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C5D7AA" w14:textId="77777777" w:rsidR="00787C47" w:rsidRPr="00CC266D" w:rsidRDefault="00787C47" w:rsidP="00787C47">
      <w:pPr>
        <w:spacing w:line="276" w:lineRule="auto"/>
        <w:outlineLvl w:val="1"/>
        <w:rPr>
          <w:rFonts w:ascii="Palatino Linotype" w:hAnsi="Palatino Linotype"/>
          <w:b/>
          <w:bCs/>
          <w:sz w:val="28"/>
          <w:szCs w:val="28"/>
          <w:lang w:val="en-US"/>
        </w:rPr>
      </w:pPr>
      <w:r w:rsidRPr="00CC266D">
        <w:rPr>
          <w:noProof/>
        </w:rPr>
        <w:drawing>
          <wp:inline distT="0" distB="0" distL="0" distR="0" wp14:anchorId="3B2E7CDF" wp14:editId="65D19FB9">
            <wp:extent cx="3320415" cy="681990"/>
            <wp:effectExtent l="0" t="0" r="0" b="0"/>
            <wp:docPr id="1" name="Picture 1" descr="A blue and black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descr="A blue and black logo&#10;&#10;Description automatically generated"/>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20415" cy="681990"/>
                    </a:xfrm>
                    <a:prstGeom prst="rect">
                      <a:avLst/>
                    </a:prstGeom>
                    <a:noFill/>
                    <a:ln>
                      <a:noFill/>
                    </a:ln>
                  </pic:spPr>
                </pic:pic>
              </a:graphicData>
            </a:graphic>
          </wp:inline>
        </w:drawing>
      </w:r>
    </w:p>
    <w:p w14:paraId="4D8658C9" w14:textId="77777777" w:rsidR="00787C47" w:rsidRPr="00CC266D" w:rsidRDefault="00787C47" w:rsidP="005A74B7">
      <w:pPr>
        <w:spacing w:line="276" w:lineRule="auto"/>
        <w:jc w:val="center"/>
        <w:outlineLvl w:val="1"/>
        <w:rPr>
          <w:rFonts w:ascii="Palatino Linotype" w:hAnsi="Palatino Linotype"/>
          <w:b/>
          <w:bCs/>
          <w:sz w:val="28"/>
          <w:szCs w:val="28"/>
          <w:lang w:val="en-US"/>
        </w:rPr>
      </w:pPr>
    </w:p>
    <w:p w14:paraId="5FB7A82E" w14:textId="77777777" w:rsidR="00787C47" w:rsidRPr="00CC266D" w:rsidRDefault="00787C47" w:rsidP="00787C47">
      <w:pPr>
        <w:pStyle w:val="Title"/>
      </w:pPr>
      <w:r w:rsidRPr="00CC266D">
        <w:t>Article Title:  Artificial Intelligence for Atrial Fibrillation Detection, Prediction, and Treatment: A Systematic Review of the Last Decade (2013-2023)</w:t>
      </w:r>
    </w:p>
    <w:p w14:paraId="23BBD2B1" w14:textId="77777777" w:rsidR="00787C47" w:rsidRPr="00CC266D" w:rsidRDefault="00787C47" w:rsidP="00787C47">
      <w:pPr>
        <w:pStyle w:val="Title"/>
      </w:pPr>
    </w:p>
    <w:p w14:paraId="778E8BF1" w14:textId="77777777" w:rsidR="00787C47" w:rsidRPr="00CC266D" w:rsidRDefault="00787C47" w:rsidP="00787C47">
      <w:pPr>
        <w:pStyle w:val="Title"/>
      </w:pPr>
      <w:r w:rsidRPr="00CC266D">
        <w:t>Article Category:</w:t>
      </w:r>
    </w:p>
    <w:p w14:paraId="27568382" w14:textId="77777777" w:rsidR="00787C47" w:rsidRPr="00CC266D" w:rsidRDefault="00787C47" w:rsidP="00787C47">
      <w:pPr>
        <w:spacing w:line="480" w:lineRule="auto"/>
        <w:rPr>
          <w:rFonts w:ascii="Helvetica" w:eastAsia="Calibri" w:hAnsi="Helvetica"/>
          <w:b/>
          <w:color w:val="7030A0"/>
          <w:sz w:val="28"/>
          <w:szCs w:val="28"/>
          <w:lang w:val="en-GB" w:eastAsia="en-US"/>
        </w:rPr>
      </w:pPr>
      <w:r w:rsidRPr="00CC266D">
        <w:rPr>
          <w:rFonts w:ascii="Helvetica" w:eastAsia="Calibri" w:hAnsi="Helvetica"/>
          <w:b/>
          <w:color w:val="7030A0"/>
          <w:sz w:val="28"/>
          <w:szCs w:val="28"/>
          <w:lang w:val="en-GB" w:eastAsia="en-US"/>
        </w:rPr>
        <w:t>Advanced Review</w:t>
      </w:r>
    </w:p>
    <w:p w14:paraId="1F97ACE0" w14:textId="77777777" w:rsidR="00787C47" w:rsidRPr="00CC266D" w:rsidRDefault="00787C47" w:rsidP="00787C47">
      <w:pPr>
        <w:spacing w:line="480" w:lineRule="auto"/>
        <w:rPr>
          <w:rFonts w:ascii="Helvetica" w:eastAsia="Calibri" w:hAnsi="Helvetica"/>
          <w:b/>
          <w:color w:val="7030A0"/>
          <w:sz w:val="28"/>
          <w:szCs w:val="28"/>
          <w:lang w:val="en-GB" w:eastAsia="en-US"/>
        </w:rPr>
      </w:pPr>
    </w:p>
    <w:p w14:paraId="72A75816" w14:textId="11DA27EB" w:rsidR="00787C47" w:rsidRPr="00CC266D" w:rsidRDefault="00787C47" w:rsidP="00787C47">
      <w:pPr>
        <w:pStyle w:val="Title"/>
      </w:pPr>
      <w:r w:rsidRPr="00CC266D">
        <w:t>Authors: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18"/>
      </w:tblGrid>
      <w:tr w:rsidR="00787C47" w:rsidRPr="00CC266D" w14:paraId="5F02392F" w14:textId="77777777" w:rsidTr="006D6691">
        <w:trPr>
          <w:trHeight w:val="530"/>
        </w:trPr>
        <w:tc>
          <w:tcPr>
            <w:tcW w:w="8118" w:type="dxa"/>
          </w:tcPr>
          <w:p w14:paraId="18EB3416" w14:textId="77777777" w:rsidR="00787C47" w:rsidRPr="00CC266D" w:rsidRDefault="00787C47" w:rsidP="00787C47">
            <w:pPr>
              <w:spacing w:line="480" w:lineRule="auto"/>
              <w:rPr>
                <w:rFonts w:ascii="Helvetica" w:hAnsi="Helvetica"/>
                <w:b/>
                <w:sz w:val="20"/>
                <w:szCs w:val="20"/>
                <w:lang w:val="en-US"/>
              </w:rPr>
            </w:pPr>
            <w:r w:rsidRPr="00CC266D">
              <w:rPr>
                <w:rFonts w:ascii="Helvetica" w:hAnsi="Helvetica"/>
                <w:b/>
                <w:sz w:val="20"/>
                <w:szCs w:val="20"/>
                <w:lang w:val="en-US"/>
              </w:rPr>
              <w:t>Massimo Salvi *</w:t>
            </w:r>
          </w:p>
          <w:p w14:paraId="1239FFA5"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Biolab, PolitoBIOMedLab, Department of Electronics and Telecommunications, Politecnico di Torino, Turin, Italy. </w:t>
            </w:r>
          </w:p>
          <w:p w14:paraId="561113A3"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Email: </w:t>
            </w:r>
            <w:hyperlink r:id="rId9" w:history="1">
              <w:r w:rsidRPr="00CC266D">
                <w:rPr>
                  <w:rStyle w:val="Hyperlink"/>
                  <w:rFonts w:ascii="Helvetica" w:hAnsi="Helvetica"/>
                  <w:sz w:val="20"/>
                  <w:szCs w:val="20"/>
                  <w:lang w:val="en-US"/>
                </w:rPr>
                <w:t>massimo.salvi@polito.it</w:t>
              </w:r>
            </w:hyperlink>
            <w:r w:rsidRPr="00CC266D">
              <w:rPr>
                <w:rFonts w:ascii="Helvetica" w:hAnsi="Helvetica"/>
                <w:sz w:val="20"/>
                <w:szCs w:val="20"/>
                <w:lang w:val="en-US"/>
              </w:rPr>
              <w:t>.</w:t>
            </w:r>
          </w:p>
          <w:p w14:paraId="682B44FB" w14:textId="77777777" w:rsidR="00787C47" w:rsidRPr="00CC266D" w:rsidRDefault="00787C47" w:rsidP="00787C47">
            <w:pPr>
              <w:spacing w:line="480" w:lineRule="auto"/>
              <w:rPr>
                <w:rFonts w:ascii="Helvetica" w:hAnsi="Helvetica"/>
                <w:sz w:val="20"/>
                <w:szCs w:val="20"/>
              </w:rPr>
            </w:pPr>
            <w:r w:rsidRPr="00CC266D">
              <w:rPr>
                <w:rFonts w:ascii="Helvetica" w:hAnsi="Helvetica"/>
                <w:sz w:val="20"/>
                <w:szCs w:val="20"/>
              </w:rPr>
              <w:t>ORCID iD: 0000-0001-7225-7401</w:t>
            </w:r>
          </w:p>
        </w:tc>
      </w:tr>
      <w:tr w:rsidR="00787C47" w:rsidRPr="00CC266D" w14:paraId="68E7D956" w14:textId="77777777" w:rsidTr="006D6691">
        <w:trPr>
          <w:trHeight w:val="530"/>
        </w:trPr>
        <w:tc>
          <w:tcPr>
            <w:tcW w:w="8118" w:type="dxa"/>
          </w:tcPr>
          <w:p w14:paraId="73589E68" w14:textId="659F500F" w:rsidR="00787C47" w:rsidRPr="00CC266D" w:rsidRDefault="00787C47" w:rsidP="00787C47">
            <w:pPr>
              <w:spacing w:line="480" w:lineRule="auto"/>
              <w:rPr>
                <w:rFonts w:ascii="Helvetica" w:hAnsi="Helvetica"/>
                <w:b/>
                <w:sz w:val="20"/>
                <w:szCs w:val="20"/>
                <w:lang w:val="en-US"/>
              </w:rPr>
            </w:pPr>
            <w:r w:rsidRPr="00CC266D">
              <w:rPr>
                <w:rFonts w:ascii="Helvetica" w:hAnsi="Helvetica"/>
                <w:b/>
                <w:sz w:val="20"/>
                <w:szCs w:val="20"/>
                <w:lang w:val="en-US"/>
              </w:rPr>
              <w:t xml:space="preserve">Madhav </w:t>
            </w:r>
            <w:r w:rsidR="00C344FE" w:rsidRPr="00CC266D">
              <w:rPr>
                <w:rFonts w:ascii="Helvetica" w:hAnsi="Helvetica"/>
                <w:b/>
                <w:sz w:val="20"/>
                <w:szCs w:val="20"/>
                <w:lang w:val="en-US"/>
              </w:rPr>
              <w:t xml:space="preserve">R </w:t>
            </w:r>
            <w:r w:rsidRPr="00CC266D">
              <w:rPr>
                <w:rFonts w:ascii="Helvetica" w:hAnsi="Helvetica"/>
                <w:b/>
                <w:sz w:val="20"/>
                <w:szCs w:val="20"/>
                <w:lang w:val="en-US"/>
              </w:rPr>
              <w:t>Acharya</w:t>
            </w:r>
          </w:p>
          <w:p w14:paraId="29C1EFEC"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Department of Biomedical Engineering, Manipal Academy of Higher Education, Manipal 04478, India. </w:t>
            </w:r>
          </w:p>
          <w:p w14:paraId="101DF90B"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Email: </w:t>
            </w:r>
            <w:hyperlink r:id="rId10" w:history="1">
              <w:r w:rsidRPr="00CC266D">
                <w:rPr>
                  <w:rStyle w:val="Hyperlink"/>
                  <w:rFonts w:ascii="Helvetica" w:hAnsi="Helvetica"/>
                  <w:sz w:val="20"/>
                  <w:szCs w:val="20"/>
                  <w:lang w:val="en-US"/>
                </w:rPr>
                <w:t>mad.ach1701@gmail.com</w:t>
              </w:r>
            </w:hyperlink>
          </w:p>
        </w:tc>
      </w:tr>
      <w:tr w:rsidR="00787C47" w:rsidRPr="00CC266D" w14:paraId="48C0DC75" w14:textId="77777777" w:rsidTr="006D6691">
        <w:trPr>
          <w:trHeight w:val="530"/>
        </w:trPr>
        <w:tc>
          <w:tcPr>
            <w:tcW w:w="8118" w:type="dxa"/>
          </w:tcPr>
          <w:p w14:paraId="218996E1" w14:textId="77777777" w:rsidR="00787C47" w:rsidRPr="00CC266D" w:rsidRDefault="00787C47" w:rsidP="00787C47">
            <w:pPr>
              <w:spacing w:line="480" w:lineRule="auto"/>
              <w:rPr>
                <w:rFonts w:ascii="Helvetica" w:hAnsi="Helvetica"/>
                <w:b/>
                <w:sz w:val="20"/>
                <w:szCs w:val="20"/>
                <w:lang w:val="en-US"/>
              </w:rPr>
            </w:pPr>
            <w:r w:rsidRPr="00CC266D">
              <w:rPr>
                <w:rFonts w:ascii="Helvetica" w:hAnsi="Helvetica"/>
                <w:b/>
                <w:sz w:val="20"/>
                <w:szCs w:val="20"/>
                <w:lang w:val="en-US"/>
              </w:rPr>
              <w:t>Silvia Seoni</w:t>
            </w:r>
          </w:p>
          <w:p w14:paraId="366DF906"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Biolab, PolitoBIOMedLab, Department of Electronics and Telecommunications, Politecnico di Torino, Turin, Italy. </w:t>
            </w:r>
          </w:p>
          <w:p w14:paraId="33F7395E"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Email: </w:t>
            </w:r>
            <w:hyperlink r:id="rId11" w:history="1">
              <w:r w:rsidRPr="00CC266D">
                <w:rPr>
                  <w:rStyle w:val="Hyperlink"/>
                  <w:rFonts w:ascii="Helvetica" w:hAnsi="Helvetica"/>
                  <w:sz w:val="20"/>
                  <w:szCs w:val="20"/>
                  <w:lang w:val="en-US"/>
                </w:rPr>
                <w:t>silvia.seoni@polito.it</w:t>
              </w:r>
            </w:hyperlink>
            <w:r w:rsidRPr="00CC266D">
              <w:rPr>
                <w:rFonts w:ascii="Helvetica" w:hAnsi="Helvetica"/>
                <w:sz w:val="20"/>
                <w:szCs w:val="20"/>
                <w:lang w:val="en-US"/>
              </w:rPr>
              <w:t>.</w:t>
            </w:r>
          </w:p>
          <w:p w14:paraId="2E608AFD" w14:textId="77777777" w:rsidR="00787C47" w:rsidRPr="00CC266D" w:rsidRDefault="00787C47" w:rsidP="00787C47">
            <w:pPr>
              <w:spacing w:line="480" w:lineRule="auto"/>
              <w:rPr>
                <w:rFonts w:ascii="Helvetica" w:hAnsi="Helvetica"/>
                <w:sz w:val="20"/>
                <w:szCs w:val="20"/>
              </w:rPr>
            </w:pPr>
            <w:r w:rsidRPr="00CC266D">
              <w:rPr>
                <w:rFonts w:ascii="Helvetica" w:hAnsi="Helvetica"/>
                <w:sz w:val="20"/>
                <w:szCs w:val="20"/>
              </w:rPr>
              <w:t>ORCID iD: 0000-0001-5372-2654</w:t>
            </w:r>
          </w:p>
        </w:tc>
      </w:tr>
      <w:tr w:rsidR="00787C47" w:rsidRPr="00CC266D" w14:paraId="37A13F5B" w14:textId="77777777" w:rsidTr="006D6691">
        <w:trPr>
          <w:trHeight w:val="530"/>
        </w:trPr>
        <w:tc>
          <w:tcPr>
            <w:tcW w:w="8118" w:type="dxa"/>
          </w:tcPr>
          <w:p w14:paraId="678AF586" w14:textId="77777777" w:rsidR="00F9422B" w:rsidRPr="00CC266D" w:rsidRDefault="00F9422B" w:rsidP="00787C47">
            <w:pPr>
              <w:spacing w:line="480" w:lineRule="auto"/>
              <w:rPr>
                <w:rFonts w:ascii="Helvetica" w:hAnsi="Helvetica"/>
                <w:b/>
                <w:sz w:val="20"/>
                <w:szCs w:val="20"/>
                <w:lang w:val="en-US"/>
              </w:rPr>
            </w:pPr>
          </w:p>
          <w:p w14:paraId="29D65876" w14:textId="3EF8BD82" w:rsidR="00787C47" w:rsidRPr="00CC266D" w:rsidRDefault="00787C47" w:rsidP="00787C47">
            <w:pPr>
              <w:spacing w:line="480" w:lineRule="auto"/>
              <w:rPr>
                <w:rFonts w:ascii="Helvetica" w:hAnsi="Helvetica"/>
                <w:b/>
                <w:sz w:val="20"/>
                <w:szCs w:val="20"/>
                <w:lang w:val="en-US"/>
              </w:rPr>
            </w:pPr>
            <w:r w:rsidRPr="00CC266D">
              <w:rPr>
                <w:rFonts w:ascii="Helvetica" w:hAnsi="Helvetica"/>
                <w:b/>
                <w:sz w:val="20"/>
                <w:szCs w:val="20"/>
                <w:lang w:val="en-US"/>
              </w:rPr>
              <w:t>Oliver Faust</w:t>
            </w:r>
          </w:p>
          <w:p w14:paraId="1F0C662F"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School of Computing and Information Science, Anglia Ruskin University Cambridge Campus, UK. </w:t>
            </w:r>
          </w:p>
          <w:p w14:paraId="39B8DF35"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Email: </w:t>
            </w:r>
            <w:hyperlink r:id="rId12" w:history="1">
              <w:r w:rsidRPr="00CC266D">
                <w:rPr>
                  <w:rStyle w:val="Hyperlink"/>
                  <w:rFonts w:ascii="Helvetica" w:hAnsi="Helvetica"/>
                  <w:sz w:val="20"/>
                  <w:szCs w:val="20"/>
                  <w:lang w:val="en-US"/>
                </w:rPr>
                <w:t>oliver.faust@aru.ac.uk</w:t>
              </w:r>
            </w:hyperlink>
          </w:p>
          <w:p w14:paraId="0457CEB2" w14:textId="77777777" w:rsidR="00787C47" w:rsidRPr="00CC266D" w:rsidRDefault="00787C47" w:rsidP="00787C47">
            <w:pPr>
              <w:spacing w:line="480" w:lineRule="auto"/>
              <w:rPr>
                <w:rFonts w:ascii="Helvetica" w:hAnsi="Helvetica"/>
                <w:sz w:val="20"/>
                <w:szCs w:val="20"/>
              </w:rPr>
            </w:pPr>
            <w:r w:rsidRPr="00CC266D">
              <w:rPr>
                <w:rFonts w:ascii="Helvetica" w:hAnsi="Helvetica"/>
                <w:sz w:val="20"/>
                <w:szCs w:val="20"/>
              </w:rPr>
              <w:t>ORCID iD: 0000-0002-3979-4077</w:t>
            </w:r>
          </w:p>
        </w:tc>
      </w:tr>
      <w:tr w:rsidR="00787C47" w:rsidRPr="00CC266D" w14:paraId="0A3AE4C3" w14:textId="77777777" w:rsidTr="006D6691">
        <w:trPr>
          <w:trHeight w:val="530"/>
        </w:trPr>
        <w:tc>
          <w:tcPr>
            <w:tcW w:w="8118" w:type="dxa"/>
          </w:tcPr>
          <w:p w14:paraId="400864D8" w14:textId="77777777" w:rsidR="00787C47" w:rsidRPr="00CC266D" w:rsidRDefault="00787C47" w:rsidP="00787C47">
            <w:pPr>
              <w:spacing w:line="480" w:lineRule="auto"/>
              <w:rPr>
                <w:rFonts w:ascii="Helvetica" w:hAnsi="Helvetica"/>
                <w:b/>
                <w:sz w:val="20"/>
                <w:szCs w:val="20"/>
                <w:lang w:val="en-US"/>
              </w:rPr>
            </w:pPr>
            <w:proofErr w:type="gramStart"/>
            <w:r w:rsidRPr="00CC266D">
              <w:rPr>
                <w:rFonts w:ascii="Helvetica" w:hAnsi="Helvetica"/>
                <w:b/>
                <w:sz w:val="20"/>
                <w:szCs w:val="20"/>
                <w:lang w:val="en-US"/>
              </w:rPr>
              <w:t>Ru-San Tan</w:t>
            </w:r>
            <w:proofErr w:type="gramEnd"/>
          </w:p>
          <w:p w14:paraId="1D1183B2"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National Heart Centre Singapore, Singapore; </w:t>
            </w:r>
          </w:p>
          <w:p w14:paraId="43F5F33E"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Duke-NUS Medical School, Singapore. </w:t>
            </w:r>
          </w:p>
          <w:p w14:paraId="4D817879"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Email: </w:t>
            </w:r>
            <w:hyperlink r:id="rId13" w:history="1">
              <w:r w:rsidRPr="00CC266D">
                <w:rPr>
                  <w:rStyle w:val="Hyperlink"/>
                  <w:rFonts w:ascii="Helvetica" w:hAnsi="Helvetica"/>
                  <w:sz w:val="20"/>
                  <w:szCs w:val="20"/>
                  <w:lang w:val="en-US"/>
                </w:rPr>
                <w:t>tanrsnhc@gmail.com</w:t>
              </w:r>
            </w:hyperlink>
          </w:p>
          <w:p w14:paraId="7AF7A9D2"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ORCID iD: 0000-0003-2086-6517</w:t>
            </w:r>
          </w:p>
        </w:tc>
      </w:tr>
      <w:tr w:rsidR="00787C47" w:rsidRPr="00CC266D" w14:paraId="1CDBD89C" w14:textId="77777777" w:rsidTr="006D6691">
        <w:trPr>
          <w:trHeight w:val="530"/>
        </w:trPr>
        <w:tc>
          <w:tcPr>
            <w:tcW w:w="8118" w:type="dxa"/>
          </w:tcPr>
          <w:p w14:paraId="1066CFE7" w14:textId="77777777" w:rsidR="00787C47" w:rsidRPr="00CC266D" w:rsidRDefault="00787C47" w:rsidP="00787C47">
            <w:pPr>
              <w:spacing w:line="480" w:lineRule="auto"/>
              <w:rPr>
                <w:rFonts w:ascii="Helvetica" w:hAnsi="Helvetica"/>
                <w:b/>
                <w:sz w:val="20"/>
                <w:szCs w:val="20"/>
                <w:lang w:val="en-US"/>
              </w:rPr>
            </w:pPr>
            <w:r w:rsidRPr="00CC266D">
              <w:rPr>
                <w:rFonts w:ascii="Helvetica" w:hAnsi="Helvetica"/>
                <w:b/>
                <w:sz w:val="20"/>
                <w:szCs w:val="20"/>
                <w:lang w:val="en-US"/>
              </w:rPr>
              <w:t>Prabal Datta Barua</w:t>
            </w:r>
          </w:p>
          <w:p w14:paraId="53429A32"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School of Business (Information System), University of Southern Queensland, Toowoomba, QLD 4350, Australia</w:t>
            </w:r>
          </w:p>
          <w:p w14:paraId="3D2262BB"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Faculty of Engineering and Information Technology, University of Technology Sydney, Sydney, NSW 2007, Australia. </w:t>
            </w:r>
          </w:p>
          <w:p w14:paraId="6B326F5B" w14:textId="4301002D"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Email: </w:t>
            </w:r>
            <w:hyperlink r:id="rId14" w:history="1">
              <w:r w:rsidR="00C40618" w:rsidRPr="00CC266D">
                <w:rPr>
                  <w:rStyle w:val="Hyperlink"/>
                  <w:rFonts w:ascii="Helvetica" w:hAnsi="Helvetica"/>
                  <w:sz w:val="20"/>
                  <w:szCs w:val="20"/>
                  <w:lang w:val="en-US"/>
                </w:rPr>
                <w:t>Prabal.Barua@unisq.edu.au</w:t>
              </w:r>
            </w:hyperlink>
          </w:p>
          <w:p w14:paraId="08E6E495" w14:textId="77777777" w:rsidR="00787C47" w:rsidRPr="00CC266D" w:rsidRDefault="00787C47" w:rsidP="00787C47">
            <w:pPr>
              <w:spacing w:line="480" w:lineRule="auto"/>
              <w:rPr>
                <w:rFonts w:ascii="Helvetica" w:hAnsi="Helvetica"/>
                <w:b/>
                <w:sz w:val="20"/>
                <w:szCs w:val="20"/>
                <w:lang w:val="en-US"/>
              </w:rPr>
            </w:pPr>
            <w:r w:rsidRPr="00CC266D">
              <w:rPr>
                <w:rFonts w:ascii="Helvetica" w:hAnsi="Helvetica"/>
                <w:sz w:val="20"/>
                <w:szCs w:val="20"/>
                <w:lang w:val="en-US"/>
              </w:rPr>
              <w:t>ORCID iD: 0000-0001-5117-8333</w:t>
            </w:r>
          </w:p>
        </w:tc>
      </w:tr>
      <w:tr w:rsidR="002433C5" w:rsidRPr="00CC266D" w14:paraId="3B51F92B" w14:textId="77777777" w:rsidTr="006D6691">
        <w:trPr>
          <w:trHeight w:val="530"/>
        </w:trPr>
        <w:tc>
          <w:tcPr>
            <w:tcW w:w="8118" w:type="dxa"/>
          </w:tcPr>
          <w:p w14:paraId="20C1CC5F" w14:textId="5D4F67A1" w:rsidR="002433C5" w:rsidRPr="00CC266D" w:rsidRDefault="002433C5" w:rsidP="002433C5">
            <w:pPr>
              <w:spacing w:line="480" w:lineRule="auto"/>
              <w:rPr>
                <w:rFonts w:ascii="Helvetica" w:hAnsi="Helvetica"/>
                <w:b/>
                <w:sz w:val="20"/>
                <w:szCs w:val="20"/>
                <w:lang w:val="en-US"/>
              </w:rPr>
            </w:pPr>
            <w:r w:rsidRPr="00CC266D">
              <w:rPr>
                <w:rFonts w:ascii="Helvetica" w:hAnsi="Helvetica"/>
                <w:b/>
                <w:sz w:val="20"/>
                <w:szCs w:val="20"/>
                <w:lang w:val="en-US"/>
              </w:rPr>
              <w:t>Salvador García</w:t>
            </w:r>
          </w:p>
          <w:p w14:paraId="45CA2790" w14:textId="31991CB8" w:rsidR="002433C5" w:rsidRPr="00CC266D" w:rsidRDefault="00810598" w:rsidP="002433C5">
            <w:pPr>
              <w:spacing w:line="480" w:lineRule="auto"/>
              <w:rPr>
                <w:rFonts w:ascii="Helvetica" w:hAnsi="Helvetica"/>
                <w:sz w:val="20"/>
                <w:szCs w:val="20"/>
                <w:lang w:val="en-US"/>
              </w:rPr>
            </w:pPr>
            <w:r w:rsidRPr="00CC266D">
              <w:rPr>
                <w:rFonts w:ascii="Helvetica" w:hAnsi="Helvetica"/>
                <w:sz w:val="20"/>
                <w:szCs w:val="20"/>
                <w:lang w:val="en-US"/>
              </w:rPr>
              <w:t xml:space="preserve">Andalusian Research Institute in Data Science and Computational Intelligence, </w:t>
            </w:r>
            <w:r w:rsidR="002433C5" w:rsidRPr="00CC266D">
              <w:rPr>
                <w:rFonts w:ascii="Helvetica" w:hAnsi="Helvetica"/>
                <w:sz w:val="20"/>
                <w:szCs w:val="20"/>
                <w:lang w:val="en-US"/>
              </w:rPr>
              <w:t xml:space="preserve">Department of Computer Science and Artificial Intelligence, </w:t>
            </w:r>
            <w:r w:rsidRPr="00CC266D">
              <w:rPr>
                <w:rFonts w:ascii="Helvetica" w:hAnsi="Helvetica"/>
                <w:sz w:val="20"/>
                <w:szCs w:val="20"/>
                <w:lang w:val="en-US"/>
              </w:rPr>
              <w:t>Universidad de Granada</w:t>
            </w:r>
            <w:r w:rsidR="002433C5" w:rsidRPr="00CC266D">
              <w:rPr>
                <w:rFonts w:ascii="Helvetica" w:hAnsi="Helvetica"/>
                <w:sz w:val="20"/>
                <w:szCs w:val="20"/>
                <w:lang w:val="en-US"/>
              </w:rPr>
              <w:t xml:space="preserve">, Granada, Spain </w:t>
            </w:r>
          </w:p>
          <w:p w14:paraId="1AB560DF" w14:textId="5F3C17D7" w:rsidR="002433C5" w:rsidRPr="00CC266D" w:rsidRDefault="002433C5" w:rsidP="002433C5">
            <w:pPr>
              <w:spacing w:line="480" w:lineRule="auto"/>
              <w:rPr>
                <w:rFonts w:ascii="Helvetica" w:hAnsi="Helvetica"/>
                <w:sz w:val="20"/>
                <w:szCs w:val="20"/>
                <w:lang w:val="en-US"/>
              </w:rPr>
            </w:pPr>
            <w:r w:rsidRPr="00CC266D">
              <w:rPr>
                <w:rFonts w:ascii="Helvetica" w:hAnsi="Helvetica"/>
                <w:sz w:val="20"/>
                <w:szCs w:val="20"/>
                <w:lang w:val="en-US"/>
              </w:rPr>
              <w:t xml:space="preserve">Email: </w:t>
            </w:r>
            <w:hyperlink r:id="rId15" w:history="1">
              <w:r w:rsidRPr="00CC266D">
                <w:rPr>
                  <w:rStyle w:val="Hyperlink"/>
                  <w:rFonts w:ascii="Helvetica" w:hAnsi="Helvetica"/>
                  <w:sz w:val="20"/>
                  <w:szCs w:val="20"/>
                  <w:lang w:val="en-US"/>
                </w:rPr>
                <w:t>salvagl@decsai.ugr.es</w:t>
              </w:r>
            </w:hyperlink>
          </w:p>
        </w:tc>
      </w:tr>
      <w:tr w:rsidR="00787C47" w:rsidRPr="00CC266D" w14:paraId="588BA351" w14:textId="77777777" w:rsidTr="006D6691">
        <w:trPr>
          <w:trHeight w:val="530"/>
        </w:trPr>
        <w:tc>
          <w:tcPr>
            <w:tcW w:w="8118" w:type="dxa"/>
          </w:tcPr>
          <w:p w14:paraId="3911A027" w14:textId="77777777" w:rsidR="00787C47" w:rsidRPr="00CC266D" w:rsidRDefault="00787C47" w:rsidP="00787C47">
            <w:pPr>
              <w:spacing w:line="480" w:lineRule="auto"/>
              <w:rPr>
                <w:rFonts w:ascii="Helvetica" w:hAnsi="Helvetica"/>
                <w:b/>
                <w:sz w:val="20"/>
                <w:szCs w:val="20"/>
                <w:lang w:val="en-US"/>
              </w:rPr>
            </w:pPr>
            <w:r w:rsidRPr="00CC266D">
              <w:rPr>
                <w:rFonts w:ascii="Helvetica" w:hAnsi="Helvetica"/>
                <w:b/>
                <w:sz w:val="20"/>
                <w:szCs w:val="20"/>
                <w:lang w:val="en-US"/>
              </w:rPr>
              <w:t>Filippo Molinari</w:t>
            </w:r>
          </w:p>
          <w:p w14:paraId="7439DCF2"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Biolab, PolitoBIOMedLab, Department of Electronics and Telecommunications, Politecnico di Torino, Turin, Italy. </w:t>
            </w:r>
          </w:p>
          <w:p w14:paraId="6ADE1584"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Email: </w:t>
            </w:r>
            <w:hyperlink r:id="rId16" w:history="1">
              <w:r w:rsidRPr="00CC266D">
                <w:rPr>
                  <w:rStyle w:val="Hyperlink"/>
                  <w:rFonts w:ascii="Helvetica" w:hAnsi="Helvetica"/>
                  <w:sz w:val="20"/>
                  <w:szCs w:val="20"/>
                  <w:lang w:val="en-US"/>
                </w:rPr>
                <w:t>filippo.molinari@polito.it</w:t>
              </w:r>
            </w:hyperlink>
            <w:r w:rsidRPr="00CC266D">
              <w:rPr>
                <w:rFonts w:ascii="Helvetica" w:hAnsi="Helvetica"/>
                <w:sz w:val="20"/>
                <w:szCs w:val="20"/>
                <w:lang w:val="en-US"/>
              </w:rPr>
              <w:t>.</w:t>
            </w:r>
          </w:p>
          <w:p w14:paraId="64EC4E7B" w14:textId="77777777" w:rsidR="00787C47" w:rsidRPr="00CC266D" w:rsidRDefault="00787C47" w:rsidP="00787C47">
            <w:pPr>
              <w:spacing w:line="480" w:lineRule="auto"/>
              <w:rPr>
                <w:rFonts w:ascii="Helvetica" w:hAnsi="Helvetica"/>
                <w:b/>
                <w:sz w:val="20"/>
                <w:szCs w:val="20"/>
              </w:rPr>
            </w:pPr>
            <w:r w:rsidRPr="00CC266D">
              <w:rPr>
                <w:rFonts w:ascii="Helvetica" w:hAnsi="Helvetica"/>
                <w:sz w:val="20"/>
                <w:szCs w:val="20"/>
              </w:rPr>
              <w:t>ORCID iD: 0000-0003-1150-2244</w:t>
            </w:r>
          </w:p>
        </w:tc>
      </w:tr>
      <w:tr w:rsidR="00787C47" w:rsidRPr="00CC266D" w14:paraId="5BF2F2FD" w14:textId="77777777" w:rsidTr="006D6691">
        <w:trPr>
          <w:trHeight w:val="530"/>
        </w:trPr>
        <w:tc>
          <w:tcPr>
            <w:tcW w:w="8118" w:type="dxa"/>
          </w:tcPr>
          <w:p w14:paraId="00054414" w14:textId="251C1A62" w:rsidR="00787C47" w:rsidRPr="00CC266D" w:rsidRDefault="00787C47" w:rsidP="00787C47">
            <w:pPr>
              <w:spacing w:line="480" w:lineRule="auto"/>
              <w:rPr>
                <w:rFonts w:ascii="Helvetica" w:hAnsi="Helvetica"/>
                <w:b/>
                <w:sz w:val="20"/>
                <w:szCs w:val="20"/>
                <w:lang w:val="en-US"/>
              </w:rPr>
            </w:pPr>
            <w:r w:rsidRPr="00CC266D">
              <w:rPr>
                <w:rFonts w:ascii="Helvetica" w:hAnsi="Helvetica"/>
                <w:b/>
                <w:sz w:val="20"/>
                <w:szCs w:val="20"/>
                <w:lang w:val="en-US"/>
              </w:rPr>
              <w:lastRenderedPageBreak/>
              <w:t>U. Rajendra Acharya</w:t>
            </w:r>
          </w:p>
          <w:p w14:paraId="65116B16"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School of Mathematics, Physics and Computing, University of Southern Queensland, Springfield, Australia</w:t>
            </w:r>
          </w:p>
          <w:p w14:paraId="68461132"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Centre for Health Research, University of Southern Queensland, Australia </w:t>
            </w:r>
          </w:p>
          <w:p w14:paraId="630E8992" w14:textId="77777777" w:rsidR="00787C47" w:rsidRPr="00CC266D" w:rsidRDefault="00787C47" w:rsidP="00787C47">
            <w:pPr>
              <w:spacing w:line="480" w:lineRule="auto"/>
              <w:rPr>
                <w:rFonts w:ascii="Helvetica" w:hAnsi="Helvetica"/>
                <w:sz w:val="20"/>
                <w:szCs w:val="20"/>
                <w:lang w:val="en-US"/>
              </w:rPr>
            </w:pPr>
            <w:r w:rsidRPr="00CC266D">
              <w:rPr>
                <w:rFonts w:ascii="Helvetica" w:hAnsi="Helvetica"/>
                <w:sz w:val="20"/>
                <w:szCs w:val="20"/>
                <w:lang w:val="en-US"/>
              </w:rPr>
              <w:t xml:space="preserve">Email: </w:t>
            </w:r>
            <w:hyperlink r:id="rId17" w:history="1">
              <w:r w:rsidRPr="00CC266D">
                <w:rPr>
                  <w:rStyle w:val="Hyperlink"/>
                  <w:rFonts w:ascii="Helvetica" w:hAnsi="Helvetica"/>
                  <w:sz w:val="20"/>
                  <w:szCs w:val="20"/>
                  <w:lang w:val="en-US"/>
                </w:rPr>
                <w:t>Rajendra.Acharya@unisq.edu.au</w:t>
              </w:r>
            </w:hyperlink>
            <w:r w:rsidRPr="00CC266D">
              <w:rPr>
                <w:rFonts w:ascii="Helvetica" w:hAnsi="Helvetica"/>
                <w:sz w:val="20"/>
                <w:szCs w:val="20"/>
                <w:lang w:val="en-US"/>
              </w:rPr>
              <w:t>.</w:t>
            </w:r>
          </w:p>
          <w:p w14:paraId="3FC0A126" w14:textId="77777777" w:rsidR="00787C47" w:rsidRPr="00CC266D" w:rsidRDefault="00787C47" w:rsidP="00787C47">
            <w:pPr>
              <w:spacing w:line="480" w:lineRule="auto"/>
              <w:rPr>
                <w:rFonts w:ascii="Helvetica" w:hAnsi="Helvetica"/>
                <w:sz w:val="20"/>
                <w:szCs w:val="20"/>
              </w:rPr>
            </w:pPr>
            <w:r w:rsidRPr="00CC266D">
              <w:rPr>
                <w:rFonts w:ascii="Helvetica" w:hAnsi="Helvetica"/>
                <w:sz w:val="20"/>
                <w:szCs w:val="20"/>
              </w:rPr>
              <w:t>ORCID iD: 0000-0003-2689-8552</w:t>
            </w:r>
          </w:p>
        </w:tc>
      </w:tr>
    </w:tbl>
    <w:p w14:paraId="329B8CDF" w14:textId="77777777" w:rsidR="00787C47" w:rsidRPr="00CC266D" w:rsidRDefault="00787C47" w:rsidP="00787C47">
      <w:pPr>
        <w:spacing w:line="480" w:lineRule="auto"/>
        <w:rPr>
          <w:rFonts w:ascii="Helvetica" w:eastAsia="Calibri" w:hAnsi="Helvetica"/>
          <w:b/>
          <w:color w:val="7030A0"/>
          <w:sz w:val="28"/>
          <w:szCs w:val="28"/>
          <w:lang w:val="en-GB" w:eastAsia="en-US"/>
        </w:rPr>
        <w:sectPr w:rsidR="00787C47" w:rsidRPr="00CC266D" w:rsidSect="00E61573">
          <w:headerReference w:type="first" r:id="rId18"/>
          <w:pgSz w:w="11906" w:h="16838"/>
          <w:pgMar w:top="1440" w:right="1440" w:bottom="1440" w:left="1440" w:header="708" w:footer="708" w:gutter="0"/>
          <w:cols w:space="708"/>
          <w:titlePg/>
          <w:docGrid w:linePitch="360"/>
        </w:sectPr>
      </w:pPr>
    </w:p>
    <w:p w14:paraId="6152BBB4" w14:textId="77777777" w:rsidR="00787C47" w:rsidRPr="00CC266D" w:rsidRDefault="00787C47" w:rsidP="00787C47">
      <w:pPr>
        <w:spacing w:line="480" w:lineRule="auto"/>
        <w:rPr>
          <w:rFonts w:ascii="Helvetica" w:hAnsi="Helvetica"/>
          <w:sz w:val="20"/>
          <w:szCs w:val="20"/>
        </w:rPr>
      </w:pPr>
      <w:r w:rsidRPr="00CC266D">
        <w:rPr>
          <w:rFonts w:ascii="Helvetica" w:hAnsi="Helvetica"/>
          <w:b/>
          <w:color w:val="1F497D"/>
          <w:sz w:val="20"/>
          <w:szCs w:val="20"/>
        </w:rPr>
        <w:lastRenderedPageBreak/>
        <w:t>Conflict of Interest</w:t>
      </w:r>
    </w:p>
    <w:p w14:paraId="3DF7DEC7" w14:textId="5E8E7E22" w:rsidR="00787C47" w:rsidRPr="00CC266D" w:rsidRDefault="00733684" w:rsidP="00787C47">
      <w:pPr>
        <w:spacing w:line="480" w:lineRule="auto"/>
        <w:jc w:val="both"/>
        <w:rPr>
          <w:rFonts w:ascii="Helvetica" w:hAnsi="Helvetica"/>
          <w:sz w:val="20"/>
          <w:szCs w:val="20"/>
          <w:lang w:val="en-US"/>
        </w:rPr>
      </w:pPr>
      <w:r w:rsidRPr="00CC266D">
        <w:rPr>
          <w:rFonts w:ascii="Helvetica" w:hAnsi="Helvetica"/>
          <w:sz w:val="20"/>
          <w:szCs w:val="20"/>
          <w:lang w:val="en-US"/>
        </w:rPr>
        <w:t xml:space="preserve">The authors have no declared conflicts of interest. </w:t>
      </w:r>
    </w:p>
    <w:p w14:paraId="692A51D5" w14:textId="77777777" w:rsidR="00787C47" w:rsidRPr="00CC266D" w:rsidRDefault="00787C47" w:rsidP="00787C47">
      <w:pPr>
        <w:spacing w:line="480" w:lineRule="auto"/>
        <w:rPr>
          <w:rFonts w:ascii="Helvetica" w:hAnsi="Helvetica"/>
          <w:b/>
          <w:color w:val="1F497D"/>
          <w:sz w:val="20"/>
          <w:szCs w:val="20"/>
          <w:lang w:val="en-US"/>
        </w:rPr>
      </w:pPr>
    </w:p>
    <w:p w14:paraId="1792348B" w14:textId="77777777" w:rsidR="00787C47" w:rsidRPr="00CC266D" w:rsidRDefault="00787C47" w:rsidP="00787C47">
      <w:pPr>
        <w:spacing w:line="480" w:lineRule="auto"/>
        <w:rPr>
          <w:rFonts w:ascii="Helvetica" w:hAnsi="Helvetica"/>
          <w:b/>
          <w:color w:val="1F497D"/>
          <w:sz w:val="20"/>
          <w:szCs w:val="20"/>
          <w:lang w:val="en-US"/>
        </w:rPr>
      </w:pPr>
      <w:r w:rsidRPr="00CC266D">
        <w:rPr>
          <w:rFonts w:ascii="Helvetica" w:hAnsi="Helvetica"/>
          <w:b/>
          <w:color w:val="1F497D"/>
          <w:sz w:val="20"/>
          <w:szCs w:val="20"/>
          <w:lang w:val="en-US"/>
        </w:rPr>
        <w:t>Abstract</w:t>
      </w:r>
    </w:p>
    <w:p w14:paraId="5EF67C01" w14:textId="1EEECD3B" w:rsidR="00787C47" w:rsidRPr="00CC266D" w:rsidRDefault="009D5FB6" w:rsidP="00787C47">
      <w:pPr>
        <w:spacing w:line="480" w:lineRule="auto"/>
        <w:jc w:val="both"/>
        <w:rPr>
          <w:rFonts w:ascii="Helvetica" w:hAnsi="Helvetica"/>
          <w:sz w:val="20"/>
          <w:szCs w:val="20"/>
          <w:lang w:val="en-US"/>
        </w:rPr>
      </w:pPr>
      <w:r w:rsidRPr="00CC266D">
        <w:rPr>
          <w:rFonts w:ascii="Helvetica" w:hAnsi="Helvetica"/>
          <w:sz w:val="20"/>
          <w:szCs w:val="20"/>
          <w:lang w:val="en-US"/>
        </w:rPr>
        <w:t>Atrial fibrillation (AF) affects more than 30 million individuals worldwide, making it the most prevalent cardiac arrhythmia on a global scale.</w:t>
      </w:r>
      <w:r w:rsidR="00787C47" w:rsidRPr="00CC266D">
        <w:rPr>
          <w:rFonts w:ascii="Helvetica" w:hAnsi="Helvetica"/>
          <w:sz w:val="20"/>
          <w:szCs w:val="20"/>
          <w:lang w:val="en-US"/>
        </w:rPr>
        <w:t xml:space="preserve"> This systematic review summarizes recent advancements in applying artificial intelligence (AI) techniques for AF detection, prediction, and guiding treatment selection and risk stratification. </w:t>
      </w:r>
      <w:r w:rsidRPr="00CC266D">
        <w:rPr>
          <w:rFonts w:ascii="Helvetica" w:hAnsi="Helvetica"/>
          <w:sz w:val="20"/>
          <w:szCs w:val="20"/>
          <w:lang w:val="en-US"/>
        </w:rPr>
        <w:t xml:space="preserve">In adherence with the PRISMA guidelines (Preferred Reporting Items for Systematic Reviews and Meta-Analyses), a total of </w:t>
      </w:r>
      <w:r w:rsidR="007058D1" w:rsidRPr="00CC266D">
        <w:rPr>
          <w:rFonts w:ascii="Helvetica" w:hAnsi="Helvetica"/>
          <w:sz w:val="20"/>
          <w:szCs w:val="20"/>
          <w:lang w:val="en-US"/>
        </w:rPr>
        <w:t>171</w:t>
      </w:r>
      <w:r w:rsidRPr="00CC266D">
        <w:rPr>
          <w:rFonts w:ascii="Helvetica" w:hAnsi="Helvetica"/>
          <w:sz w:val="20"/>
          <w:szCs w:val="20"/>
          <w:lang w:val="en-US"/>
        </w:rPr>
        <w:t xml:space="preserve"> pertinent studies conducted between 2013 and 2023 were examined.</w:t>
      </w:r>
      <w:r w:rsidR="00787C47" w:rsidRPr="00CC266D">
        <w:rPr>
          <w:rFonts w:ascii="Helvetica" w:hAnsi="Helvetica"/>
          <w:sz w:val="20"/>
          <w:szCs w:val="20"/>
          <w:lang w:val="en-US"/>
        </w:rPr>
        <w:t xml:space="preserve"> Studies applying machine learning (ML) and deep learning (DL) to electrocardiog</w:t>
      </w:r>
      <w:r w:rsidR="00F25EB7" w:rsidRPr="00CC266D">
        <w:rPr>
          <w:rFonts w:ascii="Helvetica" w:hAnsi="Helvetica"/>
          <w:sz w:val="20"/>
          <w:szCs w:val="20"/>
          <w:lang w:val="en-US"/>
        </w:rPr>
        <w:t>ram (ECG)</w:t>
      </w:r>
      <w:r w:rsidR="00787C47" w:rsidRPr="00CC266D">
        <w:rPr>
          <w:rFonts w:ascii="Helvetica" w:hAnsi="Helvetica"/>
          <w:sz w:val="20"/>
          <w:szCs w:val="20"/>
          <w:lang w:val="en-US"/>
        </w:rPr>
        <w:t>, photoplethysmography</w:t>
      </w:r>
      <w:r w:rsidR="00F25EB7" w:rsidRPr="00CC266D">
        <w:rPr>
          <w:rFonts w:ascii="Helvetica" w:hAnsi="Helvetica"/>
          <w:sz w:val="20"/>
          <w:szCs w:val="20"/>
          <w:lang w:val="en-US"/>
        </w:rPr>
        <w:t xml:space="preserve"> (PPG)</w:t>
      </w:r>
      <w:r w:rsidR="00787C47" w:rsidRPr="00CC266D">
        <w:rPr>
          <w:rFonts w:ascii="Helvetica" w:hAnsi="Helvetica"/>
          <w:sz w:val="20"/>
          <w:szCs w:val="20"/>
          <w:lang w:val="en-US"/>
        </w:rPr>
        <w:t>, wearable</w:t>
      </w:r>
      <w:r w:rsidR="00F25EB7" w:rsidRPr="00CC266D">
        <w:rPr>
          <w:rFonts w:ascii="Helvetica" w:hAnsi="Helvetica"/>
          <w:sz w:val="20"/>
          <w:szCs w:val="20"/>
          <w:lang w:val="en-US"/>
        </w:rPr>
        <w:t xml:space="preserve"> data</w:t>
      </w:r>
      <w:r w:rsidR="006E31A0" w:rsidRPr="00CC266D">
        <w:rPr>
          <w:rFonts w:ascii="Helvetica" w:hAnsi="Helvetica"/>
          <w:sz w:val="20"/>
          <w:szCs w:val="20"/>
          <w:lang w:val="en-US"/>
        </w:rPr>
        <w:t>,</w:t>
      </w:r>
      <w:r w:rsidR="00787C47" w:rsidRPr="00CC266D">
        <w:rPr>
          <w:rFonts w:ascii="Helvetica" w:hAnsi="Helvetica"/>
          <w:sz w:val="20"/>
          <w:szCs w:val="20"/>
          <w:lang w:val="en-US"/>
        </w:rPr>
        <w:t xml:space="preserve"> and other sources were evaluated. For AF detection, most works employed DL (48 studies) and ML (28 studies) on ECG data. DL method</w:t>
      </w:r>
      <w:r w:rsidR="001076A4" w:rsidRPr="00CC266D">
        <w:rPr>
          <w:rFonts w:ascii="Helvetica" w:hAnsi="Helvetica"/>
          <w:sz w:val="20"/>
          <w:szCs w:val="20"/>
          <w:lang w:val="en-US"/>
        </w:rPr>
        <w:t xml:space="preserve">s </w:t>
      </w:r>
      <w:r w:rsidR="00787C47" w:rsidRPr="00CC266D">
        <w:rPr>
          <w:rFonts w:ascii="Helvetica" w:hAnsi="Helvetica"/>
          <w:sz w:val="20"/>
          <w:szCs w:val="20"/>
          <w:lang w:val="en-US"/>
        </w:rPr>
        <w:t xml:space="preserve">directly analyzed ECG waveforms and outperformed approaches relying on hand-crafted features. For prediction and risk stratification, 22 studies used ML while 7 leveraged DL on ECG. </w:t>
      </w:r>
      <w:r w:rsidR="001076A4" w:rsidRPr="00CC266D">
        <w:rPr>
          <w:rFonts w:ascii="Helvetica" w:hAnsi="Helvetica"/>
          <w:sz w:val="20"/>
          <w:szCs w:val="20"/>
          <w:lang w:val="en-US"/>
        </w:rPr>
        <w:t>An emerging trend showed the growing potential of PPG for AF screening.</w:t>
      </w:r>
      <w:r w:rsidR="00F25EB7" w:rsidRPr="00CC266D">
        <w:rPr>
          <w:rFonts w:ascii="Helvetica" w:hAnsi="Helvetica"/>
          <w:sz w:val="20"/>
          <w:szCs w:val="20"/>
          <w:lang w:val="en-US"/>
        </w:rPr>
        <w:t xml:space="preserve"> </w:t>
      </w:r>
      <w:r w:rsidR="006E31A0" w:rsidRPr="00CC266D">
        <w:rPr>
          <w:rFonts w:ascii="Helvetica" w:hAnsi="Helvetica"/>
          <w:sz w:val="20"/>
          <w:szCs w:val="20"/>
          <w:lang w:val="en-US"/>
        </w:rPr>
        <w:t>Overall, AI demonstrated promising capabilities across various AF-related tasks. However, real-world implementation faces challenges including a lack of interpretability, the need for multimodal data integration, prospective performance validation, and regulatory compliance. Future research directions involve quantifying model uncertainty, enhancing transparency, and conducting population-based clinical trials to facilitate translation into practice.</w:t>
      </w:r>
    </w:p>
    <w:p w14:paraId="15E37DBF" w14:textId="46A12E66" w:rsidR="00067369" w:rsidRPr="00CC266D" w:rsidRDefault="00067369" w:rsidP="008941F5">
      <w:pPr>
        <w:spacing w:line="276" w:lineRule="auto"/>
        <w:jc w:val="both"/>
        <w:rPr>
          <w:rFonts w:ascii="Palatino Linotype" w:hAnsi="Palatino Linotype"/>
          <w:sz w:val="22"/>
          <w:szCs w:val="22"/>
          <w:lang w:val="en-US"/>
        </w:rPr>
      </w:pPr>
    </w:p>
    <w:p w14:paraId="69D679C1" w14:textId="77777777" w:rsidR="00BC1486" w:rsidRPr="00CC266D" w:rsidRDefault="00BC1486" w:rsidP="008941F5">
      <w:pPr>
        <w:spacing w:line="276" w:lineRule="auto"/>
        <w:jc w:val="both"/>
        <w:rPr>
          <w:rFonts w:ascii="Palatino Linotype" w:hAnsi="Palatino Linotype"/>
          <w:sz w:val="22"/>
          <w:szCs w:val="22"/>
          <w:lang w:val="en-US"/>
        </w:rPr>
      </w:pPr>
    </w:p>
    <w:p w14:paraId="672493FB" w14:textId="77777777" w:rsidR="00BC1486" w:rsidRPr="00CC266D" w:rsidRDefault="00BC1486" w:rsidP="008941F5">
      <w:pPr>
        <w:spacing w:line="276" w:lineRule="auto"/>
        <w:jc w:val="both"/>
        <w:rPr>
          <w:rFonts w:ascii="Palatino Linotype" w:hAnsi="Palatino Linotype"/>
          <w:sz w:val="22"/>
          <w:szCs w:val="22"/>
          <w:lang w:val="en-US"/>
        </w:rPr>
      </w:pPr>
    </w:p>
    <w:p w14:paraId="34E3FCF8" w14:textId="77777777" w:rsidR="00787C47" w:rsidRPr="00CC266D" w:rsidRDefault="00787C47" w:rsidP="00787C47">
      <w:pPr>
        <w:rPr>
          <w:rFonts w:ascii="Helvetica" w:hAnsi="Helvetica"/>
          <w:b/>
          <w:color w:val="1F497D"/>
          <w:sz w:val="20"/>
          <w:szCs w:val="20"/>
          <w:lang w:val="en-US"/>
        </w:rPr>
      </w:pPr>
      <w:r w:rsidRPr="00CC266D">
        <w:rPr>
          <w:rFonts w:ascii="Helvetica" w:hAnsi="Helvetica"/>
          <w:b/>
          <w:color w:val="1F497D"/>
          <w:sz w:val="20"/>
          <w:szCs w:val="20"/>
          <w:lang w:val="en-US"/>
        </w:rPr>
        <w:t>Graphical/Visual Abstract and Caption</w:t>
      </w:r>
    </w:p>
    <w:p w14:paraId="7D5EB21D" w14:textId="77777777" w:rsidR="00787C47" w:rsidRPr="00CC266D" w:rsidRDefault="00787C47" w:rsidP="008941F5">
      <w:pPr>
        <w:spacing w:line="276" w:lineRule="auto"/>
        <w:jc w:val="both"/>
        <w:rPr>
          <w:rFonts w:ascii="Palatino Linotype" w:hAnsi="Palatino Linotype"/>
          <w:sz w:val="22"/>
          <w:szCs w:val="22"/>
          <w:lang w:val="en-US"/>
        </w:rPr>
      </w:pPr>
    </w:p>
    <w:p w14:paraId="4221AF9F" w14:textId="014DE31F" w:rsidR="00787C47" w:rsidRPr="00CC266D" w:rsidRDefault="00BC1486" w:rsidP="00F82ADC">
      <w:pPr>
        <w:pStyle w:val="Heading1"/>
        <w:keepNext w:val="0"/>
        <w:keepLines w:val="0"/>
        <w:spacing w:before="0" w:line="480" w:lineRule="auto"/>
        <w:jc w:val="center"/>
        <w:rPr>
          <w:rFonts w:ascii="Helvetica" w:eastAsia="Calibri" w:hAnsi="Helvetica" w:cs="Times New Roman"/>
          <w:b/>
          <w:caps/>
          <w:color w:val="auto"/>
          <w:sz w:val="24"/>
          <w:szCs w:val="24"/>
          <w:lang w:val="en-GB" w:eastAsia="en-US"/>
        </w:rPr>
      </w:pPr>
      <w:r w:rsidRPr="00CC266D">
        <w:rPr>
          <w:rFonts w:ascii="Helvetica" w:eastAsia="Calibri" w:hAnsi="Helvetica" w:cs="Times New Roman"/>
          <w:b/>
          <w:caps/>
          <w:noProof/>
          <w:color w:val="auto"/>
          <w:sz w:val="24"/>
          <w:szCs w:val="24"/>
          <w:lang w:val="en-GB" w:eastAsia="en-US"/>
          <w14:ligatures w14:val="standardContextual"/>
        </w:rPr>
        <w:drawing>
          <wp:inline distT="0" distB="0" distL="0" distR="0" wp14:anchorId="7154BBBA" wp14:editId="5F57C54A">
            <wp:extent cx="5500971" cy="1657978"/>
            <wp:effectExtent l="0" t="0" r="0" b="6350"/>
            <wp:docPr id="2274944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494456" name="Picture 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565797" cy="1677516"/>
                    </a:xfrm>
                    <a:prstGeom prst="rect">
                      <a:avLst/>
                    </a:prstGeom>
                  </pic:spPr>
                </pic:pic>
              </a:graphicData>
            </a:graphic>
          </wp:inline>
        </w:drawing>
      </w:r>
    </w:p>
    <w:p w14:paraId="65111774" w14:textId="77777777" w:rsidR="005366A3" w:rsidRPr="00CC266D" w:rsidRDefault="005366A3" w:rsidP="005366A3">
      <w:pPr>
        <w:rPr>
          <w:rFonts w:eastAsia="Calibri"/>
          <w:lang w:val="en-GB" w:eastAsia="en-US"/>
        </w:rPr>
      </w:pPr>
    </w:p>
    <w:p w14:paraId="5F5A29D6" w14:textId="77777777" w:rsidR="00F82ADC" w:rsidRPr="00CC266D" w:rsidRDefault="00F82ADC" w:rsidP="005366A3">
      <w:pPr>
        <w:rPr>
          <w:rFonts w:eastAsia="Calibri"/>
          <w:lang w:val="en-GB" w:eastAsia="en-US"/>
        </w:rPr>
      </w:pPr>
    </w:p>
    <w:p w14:paraId="68106E26" w14:textId="7E4ECE22" w:rsidR="00BC1486" w:rsidRPr="00CC266D" w:rsidRDefault="00BC1486" w:rsidP="005366A3">
      <w:pPr>
        <w:rPr>
          <w:rFonts w:eastAsia="Calibri"/>
          <w:lang w:val="en-GB" w:eastAsia="en-US"/>
        </w:rPr>
      </w:pPr>
    </w:p>
    <w:p w14:paraId="6B9304C5" w14:textId="7F0FFD10" w:rsidR="00787C47" w:rsidRPr="00CC266D" w:rsidRDefault="00787C47" w:rsidP="00787C47">
      <w:pPr>
        <w:pStyle w:val="Heading1"/>
        <w:keepNext w:val="0"/>
        <w:keepLines w:val="0"/>
        <w:spacing w:before="0" w:line="480" w:lineRule="auto"/>
        <w:rPr>
          <w:rFonts w:ascii="Helvetica" w:eastAsia="Calibri" w:hAnsi="Helvetica" w:cs="Times New Roman"/>
          <w:b/>
          <w:caps/>
          <w:color w:val="auto"/>
          <w:sz w:val="24"/>
          <w:szCs w:val="24"/>
          <w:lang w:val="en-GB" w:eastAsia="en-US"/>
        </w:rPr>
      </w:pPr>
      <w:r w:rsidRPr="00CC266D">
        <w:rPr>
          <w:rFonts w:ascii="Helvetica" w:eastAsia="Calibri" w:hAnsi="Helvetica" w:cs="Times New Roman"/>
          <w:b/>
          <w:caps/>
          <w:color w:val="auto"/>
          <w:sz w:val="24"/>
          <w:szCs w:val="24"/>
          <w:lang w:val="en-GB" w:eastAsia="en-US"/>
        </w:rPr>
        <w:t>1. Introduction</w:t>
      </w:r>
    </w:p>
    <w:p w14:paraId="3F78FD17" w14:textId="7E70B6D7" w:rsidR="00D919C6" w:rsidRPr="00CC266D" w:rsidRDefault="00D919C6" w:rsidP="00787C47">
      <w:pPr>
        <w:spacing w:line="480" w:lineRule="auto"/>
        <w:jc w:val="both"/>
        <w:rPr>
          <w:rFonts w:ascii="Helvetica" w:hAnsi="Helvetica"/>
          <w:sz w:val="20"/>
          <w:szCs w:val="20"/>
          <w:lang w:val="en-US"/>
        </w:rPr>
      </w:pPr>
      <w:r w:rsidRPr="00CC266D">
        <w:rPr>
          <w:rFonts w:ascii="Helvetica" w:hAnsi="Helvetica"/>
          <w:sz w:val="20"/>
          <w:szCs w:val="20"/>
          <w:lang w:val="en-US"/>
        </w:rPr>
        <w:t>Atrial fibrillation (AF) is a common heart rhythm disorder characterized by irregular and often rapid heart rhythm</w:t>
      </w:r>
      <w:r w:rsidR="00493B45" w:rsidRPr="00CC266D">
        <w:rPr>
          <w:rFonts w:ascii="Helvetica" w:hAnsi="Helvetica"/>
          <w:sz w:val="20"/>
          <w:szCs w:val="20"/>
          <w:lang w:val="en-US"/>
        </w:rPr>
        <w:t>,</w:t>
      </w:r>
      <w:r w:rsidR="00AA4A5A" w:rsidRPr="00CC266D">
        <w:rPr>
          <w:rFonts w:ascii="Helvetica" w:hAnsi="Helvetica"/>
          <w:sz w:val="20"/>
          <w:szCs w:val="20"/>
          <w:lang w:val="en-US"/>
        </w:rPr>
        <w:t xml:space="preserve"> </w:t>
      </w:r>
      <w:r w:rsidR="00493B45" w:rsidRPr="00CC266D">
        <w:rPr>
          <w:rFonts w:ascii="Helvetica" w:hAnsi="Helvetica"/>
          <w:sz w:val="20"/>
          <w:szCs w:val="20"/>
          <w:lang w:val="en-US"/>
        </w:rPr>
        <w:t xml:space="preserve">AF is closely linked to a range of cardiovascular and systemic diseases. Notably, AF significantly increases the risk of stroke, accounting for approximately 20% of all strokes </w:t>
      </w:r>
      <w:sdt>
        <w:sdtPr>
          <w:rPr>
            <w:rFonts w:ascii="Helvetica" w:hAnsi="Helvetica"/>
            <w:color w:val="000000"/>
            <w:sz w:val="20"/>
            <w:szCs w:val="20"/>
            <w:lang w:val="en-US"/>
          </w:rPr>
          <w:tag w:val="MENDELEY_CITATION_v3_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"/>
          <w:id w:val="1690094925"/>
          <w:placeholder>
            <w:docPart w:val="570965B444914FDA8407BC8E064CB16C"/>
          </w:placeholder>
        </w:sdtPr>
        <w:sdtContent>
          <w:r w:rsidR="00BE0F7D" w:rsidRPr="00CC266D">
            <w:rPr>
              <w:rFonts w:ascii="Helvetica" w:hAnsi="Helvetica"/>
              <w:color w:val="000000"/>
              <w:sz w:val="20"/>
              <w:szCs w:val="20"/>
              <w:lang w:val="en-US"/>
            </w:rPr>
            <w:t>(Benjamin et al., 1998)</w:t>
          </w:r>
        </w:sdtContent>
      </w:sdt>
      <w:r w:rsidR="00493B45" w:rsidRPr="00CC266D">
        <w:rPr>
          <w:rFonts w:ascii="Helvetica" w:hAnsi="Helvetica"/>
          <w:sz w:val="20"/>
          <w:szCs w:val="20"/>
          <w:lang w:val="en-US"/>
        </w:rPr>
        <w:t xml:space="preserve">. It is also associated with heart failure, doubling the risk of its development </w:t>
      </w:r>
      <w:sdt>
        <w:sdtPr>
          <w:rPr>
            <w:rFonts w:ascii="Helvetica" w:hAnsi="Helvetica"/>
            <w:color w:val="000000"/>
            <w:sz w:val="20"/>
            <w:szCs w:val="20"/>
            <w:lang w:val="en-US"/>
          </w:rPr>
          <w:tag w:val="MENDELEY_CITATION_v3_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"/>
          <w:id w:val="1779523959"/>
          <w:placeholder>
            <w:docPart w:val="570965B444914FDA8407BC8E064CB16C"/>
          </w:placeholder>
        </w:sdtPr>
        <w:sdtContent>
          <w:r w:rsidR="00BE0F7D" w:rsidRPr="00CC266D">
            <w:rPr>
              <w:rFonts w:ascii="Helvetica" w:hAnsi="Helvetica"/>
              <w:color w:val="000000"/>
              <w:sz w:val="20"/>
              <w:szCs w:val="20"/>
              <w:lang w:val="en-US"/>
            </w:rPr>
            <w:t>(T. J. Wang et al., 2003)</w:t>
          </w:r>
        </w:sdtContent>
      </w:sdt>
      <w:r w:rsidR="00493B45" w:rsidRPr="00CC266D">
        <w:rPr>
          <w:rFonts w:ascii="Helvetica" w:hAnsi="Helvetica"/>
          <w:sz w:val="20"/>
          <w:szCs w:val="20"/>
          <w:lang w:val="en-US"/>
        </w:rPr>
        <w:t xml:space="preserve">. </w:t>
      </w:r>
      <w:r w:rsidR="00C545A9" w:rsidRPr="00CC266D">
        <w:rPr>
          <w:rFonts w:ascii="Helvetica" w:hAnsi="Helvetica"/>
          <w:sz w:val="20"/>
          <w:szCs w:val="20"/>
          <w:lang w:val="en-US"/>
        </w:rPr>
        <w:t xml:space="preserve">Overall, </w:t>
      </w:r>
      <w:r w:rsidR="00E91519" w:rsidRPr="00CC266D">
        <w:rPr>
          <w:rFonts w:ascii="Helvetica" w:hAnsi="Helvetica"/>
          <w:sz w:val="20"/>
          <w:szCs w:val="20"/>
          <w:lang w:val="en-US"/>
        </w:rPr>
        <w:t xml:space="preserve">AF </w:t>
      </w:r>
      <w:r w:rsidR="002C74A2" w:rsidRPr="00CC266D">
        <w:rPr>
          <w:rFonts w:ascii="Helvetica" w:hAnsi="Helvetica"/>
          <w:sz w:val="20"/>
          <w:szCs w:val="20"/>
          <w:lang w:val="en-US"/>
        </w:rPr>
        <w:t>contribut</w:t>
      </w:r>
      <w:r w:rsidR="00E91519" w:rsidRPr="00CC266D">
        <w:rPr>
          <w:rFonts w:ascii="Helvetica" w:hAnsi="Helvetica"/>
          <w:sz w:val="20"/>
          <w:szCs w:val="20"/>
          <w:lang w:val="en-US"/>
        </w:rPr>
        <w:t xml:space="preserve">es </w:t>
      </w:r>
      <w:r w:rsidRPr="00CC266D">
        <w:rPr>
          <w:rFonts w:ascii="Helvetica" w:hAnsi="Helvetica"/>
          <w:sz w:val="20"/>
          <w:szCs w:val="20"/>
          <w:lang w:val="en-US"/>
        </w:rPr>
        <w:t>substantial</w:t>
      </w:r>
      <w:r w:rsidR="00C545A9" w:rsidRPr="00CC266D">
        <w:rPr>
          <w:rFonts w:ascii="Helvetica" w:hAnsi="Helvetica"/>
          <w:sz w:val="20"/>
          <w:szCs w:val="20"/>
          <w:lang w:val="en-US"/>
        </w:rPr>
        <w:t>ly to</w:t>
      </w:r>
      <w:r w:rsidRPr="00CC266D">
        <w:rPr>
          <w:rFonts w:ascii="Helvetica" w:hAnsi="Helvetica"/>
          <w:sz w:val="20"/>
          <w:szCs w:val="20"/>
          <w:lang w:val="en-US"/>
        </w:rPr>
        <w:t xml:space="preserve"> healthcare costs, hospitalizations, resource utilization</w:t>
      </w:r>
      <w:r w:rsidR="00E91519" w:rsidRPr="00CC266D">
        <w:rPr>
          <w:rFonts w:ascii="Helvetica" w:hAnsi="Helvetica"/>
          <w:sz w:val="20"/>
          <w:szCs w:val="20"/>
          <w:lang w:val="en-US"/>
        </w:rPr>
        <w:t>, and national socioeconomic burdens</w:t>
      </w:r>
      <w:r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"/>
          <w:id w:val="-1927411137"/>
          <w:placeholder>
            <w:docPart w:val="DefaultPlaceholder_-1854013440"/>
          </w:placeholder>
        </w:sdtPr>
        <w:sdtContent>
          <w:r w:rsidR="00BE0F7D" w:rsidRPr="00CC266D">
            <w:rPr>
              <w:rFonts w:ascii="Helvetica" w:hAnsi="Helvetica"/>
              <w:color w:val="000000"/>
              <w:sz w:val="20"/>
              <w:szCs w:val="20"/>
              <w:lang w:val="en-US"/>
            </w:rPr>
            <w:t>(Kim et al., 2018)</w:t>
          </w:r>
        </w:sdtContent>
      </w:sdt>
      <w:r w:rsidRPr="00CC266D">
        <w:rPr>
          <w:rFonts w:ascii="Helvetica" w:hAnsi="Helvetica"/>
          <w:sz w:val="20"/>
          <w:szCs w:val="20"/>
          <w:lang w:val="en-US"/>
        </w:rPr>
        <w:t>.</w:t>
      </w:r>
    </w:p>
    <w:p w14:paraId="1DE2F30D" w14:textId="256C9AAC" w:rsidR="00D919C6" w:rsidRPr="00CC266D" w:rsidRDefault="00D919C6" w:rsidP="00787C47">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To effectively address these health challenges, accurate and timely detection of AF is crucial. Early diagnosis and intervention can significantly mitigate associated risks and healthcare costs. </w:t>
      </w:r>
      <w:r w:rsidR="002C74A2" w:rsidRPr="00CC266D">
        <w:rPr>
          <w:rFonts w:ascii="Helvetica" w:hAnsi="Helvetica"/>
          <w:sz w:val="20"/>
          <w:szCs w:val="20"/>
          <w:lang w:val="en-US"/>
        </w:rPr>
        <w:t>Hence</w:t>
      </w:r>
      <w:r w:rsidRPr="00CC266D">
        <w:rPr>
          <w:rFonts w:ascii="Helvetica" w:hAnsi="Helvetica"/>
          <w:sz w:val="20"/>
          <w:szCs w:val="20"/>
          <w:lang w:val="en-US"/>
        </w:rPr>
        <w:t>, there is an urgent need to develop and implement advanced detection methods and technologies to combat the growing global burden of AF.</w:t>
      </w:r>
      <w:r w:rsidR="00C545A9" w:rsidRPr="00CC266D">
        <w:rPr>
          <w:rFonts w:ascii="Helvetica" w:hAnsi="Helvetica"/>
          <w:sz w:val="20"/>
          <w:szCs w:val="20"/>
          <w:lang w:val="en-US"/>
        </w:rPr>
        <w:t xml:space="preserve"> </w:t>
      </w:r>
      <w:r w:rsidRPr="00CC266D">
        <w:rPr>
          <w:rFonts w:ascii="Helvetica" w:hAnsi="Helvetica"/>
          <w:sz w:val="20"/>
          <w:szCs w:val="20"/>
          <w:lang w:val="en-US"/>
        </w:rPr>
        <w:t xml:space="preserve">The diagnosis of AF entails various measurement methods, each providing unique insights for a comprehensive assessment. </w:t>
      </w:r>
      <w:r w:rsidR="00C545A9" w:rsidRPr="00CC266D">
        <w:rPr>
          <w:rFonts w:ascii="Helvetica" w:hAnsi="Helvetica"/>
          <w:sz w:val="20"/>
          <w:szCs w:val="20"/>
          <w:lang w:val="en-US"/>
        </w:rPr>
        <w:t>The most common signal used for AF diagnosis is e</w:t>
      </w:r>
      <w:r w:rsidRPr="00CC266D">
        <w:rPr>
          <w:rFonts w:ascii="Helvetica" w:hAnsi="Helvetica"/>
          <w:sz w:val="20"/>
          <w:szCs w:val="20"/>
          <w:lang w:val="en-US"/>
        </w:rPr>
        <w:t>lectrocardiography (ECG)</w:t>
      </w:r>
      <w:r w:rsidR="00C545A9" w:rsidRPr="00CC266D">
        <w:rPr>
          <w:rFonts w:ascii="Helvetica" w:hAnsi="Helvetica"/>
          <w:sz w:val="20"/>
          <w:szCs w:val="20"/>
          <w:lang w:val="en-US"/>
        </w:rPr>
        <w:t xml:space="preserve">, which </w:t>
      </w:r>
      <w:r w:rsidRPr="00CC266D">
        <w:rPr>
          <w:rFonts w:ascii="Helvetica" w:hAnsi="Helvetica"/>
          <w:sz w:val="20"/>
          <w:szCs w:val="20"/>
          <w:lang w:val="en-US"/>
        </w:rPr>
        <w:t>is a non-invasive technique that records the heart's electrical activity</w:t>
      </w:r>
      <w:r w:rsidR="00C545A9" w:rsidRPr="00CC266D">
        <w:rPr>
          <w:rFonts w:ascii="Helvetica" w:hAnsi="Helvetica"/>
          <w:sz w:val="20"/>
          <w:szCs w:val="20"/>
          <w:lang w:val="en-US"/>
        </w:rPr>
        <w:t>. The</w:t>
      </w:r>
      <w:r w:rsidRPr="00CC266D">
        <w:rPr>
          <w:rFonts w:ascii="Helvetica" w:hAnsi="Helvetica"/>
          <w:sz w:val="20"/>
          <w:szCs w:val="20"/>
          <w:lang w:val="en-US"/>
        </w:rPr>
        <w:t xml:space="preserve"> characteristic features of AF </w:t>
      </w:r>
      <w:r w:rsidR="00C545A9" w:rsidRPr="00CC266D">
        <w:rPr>
          <w:rFonts w:ascii="Helvetica" w:hAnsi="Helvetica"/>
          <w:sz w:val="20"/>
          <w:szCs w:val="20"/>
          <w:lang w:val="en-US"/>
        </w:rPr>
        <w:t xml:space="preserve">on ECG are </w:t>
      </w:r>
      <w:r w:rsidRPr="00CC266D">
        <w:rPr>
          <w:rFonts w:ascii="Helvetica" w:hAnsi="Helvetica"/>
          <w:sz w:val="20"/>
          <w:szCs w:val="20"/>
          <w:lang w:val="en-US"/>
        </w:rPr>
        <w:t>the absence of consistent P-waves and irregular RR intervals</w:t>
      </w:r>
      <w:r w:rsidR="001E4FAC"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"/>
          <w:id w:val="-304088082"/>
          <w:placeholder>
            <w:docPart w:val="DefaultPlaceholder_-1854013440"/>
          </w:placeholder>
        </w:sdtPr>
        <w:sdtContent>
          <w:r w:rsidR="00BE0F7D" w:rsidRPr="00CC266D">
            <w:rPr>
              <w:rFonts w:ascii="Helvetica" w:hAnsi="Helvetica"/>
              <w:color w:val="000000"/>
              <w:sz w:val="20"/>
              <w:szCs w:val="20"/>
              <w:lang w:val="en-US"/>
            </w:rPr>
            <w:t>(Faust et al., 2020)</w:t>
          </w:r>
        </w:sdtContent>
      </w:sdt>
      <w:r w:rsidRPr="00CC266D">
        <w:rPr>
          <w:rFonts w:ascii="Helvetica" w:hAnsi="Helvetica"/>
          <w:sz w:val="20"/>
          <w:szCs w:val="20"/>
          <w:lang w:val="en-US"/>
        </w:rPr>
        <w:t xml:space="preserve">. </w:t>
      </w:r>
      <w:r w:rsidR="00C545A9" w:rsidRPr="00CC266D">
        <w:rPr>
          <w:rFonts w:ascii="Helvetica" w:hAnsi="Helvetica"/>
          <w:sz w:val="20"/>
          <w:szCs w:val="20"/>
          <w:lang w:val="en-US"/>
        </w:rPr>
        <w:t>Whichever signal</w:t>
      </w:r>
      <w:r w:rsidRPr="00CC266D">
        <w:rPr>
          <w:rFonts w:ascii="Helvetica" w:hAnsi="Helvetica"/>
          <w:sz w:val="20"/>
          <w:szCs w:val="20"/>
          <w:lang w:val="en-US"/>
        </w:rPr>
        <w:t xml:space="preserve"> </w:t>
      </w:r>
      <w:r w:rsidR="00C545A9" w:rsidRPr="00CC266D">
        <w:rPr>
          <w:rFonts w:ascii="Helvetica" w:hAnsi="Helvetica"/>
          <w:sz w:val="20"/>
          <w:szCs w:val="20"/>
          <w:lang w:val="en-US"/>
        </w:rPr>
        <w:t xml:space="preserve">source is used, data </w:t>
      </w:r>
      <w:r w:rsidRPr="00CC266D">
        <w:rPr>
          <w:rFonts w:ascii="Helvetica" w:hAnsi="Helvetica"/>
          <w:sz w:val="20"/>
          <w:szCs w:val="20"/>
          <w:lang w:val="en-US"/>
        </w:rPr>
        <w:t xml:space="preserve">interpretation and medical decision-making still heavily rely on human experts, leading to potential variability. Efforts are being made to mitigate these variabilities by standardizing protocols, providing clear guidelines, and conducting regular training and calibration sessions for operators. Standardization facilitates the automation of AF detection and the development of </w:t>
      </w:r>
      <w:r w:rsidR="00174939" w:rsidRPr="00CC266D">
        <w:rPr>
          <w:rFonts w:ascii="Helvetica" w:hAnsi="Helvetica"/>
          <w:sz w:val="20"/>
          <w:szCs w:val="20"/>
          <w:lang w:val="en-US"/>
        </w:rPr>
        <w:t>decision-support</w:t>
      </w:r>
      <w:r w:rsidRPr="00CC266D">
        <w:rPr>
          <w:rFonts w:ascii="Helvetica" w:hAnsi="Helvetica"/>
          <w:sz w:val="20"/>
          <w:szCs w:val="20"/>
          <w:lang w:val="en-US"/>
        </w:rPr>
        <w:t xml:space="preserve"> tools that operate on standardized data. Ongoing research aims to identify the most effective decision support tools for enhancing AF detection, risk stratification, and prediction, necessitating a comprehensive review of available AF detection algorithms.</w:t>
      </w:r>
    </w:p>
    <w:p w14:paraId="78112D47" w14:textId="08CD11C5" w:rsidR="00523192" w:rsidRPr="00CC266D" w:rsidRDefault="00DE6FB0" w:rsidP="00787C47">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This review paper aims to provide a comprehensive investigation into the application of AI methods for the detection and prediction of AF across diverse data sources. </w:t>
      </w:r>
      <w:r w:rsidR="00523192" w:rsidRPr="00CC266D">
        <w:rPr>
          <w:rFonts w:ascii="Helvetica" w:hAnsi="Helvetica"/>
          <w:sz w:val="20"/>
          <w:szCs w:val="20"/>
          <w:lang w:val="en-US"/>
        </w:rPr>
        <w:t xml:space="preserve">The key contributions of this review paper are listed </w:t>
      </w:r>
      <w:r w:rsidR="00234374" w:rsidRPr="00CC266D">
        <w:rPr>
          <w:rFonts w:ascii="Helvetica" w:hAnsi="Helvetica"/>
          <w:sz w:val="20"/>
          <w:szCs w:val="20"/>
          <w:lang w:val="en-US"/>
        </w:rPr>
        <w:t>below</w:t>
      </w:r>
      <w:r w:rsidR="00523192" w:rsidRPr="00CC266D">
        <w:rPr>
          <w:rFonts w:ascii="Helvetica" w:hAnsi="Helvetica"/>
          <w:sz w:val="20"/>
          <w:szCs w:val="20"/>
          <w:lang w:val="en-US"/>
        </w:rPr>
        <w:t xml:space="preserve">: </w:t>
      </w:r>
    </w:p>
    <w:p w14:paraId="34EC664C" w14:textId="77777777" w:rsidR="00523192" w:rsidRPr="00CC266D" w:rsidRDefault="00523192" w:rsidP="00787C47">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sz w:val="20"/>
          <w:szCs w:val="20"/>
          <w:lang w:val="en-US"/>
        </w:rPr>
        <w:lastRenderedPageBreak/>
        <w:t>Our review covers a wide range of AI methods applied to diverse data sources for AF detection and prediction, including ECG, PPG, wearable sensors, and more. This comprehensive approach provides a holistic view of the current landscape of methodologies.</w:t>
      </w:r>
    </w:p>
    <w:p w14:paraId="3AF347B1" w14:textId="39A17A3B" w:rsidR="00523192" w:rsidRPr="00CC266D" w:rsidRDefault="00523192" w:rsidP="00787C47">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sz w:val="20"/>
          <w:szCs w:val="20"/>
          <w:lang w:val="en-US"/>
        </w:rPr>
        <w:t xml:space="preserve">We analyze and compare the application of both </w:t>
      </w:r>
      <w:r w:rsidR="00DC50BA" w:rsidRPr="00CC266D">
        <w:rPr>
          <w:rFonts w:ascii="Helvetica" w:hAnsi="Helvetica"/>
          <w:sz w:val="20"/>
          <w:szCs w:val="20"/>
          <w:lang w:val="en-US"/>
        </w:rPr>
        <w:t>Machine Learning (</w:t>
      </w:r>
      <w:r w:rsidR="00234374" w:rsidRPr="00CC266D">
        <w:rPr>
          <w:rFonts w:ascii="Helvetica" w:hAnsi="Helvetica"/>
          <w:sz w:val="20"/>
          <w:szCs w:val="20"/>
          <w:lang w:val="en-US"/>
        </w:rPr>
        <w:t>ML</w:t>
      </w:r>
      <w:r w:rsidR="00DC50BA" w:rsidRPr="00CC266D">
        <w:rPr>
          <w:rFonts w:ascii="Helvetica" w:hAnsi="Helvetica"/>
          <w:sz w:val="20"/>
          <w:szCs w:val="20"/>
          <w:lang w:val="en-US"/>
        </w:rPr>
        <w:t>)</w:t>
      </w:r>
      <w:r w:rsidRPr="00CC266D">
        <w:rPr>
          <w:rFonts w:ascii="Helvetica" w:hAnsi="Helvetica"/>
          <w:sz w:val="20"/>
          <w:szCs w:val="20"/>
          <w:lang w:val="en-US"/>
        </w:rPr>
        <w:t xml:space="preserve"> and </w:t>
      </w:r>
      <w:r w:rsidR="00DC50BA" w:rsidRPr="00CC266D">
        <w:rPr>
          <w:rFonts w:ascii="Helvetica" w:hAnsi="Helvetica"/>
          <w:sz w:val="20"/>
          <w:szCs w:val="20"/>
          <w:lang w:val="en-US"/>
        </w:rPr>
        <w:t>Deep Learning (</w:t>
      </w:r>
      <w:r w:rsidR="00234374" w:rsidRPr="00CC266D">
        <w:rPr>
          <w:rFonts w:ascii="Helvetica" w:hAnsi="Helvetica"/>
          <w:sz w:val="20"/>
          <w:szCs w:val="20"/>
          <w:lang w:val="en-US"/>
        </w:rPr>
        <w:t>DL</w:t>
      </w:r>
      <w:r w:rsidR="00DC50BA" w:rsidRPr="00CC266D">
        <w:rPr>
          <w:rFonts w:ascii="Helvetica" w:hAnsi="Helvetica"/>
          <w:sz w:val="20"/>
          <w:szCs w:val="20"/>
          <w:lang w:val="en-US"/>
        </w:rPr>
        <w:t>)</w:t>
      </w:r>
      <w:r w:rsidRPr="00CC266D">
        <w:rPr>
          <w:rFonts w:ascii="Helvetica" w:hAnsi="Helvetica"/>
          <w:sz w:val="20"/>
          <w:szCs w:val="20"/>
          <w:lang w:val="en-US"/>
        </w:rPr>
        <w:t xml:space="preserve"> algorithms for AF detection, offering insights into their respective advantages and limitations. This integration of multiple AI approaches provides a comprehensive understanding of their potential in AF diagnosis and prediction.</w:t>
      </w:r>
    </w:p>
    <w:p w14:paraId="49FFB0AA" w14:textId="77777777" w:rsidR="00523192" w:rsidRPr="00CC266D" w:rsidRDefault="00523192" w:rsidP="00787C47">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sz w:val="20"/>
          <w:szCs w:val="20"/>
          <w:lang w:val="en-US"/>
        </w:rPr>
        <w:t>We assess the diagnostic potential of AI methods in AF detection and explore their impact on healthcare, including their ability to improve early detection, risk stratification, and patient outcomes. This analysis provides valuable insights into the practical implications of AI in clinical practice.</w:t>
      </w:r>
    </w:p>
    <w:p w14:paraId="73F3FD5A" w14:textId="02DB05E6" w:rsidR="00EB3B52" w:rsidRPr="00CC266D" w:rsidRDefault="00523192" w:rsidP="00787C47">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sz w:val="20"/>
          <w:szCs w:val="20"/>
          <w:lang w:val="en-US"/>
        </w:rPr>
        <w:t xml:space="preserve">We highlight the limitations of previous review papers in terms of their scope and </w:t>
      </w:r>
      <w:r w:rsidR="001B781A" w:rsidRPr="00CC266D">
        <w:rPr>
          <w:rFonts w:ascii="Helvetica" w:hAnsi="Helvetica"/>
          <w:sz w:val="20"/>
          <w:szCs w:val="20"/>
          <w:lang w:val="en-US"/>
        </w:rPr>
        <w:t>focus and</w:t>
      </w:r>
      <w:r w:rsidRPr="00CC266D">
        <w:rPr>
          <w:rFonts w:ascii="Helvetica" w:hAnsi="Helvetica"/>
          <w:sz w:val="20"/>
          <w:szCs w:val="20"/>
          <w:lang w:val="en-US"/>
        </w:rPr>
        <w:t xml:space="preserve"> position our review as a more comprehensive and up-to-date analysis of AI methods for AF detection and prediction. We encompass recent methodologies based on </w:t>
      </w:r>
      <w:r w:rsidR="0094683C" w:rsidRPr="00CC266D">
        <w:rPr>
          <w:rFonts w:ascii="Helvetica" w:hAnsi="Helvetica"/>
          <w:sz w:val="20"/>
          <w:szCs w:val="20"/>
          <w:lang w:val="en-US"/>
        </w:rPr>
        <w:t>DL</w:t>
      </w:r>
      <w:r w:rsidRPr="00CC266D">
        <w:rPr>
          <w:rFonts w:ascii="Helvetica" w:hAnsi="Helvetica"/>
          <w:sz w:val="20"/>
          <w:szCs w:val="20"/>
          <w:lang w:val="en-US"/>
        </w:rPr>
        <w:t>, as well as other relevant data sources beyond ECG and wearable sensors.</w:t>
      </w:r>
    </w:p>
    <w:p w14:paraId="313318BB" w14:textId="77777777" w:rsidR="00787C47" w:rsidRPr="00CC266D" w:rsidRDefault="00787C47" w:rsidP="00787C47">
      <w:pPr>
        <w:pStyle w:val="Heading1"/>
        <w:keepNext w:val="0"/>
        <w:keepLines w:val="0"/>
        <w:spacing w:before="0" w:line="480" w:lineRule="auto"/>
        <w:rPr>
          <w:rFonts w:ascii="Helvetica" w:eastAsia="Calibri" w:hAnsi="Helvetica" w:cs="Times New Roman"/>
          <w:b/>
          <w:caps/>
          <w:color w:val="auto"/>
          <w:sz w:val="24"/>
          <w:szCs w:val="24"/>
          <w:lang w:val="en-GB" w:eastAsia="en-US"/>
        </w:rPr>
      </w:pPr>
    </w:p>
    <w:p w14:paraId="7AC5802B" w14:textId="49C9FD62" w:rsidR="00787C47" w:rsidRPr="00CC266D" w:rsidRDefault="00787C47" w:rsidP="00787C47">
      <w:pPr>
        <w:pStyle w:val="Heading1"/>
        <w:keepNext w:val="0"/>
        <w:keepLines w:val="0"/>
        <w:spacing w:before="0" w:line="480" w:lineRule="auto"/>
        <w:rPr>
          <w:rFonts w:ascii="Helvetica" w:eastAsia="Calibri" w:hAnsi="Helvetica" w:cs="Times New Roman"/>
          <w:b/>
          <w:caps/>
          <w:color w:val="auto"/>
          <w:sz w:val="24"/>
          <w:szCs w:val="24"/>
          <w:lang w:val="en-GB" w:eastAsia="en-US"/>
        </w:rPr>
      </w:pPr>
      <w:r w:rsidRPr="00CC266D">
        <w:rPr>
          <w:rFonts w:ascii="Helvetica" w:eastAsia="Calibri" w:hAnsi="Helvetica" w:cs="Times New Roman"/>
          <w:b/>
          <w:caps/>
          <w:color w:val="auto"/>
          <w:sz w:val="24"/>
          <w:szCs w:val="24"/>
          <w:lang w:val="en-GB" w:eastAsia="en-US"/>
        </w:rPr>
        <w:t>2. METHODS</w:t>
      </w:r>
    </w:p>
    <w:p w14:paraId="713FB30A" w14:textId="320E4883" w:rsidR="0044023A" w:rsidRPr="00CC266D" w:rsidRDefault="006E31A0" w:rsidP="009D5FB6">
      <w:pPr>
        <w:spacing w:line="480" w:lineRule="auto"/>
        <w:jc w:val="both"/>
        <w:rPr>
          <w:rFonts w:ascii="Helvetica" w:hAnsi="Helvetica"/>
          <w:sz w:val="20"/>
          <w:szCs w:val="20"/>
          <w:lang w:val="en-US"/>
        </w:rPr>
      </w:pPr>
      <w:r w:rsidRPr="00CC266D">
        <w:rPr>
          <w:rFonts w:ascii="Helvetica" w:hAnsi="Helvetica"/>
          <w:sz w:val="20"/>
          <w:szCs w:val="20"/>
          <w:lang w:val="en-US"/>
        </w:rPr>
        <w:t>To</w:t>
      </w:r>
      <w:r w:rsidR="009D5FB6" w:rsidRPr="00CC266D">
        <w:rPr>
          <w:rFonts w:ascii="Helvetica" w:hAnsi="Helvetica"/>
          <w:sz w:val="20"/>
          <w:szCs w:val="20"/>
          <w:lang w:val="en-US"/>
        </w:rPr>
        <w:t xml:space="preserve"> identify the most applicable articles involving the application of artificial intelligence in the context of atrial fibrillation, we closely adhered to the PRISMA guidelines. This method enabled the identification of studies utilizing both traditional machine learning techniques and advanced deep learning models for the detection, classification, and monitoring of atrial fibrillation.</w:t>
      </w:r>
    </w:p>
    <w:p w14:paraId="6C6B1D18" w14:textId="77777777" w:rsidR="009D5FB6" w:rsidRPr="00CC266D" w:rsidRDefault="009D5FB6" w:rsidP="009D5FB6">
      <w:pPr>
        <w:spacing w:line="480" w:lineRule="auto"/>
        <w:jc w:val="both"/>
        <w:rPr>
          <w:rFonts w:ascii="Helvetica" w:hAnsi="Helvetica"/>
          <w:sz w:val="20"/>
          <w:szCs w:val="20"/>
          <w:lang w:val="en-US"/>
        </w:rPr>
      </w:pPr>
    </w:p>
    <w:p w14:paraId="2EB14660" w14:textId="25751A81" w:rsidR="00B566E1" w:rsidRPr="00CC266D" w:rsidRDefault="00B566E1" w:rsidP="00787C47">
      <w:pPr>
        <w:spacing w:line="480" w:lineRule="auto"/>
        <w:rPr>
          <w:rFonts w:ascii="Helvetica" w:hAnsi="Helvetica"/>
          <w:b/>
          <w:bCs/>
          <w:sz w:val="20"/>
          <w:szCs w:val="20"/>
          <w:lang w:val="en-US"/>
        </w:rPr>
      </w:pPr>
      <w:r w:rsidRPr="00CC266D">
        <w:rPr>
          <w:rFonts w:ascii="Helvetica" w:hAnsi="Helvetica"/>
          <w:b/>
          <w:bCs/>
          <w:sz w:val="20"/>
          <w:szCs w:val="20"/>
          <w:lang w:val="en-US"/>
        </w:rPr>
        <w:t>2.</w:t>
      </w:r>
      <w:r w:rsidR="00767C3B" w:rsidRPr="00CC266D">
        <w:rPr>
          <w:rFonts w:ascii="Helvetica" w:hAnsi="Helvetica"/>
          <w:b/>
          <w:bCs/>
          <w:sz w:val="20"/>
          <w:szCs w:val="20"/>
          <w:lang w:val="en-US"/>
        </w:rPr>
        <w:t>1</w:t>
      </w:r>
      <w:r w:rsidRPr="00CC266D">
        <w:rPr>
          <w:rFonts w:ascii="Helvetica" w:hAnsi="Helvetica"/>
          <w:b/>
          <w:bCs/>
          <w:sz w:val="20"/>
          <w:szCs w:val="20"/>
          <w:lang w:val="en-US"/>
        </w:rPr>
        <w:t xml:space="preserve"> Search strategy</w:t>
      </w:r>
    </w:p>
    <w:p w14:paraId="5C3ADC21" w14:textId="19F72D37" w:rsidR="008941F5" w:rsidRPr="00CC266D" w:rsidRDefault="009700A3" w:rsidP="006956BF">
      <w:pPr>
        <w:spacing w:line="480" w:lineRule="auto"/>
        <w:jc w:val="both"/>
        <w:rPr>
          <w:rFonts w:ascii="Helvetica" w:hAnsi="Helvetica" w:cstheme="minorBidi"/>
          <w:sz w:val="20"/>
          <w:szCs w:val="20"/>
          <w:lang w:val="en-US"/>
        </w:rPr>
      </w:pPr>
      <w:r w:rsidRPr="00CC266D">
        <w:rPr>
          <w:rFonts w:ascii="Helvetica" w:hAnsi="Helvetica"/>
          <w:sz w:val="20"/>
          <w:szCs w:val="20"/>
          <w:lang w:val="en-US"/>
        </w:rPr>
        <w:t xml:space="preserve">We searched </w:t>
      </w:r>
      <w:r w:rsidR="008F51CD" w:rsidRPr="00CC266D">
        <w:rPr>
          <w:rFonts w:ascii="Helvetica" w:hAnsi="Helvetica"/>
          <w:sz w:val="20"/>
          <w:szCs w:val="20"/>
          <w:lang w:val="en-US"/>
        </w:rPr>
        <w:t>PubMed</w:t>
      </w:r>
      <w:r w:rsidR="00767C3B" w:rsidRPr="00CC266D">
        <w:rPr>
          <w:rFonts w:ascii="Helvetica" w:hAnsi="Helvetica"/>
          <w:sz w:val="20"/>
          <w:szCs w:val="20"/>
          <w:lang w:val="en-US"/>
        </w:rPr>
        <w:t xml:space="preserve">, </w:t>
      </w:r>
      <w:r w:rsidR="008F51CD" w:rsidRPr="00CC266D">
        <w:rPr>
          <w:rFonts w:ascii="Helvetica" w:hAnsi="Helvetica"/>
          <w:sz w:val="20"/>
          <w:szCs w:val="20"/>
          <w:lang w:val="en-US"/>
        </w:rPr>
        <w:t xml:space="preserve">the Institute of Electrical and Electronics Engineers (IEEE), </w:t>
      </w:r>
      <w:r w:rsidR="00053FC3" w:rsidRPr="00CC266D">
        <w:rPr>
          <w:rFonts w:ascii="Helvetica" w:hAnsi="Helvetica"/>
          <w:sz w:val="20"/>
          <w:szCs w:val="20"/>
          <w:lang w:val="en-US"/>
        </w:rPr>
        <w:t xml:space="preserve">Mendeley, </w:t>
      </w:r>
      <w:r w:rsidR="008F51CD" w:rsidRPr="00CC266D">
        <w:rPr>
          <w:rFonts w:ascii="Helvetica" w:hAnsi="Helvetica"/>
          <w:sz w:val="20"/>
          <w:szCs w:val="20"/>
          <w:lang w:val="en-US"/>
        </w:rPr>
        <w:t>and Scopus</w:t>
      </w:r>
      <w:r w:rsidRPr="00CC266D">
        <w:rPr>
          <w:rFonts w:ascii="Helvetica" w:hAnsi="Helvetica"/>
          <w:sz w:val="20"/>
          <w:szCs w:val="20"/>
          <w:lang w:val="en-US"/>
        </w:rPr>
        <w:t xml:space="preserve"> databases for articles published up to </w:t>
      </w:r>
      <w:r w:rsidR="00C04454" w:rsidRPr="00CC266D">
        <w:rPr>
          <w:rFonts w:ascii="Helvetica" w:hAnsi="Helvetica"/>
          <w:sz w:val="20"/>
          <w:szCs w:val="20"/>
          <w:lang w:val="en-US"/>
        </w:rPr>
        <w:t xml:space="preserve">December </w:t>
      </w:r>
      <w:r w:rsidRPr="00CC266D">
        <w:rPr>
          <w:rFonts w:ascii="Helvetica" w:hAnsi="Helvetica"/>
          <w:sz w:val="20"/>
          <w:szCs w:val="20"/>
          <w:lang w:val="en-US"/>
        </w:rPr>
        <w:t>202</w:t>
      </w:r>
      <w:r w:rsidR="00C04454" w:rsidRPr="00CC266D">
        <w:rPr>
          <w:rFonts w:ascii="Helvetica" w:hAnsi="Helvetica"/>
          <w:sz w:val="20"/>
          <w:szCs w:val="20"/>
          <w:lang w:val="en-US"/>
        </w:rPr>
        <w:t>3</w:t>
      </w:r>
      <w:r w:rsidRPr="00CC266D">
        <w:rPr>
          <w:rFonts w:ascii="Helvetica" w:hAnsi="Helvetica"/>
          <w:sz w:val="20"/>
          <w:szCs w:val="20"/>
          <w:lang w:val="en-US"/>
        </w:rPr>
        <w:t xml:space="preserve"> using the </w:t>
      </w:r>
      <w:r w:rsidR="00067369" w:rsidRPr="00CC266D">
        <w:rPr>
          <w:rFonts w:ascii="Helvetica" w:hAnsi="Helvetica"/>
          <w:sz w:val="20"/>
          <w:szCs w:val="20"/>
          <w:lang w:val="en-US"/>
        </w:rPr>
        <w:t>keywords</w:t>
      </w:r>
      <w:r w:rsidR="008F51CD" w:rsidRPr="00CC266D">
        <w:rPr>
          <w:rFonts w:ascii="Helvetica" w:hAnsi="Helvetica"/>
          <w:sz w:val="20"/>
          <w:szCs w:val="20"/>
          <w:lang w:val="en-US"/>
        </w:rPr>
        <w:t xml:space="preserve"> "Atrial Fibrillation", "Artificial Intelligence", "Machine </w:t>
      </w:r>
      <w:r w:rsidR="00656A17" w:rsidRPr="00CC266D">
        <w:rPr>
          <w:rFonts w:ascii="Helvetica" w:hAnsi="Helvetica"/>
          <w:sz w:val="20"/>
          <w:szCs w:val="20"/>
          <w:lang w:val="en-US"/>
        </w:rPr>
        <w:t>Le</w:t>
      </w:r>
      <w:r w:rsidR="008F51CD" w:rsidRPr="00CC266D">
        <w:rPr>
          <w:rFonts w:ascii="Helvetica" w:hAnsi="Helvetica"/>
          <w:sz w:val="20"/>
          <w:szCs w:val="20"/>
          <w:lang w:val="en-US"/>
        </w:rPr>
        <w:t xml:space="preserve">arning", "Deep </w:t>
      </w:r>
      <w:r w:rsidR="00656A17" w:rsidRPr="00CC266D">
        <w:rPr>
          <w:rFonts w:ascii="Helvetica" w:hAnsi="Helvetica"/>
          <w:sz w:val="20"/>
          <w:szCs w:val="20"/>
          <w:lang w:val="en-US"/>
        </w:rPr>
        <w:t>L</w:t>
      </w:r>
      <w:r w:rsidR="008F51CD" w:rsidRPr="00CC266D">
        <w:rPr>
          <w:rFonts w:ascii="Helvetica" w:hAnsi="Helvetica"/>
          <w:sz w:val="20"/>
          <w:szCs w:val="20"/>
          <w:lang w:val="en-US"/>
        </w:rPr>
        <w:t>earning", "ECG", "Electrocardiogram", "PPG", "</w:t>
      </w:r>
      <w:r w:rsidR="00656A17" w:rsidRPr="00CC266D">
        <w:rPr>
          <w:rFonts w:ascii="Helvetica" w:hAnsi="Helvetica"/>
          <w:sz w:val="20"/>
          <w:szCs w:val="20"/>
          <w:lang w:val="en-US"/>
        </w:rPr>
        <w:t>P</w:t>
      </w:r>
      <w:r w:rsidR="008F51CD" w:rsidRPr="00CC266D">
        <w:rPr>
          <w:rFonts w:ascii="Helvetica" w:hAnsi="Helvetica"/>
          <w:sz w:val="20"/>
          <w:szCs w:val="20"/>
          <w:lang w:val="en-US"/>
        </w:rPr>
        <w:t>hotoplethysmograph</w:t>
      </w:r>
      <w:r w:rsidR="00AA1CF1" w:rsidRPr="00CC266D">
        <w:rPr>
          <w:rFonts w:ascii="Helvetica" w:hAnsi="Helvetica"/>
          <w:sz w:val="20"/>
          <w:szCs w:val="20"/>
          <w:lang w:val="en-US"/>
        </w:rPr>
        <w:t>y</w:t>
      </w:r>
      <w:r w:rsidR="008F51CD" w:rsidRPr="00CC266D">
        <w:rPr>
          <w:rFonts w:ascii="Helvetica" w:hAnsi="Helvetica"/>
          <w:sz w:val="20"/>
          <w:szCs w:val="20"/>
          <w:lang w:val="en-US"/>
        </w:rPr>
        <w:t>", "HRV", "</w:t>
      </w:r>
      <w:r w:rsidR="00656A17" w:rsidRPr="00CC266D">
        <w:rPr>
          <w:rFonts w:ascii="Helvetica" w:hAnsi="Helvetica"/>
          <w:sz w:val="20"/>
          <w:szCs w:val="20"/>
          <w:lang w:val="en-US"/>
        </w:rPr>
        <w:t>H</w:t>
      </w:r>
      <w:r w:rsidR="008F51CD" w:rsidRPr="00CC266D">
        <w:rPr>
          <w:rFonts w:ascii="Helvetica" w:hAnsi="Helvetica"/>
          <w:sz w:val="20"/>
          <w:szCs w:val="20"/>
          <w:lang w:val="en-US"/>
        </w:rPr>
        <w:t xml:space="preserve">eart </w:t>
      </w:r>
      <w:r w:rsidR="00656A17" w:rsidRPr="00CC266D">
        <w:rPr>
          <w:rFonts w:ascii="Helvetica" w:hAnsi="Helvetica"/>
          <w:sz w:val="20"/>
          <w:szCs w:val="20"/>
          <w:lang w:val="en-US"/>
        </w:rPr>
        <w:t>R</w:t>
      </w:r>
      <w:r w:rsidR="008F51CD" w:rsidRPr="00CC266D">
        <w:rPr>
          <w:rFonts w:ascii="Helvetica" w:hAnsi="Helvetica"/>
          <w:sz w:val="20"/>
          <w:szCs w:val="20"/>
          <w:lang w:val="en-US"/>
        </w:rPr>
        <w:t xml:space="preserve">ate </w:t>
      </w:r>
      <w:r w:rsidR="00656A17" w:rsidRPr="00CC266D">
        <w:rPr>
          <w:rFonts w:ascii="Helvetica" w:hAnsi="Helvetica"/>
          <w:sz w:val="20"/>
          <w:szCs w:val="20"/>
          <w:lang w:val="en-US"/>
        </w:rPr>
        <w:t>V</w:t>
      </w:r>
      <w:r w:rsidR="008F51CD" w:rsidRPr="00CC266D">
        <w:rPr>
          <w:rFonts w:ascii="Helvetica" w:hAnsi="Helvetica"/>
          <w:sz w:val="20"/>
          <w:szCs w:val="20"/>
          <w:lang w:val="en-US"/>
        </w:rPr>
        <w:t>ariability", and "</w:t>
      </w:r>
      <w:r w:rsidR="00656A17" w:rsidRPr="00CC266D">
        <w:rPr>
          <w:rFonts w:ascii="Helvetica" w:hAnsi="Helvetica"/>
          <w:sz w:val="20"/>
          <w:szCs w:val="20"/>
          <w:lang w:val="en-US"/>
        </w:rPr>
        <w:t>A</w:t>
      </w:r>
      <w:r w:rsidR="008F51CD" w:rsidRPr="00CC266D">
        <w:rPr>
          <w:rFonts w:ascii="Helvetica" w:hAnsi="Helvetica"/>
          <w:sz w:val="20"/>
          <w:szCs w:val="20"/>
          <w:lang w:val="en-US"/>
        </w:rPr>
        <w:t xml:space="preserve">utomated </w:t>
      </w:r>
      <w:r w:rsidR="00656A17" w:rsidRPr="00CC266D">
        <w:rPr>
          <w:rFonts w:ascii="Helvetica" w:hAnsi="Helvetica"/>
          <w:sz w:val="20"/>
          <w:szCs w:val="20"/>
          <w:lang w:val="en-US"/>
        </w:rPr>
        <w:t>D</w:t>
      </w:r>
      <w:r w:rsidR="008F51CD" w:rsidRPr="00CC266D">
        <w:rPr>
          <w:rFonts w:ascii="Helvetica" w:hAnsi="Helvetica"/>
          <w:sz w:val="20"/>
          <w:szCs w:val="20"/>
          <w:lang w:val="en-US"/>
        </w:rPr>
        <w:t xml:space="preserve">etection" in </w:t>
      </w:r>
      <w:r w:rsidRPr="00CC266D">
        <w:rPr>
          <w:rFonts w:ascii="Helvetica" w:hAnsi="Helvetica"/>
          <w:sz w:val="20"/>
          <w:szCs w:val="20"/>
          <w:lang w:val="en-US"/>
        </w:rPr>
        <w:t>their</w:t>
      </w:r>
      <w:r w:rsidR="008F51CD" w:rsidRPr="00CC266D">
        <w:rPr>
          <w:rFonts w:ascii="Helvetica" w:hAnsi="Helvetica"/>
          <w:sz w:val="20"/>
          <w:szCs w:val="20"/>
          <w:lang w:val="en-US"/>
        </w:rPr>
        <w:t xml:space="preserve"> </w:t>
      </w:r>
      <w:r w:rsidRPr="00CC266D">
        <w:rPr>
          <w:rFonts w:ascii="Helvetica" w:hAnsi="Helvetica"/>
          <w:sz w:val="20"/>
          <w:szCs w:val="20"/>
          <w:lang w:val="en-US"/>
        </w:rPr>
        <w:t xml:space="preserve">Boolean </w:t>
      </w:r>
      <w:r w:rsidR="008F51CD" w:rsidRPr="00CC266D">
        <w:rPr>
          <w:rFonts w:ascii="Helvetica" w:hAnsi="Helvetica"/>
          <w:sz w:val="20"/>
          <w:szCs w:val="20"/>
          <w:lang w:val="en-US"/>
        </w:rPr>
        <w:t>combinations</w:t>
      </w:r>
      <w:r w:rsidRPr="00CC266D">
        <w:rPr>
          <w:rFonts w:ascii="Helvetica" w:hAnsi="Helvetica"/>
          <w:sz w:val="20"/>
          <w:szCs w:val="20"/>
          <w:lang w:val="en-US"/>
        </w:rPr>
        <w:t xml:space="preserve">. We excluded </w:t>
      </w:r>
      <w:r w:rsidRPr="00CC266D">
        <w:rPr>
          <w:rFonts w:ascii="Helvetica" w:hAnsi="Helvetica" w:cstheme="minorBidi"/>
          <w:sz w:val="20"/>
          <w:szCs w:val="20"/>
          <w:lang w:val="en-US"/>
        </w:rPr>
        <w:t xml:space="preserve">non-English publications, </w:t>
      </w:r>
      <w:r w:rsidR="00767C3B" w:rsidRPr="00CC266D">
        <w:rPr>
          <w:rFonts w:ascii="Helvetica" w:hAnsi="Helvetica" w:cstheme="minorBidi"/>
          <w:sz w:val="20"/>
          <w:szCs w:val="20"/>
          <w:lang w:val="en-US"/>
        </w:rPr>
        <w:t xml:space="preserve">articles that were not </w:t>
      </w:r>
      <w:r w:rsidR="00380C06" w:rsidRPr="00CC266D">
        <w:rPr>
          <w:rFonts w:ascii="Helvetica" w:hAnsi="Helvetica" w:cstheme="minorBidi"/>
          <w:sz w:val="20"/>
          <w:szCs w:val="20"/>
          <w:lang w:val="en-US"/>
        </w:rPr>
        <w:t>peer</w:t>
      </w:r>
      <w:r w:rsidR="00767C3B" w:rsidRPr="00CC266D">
        <w:rPr>
          <w:rFonts w:ascii="Helvetica" w:hAnsi="Helvetica" w:cstheme="minorBidi"/>
          <w:sz w:val="20"/>
          <w:szCs w:val="20"/>
          <w:lang w:val="en-US"/>
        </w:rPr>
        <w:t>-</w:t>
      </w:r>
      <w:r w:rsidR="00380C06" w:rsidRPr="00CC266D">
        <w:rPr>
          <w:rFonts w:ascii="Helvetica" w:hAnsi="Helvetica" w:cstheme="minorBidi"/>
          <w:sz w:val="20"/>
          <w:szCs w:val="20"/>
          <w:lang w:val="en-US"/>
        </w:rPr>
        <w:t xml:space="preserve">reviewed, </w:t>
      </w:r>
      <w:r w:rsidRPr="00CC266D">
        <w:rPr>
          <w:rFonts w:ascii="Helvetica" w:hAnsi="Helvetica" w:cstheme="minorBidi"/>
          <w:sz w:val="20"/>
          <w:szCs w:val="20"/>
          <w:lang w:val="en-US"/>
        </w:rPr>
        <w:t xml:space="preserve">review articles, pilot studies, abstracts, book chapters, articles published prior to 2013, and those not </w:t>
      </w:r>
      <w:r w:rsidRPr="00CC266D">
        <w:rPr>
          <w:rFonts w:ascii="Helvetica" w:hAnsi="Helvetica" w:cstheme="minorBidi"/>
          <w:sz w:val="20"/>
          <w:szCs w:val="20"/>
          <w:lang w:val="en-US"/>
        </w:rPr>
        <w:lastRenderedPageBreak/>
        <w:t xml:space="preserve">accessible in </w:t>
      </w:r>
      <w:r w:rsidR="00380C06" w:rsidRPr="00CC266D">
        <w:rPr>
          <w:rFonts w:ascii="Helvetica" w:hAnsi="Helvetica" w:cstheme="minorBidi"/>
          <w:sz w:val="20"/>
          <w:szCs w:val="20"/>
          <w:lang w:val="en-US"/>
        </w:rPr>
        <w:t>full-text format</w:t>
      </w:r>
      <w:r w:rsidRPr="00CC266D">
        <w:rPr>
          <w:rFonts w:ascii="Helvetica" w:hAnsi="Helvetica" w:cstheme="minorBidi"/>
          <w:sz w:val="20"/>
          <w:szCs w:val="20"/>
          <w:lang w:val="en-US"/>
        </w:rPr>
        <w:t>. Study authors (</w:t>
      </w:r>
      <w:r w:rsidR="008D7A3D" w:rsidRPr="00CC266D">
        <w:rPr>
          <w:rFonts w:ascii="Helvetica" w:hAnsi="Helvetica" w:cstheme="minorBidi"/>
          <w:sz w:val="20"/>
          <w:szCs w:val="20"/>
          <w:lang w:val="en-US"/>
        </w:rPr>
        <w:t>M</w:t>
      </w:r>
      <w:r w:rsidR="00787C47" w:rsidRPr="00CC266D">
        <w:rPr>
          <w:rFonts w:ascii="Helvetica" w:hAnsi="Helvetica" w:cstheme="minorBidi"/>
          <w:sz w:val="20"/>
          <w:szCs w:val="20"/>
          <w:lang w:val="en-US"/>
        </w:rPr>
        <w:t>.</w:t>
      </w:r>
      <w:r w:rsidR="008D7A3D" w:rsidRPr="00CC266D">
        <w:rPr>
          <w:rFonts w:ascii="Helvetica" w:hAnsi="Helvetica" w:cstheme="minorBidi"/>
          <w:sz w:val="20"/>
          <w:szCs w:val="20"/>
          <w:lang w:val="en-US"/>
        </w:rPr>
        <w:t>S</w:t>
      </w:r>
      <w:r w:rsidR="00787C47" w:rsidRPr="00CC266D">
        <w:rPr>
          <w:rFonts w:ascii="Helvetica" w:hAnsi="Helvetica" w:cstheme="minorBidi"/>
          <w:sz w:val="20"/>
          <w:szCs w:val="20"/>
          <w:lang w:val="en-US"/>
        </w:rPr>
        <w:t>.</w:t>
      </w:r>
      <w:r w:rsidR="008D7A3D" w:rsidRPr="00CC266D">
        <w:rPr>
          <w:rFonts w:ascii="Helvetica" w:hAnsi="Helvetica" w:cstheme="minorBidi"/>
          <w:sz w:val="20"/>
          <w:szCs w:val="20"/>
          <w:lang w:val="en-US"/>
        </w:rPr>
        <w:t xml:space="preserve">, </w:t>
      </w:r>
      <w:r w:rsidR="00067369" w:rsidRPr="00CC266D">
        <w:rPr>
          <w:rFonts w:ascii="Helvetica" w:hAnsi="Helvetica" w:cstheme="minorBidi"/>
          <w:sz w:val="20"/>
          <w:szCs w:val="20"/>
          <w:lang w:val="en-US"/>
        </w:rPr>
        <w:t>M</w:t>
      </w:r>
      <w:r w:rsidR="00787C47" w:rsidRPr="00CC266D">
        <w:rPr>
          <w:rFonts w:ascii="Helvetica" w:hAnsi="Helvetica" w:cstheme="minorBidi"/>
          <w:sz w:val="20"/>
          <w:szCs w:val="20"/>
          <w:lang w:val="en-US"/>
        </w:rPr>
        <w:t>.</w:t>
      </w:r>
      <w:r w:rsidR="00067369" w:rsidRPr="00CC266D">
        <w:rPr>
          <w:rFonts w:ascii="Helvetica" w:hAnsi="Helvetica" w:cstheme="minorBidi"/>
          <w:sz w:val="20"/>
          <w:szCs w:val="20"/>
          <w:lang w:val="en-US"/>
        </w:rPr>
        <w:t>A</w:t>
      </w:r>
      <w:r w:rsidR="00787C47" w:rsidRPr="00CC266D">
        <w:rPr>
          <w:rFonts w:ascii="Helvetica" w:hAnsi="Helvetica" w:cstheme="minorBidi"/>
          <w:sz w:val="20"/>
          <w:szCs w:val="20"/>
          <w:lang w:val="en-US"/>
        </w:rPr>
        <w:t>.</w:t>
      </w:r>
      <w:r w:rsidR="008D7A3D" w:rsidRPr="00CC266D">
        <w:rPr>
          <w:rFonts w:ascii="Helvetica" w:hAnsi="Helvetica" w:cstheme="minorBidi"/>
          <w:sz w:val="20"/>
          <w:szCs w:val="20"/>
          <w:lang w:val="en-US"/>
        </w:rPr>
        <w:t xml:space="preserve">, </w:t>
      </w:r>
      <w:r w:rsidR="00067369" w:rsidRPr="00CC266D">
        <w:rPr>
          <w:rFonts w:ascii="Helvetica" w:hAnsi="Helvetica" w:cstheme="minorBidi"/>
          <w:sz w:val="20"/>
          <w:szCs w:val="20"/>
          <w:lang w:val="en-US"/>
        </w:rPr>
        <w:t>S</w:t>
      </w:r>
      <w:r w:rsidR="00787C47" w:rsidRPr="00CC266D">
        <w:rPr>
          <w:rFonts w:ascii="Helvetica" w:hAnsi="Helvetica" w:cstheme="minorBidi"/>
          <w:sz w:val="20"/>
          <w:szCs w:val="20"/>
          <w:lang w:val="en-US"/>
        </w:rPr>
        <w:t>.</w:t>
      </w:r>
      <w:r w:rsidR="00067369" w:rsidRPr="00CC266D">
        <w:rPr>
          <w:rFonts w:ascii="Helvetica" w:hAnsi="Helvetica" w:cstheme="minorBidi"/>
          <w:sz w:val="20"/>
          <w:szCs w:val="20"/>
          <w:lang w:val="en-US"/>
        </w:rPr>
        <w:t>S</w:t>
      </w:r>
      <w:r w:rsidR="00787C47" w:rsidRPr="00CC266D">
        <w:rPr>
          <w:rFonts w:ascii="Helvetica" w:hAnsi="Helvetica" w:cstheme="minorBidi"/>
          <w:sz w:val="20"/>
          <w:szCs w:val="20"/>
          <w:lang w:val="en-US"/>
        </w:rPr>
        <w:t>.</w:t>
      </w:r>
      <w:r w:rsidR="008D7A3D" w:rsidRPr="00CC266D">
        <w:rPr>
          <w:rFonts w:ascii="Helvetica" w:hAnsi="Helvetica" w:cstheme="minorBidi"/>
          <w:sz w:val="20"/>
          <w:szCs w:val="20"/>
          <w:lang w:val="en-US"/>
        </w:rPr>
        <w:t>) reviewed abstract</w:t>
      </w:r>
      <w:r w:rsidR="00380C06" w:rsidRPr="00CC266D">
        <w:rPr>
          <w:rFonts w:ascii="Helvetica" w:hAnsi="Helvetica" w:cstheme="minorBidi"/>
          <w:sz w:val="20"/>
          <w:szCs w:val="20"/>
          <w:lang w:val="en-US"/>
        </w:rPr>
        <w:t>s</w:t>
      </w:r>
      <w:r w:rsidR="008D7A3D" w:rsidRPr="00CC266D">
        <w:rPr>
          <w:rFonts w:ascii="Helvetica" w:hAnsi="Helvetica" w:cstheme="minorBidi"/>
          <w:sz w:val="20"/>
          <w:szCs w:val="20"/>
          <w:lang w:val="en-US"/>
        </w:rPr>
        <w:t xml:space="preserve"> and/or full manuscripts for relevance to the study</w:t>
      </w:r>
      <w:r w:rsidR="00380C06" w:rsidRPr="00CC266D">
        <w:rPr>
          <w:rFonts w:ascii="Helvetica" w:hAnsi="Helvetica" w:cstheme="minorBidi"/>
          <w:sz w:val="20"/>
          <w:szCs w:val="20"/>
          <w:lang w:val="en-US"/>
        </w:rPr>
        <w:t xml:space="preserve">. A final selection of </w:t>
      </w:r>
      <w:r w:rsidR="00736F55" w:rsidRPr="00CC266D">
        <w:rPr>
          <w:rFonts w:ascii="Helvetica" w:hAnsi="Helvetica" w:cstheme="minorBidi"/>
          <w:sz w:val="20"/>
          <w:szCs w:val="20"/>
          <w:lang w:val="en-US"/>
        </w:rPr>
        <w:t>171</w:t>
      </w:r>
      <w:r w:rsidR="00380C06" w:rsidRPr="00CC266D">
        <w:rPr>
          <w:rFonts w:ascii="Helvetica" w:hAnsi="Helvetica" w:cstheme="minorBidi"/>
          <w:sz w:val="20"/>
          <w:szCs w:val="20"/>
          <w:lang w:val="en-US"/>
        </w:rPr>
        <w:t xml:space="preserve"> articles, focusing on AI and AF, were included in this review (Figure 1).</w:t>
      </w:r>
    </w:p>
    <w:p w14:paraId="2DD594E6" w14:textId="77777777" w:rsidR="00F5321A" w:rsidRPr="00CC266D" w:rsidRDefault="00F5321A" w:rsidP="006956BF">
      <w:pPr>
        <w:spacing w:line="480" w:lineRule="auto"/>
        <w:jc w:val="both"/>
        <w:rPr>
          <w:rFonts w:ascii="Helvetica" w:hAnsi="Helvetica" w:cstheme="minorBidi"/>
          <w:sz w:val="20"/>
          <w:szCs w:val="20"/>
          <w:lang w:val="en-US"/>
        </w:rPr>
      </w:pPr>
    </w:p>
    <w:p w14:paraId="167E89EE" w14:textId="77777777" w:rsidR="00F5321A" w:rsidRPr="00CC266D" w:rsidRDefault="00F5321A" w:rsidP="006956BF">
      <w:pPr>
        <w:spacing w:line="480" w:lineRule="auto"/>
        <w:jc w:val="both"/>
        <w:rPr>
          <w:rFonts w:ascii="Helvetica" w:hAnsi="Helvetica"/>
          <w:sz w:val="20"/>
          <w:szCs w:val="20"/>
          <w:lang w:val="en-US"/>
        </w:rPr>
      </w:pPr>
    </w:p>
    <w:p w14:paraId="6950D861" w14:textId="3C52D80F" w:rsidR="00AA18D4" w:rsidRPr="00CC266D" w:rsidRDefault="00736F55" w:rsidP="00F72CD1">
      <w:pPr>
        <w:spacing w:line="276" w:lineRule="auto"/>
        <w:jc w:val="center"/>
        <w:rPr>
          <w:rStyle w:val="apple-converted-space"/>
          <w:rFonts w:ascii="Helvetica" w:eastAsiaTheme="majorEastAsia" w:hAnsi="Helvetica"/>
          <w:lang w:val="en-US"/>
        </w:rPr>
      </w:pPr>
      <w:r w:rsidRPr="00CC266D">
        <w:rPr>
          <w:rFonts w:ascii="Helvetica" w:eastAsiaTheme="majorEastAsia" w:hAnsi="Helvetica"/>
          <w:noProof/>
          <w:lang w:val="en-US"/>
          <w14:ligatures w14:val="standardContextual"/>
        </w:rPr>
        <w:drawing>
          <wp:inline distT="0" distB="0" distL="0" distR="0" wp14:anchorId="51377C63" wp14:editId="2B57B8C2">
            <wp:extent cx="3895415" cy="4793673"/>
            <wp:effectExtent l="0" t="0" r="3810" b="0"/>
            <wp:docPr id="526424514" name="Immagine 1" descr="Immagine che contiene testo, schermata, Carattere,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424514" name="Immagine 1" descr="Immagine che contiene testo, schermata, Carattere, linea&#10;&#10;Descrizione generata automaticament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908264" cy="4809485"/>
                    </a:xfrm>
                    <a:prstGeom prst="rect">
                      <a:avLst/>
                    </a:prstGeom>
                  </pic:spPr>
                </pic:pic>
              </a:graphicData>
            </a:graphic>
          </wp:inline>
        </w:drawing>
      </w:r>
    </w:p>
    <w:p w14:paraId="60185932" w14:textId="576077E8" w:rsidR="00553564" w:rsidRPr="00CC266D" w:rsidRDefault="008F51CD" w:rsidP="006956BF">
      <w:pPr>
        <w:spacing w:line="360" w:lineRule="auto"/>
        <w:jc w:val="both"/>
        <w:rPr>
          <w:rFonts w:ascii="Helvetica" w:hAnsi="Helvetica"/>
          <w:i/>
          <w:iCs/>
          <w:sz w:val="20"/>
          <w:szCs w:val="20"/>
          <w:lang w:val="en-US"/>
        </w:rPr>
      </w:pPr>
      <w:r w:rsidRPr="00CC266D">
        <w:rPr>
          <w:rFonts w:ascii="Helvetica" w:hAnsi="Helvetica"/>
          <w:b/>
          <w:bCs/>
          <w:sz w:val="20"/>
          <w:szCs w:val="20"/>
          <w:lang w:val="en-US"/>
        </w:rPr>
        <w:t xml:space="preserve">Figure </w:t>
      </w:r>
      <w:r w:rsidR="00493B45" w:rsidRPr="00CC266D">
        <w:rPr>
          <w:rFonts w:ascii="Helvetica" w:hAnsi="Helvetica"/>
          <w:b/>
          <w:bCs/>
          <w:sz w:val="20"/>
          <w:szCs w:val="20"/>
          <w:lang w:val="en-US"/>
        </w:rPr>
        <w:t>1</w:t>
      </w:r>
      <w:r w:rsidRPr="00CC266D">
        <w:rPr>
          <w:rFonts w:ascii="Helvetica" w:hAnsi="Helvetica"/>
          <w:b/>
          <w:bCs/>
          <w:sz w:val="20"/>
          <w:szCs w:val="20"/>
          <w:lang w:val="en-US"/>
        </w:rPr>
        <w:t>.</w:t>
      </w:r>
      <w:r w:rsidRPr="00CC266D">
        <w:rPr>
          <w:rFonts w:ascii="Helvetica" w:hAnsi="Helvetica"/>
          <w:sz w:val="20"/>
          <w:szCs w:val="20"/>
          <w:lang w:val="en-US"/>
        </w:rPr>
        <w:t xml:space="preserve"> S</w:t>
      </w:r>
      <w:r w:rsidR="00767C3B" w:rsidRPr="00CC266D">
        <w:rPr>
          <w:rFonts w:ascii="Helvetica" w:hAnsi="Helvetica"/>
          <w:sz w:val="20"/>
          <w:szCs w:val="20"/>
          <w:lang w:val="en-US"/>
        </w:rPr>
        <w:t xml:space="preserve">tudy search strategy in accordance with </w:t>
      </w:r>
      <w:r w:rsidRPr="00CC266D">
        <w:rPr>
          <w:rFonts w:ascii="Helvetica" w:hAnsi="Helvetica"/>
          <w:sz w:val="20"/>
          <w:szCs w:val="20"/>
          <w:lang w:val="en-US"/>
        </w:rPr>
        <w:t>PRISMA guidelines.</w:t>
      </w:r>
      <w:r w:rsidR="00AA1CF1" w:rsidRPr="00CC266D">
        <w:rPr>
          <w:rFonts w:ascii="Helvetica" w:hAnsi="Helvetica"/>
          <w:sz w:val="20"/>
          <w:szCs w:val="20"/>
          <w:lang w:val="en-US"/>
        </w:rPr>
        <w:t xml:space="preserve"> </w:t>
      </w:r>
      <w:r w:rsidR="00067369" w:rsidRPr="00CC266D">
        <w:rPr>
          <w:rFonts w:ascii="Helvetica" w:hAnsi="Helvetica"/>
          <w:sz w:val="20"/>
          <w:szCs w:val="20"/>
          <w:lang w:val="en-US"/>
        </w:rPr>
        <w:t>Papers published in non-Q1 journals were excluded from this review.</w:t>
      </w:r>
    </w:p>
    <w:p w14:paraId="4A56B0E8" w14:textId="77777777" w:rsidR="00553564" w:rsidRPr="00CC266D" w:rsidRDefault="00553564" w:rsidP="00F72CD1">
      <w:pPr>
        <w:spacing w:line="276" w:lineRule="auto"/>
        <w:outlineLvl w:val="1"/>
        <w:rPr>
          <w:rFonts w:ascii="Helvetica" w:hAnsi="Helvetica"/>
          <w:lang w:val="en-US"/>
        </w:rPr>
      </w:pPr>
    </w:p>
    <w:p w14:paraId="24F01CFD" w14:textId="77777777" w:rsidR="00F5321A" w:rsidRPr="00CC266D" w:rsidRDefault="00F5321A" w:rsidP="00F72CD1">
      <w:pPr>
        <w:spacing w:line="276" w:lineRule="auto"/>
        <w:outlineLvl w:val="1"/>
        <w:rPr>
          <w:rFonts w:ascii="Helvetica" w:hAnsi="Helvetica"/>
          <w:lang w:val="en-US"/>
        </w:rPr>
      </w:pPr>
    </w:p>
    <w:p w14:paraId="0D2DEB3D" w14:textId="715B40CC" w:rsidR="00787C47" w:rsidRPr="00CC266D" w:rsidRDefault="00787C47" w:rsidP="00787C47">
      <w:pPr>
        <w:pStyle w:val="Heading1"/>
        <w:keepNext w:val="0"/>
        <w:keepLines w:val="0"/>
        <w:spacing w:before="0" w:line="480" w:lineRule="auto"/>
        <w:rPr>
          <w:rFonts w:ascii="Helvetica" w:eastAsia="Calibri" w:hAnsi="Helvetica" w:cs="Times New Roman"/>
          <w:b/>
          <w:caps/>
          <w:color w:val="auto"/>
          <w:sz w:val="24"/>
          <w:szCs w:val="24"/>
          <w:lang w:val="en-GB" w:eastAsia="en-US"/>
        </w:rPr>
      </w:pPr>
      <w:r w:rsidRPr="00CC266D">
        <w:rPr>
          <w:rFonts w:ascii="Helvetica" w:eastAsia="Calibri" w:hAnsi="Helvetica" w:cs="Times New Roman"/>
          <w:b/>
          <w:caps/>
          <w:color w:val="auto"/>
          <w:sz w:val="24"/>
          <w:szCs w:val="24"/>
          <w:lang w:val="en-GB" w:eastAsia="en-US"/>
        </w:rPr>
        <w:t>3. RESULTS</w:t>
      </w:r>
    </w:p>
    <w:p w14:paraId="0430E0E3" w14:textId="77777777" w:rsidR="006A7D48" w:rsidRPr="00CC266D" w:rsidRDefault="006A7D48" w:rsidP="00F72CD1">
      <w:pPr>
        <w:spacing w:line="276" w:lineRule="auto"/>
        <w:rPr>
          <w:rFonts w:ascii="Helvetica" w:hAnsi="Helvetica"/>
          <w:b/>
          <w:sz w:val="10"/>
          <w:szCs w:val="10"/>
          <w:lang w:val="en-US"/>
        </w:rPr>
      </w:pPr>
    </w:p>
    <w:p w14:paraId="3E062ACB" w14:textId="6507BB2B" w:rsidR="006A7D48" w:rsidRPr="00CC266D" w:rsidRDefault="006A7D48" w:rsidP="00F5321A">
      <w:pPr>
        <w:spacing w:line="480" w:lineRule="auto"/>
        <w:rPr>
          <w:rFonts w:ascii="Helvetica" w:hAnsi="Helvetica"/>
          <w:b/>
          <w:bCs/>
          <w:sz w:val="20"/>
          <w:szCs w:val="20"/>
          <w:lang w:val="en-US"/>
        </w:rPr>
      </w:pPr>
      <w:r w:rsidRPr="00CC266D">
        <w:rPr>
          <w:rFonts w:ascii="Helvetica" w:hAnsi="Helvetica"/>
          <w:b/>
          <w:bCs/>
          <w:sz w:val="20"/>
          <w:szCs w:val="20"/>
          <w:lang w:val="en-US"/>
        </w:rPr>
        <w:t xml:space="preserve">3.1 </w:t>
      </w:r>
      <w:r w:rsidR="00B01B7B" w:rsidRPr="00CC266D">
        <w:rPr>
          <w:rFonts w:ascii="Helvetica" w:eastAsiaTheme="minorHAnsi" w:hAnsi="Helvetica" w:cstheme="minorBidi"/>
          <w:b/>
          <w:bCs/>
          <w:kern w:val="2"/>
          <w:sz w:val="20"/>
          <w:szCs w:val="20"/>
          <w:lang w:val="en-US" w:eastAsia="en-US"/>
          <w14:ligatures w14:val="standardContextual"/>
        </w:rPr>
        <w:t>A</w:t>
      </w:r>
      <w:r w:rsidR="00206077" w:rsidRPr="00CC266D">
        <w:rPr>
          <w:rFonts w:ascii="Helvetica" w:eastAsiaTheme="minorHAnsi" w:hAnsi="Helvetica" w:cstheme="minorBidi"/>
          <w:b/>
          <w:bCs/>
          <w:kern w:val="2"/>
          <w:sz w:val="20"/>
          <w:szCs w:val="20"/>
          <w:lang w:val="en-US" w:eastAsia="en-US"/>
          <w14:ligatures w14:val="standardContextual"/>
        </w:rPr>
        <w:t xml:space="preserve">trial fibrillation </w:t>
      </w:r>
      <w:r w:rsidR="005E4701" w:rsidRPr="00CC266D">
        <w:rPr>
          <w:rFonts w:ascii="Helvetica" w:eastAsiaTheme="minorHAnsi" w:hAnsi="Helvetica" w:cstheme="minorBidi"/>
          <w:b/>
          <w:bCs/>
          <w:kern w:val="2"/>
          <w:sz w:val="20"/>
          <w:szCs w:val="20"/>
          <w:lang w:val="en-US" w:eastAsia="en-US"/>
          <w14:ligatures w14:val="standardContextual"/>
        </w:rPr>
        <w:t>detection</w:t>
      </w:r>
    </w:p>
    <w:p w14:paraId="452E6847" w14:textId="772A92A7" w:rsidR="009855DC" w:rsidRPr="00CC266D" w:rsidRDefault="00DE0985" w:rsidP="00F5321A">
      <w:pPr>
        <w:spacing w:line="480" w:lineRule="auto"/>
        <w:jc w:val="both"/>
        <w:outlineLvl w:val="1"/>
        <w:rPr>
          <w:rFonts w:ascii="Helvetica" w:hAnsi="Helvetica"/>
          <w:sz w:val="20"/>
          <w:szCs w:val="20"/>
          <w:lang w:val="en-US"/>
        </w:rPr>
      </w:pPr>
      <w:r w:rsidRPr="00CC266D">
        <w:rPr>
          <w:rFonts w:ascii="Helvetica" w:hAnsi="Helvetica"/>
          <w:sz w:val="20"/>
          <w:szCs w:val="20"/>
          <w:lang w:val="en-US"/>
        </w:rPr>
        <w:t>Th</w:t>
      </w:r>
      <w:r w:rsidR="00B01B7B" w:rsidRPr="00CC266D">
        <w:rPr>
          <w:rFonts w:ascii="Helvetica" w:hAnsi="Helvetica"/>
          <w:sz w:val="20"/>
          <w:szCs w:val="20"/>
          <w:lang w:val="en-US"/>
        </w:rPr>
        <w:t>e works</w:t>
      </w:r>
      <w:r w:rsidR="000C0FD6" w:rsidRPr="00CC266D">
        <w:rPr>
          <w:rFonts w:ascii="Helvetica" w:hAnsi="Helvetica"/>
          <w:sz w:val="20"/>
          <w:szCs w:val="20"/>
          <w:lang w:val="en-US"/>
        </w:rPr>
        <w:t xml:space="preserve"> on AF detection</w:t>
      </w:r>
      <w:r w:rsidR="00B01B7B" w:rsidRPr="00CC266D">
        <w:rPr>
          <w:rFonts w:ascii="Helvetica" w:hAnsi="Helvetica"/>
          <w:sz w:val="20"/>
          <w:szCs w:val="20"/>
          <w:lang w:val="en-US"/>
        </w:rPr>
        <w:t xml:space="preserve"> (full list in Appendix Table A1) </w:t>
      </w:r>
      <w:r w:rsidR="000C0FD6" w:rsidRPr="00CC266D">
        <w:rPr>
          <w:rFonts w:ascii="Helvetica" w:hAnsi="Helvetica"/>
          <w:sz w:val="20"/>
          <w:szCs w:val="20"/>
          <w:lang w:val="en-US"/>
        </w:rPr>
        <w:t xml:space="preserve">are categorized by the models employed into ML, DL, and hybrid groups, and are </w:t>
      </w:r>
      <w:r w:rsidR="00B01B7B" w:rsidRPr="00CC266D">
        <w:rPr>
          <w:rFonts w:ascii="Helvetica" w:hAnsi="Helvetica"/>
          <w:sz w:val="20"/>
          <w:szCs w:val="20"/>
          <w:lang w:val="en-US"/>
        </w:rPr>
        <w:t xml:space="preserve">mostly based </w:t>
      </w:r>
      <w:r w:rsidR="000C0FD6" w:rsidRPr="00CC266D">
        <w:rPr>
          <w:rFonts w:ascii="Helvetica" w:hAnsi="Helvetica"/>
          <w:sz w:val="20"/>
          <w:szCs w:val="20"/>
          <w:lang w:val="en-US"/>
        </w:rPr>
        <w:t>o</w:t>
      </w:r>
      <w:r w:rsidR="00B01B7B" w:rsidRPr="00CC266D">
        <w:rPr>
          <w:rFonts w:ascii="Helvetica" w:hAnsi="Helvetica"/>
          <w:sz w:val="20"/>
          <w:szCs w:val="20"/>
          <w:lang w:val="en-US"/>
        </w:rPr>
        <w:t>n ECG signal inputs (</w:t>
      </w:r>
      <w:r w:rsidR="000C0FD6" w:rsidRPr="00CC266D">
        <w:rPr>
          <w:rFonts w:ascii="Helvetica" w:hAnsi="Helvetica"/>
          <w:sz w:val="20"/>
          <w:szCs w:val="20"/>
          <w:lang w:val="en-US"/>
        </w:rPr>
        <w:t>F</w:t>
      </w:r>
      <w:r w:rsidR="00B01B7B" w:rsidRPr="00CC266D">
        <w:rPr>
          <w:rFonts w:ascii="Helvetica" w:hAnsi="Helvetica"/>
          <w:sz w:val="20"/>
          <w:szCs w:val="20"/>
          <w:lang w:val="en-US"/>
        </w:rPr>
        <w:t>igure 2)</w:t>
      </w:r>
      <w:r w:rsidR="000C0FD6" w:rsidRPr="00CC266D">
        <w:rPr>
          <w:rFonts w:ascii="Helvetica" w:hAnsi="Helvetica"/>
          <w:sz w:val="20"/>
          <w:szCs w:val="20"/>
          <w:lang w:val="en-US"/>
        </w:rPr>
        <w:t>.</w:t>
      </w:r>
      <w:r w:rsidR="00B01B7B" w:rsidRPr="00CC266D">
        <w:rPr>
          <w:rFonts w:ascii="Helvetica" w:hAnsi="Helvetica"/>
          <w:sz w:val="20"/>
          <w:szCs w:val="20"/>
          <w:lang w:val="en-US"/>
        </w:rPr>
        <w:t xml:space="preserve"> </w:t>
      </w:r>
    </w:p>
    <w:p w14:paraId="079ABDE3" w14:textId="77777777" w:rsidR="00F5321A" w:rsidRPr="00CC266D" w:rsidRDefault="00F5321A" w:rsidP="00F5321A">
      <w:pPr>
        <w:spacing w:line="480" w:lineRule="auto"/>
        <w:jc w:val="both"/>
        <w:outlineLvl w:val="1"/>
        <w:rPr>
          <w:rFonts w:ascii="Helvetica" w:hAnsi="Helvetica"/>
          <w:sz w:val="20"/>
          <w:szCs w:val="20"/>
          <w:lang w:val="en-US"/>
        </w:rPr>
      </w:pPr>
    </w:p>
    <w:p w14:paraId="5AC135C0" w14:textId="42BF4B09" w:rsidR="00291E35" w:rsidRPr="00CC266D" w:rsidRDefault="00736F55" w:rsidP="008A5D69">
      <w:pPr>
        <w:spacing w:line="276" w:lineRule="auto"/>
        <w:jc w:val="center"/>
        <w:outlineLvl w:val="1"/>
        <w:rPr>
          <w:rFonts w:ascii="Helvetica" w:hAnsi="Helvetica"/>
          <w:lang w:val="en-US"/>
        </w:rPr>
      </w:pPr>
      <w:r w:rsidRPr="00CC266D">
        <w:rPr>
          <w:rFonts w:ascii="Helvetica" w:hAnsi="Helvetica"/>
          <w:noProof/>
          <w:lang w:val="en-US"/>
          <w14:ligatures w14:val="standardContextual"/>
        </w:rPr>
        <w:lastRenderedPageBreak/>
        <w:drawing>
          <wp:inline distT="0" distB="0" distL="0" distR="0" wp14:anchorId="3FAE7196" wp14:editId="15655AC0">
            <wp:extent cx="5384800" cy="2287914"/>
            <wp:effectExtent l="0" t="0" r="0" b="0"/>
            <wp:docPr id="479706960" name="Immagine 2" descr="Immagine che contiene schermata, Policromia, Elementi grafici, cerch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706960" name="Immagine 2" descr="Immagine che contiene schermata, Policromia, Elementi grafici, cerchio&#10;&#10;Descrizione generata automaticament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407213" cy="2297437"/>
                    </a:xfrm>
                    <a:prstGeom prst="rect">
                      <a:avLst/>
                    </a:prstGeom>
                  </pic:spPr>
                </pic:pic>
              </a:graphicData>
            </a:graphic>
          </wp:inline>
        </w:drawing>
      </w:r>
    </w:p>
    <w:p w14:paraId="57F117B3" w14:textId="7B04B60E" w:rsidR="006A7D48" w:rsidRPr="00CC266D" w:rsidRDefault="00291E35" w:rsidP="006956BF">
      <w:pPr>
        <w:spacing w:line="360" w:lineRule="auto"/>
        <w:jc w:val="both"/>
        <w:rPr>
          <w:rFonts w:ascii="Helvetica" w:hAnsi="Helvetica"/>
          <w:sz w:val="20"/>
          <w:szCs w:val="20"/>
          <w:lang w:val="en-US"/>
        </w:rPr>
      </w:pPr>
      <w:r w:rsidRPr="00CC266D">
        <w:rPr>
          <w:rFonts w:ascii="Helvetica" w:hAnsi="Helvetica"/>
          <w:b/>
          <w:bCs/>
          <w:sz w:val="20"/>
          <w:szCs w:val="20"/>
          <w:lang w:val="en-US"/>
        </w:rPr>
        <w:t xml:space="preserve">Figure </w:t>
      </w:r>
      <w:r w:rsidR="00704C7E" w:rsidRPr="00CC266D">
        <w:rPr>
          <w:rFonts w:ascii="Helvetica" w:hAnsi="Helvetica"/>
          <w:b/>
          <w:bCs/>
          <w:sz w:val="20"/>
          <w:szCs w:val="20"/>
          <w:lang w:val="en-US"/>
        </w:rPr>
        <w:t>2</w:t>
      </w:r>
      <w:r w:rsidRPr="00CC266D">
        <w:rPr>
          <w:rFonts w:ascii="Helvetica" w:hAnsi="Helvetica"/>
          <w:b/>
          <w:bCs/>
          <w:sz w:val="20"/>
          <w:szCs w:val="20"/>
          <w:lang w:val="en-US"/>
        </w:rPr>
        <w:t>.</w:t>
      </w:r>
      <w:r w:rsidRPr="00CC266D">
        <w:rPr>
          <w:rFonts w:ascii="Helvetica" w:hAnsi="Helvetica"/>
          <w:sz w:val="20"/>
          <w:szCs w:val="20"/>
          <w:lang w:val="en-US"/>
        </w:rPr>
        <w:t xml:space="preserve"> Distribution of the papers based on the macro-technique employed for AF detection</w:t>
      </w:r>
      <w:r w:rsidR="00B01B7B" w:rsidRPr="00CC266D">
        <w:rPr>
          <w:rFonts w:ascii="Helvetica" w:hAnsi="Helvetica"/>
          <w:sz w:val="20"/>
          <w:szCs w:val="20"/>
          <w:lang w:val="en-US"/>
        </w:rPr>
        <w:t xml:space="preserve"> (a)</w:t>
      </w:r>
      <w:r w:rsidRPr="00CC266D">
        <w:rPr>
          <w:rFonts w:ascii="Helvetica" w:hAnsi="Helvetica"/>
          <w:sz w:val="20"/>
          <w:szCs w:val="20"/>
          <w:lang w:val="en-US"/>
        </w:rPr>
        <w:t xml:space="preserve">; </w:t>
      </w:r>
      <w:r w:rsidR="00B01B7B" w:rsidRPr="00CC266D">
        <w:rPr>
          <w:rFonts w:ascii="Helvetica" w:hAnsi="Helvetica"/>
          <w:sz w:val="20"/>
          <w:szCs w:val="20"/>
          <w:lang w:val="en-US"/>
        </w:rPr>
        <w:t xml:space="preserve">and </w:t>
      </w:r>
      <w:r w:rsidRPr="00CC266D">
        <w:rPr>
          <w:rFonts w:ascii="Helvetica" w:hAnsi="Helvetica"/>
          <w:sz w:val="20"/>
          <w:szCs w:val="20"/>
          <w:lang w:val="en-US"/>
        </w:rPr>
        <w:t>based on the data used</w:t>
      </w:r>
      <w:r w:rsidR="00B01B7B" w:rsidRPr="00CC266D">
        <w:rPr>
          <w:rFonts w:ascii="Helvetica" w:hAnsi="Helvetica"/>
          <w:sz w:val="20"/>
          <w:szCs w:val="20"/>
          <w:lang w:val="en-US"/>
        </w:rPr>
        <w:t xml:space="preserve"> (b)</w:t>
      </w:r>
      <w:r w:rsidRPr="00CC266D">
        <w:rPr>
          <w:rFonts w:ascii="Helvetica" w:hAnsi="Helvetica"/>
          <w:sz w:val="20"/>
          <w:szCs w:val="20"/>
          <w:lang w:val="en-US"/>
        </w:rPr>
        <w:t>.</w:t>
      </w:r>
      <w:r w:rsidR="00ED6B27" w:rsidRPr="00CC266D">
        <w:rPr>
          <w:rFonts w:ascii="Helvetica" w:hAnsi="Helvetica"/>
          <w:sz w:val="20"/>
          <w:szCs w:val="20"/>
          <w:lang w:val="en-US"/>
        </w:rPr>
        <w:t xml:space="preserve"> ECG </w:t>
      </w:r>
      <w:r w:rsidR="00FA6848" w:rsidRPr="00CC266D">
        <w:rPr>
          <w:rFonts w:ascii="Helvetica" w:hAnsi="Helvetica"/>
          <w:sz w:val="20"/>
          <w:szCs w:val="20"/>
          <w:lang w:val="en-US"/>
        </w:rPr>
        <w:t>was</w:t>
      </w:r>
      <w:r w:rsidR="00ED6B27" w:rsidRPr="00CC266D">
        <w:rPr>
          <w:rFonts w:ascii="Helvetica" w:hAnsi="Helvetica"/>
          <w:sz w:val="20"/>
          <w:szCs w:val="20"/>
          <w:lang w:val="en-US"/>
        </w:rPr>
        <w:t xml:space="preserve"> </w:t>
      </w:r>
      <w:r w:rsidR="00B01B7B" w:rsidRPr="00CC266D">
        <w:rPr>
          <w:rFonts w:ascii="Helvetica" w:hAnsi="Helvetica"/>
          <w:sz w:val="20"/>
          <w:szCs w:val="20"/>
          <w:lang w:val="en-US"/>
        </w:rPr>
        <w:t xml:space="preserve">used </w:t>
      </w:r>
      <w:r w:rsidR="006E31A0" w:rsidRPr="00CC266D">
        <w:rPr>
          <w:rFonts w:ascii="Helvetica" w:hAnsi="Helvetica"/>
          <w:sz w:val="20"/>
          <w:szCs w:val="20"/>
          <w:lang w:val="en-US"/>
        </w:rPr>
        <w:t xml:space="preserve">in </w:t>
      </w:r>
      <w:r w:rsidR="00B01B7B" w:rsidRPr="00CC266D">
        <w:rPr>
          <w:rFonts w:ascii="Helvetica" w:hAnsi="Helvetica"/>
          <w:sz w:val="20"/>
          <w:szCs w:val="20"/>
          <w:lang w:val="en-US"/>
        </w:rPr>
        <w:t>81% of the studies reviewed, either exclusively or in combination with other inputs.</w:t>
      </w:r>
    </w:p>
    <w:p w14:paraId="256AD5E7" w14:textId="77777777" w:rsidR="00291E35" w:rsidRPr="00CC266D" w:rsidRDefault="00291E35" w:rsidP="00F72CD1">
      <w:pPr>
        <w:spacing w:line="276" w:lineRule="auto"/>
        <w:outlineLvl w:val="1"/>
        <w:rPr>
          <w:rFonts w:ascii="Helvetica" w:hAnsi="Helvetica"/>
          <w:lang w:val="en-US"/>
        </w:rPr>
      </w:pPr>
    </w:p>
    <w:p w14:paraId="2E3989D0" w14:textId="54C63984" w:rsidR="00FE78B5" w:rsidRPr="00CC266D" w:rsidRDefault="00FE78B5" w:rsidP="00F5321A">
      <w:pPr>
        <w:spacing w:line="480" w:lineRule="auto"/>
        <w:rPr>
          <w:rFonts w:ascii="Helvetica" w:hAnsi="Helvetica"/>
          <w:i/>
          <w:iCs/>
          <w:sz w:val="20"/>
          <w:szCs w:val="20"/>
          <w:lang w:val="en-US"/>
        </w:rPr>
      </w:pPr>
      <w:r w:rsidRPr="00CC266D">
        <w:rPr>
          <w:rFonts w:ascii="Helvetica" w:hAnsi="Helvetica"/>
          <w:i/>
          <w:iCs/>
          <w:sz w:val="20"/>
          <w:szCs w:val="20"/>
          <w:lang w:val="en-US"/>
        </w:rPr>
        <w:t xml:space="preserve">3.1.1 </w:t>
      </w:r>
      <w:r w:rsidR="00C54C38" w:rsidRPr="00CC266D">
        <w:rPr>
          <w:rFonts w:ascii="Helvetica" w:eastAsiaTheme="minorHAnsi" w:hAnsi="Helvetica" w:cstheme="minorBidi"/>
          <w:i/>
          <w:iCs/>
          <w:kern w:val="2"/>
          <w:sz w:val="20"/>
          <w:szCs w:val="20"/>
          <w:lang w:val="en-US" w:eastAsia="en-US"/>
          <w14:ligatures w14:val="standardContextual"/>
        </w:rPr>
        <w:t xml:space="preserve">Atrial fibrillation </w:t>
      </w:r>
      <w:r w:rsidRPr="00CC266D">
        <w:rPr>
          <w:rFonts w:ascii="Helvetica" w:eastAsiaTheme="minorHAnsi" w:hAnsi="Helvetica" w:cstheme="minorBidi"/>
          <w:i/>
          <w:iCs/>
          <w:kern w:val="2"/>
          <w:sz w:val="20"/>
          <w:szCs w:val="20"/>
          <w:lang w:val="en-US" w:eastAsia="en-US"/>
          <w14:ligatures w14:val="standardContextual"/>
        </w:rPr>
        <w:t>detection with machine learning</w:t>
      </w:r>
    </w:p>
    <w:p w14:paraId="334B2A35" w14:textId="07853ACE" w:rsidR="008D20AF" w:rsidRPr="00CC266D" w:rsidRDefault="007D76C5" w:rsidP="00F5321A">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Most </w:t>
      </w:r>
      <w:r w:rsidR="00DC50BA" w:rsidRPr="00CC266D">
        <w:rPr>
          <w:rFonts w:ascii="Helvetica" w:hAnsi="Helvetica"/>
          <w:sz w:val="20"/>
          <w:szCs w:val="20"/>
          <w:lang w:val="en-US"/>
        </w:rPr>
        <w:t>ML</w:t>
      </w:r>
      <w:r w:rsidR="006D6B24" w:rsidRPr="00CC266D">
        <w:rPr>
          <w:rFonts w:ascii="Helvetica" w:hAnsi="Helvetica"/>
          <w:sz w:val="20"/>
          <w:szCs w:val="20"/>
          <w:lang w:val="en-US"/>
        </w:rPr>
        <w:t xml:space="preserve"> </w:t>
      </w:r>
      <w:r w:rsidR="00B01B7B" w:rsidRPr="00CC266D">
        <w:rPr>
          <w:rFonts w:ascii="Helvetica" w:hAnsi="Helvetica"/>
          <w:sz w:val="20"/>
          <w:szCs w:val="20"/>
          <w:lang w:val="en-US"/>
        </w:rPr>
        <w:t xml:space="preserve">models used </w:t>
      </w:r>
      <w:r w:rsidR="006D6B24" w:rsidRPr="00CC266D">
        <w:rPr>
          <w:rFonts w:ascii="Helvetica" w:hAnsi="Helvetica"/>
          <w:sz w:val="20"/>
          <w:szCs w:val="20"/>
          <w:lang w:val="en-US"/>
        </w:rPr>
        <w:t xml:space="preserve">ECG </w:t>
      </w:r>
      <w:r w:rsidR="00B01B7B" w:rsidRPr="00CC266D">
        <w:rPr>
          <w:rFonts w:ascii="Helvetica" w:hAnsi="Helvetica"/>
          <w:sz w:val="20"/>
          <w:szCs w:val="20"/>
          <w:lang w:val="en-US"/>
        </w:rPr>
        <w:t xml:space="preserve">input </w:t>
      </w:r>
      <w:r w:rsidR="006D6B24" w:rsidRPr="00CC266D">
        <w:rPr>
          <w:rFonts w:ascii="Helvetica" w:hAnsi="Helvetica"/>
          <w:sz w:val="20"/>
          <w:szCs w:val="20"/>
          <w:lang w:val="en-US"/>
        </w:rPr>
        <w:t>signal for AF detection</w:t>
      </w:r>
      <w:r w:rsidR="004037AD" w:rsidRPr="00CC266D">
        <w:rPr>
          <w:rFonts w:ascii="Helvetica" w:hAnsi="Helvetica"/>
          <w:sz w:val="20"/>
          <w:szCs w:val="20"/>
          <w:lang w:val="en-US"/>
        </w:rPr>
        <w:t xml:space="preserve"> </w:t>
      </w:r>
      <w:sdt>
        <w:sdtPr>
          <w:rPr>
            <w:rFonts w:ascii="Helvetica" w:hAnsi="Helvetica"/>
            <w:sz w:val="20"/>
            <w:szCs w:val="20"/>
            <w:lang w:val="en-US"/>
          </w:rPr>
          <w:tag w:val="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"/>
          <w:id w:val="-716738179"/>
          <w:placeholder>
            <w:docPart w:val="DefaultPlaceholder_-1854013440"/>
          </w:placeholder>
        </w:sdtPr>
        <w:sdtContent>
          <w:r w:rsidR="00BE0F7D" w:rsidRPr="00CC266D">
            <w:rPr>
              <w:rFonts w:ascii="Helvetica" w:hAnsi="Helvetica"/>
              <w:sz w:val="20"/>
              <w:szCs w:val="20"/>
              <w:lang w:val="en-US"/>
            </w:rPr>
            <w:t>(Agliari et al., 2020; Alhusseini et al., 2020; Buscema et al., 2020; Domazetoski et al., 2022; K. He et al., 2022; Huang et al., 2021; Nickelsen et al., 2017; Pérez-Valero et al., 2019; Rad et al., 2021; Rouhi et al., 2021; Schaefer et al., 2014; Wesselius et al., 2022; Yao et al., 2021)</w:t>
          </w:r>
        </w:sdtContent>
      </w:sdt>
      <w:r w:rsidR="006D6B24" w:rsidRPr="00CC266D">
        <w:rPr>
          <w:rFonts w:ascii="Helvetica" w:hAnsi="Helvetica"/>
          <w:sz w:val="20"/>
          <w:szCs w:val="20"/>
          <w:lang w:val="en-US"/>
        </w:rPr>
        <w:t>.</w:t>
      </w:r>
      <w:r w:rsidR="00BE6370" w:rsidRPr="00CC266D">
        <w:rPr>
          <w:rFonts w:ascii="Helvetica" w:hAnsi="Helvetica"/>
          <w:sz w:val="20"/>
          <w:szCs w:val="20"/>
          <w:lang w:val="en-US"/>
        </w:rPr>
        <w:t xml:space="preserve"> </w:t>
      </w:r>
      <w:r w:rsidR="00027728" w:rsidRPr="00CC266D">
        <w:rPr>
          <w:rFonts w:ascii="Helvetica" w:hAnsi="Helvetica"/>
          <w:sz w:val="20"/>
          <w:szCs w:val="20"/>
          <w:lang w:val="en-US"/>
        </w:rPr>
        <w:t xml:space="preserve">Abdul-Kadir et al. </w:t>
      </w:r>
      <w:sdt>
        <w:sdtPr>
          <w:rPr>
            <w:rFonts w:ascii="Helvetica" w:hAnsi="Helvetica"/>
            <w:sz w:val="20"/>
            <w:szCs w:val="20"/>
            <w:lang w:val="en-US"/>
          </w:rPr>
          <w:tag w:val="MENDELEY_CITATION_v3_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"/>
          <w:id w:val="-111215215"/>
          <w:placeholder>
            <w:docPart w:val="DefaultPlaceholder_-1854013440"/>
          </w:placeholder>
        </w:sdtPr>
        <w:sdtContent>
          <w:r w:rsidR="00BE0F7D" w:rsidRPr="00CC266D">
            <w:rPr>
              <w:rFonts w:ascii="Helvetica" w:hAnsi="Helvetica"/>
              <w:sz w:val="20"/>
              <w:szCs w:val="20"/>
              <w:lang w:val="en-US"/>
            </w:rPr>
            <w:t>(Abdul-Kadir et al., 2016)</w:t>
          </w:r>
        </w:sdtContent>
      </w:sdt>
      <w:r w:rsidR="0084381B" w:rsidRPr="00CC266D">
        <w:rPr>
          <w:rFonts w:ascii="Helvetica" w:hAnsi="Helvetica"/>
          <w:sz w:val="20"/>
          <w:szCs w:val="20"/>
          <w:lang w:val="en-US"/>
        </w:rPr>
        <w:t xml:space="preserve"> </w:t>
      </w:r>
      <w:r w:rsidR="00053FC3" w:rsidRPr="00CC266D">
        <w:rPr>
          <w:rFonts w:ascii="Helvetica" w:hAnsi="Helvetica"/>
          <w:sz w:val="20"/>
          <w:szCs w:val="20"/>
          <w:lang w:val="en-US"/>
        </w:rPr>
        <w:t>developed an AF recognition method based on dynamic ECG features extracted using the concept of a second-order dynamic system. They utilized these features to train a SVM which achieved accurate classification performance in detecting AF.</w:t>
      </w:r>
      <w:r w:rsidR="0084381B" w:rsidRPr="00CC266D">
        <w:rPr>
          <w:rFonts w:ascii="Helvetica" w:hAnsi="Helvetica"/>
          <w:sz w:val="20"/>
          <w:szCs w:val="20"/>
          <w:lang w:val="en-US"/>
        </w:rPr>
        <w:t xml:space="preserve"> </w:t>
      </w:r>
      <w:r w:rsidR="00027728" w:rsidRPr="00CC266D">
        <w:rPr>
          <w:rFonts w:ascii="Helvetica" w:hAnsi="Helvetica"/>
          <w:sz w:val="20"/>
          <w:szCs w:val="20"/>
          <w:lang w:val="en-US"/>
        </w:rPr>
        <w:t>Asgari et al.</w:t>
      </w:r>
      <w:r w:rsidR="00CB3152" w:rsidRPr="00CC266D">
        <w:rPr>
          <w:rFonts w:ascii="Helvetica" w:hAnsi="Helvetica"/>
          <w:sz w:val="20"/>
          <w:szCs w:val="20"/>
          <w:lang w:val="en-US"/>
        </w:rPr>
        <w:t xml:space="preserve"> </w:t>
      </w:r>
      <w:sdt>
        <w:sdtPr>
          <w:rPr>
            <w:rFonts w:ascii="Helvetica" w:hAnsi="Helvetica"/>
            <w:sz w:val="20"/>
            <w:szCs w:val="20"/>
            <w:lang w:val="en-US"/>
          </w:rPr>
          <w:tag w:val="MENDELEY_CITATION_v3_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"/>
          <w:id w:val="470178674"/>
          <w:placeholder>
            <w:docPart w:val="DefaultPlaceholder_-1854013440"/>
          </w:placeholder>
        </w:sdtPr>
        <w:sdtContent>
          <w:r w:rsidR="00BE0F7D" w:rsidRPr="00CC266D">
            <w:rPr>
              <w:rFonts w:ascii="Helvetica" w:hAnsi="Helvetica"/>
              <w:sz w:val="20"/>
              <w:szCs w:val="20"/>
              <w:lang w:val="en-US"/>
            </w:rPr>
            <w:t>(Asgari et al., 2015)</w:t>
          </w:r>
        </w:sdtContent>
      </w:sdt>
      <w:r w:rsidR="00027728" w:rsidRPr="00CC266D">
        <w:rPr>
          <w:rFonts w:ascii="Helvetica" w:hAnsi="Helvetica"/>
          <w:sz w:val="20"/>
          <w:szCs w:val="20"/>
          <w:lang w:val="en-US"/>
        </w:rPr>
        <w:t xml:space="preserve"> </w:t>
      </w:r>
      <w:r w:rsidR="004037AD" w:rsidRPr="00CC266D">
        <w:rPr>
          <w:rFonts w:ascii="Helvetica" w:hAnsi="Helvetica"/>
          <w:sz w:val="20"/>
          <w:szCs w:val="20"/>
          <w:lang w:val="en-US"/>
        </w:rPr>
        <w:t>u</w:t>
      </w:r>
      <w:r w:rsidR="003E4F56" w:rsidRPr="00CC266D">
        <w:rPr>
          <w:rFonts w:ascii="Helvetica" w:hAnsi="Helvetica"/>
          <w:sz w:val="20"/>
          <w:szCs w:val="20"/>
          <w:lang w:val="en-US"/>
        </w:rPr>
        <w:t>sed</w:t>
      </w:r>
      <w:r w:rsidR="003B3C5F" w:rsidRPr="00CC266D">
        <w:rPr>
          <w:rFonts w:ascii="Helvetica" w:hAnsi="Helvetica"/>
          <w:sz w:val="20"/>
          <w:szCs w:val="20"/>
          <w:lang w:val="en-US"/>
        </w:rPr>
        <w:t xml:space="preserve"> </w:t>
      </w:r>
      <w:r w:rsidR="00053FC3" w:rsidRPr="00CC266D">
        <w:rPr>
          <w:rFonts w:ascii="Helvetica" w:hAnsi="Helvetica"/>
          <w:sz w:val="20"/>
          <w:szCs w:val="20"/>
          <w:lang w:val="en-US"/>
        </w:rPr>
        <w:t xml:space="preserve">SVM classifier and </w:t>
      </w:r>
      <w:r w:rsidR="00367C43" w:rsidRPr="00CC266D">
        <w:rPr>
          <w:rFonts w:ascii="Helvetica" w:hAnsi="Helvetica"/>
          <w:sz w:val="20"/>
          <w:szCs w:val="20"/>
          <w:lang w:val="en-US"/>
        </w:rPr>
        <w:t>wavelet</w:t>
      </w:r>
      <w:r w:rsidR="00053FC3" w:rsidRPr="00CC266D">
        <w:rPr>
          <w:rFonts w:ascii="Helvetica" w:hAnsi="Helvetica"/>
          <w:sz w:val="20"/>
          <w:szCs w:val="20"/>
          <w:lang w:val="en-US"/>
        </w:rPr>
        <w:t xml:space="preserve"> </w:t>
      </w:r>
      <w:r w:rsidR="00027728" w:rsidRPr="00CC266D">
        <w:rPr>
          <w:rFonts w:ascii="Helvetica" w:hAnsi="Helvetica"/>
          <w:sz w:val="20"/>
          <w:szCs w:val="20"/>
          <w:lang w:val="en-US"/>
        </w:rPr>
        <w:t xml:space="preserve">transform </w:t>
      </w:r>
      <w:r w:rsidR="003E4F56" w:rsidRPr="00CC266D">
        <w:rPr>
          <w:rFonts w:ascii="Helvetica" w:hAnsi="Helvetica"/>
          <w:sz w:val="20"/>
          <w:szCs w:val="20"/>
          <w:lang w:val="en-US"/>
        </w:rPr>
        <w:t>to</w:t>
      </w:r>
      <w:r w:rsidR="00027728" w:rsidRPr="00CC266D">
        <w:rPr>
          <w:rFonts w:ascii="Helvetica" w:hAnsi="Helvetica"/>
          <w:sz w:val="20"/>
          <w:szCs w:val="20"/>
          <w:lang w:val="en-US"/>
        </w:rPr>
        <w:t xml:space="preserve"> detect AF episodes.</w:t>
      </w:r>
      <w:r w:rsidR="004037AD" w:rsidRPr="00CC266D">
        <w:rPr>
          <w:rFonts w:ascii="Helvetica" w:hAnsi="Helvetica"/>
          <w:sz w:val="20"/>
          <w:szCs w:val="20"/>
          <w:lang w:val="en-US"/>
        </w:rPr>
        <w:t xml:space="preserve"> </w:t>
      </w:r>
      <w:r w:rsidR="00972566" w:rsidRPr="00CC266D">
        <w:rPr>
          <w:rFonts w:ascii="Helvetica" w:hAnsi="Helvetica"/>
          <w:sz w:val="20"/>
          <w:szCs w:val="20"/>
          <w:lang w:val="en-US"/>
        </w:rPr>
        <w:t xml:space="preserve">In both </w:t>
      </w:r>
      <w:r w:rsidR="004037AD" w:rsidRPr="00CC266D">
        <w:rPr>
          <w:rFonts w:ascii="Helvetica" w:hAnsi="Helvetica"/>
          <w:sz w:val="20"/>
          <w:szCs w:val="20"/>
          <w:lang w:val="en-US"/>
        </w:rPr>
        <w:t>Daqrouq et al.</w:t>
      </w:r>
      <w:r w:rsidR="00CB3152" w:rsidRPr="00CC266D">
        <w:rPr>
          <w:rFonts w:ascii="Helvetica" w:hAnsi="Helvetica"/>
          <w:sz w:val="20"/>
          <w:szCs w:val="20"/>
          <w:lang w:val="en-US"/>
        </w:rPr>
        <w:t xml:space="preserve"> </w:t>
      </w:r>
      <w:sdt>
        <w:sdtPr>
          <w:rPr>
            <w:rFonts w:ascii="Helvetica" w:hAnsi="Helvetica"/>
            <w:sz w:val="20"/>
            <w:szCs w:val="20"/>
            <w:lang w:val="en-US"/>
          </w:rPr>
          <w:tag w:val="MENDELEY_CITATION_v3_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"/>
          <w:id w:val="8804568"/>
          <w:placeholder>
            <w:docPart w:val="DefaultPlaceholder_-1854013440"/>
          </w:placeholder>
        </w:sdtPr>
        <w:sdtContent>
          <w:r w:rsidR="00BE0F7D" w:rsidRPr="00CC266D">
            <w:rPr>
              <w:rFonts w:ascii="Helvetica" w:hAnsi="Helvetica"/>
              <w:sz w:val="20"/>
              <w:szCs w:val="20"/>
              <w:lang w:val="en-US"/>
            </w:rPr>
            <w:t>(Daqrouq et al., 2014)</w:t>
          </w:r>
        </w:sdtContent>
      </w:sdt>
      <w:r w:rsidR="004037AD" w:rsidRPr="00CC266D">
        <w:rPr>
          <w:rFonts w:ascii="Helvetica" w:hAnsi="Helvetica"/>
          <w:sz w:val="20"/>
          <w:szCs w:val="20"/>
          <w:lang w:val="en-US"/>
        </w:rPr>
        <w:t xml:space="preserve"> and Fuadah et al. </w:t>
      </w:r>
      <w:sdt>
        <w:sdtPr>
          <w:rPr>
            <w:rFonts w:ascii="Helvetica" w:hAnsi="Helvetica"/>
            <w:sz w:val="20"/>
            <w:szCs w:val="20"/>
            <w:lang w:val="en-US"/>
          </w:rPr>
          <w:tag w:val="MENDELEY_CITATION_v3_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"/>
          <w:id w:val="538476735"/>
          <w:placeholder>
            <w:docPart w:val="DefaultPlaceholder_-1854013440"/>
          </w:placeholder>
        </w:sdtPr>
        <w:sdtContent>
          <w:r w:rsidR="00BE0F7D" w:rsidRPr="00CC266D">
            <w:rPr>
              <w:rFonts w:ascii="Helvetica" w:hAnsi="Helvetica"/>
              <w:sz w:val="20"/>
              <w:szCs w:val="20"/>
              <w:lang w:val="en-US"/>
            </w:rPr>
            <w:t>(Fuadah &amp; Lim, 2022)</w:t>
          </w:r>
        </w:sdtContent>
      </w:sdt>
      <w:r w:rsidR="00972566" w:rsidRPr="00CC266D">
        <w:rPr>
          <w:rFonts w:ascii="Helvetica" w:hAnsi="Helvetica"/>
          <w:sz w:val="20"/>
          <w:szCs w:val="20"/>
          <w:lang w:val="en-US"/>
        </w:rPr>
        <w:t xml:space="preserve">, </w:t>
      </w:r>
      <w:r w:rsidR="004037AD" w:rsidRPr="00CC266D">
        <w:rPr>
          <w:rFonts w:ascii="Helvetica" w:hAnsi="Helvetica"/>
          <w:sz w:val="20"/>
          <w:szCs w:val="20"/>
          <w:lang w:val="en-US"/>
        </w:rPr>
        <w:t xml:space="preserve">wavelet transform </w:t>
      </w:r>
      <w:r w:rsidR="00972566" w:rsidRPr="00CC266D">
        <w:rPr>
          <w:rFonts w:ascii="Helvetica" w:hAnsi="Helvetica"/>
          <w:sz w:val="20"/>
          <w:szCs w:val="20"/>
          <w:lang w:val="en-US"/>
        </w:rPr>
        <w:t xml:space="preserve">was performed, and </w:t>
      </w:r>
      <w:r w:rsidR="004037AD" w:rsidRPr="00CC266D">
        <w:rPr>
          <w:rFonts w:ascii="Helvetica" w:hAnsi="Helvetica"/>
          <w:sz w:val="20"/>
          <w:szCs w:val="20"/>
          <w:lang w:val="en-US"/>
        </w:rPr>
        <w:t xml:space="preserve">average framing percentage energy </w:t>
      </w:r>
      <w:r w:rsidR="00D663F5" w:rsidRPr="00CC266D">
        <w:rPr>
          <w:rFonts w:ascii="Helvetica" w:hAnsi="Helvetica"/>
          <w:sz w:val="20"/>
          <w:szCs w:val="20"/>
          <w:lang w:val="en-US"/>
        </w:rPr>
        <w:t xml:space="preserve">was </w:t>
      </w:r>
      <w:r w:rsidR="00972566" w:rsidRPr="00CC266D">
        <w:rPr>
          <w:rFonts w:ascii="Helvetica" w:hAnsi="Helvetica"/>
          <w:sz w:val="20"/>
          <w:szCs w:val="20"/>
          <w:lang w:val="en-US"/>
        </w:rPr>
        <w:t xml:space="preserve">calculated </w:t>
      </w:r>
      <w:r w:rsidR="004037AD" w:rsidRPr="00CC266D">
        <w:rPr>
          <w:rFonts w:ascii="Helvetica" w:hAnsi="Helvetica"/>
          <w:sz w:val="20"/>
          <w:szCs w:val="20"/>
          <w:lang w:val="en-US"/>
        </w:rPr>
        <w:t xml:space="preserve">from wavelet packet transform sub-signals to </w:t>
      </w:r>
      <w:r w:rsidR="00972566" w:rsidRPr="00CC266D">
        <w:rPr>
          <w:rFonts w:ascii="Helvetica" w:hAnsi="Helvetica"/>
          <w:sz w:val="20"/>
          <w:szCs w:val="20"/>
          <w:lang w:val="en-US"/>
        </w:rPr>
        <w:t xml:space="preserve">extract </w:t>
      </w:r>
      <w:r w:rsidR="004037AD" w:rsidRPr="00CC266D">
        <w:rPr>
          <w:rFonts w:ascii="Helvetica" w:hAnsi="Helvetica"/>
          <w:sz w:val="20"/>
          <w:szCs w:val="20"/>
          <w:lang w:val="en-US"/>
        </w:rPr>
        <w:t xml:space="preserve">feature </w:t>
      </w:r>
      <w:r w:rsidR="00F629B3" w:rsidRPr="00CC266D">
        <w:rPr>
          <w:rFonts w:ascii="Helvetica" w:hAnsi="Helvetica"/>
          <w:sz w:val="20"/>
          <w:szCs w:val="20"/>
          <w:lang w:val="en-US"/>
        </w:rPr>
        <w:t>vector</w:t>
      </w:r>
      <w:r w:rsidR="00972566" w:rsidRPr="00CC266D">
        <w:rPr>
          <w:rFonts w:ascii="Helvetica" w:hAnsi="Helvetica"/>
          <w:sz w:val="20"/>
          <w:szCs w:val="20"/>
          <w:lang w:val="en-US"/>
        </w:rPr>
        <w:t xml:space="preserve">s used for downstream </w:t>
      </w:r>
      <w:r w:rsidR="00F629B3" w:rsidRPr="00CC266D">
        <w:rPr>
          <w:rFonts w:ascii="Helvetica" w:hAnsi="Helvetica"/>
          <w:sz w:val="20"/>
          <w:szCs w:val="20"/>
          <w:lang w:val="en-US"/>
        </w:rPr>
        <w:t xml:space="preserve">classification. </w:t>
      </w:r>
      <w:r w:rsidR="00462B57" w:rsidRPr="00CC266D">
        <w:rPr>
          <w:rFonts w:ascii="Helvetica" w:hAnsi="Helvetica"/>
          <w:sz w:val="20"/>
          <w:szCs w:val="20"/>
          <w:lang w:val="en-US"/>
        </w:rPr>
        <w:t>Bashar et al.</w:t>
      </w:r>
      <w:r w:rsidR="00CB3152" w:rsidRPr="00CC266D">
        <w:rPr>
          <w:rFonts w:ascii="Helvetica" w:hAnsi="Helvetica"/>
          <w:sz w:val="20"/>
          <w:szCs w:val="20"/>
          <w:lang w:val="en-US"/>
        </w:rPr>
        <w:t xml:space="preserve"> </w:t>
      </w:r>
      <w:sdt>
        <w:sdtPr>
          <w:rPr>
            <w:rFonts w:ascii="Helvetica" w:hAnsi="Helvetica"/>
            <w:sz w:val="20"/>
            <w:szCs w:val="20"/>
            <w:lang w:val="en-US"/>
          </w:rPr>
          <w:tag w:val="MENDELEY_CITATION_v3_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"/>
          <w:id w:val="-1701615521"/>
          <w:placeholder>
            <w:docPart w:val="DefaultPlaceholder_-1854013440"/>
          </w:placeholder>
        </w:sdtPr>
        <w:sdtContent>
          <w:r w:rsidR="00BE0F7D" w:rsidRPr="00CC266D">
            <w:rPr>
              <w:rFonts w:ascii="Helvetica" w:hAnsi="Helvetica"/>
              <w:sz w:val="20"/>
              <w:szCs w:val="20"/>
              <w:lang w:val="en-US"/>
            </w:rPr>
            <w:t>(Bashar et al., 2020; Bashar, Han, et al., 2021)</w:t>
          </w:r>
        </w:sdtContent>
      </w:sdt>
      <w:r w:rsidR="00462B57" w:rsidRPr="00CC266D">
        <w:rPr>
          <w:rFonts w:ascii="Helvetica" w:hAnsi="Helvetica"/>
          <w:sz w:val="20"/>
          <w:szCs w:val="20"/>
          <w:lang w:val="en-US"/>
        </w:rPr>
        <w:t xml:space="preserve"> combined features from </w:t>
      </w:r>
      <w:r w:rsidR="008D1CF3" w:rsidRPr="00CC266D">
        <w:rPr>
          <w:rFonts w:ascii="Helvetica" w:hAnsi="Helvetica"/>
          <w:sz w:val="20"/>
          <w:szCs w:val="20"/>
          <w:lang w:val="en-US"/>
        </w:rPr>
        <w:t xml:space="preserve">P-wave characteristics and </w:t>
      </w:r>
      <w:r w:rsidR="00972566" w:rsidRPr="00CC266D">
        <w:rPr>
          <w:rFonts w:ascii="Helvetica" w:hAnsi="Helvetica"/>
          <w:sz w:val="20"/>
          <w:szCs w:val="20"/>
          <w:lang w:val="en-US"/>
        </w:rPr>
        <w:t xml:space="preserve">ECG </w:t>
      </w:r>
      <w:r w:rsidR="00462B57" w:rsidRPr="00CC266D">
        <w:rPr>
          <w:rFonts w:ascii="Helvetica" w:hAnsi="Helvetica"/>
          <w:sz w:val="20"/>
          <w:szCs w:val="20"/>
          <w:lang w:val="en-US"/>
        </w:rPr>
        <w:t>R-</w:t>
      </w:r>
      <w:r w:rsidR="00972566" w:rsidRPr="00CC266D">
        <w:rPr>
          <w:rFonts w:ascii="Helvetica" w:hAnsi="Helvetica"/>
          <w:sz w:val="20"/>
          <w:szCs w:val="20"/>
          <w:lang w:val="en-US"/>
        </w:rPr>
        <w:t>R</w:t>
      </w:r>
      <w:r w:rsidR="00462B57" w:rsidRPr="00CC266D">
        <w:rPr>
          <w:rFonts w:ascii="Helvetica" w:hAnsi="Helvetica"/>
          <w:sz w:val="20"/>
          <w:szCs w:val="20"/>
          <w:lang w:val="en-US"/>
        </w:rPr>
        <w:t xml:space="preserve"> interval variability to detect AF.</w:t>
      </w:r>
      <w:r w:rsidR="00BE6370" w:rsidRPr="00CC266D">
        <w:rPr>
          <w:rFonts w:ascii="Helvetica" w:hAnsi="Helvetica"/>
          <w:sz w:val="20"/>
          <w:szCs w:val="20"/>
          <w:lang w:val="en-US"/>
        </w:rPr>
        <w:t xml:space="preserve"> García-Isla et al.</w:t>
      </w:r>
      <w:r w:rsidR="00CB3152" w:rsidRPr="00CC266D">
        <w:rPr>
          <w:rFonts w:ascii="Helvetica" w:hAnsi="Helvetica"/>
          <w:sz w:val="20"/>
          <w:szCs w:val="20"/>
          <w:lang w:val="en-US"/>
        </w:rPr>
        <w:t xml:space="preserve"> </w:t>
      </w:r>
      <w:sdt>
        <w:sdtPr>
          <w:rPr>
            <w:rFonts w:ascii="Helvetica" w:hAnsi="Helvetica"/>
            <w:sz w:val="20"/>
            <w:szCs w:val="20"/>
            <w:lang w:val="en-US"/>
          </w:rPr>
          <w:tag w:val="MENDELEY_CITATION_v3_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"/>
          <w:id w:val="2060589996"/>
          <w:placeholder>
            <w:docPart w:val="DefaultPlaceholder_-1854013440"/>
          </w:placeholder>
        </w:sdtPr>
        <w:sdtContent>
          <w:r w:rsidR="00BE0F7D" w:rsidRPr="00CC266D">
            <w:rPr>
              <w:rFonts w:ascii="Helvetica" w:hAnsi="Helvetica"/>
              <w:sz w:val="20"/>
              <w:szCs w:val="20"/>
              <w:lang w:val="en-US"/>
            </w:rPr>
            <w:t>(García-Isla et al., 2021)</w:t>
          </w:r>
        </w:sdtContent>
      </w:sdt>
      <w:r w:rsidR="00147929" w:rsidRPr="00CC266D">
        <w:rPr>
          <w:rFonts w:ascii="Helvetica" w:hAnsi="Helvetica"/>
          <w:sz w:val="20"/>
          <w:szCs w:val="20"/>
          <w:lang w:val="en-US"/>
        </w:rPr>
        <w:t xml:space="preserve"> </w:t>
      </w:r>
      <w:r w:rsidR="00CB3152" w:rsidRPr="00CC266D">
        <w:rPr>
          <w:rFonts w:ascii="Helvetica" w:hAnsi="Helvetica"/>
          <w:sz w:val="20"/>
          <w:szCs w:val="20"/>
          <w:lang w:val="en-US"/>
        </w:rPr>
        <w:t>and Gupta et al.</w:t>
      </w:r>
      <w:r w:rsidR="00F5321A" w:rsidRPr="00CC266D">
        <w:rPr>
          <w:rFonts w:ascii="Helvetica" w:hAnsi="Helvetica"/>
          <w:sz w:val="20"/>
          <w:szCs w:val="20"/>
          <w:lang w:val="en-US"/>
        </w:rPr>
        <w:t xml:space="preserve"> </w:t>
      </w:r>
      <w:sdt>
        <w:sdtPr>
          <w:rPr>
            <w:rFonts w:ascii="Helvetica" w:hAnsi="Helvetica"/>
            <w:sz w:val="20"/>
            <w:szCs w:val="20"/>
            <w:lang w:val="en-US"/>
          </w:rPr>
          <w:tag w:val="MENDELEY_CITATION_v3_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"/>
          <w:id w:val="-421100855"/>
          <w:placeholder>
            <w:docPart w:val="DefaultPlaceholder_-1854013440"/>
          </w:placeholder>
        </w:sdtPr>
        <w:sdtContent>
          <w:r w:rsidR="00BE0F7D" w:rsidRPr="00CC266D">
            <w:rPr>
              <w:rFonts w:ascii="Helvetica" w:hAnsi="Helvetica"/>
              <w:sz w:val="20"/>
              <w:szCs w:val="20"/>
              <w:lang w:val="en-US"/>
            </w:rPr>
            <w:t>(Gupta et al., 2023)</w:t>
          </w:r>
        </w:sdtContent>
      </w:sdt>
      <w:r w:rsidR="003C5229" w:rsidRPr="00CC266D">
        <w:rPr>
          <w:rFonts w:ascii="Helvetica" w:hAnsi="Helvetica"/>
          <w:sz w:val="20"/>
          <w:szCs w:val="20"/>
          <w:lang w:val="en-US"/>
        </w:rPr>
        <w:t>,</w:t>
      </w:r>
      <w:r w:rsidR="00BE6370" w:rsidRPr="00CC266D">
        <w:rPr>
          <w:rFonts w:ascii="Helvetica" w:hAnsi="Helvetica"/>
          <w:sz w:val="20"/>
          <w:szCs w:val="20"/>
          <w:lang w:val="en-US"/>
        </w:rPr>
        <w:t xml:space="preserve"> employed local mean decomposition to decompose ECG</w:t>
      </w:r>
      <w:r w:rsidR="008D1CF3" w:rsidRPr="00CC266D">
        <w:rPr>
          <w:rFonts w:ascii="Helvetica" w:hAnsi="Helvetica"/>
          <w:sz w:val="20"/>
          <w:szCs w:val="20"/>
          <w:lang w:val="en-US"/>
        </w:rPr>
        <w:t xml:space="preserve"> data and </w:t>
      </w:r>
      <w:r w:rsidR="00BE6370" w:rsidRPr="00CC266D">
        <w:rPr>
          <w:rFonts w:ascii="Helvetica" w:hAnsi="Helvetica"/>
          <w:sz w:val="20"/>
          <w:szCs w:val="20"/>
          <w:lang w:val="en-US"/>
        </w:rPr>
        <w:t xml:space="preserve">extract entropy-based features, </w:t>
      </w:r>
      <w:r w:rsidR="00972566" w:rsidRPr="00CC266D">
        <w:rPr>
          <w:rFonts w:ascii="Helvetica" w:hAnsi="Helvetica"/>
          <w:sz w:val="20"/>
          <w:szCs w:val="20"/>
          <w:lang w:val="en-US"/>
        </w:rPr>
        <w:t xml:space="preserve">then </w:t>
      </w:r>
      <w:r w:rsidR="008D1CF3" w:rsidRPr="00CC266D">
        <w:rPr>
          <w:rFonts w:ascii="Helvetica" w:hAnsi="Helvetica"/>
          <w:sz w:val="20"/>
          <w:szCs w:val="20"/>
          <w:lang w:val="en-US"/>
        </w:rPr>
        <w:t xml:space="preserve">they </w:t>
      </w:r>
      <w:r w:rsidR="00BE6370" w:rsidRPr="00CC266D">
        <w:rPr>
          <w:rFonts w:ascii="Helvetica" w:hAnsi="Helvetica"/>
          <w:sz w:val="20"/>
          <w:szCs w:val="20"/>
          <w:lang w:val="en-US"/>
        </w:rPr>
        <w:t>used an</w:t>
      </w:r>
      <w:r w:rsidR="00511B2F" w:rsidRPr="00CC266D">
        <w:rPr>
          <w:rFonts w:ascii="Helvetica" w:hAnsi="Helvetica"/>
          <w:sz w:val="20"/>
          <w:szCs w:val="20"/>
          <w:lang w:val="en-US"/>
        </w:rPr>
        <w:t xml:space="preserve"> </w:t>
      </w:r>
      <w:r w:rsidR="00BE6370" w:rsidRPr="00CC266D">
        <w:rPr>
          <w:rFonts w:ascii="Helvetica" w:hAnsi="Helvetica"/>
          <w:sz w:val="20"/>
          <w:szCs w:val="20"/>
          <w:lang w:val="en-US"/>
        </w:rPr>
        <w:t>ensemble boosted trees classifier for AF detection.</w:t>
      </w:r>
      <w:r w:rsidR="00F629B3" w:rsidRPr="00CC266D">
        <w:rPr>
          <w:rFonts w:ascii="Helvetica" w:hAnsi="Helvetica"/>
          <w:sz w:val="20"/>
          <w:szCs w:val="20"/>
          <w:lang w:val="en-US"/>
        </w:rPr>
        <w:t xml:space="preserve"> </w:t>
      </w:r>
      <w:r w:rsidR="009B6092" w:rsidRPr="00CC266D">
        <w:rPr>
          <w:rFonts w:ascii="Helvetica" w:hAnsi="Helvetica"/>
          <w:sz w:val="20"/>
          <w:szCs w:val="20"/>
          <w:lang w:val="en-US"/>
        </w:rPr>
        <w:t>Hartikainen et al.</w:t>
      </w:r>
      <w:r w:rsidR="00CB3152"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"/>
          <w:id w:val="1960071233"/>
          <w:placeholder>
            <w:docPart w:val="DefaultPlaceholder_-1854013440"/>
          </w:placeholder>
        </w:sdtPr>
        <w:sdtContent>
          <w:r w:rsidR="00BE0F7D" w:rsidRPr="00CC266D">
            <w:rPr>
              <w:rFonts w:ascii="Helvetica" w:hAnsi="Helvetica"/>
              <w:color w:val="000000"/>
              <w:sz w:val="20"/>
              <w:szCs w:val="20"/>
              <w:lang w:val="en-US"/>
            </w:rPr>
            <w:t>(Hartikainen et al., 2019)</w:t>
          </w:r>
        </w:sdtContent>
      </w:sdt>
      <w:r w:rsidR="009B6092" w:rsidRPr="00CC266D">
        <w:rPr>
          <w:rFonts w:ascii="Helvetica" w:hAnsi="Helvetica"/>
          <w:sz w:val="20"/>
          <w:szCs w:val="20"/>
          <w:lang w:val="en-US"/>
        </w:rPr>
        <w:t xml:space="preserve"> used ECG data from Holter</w:t>
      </w:r>
      <w:r w:rsidR="003E4F56" w:rsidRPr="00CC266D">
        <w:rPr>
          <w:rFonts w:ascii="Helvetica" w:hAnsi="Helvetica"/>
          <w:sz w:val="20"/>
          <w:szCs w:val="20"/>
          <w:lang w:val="en-US"/>
        </w:rPr>
        <w:t xml:space="preserve"> recordings</w:t>
      </w:r>
      <w:r w:rsidR="00972566" w:rsidRPr="00CC266D">
        <w:rPr>
          <w:rFonts w:ascii="Helvetica" w:hAnsi="Helvetica"/>
          <w:sz w:val="20"/>
          <w:szCs w:val="20"/>
          <w:lang w:val="en-US"/>
        </w:rPr>
        <w:t xml:space="preserve"> </w:t>
      </w:r>
      <w:r w:rsidR="00840BF8" w:rsidRPr="00CC266D">
        <w:rPr>
          <w:rFonts w:ascii="Helvetica" w:hAnsi="Helvetica"/>
          <w:sz w:val="20"/>
          <w:szCs w:val="20"/>
          <w:lang w:val="en-US"/>
        </w:rPr>
        <w:t xml:space="preserve">using entropy measures </w:t>
      </w:r>
      <w:r w:rsidR="009B6092" w:rsidRPr="00CC266D">
        <w:rPr>
          <w:rFonts w:ascii="Helvetica" w:hAnsi="Helvetica"/>
          <w:sz w:val="20"/>
          <w:szCs w:val="20"/>
          <w:lang w:val="en-US"/>
        </w:rPr>
        <w:t xml:space="preserve">to detect </w:t>
      </w:r>
      <w:r w:rsidR="004C0D4C" w:rsidRPr="00CC266D">
        <w:rPr>
          <w:rFonts w:ascii="Helvetica" w:hAnsi="Helvetica"/>
          <w:sz w:val="20"/>
          <w:szCs w:val="20"/>
          <w:lang w:val="en-US"/>
        </w:rPr>
        <w:t>AF</w:t>
      </w:r>
      <w:r w:rsidR="009B6092" w:rsidRPr="00CC266D">
        <w:rPr>
          <w:rFonts w:ascii="Helvetica" w:hAnsi="Helvetica"/>
          <w:sz w:val="20"/>
          <w:szCs w:val="20"/>
          <w:lang w:val="en-US"/>
        </w:rPr>
        <w:t xml:space="preserve">. </w:t>
      </w:r>
      <w:r w:rsidR="00BE6370" w:rsidRPr="00CC266D">
        <w:rPr>
          <w:rFonts w:ascii="Helvetica" w:hAnsi="Helvetica"/>
          <w:sz w:val="20"/>
          <w:szCs w:val="20"/>
          <w:lang w:val="en-US"/>
        </w:rPr>
        <w:t>Kollias et al.</w:t>
      </w:r>
      <w:r w:rsidR="00CB3152"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"/>
          <w:id w:val="913429435"/>
          <w:placeholder>
            <w:docPart w:val="DefaultPlaceholder_-1854013440"/>
          </w:placeholder>
        </w:sdtPr>
        <w:sdtContent>
          <w:r w:rsidR="00BE0F7D" w:rsidRPr="00CC266D">
            <w:rPr>
              <w:rFonts w:ascii="Helvetica" w:hAnsi="Helvetica"/>
              <w:color w:val="000000"/>
              <w:sz w:val="20"/>
              <w:szCs w:val="20"/>
              <w:lang w:val="en-US"/>
            </w:rPr>
            <w:t>(Stergiou et al., 2018)</w:t>
          </w:r>
        </w:sdtContent>
      </w:sdt>
      <w:r w:rsidR="00BE6370" w:rsidRPr="00CC266D">
        <w:rPr>
          <w:rFonts w:ascii="Helvetica" w:hAnsi="Helvetica"/>
          <w:sz w:val="20"/>
          <w:szCs w:val="20"/>
          <w:lang w:val="en-US"/>
        </w:rPr>
        <w:t xml:space="preserve"> </w:t>
      </w:r>
      <w:r w:rsidR="00EA1471" w:rsidRPr="00CC266D">
        <w:rPr>
          <w:rFonts w:ascii="Helvetica" w:hAnsi="Helvetica"/>
          <w:sz w:val="20"/>
          <w:szCs w:val="20"/>
          <w:lang w:val="en-US"/>
        </w:rPr>
        <w:t>assess</w:t>
      </w:r>
      <w:r w:rsidR="00972566" w:rsidRPr="00CC266D">
        <w:rPr>
          <w:rFonts w:ascii="Helvetica" w:hAnsi="Helvetica"/>
          <w:sz w:val="20"/>
          <w:szCs w:val="20"/>
          <w:lang w:val="en-US"/>
        </w:rPr>
        <w:t xml:space="preserve"> </w:t>
      </w:r>
      <w:r w:rsidR="00BE6370" w:rsidRPr="00CC266D">
        <w:rPr>
          <w:rFonts w:ascii="Helvetica" w:hAnsi="Helvetica"/>
          <w:sz w:val="20"/>
          <w:szCs w:val="20"/>
          <w:lang w:val="en-US"/>
        </w:rPr>
        <w:t xml:space="preserve">the accuracy </w:t>
      </w:r>
      <w:r w:rsidR="00D663F5" w:rsidRPr="00CC266D">
        <w:rPr>
          <w:rFonts w:ascii="Helvetica" w:hAnsi="Helvetica"/>
          <w:sz w:val="20"/>
          <w:szCs w:val="20"/>
          <w:lang w:val="en-US"/>
        </w:rPr>
        <w:t>of</w:t>
      </w:r>
      <w:r w:rsidR="00972566" w:rsidRPr="00CC266D">
        <w:rPr>
          <w:rFonts w:ascii="Helvetica" w:hAnsi="Helvetica"/>
          <w:sz w:val="20"/>
          <w:szCs w:val="20"/>
          <w:lang w:val="en-US"/>
        </w:rPr>
        <w:t xml:space="preserve"> AF detection </w:t>
      </w:r>
      <w:r w:rsidR="00BE6370" w:rsidRPr="00CC266D">
        <w:rPr>
          <w:rFonts w:ascii="Helvetica" w:hAnsi="Helvetica"/>
          <w:sz w:val="20"/>
          <w:szCs w:val="20"/>
          <w:lang w:val="en-US"/>
        </w:rPr>
        <w:t xml:space="preserve">of a </w:t>
      </w:r>
      <w:proofErr w:type="gramStart"/>
      <w:r w:rsidR="00BE6370" w:rsidRPr="00CC266D">
        <w:rPr>
          <w:rFonts w:ascii="Helvetica" w:hAnsi="Helvetica"/>
          <w:sz w:val="20"/>
          <w:szCs w:val="20"/>
          <w:lang w:val="en-US"/>
        </w:rPr>
        <w:t>24</w:t>
      </w:r>
      <w:r w:rsidR="008D1CF3" w:rsidRPr="00CC266D">
        <w:rPr>
          <w:rFonts w:ascii="Helvetica" w:hAnsi="Helvetica"/>
          <w:sz w:val="20"/>
          <w:szCs w:val="20"/>
          <w:lang w:val="en-US"/>
        </w:rPr>
        <w:t xml:space="preserve"> </w:t>
      </w:r>
      <w:r w:rsidR="00BE6370" w:rsidRPr="00CC266D">
        <w:rPr>
          <w:rFonts w:ascii="Helvetica" w:hAnsi="Helvetica"/>
          <w:sz w:val="20"/>
          <w:szCs w:val="20"/>
          <w:lang w:val="en-US"/>
        </w:rPr>
        <w:t>hour</w:t>
      </w:r>
      <w:proofErr w:type="gramEnd"/>
      <w:r w:rsidR="00BE6370" w:rsidRPr="00CC266D">
        <w:rPr>
          <w:rFonts w:ascii="Helvetica" w:hAnsi="Helvetica"/>
          <w:sz w:val="20"/>
          <w:szCs w:val="20"/>
          <w:lang w:val="en-US"/>
        </w:rPr>
        <w:t xml:space="preserve"> </w:t>
      </w:r>
      <w:r w:rsidR="008941F5" w:rsidRPr="00CC266D">
        <w:rPr>
          <w:rFonts w:ascii="Helvetica" w:hAnsi="Helvetica"/>
          <w:sz w:val="20"/>
          <w:szCs w:val="20"/>
          <w:lang w:val="en-US"/>
        </w:rPr>
        <w:t>blood pressure de</w:t>
      </w:r>
      <w:r w:rsidR="00BE6370" w:rsidRPr="00CC266D">
        <w:rPr>
          <w:rFonts w:ascii="Helvetica" w:hAnsi="Helvetica"/>
          <w:sz w:val="20"/>
          <w:szCs w:val="20"/>
          <w:lang w:val="en-US"/>
        </w:rPr>
        <w:t>vice in elderly</w:t>
      </w:r>
      <w:r w:rsidR="00972566" w:rsidRPr="00CC266D">
        <w:rPr>
          <w:rFonts w:ascii="Helvetica" w:hAnsi="Helvetica"/>
          <w:sz w:val="20"/>
          <w:szCs w:val="20"/>
          <w:lang w:val="en-US"/>
        </w:rPr>
        <w:t xml:space="preserve"> subjects</w:t>
      </w:r>
      <w:r w:rsidR="00EA1471" w:rsidRPr="00CC266D">
        <w:rPr>
          <w:rFonts w:ascii="Helvetica" w:hAnsi="Helvetica"/>
          <w:sz w:val="20"/>
          <w:szCs w:val="20"/>
          <w:lang w:val="en-US"/>
        </w:rPr>
        <w:t>, achieving a 100% sensitivity and 85% specificity</w:t>
      </w:r>
      <w:r w:rsidR="00BE6370" w:rsidRPr="00CC266D">
        <w:rPr>
          <w:rFonts w:ascii="Helvetica" w:hAnsi="Helvetica"/>
          <w:sz w:val="20"/>
          <w:szCs w:val="20"/>
          <w:lang w:val="en-US"/>
        </w:rPr>
        <w:t>.</w:t>
      </w:r>
      <w:r w:rsidR="00F629B3" w:rsidRPr="00CC266D">
        <w:rPr>
          <w:rFonts w:ascii="Helvetica" w:hAnsi="Helvetica"/>
          <w:sz w:val="20"/>
          <w:szCs w:val="20"/>
          <w:lang w:val="en-US"/>
        </w:rPr>
        <w:t xml:space="preserve"> </w:t>
      </w:r>
      <w:r w:rsidR="009B6092" w:rsidRPr="00CC266D">
        <w:rPr>
          <w:rFonts w:ascii="Helvetica" w:hAnsi="Helvetica"/>
          <w:sz w:val="20"/>
          <w:szCs w:val="20"/>
          <w:lang w:val="en-US"/>
        </w:rPr>
        <w:t>Huai-Ting</w:t>
      </w:r>
      <w:r w:rsidR="00CD6A20" w:rsidRPr="00CC266D">
        <w:rPr>
          <w:rFonts w:ascii="Helvetica" w:hAnsi="Helvetica"/>
          <w:sz w:val="20"/>
          <w:szCs w:val="20"/>
          <w:lang w:val="en-US"/>
        </w:rPr>
        <w:t xml:space="preserve"> Li</w:t>
      </w:r>
      <w:r w:rsidR="009B6092" w:rsidRPr="00CC266D">
        <w:rPr>
          <w:rFonts w:ascii="Helvetica" w:hAnsi="Helvetica"/>
          <w:sz w:val="20"/>
          <w:szCs w:val="20"/>
          <w:lang w:val="en-US"/>
        </w:rPr>
        <w:t xml:space="preserve"> et al</w:t>
      </w:r>
      <w:r w:rsidR="00481512" w:rsidRPr="00CC266D">
        <w:rPr>
          <w:rFonts w:ascii="Helvetica" w:hAnsi="Helvetica"/>
          <w:sz w:val="20"/>
          <w:szCs w:val="20"/>
          <w:lang w:val="en-US"/>
        </w:rPr>
        <w:t>.</w:t>
      </w:r>
      <w:r w:rsidR="00EA1471"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"/>
          <w:id w:val="-1772080317"/>
          <w:placeholder>
            <w:docPart w:val="DefaultPlaceholder_-1854013440"/>
          </w:placeholder>
        </w:sdtPr>
        <w:sdtContent>
          <w:r w:rsidR="00BE0F7D" w:rsidRPr="00CC266D">
            <w:rPr>
              <w:rFonts w:ascii="Helvetica" w:hAnsi="Helvetica"/>
              <w:color w:val="000000"/>
              <w:sz w:val="20"/>
              <w:szCs w:val="20"/>
              <w:lang w:val="en-US"/>
            </w:rPr>
            <w:t>(H. T. Li et al., 2019)</w:t>
          </w:r>
        </w:sdtContent>
      </w:sdt>
      <w:r w:rsidR="009B6092" w:rsidRPr="00CC266D">
        <w:rPr>
          <w:rFonts w:ascii="Helvetica" w:hAnsi="Helvetica"/>
          <w:sz w:val="20"/>
          <w:szCs w:val="20"/>
          <w:lang w:val="en-US"/>
        </w:rPr>
        <w:t xml:space="preserve"> proposed a </w:t>
      </w:r>
      <w:r w:rsidR="008D1CF3" w:rsidRPr="00CC266D">
        <w:rPr>
          <w:rFonts w:ascii="Helvetica" w:hAnsi="Helvetica"/>
          <w:sz w:val="20"/>
          <w:szCs w:val="20"/>
          <w:lang w:val="en-US"/>
        </w:rPr>
        <w:t xml:space="preserve">lightweight and </w:t>
      </w:r>
      <w:r w:rsidR="009B6092" w:rsidRPr="00CC266D">
        <w:rPr>
          <w:rFonts w:ascii="Helvetica" w:hAnsi="Helvetica"/>
          <w:sz w:val="20"/>
          <w:szCs w:val="20"/>
          <w:lang w:val="en-US"/>
        </w:rPr>
        <w:t xml:space="preserve">robust ensemble framework </w:t>
      </w:r>
      <w:r w:rsidR="00EA1471" w:rsidRPr="00CC266D">
        <w:rPr>
          <w:rFonts w:ascii="Helvetica" w:hAnsi="Helvetica"/>
          <w:sz w:val="20"/>
          <w:szCs w:val="20"/>
          <w:lang w:val="en-US"/>
        </w:rPr>
        <w:t xml:space="preserve">that </w:t>
      </w:r>
      <w:r w:rsidR="006C3673" w:rsidRPr="00CC266D">
        <w:rPr>
          <w:rFonts w:ascii="Helvetica" w:hAnsi="Helvetica"/>
          <w:sz w:val="20"/>
          <w:szCs w:val="20"/>
          <w:lang w:val="en-US"/>
        </w:rPr>
        <w:t>take advantage of</w:t>
      </w:r>
      <w:r w:rsidR="00EA1471" w:rsidRPr="00CC266D">
        <w:rPr>
          <w:rFonts w:ascii="Helvetica" w:hAnsi="Helvetica"/>
          <w:sz w:val="20"/>
          <w:szCs w:val="20"/>
          <w:lang w:val="en-US"/>
        </w:rPr>
        <w:t xml:space="preserve"> eigenspace </w:t>
      </w:r>
      <w:r w:rsidR="00EA1471" w:rsidRPr="00CC266D">
        <w:rPr>
          <w:rFonts w:ascii="Helvetica" w:hAnsi="Helvetica"/>
          <w:sz w:val="20"/>
          <w:szCs w:val="20"/>
          <w:lang w:val="en-US"/>
        </w:rPr>
        <w:lastRenderedPageBreak/>
        <w:t>transformation for classifying compressed ECG signals and detecting AF. Their lightweight and hardware-friendly design demonstrated robustness to noise and interference, achieving an accuracy of 94.5%.</w:t>
      </w:r>
      <w:r w:rsidR="00F629B3" w:rsidRPr="00CC266D">
        <w:rPr>
          <w:rFonts w:ascii="Helvetica" w:hAnsi="Helvetica"/>
          <w:sz w:val="20"/>
          <w:szCs w:val="20"/>
          <w:lang w:val="en-US"/>
        </w:rPr>
        <w:t xml:space="preserve"> </w:t>
      </w:r>
      <w:r w:rsidR="009B6092" w:rsidRPr="00CC266D">
        <w:rPr>
          <w:rFonts w:ascii="Helvetica" w:hAnsi="Helvetica"/>
          <w:sz w:val="20"/>
          <w:szCs w:val="20"/>
          <w:lang w:val="en-US"/>
        </w:rPr>
        <w:t xml:space="preserve">Kalidas et al. </w:t>
      </w:r>
      <w:sdt>
        <w:sdtPr>
          <w:rPr>
            <w:rFonts w:ascii="Helvetica" w:hAnsi="Helvetica"/>
            <w:color w:val="000000"/>
            <w:sz w:val="20"/>
            <w:szCs w:val="20"/>
            <w:lang w:val="en-US"/>
          </w:rPr>
          <w:tag w:val="MENDELEY_CITATION_v3_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"/>
          <w:id w:val="-778948423"/>
          <w:placeholder>
            <w:docPart w:val="DefaultPlaceholder_-1854013440"/>
          </w:placeholder>
        </w:sdtPr>
        <w:sdtContent>
          <w:r w:rsidR="00BE0F7D" w:rsidRPr="00CC266D">
            <w:rPr>
              <w:rFonts w:ascii="Helvetica" w:hAnsi="Helvetica"/>
              <w:sz w:val="20"/>
              <w:szCs w:val="20"/>
              <w:lang w:val="en-US"/>
            </w:rPr>
            <w:t>(Kalidas &amp; Tamil, 2019)</w:t>
          </w:r>
        </w:sdtContent>
      </w:sdt>
      <w:r w:rsidR="009B6092" w:rsidRPr="00CC266D">
        <w:rPr>
          <w:rFonts w:ascii="Helvetica" w:hAnsi="Helvetica"/>
          <w:sz w:val="20"/>
          <w:szCs w:val="20"/>
          <w:lang w:val="en-US"/>
        </w:rPr>
        <w:t xml:space="preserve"> used discrete-state Markov probabilities and </w:t>
      </w:r>
      <w:r w:rsidR="00D740B8" w:rsidRPr="00CC266D">
        <w:rPr>
          <w:rFonts w:ascii="Helvetica" w:hAnsi="Helvetica"/>
          <w:sz w:val="20"/>
          <w:szCs w:val="20"/>
          <w:lang w:val="en-US"/>
        </w:rPr>
        <w:t xml:space="preserve">random forests to </w:t>
      </w:r>
      <w:r w:rsidR="009B6092" w:rsidRPr="00CC266D">
        <w:rPr>
          <w:rFonts w:ascii="Helvetica" w:hAnsi="Helvetica"/>
          <w:sz w:val="20"/>
          <w:szCs w:val="20"/>
          <w:lang w:val="en-US"/>
        </w:rPr>
        <w:t xml:space="preserve">classify AF based on </w:t>
      </w:r>
      <w:r w:rsidR="00DE7256" w:rsidRPr="00CC266D">
        <w:rPr>
          <w:rFonts w:ascii="Helvetica" w:hAnsi="Helvetica"/>
          <w:sz w:val="20"/>
          <w:szCs w:val="20"/>
          <w:lang w:val="en-US"/>
        </w:rPr>
        <w:t xml:space="preserve">RR-interval </w:t>
      </w:r>
      <w:r w:rsidR="009B6092" w:rsidRPr="00CC266D">
        <w:rPr>
          <w:rFonts w:ascii="Helvetica" w:hAnsi="Helvetica"/>
          <w:sz w:val="20"/>
          <w:szCs w:val="20"/>
          <w:lang w:val="en-US"/>
        </w:rPr>
        <w:t xml:space="preserve">variability, normality, and </w:t>
      </w:r>
      <w:r w:rsidR="0021694F" w:rsidRPr="00CC266D">
        <w:rPr>
          <w:rFonts w:ascii="Helvetica" w:hAnsi="Helvetica"/>
          <w:sz w:val="20"/>
          <w:szCs w:val="20"/>
          <w:lang w:val="en-US"/>
        </w:rPr>
        <w:t xml:space="preserve">entropy </w:t>
      </w:r>
      <w:r w:rsidR="009B6092" w:rsidRPr="00CC266D">
        <w:rPr>
          <w:rFonts w:ascii="Helvetica" w:hAnsi="Helvetica"/>
          <w:sz w:val="20"/>
          <w:szCs w:val="20"/>
          <w:lang w:val="en-US"/>
        </w:rPr>
        <w:t>calculated from single-lead ECG recordings.</w:t>
      </w:r>
      <w:r w:rsidR="00BE6370" w:rsidRPr="00CC266D">
        <w:rPr>
          <w:rFonts w:ascii="Helvetica" w:hAnsi="Helvetica"/>
          <w:sz w:val="20"/>
          <w:szCs w:val="20"/>
          <w:lang w:val="en-US"/>
        </w:rPr>
        <w:t xml:space="preserve"> A similar approach was followed by </w:t>
      </w:r>
      <w:r w:rsidR="009B6092" w:rsidRPr="00CC266D">
        <w:rPr>
          <w:rFonts w:ascii="Helvetica" w:hAnsi="Helvetica"/>
          <w:sz w:val="20"/>
          <w:szCs w:val="20"/>
          <w:lang w:val="en-US"/>
        </w:rPr>
        <w:t>Keidar et al.</w:t>
      </w:r>
      <w:r w:rsidR="00481512"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"/>
          <w:id w:val="-505904876"/>
          <w:placeholder>
            <w:docPart w:val="DefaultPlaceholder_-1854013440"/>
          </w:placeholder>
        </w:sdtPr>
        <w:sdtContent>
          <w:r w:rsidR="00BE0F7D" w:rsidRPr="00CC266D">
            <w:rPr>
              <w:rFonts w:ascii="Helvetica" w:hAnsi="Helvetica"/>
              <w:color w:val="000000"/>
              <w:sz w:val="20"/>
              <w:szCs w:val="20"/>
              <w:lang w:val="en-US"/>
            </w:rPr>
            <w:t>(Keidar et al., 2021)</w:t>
          </w:r>
        </w:sdtContent>
      </w:sdt>
      <w:r w:rsidR="00D740B8" w:rsidRPr="00CC266D">
        <w:rPr>
          <w:rFonts w:ascii="Helvetica" w:hAnsi="Helvetica"/>
          <w:sz w:val="20"/>
          <w:szCs w:val="20"/>
          <w:lang w:val="en-US"/>
        </w:rPr>
        <w:t>, who</w:t>
      </w:r>
      <w:r w:rsidR="00BE6370" w:rsidRPr="00CC266D">
        <w:rPr>
          <w:rFonts w:ascii="Helvetica" w:hAnsi="Helvetica"/>
          <w:sz w:val="20"/>
          <w:szCs w:val="20"/>
          <w:lang w:val="en-US"/>
        </w:rPr>
        <w:t xml:space="preserve"> </w:t>
      </w:r>
      <w:r w:rsidR="009B6092" w:rsidRPr="00CC266D">
        <w:rPr>
          <w:rFonts w:ascii="Helvetica" w:hAnsi="Helvetica"/>
          <w:sz w:val="20"/>
          <w:szCs w:val="20"/>
          <w:lang w:val="en-US"/>
        </w:rPr>
        <w:t xml:space="preserve">calculated </w:t>
      </w:r>
      <w:r w:rsidR="006E31A0" w:rsidRPr="00CC266D">
        <w:rPr>
          <w:rFonts w:ascii="Helvetica" w:hAnsi="Helvetica"/>
          <w:sz w:val="20"/>
          <w:szCs w:val="20"/>
          <w:lang w:val="en-US"/>
        </w:rPr>
        <w:t xml:space="preserve">the </w:t>
      </w:r>
      <w:r w:rsidR="004264FD" w:rsidRPr="00CC266D">
        <w:rPr>
          <w:rFonts w:ascii="Helvetica" w:hAnsi="Helvetica"/>
          <w:sz w:val="20"/>
          <w:szCs w:val="20"/>
          <w:lang w:val="en-US"/>
        </w:rPr>
        <w:t xml:space="preserve">mean, normality, and </w:t>
      </w:r>
      <w:r w:rsidR="009B6092" w:rsidRPr="00CC266D">
        <w:rPr>
          <w:rFonts w:ascii="Helvetica" w:hAnsi="Helvetica"/>
          <w:sz w:val="20"/>
          <w:szCs w:val="20"/>
          <w:lang w:val="en-US"/>
        </w:rPr>
        <w:t>variability</w:t>
      </w:r>
      <w:r w:rsidR="004264FD" w:rsidRPr="00CC266D">
        <w:rPr>
          <w:rFonts w:ascii="Helvetica" w:hAnsi="Helvetica"/>
          <w:sz w:val="20"/>
          <w:szCs w:val="20"/>
          <w:lang w:val="en-US"/>
        </w:rPr>
        <w:t xml:space="preserve"> </w:t>
      </w:r>
      <w:r w:rsidR="009B6092" w:rsidRPr="00CC266D">
        <w:rPr>
          <w:rFonts w:ascii="Helvetica" w:hAnsi="Helvetica"/>
          <w:sz w:val="20"/>
          <w:szCs w:val="20"/>
          <w:lang w:val="en-US"/>
        </w:rPr>
        <w:t xml:space="preserve">of the </w:t>
      </w:r>
      <w:r w:rsidR="0021694F" w:rsidRPr="00CC266D">
        <w:rPr>
          <w:rFonts w:ascii="Helvetica" w:hAnsi="Helvetica"/>
          <w:sz w:val="20"/>
          <w:szCs w:val="20"/>
          <w:lang w:val="en-US"/>
        </w:rPr>
        <w:t xml:space="preserve">entropy scale </w:t>
      </w:r>
      <w:r w:rsidR="004264FD" w:rsidRPr="00CC266D">
        <w:rPr>
          <w:rFonts w:ascii="Helvetica" w:hAnsi="Helvetica"/>
          <w:sz w:val="20"/>
          <w:szCs w:val="20"/>
          <w:lang w:val="en-US"/>
        </w:rPr>
        <w:t>to quantify irregularities in heart rate patterns and identify AF episodes</w:t>
      </w:r>
      <w:r w:rsidR="00BE6370" w:rsidRPr="00CC266D">
        <w:rPr>
          <w:rFonts w:ascii="Helvetica" w:hAnsi="Helvetica"/>
          <w:sz w:val="20"/>
          <w:szCs w:val="20"/>
          <w:lang w:val="en-US"/>
        </w:rPr>
        <w:t>.</w:t>
      </w:r>
      <w:r w:rsidR="00F629B3" w:rsidRPr="00CC266D">
        <w:rPr>
          <w:rFonts w:ascii="Helvetica" w:hAnsi="Helvetica"/>
          <w:sz w:val="20"/>
          <w:szCs w:val="20"/>
          <w:lang w:val="en-US"/>
        </w:rPr>
        <w:t xml:space="preserve"> </w:t>
      </w:r>
      <w:r w:rsidR="00142F6D" w:rsidRPr="00CC266D">
        <w:rPr>
          <w:rFonts w:ascii="Helvetica" w:hAnsi="Helvetica"/>
          <w:sz w:val="20"/>
          <w:szCs w:val="20"/>
          <w:lang w:val="en-US"/>
        </w:rPr>
        <w:t>Mandala et al.</w:t>
      </w:r>
      <w:r w:rsidR="00736F55"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"/>
          <w:id w:val="-2027087564"/>
          <w:placeholder>
            <w:docPart w:val="DefaultPlaceholder_-1854013440"/>
          </w:placeholder>
        </w:sdtPr>
        <w:sdtContent>
          <w:r w:rsidR="00BE0F7D" w:rsidRPr="00CC266D">
            <w:rPr>
              <w:rFonts w:ascii="Helvetica" w:hAnsi="Helvetica"/>
              <w:color w:val="000000"/>
              <w:sz w:val="20"/>
              <w:szCs w:val="20"/>
              <w:lang w:val="en-US"/>
            </w:rPr>
            <w:t>(Mandala et al., 2023)</w:t>
          </w:r>
        </w:sdtContent>
      </w:sdt>
      <w:r w:rsidR="00142F6D" w:rsidRPr="00CC266D">
        <w:rPr>
          <w:rFonts w:ascii="Helvetica" w:hAnsi="Helvetica"/>
          <w:sz w:val="20"/>
          <w:szCs w:val="20"/>
          <w:lang w:val="en-US"/>
        </w:rPr>
        <w:t xml:space="preserve"> </w:t>
      </w:r>
      <w:r w:rsidR="00736F55" w:rsidRPr="00CC266D">
        <w:rPr>
          <w:rFonts w:ascii="Helvetica" w:hAnsi="Helvetica"/>
          <w:sz w:val="20"/>
          <w:szCs w:val="20"/>
          <w:lang w:val="en-US"/>
        </w:rPr>
        <w:t xml:space="preserve"> </w:t>
      </w:r>
      <w:r w:rsidR="00142F6D" w:rsidRPr="00CC266D">
        <w:rPr>
          <w:rFonts w:ascii="Helvetica" w:hAnsi="Helvetica"/>
          <w:sz w:val="20"/>
          <w:szCs w:val="20"/>
          <w:lang w:val="en-US"/>
        </w:rPr>
        <w:t xml:space="preserve">evaluated the impact of wavelet basis function and decomposition level on AF detection from ECG signals. Wavelet coefficient features were extracted and classified with SVM. </w:t>
      </w:r>
      <w:r w:rsidR="004037AD" w:rsidRPr="00CC266D">
        <w:rPr>
          <w:rFonts w:ascii="Helvetica" w:hAnsi="Helvetica"/>
          <w:sz w:val="20"/>
          <w:szCs w:val="20"/>
          <w:lang w:val="en-US"/>
        </w:rPr>
        <w:t>Lee et al.</w:t>
      </w:r>
      <w:r w:rsidR="00481512"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"/>
          <w:id w:val="1439412362"/>
          <w:placeholder>
            <w:docPart w:val="DefaultPlaceholder_-1854013440"/>
          </w:placeholder>
        </w:sdtPr>
        <w:sdtContent>
          <w:r w:rsidR="00BE0F7D" w:rsidRPr="00CC266D">
            <w:rPr>
              <w:rFonts w:ascii="Helvetica" w:hAnsi="Helvetica"/>
              <w:color w:val="000000"/>
              <w:sz w:val="20"/>
              <w:szCs w:val="20"/>
              <w:lang w:val="en-US"/>
            </w:rPr>
            <w:t>(Lee et al., 2013)</w:t>
          </w:r>
        </w:sdtContent>
      </w:sdt>
      <w:r w:rsidR="004037AD" w:rsidRPr="00CC266D">
        <w:rPr>
          <w:rFonts w:ascii="Helvetica" w:hAnsi="Helvetica"/>
          <w:sz w:val="20"/>
          <w:szCs w:val="20"/>
          <w:lang w:val="en-US"/>
        </w:rPr>
        <w:t xml:space="preserve"> introduced a novel method </w:t>
      </w:r>
      <w:r w:rsidR="00D740B8" w:rsidRPr="00CC266D">
        <w:rPr>
          <w:rFonts w:ascii="Helvetica" w:hAnsi="Helvetica"/>
          <w:sz w:val="20"/>
          <w:szCs w:val="20"/>
          <w:lang w:val="en-US"/>
        </w:rPr>
        <w:t xml:space="preserve">that calculated </w:t>
      </w:r>
      <w:r w:rsidR="004037AD" w:rsidRPr="00CC266D">
        <w:rPr>
          <w:rFonts w:ascii="Helvetica" w:hAnsi="Helvetica"/>
          <w:sz w:val="20"/>
          <w:szCs w:val="20"/>
          <w:lang w:val="en-US"/>
        </w:rPr>
        <w:t>time-varying coherence function</w:t>
      </w:r>
      <w:r w:rsidR="00D740B8" w:rsidRPr="00CC266D">
        <w:rPr>
          <w:rFonts w:ascii="Helvetica" w:hAnsi="Helvetica"/>
          <w:sz w:val="20"/>
          <w:szCs w:val="20"/>
          <w:lang w:val="en-US"/>
        </w:rPr>
        <w:t xml:space="preserve"> values </w:t>
      </w:r>
      <w:r w:rsidR="004037AD" w:rsidRPr="00CC266D">
        <w:rPr>
          <w:rFonts w:ascii="Helvetica" w:hAnsi="Helvetica"/>
          <w:sz w:val="20"/>
          <w:szCs w:val="20"/>
          <w:lang w:val="en-US"/>
        </w:rPr>
        <w:t>from two time-varying transfer functions</w:t>
      </w:r>
      <w:r w:rsidR="00D740B8" w:rsidRPr="00CC266D">
        <w:rPr>
          <w:rFonts w:ascii="Helvetica" w:hAnsi="Helvetica"/>
          <w:sz w:val="20"/>
          <w:szCs w:val="20"/>
          <w:lang w:val="en-US"/>
        </w:rPr>
        <w:t xml:space="preserve">, </w:t>
      </w:r>
      <w:r w:rsidR="00AD6E9E" w:rsidRPr="00CC266D">
        <w:rPr>
          <w:rFonts w:ascii="Helvetica" w:hAnsi="Helvetica"/>
          <w:sz w:val="20"/>
          <w:szCs w:val="20"/>
          <w:lang w:val="en-US"/>
        </w:rPr>
        <w:t>which measur</w:t>
      </w:r>
      <w:r w:rsidR="00D663F5" w:rsidRPr="00CC266D">
        <w:rPr>
          <w:rFonts w:ascii="Helvetica" w:hAnsi="Helvetica"/>
          <w:sz w:val="20"/>
          <w:szCs w:val="20"/>
          <w:lang w:val="en-US"/>
        </w:rPr>
        <w:t>e</w:t>
      </w:r>
      <w:r w:rsidR="00AD6E9E" w:rsidRPr="00CC266D">
        <w:rPr>
          <w:rFonts w:ascii="Helvetica" w:hAnsi="Helvetica"/>
          <w:sz w:val="20"/>
          <w:szCs w:val="20"/>
          <w:lang w:val="en-US"/>
        </w:rPr>
        <w:t xml:space="preserve"> </w:t>
      </w:r>
      <w:r w:rsidR="004037AD" w:rsidRPr="00CC266D">
        <w:rPr>
          <w:rFonts w:ascii="Helvetica" w:hAnsi="Helvetica"/>
          <w:sz w:val="20"/>
          <w:szCs w:val="20"/>
          <w:lang w:val="en-US"/>
        </w:rPr>
        <w:t>frequency variations</w:t>
      </w:r>
      <w:r w:rsidR="00D740B8" w:rsidRPr="00CC266D">
        <w:rPr>
          <w:rFonts w:ascii="Helvetica" w:hAnsi="Helvetica"/>
          <w:sz w:val="20"/>
          <w:szCs w:val="20"/>
          <w:lang w:val="en-US"/>
        </w:rPr>
        <w:t xml:space="preserve"> between two adjacent beat segments, to detect AF</w:t>
      </w:r>
      <w:r w:rsidR="004037AD" w:rsidRPr="00CC266D">
        <w:rPr>
          <w:rFonts w:ascii="Helvetica" w:hAnsi="Helvetica"/>
          <w:sz w:val="20"/>
          <w:szCs w:val="20"/>
          <w:lang w:val="en-US"/>
        </w:rPr>
        <w:t>.</w:t>
      </w:r>
      <w:r w:rsidR="00F629B3" w:rsidRPr="00CC266D">
        <w:rPr>
          <w:rFonts w:ascii="Helvetica" w:hAnsi="Helvetica"/>
          <w:sz w:val="20"/>
          <w:szCs w:val="20"/>
          <w:lang w:val="en-US"/>
        </w:rPr>
        <w:t xml:space="preserve"> </w:t>
      </w:r>
      <w:r w:rsidR="009D5FB6" w:rsidRPr="00CC266D">
        <w:rPr>
          <w:rFonts w:ascii="Helvetica" w:hAnsi="Helvetica"/>
          <w:sz w:val="20"/>
          <w:szCs w:val="20"/>
          <w:lang w:val="en-US"/>
        </w:rPr>
        <w:t xml:space="preserve">An approach proposed by </w:t>
      </w:r>
      <w:r w:rsidR="004037AD" w:rsidRPr="00CC266D">
        <w:rPr>
          <w:rFonts w:ascii="Helvetica" w:hAnsi="Helvetica"/>
          <w:sz w:val="20"/>
          <w:szCs w:val="20"/>
          <w:lang w:val="en-US"/>
        </w:rPr>
        <w:t>Li et al.</w:t>
      </w:r>
      <w:r w:rsidR="00481512"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"/>
          <w:id w:val="1368267467"/>
          <w:placeholder>
            <w:docPart w:val="DefaultPlaceholder_-1854013440"/>
          </w:placeholder>
        </w:sdtPr>
        <w:sdtContent>
          <w:r w:rsidR="00BE0F7D" w:rsidRPr="00CC266D">
            <w:rPr>
              <w:rFonts w:ascii="Helvetica" w:hAnsi="Helvetica"/>
              <w:color w:val="000000"/>
              <w:sz w:val="20"/>
              <w:szCs w:val="20"/>
              <w:lang w:val="en-US"/>
            </w:rPr>
            <w:t>(X. Li et al., 2021)</w:t>
          </w:r>
        </w:sdtContent>
      </w:sdt>
      <w:r w:rsidR="004037AD" w:rsidRPr="00CC266D">
        <w:rPr>
          <w:rFonts w:ascii="Helvetica" w:hAnsi="Helvetica"/>
          <w:sz w:val="20"/>
          <w:szCs w:val="20"/>
          <w:lang w:val="en-US"/>
        </w:rPr>
        <w:t xml:space="preserve"> </w:t>
      </w:r>
      <w:r w:rsidR="00834D63" w:rsidRPr="00CC266D">
        <w:rPr>
          <w:rFonts w:ascii="Helvetica" w:hAnsi="Helvetica"/>
          <w:sz w:val="20"/>
          <w:szCs w:val="20"/>
          <w:lang w:val="en-US"/>
        </w:rPr>
        <w:t>i</w:t>
      </w:r>
      <w:r w:rsidR="009D5FB6" w:rsidRPr="00CC266D">
        <w:rPr>
          <w:rFonts w:ascii="Helvetica" w:hAnsi="Helvetica"/>
          <w:sz w:val="20"/>
          <w:szCs w:val="20"/>
          <w:lang w:val="en-US"/>
        </w:rPr>
        <w:t>ntroduced a classification framework that distinguishes different levels of fibrillation organization by utilizing band-power features extracted from ECG signals. These features were then inputted into a linear discriminant analysis classifier to predict the occurrence of AF.</w:t>
      </w:r>
      <w:r w:rsidR="00BE6370" w:rsidRPr="00CC266D">
        <w:rPr>
          <w:rFonts w:ascii="Helvetica" w:hAnsi="Helvetica"/>
          <w:sz w:val="20"/>
          <w:szCs w:val="20"/>
          <w:lang w:val="en-US"/>
        </w:rPr>
        <w:t xml:space="preserve"> </w:t>
      </w:r>
      <w:r w:rsidR="004037AD" w:rsidRPr="00CC266D">
        <w:rPr>
          <w:rFonts w:ascii="Helvetica" w:hAnsi="Helvetica"/>
          <w:sz w:val="20"/>
          <w:szCs w:val="20"/>
          <w:lang w:val="en-US"/>
        </w:rPr>
        <w:t>Mateo et al.</w:t>
      </w:r>
      <w:r w:rsidR="00481512"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"/>
          <w:id w:val="-1305848757"/>
          <w:placeholder>
            <w:docPart w:val="DefaultPlaceholder_-1854013440"/>
          </w:placeholder>
        </w:sdtPr>
        <w:sdtContent>
          <w:r w:rsidR="00BE0F7D" w:rsidRPr="00CC266D">
            <w:rPr>
              <w:rFonts w:ascii="Helvetica" w:hAnsi="Helvetica"/>
              <w:sz w:val="20"/>
              <w:szCs w:val="20"/>
              <w:lang w:val="en-US"/>
            </w:rPr>
            <w:t>(Mateo &amp; Joaquín Rieta, 2013)</w:t>
          </w:r>
        </w:sdtContent>
      </w:sdt>
      <w:r w:rsidR="004037AD" w:rsidRPr="00CC266D">
        <w:rPr>
          <w:rFonts w:ascii="Helvetica" w:hAnsi="Helvetica"/>
          <w:sz w:val="20"/>
          <w:szCs w:val="20"/>
          <w:lang w:val="en-US"/>
        </w:rPr>
        <w:t xml:space="preserve"> </w:t>
      </w:r>
      <w:r w:rsidR="00854DF8" w:rsidRPr="00CC266D">
        <w:rPr>
          <w:rFonts w:ascii="Helvetica" w:hAnsi="Helvetica"/>
          <w:sz w:val="20"/>
          <w:szCs w:val="20"/>
          <w:lang w:val="en-US"/>
        </w:rPr>
        <w:t>proposed a novel QRST cancellation technique utilizing a radial basis function neural network to detect AF from single or multi-lead ECG recordings</w:t>
      </w:r>
      <w:r w:rsidR="004037AD" w:rsidRPr="00CC266D">
        <w:rPr>
          <w:rFonts w:ascii="Helvetica" w:hAnsi="Helvetica"/>
          <w:sz w:val="20"/>
          <w:szCs w:val="20"/>
          <w:lang w:val="en-US"/>
        </w:rPr>
        <w:t>.</w:t>
      </w:r>
      <w:r w:rsidR="00D77755" w:rsidRPr="00CC266D">
        <w:rPr>
          <w:rFonts w:ascii="Helvetica" w:hAnsi="Helvetica"/>
          <w:sz w:val="20"/>
          <w:szCs w:val="20"/>
          <w:lang w:val="en-US"/>
        </w:rPr>
        <w:t xml:space="preserve"> </w:t>
      </w:r>
      <w:r w:rsidR="007B5D1A" w:rsidRPr="00CC266D">
        <w:rPr>
          <w:rFonts w:ascii="Helvetica" w:hAnsi="Helvetica"/>
          <w:sz w:val="20"/>
          <w:szCs w:val="20"/>
          <w:lang w:val="en-US"/>
        </w:rPr>
        <w:t>To detect AF,</w:t>
      </w:r>
      <w:r w:rsidR="00D77755" w:rsidRPr="00CC266D">
        <w:rPr>
          <w:rFonts w:ascii="Helvetica" w:hAnsi="Helvetica"/>
          <w:sz w:val="20"/>
          <w:szCs w:val="20"/>
          <w:lang w:val="en-US"/>
        </w:rPr>
        <w:t xml:space="preserve"> </w:t>
      </w:r>
      <w:r w:rsidR="008941AE" w:rsidRPr="00CC266D">
        <w:rPr>
          <w:rFonts w:ascii="Helvetica" w:hAnsi="Helvetica"/>
          <w:sz w:val="20"/>
          <w:szCs w:val="20"/>
          <w:lang w:val="en-US"/>
        </w:rPr>
        <w:t>Chen et al</w:t>
      </w:r>
      <w:r w:rsidR="00187AC1"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"/>
          <w:id w:val="524746326"/>
          <w:placeholder>
            <w:docPart w:val="DefaultPlaceholder_-1854013440"/>
          </w:placeholder>
        </w:sdtPr>
        <w:sdtContent>
          <w:r w:rsidR="00BE0F7D" w:rsidRPr="00CC266D">
            <w:rPr>
              <w:rFonts w:ascii="Helvetica" w:hAnsi="Helvetica"/>
              <w:color w:val="000000"/>
              <w:sz w:val="20"/>
              <w:szCs w:val="20"/>
              <w:lang w:val="en-US"/>
            </w:rPr>
            <w:t>(E. Chen et al., 2020)</w:t>
          </w:r>
        </w:sdtContent>
      </w:sdt>
      <w:r w:rsidR="00F26BD1" w:rsidRPr="00CC266D">
        <w:rPr>
          <w:rFonts w:ascii="Helvetica" w:hAnsi="Helvetica"/>
          <w:sz w:val="20"/>
          <w:szCs w:val="20"/>
          <w:lang w:val="en-US"/>
        </w:rPr>
        <w:t xml:space="preserve"> </w:t>
      </w:r>
      <w:r w:rsidR="00187AC1" w:rsidRPr="00CC266D">
        <w:rPr>
          <w:rFonts w:ascii="Helvetica" w:hAnsi="Helvetica"/>
          <w:sz w:val="20"/>
          <w:szCs w:val="20"/>
          <w:lang w:val="en-US"/>
        </w:rPr>
        <w:t xml:space="preserve">and </w:t>
      </w:r>
      <w:r w:rsidR="008941AE" w:rsidRPr="00CC266D">
        <w:rPr>
          <w:rFonts w:ascii="Helvetica" w:hAnsi="Helvetica"/>
          <w:sz w:val="20"/>
          <w:szCs w:val="20"/>
          <w:lang w:val="en-US"/>
        </w:rPr>
        <w:t>Dörr et al</w:t>
      </w:r>
      <w:r w:rsidR="00187AC1" w:rsidRPr="00CC266D">
        <w:rPr>
          <w:rFonts w:ascii="Helvetica" w:hAnsi="Helvetica"/>
          <w:sz w:val="20"/>
          <w:szCs w:val="20"/>
          <w:lang w:val="en-US"/>
        </w:rPr>
        <w:t>.</w:t>
      </w:r>
      <w:r w:rsidR="00F26BD1"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"/>
          <w:id w:val="-321738768"/>
          <w:placeholder>
            <w:docPart w:val="DefaultPlaceholder_-1854013440"/>
          </w:placeholder>
        </w:sdtPr>
        <w:sdtContent>
          <w:r w:rsidR="00BE0F7D" w:rsidRPr="00CC266D">
            <w:rPr>
              <w:rFonts w:ascii="Helvetica" w:hAnsi="Helvetica"/>
              <w:color w:val="000000"/>
              <w:sz w:val="20"/>
              <w:szCs w:val="20"/>
              <w:lang w:val="en-US"/>
            </w:rPr>
            <w:t>(Dörr et al., 2019)</w:t>
          </w:r>
        </w:sdtContent>
      </w:sdt>
      <w:r w:rsidR="003C5229" w:rsidRPr="00CC266D">
        <w:rPr>
          <w:rFonts w:ascii="Helvetica" w:hAnsi="Helvetica"/>
          <w:sz w:val="20"/>
          <w:szCs w:val="20"/>
          <w:lang w:val="en-US"/>
        </w:rPr>
        <w:t xml:space="preserve"> </w:t>
      </w:r>
      <w:r w:rsidR="00D77755" w:rsidRPr="00CC266D">
        <w:rPr>
          <w:rFonts w:ascii="Helvetica" w:hAnsi="Helvetica"/>
          <w:sz w:val="20"/>
          <w:szCs w:val="20"/>
          <w:lang w:val="en-US"/>
        </w:rPr>
        <w:t xml:space="preserve">applied AI algorithms to analyze </w:t>
      </w:r>
      <w:r w:rsidR="008941AE" w:rsidRPr="00CC266D">
        <w:rPr>
          <w:rFonts w:ascii="Helvetica" w:hAnsi="Helvetica"/>
          <w:sz w:val="20"/>
          <w:szCs w:val="20"/>
          <w:lang w:val="en-US"/>
        </w:rPr>
        <w:t xml:space="preserve">combined PPG and </w:t>
      </w:r>
      <w:r w:rsidR="00D77755" w:rsidRPr="00CC266D">
        <w:rPr>
          <w:rFonts w:ascii="Helvetica" w:hAnsi="Helvetica"/>
          <w:sz w:val="20"/>
          <w:szCs w:val="20"/>
          <w:lang w:val="en-US"/>
        </w:rPr>
        <w:t xml:space="preserve">single-lead </w:t>
      </w:r>
      <w:r w:rsidR="008941AE" w:rsidRPr="00CC266D">
        <w:rPr>
          <w:rFonts w:ascii="Helvetica" w:hAnsi="Helvetica"/>
          <w:sz w:val="20"/>
          <w:szCs w:val="20"/>
          <w:lang w:val="en-US"/>
        </w:rPr>
        <w:t xml:space="preserve">ECG sensor </w:t>
      </w:r>
      <w:r w:rsidR="00D77755" w:rsidRPr="00CC266D">
        <w:rPr>
          <w:rFonts w:ascii="Helvetica" w:hAnsi="Helvetica"/>
          <w:sz w:val="20"/>
          <w:szCs w:val="20"/>
          <w:lang w:val="en-US"/>
        </w:rPr>
        <w:t>signals from wearable wristband device</w:t>
      </w:r>
      <w:r w:rsidR="007B5D1A" w:rsidRPr="00CC266D">
        <w:rPr>
          <w:rFonts w:ascii="Helvetica" w:hAnsi="Helvetica"/>
          <w:sz w:val="20"/>
          <w:szCs w:val="20"/>
          <w:lang w:val="en-US"/>
        </w:rPr>
        <w:t>s</w:t>
      </w:r>
      <w:r w:rsidR="00AD6788" w:rsidRPr="00CC266D">
        <w:rPr>
          <w:rFonts w:ascii="Helvetica" w:hAnsi="Helvetica"/>
          <w:sz w:val="20"/>
          <w:szCs w:val="20"/>
          <w:lang w:val="en-US"/>
        </w:rPr>
        <w:t>.</w:t>
      </w:r>
      <w:r w:rsidR="00D77755" w:rsidRPr="00CC266D">
        <w:rPr>
          <w:rFonts w:ascii="Helvetica" w:hAnsi="Helvetica"/>
          <w:sz w:val="20"/>
          <w:szCs w:val="20"/>
          <w:lang w:val="en-US"/>
        </w:rPr>
        <w:t xml:space="preserve"> </w:t>
      </w:r>
      <w:r w:rsidR="00AD6788" w:rsidRPr="00CC266D">
        <w:rPr>
          <w:rFonts w:ascii="Helvetica" w:hAnsi="Helvetica"/>
          <w:sz w:val="20"/>
          <w:szCs w:val="20"/>
          <w:lang w:val="en-US"/>
        </w:rPr>
        <w:t xml:space="preserve">They </w:t>
      </w:r>
      <w:r w:rsidR="00D77755" w:rsidRPr="00CC266D">
        <w:rPr>
          <w:rFonts w:ascii="Helvetica" w:hAnsi="Helvetica"/>
          <w:sz w:val="20"/>
          <w:szCs w:val="20"/>
          <w:lang w:val="en-US"/>
        </w:rPr>
        <w:t>attained</w:t>
      </w:r>
      <w:r w:rsidR="008941AE" w:rsidRPr="00CC266D">
        <w:rPr>
          <w:rFonts w:ascii="Helvetica" w:hAnsi="Helvetica"/>
          <w:sz w:val="20"/>
          <w:szCs w:val="20"/>
          <w:lang w:val="en-US"/>
        </w:rPr>
        <w:t xml:space="preserve"> high accuracy</w:t>
      </w:r>
      <w:r w:rsidR="007B5D1A" w:rsidRPr="00CC266D">
        <w:rPr>
          <w:rFonts w:ascii="Helvetica" w:hAnsi="Helvetica"/>
          <w:sz w:val="20"/>
          <w:szCs w:val="20"/>
          <w:lang w:val="en-US"/>
        </w:rPr>
        <w:t xml:space="preserve"> rates</w:t>
      </w:r>
      <w:r w:rsidR="008941AE" w:rsidRPr="00CC266D">
        <w:rPr>
          <w:rFonts w:ascii="Helvetica" w:hAnsi="Helvetica"/>
          <w:sz w:val="20"/>
          <w:szCs w:val="20"/>
          <w:lang w:val="en-US"/>
        </w:rPr>
        <w:t>.</w:t>
      </w:r>
      <w:r w:rsidR="00187AC1" w:rsidRPr="00CC266D">
        <w:rPr>
          <w:rFonts w:ascii="Helvetica" w:hAnsi="Helvetica"/>
          <w:sz w:val="20"/>
          <w:szCs w:val="20"/>
          <w:lang w:val="en-US"/>
        </w:rPr>
        <w:t xml:space="preserve"> </w:t>
      </w:r>
      <w:r w:rsidR="003E4F56" w:rsidRPr="00CC266D">
        <w:rPr>
          <w:rFonts w:ascii="Helvetica" w:hAnsi="Helvetica"/>
          <w:sz w:val="20"/>
          <w:szCs w:val="20"/>
          <w:lang w:val="en-US"/>
        </w:rPr>
        <w:t>Instead of</w:t>
      </w:r>
      <w:r w:rsidR="007B5D1A" w:rsidRPr="00CC266D">
        <w:rPr>
          <w:rFonts w:ascii="Helvetica" w:hAnsi="Helvetica"/>
          <w:sz w:val="20"/>
          <w:szCs w:val="20"/>
          <w:lang w:val="en-US"/>
        </w:rPr>
        <w:t xml:space="preserve"> ECG, </w:t>
      </w:r>
      <w:r w:rsidR="008941AE" w:rsidRPr="00CC266D">
        <w:rPr>
          <w:rFonts w:ascii="Helvetica" w:hAnsi="Helvetica"/>
          <w:sz w:val="20"/>
          <w:szCs w:val="20"/>
          <w:lang w:val="en-US"/>
        </w:rPr>
        <w:t>Bruser et al</w:t>
      </w:r>
      <w:r w:rsidR="00187AC1"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"/>
          <w:id w:val="1840888918"/>
          <w:placeholder>
            <w:docPart w:val="DefaultPlaceholder_-1854013440"/>
          </w:placeholder>
        </w:sdtPr>
        <w:sdtContent>
          <w:r w:rsidR="00BE0F7D" w:rsidRPr="00CC266D">
            <w:rPr>
              <w:rFonts w:ascii="Helvetica" w:hAnsi="Helvetica"/>
              <w:color w:val="000000"/>
              <w:sz w:val="20"/>
              <w:szCs w:val="20"/>
              <w:lang w:val="en-US"/>
            </w:rPr>
            <w:t>(Brüser et al., 2013)</w:t>
          </w:r>
        </w:sdtContent>
      </w:sdt>
      <w:r w:rsidR="008941AE" w:rsidRPr="00CC266D">
        <w:rPr>
          <w:rFonts w:ascii="Helvetica" w:hAnsi="Helvetica"/>
          <w:sz w:val="20"/>
          <w:szCs w:val="20"/>
          <w:lang w:val="en-US"/>
        </w:rPr>
        <w:t xml:space="preserve"> </w:t>
      </w:r>
      <w:r w:rsidR="00D77755" w:rsidRPr="00CC266D">
        <w:rPr>
          <w:rFonts w:ascii="Helvetica" w:hAnsi="Helvetica"/>
          <w:sz w:val="20"/>
          <w:szCs w:val="20"/>
          <w:lang w:val="en-US"/>
        </w:rPr>
        <w:t xml:space="preserve">recorded ballistocardiography (BCG) signals </w:t>
      </w:r>
      <w:r w:rsidR="008941AE" w:rsidRPr="00CC266D">
        <w:rPr>
          <w:rFonts w:ascii="Helvetica" w:hAnsi="Helvetica"/>
          <w:sz w:val="20"/>
          <w:szCs w:val="20"/>
          <w:lang w:val="en-US"/>
        </w:rPr>
        <w:t>using a single bed-mounted vibration sensor</w:t>
      </w:r>
      <w:r w:rsidR="007B5D1A" w:rsidRPr="00CC266D">
        <w:rPr>
          <w:rFonts w:ascii="Helvetica" w:hAnsi="Helvetica"/>
          <w:sz w:val="20"/>
          <w:szCs w:val="20"/>
          <w:lang w:val="en-US"/>
        </w:rPr>
        <w:t xml:space="preserve"> to detect AF. They</w:t>
      </w:r>
      <w:r w:rsidR="008941AE" w:rsidRPr="00CC266D">
        <w:rPr>
          <w:rFonts w:ascii="Helvetica" w:hAnsi="Helvetica"/>
          <w:sz w:val="20"/>
          <w:szCs w:val="20"/>
          <w:lang w:val="en-US"/>
        </w:rPr>
        <w:t xml:space="preserve"> extracted time-domain and time-frequency features to train seven </w:t>
      </w:r>
      <w:r w:rsidR="00DC50BA" w:rsidRPr="00CC266D">
        <w:rPr>
          <w:rFonts w:ascii="Helvetica" w:hAnsi="Helvetica"/>
          <w:sz w:val="20"/>
          <w:szCs w:val="20"/>
          <w:lang w:val="en-US"/>
        </w:rPr>
        <w:t>ML</w:t>
      </w:r>
      <w:r w:rsidR="008941AE" w:rsidRPr="00CC266D">
        <w:rPr>
          <w:rFonts w:ascii="Helvetica" w:hAnsi="Helvetica"/>
          <w:sz w:val="20"/>
          <w:szCs w:val="20"/>
          <w:lang w:val="en-US"/>
        </w:rPr>
        <w:t xml:space="preserve"> algorithms</w:t>
      </w:r>
      <w:r w:rsidR="00D77755" w:rsidRPr="00CC266D">
        <w:rPr>
          <w:rFonts w:ascii="Helvetica" w:hAnsi="Helvetica"/>
          <w:sz w:val="20"/>
          <w:szCs w:val="20"/>
          <w:lang w:val="en-US"/>
        </w:rPr>
        <w:t xml:space="preserve">, which classified </w:t>
      </w:r>
      <w:r w:rsidR="007B5D1A" w:rsidRPr="00CC266D">
        <w:rPr>
          <w:rFonts w:ascii="Helvetica" w:hAnsi="Helvetica"/>
          <w:sz w:val="20"/>
          <w:szCs w:val="20"/>
          <w:lang w:val="en-US"/>
        </w:rPr>
        <w:t xml:space="preserve">30-second BCG epochs </w:t>
      </w:r>
      <w:r w:rsidR="008941AE" w:rsidRPr="00CC266D">
        <w:rPr>
          <w:rFonts w:ascii="Helvetica" w:hAnsi="Helvetica"/>
          <w:sz w:val="20"/>
          <w:szCs w:val="20"/>
          <w:lang w:val="en-US"/>
        </w:rPr>
        <w:t>into sinus rhythm, AF</w:t>
      </w:r>
      <w:r w:rsidR="00F271D0" w:rsidRPr="00CC266D">
        <w:rPr>
          <w:rFonts w:ascii="Helvetica" w:hAnsi="Helvetica"/>
          <w:sz w:val="20"/>
          <w:szCs w:val="20"/>
          <w:lang w:val="en-US"/>
        </w:rPr>
        <w:t>,</w:t>
      </w:r>
      <w:r w:rsidR="008941AE" w:rsidRPr="00CC266D">
        <w:rPr>
          <w:rFonts w:ascii="Helvetica" w:hAnsi="Helvetica"/>
          <w:sz w:val="20"/>
          <w:szCs w:val="20"/>
          <w:lang w:val="en-US"/>
        </w:rPr>
        <w:t xml:space="preserve"> </w:t>
      </w:r>
      <w:r w:rsidR="00D77755" w:rsidRPr="00CC266D">
        <w:rPr>
          <w:rFonts w:ascii="Helvetica" w:hAnsi="Helvetica"/>
          <w:sz w:val="20"/>
          <w:szCs w:val="20"/>
          <w:lang w:val="en-US"/>
        </w:rPr>
        <w:t xml:space="preserve">and </w:t>
      </w:r>
      <w:r w:rsidR="008941AE" w:rsidRPr="00CC266D">
        <w:rPr>
          <w:rFonts w:ascii="Helvetica" w:hAnsi="Helvetica"/>
          <w:sz w:val="20"/>
          <w:szCs w:val="20"/>
          <w:lang w:val="en-US"/>
        </w:rPr>
        <w:t>artifact</w:t>
      </w:r>
      <w:r w:rsidR="00D77755" w:rsidRPr="00CC266D">
        <w:rPr>
          <w:rFonts w:ascii="Helvetica" w:hAnsi="Helvetica"/>
          <w:sz w:val="20"/>
          <w:szCs w:val="20"/>
          <w:lang w:val="en-US"/>
        </w:rPr>
        <w:t xml:space="preserve"> categories</w:t>
      </w:r>
      <w:r w:rsidR="008941AE" w:rsidRPr="00CC266D">
        <w:rPr>
          <w:rFonts w:ascii="Helvetica" w:hAnsi="Helvetica"/>
          <w:sz w:val="20"/>
          <w:szCs w:val="20"/>
          <w:lang w:val="en-US"/>
        </w:rPr>
        <w:t>.</w:t>
      </w:r>
      <w:r w:rsidR="00AE47BE" w:rsidRPr="00CC266D">
        <w:rPr>
          <w:rFonts w:ascii="Helvetica" w:hAnsi="Helvetica"/>
          <w:sz w:val="20"/>
          <w:szCs w:val="20"/>
          <w:lang w:val="en-US"/>
        </w:rPr>
        <w:t xml:space="preserve"> Zalabarria et al. </w:t>
      </w:r>
      <w:sdt>
        <w:sdtPr>
          <w:rPr>
            <w:rFonts w:ascii="Helvetica" w:hAnsi="Helvetica"/>
            <w:color w:val="000000"/>
            <w:sz w:val="20"/>
            <w:szCs w:val="20"/>
            <w:lang w:val="en-US"/>
          </w:rPr>
          <w:tag w:val="MENDELEY_CITATION_v3_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"/>
          <w:id w:val="1656801282"/>
          <w:placeholder>
            <w:docPart w:val="DefaultPlaceholder_-1854013440"/>
          </w:placeholder>
        </w:sdtPr>
        <w:sdtContent>
          <w:r w:rsidR="00BE0F7D" w:rsidRPr="00CC266D">
            <w:rPr>
              <w:rFonts w:ascii="Helvetica" w:hAnsi="Helvetica"/>
              <w:color w:val="000000"/>
              <w:sz w:val="20"/>
              <w:szCs w:val="20"/>
              <w:lang w:val="en-US"/>
            </w:rPr>
            <w:t>(Zalabarria et al., 2020)</w:t>
          </w:r>
        </w:sdtContent>
      </w:sdt>
      <w:r w:rsidR="00AE47BE" w:rsidRPr="00CC266D">
        <w:rPr>
          <w:rFonts w:ascii="Helvetica" w:hAnsi="Helvetica"/>
          <w:sz w:val="20"/>
          <w:szCs w:val="20"/>
          <w:lang w:val="en-US"/>
        </w:rPr>
        <w:t xml:space="preserve"> employed a neural network to detect AF using features extracted </w:t>
      </w:r>
      <w:r w:rsidR="00D663F5" w:rsidRPr="00CC266D">
        <w:rPr>
          <w:rFonts w:ascii="Helvetica" w:hAnsi="Helvetica"/>
          <w:sz w:val="20"/>
          <w:szCs w:val="20"/>
          <w:lang w:val="en-US"/>
        </w:rPr>
        <w:t>from</w:t>
      </w:r>
      <w:r w:rsidR="00AE47BE" w:rsidRPr="00CC266D">
        <w:rPr>
          <w:rFonts w:ascii="Helvetica" w:hAnsi="Helvetica"/>
          <w:sz w:val="20"/>
          <w:szCs w:val="20"/>
          <w:lang w:val="en-US"/>
        </w:rPr>
        <w:t xml:space="preserve"> arterial pulse wave foot point.  </w:t>
      </w:r>
    </w:p>
    <w:p w14:paraId="187965B6" w14:textId="39A91448" w:rsidR="00BE0F7D" w:rsidRPr="00CC266D" w:rsidRDefault="008941AE" w:rsidP="00BE0F7D">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Several </w:t>
      </w:r>
      <w:r w:rsidR="003E4F56" w:rsidRPr="00CC266D">
        <w:rPr>
          <w:rFonts w:ascii="Helvetica" w:hAnsi="Helvetica"/>
          <w:sz w:val="20"/>
          <w:szCs w:val="20"/>
          <w:lang w:val="en-US"/>
        </w:rPr>
        <w:t xml:space="preserve">other </w:t>
      </w:r>
      <w:r w:rsidR="007B5D1A" w:rsidRPr="00CC266D">
        <w:rPr>
          <w:rFonts w:ascii="Helvetica" w:hAnsi="Helvetica"/>
          <w:sz w:val="20"/>
          <w:szCs w:val="20"/>
          <w:lang w:val="en-US"/>
        </w:rPr>
        <w:t xml:space="preserve">authors investigated </w:t>
      </w:r>
      <w:r w:rsidRPr="00CC266D">
        <w:rPr>
          <w:rFonts w:ascii="Helvetica" w:hAnsi="Helvetica"/>
          <w:sz w:val="20"/>
          <w:szCs w:val="20"/>
          <w:lang w:val="en-US"/>
        </w:rPr>
        <w:t xml:space="preserve">heart rate variability (HRV) parameters for </w:t>
      </w:r>
      <w:r w:rsidR="001C462C" w:rsidRPr="00CC266D">
        <w:rPr>
          <w:rFonts w:ascii="Helvetica" w:hAnsi="Helvetica"/>
          <w:sz w:val="20"/>
          <w:szCs w:val="20"/>
          <w:lang w:val="en-US"/>
        </w:rPr>
        <w:t xml:space="preserve">AF detection </w:t>
      </w:r>
      <w:r w:rsidR="00481512"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"/>
          <w:id w:val="-738795751"/>
          <w:placeholder>
            <w:docPart w:val="DefaultPlaceholder_-1854013440"/>
          </w:placeholder>
        </w:sdtPr>
        <w:sdtContent>
          <w:r w:rsidR="00BE0F7D" w:rsidRPr="00CC266D">
            <w:rPr>
              <w:rFonts w:ascii="Helvetica" w:hAnsi="Helvetica"/>
              <w:color w:val="000000"/>
              <w:sz w:val="20"/>
              <w:szCs w:val="20"/>
              <w:lang w:val="en-US"/>
            </w:rPr>
            <w:t>(Baalman et al., 2020)</w:t>
          </w:r>
        </w:sdtContent>
      </w:sdt>
      <w:r w:rsidRPr="00CC266D">
        <w:rPr>
          <w:rFonts w:ascii="Helvetica" w:hAnsi="Helvetica"/>
          <w:sz w:val="20"/>
          <w:szCs w:val="20"/>
          <w:lang w:val="en-US"/>
        </w:rPr>
        <w:t xml:space="preserve">. </w:t>
      </w:r>
      <w:r w:rsidR="009D5FB6" w:rsidRPr="00CC266D">
        <w:rPr>
          <w:rFonts w:ascii="Helvetica" w:hAnsi="Helvetica"/>
          <w:sz w:val="20"/>
          <w:szCs w:val="20"/>
          <w:lang w:val="en-US"/>
        </w:rPr>
        <w:t xml:space="preserve">The study conducted by </w:t>
      </w:r>
      <w:r w:rsidRPr="00CC266D">
        <w:rPr>
          <w:rFonts w:ascii="Helvetica" w:hAnsi="Helvetica"/>
          <w:sz w:val="20"/>
          <w:szCs w:val="20"/>
          <w:lang w:val="en-US"/>
        </w:rPr>
        <w:t>Bus et al.</w:t>
      </w:r>
      <w:r w:rsidR="00481512"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"/>
          <w:id w:val="82030957"/>
          <w:placeholder>
            <w:docPart w:val="DefaultPlaceholder_-1854013440"/>
          </w:placeholder>
        </w:sdtPr>
        <w:sdtContent>
          <w:r w:rsidR="00BE0F7D" w:rsidRPr="00CC266D">
            <w:rPr>
              <w:rFonts w:ascii="Helvetica" w:hAnsi="Helvetica"/>
              <w:color w:val="000000"/>
              <w:sz w:val="20"/>
              <w:szCs w:val="20"/>
              <w:lang w:val="en-US"/>
            </w:rPr>
            <w:t>(Buś et al., 2022)</w:t>
          </w:r>
        </w:sdtContent>
      </w:sdt>
      <w:r w:rsidRPr="00CC266D">
        <w:rPr>
          <w:rFonts w:ascii="Helvetica" w:hAnsi="Helvetica"/>
          <w:sz w:val="20"/>
          <w:szCs w:val="20"/>
          <w:lang w:val="en-US"/>
        </w:rPr>
        <w:t xml:space="preserve"> </w:t>
      </w:r>
      <w:r w:rsidR="009D5FB6" w:rsidRPr="00CC266D">
        <w:rPr>
          <w:rFonts w:ascii="Helvetica" w:hAnsi="Helvetica"/>
          <w:sz w:val="20"/>
          <w:szCs w:val="20"/>
          <w:lang w:val="en-US"/>
        </w:rPr>
        <w:t>employed the minimum redundancy maximum relevance (MRMR) algorithm to select pertinent features related to heart rate variability (HRV) from an extensive range of parameters derived from ECG RR intervals.</w:t>
      </w:r>
      <w:r w:rsidR="00854DF8" w:rsidRPr="00CC266D">
        <w:rPr>
          <w:rFonts w:ascii="Helvetica" w:hAnsi="Helvetica"/>
          <w:sz w:val="20"/>
          <w:szCs w:val="20"/>
          <w:lang w:val="en-US"/>
        </w:rPr>
        <w:t xml:space="preserve"> </w:t>
      </w:r>
      <w:r w:rsidR="006E31A0" w:rsidRPr="00CC266D">
        <w:rPr>
          <w:rFonts w:ascii="Helvetica" w:hAnsi="Helvetica"/>
          <w:sz w:val="20"/>
          <w:szCs w:val="20"/>
          <w:lang w:val="en-US"/>
        </w:rPr>
        <w:t>Various machine learning classifiers were then trained on subsets consisting of the highest-ranked HRV features</w:t>
      </w:r>
      <w:r w:rsidRPr="00CC266D">
        <w:rPr>
          <w:rFonts w:ascii="Helvetica" w:hAnsi="Helvetica"/>
          <w:sz w:val="20"/>
          <w:szCs w:val="20"/>
          <w:lang w:val="en-US"/>
        </w:rPr>
        <w:t>. Lown et al.</w:t>
      </w:r>
      <w:r w:rsidR="00B93C5A"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"/>
          <w:id w:val="1503856084"/>
          <w:placeholder>
            <w:docPart w:val="DefaultPlaceholder_-1854013440"/>
          </w:placeholder>
        </w:sdtPr>
        <w:sdtContent>
          <w:r w:rsidR="00BE0F7D" w:rsidRPr="00CC266D">
            <w:rPr>
              <w:rFonts w:ascii="Helvetica" w:hAnsi="Helvetica"/>
              <w:color w:val="000000"/>
              <w:sz w:val="20"/>
              <w:szCs w:val="20"/>
              <w:lang w:val="en-US"/>
            </w:rPr>
            <w:t>(Lown et al., 2020)</w:t>
          </w:r>
        </w:sdtContent>
      </w:sdt>
      <w:r w:rsidRPr="00CC266D">
        <w:rPr>
          <w:rFonts w:ascii="Helvetica" w:hAnsi="Helvetica"/>
          <w:sz w:val="20"/>
          <w:szCs w:val="20"/>
          <w:lang w:val="en-US"/>
        </w:rPr>
        <w:t xml:space="preserve"> and Duan et al.</w:t>
      </w:r>
      <w:r w:rsidR="00147929"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"/>
          <w:id w:val="1703127817"/>
          <w:placeholder>
            <w:docPart w:val="DefaultPlaceholder_-1854013440"/>
          </w:placeholder>
        </w:sdtPr>
        <w:sdtContent>
          <w:r w:rsidR="00BE0F7D" w:rsidRPr="00CC266D">
            <w:rPr>
              <w:rFonts w:ascii="Helvetica" w:hAnsi="Helvetica"/>
              <w:color w:val="000000"/>
              <w:sz w:val="20"/>
              <w:szCs w:val="20"/>
              <w:lang w:val="en-US"/>
            </w:rPr>
            <w:t>(Duan et al., 2022)</w:t>
          </w:r>
        </w:sdtContent>
      </w:sdt>
      <w:r w:rsidR="003C5229" w:rsidRPr="00CC266D">
        <w:rPr>
          <w:rFonts w:ascii="Helvetica" w:hAnsi="Helvetica"/>
          <w:sz w:val="20"/>
          <w:szCs w:val="20"/>
          <w:lang w:val="en-US"/>
        </w:rPr>
        <w:t xml:space="preserve"> </w:t>
      </w:r>
      <w:r w:rsidRPr="00CC266D">
        <w:rPr>
          <w:rFonts w:ascii="Helvetica" w:hAnsi="Helvetica"/>
          <w:sz w:val="20"/>
          <w:szCs w:val="20"/>
          <w:lang w:val="en-US"/>
        </w:rPr>
        <w:t xml:space="preserve">also extracted HRV features from RR intervals, </w:t>
      </w:r>
    </w:p>
    <w:p w14:paraId="4D58E3AE" w14:textId="28580AB1" w:rsidR="00BE0F7D" w:rsidRPr="00CC266D" w:rsidRDefault="00BF28B9" w:rsidP="00BE0F7D">
      <w:pPr>
        <w:spacing w:line="480" w:lineRule="auto"/>
        <w:jc w:val="both"/>
        <w:outlineLvl w:val="1"/>
        <w:rPr>
          <w:rFonts w:ascii="Helvetica" w:hAnsi="Helvetica"/>
          <w:sz w:val="20"/>
          <w:szCs w:val="20"/>
          <w:lang w:val="en-US"/>
        </w:rPr>
      </w:pPr>
      <w:r w:rsidRPr="00CC266D">
        <w:rPr>
          <w:rFonts w:ascii="Helvetica" w:hAnsi="Helvetica"/>
          <w:sz w:val="20"/>
          <w:szCs w:val="20"/>
          <w:lang w:val="en-US"/>
        </w:rPr>
        <w:lastRenderedPageBreak/>
        <w:t xml:space="preserve">used </w:t>
      </w:r>
      <w:r w:rsidR="002D3744" w:rsidRPr="00CC266D">
        <w:rPr>
          <w:rFonts w:ascii="Helvetica" w:hAnsi="Helvetica"/>
          <w:sz w:val="20"/>
          <w:szCs w:val="20"/>
          <w:lang w:val="en-US"/>
        </w:rPr>
        <w:t xml:space="preserve">style transfer to synthesize realistic ECGs, increasing </w:t>
      </w:r>
      <w:r w:rsidR="007C66A8" w:rsidRPr="00CC266D">
        <w:rPr>
          <w:rFonts w:ascii="Helvetica" w:hAnsi="Helvetica"/>
          <w:sz w:val="20"/>
          <w:szCs w:val="20"/>
          <w:lang w:val="en-US"/>
        </w:rPr>
        <w:t xml:space="preserve">the </w:t>
      </w:r>
      <w:r w:rsidR="002D3744" w:rsidRPr="00CC266D">
        <w:rPr>
          <w:rFonts w:ascii="Helvetica" w:hAnsi="Helvetica"/>
          <w:sz w:val="20"/>
          <w:szCs w:val="20"/>
          <w:lang w:val="en-US"/>
        </w:rPr>
        <w:t>training data five-fold</w:t>
      </w:r>
      <w:r w:rsidR="007C66A8" w:rsidRPr="00CC266D">
        <w:rPr>
          <w:rFonts w:ascii="Helvetica" w:hAnsi="Helvetica"/>
          <w:sz w:val="20"/>
          <w:szCs w:val="20"/>
          <w:lang w:val="en-US"/>
        </w:rPr>
        <w:t>.</w:t>
      </w:r>
      <w:r w:rsidRPr="00CC266D">
        <w:rPr>
          <w:rFonts w:ascii="Helvetica" w:hAnsi="Helvetica"/>
          <w:sz w:val="20"/>
          <w:szCs w:val="20"/>
          <w:lang w:val="en-US"/>
        </w:rPr>
        <w:t xml:space="preserve"> Chen et al.</w:t>
      </w:r>
      <w:r w:rsidR="00FF58D2"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"/>
          <w:id w:val="-1030486489"/>
          <w:placeholder>
            <w:docPart w:val="DefaultPlaceholder_-1854013440"/>
          </w:placeholder>
        </w:sdtPr>
        <w:sdtContent>
          <w:r w:rsidR="00BE0F7D" w:rsidRPr="00CC266D">
            <w:rPr>
              <w:rFonts w:ascii="Helvetica" w:hAnsi="Helvetica"/>
              <w:color w:val="000000"/>
              <w:sz w:val="20"/>
              <w:szCs w:val="20"/>
              <w:lang w:val="en-US"/>
            </w:rPr>
            <w:t>(B. Chen et al., 2023)</w:t>
          </w:r>
        </w:sdtContent>
      </w:sdt>
      <w:r w:rsidR="007C66A8" w:rsidRPr="00CC266D">
        <w:rPr>
          <w:rFonts w:ascii="Helvetica" w:hAnsi="Helvetica"/>
          <w:sz w:val="20"/>
          <w:szCs w:val="20"/>
          <w:lang w:val="en-US"/>
        </w:rPr>
        <w:t xml:space="preserve"> </w:t>
      </w:r>
      <w:r w:rsidRPr="00CC266D">
        <w:rPr>
          <w:rFonts w:ascii="Helvetica" w:hAnsi="Helvetica"/>
          <w:sz w:val="20"/>
          <w:szCs w:val="20"/>
          <w:lang w:val="en-US"/>
        </w:rPr>
        <w:t xml:space="preserve">developed a clustering algorithm based on self-supervised contrastive learning to analyze ECG data. </w:t>
      </w:r>
      <w:r w:rsidR="000565B3" w:rsidRPr="00CC266D">
        <w:rPr>
          <w:rFonts w:ascii="Helvetica" w:hAnsi="Helvetica"/>
          <w:sz w:val="20"/>
          <w:szCs w:val="20"/>
          <w:lang w:val="en-US"/>
        </w:rPr>
        <w:t>Asadi et al.</w:t>
      </w:r>
      <w:r w:rsidR="00490344"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"/>
          <w:id w:val="1293951735"/>
          <w:placeholder>
            <w:docPart w:val="DefaultPlaceholder_-1854013440"/>
          </w:placeholder>
        </w:sdtPr>
        <w:sdtContent>
          <w:r w:rsidR="00BE0F7D" w:rsidRPr="00CC266D">
            <w:rPr>
              <w:rFonts w:ascii="Helvetica" w:hAnsi="Helvetica"/>
              <w:color w:val="000000"/>
              <w:sz w:val="20"/>
              <w:szCs w:val="20"/>
              <w:lang w:val="en-US"/>
            </w:rPr>
            <w:t>(Asadi et al., 2023)</w:t>
          </w:r>
        </w:sdtContent>
      </w:sdt>
      <w:r w:rsidR="000565B3" w:rsidRPr="00CC266D">
        <w:rPr>
          <w:rFonts w:ascii="Helvetica" w:hAnsi="Helvetica"/>
          <w:sz w:val="20"/>
          <w:szCs w:val="20"/>
          <w:lang w:val="en-US"/>
        </w:rPr>
        <w:t xml:space="preserve"> </w:t>
      </w:r>
      <w:r w:rsidR="005D646F" w:rsidRPr="00CC266D">
        <w:rPr>
          <w:rFonts w:ascii="Helvetica" w:hAnsi="Helvetica"/>
          <w:sz w:val="20"/>
          <w:szCs w:val="20"/>
          <w:lang w:val="en-US"/>
        </w:rPr>
        <w:t>proposed</w:t>
      </w:r>
      <w:r w:rsidR="000565B3" w:rsidRPr="00CC266D">
        <w:rPr>
          <w:rFonts w:ascii="Helvetica" w:hAnsi="Helvetica"/>
          <w:sz w:val="20"/>
          <w:szCs w:val="20"/>
          <w:lang w:val="en-US"/>
        </w:rPr>
        <w:t xml:space="preserve"> a novel approach for </w:t>
      </w:r>
      <w:r w:rsidR="00D663F5" w:rsidRPr="00CC266D">
        <w:rPr>
          <w:rFonts w:ascii="Helvetica" w:hAnsi="Helvetica"/>
          <w:sz w:val="20"/>
          <w:szCs w:val="20"/>
          <w:lang w:val="en-US"/>
        </w:rPr>
        <w:t xml:space="preserve">the </w:t>
      </w:r>
      <w:r w:rsidR="000565B3" w:rsidRPr="00CC266D">
        <w:rPr>
          <w:rFonts w:ascii="Helvetica" w:hAnsi="Helvetica"/>
          <w:sz w:val="20"/>
          <w:szCs w:val="20"/>
          <w:lang w:val="en-US"/>
        </w:rPr>
        <w:t xml:space="preserve">accurate detection of paroxysmal </w:t>
      </w:r>
      <w:r w:rsidR="00DC50BA" w:rsidRPr="00CC266D">
        <w:rPr>
          <w:rFonts w:ascii="Helvetica" w:hAnsi="Helvetica"/>
          <w:sz w:val="20"/>
          <w:szCs w:val="20"/>
          <w:lang w:val="en-US"/>
        </w:rPr>
        <w:t>AF</w:t>
      </w:r>
      <w:r w:rsidR="000565B3" w:rsidRPr="00CC266D">
        <w:rPr>
          <w:rFonts w:ascii="Helvetica" w:hAnsi="Helvetica"/>
          <w:sz w:val="20"/>
          <w:szCs w:val="20"/>
          <w:lang w:val="en-US"/>
        </w:rPr>
        <w:t xml:space="preserve"> using </w:t>
      </w:r>
      <w:r w:rsidR="00BE0F7D" w:rsidRPr="00CC266D">
        <w:rPr>
          <w:rFonts w:ascii="Helvetica" w:hAnsi="Helvetica"/>
          <w:sz w:val="20"/>
          <w:szCs w:val="20"/>
          <w:lang w:val="en-US"/>
        </w:rPr>
        <w:t xml:space="preserve">selecting parameters with MRMR and evaluating classifiers trained on feature sets. Luongo et al. </w:t>
      </w:r>
      <w:sdt>
        <w:sdtPr>
          <w:rPr>
            <w:rFonts w:ascii="Helvetica" w:hAnsi="Helvetica"/>
            <w:color w:val="000000"/>
            <w:sz w:val="20"/>
            <w:szCs w:val="20"/>
            <w:lang w:val="en-US"/>
          </w:rPr>
          <w:tag w:val="MENDELEY_CITATION_v3_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"/>
          <w:id w:val="1590428878"/>
          <w:placeholder>
            <w:docPart w:val="B574006B687B354CBE45F243405433BD"/>
          </w:placeholder>
        </w:sdtPr>
        <w:sdtContent>
          <w:r w:rsidR="00BE0F7D" w:rsidRPr="00CC266D">
            <w:rPr>
              <w:rFonts w:ascii="Helvetica" w:hAnsi="Helvetica"/>
              <w:color w:val="000000"/>
              <w:sz w:val="20"/>
              <w:szCs w:val="20"/>
              <w:lang w:val="en-US"/>
            </w:rPr>
            <w:t>(Luongo et al., 2022)</w:t>
          </w:r>
        </w:sdtContent>
      </w:sdt>
      <w:r w:rsidR="00BE0F7D" w:rsidRPr="00CC266D">
        <w:rPr>
          <w:rFonts w:ascii="Helvetica" w:hAnsi="Helvetica"/>
          <w:sz w:val="20"/>
          <w:szCs w:val="20"/>
          <w:lang w:val="en-US"/>
        </w:rPr>
        <w:t xml:space="preserve"> implemented a ML approach to discriminate between patients with AF-induced heart failure (AF-HF) and controls using features extracted from single-lead ECG recordings. The system extracted 14 features from ECG RR intervals and employed a greedy forward selection process to determine the most predictive features. These features were then utilized to train a decision tree classifier. Other authors developed ML classifiers for AF detection using features extracted from PPG signals. Eerikäinen et al. </w:t>
      </w:r>
      <w:sdt>
        <w:sdtPr>
          <w:rPr>
            <w:rFonts w:ascii="Helvetica" w:hAnsi="Helvetica"/>
            <w:color w:val="000000"/>
            <w:sz w:val="20"/>
            <w:szCs w:val="20"/>
            <w:lang w:val="en-US"/>
          </w:rPr>
          <w:tag w:val="MENDELEY_CITATION_v3_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"/>
          <w:id w:val="-630405847"/>
          <w:placeholder>
            <w:docPart w:val="B574006B687B354CBE45F243405433BD"/>
          </w:placeholder>
        </w:sdtPr>
        <w:sdtContent>
          <w:r w:rsidR="00BE0F7D" w:rsidRPr="00CC266D">
            <w:rPr>
              <w:rFonts w:ascii="Helvetica" w:hAnsi="Helvetica"/>
              <w:color w:val="000000"/>
              <w:sz w:val="20"/>
              <w:szCs w:val="20"/>
              <w:lang w:val="en-US"/>
            </w:rPr>
            <w:t>(Eerikainen et al., 2020)</w:t>
          </w:r>
        </w:sdtContent>
      </w:sdt>
      <w:r w:rsidR="00BE0F7D" w:rsidRPr="00CC266D">
        <w:rPr>
          <w:rFonts w:ascii="Helvetica" w:hAnsi="Helvetica"/>
          <w:sz w:val="20"/>
          <w:szCs w:val="20"/>
          <w:lang w:val="en-US"/>
        </w:rPr>
        <w:t xml:space="preserve"> applied a random forest classifier to features extracted from PPG waveforms and accelerometer data to classify AF. Liao et al. </w:t>
      </w:r>
      <w:sdt>
        <w:sdtPr>
          <w:rPr>
            <w:rFonts w:ascii="Helvetica" w:hAnsi="Helvetica"/>
            <w:color w:val="000000"/>
            <w:sz w:val="20"/>
            <w:szCs w:val="20"/>
            <w:lang w:val="en-US"/>
          </w:rPr>
          <w:tag w:val="MENDELEY_CITATION_v3_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"/>
          <w:id w:val="-806079766"/>
          <w:placeholder>
            <w:docPart w:val="B574006B687B354CBE45F243405433BD"/>
          </w:placeholder>
        </w:sdtPr>
        <w:sdtContent>
          <w:r w:rsidR="00BE0F7D" w:rsidRPr="00CC266D">
            <w:rPr>
              <w:rFonts w:ascii="Helvetica" w:hAnsi="Helvetica"/>
              <w:color w:val="000000"/>
              <w:sz w:val="20"/>
              <w:szCs w:val="20"/>
              <w:lang w:val="en-US"/>
            </w:rPr>
            <w:t>(Liao et al., 2022)</w:t>
          </w:r>
        </w:sdtContent>
      </w:sdt>
      <w:r w:rsidR="00BE0F7D" w:rsidRPr="00CC266D">
        <w:rPr>
          <w:rFonts w:ascii="Helvetica" w:hAnsi="Helvetica"/>
          <w:sz w:val="20"/>
          <w:szCs w:val="20"/>
          <w:lang w:val="en-US"/>
        </w:rPr>
        <w:t xml:space="preserve"> tested a SVM and a random forest classifier to detect AF from a wrist PPG.</w:t>
      </w:r>
    </w:p>
    <w:p w14:paraId="66235669" w14:textId="48CAA51C" w:rsidR="00BE0F7D" w:rsidRPr="00CC266D" w:rsidRDefault="00BE0F7D" w:rsidP="00BE0F7D">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Saarinen et al. </w:t>
      </w:r>
      <w:sdt>
        <w:sdtPr>
          <w:rPr>
            <w:rFonts w:ascii="Helvetica" w:hAnsi="Helvetica"/>
            <w:color w:val="000000"/>
            <w:sz w:val="20"/>
            <w:szCs w:val="20"/>
            <w:lang w:val="en-US"/>
          </w:rPr>
          <w:tag w:val="MENDELEY_CITATION_v3_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"/>
          <w:id w:val="-877627135"/>
          <w:placeholder>
            <w:docPart w:val="B574006B687B354CBE45F243405433BD"/>
          </w:placeholder>
        </w:sdtPr>
        <w:sdtContent>
          <w:r w:rsidRPr="00CC266D">
            <w:rPr>
              <w:rFonts w:ascii="Helvetica" w:hAnsi="Helvetica"/>
              <w:color w:val="000000"/>
              <w:sz w:val="20"/>
              <w:szCs w:val="20"/>
              <w:lang w:val="en-US"/>
            </w:rPr>
            <w:t>(Saarinen et al., 2023)</w:t>
          </w:r>
        </w:sdtContent>
      </w:sdt>
      <w:r w:rsidRPr="00CC266D">
        <w:rPr>
          <w:rFonts w:ascii="Helvetica" w:hAnsi="Helvetica"/>
          <w:sz w:val="20"/>
          <w:szCs w:val="20"/>
          <w:lang w:val="en-US"/>
        </w:rPr>
        <w:t xml:space="preserve"> validated a wrist-worn device for AF detection using PPG and intermittent ECG compared to Holter ECG. Lahdenoja et al. </w:t>
      </w:r>
      <w:sdt>
        <w:sdtPr>
          <w:rPr>
            <w:rFonts w:ascii="Helvetica" w:hAnsi="Helvetica"/>
            <w:color w:val="000000"/>
            <w:sz w:val="20"/>
            <w:szCs w:val="20"/>
            <w:lang w:val="en-US"/>
          </w:rPr>
          <w:tag w:val="MENDELEY_CITATION_v3_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"/>
          <w:id w:val="1055893520"/>
          <w:placeholder>
            <w:docPart w:val="B574006B687B354CBE45F243405433BD"/>
          </w:placeholder>
        </w:sdtPr>
        <w:sdtContent>
          <w:r w:rsidRPr="00CC266D">
            <w:rPr>
              <w:rFonts w:ascii="Helvetica" w:hAnsi="Helvetica"/>
              <w:color w:val="000000"/>
              <w:sz w:val="20"/>
              <w:szCs w:val="20"/>
              <w:lang w:val="en-US"/>
            </w:rPr>
            <w:t>(Lahdenoja et al., 2018)</w:t>
          </w:r>
        </w:sdtContent>
      </w:sdt>
      <w:r w:rsidRPr="00CC266D">
        <w:rPr>
          <w:rFonts w:ascii="Helvetica" w:hAnsi="Helvetica"/>
          <w:sz w:val="20"/>
          <w:szCs w:val="20"/>
          <w:lang w:val="en-US"/>
        </w:rPr>
        <w:t xml:space="preserve"> and Navoret et al. </w:t>
      </w:r>
      <w:sdt>
        <w:sdtPr>
          <w:rPr>
            <w:rFonts w:ascii="Helvetica" w:hAnsi="Helvetica"/>
            <w:color w:val="000000"/>
            <w:sz w:val="20"/>
            <w:szCs w:val="20"/>
            <w:lang w:val="en-US"/>
          </w:rPr>
          <w:tag w:val="MENDELEY_CITATION_v3_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"/>
          <w:id w:val="179866925"/>
          <w:placeholder>
            <w:docPart w:val="B574006B687B354CBE45F243405433BD"/>
          </w:placeholder>
        </w:sdtPr>
        <w:sdtContent>
          <w:r w:rsidRPr="00CC266D">
            <w:rPr>
              <w:rFonts w:ascii="Helvetica" w:hAnsi="Helvetica"/>
              <w:color w:val="000000"/>
              <w:sz w:val="20"/>
              <w:szCs w:val="20"/>
              <w:lang w:val="en-US"/>
            </w:rPr>
            <w:t>(Navoret et al., 2013)</w:t>
          </w:r>
        </w:sdtContent>
      </w:sdt>
      <w:r w:rsidRPr="00CC266D">
        <w:rPr>
          <w:rFonts w:ascii="Helvetica" w:hAnsi="Helvetica"/>
          <w:sz w:val="20"/>
          <w:szCs w:val="20"/>
          <w:lang w:val="en-US"/>
        </w:rPr>
        <w:t xml:space="preserve"> both applied signal processing and ML techniques to accelerometer and gyroscope signals recorded from smartphones to extract features related to heartbeat timing, entropy measures, and signal complexity, to train classifiers like SVM to detect AF. Piekarski et al. </w:t>
      </w:r>
      <w:sdt>
        <w:sdtPr>
          <w:rPr>
            <w:rFonts w:ascii="Helvetica" w:hAnsi="Helvetica"/>
            <w:color w:val="000000"/>
            <w:sz w:val="20"/>
            <w:szCs w:val="20"/>
            <w:lang w:val="en-US"/>
          </w:rPr>
          <w:tag w:val="MENDELEY_CITATION_v3_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"/>
          <w:id w:val="-1270620844"/>
          <w:placeholder>
            <w:docPart w:val="B574006B687B354CBE45F243405433BD"/>
          </w:placeholder>
        </w:sdtPr>
        <w:sdtContent>
          <w:r w:rsidRPr="00CC266D">
            <w:rPr>
              <w:rFonts w:ascii="Helvetica" w:hAnsi="Helvetica"/>
              <w:color w:val="000000"/>
              <w:sz w:val="20"/>
              <w:szCs w:val="20"/>
              <w:lang w:val="en-US"/>
            </w:rPr>
            <w:t>(Piekarski et al., 2016)</w:t>
          </w:r>
        </w:sdtContent>
      </w:sdt>
      <w:r w:rsidRPr="00CC266D">
        <w:rPr>
          <w:rFonts w:ascii="Helvetica" w:hAnsi="Helvetica"/>
          <w:sz w:val="20"/>
          <w:szCs w:val="20"/>
          <w:lang w:val="en-US"/>
        </w:rPr>
        <w:t xml:space="preserve"> extracted motion features cine cardiovascular magnetic resonance images and employed a knowledge-based learning approach to discriminate AF accurately from sinus rhythm and premature ventricular contractions. Mehrang et al. </w:t>
      </w:r>
      <w:sdt>
        <w:sdtPr>
          <w:rPr>
            <w:rFonts w:ascii="Helvetica" w:hAnsi="Helvetica"/>
            <w:color w:val="000000"/>
            <w:sz w:val="20"/>
            <w:szCs w:val="20"/>
            <w:lang w:val="en-US"/>
          </w:rPr>
          <w:tag w:val="MENDELEY_CITATION_v3_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"/>
          <w:id w:val="1334491161"/>
          <w:placeholder>
            <w:docPart w:val="B574006B687B354CBE45F243405433BD"/>
          </w:placeholder>
        </w:sdtPr>
        <w:sdtContent>
          <w:r w:rsidRPr="00CC266D">
            <w:rPr>
              <w:rFonts w:ascii="Helvetica" w:hAnsi="Helvetica"/>
              <w:color w:val="000000"/>
              <w:sz w:val="20"/>
              <w:szCs w:val="20"/>
              <w:lang w:val="en-US"/>
            </w:rPr>
            <w:t>(Mehrang et al., 2019)</w:t>
          </w:r>
        </w:sdtContent>
      </w:sdt>
      <w:r w:rsidRPr="00CC266D">
        <w:rPr>
          <w:rFonts w:ascii="Helvetica" w:hAnsi="Helvetica"/>
          <w:sz w:val="20"/>
          <w:szCs w:val="20"/>
          <w:lang w:val="en-US"/>
        </w:rPr>
        <w:t xml:space="preserve"> reported that both physician- and self-applied mechanocardiography, which measures acceleration and angular velocity signals with inertia sensors on smartphones, were able to feasibly detect AF with accuracies comparable to ECG labels, demonstrating the potential of the technique for AF screening and self-monitoring. </w:t>
      </w:r>
    </w:p>
    <w:p w14:paraId="74B6EFEE" w14:textId="77777777" w:rsidR="00BE0F7D" w:rsidRPr="00CC266D" w:rsidRDefault="00BE0F7D" w:rsidP="00BE0F7D">
      <w:pPr>
        <w:spacing w:line="276" w:lineRule="auto"/>
        <w:outlineLvl w:val="1"/>
        <w:rPr>
          <w:rFonts w:ascii="Helvetica" w:hAnsi="Helvetica"/>
          <w:sz w:val="20"/>
          <w:szCs w:val="20"/>
          <w:lang w:val="en-US"/>
        </w:rPr>
      </w:pPr>
    </w:p>
    <w:p w14:paraId="291F6BFB" w14:textId="77777777" w:rsidR="00BE0F7D" w:rsidRPr="00CC266D" w:rsidRDefault="00BE0F7D" w:rsidP="00BE0F7D">
      <w:pPr>
        <w:spacing w:line="480" w:lineRule="auto"/>
        <w:rPr>
          <w:rFonts w:ascii="Helvetica" w:hAnsi="Helvetica"/>
          <w:i/>
          <w:iCs/>
          <w:sz w:val="20"/>
          <w:szCs w:val="20"/>
          <w:lang w:val="en-US"/>
        </w:rPr>
      </w:pPr>
      <w:r w:rsidRPr="00CC266D">
        <w:rPr>
          <w:rFonts w:ascii="Helvetica" w:hAnsi="Helvetica"/>
          <w:i/>
          <w:iCs/>
          <w:sz w:val="20"/>
          <w:szCs w:val="20"/>
          <w:lang w:val="en-US"/>
        </w:rPr>
        <w:t xml:space="preserve">3.1.2 </w:t>
      </w:r>
      <w:r w:rsidRPr="00CC266D">
        <w:rPr>
          <w:rFonts w:ascii="Helvetica" w:eastAsiaTheme="minorHAnsi" w:hAnsi="Helvetica" w:cstheme="minorBidi"/>
          <w:i/>
          <w:iCs/>
          <w:kern w:val="2"/>
          <w:sz w:val="20"/>
          <w:szCs w:val="20"/>
          <w:lang w:val="en-US" w:eastAsia="en-US"/>
          <w14:ligatures w14:val="standardContextual"/>
        </w:rPr>
        <w:t>Atrial fibrillation detection with deep learning</w:t>
      </w:r>
    </w:p>
    <w:p w14:paraId="357E5307" w14:textId="324EA865" w:rsidR="00BE0F7D" w:rsidRPr="00CC266D" w:rsidRDefault="00BE0F7D" w:rsidP="00BE0F7D">
      <w:pPr>
        <w:spacing w:line="480" w:lineRule="auto"/>
        <w:jc w:val="both"/>
        <w:outlineLvl w:val="1"/>
        <w:rPr>
          <w:rFonts w:ascii="Helvetica" w:hAnsi="Helvetica"/>
          <w:sz w:val="20"/>
          <w:szCs w:val="20"/>
          <w:lang w:val="en-US"/>
        </w:rPr>
      </w:pPr>
      <w:proofErr w:type="gramStart"/>
      <w:r w:rsidRPr="00CC266D">
        <w:rPr>
          <w:rFonts w:ascii="Helvetica" w:hAnsi="Helvetica"/>
          <w:sz w:val="20"/>
          <w:szCs w:val="20"/>
          <w:lang w:val="en-US"/>
        </w:rPr>
        <w:t>The majority of</w:t>
      </w:r>
      <w:proofErr w:type="gramEnd"/>
      <w:r w:rsidRPr="00CC266D">
        <w:rPr>
          <w:rFonts w:ascii="Helvetica" w:hAnsi="Helvetica"/>
          <w:sz w:val="20"/>
          <w:szCs w:val="20"/>
          <w:lang w:val="en-US"/>
        </w:rPr>
        <w:t xml:space="preserve"> AF detection models are based on DL and ECG data (Figure 2).  Convolutional neural networks (CNNs) are commonly employed to extract features as well as perform classification from original ECG signal data </w:t>
      </w:r>
      <w:sdt>
        <w:sdtPr>
          <w:rPr>
            <w:rFonts w:ascii="Helvetica" w:hAnsi="Helvetica"/>
            <w:sz w:val="20"/>
            <w:szCs w:val="20"/>
            <w:lang w:val="en-US"/>
          </w:rPr>
          <w:tag w:val="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"/>
          <w:id w:val="275754310"/>
          <w:placeholder>
            <w:docPart w:val="B574006B687B354CBE45F243405433BD"/>
          </w:placeholder>
        </w:sdtPr>
        <w:sdtContent>
          <w:r w:rsidRPr="00CC266D">
            <w:rPr>
              <w:rFonts w:ascii="Helvetica" w:hAnsi="Helvetica"/>
              <w:sz w:val="20"/>
              <w:szCs w:val="20"/>
              <w:lang w:val="en-US"/>
            </w:rPr>
            <w:t xml:space="preserve">(Biton et al., 2023; Christopoulos et al., 2022; Fernández-Ruiz, 2019; Lai et al., 2020; Ma &amp; Xia, 2023; Mittal et al., 2021; Mousavi et al., 2021; Orchard et al., 2016; Rahul &amp; Sharma, </w:t>
          </w:r>
          <w:r w:rsidRPr="00CC266D">
            <w:rPr>
              <w:rFonts w:ascii="Helvetica" w:hAnsi="Helvetica"/>
              <w:sz w:val="20"/>
              <w:szCs w:val="20"/>
              <w:lang w:val="en-US"/>
            </w:rPr>
            <w:lastRenderedPageBreak/>
            <w:t>2022; Seo et al., 2021; M. U. Yang et al., 2022)</w:t>
          </w:r>
        </w:sdtContent>
      </w:sdt>
      <w:r w:rsidRPr="00CC266D">
        <w:rPr>
          <w:rFonts w:ascii="Helvetica" w:hAnsi="Helvetica"/>
          <w:sz w:val="20"/>
          <w:szCs w:val="20"/>
          <w:lang w:val="en-US"/>
        </w:rPr>
        <w:t xml:space="preserve">. In their model for detecting paroxysmal AF, Pourbabaee et al. </w:t>
      </w:r>
      <w:sdt>
        <w:sdtPr>
          <w:rPr>
            <w:rFonts w:ascii="Helvetica" w:hAnsi="Helvetica"/>
            <w:sz w:val="20"/>
            <w:szCs w:val="20"/>
            <w:lang w:val="en-US"/>
          </w:rPr>
          <w:tag w:val="MENDELEY_CITATION_v3_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"/>
          <w:id w:val="1316453673"/>
          <w:placeholder>
            <w:docPart w:val="B574006B687B354CBE45F243405433BD"/>
          </w:placeholder>
        </w:sdtPr>
        <w:sdtContent>
          <w:r w:rsidRPr="00CC266D">
            <w:rPr>
              <w:rFonts w:ascii="Helvetica" w:hAnsi="Helvetica"/>
              <w:sz w:val="20"/>
              <w:szCs w:val="20"/>
              <w:lang w:val="en-US"/>
            </w:rPr>
            <w:t>(Pourbabaee et al., 2018)</w:t>
          </w:r>
        </w:sdtContent>
      </w:sdt>
      <w:r w:rsidRPr="00CC266D">
        <w:rPr>
          <w:rFonts w:ascii="Helvetica" w:hAnsi="Helvetica"/>
          <w:sz w:val="20"/>
          <w:szCs w:val="20"/>
          <w:lang w:val="en-US"/>
        </w:rPr>
        <w:t xml:space="preserve"> applied deep CNNs on raw ECG time-series signals to learn representative features in the time-domain using only one fully connected layer. Wu et al. </w:t>
      </w:r>
      <w:sdt>
        <w:sdtPr>
          <w:rPr>
            <w:rFonts w:ascii="Helvetica" w:hAnsi="Helvetica"/>
            <w:sz w:val="20"/>
            <w:szCs w:val="20"/>
            <w:lang w:val="en-US"/>
          </w:rPr>
          <w:tag w:val="MENDELEY_CITATION_v3_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"/>
          <w:id w:val="1268278355"/>
          <w:placeholder>
            <w:docPart w:val="B574006B687B354CBE45F243405433BD"/>
          </w:placeholder>
        </w:sdtPr>
        <w:sdtContent>
          <w:r w:rsidRPr="00CC266D">
            <w:rPr>
              <w:rFonts w:ascii="Helvetica" w:hAnsi="Helvetica"/>
              <w:sz w:val="20"/>
              <w:szCs w:val="20"/>
              <w:lang w:val="en-US"/>
            </w:rPr>
            <w:t>(H. Wu et al., 2022)</w:t>
          </w:r>
        </w:sdtContent>
      </w:sdt>
      <w:r w:rsidRPr="00CC266D">
        <w:rPr>
          <w:rFonts w:ascii="Helvetica" w:hAnsi="Helvetica"/>
          <w:sz w:val="20"/>
          <w:szCs w:val="20"/>
          <w:lang w:val="en-US"/>
        </w:rPr>
        <w:t xml:space="preserve"> proposed a fully automated DL-based paper ECG digitization algorithm that segmented the ECG image into leads to extract the signal of interest. The tool can facilitate </w:t>
      </w:r>
      <w:r w:rsidR="006E31A0" w:rsidRPr="00CC266D">
        <w:rPr>
          <w:rFonts w:ascii="Helvetica" w:hAnsi="Helvetica"/>
          <w:sz w:val="20"/>
          <w:szCs w:val="20"/>
          <w:lang w:val="en-US"/>
        </w:rPr>
        <w:t xml:space="preserve">the </w:t>
      </w:r>
      <w:r w:rsidRPr="00CC266D">
        <w:rPr>
          <w:rFonts w:ascii="Helvetica" w:hAnsi="Helvetica"/>
          <w:sz w:val="20"/>
          <w:szCs w:val="20"/>
          <w:lang w:val="en-US"/>
        </w:rPr>
        <w:t xml:space="preserve">digitization of ECG repositories for DL projects. For detecting AF from ECGs of variable signal lengths, Zhang et al. </w:t>
      </w:r>
      <w:sdt>
        <w:sdtPr>
          <w:rPr>
            <w:rFonts w:ascii="Helvetica" w:hAnsi="Helvetica"/>
            <w:sz w:val="20"/>
            <w:szCs w:val="20"/>
            <w:lang w:val="en-US"/>
          </w:rPr>
          <w:tag w:val="MENDELEY_CITATION_v3_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"/>
          <w:id w:val="1273589668"/>
          <w:placeholder>
            <w:docPart w:val="C3B2A4EDF2300347AFE3242D03C3217E"/>
          </w:placeholder>
        </w:sdtPr>
        <w:sdtContent>
          <w:r w:rsidRPr="00CC266D">
            <w:rPr>
              <w:rFonts w:ascii="Helvetica" w:hAnsi="Helvetica"/>
              <w:sz w:val="20"/>
              <w:szCs w:val="20"/>
              <w:lang w:val="en-US"/>
            </w:rPr>
            <w:t>(X. Zhang et al., 2023)</w:t>
          </w:r>
        </w:sdtContent>
      </w:sdt>
      <w:r w:rsidRPr="00CC266D">
        <w:rPr>
          <w:rFonts w:ascii="Helvetica" w:hAnsi="Helvetica"/>
          <w:sz w:val="20"/>
          <w:szCs w:val="20"/>
          <w:lang w:val="en-US"/>
        </w:rPr>
        <w:t xml:space="preserve"> developed a multi-path neural network called MP-DLNet that extracted temporal and detailed features from variable-duration ECGs. Techniques such as feature fusion and data balancing were incorporated to enhance the model's performance. Radhakrishnan et al. </w:t>
      </w:r>
      <w:sdt>
        <w:sdtPr>
          <w:rPr>
            <w:rFonts w:ascii="Helvetica" w:hAnsi="Helvetica"/>
            <w:sz w:val="20"/>
            <w:szCs w:val="20"/>
            <w:lang w:val="en-US"/>
          </w:rPr>
          <w:tag w:val="MENDELEY_CITATION_v3_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"/>
          <w:id w:val="-806084928"/>
          <w:placeholder>
            <w:docPart w:val="6C15EFDFB48EE14CBDB4B9A893372BED"/>
          </w:placeholder>
        </w:sdtPr>
        <w:sdtContent>
          <w:r w:rsidRPr="00CC266D">
            <w:rPr>
              <w:rFonts w:ascii="Helvetica" w:hAnsi="Helvetica"/>
              <w:sz w:val="20"/>
              <w:szCs w:val="20"/>
              <w:lang w:val="en-US"/>
            </w:rPr>
            <w:t>(Radhakrishnan et al., 2021)</w:t>
          </w:r>
        </w:sdtContent>
      </w:sdt>
      <w:r w:rsidRPr="00CC266D">
        <w:rPr>
          <w:rFonts w:ascii="Helvetica" w:hAnsi="Helvetica"/>
          <w:sz w:val="20"/>
          <w:szCs w:val="20"/>
          <w:lang w:val="en-US"/>
        </w:rPr>
        <w:t xml:space="preserve"> as well as Prabhakararao and Dandapat </w:t>
      </w:r>
      <w:sdt>
        <w:sdtPr>
          <w:rPr>
            <w:rFonts w:ascii="Helvetica" w:hAnsi="Helvetica"/>
            <w:sz w:val="20"/>
            <w:szCs w:val="20"/>
            <w:lang w:val="en-US"/>
          </w:rPr>
          <w:tag w:val="MENDELEY_CITATION_v3_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"/>
          <w:id w:val="-473988518"/>
          <w:placeholder>
            <w:docPart w:val="B574006B687B354CBE45F243405433BD"/>
          </w:placeholder>
        </w:sdtPr>
        <w:sdtContent>
          <w:r w:rsidRPr="00CC266D">
            <w:rPr>
              <w:rFonts w:ascii="Helvetica" w:hAnsi="Helvetica"/>
              <w:sz w:val="20"/>
              <w:szCs w:val="20"/>
              <w:lang w:val="en-US"/>
            </w:rPr>
            <w:t>(Prabhakararao &amp; Dandapat, 2022)</w:t>
          </w:r>
        </w:sdtContent>
      </w:sdt>
      <w:r w:rsidRPr="00CC266D">
        <w:rPr>
          <w:rFonts w:ascii="Helvetica" w:hAnsi="Helvetica"/>
          <w:sz w:val="20"/>
          <w:szCs w:val="20"/>
          <w:lang w:val="en-US"/>
        </w:rPr>
        <w:t xml:space="preserve"> created multi-task deep CNNs capable of classifying AF episodes using ECG signals as input. Gahungu et al. </w:t>
      </w:r>
      <w:sdt>
        <w:sdtPr>
          <w:rPr>
            <w:rFonts w:ascii="Helvetica" w:hAnsi="Helvetica"/>
            <w:sz w:val="20"/>
            <w:szCs w:val="20"/>
            <w:lang w:val="en-US"/>
          </w:rPr>
          <w:tag w:val="MENDELEY_CITATION_v3_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"/>
          <w:id w:val="-1021473429"/>
          <w:placeholder>
            <w:docPart w:val="B574006B687B354CBE45F243405433BD"/>
          </w:placeholder>
        </w:sdtPr>
        <w:sdtContent>
          <w:r w:rsidRPr="00CC266D">
            <w:rPr>
              <w:rFonts w:ascii="Helvetica" w:hAnsi="Helvetica"/>
              <w:sz w:val="20"/>
              <w:szCs w:val="20"/>
              <w:lang w:val="en-US"/>
            </w:rPr>
            <w:t>(Gahungu et al., 2021)</w:t>
          </w:r>
        </w:sdtContent>
      </w:sdt>
      <w:r w:rsidRPr="00CC266D">
        <w:rPr>
          <w:rFonts w:ascii="Helvetica" w:hAnsi="Helvetica"/>
          <w:sz w:val="20"/>
          <w:szCs w:val="20"/>
          <w:lang w:val="en-US"/>
        </w:rPr>
        <w:t xml:space="preserve"> proposed a system for automatically screening patients being evaluated for suspected obstructive sleep apnea, a condition linked to increased AF risk, to detect potentially underlying AF. Chen et al. </w:t>
      </w:r>
      <w:sdt>
        <w:sdtPr>
          <w:rPr>
            <w:rFonts w:ascii="Helvetica" w:hAnsi="Helvetica"/>
            <w:color w:val="000000"/>
            <w:sz w:val="20"/>
            <w:szCs w:val="20"/>
            <w:lang w:val="en-US"/>
          </w:rPr>
          <w:tag w:val="MENDELEY_CITATION_v3_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"/>
          <w:id w:val="-564417789"/>
          <w:placeholder>
            <w:docPart w:val="B574006B687B354CBE45F243405433BD"/>
          </w:placeholder>
        </w:sdtPr>
        <w:sdtContent>
          <w:r w:rsidRPr="00CC266D">
            <w:rPr>
              <w:rFonts w:ascii="Helvetica" w:hAnsi="Helvetica"/>
              <w:color w:val="000000"/>
              <w:sz w:val="20"/>
              <w:szCs w:val="20"/>
              <w:lang w:val="en-US"/>
            </w:rPr>
            <w:t>(X. Chen et al., 2021)</w:t>
          </w:r>
        </w:sdtContent>
      </w:sdt>
      <w:r w:rsidRPr="00CC266D">
        <w:rPr>
          <w:rFonts w:ascii="Helvetica" w:hAnsi="Helvetica"/>
          <w:sz w:val="20"/>
          <w:szCs w:val="20"/>
          <w:lang w:val="en-US"/>
        </w:rPr>
        <w:t xml:space="preserve"> proposed a CNN with augmented stroke attention to detect AF from ECG data.  Kumar et al. </w:t>
      </w:r>
      <w:sdt>
        <w:sdtPr>
          <w:rPr>
            <w:rFonts w:ascii="Helvetica" w:hAnsi="Helvetica"/>
            <w:color w:val="000000"/>
            <w:sz w:val="20"/>
            <w:szCs w:val="20"/>
            <w:lang w:val="en-US"/>
          </w:rPr>
          <w:tag w:val="MENDELEY_CITATION_v3_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"/>
          <w:id w:val="1688398350"/>
          <w:placeholder>
            <w:docPart w:val="B574006B687B354CBE45F243405433BD"/>
          </w:placeholder>
        </w:sdtPr>
        <w:sdtContent>
          <w:r w:rsidRPr="00CC266D">
            <w:rPr>
              <w:rFonts w:ascii="Helvetica" w:hAnsi="Helvetica"/>
              <w:color w:val="000000"/>
              <w:sz w:val="20"/>
              <w:szCs w:val="20"/>
              <w:lang w:val="en-US"/>
            </w:rPr>
            <w:t>(Kumar et al., 2023)</w:t>
          </w:r>
        </w:sdtContent>
      </w:sdt>
      <w:r w:rsidRPr="00CC266D">
        <w:rPr>
          <w:rFonts w:ascii="Helvetica" w:hAnsi="Helvetica"/>
          <w:sz w:val="20"/>
          <w:szCs w:val="20"/>
          <w:lang w:val="en-US"/>
        </w:rPr>
        <w:t xml:space="preserve"> investigated the relationship between false positives detected by a DL model and ambulatory contexts using an ECG dataset. The authors found that activities like changes in body position and movement accelerations were associated with many of the false positives detected by the DL model when applied to ECG data collected in free-living conditions. Laghari et al. </w:t>
      </w:r>
      <w:sdt>
        <w:sdtPr>
          <w:rPr>
            <w:rFonts w:ascii="Helvetica" w:hAnsi="Helvetica"/>
            <w:color w:val="000000"/>
            <w:sz w:val="20"/>
            <w:szCs w:val="20"/>
            <w:lang w:val="en-US"/>
          </w:rPr>
          <w:tag w:val="MENDELEY_CITATION_v3_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"/>
          <w:id w:val="2060669531"/>
          <w:placeholder>
            <w:docPart w:val="B574006B687B354CBE45F243405433BD"/>
          </w:placeholder>
        </w:sdtPr>
        <w:sdtContent>
          <w:r w:rsidRPr="00CC266D">
            <w:rPr>
              <w:rFonts w:ascii="Helvetica" w:hAnsi="Helvetica"/>
              <w:color w:val="000000"/>
              <w:sz w:val="20"/>
              <w:szCs w:val="20"/>
              <w:lang w:val="en-US"/>
            </w:rPr>
            <w:t>(Laghari et al., 2023)</w:t>
          </w:r>
        </w:sdtContent>
      </w:sdt>
      <w:r w:rsidRPr="00CC266D">
        <w:rPr>
          <w:rFonts w:ascii="Helvetica" w:hAnsi="Helvetica"/>
          <w:sz w:val="20"/>
          <w:szCs w:val="20"/>
          <w:lang w:val="en-US"/>
        </w:rPr>
        <w:t xml:space="preserve"> proposed DL dense network combined with bidirectional recurrent neural network for automated AF detection from ECG data. An attention mechanism was used to extract important features. Zhang et al. </w:t>
      </w:r>
      <w:sdt>
        <w:sdtPr>
          <w:rPr>
            <w:rFonts w:ascii="Helvetica" w:hAnsi="Helvetica"/>
            <w:color w:val="000000"/>
            <w:sz w:val="20"/>
            <w:szCs w:val="20"/>
            <w:lang w:val="en-US"/>
          </w:rPr>
          <w:tag w:val="MENDELEY_CITATION_v3_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"/>
          <w:id w:val="2114240991"/>
          <w:placeholder>
            <w:docPart w:val="B574006B687B354CBE45F243405433BD"/>
          </w:placeholder>
        </w:sdtPr>
        <w:sdtContent>
          <w:r w:rsidRPr="00CC266D">
            <w:rPr>
              <w:rFonts w:ascii="Helvetica" w:hAnsi="Helvetica"/>
              <w:color w:val="000000"/>
              <w:sz w:val="20"/>
              <w:szCs w:val="20"/>
              <w:lang w:val="en-US"/>
            </w:rPr>
            <w:t>(P. Zhang et al., 2023)</w:t>
          </w:r>
        </w:sdtContent>
      </w:sdt>
      <w:r w:rsidRPr="00CC266D">
        <w:rPr>
          <w:rFonts w:ascii="Helvetica" w:hAnsi="Helvetica"/>
          <w:sz w:val="20"/>
          <w:szCs w:val="20"/>
          <w:lang w:val="en-US"/>
        </w:rPr>
        <w:t xml:space="preserve"> developed a DL model to automatically screen patients for AF from 24-hour Holter monitoring data. The model extracted RR interval data and classified samples as AF or non-AF to detect AF episodes. </w:t>
      </w:r>
    </w:p>
    <w:p w14:paraId="4A43FB06" w14:textId="05ABA503" w:rsidR="00BE0F7D" w:rsidRPr="00CC266D" w:rsidRDefault="00BE0F7D" w:rsidP="00BE0F7D">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Some studies detect AF from a single-lead ECG </w:t>
      </w:r>
      <w:sdt>
        <w:sdtPr>
          <w:rPr>
            <w:rFonts w:ascii="Helvetica" w:hAnsi="Helvetica"/>
            <w:color w:val="000000"/>
            <w:sz w:val="20"/>
            <w:szCs w:val="20"/>
            <w:lang w:val="en-US"/>
          </w:rPr>
          <w:tag w:val="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"/>
          <w:id w:val="383920152"/>
          <w:placeholder>
            <w:docPart w:val="B574006B687B354CBE45F243405433BD"/>
          </w:placeholder>
        </w:sdtPr>
        <w:sdtContent>
          <w:r w:rsidRPr="00CC266D">
            <w:rPr>
              <w:rFonts w:ascii="Helvetica" w:hAnsi="Helvetica"/>
              <w:color w:val="000000"/>
              <w:sz w:val="20"/>
              <w:szCs w:val="20"/>
              <w:lang w:val="en-US"/>
            </w:rPr>
            <w:t>(M. Jiang et al., 2021; Z. Li et al., 2019; Yu et al., 2022; O. Zhang et al., 2021)</w:t>
          </w:r>
        </w:sdtContent>
      </w:sdt>
      <w:r w:rsidRPr="00CC266D">
        <w:rPr>
          <w:rFonts w:ascii="Helvetica" w:hAnsi="Helvetica"/>
          <w:sz w:val="20"/>
          <w:szCs w:val="20"/>
          <w:lang w:val="en-US"/>
        </w:rPr>
        <w:t xml:space="preserve">. Fang et al. </w:t>
      </w:r>
      <w:sdt>
        <w:sdtPr>
          <w:rPr>
            <w:rFonts w:ascii="Helvetica" w:hAnsi="Helvetica"/>
            <w:color w:val="000000"/>
            <w:sz w:val="20"/>
            <w:szCs w:val="20"/>
            <w:lang w:val="en-US"/>
          </w:rPr>
          <w:tag w:val="MENDELEY_CITATION_v3_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"/>
          <w:id w:val="-141043202"/>
          <w:placeholder>
            <w:docPart w:val="B574006B687B354CBE45F243405433BD"/>
          </w:placeholder>
        </w:sdtPr>
        <w:sdtContent>
          <w:r w:rsidRPr="00CC266D">
            <w:rPr>
              <w:rFonts w:ascii="Helvetica" w:hAnsi="Helvetica"/>
              <w:color w:val="000000"/>
              <w:sz w:val="20"/>
              <w:szCs w:val="20"/>
              <w:lang w:val="en-US"/>
            </w:rPr>
            <w:t>(Fang et al., 2023)</w:t>
          </w:r>
        </w:sdtContent>
      </w:sdt>
      <w:r w:rsidRPr="00CC266D">
        <w:rPr>
          <w:rFonts w:ascii="Helvetica" w:hAnsi="Helvetica"/>
          <w:sz w:val="20"/>
          <w:szCs w:val="20"/>
          <w:lang w:val="en-US"/>
        </w:rPr>
        <w:t xml:space="preserve"> developed a dual-channel neural network for AF detection. It utilized time-frequency spectra and Poincare plots as inputs to extract features and classify cardiac rhythms. Ukil et al. </w:t>
      </w:r>
      <w:sdt>
        <w:sdtPr>
          <w:rPr>
            <w:rFonts w:ascii="Helvetica" w:hAnsi="Helvetica"/>
            <w:color w:val="000000"/>
            <w:sz w:val="20"/>
            <w:szCs w:val="20"/>
            <w:lang w:val="en-US"/>
          </w:rPr>
          <w:tag w:val="MENDELEY_CITATION_v3_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"/>
          <w:id w:val="-372464610"/>
          <w:placeholder>
            <w:docPart w:val="B574006B687B354CBE45F243405433BD"/>
          </w:placeholder>
        </w:sdtPr>
        <w:sdtContent>
          <w:r w:rsidRPr="00CC266D">
            <w:rPr>
              <w:rFonts w:ascii="Helvetica" w:hAnsi="Helvetica"/>
              <w:color w:val="000000"/>
              <w:sz w:val="20"/>
              <w:szCs w:val="20"/>
              <w:lang w:val="en-US"/>
            </w:rPr>
            <w:t>(Ukil et al., 2022)</w:t>
          </w:r>
        </w:sdtContent>
      </w:sdt>
      <w:r w:rsidRPr="00CC266D">
        <w:rPr>
          <w:rFonts w:ascii="Helvetica" w:hAnsi="Helvetica"/>
          <w:sz w:val="20"/>
          <w:szCs w:val="20"/>
          <w:lang w:val="en-US"/>
        </w:rPr>
        <w:t xml:space="preserve"> developed AFSense-ECG, an intelligent single-lead ECG sensor capable of accurately detecting AF. Kumar et al. </w:t>
      </w:r>
      <w:sdt>
        <w:sdtPr>
          <w:rPr>
            <w:rFonts w:ascii="Helvetica" w:hAnsi="Helvetica"/>
            <w:color w:val="000000"/>
            <w:sz w:val="20"/>
            <w:szCs w:val="20"/>
            <w:lang w:val="en-US"/>
          </w:rPr>
          <w:tag w:val="MENDELEY_CITATION_v3_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"/>
          <w:id w:val="-467198410"/>
          <w:placeholder>
            <w:docPart w:val="B574006B687B354CBE45F243405433BD"/>
          </w:placeholder>
        </w:sdtPr>
        <w:sdtContent>
          <w:r w:rsidRPr="00CC266D">
            <w:rPr>
              <w:rFonts w:ascii="Helvetica" w:hAnsi="Helvetica"/>
              <w:color w:val="000000"/>
              <w:sz w:val="20"/>
              <w:szCs w:val="20"/>
              <w:lang w:val="en-US"/>
            </w:rPr>
            <w:t>(Kumar et al., 2022)</w:t>
          </w:r>
        </w:sdtContent>
      </w:sdt>
      <w:r w:rsidRPr="00CC266D">
        <w:rPr>
          <w:rFonts w:ascii="Helvetica" w:hAnsi="Helvetica"/>
          <w:sz w:val="20"/>
          <w:szCs w:val="20"/>
          <w:lang w:val="en-US"/>
        </w:rPr>
        <w:t xml:space="preserve"> proposed a DL model comprising convolutional and recurrent neural networks that analyzed temporal and morphological </w:t>
      </w:r>
      <w:r w:rsidRPr="00CC266D">
        <w:rPr>
          <w:rFonts w:ascii="Helvetica" w:hAnsi="Helvetica"/>
          <w:sz w:val="20"/>
          <w:szCs w:val="20"/>
          <w:lang w:val="en-US"/>
        </w:rPr>
        <w:lastRenderedPageBreak/>
        <w:t xml:space="preserve">features from the ECG data to classify AF versus normal sinus rhythm. Faust et al. </w:t>
      </w:r>
      <w:sdt>
        <w:sdtPr>
          <w:rPr>
            <w:rFonts w:ascii="Helvetica" w:hAnsi="Helvetica"/>
            <w:color w:val="000000"/>
            <w:sz w:val="20"/>
            <w:szCs w:val="20"/>
            <w:lang w:val="en-US"/>
          </w:rPr>
          <w:tag w:val="MENDELEY_CITATION_v3_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"/>
          <w:id w:val="-1679580600"/>
          <w:placeholder>
            <w:docPart w:val="B574006B687B354CBE45F243405433BD"/>
          </w:placeholder>
        </w:sdtPr>
        <w:sdtContent>
          <w:r w:rsidRPr="00CC266D">
            <w:rPr>
              <w:rFonts w:ascii="Helvetica" w:hAnsi="Helvetica"/>
              <w:color w:val="000000"/>
              <w:sz w:val="20"/>
              <w:szCs w:val="20"/>
              <w:lang w:val="en-US"/>
            </w:rPr>
            <w:t>(Faust et al., 2018)</w:t>
          </w:r>
        </w:sdtContent>
      </w:sdt>
      <w:r w:rsidRPr="00CC266D">
        <w:rPr>
          <w:rFonts w:ascii="Helvetica" w:hAnsi="Helvetica"/>
          <w:color w:val="000000"/>
          <w:sz w:val="20"/>
          <w:szCs w:val="20"/>
          <w:lang w:val="en-US"/>
        </w:rPr>
        <w:t xml:space="preserve"> </w:t>
      </w:r>
      <w:r w:rsidRPr="00CC266D">
        <w:rPr>
          <w:rFonts w:ascii="Helvetica" w:hAnsi="Helvetica"/>
          <w:sz w:val="20"/>
          <w:szCs w:val="20"/>
          <w:lang w:val="en-US"/>
        </w:rPr>
        <w:t xml:space="preserve">applied </w:t>
      </w:r>
      <w:r w:rsidR="006E31A0" w:rsidRPr="00CC266D">
        <w:rPr>
          <w:rFonts w:ascii="Helvetica" w:hAnsi="Helvetica"/>
          <w:sz w:val="20"/>
          <w:szCs w:val="20"/>
          <w:lang w:val="en-US"/>
        </w:rPr>
        <w:t xml:space="preserve">a </w:t>
      </w:r>
      <w:r w:rsidRPr="00CC266D">
        <w:rPr>
          <w:rFonts w:ascii="Helvetica" w:hAnsi="Helvetica"/>
          <w:sz w:val="20"/>
          <w:szCs w:val="20"/>
          <w:lang w:val="en-US"/>
        </w:rPr>
        <w:t xml:space="preserve">long short-term memory network with RR interval signals for automated detection of AF. Kong et al. </w:t>
      </w:r>
      <w:sdt>
        <w:sdtPr>
          <w:rPr>
            <w:rFonts w:ascii="Helvetica" w:hAnsi="Helvetica"/>
            <w:color w:val="000000"/>
            <w:sz w:val="20"/>
            <w:szCs w:val="20"/>
            <w:lang w:val="en-US"/>
          </w:rPr>
          <w:tag w:val="MENDELEY_CITATION_v3_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"/>
          <w:id w:val="-596245874"/>
          <w:placeholder>
            <w:docPart w:val="A60E27B4C4538E47AF9FEFEAC530128E"/>
          </w:placeholder>
        </w:sdtPr>
        <w:sdtContent>
          <w:r w:rsidRPr="00CC266D">
            <w:rPr>
              <w:rFonts w:ascii="Helvetica" w:hAnsi="Helvetica"/>
              <w:color w:val="000000"/>
              <w:sz w:val="20"/>
              <w:szCs w:val="20"/>
              <w:lang w:val="en-US"/>
            </w:rPr>
            <w:t>(Kong et al., 2019)</w:t>
          </w:r>
        </w:sdtContent>
      </w:sdt>
      <w:r w:rsidRPr="00CC266D">
        <w:rPr>
          <w:rFonts w:ascii="Helvetica" w:hAnsi="Helvetica"/>
          <w:sz w:val="20"/>
          <w:szCs w:val="20"/>
          <w:lang w:val="en-US"/>
        </w:rPr>
        <w:t xml:space="preserve"> constructed an AF classification method based on deep CNNs using a waveform dataset and assessed its efficiency and generalizability on different devices and data sources. Mannhart et al. </w:t>
      </w:r>
      <w:sdt>
        <w:sdtPr>
          <w:rPr>
            <w:rFonts w:ascii="Helvetica" w:hAnsi="Helvetica"/>
            <w:color w:val="000000"/>
            <w:sz w:val="20"/>
            <w:szCs w:val="20"/>
            <w:lang w:val="en-US"/>
          </w:rPr>
          <w:tag w:val="MENDELEY_CITATION_v3_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"/>
          <w:id w:val="-181659459"/>
          <w:placeholder>
            <w:docPart w:val="B574006B687B354CBE45F243405433BD"/>
          </w:placeholder>
        </w:sdtPr>
        <w:sdtContent>
          <w:r w:rsidRPr="00CC266D">
            <w:rPr>
              <w:rFonts w:ascii="Helvetica" w:hAnsi="Helvetica"/>
              <w:color w:val="000000"/>
              <w:sz w:val="20"/>
              <w:szCs w:val="20"/>
              <w:lang w:val="en-US"/>
            </w:rPr>
            <w:t>(Mannhart et al., 2023)</w:t>
          </w:r>
        </w:sdtContent>
      </w:sdt>
      <w:r w:rsidRPr="00CC266D">
        <w:rPr>
          <w:rFonts w:ascii="Helvetica" w:hAnsi="Helvetica"/>
          <w:sz w:val="20"/>
          <w:szCs w:val="20"/>
          <w:lang w:val="en-US"/>
        </w:rPr>
        <w:t xml:space="preserve"> compared the performance of manufacturers' algorithms and a DL-based algorithm for AF detection on single-lead ECG from 5 smartwatches. The DL algorithm significantly reduced the number of inconclusive results while maintaining high diagnostic accuracy for AF detection.</w:t>
      </w:r>
    </w:p>
    <w:p w14:paraId="2D01F9F6" w14:textId="7BA2D96D" w:rsidR="00BE0F7D" w:rsidRPr="00CC266D" w:rsidRDefault="00BE0F7D" w:rsidP="00BE0F7D">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Other researchers have developed systems that read 12-lead ECG data to detect AF episodes </w:t>
      </w:r>
      <w:sdt>
        <w:sdtPr>
          <w:rPr>
            <w:rFonts w:ascii="Helvetica" w:hAnsi="Helvetica"/>
            <w:color w:val="000000"/>
            <w:sz w:val="20"/>
            <w:szCs w:val="20"/>
            <w:lang w:val="en-US"/>
          </w:rPr>
          <w:tag w:val="MENDELEY_CITATION_v3_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"/>
          <w:id w:val="-2142182372"/>
          <w:placeholder>
            <w:docPart w:val="B574006B687B354CBE45F243405433BD"/>
          </w:placeholder>
        </w:sdtPr>
        <w:sdtContent>
          <w:r w:rsidRPr="00CC266D">
            <w:rPr>
              <w:rFonts w:ascii="Helvetica" w:hAnsi="Helvetica"/>
              <w:color w:val="000000"/>
              <w:sz w:val="20"/>
              <w:szCs w:val="20"/>
              <w:lang w:val="en-US"/>
            </w:rPr>
            <w:t>(Baek et al., 2021; Cai et al., 2020)</w:t>
          </w:r>
        </w:sdtContent>
      </w:sdt>
      <w:r w:rsidRPr="00CC266D">
        <w:rPr>
          <w:rFonts w:ascii="Helvetica" w:hAnsi="Helvetica"/>
          <w:sz w:val="20"/>
          <w:szCs w:val="20"/>
          <w:lang w:val="en-US"/>
        </w:rPr>
        <w:t xml:space="preserve">. Cao et al. </w:t>
      </w:r>
      <w:sdt>
        <w:sdtPr>
          <w:rPr>
            <w:rFonts w:ascii="Helvetica" w:hAnsi="Helvetica"/>
            <w:color w:val="000000"/>
            <w:sz w:val="20"/>
            <w:szCs w:val="20"/>
            <w:lang w:val="en-US"/>
          </w:rPr>
          <w:tag w:val="MENDELEY_CITATION_v3_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"/>
          <w:id w:val="108706608"/>
          <w:placeholder>
            <w:docPart w:val="B574006B687B354CBE45F243405433BD"/>
          </w:placeholder>
        </w:sdtPr>
        <w:sdtContent>
          <w:r w:rsidRPr="00CC266D">
            <w:rPr>
              <w:rFonts w:ascii="Helvetica" w:hAnsi="Helvetica"/>
              <w:color w:val="000000"/>
              <w:sz w:val="20"/>
              <w:szCs w:val="20"/>
              <w:lang w:val="en-US"/>
            </w:rPr>
            <w:t>(Cao et al., 2019)</w:t>
          </w:r>
        </w:sdtContent>
      </w:sdt>
      <w:r w:rsidRPr="00CC266D">
        <w:rPr>
          <w:rFonts w:ascii="Helvetica" w:hAnsi="Helvetica"/>
          <w:sz w:val="20"/>
          <w:szCs w:val="20"/>
          <w:lang w:val="en-US"/>
        </w:rPr>
        <w:t xml:space="preserve"> proposed a novel deep densely connected neural network that accurately detected AF from 12-lead ECGs without the need for expert feature engineering or extraction. Ribeiro et al. </w:t>
      </w:r>
      <w:sdt>
        <w:sdtPr>
          <w:rPr>
            <w:rFonts w:ascii="Helvetica" w:hAnsi="Helvetica"/>
            <w:color w:val="000000"/>
            <w:sz w:val="20"/>
            <w:szCs w:val="20"/>
            <w:lang w:val="en-US"/>
          </w:rPr>
          <w:tag w:val="MENDELEY_CITATION_v3_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"/>
          <w:id w:val="694431041"/>
          <w:placeholder>
            <w:docPart w:val="B574006B687B354CBE45F243405433BD"/>
          </w:placeholder>
        </w:sdtPr>
        <w:sdtContent>
          <w:r w:rsidRPr="00CC266D">
            <w:rPr>
              <w:rFonts w:ascii="Helvetica" w:hAnsi="Helvetica"/>
              <w:color w:val="000000"/>
              <w:sz w:val="20"/>
              <w:szCs w:val="20"/>
              <w:lang w:val="en-US"/>
            </w:rPr>
            <w:t>(Ribeiro et al., 2020)</w:t>
          </w:r>
        </w:sdtContent>
      </w:sdt>
      <w:r w:rsidRPr="00CC266D">
        <w:rPr>
          <w:rFonts w:ascii="Helvetica" w:hAnsi="Helvetica"/>
          <w:sz w:val="20"/>
          <w:szCs w:val="20"/>
          <w:lang w:val="en-US"/>
        </w:rPr>
        <w:t xml:space="preserve"> developed an AI approach that analyzed standard 12-lead ECGs using a pretrained CNN, which attained expert-level accuracy in diagnosing AF and other ECG abnormalities. Hennings et al. </w:t>
      </w:r>
      <w:sdt>
        <w:sdtPr>
          <w:rPr>
            <w:rFonts w:ascii="Helvetica" w:hAnsi="Helvetica"/>
            <w:color w:val="000000"/>
            <w:sz w:val="20"/>
            <w:szCs w:val="20"/>
            <w:lang w:val="en-US"/>
          </w:rPr>
          <w:tag w:val="MENDELEY_CITATION_v3_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"/>
          <w:id w:val="-1772461573"/>
          <w:placeholder>
            <w:docPart w:val="B574006B687B354CBE45F243405433BD"/>
          </w:placeholder>
        </w:sdtPr>
        <w:sdtContent>
          <w:r w:rsidRPr="00CC266D">
            <w:rPr>
              <w:rFonts w:ascii="Helvetica" w:hAnsi="Helvetica"/>
              <w:color w:val="000000"/>
              <w:sz w:val="20"/>
              <w:szCs w:val="20"/>
              <w:lang w:val="en-US"/>
            </w:rPr>
            <w:t>(Hennings et al., 2023)</w:t>
          </w:r>
        </w:sdtContent>
      </w:sdt>
      <w:r w:rsidRPr="00CC266D">
        <w:rPr>
          <w:rFonts w:ascii="Helvetica" w:hAnsi="Helvetica"/>
          <w:sz w:val="20"/>
          <w:szCs w:val="20"/>
          <w:lang w:val="en-US"/>
        </w:rPr>
        <w:t xml:space="preserve"> developed a DL method for AF detection from Holter ECG recordings that showed high correlation and agreement with the assessment performed by physicians. Petroni et al. </w:t>
      </w:r>
      <w:sdt>
        <w:sdtPr>
          <w:rPr>
            <w:rFonts w:ascii="Helvetica" w:hAnsi="Helvetica"/>
            <w:color w:val="000000"/>
            <w:sz w:val="20"/>
            <w:szCs w:val="20"/>
            <w:lang w:val="en-US"/>
          </w:rPr>
          <w:tag w:val="MENDELEY_CITATION_v3_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"/>
          <w:id w:val="1507709268"/>
          <w:placeholder>
            <w:docPart w:val="B574006B687B354CBE45F243405433BD"/>
          </w:placeholder>
        </w:sdtPr>
        <w:sdtContent>
          <w:r w:rsidRPr="00CC266D">
            <w:rPr>
              <w:rFonts w:ascii="Helvetica" w:hAnsi="Helvetica"/>
              <w:color w:val="000000"/>
              <w:sz w:val="20"/>
              <w:szCs w:val="20"/>
              <w:lang w:val="en-US"/>
            </w:rPr>
            <w:t>(Petroni et al., 2023)</w:t>
          </w:r>
        </w:sdtContent>
      </w:sdt>
      <w:r w:rsidRPr="00CC266D">
        <w:rPr>
          <w:rFonts w:ascii="Helvetica" w:hAnsi="Helvetica"/>
          <w:sz w:val="20"/>
          <w:szCs w:val="20"/>
          <w:lang w:val="en-US"/>
        </w:rPr>
        <w:t xml:space="preserve"> presented MUSE, a novel technique for AF detection relying on principal component analysis of sub-beat ECG signals from one or more leads, classified using deep learning. Testing on public datasets demonstrated its high reliability in detecting AF. Holter data were also used by various researchers </w:t>
      </w:r>
      <w:sdt>
        <w:sdtPr>
          <w:rPr>
            <w:rFonts w:ascii="Helvetica" w:hAnsi="Helvetica"/>
            <w:color w:val="000000"/>
            <w:sz w:val="20"/>
            <w:szCs w:val="20"/>
            <w:lang w:val="en-US"/>
          </w:rPr>
          <w:tag w:val="MENDELEY_CITATION_v3_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"/>
          <w:id w:val="-887649730"/>
          <w:placeholder>
            <w:docPart w:val="B574006B687B354CBE45F243405433BD"/>
          </w:placeholder>
        </w:sdtPr>
        <w:sdtContent>
          <w:r w:rsidRPr="00CC266D">
            <w:rPr>
              <w:rFonts w:ascii="Helvetica" w:hAnsi="Helvetica"/>
              <w:color w:val="000000"/>
              <w:sz w:val="20"/>
              <w:szCs w:val="20"/>
              <w:lang w:val="en-US"/>
            </w:rPr>
            <w:t>(P. Zhang et al., 2022; X. Zhang et al., 2023)</w:t>
          </w:r>
        </w:sdtContent>
      </w:sdt>
      <w:r w:rsidRPr="00CC266D">
        <w:rPr>
          <w:rFonts w:ascii="Helvetica" w:hAnsi="Helvetica"/>
          <w:sz w:val="20"/>
          <w:szCs w:val="20"/>
          <w:lang w:val="en-US"/>
        </w:rPr>
        <w:t xml:space="preserve">. Fiorina et al. </w:t>
      </w:r>
      <w:sdt>
        <w:sdtPr>
          <w:rPr>
            <w:rFonts w:ascii="Helvetica" w:hAnsi="Helvetica"/>
            <w:color w:val="000000"/>
            <w:sz w:val="20"/>
            <w:szCs w:val="20"/>
            <w:lang w:val="en-US"/>
          </w:rPr>
          <w:tag w:val="MENDELEY_CITATION_v3_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"/>
          <w:id w:val="429320248"/>
          <w:placeholder>
            <w:docPart w:val="B574006B687B354CBE45F243405433BD"/>
          </w:placeholder>
        </w:sdtPr>
        <w:sdtContent>
          <w:r w:rsidRPr="00CC266D">
            <w:rPr>
              <w:rFonts w:ascii="Helvetica" w:hAnsi="Helvetica"/>
              <w:color w:val="000000"/>
              <w:sz w:val="20"/>
              <w:szCs w:val="20"/>
              <w:lang w:val="en-US"/>
            </w:rPr>
            <w:t>(Fiorina et al., 2022)</w:t>
          </w:r>
        </w:sdtContent>
      </w:sdt>
      <w:r w:rsidRPr="00CC266D">
        <w:rPr>
          <w:rFonts w:ascii="Helvetica" w:hAnsi="Helvetica"/>
          <w:sz w:val="20"/>
          <w:szCs w:val="20"/>
          <w:lang w:val="en-US"/>
        </w:rPr>
        <w:t xml:space="preserve"> evaluated the performance of an AI-based Holter analysis platform using DL compared to a conventional platform in a clinical setting. The AI platform was found to be non-inferior in accuracy for arrhythmia detection but faster compared with the latter. Ríos-Muñoz et al. </w:t>
      </w:r>
      <w:sdt>
        <w:sdtPr>
          <w:rPr>
            <w:rFonts w:ascii="Helvetica" w:hAnsi="Helvetica"/>
            <w:color w:val="000000"/>
            <w:sz w:val="20"/>
            <w:szCs w:val="20"/>
            <w:lang w:val="en-US"/>
          </w:rPr>
          <w:tag w:val="MENDELEY_CITATION_v3_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"/>
          <w:id w:val="-227067880"/>
          <w:placeholder>
            <w:docPart w:val="B574006B687B354CBE45F243405433BD"/>
          </w:placeholder>
        </w:sdtPr>
        <w:sdtContent>
          <w:r w:rsidRPr="00CC266D">
            <w:rPr>
              <w:rFonts w:ascii="Helvetica" w:hAnsi="Helvetica"/>
              <w:color w:val="000000"/>
              <w:sz w:val="20"/>
              <w:szCs w:val="20"/>
              <w:lang w:val="en-US"/>
            </w:rPr>
            <w:t>(Ríos-Muñoz et al., 2022)</w:t>
          </w:r>
        </w:sdtContent>
      </w:sdt>
      <w:r w:rsidRPr="00CC266D">
        <w:rPr>
          <w:rFonts w:ascii="Helvetica" w:hAnsi="Helvetica"/>
          <w:sz w:val="20"/>
          <w:szCs w:val="20"/>
          <w:lang w:val="en-US"/>
        </w:rPr>
        <w:t xml:space="preserve"> used a CNN-based approach to detect AF starting from endocardial electrograms (EGMs). </w:t>
      </w:r>
    </w:p>
    <w:p w14:paraId="07265D79" w14:textId="094E09A2" w:rsidR="00BF570A" w:rsidRPr="00CC266D" w:rsidRDefault="00BE0F7D" w:rsidP="00BE0F7D">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Several researchers have explored various learning strategies within DL frameworks, such as transfer learning, contrastive learning, or adversarial learning </w:t>
      </w:r>
      <w:sdt>
        <w:sdtPr>
          <w:rPr>
            <w:rFonts w:ascii="Helvetica" w:hAnsi="Helvetica"/>
            <w:color w:val="000000"/>
            <w:sz w:val="20"/>
            <w:szCs w:val="20"/>
            <w:lang w:val="en-US"/>
          </w:rPr>
          <w:tag w:val="MENDELEY_CITATION_v3_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"/>
          <w:id w:val="-526412538"/>
          <w:placeholder>
            <w:docPart w:val="B574006B687B354CBE45F243405433BD"/>
          </w:placeholder>
        </w:sdtPr>
        <w:sdtContent>
          <w:r w:rsidRPr="00CC266D">
            <w:rPr>
              <w:rFonts w:ascii="Helvetica" w:hAnsi="Helvetica"/>
              <w:color w:val="000000"/>
              <w:sz w:val="20"/>
              <w:szCs w:val="20"/>
              <w:lang w:val="en-US"/>
            </w:rPr>
            <w:t>(Diamant et al., 2022)</w:t>
          </w:r>
        </w:sdtContent>
      </w:sdt>
      <w:r w:rsidRPr="00CC266D">
        <w:rPr>
          <w:rFonts w:ascii="Helvetica" w:hAnsi="Helvetica"/>
          <w:sz w:val="20"/>
          <w:szCs w:val="20"/>
          <w:lang w:val="en-US"/>
        </w:rPr>
        <w:t xml:space="preserve">. A system for detecting AF was developed by Shi et al. </w:t>
      </w:r>
      <w:sdt>
        <w:sdtPr>
          <w:rPr>
            <w:rFonts w:ascii="Helvetica" w:hAnsi="Helvetica"/>
            <w:color w:val="000000"/>
            <w:sz w:val="20"/>
            <w:szCs w:val="20"/>
            <w:lang w:val="en-US"/>
          </w:rPr>
          <w:tag w:val="MENDELEY_CITATION_v3_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"/>
          <w:id w:val="-238487214"/>
          <w:placeholder>
            <w:docPart w:val="B574006B687B354CBE45F243405433BD"/>
          </w:placeholder>
        </w:sdtPr>
        <w:sdtContent>
          <w:r w:rsidRPr="00CC266D">
            <w:rPr>
              <w:rFonts w:ascii="Helvetica" w:hAnsi="Helvetica"/>
              <w:color w:val="000000"/>
              <w:sz w:val="20"/>
              <w:szCs w:val="20"/>
              <w:lang w:val="en-US"/>
            </w:rPr>
            <w:t>(Shi et al., 2020)</w:t>
          </w:r>
        </w:sdtContent>
      </w:sdt>
      <w:r w:rsidRPr="00CC266D">
        <w:rPr>
          <w:rFonts w:ascii="Helvetica" w:hAnsi="Helvetica"/>
          <w:sz w:val="20"/>
          <w:szCs w:val="20"/>
          <w:lang w:val="en-US"/>
        </w:rPr>
        <w:t xml:space="preserve"> that integrated transfer learning and active learning in an incremental learning approach. Their innovative framework combined AF diagnosis, label querying, and model fine-tuning using a pretrained convolutional neural network (CNN) along with a unique active </w:t>
      </w:r>
      <w:r w:rsidRPr="00CC266D">
        <w:rPr>
          <w:rFonts w:ascii="Helvetica" w:hAnsi="Helvetica"/>
          <w:sz w:val="20"/>
          <w:szCs w:val="20"/>
          <w:lang w:val="en-US"/>
        </w:rPr>
        <w:lastRenderedPageBreak/>
        <w:t xml:space="preserve">learning strategy. Weimann et al. </w:t>
      </w:r>
      <w:sdt>
        <w:sdtPr>
          <w:rPr>
            <w:rFonts w:ascii="Helvetica" w:hAnsi="Helvetica"/>
            <w:sz w:val="20"/>
            <w:szCs w:val="20"/>
            <w:lang w:val="en-US"/>
          </w:rPr>
          <w:tag w:val="MENDELEY_CITATION_v3_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"/>
          <w:id w:val="-644433758"/>
          <w:placeholder>
            <w:docPart w:val="B574006B687B354CBE45F243405433BD"/>
          </w:placeholder>
        </w:sdtPr>
        <w:sdtContent>
          <w:r w:rsidRPr="00CC266D">
            <w:rPr>
              <w:rFonts w:ascii="Helvetica" w:hAnsi="Helvetica"/>
              <w:sz w:val="20"/>
              <w:szCs w:val="20"/>
              <w:lang w:val="en-US"/>
            </w:rPr>
            <w:t>(Weimann &amp; Conrad, 2021)</w:t>
          </w:r>
        </w:sdtContent>
      </w:sdt>
      <w:r w:rsidRPr="00CC266D">
        <w:rPr>
          <w:rFonts w:ascii="Helvetica" w:hAnsi="Helvetica"/>
          <w:sz w:val="20"/>
          <w:szCs w:val="20"/>
          <w:lang w:val="en-US"/>
        </w:rPr>
        <w:t xml:space="preserve"> evaluated utilizing transfer learning to enhance CNN classification of heart rhythms from limited ECG data. CNNs were pre-trained on a sizable ECG database </w:t>
      </w:r>
      <w:r w:rsidR="006E31A0" w:rsidRPr="00CC266D">
        <w:rPr>
          <w:rFonts w:ascii="Helvetica" w:hAnsi="Helvetica"/>
          <w:sz w:val="20"/>
          <w:szCs w:val="20"/>
          <w:lang w:val="en-US"/>
        </w:rPr>
        <w:t xml:space="preserve">and </w:t>
      </w:r>
      <w:r w:rsidRPr="00CC266D">
        <w:rPr>
          <w:rFonts w:ascii="Helvetica" w:hAnsi="Helvetica"/>
          <w:sz w:val="20"/>
          <w:szCs w:val="20"/>
          <w:lang w:val="en-US"/>
        </w:rPr>
        <w:t xml:space="preserve">then fine-tuned on a smaller set for AF classification. Xiong et al. </w:t>
      </w:r>
      <w:sdt>
        <w:sdtPr>
          <w:rPr>
            <w:rFonts w:ascii="Helvetica" w:hAnsi="Helvetica"/>
            <w:sz w:val="20"/>
            <w:szCs w:val="20"/>
            <w:lang w:val="en-US"/>
          </w:rPr>
          <w:tag w:val="MENDELEY_CITATION_v3_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"/>
          <w:id w:val="709769988"/>
          <w:placeholder>
            <w:docPart w:val="B574006B687B354CBE45F243405433BD"/>
          </w:placeholder>
        </w:sdtPr>
        <w:sdtContent>
          <w:r w:rsidRPr="00CC266D">
            <w:rPr>
              <w:rFonts w:ascii="Helvetica" w:hAnsi="Helvetica"/>
              <w:sz w:val="20"/>
              <w:szCs w:val="20"/>
              <w:lang w:val="en-US"/>
            </w:rPr>
            <w:t>(Xiong et al., 2022)</w:t>
          </w:r>
        </w:sdtContent>
      </w:sdt>
      <w:r w:rsidR="006E31A0" w:rsidRPr="00CC266D">
        <w:rPr>
          <w:rFonts w:ascii="Helvetica" w:hAnsi="Helvetica"/>
          <w:sz w:val="20"/>
          <w:szCs w:val="20"/>
          <w:lang w:val="en-US"/>
        </w:rPr>
        <w:t xml:space="preserve"> </w:t>
      </w:r>
      <w:r w:rsidR="000565B3" w:rsidRPr="00CC266D">
        <w:rPr>
          <w:rFonts w:ascii="Helvetica" w:hAnsi="Helvetica"/>
          <w:sz w:val="20"/>
          <w:szCs w:val="20"/>
          <w:lang w:val="en-US"/>
        </w:rPr>
        <w:t>certified</w:t>
      </w:r>
      <w:r w:rsidR="005D646F" w:rsidRPr="00CC266D" w:rsidDel="005D646F">
        <w:rPr>
          <w:rFonts w:ascii="Helvetica" w:hAnsi="Helvetica"/>
          <w:sz w:val="20"/>
          <w:szCs w:val="20"/>
          <w:lang w:val="en-US"/>
        </w:rPr>
        <w:t xml:space="preserve"> </w:t>
      </w:r>
      <w:r w:rsidR="000565B3" w:rsidRPr="00CC266D">
        <w:rPr>
          <w:rFonts w:ascii="Helvetica" w:hAnsi="Helvetica"/>
          <w:sz w:val="20"/>
          <w:szCs w:val="20"/>
          <w:lang w:val="en-US"/>
        </w:rPr>
        <w:t>generative adversarial network and neural architecture search</w:t>
      </w:r>
      <w:r w:rsidR="005D646F" w:rsidRPr="00CC266D">
        <w:rPr>
          <w:rFonts w:ascii="Helvetica" w:hAnsi="Helvetica"/>
          <w:sz w:val="20"/>
          <w:szCs w:val="20"/>
          <w:lang w:val="en-US"/>
        </w:rPr>
        <w:t>, which</w:t>
      </w:r>
      <w:r w:rsidR="000565B3" w:rsidRPr="00CC266D">
        <w:rPr>
          <w:rFonts w:ascii="Helvetica" w:hAnsi="Helvetica"/>
          <w:sz w:val="20"/>
          <w:szCs w:val="20"/>
          <w:lang w:val="en-US"/>
        </w:rPr>
        <w:t xml:space="preserve"> show</w:t>
      </w:r>
      <w:r w:rsidR="005D646F" w:rsidRPr="00CC266D">
        <w:rPr>
          <w:rFonts w:ascii="Helvetica" w:hAnsi="Helvetica"/>
          <w:sz w:val="20"/>
          <w:szCs w:val="20"/>
          <w:lang w:val="en-US"/>
        </w:rPr>
        <w:t>ed</w:t>
      </w:r>
      <w:r w:rsidR="000565B3" w:rsidRPr="00CC266D">
        <w:rPr>
          <w:rFonts w:ascii="Helvetica" w:hAnsi="Helvetica"/>
          <w:sz w:val="20"/>
          <w:szCs w:val="20"/>
          <w:lang w:val="en-US"/>
        </w:rPr>
        <w:t xml:space="preserve"> promising results.</w:t>
      </w:r>
    </w:p>
    <w:p w14:paraId="11A659FB" w14:textId="0BEF4021" w:rsidR="00DB2D76" w:rsidRPr="00CC266D" w:rsidRDefault="00BF28B9"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Recently, </w:t>
      </w:r>
      <w:r w:rsidR="00A80D03" w:rsidRPr="00CC266D">
        <w:rPr>
          <w:rFonts w:ascii="Helvetica" w:hAnsi="Helvetica"/>
          <w:sz w:val="20"/>
          <w:szCs w:val="20"/>
          <w:lang w:val="en-US"/>
        </w:rPr>
        <w:t>researchers</w:t>
      </w:r>
      <w:r w:rsidRPr="00CC266D">
        <w:rPr>
          <w:rFonts w:ascii="Helvetica" w:hAnsi="Helvetica"/>
          <w:sz w:val="20"/>
          <w:szCs w:val="20"/>
          <w:lang w:val="en-US"/>
        </w:rPr>
        <w:t xml:space="preserve"> </w:t>
      </w:r>
      <w:r w:rsidR="005D646F" w:rsidRPr="00CC266D">
        <w:rPr>
          <w:rFonts w:ascii="Helvetica" w:hAnsi="Helvetica"/>
          <w:sz w:val="20"/>
          <w:szCs w:val="20"/>
          <w:lang w:val="en-US"/>
        </w:rPr>
        <w:t xml:space="preserve">have </w:t>
      </w:r>
      <w:r w:rsidRPr="00CC266D">
        <w:rPr>
          <w:rFonts w:ascii="Helvetica" w:hAnsi="Helvetica"/>
          <w:sz w:val="20"/>
          <w:szCs w:val="20"/>
          <w:lang w:val="en-US"/>
        </w:rPr>
        <w:t xml:space="preserve">started to adopt </w:t>
      </w:r>
      <w:r w:rsidR="005D646F" w:rsidRPr="00CC266D">
        <w:rPr>
          <w:rFonts w:ascii="Helvetica" w:hAnsi="Helvetica"/>
          <w:sz w:val="20"/>
          <w:szCs w:val="20"/>
          <w:lang w:val="en-US"/>
        </w:rPr>
        <w:t>e</w:t>
      </w:r>
      <w:r w:rsidRPr="00CC266D">
        <w:rPr>
          <w:rFonts w:ascii="Helvetica" w:hAnsi="Helvetica"/>
          <w:sz w:val="20"/>
          <w:szCs w:val="20"/>
          <w:lang w:val="en-US"/>
        </w:rPr>
        <w:t xml:space="preserve">xplainable AI </w:t>
      </w:r>
      <w:r w:rsidR="005D646F" w:rsidRPr="00CC266D">
        <w:rPr>
          <w:rFonts w:ascii="Helvetica" w:hAnsi="Helvetica"/>
          <w:sz w:val="20"/>
          <w:szCs w:val="20"/>
          <w:lang w:val="en-US"/>
        </w:rPr>
        <w:t>and</w:t>
      </w:r>
      <w:r w:rsidRPr="00CC266D">
        <w:rPr>
          <w:rFonts w:ascii="Helvetica" w:hAnsi="Helvetica"/>
          <w:sz w:val="20"/>
          <w:szCs w:val="20"/>
          <w:lang w:val="en-US"/>
        </w:rPr>
        <w:t xml:space="preserve"> </w:t>
      </w:r>
      <w:r w:rsidR="005D646F" w:rsidRPr="00CC266D">
        <w:rPr>
          <w:rFonts w:ascii="Helvetica" w:hAnsi="Helvetica"/>
          <w:sz w:val="20"/>
          <w:szCs w:val="20"/>
          <w:lang w:val="en-US"/>
        </w:rPr>
        <w:t>u</w:t>
      </w:r>
      <w:r w:rsidRPr="00CC266D">
        <w:rPr>
          <w:rFonts w:ascii="Helvetica" w:hAnsi="Helvetica"/>
          <w:sz w:val="20"/>
          <w:szCs w:val="20"/>
          <w:lang w:val="en-US"/>
        </w:rPr>
        <w:t xml:space="preserve">ncertainty quantification </w:t>
      </w:r>
      <w:r w:rsidR="00F3433E" w:rsidRPr="00CC266D">
        <w:rPr>
          <w:rFonts w:ascii="Helvetica" w:hAnsi="Helvetica"/>
          <w:sz w:val="20"/>
          <w:szCs w:val="20"/>
          <w:lang w:val="en-US"/>
        </w:rPr>
        <w:t xml:space="preserve">(UQ) </w:t>
      </w:r>
      <w:r w:rsidR="00A80D03" w:rsidRPr="00CC266D">
        <w:rPr>
          <w:rFonts w:ascii="Helvetica" w:hAnsi="Helvetica"/>
          <w:sz w:val="20"/>
          <w:szCs w:val="20"/>
          <w:lang w:val="en-US"/>
        </w:rPr>
        <w:t>into</w:t>
      </w:r>
      <w:r w:rsidRPr="00CC266D">
        <w:rPr>
          <w:rFonts w:ascii="Helvetica" w:hAnsi="Helvetica"/>
          <w:sz w:val="20"/>
          <w:szCs w:val="20"/>
          <w:lang w:val="en-US"/>
        </w:rPr>
        <w:t xml:space="preserve"> their DL models</w:t>
      </w:r>
      <w:r w:rsidR="00175571" w:rsidRPr="00CC266D">
        <w:rPr>
          <w:rFonts w:ascii="Helvetica" w:hAnsi="Helvetica"/>
          <w:sz w:val="20"/>
          <w:szCs w:val="20"/>
          <w:lang w:val="en-US"/>
        </w:rPr>
        <w:t xml:space="preserve"> </w:t>
      </w:r>
      <w:sdt>
        <w:sdtPr>
          <w:rPr>
            <w:rFonts w:ascii="Helvetica" w:hAnsi="Helvetica"/>
            <w:sz w:val="20"/>
            <w:szCs w:val="20"/>
            <w:lang w:val="en-US"/>
          </w:rPr>
          <w:tag w:val="MENDELEY_CITATION_v3_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"/>
          <w:id w:val="855694329"/>
          <w:placeholder>
            <w:docPart w:val="DefaultPlaceholder_-1854013440"/>
          </w:placeholder>
        </w:sdtPr>
        <w:sdtContent>
          <w:r w:rsidR="00BE0F7D" w:rsidRPr="00CC266D">
            <w:rPr>
              <w:rFonts w:ascii="Helvetica" w:hAnsi="Helvetica"/>
              <w:sz w:val="20"/>
              <w:szCs w:val="20"/>
              <w:lang w:val="en-US"/>
            </w:rPr>
            <w:t>(Jo et al., 2021)</w:t>
          </w:r>
        </w:sdtContent>
      </w:sdt>
      <w:r w:rsidRPr="00CC266D">
        <w:rPr>
          <w:rFonts w:ascii="Helvetica" w:hAnsi="Helvetica"/>
          <w:sz w:val="20"/>
          <w:szCs w:val="20"/>
          <w:lang w:val="en-US"/>
        </w:rPr>
        <w:t xml:space="preserve">. </w:t>
      </w:r>
      <w:r w:rsidR="00F3433E" w:rsidRPr="00CC266D">
        <w:rPr>
          <w:rFonts w:ascii="Helvetica" w:hAnsi="Helvetica"/>
          <w:sz w:val="20"/>
          <w:szCs w:val="20"/>
          <w:lang w:val="en-US"/>
        </w:rPr>
        <w:t xml:space="preserve">Using UQ, models can indicate how confident they are in their predictions for individual cases, revealing when a prediction may be unreliable. </w:t>
      </w:r>
      <w:r w:rsidR="004D77AF" w:rsidRPr="00CC266D">
        <w:rPr>
          <w:rFonts w:ascii="Helvetica" w:hAnsi="Helvetica"/>
          <w:sz w:val="20"/>
          <w:szCs w:val="20"/>
          <w:lang w:val="en-US"/>
        </w:rPr>
        <w:t xml:space="preserve">Mousavi et al. </w:t>
      </w:r>
      <w:sdt>
        <w:sdtPr>
          <w:rPr>
            <w:rFonts w:ascii="Helvetica" w:hAnsi="Helvetica"/>
            <w:sz w:val="20"/>
            <w:szCs w:val="20"/>
            <w:lang w:val="en-US"/>
          </w:rPr>
          <w:tag w:val="MENDELEY_CITATION_v3_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"/>
          <w:id w:val="-237637583"/>
          <w:placeholder>
            <w:docPart w:val="DefaultPlaceholder_-1854013440"/>
          </w:placeholder>
        </w:sdtPr>
        <w:sdtContent>
          <w:r w:rsidR="00BE0F7D" w:rsidRPr="00CC266D">
            <w:rPr>
              <w:rFonts w:ascii="Helvetica" w:hAnsi="Helvetica"/>
              <w:sz w:val="20"/>
              <w:szCs w:val="20"/>
              <w:lang w:val="en-US"/>
            </w:rPr>
            <w:t>(Mousavi et al., 2020)</w:t>
          </w:r>
        </w:sdtContent>
      </w:sdt>
      <w:r w:rsidR="004D77AF" w:rsidRPr="00CC266D">
        <w:rPr>
          <w:rFonts w:ascii="Helvetica" w:hAnsi="Helvetica"/>
          <w:sz w:val="20"/>
          <w:szCs w:val="20"/>
          <w:lang w:val="en-US"/>
        </w:rPr>
        <w:t xml:space="preserve"> propose</w:t>
      </w:r>
      <w:r w:rsidRPr="00CC266D">
        <w:rPr>
          <w:rFonts w:ascii="Helvetica" w:hAnsi="Helvetica"/>
          <w:sz w:val="20"/>
          <w:szCs w:val="20"/>
          <w:lang w:val="en-US"/>
        </w:rPr>
        <w:t>d</w:t>
      </w:r>
      <w:r w:rsidR="004D77AF" w:rsidRPr="00CC266D">
        <w:rPr>
          <w:rFonts w:ascii="Helvetica" w:hAnsi="Helvetica"/>
          <w:sz w:val="20"/>
          <w:szCs w:val="20"/>
          <w:lang w:val="en-US"/>
        </w:rPr>
        <w:t xml:space="preserve"> a hierarchical attention network model for interpretable </w:t>
      </w:r>
      <w:r w:rsidR="00DC50BA" w:rsidRPr="00CC266D">
        <w:rPr>
          <w:rFonts w:ascii="Helvetica" w:hAnsi="Helvetica"/>
          <w:sz w:val="20"/>
          <w:szCs w:val="20"/>
          <w:lang w:val="en-US"/>
        </w:rPr>
        <w:t>AF</w:t>
      </w:r>
      <w:r w:rsidR="004D77AF" w:rsidRPr="00CC266D">
        <w:rPr>
          <w:rFonts w:ascii="Helvetica" w:hAnsi="Helvetica"/>
          <w:sz w:val="20"/>
          <w:szCs w:val="20"/>
          <w:lang w:val="en-US"/>
        </w:rPr>
        <w:t xml:space="preserve"> detection using </w:t>
      </w:r>
      <w:r w:rsidRPr="00CC266D">
        <w:rPr>
          <w:rFonts w:ascii="Helvetica" w:hAnsi="Helvetica"/>
          <w:sz w:val="20"/>
          <w:szCs w:val="20"/>
          <w:lang w:val="en-US"/>
        </w:rPr>
        <w:t>ECG</w:t>
      </w:r>
      <w:r w:rsidR="004D77AF" w:rsidRPr="00CC266D">
        <w:rPr>
          <w:rFonts w:ascii="Helvetica" w:hAnsi="Helvetica"/>
          <w:sz w:val="20"/>
          <w:szCs w:val="20"/>
          <w:lang w:val="en-US"/>
        </w:rPr>
        <w:t xml:space="preserve"> signals. </w:t>
      </w:r>
      <w:r w:rsidR="00A80D03" w:rsidRPr="00CC266D">
        <w:rPr>
          <w:rFonts w:ascii="Helvetica" w:hAnsi="Helvetica"/>
          <w:sz w:val="20"/>
          <w:szCs w:val="20"/>
          <w:lang w:val="en-US"/>
        </w:rPr>
        <w:t>In e</w:t>
      </w:r>
      <w:r w:rsidR="004D77AF" w:rsidRPr="00CC266D">
        <w:rPr>
          <w:rFonts w:ascii="Helvetica" w:hAnsi="Helvetica"/>
          <w:sz w:val="20"/>
          <w:szCs w:val="20"/>
          <w:lang w:val="en-US"/>
        </w:rPr>
        <w:t>xperiments on two databases</w:t>
      </w:r>
      <w:r w:rsidR="00A80D03" w:rsidRPr="00CC266D">
        <w:rPr>
          <w:rFonts w:ascii="Helvetica" w:hAnsi="Helvetica"/>
          <w:sz w:val="20"/>
          <w:szCs w:val="20"/>
          <w:lang w:val="en-US"/>
        </w:rPr>
        <w:t xml:space="preserve">, </w:t>
      </w:r>
      <w:r w:rsidR="004D77AF" w:rsidRPr="00CC266D">
        <w:rPr>
          <w:rFonts w:ascii="Helvetica" w:hAnsi="Helvetica"/>
          <w:sz w:val="20"/>
          <w:szCs w:val="20"/>
          <w:lang w:val="en-US"/>
        </w:rPr>
        <w:t>the</w:t>
      </w:r>
      <w:r w:rsidR="00A80D03" w:rsidRPr="00CC266D">
        <w:rPr>
          <w:rFonts w:ascii="Helvetica" w:hAnsi="Helvetica"/>
          <w:sz w:val="20"/>
          <w:szCs w:val="20"/>
          <w:lang w:val="en-US"/>
        </w:rPr>
        <w:t xml:space="preserve"> model attained</w:t>
      </w:r>
      <w:r w:rsidR="004D77AF" w:rsidRPr="00CC266D">
        <w:rPr>
          <w:rFonts w:ascii="Helvetica" w:hAnsi="Helvetica"/>
          <w:sz w:val="20"/>
          <w:szCs w:val="20"/>
          <w:lang w:val="en-US"/>
        </w:rPr>
        <w:t xml:space="preserve"> comparable </w:t>
      </w:r>
      <w:r w:rsidR="00A80D03" w:rsidRPr="00CC266D">
        <w:rPr>
          <w:rFonts w:ascii="Helvetica" w:hAnsi="Helvetica"/>
          <w:sz w:val="20"/>
          <w:szCs w:val="20"/>
          <w:lang w:val="en-US"/>
        </w:rPr>
        <w:t xml:space="preserve">performance </w:t>
      </w:r>
      <w:r w:rsidR="006E31A0" w:rsidRPr="00CC266D">
        <w:rPr>
          <w:rFonts w:ascii="Helvetica" w:hAnsi="Helvetica"/>
          <w:sz w:val="20"/>
          <w:szCs w:val="20"/>
          <w:lang w:val="en-US"/>
        </w:rPr>
        <w:t xml:space="preserve">with </w:t>
      </w:r>
      <w:r w:rsidR="005E15EB" w:rsidRPr="00CC266D">
        <w:rPr>
          <w:rFonts w:ascii="Helvetica" w:hAnsi="Helvetica"/>
          <w:sz w:val="20"/>
          <w:szCs w:val="20"/>
          <w:lang w:val="en-US"/>
        </w:rPr>
        <w:t>respect to</w:t>
      </w:r>
      <w:r w:rsidR="004D77AF" w:rsidRPr="00CC266D">
        <w:rPr>
          <w:rFonts w:ascii="Helvetica" w:hAnsi="Helvetica"/>
          <w:sz w:val="20"/>
          <w:szCs w:val="20"/>
          <w:lang w:val="en-US"/>
        </w:rPr>
        <w:t xml:space="preserve"> existing methods.</w:t>
      </w:r>
      <w:r w:rsidR="00A80D03" w:rsidRPr="00CC266D">
        <w:rPr>
          <w:rFonts w:ascii="Helvetica" w:hAnsi="Helvetica"/>
          <w:sz w:val="20"/>
          <w:szCs w:val="20"/>
          <w:lang w:val="en-US"/>
        </w:rPr>
        <w:t xml:space="preserve"> Of note,</w:t>
      </w:r>
      <w:r w:rsidR="004D77AF" w:rsidRPr="00CC266D">
        <w:rPr>
          <w:rFonts w:ascii="Helvetica" w:hAnsi="Helvetica"/>
          <w:sz w:val="20"/>
          <w:szCs w:val="20"/>
          <w:lang w:val="en-US"/>
        </w:rPr>
        <w:t xml:space="preserve"> </w:t>
      </w:r>
      <w:r w:rsidR="00A80D03" w:rsidRPr="00CC266D">
        <w:rPr>
          <w:rFonts w:ascii="Helvetica" w:hAnsi="Helvetica"/>
          <w:sz w:val="20"/>
          <w:szCs w:val="20"/>
          <w:lang w:val="en-US"/>
        </w:rPr>
        <w:t>v</w:t>
      </w:r>
      <w:r w:rsidR="004D77AF" w:rsidRPr="00CC266D">
        <w:rPr>
          <w:rFonts w:ascii="Helvetica" w:hAnsi="Helvetica"/>
          <w:sz w:val="20"/>
          <w:szCs w:val="20"/>
          <w:lang w:val="en-US"/>
        </w:rPr>
        <w:t xml:space="preserve">isualization of </w:t>
      </w:r>
      <w:r w:rsidR="00A80D03" w:rsidRPr="00CC266D">
        <w:rPr>
          <w:rFonts w:ascii="Helvetica" w:hAnsi="Helvetica"/>
          <w:sz w:val="20"/>
          <w:szCs w:val="20"/>
          <w:lang w:val="en-US"/>
        </w:rPr>
        <w:t xml:space="preserve">the </w:t>
      </w:r>
      <w:r w:rsidR="004D77AF" w:rsidRPr="00CC266D">
        <w:rPr>
          <w:rFonts w:ascii="Helvetica" w:hAnsi="Helvetica"/>
          <w:sz w:val="20"/>
          <w:szCs w:val="20"/>
          <w:lang w:val="en-US"/>
        </w:rPr>
        <w:t>attention layers indicate</w:t>
      </w:r>
      <w:r w:rsidR="00A80D03" w:rsidRPr="00CC266D">
        <w:rPr>
          <w:rFonts w:ascii="Helvetica" w:hAnsi="Helvetica"/>
          <w:sz w:val="20"/>
          <w:szCs w:val="20"/>
          <w:lang w:val="en-US"/>
        </w:rPr>
        <w:t>d</w:t>
      </w:r>
      <w:r w:rsidR="004D77AF" w:rsidRPr="00CC266D">
        <w:rPr>
          <w:rFonts w:ascii="Helvetica" w:hAnsi="Helvetica"/>
          <w:sz w:val="20"/>
          <w:szCs w:val="20"/>
          <w:lang w:val="en-US"/>
        </w:rPr>
        <w:t xml:space="preserve"> </w:t>
      </w:r>
      <w:r w:rsidR="00A80D03" w:rsidRPr="00CC266D">
        <w:rPr>
          <w:rFonts w:ascii="Helvetica" w:hAnsi="Helvetica"/>
          <w:sz w:val="20"/>
          <w:szCs w:val="20"/>
          <w:lang w:val="en-US"/>
        </w:rPr>
        <w:t xml:space="preserve">that </w:t>
      </w:r>
      <w:r w:rsidR="004D77AF" w:rsidRPr="00CC266D">
        <w:rPr>
          <w:rFonts w:ascii="Helvetica" w:hAnsi="Helvetica"/>
          <w:sz w:val="20"/>
          <w:szCs w:val="20"/>
          <w:lang w:val="en-US"/>
        </w:rPr>
        <w:t xml:space="preserve">the model </w:t>
      </w:r>
      <w:r w:rsidR="00A80D03" w:rsidRPr="00CC266D">
        <w:rPr>
          <w:rFonts w:ascii="Helvetica" w:hAnsi="Helvetica"/>
          <w:sz w:val="20"/>
          <w:szCs w:val="20"/>
          <w:lang w:val="en-US"/>
        </w:rPr>
        <w:t xml:space="preserve">was able to </w:t>
      </w:r>
      <w:r w:rsidR="004D77AF" w:rsidRPr="00CC266D">
        <w:rPr>
          <w:rFonts w:ascii="Helvetica" w:hAnsi="Helvetica"/>
          <w:sz w:val="20"/>
          <w:szCs w:val="20"/>
          <w:lang w:val="en-US"/>
        </w:rPr>
        <w:t>learn clinically meaningful patterns for detection.</w:t>
      </w:r>
      <w:r w:rsidRPr="00CC266D">
        <w:rPr>
          <w:rFonts w:ascii="Helvetica" w:hAnsi="Helvetica"/>
          <w:sz w:val="20"/>
          <w:szCs w:val="20"/>
          <w:lang w:val="en-US"/>
        </w:rPr>
        <w:t xml:space="preserve"> </w:t>
      </w:r>
      <w:r w:rsidR="004D77AF" w:rsidRPr="00CC266D">
        <w:rPr>
          <w:rFonts w:ascii="Helvetica" w:hAnsi="Helvetica"/>
          <w:sz w:val="20"/>
          <w:szCs w:val="20"/>
          <w:lang w:val="en-US"/>
        </w:rPr>
        <w:t>Salinas-Martínez et al.</w:t>
      </w:r>
      <w:r w:rsidR="00490344" w:rsidRPr="00CC266D">
        <w:rPr>
          <w:rFonts w:ascii="Helvetica" w:hAnsi="Helvetica"/>
          <w:sz w:val="20"/>
          <w:szCs w:val="20"/>
          <w:lang w:val="en-US"/>
        </w:rPr>
        <w:t xml:space="preserve"> </w:t>
      </w:r>
      <w:sdt>
        <w:sdtPr>
          <w:rPr>
            <w:rFonts w:ascii="Helvetica" w:hAnsi="Helvetica"/>
            <w:sz w:val="20"/>
            <w:szCs w:val="20"/>
            <w:lang w:val="en-US"/>
          </w:rPr>
          <w:tag w:val="MENDELEY_CITATION_v3_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"/>
          <w:id w:val="1030457574"/>
          <w:placeholder>
            <w:docPart w:val="DefaultPlaceholder_-1854013440"/>
          </w:placeholder>
        </w:sdtPr>
        <w:sdtContent>
          <w:r w:rsidR="00BE0F7D" w:rsidRPr="00CC266D">
            <w:rPr>
              <w:rFonts w:ascii="Helvetica" w:hAnsi="Helvetica"/>
              <w:sz w:val="20"/>
              <w:szCs w:val="20"/>
              <w:lang w:val="en-US"/>
            </w:rPr>
            <w:t>(Salinas-Martínez et al., 2021)</w:t>
          </w:r>
        </w:sdtContent>
      </w:sdt>
      <w:r w:rsidRPr="00CC266D">
        <w:rPr>
          <w:rFonts w:ascii="Helvetica" w:hAnsi="Helvetica"/>
          <w:sz w:val="20"/>
          <w:szCs w:val="20"/>
          <w:lang w:val="en-US"/>
        </w:rPr>
        <w:t xml:space="preserve"> </w:t>
      </w:r>
      <w:r w:rsidR="0021694F" w:rsidRPr="00CC266D">
        <w:rPr>
          <w:rFonts w:ascii="Helvetica" w:hAnsi="Helvetica"/>
          <w:sz w:val="20"/>
          <w:szCs w:val="20"/>
          <w:lang w:val="en-US"/>
        </w:rPr>
        <w:t xml:space="preserve">used a CNN to </w:t>
      </w:r>
      <w:r w:rsidR="004D77AF" w:rsidRPr="00CC266D">
        <w:rPr>
          <w:rFonts w:ascii="Helvetica" w:hAnsi="Helvetica"/>
          <w:sz w:val="20"/>
          <w:szCs w:val="20"/>
          <w:lang w:val="en-US"/>
        </w:rPr>
        <w:t xml:space="preserve">detect brief AF episodes on </w:t>
      </w:r>
      <w:r w:rsidR="0021694F" w:rsidRPr="00CC266D">
        <w:rPr>
          <w:rFonts w:ascii="Helvetica" w:hAnsi="Helvetica"/>
          <w:sz w:val="20"/>
          <w:szCs w:val="20"/>
          <w:lang w:val="en-US"/>
        </w:rPr>
        <w:t xml:space="preserve">the </w:t>
      </w:r>
      <w:r w:rsidR="000170D2" w:rsidRPr="00CC266D">
        <w:rPr>
          <w:rFonts w:ascii="Helvetica" w:hAnsi="Helvetica"/>
          <w:sz w:val="20"/>
          <w:szCs w:val="20"/>
          <w:lang w:val="en-US"/>
        </w:rPr>
        <w:t>electrocardiomatrix</w:t>
      </w:r>
      <w:r w:rsidR="00A80D03" w:rsidRPr="00CC266D">
        <w:rPr>
          <w:rFonts w:ascii="Helvetica" w:hAnsi="Helvetica"/>
          <w:sz w:val="20"/>
          <w:szCs w:val="20"/>
          <w:lang w:val="en-US"/>
        </w:rPr>
        <w:t xml:space="preserve">, </w:t>
      </w:r>
      <w:r w:rsidR="0021694F" w:rsidRPr="00CC266D">
        <w:rPr>
          <w:rFonts w:ascii="Helvetica" w:hAnsi="Helvetica"/>
          <w:sz w:val="20"/>
          <w:szCs w:val="20"/>
          <w:lang w:val="en-US"/>
        </w:rPr>
        <w:t xml:space="preserve">a method that </w:t>
      </w:r>
      <w:r w:rsidR="00D12182" w:rsidRPr="00CC266D">
        <w:rPr>
          <w:rFonts w:ascii="Helvetica" w:hAnsi="Helvetica"/>
          <w:sz w:val="20"/>
          <w:szCs w:val="20"/>
          <w:lang w:val="en-US"/>
        </w:rPr>
        <w:t>depicts</w:t>
      </w:r>
      <w:r w:rsidR="0021694F" w:rsidRPr="00CC266D">
        <w:rPr>
          <w:rFonts w:ascii="Helvetica" w:hAnsi="Helvetica"/>
          <w:sz w:val="20"/>
          <w:szCs w:val="20"/>
          <w:lang w:val="en-US"/>
        </w:rPr>
        <w:t xml:space="preserve"> the temporal information of </w:t>
      </w:r>
      <w:r w:rsidR="00A80D03" w:rsidRPr="00CC266D">
        <w:rPr>
          <w:rFonts w:ascii="Helvetica" w:hAnsi="Helvetica"/>
          <w:sz w:val="20"/>
          <w:szCs w:val="20"/>
          <w:lang w:val="en-US"/>
        </w:rPr>
        <w:t xml:space="preserve">2-dimensional ECG </w:t>
      </w:r>
      <w:r w:rsidR="0021694F" w:rsidRPr="00CC266D">
        <w:rPr>
          <w:rFonts w:ascii="Helvetica" w:hAnsi="Helvetica"/>
          <w:sz w:val="20"/>
          <w:szCs w:val="20"/>
          <w:lang w:val="en-US"/>
        </w:rPr>
        <w:t xml:space="preserve">for </w:t>
      </w:r>
      <w:r w:rsidR="00A80D03" w:rsidRPr="00CC266D">
        <w:rPr>
          <w:rFonts w:ascii="Helvetica" w:hAnsi="Helvetica"/>
          <w:sz w:val="20"/>
          <w:szCs w:val="20"/>
          <w:lang w:val="en-US"/>
        </w:rPr>
        <w:t>comprehensive</w:t>
      </w:r>
      <w:r w:rsidR="0021694F" w:rsidRPr="00CC266D">
        <w:rPr>
          <w:rFonts w:ascii="Helvetica" w:hAnsi="Helvetica"/>
          <w:sz w:val="20"/>
          <w:szCs w:val="20"/>
          <w:lang w:val="en-US"/>
        </w:rPr>
        <w:t xml:space="preserve"> beat-to-beat analysis.</w:t>
      </w:r>
      <w:r w:rsidR="004D77AF" w:rsidRPr="00CC266D">
        <w:rPr>
          <w:rFonts w:ascii="Helvetica" w:hAnsi="Helvetica"/>
          <w:sz w:val="20"/>
          <w:szCs w:val="20"/>
          <w:lang w:val="en-US"/>
        </w:rPr>
        <w:t xml:space="preserve"> </w:t>
      </w:r>
      <w:r w:rsidR="0021694F" w:rsidRPr="00CC266D">
        <w:rPr>
          <w:rFonts w:ascii="Helvetica" w:hAnsi="Helvetica"/>
          <w:sz w:val="20"/>
          <w:szCs w:val="20"/>
          <w:lang w:val="en-US"/>
        </w:rPr>
        <w:t>The</w:t>
      </w:r>
      <w:r w:rsidR="004D77AF" w:rsidRPr="00CC266D">
        <w:rPr>
          <w:rFonts w:ascii="Helvetica" w:hAnsi="Helvetica"/>
          <w:sz w:val="20"/>
          <w:szCs w:val="20"/>
          <w:lang w:val="en-US"/>
        </w:rPr>
        <w:t xml:space="preserve"> CNN decisions </w:t>
      </w:r>
      <w:r w:rsidR="0021694F" w:rsidRPr="00CC266D">
        <w:rPr>
          <w:rFonts w:ascii="Helvetica" w:hAnsi="Helvetica"/>
          <w:sz w:val="20"/>
          <w:szCs w:val="20"/>
          <w:lang w:val="en-US"/>
        </w:rPr>
        <w:t>were explained using</w:t>
      </w:r>
      <w:r w:rsidR="004D77AF" w:rsidRPr="00CC266D">
        <w:rPr>
          <w:rFonts w:ascii="Helvetica" w:hAnsi="Helvetica"/>
          <w:sz w:val="20"/>
          <w:szCs w:val="20"/>
          <w:lang w:val="en-US"/>
        </w:rPr>
        <w:t xml:space="preserve"> </w:t>
      </w:r>
      <w:r w:rsidR="00A80D03" w:rsidRPr="00CC266D">
        <w:rPr>
          <w:rFonts w:ascii="Helvetica" w:hAnsi="Helvetica"/>
          <w:sz w:val="20"/>
          <w:szCs w:val="20"/>
          <w:lang w:val="en-US"/>
        </w:rPr>
        <w:t>layer-wise relevance propagation</w:t>
      </w:r>
      <w:r w:rsidR="004D77AF" w:rsidRPr="00CC266D">
        <w:rPr>
          <w:rFonts w:ascii="Helvetica" w:hAnsi="Helvetica"/>
          <w:sz w:val="20"/>
          <w:szCs w:val="20"/>
          <w:lang w:val="en-US"/>
        </w:rPr>
        <w:t xml:space="preserve">, </w:t>
      </w:r>
      <w:r w:rsidR="0021694F" w:rsidRPr="00CC266D">
        <w:rPr>
          <w:rFonts w:ascii="Helvetica" w:hAnsi="Helvetica"/>
          <w:sz w:val="20"/>
          <w:szCs w:val="20"/>
          <w:lang w:val="en-US"/>
        </w:rPr>
        <w:t xml:space="preserve">which </w:t>
      </w:r>
      <w:r w:rsidR="00D12182" w:rsidRPr="00CC266D">
        <w:rPr>
          <w:rFonts w:ascii="Helvetica" w:hAnsi="Helvetica"/>
          <w:sz w:val="20"/>
          <w:szCs w:val="20"/>
          <w:lang w:val="en-US"/>
        </w:rPr>
        <w:t>highlighted the</w:t>
      </w:r>
      <w:r w:rsidR="0021694F" w:rsidRPr="00CC266D">
        <w:rPr>
          <w:rFonts w:ascii="Helvetica" w:hAnsi="Helvetica"/>
          <w:sz w:val="20"/>
          <w:szCs w:val="20"/>
          <w:lang w:val="en-US"/>
        </w:rPr>
        <w:t xml:space="preserve"> </w:t>
      </w:r>
      <w:r w:rsidR="004D77AF" w:rsidRPr="00CC266D">
        <w:rPr>
          <w:rFonts w:ascii="Helvetica" w:hAnsi="Helvetica"/>
          <w:sz w:val="20"/>
          <w:szCs w:val="20"/>
          <w:lang w:val="en-US"/>
        </w:rPr>
        <w:t>reliance on rhythm and waves.</w:t>
      </w:r>
      <w:r w:rsidR="000170D2" w:rsidRPr="00CC266D">
        <w:rPr>
          <w:rFonts w:ascii="Helvetica" w:hAnsi="Helvetica"/>
          <w:sz w:val="20"/>
          <w:szCs w:val="20"/>
          <w:lang w:val="en-US"/>
        </w:rPr>
        <w:t xml:space="preserve"> </w:t>
      </w:r>
      <w:r w:rsidR="00722CD1" w:rsidRPr="00CC266D">
        <w:rPr>
          <w:rFonts w:ascii="Helvetica" w:hAnsi="Helvetica"/>
          <w:sz w:val="20"/>
          <w:szCs w:val="20"/>
          <w:lang w:val="en-US"/>
        </w:rPr>
        <w:t>Chen et al.</w:t>
      </w:r>
      <w:r w:rsidR="00FE2878"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"/>
          <w:id w:val="-2108039006"/>
          <w:placeholder>
            <w:docPart w:val="DefaultPlaceholder_-1854013440"/>
          </w:placeholder>
        </w:sdtPr>
        <w:sdtContent>
          <w:r w:rsidR="00BE0F7D" w:rsidRPr="00CC266D">
            <w:rPr>
              <w:rFonts w:ascii="Helvetica" w:hAnsi="Helvetica"/>
              <w:color w:val="000000"/>
              <w:sz w:val="20"/>
              <w:szCs w:val="20"/>
              <w:lang w:val="en-US"/>
            </w:rPr>
            <w:t>(B. Chen et al., 2022)</w:t>
          </w:r>
        </w:sdtContent>
      </w:sdt>
      <w:r w:rsidR="00722CD1" w:rsidRPr="00CC266D">
        <w:rPr>
          <w:rFonts w:ascii="Helvetica" w:hAnsi="Helvetica"/>
          <w:sz w:val="20"/>
          <w:szCs w:val="20"/>
          <w:lang w:val="en-US"/>
        </w:rPr>
        <w:t xml:space="preserve"> focused on quantifying the uncertainty of deep neural networks in detecting </w:t>
      </w:r>
      <w:r w:rsidR="00DC50BA" w:rsidRPr="00CC266D">
        <w:rPr>
          <w:rFonts w:ascii="Helvetica" w:hAnsi="Helvetica"/>
          <w:sz w:val="20"/>
          <w:szCs w:val="20"/>
          <w:lang w:val="en-US"/>
        </w:rPr>
        <w:t>AF</w:t>
      </w:r>
      <w:r w:rsidR="00722CD1" w:rsidRPr="00CC266D">
        <w:rPr>
          <w:rFonts w:ascii="Helvetica" w:hAnsi="Helvetica"/>
          <w:sz w:val="20"/>
          <w:szCs w:val="20"/>
          <w:lang w:val="en-US"/>
        </w:rPr>
        <w:t xml:space="preserve"> with limited labeled data.</w:t>
      </w:r>
      <w:r w:rsidR="0021694F" w:rsidRPr="00CC266D">
        <w:rPr>
          <w:rFonts w:ascii="Helvetica" w:hAnsi="Helvetica"/>
          <w:sz w:val="20"/>
          <w:szCs w:val="20"/>
          <w:lang w:val="en-US"/>
        </w:rPr>
        <w:t xml:space="preserve"> </w:t>
      </w:r>
      <w:r w:rsidR="00DB2D76" w:rsidRPr="00CC266D">
        <w:rPr>
          <w:rFonts w:ascii="Helvetica" w:hAnsi="Helvetica"/>
          <w:sz w:val="20"/>
          <w:szCs w:val="20"/>
          <w:lang w:val="en-US"/>
        </w:rPr>
        <w:t xml:space="preserve">Ivaturi et al. </w:t>
      </w:r>
      <w:sdt>
        <w:sdtPr>
          <w:rPr>
            <w:rFonts w:ascii="Helvetica" w:hAnsi="Helvetica"/>
            <w:color w:val="000000"/>
            <w:sz w:val="20"/>
            <w:szCs w:val="20"/>
            <w:lang w:val="en-US"/>
          </w:rPr>
          <w:tag w:val="MENDELEY_CITATION_v3_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"/>
          <w:id w:val="19441393"/>
          <w:placeholder>
            <w:docPart w:val="DefaultPlaceholder_-1854013440"/>
          </w:placeholder>
        </w:sdtPr>
        <w:sdtContent>
          <w:r w:rsidR="00BE0F7D" w:rsidRPr="00CC266D">
            <w:rPr>
              <w:rFonts w:ascii="Helvetica" w:hAnsi="Helvetica"/>
              <w:color w:val="000000"/>
              <w:sz w:val="20"/>
              <w:szCs w:val="20"/>
              <w:lang w:val="en-US"/>
            </w:rPr>
            <w:t>(Ivaturi et al., 2021)</w:t>
          </w:r>
        </w:sdtContent>
      </w:sdt>
      <w:r w:rsidR="00DB2D76" w:rsidRPr="00CC266D">
        <w:rPr>
          <w:rFonts w:ascii="Helvetica" w:hAnsi="Helvetica"/>
          <w:sz w:val="20"/>
          <w:szCs w:val="20"/>
          <w:lang w:val="en-US"/>
        </w:rPr>
        <w:t xml:space="preserve"> propose</w:t>
      </w:r>
      <w:r w:rsidR="006426DD" w:rsidRPr="00CC266D">
        <w:rPr>
          <w:rFonts w:ascii="Helvetica" w:hAnsi="Helvetica"/>
          <w:sz w:val="20"/>
          <w:szCs w:val="20"/>
          <w:lang w:val="en-US"/>
        </w:rPr>
        <w:t>d</w:t>
      </w:r>
      <w:r w:rsidR="00DB2D76" w:rsidRPr="00CC266D">
        <w:rPr>
          <w:rFonts w:ascii="Helvetica" w:hAnsi="Helvetica"/>
          <w:sz w:val="20"/>
          <w:szCs w:val="20"/>
          <w:lang w:val="en-US"/>
        </w:rPr>
        <w:t xml:space="preserve"> a model-agnostic framework </w:t>
      </w:r>
      <w:r w:rsidR="00D12182" w:rsidRPr="00CC266D">
        <w:rPr>
          <w:rFonts w:ascii="Helvetica" w:hAnsi="Helvetica"/>
          <w:sz w:val="20"/>
          <w:szCs w:val="20"/>
          <w:lang w:val="en-US"/>
        </w:rPr>
        <w:t xml:space="preserve">that applied global and local explanation methods to DL models </w:t>
      </w:r>
      <w:r w:rsidR="0021694F" w:rsidRPr="00CC266D">
        <w:rPr>
          <w:rFonts w:ascii="Helvetica" w:hAnsi="Helvetica"/>
          <w:sz w:val="20"/>
          <w:szCs w:val="20"/>
          <w:lang w:val="en-US"/>
        </w:rPr>
        <w:t xml:space="preserve">for </w:t>
      </w:r>
      <w:r w:rsidR="00DB2D76" w:rsidRPr="00CC266D">
        <w:rPr>
          <w:rFonts w:ascii="Helvetica" w:hAnsi="Helvetica"/>
          <w:sz w:val="20"/>
          <w:szCs w:val="20"/>
          <w:lang w:val="en-US"/>
        </w:rPr>
        <w:t>explain</w:t>
      </w:r>
      <w:r w:rsidR="0021694F" w:rsidRPr="00CC266D">
        <w:rPr>
          <w:rFonts w:ascii="Helvetica" w:hAnsi="Helvetica"/>
          <w:sz w:val="20"/>
          <w:szCs w:val="20"/>
          <w:lang w:val="en-US"/>
        </w:rPr>
        <w:t>ing</w:t>
      </w:r>
      <w:r w:rsidR="00D12182" w:rsidRPr="00CC266D">
        <w:rPr>
          <w:rFonts w:ascii="Helvetica" w:hAnsi="Helvetica"/>
          <w:sz w:val="20"/>
          <w:szCs w:val="20"/>
          <w:lang w:val="en-US"/>
        </w:rPr>
        <w:t xml:space="preserve"> the</w:t>
      </w:r>
      <w:r w:rsidR="00DB2D76" w:rsidRPr="00CC266D">
        <w:rPr>
          <w:rFonts w:ascii="Helvetica" w:hAnsi="Helvetica"/>
          <w:sz w:val="20"/>
          <w:szCs w:val="20"/>
          <w:lang w:val="en-US"/>
        </w:rPr>
        <w:t xml:space="preserve"> time series classification</w:t>
      </w:r>
      <w:r w:rsidR="0021694F" w:rsidRPr="00CC266D">
        <w:rPr>
          <w:rFonts w:ascii="Helvetica" w:hAnsi="Helvetica"/>
          <w:sz w:val="20"/>
          <w:szCs w:val="20"/>
          <w:lang w:val="en-US"/>
        </w:rPr>
        <w:t xml:space="preserve"> of </w:t>
      </w:r>
      <w:r w:rsidR="00DB2D76" w:rsidRPr="00CC266D">
        <w:rPr>
          <w:rFonts w:ascii="Helvetica" w:hAnsi="Helvetica"/>
          <w:sz w:val="20"/>
          <w:szCs w:val="20"/>
          <w:lang w:val="en-US"/>
        </w:rPr>
        <w:t xml:space="preserve">AF </w:t>
      </w:r>
      <w:r w:rsidR="00D12182" w:rsidRPr="00CC266D">
        <w:rPr>
          <w:rFonts w:ascii="Helvetica" w:hAnsi="Helvetica"/>
          <w:sz w:val="20"/>
          <w:szCs w:val="20"/>
          <w:lang w:val="en-US"/>
        </w:rPr>
        <w:t xml:space="preserve">using </w:t>
      </w:r>
      <w:r w:rsidR="00DB2D76" w:rsidRPr="00CC266D">
        <w:rPr>
          <w:rFonts w:ascii="Helvetica" w:hAnsi="Helvetica"/>
          <w:sz w:val="20"/>
          <w:szCs w:val="20"/>
          <w:lang w:val="en-US"/>
        </w:rPr>
        <w:t>ECG signals.</w:t>
      </w:r>
      <w:r w:rsidR="006426DD" w:rsidRPr="00CC266D">
        <w:rPr>
          <w:rFonts w:ascii="Helvetica" w:hAnsi="Helvetica"/>
          <w:sz w:val="20"/>
          <w:szCs w:val="20"/>
          <w:lang w:val="en-US"/>
        </w:rPr>
        <w:t xml:space="preserve"> </w:t>
      </w:r>
      <w:r w:rsidR="00DB2D76" w:rsidRPr="00CC266D">
        <w:rPr>
          <w:rFonts w:ascii="Helvetica" w:hAnsi="Helvetica"/>
          <w:sz w:val="20"/>
          <w:szCs w:val="20"/>
          <w:lang w:val="en-US"/>
        </w:rPr>
        <w:t xml:space="preserve">Parmar et al. </w:t>
      </w:r>
      <w:sdt>
        <w:sdtPr>
          <w:rPr>
            <w:rFonts w:ascii="Helvetica" w:hAnsi="Helvetica"/>
            <w:color w:val="000000"/>
            <w:sz w:val="20"/>
            <w:szCs w:val="20"/>
            <w:lang w:val="en-US"/>
          </w:rPr>
          <w:tag w:val="MENDELEY_CITATION_v3_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"/>
          <w:id w:val="1031765183"/>
          <w:placeholder>
            <w:docPart w:val="DefaultPlaceholder_-1854013440"/>
          </w:placeholder>
        </w:sdtPr>
        <w:sdtContent>
          <w:r w:rsidR="00BE0F7D" w:rsidRPr="00CC266D">
            <w:rPr>
              <w:rFonts w:ascii="Helvetica" w:hAnsi="Helvetica"/>
              <w:color w:val="000000"/>
              <w:sz w:val="20"/>
              <w:szCs w:val="20"/>
              <w:lang w:val="en-US"/>
            </w:rPr>
            <w:t>(Parmar et al., 2023)</w:t>
          </w:r>
        </w:sdtContent>
      </w:sdt>
      <w:r w:rsidR="00DB2D76" w:rsidRPr="00CC266D">
        <w:rPr>
          <w:rFonts w:ascii="Helvetica" w:hAnsi="Helvetica"/>
          <w:sz w:val="20"/>
          <w:szCs w:val="20"/>
          <w:lang w:val="en-US"/>
        </w:rPr>
        <w:t xml:space="preserve"> propose</w:t>
      </w:r>
      <w:r w:rsidR="00D12182" w:rsidRPr="00CC266D">
        <w:rPr>
          <w:rFonts w:ascii="Helvetica" w:hAnsi="Helvetica"/>
          <w:sz w:val="20"/>
          <w:szCs w:val="20"/>
          <w:lang w:val="en-US"/>
        </w:rPr>
        <w:t>d</w:t>
      </w:r>
      <w:r w:rsidR="00DB2D76" w:rsidRPr="00CC266D">
        <w:rPr>
          <w:rFonts w:ascii="Helvetica" w:hAnsi="Helvetica"/>
          <w:sz w:val="20"/>
          <w:szCs w:val="20"/>
          <w:lang w:val="en-US"/>
        </w:rPr>
        <w:t xml:space="preserve"> an end-to-end </w:t>
      </w:r>
      <w:r w:rsidR="00D12182" w:rsidRPr="00CC266D">
        <w:rPr>
          <w:rFonts w:ascii="Helvetica" w:hAnsi="Helvetica"/>
          <w:sz w:val="20"/>
          <w:szCs w:val="20"/>
          <w:lang w:val="en-US"/>
        </w:rPr>
        <w:t xml:space="preserve">very large-scale integration </w:t>
      </w:r>
      <w:r w:rsidR="00DB2D76" w:rsidRPr="00CC266D">
        <w:rPr>
          <w:rFonts w:ascii="Helvetica" w:hAnsi="Helvetica"/>
          <w:sz w:val="20"/>
          <w:szCs w:val="20"/>
          <w:lang w:val="en-US"/>
        </w:rPr>
        <w:t>architecture for AF classification</w:t>
      </w:r>
      <w:r w:rsidR="00D12182" w:rsidRPr="00CC266D">
        <w:rPr>
          <w:rFonts w:ascii="Helvetica" w:hAnsi="Helvetica"/>
          <w:sz w:val="20"/>
          <w:szCs w:val="20"/>
          <w:lang w:val="en-US"/>
        </w:rPr>
        <w:t xml:space="preserve"> for wearable applications</w:t>
      </w:r>
      <w:r w:rsidR="00DB2D76" w:rsidRPr="00CC266D">
        <w:rPr>
          <w:rFonts w:ascii="Helvetica" w:hAnsi="Helvetica"/>
          <w:sz w:val="20"/>
          <w:szCs w:val="20"/>
          <w:lang w:val="en-US"/>
        </w:rPr>
        <w:t xml:space="preserve"> </w:t>
      </w:r>
      <w:r w:rsidR="00D12182" w:rsidRPr="00CC266D">
        <w:rPr>
          <w:rFonts w:ascii="Helvetica" w:hAnsi="Helvetica"/>
          <w:sz w:val="20"/>
          <w:szCs w:val="20"/>
          <w:lang w:val="en-US"/>
        </w:rPr>
        <w:t>that combined</w:t>
      </w:r>
      <w:r w:rsidR="00DB2D76" w:rsidRPr="00CC266D">
        <w:rPr>
          <w:rFonts w:ascii="Helvetica" w:hAnsi="Helvetica"/>
          <w:sz w:val="20"/>
          <w:szCs w:val="20"/>
          <w:lang w:val="en-US"/>
        </w:rPr>
        <w:t xml:space="preserve"> </w:t>
      </w:r>
      <w:r w:rsidR="006426DD" w:rsidRPr="00CC266D">
        <w:rPr>
          <w:rFonts w:ascii="Helvetica" w:hAnsi="Helvetica"/>
          <w:sz w:val="20"/>
          <w:szCs w:val="20"/>
          <w:lang w:val="en-US"/>
        </w:rPr>
        <w:t>CNNs</w:t>
      </w:r>
      <w:r w:rsidR="00DB2D76" w:rsidRPr="00CC266D">
        <w:rPr>
          <w:rFonts w:ascii="Helvetica" w:hAnsi="Helvetica"/>
          <w:sz w:val="20"/>
          <w:szCs w:val="20"/>
          <w:lang w:val="en-US"/>
        </w:rPr>
        <w:t>, integer wavelet transform</w:t>
      </w:r>
      <w:r w:rsidR="00D12182" w:rsidRPr="00CC266D">
        <w:rPr>
          <w:rFonts w:ascii="Helvetica" w:hAnsi="Helvetica"/>
          <w:sz w:val="20"/>
          <w:szCs w:val="20"/>
          <w:lang w:val="en-US"/>
        </w:rPr>
        <w:t>,</w:t>
      </w:r>
      <w:r w:rsidR="00DB2D76" w:rsidRPr="00CC266D">
        <w:rPr>
          <w:rFonts w:ascii="Helvetica" w:hAnsi="Helvetica"/>
          <w:sz w:val="20"/>
          <w:szCs w:val="20"/>
          <w:lang w:val="en-US"/>
        </w:rPr>
        <w:t xml:space="preserve"> and an approximate multiplier to </w:t>
      </w:r>
      <w:r w:rsidR="00D12182" w:rsidRPr="00CC266D">
        <w:rPr>
          <w:rFonts w:ascii="Helvetica" w:hAnsi="Helvetica"/>
          <w:sz w:val="20"/>
          <w:szCs w:val="20"/>
          <w:lang w:val="en-US"/>
        </w:rPr>
        <w:t xml:space="preserve">lower the </w:t>
      </w:r>
      <w:r w:rsidR="00DB2D76" w:rsidRPr="00CC266D">
        <w:rPr>
          <w:rFonts w:ascii="Helvetica" w:hAnsi="Helvetica"/>
          <w:sz w:val="20"/>
          <w:szCs w:val="20"/>
          <w:lang w:val="en-US"/>
        </w:rPr>
        <w:t>power requirement.</w:t>
      </w:r>
      <w:r w:rsidR="006426DD" w:rsidRPr="00CC266D">
        <w:rPr>
          <w:rFonts w:ascii="Helvetica" w:hAnsi="Helvetica"/>
          <w:sz w:val="20"/>
          <w:szCs w:val="20"/>
          <w:lang w:val="en-US"/>
        </w:rPr>
        <w:t xml:space="preserve"> </w:t>
      </w:r>
      <w:r w:rsidR="000B12C1" w:rsidRPr="00CC266D">
        <w:rPr>
          <w:rFonts w:ascii="Helvetica" w:hAnsi="Helvetica"/>
          <w:sz w:val="20"/>
          <w:szCs w:val="20"/>
          <w:lang w:val="en-US"/>
        </w:rPr>
        <w:t xml:space="preserve">To identify target regions of the atria for pulmonary vein isolation during AF ablation, </w:t>
      </w:r>
      <w:r w:rsidR="00DB2D76" w:rsidRPr="00CC266D">
        <w:rPr>
          <w:rFonts w:ascii="Helvetica" w:hAnsi="Helvetica"/>
          <w:sz w:val="20"/>
          <w:szCs w:val="20"/>
          <w:lang w:val="en-US"/>
        </w:rPr>
        <w:t xml:space="preserve">Cámara-Vázquez et al. </w:t>
      </w:r>
      <w:sdt>
        <w:sdtPr>
          <w:rPr>
            <w:rFonts w:ascii="Helvetica" w:hAnsi="Helvetica"/>
            <w:color w:val="000000"/>
            <w:sz w:val="20"/>
            <w:szCs w:val="20"/>
            <w:lang w:val="en-US"/>
          </w:rPr>
          <w:tag w:val="MENDELEY_CITATION_v3_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"/>
          <w:id w:val="-390723000"/>
          <w:placeholder>
            <w:docPart w:val="DefaultPlaceholder_-1854013440"/>
          </w:placeholder>
        </w:sdtPr>
        <w:sdtContent>
          <w:r w:rsidR="00BE0F7D" w:rsidRPr="00CC266D">
            <w:rPr>
              <w:rFonts w:ascii="Helvetica" w:hAnsi="Helvetica"/>
              <w:color w:val="000000"/>
              <w:sz w:val="20"/>
              <w:szCs w:val="20"/>
              <w:lang w:val="en-US"/>
            </w:rPr>
            <w:t>(Cámara-Vázquez et al., 2021)</w:t>
          </w:r>
        </w:sdtContent>
      </w:sdt>
      <w:r w:rsidR="00DB2D76" w:rsidRPr="00CC266D">
        <w:rPr>
          <w:rFonts w:ascii="Helvetica" w:hAnsi="Helvetica"/>
          <w:sz w:val="20"/>
          <w:szCs w:val="20"/>
          <w:lang w:val="en-US"/>
        </w:rPr>
        <w:t xml:space="preserve"> </w:t>
      </w:r>
      <w:r w:rsidR="000B12C1" w:rsidRPr="00CC266D">
        <w:rPr>
          <w:rFonts w:ascii="Helvetica" w:hAnsi="Helvetica"/>
          <w:sz w:val="20"/>
          <w:szCs w:val="20"/>
          <w:lang w:val="en-US"/>
        </w:rPr>
        <w:t>posed</w:t>
      </w:r>
      <w:r w:rsidR="00DB2D76" w:rsidRPr="00CC266D">
        <w:rPr>
          <w:rFonts w:ascii="Helvetica" w:hAnsi="Helvetica"/>
          <w:sz w:val="20"/>
          <w:szCs w:val="20"/>
          <w:lang w:val="en-US"/>
        </w:rPr>
        <w:t xml:space="preserve"> the loca</w:t>
      </w:r>
      <w:r w:rsidR="000B12C1" w:rsidRPr="00CC266D">
        <w:rPr>
          <w:rFonts w:ascii="Helvetica" w:hAnsi="Helvetica"/>
          <w:sz w:val="20"/>
          <w:szCs w:val="20"/>
          <w:lang w:val="en-US"/>
        </w:rPr>
        <w:t>lization of</w:t>
      </w:r>
      <w:r w:rsidR="00DB2D76" w:rsidRPr="00CC266D">
        <w:rPr>
          <w:rFonts w:ascii="Helvetica" w:hAnsi="Helvetica"/>
          <w:sz w:val="20"/>
          <w:szCs w:val="20"/>
          <w:lang w:val="en-US"/>
        </w:rPr>
        <w:t xml:space="preserve"> </w:t>
      </w:r>
      <w:r w:rsidR="000B12C1" w:rsidRPr="00CC266D">
        <w:rPr>
          <w:rFonts w:ascii="Helvetica" w:hAnsi="Helvetica"/>
          <w:sz w:val="20"/>
          <w:szCs w:val="20"/>
          <w:lang w:val="en-US"/>
        </w:rPr>
        <w:t xml:space="preserve">the position of </w:t>
      </w:r>
      <w:r w:rsidR="00DB2D76" w:rsidRPr="00CC266D">
        <w:rPr>
          <w:rFonts w:ascii="Helvetica" w:hAnsi="Helvetica"/>
          <w:sz w:val="20"/>
          <w:szCs w:val="20"/>
          <w:lang w:val="en-US"/>
        </w:rPr>
        <w:t xml:space="preserve">AF drivers </w:t>
      </w:r>
      <w:r w:rsidR="000B12C1" w:rsidRPr="00CC266D">
        <w:rPr>
          <w:rFonts w:ascii="Helvetica" w:hAnsi="Helvetica"/>
          <w:sz w:val="20"/>
          <w:szCs w:val="20"/>
          <w:lang w:val="en-US"/>
        </w:rPr>
        <w:t xml:space="preserve">using </w:t>
      </w:r>
      <w:r w:rsidR="00DB2D76" w:rsidRPr="00CC266D">
        <w:rPr>
          <w:rFonts w:ascii="Helvetica" w:hAnsi="Helvetica"/>
          <w:sz w:val="20"/>
          <w:szCs w:val="20"/>
          <w:lang w:val="en-US"/>
        </w:rPr>
        <w:t xml:space="preserve">body surface potentials </w:t>
      </w:r>
      <w:r w:rsidR="000B12C1" w:rsidRPr="00CC266D">
        <w:rPr>
          <w:rFonts w:ascii="Helvetica" w:hAnsi="Helvetica"/>
          <w:sz w:val="20"/>
          <w:szCs w:val="20"/>
          <w:lang w:val="en-US"/>
        </w:rPr>
        <w:t>(without</w:t>
      </w:r>
      <w:r w:rsidR="00D663F5" w:rsidRPr="00CC266D">
        <w:rPr>
          <w:rFonts w:ascii="Helvetica" w:hAnsi="Helvetica"/>
          <w:sz w:val="20"/>
          <w:szCs w:val="20"/>
          <w:lang w:val="en-US"/>
        </w:rPr>
        <w:t xml:space="preserve"> the</w:t>
      </w:r>
      <w:r w:rsidR="000B12C1" w:rsidRPr="00CC266D">
        <w:rPr>
          <w:rFonts w:ascii="Helvetica" w:hAnsi="Helvetica"/>
          <w:sz w:val="20"/>
          <w:szCs w:val="20"/>
          <w:lang w:val="en-US"/>
        </w:rPr>
        <w:t xml:space="preserve"> need for invasive intracardiac ECG) </w:t>
      </w:r>
      <w:r w:rsidR="00DB2D76" w:rsidRPr="00CC266D">
        <w:rPr>
          <w:rFonts w:ascii="Helvetica" w:hAnsi="Helvetica"/>
          <w:sz w:val="20"/>
          <w:szCs w:val="20"/>
          <w:lang w:val="en-US"/>
        </w:rPr>
        <w:t xml:space="preserve">as a supervised classification </w:t>
      </w:r>
      <w:r w:rsidR="000B12C1" w:rsidRPr="00CC266D">
        <w:rPr>
          <w:rFonts w:ascii="Helvetica" w:hAnsi="Helvetica"/>
          <w:sz w:val="20"/>
          <w:szCs w:val="20"/>
          <w:lang w:val="en-US"/>
        </w:rPr>
        <w:t>challenge</w:t>
      </w:r>
      <w:r w:rsidR="00DB2D76" w:rsidRPr="00CC266D">
        <w:rPr>
          <w:rFonts w:ascii="Helvetica" w:hAnsi="Helvetica"/>
          <w:sz w:val="20"/>
          <w:szCs w:val="20"/>
          <w:lang w:val="en-US"/>
        </w:rPr>
        <w:t>.</w:t>
      </w:r>
      <w:r w:rsidR="006426DD" w:rsidRPr="00CC266D">
        <w:rPr>
          <w:rFonts w:ascii="Helvetica" w:hAnsi="Helvetica"/>
          <w:sz w:val="20"/>
          <w:szCs w:val="20"/>
          <w:lang w:val="en-US"/>
        </w:rPr>
        <w:t xml:space="preserve"> </w:t>
      </w:r>
    </w:p>
    <w:p w14:paraId="1E1AE12B" w14:textId="4440F47F" w:rsidR="00416E46" w:rsidRPr="00CC266D" w:rsidRDefault="00416E46"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Some authors have</w:t>
      </w:r>
      <w:r w:rsidR="00684FC0" w:rsidRPr="00CC266D">
        <w:rPr>
          <w:rFonts w:ascii="Helvetica" w:hAnsi="Helvetica"/>
          <w:sz w:val="20"/>
          <w:szCs w:val="20"/>
          <w:lang w:val="en-US"/>
        </w:rPr>
        <w:t xml:space="preserve"> focused on AF detection using PPG signals. </w:t>
      </w:r>
      <w:r w:rsidR="00DB2D76" w:rsidRPr="00CC266D">
        <w:rPr>
          <w:rFonts w:ascii="Helvetica" w:hAnsi="Helvetica"/>
          <w:sz w:val="20"/>
          <w:szCs w:val="20"/>
          <w:lang w:val="en-US"/>
        </w:rPr>
        <w:t>Liu et al</w:t>
      </w:r>
      <w:r w:rsidR="00684FC0" w:rsidRPr="00CC266D">
        <w:rPr>
          <w:rFonts w:ascii="Helvetica" w:hAnsi="Helvetica"/>
          <w:sz w:val="20"/>
          <w:szCs w:val="20"/>
          <w:lang w:val="en-US"/>
        </w:rPr>
        <w:t>.</w:t>
      </w:r>
      <w:r w:rsidR="00A520EF"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"/>
          <w:id w:val="-1142890634"/>
          <w:placeholder>
            <w:docPart w:val="DefaultPlaceholder_-1854013440"/>
          </w:placeholder>
        </w:sdtPr>
        <w:sdtContent>
          <w:r w:rsidR="00BE0F7D" w:rsidRPr="00CC266D">
            <w:rPr>
              <w:rFonts w:ascii="Helvetica" w:hAnsi="Helvetica"/>
              <w:color w:val="000000"/>
              <w:sz w:val="20"/>
              <w:szCs w:val="20"/>
              <w:lang w:val="en-US"/>
            </w:rPr>
            <w:t>(S. Liu et al., 2022)</w:t>
          </w:r>
        </w:sdtContent>
      </w:sdt>
      <w:r w:rsidR="00684FC0" w:rsidRPr="00CC266D">
        <w:rPr>
          <w:rFonts w:ascii="Helvetica" w:hAnsi="Helvetica"/>
          <w:sz w:val="20"/>
          <w:szCs w:val="20"/>
          <w:lang w:val="en-US"/>
        </w:rPr>
        <w:t xml:space="preserve"> </w:t>
      </w:r>
      <w:r w:rsidR="009537ED" w:rsidRPr="00CC266D">
        <w:rPr>
          <w:rFonts w:ascii="Helvetica" w:hAnsi="Helvetica"/>
          <w:sz w:val="20"/>
          <w:szCs w:val="20"/>
          <w:lang w:val="en-US"/>
        </w:rPr>
        <w:t xml:space="preserve">developed a CNN model to classify cardiac rhythms </w:t>
      </w:r>
      <w:r w:rsidR="004F7605" w:rsidRPr="00CC266D">
        <w:rPr>
          <w:rFonts w:ascii="Helvetica" w:hAnsi="Helvetica"/>
          <w:sz w:val="20"/>
          <w:szCs w:val="20"/>
          <w:lang w:val="en-US"/>
        </w:rPr>
        <w:t>using PPG signals. Their model was able to classify</w:t>
      </w:r>
      <w:r w:rsidR="009537ED" w:rsidRPr="00CC266D">
        <w:rPr>
          <w:rFonts w:ascii="Helvetica" w:hAnsi="Helvetica"/>
          <w:sz w:val="20"/>
          <w:szCs w:val="20"/>
          <w:lang w:val="en-US"/>
        </w:rPr>
        <w:t xml:space="preserve"> </w:t>
      </w:r>
      <w:r w:rsidR="004F7605" w:rsidRPr="00CC266D">
        <w:rPr>
          <w:rFonts w:ascii="Helvetica" w:hAnsi="Helvetica"/>
          <w:sz w:val="20"/>
          <w:szCs w:val="20"/>
          <w:lang w:val="en-US"/>
        </w:rPr>
        <w:t xml:space="preserve">supraventricular tachycardia, ventricular tachycardia, premature atrial contraction, and </w:t>
      </w:r>
      <w:r w:rsidR="009537ED" w:rsidRPr="00CC266D">
        <w:rPr>
          <w:rFonts w:ascii="Helvetica" w:hAnsi="Helvetica"/>
          <w:sz w:val="20"/>
          <w:szCs w:val="20"/>
          <w:lang w:val="en-US"/>
        </w:rPr>
        <w:t>premature ventricular contraction</w:t>
      </w:r>
      <w:r w:rsidRPr="00CC266D">
        <w:rPr>
          <w:rFonts w:ascii="Helvetica" w:hAnsi="Helvetica"/>
          <w:sz w:val="20"/>
          <w:szCs w:val="20"/>
          <w:lang w:val="en-US"/>
        </w:rPr>
        <w:t xml:space="preserve">. The model attained </w:t>
      </w:r>
      <w:r w:rsidR="00D663F5" w:rsidRPr="00CC266D">
        <w:rPr>
          <w:rFonts w:ascii="Helvetica" w:hAnsi="Helvetica"/>
          <w:sz w:val="20"/>
          <w:szCs w:val="20"/>
          <w:lang w:val="en-US"/>
        </w:rPr>
        <w:t xml:space="preserve">an </w:t>
      </w:r>
      <w:r w:rsidR="00DB2D76" w:rsidRPr="00CC266D">
        <w:rPr>
          <w:rFonts w:ascii="Helvetica" w:hAnsi="Helvetica"/>
          <w:sz w:val="20"/>
          <w:szCs w:val="20"/>
          <w:lang w:val="en-US"/>
        </w:rPr>
        <w:t>overall accuracy of 85.0%</w:t>
      </w:r>
      <w:r w:rsidR="00684FC0" w:rsidRPr="00CC266D">
        <w:rPr>
          <w:rFonts w:ascii="Helvetica" w:hAnsi="Helvetica"/>
          <w:sz w:val="20"/>
          <w:szCs w:val="20"/>
          <w:lang w:val="en-US"/>
        </w:rPr>
        <w:t xml:space="preserve">. </w:t>
      </w:r>
      <w:r w:rsidR="002C40CC" w:rsidRPr="00CC266D">
        <w:rPr>
          <w:rFonts w:ascii="Helvetica" w:hAnsi="Helvetica"/>
          <w:sz w:val="20"/>
          <w:szCs w:val="20"/>
          <w:lang w:val="en-US"/>
        </w:rPr>
        <w:t>Aldughayfiq et al.</w:t>
      </w:r>
      <w:sdt>
        <w:sdtPr>
          <w:rPr>
            <w:rFonts w:ascii="Helvetica" w:hAnsi="Helvetica"/>
            <w:color w:val="000000"/>
            <w:sz w:val="20"/>
            <w:szCs w:val="20"/>
            <w:lang w:val="en-US"/>
          </w:rPr>
          <w:tag w:val="MENDELEY_CITATION_v3_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"/>
          <w:id w:val="-370233865"/>
          <w:placeholder>
            <w:docPart w:val="DefaultPlaceholder_-1854013440"/>
          </w:placeholder>
        </w:sdtPr>
        <w:sdtContent>
          <w:r w:rsidR="00BE0F7D" w:rsidRPr="00CC266D">
            <w:rPr>
              <w:rFonts w:ascii="Helvetica" w:hAnsi="Helvetica"/>
              <w:color w:val="000000"/>
              <w:sz w:val="20"/>
              <w:szCs w:val="20"/>
              <w:lang w:val="en-US"/>
            </w:rPr>
            <w:t>(Aldughayfiq et al., 2023)</w:t>
          </w:r>
        </w:sdtContent>
      </w:sdt>
      <w:r w:rsidR="00736F55" w:rsidRPr="00CC266D">
        <w:rPr>
          <w:rFonts w:ascii="Helvetica" w:hAnsi="Helvetica"/>
          <w:sz w:val="20"/>
          <w:szCs w:val="20"/>
          <w:lang w:val="en-US"/>
        </w:rPr>
        <w:t xml:space="preserve"> </w:t>
      </w:r>
      <w:r w:rsidR="002C40CC" w:rsidRPr="00CC266D">
        <w:rPr>
          <w:rFonts w:ascii="Helvetica" w:hAnsi="Helvetica"/>
          <w:sz w:val="20"/>
          <w:szCs w:val="20"/>
          <w:lang w:val="en-US"/>
        </w:rPr>
        <w:t xml:space="preserve">proposes a DL model combining 1D CNN and BiLSTM for atrial fibrillation classification </w:t>
      </w:r>
      <w:r w:rsidR="002C40CC" w:rsidRPr="00CC266D">
        <w:rPr>
          <w:rFonts w:ascii="Helvetica" w:hAnsi="Helvetica"/>
          <w:sz w:val="20"/>
          <w:szCs w:val="20"/>
          <w:lang w:val="en-US"/>
        </w:rPr>
        <w:lastRenderedPageBreak/>
        <w:t xml:space="preserve">using ECG and PPG time series data. </w:t>
      </w:r>
      <w:r w:rsidR="00AF7A70" w:rsidRPr="00CC266D">
        <w:rPr>
          <w:rFonts w:ascii="Helvetica" w:hAnsi="Helvetica"/>
          <w:sz w:val="20"/>
          <w:szCs w:val="20"/>
          <w:lang w:val="en-US"/>
        </w:rPr>
        <w:t xml:space="preserve">Bedi et al. </w:t>
      </w:r>
      <w:sdt>
        <w:sdtPr>
          <w:rPr>
            <w:rFonts w:ascii="Helvetica" w:hAnsi="Helvetica"/>
            <w:color w:val="000000"/>
            <w:sz w:val="20"/>
            <w:szCs w:val="20"/>
            <w:lang w:val="en-US"/>
          </w:rPr>
          <w:tag w:val="MENDELEY_CITATION_v3_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"/>
          <w:id w:val="-1930805961"/>
          <w:placeholder>
            <w:docPart w:val="DefaultPlaceholder_-1854013440"/>
          </w:placeholder>
        </w:sdtPr>
        <w:sdtContent>
          <w:r w:rsidR="00BE0F7D" w:rsidRPr="00CC266D">
            <w:rPr>
              <w:rFonts w:ascii="Helvetica" w:hAnsi="Helvetica"/>
              <w:color w:val="000000"/>
              <w:sz w:val="20"/>
              <w:szCs w:val="20"/>
              <w:lang w:val="en-US"/>
            </w:rPr>
            <w:t>(Bedi et al., 2023)</w:t>
          </w:r>
        </w:sdtContent>
      </w:sdt>
      <w:r w:rsidR="00AF7A70" w:rsidRPr="00CC266D">
        <w:rPr>
          <w:rFonts w:ascii="Helvetica" w:hAnsi="Helvetica"/>
          <w:sz w:val="20"/>
          <w:szCs w:val="20"/>
          <w:lang w:val="en-US"/>
        </w:rPr>
        <w:t xml:space="preserve">presented a case where a smartwatch notified a young patient of an irregular heartbeat which was later diagnosed as atrial fibrillation. The authors employed a DL algorithm that analyzed ECG and PPG data to detect AF. </w:t>
      </w:r>
      <w:r w:rsidR="00DB2D76" w:rsidRPr="00CC266D">
        <w:rPr>
          <w:rFonts w:ascii="Helvetica" w:hAnsi="Helvetica"/>
          <w:sz w:val="20"/>
          <w:szCs w:val="20"/>
          <w:lang w:val="en-US"/>
        </w:rPr>
        <w:t>Kwon et al</w:t>
      </w:r>
      <w:r w:rsidR="00684FC0" w:rsidRPr="00CC266D">
        <w:rPr>
          <w:rFonts w:ascii="Helvetica" w:hAnsi="Helvetica"/>
          <w:sz w:val="20"/>
          <w:szCs w:val="20"/>
          <w:lang w:val="en-US"/>
        </w:rPr>
        <w:t>.</w:t>
      </w:r>
      <w:r w:rsidR="00454545"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"/>
          <w:id w:val="285475349"/>
          <w:placeholder>
            <w:docPart w:val="54EC5FD095916741B598D51F04947BFD"/>
          </w:placeholder>
        </w:sdtPr>
        <w:sdtContent>
          <w:r w:rsidR="00BE0F7D" w:rsidRPr="00CC266D">
            <w:rPr>
              <w:rFonts w:ascii="Helvetica" w:hAnsi="Helvetica"/>
              <w:color w:val="000000"/>
              <w:sz w:val="20"/>
              <w:szCs w:val="20"/>
              <w:lang w:val="en-US"/>
            </w:rPr>
            <w:t>(Kwon et al., 2020)</w:t>
          </w:r>
        </w:sdtContent>
      </w:sdt>
      <w:r w:rsidR="00454545" w:rsidRPr="00CC266D">
        <w:rPr>
          <w:rFonts w:ascii="Helvetica" w:hAnsi="Helvetica"/>
          <w:sz w:val="20"/>
          <w:szCs w:val="20"/>
          <w:lang w:val="en-US"/>
        </w:rPr>
        <w:t xml:space="preserve"> </w:t>
      </w:r>
      <w:r w:rsidR="00684FC0" w:rsidRPr="00CC266D">
        <w:rPr>
          <w:rFonts w:ascii="Helvetica" w:hAnsi="Helvetica"/>
          <w:sz w:val="20"/>
          <w:szCs w:val="20"/>
          <w:lang w:val="en-US"/>
        </w:rPr>
        <w:t>and Kudo et al.</w:t>
      </w:r>
      <w:r w:rsidR="00454545"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"/>
          <w:id w:val="1272897305"/>
          <w:placeholder>
            <w:docPart w:val="DefaultPlaceholder_-1854013440"/>
          </w:placeholder>
        </w:sdtPr>
        <w:sdtContent>
          <w:r w:rsidR="00BE0F7D" w:rsidRPr="00CC266D">
            <w:rPr>
              <w:rFonts w:ascii="Helvetica" w:hAnsi="Helvetica"/>
              <w:color w:val="000000"/>
              <w:sz w:val="20"/>
              <w:szCs w:val="20"/>
              <w:lang w:val="en-US"/>
            </w:rPr>
            <w:t>(Kudo et al., 2023)</w:t>
          </w:r>
        </w:sdtContent>
      </w:sdt>
      <w:r w:rsidR="003C5229" w:rsidRPr="00CC266D">
        <w:rPr>
          <w:rFonts w:ascii="Helvetica" w:hAnsi="Helvetica"/>
          <w:sz w:val="20"/>
          <w:szCs w:val="20"/>
          <w:lang w:val="en-US"/>
        </w:rPr>
        <w:t xml:space="preserve"> </w:t>
      </w:r>
      <w:r w:rsidR="00DB2D76" w:rsidRPr="00CC266D">
        <w:rPr>
          <w:rFonts w:ascii="Helvetica" w:hAnsi="Helvetica"/>
          <w:sz w:val="20"/>
          <w:szCs w:val="20"/>
          <w:lang w:val="en-US"/>
        </w:rPr>
        <w:t>propose</w:t>
      </w:r>
      <w:r w:rsidR="00684FC0" w:rsidRPr="00CC266D">
        <w:rPr>
          <w:rFonts w:ascii="Helvetica" w:hAnsi="Helvetica"/>
          <w:sz w:val="20"/>
          <w:szCs w:val="20"/>
          <w:lang w:val="en-US"/>
        </w:rPr>
        <w:t>d</w:t>
      </w:r>
      <w:r w:rsidR="00DB2D76" w:rsidRPr="00CC266D">
        <w:rPr>
          <w:rFonts w:ascii="Helvetica" w:hAnsi="Helvetica"/>
          <w:sz w:val="20"/>
          <w:szCs w:val="20"/>
          <w:lang w:val="en-US"/>
        </w:rPr>
        <w:t xml:space="preserve"> training pipeline</w:t>
      </w:r>
      <w:r w:rsidR="009D5491" w:rsidRPr="00CC266D">
        <w:rPr>
          <w:rFonts w:ascii="Helvetica" w:hAnsi="Helvetica"/>
          <w:sz w:val="20"/>
          <w:szCs w:val="20"/>
          <w:lang w:val="en-US"/>
        </w:rPr>
        <w:t>s</w:t>
      </w:r>
      <w:r w:rsidR="00DB2D76" w:rsidRPr="00CC266D">
        <w:rPr>
          <w:rFonts w:ascii="Helvetica" w:hAnsi="Helvetica"/>
          <w:sz w:val="20"/>
          <w:szCs w:val="20"/>
          <w:lang w:val="en-US"/>
        </w:rPr>
        <w:t xml:space="preserve"> for </w:t>
      </w:r>
      <w:r w:rsidR="009D5491" w:rsidRPr="00CC266D">
        <w:rPr>
          <w:rFonts w:ascii="Helvetica" w:hAnsi="Helvetica"/>
          <w:sz w:val="20"/>
          <w:szCs w:val="20"/>
          <w:lang w:val="en-US"/>
        </w:rPr>
        <w:t xml:space="preserve">PPG-based </w:t>
      </w:r>
      <w:r w:rsidR="00DB2D76" w:rsidRPr="00CC266D">
        <w:rPr>
          <w:rFonts w:ascii="Helvetica" w:hAnsi="Helvetica"/>
          <w:sz w:val="20"/>
          <w:szCs w:val="20"/>
          <w:lang w:val="en-US"/>
        </w:rPr>
        <w:t>arrhythmia classifi</w:t>
      </w:r>
      <w:r w:rsidR="009D5491" w:rsidRPr="00CC266D">
        <w:rPr>
          <w:rFonts w:ascii="Helvetica" w:hAnsi="Helvetica"/>
          <w:sz w:val="20"/>
          <w:szCs w:val="20"/>
          <w:lang w:val="en-US"/>
        </w:rPr>
        <w:t>cation by</w:t>
      </w:r>
      <w:r w:rsidR="00684FC0" w:rsidRPr="00CC266D">
        <w:rPr>
          <w:rFonts w:ascii="Helvetica" w:hAnsi="Helvetica"/>
          <w:sz w:val="20"/>
          <w:szCs w:val="20"/>
          <w:lang w:val="en-US"/>
        </w:rPr>
        <w:t xml:space="preserve"> compar</w:t>
      </w:r>
      <w:r w:rsidR="009D5491" w:rsidRPr="00CC266D">
        <w:rPr>
          <w:rFonts w:ascii="Helvetica" w:hAnsi="Helvetica"/>
          <w:sz w:val="20"/>
          <w:szCs w:val="20"/>
          <w:lang w:val="en-US"/>
        </w:rPr>
        <w:t>ing</w:t>
      </w:r>
      <w:r w:rsidR="00DB2D76" w:rsidRPr="00CC266D">
        <w:rPr>
          <w:rFonts w:ascii="Helvetica" w:hAnsi="Helvetica"/>
          <w:sz w:val="20"/>
          <w:szCs w:val="20"/>
          <w:lang w:val="en-US"/>
        </w:rPr>
        <w:t xml:space="preserve"> different </w:t>
      </w:r>
      <w:r w:rsidR="00684FC0" w:rsidRPr="00CC266D">
        <w:rPr>
          <w:rFonts w:ascii="Helvetica" w:hAnsi="Helvetica"/>
          <w:sz w:val="20"/>
          <w:szCs w:val="20"/>
          <w:lang w:val="en-US"/>
        </w:rPr>
        <w:t>DL</w:t>
      </w:r>
      <w:r w:rsidR="00DB2D76" w:rsidRPr="00CC266D">
        <w:rPr>
          <w:rFonts w:ascii="Helvetica" w:hAnsi="Helvetica"/>
          <w:sz w:val="20"/>
          <w:szCs w:val="20"/>
          <w:lang w:val="en-US"/>
        </w:rPr>
        <w:t xml:space="preserve"> models, </w:t>
      </w:r>
      <w:r w:rsidR="00684FC0" w:rsidRPr="00CC266D">
        <w:rPr>
          <w:rFonts w:ascii="Helvetica" w:hAnsi="Helvetica"/>
          <w:sz w:val="20"/>
          <w:szCs w:val="20"/>
          <w:lang w:val="en-US"/>
        </w:rPr>
        <w:t>including 1D CNNs and recurrent neural networks,</w:t>
      </w:r>
      <w:r w:rsidR="00DB2D76" w:rsidRPr="00CC266D">
        <w:rPr>
          <w:rFonts w:ascii="Helvetica" w:hAnsi="Helvetica"/>
          <w:sz w:val="20"/>
          <w:szCs w:val="20"/>
          <w:lang w:val="en-US"/>
        </w:rPr>
        <w:t xml:space="preserve"> to determine the best combination for performance and generalizability.</w:t>
      </w:r>
      <w:r w:rsidR="00684FC0" w:rsidRPr="00CC266D">
        <w:rPr>
          <w:rFonts w:ascii="Helvetica" w:hAnsi="Helvetica"/>
          <w:sz w:val="20"/>
          <w:szCs w:val="20"/>
          <w:lang w:val="en-US"/>
        </w:rPr>
        <w:t xml:space="preserve"> </w:t>
      </w:r>
      <w:r w:rsidR="00722CD1" w:rsidRPr="00CC266D">
        <w:rPr>
          <w:rFonts w:ascii="Helvetica" w:hAnsi="Helvetica"/>
          <w:sz w:val="20"/>
          <w:szCs w:val="20"/>
          <w:lang w:val="en-US"/>
        </w:rPr>
        <w:t>K</w:t>
      </w:r>
      <w:r w:rsidR="000C70ED" w:rsidRPr="00CC266D">
        <w:rPr>
          <w:rFonts w:ascii="Helvetica" w:hAnsi="Helvetica"/>
          <w:sz w:val="20"/>
          <w:szCs w:val="20"/>
          <w:lang w:val="en-US"/>
        </w:rPr>
        <w:t>won</w:t>
      </w:r>
      <w:r w:rsidR="00722CD1" w:rsidRPr="00CC266D">
        <w:rPr>
          <w:rFonts w:ascii="Helvetica" w:hAnsi="Helvetica"/>
          <w:sz w:val="20"/>
          <w:szCs w:val="20"/>
          <w:lang w:val="en-US"/>
        </w:rPr>
        <w:t xml:space="preserve"> et al.</w:t>
      </w:r>
      <w:r w:rsidR="000C70ED"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"/>
          <w:id w:val="-1725591905"/>
          <w:placeholder>
            <w:docPart w:val="DefaultPlaceholder_-1854013440"/>
          </w:placeholder>
        </w:sdtPr>
        <w:sdtContent>
          <w:r w:rsidR="00BE0F7D" w:rsidRPr="00CC266D">
            <w:rPr>
              <w:rFonts w:ascii="Helvetica" w:hAnsi="Helvetica"/>
              <w:color w:val="000000"/>
              <w:sz w:val="20"/>
              <w:szCs w:val="20"/>
              <w:lang w:val="en-US"/>
            </w:rPr>
            <w:t>(Kwon et al., 2020)</w:t>
          </w:r>
        </w:sdtContent>
      </w:sdt>
      <w:r w:rsidR="00722CD1" w:rsidRPr="00CC266D">
        <w:rPr>
          <w:rFonts w:ascii="Helvetica" w:hAnsi="Helvetica"/>
          <w:sz w:val="20"/>
          <w:szCs w:val="20"/>
          <w:lang w:val="en-US"/>
        </w:rPr>
        <w:t xml:space="preserve"> </w:t>
      </w:r>
      <w:r w:rsidR="00C30982" w:rsidRPr="00CC266D">
        <w:rPr>
          <w:rFonts w:ascii="Helvetica" w:hAnsi="Helvetica"/>
          <w:sz w:val="20"/>
          <w:szCs w:val="20"/>
          <w:lang w:val="en-US"/>
        </w:rPr>
        <w:t xml:space="preserve">developed a </w:t>
      </w:r>
      <w:r w:rsidR="00722CD1" w:rsidRPr="00CC266D">
        <w:rPr>
          <w:rFonts w:ascii="Helvetica" w:hAnsi="Helvetica"/>
          <w:sz w:val="20"/>
          <w:szCs w:val="20"/>
          <w:lang w:val="en-US"/>
        </w:rPr>
        <w:t xml:space="preserve">CNN model </w:t>
      </w:r>
      <w:r w:rsidR="00C30982" w:rsidRPr="00CC266D">
        <w:rPr>
          <w:rFonts w:ascii="Helvetica" w:hAnsi="Helvetica"/>
          <w:sz w:val="20"/>
          <w:szCs w:val="20"/>
          <w:lang w:val="en-US"/>
        </w:rPr>
        <w:t xml:space="preserve">that </w:t>
      </w:r>
      <w:r w:rsidR="00722CD1" w:rsidRPr="00CC266D">
        <w:rPr>
          <w:rFonts w:ascii="Helvetica" w:hAnsi="Helvetica"/>
          <w:sz w:val="20"/>
          <w:szCs w:val="20"/>
          <w:lang w:val="en-US"/>
        </w:rPr>
        <w:t>classif</w:t>
      </w:r>
      <w:r w:rsidR="00C30982" w:rsidRPr="00CC266D">
        <w:rPr>
          <w:rFonts w:ascii="Helvetica" w:hAnsi="Helvetica"/>
          <w:sz w:val="20"/>
          <w:szCs w:val="20"/>
          <w:lang w:val="en-US"/>
        </w:rPr>
        <w:t>ied</w:t>
      </w:r>
      <w:r w:rsidR="00722CD1" w:rsidRPr="00CC266D">
        <w:rPr>
          <w:rFonts w:ascii="Helvetica" w:hAnsi="Helvetica"/>
          <w:sz w:val="20"/>
          <w:szCs w:val="20"/>
          <w:lang w:val="en-US"/>
        </w:rPr>
        <w:t xml:space="preserve"> AF from normal sinus rhythm using PPG features extracted from smartwatch data.</w:t>
      </w:r>
      <w:r w:rsidR="00AA5EFF" w:rsidRPr="00CC266D">
        <w:rPr>
          <w:rFonts w:ascii="Helvetica" w:hAnsi="Helvetica"/>
          <w:sz w:val="20"/>
          <w:szCs w:val="20"/>
          <w:lang w:val="en-US"/>
        </w:rPr>
        <w:t xml:space="preserve"> </w:t>
      </w:r>
      <w:r w:rsidR="006B4856" w:rsidRPr="00CC266D">
        <w:rPr>
          <w:rFonts w:ascii="Helvetica" w:hAnsi="Helvetica"/>
          <w:sz w:val="20"/>
          <w:szCs w:val="20"/>
          <w:lang w:val="en-US"/>
        </w:rPr>
        <w:t xml:space="preserve">Ding et al. </w:t>
      </w:r>
      <w:sdt>
        <w:sdtPr>
          <w:rPr>
            <w:rFonts w:ascii="Helvetica" w:hAnsi="Helvetica"/>
            <w:color w:val="000000"/>
            <w:sz w:val="20"/>
            <w:szCs w:val="20"/>
            <w:lang w:val="en-US"/>
          </w:rPr>
          <w:tag w:val="MENDELEY_CITATION_v3_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"/>
          <w:id w:val="-338924228"/>
          <w:placeholder>
            <w:docPart w:val="DefaultPlaceholder_-1854013440"/>
          </w:placeholder>
        </w:sdtPr>
        <w:sdtContent>
          <w:r w:rsidR="00BE0F7D" w:rsidRPr="00CC266D">
            <w:rPr>
              <w:rFonts w:ascii="Helvetica" w:hAnsi="Helvetica"/>
              <w:color w:val="000000"/>
              <w:sz w:val="20"/>
              <w:szCs w:val="20"/>
              <w:lang w:val="en-US"/>
            </w:rPr>
            <w:t>(Ding et al., 2023)</w:t>
          </w:r>
        </w:sdtContent>
      </w:sdt>
      <w:r w:rsidR="00444533" w:rsidRPr="00CC266D">
        <w:rPr>
          <w:rFonts w:ascii="Helvetica" w:hAnsi="Helvetica"/>
          <w:sz w:val="20"/>
          <w:szCs w:val="20"/>
          <w:lang w:val="en-US"/>
        </w:rPr>
        <w:t xml:space="preserve"> </w:t>
      </w:r>
      <w:r w:rsidR="006B4856" w:rsidRPr="00CC266D">
        <w:rPr>
          <w:rFonts w:ascii="Helvetica" w:hAnsi="Helvetica"/>
          <w:sz w:val="20"/>
          <w:szCs w:val="20"/>
          <w:lang w:val="en-US"/>
        </w:rPr>
        <w:t xml:space="preserve">proposed a GAN for PPG signal augmentation to improve training of AF detection models. It introduces spectral information into GAN's loss function and shows LSM-GAN improves AF detection performance compared to other augmentation methods. </w:t>
      </w:r>
      <w:r w:rsidR="00AA5EFF" w:rsidRPr="00CC266D">
        <w:rPr>
          <w:rFonts w:ascii="Helvetica" w:hAnsi="Helvetica"/>
          <w:sz w:val="20"/>
          <w:szCs w:val="20"/>
          <w:lang w:val="en-US"/>
        </w:rPr>
        <w:t xml:space="preserve">Cheng et al. </w:t>
      </w:r>
      <w:sdt>
        <w:sdtPr>
          <w:rPr>
            <w:rFonts w:ascii="Helvetica" w:hAnsi="Helvetica"/>
            <w:color w:val="000000"/>
            <w:sz w:val="20"/>
            <w:szCs w:val="20"/>
            <w:lang w:val="en-US"/>
          </w:rPr>
          <w:tag w:val="MENDELEY_CITATION_v3_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"/>
          <w:id w:val="-524329556"/>
          <w:placeholder>
            <w:docPart w:val="DefaultPlaceholder_-1854013440"/>
          </w:placeholder>
        </w:sdtPr>
        <w:sdtContent>
          <w:r w:rsidR="00BE0F7D" w:rsidRPr="00CC266D">
            <w:rPr>
              <w:rFonts w:ascii="Helvetica" w:hAnsi="Helvetica"/>
              <w:color w:val="000000"/>
              <w:sz w:val="20"/>
              <w:szCs w:val="20"/>
              <w:lang w:val="en-US"/>
            </w:rPr>
            <w:t>(Cheng et al., 2020)</w:t>
          </w:r>
        </w:sdtContent>
      </w:sdt>
      <w:r w:rsidR="00AA5EFF" w:rsidRPr="00CC266D">
        <w:rPr>
          <w:rFonts w:ascii="Helvetica" w:hAnsi="Helvetica"/>
          <w:sz w:val="20"/>
          <w:szCs w:val="20"/>
          <w:lang w:val="en-US"/>
        </w:rPr>
        <w:t xml:space="preserve"> </w:t>
      </w:r>
      <w:r w:rsidR="009537ED" w:rsidRPr="00CC266D">
        <w:rPr>
          <w:rFonts w:ascii="Helvetica" w:hAnsi="Helvetica"/>
          <w:sz w:val="20"/>
          <w:szCs w:val="20"/>
          <w:lang w:val="en-US"/>
        </w:rPr>
        <w:t>proposed a methodology combining time-frequency analysis and deep learning to detect AF episodes from PPG signals.</w:t>
      </w:r>
      <w:r w:rsidR="00722CD1" w:rsidRPr="00CC266D">
        <w:rPr>
          <w:rFonts w:ascii="Helvetica" w:hAnsi="Helvetica"/>
          <w:sz w:val="20"/>
          <w:szCs w:val="20"/>
          <w:lang w:val="en-US"/>
        </w:rPr>
        <w:t xml:space="preserve"> </w:t>
      </w:r>
      <w:r w:rsidR="008C3EC5" w:rsidRPr="00CC266D">
        <w:rPr>
          <w:rFonts w:ascii="Helvetica" w:hAnsi="Helvetica"/>
          <w:sz w:val="20"/>
          <w:szCs w:val="20"/>
          <w:lang w:val="en-US"/>
        </w:rPr>
        <w:t>Zhang et al.</w:t>
      </w:r>
      <w:r w:rsidR="00147929"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"/>
          <w:id w:val="-1910379385"/>
          <w:placeholder>
            <w:docPart w:val="DefaultPlaceholder_-1854013440"/>
          </w:placeholder>
        </w:sdtPr>
        <w:sdtContent>
          <w:r w:rsidR="00BE0F7D" w:rsidRPr="00CC266D">
            <w:rPr>
              <w:rFonts w:ascii="Helvetica" w:hAnsi="Helvetica"/>
              <w:color w:val="000000"/>
              <w:sz w:val="20"/>
              <w:szCs w:val="20"/>
              <w:lang w:val="en-US"/>
            </w:rPr>
            <w:t>(O. Zhang et al., 2021)</w:t>
          </w:r>
        </w:sdtContent>
      </w:sdt>
      <w:r w:rsidR="008C3EC5" w:rsidRPr="00CC266D">
        <w:rPr>
          <w:rFonts w:ascii="Helvetica" w:hAnsi="Helvetica"/>
          <w:sz w:val="20"/>
          <w:szCs w:val="20"/>
          <w:lang w:val="en-US"/>
        </w:rPr>
        <w:t xml:space="preserve"> employed a deep neural network to process PPG data for AF detection. They also proposed explainability metrics to facilitate the assessment of PPG signals. </w:t>
      </w:r>
      <w:r w:rsidR="00DB2D76" w:rsidRPr="00CC266D">
        <w:rPr>
          <w:rFonts w:ascii="Helvetica" w:hAnsi="Helvetica"/>
          <w:sz w:val="20"/>
          <w:szCs w:val="20"/>
          <w:lang w:val="en-US"/>
        </w:rPr>
        <w:t>Wasserlauf et al</w:t>
      </w:r>
      <w:r w:rsidR="00EB2013" w:rsidRPr="00CC266D">
        <w:rPr>
          <w:rFonts w:ascii="Helvetica" w:hAnsi="Helvetica"/>
          <w:sz w:val="20"/>
          <w:szCs w:val="20"/>
          <w:lang w:val="en-US"/>
        </w:rPr>
        <w:t>.</w:t>
      </w:r>
      <w:r w:rsidR="00A520EF"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"/>
          <w:id w:val="-1832987381"/>
          <w:placeholder>
            <w:docPart w:val="DefaultPlaceholder_-1854013440"/>
          </w:placeholder>
        </w:sdtPr>
        <w:sdtContent>
          <w:r w:rsidR="00BE0F7D" w:rsidRPr="00CC266D">
            <w:rPr>
              <w:rFonts w:ascii="Helvetica" w:hAnsi="Helvetica"/>
              <w:color w:val="000000"/>
              <w:sz w:val="20"/>
              <w:szCs w:val="20"/>
              <w:lang w:val="en-US"/>
            </w:rPr>
            <w:t>(Wasserlauf et al., 2019)</w:t>
          </w:r>
        </w:sdtContent>
      </w:sdt>
      <w:r w:rsidR="00DB2D76" w:rsidRPr="00CC266D">
        <w:rPr>
          <w:rFonts w:ascii="Helvetica" w:hAnsi="Helvetica"/>
          <w:sz w:val="20"/>
          <w:szCs w:val="20"/>
          <w:lang w:val="en-US"/>
        </w:rPr>
        <w:t xml:space="preserve"> </w:t>
      </w:r>
      <w:r w:rsidR="00C30982" w:rsidRPr="00CC266D">
        <w:rPr>
          <w:rFonts w:ascii="Helvetica" w:hAnsi="Helvetica"/>
          <w:sz w:val="20"/>
          <w:szCs w:val="20"/>
          <w:lang w:val="en-US"/>
        </w:rPr>
        <w:t xml:space="preserve">developed an AF-sensing </w:t>
      </w:r>
      <w:r w:rsidR="00DB2D76" w:rsidRPr="00CC266D">
        <w:rPr>
          <w:rFonts w:ascii="Helvetica" w:hAnsi="Helvetica"/>
          <w:sz w:val="20"/>
          <w:szCs w:val="20"/>
          <w:lang w:val="en-US"/>
        </w:rPr>
        <w:t xml:space="preserve">Apple Watch </w:t>
      </w:r>
      <w:r w:rsidR="00C30982" w:rsidRPr="00CC266D">
        <w:rPr>
          <w:rFonts w:ascii="Helvetica" w:hAnsi="Helvetica"/>
          <w:sz w:val="20"/>
          <w:szCs w:val="20"/>
          <w:lang w:val="en-US"/>
        </w:rPr>
        <w:t xml:space="preserve">equipped </w:t>
      </w:r>
      <w:r w:rsidR="00FF58D2" w:rsidRPr="00CC266D">
        <w:rPr>
          <w:rFonts w:ascii="Helvetica" w:hAnsi="Helvetica"/>
          <w:sz w:val="20"/>
          <w:szCs w:val="20"/>
          <w:lang w:val="en-US"/>
        </w:rPr>
        <w:t xml:space="preserve">with </w:t>
      </w:r>
      <w:r w:rsidR="00D663F5" w:rsidRPr="00CC266D">
        <w:rPr>
          <w:rFonts w:ascii="Helvetica" w:hAnsi="Helvetica"/>
          <w:sz w:val="20"/>
          <w:szCs w:val="20"/>
          <w:lang w:val="en-US"/>
        </w:rPr>
        <w:t xml:space="preserve">a </w:t>
      </w:r>
      <w:r w:rsidR="00FF58D2" w:rsidRPr="00CC266D">
        <w:rPr>
          <w:rFonts w:ascii="Helvetica" w:hAnsi="Helvetica"/>
          <w:sz w:val="20"/>
          <w:szCs w:val="20"/>
          <w:lang w:val="en-US"/>
        </w:rPr>
        <w:t>PPG</w:t>
      </w:r>
      <w:r w:rsidR="00DB2D76" w:rsidRPr="00CC266D">
        <w:rPr>
          <w:rFonts w:ascii="Helvetica" w:hAnsi="Helvetica"/>
          <w:sz w:val="20"/>
          <w:szCs w:val="20"/>
          <w:lang w:val="en-US"/>
        </w:rPr>
        <w:t xml:space="preserve"> sensor</w:t>
      </w:r>
      <w:r w:rsidR="00C30982" w:rsidRPr="00CC266D">
        <w:rPr>
          <w:rFonts w:ascii="Helvetica" w:hAnsi="Helvetica"/>
          <w:sz w:val="20"/>
          <w:szCs w:val="20"/>
          <w:lang w:val="en-US"/>
        </w:rPr>
        <w:t xml:space="preserve">, which </w:t>
      </w:r>
      <w:r w:rsidR="00DB2D76" w:rsidRPr="00CC266D">
        <w:rPr>
          <w:rFonts w:ascii="Helvetica" w:hAnsi="Helvetica"/>
          <w:sz w:val="20"/>
          <w:szCs w:val="20"/>
          <w:lang w:val="en-US"/>
        </w:rPr>
        <w:t xml:space="preserve">used a </w:t>
      </w:r>
      <w:r w:rsidR="00684FC0" w:rsidRPr="00CC266D">
        <w:rPr>
          <w:rFonts w:ascii="Helvetica" w:hAnsi="Helvetica"/>
          <w:sz w:val="20"/>
          <w:szCs w:val="20"/>
          <w:lang w:val="en-US"/>
        </w:rPr>
        <w:t>CNN</w:t>
      </w:r>
      <w:r w:rsidR="00DB2D76" w:rsidRPr="00CC266D">
        <w:rPr>
          <w:rFonts w:ascii="Helvetica" w:hAnsi="Helvetica"/>
          <w:sz w:val="20"/>
          <w:szCs w:val="20"/>
          <w:lang w:val="en-US"/>
        </w:rPr>
        <w:t xml:space="preserve"> trained on heart rate, activity</w:t>
      </w:r>
      <w:r w:rsidR="00210B02" w:rsidRPr="00CC266D">
        <w:rPr>
          <w:rFonts w:ascii="Helvetica" w:hAnsi="Helvetica"/>
          <w:sz w:val="20"/>
          <w:szCs w:val="20"/>
          <w:lang w:val="en-US"/>
        </w:rPr>
        <w:t>,</w:t>
      </w:r>
      <w:r w:rsidR="00DB2D76" w:rsidRPr="00CC266D">
        <w:rPr>
          <w:rFonts w:ascii="Helvetica" w:hAnsi="Helvetica"/>
          <w:sz w:val="20"/>
          <w:szCs w:val="20"/>
          <w:lang w:val="en-US"/>
        </w:rPr>
        <w:t xml:space="preserve"> and ECG data to classify </w:t>
      </w:r>
      <w:r w:rsidR="00C30982" w:rsidRPr="00CC266D">
        <w:rPr>
          <w:rFonts w:ascii="Helvetica" w:hAnsi="Helvetica"/>
          <w:sz w:val="20"/>
          <w:szCs w:val="20"/>
          <w:lang w:val="en-US"/>
        </w:rPr>
        <w:t xml:space="preserve">heart </w:t>
      </w:r>
      <w:r w:rsidR="00DB2D76" w:rsidRPr="00CC266D">
        <w:rPr>
          <w:rFonts w:ascii="Helvetica" w:hAnsi="Helvetica"/>
          <w:sz w:val="20"/>
          <w:szCs w:val="20"/>
          <w:lang w:val="en-US"/>
        </w:rPr>
        <w:t xml:space="preserve">rhythms. </w:t>
      </w:r>
      <w:r w:rsidR="005B58F7" w:rsidRPr="00CC266D">
        <w:rPr>
          <w:rFonts w:ascii="Helvetica" w:hAnsi="Helvetica"/>
          <w:sz w:val="20"/>
          <w:szCs w:val="20"/>
          <w:lang w:val="en-US"/>
        </w:rPr>
        <w:t xml:space="preserve">Liu et al. </w:t>
      </w:r>
      <w:sdt>
        <w:sdtPr>
          <w:rPr>
            <w:rFonts w:ascii="Helvetica" w:hAnsi="Helvetica"/>
            <w:color w:val="000000"/>
            <w:sz w:val="20"/>
            <w:szCs w:val="20"/>
            <w:lang w:val="en-US"/>
          </w:rPr>
          <w:tag w:val="MENDELEY_CITATION_v3_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"/>
          <w:id w:val="1196808369"/>
          <w:placeholder>
            <w:docPart w:val="9A2084709601468DAFF9ECDC327A6AB0"/>
          </w:placeholder>
        </w:sdtPr>
        <w:sdtContent>
          <w:r w:rsidR="00BE0F7D" w:rsidRPr="00CC266D">
            <w:rPr>
              <w:rFonts w:ascii="Helvetica" w:hAnsi="Helvetica"/>
              <w:color w:val="000000"/>
              <w:sz w:val="20"/>
              <w:szCs w:val="20"/>
              <w:lang w:val="en-US"/>
            </w:rPr>
            <w:t>(Z. Liu et al., 2022)</w:t>
          </w:r>
        </w:sdtContent>
      </w:sdt>
      <w:r w:rsidR="005B58F7" w:rsidRPr="00CC266D">
        <w:rPr>
          <w:rFonts w:ascii="Helvetica" w:hAnsi="Helvetica"/>
          <w:sz w:val="20"/>
          <w:szCs w:val="20"/>
          <w:lang w:val="en-US"/>
        </w:rPr>
        <w:t xml:space="preserve"> proposed a multiscale grouped convolutional neural network that detected AF automatically based on PPG-based RR interval sequences as inputs. The model used grouped convolutions, self-attention, and de-noising coding to enhance efficiency and noise robustness. </w:t>
      </w:r>
    </w:p>
    <w:p w14:paraId="1C9A9C6D" w14:textId="0E492037" w:rsidR="00EB2013" w:rsidRPr="00CC266D" w:rsidRDefault="00C36102"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Several studies have employed DL techniques on data types other than ECG and PPG</w:t>
      </w:r>
      <w:r w:rsidR="00AA5EFF" w:rsidRPr="00CC266D">
        <w:rPr>
          <w:rFonts w:ascii="Helvetica" w:hAnsi="Helvetica"/>
          <w:sz w:val="20"/>
          <w:szCs w:val="20"/>
          <w:lang w:val="en-US"/>
        </w:rPr>
        <w:t>.</w:t>
      </w:r>
      <w:r w:rsidR="00566B58" w:rsidRPr="00CC266D">
        <w:rPr>
          <w:rFonts w:ascii="Helvetica" w:hAnsi="Helvetica"/>
          <w:sz w:val="20"/>
          <w:szCs w:val="20"/>
          <w:lang w:val="en-US"/>
        </w:rPr>
        <w:t xml:space="preserve"> </w:t>
      </w:r>
      <w:r w:rsidR="00DB2D76" w:rsidRPr="00CC266D">
        <w:rPr>
          <w:rFonts w:ascii="Helvetica" w:hAnsi="Helvetica"/>
          <w:sz w:val="20"/>
          <w:szCs w:val="20"/>
          <w:lang w:val="en-US"/>
        </w:rPr>
        <w:t xml:space="preserve">Denas et al. </w:t>
      </w:r>
      <w:sdt>
        <w:sdtPr>
          <w:rPr>
            <w:rFonts w:ascii="Helvetica" w:hAnsi="Helvetica"/>
            <w:color w:val="000000"/>
            <w:sz w:val="20"/>
            <w:szCs w:val="20"/>
            <w:lang w:val="en-US"/>
          </w:rPr>
          <w:tag w:val="MENDELEY_CITATION_v3_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"/>
          <w:id w:val="-515997128"/>
          <w:placeholder>
            <w:docPart w:val="DefaultPlaceholder_-1854013440"/>
          </w:placeholder>
        </w:sdtPr>
        <w:sdtContent>
          <w:r w:rsidR="00BE0F7D" w:rsidRPr="00CC266D">
            <w:rPr>
              <w:rFonts w:ascii="Helvetica" w:hAnsi="Helvetica"/>
              <w:color w:val="000000"/>
              <w:sz w:val="20"/>
              <w:szCs w:val="20"/>
              <w:lang w:val="en-US"/>
            </w:rPr>
            <w:t>(Denas et al., 2021)</w:t>
          </w:r>
        </w:sdtContent>
      </w:sdt>
      <w:r w:rsidR="00DB2D76" w:rsidRPr="00CC266D">
        <w:rPr>
          <w:rFonts w:ascii="Helvetica" w:hAnsi="Helvetica"/>
          <w:sz w:val="20"/>
          <w:szCs w:val="20"/>
          <w:lang w:val="en-US"/>
        </w:rPr>
        <w:t xml:space="preserve"> implemented </w:t>
      </w:r>
      <w:r w:rsidR="00B30A4B" w:rsidRPr="00CC266D">
        <w:rPr>
          <w:rFonts w:ascii="Helvetica" w:hAnsi="Helvetica"/>
          <w:sz w:val="20"/>
          <w:szCs w:val="20"/>
          <w:lang w:val="en-US"/>
        </w:rPr>
        <w:t xml:space="preserve">a </w:t>
      </w:r>
      <w:r w:rsidR="00DB2D76" w:rsidRPr="00CC266D">
        <w:rPr>
          <w:rFonts w:ascii="Helvetica" w:hAnsi="Helvetica"/>
          <w:sz w:val="20"/>
          <w:szCs w:val="20"/>
          <w:lang w:val="en-US"/>
        </w:rPr>
        <w:t xml:space="preserve">program </w:t>
      </w:r>
      <w:r w:rsidR="005B58F7" w:rsidRPr="00CC266D">
        <w:rPr>
          <w:rFonts w:ascii="Helvetica" w:hAnsi="Helvetica"/>
          <w:sz w:val="20"/>
          <w:szCs w:val="20"/>
          <w:lang w:val="en-US"/>
        </w:rPr>
        <w:t xml:space="preserve">that allowed general practitioners to opportunistically screen </w:t>
      </w:r>
      <w:r w:rsidR="00DB2D76" w:rsidRPr="00CC266D">
        <w:rPr>
          <w:rFonts w:ascii="Helvetica" w:hAnsi="Helvetica"/>
          <w:sz w:val="20"/>
          <w:szCs w:val="20"/>
          <w:lang w:val="en-US"/>
        </w:rPr>
        <w:t xml:space="preserve">for </w:t>
      </w:r>
      <w:r w:rsidR="00DC50BA" w:rsidRPr="00CC266D">
        <w:rPr>
          <w:rFonts w:ascii="Helvetica" w:hAnsi="Helvetica"/>
          <w:sz w:val="20"/>
          <w:szCs w:val="20"/>
          <w:lang w:val="en-US"/>
        </w:rPr>
        <w:t>AF</w:t>
      </w:r>
      <w:r w:rsidR="00DB2D76" w:rsidRPr="00CC266D">
        <w:rPr>
          <w:rFonts w:ascii="Helvetica" w:hAnsi="Helvetica"/>
          <w:sz w:val="20"/>
          <w:szCs w:val="20"/>
          <w:lang w:val="en-US"/>
        </w:rPr>
        <w:t xml:space="preserve"> using an automated blood pressure device with arrhythmia detection capabilities.</w:t>
      </w:r>
      <w:r w:rsidR="009C0EE4" w:rsidRPr="00CC266D">
        <w:rPr>
          <w:rFonts w:ascii="Helvetica" w:hAnsi="Helvetica"/>
          <w:sz w:val="20"/>
          <w:szCs w:val="20"/>
          <w:lang w:val="en-US"/>
        </w:rPr>
        <w:t xml:space="preserve"> Akerman et al.</w:t>
      </w:r>
      <w:r w:rsidR="00444533"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"/>
          <w:id w:val="1870954985"/>
          <w:placeholder>
            <w:docPart w:val="DefaultPlaceholder_-1854013440"/>
          </w:placeholder>
        </w:sdtPr>
        <w:sdtContent>
          <w:r w:rsidR="00BE0F7D" w:rsidRPr="00CC266D">
            <w:rPr>
              <w:rFonts w:ascii="Helvetica" w:hAnsi="Helvetica"/>
              <w:color w:val="000000"/>
              <w:sz w:val="20"/>
              <w:szCs w:val="20"/>
              <w:lang w:val="en-US"/>
            </w:rPr>
            <w:t>(Akerman et al., 2023)</w:t>
          </w:r>
        </w:sdtContent>
      </w:sdt>
      <w:r w:rsidR="00444533" w:rsidRPr="00CC266D">
        <w:rPr>
          <w:rFonts w:ascii="Helvetica" w:hAnsi="Helvetica"/>
          <w:sz w:val="20"/>
          <w:szCs w:val="20"/>
          <w:lang w:val="en-US"/>
        </w:rPr>
        <w:t xml:space="preserve"> </w:t>
      </w:r>
      <w:r w:rsidR="009C0EE4" w:rsidRPr="00CC266D">
        <w:rPr>
          <w:rFonts w:ascii="Helvetica" w:hAnsi="Helvetica"/>
          <w:sz w:val="20"/>
          <w:szCs w:val="20"/>
          <w:lang w:val="en-US"/>
        </w:rPr>
        <w:t xml:space="preserve">presented a DL model using a 3D CNN to detect heart failure with preserved ejection fraction using only apical 4-chamber echocardiogram video clips. </w:t>
      </w:r>
      <w:r w:rsidR="00DB2D76" w:rsidRPr="00CC266D">
        <w:rPr>
          <w:rFonts w:ascii="Helvetica" w:hAnsi="Helvetica"/>
          <w:sz w:val="20"/>
          <w:szCs w:val="20"/>
          <w:lang w:val="en-US"/>
        </w:rPr>
        <w:t xml:space="preserve"> </w:t>
      </w:r>
      <w:r w:rsidR="00B30A4B" w:rsidRPr="00CC266D">
        <w:rPr>
          <w:rFonts w:ascii="Helvetica" w:hAnsi="Helvetica"/>
          <w:sz w:val="20"/>
          <w:szCs w:val="20"/>
          <w:lang w:val="en-US"/>
        </w:rPr>
        <w:t xml:space="preserve">Other authors reported on the remote extraction of PPG-like systolic peak signals from videos of faces. </w:t>
      </w:r>
      <w:r w:rsidR="00EB2013" w:rsidRPr="00CC266D">
        <w:rPr>
          <w:rFonts w:ascii="Helvetica" w:hAnsi="Helvetica"/>
          <w:sz w:val="20"/>
          <w:szCs w:val="20"/>
          <w:lang w:val="en-US"/>
        </w:rPr>
        <w:t xml:space="preserve">Liu et al. </w:t>
      </w:r>
      <w:sdt>
        <w:sdtPr>
          <w:rPr>
            <w:rFonts w:ascii="Helvetica" w:hAnsi="Helvetica"/>
            <w:color w:val="000000"/>
            <w:sz w:val="20"/>
            <w:szCs w:val="20"/>
            <w:lang w:val="en-US"/>
          </w:rPr>
          <w:tag w:val="MENDELEY_CITATION_v3_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"/>
          <w:id w:val="-2121677811"/>
          <w:placeholder>
            <w:docPart w:val="DefaultPlaceholder_-1854013440"/>
          </w:placeholder>
        </w:sdtPr>
        <w:sdtContent>
          <w:r w:rsidR="00BE0F7D" w:rsidRPr="00CC266D">
            <w:rPr>
              <w:rFonts w:ascii="Helvetica" w:hAnsi="Helvetica"/>
              <w:color w:val="000000"/>
              <w:sz w:val="20"/>
              <w:szCs w:val="20"/>
              <w:lang w:val="en-US"/>
            </w:rPr>
            <w:t>(X. Liu et al., 2022)</w:t>
          </w:r>
        </w:sdtContent>
      </w:sdt>
      <w:r w:rsidR="00EB2013" w:rsidRPr="00CC266D">
        <w:rPr>
          <w:rFonts w:ascii="Helvetica" w:hAnsi="Helvetica"/>
          <w:sz w:val="20"/>
          <w:szCs w:val="20"/>
          <w:lang w:val="en-US"/>
        </w:rPr>
        <w:t xml:space="preserve"> introduce</w:t>
      </w:r>
      <w:r w:rsidR="00B30A4B" w:rsidRPr="00CC266D">
        <w:rPr>
          <w:rFonts w:ascii="Helvetica" w:hAnsi="Helvetica"/>
          <w:sz w:val="20"/>
          <w:szCs w:val="20"/>
          <w:lang w:val="en-US"/>
        </w:rPr>
        <w:t>d</w:t>
      </w:r>
      <w:r w:rsidR="00EB2013" w:rsidRPr="00CC266D">
        <w:rPr>
          <w:rFonts w:ascii="Helvetica" w:hAnsi="Helvetica"/>
          <w:sz w:val="20"/>
          <w:szCs w:val="20"/>
          <w:lang w:val="en-US"/>
        </w:rPr>
        <w:t xml:space="preserve"> VidAF, a motion-robust model for AF screening</w:t>
      </w:r>
      <w:r w:rsidR="00B30A4B" w:rsidRPr="00CC266D">
        <w:rPr>
          <w:rFonts w:ascii="Helvetica" w:hAnsi="Helvetica"/>
          <w:sz w:val="20"/>
          <w:szCs w:val="20"/>
          <w:lang w:val="en-US"/>
        </w:rPr>
        <w:t>, which comprised</w:t>
      </w:r>
      <w:r w:rsidR="00EB2013" w:rsidRPr="00CC266D">
        <w:rPr>
          <w:rFonts w:ascii="Helvetica" w:hAnsi="Helvetica"/>
          <w:sz w:val="20"/>
          <w:szCs w:val="20"/>
          <w:lang w:val="en-US"/>
        </w:rPr>
        <w:t xml:space="preserve"> a</w:t>
      </w:r>
      <w:r w:rsidR="00455190" w:rsidRPr="00CC266D">
        <w:rPr>
          <w:rFonts w:ascii="Helvetica" w:hAnsi="Helvetica"/>
          <w:sz w:val="20"/>
          <w:szCs w:val="20"/>
          <w:lang w:val="en-US"/>
        </w:rPr>
        <w:t xml:space="preserve"> </w:t>
      </w:r>
      <w:r w:rsidR="00EB2013" w:rsidRPr="00CC266D">
        <w:rPr>
          <w:rFonts w:ascii="Helvetica" w:hAnsi="Helvetica"/>
          <w:sz w:val="20"/>
          <w:szCs w:val="20"/>
          <w:lang w:val="en-US"/>
        </w:rPr>
        <w:t>CNN</w:t>
      </w:r>
      <w:r w:rsidR="00455190" w:rsidRPr="00CC266D">
        <w:rPr>
          <w:rFonts w:ascii="Helvetica" w:hAnsi="Helvetica"/>
          <w:sz w:val="20"/>
          <w:szCs w:val="20"/>
          <w:lang w:val="en-US"/>
        </w:rPr>
        <w:t xml:space="preserve"> </w:t>
      </w:r>
      <w:r w:rsidR="00B30A4B" w:rsidRPr="00CC266D">
        <w:rPr>
          <w:rFonts w:ascii="Helvetica" w:hAnsi="Helvetica"/>
          <w:sz w:val="20"/>
          <w:szCs w:val="20"/>
          <w:lang w:val="en-US"/>
        </w:rPr>
        <w:t>for</w:t>
      </w:r>
      <w:r w:rsidR="00EB2013" w:rsidRPr="00CC266D">
        <w:rPr>
          <w:rFonts w:ascii="Helvetica" w:hAnsi="Helvetica"/>
          <w:sz w:val="20"/>
          <w:szCs w:val="20"/>
          <w:lang w:val="en-US"/>
        </w:rPr>
        <w:t xml:space="preserve"> detect</w:t>
      </w:r>
      <w:r w:rsidR="00B30A4B" w:rsidRPr="00CC266D">
        <w:rPr>
          <w:rFonts w:ascii="Helvetica" w:hAnsi="Helvetica"/>
          <w:sz w:val="20"/>
          <w:szCs w:val="20"/>
          <w:lang w:val="en-US"/>
        </w:rPr>
        <w:t>ing</w:t>
      </w:r>
      <w:r w:rsidR="00EB2013" w:rsidRPr="00CC266D">
        <w:rPr>
          <w:rFonts w:ascii="Helvetica" w:hAnsi="Helvetica"/>
          <w:sz w:val="20"/>
          <w:szCs w:val="20"/>
          <w:lang w:val="en-US"/>
        </w:rPr>
        <w:t xml:space="preserve"> pulse signals from facial videos </w:t>
      </w:r>
      <w:r w:rsidR="00B30A4B" w:rsidRPr="00CC266D">
        <w:rPr>
          <w:rFonts w:ascii="Helvetica" w:hAnsi="Helvetica"/>
          <w:sz w:val="20"/>
          <w:szCs w:val="20"/>
          <w:lang w:val="en-US"/>
        </w:rPr>
        <w:t xml:space="preserve">combined with </w:t>
      </w:r>
      <w:r w:rsidR="00EB2013" w:rsidRPr="00CC266D">
        <w:rPr>
          <w:rFonts w:ascii="Helvetica" w:hAnsi="Helvetica"/>
          <w:sz w:val="20"/>
          <w:szCs w:val="20"/>
          <w:lang w:val="en-US"/>
        </w:rPr>
        <w:t xml:space="preserve">phase-driven attention mechanism and denoise coding strategy to </w:t>
      </w:r>
      <w:r w:rsidR="00B30A4B" w:rsidRPr="00CC266D">
        <w:rPr>
          <w:rFonts w:ascii="Helvetica" w:hAnsi="Helvetica"/>
          <w:sz w:val="20"/>
          <w:szCs w:val="20"/>
          <w:lang w:val="en-US"/>
        </w:rPr>
        <w:t>reduce</w:t>
      </w:r>
      <w:r w:rsidR="00EB2013" w:rsidRPr="00CC266D">
        <w:rPr>
          <w:rFonts w:ascii="Helvetica" w:hAnsi="Helvetica"/>
          <w:sz w:val="20"/>
          <w:szCs w:val="20"/>
          <w:lang w:val="en-US"/>
        </w:rPr>
        <w:t xml:space="preserve"> motion disturbances.</w:t>
      </w:r>
      <w:r w:rsidR="00455190" w:rsidRPr="00CC266D">
        <w:rPr>
          <w:rFonts w:ascii="Helvetica" w:hAnsi="Helvetica"/>
          <w:sz w:val="20"/>
          <w:szCs w:val="20"/>
          <w:lang w:val="en-US"/>
        </w:rPr>
        <w:t xml:space="preserve"> A similar approach was employed </w:t>
      </w:r>
      <w:r w:rsidR="00BD44D6" w:rsidRPr="00CC266D">
        <w:rPr>
          <w:rFonts w:ascii="Helvetica" w:hAnsi="Helvetica"/>
          <w:sz w:val="20"/>
          <w:szCs w:val="20"/>
          <w:lang w:val="en-US"/>
        </w:rPr>
        <w:t xml:space="preserve">by </w:t>
      </w:r>
      <w:r w:rsidR="00455190" w:rsidRPr="00CC266D">
        <w:rPr>
          <w:rFonts w:ascii="Helvetica" w:hAnsi="Helvetica"/>
          <w:sz w:val="20"/>
          <w:szCs w:val="20"/>
          <w:lang w:val="en-US"/>
        </w:rPr>
        <w:t xml:space="preserve">Yan et al. </w:t>
      </w:r>
      <w:sdt>
        <w:sdtPr>
          <w:rPr>
            <w:rFonts w:ascii="Helvetica" w:hAnsi="Helvetica"/>
            <w:color w:val="000000"/>
            <w:sz w:val="20"/>
            <w:szCs w:val="20"/>
            <w:lang w:val="en-US"/>
          </w:rPr>
          <w:tag w:val="MENDELEY_CITATION_v3_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"/>
          <w:id w:val="-216586255"/>
          <w:placeholder>
            <w:docPart w:val="DefaultPlaceholder_-1854013440"/>
          </w:placeholder>
        </w:sdtPr>
        <w:sdtContent>
          <w:r w:rsidR="00BE0F7D" w:rsidRPr="00CC266D">
            <w:rPr>
              <w:rFonts w:ascii="Helvetica" w:hAnsi="Helvetica"/>
              <w:color w:val="000000"/>
              <w:sz w:val="20"/>
              <w:szCs w:val="20"/>
              <w:lang w:val="en-US"/>
            </w:rPr>
            <w:t>(Yan et al., 2020)</w:t>
          </w:r>
        </w:sdtContent>
      </w:sdt>
      <w:r w:rsidR="00147929" w:rsidRPr="00CC266D">
        <w:rPr>
          <w:rFonts w:ascii="Helvetica" w:hAnsi="Helvetica"/>
          <w:sz w:val="20"/>
          <w:szCs w:val="20"/>
          <w:lang w:val="en-US"/>
        </w:rPr>
        <w:t>.</w:t>
      </w:r>
    </w:p>
    <w:p w14:paraId="7E006E09" w14:textId="77777777" w:rsidR="004E4B47" w:rsidRPr="00CC266D" w:rsidRDefault="004E4B47" w:rsidP="00F72CD1">
      <w:pPr>
        <w:spacing w:line="276" w:lineRule="auto"/>
        <w:outlineLvl w:val="1"/>
        <w:rPr>
          <w:rFonts w:ascii="Helvetica" w:hAnsi="Helvetica"/>
          <w:sz w:val="20"/>
          <w:szCs w:val="20"/>
          <w:lang w:val="en-US"/>
        </w:rPr>
      </w:pPr>
    </w:p>
    <w:p w14:paraId="2373EAA4" w14:textId="0054B559" w:rsidR="00507BBB" w:rsidRPr="00CC266D" w:rsidRDefault="00FE78B5" w:rsidP="00143A27">
      <w:pPr>
        <w:spacing w:line="480" w:lineRule="auto"/>
        <w:rPr>
          <w:rFonts w:ascii="Helvetica" w:eastAsiaTheme="minorHAnsi" w:hAnsi="Helvetica"/>
          <w:i/>
          <w:iCs/>
          <w:sz w:val="20"/>
          <w:szCs w:val="20"/>
          <w:lang w:val="en-US"/>
        </w:rPr>
      </w:pPr>
      <w:r w:rsidRPr="00CC266D">
        <w:rPr>
          <w:rFonts w:ascii="Helvetica" w:eastAsiaTheme="minorHAnsi" w:hAnsi="Helvetica"/>
          <w:i/>
          <w:iCs/>
          <w:sz w:val="20"/>
          <w:szCs w:val="20"/>
          <w:lang w:val="en-US"/>
        </w:rPr>
        <w:t xml:space="preserve">3.1.3 </w:t>
      </w:r>
      <w:r w:rsidR="00E8412A" w:rsidRPr="00CC266D">
        <w:rPr>
          <w:rFonts w:ascii="Helvetica" w:eastAsiaTheme="minorHAnsi" w:hAnsi="Helvetica"/>
          <w:i/>
          <w:iCs/>
          <w:sz w:val="20"/>
          <w:szCs w:val="20"/>
          <w:lang w:val="en-US"/>
        </w:rPr>
        <w:t xml:space="preserve">Atrial fibrillation </w:t>
      </w:r>
      <w:r w:rsidRPr="00CC266D">
        <w:rPr>
          <w:rFonts w:ascii="Helvetica" w:eastAsiaTheme="minorHAnsi" w:hAnsi="Helvetica"/>
          <w:i/>
          <w:iCs/>
          <w:sz w:val="20"/>
          <w:szCs w:val="20"/>
          <w:lang w:val="en-US"/>
        </w:rPr>
        <w:t>detection with hybrid methods</w:t>
      </w:r>
    </w:p>
    <w:p w14:paraId="3F5E0764" w14:textId="4B4D98CE" w:rsidR="007220A3" w:rsidRPr="00CC266D" w:rsidRDefault="00722AD8" w:rsidP="00143A27">
      <w:pPr>
        <w:spacing w:line="480" w:lineRule="auto"/>
        <w:jc w:val="both"/>
        <w:outlineLvl w:val="1"/>
        <w:rPr>
          <w:rFonts w:ascii="Helvetica" w:hAnsi="Helvetica"/>
          <w:b/>
          <w:sz w:val="20"/>
          <w:szCs w:val="20"/>
          <w:lang w:val="en-US"/>
        </w:rPr>
      </w:pPr>
      <w:r w:rsidRPr="00CC266D">
        <w:rPr>
          <w:rFonts w:ascii="Helvetica" w:hAnsi="Helvetica"/>
          <w:sz w:val="20"/>
          <w:szCs w:val="20"/>
          <w:lang w:val="en-US"/>
        </w:rPr>
        <w:t xml:space="preserve">In this section, we discuss studies that employ a combination of ML and DL techniques, which we refer to as "hybrid models". Hybrid models aim to leverage the complementary strengths of different AI approaches. For instance, integrating explainable machine learning methods with the feature learning power of deep learning. </w:t>
      </w:r>
      <w:r w:rsidR="00AB637C" w:rsidRPr="00CC266D">
        <w:rPr>
          <w:rFonts w:ascii="Helvetica" w:hAnsi="Helvetica"/>
          <w:sz w:val="20"/>
          <w:szCs w:val="20"/>
          <w:lang w:val="en-US"/>
        </w:rPr>
        <w:t>Noseworthy et al.</w:t>
      </w:r>
      <w:r w:rsidR="00107F66"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"/>
          <w:id w:val="-1393115105"/>
          <w:placeholder>
            <w:docPart w:val="DefaultPlaceholder_-1854013440"/>
          </w:placeholder>
        </w:sdtPr>
        <w:sdtContent>
          <w:r w:rsidR="00BE0F7D" w:rsidRPr="00CC266D">
            <w:rPr>
              <w:rFonts w:ascii="Helvetica" w:hAnsi="Helvetica"/>
              <w:color w:val="000000"/>
              <w:sz w:val="20"/>
              <w:szCs w:val="20"/>
              <w:lang w:val="en-US"/>
            </w:rPr>
            <w:t>(Noseworthy et al., 2022)</w:t>
          </w:r>
        </w:sdtContent>
      </w:sdt>
      <w:r w:rsidR="00AB637C" w:rsidRPr="00CC266D">
        <w:rPr>
          <w:rFonts w:ascii="Helvetica" w:hAnsi="Helvetica"/>
          <w:sz w:val="20"/>
          <w:szCs w:val="20"/>
          <w:lang w:val="en-US"/>
        </w:rPr>
        <w:t xml:space="preserve"> and Golovchiner et al. </w:t>
      </w:r>
      <w:sdt>
        <w:sdtPr>
          <w:rPr>
            <w:rFonts w:ascii="Helvetica" w:hAnsi="Helvetica"/>
            <w:color w:val="000000"/>
            <w:sz w:val="20"/>
            <w:szCs w:val="20"/>
            <w:lang w:val="en-US"/>
          </w:rPr>
          <w:tag w:val="MENDELEY_CITATION_v3_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"/>
          <w:id w:val="-1161383483"/>
          <w:placeholder>
            <w:docPart w:val="DefaultPlaceholder_-1854013440"/>
          </w:placeholder>
        </w:sdtPr>
        <w:sdtContent>
          <w:r w:rsidR="00BE0F7D" w:rsidRPr="00CC266D">
            <w:rPr>
              <w:rFonts w:ascii="Helvetica" w:hAnsi="Helvetica"/>
              <w:color w:val="000000"/>
              <w:sz w:val="20"/>
              <w:szCs w:val="20"/>
              <w:lang w:val="en-US"/>
            </w:rPr>
            <w:t>(Golovchiner et al., 2022)</w:t>
          </w:r>
        </w:sdtContent>
      </w:sdt>
      <w:r w:rsidR="00AB637C" w:rsidRPr="00CC266D">
        <w:rPr>
          <w:rFonts w:ascii="Helvetica" w:hAnsi="Helvetica"/>
          <w:sz w:val="20"/>
          <w:szCs w:val="20"/>
          <w:lang w:val="en-US"/>
        </w:rPr>
        <w:t xml:space="preserve"> </w:t>
      </w:r>
      <w:r w:rsidR="007A437D" w:rsidRPr="00CC266D">
        <w:rPr>
          <w:rFonts w:ascii="Helvetica" w:hAnsi="Helvetica"/>
          <w:sz w:val="20"/>
          <w:szCs w:val="20"/>
          <w:lang w:val="en-US"/>
        </w:rPr>
        <w:t xml:space="preserve">combined ML and DL in </w:t>
      </w:r>
      <w:r w:rsidR="00AA1CF1" w:rsidRPr="00CC266D">
        <w:rPr>
          <w:rFonts w:ascii="Helvetica" w:hAnsi="Helvetica"/>
          <w:sz w:val="20"/>
          <w:szCs w:val="20"/>
          <w:lang w:val="en-US"/>
        </w:rPr>
        <w:t>their</w:t>
      </w:r>
      <w:r w:rsidR="007A437D" w:rsidRPr="00CC266D">
        <w:rPr>
          <w:rFonts w:ascii="Helvetica" w:hAnsi="Helvetica"/>
          <w:sz w:val="20"/>
          <w:szCs w:val="20"/>
          <w:lang w:val="en-US"/>
        </w:rPr>
        <w:t xml:space="preserve"> models, which detected </w:t>
      </w:r>
      <w:r w:rsidR="00AB637C" w:rsidRPr="00CC266D">
        <w:rPr>
          <w:rFonts w:ascii="Helvetica" w:hAnsi="Helvetica"/>
          <w:sz w:val="20"/>
          <w:szCs w:val="20"/>
          <w:lang w:val="en-US"/>
        </w:rPr>
        <w:t xml:space="preserve">AF using vocal features analysis, </w:t>
      </w:r>
      <w:r w:rsidR="007A437D" w:rsidRPr="00CC266D">
        <w:rPr>
          <w:rFonts w:ascii="Helvetica" w:hAnsi="Helvetica"/>
          <w:sz w:val="20"/>
          <w:szCs w:val="20"/>
          <w:lang w:val="en-US"/>
        </w:rPr>
        <w:t xml:space="preserve">and attained </w:t>
      </w:r>
      <w:r w:rsidR="00AB637C" w:rsidRPr="00CC266D">
        <w:rPr>
          <w:rFonts w:ascii="Helvetica" w:hAnsi="Helvetica"/>
          <w:sz w:val="20"/>
          <w:szCs w:val="20"/>
          <w:lang w:val="en-US"/>
        </w:rPr>
        <w:t>high accuracy and reliability in identifying AF episodes.</w:t>
      </w:r>
      <w:r w:rsidR="004E4B47" w:rsidRPr="00CC266D">
        <w:rPr>
          <w:rFonts w:ascii="Helvetica" w:hAnsi="Helvetica"/>
          <w:sz w:val="20"/>
          <w:szCs w:val="20"/>
          <w:lang w:val="en-US"/>
        </w:rPr>
        <w:t xml:space="preserve"> Bachi et al. </w:t>
      </w:r>
      <w:sdt>
        <w:sdtPr>
          <w:rPr>
            <w:rFonts w:ascii="Helvetica" w:hAnsi="Helvetica"/>
            <w:color w:val="000000"/>
            <w:sz w:val="20"/>
            <w:szCs w:val="20"/>
            <w:lang w:val="en-US"/>
          </w:rPr>
          <w:tag w:val="MENDELEY_CITATION_v3_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"/>
          <w:id w:val="150337590"/>
          <w:placeholder>
            <w:docPart w:val="DefaultPlaceholder_-1854013440"/>
          </w:placeholder>
        </w:sdtPr>
        <w:sdtContent>
          <w:r w:rsidR="00BE0F7D" w:rsidRPr="00CC266D">
            <w:rPr>
              <w:rFonts w:ascii="Helvetica" w:hAnsi="Helvetica"/>
              <w:color w:val="000000"/>
              <w:sz w:val="20"/>
              <w:szCs w:val="20"/>
              <w:lang w:val="en-US"/>
            </w:rPr>
            <w:t>(Bachi et al., 2023)</w:t>
          </w:r>
        </w:sdtContent>
      </w:sdt>
      <w:r w:rsidR="00147929" w:rsidRPr="00CC266D">
        <w:rPr>
          <w:rFonts w:ascii="Helvetica" w:hAnsi="Helvetica"/>
          <w:sz w:val="20"/>
          <w:szCs w:val="20"/>
          <w:lang w:val="en-US"/>
        </w:rPr>
        <w:t xml:space="preserve"> </w:t>
      </w:r>
      <w:r w:rsidR="004E4B47" w:rsidRPr="00CC266D">
        <w:rPr>
          <w:rFonts w:ascii="Helvetica" w:hAnsi="Helvetica"/>
          <w:sz w:val="20"/>
          <w:szCs w:val="20"/>
          <w:lang w:val="en-US"/>
        </w:rPr>
        <w:t>developed an ECG simulator with time-varying signal characteristics for modeling of arrhythmias, noise, and other factors relevant to AF analysis. The study demonstrated the usefulness of the simulator in data augmentation for AI models, as well as in evaluating AF detection performance.</w:t>
      </w:r>
      <w:r w:rsidR="00AB637C" w:rsidRPr="00CC266D">
        <w:rPr>
          <w:rFonts w:ascii="Helvetica" w:hAnsi="Helvetica"/>
          <w:sz w:val="20"/>
          <w:szCs w:val="20"/>
          <w:lang w:val="en-US"/>
        </w:rPr>
        <w:t xml:space="preserve"> </w:t>
      </w:r>
      <w:r w:rsidR="001C78FD" w:rsidRPr="00CC266D">
        <w:rPr>
          <w:rFonts w:ascii="Helvetica" w:hAnsi="Helvetica"/>
          <w:sz w:val="20"/>
          <w:szCs w:val="20"/>
          <w:lang w:val="en-US"/>
        </w:rPr>
        <w:t>Gündüz et al.</w:t>
      </w:r>
      <w:r w:rsidR="003D3AD9" w:rsidRPr="00CC266D">
        <w:rPr>
          <w:rFonts w:ascii="Helvetica" w:hAnsi="Helvetica"/>
          <w:sz w:val="20"/>
          <w:szCs w:val="20"/>
          <w:lang w:val="en-US"/>
        </w:rPr>
        <w:t xml:space="preserve"> </w:t>
      </w:r>
      <w:sdt>
        <w:sdtPr>
          <w:rPr>
            <w:rFonts w:ascii="Helvetica" w:hAnsi="Helvetica"/>
            <w:sz w:val="20"/>
            <w:szCs w:val="20"/>
            <w:lang w:val="en-US"/>
          </w:rPr>
          <w:tag w:val="MENDELEY_CITATION_v3_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"/>
          <w:id w:val="730041792"/>
          <w:placeholder>
            <w:docPart w:val="DefaultPlaceholder_-1854013440"/>
          </w:placeholder>
        </w:sdtPr>
        <w:sdtContent>
          <w:r w:rsidR="00BE0F7D" w:rsidRPr="00CC266D">
            <w:rPr>
              <w:rFonts w:ascii="Helvetica" w:hAnsi="Helvetica"/>
              <w:sz w:val="20"/>
              <w:szCs w:val="20"/>
              <w:lang w:val="en-US"/>
            </w:rPr>
            <w:t>(Fatih Gündüz &amp; Fatih Talu, 2023)</w:t>
          </w:r>
        </w:sdtContent>
      </w:sdt>
      <w:r w:rsidR="00A138A5" w:rsidRPr="00CC266D">
        <w:rPr>
          <w:rFonts w:ascii="Helvetica" w:hAnsi="Helvetica"/>
          <w:sz w:val="20"/>
          <w:szCs w:val="20"/>
          <w:lang w:val="en-US"/>
        </w:rPr>
        <w:t xml:space="preserve">   </w:t>
      </w:r>
      <w:r w:rsidR="001C78FD" w:rsidRPr="00CC266D">
        <w:rPr>
          <w:rFonts w:ascii="Helvetica" w:hAnsi="Helvetica"/>
          <w:sz w:val="20"/>
          <w:szCs w:val="20"/>
          <w:lang w:val="en-US"/>
        </w:rPr>
        <w:t xml:space="preserve"> investigated different combination between ML and DL models for AF detection from ECG data. Spectral features, P waves and RR interval differences were used as input to a BiLSTM network, achieving the best performance among compared methods.</w:t>
      </w:r>
      <w:r w:rsidR="001C78FD" w:rsidRPr="00CC266D">
        <w:rPr>
          <w:rFonts w:ascii="Helvetica" w:hAnsi="Helvetica"/>
          <w:b/>
          <w:sz w:val="20"/>
          <w:szCs w:val="20"/>
          <w:lang w:val="en-US"/>
        </w:rPr>
        <w:t xml:space="preserve"> </w:t>
      </w:r>
      <w:r w:rsidR="00EB2013" w:rsidRPr="00CC266D">
        <w:rPr>
          <w:rFonts w:ascii="Helvetica" w:hAnsi="Helvetica"/>
          <w:sz w:val="20"/>
          <w:szCs w:val="20"/>
          <w:lang w:val="en-US"/>
        </w:rPr>
        <w:t>Hurnanen et al.</w:t>
      </w:r>
      <w:r w:rsidR="00107F66"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"/>
          <w:id w:val="-376705535"/>
          <w:placeholder>
            <w:docPart w:val="DefaultPlaceholder_-1854013440"/>
          </w:placeholder>
        </w:sdtPr>
        <w:sdtContent>
          <w:r w:rsidR="00BE0F7D" w:rsidRPr="00CC266D">
            <w:rPr>
              <w:rFonts w:ascii="Helvetica" w:hAnsi="Helvetica"/>
              <w:color w:val="000000"/>
              <w:sz w:val="20"/>
              <w:szCs w:val="20"/>
              <w:lang w:val="en-US"/>
            </w:rPr>
            <w:t>(Hurnanen et al., 2017)</w:t>
          </w:r>
        </w:sdtContent>
      </w:sdt>
      <w:r w:rsidR="00EB2013" w:rsidRPr="00CC266D">
        <w:rPr>
          <w:rFonts w:ascii="Helvetica" w:hAnsi="Helvetica"/>
          <w:sz w:val="20"/>
          <w:szCs w:val="20"/>
          <w:lang w:val="en-US"/>
        </w:rPr>
        <w:t xml:space="preserve"> </w:t>
      </w:r>
      <w:r w:rsidR="007A437D" w:rsidRPr="00CC266D">
        <w:rPr>
          <w:rFonts w:ascii="Helvetica" w:hAnsi="Helvetica"/>
          <w:sz w:val="20"/>
          <w:szCs w:val="20"/>
          <w:lang w:val="en-US"/>
        </w:rPr>
        <w:t xml:space="preserve">also developed a hybrid model to detect AF </w:t>
      </w:r>
      <w:r w:rsidR="00AB637C" w:rsidRPr="00CC266D">
        <w:rPr>
          <w:rFonts w:ascii="Helvetica" w:hAnsi="Helvetica"/>
          <w:sz w:val="20"/>
          <w:szCs w:val="20"/>
          <w:lang w:val="en-US"/>
        </w:rPr>
        <w:t>using time-frequency analysis of seismocardiograms</w:t>
      </w:r>
      <w:r w:rsidR="007A437D" w:rsidRPr="00CC266D">
        <w:rPr>
          <w:rFonts w:ascii="Helvetica" w:hAnsi="Helvetica"/>
          <w:sz w:val="20"/>
          <w:szCs w:val="20"/>
          <w:lang w:val="en-US"/>
        </w:rPr>
        <w:t>, which are vibrations generated by the heart recorded using body surface accelerometers</w:t>
      </w:r>
      <w:r w:rsidR="00AB637C" w:rsidRPr="00CC266D">
        <w:rPr>
          <w:rFonts w:ascii="Helvetica" w:hAnsi="Helvetica"/>
          <w:sz w:val="20"/>
          <w:szCs w:val="20"/>
          <w:lang w:val="en-US"/>
        </w:rPr>
        <w:t>.</w:t>
      </w:r>
      <w:r w:rsidR="00D53152" w:rsidRPr="00CC266D">
        <w:rPr>
          <w:rFonts w:ascii="Helvetica" w:hAnsi="Helvetica"/>
          <w:sz w:val="20"/>
          <w:szCs w:val="20"/>
          <w:lang w:val="en-US"/>
        </w:rPr>
        <w:t xml:space="preserve"> Lai et al.</w:t>
      </w:r>
      <w:r w:rsidR="00107F66"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"/>
          <w:id w:val="-704864150"/>
          <w:placeholder>
            <w:docPart w:val="DefaultPlaceholder_-1854013440"/>
          </w:placeholder>
        </w:sdtPr>
        <w:sdtContent>
          <w:r w:rsidR="00BE0F7D" w:rsidRPr="00CC266D">
            <w:rPr>
              <w:rFonts w:ascii="Helvetica" w:hAnsi="Helvetica"/>
              <w:color w:val="000000"/>
              <w:sz w:val="20"/>
              <w:szCs w:val="20"/>
              <w:lang w:val="en-US"/>
            </w:rPr>
            <w:t>(X. Li et al., 2021)</w:t>
          </w:r>
        </w:sdtContent>
      </w:sdt>
      <w:r w:rsidR="00D53152" w:rsidRPr="00CC266D">
        <w:rPr>
          <w:rFonts w:ascii="Helvetica" w:hAnsi="Helvetica"/>
          <w:sz w:val="20"/>
          <w:szCs w:val="20"/>
          <w:lang w:val="en-US"/>
        </w:rPr>
        <w:t xml:space="preserve"> proposed a CNN-SVM m</w:t>
      </w:r>
      <w:r w:rsidR="007A437D" w:rsidRPr="00CC266D">
        <w:rPr>
          <w:rFonts w:ascii="Helvetica" w:hAnsi="Helvetica"/>
          <w:sz w:val="20"/>
          <w:szCs w:val="20"/>
          <w:lang w:val="en-US"/>
        </w:rPr>
        <w:t>odel</w:t>
      </w:r>
      <w:r w:rsidR="00D53152" w:rsidRPr="00CC266D">
        <w:rPr>
          <w:rFonts w:ascii="Helvetica" w:hAnsi="Helvetica"/>
          <w:sz w:val="20"/>
          <w:szCs w:val="20"/>
          <w:lang w:val="en-US"/>
        </w:rPr>
        <w:t xml:space="preserve"> </w:t>
      </w:r>
      <w:r w:rsidR="007A437D" w:rsidRPr="00CC266D">
        <w:rPr>
          <w:rFonts w:ascii="Helvetica" w:hAnsi="Helvetica"/>
          <w:sz w:val="20"/>
          <w:szCs w:val="20"/>
          <w:lang w:val="en-US"/>
        </w:rPr>
        <w:t xml:space="preserve">the predicted </w:t>
      </w:r>
      <w:r w:rsidR="00D53152" w:rsidRPr="00CC266D">
        <w:rPr>
          <w:rFonts w:ascii="Helvetica" w:hAnsi="Helvetica"/>
          <w:sz w:val="20"/>
          <w:szCs w:val="20"/>
          <w:lang w:val="en-US"/>
        </w:rPr>
        <w:t xml:space="preserve">for AF recurrence </w:t>
      </w:r>
      <w:r w:rsidR="007A437D" w:rsidRPr="00CC266D">
        <w:rPr>
          <w:rFonts w:ascii="Helvetica" w:hAnsi="Helvetica"/>
          <w:sz w:val="20"/>
          <w:szCs w:val="20"/>
          <w:lang w:val="en-US"/>
        </w:rPr>
        <w:t>based on</w:t>
      </w:r>
      <w:r w:rsidR="00D53152" w:rsidRPr="00CC266D">
        <w:rPr>
          <w:rFonts w:ascii="Helvetica" w:hAnsi="Helvetica"/>
          <w:sz w:val="20"/>
          <w:szCs w:val="20"/>
          <w:lang w:val="en-US"/>
        </w:rPr>
        <w:t xml:space="preserve"> preoperative AF signals</w:t>
      </w:r>
      <w:r w:rsidR="007A437D" w:rsidRPr="00CC266D">
        <w:rPr>
          <w:rFonts w:ascii="Helvetica" w:hAnsi="Helvetica"/>
          <w:sz w:val="20"/>
          <w:szCs w:val="20"/>
          <w:lang w:val="en-US"/>
        </w:rPr>
        <w:t xml:space="preserve">, </w:t>
      </w:r>
      <w:r w:rsidR="00D53152" w:rsidRPr="00CC266D">
        <w:rPr>
          <w:rFonts w:ascii="Helvetica" w:hAnsi="Helvetica"/>
          <w:sz w:val="20"/>
          <w:szCs w:val="20"/>
          <w:lang w:val="en-US"/>
        </w:rPr>
        <w:t>improv</w:t>
      </w:r>
      <w:r w:rsidR="0012198C" w:rsidRPr="00CC266D">
        <w:rPr>
          <w:rFonts w:ascii="Helvetica" w:hAnsi="Helvetica"/>
          <w:sz w:val="20"/>
          <w:szCs w:val="20"/>
          <w:lang w:val="en-US"/>
        </w:rPr>
        <w:t>ing</w:t>
      </w:r>
      <w:r w:rsidR="00D53152" w:rsidRPr="00CC266D">
        <w:rPr>
          <w:rFonts w:ascii="Helvetica" w:hAnsi="Helvetica"/>
          <w:sz w:val="20"/>
          <w:szCs w:val="20"/>
          <w:lang w:val="en-US"/>
        </w:rPr>
        <w:t xml:space="preserve"> </w:t>
      </w:r>
      <w:r w:rsidR="009A7D70" w:rsidRPr="00CC266D">
        <w:rPr>
          <w:rFonts w:ascii="Helvetica" w:hAnsi="Helvetica"/>
          <w:sz w:val="20"/>
          <w:szCs w:val="20"/>
          <w:lang w:val="en-US"/>
        </w:rPr>
        <w:t xml:space="preserve">on the performance for differentiating linear versus nonlinear data </w:t>
      </w:r>
      <w:r w:rsidR="0012198C" w:rsidRPr="00CC266D">
        <w:rPr>
          <w:rFonts w:ascii="Helvetica" w:hAnsi="Helvetica"/>
          <w:sz w:val="20"/>
          <w:szCs w:val="20"/>
          <w:lang w:val="en-US"/>
        </w:rPr>
        <w:t xml:space="preserve">compared with </w:t>
      </w:r>
      <w:r w:rsidR="009A7D70" w:rsidRPr="00CC266D">
        <w:rPr>
          <w:rFonts w:ascii="Helvetica" w:hAnsi="Helvetica"/>
          <w:sz w:val="20"/>
          <w:szCs w:val="20"/>
          <w:lang w:val="en-US"/>
        </w:rPr>
        <w:t>multilevel perception-based</w:t>
      </w:r>
      <w:r w:rsidR="00D53152" w:rsidRPr="00CC266D">
        <w:rPr>
          <w:rFonts w:ascii="Helvetica" w:hAnsi="Helvetica"/>
          <w:sz w:val="20"/>
          <w:szCs w:val="20"/>
          <w:lang w:val="en-US"/>
        </w:rPr>
        <w:t>.</w:t>
      </w:r>
    </w:p>
    <w:p w14:paraId="4B150C90" w14:textId="77777777" w:rsidR="00F87548" w:rsidRPr="00CC266D" w:rsidRDefault="00F87548" w:rsidP="00F87548">
      <w:pPr>
        <w:spacing w:line="480" w:lineRule="auto"/>
        <w:rPr>
          <w:rFonts w:ascii="Helvetica" w:eastAsiaTheme="minorHAnsi" w:hAnsi="Helvetica"/>
          <w:i/>
          <w:iCs/>
          <w:sz w:val="20"/>
          <w:szCs w:val="20"/>
          <w:lang w:val="en-US"/>
        </w:rPr>
      </w:pPr>
    </w:p>
    <w:p w14:paraId="33D346D4" w14:textId="4C9CEDB3" w:rsidR="006A7D48" w:rsidRPr="00CC266D" w:rsidRDefault="00F87548" w:rsidP="00F87548">
      <w:pPr>
        <w:spacing w:line="480" w:lineRule="auto"/>
        <w:rPr>
          <w:rFonts w:ascii="Helvetica" w:eastAsiaTheme="minorHAnsi" w:hAnsi="Helvetica"/>
          <w:i/>
          <w:iCs/>
          <w:sz w:val="20"/>
          <w:szCs w:val="20"/>
          <w:lang w:val="en-US"/>
        </w:rPr>
      </w:pPr>
      <w:r w:rsidRPr="00CC266D">
        <w:rPr>
          <w:rFonts w:ascii="Helvetica" w:eastAsiaTheme="minorHAnsi" w:hAnsi="Helvetica"/>
          <w:i/>
          <w:iCs/>
          <w:sz w:val="20"/>
          <w:szCs w:val="20"/>
          <w:lang w:val="en-US"/>
        </w:rPr>
        <w:t xml:space="preserve">3.1.4 Most influential </w:t>
      </w:r>
      <w:r w:rsidR="00F61EAE" w:rsidRPr="00CC266D">
        <w:rPr>
          <w:rFonts w:ascii="Helvetica" w:eastAsiaTheme="minorHAnsi" w:hAnsi="Helvetica"/>
          <w:i/>
          <w:iCs/>
          <w:sz w:val="20"/>
          <w:szCs w:val="20"/>
          <w:lang w:val="en-US"/>
        </w:rPr>
        <w:t>studies</w:t>
      </w:r>
      <w:r w:rsidRPr="00CC266D">
        <w:rPr>
          <w:rFonts w:ascii="Helvetica" w:eastAsiaTheme="minorHAnsi" w:hAnsi="Helvetica"/>
          <w:i/>
          <w:iCs/>
          <w:sz w:val="20"/>
          <w:szCs w:val="20"/>
          <w:lang w:val="en-US"/>
        </w:rPr>
        <w:t xml:space="preserve"> for AF detection</w:t>
      </w:r>
    </w:p>
    <w:p w14:paraId="1FE33343" w14:textId="0A6E0158" w:rsidR="00F87548" w:rsidRPr="00CC266D" w:rsidRDefault="00F61EAE" w:rsidP="00F61EAE">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The most influential recent studies for AF detection, particularly in terms of novelty, are summarized in Table 1. Using a DL approach, the authors </w:t>
      </w:r>
      <w:sdt>
        <w:sdtPr>
          <w:rPr>
            <w:rFonts w:ascii="Helvetica" w:hAnsi="Helvetica"/>
            <w:color w:val="000000"/>
            <w:sz w:val="20"/>
            <w:szCs w:val="20"/>
            <w:lang w:val="en-US"/>
          </w:rPr>
          <w:tag w:val="MENDELEY_CITATION_v3_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"/>
          <w:id w:val="111399832"/>
          <w:placeholder>
            <w:docPart w:val="DefaultPlaceholder_-1854013440"/>
          </w:placeholder>
        </w:sdtPr>
        <w:sdtContent>
          <w:r w:rsidR="00BE0F7D" w:rsidRPr="00CC266D">
            <w:rPr>
              <w:rFonts w:ascii="Helvetica" w:hAnsi="Helvetica"/>
              <w:color w:val="000000"/>
              <w:sz w:val="20"/>
              <w:szCs w:val="20"/>
              <w:lang w:val="en-US"/>
            </w:rPr>
            <w:t>(Asadi et al., 2023)</w:t>
          </w:r>
        </w:sdtContent>
      </w:sdt>
      <w:r w:rsidR="00750C7C" w:rsidRPr="00CC266D">
        <w:rPr>
          <w:rFonts w:ascii="Helvetica" w:hAnsi="Helvetica"/>
          <w:sz w:val="20"/>
          <w:szCs w:val="20"/>
          <w:lang w:val="en-US"/>
        </w:rPr>
        <w:t xml:space="preserve"> </w:t>
      </w:r>
      <w:r w:rsidRPr="00CC266D">
        <w:rPr>
          <w:rFonts w:ascii="Helvetica" w:hAnsi="Helvetica"/>
          <w:sz w:val="20"/>
          <w:szCs w:val="20"/>
          <w:lang w:val="en-US"/>
        </w:rPr>
        <w:t xml:space="preserve">achieved an accuracy of over 99% when using ECG signals. In a promising study, Parmar et al. </w:t>
      </w:r>
      <w:sdt>
        <w:sdtPr>
          <w:rPr>
            <w:rFonts w:ascii="Helvetica" w:hAnsi="Helvetica"/>
            <w:color w:val="000000"/>
            <w:sz w:val="20"/>
            <w:szCs w:val="20"/>
            <w:lang w:val="en-US"/>
          </w:rPr>
          <w:tag w:val="MENDELEY_CITATION_v3_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"/>
          <w:id w:val="1561287335"/>
          <w:placeholder>
            <w:docPart w:val="DefaultPlaceholder_-1854013440"/>
          </w:placeholder>
        </w:sdtPr>
        <w:sdtContent>
          <w:r w:rsidR="00BE0F7D" w:rsidRPr="00CC266D">
            <w:rPr>
              <w:rFonts w:ascii="Helvetica" w:hAnsi="Helvetica"/>
              <w:color w:val="000000"/>
              <w:sz w:val="20"/>
              <w:szCs w:val="20"/>
              <w:lang w:val="en-US"/>
            </w:rPr>
            <w:t>(Parmar et al., 2023)</w:t>
          </w:r>
        </w:sdtContent>
      </w:sdt>
      <w:r w:rsidR="00750C7C" w:rsidRPr="00CC266D">
        <w:rPr>
          <w:rFonts w:ascii="Helvetica" w:hAnsi="Helvetica"/>
          <w:sz w:val="20"/>
          <w:szCs w:val="20"/>
          <w:lang w:val="en-US"/>
        </w:rPr>
        <w:t xml:space="preserve"> </w:t>
      </w:r>
      <w:r w:rsidR="00E128E9" w:rsidRPr="00CC266D">
        <w:rPr>
          <w:rFonts w:ascii="Helvetica" w:hAnsi="Helvetica"/>
          <w:sz w:val="20"/>
          <w:szCs w:val="20"/>
          <w:lang w:val="en-US"/>
        </w:rPr>
        <w:t>integrated</w:t>
      </w:r>
      <w:r w:rsidRPr="00CC266D">
        <w:rPr>
          <w:rFonts w:ascii="Helvetica" w:hAnsi="Helvetica"/>
          <w:sz w:val="20"/>
          <w:szCs w:val="20"/>
          <w:lang w:val="en-US"/>
        </w:rPr>
        <w:t xml:space="preserve"> the ECG signal with the PPG signal, demonstrating higher performance compared to using the ECG alone.</w:t>
      </w:r>
      <w:r w:rsidR="00E128E9" w:rsidRPr="00CC266D">
        <w:rPr>
          <w:rFonts w:ascii="Helvetica" w:hAnsi="Helvetica"/>
          <w:sz w:val="20"/>
          <w:szCs w:val="20"/>
          <w:lang w:val="en-US"/>
        </w:rPr>
        <w:t xml:space="preserve"> </w:t>
      </w:r>
      <w:r w:rsidR="007B4FBD" w:rsidRPr="00CC266D">
        <w:rPr>
          <w:rFonts w:ascii="Helvetica" w:hAnsi="Helvetica"/>
          <w:sz w:val="20"/>
          <w:szCs w:val="20"/>
          <w:lang w:val="en-US"/>
        </w:rPr>
        <w:t xml:space="preserve"> </w:t>
      </w:r>
      <w:r w:rsidR="00E128E9" w:rsidRPr="00CC266D">
        <w:rPr>
          <w:rFonts w:ascii="Helvetica" w:hAnsi="Helvetica"/>
          <w:sz w:val="20"/>
          <w:szCs w:val="20"/>
          <w:lang w:val="en-US"/>
        </w:rPr>
        <w:t>Some authors employed</w:t>
      </w:r>
      <w:r w:rsidRPr="00CC266D">
        <w:rPr>
          <w:rFonts w:ascii="Helvetica" w:hAnsi="Helvetica"/>
          <w:sz w:val="20"/>
          <w:szCs w:val="20"/>
          <w:lang w:val="en-US"/>
        </w:rPr>
        <w:t xml:space="preserve"> DL models to perform AF detection using only PPG signals</w:t>
      </w:r>
      <w:r w:rsidR="00E128E9"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"/>
          <w:id w:val="46503715"/>
          <w:placeholder>
            <w:docPart w:val="DefaultPlaceholder_-1854013440"/>
          </w:placeholder>
        </w:sdtPr>
        <w:sdtContent>
          <w:r w:rsidR="00BE0F7D" w:rsidRPr="00CC266D">
            <w:rPr>
              <w:rFonts w:ascii="Helvetica" w:hAnsi="Helvetica"/>
              <w:color w:val="000000"/>
              <w:sz w:val="20"/>
              <w:szCs w:val="20"/>
              <w:lang w:val="en-US"/>
            </w:rPr>
            <w:t>(Cheng et al., 2020; O. Zhang et al., 2021)</w:t>
          </w:r>
        </w:sdtContent>
      </w:sdt>
      <w:r w:rsidR="00E128E9" w:rsidRPr="00CC266D">
        <w:rPr>
          <w:rFonts w:ascii="Helvetica" w:hAnsi="Helvetica"/>
          <w:sz w:val="20"/>
          <w:szCs w:val="20"/>
          <w:lang w:val="en-US"/>
        </w:rPr>
        <w:t>. Cheng et al</w:t>
      </w:r>
      <w:r w:rsidR="00750C7C"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"/>
          <w:id w:val="1793558409"/>
          <w:placeholder>
            <w:docPart w:val="DefaultPlaceholder_-1854013440"/>
          </w:placeholder>
        </w:sdtPr>
        <w:sdtContent>
          <w:r w:rsidR="00BE0F7D" w:rsidRPr="00CC266D">
            <w:rPr>
              <w:rFonts w:ascii="Helvetica" w:hAnsi="Helvetica"/>
              <w:color w:val="000000"/>
              <w:sz w:val="20"/>
              <w:szCs w:val="20"/>
              <w:lang w:val="en-US"/>
            </w:rPr>
            <w:t>(Cheng et al., 2020)</w:t>
          </w:r>
        </w:sdtContent>
      </w:sdt>
      <w:r w:rsidR="00750C7C" w:rsidRPr="00CC266D">
        <w:rPr>
          <w:rFonts w:ascii="Helvetica" w:hAnsi="Helvetica"/>
          <w:sz w:val="20"/>
          <w:szCs w:val="20"/>
          <w:lang w:val="en-US"/>
        </w:rPr>
        <w:t xml:space="preserve"> </w:t>
      </w:r>
      <w:r w:rsidR="00E128E9" w:rsidRPr="00CC266D">
        <w:rPr>
          <w:rFonts w:ascii="Helvetica" w:hAnsi="Helvetica"/>
          <w:sz w:val="20"/>
          <w:szCs w:val="20"/>
          <w:lang w:val="en-US"/>
        </w:rPr>
        <w:t xml:space="preserve">introduced a novel time-frequency analysis methodology combined with DL for AF detection from PPG signals, reaching a sensitivity of 98.2%. Zhang et al. </w:t>
      </w:r>
      <w:sdt>
        <w:sdtPr>
          <w:rPr>
            <w:rFonts w:ascii="Helvetica" w:hAnsi="Helvetica"/>
            <w:color w:val="000000"/>
            <w:sz w:val="20"/>
            <w:szCs w:val="20"/>
            <w:lang w:val="en-US"/>
          </w:rPr>
          <w:tag w:val="MENDELEY_CITATION_v3_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"/>
          <w:id w:val="195515620"/>
          <w:placeholder>
            <w:docPart w:val="DefaultPlaceholder_-1854013440"/>
          </w:placeholder>
        </w:sdtPr>
        <w:sdtContent>
          <w:r w:rsidR="00BE0F7D" w:rsidRPr="00CC266D">
            <w:rPr>
              <w:rFonts w:ascii="Helvetica" w:hAnsi="Helvetica"/>
              <w:color w:val="000000"/>
              <w:sz w:val="20"/>
              <w:szCs w:val="20"/>
              <w:lang w:val="en-US"/>
            </w:rPr>
            <w:t>(O. Zhang et al., 2021)</w:t>
          </w:r>
        </w:sdtContent>
      </w:sdt>
      <w:r w:rsidR="00750C7C" w:rsidRPr="00CC266D">
        <w:rPr>
          <w:rFonts w:ascii="Helvetica" w:hAnsi="Helvetica"/>
          <w:sz w:val="20"/>
          <w:szCs w:val="20"/>
          <w:lang w:val="en-US"/>
        </w:rPr>
        <w:t xml:space="preserve"> </w:t>
      </w:r>
      <w:r w:rsidR="00E128E9" w:rsidRPr="00CC266D">
        <w:rPr>
          <w:rFonts w:ascii="Helvetica" w:hAnsi="Helvetica"/>
          <w:sz w:val="20"/>
          <w:szCs w:val="20"/>
          <w:lang w:val="en-US"/>
        </w:rPr>
        <w:t xml:space="preserve">proposed novel explainability metrics leveraging domain expertise </w:t>
      </w:r>
      <w:r w:rsidR="00E128E9" w:rsidRPr="00CC266D">
        <w:rPr>
          <w:rFonts w:ascii="Helvetica" w:hAnsi="Helvetica"/>
          <w:sz w:val="20"/>
          <w:szCs w:val="20"/>
          <w:lang w:val="en-US"/>
        </w:rPr>
        <w:lastRenderedPageBreak/>
        <w:t>to validate a DL model for PPG-based AF detection</w:t>
      </w:r>
      <w:r w:rsidR="007B4FBD" w:rsidRPr="00CC266D">
        <w:rPr>
          <w:rFonts w:ascii="Helvetica" w:hAnsi="Helvetica"/>
          <w:sz w:val="20"/>
          <w:szCs w:val="20"/>
          <w:lang w:val="en-US"/>
        </w:rPr>
        <w:t xml:space="preserve">. </w:t>
      </w:r>
      <w:r w:rsidRPr="00CC266D">
        <w:rPr>
          <w:rFonts w:ascii="Helvetica" w:hAnsi="Helvetica"/>
          <w:sz w:val="20"/>
          <w:szCs w:val="20"/>
          <w:lang w:val="en-US"/>
        </w:rPr>
        <w:t>Furthermore, some authors extracted additional features from the ECG signal, such as HRV and RR intervals, to provide more comprehensive input for AI models used to detect AF</w:t>
      </w:r>
      <w:r w:rsidR="00F90ECE"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"/>
          <w:id w:val="1628973327"/>
          <w:placeholder>
            <w:docPart w:val="DefaultPlaceholder_-1854013440"/>
          </w:placeholder>
        </w:sdtPr>
        <w:sdtContent>
          <w:r w:rsidR="00BE0F7D" w:rsidRPr="00CC266D">
            <w:rPr>
              <w:rFonts w:ascii="Helvetica" w:hAnsi="Helvetica"/>
              <w:color w:val="000000"/>
              <w:sz w:val="20"/>
              <w:szCs w:val="20"/>
              <w:lang w:val="en-US"/>
            </w:rPr>
            <w:t>(Buś et al., 2022; Lown et al., 2020)</w:t>
          </w:r>
        </w:sdtContent>
      </w:sdt>
      <w:r w:rsidRPr="00CC266D">
        <w:rPr>
          <w:rFonts w:ascii="Helvetica" w:hAnsi="Helvetica"/>
          <w:sz w:val="20"/>
          <w:szCs w:val="20"/>
          <w:lang w:val="en-US"/>
        </w:rPr>
        <w:t>.</w:t>
      </w:r>
      <w:r w:rsidR="007B4FBD" w:rsidRPr="00CC266D">
        <w:rPr>
          <w:rFonts w:ascii="Helvetica" w:hAnsi="Helvetica"/>
          <w:sz w:val="20"/>
          <w:szCs w:val="20"/>
          <w:lang w:val="en-US"/>
        </w:rPr>
        <w:t xml:space="preserve"> Lown et al. </w:t>
      </w:r>
      <w:sdt>
        <w:sdtPr>
          <w:rPr>
            <w:rFonts w:ascii="Helvetica" w:hAnsi="Helvetica"/>
            <w:color w:val="000000"/>
            <w:sz w:val="20"/>
            <w:szCs w:val="20"/>
            <w:lang w:val="en-US"/>
          </w:rPr>
          <w:tag w:val="MENDELEY_CITATION_v3_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"/>
          <w:id w:val="1818693165"/>
          <w:placeholder>
            <w:docPart w:val="DefaultPlaceholder_-1854013440"/>
          </w:placeholder>
        </w:sdtPr>
        <w:sdtContent>
          <w:r w:rsidR="00BE0F7D" w:rsidRPr="00CC266D">
            <w:rPr>
              <w:rFonts w:ascii="Helvetica" w:hAnsi="Helvetica"/>
              <w:color w:val="000000"/>
              <w:sz w:val="20"/>
              <w:szCs w:val="20"/>
              <w:lang w:val="en-US"/>
            </w:rPr>
            <w:t>(Lown et al., 2020)</w:t>
          </w:r>
        </w:sdtContent>
      </w:sdt>
      <w:r w:rsidR="00F90ECE" w:rsidRPr="00CC266D">
        <w:rPr>
          <w:rFonts w:ascii="Helvetica" w:hAnsi="Helvetica"/>
          <w:sz w:val="20"/>
          <w:szCs w:val="20"/>
          <w:lang w:val="en-US"/>
        </w:rPr>
        <w:t xml:space="preserve"> </w:t>
      </w:r>
      <w:r w:rsidR="007B4FBD" w:rsidRPr="00CC266D">
        <w:rPr>
          <w:rFonts w:ascii="Helvetica" w:hAnsi="Helvetica"/>
          <w:sz w:val="20"/>
          <w:szCs w:val="20"/>
          <w:lang w:val="en-US"/>
        </w:rPr>
        <w:t xml:space="preserve">developed an inexpensive wearable heart rate monitoring approach using ML for real-world AF screening while Bus et al. </w:t>
      </w:r>
      <w:sdt>
        <w:sdtPr>
          <w:rPr>
            <w:rFonts w:ascii="Helvetica" w:hAnsi="Helvetica"/>
            <w:color w:val="000000"/>
            <w:sz w:val="20"/>
            <w:szCs w:val="20"/>
            <w:lang w:val="en-US"/>
          </w:rPr>
          <w:tag w:val="MENDELEY_CITATION_v3_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"/>
          <w:id w:val="-1894496586"/>
          <w:placeholder>
            <w:docPart w:val="DefaultPlaceholder_-1854013440"/>
          </w:placeholder>
        </w:sdtPr>
        <w:sdtContent>
          <w:r w:rsidR="00BE0F7D" w:rsidRPr="00CC266D">
            <w:rPr>
              <w:rFonts w:ascii="Helvetica" w:hAnsi="Helvetica"/>
              <w:color w:val="000000"/>
              <w:sz w:val="20"/>
              <w:szCs w:val="20"/>
              <w:lang w:val="en-US"/>
            </w:rPr>
            <w:t>(Buś et al., 2022)</w:t>
          </w:r>
        </w:sdtContent>
      </w:sdt>
      <w:r w:rsidR="007B4FBD" w:rsidRPr="00CC266D">
        <w:rPr>
          <w:rFonts w:ascii="Helvetica" w:hAnsi="Helvetica"/>
          <w:sz w:val="20"/>
          <w:szCs w:val="20"/>
          <w:lang w:val="en-US"/>
        </w:rPr>
        <w:t xml:space="preserve">employed a novel algorithm for optimal heart rate variability feature selection for AF detection. </w:t>
      </w:r>
      <w:r w:rsidR="006E31A0" w:rsidRPr="00CC266D">
        <w:rPr>
          <w:rFonts w:ascii="Helvetica" w:hAnsi="Helvetica"/>
          <w:sz w:val="20"/>
          <w:szCs w:val="20"/>
          <w:lang w:val="en-US"/>
        </w:rPr>
        <w:t xml:space="preserve">Notably, </w:t>
      </w:r>
      <w:r w:rsidRPr="00CC266D">
        <w:rPr>
          <w:rFonts w:ascii="Helvetica" w:hAnsi="Helvetica"/>
          <w:sz w:val="20"/>
          <w:szCs w:val="20"/>
          <w:lang w:val="en-US"/>
        </w:rPr>
        <w:t>most of these studies aid in developing lighter-weight models that are well-suited for continuous monitoring applications in real-world settings</w:t>
      </w:r>
      <w:r w:rsidRPr="00CC266D">
        <w:rPr>
          <w:rFonts w:ascii="Helvetica" w:hAnsi="Helvetica"/>
          <w:color w:val="FF0000"/>
          <w:sz w:val="20"/>
          <w:szCs w:val="20"/>
          <w:lang w:val="en-US"/>
        </w:rPr>
        <w:t>.</w:t>
      </w:r>
    </w:p>
    <w:p w14:paraId="6E027F89" w14:textId="77777777" w:rsidR="00F61EAE" w:rsidRPr="00CC266D" w:rsidRDefault="00F61EAE" w:rsidP="00F61EAE">
      <w:pPr>
        <w:spacing w:line="480" w:lineRule="auto"/>
        <w:jc w:val="both"/>
        <w:outlineLvl w:val="1"/>
        <w:rPr>
          <w:rFonts w:ascii="Helvetica" w:hAnsi="Helvetica"/>
          <w:color w:val="FF0000"/>
          <w:sz w:val="20"/>
          <w:szCs w:val="20"/>
          <w:lang w:val="en-US"/>
        </w:rPr>
      </w:pPr>
    </w:p>
    <w:p w14:paraId="6FBB5AD0" w14:textId="05DB1360" w:rsidR="00271153" w:rsidRPr="00CC266D" w:rsidRDefault="00271153" w:rsidP="00271153">
      <w:pPr>
        <w:spacing w:line="360" w:lineRule="auto"/>
        <w:jc w:val="center"/>
        <w:rPr>
          <w:rStyle w:val="apple-converted-space"/>
          <w:rFonts w:ascii="Helvetica" w:eastAsiaTheme="majorEastAsia" w:hAnsi="Helvetica"/>
          <w:bCs/>
          <w:sz w:val="20"/>
          <w:szCs w:val="20"/>
          <w:lang w:val="en-US"/>
        </w:rPr>
      </w:pPr>
      <w:r w:rsidRPr="00CC266D">
        <w:rPr>
          <w:rStyle w:val="apple-converted-space"/>
          <w:rFonts w:ascii="Helvetica" w:eastAsiaTheme="majorEastAsia" w:hAnsi="Helvetica"/>
          <w:b/>
          <w:sz w:val="20"/>
          <w:szCs w:val="20"/>
          <w:lang w:val="en-US"/>
        </w:rPr>
        <w:t>Table 1</w:t>
      </w:r>
      <w:r w:rsidRPr="00CC266D">
        <w:rPr>
          <w:rStyle w:val="apple-converted-space"/>
          <w:rFonts w:ascii="Helvetica" w:eastAsiaTheme="majorEastAsia" w:hAnsi="Helvetica"/>
          <w:bCs/>
          <w:sz w:val="20"/>
          <w:szCs w:val="20"/>
          <w:lang w:val="en-US"/>
        </w:rPr>
        <w:t>. Summary of most influential studies on AI methods for AF detection</w:t>
      </w:r>
    </w:p>
    <w:p w14:paraId="1E902382" w14:textId="77777777" w:rsidR="00271153" w:rsidRPr="00CC266D" w:rsidRDefault="00271153" w:rsidP="00271153">
      <w:pPr>
        <w:spacing w:line="360" w:lineRule="auto"/>
        <w:jc w:val="center"/>
        <w:rPr>
          <w:rFonts w:ascii="Helvetica" w:eastAsiaTheme="majorEastAsia" w:hAnsi="Helvetica"/>
          <w:bCs/>
          <w:sz w:val="10"/>
          <w:szCs w:val="10"/>
          <w:lang w:val="en-US"/>
        </w:rPr>
      </w:pPr>
    </w:p>
    <w:tbl>
      <w:tblPr>
        <w:tblStyle w:val="TableGrid"/>
        <w:tblW w:w="8789" w:type="dxa"/>
        <w:jc w:val="center"/>
        <w:tblLayout w:type="fixed"/>
        <w:tblLook w:val="04A0" w:firstRow="1" w:lastRow="0" w:firstColumn="1" w:lastColumn="0" w:noHBand="0" w:noVBand="1"/>
      </w:tblPr>
      <w:tblGrid>
        <w:gridCol w:w="1418"/>
        <w:gridCol w:w="1276"/>
        <w:gridCol w:w="3827"/>
        <w:gridCol w:w="2268"/>
      </w:tblGrid>
      <w:tr w:rsidR="00F87548" w:rsidRPr="00CC266D" w14:paraId="30EE3E98" w14:textId="77777777" w:rsidTr="00F87548">
        <w:trPr>
          <w:trHeight w:val="432"/>
          <w:jc w:val="center"/>
        </w:trPr>
        <w:tc>
          <w:tcPr>
            <w:tcW w:w="1418" w:type="dxa"/>
            <w:tcBorders>
              <w:bottom w:val="single" w:sz="4" w:space="0" w:color="auto"/>
            </w:tcBorders>
            <w:shd w:val="clear" w:color="auto" w:fill="D9D9D9"/>
            <w:vAlign w:val="center"/>
          </w:tcPr>
          <w:p w14:paraId="0F12940A" w14:textId="77777777" w:rsidR="00F87548" w:rsidRPr="00CC266D" w:rsidRDefault="00F87548" w:rsidP="00B011F7">
            <w:pPr>
              <w:spacing w:line="360" w:lineRule="auto"/>
              <w:jc w:val="center"/>
              <w:rPr>
                <w:rFonts w:ascii="Helvetica" w:hAnsi="Helvetica"/>
                <w:b/>
                <w:sz w:val="18"/>
                <w:szCs w:val="18"/>
                <w:lang w:val="en-US"/>
              </w:rPr>
            </w:pPr>
            <w:r w:rsidRPr="00CC266D">
              <w:rPr>
                <w:rFonts w:ascii="Helvetica" w:hAnsi="Helvetica"/>
                <w:b/>
                <w:sz w:val="18"/>
                <w:szCs w:val="18"/>
                <w:lang w:val="en-US"/>
              </w:rPr>
              <w:t>Author, year</w:t>
            </w:r>
          </w:p>
        </w:tc>
        <w:tc>
          <w:tcPr>
            <w:tcW w:w="1276" w:type="dxa"/>
            <w:tcBorders>
              <w:bottom w:val="single" w:sz="4" w:space="0" w:color="auto"/>
            </w:tcBorders>
            <w:shd w:val="clear" w:color="auto" w:fill="D9D9D9"/>
            <w:vAlign w:val="center"/>
          </w:tcPr>
          <w:p w14:paraId="56C608A4" w14:textId="77777777" w:rsidR="00F87548" w:rsidRPr="00CC266D" w:rsidRDefault="00F87548" w:rsidP="00B011F7">
            <w:pPr>
              <w:spacing w:line="360" w:lineRule="auto"/>
              <w:jc w:val="center"/>
              <w:rPr>
                <w:rFonts w:ascii="Helvetica" w:hAnsi="Helvetica"/>
                <w:b/>
                <w:sz w:val="18"/>
                <w:szCs w:val="18"/>
                <w:lang w:val="en-US"/>
              </w:rPr>
            </w:pPr>
            <w:r w:rsidRPr="00CC266D">
              <w:rPr>
                <w:rFonts w:ascii="Helvetica" w:hAnsi="Helvetica"/>
                <w:b/>
                <w:sz w:val="18"/>
                <w:szCs w:val="18"/>
                <w:lang w:val="en-US"/>
              </w:rPr>
              <w:t>Data type</w:t>
            </w:r>
          </w:p>
        </w:tc>
        <w:tc>
          <w:tcPr>
            <w:tcW w:w="3827" w:type="dxa"/>
            <w:tcBorders>
              <w:bottom w:val="single" w:sz="4" w:space="0" w:color="auto"/>
            </w:tcBorders>
            <w:shd w:val="clear" w:color="auto" w:fill="D9D9D9"/>
            <w:vAlign w:val="center"/>
          </w:tcPr>
          <w:p w14:paraId="06466096" w14:textId="77777777" w:rsidR="00F87548" w:rsidRPr="00CC266D" w:rsidRDefault="00F87548" w:rsidP="00B011F7">
            <w:pPr>
              <w:spacing w:line="360" w:lineRule="auto"/>
              <w:jc w:val="center"/>
              <w:rPr>
                <w:rFonts w:ascii="Helvetica" w:hAnsi="Helvetica"/>
                <w:b/>
                <w:sz w:val="18"/>
                <w:szCs w:val="18"/>
                <w:lang w:val="en-US"/>
              </w:rPr>
            </w:pPr>
            <w:r w:rsidRPr="00CC266D">
              <w:rPr>
                <w:rFonts w:ascii="Helvetica" w:hAnsi="Helvetica"/>
                <w:b/>
                <w:sz w:val="18"/>
                <w:szCs w:val="18"/>
                <w:lang w:val="en-US"/>
              </w:rPr>
              <w:t>Novelty</w:t>
            </w:r>
          </w:p>
        </w:tc>
        <w:tc>
          <w:tcPr>
            <w:tcW w:w="2268" w:type="dxa"/>
            <w:tcBorders>
              <w:bottom w:val="single" w:sz="4" w:space="0" w:color="auto"/>
            </w:tcBorders>
            <w:shd w:val="clear" w:color="auto" w:fill="D9D9D9"/>
            <w:vAlign w:val="center"/>
          </w:tcPr>
          <w:p w14:paraId="54F40846" w14:textId="77777777" w:rsidR="00F87548" w:rsidRPr="00CC266D" w:rsidRDefault="00F87548" w:rsidP="00B011F7">
            <w:pPr>
              <w:spacing w:line="360" w:lineRule="auto"/>
              <w:jc w:val="center"/>
              <w:rPr>
                <w:rFonts w:ascii="Helvetica" w:hAnsi="Helvetica"/>
                <w:b/>
                <w:sz w:val="18"/>
                <w:szCs w:val="18"/>
                <w:lang w:val="en-US"/>
              </w:rPr>
            </w:pPr>
            <w:r w:rsidRPr="00CC266D">
              <w:rPr>
                <w:rFonts w:ascii="Helvetica" w:hAnsi="Helvetica"/>
                <w:b/>
                <w:sz w:val="18"/>
                <w:szCs w:val="18"/>
                <w:lang w:val="en-US"/>
              </w:rPr>
              <w:t>Results</w:t>
            </w:r>
          </w:p>
        </w:tc>
      </w:tr>
      <w:tr w:rsidR="00F87548" w:rsidRPr="00CC266D" w14:paraId="0D9D8499" w14:textId="77777777" w:rsidTr="00F87548">
        <w:trPr>
          <w:trHeight w:val="432"/>
          <w:jc w:val="center"/>
        </w:trPr>
        <w:tc>
          <w:tcPr>
            <w:tcW w:w="1418" w:type="dxa"/>
            <w:shd w:val="clear" w:color="auto" w:fill="auto"/>
            <w:vAlign w:val="center"/>
          </w:tcPr>
          <w:p w14:paraId="3EE42CE7" w14:textId="771156C6" w:rsidR="00F87548" w:rsidRPr="00CC266D" w:rsidRDefault="00000000" w:rsidP="00B011F7">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"/>
                <w:id w:val="1498453613"/>
                <w:placeholder>
                  <w:docPart w:val="097A80F2D5776344ACBC9572E2B99A8F"/>
                </w:placeholder>
              </w:sdtPr>
              <w:sdtContent>
                <w:r w:rsidR="00BE0F7D" w:rsidRPr="00CC266D">
                  <w:rPr>
                    <w:rFonts w:ascii="Helvetica" w:hAnsi="Helvetica" w:cs="Calibri"/>
                    <w:color w:val="000000"/>
                    <w:sz w:val="18"/>
                    <w:szCs w:val="18"/>
                  </w:rPr>
                  <w:t>(Cheng et al., 2020)</w:t>
                </w:r>
              </w:sdtContent>
            </w:sdt>
          </w:p>
        </w:tc>
        <w:tc>
          <w:tcPr>
            <w:tcW w:w="1276" w:type="dxa"/>
            <w:vAlign w:val="center"/>
          </w:tcPr>
          <w:p w14:paraId="529B7208" w14:textId="77777777" w:rsidR="00F87548" w:rsidRPr="00CC266D" w:rsidRDefault="00F87548" w:rsidP="00B011F7">
            <w:pPr>
              <w:spacing w:line="360" w:lineRule="auto"/>
              <w:jc w:val="center"/>
              <w:rPr>
                <w:rFonts w:ascii="Helvetica" w:hAnsi="Helvetica"/>
                <w:sz w:val="18"/>
                <w:szCs w:val="18"/>
                <w:lang w:val="en-US"/>
              </w:rPr>
            </w:pPr>
            <w:r w:rsidRPr="00CC266D">
              <w:rPr>
                <w:rFonts w:ascii="Helvetica" w:hAnsi="Helvetica" w:cs="Calibri"/>
                <w:sz w:val="18"/>
                <w:szCs w:val="18"/>
              </w:rPr>
              <w:t>PPG</w:t>
            </w:r>
          </w:p>
        </w:tc>
        <w:tc>
          <w:tcPr>
            <w:tcW w:w="3827" w:type="dxa"/>
            <w:shd w:val="clear" w:color="auto" w:fill="auto"/>
            <w:vAlign w:val="center"/>
          </w:tcPr>
          <w:p w14:paraId="30728E20" w14:textId="77777777" w:rsidR="00F87548" w:rsidRPr="00CC266D" w:rsidRDefault="00F87548" w:rsidP="00B011F7">
            <w:pPr>
              <w:spacing w:line="360" w:lineRule="auto"/>
              <w:jc w:val="center"/>
              <w:rPr>
                <w:rFonts w:ascii="Helvetica" w:hAnsi="Helvetica"/>
                <w:sz w:val="18"/>
                <w:szCs w:val="18"/>
                <w:lang w:val="en-US"/>
              </w:rPr>
            </w:pPr>
            <w:r w:rsidRPr="00CC266D">
              <w:rPr>
                <w:rFonts w:ascii="Helvetica" w:hAnsi="Helvetica" w:cs="Calibri"/>
                <w:sz w:val="18"/>
                <w:szCs w:val="18"/>
                <w:lang w:val="en-US"/>
              </w:rPr>
              <w:t>A time-frequency analysis with DL model for the AF detection based on PPG</w:t>
            </w:r>
          </w:p>
        </w:tc>
        <w:tc>
          <w:tcPr>
            <w:tcW w:w="2268" w:type="dxa"/>
            <w:vAlign w:val="center"/>
          </w:tcPr>
          <w:p w14:paraId="35C326B6" w14:textId="77777777" w:rsidR="00F87548" w:rsidRPr="00CC266D" w:rsidRDefault="00F87548"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Sensitivity: 98.2%; Specificity: </w:t>
            </w:r>
          </w:p>
          <w:p w14:paraId="1AB0D9BA" w14:textId="77777777" w:rsidR="00F87548" w:rsidRPr="00CC266D" w:rsidRDefault="00F87548"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98%; Accuracy: 98.1%</w:t>
            </w:r>
          </w:p>
        </w:tc>
      </w:tr>
      <w:tr w:rsidR="00F87548" w:rsidRPr="00CC266D" w14:paraId="14D7AB79" w14:textId="77777777" w:rsidTr="00F87548">
        <w:trPr>
          <w:trHeight w:val="432"/>
          <w:jc w:val="center"/>
        </w:trPr>
        <w:tc>
          <w:tcPr>
            <w:tcW w:w="1418" w:type="dxa"/>
            <w:shd w:val="clear" w:color="auto" w:fill="auto"/>
            <w:vAlign w:val="center"/>
          </w:tcPr>
          <w:p w14:paraId="6EF494C1" w14:textId="494C7987" w:rsidR="00F87548" w:rsidRPr="00CC266D" w:rsidRDefault="00000000" w:rsidP="00B011F7">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"/>
                <w:id w:val="858475400"/>
                <w:placeholder>
                  <w:docPart w:val="097A80F2D5776344ACBC9572E2B99A8F"/>
                </w:placeholder>
              </w:sdtPr>
              <w:sdtContent>
                <w:r w:rsidR="00BE0F7D" w:rsidRPr="00CC266D">
                  <w:rPr>
                    <w:rFonts w:ascii="Helvetica" w:hAnsi="Helvetica" w:cs="Calibri"/>
                    <w:color w:val="000000"/>
                    <w:sz w:val="18"/>
                    <w:szCs w:val="18"/>
                    <w:lang w:val="en-US"/>
                  </w:rPr>
                  <w:t>(Lown et al., 2020)</w:t>
                </w:r>
              </w:sdtContent>
            </w:sdt>
          </w:p>
        </w:tc>
        <w:tc>
          <w:tcPr>
            <w:tcW w:w="1276" w:type="dxa"/>
            <w:vAlign w:val="center"/>
          </w:tcPr>
          <w:p w14:paraId="37FBB2A4" w14:textId="77777777" w:rsidR="00F87548" w:rsidRPr="00CC266D" w:rsidRDefault="00F87548" w:rsidP="00B011F7">
            <w:pPr>
              <w:spacing w:line="360" w:lineRule="auto"/>
              <w:jc w:val="center"/>
              <w:rPr>
                <w:rFonts w:ascii="Helvetica" w:hAnsi="Helvetica"/>
                <w:sz w:val="18"/>
                <w:szCs w:val="18"/>
                <w:lang w:val="en-US"/>
              </w:rPr>
            </w:pPr>
            <w:r w:rsidRPr="00CC266D">
              <w:rPr>
                <w:rFonts w:ascii="Helvetica" w:hAnsi="Helvetica" w:cs="Calibri"/>
                <w:sz w:val="18"/>
                <w:szCs w:val="18"/>
              </w:rPr>
              <w:t>RR intervals from ECG</w:t>
            </w:r>
          </w:p>
        </w:tc>
        <w:tc>
          <w:tcPr>
            <w:tcW w:w="3827" w:type="dxa"/>
            <w:shd w:val="clear" w:color="auto" w:fill="auto"/>
            <w:vAlign w:val="center"/>
          </w:tcPr>
          <w:p w14:paraId="4E010117" w14:textId="77777777" w:rsidR="00F87548" w:rsidRPr="00CC266D" w:rsidRDefault="00F87548" w:rsidP="00B011F7">
            <w:pPr>
              <w:spacing w:line="360" w:lineRule="auto"/>
              <w:jc w:val="center"/>
              <w:rPr>
                <w:rFonts w:ascii="Helvetica" w:hAnsi="Helvetica"/>
                <w:sz w:val="18"/>
                <w:szCs w:val="18"/>
                <w:lang w:val="en-US"/>
              </w:rPr>
            </w:pPr>
            <w:r w:rsidRPr="00CC266D">
              <w:rPr>
                <w:rFonts w:ascii="Helvetica" w:hAnsi="Helvetica" w:cs="Calibri"/>
                <w:sz w:val="18"/>
                <w:szCs w:val="18"/>
                <w:lang w:val="en-US"/>
              </w:rPr>
              <w:t>An inexpensive wearable heart rate monitor, coupled with a ML algorithm, was created for AF detection.</w:t>
            </w:r>
          </w:p>
        </w:tc>
        <w:tc>
          <w:tcPr>
            <w:tcW w:w="2268" w:type="dxa"/>
            <w:vAlign w:val="center"/>
          </w:tcPr>
          <w:p w14:paraId="17939C16" w14:textId="77777777" w:rsidR="00F87548" w:rsidRPr="00CC266D" w:rsidRDefault="00F87548"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99.2%; Specificity: 99.5%</w:t>
            </w:r>
          </w:p>
        </w:tc>
      </w:tr>
      <w:tr w:rsidR="00F87548" w:rsidRPr="00CC266D" w14:paraId="0E81D31A" w14:textId="77777777" w:rsidTr="00F87548">
        <w:trPr>
          <w:trHeight w:val="432"/>
          <w:jc w:val="center"/>
        </w:trPr>
        <w:tc>
          <w:tcPr>
            <w:tcW w:w="1418" w:type="dxa"/>
            <w:shd w:val="clear" w:color="auto" w:fill="auto"/>
            <w:vAlign w:val="center"/>
          </w:tcPr>
          <w:p w14:paraId="30D9EC44" w14:textId="7316DD63" w:rsidR="00F87548" w:rsidRPr="00CC266D" w:rsidRDefault="00000000" w:rsidP="00B011F7">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"/>
                <w:id w:val="-44064976"/>
                <w:placeholder>
                  <w:docPart w:val="544893DC01E80945939AE2B40587C948"/>
                </w:placeholder>
              </w:sdtPr>
              <w:sdtContent>
                <w:r w:rsidR="00BE0F7D" w:rsidRPr="00CC266D">
                  <w:rPr>
                    <w:rFonts w:ascii="Helvetica" w:hAnsi="Helvetica" w:cs="Calibri"/>
                    <w:color w:val="000000"/>
                    <w:sz w:val="18"/>
                    <w:szCs w:val="18"/>
                    <w:lang w:val="en-US"/>
                  </w:rPr>
                  <w:t>(O. Zhang et al., 2021)</w:t>
                </w:r>
              </w:sdtContent>
            </w:sdt>
          </w:p>
        </w:tc>
        <w:tc>
          <w:tcPr>
            <w:tcW w:w="1276" w:type="dxa"/>
            <w:vAlign w:val="center"/>
          </w:tcPr>
          <w:p w14:paraId="3349C618" w14:textId="77777777" w:rsidR="00F87548" w:rsidRPr="00CC266D" w:rsidRDefault="00F87548" w:rsidP="00B011F7">
            <w:pPr>
              <w:spacing w:line="360" w:lineRule="auto"/>
              <w:jc w:val="center"/>
              <w:rPr>
                <w:rFonts w:ascii="Helvetica" w:hAnsi="Helvetica" w:cs="Calibri"/>
                <w:sz w:val="18"/>
                <w:szCs w:val="18"/>
              </w:rPr>
            </w:pPr>
            <w:r w:rsidRPr="00CC266D">
              <w:rPr>
                <w:rFonts w:ascii="Helvetica" w:hAnsi="Helvetica" w:cs="Calibri"/>
                <w:sz w:val="18"/>
                <w:szCs w:val="18"/>
              </w:rPr>
              <w:t>PPG</w:t>
            </w:r>
          </w:p>
        </w:tc>
        <w:tc>
          <w:tcPr>
            <w:tcW w:w="3827" w:type="dxa"/>
            <w:shd w:val="clear" w:color="auto" w:fill="auto"/>
            <w:vAlign w:val="center"/>
          </w:tcPr>
          <w:p w14:paraId="304154F2" w14:textId="77777777" w:rsidR="00F87548" w:rsidRPr="00CC266D" w:rsidRDefault="00F87548"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 novel explanatory metrics leveraging domain expertise to validate a DL model.</w:t>
            </w:r>
          </w:p>
        </w:tc>
        <w:tc>
          <w:tcPr>
            <w:tcW w:w="2268" w:type="dxa"/>
            <w:vAlign w:val="center"/>
          </w:tcPr>
          <w:p w14:paraId="556493AA" w14:textId="77777777" w:rsidR="00F87548" w:rsidRPr="00CC266D" w:rsidRDefault="00F87548"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Sensitivity: 99.4%; Specificity: 97.9%; Accuracy: 98.9% </w:t>
            </w:r>
          </w:p>
        </w:tc>
      </w:tr>
      <w:tr w:rsidR="00F87548" w:rsidRPr="00CC266D" w14:paraId="381B870E" w14:textId="77777777" w:rsidTr="00F87548">
        <w:trPr>
          <w:trHeight w:val="432"/>
          <w:jc w:val="center"/>
        </w:trPr>
        <w:tc>
          <w:tcPr>
            <w:tcW w:w="1418" w:type="dxa"/>
            <w:shd w:val="clear" w:color="auto" w:fill="auto"/>
            <w:vAlign w:val="center"/>
          </w:tcPr>
          <w:p w14:paraId="258C46F7" w14:textId="7D076C8C" w:rsidR="00F87548" w:rsidRPr="00CC266D" w:rsidRDefault="00000000" w:rsidP="00B011F7">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"/>
                <w:id w:val="1362470730"/>
                <w:placeholder>
                  <w:docPart w:val="8245253B3875A94B9B34105B5A83BD96"/>
                </w:placeholder>
              </w:sdtPr>
              <w:sdtContent>
                <w:r w:rsidR="00BE0F7D" w:rsidRPr="00CC266D">
                  <w:rPr>
                    <w:rFonts w:ascii="Helvetica" w:hAnsi="Helvetica" w:cs="Calibri"/>
                    <w:color w:val="000000"/>
                    <w:sz w:val="18"/>
                    <w:szCs w:val="18"/>
                  </w:rPr>
                  <w:t>(Buś et al., 2022)</w:t>
                </w:r>
              </w:sdtContent>
            </w:sdt>
          </w:p>
        </w:tc>
        <w:tc>
          <w:tcPr>
            <w:tcW w:w="1276" w:type="dxa"/>
            <w:vAlign w:val="center"/>
          </w:tcPr>
          <w:p w14:paraId="118B4641" w14:textId="77777777" w:rsidR="00F87548" w:rsidRPr="00CC266D" w:rsidRDefault="00F87548" w:rsidP="00B011F7">
            <w:pPr>
              <w:spacing w:line="360" w:lineRule="auto"/>
              <w:jc w:val="center"/>
              <w:rPr>
                <w:rFonts w:ascii="Helvetica" w:hAnsi="Helvetica"/>
                <w:sz w:val="18"/>
                <w:szCs w:val="18"/>
                <w:lang w:val="en-US"/>
              </w:rPr>
            </w:pPr>
            <w:r w:rsidRPr="00CC266D">
              <w:rPr>
                <w:rFonts w:ascii="Helvetica" w:hAnsi="Helvetica" w:cs="Calibri"/>
                <w:sz w:val="18"/>
                <w:szCs w:val="18"/>
              </w:rPr>
              <w:t>ECG and HRV</w:t>
            </w:r>
          </w:p>
        </w:tc>
        <w:tc>
          <w:tcPr>
            <w:tcW w:w="3827" w:type="dxa"/>
            <w:shd w:val="clear" w:color="auto" w:fill="auto"/>
            <w:vAlign w:val="center"/>
          </w:tcPr>
          <w:p w14:paraId="2712DAE5" w14:textId="77777777" w:rsidR="00F87548" w:rsidRPr="00CC266D" w:rsidRDefault="00F87548" w:rsidP="00B011F7">
            <w:pPr>
              <w:spacing w:line="360" w:lineRule="auto"/>
              <w:jc w:val="center"/>
              <w:rPr>
                <w:rFonts w:ascii="Helvetica" w:hAnsi="Helvetica"/>
                <w:sz w:val="18"/>
                <w:szCs w:val="18"/>
                <w:lang w:val="en-US"/>
              </w:rPr>
            </w:pPr>
            <w:r w:rsidRPr="00CC266D">
              <w:rPr>
                <w:rFonts w:ascii="Helvetica" w:hAnsi="Helvetica" w:cs="Calibri"/>
                <w:sz w:val="18"/>
                <w:szCs w:val="18"/>
                <w:lang w:val="en-US"/>
              </w:rPr>
              <w:t>The minimum redundancy maximum relevance (MRMR) algorithm was employed to select a minimal set of heart variability parameters for AF detection.</w:t>
            </w:r>
          </w:p>
        </w:tc>
        <w:tc>
          <w:tcPr>
            <w:tcW w:w="2268" w:type="dxa"/>
            <w:vAlign w:val="center"/>
          </w:tcPr>
          <w:p w14:paraId="19644E46" w14:textId="77777777" w:rsidR="00F87548" w:rsidRPr="00CC266D" w:rsidRDefault="00F87548"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97.2%</w:t>
            </w:r>
          </w:p>
        </w:tc>
      </w:tr>
      <w:tr w:rsidR="00F87548" w:rsidRPr="00CC266D" w14:paraId="3066BF9A" w14:textId="77777777" w:rsidTr="00F87548">
        <w:trPr>
          <w:trHeight w:val="432"/>
          <w:jc w:val="center"/>
        </w:trPr>
        <w:tc>
          <w:tcPr>
            <w:tcW w:w="1418" w:type="dxa"/>
            <w:shd w:val="clear" w:color="auto" w:fill="auto"/>
            <w:vAlign w:val="center"/>
          </w:tcPr>
          <w:p w14:paraId="131903B3" w14:textId="55D26848" w:rsidR="00F87548" w:rsidRPr="00CC266D" w:rsidRDefault="00000000" w:rsidP="00B011F7">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"/>
                <w:id w:val="345826775"/>
                <w:placeholder>
                  <w:docPart w:val="8245253B3875A94B9B34105B5A83BD96"/>
                </w:placeholder>
              </w:sdtPr>
              <w:sdtContent>
                <w:r w:rsidR="00BE0F7D" w:rsidRPr="00CC266D">
                  <w:rPr>
                    <w:rFonts w:ascii="Helvetica" w:hAnsi="Helvetica" w:cs="Calibri"/>
                    <w:color w:val="000000"/>
                    <w:sz w:val="18"/>
                    <w:szCs w:val="18"/>
                  </w:rPr>
                  <w:t>(Asadi et al., 2023)</w:t>
                </w:r>
              </w:sdtContent>
            </w:sdt>
          </w:p>
        </w:tc>
        <w:tc>
          <w:tcPr>
            <w:tcW w:w="1276" w:type="dxa"/>
            <w:vAlign w:val="center"/>
          </w:tcPr>
          <w:p w14:paraId="41AF94D0" w14:textId="77777777" w:rsidR="00F87548" w:rsidRPr="00CC266D" w:rsidRDefault="00F87548" w:rsidP="00B011F7">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3827" w:type="dxa"/>
            <w:shd w:val="clear" w:color="auto" w:fill="auto"/>
            <w:vAlign w:val="center"/>
          </w:tcPr>
          <w:p w14:paraId="07ECBE8A" w14:textId="77777777" w:rsidR="00F87548" w:rsidRPr="00CC266D" w:rsidRDefault="00F87548" w:rsidP="00B011F7">
            <w:pPr>
              <w:spacing w:line="360" w:lineRule="auto"/>
              <w:jc w:val="center"/>
              <w:rPr>
                <w:rFonts w:ascii="Helvetica" w:hAnsi="Helvetica"/>
                <w:sz w:val="18"/>
                <w:szCs w:val="18"/>
                <w:lang w:val="en-US"/>
              </w:rPr>
            </w:pPr>
            <w:r w:rsidRPr="00CC266D">
              <w:rPr>
                <w:rFonts w:ascii="Helvetica" w:hAnsi="Helvetica" w:cs="Calibri"/>
                <w:sz w:val="18"/>
                <w:szCs w:val="18"/>
                <w:lang w:val="en-US"/>
              </w:rPr>
              <w:t>A certified generative adversarial network and neural architecture search for accurate paroxysmal AF detection.</w:t>
            </w:r>
          </w:p>
        </w:tc>
        <w:tc>
          <w:tcPr>
            <w:tcW w:w="2268" w:type="dxa"/>
            <w:vAlign w:val="center"/>
          </w:tcPr>
          <w:p w14:paraId="205678D8" w14:textId="77777777" w:rsidR="00F87548" w:rsidRPr="00CC266D" w:rsidRDefault="00F87548"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99%</w:t>
            </w:r>
          </w:p>
        </w:tc>
      </w:tr>
      <w:tr w:rsidR="00F87548" w:rsidRPr="00CC266D" w14:paraId="41228A01" w14:textId="77777777" w:rsidTr="00F87548">
        <w:trPr>
          <w:trHeight w:val="432"/>
          <w:jc w:val="center"/>
        </w:trPr>
        <w:tc>
          <w:tcPr>
            <w:tcW w:w="1418" w:type="dxa"/>
            <w:shd w:val="clear" w:color="auto" w:fill="auto"/>
            <w:vAlign w:val="center"/>
          </w:tcPr>
          <w:p w14:paraId="70D13535" w14:textId="49C785E1" w:rsidR="00F87548" w:rsidRPr="00CC266D" w:rsidRDefault="00000000" w:rsidP="00B011F7">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"/>
                <w:id w:val="-894048073"/>
                <w:placeholder>
                  <w:docPart w:val="8CE2F0B1A80C974898EDEA52A6A6C13A"/>
                </w:placeholder>
              </w:sdtPr>
              <w:sdtContent>
                <w:r w:rsidR="00BE0F7D" w:rsidRPr="00CC266D">
                  <w:rPr>
                    <w:rFonts w:ascii="Helvetica" w:hAnsi="Helvetica" w:cs="Calibri"/>
                    <w:color w:val="000000"/>
                    <w:sz w:val="18"/>
                    <w:szCs w:val="18"/>
                  </w:rPr>
                  <w:t>(Parmar et al., 2023)</w:t>
                </w:r>
              </w:sdtContent>
            </w:sdt>
          </w:p>
        </w:tc>
        <w:tc>
          <w:tcPr>
            <w:tcW w:w="1276" w:type="dxa"/>
            <w:vAlign w:val="center"/>
          </w:tcPr>
          <w:p w14:paraId="24F33049" w14:textId="77777777" w:rsidR="00F87548" w:rsidRPr="00CC266D" w:rsidRDefault="00F87548" w:rsidP="00B011F7">
            <w:pPr>
              <w:spacing w:line="360" w:lineRule="auto"/>
              <w:jc w:val="center"/>
              <w:rPr>
                <w:rFonts w:ascii="Helvetica" w:hAnsi="Helvetica"/>
                <w:sz w:val="18"/>
                <w:szCs w:val="18"/>
                <w:lang w:val="en-US"/>
              </w:rPr>
            </w:pPr>
            <w:r w:rsidRPr="00CC266D">
              <w:rPr>
                <w:rFonts w:ascii="Helvetica" w:hAnsi="Helvetica" w:cs="Calibri"/>
                <w:sz w:val="18"/>
                <w:szCs w:val="18"/>
              </w:rPr>
              <w:t>ECG and PPG</w:t>
            </w:r>
          </w:p>
        </w:tc>
        <w:tc>
          <w:tcPr>
            <w:tcW w:w="3827" w:type="dxa"/>
            <w:shd w:val="clear" w:color="auto" w:fill="auto"/>
            <w:vAlign w:val="center"/>
          </w:tcPr>
          <w:p w14:paraId="209027EE" w14:textId="77777777" w:rsidR="00F87548" w:rsidRPr="00CC266D" w:rsidRDefault="00F87548" w:rsidP="00B011F7">
            <w:pPr>
              <w:spacing w:line="360" w:lineRule="auto"/>
              <w:jc w:val="center"/>
              <w:rPr>
                <w:rFonts w:ascii="Helvetica" w:hAnsi="Helvetica"/>
                <w:sz w:val="18"/>
                <w:szCs w:val="18"/>
                <w:lang w:val="en-US"/>
              </w:rPr>
            </w:pPr>
            <w:r w:rsidRPr="00CC266D">
              <w:rPr>
                <w:rFonts w:ascii="Helvetica" w:hAnsi="Helvetica" w:cs="Calibri"/>
                <w:sz w:val="18"/>
                <w:szCs w:val="18"/>
                <w:lang w:val="en-US"/>
              </w:rPr>
              <w:t xml:space="preserve">An end-to-end edge-enabled machine learning-based VLSI (Very </w:t>
            </w:r>
            <w:proofErr w:type="gramStart"/>
            <w:r w:rsidRPr="00CC266D">
              <w:rPr>
                <w:rFonts w:ascii="Helvetica" w:hAnsi="Helvetica" w:cs="Calibri"/>
                <w:sz w:val="18"/>
                <w:szCs w:val="18"/>
                <w:lang w:val="en-US"/>
              </w:rPr>
              <w:t>Large Scale</w:t>
            </w:r>
            <w:proofErr w:type="gramEnd"/>
            <w:r w:rsidRPr="00CC266D">
              <w:rPr>
                <w:rFonts w:ascii="Helvetica" w:hAnsi="Helvetica" w:cs="Calibri"/>
                <w:sz w:val="18"/>
                <w:szCs w:val="18"/>
                <w:lang w:val="en-US"/>
              </w:rPr>
              <w:t xml:space="preserve"> Integration) architecture was proposed for classifying ECG excerpts as either with or without AF.</w:t>
            </w:r>
          </w:p>
        </w:tc>
        <w:tc>
          <w:tcPr>
            <w:tcW w:w="2268" w:type="dxa"/>
            <w:vAlign w:val="center"/>
          </w:tcPr>
          <w:p w14:paraId="55588CE8" w14:textId="77777777" w:rsidR="00F87548" w:rsidRPr="00CC266D" w:rsidRDefault="00F87548"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92.3%</w:t>
            </w:r>
          </w:p>
        </w:tc>
      </w:tr>
    </w:tbl>
    <w:p w14:paraId="0E03F6D5" w14:textId="77777777" w:rsidR="00F87548" w:rsidRPr="00CC266D" w:rsidRDefault="00F87548" w:rsidP="00F87548">
      <w:pPr>
        <w:spacing w:line="480" w:lineRule="auto"/>
        <w:rPr>
          <w:rFonts w:ascii="Helvetica" w:hAnsi="Helvetica"/>
          <w:lang w:val="en-US"/>
        </w:rPr>
      </w:pPr>
    </w:p>
    <w:p w14:paraId="25836DFC" w14:textId="77777777" w:rsidR="00F87548" w:rsidRPr="00CC266D" w:rsidRDefault="00F87548" w:rsidP="00F72CD1">
      <w:pPr>
        <w:spacing w:line="276" w:lineRule="auto"/>
        <w:outlineLvl w:val="1"/>
        <w:rPr>
          <w:rFonts w:ascii="Helvetica" w:hAnsi="Helvetica"/>
          <w:lang w:val="en-US"/>
        </w:rPr>
      </w:pPr>
    </w:p>
    <w:p w14:paraId="3D151D95" w14:textId="7F56AB6C" w:rsidR="004D107C" w:rsidRPr="00CC266D" w:rsidRDefault="004D107C" w:rsidP="00143A27">
      <w:pPr>
        <w:spacing w:line="480" w:lineRule="auto"/>
        <w:rPr>
          <w:rFonts w:ascii="Helvetica" w:hAnsi="Helvetica"/>
          <w:b/>
          <w:bCs/>
          <w:sz w:val="20"/>
          <w:szCs w:val="20"/>
          <w:lang w:val="en-US"/>
        </w:rPr>
      </w:pPr>
      <w:r w:rsidRPr="00CC266D">
        <w:rPr>
          <w:rFonts w:ascii="Helvetica" w:hAnsi="Helvetica"/>
          <w:b/>
          <w:bCs/>
          <w:sz w:val="20"/>
          <w:szCs w:val="20"/>
          <w:lang w:val="en-US"/>
        </w:rPr>
        <w:t xml:space="preserve">3.2 Related </w:t>
      </w:r>
      <w:r w:rsidR="005E4701" w:rsidRPr="00CC266D">
        <w:rPr>
          <w:rFonts w:ascii="Helvetica" w:eastAsiaTheme="minorHAnsi" w:hAnsi="Helvetica"/>
          <w:b/>
          <w:bCs/>
          <w:sz w:val="20"/>
          <w:szCs w:val="20"/>
          <w:lang w:val="en-US"/>
        </w:rPr>
        <w:t>works for treatment selection and risk stratification</w:t>
      </w:r>
      <w:r w:rsidRPr="00CC266D">
        <w:rPr>
          <w:rFonts w:ascii="Helvetica" w:hAnsi="Helvetica"/>
          <w:b/>
          <w:bCs/>
          <w:sz w:val="20"/>
          <w:szCs w:val="20"/>
          <w:lang w:val="en-US"/>
        </w:rPr>
        <w:t xml:space="preserve"> </w:t>
      </w:r>
    </w:p>
    <w:p w14:paraId="68170A23" w14:textId="40A729C9" w:rsidR="00A745E7" w:rsidRPr="00CC266D" w:rsidRDefault="002C46D6"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This section explores the use of AI in treatment decision-making and risk assessment. </w:t>
      </w:r>
      <w:r w:rsidR="00DE0985" w:rsidRPr="00CC266D">
        <w:rPr>
          <w:rFonts w:ascii="Helvetica" w:hAnsi="Helvetica"/>
          <w:sz w:val="20"/>
          <w:szCs w:val="20"/>
          <w:lang w:val="en-US"/>
        </w:rPr>
        <w:t xml:space="preserve">AI </w:t>
      </w:r>
      <w:r w:rsidRPr="00CC266D">
        <w:rPr>
          <w:rFonts w:ascii="Helvetica" w:hAnsi="Helvetica"/>
          <w:sz w:val="20"/>
          <w:szCs w:val="20"/>
          <w:lang w:val="en-US"/>
        </w:rPr>
        <w:t xml:space="preserve">models can be used </w:t>
      </w:r>
      <w:r w:rsidR="00DE0985" w:rsidRPr="00CC266D">
        <w:rPr>
          <w:rFonts w:ascii="Helvetica" w:hAnsi="Helvetica"/>
          <w:sz w:val="20"/>
          <w:szCs w:val="20"/>
          <w:lang w:val="en-US"/>
        </w:rPr>
        <w:t xml:space="preserve">to aid </w:t>
      </w:r>
      <w:r w:rsidRPr="00CC266D">
        <w:rPr>
          <w:rFonts w:ascii="Helvetica" w:hAnsi="Helvetica"/>
          <w:sz w:val="20"/>
          <w:szCs w:val="20"/>
          <w:lang w:val="en-US"/>
        </w:rPr>
        <w:t xml:space="preserve">the selection of </w:t>
      </w:r>
      <w:r w:rsidR="00DE0985" w:rsidRPr="00CC266D">
        <w:rPr>
          <w:rFonts w:ascii="Helvetica" w:hAnsi="Helvetica"/>
          <w:sz w:val="20"/>
          <w:szCs w:val="20"/>
          <w:lang w:val="en-US"/>
        </w:rPr>
        <w:t xml:space="preserve">appropriate treatment strategies for patients with </w:t>
      </w:r>
      <w:r w:rsidR="00DC50BA" w:rsidRPr="00CC266D">
        <w:rPr>
          <w:rFonts w:ascii="Helvetica" w:hAnsi="Helvetica"/>
          <w:sz w:val="20"/>
          <w:szCs w:val="20"/>
          <w:lang w:val="en-US"/>
        </w:rPr>
        <w:t>AF</w:t>
      </w:r>
      <w:r w:rsidRPr="00CC266D">
        <w:rPr>
          <w:rFonts w:ascii="Helvetica" w:hAnsi="Helvetica"/>
          <w:sz w:val="20"/>
          <w:szCs w:val="20"/>
          <w:lang w:val="en-US"/>
        </w:rPr>
        <w:t xml:space="preserve">, e.g., from analysis </w:t>
      </w:r>
      <w:r w:rsidRPr="00CC266D">
        <w:rPr>
          <w:rFonts w:ascii="Helvetica" w:hAnsi="Helvetica"/>
          <w:sz w:val="20"/>
          <w:szCs w:val="20"/>
          <w:lang w:val="en-US"/>
        </w:rPr>
        <w:lastRenderedPageBreak/>
        <w:t>of</w:t>
      </w:r>
      <w:r w:rsidR="00DE0985" w:rsidRPr="00CC266D">
        <w:rPr>
          <w:rFonts w:ascii="Helvetica" w:hAnsi="Helvetica"/>
          <w:sz w:val="20"/>
          <w:szCs w:val="20"/>
          <w:lang w:val="en-US"/>
        </w:rPr>
        <w:t xml:space="preserve"> patient history, imaging results, and diagnostic tests. Additionally, AI can contribute to risk stratification by predicting the likelihood of adverse outcomes and complications associated with AF.</w:t>
      </w:r>
      <w:r w:rsidRPr="00CC266D">
        <w:rPr>
          <w:rFonts w:ascii="Helvetica" w:hAnsi="Helvetica"/>
          <w:sz w:val="20"/>
          <w:szCs w:val="20"/>
          <w:lang w:val="en-US"/>
        </w:rPr>
        <w:t xml:space="preserve"> In contrast to AF detection, most of the models involved ML and used more diverse data sou</w:t>
      </w:r>
      <w:r w:rsidR="000E3F23" w:rsidRPr="00CC266D">
        <w:rPr>
          <w:rFonts w:ascii="Helvetica" w:hAnsi="Helvetica"/>
          <w:sz w:val="20"/>
          <w:szCs w:val="20"/>
          <w:lang w:val="en-US"/>
        </w:rPr>
        <w:t>r</w:t>
      </w:r>
      <w:r w:rsidRPr="00CC266D">
        <w:rPr>
          <w:rFonts w:ascii="Helvetica" w:hAnsi="Helvetica"/>
          <w:sz w:val="20"/>
          <w:szCs w:val="20"/>
          <w:lang w:val="en-US"/>
        </w:rPr>
        <w:t>ces</w:t>
      </w:r>
      <w:r w:rsidR="000E3F23" w:rsidRPr="00CC266D">
        <w:rPr>
          <w:rFonts w:ascii="Helvetica" w:hAnsi="Helvetica"/>
          <w:sz w:val="20"/>
          <w:szCs w:val="20"/>
          <w:lang w:val="en-US"/>
        </w:rPr>
        <w:t xml:space="preserve"> </w:t>
      </w:r>
      <w:r w:rsidRPr="00CC266D">
        <w:rPr>
          <w:rFonts w:ascii="Helvetica" w:hAnsi="Helvetica"/>
          <w:sz w:val="20"/>
          <w:szCs w:val="20"/>
          <w:lang w:val="en-US"/>
        </w:rPr>
        <w:t>(</w:t>
      </w:r>
      <w:r w:rsidR="00291E35" w:rsidRPr="00CC266D">
        <w:rPr>
          <w:rFonts w:ascii="Helvetica" w:hAnsi="Helvetica"/>
          <w:sz w:val="20"/>
          <w:szCs w:val="20"/>
          <w:lang w:val="en-US"/>
        </w:rPr>
        <w:t xml:space="preserve">Figure </w:t>
      </w:r>
      <w:r w:rsidRPr="00CC266D">
        <w:rPr>
          <w:rFonts w:ascii="Helvetica" w:hAnsi="Helvetica"/>
          <w:sz w:val="20"/>
          <w:szCs w:val="20"/>
          <w:lang w:val="en-US"/>
        </w:rPr>
        <w:t>3</w:t>
      </w:r>
      <w:r w:rsidR="000E3F23" w:rsidRPr="00CC266D">
        <w:rPr>
          <w:rFonts w:ascii="Helvetica" w:hAnsi="Helvetica"/>
          <w:sz w:val="20"/>
          <w:szCs w:val="20"/>
          <w:lang w:val="en-US"/>
        </w:rPr>
        <w:t>, complete list in</w:t>
      </w:r>
      <w:r w:rsidR="00291E35" w:rsidRPr="00CC266D">
        <w:rPr>
          <w:rFonts w:ascii="Helvetica" w:hAnsi="Helvetica"/>
          <w:sz w:val="20"/>
          <w:szCs w:val="20"/>
          <w:lang w:val="en-US"/>
        </w:rPr>
        <w:t xml:space="preserve"> Appendix</w:t>
      </w:r>
      <w:r w:rsidR="000E3F23" w:rsidRPr="00CC266D">
        <w:rPr>
          <w:rFonts w:ascii="Helvetica" w:hAnsi="Helvetica"/>
          <w:sz w:val="20"/>
          <w:szCs w:val="20"/>
          <w:lang w:val="en-US"/>
        </w:rPr>
        <w:t xml:space="preserve"> </w:t>
      </w:r>
      <w:r w:rsidR="00291E35" w:rsidRPr="00CC266D">
        <w:rPr>
          <w:rFonts w:ascii="Helvetica" w:hAnsi="Helvetica"/>
          <w:sz w:val="20"/>
          <w:szCs w:val="20"/>
          <w:lang w:val="en-US"/>
        </w:rPr>
        <w:t>Table A2)</w:t>
      </w:r>
      <w:r w:rsidR="00A745E7" w:rsidRPr="00CC266D">
        <w:rPr>
          <w:rFonts w:ascii="Helvetica" w:hAnsi="Helvetica"/>
          <w:sz w:val="20"/>
          <w:szCs w:val="20"/>
          <w:lang w:val="en-US"/>
        </w:rPr>
        <w:t>.</w:t>
      </w:r>
      <w:r w:rsidR="008D20AF" w:rsidRPr="00CC266D">
        <w:rPr>
          <w:rFonts w:ascii="Helvetica" w:hAnsi="Helvetica"/>
          <w:sz w:val="20"/>
          <w:szCs w:val="20"/>
          <w:lang w:val="en-US"/>
        </w:rPr>
        <w:t xml:space="preserve"> </w:t>
      </w:r>
    </w:p>
    <w:p w14:paraId="57377014" w14:textId="0AE510D9" w:rsidR="00291E35" w:rsidRPr="00CC266D" w:rsidRDefault="003D3AD9" w:rsidP="00FC6BD5">
      <w:pPr>
        <w:spacing w:line="276" w:lineRule="auto"/>
        <w:jc w:val="both"/>
        <w:outlineLvl w:val="1"/>
        <w:rPr>
          <w:rFonts w:ascii="Helvetica" w:hAnsi="Helvetica"/>
          <w:lang w:val="en-US"/>
        </w:rPr>
      </w:pPr>
      <w:r w:rsidRPr="00CC266D">
        <w:rPr>
          <w:rFonts w:ascii="Helvetica" w:hAnsi="Helvetica"/>
          <w:noProof/>
          <w:lang w:val="en-US"/>
          <w14:ligatures w14:val="standardContextual"/>
        </w:rPr>
        <w:drawing>
          <wp:inline distT="0" distB="0" distL="0" distR="0" wp14:anchorId="728E9528" wp14:editId="19A007CB">
            <wp:extent cx="5731510" cy="2315910"/>
            <wp:effectExtent l="0" t="0" r="0" b="0"/>
            <wp:docPr id="292748304" name="Immagine 1" descr="Immagine che contiene schermata, Policromia, Elementi grafici,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748304" name="Immagine 1" descr="Immagine che contiene schermata, Policromia, Elementi grafici, grafica&#10;&#10;Descrizione generata automaticamente"/>
                    <pic:cNvPicPr/>
                  </pic:nvPicPr>
                  <pic:blipFill rotWithShape="1">
                    <a:blip r:embed="rId22" cstate="print">
                      <a:extLst>
                        <a:ext uri="{28A0092B-C50C-407E-A947-70E740481C1C}">
                          <a14:useLocalDpi xmlns:a14="http://schemas.microsoft.com/office/drawing/2010/main" val="0"/>
                        </a:ext>
                      </a:extLst>
                    </a:blip>
                    <a:srcRect b="5048"/>
                    <a:stretch/>
                  </pic:blipFill>
                  <pic:spPr bwMode="auto">
                    <a:xfrm>
                      <a:off x="0" y="0"/>
                      <a:ext cx="5731510" cy="2315910"/>
                    </a:xfrm>
                    <a:prstGeom prst="rect">
                      <a:avLst/>
                    </a:prstGeom>
                    <a:ln>
                      <a:noFill/>
                    </a:ln>
                    <a:extLst>
                      <a:ext uri="{53640926-AAD7-44D8-BBD7-CCE9431645EC}">
                        <a14:shadowObscured xmlns:a14="http://schemas.microsoft.com/office/drawing/2010/main"/>
                      </a:ext>
                    </a:extLst>
                  </pic:spPr>
                </pic:pic>
              </a:graphicData>
            </a:graphic>
          </wp:inline>
        </w:drawing>
      </w:r>
    </w:p>
    <w:p w14:paraId="5A7DD48C" w14:textId="5DE233F7" w:rsidR="00291E35" w:rsidRPr="00CC266D" w:rsidRDefault="00291E35" w:rsidP="006956BF">
      <w:pPr>
        <w:spacing w:line="360" w:lineRule="auto"/>
        <w:jc w:val="both"/>
        <w:rPr>
          <w:rFonts w:ascii="Helvetica" w:hAnsi="Helvetica"/>
          <w:sz w:val="20"/>
          <w:szCs w:val="20"/>
          <w:lang w:val="en-US"/>
        </w:rPr>
      </w:pPr>
      <w:r w:rsidRPr="00CC266D">
        <w:rPr>
          <w:rFonts w:ascii="Helvetica" w:hAnsi="Helvetica"/>
          <w:b/>
          <w:bCs/>
          <w:sz w:val="20"/>
          <w:szCs w:val="20"/>
          <w:lang w:val="en-US"/>
        </w:rPr>
        <w:t xml:space="preserve">Figure </w:t>
      </w:r>
      <w:r w:rsidR="000E3F23" w:rsidRPr="00CC266D">
        <w:rPr>
          <w:rFonts w:ascii="Helvetica" w:hAnsi="Helvetica"/>
          <w:b/>
          <w:bCs/>
          <w:sz w:val="20"/>
          <w:szCs w:val="20"/>
          <w:lang w:val="en-US"/>
        </w:rPr>
        <w:t>3</w:t>
      </w:r>
      <w:r w:rsidRPr="00CC266D">
        <w:rPr>
          <w:rFonts w:ascii="Helvetica" w:hAnsi="Helvetica"/>
          <w:sz w:val="20"/>
          <w:szCs w:val="20"/>
          <w:lang w:val="en-US"/>
        </w:rPr>
        <w:t xml:space="preserve">. </w:t>
      </w:r>
      <w:r w:rsidR="000E3F23" w:rsidRPr="00CC266D">
        <w:rPr>
          <w:rFonts w:ascii="Helvetica" w:hAnsi="Helvetica"/>
          <w:sz w:val="20"/>
          <w:szCs w:val="20"/>
          <w:lang w:val="en-US"/>
        </w:rPr>
        <w:t xml:space="preserve">Distribution of the papers based on the macro-technique employed for treatment selection and risk stratification (a); and based on the data used (b). </w:t>
      </w:r>
      <w:r w:rsidR="00ED6B27" w:rsidRPr="00CC266D">
        <w:rPr>
          <w:rFonts w:ascii="Helvetica" w:hAnsi="Helvetica"/>
          <w:sz w:val="20"/>
          <w:szCs w:val="20"/>
          <w:lang w:val="en-US"/>
        </w:rPr>
        <w:t xml:space="preserve">ECG is the most </w:t>
      </w:r>
      <w:r w:rsidR="00FA6848" w:rsidRPr="00CC266D">
        <w:rPr>
          <w:rFonts w:ascii="Helvetica" w:hAnsi="Helvetica"/>
          <w:sz w:val="20"/>
          <w:szCs w:val="20"/>
          <w:lang w:val="en-US"/>
        </w:rPr>
        <w:t>common data</w:t>
      </w:r>
      <w:r w:rsidR="00ED6B27" w:rsidRPr="00CC266D">
        <w:rPr>
          <w:rFonts w:ascii="Helvetica" w:hAnsi="Helvetica"/>
          <w:sz w:val="20"/>
          <w:szCs w:val="20"/>
          <w:lang w:val="en-US"/>
        </w:rPr>
        <w:t xml:space="preserve"> source for AF risk stratification.</w:t>
      </w:r>
    </w:p>
    <w:p w14:paraId="1E2CEF2E" w14:textId="77777777" w:rsidR="00291E35" w:rsidRPr="00CC266D" w:rsidRDefault="00291E35" w:rsidP="00F72CD1">
      <w:pPr>
        <w:spacing w:line="276" w:lineRule="auto"/>
        <w:outlineLvl w:val="1"/>
        <w:rPr>
          <w:rFonts w:ascii="Helvetica" w:hAnsi="Helvetica"/>
          <w:lang w:val="en-US"/>
        </w:rPr>
      </w:pPr>
    </w:p>
    <w:p w14:paraId="3DAD8055" w14:textId="29846894" w:rsidR="00FE78B5" w:rsidRPr="00CC266D" w:rsidRDefault="00FE78B5" w:rsidP="00143A27">
      <w:pPr>
        <w:spacing w:line="480" w:lineRule="auto"/>
        <w:rPr>
          <w:rFonts w:ascii="Helvetica" w:hAnsi="Helvetica"/>
          <w:i/>
          <w:iCs/>
          <w:sz w:val="20"/>
          <w:szCs w:val="20"/>
          <w:lang w:val="en-US"/>
        </w:rPr>
      </w:pPr>
      <w:r w:rsidRPr="00CC266D">
        <w:rPr>
          <w:rFonts w:ascii="Helvetica" w:hAnsi="Helvetica"/>
          <w:i/>
          <w:iCs/>
          <w:sz w:val="20"/>
          <w:szCs w:val="20"/>
          <w:lang w:val="en-US"/>
        </w:rPr>
        <w:t xml:space="preserve">3.2.1 </w:t>
      </w:r>
      <w:r w:rsidR="007C611E" w:rsidRPr="00CC266D">
        <w:rPr>
          <w:rFonts w:ascii="Helvetica" w:eastAsiaTheme="minorHAnsi" w:hAnsi="Helvetica" w:cstheme="minorBidi"/>
          <w:i/>
          <w:iCs/>
          <w:kern w:val="2"/>
          <w:sz w:val="20"/>
          <w:szCs w:val="20"/>
          <w:lang w:val="en-US" w:eastAsia="en-US"/>
          <w14:ligatures w14:val="standardContextual"/>
        </w:rPr>
        <w:t xml:space="preserve">Atrial fibrillation </w:t>
      </w:r>
      <w:r w:rsidRPr="00CC266D">
        <w:rPr>
          <w:rFonts w:ascii="Helvetica" w:eastAsiaTheme="minorHAnsi" w:hAnsi="Helvetica" w:cstheme="minorBidi"/>
          <w:i/>
          <w:iCs/>
          <w:kern w:val="2"/>
          <w:sz w:val="20"/>
          <w:szCs w:val="20"/>
          <w:lang w:val="en-US" w:eastAsia="en-US"/>
          <w14:ligatures w14:val="standardContextual"/>
        </w:rPr>
        <w:t>risk stratification with machine learning</w:t>
      </w:r>
    </w:p>
    <w:p w14:paraId="5D57171A" w14:textId="44E57947" w:rsidR="00C269EC" w:rsidRPr="00CC266D" w:rsidRDefault="000E64D3" w:rsidP="00143A27">
      <w:pPr>
        <w:spacing w:line="480" w:lineRule="auto"/>
        <w:jc w:val="both"/>
        <w:outlineLvl w:val="1"/>
        <w:rPr>
          <w:rFonts w:ascii="Helvetica" w:hAnsi="Helvetica"/>
          <w:sz w:val="20"/>
          <w:szCs w:val="20"/>
          <w:lang w:val="en-US"/>
        </w:rPr>
      </w:pPr>
      <w:r w:rsidRPr="00CC266D">
        <w:rPr>
          <w:rFonts w:ascii="Helvetica" w:hAnsi="Helvetica"/>
          <w:sz w:val="20"/>
          <w:szCs w:val="20"/>
        </w:rPr>
        <w:t xml:space="preserve">Pereira et al. </w:t>
      </w:r>
      <w:sdt>
        <w:sdtPr>
          <w:rPr>
            <w:rFonts w:ascii="Helvetica" w:hAnsi="Helvetica"/>
            <w:color w:val="000000"/>
            <w:sz w:val="20"/>
            <w:szCs w:val="20"/>
            <w:lang w:val="en-US"/>
          </w:rPr>
          <w:tag w:val="MENDELEY_CITATION_v3_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"/>
          <w:id w:val="-571350274"/>
          <w:placeholder>
            <w:docPart w:val="DefaultPlaceholder_-1854013440"/>
          </w:placeholder>
        </w:sdtPr>
        <w:sdtContent>
          <w:r w:rsidR="00BE0F7D" w:rsidRPr="00CC266D">
            <w:rPr>
              <w:rFonts w:ascii="Helvetica" w:hAnsi="Helvetica"/>
              <w:color w:val="000000"/>
              <w:sz w:val="20"/>
              <w:szCs w:val="20"/>
            </w:rPr>
            <w:t>(Pereira et al., 2020)</w:t>
          </w:r>
        </w:sdtContent>
      </w:sdt>
      <w:r w:rsidR="00076F95" w:rsidRPr="00CC266D">
        <w:rPr>
          <w:rFonts w:ascii="Helvetica" w:hAnsi="Helvetica"/>
          <w:sz w:val="20"/>
          <w:szCs w:val="20"/>
        </w:rPr>
        <w:t xml:space="preserve">, Ahmad et al. </w:t>
      </w:r>
      <w:sdt>
        <w:sdtPr>
          <w:rPr>
            <w:rFonts w:ascii="Helvetica" w:hAnsi="Helvetica"/>
            <w:color w:val="000000"/>
            <w:sz w:val="20"/>
            <w:szCs w:val="20"/>
            <w:lang w:val="en-US"/>
          </w:rPr>
          <w:tag w:val="MENDELEY_CITATION_v3_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"/>
          <w:id w:val="911660768"/>
          <w:placeholder>
            <w:docPart w:val="DefaultPlaceholder_-1854013440"/>
          </w:placeholder>
        </w:sdtPr>
        <w:sdtContent>
          <w:r w:rsidR="00BE0F7D" w:rsidRPr="00CC266D">
            <w:rPr>
              <w:rFonts w:ascii="Helvetica" w:hAnsi="Helvetica"/>
              <w:color w:val="000000"/>
              <w:sz w:val="20"/>
              <w:szCs w:val="20"/>
              <w:lang w:val="en-US"/>
            </w:rPr>
            <w:t>(Ahmad et al., 2021)</w:t>
          </w:r>
        </w:sdtContent>
      </w:sdt>
      <w:r w:rsidR="006E31A0" w:rsidRPr="00CC266D">
        <w:rPr>
          <w:rFonts w:ascii="Helvetica" w:hAnsi="Helvetica"/>
          <w:color w:val="000000"/>
          <w:sz w:val="20"/>
          <w:szCs w:val="20"/>
          <w:lang w:val="en-US"/>
        </w:rPr>
        <w:t>,</w:t>
      </w:r>
      <w:r w:rsidR="00076F95" w:rsidRPr="00CC266D">
        <w:rPr>
          <w:rFonts w:ascii="Helvetica" w:hAnsi="Helvetica"/>
          <w:sz w:val="20"/>
          <w:szCs w:val="20"/>
          <w:lang w:val="en-US"/>
        </w:rPr>
        <w:t xml:space="preserve"> and Hill et al</w:t>
      </w:r>
      <w:r w:rsidR="00AF1B65" w:rsidRPr="00CC266D">
        <w:rPr>
          <w:rFonts w:ascii="Helvetica" w:hAnsi="Helvetica"/>
          <w:sz w:val="20"/>
          <w:szCs w:val="20"/>
          <w:lang w:val="en-US"/>
        </w:rPr>
        <w:t>.</w:t>
      </w:r>
      <w:r w:rsidR="00076F95"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"/>
          <w:id w:val="-987931166"/>
          <w:placeholder>
            <w:docPart w:val="DefaultPlaceholder_-1854013440"/>
          </w:placeholder>
        </w:sdtPr>
        <w:sdtContent>
          <w:r w:rsidR="00BE0F7D" w:rsidRPr="00CC266D">
            <w:rPr>
              <w:rFonts w:ascii="Helvetica" w:hAnsi="Helvetica"/>
              <w:color w:val="000000"/>
              <w:sz w:val="20"/>
              <w:szCs w:val="20"/>
              <w:lang w:val="en-US"/>
            </w:rPr>
            <w:t>(Hill et al., 2020)</w:t>
          </w:r>
        </w:sdtContent>
      </w:sdt>
      <w:r w:rsidR="00076F95" w:rsidRPr="00CC266D">
        <w:rPr>
          <w:rFonts w:ascii="Helvetica" w:hAnsi="Helvetica"/>
          <w:sz w:val="20"/>
          <w:szCs w:val="20"/>
          <w:lang w:val="en-US"/>
        </w:rPr>
        <w:t xml:space="preserve"> </w:t>
      </w:r>
      <w:r w:rsidRPr="00CC266D">
        <w:rPr>
          <w:rFonts w:ascii="Helvetica" w:hAnsi="Helvetica"/>
          <w:sz w:val="20"/>
          <w:szCs w:val="20"/>
          <w:lang w:val="en-US"/>
        </w:rPr>
        <w:t>develop</w:t>
      </w:r>
      <w:r w:rsidR="00762EE4" w:rsidRPr="00CC266D">
        <w:rPr>
          <w:rFonts w:ascii="Helvetica" w:hAnsi="Helvetica"/>
          <w:sz w:val="20"/>
          <w:szCs w:val="20"/>
          <w:lang w:val="en-US"/>
        </w:rPr>
        <w:t>ed</w:t>
      </w:r>
      <w:r w:rsidRPr="00CC266D">
        <w:rPr>
          <w:rFonts w:ascii="Helvetica" w:hAnsi="Helvetica"/>
          <w:sz w:val="20"/>
          <w:szCs w:val="20"/>
          <w:lang w:val="en-US"/>
        </w:rPr>
        <w:t xml:space="preserve"> AI-assisted system</w:t>
      </w:r>
      <w:r w:rsidR="00762EE4" w:rsidRPr="00CC266D">
        <w:rPr>
          <w:rFonts w:ascii="Helvetica" w:hAnsi="Helvetica"/>
          <w:sz w:val="20"/>
          <w:szCs w:val="20"/>
          <w:lang w:val="en-US"/>
        </w:rPr>
        <w:t>s</w:t>
      </w:r>
      <w:r w:rsidRPr="00CC266D">
        <w:rPr>
          <w:rFonts w:ascii="Helvetica" w:hAnsi="Helvetica"/>
          <w:sz w:val="20"/>
          <w:szCs w:val="20"/>
          <w:lang w:val="en-US"/>
        </w:rPr>
        <w:t xml:space="preserve"> for</w:t>
      </w:r>
      <w:r w:rsidR="00D663F5" w:rsidRPr="00CC266D">
        <w:rPr>
          <w:rFonts w:ascii="Helvetica" w:hAnsi="Helvetica"/>
          <w:sz w:val="20"/>
          <w:szCs w:val="20"/>
          <w:lang w:val="en-US"/>
        </w:rPr>
        <w:t xml:space="preserve"> the</w:t>
      </w:r>
      <w:r w:rsidRPr="00CC266D">
        <w:rPr>
          <w:rFonts w:ascii="Helvetica" w:hAnsi="Helvetica"/>
          <w:sz w:val="20"/>
          <w:szCs w:val="20"/>
          <w:lang w:val="en-US"/>
        </w:rPr>
        <w:t xml:space="preserve"> analysis of </w:t>
      </w:r>
      <w:r w:rsidR="00DC50BA" w:rsidRPr="00CC266D">
        <w:rPr>
          <w:rFonts w:ascii="Helvetica" w:hAnsi="Helvetica"/>
          <w:sz w:val="20"/>
          <w:szCs w:val="20"/>
          <w:lang w:val="en-US"/>
        </w:rPr>
        <w:t>AF</w:t>
      </w:r>
      <w:r w:rsidRPr="00CC266D">
        <w:rPr>
          <w:rFonts w:ascii="Helvetica" w:hAnsi="Helvetica"/>
          <w:sz w:val="20"/>
          <w:szCs w:val="20"/>
          <w:lang w:val="en-US"/>
        </w:rPr>
        <w:t xml:space="preserve">. The approach involved the use of </w:t>
      </w:r>
      <w:r w:rsidR="00DC50BA" w:rsidRPr="00CC266D">
        <w:rPr>
          <w:rFonts w:ascii="Helvetica" w:hAnsi="Helvetica"/>
          <w:sz w:val="20"/>
          <w:szCs w:val="20"/>
          <w:lang w:val="en-US"/>
        </w:rPr>
        <w:t>ML</w:t>
      </w:r>
      <w:r w:rsidRPr="00CC266D">
        <w:rPr>
          <w:rFonts w:ascii="Helvetica" w:hAnsi="Helvetica"/>
          <w:sz w:val="20"/>
          <w:szCs w:val="20"/>
          <w:lang w:val="en-US"/>
        </w:rPr>
        <w:t xml:space="preserve"> algorithms to process ECG data and identify patterns indicative of </w:t>
      </w:r>
      <w:r w:rsidR="00DC50BA" w:rsidRPr="00CC266D">
        <w:rPr>
          <w:rFonts w:ascii="Helvetica" w:hAnsi="Helvetica"/>
          <w:sz w:val="20"/>
          <w:szCs w:val="20"/>
          <w:lang w:val="en-US"/>
        </w:rPr>
        <w:t>AF</w:t>
      </w:r>
      <w:r w:rsidR="00C269EC" w:rsidRPr="00CC266D">
        <w:rPr>
          <w:rFonts w:ascii="Helvetica" w:hAnsi="Helvetica"/>
          <w:sz w:val="20"/>
          <w:szCs w:val="20"/>
          <w:lang w:val="en-US"/>
        </w:rPr>
        <w:t xml:space="preserve"> or assess </w:t>
      </w:r>
      <w:r w:rsidR="006E31A0" w:rsidRPr="00CC266D">
        <w:rPr>
          <w:rFonts w:ascii="Helvetica" w:hAnsi="Helvetica"/>
          <w:sz w:val="20"/>
          <w:szCs w:val="20"/>
          <w:lang w:val="en-US"/>
        </w:rPr>
        <w:t xml:space="preserve">the </w:t>
      </w:r>
      <w:r w:rsidR="00C269EC" w:rsidRPr="00CC266D">
        <w:rPr>
          <w:rFonts w:ascii="Helvetica" w:hAnsi="Helvetica"/>
          <w:sz w:val="20"/>
          <w:szCs w:val="20"/>
          <w:lang w:val="en-US"/>
        </w:rPr>
        <w:t>risk of AF</w:t>
      </w:r>
      <w:r w:rsidRPr="00CC266D">
        <w:rPr>
          <w:rFonts w:ascii="Helvetica" w:hAnsi="Helvetica"/>
          <w:sz w:val="20"/>
          <w:szCs w:val="20"/>
          <w:lang w:val="en-US"/>
        </w:rPr>
        <w:t xml:space="preserve">. Moss et al. </w:t>
      </w:r>
      <w:sdt>
        <w:sdtPr>
          <w:rPr>
            <w:rFonts w:ascii="Helvetica" w:hAnsi="Helvetica"/>
            <w:color w:val="000000"/>
            <w:sz w:val="20"/>
            <w:szCs w:val="20"/>
            <w:lang w:val="en-US"/>
          </w:rPr>
          <w:tag w:val="MENDELEY_CITATION_v3_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"/>
          <w:id w:val="-875077520"/>
          <w:placeholder>
            <w:docPart w:val="DefaultPlaceholder_-1854013440"/>
          </w:placeholder>
        </w:sdtPr>
        <w:sdtContent>
          <w:r w:rsidR="00BE0F7D" w:rsidRPr="00CC266D">
            <w:rPr>
              <w:rFonts w:ascii="Helvetica" w:hAnsi="Helvetica"/>
              <w:color w:val="000000"/>
              <w:sz w:val="20"/>
              <w:szCs w:val="20"/>
              <w:lang w:val="en-US"/>
            </w:rPr>
            <w:t>(Moss et al., 2017)</w:t>
          </w:r>
        </w:sdtContent>
      </w:sdt>
      <w:r w:rsidRPr="00CC266D">
        <w:rPr>
          <w:rFonts w:ascii="Helvetica" w:hAnsi="Helvetica"/>
          <w:sz w:val="20"/>
          <w:szCs w:val="20"/>
          <w:lang w:val="en-US"/>
        </w:rPr>
        <w:t xml:space="preserve"> </w:t>
      </w:r>
      <w:r w:rsidR="00A63A19" w:rsidRPr="00CC266D">
        <w:rPr>
          <w:rFonts w:ascii="Helvetica" w:hAnsi="Helvetica"/>
          <w:sz w:val="20"/>
          <w:szCs w:val="20"/>
          <w:lang w:val="en-US"/>
        </w:rPr>
        <w:t>introduced an AI</w:t>
      </w:r>
      <w:r w:rsidRPr="00CC266D">
        <w:rPr>
          <w:rFonts w:ascii="Helvetica" w:hAnsi="Helvetica"/>
          <w:sz w:val="20"/>
          <w:szCs w:val="20"/>
          <w:lang w:val="en-US"/>
        </w:rPr>
        <w:t xml:space="preserve"> model </w:t>
      </w:r>
      <w:r w:rsidR="00A63A19" w:rsidRPr="00CC266D">
        <w:rPr>
          <w:rFonts w:ascii="Helvetica" w:hAnsi="Helvetica"/>
          <w:sz w:val="20"/>
          <w:szCs w:val="20"/>
          <w:lang w:val="en-US"/>
        </w:rPr>
        <w:t xml:space="preserve">that aimed </w:t>
      </w:r>
      <w:r w:rsidR="00D663F5" w:rsidRPr="00CC266D">
        <w:rPr>
          <w:rFonts w:ascii="Helvetica" w:hAnsi="Helvetica"/>
          <w:sz w:val="20"/>
          <w:szCs w:val="20"/>
          <w:lang w:val="en-US"/>
        </w:rPr>
        <w:t xml:space="preserve">to </w:t>
      </w:r>
      <w:r w:rsidR="00A63A19" w:rsidRPr="00CC266D">
        <w:rPr>
          <w:rFonts w:ascii="Helvetica" w:hAnsi="Helvetica"/>
          <w:sz w:val="20"/>
          <w:szCs w:val="20"/>
          <w:lang w:val="en-US"/>
        </w:rPr>
        <w:t>analyze</w:t>
      </w:r>
      <w:r w:rsidR="00D663F5" w:rsidRPr="00CC266D">
        <w:rPr>
          <w:rFonts w:ascii="Helvetica" w:hAnsi="Helvetica"/>
          <w:sz w:val="20"/>
          <w:szCs w:val="20"/>
          <w:lang w:val="en-US"/>
        </w:rPr>
        <w:t xml:space="preserve"> and</w:t>
      </w:r>
      <w:r w:rsidR="00A63A19" w:rsidRPr="00CC266D">
        <w:rPr>
          <w:rFonts w:ascii="Helvetica" w:hAnsi="Helvetica"/>
          <w:sz w:val="20"/>
          <w:szCs w:val="20"/>
          <w:lang w:val="en-US"/>
        </w:rPr>
        <w:t xml:space="preserve"> identify </w:t>
      </w:r>
      <w:r w:rsidRPr="00CC266D">
        <w:rPr>
          <w:rFonts w:ascii="Helvetica" w:hAnsi="Helvetica"/>
          <w:sz w:val="20"/>
          <w:szCs w:val="20"/>
          <w:lang w:val="en-US"/>
        </w:rPr>
        <w:t>clinical data and patient characteristics</w:t>
      </w:r>
      <w:r w:rsidR="00A63A19" w:rsidRPr="00CC266D">
        <w:rPr>
          <w:rFonts w:ascii="Helvetica" w:hAnsi="Helvetica"/>
          <w:sz w:val="20"/>
          <w:szCs w:val="20"/>
          <w:lang w:val="en-US"/>
        </w:rPr>
        <w:t xml:space="preserve"> to</w:t>
      </w:r>
      <w:r w:rsidRPr="00CC266D">
        <w:rPr>
          <w:rFonts w:ascii="Helvetica" w:hAnsi="Helvetica"/>
          <w:sz w:val="20"/>
          <w:szCs w:val="20"/>
          <w:lang w:val="en-US"/>
        </w:rPr>
        <w:t xml:space="preserve"> predict </w:t>
      </w:r>
      <w:r w:rsidR="00DC50BA" w:rsidRPr="00CC266D">
        <w:rPr>
          <w:rFonts w:ascii="Helvetica" w:hAnsi="Helvetica"/>
          <w:sz w:val="20"/>
          <w:szCs w:val="20"/>
          <w:lang w:val="en-US"/>
        </w:rPr>
        <w:t>AF</w:t>
      </w:r>
      <w:r w:rsidRPr="00CC266D">
        <w:rPr>
          <w:rFonts w:ascii="Helvetica" w:hAnsi="Helvetica"/>
          <w:sz w:val="20"/>
          <w:szCs w:val="20"/>
          <w:lang w:val="en-US"/>
        </w:rPr>
        <w:t xml:space="preserve"> </w:t>
      </w:r>
      <w:r w:rsidR="005E15EB" w:rsidRPr="00CC266D">
        <w:rPr>
          <w:rFonts w:ascii="Helvetica" w:hAnsi="Helvetica"/>
          <w:sz w:val="20"/>
          <w:szCs w:val="20"/>
          <w:lang w:val="en-US"/>
        </w:rPr>
        <w:t xml:space="preserve">episodes </w:t>
      </w:r>
      <w:r w:rsidRPr="00CC266D">
        <w:rPr>
          <w:rFonts w:ascii="Helvetica" w:hAnsi="Helvetica"/>
          <w:sz w:val="20"/>
          <w:szCs w:val="20"/>
          <w:lang w:val="en-US"/>
        </w:rPr>
        <w:t>in critically ill patients.</w:t>
      </w:r>
      <w:r w:rsidR="00076F95" w:rsidRPr="00CC266D">
        <w:rPr>
          <w:rFonts w:ascii="Helvetica" w:hAnsi="Helvetica"/>
          <w:sz w:val="20"/>
          <w:szCs w:val="20"/>
          <w:lang w:val="en-US"/>
        </w:rPr>
        <w:t xml:space="preserve"> </w:t>
      </w:r>
      <w:r w:rsidRPr="00CC266D">
        <w:rPr>
          <w:rFonts w:ascii="Helvetica" w:hAnsi="Helvetica"/>
          <w:sz w:val="20"/>
          <w:szCs w:val="20"/>
          <w:lang w:val="en-US"/>
        </w:rPr>
        <w:t xml:space="preserve">Yang et al. </w:t>
      </w:r>
      <w:sdt>
        <w:sdtPr>
          <w:rPr>
            <w:rFonts w:ascii="Helvetica" w:hAnsi="Helvetica"/>
            <w:color w:val="000000"/>
            <w:sz w:val="20"/>
            <w:szCs w:val="20"/>
            <w:lang w:val="en-US"/>
          </w:rPr>
          <w:tag w:val="MENDELEY_CITATION_v3_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"/>
          <w:id w:val="1492600666"/>
          <w:placeholder>
            <w:docPart w:val="DefaultPlaceholder_-1854013440"/>
          </w:placeholder>
        </w:sdtPr>
        <w:sdtContent>
          <w:r w:rsidR="00BE0F7D" w:rsidRPr="00CC266D">
            <w:rPr>
              <w:rFonts w:ascii="Helvetica" w:hAnsi="Helvetica"/>
              <w:color w:val="000000"/>
              <w:sz w:val="20"/>
              <w:szCs w:val="20"/>
              <w:lang w:val="en-US"/>
            </w:rPr>
            <w:t>(M. Yang et al., 2020)</w:t>
          </w:r>
        </w:sdtContent>
      </w:sdt>
      <w:r w:rsidRPr="00CC266D">
        <w:rPr>
          <w:rFonts w:ascii="Helvetica" w:hAnsi="Helvetica"/>
          <w:sz w:val="20"/>
          <w:szCs w:val="20"/>
          <w:lang w:val="en-US"/>
        </w:rPr>
        <w:t xml:space="preserve"> </w:t>
      </w:r>
      <w:r w:rsidR="00A63A19" w:rsidRPr="00CC266D">
        <w:rPr>
          <w:rFonts w:ascii="Helvetica" w:hAnsi="Helvetica"/>
          <w:sz w:val="20"/>
          <w:szCs w:val="20"/>
          <w:lang w:val="en-US"/>
        </w:rPr>
        <w:t xml:space="preserve">used AI-assisted analysis to examine the relationship between fine particulate matter exposure and incident cardiac arrhythmia, </w:t>
      </w:r>
      <w:r w:rsidRPr="00CC266D">
        <w:rPr>
          <w:rFonts w:ascii="Helvetica" w:hAnsi="Helvetica"/>
          <w:sz w:val="20"/>
          <w:szCs w:val="20"/>
          <w:lang w:val="en-US"/>
        </w:rPr>
        <w:t xml:space="preserve">including </w:t>
      </w:r>
      <w:r w:rsidR="00DC50BA" w:rsidRPr="00CC266D">
        <w:rPr>
          <w:rFonts w:ascii="Helvetica" w:hAnsi="Helvetica"/>
          <w:sz w:val="20"/>
          <w:szCs w:val="20"/>
          <w:lang w:val="en-US"/>
        </w:rPr>
        <w:t>AF</w:t>
      </w:r>
      <w:r w:rsidRPr="00CC266D">
        <w:rPr>
          <w:rFonts w:ascii="Helvetica" w:hAnsi="Helvetica"/>
          <w:sz w:val="20"/>
          <w:szCs w:val="20"/>
          <w:lang w:val="en-US"/>
        </w:rPr>
        <w:t xml:space="preserve">, </w:t>
      </w:r>
      <w:r w:rsidR="00A63A19" w:rsidRPr="00CC266D">
        <w:rPr>
          <w:rFonts w:ascii="Helvetica" w:hAnsi="Helvetica"/>
          <w:sz w:val="20"/>
          <w:szCs w:val="20"/>
          <w:lang w:val="en-US"/>
        </w:rPr>
        <w:t>among</w:t>
      </w:r>
      <w:r w:rsidRPr="00CC266D">
        <w:rPr>
          <w:rFonts w:ascii="Helvetica" w:hAnsi="Helvetica"/>
          <w:sz w:val="20"/>
          <w:szCs w:val="20"/>
          <w:lang w:val="en-US"/>
        </w:rPr>
        <w:t xml:space="preserve"> outpatients </w:t>
      </w:r>
      <w:r w:rsidR="00A63A19" w:rsidRPr="00CC266D">
        <w:rPr>
          <w:rFonts w:ascii="Helvetica" w:hAnsi="Helvetica"/>
          <w:sz w:val="20"/>
          <w:szCs w:val="20"/>
          <w:lang w:val="en-US"/>
        </w:rPr>
        <w:t xml:space="preserve">attending </w:t>
      </w:r>
      <w:r w:rsidRPr="00CC266D">
        <w:rPr>
          <w:rFonts w:ascii="Helvetica" w:hAnsi="Helvetica"/>
          <w:sz w:val="20"/>
          <w:szCs w:val="20"/>
          <w:lang w:val="en-US"/>
        </w:rPr>
        <w:t xml:space="preserve">Shanghai community hospitals. </w:t>
      </w:r>
      <w:r w:rsidR="00076F95" w:rsidRPr="00CC266D">
        <w:rPr>
          <w:rFonts w:ascii="Helvetica" w:hAnsi="Helvetica"/>
          <w:sz w:val="20"/>
          <w:szCs w:val="20"/>
          <w:lang w:val="en-US"/>
        </w:rPr>
        <w:t>He et al</w:t>
      </w:r>
      <w:r w:rsidR="00107F66"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"/>
          <w:id w:val="-1554996776"/>
          <w:placeholder>
            <w:docPart w:val="DefaultPlaceholder_-1854013440"/>
          </w:placeholder>
        </w:sdtPr>
        <w:sdtContent>
          <w:r w:rsidR="00BE0F7D" w:rsidRPr="00CC266D">
            <w:rPr>
              <w:rFonts w:ascii="Helvetica" w:hAnsi="Helvetica"/>
              <w:color w:val="000000"/>
              <w:sz w:val="20"/>
              <w:szCs w:val="20"/>
              <w:lang w:val="en-US"/>
            </w:rPr>
            <w:t>(J. He et al., 2023)</w:t>
          </w:r>
        </w:sdtContent>
      </w:sdt>
      <w:r w:rsidR="00076F95" w:rsidRPr="00CC266D">
        <w:rPr>
          <w:rFonts w:ascii="Helvetica" w:hAnsi="Helvetica"/>
          <w:sz w:val="20"/>
          <w:szCs w:val="20"/>
          <w:lang w:val="en-US"/>
        </w:rPr>
        <w:t xml:space="preserve"> </w:t>
      </w:r>
      <w:r w:rsidR="007B7F10" w:rsidRPr="00CC266D">
        <w:rPr>
          <w:rFonts w:ascii="Helvetica" w:hAnsi="Helvetica"/>
          <w:sz w:val="20"/>
          <w:szCs w:val="20"/>
          <w:lang w:val="en-US"/>
        </w:rPr>
        <w:t>incorporated baseline risk predictors like age, presence of atrial premature beats, atrial flutter, left ventricular hypertrophy, hypertension, and heart disease into their ML model to predict AF risk. Insights gained assisted personalized AF risk assessment and management</w:t>
      </w:r>
      <w:r w:rsidR="005E15EB" w:rsidRPr="00CC266D">
        <w:rPr>
          <w:rFonts w:ascii="Helvetica" w:hAnsi="Helvetica"/>
          <w:sz w:val="20"/>
          <w:szCs w:val="20"/>
          <w:lang w:val="en-US"/>
        </w:rPr>
        <w:t>.</w:t>
      </w:r>
      <w:r w:rsidR="00A63A19" w:rsidRPr="00CC266D">
        <w:rPr>
          <w:rFonts w:ascii="Helvetica" w:hAnsi="Helvetica"/>
          <w:sz w:val="20"/>
          <w:szCs w:val="20"/>
          <w:lang w:val="en-US"/>
        </w:rPr>
        <w:t xml:space="preserve"> </w:t>
      </w:r>
      <w:r w:rsidR="00FE2FE5" w:rsidRPr="00CC266D">
        <w:rPr>
          <w:rFonts w:ascii="Helvetica" w:hAnsi="Helvetica"/>
          <w:sz w:val="20"/>
          <w:szCs w:val="20"/>
          <w:lang w:val="en-US"/>
        </w:rPr>
        <w:t>Ngufor et al.</w:t>
      </w:r>
      <w:r w:rsidR="00107F66"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"/>
          <w:id w:val="-273936743"/>
          <w:placeholder>
            <w:docPart w:val="DefaultPlaceholder_-1854013440"/>
          </w:placeholder>
        </w:sdtPr>
        <w:sdtContent>
          <w:r w:rsidR="00BE0F7D" w:rsidRPr="00CC266D">
            <w:rPr>
              <w:rFonts w:ascii="Helvetica" w:hAnsi="Helvetica"/>
              <w:color w:val="000000"/>
              <w:sz w:val="20"/>
              <w:szCs w:val="20"/>
              <w:lang w:val="en-US"/>
            </w:rPr>
            <w:t>(Ngufor et al., 2023)</w:t>
          </w:r>
        </w:sdtContent>
      </w:sdt>
      <w:r w:rsidR="00A827BF" w:rsidRPr="00CC266D">
        <w:rPr>
          <w:rFonts w:ascii="Helvetica" w:hAnsi="Helvetica"/>
          <w:sz w:val="20"/>
          <w:szCs w:val="20"/>
          <w:lang w:val="en-US"/>
        </w:rPr>
        <w:t xml:space="preserve"> </w:t>
      </w:r>
      <w:r w:rsidR="00FE2FE5" w:rsidRPr="00CC266D">
        <w:rPr>
          <w:rFonts w:ascii="Helvetica" w:hAnsi="Helvetica"/>
          <w:sz w:val="20"/>
          <w:szCs w:val="20"/>
          <w:lang w:val="en-US"/>
        </w:rPr>
        <w:t xml:space="preserve">used </w:t>
      </w:r>
      <w:r w:rsidR="00DC50BA" w:rsidRPr="00CC266D">
        <w:rPr>
          <w:rFonts w:ascii="Helvetica" w:hAnsi="Helvetica"/>
          <w:sz w:val="20"/>
          <w:szCs w:val="20"/>
          <w:lang w:val="en-US"/>
        </w:rPr>
        <w:t>ML</w:t>
      </w:r>
      <w:r w:rsidR="00FE2FE5" w:rsidRPr="00CC266D">
        <w:rPr>
          <w:rFonts w:ascii="Helvetica" w:hAnsi="Helvetica"/>
          <w:sz w:val="20"/>
          <w:szCs w:val="20"/>
          <w:lang w:val="en-US"/>
        </w:rPr>
        <w:t xml:space="preserve"> methods to analyze</w:t>
      </w:r>
      <w:r w:rsidR="00146FDE" w:rsidRPr="00CC266D">
        <w:rPr>
          <w:rFonts w:ascii="Helvetica" w:hAnsi="Helvetica"/>
          <w:sz w:val="20"/>
          <w:szCs w:val="20"/>
          <w:lang w:val="en-US"/>
        </w:rPr>
        <w:t xml:space="preserve"> </w:t>
      </w:r>
      <w:r w:rsidR="00AA1CF1" w:rsidRPr="00CC266D">
        <w:rPr>
          <w:rFonts w:ascii="Helvetica" w:hAnsi="Helvetica"/>
          <w:sz w:val="20"/>
          <w:szCs w:val="20"/>
          <w:lang w:val="en-US"/>
        </w:rPr>
        <w:t>clinical</w:t>
      </w:r>
      <w:r w:rsidR="00146FDE" w:rsidRPr="00CC266D">
        <w:rPr>
          <w:rFonts w:ascii="Helvetica" w:hAnsi="Helvetica"/>
          <w:sz w:val="20"/>
          <w:szCs w:val="20"/>
          <w:lang w:val="en-US"/>
        </w:rPr>
        <w:t xml:space="preserve"> data to study the </w:t>
      </w:r>
      <w:r w:rsidR="00FE2FE5" w:rsidRPr="00CC266D">
        <w:rPr>
          <w:rFonts w:ascii="Helvetica" w:hAnsi="Helvetica"/>
          <w:sz w:val="20"/>
          <w:szCs w:val="20"/>
          <w:lang w:val="en-US"/>
        </w:rPr>
        <w:t xml:space="preserve">treatment effects of oral anticoagulants </w:t>
      </w:r>
      <w:r w:rsidR="00146FDE" w:rsidRPr="00CC266D">
        <w:rPr>
          <w:rFonts w:ascii="Helvetica" w:hAnsi="Helvetica"/>
          <w:sz w:val="20"/>
          <w:szCs w:val="20"/>
          <w:lang w:val="en-US"/>
        </w:rPr>
        <w:t>among patients with</w:t>
      </w:r>
      <w:r w:rsidR="00FE2FE5" w:rsidRPr="00CC266D">
        <w:rPr>
          <w:rFonts w:ascii="Helvetica" w:hAnsi="Helvetica"/>
          <w:sz w:val="20"/>
          <w:szCs w:val="20"/>
          <w:lang w:val="en-US"/>
        </w:rPr>
        <w:t xml:space="preserve"> </w:t>
      </w:r>
      <w:r w:rsidR="00DC50BA" w:rsidRPr="00CC266D">
        <w:rPr>
          <w:rFonts w:ascii="Helvetica" w:hAnsi="Helvetica"/>
          <w:sz w:val="20"/>
          <w:szCs w:val="20"/>
          <w:lang w:val="en-US"/>
        </w:rPr>
        <w:t>AF</w:t>
      </w:r>
      <w:r w:rsidR="00FE2FE5" w:rsidRPr="00CC266D">
        <w:rPr>
          <w:rFonts w:ascii="Helvetica" w:hAnsi="Helvetica"/>
          <w:sz w:val="20"/>
          <w:szCs w:val="20"/>
          <w:lang w:val="en-US"/>
        </w:rPr>
        <w:t xml:space="preserve">. </w:t>
      </w:r>
      <w:r w:rsidR="00146FDE" w:rsidRPr="00CC266D">
        <w:rPr>
          <w:rFonts w:ascii="Helvetica" w:hAnsi="Helvetica"/>
          <w:sz w:val="20"/>
          <w:szCs w:val="20"/>
          <w:lang w:val="en-US"/>
        </w:rPr>
        <w:t>T</w:t>
      </w:r>
      <w:r w:rsidR="00A827BF" w:rsidRPr="00CC266D">
        <w:rPr>
          <w:rFonts w:ascii="Helvetica" w:hAnsi="Helvetica"/>
          <w:sz w:val="20"/>
          <w:szCs w:val="20"/>
          <w:lang w:val="en-US"/>
        </w:rPr>
        <w:t>hey</w:t>
      </w:r>
      <w:r w:rsidR="00FE2FE5" w:rsidRPr="00CC266D">
        <w:rPr>
          <w:rFonts w:ascii="Helvetica" w:hAnsi="Helvetica"/>
          <w:sz w:val="20"/>
          <w:szCs w:val="20"/>
          <w:lang w:val="en-US"/>
        </w:rPr>
        <w:t xml:space="preserve"> applied a causal tree algorithm and targeted maximum likelihood estimation to identify subgroups of patients who responded differently to </w:t>
      </w:r>
      <w:r w:rsidR="00146FDE" w:rsidRPr="00CC266D">
        <w:rPr>
          <w:rFonts w:ascii="Helvetica" w:hAnsi="Helvetica"/>
          <w:sz w:val="20"/>
          <w:szCs w:val="20"/>
          <w:lang w:val="en-US"/>
        </w:rPr>
        <w:t xml:space="preserve">the </w:t>
      </w:r>
      <w:r w:rsidR="00FE2FE5" w:rsidRPr="00CC266D">
        <w:rPr>
          <w:rFonts w:ascii="Helvetica" w:hAnsi="Helvetica"/>
          <w:sz w:val="20"/>
          <w:szCs w:val="20"/>
          <w:lang w:val="en-US"/>
        </w:rPr>
        <w:t xml:space="preserve">treatment. Jiang </w:t>
      </w:r>
      <w:r w:rsidR="00FE2FE5" w:rsidRPr="00CC266D">
        <w:rPr>
          <w:rFonts w:ascii="Helvetica" w:hAnsi="Helvetica"/>
          <w:sz w:val="20"/>
          <w:szCs w:val="20"/>
          <w:lang w:val="en-US"/>
        </w:rPr>
        <w:lastRenderedPageBreak/>
        <w:t xml:space="preserve">et al. </w:t>
      </w:r>
      <w:sdt>
        <w:sdtPr>
          <w:rPr>
            <w:rFonts w:ascii="Helvetica" w:hAnsi="Helvetica"/>
            <w:color w:val="000000"/>
            <w:sz w:val="20"/>
            <w:szCs w:val="20"/>
            <w:lang w:val="en-US"/>
          </w:rPr>
          <w:tag w:val="MENDELEY_CITATION_v3_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"/>
          <w:id w:val="-1730688470"/>
          <w:placeholder>
            <w:docPart w:val="DefaultPlaceholder_-1854013440"/>
          </w:placeholder>
        </w:sdtPr>
        <w:sdtContent>
          <w:r w:rsidR="00BE0F7D" w:rsidRPr="00CC266D">
            <w:rPr>
              <w:rFonts w:ascii="Helvetica" w:hAnsi="Helvetica"/>
              <w:color w:val="000000"/>
              <w:sz w:val="20"/>
              <w:szCs w:val="20"/>
              <w:lang w:val="en-US"/>
            </w:rPr>
            <w:t>(J. Jiang et al., 2023)</w:t>
          </w:r>
        </w:sdtContent>
      </w:sdt>
      <w:r w:rsidR="00A827BF" w:rsidRPr="00CC266D">
        <w:rPr>
          <w:rFonts w:ascii="Helvetica" w:hAnsi="Helvetica"/>
          <w:sz w:val="20"/>
          <w:szCs w:val="20"/>
          <w:lang w:val="en-US"/>
        </w:rPr>
        <w:t xml:space="preserve"> </w:t>
      </w:r>
      <w:r w:rsidR="007B7F10" w:rsidRPr="00CC266D">
        <w:rPr>
          <w:rFonts w:ascii="Helvetica" w:hAnsi="Helvetica"/>
          <w:sz w:val="20"/>
          <w:szCs w:val="20"/>
          <w:lang w:val="en-US"/>
        </w:rPr>
        <w:t>developed ten ML models to evaluate risk factors for AF recurrence after Cox-Maze IV surgery. Feature importance and SHapley Additive exPlanations analysis identified potential predictors like AF duration and preoperative left ventricular function</w:t>
      </w:r>
      <w:r w:rsidR="00FE2FE5" w:rsidRPr="00CC266D">
        <w:rPr>
          <w:rFonts w:ascii="Helvetica" w:hAnsi="Helvetica"/>
          <w:sz w:val="20"/>
          <w:szCs w:val="20"/>
          <w:lang w:val="en-US"/>
        </w:rPr>
        <w:t>.</w:t>
      </w:r>
      <w:r w:rsidR="00A827BF" w:rsidRPr="00CC266D">
        <w:rPr>
          <w:rFonts w:ascii="Helvetica" w:hAnsi="Helvetica"/>
          <w:sz w:val="20"/>
          <w:szCs w:val="20"/>
          <w:lang w:val="en-US"/>
        </w:rPr>
        <w:t xml:space="preserve"> </w:t>
      </w:r>
      <w:r w:rsidR="00E95F1C" w:rsidRPr="00CC266D">
        <w:rPr>
          <w:rFonts w:ascii="Helvetica" w:hAnsi="Helvetica"/>
          <w:sz w:val="20"/>
          <w:szCs w:val="20"/>
          <w:lang w:val="en-US"/>
        </w:rPr>
        <w:t xml:space="preserve">Pieszko et al. </w:t>
      </w:r>
      <w:sdt>
        <w:sdtPr>
          <w:rPr>
            <w:rFonts w:ascii="Helvetica" w:hAnsi="Helvetica"/>
            <w:color w:val="000000"/>
            <w:sz w:val="20"/>
            <w:szCs w:val="20"/>
            <w:lang w:val="en-US"/>
          </w:rPr>
          <w:tag w:val="MENDELEY_CITATION_v3_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"/>
          <w:id w:val="-289660304"/>
          <w:placeholder>
            <w:docPart w:val="DefaultPlaceholder_-1854013440"/>
          </w:placeholder>
        </w:sdtPr>
        <w:sdtContent>
          <w:r w:rsidR="00BE0F7D" w:rsidRPr="00CC266D">
            <w:rPr>
              <w:rFonts w:ascii="Helvetica" w:hAnsi="Helvetica"/>
              <w:color w:val="000000"/>
              <w:sz w:val="20"/>
              <w:szCs w:val="20"/>
              <w:lang w:val="en-US"/>
            </w:rPr>
            <w:t>(Pieszko et al., 2023)</w:t>
          </w:r>
        </w:sdtContent>
      </w:sdt>
      <w:r w:rsidR="00E95F1C" w:rsidRPr="00CC266D">
        <w:rPr>
          <w:rFonts w:ascii="Helvetica" w:hAnsi="Helvetica"/>
          <w:sz w:val="20"/>
          <w:szCs w:val="20"/>
          <w:lang w:val="en-US"/>
        </w:rPr>
        <w:t xml:space="preserve"> developed an ML model to predict left atrial appendage thrombus based on clinical features. Model threshold could avoid 40% of routine transesophageal echocardiography studies while maintaining high sensitivity for thrombus detection. </w:t>
      </w:r>
      <w:r w:rsidR="00FE2FE5" w:rsidRPr="00CC266D">
        <w:rPr>
          <w:rFonts w:ascii="Helvetica" w:hAnsi="Helvetica"/>
          <w:sz w:val="20"/>
          <w:szCs w:val="20"/>
          <w:lang w:val="en-US"/>
        </w:rPr>
        <w:t>Yue et al.</w:t>
      </w:r>
      <w:r w:rsidR="00A827BF"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"/>
          <w:id w:val="-1565023162"/>
          <w:placeholder>
            <w:docPart w:val="DefaultPlaceholder_-1854013440"/>
          </w:placeholder>
        </w:sdtPr>
        <w:sdtContent>
          <w:r w:rsidR="00BE0F7D" w:rsidRPr="00CC266D">
            <w:rPr>
              <w:rFonts w:ascii="Helvetica" w:hAnsi="Helvetica"/>
              <w:color w:val="000000"/>
              <w:sz w:val="20"/>
              <w:szCs w:val="20"/>
              <w:lang w:val="en-US"/>
            </w:rPr>
            <w:t>(Yue et al., 2019)</w:t>
          </w:r>
        </w:sdtContent>
      </w:sdt>
      <w:r w:rsidR="00A827BF" w:rsidRPr="00CC266D">
        <w:rPr>
          <w:rFonts w:ascii="Helvetica" w:hAnsi="Helvetica"/>
          <w:sz w:val="20"/>
          <w:szCs w:val="20"/>
          <w:lang w:val="en-US"/>
        </w:rPr>
        <w:t xml:space="preserve"> and Wu et al. </w:t>
      </w:r>
      <w:sdt>
        <w:sdtPr>
          <w:rPr>
            <w:rFonts w:ascii="Helvetica" w:hAnsi="Helvetica"/>
            <w:color w:val="000000"/>
            <w:sz w:val="20"/>
            <w:szCs w:val="20"/>
            <w:lang w:val="en-US"/>
          </w:rPr>
          <w:tag w:val="MENDELEY_CITATION_v3_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"/>
          <w:id w:val="395634349"/>
          <w:placeholder>
            <w:docPart w:val="DefaultPlaceholder_-1854013440"/>
          </w:placeholder>
        </w:sdtPr>
        <w:sdtContent>
          <w:r w:rsidR="00BE0F7D" w:rsidRPr="00CC266D">
            <w:rPr>
              <w:rFonts w:ascii="Helvetica" w:hAnsi="Helvetica"/>
              <w:color w:val="000000"/>
              <w:sz w:val="20"/>
              <w:szCs w:val="20"/>
              <w:lang w:val="en-US"/>
            </w:rPr>
            <w:t>(Z. Wu et al., 2021)</w:t>
          </w:r>
        </w:sdtContent>
      </w:sdt>
      <w:r w:rsidR="00FE2FE5" w:rsidRPr="00CC266D">
        <w:rPr>
          <w:rFonts w:ascii="Helvetica" w:hAnsi="Helvetica"/>
          <w:sz w:val="20"/>
          <w:szCs w:val="20"/>
          <w:lang w:val="en-US"/>
        </w:rPr>
        <w:t xml:space="preserve"> </w:t>
      </w:r>
      <w:r w:rsidR="00C269EC" w:rsidRPr="00CC266D">
        <w:rPr>
          <w:rFonts w:ascii="Helvetica" w:hAnsi="Helvetica"/>
          <w:sz w:val="20"/>
          <w:szCs w:val="20"/>
          <w:lang w:val="en-US"/>
        </w:rPr>
        <w:t>both utilized ML methods to analyze large datasets and identify predictors of outcomes related to AF. Specifically, their approaches focused on risk stratification and conditional inference for survival analysis. By stratifying patients according to their predicted risk levels, their method assisted clinicians in decision-making regarding appropriate treatment pathways.</w:t>
      </w:r>
    </w:p>
    <w:p w14:paraId="5021B8A1" w14:textId="77777777" w:rsidR="00FE2FE5" w:rsidRPr="00CC266D" w:rsidRDefault="00FE2FE5" w:rsidP="00F72CD1">
      <w:pPr>
        <w:spacing w:line="276" w:lineRule="auto"/>
        <w:outlineLvl w:val="1"/>
        <w:rPr>
          <w:rFonts w:ascii="Helvetica" w:hAnsi="Helvetica"/>
          <w:lang w:val="en-US"/>
        </w:rPr>
      </w:pPr>
    </w:p>
    <w:p w14:paraId="00B277BB" w14:textId="568524D6" w:rsidR="00FE78B5" w:rsidRPr="00CC266D" w:rsidRDefault="00FE78B5" w:rsidP="00143A27">
      <w:pPr>
        <w:spacing w:line="480" w:lineRule="auto"/>
        <w:rPr>
          <w:rFonts w:ascii="Helvetica" w:eastAsiaTheme="minorHAnsi" w:hAnsi="Helvetica" w:cstheme="minorBidi"/>
          <w:i/>
          <w:iCs/>
          <w:kern w:val="2"/>
          <w:sz w:val="20"/>
          <w:szCs w:val="20"/>
          <w:lang w:val="en-US" w:eastAsia="en-US"/>
          <w14:ligatures w14:val="standardContextual"/>
        </w:rPr>
      </w:pPr>
      <w:r w:rsidRPr="00CC266D">
        <w:rPr>
          <w:rFonts w:ascii="Helvetica" w:eastAsiaTheme="minorHAnsi" w:hAnsi="Helvetica" w:cstheme="minorBidi"/>
          <w:i/>
          <w:iCs/>
          <w:kern w:val="2"/>
          <w:sz w:val="20"/>
          <w:szCs w:val="20"/>
          <w:lang w:val="en-US" w:eastAsia="en-US"/>
          <w14:ligatures w14:val="standardContextual"/>
        </w:rPr>
        <w:t xml:space="preserve">3.2.2 </w:t>
      </w:r>
      <w:r w:rsidR="007C611E" w:rsidRPr="00CC266D">
        <w:rPr>
          <w:rFonts w:ascii="Helvetica" w:eastAsiaTheme="minorHAnsi" w:hAnsi="Helvetica" w:cstheme="minorBidi"/>
          <w:i/>
          <w:iCs/>
          <w:kern w:val="2"/>
          <w:sz w:val="20"/>
          <w:szCs w:val="20"/>
          <w:lang w:val="en-US" w:eastAsia="en-US"/>
          <w14:ligatures w14:val="standardContextual"/>
        </w:rPr>
        <w:t xml:space="preserve">Atrial fibrillation </w:t>
      </w:r>
      <w:r w:rsidRPr="00CC266D">
        <w:rPr>
          <w:rFonts w:ascii="Helvetica" w:eastAsiaTheme="minorHAnsi" w:hAnsi="Helvetica" w:cstheme="minorBidi"/>
          <w:i/>
          <w:iCs/>
          <w:kern w:val="2"/>
          <w:sz w:val="20"/>
          <w:szCs w:val="20"/>
          <w:lang w:val="en-US" w:eastAsia="en-US"/>
          <w14:ligatures w14:val="standardContextual"/>
        </w:rPr>
        <w:t>risk stratification with deep learning</w:t>
      </w:r>
    </w:p>
    <w:p w14:paraId="00C92D56" w14:textId="7398DDE8" w:rsidR="00FE2FE5" w:rsidRPr="00CC266D" w:rsidRDefault="007B5AA3"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Among </w:t>
      </w:r>
      <w:r w:rsidR="00DC50BA" w:rsidRPr="00CC266D">
        <w:rPr>
          <w:rFonts w:ascii="Helvetica" w:hAnsi="Helvetica"/>
          <w:sz w:val="20"/>
          <w:szCs w:val="20"/>
          <w:lang w:val="en-US"/>
        </w:rPr>
        <w:t>DL</w:t>
      </w:r>
      <w:r w:rsidR="00D21277" w:rsidRPr="00CC266D">
        <w:rPr>
          <w:rFonts w:ascii="Helvetica" w:hAnsi="Helvetica"/>
          <w:sz w:val="20"/>
          <w:szCs w:val="20"/>
          <w:lang w:val="en-US"/>
        </w:rPr>
        <w:t xml:space="preserve"> method</w:t>
      </w:r>
      <w:r w:rsidRPr="00CC266D">
        <w:rPr>
          <w:rFonts w:ascii="Helvetica" w:hAnsi="Helvetica"/>
          <w:sz w:val="20"/>
          <w:szCs w:val="20"/>
          <w:lang w:val="en-US"/>
        </w:rPr>
        <w:t>s</w:t>
      </w:r>
      <w:r w:rsidR="00D21277" w:rsidRPr="00CC266D">
        <w:rPr>
          <w:rFonts w:ascii="Helvetica" w:hAnsi="Helvetica"/>
          <w:sz w:val="20"/>
          <w:szCs w:val="20"/>
          <w:lang w:val="en-US"/>
        </w:rPr>
        <w:t xml:space="preserve">, </w:t>
      </w:r>
      <w:r w:rsidRPr="00CC266D">
        <w:rPr>
          <w:rFonts w:ascii="Helvetica" w:hAnsi="Helvetica"/>
          <w:sz w:val="20"/>
          <w:szCs w:val="20"/>
          <w:lang w:val="en-US"/>
        </w:rPr>
        <w:t xml:space="preserve">CNNs were </w:t>
      </w:r>
      <w:r w:rsidR="00D21277" w:rsidRPr="00CC266D">
        <w:rPr>
          <w:rFonts w:ascii="Helvetica" w:hAnsi="Helvetica"/>
          <w:sz w:val="20"/>
          <w:szCs w:val="20"/>
          <w:lang w:val="en-US"/>
        </w:rPr>
        <w:t xml:space="preserve">the </w:t>
      </w:r>
      <w:proofErr w:type="gramStart"/>
      <w:r w:rsidR="00D21277" w:rsidRPr="00CC266D">
        <w:rPr>
          <w:rFonts w:ascii="Helvetica" w:hAnsi="Helvetica"/>
          <w:sz w:val="20"/>
          <w:szCs w:val="20"/>
          <w:lang w:val="en-US"/>
        </w:rPr>
        <w:t>most common</w:t>
      </w:r>
      <w:r w:rsidR="00EF7260" w:rsidRPr="00CC266D">
        <w:rPr>
          <w:rFonts w:ascii="Helvetica" w:hAnsi="Helvetica"/>
          <w:sz w:val="20"/>
          <w:szCs w:val="20"/>
          <w:lang w:val="en-US"/>
        </w:rPr>
        <w:t>ly used</w:t>
      </w:r>
      <w:proofErr w:type="gramEnd"/>
      <w:r w:rsidR="00FE2FE5" w:rsidRPr="00CC266D">
        <w:rPr>
          <w:rFonts w:ascii="Helvetica" w:hAnsi="Helvetica"/>
          <w:sz w:val="20"/>
          <w:szCs w:val="20"/>
          <w:lang w:val="en-US"/>
        </w:rPr>
        <w:t>.</w:t>
      </w:r>
      <w:r w:rsidR="008C3EC5" w:rsidRPr="00CC266D">
        <w:rPr>
          <w:rFonts w:ascii="Helvetica" w:hAnsi="Helvetica"/>
          <w:sz w:val="20"/>
          <w:szCs w:val="20"/>
          <w:lang w:val="en-US"/>
        </w:rPr>
        <w:t xml:space="preserve"> </w:t>
      </w:r>
      <w:r w:rsidR="00FE2FE5" w:rsidRPr="00CC266D">
        <w:rPr>
          <w:rFonts w:ascii="Helvetica" w:hAnsi="Helvetica"/>
          <w:sz w:val="20"/>
          <w:szCs w:val="20"/>
          <w:lang w:val="en-US"/>
        </w:rPr>
        <w:t>Tran et al</w:t>
      </w:r>
      <w:r w:rsidR="00D21277" w:rsidRPr="00CC266D">
        <w:rPr>
          <w:rFonts w:ascii="Helvetica" w:hAnsi="Helvetica"/>
          <w:sz w:val="20"/>
          <w:szCs w:val="20"/>
          <w:lang w:val="en-US"/>
        </w:rPr>
        <w:t>.</w:t>
      </w:r>
      <w:r w:rsidR="002F29E6"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"/>
          <w:id w:val="518896811"/>
          <w:placeholder>
            <w:docPart w:val="DefaultPlaceholder_-1854013440"/>
          </w:placeholder>
        </w:sdtPr>
        <w:sdtContent>
          <w:r w:rsidR="00BE0F7D" w:rsidRPr="00CC266D">
            <w:rPr>
              <w:rFonts w:ascii="Helvetica" w:hAnsi="Helvetica"/>
              <w:color w:val="000000"/>
              <w:sz w:val="20"/>
              <w:szCs w:val="20"/>
              <w:lang w:val="en-US"/>
            </w:rPr>
            <w:t>(Tran et al., 2023)</w:t>
          </w:r>
        </w:sdtContent>
      </w:sdt>
      <w:r w:rsidR="00D21277" w:rsidRPr="00CC266D">
        <w:rPr>
          <w:rFonts w:ascii="Helvetica" w:hAnsi="Helvetica"/>
          <w:sz w:val="20"/>
          <w:szCs w:val="20"/>
          <w:lang w:val="en-US"/>
        </w:rPr>
        <w:t xml:space="preserve"> </w:t>
      </w:r>
      <w:r w:rsidR="00FE2FE5" w:rsidRPr="00CC266D">
        <w:rPr>
          <w:rFonts w:ascii="Helvetica" w:hAnsi="Helvetica"/>
          <w:sz w:val="20"/>
          <w:szCs w:val="20"/>
          <w:lang w:val="en-US"/>
        </w:rPr>
        <w:t xml:space="preserve"> developed a </w:t>
      </w:r>
      <w:r w:rsidR="00595CC0" w:rsidRPr="00CC266D">
        <w:rPr>
          <w:rFonts w:ascii="Helvetica" w:hAnsi="Helvetica"/>
          <w:sz w:val="20"/>
          <w:szCs w:val="20"/>
          <w:lang w:val="en-US"/>
        </w:rPr>
        <w:t>CNN</w:t>
      </w:r>
      <w:r w:rsidR="00FE2FE5" w:rsidRPr="00CC266D">
        <w:rPr>
          <w:rFonts w:ascii="Helvetica" w:hAnsi="Helvetica"/>
          <w:sz w:val="20"/>
          <w:szCs w:val="20"/>
          <w:lang w:val="en-US"/>
        </w:rPr>
        <w:t xml:space="preserve"> to analyze ECG data, exploring the impact of false ECG alerts on patient-reported health outcomes. Giskes et al</w:t>
      </w:r>
      <w:r w:rsidR="002F29E6"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"/>
          <w:id w:val="508797297"/>
          <w:placeholder>
            <w:docPart w:val="DefaultPlaceholder_-1854013440"/>
          </w:placeholder>
        </w:sdtPr>
        <w:sdtContent>
          <w:r w:rsidR="00BE0F7D" w:rsidRPr="00CC266D">
            <w:rPr>
              <w:rFonts w:ascii="Helvetica" w:hAnsi="Helvetica"/>
              <w:color w:val="000000"/>
              <w:sz w:val="20"/>
              <w:szCs w:val="20"/>
              <w:lang w:val="en-US"/>
            </w:rPr>
            <w:t>(Giskes et al., 2023)</w:t>
          </w:r>
        </w:sdtContent>
      </w:sdt>
      <w:r w:rsidR="00FE2FE5" w:rsidRPr="00CC266D">
        <w:rPr>
          <w:rFonts w:ascii="Helvetica" w:hAnsi="Helvetica"/>
          <w:sz w:val="20"/>
          <w:szCs w:val="20"/>
          <w:lang w:val="en-US"/>
        </w:rPr>
        <w:t xml:space="preserve"> </w:t>
      </w:r>
      <w:r w:rsidR="007B7F10" w:rsidRPr="00CC266D">
        <w:rPr>
          <w:rFonts w:ascii="Helvetica" w:hAnsi="Helvetica"/>
          <w:sz w:val="20"/>
          <w:szCs w:val="20"/>
          <w:lang w:val="en-US"/>
        </w:rPr>
        <w:t>deployed AF self-screening stations in clinical waiting areas incorporating software to screen patient records and ECGs, identifying those potentially benefiting from treatment</w:t>
      </w:r>
      <w:r w:rsidR="00595CC0" w:rsidRPr="00CC266D">
        <w:rPr>
          <w:rFonts w:ascii="Helvetica" w:hAnsi="Helvetica"/>
          <w:sz w:val="20"/>
          <w:szCs w:val="20"/>
          <w:lang w:val="en-US"/>
        </w:rPr>
        <w:t xml:space="preserve">. The program addressed the time barriers for clinician-based </w:t>
      </w:r>
      <w:r w:rsidR="00FE2FE5" w:rsidRPr="00CC266D">
        <w:rPr>
          <w:rFonts w:ascii="Helvetica" w:hAnsi="Helvetica"/>
          <w:sz w:val="20"/>
          <w:szCs w:val="20"/>
          <w:lang w:val="en-US"/>
        </w:rPr>
        <w:t>screening</w:t>
      </w:r>
      <w:r w:rsidR="00595CC0" w:rsidRPr="00CC266D">
        <w:rPr>
          <w:rFonts w:ascii="Helvetica" w:hAnsi="Helvetica"/>
          <w:sz w:val="20"/>
          <w:szCs w:val="20"/>
          <w:lang w:val="en-US"/>
        </w:rPr>
        <w:t xml:space="preserve"> and </w:t>
      </w:r>
      <w:r w:rsidR="00AA1CF1" w:rsidRPr="00CC266D">
        <w:rPr>
          <w:rFonts w:ascii="Helvetica" w:hAnsi="Helvetica"/>
          <w:sz w:val="20"/>
          <w:szCs w:val="20"/>
          <w:lang w:val="en-US"/>
        </w:rPr>
        <w:t>yielded</w:t>
      </w:r>
      <w:r w:rsidR="00595CC0" w:rsidRPr="00CC266D">
        <w:rPr>
          <w:rFonts w:ascii="Helvetica" w:hAnsi="Helvetica"/>
          <w:sz w:val="20"/>
          <w:szCs w:val="20"/>
          <w:lang w:val="en-US"/>
        </w:rPr>
        <w:t xml:space="preserve"> a successful screening </w:t>
      </w:r>
      <w:r w:rsidR="00FE2FE5" w:rsidRPr="00CC266D">
        <w:rPr>
          <w:rFonts w:ascii="Helvetica" w:hAnsi="Helvetica"/>
          <w:sz w:val="20"/>
          <w:szCs w:val="20"/>
          <w:lang w:val="en-US"/>
        </w:rPr>
        <w:t>rate</w:t>
      </w:r>
      <w:r w:rsidR="00595CC0" w:rsidRPr="00CC266D">
        <w:rPr>
          <w:rFonts w:ascii="Helvetica" w:hAnsi="Helvetica"/>
          <w:sz w:val="20"/>
          <w:szCs w:val="20"/>
          <w:lang w:val="en-US"/>
        </w:rPr>
        <w:t xml:space="preserve"> that was</w:t>
      </w:r>
      <w:r w:rsidR="00FE2FE5" w:rsidRPr="00CC266D">
        <w:rPr>
          <w:rFonts w:ascii="Helvetica" w:hAnsi="Helvetica"/>
          <w:sz w:val="20"/>
          <w:szCs w:val="20"/>
          <w:lang w:val="en-US"/>
        </w:rPr>
        <w:t xml:space="preserve"> almost four times higher than standard practice. </w:t>
      </w:r>
    </w:p>
    <w:p w14:paraId="0B0CCA26" w14:textId="03E55B09" w:rsidR="00FE78B5" w:rsidRPr="00CC266D" w:rsidRDefault="00FE78B5"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In </w:t>
      </w:r>
      <w:r w:rsidR="004E4B47" w:rsidRPr="00CC266D">
        <w:rPr>
          <w:rFonts w:ascii="Helvetica" w:hAnsi="Helvetica"/>
          <w:sz w:val="20"/>
          <w:szCs w:val="20"/>
          <w:lang w:val="en-US"/>
        </w:rPr>
        <w:t>one</w:t>
      </w:r>
      <w:r w:rsidRPr="00CC266D">
        <w:rPr>
          <w:rFonts w:ascii="Helvetica" w:hAnsi="Helvetica"/>
          <w:sz w:val="20"/>
          <w:szCs w:val="20"/>
          <w:lang w:val="en-US"/>
        </w:rPr>
        <w:t xml:space="preserve"> work, author</w:t>
      </w:r>
      <w:r w:rsidR="004E4B47" w:rsidRPr="00CC266D">
        <w:rPr>
          <w:rFonts w:ascii="Helvetica" w:hAnsi="Helvetica"/>
          <w:sz w:val="20"/>
          <w:szCs w:val="20"/>
          <w:lang w:val="en-US"/>
        </w:rPr>
        <w:t>s</w:t>
      </w:r>
      <w:r w:rsidRPr="00CC266D">
        <w:rPr>
          <w:rFonts w:ascii="Helvetica" w:hAnsi="Helvetica"/>
          <w:sz w:val="20"/>
          <w:szCs w:val="20"/>
          <w:lang w:val="en-US"/>
        </w:rPr>
        <w:t xml:space="preserve"> simultaneously preform AF detection and risk stratification. Desteghe et al. </w:t>
      </w:r>
      <w:sdt>
        <w:sdtPr>
          <w:rPr>
            <w:rFonts w:ascii="Helvetica" w:hAnsi="Helvetica"/>
            <w:color w:val="000000"/>
            <w:sz w:val="20"/>
            <w:szCs w:val="20"/>
            <w:lang w:val="en-US"/>
          </w:rPr>
          <w:tag w:val="MENDELEY_CITATION_v3_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"/>
          <w:id w:val="-122622933"/>
          <w:placeholder>
            <w:docPart w:val="DefaultPlaceholder_-1854013440"/>
          </w:placeholder>
        </w:sdtPr>
        <w:sdtContent>
          <w:r w:rsidR="00BE0F7D" w:rsidRPr="00CC266D">
            <w:rPr>
              <w:rFonts w:ascii="Helvetica" w:hAnsi="Helvetica"/>
              <w:color w:val="000000"/>
              <w:sz w:val="20"/>
              <w:szCs w:val="20"/>
              <w:lang w:val="en-US"/>
            </w:rPr>
            <w:t>(Desteghe et al., 2017)</w:t>
          </w:r>
        </w:sdtContent>
      </w:sdt>
      <w:r w:rsidRPr="00CC266D">
        <w:rPr>
          <w:rFonts w:ascii="Helvetica" w:hAnsi="Helvetica"/>
          <w:sz w:val="20"/>
          <w:szCs w:val="20"/>
          <w:lang w:val="en-US"/>
        </w:rPr>
        <w:t xml:space="preserve"> </w:t>
      </w:r>
      <w:r w:rsidR="001363C1" w:rsidRPr="00CC266D">
        <w:rPr>
          <w:rFonts w:ascii="Helvetica" w:hAnsi="Helvetica"/>
          <w:sz w:val="20"/>
          <w:szCs w:val="20"/>
          <w:lang w:val="en-US"/>
        </w:rPr>
        <w:t xml:space="preserve">studied </w:t>
      </w:r>
      <w:r w:rsidRPr="00CC266D">
        <w:rPr>
          <w:rFonts w:ascii="Helvetica" w:hAnsi="Helvetica"/>
          <w:sz w:val="20"/>
          <w:szCs w:val="20"/>
          <w:lang w:val="en-US"/>
        </w:rPr>
        <w:t xml:space="preserve">the </w:t>
      </w:r>
      <w:r w:rsidR="001363C1" w:rsidRPr="00CC266D">
        <w:rPr>
          <w:rFonts w:ascii="Helvetica" w:hAnsi="Helvetica"/>
          <w:sz w:val="20"/>
          <w:szCs w:val="20"/>
          <w:lang w:val="en-US"/>
        </w:rPr>
        <w:t xml:space="preserve">feasibility, </w:t>
      </w:r>
      <w:r w:rsidR="00AF1B65" w:rsidRPr="00CC266D">
        <w:rPr>
          <w:rFonts w:ascii="Helvetica" w:hAnsi="Helvetica"/>
          <w:sz w:val="20"/>
          <w:szCs w:val="20"/>
          <w:lang w:val="en-US"/>
        </w:rPr>
        <w:t>accuracy,</w:t>
      </w:r>
      <w:r w:rsidRPr="00CC266D">
        <w:rPr>
          <w:rFonts w:ascii="Helvetica" w:hAnsi="Helvetica"/>
          <w:sz w:val="20"/>
          <w:szCs w:val="20"/>
          <w:lang w:val="en-US"/>
        </w:rPr>
        <w:t xml:space="preserve"> </w:t>
      </w:r>
      <w:r w:rsidR="001363C1" w:rsidRPr="00CC266D">
        <w:rPr>
          <w:rFonts w:ascii="Helvetica" w:hAnsi="Helvetica"/>
          <w:sz w:val="20"/>
          <w:szCs w:val="20"/>
          <w:lang w:val="en-US"/>
        </w:rPr>
        <w:t xml:space="preserve">and const-effectiveness </w:t>
      </w:r>
      <w:r w:rsidRPr="00CC266D">
        <w:rPr>
          <w:rFonts w:ascii="Helvetica" w:hAnsi="Helvetica"/>
          <w:sz w:val="20"/>
          <w:szCs w:val="20"/>
          <w:lang w:val="en-US"/>
        </w:rPr>
        <w:t xml:space="preserve">of MyDiagnostick and AliveCor devices in </w:t>
      </w:r>
      <w:r w:rsidR="001363C1" w:rsidRPr="00CC266D">
        <w:rPr>
          <w:rFonts w:ascii="Helvetica" w:hAnsi="Helvetica"/>
          <w:sz w:val="20"/>
          <w:szCs w:val="20"/>
          <w:lang w:val="en-US"/>
        </w:rPr>
        <w:t xml:space="preserve">AF </w:t>
      </w:r>
      <w:r w:rsidRPr="00CC266D">
        <w:rPr>
          <w:rFonts w:ascii="Helvetica" w:hAnsi="Helvetica"/>
          <w:sz w:val="20"/>
          <w:szCs w:val="20"/>
          <w:lang w:val="en-US"/>
        </w:rPr>
        <w:t xml:space="preserve">screening </w:t>
      </w:r>
      <w:r w:rsidR="004E4B47" w:rsidRPr="00CC266D">
        <w:rPr>
          <w:rFonts w:ascii="Helvetica" w:hAnsi="Helvetica"/>
          <w:sz w:val="20"/>
          <w:szCs w:val="20"/>
          <w:lang w:val="en-US"/>
        </w:rPr>
        <w:t xml:space="preserve">and risk stratification </w:t>
      </w:r>
      <w:r w:rsidR="001363C1" w:rsidRPr="00CC266D">
        <w:rPr>
          <w:rFonts w:ascii="Helvetica" w:hAnsi="Helvetica"/>
          <w:sz w:val="20"/>
          <w:szCs w:val="20"/>
          <w:lang w:val="en-US"/>
        </w:rPr>
        <w:t>among</w:t>
      </w:r>
      <w:r w:rsidRPr="00CC266D">
        <w:rPr>
          <w:rFonts w:ascii="Helvetica" w:hAnsi="Helvetica"/>
          <w:sz w:val="20"/>
          <w:szCs w:val="20"/>
          <w:lang w:val="en-US"/>
        </w:rPr>
        <w:t xml:space="preserve"> patients </w:t>
      </w:r>
      <w:r w:rsidR="001363C1" w:rsidRPr="00CC266D">
        <w:rPr>
          <w:rFonts w:ascii="Helvetica" w:hAnsi="Helvetica"/>
          <w:sz w:val="20"/>
          <w:szCs w:val="20"/>
          <w:lang w:val="en-US"/>
        </w:rPr>
        <w:t xml:space="preserve">in </w:t>
      </w:r>
      <w:r w:rsidRPr="00CC266D">
        <w:rPr>
          <w:rFonts w:ascii="Helvetica" w:hAnsi="Helvetica"/>
          <w:sz w:val="20"/>
          <w:szCs w:val="20"/>
          <w:lang w:val="en-US"/>
        </w:rPr>
        <w:t>cardiology and geriatric ward</w:t>
      </w:r>
      <w:r w:rsidR="001363C1" w:rsidRPr="00CC266D">
        <w:rPr>
          <w:rFonts w:ascii="Helvetica" w:hAnsi="Helvetica"/>
          <w:sz w:val="20"/>
          <w:szCs w:val="20"/>
          <w:lang w:val="en-US"/>
        </w:rPr>
        <w:t>s</w:t>
      </w:r>
      <w:r w:rsidRPr="00CC266D">
        <w:rPr>
          <w:rFonts w:ascii="Helvetica" w:hAnsi="Helvetica"/>
          <w:sz w:val="20"/>
          <w:szCs w:val="20"/>
          <w:lang w:val="en-US"/>
        </w:rPr>
        <w:t xml:space="preserve">. </w:t>
      </w:r>
    </w:p>
    <w:p w14:paraId="25E6BF6D" w14:textId="77777777" w:rsidR="00405B85" w:rsidRPr="00CC266D" w:rsidRDefault="00405B85" w:rsidP="00F72CD1">
      <w:pPr>
        <w:spacing w:line="276" w:lineRule="auto"/>
        <w:jc w:val="both"/>
        <w:outlineLvl w:val="1"/>
        <w:rPr>
          <w:rFonts w:ascii="Helvetica" w:hAnsi="Helvetica"/>
          <w:lang w:val="en-US"/>
        </w:rPr>
      </w:pPr>
    </w:p>
    <w:p w14:paraId="256DF2A0" w14:textId="3B3A4B63" w:rsidR="00FE78B5" w:rsidRPr="00CC266D" w:rsidRDefault="00FE78B5" w:rsidP="00143A27">
      <w:pPr>
        <w:spacing w:line="480" w:lineRule="auto"/>
        <w:rPr>
          <w:rFonts w:ascii="Helvetica" w:eastAsiaTheme="minorHAnsi" w:hAnsi="Helvetica" w:cstheme="minorBidi"/>
          <w:i/>
          <w:iCs/>
          <w:kern w:val="2"/>
          <w:sz w:val="20"/>
          <w:szCs w:val="20"/>
          <w:lang w:val="en-US" w:eastAsia="en-US"/>
          <w14:ligatures w14:val="standardContextual"/>
        </w:rPr>
      </w:pPr>
      <w:r w:rsidRPr="00CC266D">
        <w:rPr>
          <w:rFonts w:ascii="Helvetica" w:eastAsiaTheme="minorHAnsi" w:hAnsi="Helvetica" w:cstheme="minorBidi"/>
          <w:i/>
          <w:iCs/>
          <w:kern w:val="2"/>
          <w:sz w:val="20"/>
          <w:szCs w:val="20"/>
          <w:lang w:val="en-US" w:eastAsia="en-US"/>
          <w14:ligatures w14:val="standardContextual"/>
        </w:rPr>
        <w:t xml:space="preserve">3.2.3 </w:t>
      </w:r>
      <w:r w:rsidR="007C611E" w:rsidRPr="00CC266D">
        <w:rPr>
          <w:rFonts w:ascii="Helvetica" w:eastAsiaTheme="minorHAnsi" w:hAnsi="Helvetica" w:cstheme="minorBidi"/>
          <w:i/>
          <w:iCs/>
          <w:kern w:val="2"/>
          <w:sz w:val="20"/>
          <w:szCs w:val="20"/>
          <w:lang w:val="en-US" w:eastAsia="en-US"/>
          <w14:ligatures w14:val="standardContextual"/>
        </w:rPr>
        <w:t>Atrial fibrillation</w:t>
      </w:r>
      <w:r w:rsidRPr="00CC266D">
        <w:rPr>
          <w:rFonts w:ascii="Helvetica" w:eastAsiaTheme="minorHAnsi" w:hAnsi="Helvetica" w:cstheme="minorBidi"/>
          <w:i/>
          <w:iCs/>
          <w:kern w:val="2"/>
          <w:sz w:val="20"/>
          <w:szCs w:val="20"/>
          <w:lang w:val="en-US" w:eastAsia="en-US"/>
          <w14:ligatures w14:val="standardContextual"/>
        </w:rPr>
        <w:t xml:space="preserve"> risk stratification with hybrid methods</w:t>
      </w:r>
    </w:p>
    <w:p w14:paraId="1CC51693" w14:textId="0653579D" w:rsidR="00FE2FE5" w:rsidRPr="00CC266D" w:rsidRDefault="00FE2FE5" w:rsidP="00F61EAE">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Tse et al. </w:t>
      </w:r>
      <w:sdt>
        <w:sdtPr>
          <w:rPr>
            <w:rFonts w:ascii="Helvetica" w:hAnsi="Helvetica"/>
            <w:color w:val="000000"/>
            <w:sz w:val="20"/>
            <w:szCs w:val="20"/>
            <w:lang w:val="en-US"/>
          </w:rPr>
          <w:tag w:val="MENDELEY_CITATION_v3_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"/>
          <w:id w:val="-253356263"/>
          <w:placeholder>
            <w:docPart w:val="DefaultPlaceholder_-1854013440"/>
          </w:placeholder>
        </w:sdtPr>
        <w:sdtContent>
          <w:r w:rsidR="00BE0F7D" w:rsidRPr="00CC266D">
            <w:rPr>
              <w:rFonts w:ascii="Helvetica" w:hAnsi="Helvetica"/>
              <w:color w:val="000000"/>
              <w:sz w:val="20"/>
              <w:szCs w:val="20"/>
              <w:lang w:val="en-US"/>
            </w:rPr>
            <w:t>(Tse, Zhou, et al., 2020)</w:t>
          </w:r>
        </w:sdtContent>
      </w:sdt>
      <w:r w:rsidRPr="00CC266D">
        <w:rPr>
          <w:rFonts w:ascii="Helvetica" w:hAnsi="Helvetica"/>
          <w:sz w:val="20"/>
          <w:szCs w:val="20"/>
          <w:lang w:val="en-US"/>
        </w:rPr>
        <w:t xml:space="preserve"> developed a novel </w:t>
      </w:r>
      <w:r w:rsidR="00F75DA7" w:rsidRPr="00CC266D">
        <w:rPr>
          <w:rFonts w:ascii="Helvetica" w:hAnsi="Helvetica"/>
          <w:sz w:val="20"/>
          <w:szCs w:val="20"/>
          <w:lang w:val="en-US"/>
        </w:rPr>
        <w:t xml:space="preserve">hybrid </w:t>
      </w:r>
      <w:r w:rsidRPr="00CC266D">
        <w:rPr>
          <w:rFonts w:ascii="Helvetica" w:hAnsi="Helvetica"/>
          <w:sz w:val="20"/>
          <w:szCs w:val="20"/>
          <w:lang w:val="en-US"/>
        </w:rPr>
        <w:t xml:space="preserve">AI algorithm </w:t>
      </w:r>
      <w:r w:rsidR="00F75DA7" w:rsidRPr="00CC266D">
        <w:rPr>
          <w:rFonts w:ascii="Helvetica" w:hAnsi="Helvetica"/>
          <w:sz w:val="20"/>
          <w:szCs w:val="20"/>
          <w:lang w:val="en-US"/>
        </w:rPr>
        <w:t>for</w:t>
      </w:r>
      <w:r w:rsidRPr="00CC266D">
        <w:rPr>
          <w:rFonts w:ascii="Helvetica" w:hAnsi="Helvetica"/>
          <w:sz w:val="20"/>
          <w:szCs w:val="20"/>
          <w:lang w:val="en-US"/>
        </w:rPr>
        <w:t xml:space="preserve"> </w:t>
      </w:r>
      <w:r w:rsidR="004E4B47" w:rsidRPr="00CC266D">
        <w:rPr>
          <w:rFonts w:ascii="Helvetica" w:hAnsi="Helvetica"/>
          <w:sz w:val="20"/>
          <w:szCs w:val="20"/>
          <w:lang w:val="en-US"/>
        </w:rPr>
        <w:t xml:space="preserve">risk stratification in heart failure </w:t>
      </w:r>
      <w:r w:rsidR="00F75DA7" w:rsidRPr="00CC266D">
        <w:rPr>
          <w:rFonts w:ascii="Helvetica" w:hAnsi="Helvetica"/>
          <w:sz w:val="20"/>
          <w:szCs w:val="20"/>
          <w:lang w:val="en-US"/>
        </w:rPr>
        <w:t xml:space="preserve">that </w:t>
      </w:r>
      <w:r w:rsidRPr="00CC266D">
        <w:rPr>
          <w:rFonts w:ascii="Helvetica" w:hAnsi="Helvetica"/>
          <w:sz w:val="20"/>
          <w:szCs w:val="20"/>
          <w:lang w:val="en-US"/>
        </w:rPr>
        <w:t xml:space="preserve">involved analyzing specific features and patterns </w:t>
      </w:r>
      <w:r w:rsidR="00F75DA7" w:rsidRPr="00CC266D">
        <w:rPr>
          <w:rFonts w:ascii="Helvetica" w:hAnsi="Helvetica"/>
          <w:sz w:val="20"/>
          <w:szCs w:val="20"/>
          <w:lang w:val="en-US"/>
        </w:rPr>
        <w:t>on</w:t>
      </w:r>
      <w:r w:rsidRPr="00CC266D">
        <w:rPr>
          <w:rFonts w:ascii="Helvetica" w:hAnsi="Helvetica"/>
          <w:sz w:val="20"/>
          <w:szCs w:val="20"/>
          <w:lang w:val="en-US"/>
        </w:rPr>
        <w:t xml:space="preserve"> ECG signals</w:t>
      </w:r>
      <w:r w:rsidR="00F75DA7" w:rsidRPr="00CC266D">
        <w:rPr>
          <w:rFonts w:ascii="Helvetica" w:hAnsi="Helvetica"/>
          <w:sz w:val="20"/>
          <w:szCs w:val="20"/>
          <w:lang w:val="en-US"/>
        </w:rPr>
        <w:t>.</w:t>
      </w:r>
      <w:r w:rsidR="00D21277" w:rsidRPr="00CC266D">
        <w:rPr>
          <w:rFonts w:ascii="Helvetica" w:hAnsi="Helvetica"/>
          <w:sz w:val="20"/>
          <w:szCs w:val="20"/>
          <w:lang w:val="en-US"/>
        </w:rPr>
        <w:t xml:space="preserve"> </w:t>
      </w:r>
      <w:r w:rsidR="004E2360" w:rsidRPr="00CC266D">
        <w:rPr>
          <w:rFonts w:ascii="Helvetica" w:hAnsi="Helvetica"/>
          <w:sz w:val="20"/>
          <w:szCs w:val="20"/>
          <w:lang w:val="en-US"/>
        </w:rPr>
        <w:t xml:space="preserve">Weil et al. </w:t>
      </w:r>
      <w:sdt>
        <w:sdtPr>
          <w:rPr>
            <w:rFonts w:ascii="Helvetica" w:hAnsi="Helvetica"/>
            <w:color w:val="000000"/>
            <w:sz w:val="20"/>
            <w:szCs w:val="20"/>
            <w:lang w:val="en-US"/>
          </w:rPr>
          <w:tag w:val="MENDELEY_CITATION_v3_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"/>
          <w:id w:val="-1157382547"/>
          <w:placeholder>
            <w:docPart w:val="E9F499308556124888404CDC4CA778B5"/>
          </w:placeholder>
        </w:sdtPr>
        <w:sdtContent>
          <w:r w:rsidR="00BE0F7D" w:rsidRPr="00CC266D">
            <w:rPr>
              <w:rFonts w:ascii="Helvetica" w:hAnsi="Helvetica"/>
              <w:color w:val="000000"/>
              <w:sz w:val="20"/>
              <w:szCs w:val="20"/>
              <w:lang w:val="en-US"/>
            </w:rPr>
            <w:t>(Weil et al., 2022)</w:t>
          </w:r>
        </w:sdtContent>
      </w:sdt>
      <w:r w:rsidR="004E2360" w:rsidRPr="00CC266D">
        <w:rPr>
          <w:rFonts w:ascii="Helvetica" w:hAnsi="Helvetica"/>
          <w:sz w:val="20"/>
          <w:szCs w:val="20"/>
          <w:lang w:val="en-US"/>
        </w:rPr>
        <w:t xml:space="preserve"> employed a hybrid AI approach to calculate an AF risk score based on ECG data. Using this method, the authors achieved an overall accuracy of 83% for risk stratification when evaluating ECGs acquired during each patient's first month of monitoring. </w:t>
      </w:r>
      <w:r w:rsidR="006A2DC3" w:rsidRPr="00CC266D">
        <w:rPr>
          <w:rFonts w:ascii="Helvetica" w:hAnsi="Helvetica"/>
          <w:sz w:val="20"/>
          <w:szCs w:val="20"/>
          <w:lang w:val="en-US"/>
        </w:rPr>
        <w:t xml:space="preserve">Barrett et al. </w:t>
      </w:r>
      <w:sdt>
        <w:sdtPr>
          <w:rPr>
            <w:rFonts w:ascii="Helvetica" w:hAnsi="Helvetica"/>
            <w:color w:val="000000"/>
            <w:sz w:val="20"/>
            <w:szCs w:val="20"/>
            <w:lang w:val="en-US"/>
          </w:rPr>
          <w:tag w:val="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"/>
          <w:id w:val="-2053455144"/>
          <w:placeholder>
            <w:docPart w:val="DefaultPlaceholder_-1854013440"/>
          </w:placeholder>
        </w:sdtPr>
        <w:sdtContent>
          <w:r w:rsidR="00BE0F7D" w:rsidRPr="00CC266D">
            <w:rPr>
              <w:rFonts w:ascii="Helvetica" w:hAnsi="Helvetica"/>
              <w:color w:val="000000"/>
              <w:sz w:val="20"/>
              <w:szCs w:val="20"/>
              <w:lang w:val="en-US"/>
            </w:rPr>
            <w:t>(Barrett et al., 2023; Saglietto et al., 2023)</w:t>
          </w:r>
        </w:sdtContent>
      </w:sdt>
      <w:r w:rsidR="00A530EB" w:rsidRPr="00CC266D">
        <w:rPr>
          <w:rFonts w:ascii="Helvetica" w:hAnsi="Helvetica"/>
          <w:sz w:val="20"/>
          <w:szCs w:val="20"/>
          <w:lang w:val="en-US"/>
        </w:rPr>
        <w:t xml:space="preserve"> </w:t>
      </w:r>
      <w:r w:rsidR="006A2DC3" w:rsidRPr="00CC266D">
        <w:rPr>
          <w:rFonts w:ascii="Helvetica" w:hAnsi="Helvetica"/>
          <w:sz w:val="20"/>
          <w:szCs w:val="20"/>
          <w:lang w:val="en-US"/>
        </w:rPr>
        <w:t>developed an AI framework</w:t>
      </w:r>
      <w:r w:rsidR="00AE582F" w:rsidRPr="00CC266D">
        <w:rPr>
          <w:rFonts w:ascii="Helvetica" w:hAnsi="Helvetica"/>
          <w:sz w:val="20"/>
          <w:szCs w:val="20"/>
          <w:lang w:val="en-US"/>
        </w:rPr>
        <w:t xml:space="preserve"> </w:t>
      </w:r>
      <w:r w:rsidR="006A2DC3" w:rsidRPr="00CC266D">
        <w:rPr>
          <w:rFonts w:ascii="Helvetica" w:hAnsi="Helvetica"/>
          <w:sz w:val="20"/>
          <w:szCs w:val="20"/>
          <w:lang w:val="en-US"/>
        </w:rPr>
        <w:t>using clustering</w:t>
      </w:r>
      <w:r w:rsidR="00AE582F" w:rsidRPr="00CC266D">
        <w:rPr>
          <w:rFonts w:ascii="Helvetica" w:hAnsi="Helvetica"/>
          <w:sz w:val="20"/>
          <w:szCs w:val="20"/>
          <w:lang w:val="en-US"/>
        </w:rPr>
        <w:t>,</w:t>
      </w:r>
      <w:r w:rsidR="006A2DC3" w:rsidRPr="00CC266D">
        <w:rPr>
          <w:rFonts w:ascii="Helvetica" w:hAnsi="Helvetica"/>
          <w:sz w:val="20"/>
          <w:szCs w:val="20"/>
          <w:lang w:val="en-US"/>
        </w:rPr>
        <w:t xml:space="preserve"> reinforcement learning </w:t>
      </w:r>
      <w:r w:rsidR="00AE582F" w:rsidRPr="00CC266D">
        <w:rPr>
          <w:rFonts w:ascii="Helvetica" w:hAnsi="Helvetica"/>
          <w:sz w:val="20"/>
          <w:szCs w:val="20"/>
          <w:lang w:val="en-US"/>
        </w:rPr>
        <w:t xml:space="preserve">and variation autoencoders </w:t>
      </w:r>
      <w:r w:rsidR="006A2DC3" w:rsidRPr="00CC266D">
        <w:rPr>
          <w:rFonts w:ascii="Helvetica" w:hAnsi="Helvetica"/>
          <w:sz w:val="20"/>
          <w:szCs w:val="20"/>
          <w:lang w:val="en-US"/>
        </w:rPr>
        <w:t xml:space="preserve">to guide rhythm management treatment selection in atrial fibrillation using EHR data. The </w:t>
      </w:r>
      <w:r w:rsidR="006A2DC3" w:rsidRPr="00CC266D">
        <w:rPr>
          <w:rFonts w:ascii="Helvetica" w:hAnsi="Helvetica"/>
          <w:sz w:val="20"/>
          <w:szCs w:val="20"/>
          <w:lang w:val="en-US"/>
        </w:rPr>
        <w:lastRenderedPageBreak/>
        <w:t xml:space="preserve">method aimed to identify clinically meaningful patient subgroups and determine optimal treatment strategies, showing association with improved outcomes when treatment agreed with the model. </w:t>
      </w:r>
      <w:r w:rsidRPr="00CC266D">
        <w:rPr>
          <w:rFonts w:ascii="Helvetica" w:hAnsi="Helvetica"/>
          <w:sz w:val="20"/>
          <w:szCs w:val="20"/>
          <w:lang w:val="en-US"/>
        </w:rPr>
        <w:t>Han et al.</w:t>
      </w:r>
      <w:r w:rsidR="00D21277"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"/>
          <w:id w:val="-1837532587"/>
          <w:placeholder>
            <w:docPart w:val="DefaultPlaceholder_-1854013440"/>
          </w:placeholder>
        </w:sdtPr>
        <w:sdtContent>
          <w:r w:rsidR="00BE0F7D" w:rsidRPr="00CC266D">
            <w:rPr>
              <w:rFonts w:ascii="Helvetica" w:hAnsi="Helvetica"/>
              <w:color w:val="000000"/>
              <w:sz w:val="20"/>
              <w:szCs w:val="20"/>
              <w:lang w:val="en-US"/>
            </w:rPr>
            <w:t>(C. Han et al., 2022)</w:t>
          </w:r>
        </w:sdtContent>
      </w:sdt>
      <w:r w:rsidRPr="00CC266D">
        <w:rPr>
          <w:rFonts w:ascii="Helvetica" w:hAnsi="Helvetica"/>
          <w:sz w:val="20"/>
          <w:szCs w:val="20"/>
          <w:lang w:val="en-US"/>
        </w:rPr>
        <w:t xml:space="preserve"> focused on the application of AI for risk prediction in </w:t>
      </w:r>
      <w:r w:rsidR="00DC50BA" w:rsidRPr="00CC266D">
        <w:rPr>
          <w:rFonts w:ascii="Helvetica" w:hAnsi="Helvetica"/>
          <w:sz w:val="20"/>
          <w:szCs w:val="20"/>
          <w:lang w:val="en-US"/>
        </w:rPr>
        <w:t>AF</w:t>
      </w:r>
      <w:r w:rsidRPr="00CC266D">
        <w:rPr>
          <w:rFonts w:ascii="Helvetica" w:hAnsi="Helvetica"/>
          <w:sz w:val="20"/>
          <w:szCs w:val="20"/>
          <w:lang w:val="en-US"/>
        </w:rPr>
        <w:t xml:space="preserve"> patients. They </w:t>
      </w:r>
      <w:r w:rsidR="007B7F10" w:rsidRPr="00CC266D">
        <w:rPr>
          <w:rFonts w:ascii="Helvetica" w:hAnsi="Helvetica"/>
          <w:sz w:val="20"/>
          <w:szCs w:val="20"/>
          <w:lang w:val="en-US"/>
        </w:rPr>
        <w:t>utilized diverse clinical and demographic data in their study to predict adverse outcomes in AF patients. Insights highlighted AI-based risk prediction's potential to enhance patient management and personalized care strategies</w:t>
      </w:r>
      <w:r w:rsidRPr="00CC266D">
        <w:rPr>
          <w:rFonts w:ascii="Helvetica" w:hAnsi="Helvetica"/>
          <w:sz w:val="20"/>
          <w:szCs w:val="20"/>
          <w:lang w:val="en-US"/>
        </w:rPr>
        <w:t>.</w:t>
      </w:r>
    </w:p>
    <w:p w14:paraId="7BDD87F7" w14:textId="354475D5" w:rsidR="006A7D48" w:rsidRPr="00CC266D" w:rsidRDefault="006A7D48" w:rsidP="00F61EAE">
      <w:pPr>
        <w:spacing w:line="480" w:lineRule="auto"/>
        <w:outlineLvl w:val="1"/>
        <w:rPr>
          <w:rFonts w:ascii="Helvetica" w:hAnsi="Helvetica"/>
          <w:lang w:val="en-US"/>
        </w:rPr>
      </w:pPr>
    </w:p>
    <w:p w14:paraId="14B984CD" w14:textId="6D38456C" w:rsidR="00F61EAE" w:rsidRPr="00CC266D" w:rsidRDefault="00F61EAE" w:rsidP="00F61EAE">
      <w:pPr>
        <w:spacing w:line="480" w:lineRule="auto"/>
        <w:rPr>
          <w:rFonts w:ascii="Helvetica" w:eastAsiaTheme="minorHAnsi" w:hAnsi="Helvetica"/>
          <w:i/>
          <w:iCs/>
          <w:sz w:val="20"/>
          <w:szCs w:val="20"/>
          <w:lang w:val="en-US"/>
        </w:rPr>
      </w:pPr>
      <w:r w:rsidRPr="00CC266D">
        <w:rPr>
          <w:rFonts w:ascii="Helvetica" w:eastAsiaTheme="minorHAnsi" w:hAnsi="Helvetica"/>
          <w:i/>
          <w:iCs/>
          <w:sz w:val="20"/>
          <w:szCs w:val="20"/>
          <w:lang w:val="en-US"/>
        </w:rPr>
        <w:t>3.</w:t>
      </w:r>
      <w:r w:rsidR="00BA2FC0" w:rsidRPr="00CC266D">
        <w:rPr>
          <w:rFonts w:ascii="Helvetica" w:eastAsiaTheme="minorHAnsi" w:hAnsi="Helvetica"/>
          <w:i/>
          <w:iCs/>
          <w:sz w:val="20"/>
          <w:szCs w:val="20"/>
          <w:lang w:val="en-US"/>
        </w:rPr>
        <w:t>2</w:t>
      </w:r>
      <w:r w:rsidRPr="00CC266D">
        <w:rPr>
          <w:rFonts w:ascii="Helvetica" w:eastAsiaTheme="minorHAnsi" w:hAnsi="Helvetica"/>
          <w:i/>
          <w:iCs/>
          <w:sz w:val="20"/>
          <w:szCs w:val="20"/>
          <w:lang w:val="en-US"/>
        </w:rPr>
        <w:t>.4 Most influential studies for AF risk stratification</w:t>
      </w:r>
    </w:p>
    <w:p w14:paraId="7283EA4F" w14:textId="6AEA3231" w:rsidR="00E128E9" w:rsidRPr="00CC266D" w:rsidRDefault="00803578" w:rsidP="00803578">
      <w:pPr>
        <w:spacing w:line="480" w:lineRule="auto"/>
        <w:jc w:val="both"/>
        <w:outlineLvl w:val="1"/>
        <w:rPr>
          <w:rFonts w:ascii="Helvetica" w:hAnsi="Helvetica"/>
          <w:sz w:val="20"/>
          <w:szCs w:val="20"/>
          <w:lang w:val="en-US"/>
        </w:rPr>
      </w:pPr>
      <w:r w:rsidRPr="00CC266D">
        <w:rPr>
          <w:rFonts w:ascii="Helvetica" w:hAnsi="Helvetica"/>
          <w:sz w:val="20"/>
          <w:szCs w:val="20"/>
          <w:lang w:val="en-US"/>
        </w:rPr>
        <w:t>The most influential recent studies for AF risk stratification and treatment selection are summarized in Table 2. Compared to methods designed solely for AF detection, models employed for therapy selection or risk stratification have demonstrated slightly lower overall performance on average. This decrease in accuracy is likely due to the increased challenge of these multi-factorial tasks. While ECG signals remain extensively studied due to their diagnostic richness</w:t>
      </w:r>
      <w:r w:rsidR="00F90ECE"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"/>
          <w:id w:val="-1570879175"/>
          <w:placeholder>
            <w:docPart w:val="DefaultPlaceholder_-1854013440"/>
          </w:placeholder>
        </w:sdtPr>
        <w:sdtContent>
          <w:r w:rsidR="00BE0F7D" w:rsidRPr="00CC266D">
            <w:rPr>
              <w:rFonts w:ascii="Helvetica" w:hAnsi="Helvetica"/>
              <w:color w:val="000000"/>
              <w:sz w:val="20"/>
              <w:szCs w:val="20"/>
              <w:lang w:val="en-US"/>
            </w:rPr>
            <w:t>(D. Han et al., 2022; Tran et al., 2023)</w:t>
          </w:r>
        </w:sdtContent>
      </w:sdt>
      <w:r w:rsidRPr="00CC266D">
        <w:rPr>
          <w:rFonts w:ascii="Helvetica" w:hAnsi="Helvetica"/>
          <w:sz w:val="20"/>
          <w:szCs w:val="20"/>
          <w:lang w:val="en-US"/>
        </w:rPr>
        <w:t xml:space="preserve">, promising works have also leveraged diverse, complementary data sources. </w:t>
      </w:r>
      <w:r w:rsidR="00E128E9" w:rsidRPr="00CC266D">
        <w:rPr>
          <w:rFonts w:ascii="Helvetica" w:hAnsi="Helvetica"/>
          <w:sz w:val="20"/>
          <w:szCs w:val="20"/>
          <w:lang w:val="en-US"/>
        </w:rPr>
        <w:t>Han et al</w:t>
      </w:r>
      <w:r w:rsidR="00F90ECE"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"/>
          <w:id w:val="1411740462"/>
          <w:placeholder>
            <w:docPart w:val="DefaultPlaceholder_-1854013440"/>
          </w:placeholder>
        </w:sdtPr>
        <w:sdtContent>
          <w:r w:rsidR="00BE0F7D" w:rsidRPr="00CC266D">
            <w:rPr>
              <w:rFonts w:ascii="Helvetica" w:hAnsi="Helvetica"/>
              <w:color w:val="000000"/>
              <w:sz w:val="20"/>
              <w:szCs w:val="20"/>
              <w:lang w:val="en-US"/>
            </w:rPr>
            <w:t>(D. Han et al., 2022)</w:t>
          </w:r>
        </w:sdtContent>
      </w:sdt>
      <w:r w:rsidR="00F90ECE" w:rsidRPr="00CC266D">
        <w:rPr>
          <w:rFonts w:ascii="Helvetica" w:hAnsi="Helvetica"/>
          <w:sz w:val="20"/>
          <w:szCs w:val="20"/>
          <w:lang w:val="en-US"/>
        </w:rPr>
        <w:t xml:space="preserve"> </w:t>
      </w:r>
      <w:r w:rsidR="00E128E9" w:rsidRPr="00CC266D">
        <w:rPr>
          <w:rFonts w:ascii="Helvetica" w:hAnsi="Helvetica"/>
          <w:sz w:val="20"/>
          <w:szCs w:val="20"/>
          <w:lang w:val="en-US"/>
        </w:rPr>
        <w:t xml:space="preserve"> employed a hybrid ML learning approach for assessing AF risk in ischemic stroke patients while Tran et al.</w:t>
      </w:r>
      <w:r w:rsidR="00F90ECE"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"/>
          <w:id w:val="-1823108253"/>
          <w:placeholder>
            <w:docPart w:val="DefaultPlaceholder_-1854013440"/>
          </w:placeholder>
        </w:sdtPr>
        <w:sdtContent>
          <w:r w:rsidR="00BE0F7D" w:rsidRPr="00CC266D">
            <w:rPr>
              <w:rFonts w:ascii="Helvetica" w:hAnsi="Helvetica"/>
              <w:color w:val="000000"/>
              <w:sz w:val="20"/>
              <w:szCs w:val="20"/>
              <w:lang w:val="en-US"/>
            </w:rPr>
            <w:t>(Tran et al., 2023)</w:t>
          </w:r>
        </w:sdtContent>
      </w:sdt>
      <w:r w:rsidR="00E128E9" w:rsidRPr="00CC266D">
        <w:rPr>
          <w:rFonts w:ascii="Helvetica" w:hAnsi="Helvetica"/>
          <w:sz w:val="20"/>
          <w:szCs w:val="20"/>
          <w:lang w:val="en-US"/>
        </w:rPr>
        <w:t xml:space="preserve"> developed an innovative DL method for detecting false AF alerts.</w:t>
      </w:r>
      <w:r w:rsidR="007B4FBD" w:rsidRPr="00CC266D">
        <w:rPr>
          <w:rFonts w:ascii="Helvetica" w:hAnsi="Helvetica"/>
          <w:sz w:val="20"/>
          <w:szCs w:val="20"/>
          <w:lang w:val="en-US"/>
        </w:rPr>
        <w:t xml:space="preserve"> </w:t>
      </w:r>
      <w:r w:rsidR="00E128E9" w:rsidRPr="00CC266D">
        <w:rPr>
          <w:rFonts w:ascii="Helvetica" w:hAnsi="Helvetica"/>
          <w:sz w:val="20"/>
          <w:szCs w:val="20"/>
          <w:lang w:val="en-US"/>
        </w:rPr>
        <w:t>S</w:t>
      </w:r>
      <w:r w:rsidRPr="00CC266D">
        <w:rPr>
          <w:rFonts w:ascii="Helvetica" w:hAnsi="Helvetica"/>
          <w:sz w:val="20"/>
          <w:szCs w:val="20"/>
          <w:lang w:val="en-US"/>
        </w:rPr>
        <w:t>ome studies have achieved good performance utilizing non-ECG sources such as PPG signals</w:t>
      </w:r>
      <w:r w:rsidR="00F90ECE" w:rsidRPr="00CC266D">
        <w:rPr>
          <w:rFonts w:ascii="Helvetica" w:hAnsi="Helvetica" w:cs="Calibri"/>
          <w:color w:val="000000"/>
          <w:sz w:val="20"/>
          <w:szCs w:val="20"/>
          <w:lang w:val="en-US"/>
        </w:rPr>
        <w:t xml:space="preserve"> </w:t>
      </w:r>
      <w:sdt>
        <w:sdtPr>
          <w:rPr>
            <w:rFonts w:ascii="Helvetica" w:hAnsi="Helvetica" w:cs="Calibri"/>
            <w:color w:val="000000"/>
            <w:sz w:val="20"/>
            <w:szCs w:val="20"/>
          </w:rPr>
          <w:tag w:val="MENDELEY_CITATION_v3_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"/>
          <w:id w:val="-154761166"/>
          <w:placeholder>
            <w:docPart w:val="93BB1D08ACBA1F4DB89BBF7A845D9148"/>
          </w:placeholder>
        </w:sdtPr>
        <w:sdtContent>
          <w:r w:rsidR="00BE0F7D" w:rsidRPr="00CC266D">
            <w:rPr>
              <w:rFonts w:ascii="Helvetica" w:hAnsi="Helvetica" w:cs="Calibri"/>
              <w:color w:val="000000"/>
              <w:sz w:val="20"/>
              <w:szCs w:val="20"/>
              <w:lang w:val="en-US"/>
            </w:rPr>
            <w:t>(Pereira et al., 2020)</w:t>
          </w:r>
        </w:sdtContent>
      </w:sdt>
      <w:r w:rsidRPr="00CC266D">
        <w:rPr>
          <w:rFonts w:ascii="Helvetica" w:hAnsi="Helvetica"/>
          <w:sz w:val="20"/>
          <w:szCs w:val="20"/>
          <w:lang w:val="en-US"/>
        </w:rPr>
        <w:t xml:space="preserve"> or integrating clinical variables from electronic health records</w:t>
      </w:r>
      <w:r w:rsidR="00F90ECE"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"/>
          <w:id w:val="1265728645"/>
          <w:placeholder>
            <w:docPart w:val="DefaultPlaceholder_-1854013440"/>
          </w:placeholder>
        </w:sdtPr>
        <w:sdtContent>
          <w:r w:rsidR="00BE0F7D" w:rsidRPr="00CC266D">
            <w:rPr>
              <w:rFonts w:ascii="Helvetica" w:hAnsi="Helvetica"/>
              <w:color w:val="000000"/>
              <w:sz w:val="20"/>
              <w:szCs w:val="20"/>
              <w:lang w:val="en-US"/>
            </w:rPr>
            <w:t>(Giskes et al., 2023; Yue et al., 2019)</w:t>
          </w:r>
        </w:sdtContent>
      </w:sdt>
      <w:r w:rsidRPr="00CC266D">
        <w:rPr>
          <w:rFonts w:ascii="Helvetica" w:hAnsi="Helvetica"/>
          <w:sz w:val="20"/>
          <w:szCs w:val="20"/>
          <w:lang w:val="en-US"/>
        </w:rPr>
        <w:t>.</w:t>
      </w:r>
      <w:r w:rsidR="007B4FBD" w:rsidRPr="00CC266D">
        <w:rPr>
          <w:rFonts w:ascii="Helvetica" w:hAnsi="Helvetica"/>
          <w:sz w:val="20"/>
          <w:szCs w:val="20"/>
          <w:lang w:val="en-US"/>
        </w:rPr>
        <w:t xml:space="preserve"> </w:t>
      </w:r>
      <w:r w:rsidR="00E128E9" w:rsidRPr="00CC266D">
        <w:rPr>
          <w:rFonts w:ascii="Helvetica" w:hAnsi="Helvetica"/>
          <w:sz w:val="20"/>
          <w:szCs w:val="20"/>
          <w:lang w:val="en-US"/>
        </w:rPr>
        <w:t xml:space="preserve">Pereira et al. </w:t>
      </w:r>
      <w:sdt>
        <w:sdtPr>
          <w:rPr>
            <w:rFonts w:ascii="Helvetica" w:hAnsi="Helvetica" w:cs="Calibri"/>
            <w:color w:val="000000"/>
            <w:sz w:val="20"/>
            <w:szCs w:val="20"/>
          </w:rPr>
          <w:tag w:val="MENDELEY_CITATION_v3_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"/>
          <w:id w:val="-1427488718"/>
          <w:placeholder>
            <w:docPart w:val="68F7502429C00E4982A2B5FDC4BEDF3C"/>
          </w:placeholder>
        </w:sdtPr>
        <w:sdtContent>
          <w:r w:rsidR="00BE0F7D" w:rsidRPr="00CC266D">
            <w:rPr>
              <w:rFonts w:ascii="Helvetica" w:hAnsi="Helvetica" w:cs="Calibri"/>
              <w:color w:val="000000"/>
              <w:sz w:val="20"/>
              <w:szCs w:val="20"/>
              <w:lang w:val="en-US"/>
            </w:rPr>
            <w:t>(Pereira et al., 2020)</w:t>
          </w:r>
        </w:sdtContent>
      </w:sdt>
      <w:r w:rsidR="00F90ECE" w:rsidRPr="00CC266D">
        <w:rPr>
          <w:rFonts w:ascii="Helvetica" w:hAnsi="Helvetica"/>
          <w:sz w:val="20"/>
          <w:szCs w:val="20"/>
          <w:lang w:val="en-US"/>
        </w:rPr>
        <w:t xml:space="preserve"> </w:t>
      </w:r>
      <w:r w:rsidR="00E128E9" w:rsidRPr="00CC266D">
        <w:rPr>
          <w:rFonts w:ascii="Helvetica" w:hAnsi="Helvetica"/>
          <w:sz w:val="20"/>
          <w:szCs w:val="20"/>
          <w:lang w:val="en-US"/>
        </w:rPr>
        <w:t xml:space="preserve">study introduced novel explainability metrics to validate PPG for AF analysis using DL. Yue et al. </w:t>
      </w:r>
      <w:sdt>
        <w:sdtPr>
          <w:rPr>
            <w:rFonts w:ascii="Helvetica" w:hAnsi="Helvetica" w:cs="Calibri"/>
            <w:color w:val="000000"/>
            <w:sz w:val="20"/>
            <w:szCs w:val="20"/>
          </w:rPr>
          <w:tag w:val="MENDELEY_CITATION_v3_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"/>
          <w:id w:val="-1901821031"/>
          <w:placeholder>
            <w:docPart w:val="A977A5717EEA9340A44AD0F966E520BC"/>
          </w:placeholder>
        </w:sdtPr>
        <w:sdtContent>
          <w:r w:rsidR="00BE0F7D" w:rsidRPr="00CC266D">
            <w:rPr>
              <w:rFonts w:ascii="Helvetica" w:hAnsi="Helvetica" w:cs="Calibri"/>
              <w:color w:val="000000"/>
              <w:sz w:val="20"/>
              <w:szCs w:val="20"/>
              <w:lang w:val="en-US"/>
            </w:rPr>
            <w:t>(Yue et al., 2019)</w:t>
          </w:r>
        </w:sdtContent>
      </w:sdt>
      <w:r w:rsidR="00F90ECE" w:rsidRPr="00CC266D">
        <w:rPr>
          <w:rFonts w:ascii="Helvetica" w:hAnsi="Helvetica"/>
          <w:sz w:val="20"/>
          <w:szCs w:val="20"/>
          <w:lang w:val="en-US"/>
        </w:rPr>
        <w:t xml:space="preserve"> </w:t>
      </w:r>
      <w:r w:rsidR="00E128E9" w:rsidRPr="00CC266D">
        <w:rPr>
          <w:rFonts w:ascii="Helvetica" w:hAnsi="Helvetica"/>
          <w:sz w:val="20"/>
          <w:szCs w:val="20"/>
          <w:lang w:val="en-US"/>
        </w:rPr>
        <w:t xml:space="preserve">conducted a novel comparative transcriptome analysis to identify genes associated with AF treatment response, reaching an overall accuracy of 98.7%. Finally, Giskes et al. </w:t>
      </w:r>
      <w:sdt>
        <w:sdtPr>
          <w:rPr>
            <w:rFonts w:ascii="Helvetica" w:hAnsi="Helvetica" w:cs="Calibri"/>
            <w:color w:val="000000"/>
            <w:sz w:val="20"/>
            <w:szCs w:val="20"/>
          </w:rPr>
          <w:tag w:val="MENDELEY_CITATION_v3_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"/>
          <w:id w:val="69092193"/>
          <w:placeholder>
            <w:docPart w:val="56B89477110F9C4BAA69639E61E8E6EC"/>
          </w:placeholder>
        </w:sdtPr>
        <w:sdtContent>
          <w:r w:rsidR="00BE0F7D" w:rsidRPr="00CC266D">
            <w:rPr>
              <w:rFonts w:ascii="Helvetica" w:hAnsi="Helvetica" w:cs="Calibri"/>
              <w:color w:val="000000"/>
              <w:sz w:val="20"/>
              <w:szCs w:val="20"/>
              <w:lang w:val="en-US"/>
            </w:rPr>
            <w:t>(Giskes et al., 2023)</w:t>
          </w:r>
        </w:sdtContent>
      </w:sdt>
      <w:r w:rsidR="00F90ECE" w:rsidRPr="00CC266D">
        <w:rPr>
          <w:rFonts w:ascii="Helvetica" w:hAnsi="Helvetica"/>
          <w:sz w:val="20"/>
          <w:szCs w:val="20"/>
          <w:lang w:val="en-US"/>
        </w:rPr>
        <w:t xml:space="preserve"> </w:t>
      </w:r>
      <w:r w:rsidR="00E128E9" w:rsidRPr="00CC266D">
        <w:rPr>
          <w:rFonts w:ascii="Helvetica" w:hAnsi="Helvetica"/>
          <w:sz w:val="20"/>
          <w:szCs w:val="20"/>
          <w:lang w:val="en-US"/>
        </w:rPr>
        <w:t>evaluated an innovative AF self-screening clinic model to improve screening rates.</w:t>
      </w:r>
    </w:p>
    <w:p w14:paraId="19C313FC" w14:textId="77777777" w:rsidR="00803578" w:rsidRPr="00CC266D" w:rsidRDefault="00803578" w:rsidP="00803578">
      <w:pPr>
        <w:spacing w:line="480" w:lineRule="auto"/>
        <w:jc w:val="both"/>
        <w:outlineLvl w:val="1"/>
        <w:rPr>
          <w:rFonts w:ascii="Helvetica" w:hAnsi="Helvetica"/>
          <w:color w:val="FF0000"/>
          <w:sz w:val="20"/>
          <w:szCs w:val="20"/>
          <w:lang w:val="en-US"/>
        </w:rPr>
      </w:pPr>
    </w:p>
    <w:p w14:paraId="35AA73E9" w14:textId="66682787" w:rsidR="00F61EAE" w:rsidRPr="00CC266D" w:rsidRDefault="00F61EAE" w:rsidP="00F61EAE">
      <w:pPr>
        <w:spacing w:line="360" w:lineRule="auto"/>
        <w:jc w:val="center"/>
        <w:rPr>
          <w:rStyle w:val="apple-converted-space"/>
          <w:rFonts w:ascii="Helvetica" w:eastAsiaTheme="majorEastAsia" w:hAnsi="Helvetica"/>
          <w:bCs/>
          <w:sz w:val="20"/>
          <w:szCs w:val="20"/>
          <w:lang w:val="en-US"/>
        </w:rPr>
      </w:pPr>
      <w:r w:rsidRPr="00CC266D">
        <w:rPr>
          <w:rStyle w:val="apple-converted-space"/>
          <w:rFonts w:ascii="Helvetica" w:eastAsiaTheme="majorEastAsia" w:hAnsi="Helvetica"/>
          <w:b/>
          <w:sz w:val="20"/>
          <w:szCs w:val="20"/>
          <w:lang w:val="en-US"/>
        </w:rPr>
        <w:t>Table 2</w:t>
      </w:r>
      <w:r w:rsidRPr="00CC266D">
        <w:rPr>
          <w:rStyle w:val="apple-converted-space"/>
          <w:rFonts w:ascii="Helvetica" w:eastAsiaTheme="majorEastAsia" w:hAnsi="Helvetica"/>
          <w:bCs/>
          <w:sz w:val="20"/>
          <w:szCs w:val="20"/>
          <w:lang w:val="en-US"/>
        </w:rPr>
        <w:t>. Summary of most influential studies on AI methods for AF risk stratification</w:t>
      </w:r>
      <w:r w:rsidR="00A67429" w:rsidRPr="00CC266D">
        <w:rPr>
          <w:rStyle w:val="apple-converted-space"/>
          <w:rFonts w:ascii="Helvetica" w:eastAsiaTheme="majorEastAsia" w:hAnsi="Helvetica"/>
          <w:bCs/>
          <w:sz w:val="20"/>
          <w:szCs w:val="20"/>
          <w:lang w:val="en-US"/>
        </w:rPr>
        <w:t>.</w:t>
      </w:r>
    </w:p>
    <w:p w14:paraId="5E1308E7" w14:textId="77777777" w:rsidR="00F61EAE" w:rsidRPr="00CC266D" w:rsidRDefault="00F61EAE" w:rsidP="00F61EAE">
      <w:pPr>
        <w:pStyle w:val="ListParagraph"/>
        <w:spacing w:line="276" w:lineRule="auto"/>
        <w:ind w:left="360"/>
        <w:jc w:val="center"/>
        <w:rPr>
          <w:rFonts w:ascii="Palatino Linotype" w:hAnsi="Palatino Linotype"/>
          <w:b/>
          <w:sz w:val="10"/>
          <w:szCs w:val="10"/>
          <w:lang w:val="en-US"/>
        </w:rPr>
      </w:pPr>
    </w:p>
    <w:tbl>
      <w:tblPr>
        <w:tblStyle w:val="TableGrid"/>
        <w:tblW w:w="8221" w:type="dxa"/>
        <w:jc w:val="center"/>
        <w:tblLayout w:type="fixed"/>
        <w:tblLook w:val="04A0" w:firstRow="1" w:lastRow="0" w:firstColumn="1" w:lastColumn="0" w:noHBand="0" w:noVBand="1"/>
      </w:tblPr>
      <w:tblGrid>
        <w:gridCol w:w="1134"/>
        <w:gridCol w:w="1417"/>
        <w:gridCol w:w="3544"/>
        <w:gridCol w:w="2126"/>
      </w:tblGrid>
      <w:tr w:rsidR="00F61EAE" w:rsidRPr="00CC266D" w14:paraId="7195ABB8" w14:textId="77777777" w:rsidTr="00B011F7">
        <w:trPr>
          <w:trHeight w:val="432"/>
          <w:jc w:val="center"/>
        </w:trPr>
        <w:tc>
          <w:tcPr>
            <w:tcW w:w="1134" w:type="dxa"/>
            <w:tcBorders>
              <w:bottom w:val="single" w:sz="4" w:space="0" w:color="auto"/>
            </w:tcBorders>
            <w:shd w:val="clear" w:color="auto" w:fill="D9D9D9" w:themeFill="background1" w:themeFillShade="D9"/>
            <w:vAlign w:val="center"/>
          </w:tcPr>
          <w:p w14:paraId="1B49756A" w14:textId="77777777" w:rsidR="00F61EAE" w:rsidRPr="00CC266D" w:rsidRDefault="00F61EAE" w:rsidP="00B011F7">
            <w:pPr>
              <w:spacing w:line="360" w:lineRule="auto"/>
              <w:jc w:val="center"/>
              <w:rPr>
                <w:rFonts w:ascii="Helvetica" w:hAnsi="Helvetica"/>
                <w:b/>
                <w:sz w:val="18"/>
                <w:szCs w:val="18"/>
                <w:lang w:val="en-US"/>
              </w:rPr>
            </w:pPr>
            <w:r w:rsidRPr="00CC266D">
              <w:rPr>
                <w:rFonts w:ascii="Helvetica" w:hAnsi="Helvetica"/>
                <w:b/>
                <w:sz w:val="18"/>
                <w:szCs w:val="18"/>
                <w:lang w:val="en-US"/>
              </w:rPr>
              <w:t>Author, year</w:t>
            </w:r>
          </w:p>
        </w:tc>
        <w:tc>
          <w:tcPr>
            <w:tcW w:w="1417" w:type="dxa"/>
            <w:tcBorders>
              <w:bottom w:val="single" w:sz="4" w:space="0" w:color="auto"/>
            </w:tcBorders>
            <w:shd w:val="clear" w:color="auto" w:fill="D9D9D9" w:themeFill="background1" w:themeFillShade="D9"/>
            <w:vAlign w:val="center"/>
          </w:tcPr>
          <w:p w14:paraId="6C2A21C5" w14:textId="77777777" w:rsidR="00F61EAE" w:rsidRPr="00CC266D" w:rsidRDefault="00F61EAE" w:rsidP="00B011F7">
            <w:pPr>
              <w:spacing w:line="360" w:lineRule="auto"/>
              <w:jc w:val="center"/>
              <w:rPr>
                <w:rFonts w:ascii="Helvetica" w:hAnsi="Helvetica"/>
                <w:b/>
                <w:sz w:val="18"/>
                <w:szCs w:val="18"/>
                <w:lang w:val="en-US"/>
              </w:rPr>
            </w:pPr>
            <w:r w:rsidRPr="00CC266D">
              <w:rPr>
                <w:rFonts w:ascii="Helvetica" w:hAnsi="Helvetica"/>
                <w:b/>
                <w:sz w:val="18"/>
                <w:szCs w:val="18"/>
                <w:lang w:val="en-US"/>
              </w:rPr>
              <w:t>Data type</w:t>
            </w:r>
          </w:p>
        </w:tc>
        <w:tc>
          <w:tcPr>
            <w:tcW w:w="3544" w:type="dxa"/>
            <w:tcBorders>
              <w:bottom w:val="single" w:sz="4" w:space="0" w:color="auto"/>
            </w:tcBorders>
            <w:shd w:val="clear" w:color="auto" w:fill="D9D9D9" w:themeFill="background1" w:themeFillShade="D9"/>
            <w:vAlign w:val="center"/>
          </w:tcPr>
          <w:p w14:paraId="275E8099" w14:textId="77777777" w:rsidR="00F61EAE" w:rsidRPr="00CC266D" w:rsidRDefault="00F61EAE" w:rsidP="00B011F7">
            <w:pPr>
              <w:spacing w:line="360" w:lineRule="auto"/>
              <w:jc w:val="center"/>
              <w:rPr>
                <w:rFonts w:ascii="Helvetica" w:hAnsi="Helvetica"/>
                <w:b/>
                <w:sz w:val="18"/>
                <w:szCs w:val="18"/>
                <w:lang w:val="en-US"/>
              </w:rPr>
            </w:pPr>
            <w:r w:rsidRPr="00CC266D">
              <w:rPr>
                <w:rFonts w:ascii="Helvetica" w:hAnsi="Helvetica"/>
                <w:b/>
                <w:sz w:val="18"/>
                <w:szCs w:val="18"/>
                <w:lang w:val="en-US"/>
              </w:rPr>
              <w:t>Novelty</w:t>
            </w:r>
          </w:p>
        </w:tc>
        <w:tc>
          <w:tcPr>
            <w:tcW w:w="2126" w:type="dxa"/>
            <w:tcBorders>
              <w:bottom w:val="single" w:sz="4" w:space="0" w:color="auto"/>
            </w:tcBorders>
            <w:shd w:val="clear" w:color="auto" w:fill="D9D9D9" w:themeFill="background1" w:themeFillShade="D9"/>
            <w:vAlign w:val="center"/>
          </w:tcPr>
          <w:p w14:paraId="6F7834FC" w14:textId="77777777" w:rsidR="00F61EAE" w:rsidRPr="00CC266D" w:rsidRDefault="00F61EAE" w:rsidP="00B011F7">
            <w:pPr>
              <w:spacing w:line="360" w:lineRule="auto"/>
              <w:jc w:val="center"/>
              <w:rPr>
                <w:rFonts w:ascii="Helvetica" w:hAnsi="Helvetica"/>
                <w:b/>
                <w:sz w:val="18"/>
                <w:szCs w:val="18"/>
                <w:lang w:val="en-US"/>
              </w:rPr>
            </w:pPr>
            <w:r w:rsidRPr="00CC266D">
              <w:rPr>
                <w:rFonts w:ascii="Helvetica" w:hAnsi="Helvetica"/>
                <w:b/>
                <w:sz w:val="18"/>
                <w:szCs w:val="18"/>
                <w:lang w:val="en-US"/>
              </w:rPr>
              <w:t>Results</w:t>
            </w:r>
          </w:p>
        </w:tc>
      </w:tr>
      <w:tr w:rsidR="00F61EAE" w:rsidRPr="00CC266D" w14:paraId="31116C13" w14:textId="77777777" w:rsidTr="00B011F7">
        <w:trPr>
          <w:trHeight w:val="432"/>
          <w:jc w:val="center"/>
        </w:trPr>
        <w:tc>
          <w:tcPr>
            <w:tcW w:w="1134" w:type="dxa"/>
            <w:shd w:val="clear" w:color="auto" w:fill="auto"/>
            <w:vAlign w:val="center"/>
          </w:tcPr>
          <w:p w14:paraId="15E99B92" w14:textId="596E033A" w:rsidR="00F61EAE" w:rsidRPr="00CC266D" w:rsidRDefault="00000000" w:rsidP="00B011F7">
            <w:pPr>
              <w:spacing w:line="360" w:lineRule="auto"/>
              <w:jc w:val="center"/>
              <w:rPr>
                <w:rFonts w:ascii="Helvetica" w:hAnsi="Helvetica"/>
                <w:sz w:val="18"/>
                <w:szCs w:val="18"/>
              </w:rPr>
            </w:pPr>
            <w:sdt>
              <w:sdtPr>
                <w:rPr>
                  <w:rFonts w:ascii="Helvetica" w:hAnsi="Helvetica" w:cs="Calibri"/>
                  <w:color w:val="000000"/>
                  <w:sz w:val="18"/>
                  <w:szCs w:val="18"/>
                </w:rPr>
                <w:tag w:val="MENDELEY_CITATION_v3_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"/>
                <w:id w:val="1526141209"/>
                <w:placeholder>
                  <w:docPart w:val="C2AB98C3BD87FF4DA8A39E3BDF43FC54"/>
                </w:placeholder>
              </w:sdtPr>
              <w:sdtContent>
                <w:r w:rsidR="00BE0F7D" w:rsidRPr="00CC266D">
                  <w:rPr>
                    <w:rFonts w:ascii="Helvetica" w:hAnsi="Helvetica" w:cs="Calibri"/>
                    <w:color w:val="000000"/>
                    <w:sz w:val="18"/>
                    <w:szCs w:val="18"/>
                  </w:rPr>
                  <w:t>(Yue et al., 2019)</w:t>
                </w:r>
              </w:sdtContent>
            </w:sdt>
          </w:p>
        </w:tc>
        <w:tc>
          <w:tcPr>
            <w:tcW w:w="1417" w:type="dxa"/>
            <w:vAlign w:val="center"/>
          </w:tcPr>
          <w:p w14:paraId="3E01EEE8" w14:textId="77777777" w:rsidR="00F61EAE" w:rsidRPr="00CC266D" w:rsidRDefault="00F61EAE" w:rsidP="00B011F7">
            <w:pPr>
              <w:spacing w:line="360" w:lineRule="auto"/>
              <w:jc w:val="center"/>
              <w:rPr>
                <w:rFonts w:ascii="Helvetica" w:hAnsi="Helvetica"/>
                <w:sz w:val="18"/>
                <w:szCs w:val="18"/>
                <w:lang w:val="en-US"/>
              </w:rPr>
            </w:pPr>
            <w:r w:rsidRPr="00CC266D">
              <w:rPr>
                <w:rFonts w:ascii="Helvetica" w:hAnsi="Helvetica" w:cs="Calibri"/>
                <w:sz w:val="18"/>
                <w:szCs w:val="18"/>
              </w:rPr>
              <w:t>Clinical data</w:t>
            </w:r>
          </w:p>
        </w:tc>
        <w:tc>
          <w:tcPr>
            <w:tcW w:w="3544" w:type="dxa"/>
            <w:shd w:val="clear" w:color="auto" w:fill="auto"/>
            <w:vAlign w:val="center"/>
          </w:tcPr>
          <w:p w14:paraId="6B36FCF7" w14:textId="77777777" w:rsidR="00F61EAE" w:rsidRPr="00CC266D" w:rsidRDefault="00F61EAE" w:rsidP="00B011F7">
            <w:pPr>
              <w:spacing w:line="360" w:lineRule="auto"/>
              <w:jc w:val="center"/>
              <w:rPr>
                <w:rFonts w:ascii="Helvetica" w:hAnsi="Helvetica"/>
                <w:sz w:val="18"/>
                <w:szCs w:val="18"/>
                <w:lang w:val="en-US"/>
              </w:rPr>
            </w:pPr>
            <w:r w:rsidRPr="00CC266D">
              <w:rPr>
                <w:rFonts w:ascii="Helvetica" w:hAnsi="Helvetica" w:cs="Calibri"/>
                <w:sz w:val="18"/>
                <w:szCs w:val="18"/>
                <w:lang w:val="en-US"/>
              </w:rPr>
              <w:t>Comparative transcriptome analysis was conducted to identify genes that exhibit differential expression in AF patients treated with colchicine compared to those not treated with colchicine.</w:t>
            </w:r>
          </w:p>
        </w:tc>
        <w:tc>
          <w:tcPr>
            <w:tcW w:w="2126" w:type="dxa"/>
            <w:vAlign w:val="center"/>
          </w:tcPr>
          <w:p w14:paraId="379382E5" w14:textId="77777777" w:rsidR="00F61EAE" w:rsidRPr="00CC266D" w:rsidRDefault="00F61EAE"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98.7%</w:t>
            </w:r>
          </w:p>
        </w:tc>
      </w:tr>
      <w:tr w:rsidR="00F61EAE" w:rsidRPr="00CC266D" w14:paraId="59A4EE9D" w14:textId="77777777" w:rsidTr="00B011F7">
        <w:trPr>
          <w:trHeight w:val="432"/>
          <w:jc w:val="center"/>
        </w:trPr>
        <w:tc>
          <w:tcPr>
            <w:tcW w:w="1134" w:type="dxa"/>
            <w:shd w:val="clear" w:color="auto" w:fill="auto"/>
            <w:vAlign w:val="center"/>
          </w:tcPr>
          <w:p w14:paraId="046BE96D" w14:textId="647D237C" w:rsidR="00F61EAE" w:rsidRPr="00CC266D" w:rsidRDefault="00000000" w:rsidP="00B011F7">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"/>
                <w:id w:val="977732784"/>
                <w:placeholder>
                  <w:docPart w:val="04FAA0E197EF2643BC875B4BE58404D2"/>
                </w:placeholder>
              </w:sdtPr>
              <w:sdtContent>
                <w:r w:rsidR="00BE0F7D" w:rsidRPr="00CC266D">
                  <w:rPr>
                    <w:rFonts w:ascii="Helvetica" w:hAnsi="Helvetica" w:cs="Calibri"/>
                    <w:color w:val="000000"/>
                    <w:sz w:val="18"/>
                    <w:szCs w:val="18"/>
                  </w:rPr>
                  <w:t>(Pereira et al., 2020)</w:t>
                </w:r>
              </w:sdtContent>
            </w:sdt>
          </w:p>
        </w:tc>
        <w:tc>
          <w:tcPr>
            <w:tcW w:w="1417" w:type="dxa"/>
            <w:vAlign w:val="center"/>
          </w:tcPr>
          <w:p w14:paraId="3AE6A9E1" w14:textId="77777777" w:rsidR="00F61EAE" w:rsidRPr="00CC266D" w:rsidRDefault="00F61EAE" w:rsidP="00B011F7">
            <w:pPr>
              <w:spacing w:line="360" w:lineRule="auto"/>
              <w:jc w:val="center"/>
              <w:rPr>
                <w:rFonts w:ascii="Helvetica" w:hAnsi="Helvetica" w:cs="Calibri"/>
                <w:sz w:val="18"/>
                <w:szCs w:val="18"/>
              </w:rPr>
            </w:pPr>
            <w:r w:rsidRPr="00CC266D">
              <w:rPr>
                <w:rFonts w:ascii="Helvetica" w:hAnsi="Helvetica" w:cs="Calibri"/>
                <w:sz w:val="18"/>
                <w:szCs w:val="18"/>
              </w:rPr>
              <w:t>PPG, ECG</w:t>
            </w:r>
          </w:p>
        </w:tc>
        <w:tc>
          <w:tcPr>
            <w:tcW w:w="3544" w:type="dxa"/>
            <w:shd w:val="clear" w:color="auto" w:fill="auto"/>
            <w:vAlign w:val="center"/>
          </w:tcPr>
          <w:p w14:paraId="3E0FE7D1" w14:textId="77777777" w:rsidR="00F61EAE" w:rsidRPr="00CC266D" w:rsidRDefault="00F61EAE"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Explainability metrics were employed to assess the quality of photoplethysmography using DL networks.</w:t>
            </w:r>
          </w:p>
        </w:tc>
        <w:tc>
          <w:tcPr>
            <w:tcW w:w="2126" w:type="dxa"/>
            <w:vAlign w:val="center"/>
          </w:tcPr>
          <w:p w14:paraId="033D16EB" w14:textId="77777777" w:rsidR="00F61EAE" w:rsidRPr="00CC266D" w:rsidRDefault="00F61EAE"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95%</w:t>
            </w:r>
          </w:p>
        </w:tc>
      </w:tr>
      <w:tr w:rsidR="00F61EAE" w:rsidRPr="00CC266D" w14:paraId="0BFE2040" w14:textId="77777777" w:rsidTr="00B011F7">
        <w:trPr>
          <w:trHeight w:val="432"/>
          <w:jc w:val="center"/>
        </w:trPr>
        <w:tc>
          <w:tcPr>
            <w:tcW w:w="1134" w:type="dxa"/>
            <w:shd w:val="clear" w:color="auto" w:fill="auto"/>
            <w:vAlign w:val="center"/>
          </w:tcPr>
          <w:p w14:paraId="46FB279D" w14:textId="30482873" w:rsidR="00F61EAE" w:rsidRPr="00CC266D" w:rsidRDefault="00000000" w:rsidP="00B011F7">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"/>
                <w:id w:val="523370828"/>
                <w:placeholder>
                  <w:docPart w:val="37B131FAF587C745BB488165D799828D"/>
                </w:placeholder>
              </w:sdtPr>
              <w:sdtContent>
                <w:r w:rsidR="00BE0F7D" w:rsidRPr="00CC266D">
                  <w:rPr>
                    <w:rFonts w:ascii="Helvetica" w:hAnsi="Helvetica" w:cs="Calibri"/>
                    <w:color w:val="000000"/>
                    <w:sz w:val="18"/>
                    <w:szCs w:val="18"/>
                    <w:lang w:val="en-US"/>
                  </w:rPr>
                  <w:t>(C. Han et al., 2022)</w:t>
                </w:r>
              </w:sdtContent>
            </w:sdt>
          </w:p>
        </w:tc>
        <w:tc>
          <w:tcPr>
            <w:tcW w:w="1417" w:type="dxa"/>
            <w:vAlign w:val="center"/>
          </w:tcPr>
          <w:p w14:paraId="2C2B7D90" w14:textId="77777777" w:rsidR="00F61EAE" w:rsidRPr="00CC266D" w:rsidRDefault="00F61EAE" w:rsidP="00B011F7">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3544" w:type="dxa"/>
            <w:shd w:val="clear" w:color="auto" w:fill="auto"/>
            <w:vAlign w:val="center"/>
          </w:tcPr>
          <w:p w14:paraId="1B7CDAC0" w14:textId="1F0BDDD8" w:rsidR="00F61EAE" w:rsidRPr="00CC266D" w:rsidRDefault="00F61EAE"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Hybrid model</w:t>
            </w:r>
            <w:r w:rsidR="005D0747" w:rsidRPr="00CC266D">
              <w:rPr>
                <w:rFonts w:ascii="Helvetica" w:hAnsi="Helvetica" w:cs="Calibri"/>
                <w:sz w:val="18"/>
                <w:szCs w:val="18"/>
                <w:lang w:val="en-US"/>
              </w:rPr>
              <w:t xml:space="preserve"> </w:t>
            </w:r>
            <w:r w:rsidRPr="00CC266D">
              <w:rPr>
                <w:rFonts w:ascii="Helvetica" w:hAnsi="Helvetica" w:cs="Calibri"/>
                <w:sz w:val="18"/>
                <w:szCs w:val="18"/>
                <w:lang w:val="en-US"/>
              </w:rPr>
              <w:t>was employe</w:t>
            </w:r>
            <w:r w:rsidR="005D0747" w:rsidRPr="00CC266D">
              <w:rPr>
                <w:rFonts w:ascii="Helvetica" w:hAnsi="Helvetica" w:cs="Calibri"/>
                <w:sz w:val="18"/>
                <w:szCs w:val="18"/>
                <w:lang w:val="en-US"/>
              </w:rPr>
              <w:t>d</w:t>
            </w:r>
            <w:r w:rsidRPr="00CC266D">
              <w:rPr>
                <w:rFonts w:ascii="Helvetica" w:hAnsi="Helvetica" w:cs="Calibri"/>
                <w:sz w:val="18"/>
                <w:szCs w:val="18"/>
                <w:lang w:val="en-US"/>
              </w:rPr>
              <w:t xml:space="preserve"> to evaluate the risk of paroxysmal AF in noncardioembolic ischemic stroke.</w:t>
            </w:r>
          </w:p>
        </w:tc>
        <w:tc>
          <w:tcPr>
            <w:tcW w:w="2126" w:type="dxa"/>
            <w:vAlign w:val="center"/>
          </w:tcPr>
          <w:p w14:paraId="1FE0BEA2" w14:textId="77777777" w:rsidR="00F61EAE" w:rsidRPr="00CC266D" w:rsidRDefault="00F61EAE"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99%</w:t>
            </w:r>
          </w:p>
        </w:tc>
      </w:tr>
      <w:tr w:rsidR="00F61EAE" w:rsidRPr="00CC266D" w14:paraId="24111240" w14:textId="77777777" w:rsidTr="00B011F7">
        <w:trPr>
          <w:trHeight w:val="432"/>
          <w:jc w:val="center"/>
        </w:trPr>
        <w:tc>
          <w:tcPr>
            <w:tcW w:w="1134" w:type="dxa"/>
            <w:shd w:val="clear" w:color="auto" w:fill="auto"/>
            <w:vAlign w:val="center"/>
          </w:tcPr>
          <w:p w14:paraId="2F27F119" w14:textId="4F3D609C" w:rsidR="00F61EAE" w:rsidRPr="00CC266D" w:rsidRDefault="00000000" w:rsidP="00B011F7">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"/>
                <w:id w:val="219333317"/>
                <w:placeholder>
                  <w:docPart w:val="6EFC769513322B41B05CF0E31C5E92D6"/>
                </w:placeholder>
              </w:sdtPr>
              <w:sdtContent>
                <w:r w:rsidR="00BE0F7D" w:rsidRPr="00CC266D">
                  <w:rPr>
                    <w:rFonts w:ascii="Helvetica" w:hAnsi="Helvetica" w:cs="Calibri"/>
                    <w:color w:val="000000"/>
                    <w:sz w:val="18"/>
                    <w:szCs w:val="18"/>
                    <w:lang w:val="en-US"/>
                  </w:rPr>
                  <w:t>(Giskes et al., 2023)</w:t>
                </w:r>
              </w:sdtContent>
            </w:sdt>
          </w:p>
        </w:tc>
        <w:tc>
          <w:tcPr>
            <w:tcW w:w="1417" w:type="dxa"/>
            <w:vAlign w:val="center"/>
          </w:tcPr>
          <w:p w14:paraId="2A590840" w14:textId="77777777" w:rsidR="00F61EAE" w:rsidRPr="00CC266D" w:rsidRDefault="00F61EAE" w:rsidP="00B011F7">
            <w:pPr>
              <w:spacing w:line="360" w:lineRule="auto"/>
              <w:jc w:val="center"/>
              <w:rPr>
                <w:rFonts w:ascii="Helvetica" w:hAnsi="Helvetica" w:cs="Calibri"/>
                <w:sz w:val="18"/>
                <w:szCs w:val="18"/>
              </w:rPr>
            </w:pPr>
            <w:r w:rsidRPr="00CC266D">
              <w:rPr>
                <w:rFonts w:ascii="Helvetica" w:hAnsi="Helvetica" w:cs="Calibri"/>
                <w:sz w:val="18"/>
                <w:szCs w:val="18"/>
              </w:rPr>
              <w:t>Clinical data</w:t>
            </w:r>
          </w:p>
        </w:tc>
        <w:tc>
          <w:tcPr>
            <w:tcW w:w="3544" w:type="dxa"/>
            <w:shd w:val="clear" w:color="auto" w:fill="auto"/>
            <w:vAlign w:val="center"/>
          </w:tcPr>
          <w:p w14:paraId="349E539F" w14:textId="7B1C7AD2" w:rsidR="00F61EAE" w:rsidRPr="00CC266D" w:rsidRDefault="00F61EAE"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 DL model to assess whether AF self-screening stations improve AF screening, diagnosis, and stroke risk management.</w:t>
            </w:r>
          </w:p>
        </w:tc>
        <w:tc>
          <w:tcPr>
            <w:tcW w:w="2126" w:type="dxa"/>
            <w:vAlign w:val="center"/>
          </w:tcPr>
          <w:p w14:paraId="38FAC278" w14:textId="77777777" w:rsidR="00F61EAE" w:rsidRPr="00CC266D" w:rsidRDefault="00F61EAE"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AF self-screening</w:t>
            </w:r>
          </w:p>
          <w:p w14:paraId="070348EB" w14:textId="77777777" w:rsidR="00F61EAE" w:rsidRPr="00CC266D" w:rsidRDefault="00F61EAE"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stations improved AF screening</w:t>
            </w:r>
          </w:p>
        </w:tc>
      </w:tr>
      <w:tr w:rsidR="00F61EAE" w:rsidRPr="00CC266D" w14:paraId="704DACB8" w14:textId="77777777" w:rsidTr="00B011F7">
        <w:trPr>
          <w:trHeight w:val="432"/>
          <w:jc w:val="center"/>
        </w:trPr>
        <w:tc>
          <w:tcPr>
            <w:tcW w:w="1134" w:type="dxa"/>
            <w:shd w:val="clear" w:color="auto" w:fill="auto"/>
            <w:vAlign w:val="center"/>
          </w:tcPr>
          <w:p w14:paraId="3DF5E18A" w14:textId="7C5D42E9" w:rsidR="00F61EAE" w:rsidRPr="00CC266D" w:rsidRDefault="00000000" w:rsidP="00B011F7">
            <w:pPr>
              <w:spacing w:line="360" w:lineRule="auto"/>
              <w:jc w:val="center"/>
              <w:rPr>
                <w:rFonts w:ascii="Helvetica" w:hAnsi="Helvetica" w:cs="Calibri"/>
                <w:color w:val="000000"/>
                <w:sz w:val="18"/>
                <w:szCs w:val="18"/>
              </w:rPr>
            </w:pPr>
            <w:sdt>
              <w:sdtPr>
                <w:rPr>
                  <w:rFonts w:ascii="Helvetica" w:hAnsi="Helvetica" w:cs="Calibri"/>
                  <w:color w:val="000000"/>
                  <w:sz w:val="18"/>
                  <w:szCs w:val="18"/>
                </w:rPr>
                <w:tag w:val="MENDELEY_CITATION_v3_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"/>
                <w:id w:val="1793633404"/>
                <w:placeholder>
                  <w:docPart w:val="1B4FD3356892FD4E8B135522334A1892"/>
                </w:placeholder>
              </w:sdtPr>
              <w:sdtContent>
                <w:r w:rsidR="00BE0F7D" w:rsidRPr="00CC266D">
                  <w:rPr>
                    <w:rFonts w:ascii="Helvetica" w:hAnsi="Helvetica" w:cs="Calibri"/>
                    <w:color w:val="000000"/>
                    <w:sz w:val="18"/>
                    <w:szCs w:val="18"/>
                  </w:rPr>
                  <w:t>(Tran et al., 2023)</w:t>
                </w:r>
              </w:sdtContent>
            </w:sdt>
          </w:p>
        </w:tc>
        <w:tc>
          <w:tcPr>
            <w:tcW w:w="1417" w:type="dxa"/>
            <w:vAlign w:val="center"/>
          </w:tcPr>
          <w:p w14:paraId="1CDA3F21" w14:textId="77777777" w:rsidR="00F61EAE" w:rsidRPr="00CC266D" w:rsidRDefault="00F61EAE" w:rsidP="00B011F7">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3544" w:type="dxa"/>
            <w:shd w:val="clear" w:color="auto" w:fill="auto"/>
            <w:vAlign w:val="center"/>
          </w:tcPr>
          <w:p w14:paraId="7BB4A037" w14:textId="77777777" w:rsidR="00F61EAE" w:rsidRPr="00CC266D" w:rsidRDefault="00F61EAE" w:rsidP="00B011F7">
            <w:pPr>
              <w:spacing w:line="360" w:lineRule="auto"/>
              <w:jc w:val="center"/>
              <w:rPr>
                <w:rFonts w:ascii="Helvetica" w:hAnsi="Helvetica" w:cs="Calibri"/>
                <w:color w:val="000000"/>
                <w:sz w:val="18"/>
                <w:szCs w:val="18"/>
                <w:lang w:val="en-US"/>
              </w:rPr>
            </w:pPr>
            <w:r w:rsidRPr="00CC266D">
              <w:rPr>
                <w:rFonts w:ascii="Helvetica" w:hAnsi="Helvetica"/>
                <w:color w:val="000000" w:themeColor="text1"/>
                <w:sz w:val="18"/>
                <w:szCs w:val="18"/>
                <w:lang w:val="en-US"/>
              </w:rPr>
              <w:t>An innovative DL method was developed to detect false AF alerts from smartwatches, which can be linked to reduced perceived physical well-being and confidence in managing chronic symptoms.</w:t>
            </w:r>
          </w:p>
        </w:tc>
        <w:tc>
          <w:tcPr>
            <w:tcW w:w="2126" w:type="dxa"/>
            <w:vAlign w:val="center"/>
          </w:tcPr>
          <w:p w14:paraId="5B7345E8" w14:textId="77777777" w:rsidR="00F61EAE" w:rsidRPr="00CC266D" w:rsidRDefault="00F61EAE" w:rsidP="00B011F7">
            <w:pPr>
              <w:spacing w:line="360" w:lineRule="auto"/>
              <w:jc w:val="center"/>
              <w:rPr>
                <w:rFonts w:ascii="Helvetica" w:hAnsi="Helvetica" w:cs="Calibri"/>
                <w:color w:val="FF0000"/>
                <w:sz w:val="18"/>
                <w:szCs w:val="18"/>
                <w:lang w:val="en-US"/>
              </w:rPr>
            </w:pPr>
            <w:r w:rsidRPr="00CC266D">
              <w:rPr>
                <w:rFonts w:ascii="Helvetica" w:hAnsi="Helvetica" w:cs="Calibri"/>
                <w:sz w:val="18"/>
                <w:szCs w:val="18"/>
                <w:lang w:val="en-US"/>
              </w:rPr>
              <w:t>DL approach reduced the number of false positive alerts by 83%</w:t>
            </w:r>
          </w:p>
        </w:tc>
      </w:tr>
    </w:tbl>
    <w:p w14:paraId="7B560147" w14:textId="77777777" w:rsidR="00F61EAE" w:rsidRPr="00CC266D" w:rsidRDefault="00F61EAE" w:rsidP="00F61EAE">
      <w:pPr>
        <w:spacing w:line="480" w:lineRule="auto"/>
        <w:outlineLvl w:val="1"/>
        <w:rPr>
          <w:rFonts w:ascii="Helvetica" w:hAnsi="Helvetica"/>
          <w:lang w:val="en-US"/>
        </w:rPr>
      </w:pPr>
    </w:p>
    <w:p w14:paraId="778368BA" w14:textId="05D9926F" w:rsidR="00CF76D5" w:rsidRPr="00CC266D" w:rsidRDefault="00CF76D5" w:rsidP="00F61EAE">
      <w:pPr>
        <w:spacing w:line="480" w:lineRule="auto"/>
        <w:rPr>
          <w:rFonts w:ascii="Helvetica" w:eastAsiaTheme="minorHAnsi" w:hAnsi="Helvetica" w:cstheme="minorBidi"/>
          <w:b/>
          <w:bCs/>
          <w:kern w:val="2"/>
          <w:sz w:val="20"/>
          <w:szCs w:val="20"/>
          <w:lang w:val="en-US" w:eastAsia="en-US"/>
          <w14:ligatures w14:val="standardContextual"/>
        </w:rPr>
      </w:pPr>
      <w:r w:rsidRPr="00CC266D">
        <w:rPr>
          <w:rFonts w:ascii="Helvetica" w:eastAsiaTheme="minorHAnsi" w:hAnsi="Helvetica" w:cstheme="minorBidi"/>
          <w:b/>
          <w:bCs/>
          <w:kern w:val="2"/>
          <w:sz w:val="20"/>
          <w:szCs w:val="20"/>
          <w:lang w:val="en-US" w:eastAsia="en-US"/>
          <w14:ligatures w14:val="standardContextual"/>
        </w:rPr>
        <w:t xml:space="preserve">3.3 Related </w:t>
      </w:r>
      <w:r w:rsidR="005E4701" w:rsidRPr="00CC266D">
        <w:rPr>
          <w:rFonts w:ascii="Helvetica" w:eastAsiaTheme="minorHAnsi" w:hAnsi="Helvetica" w:cstheme="minorBidi"/>
          <w:b/>
          <w:bCs/>
          <w:kern w:val="2"/>
          <w:sz w:val="20"/>
          <w:szCs w:val="20"/>
          <w:lang w:val="en-US" w:eastAsia="en-US"/>
          <w14:ligatures w14:val="standardContextual"/>
        </w:rPr>
        <w:t xml:space="preserve">works for </w:t>
      </w:r>
      <w:r w:rsidR="008655D9" w:rsidRPr="00CC266D">
        <w:rPr>
          <w:rFonts w:ascii="Helvetica" w:eastAsiaTheme="minorHAnsi" w:hAnsi="Helvetica" w:cstheme="minorBidi"/>
          <w:b/>
          <w:bCs/>
          <w:kern w:val="2"/>
          <w:sz w:val="20"/>
          <w:szCs w:val="20"/>
          <w:lang w:val="en-US" w:eastAsia="en-US"/>
          <w14:ligatures w14:val="standardContextual"/>
        </w:rPr>
        <w:t>a</w:t>
      </w:r>
      <w:r w:rsidR="007C611E" w:rsidRPr="00CC266D">
        <w:rPr>
          <w:rFonts w:ascii="Helvetica" w:eastAsiaTheme="minorHAnsi" w:hAnsi="Helvetica" w:cstheme="minorBidi"/>
          <w:b/>
          <w:bCs/>
          <w:kern w:val="2"/>
          <w:sz w:val="20"/>
          <w:szCs w:val="20"/>
          <w:lang w:val="en-US" w:eastAsia="en-US"/>
          <w14:ligatures w14:val="standardContextual"/>
        </w:rPr>
        <w:t xml:space="preserve">trial fibrillation </w:t>
      </w:r>
      <w:r w:rsidRPr="00CC266D">
        <w:rPr>
          <w:rFonts w:ascii="Helvetica" w:eastAsiaTheme="minorHAnsi" w:hAnsi="Helvetica" w:cstheme="minorBidi"/>
          <w:b/>
          <w:bCs/>
          <w:kern w:val="2"/>
          <w:sz w:val="20"/>
          <w:szCs w:val="20"/>
          <w:lang w:val="en-US" w:eastAsia="en-US"/>
          <w14:ligatures w14:val="standardContextual"/>
        </w:rPr>
        <w:t>prediction</w:t>
      </w:r>
    </w:p>
    <w:p w14:paraId="0BB16215" w14:textId="76D68CBB" w:rsidR="000565F3" w:rsidRPr="00CC266D" w:rsidRDefault="00DE0985" w:rsidP="000C27A0">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By leveraging </w:t>
      </w:r>
      <w:r w:rsidR="00DC50BA" w:rsidRPr="00CC266D">
        <w:rPr>
          <w:rFonts w:ascii="Helvetica" w:hAnsi="Helvetica"/>
          <w:sz w:val="20"/>
          <w:szCs w:val="20"/>
          <w:lang w:val="en-US"/>
        </w:rPr>
        <w:t>ML</w:t>
      </w:r>
      <w:r w:rsidRPr="00CC266D">
        <w:rPr>
          <w:rFonts w:ascii="Helvetica" w:hAnsi="Helvetica"/>
          <w:sz w:val="20"/>
          <w:szCs w:val="20"/>
          <w:lang w:val="en-US"/>
        </w:rPr>
        <w:t xml:space="preserve"> and </w:t>
      </w:r>
      <w:r w:rsidR="00DC50BA" w:rsidRPr="00CC266D">
        <w:rPr>
          <w:rFonts w:ascii="Helvetica" w:hAnsi="Helvetica"/>
          <w:sz w:val="20"/>
          <w:szCs w:val="20"/>
          <w:lang w:val="en-US"/>
        </w:rPr>
        <w:t>DL</w:t>
      </w:r>
      <w:r w:rsidRPr="00CC266D">
        <w:rPr>
          <w:rFonts w:ascii="Helvetica" w:hAnsi="Helvetica"/>
          <w:sz w:val="20"/>
          <w:szCs w:val="20"/>
          <w:lang w:val="en-US"/>
        </w:rPr>
        <w:t xml:space="preserve"> algorithms, predictive models can be developed to identify individuals at high risk of developing AF. The models utilize a wide range of data sources, including demographic information, medical history, genetic factors, and physiological signals</w:t>
      </w:r>
      <w:r w:rsidR="007C52B0" w:rsidRPr="00CC266D">
        <w:rPr>
          <w:rFonts w:ascii="Helvetica" w:hAnsi="Helvetica"/>
          <w:sz w:val="20"/>
          <w:szCs w:val="20"/>
          <w:lang w:val="en-US"/>
        </w:rPr>
        <w:t xml:space="preserve"> (</w:t>
      </w:r>
      <w:r w:rsidR="00291E35" w:rsidRPr="00CC266D">
        <w:rPr>
          <w:rFonts w:ascii="Helvetica" w:hAnsi="Helvetica"/>
          <w:sz w:val="20"/>
          <w:szCs w:val="20"/>
          <w:lang w:val="en-US"/>
        </w:rPr>
        <w:t xml:space="preserve">Figure </w:t>
      </w:r>
      <w:r w:rsidR="007C52B0" w:rsidRPr="00CC266D">
        <w:rPr>
          <w:rFonts w:ascii="Helvetica" w:hAnsi="Helvetica"/>
          <w:sz w:val="20"/>
          <w:szCs w:val="20"/>
          <w:lang w:val="en-US"/>
        </w:rPr>
        <w:t xml:space="preserve">4, </w:t>
      </w:r>
      <w:r w:rsidR="00FA6848" w:rsidRPr="00CC266D">
        <w:rPr>
          <w:rFonts w:ascii="Helvetica" w:hAnsi="Helvetica"/>
          <w:sz w:val="20"/>
          <w:szCs w:val="20"/>
          <w:lang w:val="en-US"/>
        </w:rPr>
        <w:t>detailed list in</w:t>
      </w:r>
      <w:r w:rsidR="00291E35" w:rsidRPr="00CC266D">
        <w:rPr>
          <w:rFonts w:ascii="Helvetica" w:hAnsi="Helvetica"/>
          <w:sz w:val="20"/>
          <w:szCs w:val="20"/>
          <w:lang w:val="en-US"/>
        </w:rPr>
        <w:t xml:space="preserve"> Appendix Table</w:t>
      </w:r>
      <w:r w:rsidR="000565F3" w:rsidRPr="00CC266D">
        <w:rPr>
          <w:rFonts w:ascii="Helvetica" w:hAnsi="Helvetica"/>
          <w:sz w:val="20"/>
          <w:szCs w:val="20"/>
          <w:lang w:val="en-US"/>
        </w:rPr>
        <w:t>).</w:t>
      </w:r>
    </w:p>
    <w:p w14:paraId="0009C85C" w14:textId="05899F50" w:rsidR="007220A3" w:rsidRPr="00CC266D" w:rsidRDefault="000C27A0" w:rsidP="000C27A0">
      <w:pPr>
        <w:spacing w:line="480" w:lineRule="auto"/>
        <w:jc w:val="both"/>
        <w:outlineLvl w:val="1"/>
        <w:rPr>
          <w:rFonts w:ascii="Helvetica" w:hAnsi="Helvetica"/>
          <w:sz w:val="20"/>
          <w:szCs w:val="20"/>
          <w:lang w:val="en-US"/>
        </w:rPr>
      </w:pPr>
      <w:r w:rsidRPr="00CC266D">
        <w:rPr>
          <w:rFonts w:ascii="Helvetica" w:hAnsi="Helvetica"/>
          <w:noProof/>
          <w:lang w:val="en-US"/>
          <w14:ligatures w14:val="standardContextual"/>
        </w:rPr>
        <w:drawing>
          <wp:inline distT="0" distB="0" distL="0" distR="0" wp14:anchorId="5D9942DD" wp14:editId="7BBCEB69">
            <wp:extent cx="5731510" cy="2244436"/>
            <wp:effectExtent l="0" t="0" r="0" b="0"/>
            <wp:docPr id="1660236487" name="Immagine 1" descr="Immagine che contiene schermata, Policromia, cerchi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236487" name="Immagine 1" descr="Immagine che contiene schermata, Policromia, cerchio, Elementi grafici&#10;&#10;Descrizione generata automaticamente"/>
                    <pic:cNvPicPr/>
                  </pic:nvPicPr>
                  <pic:blipFill rotWithShape="1">
                    <a:blip r:embed="rId23" cstate="print">
                      <a:extLst>
                        <a:ext uri="{28A0092B-C50C-407E-A947-70E740481C1C}">
                          <a14:useLocalDpi xmlns:a14="http://schemas.microsoft.com/office/drawing/2010/main" val="0"/>
                        </a:ext>
                      </a:extLst>
                    </a:blip>
                    <a:srcRect b="45764"/>
                    <a:stretch/>
                  </pic:blipFill>
                  <pic:spPr bwMode="auto">
                    <a:xfrm>
                      <a:off x="0" y="0"/>
                      <a:ext cx="5731510" cy="2244436"/>
                    </a:xfrm>
                    <a:prstGeom prst="rect">
                      <a:avLst/>
                    </a:prstGeom>
                    <a:ln>
                      <a:noFill/>
                    </a:ln>
                    <a:extLst>
                      <a:ext uri="{53640926-AAD7-44D8-BBD7-CCE9431645EC}">
                        <a14:shadowObscured xmlns:a14="http://schemas.microsoft.com/office/drawing/2010/main"/>
                      </a:ext>
                    </a:extLst>
                  </pic:spPr>
                </pic:pic>
              </a:graphicData>
            </a:graphic>
          </wp:inline>
        </w:drawing>
      </w:r>
    </w:p>
    <w:p w14:paraId="6A65EEB8" w14:textId="7F3EC32A" w:rsidR="00496FA9" w:rsidRPr="00CC266D" w:rsidRDefault="00496FA9" w:rsidP="006956BF">
      <w:pPr>
        <w:spacing w:line="360" w:lineRule="auto"/>
        <w:jc w:val="both"/>
        <w:rPr>
          <w:rFonts w:ascii="Helvetica" w:hAnsi="Helvetica"/>
          <w:sz w:val="20"/>
          <w:szCs w:val="20"/>
          <w:lang w:val="en-US"/>
        </w:rPr>
      </w:pPr>
      <w:r w:rsidRPr="00CC266D">
        <w:rPr>
          <w:rFonts w:ascii="Helvetica" w:hAnsi="Helvetica"/>
          <w:b/>
          <w:bCs/>
          <w:sz w:val="20"/>
          <w:szCs w:val="20"/>
          <w:lang w:val="en-US"/>
        </w:rPr>
        <w:t xml:space="preserve">Figure </w:t>
      </w:r>
      <w:r w:rsidR="007C52B0" w:rsidRPr="00CC266D">
        <w:rPr>
          <w:rFonts w:ascii="Helvetica" w:hAnsi="Helvetica"/>
          <w:b/>
          <w:bCs/>
          <w:sz w:val="20"/>
          <w:szCs w:val="20"/>
          <w:lang w:val="en-US"/>
        </w:rPr>
        <w:t>4</w:t>
      </w:r>
      <w:r w:rsidR="00291E35" w:rsidRPr="00CC266D">
        <w:rPr>
          <w:rFonts w:ascii="Helvetica" w:hAnsi="Helvetica"/>
          <w:sz w:val="20"/>
          <w:szCs w:val="20"/>
          <w:lang w:val="en-US"/>
        </w:rPr>
        <w:t>.</w:t>
      </w:r>
      <w:r w:rsidRPr="00CC266D">
        <w:rPr>
          <w:rFonts w:ascii="Helvetica" w:hAnsi="Helvetica"/>
          <w:sz w:val="20"/>
          <w:szCs w:val="20"/>
          <w:lang w:val="en-US"/>
        </w:rPr>
        <w:t xml:space="preserve"> </w:t>
      </w:r>
      <w:r w:rsidR="00FA6848" w:rsidRPr="00CC266D">
        <w:rPr>
          <w:rFonts w:ascii="Helvetica" w:hAnsi="Helvetica"/>
          <w:sz w:val="20"/>
          <w:szCs w:val="20"/>
          <w:lang w:val="en-US"/>
        </w:rPr>
        <w:t xml:space="preserve">Distribution of the papers based on the macro-technique employed for AF prediction (a); and based on the data used (b). </w:t>
      </w:r>
      <w:r w:rsidR="00ED6B27" w:rsidRPr="00CC266D">
        <w:rPr>
          <w:rFonts w:ascii="Helvetica" w:hAnsi="Helvetica"/>
          <w:sz w:val="20"/>
          <w:szCs w:val="20"/>
          <w:lang w:val="en-US"/>
        </w:rPr>
        <w:t xml:space="preserve">ECG is the most </w:t>
      </w:r>
      <w:r w:rsidR="00FA6848" w:rsidRPr="00CC266D">
        <w:rPr>
          <w:rFonts w:ascii="Helvetica" w:hAnsi="Helvetica"/>
          <w:sz w:val="20"/>
          <w:szCs w:val="20"/>
          <w:lang w:val="en-US"/>
        </w:rPr>
        <w:t xml:space="preserve">common data </w:t>
      </w:r>
      <w:r w:rsidR="00ED6B27" w:rsidRPr="00CC266D">
        <w:rPr>
          <w:rFonts w:ascii="Helvetica" w:hAnsi="Helvetica"/>
          <w:sz w:val="20"/>
          <w:szCs w:val="20"/>
          <w:lang w:val="en-US"/>
        </w:rPr>
        <w:t>source for AF prediction.</w:t>
      </w:r>
    </w:p>
    <w:p w14:paraId="0506AFC0" w14:textId="77777777" w:rsidR="007220A3" w:rsidRPr="00CC266D" w:rsidRDefault="007220A3" w:rsidP="00F72CD1">
      <w:pPr>
        <w:spacing w:line="276" w:lineRule="auto"/>
        <w:outlineLvl w:val="1"/>
        <w:rPr>
          <w:rFonts w:ascii="Helvetica" w:hAnsi="Helvetica"/>
          <w:lang w:val="en-US"/>
        </w:rPr>
      </w:pPr>
    </w:p>
    <w:p w14:paraId="4B54FE60" w14:textId="4EFE452D" w:rsidR="00FE78B5" w:rsidRPr="00CC266D" w:rsidRDefault="00FE78B5" w:rsidP="00143A27">
      <w:pPr>
        <w:spacing w:line="480" w:lineRule="auto"/>
        <w:rPr>
          <w:rFonts w:ascii="Helvetica" w:eastAsiaTheme="minorHAnsi" w:hAnsi="Helvetica" w:cstheme="minorBidi"/>
          <w:i/>
          <w:iCs/>
          <w:kern w:val="2"/>
          <w:sz w:val="20"/>
          <w:szCs w:val="20"/>
          <w:lang w:val="en-US" w:eastAsia="en-US"/>
          <w14:ligatures w14:val="standardContextual"/>
        </w:rPr>
      </w:pPr>
      <w:r w:rsidRPr="00CC266D">
        <w:rPr>
          <w:rFonts w:ascii="Helvetica" w:eastAsiaTheme="minorHAnsi" w:hAnsi="Helvetica" w:cstheme="minorBidi"/>
          <w:i/>
          <w:iCs/>
          <w:kern w:val="2"/>
          <w:sz w:val="20"/>
          <w:szCs w:val="20"/>
          <w:lang w:val="en-US" w:eastAsia="en-US"/>
          <w14:ligatures w14:val="standardContextual"/>
        </w:rPr>
        <w:t xml:space="preserve">3.3.1 </w:t>
      </w:r>
      <w:r w:rsidR="007C611E" w:rsidRPr="00CC266D">
        <w:rPr>
          <w:rFonts w:ascii="Helvetica" w:eastAsiaTheme="minorHAnsi" w:hAnsi="Helvetica" w:cstheme="minorBidi"/>
          <w:i/>
          <w:iCs/>
          <w:kern w:val="2"/>
          <w:sz w:val="20"/>
          <w:szCs w:val="20"/>
          <w:lang w:val="en-US" w:eastAsia="en-US"/>
          <w14:ligatures w14:val="standardContextual"/>
        </w:rPr>
        <w:t>Atrial fibrillation</w:t>
      </w:r>
      <w:r w:rsidRPr="00CC266D">
        <w:rPr>
          <w:rFonts w:ascii="Helvetica" w:eastAsiaTheme="minorHAnsi" w:hAnsi="Helvetica" w:cstheme="minorBidi"/>
          <w:i/>
          <w:iCs/>
          <w:kern w:val="2"/>
          <w:sz w:val="20"/>
          <w:szCs w:val="20"/>
          <w:lang w:val="en-US" w:eastAsia="en-US"/>
          <w14:ligatures w14:val="standardContextual"/>
        </w:rPr>
        <w:t xml:space="preserve"> prediction with machine learning</w:t>
      </w:r>
    </w:p>
    <w:p w14:paraId="00162190" w14:textId="2C0850B3" w:rsidR="009C01C0" w:rsidRPr="00CC266D" w:rsidRDefault="008512C4"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Castro et al.</w:t>
      </w:r>
      <w:r w:rsidR="00B3673B"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"/>
          <w:id w:val="557599004"/>
          <w:placeholder>
            <w:docPart w:val="DefaultPlaceholder_-1854013440"/>
          </w:placeholder>
        </w:sdtPr>
        <w:sdtContent>
          <w:r w:rsidR="00BE0F7D" w:rsidRPr="00CC266D">
            <w:rPr>
              <w:rFonts w:ascii="Helvetica" w:hAnsi="Helvetica"/>
              <w:color w:val="000000"/>
              <w:sz w:val="20"/>
              <w:szCs w:val="20"/>
              <w:lang w:val="en-US"/>
            </w:rPr>
            <w:t>(Castro et al., 2021)</w:t>
          </w:r>
        </w:sdtContent>
      </w:sdt>
      <w:r w:rsidRPr="00CC266D">
        <w:rPr>
          <w:rFonts w:ascii="Helvetica" w:hAnsi="Helvetica"/>
          <w:sz w:val="20"/>
          <w:szCs w:val="20"/>
          <w:lang w:val="en-US"/>
        </w:rPr>
        <w:t xml:space="preserve"> and Boon et al. </w:t>
      </w:r>
      <w:sdt>
        <w:sdtPr>
          <w:rPr>
            <w:rFonts w:ascii="Helvetica" w:hAnsi="Helvetica"/>
            <w:color w:val="000000"/>
            <w:sz w:val="20"/>
            <w:szCs w:val="20"/>
            <w:lang w:val="en-US"/>
          </w:rPr>
          <w:tag w:val="MENDELEY_CITATION_v3_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"/>
          <w:id w:val="-1844157944"/>
          <w:placeholder>
            <w:docPart w:val="DefaultPlaceholder_-1854013440"/>
          </w:placeholder>
        </w:sdtPr>
        <w:sdtContent>
          <w:r w:rsidR="00BE0F7D" w:rsidRPr="00CC266D">
            <w:rPr>
              <w:rFonts w:ascii="Helvetica" w:hAnsi="Helvetica"/>
              <w:color w:val="000000"/>
              <w:sz w:val="20"/>
              <w:szCs w:val="20"/>
              <w:lang w:val="en-US"/>
            </w:rPr>
            <w:t>(Boon et al., 2018)</w:t>
          </w:r>
        </w:sdtContent>
      </w:sdt>
      <w:r w:rsidRPr="00CC266D">
        <w:rPr>
          <w:rFonts w:ascii="Helvetica" w:hAnsi="Helvetica"/>
          <w:sz w:val="20"/>
          <w:szCs w:val="20"/>
          <w:lang w:val="en-US"/>
        </w:rPr>
        <w:t xml:space="preserve"> used feature engineering approaches</w:t>
      </w:r>
      <w:r w:rsidR="00A34E17" w:rsidRPr="00CC266D">
        <w:rPr>
          <w:rFonts w:ascii="Helvetica" w:hAnsi="Helvetica"/>
          <w:sz w:val="20"/>
          <w:szCs w:val="20"/>
          <w:lang w:val="en-US"/>
        </w:rPr>
        <w:t xml:space="preserve"> in their models </w:t>
      </w:r>
      <w:r w:rsidR="00E44792" w:rsidRPr="00CC266D">
        <w:rPr>
          <w:rFonts w:ascii="Helvetica" w:hAnsi="Helvetica"/>
          <w:sz w:val="20"/>
          <w:szCs w:val="20"/>
          <w:lang w:val="en-US"/>
        </w:rPr>
        <w:t>to</w:t>
      </w:r>
      <w:r w:rsidR="00A34E17" w:rsidRPr="00CC266D">
        <w:rPr>
          <w:rFonts w:ascii="Helvetica" w:hAnsi="Helvetica"/>
          <w:sz w:val="20"/>
          <w:szCs w:val="20"/>
          <w:lang w:val="en-US"/>
        </w:rPr>
        <w:t xml:space="preserve"> predict the occurrence of paroxysmal AF. They</w:t>
      </w:r>
      <w:r w:rsidRPr="00CC266D">
        <w:rPr>
          <w:rFonts w:ascii="Helvetica" w:hAnsi="Helvetica"/>
          <w:sz w:val="20"/>
          <w:szCs w:val="20"/>
          <w:lang w:val="en-US"/>
        </w:rPr>
        <w:t xml:space="preserve"> extracted features like </w:t>
      </w:r>
      <w:r w:rsidR="00DC50BA" w:rsidRPr="00CC266D">
        <w:rPr>
          <w:rFonts w:ascii="Helvetica" w:hAnsi="Helvetica"/>
          <w:sz w:val="20"/>
          <w:szCs w:val="20"/>
          <w:lang w:val="en-US"/>
        </w:rPr>
        <w:t>HRV</w:t>
      </w:r>
      <w:r w:rsidRPr="00CC266D">
        <w:rPr>
          <w:rFonts w:ascii="Helvetica" w:hAnsi="Helvetica"/>
          <w:sz w:val="20"/>
          <w:szCs w:val="20"/>
          <w:lang w:val="en-US"/>
        </w:rPr>
        <w:t xml:space="preserve"> metrics in the time and frequency domains</w:t>
      </w:r>
      <w:r w:rsidR="00A34E17" w:rsidRPr="00CC266D">
        <w:rPr>
          <w:rFonts w:ascii="Helvetica" w:hAnsi="Helvetica"/>
          <w:sz w:val="20"/>
          <w:szCs w:val="20"/>
          <w:lang w:val="en-US"/>
        </w:rPr>
        <w:t xml:space="preserve"> and used m</w:t>
      </w:r>
      <w:r w:rsidRPr="00CC266D">
        <w:rPr>
          <w:rFonts w:ascii="Helvetica" w:hAnsi="Helvetica"/>
          <w:sz w:val="20"/>
          <w:szCs w:val="20"/>
          <w:lang w:val="en-US"/>
        </w:rPr>
        <w:t>odels like random forest, SVM, and k</w:t>
      </w:r>
      <w:r w:rsidR="00A34E17" w:rsidRPr="00CC266D">
        <w:rPr>
          <w:rFonts w:ascii="Helvetica" w:hAnsi="Helvetica"/>
          <w:sz w:val="20"/>
          <w:szCs w:val="20"/>
          <w:lang w:val="en-US"/>
        </w:rPr>
        <w:t>-nearest neighbors</w:t>
      </w:r>
      <w:r w:rsidRPr="00CC266D">
        <w:rPr>
          <w:rFonts w:ascii="Helvetica" w:hAnsi="Helvetica"/>
          <w:sz w:val="20"/>
          <w:szCs w:val="20"/>
          <w:lang w:val="en-US"/>
        </w:rPr>
        <w:t xml:space="preserve"> </w:t>
      </w:r>
      <w:r w:rsidR="00A34E17" w:rsidRPr="00CC266D">
        <w:rPr>
          <w:rFonts w:ascii="Helvetica" w:hAnsi="Helvetica"/>
          <w:sz w:val="20"/>
          <w:szCs w:val="20"/>
          <w:lang w:val="en-US"/>
        </w:rPr>
        <w:t xml:space="preserve">to </w:t>
      </w:r>
      <w:r w:rsidRPr="00CC266D">
        <w:rPr>
          <w:rFonts w:ascii="Helvetica" w:hAnsi="Helvetica"/>
          <w:sz w:val="20"/>
          <w:szCs w:val="20"/>
          <w:lang w:val="en-US"/>
        </w:rPr>
        <w:t xml:space="preserve">train the selected features </w:t>
      </w:r>
      <w:r w:rsidR="00A34E17" w:rsidRPr="00CC266D">
        <w:rPr>
          <w:rFonts w:ascii="Helvetica" w:hAnsi="Helvetica"/>
          <w:sz w:val="20"/>
          <w:szCs w:val="20"/>
          <w:lang w:val="en-US"/>
        </w:rPr>
        <w:t xml:space="preserve">for the </w:t>
      </w:r>
      <w:r w:rsidRPr="00CC266D">
        <w:rPr>
          <w:rFonts w:ascii="Helvetica" w:hAnsi="Helvetica"/>
          <w:sz w:val="20"/>
          <w:szCs w:val="20"/>
          <w:lang w:val="en-US"/>
        </w:rPr>
        <w:t>classif</w:t>
      </w:r>
      <w:r w:rsidR="00A34E17" w:rsidRPr="00CC266D">
        <w:rPr>
          <w:rFonts w:ascii="Helvetica" w:hAnsi="Helvetica"/>
          <w:sz w:val="20"/>
          <w:szCs w:val="20"/>
          <w:lang w:val="en-US"/>
        </w:rPr>
        <w:t>ication</w:t>
      </w:r>
      <w:r w:rsidRPr="00CC266D">
        <w:rPr>
          <w:rFonts w:ascii="Helvetica" w:hAnsi="Helvetica"/>
          <w:sz w:val="20"/>
          <w:szCs w:val="20"/>
          <w:lang w:val="en-US"/>
        </w:rPr>
        <w:t xml:space="preserve">. </w:t>
      </w:r>
      <w:r w:rsidR="00A34E17" w:rsidRPr="00CC266D">
        <w:rPr>
          <w:rFonts w:ascii="Helvetica" w:hAnsi="Helvetica"/>
          <w:sz w:val="20"/>
          <w:szCs w:val="20"/>
          <w:lang w:val="en-US"/>
        </w:rPr>
        <w:t xml:space="preserve">Similarly, </w:t>
      </w:r>
      <w:r w:rsidRPr="00CC266D">
        <w:rPr>
          <w:rFonts w:ascii="Helvetica" w:hAnsi="Helvetica"/>
          <w:sz w:val="20"/>
          <w:szCs w:val="20"/>
          <w:lang w:val="en-US"/>
        </w:rPr>
        <w:t xml:space="preserve">Parsi et al. </w:t>
      </w:r>
      <w:sdt>
        <w:sdtPr>
          <w:rPr>
            <w:rFonts w:ascii="Helvetica" w:hAnsi="Helvetica"/>
            <w:color w:val="000000"/>
            <w:sz w:val="20"/>
            <w:szCs w:val="20"/>
            <w:lang w:val="en-US"/>
          </w:rPr>
          <w:tag w:val="MENDELEY_CITATION_v3_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"/>
          <w:id w:val="-305698306"/>
          <w:placeholder>
            <w:docPart w:val="DefaultPlaceholder_-1854013440"/>
          </w:placeholder>
        </w:sdtPr>
        <w:sdtContent>
          <w:r w:rsidR="00BE0F7D" w:rsidRPr="00CC266D">
            <w:rPr>
              <w:rFonts w:ascii="Helvetica" w:hAnsi="Helvetica"/>
              <w:color w:val="000000"/>
              <w:sz w:val="20"/>
              <w:szCs w:val="20"/>
              <w:lang w:val="en-US"/>
            </w:rPr>
            <w:t>(Parsi et al., 2021)</w:t>
          </w:r>
        </w:sdtContent>
      </w:sdt>
      <w:r w:rsidRPr="00CC266D">
        <w:rPr>
          <w:rFonts w:ascii="Helvetica" w:hAnsi="Helvetica"/>
          <w:sz w:val="20"/>
          <w:szCs w:val="20"/>
          <w:lang w:val="en-US"/>
        </w:rPr>
        <w:t xml:space="preserve"> extract</w:t>
      </w:r>
      <w:r w:rsidR="00A34E17" w:rsidRPr="00CC266D">
        <w:rPr>
          <w:rFonts w:ascii="Helvetica" w:hAnsi="Helvetica"/>
          <w:sz w:val="20"/>
          <w:szCs w:val="20"/>
          <w:lang w:val="en-US"/>
        </w:rPr>
        <w:t>ed</w:t>
      </w:r>
      <w:r w:rsidRPr="00CC266D">
        <w:rPr>
          <w:rFonts w:ascii="Helvetica" w:hAnsi="Helvetica"/>
          <w:sz w:val="20"/>
          <w:szCs w:val="20"/>
          <w:lang w:val="en-US"/>
        </w:rPr>
        <w:t xml:space="preserve"> novel </w:t>
      </w:r>
      <w:r w:rsidR="00DC50BA" w:rsidRPr="00CC266D">
        <w:rPr>
          <w:rFonts w:ascii="Helvetica" w:hAnsi="Helvetica"/>
          <w:sz w:val="20"/>
          <w:szCs w:val="20"/>
          <w:lang w:val="en-US"/>
        </w:rPr>
        <w:t>HRV</w:t>
      </w:r>
      <w:r w:rsidRPr="00CC266D">
        <w:rPr>
          <w:rFonts w:ascii="Helvetica" w:hAnsi="Helvetica"/>
          <w:sz w:val="20"/>
          <w:szCs w:val="20"/>
          <w:lang w:val="en-US"/>
        </w:rPr>
        <w:t xml:space="preserve"> features based on Poincaré plot representations</w:t>
      </w:r>
      <w:r w:rsidR="00A34E17" w:rsidRPr="00CC266D">
        <w:rPr>
          <w:rFonts w:ascii="Helvetica" w:hAnsi="Helvetica"/>
          <w:sz w:val="20"/>
          <w:szCs w:val="20"/>
          <w:lang w:val="en-US"/>
        </w:rPr>
        <w:t>, and employed</w:t>
      </w:r>
      <w:r w:rsidRPr="00CC266D">
        <w:rPr>
          <w:rFonts w:ascii="Helvetica" w:hAnsi="Helvetica"/>
          <w:sz w:val="20"/>
          <w:szCs w:val="20"/>
          <w:lang w:val="en-US"/>
        </w:rPr>
        <w:t xml:space="preserve"> classifiers like SVM, </w:t>
      </w:r>
      <w:r w:rsidR="00A34E17" w:rsidRPr="00CC266D">
        <w:rPr>
          <w:rFonts w:ascii="Helvetica" w:hAnsi="Helvetica"/>
          <w:sz w:val="20"/>
          <w:szCs w:val="20"/>
          <w:lang w:val="en-US"/>
        </w:rPr>
        <w:t>k-nearest neighbors</w:t>
      </w:r>
      <w:r w:rsidRPr="00CC266D">
        <w:rPr>
          <w:rFonts w:ascii="Helvetica" w:hAnsi="Helvetica"/>
          <w:sz w:val="20"/>
          <w:szCs w:val="20"/>
          <w:lang w:val="en-US"/>
        </w:rPr>
        <w:t xml:space="preserve">, random forest, and </w:t>
      </w:r>
      <w:r w:rsidR="00A34E17" w:rsidRPr="00CC266D">
        <w:rPr>
          <w:rFonts w:ascii="Helvetica" w:hAnsi="Helvetica"/>
          <w:sz w:val="20"/>
          <w:szCs w:val="20"/>
          <w:lang w:val="en-US"/>
        </w:rPr>
        <w:t>multilevel percept</w:t>
      </w:r>
      <w:r w:rsidR="00AA1CF1" w:rsidRPr="00CC266D">
        <w:rPr>
          <w:rFonts w:ascii="Helvetica" w:hAnsi="Helvetica"/>
          <w:sz w:val="20"/>
          <w:szCs w:val="20"/>
          <w:lang w:val="en-US"/>
        </w:rPr>
        <w:t>r</w:t>
      </w:r>
      <w:r w:rsidR="00A34E17" w:rsidRPr="00CC266D">
        <w:rPr>
          <w:rFonts w:ascii="Helvetica" w:hAnsi="Helvetica"/>
          <w:sz w:val="20"/>
          <w:szCs w:val="20"/>
          <w:lang w:val="en-US"/>
        </w:rPr>
        <w:t>on</w:t>
      </w:r>
      <w:r w:rsidRPr="00CC266D">
        <w:rPr>
          <w:rFonts w:ascii="Helvetica" w:hAnsi="Helvetica"/>
          <w:sz w:val="20"/>
          <w:szCs w:val="20"/>
          <w:lang w:val="en-US"/>
        </w:rPr>
        <w:t xml:space="preserve">. Ebrahimzadeh et al. </w:t>
      </w:r>
      <w:sdt>
        <w:sdtPr>
          <w:rPr>
            <w:rFonts w:ascii="Helvetica" w:hAnsi="Helvetica"/>
            <w:color w:val="000000"/>
            <w:sz w:val="20"/>
            <w:szCs w:val="20"/>
            <w:lang w:val="en-US"/>
          </w:rPr>
          <w:tag w:val="MENDELEY_CITATION_v3_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"/>
          <w:id w:val="881676656"/>
          <w:placeholder>
            <w:docPart w:val="DefaultPlaceholder_-1854013440"/>
          </w:placeholder>
        </w:sdtPr>
        <w:sdtContent>
          <w:r w:rsidR="00BE0F7D" w:rsidRPr="00CC266D">
            <w:rPr>
              <w:rFonts w:ascii="Helvetica" w:hAnsi="Helvetica"/>
              <w:color w:val="000000"/>
              <w:sz w:val="20"/>
              <w:szCs w:val="20"/>
              <w:lang w:val="en-US"/>
            </w:rPr>
            <w:t>(Ebrahimzadeh et al., 2018)</w:t>
          </w:r>
        </w:sdtContent>
      </w:sdt>
      <w:r w:rsidR="000B2303" w:rsidRPr="00CC266D">
        <w:rPr>
          <w:rFonts w:ascii="Helvetica" w:hAnsi="Helvetica"/>
          <w:sz w:val="20"/>
          <w:szCs w:val="20"/>
          <w:lang w:val="en-US"/>
        </w:rPr>
        <w:t xml:space="preserve">, </w:t>
      </w:r>
      <w:r w:rsidRPr="00CC266D">
        <w:rPr>
          <w:rFonts w:ascii="Helvetica" w:hAnsi="Helvetica"/>
          <w:sz w:val="20"/>
          <w:szCs w:val="20"/>
          <w:lang w:val="en-US"/>
        </w:rPr>
        <w:t>Boon et al.</w:t>
      </w:r>
      <w:r w:rsidR="00B3673B"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0seyJmYW1pbHkiOiJTaWEiLCJnaXZlbiI6IkMuIFc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"/>
          <w:id w:val="-860739408"/>
          <w:placeholder>
            <w:docPart w:val="DefaultPlaceholder_-1854013440"/>
          </w:placeholder>
        </w:sdtPr>
        <w:sdtContent>
          <w:r w:rsidR="00BE0F7D" w:rsidRPr="00CC266D">
            <w:rPr>
              <w:rFonts w:ascii="Helvetica" w:hAnsi="Helvetica"/>
              <w:color w:val="000000"/>
              <w:sz w:val="20"/>
              <w:szCs w:val="20"/>
              <w:lang w:val="en-US"/>
            </w:rPr>
            <w:t>(Boon et al., 2016)</w:t>
          </w:r>
        </w:sdtContent>
      </w:sdt>
      <w:r w:rsidR="000B2303" w:rsidRPr="00CC266D">
        <w:rPr>
          <w:rFonts w:ascii="Helvetica" w:hAnsi="Helvetica"/>
          <w:color w:val="000000"/>
          <w:sz w:val="20"/>
          <w:szCs w:val="20"/>
          <w:lang w:val="en-US"/>
        </w:rPr>
        <w:t xml:space="preserve">, and Bashar et al. </w:t>
      </w:r>
      <w:sdt>
        <w:sdtPr>
          <w:rPr>
            <w:rFonts w:ascii="Helvetica" w:hAnsi="Helvetica"/>
            <w:color w:val="000000"/>
            <w:sz w:val="20"/>
            <w:szCs w:val="20"/>
            <w:lang w:val="en-US"/>
          </w:rPr>
          <w:tag w:val="MENDELEY_CITATION_v3_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"/>
          <w:id w:val="-591623404"/>
          <w:placeholder>
            <w:docPart w:val="DefaultPlaceholder_-1854013440"/>
          </w:placeholder>
        </w:sdtPr>
        <w:sdtContent>
          <w:r w:rsidR="00BE0F7D" w:rsidRPr="00CC266D">
            <w:rPr>
              <w:rFonts w:ascii="Helvetica" w:hAnsi="Helvetica"/>
              <w:color w:val="000000"/>
              <w:sz w:val="20"/>
              <w:szCs w:val="20"/>
              <w:lang w:val="en-US"/>
            </w:rPr>
            <w:t>(Bashar et al., 2019)</w:t>
          </w:r>
        </w:sdtContent>
      </w:sdt>
      <w:r w:rsidRPr="00CC266D">
        <w:rPr>
          <w:rFonts w:ascii="Helvetica" w:hAnsi="Helvetica"/>
          <w:sz w:val="20"/>
          <w:szCs w:val="20"/>
          <w:lang w:val="en-US"/>
        </w:rPr>
        <w:t xml:space="preserve"> </w:t>
      </w:r>
      <w:r w:rsidR="00A34E17" w:rsidRPr="00CC266D">
        <w:rPr>
          <w:rFonts w:ascii="Helvetica" w:hAnsi="Helvetica"/>
          <w:sz w:val="20"/>
          <w:szCs w:val="20"/>
          <w:lang w:val="en-US"/>
        </w:rPr>
        <w:t xml:space="preserve">extracted combinations of linear, time-frequency, and nonlinear </w:t>
      </w:r>
      <w:r w:rsidRPr="00CC266D">
        <w:rPr>
          <w:rFonts w:ascii="Helvetica" w:hAnsi="Helvetica"/>
          <w:sz w:val="20"/>
          <w:szCs w:val="20"/>
          <w:lang w:val="en-US"/>
        </w:rPr>
        <w:t>feature</w:t>
      </w:r>
      <w:r w:rsidR="00A34E17" w:rsidRPr="00CC266D">
        <w:rPr>
          <w:rFonts w:ascii="Helvetica" w:hAnsi="Helvetica"/>
          <w:sz w:val="20"/>
          <w:szCs w:val="20"/>
          <w:lang w:val="en-US"/>
        </w:rPr>
        <w:t>s</w:t>
      </w:r>
      <w:r w:rsidRPr="00CC266D">
        <w:rPr>
          <w:rFonts w:ascii="Helvetica" w:hAnsi="Helvetica"/>
          <w:sz w:val="20"/>
          <w:szCs w:val="20"/>
          <w:lang w:val="en-US"/>
        </w:rPr>
        <w:t xml:space="preserve"> from ECG signals</w:t>
      </w:r>
      <w:r w:rsidR="00A34E17" w:rsidRPr="00CC266D">
        <w:rPr>
          <w:rFonts w:ascii="Helvetica" w:hAnsi="Helvetica"/>
          <w:sz w:val="20"/>
          <w:szCs w:val="20"/>
          <w:lang w:val="en-US"/>
        </w:rPr>
        <w:t>, and a</w:t>
      </w:r>
      <w:r w:rsidRPr="00CC266D">
        <w:rPr>
          <w:rFonts w:ascii="Helvetica" w:hAnsi="Helvetica"/>
          <w:sz w:val="20"/>
          <w:szCs w:val="20"/>
          <w:lang w:val="en-US"/>
        </w:rPr>
        <w:t xml:space="preserve"> mixture of expert models </w:t>
      </w:r>
      <w:sdt>
        <w:sdtPr>
          <w:rPr>
            <w:rFonts w:ascii="Helvetica" w:hAnsi="Helvetica"/>
            <w:color w:val="000000"/>
            <w:sz w:val="20"/>
            <w:szCs w:val="20"/>
            <w:lang w:val="en-US"/>
          </w:rPr>
          <w:tag w:val="MENDELEY_CITATION_v3_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"/>
          <w:id w:val="-1617286579"/>
          <w:placeholder>
            <w:docPart w:val="DefaultPlaceholder_-1854013440"/>
          </w:placeholder>
        </w:sdtPr>
        <w:sdtContent>
          <w:r w:rsidR="00BE0F7D" w:rsidRPr="00CC266D">
            <w:rPr>
              <w:rFonts w:ascii="Helvetica" w:hAnsi="Helvetica"/>
              <w:color w:val="000000"/>
              <w:sz w:val="20"/>
              <w:szCs w:val="20"/>
              <w:lang w:val="en-US"/>
            </w:rPr>
            <w:t>(Ebrahimzadeh et al., 2018)</w:t>
          </w:r>
        </w:sdtContent>
      </w:sdt>
      <w:r w:rsidRPr="00CC266D">
        <w:rPr>
          <w:rFonts w:ascii="Helvetica" w:hAnsi="Helvetica"/>
          <w:sz w:val="20"/>
          <w:szCs w:val="20"/>
          <w:lang w:val="en-US"/>
        </w:rPr>
        <w:t xml:space="preserve"> or genetic algorithm</w:t>
      </w:r>
      <w:r w:rsidR="00B3673B"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0seyJmYW1pbHkiOiJTaWEiLCJnaXZlbiI6IkMuIFc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"/>
          <w:id w:val="-158470483"/>
          <w:placeholder>
            <w:docPart w:val="DefaultPlaceholder_-1854013440"/>
          </w:placeholder>
        </w:sdtPr>
        <w:sdtContent>
          <w:r w:rsidR="00BE0F7D" w:rsidRPr="00CC266D">
            <w:rPr>
              <w:rFonts w:ascii="Helvetica" w:hAnsi="Helvetica"/>
              <w:color w:val="000000"/>
              <w:sz w:val="20"/>
              <w:szCs w:val="20"/>
              <w:lang w:val="en-US"/>
            </w:rPr>
            <w:t>(Boon et al., 2016)</w:t>
          </w:r>
        </w:sdtContent>
      </w:sdt>
      <w:r w:rsidRPr="00CC266D">
        <w:rPr>
          <w:rFonts w:ascii="Helvetica" w:hAnsi="Helvetica"/>
          <w:sz w:val="20"/>
          <w:szCs w:val="20"/>
          <w:lang w:val="en-US"/>
        </w:rPr>
        <w:t xml:space="preserve"> </w:t>
      </w:r>
      <w:r w:rsidR="000B2303" w:rsidRPr="00CC266D">
        <w:rPr>
          <w:rFonts w:ascii="Helvetica" w:hAnsi="Helvetica"/>
          <w:sz w:val="20"/>
          <w:szCs w:val="20"/>
          <w:lang w:val="en-US"/>
        </w:rPr>
        <w:t xml:space="preserve">or SVM and RF </w:t>
      </w:r>
      <w:sdt>
        <w:sdtPr>
          <w:rPr>
            <w:rFonts w:ascii="Helvetica" w:hAnsi="Helvetica"/>
            <w:color w:val="000000"/>
            <w:sz w:val="20"/>
            <w:szCs w:val="20"/>
            <w:lang w:val="en-US"/>
          </w:rPr>
          <w:tag w:val="MENDELEY_CITATION_v3_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"/>
          <w:id w:val="776132716"/>
          <w:placeholder>
            <w:docPart w:val="DefaultPlaceholder_-1854013440"/>
          </w:placeholder>
        </w:sdtPr>
        <w:sdtContent>
          <w:r w:rsidR="00BE0F7D" w:rsidRPr="00CC266D">
            <w:rPr>
              <w:rFonts w:ascii="Helvetica" w:hAnsi="Helvetica"/>
              <w:color w:val="000000"/>
              <w:sz w:val="20"/>
              <w:szCs w:val="20"/>
              <w:lang w:val="en-US"/>
            </w:rPr>
            <w:t>(Bashar, Ding, et al., 2021)</w:t>
          </w:r>
        </w:sdtContent>
      </w:sdt>
      <w:r w:rsidR="000B2303" w:rsidRPr="00CC266D">
        <w:rPr>
          <w:rFonts w:ascii="Helvetica" w:hAnsi="Helvetica"/>
          <w:sz w:val="20"/>
          <w:szCs w:val="20"/>
          <w:lang w:val="en-US"/>
        </w:rPr>
        <w:t xml:space="preserve"> </w:t>
      </w:r>
      <w:r w:rsidR="00A34E17" w:rsidRPr="00CC266D">
        <w:rPr>
          <w:rFonts w:ascii="Helvetica" w:hAnsi="Helvetica"/>
          <w:sz w:val="20"/>
          <w:szCs w:val="20"/>
          <w:lang w:val="en-US"/>
        </w:rPr>
        <w:t>were</w:t>
      </w:r>
      <w:r w:rsidRPr="00CC266D">
        <w:rPr>
          <w:rFonts w:ascii="Helvetica" w:hAnsi="Helvetica"/>
          <w:sz w:val="20"/>
          <w:szCs w:val="20"/>
          <w:lang w:val="en-US"/>
        </w:rPr>
        <w:t xml:space="preserve"> then trained on the features to predict </w:t>
      </w:r>
      <w:r w:rsidR="00DC50BA" w:rsidRPr="00CC266D">
        <w:rPr>
          <w:rFonts w:ascii="Helvetica" w:hAnsi="Helvetica"/>
          <w:sz w:val="20"/>
          <w:szCs w:val="20"/>
          <w:lang w:val="en-US"/>
        </w:rPr>
        <w:t>AF</w:t>
      </w:r>
      <w:r w:rsidRPr="00CC266D">
        <w:rPr>
          <w:rFonts w:ascii="Helvetica" w:hAnsi="Helvetica"/>
          <w:sz w:val="20"/>
          <w:szCs w:val="20"/>
          <w:lang w:val="en-US"/>
        </w:rPr>
        <w:t xml:space="preserve"> onset.</w:t>
      </w:r>
      <w:r w:rsidR="00DD1F4F" w:rsidRPr="00CC266D">
        <w:rPr>
          <w:rFonts w:ascii="Helvetica" w:hAnsi="Helvetica"/>
          <w:sz w:val="20"/>
          <w:szCs w:val="20"/>
          <w:lang w:val="en-US"/>
        </w:rPr>
        <w:t xml:space="preserve"> </w:t>
      </w:r>
      <w:r w:rsidR="00905F98" w:rsidRPr="00CC266D">
        <w:rPr>
          <w:rFonts w:ascii="Helvetica" w:hAnsi="Helvetica"/>
          <w:sz w:val="20"/>
          <w:szCs w:val="20"/>
          <w:lang w:val="en-US"/>
        </w:rPr>
        <w:t>Tse et al.</w:t>
      </w:r>
      <w:r w:rsidR="00B3673B"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"/>
          <w:id w:val="1662043634"/>
          <w:placeholder>
            <w:docPart w:val="DefaultPlaceholder_-1854013440"/>
          </w:placeholder>
        </w:sdtPr>
        <w:sdtContent>
          <w:r w:rsidR="00BE0F7D" w:rsidRPr="00CC266D">
            <w:rPr>
              <w:rFonts w:ascii="Helvetica" w:hAnsi="Helvetica"/>
              <w:color w:val="000000"/>
              <w:sz w:val="20"/>
              <w:szCs w:val="20"/>
              <w:lang w:val="en-US"/>
            </w:rPr>
            <w:t>(Tse, Lakhani, et al., 2020)</w:t>
          </w:r>
        </w:sdtContent>
      </w:sdt>
      <w:r w:rsidR="00905F98" w:rsidRPr="00CC266D">
        <w:rPr>
          <w:rFonts w:ascii="Helvetica" w:hAnsi="Helvetica"/>
          <w:sz w:val="20"/>
          <w:szCs w:val="20"/>
          <w:lang w:val="en-US"/>
        </w:rPr>
        <w:t xml:space="preserve"> </w:t>
      </w:r>
      <w:r w:rsidR="007B7F10" w:rsidRPr="00CC266D">
        <w:rPr>
          <w:rFonts w:ascii="Helvetica" w:hAnsi="Helvetica"/>
          <w:sz w:val="20"/>
          <w:szCs w:val="20"/>
          <w:lang w:val="en-US"/>
        </w:rPr>
        <w:t>employed univariate and multivariable logistic regression to evaluate characteristics like age, systolic blood pressure, and P-wave area in predicting new-onset AF in mitral stenosis patients.</w:t>
      </w:r>
      <w:r w:rsidR="00A34E17" w:rsidRPr="00CC266D">
        <w:rPr>
          <w:rFonts w:ascii="Helvetica" w:hAnsi="Helvetica"/>
          <w:sz w:val="20"/>
          <w:szCs w:val="20"/>
          <w:lang w:val="en-US"/>
        </w:rPr>
        <w:t xml:space="preserve"> </w:t>
      </w:r>
      <w:r w:rsidR="00260F09" w:rsidRPr="00CC266D">
        <w:rPr>
          <w:rFonts w:ascii="Helvetica" w:hAnsi="Helvetica"/>
          <w:sz w:val="20"/>
          <w:szCs w:val="20"/>
          <w:lang w:val="en-US"/>
        </w:rPr>
        <w:t xml:space="preserve">Saiz-Vivo et al. </w:t>
      </w:r>
      <w:sdt>
        <w:sdtPr>
          <w:rPr>
            <w:rFonts w:ascii="Helvetica" w:hAnsi="Helvetica"/>
            <w:color w:val="000000"/>
            <w:sz w:val="20"/>
            <w:szCs w:val="20"/>
            <w:lang w:val="en-US"/>
          </w:rPr>
          <w:tag w:val="MENDELEY_CITATION_v3_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"/>
          <w:id w:val="-1392579977"/>
          <w:placeholder>
            <w:docPart w:val="DefaultPlaceholder_-1854013440"/>
          </w:placeholder>
        </w:sdtPr>
        <w:sdtContent>
          <w:r w:rsidR="00BE0F7D" w:rsidRPr="00CC266D">
            <w:rPr>
              <w:rFonts w:ascii="Helvetica" w:hAnsi="Helvetica"/>
              <w:color w:val="000000"/>
              <w:sz w:val="20"/>
              <w:szCs w:val="20"/>
              <w:lang w:val="en-US"/>
            </w:rPr>
            <w:t>(Saiz-Vivo et al., 2021)</w:t>
          </w:r>
        </w:sdtContent>
      </w:sdt>
      <w:r w:rsidR="00260F09" w:rsidRPr="00CC266D">
        <w:rPr>
          <w:rFonts w:ascii="Helvetica" w:hAnsi="Helvetica"/>
          <w:sz w:val="20"/>
          <w:szCs w:val="20"/>
          <w:lang w:val="en-US"/>
        </w:rPr>
        <w:t xml:space="preserve"> and Roney et al.</w:t>
      </w:r>
      <w:r w:rsidR="00404486"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"/>
          <w:id w:val="-749498953"/>
          <w:placeholder>
            <w:docPart w:val="DefaultPlaceholder_-1854013440"/>
          </w:placeholder>
        </w:sdtPr>
        <w:sdtContent>
          <w:r w:rsidR="00BE0F7D" w:rsidRPr="00CC266D">
            <w:rPr>
              <w:rFonts w:ascii="Helvetica" w:hAnsi="Helvetica"/>
              <w:color w:val="000000"/>
              <w:sz w:val="20"/>
              <w:szCs w:val="20"/>
              <w:lang w:val="en-US"/>
            </w:rPr>
            <w:t>(Roney et al., 2022)</w:t>
          </w:r>
        </w:sdtContent>
      </w:sdt>
      <w:r w:rsidR="00260F09" w:rsidRPr="00CC266D">
        <w:rPr>
          <w:rFonts w:ascii="Helvetica" w:hAnsi="Helvetica"/>
          <w:sz w:val="20"/>
          <w:szCs w:val="20"/>
          <w:lang w:val="en-US"/>
        </w:rPr>
        <w:t xml:space="preserve"> both used patient-specific models constructed from cardiac </w:t>
      </w:r>
      <w:r w:rsidR="00A34E17" w:rsidRPr="00CC266D">
        <w:rPr>
          <w:rFonts w:ascii="Helvetica" w:hAnsi="Helvetica"/>
          <w:sz w:val="20"/>
          <w:szCs w:val="20"/>
          <w:lang w:val="en-US"/>
        </w:rPr>
        <w:t>magnetic resonance imaging</w:t>
      </w:r>
      <w:r w:rsidR="00260F09" w:rsidRPr="00CC266D">
        <w:rPr>
          <w:rFonts w:ascii="Helvetica" w:hAnsi="Helvetica"/>
          <w:sz w:val="20"/>
          <w:szCs w:val="20"/>
          <w:lang w:val="en-US"/>
        </w:rPr>
        <w:t xml:space="preserve"> to perform biophysical simulations of </w:t>
      </w:r>
      <w:r w:rsidR="00DC50BA" w:rsidRPr="00CC266D">
        <w:rPr>
          <w:rFonts w:ascii="Helvetica" w:hAnsi="Helvetica"/>
          <w:sz w:val="20"/>
          <w:szCs w:val="20"/>
          <w:lang w:val="en-US"/>
        </w:rPr>
        <w:t>AF</w:t>
      </w:r>
      <w:r w:rsidR="00260F09" w:rsidRPr="00CC266D">
        <w:rPr>
          <w:rFonts w:ascii="Helvetica" w:hAnsi="Helvetica"/>
          <w:sz w:val="20"/>
          <w:szCs w:val="20"/>
          <w:lang w:val="en-US"/>
        </w:rPr>
        <w:t xml:space="preserve">. Simulation metrics along with clinical data were then used to train classifiers to predict </w:t>
      </w:r>
      <w:r w:rsidR="00A34E17" w:rsidRPr="00CC266D">
        <w:rPr>
          <w:rFonts w:ascii="Helvetica" w:hAnsi="Helvetica"/>
          <w:sz w:val="20"/>
          <w:szCs w:val="20"/>
          <w:lang w:val="en-US"/>
        </w:rPr>
        <w:t xml:space="preserve">AF </w:t>
      </w:r>
      <w:r w:rsidR="00260F09" w:rsidRPr="00CC266D">
        <w:rPr>
          <w:rFonts w:ascii="Helvetica" w:hAnsi="Helvetica"/>
          <w:sz w:val="20"/>
          <w:szCs w:val="20"/>
          <w:lang w:val="en-US"/>
        </w:rPr>
        <w:t xml:space="preserve">recurrence after ablation. </w:t>
      </w:r>
      <w:r w:rsidR="00DD1F4F" w:rsidRPr="00CC266D">
        <w:rPr>
          <w:rFonts w:ascii="Helvetica" w:hAnsi="Helvetica"/>
          <w:sz w:val="20"/>
          <w:szCs w:val="20"/>
          <w:lang w:val="en-US"/>
        </w:rPr>
        <w:t xml:space="preserve">Guo et al. </w:t>
      </w:r>
      <w:sdt>
        <w:sdtPr>
          <w:rPr>
            <w:rFonts w:ascii="Helvetica" w:hAnsi="Helvetica"/>
            <w:color w:val="000000"/>
            <w:sz w:val="20"/>
            <w:szCs w:val="20"/>
            <w:lang w:val="en-US"/>
          </w:rPr>
          <w:tag w:val="MENDELEY_CITATION_v3_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"/>
          <w:id w:val="260804334"/>
          <w:placeholder>
            <w:docPart w:val="DefaultPlaceholder_-1854013440"/>
          </w:placeholder>
        </w:sdtPr>
        <w:sdtContent>
          <w:r w:rsidR="00BE0F7D" w:rsidRPr="00CC266D">
            <w:rPr>
              <w:rFonts w:ascii="Helvetica" w:hAnsi="Helvetica"/>
              <w:color w:val="000000"/>
              <w:sz w:val="20"/>
              <w:szCs w:val="20"/>
              <w:lang w:val="en-US"/>
            </w:rPr>
            <w:t>(Guo et al., 2021)</w:t>
          </w:r>
        </w:sdtContent>
      </w:sdt>
      <w:r w:rsidR="00C649C5" w:rsidRPr="00CC266D">
        <w:rPr>
          <w:rFonts w:ascii="Helvetica" w:hAnsi="Helvetica"/>
          <w:sz w:val="20"/>
          <w:szCs w:val="20"/>
          <w:lang w:val="en-US"/>
        </w:rPr>
        <w:t xml:space="preserve"> </w:t>
      </w:r>
      <w:r w:rsidR="00DD1F4F" w:rsidRPr="00CC266D">
        <w:rPr>
          <w:rFonts w:ascii="Helvetica" w:hAnsi="Helvetica"/>
          <w:sz w:val="20"/>
          <w:szCs w:val="20"/>
          <w:lang w:val="en-US"/>
        </w:rPr>
        <w:t xml:space="preserve">introduced a </w:t>
      </w:r>
      <w:r w:rsidR="00DC50BA" w:rsidRPr="00CC266D">
        <w:rPr>
          <w:rFonts w:ascii="Helvetica" w:hAnsi="Helvetica"/>
          <w:sz w:val="20"/>
          <w:szCs w:val="20"/>
          <w:lang w:val="en-US"/>
        </w:rPr>
        <w:t>ML</w:t>
      </w:r>
      <w:r w:rsidR="00DD1F4F" w:rsidRPr="00CC266D">
        <w:rPr>
          <w:rFonts w:ascii="Helvetica" w:hAnsi="Helvetica"/>
          <w:sz w:val="20"/>
          <w:szCs w:val="20"/>
          <w:lang w:val="en-US"/>
        </w:rPr>
        <w:t xml:space="preserve">-based approach using </w:t>
      </w:r>
      <w:r w:rsidR="0028002A" w:rsidRPr="00CC266D">
        <w:rPr>
          <w:rFonts w:ascii="Helvetica" w:hAnsi="Helvetica"/>
          <w:sz w:val="20"/>
          <w:szCs w:val="20"/>
          <w:lang w:val="en-US"/>
        </w:rPr>
        <w:t xml:space="preserve">PPG </w:t>
      </w:r>
      <w:r w:rsidR="00DD1F4F" w:rsidRPr="00CC266D">
        <w:rPr>
          <w:rFonts w:ascii="Helvetica" w:hAnsi="Helvetica"/>
          <w:sz w:val="20"/>
          <w:szCs w:val="20"/>
          <w:lang w:val="en-US"/>
        </w:rPr>
        <w:t xml:space="preserve">for real-time prediction of </w:t>
      </w:r>
      <w:r w:rsidR="00DC50BA" w:rsidRPr="00CC266D">
        <w:rPr>
          <w:rFonts w:ascii="Helvetica" w:hAnsi="Helvetica"/>
          <w:sz w:val="20"/>
          <w:szCs w:val="20"/>
          <w:lang w:val="en-US"/>
        </w:rPr>
        <w:t>AF</w:t>
      </w:r>
      <w:r w:rsidR="00DD1F4F" w:rsidRPr="00CC266D">
        <w:rPr>
          <w:rFonts w:ascii="Helvetica" w:hAnsi="Helvetica"/>
          <w:sz w:val="20"/>
          <w:szCs w:val="20"/>
          <w:lang w:val="en-US"/>
        </w:rPr>
        <w:t xml:space="preserve"> onset.</w:t>
      </w:r>
      <w:r w:rsidR="001933D2" w:rsidRPr="00CC266D">
        <w:rPr>
          <w:rFonts w:ascii="Helvetica" w:hAnsi="Helvetica"/>
          <w:sz w:val="20"/>
          <w:szCs w:val="20"/>
          <w:lang w:val="en-US"/>
        </w:rPr>
        <w:t xml:space="preserve"> Kao et al.</w:t>
      </w:r>
      <w:r w:rsidR="00C649C5"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"/>
          <w:id w:val="-1977515582"/>
          <w:placeholder>
            <w:docPart w:val="DefaultPlaceholder_-1854013440"/>
          </w:placeholder>
        </w:sdtPr>
        <w:sdtContent>
          <w:r w:rsidR="00BE0F7D" w:rsidRPr="00CC266D">
            <w:rPr>
              <w:rFonts w:ascii="Helvetica" w:hAnsi="Helvetica"/>
              <w:color w:val="000000"/>
              <w:sz w:val="20"/>
              <w:szCs w:val="20"/>
              <w:lang w:val="en-US"/>
            </w:rPr>
            <w:t>(Kao et al., 2023)</w:t>
          </w:r>
        </w:sdtContent>
      </w:sdt>
      <w:r w:rsidR="001933D2" w:rsidRPr="00CC266D">
        <w:rPr>
          <w:rFonts w:ascii="Helvetica" w:hAnsi="Helvetica"/>
          <w:sz w:val="20"/>
          <w:szCs w:val="20"/>
          <w:lang w:val="en-US"/>
        </w:rPr>
        <w:t xml:space="preserve"> employed a </w:t>
      </w:r>
      <w:r w:rsidR="00DC50BA" w:rsidRPr="00CC266D">
        <w:rPr>
          <w:rFonts w:ascii="Helvetica" w:hAnsi="Helvetica"/>
          <w:sz w:val="20"/>
          <w:szCs w:val="20"/>
          <w:lang w:val="en-US"/>
        </w:rPr>
        <w:t>ML</w:t>
      </w:r>
      <w:r w:rsidR="001933D2" w:rsidRPr="00CC266D">
        <w:rPr>
          <w:rFonts w:ascii="Helvetica" w:hAnsi="Helvetica"/>
          <w:sz w:val="20"/>
          <w:szCs w:val="20"/>
          <w:lang w:val="en-US"/>
        </w:rPr>
        <w:t xml:space="preserve">-based approach to </w:t>
      </w:r>
      <w:r w:rsidR="00A34E17" w:rsidRPr="00CC266D">
        <w:rPr>
          <w:rFonts w:ascii="Helvetica" w:hAnsi="Helvetica"/>
          <w:sz w:val="20"/>
          <w:szCs w:val="20"/>
          <w:lang w:val="en-US"/>
        </w:rPr>
        <w:t xml:space="preserve">predict </w:t>
      </w:r>
      <w:r w:rsidR="001933D2" w:rsidRPr="00CC266D">
        <w:rPr>
          <w:rFonts w:ascii="Helvetica" w:hAnsi="Helvetica"/>
          <w:sz w:val="20"/>
          <w:szCs w:val="20"/>
          <w:lang w:val="en-US"/>
        </w:rPr>
        <w:t xml:space="preserve">AF </w:t>
      </w:r>
      <w:r w:rsidR="00A34E17" w:rsidRPr="00CC266D">
        <w:rPr>
          <w:rFonts w:ascii="Helvetica" w:hAnsi="Helvetica"/>
          <w:sz w:val="20"/>
          <w:szCs w:val="20"/>
          <w:lang w:val="en-US"/>
        </w:rPr>
        <w:t>among older patients</w:t>
      </w:r>
      <w:r w:rsidR="00A34E17" w:rsidRPr="00CC266D" w:rsidDel="00A34E17">
        <w:rPr>
          <w:rFonts w:ascii="Helvetica" w:hAnsi="Helvetica"/>
          <w:sz w:val="20"/>
          <w:szCs w:val="20"/>
          <w:lang w:val="en-US"/>
        </w:rPr>
        <w:t xml:space="preserve"> </w:t>
      </w:r>
      <w:r w:rsidR="001933D2" w:rsidRPr="00CC266D">
        <w:rPr>
          <w:rFonts w:ascii="Helvetica" w:hAnsi="Helvetica"/>
          <w:sz w:val="20"/>
          <w:szCs w:val="20"/>
          <w:lang w:val="en-US"/>
        </w:rPr>
        <w:t xml:space="preserve">using electronic medical records. </w:t>
      </w:r>
      <w:r w:rsidR="00A34E17" w:rsidRPr="00CC266D">
        <w:rPr>
          <w:rFonts w:ascii="Helvetica" w:hAnsi="Helvetica"/>
          <w:sz w:val="20"/>
          <w:szCs w:val="20"/>
          <w:lang w:val="en-US"/>
        </w:rPr>
        <w:t>D</w:t>
      </w:r>
      <w:r w:rsidR="001933D2" w:rsidRPr="00CC266D">
        <w:rPr>
          <w:rFonts w:ascii="Helvetica" w:hAnsi="Helvetica"/>
          <w:sz w:val="20"/>
          <w:szCs w:val="20"/>
          <w:lang w:val="en-US"/>
        </w:rPr>
        <w:t xml:space="preserve">ifferent classifiers, such as </w:t>
      </w:r>
      <w:r w:rsidR="005E15EB" w:rsidRPr="00CC266D">
        <w:rPr>
          <w:rFonts w:ascii="Helvetica" w:hAnsi="Helvetica"/>
          <w:sz w:val="20"/>
          <w:szCs w:val="20"/>
          <w:lang w:val="en-US"/>
        </w:rPr>
        <w:t xml:space="preserve">SVM, random forest, and </w:t>
      </w:r>
      <w:r w:rsidR="001933D2" w:rsidRPr="00CC266D">
        <w:rPr>
          <w:rFonts w:ascii="Helvetica" w:hAnsi="Helvetica"/>
          <w:sz w:val="20"/>
          <w:szCs w:val="20"/>
          <w:lang w:val="en-US"/>
        </w:rPr>
        <w:t>logistic regression</w:t>
      </w:r>
      <w:r w:rsidR="005E15EB" w:rsidRPr="00CC266D">
        <w:rPr>
          <w:rFonts w:ascii="Helvetica" w:hAnsi="Helvetica"/>
          <w:sz w:val="20"/>
          <w:szCs w:val="20"/>
          <w:lang w:val="en-US"/>
        </w:rPr>
        <w:t xml:space="preserve">, </w:t>
      </w:r>
      <w:r w:rsidR="00A34E17" w:rsidRPr="00CC266D">
        <w:rPr>
          <w:rFonts w:ascii="Helvetica" w:hAnsi="Helvetica"/>
          <w:sz w:val="20"/>
          <w:szCs w:val="20"/>
          <w:lang w:val="en-US"/>
        </w:rPr>
        <w:t>were used</w:t>
      </w:r>
      <w:r w:rsidR="001933D2" w:rsidRPr="00CC266D">
        <w:rPr>
          <w:rFonts w:ascii="Helvetica" w:hAnsi="Helvetica"/>
          <w:sz w:val="20"/>
          <w:szCs w:val="20"/>
          <w:lang w:val="en-US"/>
        </w:rPr>
        <w:t xml:space="preserve"> to predict AF. Oto et al. </w:t>
      </w:r>
      <w:sdt>
        <w:sdtPr>
          <w:rPr>
            <w:rFonts w:ascii="Helvetica" w:hAnsi="Helvetica"/>
            <w:color w:val="000000"/>
            <w:sz w:val="20"/>
            <w:szCs w:val="20"/>
            <w:lang w:val="en-US"/>
          </w:rPr>
          <w:tag w:val="MENDELEY_CITATION_v3_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"/>
          <w:id w:val="41027645"/>
          <w:placeholder>
            <w:docPart w:val="DefaultPlaceholder_-1854013440"/>
          </w:placeholder>
        </w:sdtPr>
        <w:sdtContent>
          <w:r w:rsidR="00BE0F7D" w:rsidRPr="00CC266D">
            <w:rPr>
              <w:rFonts w:ascii="Helvetica" w:hAnsi="Helvetica"/>
              <w:color w:val="000000"/>
              <w:sz w:val="20"/>
              <w:szCs w:val="20"/>
              <w:lang w:val="en-US"/>
            </w:rPr>
            <w:t>(Oto et al., 2017)</w:t>
          </w:r>
        </w:sdtContent>
      </w:sdt>
      <w:r w:rsidR="001933D2" w:rsidRPr="00CC266D">
        <w:rPr>
          <w:rFonts w:ascii="Helvetica" w:hAnsi="Helvetica"/>
          <w:sz w:val="20"/>
          <w:szCs w:val="20"/>
          <w:lang w:val="en-US"/>
        </w:rPr>
        <w:t xml:space="preserve"> </w:t>
      </w:r>
      <w:r w:rsidR="00DC5A04" w:rsidRPr="00CC266D">
        <w:rPr>
          <w:rFonts w:ascii="Helvetica" w:hAnsi="Helvetica"/>
          <w:sz w:val="20"/>
          <w:szCs w:val="20"/>
          <w:lang w:val="en-US"/>
        </w:rPr>
        <w:t xml:space="preserve">used ML to predict the recovery of sinus rhythm after cardioversion of AF. </w:t>
      </w:r>
      <w:r w:rsidR="001933D2" w:rsidRPr="00CC266D">
        <w:rPr>
          <w:rFonts w:ascii="Helvetica" w:hAnsi="Helvetica"/>
          <w:sz w:val="20"/>
          <w:szCs w:val="20"/>
          <w:lang w:val="en-US"/>
        </w:rPr>
        <w:t xml:space="preserve">Kamel et al. </w:t>
      </w:r>
      <w:r w:rsidR="00DC5A04" w:rsidRPr="00CC266D">
        <w:rPr>
          <w:rFonts w:ascii="Helvetica" w:hAnsi="Helvetica"/>
          <w:sz w:val="20"/>
          <w:szCs w:val="20"/>
          <w:lang w:val="en-US"/>
        </w:rPr>
        <w:t xml:space="preserve">used ML </w:t>
      </w:r>
      <w:r w:rsidR="001933D2" w:rsidRPr="00CC266D">
        <w:rPr>
          <w:rFonts w:ascii="Helvetica" w:hAnsi="Helvetica"/>
          <w:sz w:val="20"/>
          <w:szCs w:val="20"/>
          <w:lang w:val="en-US"/>
        </w:rPr>
        <w:t xml:space="preserve">to analyze clinical and population data to identify features and patterns that could help determine the underlying mechanism of </w:t>
      </w:r>
      <w:r w:rsidR="00DC5A04" w:rsidRPr="00CC266D">
        <w:rPr>
          <w:rFonts w:ascii="Helvetica" w:hAnsi="Helvetica"/>
          <w:sz w:val="20"/>
          <w:szCs w:val="20"/>
          <w:lang w:val="en-US"/>
        </w:rPr>
        <w:t xml:space="preserve">embolic </w:t>
      </w:r>
      <w:r w:rsidR="001933D2" w:rsidRPr="00CC266D">
        <w:rPr>
          <w:rFonts w:ascii="Helvetica" w:hAnsi="Helvetica"/>
          <w:sz w:val="20"/>
          <w:szCs w:val="20"/>
          <w:lang w:val="en-US"/>
        </w:rPr>
        <w:t>strokes</w:t>
      </w:r>
      <w:r w:rsidR="00DC5A04" w:rsidRPr="00CC266D">
        <w:rPr>
          <w:rFonts w:ascii="Helvetica" w:hAnsi="Helvetica"/>
          <w:sz w:val="20"/>
          <w:szCs w:val="20"/>
          <w:lang w:val="en-US"/>
        </w:rPr>
        <w:t xml:space="preserve"> of undetermined source</w:t>
      </w:r>
      <w:r w:rsidR="001652CC" w:rsidRPr="00CC266D">
        <w:rPr>
          <w:rFonts w:ascii="Helvetica" w:hAnsi="Helvetica"/>
          <w:sz w:val="20"/>
          <w:szCs w:val="20"/>
          <w:lang w:val="en-US"/>
        </w:rPr>
        <w:t>s</w:t>
      </w:r>
      <w:r w:rsidR="001933D2" w:rsidRPr="00CC266D">
        <w:rPr>
          <w:rFonts w:ascii="Helvetica" w:hAnsi="Helvetica"/>
          <w:sz w:val="20"/>
          <w:szCs w:val="20"/>
          <w:lang w:val="en-US"/>
        </w:rPr>
        <w:t xml:space="preserve">. </w:t>
      </w:r>
      <w:r w:rsidR="00DD1F4F" w:rsidRPr="00CC266D">
        <w:rPr>
          <w:rFonts w:ascii="Helvetica" w:hAnsi="Helvetica"/>
          <w:sz w:val="20"/>
          <w:szCs w:val="20"/>
          <w:lang w:val="en-US"/>
        </w:rPr>
        <w:t>Zelnick et al</w:t>
      </w:r>
      <w:r w:rsidR="00C649C5"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"/>
          <w:id w:val="-352960235"/>
          <w:placeholder>
            <w:docPart w:val="DefaultPlaceholder_-1854013440"/>
          </w:placeholder>
        </w:sdtPr>
        <w:sdtContent>
          <w:r w:rsidR="00BE0F7D" w:rsidRPr="00CC266D">
            <w:rPr>
              <w:rFonts w:ascii="Helvetica" w:hAnsi="Helvetica"/>
              <w:color w:val="000000"/>
              <w:sz w:val="20"/>
              <w:szCs w:val="20"/>
              <w:lang w:val="en-US"/>
            </w:rPr>
            <w:t>(Zelnick et al., 2021)</w:t>
          </w:r>
        </w:sdtContent>
      </w:sdt>
      <w:r w:rsidR="00DD1F4F" w:rsidRPr="00CC266D">
        <w:rPr>
          <w:rFonts w:ascii="Helvetica" w:hAnsi="Helvetica"/>
          <w:sz w:val="20"/>
          <w:szCs w:val="20"/>
          <w:lang w:val="en-US"/>
        </w:rPr>
        <w:t xml:space="preserve"> applied </w:t>
      </w:r>
      <w:r w:rsidR="00DC50BA" w:rsidRPr="00CC266D">
        <w:rPr>
          <w:rFonts w:ascii="Helvetica" w:hAnsi="Helvetica"/>
          <w:sz w:val="20"/>
          <w:szCs w:val="20"/>
          <w:lang w:val="en-US"/>
        </w:rPr>
        <w:t>ML</w:t>
      </w:r>
      <w:r w:rsidR="00DD1F4F" w:rsidRPr="00CC266D">
        <w:rPr>
          <w:rFonts w:ascii="Helvetica" w:hAnsi="Helvetica"/>
          <w:sz w:val="20"/>
          <w:szCs w:val="20"/>
          <w:lang w:val="en-US"/>
        </w:rPr>
        <w:t xml:space="preserve"> algorithms to clinical data and </w:t>
      </w:r>
      <w:r w:rsidR="00621230" w:rsidRPr="00CC266D">
        <w:rPr>
          <w:rFonts w:ascii="Helvetica" w:hAnsi="Helvetica"/>
          <w:sz w:val="20"/>
          <w:szCs w:val="20"/>
          <w:lang w:val="en-US"/>
        </w:rPr>
        <w:t xml:space="preserve">biomarkers to predict AF. </w:t>
      </w:r>
      <w:r w:rsidR="00834D63" w:rsidRPr="00CC266D">
        <w:rPr>
          <w:rFonts w:ascii="Helvetica" w:hAnsi="Helvetica"/>
          <w:sz w:val="20"/>
          <w:szCs w:val="20"/>
          <w:lang w:val="en-US"/>
        </w:rPr>
        <w:t xml:space="preserve">Saglietto et al. </w:t>
      </w:r>
      <w:r w:rsidR="00A530EB" w:rsidRPr="00CC266D">
        <w:rPr>
          <w:rFonts w:ascii="Helvetica" w:hAnsi="Helvetica"/>
          <w:sz w:val="20"/>
          <w:szCs w:val="20"/>
          <w:lang w:val="en-US"/>
        </w:rPr>
        <w:t xml:space="preserve"> </w:t>
      </w:r>
      <w:r w:rsidR="00834D63" w:rsidRPr="00CC266D">
        <w:rPr>
          <w:rFonts w:ascii="Helvetica" w:hAnsi="Helvetica"/>
          <w:sz w:val="20"/>
          <w:szCs w:val="20"/>
          <w:lang w:val="en-US"/>
        </w:rPr>
        <w:t xml:space="preserve">derived an ML prediction model using clinical variables to predict 1-year recurrence of AF after ablation. Random forest was the best performing algorithm with AUC of 0.721. </w:t>
      </w:r>
      <w:r w:rsidR="00621230" w:rsidRPr="00CC266D">
        <w:rPr>
          <w:rFonts w:ascii="Helvetica" w:hAnsi="Helvetica"/>
          <w:sz w:val="20"/>
          <w:szCs w:val="20"/>
          <w:lang w:val="en-US"/>
        </w:rPr>
        <w:t xml:space="preserve">Szymanski et al. </w:t>
      </w:r>
      <w:sdt>
        <w:sdtPr>
          <w:rPr>
            <w:rFonts w:ascii="Helvetica" w:hAnsi="Helvetica"/>
            <w:color w:val="000000"/>
            <w:sz w:val="20"/>
            <w:szCs w:val="20"/>
            <w:lang w:val="en-US"/>
          </w:rPr>
          <w:tag w:val="MENDELEY_CITATION_v3_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"/>
          <w:id w:val="1754622165"/>
          <w:placeholder>
            <w:docPart w:val="8B3C387F3082F54DA3B0197624024DB8"/>
          </w:placeholder>
        </w:sdtPr>
        <w:sdtContent>
          <w:r w:rsidR="00BE0F7D" w:rsidRPr="00CC266D">
            <w:rPr>
              <w:rFonts w:ascii="Helvetica" w:hAnsi="Helvetica"/>
              <w:color w:val="000000"/>
              <w:sz w:val="20"/>
              <w:szCs w:val="20"/>
              <w:lang w:val="en-US"/>
            </w:rPr>
            <w:t>(Szymanski et al., 2022)</w:t>
          </w:r>
        </w:sdtContent>
      </w:sdt>
      <w:r w:rsidR="00621230" w:rsidRPr="00CC266D">
        <w:rPr>
          <w:rFonts w:ascii="Helvetica" w:hAnsi="Helvetica"/>
          <w:sz w:val="20"/>
          <w:szCs w:val="20"/>
          <w:lang w:val="en-US"/>
        </w:rPr>
        <w:t xml:space="preserve"> </w:t>
      </w:r>
      <w:r w:rsidR="00B7293F" w:rsidRPr="00CC266D">
        <w:rPr>
          <w:rFonts w:ascii="Helvetica" w:hAnsi="Helvetica"/>
          <w:sz w:val="20"/>
          <w:szCs w:val="20"/>
          <w:lang w:val="en-US"/>
        </w:rPr>
        <w:t>implemented</w:t>
      </w:r>
      <w:r w:rsidR="009C01C0" w:rsidRPr="00CC266D">
        <w:rPr>
          <w:rFonts w:ascii="Helvetica" w:hAnsi="Helvetica"/>
          <w:sz w:val="20"/>
          <w:szCs w:val="20"/>
          <w:lang w:val="en-US"/>
        </w:rPr>
        <w:t xml:space="preserve"> different methods such as neural networks, SVM, and random forests to predict AF using demographic and clinical data from a cohort of over 3 million individuals. Neural networks provided the best performance, achieving a sensitivity of over 75% </w:t>
      </w:r>
      <w:r w:rsidR="00E44792" w:rsidRPr="00CC266D">
        <w:rPr>
          <w:rFonts w:ascii="Helvetica" w:hAnsi="Helvetica"/>
          <w:sz w:val="20"/>
          <w:szCs w:val="20"/>
          <w:lang w:val="en-US"/>
        </w:rPr>
        <w:t>in</w:t>
      </w:r>
      <w:r w:rsidR="009C01C0" w:rsidRPr="00CC266D">
        <w:rPr>
          <w:rFonts w:ascii="Helvetica" w:hAnsi="Helvetica"/>
          <w:sz w:val="20"/>
          <w:szCs w:val="20"/>
          <w:lang w:val="en-US"/>
        </w:rPr>
        <w:t xml:space="preserve"> predicting AF status.</w:t>
      </w:r>
      <w:r w:rsidR="00AF7A70" w:rsidRPr="00CC266D">
        <w:rPr>
          <w:rFonts w:ascii="Helvetica" w:hAnsi="Helvetica"/>
          <w:sz w:val="20"/>
          <w:szCs w:val="20"/>
          <w:lang w:val="en-US"/>
        </w:rPr>
        <w:t xml:space="preserve"> Bifulco et al. </w:t>
      </w:r>
      <w:sdt>
        <w:sdtPr>
          <w:rPr>
            <w:rFonts w:ascii="Helvetica" w:hAnsi="Helvetica"/>
            <w:color w:val="000000"/>
            <w:sz w:val="20"/>
            <w:szCs w:val="20"/>
            <w:lang w:val="en-US"/>
          </w:rPr>
          <w:tag w:val="MENDELEY_CITATION_v3_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"/>
          <w:id w:val="1604688742"/>
          <w:placeholder>
            <w:docPart w:val="DefaultPlaceholder_-1854013440"/>
          </w:placeholder>
        </w:sdtPr>
        <w:sdtContent>
          <w:r w:rsidR="00BE0F7D" w:rsidRPr="00CC266D">
            <w:rPr>
              <w:rFonts w:ascii="Helvetica" w:hAnsi="Helvetica"/>
              <w:color w:val="000000"/>
              <w:sz w:val="20"/>
              <w:szCs w:val="20"/>
              <w:lang w:val="en-US"/>
            </w:rPr>
            <w:t>(Bifulco et al., 2023)</w:t>
          </w:r>
        </w:sdtContent>
      </w:sdt>
      <w:r w:rsidR="00A530EB" w:rsidRPr="00CC266D">
        <w:rPr>
          <w:rFonts w:ascii="Helvetica" w:hAnsi="Helvetica"/>
          <w:color w:val="000000"/>
          <w:sz w:val="20"/>
          <w:szCs w:val="20"/>
          <w:lang w:val="en-US"/>
        </w:rPr>
        <w:t xml:space="preserve"> </w:t>
      </w:r>
      <w:r w:rsidR="00AF7A70" w:rsidRPr="00CC266D">
        <w:rPr>
          <w:rFonts w:ascii="Helvetica" w:hAnsi="Helvetica"/>
          <w:sz w:val="20"/>
          <w:szCs w:val="20"/>
          <w:lang w:val="en-US"/>
        </w:rPr>
        <w:t>adopted an imaging approach, using patient-specific models reconstructed from cardiac MRI to study how AF alters the substrate properties with respect to functional or anchored reentry. Computational simulations combined with explainable ML identify spatial patterns of post-ablation nonconductive tissue associated with recurrent arrhythmias.</w:t>
      </w:r>
    </w:p>
    <w:p w14:paraId="00B11459" w14:textId="77777777" w:rsidR="00440E88" w:rsidRPr="00CC266D" w:rsidRDefault="00440E88" w:rsidP="00F72CD1">
      <w:pPr>
        <w:spacing w:line="276" w:lineRule="auto"/>
        <w:outlineLvl w:val="1"/>
        <w:rPr>
          <w:rFonts w:ascii="Helvetica" w:hAnsi="Helvetica"/>
          <w:sz w:val="20"/>
          <w:szCs w:val="20"/>
          <w:lang w:val="en-US"/>
        </w:rPr>
      </w:pPr>
    </w:p>
    <w:p w14:paraId="2B75D398" w14:textId="50455BF1" w:rsidR="00FE78B5" w:rsidRPr="00CC266D" w:rsidRDefault="00FE78B5" w:rsidP="00143A27">
      <w:pPr>
        <w:spacing w:line="480" w:lineRule="auto"/>
        <w:rPr>
          <w:rFonts w:ascii="Helvetica" w:eastAsiaTheme="minorHAnsi" w:hAnsi="Helvetica" w:cstheme="minorBidi"/>
          <w:i/>
          <w:iCs/>
          <w:kern w:val="2"/>
          <w:sz w:val="20"/>
          <w:szCs w:val="20"/>
          <w:lang w:val="en-US" w:eastAsia="en-US"/>
          <w14:ligatures w14:val="standardContextual"/>
        </w:rPr>
      </w:pPr>
      <w:r w:rsidRPr="00CC266D">
        <w:rPr>
          <w:rFonts w:ascii="Helvetica" w:eastAsiaTheme="minorHAnsi" w:hAnsi="Helvetica" w:cstheme="minorBidi"/>
          <w:i/>
          <w:iCs/>
          <w:kern w:val="2"/>
          <w:sz w:val="20"/>
          <w:szCs w:val="20"/>
          <w:lang w:val="en-US" w:eastAsia="en-US"/>
          <w14:ligatures w14:val="standardContextual"/>
        </w:rPr>
        <w:t xml:space="preserve">3.3.2 </w:t>
      </w:r>
      <w:r w:rsidR="007C611E" w:rsidRPr="00CC266D">
        <w:rPr>
          <w:rFonts w:ascii="Helvetica" w:eastAsiaTheme="minorHAnsi" w:hAnsi="Helvetica" w:cstheme="minorBidi"/>
          <w:i/>
          <w:iCs/>
          <w:kern w:val="2"/>
          <w:sz w:val="20"/>
          <w:szCs w:val="20"/>
          <w:lang w:val="en-US" w:eastAsia="en-US"/>
          <w14:ligatures w14:val="standardContextual"/>
        </w:rPr>
        <w:t>Atrial fibrillation</w:t>
      </w:r>
      <w:r w:rsidRPr="00CC266D">
        <w:rPr>
          <w:rFonts w:ascii="Helvetica" w:eastAsiaTheme="minorHAnsi" w:hAnsi="Helvetica" w:cstheme="minorBidi"/>
          <w:i/>
          <w:iCs/>
          <w:kern w:val="2"/>
          <w:sz w:val="20"/>
          <w:szCs w:val="20"/>
          <w:lang w:val="en-US" w:eastAsia="en-US"/>
          <w14:ligatures w14:val="standardContextual"/>
        </w:rPr>
        <w:t xml:space="preserve"> prediction with deep learning</w:t>
      </w:r>
    </w:p>
    <w:p w14:paraId="14E9F8DB" w14:textId="6DFCA100" w:rsidR="009F0CF3" w:rsidRPr="00CC266D" w:rsidRDefault="005317F8"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In all the studies that employed </w:t>
      </w:r>
      <w:r w:rsidR="00DC50BA" w:rsidRPr="00CC266D">
        <w:rPr>
          <w:rFonts w:ascii="Helvetica" w:hAnsi="Helvetica"/>
          <w:sz w:val="20"/>
          <w:szCs w:val="20"/>
          <w:lang w:val="en-US"/>
        </w:rPr>
        <w:t>DL</w:t>
      </w:r>
      <w:r w:rsidRPr="00CC266D">
        <w:rPr>
          <w:rFonts w:ascii="Helvetica" w:hAnsi="Helvetica"/>
          <w:sz w:val="20"/>
          <w:szCs w:val="20"/>
          <w:lang w:val="en-US"/>
        </w:rPr>
        <w:t>, ECG data w</w:t>
      </w:r>
      <w:r w:rsidR="006276C3" w:rsidRPr="00CC266D">
        <w:rPr>
          <w:rFonts w:ascii="Helvetica" w:hAnsi="Helvetica"/>
          <w:sz w:val="20"/>
          <w:szCs w:val="20"/>
          <w:lang w:val="en-US"/>
        </w:rPr>
        <w:t>ere</w:t>
      </w:r>
      <w:r w:rsidRPr="00CC266D">
        <w:rPr>
          <w:rFonts w:ascii="Helvetica" w:hAnsi="Helvetica"/>
          <w:sz w:val="20"/>
          <w:szCs w:val="20"/>
          <w:lang w:val="en-US"/>
        </w:rPr>
        <w:t xml:space="preserve"> used to predict AF.</w:t>
      </w:r>
      <w:r w:rsidR="003D660F" w:rsidRPr="00CC266D">
        <w:rPr>
          <w:rFonts w:ascii="Helvetica" w:hAnsi="Helvetica"/>
          <w:sz w:val="20"/>
          <w:szCs w:val="20"/>
          <w:lang w:val="en-US"/>
        </w:rPr>
        <w:t xml:space="preserve"> </w:t>
      </w:r>
      <w:r w:rsidR="009F0CF3" w:rsidRPr="00CC266D">
        <w:rPr>
          <w:rFonts w:ascii="Helvetica" w:hAnsi="Helvetica"/>
          <w:sz w:val="20"/>
          <w:szCs w:val="20"/>
          <w:lang w:val="en-US"/>
        </w:rPr>
        <w:t xml:space="preserve">Bajn et al. </w:t>
      </w:r>
      <w:sdt>
        <w:sdtPr>
          <w:rPr>
            <w:rFonts w:ascii="Helvetica" w:hAnsi="Helvetica"/>
            <w:color w:val="000000"/>
            <w:sz w:val="20"/>
            <w:szCs w:val="20"/>
            <w:lang w:val="en-US"/>
          </w:rPr>
          <w:tag w:val="MENDELEY_CITATION_v3_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"/>
          <w:id w:val="44877850"/>
          <w:placeholder>
            <w:docPart w:val="DefaultPlaceholder_-1854013440"/>
          </w:placeholder>
        </w:sdtPr>
        <w:sdtContent>
          <w:r w:rsidR="00BE0F7D" w:rsidRPr="00CC266D">
            <w:rPr>
              <w:rFonts w:ascii="Helvetica" w:hAnsi="Helvetica"/>
              <w:color w:val="000000"/>
              <w:sz w:val="20"/>
              <w:szCs w:val="20"/>
              <w:lang w:val="en-US"/>
            </w:rPr>
            <w:t>(Baj et al., 2023)</w:t>
          </w:r>
        </w:sdtContent>
      </w:sdt>
      <w:r w:rsidR="001E6DBD" w:rsidRPr="00CC266D">
        <w:rPr>
          <w:rFonts w:ascii="Helvetica" w:hAnsi="Helvetica"/>
          <w:sz w:val="20"/>
          <w:szCs w:val="20"/>
          <w:lang w:val="en-US"/>
        </w:rPr>
        <w:t xml:space="preserve"> </w:t>
      </w:r>
      <w:r w:rsidR="009F0CF3" w:rsidRPr="00CC266D">
        <w:rPr>
          <w:rFonts w:ascii="Helvetica" w:hAnsi="Helvetica"/>
          <w:sz w:val="20"/>
          <w:szCs w:val="20"/>
          <w:lang w:val="en-US"/>
        </w:rPr>
        <w:t xml:space="preserve">developed an AI-enabled ECG algorithm for predicting incident </w:t>
      </w:r>
      <w:r w:rsidR="00DC50BA" w:rsidRPr="00CC266D">
        <w:rPr>
          <w:rFonts w:ascii="Helvetica" w:hAnsi="Helvetica"/>
          <w:sz w:val="20"/>
          <w:szCs w:val="20"/>
          <w:lang w:val="en-US"/>
        </w:rPr>
        <w:t>AF</w:t>
      </w:r>
      <w:r w:rsidR="006276C3" w:rsidRPr="00CC266D">
        <w:rPr>
          <w:rFonts w:ascii="Helvetica" w:hAnsi="Helvetica"/>
          <w:sz w:val="20"/>
          <w:szCs w:val="20"/>
          <w:lang w:val="en-US"/>
        </w:rPr>
        <w:t xml:space="preserve">. </w:t>
      </w:r>
      <w:r w:rsidR="009F0CF3" w:rsidRPr="00CC266D">
        <w:rPr>
          <w:rFonts w:ascii="Helvetica" w:hAnsi="Helvetica"/>
          <w:sz w:val="20"/>
          <w:szCs w:val="20"/>
          <w:lang w:val="en-US"/>
        </w:rPr>
        <w:t>At</w:t>
      </w:r>
      <w:r w:rsidR="00487CC4" w:rsidRPr="00CC266D">
        <w:rPr>
          <w:rFonts w:ascii="Helvetica" w:hAnsi="Helvetica"/>
          <w:sz w:val="20"/>
          <w:szCs w:val="20"/>
          <w:lang w:val="en-US"/>
        </w:rPr>
        <w:t>t</w:t>
      </w:r>
      <w:r w:rsidR="009F0CF3" w:rsidRPr="00CC266D">
        <w:rPr>
          <w:rFonts w:ascii="Helvetica" w:hAnsi="Helvetica"/>
          <w:sz w:val="20"/>
          <w:szCs w:val="20"/>
          <w:lang w:val="en-US"/>
        </w:rPr>
        <w:t xml:space="preserve">ia et al. </w:t>
      </w:r>
      <w:sdt>
        <w:sdtPr>
          <w:rPr>
            <w:rFonts w:ascii="Helvetica" w:hAnsi="Helvetica"/>
            <w:color w:val="000000"/>
            <w:sz w:val="20"/>
            <w:szCs w:val="20"/>
            <w:lang w:val="en-US"/>
          </w:rPr>
          <w:tag w:val="MENDELEY_CITATION_v3_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"/>
          <w:id w:val="1984493586"/>
          <w:placeholder>
            <w:docPart w:val="DefaultPlaceholder_-1854013440"/>
          </w:placeholder>
        </w:sdtPr>
        <w:sdtContent>
          <w:r w:rsidR="00BE0F7D" w:rsidRPr="00CC266D">
            <w:rPr>
              <w:rFonts w:ascii="Helvetica" w:hAnsi="Helvetica"/>
              <w:color w:val="000000"/>
              <w:sz w:val="20"/>
              <w:szCs w:val="20"/>
              <w:lang w:val="en-US"/>
            </w:rPr>
            <w:t>(Attia et al., 2019)</w:t>
          </w:r>
        </w:sdtContent>
      </w:sdt>
      <w:r w:rsidR="001E6DBD" w:rsidRPr="00CC266D">
        <w:rPr>
          <w:rFonts w:ascii="Helvetica" w:hAnsi="Helvetica"/>
          <w:sz w:val="20"/>
          <w:szCs w:val="20"/>
          <w:lang w:val="en-US"/>
        </w:rPr>
        <w:t xml:space="preserve"> </w:t>
      </w:r>
      <w:r w:rsidR="007B7F10" w:rsidRPr="00CC266D">
        <w:rPr>
          <w:rFonts w:ascii="Helvetica" w:hAnsi="Helvetica"/>
          <w:sz w:val="20"/>
          <w:szCs w:val="20"/>
          <w:lang w:val="en-US"/>
        </w:rPr>
        <w:t>conducted a retrospective analysis developing an AI-enabled ECG algorithm capable of predicting AF during sinus rhythm.</w:t>
      </w:r>
      <w:r w:rsidR="003D660F" w:rsidRPr="00CC266D">
        <w:rPr>
          <w:rFonts w:ascii="Helvetica" w:hAnsi="Helvetica"/>
          <w:sz w:val="20"/>
          <w:szCs w:val="20"/>
          <w:lang w:val="en-US"/>
        </w:rPr>
        <w:t xml:space="preserve"> Hygrell et al.</w:t>
      </w:r>
      <w:r w:rsidR="00487CC4"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"/>
          <w:id w:val="-293447697"/>
          <w:placeholder>
            <w:docPart w:val="DefaultPlaceholder_-1854013440"/>
          </w:placeholder>
        </w:sdtPr>
        <w:sdtContent>
          <w:r w:rsidR="00BE0F7D" w:rsidRPr="00CC266D">
            <w:rPr>
              <w:rFonts w:ascii="Helvetica" w:hAnsi="Helvetica"/>
              <w:color w:val="000000"/>
              <w:sz w:val="20"/>
              <w:szCs w:val="20"/>
              <w:lang w:val="en-US"/>
            </w:rPr>
            <w:t>(Hygrell et al., 2023)</w:t>
          </w:r>
        </w:sdtContent>
      </w:sdt>
      <w:r w:rsidR="003D660F" w:rsidRPr="00CC266D">
        <w:rPr>
          <w:rFonts w:ascii="Helvetica" w:hAnsi="Helvetica"/>
          <w:sz w:val="20"/>
          <w:szCs w:val="20"/>
          <w:lang w:val="en-US"/>
        </w:rPr>
        <w:t xml:space="preserve"> conducted a population-based study to predict incident AF using </w:t>
      </w:r>
      <w:r w:rsidR="006276C3" w:rsidRPr="00CC266D">
        <w:rPr>
          <w:rFonts w:ascii="Helvetica" w:hAnsi="Helvetica"/>
          <w:sz w:val="20"/>
          <w:szCs w:val="20"/>
          <w:lang w:val="en-US"/>
        </w:rPr>
        <w:t>single-</w:t>
      </w:r>
      <w:r w:rsidR="00AA1CF1" w:rsidRPr="00CC266D">
        <w:rPr>
          <w:rFonts w:ascii="Helvetica" w:hAnsi="Helvetica"/>
          <w:sz w:val="20"/>
          <w:szCs w:val="20"/>
          <w:lang w:val="en-US"/>
        </w:rPr>
        <w:t>lead</w:t>
      </w:r>
      <w:r w:rsidR="006276C3" w:rsidRPr="00CC266D">
        <w:rPr>
          <w:rFonts w:ascii="Helvetica" w:hAnsi="Helvetica"/>
          <w:sz w:val="20"/>
          <w:szCs w:val="20"/>
          <w:lang w:val="en-US"/>
        </w:rPr>
        <w:t xml:space="preserve"> </w:t>
      </w:r>
      <w:r w:rsidR="003D660F" w:rsidRPr="00CC266D">
        <w:rPr>
          <w:rFonts w:ascii="Helvetica" w:hAnsi="Helvetica"/>
          <w:sz w:val="20"/>
          <w:szCs w:val="20"/>
          <w:lang w:val="en-US"/>
        </w:rPr>
        <w:t xml:space="preserve">ECG. </w:t>
      </w:r>
      <w:r w:rsidR="006276C3" w:rsidRPr="00CC266D">
        <w:rPr>
          <w:rFonts w:ascii="Helvetica" w:hAnsi="Helvetica"/>
          <w:sz w:val="20"/>
          <w:szCs w:val="20"/>
          <w:lang w:val="en-US"/>
        </w:rPr>
        <w:t>S</w:t>
      </w:r>
      <w:r w:rsidR="003D660F" w:rsidRPr="00CC266D">
        <w:rPr>
          <w:rFonts w:ascii="Helvetica" w:hAnsi="Helvetica"/>
          <w:sz w:val="20"/>
          <w:szCs w:val="20"/>
          <w:lang w:val="en-US"/>
        </w:rPr>
        <w:t>imilar approach</w:t>
      </w:r>
      <w:r w:rsidR="006276C3" w:rsidRPr="00CC266D">
        <w:rPr>
          <w:rFonts w:ascii="Helvetica" w:hAnsi="Helvetica"/>
          <w:sz w:val="20"/>
          <w:szCs w:val="20"/>
          <w:lang w:val="en-US"/>
        </w:rPr>
        <w:t>es</w:t>
      </w:r>
      <w:r w:rsidR="003D660F" w:rsidRPr="00CC266D">
        <w:rPr>
          <w:rFonts w:ascii="Helvetica" w:hAnsi="Helvetica"/>
          <w:sz w:val="20"/>
          <w:szCs w:val="20"/>
          <w:lang w:val="en-US"/>
        </w:rPr>
        <w:t xml:space="preserve"> w</w:t>
      </w:r>
      <w:r w:rsidR="006276C3" w:rsidRPr="00CC266D">
        <w:rPr>
          <w:rFonts w:ascii="Helvetica" w:hAnsi="Helvetica"/>
          <w:sz w:val="20"/>
          <w:szCs w:val="20"/>
          <w:lang w:val="en-US"/>
        </w:rPr>
        <w:t>ere employed</w:t>
      </w:r>
      <w:r w:rsidR="003D660F" w:rsidRPr="00CC266D">
        <w:rPr>
          <w:rFonts w:ascii="Helvetica" w:hAnsi="Helvetica"/>
          <w:sz w:val="20"/>
          <w:szCs w:val="20"/>
          <w:lang w:val="en-US"/>
        </w:rPr>
        <w:t xml:space="preserve"> by Tohyama et al. </w:t>
      </w:r>
      <w:sdt>
        <w:sdtPr>
          <w:rPr>
            <w:rFonts w:ascii="Helvetica" w:hAnsi="Helvetica"/>
            <w:color w:val="000000"/>
            <w:sz w:val="20"/>
            <w:szCs w:val="20"/>
            <w:lang w:val="en-US"/>
          </w:rPr>
          <w:tag w:val="MENDELEY_CITATION_v3_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"/>
          <w:id w:val="261878998"/>
          <w:placeholder>
            <w:docPart w:val="DefaultPlaceholder_-1854013440"/>
          </w:placeholder>
        </w:sdtPr>
        <w:sdtContent>
          <w:r w:rsidR="00BE0F7D" w:rsidRPr="00CC266D">
            <w:rPr>
              <w:rFonts w:ascii="Helvetica" w:hAnsi="Helvetica"/>
              <w:color w:val="000000"/>
              <w:sz w:val="20"/>
              <w:szCs w:val="20"/>
              <w:lang w:val="en-US"/>
            </w:rPr>
            <w:t>(Tohyama et al., 2023)</w:t>
          </w:r>
        </w:sdtContent>
      </w:sdt>
      <w:r w:rsidR="003D660F" w:rsidRPr="00CC266D">
        <w:rPr>
          <w:rFonts w:ascii="Helvetica" w:hAnsi="Helvetica"/>
          <w:sz w:val="20"/>
          <w:szCs w:val="20"/>
          <w:lang w:val="en-US"/>
        </w:rPr>
        <w:t xml:space="preserve"> and Tzou et al.</w:t>
      </w:r>
      <w:r w:rsidR="00487CC4"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"/>
          <w:id w:val="-1423715710"/>
          <w:placeholder>
            <w:docPart w:val="DefaultPlaceholder_-1854013440"/>
          </w:placeholder>
        </w:sdtPr>
        <w:sdtContent>
          <w:r w:rsidR="00BE0F7D" w:rsidRPr="00CC266D">
            <w:rPr>
              <w:rFonts w:ascii="Helvetica" w:hAnsi="Helvetica"/>
              <w:color w:val="000000"/>
              <w:sz w:val="20"/>
              <w:szCs w:val="20"/>
              <w:lang w:val="en-US"/>
            </w:rPr>
            <w:t>(Tzou et al., 2021)</w:t>
          </w:r>
        </w:sdtContent>
      </w:sdt>
      <w:r w:rsidR="006276C3" w:rsidRPr="00CC266D">
        <w:rPr>
          <w:rFonts w:ascii="Helvetica" w:hAnsi="Helvetica"/>
          <w:sz w:val="20"/>
          <w:szCs w:val="20"/>
          <w:lang w:val="en-US"/>
        </w:rPr>
        <w:t xml:space="preserve">, who </w:t>
      </w:r>
      <w:r w:rsidR="003D660F" w:rsidRPr="00CC266D">
        <w:rPr>
          <w:rFonts w:ascii="Helvetica" w:hAnsi="Helvetica"/>
          <w:sz w:val="20"/>
          <w:szCs w:val="20"/>
          <w:lang w:val="en-US"/>
        </w:rPr>
        <w:t>proposed CNN</w:t>
      </w:r>
      <w:r w:rsidR="006276C3" w:rsidRPr="00CC266D">
        <w:rPr>
          <w:rFonts w:ascii="Helvetica" w:hAnsi="Helvetica"/>
          <w:sz w:val="20"/>
          <w:szCs w:val="20"/>
          <w:lang w:val="en-US"/>
        </w:rPr>
        <w:t>s</w:t>
      </w:r>
      <w:r w:rsidR="003D660F" w:rsidRPr="00CC266D">
        <w:rPr>
          <w:rFonts w:ascii="Helvetica" w:hAnsi="Helvetica"/>
          <w:sz w:val="20"/>
          <w:szCs w:val="20"/>
          <w:lang w:val="en-US"/>
        </w:rPr>
        <w:t xml:space="preserve"> to predict postoperative </w:t>
      </w:r>
      <w:r w:rsidR="00DC50BA" w:rsidRPr="00CC266D">
        <w:rPr>
          <w:rFonts w:ascii="Helvetica" w:hAnsi="Helvetica"/>
          <w:sz w:val="20"/>
          <w:szCs w:val="20"/>
          <w:lang w:val="en-US"/>
        </w:rPr>
        <w:t>AF</w:t>
      </w:r>
      <w:r w:rsidR="003D660F" w:rsidRPr="00CC266D">
        <w:rPr>
          <w:rFonts w:ascii="Helvetica" w:hAnsi="Helvetica"/>
          <w:sz w:val="20"/>
          <w:szCs w:val="20"/>
          <w:lang w:val="en-US"/>
        </w:rPr>
        <w:t xml:space="preserve">. Singh et al. </w:t>
      </w:r>
      <w:sdt>
        <w:sdtPr>
          <w:rPr>
            <w:rFonts w:ascii="Helvetica" w:hAnsi="Helvetica"/>
            <w:color w:val="000000"/>
            <w:sz w:val="20"/>
            <w:szCs w:val="20"/>
            <w:lang w:val="en-US"/>
          </w:rPr>
          <w:tag w:val="MENDELEY_CITATION_v3_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"/>
          <w:id w:val="1087494218"/>
          <w:placeholder>
            <w:docPart w:val="DefaultPlaceholder_-1854013440"/>
          </w:placeholder>
        </w:sdtPr>
        <w:sdtContent>
          <w:r w:rsidR="00BE0F7D" w:rsidRPr="00CC266D">
            <w:rPr>
              <w:rFonts w:ascii="Helvetica" w:hAnsi="Helvetica"/>
              <w:color w:val="000000"/>
              <w:sz w:val="20"/>
              <w:szCs w:val="20"/>
              <w:lang w:val="en-US"/>
            </w:rPr>
            <w:t>(Singh et al., 2022)</w:t>
          </w:r>
        </w:sdtContent>
      </w:sdt>
      <w:r w:rsidR="003D660F" w:rsidRPr="00CC266D">
        <w:rPr>
          <w:rFonts w:ascii="Helvetica" w:hAnsi="Helvetica"/>
          <w:sz w:val="20"/>
          <w:szCs w:val="20"/>
          <w:lang w:val="en-US"/>
        </w:rPr>
        <w:t xml:space="preserve"> proposed a framework called CardioNet that analyzed cardiac abnormalities by directly modeling physiological relationships from unstructured ECG reports using natural language processing. Khurshid et al. </w:t>
      </w:r>
      <w:sdt>
        <w:sdtPr>
          <w:rPr>
            <w:rFonts w:ascii="Helvetica" w:hAnsi="Helvetica"/>
            <w:color w:val="000000"/>
            <w:sz w:val="20"/>
            <w:szCs w:val="20"/>
            <w:lang w:val="en-US"/>
          </w:rPr>
          <w:tag w:val="MENDELEY_CITATION_v3_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"/>
          <w:id w:val="-1381862301"/>
          <w:placeholder>
            <w:docPart w:val="DefaultPlaceholder_-1854013440"/>
          </w:placeholder>
        </w:sdtPr>
        <w:sdtContent>
          <w:r w:rsidR="00BE0F7D" w:rsidRPr="00CC266D">
            <w:rPr>
              <w:rFonts w:ascii="Helvetica" w:hAnsi="Helvetica"/>
              <w:color w:val="000000"/>
              <w:sz w:val="20"/>
              <w:szCs w:val="20"/>
              <w:lang w:val="en-US"/>
            </w:rPr>
            <w:t>(Khurshid et al., 2022)</w:t>
          </w:r>
        </w:sdtContent>
      </w:sdt>
      <w:r w:rsidR="003D660F" w:rsidRPr="00CC266D">
        <w:rPr>
          <w:rFonts w:ascii="Helvetica" w:hAnsi="Helvetica"/>
          <w:sz w:val="20"/>
          <w:szCs w:val="20"/>
          <w:lang w:val="en-US"/>
        </w:rPr>
        <w:t xml:space="preserve"> developed a CNN model to predict long-term AF risk using 12-lead ECG data from multiple datasets. </w:t>
      </w:r>
      <w:r w:rsidR="000345C8" w:rsidRPr="00CC266D">
        <w:rPr>
          <w:rFonts w:ascii="Helvetica" w:hAnsi="Helvetica"/>
          <w:sz w:val="20"/>
          <w:szCs w:val="20"/>
          <w:lang w:val="en-US"/>
        </w:rPr>
        <w:t>Hughes et al</w:t>
      </w:r>
      <w:r w:rsidR="00A530EB"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"/>
          <w:id w:val="731661037"/>
          <w:placeholder>
            <w:docPart w:val="DefaultPlaceholder_-1854013440"/>
          </w:placeholder>
        </w:sdtPr>
        <w:sdtContent>
          <w:r w:rsidR="00BE0F7D" w:rsidRPr="00CC266D">
            <w:rPr>
              <w:rFonts w:ascii="Helvetica" w:hAnsi="Helvetica"/>
              <w:color w:val="000000"/>
              <w:sz w:val="20"/>
              <w:szCs w:val="20"/>
              <w:lang w:val="en-US"/>
            </w:rPr>
            <w:t>(Hughes et al., 2023)</w:t>
          </w:r>
        </w:sdtContent>
      </w:sdt>
      <w:r w:rsidR="000345C8" w:rsidRPr="00CC266D">
        <w:rPr>
          <w:rFonts w:ascii="Helvetica" w:hAnsi="Helvetica"/>
          <w:sz w:val="20"/>
          <w:szCs w:val="20"/>
          <w:lang w:val="en-US"/>
        </w:rPr>
        <w:t xml:space="preserve"> presented a CNN-based model to predict long-term cardiovascular risk from 12-lead ECGs. Their model was able to </w:t>
      </w:r>
      <w:proofErr w:type="gramStart"/>
      <w:r w:rsidR="000345C8" w:rsidRPr="00CC266D">
        <w:rPr>
          <w:rFonts w:ascii="Helvetica" w:hAnsi="Helvetica"/>
          <w:sz w:val="20"/>
          <w:szCs w:val="20"/>
          <w:lang w:val="en-US"/>
        </w:rPr>
        <w:t>stratified</w:t>
      </w:r>
      <w:proofErr w:type="gramEnd"/>
      <w:r w:rsidR="000345C8" w:rsidRPr="00CC266D">
        <w:rPr>
          <w:rFonts w:ascii="Helvetica" w:hAnsi="Helvetica"/>
          <w:sz w:val="20"/>
          <w:szCs w:val="20"/>
          <w:lang w:val="en-US"/>
        </w:rPr>
        <w:t xml:space="preserve"> risk of cardiovascular mortality, and AF when used individually or combined with traditional risk scores.</w:t>
      </w:r>
      <w:r w:rsidR="00202C17" w:rsidRPr="00CC266D">
        <w:rPr>
          <w:rFonts w:ascii="Helvetica" w:hAnsi="Helvetica"/>
          <w:sz w:val="20"/>
          <w:szCs w:val="20"/>
          <w:lang w:val="en-US"/>
        </w:rPr>
        <w:t xml:space="preserve"> Jeon et al</w:t>
      </w:r>
      <w:r w:rsidR="00A530EB"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"/>
          <w:id w:val="-2126224083"/>
          <w:placeholder>
            <w:docPart w:val="DefaultPlaceholder_-1854013440"/>
          </w:placeholder>
        </w:sdtPr>
        <w:sdtContent>
          <w:r w:rsidR="00BE0F7D" w:rsidRPr="00CC266D">
            <w:rPr>
              <w:rFonts w:ascii="Helvetica" w:hAnsi="Helvetica"/>
              <w:color w:val="000000"/>
              <w:sz w:val="20"/>
              <w:szCs w:val="20"/>
              <w:lang w:val="en-US"/>
            </w:rPr>
            <w:t>(Jeon et al., 2023)</w:t>
          </w:r>
        </w:sdtContent>
      </w:sdt>
      <w:r w:rsidR="00202C17" w:rsidRPr="00CC266D">
        <w:rPr>
          <w:rFonts w:ascii="Helvetica" w:hAnsi="Helvetica"/>
          <w:sz w:val="20"/>
          <w:szCs w:val="20"/>
          <w:lang w:val="en-US"/>
        </w:rPr>
        <w:t xml:space="preserve"> developed a DL algorithm to predict AF using ECG data. The algorithm was validated in patients with cryptogenic stroke using insertable cardiac monitors. Combining the algorithm with clinical risk factors improved prediction performance.</w:t>
      </w:r>
      <w:r w:rsidR="000345C8" w:rsidRPr="00CC266D">
        <w:rPr>
          <w:rFonts w:ascii="Helvetica" w:hAnsi="Helvetica"/>
          <w:sz w:val="20"/>
          <w:szCs w:val="20"/>
          <w:lang w:val="en-US"/>
        </w:rPr>
        <w:t xml:space="preserve"> </w:t>
      </w:r>
      <w:r w:rsidR="00834D63" w:rsidRPr="00CC266D">
        <w:rPr>
          <w:rFonts w:ascii="Helvetica" w:hAnsi="Helvetica"/>
          <w:sz w:val="20"/>
          <w:szCs w:val="20"/>
          <w:lang w:val="en-US"/>
        </w:rPr>
        <w:t xml:space="preserve">Raghunath et al. </w:t>
      </w:r>
      <w:sdt>
        <w:sdtPr>
          <w:rPr>
            <w:rFonts w:ascii="Helvetica" w:hAnsi="Helvetica"/>
            <w:color w:val="000000"/>
            <w:sz w:val="20"/>
            <w:szCs w:val="20"/>
            <w:lang w:val="en-US"/>
          </w:rPr>
          <w:tag w:val="MENDELEY_CITATION_v3_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"/>
          <w:id w:val="813296022"/>
          <w:placeholder>
            <w:docPart w:val="DefaultPlaceholder_-1854013440"/>
          </w:placeholder>
        </w:sdtPr>
        <w:sdtContent>
          <w:r w:rsidR="00BE0F7D" w:rsidRPr="00CC266D">
            <w:rPr>
              <w:rFonts w:ascii="Helvetica" w:hAnsi="Helvetica"/>
              <w:color w:val="000000"/>
              <w:sz w:val="20"/>
              <w:szCs w:val="20"/>
              <w:lang w:val="en-US"/>
            </w:rPr>
            <w:t>(A. Raghunath et al., 2023)</w:t>
          </w:r>
        </w:sdtContent>
      </w:sdt>
      <w:r w:rsidR="00A530EB" w:rsidRPr="00CC266D">
        <w:rPr>
          <w:rFonts w:ascii="Helvetica" w:hAnsi="Helvetica"/>
          <w:sz w:val="20"/>
          <w:szCs w:val="20"/>
          <w:lang w:val="en-US"/>
        </w:rPr>
        <w:t xml:space="preserve"> </w:t>
      </w:r>
      <w:r w:rsidR="00834D63" w:rsidRPr="00CC266D">
        <w:rPr>
          <w:rFonts w:ascii="Helvetica" w:hAnsi="Helvetica"/>
          <w:sz w:val="20"/>
          <w:szCs w:val="20"/>
          <w:lang w:val="en-US"/>
        </w:rPr>
        <w:t xml:space="preserve">proposed a CNN model to predict AF events using over 260,000 mobile ECGs from 73,861 users. The model showed good performance in predicting AF events both before and after they occurred; prediction was most accurate when ECGs were closer to the AF event. </w:t>
      </w:r>
      <w:r w:rsidR="004A0013" w:rsidRPr="00CC266D">
        <w:rPr>
          <w:rFonts w:ascii="Helvetica" w:hAnsi="Helvetica"/>
          <w:sz w:val="20"/>
          <w:szCs w:val="20"/>
          <w:lang w:val="en-US"/>
        </w:rPr>
        <w:t>Pipillas et al.</w:t>
      </w:r>
      <w:r w:rsidR="00A530EB"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"/>
          <w:id w:val="-257210510"/>
          <w:placeholder>
            <w:docPart w:val="DefaultPlaceholder_-1854013440"/>
          </w:placeholder>
        </w:sdtPr>
        <w:sdtContent>
          <w:r w:rsidR="00BE0F7D" w:rsidRPr="00CC266D">
            <w:rPr>
              <w:rFonts w:ascii="Helvetica" w:hAnsi="Helvetica"/>
              <w:color w:val="000000"/>
              <w:sz w:val="20"/>
              <w:szCs w:val="20"/>
              <w:lang w:val="en-US"/>
            </w:rPr>
            <w:t>(Pipilas et al., 2023)</w:t>
          </w:r>
        </w:sdtContent>
      </w:sdt>
      <w:r w:rsidR="00A530EB" w:rsidRPr="00CC266D">
        <w:rPr>
          <w:rFonts w:ascii="Helvetica" w:hAnsi="Helvetica"/>
          <w:sz w:val="20"/>
          <w:szCs w:val="20"/>
          <w:lang w:val="en-US"/>
        </w:rPr>
        <w:t xml:space="preserve"> </w:t>
      </w:r>
      <w:r w:rsidR="004A0013" w:rsidRPr="00CC266D">
        <w:rPr>
          <w:rFonts w:ascii="Helvetica" w:hAnsi="Helvetica"/>
          <w:sz w:val="20"/>
          <w:szCs w:val="20"/>
          <w:lang w:val="en-US"/>
        </w:rPr>
        <w:t xml:space="preserve"> compared different DL-based techniques for AF screening. They found that integrating clinical risk factors into the model improved its performance compared to using the deep learning model alone. </w:t>
      </w:r>
      <w:r w:rsidR="003D660F" w:rsidRPr="00CC266D">
        <w:rPr>
          <w:rFonts w:ascii="Helvetica" w:hAnsi="Helvetica"/>
          <w:sz w:val="20"/>
          <w:szCs w:val="20"/>
          <w:lang w:val="en-US"/>
        </w:rPr>
        <w:t xml:space="preserve">Jalali et al. </w:t>
      </w:r>
      <w:sdt>
        <w:sdtPr>
          <w:rPr>
            <w:rFonts w:ascii="Helvetica" w:hAnsi="Helvetica"/>
            <w:color w:val="000000"/>
            <w:sz w:val="20"/>
            <w:szCs w:val="20"/>
            <w:lang w:val="en-US"/>
          </w:rPr>
          <w:tag w:val="MENDELEY_CITATION_v3_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"/>
          <w:id w:val="741601027"/>
          <w:placeholder>
            <w:docPart w:val="DefaultPlaceholder_-1854013440"/>
          </w:placeholder>
        </w:sdtPr>
        <w:sdtContent>
          <w:r w:rsidR="00BE0F7D" w:rsidRPr="00CC266D">
            <w:rPr>
              <w:rFonts w:ascii="Helvetica" w:hAnsi="Helvetica"/>
              <w:sz w:val="20"/>
              <w:szCs w:val="20"/>
              <w:lang w:val="en-US"/>
            </w:rPr>
            <w:t>(Jalali &amp; Lee, 2020)</w:t>
          </w:r>
        </w:sdtContent>
      </w:sdt>
      <w:r w:rsidR="001B4E5D" w:rsidRPr="00CC266D">
        <w:rPr>
          <w:rFonts w:ascii="Helvetica" w:hAnsi="Helvetica"/>
          <w:sz w:val="20"/>
          <w:szCs w:val="20"/>
          <w:lang w:val="en-US"/>
        </w:rPr>
        <w:t xml:space="preserve"> </w:t>
      </w:r>
      <w:r w:rsidR="003D660F" w:rsidRPr="00CC266D">
        <w:rPr>
          <w:rFonts w:ascii="Helvetica" w:hAnsi="Helvetica"/>
          <w:sz w:val="20"/>
          <w:szCs w:val="20"/>
          <w:lang w:val="en-US"/>
        </w:rPr>
        <w:t xml:space="preserve">incorporated regularization terms into ResNet to predict AF occurrence from premature atrial complexes detected in ECG signals. Chang et al. </w:t>
      </w:r>
      <w:sdt>
        <w:sdtPr>
          <w:rPr>
            <w:rFonts w:ascii="Helvetica" w:hAnsi="Helvetica"/>
            <w:color w:val="000000"/>
            <w:sz w:val="20"/>
            <w:szCs w:val="20"/>
            <w:lang w:val="en-US"/>
          </w:rPr>
          <w:tag w:val="MENDELEY_CITATION_v3_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"/>
          <w:id w:val="-264001430"/>
          <w:placeholder>
            <w:docPart w:val="DefaultPlaceholder_-1854013440"/>
          </w:placeholder>
        </w:sdtPr>
        <w:sdtContent>
          <w:r w:rsidR="00BE0F7D" w:rsidRPr="00CC266D">
            <w:rPr>
              <w:rFonts w:ascii="Helvetica" w:hAnsi="Helvetica"/>
              <w:color w:val="000000"/>
              <w:sz w:val="20"/>
              <w:szCs w:val="20"/>
              <w:lang w:val="en-US"/>
            </w:rPr>
            <w:t>(Chang et al., 2022)</w:t>
          </w:r>
        </w:sdtContent>
      </w:sdt>
      <w:r w:rsidR="003D660F" w:rsidRPr="00CC266D">
        <w:rPr>
          <w:rFonts w:ascii="Helvetica" w:hAnsi="Helvetica"/>
          <w:sz w:val="20"/>
          <w:szCs w:val="20"/>
          <w:lang w:val="en-US"/>
        </w:rPr>
        <w:t xml:space="preserve"> proposed the use of a </w:t>
      </w:r>
      <w:r w:rsidR="00DC50BA" w:rsidRPr="00CC266D">
        <w:rPr>
          <w:rFonts w:ascii="Helvetica" w:hAnsi="Helvetica"/>
          <w:sz w:val="20"/>
          <w:szCs w:val="20"/>
          <w:lang w:val="en-US"/>
        </w:rPr>
        <w:t>DL</w:t>
      </w:r>
      <w:r w:rsidR="003D660F" w:rsidRPr="00CC266D">
        <w:rPr>
          <w:rFonts w:ascii="Helvetica" w:hAnsi="Helvetica"/>
          <w:sz w:val="20"/>
          <w:szCs w:val="20"/>
          <w:lang w:val="en-US"/>
        </w:rPr>
        <w:t xml:space="preserve"> model to estimate heart age </w:t>
      </w:r>
      <w:r w:rsidR="006276C3" w:rsidRPr="00CC266D">
        <w:rPr>
          <w:rFonts w:ascii="Helvetica" w:hAnsi="Helvetica"/>
          <w:sz w:val="20"/>
          <w:szCs w:val="20"/>
          <w:lang w:val="en-US"/>
        </w:rPr>
        <w:t xml:space="preserve">(as distinct from chronological age) </w:t>
      </w:r>
      <w:r w:rsidR="003D660F" w:rsidRPr="00CC266D">
        <w:rPr>
          <w:rFonts w:ascii="Helvetica" w:hAnsi="Helvetica"/>
          <w:sz w:val="20"/>
          <w:szCs w:val="20"/>
          <w:lang w:val="en-US"/>
        </w:rPr>
        <w:t>based on ECG data</w:t>
      </w:r>
      <w:r w:rsidR="001B43D9" w:rsidRPr="00CC266D">
        <w:rPr>
          <w:rFonts w:ascii="Helvetica" w:hAnsi="Helvetica"/>
          <w:sz w:val="20"/>
          <w:szCs w:val="20"/>
          <w:lang w:val="en-US"/>
        </w:rPr>
        <w:t>,</w:t>
      </w:r>
      <w:r w:rsidR="003D660F" w:rsidRPr="00CC266D">
        <w:rPr>
          <w:rFonts w:ascii="Helvetica" w:hAnsi="Helvetica"/>
          <w:sz w:val="20"/>
          <w:szCs w:val="20"/>
          <w:lang w:val="en-US"/>
        </w:rPr>
        <w:t xml:space="preserve"> and its impact on cardiovascular disorders, including AF. </w:t>
      </w:r>
      <w:r w:rsidR="009F0CF3" w:rsidRPr="00CC266D">
        <w:rPr>
          <w:rFonts w:ascii="Helvetica" w:hAnsi="Helvetica"/>
          <w:sz w:val="20"/>
          <w:szCs w:val="20"/>
          <w:lang w:val="en-US"/>
        </w:rPr>
        <w:t xml:space="preserve">Other </w:t>
      </w:r>
      <w:r w:rsidR="001B43D9" w:rsidRPr="00CC266D">
        <w:rPr>
          <w:rFonts w:ascii="Helvetica" w:hAnsi="Helvetica"/>
          <w:sz w:val="20"/>
          <w:szCs w:val="20"/>
          <w:lang w:val="en-US"/>
        </w:rPr>
        <w:t>researchers</w:t>
      </w:r>
      <w:r w:rsidR="009F0CF3" w:rsidRPr="00CC266D">
        <w:rPr>
          <w:rFonts w:ascii="Helvetica" w:hAnsi="Helvetica"/>
          <w:sz w:val="20"/>
          <w:szCs w:val="20"/>
          <w:lang w:val="en-US"/>
        </w:rPr>
        <w:t xml:space="preserve"> focused on multimodal inputs to </w:t>
      </w:r>
      <w:r w:rsidR="00DC50BA" w:rsidRPr="00CC266D">
        <w:rPr>
          <w:rFonts w:ascii="Helvetica" w:hAnsi="Helvetica"/>
          <w:sz w:val="20"/>
          <w:szCs w:val="20"/>
          <w:lang w:val="en-US"/>
        </w:rPr>
        <w:t>ML</w:t>
      </w:r>
      <w:r w:rsidR="009F0CF3" w:rsidRPr="00CC266D">
        <w:rPr>
          <w:rFonts w:ascii="Helvetica" w:hAnsi="Helvetica"/>
          <w:sz w:val="20"/>
          <w:szCs w:val="20"/>
          <w:lang w:val="en-US"/>
        </w:rPr>
        <w:t xml:space="preserve"> models.</w:t>
      </w:r>
      <w:r w:rsidR="00A12A9C" w:rsidRPr="00CC266D">
        <w:rPr>
          <w:rFonts w:ascii="Helvetica" w:hAnsi="Helvetica"/>
          <w:sz w:val="20"/>
          <w:szCs w:val="20"/>
          <w:lang w:val="en-US"/>
        </w:rPr>
        <w:t xml:space="preserve"> Schnabel et al. </w:t>
      </w:r>
      <w:sdt>
        <w:sdtPr>
          <w:rPr>
            <w:rFonts w:ascii="Helvetica" w:hAnsi="Helvetica"/>
            <w:color w:val="000000"/>
            <w:sz w:val="20"/>
            <w:szCs w:val="20"/>
            <w:lang w:val="en-US"/>
          </w:rPr>
          <w:tag w:val="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"/>
          <w:id w:val="65236229"/>
          <w:placeholder>
            <w:docPart w:val="DefaultPlaceholder_-1854013440"/>
          </w:placeholder>
        </w:sdtPr>
        <w:sdtContent>
          <w:r w:rsidR="00BE0F7D" w:rsidRPr="00CC266D">
            <w:rPr>
              <w:rFonts w:ascii="Helvetica" w:hAnsi="Helvetica"/>
              <w:color w:val="000000"/>
              <w:sz w:val="20"/>
              <w:szCs w:val="20"/>
              <w:lang w:val="en-US"/>
            </w:rPr>
            <w:t>(Schnabel et al., 2023)</w:t>
          </w:r>
        </w:sdtContent>
      </w:sdt>
      <w:r w:rsidR="00A530EB" w:rsidRPr="00CC266D">
        <w:rPr>
          <w:rFonts w:ascii="Helvetica" w:hAnsi="Helvetica"/>
          <w:sz w:val="20"/>
          <w:szCs w:val="20"/>
          <w:lang w:val="en-US"/>
        </w:rPr>
        <w:t xml:space="preserve"> </w:t>
      </w:r>
      <w:r w:rsidR="00A12A9C" w:rsidRPr="00CC266D">
        <w:rPr>
          <w:rFonts w:ascii="Helvetica" w:hAnsi="Helvetica"/>
          <w:sz w:val="20"/>
          <w:szCs w:val="20"/>
          <w:lang w:val="en-US"/>
        </w:rPr>
        <w:t xml:space="preserve">employed a DL convolutional network to predict impeding AF within the next 31 days based on a single standard 12-channel ECG in sinus rhythm. </w:t>
      </w:r>
      <w:r w:rsidR="001B43D9" w:rsidRPr="00CC266D">
        <w:rPr>
          <w:rFonts w:ascii="Helvetica" w:hAnsi="Helvetica"/>
          <w:sz w:val="20"/>
          <w:szCs w:val="20"/>
          <w:lang w:val="en-US"/>
        </w:rPr>
        <w:t xml:space="preserve">In their CNN model, </w:t>
      </w:r>
      <w:r w:rsidR="009F0CF3" w:rsidRPr="00CC266D">
        <w:rPr>
          <w:rFonts w:ascii="Helvetica" w:hAnsi="Helvetica"/>
          <w:sz w:val="20"/>
          <w:szCs w:val="20"/>
          <w:lang w:val="en-US"/>
        </w:rPr>
        <w:t>Tang et al.</w:t>
      </w:r>
      <w:r w:rsidR="00D03339"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"/>
          <w:id w:val="2008484295"/>
          <w:placeholder>
            <w:docPart w:val="DefaultPlaceholder_-1854013440"/>
          </w:placeholder>
        </w:sdtPr>
        <w:sdtContent>
          <w:r w:rsidR="00BE0F7D" w:rsidRPr="00CC266D">
            <w:rPr>
              <w:rFonts w:ascii="Helvetica" w:hAnsi="Helvetica"/>
              <w:color w:val="000000"/>
              <w:sz w:val="20"/>
              <w:szCs w:val="20"/>
              <w:lang w:val="en-US"/>
            </w:rPr>
            <w:t>(Tang et al., 2022)</w:t>
          </w:r>
        </w:sdtContent>
      </w:sdt>
      <w:r w:rsidR="009F0CF3" w:rsidRPr="00CC266D">
        <w:rPr>
          <w:rFonts w:ascii="Helvetica" w:hAnsi="Helvetica"/>
          <w:sz w:val="20"/>
          <w:szCs w:val="20"/>
          <w:lang w:val="en-US"/>
        </w:rPr>
        <w:t xml:space="preserve"> us</w:t>
      </w:r>
      <w:r w:rsidR="001B43D9" w:rsidRPr="00CC266D">
        <w:rPr>
          <w:rFonts w:ascii="Helvetica" w:hAnsi="Helvetica"/>
          <w:sz w:val="20"/>
          <w:szCs w:val="20"/>
          <w:lang w:val="en-US"/>
        </w:rPr>
        <w:t xml:space="preserve">ed </w:t>
      </w:r>
      <w:r w:rsidR="009F0CF3" w:rsidRPr="00CC266D">
        <w:rPr>
          <w:rFonts w:ascii="Helvetica" w:hAnsi="Helvetica"/>
          <w:sz w:val="20"/>
          <w:szCs w:val="20"/>
          <w:lang w:val="en-US"/>
        </w:rPr>
        <w:t xml:space="preserve">intracardiac electrograms and 12-lead ECGs, as well as a multimodal fusion model incorporating electrogram, ECG, and clinical data to predict </w:t>
      </w:r>
      <w:r w:rsidR="00DC50BA" w:rsidRPr="00CC266D">
        <w:rPr>
          <w:rFonts w:ascii="Helvetica" w:hAnsi="Helvetica"/>
          <w:sz w:val="20"/>
          <w:szCs w:val="20"/>
          <w:lang w:val="en-US"/>
        </w:rPr>
        <w:t>AF</w:t>
      </w:r>
      <w:r w:rsidR="009F0CF3" w:rsidRPr="00CC266D">
        <w:rPr>
          <w:rFonts w:ascii="Helvetica" w:hAnsi="Helvetica"/>
          <w:sz w:val="20"/>
          <w:szCs w:val="20"/>
          <w:lang w:val="en-US"/>
        </w:rPr>
        <w:t xml:space="preserve"> recurrence after ablation. Wang et al. </w:t>
      </w:r>
      <w:sdt>
        <w:sdtPr>
          <w:rPr>
            <w:rFonts w:ascii="Helvetica" w:hAnsi="Helvetica"/>
            <w:color w:val="000000"/>
            <w:sz w:val="20"/>
            <w:szCs w:val="20"/>
            <w:lang w:val="en-US"/>
          </w:rPr>
          <w:tag w:val="MENDELEY_CITATION_v3_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"/>
          <w:id w:val="-1769066799"/>
          <w:placeholder>
            <w:docPart w:val="DefaultPlaceholder_-1854013440"/>
          </w:placeholder>
        </w:sdtPr>
        <w:sdtContent>
          <w:r w:rsidR="00BE0F7D" w:rsidRPr="00CC266D">
            <w:rPr>
              <w:rFonts w:ascii="Helvetica" w:hAnsi="Helvetica"/>
              <w:color w:val="000000"/>
              <w:sz w:val="20"/>
              <w:szCs w:val="20"/>
              <w:lang w:val="en-US"/>
            </w:rPr>
            <w:t>(X. Wang et al., 2023)</w:t>
          </w:r>
        </w:sdtContent>
      </w:sdt>
      <w:r w:rsidR="00D03339" w:rsidRPr="00CC266D">
        <w:rPr>
          <w:rFonts w:ascii="Helvetica" w:hAnsi="Helvetica"/>
          <w:sz w:val="20"/>
          <w:szCs w:val="20"/>
          <w:lang w:val="en-US"/>
        </w:rPr>
        <w:t xml:space="preserve"> </w:t>
      </w:r>
      <w:r w:rsidR="009F0CF3" w:rsidRPr="00CC266D">
        <w:rPr>
          <w:rFonts w:ascii="Helvetica" w:hAnsi="Helvetica"/>
          <w:sz w:val="20"/>
          <w:szCs w:val="20"/>
          <w:lang w:val="en-US"/>
        </w:rPr>
        <w:t xml:space="preserve">analyzed the genetic basis of </w:t>
      </w:r>
      <w:r w:rsidR="00485A04" w:rsidRPr="00CC266D">
        <w:rPr>
          <w:rFonts w:ascii="Helvetica" w:hAnsi="Helvetica"/>
          <w:sz w:val="20"/>
          <w:szCs w:val="20"/>
          <w:lang w:val="en-US"/>
        </w:rPr>
        <w:t xml:space="preserve">their </w:t>
      </w:r>
      <w:r w:rsidR="009F0CF3" w:rsidRPr="00CC266D">
        <w:rPr>
          <w:rFonts w:ascii="Helvetica" w:hAnsi="Helvetica"/>
          <w:sz w:val="20"/>
          <w:szCs w:val="20"/>
          <w:lang w:val="en-US"/>
        </w:rPr>
        <w:t xml:space="preserve">ECG-AI model predictions by performing </w:t>
      </w:r>
      <w:r w:rsidR="00485A04" w:rsidRPr="00CC266D">
        <w:rPr>
          <w:rFonts w:ascii="Helvetica" w:hAnsi="Helvetica"/>
          <w:sz w:val="20"/>
          <w:szCs w:val="20"/>
          <w:lang w:val="en-US"/>
        </w:rPr>
        <w:t xml:space="preserve">genome-wide association studies and correlating the outcomes with </w:t>
      </w:r>
      <w:r w:rsidR="009F0CF3" w:rsidRPr="00CC266D">
        <w:rPr>
          <w:rFonts w:ascii="Helvetica" w:hAnsi="Helvetica"/>
          <w:sz w:val="20"/>
          <w:szCs w:val="20"/>
          <w:lang w:val="en-US"/>
        </w:rPr>
        <w:t>the model outputs.</w:t>
      </w:r>
    </w:p>
    <w:p w14:paraId="35AE0D5D" w14:textId="04B7A0EE" w:rsidR="00E44EDA" w:rsidRPr="00CC266D" w:rsidRDefault="00FE78B5"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Other </w:t>
      </w:r>
      <w:r w:rsidR="00485A04" w:rsidRPr="00CC266D">
        <w:rPr>
          <w:rFonts w:ascii="Helvetica" w:hAnsi="Helvetica"/>
          <w:sz w:val="20"/>
          <w:szCs w:val="20"/>
          <w:lang w:val="en-US"/>
        </w:rPr>
        <w:t xml:space="preserve">researchers </w:t>
      </w:r>
      <w:r w:rsidRPr="00CC266D">
        <w:rPr>
          <w:rFonts w:ascii="Helvetica" w:hAnsi="Helvetica"/>
          <w:sz w:val="20"/>
          <w:szCs w:val="20"/>
          <w:lang w:val="en-US"/>
        </w:rPr>
        <w:t>combined the task</w:t>
      </w:r>
      <w:r w:rsidR="00BA2B96" w:rsidRPr="00CC266D">
        <w:rPr>
          <w:rFonts w:ascii="Helvetica" w:hAnsi="Helvetica"/>
          <w:sz w:val="20"/>
          <w:szCs w:val="20"/>
          <w:lang w:val="en-US"/>
        </w:rPr>
        <w:t>s</w:t>
      </w:r>
      <w:r w:rsidRPr="00CC266D">
        <w:rPr>
          <w:rFonts w:ascii="Helvetica" w:hAnsi="Helvetica"/>
          <w:sz w:val="20"/>
          <w:szCs w:val="20"/>
          <w:lang w:val="en-US"/>
        </w:rPr>
        <w:t xml:space="preserve"> of AF prediction with AF detection or risk stratification. Biton et al.</w:t>
      </w:r>
      <w:r w:rsidR="00E44EDA"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"/>
          <w:id w:val="-1605110236"/>
          <w:placeholder>
            <w:docPart w:val="DefaultPlaceholder_-1854013440"/>
          </w:placeholder>
        </w:sdtPr>
        <w:sdtContent>
          <w:r w:rsidR="00BE0F7D" w:rsidRPr="00CC266D">
            <w:rPr>
              <w:rFonts w:ascii="Helvetica" w:hAnsi="Helvetica"/>
              <w:color w:val="000000"/>
              <w:sz w:val="20"/>
              <w:szCs w:val="20"/>
              <w:lang w:val="en-US"/>
            </w:rPr>
            <w:t>(Biton et al., 2021)</w:t>
          </w:r>
        </w:sdtContent>
      </w:sdt>
      <w:r w:rsidRPr="00CC266D">
        <w:rPr>
          <w:rFonts w:ascii="Helvetica" w:hAnsi="Helvetica"/>
          <w:sz w:val="20"/>
          <w:szCs w:val="20"/>
          <w:lang w:val="en-US"/>
        </w:rPr>
        <w:t xml:space="preserve"> </w:t>
      </w:r>
      <w:r w:rsidR="00E44EDA" w:rsidRPr="00CC266D">
        <w:rPr>
          <w:rFonts w:ascii="Helvetica" w:hAnsi="Helvetica"/>
          <w:sz w:val="20"/>
          <w:szCs w:val="20"/>
          <w:lang w:val="en-US"/>
        </w:rPr>
        <w:t>used deep representation for AF risk prediction using 12-lead ECG while</w:t>
      </w:r>
      <w:r w:rsidRPr="00CC266D">
        <w:rPr>
          <w:rFonts w:ascii="Helvetica" w:hAnsi="Helvetica"/>
          <w:sz w:val="20"/>
          <w:szCs w:val="20"/>
          <w:lang w:val="en-US"/>
        </w:rPr>
        <w:t xml:space="preserve"> Fan et al.</w:t>
      </w:r>
      <w:r w:rsidR="00C06F9A"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"/>
          <w:id w:val="-1666079405"/>
          <w:placeholder>
            <w:docPart w:val="DefaultPlaceholder_-1854013440"/>
          </w:placeholder>
        </w:sdtPr>
        <w:sdtContent>
          <w:r w:rsidR="00BE0F7D" w:rsidRPr="00CC266D">
            <w:rPr>
              <w:rFonts w:ascii="Helvetica" w:hAnsi="Helvetica"/>
              <w:color w:val="000000"/>
              <w:sz w:val="20"/>
              <w:szCs w:val="20"/>
              <w:lang w:val="en-US"/>
            </w:rPr>
            <w:t>(Fan et al., 2018)</w:t>
          </w:r>
        </w:sdtContent>
      </w:sdt>
      <w:r w:rsidRPr="00CC266D">
        <w:rPr>
          <w:rFonts w:ascii="Helvetica" w:hAnsi="Helvetica"/>
          <w:sz w:val="20"/>
          <w:szCs w:val="20"/>
          <w:lang w:val="en-US"/>
        </w:rPr>
        <w:t xml:space="preserve"> developed a multi-scaled CNN to capture features at different scales from input ECGs. Bundy et al. </w:t>
      </w:r>
      <w:sdt>
        <w:sdtPr>
          <w:rPr>
            <w:rFonts w:ascii="Helvetica" w:hAnsi="Helvetica"/>
            <w:color w:val="000000"/>
            <w:sz w:val="20"/>
            <w:szCs w:val="20"/>
            <w:lang w:val="en-US"/>
          </w:rPr>
          <w:tag w:val="MENDELEY_CITATION_v3_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"/>
          <w:id w:val="90335"/>
          <w:placeholder>
            <w:docPart w:val="DefaultPlaceholder_-1854013440"/>
          </w:placeholder>
        </w:sdtPr>
        <w:sdtContent>
          <w:r w:rsidR="00BE0F7D" w:rsidRPr="00CC266D">
            <w:rPr>
              <w:rFonts w:ascii="Helvetica" w:hAnsi="Helvetica"/>
              <w:color w:val="000000"/>
              <w:sz w:val="20"/>
              <w:szCs w:val="20"/>
              <w:lang w:val="en-US"/>
            </w:rPr>
            <w:t>(Bundy et al., 2020)</w:t>
          </w:r>
        </w:sdtContent>
      </w:sdt>
      <w:r w:rsidRPr="00CC266D">
        <w:rPr>
          <w:rFonts w:ascii="Helvetica" w:hAnsi="Helvetica"/>
          <w:sz w:val="20"/>
          <w:szCs w:val="20"/>
          <w:lang w:val="en-US"/>
        </w:rPr>
        <w:t xml:space="preserve"> developed different </w:t>
      </w:r>
      <w:r w:rsidR="00DC50BA" w:rsidRPr="00CC266D">
        <w:rPr>
          <w:rFonts w:ascii="Helvetica" w:hAnsi="Helvetica"/>
          <w:sz w:val="20"/>
          <w:szCs w:val="20"/>
          <w:lang w:val="en-US"/>
        </w:rPr>
        <w:t>AF</w:t>
      </w:r>
      <w:r w:rsidRPr="00CC266D">
        <w:rPr>
          <w:rFonts w:ascii="Helvetica" w:hAnsi="Helvetica"/>
          <w:sz w:val="20"/>
          <w:szCs w:val="20"/>
          <w:lang w:val="en-US"/>
        </w:rPr>
        <w:t xml:space="preserve"> risk prediction models using data from the </w:t>
      </w:r>
      <w:r w:rsidR="00BA2B96" w:rsidRPr="00CC266D">
        <w:rPr>
          <w:rFonts w:ascii="Helvetica" w:hAnsi="Helvetica"/>
          <w:sz w:val="20"/>
          <w:szCs w:val="20"/>
          <w:lang w:val="en-US"/>
        </w:rPr>
        <w:t>Multi-Ethnic Study of Atherosclerosis</w:t>
      </w:r>
      <w:r w:rsidRPr="00CC266D">
        <w:rPr>
          <w:rFonts w:ascii="Helvetica" w:hAnsi="Helvetica"/>
          <w:sz w:val="20"/>
          <w:szCs w:val="20"/>
          <w:lang w:val="en-US"/>
        </w:rPr>
        <w:t xml:space="preserve"> cohort.</w:t>
      </w:r>
      <w:r w:rsidR="00E44EDA" w:rsidRPr="00CC266D">
        <w:rPr>
          <w:rFonts w:ascii="Helvetica" w:hAnsi="Helvetica"/>
          <w:sz w:val="20"/>
          <w:szCs w:val="20"/>
          <w:lang w:val="en-US"/>
        </w:rPr>
        <w:t xml:space="preserve"> They compared the performance of models incorporating established clinical risk factors versus candidate variables identified through ML approaches. Through this analysis, they found that simpler models relying on established risk factors remained </w:t>
      </w:r>
      <w:r w:rsidR="00E44792" w:rsidRPr="00CC266D">
        <w:rPr>
          <w:rFonts w:ascii="Helvetica" w:hAnsi="Helvetica"/>
          <w:sz w:val="20"/>
          <w:szCs w:val="20"/>
          <w:lang w:val="en-US"/>
        </w:rPr>
        <w:t xml:space="preserve">the </w:t>
      </w:r>
      <w:r w:rsidR="00E44EDA" w:rsidRPr="00CC266D">
        <w:rPr>
          <w:rFonts w:ascii="Helvetica" w:hAnsi="Helvetica"/>
          <w:sz w:val="20"/>
          <w:szCs w:val="20"/>
          <w:lang w:val="en-US"/>
        </w:rPr>
        <w:t xml:space="preserve">gold standard for AF risk prediction, although ML showed promise in identifying new potential predictors. Their analysis highlighted that </w:t>
      </w:r>
      <w:r w:rsidR="001652CC" w:rsidRPr="00CC266D">
        <w:rPr>
          <w:rFonts w:ascii="Helvetica" w:hAnsi="Helvetica"/>
          <w:sz w:val="20"/>
          <w:szCs w:val="20"/>
          <w:lang w:val="en-US"/>
        </w:rPr>
        <w:t xml:space="preserve">the </w:t>
      </w:r>
      <w:r w:rsidR="00E44EDA" w:rsidRPr="00CC266D">
        <w:rPr>
          <w:rFonts w:ascii="Helvetica" w:hAnsi="Helvetica"/>
          <w:sz w:val="20"/>
          <w:szCs w:val="20"/>
          <w:lang w:val="en-US"/>
        </w:rPr>
        <w:t xml:space="preserve">simple model remained the gold </w:t>
      </w:r>
      <w:r w:rsidR="0032605C" w:rsidRPr="00CC266D">
        <w:rPr>
          <w:rFonts w:ascii="Helvetica" w:hAnsi="Helvetica"/>
          <w:sz w:val="20"/>
          <w:szCs w:val="20"/>
          <w:lang w:val="en-US"/>
        </w:rPr>
        <w:t>standard</w:t>
      </w:r>
      <w:r w:rsidR="00E44EDA" w:rsidRPr="00CC266D">
        <w:rPr>
          <w:rFonts w:ascii="Helvetica" w:hAnsi="Helvetica"/>
          <w:sz w:val="20"/>
          <w:szCs w:val="20"/>
          <w:lang w:val="en-US"/>
        </w:rPr>
        <w:t xml:space="preserve"> for risk prediction of AF. </w:t>
      </w:r>
      <w:r w:rsidRPr="00CC266D">
        <w:rPr>
          <w:rFonts w:ascii="Helvetica" w:hAnsi="Helvetica"/>
          <w:sz w:val="20"/>
          <w:szCs w:val="20"/>
          <w:lang w:val="en-US"/>
        </w:rPr>
        <w:t xml:space="preserve">Jiang et al. </w:t>
      </w:r>
      <w:sdt>
        <w:sdtPr>
          <w:rPr>
            <w:rFonts w:ascii="Helvetica" w:hAnsi="Helvetica"/>
            <w:color w:val="000000"/>
            <w:sz w:val="20"/>
            <w:szCs w:val="20"/>
            <w:lang w:val="en-US"/>
          </w:rPr>
          <w:tag w:val="MENDELEY_CITATION_v3_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"/>
          <w:id w:val="99233221"/>
          <w:placeholder>
            <w:docPart w:val="4B6A6AC381F9454588C82E5C723BC07D"/>
          </w:placeholder>
        </w:sdtPr>
        <w:sdtContent>
          <w:r w:rsidR="00BE0F7D" w:rsidRPr="00CC266D">
            <w:rPr>
              <w:rFonts w:ascii="Helvetica" w:hAnsi="Helvetica"/>
              <w:color w:val="000000"/>
              <w:sz w:val="20"/>
              <w:szCs w:val="20"/>
              <w:lang w:val="en-US"/>
            </w:rPr>
            <w:t>(M. Jiang et al., 2021)</w:t>
          </w:r>
        </w:sdtContent>
      </w:sdt>
      <w:r w:rsidR="003B1CF0" w:rsidRPr="00CC266D">
        <w:rPr>
          <w:rFonts w:ascii="Helvetica" w:hAnsi="Helvetica"/>
          <w:sz w:val="20"/>
          <w:szCs w:val="20"/>
          <w:lang w:val="en-US"/>
        </w:rPr>
        <w:t xml:space="preserve"> </w:t>
      </w:r>
      <w:r w:rsidR="007B7F10" w:rsidRPr="00CC266D">
        <w:rPr>
          <w:rFonts w:ascii="Helvetica" w:hAnsi="Helvetica"/>
          <w:sz w:val="20"/>
          <w:szCs w:val="20"/>
          <w:lang w:val="en-US"/>
        </w:rPr>
        <w:t>created a convolutional neural network predicting AF recurrence risk post-catheter ablation using 12-lead ECG data.</w:t>
      </w:r>
      <w:r w:rsidRPr="00CC266D">
        <w:rPr>
          <w:rFonts w:ascii="Helvetica" w:hAnsi="Helvetica"/>
          <w:sz w:val="20"/>
          <w:szCs w:val="20"/>
          <w:lang w:val="en-US"/>
        </w:rPr>
        <w:t xml:space="preserve"> </w:t>
      </w:r>
      <w:r w:rsidR="00BA2B96" w:rsidRPr="00CC266D">
        <w:rPr>
          <w:rFonts w:ascii="Helvetica" w:hAnsi="Helvetica"/>
          <w:sz w:val="20"/>
          <w:szCs w:val="20"/>
          <w:lang w:val="en-US"/>
        </w:rPr>
        <w:t xml:space="preserve">Using a multi-modal ML approach incorporating ECG and cardiac imaging data (radiomics), </w:t>
      </w:r>
      <w:r w:rsidRPr="00CC266D">
        <w:rPr>
          <w:rFonts w:ascii="Helvetica" w:hAnsi="Helvetica"/>
          <w:sz w:val="20"/>
          <w:szCs w:val="20"/>
          <w:lang w:val="en-US"/>
        </w:rPr>
        <w:t>Pujadas et al.</w:t>
      </w:r>
      <w:r w:rsidR="00C06F9A"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"/>
          <w:id w:val="1174987311"/>
          <w:placeholder>
            <w:docPart w:val="DefaultPlaceholder_-1854013440"/>
          </w:placeholder>
        </w:sdtPr>
        <w:sdtContent>
          <w:r w:rsidR="00BE0F7D" w:rsidRPr="00CC266D">
            <w:rPr>
              <w:rFonts w:ascii="Helvetica" w:hAnsi="Helvetica"/>
              <w:color w:val="000000"/>
              <w:sz w:val="20"/>
              <w:szCs w:val="20"/>
              <w:lang w:val="en-US"/>
            </w:rPr>
            <w:t>(Pujadas et al., 2022)</w:t>
          </w:r>
        </w:sdtContent>
      </w:sdt>
      <w:r w:rsidRPr="00CC266D">
        <w:rPr>
          <w:rFonts w:ascii="Helvetica" w:hAnsi="Helvetica"/>
          <w:sz w:val="20"/>
          <w:szCs w:val="20"/>
          <w:lang w:val="en-US"/>
        </w:rPr>
        <w:t xml:space="preserve"> </w:t>
      </w:r>
      <w:r w:rsidR="00BA2B96" w:rsidRPr="00CC266D">
        <w:rPr>
          <w:rFonts w:ascii="Helvetica" w:hAnsi="Helvetica"/>
          <w:sz w:val="20"/>
          <w:szCs w:val="20"/>
          <w:lang w:val="en-US"/>
        </w:rPr>
        <w:t>reported</w:t>
      </w:r>
      <w:r w:rsidRPr="00CC266D">
        <w:rPr>
          <w:rFonts w:ascii="Helvetica" w:hAnsi="Helvetica"/>
          <w:sz w:val="20"/>
          <w:szCs w:val="20"/>
          <w:lang w:val="en-US"/>
        </w:rPr>
        <w:t xml:space="preserve"> better </w:t>
      </w:r>
      <w:r w:rsidR="00BA2B96" w:rsidRPr="00CC266D">
        <w:rPr>
          <w:rFonts w:ascii="Helvetica" w:hAnsi="Helvetica"/>
          <w:sz w:val="20"/>
          <w:szCs w:val="20"/>
          <w:lang w:val="en-US"/>
        </w:rPr>
        <w:t xml:space="preserve">AF </w:t>
      </w:r>
      <w:r w:rsidRPr="00CC266D">
        <w:rPr>
          <w:rFonts w:ascii="Helvetica" w:hAnsi="Helvetica"/>
          <w:sz w:val="20"/>
          <w:szCs w:val="20"/>
          <w:lang w:val="en-US"/>
        </w:rPr>
        <w:t>predicti</w:t>
      </w:r>
      <w:r w:rsidR="00BA2B96" w:rsidRPr="00CC266D">
        <w:rPr>
          <w:rFonts w:ascii="Helvetica" w:hAnsi="Helvetica"/>
          <w:sz w:val="20"/>
          <w:szCs w:val="20"/>
          <w:lang w:val="en-US"/>
        </w:rPr>
        <w:t>on</w:t>
      </w:r>
      <w:r w:rsidRPr="00CC266D">
        <w:rPr>
          <w:rFonts w:ascii="Helvetica" w:hAnsi="Helvetica"/>
          <w:sz w:val="20"/>
          <w:szCs w:val="20"/>
          <w:lang w:val="en-US"/>
        </w:rPr>
        <w:t xml:space="preserve"> than models </w:t>
      </w:r>
      <w:r w:rsidR="00BA2B96" w:rsidRPr="00CC266D">
        <w:rPr>
          <w:rFonts w:ascii="Helvetica" w:hAnsi="Helvetica"/>
          <w:sz w:val="20"/>
          <w:szCs w:val="20"/>
          <w:lang w:val="en-US"/>
        </w:rPr>
        <w:t xml:space="preserve">using </w:t>
      </w:r>
      <w:r w:rsidRPr="00CC266D">
        <w:rPr>
          <w:rFonts w:ascii="Helvetica" w:hAnsi="Helvetica"/>
          <w:sz w:val="20"/>
          <w:szCs w:val="20"/>
          <w:lang w:val="en-US"/>
        </w:rPr>
        <w:t xml:space="preserve">ECG features alone. </w:t>
      </w:r>
      <w:r w:rsidR="00E44EDA" w:rsidRPr="00CC266D">
        <w:rPr>
          <w:rFonts w:ascii="Helvetica" w:hAnsi="Helvetica"/>
          <w:sz w:val="20"/>
          <w:szCs w:val="20"/>
          <w:lang w:val="en-US"/>
        </w:rPr>
        <w:t xml:space="preserve">Both </w:t>
      </w:r>
      <w:r w:rsidRPr="00CC266D">
        <w:rPr>
          <w:rFonts w:ascii="Helvetica" w:hAnsi="Helvetica"/>
          <w:sz w:val="20"/>
          <w:szCs w:val="20"/>
          <w:lang w:val="en-US"/>
        </w:rPr>
        <w:t xml:space="preserve">Raghunath et al. </w:t>
      </w:r>
      <w:sdt>
        <w:sdtPr>
          <w:rPr>
            <w:rFonts w:ascii="Helvetica" w:hAnsi="Helvetica"/>
            <w:color w:val="000000"/>
            <w:sz w:val="20"/>
            <w:szCs w:val="20"/>
            <w:lang w:val="en-US"/>
          </w:rPr>
          <w:tag w:val="MENDELEY_CITATION_v3_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"/>
          <w:id w:val="-2141491854"/>
          <w:placeholder>
            <w:docPart w:val="DefaultPlaceholder_-1854013440"/>
          </w:placeholder>
        </w:sdtPr>
        <w:sdtContent>
          <w:r w:rsidR="00BE0F7D" w:rsidRPr="00CC266D">
            <w:rPr>
              <w:rFonts w:ascii="Helvetica" w:hAnsi="Helvetica"/>
              <w:color w:val="000000"/>
              <w:sz w:val="20"/>
              <w:szCs w:val="20"/>
              <w:lang w:val="en-US"/>
            </w:rPr>
            <w:t>(S. Raghunath et al., 2021)</w:t>
          </w:r>
        </w:sdtContent>
      </w:sdt>
      <w:r w:rsidRPr="00CC266D">
        <w:rPr>
          <w:rFonts w:ascii="Helvetica" w:hAnsi="Helvetica"/>
          <w:sz w:val="20"/>
          <w:szCs w:val="20"/>
          <w:lang w:val="en-US"/>
        </w:rPr>
        <w:t xml:space="preserve"> and Zvuloni et al</w:t>
      </w:r>
      <w:r w:rsidR="00ED7A53" w:rsidRPr="00CC266D">
        <w:rPr>
          <w:rFonts w:ascii="Helvetica" w:hAnsi="Helvetica"/>
          <w:sz w:val="20"/>
          <w:szCs w:val="20"/>
          <w:lang w:val="en-US"/>
        </w:rPr>
        <w:t>.</w:t>
      </w:r>
      <w:r w:rsidR="008D7AA0"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"/>
          <w:id w:val="326867116"/>
          <w:placeholder>
            <w:docPart w:val="DefaultPlaceholder_-1854013440"/>
          </w:placeholder>
        </w:sdtPr>
        <w:sdtContent>
          <w:r w:rsidR="00BE0F7D" w:rsidRPr="00CC266D">
            <w:rPr>
              <w:rFonts w:ascii="Helvetica" w:hAnsi="Helvetica"/>
              <w:color w:val="000000"/>
              <w:sz w:val="20"/>
              <w:szCs w:val="20"/>
              <w:lang w:val="en-US"/>
            </w:rPr>
            <w:t>(Zvuloni et al., 2023)</w:t>
          </w:r>
        </w:sdtContent>
      </w:sdt>
      <w:r w:rsidR="00ED7A53" w:rsidRPr="00CC266D">
        <w:rPr>
          <w:rFonts w:ascii="Helvetica" w:hAnsi="Helvetica"/>
          <w:sz w:val="20"/>
          <w:szCs w:val="20"/>
          <w:lang w:val="en-US"/>
        </w:rPr>
        <w:t xml:space="preserve"> </w:t>
      </w:r>
      <w:r w:rsidRPr="00CC266D">
        <w:rPr>
          <w:rFonts w:ascii="Helvetica" w:hAnsi="Helvetica"/>
          <w:sz w:val="20"/>
          <w:szCs w:val="20"/>
          <w:lang w:val="en-US"/>
        </w:rPr>
        <w:t xml:space="preserve"> </w:t>
      </w:r>
      <w:r w:rsidR="00E44EDA" w:rsidRPr="00CC266D">
        <w:rPr>
          <w:rFonts w:ascii="Helvetica" w:hAnsi="Helvetica"/>
          <w:sz w:val="20"/>
          <w:szCs w:val="20"/>
          <w:lang w:val="en-US"/>
        </w:rPr>
        <w:t>developed deep neural network models to predict new</w:t>
      </w:r>
      <w:r w:rsidR="00E44792" w:rsidRPr="00CC266D">
        <w:rPr>
          <w:rFonts w:ascii="Helvetica" w:hAnsi="Helvetica"/>
          <w:sz w:val="20"/>
          <w:szCs w:val="20"/>
          <w:lang w:val="en-US"/>
        </w:rPr>
        <w:t>-</w:t>
      </w:r>
      <w:r w:rsidR="00E44EDA" w:rsidRPr="00CC266D">
        <w:rPr>
          <w:rFonts w:ascii="Helvetica" w:hAnsi="Helvetica"/>
          <w:sz w:val="20"/>
          <w:szCs w:val="20"/>
          <w:lang w:val="en-US"/>
        </w:rPr>
        <w:t xml:space="preserve">onset AF using 12-lead ECG data. </w:t>
      </w:r>
      <w:r w:rsidR="007B7F10" w:rsidRPr="00CC266D">
        <w:rPr>
          <w:rFonts w:ascii="Helvetica" w:hAnsi="Helvetica"/>
          <w:sz w:val="20"/>
          <w:szCs w:val="20"/>
          <w:lang w:val="en-US"/>
        </w:rPr>
        <w:t>Through deep learning analysis of ECGs, the authors demonstrated models could successfully identify those at high future risk of AF-related stroke.</w:t>
      </w:r>
      <w:r w:rsidR="00834D63" w:rsidRPr="00CC266D">
        <w:rPr>
          <w:rFonts w:ascii="Helvetica" w:hAnsi="Helvetica"/>
          <w:sz w:val="20"/>
          <w:szCs w:val="20"/>
          <w:lang w:val="en-US"/>
        </w:rPr>
        <w:t xml:space="preserve"> </w:t>
      </w:r>
    </w:p>
    <w:p w14:paraId="1B9661BB" w14:textId="77777777" w:rsidR="00FE78B5" w:rsidRPr="00CC266D" w:rsidRDefault="00FE78B5" w:rsidP="00F72CD1">
      <w:pPr>
        <w:spacing w:line="276" w:lineRule="auto"/>
        <w:outlineLvl w:val="1"/>
        <w:rPr>
          <w:rFonts w:ascii="Helvetica" w:hAnsi="Helvetica"/>
          <w:sz w:val="20"/>
          <w:szCs w:val="20"/>
          <w:lang w:val="en-US"/>
        </w:rPr>
      </w:pPr>
    </w:p>
    <w:p w14:paraId="617EDEC1" w14:textId="545AC5A5" w:rsidR="00FE78B5" w:rsidRPr="00CC266D" w:rsidRDefault="00FE78B5" w:rsidP="00143A27">
      <w:pPr>
        <w:spacing w:line="480" w:lineRule="auto"/>
        <w:rPr>
          <w:rFonts w:ascii="Helvetica" w:eastAsiaTheme="minorHAnsi" w:hAnsi="Helvetica" w:cstheme="minorBidi"/>
          <w:i/>
          <w:iCs/>
          <w:kern w:val="2"/>
          <w:sz w:val="20"/>
          <w:szCs w:val="20"/>
          <w:lang w:val="en-US" w:eastAsia="en-US"/>
          <w14:ligatures w14:val="standardContextual"/>
        </w:rPr>
      </w:pPr>
      <w:r w:rsidRPr="00CC266D">
        <w:rPr>
          <w:rFonts w:ascii="Helvetica" w:eastAsiaTheme="minorHAnsi" w:hAnsi="Helvetica" w:cstheme="minorBidi"/>
          <w:i/>
          <w:iCs/>
          <w:kern w:val="2"/>
          <w:sz w:val="20"/>
          <w:szCs w:val="20"/>
          <w:lang w:val="en-US" w:eastAsia="en-US"/>
          <w14:ligatures w14:val="standardContextual"/>
        </w:rPr>
        <w:t xml:space="preserve">3.3.3 </w:t>
      </w:r>
      <w:r w:rsidR="007C611E" w:rsidRPr="00CC266D">
        <w:rPr>
          <w:rFonts w:ascii="Helvetica" w:eastAsiaTheme="minorHAnsi" w:hAnsi="Helvetica" w:cstheme="minorBidi"/>
          <w:i/>
          <w:iCs/>
          <w:kern w:val="2"/>
          <w:sz w:val="20"/>
          <w:szCs w:val="20"/>
          <w:lang w:val="en-US" w:eastAsia="en-US"/>
          <w14:ligatures w14:val="standardContextual"/>
        </w:rPr>
        <w:t xml:space="preserve">Atrial fibrillation </w:t>
      </w:r>
      <w:r w:rsidRPr="00CC266D">
        <w:rPr>
          <w:rFonts w:ascii="Helvetica" w:eastAsiaTheme="minorHAnsi" w:hAnsi="Helvetica" w:cstheme="minorBidi"/>
          <w:i/>
          <w:iCs/>
          <w:kern w:val="2"/>
          <w:sz w:val="20"/>
          <w:szCs w:val="20"/>
          <w:lang w:val="en-US" w:eastAsia="en-US"/>
          <w14:ligatures w14:val="standardContextual"/>
        </w:rPr>
        <w:t>prediction with hybrid methods</w:t>
      </w:r>
    </w:p>
    <w:p w14:paraId="1559F371" w14:textId="3321764B" w:rsidR="006A4D35" w:rsidRPr="00CC266D" w:rsidRDefault="0020701C"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Melzi et al.</w:t>
      </w:r>
      <w:r w:rsidR="00C34D5E"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"/>
          <w:id w:val="1181709422"/>
          <w:placeholder>
            <w:docPart w:val="DefaultPlaceholder_-1854013440"/>
          </w:placeholder>
        </w:sdtPr>
        <w:sdtContent>
          <w:r w:rsidR="00BE0F7D" w:rsidRPr="00CC266D">
            <w:rPr>
              <w:rFonts w:ascii="Helvetica" w:hAnsi="Helvetica"/>
              <w:color w:val="000000"/>
              <w:sz w:val="20"/>
              <w:szCs w:val="20"/>
              <w:lang w:val="en-US"/>
            </w:rPr>
            <w:t>(Melzi et al., 2021)</w:t>
          </w:r>
        </w:sdtContent>
      </w:sdt>
      <w:r w:rsidRPr="00CC266D">
        <w:rPr>
          <w:rFonts w:ascii="Helvetica" w:hAnsi="Helvetica"/>
          <w:sz w:val="20"/>
          <w:szCs w:val="20"/>
          <w:lang w:val="en-US"/>
        </w:rPr>
        <w:t xml:space="preserve"> </w:t>
      </w:r>
      <w:r w:rsidR="003D660F" w:rsidRPr="00CC266D">
        <w:rPr>
          <w:rFonts w:ascii="Helvetica" w:hAnsi="Helvetica"/>
          <w:sz w:val="20"/>
          <w:szCs w:val="20"/>
          <w:lang w:val="en-US"/>
        </w:rPr>
        <w:t>conducted analys</w:t>
      </w:r>
      <w:r w:rsidR="00E578C1" w:rsidRPr="00CC266D">
        <w:rPr>
          <w:rFonts w:ascii="Helvetica" w:hAnsi="Helvetica"/>
          <w:sz w:val="20"/>
          <w:szCs w:val="20"/>
          <w:lang w:val="en-US"/>
        </w:rPr>
        <w:t>e</w:t>
      </w:r>
      <w:r w:rsidR="003D660F" w:rsidRPr="00CC266D">
        <w:rPr>
          <w:rFonts w:ascii="Helvetica" w:hAnsi="Helvetica"/>
          <w:sz w:val="20"/>
          <w:szCs w:val="20"/>
          <w:lang w:val="en-US"/>
        </w:rPr>
        <w:t xml:space="preserve">s of AI systems for the prediction of AF from sinus-rhythm ECGs, including demographic data. </w:t>
      </w:r>
      <w:r w:rsidRPr="00CC266D">
        <w:rPr>
          <w:rFonts w:ascii="Helvetica" w:hAnsi="Helvetica"/>
          <w:sz w:val="20"/>
          <w:szCs w:val="20"/>
          <w:lang w:val="en-US"/>
        </w:rPr>
        <w:t xml:space="preserve"> They analyzed how the performance of AI models </w:t>
      </w:r>
      <w:r w:rsidR="00E44792" w:rsidRPr="00CC266D">
        <w:rPr>
          <w:rFonts w:ascii="Helvetica" w:hAnsi="Helvetica"/>
          <w:sz w:val="20"/>
          <w:szCs w:val="20"/>
          <w:lang w:val="en-US"/>
        </w:rPr>
        <w:t>varies</w:t>
      </w:r>
      <w:r w:rsidRPr="00CC266D">
        <w:rPr>
          <w:rFonts w:ascii="Helvetica" w:hAnsi="Helvetica"/>
          <w:sz w:val="20"/>
          <w:szCs w:val="20"/>
          <w:lang w:val="en-US"/>
        </w:rPr>
        <w:t xml:space="preserve"> in different subgroups and identified key regions in ECG that help predict AF. </w:t>
      </w:r>
      <w:r w:rsidR="003D660F" w:rsidRPr="00CC266D">
        <w:rPr>
          <w:rFonts w:ascii="Helvetica" w:hAnsi="Helvetica"/>
          <w:sz w:val="20"/>
          <w:szCs w:val="20"/>
          <w:lang w:val="en-US"/>
        </w:rPr>
        <w:t xml:space="preserve">Aquino et al. </w:t>
      </w:r>
      <w:sdt>
        <w:sdtPr>
          <w:rPr>
            <w:rFonts w:ascii="Helvetica" w:hAnsi="Helvetica"/>
            <w:color w:val="000000"/>
            <w:sz w:val="20"/>
            <w:szCs w:val="20"/>
            <w:lang w:val="en-US"/>
          </w:rPr>
          <w:tag w:val="MENDELEY_CITATION_v3_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"/>
          <w:id w:val="-603957562"/>
          <w:placeholder>
            <w:docPart w:val="DefaultPlaceholder_-1854013440"/>
          </w:placeholder>
        </w:sdtPr>
        <w:sdtContent>
          <w:r w:rsidR="00BE0F7D" w:rsidRPr="00CC266D">
            <w:rPr>
              <w:rFonts w:ascii="Helvetica" w:hAnsi="Helvetica"/>
              <w:color w:val="000000"/>
              <w:sz w:val="20"/>
              <w:szCs w:val="20"/>
              <w:lang w:val="en-US"/>
            </w:rPr>
            <w:t>(Aquino et al., 2022)</w:t>
          </w:r>
        </w:sdtContent>
      </w:sdt>
      <w:r w:rsidRPr="00CC266D">
        <w:rPr>
          <w:rFonts w:ascii="Helvetica" w:hAnsi="Helvetica"/>
          <w:sz w:val="20"/>
          <w:szCs w:val="20"/>
          <w:lang w:val="en-US"/>
        </w:rPr>
        <w:t xml:space="preserve"> </w:t>
      </w:r>
      <w:r w:rsidR="004F7605" w:rsidRPr="00CC266D">
        <w:rPr>
          <w:rFonts w:ascii="Helvetica" w:hAnsi="Helvetica"/>
          <w:sz w:val="20"/>
          <w:szCs w:val="20"/>
          <w:lang w:val="en-US"/>
        </w:rPr>
        <w:t>developed a deep learning model that quantifies the volume of the left atrium using routine non-contrast chest CT scans. The measured volumes demonstrated a significant correlation with the occurrence of new-onset AF, hospitalization due to heart failure, and adverse cardiac events.</w:t>
      </w:r>
    </w:p>
    <w:p w14:paraId="728F5B3C" w14:textId="77777777" w:rsidR="004F7605" w:rsidRPr="00CC266D" w:rsidRDefault="004F7605" w:rsidP="00143A27">
      <w:pPr>
        <w:spacing w:line="480" w:lineRule="auto"/>
        <w:jc w:val="both"/>
        <w:outlineLvl w:val="1"/>
        <w:rPr>
          <w:rFonts w:ascii="Helvetica" w:hAnsi="Helvetica"/>
          <w:sz w:val="20"/>
          <w:szCs w:val="20"/>
          <w:lang w:val="en-US"/>
        </w:rPr>
      </w:pPr>
    </w:p>
    <w:p w14:paraId="6537722E" w14:textId="5BA468E7" w:rsidR="00A67429" w:rsidRPr="00CC266D" w:rsidRDefault="00A67429" w:rsidP="00A67429">
      <w:pPr>
        <w:spacing w:line="480" w:lineRule="auto"/>
        <w:rPr>
          <w:rFonts w:ascii="Helvetica" w:eastAsiaTheme="minorHAnsi" w:hAnsi="Helvetica"/>
          <w:i/>
          <w:iCs/>
          <w:sz w:val="20"/>
          <w:szCs w:val="20"/>
          <w:lang w:val="en-US"/>
        </w:rPr>
      </w:pPr>
      <w:r w:rsidRPr="00CC266D">
        <w:rPr>
          <w:rFonts w:ascii="Helvetica" w:eastAsiaTheme="minorHAnsi" w:hAnsi="Helvetica"/>
          <w:i/>
          <w:iCs/>
          <w:sz w:val="20"/>
          <w:szCs w:val="20"/>
          <w:lang w:val="en-US"/>
        </w:rPr>
        <w:t>3.</w:t>
      </w:r>
      <w:r w:rsidR="00C43CA5" w:rsidRPr="00CC266D">
        <w:rPr>
          <w:rFonts w:ascii="Helvetica" w:eastAsiaTheme="minorHAnsi" w:hAnsi="Helvetica"/>
          <w:i/>
          <w:iCs/>
          <w:sz w:val="20"/>
          <w:szCs w:val="20"/>
          <w:lang w:val="en-US"/>
        </w:rPr>
        <w:t>3</w:t>
      </w:r>
      <w:r w:rsidRPr="00CC266D">
        <w:rPr>
          <w:rFonts w:ascii="Helvetica" w:eastAsiaTheme="minorHAnsi" w:hAnsi="Helvetica"/>
          <w:i/>
          <w:iCs/>
          <w:sz w:val="20"/>
          <w:szCs w:val="20"/>
          <w:lang w:val="en-US"/>
        </w:rPr>
        <w:t>.</w:t>
      </w:r>
      <w:r w:rsidR="00663591" w:rsidRPr="00CC266D">
        <w:rPr>
          <w:rFonts w:ascii="Helvetica" w:eastAsiaTheme="minorHAnsi" w:hAnsi="Helvetica"/>
          <w:i/>
          <w:iCs/>
          <w:sz w:val="20"/>
          <w:szCs w:val="20"/>
          <w:lang w:val="en-US"/>
        </w:rPr>
        <w:t>4</w:t>
      </w:r>
      <w:r w:rsidRPr="00CC266D">
        <w:rPr>
          <w:rFonts w:ascii="Helvetica" w:eastAsiaTheme="minorHAnsi" w:hAnsi="Helvetica"/>
          <w:i/>
          <w:iCs/>
          <w:sz w:val="20"/>
          <w:szCs w:val="20"/>
          <w:lang w:val="en-US"/>
        </w:rPr>
        <w:t xml:space="preserve"> Most influential studies for AF prediction</w:t>
      </w:r>
    </w:p>
    <w:p w14:paraId="799ECFCD" w14:textId="5AB5C106" w:rsidR="003C004C" w:rsidRPr="00CC266D" w:rsidRDefault="003C004C" w:rsidP="003C004C">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The most impactful recent studies on AF prediction are outlined in Table 3. There is noticeable diversity in the approaches adopted by authors for the prediction task. Castro et al. </w:t>
      </w:r>
      <w:sdt>
        <w:sdtPr>
          <w:rPr>
            <w:rFonts w:ascii="Helvetica" w:hAnsi="Helvetica" w:cs="Calibri"/>
            <w:color w:val="000000"/>
            <w:sz w:val="20"/>
            <w:szCs w:val="20"/>
          </w:rPr>
          <w:tag w:val="MENDELEY_CITATION_v3_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"/>
          <w:id w:val="-1196692199"/>
          <w:placeholder>
            <w:docPart w:val="E41A95805C5A064FB4332299647E41BE"/>
          </w:placeholder>
        </w:sdtPr>
        <w:sdtContent>
          <w:r w:rsidR="00BE0F7D" w:rsidRPr="00CC266D">
            <w:rPr>
              <w:rFonts w:ascii="Helvetica" w:hAnsi="Helvetica" w:cs="Calibri"/>
              <w:color w:val="000000"/>
              <w:sz w:val="20"/>
              <w:szCs w:val="20"/>
              <w:lang w:val="en-US"/>
            </w:rPr>
            <w:t>(Castro et al., 2021)</w:t>
          </w:r>
        </w:sdtContent>
      </w:sdt>
      <w:r w:rsidR="00F90ECE" w:rsidRPr="00CC266D">
        <w:rPr>
          <w:rFonts w:ascii="Helvetica" w:hAnsi="Helvetica"/>
          <w:sz w:val="20"/>
          <w:szCs w:val="20"/>
          <w:lang w:val="en-US"/>
        </w:rPr>
        <w:t xml:space="preserve"> </w:t>
      </w:r>
      <w:r w:rsidRPr="00CC266D">
        <w:rPr>
          <w:rFonts w:ascii="Helvetica" w:hAnsi="Helvetica"/>
          <w:sz w:val="20"/>
          <w:szCs w:val="20"/>
          <w:lang w:val="en-US"/>
        </w:rPr>
        <w:t xml:space="preserve">introduced a novel ML classifier to predict new-onset AF in patients with mitral stenosis, achieving a precision of 93.2%. Parsi et al. </w:t>
      </w:r>
      <w:sdt>
        <w:sdtPr>
          <w:rPr>
            <w:rFonts w:ascii="Helvetica" w:hAnsi="Helvetica" w:cs="Calibri"/>
            <w:color w:val="000000"/>
            <w:sz w:val="20"/>
            <w:szCs w:val="20"/>
          </w:rPr>
          <w:tag w:val="MENDELEY_CITATION_v3_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"/>
          <w:id w:val="800108891"/>
          <w:placeholder>
            <w:docPart w:val="91D29595BFC82F4DBD21250AE980F925"/>
          </w:placeholder>
        </w:sdtPr>
        <w:sdtContent>
          <w:r w:rsidR="00BE0F7D" w:rsidRPr="00CC266D">
            <w:rPr>
              <w:rFonts w:ascii="Helvetica" w:hAnsi="Helvetica" w:cs="Calibri"/>
              <w:color w:val="000000"/>
              <w:sz w:val="20"/>
              <w:szCs w:val="20"/>
              <w:lang w:val="en-US"/>
            </w:rPr>
            <w:t>(Parsi et al., 2021)</w:t>
          </w:r>
        </w:sdtContent>
      </w:sdt>
      <w:r w:rsidR="00F90ECE" w:rsidRPr="00CC266D">
        <w:rPr>
          <w:rFonts w:ascii="Helvetica" w:hAnsi="Helvetica"/>
          <w:sz w:val="20"/>
          <w:szCs w:val="20"/>
          <w:lang w:val="en-US"/>
        </w:rPr>
        <w:t xml:space="preserve"> </w:t>
      </w:r>
      <w:r w:rsidRPr="00CC266D">
        <w:rPr>
          <w:rFonts w:ascii="Helvetica" w:hAnsi="Helvetica"/>
          <w:sz w:val="20"/>
          <w:szCs w:val="20"/>
          <w:lang w:val="en-US"/>
        </w:rPr>
        <w:t xml:space="preserve">developed a predictive framework for paroxysmal AF based on novel heart rate variability analysis methods, obtaining a sensitivity of 97.8% and specificity of 91.1%. Guo et al. </w:t>
      </w:r>
      <w:sdt>
        <w:sdtPr>
          <w:rPr>
            <w:rFonts w:ascii="Helvetica" w:hAnsi="Helvetica" w:cs="Calibri"/>
            <w:color w:val="000000"/>
            <w:sz w:val="20"/>
            <w:szCs w:val="20"/>
          </w:rPr>
          <w:tag w:val="MENDELEY_CITATION_v3_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"/>
          <w:id w:val="1867167222"/>
          <w:placeholder>
            <w:docPart w:val="0AE51B179A05F64FA31D766596284ED5"/>
          </w:placeholder>
        </w:sdtPr>
        <w:sdtContent>
          <w:r w:rsidR="00BE0F7D" w:rsidRPr="00CC266D">
            <w:rPr>
              <w:rFonts w:ascii="Helvetica" w:hAnsi="Helvetica" w:cs="Calibri"/>
              <w:color w:val="000000"/>
              <w:sz w:val="20"/>
              <w:szCs w:val="20"/>
              <w:lang w:val="en-US"/>
            </w:rPr>
            <w:t>(Guo et al., 2021)</w:t>
          </w:r>
        </w:sdtContent>
      </w:sdt>
      <w:r w:rsidR="00F90ECE" w:rsidRPr="00CC266D">
        <w:rPr>
          <w:rFonts w:ascii="Helvetica" w:hAnsi="Helvetica"/>
          <w:sz w:val="20"/>
          <w:szCs w:val="20"/>
          <w:lang w:val="en-US"/>
        </w:rPr>
        <w:t xml:space="preserve"> </w:t>
      </w:r>
      <w:r w:rsidRPr="00CC266D">
        <w:rPr>
          <w:rFonts w:ascii="Helvetica" w:hAnsi="Helvetica"/>
          <w:sz w:val="20"/>
          <w:szCs w:val="20"/>
          <w:lang w:val="en-US"/>
        </w:rPr>
        <w:t xml:space="preserve">utilized ML algorithms to predict AF recurrence after catheter ablation with an AUC of 0.94. While ECG analysis is predominant, some studies have explored alternative modalities such as clinical imaging. Roney et al. </w:t>
      </w:r>
      <w:sdt>
        <w:sdtPr>
          <w:rPr>
            <w:rFonts w:ascii="Helvetica" w:hAnsi="Helvetica" w:cs="Calibri"/>
            <w:color w:val="000000"/>
            <w:sz w:val="20"/>
            <w:szCs w:val="20"/>
          </w:rPr>
          <w:tag w:val="MENDELEY_CITATION_v3_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"/>
          <w:id w:val="-1702544273"/>
          <w:placeholder>
            <w:docPart w:val="E83A175B5BAD904BB530002DDD5E1DF5"/>
          </w:placeholder>
        </w:sdtPr>
        <w:sdtContent>
          <w:r w:rsidR="00BE0F7D" w:rsidRPr="00CC266D">
            <w:rPr>
              <w:rFonts w:ascii="Helvetica" w:hAnsi="Helvetica" w:cs="Calibri"/>
              <w:color w:val="000000"/>
              <w:sz w:val="20"/>
              <w:szCs w:val="20"/>
              <w:lang w:val="en-US"/>
            </w:rPr>
            <w:t>(Roney et al., 2022)</w:t>
          </w:r>
        </w:sdtContent>
      </w:sdt>
      <w:r w:rsidR="00F90ECE" w:rsidRPr="00CC266D">
        <w:rPr>
          <w:rFonts w:ascii="Helvetica" w:hAnsi="Helvetica"/>
          <w:sz w:val="20"/>
          <w:szCs w:val="20"/>
          <w:lang w:val="en-US"/>
        </w:rPr>
        <w:t xml:space="preserve"> </w:t>
      </w:r>
      <w:r w:rsidRPr="00CC266D">
        <w:rPr>
          <w:rFonts w:ascii="Helvetica" w:hAnsi="Helvetica"/>
          <w:sz w:val="20"/>
          <w:szCs w:val="20"/>
          <w:lang w:val="en-US"/>
        </w:rPr>
        <w:t>aimed to predict long-term AF recurrence after ablation in large cohorts. They presented novel AI methods to complement biophysical simulations obtained from cardiac MRI models, achieving an AUC of 0.85. In the context of AF prediction, this highlights the potential of alternative data sources like medical imaging.</w:t>
      </w:r>
    </w:p>
    <w:p w14:paraId="199213E7" w14:textId="77777777" w:rsidR="000565F3" w:rsidRPr="00CC266D" w:rsidRDefault="000565F3" w:rsidP="003C004C">
      <w:pPr>
        <w:spacing w:line="480" w:lineRule="auto"/>
        <w:jc w:val="both"/>
        <w:outlineLvl w:val="1"/>
        <w:rPr>
          <w:rFonts w:ascii="Helvetica" w:hAnsi="Helvetica"/>
          <w:sz w:val="20"/>
          <w:szCs w:val="20"/>
          <w:lang w:val="en-US"/>
        </w:rPr>
      </w:pPr>
    </w:p>
    <w:p w14:paraId="47C4617B" w14:textId="1AD7DDE4" w:rsidR="00A67429" w:rsidRPr="00CC266D" w:rsidRDefault="00A67429" w:rsidP="00A67429">
      <w:pPr>
        <w:spacing w:line="360" w:lineRule="auto"/>
        <w:jc w:val="center"/>
        <w:rPr>
          <w:rStyle w:val="apple-converted-space"/>
          <w:rFonts w:ascii="Helvetica" w:eastAsiaTheme="majorEastAsia" w:hAnsi="Helvetica"/>
          <w:bCs/>
          <w:sz w:val="20"/>
          <w:szCs w:val="20"/>
          <w:lang w:val="en-US"/>
        </w:rPr>
      </w:pPr>
      <w:r w:rsidRPr="00CC266D">
        <w:rPr>
          <w:rStyle w:val="apple-converted-space"/>
          <w:rFonts w:ascii="Helvetica" w:eastAsiaTheme="majorEastAsia" w:hAnsi="Helvetica"/>
          <w:b/>
          <w:sz w:val="20"/>
          <w:szCs w:val="20"/>
          <w:lang w:val="en-US"/>
        </w:rPr>
        <w:t>Table 3</w:t>
      </w:r>
      <w:r w:rsidRPr="00CC266D">
        <w:rPr>
          <w:rStyle w:val="apple-converted-space"/>
          <w:rFonts w:ascii="Helvetica" w:eastAsiaTheme="majorEastAsia" w:hAnsi="Helvetica"/>
          <w:bCs/>
          <w:sz w:val="20"/>
          <w:szCs w:val="20"/>
          <w:lang w:val="en-US"/>
        </w:rPr>
        <w:t>. Summary of most influential studies on AI methods for AF prediction.</w:t>
      </w:r>
    </w:p>
    <w:p w14:paraId="55C7561D" w14:textId="77777777" w:rsidR="00C43CA5" w:rsidRPr="00CC266D" w:rsidRDefault="00C43CA5" w:rsidP="00A67429">
      <w:pPr>
        <w:spacing w:line="360" w:lineRule="auto"/>
        <w:jc w:val="center"/>
        <w:rPr>
          <w:rStyle w:val="apple-converted-space"/>
          <w:rFonts w:ascii="Helvetica" w:eastAsiaTheme="majorEastAsia" w:hAnsi="Helvetica"/>
          <w:bCs/>
          <w:sz w:val="10"/>
          <w:szCs w:val="10"/>
          <w:lang w:val="en-US"/>
        </w:rPr>
      </w:pPr>
    </w:p>
    <w:tbl>
      <w:tblPr>
        <w:tblStyle w:val="TableGrid"/>
        <w:tblW w:w="8363" w:type="dxa"/>
        <w:jc w:val="center"/>
        <w:tblLayout w:type="fixed"/>
        <w:tblLook w:val="04A0" w:firstRow="1" w:lastRow="0" w:firstColumn="1" w:lastColumn="0" w:noHBand="0" w:noVBand="1"/>
      </w:tblPr>
      <w:tblGrid>
        <w:gridCol w:w="1276"/>
        <w:gridCol w:w="1559"/>
        <w:gridCol w:w="3544"/>
        <w:gridCol w:w="1984"/>
      </w:tblGrid>
      <w:tr w:rsidR="00C43CA5" w:rsidRPr="00CC266D" w14:paraId="23FEA2FF" w14:textId="77777777" w:rsidTr="00B011F7">
        <w:trPr>
          <w:trHeight w:val="432"/>
          <w:jc w:val="center"/>
        </w:trPr>
        <w:tc>
          <w:tcPr>
            <w:tcW w:w="1276" w:type="dxa"/>
            <w:tcBorders>
              <w:bottom w:val="single" w:sz="4" w:space="0" w:color="auto"/>
            </w:tcBorders>
            <w:shd w:val="clear" w:color="auto" w:fill="D9D9D9" w:themeFill="background1" w:themeFillShade="D9"/>
            <w:vAlign w:val="center"/>
          </w:tcPr>
          <w:p w14:paraId="6AEBF832" w14:textId="77777777" w:rsidR="00C43CA5" w:rsidRPr="00CC266D" w:rsidRDefault="00C43CA5" w:rsidP="00B011F7">
            <w:pPr>
              <w:spacing w:line="360" w:lineRule="auto"/>
              <w:jc w:val="center"/>
              <w:rPr>
                <w:rFonts w:ascii="Helvetica" w:hAnsi="Helvetica"/>
                <w:b/>
                <w:color w:val="000000" w:themeColor="text1"/>
                <w:sz w:val="18"/>
                <w:szCs w:val="18"/>
                <w:lang w:val="en-US"/>
              </w:rPr>
            </w:pPr>
            <w:r w:rsidRPr="00CC266D">
              <w:rPr>
                <w:rFonts w:ascii="Helvetica" w:hAnsi="Helvetica"/>
                <w:b/>
                <w:color w:val="000000" w:themeColor="text1"/>
                <w:sz w:val="18"/>
                <w:szCs w:val="18"/>
                <w:lang w:val="en-US"/>
              </w:rPr>
              <w:t>Author, year</w:t>
            </w:r>
          </w:p>
        </w:tc>
        <w:tc>
          <w:tcPr>
            <w:tcW w:w="1559" w:type="dxa"/>
            <w:tcBorders>
              <w:bottom w:val="single" w:sz="4" w:space="0" w:color="auto"/>
            </w:tcBorders>
            <w:shd w:val="clear" w:color="auto" w:fill="D9D9D9" w:themeFill="background1" w:themeFillShade="D9"/>
            <w:vAlign w:val="center"/>
          </w:tcPr>
          <w:p w14:paraId="799D934B" w14:textId="77777777" w:rsidR="00C43CA5" w:rsidRPr="00CC266D" w:rsidRDefault="00C43CA5" w:rsidP="00B011F7">
            <w:pPr>
              <w:spacing w:line="360" w:lineRule="auto"/>
              <w:jc w:val="center"/>
              <w:rPr>
                <w:rFonts w:ascii="Helvetica" w:hAnsi="Helvetica"/>
                <w:b/>
                <w:color w:val="000000" w:themeColor="text1"/>
                <w:sz w:val="18"/>
                <w:szCs w:val="18"/>
                <w:lang w:val="en-US"/>
              </w:rPr>
            </w:pPr>
            <w:r w:rsidRPr="00CC266D">
              <w:rPr>
                <w:rFonts w:ascii="Helvetica" w:hAnsi="Helvetica"/>
                <w:b/>
                <w:color w:val="000000" w:themeColor="text1"/>
                <w:sz w:val="18"/>
                <w:szCs w:val="18"/>
                <w:lang w:val="en-US"/>
              </w:rPr>
              <w:t>Data type</w:t>
            </w:r>
          </w:p>
        </w:tc>
        <w:tc>
          <w:tcPr>
            <w:tcW w:w="3544" w:type="dxa"/>
            <w:tcBorders>
              <w:bottom w:val="single" w:sz="4" w:space="0" w:color="auto"/>
            </w:tcBorders>
            <w:shd w:val="clear" w:color="auto" w:fill="D9D9D9" w:themeFill="background1" w:themeFillShade="D9"/>
            <w:vAlign w:val="center"/>
          </w:tcPr>
          <w:p w14:paraId="2D288B20" w14:textId="77777777" w:rsidR="00C43CA5" w:rsidRPr="00CC266D" w:rsidRDefault="00C43CA5" w:rsidP="00B011F7">
            <w:pPr>
              <w:spacing w:line="360" w:lineRule="auto"/>
              <w:jc w:val="center"/>
              <w:rPr>
                <w:rFonts w:ascii="Helvetica" w:hAnsi="Helvetica"/>
                <w:b/>
                <w:color w:val="000000" w:themeColor="text1"/>
                <w:sz w:val="18"/>
                <w:szCs w:val="18"/>
                <w:lang w:val="en-US"/>
              </w:rPr>
            </w:pPr>
            <w:r w:rsidRPr="00CC266D">
              <w:rPr>
                <w:rFonts w:ascii="Helvetica" w:hAnsi="Helvetica"/>
                <w:b/>
                <w:color w:val="000000" w:themeColor="text1"/>
                <w:sz w:val="18"/>
                <w:szCs w:val="18"/>
                <w:lang w:val="en-US"/>
              </w:rPr>
              <w:t>Novelty</w:t>
            </w:r>
          </w:p>
        </w:tc>
        <w:tc>
          <w:tcPr>
            <w:tcW w:w="1984" w:type="dxa"/>
            <w:tcBorders>
              <w:bottom w:val="single" w:sz="4" w:space="0" w:color="auto"/>
            </w:tcBorders>
            <w:shd w:val="clear" w:color="auto" w:fill="D9D9D9" w:themeFill="background1" w:themeFillShade="D9"/>
            <w:vAlign w:val="center"/>
          </w:tcPr>
          <w:p w14:paraId="076E0D3D" w14:textId="77777777" w:rsidR="00C43CA5" w:rsidRPr="00CC266D" w:rsidRDefault="00C43CA5" w:rsidP="00B011F7">
            <w:pPr>
              <w:spacing w:line="360" w:lineRule="auto"/>
              <w:jc w:val="center"/>
              <w:rPr>
                <w:rFonts w:ascii="Helvetica" w:hAnsi="Helvetica"/>
                <w:b/>
                <w:sz w:val="18"/>
                <w:szCs w:val="18"/>
                <w:lang w:val="en-US"/>
              </w:rPr>
            </w:pPr>
            <w:r w:rsidRPr="00CC266D">
              <w:rPr>
                <w:rFonts w:ascii="Helvetica" w:hAnsi="Helvetica"/>
                <w:b/>
                <w:sz w:val="18"/>
                <w:szCs w:val="18"/>
                <w:lang w:val="en-US"/>
              </w:rPr>
              <w:t>Results</w:t>
            </w:r>
          </w:p>
        </w:tc>
      </w:tr>
      <w:tr w:rsidR="00C43CA5" w:rsidRPr="00CC266D" w14:paraId="1DE797FD" w14:textId="77777777" w:rsidTr="00B011F7">
        <w:trPr>
          <w:trHeight w:val="432"/>
          <w:jc w:val="center"/>
        </w:trPr>
        <w:tc>
          <w:tcPr>
            <w:tcW w:w="1276" w:type="dxa"/>
            <w:shd w:val="clear" w:color="auto" w:fill="auto"/>
            <w:vAlign w:val="center"/>
          </w:tcPr>
          <w:p w14:paraId="7ABFCF33" w14:textId="7EED3A70" w:rsidR="00C43CA5" w:rsidRPr="00CC266D" w:rsidRDefault="00000000" w:rsidP="00B011F7">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"/>
                <w:id w:val="-118992608"/>
                <w:placeholder>
                  <w:docPart w:val="A1594CEFA2702D4BAFA7B596BF593E06"/>
                </w:placeholder>
              </w:sdtPr>
              <w:sdtContent>
                <w:r w:rsidR="00BE0F7D" w:rsidRPr="00CC266D">
                  <w:rPr>
                    <w:rFonts w:ascii="Helvetica" w:hAnsi="Helvetica" w:cs="Calibri"/>
                    <w:color w:val="000000"/>
                    <w:sz w:val="18"/>
                    <w:szCs w:val="18"/>
                  </w:rPr>
                  <w:t>(Castro et al., 2021)</w:t>
                </w:r>
              </w:sdtContent>
            </w:sdt>
          </w:p>
        </w:tc>
        <w:tc>
          <w:tcPr>
            <w:tcW w:w="1559" w:type="dxa"/>
            <w:vAlign w:val="center"/>
          </w:tcPr>
          <w:p w14:paraId="2B7CCB11" w14:textId="77777777" w:rsidR="00C43CA5" w:rsidRPr="00CC266D" w:rsidRDefault="00C43CA5" w:rsidP="00B011F7">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3544" w:type="dxa"/>
            <w:shd w:val="clear" w:color="auto" w:fill="auto"/>
            <w:vAlign w:val="center"/>
          </w:tcPr>
          <w:p w14:paraId="6D872876" w14:textId="77777777" w:rsidR="00C43CA5" w:rsidRPr="00CC266D" w:rsidRDefault="00C43CA5" w:rsidP="00B011F7">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The study aims to develop a ML classifier to predict new-onset AF in patients with mitral stenosis.</w:t>
            </w:r>
          </w:p>
        </w:tc>
        <w:tc>
          <w:tcPr>
            <w:tcW w:w="1984" w:type="dxa"/>
            <w:vAlign w:val="center"/>
          </w:tcPr>
          <w:p w14:paraId="7528162C" w14:textId="77777777" w:rsidR="00C43CA5" w:rsidRPr="00CC266D" w:rsidRDefault="00C43CA5"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Precision: 93.2%</w:t>
            </w:r>
          </w:p>
        </w:tc>
      </w:tr>
      <w:tr w:rsidR="00C43CA5" w:rsidRPr="00CC266D" w14:paraId="33E45C91" w14:textId="77777777" w:rsidTr="00B011F7">
        <w:trPr>
          <w:trHeight w:val="432"/>
          <w:jc w:val="center"/>
        </w:trPr>
        <w:tc>
          <w:tcPr>
            <w:tcW w:w="1276" w:type="dxa"/>
            <w:shd w:val="clear" w:color="auto" w:fill="auto"/>
            <w:vAlign w:val="center"/>
          </w:tcPr>
          <w:p w14:paraId="58BE7E14" w14:textId="63A4E96E" w:rsidR="00C43CA5" w:rsidRPr="00CC266D" w:rsidRDefault="00000000" w:rsidP="00B011F7">
            <w:pPr>
              <w:spacing w:line="360" w:lineRule="auto"/>
              <w:jc w:val="center"/>
              <w:rPr>
                <w:rFonts w:ascii="Helvetica" w:hAnsi="Helvetica" w:cs="Calibri"/>
                <w:color w:val="000000"/>
                <w:sz w:val="18"/>
                <w:szCs w:val="18"/>
              </w:rPr>
            </w:pPr>
            <w:sdt>
              <w:sdtPr>
                <w:rPr>
                  <w:rFonts w:ascii="Helvetica" w:hAnsi="Helvetica" w:cs="Calibri"/>
                  <w:color w:val="000000"/>
                  <w:sz w:val="18"/>
                  <w:szCs w:val="18"/>
                </w:rPr>
                <w:tag w:val="MENDELEY_CITATION_v3_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"/>
                <w:id w:val="-1999962119"/>
                <w:placeholder>
                  <w:docPart w:val="5ECABC4BB5E7F540B29DB53ABDAC731A"/>
                </w:placeholder>
              </w:sdtPr>
              <w:sdtContent>
                <w:r w:rsidR="00BE0F7D" w:rsidRPr="00CC266D">
                  <w:rPr>
                    <w:rFonts w:ascii="Helvetica" w:hAnsi="Helvetica" w:cs="Calibri"/>
                    <w:color w:val="000000"/>
                    <w:sz w:val="18"/>
                    <w:szCs w:val="18"/>
                  </w:rPr>
                  <w:t>(Parsi et al., 2021)</w:t>
                </w:r>
              </w:sdtContent>
            </w:sdt>
          </w:p>
        </w:tc>
        <w:tc>
          <w:tcPr>
            <w:tcW w:w="1559" w:type="dxa"/>
            <w:vAlign w:val="center"/>
          </w:tcPr>
          <w:p w14:paraId="1EF7B5CF" w14:textId="77777777" w:rsidR="00C43CA5" w:rsidRPr="00CC266D" w:rsidRDefault="00C43CA5" w:rsidP="00B011F7">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3544" w:type="dxa"/>
            <w:shd w:val="clear" w:color="auto" w:fill="auto"/>
            <w:vAlign w:val="center"/>
          </w:tcPr>
          <w:p w14:paraId="2006994C" w14:textId="77777777" w:rsidR="00C43CA5" w:rsidRPr="00CC266D" w:rsidRDefault="00C43CA5" w:rsidP="00B011F7">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A ML framework for paroxysmal AF prediction based on heart rate variability feature analysis.</w:t>
            </w:r>
          </w:p>
        </w:tc>
        <w:tc>
          <w:tcPr>
            <w:tcW w:w="1984" w:type="dxa"/>
            <w:vAlign w:val="center"/>
          </w:tcPr>
          <w:p w14:paraId="3833BCF2" w14:textId="77777777" w:rsidR="00C43CA5" w:rsidRPr="00CC266D" w:rsidRDefault="00C43CA5"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97.8%; Specificity: 91.1%; Accuracy: 95%</w:t>
            </w:r>
          </w:p>
        </w:tc>
      </w:tr>
      <w:tr w:rsidR="00C43CA5" w:rsidRPr="00CC266D" w14:paraId="415B9926" w14:textId="77777777" w:rsidTr="00B011F7">
        <w:trPr>
          <w:trHeight w:val="432"/>
          <w:jc w:val="center"/>
        </w:trPr>
        <w:tc>
          <w:tcPr>
            <w:tcW w:w="1276" w:type="dxa"/>
            <w:shd w:val="clear" w:color="auto" w:fill="auto"/>
            <w:vAlign w:val="center"/>
          </w:tcPr>
          <w:p w14:paraId="5ABFF98C" w14:textId="04A3F0C6" w:rsidR="00C43CA5" w:rsidRPr="00CC266D" w:rsidRDefault="00000000" w:rsidP="00B011F7">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"/>
                <w:id w:val="-1864128657"/>
                <w:placeholder>
                  <w:docPart w:val="4AEE5130ACC21640A0E2424ECBF7A42C"/>
                </w:placeholder>
              </w:sdtPr>
              <w:sdtContent>
                <w:r w:rsidR="00BE0F7D" w:rsidRPr="00CC266D">
                  <w:rPr>
                    <w:rFonts w:ascii="Helvetica" w:hAnsi="Helvetica" w:cs="Calibri"/>
                    <w:color w:val="000000"/>
                    <w:sz w:val="18"/>
                    <w:szCs w:val="18"/>
                  </w:rPr>
                  <w:t>(Guo et al., 2021)</w:t>
                </w:r>
              </w:sdtContent>
            </w:sdt>
          </w:p>
        </w:tc>
        <w:tc>
          <w:tcPr>
            <w:tcW w:w="1559" w:type="dxa"/>
            <w:vAlign w:val="center"/>
          </w:tcPr>
          <w:p w14:paraId="11D545A8" w14:textId="77777777" w:rsidR="00C43CA5" w:rsidRPr="00CC266D" w:rsidRDefault="00C43CA5" w:rsidP="00B011F7">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Heart rate</w:t>
            </w:r>
          </w:p>
        </w:tc>
        <w:tc>
          <w:tcPr>
            <w:tcW w:w="3544" w:type="dxa"/>
            <w:shd w:val="clear" w:color="auto" w:fill="auto"/>
            <w:vAlign w:val="center"/>
          </w:tcPr>
          <w:p w14:paraId="3DDDF0AF" w14:textId="77777777" w:rsidR="00C43CA5" w:rsidRPr="00CC266D" w:rsidRDefault="00C43CA5" w:rsidP="00B011F7">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ML algorithms were utilized to predict AF recurrence after catheter ablation.</w:t>
            </w:r>
          </w:p>
        </w:tc>
        <w:tc>
          <w:tcPr>
            <w:tcW w:w="1984" w:type="dxa"/>
            <w:vAlign w:val="center"/>
          </w:tcPr>
          <w:p w14:paraId="06673B53" w14:textId="77777777" w:rsidR="00C43CA5" w:rsidRPr="00CC266D" w:rsidRDefault="00C43CA5"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0.94</w:t>
            </w:r>
          </w:p>
        </w:tc>
      </w:tr>
      <w:tr w:rsidR="00C43CA5" w:rsidRPr="00CC266D" w14:paraId="106C8169" w14:textId="77777777" w:rsidTr="00B011F7">
        <w:trPr>
          <w:trHeight w:val="432"/>
          <w:jc w:val="center"/>
        </w:trPr>
        <w:tc>
          <w:tcPr>
            <w:tcW w:w="1276" w:type="dxa"/>
            <w:shd w:val="clear" w:color="auto" w:fill="auto"/>
            <w:vAlign w:val="center"/>
          </w:tcPr>
          <w:p w14:paraId="42997768" w14:textId="3F268392" w:rsidR="00C43CA5" w:rsidRPr="00CC266D" w:rsidRDefault="00000000" w:rsidP="00B011F7">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"/>
                <w:id w:val="-1383477382"/>
                <w:placeholder>
                  <w:docPart w:val="8FA063478126AE4BAAE61CC8CC29C86A"/>
                </w:placeholder>
              </w:sdtPr>
              <w:sdtContent>
                <w:r w:rsidR="00BE0F7D" w:rsidRPr="00CC266D">
                  <w:rPr>
                    <w:rFonts w:ascii="Helvetica" w:hAnsi="Helvetica" w:cs="Calibri"/>
                    <w:color w:val="000000"/>
                    <w:sz w:val="18"/>
                    <w:szCs w:val="18"/>
                    <w:lang w:val="en-US"/>
                  </w:rPr>
                  <w:t>(Roney et al., 2022)</w:t>
                </w:r>
              </w:sdtContent>
            </w:sdt>
          </w:p>
        </w:tc>
        <w:tc>
          <w:tcPr>
            <w:tcW w:w="1559" w:type="dxa"/>
            <w:vAlign w:val="center"/>
          </w:tcPr>
          <w:p w14:paraId="1486A7ED" w14:textId="77777777" w:rsidR="00C43CA5" w:rsidRPr="00CC266D" w:rsidRDefault="00C43CA5" w:rsidP="00B011F7">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MRI</w:t>
            </w:r>
          </w:p>
        </w:tc>
        <w:tc>
          <w:tcPr>
            <w:tcW w:w="3544" w:type="dxa"/>
            <w:shd w:val="clear" w:color="auto" w:fill="auto"/>
            <w:vAlign w:val="center"/>
          </w:tcPr>
          <w:p w14:paraId="0CE4EC18" w14:textId="77777777" w:rsidR="00C43CA5" w:rsidRPr="00CC266D" w:rsidRDefault="00C43CA5" w:rsidP="00B011F7">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ML methods were employed to complement biophysical simulations and encode greater interindividual variability, enabling the prediction of long-term AF recurrence after ablation in large cohorts.</w:t>
            </w:r>
          </w:p>
        </w:tc>
        <w:tc>
          <w:tcPr>
            <w:tcW w:w="1984" w:type="dxa"/>
            <w:vAlign w:val="center"/>
          </w:tcPr>
          <w:p w14:paraId="454202A6" w14:textId="77777777" w:rsidR="00C43CA5" w:rsidRPr="00CC266D" w:rsidRDefault="00C43CA5" w:rsidP="00B011F7">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0.85</w:t>
            </w:r>
          </w:p>
        </w:tc>
      </w:tr>
    </w:tbl>
    <w:p w14:paraId="1A056D08" w14:textId="77777777" w:rsidR="00A67429" w:rsidRPr="00CC266D" w:rsidRDefault="00A67429" w:rsidP="00A67429">
      <w:pPr>
        <w:spacing w:line="480" w:lineRule="auto"/>
        <w:jc w:val="both"/>
        <w:outlineLvl w:val="1"/>
        <w:rPr>
          <w:rFonts w:ascii="Helvetica" w:hAnsi="Helvetica"/>
          <w:sz w:val="20"/>
          <w:szCs w:val="20"/>
          <w:lang w:val="en-US"/>
        </w:rPr>
      </w:pPr>
    </w:p>
    <w:p w14:paraId="6692906F" w14:textId="415FEDF4" w:rsidR="00143A27" w:rsidRPr="00CC266D" w:rsidRDefault="00143A27" w:rsidP="00143A27">
      <w:pPr>
        <w:pStyle w:val="Heading1"/>
        <w:keepNext w:val="0"/>
        <w:keepLines w:val="0"/>
        <w:spacing w:before="0" w:line="480" w:lineRule="auto"/>
        <w:rPr>
          <w:rFonts w:ascii="Helvetica" w:eastAsia="Calibri" w:hAnsi="Helvetica" w:cs="Times New Roman"/>
          <w:b/>
          <w:caps/>
          <w:color w:val="auto"/>
          <w:sz w:val="24"/>
          <w:szCs w:val="24"/>
          <w:lang w:val="en-GB" w:eastAsia="en-US"/>
        </w:rPr>
      </w:pPr>
      <w:r w:rsidRPr="00CC266D">
        <w:rPr>
          <w:rFonts w:ascii="Helvetica" w:eastAsia="Calibri" w:hAnsi="Helvetica" w:cs="Times New Roman"/>
          <w:b/>
          <w:caps/>
          <w:color w:val="auto"/>
          <w:sz w:val="24"/>
          <w:szCs w:val="24"/>
          <w:lang w:val="en-GB" w:eastAsia="en-US"/>
        </w:rPr>
        <w:t>4. DISCUSSION</w:t>
      </w:r>
    </w:p>
    <w:p w14:paraId="19079801" w14:textId="5554CB82" w:rsidR="000565F3" w:rsidRPr="00CC266D" w:rsidRDefault="003A4A44"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This review provides a </w:t>
      </w:r>
      <w:r w:rsidR="00404CE7" w:rsidRPr="00CC266D">
        <w:rPr>
          <w:rFonts w:ascii="Helvetica" w:hAnsi="Helvetica"/>
          <w:sz w:val="20"/>
          <w:szCs w:val="20"/>
          <w:lang w:val="en-US"/>
        </w:rPr>
        <w:t>broad</w:t>
      </w:r>
      <w:r w:rsidRPr="00CC266D">
        <w:rPr>
          <w:rFonts w:ascii="Helvetica" w:hAnsi="Helvetica"/>
          <w:sz w:val="20"/>
          <w:szCs w:val="20"/>
          <w:lang w:val="en-US"/>
        </w:rPr>
        <w:t xml:space="preserve"> perspective on the current landscape of AI </w:t>
      </w:r>
      <w:r w:rsidR="00404CE7" w:rsidRPr="00CC266D">
        <w:rPr>
          <w:rFonts w:ascii="Helvetica" w:hAnsi="Helvetica"/>
          <w:sz w:val="20"/>
          <w:szCs w:val="20"/>
          <w:lang w:val="en-US"/>
        </w:rPr>
        <w:t xml:space="preserve">research </w:t>
      </w:r>
      <w:r w:rsidRPr="00CC266D">
        <w:rPr>
          <w:rFonts w:ascii="Helvetica" w:hAnsi="Helvetica"/>
          <w:sz w:val="20"/>
          <w:szCs w:val="20"/>
          <w:lang w:val="en-US"/>
        </w:rPr>
        <w:t xml:space="preserve">in </w:t>
      </w:r>
      <w:r w:rsidR="00AA1CF1" w:rsidRPr="00CC266D">
        <w:rPr>
          <w:rFonts w:ascii="Helvetica" w:hAnsi="Helvetica"/>
          <w:sz w:val="20"/>
          <w:szCs w:val="20"/>
          <w:lang w:val="en-US"/>
        </w:rPr>
        <w:t>multiple</w:t>
      </w:r>
      <w:r w:rsidR="00404CE7" w:rsidRPr="00CC266D">
        <w:rPr>
          <w:rFonts w:ascii="Helvetica" w:hAnsi="Helvetica"/>
          <w:sz w:val="20"/>
          <w:szCs w:val="20"/>
          <w:lang w:val="en-US"/>
        </w:rPr>
        <w:t xml:space="preserve"> aspects </w:t>
      </w:r>
      <w:r w:rsidR="00E44792" w:rsidRPr="00CC266D">
        <w:rPr>
          <w:rFonts w:ascii="Helvetica" w:hAnsi="Helvetica"/>
          <w:sz w:val="20"/>
          <w:szCs w:val="20"/>
          <w:lang w:val="en-US"/>
        </w:rPr>
        <w:t xml:space="preserve">of </w:t>
      </w:r>
      <w:r w:rsidR="00404CE7" w:rsidRPr="00CC266D">
        <w:rPr>
          <w:rFonts w:ascii="Helvetica" w:hAnsi="Helvetica"/>
          <w:sz w:val="20"/>
          <w:szCs w:val="20"/>
          <w:lang w:val="en-US"/>
        </w:rPr>
        <w:t>AF diagnosis and management</w:t>
      </w:r>
      <w:r w:rsidRPr="00CC266D">
        <w:rPr>
          <w:rFonts w:ascii="Helvetica" w:hAnsi="Helvetica"/>
          <w:sz w:val="20"/>
          <w:szCs w:val="20"/>
          <w:lang w:val="en-US"/>
        </w:rPr>
        <w:t xml:space="preserve">. Several other reviews have </w:t>
      </w:r>
      <w:r w:rsidR="00404CE7" w:rsidRPr="00CC266D">
        <w:rPr>
          <w:rFonts w:ascii="Helvetica" w:hAnsi="Helvetica"/>
          <w:sz w:val="20"/>
          <w:szCs w:val="20"/>
          <w:lang w:val="en-US"/>
        </w:rPr>
        <w:t xml:space="preserve">also </w:t>
      </w:r>
      <w:r w:rsidRPr="00CC266D">
        <w:rPr>
          <w:rFonts w:ascii="Helvetica" w:hAnsi="Helvetica"/>
          <w:sz w:val="20"/>
          <w:szCs w:val="20"/>
          <w:lang w:val="en-US"/>
        </w:rPr>
        <w:t xml:space="preserve">been in this area but </w:t>
      </w:r>
      <w:r w:rsidR="00404CE7" w:rsidRPr="00CC266D">
        <w:rPr>
          <w:rFonts w:ascii="Helvetica" w:hAnsi="Helvetica"/>
          <w:sz w:val="20"/>
          <w:szCs w:val="20"/>
          <w:lang w:val="en-US"/>
        </w:rPr>
        <w:t xml:space="preserve">are comparatively </w:t>
      </w:r>
      <w:r w:rsidRPr="00CC266D">
        <w:rPr>
          <w:rFonts w:ascii="Helvetica" w:hAnsi="Helvetica"/>
          <w:sz w:val="20"/>
          <w:szCs w:val="20"/>
          <w:lang w:val="en-US"/>
        </w:rPr>
        <w:t>limit</w:t>
      </w:r>
      <w:r w:rsidR="00404CE7" w:rsidRPr="00CC266D">
        <w:rPr>
          <w:rFonts w:ascii="Helvetica" w:hAnsi="Helvetica"/>
          <w:sz w:val="20"/>
          <w:szCs w:val="20"/>
          <w:lang w:val="en-US"/>
        </w:rPr>
        <w:t>ed</w:t>
      </w:r>
      <w:r w:rsidRPr="00CC266D">
        <w:rPr>
          <w:rFonts w:ascii="Helvetica" w:hAnsi="Helvetica"/>
          <w:sz w:val="20"/>
          <w:szCs w:val="20"/>
          <w:lang w:val="en-US"/>
        </w:rPr>
        <w:t xml:space="preserve"> in their scope and focus. Matias et al. </w:t>
      </w:r>
      <w:sdt>
        <w:sdtPr>
          <w:rPr>
            <w:rFonts w:ascii="Helvetica" w:hAnsi="Helvetica"/>
            <w:color w:val="000000"/>
            <w:sz w:val="20"/>
            <w:szCs w:val="20"/>
            <w:lang w:val="en-US"/>
          </w:rPr>
          <w:tag w:val="MENDELEY_CITATION_v3_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"/>
          <w:id w:val="770515587"/>
          <w:placeholder>
            <w:docPart w:val="DefaultPlaceholder_-1854013440"/>
          </w:placeholder>
        </w:sdtPr>
        <w:sdtContent>
          <w:r w:rsidR="00BE0F7D" w:rsidRPr="00CC266D">
            <w:rPr>
              <w:rFonts w:ascii="Helvetica" w:hAnsi="Helvetica"/>
              <w:color w:val="000000"/>
              <w:sz w:val="20"/>
              <w:szCs w:val="20"/>
              <w:lang w:val="en-US"/>
            </w:rPr>
            <w:t>(Matias et al., 2021)</w:t>
          </w:r>
        </w:sdtContent>
      </w:sdt>
      <w:r w:rsidR="00A86F87" w:rsidRPr="00CC266D">
        <w:rPr>
          <w:rFonts w:ascii="Helvetica" w:hAnsi="Helvetica"/>
          <w:sz w:val="20"/>
          <w:szCs w:val="20"/>
          <w:lang w:val="en-US"/>
        </w:rPr>
        <w:t xml:space="preserve"> </w:t>
      </w:r>
      <w:r w:rsidR="00404CE7" w:rsidRPr="00CC266D">
        <w:rPr>
          <w:rFonts w:ascii="Helvetica" w:hAnsi="Helvetica"/>
          <w:sz w:val="20"/>
          <w:szCs w:val="20"/>
          <w:lang w:val="en-US"/>
        </w:rPr>
        <w:t xml:space="preserve">reviewed 12 ECG-based AF </w:t>
      </w:r>
      <w:r w:rsidRPr="00CC266D">
        <w:rPr>
          <w:rFonts w:ascii="Helvetica" w:hAnsi="Helvetica"/>
          <w:sz w:val="20"/>
          <w:szCs w:val="20"/>
          <w:lang w:val="en-US"/>
        </w:rPr>
        <w:t>predictive models. Olier et al.</w:t>
      </w:r>
      <w:r w:rsidR="00147929"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"/>
          <w:id w:val="-1297295300"/>
          <w:placeholder>
            <w:docPart w:val="DefaultPlaceholder_-1854013440"/>
          </w:placeholder>
        </w:sdtPr>
        <w:sdtContent>
          <w:r w:rsidR="00BE0F7D" w:rsidRPr="00CC266D">
            <w:rPr>
              <w:rFonts w:ascii="Helvetica" w:hAnsi="Helvetica"/>
              <w:color w:val="000000"/>
              <w:sz w:val="20"/>
              <w:szCs w:val="20"/>
              <w:lang w:val="en-US"/>
            </w:rPr>
            <w:t>(Olier et al., 2021)</w:t>
          </w:r>
        </w:sdtContent>
      </w:sdt>
      <w:r w:rsidRPr="00CC266D">
        <w:rPr>
          <w:rFonts w:ascii="Helvetica" w:hAnsi="Helvetica"/>
          <w:sz w:val="20"/>
          <w:szCs w:val="20"/>
          <w:lang w:val="en-US"/>
        </w:rPr>
        <w:t xml:space="preserve"> focused on ML-based techniques but not recent advances in DL. </w:t>
      </w:r>
      <w:r w:rsidR="00404CE7" w:rsidRPr="00CC266D">
        <w:rPr>
          <w:rFonts w:ascii="Helvetica" w:hAnsi="Helvetica"/>
          <w:sz w:val="20"/>
          <w:szCs w:val="20"/>
          <w:lang w:val="en-US"/>
        </w:rPr>
        <w:t xml:space="preserve">In contrast, </w:t>
      </w:r>
      <w:r w:rsidRPr="00CC266D">
        <w:rPr>
          <w:rFonts w:ascii="Helvetica" w:hAnsi="Helvetica"/>
          <w:sz w:val="20"/>
          <w:szCs w:val="20"/>
          <w:lang w:val="en-US"/>
        </w:rPr>
        <w:t>Sehrawat et al.</w:t>
      </w:r>
      <w:r w:rsidR="00147929"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"/>
          <w:id w:val="1031995108"/>
          <w:placeholder>
            <w:docPart w:val="DefaultPlaceholder_-1854013440"/>
          </w:placeholder>
        </w:sdtPr>
        <w:sdtContent>
          <w:r w:rsidR="00BE0F7D" w:rsidRPr="00CC266D">
            <w:rPr>
              <w:rFonts w:ascii="Helvetica" w:hAnsi="Helvetica"/>
              <w:color w:val="000000"/>
              <w:sz w:val="20"/>
              <w:szCs w:val="20"/>
              <w:lang w:val="en-US"/>
            </w:rPr>
            <w:t>(Sehrawat et al., 2022)</w:t>
          </w:r>
        </w:sdtContent>
      </w:sdt>
      <w:r w:rsidRPr="00CC266D">
        <w:rPr>
          <w:rFonts w:ascii="Helvetica" w:hAnsi="Helvetica"/>
          <w:sz w:val="20"/>
          <w:szCs w:val="20"/>
          <w:lang w:val="en-US"/>
        </w:rPr>
        <w:t xml:space="preserve"> addressed DL method</w:t>
      </w:r>
      <w:r w:rsidR="00404CE7" w:rsidRPr="00CC266D">
        <w:rPr>
          <w:rFonts w:ascii="Helvetica" w:hAnsi="Helvetica"/>
          <w:sz w:val="20"/>
          <w:szCs w:val="20"/>
          <w:lang w:val="en-US"/>
        </w:rPr>
        <w:t>s exclusively</w:t>
      </w:r>
      <w:r w:rsidRPr="00CC266D">
        <w:rPr>
          <w:rFonts w:ascii="Helvetica" w:hAnsi="Helvetica"/>
          <w:sz w:val="20"/>
          <w:szCs w:val="20"/>
          <w:lang w:val="en-US"/>
        </w:rPr>
        <w:t xml:space="preserve">. </w:t>
      </w:r>
      <w:r w:rsidR="00404CE7" w:rsidRPr="00CC266D">
        <w:rPr>
          <w:rFonts w:ascii="Helvetica" w:hAnsi="Helvetica"/>
          <w:sz w:val="20"/>
          <w:szCs w:val="20"/>
          <w:lang w:val="en-US"/>
        </w:rPr>
        <w:t xml:space="preserve">Murat et al. </w:t>
      </w:r>
      <w:sdt>
        <w:sdtPr>
          <w:rPr>
            <w:rFonts w:ascii="Helvetica" w:hAnsi="Helvetica"/>
            <w:color w:val="000000"/>
            <w:sz w:val="20"/>
            <w:szCs w:val="20"/>
            <w:lang w:val="en-US"/>
          </w:rPr>
          <w:tag w:val="MENDELEY_CITATION_v3_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"/>
          <w:id w:val="663058467"/>
          <w:placeholder>
            <w:docPart w:val="DefaultPlaceholder_-1854013440"/>
          </w:placeholder>
        </w:sdtPr>
        <w:sdtContent>
          <w:r w:rsidR="00BE0F7D" w:rsidRPr="00CC266D">
            <w:rPr>
              <w:rFonts w:ascii="Helvetica" w:hAnsi="Helvetica"/>
              <w:color w:val="000000"/>
              <w:sz w:val="20"/>
              <w:szCs w:val="20"/>
              <w:lang w:val="en-US"/>
            </w:rPr>
            <w:t>(Murat et al., 2021)</w:t>
          </w:r>
        </w:sdtContent>
      </w:sdt>
      <w:r w:rsidR="00404CE7" w:rsidRPr="00CC266D">
        <w:rPr>
          <w:rFonts w:ascii="Helvetica" w:hAnsi="Helvetica"/>
          <w:sz w:val="20"/>
          <w:szCs w:val="20"/>
          <w:lang w:val="en-US"/>
        </w:rPr>
        <w:t xml:space="preserve"> reviewed 16 published studies of ECG-based DL models for AF detection. </w:t>
      </w:r>
      <w:r w:rsidRPr="00CC266D">
        <w:rPr>
          <w:rFonts w:ascii="Helvetica" w:hAnsi="Helvetica"/>
          <w:sz w:val="20"/>
          <w:szCs w:val="20"/>
          <w:lang w:val="en-US"/>
        </w:rPr>
        <w:t xml:space="preserve">Wang et al. </w:t>
      </w:r>
      <w:sdt>
        <w:sdtPr>
          <w:rPr>
            <w:rFonts w:ascii="Helvetica" w:hAnsi="Helvetica"/>
            <w:color w:val="000000"/>
            <w:sz w:val="20"/>
            <w:szCs w:val="20"/>
            <w:lang w:val="en-US"/>
          </w:rPr>
          <w:tag w:val="MENDELEY_CITATION_v3_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"/>
          <w:id w:val="755869187"/>
          <w:placeholder>
            <w:docPart w:val="DefaultPlaceholder_-1854013440"/>
          </w:placeholder>
        </w:sdtPr>
        <w:sdtContent>
          <w:r w:rsidR="00BE0F7D" w:rsidRPr="00CC266D">
            <w:rPr>
              <w:rFonts w:ascii="Helvetica" w:hAnsi="Helvetica"/>
              <w:color w:val="000000"/>
              <w:sz w:val="20"/>
              <w:szCs w:val="20"/>
              <w:lang w:val="en-US"/>
            </w:rPr>
            <w:t>(Y. C. Wang et al., 2022)</w:t>
          </w:r>
        </w:sdtContent>
      </w:sdt>
      <w:r w:rsidR="00A86F87" w:rsidRPr="00CC266D">
        <w:rPr>
          <w:rFonts w:ascii="Helvetica" w:hAnsi="Helvetica"/>
          <w:sz w:val="20"/>
          <w:szCs w:val="20"/>
          <w:lang w:val="en-US"/>
        </w:rPr>
        <w:t xml:space="preserve"> </w:t>
      </w:r>
      <w:r w:rsidRPr="00CC266D">
        <w:rPr>
          <w:rFonts w:ascii="Helvetica" w:hAnsi="Helvetica"/>
          <w:sz w:val="20"/>
          <w:szCs w:val="20"/>
          <w:lang w:val="en-US"/>
        </w:rPr>
        <w:t xml:space="preserve">focused </w:t>
      </w:r>
      <w:r w:rsidR="00404CE7" w:rsidRPr="00CC266D">
        <w:rPr>
          <w:rFonts w:ascii="Helvetica" w:hAnsi="Helvetica"/>
          <w:sz w:val="20"/>
          <w:szCs w:val="20"/>
          <w:lang w:val="en-US"/>
        </w:rPr>
        <w:t xml:space="preserve">only </w:t>
      </w:r>
      <w:r w:rsidRPr="00CC266D">
        <w:rPr>
          <w:rFonts w:ascii="Helvetica" w:hAnsi="Helvetica"/>
          <w:sz w:val="20"/>
          <w:szCs w:val="20"/>
          <w:lang w:val="en-US"/>
        </w:rPr>
        <w:t xml:space="preserve">on diagnostic methods applied to wearable sensors. </w:t>
      </w:r>
      <w:r w:rsidR="00404CE7" w:rsidRPr="00CC266D">
        <w:rPr>
          <w:rFonts w:ascii="Helvetica" w:hAnsi="Helvetica"/>
          <w:sz w:val="20"/>
          <w:szCs w:val="20"/>
          <w:lang w:val="en-US"/>
        </w:rPr>
        <w:t xml:space="preserve">Our approach was to systematically </w:t>
      </w:r>
      <w:r w:rsidRPr="00CC266D">
        <w:rPr>
          <w:rFonts w:ascii="Helvetica" w:hAnsi="Helvetica"/>
          <w:sz w:val="20"/>
          <w:szCs w:val="20"/>
          <w:lang w:val="en-US"/>
        </w:rPr>
        <w:t>synthesiz</w:t>
      </w:r>
      <w:r w:rsidR="00404CE7" w:rsidRPr="00CC266D">
        <w:rPr>
          <w:rFonts w:ascii="Helvetica" w:hAnsi="Helvetica"/>
          <w:sz w:val="20"/>
          <w:szCs w:val="20"/>
          <w:lang w:val="en-US"/>
        </w:rPr>
        <w:t xml:space="preserve">e all recent AF </w:t>
      </w:r>
      <w:r w:rsidRPr="00CC266D">
        <w:rPr>
          <w:rFonts w:ascii="Helvetica" w:hAnsi="Helvetica"/>
          <w:sz w:val="20"/>
          <w:szCs w:val="20"/>
          <w:lang w:val="en-US"/>
        </w:rPr>
        <w:t>research on ML and DL methods applied to diverse data</w:t>
      </w:r>
      <w:r w:rsidR="00404CE7" w:rsidRPr="00CC266D">
        <w:rPr>
          <w:rFonts w:ascii="Helvetica" w:hAnsi="Helvetica"/>
          <w:sz w:val="20"/>
          <w:szCs w:val="20"/>
          <w:lang w:val="en-US"/>
        </w:rPr>
        <w:t xml:space="preserve"> </w:t>
      </w:r>
      <w:r w:rsidRPr="00CC266D">
        <w:rPr>
          <w:rFonts w:ascii="Helvetica" w:hAnsi="Helvetica"/>
          <w:sz w:val="20"/>
          <w:szCs w:val="20"/>
          <w:lang w:val="en-US"/>
        </w:rPr>
        <w:t>sources (ECG, PPG, wearable sensors, other signals, etc.)</w:t>
      </w:r>
      <w:r w:rsidR="00404CE7" w:rsidRPr="00CC266D">
        <w:rPr>
          <w:rFonts w:ascii="Helvetica" w:hAnsi="Helvetica"/>
          <w:sz w:val="20"/>
          <w:szCs w:val="20"/>
          <w:lang w:val="en-US"/>
        </w:rPr>
        <w:t xml:space="preserve">. In so doing, </w:t>
      </w:r>
      <w:r w:rsidRPr="00CC266D">
        <w:rPr>
          <w:rFonts w:ascii="Helvetica" w:hAnsi="Helvetica"/>
          <w:sz w:val="20"/>
          <w:szCs w:val="20"/>
          <w:lang w:val="en-US"/>
        </w:rPr>
        <w:t xml:space="preserve">we have comprehensively reviewed a total of </w:t>
      </w:r>
      <w:r w:rsidR="002675A6" w:rsidRPr="00CC266D">
        <w:rPr>
          <w:rFonts w:ascii="Helvetica" w:hAnsi="Helvetica"/>
          <w:sz w:val="20"/>
          <w:szCs w:val="20"/>
          <w:lang w:val="en-US"/>
        </w:rPr>
        <w:t>171</w:t>
      </w:r>
      <w:r w:rsidRPr="00CC266D">
        <w:rPr>
          <w:rFonts w:ascii="Helvetica" w:hAnsi="Helvetica"/>
          <w:sz w:val="20"/>
          <w:szCs w:val="20"/>
          <w:lang w:val="en-US"/>
        </w:rPr>
        <w:t xml:space="preserve"> </w:t>
      </w:r>
      <w:r w:rsidR="00404CE7" w:rsidRPr="00CC266D">
        <w:rPr>
          <w:rFonts w:ascii="Helvetica" w:hAnsi="Helvetica"/>
          <w:sz w:val="20"/>
          <w:szCs w:val="20"/>
          <w:lang w:val="en-US"/>
        </w:rPr>
        <w:t xml:space="preserve">studies, which </w:t>
      </w:r>
      <w:r w:rsidRPr="00CC266D">
        <w:rPr>
          <w:rFonts w:ascii="Helvetica" w:hAnsi="Helvetica"/>
          <w:sz w:val="20"/>
          <w:szCs w:val="20"/>
          <w:lang w:val="en-US"/>
        </w:rPr>
        <w:t>offer</w:t>
      </w:r>
      <w:r w:rsidR="00404CE7" w:rsidRPr="00CC266D">
        <w:rPr>
          <w:rFonts w:ascii="Helvetica" w:hAnsi="Helvetica"/>
          <w:sz w:val="20"/>
          <w:szCs w:val="20"/>
          <w:lang w:val="en-US"/>
        </w:rPr>
        <w:t xml:space="preserve"> both researchers and clinicians</w:t>
      </w:r>
      <w:r w:rsidRPr="00CC266D">
        <w:rPr>
          <w:rFonts w:ascii="Helvetica" w:hAnsi="Helvetica"/>
          <w:sz w:val="20"/>
          <w:szCs w:val="20"/>
          <w:lang w:val="en-US"/>
        </w:rPr>
        <w:t xml:space="preserve"> </w:t>
      </w:r>
      <w:r w:rsidR="00404CE7" w:rsidRPr="00CC266D">
        <w:rPr>
          <w:rFonts w:ascii="Helvetica" w:hAnsi="Helvetica"/>
          <w:sz w:val="20"/>
          <w:szCs w:val="20"/>
          <w:lang w:val="en-US"/>
        </w:rPr>
        <w:t xml:space="preserve">a valuable source of reference and </w:t>
      </w:r>
      <w:r w:rsidRPr="00CC266D">
        <w:rPr>
          <w:rFonts w:ascii="Helvetica" w:hAnsi="Helvetica"/>
          <w:sz w:val="20"/>
          <w:szCs w:val="20"/>
          <w:lang w:val="en-US"/>
        </w:rPr>
        <w:t xml:space="preserve">unique insights into </w:t>
      </w:r>
      <w:r w:rsidR="00404CE7" w:rsidRPr="00CC266D">
        <w:rPr>
          <w:rFonts w:ascii="Helvetica" w:hAnsi="Helvetica"/>
          <w:sz w:val="20"/>
          <w:szCs w:val="20"/>
          <w:lang w:val="en-US"/>
        </w:rPr>
        <w:t xml:space="preserve">the </w:t>
      </w:r>
      <w:r w:rsidRPr="00CC266D">
        <w:rPr>
          <w:rFonts w:ascii="Helvetica" w:hAnsi="Helvetica"/>
          <w:sz w:val="20"/>
          <w:szCs w:val="20"/>
          <w:lang w:val="en-US"/>
        </w:rPr>
        <w:t xml:space="preserve">breadth and depth, as well as the relative merits and limitations, of </w:t>
      </w:r>
      <w:r w:rsidR="00404CE7" w:rsidRPr="00CC266D">
        <w:rPr>
          <w:rFonts w:ascii="Helvetica" w:hAnsi="Helvetica"/>
          <w:sz w:val="20"/>
          <w:szCs w:val="20"/>
          <w:lang w:val="en-US"/>
        </w:rPr>
        <w:t xml:space="preserve">contemporary AI </w:t>
      </w:r>
      <w:r w:rsidRPr="00CC266D">
        <w:rPr>
          <w:rFonts w:ascii="Helvetica" w:hAnsi="Helvetica"/>
          <w:sz w:val="20"/>
          <w:szCs w:val="20"/>
          <w:lang w:val="en-US"/>
        </w:rPr>
        <w:t>techniques</w:t>
      </w:r>
      <w:r w:rsidR="00404CE7" w:rsidRPr="00CC266D">
        <w:rPr>
          <w:rFonts w:ascii="Helvetica" w:hAnsi="Helvetica"/>
          <w:sz w:val="20"/>
          <w:szCs w:val="20"/>
          <w:lang w:val="en-US"/>
        </w:rPr>
        <w:t xml:space="preserve"> AF detection, risk stratification, and prediction</w:t>
      </w:r>
      <w:r w:rsidRPr="00CC266D">
        <w:rPr>
          <w:rFonts w:ascii="Helvetica" w:hAnsi="Helvetica"/>
          <w:sz w:val="20"/>
          <w:szCs w:val="20"/>
          <w:lang w:val="en-US"/>
        </w:rPr>
        <w:t>.</w:t>
      </w:r>
    </w:p>
    <w:p w14:paraId="1D4AFA1C" w14:textId="77777777" w:rsidR="0051137C" w:rsidRPr="00CC266D" w:rsidRDefault="0051137C" w:rsidP="00F72CD1">
      <w:pPr>
        <w:spacing w:line="276" w:lineRule="auto"/>
        <w:rPr>
          <w:rFonts w:ascii="Helvetica" w:hAnsi="Helvetica"/>
          <w:b/>
          <w:sz w:val="10"/>
          <w:szCs w:val="10"/>
          <w:lang w:val="en-US"/>
        </w:rPr>
      </w:pPr>
    </w:p>
    <w:p w14:paraId="53FE19AB" w14:textId="4605D18E" w:rsidR="00FD5E51" w:rsidRPr="00CC266D" w:rsidRDefault="00E44027" w:rsidP="00143A27">
      <w:pPr>
        <w:spacing w:line="480" w:lineRule="auto"/>
        <w:rPr>
          <w:rFonts w:ascii="Helvetica" w:eastAsiaTheme="minorHAnsi" w:hAnsi="Helvetica" w:cstheme="minorBidi"/>
          <w:b/>
          <w:bCs/>
          <w:sz w:val="20"/>
          <w:szCs w:val="20"/>
          <w:lang w:val="en-US"/>
        </w:rPr>
      </w:pPr>
      <w:r w:rsidRPr="00CC266D">
        <w:rPr>
          <w:rFonts w:ascii="Helvetica" w:eastAsiaTheme="minorHAnsi" w:hAnsi="Helvetica" w:cstheme="minorBidi"/>
          <w:b/>
          <w:bCs/>
          <w:sz w:val="20"/>
          <w:szCs w:val="20"/>
          <w:lang w:val="en-US"/>
        </w:rPr>
        <w:t xml:space="preserve">4.1 </w:t>
      </w:r>
      <w:r w:rsidR="00064EB0" w:rsidRPr="00CC266D">
        <w:rPr>
          <w:rFonts w:ascii="Helvetica" w:eastAsiaTheme="minorHAnsi" w:hAnsi="Helvetica" w:cstheme="minorBidi"/>
          <w:b/>
          <w:bCs/>
          <w:sz w:val="20"/>
          <w:szCs w:val="20"/>
          <w:lang w:val="en-US"/>
        </w:rPr>
        <w:t>R</w:t>
      </w:r>
      <w:r w:rsidR="0067512D" w:rsidRPr="00CC266D">
        <w:rPr>
          <w:rFonts w:ascii="Helvetica" w:eastAsiaTheme="minorHAnsi" w:hAnsi="Helvetica" w:cstheme="minorBidi"/>
          <w:b/>
          <w:bCs/>
          <w:sz w:val="20"/>
          <w:szCs w:val="20"/>
          <w:lang w:val="en-US"/>
        </w:rPr>
        <w:t>esearch</w:t>
      </w:r>
      <w:r w:rsidRPr="00CC266D">
        <w:rPr>
          <w:rFonts w:ascii="Helvetica" w:eastAsiaTheme="minorHAnsi" w:hAnsi="Helvetica" w:cstheme="minorBidi"/>
          <w:b/>
          <w:bCs/>
          <w:sz w:val="20"/>
          <w:szCs w:val="20"/>
          <w:lang w:val="en-US"/>
        </w:rPr>
        <w:t xml:space="preserve"> </w:t>
      </w:r>
      <w:r w:rsidR="00064EB0" w:rsidRPr="00CC266D">
        <w:rPr>
          <w:rFonts w:ascii="Helvetica" w:eastAsiaTheme="minorHAnsi" w:hAnsi="Helvetica" w:cstheme="minorBidi"/>
          <w:b/>
          <w:bCs/>
          <w:sz w:val="20"/>
          <w:szCs w:val="20"/>
          <w:lang w:val="en-US"/>
        </w:rPr>
        <w:t>focus by</w:t>
      </w:r>
      <w:r w:rsidRPr="00CC266D">
        <w:rPr>
          <w:rFonts w:ascii="Helvetica" w:eastAsiaTheme="minorHAnsi" w:hAnsi="Helvetica" w:cstheme="minorBidi"/>
          <w:b/>
          <w:bCs/>
          <w:sz w:val="20"/>
          <w:szCs w:val="20"/>
          <w:lang w:val="en-US"/>
        </w:rPr>
        <w:t xml:space="preserve"> publication year</w:t>
      </w:r>
      <w:r w:rsidR="00507BBB" w:rsidRPr="00CC266D">
        <w:rPr>
          <w:rFonts w:ascii="Helvetica" w:eastAsiaTheme="minorHAnsi" w:hAnsi="Helvetica" w:cstheme="minorBidi"/>
          <w:b/>
          <w:bCs/>
          <w:sz w:val="20"/>
          <w:szCs w:val="20"/>
          <w:lang w:val="en-US"/>
        </w:rPr>
        <w:t xml:space="preserve"> </w:t>
      </w:r>
    </w:p>
    <w:p w14:paraId="529561E1" w14:textId="535F2B04" w:rsidR="00143A27" w:rsidRPr="00CC266D" w:rsidRDefault="00404CE7" w:rsidP="000565F3">
      <w:pPr>
        <w:spacing w:line="480" w:lineRule="auto"/>
        <w:jc w:val="both"/>
        <w:outlineLvl w:val="1"/>
        <w:rPr>
          <w:rFonts w:ascii="Helvetica" w:hAnsi="Helvetica"/>
          <w:sz w:val="20"/>
          <w:szCs w:val="20"/>
          <w:lang w:val="en-US"/>
        </w:rPr>
      </w:pPr>
      <w:r w:rsidRPr="00CC266D">
        <w:rPr>
          <w:rFonts w:ascii="Helvetica" w:hAnsi="Helvetica"/>
          <w:sz w:val="20"/>
          <w:szCs w:val="20"/>
          <w:lang w:val="en-US"/>
        </w:rPr>
        <w:t>Whil</w:t>
      </w:r>
      <w:r w:rsidR="00064EB0" w:rsidRPr="00CC266D">
        <w:rPr>
          <w:rFonts w:ascii="Helvetica" w:hAnsi="Helvetica"/>
          <w:sz w:val="20"/>
          <w:szCs w:val="20"/>
          <w:lang w:val="en-US"/>
        </w:rPr>
        <w:t>e</w:t>
      </w:r>
      <w:r w:rsidRPr="00CC266D">
        <w:rPr>
          <w:rFonts w:ascii="Helvetica" w:hAnsi="Helvetica"/>
          <w:sz w:val="20"/>
          <w:szCs w:val="20"/>
          <w:lang w:val="en-US"/>
        </w:rPr>
        <w:t xml:space="preserve"> most research </w:t>
      </w:r>
      <w:r w:rsidR="00E44792" w:rsidRPr="00CC266D">
        <w:rPr>
          <w:rFonts w:ascii="Helvetica" w:hAnsi="Helvetica"/>
          <w:sz w:val="20"/>
          <w:szCs w:val="20"/>
          <w:lang w:val="en-US"/>
        </w:rPr>
        <w:t>has</w:t>
      </w:r>
      <w:r w:rsidRPr="00CC266D">
        <w:rPr>
          <w:rFonts w:ascii="Helvetica" w:hAnsi="Helvetica"/>
          <w:sz w:val="20"/>
          <w:szCs w:val="20"/>
          <w:lang w:val="en-US"/>
        </w:rPr>
        <w:t xml:space="preserve"> focused on </w:t>
      </w:r>
      <w:r w:rsidR="00DC50BA" w:rsidRPr="00CC266D">
        <w:rPr>
          <w:rFonts w:ascii="Helvetica" w:hAnsi="Helvetica"/>
          <w:sz w:val="20"/>
          <w:szCs w:val="20"/>
          <w:lang w:val="en-US"/>
        </w:rPr>
        <w:t>AF</w:t>
      </w:r>
      <w:r w:rsidR="00507BBB" w:rsidRPr="00CC266D">
        <w:rPr>
          <w:rFonts w:ascii="Helvetica" w:hAnsi="Helvetica"/>
          <w:sz w:val="20"/>
          <w:szCs w:val="20"/>
          <w:lang w:val="en-US"/>
        </w:rPr>
        <w:t xml:space="preserve"> detection, </w:t>
      </w:r>
      <w:r w:rsidRPr="00CC266D">
        <w:rPr>
          <w:rFonts w:ascii="Helvetica" w:hAnsi="Helvetica"/>
          <w:sz w:val="20"/>
          <w:szCs w:val="20"/>
          <w:lang w:val="en-US"/>
        </w:rPr>
        <w:t xml:space="preserve">research in AF risk stratification and </w:t>
      </w:r>
      <w:r w:rsidR="00507BBB" w:rsidRPr="00CC266D">
        <w:rPr>
          <w:rFonts w:ascii="Helvetica" w:hAnsi="Helvetica"/>
          <w:sz w:val="20"/>
          <w:szCs w:val="20"/>
          <w:lang w:val="en-US"/>
        </w:rPr>
        <w:t xml:space="preserve">prediction </w:t>
      </w:r>
      <w:r w:rsidR="00E44792" w:rsidRPr="00CC266D">
        <w:rPr>
          <w:rFonts w:ascii="Helvetica" w:hAnsi="Helvetica"/>
          <w:sz w:val="20"/>
          <w:szCs w:val="20"/>
          <w:lang w:val="en-US"/>
        </w:rPr>
        <w:t>has</w:t>
      </w:r>
      <w:r w:rsidR="00507BBB" w:rsidRPr="00CC266D">
        <w:rPr>
          <w:rFonts w:ascii="Helvetica" w:hAnsi="Helvetica"/>
          <w:sz w:val="20"/>
          <w:szCs w:val="20"/>
          <w:lang w:val="en-US"/>
        </w:rPr>
        <w:t xml:space="preserve"> </w:t>
      </w:r>
      <w:r w:rsidRPr="00CC266D">
        <w:rPr>
          <w:rFonts w:ascii="Helvetica" w:hAnsi="Helvetica"/>
          <w:sz w:val="20"/>
          <w:szCs w:val="20"/>
          <w:lang w:val="en-US"/>
        </w:rPr>
        <w:t>s</w:t>
      </w:r>
      <w:r w:rsidR="00507BBB" w:rsidRPr="00CC266D">
        <w:rPr>
          <w:rFonts w:ascii="Helvetica" w:hAnsi="Helvetica"/>
          <w:sz w:val="20"/>
          <w:szCs w:val="20"/>
          <w:lang w:val="en-US"/>
        </w:rPr>
        <w:t xml:space="preserve">een steady </w:t>
      </w:r>
      <w:r w:rsidRPr="00CC266D">
        <w:rPr>
          <w:rFonts w:ascii="Helvetica" w:hAnsi="Helvetica"/>
          <w:sz w:val="20"/>
          <w:szCs w:val="20"/>
          <w:lang w:val="en-US"/>
        </w:rPr>
        <w:t xml:space="preserve">growth in recent years (Figure 5). </w:t>
      </w:r>
      <w:r w:rsidR="00304FF4" w:rsidRPr="00CC266D">
        <w:rPr>
          <w:rFonts w:ascii="Helvetica" w:hAnsi="Helvetica"/>
          <w:sz w:val="20"/>
          <w:szCs w:val="20"/>
          <w:lang w:val="en-US"/>
        </w:rPr>
        <w:t xml:space="preserve">The application of AI to determine </w:t>
      </w:r>
      <w:r w:rsidR="00064EB0" w:rsidRPr="00CC266D">
        <w:rPr>
          <w:rFonts w:ascii="Helvetica" w:hAnsi="Helvetica"/>
          <w:sz w:val="20"/>
          <w:szCs w:val="20"/>
          <w:lang w:val="en-US"/>
        </w:rPr>
        <w:t>optimal</w:t>
      </w:r>
      <w:r w:rsidR="00304FF4" w:rsidRPr="00CC266D">
        <w:rPr>
          <w:rFonts w:ascii="Helvetica" w:hAnsi="Helvetica"/>
          <w:sz w:val="20"/>
          <w:szCs w:val="20"/>
          <w:lang w:val="en-US"/>
        </w:rPr>
        <w:t xml:space="preserve"> treatment plans and predict complication risks</w:t>
      </w:r>
      <w:r w:rsidR="00064EB0" w:rsidRPr="00CC266D">
        <w:rPr>
          <w:rFonts w:ascii="Helvetica" w:hAnsi="Helvetica"/>
          <w:sz w:val="20"/>
          <w:szCs w:val="20"/>
          <w:lang w:val="en-US"/>
        </w:rPr>
        <w:t xml:space="preserve"> potentially</w:t>
      </w:r>
      <w:r w:rsidR="00304FF4" w:rsidRPr="00CC266D">
        <w:rPr>
          <w:rFonts w:ascii="Helvetica" w:hAnsi="Helvetica"/>
          <w:sz w:val="20"/>
          <w:szCs w:val="20"/>
          <w:lang w:val="en-US"/>
        </w:rPr>
        <w:t xml:space="preserve"> allows for precision medicine and improved patient outcomes. </w:t>
      </w:r>
    </w:p>
    <w:p w14:paraId="56A53131" w14:textId="1257F354" w:rsidR="00E44027" w:rsidRPr="00CC266D" w:rsidRDefault="000C27A0" w:rsidP="00316C36">
      <w:pPr>
        <w:spacing w:line="276" w:lineRule="auto"/>
        <w:outlineLvl w:val="1"/>
        <w:rPr>
          <w:rFonts w:ascii="Helvetica" w:hAnsi="Helvetica"/>
          <w:color w:val="FF0000"/>
          <w:lang w:val="en-US"/>
        </w:rPr>
      </w:pPr>
      <w:r w:rsidRPr="00CC266D">
        <w:rPr>
          <w:rFonts w:ascii="Helvetica" w:hAnsi="Helvetica"/>
          <w:noProof/>
          <w:color w:val="FF0000"/>
          <w:lang w:val="en-US"/>
          <w14:ligatures w14:val="standardContextual"/>
        </w:rPr>
        <w:drawing>
          <wp:inline distT="0" distB="0" distL="0" distR="0" wp14:anchorId="531EAB97" wp14:editId="41F8AACA">
            <wp:extent cx="5731375" cy="2234625"/>
            <wp:effectExtent l="0" t="0" r="0" b="0"/>
            <wp:docPr id="1362625770" name="Immagine 5" descr="Immagine che contiene schermata, linea, diagramma, Policrom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625770" name="Immagine 5" descr="Immagine che contiene schermata, linea, diagramma, Policromia&#10;&#10;Descrizione generata automaticamente"/>
                    <pic:cNvPicPr/>
                  </pic:nvPicPr>
                  <pic:blipFill rotWithShape="1">
                    <a:blip r:embed="rId24" cstate="print">
                      <a:extLst>
                        <a:ext uri="{28A0092B-C50C-407E-A947-70E740481C1C}">
                          <a14:useLocalDpi xmlns:a14="http://schemas.microsoft.com/office/drawing/2010/main" val="0"/>
                        </a:ext>
                      </a:extLst>
                    </a:blip>
                    <a:srcRect t="7695" b="14910"/>
                    <a:stretch/>
                  </pic:blipFill>
                  <pic:spPr bwMode="auto">
                    <a:xfrm>
                      <a:off x="0" y="0"/>
                      <a:ext cx="5731510" cy="2234678"/>
                    </a:xfrm>
                    <a:prstGeom prst="rect">
                      <a:avLst/>
                    </a:prstGeom>
                    <a:ln>
                      <a:noFill/>
                    </a:ln>
                    <a:extLst>
                      <a:ext uri="{53640926-AAD7-44D8-BBD7-CCE9431645EC}">
                        <a14:shadowObscured xmlns:a14="http://schemas.microsoft.com/office/drawing/2010/main"/>
                      </a:ext>
                    </a:extLst>
                  </pic:spPr>
                </pic:pic>
              </a:graphicData>
            </a:graphic>
          </wp:inline>
        </w:drawing>
      </w:r>
    </w:p>
    <w:p w14:paraId="1A5D1BF0" w14:textId="77777777" w:rsidR="00E44027" w:rsidRPr="00CC266D" w:rsidRDefault="00E44027" w:rsidP="00F72CD1">
      <w:pPr>
        <w:spacing w:line="276" w:lineRule="auto"/>
        <w:jc w:val="center"/>
        <w:outlineLvl w:val="1"/>
        <w:rPr>
          <w:rFonts w:ascii="Helvetica" w:hAnsi="Helvetica"/>
          <w:sz w:val="10"/>
          <w:szCs w:val="10"/>
          <w:lang w:val="en-US"/>
        </w:rPr>
      </w:pPr>
    </w:p>
    <w:p w14:paraId="010598B0" w14:textId="761C96B9" w:rsidR="00E44027" w:rsidRPr="00CC266D" w:rsidRDefault="00E44027" w:rsidP="006956BF">
      <w:pPr>
        <w:spacing w:line="360" w:lineRule="auto"/>
        <w:jc w:val="both"/>
        <w:rPr>
          <w:rFonts w:ascii="Helvetica" w:hAnsi="Helvetica"/>
          <w:sz w:val="20"/>
          <w:szCs w:val="20"/>
          <w:lang w:val="en-US"/>
        </w:rPr>
      </w:pPr>
      <w:r w:rsidRPr="00CC266D">
        <w:rPr>
          <w:rFonts w:ascii="Helvetica" w:hAnsi="Helvetica"/>
          <w:b/>
          <w:bCs/>
          <w:sz w:val="20"/>
          <w:szCs w:val="20"/>
          <w:lang w:val="en-US"/>
        </w:rPr>
        <w:t xml:space="preserve">Figure </w:t>
      </w:r>
      <w:r w:rsidR="00064EB0" w:rsidRPr="00CC266D">
        <w:rPr>
          <w:rFonts w:ascii="Helvetica" w:hAnsi="Helvetica"/>
          <w:b/>
          <w:bCs/>
          <w:sz w:val="20"/>
          <w:szCs w:val="20"/>
          <w:lang w:val="en-US"/>
        </w:rPr>
        <w:t>5</w:t>
      </w:r>
      <w:r w:rsidRPr="00CC266D">
        <w:rPr>
          <w:rFonts w:ascii="Helvetica" w:hAnsi="Helvetica"/>
          <w:b/>
          <w:bCs/>
          <w:sz w:val="20"/>
          <w:szCs w:val="20"/>
          <w:lang w:val="en-US"/>
        </w:rPr>
        <w:t>.</w:t>
      </w:r>
      <w:r w:rsidRPr="00CC266D">
        <w:rPr>
          <w:rFonts w:ascii="Helvetica" w:hAnsi="Helvetica"/>
          <w:sz w:val="20"/>
          <w:szCs w:val="20"/>
          <w:lang w:val="en-US"/>
        </w:rPr>
        <w:t xml:space="preserve"> </w:t>
      </w:r>
      <w:r w:rsidR="00064EB0" w:rsidRPr="00CC266D">
        <w:rPr>
          <w:rFonts w:ascii="Helvetica" w:hAnsi="Helvetica"/>
          <w:sz w:val="20"/>
          <w:szCs w:val="20"/>
          <w:lang w:val="en-US"/>
        </w:rPr>
        <w:t>Distribution of p</w:t>
      </w:r>
      <w:r w:rsidRPr="00CC266D">
        <w:rPr>
          <w:rFonts w:ascii="Helvetica" w:hAnsi="Helvetica"/>
          <w:sz w:val="20"/>
          <w:szCs w:val="20"/>
          <w:lang w:val="en-US"/>
        </w:rPr>
        <w:t xml:space="preserve">apers on AF </w:t>
      </w:r>
      <w:r w:rsidR="00064EB0" w:rsidRPr="00CC266D">
        <w:rPr>
          <w:rFonts w:ascii="Helvetica" w:hAnsi="Helvetica"/>
          <w:sz w:val="20"/>
          <w:szCs w:val="20"/>
          <w:lang w:val="en-US"/>
        </w:rPr>
        <w:t>d</w:t>
      </w:r>
      <w:r w:rsidRPr="00CC266D">
        <w:rPr>
          <w:rFonts w:ascii="Helvetica" w:hAnsi="Helvetica"/>
          <w:sz w:val="20"/>
          <w:szCs w:val="20"/>
          <w:lang w:val="en-US"/>
        </w:rPr>
        <w:t xml:space="preserve">etection, </w:t>
      </w:r>
      <w:r w:rsidR="00064EB0" w:rsidRPr="00CC266D">
        <w:rPr>
          <w:rFonts w:ascii="Helvetica" w:hAnsi="Helvetica"/>
          <w:sz w:val="20"/>
          <w:szCs w:val="20"/>
          <w:lang w:val="en-US"/>
        </w:rPr>
        <w:t>p</w:t>
      </w:r>
      <w:r w:rsidRPr="00CC266D">
        <w:rPr>
          <w:rFonts w:ascii="Helvetica" w:hAnsi="Helvetica"/>
          <w:sz w:val="20"/>
          <w:szCs w:val="20"/>
          <w:lang w:val="en-US"/>
        </w:rPr>
        <w:t>rediction, and</w:t>
      </w:r>
      <w:r w:rsidR="001F1D0E" w:rsidRPr="00CC266D">
        <w:rPr>
          <w:rFonts w:ascii="Helvetica" w:hAnsi="Helvetica"/>
          <w:sz w:val="20"/>
          <w:szCs w:val="20"/>
          <w:lang w:val="en-US"/>
        </w:rPr>
        <w:t xml:space="preserve"> AF for therapy selection and</w:t>
      </w:r>
      <w:r w:rsidRPr="00CC266D">
        <w:rPr>
          <w:rFonts w:ascii="Helvetica" w:hAnsi="Helvetica"/>
          <w:sz w:val="20"/>
          <w:szCs w:val="20"/>
          <w:lang w:val="en-US"/>
        </w:rPr>
        <w:t xml:space="preserve"> </w:t>
      </w:r>
      <w:r w:rsidR="00064EB0" w:rsidRPr="00CC266D">
        <w:rPr>
          <w:rFonts w:ascii="Helvetica" w:hAnsi="Helvetica"/>
          <w:sz w:val="20"/>
          <w:szCs w:val="20"/>
          <w:lang w:val="en-US"/>
        </w:rPr>
        <w:t>risk stratification</w:t>
      </w:r>
      <w:r w:rsidRPr="00CC266D">
        <w:rPr>
          <w:rFonts w:ascii="Helvetica" w:hAnsi="Helvetica"/>
          <w:sz w:val="20"/>
          <w:szCs w:val="20"/>
          <w:lang w:val="en-US"/>
        </w:rPr>
        <w:t xml:space="preserve"> </w:t>
      </w:r>
      <w:r w:rsidR="00064EB0" w:rsidRPr="00CC266D">
        <w:rPr>
          <w:rFonts w:ascii="Helvetica" w:hAnsi="Helvetica"/>
          <w:sz w:val="20"/>
          <w:szCs w:val="20"/>
          <w:lang w:val="en-US"/>
        </w:rPr>
        <w:t>published between</w:t>
      </w:r>
      <w:r w:rsidRPr="00CC266D">
        <w:rPr>
          <w:rFonts w:ascii="Helvetica" w:hAnsi="Helvetica"/>
          <w:sz w:val="20"/>
          <w:szCs w:val="20"/>
          <w:lang w:val="en-US"/>
        </w:rPr>
        <w:t xml:space="preserve"> 2013 </w:t>
      </w:r>
      <w:r w:rsidR="00064EB0" w:rsidRPr="00CC266D">
        <w:rPr>
          <w:rFonts w:ascii="Helvetica" w:hAnsi="Helvetica"/>
          <w:sz w:val="20"/>
          <w:szCs w:val="20"/>
          <w:lang w:val="en-US"/>
        </w:rPr>
        <w:t>and</w:t>
      </w:r>
      <w:r w:rsidRPr="00CC266D">
        <w:rPr>
          <w:rFonts w:ascii="Helvetica" w:hAnsi="Helvetica"/>
          <w:sz w:val="20"/>
          <w:szCs w:val="20"/>
          <w:lang w:val="en-US"/>
        </w:rPr>
        <w:t xml:space="preserve"> 2023.</w:t>
      </w:r>
    </w:p>
    <w:p w14:paraId="7B39F5AB" w14:textId="77777777" w:rsidR="005F5DB3" w:rsidRPr="00CC266D" w:rsidRDefault="005F5DB3" w:rsidP="00F72CD1">
      <w:pPr>
        <w:spacing w:line="276" w:lineRule="auto"/>
        <w:outlineLvl w:val="1"/>
        <w:rPr>
          <w:rFonts w:ascii="Helvetica" w:hAnsi="Helvetica"/>
          <w:lang w:val="en-US"/>
        </w:rPr>
      </w:pPr>
    </w:p>
    <w:p w14:paraId="4BAD813A" w14:textId="63E0275B" w:rsidR="0051137C" w:rsidRPr="00CC266D" w:rsidRDefault="0051137C" w:rsidP="00143A27">
      <w:pPr>
        <w:spacing w:line="480" w:lineRule="auto"/>
        <w:rPr>
          <w:rFonts w:ascii="Helvetica" w:eastAsiaTheme="minorHAnsi" w:hAnsi="Helvetica" w:cstheme="minorBidi"/>
          <w:b/>
          <w:bCs/>
          <w:sz w:val="20"/>
          <w:szCs w:val="20"/>
          <w:lang w:val="en-US"/>
        </w:rPr>
      </w:pPr>
      <w:r w:rsidRPr="00CC266D">
        <w:rPr>
          <w:rFonts w:ascii="Helvetica" w:eastAsiaTheme="minorHAnsi" w:hAnsi="Helvetica" w:cstheme="minorBidi"/>
          <w:b/>
          <w:bCs/>
          <w:sz w:val="20"/>
          <w:szCs w:val="20"/>
          <w:lang w:val="en-US"/>
        </w:rPr>
        <w:t>4.</w:t>
      </w:r>
      <w:r w:rsidR="00A83B69" w:rsidRPr="00CC266D">
        <w:rPr>
          <w:rFonts w:ascii="Helvetica" w:hAnsi="Helvetica"/>
          <w:b/>
          <w:bCs/>
          <w:sz w:val="20"/>
          <w:szCs w:val="20"/>
          <w:lang w:val="en-US"/>
        </w:rPr>
        <w:t>2</w:t>
      </w:r>
      <w:r w:rsidRPr="00CC266D">
        <w:rPr>
          <w:rFonts w:ascii="Helvetica" w:eastAsiaTheme="minorHAnsi" w:hAnsi="Helvetica" w:cstheme="minorBidi"/>
          <w:b/>
          <w:bCs/>
          <w:sz w:val="20"/>
          <w:szCs w:val="20"/>
          <w:lang w:val="en-US"/>
        </w:rPr>
        <w:t xml:space="preserve"> </w:t>
      </w:r>
      <w:r w:rsidR="00815CB3" w:rsidRPr="00CC266D">
        <w:rPr>
          <w:rFonts w:ascii="Helvetica" w:eastAsiaTheme="minorHAnsi" w:hAnsi="Helvetica" w:cstheme="minorBidi"/>
          <w:b/>
          <w:bCs/>
          <w:sz w:val="20"/>
          <w:szCs w:val="20"/>
          <w:lang w:val="en-US"/>
        </w:rPr>
        <w:t xml:space="preserve">Artificial intelligence </w:t>
      </w:r>
      <w:r w:rsidR="00064EB0" w:rsidRPr="00CC266D">
        <w:rPr>
          <w:rFonts w:ascii="Helvetica" w:eastAsiaTheme="minorHAnsi" w:hAnsi="Helvetica" w:cstheme="minorBidi"/>
          <w:b/>
          <w:bCs/>
          <w:sz w:val="20"/>
          <w:szCs w:val="20"/>
          <w:lang w:val="en-US"/>
        </w:rPr>
        <w:t>model</w:t>
      </w:r>
      <w:r w:rsidR="00143A27" w:rsidRPr="00CC266D">
        <w:rPr>
          <w:rFonts w:ascii="Helvetica" w:eastAsiaTheme="minorHAnsi" w:hAnsi="Helvetica" w:cstheme="minorBidi"/>
          <w:b/>
          <w:bCs/>
          <w:sz w:val="20"/>
          <w:szCs w:val="20"/>
          <w:lang w:val="en-US"/>
        </w:rPr>
        <w:t>s</w:t>
      </w:r>
      <w:r w:rsidR="00064EB0" w:rsidRPr="00CC266D">
        <w:rPr>
          <w:rFonts w:ascii="Helvetica" w:eastAsiaTheme="minorHAnsi" w:hAnsi="Helvetica" w:cstheme="minorBidi"/>
          <w:b/>
          <w:bCs/>
          <w:sz w:val="20"/>
          <w:szCs w:val="20"/>
          <w:lang w:val="en-US"/>
        </w:rPr>
        <w:t xml:space="preserve"> by publication year</w:t>
      </w:r>
    </w:p>
    <w:p w14:paraId="4D7E61FA" w14:textId="6B848BD0" w:rsidR="00F05A76" w:rsidRPr="00CC266D" w:rsidRDefault="00DC50BA" w:rsidP="00143A27">
      <w:pPr>
        <w:spacing w:line="480" w:lineRule="auto"/>
        <w:jc w:val="both"/>
        <w:rPr>
          <w:rFonts w:ascii="Helvetica" w:hAnsi="Helvetica"/>
          <w:sz w:val="20"/>
          <w:szCs w:val="20"/>
          <w:lang w:val="en-US"/>
        </w:rPr>
      </w:pPr>
      <w:r w:rsidRPr="00CC266D">
        <w:rPr>
          <w:rFonts w:ascii="Helvetica" w:hAnsi="Helvetica"/>
          <w:sz w:val="20"/>
          <w:szCs w:val="20"/>
          <w:lang w:val="en-US"/>
        </w:rPr>
        <w:t>ML</w:t>
      </w:r>
      <w:r w:rsidR="00E04EF2" w:rsidRPr="00CC266D">
        <w:rPr>
          <w:rFonts w:ascii="Helvetica" w:hAnsi="Helvetica"/>
          <w:sz w:val="20"/>
          <w:szCs w:val="20"/>
          <w:lang w:val="en-US"/>
        </w:rPr>
        <w:t xml:space="preserve"> methods predomina</w:t>
      </w:r>
      <w:r w:rsidR="00064EB0" w:rsidRPr="00CC266D">
        <w:rPr>
          <w:rFonts w:ascii="Helvetica" w:hAnsi="Helvetica"/>
          <w:sz w:val="20"/>
          <w:szCs w:val="20"/>
          <w:lang w:val="en-US"/>
        </w:rPr>
        <w:t>ted</w:t>
      </w:r>
      <w:r w:rsidR="00E04EF2" w:rsidRPr="00CC266D">
        <w:rPr>
          <w:rFonts w:ascii="Helvetica" w:hAnsi="Helvetica"/>
          <w:sz w:val="20"/>
          <w:szCs w:val="20"/>
          <w:lang w:val="en-US"/>
        </w:rPr>
        <w:t xml:space="preserve"> </w:t>
      </w:r>
      <w:r w:rsidR="00064EB0" w:rsidRPr="00CC266D">
        <w:rPr>
          <w:rFonts w:ascii="Helvetica" w:hAnsi="Helvetica"/>
          <w:sz w:val="20"/>
          <w:szCs w:val="20"/>
          <w:lang w:val="en-US"/>
        </w:rPr>
        <w:t xml:space="preserve">during the earlier years covered by this </w:t>
      </w:r>
      <w:r w:rsidR="00A04D45" w:rsidRPr="00CC266D">
        <w:rPr>
          <w:rFonts w:ascii="Helvetica" w:hAnsi="Helvetica"/>
          <w:sz w:val="20"/>
          <w:szCs w:val="20"/>
          <w:lang w:val="en-US"/>
        </w:rPr>
        <w:t>review but</w:t>
      </w:r>
      <w:r w:rsidR="00064EB0" w:rsidRPr="00CC266D">
        <w:rPr>
          <w:rFonts w:ascii="Helvetica" w:hAnsi="Helvetica"/>
          <w:sz w:val="20"/>
          <w:szCs w:val="20"/>
          <w:lang w:val="en-US"/>
        </w:rPr>
        <w:t xml:space="preserve"> were superseded in recent years by DL models (Figure 6). </w:t>
      </w:r>
      <w:r w:rsidR="000C1E68" w:rsidRPr="00CC266D">
        <w:rPr>
          <w:rFonts w:ascii="Helvetica" w:hAnsi="Helvetica"/>
          <w:sz w:val="20"/>
          <w:szCs w:val="20"/>
          <w:lang w:val="en-US"/>
        </w:rPr>
        <w:t>Overall, DL, ML and hybrid models comprised 5</w:t>
      </w:r>
      <w:r w:rsidR="000565F3" w:rsidRPr="00CC266D">
        <w:rPr>
          <w:rFonts w:ascii="Helvetica" w:hAnsi="Helvetica"/>
          <w:sz w:val="20"/>
          <w:szCs w:val="20"/>
          <w:lang w:val="en-US"/>
        </w:rPr>
        <w:t>1</w:t>
      </w:r>
      <w:r w:rsidR="000C1E68" w:rsidRPr="00CC266D">
        <w:rPr>
          <w:rFonts w:ascii="Helvetica" w:hAnsi="Helvetica"/>
          <w:sz w:val="20"/>
          <w:szCs w:val="20"/>
          <w:lang w:val="en-US"/>
        </w:rPr>
        <w:t>%, 4</w:t>
      </w:r>
      <w:r w:rsidR="000565F3" w:rsidRPr="00CC266D">
        <w:rPr>
          <w:rFonts w:ascii="Helvetica" w:hAnsi="Helvetica"/>
          <w:sz w:val="20"/>
          <w:szCs w:val="20"/>
          <w:lang w:val="en-US"/>
        </w:rPr>
        <w:t>3</w:t>
      </w:r>
      <w:r w:rsidR="000C1E68" w:rsidRPr="00CC266D">
        <w:rPr>
          <w:rFonts w:ascii="Helvetica" w:hAnsi="Helvetica"/>
          <w:sz w:val="20"/>
          <w:szCs w:val="20"/>
          <w:lang w:val="en-US"/>
        </w:rPr>
        <w:t xml:space="preserve">%, and </w:t>
      </w:r>
      <w:r w:rsidR="000565F3" w:rsidRPr="00CC266D">
        <w:rPr>
          <w:rFonts w:ascii="Helvetica" w:hAnsi="Helvetica"/>
          <w:sz w:val="20"/>
          <w:szCs w:val="20"/>
          <w:lang w:val="en-US"/>
        </w:rPr>
        <w:t>6</w:t>
      </w:r>
      <w:r w:rsidR="000C1E68" w:rsidRPr="00CC266D">
        <w:rPr>
          <w:rFonts w:ascii="Helvetica" w:hAnsi="Helvetica"/>
          <w:sz w:val="20"/>
          <w:szCs w:val="20"/>
          <w:lang w:val="en-US"/>
        </w:rPr>
        <w:t>% of total studies, respectively.</w:t>
      </w:r>
    </w:p>
    <w:p w14:paraId="01BA3ADC" w14:textId="4E330D01" w:rsidR="00C47113" w:rsidRPr="00CC266D" w:rsidRDefault="000C27A0" w:rsidP="000C27A0">
      <w:pPr>
        <w:spacing w:line="276" w:lineRule="auto"/>
        <w:outlineLvl w:val="1"/>
        <w:rPr>
          <w:rFonts w:ascii="Helvetica" w:hAnsi="Helvetica"/>
          <w:lang w:val="en-US"/>
        </w:rPr>
      </w:pPr>
      <w:r w:rsidRPr="00CC266D">
        <w:rPr>
          <w:rFonts w:ascii="Helvetica" w:hAnsi="Helvetica"/>
          <w:noProof/>
          <w:lang w:val="en-US"/>
          <w14:ligatures w14:val="standardContextual"/>
        </w:rPr>
        <w:drawing>
          <wp:inline distT="0" distB="0" distL="0" distR="0" wp14:anchorId="1786AB6B" wp14:editId="68C75444">
            <wp:extent cx="5731510" cy="2724210"/>
            <wp:effectExtent l="0" t="0" r="0" b="0"/>
            <wp:docPr id="1490163685" name="Immagine 4" descr="Immagine che contiene schermata, line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163685" name="Immagine 4" descr="Immagine che contiene schermata, linea, design&#10;&#10;Descrizione generata automaticamente"/>
                    <pic:cNvPicPr/>
                  </pic:nvPicPr>
                  <pic:blipFill rotWithShape="1">
                    <a:blip r:embed="rId25" cstate="print">
                      <a:extLst>
                        <a:ext uri="{28A0092B-C50C-407E-A947-70E740481C1C}">
                          <a14:useLocalDpi xmlns:a14="http://schemas.microsoft.com/office/drawing/2010/main" val="0"/>
                        </a:ext>
                      </a:extLst>
                    </a:blip>
                    <a:srcRect t="6364" b="15606"/>
                    <a:stretch/>
                  </pic:blipFill>
                  <pic:spPr bwMode="auto">
                    <a:xfrm>
                      <a:off x="0" y="0"/>
                      <a:ext cx="5731510" cy="2724210"/>
                    </a:xfrm>
                    <a:prstGeom prst="rect">
                      <a:avLst/>
                    </a:prstGeom>
                    <a:ln>
                      <a:noFill/>
                    </a:ln>
                    <a:extLst>
                      <a:ext uri="{53640926-AAD7-44D8-BBD7-CCE9431645EC}">
                        <a14:shadowObscured xmlns:a14="http://schemas.microsoft.com/office/drawing/2010/main"/>
                      </a:ext>
                    </a:extLst>
                  </pic:spPr>
                </pic:pic>
              </a:graphicData>
            </a:graphic>
          </wp:inline>
        </w:drawing>
      </w:r>
    </w:p>
    <w:p w14:paraId="6070C0D8" w14:textId="2BAA7153" w:rsidR="00C47113" w:rsidRPr="00CC266D" w:rsidRDefault="00C47113" w:rsidP="006956BF">
      <w:pPr>
        <w:spacing w:line="360" w:lineRule="auto"/>
        <w:jc w:val="both"/>
        <w:rPr>
          <w:rFonts w:ascii="Helvetica" w:hAnsi="Helvetica"/>
          <w:sz w:val="20"/>
          <w:szCs w:val="20"/>
          <w:lang w:val="en-US"/>
        </w:rPr>
      </w:pPr>
      <w:r w:rsidRPr="00CC266D">
        <w:rPr>
          <w:rFonts w:ascii="Helvetica" w:hAnsi="Helvetica"/>
          <w:b/>
          <w:bCs/>
          <w:sz w:val="20"/>
          <w:szCs w:val="20"/>
          <w:lang w:val="en-US"/>
        </w:rPr>
        <w:t xml:space="preserve">Figure </w:t>
      </w:r>
      <w:r w:rsidR="00064EB0" w:rsidRPr="00CC266D">
        <w:rPr>
          <w:rFonts w:ascii="Helvetica" w:hAnsi="Helvetica"/>
          <w:b/>
          <w:bCs/>
          <w:sz w:val="20"/>
          <w:szCs w:val="20"/>
          <w:lang w:val="en-US"/>
        </w:rPr>
        <w:t>6</w:t>
      </w:r>
      <w:r w:rsidRPr="00CC266D">
        <w:rPr>
          <w:rFonts w:ascii="Helvetica" w:hAnsi="Helvetica"/>
          <w:b/>
          <w:bCs/>
          <w:sz w:val="20"/>
          <w:szCs w:val="20"/>
          <w:lang w:val="en-US"/>
        </w:rPr>
        <w:t>.</w:t>
      </w:r>
      <w:r w:rsidRPr="00CC266D">
        <w:rPr>
          <w:rFonts w:ascii="Helvetica" w:hAnsi="Helvetica"/>
          <w:sz w:val="20"/>
          <w:szCs w:val="20"/>
          <w:lang w:val="en-US"/>
        </w:rPr>
        <w:t xml:space="preserve"> </w:t>
      </w:r>
      <w:r w:rsidR="000C1E68" w:rsidRPr="00CC266D">
        <w:rPr>
          <w:rFonts w:ascii="Helvetica" w:hAnsi="Helvetica"/>
          <w:sz w:val="20"/>
          <w:szCs w:val="20"/>
          <w:lang w:val="en-US"/>
        </w:rPr>
        <w:t>Distribution of papers categorized by model approaches published between 2013 and 2023.</w:t>
      </w:r>
    </w:p>
    <w:p w14:paraId="48111B79" w14:textId="77777777" w:rsidR="00F05A76" w:rsidRPr="00CC266D" w:rsidRDefault="00F05A76" w:rsidP="00F72CD1">
      <w:pPr>
        <w:spacing w:line="276" w:lineRule="auto"/>
        <w:jc w:val="both"/>
        <w:rPr>
          <w:rFonts w:ascii="Helvetica" w:hAnsi="Helvetica"/>
          <w:color w:val="FF0000"/>
          <w:lang w:val="en-US"/>
        </w:rPr>
      </w:pPr>
    </w:p>
    <w:p w14:paraId="21AC7200" w14:textId="30E45A3B" w:rsidR="00E04EF2" w:rsidRPr="00CC266D" w:rsidRDefault="00E04EF2" w:rsidP="00143A27">
      <w:pPr>
        <w:spacing w:line="480" w:lineRule="auto"/>
        <w:jc w:val="both"/>
        <w:rPr>
          <w:rFonts w:ascii="Helvetica" w:hAnsi="Helvetica"/>
          <w:sz w:val="20"/>
          <w:szCs w:val="20"/>
          <w:lang w:val="en-US"/>
        </w:rPr>
      </w:pPr>
      <w:r w:rsidRPr="00CC266D">
        <w:rPr>
          <w:rFonts w:ascii="Helvetica" w:hAnsi="Helvetica"/>
          <w:sz w:val="20"/>
          <w:szCs w:val="20"/>
          <w:lang w:val="en-US"/>
        </w:rPr>
        <w:t xml:space="preserve">Table </w:t>
      </w:r>
      <w:r w:rsidR="00F87548" w:rsidRPr="00CC266D">
        <w:rPr>
          <w:rFonts w:ascii="Helvetica" w:hAnsi="Helvetica"/>
          <w:sz w:val="20"/>
          <w:szCs w:val="20"/>
          <w:lang w:val="en-US"/>
        </w:rPr>
        <w:t>4</w:t>
      </w:r>
      <w:r w:rsidRPr="00CC266D">
        <w:rPr>
          <w:rFonts w:ascii="Helvetica" w:hAnsi="Helvetica"/>
          <w:sz w:val="20"/>
          <w:szCs w:val="20"/>
          <w:lang w:val="en-US"/>
        </w:rPr>
        <w:t xml:space="preserve"> </w:t>
      </w:r>
      <w:r w:rsidR="00916826" w:rsidRPr="00CC266D">
        <w:rPr>
          <w:rFonts w:ascii="Helvetica" w:hAnsi="Helvetica"/>
          <w:sz w:val="20"/>
          <w:szCs w:val="20"/>
          <w:lang w:val="en-US"/>
        </w:rPr>
        <w:t>summarizes</w:t>
      </w:r>
      <w:r w:rsidRPr="00CC266D">
        <w:rPr>
          <w:rFonts w:ascii="Helvetica" w:hAnsi="Helvetica"/>
          <w:sz w:val="20"/>
          <w:szCs w:val="20"/>
          <w:lang w:val="en-US"/>
        </w:rPr>
        <w:t xml:space="preserve"> the </w:t>
      </w:r>
      <w:r w:rsidR="00916826" w:rsidRPr="00CC266D">
        <w:rPr>
          <w:rFonts w:ascii="Helvetica" w:hAnsi="Helvetica"/>
          <w:sz w:val="20"/>
          <w:szCs w:val="20"/>
          <w:lang w:val="en-US"/>
        </w:rPr>
        <w:t xml:space="preserve">reviewed </w:t>
      </w:r>
      <w:r w:rsidRPr="00CC266D">
        <w:rPr>
          <w:rFonts w:ascii="Helvetica" w:hAnsi="Helvetica"/>
          <w:sz w:val="20"/>
          <w:szCs w:val="20"/>
          <w:lang w:val="en-US"/>
        </w:rPr>
        <w:t xml:space="preserve">papers </w:t>
      </w:r>
      <w:r w:rsidR="00916826" w:rsidRPr="00CC266D">
        <w:rPr>
          <w:rFonts w:ascii="Helvetica" w:hAnsi="Helvetica"/>
          <w:sz w:val="20"/>
          <w:szCs w:val="20"/>
          <w:lang w:val="en-US"/>
        </w:rPr>
        <w:t xml:space="preserve">stratified </w:t>
      </w:r>
      <w:r w:rsidRPr="00CC266D">
        <w:rPr>
          <w:rFonts w:ascii="Helvetica" w:hAnsi="Helvetica"/>
          <w:sz w:val="20"/>
          <w:szCs w:val="20"/>
          <w:lang w:val="en-US"/>
        </w:rPr>
        <w:t>by task and technique (ML, DL, ML</w:t>
      </w:r>
      <w:r w:rsidR="00EB0FDF" w:rsidRPr="00CC266D">
        <w:rPr>
          <w:rFonts w:ascii="Helvetica" w:hAnsi="Helvetica"/>
          <w:sz w:val="20"/>
          <w:szCs w:val="20"/>
          <w:lang w:val="en-US"/>
        </w:rPr>
        <w:t>&amp;</w:t>
      </w:r>
      <w:r w:rsidRPr="00CC266D">
        <w:rPr>
          <w:rFonts w:ascii="Helvetica" w:hAnsi="Helvetica"/>
          <w:sz w:val="20"/>
          <w:szCs w:val="20"/>
          <w:lang w:val="en-US"/>
        </w:rPr>
        <w:t xml:space="preserve">DL). For AF detection and prediction tasks, </w:t>
      </w:r>
      <w:r w:rsidR="00DC50BA" w:rsidRPr="00CC266D">
        <w:rPr>
          <w:rFonts w:ascii="Helvetica" w:hAnsi="Helvetica"/>
          <w:sz w:val="20"/>
          <w:szCs w:val="20"/>
          <w:lang w:val="en-US"/>
        </w:rPr>
        <w:t>DL</w:t>
      </w:r>
      <w:r w:rsidRPr="00CC266D">
        <w:rPr>
          <w:rFonts w:ascii="Helvetica" w:hAnsi="Helvetica"/>
          <w:sz w:val="20"/>
          <w:szCs w:val="20"/>
          <w:lang w:val="en-US"/>
        </w:rPr>
        <w:t xml:space="preserve"> methods </w:t>
      </w:r>
      <w:r w:rsidR="00916826" w:rsidRPr="00CC266D">
        <w:rPr>
          <w:rFonts w:ascii="Helvetica" w:hAnsi="Helvetica"/>
          <w:sz w:val="20"/>
          <w:szCs w:val="20"/>
          <w:lang w:val="en-US"/>
        </w:rPr>
        <w:t>predominated</w:t>
      </w:r>
      <w:r w:rsidRPr="00CC266D">
        <w:rPr>
          <w:rFonts w:ascii="Helvetica" w:hAnsi="Helvetica"/>
          <w:sz w:val="20"/>
          <w:szCs w:val="20"/>
          <w:lang w:val="en-US"/>
        </w:rPr>
        <w:t xml:space="preserve">. </w:t>
      </w:r>
      <w:r w:rsidR="00916826" w:rsidRPr="00CC266D">
        <w:rPr>
          <w:rFonts w:ascii="Helvetica" w:hAnsi="Helvetica"/>
          <w:sz w:val="20"/>
          <w:szCs w:val="20"/>
          <w:lang w:val="en-US"/>
        </w:rPr>
        <w:t xml:space="preserve">Indeed, </w:t>
      </w:r>
      <w:r w:rsidR="00DC50BA" w:rsidRPr="00CC266D">
        <w:rPr>
          <w:rFonts w:ascii="Helvetica" w:hAnsi="Helvetica"/>
          <w:sz w:val="20"/>
          <w:szCs w:val="20"/>
          <w:lang w:val="en-US"/>
        </w:rPr>
        <w:t>DL</w:t>
      </w:r>
      <w:r w:rsidRPr="00CC266D">
        <w:rPr>
          <w:rFonts w:ascii="Helvetica" w:hAnsi="Helvetica"/>
          <w:sz w:val="20"/>
          <w:szCs w:val="20"/>
          <w:lang w:val="en-US"/>
        </w:rPr>
        <w:t xml:space="preserve"> offers greater versatility </w:t>
      </w:r>
      <w:r w:rsidR="00916826" w:rsidRPr="00CC266D">
        <w:rPr>
          <w:rFonts w:ascii="Helvetica" w:hAnsi="Helvetica"/>
          <w:sz w:val="20"/>
          <w:szCs w:val="20"/>
          <w:lang w:val="en-US"/>
        </w:rPr>
        <w:t xml:space="preserve">for </w:t>
      </w:r>
      <w:r w:rsidRPr="00CC266D">
        <w:rPr>
          <w:rFonts w:ascii="Helvetica" w:hAnsi="Helvetica"/>
          <w:sz w:val="20"/>
          <w:szCs w:val="20"/>
          <w:lang w:val="en-US"/>
        </w:rPr>
        <w:t xml:space="preserve">automatic </w:t>
      </w:r>
      <w:r w:rsidR="00916826" w:rsidRPr="00CC266D">
        <w:rPr>
          <w:rFonts w:ascii="Helvetica" w:hAnsi="Helvetica"/>
          <w:sz w:val="20"/>
          <w:szCs w:val="20"/>
          <w:lang w:val="en-US"/>
        </w:rPr>
        <w:t xml:space="preserve">feature </w:t>
      </w:r>
      <w:r w:rsidRPr="00CC266D">
        <w:rPr>
          <w:rFonts w:ascii="Helvetica" w:hAnsi="Helvetica"/>
          <w:sz w:val="20"/>
          <w:szCs w:val="20"/>
          <w:lang w:val="en-US"/>
        </w:rPr>
        <w:t>extracti</w:t>
      </w:r>
      <w:r w:rsidR="00916826" w:rsidRPr="00CC266D">
        <w:rPr>
          <w:rFonts w:ascii="Helvetica" w:hAnsi="Helvetica"/>
          <w:sz w:val="20"/>
          <w:szCs w:val="20"/>
          <w:lang w:val="en-US"/>
        </w:rPr>
        <w:t xml:space="preserve">on </w:t>
      </w:r>
      <w:r w:rsidRPr="00CC266D">
        <w:rPr>
          <w:rFonts w:ascii="Helvetica" w:hAnsi="Helvetica"/>
          <w:sz w:val="20"/>
          <w:szCs w:val="20"/>
          <w:lang w:val="en-US"/>
        </w:rPr>
        <w:t>from raw data</w:t>
      </w:r>
      <w:r w:rsidR="00916826" w:rsidRPr="00CC266D">
        <w:rPr>
          <w:rFonts w:ascii="Helvetica" w:hAnsi="Helvetica"/>
          <w:sz w:val="20"/>
          <w:szCs w:val="20"/>
          <w:lang w:val="en-US"/>
        </w:rPr>
        <w:t xml:space="preserve"> </w:t>
      </w:r>
      <w:r w:rsidR="00E44792" w:rsidRPr="00CC266D">
        <w:rPr>
          <w:rFonts w:ascii="Helvetica" w:hAnsi="Helvetica"/>
          <w:sz w:val="20"/>
          <w:szCs w:val="20"/>
          <w:lang w:val="en-US"/>
        </w:rPr>
        <w:t>belonging to</w:t>
      </w:r>
      <w:r w:rsidR="00916826" w:rsidRPr="00CC266D">
        <w:rPr>
          <w:rFonts w:ascii="Helvetica" w:hAnsi="Helvetica"/>
          <w:sz w:val="20"/>
          <w:szCs w:val="20"/>
          <w:lang w:val="en-US"/>
        </w:rPr>
        <w:t xml:space="preserve"> diverse sources, which may explain this predilection</w:t>
      </w:r>
      <w:r w:rsidRPr="00CC266D">
        <w:rPr>
          <w:rFonts w:ascii="Helvetica" w:hAnsi="Helvetica"/>
          <w:sz w:val="20"/>
          <w:szCs w:val="20"/>
          <w:lang w:val="en-US"/>
        </w:rPr>
        <w:t xml:space="preserve">. Interestingly for risk stratification, </w:t>
      </w:r>
      <w:r w:rsidR="00DC50BA" w:rsidRPr="00CC266D">
        <w:rPr>
          <w:rFonts w:ascii="Helvetica" w:hAnsi="Helvetica"/>
          <w:sz w:val="20"/>
          <w:szCs w:val="20"/>
          <w:lang w:val="en-US"/>
        </w:rPr>
        <w:t>ML</w:t>
      </w:r>
      <w:r w:rsidRPr="00CC266D">
        <w:rPr>
          <w:rFonts w:ascii="Helvetica" w:hAnsi="Helvetica"/>
          <w:sz w:val="20"/>
          <w:szCs w:val="20"/>
          <w:lang w:val="en-US"/>
        </w:rPr>
        <w:t xml:space="preserve"> techniques </w:t>
      </w:r>
      <w:r w:rsidR="00916826" w:rsidRPr="00CC266D">
        <w:rPr>
          <w:rFonts w:ascii="Helvetica" w:hAnsi="Helvetica"/>
          <w:sz w:val="20"/>
          <w:szCs w:val="20"/>
          <w:lang w:val="en-US"/>
        </w:rPr>
        <w:t>were slightly more common</w:t>
      </w:r>
      <w:r w:rsidRPr="00CC266D">
        <w:rPr>
          <w:rFonts w:ascii="Helvetica" w:hAnsi="Helvetica"/>
          <w:sz w:val="20"/>
          <w:szCs w:val="20"/>
          <w:lang w:val="en-US"/>
        </w:rPr>
        <w:t>.</w:t>
      </w:r>
    </w:p>
    <w:p w14:paraId="167929F9" w14:textId="77777777" w:rsidR="00BA0A71" w:rsidRPr="00CC266D" w:rsidRDefault="00BA0A71" w:rsidP="00F72CD1">
      <w:pPr>
        <w:spacing w:line="276" w:lineRule="auto"/>
        <w:jc w:val="both"/>
        <w:rPr>
          <w:rFonts w:ascii="Helvetica" w:hAnsi="Helvetica"/>
          <w:color w:val="FF0000"/>
          <w:lang w:val="en-US"/>
        </w:rPr>
      </w:pPr>
    </w:p>
    <w:p w14:paraId="2682A5BE" w14:textId="52D2E528" w:rsidR="00F05A76" w:rsidRPr="00CC266D" w:rsidRDefault="00F05A76" w:rsidP="006956BF">
      <w:pPr>
        <w:spacing w:line="360" w:lineRule="auto"/>
        <w:jc w:val="center"/>
        <w:rPr>
          <w:rFonts w:ascii="Helvetica" w:hAnsi="Helvetica"/>
          <w:sz w:val="20"/>
          <w:szCs w:val="20"/>
          <w:lang w:val="en-US"/>
        </w:rPr>
      </w:pPr>
      <w:r w:rsidRPr="00CC266D">
        <w:rPr>
          <w:rFonts w:ascii="Helvetica" w:hAnsi="Helvetica"/>
          <w:b/>
          <w:bCs/>
          <w:sz w:val="20"/>
          <w:szCs w:val="20"/>
          <w:lang w:val="en-US"/>
        </w:rPr>
        <w:t xml:space="preserve">Table </w:t>
      </w:r>
      <w:r w:rsidR="00F87548" w:rsidRPr="00CC266D">
        <w:rPr>
          <w:rFonts w:ascii="Helvetica" w:hAnsi="Helvetica"/>
          <w:b/>
          <w:bCs/>
          <w:sz w:val="20"/>
          <w:szCs w:val="20"/>
          <w:lang w:val="en-US"/>
        </w:rPr>
        <w:t>4</w:t>
      </w:r>
      <w:r w:rsidRPr="00CC266D">
        <w:rPr>
          <w:rFonts w:ascii="Helvetica" w:hAnsi="Helvetica"/>
          <w:sz w:val="20"/>
          <w:szCs w:val="20"/>
          <w:lang w:val="en-US"/>
        </w:rPr>
        <w:t xml:space="preserve">. </w:t>
      </w:r>
      <w:r w:rsidR="00131E4B" w:rsidRPr="00CC266D">
        <w:rPr>
          <w:rFonts w:ascii="Helvetica" w:hAnsi="Helvetica"/>
          <w:sz w:val="20"/>
          <w:szCs w:val="20"/>
          <w:lang w:val="en-US"/>
        </w:rPr>
        <w:t>Reviewed papers stratified by A</w:t>
      </w:r>
      <w:r w:rsidRPr="00CC266D">
        <w:rPr>
          <w:rFonts w:ascii="Helvetica" w:hAnsi="Helvetica"/>
          <w:sz w:val="20"/>
          <w:szCs w:val="20"/>
          <w:lang w:val="en-US"/>
        </w:rPr>
        <w:t>F</w:t>
      </w:r>
      <w:r w:rsidR="00131E4B" w:rsidRPr="00CC266D">
        <w:rPr>
          <w:rFonts w:ascii="Helvetica" w:hAnsi="Helvetica"/>
          <w:sz w:val="20"/>
          <w:szCs w:val="20"/>
          <w:lang w:val="en-US"/>
        </w:rPr>
        <w:t>-</w:t>
      </w:r>
      <w:r w:rsidR="000947AF" w:rsidRPr="00CC266D">
        <w:rPr>
          <w:rFonts w:ascii="Helvetica" w:hAnsi="Helvetica"/>
          <w:sz w:val="20"/>
          <w:szCs w:val="20"/>
          <w:lang w:val="en-US"/>
        </w:rPr>
        <w:t>related task</w:t>
      </w:r>
      <w:r w:rsidR="001652CC" w:rsidRPr="00CC266D">
        <w:rPr>
          <w:rFonts w:ascii="Helvetica" w:hAnsi="Helvetica"/>
          <w:sz w:val="20"/>
          <w:szCs w:val="20"/>
          <w:lang w:val="en-US"/>
        </w:rPr>
        <w:t>s</w:t>
      </w:r>
      <w:r w:rsidR="00131E4B" w:rsidRPr="00CC266D">
        <w:rPr>
          <w:rFonts w:ascii="Helvetica" w:hAnsi="Helvetica"/>
          <w:sz w:val="20"/>
          <w:szCs w:val="20"/>
          <w:lang w:val="en-US"/>
        </w:rPr>
        <w:t xml:space="preserve"> and AI model</w:t>
      </w:r>
      <w:r w:rsidR="001652CC" w:rsidRPr="00CC266D">
        <w:rPr>
          <w:rFonts w:ascii="Helvetica" w:hAnsi="Helvetica"/>
          <w:sz w:val="20"/>
          <w:szCs w:val="20"/>
          <w:lang w:val="en-US"/>
        </w:rPr>
        <w:t>s</w:t>
      </w:r>
      <w:r w:rsidRPr="00CC266D">
        <w:rPr>
          <w:rFonts w:ascii="Helvetica" w:hAnsi="Helvetica"/>
          <w:sz w:val="20"/>
          <w:szCs w:val="20"/>
          <w:lang w:val="en-US"/>
        </w:rPr>
        <w:t>.</w:t>
      </w:r>
    </w:p>
    <w:p w14:paraId="7D1D35B3" w14:textId="77777777" w:rsidR="00F05A76" w:rsidRPr="00CC266D" w:rsidRDefault="00F05A76" w:rsidP="00F72CD1">
      <w:pPr>
        <w:spacing w:line="276" w:lineRule="auto"/>
        <w:jc w:val="center"/>
        <w:rPr>
          <w:rStyle w:val="apple-converted-space"/>
          <w:rFonts w:ascii="Helvetica" w:eastAsiaTheme="majorEastAsia" w:hAnsi="Helvetica"/>
          <w:bCs/>
          <w:sz w:val="10"/>
          <w:szCs w:val="10"/>
          <w:lang w:val="en-US"/>
        </w:rPr>
      </w:pPr>
    </w:p>
    <w:tbl>
      <w:tblPr>
        <w:tblStyle w:val="TableGrid"/>
        <w:tblW w:w="0" w:type="auto"/>
        <w:jc w:val="center"/>
        <w:tblLook w:val="04A0" w:firstRow="1" w:lastRow="0" w:firstColumn="1" w:lastColumn="0" w:noHBand="0" w:noVBand="1"/>
      </w:tblPr>
      <w:tblGrid>
        <w:gridCol w:w="1413"/>
        <w:gridCol w:w="992"/>
        <w:gridCol w:w="992"/>
        <w:gridCol w:w="1134"/>
        <w:gridCol w:w="4485"/>
      </w:tblGrid>
      <w:tr w:rsidR="00F05A76" w:rsidRPr="00CC266D" w14:paraId="30F23E78" w14:textId="77777777" w:rsidTr="00F87548">
        <w:trPr>
          <w:trHeight w:val="718"/>
          <w:jc w:val="center"/>
        </w:trPr>
        <w:tc>
          <w:tcPr>
            <w:tcW w:w="1413" w:type="dxa"/>
            <w:shd w:val="clear" w:color="auto" w:fill="D9D9D9" w:themeFill="background1" w:themeFillShade="D9"/>
            <w:vAlign w:val="center"/>
          </w:tcPr>
          <w:p w14:paraId="64A1FF66" w14:textId="77777777" w:rsidR="00F05A76" w:rsidRPr="00CC266D" w:rsidRDefault="00F05A76" w:rsidP="00434E82">
            <w:pPr>
              <w:spacing w:line="276" w:lineRule="auto"/>
              <w:jc w:val="center"/>
              <w:rPr>
                <w:rFonts w:ascii="Helvetica" w:hAnsi="Helvetica"/>
                <w:sz w:val="18"/>
                <w:szCs w:val="18"/>
                <w:lang w:val="en-US"/>
              </w:rPr>
            </w:pPr>
            <w:r w:rsidRPr="00CC266D">
              <w:rPr>
                <w:rFonts w:ascii="Helvetica" w:hAnsi="Helvetica"/>
                <w:sz w:val="18"/>
                <w:szCs w:val="18"/>
                <w:lang w:val="en-US"/>
              </w:rPr>
              <w:t>Task</w:t>
            </w:r>
          </w:p>
        </w:tc>
        <w:tc>
          <w:tcPr>
            <w:tcW w:w="992" w:type="dxa"/>
            <w:shd w:val="clear" w:color="auto" w:fill="D9D9D9" w:themeFill="background1" w:themeFillShade="D9"/>
            <w:vAlign w:val="center"/>
          </w:tcPr>
          <w:p w14:paraId="35CFD122" w14:textId="77777777" w:rsidR="00F05A76" w:rsidRPr="00CC266D" w:rsidRDefault="00F05A76" w:rsidP="00434E82">
            <w:pPr>
              <w:spacing w:line="276" w:lineRule="auto"/>
              <w:jc w:val="center"/>
              <w:rPr>
                <w:rStyle w:val="apple-converted-space"/>
                <w:rFonts w:ascii="Helvetica" w:eastAsiaTheme="majorEastAsia" w:hAnsi="Helvetica"/>
                <w:sz w:val="18"/>
                <w:szCs w:val="18"/>
                <w:lang w:val="en-US"/>
              </w:rPr>
            </w:pPr>
            <w:r w:rsidRPr="00CC266D">
              <w:rPr>
                <w:rFonts w:ascii="Helvetica" w:hAnsi="Helvetica"/>
                <w:sz w:val="18"/>
                <w:szCs w:val="18"/>
                <w:lang w:val="en-US"/>
              </w:rPr>
              <w:t>Method</w:t>
            </w:r>
          </w:p>
        </w:tc>
        <w:tc>
          <w:tcPr>
            <w:tcW w:w="992" w:type="dxa"/>
            <w:shd w:val="clear" w:color="auto" w:fill="D9D9D9" w:themeFill="background1" w:themeFillShade="D9"/>
            <w:vAlign w:val="center"/>
          </w:tcPr>
          <w:p w14:paraId="0096E078" w14:textId="77777777" w:rsidR="00F05A76" w:rsidRPr="00CC266D" w:rsidRDefault="00F05A76" w:rsidP="00434E82">
            <w:pPr>
              <w:spacing w:line="276" w:lineRule="auto"/>
              <w:jc w:val="center"/>
              <w:rPr>
                <w:rStyle w:val="apple-converted-space"/>
                <w:rFonts w:ascii="Helvetica" w:eastAsiaTheme="majorEastAsia" w:hAnsi="Helvetica"/>
                <w:sz w:val="18"/>
                <w:szCs w:val="18"/>
                <w:lang w:val="en-US"/>
              </w:rPr>
            </w:pPr>
            <w:r w:rsidRPr="00CC266D">
              <w:rPr>
                <w:rFonts w:ascii="Helvetica" w:hAnsi="Helvetica"/>
                <w:sz w:val="18"/>
                <w:szCs w:val="18"/>
                <w:lang w:val="en-US"/>
              </w:rPr>
              <w:t>N</w:t>
            </w:r>
          </w:p>
        </w:tc>
        <w:tc>
          <w:tcPr>
            <w:tcW w:w="1134" w:type="dxa"/>
            <w:shd w:val="clear" w:color="auto" w:fill="D9D9D9" w:themeFill="background1" w:themeFillShade="D9"/>
            <w:vAlign w:val="center"/>
          </w:tcPr>
          <w:p w14:paraId="372E0A46" w14:textId="49A129C3" w:rsidR="00F05A76" w:rsidRPr="00CC266D" w:rsidRDefault="00BA6317" w:rsidP="00434E82">
            <w:pPr>
              <w:spacing w:line="276" w:lineRule="auto"/>
              <w:jc w:val="center"/>
              <w:rPr>
                <w:rStyle w:val="apple-converted-space"/>
                <w:rFonts w:ascii="Helvetica" w:eastAsiaTheme="majorEastAsia" w:hAnsi="Helvetica"/>
                <w:sz w:val="18"/>
                <w:szCs w:val="18"/>
                <w:lang w:val="en-US"/>
              </w:rPr>
            </w:pPr>
            <w:r w:rsidRPr="00CC266D">
              <w:rPr>
                <w:rFonts w:ascii="Helvetica" w:hAnsi="Helvetica"/>
                <w:sz w:val="18"/>
                <w:szCs w:val="18"/>
                <w:lang w:val="en-US"/>
              </w:rPr>
              <w:t xml:space="preserve">Relative </w:t>
            </w:r>
            <w:r w:rsidR="00131E4B" w:rsidRPr="00CC266D">
              <w:rPr>
                <w:rFonts w:ascii="Helvetica" w:hAnsi="Helvetica"/>
                <w:sz w:val="18"/>
                <w:szCs w:val="18"/>
                <w:lang w:val="en-US"/>
              </w:rPr>
              <w:t>proportion</w:t>
            </w:r>
            <w:r w:rsidRPr="00CC266D">
              <w:rPr>
                <w:rFonts w:ascii="Helvetica" w:hAnsi="Helvetica"/>
                <w:sz w:val="18"/>
                <w:szCs w:val="18"/>
                <w:lang w:val="en-US"/>
              </w:rPr>
              <w:t xml:space="preserve"> of articles </w:t>
            </w:r>
          </w:p>
        </w:tc>
        <w:tc>
          <w:tcPr>
            <w:tcW w:w="4485" w:type="dxa"/>
            <w:shd w:val="clear" w:color="auto" w:fill="D9D9D9" w:themeFill="background1" w:themeFillShade="D9"/>
            <w:vAlign w:val="center"/>
          </w:tcPr>
          <w:p w14:paraId="7C4CFF7C" w14:textId="77777777" w:rsidR="00F05A76" w:rsidRPr="00CC266D" w:rsidRDefault="00F05A76" w:rsidP="00434E82">
            <w:pPr>
              <w:spacing w:line="276" w:lineRule="auto"/>
              <w:jc w:val="center"/>
              <w:rPr>
                <w:rStyle w:val="apple-converted-space"/>
                <w:rFonts w:ascii="Helvetica" w:eastAsiaTheme="majorEastAsia" w:hAnsi="Helvetica"/>
                <w:sz w:val="18"/>
                <w:szCs w:val="18"/>
                <w:lang w:val="en-US"/>
              </w:rPr>
            </w:pPr>
            <w:r w:rsidRPr="00CC266D">
              <w:rPr>
                <w:rFonts w:ascii="Helvetica" w:hAnsi="Helvetica"/>
                <w:sz w:val="18"/>
                <w:szCs w:val="18"/>
                <w:lang w:val="en-US"/>
              </w:rPr>
              <w:t>Reference(s)</w:t>
            </w:r>
          </w:p>
        </w:tc>
      </w:tr>
      <w:tr w:rsidR="00434E82" w:rsidRPr="00CC266D" w14:paraId="6228D350" w14:textId="77777777" w:rsidTr="00F87548">
        <w:trPr>
          <w:trHeight w:val="454"/>
          <w:jc w:val="center"/>
        </w:trPr>
        <w:tc>
          <w:tcPr>
            <w:tcW w:w="1413" w:type="dxa"/>
            <w:vMerge w:val="restart"/>
            <w:vAlign w:val="center"/>
          </w:tcPr>
          <w:p w14:paraId="58535630" w14:textId="77777777"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AF detection</w:t>
            </w:r>
          </w:p>
        </w:tc>
        <w:tc>
          <w:tcPr>
            <w:tcW w:w="992" w:type="dxa"/>
            <w:vAlign w:val="center"/>
          </w:tcPr>
          <w:p w14:paraId="101E4C0D" w14:textId="77777777" w:rsidR="00434E82" w:rsidRPr="00CC266D" w:rsidRDefault="00434E82" w:rsidP="00434E82">
            <w:pPr>
              <w:spacing w:line="276" w:lineRule="auto"/>
              <w:jc w:val="center"/>
              <w:rPr>
                <w:rStyle w:val="apple-converted-space"/>
                <w:rFonts w:ascii="Helvetica" w:eastAsiaTheme="majorEastAsia" w:hAnsi="Helvetica"/>
                <w:sz w:val="18"/>
                <w:szCs w:val="18"/>
                <w:lang w:val="en-US"/>
              </w:rPr>
            </w:pPr>
            <w:r w:rsidRPr="00CC266D">
              <w:rPr>
                <w:rFonts w:ascii="Helvetica" w:hAnsi="Helvetica"/>
                <w:sz w:val="18"/>
                <w:szCs w:val="18"/>
                <w:lang w:val="en-US"/>
              </w:rPr>
              <w:t>ML</w:t>
            </w:r>
          </w:p>
        </w:tc>
        <w:tc>
          <w:tcPr>
            <w:tcW w:w="992" w:type="dxa"/>
            <w:vAlign w:val="center"/>
          </w:tcPr>
          <w:p w14:paraId="755855AD" w14:textId="27D8A6F2" w:rsidR="00434E82" w:rsidRPr="00CC266D" w:rsidRDefault="00434E82" w:rsidP="00434E82">
            <w:pPr>
              <w:spacing w:line="276" w:lineRule="auto"/>
              <w:jc w:val="center"/>
              <w:rPr>
                <w:rFonts w:ascii="Helvetica" w:hAnsi="Helvetica"/>
                <w:sz w:val="18"/>
                <w:szCs w:val="18"/>
              </w:rPr>
            </w:pPr>
            <w:r w:rsidRPr="00CC266D">
              <w:rPr>
                <w:rFonts w:ascii="Helvetica" w:hAnsi="Helvetica"/>
                <w:sz w:val="18"/>
                <w:szCs w:val="18"/>
                <w:lang w:val="en-US"/>
              </w:rPr>
              <w:t>4</w:t>
            </w:r>
            <w:r w:rsidR="00AA4654" w:rsidRPr="00CC266D">
              <w:rPr>
                <w:rFonts w:ascii="Helvetica" w:hAnsi="Helvetica"/>
                <w:sz w:val="18"/>
                <w:szCs w:val="18"/>
                <w:lang w:val="en-US"/>
              </w:rPr>
              <w:t>4</w:t>
            </w:r>
          </w:p>
        </w:tc>
        <w:tc>
          <w:tcPr>
            <w:tcW w:w="1134" w:type="dxa"/>
            <w:vAlign w:val="center"/>
          </w:tcPr>
          <w:p w14:paraId="58DBCE93" w14:textId="29FABC18" w:rsidR="00434E82" w:rsidRPr="00CC266D" w:rsidRDefault="00434E82" w:rsidP="00434E82">
            <w:pPr>
              <w:spacing w:line="276" w:lineRule="auto"/>
              <w:jc w:val="center"/>
              <w:rPr>
                <w:rStyle w:val="apple-converted-space"/>
                <w:rFonts w:ascii="Helvetica" w:eastAsiaTheme="majorEastAsia" w:hAnsi="Helvetica"/>
                <w:sz w:val="18"/>
                <w:szCs w:val="18"/>
                <w:lang w:val="en-US"/>
              </w:rPr>
            </w:pPr>
            <w:r w:rsidRPr="00CC266D">
              <w:rPr>
                <w:rFonts w:ascii="Helvetica" w:hAnsi="Helvetica" w:cs="Calibri"/>
                <w:color w:val="000000"/>
                <w:sz w:val="18"/>
                <w:szCs w:val="18"/>
              </w:rPr>
              <w:t>2</w:t>
            </w:r>
            <w:r w:rsidR="000D2B79" w:rsidRPr="00CC266D">
              <w:rPr>
                <w:rFonts w:ascii="Helvetica" w:hAnsi="Helvetica" w:cs="Calibri"/>
                <w:color w:val="000000"/>
                <w:sz w:val="18"/>
                <w:szCs w:val="18"/>
              </w:rPr>
              <w:t>9</w:t>
            </w:r>
            <w:r w:rsidRPr="00CC266D">
              <w:rPr>
                <w:rFonts w:ascii="Helvetica" w:hAnsi="Helvetica" w:cs="Calibri"/>
                <w:color w:val="000000"/>
                <w:sz w:val="18"/>
                <w:szCs w:val="18"/>
              </w:rPr>
              <w:t>%</w:t>
            </w:r>
          </w:p>
        </w:tc>
        <w:tc>
          <w:tcPr>
            <w:tcW w:w="4485" w:type="dxa"/>
            <w:vAlign w:val="center"/>
          </w:tcPr>
          <w:p w14:paraId="0390B97E" w14:textId="021AD622" w:rsidR="00434E82" w:rsidRPr="00CC266D" w:rsidRDefault="00000000" w:rsidP="005A76F4">
            <w:pPr>
              <w:spacing w:line="276" w:lineRule="auto"/>
              <w:jc w:val="center"/>
              <w:rPr>
                <w:rStyle w:val="apple-converted-space"/>
                <w:rFonts w:ascii="Helvetica" w:eastAsiaTheme="majorEastAsia" w:hAnsi="Helvetica"/>
                <w:sz w:val="18"/>
                <w:szCs w:val="18"/>
                <w:lang w:val="en-US"/>
              </w:rPr>
            </w:pPr>
            <w:sdt>
              <w:sdtPr>
                <w:rPr>
                  <w:rFonts w:ascii="Helvetica" w:hAnsi="Helvetica"/>
                  <w:color w:val="000000"/>
                  <w:sz w:val="18"/>
                  <w:szCs w:val="18"/>
                  <w:lang w:val="en-US"/>
                </w:rPr>
                <w:tag w:val="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"/>
                <w:id w:val="-1399745746"/>
                <w:placeholder>
                  <w:docPart w:val="E99A85E8224BEF44BBB74DF1D703B96F"/>
                </w:placeholder>
              </w:sdtPr>
              <w:sdtContent>
                <w:r w:rsidR="00BE0F7D" w:rsidRPr="00CC266D">
                  <w:rPr>
                    <w:rFonts w:ascii="Helvetica" w:hAnsi="Helvetica"/>
                    <w:color w:val="000000"/>
                    <w:sz w:val="18"/>
                    <w:szCs w:val="18"/>
                    <w:lang w:val="en-US"/>
                  </w:rPr>
                  <w:t>Agliari et al., 2020; Alhusseini et al., 2020; Buscema et al., 2020; Domazetoski et al., 2022; K. He et al., 2022; Huang et al., 2021; Nickelsen et al., 2017; Pérez-Valero et al., 2019; Rad et al., 2021; Rouhi et al., 2021; Schaefer et al., 2014; Wesselius et al., 2022; Yao et al., 2021</w:t>
                </w:r>
              </w:sdtContent>
            </w:sdt>
            <w:r w:rsidR="00C900CD" w:rsidRPr="00CC266D">
              <w:rPr>
                <w:rFonts w:ascii="Helvetica" w:hAnsi="Helvetica"/>
                <w:color w:val="000000"/>
                <w:sz w:val="18"/>
                <w:szCs w:val="18"/>
                <w:lang w:val="en-US"/>
              </w:rPr>
              <w:t>,</w:t>
            </w:r>
            <w:r w:rsidR="00C900CD" w:rsidRPr="00CC266D">
              <w:rPr>
                <w:rFonts w:ascii="Helvetica" w:hAnsi="Helvetica"/>
                <w:sz w:val="18"/>
                <w:szCs w:val="18"/>
                <w:lang w:val="en-US"/>
              </w:rPr>
              <w:t xml:space="preserve"> </w:t>
            </w:r>
            <w:sdt>
              <w:sdtPr>
                <w:rPr>
                  <w:rFonts w:ascii="Helvetica" w:hAnsi="Helvetica"/>
                  <w:color w:val="000000"/>
                  <w:sz w:val="18"/>
                  <w:szCs w:val="18"/>
                  <w:lang w:val="en-US"/>
                </w:rPr>
                <w:tag w:val="MENDELEY_CITATION_v3_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"/>
                <w:id w:val="1710380181"/>
                <w:placeholder>
                  <w:docPart w:val="97B10345F0CBFC4F90A40C3121607AC3"/>
                </w:placeholder>
              </w:sdtPr>
              <w:sdtContent>
                <w:r w:rsidR="00BE0F7D" w:rsidRPr="00CC266D">
                  <w:rPr>
                    <w:rFonts w:ascii="Helvetica" w:hAnsi="Helvetica"/>
                    <w:sz w:val="18"/>
                    <w:szCs w:val="18"/>
                    <w:lang w:val="en-US"/>
                  </w:rPr>
                  <w:t>Abdul-Kadir et al., 2016, Asgari et al., 2015), Daqrouq et al., 2014, Fuadah &amp; Lim, 2022, Bashar et al., 2020, 2021, García-Isla et al., 2021, Gupta et al., 2023, Stergiou et al., 2018, H. T. Li et al., 2019, Kalidas &amp; Tamil, 2019, Keidar et al., 2021, Lee et al., 2013, X. Li et al., 2021, Mateo &amp; Joaquín Rieta, 2013, Dörr et al., 2019, Brüser et al., 2013, Zalabarria et al., 2020, Baalman et al., 2020, Buś et al., 2022, Lown et al., 2020, Duan et al., 2022, Luongo et al., 2022, Eerikainen et al., 2020, Liao et al., 2022, Lahdenoja et al., 2018, Navoret et al., 2013, Piekarski et al., 2016, Mehrang et al., 2019</w:t>
                </w:r>
              </w:sdtContent>
            </w:sdt>
          </w:p>
        </w:tc>
      </w:tr>
      <w:tr w:rsidR="00434E82" w:rsidRPr="00CC266D" w14:paraId="26319B30" w14:textId="77777777" w:rsidTr="00F87548">
        <w:trPr>
          <w:trHeight w:val="454"/>
          <w:jc w:val="center"/>
        </w:trPr>
        <w:tc>
          <w:tcPr>
            <w:tcW w:w="1413" w:type="dxa"/>
            <w:vMerge/>
            <w:vAlign w:val="center"/>
          </w:tcPr>
          <w:p w14:paraId="533F9B46" w14:textId="77777777" w:rsidR="00434E82" w:rsidRPr="00CC266D" w:rsidRDefault="00434E82" w:rsidP="00434E82">
            <w:pPr>
              <w:spacing w:line="276" w:lineRule="auto"/>
              <w:jc w:val="center"/>
              <w:rPr>
                <w:rFonts w:ascii="Helvetica" w:hAnsi="Helvetica"/>
                <w:sz w:val="18"/>
                <w:szCs w:val="18"/>
                <w:lang w:val="en-US"/>
              </w:rPr>
            </w:pPr>
          </w:p>
        </w:tc>
        <w:tc>
          <w:tcPr>
            <w:tcW w:w="992" w:type="dxa"/>
            <w:vAlign w:val="center"/>
          </w:tcPr>
          <w:p w14:paraId="4A34A5E5" w14:textId="77777777"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DL</w:t>
            </w:r>
          </w:p>
        </w:tc>
        <w:tc>
          <w:tcPr>
            <w:tcW w:w="992" w:type="dxa"/>
            <w:vAlign w:val="center"/>
          </w:tcPr>
          <w:p w14:paraId="60CD1762" w14:textId="2F4AE664" w:rsidR="00434E82" w:rsidRPr="00CC266D" w:rsidRDefault="00AA4654" w:rsidP="00434E82">
            <w:pPr>
              <w:spacing w:line="276" w:lineRule="auto"/>
              <w:jc w:val="center"/>
              <w:rPr>
                <w:rFonts w:ascii="Helvetica" w:hAnsi="Helvetica"/>
                <w:sz w:val="18"/>
                <w:szCs w:val="18"/>
                <w:lang w:val="en-US"/>
              </w:rPr>
            </w:pPr>
            <w:r w:rsidRPr="00CC266D">
              <w:rPr>
                <w:rFonts w:ascii="Helvetica" w:hAnsi="Helvetica"/>
                <w:sz w:val="18"/>
                <w:szCs w:val="18"/>
                <w:lang w:val="en-US"/>
              </w:rPr>
              <w:t>56</w:t>
            </w:r>
          </w:p>
        </w:tc>
        <w:tc>
          <w:tcPr>
            <w:tcW w:w="1134" w:type="dxa"/>
            <w:vAlign w:val="center"/>
          </w:tcPr>
          <w:p w14:paraId="3706F899" w14:textId="1237A550"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cs="Calibri"/>
                <w:color w:val="000000"/>
                <w:sz w:val="18"/>
                <w:szCs w:val="18"/>
              </w:rPr>
              <w:t>37%</w:t>
            </w:r>
          </w:p>
        </w:tc>
        <w:tc>
          <w:tcPr>
            <w:tcW w:w="4485" w:type="dxa"/>
            <w:vAlign w:val="center"/>
          </w:tcPr>
          <w:p w14:paraId="217BD1F0" w14:textId="1713D1E7" w:rsidR="00434E82" w:rsidRPr="00CC266D" w:rsidRDefault="00000000" w:rsidP="005A76F4">
            <w:pPr>
              <w:spacing w:line="276" w:lineRule="auto"/>
              <w:jc w:val="center"/>
              <w:rPr>
                <w:rStyle w:val="apple-converted-space"/>
                <w:rFonts w:ascii="Helvetica" w:hAnsi="Helvetica"/>
                <w:sz w:val="18"/>
                <w:szCs w:val="18"/>
                <w:lang w:val="en-US"/>
              </w:rPr>
            </w:pPr>
            <w:sdt>
              <w:sdtPr>
                <w:rPr>
                  <w:rFonts w:ascii="Helvetica" w:hAnsi="Helvetica"/>
                  <w:color w:val="000000"/>
                  <w:sz w:val="18"/>
                  <w:szCs w:val="18"/>
                  <w:lang w:val="en-US"/>
                </w:rPr>
                <w:tag w:val="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"/>
                <w:id w:val="231659345"/>
                <w:placeholder>
                  <w:docPart w:val="9ACA46035193714DAD857D86983996C5"/>
                </w:placeholder>
              </w:sdtPr>
              <w:sdtContent>
                <w:r w:rsidR="00BE0F7D" w:rsidRPr="00CC266D">
                  <w:rPr>
                    <w:rFonts w:ascii="Helvetica" w:hAnsi="Helvetica"/>
                    <w:sz w:val="18"/>
                    <w:szCs w:val="18"/>
                    <w:lang w:val="en-US"/>
                  </w:rPr>
                  <w:t>Biton et al., 2023; Christopoulos et al., 2022; Fernández-Ruiz, 2019; Lai et al., 2020; Ma &amp; Xia, 2023; Mittal et al., 2021; Mousavi et al., 2021; Orchard et al., 2016; Rahul &amp; Sharma, 2022; Seo et al., 2021; M. U. Yang et al., 2022, Pourbabaee et al., 2018</w:t>
                </w:r>
              </w:sdtContent>
            </w:sdt>
            <w:r w:rsidR="00C900CD" w:rsidRPr="00CC266D">
              <w:rPr>
                <w:rFonts w:ascii="Helvetica" w:hAnsi="Helvetica"/>
                <w:color w:val="000000"/>
                <w:sz w:val="18"/>
                <w:szCs w:val="18"/>
                <w:lang w:val="en-US"/>
              </w:rPr>
              <w:t xml:space="preserve">. H. Wu et al., 2022, </w:t>
            </w:r>
            <w:sdt>
              <w:sdtPr>
                <w:rPr>
                  <w:rFonts w:ascii="Helvetica" w:hAnsi="Helvetica"/>
                  <w:color w:val="000000"/>
                  <w:sz w:val="18"/>
                  <w:szCs w:val="18"/>
                  <w:lang w:val="en-US"/>
                </w:rPr>
                <w:tag w:val="MENDELEY_CITATION_v3_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"/>
                <w:id w:val="-2059696174"/>
                <w:placeholder>
                  <w:docPart w:val="3F4C204321E08C4DA5196158B85698F8"/>
                </w:placeholder>
              </w:sdtPr>
              <w:sdtContent>
                <w:r w:rsidR="00BE0F7D" w:rsidRPr="00CC266D">
                  <w:rPr>
                    <w:rFonts w:ascii="Helvetica" w:hAnsi="Helvetica"/>
                    <w:sz w:val="18"/>
                    <w:szCs w:val="18"/>
                    <w:lang w:val="en-US"/>
                  </w:rPr>
                  <w:t>X. Zhang et al., 2023, Prabhakararao &amp; Dandapat, 2022</w:t>
                </w:r>
              </w:sdtContent>
            </w:sdt>
            <w:r w:rsidR="00C900CD" w:rsidRPr="00CC266D">
              <w:rPr>
                <w:rFonts w:ascii="Helvetica" w:hAnsi="Helvetica"/>
                <w:color w:val="000000"/>
                <w:sz w:val="18"/>
                <w:szCs w:val="18"/>
                <w:lang w:val="en-US"/>
              </w:rPr>
              <w:t xml:space="preserve">, Gahungu et al., 2021, X. Chen et al., 2021, M. Jiang et al., 2021; Z. Li et al., 2019; Yu et al., 2022; O. Zhang et al., 2021, Fang et al., 2023, Ukil et al., 2022, Kumar et al., 2022, Kong et al., 2019, </w:t>
            </w:r>
            <w:sdt>
              <w:sdtPr>
                <w:rPr>
                  <w:rFonts w:ascii="Helvetica" w:hAnsi="Helvetica"/>
                  <w:color w:val="000000"/>
                  <w:sz w:val="18"/>
                  <w:szCs w:val="18"/>
                  <w:lang w:val="en-US"/>
                </w:rPr>
                <w:tag w:val="MENDELEY_CITATION_v3_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"/>
                <w:id w:val="-1074659083"/>
                <w:placeholder>
                  <w:docPart w:val="51C2349BF426D141B6AD4BE031E86CC8"/>
                </w:placeholder>
              </w:sdtPr>
              <w:sdtContent>
                <w:r w:rsidR="00BE0F7D" w:rsidRPr="00CC266D">
                  <w:rPr>
                    <w:rFonts w:ascii="Helvetica" w:hAnsi="Helvetica"/>
                    <w:color w:val="000000"/>
                    <w:sz w:val="18"/>
                    <w:szCs w:val="18"/>
                    <w:lang w:val="en-US"/>
                  </w:rPr>
                  <w:t>Baek et al., 2021; Cai et al., 2020, Cao et al., 2019,</w:t>
                </w:r>
              </w:sdtContent>
            </w:sdt>
            <w:r w:rsidR="00C900CD" w:rsidRPr="00CC266D">
              <w:rPr>
                <w:rFonts w:ascii="Helvetica" w:hAnsi="Helvetica"/>
                <w:color w:val="000000"/>
                <w:sz w:val="18"/>
                <w:szCs w:val="18"/>
                <w:lang w:val="en-US"/>
              </w:rPr>
              <w:t xml:space="preserve"> Ribeiro et al., 2020, Petroni et al., 2023, P. Zhang et al., 2022; X. Zhang et al., 2023, Fiorina et al., 2022, Ríos-Muñoz et al., 2022, Diamant et al., 2022, Shi et al., 2020, </w:t>
            </w:r>
            <w:r w:rsidR="00C900CD" w:rsidRPr="00CC266D">
              <w:rPr>
                <w:rFonts w:ascii="Helvetica" w:hAnsi="Helvetica"/>
                <w:sz w:val="18"/>
                <w:szCs w:val="18"/>
                <w:lang w:val="en-US"/>
              </w:rPr>
              <w:t xml:space="preserve">Weimann &amp; Conrad, 2021, </w:t>
            </w:r>
            <w:r w:rsidR="00C900CD" w:rsidRPr="00CC266D">
              <w:rPr>
                <w:rFonts w:ascii="Helvetica" w:hAnsi="Helvetica"/>
                <w:color w:val="000000"/>
                <w:sz w:val="18"/>
                <w:szCs w:val="18"/>
                <w:lang w:val="en-US"/>
              </w:rPr>
              <w:t xml:space="preserve">Xiong et al., 2022, </w:t>
            </w:r>
            <w:sdt>
              <w:sdtPr>
                <w:rPr>
                  <w:rFonts w:ascii="Helvetica" w:hAnsi="Helvetica"/>
                  <w:color w:val="000000"/>
                  <w:sz w:val="18"/>
                  <w:szCs w:val="18"/>
                  <w:lang w:val="en-US"/>
                </w:rPr>
                <w:tag w:val="MENDELEY_CITATION_v3_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"/>
                <w:id w:val="-1747099703"/>
                <w:placeholder>
                  <w:docPart w:val="B6B21A0F5F8F7B45BCBB66EBA430058C"/>
                </w:placeholder>
              </w:sdtPr>
              <w:sdtContent>
                <w:r w:rsidR="00BE0F7D" w:rsidRPr="00CC266D">
                  <w:rPr>
                    <w:rFonts w:ascii="Helvetica" w:hAnsi="Helvetica"/>
                    <w:color w:val="000000"/>
                    <w:sz w:val="18"/>
                    <w:szCs w:val="18"/>
                    <w:lang w:val="en-US"/>
                  </w:rPr>
                  <w:t>B. Chen et al., 2023, Asadi et al., 2023, Jo et al., 2021, Mousavi et al., 2020, Salinas-Martínez et al., 2021, B. Chen et al., 2022</w:t>
                </w:r>
              </w:sdtContent>
            </w:sdt>
            <w:r w:rsidR="00C900CD" w:rsidRPr="00CC266D">
              <w:rPr>
                <w:rFonts w:ascii="Helvetica" w:hAnsi="Helvetica"/>
                <w:color w:val="000000"/>
                <w:sz w:val="18"/>
                <w:szCs w:val="18"/>
                <w:lang w:val="en-US"/>
              </w:rPr>
              <w:t>, Ivaturi et al., 2021, Parmar et al., 2023, Cámara-Vázquez et al., 2021, S. Liu et al., 2022, Kwon et al., 2020, Kudo et al., 2023, Kwon et al., 2020, Cheng et al., 2020, O. Zhang et al., 2021, Wasserlauf et al., 2019, Z. Liu et al., 2022, Denas et al., 2021, X. Liu et al., 2022, Yan et al., 2020</w:t>
            </w:r>
            <w:r w:rsidR="00ED7A53" w:rsidRPr="00CC266D">
              <w:rPr>
                <w:rFonts w:ascii="Helvetica" w:hAnsi="Helvetica"/>
                <w:color w:val="000000"/>
                <w:sz w:val="18"/>
                <w:szCs w:val="18"/>
                <w:lang w:val="en-US"/>
              </w:rPr>
              <w:t>, Faust et al., 2018</w:t>
            </w:r>
          </w:p>
        </w:tc>
      </w:tr>
      <w:tr w:rsidR="00434E82" w:rsidRPr="00CC266D" w14:paraId="0E063F1C" w14:textId="77777777" w:rsidTr="00F87548">
        <w:trPr>
          <w:trHeight w:val="454"/>
          <w:jc w:val="center"/>
        </w:trPr>
        <w:tc>
          <w:tcPr>
            <w:tcW w:w="1413" w:type="dxa"/>
            <w:vMerge/>
            <w:vAlign w:val="center"/>
          </w:tcPr>
          <w:p w14:paraId="581B405A" w14:textId="77777777" w:rsidR="00434E82" w:rsidRPr="00CC266D" w:rsidRDefault="00434E82" w:rsidP="00434E82">
            <w:pPr>
              <w:spacing w:line="276" w:lineRule="auto"/>
              <w:jc w:val="center"/>
              <w:rPr>
                <w:rFonts w:ascii="Helvetica" w:hAnsi="Helvetica"/>
                <w:sz w:val="18"/>
                <w:szCs w:val="18"/>
                <w:lang w:val="en-US"/>
              </w:rPr>
            </w:pPr>
          </w:p>
        </w:tc>
        <w:tc>
          <w:tcPr>
            <w:tcW w:w="992" w:type="dxa"/>
            <w:vAlign w:val="center"/>
          </w:tcPr>
          <w:p w14:paraId="28809437" w14:textId="48331621"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ML</w:t>
            </w:r>
            <w:r w:rsidR="002916B5" w:rsidRPr="00CC266D">
              <w:rPr>
                <w:rFonts w:ascii="Helvetica" w:hAnsi="Helvetica"/>
                <w:sz w:val="18"/>
                <w:szCs w:val="18"/>
                <w:lang w:val="en-US"/>
              </w:rPr>
              <w:t>&amp;</w:t>
            </w:r>
            <w:r w:rsidRPr="00CC266D">
              <w:rPr>
                <w:rFonts w:ascii="Helvetica" w:hAnsi="Helvetica"/>
                <w:sz w:val="18"/>
                <w:szCs w:val="18"/>
                <w:lang w:val="en-US"/>
              </w:rPr>
              <w:t>DL</w:t>
            </w:r>
          </w:p>
        </w:tc>
        <w:tc>
          <w:tcPr>
            <w:tcW w:w="992" w:type="dxa"/>
            <w:vAlign w:val="center"/>
          </w:tcPr>
          <w:p w14:paraId="67C2BB73" w14:textId="1915AAE6" w:rsidR="00434E82" w:rsidRPr="00CC266D" w:rsidRDefault="00AA4654" w:rsidP="00434E82">
            <w:pPr>
              <w:spacing w:line="276" w:lineRule="auto"/>
              <w:jc w:val="center"/>
              <w:rPr>
                <w:rFonts w:ascii="Helvetica" w:hAnsi="Helvetica"/>
                <w:sz w:val="18"/>
                <w:szCs w:val="18"/>
                <w:lang w:val="en-US"/>
              </w:rPr>
            </w:pPr>
            <w:r w:rsidRPr="00CC266D">
              <w:rPr>
                <w:rFonts w:ascii="Helvetica" w:hAnsi="Helvetica"/>
                <w:sz w:val="18"/>
                <w:szCs w:val="18"/>
                <w:lang w:val="en-US"/>
              </w:rPr>
              <w:t>5</w:t>
            </w:r>
          </w:p>
        </w:tc>
        <w:tc>
          <w:tcPr>
            <w:tcW w:w="1134" w:type="dxa"/>
            <w:vAlign w:val="center"/>
          </w:tcPr>
          <w:p w14:paraId="349E10D5" w14:textId="5FE3D11C" w:rsidR="00434E82" w:rsidRPr="00CC266D" w:rsidRDefault="000D2B79" w:rsidP="00434E82">
            <w:pPr>
              <w:spacing w:line="276" w:lineRule="auto"/>
              <w:jc w:val="center"/>
              <w:rPr>
                <w:rFonts w:ascii="Helvetica" w:hAnsi="Helvetica"/>
                <w:sz w:val="18"/>
                <w:szCs w:val="18"/>
                <w:lang w:val="en-US"/>
              </w:rPr>
            </w:pPr>
            <w:r w:rsidRPr="00CC266D">
              <w:rPr>
                <w:rFonts w:ascii="Helvetica" w:hAnsi="Helvetica" w:cs="Calibri"/>
                <w:color w:val="000000"/>
                <w:sz w:val="18"/>
                <w:szCs w:val="18"/>
              </w:rPr>
              <w:t>3</w:t>
            </w:r>
            <w:r w:rsidR="00434E82" w:rsidRPr="00CC266D">
              <w:rPr>
                <w:rFonts w:ascii="Helvetica" w:hAnsi="Helvetica" w:cs="Calibri"/>
                <w:color w:val="000000"/>
                <w:sz w:val="18"/>
                <w:szCs w:val="18"/>
              </w:rPr>
              <w:t>%</w:t>
            </w:r>
          </w:p>
        </w:tc>
        <w:tc>
          <w:tcPr>
            <w:tcW w:w="4485" w:type="dxa"/>
            <w:vAlign w:val="center"/>
          </w:tcPr>
          <w:p w14:paraId="2EF87DFE" w14:textId="61DCA04D" w:rsidR="00434E82" w:rsidRPr="00CC266D" w:rsidRDefault="00C900CD" w:rsidP="005A76F4">
            <w:pPr>
              <w:spacing w:line="276" w:lineRule="auto"/>
              <w:jc w:val="center"/>
              <w:rPr>
                <w:rStyle w:val="apple-converted-space"/>
                <w:rFonts w:ascii="Helvetica" w:eastAsiaTheme="majorEastAsia" w:hAnsi="Helvetica"/>
                <w:sz w:val="18"/>
                <w:szCs w:val="18"/>
              </w:rPr>
            </w:pPr>
            <w:r w:rsidRPr="00CC266D">
              <w:rPr>
                <w:rFonts w:ascii="Helvetica" w:hAnsi="Helvetica"/>
                <w:color w:val="000000"/>
                <w:sz w:val="18"/>
                <w:szCs w:val="18"/>
              </w:rPr>
              <w:t>Noseworthy et al., 2022, Golovchiner et al., 2022, Bachi et al., 2023, Hurnanen et al., 2017, X. Li et al., 2021</w:t>
            </w:r>
          </w:p>
        </w:tc>
      </w:tr>
      <w:tr w:rsidR="00434E82" w:rsidRPr="00CC266D" w14:paraId="19654CD7" w14:textId="77777777" w:rsidTr="00F87548">
        <w:trPr>
          <w:trHeight w:val="454"/>
          <w:jc w:val="center"/>
        </w:trPr>
        <w:tc>
          <w:tcPr>
            <w:tcW w:w="1413" w:type="dxa"/>
            <w:vMerge w:val="restart"/>
            <w:vAlign w:val="center"/>
          </w:tcPr>
          <w:p w14:paraId="20AFD3BD" w14:textId="77777777"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AF treatment selection and risk stratification</w:t>
            </w:r>
          </w:p>
        </w:tc>
        <w:tc>
          <w:tcPr>
            <w:tcW w:w="992" w:type="dxa"/>
            <w:vAlign w:val="center"/>
          </w:tcPr>
          <w:p w14:paraId="145AC6D7" w14:textId="77777777"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ML</w:t>
            </w:r>
          </w:p>
        </w:tc>
        <w:tc>
          <w:tcPr>
            <w:tcW w:w="992" w:type="dxa"/>
            <w:vAlign w:val="center"/>
          </w:tcPr>
          <w:p w14:paraId="798ADD06" w14:textId="0373DD05" w:rsidR="00434E82" w:rsidRPr="00CC266D" w:rsidRDefault="00AA4654" w:rsidP="00434E82">
            <w:pPr>
              <w:spacing w:line="276" w:lineRule="auto"/>
              <w:jc w:val="center"/>
              <w:rPr>
                <w:rFonts w:ascii="Helvetica" w:hAnsi="Helvetica"/>
                <w:sz w:val="18"/>
                <w:szCs w:val="18"/>
                <w:lang w:val="en-US"/>
              </w:rPr>
            </w:pPr>
            <w:r w:rsidRPr="00CC266D">
              <w:rPr>
                <w:rFonts w:ascii="Helvetica" w:hAnsi="Helvetica"/>
                <w:sz w:val="18"/>
                <w:szCs w:val="18"/>
                <w:lang w:val="en-US"/>
              </w:rPr>
              <w:t>10</w:t>
            </w:r>
          </w:p>
        </w:tc>
        <w:tc>
          <w:tcPr>
            <w:tcW w:w="1134" w:type="dxa"/>
            <w:vAlign w:val="center"/>
          </w:tcPr>
          <w:p w14:paraId="5F4E34DA" w14:textId="058DF45C" w:rsidR="00434E82" w:rsidRPr="00CC266D" w:rsidRDefault="00A96E29" w:rsidP="00434E82">
            <w:pPr>
              <w:spacing w:line="276" w:lineRule="auto"/>
              <w:jc w:val="center"/>
              <w:rPr>
                <w:rFonts w:ascii="Helvetica" w:hAnsi="Helvetica"/>
                <w:sz w:val="18"/>
                <w:szCs w:val="18"/>
                <w:lang w:val="en-US"/>
              </w:rPr>
            </w:pPr>
            <w:r w:rsidRPr="00CC266D">
              <w:rPr>
                <w:rFonts w:ascii="Helvetica" w:hAnsi="Helvetica" w:cs="Calibri"/>
                <w:color w:val="000000"/>
                <w:sz w:val="18"/>
                <w:szCs w:val="18"/>
              </w:rPr>
              <w:t>7</w:t>
            </w:r>
            <w:r w:rsidR="00434E82" w:rsidRPr="00CC266D">
              <w:rPr>
                <w:rFonts w:ascii="Helvetica" w:hAnsi="Helvetica" w:cs="Calibri"/>
                <w:color w:val="000000"/>
                <w:sz w:val="18"/>
                <w:szCs w:val="18"/>
              </w:rPr>
              <w:t>%</w:t>
            </w:r>
          </w:p>
        </w:tc>
        <w:tc>
          <w:tcPr>
            <w:tcW w:w="4485" w:type="dxa"/>
            <w:vAlign w:val="center"/>
          </w:tcPr>
          <w:p w14:paraId="564E6AD5" w14:textId="69FC682A" w:rsidR="00434E82" w:rsidRPr="00CC266D" w:rsidRDefault="007D7DF7" w:rsidP="00AD56D7">
            <w:pPr>
              <w:spacing w:line="276" w:lineRule="auto"/>
              <w:jc w:val="center"/>
              <w:rPr>
                <w:rStyle w:val="apple-converted-space"/>
                <w:rFonts w:ascii="Helvetica" w:hAnsi="Helvetica"/>
                <w:sz w:val="18"/>
                <w:szCs w:val="18"/>
                <w:lang w:val="en-US"/>
              </w:rPr>
            </w:pPr>
            <w:r w:rsidRPr="00CC266D">
              <w:rPr>
                <w:rFonts w:ascii="Helvetica" w:hAnsi="Helvetica"/>
                <w:color w:val="000000"/>
                <w:sz w:val="18"/>
                <w:szCs w:val="18"/>
                <w:lang w:val="en-US"/>
              </w:rPr>
              <w:t>Pereira et al., 2020, Ahmad et al., 2021), Hill et al., 2020, Moss et al., 2017, M. Yang et al., 2020, J. He et al., 2023, Ngufor et al., 2023, J. Jiang et al., 2023, Yue et al., 2019, Z. Wu et al., 2021</w:t>
            </w:r>
          </w:p>
        </w:tc>
      </w:tr>
      <w:tr w:rsidR="00434E82" w:rsidRPr="00CC266D" w14:paraId="1FC0C84D" w14:textId="77777777" w:rsidTr="00F87548">
        <w:trPr>
          <w:trHeight w:val="454"/>
          <w:jc w:val="center"/>
        </w:trPr>
        <w:tc>
          <w:tcPr>
            <w:tcW w:w="1413" w:type="dxa"/>
            <w:vMerge/>
            <w:vAlign w:val="center"/>
          </w:tcPr>
          <w:p w14:paraId="5E419751" w14:textId="77777777" w:rsidR="00434E82" w:rsidRPr="00CC266D" w:rsidRDefault="00434E82" w:rsidP="00434E82">
            <w:pPr>
              <w:spacing w:line="276" w:lineRule="auto"/>
              <w:jc w:val="center"/>
              <w:rPr>
                <w:rFonts w:ascii="Helvetica" w:hAnsi="Helvetica"/>
                <w:sz w:val="18"/>
                <w:szCs w:val="18"/>
                <w:lang w:val="en-US"/>
              </w:rPr>
            </w:pPr>
          </w:p>
        </w:tc>
        <w:tc>
          <w:tcPr>
            <w:tcW w:w="992" w:type="dxa"/>
            <w:vAlign w:val="center"/>
          </w:tcPr>
          <w:p w14:paraId="1556D5A5" w14:textId="77777777"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DL</w:t>
            </w:r>
          </w:p>
        </w:tc>
        <w:tc>
          <w:tcPr>
            <w:tcW w:w="992" w:type="dxa"/>
            <w:vAlign w:val="center"/>
          </w:tcPr>
          <w:p w14:paraId="3F4EDEE7" w14:textId="1091B1F8" w:rsidR="00434E82" w:rsidRPr="00CC266D" w:rsidRDefault="00AA4654" w:rsidP="00434E82">
            <w:pPr>
              <w:spacing w:line="276" w:lineRule="auto"/>
              <w:jc w:val="center"/>
              <w:rPr>
                <w:rFonts w:ascii="Helvetica" w:hAnsi="Helvetica"/>
                <w:sz w:val="18"/>
                <w:szCs w:val="18"/>
                <w:lang w:val="en-US"/>
              </w:rPr>
            </w:pPr>
            <w:r w:rsidRPr="00CC266D">
              <w:rPr>
                <w:rFonts w:ascii="Helvetica" w:hAnsi="Helvetica"/>
                <w:sz w:val="18"/>
                <w:szCs w:val="18"/>
                <w:lang w:val="en-US"/>
              </w:rPr>
              <w:t>3</w:t>
            </w:r>
          </w:p>
        </w:tc>
        <w:tc>
          <w:tcPr>
            <w:tcW w:w="1134" w:type="dxa"/>
            <w:vAlign w:val="center"/>
          </w:tcPr>
          <w:p w14:paraId="4FCA1417" w14:textId="16B815C6" w:rsidR="00434E82" w:rsidRPr="00CC266D" w:rsidRDefault="00A96E29" w:rsidP="00434E82">
            <w:pPr>
              <w:spacing w:line="276" w:lineRule="auto"/>
              <w:jc w:val="center"/>
              <w:rPr>
                <w:rFonts w:ascii="Helvetica" w:hAnsi="Helvetica"/>
                <w:sz w:val="18"/>
                <w:szCs w:val="18"/>
                <w:lang w:val="en-US"/>
              </w:rPr>
            </w:pPr>
            <w:r w:rsidRPr="00CC266D">
              <w:rPr>
                <w:rFonts w:ascii="Helvetica" w:hAnsi="Helvetica" w:cs="Calibri"/>
                <w:color w:val="000000"/>
                <w:sz w:val="18"/>
                <w:szCs w:val="18"/>
              </w:rPr>
              <w:t>2</w:t>
            </w:r>
            <w:r w:rsidR="00434E82" w:rsidRPr="00CC266D">
              <w:rPr>
                <w:rFonts w:ascii="Helvetica" w:hAnsi="Helvetica" w:cs="Calibri"/>
                <w:color w:val="000000"/>
                <w:sz w:val="18"/>
                <w:szCs w:val="18"/>
              </w:rPr>
              <w:t>%</w:t>
            </w:r>
          </w:p>
        </w:tc>
        <w:tc>
          <w:tcPr>
            <w:tcW w:w="4485" w:type="dxa"/>
            <w:vAlign w:val="center"/>
          </w:tcPr>
          <w:p w14:paraId="16719DD6" w14:textId="12DB880D" w:rsidR="00434E82" w:rsidRPr="00CC266D" w:rsidRDefault="006E310F" w:rsidP="00AD56D7">
            <w:pPr>
              <w:spacing w:line="276" w:lineRule="auto"/>
              <w:jc w:val="center"/>
              <w:rPr>
                <w:rStyle w:val="apple-converted-space"/>
                <w:rFonts w:ascii="Helvetica" w:hAnsi="Helvetica"/>
                <w:sz w:val="18"/>
                <w:szCs w:val="18"/>
              </w:rPr>
            </w:pPr>
            <w:r w:rsidRPr="00CC266D">
              <w:rPr>
                <w:rFonts w:ascii="Helvetica" w:hAnsi="Helvetica"/>
                <w:color w:val="000000"/>
                <w:sz w:val="18"/>
                <w:szCs w:val="18"/>
              </w:rPr>
              <w:t>Tran et al., 2023, Giskes et al., 2023, Desteghe et al., 2017</w:t>
            </w:r>
          </w:p>
        </w:tc>
      </w:tr>
      <w:tr w:rsidR="00434E82" w:rsidRPr="00CC266D" w14:paraId="34E55F83" w14:textId="77777777" w:rsidTr="00F87548">
        <w:trPr>
          <w:trHeight w:val="454"/>
          <w:jc w:val="center"/>
        </w:trPr>
        <w:tc>
          <w:tcPr>
            <w:tcW w:w="1413" w:type="dxa"/>
            <w:vMerge/>
            <w:vAlign w:val="center"/>
          </w:tcPr>
          <w:p w14:paraId="41D0F63C" w14:textId="77777777" w:rsidR="00434E82" w:rsidRPr="00CC266D" w:rsidRDefault="00434E82" w:rsidP="00434E82">
            <w:pPr>
              <w:spacing w:line="276" w:lineRule="auto"/>
              <w:jc w:val="center"/>
              <w:rPr>
                <w:rFonts w:ascii="Helvetica" w:hAnsi="Helvetica"/>
                <w:sz w:val="18"/>
                <w:szCs w:val="18"/>
              </w:rPr>
            </w:pPr>
          </w:p>
        </w:tc>
        <w:tc>
          <w:tcPr>
            <w:tcW w:w="992" w:type="dxa"/>
            <w:vAlign w:val="center"/>
          </w:tcPr>
          <w:p w14:paraId="0883217C" w14:textId="6AE4C28F"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ML</w:t>
            </w:r>
            <w:r w:rsidR="00BA6317" w:rsidRPr="00CC266D">
              <w:rPr>
                <w:rFonts w:ascii="Helvetica" w:hAnsi="Helvetica"/>
                <w:sz w:val="18"/>
                <w:szCs w:val="18"/>
                <w:lang w:val="en-US"/>
              </w:rPr>
              <w:t>&amp;</w:t>
            </w:r>
            <w:r w:rsidRPr="00CC266D">
              <w:rPr>
                <w:rFonts w:ascii="Helvetica" w:hAnsi="Helvetica"/>
                <w:sz w:val="18"/>
                <w:szCs w:val="18"/>
                <w:lang w:val="en-US"/>
              </w:rPr>
              <w:t>DL</w:t>
            </w:r>
          </w:p>
        </w:tc>
        <w:tc>
          <w:tcPr>
            <w:tcW w:w="992" w:type="dxa"/>
            <w:vAlign w:val="center"/>
          </w:tcPr>
          <w:p w14:paraId="29A842AD" w14:textId="06176E05" w:rsidR="00434E82" w:rsidRPr="00CC266D" w:rsidRDefault="00AA4654" w:rsidP="00434E82">
            <w:pPr>
              <w:spacing w:line="276" w:lineRule="auto"/>
              <w:jc w:val="center"/>
              <w:rPr>
                <w:rFonts w:ascii="Helvetica" w:hAnsi="Helvetica"/>
                <w:sz w:val="18"/>
                <w:szCs w:val="18"/>
                <w:lang w:val="en-US"/>
              </w:rPr>
            </w:pPr>
            <w:r w:rsidRPr="00CC266D">
              <w:rPr>
                <w:rFonts w:ascii="Helvetica" w:hAnsi="Helvetica"/>
                <w:sz w:val="18"/>
                <w:szCs w:val="18"/>
                <w:lang w:val="en-US"/>
              </w:rPr>
              <w:t>3</w:t>
            </w:r>
          </w:p>
        </w:tc>
        <w:tc>
          <w:tcPr>
            <w:tcW w:w="1134" w:type="dxa"/>
            <w:vAlign w:val="center"/>
          </w:tcPr>
          <w:p w14:paraId="3712BC44" w14:textId="2EFD2C6D" w:rsidR="00434E82" w:rsidRPr="00CC266D" w:rsidRDefault="00A96E29" w:rsidP="00434E82">
            <w:pPr>
              <w:spacing w:line="276" w:lineRule="auto"/>
              <w:jc w:val="center"/>
              <w:rPr>
                <w:rFonts w:ascii="Helvetica" w:hAnsi="Helvetica"/>
                <w:sz w:val="18"/>
                <w:szCs w:val="18"/>
                <w:lang w:val="en-US"/>
              </w:rPr>
            </w:pPr>
            <w:r w:rsidRPr="00CC266D">
              <w:rPr>
                <w:rFonts w:ascii="Helvetica" w:hAnsi="Helvetica" w:cs="Calibri"/>
                <w:color w:val="000000"/>
                <w:sz w:val="18"/>
                <w:szCs w:val="18"/>
              </w:rPr>
              <w:t>2</w:t>
            </w:r>
            <w:r w:rsidR="00434E82" w:rsidRPr="00CC266D">
              <w:rPr>
                <w:rFonts w:ascii="Helvetica" w:hAnsi="Helvetica" w:cs="Calibri"/>
                <w:color w:val="000000"/>
                <w:sz w:val="18"/>
                <w:szCs w:val="18"/>
              </w:rPr>
              <w:t>%</w:t>
            </w:r>
          </w:p>
        </w:tc>
        <w:tc>
          <w:tcPr>
            <w:tcW w:w="4485" w:type="dxa"/>
            <w:vAlign w:val="center"/>
          </w:tcPr>
          <w:p w14:paraId="64CD593D" w14:textId="19CF4E1B" w:rsidR="00434E82" w:rsidRPr="00CC266D" w:rsidRDefault="006E310F" w:rsidP="00AD56D7">
            <w:pPr>
              <w:spacing w:line="276" w:lineRule="auto"/>
              <w:jc w:val="center"/>
              <w:rPr>
                <w:rStyle w:val="apple-converted-space"/>
                <w:rFonts w:ascii="Helvetica" w:hAnsi="Helvetica"/>
                <w:sz w:val="18"/>
                <w:szCs w:val="18"/>
                <w:lang w:val="en-US"/>
              </w:rPr>
            </w:pPr>
            <w:r w:rsidRPr="00CC266D">
              <w:rPr>
                <w:rFonts w:ascii="Helvetica" w:hAnsi="Helvetica"/>
                <w:color w:val="000000"/>
                <w:sz w:val="18"/>
                <w:szCs w:val="18"/>
                <w:lang w:val="en-US"/>
              </w:rPr>
              <w:t>Tse, Zhou, et al., 2020, Weil et al., 2022, Han et al., 2022</w:t>
            </w:r>
          </w:p>
        </w:tc>
      </w:tr>
      <w:tr w:rsidR="00434E82" w:rsidRPr="00CC266D" w14:paraId="13317D0B" w14:textId="77777777" w:rsidTr="00F87548">
        <w:trPr>
          <w:trHeight w:val="454"/>
          <w:jc w:val="center"/>
        </w:trPr>
        <w:tc>
          <w:tcPr>
            <w:tcW w:w="1413" w:type="dxa"/>
            <w:vMerge w:val="restart"/>
            <w:vAlign w:val="center"/>
          </w:tcPr>
          <w:p w14:paraId="5E8E0313" w14:textId="77777777"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AF prediction</w:t>
            </w:r>
          </w:p>
        </w:tc>
        <w:tc>
          <w:tcPr>
            <w:tcW w:w="992" w:type="dxa"/>
            <w:vAlign w:val="center"/>
          </w:tcPr>
          <w:p w14:paraId="0918CB9E" w14:textId="77777777"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ML</w:t>
            </w:r>
          </w:p>
        </w:tc>
        <w:tc>
          <w:tcPr>
            <w:tcW w:w="992" w:type="dxa"/>
            <w:vAlign w:val="center"/>
          </w:tcPr>
          <w:p w14:paraId="17482C77" w14:textId="12918BFA"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1</w:t>
            </w:r>
            <w:r w:rsidR="00AA4654" w:rsidRPr="00CC266D">
              <w:rPr>
                <w:rFonts w:ascii="Helvetica" w:hAnsi="Helvetica"/>
                <w:sz w:val="18"/>
                <w:szCs w:val="18"/>
                <w:lang w:val="en-US"/>
              </w:rPr>
              <w:t>3</w:t>
            </w:r>
          </w:p>
        </w:tc>
        <w:tc>
          <w:tcPr>
            <w:tcW w:w="1134" w:type="dxa"/>
            <w:vAlign w:val="center"/>
          </w:tcPr>
          <w:p w14:paraId="46DE9052" w14:textId="590872AF" w:rsidR="00434E82" w:rsidRPr="00CC266D" w:rsidRDefault="00A96E29" w:rsidP="00434E82">
            <w:pPr>
              <w:spacing w:line="276" w:lineRule="auto"/>
              <w:jc w:val="center"/>
              <w:rPr>
                <w:rFonts w:ascii="Helvetica" w:hAnsi="Helvetica"/>
                <w:sz w:val="18"/>
                <w:szCs w:val="18"/>
                <w:lang w:val="en-US"/>
              </w:rPr>
            </w:pPr>
            <w:r w:rsidRPr="00CC266D">
              <w:rPr>
                <w:rFonts w:ascii="Helvetica" w:hAnsi="Helvetica" w:cs="Calibri"/>
                <w:color w:val="000000"/>
                <w:sz w:val="18"/>
                <w:szCs w:val="18"/>
              </w:rPr>
              <w:t>8</w:t>
            </w:r>
            <w:r w:rsidR="00434E82" w:rsidRPr="00CC266D">
              <w:rPr>
                <w:rFonts w:ascii="Helvetica" w:hAnsi="Helvetica" w:cs="Calibri"/>
                <w:color w:val="000000"/>
                <w:sz w:val="18"/>
                <w:szCs w:val="18"/>
              </w:rPr>
              <w:t>%</w:t>
            </w:r>
          </w:p>
        </w:tc>
        <w:tc>
          <w:tcPr>
            <w:tcW w:w="4485" w:type="dxa"/>
            <w:vAlign w:val="center"/>
          </w:tcPr>
          <w:p w14:paraId="63537161" w14:textId="2555FB80" w:rsidR="00434E82" w:rsidRPr="00CC266D" w:rsidRDefault="006E310F" w:rsidP="00AD56D7">
            <w:pPr>
              <w:spacing w:line="276" w:lineRule="auto"/>
              <w:jc w:val="center"/>
              <w:rPr>
                <w:rStyle w:val="apple-converted-space"/>
                <w:rFonts w:ascii="Helvetica" w:hAnsi="Helvetica"/>
                <w:sz w:val="18"/>
                <w:szCs w:val="18"/>
                <w:lang w:val="en-US"/>
              </w:rPr>
            </w:pPr>
            <w:r w:rsidRPr="00CC266D">
              <w:rPr>
                <w:rFonts w:ascii="Helvetica" w:hAnsi="Helvetica"/>
                <w:color w:val="000000"/>
                <w:sz w:val="18"/>
                <w:szCs w:val="18"/>
                <w:lang w:val="en-US"/>
              </w:rPr>
              <w:t>Castro et al., 2021, Boon et al., 2018, Parsi et al., 2021, Ebrahimzadeh et al., 2018, Boon et al., 2016, Ebrahimzadeh et al., 2018, Boon et al., 2016, Tse, Lakhani, et al., 2020, Saiz-Vivo et al., 2021, Guo et al., 2021, Kao et al., 2023, Oto et al., 2017, Zelnick et al., 2021, Szymanski et al., 2022</w:t>
            </w:r>
          </w:p>
        </w:tc>
      </w:tr>
      <w:tr w:rsidR="00434E82" w:rsidRPr="00CC266D" w14:paraId="7C677ECF" w14:textId="77777777" w:rsidTr="00F87548">
        <w:trPr>
          <w:trHeight w:val="454"/>
          <w:jc w:val="center"/>
        </w:trPr>
        <w:tc>
          <w:tcPr>
            <w:tcW w:w="1413" w:type="dxa"/>
            <w:vMerge/>
            <w:vAlign w:val="center"/>
          </w:tcPr>
          <w:p w14:paraId="6C96CA90" w14:textId="77777777" w:rsidR="00434E82" w:rsidRPr="00CC266D" w:rsidRDefault="00434E82" w:rsidP="00434E82">
            <w:pPr>
              <w:spacing w:line="276" w:lineRule="auto"/>
              <w:jc w:val="center"/>
              <w:rPr>
                <w:rFonts w:ascii="Helvetica" w:hAnsi="Helvetica"/>
                <w:sz w:val="18"/>
                <w:szCs w:val="18"/>
                <w:lang w:val="en-US"/>
              </w:rPr>
            </w:pPr>
          </w:p>
        </w:tc>
        <w:tc>
          <w:tcPr>
            <w:tcW w:w="992" w:type="dxa"/>
            <w:vAlign w:val="center"/>
          </w:tcPr>
          <w:p w14:paraId="6FE5DFA9" w14:textId="77777777"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DL</w:t>
            </w:r>
          </w:p>
        </w:tc>
        <w:tc>
          <w:tcPr>
            <w:tcW w:w="992" w:type="dxa"/>
            <w:vAlign w:val="center"/>
          </w:tcPr>
          <w:p w14:paraId="60C23F11" w14:textId="5ED1E6D7"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1</w:t>
            </w:r>
            <w:r w:rsidR="00AA4654" w:rsidRPr="00CC266D">
              <w:rPr>
                <w:rFonts w:ascii="Helvetica" w:hAnsi="Helvetica"/>
                <w:sz w:val="18"/>
                <w:szCs w:val="18"/>
                <w:lang w:val="en-US"/>
              </w:rPr>
              <w:t>6</w:t>
            </w:r>
          </w:p>
        </w:tc>
        <w:tc>
          <w:tcPr>
            <w:tcW w:w="1134" w:type="dxa"/>
            <w:vAlign w:val="center"/>
          </w:tcPr>
          <w:p w14:paraId="16FA65F1" w14:textId="35CE36D2" w:rsidR="00434E82" w:rsidRPr="00CC266D" w:rsidRDefault="00A96E29" w:rsidP="00434E82">
            <w:pPr>
              <w:spacing w:line="276" w:lineRule="auto"/>
              <w:jc w:val="center"/>
              <w:rPr>
                <w:rFonts w:ascii="Helvetica" w:hAnsi="Helvetica"/>
                <w:sz w:val="18"/>
                <w:szCs w:val="18"/>
                <w:lang w:val="en-US"/>
              </w:rPr>
            </w:pPr>
            <w:r w:rsidRPr="00CC266D">
              <w:rPr>
                <w:rFonts w:ascii="Helvetica" w:hAnsi="Helvetica" w:cs="Calibri"/>
                <w:color w:val="000000"/>
                <w:sz w:val="18"/>
                <w:szCs w:val="18"/>
              </w:rPr>
              <w:t>10</w:t>
            </w:r>
            <w:r w:rsidR="00434E82" w:rsidRPr="00CC266D">
              <w:rPr>
                <w:rFonts w:ascii="Helvetica" w:hAnsi="Helvetica" w:cs="Calibri"/>
                <w:color w:val="000000"/>
                <w:sz w:val="18"/>
                <w:szCs w:val="18"/>
              </w:rPr>
              <w:t>%</w:t>
            </w:r>
          </w:p>
        </w:tc>
        <w:tc>
          <w:tcPr>
            <w:tcW w:w="4485" w:type="dxa"/>
            <w:vAlign w:val="center"/>
          </w:tcPr>
          <w:p w14:paraId="1F257E35" w14:textId="2EABC5E4" w:rsidR="00434E82" w:rsidRPr="00CC266D" w:rsidRDefault="006E310F" w:rsidP="00AD56D7">
            <w:pPr>
              <w:spacing w:line="276" w:lineRule="auto"/>
              <w:jc w:val="center"/>
              <w:rPr>
                <w:rStyle w:val="apple-converted-space"/>
                <w:rFonts w:ascii="Helvetica" w:hAnsi="Helvetica"/>
                <w:sz w:val="18"/>
                <w:szCs w:val="18"/>
                <w:lang w:val="en-US"/>
              </w:rPr>
            </w:pPr>
            <w:r w:rsidRPr="00CC266D">
              <w:rPr>
                <w:rFonts w:ascii="Helvetica" w:hAnsi="Helvetica"/>
                <w:color w:val="000000"/>
                <w:sz w:val="18"/>
                <w:szCs w:val="18"/>
                <w:lang w:val="en-US"/>
              </w:rPr>
              <w:t xml:space="preserve">Baj et al., 2023, Attia et al., 2019, Hygrell et al., 2023, Tohyama et al., 2023, Tzou et al., 2021, Singh et al., 2022, Khurshid et al., 2022, </w:t>
            </w:r>
            <w:r w:rsidRPr="00CC266D">
              <w:rPr>
                <w:rFonts w:ascii="Helvetica" w:hAnsi="Helvetica"/>
                <w:sz w:val="18"/>
                <w:szCs w:val="18"/>
                <w:lang w:val="en-US"/>
              </w:rPr>
              <w:t xml:space="preserve">Jalali &amp; Lee, 2020, </w:t>
            </w:r>
            <w:r w:rsidRPr="00CC266D">
              <w:rPr>
                <w:rFonts w:ascii="Helvetica" w:hAnsi="Helvetica"/>
                <w:color w:val="000000"/>
                <w:sz w:val="18"/>
                <w:szCs w:val="18"/>
                <w:lang w:val="en-US"/>
              </w:rPr>
              <w:t xml:space="preserve">Chang et al., 2022, Tang et al., 2022, X. Wang et al., 2023, Biton et al., 2021, Fan et al., 2018, Bundy et al., 2020, M. Jiang et al., 2021, Pujadas et al., 2022, Raghunath et al., 2021, </w:t>
            </w:r>
            <w:r w:rsidRPr="00CC266D">
              <w:rPr>
                <w:rFonts w:ascii="Helvetica" w:hAnsi="Helvetica"/>
                <w:sz w:val="18"/>
                <w:szCs w:val="18"/>
                <w:lang w:val="en-US"/>
              </w:rPr>
              <w:t>Zvuloni et al.</w:t>
            </w:r>
            <w:r w:rsidR="008D7AA0" w:rsidRPr="00CC266D">
              <w:rPr>
                <w:rFonts w:ascii="Helvetica" w:hAnsi="Helvetica"/>
                <w:sz w:val="18"/>
                <w:szCs w:val="18"/>
                <w:lang w:val="en-US"/>
              </w:rPr>
              <w:t>2023</w:t>
            </w:r>
          </w:p>
        </w:tc>
      </w:tr>
      <w:tr w:rsidR="00434E82" w:rsidRPr="00CC266D" w14:paraId="29848DE7" w14:textId="77777777" w:rsidTr="00F87548">
        <w:trPr>
          <w:trHeight w:val="454"/>
          <w:jc w:val="center"/>
        </w:trPr>
        <w:tc>
          <w:tcPr>
            <w:tcW w:w="1413" w:type="dxa"/>
            <w:vMerge/>
            <w:vAlign w:val="center"/>
          </w:tcPr>
          <w:p w14:paraId="2978B6F3" w14:textId="77777777" w:rsidR="00434E82" w:rsidRPr="00CC266D" w:rsidRDefault="00434E82" w:rsidP="00434E82">
            <w:pPr>
              <w:spacing w:line="276" w:lineRule="auto"/>
              <w:jc w:val="center"/>
              <w:rPr>
                <w:rFonts w:ascii="Helvetica" w:hAnsi="Helvetica"/>
                <w:sz w:val="18"/>
                <w:szCs w:val="18"/>
                <w:lang w:val="en-US"/>
              </w:rPr>
            </w:pPr>
          </w:p>
        </w:tc>
        <w:tc>
          <w:tcPr>
            <w:tcW w:w="992" w:type="dxa"/>
            <w:vAlign w:val="center"/>
          </w:tcPr>
          <w:p w14:paraId="170F4366" w14:textId="6508C83B"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ML</w:t>
            </w:r>
            <w:r w:rsidR="002916B5" w:rsidRPr="00CC266D">
              <w:rPr>
                <w:rFonts w:ascii="Helvetica" w:hAnsi="Helvetica"/>
                <w:sz w:val="18"/>
                <w:szCs w:val="18"/>
                <w:lang w:val="en-US"/>
              </w:rPr>
              <w:t>&amp;</w:t>
            </w:r>
            <w:r w:rsidRPr="00CC266D">
              <w:rPr>
                <w:rFonts w:ascii="Helvetica" w:hAnsi="Helvetica"/>
                <w:sz w:val="18"/>
                <w:szCs w:val="18"/>
                <w:lang w:val="en-US"/>
              </w:rPr>
              <w:t>DL</w:t>
            </w:r>
          </w:p>
        </w:tc>
        <w:tc>
          <w:tcPr>
            <w:tcW w:w="992" w:type="dxa"/>
            <w:vAlign w:val="center"/>
          </w:tcPr>
          <w:p w14:paraId="3F995F98" w14:textId="5CCFD6C5"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sz w:val="18"/>
                <w:szCs w:val="18"/>
                <w:lang w:val="en-US"/>
              </w:rPr>
              <w:t>3</w:t>
            </w:r>
          </w:p>
        </w:tc>
        <w:tc>
          <w:tcPr>
            <w:tcW w:w="1134" w:type="dxa"/>
            <w:vAlign w:val="center"/>
          </w:tcPr>
          <w:p w14:paraId="79F52541" w14:textId="036F095B" w:rsidR="00434E82" w:rsidRPr="00CC266D" w:rsidRDefault="00434E82" w:rsidP="00434E82">
            <w:pPr>
              <w:spacing w:line="276" w:lineRule="auto"/>
              <w:jc w:val="center"/>
              <w:rPr>
                <w:rFonts w:ascii="Helvetica" w:hAnsi="Helvetica"/>
                <w:sz w:val="18"/>
                <w:szCs w:val="18"/>
                <w:lang w:val="en-US"/>
              </w:rPr>
            </w:pPr>
            <w:r w:rsidRPr="00CC266D">
              <w:rPr>
                <w:rFonts w:ascii="Helvetica" w:hAnsi="Helvetica" w:cs="Calibri"/>
                <w:color w:val="000000"/>
                <w:sz w:val="18"/>
                <w:szCs w:val="18"/>
              </w:rPr>
              <w:t>2%</w:t>
            </w:r>
          </w:p>
        </w:tc>
        <w:tc>
          <w:tcPr>
            <w:tcW w:w="4485" w:type="dxa"/>
            <w:vAlign w:val="center"/>
          </w:tcPr>
          <w:p w14:paraId="4CA3230D" w14:textId="3CDB50D3" w:rsidR="00434E82" w:rsidRPr="00CC266D" w:rsidRDefault="006E310F" w:rsidP="00434E82">
            <w:pPr>
              <w:spacing w:line="276" w:lineRule="auto"/>
              <w:jc w:val="center"/>
              <w:rPr>
                <w:rStyle w:val="apple-converted-space"/>
                <w:rFonts w:ascii="Helvetica" w:hAnsi="Helvetica"/>
                <w:sz w:val="18"/>
                <w:szCs w:val="18"/>
              </w:rPr>
            </w:pPr>
            <w:r w:rsidRPr="00CC266D">
              <w:rPr>
                <w:rFonts w:ascii="Helvetica" w:hAnsi="Helvetica"/>
                <w:color w:val="000000"/>
                <w:sz w:val="18"/>
                <w:szCs w:val="18"/>
              </w:rPr>
              <w:t>Melzi et al., 2021, Aquino et al., 2022</w:t>
            </w:r>
          </w:p>
        </w:tc>
      </w:tr>
    </w:tbl>
    <w:p w14:paraId="5D44AB23" w14:textId="720AFE29" w:rsidR="00F05A76" w:rsidRPr="00CC266D" w:rsidRDefault="00F05A76" w:rsidP="00143A27">
      <w:pPr>
        <w:spacing w:line="480" w:lineRule="auto"/>
        <w:jc w:val="both"/>
        <w:rPr>
          <w:rFonts w:ascii="Helvetica" w:hAnsi="Helvetica"/>
          <w:b/>
          <w:sz w:val="18"/>
          <w:szCs w:val="18"/>
          <w:lang w:val="en-US"/>
        </w:rPr>
      </w:pPr>
      <w:r w:rsidRPr="00CC266D">
        <w:rPr>
          <w:rFonts w:ascii="Helvetica" w:hAnsi="Helvetica"/>
          <w:b/>
          <w:sz w:val="18"/>
          <w:szCs w:val="18"/>
          <w:lang w:val="en-US"/>
        </w:rPr>
        <w:t>**</w:t>
      </w:r>
      <w:r w:rsidRPr="00CC266D">
        <w:rPr>
          <w:rStyle w:val="apple-converted-space"/>
          <w:rFonts w:ascii="Helvetica" w:eastAsiaTheme="majorEastAsia" w:hAnsi="Helvetica"/>
          <w:bCs/>
          <w:sz w:val="18"/>
          <w:szCs w:val="18"/>
          <w:lang w:val="en-US"/>
        </w:rPr>
        <w:t xml:space="preserve"> N: Number of articles.</w:t>
      </w:r>
      <w:r w:rsidR="00434E82" w:rsidRPr="00CC266D">
        <w:rPr>
          <w:rStyle w:val="apple-converted-space"/>
          <w:rFonts w:ascii="Helvetica" w:eastAsiaTheme="majorEastAsia" w:hAnsi="Helvetica"/>
          <w:bCs/>
          <w:sz w:val="18"/>
          <w:szCs w:val="18"/>
          <w:lang w:val="en-US"/>
        </w:rPr>
        <w:t xml:space="preserve"> Th</w:t>
      </w:r>
      <w:r w:rsidR="00195981" w:rsidRPr="00CC266D">
        <w:rPr>
          <w:rStyle w:val="apple-converted-space"/>
          <w:rFonts w:ascii="Helvetica" w:eastAsiaTheme="majorEastAsia" w:hAnsi="Helvetica"/>
          <w:bCs/>
          <w:sz w:val="18"/>
          <w:szCs w:val="18"/>
          <w:lang w:val="en-US"/>
        </w:rPr>
        <w:t>e</w:t>
      </w:r>
      <w:r w:rsidR="00434E82" w:rsidRPr="00CC266D">
        <w:rPr>
          <w:rStyle w:val="apple-converted-space"/>
          <w:rFonts w:ascii="Helvetica" w:eastAsiaTheme="majorEastAsia" w:hAnsi="Helvetica"/>
          <w:bCs/>
          <w:sz w:val="18"/>
          <w:szCs w:val="18"/>
          <w:lang w:val="en-US"/>
        </w:rPr>
        <w:t xml:space="preserve"> articles t</w:t>
      </w:r>
      <w:r w:rsidR="00434E82" w:rsidRPr="00CC266D">
        <w:rPr>
          <w:rFonts w:ascii="Helvetica" w:eastAsiaTheme="majorEastAsia" w:hAnsi="Helvetica"/>
          <w:bCs/>
          <w:sz w:val="18"/>
          <w:szCs w:val="18"/>
          <w:lang w:val="en-US"/>
        </w:rPr>
        <w:t>hat have more than one task have been counted twice, for example, a paper that deals with both AF detection and AF prediction is included in both rows (AF detection and AF prediction).</w:t>
      </w:r>
    </w:p>
    <w:p w14:paraId="63AB7157" w14:textId="77777777" w:rsidR="00FE78B5" w:rsidRPr="00CC266D" w:rsidRDefault="00FE78B5" w:rsidP="00F72CD1">
      <w:pPr>
        <w:spacing w:line="276" w:lineRule="auto"/>
        <w:jc w:val="both"/>
        <w:rPr>
          <w:rFonts w:ascii="Helvetica" w:hAnsi="Helvetica"/>
          <w:color w:val="FF0000"/>
          <w:lang w:val="en-US"/>
        </w:rPr>
      </w:pPr>
      <w:r w:rsidRPr="00CC266D">
        <w:rPr>
          <w:rFonts w:ascii="Helvetica" w:hAnsi="Helvetica"/>
          <w:color w:val="FF0000"/>
          <w:lang w:val="en-US"/>
        </w:rPr>
        <w:tab/>
      </w:r>
    </w:p>
    <w:p w14:paraId="3D423D55" w14:textId="2C60C48F" w:rsidR="00F72CD1" w:rsidRPr="00CC266D" w:rsidRDefault="00E04EF2" w:rsidP="00143A27">
      <w:pPr>
        <w:spacing w:line="480" w:lineRule="auto"/>
        <w:jc w:val="both"/>
        <w:rPr>
          <w:rFonts w:ascii="Helvetica" w:hAnsi="Helvetica"/>
          <w:sz w:val="20"/>
          <w:szCs w:val="20"/>
          <w:lang w:val="en-US"/>
        </w:rPr>
      </w:pPr>
      <w:r w:rsidRPr="00CC266D">
        <w:rPr>
          <w:rFonts w:ascii="Helvetica" w:hAnsi="Helvetica"/>
          <w:sz w:val="20"/>
          <w:szCs w:val="20"/>
          <w:lang w:val="en-US"/>
        </w:rPr>
        <w:t xml:space="preserve">Recent research has explored both traditional </w:t>
      </w:r>
      <w:r w:rsidR="00DC50BA" w:rsidRPr="00CC266D">
        <w:rPr>
          <w:rFonts w:ascii="Helvetica" w:hAnsi="Helvetica"/>
          <w:sz w:val="20"/>
          <w:szCs w:val="20"/>
          <w:lang w:val="en-US"/>
        </w:rPr>
        <w:t>ML</w:t>
      </w:r>
      <w:r w:rsidRPr="00CC266D">
        <w:rPr>
          <w:rFonts w:ascii="Helvetica" w:hAnsi="Helvetica"/>
          <w:sz w:val="20"/>
          <w:szCs w:val="20"/>
          <w:lang w:val="en-US"/>
        </w:rPr>
        <w:t xml:space="preserve"> and </w:t>
      </w:r>
      <w:r w:rsidR="00DC50BA" w:rsidRPr="00CC266D">
        <w:rPr>
          <w:rFonts w:ascii="Helvetica" w:hAnsi="Helvetica"/>
          <w:sz w:val="20"/>
          <w:szCs w:val="20"/>
          <w:lang w:val="en-US"/>
        </w:rPr>
        <w:t>DL</w:t>
      </w:r>
      <w:r w:rsidRPr="00CC266D">
        <w:rPr>
          <w:rFonts w:ascii="Helvetica" w:hAnsi="Helvetica"/>
          <w:sz w:val="20"/>
          <w:szCs w:val="20"/>
          <w:lang w:val="en-US"/>
        </w:rPr>
        <w:t xml:space="preserve"> for improving AF prediction. </w:t>
      </w:r>
      <w:r w:rsidR="00DC50BA" w:rsidRPr="00CC266D">
        <w:rPr>
          <w:rFonts w:ascii="Helvetica" w:hAnsi="Helvetica"/>
          <w:sz w:val="20"/>
          <w:szCs w:val="20"/>
          <w:lang w:val="en-US"/>
        </w:rPr>
        <w:t>ML</w:t>
      </w:r>
      <w:r w:rsidRPr="00CC266D">
        <w:rPr>
          <w:rFonts w:ascii="Helvetica" w:hAnsi="Helvetica"/>
          <w:sz w:val="20"/>
          <w:szCs w:val="20"/>
          <w:lang w:val="en-US"/>
        </w:rPr>
        <w:t xml:space="preserve"> techniques like random forests and SVMs have been applied to extract features from ECGs and other clinical data. </w:t>
      </w:r>
      <w:r w:rsidR="000E7199" w:rsidRPr="00CC266D">
        <w:rPr>
          <w:rFonts w:ascii="Helvetica" w:hAnsi="Helvetica"/>
          <w:sz w:val="20"/>
          <w:szCs w:val="20"/>
          <w:lang w:val="en-US"/>
        </w:rPr>
        <w:t>The b</w:t>
      </w:r>
      <w:r w:rsidRPr="00CC266D">
        <w:rPr>
          <w:rFonts w:ascii="Helvetica" w:hAnsi="Helvetica"/>
          <w:sz w:val="20"/>
          <w:szCs w:val="20"/>
          <w:lang w:val="en-US"/>
        </w:rPr>
        <w:t xml:space="preserve">enefits of these approaches include interpretability and ability to identify important predictive features. </w:t>
      </w:r>
      <w:r w:rsidR="00DC50BA" w:rsidRPr="00CC266D">
        <w:rPr>
          <w:rFonts w:ascii="Helvetica" w:hAnsi="Helvetica"/>
          <w:sz w:val="20"/>
          <w:szCs w:val="20"/>
          <w:lang w:val="en-US"/>
        </w:rPr>
        <w:t>DL</w:t>
      </w:r>
      <w:r w:rsidRPr="00CC266D">
        <w:rPr>
          <w:rFonts w:ascii="Helvetica" w:hAnsi="Helvetica"/>
          <w:sz w:val="20"/>
          <w:szCs w:val="20"/>
          <w:lang w:val="en-US"/>
        </w:rPr>
        <w:t xml:space="preserve"> methods, especially CNNs, have also shown promise by learning hierarchical representations directly from ECG waveforms. </w:t>
      </w:r>
      <w:r w:rsidR="006E430E" w:rsidRPr="00CC266D">
        <w:rPr>
          <w:rFonts w:ascii="Helvetica" w:hAnsi="Helvetica"/>
          <w:sz w:val="20"/>
          <w:szCs w:val="20"/>
          <w:lang w:val="en-US"/>
        </w:rPr>
        <w:t xml:space="preserve">In general, ML approaches rely on domain expertise to extract informative signal features to train models, whereas DL models can learn directly from raw data but lack of explainability may limit interpretability. Both ML and DL have advantages that can be combined in novel hybrid models to improve performance. </w:t>
      </w:r>
      <w:r w:rsidR="00FE78B5" w:rsidRPr="00CC266D">
        <w:rPr>
          <w:rFonts w:ascii="Helvetica" w:hAnsi="Helvetica"/>
          <w:sz w:val="20"/>
          <w:szCs w:val="20"/>
          <w:lang w:val="en-US"/>
        </w:rPr>
        <w:t xml:space="preserve">Overall, these AI techniques show </w:t>
      </w:r>
      <w:r w:rsidR="001652CC" w:rsidRPr="00CC266D">
        <w:rPr>
          <w:rFonts w:ascii="Helvetica" w:hAnsi="Helvetica"/>
          <w:sz w:val="20"/>
          <w:szCs w:val="20"/>
          <w:lang w:val="en-US"/>
        </w:rPr>
        <w:t xml:space="preserve">the </w:t>
      </w:r>
      <w:r w:rsidR="00FE78B5" w:rsidRPr="00CC266D">
        <w:rPr>
          <w:rFonts w:ascii="Helvetica" w:hAnsi="Helvetica"/>
          <w:sz w:val="20"/>
          <w:szCs w:val="20"/>
          <w:lang w:val="en-US"/>
        </w:rPr>
        <w:t xml:space="preserve">potential to enhance AF </w:t>
      </w:r>
      <w:r w:rsidRPr="00CC266D">
        <w:rPr>
          <w:rFonts w:ascii="Helvetica" w:hAnsi="Helvetica"/>
          <w:sz w:val="20"/>
          <w:szCs w:val="20"/>
          <w:lang w:val="en-US"/>
        </w:rPr>
        <w:t xml:space="preserve">detection </w:t>
      </w:r>
      <w:r w:rsidR="00FE78B5" w:rsidRPr="00CC266D">
        <w:rPr>
          <w:rFonts w:ascii="Helvetica" w:hAnsi="Helvetica"/>
          <w:sz w:val="20"/>
          <w:szCs w:val="20"/>
          <w:lang w:val="en-US"/>
        </w:rPr>
        <w:t>and early diagnosis from commonly available clinical data.</w:t>
      </w:r>
      <w:r w:rsidR="00F72CD1" w:rsidRPr="00CC266D">
        <w:rPr>
          <w:rFonts w:ascii="Helvetica" w:hAnsi="Helvetica"/>
          <w:sz w:val="20"/>
          <w:szCs w:val="20"/>
          <w:lang w:val="en-US"/>
        </w:rPr>
        <w:t xml:space="preserve"> </w:t>
      </w:r>
      <w:r w:rsidR="006E430E" w:rsidRPr="00CC266D">
        <w:rPr>
          <w:rFonts w:ascii="Helvetica" w:hAnsi="Helvetica"/>
          <w:sz w:val="20"/>
          <w:szCs w:val="20"/>
          <w:lang w:val="en-US"/>
        </w:rPr>
        <w:t>Regarding the task of treatment selection and risk stratification, key benefits of AI models include the ability to process large datasets</w:t>
      </w:r>
      <w:r w:rsidR="000E7199" w:rsidRPr="00CC266D">
        <w:rPr>
          <w:rFonts w:ascii="Helvetica" w:hAnsi="Helvetica"/>
          <w:sz w:val="20"/>
          <w:szCs w:val="20"/>
          <w:lang w:val="en-US"/>
        </w:rPr>
        <w:t xml:space="preserve"> and</w:t>
      </w:r>
      <w:r w:rsidR="006E430E" w:rsidRPr="00CC266D">
        <w:rPr>
          <w:rFonts w:ascii="Helvetica" w:hAnsi="Helvetica"/>
          <w:sz w:val="20"/>
          <w:szCs w:val="20"/>
          <w:lang w:val="en-US"/>
        </w:rPr>
        <w:t xml:space="preserve"> identify patterns, and predictors that may not be apparent to humans. This can aid clinicians in determining the most effective treatments for individual patients and assessing their risk of adverse outcomes. Compared with traditional clinical approaches, b</w:t>
      </w:r>
      <w:r w:rsidR="00F72CD1" w:rsidRPr="00CC266D">
        <w:rPr>
          <w:rFonts w:ascii="Helvetica" w:hAnsi="Helvetica"/>
          <w:sz w:val="20"/>
          <w:szCs w:val="20"/>
          <w:lang w:val="en-US"/>
        </w:rPr>
        <w:t xml:space="preserve">enefits of AI include:  </w:t>
      </w:r>
    </w:p>
    <w:p w14:paraId="3495A341" w14:textId="77777777" w:rsidR="00F72CD1" w:rsidRPr="00CC266D" w:rsidRDefault="00F72CD1" w:rsidP="00143A27">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i/>
          <w:iCs/>
          <w:sz w:val="20"/>
          <w:szCs w:val="20"/>
          <w:lang w:val="en-US"/>
        </w:rPr>
        <w:t>Enhanced Sensitivity and Specificity</w:t>
      </w:r>
      <w:r w:rsidRPr="00CC266D">
        <w:rPr>
          <w:rFonts w:ascii="Helvetica" w:hAnsi="Helvetica"/>
          <w:sz w:val="20"/>
          <w:szCs w:val="20"/>
          <w:lang w:val="en-US"/>
        </w:rPr>
        <w:t>: AI algorithms can analyze large volumes of data from various sources (ECG, PPG, wearables) and improve the accuracy of AF detection, reducing false positives.</w:t>
      </w:r>
    </w:p>
    <w:p w14:paraId="6BA4D50B" w14:textId="77777777" w:rsidR="00F72CD1" w:rsidRPr="00CC266D" w:rsidRDefault="00F72CD1" w:rsidP="00143A27">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i/>
          <w:iCs/>
          <w:sz w:val="20"/>
          <w:szCs w:val="20"/>
          <w:lang w:val="en-US"/>
        </w:rPr>
        <w:t>Continuous Monitoring</w:t>
      </w:r>
      <w:r w:rsidRPr="00CC266D">
        <w:rPr>
          <w:rFonts w:ascii="Helvetica" w:hAnsi="Helvetica"/>
          <w:sz w:val="20"/>
          <w:szCs w:val="20"/>
          <w:lang w:val="en-US"/>
        </w:rPr>
        <w:t>: Wearable devices equipped with AI can provide continuous monitoring, increasing the chances of capturing intermittent AF episodes.</w:t>
      </w:r>
    </w:p>
    <w:p w14:paraId="2D8DFE6F" w14:textId="77777777" w:rsidR="00F72CD1" w:rsidRPr="00CC266D" w:rsidRDefault="00F72CD1" w:rsidP="00143A27">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i/>
          <w:iCs/>
          <w:sz w:val="20"/>
          <w:szCs w:val="20"/>
          <w:lang w:val="en-US"/>
        </w:rPr>
        <w:t>Risk Stratification</w:t>
      </w:r>
      <w:r w:rsidRPr="00CC266D">
        <w:rPr>
          <w:rFonts w:ascii="Helvetica" w:hAnsi="Helvetica"/>
          <w:sz w:val="20"/>
          <w:szCs w:val="20"/>
          <w:lang w:val="en-US"/>
        </w:rPr>
        <w:t>: AI can assist in risk stratification, helping healthcare providers identify individuals at higher risk for AF or related complications.</w:t>
      </w:r>
    </w:p>
    <w:p w14:paraId="3B66B055" w14:textId="1080A0C0" w:rsidR="00F72CD1" w:rsidRPr="00CC266D" w:rsidRDefault="00F72CD1" w:rsidP="00143A27">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i/>
          <w:iCs/>
          <w:sz w:val="20"/>
          <w:szCs w:val="20"/>
          <w:lang w:val="en-US"/>
        </w:rPr>
        <w:t>Personalized Medicine</w:t>
      </w:r>
      <w:r w:rsidRPr="00CC266D">
        <w:rPr>
          <w:rFonts w:ascii="Helvetica" w:hAnsi="Helvetica"/>
          <w:sz w:val="20"/>
          <w:szCs w:val="20"/>
          <w:lang w:val="en-US"/>
        </w:rPr>
        <w:t xml:space="preserve">: AI </w:t>
      </w:r>
      <w:r w:rsidR="002A6157" w:rsidRPr="00CC266D">
        <w:rPr>
          <w:rFonts w:ascii="Helvetica" w:hAnsi="Helvetica"/>
          <w:sz w:val="20"/>
          <w:szCs w:val="20"/>
          <w:lang w:val="en-US"/>
        </w:rPr>
        <w:t>has the capability to customize treatment plans according to an individual's specific AF profile, thus optimizing therapy and mitigating the potential risks associated with overdiagnosis.</w:t>
      </w:r>
    </w:p>
    <w:p w14:paraId="6D8775B5" w14:textId="77777777" w:rsidR="00F72CD1" w:rsidRPr="00CC266D" w:rsidRDefault="00F72CD1" w:rsidP="00143A27">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i/>
          <w:iCs/>
          <w:sz w:val="20"/>
          <w:szCs w:val="20"/>
          <w:lang w:val="en-US"/>
        </w:rPr>
        <w:t>Telemedicine</w:t>
      </w:r>
      <w:r w:rsidRPr="00CC266D">
        <w:rPr>
          <w:rFonts w:ascii="Helvetica" w:hAnsi="Helvetica"/>
          <w:sz w:val="20"/>
          <w:szCs w:val="20"/>
          <w:lang w:val="en-US"/>
        </w:rPr>
        <w:t>: AI-powered telemedicine platforms can facilitate remote monitoring and diagnosis, making healthcare more accessible, especially in underserved areas.</w:t>
      </w:r>
    </w:p>
    <w:p w14:paraId="442177BD" w14:textId="00BB8FE0" w:rsidR="00F72CD1" w:rsidRPr="00CC266D" w:rsidRDefault="00F72CD1" w:rsidP="00143A27">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i/>
          <w:iCs/>
          <w:sz w:val="20"/>
          <w:szCs w:val="20"/>
          <w:lang w:val="en-US"/>
        </w:rPr>
        <w:t>Data Standardization</w:t>
      </w:r>
      <w:r w:rsidRPr="00CC266D">
        <w:rPr>
          <w:rFonts w:ascii="Helvetica" w:hAnsi="Helvetica"/>
          <w:sz w:val="20"/>
          <w:szCs w:val="20"/>
          <w:lang w:val="en-US"/>
        </w:rPr>
        <w:t>: AI can assist in standardizing data from various sources, improving interoperability and data quality.</w:t>
      </w:r>
    </w:p>
    <w:p w14:paraId="3289AA24" w14:textId="77777777" w:rsidR="000565F3" w:rsidRPr="00CC266D" w:rsidRDefault="000565F3" w:rsidP="00F72CD1">
      <w:pPr>
        <w:spacing w:line="276" w:lineRule="auto"/>
        <w:jc w:val="both"/>
        <w:outlineLvl w:val="1"/>
        <w:rPr>
          <w:rFonts w:ascii="Helvetica" w:eastAsiaTheme="minorHAnsi" w:hAnsi="Helvetica" w:cstheme="minorBidi"/>
          <w:kern w:val="2"/>
          <w:lang w:val="en-US" w:eastAsia="en-US"/>
          <w14:ligatures w14:val="standardContextual"/>
        </w:rPr>
      </w:pPr>
    </w:p>
    <w:p w14:paraId="1C2BC448" w14:textId="5D060447" w:rsidR="007220A3" w:rsidRPr="00CC266D" w:rsidRDefault="007220A3" w:rsidP="00143A27">
      <w:pPr>
        <w:spacing w:line="480" w:lineRule="auto"/>
        <w:jc w:val="both"/>
        <w:rPr>
          <w:rFonts w:ascii="Helvetica" w:eastAsiaTheme="minorHAnsi" w:hAnsi="Helvetica" w:cstheme="minorBidi"/>
          <w:b/>
          <w:bCs/>
          <w:sz w:val="20"/>
          <w:szCs w:val="20"/>
          <w:lang w:val="en-US"/>
        </w:rPr>
      </w:pPr>
      <w:r w:rsidRPr="00CC266D">
        <w:rPr>
          <w:rFonts w:ascii="Helvetica" w:eastAsiaTheme="minorHAnsi" w:hAnsi="Helvetica" w:cstheme="minorBidi"/>
          <w:b/>
          <w:bCs/>
          <w:sz w:val="20"/>
          <w:szCs w:val="20"/>
          <w:lang w:val="en-US"/>
        </w:rPr>
        <w:t>4.</w:t>
      </w:r>
      <w:r w:rsidR="00226FF9" w:rsidRPr="00CC266D">
        <w:rPr>
          <w:rFonts w:ascii="Helvetica" w:eastAsiaTheme="minorHAnsi" w:hAnsi="Helvetica" w:cstheme="minorBidi"/>
          <w:b/>
          <w:bCs/>
          <w:sz w:val="20"/>
          <w:szCs w:val="20"/>
          <w:lang w:val="en-US"/>
        </w:rPr>
        <w:t>3</w:t>
      </w:r>
      <w:r w:rsidRPr="00CC266D">
        <w:rPr>
          <w:rFonts w:ascii="Helvetica" w:eastAsiaTheme="minorHAnsi" w:hAnsi="Helvetica" w:cstheme="minorBidi"/>
          <w:b/>
          <w:bCs/>
          <w:sz w:val="20"/>
          <w:szCs w:val="20"/>
          <w:lang w:val="en-US"/>
        </w:rPr>
        <w:t xml:space="preserve"> Data type</w:t>
      </w:r>
      <w:r w:rsidR="00FD2E1F" w:rsidRPr="00CC266D">
        <w:rPr>
          <w:rFonts w:ascii="Helvetica" w:eastAsiaTheme="minorHAnsi" w:hAnsi="Helvetica" w:cstheme="minorBidi"/>
          <w:b/>
          <w:bCs/>
          <w:sz w:val="20"/>
          <w:szCs w:val="20"/>
          <w:lang w:val="en-US"/>
        </w:rPr>
        <w:t>s</w:t>
      </w:r>
      <w:r w:rsidRPr="00CC266D">
        <w:rPr>
          <w:rFonts w:ascii="Helvetica" w:eastAsiaTheme="minorHAnsi" w:hAnsi="Helvetica" w:cstheme="minorBidi"/>
          <w:b/>
          <w:bCs/>
          <w:sz w:val="20"/>
          <w:szCs w:val="20"/>
          <w:lang w:val="en-US"/>
        </w:rPr>
        <w:t xml:space="preserve"> used in </w:t>
      </w:r>
      <w:r w:rsidR="00240B8E" w:rsidRPr="00CC266D">
        <w:rPr>
          <w:rFonts w:ascii="Helvetica" w:eastAsiaTheme="minorHAnsi" w:hAnsi="Helvetica" w:cstheme="minorBidi"/>
          <w:b/>
          <w:bCs/>
          <w:sz w:val="20"/>
          <w:szCs w:val="20"/>
          <w:lang w:val="en-US"/>
        </w:rPr>
        <w:t xml:space="preserve">atrial fibrillation </w:t>
      </w:r>
      <w:r w:rsidR="00E671CF" w:rsidRPr="00CC266D">
        <w:rPr>
          <w:rFonts w:ascii="Helvetica" w:eastAsiaTheme="minorHAnsi" w:hAnsi="Helvetica" w:cstheme="minorBidi"/>
          <w:b/>
          <w:bCs/>
          <w:sz w:val="20"/>
          <w:szCs w:val="20"/>
          <w:lang w:val="en-US"/>
        </w:rPr>
        <w:t>analysis</w:t>
      </w:r>
    </w:p>
    <w:p w14:paraId="5302BA73" w14:textId="47EE940F" w:rsidR="00B9631C" w:rsidRPr="00CC266D" w:rsidRDefault="00304FF4" w:rsidP="00143A27">
      <w:pPr>
        <w:spacing w:line="480" w:lineRule="auto"/>
        <w:jc w:val="both"/>
        <w:outlineLvl w:val="1"/>
        <w:rPr>
          <w:rFonts w:ascii="Helvetica" w:hAnsi="Helvetica"/>
          <w:sz w:val="20"/>
          <w:szCs w:val="20"/>
          <w:lang w:val="en-US"/>
        </w:rPr>
      </w:pPr>
      <w:r w:rsidRPr="00CC266D">
        <w:rPr>
          <w:rFonts w:ascii="Helvetica" w:hAnsi="Helvetica"/>
          <w:sz w:val="20"/>
          <w:szCs w:val="20"/>
          <w:lang w:val="en-US"/>
        </w:rPr>
        <w:t xml:space="preserve">ECG </w:t>
      </w:r>
      <w:r w:rsidR="006E430E" w:rsidRPr="00CC266D">
        <w:rPr>
          <w:rFonts w:ascii="Helvetica" w:hAnsi="Helvetica"/>
          <w:sz w:val="20"/>
          <w:szCs w:val="20"/>
          <w:lang w:val="en-US"/>
        </w:rPr>
        <w:t xml:space="preserve">signals were the </w:t>
      </w:r>
      <w:r w:rsidRPr="00CC266D">
        <w:rPr>
          <w:rFonts w:ascii="Helvetica" w:hAnsi="Helvetica"/>
          <w:sz w:val="20"/>
          <w:szCs w:val="20"/>
          <w:lang w:val="en-US"/>
        </w:rPr>
        <w:t xml:space="preserve">most </w:t>
      </w:r>
      <w:r w:rsidR="006E430E" w:rsidRPr="00CC266D">
        <w:rPr>
          <w:rFonts w:ascii="Helvetica" w:hAnsi="Helvetica"/>
          <w:sz w:val="20"/>
          <w:szCs w:val="20"/>
          <w:lang w:val="en-US"/>
        </w:rPr>
        <w:t xml:space="preserve">common </w:t>
      </w:r>
      <w:r w:rsidRPr="00CC266D">
        <w:rPr>
          <w:rFonts w:ascii="Helvetica" w:hAnsi="Helvetica"/>
          <w:sz w:val="20"/>
          <w:szCs w:val="20"/>
          <w:lang w:val="en-US"/>
        </w:rPr>
        <w:t xml:space="preserve">data </w:t>
      </w:r>
      <w:r w:rsidR="006E430E" w:rsidRPr="00CC266D">
        <w:rPr>
          <w:rFonts w:ascii="Helvetica" w:hAnsi="Helvetica"/>
          <w:sz w:val="20"/>
          <w:szCs w:val="20"/>
          <w:lang w:val="en-US"/>
        </w:rPr>
        <w:t>source in the reviewed studies:</w:t>
      </w:r>
      <w:r w:rsidRPr="00CC266D">
        <w:rPr>
          <w:rFonts w:ascii="Helvetica" w:hAnsi="Helvetica"/>
          <w:sz w:val="20"/>
          <w:szCs w:val="20"/>
          <w:lang w:val="en-US"/>
        </w:rPr>
        <w:t xml:space="preserve"> approximately 75%</w:t>
      </w:r>
      <w:r w:rsidR="006E430E" w:rsidRPr="00CC266D">
        <w:rPr>
          <w:rFonts w:ascii="Helvetica" w:hAnsi="Helvetica"/>
          <w:sz w:val="20"/>
          <w:szCs w:val="20"/>
          <w:lang w:val="en-US"/>
        </w:rPr>
        <w:t>, with</w:t>
      </w:r>
      <w:r w:rsidRPr="00CC266D">
        <w:rPr>
          <w:rFonts w:ascii="Helvetica" w:hAnsi="Helvetica"/>
          <w:sz w:val="20"/>
          <w:szCs w:val="20"/>
          <w:lang w:val="en-US"/>
        </w:rPr>
        <w:t xml:space="preserve"> 70% exclusively rely</w:t>
      </w:r>
      <w:r w:rsidR="006E430E" w:rsidRPr="00CC266D">
        <w:rPr>
          <w:rFonts w:ascii="Helvetica" w:hAnsi="Helvetica"/>
          <w:sz w:val="20"/>
          <w:szCs w:val="20"/>
          <w:lang w:val="en-US"/>
        </w:rPr>
        <w:t>ing</w:t>
      </w:r>
      <w:r w:rsidRPr="00CC266D">
        <w:rPr>
          <w:rFonts w:ascii="Helvetica" w:hAnsi="Helvetica"/>
          <w:sz w:val="20"/>
          <w:szCs w:val="20"/>
          <w:lang w:val="en-US"/>
        </w:rPr>
        <w:t xml:space="preserve"> on ECG data,</w:t>
      </w:r>
      <w:r w:rsidR="000E7199" w:rsidRPr="00CC266D">
        <w:rPr>
          <w:rFonts w:ascii="Helvetica" w:hAnsi="Helvetica"/>
          <w:sz w:val="20"/>
          <w:szCs w:val="20"/>
          <w:lang w:val="en-US"/>
        </w:rPr>
        <w:t xml:space="preserve"> and</w:t>
      </w:r>
      <w:r w:rsidRPr="00CC266D">
        <w:rPr>
          <w:rFonts w:ascii="Helvetica" w:hAnsi="Helvetica"/>
          <w:sz w:val="20"/>
          <w:szCs w:val="20"/>
          <w:lang w:val="en-US"/>
        </w:rPr>
        <w:t xml:space="preserve"> 5% incorporat</w:t>
      </w:r>
      <w:r w:rsidR="006E430E" w:rsidRPr="00CC266D">
        <w:rPr>
          <w:rFonts w:ascii="Helvetica" w:hAnsi="Helvetica"/>
          <w:sz w:val="20"/>
          <w:szCs w:val="20"/>
          <w:lang w:val="en-US"/>
        </w:rPr>
        <w:t>ing</w:t>
      </w:r>
      <w:r w:rsidRPr="00CC266D">
        <w:rPr>
          <w:rFonts w:ascii="Helvetica" w:hAnsi="Helvetica"/>
          <w:sz w:val="20"/>
          <w:szCs w:val="20"/>
          <w:lang w:val="en-US"/>
        </w:rPr>
        <w:t xml:space="preserve"> ECG </w:t>
      </w:r>
      <w:r w:rsidR="006E430E" w:rsidRPr="00CC266D">
        <w:rPr>
          <w:rFonts w:ascii="Helvetica" w:hAnsi="Helvetica"/>
          <w:sz w:val="20"/>
          <w:szCs w:val="20"/>
          <w:lang w:val="en-US"/>
        </w:rPr>
        <w:t>combined with</w:t>
      </w:r>
      <w:r w:rsidRPr="00CC266D">
        <w:rPr>
          <w:rFonts w:ascii="Helvetica" w:hAnsi="Helvetica"/>
          <w:sz w:val="20"/>
          <w:szCs w:val="20"/>
          <w:lang w:val="en-US"/>
        </w:rPr>
        <w:t xml:space="preserve"> other </w:t>
      </w:r>
      <w:r w:rsidR="006E430E" w:rsidRPr="00CC266D">
        <w:rPr>
          <w:rFonts w:ascii="Helvetica" w:hAnsi="Helvetica"/>
          <w:sz w:val="20"/>
          <w:szCs w:val="20"/>
          <w:lang w:val="en-US"/>
        </w:rPr>
        <w:t xml:space="preserve">data </w:t>
      </w:r>
      <w:r w:rsidRPr="00CC266D">
        <w:rPr>
          <w:rFonts w:ascii="Helvetica" w:hAnsi="Helvetica"/>
          <w:sz w:val="20"/>
          <w:szCs w:val="20"/>
          <w:lang w:val="en-US"/>
        </w:rPr>
        <w:t>types</w:t>
      </w:r>
      <w:r w:rsidR="006E430E" w:rsidRPr="00CC266D">
        <w:rPr>
          <w:rFonts w:ascii="Helvetica" w:hAnsi="Helvetica"/>
          <w:sz w:val="20"/>
          <w:szCs w:val="20"/>
          <w:lang w:val="en-US"/>
        </w:rPr>
        <w:t xml:space="preserve"> (Figure</w:t>
      </w:r>
      <w:r w:rsidR="00AA059F" w:rsidRPr="00CC266D">
        <w:rPr>
          <w:rFonts w:ascii="Helvetica" w:hAnsi="Helvetica"/>
          <w:sz w:val="20"/>
          <w:szCs w:val="20"/>
          <w:lang w:val="en-US"/>
        </w:rPr>
        <w:t>s</w:t>
      </w:r>
      <w:r w:rsidR="006E430E" w:rsidRPr="00CC266D">
        <w:rPr>
          <w:rFonts w:ascii="Helvetica" w:hAnsi="Helvetica"/>
          <w:sz w:val="20"/>
          <w:szCs w:val="20"/>
          <w:lang w:val="en-US"/>
        </w:rPr>
        <w:t xml:space="preserve"> 7</w:t>
      </w:r>
      <w:r w:rsidR="00AA059F" w:rsidRPr="00CC266D">
        <w:rPr>
          <w:rFonts w:ascii="Helvetica" w:hAnsi="Helvetica"/>
          <w:sz w:val="20"/>
          <w:szCs w:val="20"/>
          <w:lang w:val="en-US"/>
        </w:rPr>
        <w:t xml:space="preserve"> and 8</w:t>
      </w:r>
      <w:r w:rsidR="006E430E" w:rsidRPr="00CC266D">
        <w:rPr>
          <w:rFonts w:ascii="Helvetica" w:hAnsi="Helvetica"/>
          <w:sz w:val="20"/>
          <w:szCs w:val="20"/>
          <w:lang w:val="en-US"/>
        </w:rPr>
        <w:t>)</w:t>
      </w:r>
      <w:r w:rsidRPr="00CC266D">
        <w:rPr>
          <w:rFonts w:ascii="Helvetica" w:hAnsi="Helvetica"/>
          <w:sz w:val="20"/>
          <w:szCs w:val="20"/>
          <w:lang w:val="en-US"/>
        </w:rPr>
        <w:t>.</w:t>
      </w:r>
      <w:r w:rsidRPr="00CC266D" w:rsidDel="00304FF4">
        <w:rPr>
          <w:rFonts w:ascii="Helvetica" w:hAnsi="Helvetica"/>
          <w:sz w:val="20"/>
          <w:szCs w:val="20"/>
          <w:lang w:val="en-US"/>
        </w:rPr>
        <w:t xml:space="preserve"> </w:t>
      </w:r>
      <w:r w:rsidR="004634C8" w:rsidRPr="00CC266D">
        <w:rPr>
          <w:rFonts w:ascii="Helvetica" w:hAnsi="Helvetica"/>
          <w:sz w:val="20"/>
          <w:szCs w:val="20"/>
          <w:lang w:val="en-US"/>
        </w:rPr>
        <w:t xml:space="preserve">ECG provides critical information about heart rhythm and morphology that </w:t>
      </w:r>
      <w:r w:rsidR="006E430E" w:rsidRPr="00CC266D">
        <w:rPr>
          <w:rFonts w:ascii="Helvetica" w:hAnsi="Helvetica"/>
          <w:sz w:val="20"/>
          <w:szCs w:val="20"/>
          <w:lang w:val="en-US"/>
        </w:rPr>
        <w:t>support</w:t>
      </w:r>
      <w:r w:rsidR="004634C8" w:rsidRPr="00CC266D">
        <w:rPr>
          <w:rFonts w:ascii="Helvetica" w:hAnsi="Helvetica"/>
          <w:sz w:val="20"/>
          <w:szCs w:val="20"/>
          <w:lang w:val="en-US"/>
        </w:rPr>
        <w:t xml:space="preserve"> AF</w:t>
      </w:r>
      <w:r w:rsidR="006E430E" w:rsidRPr="00CC266D">
        <w:rPr>
          <w:rFonts w:ascii="Helvetica" w:hAnsi="Helvetica"/>
          <w:sz w:val="20"/>
          <w:szCs w:val="20"/>
          <w:lang w:val="en-US"/>
        </w:rPr>
        <w:t xml:space="preserve"> diagnosis</w:t>
      </w:r>
      <w:r w:rsidR="004634C8" w:rsidRPr="00CC266D">
        <w:rPr>
          <w:rFonts w:ascii="Helvetica" w:hAnsi="Helvetica"/>
          <w:sz w:val="20"/>
          <w:szCs w:val="20"/>
          <w:lang w:val="en-US"/>
        </w:rPr>
        <w:t xml:space="preserve">. With </w:t>
      </w:r>
      <w:r w:rsidR="00DC50BA" w:rsidRPr="00CC266D">
        <w:rPr>
          <w:rFonts w:ascii="Helvetica" w:hAnsi="Helvetica"/>
          <w:sz w:val="20"/>
          <w:szCs w:val="20"/>
          <w:lang w:val="en-US"/>
        </w:rPr>
        <w:t>ML</w:t>
      </w:r>
      <w:r w:rsidR="004634C8" w:rsidRPr="00CC266D">
        <w:rPr>
          <w:rFonts w:ascii="Helvetica" w:hAnsi="Helvetica"/>
          <w:sz w:val="20"/>
          <w:szCs w:val="20"/>
          <w:lang w:val="en-US"/>
        </w:rPr>
        <w:t xml:space="preserve"> approaches, hand-crafted features like RR intervals, </w:t>
      </w:r>
      <w:r w:rsidR="00DC50BA" w:rsidRPr="00CC266D">
        <w:rPr>
          <w:rFonts w:ascii="Helvetica" w:hAnsi="Helvetica"/>
          <w:sz w:val="20"/>
          <w:szCs w:val="20"/>
          <w:lang w:val="en-US"/>
        </w:rPr>
        <w:t>HRV</w:t>
      </w:r>
      <w:r w:rsidR="004634C8" w:rsidRPr="00CC266D">
        <w:rPr>
          <w:rFonts w:ascii="Helvetica" w:hAnsi="Helvetica"/>
          <w:sz w:val="20"/>
          <w:szCs w:val="20"/>
          <w:lang w:val="en-US"/>
        </w:rPr>
        <w:t xml:space="preserve">, and P-wave and QRS morphology are extracted from the ECG. </w:t>
      </w:r>
      <w:r w:rsidR="000B1861" w:rsidRPr="00CC266D">
        <w:rPr>
          <w:rFonts w:ascii="Helvetica" w:hAnsi="Helvetica"/>
          <w:sz w:val="20"/>
          <w:szCs w:val="20"/>
          <w:lang w:val="en-US"/>
        </w:rPr>
        <w:t xml:space="preserve">These features are subsequently fed into classifiers such as SVM, </w:t>
      </w:r>
      <w:r w:rsidR="005E15EB" w:rsidRPr="00CC266D">
        <w:rPr>
          <w:rFonts w:ascii="Helvetica" w:hAnsi="Helvetica"/>
          <w:sz w:val="20"/>
          <w:szCs w:val="20"/>
          <w:lang w:val="en-US"/>
        </w:rPr>
        <w:t xml:space="preserve">neural networks, or </w:t>
      </w:r>
      <w:r w:rsidR="000B1861" w:rsidRPr="00CC266D">
        <w:rPr>
          <w:rFonts w:ascii="Helvetica" w:hAnsi="Helvetica"/>
          <w:sz w:val="20"/>
          <w:szCs w:val="20"/>
          <w:lang w:val="en-US"/>
        </w:rPr>
        <w:t>random forests. DL approaches, on the other hand, adopt a di</w:t>
      </w:r>
      <w:r w:rsidR="00877CF4" w:rsidRPr="00CC266D">
        <w:rPr>
          <w:rFonts w:ascii="Helvetica" w:hAnsi="Helvetica"/>
          <w:sz w:val="20"/>
          <w:szCs w:val="20"/>
          <w:lang w:val="en-US"/>
        </w:rPr>
        <w:t>fferent</w:t>
      </w:r>
      <w:r w:rsidR="000B1861" w:rsidRPr="00CC266D">
        <w:rPr>
          <w:rFonts w:ascii="Helvetica" w:hAnsi="Helvetica"/>
          <w:sz w:val="20"/>
          <w:szCs w:val="20"/>
          <w:lang w:val="en-US"/>
        </w:rPr>
        <w:t xml:space="preserve"> strategy</w:t>
      </w:r>
      <w:r w:rsidR="000C38D9" w:rsidRPr="00CC266D">
        <w:rPr>
          <w:rFonts w:ascii="Helvetica" w:hAnsi="Helvetica"/>
          <w:sz w:val="20"/>
          <w:szCs w:val="20"/>
          <w:lang w:val="en-US"/>
        </w:rPr>
        <w:t xml:space="preserve"> by segmenting</w:t>
      </w:r>
      <w:r w:rsidR="000B1861" w:rsidRPr="00CC266D">
        <w:rPr>
          <w:rFonts w:ascii="Helvetica" w:hAnsi="Helvetica"/>
          <w:sz w:val="20"/>
          <w:szCs w:val="20"/>
          <w:lang w:val="en-US"/>
        </w:rPr>
        <w:t xml:space="preserve"> the raw ECG signal into epochs and directly input it into a </w:t>
      </w:r>
      <w:r w:rsidR="000C38D9" w:rsidRPr="00CC266D">
        <w:rPr>
          <w:rFonts w:ascii="Helvetica" w:hAnsi="Helvetica"/>
          <w:sz w:val="20"/>
          <w:szCs w:val="20"/>
          <w:lang w:val="en-US"/>
        </w:rPr>
        <w:t xml:space="preserve">DL algorithm, such as </w:t>
      </w:r>
      <w:r w:rsidR="000B1861" w:rsidRPr="00CC266D">
        <w:rPr>
          <w:rFonts w:ascii="Helvetica" w:hAnsi="Helvetica"/>
          <w:sz w:val="20"/>
          <w:szCs w:val="20"/>
          <w:lang w:val="en-US"/>
        </w:rPr>
        <w:t>CNN or recurrent neural network.</w:t>
      </w:r>
      <w:r w:rsidR="00AA059F" w:rsidRPr="00CC266D">
        <w:rPr>
          <w:rFonts w:ascii="Helvetica" w:hAnsi="Helvetica"/>
          <w:sz w:val="20"/>
          <w:szCs w:val="20"/>
          <w:lang w:val="en-US"/>
        </w:rPr>
        <w:t xml:space="preserve"> </w:t>
      </w:r>
      <w:r w:rsidR="004634C8" w:rsidRPr="00CC266D">
        <w:rPr>
          <w:rFonts w:ascii="Helvetica" w:hAnsi="Helvetica"/>
          <w:sz w:val="20"/>
          <w:szCs w:val="20"/>
          <w:lang w:val="en-US"/>
        </w:rPr>
        <w:t>Some studies use single-channel ECG</w:t>
      </w:r>
      <w:r w:rsidR="00AA059F" w:rsidRPr="00CC266D">
        <w:rPr>
          <w:rFonts w:ascii="Helvetica" w:hAnsi="Helvetica"/>
          <w:sz w:val="20"/>
          <w:szCs w:val="20"/>
          <w:lang w:val="en-US"/>
        </w:rPr>
        <w:t>, which facilitate</w:t>
      </w:r>
      <w:r w:rsidR="000E7199" w:rsidRPr="00CC266D">
        <w:rPr>
          <w:rFonts w:ascii="Helvetica" w:hAnsi="Helvetica"/>
          <w:sz w:val="20"/>
          <w:szCs w:val="20"/>
          <w:lang w:val="en-US"/>
        </w:rPr>
        <w:t>s</w:t>
      </w:r>
      <w:r w:rsidR="00AA059F" w:rsidRPr="00CC266D">
        <w:rPr>
          <w:rFonts w:ascii="Helvetica" w:hAnsi="Helvetica"/>
          <w:sz w:val="20"/>
          <w:szCs w:val="20"/>
          <w:lang w:val="en-US"/>
        </w:rPr>
        <w:t xml:space="preserve"> </w:t>
      </w:r>
      <w:r w:rsidR="004634C8" w:rsidRPr="00CC266D">
        <w:rPr>
          <w:rFonts w:ascii="Helvetica" w:hAnsi="Helvetica"/>
          <w:sz w:val="20"/>
          <w:szCs w:val="20"/>
          <w:lang w:val="en-US"/>
        </w:rPr>
        <w:t xml:space="preserve">continuous monitoring, while others utilize 12-lead data for better AF detection performance. </w:t>
      </w:r>
      <w:r w:rsidR="00AA059F" w:rsidRPr="00CC266D">
        <w:rPr>
          <w:rFonts w:ascii="Helvetica" w:hAnsi="Helvetica"/>
          <w:sz w:val="20"/>
          <w:szCs w:val="20"/>
          <w:lang w:val="en-US"/>
        </w:rPr>
        <w:t xml:space="preserve">Compared to single-channel ECG signals, </w:t>
      </w:r>
      <w:r w:rsidR="004634C8" w:rsidRPr="00CC266D">
        <w:rPr>
          <w:rFonts w:ascii="Helvetica" w:hAnsi="Helvetica"/>
          <w:sz w:val="20"/>
          <w:szCs w:val="20"/>
          <w:lang w:val="en-US"/>
        </w:rPr>
        <w:t xml:space="preserve">multichannel ECG data </w:t>
      </w:r>
      <w:r w:rsidR="00AA059F" w:rsidRPr="00CC266D">
        <w:rPr>
          <w:rFonts w:ascii="Helvetica" w:hAnsi="Helvetica"/>
          <w:sz w:val="20"/>
          <w:szCs w:val="20"/>
          <w:lang w:val="en-US"/>
        </w:rPr>
        <w:t>yield</w:t>
      </w:r>
      <w:r w:rsidR="004634C8" w:rsidRPr="00CC266D">
        <w:rPr>
          <w:rFonts w:ascii="Helvetica" w:hAnsi="Helvetica"/>
          <w:sz w:val="20"/>
          <w:szCs w:val="20"/>
          <w:lang w:val="en-US"/>
        </w:rPr>
        <w:t xml:space="preserve"> higher accuracy </w:t>
      </w:r>
      <w:sdt>
        <w:sdtPr>
          <w:rPr>
            <w:rFonts w:ascii="Helvetica" w:hAnsi="Helvetica"/>
            <w:color w:val="000000"/>
            <w:sz w:val="20"/>
            <w:szCs w:val="20"/>
            <w:lang w:val="en-US"/>
          </w:rPr>
          <w:tag w:val="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"/>
          <w:id w:val="2103213892"/>
          <w:placeholder>
            <w:docPart w:val="DefaultPlaceholder_-1854013440"/>
          </w:placeholder>
        </w:sdtPr>
        <w:sdtContent>
          <w:r w:rsidR="00BE0F7D" w:rsidRPr="00CC266D">
            <w:rPr>
              <w:rFonts w:ascii="Helvetica" w:hAnsi="Helvetica"/>
              <w:color w:val="000000"/>
              <w:sz w:val="20"/>
              <w:szCs w:val="20"/>
              <w:lang w:val="en-US"/>
            </w:rPr>
            <w:t>(Baek et al., 2021; Cai et al., 2020; Cao et al., 2019)</w:t>
          </w:r>
        </w:sdtContent>
      </w:sdt>
      <w:r w:rsidR="004634C8" w:rsidRPr="00CC266D">
        <w:rPr>
          <w:rFonts w:ascii="Helvetica" w:hAnsi="Helvetica"/>
          <w:sz w:val="20"/>
          <w:szCs w:val="20"/>
          <w:lang w:val="en-US"/>
        </w:rPr>
        <w:t>.</w:t>
      </w:r>
      <w:r w:rsidR="00AA059F" w:rsidRPr="00CC266D">
        <w:rPr>
          <w:rFonts w:ascii="Helvetica" w:hAnsi="Helvetica"/>
          <w:sz w:val="20"/>
          <w:szCs w:val="20"/>
          <w:lang w:val="en-US"/>
        </w:rPr>
        <w:t xml:space="preserve"> </w:t>
      </w:r>
      <w:r w:rsidR="00B9631C" w:rsidRPr="00CC266D">
        <w:rPr>
          <w:rFonts w:ascii="Helvetica" w:eastAsiaTheme="minorHAnsi" w:hAnsi="Helvetica" w:cstheme="minorBidi"/>
          <w:sz w:val="20"/>
          <w:szCs w:val="20"/>
          <w:lang w:val="en-US"/>
        </w:rPr>
        <w:t xml:space="preserve">In more recent research, more studies have started to integrate ECG with other data like medical history, lab tests, and demographics. Adding this clinical and demographic data to ECG further improves model performance </w:t>
      </w:r>
      <w:sdt>
        <w:sdtPr>
          <w:rPr>
            <w:rFonts w:ascii="Helvetica" w:eastAsiaTheme="minorHAnsi" w:hAnsi="Helvetica" w:cstheme="minorBidi"/>
            <w:color w:val="000000"/>
            <w:sz w:val="20"/>
            <w:szCs w:val="20"/>
            <w:lang w:val="en-US"/>
          </w:rPr>
          <w:tag w:val="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"/>
          <w:id w:val="616874741"/>
          <w:placeholder>
            <w:docPart w:val="BD566D92223B4E42837F244683E60231"/>
          </w:placeholder>
        </w:sdtPr>
        <w:sdtContent>
          <w:r w:rsidR="00BE0F7D" w:rsidRPr="00CC266D">
            <w:rPr>
              <w:rFonts w:ascii="Helvetica" w:eastAsiaTheme="minorHAnsi" w:hAnsi="Helvetica" w:cstheme="minorBidi"/>
              <w:color w:val="000000"/>
              <w:sz w:val="20"/>
              <w:szCs w:val="20"/>
              <w:lang w:val="en-US"/>
            </w:rPr>
            <w:t>(E. Chen et al., 2020; Dörr et al., 2019)</w:t>
          </w:r>
        </w:sdtContent>
      </w:sdt>
      <w:r w:rsidR="00B9631C" w:rsidRPr="00CC266D">
        <w:rPr>
          <w:rFonts w:ascii="Helvetica" w:eastAsiaTheme="minorHAnsi" w:hAnsi="Helvetica" w:cstheme="minorBidi"/>
          <w:sz w:val="20"/>
          <w:szCs w:val="20"/>
          <w:lang w:val="en-US"/>
        </w:rPr>
        <w:t xml:space="preserve">. Similarly, from 2020, more data sources beyond ECG have been explored, including PPG </w:t>
      </w:r>
      <w:sdt>
        <w:sdtPr>
          <w:rPr>
            <w:rFonts w:ascii="Helvetica" w:eastAsiaTheme="minorHAnsi" w:hAnsi="Helvetica" w:cstheme="minorBidi"/>
            <w:color w:val="000000"/>
            <w:sz w:val="20"/>
            <w:szCs w:val="20"/>
            <w:lang w:val="en-US"/>
          </w:rPr>
          <w:tag w:val="MENDELEY_CITATION_v3_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"/>
          <w:id w:val="-1436979553"/>
          <w:placeholder>
            <w:docPart w:val="BD566D92223B4E42837F244683E60231"/>
          </w:placeholder>
        </w:sdtPr>
        <w:sdtContent>
          <w:r w:rsidR="00BE0F7D" w:rsidRPr="00CC266D">
            <w:rPr>
              <w:rFonts w:ascii="Helvetica" w:eastAsiaTheme="minorHAnsi" w:hAnsi="Helvetica" w:cstheme="minorBidi"/>
              <w:color w:val="000000"/>
              <w:sz w:val="20"/>
              <w:szCs w:val="20"/>
              <w:lang w:val="en-US"/>
            </w:rPr>
            <w:t>(Eerikainen et al., 2020; Liao et al., 2022)</w:t>
          </w:r>
        </w:sdtContent>
      </w:sdt>
      <w:r w:rsidR="00B9631C" w:rsidRPr="00CC266D">
        <w:rPr>
          <w:rFonts w:ascii="Helvetica" w:eastAsiaTheme="minorHAnsi" w:hAnsi="Helvetica" w:cstheme="minorBidi"/>
          <w:sz w:val="20"/>
          <w:szCs w:val="20"/>
          <w:lang w:val="en-US"/>
        </w:rPr>
        <w:t xml:space="preserve">, video </w:t>
      </w:r>
      <w:sdt>
        <w:sdtPr>
          <w:rPr>
            <w:rFonts w:ascii="Helvetica" w:eastAsiaTheme="minorHAnsi" w:hAnsi="Helvetica" w:cstheme="minorBidi"/>
            <w:color w:val="000000"/>
            <w:sz w:val="20"/>
            <w:szCs w:val="20"/>
            <w:lang w:val="en-US"/>
          </w:rPr>
          <w:tag w:val="MENDELEY_CITATION_v3_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"/>
          <w:id w:val="637470297"/>
          <w:placeholder>
            <w:docPart w:val="BD566D92223B4E42837F244683E60231"/>
          </w:placeholder>
        </w:sdtPr>
        <w:sdtContent>
          <w:r w:rsidR="00BE0F7D" w:rsidRPr="00CC266D">
            <w:rPr>
              <w:rFonts w:ascii="Helvetica" w:eastAsiaTheme="minorHAnsi" w:hAnsi="Helvetica" w:cstheme="minorBidi"/>
              <w:color w:val="000000"/>
              <w:sz w:val="20"/>
              <w:szCs w:val="20"/>
              <w:lang w:val="en-US"/>
            </w:rPr>
            <w:t>(Sun et al., 2022)</w:t>
          </w:r>
        </w:sdtContent>
      </w:sdt>
      <w:r w:rsidR="00B9631C" w:rsidRPr="00CC266D">
        <w:rPr>
          <w:rFonts w:ascii="Helvetica" w:eastAsiaTheme="minorHAnsi" w:hAnsi="Helvetica" w:cstheme="minorBidi"/>
          <w:sz w:val="20"/>
          <w:szCs w:val="20"/>
          <w:lang w:val="en-US"/>
        </w:rPr>
        <w:t xml:space="preserve">, and wearable sensors </w:t>
      </w:r>
      <w:sdt>
        <w:sdtPr>
          <w:rPr>
            <w:rFonts w:ascii="Helvetica" w:eastAsiaTheme="minorHAnsi" w:hAnsi="Helvetica" w:cstheme="minorBidi"/>
            <w:color w:val="000000"/>
            <w:sz w:val="20"/>
            <w:szCs w:val="20"/>
            <w:lang w:val="en-US"/>
          </w:rPr>
          <w:tag w:val="MENDELEY_CITATION_v3_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"/>
          <w:id w:val="-1017611393"/>
          <w:placeholder>
            <w:docPart w:val="BD566D92223B4E42837F244683E60231"/>
          </w:placeholder>
        </w:sdtPr>
        <w:sdtContent>
          <w:r w:rsidR="00BE0F7D" w:rsidRPr="00CC266D">
            <w:rPr>
              <w:rFonts w:ascii="Helvetica" w:eastAsiaTheme="minorHAnsi" w:hAnsi="Helvetica" w:cstheme="minorBidi"/>
              <w:color w:val="000000"/>
              <w:sz w:val="20"/>
              <w:szCs w:val="20"/>
              <w:lang w:val="en-US"/>
            </w:rPr>
            <w:t>(Mehrang et al., 2019)</w:t>
          </w:r>
        </w:sdtContent>
      </w:sdt>
      <w:r w:rsidR="00B9631C" w:rsidRPr="00CC266D">
        <w:rPr>
          <w:rFonts w:ascii="Helvetica" w:eastAsiaTheme="minorHAnsi" w:hAnsi="Helvetica" w:cstheme="minorBidi"/>
          <w:sz w:val="20"/>
          <w:szCs w:val="20"/>
          <w:lang w:val="en-US"/>
        </w:rPr>
        <w:t>, which underscores the potential of alternative data sources for characterizing AF.</w:t>
      </w:r>
    </w:p>
    <w:p w14:paraId="23BB547C" w14:textId="77777777" w:rsidR="00B9631C" w:rsidRPr="00CC266D" w:rsidRDefault="00B9631C" w:rsidP="00AA059F">
      <w:pPr>
        <w:spacing w:line="276" w:lineRule="auto"/>
        <w:jc w:val="both"/>
        <w:outlineLvl w:val="1"/>
        <w:rPr>
          <w:rFonts w:ascii="Helvetica" w:hAnsi="Helvetica"/>
          <w:lang w:val="en-US"/>
        </w:rPr>
      </w:pPr>
    </w:p>
    <w:p w14:paraId="3BA91052" w14:textId="10AE6A73" w:rsidR="00B9631C" w:rsidRPr="00CC266D" w:rsidRDefault="000C27A0" w:rsidP="00B9631C">
      <w:pPr>
        <w:spacing w:line="276" w:lineRule="auto"/>
        <w:jc w:val="center"/>
        <w:outlineLvl w:val="1"/>
        <w:rPr>
          <w:rFonts w:ascii="Helvetica" w:hAnsi="Helvetica"/>
          <w:color w:val="FF0000"/>
          <w:lang w:val="en-US"/>
        </w:rPr>
      </w:pPr>
      <w:r w:rsidRPr="00CC266D">
        <w:rPr>
          <w:rFonts w:ascii="Helvetica" w:hAnsi="Helvetica"/>
          <w:noProof/>
          <w:color w:val="FF0000"/>
          <w:lang w:val="en-US"/>
          <w14:ligatures w14:val="standardContextual"/>
        </w:rPr>
        <w:drawing>
          <wp:inline distT="0" distB="0" distL="0" distR="0" wp14:anchorId="0E366F9C" wp14:editId="1193A901">
            <wp:extent cx="3950587" cy="3008120"/>
            <wp:effectExtent l="0" t="0" r="0" b="0"/>
            <wp:docPr id="171790324" name="Immagine 2" descr="Immagine che contiene cerchio, Policromia, schermata,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90324" name="Immagine 2" descr="Immagine che contiene cerchio, Policromia, schermata, Elementi grafici&#10;&#10;Descrizione generata automaticamente"/>
                    <pic:cNvPicPr/>
                  </pic:nvPicPr>
                  <pic:blipFill rotWithShape="1">
                    <a:blip r:embed="rId26" cstate="print">
                      <a:extLst>
                        <a:ext uri="{28A0092B-C50C-407E-A947-70E740481C1C}">
                          <a14:useLocalDpi xmlns:a14="http://schemas.microsoft.com/office/drawing/2010/main" val="0"/>
                        </a:ext>
                      </a:extLst>
                    </a:blip>
                    <a:srcRect b="5305"/>
                    <a:stretch/>
                  </pic:blipFill>
                  <pic:spPr bwMode="auto">
                    <a:xfrm>
                      <a:off x="0" y="0"/>
                      <a:ext cx="3967964" cy="3021352"/>
                    </a:xfrm>
                    <a:prstGeom prst="rect">
                      <a:avLst/>
                    </a:prstGeom>
                    <a:ln>
                      <a:noFill/>
                    </a:ln>
                    <a:extLst>
                      <a:ext uri="{53640926-AAD7-44D8-BBD7-CCE9431645EC}">
                        <a14:shadowObscured xmlns:a14="http://schemas.microsoft.com/office/drawing/2010/main"/>
                      </a:ext>
                    </a:extLst>
                  </pic:spPr>
                </pic:pic>
              </a:graphicData>
            </a:graphic>
          </wp:inline>
        </w:drawing>
      </w:r>
    </w:p>
    <w:p w14:paraId="5FE3E923" w14:textId="77777777" w:rsidR="00B9631C" w:rsidRPr="00CC266D" w:rsidRDefault="00B9631C" w:rsidP="006956BF">
      <w:pPr>
        <w:spacing w:line="360" w:lineRule="auto"/>
        <w:jc w:val="both"/>
        <w:rPr>
          <w:rFonts w:ascii="Helvetica" w:hAnsi="Helvetica"/>
          <w:sz w:val="20"/>
          <w:szCs w:val="20"/>
          <w:lang w:val="en-US"/>
        </w:rPr>
      </w:pPr>
      <w:r w:rsidRPr="00CC266D">
        <w:rPr>
          <w:rFonts w:ascii="Helvetica" w:hAnsi="Helvetica"/>
          <w:b/>
          <w:bCs/>
          <w:sz w:val="20"/>
          <w:szCs w:val="20"/>
          <w:lang w:val="en-US"/>
        </w:rPr>
        <w:t>Figure 7</w:t>
      </w:r>
      <w:r w:rsidRPr="00CC266D">
        <w:rPr>
          <w:rFonts w:ascii="Helvetica" w:hAnsi="Helvetica"/>
          <w:sz w:val="20"/>
          <w:szCs w:val="20"/>
          <w:lang w:val="en-US"/>
        </w:rPr>
        <w:t>. Distribution of data type used in the reviewed studies.</w:t>
      </w:r>
    </w:p>
    <w:p w14:paraId="78D436CE" w14:textId="77777777" w:rsidR="003D6C48" w:rsidRPr="00CC266D" w:rsidRDefault="003D6C48" w:rsidP="00F72CD1">
      <w:pPr>
        <w:spacing w:line="276" w:lineRule="auto"/>
        <w:jc w:val="both"/>
        <w:outlineLvl w:val="1"/>
        <w:rPr>
          <w:rFonts w:ascii="Helvetica" w:eastAsiaTheme="minorHAnsi" w:hAnsi="Helvetica" w:cstheme="minorBidi"/>
          <w:color w:val="FF0000"/>
          <w:lang w:val="en-US"/>
        </w:rPr>
      </w:pPr>
    </w:p>
    <w:p w14:paraId="02496332" w14:textId="2D74CEE4" w:rsidR="003D6C48" w:rsidRPr="00CC266D" w:rsidRDefault="004634C8" w:rsidP="00143A27">
      <w:pPr>
        <w:spacing w:line="480" w:lineRule="auto"/>
        <w:jc w:val="both"/>
        <w:outlineLvl w:val="1"/>
        <w:rPr>
          <w:rFonts w:ascii="Helvetica" w:eastAsiaTheme="minorHAnsi" w:hAnsi="Helvetica" w:cstheme="minorBidi"/>
          <w:sz w:val="20"/>
          <w:szCs w:val="20"/>
          <w:lang w:val="en-US"/>
        </w:rPr>
      </w:pPr>
      <w:r w:rsidRPr="00CC266D">
        <w:rPr>
          <w:rFonts w:ascii="Helvetica" w:eastAsiaTheme="minorHAnsi" w:hAnsi="Helvetica" w:cstheme="minorBidi"/>
          <w:sz w:val="20"/>
          <w:szCs w:val="20"/>
          <w:lang w:val="en-US"/>
        </w:rPr>
        <w:t xml:space="preserve">In the last 5 years, some studies started to integrate ECG with other data like medical history, lab tests, and demographics. Adding this clinical and demographic data to ECG further improves model performance </w:t>
      </w:r>
      <w:sdt>
        <w:sdtPr>
          <w:rPr>
            <w:rFonts w:ascii="Helvetica" w:eastAsiaTheme="minorHAnsi" w:hAnsi="Helvetica" w:cstheme="minorBidi"/>
            <w:color w:val="000000"/>
            <w:sz w:val="20"/>
            <w:szCs w:val="20"/>
            <w:lang w:val="en-US"/>
          </w:rPr>
          <w:tag w:val="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"/>
          <w:id w:val="195517090"/>
          <w:placeholder>
            <w:docPart w:val="DefaultPlaceholder_-1854013440"/>
          </w:placeholder>
        </w:sdtPr>
        <w:sdtContent>
          <w:r w:rsidR="00BE0F7D" w:rsidRPr="00CC266D">
            <w:rPr>
              <w:rFonts w:ascii="Helvetica" w:eastAsiaTheme="minorHAnsi" w:hAnsi="Helvetica" w:cstheme="minorBidi"/>
              <w:color w:val="000000"/>
              <w:sz w:val="20"/>
              <w:szCs w:val="20"/>
              <w:lang w:val="en-US"/>
            </w:rPr>
            <w:t>(E. Chen et al., 2020; Dörr et al., 2019)</w:t>
          </w:r>
        </w:sdtContent>
      </w:sdt>
      <w:r w:rsidRPr="00CC266D">
        <w:rPr>
          <w:rFonts w:ascii="Helvetica" w:eastAsiaTheme="minorHAnsi" w:hAnsi="Helvetica" w:cstheme="minorBidi"/>
          <w:sz w:val="20"/>
          <w:szCs w:val="20"/>
          <w:lang w:val="en-US"/>
        </w:rPr>
        <w:t>.</w:t>
      </w:r>
      <w:r w:rsidR="00C6168F" w:rsidRPr="00CC266D">
        <w:rPr>
          <w:rFonts w:ascii="Helvetica" w:eastAsiaTheme="minorHAnsi" w:hAnsi="Helvetica" w:cstheme="minorBidi"/>
          <w:sz w:val="20"/>
          <w:szCs w:val="20"/>
          <w:lang w:val="en-US"/>
        </w:rPr>
        <w:t xml:space="preserve"> Since 2020, more data sources beyond ECG have been explored, including PPG </w:t>
      </w:r>
      <w:sdt>
        <w:sdtPr>
          <w:rPr>
            <w:rFonts w:ascii="Helvetica" w:eastAsiaTheme="minorHAnsi" w:hAnsi="Helvetica" w:cstheme="minorBidi"/>
            <w:color w:val="000000"/>
            <w:sz w:val="20"/>
            <w:szCs w:val="20"/>
            <w:lang w:val="en-US"/>
          </w:rPr>
          <w:tag w:val="MENDELEY_CITATION_v3_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"/>
          <w:id w:val="-673656643"/>
          <w:placeholder>
            <w:docPart w:val="DefaultPlaceholder_-1854013440"/>
          </w:placeholder>
        </w:sdtPr>
        <w:sdtContent>
          <w:r w:rsidR="00BE0F7D" w:rsidRPr="00CC266D">
            <w:rPr>
              <w:rFonts w:ascii="Helvetica" w:eastAsiaTheme="minorHAnsi" w:hAnsi="Helvetica" w:cstheme="minorBidi"/>
              <w:color w:val="000000"/>
              <w:sz w:val="20"/>
              <w:szCs w:val="20"/>
              <w:lang w:val="en-US"/>
            </w:rPr>
            <w:t>(Eerikainen et al., 2020; Liao et al., 2022)</w:t>
          </w:r>
        </w:sdtContent>
      </w:sdt>
      <w:r w:rsidR="002A5372" w:rsidRPr="00CC266D">
        <w:rPr>
          <w:rFonts w:ascii="Helvetica" w:eastAsiaTheme="minorHAnsi" w:hAnsi="Helvetica" w:cstheme="minorBidi"/>
          <w:sz w:val="20"/>
          <w:szCs w:val="20"/>
          <w:lang w:val="en-US"/>
        </w:rPr>
        <w:t xml:space="preserve">, </w:t>
      </w:r>
      <w:r w:rsidR="00C6168F" w:rsidRPr="00CC266D">
        <w:rPr>
          <w:rFonts w:ascii="Helvetica" w:eastAsiaTheme="minorHAnsi" w:hAnsi="Helvetica" w:cstheme="minorBidi"/>
          <w:sz w:val="20"/>
          <w:szCs w:val="20"/>
          <w:lang w:val="en-US"/>
        </w:rPr>
        <w:t>video</w:t>
      </w:r>
      <w:r w:rsidR="002A5372" w:rsidRPr="00CC266D">
        <w:rPr>
          <w:rFonts w:ascii="Helvetica" w:eastAsiaTheme="minorHAnsi" w:hAnsi="Helvetica" w:cstheme="minorBidi"/>
          <w:sz w:val="20"/>
          <w:szCs w:val="20"/>
          <w:lang w:val="en-US"/>
        </w:rPr>
        <w:t xml:space="preserve"> </w:t>
      </w:r>
      <w:sdt>
        <w:sdtPr>
          <w:rPr>
            <w:rFonts w:ascii="Helvetica" w:eastAsiaTheme="minorHAnsi" w:hAnsi="Helvetica" w:cstheme="minorBidi"/>
            <w:color w:val="000000"/>
            <w:sz w:val="20"/>
            <w:szCs w:val="20"/>
            <w:lang w:val="en-US"/>
          </w:rPr>
          <w:tag w:val="MENDELEY_CITATION_v3_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"/>
          <w:id w:val="-1369898476"/>
          <w:placeholder>
            <w:docPart w:val="DefaultPlaceholder_-1854013440"/>
          </w:placeholder>
        </w:sdtPr>
        <w:sdtContent>
          <w:r w:rsidR="00BE0F7D" w:rsidRPr="00CC266D">
            <w:rPr>
              <w:rFonts w:ascii="Helvetica" w:eastAsiaTheme="minorHAnsi" w:hAnsi="Helvetica" w:cstheme="minorBidi"/>
              <w:color w:val="000000"/>
              <w:sz w:val="20"/>
              <w:szCs w:val="20"/>
              <w:lang w:val="en-US"/>
            </w:rPr>
            <w:t>(Sun et al., 2022)</w:t>
          </w:r>
        </w:sdtContent>
      </w:sdt>
      <w:r w:rsidR="00C6168F" w:rsidRPr="00CC266D">
        <w:rPr>
          <w:rFonts w:ascii="Helvetica" w:eastAsiaTheme="minorHAnsi" w:hAnsi="Helvetica" w:cstheme="minorBidi"/>
          <w:sz w:val="20"/>
          <w:szCs w:val="20"/>
          <w:lang w:val="en-US"/>
        </w:rPr>
        <w:t>, and wearable sensors</w:t>
      </w:r>
      <w:r w:rsidR="00DD6451" w:rsidRPr="00CC266D">
        <w:rPr>
          <w:rFonts w:ascii="Helvetica" w:eastAsiaTheme="minorHAnsi" w:hAnsi="Helvetica" w:cstheme="minorBidi"/>
          <w:sz w:val="20"/>
          <w:szCs w:val="20"/>
          <w:lang w:val="en-US"/>
        </w:rPr>
        <w:t xml:space="preserve"> (Figure </w:t>
      </w:r>
      <w:r w:rsidR="00B9631C" w:rsidRPr="00CC266D">
        <w:rPr>
          <w:rFonts w:ascii="Helvetica" w:eastAsiaTheme="minorHAnsi" w:hAnsi="Helvetica" w:cstheme="minorBidi"/>
          <w:sz w:val="20"/>
          <w:szCs w:val="20"/>
          <w:lang w:val="en-US"/>
        </w:rPr>
        <w:t>8</w:t>
      </w:r>
      <w:r w:rsidR="00DD6451" w:rsidRPr="00CC266D">
        <w:rPr>
          <w:rFonts w:ascii="Helvetica" w:eastAsiaTheme="minorHAnsi" w:hAnsi="Helvetica" w:cstheme="minorBidi"/>
          <w:sz w:val="20"/>
          <w:szCs w:val="20"/>
          <w:lang w:val="en-US"/>
        </w:rPr>
        <w:t>)</w:t>
      </w:r>
      <w:r w:rsidR="00C6168F" w:rsidRPr="00CC266D">
        <w:rPr>
          <w:rFonts w:ascii="Helvetica" w:eastAsiaTheme="minorHAnsi" w:hAnsi="Helvetica" w:cstheme="minorBidi"/>
          <w:sz w:val="20"/>
          <w:szCs w:val="20"/>
          <w:lang w:val="en-US"/>
        </w:rPr>
        <w:t xml:space="preserve"> </w:t>
      </w:r>
      <w:sdt>
        <w:sdtPr>
          <w:rPr>
            <w:rFonts w:ascii="Helvetica" w:eastAsiaTheme="minorHAnsi" w:hAnsi="Helvetica" w:cstheme="minorBidi"/>
            <w:color w:val="000000"/>
            <w:sz w:val="20"/>
            <w:szCs w:val="20"/>
            <w:lang w:val="en-US"/>
          </w:rPr>
          <w:tag w:val="MENDELEY_CITATION_v3_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"/>
          <w:id w:val="-265314575"/>
          <w:placeholder>
            <w:docPart w:val="DefaultPlaceholder_-1854013440"/>
          </w:placeholder>
        </w:sdtPr>
        <w:sdtContent>
          <w:r w:rsidR="00BE0F7D" w:rsidRPr="00CC266D">
            <w:rPr>
              <w:rFonts w:ascii="Helvetica" w:eastAsiaTheme="minorHAnsi" w:hAnsi="Helvetica" w:cstheme="minorBidi"/>
              <w:color w:val="000000"/>
              <w:sz w:val="20"/>
              <w:szCs w:val="20"/>
              <w:lang w:val="en-US"/>
            </w:rPr>
            <w:t>(Mehrang et al., 2019)</w:t>
          </w:r>
        </w:sdtContent>
      </w:sdt>
      <w:r w:rsidR="00C6168F" w:rsidRPr="00CC266D">
        <w:rPr>
          <w:rFonts w:ascii="Helvetica" w:eastAsiaTheme="minorHAnsi" w:hAnsi="Helvetica" w:cstheme="minorBidi"/>
          <w:sz w:val="20"/>
          <w:szCs w:val="20"/>
          <w:lang w:val="en-US"/>
        </w:rPr>
        <w:t>. This demonstrates the potential of alternative data that can also characterize AF, not just ECG.</w:t>
      </w:r>
    </w:p>
    <w:p w14:paraId="713FDAAD" w14:textId="77777777" w:rsidR="00C6168F" w:rsidRPr="00CC266D" w:rsidRDefault="00C6168F" w:rsidP="00F72CD1">
      <w:pPr>
        <w:spacing w:line="276" w:lineRule="auto"/>
        <w:jc w:val="both"/>
        <w:outlineLvl w:val="1"/>
        <w:rPr>
          <w:rFonts w:ascii="Helvetica" w:eastAsiaTheme="minorHAnsi" w:hAnsi="Helvetica" w:cstheme="minorBidi"/>
          <w:sz w:val="10"/>
          <w:szCs w:val="10"/>
          <w:lang w:val="en-US"/>
        </w:rPr>
      </w:pPr>
    </w:p>
    <w:p w14:paraId="0CF094CD" w14:textId="435889FB" w:rsidR="007220A3" w:rsidRPr="00CC266D" w:rsidRDefault="000C27A0" w:rsidP="008A5D69">
      <w:pPr>
        <w:spacing w:line="276" w:lineRule="auto"/>
        <w:jc w:val="center"/>
        <w:outlineLvl w:val="1"/>
        <w:rPr>
          <w:rFonts w:ascii="Helvetica" w:hAnsi="Helvetica"/>
          <w:lang w:val="en-US"/>
        </w:rPr>
      </w:pPr>
      <w:r w:rsidRPr="00CC266D">
        <w:rPr>
          <w:rFonts w:ascii="Helvetica" w:hAnsi="Helvetica"/>
          <w:noProof/>
          <w:lang w:val="en-US"/>
          <w14:ligatures w14:val="standardContextual"/>
        </w:rPr>
        <w:drawing>
          <wp:inline distT="0" distB="0" distL="0" distR="0" wp14:anchorId="36B23821" wp14:editId="6F9A67F9">
            <wp:extent cx="5730722" cy="2768422"/>
            <wp:effectExtent l="0" t="0" r="0" b="0"/>
            <wp:docPr id="10325830" name="Immagine 3" descr="Immagine che contiene schermata, linea, diagramm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5830" name="Immagine 3" descr="Immagine che contiene schermata, linea, diagramma, design&#10;&#10;Descrizione generata automaticamente"/>
                    <pic:cNvPicPr/>
                  </pic:nvPicPr>
                  <pic:blipFill rotWithShape="1">
                    <a:blip r:embed="rId27" cstate="print">
                      <a:extLst>
                        <a:ext uri="{28A0092B-C50C-407E-A947-70E740481C1C}">
                          <a14:useLocalDpi xmlns:a14="http://schemas.microsoft.com/office/drawing/2010/main" val="0"/>
                        </a:ext>
                      </a:extLst>
                    </a:blip>
                    <a:srcRect t="7591" b="7611"/>
                    <a:stretch/>
                  </pic:blipFill>
                  <pic:spPr bwMode="auto">
                    <a:xfrm>
                      <a:off x="0" y="0"/>
                      <a:ext cx="5731510" cy="2768803"/>
                    </a:xfrm>
                    <a:prstGeom prst="rect">
                      <a:avLst/>
                    </a:prstGeom>
                    <a:ln>
                      <a:noFill/>
                    </a:ln>
                    <a:extLst>
                      <a:ext uri="{53640926-AAD7-44D8-BBD7-CCE9431645EC}">
                        <a14:shadowObscured xmlns:a14="http://schemas.microsoft.com/office/drawing/2010/main"/>
                      </a:ext>
                    </a:extLst>
                  </pic:spPr>
                </pic:pic>
              </a:graphicData>
            </a:graphic>
          </wp:inline>
        </w:drawing>
      </w:r>
    </w:p>
    <w:p w14:paraId="04892CF5" w14:textId="18222A7E" w:rsidR="007220A3" w:rsidRPr="00CC266D" w:rsidRDefault="007220A3" w:rsidP="00F72CD1">
      <w:pPr>
        <w:spacing w:line="276" w:lineRule="auto"/>
        <w:jc w:val="center"/>
        <w:outlineLvl w:val="1"/>
        <w:rPr>
          <w:rFonts w:ascii="Helvetica" w:hAnsi="Helvetica"/>
          <w:color w:val="FF0000"/>
          <w:sz w:val="6"/>
          <w:szCs w:val="6"/>
          <w:lang w:val="en-US"/>
        </w:rPr>
      </w:pPr>
    </w:p>
    <w:p w14:paraId="015F92FE" w14:textId="7EC29CAA" w:rsidR="00AA059F" w:rsidRPr="00CC266D" w:rsidRDefault="007220A3" w:rsidP="006956BF">
      <w:pPr>
        <w:spacing w:line="360" w:lineRule="auto"/>
        <w:jc w:val="both"/>
        <w:rPr>
          <w:rFonts w:ascii="Helvetica" w:hAnsi="Helvetica"/>
          <w:sz w:val="20"/>
          <w:szCs w:val="20"/>
          <w:lang w:val="en-US"/>
        </w:rPr>
      </w:pPr>
      <w:r w:rsidRPr="00CC266D">
        <w:rPr>
          <w:rFonts w:ascii="Helvetica" w:hAnsi="Helvetica"/>
          <w:b/>
          <w:bCs/>
          <w:sz w:val="20"/>
          <w:szCs w:val="20"/>
          <w:lang w:val="en-US"/>
        </w:rPr>
        <w:t xml:space="preserve">Figure </w:t>
      </w:r>
      <w:r w:rsidR="00B9631C" w:rsidRPr="00CC266D">
        <w:rPr>
          <w:rFonts w:ascii="Helvetica" w:hAnsi="Helvetica"/>
          <w:b/>
          <w:bCs/>
          <w:sz w:val="20"/>
          <w:szCs w:val="20"/>
          <w:lang w:val="en-US"/>
        </w:rPr>
        <w:t>8</w:t>
      </w:r>
      <w:r w:rsidRPr="00CC266D">
        <w:rPr>
          <w:rFonts w:ascii="Helvetica" w:hAnsi="Helvetica"/>
          <w:sz w:val="20"/>
          <w:szCs w:val="20"/>
          <w:lang w:val="en-US"/>
        </w:rPr>
        <w:t>. Data type</w:t>
      </w:r>
      <w:r w:rsidR="00A774C9" w:rsidRPr="00CC266D">
        <w:rPr>
          <w:rFonts w:ascii="Helvetica" w:hAnsi="Helvetica"/>
          <w:sz w:val="20"/>
          <w:szCs w:val="20"/>
          <w:lang w:val="en-US"/>
        </w:rPr>
        <w:t>s for</w:t>
      </w:r>
      <w:r w:rsidRPr="00CC266D">
        <w:rPr>
          <w:rFonts w:ascii="Helvetica" w:hAnsi="Helvetica"/>
          <w:sz w:val="20"/>
          <w:szCs w:val="20"/>
          <w:lang w:val="en-US"/>
        </w:rPr>
        <w:t xml:space="preserve"> </w:t>
      </w:r>
      <w:r w:rsidR="00DC50BA" w:rsidRPr="00CC266D">
        <w:rPr>
          <w:rFonts w:ascii="Helvetica" w:hAnsi="Helvetica"/>
          <w:sz w:val="20"/>
          <w:szCs w:val="20"/>
          <w:lang w:val="en-US"/>
        </w:rPr>
        <w:t>AF</w:t>
      </w:r>
      <w:r w:rsidRPr="00CC266D">
        <w:rPr>
          <w:rFonts w:ascii="Helvetica" w:hAnsi="Helvetica"/>
          <w:sz w:val="20"/>
          <w:szCs w:val="20"/>
          <w:lang w:val="en-US"/>
        </w:rPr>
        <w:t xml:space="preserve"> analysis by </w:t>
      </w:r>
      <w:r w:rsidR="00204711" w:rsidRPr="00CC266D">
        <w:rPr>
          <w:rFonts w:ascii="Helvetica" w:hAnsi="Helvetica"/>
          <w:sz w:val="20"/>
          <w:szCs w:val="20"/>
          <w:lang w:val="en-US"/>
        </w:rPr>
        <w:t>y</w:t>
      </w:r>
      <w:r w:rsidRPr="00CC266D">
        <w:rPr>
          <w:rFonts w:ascii="Helvetica" w:hAnsi="Helvetica"/>
          <w:sz w:val="20"/>
          <w:szCs w:val="20"/>
          <w:lang w:val="en-US"/>
        </w:rPr>
        <w:t xml:space="preserve">ear (2013 to 2023). </w:t>
      </w:r>
      <w:r w:rsidR="00AA059F" w:rsidRPr="00CC266D">
        <w:rPr>
          <w:rFonts w:ascii="Helvetica" w:hAnsi="Helvetica"/>
          <w:sz w:val="20"/>
          <w:szCs w:val="20"/>
          <w:lang w:val="en-US"/>
        </w:rPr>
        <w:t>Distribution of data types used in the reviewed studies by publication year.</w:t>
      </w:r>
    </w:p>
    <w:p w14:paraId="64BAF708" w14:textId="3DE9C57C" w:rsidR="00954AF4" w:rsidRPr="00CC266D" w:rsidRDefault="00954AF4" w:rsidP="00F72CD1">
      <w:pPr>
        <w:spacing w:line="276" w:lineRule="auto"/>
        <w:jc w:val="both"/>
        <w:rPr>
          <w:rFonts w:ascii="Helvetica" w:hAnsi="Helvetica"/>
          <w:sz w:val="22"/>
          <w:szCs w:val="22"/>
          <w:lang w:val="en-US"/>
        </w:rPr>
      </w:pPr>
    </w:p>
    <w:p w14:paraId="07B84B8D" w14:textId="372ED37A" w:rsidR="000565F3" w:rsidRPr="00CC266D" w:rsidRDefault="000E1BA2" w:rsidP="00FC6BD5">
      <w:p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 xml:space="preserve">Table </w:t>
      </w:r>
      <w:r w:rsidR="00F87548" w:rsidRPr="00CC266D">
        <w:rPr>
          <w:rFonts w:ascii="Helvetica" w:hAnsi="Helvetica" w:cs="Segoe UI"/>
          <w:sz w:val="20"/>
          <w:szCs w:val="20"/>
          <w:lang w:val="en-US" w:eastAsia="en-GB"/>
        </w:rPr>
        <w:t>5</w:t>
      </w:r>
      <w:r w:rsidR="00BA0A71" w:rsidRPr="00CC266D">
        <w:rPr>
          <w:rFonts w:ascii="Helvetica" w:hAnsi="Helvetica" w:cs="Segoe UI"/>
          <w:sz w:val="20"/>
          <w:szCs w:val="20"/>
          <w:lang w:val="en-US" w:eastAsia="en-GB"/>
        </w:rPr>
        <w:t xml:space="preserve"> </w:t>
      </w:r>
      <w:r w:rsidR="00AA059F" w:rsidRPr="00CC266D">
        <w:rPr>
          <w:rFonts w:ascii="Helvetica" w:hAnsi="Helvetica" w:cs="Segoe UI"/>
          <w:sz w:val="20"/>
          <w:szCs w:val="20"/>
          <w:lang w:val="en-US" w:eastAsia="en-GB"/>
        </w:rPr>
        <w:t xml:space="preserve">summarizes </w:t>
      </w:r>
      <w:r w:rsidR="00BA0A71" w:rsidRPr="00CC266D">
        <w:rPr>
          <w:rFonts w:ascii="Helvetica" w:hAnsi="Helvetica" w:cs="Segoe UI"/>
          <w:sz w:val="20"/>
          <w:szCs w:val="20"/>
          <w:lang w:val="en-US" w:eastAsia="en-GB"/>
        </w:rPr>
        <w:t xml:space="preserve">the various ML and DL approaches used for AF detection, prediction, and </w:t>
      </w:r>
      <w:r w:rsidR="00AA059F" w:rsidRPr="00CC266D">
        <w:rPr>
          <w:rFonts w:ascii="Helvetica" w:hAnsi="Helvetica" w:cs="Segoe UI"/>
          <w:sz w:val="20"/>
          <w:szCs w:val="20"/>
          <w:lang w:val="en-US" w:eastAsia="en-GB"/>
        </w:rPr>
        <w:t xml:space="preserve">risk stratification </w:t>
      </w:r>
      <w:r w:rsidR="00BA0A71" w:rsidRPr="00CC266D">
        <w:rPr>
          <w:rFonts w:ascii="Helvetica" w:hAnsi="Helvetica" w:cs="Segoe UI"/>
          <w:sz w:val="20"/>
          <w:szCs w:val="20"/>
          <w:lang w:val="en-US" w:eastAsia="en-GB"/>
        </w:rPr>
        <w:t xml:space="preserve">across different </w:t>
      </w:r>
      <w:r w:rsidR="00AC7869" w:rsidRPr="00CC266D">
        <w:rPr>
          <w:rFonts w:ascii="Helvetica" w:hAnsi="Helvetica" w:cs="Segoe UI"/>
          <w:sz w:val="20"/>
          <w:szCs w:val="20"/>
          <w:lang w:val="en-US" w:eastAsia="en-GB"/>
        </w:rPr>
        <w:t xml:space="preserve">signal </w:t>
      </w:r>
      <w:r w:rsidR="00BA0A71" w:rsidRPr="00CC266D">
        <w:rPr>
          <w:rFonts w:ascii="Helvetica" w:hAnsi="Helvetica" w:cs="Segoe UI"/>
          <w:sz w:val="20"/>
          <w:szCs w:val="20"/>
          <w:lang w:val="en-US" w:eastAsia="en-GB"/>
        </w:rPr>
        <w:t>types.</w:t>
      </w:r>
      <w:r w:rsidR="00C838D5" w:rsidRPr="00CC266D">
        <w:rPr>
          <w:rFonts w:ascii="Helvetica" w:hAnsi="Helvetica" w:cs="Segoe UI"/>
          <w:sz w:val="20"/>
          <w:szCs w:val="20"/>
          <w:lang w:val="en-US" w:eastAsia="en-GB"/>
        </w:rPr>
        <w:t xml:space="preserve"> </w:t>
      </w:r>
      <w:r w:rsidR="00D62EA4" w:rsidRPr="00CC266D">
        <w:rPr>
          <w:rFonts w:ascii="Helvetica" w:hAnsi="Helvetica" w:cs="Segoe UI"/>
          <w:sz w:val="20"/>
          <w:szCs w:val="20"/>
          <w:lang w:val="en-US" w:eastAsia="en-GB"/>
        </w:rPr>
        <w:t xml:space="preserve">ECG signals </w:t>
      </w:r>
      <w:r w:rsidR="00AA059F" w:rsidRPr="00CC266D">
        <w:rPr>
          <w:rFonts w:ascii="Helvetica" w:hAnsi="Helvetica" w:cs="Segoe UI"/>
          <w:sz w:val="20"/>
          <w:szCs w:val="20"/>
          <w:lang w:val="en-US" w:eastAsia="en-GB"/>
        </w:rPr>
        <w:t>were more</w:t>
      </w:r>
      <w:r w:rsidR="00D62EA4" w:rsidRPr="00CC266D">
        <w:rPr>
          <w:rFonts w:ascii="Helvetica" w:hAnsi="Helvetica" w:cs="Segoe UI"/>
          <w:sz w:val="20"/>
          <w:szCs w:val="20"/>
          <w:lang w:val="en-US" w:eastAsia="en-GB"/>
        </w:rPr>
        <w:t xml:space="preserve"> frequently processed using DL techniques for AF detection, whereas ML-based methods </w:t>
      </w:r>
      <w:r w:rsidR="00AA059F" w:rsidRPr="00CC266D">
        <w:rPr>
          <w:rFonts w:ascii="Helvetica" w:hAnsi="Helvetica" w:cs="Segoe UI"/>
          <w:sz w:val="20"/>
          <w:szCs w:val="20"/>
          <w:lang w:val="en-US" w:eastAsia="en-GB"/>
        </w:rPr>
        <w:t>were</w:t>
      </w:r>
      <w:r w:rsidR="00D62EA4" w:rsidRPr="00CC266D">
        <w:rPr>
          <w:rFonts w:ascii="Helvetica" w:hAnsi="Helvetica" w:cs="Segoe UI"/>
          <w:sz w:val="20"/>
          <w:szCs w:val="20"/>
          <w:lang w:val="en-US" w:eastAsia="en-GB"/>
        </w:rPr>
        <w:t xml:space="preserve"> predominantly employed for analyzing ECG data in the context of treatment selection and prediction tasks.</w:t>
      </w:r>
      <w:r w:rsidR="00C838D5" w:rsidRPr="00CC266D">
        <w:rPr>
          <w:rFonts w:ascii="Helvetica" w:hAnsi="Helvetica" w:cs="Segoe UI"/>
          <w:sz w:val="20"/>
          <w:szCs w:val="20"/>
          <w:lang w:val="en-US" w:eastAsia="en-GB"/>
        </w:rPr>
        <w:t xml:space="preserve"> Signals like PPG and HRV, due to their lower complexity compared to ECG, </w:t>
      </w:r>
      <w:r w:rsidR="00AA059F" w:rsidRPr="00CC266D">
        <w:rPr>
          <w:rFonts w:ascii="Helvetica" w:hAnsi="Helvetica" w:cs="Segoe UI"/>
          <w:sz w:val="20"/>
          <w:szCs w:val="20"/>
          <w:lang w:val="en-US" w:eastAsia="en-GB"/>
        </w:rPr>
        <w:t>were</w:t>
      </w:r>
      <w:r w:rsidR="00C838D5" w:rsidRPr="00CC266D">
        <w:rPr>
          <w:rFonts w:ascii="Helvetica" w:hAnsi="Helvetica" w:cs="Segoe UI"/>
          <w:sz w:val="20"/>
          <w:szCs w:val="20"/>
          <w:lang w:val="en-US" w:eastAsia="en-GB"/>
        </w:rPr>
        <w:t xml:space="preserve"> mostly processed using ML-based approaches across all three tasks. DL is well-suited for automatic extracti</w:t>
      </w:r>
      <w:r w:rsidR="00AA059F" w:rsidRPr="00CC266D">
        <w:rPr>
          <w:rFonts w:ascii="Helvetica" w:hAnsi="Helvetica" w:cs="Segoe UI"/>
          <w:sz w:val="20"/>
          <w:szCs w:val="20"/>
          <w:lang w:val="en-US" w:eastAsia="en-GB"/>
        </w:rPr>
        <w:t>on</w:t>
      </w:r>
      <w:r w:rsidR="00C838D5" w:rsidRPr="00CC266D">
        <w:rPr>
          <w:rFonts w:ascii="Helvetica" w:hAnsi="Helvetica" w:cs="Segoe UI"/>
          <w:sz w:val="20"/>
          <w:szCs w:val="20"/>
          <w:lang w:val="en-US" w:eastAsia="en-GB"/>
        </w:rPr>
        <w:t xml:space="preserve"> </w:t>
      </w:r>
      <w:r w:rsidR="000E7199" w:rsidRPr="00CC266D">
        <w:rPr>
          <w:rFonts w:ascii="Helvetica" w:hAnsi="Helvetica" w:cs="Segoe UI"/>
          <w:sz w:val="20"/>
          <w:szCs w:val="20"/>
          <w:lang w:val="en-US" w:eastAsia="en-GB"/>
        </w:rPr>
        <w:t xml:space="preserve">of </w:t>
      </w:r>
      <w:r w:rsidR="00C838D5" w:rsidRPr="00CC266D">
        <w:rPr>
          <w:rFonts w:ascii="Helvetica" w:hAnsi="Helvetica" w:cs="Segoe UI"/>
          <w:sz w:val="20"/>
          <w:szCs w:val="20"/>
          <w:lang w:val="en-US" w:eastAsia="en-GB"/>
        </w:rPr>
        <w:t>spatial and temporal features from complex waveform inputs like ECG for detection</w:t>
      </w:r>
      <w:r w:rsidR="00AA059F" w:rsidRPr="00CC266D">
        <w:rPr>
          <w:rFonts w:ascii="Helvetica" w:hAnsi="Helvetica" w:cs="Segoe UI"/>
          <w:sz w:val="20"/>
          <w:szCs w:val="20"/>
          <w:lang w:val="en-US" w:eastAsia="en-GB"/>
        </w:rPr>
        <w:t>, w</w:t>
      </w:r>
      <w:r w:rsidR="00C838D5" w:rsidRPr="00CC266D">
        <w:rPr>
          <w:rFonts w:ascii="Helvetica" w:hAnsi="Helvetica" w:cs="Segoe UI"/>
          <w:sz w:val="20"/>
          <w:szCs w:val="20"/>
          <w:lang w:val="en-US" w:eastAsia="en-GB"/>
        </w:rPr>
        <w:t>hereas for prediction and therapy, ML methods enable effective feature engineering on ECG data along with other clinical inputs. For simpler physiological signals, ML provides effective AF monitoring performance while being more interpretable.</w:t>
      </w:r>
    </w:p>
    <w:p w14:paraId="0EF5F779" w14:textId="77777777" w:rsidR="000565F3" w:rsidRPr="00CC266D" w:rsidRDefault="000565F3" w:rsidP="006A4D35">
      <w:pPr>
        <w:jc w:val="both"/>
        <w:outlineLvl w:val="1"/>
        <w:rPr>
          <w:rFonts w:ascii="Helvetica" w:hAnsi="Helvetica" w:cs="Segoe UI"/>
          <w:sz w:val="20"/>
          <w:szCs w:val="20"/>
          <w:lang w:val="en-US" w:eastAsia="en-GB"/>
        </w:rPr>
      </w:pPr>
    </w:p>
    <w:p w14:paraId="270CF3A5" w14:textId="77777777" w:rsidR="000565F3" w:rsidRPr="00CC266D" w:rsidRDefault="000565F3" w:rsidP="006A4D35">
      <w:pPr>
        <w:jc w:val="both"/>
        <w:outlineLvl w:val="1"/>
        <w:rPr>
          <w:rFonts w:ascii="Helvetica" w:hAnsi="Helvetica" w:cs="Segoe UI"/>
          <w:sz w:val="20"/>
          <w:szCs w:val="20"/>
          <w:lang w:val="en-US" w:eastAsia="en-GB"/>
        </w:rPr>
      </w:pPr>
    </w:p>
    <w:p w14:paraId="4FCB352B" w14:textId="1761708D" w:rsidR="008F1AA0" w:rsidRPr="00CC266D" w:rsidRDefault="00195981" w:rsidP="006956BF">
      <w:pPr>
        <w:spacing w:line="360" w:lineRule="auto"/>
        <w:jc w:val="center"/>
        <w:rPr>
          <w:rStyle w:val="apple-converted-space"/>
          <w:rFonts w:ascii="Helvetica" w:hAnsi="Helvetica"/>
          <w:bCs/>
          <w:sz w:val="20"/>
          <w:szCs w:val="20"/>
          <w:lang w:val="en-US"/>
        </w:rPr>
      </w:pPr>
      <w:r w:rsidRPr="00CC266D">
        <w:rPr>
          <w:rStyle w:val="apple-converted-space"/>
          <w:rFonts w:ascii="Helvetica" w:eastAsiaTheme="majorEastAsia" w:hAnsi="Helvetica"/>
          <w:b/>
          <w:sz w:val="20"/>
          <w:szCs w:val="20"/>
          <w:lang w:val="en-US"/>
        </w:rPr>
        <w:t xml:space="preserve">Table </w:t>
      </w:r>
      <w:r w:rsidR="00F87548" w:rsidRPr="00CC266D">
        <w:rPr>
          <w:rStyle w:val="apple-converted-space"/>
          <w:rFonts w:ascii="Helvetica" w:eastAsiaTheme="majorEastAsia" w:hAnsi="Helvetica"/>
          <w:b/>
          <w:sz w:val="20"/>
          <w:szCs w:val="20"/>
          <w:lang w:val="en-US"/>
        </w:rPr>
        <w:t>5</w:t>
      </w:r>
      <w:r w:rsidRPr="00CC266D">
        <w:rPr>
          <w:rStyle w:val="apple-converted-space"/>
          <w:rFonts w:ascii="Helvetica" w:eastAsiaTheme="majorEastAsia" w:hAnsi="Helvetica"/>
          <w:b/>
          <w:sz w:val="20"/>
          <w:szCs w:val="20"/>
          <w:lang w:val="en-US"/>
        </w:rPr>
        <w:t xml:space="preserve">. </w:t>
      </w:r>
      <w:r w:rsidR="00EB1D29" w:rsidRPr="00CC266D">
        <w:rPr>
          <w:rStyle w:val="apple-converted-space"/>
          <w:rFonts w:ascii="Helvetica" w:eastAsiaTheme="majorEastAsia" w:hAnsi="Helvetica"/>
          <w:bCs/>
          <w:sz w:val="20"/>
          <w:szCs w:val="20"/>
          <w:lang w:val="en-US"/>
        </w:rPr>
        <w:t xml:space="preserve">Predominant AI models employed </w:t>
      </w:r>
      <w:r w:rsidR="00AA059F" w:rsidRPr="00CC266D">
        <w:rPr>
          <w:rStyle w:val="apple-converted-space"/>
          <w:rFonts w:ascii="Helvetica" w:eastAsiaTheme="majorEastAsia" w:hAnsi="Helvetica"/>
          <w:bCs/>
          <w:sz w:val="20"/>
          <w:szCs w:val="20"/>
          <w:lang w:val="en-US"/>
        </w:rPr>
        <w:t>stratified by A</w:t>
      </w:r>
      <w:r w:rsidR="00AA059F" w:rsidRPr="00CC266D">
        <w:rPr>
          <w:rStyle w:val="apple-converted-space"/>
          <w:rFonts w:ascii="Helvetica" w:hAnsi="Helvetica"/>
          <w:bCs/>
          <w:sz w:val="20"/>
          <w:szCs w:val="20"/>
          <w:lang w:val="en-US"/>
        </w:rPr>
        <w:t>F-related task</w:t>
      </w:r>
      <w:r w:rsidR="000E7199" w:rsidRPr="00CC266D">
        <w:rPr>
          <w:rStyle w:val="apple-converted-space"/>
          <w:rFonts w:ascii="Helvetica" w:hAnsi="Helvetica"/>
          <w:bCs/>
          <w:sz w:val="20"/>
          <w:szCs w:val="20"/>
          <w:lang w:val="en-US"/>
        </w:rPr>
        <w:t>s</w:t>
      </w:r>
      <w:r w:rsidR="00AA059F" w:rsidRPr="00CC266D">
        <w:rPr>
          <w:rStyle w:val="apple-converted-space"/>
          <w:rFonts w:ascii="Helvetica" w:hAnsi="Helvetica"/>
          <w:bCs/>
          <w:sz w:val="20"/>
          <w:szCs w:val="20"/>
          <w:lang w:val="en-US"/>
        </w:rPr>
        <w:t xml:space="preserve"> and data source</w:t>
      </w:r>
      <w:r w:rsidR="001652CC" w:rsidRPr="00CC266D">
        <w:rPr>
          <w:rStyle w:val="apple-converted-space"/>
          <w:rFonts w:ascii="Helvetica" w:hAnsi="Helvetica"/>
          <w:bCs/>
          <w:sz w:val="20"/>
          <w:szCs w:val="20"/>
          <w:lang w:val="en-US"/>
        </w:rPr>
        <w:t>s</w:t>
      </w:r>
      <w:r w:rsidR="00AA059F" w:rsidRPr="00CC266D">
        <w:rPr>
          <w:rStyle w:val="apple-converted-space"/>
          <w:rFonts w:ascii="Helvetica" w:hAnsi="Helvetica"/>
          <w:bCs/>
          <w:sz w:val="20"/>
          <w:szCs w:val="20"/>
          <w:lang w:val="en-US"/>
        </w:rPr>
        <w:t>.</w:t>
      </w:r>
    </w:p>
    <w:p w14:paraId="3F29D698" w14:textId="77777777" w:rsidR="006956BF" w:rsidRPr="00CC266D" w:rsidRDefault="006956BF" w:rsidP="00195981">
      <w:pPr>
        <w:spacing w:line="276" w:lineRule="auto"/>
        <w:jc w:val="center"/>
        <w:rPr>
          <w:rFonts w:ascii="Helvetica" w:hAnsi="Helvetica" w:cs="Segoe UI"/>
          <w:sz w:val="10"/>
          <w:szCs w:val="10"/>
          <w:lang w:val="en-US" w:eastAsia="en-GB"/>
        </w:rPr>
      </w:pPr>
    </w:p>
    <w:tbl>
      <w:tblPr>
        <w:tblStyle w:val="TableGrid"/>
        <w:tblW w:w="0" w:type="auto"/>
        <w:jc w:val="center"/>
        <w:tblLook w:val="04A0" w:firstRow="1" w:lastRow="0" w:firstColumn="1" w:lastColumn="0" w:noHBand="0" w:noVBand="1"/>
      </w:tblPr>
      <w:tblGrid>
        <w:gridCol w:w="2409"/>
        <w:gridCol w:w="2799"/>
        <w:gridCol w:w="1634"/>
      </w:tblGrid>
      <w:tr w:rsidR="008F1AA0" w:rsidRPr="00CC266D" w14:paraId="2F2B91EC" w14:textId="77777777" w:rsidTr="00F87548">
        <w:trPr>
          <w:trHeight w:val="726"/>
          <w:jc w:val="center"/>
        </w:trPr>
        <w:tc>
          <w:tcPr>
            <w:tcW w:w="2409" w:type="dxa"/>
            <w:shd w:val="clear" w:color="auto" w:fill="D9D9D9" w:themeFill="background1" w:themeFillShade="D9"/>
            <w:vAlign w:val="center"/>
          </w:tcPr>
          <w:p w14:paraId="3AF03DBC" w14:textId="1BDF5239" w:rsidR="008F1AA0" w:rsidRPr="00CC266D" w:rsidRDefault="008F1AA0" w:rsidP="000A33E9">
            <w:pPr>
              <w:jc w:val="center"/>
              <w:rPr>
                <w:rFonts w:ascii="Helvetica" w:hAnsi="Helvetica"/>
                <w:b/>
                <w:sz w:val="18"/>
                <w:szCs w:val="18"/>
                <w:lang w:val="en-US"/>
              </w:rPr>
            </w:pPr>
            <w:r w:rsidRPr="00CC266D">
              <w:rPr>
                <w:rFonts w:ascii="Helvetica" w:hAnsi="Helvetica"/>
                <w:b/>
                <w:sz w:val="18"/>
                <w:szCs w:val="18"/>
                <w:lang w:val="en-US"/>
              </w:rPr>
              <w:t>Task</w:t>
            </w:r>
          </w:p>
        </w:tc>
        <w:tc>
          <w:tcPr>
            <w:tcW w:w="2799" w:type="dxa"/>
            <w:shd w:val="clear" w:color="auto" w:fill="D9D9D9" w:themeFill="background1" w:themeFillShade="D9"/>
            <w:vAlign w:val="center"/>
          </w:tcPr>
          <w:p w14:paraId="2D7D301D" w14:textId="05927BB9" w:rsidR="008F1AA0" w:rsidRPr="00CC266D" w:rsidRDefault="008F1AA0" w:rsidP="000A33E9">
            <w:pPr>
              <w:jc w:val="center"/>
              <w:rPr>
                <w:rFonts w:ascii="Helvetica" w:hAnsi="Helvetica"/>
                <w:b/>
                <w:sz w:val="18"/>
                <w:szCs w:val="18"/>
                <w:lang w:val="en-US"/>
              </w:rPr>
            </w:pPr>
            <w:r w:rsidRPr="00CC266D">
              <w:rPr>
                <w:rFonts w:ascii="Helvetica" w:hAnsi="Helvetica"/>
                <w:b/>
                <w:sz w:val="18"/>
                <w:szCs w:val="18"/>
                <w:lang w:val="en-US"/>
              </w:rPr>
              <w:t>Data</w:t>
            </w:r>
          </w:p>
        </w:tc>
        <w:tc>
          <w:tcPr>
            <w:tcW w:w="1634" w:type="dxa"/>
            <w:shd w:val="clear" w:color="auto" w:fill="D9D9D9" w:themeFill="background1" w:themeFillShade="D9"/>
            <w:vAlign w:val="center"/>
          </w:tcPr>
          <w:p w14:paraId="36AB81B5" w14:textId="0CBB5E32" w:rsidR="008F1AA0" w:rsidRPr="00CC266D" w:rsidRDefault="008F1AA0" w:rsidP="000A33E9">
            <w:pPr>
              <w:jc w:val="center"/>
              <w:rPr>
                <w:rFonts w:ascii="Helvetica" w:hAnsi="Helvetica"/>
                <w:b/>
                <w:sz w:val="18"/>
                <w:szCs w:val="18"/>
                <w:lang w:val="en-US"/>
              </w:rPr>
            </w:pPr>
            <w:r w:rsidRPr="00CC266D">
              <w:rPr>
                <w:rFonts w:ascii="Helvetica" w:hAnsi="Helvetica"/>
                <w:b/>
                <w:sz w:val="18"/>
                <w:szCs w:val="18"/>
                <w:lang w:val="en-US"/>
              </w:rPr>
              <w:t>Method</w:t>
            </w:r>
          </w:p>
        </w:tc>
      </w:tr>
      <w:tr w:rsidR="008F1AA0" w:rsidRPr="00CC266D" w14:paraId="0D0E8B2F" w14:textId="77777777" w:rsidTr="00F87548">
        <w:trPr>
          <w:trHeight w:val="397"/>
          <w:jc w:val="center"/>
        </w:trPr>
        <w:tc>
          <w:tcPr>
            <w:tcW w:w="2409" w:type="dxa"/>
            <w:vMerge w:val="restart"/>
            <w:vAlign w:val="center"/>
          </w:tcPr>
          <w:p w14:paraId="3589CF25" w14:textId="77777777" w:rsidR="008F1AA0" w:rsidRPr="00CC266D" w:rsidRDefault="008F1AA0" w:rsidP="008F1AA0">
            <w:pPr>
              <w:spacing w:line="276" w:lineRule="auto"/>
              <w:jc w:val="center"/>
              <w:rPr>
                <w:rFonts w:ascii="Helvetica" w:hAnsi="Helvetica"/>
                <w:i/>
                <w:iCs/>
                <w:sz w:val="18"/>
                <w:szCs w:val="18"/>
                <w:lang w:val="en-US"/>
              </w:rPr>
            </w:pPr>
            <w:r w:rsidRPr="00CC266D">
              <w:rPr>
                <w:rFonts w:ascii="Helvetica" w:hAnsi="Helvetica"/>
                <w:i/>
                <w:iCs/>
                <w:sz w:val="18"/>
                <w:szCs w:val="18"/>
                <w:lang w:val="en-US"/>
              </w:rPr>
              <w:t>AF detection</w:t>
            </w:r>
          </w:p>
        </w:tc>
        <w:tc>
          <w:tcPr>
            <w:tcW w:w="2799" w:type="dxa"/>
            <w:vAlign w:val="center"/>
          </w:tcPr>
          <w:p w14:paraId="02DC9211" w14:textId="517993F2" w:rsidR="008F1AA0" w:rsidRPr="00CC266D" w:rsidRDefault="008F1AA0" w:rsidP="008F1AA0">
            <w:pPr>
              <w:spacing w:line="276" w:lineRule="auto"/>
              <w:jc w:val="center"/>
              <w:rPr>
                <w:rStyle w:val="apple-converted-space"/>
                <w:rFonts w:ascii="Helvetica" w:eastAsiaTheme="majorEastAsia" w:hAnsi="Helvetica"/>
                <w:sz w:val="18"/>
                <w:szCs w:val="18"/>
                <w:lang w:val="en-US"/>
              </w:rPr>
            </w:pPr>
            <w:r w:rsidRPr="00CC266D">
              <w:rPr>
                <w:rFonts w:ascii="Helvetica" w:hAnsi="Helvetica"/>
                <w:sz w:val="18"/>
                <w:szCs w:val="18"/>
              </w:rPr>
              <w:t>ECG</w:t>
            </w:r>
          </w:p>
        </w:tc>
        <w:tc>
          <w:tcPr>
            <w:tcW w:w="1634" w:type="dxa"/>
            <w:vAlign w:val="bottom"/>
          </w:tcPr>
          <w:p w14:paraId="62DC3E8F" w14:textId="5E486F9E" w:rsidR="008F1AA0" w:rsidRPr="00CC266D" w:rsidRDefault="008F1AA0" w:rsidP="008F1AA0">
            <w:pPr>
              <w:spacing w:line="276" w:lineRule="auto"/>
              <w:jc w:val="center"/>
              <w:rPr>
                <w:rFonts w:ascii="Helvetica" w:hAnsi="Helvetica"/>
                <w:sz w:val="18"/>
                <w:szCs w:val="18"/>
              </w:rPr>
            </w:pPr>
            <w:r w:rsidRPr="00CC266D">
              <w:rPr>
                <w:rFonts w:ascii="Helvetica" w:hAnsi="Helvetica" w:cs="Calibri"/>
                <w:color w:val="000000"/>
                <w:sz w:val="18"/>
                <w:szCs w:val="18"/>
              </w:rPr>
              <w:t>DL</w:t>
            </w:r>
          </w:p>
        </w:tc>
      </w:tr>
      <w:tr w:rsidR="008F1AA0" w:rsidRPr="00CC266D" w14:paraId="74417D0F" w14:textId="77777777" w:rsidTr="00F87548">
        <w:trPr>
          <w:trHeight w:val="397"/>
          <w:jc w:val="center"/>
        </w:trPr>
        <w:tc>
          <w:tcPr>
            <w:tcW w:w="2409" w:type="dxa"/>
            <w:vMerge/>
            <w:vAlign w:val="center"/>
          </w:tcPr>
          <w:p w14:paraId="01FE3E27" w14:textId="77777777" w:rsidR="008F1AA0" w:rsidRPr="00CC266D" w:rsidRDefault="008F1AA0" w:rsidP="008F1AA0">
            <w:pPr>
              <w:spacing w:line="276" w:lineRule="auto"/>
              <w:jc w:val="center"/>
              <w:rPr>
                <w:rFonts w:ascii="Helvetica" w:hAnsi="Helvetica"/>
                <w:i/>
                <w:iCs/>
                <w:sz w:val="18"/>
                <w:szCs w:val="18"/>
                <w:lang w:val="en-US"/>
              </w:rPr>
            </w:pPr>
          </w:p>
        </w:tc>
        <w:tc>
          <w:tcPr>
            <w:tcW w:w="2799" w:type="dxa"/>
            <w:vAlign w:val="center"/>
          </w:tcPr>
          <w:p w14:paraId="11A31ADD" w14:textId="35D465E2"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PPG</w:t>
            </w:r>
          </w:p>
        </w:tc>
        <w:tc>
          <w:tcPr>
            <w:tcW w:w="1634" w:type="dxa"/>
            <w:vAlign w:val="bottom"/>
          </w:tcPr>
          <w:p w14:paraId="394A48B6" w14:textId="363F9BEF"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ML</w:t>
            </w:r>
          </w:p>
        </w:tc>
      </w:tr>
      <w:tr w:rsidR="008F1AA0" w:rsidRPr="00CC266D" w14:paraId="76F348B5" w14:textId="77777777" w:rsidTr="00F87548">
        <w:trPr>
          <w:trHeight w:val="397"/>
          <w:jc w:val="center"/>
        </w:trPr>
        <w:tc>
          <w:tcPr>
            <w:tcW w:w="2409" w:type="dxa"/>
            <w:vMerge/>
            <w:vAlign w:val="center"/>
          </w:tcPr>
          <w:p w14:paraId="7262CC0D" w14:textId="77777777" w:rsidR="008F1AA0" w:rsidRPr="00CC266D" w:rsidRDefault="008F1AA0" w:rsidP="008F1AA0">
            <w:pPr>
              <w:spacing w:line="276" w:lineRule="auto"/>
              <w:jc w:val="center"/>
              <w:rPr>
                <w:rFonts w:ascii="Helvetica" w:hAnsi="Helvetica"/>
                <w:i/>
                <w:iCs/>
                <w:sz w:val="18"/>
                <w:szCs w:val="18"/>
                <w:lang w:val="en-US"/>
              </w:rPr>
            </w:pPr>
          </w:p>
        </w:tc>
        <w:tc>
          <w:tcPr>
            <w:tcW w:w="2799" w:type="dxa"/>
            <w:vAlign w:val="center"/>
          </w:tcPr>
          <w:p w14:paraId="533B093B" w14:textId="0A923ABD"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HRV</w:t>
            </w:r>
          </w:p>
        </w:tc>
        <w:tc>
          <w:tcPr>
            <w:tcW w:w="1634" w:type="dxa"/>
            <w:vAlign w:val="bottom"/>
          </w:tcPr>
          <w:p w14:paraId="1ADDF5AD" w14:textId="414DFDB6"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ML</w:t>
            </w:r>
          </w:p>
        </w:tc>
      </w:tr>
      <w:tr w:rsidR="008F1AA0" w:rsidRPr="00CC266D" w14:paraId="07E625AD" w14:textId="77777777" w:rsidTr="00F87548">
        <w:trPr>
          <w:trHeight w:val="397"/>
          <w:jc w:val="center"/>
        </w:trPr>
        <w:tc>
          <w:tcPr>
            <w:tcW w:w="2409" w:type="dxa"/>
            <w:vMerge/>
            <w:vAlign w:val="center"/>
          </w:tcPr>
          <w:p w14:paraId="0EB4BB2B" w14:textId="77777777" w:rsidR="008F1AA0" w:rsidRPr="00CC266D" w:rsidRDefault="008F1AA0" w:rsidP="008F1AA0">
            <w:pPr>
              <w:spacing w:line="276" w:lineRule="auto"/>
              <w:jc w:val="center"/>
              <w:rPr>
                <w:rFonts w:ascii="Helvetica" w:hAnsi="Helvetica"/>
                <w:i/>
                <w:iCs/>
                <w:sz w:val="18"/>
                <w:szCs w:val="18"/>
                <w:lang w:val="en-US"/>
              </w:rPr>
            </w:pPr>
          </w:p>
        </w:tc>
        <w:tc>
          <w:tcPr>
            <w:tcW w:w="2799" w:type="dxa"/>
            <w:vAlign w:val="center"/>
          </w:tcPr>
          <w:p w14:paraId="467D191E" w14:textId="71C175E8"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Clinical data</w:t>
            </w:r>
          </w:p>
        </w:tc>
        <w:tc>
          <w:tcPr>
            <w:tcW w:w="1634" w:type="dxa"/>
            <w:vAlign w:val="bottom"/>
          </w:tcPr>
          <w:p w14:paraId="48396C17" w14:textId="233812ED"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ML</w:t>
            </w:r>
            <w:r w:rsidR="00F4306A" w:rsidRPr="00CC266D">
              <w:rPr>
                <w:rFonts w:ascii="Helvetica" w:hAnsi="Helvetica" w:cs="Calibri"/>
                <w:color w:val="000000"/>
                <w:sz w:val="18"/>
                <w:szCs w:val="18"/>
              </w:rPr>
              <w:t>&amp;</w:t>
            </w:r>
            <w:r w:rsidRPr="00CC266D">
              <w:rPr>
                <w:rFonts w:ascii="Helvetica" w:hAnsi="Helvetica" w:cs="Calibri"/>
                <w:color w:val="000000"/>
                <w:sz w:val="18"/>
                <w:szCs w:val="18"/>
              </w:rPr>
              <w:t>DL</w:t>
            </w:r>
          </w:p>
        </w:tc>
      </w:tr>
      <w:tr w:rsidR="008F1AA0" w:rsidRPr="00CC266D" w14:paraId="18EBECC3" w14:textId="77777777" w:rsidTr="00F87548">
        <w:trPr>
          <w:trHeight w:val="397"/>
          <w:jc w:val="center"/>
        </w:trPr>
        <w:tc>
          <w:tcPr>
            <w:tcW w:w="2409" w:type="dxa"/>
            <w:vMerge/>
            <w:vAlign w:val="center"/>
          </w:tcPr>
          <w:p w14:paraId="0F679061" w14:textId="77777777" w:rsidR="008F1AA0" w:rsidRPr="00CC266D" w:rsidRDefault="008F1AA0" w:rsidP="008F1AA0">
            <w:pPr>
              <w:spacing w:line="276" w:lineRule="auto"/>
              <w:jc w:val="center"/>
              <w:rPr>
                <w:rFonts w:ascii="Helvetica" w:hAnsi="Helvetica"/>
                <w:i/>
                <w:iCs/>
                <w:sz w:val="18"/>
                <w:szCs w:val="18"/>
                <w:lang w:val="en-US"/>
              </w:rPr>
            </w:pPr>
          </w:p>
        </w:tc>
        <w:tc>
          <w:tcPr>
            <w:tcW w:w="2799" w:type="dxa"/>
            <w:vAlign w:val="center"/>
          </w:tcPr>
          <w:p w14:paraId="131A8A52" w14:textId="016E99CB"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ECG + others</w:t>
            </w:r>
          </w:p>
        </w:tc>
        <w:tc>
          <w:tcPr>
            <w:tcW w:w="1634" w:type="dxa"/>
            <w:vAlign w:val="bottom"/>
          </w:tcPr>
          <w:p w14:paraId="7C391E4A" w14:textId="78F6D6DE"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DL</w:t>
            </w:r>
          </w:p>
        </w:tc>
      </w:tr>
      <w:tr w:rsidR="008F1AA0" w:rsidRPr="00CC266D" w14:paraId="29E034E4" w14:textId="77777777" w:rsidTr="00F87548">
        <w:trPr>
          <w:trHeight w:val="397"/>
          <w:jc w:val="center"/>
        </w:trPr>
        <w:tc>
          <w:tcPr>
            <w:tcW w:w="2409" w:type="dxa"/>
            <w:vMerge w:val="restart"/>
            <w:vAlign w:val="center"/>
          </w:tcPr>
          <w:p w14:paraId="2DE6C52A" w14:textId="77777777" w:rsidR="008F1AA0" w:rsidRPr="00CC266D" w:rsidRDefault="008F1AA0" w:rsidP="008F1AA0">
            <w:pPr>
              <w:spacing w:line="276" w:lineRule="auto"/>
              <w:jc w:val="center"/>
              <w:rPr>
                <w:rFonts w:ascii="Helvetica" w:hAnsi="Helvetica"/>
                <w:i/>
                <w:iCs/>
                <w:sz w:val="18"/>
                <w:szCs w:val="18"/>
                <w:lang w:val="en-US"/>
              </w:rPr>
            </w:pPr>
            <w:r w:rsidRPr="00CC266D">
              <w:rPr>
                <w:rFonts w:ascii="Helvetica" w:hAnsi="Helvetica"/>
                <w:i/>
                <w:iCs/>
                <w:sz w:val="18"/>
                <w:szCs w:val="18"/>
                <w:lang w:val="en-US"/>
              </w:rPr>
              <w:t>AF treatment selection and risk stratification</w:t>
            </w:r>
          </w:p>
        </w:tc>
        <w:tc>
          <w:tcPr>
            <w:tcW w:w="2799" w:type="dxa"/>
            <w:vAlign w:val="center"/>
          </w:tcPr>
          <w:p w14:paraId="0926AB50" w14:textId="708358E8"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rPr>
              <w:t>ECG</w:t>
            </w:r>
          </w:p>
        </w:tc>
        <w:tc>
          <w:tcPr>
            <w:tcW w:w="1634" w:type="dxa"/>
            <w:vAlign w:val="bottom"/>
          </w:tcPr>
          <w:p w14:paraId="2B86C161" w14:textId="094302C0"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ML</w:t>
            </w:r>
          </w:p>
        </w:tc>
      </w:tr>
      <w:tr w:rsidR="008F1AA0" w:rsidRPr="00CC266D" w14:paraId="7A781F42" w14:textId="77777777" w:rsidTr="00F87548">
        <w:trPr>
          <w:trHeight w:val="397"/>
          <w:jc w:val="center"/>
        </w:trPr>
        <w:tc>
          <w:tcPr>
            <w:tcW w:w="2409" w:type="dxa"/>
            <w:vMerge/>
            <w:vAlign w:val="center"/>
          </w:tcPr>
          <w:p w14:paraId="1959E2FA" w14:textId="77777777" w:rsidR="008F1AA0" w:rsidRPr="00CC266D" w:rsidRDefault="008F1AA0" w:rsidP="008F1AA0">
            <w:pPr>
              <w:spacing w:line="276" w:lineRule="auto"/>
              <w:jc w:val="center"/>
              <w:rPr>
                <w:rFonts w:ascii="Helvetica" w:hAnsi="Helvetica"/>
                <w:i/>
                <w:iCs/>
                <w:sz w:val="18"/>
                <w:szCs w:val="18"/>
                <w:lang w:val="en-US"/>
              </w:rPr>
            </w:pPr>
          </w:p>
        </w:tc>
        <w:tc>
          <w:tcPr>
            <w:tcW w:w="2799" w:type="dxa"/>
            <w:vAlign w:val="center"/>
          </w:tcPr>
          <w:p w14:paraId="286543A0" w14:textId="068D76B2"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PPG</w:t>
            </w:r>
          </w:p>
        </w:tc>
        <w:tc>
          <w:tcPr>
            <w:tcW w:w="1634" w:type="dxa"/>
            <w:vAlign w:val="bottom"/>
          </w:tcPr>
          <w:p w14:paraId="4FE00A72" w14:textId="5D97A537"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ML</w:t>
            </w:r>
          </w:p>
        </w:tc>
      </w:tr>
      <w:tr w:rsidR="008F1AA0" w:rsidRPr="00CC266D" w14:paraId="093D45E0" w14:textId="77777777" w:rsidTr="00F87548">
        <w:trPr>
          <w:trHeight w:val="397"/>
          <w:jc w:val="center"/>
        </w:trPr>
        <w:tc>
          <w:tcPr>
            <w:tcW w:w="2409" w:type="dxa"/>
            <w:vMerge/>
            <w:vAlign w:val="center"/>
          </w:tcPr>
          <w:p w14:paraId="36EF2098" w14:textId="77777777" w:rsidR="008F1AA0" w:rsidRPr="00CC266D" w:rsidRDefault="008F1AA0" w:rsidP="008F1AA0">
            <w:pPr>
              <w:spacing w:line="276" w:lineRule="auto"/>
              <w:jc w:val="center"/>
              <w:rPr>
                <w:rFonts w:ascii="Helvetica" w:hAnsi="Helvetica"/>
                <w:i/>
                <w:iCs/>
                <w:sz w:val="18"/>
                <w:szCs w:val="18"/>
                <w:lang w:val="en-US"/>
              </w:rPr>
            </w:pPr>
          </w:p>
        </w:tc>
        <w:tc>
          <w:tcPr>
            <w:tcW w:w="2799" w:type="dxa"/>
            <w:vAlign w:val="center"/>
          </w:tcPr>
          <w:p w14:paraId="0EC245DB" w14:textId="7C0F4255"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HRV</w:t>
            </w:r>
          </w:p>
        </w:tc>
        <w:tc>
          <w:tcPr>
            <w:tcW w:w="1634" w:type="dxa"/>
            <w:vAlign w:val="bottom"/>
          </w:tcPr>
          <w:p w14:paraId="4DFEA5D8" w14:textId="4C059B33" w:rsidR="008F1AA0" w:rsidRPr="00CC266D" w:rsidRDefault="000E1BA2" w:rsidP="008F1AA0">
            <w:pPr>
              <w:spacing w:line="276" w:lineRule="auto"/>
              <w:jc w:val="center"/>
              <w:rPr>
                <w:rFonts w:ascii="Helvetica" w:hAnsi="Helvetica"/>
                <w:sz w:val="18"/>
                <w:szCs w:val="18"/>
                <w:lang w:val="en-US"/>
              </w:rPr>
            </w:pPr>
            <w:r w:rsidRPr="00CC266D">
              <w:rPr>
                <w:rFonts w:ascii="Helvetica" w:hAnsi="Helvetica"/>
                <w:sz w:val="18"/>
                <w:szCs w:val="18"/>
                <w:lang w:val="en-US"/>
              </w:rPr>
              <w:t>-</w:t>
            </w:r>
          </w:p>
        </w:tc>
      </w:tr>
      <w:tr w:rsidR="008F1AA0" w:rsidRPr="00CC266D" w14:paraId="238AC9EC" w14:textId="77777777" w:rsidTr="00F87548">
        <w:trPr>
          <w:trHeight w:val="397"/>
          <w:jc w:val="center"/>
        </w:trPr>
        <w:tc>
          <w:tcPr>
            <w:tcW w:w="2409" w:type="dxa"/>
            <w:vMerge/>
            <w:vAlign w:val="center"/>
          </w:tcPr>
          <w:p w14:paraId="0EAE4C90" w14:textId="77777777" w:rsidR="008F1AA0" w:rsidRPr="00CC266D" w:rsidRDefault="008F1AA0" w:rsidP="008F1AA0">
            <w:pPr>
              <w:spacing w:line="276" w:lineRule="auto"/>
              <w:jc w:val="center"/>
              <w:rPr>
                <w:rFonts w:ascii="Helvetica" w:hAnsi="Helvetica"/>
                <w:i/>
                <w:iCs/>
                <w:sz w:val="18"/>
                <w:szCs w:val="18"/>
                <w:lang w:val="en-US"/>
              </w:rPr>
            </w:pPr>
          </w:p>
        </w:tc>
        <w:tc>
          <w:tcPr>
            <w:tcW w:w="2799" w:type="dxa"/>
            <w:vAlign w:val="center"/>
          </w:tcPr>
          <w:p w14:paraId="4FBBEDE7" w14:textId="7070B581"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Clinical data</w:t>
            </w:r>
          </w:p>
        </w:tc>
        <w:tc>
          <w:tcPr>
            <w:tcW w:w="1634" w:type="dxa"/>
            <w:vAlign w:val="bottom"/>
          </w:tcPr>
          <w:p w14:paraId="77A29C98" w14:textId="207462B4"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ML</w:t>
            </w:r>
          </w:p>
        </w:tc>
      </w:tr>
      <w:tr w:rsidR="008F1AA0" w:rsidRPr="00CC266D" w14:paraId="5361CE56" w14:textId="77777777" w:rsidTr="00F87548">
        <w:trPr>
          <w:trHeight w:val="397"/>
          <w:jc w:val="center"/>
        </w:trPr>
        <w:tc>
          <w:tcPr>
            <w:tcW w:w="2409" w:type="dxa"/>
            <w:vMerge/>
            <w:vAlign w:val="center"/>
          </w:tcPr>
          <w:p w14:paraId="6D54126C" w14:textId="77777777" w:rsidR="008F1AA0" w:rsidRPr="00CC266D" w:rsidRDefault="008F1AA0" w:rsidP="008F1AA0">
            <w:pPr>
              <w:spacing w:line="276" w:lineRule="auto"/>
              <w:jc w:val="center"/>
              <w:rPr>
                <w:rFonts w:ascii="Helvetica" w:hAnsi="Helvetica"/>
                <w:i/>
                <w:iCs/>
                <w:sz w:val="18"/>
                <w:szCs w:val="18"/>
                <w:lang w:val="en-US"/>
              </w:rPr>
            </w:pPr>
          </w:p>
        </w:tc>
        <w:tc>
          <w:tcPr>
            <w:tcW w:w="2799" w:type="dxa"/>
            <w:vAlign w:val="center"/>
          </w:tcPr>
          <w:p w14:paraId="4D53A55B" w14:textId="4B68DD79"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ECG + others</w:t>
            </w:r>
          </w:p>
        </w:tc>
        <w:tc>
          <w:tcPr>
            <w:tcW w:w="1634" w:type="dxa"/>
            <w:vAlign w:val="bottom"/>
          </w:tcPr>
          <w:p w14:paraId="1CFB7219" w14:textId="393AD49B"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ML</w:t>
            </w:r>
            <w:r w:rsidR="00F4306A" w:rsidRPr="00CC266D">
              <w:rPr>
                <w:rFonts w:ascii="Helvetica" w:hAnsi="Helvetica" w:cs="Calibri"/>
                <w:color w:val="000000"/>
                <w:sz w:val="18"/>
                <w:szCs w:val="18"/>
              </w:rPr>
              <w:t>&amp;</w:t>
            </w:r>
            <w:r w:rsidRPr="00CC266D">
              <w:rPr>
                <w:rFonts w:ascii="Helvetica" w:hAnsi="Helvetica" w:cs="Calibri"/>
                <w:color w:val="000000"/>
                <w:sz w:val="18"/>
                <w:szCs w:val="18"/>
              </w:rPr>
              <w:t>DL</w:t>
            </w:r>
          </w:p>
        </w:tc>
      </w:tr>
      <w:tr w:rsidR="008F1AA0" w:rsidRPr="00CC266D" w14:paraId="0C88D657" w14:textId="77777777" w:rsidTr="00F87548">
        <w:trPr>
          <w:trHeight w:val="397"/>
          <w:jc w:val="center"/>
        </w:trPr>
        <w:tc>
          <w:tcPr>
            <w:tcW w:w="2409" w:type="dxa"/>
            <w:vMerge w:val="restart"/>
            <w:vAlign w:val="center"/>
          </w:tcPr>
          <w:p w14:paraId="6A359C85" w14:textId="77777777" w:rsidR="008F1AA0" w:rsidRPr="00CC266D" w:rsidRDefault="008F1AA0" w:rsidP="008F1AA0">
            <w:pPr>
              <w:spacing w:line="276" w:lineRule="auto"/>
              <w:jc w:val="center"/>
              <w:rPr>
                <w:rFonts w:ascii="Helvetica" w:hAnsi="Helvetica"/>
                <w:i/>
                <w:iCs/>
                <w:sz w:val="18"/>
                <w:szCs w:val="18"/>
                <w:lang w:val="en-US"/>
              </w:rPr>
            </w:pPr>
            <w:r w:rsidRPr="00CC266D">
              <w:rPr>
                <w:rFonts w:ascii="Helvetica" w:hAnsi="Helvetica"/>
                <w:i/>
                <w:iCs/>
                <w:sz w:val="18"/>
                <w:szCs w:val="18"/>
                <w:lang w:val="en-US"/>
              </w:rPr>
              <w:t>AF prediction</w:t>
            </w:r>
          </w:p>
        </w:tc>
        <w:tc>
          <w:tcPr>
            <w:tcW w:w="2799" w:type="dxa"/>
            <w:vAlign w:val="center"/>
          </w:tcPr>
          <w:p w14:paraId="25C28E02" w14:textId="4AE5471B"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rPr>
              <w:t>ECG</w:t>
            </w:r>
          </w:p>
        </w:tc>
        <w:tc>
          <w:tcPr>
            <w:tcW w:w="1634" w:type="dxa"/>
            <w:vAlign w:val="bottom"/>
          </w:tcPr>
          <w:p w14:paraId="33CEA796" w14:textId="48746E75"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ML</w:t>
            </w:r>
          </w:p>
        </w:tc>
      </w:tr>
      <w:tr w:rsidR="008F1AA0" w:rsidRPr="00CC266D" w14:paraId="3CB7ABDF" w14:textId="77777777" w:rsidTr="00F87548">
        <w:trPr>
          <w:trHeight w:val="397"/>
          <w:jc w:val="center"/>
        </w:trPr>
        <w:tc>
          <w:tcPr>
            <w:tcW w:w="2409" w:type="dxa"/>
            <w:vMerge/>
            <w:vAlign w:val="center"/>
          </w:tcPr>
          <w:p w14:paraId="789379A8" w14:textId="77777777" w:rsidR="008F1AA0" w:rsidRPr="00CC266D" w:rsidRDefault="008F1AA0" w:rsidP="008F1AA0">
            <w:pPr>
              <w:spacing w:line="276" w:lineRule="auto"/>
              <w:jc w:val="center"/>
              <w:rPr>
                <w:rFonts w:ascii="Helvetica" w:hAnsi="Helvetica"/>
                <w:b/>
                <w:bCs/>
                <w:sz w:val="18"/>
                <w:szCs w:val="18"/>
                <w:lang w:val="en-US"/>
              </w:rPr>
            </w:pPr>
          </w:p>
        </w:tc>
        <w:tc>
          <w:tcPr>
            <w:tcW w:w="2799" w:type="dxa"/>
            <w:vAlign w:val="center"/>
          </w:tcPr>
          <w:p w14:paraId="4CAF08C2" w14:textId="7FED1401"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PPG</w:t>
            </w:r>
          </w:p>
        </w:tc>
        <w:tc>
          <w:tcPr>
            <w:tcW w:w="1634" w:type="dxa"/>
            <w:vAlign w:val="bottom"/>
          </w:tcPr>
          <w:p w14:paraId="71EFD583" w14:textId="63C888B2"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ML</w:t>
            </w:r>
          </w:p>
        </w:tc>
      </w:tr>
      <w:tr w:rsidR="008F1AA0" w:rsidRPr="00CC266D" w14:paraId="0C9D59AC" w14:textId="77777777" w:rsidTr="00F87548">
        <w:trPr>
          <w:trHeight w:val="397"/>
          <w:jc w:val="center"/>
        </w:trPr>
        <w:tc>
          <w:tcPr>
            <w:tcW w:w="2409" w:type="dxa"/>
            <w:vMerge/>
            <w:vAlign w:val="center"/>
          </w:tcPr>
          <w:p w14:paraId="6DDA8C41" w14:textId="77777777" w:rsidR="008F1AA0" w:rsidRPr="00CC266D" w:rsidRDefault="008F1AA0" w:rsidP="008F1AA0">
            <w:pPr>
              <w:spacing w:line="276" w:lineRule="auto"/>
              <w:jc w:val="center"/>
              <w:rPr>
                <w:rFonts w:ascii="Helvetica" w:hAnsi="Helvetica"/>
                <w:b/>
                <w:bCs/>
                <w:sz w:val="18"/>
                <w:szCs w:val="18"/>
                <w:lang w:val="en-US"/>
              </w:rPr>
            </w:pPr>
          </w:p>
        </w:tc>
        <w:tc>
          <w:tcPr>
            <w:tcW w:w="2799" w:type="dxa"/>
            <w:vAlign w:val="center"/>
          </w:tcPr>
          <w:p w14:paraId="74439D69" w14:textId="45257967"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HRV</w:t>
            </w:r>
          </w:p>
        </w:tc>
        <w:tc>
          <w:tcPr>
            <w:tcW w:w="1634" w:type="dxa"/>
            <w:vAlign w:val="bottom"/>
          </w:tcPr>
          <w:p w14:paraId="60FAB277" w14:textId="1F3111A6"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ML</w:t>
            </w:r>
          </w:p>
        </w:tc>
      </w:tr>
      <w:tr w:rsidR="008F1AA0" w:rsidRPr="00CC266D" w14:paraId="6529413F" w14:textId="77777777" w:rsidTr="00F87548">
        <w:trPr>
          <w:trHeight w:val="397"/>
          <w:jc w:val="center"/>
        </w:trPr>
        <w:tc>
          <w:tcPr>
            <w:tcW w:w="2409" w:type="dxa"/>
            <w:vMerge/>
            <w:vAlign w:val="center"/>
          </w:tcPr>
          <w:p w14:paraId="70132049" w14:textId="77777777" w:rsidR="008F1AA0" w:rsidRPr="00CC266D" w:rsidRDefault="008F1AA0" w:rsidP="008F1AA0">
            <w:pPr>
              <w:spacing w:line="276" w:lineRule="auto"/>
              <w:jc w:val="center"/>
              <w:rPr>
                <w:rFonts w:ascii="Helvetica" w:hAnsi="Helvetica"/>
                <w:b/>
                <w:bCs/>
                <w:sz w:val="18"/>
                <w:szCs w:val="18"/>
                <w:lang w:val="en-US"/>
              </w:rPr>
            </w:pPr>
          </w:p>
        </w:tc>
        <w:tc>
          <w:tcPr>
            <w:tcW w:w="2799" w:type="dxa"/>
            <w:vAlign w:val="center"/>
          </w:tcPr>
          <w:p w14:paraId="28CA91EC" w14:textId="49AF34D1"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Clinical data</w:t>
            </w:r>
          </w:p>
        </w:tc>
        <w:tc>
          <w:tcPr>
            <w:tcW w:w="1634" w:type="dxa"/>
            <w:vAlign w:val="bottom"/>
          </w:tcPr>
          <w:p w14:paraId="7E4CD8E2" w14:textId="387EBFE2"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DL</w:t>
            </w:r>
          </w:p>
        </w:tc>
      </w:tr>
      <w:tr w:rsidR="008F1AA0" w:rsidRPr="00CC266D" w14:paraId="06AF5587" w14:textId="77777777" w:rsidTr="00F87548">
        <w:trPr>
          <w:trHeight w:val="397"/>
          <w:jc w:val="center"/>
        </w:trPr>
        <w:tc>
          <w:tcPr>
            <w:tcW w:w="2409" w:type="dxa"/>
            <w:vMerge/>
            <w:vAlign w:val="center"/>
          </w:tcPr>
          <w:p w14:paraId="6D496C2A" w14:textId="77777777" w:rsidR="008F1AA0" w:rsidRPr="00CC266D" w:rsidRDefault="008F1AA0" w:rsidP="008F1AA0">
            <w:pPr>
              <w:spacing w:line="276" w:lineRule="auto"/>
              <w:jc w:val="center"/>
              <w:rPr>
                <w:rFonts w:ascii="Helvetica" w:hAnsi="Helvetica"/>
                <w:b/>
                <w:bCs/>
                <w:sz w:val="18"/>
                <w:szCs w:val="18"/>
                <w:lang w:val="en-US"/>
              </w:rPr>
            </w:pPr>
          </w:p>
        </w:tc>
        <w:tc>
          <w:tcPr>
            <w:tcW w:w="2799" w:type="dxa"/>
            <w:vAlign w:val="center"/>
          </w:tcPr>
          <w:p w14:paraId="34C78583" w14:textId="07F90A79"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sz w:val="18"/>
                <w:szCs w:val="18"/>
                <w:lang w:val="en-US"/>
              </w:rPr>
              <w:t>ECG + others</w:t>
            </w:r>
          </w:p>
        </w:tc>
        <w:tc>
          <w:tcPr>
            <w:tcW w:w="1634" w:type="dxa"/>
            <w:vAlign w:val="bottom"/>
          </w:tcPr>
          <w:p w14:paraId="6559CEF9" w14:textId="57989B37" w:rsidR="008F1AA0" w:rsidRPr="00CC266D" w:rsidRDefault="008F1AA0" w:rsidP="008F1AA0">
            <w:pPr>
              <w:spacing w:line="276" w:lineRule="auto"/>
              <w:jc w:val="center"/>
              <w:rPr>
                <w:rFonts w:ascii="Helvetica" w:hAnsi="Helvetica"/>
                <w:sz w:val="18"/>
                <w:szCs w:val="18"/>
                <w:lang w:val="en-US"/>
              </w:rPr>
            </w:pPr>
            <w:r w:rsidRPr="00CC266D">
              <w:rPr>
                <w:rFonts w:ascii="Helvetica" w:hAnsi="Helvetica" w:cs="Calibri"/>
                <w:color w:val="000000"/>
                <w:sz w:val="18"/>
                <w:szCs w:val="18"/>
              </w:rPr>
              <w:t>ML</w:t>
            </w:r>
          </w:p>
        </w:tc>
      </w:tr>
    </w:tbl>
    <w:p w14:paraId="37A19268" w14:textId="77777777" w:rsidR="00711705" w:rsidRPr="00CC266D" w:rsidRDefault="00711705" w:rsidP="00F72CD1">
      <w:pPr>
        <w:spacing w:line="276" w:lineRule="auto"/>
        <w:outlineLvl w:val="1"/>
        <w:rPr>
          <w:rFonts w:ascii="Helvetica" w:hAnsi="Helvetica" w:cs="Segoe UI"/>
          <w:b/>
          <w:bCs/>
          <w:sz w:val="27"/>
          <w:szCs w:val="27"/>
          <w:lang w:val="en-US"/>
        </w:rPr>
      </w:pPr>
    </w:p>
    <w:p w14:paraId="2B0730F0" w14:textId="4FC83197" w:rsidR="00954AF4" w:rsidRPr="00CC266D" w:rsidRDefault="00EB1D29" w:rsidP="006A4D35">
      <w:p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 xml:space="preserve">Most of the reviewed </w:t>
      </w:r>
      <w:r w:rsidR="00901157" w:rsidRPr="00CC266D">
        <w:rPr>
          <w:rFonts w:ascii="Helvetica" w:hAnsi="Helvetica" w:cs="Segoe UI"/>
          <w:sz w:val="20"/>
          <w:szCs w:val="20"/>
          <w:lang w:val="en-US" w:eastAsia="en-GB"/>
        </w:rPr>
        <w:t>studies (</w:t>
      </w:r>
      <w:r w:rsidR="00195981" w:rsidRPr="00CC266D">
        <w:rPr>
          <w:rFonts w:ascii="Helvetica" w:hAnsi="Helvetica" w:cs="Segoe UI"/>
          <w:sz w:val="20"/>
          <w:szCs w:val="20"/>
          <w:lang w:val="en-US" w:eastAsia="en-GB"/>
        </w:rPr>
        <w:t>146</w:t>
      </w:r>
      <w:r w:rsidR="00901157" w:rsidRPr="00CC266D">
        <w:rPr>
          <w:rFonts w:ascii="Helvetica" w:hAnsi="Helvetica" w:cs="Segoe UI"/>
          <w:sz w:val="20"/>
          <w:szCs w:val="20"/>
          <w:lang w:val="en-US" w:eastAsia="en-GB"/>
        </w:rPr>
        <w:t xml:space="preserve"> out of </w:t>
      </w:r>
      <w:r w:rsidR="002675A6" w:rsidRPr="00CC266D">
        <w:rPr>
          <w:rFonts w:ascii="Helvetica" w:hAnsi="Helvetica" w:cs="Segoe UI"/>
          <w:sz w:val="20"/>
          <w:szCs w:val="20"/>
          <w:lang w:val="en-US" w:eastAsia="en-GB"/>
        </w:rPr>
        <w:t>171</w:t>
      </w:r>
      <w:r w:rsidR="00901157" w:rsidRPr="00CC266D">
        <w:rPr>
          <w:rFonts w:ascii="Helvetica" w:hAnsi="Helvetica" w:cs="Segoe UI"/>
          <w:sz w:val="20"/>
          <w:szCs w:val="20"/>
          <w:lang w:val="en-US" w:eastAsia="en-GB"/>
        </w:rPr>
        <w:t xml:space="preserve">) </w:t>
      </w:r>
      <w:r w:rsidRPr="00CC266D">
        <w:rPr>
          <w:rFonts w:ascii="Helvetica" w:hAnsi="Helvetica" w:cs="Segoe UI"/>
          <w:sz w:val="20"/>
          <w:szCs w:val="20"/>
          <w:lang w:val="en-US" w:eastAsia="en-GB"/>
        </w:rPr>
        <w:t xml:space="preserve">used </w:t>
      </w:r>
      <w:r w:rsidR="00901157" w:rsidRPr="00CC266D">
        <w:rPr>
          <w:rFonts w:ascii="Helvetica" w:hAnsi="Helvetica" w:cs="Segoe UI"/>
          <w:sz w:val="20"/>
          <w:szCs w:val="20"/>
          <w:lang w:val="en-US" w:eastAsia="en-GB"/>
        </w:rPr>
        <w:t xml:space="preserve">private datasets, which </w:t>
      </w:r>
      <w:r w:rsidRPr="00CC266D">
        <w:rPr>
          <w:rFonts w:ascii="Helvetica" w:hAnsi="Helvetica" w:cs="Segoe UI"/>
          <w:sz w:val="20"/>
          <w:szCs w:val="20"/>
          <w:lang w:val="en-US" w:eastAsia="en-GB"/>
        </w:rPr>
        <w:t xml:space="preserve">precludes </w:t>
      </w:r>
      <w:r w:rsidR="00224121" w:rsidRPr="00CC266D">
        <w:rPr>
          <w:rFonts w:ascii="Helvetica" w:hAnsi="Helvetica" w:cs="Segoe UI"/>
          <w:sz w:val="20"/>
          <w:szCs w:val="20"/>
          <w:lang w:val="en-US" w:eastAsia="en-GB"/>
        </w:rPr>
        <w:t xml:space="preserve">comparison </w:t>
      </w:r>
      <w:r w:rsidRPr="00CC266D">
        <w:rPr>
          <w:rFonts w:ascii="Helvetica" w:hAnsi="Helvetica" w:cs="Segoe UI"/>
          <w:sz w:val="20"/>
          <w:szCs w:val="20"/>
          <w:lang w:val="en-US" w:eastAsia="en-GB"/>
        </w:rPr>
        <w:t xml:space="preserve">of performance </w:t>
      </w:r>
      <w:r w:rsidR="00224121" w:rsidRPr="00CC266D">
        <w:rPr>
          <w:rFonts w:ascii="Helvetica" w:hAnsi="Helvetica" w:cs="Segoe UI"/>
          <w:sz w:val="20"/>
          <w:szCs w:val="20"/>
          <w:lang w:val="en-US" w:eastAsia="en-GB"/>
        </w:rPr>
        <w:t xml:space="preserve">across </w:t>
      </w:r>
      <w:r w:rsidRPr="00CC266D">
        <w:rPr>
          <w:rFonts w:ascii="Helvetica" w:hAnsi="Helvetica" w:cs="Segoe UI"/>
          <w:sz w:val="20"/>
          <w:szCs w:val="20"/>
          <w:lang w:val="en-US" w:eastAsia="en-GB"/>
        </w:rPr>
        <w:t>models</w:t>
      </w:r>
      <w:r w:rsidR="00224121" w:rsidRPr="00CC266D">
        <w:rPr>
          <w:rFonts w:ascii="Helvetica" w:hAnsi="Helvetica" w:cs="Segoe UI"/>
          <w:sz w:val="20"/>
          <w:szCs w:val="20"/>
          <w:lang w:val="en-US" w:eastAsia="en-GB"/>
        </w:rPr>
        <w:t>.</w:t>
      </w:r>
      <w:r w:rsidRPr="00CC266D">
        <w:rPr>
          <w:rFonts w:ascii="Helvetica" w:hAnsi="Helvetica" w:cs="Segoe UI"/>
          <w:sz w:val="20"/>
          <w:szCs w:val="20"/>
          <w:lang w:val="en-US" w:eastAsia="en-GB"/>
        </w:rPr>
        <w:t xml:space="preserve"> Table </w:t>
      </w:r>
      <w:r w:rsidR="00F87548" w:rsidRPr="00CC266D">
        <w:rPr>
          <w:rFonts w:ascii="Helvetica" w:hAnsi="Helvetica" w:cs="Segoe UI"/>
          <w:sz w:val="20"/>
          <w:szCs w:val="20"/>
          <w:lang w:val="en-US" w:eastAsia="en-GB"/>
        </w:rPr>
        <w:t>6</w:t>
      </w:r>
      <w:r w:rsidRPr="00CC266D">
        <w:rPr>
          <w:rFonts w:ascii="Helvetica" w:hAnsi="Helvetica" w:cs="Segoe UI"/>
          <w:sz w:val="20"/>
          <w:szCs w:val="20"/>
          <w:lang w:val="en-US" w:eastAsia="en-GB"/>
        </w:rPr>
        <w:t xml:space="preserve"> summarizes the open-source datasets (all of which were ECG databases) used in the remainder of the reviewed studies.</w:t>
      </w:r>
    </w:p>
    <w:p w14:paraId="08980B28" w14:textId="77777777" w:rsidR="006A4D35" w:rsidRPr="00CC266D" w:rsidRDefault="006A4D35" w:rsidP="006A4D35">
      <w:pPr>
        <w:jc w:val="both"/>
        <w:outlineLvl w:val="1"/>
        <w:rPr>
          <w:rFonts w:ascii="Helvetica" w:hAnsi="Helvetica" w:cs="Segoe UI"/>
          <w:sz w:val="20"/>
          <w:szCs w:val="20"/>
          <w:lang w:val="en-US" w:eastAsia="en-GB"/>
        </w:rPr>
      </w:pPr>
    </w:p>
    <w:p w14:paraId="2653E4E3" w14:textId="578DB376" w:rsidR="00224121" w:rsidRPr="00CC266D" w:rsidRDefault="00224121" w:rsidP="006956BF">
      <w:pPr>
        <w:spacing w:line="360" w:lineRule="auto"/>
        <w:jc w:val="center"/>
        <w:rPr>
          <w:rStyle w:val="apple-converted-space"/>
          <w:rFonts w:ascii="Helvetica" w:eastAsiaTheme="majorEastAsia" w:hAnsi="Helvetica"/>
          <w:bCs/>
          <w:sz w:val="20"/>
          <w:szCs w:val="20"/>
          <w:lang w:val="en-US"/>
        </w:rPr>
      </w:pPr>
      <w:r w:rsidRPr="00CC266D">
        <w:rPr>
          <w:rStyle w:val="apple-converted-space"/>
          <w:rFonts w:ascii="Helvetica" w:eastAsiaTheme="majorEastAsia" w:hAnsi="Helvetica"/>
          <w:b/>
          <w:sz w:val="20"/>
          <w:szCs w:val="20"/>
          <w:lang w:val="en-US"/>
        </w:rPr>
        <w:t xml:space="preserve">Table </w:t>
      </w:r>
      <w:r w:rsidR="00F87548" w:rsidRPr="00CC266D">
        <w:rPr>
          <w:rStyle w:val="apple-converted-space"/>
          <w:rFonts w:ascii="Helvetica" w:eastAsiaTheme="majorEastAsia" w:hAnsi="Helvetica"/>
          <w:b/>
          <w:sz w:val="20"/>
          <w:szCs w:val="20"/>
          <w:lang w:val="en-US"/>
        </w:rPr>
        <w:t>6</w:t>
      </w:r>
      <w:r w:rsidRPr="00CC266D">
        <w:rPr>
          <w:rStyle w:val="apple-converted-space"/>
          <w:rFonts w:ascii="Helvetica" w:eastAsiaTheme="majorEastAsia" w:hAnsi="Helvetica"/>
          <w:bCs/>
          <w:sz w:val="20"/>
          <w:szCs w:val="20"/>
          <w:lang w:val="en-US"/>
        </w:rPr>
        <w:t>.</w:t>
      </w:r>
      <w:r w:rsidR="00901157" w:rsidRPr="00CC266D">
        <w:rPr>
          <w:rStyle w:val="apple-converted-space"/>
          <w:rFonts w:ascii="Helvetica" w:eastAsiaTheme="majorEastAsia" w:hAnsi="Helvetica"/>
          <w:bCs/>
          <w:sz w:val="20"/>
          <w:szCs w:val="20"/>
          <w:lang w:val="en-US"/>
        </w:rPr>
        <w:t xml:space="preserve"> Summary of </w:t>
      </w:r>
      <w:r w:rsidR="000E4F39" w:rsidRPr="00CC266D">
        <w:rPr>
          <w:rStyle w:val="apple-converted-space"/>
          <w:rFonts w:ascii="Helvetica" w:eastAsiaTheme="majorEastAsia" w:hAnsi="Helvetica"/>
          <w:bCs/>
          <w:sz w:val="20"/>
          <w:szCs w:val="20"/>
          <w:lang w:val="en-US"/>
        </w:rPr>
        <w:t>p</w:t>
      </w:r>
      <w:r w:rsidR="00901157" w:rsidRPr="00CC266D">
        <w:rPr>
          <w:rStyle w:val="apple-converted-space"/>
          <w:rFonts w:ascii="Helvetica" w:eastAsiaTheme="majorEastAsia" w:hAnsi="Helvetica"/>
          <w:bCs/>
          <w:sz w:val="20"/>
          <w:szCs w:val="20"/>
          <w:lang w:val="en-US"/>
        </w:rPr>
        <w:t xml:space="preserve">ublic </w:t>
      </w:r>
      <w:r w:rsidR="00EB1D29" w:rsidRPr="00CC266D">
        <w:rPr>
          <w:rStyle w:val="apple-converted-space"/>
          <w:rFonts w:ascii="Helvetica" w:eastAsiaTheme="majorEastAsia" w:hAnsi="Helvetica"/>
          <w:bCs/>
          <w:sz w:val="20"/>
          <w:szCs w:val="20"/>
          <w:lang w:val="en-US"/>
        </w:rPr>
        <w:t xml:space="preserve">ECG </w:t>
      </w:r>
      <w:r w:rsidR="00901157" w:rsidRPr="00CC266D">
        <w:rPr>
          <w:rStyle w:val="apple-converted-space"/>
          <w:rFonts w:ascii="Helvetica" w:eastAsiaTheme="majorEastAsia" w:hAnsi="Helvetica"/>
          <w:bCs/>
          <w:sz w:val="20"/>
          <w:szCs w:val="20"/>
          <w:lang w:val="en-US"/>
        </w:rPr>
        <w:t>dataset</w:t>
      </w:r>
      <w:r w:rsidR="000E4F39" w:rsidRPr="00CC266D">
        <w:rPr>
          <w:rStyle w:val="apple-converted-space"/>
          <w:rFonts w:ascii="Helvetica" w:eastAsiaTheme="majorEastAsia" w:hAnsi="Helvetica"/>
          <w:bCs/>
          <w:sz w:val="20"/>
          <w:szCs w:val="20"/>
          <w:lang w:val="en-US"/>
        </w:rPr>
        <w:t>s</w:t>
      </w:r>
      <w:r w:rsidR="00901157" w:rsidRPr="00CC266D">
        <w:rPr>
          <w:rStyle w:val="apple-converted-space"/>
          <w:rFonts w:ascii="Helvetica" w:eastAsiaTheme="majorEastAsia" w:hAnsi="Helvetica"/>
          <w:bCs/>
          <w:sz w:val="20"/>
          <w:szCs w:val="20"/>
          <w:lang w:val="en-US"/>
        </w:rPr>
        <w:t xml:space="preserve"> </w:t>
      </w:r>
      <w:r w:rsidR="00EB1D29" w:rsidRPr="00CC266D">
        <w:rPr>
          <w:rStyle w:val="apple-converted-space"/>
          <w:rFonts w:ascii="Helvetica" w:eastAsiaTheme="majorEastAsia" w:hAnsi="Helvetica"/>
          <w:bCs/>
          <w:sz w:val="20"/>
          <w:szCs w:val="20"/>
          <w:lang w:val="en-US"/>
        </w:rPr>
        <w:t>used in the reviewed studies.</w:t>
      </w:r>
    </w:p>
    <w:p w14:paraId="7B80A317" w14:textId="77777777" w:rsidR="00224121" w:rsidRPr="00CC266D" w:rsidRDefault="00224121" w:rsidP="00224121">
      <w:pPr>
        <w:spacing w:line="276" w:lineRule="auto"/>
        <w:jc w:val="center"/>
        <w:rPr>
          <w:rStyle w:val="apple-converted-space"/>
          <w:rFonts w:ascii="Helvetica" w:eastAsiaTheme="majorEastAsia" w:hAnsi="Helvetica"/>
          <w:bCs/>
          <w:sz w:val="10"/>
          <w:szCs w:val="10"/>
          <w:lang w:val="en-US"/>
        </w:rPr>
      </w:pPr>
    </w:p>
    <w:tbl>
      <w:tblPr>
        <w:tblStyle w:val="TableGrid"/>
        <w:tblW w:w="8642" w:type="dxa"/>
        <w:jc w:val="center"/>
        <w:tblLayout w:type="fixed"/>
        <w:tblLook w:val="04A0" w:firstRow="1" w:lastRow="0" w:firstColumn="1" w:lastColumn="0" w:noHBand="0" w:noVBand="1"/>
      </w:tblPr>
      <w:tblGrid>
        <w:gridCol w:w="1980"/>
        <w:gridCol w:w="3544"/>
        <w:gridCol w:w="3118"/>
      </w:tblGrid>
      <w:tr w:rsidR="00224121" w:rsidRPr="00CC266D" w14:paraId="737493E6" w14:textId="77777777" w:rsidTr="00F87548">
        <w:trPr>
          <w:trHeight w:val="675"/>
          <w:jc w:val="center"/>
        </w:trPr>
        <w:tc>
          <w:tcPr>
            <w:tcW w:w="1980" w:type="dxa"/>
            <w:tcBorders>
              <w:bottom w:val="single" w:sz="4" w:space="0" w:color="auto"/>
            </w:tcBorders>
            <w:shd w:val="clear" w:color="auto" w:fill="D9D9D9" w:themeFill="background1" w:themeFillShade="D9"/>
            <w:vAlign w:val="center"/>
          </w:tcPr>
          <w:p w14:paraId="013E7CAB" w14:textId="77777777" w:rsidR="00224121" w:rsidRPr="00CC266D" w:rsidRDefault="00224121" w:rsidP="00A86F87">
            <w:pPr>
              <w:jc w:val="center"/>
              <w:rPr>
                <w:rFonts w:ascii="Helvetica" w:hAnsi="Helvetica"/>
                <w:sz w:val="18"/>
                <w:szCs w:val="18"/>
                <w:lang w:val="en-US"/>
              </w:rPr>
            </w:pPr>
            <w:r w:rsidRPr="00CC266D">
              <w:rPr>
                <w:rFonts w:ascii="Helvetica" w:hAnsi="Helvetica"/>
                <w:sz w:val="18"/>
                <w:szCs w:val="18"/>
                <w:lang w:val="en-US"/>
              </w:rPr>
              <w:t>Dataset</w:t>
            </w:r>
          </w:p>
        </w:tc>
        <w:tc>
          <w:tcPr>
            <w:tcW w:w="3544" w:type="dxa"/>
            <w:tcBorders>
              <w:bottom w:val="single" w:sz="4" w:space="0" w:color="auto"/>
            </w:tcBorders>
            <w:shd w:val="clear" w:color="auto" w:fill="D9D9D9" w:themeFill="background1" w:themeFillShade="D9"/>
            <w:vAlign w:val="center"/>
          </w:tcPr>
          <w:p w14:paraId="554167C3" w14:textId="77777777" w:rsidR="00224121" w:rsidRPr="00CC266D" w:rsidRDefault="00224121" w:rsidP="00A86F87">
            <w:pPr>
              <w:jc w:val="center"/>
              <w:rPr>
                <w:rFonts w:ascii="Helvetica" w:hAnsi="Helvetica"/>
                <w:sz w:val="18"/>
                <w:szCs w:val="18"/>
                <w:lang w:val="en-US"/>
              </w:rPr>
            </w:pPr>
            <w:r w:rsidRPr="00CC266D">
              <w:rPr>
                <w:rFonts w:ascii="Helvetica" w:hAnsi="Helvetica"/>
                <w:sz w:val="18"/>
                <w:szCs w:val="18"/>
                <w:lang w:val="en-US"/>
              </w:rPr>
              <w:t>Data description</w:t>
            </w:r>
          </w:p>
        </w:tc>
        <w:tc>
          <w:tcPr>
            <w:tcW w:w="3118" w:type="dxa"/>
            <w:tcBorders>
              <w:bottom w:val="single" w:sz="4" w:space="0" w:color="auto"/>
            </w:tcBorders>
            <w:shd w:val="clear" w:color="auto" w:fill="D9D9D9" w:themeFill="background1" w:themeFillShade="D9"/>
            <w:vAlign w:val="center"/>
          </w:tcPr>
          <w:p w14:paraId="4DDEB28C" w14:textId="77777777" w:rsidR="00224121" w:rsidRPr="00CC266D" w:rsidRDefault="00224121" w:rsidP="00A86F87">
            <w:pPr>
              <w:jc w:val="center"/>
              <w:rPr>
                <w:rFonts w:ascii="Helvetica" w:hAnsi="Helvetica"/>
                <w:sz w:val="18"/>
                <w:szCs w:val="18"/>
                <w:lang w:val="en-US"/>
              </w:rPr>
            </w:pPr>
            <w:r w:rsidRPr="00CC266D">
              <w:rPr>
                <w:rFonts w:ascii="Helvetica" w:hAnsi="Helvetica"/>
                <w:sz w:val="18"/>
                <w:szCs w:val="18"/>
                <w:lang w:val="en-US"/>
              </w:rPr>
              <w:t>Used by</w:t>
            </w:r>
          </w:p>
        </w:tc>
      </w:tr>
      <w:tr w:rsidR="00224121" w:rsidRPr="00CC266D" w14:paraId="26B51AF5" w14:textId="77777777" w:rsidTr="00F87548">
        <w:trPr>
          <w:trHeight w:val="697"/>
          <w:jc w:val="center"/>
        </w:trPr>
        <w:tc>
          <w:tcPr>
            <w:tcW w:w="1980" w:type="dxa"/>
            <w:shd w:val="clear" w:color="auto" w:fill="auto"/>
            <w:vAlign w:val="center"/>
          </w:tcPr>
          <w:p w14:paraId="5A5AE619" w14:textId="7952CF15" w:rsidR="00224121" w:rsidRPr="00CC266D" w:rsidRDefault="00224121" w:rsidP="00A86F87">
            <w:pPr>
              <w:jc w:val="center"/>
              <w:rPr>
                <w:rFonts w:ascii="Helvetica" w:hAnsi="Helvetica"/>
                <w:sz w:val="18"/>
                <w:szCs w:val="18"/>
              </w:rPr>
            </w:pPr>
            <w:r w:rsidRPr="00CC266D">
              <w:rPr>
                <w:rFonts w:ascii="Helvetica" w:hAnsi="Helvetica"/>
                <w:sz w:val="18"/>
                <w:szCs w:val="18"/>
              </w:rPr>
              <w:t>MIT-BIH Arrhythmia Database</w:t>
            </w:r>
          </w:p>
        </w:tc>
        <w:tc>
          <w:tcPr>
            <w:tcW w:w="3544" w:type="dxa"/>
            <w:shd w:val="clear" w:color="auto" w:fill="auto"/>
            <w:vAlign w:val="center"/>
          </w:tcPr>
          <w:p w14:paraId="6C3A3D8C" w14:textId="10279975" w:rsidR="00224121" w:rsidRPr="00CC266D" w:rsidRDefault="00E11625" w:rsidP="00224121">
            <w:pPr>
              <w:jc w:val="center"/>
              <w:rPr>
                <w:rFonts w:ascii="Helvetica" w:hAnsi="Helvetica"/>
                <w:sz w:val="18"/>
                <w:szCs w:val="18"/>
                <w:lang w:val="en-US"/>
              </w:rPr>
            </w:pPr>
            <w:r w:rsidRPr="00CC266D">
              <w:rPr>
                <w:rFonts w:ascii="Helvetica" w:hAnsi="Helvetica"/>
                <w:sz w:val="18"/>
                <w:szCs w:val="18"/>
                <w:lang w:val="en-US"/>
              </w:rPr>
              <w:t xml:space="preserve">The dataset </w:t>
            </w:r>
            <w:r w:rsidR="005E15EB" w:rsidRPr="00CC266D">
              <w:rPr>
                <w:rFonts w:ascii="Helvetica" w:hAnsi="Helvetica"/>
                <w:sz w:val="18"/>
                <w:szCs w:val="18"/>
                <w:lang w:val="en-US"/>
              </w:rPr>
              <w:t>consisted of</w:t>
            </w:r>
            <w:r w:rsidRPr="00CC266D">
              <w:rPr>
                <w:rFonts w:ascii="Helvetica" w:hAnsi="Helvetica"/>
                <w:sz w:val="18"/>
                <w:szCs w:val="18"/>
                <w:lang w:val="en-US"/>
              </w:rPr>
              <w:t xml:space="preserve"> </w:t>
            </w:r>
            <w:r w:rsidR="005E15EB" w:rsidRPr="00CC266D">
              <w:rPr>
                <w:rFonts w:ascii="Helvetica" w:hAnsi="Helvetica"/>
                <w:sz w:val="18"/>
                <w:szCs w:val="18"/>
                <w:lang w:val="en-US"/>
              </w:rPr>
              <w:t xml:space="preserve">ECG recordings </w:t>
            </w:r>
            <w:r w:rsidRPr="00CC266D">
              <w:rPr>
                <w:rFonts w:ascii="Helvetica" w:hAnsi="Helvetica"/>
                <w:sz w:val="18"/>
                <w:szCs w:val="18"/>
                <w:lang w:val="en-US"/>
              </w:rPr>
              <w:t>of 8 half-hour</w:t>
            </w:r>
            <w:r w:rsidR="001652CC" w:rsidRPr="00CC266D">
              <w:rPr>
                <w:rFonts w:ascii="Helvetica" w:hAnsi="Helvetica"/>
                <w:sz w:val="18"/>
                <w:szCs w:val="18"/>
                <w:lang w:val="en-US"/>
              </w:rPr>
              <w:t>s</w:t>
            </w:r>
            <w:r w:rsidRPr="00CC266D">
              <w:rPr>
                <w:rFonts w:ascii="Helvetica" w:hAnsi="Helvetica"/>
                <w:sz w:val="18"/>
                <w:szCs w:val="18"/>
                <w:lang w:val="en-US"/>
              </w:rPr>
              <w:t xml:space="preserve"> </w:t>
            </w:r>
            <w:r w:rsidR="005E15EB" w:rsidRPr="00CC266D">
              <w:rPr>
                <w:rFonts w:ascii="Helvetica" w:hAnsi="Helvetica"/>
                <w:sz w:val="18"/>
                <w:szCs w:val="18"/>
                <w:lang w:val="en-US"/>
              </w:rPr>
              <w:t>acquired from</w:t>
            </w:r>
            <w:r w:rsidRPr="00CC266D">
              <w:rPr>
                <w:rFonts w:ascii="Helvetica" w:hAnsi="Helvetica"/>
                <w:sz w:val="18"/>
                <w:szCs w:val="18"/>
                <w:lang w:val="en-US"/>
              </w:rPr>
              <w:t xml:space="preserve"> 47 subjects.</w:t>
            </w:r>
          </w:p>
        </w:tc>
        <w:sdt>
          <w:sdtPr>
            <w:rPr>
              <w:rFonts w:ascii="Helvetica" w:hAnsi="Helvetica"/>
              <w:color w:val="000000"/>
              <w:sz w:val="18"/>
              <w:szCs w:val="18"/>
              <w:lang w:val="en-US"/>
            </w:rPr>
            <w:tag w:val="MENDELEY_CITATION_v3_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"/>
            <w:id w:val="-980765608"/>
            <w:placeholder>
              <w:docPart w:val="DefaultPlaceholder_-1854013440"/>
            </w:placeholder>
          </w:sdtPr>
          <w:sdtContent>
            <w:tc>
              <w:tcPr>
                <w:tcW w:w="3118" w:type="dxa"/>
                <w:vAlign w:val="center"/>
              </w:tcPr>
              <w:p w14:paraId="6A42FB71" w14:textId="323FB421" w:rsidR="00224121" w:rsidRPr="00CC266D" w:rsidRDefault="00BE0F7D" w:rsidP="00224121">
                <w:pPr>
                  <w:jc w:val="center"/>
                  <w:rPr>
                    <w:rFonts w:ascii="Helvetica" w:hAnsi="Helvetica"/>
                    <w:sz w:val="18"/>
                    <w:szCs w:val="18"/>
                  </w:rPr>
                </w:pPr>
                <w:r w:rsidRPr="00CC266D">
                  <w:rPr>
                    <w:rFonts w:ascii="Helvetica" w:hAnsi="Helvetica"/>
                    <w:color w:val="000000"/>
                    <w:sz w:val="18"/>
                    <w:szCs w:val="18"/>
                  </w:rPr>
                  <w:t>(Abdul-Kadir et al., 2016; Asgari et al., 2015; X. Chen et al., 2021; Lee et al., 2013; S. Liu et al., 2022; Pérez-Valero et al., 2019; Rouhi et al., 2021; Schaefer et al., 2014; Shi et al., 2020)</w:t>
                </w:r>
              </w:p>
            </w:tc>
          </w:sdtContent>
        </w:sdt>
      </w:tr>
      <w:tr w:rsidR="00224121" w:rsidRPr="00CC266D" w14:paraId="48608CA0" w14:textId="77777777" w:rsidTr="00F87548">
        <w:trPr>
          <w:trHeight w:val="697"/>
          <w:jc w:val="center"/>
        </w:trPr>
        <w:tc>
          <w:tcPr>
            <w:tcW w:w="1980" w:type="dxa"/>
            <w:shd w:val="clear" w:color="auto" w:fill="auto"/>
            <w:vAlign w:val="center"/>
          </w:tcPr>
          <w:p w14:paraId="37EA267E" w14:textId="0396F031" w:rsidR="00224121" w:rsidRPr="00CC266D" w:rsidRDefault="00224121" w:rsidP="00A86F87">
            <w:pPr>
              <w:jc w:val="center"/>
              <w:rPr>
                <w:rFonts w:ascii="Helvetica" w:hAnsi="Helvetica"/>
                <w:sz w:val="18"/>
                <w:szCs w:val="18"/>
              </w:rPr>
            </w:pPr>
            <w:r w:rsidRPr="00CC266D">
              <w:rPr>
                <w:rFonts w:ascii="Helvetica" w:hAnsi="Helvetica"/>
                <w:sz w:val="18"/>
                <w:szCs w:val="18"/>
              </w:rPr>
              <w:t>MIT-BIH Atrial Fibrillation Database</w:t>
            </w:r>
          </w:p>
        </w:tc>
        <w:tc>
          <w:tcPr>
            <w:tcW w:w="3544" w:type="dxa"/>
            <w:shd w:val="clear" w:color="auto" w:fill="auto"/>
            <w:vAlign w:val="center"/>
          </w:tcPr>
          <w:p w14:paraId="2CD3868B" w14:textId="14FB8A97" w:rsidR="00224121" w:rsidRPr="00CC266D" w:rsidRDefault="00E11625" w:rsidP="00224121">
            <w:pPr>
              <w:jc w:val="center"/>
              <w:rPr>
                <w:rFonts w:ascii="Helvetica" w:hAnsi="Helvetica"/>
                <w:sz w:val="18"/>
                <w:szCs w:val="18"/>
                <w:lang w:val="en-US"/>
              </w:rPr>
            </w:pPr>
            <w:r w:rsidRPr="00CC266D">
              <w:rPr>
                <w:rFonts w:ascii="Helvetica" w:hAnsi="Helvetica"/>
                <w:sz w:val="18"/>
                <w:szCs w:val="18"/>
                <w:lang w:val="en-US"/>
              </w:rPr>
              <w:t xml:space="preserve">The dataset consisted in </w:t>
            </w:r>
            <w:r w:rsidR="00507B86" w:rsidRPr="00CC266D">
              <w:rPr>
                <w:rFonts w:ascii="Helvetica" w:hAnsi="Helvetica"/>
                <w:sz w:val="18"/>
                <w:szCs w:val="18"/>
                <w:lang w:val="en-US"/>
              </w:rPr>
              <w:t xml:space="preserve">23 records </w:t>
            </w:r>
            <w:r w:rsidRPr="00CC266D">
              <w:rPr>
                <w:rFonts w:ascii="Helvetica" w:hAnsi="Helvetica"/>
                <w:sz w:val="18"/>
                <w:szCs w:val="18"/>
                <w:lang w:val="en-US"/>
              </w:rPr>
              <w:t>and</w:t>
            </w:r>
            <w:r w:rsidR="00507B86" w:rsidRPr="00CC266D">
              <w:rPr>
                <w:rFonts w:ascii="Helvetica" w:hAnsi="Helvetica"/>
                <w:sz w:val="18"/>
                <w:szCs w:val="18"/>
                <w:lang w:val="en-US"/>
              </w:rPr>
              <w:t xml:space="preserve"> </w:t>
            </w:r>
            <w:r w:rsidR="00AA1CF1" w:rsidRPr="00CC266D">
              <w:rPr>
                <w:rFonts w:ascii="Helvetica" w:hAnsi="Helvetica"/>
                <w:sz w:val="18"/>
                <w:szCs w:val="18"/>
                <w:lang w:val="en-US"/>
              </w:rPr>
              <w:t>include</w:t>
            </w:r>
            <w:r w:rsidRPr="00CC266D">
              <w:rPr>
                <w:rFonts w:ascii="Helvetica" w:hAnsi="Helvetica"/>
                <w:sz w:val="18"/>
                <w:szCs w:val="18"/>
                <w:lang w:val="en-US"/>
              </w:rPr>
              <w:t>d</w:t>
            </w:r>
            <w:r w:rsidR="00AA1CF1" w:rsidRPr="00CC266D">
              <w:rPr>
                <w:rFonts w:ascii="Helvetica" w:hAnsi="Helvetica"/>
                <w:sz w:val="18"/>
                <w:szCs w:val="18"/>
                <w:lang w:val="en-US"/>
              </w:rPr>
              <w:t xml:space="preserve"> two</w:t>
            </w:r>
            <w:r w:rsidR="00507B86" w:rsidRPr="00CC266D">
              <w:rPr>
                <w:rFonts w:ascii="Helvetica" w:hAnsi="Helvetica"/>
                <w:sz w:val="18"/>
                <w:szCs w:val="18"/>
                <w:lang w:val="en-US"/>
              </w:rPr>
              <w:t xml:space="preserve"> ECG signals of 10 hours </w:t>
            </w:r>
          </w:p>
        </w:tc>
        <w:sdt>
          <w:sdtPr>
            <w:rPr>
              <w:rFonts w:ascii="Helvetica" w:hAnsi="Helvetica"/>
              <w:color w:val="000000"/>
              <w:sz w:val="18"/>
              <w:szCs w:val="18"/>
              <w:lang w:val="en-US"/>
            </w:rPr>
            <w:tag w:val="MENDELEY_CITATION_v3_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"/>
            <w:id w:val="516892795"/>
            <w:placeholder>
              <w:docPart w:val="DefaultPlaceholder_-1854013440"/>
            </w:placeholder>
          </w:sdtPr>
          <w:sdtContent>
            <w:tc>
              <w:tcPr>
                <w:tcW w:w="3118" w:type="dxa"/>
                <w:vAlign w:val="center"/>
              </w:tcPr>
              <w:p w14:paraId="49DD4302" w14:textId="1B649083" w:rsidR="00224121" w:rsidRPr="00CC266D" w:rsidRDefault="00BE0F7D" w:rsidP="00224121">
                <w:pPr>
                  <w:jc w:val="center"/>
                  <w:rPr>
                    <w:rFonts w:ascii="Helvetica" w:hAnsi="Helvetica"/>
                    <w:sz w:val="18"/>
                    <w:szCs w:val="18"/>
                    <w:lang w:val="en-US"/>
                  </w:rPr>
                </w:pPr>
                <w:r w:rsidRPr="00CC266D">
                  <w:rPr>
                    <w:rFonts w:ascii="Helvetica" w:hAnsi="Helvetica"/>
                    <w:color w:val="000000"/>
                    <w:sz w:val="18"/>
                    <w:szCs w:val="18"/>
                    <w:lang w:val="en-US"/>
                  </w:rPr>
                  <w:t>(Faust et al., 2018)</w:t>
                </w:r>
              </w:p>
            </w:tc>
          </w:sdtContent>
        </w:sdt>
      </w:tr>
      <w:tr w:rsidR="00224121" w:rsidRPr="00CC266D" w14:paraId="54DB334C" w14:textId="77777777" w:rsidTr="00F87548">
        <w:trPr>
          <w:trHeight w:val="697"/>
          <w:jc w:val="center"/>
        </w:trPr>
        <w:tc>
          <w:tcPr>
            <w:tcW w:w="1980" w:type="dxa"/>
            <w:shd w:val="clear" w:color="auto" w:fill="auto"/>
            <w:vAlign w:val="center"/>
          </w:tcPr>
          <w:p w14:paraId="0CD7FAFB" w14:textId="1877EE4B" w:rsidR="00224121" w:rsidRPr="00CC266D" w:rsidRDefault="00224121" w:rsidP="007D579E">
            <w:pPr>
              <w:rPr>
                <w:rFonts w:ascii="Helvetica" w:hAnsi="Helvetica"/>
                <w:sz w:val="18"/>
                <w:szCs w:val="18"/>
                <w:lang w:val="en-US"/>
              </w:rPr>
            </w:pPr>
            <w:r w:rsidRPr="00CC266D">
              <w:rPr>
                <w:rFonts w:ascii="Helvetica" w:hAnsi="Helvetica"/>
                <w:sz w:val="18"/>
                <w:szCs w:val="18"/>
                <w:lang w:val="en-US"/>
              </w:rPr>
              <w:t>PhysioNet/CinC</w:t>
            </w:r>
            <w:r w:rsidR="007D579E" w:rsidRPr="00CC266D">
              <w:rPr>
                <w:rFonts w:ascii="Helvetica" w:hAnsi="Helvetica"/>
                <w:sz w:val="18"/>
                <w:szCs w:val="18"/>
                <w:lang w:val="en-US"/>
              </w:rPr>
              <w:t xml:space="preserve"> 2016</w:t>
            </w:r>
            <w:r w:rsidRPr="00CC266D">
              <w:rPr>
                <w:rFonts w:ascii="Helvetica" w:hAnsi="Helvetica"/>
                <w:sz w:val="18"/>
                <w:szCs w:val="18"/>
                <w:lang w:val="en-US"/>
              </w:rPr>
              <w:t xml:space="preserve"> Challenge database</w:t>
            </w:r>
          </w:p>
        </w:tc>
        <w:tc>
          <w:tcPr>
            <w:tcW w:w="3544" w:type="dxa"/>
            <w:shd w:val="clear" w:color="auto" w:fill="auto"/>
            <w:vAlign w:val="center"/>
          </w:tcPr>
          <w:p w14:paraId="54C417B8" w14:textId="1A2AE9EF" w:rsidR="00224121" w:rsidRPr="00CC266D" w:rsidRDefault="00E11625" w:rsidP="00A86F87">
            <w:pPr>
              <w:jc w:val="center"/>
              <w:rPr>
                <w:rFonts w:ascii="Helvetica" w:hAnsi="Helvetica"/>
                <w:sz w:val="18"/>
                <w:szCs w:val="18"/>
                <w:lang w:val="en-US"/>
              </w:rPr>
            </w:pPr>
            <w:r w:rsidRPr="00CC266D">
              <w:rPr>
                <w:rFonts w:ascii="Helvetica" w:hAnsi="Helvetica"/>
                <w:sz w:val="18"/>
                <w:szCs w:val="18"/>
                <w:lang w:val="en-US"/>
              </w:rPr>
              <w:t xml:space="preserve">The dataset included 3,126 heart sound recordings </w:t>
            </w:r>
            <w:r w:rsidR="005E15EB" w:rsidRPr="00CC266D">
              <w:rPr>
                <w:rFonts w:ascii="Helvetica" w:hAnsi="Helvetica"/>
                <w:sz w:val="18"/>
                <w:szCs w:val="18"/>
                <w:lang w:val="en-US"/>
              </w:rPr>
              <w:t>with a duration between</w:t>
            </w:r>
            <w:r w:rsidRPr="00CC266D">
              <w:rPr>
                <w:rFonts w:ascii="Helvetica" w:hAnsi="Helvetica"/>
                <w:sz w:val="18"/>
                <w:szCs w:val="18"/>
                <w:lang w:val="en-US"/>
              </w:rPr>
              <w:t xml:space="preserve"> 5 </w:t>
            </w:r>
            <w:r w:rsidR="005E15EB" w:rsidRPr="00CC266D">
              <w:rPr>
                <w:rFonts w:ascii="Helvetica" w:hAnsi="Helvetica"/>
                <w:sz w:val="18"/>
                <w:szCs w:val="18"/>
                <w:lang w:val="en-US"/>
              </w:rPr>
              <w:t>and</w:t>
            </w:r>
            <w:r w:rsidRPr="00CC266D">
              <w:rPr>
                <w:rFonts w:ascii="Helvetica" w:hAnsi="Helvetica"/>
                <w:sz w:val="18"/>
                <w:szCs w:val="18"/>
                <w:lang w:val="en-US"/>
              </w:rPr>
              <w:t xml:space="preserve"> 120 seconds.</w:t>
            </w:r>
          </w:p>
        </w:tc>
        <w:sdt>
          <w:sdtPr>
            <w:rPr>
              <w:rFonts w:ascii="Helvetica" w:hAnsi="Helvetica"/>
              <w:color w:val="000000"/>
              <w:sz w:val="18"/>
              <w:szCs w:val="18"/>
              <w:lang w:val="en-US"/>
            </w:rPr>
            <w:tag w:val="MENDELEY_CITATION_v3_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"/>
            <w:id w:val="1437784812"/>
            <w:placeholder>
              <w:docPart w:val="DefaultPlaceholder_-1854013440"/>
            </w:placeholder>
          </w:sdtPr>
          <w:sdtContent>
            <w:tc>
              <w:tcPr>
                <w:tcW w:w="3118" w:type="dxa"/>
                <w:vAlign w:val="center"/>
              </w:tcPr>
              <w:p w14:paraId="76592487" w14:textId="59B756CA" w:rsidR="00224121" w:rsidRPr="00CC266D" w:rsidRDefault="00BE0F7D" w:rsidP="00901157">
                <w:pPr>
                  <w:jc w:val="center"/>
                  <w:rPr>
                    <w:rFonts w:ascii="Helvetica" w:hAnsi="Helvetica"/>
                    <w:sz w:val="18"/>
                    <w:szCs w:val="18"/>
                    <w:lang w:val="en-US"/>
                  </w:rPr>
                </w:pPr>
                <w:r w:rsidRPr="00CC266D">
                  <w:rPr>
                    <w:rFonts w:ascii="Helvetica" w:hAnsi="Helvetica"/>
                    <w:color w:val="000000"/>
                    <w:sz w:val="18"/>
                    <w:szCs w:val="18"/>
                    <w:lang w:val="en-US"/>
                  </w:rPr>
                  <w:t>(Piekarski et al., 2016)</w:t>
                </w:r>
              </w:p>
            </w:tc>
          </w:sdtContent>
        </w:sdt>
      </w:tr>
      <w:tr w:rsidR="00224121" w:rsidRPr="00CC266D" w14:paraId="02FA63A4" w14:textId="77777777" w:rsidTr="00F87548">
        <w:trPr>
          <w:trHeight w:val="697"/>
          <w:jc w:val="center"/>
        </w:trPr>
        <w:tc>
          <w:tcPr>
            <w:tcW w:w="1980" w:type="dxa"/>
            <w:shd w:val="clear" w:color="auto" w:fill="auto"/>
            <w:vAlign w:val="center"/>
          </w:tcPr>
          <w:p w14:paraId="64A81264" w14:textId="1C823D4E" w:rsidR="00224121" w:rsidRPr="00CC266D" w:rsidRDefault="00224121" w:rsidP="00A86F87">
            <w:pPr>
              <w:jc w:val="center"/>
              <w:rPr>
                <w:rFonts w:ascii="Helvetica" w:hAnsi="Helvetica"/>
                <w:sz w:val="18"/>
                <w:szCs w:val="18"/>
                <w:lang w:val="en-US"/>
              </w:rPr>
            </w:pPr>
            <w:r w:rsidRPr="00CC266D">
              <w:rPr>
                <w:rFonts w:ascii="Helvetica" w:hAnsi="Helvetica"/>
                <w:sz w:val="18"/>
                <w:szCs w:val="18"/>
                <w:lang w:val="en-US"/>
              </w:rPr>
              <w:t>PhysioNet/CinC 2017 data set, Icentia11K data set</w:t>
            </w:r>
          </w:p>
        </w:tc>
        <w:tc>
          <w:tcPr>
            <w:tcW w:w="3544" w:type="dxa"/>
            <w:shd w:val="clear" w:color="auto" w:fill="auto"/>
            <w:vAlign w:val="center"/>
          </w:tcPr>
          <w:p w14:paraId="1ED68110" w14:textId="2AC7BFF5" w:rsidR="00224121" w:rsidRPr="00CC266D" w:rsidRDefault="00E11625" w:rsidP="00A86F87">
            <w:pPr>
              <w:jc w:val="center"/>
              <w:rPr>
                <w:rFonts w:ascii="Helvetica" w:hAnsi="Helvetica"/>
                <w:sz w:val="18"/>
                <w:szCs w:val="18"/>
                <w:lang w:val="en-US"/>
              </w:rPr>
            </w:pPr>
            <w:r w:rsidRPr="00CC266D">
              <w:rPr>
                <w:rFonts w:ascii="Helvetica" w:hAnsi="Helvetica"/>
                <w:sz w:val="18"/>
                <w:szCs w:val="18"/>
                <w:lang w:val="en-US"/>
              </w:rPr>
              <w:t>The dataset contained continuous raw ECG signals from 11 thousand patients totaling 2 billion labelled beats.</w:t>
            </w:r>
          </w:p>
        </w:tc>
        <w:sdt>
          <w:sdtPr>
            <w:rPr>
              <w:rFonts w:ascii="Helvetica" w:hAnsi="Helvetica"/>
              <w:color w:val="000000"/>
              <w:sz w:val="18"/>
              <w:szCs w:val="18"/>
              <w:lang w:val="en-US"/>
            </w:rPr>
            <w:tag w:val="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"/>
            <w:id w:val="-1437591134"/>
            <w:placeholder>
              <w:docPart w:val="DefaultPlaceholder_-1854013440"/>
            </w:placeholder>
          </w:sdtPr>
          <w:sdtContent>
            <w:tc>
              <w:tcPr>
                <w:tcW w:w="3118" w:type="dxa"/>
                <w:vAlign w:val="center"/>
              </w:tcPr>
              <w:p w14:paraId="26220A85" w14:textId="0774323F" w:rsidR="00224121" w:rsidRPr="00CC266D" w:rsidRDefault="00BE0F7D" w:rsidP="00901157">
                <w:pPr>
                  <w:jc w:val="center"/>
                  <w:rPr>
                    <w:rFonts w:ascii="Helvetica" w:hAnsi="Helvetica"/>
                    <w:sz w:val="18"/>
                    <w:szCs w:val="18"/>
                  </w:rPr>
                </w:pPr>
                <w:r w:rsidRPr="00CC266D">
                  <w:rPr>
                    <w:rFonts w:ascii="Helvetica" w:hAnsi="Helvetica"/>
                    <w:sz w:val="18"/>
                    <w:szCs w:val="18"/>
                  </w:rPr>
                  <w:t>(Asadi et al., 2023; Boon et al., 2016, 2018; Castro et al., 2021; Fan et al., 2018; Ivaturi et al., 2021; Jalali &amp; Lee, 2020; M. Jiang et al., 2021; Tzou et al., 2021; Weimann &amp; Conrad, 2021; P. Zhang et al., 2021)</w:t>
                </w:r>
              </w:p>
            </w:tc>
          </w:sdtContent>
        </w:sdt>
      </w:tr>
      <w:tr w:rsidR="00224121" w:rsidRPr="00CC266D" w14:paraId="4B2E3AB6" w14:textId="77777777" w:rsidTr="00F87548">
        <w:trPr>
          <w:trHeight w:val="697"/>
          <w:jc w:val="center"/>
        </w:trPr>
        <w:tc>
          <w:tcPr>
            <w:tcW w:w="1980" w:type="dxa"/>
            <w:shd w:val="clear" w:color="auto" w:fill="auto"/>
            <w:vAlign w:val="center"/>
          </w:tcPr>
          <w:p w14:paraId="1165574B" w14:textId="6B3C4E20" w:rsidR="00224121" w:rsidRPr="00CC266D" w:rsidRDefault="00224121" w:rsidP="00A86F87">
            <w:pPr>
              <w:jc w:val="center"/>
              <w:rPr>
                <w:rFonts w:ascii="Helvetica" w:hAnsi="Helvetica"/>
                <w:sz w:val="18"/>
                <w:szCs w:val="18"/>
                <w:lang w:val="en-US"/>
              </w:rPr>
            </w:pPr>
            <w:r w:rsidRPr="00CC266D">
              <w:rPr>
                <w:rFonts w:ascii="Helvetica" w:hAnsi="Helvetica"/>
                <w:sz w:val="18"/>
                <w:szCs w:val="18"/>
                <w:lang w:val="en-US"/>
              </w:rPr>
              <w:t>PhysioNet/CinC Challenge 2020 dataset</w:t>
            </w:r>
          </w:p>
        </w:tc>
        <w:tc>
          <w:tcPr>
            <w:tcW w:w="3544" w:type="dxa"/>
            <w:shd w:val="clear" w:color="auto" w:fill="auto"/>
            <w:vAlign w:val="center"/>
          </w:tcPr>
          <w:p w14:paraId="77D28A85" w14:textId="5DE50432" w:rsidR="00224121" w:rsidRPr="00CC266D" w:rsidRDefault="00E11625" w:rsidP="00A86F87">
            <w:pPr>
              <w:jc w:val="center"/>
              <w:rPr>
                <w:rFonts w:ascii="Helvetica" w:hAnsi="Helvetica"/>
                <w:sz w:val="18"/>
                <w:szCs w:val="18"/>
                <w:lang w:val="en-US"/>
              </w:rPr>
            </w:pPr>
            <w:r w:rsidRPr="00CC266D">
              <w:rPr>
                <w:rFonts w:ascii="Helvetica" w:hAnsi="Helvetica"/>
                <w:sz w:val="18"/>
                <w:szCs w:val="18"/>
                <w:lang w:val="en-US"/>
              </w:rPr>
              <w:t xml:space="preserve">The dataset comprised 10,330 12-lead ECG recordings </w:t>
            </w:r>
            <w:r w:rsidR="005E15EB" w:rsidRPr="00CC266D">
              <w:rPr>
                <w:rFonts w:ascii="Helvetica" w:hAnsi="Helvetica"/>
                <w:sz w:val="18"/>
                <w:szCs w:val="18"/>
                <w:lang w:val="en-US"/>
              </w:rPr>
              <w:t>ranging from</w:t>
            </w:r>
            <w:r w:rsidRPr="00CC266D">
              <w:rPr>
                <w:rFonts w:ascii="Helvetica" w:hAnsi="Helvetica"/>
                <w:sz w:val="18"/>
                <w:szCs w:val="18"/>
                <w:lang w:val="en-US"/>
              </w:rPr>
              <w:t xml:space="preserve"> 6 to </w:t>
            </w:r>
            <w:r w:rsidR="005E15EB" w:rsidRPr="00CC266D">
              <w:rPr>
                <w:rFonts w:ascii="Helvetica" w:hAnsi="Helvetica"/>
                <w:sz w:val="18"/>
                <w:szCs w:val="18"/>
                <w:lang w:val="en-US"/>
              </w:rPr>
              <w:t xml:space="preserve">over </w:t>
            </w:r>
            <w:r w:rsidRPr="00CC266D">
              <w:rPr>
                <w:rFonts w:ascii="Helvetica" w:hAnsi="Helvetica"/>
                <w:sz w:val="18"/>
                <w:szCs w:val="18"/>
                <w:lang w:val="en-US"/>
              </w:rPr>
              <w:t>60 seconds.</w:t>
            </w:r>
          </w:p>
        </w:tc>
        <w:sdt>
          <w:sdtPr>
            <w:rPr>
              <w:rFonts w:ascii="Helvetica" w:hAnsi="Helvetica"/>
              <w:color w:val="000000"/>
              <w:sz w:val="18"/>
              <w:szCs w:val="18"/>
              <w:lang w:val="en-US"/>
            </w:rPr>
            <w:tag w:val="MENDELEY_CITATION_v3_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"/>
            <w:id w:val="591360889"/>
            <w:placeholder>
              <w:docPart w:val="DefaultPlaceholder_-1854013440"/>
            </w:placeholder>
          </w:sdtPr>
          <w:sdtContent>
            <w:tc>
              <w:tcPr>
                <w:tcW w:w="3118" w:type="dxa"/>
                <w:vAlign w:val="center"/>
              </w:tcPr>
              <w:p w14:paraId="52EC3807" w14:textId="757754BA" w:rsidR="00224121" w:rsidRPr="00CC266D" w:rsidRDefault="00BE0F7D" w:rsidP="00901157">
                <w:pPr>
                  <w:jc w:val="center"/>
                  <w:rPr>
                    <w:rFonts w:ascii="Helvetica" w:hAnsi="Helvetica"/>
                    <w:sz w:val="18"/>
                    <w:szCs w:val="18"/>
                  </w:rPr>
                </w:pPr>
                <w:r w:rsidRPr="00CC266D">
                  <w:rPr>
                    <w:rFonts w:ascii="Helvetica" w:hAnsi="Helvetica"/>
                    <w:color w:val="000000"/>
                    <w:sz w:val="18"/>
                    <w:szCs w:val="18"/>
                  </w:rPr>
                  <w:t>(Melzi et al., 2021; Singh et al., 2022)</w:t>
                </w:r>
              </w:p>
            </w:tc>
          </w:sdtContent>
        </w:sdt>
      </w:tr>
    </w:tbl>
    <w:p w14:paraId="310FD790" w14:textId="77777777" w:rsidR="00E96436" w:rsidRPr="00CC266D" w:rsidRDefault="00E96436" w:rsidP="00AF501E">
      <w:pPr>
        <w:spacing w:line="480" w:lineRule="auto"/>
        <w:jc w:val="both"/>
        <w:rPr>
          <w:rFonts w:ascii="Helvetica" w:eastAsiaTheme="minorHAnsi" w:hAnsi="Helvetica" w:cstheme="minorBidi"/>
          <w:b/>
          <w:bCs/>
          <w:sz w:val="20"/>
          <w:szCs w:val="20"/>
        </w:rPr>
      </w:pPr>
    </w:p>
    <w:p w14:paraId="12851517" w14:textId="45037798" w:rsidR="00AF501E" w:rsidRPr="00CC266D" w:rsidRDefault="00AF501E" w:rsidP="00AF501E">
      <w:pPr>
        <w:spacing w:line="480" w:lineRule="auto"/>
        <w:jc w:val="both"/>
        <w:rPr>
          <w:rFonts w:ascii="Helvetica" w:eastAsiaTheme="minorHAnsi" w:hAnsi="Helvetica" w:cstheme="minorBidi"/>
          <w:b/>
          <w:bCs/>
          <w:sz w:val="20"/>
          <w:szCs w:val="20"/>
          <w:lang w:val="en-US"/>
        </w:rPr>
      </w:pPr>
      <w:r w:rsidRPr="00CC266D">
        <w:rPr>
          <w:rFonts w:ascii="Helvetica" w:eastAsiaTheme="minorHAnsi" w:hAnsi="Helvetica" w:cstheme="minorBidi"/>
          <w:b/>
          <w:bCs/>
          <w:sz w:val="20"/>
          <w:szCs w:val="20"/>
          <w:lang w:val="en-US"/>
        </w:rPr>
        <w:t xml:space="preserve">4.4 </w:t>
      </w:r>
      <w:r w:rsidR="00F25EB7" w:rsidRPr="00CC266D">
        <w:rPr>
          <w:rFonts w:ascii="Helvetica" w:eastAsiaTheme="minorHAnsi" w:hAnsi="Helvetica" w:cstheme="minorBidi"/>
          <w:b/>
          <w:bCs/>
          <w:sz w:val="20"/>
          <w:szCs w:val="20"/>
          <w:lang w:val="en-US"/>
        </w:rPr>
        <w:t xml:space="preserve">The </w:t>
      </w:r>
      <w:r w:rsidR="00722AD8" w:rsidRPr="00CC266D">
        <w:rPr>
          <w:rFonts w:ascii="Helvetica" w:eastAsiaTheme="minorHAnsi" w:hAnsi="Helvetica" w:cstheme="minorBidi"/>
          <w:b/>
          <w:bCs/>
          <w:sz w:val="20"/>
          <w:szCs w:val="20"/>
          <w:lang w:val="en-US"/>
        </w:rPr>
        <w:t>e</w:t>
      </w:r>
      <w:r w:rsidR="00F25EB7" w:rsidRPr="00CC266D">
        <w:rPr>
          <w:rFonts w:ascii="Helvetica" w:eastAsiaTheme="minorHAnsi" w:hAnsi="Helvetica" w:cstheme="minorBidi"/>
          <w:b/>
          <w:bCs/>
          <w:sz w:val="20"/>
          <w:szCs w:val="20"/>
          <w:lang w:val="en-US"/>
        </w:rPr>
        <w:t xml:space="preserve">merging </w:t>
      </w:r>
      <w:r w:rsidR="00722AD8" w:rsidRPr="00CC266D">
        <w:rPr>
          <w:rFonts w:ascii="Helvetica" w:eastAsiaTheme="minorHAnsi" w:hAnsi="Helvetica" w:cstheme="minorBidi"/>
          <w:b/>
          <w:bCs/>
          <w:sz w:val="20"/>
          <w:szCs w:val="20"/>
          <w:lang w:val="en-US"/>
        </w:rPr>
        <w:t>r</w:t>
      </w:r>
      <w:r w:rsidR="00F25EB7" w:rsidRPr="00CC266D">
        <w:rPr>
          <w:rFonts w:ascii="Helvetica" w:eastAsiaTheme="minorHAnsi" w:hAnsi="Helvetica" w:cstheme="minorBidi"/>
          <w:b/>
          <w:bCs/>
          <w:sz w:val="20"/>
          <w:szCs w:val="20"/>
          <w:lang w:val="en-US"/>
        </w:rPr>
        <w:t xml:space="preserve">ole of PPG in AF </w:t>
      </w:r>
      <w:r w:rsidR="00722AD8" w:rsidRPr="00CC266D">
        <w:rPr>
          <w:rFonts w:ascii="Helvetica" w:eastAsiaTheme="minorHAnsi" w:hAnsi="Helvetica" w:cstheme="minorBidi"/>
          <w:b/>
          <w:bCs/>
          <w:sz w:val="20"/>
          <w:szCs w:val="20"/>
          <w:lang w:val="en-US"/>
        </w:rPr>
        <w:t>s</w:t>
      </w:r>
      <w:r w:rsidR="00F25EB7" w:rsidRPr="00CC266D">
        <w:rPr>
          <w:rFonts w:ascii="Helvetica" w:eastAsiaTheme="minorHAnsi" w:hAnsi="Helvetica" w:cstheme="minorBidi"/>
          <w:b/>
          <w:bCs/>
          <w:sz w:val="20"/>
          <w:szCs w:val="20"/>
          <w:lang w:val="en-US"/>
        </w:rPr>
        <w:t>creening</w:t>
      </w:r>
    </w:p>
    <w:p w14:paraId="24BD1D9D" w14:textId="71AFD02E" w:rsidR="007C3F58" w:rsidRPr="00CC266D" w:rsidRDefault="007C3F58" w:rsidP="007C3F58">
      <w:p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 xml:space="preserve">In addition to ECG, PPG has emerged as a valuable signal source for AF detection and prediction. PPG is a non-invasive optical technique that measures changes in blood volume in the peripheral microvasculature. It is commonly obtained from sensors placed on the fingertip, wrist, or earlobe. PPG signals provide information about the cardiac pulse waveform, including the timing and shape of individual heartbeat cycles. </w:t>
      </w:r>
    </w:p>
    <w:p w14:paraId="0D7A6D22" w14:textId="77777777" w:rsidR="007C3F58" w:rsidRPr="00CC266D" w:rsidRDefault="007C3F58" w:rsidP="007C3F58">
      <w:p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 xml:space="preserve">PPG offers several advantages over ECG for AF screening. Firstly, PPG signals can be easily acquired using wearable devices, such as smartwatches and fitness trackers, enabling long-term monitoring in real-world settings. This continuous monitoring capability increases the likelihood of capturing intermittent or paroxysmal AF episodes that may be missed during short-term ECG recordings. Secondly, PPG is a less complex and more user-friendly technology compared to ECG. It does not require electrode placement or skin preparation, making it more convenient for patients and reducing the burden on healthcare providers. Lastly, PPG can provide additional physiological information beyond the heart rate, such as arterial stiffness, blood oxygen saturation, and respiratory rate, which may have implications for AF detection and risk stratification. </w:t>
      </w:r>
    </w:p>
    <w:p w14:paraId="6559760F" w14:textId="04917822" w:rsidR="0011367F" w:rsidRPr="00CC266D" w:rsidRDefault="007C3F58" w:rsidP="007C3F58">
      <w:pPr>
        <w:spacing w:line="480" w:lineRule="auto"/>
        <w:jc w:val="both"/>
        <w:outlineLvl w:val="1"/>
        <w:rPr>
          <w:rFonts w:ascii="Helvetica" w:hAnsi="Helvetica" w:cs="Segoe UI"/>
          <w:color w:val="000000"/>
          <w:sz w:val="20"/>
          <w:szCs w:val="20"/>
          <w:lang w:val="en-US" w:eastAsia="en-GB"/>
        </w:rPr>
      </w:pPr>
      <w:r w:rsidRPr="00CC266D">
        <w:rPr>
          <w:rFonts w:ascii="Helvetica" w:hAnsi="Helvetica" w:cs="Segoe UI"/>
          <w:sz w:val="20"/>
          <w:szCs w:val="20"/>
          <w:lang w:val="en-US" w:eastAsia="en-GB"/>
        </w:rPr>
        <w:t xml:space="preserve">Several studies included in this review have explored the application of PPG in AF screening, demonstrating its potential in detecting and predicting AF. </w:t>
      </w:r>
      <w:r w:rsidR="001F5F1A" w:rsidRPr="00CC266D">
        <w:rPr>
          <w:rFonts w:ascii="Helvetica" w:hAnsi="Helvetica" w:cs="Segoe UI"/>
          <w:color w:val="000000"/>
          <w:sz w:val="20"/>
          <w:szCs w:val="20"/>
          <w:lang w:val="en-US" w:eastAsia="en-GB"/>
        </w:rPr>
        <w:t xml:space="preserve">MacManus et al. </w:t>
      </w:r>
      <w:sdt>
        <w:sdtPr>
          <w:rPr>
            <w:rFonts w:ascii="Helvetica" w:hAnsi="Helvetica" w:cs="Segoe UI"/>
            <w:color w:val="000000"/>
            <w:sz w:val="20"/>
            <w:szCs w:val="20"/>
            <w:lang w:val="en-US" w:eastAsia="en-GB"/>
          </w:rPr>
          <w:tag w:val="MENDELEY_CITATION_v3_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"/>
          <w:id w:val="639309498"/>
          <w:placeholder>
            <w:docPart w:val="DDC01AB85C538C4FA6E7FAFCA162FBDF"/>
          </w:placeholder>
        </w:sdtPr>
        <w:sdtContent>
          <w:r w:rsidR="00BE0F7D" w:rsidRPr="00CC266D">
            <w:rPr>
              <w:rFonts w:ascii="Helvetica" w:hAnsi="Helvetica" w:cs="Segoe UI"/>
              <w:color w:val="000000"/>
              <w:sz w:val="20"/>
              <w:szCs w:val="20"/>
              <w:lang w:val="en-US" w:eastAsia="en-GB"/>
            </w:rPr>
            <w:t>(McManus et al., 2013)</w:t>
          </w:r>
        </w:sdtContent>
      </w:sdt>
      <w:r w:rsidR="001F5F1A" w:rsidRPr="00CC266D">
        <w:rPr>
          <w:rFonts w:ascii="Helvetica" w:hAnsi="Helvetica" w:cs="Segoe UI"/>
          <w:color w:val="000000"/>
          <w:sz w:val="20"/>
          <w:szCs w:val="20"/>
          <w:lang w:val="en-US" w:eastAsia="en-GB"/>
        </w:rPr>
        <w:t xml:space="preserve"> presented a smartphone algorithm to accurately detect an irregular pulse during AF, utilizing PPG data from an iPhone camera and showcasing potential real-world applications and the compatibility of PPG with various smartwatches. Chong et al. </w:t>
      </w:r>
      <w:sdt>
        <w:sdtPr>
          <w:rPr>
            <w:rFonts w:ascii="Helvetica" w:hAnsi="Helvetica" w:cs="Segoe UI"/>
            <w:color w:val="000000"/>
            <w:sz w:val="20"/>
            <w:szCs w:val="20"/>
            <w:lang w:val="en-US" w:eastAsia="en-GB"/>
          </w:rPr>
          <w:tag w:val="MENDELEY_CITATION_v3_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"/>
          <w:id w:val="-1708949980"/>
          <w:placeholder>
            <w:docPart w:val="AF9193178F136D4D9C31213BEBFFD8B6"/>
          </w:placeholder>
        </w:sdtPr>
        <w:sdtContent>
          <w:r w:rsidR="00BE0F7D" w:rsidRPr="00CC266D">
            <w:rPr>
              <w:rFonts w:ascii="Helvetica" w:hAnsi="Helvetica" w:cs="Segoe UI"/>
              <w:color w:val="000000"/>
              <w:sz w:val="20"/>
              <w:szCs w:val="20"/>
              <w:lang w:val="en-US" w:eastAsia="en-GB"/>
            </w:rPr>
            <w:t>(Chong et al., 2015)</w:t>
          </w:r>
        </w:sdtContent>
      </w:sdt>
      <w:r w:rsidR="001F5F1A" w:rsidRPr="00CC266D">
        <w:rPr>
          <w:rFonts w:ascii="Helvetica" w:hAnsi="Helvetica" w:cs="Segoe UI"/>
          <w:color w:val="000000"/>
          <w:sz w:val="20"/>
          <w:szCs w:val="20"/>
          <w:lang w:val="en-US" w:eastAsia="en-GB"/>
        </w:rPr>
        <w:t xml:space="preserve"> proposed a smartphone-based arrhythmia discrimination algorithm utilizing PPG data from three common smartwatches, effectively distinguishing</w:t>
      </w:r>
      <w:r w:rsidR="00AD0900" w:rsidRPr="00CC266D">
        <w:rPr>
          <w:rFonts w:ascii="Helvetica" w:hAnsi="Helvetica" w:cs="Segoe UI"/>
          <w:color w:val="000000"/>
          <w:sz w:val="20"/>
          <w:szCs w:val="20"/>
          <w:lang w:val="en-US" w:eastAsia="en-GB"/>
        </w:rPr>
        <w:t xml:space="preserve"> AF from</w:t>
      </w:r>
      <w:r w:rsidR="001F5F1A" w:rsidRPr="00CC266D">
        <w:rPr>
          <w:rFonts w:ascii="Helvetica" w:hAnsi="Helvetica" w:cs="Segoe UI"/>
          <w:color w:val="000000"/>
          <w:sz w:val="20"/>
          <w:szCs w:val="20"/>
          <w:lang w:val="en-US" w:eastAsia="en-GB"/>
        </w:rPr>
        <w:t xml:space="preserve"> normal sinus rhythm (NSR), premature ventricular contractions (PVCs) and premature atrial contraction (PACs). The algorithm </w:t>
      </w:r>
      <w:r w:rsidR="00AD0900" w:rsidRPr="00CC266D">
        <w:rPr>
          <w:rFonts w:ascii="Helvetica" w:hAnsi="Helvetica" w:cs="Segoe UI"/>
          <w:color w:val="000000"/>
          <w:sz w:val="20"/>
          <w:szCs w:val="20"/>
          <w:lang w:val="en-US" w:eastAsia="en-GB"/>
        </w:rPr>
        <w:t xml:space="preserve">employed </w:t>
      </w:r>
      <w:r w:rsidR="001652CC" w:rsidRPr="00CC266D">
        <w:rPr>
          <w:rFonts w:ascii="Helvetica" w:hAnsi="Helvetica" w:cs="Segoe UI"/>
          <w:color w:val="000000"/>
          <w:sz w:val="20"/>
          <w:szCs w:val="20"/>
          <w:lang w:val="en-US" w:eastAsia="en-GB"/>
        </w:rPr>
        <w:t>S</w:t>
      </w:r>
      <w:r w:rsidR="001F5F1A" w:rsidRPr="00CC266D">
        <w:rPr>
          <w:rFonts w:ascii="Helvetica" w:hAnsi="Helvetica" w:cs="Segoe UI"/>
          <w:color w:val="000000"/>
          <w:sz w:val="20"/>
          <w:szCs w:val="20"/>
          <w:lang w:val="en-US" w:eastAsia="en-GB"/>
        </w:rPr>
        <w:t xml:space="preserve">hannon </w:t>
      </w:r>
      <w:r w:rsidR="00AD0900" w:rsidRPr="00CC266D">
        <w:rPr>
          <w:rFonts w:ascii="Helvetica" w:hAnsi="Helvetica" w:cs="Segoe UI"/>
          <w:color w:val="000000"/>
          <w:sz w:val="20"/>
          <w:szCs w:val="20"/>
          <w:lang w:val="en-US" w:eastAsia="en-GB"/>
        </w:rPr>
        <w:t>e</w:t>
      </w:r>
      <w:r w:rsidR="001F5F1A" w:rsidRPr="00CC266D">
        <w:rPr>
          <w:rFonts w:ascii="Helvetica" w:hAnsi="Helvetica" w:cs="Segoe UI"/>
          <w:color w:val="000000"/>
          <w:sz w:val="20"/>
          <w:szCs w:val="20"/>
          <w:lang w:val="en-US" w:eastAsia="en-GB"/>
        </w:rPr>
        <w:t xml:space="preserve">ntropy </w:t>
      </w:r>
      <w:r w:rsidR="00AD0900" w:rsidRPr="00CC266D">
        <w:rPr>
          <w:rFonts w:ascii="Helvetica" w:hAnsi="Helvetica" w:cs="Segoe UI"/>
          <w:color w:val="000000"/>
          <w:sz w:val="20"/>
          <w:szCs w:val="20"/>
          <w:lang w:val="en-US" w:eastAsia="en-GB"/>
        </w:rPr>
        <w:t xml:space="preserve">and </w:t>
      </w:r>
      <w:r w:rsidR="001F5F1A" w:rsidRPr="00CC266D">
        <w:rPr>
          <w:rFonts w:ascii="Helvetica" w:hAnsi="Helvetica" w:cs="Segoe UI"/>
          <w:color w:val="000000"/>
          <w:sz w:val="20"/>
          <w:szCs w:val="20"/>
          <w:lang w:val="en-US" w:eastAsia="en-GB"/>
        </w:rPr>
        <w:t xml:space="preserve">Poincare plot, demonstrating </w:t>
      </w:r>
      <w:r w:rsidR="00AD0900" w:rsidRPr="00CC266D">
        <w:rPr>
          <w:rFonts w:ascii="Helvetica" w:hAnsi="Helvetica" w:cs="Segoe UI"/>
          <w:color w:val="000000"/>
          <w:sz w:val="20"/>
          <w:szCs w:val="20"/>
          <w:lang w:val="en-US" w:eastAsia="en-GB"/>
        </w:rPr>
        <w:t>a sensitivity of 98.3%</w:t>
      </w:r>
      <w:r w:rsidR="001F5F1A" w:rsidRPr="00CC266D">
        <w:rPr>
          <w:rFonts w:ascii="Helvetica" w:hAnsi="Helvetica" w:cs="Segoe UI"/>
          <w:color w:val="000000"/>
          <w:sz w:val="20"/>
          <w:szCs w:val="20"/>
          <w:lang w:val="en-US" w:eastAsia="en-GB"/>
        </w:rPr>
        <w:t xml:space="preserve">. </w:t>
      </w:r>
      <w:r w:rsidR="001F5F1A" w:rsidRPr="00CC266D">
        <w:rPr>
          <w:rFonts w:ascii="Helvetica" w:hAnsi="Helvetica" w:cs="Segoe UI"/>
          <w:sz w:val="20"/>
          <w:szCs w:val="20"/>
          <w:lang w:val="en-US" w:eastAsia="en-GB"/>
        </w:rPr>
        <w:t xml:space="preserve">Bashar et al. </w:t>
      </w:r>
      <w:sdt>
        <w:sdtPr>
          <w:rPr>
            <w:rFonts w:ascii="Helvetica" w:hAnsi="Helvetica" w:cs="Segoe UI"/>
            <w:color w:val="000000"/>
            <w:sz w:val="20"/>
            <w:szCs w:val="20"/>
            <w:lang w:val="en-US" w:eastAsia="en-GB"/>
          </w:rPr>
          <w:tag w:val="MENDELEY_CITATION_v3_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"/>
          <w:id w:val="1498076348"/>
          <w:placeholder>
            <w:docPart w:val="F51CAC6C7681C64EB61BAF99204EC2D7"/>
          </w:placeholder>
        </w:sdtPr>
        <w:sdtContent>
          <w:r w:rsidR="00BE0F7D" w:rsidRPr="00CC266D">
            <w:rPr>
              <w:rFonts w:ascii="Helvetica" w:hAnsi="Helvetica" w:cs="Segoe UI"/>
              <w:color w:val="000000"/>
              <w:sz w:val="20"/>
              <w:szCs w:val="20"/>
              <w:lang w:val="en-US" w:eastAsia="en-GB"/>
            </w:rPr>
            <w:t>(Bashar et al., 2019)</w:t>
          </w:r>
        </w:sdtContent>
      </w:sdt>
      <w:r w:rsidR="001F5F1A" w:rsidRPr="00CC266D">
        <w:rPr>
          <w:rFonts w:ascii="Helvetica" w:hAnsi="Helvetica" w:cs="Segoe UI"/>
          <w:color w:val="000000"/>
          <w:sz w:val="20"/>
          <w:szCs w:val="20"/>
          <w:lang w:val="en-US" w:eastAsia="en-GB"/>
        </w:rPr>
        <w:t xml:space="preserve"> developed a novel method for detecting AF from a smart wristwatch PPG signal. The proposed approach identifies AF episodes but also assesses whether the PPG signal is affected by motion artifacts. Han et al. presented two papers that utilize PPG data from smartwatches, delving into arrhythmia detection </w:t>
      </w:r>
      <w:sdt>
        <w:sdtPr>
          <w:rPr>
            <w:rFonts w:ascii="Helvetica" w:hAnsi="Helvetica" w:cs="Segoe UI"/>
            <w:color w:val="000000"/>
            <w:sz w:val="20"/>
            <w:szCs w:val="20"/>
            <w:lang w:val="en-US" w:eastAsia="en-GB"/>
          </w:rPr>
          <w:tag w:val="MENDELEY_CITATION_v3_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"/>
          <w:id w:val="1442799985"/>
          <w:placeholder>
            <w:docPart w:val="4E92B58DB692CC4B836AD6A193F321B4"/>
          </w:placeholder>
        </w:sdtPr>
        <w:sdtContent>
          <w:r w:rsidR="00BE0F7D" w:rsidRPr="00CC266D">
            <w:rPr>
              <w:rFonts w:ascii="Helvetica" w:hAnsi="Helvetica" w:cs="Segoe UI"/>
              <w:color w:val="000000"/>
              <w:sz w:val="20"/>
              <w:szCs w:val="20"/>
              <w:lang w:val="en-US" w:eastAsia="en-GB"/>
            </w:rPr>
            <w:t>(D. Han et al., 2020, 2022)</w:t>
          </w:r>
        </w:sdtContent>
      </w:sdt>
      <w:r w:rsidR="001F5F1A" w:rsidRPr="00CC266D">
        <w:rPr>
          <w:rFonts w:ascii="Helvetica" w:hAnsi="Helvetica" w:cs="Segoe UI"/>
          <w:color w:val="000000"/>
          <w:sz w:val="20"/>
          <w:szCs w:val="20"/>
          <w:lang w:val="en-US" w:eastAsia="en-GB"/>
        </w:rPr>
        <w:t xml:space="preserve">. In the first work, </w:t>
      </w:r>
      <w:sdt>
        <w:sdtPr>
          <w:rPr>
            <w:rFonts w:ascii="Helvetica" w:hAnsi="Helvetica" w:cs="Segoe UI"/>
            <w:color w:val="000000"/>
            <w:sz w:val="20"/>
            <w:szCs w:val="20"/>
            <w:lang w:val="en-US" w:eastAsia="en-GB"/>
          </w:rPr>
          <w:tag w:val="MENDELEY_CITATION_v3_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"/>
          <w:id w:val="-334306240"/>
          <w:placeholder>
            <w:docPart w:val="4E92B58DB692CC4B836AD6A193F321B4"/>
          </w:placeholder>
        </w:sdtPr>
        <w:sdtContent>
          <w:r w:rsidR="00BE0F7D" w:rsidRPr="00CC266D">
            <w:rPr>
              <w:rFonts w:ascii="Helvetica" w:hAnsi="Helvetica" w:cs="Segoe UI"/>
              <w:color w:val="000000"/>
              <w:sz w:val="20"/>
              <w:szCs w:val="20"/>
              <w:lang w:val="en-US" w:eastAsia="en-GB"/>
            </w:rPr>
            <w:t>(D. Han et al., 2020)</w:t>
          </w:r>
        </w:sdtContent>
      </w:sdt>
      <w:r w:rsidR="001F5F1A" w:rsidRPr="00CC266D">
        <w:rPr>
          <w:rFonts w:ascii="Helvetica" w:hAnsi="Helvetica" w:cs="Segoe UI"/>
          <w:color w:val="000000"/>
          <w:sz w:val="20"/>
          <w:szCs w:val="20"/>
          <w:lang w:val="en-US" w:eastAsia="en-GB"/>
        </w:rPr>
        <w:t xml:space="preserve">, the focus lies on PAC/PVC detection and its influence on enhancing AF detection accuracy. On the other hand, the second one </w:t>
      </w:r>
      <w:sdt>
        <w:sdtPr>
          <w:rPr>
            <w:rFonts w:ascii="Helvetica" w:hAnsi="Helvetica" w:cs="Segoe UI"/>
            <w:color w:val="000000"/>
            <w:sz w:val="20"/>
            <w:szCs w:val="20"/>
            <w:lang w:val="en-US" w:eastAsia="en-GB"/>
          </w:rPr>
          <w:tag w:val="MENDELEY_CITATION_v3_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"/>
          <w:id w:val="1802567079"/>
          <w:placeholder>
            <w:docPart w:val="1FA504EB93156D4883530CFD3BA123D0"/>
          </w:placeholder>
        </w:sdtPr>
        <w:sdtContent>
          <w:r w:rsidR="00BE0F7D" w:rsidRPr="00CC266D">
            <w:rPr>
              <w:rFonts w:ascii="Helvetica" w:hAnsi="Helvetica" w:cs="Segoe UI"/>
              <w:color w:val="000000"/>
              <w:sz w:val="20"/>
              <w:szCs w:val="20"/>
              <w:lang w:val="en-US" w:eastAsia="en-GB"/>
            </w:rPr>
            <w:t>(D. Han et al., 2022)</w:t>
          </w:r>
        </w:sdtContent>
      </w:sdt>
      <w:r w:rsidR="001F5F1A" w:rsidRPr="00CC266D">
        <w:rPr>
          <w:rFonts w:ascii="Helvetica" w:hAnsi="Helvetica" w:cs="Segoe UI"/>
          <w:sz w:val="20"/>
          <w:szCs w:val="20"/>
          <w:lang w:val="en-US" w:eastAsia="en-GB"/>
        </w:rPr>
        <w:t xml:space="preserve"> </w:t>
      </w:r>
      <w:r w:rsidR="001F5F1A" w:rsidRPr="00CC266D">
        <w:rPr>
          <w:rFonts w:ascii="Helvetica" w:hAnsi="Helvetica" w:cs="Segoe UI"/>
          <w:color w:val="000000"/>
          <w:sz w:val="20"/>
          <w:szCs w:val="20"/>
          <w:lang w:val="en-US" w:eastAsia="en-GB"/>
        </w:rPr>
        <w:t xml:space="preserve">centers around a more encompassing peak detection algorithm for precise heart rate determination across diverse cardiac rhythms.  </w:t>
      </w:r>
      <w:r w:rsidRPr="00CC266D">
        <w:rPr>
          <w:rFonts w:ascii="Helvetica" w:hAnsi="Helvetica" w:cs="Segoe UI"/>
          <w:sz w:val="20"/>
          <w:szCs w:val="20"/>
          <w:lang w:val="en-US" w:eastAsia="en-GB"/>
        </w:rPr>
        <w:t xml:space="preserve">Eerikainen et al. </w:t>
      </w:r>
      <w:sdt>
        <w:sdtPr>
          <w:rPr>
            <w:rFonts w:ascii="Helvetica" w:hAnsi="Helvetica" w:cs="Segoe UI"/>
            <w:color w:val="000000"/>
            <w:sz w:val="20"/>
            <w:szCs w:val="20"/>
            <w:lang w:val="en-US" w:eastAsia="en-GB"/>
          </w:rPr>
          <w:tag w:val="MENDELEY_CITATION_v3_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"/>
          <w:id w:val="267434731"/>
          <w:placeholder>
            <w:docPart w:val="DefaultPlaceholder_-1854013440"/>
          </w:placeholder>
        </w:sdtPr>
        <w:sdtContent>
          <w:r w:rsidR="00BE0F7D" w:rsidRPr="00CC266D">
            <w:rPr>
              <w:rFonts w:ascii="Helvetica" w:hAnsi="Helvetica" w:cs="Segoe UI"/>
              <w:color w:val="000000"/>
              <w:sz w:val="20"/>
              <w:szCs w:val="20"/>
              <w:lang w:val="en-US" w:eastAsia="en-GB"/>
            </w:rPr>
            <w:t>(Eerikainen et al., 2020)</w:t>
          </w:r>
        </w:sdtContent>
      </w:sdt>
      <w:r w:rsidR="009F0D04" w:rsidRPr="00CC266D">
        <w:rPr>
          <w:rFonts w:ascii="Helvetica" w:hAnsi="Helvetica" w:cs="Segoe UI"/>
          <w:color w:val="000000"/>
          <w:sz w:val="20"/>
          <w:szCs w:val="20"/>
          <w:lang w:val="en-US" w:eastAsia="en-GB"/>
        </w:rPr>
        <w:t xml:space="preserve"> </w:t>
      </w:r>
      <w:r w:rsidRPr="00CC266D">
        <w:rPr>
          <w:rFonts w:ascii="Helvetica" w:hAnsi="Helvetica" w:cs="Segoe UI"/>
          <w:sz w:val="20"/>
          <w:szCs w:val="20"/>
          <w:lang w:val="en-US" w:eastAsia="en-GB"/>
        </w:rPr>
        <w:t>applied a random forest classifier to features extracted from PPG waveforms and accelerometer data, classifying AF with a sensitivity of 97.6%</w:t>
      </w:r>
      <w:r w:rsidR="001F5F1A" w:rsidRPr="00CC266D">
        <w:rPr>
          <w:rFonts w:ascii="Helvetica" w:hAnsi="Helvetica" w:cs="Segoe UI"/>
          <w:sz w:val="20"/>
          <w:szCs w:val="20"/>
          <w:lang w:val="en-US" w:eastAsia="en-GB"/>
        </w:rPr>
        <w:t>.</w:t>
      </w:r>
      <w:r w:rsidRPr="00CC266D">
        <w:rPr>
          <w:rFonts w:ascii="Helvetica" w:hAnsi="Helvetica" w:cs="Segoe UI"/>
          <w:sz w:val="20"/>
          <w:szCs w:val="20"/>
          <w:lang w:val="en-US" w:eastAsia="en-GB"/>
        </w:rPr>
        <w:t xml:space="preserve"> More recent studies have employed deep learning techniques on PPG. Kwon et al. </w:t>
      </w:r>
      <w:sdt>
        <w:sdtPr>
          <w:rPr>
            <w:rFonts w:ascii="Helvetica" w:hAnsi="Helvetica" w:cs="Segoe UI"/>
            <w:color w:val="000000"/>
            <w:sz w:val="20"/>
            <w:szCs w:val="20"/>
            <w:lang w:val="en-US" w:eastAsia="en-GB"/>
          </w:rPr>
          <w:tag w:val="MENDELEY_CITATION_v3_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"/>
          <w:id w:val="-1411768787"/>
          <w:placeholder>
            <w:docPart w:val="DefaultPlaceholder_-1854013440"/>
          </w:placeholder>
        </w:sdtPr>
        <w:sdtContent>
          <w:r w:rsidR="00BE0F7D" w:rsidRPr="00CC266D">
            <w:rPr>
              <w:rFonts w:ascii="Helvetica" w:hAnsi="Helvetica" w:cs="Segoe UI"/>
              <w:color w:val="000000"/>
              <w:sz w:val="20"/>
              <w:szCs w:val="20"/>
              <w:lang w:val="en-US" w:eastAsia="en-GB"/>
            </w:rPr>
            <w:t>(Kwon et al., 2020)</w:t>
          </w:r>
        </w:sdtContent>
      </w:sdt>
      <w:r w:rsidR="001F5F1A" w:rsidRPr="00CC266D">
        <w:rPr>
          <w:rFonts w:ascii="Helvetica" w:hAnsi="Helvetica" w:cs="Segoe UI"/>
          <w:sz w:val="20"/>
          <w:szCs w:val="20"/>
          <w:lang w:val="en-US" w:eastAsia="en-GB"/>
        </w:rPr>
        <w:t xml:space="preserve"> </w:t>
      </w:r>
      <w:r w:rsidRPr="00CC266D">
        <w:rPr>
          <w:rFonts w:ascii="Helvetica" w:hAnsi="Helvetica" w:cs="Segoe UI"/>
          <w:sz w:val="20"/>
          <w:szCs w:val="20"/>
          <w:lang w:val="en-US" w:eastAsia="en-GB"/>
        </w:rPr>
        <w:t xml:space="preserve">developed a CNN model to classify AF from normal sinus rhythm using PPG features extracted from smartwatch data, achieving a sensitivity of 99% and specificity of 94.3%. </w:t>
      </w:r>
      <w:r w:rsidR="001F5F1A" w:rsidRPr="00CC266D">
        <w:rPr>
          <w:rFonts w:ascii="Helvetica" w:hAnsi="Helvetica" w:cs="Segoe UI"/>
          <w:sz w:val="20"/>
          <w:szCs w:val="20"/>
          <w:lang w:val="en-US" w:eastAsia="en-GB"/>
        </w:rPr>
        <w:t xml:space="preserve">Mohagheghia </w:t>
      </w:r>
      <w:sdt>
        <w:sdtPr>
          <w:rPr>
            <w:rFonts w:ascii="Helvetica" w:hAnsi="Helvetica" w:cs="Segoe UI"/>
            <w:color w:val="000000"/>
            <w:sz w:val="20"/>
            <w:szCs w:val="20"/>
            <w:lang w:val="en-US" w:eastAsia="en-GB"/>
          </w:rPr>
          <w:tag w:val="MENDELEY_CITATION_v3_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"/>
          <w:id w:val="-160394217"/>
          <w:placeholder>
            <w:docPart w:val="D2863BE6D5596C4F8489146B800C4584"/>
          </w:placeholder>
        </w:sdtPr>
        <w:sdtContent>
          <w:r w:rsidR="00BE0F7D" w:rsidRPr="00CC266D">
            <w:rPr>
              <w:rFonts w:ascii="Helvetica" w:hAnsi="Helvetica" w:cs="Segoe UI"/>
              <w:color w:val="000000"/>
              <w:sz w:val="20"/>
              <w:szCs w:val="20"/>
              <w:lang w:val="en-US" w:eastAsia="en-GB"/>
            </w:rPr>
            <w:t>(Mohagheghian et al., 2024)</w:t>
          </w:r>
        </w:sdtContent>
      </w:sdt>
      <w:r w:rsidR="001F5F1A" w:rsidRPr="00CC266D">
        <w:rPr>
          <w:rFonts w:ascii="Helvetica" w:hAnsi="Helvetica" w:cs="Segoe UI"/>
          <w:sz w:val="20"/>
          <w:szCs w:val="20"/>
          <w:lang w:val="en-US" w:eastAsia="en-GB"/>
        </w:rPr>
        <w:t xml:space="preserve"> et al. proposed a DL framework utilizing a denoising autoencoder to reconstruct motion-artifact-removed PPG signals, thereby enhancing AF detection performance with a DL-classifier. </w:t>
      </w:r>
    </w:p>
    <w:p w14:paraId="1BD2D9F6" w14:textId="5BBA7343" w:rsidR="007C3F58" w:rsidRPr="00CC266D" w:rsidRDefault="007C3F58" w:rsidP="007C3F58">
      <w:p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Overall, the studies utilizing PPG in AF screening have shown promising results. PPG signals, when combined with advanced ML or DL approaches, have demonstrated the ability to accurately detect AF and predict its occurrence. The convenience and continuous monitoring capability of PPG make</w:t>
      </w:r>
      <w:r w:rsidR="001652CC" w:rsidRPr="00CC266D">
        <w:rPr>
          <w:rFonts w:ascii="Helvetica" w:hAnsi="Helvetica" w:cs="Segoe UI"/>
          <w:sz w:val="20"/>
          <w:szCs w:val="20"/>
          <w:lang w:val="en-US" w:eastAsia="en-GB"/>
        </w:rPr>
        <w:t>s</w:t>
      </w:r>
      <w:r w:rsidRPr="00CC266D">
        <w:rPr>
          <w:rFonts w:ascii="Helvetica" w:hAnsi="Helvetica" w:cs="Segoe UI"/>
          <w:sz w:val="20"/>
          <w:szCs w:val="20"/>
          <w:lang w:val="en-US" w:eastAsia="en-GB"/>
        </w:rPr>
        <w:t xml:space="preserve"> it a promising tool for long-term AF screening in real-world settings. However, further research is needed to validate these findings and optimize the integration of PPG with other data sources for enhanced AF detection and prediction.</w:t>
      </w:r>
    </w:p>
    <w:p w14:paraId="62633214" w14:textId="77777777" w:rsidR="00AF501E" w:rsidRPr="00CC266D" w:rsidRDefault="00AF501E" w:rsidP="00F72CD1">
      <w:pPr>
        <w:spacing w:line="276" w:lineRule="auto"/>
        <w:outlineLvl w:val="1"/>
        <w:rPr>
          <w:rFonts w:ascii="Helvetica" w:hAnsi="Helvetica" w:cs="Segoe UI"/>
          <w:b/>
          <w:bCs/>
          <w:sz w:val="20"/>
          <w:szCs w:val="20"/>
          <w:lang w:val="en-US"/>
        </w:rPr>
      </w:pPr>
    </w:p>
    <w:p w14:paraId="5EFE9EA2" w14:textId="53401230" w:rsidR="00483E5B" w:rsidRPr="00CC266D" w:rsidRDefault="00483E5B" w:rsidP="00483E5B">
      <w:pPr>
        <w:spacing w:line="480" w:lineRule="auto"/>
        <w:jc w:val="both"/>
        <w:rPr>
          <w:rFonts w:ascii="Helvetica" w:eastAsiaTheme="minorHAnsi" w:hAnsi="Helvetica" w:cstheme="minorBidi"/>
          <w:b/>
          <w:bCs/>
          <w:sz w:val="20"/>
          <w:szCs w:val="20"/>
          <w:lang w:val="en-US"/>
        </w:rPr>
      </w:pPr>
      <w:r w:rsidRPr="00CC266D">
        <w:rPr>
          <w:rFonts w:ascii="Helvetica" w:eastAsiaTheme="minorHAnsi" w:hAnsi="Helvetica" w:cstheme="minorBidi"/>
          <w:b/>
          <w:bCs/>
          <w:sz w:val="20"/>
          <w:szCs w:val="20"/>
          <w:lang w:val="en-US"/>
        </w:rPr>
        <w:t>4.5 Promising approaches for real-time and continuous AF monitoring</w:t>
      </w:r>
    </w:p>
    <w:p w14:paraId="6C6E04B2" w14:textId="460A180E" w:rsidR="00483E5B" w:rsidRPr="00CC266D" w:rsidRDefault="001652CC" w:rsidP="00483E5B">
      <w:p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To enable</w:t>
      </w:r>
      <w:r w:rsidR="00483E5B" w:rsidRPr="00CC266D">
        <w:rPr>
          <w:rFonts w:ascii="Helvetica" w:hAnsi="Helvetica" w:cs="Segoe UI"/>
          <w:sz w:val="20"/>
          <w:szCs w:val="20"/>
          <w:lang w:val="en-US" w:eastAsia="en-GB"/>
        </w:rPr>
        <w:t xml:space="preserve"> widespread real-time and continuous AF screening, several studies have focused on developing computationally efficient methods suitable for embedded applications. Some notable examples include:</w:t>
      </w:r>
    </w:p>
    <w:p w14:paraId="7BD24AEA" w14:textId="62EDB013" w:rsidR="00483E5B" w:rsidRPr="00CC266D" w:rsidRDefault="00483E5B" w:rsidP="00483E5B">
      <w:pPr>
        <w:pStyle w:val="ListParagraph"/>
        <w:numPr>
          <w:ilvl w:val="0"/>
          <w:numId w:val="5"/>
        </w:num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 xml:space="preserve">Ukil et al. </w:t>
      </w:r>
      <w:sdt>
        <w:sdtPr>
          <w:rPr>
            <w:rFonts w:ascii="Helvetica" w:hAnsi="Helvetica" w:cs="Segoe UI"/>
            <w:color w:val="000000"/>
            <w:sz w:val="20"/>
            <w:szCs w:val="20"/>
            <w:lang w:val="en-US" w:eastAsia="en-GB"/>
          </w:rPr>
          <w:tag w:val="MENDELEY_CITATION_v3_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"/>
          <w:id w:val="1382590294"/>
          <w:placeholder>
            <w:docPart w:val="DefaultPlaceholder_-1854013440"/>
          </w:placeholder>
        </w:sdtPr>
        <w:sdtContent>
          <w:r w:rsidR="00BE0F7D" w:rsidRPr="00CC266D">
            <w:rPr>
              <w:rFonts w:ascii="Helvetica" w:hAnsi="Helvetica" w:cs="Segoe UI"/>
              <w:color w:val="000000"/>
              <w:sz w:val="20"/>
              <w:szCs w:val="20"/>
              <w:lang w:val="en-US" w:eastAsia="en-GB"/>
            </w:rPr>
            <w:t>(Ukil et al., 2022)</w:t>
          </w:r>
        </w:sdtContent>
      </w:sdt>
      <w:r w:rsidR="000E6581" w:rsidRPr="00CC266D">
        <w:rPr>
          <w:rFonts w:ascii="Helvetica" w:hAnsi="Helvetica" w:cs="Segoe UI"/>
          <w:sz w:val="20"/>
          <w:szCs w:val="20"/>
          <w:lang w:val="en-US" w:eastAsia="en-GB"/>
        </w:rPr>
        <w:t xml:space="preserve"> </w:t>
      </w:r>
      <w:r w:rsidRPr="00CC266D">
        <w:rPr>
          <w:rFonts w:ascii="Helvetica" w:hAnsi="Helvetica" w:cs="Segoe UI"/>
          <w:sz w:val="20"/>
          <w:szCs w:val="20"/>
          <w:lang w:val="en-US" w:eastAsia="en-GB"/>
        </w:rPr>
        <w:t>introduced AFSense-ECG, an intelligent single-lead ECG sensor capable of accurately detecting AF with a lightweight model optimized for portable sensor platforms.</w:t>
      </w:r>
    </w:p>
    <w:p w14:paraId="5989427C" w14:textId="55CD0C4C" w:rsidR="00483E5B" w:rsidRPr="00CC266D" w:rsidRDefault="00483E5B" w:rsidP="00483E5B">
      <w:pPr>
        <w:pStyle w:val="ListParagraph"/>
        <w:numPr>
          <w:ilvl w:val="0"/>
          <w:numId w:val="5"/>
        </w:num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 xml:space="preserve">Wasserlauf et al. </w:t>
      </w:r>
      <w:sdt>
        <w:sdtPr>
          <w:rPr>
            <w:rFonts w:ascii="Helvetica" w:hAnsi="Helvetica" w:cs="Segoe UI"/>
            <w:color w:val="000000"/>
            <w:sz w:val="20"/>
            <w:szCs w:val="20"/>
            <w:lang w:val="en-US" w:eastAsia="en-GB"/>
          </w:rPr>
          <w:tag w:val="MENDELEY_CITATION_v3_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"/>
          <w:id w:val="-1645725151"/>
          <w:placeholder>
            <w:docPart w:val="DefaultPlaceholder_-1854013440"/>
          </w:placeholder>
        </w:sdtPr>
        <w:sdtContent>
          <w:r w:rsidR="00BE0F7D" w:rsidRPr="00CC266D">
            <w:rPr>
              <w:rFonts w:ascii="Helvetica" w:hAnsi="Helvetica" w:cs="Segoe UI"/>
              <w:color w:val="000000"/>
              <w:sz w:val="20"/>
              <w:szCs w:val="20"/>
              <w:lang w:val="en-US" w:eastAsia="en-GB"/>
            </w:rPr>
            <w:t>(Wasserlauf et al., 2019)</w:t>
          </w:r>
        </w:sdtContent>
      </w:sdt>
      <w:r w:rsidR="000E6581" w:rsidRPr="00CC266D">
        <w:rPr>
          <w:rFonts w:ascii="Helvetica" w:hAnsi="Helvetica" w:cs="Segoe UI"/>
          <w:color w:val="000000"/>
          <w:sz w:val="20"/>
          <w:szCs w:val="20"/>
          <w:lang w:val="en-US" w:eastAsia="en-GB"/>
        </w:rPr>
        <w:t xml:space="preserve"> </w:t>
      </w:r>
      <w:r w:rsidRPr="00CC266D">
        <w:rPr>
          <w:rFonts w:ascii="Helvetica" w:hAnsi="Helvetica" w:cs="Segoe UI"/>
          <w:sz w:val="20"/>
          <w:szCs w:val="20"/>
          <w:lang w:val="en-US" w:eastAsia="en-GB"/>
        </w:rPr>
        <w:t>developed an AF-detecting Apple Watch equipped with PPG sensor. A CNN is trained on heart rate, activity, and ECG data, achieving 83.3% sensitivity.</w:t>
      </w:r>
    </w:p>
    <w:p w14:paraId="1CF83A51" w14:textId="1D5EF603" w:rsidR="00824584" w:rsidRPr="00CC266D" w:rsidRDefault="00483E5B" w:rsidP="00824584">
      <w:pPr>
        <w:pStyle w:val="ListParagraph"/>
        <w:numPr>
          <w:ilvl w:val="0"/>
          <w:numId w:val="5"/>
        </w:num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 xml:space="preserve">Parmar et al. </w:t>
      </w:r>
      <w:sdt>
        <w:sdtPr>
          <w:rPr>
            <w:rFonts w:ascii="Helvetica" w:hAnsi="Helvetica" w:cs="Segoe UI"/>
            <w:color w:val="000000"/>
            <w:sz w:val="20"/>
            <w:szCs w:val="20"/>
            <w:lang w:val="en-US" w:eastAsia="en-GB"/>
          </w:rPr>
          <w:tag w:val="MENDELEY_CITATION_v3_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"/>
          <w:id w:val="1329325221"/>
          <w:placeholder>
            <w:docPart w:val="DefaultPlaceholder_-1854013440"/>
          </w:placeholder>
        </w:sdtPr>
        <w:sdtContent>
          <w:r w:rsidR="00BE0F7D" w:rsidRPr="00CC266D">
            <w:rPr>
              <w:rFonts w:ascii="Helvetica" w:hAnsi="Helvetica" w:cs="Segoe UI"/>
              <w:color w:val="000000"/>
              <w:sz w:val="20"/>
              <w:szCs w:val="20"/>
              <w:lang w:val="en-US" w:eastAsia="en-GB"/>
            </w:rPr>
            <w:t>(Parmar et al., 2023)</w:t>
          </w:r>
        </w:sdtContent>
      </w:sdt>
      <w:r w:rsidR="000E6581" w:rsidRPr="00CC266D">
        <w:rPr>
          <w:rFonts w:ascii="Helvetica" w:hAnsi="Helvetica" w:cs="Segoe UI"/>
          <w:sz w:val="20"/>
          <w:szCs w:val="20"/>
          <w:lang w:val="en-US" w:eastAsia="en-GB"/>
        </w:rPr>
        <w:t xml:space="preserve"> </w:t>
      </w:r>
      <w:r w:rsidRPr="00CC266D">
        <w:rPr>
          <w:rFonts w:ascii="Helvetica" w:hAnsi="Helvetica" w:cs="Segoe UI"/>
          <w:sz w:val="20"/>
          <w:szCs w:val="20"/>
          <w:lang w:val="en-US" w:eastAsia="en-GB"/>
        </w:rPr>
        <w:t>proposed an end-to-end architecture combining CNNs with wavelet transforms to classify AF, lowering the computational requirements for wearable applications.</w:t>
      </w:r>
    </w:p>
    <w:p w14:paraId="5EE546FE" w14:textId="0BE53B37" w:rsidR="00483E5B" w:rsidRPr="00CC266D" w:rsidRDefault="00483E5B" w:rsidP="00824584">
      <w:pPr>
        <w:pStyle w:val="ListParagraph"/>
        <w:numPr>
          <w:ilvl w:val="0"/>
          <w:numId w:val="5"/>
        </w:num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 xml:space="preserve">Hurnanen et al. </w:t>
      </w:r>
      <w:sdt>
        <w:sdtPr>
          <w:rPr>
            <w:rFonts w:ascii="Helvetica" w:hAnsi="Helvetica" w:cs="Segoe UI"/>
            <w:color w:val="000000"/>
            <w:sz w:val="20"/>
            <w:szCs w:val="20"/>
            <w:lang w:val="en-US" w:eastAsia="en-GB"/>
          </w:rPr>
          <w:tag w:val="MENDELEY_CITATION_v3_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"/>
          <w:id w:val="-752203728"/>
          <w:placeholder>
            <w:docPart w:val="DefaultPlaceholder_-1854013440"/>
          </w:placeholder>
        </w:sdtPr>
        <w:sdtContent>
          <w:r w:rsidR="00BE0F7D" w:rsidRPr="00CC266D">
            <w:rPr>
              <w:rFonts w:ascii="Helvetica" w:hAnsi="Helvetica" w:cs="Segoe UI"/>
              <w:color w:val="000000"/>
              <w:sz w:val="20"/>
              <w:szCs w:val="20"/>
              <w:lang w:val="en-US" w:eastAsia="en-GB"/>
            </w:rPr>
            <w:t>(Hurnanen et al., 2017)</w:t>
          </w:r>
        </w:sdtContent>
      </w:sdt>
      <w:r w:rsidR="000E6581" w:rsidRPr="00CC266D">
        <w:rPr>
          <w:rFonts w:ascii="Helvetica" w:hAnsi="Helvetica" w:cs="Segoe UI"/>
          <w:sz w:val="20"/>
          <w:szCs w:val="20"/>
          <w:lang w:val="en-US" w:eastAsia="en-GB"/>
        </w:rPr>
        <w:t xml:space="preserve"> </w:t>
      </w:r>
      <w:r w:rsidRPr="00CC266D">
        <w:rPr>
          <w:rFonts w:ascii="Helvetica" w:hAnsi="Helvetica" w:cs="Segoe UI"/>
          <w:sz w:val="20"/>
          <w:szCs w:val="20"/>
          <w:lang w:val="en-US" w:eastAsia="en-GB"/>
        </w:rPr>
        <w:t xml:space="preserve">utilized a hybrid model approach on seismocardiogram vibrations recorded by </w:t>
      </w:r>
      <w:r w:rsidR="00824584" w:rsidRPr="00CC266D">
        <w:rPr>
          <w:rFonts w:ascii="Helvetica" w:hAnsi="Helvetica" w:cs="Segoe UI"/>
          <w:sz w:val="20"/>
          <w:szCs w:val="20"/>
          <w:lang w:val="en-US" w:eastAsia="en-GB"/>
        </w:rPr>
        <w:t xml:space="preserve">body </w:t>
      </w:r>
      <w:r w:rsidRPr="00CC266D">
        <w:rPr>
          <w:rFonts w:ascii="Helvetica" w:hAnsi="Helvetica" w:cs="Segoe UI"/>
          <w:sz w:val="20"/>
          <w:szCs w:val="20"/>
          <w:lang w:val="en-US" w:eastAsia="en-GB"/>
        </w:rPr>
        <w:t xml:space="preserve">accelerometers, achieving </w:t>
      </w:r>
      <w:r w:rsidR="00824584" w:rsidRPr="00CC266D">
        <w:rPr>
          <w:rFonts w:ascii="Helvetica" w:hAnsi="Helvetica" w:cs="Segoe UI"/>
          <w:sz w:val="20"/>
          <w:szCs w:val="20"/>
          <w:lang w:val="en-US" w:eastAsia="en-GB"/>
        </w:rPr>
        <w:t xml:space="preserve">a true negative rate of 96.4% </w:t>
      </w:r>
      <w:r w:rsidRPr="00CC266D">
        <w:rPr>
          <w:rFonts w:ascii="Helvetica" w:hAnsi="Helvetica" w:cs="Segoe UI"/>
          <w:sz w:val="20"/>
          <w:szCs w:val="20"/>
          <w:lang w:val="en-US" w:eastAsia="en-GB"/>
        </w:rPr>
        <w:t>for real-time AF monitoring.</w:t>
      </w:r>
    </w:p>
    <w:p w14:paraId="5001F6B5" w14:textId="48E0B984" w:rsidR="00100B1E" w:rsidRPr="00CC266D" w:rsidRDefault="00C91EF8" w:rsidP="009A386D">
      <w:pPr>
        <w:pStyle w:val="ListParagraph"/>
        <w:numPr>
          <w:ilvl w:val="0"/>
          <w:numId w:val="5"/>
        </w:num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 xml:space="preserve">Han et al. </w:t>
      </w:r>
      <w:sdt>
        <w:sdtPr>
          <w:rPr>
            <w:rFonts w:ascii="Helvetica" w:hAnsi="Helvetica"/>
            <w:color w:val="000000"/>
            <w:sz w:val="20"/>
            <w:szCs w:val="20"/>
            <w:lang w:val="en-US" w:eastAsia="en-GB"/>
          </w:rPr>
          <w:tag w:val="MENDELEY_CITATION_v3_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"/>
          <w:id w:val="-734702371"/>
          <w:placeholder>
            <w:docPart w:val="6D66A9159CABB645A41A3D27E16FEC79"/>
          </w:placeholder>
        </w:sdtPr>
        <w:sdtContent>
          <w:r w:rsidR="00BE0F7D" w:rsidRPr="00CC266D">
            <w:rPr>
              <w:rFonts w:ascii="Helvetica" w:hAnsi="Helvetica" w:cs="Segoe UI"/>
              <w:color w:val="000000"/>
              <w:sz w:val="20"/>
              <w:szCs w:val="20"/>
              <w:lang w:val="en-US" w:eastAsia="en-GB"/>
            </w:rPr>
            <w:t>(D. Han et al., 2022)</w:t>
          </w:r>
        </w:sdtContent>
      </w:sdt>
      <w:r w:rsidRPr="00CC266D">
        <w:rPr>
          <w:rFonts w:ascii="Helvetica" w:hAnsi="Helvetica" w:cs="Segoe UI"/>
          <w:sz w:val="20"/>
          <w:szCs w:val="20"/>
          <w:lang w:val="en-US" w:eastAsia="en-GB"/>
        </w:rPr>
        <w:t xml:space="preserve"> </w:t>
      </w:r>
      <w:r w:rsidR="00100B1E" w:rsidRPr="00CC266D">
        <w:rPr>
          <w:rFonts w:ascii="Helvetica" w:hAnsi="Helvetica" w:cs="Segoe UI"/>
          <w:sz w:val="20"/>
          <w:szCs w:val="20"/>
          <w:lang w:val="en-US" w:eastAsia="en-GB"/>
        </w:rPr>
        <w:t>introduced a PPG-based peak detection algorithm for various arrhythmias, including AF, showcasing efficacy across Samsung Simband, Gear S3, and Galaxy Watch 3, promising real-world applicability.</w:t>
      </w:r>
    </w:p>
    <w:p w14:paraId="36BEB054" w14:textId="124DE11C" w:rsidR="00100B1E" w:rsidRPr="00CC266D" w:rsidRDefault="00100B1E" w:rsidP="009A386D">
      <w:pPr>
        <w:pStyle w:val="ListParagraph"/>
        <w:numPr>
          <w:ilvl w:val="0"/>
          <w:numId w:val="5"/>
        </w:num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 xml:space="preserve">Bashar et al. </w:t>
      </w:r>
      <w:sdt>
        <w:sdtPr>
          <w:rPr>
            <w:rFonts w:ascii="Helvetica" w:hAnsi="Helvetica"/>
            <w:color w:val="000000"/>
            <w:sz w:val="20"/>
            <w:szCs w:val="20"/>
            <w:lang w:val="en-US" w:eastAsia="en-GB"/>
          </w:rPr>
          <w:tag w:val="MENDELEY_CITATION_v3_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"/>
          <w:id w:val="-1728144163"/>
          <w:placeholder>
            <w:docPart w:val="6FB1DB287FCED343B139B671CDBCC767"/>
          </w:placeholder>
        </w:sdtPr>
        <w:sdtContent>
          <w:r w:rsidR="00BE0F7D" w:rsidRPr="00CC266D">
            <w:rPr>
              <w:rFonts w:ascii="Helvetica" w:hAnsi="Helvetica" w:cs="Segoe UI"/>
              <w:color w:val="000000"/>
              <w:sz w:val="20"/>
              <w:szCs w:val="20"/>
              <w:lang w:val="en-US" w:eastAsia="en-GB"/>
            </w:rPr>
            <w:t>(Bashar et al., 2019)</w:t>
          </w:r>
        </w:sdtContent>
      </w:sdt>
      <w:r w:rsidRPr="00CC266D">
        <w:rPr>
          <w:rFonts w:ascii="Helvetica" w:hAnsi="Helvetica" w:cs="Segoe UI"/>
          <w:color w:val="000000"/>
          <w:sz w:val="20"/>
          <w:szCs w:val="20"/>
          <w:lang w:val="en-US" w:eastAsia="en-GB"/>
        </w:rPr>
        <w:t xml:space="preserve"> devised a smartwatch-based PPG method detecting AF and evaluating motion artifacts, showing potential for real-world applications.</w:t>
      </w:r>
    </w:p>
    <w:p w14:paraId="2D6514F3" w14:textId="34256A4B" w:rsidR="00483E5B" w:rsidRPr="00CC266D" w:rsidRDefault="00824584" w:rsidP="00483E5B">
      <w:pPr>
        <w:spacing w:line="480" w:lineRule="auto"/>
        <w:jc w:val="both"/>
        <w:outlineLvl w:val="1"/>
        <w:rPr>
          <w:rFonts w:ascii="Helvetica" w:hAnsi="Helvetica" w:cs="Segoe UI"/>
          <w:sz w:val="20"/>
          <w:szCs w:val="20"/>
          <w:lang w:val="en-US" w:eastAsia="en-GB"/>
        </w:rPr>
      </w:pPr>
      <w:r w:rsidRPr="00CC266D">
        <w:rPr>
          <w:rFonts w:ascii="Helvetica" w:hAnsi="Helvetica" w:cs="Segoe UI"/>
          <w:sz w:val="20"/>
          <w:szCs w:val="20"/>
          <w:lang w:val="en-US" w:eastAsia="en-GB"/>
        </w:rPr>
        <w:t>The above methods demonstrate the potential of DL techniques to achieve expert-level accuracy suitable for real-time applications using minimal computational resources and portable sensor modalities. Continued efforts in this direction are needed to fully realize continuous AF screening capabilities.</w:t>
      </w:r>
    </w:p>
    <w:p w14:paraId="672139C1" w14:textId="77777777" w:rsidR="00FC6BD5" w:rsidRPr="00CC266D" w:rsidRDefault="00FC6BD5" w:rsidP="00483E5B">
      <w:pPr>
        <w:spacing w:line="480" w:lineRule="auto"/>
        <w:jc w:val="both"/>
        <w:outlineLvl w:val="1"/>
        <w:rPr>
          <w:rFonts w:ascii="Helvetica" w:hAnsi="Helvetica" w:cs="Segoe UI"/>
          <w:sz w:val="20"/>
          <w:szCs w:val="20"/>
          <w:lang w:val="en-US" w:eastAsia="en-GB"/>
        </w:rPr>
      </w:pPr>
    </w:p>
    <w:p w14:paraId="32696259" w14:textId="77777777" w:rsidR="00483E5B" w:rsidRPr="00CC266D" w:rsidRDefault="00483E5B" w:rsidP="00F72CD1">
      <w:pPr>
        <w:spacing w:line="276" w:lineRule="auto"/>
        <w:outlineLvl w:val="1"/>
        <w:rPr>
          <w:rFonts w:ascii="Helvetica" w:hAnsi="Helvetica" w:cs="Segoe UI"/>
          <w:b/>
          <w:bCs/>
          <w:sz w:val="20"/>
          <w:szCs w:val="20"/>
          <w:lang w:val="en-US"/>
        </w:rPr>
      </w:pPr>
    </w:p>
    <w:p w14:paraId="7622B65B" w14:textId="3442ACBB" w:rsidR="00954AF4" w:rsidRPr="00CC266D" w:rsidRDefault="00E11625" w:rsidP="00821C4C">
      <w:pPr>
        <w:pStyle w:val="Heading1"/>
        <w:keepNext w:val="0"/>
        <w:keepLines w:val="0"/>
        <w:spacing w:before="0" w:line="480" w:lineRule="auto"/>
        <w:rPr>
          <w:rFonts w:ascii="Helvetica" w:eastAsia="Calibri" w:hAnsi="Helvetica" w:cs="Times New Roman"/>
          <w:b/>
          <w:caps/>
          <w:color w:val="auto"/>
          <w:sz w:val="20"/>
          <w:szCs w:val="20"/>
          <w:lang w:val="en-GB" w:eastAsia="en-US"/>
        </w:rPr>
      </w:pPr>
      <w:r w:rsidRPr="00CC266D">
        <w:rPr>
          <w:rFonts w:ascii="Helvetica" w:eastAsia="Calibri" w:hAnsi="Helvetica" w:cs="Times New Roman"/>
          <w:b/>
          <w:caps/>
          <w:color w:val="auto"/>
          <w:sz w:val="20"/>
          <w:szCs w:val="20"/>
          <w:lang w:val="en-GB" w:eastAsia="en-US"/>
        </w:rPr>
        <w:t>5</w:t>
      </w:r>
      <w:r w:rsidR="00954AF4" w:rsidRPr="00CC266D">
        <w:rPr>
          <w:rFonts w:ascii="Helvetica" w:eastAsia="Calibri" w:hAnsi="Helvetica" w:cs="Times New Roman"/>
          <w:b/>
          <w:caps/>
          <w:color w:val="auto"/>
          <w:sz w:val="20"/>
          <w:szCs w:val="20"/>
          <w:lang w:val="en-GB" w:eastAsia="en-US"/>
        </w:rPr>
        <w:t xml:space="preserve">. </w:t>
      </w:r>
      <w:r w:rsidR="00821C4C" w:rsidRPr="00CC266D">
        <w:rPr>
          <w:rFonts w:ascii="Helvetica" w:eastAsia="Calibri" w:hAnsi="Helvetica" w:cs="Times New Roman"/>
          <w:b/>
          <w:caps/>
          <w:color w:val="auto"/>
          <w:sz w:val="20"/>
          <w:szCs w:val="20"/>
          <w:lang w:val="en-GB" w:eastAsia="en-US"/>
        </w:rPr>
        <w:t>CHALLENGES AND FUTURE DIRECTIONS</w:t>
      </w:r>
    </w:p>
    <w:p w14:paraId="32A7FC8F" w14:textId="26F7682C" w:rsidR="00F72CD1" w:rsidRPr="00CC266D" w:rsidRDefault="004F06B7" w:rsidP="00821C4C">
      <w:pPr>
        <w:spacing w:line="480" w:lineRule="auto"/>
        <w:jc w:val="both"/>
        <w:outlineLvl w:val="1"/>
        <w:rPr>
          <w:rFonts w:ascii="Helvetica" w:hAnsi="Helvetica"/>
          <w:sz w:val="20"/>
          <w:szCs w:val="20"/>
          <w:lang w:val="en-US"/>
        </w:rPr>
      </w:pPr>
      <w:r w:rsidRPr="00CC266D">
        <w:rPr>
          <w:rFonts w:ascii="Helvetica" w:hAnsi="Helvetica" w:cstheme="minorBidi"/>
          <w:sz w:val="20"/>
          <w:szCs w:val="20"/>
          <w:lang w:val="en-US"/>
        </w:rPr>
        <w:t>In primary care and emergency units, the interpretation of complex ECGs and rapid diagnosis may be hindered by the absence of specialized personnel. Even with current computer interpretation technology, the combined accuracy of practitioners in these settings for AF diagnosis remains inadequate</w:t>
      </w:r>
      <w:r w:rsidRPr="00CC266D">
        <w:rPr>
          <w:rFonts w:ascii="Helvetica" w:hAnsi="Helvetica"/>
          <w:sz w:val="20"/>
          <w:szCs w:val="20"/>
          <w:lang w:val="en-US"/>
        </w:rPr>
        <w:t xml:space="preserve"> </w:t>
      </w:r>
      <w:sdt>
        <w:sdtPr>
          <w:rPr>
            <w:rFonts w:ascii="Helvetica" w:hAnsi="Helvetica"/>
            <w:color w:val="000000"/>
            <w:sz w:val="20"/>
            <w:szCs w:val="20"/>
            <w:lang w:val="en-US"/>
          </w:rPr>
          <w:tag w:val="MENDELEY_CITATION_v3_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"/>
          <w:id w:val="-995037907"/>
          <w:placeholder>
            <w:docPart w:val="DefaultPlaceholder_-1854013440"/>
          </w:placeholder>
        </w:sdtPr>
        <w:sdtContent>
          <w:r w:rsidR="00BE0F7D" w:rsidRPr="00CC266D">
            <w:rPr>
              <w:rFonts w:ascii="Helvetica" w:hAnsi="Helvetica"/>
              <w:sz w:val="20"/>
              <w:szCs w:val="20"/>
              <w:lang w:val="en-US"/>
            </w:rPr>
            <w:t>(Sahota G &amp; Taggar JS, 2016)</w:t>
          </w:r>
        </w:sdtContent>
      </w:sdt>
      <w:r w:rsidRPr="00CC266D">
        <w:rPr>
          <w:rFonts w:ascii="Helvetica" w:hAnsi="Helvetica" w:cstheme="minorBidi"/>
          <w:sz w:val="20"/>
          <w:szCs w:val="20"/>
          <w:lang w:val="en-US"/>
        </w:rPr>
        <w:t>.</w:t>
      </w:r>
      <w:r w:rsidR="000B0C20" w:rsidRPr="00CC266D">
        <w:rPr>
          <w:rFonts w:ascii="Helvetica" w:hAnsi="Helvetica"/>
          <w:sz w:val="20"/>
          <w:szCs w:val="20"/>
          <w:lang w:val="en-US"/>
        </w:rPr>
        <w:t xml:space="preserve"> </w:t>
      </w:r>
      <w:r w:rsidR="00F72CD1" w:rsidRPr="00CC266D">
        <w:rPr>
          <w:rFonts w:ascii="Helvetica" w:hAnsi="Helvetica"/>
          <w:sz w:val="20"/>
          <w:szCs w:val="20"/>
          <w:lang w:val="en-US"/>
        </w:rPr>
        <w:t xml:space="preserve">Current challenges </w:t>
      </w:r>
      <w:r w:rsidR="00FD57C7" w:rsidRPr="00CC266D">
        <w:rPr>
          <w:rFonts w:ascii="Helvetica" w:hAnsi="Helvetica"/>
          <w:sz w:val="20"/>
          <w:szCs w:val="20"/>
          <w:lang w:val="en-US"/>
        </w:rPr>
        <w:t>for AI</w:t>
      </w:r>
      <w:r w:rsidR="00B36927" w:rsidRPr="00CC266D">
        <w:rPr>
          <w:rFonts w:ascii="Helvetica" w:hAnsi="Helvetica"/>
          <w:sz w:val="20"/>
          <w:szCs w:val="20"/>
          <w:lang w:val="en-US"/>
        </w:rPr>
        <w:t>-</w:t>
      </w:r>
      <w:r w:rsidR="00FD57C7" w:rsidRPr="00CC266D">
        <w:rPr>
          <w:rFonts w:ascii="Helvetica" w:hAnsi="Helvetica"/>
          <w:sz w:val="20"/>
          <w:szCs w:val="20"/>
          <w:lang w:val="en-US"/>
        </w:rPr>
        <w:t xml:space="preserve">supported </w:t>
      </w:r>
      <w:r w:rsidR="00F72CD1" w:rsidRPr="00CC266D">
        <w:rPr>
          <w:rFonts w:ascii="Helvetica" w:hAnsi="Helvetica"/>
          <w:sz w:val="20"/>
          <w:szCs w:val="20"/>
          <w:lang w:val="en-US"/>
        </w:rPr>
        <w:t xml:space="preserve">AF </w:t>
      </w:r>
      <w:r w:rsidR="00FD57C7" w:rsidRPr="00CC266D">
        <w:rPr>
          <w:rFonts w:ascii="Helvetica" w:hAnsi="Helvetica"/>
          <w:sz w:val="20"/>
          <w:szCs w:val="20"/>
          <w:lang w:val="en-US"/>
        </w:rPr>
        <w:t xml:space="preserve">detection, predication, and treatment </w:t>
      </w:r>
      <w:r w:rsidR="00F72CD1" w:rsidRPr="00CC266D">
        <w:rPr>
          <w:rFonts w:ascii="Helvetica" w:hAnsi="Helvetica"/>
          <w:sz w:val="20"/>
          <w:szCs w:val="20"/>
          <w:lang w:val="en-US"/>
        </w:rPr>
        <w:t xml:space="preserve">are listed as follows: </w:t>
      </w:r>
    </w:p>
    <w:p w14:paraId="7190C8EC" w14:textId="53D7E779" w:rsidR="00F72CD1" w:rsidRPr="00CC266D" w:rsidRDefault="00F72CD1" w:rsidP="00821C4C">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i/>
          <w:iCs/>
          <w:sz w:val="20"/>
          <w:szCs w:val="20"/>
          <w:lang w:val="en-US"/>
        </w:rPr>
        <w:t>Asymptomatic Cases</w:t>
      </w:r>
      <w:r w:rsidRPr="00CC266D">
        <w:rPr>
          <w:rFonts w:ascii="Helvetica" w:hAnsi="Helvetica"/>
          <w:sz w:val="20"/>
          <w:szCs w:val="20"/>
          <w:lang w:val="en-US"/>
        </w:rPr>
        <w:t>: AF can be asymptomatic, making it challenging to detect through traditional means, such as patient-reported symptoms alone.</w:t>
      </w:r>
    </w:p>
    <w:p w14:paraId="5A78F0CE" w14:textId="1DED24F7" w:rsidR="00F72CD1" w:rsidRPr="00CC266D" w:rsidRDefault="00F72CD1" w:rsidP="00821C4C">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i/>
          <w:iCs/>
          <w:sz w:val="20"/>
          <w:szCs w:val="20"/>
          <w:lang w:val="en-US"/>
        </w:rPr>
        <w:t>Intermittent Nature</w:t>
      </w:r>
      <w:r w:rsidRPr="00CC266D">
        <w:rPr>
          <w:rFonts w:ascii="Helvetica" w:hAnsi="Helvetica"/>
          <w:sz w:val="20"/>
          <w:szCs w:val="20"/>
          <w:lang w:val="en-US"/>
        </w:rPr>
        <w:t>: AF episodes can be sporadic, making it difficult to capture irregular heart rhythms during routine medical check-ups.</w:t>
      </w:r>
    </w:p>
    <w:p w14:paraId="6CBAFE67" w14:textId="77777777" w:rsidR="00F72CD1" w:rsidRPr="00CC266D" w:rsidRDefault="00F72CD1" w:rsidP="00821C4C">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i/>
          <w:iCs/>
          <w:sz w:val="20"/>
          <w:szCs w:val="20"/>
          <w:lang w:val="en-US"/>
        </w:rPr>
        <w:t>False Positives</w:t>
      </w:r>
      <w:r w:rsidRPr="00CC266D">
        <w:rPr>
          <w:rFonts w:ascii="Helvetica" w:hAnsi="Helvetica"/>
          <w:sz w:val="20"/>
          <w:szCs w:val="20"/>
          <w:lang w:val="en-US"/>
        </w:rPr>
        <w:t>: Screening tools may generate false-positive results, leading to unnecessary anxiety and follow-up tests.</w:t>
      </w:r>
    </w:p>
    <w:p w14:paraId="0B8AB0D8" w14:textId="0FA2F7BE" w:rsidR="00F72CD1" w:rsidRPr="00CC266D" w:rsidRDefault="00F72CD1" w:rsidP="00821C4C">
      <w:pPr>
        <w:pStyle w:val="ListParagraph"/>
        <w:numPr>
          <w:ilvl w:val="0"/>
          <w:numId w:val="5"/>
        </w:numPr>
        <w:spacing w:line="480" w:lineRule="auto"/>
        <w:ind w:left="426" w:hanging="284"/>
        <w:jc w:val="both"/>
        <w:outlineLvl w:val="1"/>
        <w:rPr>
          <w:rFonts w:ascii="Helvetica" w:hAnsi="Helvetica"/>
          <w:sz w:val="20"/>
          <w:szCs w:val="20"/>
          <w:lang w:val="en-US"/>
        </w:rPr>
      </w:pPr>
      <w:r w:rsidRPr="00CC266D">
        <w:rPr>
          <w:rFonts w:ascii="Helvetica" w:hAnsi="Helvetica"/>
          <w:i/>
          <w:iCs/>
          <w:sz w:val="20"/>
          <w:szCs w:val="20"/>
          <w:lang w:val="en-US"/>
        </w:rPr>
        <w:t>Variability in Data Sources</w:t>
      </w:r>
      <w:r w:rsidRPr="00CC266D">
        <w:rPr>
          <w:rFonts w:ascii="Helvetica" w:hAnsi="Helvetica"/>
          <w:sz w:val="20"/>
          <w:szCs w:val="20"/>
          <w:lang w:val="en-US"/>
        </w:rPr>
        <w:t>: ECG, PPG, and wearable sensors can produce vast amounts of data, and the variability in data quality and sources can pose challenges in standardization and interpretation.</w:t>
      </w:r>
    </w:p>
    <w:p w14:paraId="27017401" w14:textId="77777777" w:rsidR="001652CC" w:rsidRPr="00CC266D" w:rsidRDefault="001652CC" w:rsidP="001652CC">
      <w:pPr>
        <w:spacing w:line="480" w:lineRule="auto"/>
        <w:ind w:left="142"/>
        <w:jc w:val="both"/>
        <w:outlineLvl w:val="1"/>
        <w:rPr>
          <w:rFonts w:ascii="Helvetica" w:hAnsi="Helvetica" w:cstheme="minorBidi"/>
          <w:sz w:val="20"/>
          <w:szCs w:val="20"/>
          <w:lang w:val="en-US"/>
        </w:rPr>
      </w:pPr>
      <w:r w:rsidRPr="00CC266D">
        <w:rPr>
          <w:rFonts w:ascii="Helvetica" w:hAnsi="Helvetica" w:cstheme="minorBidi"/>
          <w:sz w:val="20"/>
          <w:szCs w:val="20"/>
          <w:lang w:val="en-US"/>
        </w:rPr>
        <w:t>AI-based methods show promise for providing expert-level diagnoses and streamlining clinical workflows in such settings. However, it is imperative to externally validate models through diverse population assessments and clinical trials, demonstrating superiority to standard care. Addressing limitations involving physician adoption, perpetuating bias, data security, and regulation is also important. Critical future directions for both ML and DL include multimodal data integration, model interpretation, and prospective validation in diverse real-world populations. Future works should investigate the following topics:</w:t>
      </w:r>
    </w:p>
    <w:p w14:paraId="2351243D" w14:textId="4C3EF9C9" w:rsidR="00C4477A" w:rsidRPr="00CC266D" w:rsidRDefault="0080465F" w:rsidP="00821C4C">
      <w:pPr>
        <w:pStyle w:val="ListParagraph"/>
        <w:numPr>
          <w:ilvl w:val="0"/>
          <w:numId w:val="3"/>
        </w:numPr>
        <w:spacing w:line="480" w:lineRule="auto"/>
        <w:ind w:left="426" w:hanging="284"/>
        <w:jc w:val="both"/>
        <w:outlineLvl w:val="1"/>
        <w:rPr>
          <w:rFonts w:ascii="Helvetica" w:hAnsi="Helvetica" w:cstheme="minorBidi"/>
          <w:sz w:val="20"/>
          <w:szCs w:val="20"/>
          <w:lang w:val="en-US"/>
        </w:rPr>
      </w:pPr>
      <w:r w:rsidRPr="00CC266D">
        <w:rPr>
          <w:rFonts w:ascii="Helvetica" w:hAnsi="Helvetica" w:cstheme="minorBidi"/>
          <w:i/>
          <w:iCs/>
          <w:sz w:val="20"/>
          <w:szCs w:val="20"/>
          <w:lang w:val="en-US"/>
        </w:rPr>
        <w:t>Multimodal data integration</w:t>
      </w:r>
      <w:r w:rsidRPr="00CC266D">
        <w:rPr>
          <w:rFonts w:ascii="Helvetica" w:hAnsi="Helvetica" w:cstheme="minorBidi"/>
          <w:sz w:val="20"/>
          <w:szCs w:val="20"/>
          <w:lang w:val="en-US"/>
        </w:rPr>
        <w:t xml:space="preserve">: </w:t>
      </w:r>
      <w:r w:rsidR="001F4F85" w:rsidRPr="00CC266D">
        <w:rPr>
          <w:rFonts w:ascii="Helvetica" w:hAnsi="Helvetica" w:cstheme="minorBidi"/>
          <w:sz w:val="20"/>
          <w:szCs w:val="20"/>
          <w:lang w:val="en-US"/>
        </w:rPr>
        <w:t xml:space="preserve">Recent </w:t>
      </w:r>
      <w:r w:rsidR="00C4477A" w:rsidRPr="00CC266D">
        <w:rPr>
          <w:rFonts w:ascii="Helvetica" w:hAnsi="Helvetica" w:cstheme="minorBidi"/>
          <w:sz w:val="20"/>
          <w:szCs w:val="20"/>
          <w:lang w:val="en-US"/>
        </w:rPr>
        <w:t xml:space="preserve">studies have started integrating data from different sources to get a more comprehensive view of AF. However, most works still rely on a single data modality like ECG. </w:t>
      </w:r>
      <w:r w:rsidR="00E11625" w:rsidRPr="00CC266D">
        <w:rPr>
          <w:rFonts w:ascii="Helvetica" w:hAnsi="Helvetica" w:cstheme="minorBidi"/>
          <w:sz w:val="20"/>
          <w:szCs w:val="20"/>
          <w:lang w:val="en-US"/>
        </w:rPr>
        <w:t>Incorporating additional sources like lab tests or wearable data could facilitate holistic analysis, especially for complex conditions like AF. A multimodal perspective better resembles real-world physician evaluation integrating multiple information types.</w:t>
      </w:r>
    </w:p>
    <w:p w14:paraId="2CA2748B" w14:textId="2F52C36C" w:rsidR="00F7273C" w:rsidRPr="00CC266D" w:rsidRDefault="00C4477A" w:rsidP="00821C4C">
      <w:pPr>
        <w:pStyle w:val="ListParagraph"/>
        <w:numPr>
          <w:ilvl w:val="0"/>
          <w:numId w:val="3"/>
        </w:numPr>
        <w:spacing w:line="480" w:lineRule="auto"/>
        <w:ind w:left="426" w:hanging="284"/>
        <w:jc w:val="both"/>
        <w:outlineLvl w:val="1"/>
        <w:rPr>
          <w:rFonts w:ascii="Helvetica" w:hAnsi="Helvetica" w:cstheme="minorBidi"/>
          <w:sz w:val="20"/>
          <w:szCs w:val="20"/>
          <w:lang w:val="en-US"/>
        </w:rPr>
      </w:pPr>
      <w:r w:rsidRPr="00CC266D">
        <w:rPr>
          <w:rFonts w:ascii="Helvetica" w:hAnsi="Helvetica" w:cstheme="minorBidi"/>
          <w:i/>
          <w:iCs/>
          <w:sz w:val="20"/>
          <w:szCs w:val="20"/>
          <w:lang w:val="en-US"/>
        </w:rPr>
        <w:t>Model interpretation</w:t>
      </w:r>
      <w:r w:rsidRPr="00CC266D">
        <w:rPr>
          <w:rFonts w:ascii="Helvetica" w:hAnsi="Helvetica" w:cstheme="minorBidi"/>
          <w:sz w:val="20"/>
          <w:szCs w:val="20"/>
          <w:lang w:val="en-US"/>
        </w:rPr>
        <w:t xml:space="preserve">: </w:t>
      </w:r>
      <w:r w:rsidR="001F4F85" w:rsidRPr="00CC266D">
        <w:rPr>
          <w:rFonts w:ascii="Helvetica" w:hAnsi="Helvetica" w:cstheme="minorBidi"/>
          <w:sz w:val="20"/>
          <w:szCs w:val="20"/>
          <w:lang w:val="en-US"/>
        </w:rPr>
        <w:t xml:space="preserve">Only </w:t>
      </w:r>
      <w:r w:rsidR="00F7273C" w:rsidRPr="00CC266D">
        <w:rPr>
          <w:rFonts w:ascii="Helvetica" w:hAnsi="Helvetica" w:cstheme="minorBidi"/>
          <w:sz w:val="20"/>
          <w:szCs w:val="20"/>
          <w:lang w:val="en-US"/>
        </w:rPr>
        <w:t xml:space="preserve">a few studies have incorporated explainable AI (XAI) techniques </w:t>
      </w:r>
      <w:sdt>
        <w:sdtPr>
          <w:rPr>
            <w:rFonts w:ascii="Helvetica" w:hAnsi="Helvetica" w:cstheme="minorBidi"/>
            <w:color w:val="000000"/>
            <w:sz w:val="20"/>
            <w:szCs w:val="20"/>
            <w:lang w:val="en-US"/>
          </w:rPr>
          <w:tag w:val="MENDELEY_CITATION_v3_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"/>
          <w:id w:val="-1912693638"/>
          <w:placeholder>
            <w:docPart w:val="DefaultPlaceholder_-1854013440"/>
          </w:placeholder>
        </w:sdtPr>
        <w:sdtContent>
          <w:r w:rsidR="00BE0F7D" w:rsidRPr="00CC266D">
            <w:rPr>
              <w:rFonts w:ascii="Helvetica" w:hAnsi="Helvetica" w:cstheme="minorBidi"/>
              <w:color w:val="000000"/>
              <w:sz w:val="20"/>
              <w:szCs w:val="20"/>
              <w:lang w:val="en-US"/>
            </w:rPr>
            <w:t>(Jo et al., 2021; Mousavi et al., 2020)</w:t>
          </w:r>
        </w:sdtContent>
      </w:sdt>
      <w:r w:rsidR="00F7273C" w:rsidRPr="00CC266D">
        <w:rPr>
          <w:rFonts w:ascii="Helvetica" w:hAnsi="Helvetica" w:cstheme="minorBidi"/>
          <w:sz w:val="20"/>
          <w:szCs w:val="20"/>
          <w:lang w:val="en-US"/>
        </w:rPr>
        <w:t>. Incorporating</w:t>
      </w:r>
      <w:r w:rsidR="003035A9" w:rsidRPr="00CC266D">
        <w:rPr>
          <w:rFonts w:ascii="Helvetica" w:hAnsi="Helvetica"/>
          <w:sz w:val="20"/>
          <w:szCs w:val="20"/>
          <w:lang w:val="en-US"/>
        </w:rPr>
        <w:t xml:space="preserve"> explainable AI</w:t>
      </w:r>
      <w:r w:rsidR="00F7273C" w:rsidRPr="00CC266D">
        <w:rPr>
          <w:rFonts w:ascii="Helvetica" w:hAnsi="Helvetica" w:cstheme="minorBidi"/>
          <w:sz w:val="20"/>
          <w:szCs w:val="20"/>
          <w:lang w:val="en-US"/>
        </w:rPr>
        <w:t xml:space="preserve"> is critical to increas</w:t>
      </w:r>
      <w:r w:rsidR="00B36927" w:rsidRPr="00CC266D">
        <w:rPr>
          <w:rFonts w:ascii="Helvetica" w:hAnsi="Helvetica" w:cstheme="minorBidi"/>
          <w:sz w:val="20"/>
          <w:szCs w:val="20"/>
          <w:lang w:val="en-US"/>
        </w:rPr>
        <w:t>ing</w:t>
      </w:r>
      <w:r w:rsidR="00F7273C" w:rsidRPr="00CC266D">
        <w:rPr>
          <w:rFonts w:ascii="Helvetica" w:hAnsi="Helvetica" w:cstheme="minorBidi"/>
          <w:sz w:val="20"/>
          <w:szCs w:val="20"/>
          <w:lang w:val="en-US"/>
        </w:rPr>
        <w:t xml:space="preserve"> physician trust and adoption. By </w:t>
      </w:r>
      <w:r w:rsidR="001652CC" w:rsidRPr="00CC266D">
        <w:rPr>
          <w:rFonts w:ascii="Helvetica" w:hAnsi="Helvetica" w:cstheme="minorBidi"/>
          <w:sz w:val="20"/>
          <w:szCs w:val="20"/>
          <w:lang w:val="en-US"/>
        </w:rPr>
        <w:t>explaining</w:t>
      </w:r>
      <w:r w:rsidR="00F7273C" w:rsidRPr="00CC266D">
        <w:rPr>
          <w:rFonts w:ascii="Helvetica" w:hAnsi="Helvetica" w:cstheme="minorBidi"/>
          <w:sz w:val="20"/>
          <w:szCs w:val="20"/>
          <w:lang w:val="en-US"/>
        </w:rPr>
        <w:t xml:space="preserve"> the model's predictions, physicians can better understand how the model arrived at its diagnosis and make more informed decisions about patient care.  This could accelerate </w:t>
      </w:r>
      <w:r w:rsidR="00A87A81" w:rsidRPr="00CC266D">
        <w:rPr>
          <w:rFonts w:ascii="Helvetica" w:hAnsi="Helvetica" w:cstheme="minorBidi"/>
          <w:sz w:val="20"/>
          <w:szCs w:val="20"/>
          <w:lang w:val="en-US"/>
        </w:rPr>
        <w:t xml:space="preserve">the </w:t>
      </w:r>
      <w:r w:rsidR="00F7273C" w:rsidRPr="00CC266D">
        <w:rPr>
          <w:rFonts w:ascii="Helvetica" w:hAnsi="Helvetica" w:cstheme="minorBidi"/>
          <w:sz w:val="20"/>
          <w:szCs w:val="20"/>
          <w:lang w:val="en-US"/>
        </w:rPr>
        <w:t>implementation of AI tools in clinical practice.</w:t>
      </w:r>
    </w:p>
    <w:p w14:paraId="2547E57F" w14:textId="5A06F17E" w:rsidR="00F7273C" w:rsidRPr="00CC266D" w:rsidRDefault="00C4477A" w:rsidP="00821C4C">
      <w:pPr>
        <w:pStyle w:val="ListParagraph"/>
        <w:numPr>
          <w:ilvl w:val="0"/>
          <w:numId w:val="3"/>
        </w:numPr>
        <w:spacing w:line="480" w:lineRule="auto"/>
        <w:ind w:left="426" w:hanging="284"/>
        <w:jc w:val="both"/>
        <w:outlineLvl w:val="1"/>
        <w:rPr>
          <w:rFonts w:ascii="Helvetica" w:hAnsi="Helvetica" w:cstheme="minorBidi"/>
          <w:sz w:val="20"/>
          <w:szCs w:val="20"/>
          <w:lang w:val="en-US"/>
        </w:rPr>
      </w:pPr>
      <w:r w:rsidRPr="00CC266D">
        <w:rPr>
          <w:rFonts w:ascii="Helvetica" w:hAnsi="Helvetica" w:cstheme="minorBidi"/>
          <w:i/>
          <w:iCs/>
          <w:sz w:val="20"/>
          <w:szCs w:val="20"/>
          <w:lang w:val="en-US"/>
        </w:rPr>
        <w:t>Uncertainty quantification</w:t>
      </w:r>
      <w:r w:rsidRPr="00CC266D">
        <w:rPr>
          <w:rFonts w:ascii="Helvetica" w:hAnsi="Helvetica" w:cstheme="minorBidi"/>
          <w:sz w:val="20"/>
          <w:szCs w:val="20"/>
          <w:lang w:val="en-US"/>
        </w:rPr>
        <w:t xml:space="preserve">: </w:t>
      </w:r>
      <w:r w:rsidR="00272B63" w:rsidRPr="00CC266D">
        <w:rPr>
          <w:rFonts w:ascii="Helvetica" w:hAnsi="Helvetica" w:cstheme="minorBidi"/>
          <w:sz w:val="20"/>
          <w:szCs w:val="20"/>
          <w:lang w:val="en-US"/>
        </w:rPr>
        <w:t xml:space="preserve">Assessing </w:t>
      </w:r>
      <w:r w:rsidR="00F7273C" w:rsidRPr="00CC266D">
        <w:rPr>
          <w:rFonts w:ascii="Helvetica" w:hAnsi="Helvetica" w:cstheme="minorBidi"/>
          <w:sz w:val="20"/>
          <w:szCs w:val="20"/>
          <w:lang w:val="en-US"/>
        </w:rPr>
        <w:t>prediction uncertainty is an emerging priority in AI</w:t>
      </w:r>
      <w:r w:rsidR="002A5372" w:rsidRPr="00CC266D">
        <w:rPr>
          <w:rFonts w:ascii="Helvetica" w:hAnsi="Helvetica" w:cstheme="minorBidi"/>
          <w:sz w:val="20"/>
          <w:szCs w:val="20"/>
          <w:lang w:val="en-US"/>
        </w:rPr>
        <w:t xml:space="preserve"> </w:t>
      </w:r>
      <w:sdt>
        <w:sdtPr>
          <w:rPr>
            <w:rFonts w:ascii="Helvetica" w:hAnsi="Helvetica" w:cstheme="minorBidi"/>
            <w:color w:val="000000"/>
            <w:sz w:val="20"/>
            <w:szCs w:val="20"/>
            <w:lang w:val="en-US"/>
          </w:rPr>
          <w:tag w:val="MENDELEY_CITATION_v3_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"/>
          <w:id w:val="2067681068"/>
          <w:placeholder>
            <w:docPart w:val="DefaultPlaceholder_-1854013440"/>
          </w:placeholder>
        </w:sdtPr>
        <w:sdtContent>
          <w:r w:rsidR="00BE0F7D" w:rsidRPr="00CC266D">
            <w:rPr>
              <w:rFonts w:ascii="Helvetica" w:hAnsi="Helvetica" w:cstheme="minorBidi"/>
              <w:color w:val="000000"/>
              <w:sz w:val="20"/>
              <w:szCs w:val="20"/>
              <w:lang w:val="en-US"/>
            </w:rPr>
            <w:t>(Begoli et al., 2019)</w:t>
          </w:r>
        </w:sdtContent>
      </w:sdt>
      <w:r w:rsidR="00F7273C" w:rsidRPr="00CC266D">
        <w:rPr>
          <w:rFonts w:ascii="Helvetica" w:hAnsi="Helvetica" w:cstheme="minorBidi"/>
          <w:sz w:val="20"/>
          <w:szCs w:val="20"/>
          <w:lang w:val="en-US"/>
        </w:rPr>
        <w:t xml:space="preserve">. Such techniques are vital to gauge model reliability and confidence in clinical settings. </w:t>
      </w:r>
      <w:r w:rsidR="003035A9" w:rsidRPr="00CC266D">
        <w:rPr>
          <w:rFonts w:ascii="Helvetica" w:hAnsi="Helvetica"/>
          <w:sz w:val="20"/>
          <w:szCs w:val="20"/>
          <w:lang w:val="en-US"/>
        </w:rPr>
        <w:t>Uncertainty quantification</w:t>
      </w:r>
      <w:r w:rsidR="00F7273C" w:rsidRPr="00CC266D">
        <w:rPr>
          <w:rFonts w:ascii="Helvetica" w:hAnsi="Helvetica" w:cstheme="minorBidi"/>
          <w:sz w:val="20"/>
          <w:szCs w:val="20"/>
          <w:lang w:val="en-US"/>
        </w:rPr>
        <w:t xml:space="preserve"> can also help to identify areas where the model may require further improvement or optimization. In AF research, only one study has integrated </w:t>
      </w:r>
      <w:r w:rsidR="003035A9" w:rsidRPr="00CC266D">
        <w:rPr>
          <w:rFonts w:ascii="Helvetica" w:hAnsi="Helvetica"/>
          <w:sz w:val="20"/>
          <w:szCs w:val="20"/>
          <w:lang w:val="en-US"/>
        </w:rPr>
        <w:t>uncertainty quantification</w:t>
      </w:r>
      <w:r w:rsidR="00F7273C" w:rsidRPr="00CC266D">
        <w:rPr>
          <w:rFonts w:ascii="Helvetica" w:hAnsi="Helvetica" w:cstheme="minorBidi"/>
          <w:sz w:val="20"/>
          <w:szCs w:val="20"/>
          <w:lang w:val="en-US"/>
        </w:rPr>
        <w:t xml:space="preserve"> techniques</w:t>
      </w:r>
      <w:r w:rsidR="002A5372" w:rsidRPr="00CC266D">
        <w:rPr>
          <w:rFonts w:ascii="Helvetica" w:hAnsi="Helvetica" w:cstheme="minorBidi"/>
          <w:sz w:val="20"/>
          <w:szCs w:val="20"/>
          <w:lang w:val="en-US"/>
        </w:rPr>
        <w:t xml:space="preserve"> </w:t>
      </w:r>
      <w:sdt>
        <w:sdtPr>
          <w:rPr>
            <w:rFonts w:ascii="Helvetica" w:hAnsi="Helvetica" w:cstheme="minorBidi"/>
            <w:color w:val="000000"/>
            <w:sz w:val="20"/>
            <w:szCs w:val="20"/>
            <w:lang w:val="en-US"/>
          </w:rPr>
          <w:tag w:val="MENDELEY_CITATION_v3_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"/>
          <w:id w:val="794187065"/>
          <w:placeholder>
            <w:docPart w:val="DefaultPlaceholder_-1854013440"/>
          </w:placeholder>
        </w:sdtPr>
        <w:sdtContent>
          <w:r w:rsidR="00BE0F7D" w:rsidRPr="00CC266D">
            <w:rPr>
              <w:rFonts w:ascii="Helvetica" w:hAnsi="Helvetica" w:cstheme="minorBidi"/>
              <w:color w:val="000000"/>
              <w:sz w:val="20"/>
              <w:szCs w:val="20"/>
              <w:lang w:val="en-US"/>
            </w:rPr>
            <w:t>(B. Chen et al., 2022)</w:t>
          </w:r>
        </w:sdtContent>
      </w:sdt>
      <w:r w:rsidR="00F7273C" w:rsidRPr="00CC266D">
        <w:rPr>
          <w:rFonts w:ascii="Helvetica" w:hAnsi="Helvetica" w:cstheme="minorBidi"/>
          <w:sz w:val="20"/>
          <w:szCs w:val="20"/>
          <w:lang w:val="en-US"/>
        </w:rPr>
        <w:t xml:space="preserve">. Given </w:t>
      </w:r>
      <w:r w:rsidR="003035A9" w:rsidRPr="00CC266D">
        <w:rPr>
          <w:rFonts w:ascii="Helvetica" w:hAnsi="Helvetica"/>
          <w:sz w:val="20"/>
          <w:szCs w:val="20"/>
          <w:lang w:val="en-US"/>
        </w:rPr>
        <w:t>uncertainty quantification</w:t>
      </w:r>
      <w:r w:rsidR="00F7273C" w:rsidRPr="00CC266D">
        <w:rPr>
          <w:rFonts w:ascii="Helvetica" w:hAnsi="Helvetica" w:cstheme="minorBidi"/>
          <w:sz w:val="20"/>
          <w:szCs w:val="20"/>
          <w:lang w:val="en-US"/>
        </w:rPr>
        <w:t xml:space="preserve">'s success in other healthcare fields </w:t>
      </w:r>
      <w:sdt>
        <w:sdtPr>
          <w:rPr>
            <w:rFonts w:ascii="Helvetica" w:hAnsi="Helvetica" w:cstheme="minorBidi"/>
            <w:color w:val="000000"/>
            <w:sz w:val="20"/>
            <w:szCs w:val="20"/>
            <w:lang w:val="en-US"/>
          </w:rPr>
          <w:tag w:val="MENDELEY_CITATION_v3_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"/>
          <w:id w:val="1924981593"/>
          <w:placeholder>
            <w:docPart w:val="DefaultPlaceholder_-1854013440"/>
          </w:placeholder>
        </w:sdtPr>
        <w:sdtContent>
          <w:r w:rsidR="00BE0F7D" w:rsidRPr="00CC266D">
            <w:rPr>
              <w:rFonts w:ascii="Helvetica" w:hAnsi="Helvetica" w:cstheme="minorBidi"/>
              <w:color w:val="000000"/>
              <w:sz w:val="20"/>
              <w:szCs w:val="20"/>
              <w:lang w:val="en-US"/>
            </w:rPr>
            <w:t>(Seoni et al., 2023)</w:t>
          </w:r>
        </w:sdtContent>
      </w:sdt>
      <w:r w:rsidR="00F7273C" w:rsidRPr="00CC266D">
        <w:rPr>
          <w:rFonts w:ascii="Helvetica" w:hAnsi="Helvetica" w:cstheme="minorBidi"/>
          <w:sz w:val="20"/>
          <w:szCs w:val="20"/>
          <w:lang w:val="en-US"/>
        </w:rPr>
        <w:t xml:space="preserve">, research should focus on integrating </w:t>
      </w:r>
      <w:r w:rsidR="005F5070" w:rsidRPr="00CC266D">
        <w:rPr>
          <w:rFonts w:ascii="Helvetica" w:hAnsi="Helvetica" w:cstheme="minorBidi"/>
          <w:sz w:val="20"/>
          <w:szCs w:val="20"/>
          <w:lang w:val="en-US"/>
        </w:rPr>
        <w:t>uncertainty</w:t>
      </w:r>
      <w:r w:rsidR="00F7273C" w:rsidRPr="00CC266D">
        <w:rPr>
          <w:rFonts w:ascii="Helvetica" w:hAnsi="Helvetica" w:cstheme="minorBidi"/>
          <w:sz w:val="20"/>
          <w:szCs w:val="20"/>
          <w:lang w:val="en-US"/>
        </w:rPr>
        <w:t xml:space="preserve"> more in AF analysis.</w:t>
      </w:r>
    </w:p>
    <w:p w14:paraId="2B4C6698" w14:textId="3EDA66E9" w:rsidR="00F7273C" w:rsidRPr="00CC266D" w:rsidRDefault="00C4477A" w:rsidP="00821C4C">
      <w:pPr>
        <w:pStyle w:val="ListParagraph"/>
        <w:numPr>
          <w:ilvl w:val="0"/>
          <w:numId w:val="3"/>
        </w:numPr>
        <w:spacing w:line="480" w:lineRule="auto"/>
        <w:ind w:left="426" w:hanging="284"/>
        <w:jc w:val="both"/>
        <w:outlineLvl w:val="1"/>
        <w:rPr>
          <w:rFonts w:ascii="Helvetica" w:hAnsi="Helvetica" w:cstheme="minorBidi"/>
          <w:sz w:val="20"/>
          <w:szCs w:val="20"/>
          <w:lang w:val="en-US"/>
        </w:rPr>
      </w:pPr>
      <w:r w:rsidRPr="00CC266D">
        <w:rPr>
          <w:rFonts w:ascii="Helvetica" w:hAnsi="Helvetica" w:cstheme="minorBidi"/>
          <w:i/>
          <w:iCs/>
          <w:sz w:val="20"/>
          <w:szCs w:val="20"/>
          <w:lang w:val="en-US"/>
        </w:rPr>
        <w:t>Data security and regulatory</w:t>
      </w:r>
      <w:r w:rsidRPr="00CC266D">
        <w:rPr>
          <w:rFonts w:ascii="Helvetica" w:hAnsi="Helvetica" w:cstheme="minorBidi"/>
          <w:sz w:val="20"/>
          <w:szCs w:val="20"/>
          <w:lang w:val="en-US"/>
        </w:rPr>
        <w:t xml:space="preserve">: </w:t>
      </w:r>
      <w:r w:rsidR="00E11625" w:rsidRPr="00CC266D">
        <w:rPr>
          <w:rFonts w:ascii="Helvetica" w:hAnsi="Helvetica" w:cstheme="minorBidi"/>
          <w:sz w:val="20"/>
          <w:szCs w:val="20"/>
          <w:lang w:val="en-US"/>
        </w:rPr>
        <w:t xml:space="preserve">Effectively addressing limitations pertaining </w:t>
      </w:r>
      <w:r w:rsidR="001652CC" w:rsidRPr="00CC266D">
        <w:rPr>
          <w:rFonts w:ascii="Helvetica" w:hAnsi="Helvetica" w:cstheme="minorBidi"/>
          <w:sz w:val="20"/>
          <w:szCs w:val="20"/>
          <w:lang w:val="en-US"/>
        </w:rPr>
        <w:t>of</w:t>
      </w:r>
      <w:r w:rsidR="00E11625" w:rsidRPr="00CC266D">
        <w:rPr>
          <w:rFonts w:ascii="Helvetica" w:hAnsi="Helvetica" w:cstheme="minorBidi"/>
          <w:sz w:val="20"/>
          <w:szCs w:val="20"/>
          <w:lang w:val="en-US"/>
        </w:rPr>
        <w:t xml:space="preserve"> AI, such as </w:t>
      </w:r>
      <w:r w:rsidR="005E15EB" w:rsidRPr="00CC266D">
        <w:rPr>
          <w:rFonts w:ascii="Helvetica" w:hAnsi="Helvetica" w:cstheme="minorBidi"/>
          <w:sz w:val="20"/>
          <w:szCs w:val="20"/>
          <w:lang w:val="en-US"/>
        </w:rPr>
        <w:t xml:space="preserve">physician acceptance, bias of the model, </w:t>
      </w:r>
      <w:r w:rsidR="00E11625" w:rsidRPr="00CC266D">
        <w:rPr>
          <w:rFonts w:ascii="Helvetica" w:hAnsi="Helvetica" w:cstheme="minorBidi"/>
          <w:sz w:val="20"/>
          <w:szCs w:val="20"/>
          <w:lang w:val="en-US"/>
        </w:rPr>
        <w:t>data security, and compliance, remains important to maximize its benefits</w:t>
      </w:r>
      <w:r w:rsidR="00691DA2" w:rsidRPr="00CC266D">
        <w:rPr>
          <w:rFonts w:ascii="Helvetica" w:hAnsi="Helvetica" w:cstheme="minorBidi"/>
          <w:sz w:val="20"/>
          <w:szCs w:val="20"/>
          <w:lang w:val="en-US"/>
        </w:rPr>
        <w:t>. Data security is a critical focus area to safeguard patient data from unauthorized access or misuse. Additionally, regulatory considerations must be addressed to ensure that AI models adhere to the requisite legal and ethical standards.</w:t>
      </w:r>
    </w:p>
    <w:p w14:paraId="3527FCCE" w14:textId="76A143E8" w:rsidR="00F7273C" w:rsidRPr="00CC266D" w:rsidRDefault="00C4477A" w:rsidP="00821C4C">
      <w:pPr>
        <w:pStyle w:val="ListParagraph"/>
        <w:numPr>
          <w:ilvl w:val="0"/>
          <w:numId w:val="3"/>
        </w:numPr>
        <w:spacing w:line="480" w:lineRule="auto"/>
        <w:ind w:left="426" w:hanging="284"/>
        <w:jc w:val="both"/>
        <w:outlineLvl w:val="1"/>
        <w:rPr>
          <w:rFonts w:ascii="Helvetica" w:hAnsi="Helvetica" w:cs="Segoe UI"/>
          <w:sz w:val="20"/>
          <w:szCs w:val="20"/>
          <w:lang w:val="en-US"/>
        </w:rPr>
      </w:pPr>
      <w:r w:rsidRPr="00CC266D">
        <w:rPr>
          <w:rFonts w:ascii="Helvetica" w:hAnsi="Helvetica" w:cstheme="minorBidi"/>
          <w:i/>
          <w:iCs/>
          <w:sz w:val="20"/>
          <w:szCs w:val="20"/>
          <w:lang w:val="en-US"/>
        </w:rPr>
        <w:t>Multi-centric studies</w:t>
      </w:r>
      <w:r w:rsidRPr="00CC266D">
        <w:rPr>
          <w:rFonts w:ascii="Helvetica" w:hAnsi="Helvetica" w:cstheme="minorBidi"/>
          <w:sz w:val="20"/>
          <w:szCs w:val="20"/>
          <w:lang w:val="en-US"/>
        </w:rPr>
        <w:t xml:space="preserve">: </w:t>
      </w:r>
      <w:r w:rsidR="00754EEC" w:rsidRPr="00CC266D">
        <w:rPr>
          <w:rFonts w:ascii="Helvetica" w:hAnsi="Helvetica" w:cstheme="minorBidi"/>
          <w:sz w:val="20"/>
          <w:szCs w:val="20"/>
          <w:lang w:val="en-US"/>
        </w:rPr>
        <w:t>To establish robustness and generalizability, it is essential to validate models using diverse datasets and populations. AI models need to undergo training and testing on a wide range of data to reduce bias and guarantee their effectiveness across different demographics. Conducting multi-center studies would provide additional validation of their performance.</w:t>
      </w:r>
    </w:p>
    <w:p w14:paraId="4779DF5E" w14:textId="5159DBF8" w:rsidR="0086040E" w:rsidRPr="00CC266D" w:rsidRDefault="00A054FD" w:rsidP="00821C4C">
      <w:pPr>
        <w:pStyle w:val="ListParagraph"/>
        <w:numPr>
          <w:ilvl w:val="0"/>
          <w:numId w:val="3"/>
        </w:numPr>
        <w:spacing w:line="480" w:lineRule="auto"/>
        <w:ind w:left="426" w:hanging="284"/>
        <w:jc w:val="both"/>
        <w:outlineLvl w:val="1"/>
        <w:rPr>
          <w:rFonts w:ascii="Helvetica" w:hAnsi="Helvetica" w:cs="Segoe UI"/>
          <w:sz w:val="20"/>
          <w:szCs w:val="20"/>
          <w:lang w:val="en-US"/>
        </w:rPr>
      </w:pPr>
      <w:r w:rsidRPr="00CC266D">
        <w:rPr>
          <w:rFonts w:ascii="Helvetica" w:hAnsi="Helvetica" w:cstheme="minorBidi"/>
          <w:i/>
          <w:iCs/>
          <w:sz w:val="20"/>
          <w:szCs w:val="20"/>
          <w:lang w:val="en-US"/>
        </w:rPr>
        <w:t>T</w:t>
      </w:r>
      <w:r w:rsidR="0086040E" w:rsidRPr="00CC266D">
        <w:rPr>
          <w:rFonts w:ascii="Helvetica" w:hAnsi="Helvetica" w:cstheme="minorBidi"/>
          <w:i/>
          <w:iCs/>
          <w:sz w:val="20"/>
          <w:szCs w:val="20"/>
          <w:lang w:val="en-US"/>
        </w:rPr>
        <w:t xml:space="preserve">ypes of </w:t>
      </w:r>
      <w:r w:rsidRPr="00CC266D">
        <w:rPr>
          <w:rFonts w:ascii="Helvetica" w:hAnsi="Helvetica" w:cstheme="minorBidi"/>
          <w:i/>
          <w:iCs/>
          <w:sz w:val="20"/>
          <w:szCs w:val="20"/>
          <w:lang w:val="en-US"/>
        </w:rPr>
        <w:t xml:space="preserve">processed </w:t>
      </w:r>
      <w:r w:rsidR="0086040E" w:rsidRPr="00CC266D">
        <w:rPr>
          <w:rFonts w:ascii="Helvetica" w:hAnsi="Helvetica" w:cstheme="minorBidi"/>
          <w:i/>
          <w:iCs/>
          <w:sz w:val="20"/>
          <w:szCs w:val="20"/>
          <w:lang w:val="en-US"/>
        </w:rPr>
        <w:t>signals</w:t>
      </w:r>
      <w:r w:rsidR="0086040E" w:rsidRPr="00CC266D">
        <w:rPr>
          <w:rFonts w:ascii="Helvetica" w:hAnsi="Helvetica" w:cs="Segoe UI"/>
          <w:sz w:val="20"/>
          <w:szCs w:val="20"/>
          <w:lang w:val="en-US"/>
        </w:rPr>
        <w:t xml:space="preserve">: </w:t>
      </w:r>
      <w:r w:rsidR="00102731" w:rsidRPr="00CC266D">
        <w:rPr>
          <w:rFonts w:ascii="Helvetica" w:hAnsi="Helvetica" w:cs="Segoe UI"/>
          <w:sz w:val="20"/>
          <w:szCs w:val="20"/>
          <w:lang w:val="en-US"/>
        </w:rPr>
        <w:t>A heightened emphasis on and the utilization of a diverse range of signals, extending beyond ECG to include HRV and PPG, can significantly enhance diagnostic insights while concurrently reducing data bandwidth and technical complexity. HRV, for instance, offers invaluable information regarding the impact of AF on cardiovascular health and streamlines data management due to its lower complexity compared to ECG. PPG, equipped with continuous monitoring capabilities, excels in detecting intermittent AF episodes and is associated with more straightforward data acquisition and processing. The incorporation of HRV and PPG in AF analysis not only increases accessibility but also aligns with the shift toward patient-centric and data-efficient healthcare approaches, making it more patient-friendly and suitable for remote monitoring.</w:t>
      </w:r>
    </w:p>
    <w:p w14:paraId="66FC2F44" w14:textId="2A9B3660" w:rsidR="00BB4567" w:rsidRPr="00CC266D" w:rsidRDefault="00E129E8" w:rsidP="00821C4C">
      <w:pPr>
        <w:spacing w:line="480" w:lineRule="auto"/>
        <w:jc w:val="both"/>
        <w:outlineLvl w:val="1"/>
        <w:rPr>
          <w:rFonts w:ascii="Helvetica" w:hAnsi="Helvetica" w:cstheme="minorBidi"/>
          <w:sz w:val="20"/>
          <w:szCs w:val="20"/>
          <w:lang w:val="en-US"/>
        </w:rPr>
      </w:pPr>
      <w:r w:rsidRPr="00CC266D">
        <w:rPr>
          <w:rFonts w:ascii="Helvetica" w:hAnsi="Helvetica" w:cstheme="minorBidi"/>
          <w:sz w:val="20"/>
          <w:szCs w:val="20"/>
          <w:lang w:val="en-US"/>
        </w:rPr>
        <w:t xml:space="preserve">Figure 9 </w:t>
      </w:r>
      <w:r w:rsidR="000E6581" w:rsidRPr="00CC266D">
        <w:rPr>
          <w:rFonts w:ascii="Helvetica" w:hAnsi="Helvetica" w:cstheme="minorBidi"/>
          <w:sz w:val="20"/>
          <w:szCs w:val="20"/>
          <w:lang w:val="en-US"/>
        </w:rPr>
        <w:t>summarizes</w:t>
      </w:r>
      <w:r w:rsidRPr="00CC266D">
        <w:rPr>
          <w:rFonts w:ascii="Helvetica" w:hAnsi="Helvetica" w:cstheme="minorBidi"/>
          <w:sz w:val="20"/>
          <w:szCs w:val="20"/>
          <w:lang w:val="en-US"/>
        </w:rPr>
        <w:t xml:space="preserve"> the challenges associated with AF detection through AI models and highlights potential future developments that can enhance AF analysis in healthcare. This underscores the ongoing efforts to leverage AI for improved AF analysis and the hurdles that need to be addressed in the process. </w:t>
      </w:r>
    </w:p>
    <w:p w14:paraId="646D70F4" w14:textId="77777777" w:rsidR="000E6581" w:rsidRPr="00CC266D" w:rsidRDefault="000E6581" w:rsidP="00821C4C">
      <w:pPr>
        <w:spacing w:line="480" w:lineRule="auto"/>
        <w:jc w:val="both"/>
        <w:outlineLvl w:val="1"/>
        <w:rPr>
          <w:rFonts w:ascii="Helvetica" w:hAnsi="Helvetica" w:cstheme="minorBidi"/>
          <w:sz w:val="20"/>
          <w:szCs w:val="20"/>
          <w:lang w:val="en-US"/>
        </w:rPr>
      </w:pPr>
    </w:p>
    <w:p w14:paraId="652F01FE" w14:textId="031C0228" w:rsidR="00E129E8" w:rsidRPr="00CC266D" w:rsidRDefault="000E6581" w:rsidP="000E6581">
      <w:pPr>
        <w:spacing w:line="480" w:lineRule="auto"/>
        <w:outlineLvl w:val="1"/>
        <w:rPr>
          <w:rFonts w:ascii="Helvetica" w:hAnsi="Helvetica" w:cstheme="minorBidi"/>
          <w:sz w:val="20"/>
          <w:szCs w:val="20"/>
          <w:lang w:val="en-US"/>
        </w:rPr>
      </w:pPr>
      <w:r w:rsidRPr="00CC266D">
        <w:rPr>
          <w:rFonts w:ascii="Helvetica" w:hAnsi="Helvetica" w:cstheme="minorBidi"/>
          <w:noProof/>
          <w:sz w:val="20"/>
          <w:szCs w:val="20"/>
          <w:lang w:val="en-US"/>
          <w14:ligatures w14:val="standardContextual"/>
        </w:rPr>
        <w:drawing>
          <wp:inline distT="0" distB="0" distL="0" distR="0" wp14:anchorId="648B6C9B" wp14:editId="6B5A06AD">
            <wp:extent cx="5731510" cy="1395730"/>
            <wp:effectExtent l="0" t="0" r="0" b="0"/>
            <wp:docPr id="552993719" name="Immagine 1" descr="Immagine che contiene schermata,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993719" name="Immagine 1" descr="Immagine che contiene schermata, testo&#10;&#10;Descrizione generata automaticament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31510" cy="1395730"/>
                    </a:xfrm>
                    <a:prstGeom prst="rect">
                      <a:avLst/>
                    </a:prstGeom>
                  </pic:spPr>
                </pic:pic>
              </a:graphicData>
            </a:graphic>
          </wp:inline>
        </w:drawing>
      </w:r>
    </w:p>
    <w:p w14:paraId="72217BFC" w14:textId="067B0270" w:rsidR="00E129E8" w:rsidRPr="00CC266D" w:rsidRDefault="00BB4567" w:rsidP="00821C4C">
      <w:pPr>
        <w:spacing w:line="480" w:lineRule="auto"/>
        <w:jc w:val="both"/>
        <w:outlineLvl w:val="1"/>
        <w:rPr>
          <w:rFonts w:ascii="Helvetica" w:hAnsi="Helvetica" w:cstheme="minorBidi"/>
          <w:sz w:val="20"/>
          <w:szCs w:val="20"/>
          <w:lang w:val="en-US"/>
        </w:rPr>
      </w:pPr>
      <w:r w:rsidRPr="00CC266D">
        <w:rPr>
          <w:rFonts w:ascii="Helvetica" w:hAnsi="Helvetica"/>
          <w:b/>
          <w:bCs/>
          <w:sz w:val="20"/>
          <w:szCs w:val="20"/>
          <w:lang w:val="en-US"/>
        </w:rPr>
        <w:t>Figure 9</w:t>
      </w:r>
      <w:r w:rsidRPr="00CC266D">
        <w:rPr>
          <w:rFonts w:ascii="Helvetica" w:hAnsi="Helvetica"/>
          <w:sz w:val="20"/>
          <w:szCs w:val="20"/>
          <w:lang w:val="en-US"/>
        </w:rPr>
        <w:t xml:space="preserve">. Future works and challenges of the AF analysis using AI models in healthcare. </w:t>
      </w:r>
    </w:p>
    <w:p w14:paraId="6FF3428C" w14:textId="77777777" w:rsidR="00BB4567" w:rsidRPr="00CC266D" w:rsidRDefault="00BB4567" w:rsidP="00821C4C">
      <w:pPr>
        <w:spacing w:line="480" w:lineRule="auto"/>
        <w:jc w:val="both"/>
        <w:outlineLvl w:val="1"/>
        <w:rPr>
          <w:rFonts w:ascii="Helvetica" w:hAnsi="Helvetica" w:cstheme="minorBidi"/>
          <w:sz w:val="20"/>
          <w:szCs w:val="20"/>
          <w:lang w:val="en-US"/>
        </w:rPr>
      </w:pPr>
    </w:p>
    <w:p w14:paraId="6D29EBE3" w14:textId="2EB4FA4E" w:rsidR="00AE5985" w:rsidRPr="00CC266D" w:rsidRDefault="00C47113" w:rsidP="00821C4C">
      <w:pPr>
        <w:spacing w:line="480" w:lineRule="auto"/>
        <w:jc w:val="both"/>
        <w:outlineLvl w:val="1"/>
        <w:rPr>
          <w:rFonts w:ascii="Helvetica" w:hAnsi="Helvetica" w:cstheme="minorBidi"/>
          <w:sz w:val="20"/>
          <w:szCs w:val="20"/>
          <w:lang w:val="en-US"/>
        </w:rPr>
      </w:pPr>
      <w:r w:rsidRPr="00CC266D">
        <w:rPr>
          <w:rFonts w:ascii="Helvetica" w:hAnsi="Helvetica" w:cstheme="minorBidi"/>
          <w:sz w:val="20"/>
          <w:szCs w:val="20"/>
          <w:lang w:val="en-US"/>
        </w:rPr>
        <w:t xml:space="preserve">Overall, the works </w:t>
      </w:r>
      <w:r w:rsidR="00522BCF" w:rsidRPr="00CC266D">
        <w:rPr>
          <w:rFonts w:ascii="Helvetica" w:hAnsi="Helvetica" w:cstheme="minorBidi"/>
          <w:sz w:val="20"/>
          <w:szCs w:val="20"/>
          <w:lang w:val="en-US"/>
        </w:rPr>
        <w:t xml:space="preserve">reported in this review </w:t>
      </w:r>
      <w:r w:rsidRPr="00CC266D">
        <w:rPr>
          <w:rFonts w:ascii="Helvetica" w:hAnsi="Helvetica" w:cstheme="minorBidi"/>
          <w:sz w:val="20"/>
          <w:szCs w:val="20"/>
          <w:lang w:val="en-US"/>
        </w:rPr>
        <w:t xml:space="preserve">demonstrate promise for automated AF screening and diagnosis using AI techniques. </w:t>
      </w:r>
      <w:r w:rsidR="00316BF4" w:rsidRPr="00CC266D">
        <w:rPr>
          <w:rFonts w:ascii="Helvetica" w:hAnsi="Helvetica" w:cstheme="minorBidi"/>
          <w:sz w:val="20"/>
          <w:szCs w:val="20"/>
          <w:lang w:val="en-US"/>
        </w:rPr>
        <w:t xml:space="preserve">AF prediction is more critical than detection since predicting AF onset allows for earlier interventions that can significantly improve outcomes and reduce complications. </w:t>
      </w:r>
      <w:r w:rsidRPr="00CC266D">
        <w:rPr>
          <w:rFonts w:ascii="Helvetica" w:hAnsi="Helvetica" w:cstheme="minorBidi"/>
          <w:sz w:val="20"/>
          <w:szCs w:val="20"/>
          <w:lang w:val="en-US"/>
        </w:rPr>
        <w:t xml:space="preserve">Both </w:t>
      </w:r>
      <w:r w:rsidR="00DC50BA" w:rsidRPr="00CC266D">
        <w:rPr>
          <w:rFonts w:ascii="Helvetica" w:hAnsi="Helvetica" w:cstheme="minorBidi"/>
          <w:sz w:val="20"/>
          <w:szCs w:val="20"/>
          <w:lang w:val="en-US"/>
        </w:rPr>
        <w:t>ML</w:t>
      </w:r>
      <w:r w:rsidRPr="00CC266D">
        <w:rPr>
          <w:rFonts w:ascii="Helvetica" w:hAnsi="Helvetica" w:cstheme="minorBidi"/>
          <w:sz w:val="20"/>
          <w:szCs w:val="20"/>
          <w:lang w:val="en-US"/>
        </w:rPr>
        <w:t xml:space="preserve"> and </w:t>
      </w:r>
      <w:r w:rsidR="00DC50BA" w:rsidRPr="00CC266D">
        <w:rPr>
          <w:rFonts w:ascii="Helvetica" w:hAnsi="Helvetica" w:cstheme="minorBidi"/>
          <w:sz w:val="20"/>
          <w:szCs w:val="20"/>
          <w:lang w:val="en-US"/>
        </w:rPr>
        <w:t>DL</w:t>
      </w:r>
      <w:r w:rsidRPr="00CC266D">
        <w:rPr>
          <w:rFonts w:ascii="Helvetica" w:hAnsi="Helvetica" w:cstheme="minorBidi"/>
          <w:sz w:val="20"/>
          <w:szCs w:val="20"/>
          <w:lang w:val="en-US"/>
        </w:rPr>
        <w:t xml:space="preserve"> have advantages that can be combined in novel ways to further improve AF </w:t>
      </w:r>
      <w:r w:rsidR="00316BF4" w:rsidRPr="00CC266D">
        <w:rPr>
          <w:rFonts w:ascii="Helvetica" w:hAnsi="Helvetica" w:cstheme="minorBidi"/>
          <w:sz w:val="20"/>
          <w:szCs w:val="20"/>
          <w:lang w:val="en-US"/>
        </w:rPr>
        <w:t>management</w:t>
      </w:r>
      <w:r w:rsidRPr="00CC266D">
        <w:rPr>
          <w:rFonts w:ascii="Helvetica" w:hAnsi="Helvetica" w:cstheme="minorBidi"/>
          <w:sz w:val="20"/>
          <w:szCs w:val="20"/>
          <w:lang w:val="en-US"/>
        </w:rPr>
        <w:t xml:space="preserve"> while enabling model explanations. Wearable sensors coupled with AI algorithms show potential for accessible and scalable AF monitoring outside clinical settings.</w:t>
      </w:r>
      <w:r w:rsidR="00567EA4" w:rsidRPr="00CC266D">
        <w:rPr>
          <w:rFonts w:ascii="Helvetica" w:hAnsi="Helvetica" w:cstheme="minorBidi"/>
          <w:sz w:val="20"/>
          <w:szCs w:val="20"/>
          <w:lang w:val="en-US"/>
        </w:rPr>
        <w:t xml:space="preserve"> Figure </w:t>
      </w:r>
      <w:r w:rsidR="003C75B2" w:rsidRPr="00CC266D">
        <w:rPr>
          <w:rFonts w:ascii="Helvetica" w:hAnsi="Helvetica" w:cstheme="minorBidi"/>
          <w:sz w:val="20"/>
          <w:szCs w:val="20"/>
          <w:lang w:val="en-US"/>
        </w:rPr>
        <w:t>10</w:t>
      </w:r>
      <w:r w:rsidR="00567EA4" w:rsidRPr="00CC266D">
        <w:rPr>
          <w:rFonts w:ascii="Helvetica" w:hAnsi="Helvetica" w:cstheme="minorBidi"/>
          <w:sz w:val="20"/>
          <w:szCs w:val="20"/>
          <w:lang w:val="en-US"/>
        </w:rPr>
        <w:t xml:space="preserve"> proposes a cloud-based solution for secure integrated AF detection us</w:t>
      </w:r>
      <w:r w:rsidR="00B36927" w:rsidRPr="00CC266D">
        <w:rPr>
          <w:rFonts w:ascii="Helvetica" w:hAnsi="Helvetica" w:cstheme="minorBidi"/>
          <w:sz w:val="20"/>
          <w:szCs w:val="20"/>
          <w:lang w:val="en-US"/>
        </w:rPr>
        <w:t>ing</w:t>
      </w:r>
      <w:r w:rsidR="00567EA4" w:rsidRPr="00CC266D">
        <w:rPr>
          <w:rFonts w:ascii="Helvetica" w:hAnsi="Helvetica" w:cstheme="minorBidi"/>
          <w:sz w:val="20"/>
          <w:szCs w:val="20"/>
          <w:lang w:val="en-US"/>
        </w:rPr>
        <w:t xml:space="preserve"> wearable signals</w:t>
      </w:r>
      <w:r w:rsidR="000D2B79" w:rsidRPr="00CC266D">
        <w:rPr>
          <w:rFonts w:ascii="Helvetica" w:hAnsi="Helvetica" w:cstheme="minorBidi"/>
          <w:sz w:val="20"/>
          <w:szCs w:val="20"/>
          <w:lang w:val="en-US"/>
        </w:rPr>
        <w:t>.</w:t>
      </w:r>
    </w:p>
    <w:p w14:paraId="040458A1" w14:textId="77777777" w:rsidR="00EB1D29" w:rsidRPr="00CC266D" w:rsidRDefault="00EB1D29" w:rsidP="00EB1D29">
      <w:pPr>
        <w:spacing w:line="276" w:lineRule="auto"/>
        <w:jc w:val="both"/>
        <w:rPr>
          <w:rFonts w:ascii="Helvetica" w:hAnsi="Helvetica"/>
          <w:b/>
          <w:bCs/>
          <w:sz w:val="22"/>
          <w:szCs w:val="22"/>
          <w:lang w:val="en-US"/>
        </w:rPr>
      </w:pPr>
    </w:p>
    <w:p w14:paraId="35C8D482" w14:textId="77777777" w:rsidR="00EB1D29" w:rsidRPr="00CC266D" w:rsidRDefault="00EB1D29" w:rsidP="00EB1D29">
      <w:pPr>
        <w:spacing w:line="276" w:lineRule="auto"/>
        <w:jc w:val="center"/>
        <w:rPr>
          <w:rFonts w:ascii="Helvetica" w:hAnsi="Helvetica"/>
          <w:b/>
          <w:bCs/>
          <w:sz w:val="22"/>
          <w:szCs w:val="22"/>
          <w:lang w:val="en-US"/>
        </w:rPr>
      </w:pPr>
      <w:r w:rsidRPr="00CC266D">
        <w:rPr>
          <w:rFonts w:ascii="Helvetica" w:hAnsi="Helvetica"/>
          <w:b/>
          <w:bCs/>
          <w:noProof/>
          <w:sz w:val="22"/>
          <w:szCs w:val="22"/>
          <w:lang w:val="en-US"/>
          <w14:ligatures w14:val="standardContextual"/>
        </w:rPr>
        <w:drawing>
          <wp:inline distT="0" distB="0" distL="0" distR="0" wp14:anchorId="6AB63457" wp14:editId="6B02E69D">
            <wp:extent cx="5218772" cy="1304693"/>
            <wp:effectExtent l="0" t="0" r="1270" b="0"/>
            <wp:docPr id="2146142463" name="Picture 2146142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646188" name="Picture 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229815" cy="1307454"/>
                    </a:xfrm>
                    <a:prstGeom prst="rect">
                      <a:avLst/>
                    </a:prstGeom>
                  </pic:spPr>
                </pic:pic>
              </a:graphicData>
            </a:graphic>
          </wp:inline>
        </w:drawing>
      </w:r>
    </w:p>
    <w:p w14:paraId="2D4507F3" w14:textId="77777777" w:rsidR="00BC6A0B" w:rsidRPr="00CC266D" w:rsidRDefault="00BC6A0B" w:rsidP="00EB1D29">
      <w:pPr>
        <w:spacing w:line="276" w:lineRule="auto"/>
        <w:jc w:val="center"/>
        <w:rPr>
          <w:rFonts w:ascii="Helvetica" w:hAnsi="Helvetica"/>
          <w:b/>
          <w:bCs/>
          <w:sz w:val="10"/>
          <w:szCs w:val="10"/>
          <w:lang w:val="en-US"/>
        </w:rPr>
      </w:pPr>
    </w:p>
    <w:p w14:paraId="748D45A8" w14:textId="3AF9590A" w:rsidR="00EB1D29" w:rsidRPr="00CC266D" w:rsidRDefault="00EB1D29" w:rsidP="005774D6">
      <w:pPr>
        <w:spacing w:line="360" w:lineRule="auto"/>
        <w:jc w:val="both"/>
        <w:rPr>
          <w:rFonts w:ascii="Helvetica" w:hAnsi="Helvetica"/>
          <w:sz w:val="20"/>
          <w:szCs w:val="20"/>
          <w:lang w:val="en-US"/>
        </w:rPr>
      </w:pPr>
      <w:r w:rsidRPr="00CC266D">
        <w:rPr>
          <w:rFonts w:ascii="Helvetica" w:hAnsi="Helvetica"/>
          <w:b/>
          <w:bCs/>
          <w:sz w:val="20"/>
          <w:szCs w:val="20"/>
          <w:lang w:val="en-US"/>
        </w:rPr>
        <w:t xml:space="preserve">Figure </w:t>
      </w:r>
      <w:r w:rsidR="003C75B2" w:rsidRPr="00CC266D">
        <w:rPr>
          <w:rFonts w:ascii="Helvetica" w:hAnsi="Helvetica"/>
          <w:b/>
          <w:bCs/>
          <w:sz w:val="20"/>
          <w:szCs w:val="20"/>
          <w:lang w:val="en-US"/>
        </w:rPr>
        <w:t>10</w:t>
      </w:r>
      <w:r w:rsidRPr="00CC266D">
        <w:rPr>
          <w:rFonts w:ascii="Helvetica" w:hAnsi="Helvetica"/>
          <w:sz w:val="20"/>
          <w:szCs w:val="20"/>
          <w:lang w:val="en-US"/>
        </w:rPr>
        <w:t>. AI-based system for AF screening utilizing a wearable device. A smartwatch captures PPG, HRV, or ECG signals, which are then processed using AI algorithms and transmitted to the cloud. The obtained results are subsequently shared with the user and clinician, providing decision support for AF management.</w:t>
      </w:r>
    </w:p>
    <w:p w14:paraId="6E5CD8B2" w14:textId="77777777" w:rsidR="00330A87" w:rsidRPr="00CC266D" w:rsidRDefault="00330A87" w:rsidP="00F72CD1">
      <w:pPr>
        <w:spacing w:line="276" w:lineRule="auto"/>
        <w:rPr>
          <w:rFonts w:ascii="Helvetica" w:hAnsi="Helvetica" w:cs="Segoe UI"/>
          <w:sz w:val="27"/>
          <w:szCs w:val="27"/>
          <w:lang w:val="en-US"/>
        </w:rPr>
      </w:pPr>
    </w:p>
    <w:p w14:paraId="08FD602A" w14:textId="77777777" w:rsidR="005774D6" w:rsidRPr="00CC266D" w:rsidRDefault="005774D6" w:rsidP="005774D6">
      <w:pPr>
        <w:spacing w:line="480" w:lineRule="auto"/>
        <w:rPr>
          <w:rFonts w:ascii="Helvetica" w:hAnsi="Helvetica"/>
          <w:b/>
          <w:color w:val="1F497D"/>
          <w:sz w:val="20"/>
          <w:szCs w:val="20"/>
          <w:lang w:val="en-US"/>
        </w:rPr>
      </w:pPr>
      <w:r w:rsidRPr="00CC266D">
        <w:rPr>
          <w:rFonts w:ascii="Helvetica" w:hAnsi="Helvetica"/>
          <w:b/>
          <w:color w:val="1F497D"/>
          <w:sz w:val="20"/>
          <w:szCs w:val="20"/>
          <w:lang w:val="en-US"/>
        </w:rPr>
        <w:t>Conclusion</w:t>
      </w:r>
    </w:p>
    <w:p w14:paraId="2EB49AC3" w14:textId="42D47165" w:rsidR="00772A53" w:rsidRPr="00CC266D" w:rsidRDefault="009046A4" w:rsidP="005774D6">
      <w:pPr>
        <w:spacing w:line="480" w:lineRule="auto"/>
        <w:jc w:val="both"/>
        <w:rPr>
          <w:rFonts w:ascii="Helvetica" w:hAnsi="Helvetica"/>
          <w:sz w:val="20"/>
          <w:szCs w:val="20"/>
          <w:lang w:val="en-US"/>
        </w:rPr>
      </w:pPr>
      <w:r w:rsidRPr="00CC266D">
        <w:rPr>
          <w:rFonts w:ascii="Helvetica" w:hAnsi="Helvetica"/>
          <w:sz w:val="20"/>
          <w:szCs w:val="20"/>
          <w:lang w:val="en-US"/>
        </w:rPr>
        <w:t xml:space="preserve">In conclusion, this systematic review analyzed the application of AI techniques for automated AF detection, prediction, and treatment selection from 2013-2023. Both ML and DL approaches show promise in analyzing ECG, PPG, and other data sources for accurate AF screening. </w:t>
      </w:r>
      <w:proofErr w:type="gramStart"/>
      <w:r w:rsidR="00772A53" w:rsidRPr="00CC266D">
        <w:rPr>
          <w:rFonts w:ascii="Helvetica" w:hAnsi="Helvetica"/>
          <w:sz w:val="20"/>
          <w:szCs w:val="20"/>
          <w:lang w:val="en-US"/>
        </w:rPr>
        <w:t xml:space="preserve">In particular, </w:t>
      </w:r>
      <w:r w:rsidR="00DC50BA" w:rsidRPr="00CC266D">
        <w:rPr>
          <w:rFonts w:ascii="Helvetica" w:hAnsi="Helvetica"/>
          <w:sz w:val="20"/>
          <w:szCs w:val="20"/>
          <w:lang w:val="en-US"/>
        </w:rPr>
        <w:t>DL</w:t>
      </w:r>
      <w:proofErr w:type="gramEnd"/>
      <w:r w:rsidRPr="00CC266D">
        <w:rPr>
          <w:rFonts w:ascii="Helvetica" w:hAnsi="Helvetica"/>
          <w:sz w:val="20"/>
          <w:szCs w:val="20"/>
          <w:lang w:val="en-US"/>
        </w:rPr>
        <w:t xml:space="preserve"> </w:t>
      </w:r>
      <w:r w:rsidR="00772A53" w:rsidRPr="00CC266D">
        <w:rPr>
          <w:rFonts w:ascii="Helvetica" w:hAnsi="Helvetica"/>
          <w:sz w:val="20"/>
          <w:szCs w:val="20"/>
          <w:lang w:val="en-US"/>
        </w:rPr>
        <w:t>methods have achieved expert-level accuracy by directly learning representations from raw data like ECG waveforms</w:t>
      </w:r>
      <w:r w:rsidRPr="00CC266D">
        <w:rPr>
          <w:rFonts w:ascii="Helvetica" w:hAnsi="Helvetica"/>
          <w:sz w:val="20"/>
          <w:szCs w:val="20"/>
          <w:lang w:val="en-US"/>
        </w:rPr>
        <w:t xml:space="preserve">. </w:t>
      </w:r>
      <w:r w:rsidR="00772A53" w:rsidRPr="00CC266D">
        <w:rPr>
          <w:rFonts w:ascii="Helvetica" w:hAnsi="Helvetica"/>
          <w:sz w:val="20"/>
          <w:szCs w:val="20"/>
          <w:lang w:val="en-US"/>
        </w:rPr>
        <w:t xml:space="preserve">While great progress has been made, further research is still needed to fully address important clinical needs. Improving model interpretability and reliability assessments on diverse populations through techniques like uncertainty quantification and explainable AI will be crucial to </w:t>
      </w:r>
      <w:r w:rsidR="001652CC" w:rsidRPr="00CC266D">
        <w:rPr>
          <w:rFonts w:ascii="Helvetica" w:hAnsi="Helvetica"/>
          <w:sz w:val="20"/>
          <w:szCs w:val="20"/>
          <w:lang w:val="en-US"/>
        </w:rPr>
        <w:t xml:space="preserve">facilitating </w:t>
      </w:r>
      <w:r w:rsidR="00772A53" w:rsidRPr="00CC266D">
        <w:rPr>
          <w:rFonts w:ascii="Helvetica" w:hAnsi="Helvetica"/>
          <w:sz w:val="20"/>
          <w:szCs w:val="20"/>
          <w:lang w:val="en-US"/>
        </w:rPr>
        <w:t>regulatory approval and physician adoption. Larger prospective outcome studies are also warranted to fully validate AI-assisted diagnosis and management.</w:t>
      </w:r>
    </w:p>
    <w:p w14:paraId="28E09E5D" w14:textId="32773A53" w:rsidR="009046A4" w:rsidRPr="00CC266D" w:rsidRDefault="00772A53" w:rsidP="005774D6">
      <w:pPr>
        <w:spacing w:line="480" w:lineRule="auto"/>
        <w:jc w:val="both"/>
        <w:rPr>
          <w:rFonts w:ascii="Helvetica" w:hAnsi="Helvetica"/>
          <w:sz w:val="20"/>
          <w:szCs w:val="20"/>
          <w:lang w:val="en-US"/>
        </w:rPr>
      </w:pPr>
      <w:r w:rsidRPr="00CC266D">
        <w:rPr>
          <w:rFonts w:ascii="Helvetica" w:hAnsi="Helvetica"/>
          <w:sz w:val="20"/>
          <w:szCs w:val="20"/>
          <w:lang w:val="en-US"/>
        </w:rPr>
        <w:t xml:space="preserve">Portable sensor technologies integrated with AI show promise for enabling ubiquitous AF monitoring. However, more work is required to standardize data acquisition across settings and enhance data security precautions. Combining ECG with additional data modalities through multimodal modeling is proving valuable and warrants further exploration to provide more comprehensive assessments. </w:t>
      </w:r>
      <w:r w:rsidR="009046A4" w:rsidRPr="00CC266D">
        <w:rPr>
          <w:rFonts w:ascii="Helvetica" w:hAnsi="Helvetica"/>
          <w:sz w:val="20"/>
          <w:szCs w:val="20"/>
          <w:lang w:val="en-US"/>
        </w:rPr>
        <w:t>Overall, this review demonstrates the considerable potential for AI in improving AF evaluation and management across the care continuum.</w:t>
      </w:r>
    </w:p>
    <w:p w14:paraId="2D0BFF6C" w14:textId="77777777" w:rsidR="003817C6" w:rsidRPr="00CC266D" w:rsidRDefault="003817C6" w:rsidP="00321CBC">
      <w:pPr>
        <w:rPr>
          <w:rFonts w:ascii="Palatino Linotype" w:hAnsi="Palatino Linotype"/>
          <w:lang w:val="en-US"/>
        </w:rPr>
      </w:pPr>
    </w:p>
    <w:p w14:paraId="1AC37846" w14:textId="77777777" w:rsidR="00F9422B" w:rsidRPr="00CC266D" w:rsidRDefault="00F9422B" w:rsidP="00321CBC">
      <w:pPr>
        <w:rPr>
          <w:rFonts w:ascii="Helvetica" w:hAnsi="Helvetica"/>
          <w:b/>
          <w:color w:val="1F497D"/>
          <w:sz w:val="20"/>
          <w:szCs w:val="20"/>
          <w:lang w:val="en-US"/>
        </w:rPr>
      </w:pPr>
    </w:p>
    <w:p w14:paraId="692A6363" w14:textId="0AA31291" w:rsidR="00321CBC" w:rsidRPr="00CC266D" w:rsidRDefault="00321CBC" w:rsidP="00321CBC">
      <w:pPr>
        <w:rPr>
          <w:rFonts w:ascii="Helvetica" w:hAnsi="Helvetica"/>
          <w:b/>
          <w:color w:val="1F497D"/>
          <w:sz w:val="20"/>
          <w:szCs w:val="20"/>
          <w:lang w:val="en-US"/>
        </w:rPr>
      </w:pPr>
      <w:r w:rsidRPr="00CC266D">
        <w:rPr>
          <w:rFonts w:ascii="Helvetica" w:hAnsi="Helvetica"/>
          <w:b/>
          <w:color w:val="1F497D"/>
          <w:sz w:val="20"/>
          <w:szCs w:val="20"/>
          <w:lang w:val="en-US"/>
        </w:rPr>
        <w:t>References</w:t>
      </w:r>
    </w:p>
    <w:p w14:paraId="784C1BB3" w14:textId="77777777" w:rsidR="00FD7AE2" w:rsidRPr="00CC266D" w:rsidRDefault="00FD7AE2" w:rsidP="000D2B79">
      <w:pPr>
        <w:spacing w:line="276" w:lineRule="auto"/>
        <w:jc w:val="both"/>
        <w:rPr>
          <w:rFonts w:ascii="Palatino Linotype" w:hAnsi="Palatino Linotype"/>
          <w:sz w:val="10"/>
          <w:szCs w:val="10"/>
          <w:lang w:val="en-US"/>
        </w:rPr>
      </w:pPr>
    </w:p>
    <w:sdt>
      <w:sdtPr>
        <w:rPr>
          <w:rFonts w:ascii="Helvetica" w:hAnsi="Helvetica"/>
          <w:sz w:val="20"/>
          <w:szCs w:val="20"/>
          <w:lang w:val="en-US"/>
        </w:rPr>
        <w:tag w:val="MENDELEY_BIBLIOGRAPHY"/>
        <w:id w:val="1960147343"/>
        <w:placeholder>
          <w:docPart w:val="3132F1B4D3848E43AF209A30361D87F7"/>
        </w:placeholder>
      </w:sdtPr>
      <w:sdtContent>
        <w:p w14:paraId="70DB17FA" w14:textId="77777777" w:rsidR="00BE0F7D" w:rsidRPr="00CC266D" w:rsidRDefault="00BE0F7D" w:rsidP="00BE0F7D">
          <w:pPr>
            <w:autoSpaceDE w:val="0"/>
            <w:autoSpaceDN w:val="0"/>
            <w:ind w:hanging="480"/>
            <w:jc w:val="both"/>
            <w:divId w:val="1755589233"/>
            <w:rPr>
              <w:rFonts w:ascii="Helvetica" w:hAnsi="Helvetica"/>
              <w:sz w:val="20"/>
              <w:szCs w:val="20"/>
              <w:lang w:val="en-US"/>
            </w:rPr>
          </w:pPr>
          <w:r w:rsidRPr="00CC266D">
            <w:rPr>
              <w:rFonts w:ascii="Helvetica" w:hAnsi="Helvetica"/>
              <w:sz w:val="20"/>
              <w:szCs w:val="20"/>
              <w:lang w:val="en-US"/>
            </w:rPr>
            <w:t xml:space="preserve">Abdul-Kadir, N. A., Mat Safri, N., &amp; Othman, M. A. (2016). Dynamic ECG features for atrial fibrillation recognition.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136</w:t>
          </w:r>
          <w:r w:rsidRPr="00CC266D">
            <w:rPr>
              <w:rFonts w:ascii="Helvetica" w:hAnsi="Helvetica"/>
              <w:sz w:val="20"/>
              <w:szCs w:val="20"/>
              <w:lang w:val="en-US"/>
            </w:rPr>
            <w:t>, 143–150. https://doi.org/10.1016/j.cmpb.2016.08.021</w:t>
          </w:r>
        </w:p>
        <w:p w14:paraId="2033CA88" w14:textId="77777777" w:rsidR="00BE0F7D" w:rsidRPr="00CC266D" w:rsidRDefault="00BE0F7D" w:rsidP="00BE0F7D">
          <w:pPr>
            <w:autoSpaceDE w:val="0"/>
            <w:autoSpaceDN w:val="0"/>
            <w:ind w:hanging="480"/>
            <w:jc w:val="both"/>
            <w:divId w:val="940604382"/>
            <w:rPr>
              <w:rFonts w:ascii="Helvetica" w:hAnsi="Helvetica"/>
              <w:sz w:val="20"/>
              <w:szCs w:val="20"/>
              <w:lang w:val="en-US"/>
            </w:rPr>
          </w:pPr>
          <w:r w:rsidRPr="00CC266D">
            <w:rPr>
              <w:rFonts w:ascii="Helvetica" w:hAnsi="Helvetica"/>
              <w:sz w:val="20"/>
              <w:szCs w:val="20"/>
            </w:rPr>
            <w:t xml:space="preserve">Agliari, E., Barra, A., Barra, O. A., Fachechi, A., Franceschi Vento, L., &amp; Moretti, L. (2020). </w:t>
          </w:r>
          <w:r w:rsidRPr="00CC266D">
            <w:rPr>
              <w:rFonts w:ascii="Helvetica" w:hAnsi="Helvetica"/>
              <w:sz w:val="20"/>
              <w:szCs w:val="20"/>
              <w:lang w:val="en-US"/>
            </w:rPr>
            <w:t xml:space="preserve">Detecting cardiac pathologies via machine learning on heart-rate variability time series and related markers. </w:t>
          </w:r>
          <w:r w:rsidRPr="00CC266D">
            <w:rPr>
              <w:rFonts w:ascii="Helvetica" w:hAnsi="Helvetica"/>
              <w:i/>
              <w:iCs/>
              <w:sz w:val="20"/>
              <w:szCs w:val="20"/>
              <w:lang w:val="en-US"/>
            </w:rPr>
            <w:t>Scientific Reports</w:t>
          </w:r>
          <w:r w:rsidRPr="00CC266D">
            <w:rPr>
              <w:rFonts w:ascii="Helvetica" w:hAnsi="Helvetica"/>
              <w:sz w:val="20"/>
              <w:szCs w:val="20"/>
              <w:lang w:val="en-US"/>
            </w:rPr>
            <w:t xml:space="preserve">, </w:t>
          </w:r>
          <w:r w:rsidRPr="00CC266D">
            <w:rPr>
              <w:rFonts w:ascii="Helvetica" w:hAnsi="Helvetica"/>
              <w:i/>
              <w:iCs/>
              <w:sz w:val="20"/>
              <w:szCs w:val="20"/>
              <w:lang w:val="en-US"/>
            </w:rPr>
            <w:t>10</w:t>
          </w:r>
          <w:r w:rsidRPr="00CC266D">
            <w:rPr>
              <w:rFonts w:ascii="Helvetica" w:hAnsi="Helvetica"/>
              <w:sz w:val="20"/>
              <w:szCs w:val="20"/>
              <w:lang w:val="en-US"/>
            </w:rPr>
            <w:t>(1). https://doi.org/10.1038/s41598-020-64083-4</w:t>
          </w:r>
        </w:p>
        <w:p w14:paraId="7DED8EDB" w14:textId="77777777" w:rsidR="00BE0F7D" w:rsidRPr="00CC266D" w:rsidRDefault="00BE0F7D" w:rsidP="00BE0F7D">
          <w:pPr>
            <w:autoSpaceDE w:val="0"/>
            <w:autoSpaceDN w:val="0"/>
            <w:ind w:hanging="480"/>
            <w:jc w:val="both"/>
            <w:divId w:val="258833911"/>
            <w:rPr>
              <w:rFonts w:ascii="Helvetica" w:hAnsi="Helvetica"/>
              <w:sz w:val="20"/>
              <w:szCs w:val="20"/>
              <w:lang w:val="en-US"/>
            </w:rPr>
          </w:pPr>
          <w:r w:rsidRPr="00CC266D">
            <w:rPr>
              <w:rFonts w:ascii="Helvetica" w:hAnsi="Helvetica"/>
              <w:sz w:val="20"/>
              <w:szCs w:val="20"/>
              <w:lang w:val="en-US"/>
            </w:rPr>
            <w:t xml:space="preserve">Ahmad, A., Corban, M. T., Toya, T., Attia, Z. I., Noseworthy, P. A., Lopez-Jimenez, F., Cohen, M. S., Sara, J. D., Ozcan, I., Lerman, L. O., Kapa, S., Friedman, P. A., &amp; Lerman, A. (2021). Coronary Microvascular Dysfunction and the Risk of Atrial Fibrillation from an Artificial Intelligence-Enabled Electrocardiogram. In </w:t>
          </w:r>
          <w:r w:rsidRPr="00CC266D">
            <w:rPr>
              <w:rFonts w:ascii="Helvetica" w:hAnsi="Helvetica"/>
              <w:i/>
              <w:iCs/>
              <w:sz w:val="20"/>
              <w:szCs w:val="20"/>
              <w:lang w:val="en-US"/>
            </w:rPr>
            <w:t>Circulation: Arrhythmia and Electrophysiology</w:t>
          </w:r>
          <w:r w:rsidRPr="00CC266D">
            <w:rPr>
              <w:rFonts w:ascii="Helvetica" w:hAnsi="Helvetica"/>
              <w:sz w:val="20"/>
              <w:szCs w:val="20"/>
              <w:lang w:val="en-US"/>
            </w:rPr>
            <w:t xml:space="preserve"> (Vol. 14, Issue 8, p. E009947). Lippincott Williams and Wilkins. https://doi.org/10.1161/CIRCEP.121.009947</w:t>
          </w:r>
        </w:p>
        <w:p w14:paraId="1D8E6464" w14:textId="77777777" w:rsidR="00BE0F7D" w:rsidRPr="00CC266D" w:rsidRDefault="00BE0F7D" w:rsidP="00BE0F7D">
          <w:pPr>
            <w:autoSpaceDE w:val="0"/>
            <w:autoSpaceDN w:val="0"/>
            <w:ind w:hanging="480"/>
            <w:jc w:val="both"/>
            <w:divId w:val="625236415"/>
            <w:rPr>
              <w:rFonts w:ascii="Helvetica" w:hAnsi="Helvetica"/>
              <w:sz w:val="20"/>
              <w:szCs w:val="20"/>
              <w:lang w:val="en-US"/>
            </w:rPr>
          </w:pPr>
          <w:r w:rsidRPr="00CC266D">
            <w:rPr>
              <w:rFonts w:ascii="Helvetica" w:hAnsi="Helvetica"/>
              <w:sz w:val="20"/>
              <w:szCs w:val="20"/>
              <w:lang w:val="en-US"/>
            </w:rPr>
            <w:t xml:space="preserve">Akerman, A. P., Porumb, M., Scott, C. G., Beqiri, A., Chartsias, A., Ryu, A. J., Hawkes, W., Huntley, G. D., Arystan, A. Z., Kane, G. C., Pislaru, S. V., Lopez-Jimenez, F., Gomez, A., Sarwar, R., O’Driscoll, J., Leeson, P., Upton, R., Woodward, G., &amp; Pellikka, P. A. (2023). Automated Echocardiographic Detection of Heart Failure With Preserved Ejection Fraction Using Artificial Intelligence. </w:t>
          </w:r>
          <w:r w:rsidRPr="00CC266D">
            <w:rPr>
              <w:rFonts w:ascii="Helvetica" w:hAnsi="Helvetica"/>
              <w:i/>
              <w:iCs/>
              <w:sz w:val="20"/>
              <w:szCs w:val="20"/>
              <w:lang w:val="en-US"/>
            </w:rPr>
            <w:t>JACC: Advances</w:t>
          </w:r>
          <w:r w:rsidRPr="00CC266D">
            <w:rPr>
              <w:rFonts w:ascii="Helvetica" w:hAnsi="Helvetica"/>
              <w:sz w:val="20"/>
              <w:szCs w:val="20"/>
              <w:lang w:val="en-US"/>
            </w:rPr>
            <w:t xml:space="preserve">, </w:t>
          </w:r>
          <w:r w:rsidRPr="00CC266D">
            <w:rPr>
              <w:rFonts w:ascii="Helvetica" w:hAnsi="Helvetica"/>
              <w:i/>
              <w:iCs/>
              <w:sz w:val="20"/>
              <w:szCs w:val="20"/>
              <w:lang w:val="en-US"/>
            </w:rPr>
            <w:t>2</w:t>
          </w:r>
          <w:r w:rsidRPr="00CC266D">
            <w:rPr>
              <w:rFonts w:ascii="Helvetica" w:hAnsi="Helvetica"/>
              <w:sz w:val="20"/>
              <w:szCs w:val="20"/>
              <w:lang w:val="en-US"/>
            </w:rPr>
            <w:t>(6), 100452. https://doi.org/10.1016/j.jacadv.2023.100452</w:t>
          </w:r>
        </w:p>
        <w:p w14:paraId="7AAE1B7A" w14:textId="77777777" w:rsidR="00BE0F7D" w:rsidRPr="00CC266D" w:rsidRDefault="00BE0F7D" w:rsidP="00BE0F7D">
          <w:pPr>
            <w:autoSpaceDE w:val="0"/>
            <w:autoSpaceDN w:val="0"/>
            <w:ind w:hanging="480"/>
            <w:jc w:val="both"/>
            <w:divId w:val="658852679"/>
            <w:rPr>
              <w:rFonts w:ascii="Helvetica" w:hAnsi="Helvetica"/>
              <w:sz w:val="20"/>
              <w:szCs w:val="20"/>
              <w:lang w:val="en-US"/>
            </w:rPr>
          </w:pPr>
          <w:r w:rsidRPr="00CC266D">
            <w:rPr>
              <w:rFonts w:ascii="Helvetica" w:hAnsi="Helvetica"/>
              <w:sz w:val="20"/>
              <w:szCs w:val="20"/>
              <w:lang w:val="en-US"/>
            </w:rPr>
            <w:t xml:space="preserve">Aldughayfiq, B., Ashfaq, F., Jhanjhi, N. Z., &amp; Humayun, M. (2023). A Deep Learning Approach for Atrial Fibrillation Classification Using Multi-Feature Time Series Data from ECG and PPG. </w:t>
          </w:r>
          <w:r w:rsidRPr="00CC266D">
            <w:rPr>
              <w:rFonts w:ascii="Helvetica" w:hAnsi="Helvetica"/>
              <w:i/>
              <w:iCs/>
              <w:sz w:val="20"/>
              <w:szCs w:val="20"/>
              <w:lang w:val="en-US"/>
            </w:rPr>
            <w:t>Diagnostics</w:t>
          </w:r>
          <w:r w:rsidRPr="00CC266D">
            <w:rPr>
              <w:rFonts w:ascii="Helvetica" w:hAnsi="Helvetica"/>
              <w:sz w:val="20"/>
              <w:szCs w:val="20"/>
              <w:lang w:val="en-US"/>
            </w:rPr>
            <w:t xml:space="preserve">, </w:t>
          </w:r>
          <w:r w:rsidRPr="00CC266D">
            <w:rPr>
              <w:rFonts w:ascii="Helvetica" w:hAnsi="Helvetica"/>
              <w:i/>
              <w:iCs/>
              <w:sz w:val="20"/>
              <w:szCs w:val="20"/>
              <w:lang w:val="en-US"/>
            </w:rPr>
            <w:t>13</w:t>
          </w:r>
          <w:r w:rsidRPr="00CC266D">
            <w:rPr>
              <w:rFonts w:ascii="Helvetica" w:hAnsi="Helvetica"/>
              <w:sz w:val="20"/>
              <w:szCs w:val="20"/>
              <w:lang w:val="en-US"/>
            </w:rPr>
            <w:t>(14). https://doi.org/10.3390/diagnostics13142442</w:t>
          </w:r>
        </w:p>
        <w:p w14:paraId="04611EA5" w14:textId="77777777" w:rsidR="00BE0F7D" w:rsidRPr="00CC266D" w:rsidRDefault="00BE0F7D" w:rsidP="00BE0F7D">
          <w:pPr>
            <w:autoSpaceDE w:val="0"/>
            <w:autoSpaceDN w:val="0"/>
            <w:ind w:hanging="480"/>
            <w:jc w:val="both"/>
            <w:divId w:val="2023509429"/>
            <w:rPr>
              <w:rFonts w:ascii="Helvetica" w:hAnsi="Helvetica"/>
              <w:sz w:val="20"/>
              <w:szCs w:val="20"/>
              <w:lang w:val="en-US"/>
            </w:rPr>
          </w:pPr>
          <w:r w:rsidRPr="00CC266D">
            <w:rPr>
              <w:rFonts w:ascii="Helvetica" w:hAnsi="Helvetica"/>
              <w:sz w:val="20"/>
              <w:szCs w:val="20"/>
              <w:lang w:val="en-US"/>
            </w:rPr>
            <w:t xml:space="preserve">Alhusseini, M. I., Abuzaid, F., Rogers, A. J., Zaman, J. A. B., Baykaner, T., Clopton, P., Bailis, P., Zaharia, M., Wang, P. J., Rappel, W. J., &amp; Narayan, S. M. (2020). Machine Learning to Classify Intracardiac Electrical Patterns During Atrial Fibrillation: Machine Learning of Atrial Fibrillation. </w:t>
          </w:r>
          <w:r w:rsidRPr="00CC266D">
            <w:rPr>
              <w:rFonts w:ascii="Helvetica" w:hAnsi="Helvetica"/>
              <w:i/>
              <w:iCs/>
              <w:sz w:val="20"/>
              <w:szCs w:val="20"/>
              <w:lang w:val="en-US"/>
            </w:rPr>
            <w:t>Circulation: Arrhythmia and Electrophysiology</w:t>
          </w:r>
          <w:r w:rsidRPr="00CC266D">
            <w:rPr>
              <w:rFonts w:ascii="Helvetica" w:hAnsi="Helvetica"/>
              <w:sz w:val="20"/>
              <w:szCs w:val="20"/>
              <w:lang w:val="en-US"/>
            </w:rPr>
            <w:t xml:space="preserve">, </w:t>
          </w:r>
          <w:r w:rsidRPr="00CC266D">
            <w:rPr>
              <w:rFonts w:ascii="Helvetica" w:hAnsi="Helvetica"/>
              <w:i/>
              <w:iCs/>
              <w:sz w:val="20"/>
              <w:szCs w:val="20"/>
              <w:lang w:val="en-US"/>
            </w:rPr>
            <w:t>13</w:t>
          </w:r>
          <w:r w:rsidRPr="00CC266D">
            <w:rPr>
              <w:rFonts w:ascii="Helvetica" w:hAnsi="Helvetica"/>
              <w:sz w:val="20"/>
              <w:szCs w:val="20"/>
              <w:lang w:val="en-US"/>
            </w:rPr>
            <w:t>(8), E008160. https://doi.org/10.1161/CIRCEP.119.008160</w:t>
          </w:r>
        </w:p>
        <w:p w14:paraId="1CE15538" w14:textId="77777777" w:rsidR="00BE0F7D" w:rsidRPr="00CC266D" w:rsidRDefault="00BE0F7D" w:rsidP="00BE0F7D">
          <w:pPr>
            <w:autoSpaceDE w:val="0"/>
            <w:autoSpaceDN w:val="0"/>
            <w:ind w:hanging="480"/>
            <w:jc w:val="both"/>
            <w:divId w:val="1006057186"/>
            <w:rPr>
              <w:rFonts w:ascii="Helvetica" w:hAnsi="Helvetica"/>
              <w:sz w:val="20"/>
              <w:szCs w:val="20"/>
              <w:lang w:val="en-US"/>
            </w:rPr>
          </w:pPr>
          <w:r w:rsidRPr="00CC266D">
            <w:rPr>
              <w:rFonts w:ascii="Helvetica" w:hAnsi="Helvetica"/>
              <w:sz w:val="20"/>
              <w:szCs w:val="20"/>
              <w:lang w:val="en-US"/>
            </w:rPr>
            <w:t xml:space="preserve">Aquino, G. J., Chamberlin, J., Mercer, M., Kocher, M., Kabakus, I., Akkaya, S., Fiegel, M., Brady, S., Leaphart, N., Dippre, A., Giovagnoli, V., Yacoub, B., Jacob, A., Gulsun, M. A., Sahbaee, P., Sharma, P., Waltz, J., Schoepf, U. J., Baruah, D., … Burt, J. R. (2022). Deep learning model to quantify left atrium volume on routine non-contrast chest CT and predict adverse outcomes. </w:t>
          </w:r>
          <w:r w:rsidRPr="00CC266D">
            <w:rPr>
              <w:rFonts w:ascii="Helvetica" w:hAnsi="Helvetica"/>
              <w:i/>
              <w:iCs/>
              <w:sz w:val="20"/>
              <w:szCs w:val="20"/>
              <w:lang w:val="en-US"/>
            </w:rPr>
            <w:t>Journal of Cardiovascular Computed Tomography</w:t>
          </w:r>
          <w:r w:rsidRPr="00CC266D">
            <w:rPr>
              <w:rFonts w:ascii="Helvetica" w:hAnsi="Helvetica"/>
              <w:sz w:val="20"/>
              <w:szCs w:val="20"/>
              <w:lang w:val="en-US"/>
            </w:rPr>
            <w:t xml:space="preserve">, </w:t>
          </w:r>
          <w:r w:rsidRPr="00CC266D">
            <w:rPr>
              <w:rFonts w:ascii="Helvetica" w:hAnsi="Helvetica"/>
              <w:i/>
              <w:iCs/>
              <w:sz w:val="20"/>
              <w:szCs w:val="20"/>
              <w:lang w:val="en-US"/>
            </w:rPr>
            <w:t>16</w:t>
          </w:r>
          <w:r w:rsidRPr="00CC266D">
            <w:rPr>
              <w:rFonts w:ascii="Helvetica" w:hAnsi="Helvetica"/>
              <w:sz w:val="20"/>
              <w:szCs w:val="20"/>
              <w:lang w:val="en-US"/>
            </w:rPr>
            <w:t>(3), 245–253. https://doi.org/10.1016/j.jcct.2021.12.005</w:t>
          </w:r>
        </w:p>
        <w:p w14:paraId="0B8EFE71" w14:textId="77777777" w:rsidR="00BE0F7D" w:rsidRPr="00CC266D" w:rsidRDefault="00BE0F7D" w:rsidP="00BE0F7D">
          <w:pPr>
            <w:autoSpaceDE w:val="0"/>
            <w:autoSpaceDN w:val="0"/>
            <w:ind w:hanging="480"/>
            <w:jc w:val="both"/>
            <w:divId w:val="491027622"/>
            <w:rPr>
              <w:rFonts w:ascii="Helvetica" w:hAnsi="Helvetica"/>
              <w:sz w:val="20"/>
              <w:szCs w:val="20"/>
              <w:lang w:val="en-US"/>
            </w:rPr>
          </w:pPr>
          <w:r w:rsidRPr="00CC266D">
            <w:rPr>
              <w:rFonts w:ascii="Helvetica" w:hAnsi="Helvetica"/>
              <w:sz w:val="20"/>
              <w:szCs w:val="20"/>
              <w:lang w:val="en-US"/>
            </w:rPr>
            <w:t xml:space="preserve">Asadi, M., Poursalim, F., Loni, M., Daneshtalab, M., Sjödin, M., &amp; Gharehbaghi, A. (2023). Accurate detection of paroxysmal atrial fibrillation with certified-GAN and neural architecture search. </w:t>
          </w:r>
          <w:r w:rsidRPr="00CC266D">
            <w:rPr>
              <w:rFonts w:ascii="Helvetica" w:hAnsi="Helvetica"/>
              <w:i/>
              <w:iCs/>
              <w:sz w:val="20"/>
              <w:szCs w:val="20"/>
              <w:lang w:val="en-US"/>
            </w:rPr>
            <w:t>Scientific Reports</w:t>
          </w:r>
          <w:r w:rsidRPr="00CC266D">
            <w:rPr>
              <w:rFonts w:ascii="Helvetica" w:hAnsi="Helvetica"/>
              <w:sz w:val="20"/>
              <w:szCs w:val="20"/>
              <w:lang w:val="en-US"/>
            </w:rPr>
            <w:t xml:space="preserve">, </w:t>
          </w:r>
          <w:r w:rsidRPr="00CC266D">
            <w:rPr>
              <w:rFonts w:ascii="Helvetica" w:hAnsi="Helvetica"/>
              <w:i/>
              <w:iCs/>
              <w:sz w:val="20"/>
              <w:szCs w:val="20"/>
              <w:lang w:val="en-US"/>
            </w:rPr>
            <w:t>13</w:t>
          </w:r>
          <w:r w:rsidRPr="00CC266D">
            <w:rPr>
              <w:rFonts w:ascii="Helvetica" w:hAnsi="Helvetica"/>
              <w:sz w:val="20"/>
              <w:szCs w:val="20"/>
              <w:lang w:val="en-US"/>
            </w:rPr>
            <w:t>(1). https://doi.org/10.1038/s41598-023-38541-8</w:t>
          </w:r>
        </w:p>
        <w:p w14:paraId="07C3F844" w14:textId="77777777" w:rsidR="00BE0F7D" w:rsidRPr="00CC266D" w:rsidRDefault="00BE0F7D" w:rsidP="00BE0F7D">
          <w:pPr>
            <w:autoSpaceDE w:val="0"/>
            <w:autoSpaceDN w:val="0"/>
            <w:ind w:hanging="480"/>
            <w:jc w:val="both"/>
            <w:divId w:val="371346819"/>
            <w:rPr>
              <w:rFonts w:ascii="Helvetica" w:hAnsi="Helvetica"/>
              <w:sz w:val="20"/>
              <w:szCs w:val="20"/>
              <w:lang w:val="en-US"/>
            </w:rPr>
          </w:pPr>
          <w:r w:rsidRPr="00CC266D">
            <w:rPr>
              <w:rFonts w:ascii="Helvetica" w:hAnsi="Helvetica"/>
              <w:sz w:val="20"/>
              <w:szCs w:val="20"/>
              <w:lang w:val="en-US"/>
            </w:rPr>
            <w:t xml:space="preserve">Asgari, S., Mehrnia, A., &amp; Moussavi, M. (2015). Automatic detection of atrial fibrillation using stationary wavelet transform and support vector machine.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60</w:t>
          </w:r>
          <w:r w:rsidRPr="00CC266D">
            <w:rPr>
              <w:rFonts w:ascii="Helvetica" w:hAnsi="Helvetica"/>
              <w:sz w:val="20"/>
              <w:szCs w:val="20"/>
              <w:lang w:val="en-US"/>
            </w:rPr>
            <w:t>, 132–142. https://doi.org/10.1016/j.compbiomed.2015.03.005</w:t>
          </w:r>
        </w:p>
        <w:p w14:paraId="0417F98F" w14:textId="77777777" w:rsidR="00BE0F7D" w:rsidRPr="00CC266D" w:rsidRDefault="00BE0F7D" w:rsidP="00BE0F7D">
          <w:pPr>
            <w:autoSpaceDE w:val="0"/>
            <w:autoSpaceDN w:val="0"/>
            <w:ind w:hanging="480"/>
            <w:jc w:val="both"/>
            <w:divId w:val="1162618995"/>
            <w:rPr>
              <w:rFonts w:ascii="Helvetica" w:hAnsi="Helvetica"/>
              <w:sz w:val="20"/>
              <w:szCs w:val="20"/>
              <w:lang w:val="en-US"/>
            </w:rPr>
          </w:pPr>
          <w:r w:rsidRPr="00CC266D">
            <w:rPr>
              <w:rFonts w:ascii="Helvetica" w:hAnsi="Helvetica"/>
              <w:sz w:val="20"/>
              <w:szCs w:val="20"/>
              <w:lang w:val="en-US"/>
            </w:rPr>
            <w:t xml:space="preserve">Attia, Z. I., Noseworthy, P. A., Lopez-Jimenez, F., Asirvatham, S. J., Deshmukh, A. J., Gersh, B. J., Carter, R. E., Yao, X., Rabinstein, A. A., Erickson, B. J., Kapa, S., &amp; Friedman, P. A. (2019). An artificial intelligence-enabled ECG algorithm for the identification of patients with atrial fibrillation during sinus rhythm: a retrospective analysis of outcome prediction. </w:t>
          </w:r>
          <w:r w:rsidRPr="00CC266D">
            <w:rPr>
              <w:rFonts w:ascii="Helvetica" w:hAnsi="Helvetica"/>
              <w:i/>
              <w:iCs/>
              <w:sz w:val="20"/>
              <w:szCs w:val="20"/>
              <w:lang w:val="en-US"/>
            </w:rPr>
            <w:t>The Lancet</w:t>
          </w:r>
          <w:r w:rsidRPr="00CC266D">
            <w:rPr>
              <w:rFonts w:ascii="Helvetica" w:hAnsi="Helvetica"/>
              <w:sz w:val="20"/>
              <w:szCs w:val="20"/>
              <w:lang w:val="en-US"/>
            </w:rPr>
            <w:t xml:space="preserve">, </w:t>
          </w:r>
          <w:r w:rsidRPr="00CC266D">
            <w:rPr>
              <w:rFonts w:ascii="Helvetica" w:hAnsi="Helvetica"/>
              <w:i/>
              <w:iCs/>
              <w:sz w:val="20"/>
              <w:szCs w:val="20"/>
              <w:lang w:val="en-US"/>
            </w:rPr>
            <w:t>394</w:t>
          </w:r>
          <w:r w:rsidRPr="00CC266D">
            <w:rPr>
              <w:rFonts w:ascii="Helvetica" w:hAnsi="Helvetica"/>
              <w:sz w:val="20"/>
              <w:szCs w:val="20"/>
              <w:lang w:val="en-US"/>
            </w:rPr>
            <w:t>(10201), 861–867. https://doi.org/10.1016/S0140-6736(19)31721-0</w:t>
          </w:r>
        </w:p>
        <w:p w14:paraId="26CDA6E9" w14:textId="77777777" w:rsidR="00BE0F7D" w:rsidRPr="00CC266D" w:rsidRDefault="00BE0F7D" w:rsidP="00BE0F7D">
          <w:pPr>
            <w:autoSpaceDE w:val="0"/>
            <w:autoSpaceDN w:val="0"/>
            <w:ind w:hanging="480"/>
            <w:jc w:val="both"/>
            <w:divId w:val="1161895255"/>
            <w:rPr>
              <w:rFonts w:ascii="Helvetica" w:hAnsi="Helvetica"/>
              <w:sz w:val="20"/>
              <w:szCs w:val="20"/>
              <w:lang w:val="en-US"/>
            </w:rPr>
          </w:pPr>
          <w:r w:rsidRPr="00CC266D">
            <w:rPr>
              <w:rFonts w:ascii="Helvetica" w:hAnsi="Helvetica"/>
              <w:sz w:val="20"/>
              <w:szCs w:val="20"/>
              <w:lang w:val="en-US"/>
            </w:rPr>
            <w:t xml:space="preserve">Baalman, S. W. E., Schroevers, F. E., Oakley, A. J., Brouwer, T. F., van der Stuijt, W., Bleijendaal, H., Ramos, L. A., Lopes, R. R., Marquering, H. A., Knops, R. E., &amp; de Groot, J. R. (2020). A morphology based deep learning model for atrial fibrillation detection using single cycle electrocardiographic samples. </w:t>
          </w:r>
          <w:r w:rsidRPr="00CC266D">
            <w:rPr>
              <w:rFonts w:ascii="Helvetica" w:hAnsi="Helvetica"/>
              <w:i/>
              <w:iCs/>
              <w:sz w:val="20"/>
              <w:szCs w:val="20"/>
              <w:lang w:val="en-US"/>
            </w:rPr>
            <w:t>International Journal of Cardiology</w:t>
          </w:r>
          <w:r w:rsidRPr="00CC266D">
            <w:rPr>
              <w:rFonts w:ascii="Helvetica" w:hAnsi="Helvetica"/>
              <w:sz w:val="20"/>
              <w:szCs w:val="20"/>
              <w:lang w:val="en-US"/>
            </w:rPr>
            <w:t xml:space="preserve">, </w:t>
          </w:r>
          <w:r w:rsidRPr="00CC266D">
            <w:rPr>
              <w:rFonts w:ascii="Helvetica" w:hAnsi="Helvetica"/>
              <w:i/>
              <w:iCs/>
              <w:sz w:val="20"/>
              <w:szCs w:val="20"/>
              <w:lang w:val="en-US"/>
            </w:rPr>
            <w:t>316</w:t>
          </w:r>
          <w:r w:rsidRPr="00CC266D">
            <w:rPr>
              <w:rFonts w:ascii="Helvetica" w:hAnsi="Helvetica"/>
              <w:sz w:val="20"/>
              <w:szCs w:val="20"/>
              <w:lang w:val="en-US"/>
            </w:rPr>
            <w:t>, 130–136. https://doi.org/10.1016/j.ijcard.2020.04.046</w:t>
          </w:r>
        </w:p>
        <w:p w14:paraId="3A8908D2" w14:textId="77777777" w:rsidR="00BE0F7D" w:rsidRPr="00CC266D" w:rsidRDefault="00BE0F7D" w:rsidP="00BE0F7D">
          <w:pPr>
            <w:autoSpaceDE w:val="0"/>
            <w:autoSpaceDN w:val="0"/>
            <w:ind w:hanging="480"/>
            <w:jc w:val="both"/>
            <w:divId w:val="607851447"/>
            <w:rPr>
              <w:rFonts w:ascii="Helvetica" w:hAnsi="Helvetica"/>
              <w:sz w:val="20"/>
              <w:szCs w:val="20"/>
              <w:lang w:val="en-US"/>
            </w:rPr>
          </w:pPr>
          <w:r w:rsidRPr="00CC266D">
            <w:rPr>
              <w:rFonts w:ascii="Helvetica" w:hAnsi="Helvetica"/>
              <w:sz w:val="20"/>
              <w:szCs w:val="20"/>
              <w:lang w:val="en-US"/>
            </w:rPr>
            <w:t xml:space="preserve">Bachi, L., Halvaei, H., Perez, C., Martin-Yebra, A., Petrenas, A., Solosenko, A., Johnson, L., Marozas, V., Martinez, J. P., Pueyo, E., Stridh, M., Laguna, P., &amp; Sornmo, L. (2023). ECG Modeling for Simulation of Arrhythmias in Time-Varying Conditions. </w:t>
          </w:r>
          <w:r w:rsidRPr="00CC266D">
            <w:rPr>
              <w:rFonts w:ascii="Helvetica" w:hAnsi="Helvetica"/>
              <w:i/>
              <w:iCs/>
              <w:sz w:val="20"/>
              <w:szCs w:val="20"/>
              <w:lang w:val="en-US"/>
            </w:rPr>
            <w:t>IEEE Transactions on Biomedical Engineering</w:t>
          </w:r>
          <w:r w:rsidRPr="00CC266D">
            <w:rPr>
              <w:rFonts w:ascii="Helvetica" w:hAnsi="Helvetica"/>
              <w:sz w:val="20"/>
              <w:szCs w:val="20"/>
              <w:lang w:val="en-US"/>
            </w:rPr>
            <w:t>. https://doi.org/10.1109/TBME.2023.3288701</w:t>
          </w:r>
        </w:p>
        <w:p w14:paraId="36242167" w14:textId="77777777" w:rsidR="00BE0F7D" w:rsidRPr="00CC266D" w:rsidRDefault="00BE0F7D" w:rsidP="00BE0F7D">
          <w:pPr>
            <w:autoSpaceDE w:val="0"/>
            <w:autoSpaceDN w:val="0"/>
            <w:ind w:hanging="480"/>
            <w:jc w:val="both"/>
            <w:divId w:val="1834636786"/>
            <w:rPr>
              <w:rFonts w:ascii="Helvetica" w:hAnsi="Helvetica"/>
              <w:sz w:val="20"/>
              <w:szCs w:val="20"/>
            </w:rPr>
          </w:pPr>
          <w:r w:rsidRPr="00CC266D">
            <w:rPr>
              <w:rFonts w:ascii="Helvetica" w:hAnsi="Helvetica"/>
              <w:sz w:val="20"/>
              <w:szCs w:val="20"/>
              <w:lang w:val="en-US"/>
            </w:rPr>
            <w:t xml:space="preserve">Baek, Y. S., Lee, S. C., Choi, W., &amp; Kim, D. H. (2021). A new deep learning algorithm of 12-lead electrocardiogram for identifying atrial fibrillation during sinus rhythm. </w:t>
          </w:r>
          <w:r w:rsidRPr="00CC266D">
            <w:rPr>
              <w:rFonts w:ascii="Helvetica" w:hAnsi="Helvetica"/>
              <w:i/>
              <w:iCs/>
              <w:sz w:val="20"/>
              <w:szCs w:val="20"/>
            </w:rPr>
            <w:t>Scientific Reports</w:t>
          </w:r>
          <w:r w:rsidRPr="00CC266D">
            <w:rPr>
              <w:rFonts w:ascii="Helvetica" w:hAnsi="Helvetica"/>
              <w:sz w:val="20"/>
              <w:szCs w:val="20"/>
            </w:rPr>
            <w:t xml:space="preserve">, </w:t>
          </w:r>
          <w:r w:rsidRPr="00CC266D">
            <w:rPr>
              <w:rFonts w:ascii="Helvetica" w:hAnsi="Helvetica"/>
              <w:i/>
              <w:iCs/>
              <w:sz w:val="20"/>
              <w:szCs w:val="20"/>
            </w:rPr>
            <w:t>11</w:t>
          </w:r>
          <w:r w:rsidRPr="00CC266D">
            <w:rPr>
              <w:rFonts w:ascii="Helvetica" w:hAnsi="Helvetica"/>
              <w:sz w:val="20"/>
              <w:szCs w:val="20"/>
            </w:rPr>
            <w:t>(1). https://doi.org/10.1038/s41598-021-92172-5</w:t>
          </w:r>
        </w:p>
        <w:p w14:paraId="23224057" w14:textId="77777777" w:rsidR="00BE0F7D" w:rsidRPr="00CC266D" w:rsidRDefault="00BE0F7D" w:rsidP="00BE0F7D">
          <w:pPr>
            <w:autoSpaceDE w:val="0"/>
            <w:autoSpaceDN w:val="0"/>
            <w:ind w:hanging="480"/>
            <w:jc w:val="both"/>
            <w:divId w:val="1114861915"/>
            <w:rPr>
              <w:rFonts w:ascii="Helvetica" w:hAnsi="Helvetica"/>
              <w:sz w:val="20"/>
              <w:szCs w:val="20"/>
              <w:lang w:val="en-US"/>
            </w:rPr>
          </w:pPr>
          <w:r w:rsidRPr="00CC266D">
            <w:rPr>
              <w:rFonts w:ascii="Helvetica" w:hAnsi="Helvetica"/>
              <w:sz w:val="20"/>
              <w:szCs w:val="20"/>
            </w:rPr>
            <w:t xml:space="preserve">Baj, G., Gandin, I., Scagnetto, A., Bortolussi, L., Cappelletto, C., Di Lenarda, A., &amp; Barbati, G. (2023). </w:t>
          </w:r>
          <w:r w:rsidRPr="00CC266D">
            <w:rPr>
              <w:rFonts w:ascii="Helvetica" w:hAnsi="Helvetica"/>
              <w:sz w:val="20"/>
              <w:szCs w:val="20"/>
              <w:lang w:val="en-US"/>
            </w:rPr>
            <w:t xml:space="preserve">Comparison of discrimination and calibration performance of ECG-based machine learning models for prediction of new-onset atrial fibrillation. </w:t>
          </w:r>
          <w:r w:rsidRPr="00CC266D">
            <w:rPr>
              <w:rFonts w:ascii="Helvetica" w:hAnsi="Helvetica"/>
              <w:i/>
              <w:iCs/>
              <w:sz w:val="20"/>
              <w:szCs w:val="20"/>
              <w:lang w:val="en-US"/>
            </w:rPr>
            <w:t>BMC Medical Research Methodology</w:t>
          </w:r>
          <w:r w:rsidRPr="00CC266D">
            <w:rPr>
              <w:rFonts w:ascii="Helvetica" w:hAnsi="Helvetica"/>
              <w:sz w:val="20"/>
              <w:szCs w:val="20"/>
              <w:lang w:val="en-US"/>
            </w:rPr>
            <w:t xml:space="preserve">, </w:t>
          </w:r>
          <w:r w:rsidRPr="00CC266D">
            <w:rPr>
              <w:rFonts w:ascii="Helvetica" w:hAnsi="Helvetica"/>
              <w:i/>
              <w:iCs/>
              <w:sz w:val="20"/>
              <w:szCs w:val="20"/>
              <w:lang w:val="en-US"/>
            </w:rPr>
            <w:t>23</w:t>
          </w:r>
          <w:r w:rsidRPr="00CC266D">
            <w:rPr>
              <w:rFonts w:ascii="Helvetica" w:hAnsi="Helvetica"/>
              <w:sz w:val="20"/>
              <w:szCs w:val="20"/>
              <w:lang w:val="en-US"/>
            </w:rPr>
            <w:t>(1). https://doi.org/10.1186/s12874-023-01989-3</w:t>
          </w:r>
        </w:p>
        <w:p w14:paraId="740B0DDD" w14:textId="77777777" w:rsidR="00BE0F7D" w:rsidRPr="00CC266D" w:rsidRDefault="00BE0F7D" w:rsidP="00BE0F7D">
          <w:pPr>
            <w:autoSpaceDE w:val="0"/>
            <w:autoSpaceDN w:val="0"/>
            <w:ind w:hanging="480"/>
            <w:jc w:val="both"/>
            <w:divId w:val="1206261730"/>
            <w:rPr>
              <w:rFonts w:ascii="Helvetica" w:hAnsi="Helvetica"/>
              <w:sz w:val="20"/>
              <w:szCs w:val="20"/>
              <w:lang w:val="en-US"/>
            </w:rPr>
          </w:pPr>
          <w:r w:rsidRPr="00CC266D">
            <w:rPr>
              <w:rFonts w:ascii="Helvetica" w:hAnsi="Helvetica"/>
              <w:sz w:val="20"/>
              <w:szCs w:val="20"/>
              <w:lang w:val="en-US"/>
            </w:rPr>
            <w:t xml:space="preserve">Barrett, C. D., Suzuki, Y., Hussein, S., Garg, L., Tumolo, A., Sandhu, A., West, J. J., Zipse, M., Aleong, R., Varosy, P., Tzou, W. S., Banaei-Kashani, F., &amp; Rosenberg, M. A. (2023). Evaluation of Quantitative Decision-Making for Rhythm Management of Atrial Fibrillation Using Tabular Q-Learning. </w:t>
          </w:r>
          <w:r w:rsidRPr="00CC266D">
            <w:rPr>
              <w:rFonts w:ascii="Helvetica" w:hAnsi="Helvetica"/>
              <w:i/>
              <w:iCs/>
              <w:sz w:val="20"/>
              <w:szCs w:val="20"/>
              <w:lang w:val="en-US"/>
            </w:rPr>
            <w:t>Journal of the American Heart Association</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(9). https://doi.org/10.1161/JAHA.122.028483</w:t>
          </w:r>
        </w:p>
        <w:p w14:paraId="671FC354" w14:textId="77777777" w:rsidR="00BE0F7D" w:rsidRPr="00CC266D" w:rsidRDefault="00BE0F7D" w:rsidP="00BE0F7D">
          <w:pPr>
            <w:autoSpaceDE w:val="0"/>
            <w:autoSpaceDN w:val="0"/>
            <w:ind w:hanging="480"/>
            <w:jc w:val="both"/>
            <w:divId w:val="1417824558"/>
            <w:rPr>
              <w:rFonts w:ascii="Helvetica" w:hAnsi="Helvetica"/>
              <w:sz w:val="20"/>
              <w:szCs w:val="20"/>
              <w:lang w:val="en-US"/>
            </w:rPr>
          </w:pPr>
          <w:r w:rsidRPr="00CC266D">
            <w:rPr>
              <w:rFonts w:ascii="Helvetica" w:hAnsi="Helvetica"/>
              <w:sz w:val="20"/>
              <w:szCs w:val="20"/>
              <w:lang w:val="en-US"/>
            </w:rPr>
            <w:t xml:space="preserve">Bashar, S. K., Ding, E. Y., Walkey, A. J., McManus, D. D., &amp; Chon, K. H. (2021). Atrial fibrillation prediction from critically ill sepsis patients. </w:t>
          </w:r>
          <w:r w:rsidRPr="00CC266D">
            <w:rPr>
              <w:rFonts w:ascii="Helvetica" w:hAnsi="Helvetica"/>
              <w:i/>
              <w:iCs/>
              <w:sz w:val="20"/>
              <w:szCs w:val="20"/>
              <w:lang w:val="en-US"/>
            </w:rPr>
            <w:t>Biosensors</w:t>
          </w:r>
          <w:r w:rsidRPr="00CC266D">
            <w:rPr>
              <w:rFonts w:ascii="Helvetica" w:hAnsi="Helvetica"/>
              <w:sz w:val="20"/>
              <w:szCs w:val="20"/>
              <w:lang w:val="en-US"/>
            </w:rPr>
            <w:t xml:space="preserve">, </w:t>
          </w:r>
          <w:r w:rsidRPr="00CC266D">
            <w:rPr>
              <w:rFonts w:ascii="Helvetica" w:hAnsi="Helvetica"/>
              <w:i/>
              <w:iCs/>
              <w:sz w:val="20"/>
              <w:szCs w:val="20"/>
              <w:lang w:val="en-US"/>
            </w:rPr>
            <w:t>11</w:t>
          </w:r>
          <w:r w:rsidRPr="00CC266D">
            <w:rPr>
              <w:rFonts w:ascii="Helvetica" w:hAnsi="Helvetica"/>
              <w:sz w:val="20"/>
              <w:szCs w:val="20"/>
              <w:lang w:val="en-US"/>
            </w:rPr>
            <w:t>(8). https://doi.org/10.3390/bios11080269</w:t>
          </w:r>
        </w:p>
        <w:p w14:paraId="48956B05" w14:textId="77777777" w:rsidR="00BE0F7D" w:rsidRPr="00CC266D" w:rsidRDefault="00BE0F7D" w:rsidP="00BE0F7D">
          <w:pPr>
            <w:autoSpaceDE w:val="0"/>
            <w:autoSpaceDN w:val="0"/>
            <w:ind w:hanging="480"/>
            <w:jc w:val="both"/>
            <w:divId w:val="2106415978"/>
            <w:rPr>
              <w:rFonts w:ascii="Helvetica" w:hAnsi="Helvetica"/>
              <w:sz w:val="20"/>
              <w:szCs w:val="20"/>
              <w:lang w:val="en-US"/>
            </w:rPr>
          </w:pPr>
          <w:r w:rsidRPr="00CC266D">
            <w:rPr>
              <w:rFonts w:ascii="Helvetica" w:hAnsi="Helvetica"/>
              <w:sz w:val="20"/>
              <w:szCs w:val="20"/>
              <w:lang w:val="en-US"/>
            </w:rPr>
            <w:t xml:space="preserve">Bashar, S. K., Han, D., Hajeb-Mohammadalipour, S., Ding, E., Whitcomb, C., McManus, D. D., &amp; Chon, K. H. (2019). Atrial Fibrillation Detection from Wrist Photoplethysmography Signals Using Smartwatches. </w:t>
          </w:r>
          <w:r w:rsidRPr="00CC266D">
            <w:rPr>
              <w:rFonts w:ascii="Helvetica" w:hAnsi="Helvetica"/>
              <w:i/>
              <w:iCs/>
              <w:sz w:val="20"/>
              <w:szCs w:val="20"/>
              <w:lang w:val="en-US"/>
            </w:rPr>
            <w:t>Scientific Reports</w:t>
          </w:r>
          <w:r w:rsidRPr="00CC266D">
            <w:rPr>
              <w:rFonts w:ascii="Helvetica" w:hAnsi="Helvetica"/>
              <w:sz w:val="20"/>
              <w:szCs w:val="20"/>
              <w:lang w:val="en-US"/>
            </w:rPr>
            <w:t xml:space="preserve">, </w:t>
          </w:r>
          <w:r w:rsidRPr="00CC266D">
            <w:rPr>
              <w:rFonts w:ascii="Helvetica" w:hAnsi="Helvetica"/>
              <w:i/>
              <w:iCs/>
              <w:sz w:val="20"/>
              <w:szCs w:val="20"/>
              <w:lang w:val="en-US"/>
            </w:rPr>
            <w:t>9</w:t>
          </w:r>
          <w:r w:rsidRPr="00CC266D">
            <w:rPr>
              <w:rFonts w:ascii="Helvetica" w:hAnsi="Helvetica"/>
              <w:sz w:val="20"/>
              <w:szCs w:val="20"/>
              <w:lang w:val="en-US"/>
            </w:rPr>
            <w:t>(1). https://doi.org/10.1038/s41598-019-49092-2</w:t>
          </w:r>
        </w:p>
        <w:p w14:paraId="2737822C" w14:textId="77777777" w:rsidR="00BE0F7D" w:rsidRPr="00CC266D" w:rsidRDefault="00BE0F7D" w:rsidP="00BE0F7D">
          <w:pPr>
            <w:autoSpaceDE w:val="0"/>
            <w:autoSpaceDN w:val="0"/>
            <w:ind w:hanging="480"/>
            <w:jc w:val="both"/>
            <w:divId w:val="525602899"/>
            <w:rPr>
              <w:rFonts w:ascii="Helvetica" w:hAnsi="Helvetica"/>
              <w:sz w:val="20"/>
              <w:szCs w:val="20"/>
              <w:lang w:val="en-US"/>
            </w:rPr>
          </w:pPr>
          <w:r w:rsidRPr="00CC266D">
            <w:rPr>
              <w:rFonts w:ascii="Helvetica" w:hAnsi="Helvetica"/>
              <w:sz w:val="20"/>
              <w:szCs w:val="20"/>
              <w:lang w:val="en-US"/>
            </w:rPr>
            <w:t xml:space="preserve">Bashar, S. K., Han, D., Zieneddin, F., DIng, E., Fitzgibbons, T. P., Walkey, A. J., McManus, D. D., Javidi, B., &amp; Chon, K. H. (2021). Novel Density Poincaré Plot Based Machine Learning Method to Detect Atrial Fibrillation from Premature Atrial/Ventricular Contractions. </w:t>
          </w:r>
          <w:r w:rsidRPr="00CC266D">
            <w:rPr>
              <w:rFonts w:ascii="Helvetica" w:hAnsi="Helvetica"/>
              <w:i/>
              <w:iCs/>
              <w:sz w:val="20"/>
              <w:szCs w:val="20"/>
              <w:lang w:val="en-US"/>
            </w:rPr>
            <w:t>IEEE Transactions on Biomedical Engineering</w:t>
          </w:r>
          <w:r w:rsidRPr="00CC266D">
            <w:rPr>
              <w:rFonts w:ascii="Helvetica" w:hAnsi="Helvetica"/>
              <w:sz w:val="20"/>
              <w:szCs w:val="20"/>
              <w:lang w:val="en-US"/>
            </w:rPr>
            <w:t xml:space="preserve">, </w:t>
          </w:r>
          <w:r w:rsidRPr="00CC266D">
            <w:rPr>
              <w:rFonts w:ascii="Helvetica" w:hAnsi="Helvetica"/>
              <w:i/>
              <w:iCs/>
              <w:sz w:val="20"/>
              <w:szCs w:val="20"/>
              <w:lang w:val="en-US"/>
            </w:rPr>
            <w:t>68</w:t>
          </w:r>
          <w:r w:rsidRPr="00CC266D">
            <w:rPr>
              <w:rFonts w:ascii="Helvetica" w:hAnsi="Helvetica"/>
              <w:sz w:val="20"/>
              <w:szCs w:val="20"/>
              <w:lang w:val="en-US"/>
            </w:rPr>
            <w:t>(2), 448–460. https://doi.org/10.1109/TBME.2020.3004310</w:t>
          </w:r>
        </w:p>
        <w:p w14:paraId="1789A648" w14:textId="77777777" w:rsidR="00BE0F7D" w:rsidRPr="00CC266D" w:rsidRDefault="00BE0F7D" w:rsidP="00BE0F7D">
          <w:pPr>
            <w:autoSpaceDE w:val="0"/>
            <w:autoSpaceDN w:val="0"/>
            <w:ind w:hanging="480"/>
            <w:jc w:val="both"/>
            <w:divId w:val="1341204453"/>
            <w:rPr>
              <w:rFonts w:ascii="Helvetica" w:hAnsi="Helvetica"/>
              <w:sz w:val="20"/>
              <w:szCs w:val="20"/>
              <w:lang w:val="en-US"/>
            </w:rPr>
          </w:pPr>
          <w:r w:rsidRPr="00CC266D">
            <w:rPr>
              <w:rFonts w:ascii="Helvetica" w:hAnsi="Helvetica"/>
              <w:sz w:val="20"/>
              <w:szCs w:val="20"/>
              <w:lang w:val="en-US"/>
            </w:rPr>
            <w:t xml:space="preserve">Bashar, S. K., Hossain, M. B., Ding, E., Walkey, A. J., McManus, D. D., &amp; Chon, K. H. (2020). Atrial Fibrillation Detection during Sepsis: Study on MIMIC III ICU Data.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24</w:t>
          </w:r>
          <w:r w:rsidRPr="00CC266D">
            <w:rPr>
              <w:rFonts w:ascii="Helvetica" w:hAnsi="Helvetica"/>
              <w:sz w:val="20"/>
              <w:szCs w:val="20"/>
              <w:lang w:val="en-US"/>
            </w:rPr>
            <w:t>(11), 3124–3135. https://doi.org/10.1109/JBHI.2020.2995139</w:t>
          </w:r>
        </w:p>
        <w:p w14:paraId="16BCD8E6" w14:textId="77777777" w:rsidR="00BE0F7D" w:rsidRPr="00CC266D" w:rsidRDefault="00BE0F7D" w:rsidP="00BE0F7D">
          <w:pPr>
            <w:autoSpaceDE w:val="0"/>
            <w:autoSpaceDN w:val="0"/>
            <w:ind w:hanging="480"/>
            <w:jc w:val="both"/>
            <w:divId w:val="32586334"/>
            <w:rPr>
              <w:rFonts w:ascii="Helvetica" w:hAnsi="Helvetica"/>
              <w:sz w:val="20"/>
              <w:szCs w:val="20"/>
              <w:lang w:val="en-US"/>
            </w:rPr>
          </w:pPr>
          <w:r w:rsidRPr="00CC266D">
            <w:rPr>
              <w:rFonts w:ascii="Helvetica" w:hAnsi="Helvetica"/>
              <w:sz w:val="20"/>
              <w:szCs w:val="20"/>
            </w:rPr>
            <w:t xml:space="preserve">Bedi, A., Al Masri, M. K., Al Hennawi, H., Qadir, S., &amp; Ottman, P. (2023). </w:t>
          </w:r>
          <w:r w:rsidRPr="00CC266D">
            <w:rPr>
              <w:rFonts w:ascii="Helvetica" w:hAnsi="Helvetica"/>
              <w:sz w:val="20"/>
              <w:szCs w:val="20"/>
              <w:lang w:val="en-US"/>
            </w:rPr>
            <w:t xml:space="preserve">The Integration of Artificial Intelligence Into Patient Care: A Case of Atrial Fibrillation Caught by a Smartwatch. </w:t>
          </w:r>
          <w:r w:rsidRPr="00CC266D">
            <w:rPr>
              <w:rFonts w:ascii="Helvetica" w:hAnsi="Helvetica"/>
              <w:i/>
              <w:iCs/>
              <w:sz w:val="20"/>
              <w:szCs w:val="20"/>
              <w:lang w:val="en-US"/>
            </w:rPr>
            <w:t>Cureus</w:t>
          </w:r>
          <w:r w:rsidRPr="00CC266D">
            <w:rPr>
              <w:rFonts w:ascii="Helvetica" w:hAnsi="Helvetica"/>
              <w:sz w:val="20"/>
              <w:szCs w:val="20"/>
              <w:lang w:val="en-US"/>
            </w:rPr>
            <w:t>. https://doi.org/10.7759/cureus.35941</w:t>
          </w:r>
        </w:p>
        <w:p w14:paraId="65D9A0A1" w14:textId="77777777" w:rsidR="00BE0F7D" w:rsidRPr="00CC266D" w:rsidRDefault="00BE0F7D" w:rsidP="00BE0F7D">
          <w:pPr>
            <w:autoSpaceDE w:val="0"/>
            <w:autoSpaceDN w:val="0"/>
            <w:ind w:hanging="480"/>
            <w:jc w:val="both"/>
            <w:divId w:val="1166750456"/>
            <w:rPr>
              <w:rFonts w:ascii="Helvetica" w:hAnsi="Helvetica"/>
              <w:sz w:val="20"/>
              <w:szCs w:val="20"/>
              <w:lang w:val="en-US"/>
            </w:rPr>
          </w:pPr>
          <w:r w:rsidRPr="00CC266D">
            <w:rPr>
              <w:rFonts w:ascii="Helvetica" w:hAnsi="Helvetica"/>
              <w:sz w:val="20"/>
              <w:szCs w:val="20"/>
              <w:lang w:val="en-US"/>
            </w:rPr>
            <w:t xml:space="preserve">Begoli, E., Bhattacharya, T., &amp; Kusnezov, D. (2019). The need for uncertainty quantification in machine-assisted medical decision making. In </w:t>
          </w:r>
          <w:r w:rsidRPr="00CC266D">
            <w:rPr>
              <w:rFonts w:ascii="Helvetica" w:hAnsi="Helvetica"/>
              <w:i/>
              <w:iCs/>
              <w:sz w:val="20"/>
              <w:szCs w:val="20"/>
              <w:lang w:val="en-US"/>
            </w:rPr>
            <w:t>Nature Machine Intelligence</w:t>
          </w:r>
          <w:r w:rsidRPr="00CC266D">
            <w:rPr>
              <w:rFonts w:ascii="Helvetica" w:hAnsi="Helvetica"/>
              <w:sz w:val="20"/>
              <w:szCs w:val="20"/>
              <w:lang w:val="en-US"/>
            </w:rPr>
            <w:t xml:space="preserve"> (Vol. 1, Issue 1, pp. 20–23). Nature Research. https://doi.org/10.1038/s42256-018-0004-1</w:t>
          </w:r>
        </w:p>
        <w:p w14:paraId="68F43FB7" w14:textId="77777777" w:rsidR="00BE0F7D" w:rsidRPr="00CC266D" w:rsidRDefault="00BE0F7D" w:rsidP="00BE0F7D">
          <w:pPr>
            <w:autoSpaceDE w:val="0"/>
            <w:autoSpaceDN w:val="0"/>
            <w:ind w:hanging="480"/>
            <w:jc w:val="both"/>
            <w:divId w:val="1759786012"/>
            <w:rPr>
              <w:rFonts w:ascii="Helvetica" w:hAnsi="Helvetica"/>
              <w:sz w:val="20"/>
              <w:szCs w:val="20"/>
              <w:lang w:val="en-US"/>
            </w:rPr>
          </w:pPr>
          <w:r w:rsidRPr="00CC266D">
            <w:rPr>
              <w:rFonts w:ascii="Helvetica" w:hAnsi="Helvetica"/>
              <w:sz w:val="20"/>
              <w:szCs w:val="20"/>
              <w:lang w:val="en-US"/>
            </w:rPr>
            <w:t xml:space="preserve">Benjamin, E. J., Wolf, P. A., D, R. B., Silbershatz, H., Kannel, W. B., &amp; Levy, D. (1998). </w:t>
          </w:r>
          <w:r w:rsidRPr="00CC266D">
            <w:rPr>
              <w:rFonts w:ascii="Helvetica" w:hAnsi="Helvetica"/>
              <w:i/>
              <w:iCs/>
              <w:sz w:val="20"/>
              <w:szCs w:val="20"/>
              <w:lang w:val="en-US"/>
            </w:rPr>
            <w:t>Impact of Atrial Fibrillation on the Risk of Death The Framingham Heart Study</w:t>
          </w:r>
          <w:r w:rsidRPr="00CC266D">
            <w:rPr>
              <w:rFonts w:ascii="Helvetica" w:hAnsi="Helvetica"/>
              <w:sz w:val="20"/>
              <w:szCs w:val="20"/>
              <w:lang w:val="en-US"/>
            </w:rPr>
            <w:t>. http://ahajournals.org</w:t>
          </w:r>
        </w:p>
        <w:p w14:paraId="7D3D39A7" w14:textId="77777777" w:rsidR="00BE0F7D" w:rsidRPr="00CC266D" w:rsidRDefault="00BE0F7D" w:rsidP="00BE0F7D">
          <w:pPr>
            <w:autoSpaceDE w:val="0"/>
            <w:autoSpaceDN w:val="0"/>
            <w:ind w:hanging="480"/>
            <w:jc w:val="both"/>
            <w:divId w:val="881331325"/>
            <w:rPr>
              <w:rFonts w:ascii="Helvetica" w:hAnsi="Helvetica"/>
              <w:sz w:val="20"/>
              <w:szCs w:val="20"/>
              <w:lang w:val="en-US"/>
            </w:rPr>
          </w:pPr>
          <w:r w:rsidRPr="00CC266D">
            <w:rPr>
              <w:rFonts w:ascii="Helvetica" w:hAnsi="Helvetica"/>
              <w:sz w:val="20"/>
              <w:szCs w:val="20"/>
              <w:lang w:val="en-US"/>
            </w:rPr>
            <w:t xml:space="preserve">Bifulco, S. F., Macheret, F., Scott, G. D., Akoum, N., &amp; Boyle, P. M. (2023). Explainable Machine Learning to Predict Anchored Reentry Substrate Created by Persistent Atrial Fibrillation Ablation in Computational Models. </w:t>
          </w:r>
          <w:r w:rsidRPr="00CC266D">
            <w:rPr>
              <w:rFonts w:ascii="Helvetica" w:hAnsi="Helvetica"/>
              <w:i/>
              <w:iCs/>
              <w:sz w:val="20"/>
              <w:szCs w:val="20"/>
              <w:lang w:val="en-US"/>
            </w:rPr>
            <w:t>Journal of the American Heart Association</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(16). https://doi.org/10.1161/JAHA.123.030500</w:t>
          </w:r>
        </w:p>
        <w:p w14:paraId="30D9A445" w14:textId="77777777" w:rsidR="00BE0F7D" w:rsidRPr="00CC266D" w:rsidRDefault="00BE0F7D" w:rsidP="00BE0F7D">
          <w:pPr>
            <w:autoSpaceDE w:val="0"/>
            <w:autoSpaceDN w:val="0"/>
            <w:ind w:hanging="480"/>
            <w:jc w:val="both"/>
            <w:divId w:val="421075134"/>
            <w:rPr>
              <w:rFonts w:ascii="Helvetica" w:hAnsi="Helvetica"/>
              <w:sz w:val="20"/>
              <w:szCs w:val="20"/>
            </w:rPr>
          </w:pPr>
          <w:r w:rsidRPr="00CC266D">
            <w:rPr>
              <w:rFonts w:ascii="Helvetica" w:hAnsi="Helvetica"/>
              <w:sz w:val="20"/>
              <w:szCs w:val="20"/>
              <w:lang w:val="en-US"/>
            </w:rPr>
            <w:t xml:space="preserve">Biton, S., Aldhafeeri, M., Marcusohn, E., Tsutsui, K., Szwagier, T., Elias, A., Oster, J., Sellal, J. M., Suleiman, M., &amp; Behar, J. A. (2023). Generalizable and robust deep learning algorithm for atrial fibrillation diagnosis across geography, </w:t>
          </w:r>
          <w:proofErr w:type="gramStart"/>
          <w:r w:rsidRPr="00CC266D">
            <w:rPr>
              <w:rFonts w:ascii="Helvetica" w:hAnsi="Helvetica"/>
              <w:sz w:val="20"/>
              <w:szCs w:val="20"/>
              <w:lang w:val="en-US"/>
            </w:rPr>
            <w:t>ages</w:t>
          </w:r>
          <w:proofErr w:type="gramEnd"/>
          <w:r w:rsidRPr="00CC266D">
            <w:rPr>
              <w:rFonts w:ascii="Helvetica" w:hAnsi="Helvetica"/>
              <w:sz w:val="20"/>
              <w:szCs w:val="20"/>
              <w:lang w:val="en-US"/>
            </w:rPr>
            <w:t xml:space="preserve"> and sexes. </w:t>
          </w:r>
          <w:r w:rsidRPr="00CC266D">
            <w:rPr>
              <w:rFonts w:ascii="Helvetica" w:hAnsi="Helvetica"/>
              <w:i/>
              <w:iCs/>
              <w:sz w:val="20"/>
              <w:szCs w:val="20"/>
            </w:rPr>
            <w:t>Npj Digital Medicine</w:t>
          </w:r>
          <w:r w:rsidRPr="00CC266D">
            <w:rPr>
              <w:rFonts w:ascii="Helvetica" w:hAnsi="Helvetica"/>
              <w:sz w:val="20"/>
              <w:szCs w:val="20"/>
            </w:rPr>
            <w:t xml:space="preserve">, </w:t>
          </w:r>
          <w:r w:rsidRPr="00CC266D">
            <w:rPr>
              <w:rFonts w:ascii="Helvetica" w:hAnsi="Helvetica"/>
              <w:i/>
              <w:iCs/>
              <w:sz w:val="20"/>
              <w:szCs w:val="20"/>
            </w:rPr>
            <w:t>6</w:t>
          </w:r>
          <w:r w:rsidRPr="00CC266D">
            <w:rPr>
              <w:rFonts w:ascii="Helvetica" w:hAnsi="Helvetica"/>
              <w:sz w:val="20"/>
              <w:szCs w:val="20"/>
            </w:rPr>
            <w:t>(1). https://doi.org/10.1038/s41746-023-00791-1</w:t>
          </w:r>
        </w:p>
        <w:p w14:paraId="287FB46C" w14:textId="77777777" w:rsidR="00BE0F7D" w:rsidRPr="00CC266D" w:rsidRDefault="00BE0F7D" w:rsidP="00BE0F7D">
          <w:pPr>
            <w:autoSpaceDE w:val="0"/>
            <w:autoSpaceDN w:val="0"/>
            <w:ind w:hanging="480"/>
            <w:jc w:val="both"/>
            <w:divId w:val="1278484690"/>
            <w:rPr>
              <w:rFonts w:ascii="Helvetica" w:hAnsi="Helvetica"/>
              <w:sz w:val="20"/>
              <w:szCs w:val="20"/>
              <w:lang w:val="en-US"/>
            </w:rPr>
          </w:pPr>
          <w:r w:rsidRPr="00CC266D">
            <w:rPr>
              <w:rFonts w:ascii="Helvetica" w:hAnsi="Helvetica"/>
              <w:sz w:val="20"/>
              <w:szCs w:val="20"/>
            </w:rPr>
            <w:t xml:space="preserve">Biton, S., Gendelman, S., Ribeiro, A. H., Miana, G., Moreira, C., Ribeiro, A. L. P., &amp; Behar, J. A. (2021). </w:t>
          </w:r>
          <w:r w:rsidRPr="00CC266D">
            <w:rPr>
              <w:rFonts w:ascii="Helvetica" w:hAnsi="Helvetica"/>
              <w:sz w:val="20"/>
              <w:szCs w:val="20"/>
              <w:lang w:val="en-US"/>
            </w:rPr>
            <w:t xml:space="preserve">Atrial fibrillation risk prediction from the 12-lead electrocardiogram using digital biomarkers and deep representation learning. </w:t>
          </w:r>
          <w:r w:rsidRPr="00CC266D">
            <w:rPr>
              <w:rFonts w:ascii="Helvetica" w:hAnsi="Helvetica"/>
              <w:i/>
              <w:iCs/>
              <w:sz w:val="20"/>
              <w:szCs w:val="20"/>
              <w:lang w:val="en-US"/>
            </w:rPr>
            <w:t>European Heart Journal - Digital Health</w:t>
          </w:r>
          <w:r w:rsidRPr="00CC266D">
            <w:rPr>
              <w:rFonts w:ascii="Helvetica" w:hAnsi="Helvetica"/>
              <w:sz w:val="20"/>
              <w:szCs w:val="20"/>
              <w:lang w:val="en-US"/>
            </w:rPr>
            <w:t xml:space="preserve">, </w:t>
          </w:r>
          <w:r w:rsidRPr="00CC266D">
            <w:rPr>
              <w:rFonts w:ascii="Helvetica" w:hAnsi="Helvetica"/>
              <w:i/>
              <w:iCs/>
              <w:sz w:val="20"/>
              <w:szCs w:val="20"/>
              <w:lang w:val="en-US"/>
            </w:rPr>
            <w:t>2</w:t>
          </w:r>
          <w:r w:rsidRPr="00CC266D">
            <w:rPr>
              <w:rFonts w:ascii="Helvetica" w:hAnsi="Helvetica"/>
              <w:sz w:val="20"/>
              <w:szCs w:val="20"/>
              <w:lang w:val="en-US"/>
            </w:rPr>
            <w:t>(4), 576–585. https://doi.org/10.1093/ehjdh/ztab071</w:t>
          </w:r>
        </w:p>
        <w:p w14:paraId="46396668" w14:textId="77777777" w:rsidR="00BE0F7D" w:rsidRPr="00CC266D" w:rsidRDefault="00BE0F7D" w:rsidP="00BE0F7D">
          <w:pPr>
            <w:autoSpaceDE w:val="0"/>
            <w:autoSpaceDN w:val="0"/>
            <w:ind w:hanging="480"/>
            <w:jc w:val="both"/>
            <w:divId w:val="469251965"/>
            <w:rPr>
              <w:rFonts w:ascii="Helvetica" w:hAnsi="Helvetica"/>
              <w:sz w:val="20"/>
              <w:szCs w:val="20"/>
              <w:lang w:val="en-US"/>
            </w:rPr>
          </w:pPr>
          <w:r w:rsidRPr="00CC266D">
            <w:rPr>
              <w:rFonts w:ascii="Helvetica" w:hAnsi="Helvetica"/>
              <w:sz w:val="20"/>
              <w:szCs w:val="20"/>
              <w:lang w:val="en-US"/>
            </w:rPr>
            <w:t xml:space="preserve">Boon, K. H., Khalil-Hani, M., &amp; Malarvili, M. B. (2018). Paroxysmal atrial fibrillation prediction based on HRV analysis and non-dominated sorting genetic algorithm III.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153</w:t>
          </w:r>
          <w:r w:rsidRPr="00CC266D">
            <w:rPr>
              <w:rFonts w:ascii="Helvetica" w:hAnsi="Helvetica"/>
              <w:sz w:val="20"/>
              <w:szCs w:val="20"/>
              <w:lang w:val="en-US"/>
            </w:rPr>
            <w:t>, 171–184. https://doi.org/10.1016/j.cmpb.2017.10.012</w:t>
          </w:r>
        </w:p>
        <w:p w14:paraId="231A6F16" w14:textId="77777777" w:rsidR="00BE0F7D" w:rsidRPr="00CC266D" w:rsidRDefault="00BE0F7D" w:rsidP="00BE0F7D">
          <w:pPr>
            <w:autoSpaceDE w:val="0"/>
            <w:autoSpaceDN w:val="0"/>
            <w:ind w:hanging="480"/>
            <w:jc w:val="both"/>
            <w:divId w:val="1062749668"/>
            <w:rPr>
              <w:rFonts w:ascii="Helvetica" w:hAnsi="Helvetica"/>
              <w:sz w:val="20"/>
              <w:szCs w:val="20"/>
              <w:lang w:val="en-US"/>
            </w:rPr>
          </w:pPr>
          <w:r w:rsidRPr="00CC266D">
            <w:rPr>
              <w:rFonts w:ascii="Helvetica" w:hAnsi="Helvetica"/>
              <w:sz w:val="20"/>
              <w:szCs w:val="20"/>
            </w:rPr>
            <w:t xml:space="preserve">Boon, K. H., Khalil-Hani, M., Malarvili, M. B., &amp; Sia, C. W. (2016). </w:t>
          </w:r>
          <w:r w:rsidRPr="00CC266D">
            <w:rPr>
              <w:rFonts w:ascii="Helvetica" w:hAnsi="Helvetica"/>
              <w:sz w:val="20"/>
              <w:szCs w:val="20"/>
              <w:lang w:val="en-US"/>
            </w:rPr>
            <w:t xml:space="preserve">Paroxysmal atrial fibrillation prediction method with shorter HRV sequences.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134</w:t>
          </w:r>
          <w:r w:rsidRPr="00CC266D">
            <w:rPr>
              <w:rFonts w:ascii="Helvetica" w:hAnsi="Helvetica"/>
              <w:sz w:val="20"/>
              <w:szCs w:val="20"/>
              <w:lang w:val="en-US"/>
            </w:rPr>
            <w:t>, 187–196. https://doi.org/10.1016/j.cmpb.2016.07.016</w:t>
          </w:r>
        </w:p>
        <w:p w14:paraId="48246786" w14:textId="77777777" w:rsidR="00BE0F7D" w:rsidRPr="00CC266D" w:rsidRDefault="00BE0F7D" w:rsidP="00BE0F7D">
          <w:pPr>
            <w:autoSpaceDE w:val="0"/>
            <w:autoSpaceDN w:val="0"/>
            <w:ind w:hanging="480"/>
            <w:jc w:val="both"/>
            <w:divId w:val="1670016919"/>
            <w:rPr>
              <w:rFonts w:ascii="Helvetica" w:hAnsi="Helvetica"/>
              <w:sz w:val="20"/>
              <w:szCs w:val="20"/>
              <w:lang w:val="en-US"/>
            </w:rPr>
          </w:pPr>
          <w:r w:rsidRPr="00CC266D">
            <w:rPr>
              <w:rFonts w:ascii="Helvetica" w:hAnsi="Helvetica"/>
              <w:sz w:val="20"/>
              <w:szCs w:val="20"/>
              <w:lang w:val="en-US"/>
            </w:rPr>
            <w:t xml:space="preserve">Brüser, C., Diesel, J., Zink, M. D. H., Winter, S., Schauerte, P., &amp; Leonhardt, S. (2013). Automatic detection of atrial fibrillation in cardiac vibration signals.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17</w:t>
          </w:r>
          <w:r w:rsidRPr="00CC266D">
            <w:rPr>
              <w:rFonts w:ascii="Helvetica" w:hAnsi="Helvetica"/>
              <w:sz w:val="20"/>
              <w:szCs w:val="20"/>
              <w:lang w:val="en-US"/>
            </w:rPr>
            <w:t>(1), 162–171. https://doi.org/10.1109/TITB.2012.2225067</w:t>
          </w:r>
        </w:p>
        <w:p w14:paraId="37A452ED" w14:textId="77777777" w:rsidR="00BE0F7D" w:rsidRPr="00CC266D" w:rsidRDefault="00BE0F7D" w:rsidP="00BE0F7D">
          <w:pPr>
            <w:autoSpaceDE w:val="0"/>
            <w:autoSpaceDN w:val="0"/>
            <w:ind w:hanging="480"/>
            <w:jc w:val="both"/>
            <w:divId w:val="188418167"/>
            <w:rPr>
              <w:rFonts w:ascii="Helvetica" w:hAnsi="Helvetica"/>
              <w:sz w:val="20"/>
              <w:szCs w:val="20"/>
              <w:lang w:val="en-US"/>
            </w:rPr>
          </w:pPr>
          <w:r w:rsidRPr="00CC266D">
            <w:rPr>
              <w:rFonts w:ascii="Helvetica" w:hAnsi="Helvetica"/>
              <w:sz w:val="20"/>
              <w:szCs w:val="20"/>
              <w:lang w:val="en-US"/>
            </w:rPr>
            <w:t xml:space="preserve">Bundy, J. D., Heckbert, S. R., Chen, L. Y., </w:t>
          </w:r>
          <w:proofErr w:type="gramStart"/>
          <w:r w:rsidRPr="00CC266D">
            <w:rPr>
              <w:rFonts w:ascii="Helvetica" w:hAnsi="Helvetica"/>
              <w:sz w:val="20"/>
              <w:szCs w:val="20"/>
              <w:lang w:val="en-US"/>
            </w:rPr>
            <w:t>Lloyd-Jones</w:t>
          </w:r>
          <w:proofErr w:type="gramEnd"/>
          <w:r w:rsidRPr="00CC266D">
            <w:rPr>
              <w:rFonts w:ascii="Helvetica" w:hAnsi="Helvetica"/>
              <w:sz w:val="20"/>
              <w:szCs w:val="20"/>
              <w:lang w:val="en-US"/>
            </w:rPr>
            <w:t xml:space="preserve">, D. M., &amp; Greenland, P. (2020). Evaluation of Risk Prediction Models of Atrial Fibrillation (from the Multi-Ethnic Study of Atherosclerosis [MESA]). </w:t>
          </w:r>
          <w:r w:rsidRPr="00CC266D">
            <w:rPr>
              <w:rFonts w:ascii="Helvetica" w:hAnsi="Helvetica"/>
              <w:i/>
              <w:iCs/>
              <w:sz w:val="20"/>
              <w:szCs w:val="20"/>
              <w:lang w:val="en-US"/>
            </w:rPr>
            <w:t>American Journal of Cardiology</w:t>
          </w:r>
          <w:r w:rsidRPr="00CC266D">
            <w:rPr>
              <w:rFonts w:ascii="Helvetica" w:hAnsi="Helvetica"/>
              <w:sz w:val="20"/>
              <w:szCs w:val="20"/>
              <w:lang w:val="en-US"/>
            </w:rPr>
            <w:t xml:space="preserve">, </w:t>
          </w:r>
          <w:r w:rsidRPr="00CC266D">
            <w:rPr>
              <w:rFonts w:ascii="Helvetica" w:hAnsi="Helvetica"/>
              <w:i/>
              <w:iCs/>
              <w:sz w:val="20"/>
              <w:szCs w:val="20"/>
              <w:lang w:val="en-US"/>
            </w:rPr>
            <w:t>125</w:t>
          </w:r>
          <w:r w:rsidRPr="00CC266D">
            <w:rPr>
              <w:rFonts w:ascii="Helvetica" w:hAnsi="Helvetica"/>
              <w:sz w:val="20"/>
              <w:szCs w:val="20"/>
              <w:lang w:val="en-US"/>
            </w:rPr>
            <w:t>(1), 55–62. https://doi.org/10.1016/j.amjcard.2019.09.032</w:t>
          </w:r>
        </w:p>
        <w:p w14:paraId="360E205F" w14:textId="77777777" w:rsidR="00BE0F7D" w:rsidRPr="00CC266D" w:rsidRDefault="00BE0F7D" w:rsidP="00BE0F7D">
          <w:pPr>
            <w:autoSpaceDE w:val="0"/>
            <w:autoSpaceDN w:val="0"/>
            <w:ind w:hanging="480"/>
            <w:jc w:val="both"/>
            <w:divId w:val="1394961586"/>
            <w:rPr>
              <w:rFonts w:ascii="Helvetica" w:hAnsi="Helvetica"/>
              <w:sz w:val="20"/>
              <w:szCs w:val="20"/>
            </w:rPr>
          </w:pPr>
          <w:r w:rsidRPr="00CC266D">
            <w:rPr>
              <w:rFonts w:ascii="Helvetica" w:hAnsi="Helvetica"/>
              <w:sz w:val="20"/>
              <w:szCs w:val="20"/>
              <w:lang w:val="en-US"/>
            </w:rPr>
            <w:t xml:space="preserve">Buś, S., Jędrzejewski, K., &amp; Guzik, P. (2022). Using Minimum Redundancy Maximum Relevance Algorithm to Select Minimal Sets of Heart Rate Variability Parameters for Atrial Fibrillation Detection. </w:t>
          </w:r>
          <w:r w:rsidRPr="00CC266D">
            <w:rPr>
              <w:rFonts w:ascii="Helvetica" w:hAnsi="Helvetica"/>
              <w:i/>
              <w:iCs/>
              <w:sz w:val="20"/>
              <w:szCs w:val="20"/>
            </w:rPr>
            <w:t>Journal of Clinical Medicine</w:t>
          </w:r>
          <w:r w:rsidRPr="00CC266D">
            <w:rPr>
              <w:rFonts w:ascii="Helvetica" w:hAnsi="Helvetica"/>
              <w:sz w:val="20"/>
              <w:szCs w:val="20"/>
            </w:rPr>
            <w:t xml:space="preserve">, </w:t>
          </w:r>
          <w:r w:rsidRPr="00CC266D">
            <w:rPr>
              <w:rFonts w:ascii="Helvetica" w:hAnsi="Helvetica"/>
              <w:i/>
              <w:iCs/>
              <w:sz w:val="20"/>
              <w:szCs w:val="20"/>
            </w:rPr>
            <w:t>11</w:t>
          </w:r>
          <w:r w:rsidRPr="00CC266D">
            <w:rPr>
              <w:rFonts w:ascii="Helvetica" w:hAnsi="Helvetica"/>
              <w:sz w:val="20"/>
              <w:szCs w:val="20"/>
            </w:rPr>
            <w:t>(14). https://doi.org/10.3390/jcm11144004</w:t>
          </w:r>
        </w:p>
        <w:p w14:paraId="56FCA0EC" w14:textId="77777777" w:rsidR="00BE0F7D" w:rsidRPr="00CC266D" w:rsidRDefault="00BE0F7D" w:rsidP="00BE0F7D">
          <w:pPr>
            <w:autoSpaceDE w:val="0"/>
            <w:autoSpaceDN w:val="0"/>
            <w:ind w:hanging="480"/>
            <w:jc w:val="both"/>
            <w:divId w:val="395586612"/>
            <w:rPr>
              <w:rFonts w:ascii="Helvetica" w:hAnsi="Helvetica"/>
              <w:sz w:val="20"/>
              <w:szCs w:val="20"/>
              <w:lang w:val="en-US"/>
            </w:rPr>
          </w:pPr>
          <w:r w:rsidRPr="00CC266D">
            <w:rPr>
              <w:rFonts w:ascii="Helvetica" w:hAnsi="Helvetica"/>
              <w:sz w:val="20"/>
              <w:szCs w:val="20"/>
            </w:rPr>
            <w:t xml:space="preserve">Buscema, P. M., Grossi, E., Massini, G., Breda, M., &amp; Della Torre, F. (2020). </w:t>
          </w:r>
          <w:r w:rsidRPr="00CC266D">
            <w:rPr>
              <w:rFonts w:ascii="Helvetica" w:hAnsi="Helvetica"/>
              <w:sz w:val="20"/>
              <w:szCs w:val="20"/>
              <w:lang w:val="en-US"/>
            </w:rPr>
            <w:t xml:space="preserve">Computer Aided Diagnosis for atrial fibrillation based on new artificial adaptive systems.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191</w:t>
          </w:r>
          <w:r w:rsidRPr="00CC266D">
            <w:rPr>
              <w:rFonts w:ascii="Helvetica" w:hAnsi="Helvetica"/>
              <w:sz w:val="20"/>
              <w:szCs w:val="20"/>
              <w:lang w:val="en-US"/>
            </w:rPr>
            <w:t>. https://doi.org/10.1016/j.cmpb.2020.105401</w:t>
          </w:r>
        </w:p>
        <w:p w14:paraId="34B6515B" w14:textId="77777777" w:rsidR="00BE0F7D" w:rsidRPr="00CC266D" w:rsidRDefault="00BE0F7D" w:rsidP="00BE0F7D">
          <w:pPr>
            <w:autoSpaceDE w:val="0"/>
            <w:autoSpaceDN w:val="0"/>
            <w:ind w:hanging="480"/>
            <w:jc w:val="both"/>
            <w:divId w:val="1594438162"/>
            <w:rPr>
              <w:rFonts w:ascii="Helvetica" w:hAnsi="Helvetica"/>
              <w:sz w:val="20"/>
              <w:szCs w:val="20"/>
              <w:lang w:val="en-US"/>
            </w:rPr>
          </w:pPr>
          <w:r w:rsidRPr="00CC266D">
            <w:rPr>
              <w:rFonts w:ascii="Helvetica" w:hAnsi="Helvetica"/>
              <w:sz w:val="20"/>
              <w:szCs w:val="20"/>
              <w:lang w:val="en-US"/>
            </w:rPr>
            <w:t xml:space="preserve">Cai, W., Chen, Y., Guo, J., Han, B., Shi, Y., Ji, L., Wang, J., Zhang, G., &amp; Luo, J. (2020). Accurate detection of atrial fibrillation from 12-lead ECG using deep neural network.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116</w:t>
          </w:r>
          <w:r w:rsidRPr="00CC266D">
            <w:rPr>
              <w:rFonts w:ascii="Helvetica" w:hAnsi="Helvetica"/>
              <w:sz w:val="20"/>
              <w:szCs w:val="20"/>
              <w:lang w:val="en-US"/>
            </w:rPr>
            <w:t>. https://doi.org/10.1016/j.compbiomed.2019.103378</w:t>
          </w:r>
        </w:p>
        <w:p w14:paraId="515BDECF" w14:textId="77777777" w:rsidR="00BE0F7D" w:rsidRPr="00CC266D" w:rsidRDefault="00BE0F7D" w:rsidP="00BE0F7D">
          <w:pPr>
            <w:autoSpaceDE w:val="0"/>
            <w:autoSpaceDN w:val="0"/>
            <w:ind w:hanging="480"/>
            <w:jc w:val="both"/>
            <w:divId w:val="10227309"/>
            <w:rPr>
              <w:rFonts w:ascii="Helvetica" w:hAnsi="Helvetica"/>
              <w:sz w:val="20"/>
              <w:szCs w:val="20"/>
              <w:lang w:val="en-US"/>
            </w:rPr>
          </w:pPr>
          <w:r w:rsidRPr="00CC266D">
            <w:rPr>
              <w:rFonts w:ascii="Helvetica" w:hAnsi="Helvetica"/>
              <w:sz w:val="20"/>
              <w:szCs w:val="20"/>
              <w:lang w:val="en-US"/>
            </w:rPr>
            <w:t xml:space="preserve">Cámara-Vázquez, M. Á., Hernández-Romero, I., Morgado-Reyes, E., Guillem, M. S., Climent, A. M., &amp; Barquero-Pérez, O. (2021). Non-invasive Estimation of Atrial Fibrillation Driver Position With Convolutional Neural Networks and Body Surface Potentials. </w:t>
          </w:r>
          <w:r w:rsidRPr="00CC266D">
            <w:rPr>
              <w:rFonts w:ascii="Helvetica" w:hAnsi="Helvetica"/>
              <w:i/>
              <w:iCs/>
              <w:sz w:val="20"/>
              <w:szCs w:val="20"/>
              <w:lang w:val="en-US"/>
            </w:rPr>
            <w:t>Frontiers in Physiology</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 https://doi.org/10.3389/fphys.2021.733449</w:t>
          </w:r>
        </w:p>
        <w:p w14:paraId="4C7F815E" w14:textId="77777777" w:rsidR="00BE0F7D" w:rsidRPr="00CC266D" w:rsidRDefault="00BE0F7D" w:rsidP="00BE0F7D">
          <w:pPr>
            <w:autoSpaceDE w:val="0"/>
            <w:autoSpaceDN w:val="0"/>
            <w:ind w:hanging="480"/>
            <w:jc w:val="both"/>
            <w:divId w:val="1823429229"/>
            <w:rPr>
              <w:rFonts w:ascii="Helvetica" w:hAnsi="Helvetica"/>
              <w:sz w:val="20"/>
              <w:szCs w:val="20"/>
              <w:lang w:val="en-US"/>
            </w:rPr>
          </w:pPr>
          <w:r w:rsidRPr="00CC266D">
            <w:rPr>
              <w:rFonts w:ascii="Helvetica" w:hAnsi="Helvetica"/>
              <w:sz w:val="20"/>
              <w:szCs w:val="20"/>
              <w:lang w:val="en-US"/>
            </w:rPr>
            <w:t xml:space="preserve">Cao, X. C., Yao, B., &amp; Chen, B. Q. (2019). Atrial Fibrillation Detection Using an Improved Multi-Scale Decomposition Enhanced Residual Convolutional Neural Network. </w:t>
          </w:r>
          <w:r w:rsidRPr="00CC266D">
            <w:rPr>
              <w:rFonts w:ascii="Helvetica" w:hAnsi="Helvetica"/>
              <w:i/>
              <w:iCs/>
              <w:sz w:val="20"/>
              <w:szCs w:val="20"/>
              <w:lang w:val="en-US"/>
            </w:rPr>
            <w:t>IEEE Access</w:t>
          </w:r>
          <w:r w:rsidRPr="00CC266D">
            <w:rPr>
              <w:rFonts w:ascii="Helvetica" w:hAnsi="Helvetica"/>
              <w:sz w:val="20"/>
              <w:szCs w:val="20"/>
              <w:lang w:val="en-US"/>
            </w:rPr>
            <w:t xml:space="preserve">, </w:t>
          </w:r>
          <w:r w:rsidRPr="00CC266D">
            <w:rPr>
              <w:rFonts w:ascii="Helvetica" w:hAnsi="Helvetica"/>
              <w:i/>
              <w:iCs/>
              <w:sz w:val="20"/>
              <w:szCs w:val="20"/>
              <w:lang w:val="en-US"/>
            </w:rPr>
            <w:t>7</w:t>
          </w:r>
          <w:r w:rsidRPr="00CC266D">
            <w:rPr>
              <w:rFonts w:ascii="Helvetica" w:hAnsi="Helvetica"/>
              <w:sz w:val="20"/>
              <w:szCs w:val="20"/>
              <w:lang w:val="en-US"/>
            </w:rPr>
            <w:t>, 89152–89161. https://doi.org/10.1109/ACCESS.2019.2926749</w:t>
          </w:r>
        </w:p>
        <w:p w14:paraId="5292C8A4" w14:textId="77777777" w:rsidR="00BE0F7D" w:rsidRPr="00CC266D" w:rsidRDefault="00BE0F7D" w:rsidP="00BE0F7D">
          <w:pPr>
            <w:autoSpaceDE w:val="0"/>
            <w:autoSpaceDN w:val="0"/>
            <w:ind w:hanging="480"/>
            <w:jc w:val="both"/>
            <w:divId w:val="992416417"/>
            <w:rPr>
              <w:rFonts w:ascii="Helvetica" w:hAnsi="Helvetica"/>
              <w:sz w:val="20"/>
              <w:szCs w:val="20"/>
              <w:lang w:val="en-US"/>
            </w:rPr>
          </w:pPr>
          <w:r w:rsidRPr="00CC266D">
            <w:rPr>
              <w:rFonts w:ascii="Helvetica" w:hAnsi="Helvetica"/>
              <w:sz w:val="20"/>
              <w:szCs w:val="20"/>
              <w:lang w:val="en-US"/>
            </w:rPr>
            <w:t xml:space="preserve">Castro, H., Garcia-Racines, J. D., &amp; Bernal-Norena, A. (2021). Methodology for the prediction of paroxysmal atrial fibrillation based on heart rate variability feature analysis. </w:t>
          </w:r>
          <w:r w:rsidRPr="00CC266D">
            <w:rPr>
              <w:rFonts w:ascii="Helvetica" w:hAnsi="Helvetica"/>
              <w:i/>
              <w:iCs/>
              <w:sz w:val="20"/>
              <w:szCs w:val="20"/>
              <w:lang w:val="en-US"/>
            </w:rPr>
            <w:t>Heliyon</w:t>
          </w:r>
          <w:r w:rsidRPr="00CC266D">
            <w:rPr>
              <w:rFonts w:ascii="Helvetica" w:hAnsi="Helvetica"/>
              <w:sz w:val="20"/>
              <w:szCs w:val="20"/>
              <w:lang w:val="en-US"/>
            </w:rPr>
            <w:t xml:space="preserve">, </w:t>
          </w:r>
          <w:r w:rsidRPr="00CC266D">
            <w:rPr>
              <w:rFonts w:ascii="Helvetica" w:hAnsi="Helvetica"/>
              <w:i/>
              <w:iCs/>
              <w:sz w:val="20"/>
              <w:szCs w:val="20"/>
              <w:lang w:val="en-US"/>
            </w:rPr>
            <w:t>7</w:t>
          </w:r>
          <w:r w:rsidRPr="00CC266D">
            <w:rPr>
              <w:rFonts w:ascii="Helvetica" w:hAnsi="Helvetica"/>
              <w:sz w:val="20"/>
              <w:szCs w:val="20"/>
              <w:lang w:val="en-US"/>
            </w:rPr>
            <w:t>(11). https://doi.org/10.1016/j.heliyon.2021.e08244</w:t>
          </w:r>
        </w:p>
        <w:p w14:paraId="64281F15" w14:textId="77777777" w:rsidR="00BE0F7D" w:rsidRPr="00CC266D" w:rsidRDefault="00BE0F7D" w:rsidP="00BE0F7D">
          <w:pPr>
            <w:autoSpaceDE w:val="0"/>
            <w:autoSpaceDN w:val="0"/>
            <w:ind w:hanging="480"/>
            <w:jc w:val="both"/>
            <w:divId w:val="865169742"/>
            <w:rPr>
              <w:rFonts w:ascii="Helvetica" w:hAnsi="Helvetica"/>
              <w:sz w:val="20"/>
              <w:szCs w:val="20"/>
              <w:lang w:val="en-US"/>
            </w:rPr>
          </w:pPr>
          <w:r w:rsidRPr="00CC266D">
            <w:rPr>
              <w:rFonts w:ascii="Helvetica" w:hAnsi="Helvetica"/>
              <w:sz w:val="20"/>
              <w:szCs w:val="20"/>
              <w:lang w:val="en-US"/>
            </w:rPr>
            <w:t xml:space="preserve">Chang, C. H., Lin, C. S., Luo, Y. S., Lee, Y. T., &amp; Lin, C. (2022). Electrocardiogram-Based Heart Age Estimation by a Deep Learning Model Provides More Information on the Incidence of Cardiovascular Disorders. </w:t>
          </w:r>
          <w:r w:rsidRPr="00CC266D">
            <w:rPr>
              <w:rFonts w:ascii="Helvetica" w:hAnsi="Helvetica"/>
              <w:i/>
              <w:iCs/>
              <w:sz w:val="20"/>
              <w:szCs w:val="20"/>
              <w:lang w:val="en-US"/>
            </w:rPr>
            <w:t>Frontiers in Cardiovascular Medicine</w:t>
          </w:r>
          <w:r w:rsidRPr="00CC266D">
            <w:rPr>
              <w:rFonts w:ascii="Helvetica" w:hAnsi="Helvetica"/>
              <w:sz w:val="20"/>
              <w:szCs w:val="20"/>
              <w:lang w:val="en-US"/>
            </w:rPr>
            <w:t xml:space="preserve">, </w:t>
          </w:r>
          <w:r w:rsidRPr="00CC266D">
            <w:rPr>
              <w:rFonts w:ascii="Helvetica" w:hAnsi="Helvetica"/>
              <w:i/>
              <w:iCs/>
              <w:sz w:val="20"/>
              <w:szCs w:val="20"/>
              <w:lang w:val="en-US"/>
            </w:rPr>
            <w:t>9</w:t>
          </w:r>
          <w:r w:rsidRPr="00CC266D">
            <w:rPr>
              <w:rFonts w:ascii="Helvetica" w:hAnsi="Helvetica"/>
              <w:sz w:val="20"/>
              <w:szCs w:val="20"/>
              <w:lang w:val="en-US"/>
            </w:rPr>
            <w:t>. https://doi.org/10.3389/fcvm.2022.754909</w:t>
          </w:r>
        </w:p>
        <w:p w14:paraId="723D4ADB" w14:textId="77777777" w:rsidR="00BE0F7D" w:rsidRPr="00CC266D" w:rsidRDefault="00BE0F7D" w:rsidP="00BE0F7D">
          <w:pPr>
            <w:autoSpaceDE w:val="0"/>
            <w:autoSpaceDN w:val="0"/>
            <w:ind w:hanging="480"/>
            <w:jc w:val="both"/>
            <w:divId w:val="1799105408"/>
            <w:rPr>
              <w:rFonts w:ascii="Helvetica" w:hAnsi="Helvetica"/>
              <w:sz w:val="20"/>
              <w:szCs w:val="20"/>
              <w:lang w:val="en-US"/>
            </w:rPr>
          </w:pPr>
          <w:r w:rsidRPr="00CC266D">
            <w:rPr>
              <w:rFonts w:ascii="Helvetica" w:hAnsi="Helvetica"/>
              <w:sz w:val="20"/>
              <w:szCs w:val="20"/>
              <w:lang w:val="en-US"/>
            </w:rPr>
            <w:t xml:space="preserve">Chen, B., Javadi, G., Hamilton, A., Sibley, S., Laird, P., Abolmaesumi, P., Maslove, D., &amp; Mousavi, P. (2022). Quantifying deep neural network uncertainty for atrial fibrillation detection with limited labels. </w:t>
          </w:r>
          <w:r w:rsidRPr="00CC266D">
            <w:rPr>
              <w:rFonts w:ascii="Helvetica" w:hAnsi="Helvetica"/>
              <w:i/>
              <w:iCs/>
              <w:sz w:val="20"/>
              <w:szCs w:val="20"/>
              <w:lang w:val="en-US"/>
            </w:rPr>
            <w:t>Scientific Reports</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(1). https://doi.org/10.1038/s41598-022-24574-y</w:t>
          </w:r>
        </w:p>
        <w:p w14:paraId="346DB8C8" w14:textId="77777777" w:rsidR="00BE0F7D" w:rsidRPr="00CC266D" w:rsidRDefault="00BE0F7D" w:rsidP="00BE0F7D">
          <w:pPr>
            <w:autoSpaceDE w:val="0"/>
            <w:autoSpaceDN w:val="0"/>
            <w:ind w:hanging="480"/>
            <w:jc w:val="both"/>
            <w:divId w:val="1504276828"/>
            <w:rPr>
              <w:rFonts w:ascii="Helvetica" w:hAnsi="Helvetica"/>
              <w:sz w:val="20"/>
              <w:szCs w:val="20"/>
              <w:lang w:val="en-US"/>
            </w:rPr>
          </w:pPr>
          <w:r w:rsidRPr="00CC266D">
            <w:rPr>
              <w:rFonts w:ascii="Helvetica" w:hAnsi="Helvetica"/>
              <w:sz w:val="20"/>
              <w:szCs w:val="20"/>
              <w:lang w:val="en-US"/>
            </w:rPr>
            <w:t xml:space="preserve">Chen, B., Maslove, D. M., Curran, J. D., Hamilton, A., Laird, P. R., Mousavi, P., &amp; Sibley, S. (2023). A deep learning model for the classification of atrial fibrillation in critically ill patients. </w:t>
          </w:r>
          <w:r w:rsidRPr="00CC266D">
            <w:rPr>
              <w:rFonts w:ascii="Helvetica" w:hAnsi="Helvetica"/>
              <w:i/>
              <w:iCs/>
              <w:sz w:val="20"/>
              <w:szCs w:val="20"/>
              <w:lang w:val="en-US"/>
            </w:rPr>
            <w:t xml:space="preserve">Intensive Care Medicine Experimental </w:t>
          </w:r>
          <w:r w:rsidRPr="00CC266D">
            <w:rPr>
              <w:rFonts w:ascii="Helvetica" w:hAnsi="Helvetica"/>
              <w:sz w:val="20"/>
              <w:szCs w:val="20"/>
              <w:lang w:val="en-US"/>
            </w:rPr>
            <w:t xml:space="preserve">, </w:t>
          </w:r>
          <w:r w:rsidRPr="00CC266D">
            <w:rPr>
              <w:rFonts w:ascii="Helvetica" w:hAnsi="Helvetica"/>
              <w:i/>
              <w:iCs/>
              <w:sz w:val="20"/>
              <w:szCs w:val="20"/>
              <w:lang w:val="en-US"/>
            </w:rPr>
            <w:t>11</w:t>
          </w:r>
          <w:r w:rsidRPr="00CC266D">
            <w:rPr>
              <w:rFonts w:ascii="Helvetica" w:hAnsi="Helvetica"/>
              <w:sz w:val="20"/>
              <w:szCs w:val="20"/>
              <w:lang w:val="en-US"/>
            </w:rPr>
            <w:t>(1). https://doi.org/10.1186/s40635-022-00490-3</w:t>
          </w:r>
        </w:p>
        <w:p w14:paraId="7056A8FE" w14:textId="77777777" w:rsidR="00BE0F7D" w:rsidRPr="00CC266D" w:rsidRDefault="00BE0F7D" w:rsidP="00BE0F7D">
          <w:pPr>
            <w:autoSpaceDE w:val="0"/>
            <w:autoSpaceDN w:val="0"/>
            <w:ind w:hanging="480"/>
            <w:jc w:val="both"/>
            <w:divId w:val="2091153766"/>
            <w:rPr>
              <w:rFonts w:ascii="Helvetica" w:hAnsi="Helvetica"/>
              <w:sz w:val="20"/>
              <w:szCs w:val="20"/>
              <w:lang w:val="en-US"/>
            </w:rPr>
          </w:pPr>
          <w:r w:rsidRPr="00CC266D">
            <w:rPr>
              <w:rFonts w:ascii="Helvetica" w:hAnsi="Helvetica"/>
              <w:sz w:val="20"/>
              <w:szCs w:val="20"/>
              <w:lang w:val="en-US"/>
            </w:rPr>
            <w:t xml:space="preserve">Chen, E., Jiang, J., Su, R., Gao, M., Zhu, S., Zhou, J., &amp; Huo, Y. (2020). A new smart wristband equipped with an artificial intelligence algorithm to detect atrial fibrillation. </w:t>
          </w:r>
          <w:r w:rsidRPr="00CC266D">
            <w:rPr>
              <w:rFonts w:ascii="Helvetica" w:hAnsi="Helvetica"/>
              <w:i/>
              <w:iCs/>
              <w:sz w:val="20"/>
              <w:szCs w:val="20"/>
              <w:lang w:val="en-US"/>
            </w:rPr>
            <w:t>Heart Rhythm</w:t>
          </w:r>
          <w:r w:rsidRPr="00CC266D">
            <w:rPr>
              <w:rFonts w:ascii="Helvetica" w:hAnsi="Helvetica"/>
              <w:sz w:val="20"/>
              <w:szCs w:val="20"/>
              <w:lang w:val="en-US"/>
            </w:rPr>
            <w:t xml:space="preserve">, </w:t>
          </w:r>
          <w:r w:rsidRPr="00CC266D">
            <w:rPr>
              <w:rFonts w:ascii="Helvetica" w:hAnsi="Helvetica"/>
              <w:i/>
              <w:iCs/>
              <w:sz w:val="20"/>
              <w:szCs w:val="20"/>
              <w:lang w:val="en-US"/>
            </w:rPr>
            <w:t>17</w:t>
          </w:r>
          <w:r w:rsidRPr="00CC266D">
            <w:rPr>
              <w:rFonts w:ascii="Helvetica" w:hAnsi="Helvetica"/>
              <w:sz w:val="20"/>
              <w:szCs w:val="20"/>
              <w:lang w:val="en-US"/>
            </w:rPr>
            <w:t>(5), 847–853. https://doi.org/10.1016/j.hrthm.2020.01.034</w:t>
          </w:r>
        </w:p>
        <w:p w14:paraId="479E1E65" w14:textId="77777777" w:rsidR="00BE0F7D" w:rsidRPr="00CC266D" w:rsidRDefault="00BE0F7D" w:rsidP="00BE0F7D">
          <w:pPr>
            <w:autoSpaceDE w:val="0"/>
            <w:autoSpaceDN w:val="0"/>
            <w:ind w:hanging="480"/>
            <w:jc w:val="both"/>
            <w:divId w:val="1603368846"/>
            <w:rPr>
              <w:rFonts w:ascii="Helvetica" w:hAnsi="Helvetica"/>
              <w:sz w:val="20"/>
              <w:szCs w:val="20"/>
              <w:lang w:val="en-US"/>
            </w:rPr>
          </w:pPr>
          <w:r w:rsidRPr="00CC266D">
            <w:rPr>
              <w:rFonts w:ascii="Helvetica" w:hAnsi="Helvetica"/>
              <w:sz w:val="20"/>
              <w:szCs w:val="20"/>
              <w:lang w:val="en-US"/>
            </w:rPr>
            <w:t xml:space="preserve">Chen, X., Cheng, Z., Wang, S., Lu, G., Xv, G., Liu, Q., &amp; Zhu, X. (2021). Atrial fibrillation detection based on multi-feature extraction and convolutional neural network for processing ECG signals.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202</w:t>
          </w:r>
          <w:r w:rsidRPr="00CC266D">
            <w:rPr>
              <w:rFonts w:ascii="Helvetica" w:hAnsi="Helvetica"/>
              <w:sz w:val="20"/>
              <w:szCs w:val="20"/>
              <w:lang w:val="en-US"/>
            </w:rPr>
            <w:t>. https://doi.org/10.1016/j.cmpb.2021.106009</w:t>
          </w:r>
        </w:p>
        <w:p w14:paraId="1800E7EE" w14:textId="77777777" w:rsidR="00BE0F7D" w:rsidRPr="00CC266D" w:rsidRDefault="00BE0F7D" w:rsidP="00BE0F7D">
          <w:pPr>
            <w:autoSpaceDE w:val="0"/>
            <w:autoSpaceDN w:val="0"/>
            <w:ind w:hanging="480"/>
            <w:jc w:val="both"/>
            <w:divId w:val="773864442"/>
            <w:rPr>
              <w:rFonts w:ascii="Helvetica" w:hAnsi="Helvetica"/>
              <w:sz w:val="20"/>
              <w:szCs w:val="20"/>
              <w:lang w:val="en-US"/>
            </w:rPr>
          </w:pPr>
          <w:r w:rsidRPr="00CC266D">
            <w:rPr>
              <w:rFonts w:ascii="Helvetica" w:hAnsi="Helvetica"/>
              <w:sz w:val="20"/>
              <w:szCs w:val="20"/>
              <w:lang w:val="en-US"/>
            </w:rPr>
            <w:t xml:space="preserve">Cheng, P., Chen, Z., Li, Q., Gong, Q., Zhu, J., &amp; Liang, Y. (2020). Atrial fibrillation identification with PPG signals using a combination of time-frequency analysis and deep learning. </w:t>
          </w:r>
          <w:r w:rsidRPr="00CC266D">
            <w:rPr>
              <w:rFonts w:ascii="Helvetica" w:hAnsi="Helvetica"/>
              <w:i/>
              <w:iCs/>
              <w:sz w:val="20"/>
              <w:szCs w:val="20"/>
              <w:lang w:val="en-US"/>
            </w:rPr>
            <w:t>IEEE Access</w:t>
          </w:r>
          <w:r w:rsidRPr="00CC266D">
            <w:rPr>
              <w:rFonts w:ascii="Helvetica" w:hAnsi="Helvetica"/>
              <w:sz w:val="20"/>
              <w:szCs w:val="20"/>
              <w:lang w:val="en-US"/>
            </w:rPr>
            <w:t xml:space="preserve">, </w:t>
          </w:r>
          <w:r w:rsidRPr="00CC266D">
            <w:rPr>
              <w:rFonts w:ascii="Helvetica" w:hAnsi="Helvetica"/>
              <w:i/>
              <w:iCs/>
              <w:sz w:val="20"/>
              <w:szCs w:val="20"/>
              <w:lang w:val="en-US"/>
            </w:rPr>
            <w:t>8</w:t>
          </w:r>
          <w:r w:rsidRPr="00CC266D">
            <w:rPr>
              <w:rFonts w:ascii="Helvetica" w:hAnsi="Helvetica"/>
              <w:sz w:val="20"/>
              <w:szCs w:val="20"/>
              <w:lang w:val="en-US"/>
            </w:rPr>
            <w:t>, 172692–172706. https://doi.org/10.1109/ACCESS.2020.3025374</w:t>
          </w:r>
        </w:p>
        <w:p w14:paraId="75CE43C3" w14:textId="77777777" w:rsidR="00BE0F7D" w:rsidRPr="00CC266D" w:rsidRDefault="00BE0F7D" w:rsidP="00BE0F7D">
          <w:pPr>
            <w:autoSpaceDE w:val="0"/>
            <w:autoSpaceDN w:val="0"/>
            <w:ind w:hanging="480"/>
            <w:jc w:val="both"/>
            <w:divId w:val="2100249598"/>
            <w:rPr>
              <w:rFonts w:ascii="Helvetica" w:hAnsi="Helvetica"/>
              <w:sz w:val="20"/>
              <w:szCs w:val="20"/>
              <w:lang w:val="en-US"/>
            </w:rPr>
          </w:pPr>
          <w:r w:rsidRPr="00CC266D">
            <w:rPr>
              <w:rFonts w:ascii="Helvetica" w:hAnsi="Helvetica"/>
              <w:sz w:val="20"/>
              <w:szCs w:val="20"/>
              <w:lang w:val="en-US"/>
            </w:rPr>
            <w:t xml:space="preserve">Chong, J. W., Esa, N., McManus, D. D., &amp; Chon, K. H. (2015). Arrhythmia discrimination Using a smart phone.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19</w:t>
          </w:r>
          <w:r w:rsidRPr="00CC266D">
            <w:rPr>
              <w:rFonts w:ascii="Helvetica" w:hAnsi="Helvetica"/>
              <w:sz w:val="20"/>
              <w:szCs w:val="20"/>
              <w:lang w:val="en-US"/>
            </w:rPr>
            <w:t>(3), 815–824. https://doi.org/10.1109/JBHI.2015.2418195</w:t>
          </w:r>
        </w:p>
        <w:p w14:paraId="050A99C9" w14:textId="77777777" w:rsidR="00BE0F7D" w:rsidRPr="00CC266D" w:rsidRDefault="00BE0F7D" w:rsidP="00BE0F7D">
          <w:pPr>
            <w:autoSpaceDE w:val="0"/>
            <w:autoSpaceDN w:val="0"/>
            <w:ind w:hanging="480"/>
            <w:jc w:val="both"/>
            <w:divId w:val="166985731"/>
            <w:rPr>
              <w:rFonts w:ascii="Helvetica" w:hAnsi="Helvetica"/>
              <w:sz w:val="20"/>
              <w:szCs w:val="20"/>
              <w:lang w:val="en-US"/>
            </w:rPr>
          </w:pPr>
          <w:r w:rsidRPr="00CC266D">
            <w:rPr>
              <w:rFonts w:ascii="Helvetica" w:hAnsi="Helvetica"/>
              <w:sz w:val="20"/>
              <w:szCs w:val="20"/>
              <w:lang w:val="en-US"/>
            </w:rPr>
            <w:t xml:space="preserve">Christopoulos, G., Attia, Z. I., Van Houten, H. K., Yao, X., Carter, R. E., Lopez-Jimenez, F., Kapa, S., Noseworthy, P. A., &amp; Friedman, P. A. (2022). Artificial intelligence-electrocardiography to detect atrial fibrillation: Trend of probability before and after the first episode. </w:t>
          </w:r>
          <w:r w:rsidRPr="00CC266D">
            <w:rPr>
              <w:rFonts w:ascii="Helvetica" w:hAnsi="Helvetica"/>
              <w:i/>
              <w:iCs/>
              <w:sz w:val="20"/>
              <w:szCs w:val="20"/>
              <w:lang w:val="en-US"/>
            </w:rPr>
            <w:t>European Heart Journal - Digital Health</w:t>
          </w:r>
          <w:r w:rsidRPr="00CC266D">
            <w:rPr>
              <w:rFonts w:ascii="Helvetica" w:hAnsi="Helvetica"/>
              <w:sz w:val="20"/>
              <w:szCs w:val="20"/>
              <w:lang w:val="en-US"/>
            </w:rPr>
            <w:t xml:space="preserve">, </w:t>
          </w:r>
          <w:r w:rsidRPr="00CC266D">
            <w:rPr>
              <w:rFonts w:ascii="Helvetica" w:hAnsi="Helvetica"/>
              <w:i/>
              <w:iCs/>
              <w:sz w:val="20"/>
              <w:szCs w:val="20"/>
              <w:lang w:val="en-US"/>
            </w:rPr>
            <w:t>3</w:t>
          </w:r>
          <w:r w:rsidRPr="00CC266D">
            <w:rPr>
              <w:rFonts w:ascii="Helvetica" w:hAnsi="Helvetica"/>
              <w:sz w:val="20"/>
              <w:szCs w:val="20"/>
              <w:lang w:val="en-US"/>
            </w:rPr>
            <w:t>(2), 228–235. https://doi.org/10.1093/ehjdh/ztac023</w:t>
          </w:r>
        </w:p>
        <w:p w14:paraId="02BA76EF" w14:textId="77777777" w:rsidR="00BE0F7D" w:rsidRPr="00CC266D" w:rsidRDefault="00BE0F7D" w:rsidP="00BE0F7D">
          <w:pPr>
            <w:autoSpaceDE w:val="0"/>
            <w:autoSpaceDN w:val="0"/>
            <w:ind w:hanging="480"/>
            <w:jc w:val="both"/>
            <w:divId w:val="1937248467"/>
            <w:rPr>
              <w:rFonts w:ascii="Helvetica" w:hAnsi="Helvetica"/>
              <w:sz w:val="20"/>
              <w:szCs w:val="20"/>
              <w:lang w:val="en-US"/>
            </w:rPr>
          </w:pPr>
          <w:r w:rsidRPr="00CC266D">
            <w:rPr>
              <w:rFonts w:ascii="Helvetica" w:hAnsi="Helvetica"/>
              <w:sz w:val="20"/>
              <w:szCs w:val="20"/>
              <w:lang w:val="en-US"/>
            </w:rPr>
            <w:t xml:space="preserve">Daqrouq, K., Alkhateeb, A., Ajour, M. N., &amp; Morfeq, A. (2014). Neural network and wavelet average framing percentage energy for atrial fibrillation classification.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113</w:t>
          </w:r>
          <w:r w:rsidRPr="00CC266D">
            <w:rPr>
              <w:rFonts w:ascii="Helvetica" w:hAnsi="Helvetica"/>
              <w:sz w:val="20"/>
              <w:szCs w:val="20"/>
              <w:lang w:val="en-US"/>
            </w:rPr>
            <w:t>(3), 919–926. https://doi.org/10.1016/j.cmpb.2013.12.002</w:t>
          </w:r>
        </w:p>
        <w:p w14:paraId="46716A2B" w14:textId="77777777" w:rsidR="00BE0F7D" w:rsidRPr="00CC266D" w:rsidRDefault="00BE0F7D" w:rsidP="00BE0F7D">
          <w:pPr>
            <w:autoSpaceDE w:val="0"/>
            <w:autoSpaceDN w:val="0"/>
            <w:ind w:hanging="480"/>
            <w:jc w:val="both"/>
            <w:divId w:val="1928150023"/>
            <w:rPr>
              <w:rFonts w:ascii="Helvetica" w:hAnsi="Helvetica"/>
              <w:sz w:val="20"/>
              <w:szCs w:val="20"/>
              <w:lang w:val="en-US"/>
            </w:rPr>
          </w:pPr>
          <w:r w:rsidRPr="00CC266D">
            <w:rPr>
              <w:rFonts w:ascii="Helvetica" w:hAnsi="Helvetica"/>
              <w:sz w:val="20"/>
              <w:szCs w:val="20"/>
            </w:rPr>
            <w:t xml:space="preserve">Denas, G., Battaggia, A., Fusello, M., Franco-Novelletto, B., Cancian, M., Scalisi, A., &amp; Pengo, V. (2021). </w:t>
          </w:r>
          <w:r w:rsidRPr="00CC266D">
            <w:rPr>
              <w:rFonts w:ascii="Helvetica" w:hAnsi="Helvetica"/>
              <w:sz w:val="20"/>
              <w:szCs w:val="20"/>
              <w:lang w:val="en-US"/>
            </w:rPr>
            <w:t xml:space="preserve">General population screening for atrial fibrillation with an automated rhythm-detection blood pressure device. </w:t>
          </w:r>
          <w:r w:rsidRPr="00CC266D">
            <w:rPr>
              <w:rFonts w:ascii="Helvetica" w:hAnsi="Helvetica"/>
              <w:i/>
              <w:iCs/>
              <w:sz w:val="20"/>
              <w:szCs w:val="20"/>
              <w:lang w:val="en-US"/>
            </w:rPr>
            <w:t>International Journal of Cardiology</w:t>
          </w:r>
          <w:r w:rsidRPr="00CC266D">
            <w:rPr>
              <w:rFonts w:ascii="Helvetica" w:hAnsi="Helvetica"/>
              <w:sz w:val="20"/>
              <w:szCs w:val="20"/>
              <w:lang w:val="en-US"/>
            </w:rPr>
            <w:t xml:space="preserve">, </w:t>
          </w:r>
          <w:r w:rsidRPr="00CC266D">
            <w:rPr>
              <w:rFonts w:ascii="Helvetica" w:hAnsi="Helvetica"/>
              <w:i/>
              <w:iCs/>
              <w:sz w:val="20"/>
              <w:szCs w:val="20"/>
              <w:lang w:val="en-US"/>
            </w:rPr>
            <w:t>322</w:t>
          </w:r>
          <w:r w:rsidRPr="00CC266D">
            <w:rPr>
              <w:rFonts w:ascii="Helvetica" w:hAnsi="Helvetica"/>
              <w:sz w:val="20"/>
              <w:szCs w:val="20"/>
              <w:lang w:val="en-US"/>
            </w:rPr>
            <w:t>, 265–270. https://doi.org/10.1016/j.ijcard.2020.08.097</w:t>
          </w:r>
        </w:p>
        <w:p w14:paraId="0802C812" w14:textId="77777777" w:rsidR="00BE0F7D" w:rsidRPr="00CC266D" w:rsidRDefault="00BE0F7D" w:rsidP="00BE0F7D">
          <w:pPr>
            <w:autoSpaceDE w:val="0"/>
            <w:autoSpaceDN w:val="0"/>
            <w:ind w:hanging="480"/>
            <w:jc w:val="both"/>
            <w:divId w:val="2005236956"/>
            <w:rPr>
              <w:rFonts w:ascii="Helvetica" w:hAnsi="Helvetica"/>
              <w:sz w:val="20"/>
              <w:szCs w:val="20"/>
              <w:lang w:val="en-US"/>
            </w:rPr>
          </w:pPr>
          <w:r w:rsidRPr="00CC266D">
            <w:rPr>
              <w:rFonts w:ascii="Helvetica" w:hAnsi="Helvetica"/>
              <w:sz w:val="20"/>
              <w:szCs w:val="20"/>
              <w:lang w:val="en-US"/>
            </w:rPr>
            <w:t xml:space="preserve">Desteghe, L., Raymaekers, Z., Lutin, M., Vijgen, J., Dilling-Boer, D., Koopman, P., Schurmans, J., Vanduynhoven, P., Dendale, P., &amp; Heidbuchel, H. (2017). Performance of handheld electrocardiogram devices to detect atrial fibrillation in a cardiology and geriatric ward setting. </w:t>
          </w:r>
          <w:r w:rsidRPr="00CC266D">
            <w:rPr>
              <w:rFonts w:ascii="Helvetica" w:hAnsi="Helvetica"/>
              <w:i/>
              <w:iCs/>
              <w:sz w:val="20"/>
              <w:szCs w:val="20"/>
              <w:lang w:val="en-US"/>
            </w:rPr>
            <w:t>Europace</w:t>
          </w:r>
          <w:r w:rsidRPr="00CC266D">
            <w:rPr>
              <w:rFonts w:ascii="Helvetica" w:hAnsi="Helvetica"/>
              <w:sz w:val="20"/>
              <w:szCs w:val="20"/>
              <w:lang w:val="en-US"/>
            </w:rPr>
            <w:t xml:space="preserve">, </w:t>
          </w:r>
          <w:r w:rsidRPr="00CC266D">
            <w:rPr>
              <w:rFonts w:ascii="Helvetica" w:hAnsi="Helvetica"/>
              <w:i/>
              <w:iCs/>
              <w:sz w:val="20"/>
              <w:szCs w:val="20"/>
              <w:lang w:val="en-US"/>
            </w:rPr>
            <w:t>19</w:t>
          </w:r>
          <w:r w:rsidRPr="00CC266D">
            <w:rPr>
              <w:rFonts w:ascii="Helvetica" w:hAnsi="Helvetica"/>
              <w:sz w:val="20"/>
              <w:szCs w:val="20"/>
              <w:lang w:val="en-US"/>
            </w:rPr>
            <w:t>(1), 29–39. https://doi.org/10.1093/europace/euw025</w:t>
          </w:r>
        </w:p>
        <w:p w14:paraId="6DC219DA" w14:textId="77777777" w:rsidR="00BE0F7D" w:rsidRPr="00CC266D" w:rsidRDefault="00BE0F7D" w:rsidP="00BE0F7D">
          <w:pPr>
            <w:autoSpaceDE w:val="0"/>
            <w:autoSpaceDN w:val="0"/>
            <w:ind w:hanging="480"/>
            <w:jc w:val="both"/>
            <w:divId w:val="806555417"/>
            <w:rPr>
              <w:rFonts w:ascii="Helvetica" w:hAnsi="Helvetica"/>
              <w:sz w:val="20"/>
              <w:szCs w:val="20"/>
              <w:lang w:val="en-US"/>
            </w:rPr>
          </w:pPr>
          <w:r w:rsidRPr="00CC266D">
            <w:rPr>
              <w:rFonts w:ascii="Helvetica" w:hAnsi="Helvetica"/>
              <w:sz w:val="20"/>
              <w:szCs w:val="20"/>
              <w:lang w:val="en-US"/>
            </w:rPr>
            <w:t xml:space="preserve">Diamant, N., Reinertsen, E., Song, S., Aguirre, A. D., Stultz, C. M., &amp; Batra, P. (2022). Patient contrastive learning: A performant, expressive, and practical approach to electrocardiogram modeling. </w:t>
          </w:r>
          <w:r w:rsidRPr="00CC266D">
            <w:rPr>
              <w:rFonts w:ascii="Helvetica" w:hAnsi="Helvetica"/>
              <w:i/>
              <w:iCs/>
              <w:sz w:val="20"/>
              <w:szCs w:val="20"/>
              <w:lang w:val="en-US"/>
            </w:rPr>
            <w:t>PLoS Computational Biology</w:t>
          </w:r>
          <w:r w:rsidRPr="00CC266D">
            <w:rPr>
              <w:rFonts w:ascii="Helvetica" w:hAnsi="Helvetica"/>
              <w:sz w:val="20"/>
              <w:szCs w:val="20"/>
              <w:lang w:val="en-US"/>
            </w:rPr>
            <w:t xml:space="preserve">, </w:t>
          </w:r>
          <w:r w:rsidRPr="00CC266D">
            <w:rPr>
              <w:rFonts w:ascii="Helvetica" w:hAnsi="Helvetica"/>
              <w:i/>
              <w:iCs/>
              <w:sz w:val="20"/>
              <w:szCs w:val="20"/>
              <w:lang w:val="en-US"/>
            </w:rPr>
            <w:t>18</w:t>
          </w:r>
          <w:r w:rsidRPr="00CC266D">
            <w:rPr>
              <w:rFonts w:ascii="Helvetica" w:hAnsi="Helvetica"/>
              <w:sz w:val="20"/>
              <w:szCs w:val="20"/>
              <w:lang w:val="en-US"/>
            </w:rPr>
            <w:t>(2). https://doi.org/10.1371/journal.pcbi.1009862</w:t>
          </w:r>
        </w:p>
        <w:p w14:paraId="4A66ACB1" w14:textId="77777777" w:rsidR="00BE0F7D" w:rsidRPr="00CC266D" w:rsidRDefault="00BE0F7D" w:rsidP="00BE0F7D">
          <w:pPr>
            <w:autoSpaceDE w:val="0"/>
            <w:autoSpaceDN w:val="0"/>
            <w:ind w:hanging="480"/>
            <w:jc w:val="both"/>
            <w:divId w:val="1142506464"/>
            <w:rPr>
              <w:rFonts w:ascii="Helvetica" w:hAnsi="Helvetica"/>
              <w:sz w:val="20"/>
              <w:szCs w:val="20"/>
              <w:lang w:val="en-US"/>
            </w:rPr>
          </w:pPr>
          <w:r w:rsidRPr="00CC266D">
            <w:rPr>
              <w:rFonts w:ascii="Helvetica" w:hAnsi="Helvetica"/>
              <w:sz w:val="20"/>
              <w:szCs w:val="20"/>
              <w:lang w:val="en-US"/>
            </w:rPr>
            <w:t xml:space="preserve">Ding, C., Xiao, R., Do, D. H., Lee, D. S., Lee, R. J., Kalantarian, S., &amp; Hu, X. (2023). Log-Spectral Matching GAN: PPG-Based Atrial Fibrillation Detection can be Enhanced by GAN-Based Data Augmentation With Integration of Spectral Loss.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27</w:t>
          </w:r>
          <w:r w:rsidRPr="00CC266D">
            <w:rPr>
              <w:rFonts w:ascii="Helvetica" w:hAnsi="Helvetica"/>
              <w:sz w:val="20"/>
              <w:szCs w:val="20"/>
              <w:lang w:val="en-US"/>
            </w:rPr>
            <w:t>(3), 1331–1341. https://doi.org/10.1109/JBHI.2023.3234557</w:t>
          </w:r>
        </w:p>
        <w:p w14:paraId="5FFBDCBD" w14:textId="77777777" w:rsidR="00BE0F7D" w:rsidRPr="00CC266D" w:rsidRDefault="00BE0F7D" w:rsidP="00BE0F7D">
          <w:pPr>
            <w:autoSpaceDE w:val="0"/>
            <w:autoSpaceDN w:val="0"/>
            <w:ind w:hanging="480"/>
            <w:jc w:val="both"/>
            <w:divId w:val="87780173"/>
            <w:rPr>
              <w:rFonts w:ascii="Helvetica" w:hAnsi="Helvetica"/>
              <w:sz w:val="20"/>
              <w:szCs w:val="20"/>
              <w:lang w:val="en-US"/>
            </w:rPr>
          </w:pPr>
          <w:r w:rsidRPr="00CC266D">
            <w:rPr>
              <w:rFonts w:ascii="Helvetica" w:hAnsi="Helvetica"/>
              <w:sz w:val="20"/>
              <w:szCs w:val="20"/>
              <w:lang w:val="en-US"/>
            </w:rPr>
            <w:t xml:space="preserve">Domazetoski, V., Gligoric, G., Marinkovic, M., Shvilkin, A., Krsic, J., Kocarev, L., &amp; Ivanovic, M. D. (2022). The influence of atrial flutter in automated detection of atrial arrhythmias - are we ready to go into clinical practice?”.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221</w:t>
          </w:r>
          <w:r w:rsidRPr="00CC266D">
            <w:rPr>
              <w:rFonts w:ascii="Helvetica" w:hAnsi="Helvetica"/>
              <w:sz w:val="20"/>
              <w:szCs w:val="20"/>
              <w:lang w:val="en-US"/>
            </w:rPr>
            <w:t>. https://doi.org/10.1016/j.cmpb.2022.106901</w:t>
          </w:r>
        </w:p>
        <w:p w14:paraId="5C5021B7" w14:textId="77777777" w:rsidR="00BE0F7D" w:rsidRPr="00CC266D" w:rsidRDefault="00BE0F7D" w:rsidP="00BE0F7D">
          <w:pPr>
            <w:autoSpaceDE w:val="0"/>
            <w:autoSpaceDN w:val="0"/>
            <w:ind w:hanging="480"/>
            <w:jc w:val="both"/>
            <w:divId w:val="573705599"/>
            <w:rPr>
              <w:rFonts w:ascii="Helvetica" w:hAnsi="Helvetica"/>
              <w:sz w:val="20"/>
              <w:szCs w:val="20"/>
              <w:lang w:val="en-US"/>
            </w:rPr>
          </w:pPr>
          <w:r w:rsidRPr="00CC266D">
            <w:rPr>
              <w:rFonts w:ascii="Helvetica" w:hAnsi="Helvetica"/>
              <w:sz w:val="20"/>
              <w:szCs w:val="20"/>
              <w:lang w:val="en-US"/>
            </w:rPr>
            <w:t xml:space="preserve">Dörr, M., Nohturfft, V., Brasier, N., Bosshard, E., Djurdjevic, A., Gross, S., Raichle, C. J., Rhinisperger, M., Stöckli, R., &amp; Eckstein, J. (2019). The WATCH AF Trial: SmartWATCHes for Detection of Atrial Fibrillation. </w:t>
          </w:r>
          <w:r w:rsidRPr="00CC266D">
            <w:rPr>
              <w:rFonts w:ascii="Helvetica" w:hAnsi="Helvetica"/>
              <w:i/>
              <w:iCs/>
              <w:sz w:val="20"/>
              <w:szCs w:val="20"/>
              <w:lang w:val="en-US"/>
            </w:rPr>
            <w:t>JACC: Clinical Electrophysiology</w:t>
          </w:r>
          <w:r w:rsidRPr="00CC266D">
            <w:rPr>
              <w:rFonts w:ascii="Helvetica" w:hAnsi="Helvetica"/>
              <w:sz w:val="20"/>
              <w:szCs w:val="20"/>
              <w:lang w:val="en-US"/>
            </w:rPr>
            <w:t xml:space="preserve">, </w:t>
          </w:r>
          <w:r w:rsidRPr="00CC266D">
            <w:rPr>
              <w:rFonts w:ascii="Helvetica" w:hAnsi="Helvetica"/>
              <w:i/>
              <w:iCs/>
              <w:sz w:val="20"/>
              <w:szCs w:val="20"/>
              <w:lang w:val="en-US"/>
            </w:rPr>
            <w:t>5</w:t>
          </w:r>
          <w:r w:rsidRPr="00CC266D">
            <w:rPr>
              <w:rFonts w:ascii="Helvetica" w:hAnsi="Helvetica"/>
              <w:sz w:val="20"/>
              <w:szCs w:val="20"/>
              <w:lang w:val="en-US"/>
            </w:rPr>
            <w:t>(2), 199–208. https://doi.org/10.1016/j.jacep.2018.10.006</w:t>
          </w:r>
        </w:p>
        <w:p w14:paraId="092A4845" w14:textId="77777777" w:rsidR="00BE0F7D" w:rsidRPr="00CC266D" w:rsidRDefault="00BE0F7D" w:rsidP="00BE0F7D">
          <w:pPr>
            <w:autoSpaceDE w:val="0"/>
            <w:autoSpaceDN w:val="0"/>
            <w:ind w:hanging="480"/>
            <w:jc w:val="both"/>
            <w:divId w:val="1526169014"/>
            <w:rPr>
              <w:rFonts w:ascii="Helvetica" w:hAnsi="Helvetica"/>
              <w:sz w:val="20"/>
              <w:szCs w:val="20"/>
              <w:lang w:val="en-US"/>
            </w:rPr>
          </w:pPr>
          <w:r w:rsidRPr="00CC266D">
            <w:rPr>
              <w:rFonts w:ascii="Helvetica" w:hAnsi="Helvetica"/>
              <w:sz w:val="20"/>
              <w:szCs w:val="20"/>
              <w:lang w:val="en-US"/>
            </w:rPr>
            <w:t xml:space="preserve">Duan, J., Wang, Q., Zhang, B., Liu, C., Li, C., &amp; Wang, L. (2022). Accurate detection of atrial fibrillation events with R-R intervals from ECG signals. </w:t>
          </w:r>
          <w:r w:rsidRPr="00CC266D">
            <w:rPr>
              <w:rFonts w:ascii="Helvetica" w:hAnsi="Helvetica"/>
              <w:i/>
              <w:iCs/>
              <w:sz w:val="20"/>
              <w:szCs w:val="20"/>
              <w:lang w:val="en-US"/>
            </w:rPr>
            <w:t>PLoS ONE</w:t>
          </w:r>
          <w:r w:rsidRPr="00CC266D">
            <w:rPr>
              <w:rFonts w:ascii="Helvetica" w:hAnsi="Helvetica"/>
              <w:sz w:val="20"/>
              <w:szCs w:val="20"/>
              <w:lang w:val="en-US"/>
            </w:rPr>
            <w:t xml:space="preserve">, </w:t>
          </w:r>
          <w:r w:rsidRPr="00CC266D">
            <w:rPr>
              <w:rFonts w:ascii="Helvetica" w:hAnsi="Helvetica"/>
              <w:i/>
              <w:iCs/>
              <w:sz w:val="20"/>
              <w:szCs w:val="20"/>
              <w:lang w:val="en-US"/>
            </w:rPr>
            <w:t>17</w:t>
          </w:r>
          <w:r w:rsidRPr="00CC266D">
            <w:rPr>
              <w:rFonts w:ascii="Helvetica" w:hAnsi="Helvetica"/>
              <w:sz w:val="20"/>
              <w:szCs w:val="20"/>
              <w:lang w:val="en-US"/>
            </w:rPr>
            <w:t>(8 August). https://doi.org/10.1371/journal.pone.0271596</w:t>
          </w:r>
        </w:p>
        <w:p w14:paraId="362329ED" w14:textId="77777777" w:rsidR="00BE0F7D" w:rsidRPr="00CC266D" w:rsidRDefault="00BE0F7D" w:rsidP="00BE0F7D">
          <w:pPr>
            <w:autoSpaceDE w:val="0"/>
            <w:autoSpaceDN w:val="0"/>
            <w:ind w:hanging="480"/>
            <w:jc w:val="both"/>
            <w:divId w:val="1535772050"/>
            <w:rPr>
              <w:rFonts w:ascii="Helvetica" w:hAnsi="Helvetica"/>
              <w:sz w:val="20"/>
              <w:szCs w:val="20"/>
              <w:lang w:val="en-US"/>
            </w:rPr>
          </w:pPr>
          <w:r w:rsidRPr="00CC266D">
            <w:rPr>
              <w:rFonts w:ascii="Helvetica" w:hAnsi="Helvetica"/>
              <w:sz w:val="20"/>
              <w:szCs w:val="20"/>
              <w:lang w:val="en-US"/>
            </w:rPr>
            <w:t xml:space="preserve">Ebrahimzadeh, E., Kalantari, M., Joulani, M., Shahraki, R. S., Fayaz, F., &amp; Ahmadi, F. (2018). Prediction of paroxysmal Atrial Fibrillation: A machine learning based approach using combined feature vector and mixture of expert classification on HRV signal.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165</w:t>
          </w:r>
          <w:r w:rsidRPr="00CC266D">
            <w:rPr>
              <w:rFonts w:ascii="Helvetica" w:hAnsi="Helvetica"/>
              <w:sz w:val="20"/>
              <w:szCs w:val="20"/>
              <w:lang w:val="en-US"/>
            </w:rPr>
            <w:t>, 53–67. https://doi.org/10.1016/j.cmpb.2018.07.014</w:t>
          </w:r>
        </w:p>
        <w:p w14:paraId="7E0C3F09" w14:textId="77777777" w:rsidR="00BE0F7D" w:rsidRPr="00CC266D" w:rsidRDefault="00BE0F7D" w:rsidP="00BE0F7D">
          <w:pPr>
            <w:autoSpaceDE w:val="0"/>
            <w:autoSpaceDN w:val="0"/>
            <w:ind w:hanging="480"/>
            <w:jc w:val="both"/>
            <w:divId w:val="936015743"/>
            <w:rPr>
              <w:rFonts w:ascii="Helvetica" w:hAnsi="Helvetica"/>
              <w:sz w:val="20"/>
              <w:szCs w:val="20"/>
              <w:lang w:val="en-US"/>
            </w:rPr>
          </w:pPr>
          <w:r w:rsidRPr="00CC266D">
            <w:rPr>
              <w:rFonts w:ascii="Helvetica" w:hAnsi="Helvetica"/>
              <w:sz w:val="20"/>
              <w:szCs w:val="20"/>
              <w:lang w:val="en-US"/>
            </w:rPr>
            <w:t xml:space="preserve">Eerikainen, L. M., Bonomi, A. G., Schipper, F., Dekker, L. R. C., De Morree, H. M., Vullings, R., &amp; Aarts, R. M. (2020). Detecting Atrial Fibrillation and Atrial Flutter in Daily Life Using Photoplethysmography Data.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24</w:t>
          </w:r>
          <w:r w:rsidRPr="00CC266D">
            <w:rPr>
              <w:rFonts w:ascii="Helvetica" w:hAnsi="Helvetica"/>
              <w:sz w:val="20"/>
              <w:szCs w:val="20"/>
              <w:lang w:val="en-US"/>
            </w:rPr>
            <w:t>(6), 1610–1618. https://doi.org/10.1109/JBHI.2019.2950574</w:t>
          </w:r>
        </w:p>
        <w:p w14:paraId="36DB4996" w14:textId="77777777" w:rsidR="00BE0F7D" w:rsidRPr="00CC266D" w:rsidRDefault="00BE0F7D" w:rsidP="00BE0F7D">
          <w:pPr>
            <w:autoSpaceDE w:val="0"/>
            <w:autoSpaceDN w:val="0"/>
            <w:ind w:hanging="480"/>
            <w:jc w:val="both"/>
            <w:divId w:val="1791052846"/>
            <w:rPr>
              <w:rFonts w:ascii="Helvetica" w:hAnsi="Helvetica"/>
              <w:sz w:val="20"/>
              <w:szCs w:val="20"/>
              <w:lang w:val="en-US"/>
            </w:rPr>
          </w:pPr>
          <w:r w:rsidRPr="00CC266D">
            <w:rPr>
              <w:rFonts w:ascii="Helvetica" w:hAnsi="Helvetica"/>
              <w:sz w:val="20"/>
              <w:szCs w:val="20"/>
            </w:rPr>
            <w:t xml:space="preserve">Fan, X., Yao, Q., Cai, Y., Miao, F., Sun, F., &amp; Li, Y. (2018). </w:t>
          </w:r>
          <w:r w:rsidRPr="00CC266D">
            <w:rPr>
              <w:rFonts w:ascii="Helvetica" w:hAnsi="Helvetica"/>
              <w:sz w:val="20"/>
              <w:szCs w:val="20"/>
              <w:lang w:val="en-US"/>
            </w:rPr>
            <w:t xml:space="preserve">Multiscaled Fusion of Deep Convolutional Neural Networks for Screening Atrial Fibrillation from Single Lead Short ECG Recordings.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22</w:t>
          </w:r>
          <w:r w:rsidRPr="00CC266D">
            <w:rPr>
              <w:rFonts w:ascii="Helvetica" w:hAnsi="Helvetica"/>
              <w:sz w:val="20"/>
              <w:szCs w:val="20"/>
              <w:lang w:val="en-US"/>
            </w:rPr>
            <w:t>(6), 1744–1753. https://doi.org/10.1109/JBHI.2018.2858789</w:t>
          </w:r>
        </w:p>
        <w:p w14:paraId="15A2C926" w14:textId="77777777" w:rsidR="00BE0F7D" w:rsidRPr="00CC266D" w:rsidRDefault="00BE0F7D" w:rsidP="00BE0F7D">
          <w:pPr>
            <w:autoSpaceDE w:val="0"/>
            <w:autoSpaceDN w:val="0"/>
            <w:ind w:hanging="480"/>
            <w:jc w:val="both"/>
            <w:divId w:val="430931451"/>
            <w:rPr>
              <w:rFonts w:ascii="Helvetica" w:hAnsi="Helvetica"/>
              <w:sz w:val="20"/>
              <w:szCs w:val="20"/>
              <w:lang w:val="en-US"/>
            </w:rPr>
          </w:pPr>
          <w:r w:rsidRPr="00CC266D">
            <w:rPr>
              <w:rFonts w:ascii="Helvetica" w:hAnsi="Helvetica"/>
              <w:sz w:val="20"/>
              <w:szCs w:val="20"/>
              <w:lang w:val="en-US"/>
            </w:rPr>
            <w:t xml:space="preserve">Fang, B., Chen, J., Liu, Y., Wang, W., Wang, K., Singh, A. K., &amp; Lv, Z. (2023). Dual-Channel Neural Network for Atrial Fibrillation Detection From a Single Lead ECG Wave.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27</w:t>
          </w:r>
          <w:r w:rsidRPr="00CC266D">
            <w:rPr>
              <w:rFonts w:ascii="Helvetica" w:hAnsi="Helvetica"/>
              <w:sz w:val="20"/>
              <w:szCs w:val="20"/>
              <w:lang w:val="en-US"/>
            </w:rPr>
            <w:t>(5), 2296–2305. https://doi.org/10.1109/JBHI.2021.3120890</w:t>
          </w:r>
        </w:p>
        <w:p w14:paraId="210B7F7D" w14:textId="77777777" w:rsidR="00BE0F7D" w:rsidRPr="00CC266D" w:rsidRDefault="00BE0F7D" w:rsidP="00BE0F7D">
          <w:pPr>
            <w:autoSpaceDE w:val="0"/>
            <w:autoSpaceDN w:val="0"/>
            <w:ind w:hanging="480"/>
            <w:jc w:val="both"/>
            <w:divId w:val="912473843"/>
            <w:rPr>
              <w:rFonts w:ascii="Helvetica" w:hAnsi="Helvetica"/>
              <w:sz w:val="20"/>
              <w:szCs w:val="20"/>
              <w:lang w:val="en-US"/>
            </w:rPr>
          </w:pPr>
          <w:r w:rsidRPr="00CC266D">
            <w:rPr>
              <w:rFonts w:ascii="Helvetica" w:hAnsi="Helvetica"/>
              <w:sz w:val="20"/>
              <w:szCs w:val="20"/>
              <w:lang w:val="en-US"/>
            </w:rPr>
            <w:t xml:space="preserve">Fatih Gündüz, A., &amp; Fatih Talu, M. (2023). Atrial fibrillation classification and detection from ECG recordings. </w:t>
          </w:r>
          <w:r w:rsidRPr="00CC266D">
            <w:rPr>
              <w:rFonts w:ascii="Helvetica" w:hAnsi="Helvetica"/>
              <w:i/>
              <w:iCs/>
              <w:sz w:val="20"/>
              <w:szCs w:val="20"/>
              <w:lang w:val="en-US"/>
            </w:rPr>
            <w:t>Biomedical Signal Processing and Control</w:t>
          </w:r>
          <w:r w:rsidRPr="00CC266D">
            <w:rPr>
              <w:rFonts w:ascii="Helvetica" w:hAnsi="Helvetica"/>
              <w:sz w:val="20"/>
              <w:szCs w:val="20"/>
              <w:lang w:val="en-US"/>
            </w:rPr>
            <w:t xml:space="preserve">, </w:t>
          </w:r>
          <w:r w:rsidRPr="00CC266D">
            <w:rPr>
              <w:rFonts w:ascii="Helvetica" w:hAnsi="Helvetica"/>
              <w:i/>
              <w:iCs/>
              <w:sz w:val="20"/>
              <w:szCs w:val="20"/>
              <w:lang w:val="en-US"/>
            </w:rPr>
            <w:t>82</w:t>
          </w:r>
          <w:r w:rsidRPr="00CC266D">
            <w:rPr>
              <w:rFonts w:ascii="Helvetica" w:hAnsi="Helvetica"/>
              <w:sz w:val="20"/>
              <w:szCs w:val="20"/>
              <w:lang w:val="en-US"/>
            </w:rPr>
            <w:t>. https://doi.org/10.1016/j.bspc.2022.104531</w:t>
          </w:r>
        </w:p>
        <w:p w14:paraId="5126993A" w14:textId="77777777" w:rsidR="00BE0F7D" w:rsidRPr="00CC266D" w:rsidRDefault="00BE0F7D" w:rsidP="00BE0F7D">
          <w:pPr>
            <w:autoSpaceDE w:val="0"/>
            <w:autoSpaceDN w:val="0"/>
            <w:ind w:hanging="480"/>
            <w:jc w:val="both"/>
            <w:divId w:val="2058621801"/>
            <w:rPr>
              <w:rFonts w:ascii="Helvetica" w:hAnsi="Helvetica"/>
              <w:sz w:val="20"/>
              <w:szCs w:val="20"/>
              <w:lang w:val="en-US"/>
            </w:rPr>
          </w:pPr>
          <w:r w:rsidRPr="00CC266D">
            <w:rPr>
              <w:rFonts w:ascii="Helvetica" w:hAnsi="Helvetica"/>
              <w:sz w:val="20"/>
              <w:szCs w:val="20"/>
            </w:rPr>
            <w:t xml:space="preserve">Faust, O., Ciaccio, E. J., &amp; Rajendra Acharya, U. (n.d.). </w:t>
          </w:r>
          <w:r w:rsidRPr="00CC266D">
            <w:rPr>
              <w:rFonts w:ascii="Helvetica" w:hAnsi="Helvetica"/>
              <w:i/>
              <w:iCs/>
              <w:sz w:val="20"/>
              <w:szCs w:val="20"/>
              <w:lang w:val="en-US"/>
            </w:rPr>
            <w:t>A Review of Atrial Fibrillation Detection Methods as a Service</w:t>
          </w:r>
          <w:r w:rsidRPr="00CC266D">
            <w:rPr>
              <w:rFonts w:ascii="Helvetica" w:hAnsi="Helvetica"/>
              <w:sz w:val="20"/>
              <w:szCs w:val="20"/>
              <w:lang w:val="en-US"/>
            </w:rPr>
            <w:t>. https://doi.org/10.3390/ijerph17093093</w:t>
          </w:r>
        </w:p>
        <w:p w14:paraId="50D13676" w14:textId="77777777" w:rsidR="00BE0F7D" w:rsidRPr="00CC266D" w:rsidRDefault="00BE0F7D" w:rsidP="00BE0F7D">
          <w:pPr>
            <w:autoSpaceDE w:val="0"/>
            <w:autoSpaceDN w:val="0"/>
            <w:ind w:hanging="480"/>
            <w:jc w:val="both"/>
            <w:divId w:val="754326023"/>
            <w:rPr>
              <w:rFonts w:ascii="Helvetica" w:hAnsi="Helvetica"/>
              <w:sz w:val="20"/>
              <w:szCs w:val="20"/>
              <w:lang w:val="en-US"/>
            </w:rPr>
          </w:pPr>
          <w:r w:rsidRPr="00CC266D">
            <w:rPr>
              <w:rFonts w:ascii="Helvetica" w:hAnsi="Helvetica"/>
              <w:sz w:val="20"/>
              <w:szCs w:val="20"/>
              <w:lang w:val="en-US"/>
            </w:rPr>
            <w:t xml:space="preserve">Faust, O., Shenfield, A., Kareem, M., San, T. R., Fujita, H., &amp; Acharya, U. R. (2018). Automated detection of atrial fibrillation using long short-term memory network with RR interval signals.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102</w:t>
          </w:r>
          <w:r w:rsidRPr="00CC266D">
            <w:rPr>
              <w:rFonts w:ascii="Helvetica" w:hAnsi="Helvetica"/>
              <w:sz w:val="20"/>
              <w:szCs w:val="20"/>
              <w:lang w:val="en-US"/>
            </w:rPr>
            <w:t>, 327–335. https://doi.org/10.1016/j.compbiomed.2018.07.001</w:t>
          </w:r>
        </w:p>
        <w:p w14:paraId="05233865" w14:textId="77777777" w:rsidR="00BE0F7D" w:rsidRPr="00CC266D" w:rsidRDefault="00BE0F7D" w:rsidP="00BE0F7D">
          <w:pPr>
            <w:autoSpaceDE w:val="0"/>
            <w:autoSpaceDN w:val="0"/>
            <w:ind w:hanging="480"/>
            <w:jc w:val="both"/>
            <w:divId w:val="276331115"/>
            <w:rPr>
              <w:rFonts w:ascii="Helvetica" w:hAnsi="Helvetica"/>
              <w:sz w:val="20"/>
              <w:szCs w:val="20"/>
              <w:lang w:val="en-US"/>
            </w:rPr>
          </w:pPr>
          <w:r w:rsidRPr="00CC266D">
            <w:rPr>
              <w:rFonts w:ascii="Helvetica" w:hAnsi="Helvetica"/>
              <w:sz w:val="20"/>
              <w:szCs w:val="20"/>
              <w:lang w:val="en-US"/>
            </w:rPr>
            <w:t xml:space="preserve">Fernández-Ruiz, I. (2019). Artificial intelligence to improve the diagnosis of cardiovascular diseases. </w:t>
          </w:r>
          <w:r w:rsidRPr="00CC266D">
            <w:rPr>
              <w:rFonts w:ascii="Helvetica" w:hAnsi="Helvetica"/>
              <w:i/>
              <w:iCs/>
              <w:sz w:val="20"/>
              <w:szCs w:val="20"/>
              <w:lang w:val="en-US"/>
            </w:rPr>
            <w:t>Nature Reviews Cardiology 2019 16:3</w:t>
          </w:r>
          <w:r w:rsidRPr="00CC266D">
            <w:rPr>
              <w:rFonts w:ascii="Helvetica" w:hAnsi="Helvetica"/>
              <w:sz w:val="20"/>
              <w:szCs w:val="20"/>
              <w:lang w:val="en-US"/>
            </w:rPr>
            <w:t xml:space="preserve">, </w:t>
          </w:r>
          <w:r w:rsidRPr="00CC266D">
            <w:rPr>
              <w:rFonts w:ascii="Helvetica" w:hAnsi="Helvetica"/>
              <w:i/>
              <w:iCs/>
              <w:sz w:val="20"/>
              <w:szCs w:val="20"/>
              <w:lang w:val="en-US"/>
            </w:rPr>
            <w:t>16</w:t>
          </w:r>
          <w:r w:rsidRPr="00CC266D">
            <w:rPr>
              <w:rFonts w:ascii="Helvetica" w:hAnsi="Helvetica"/>
              <w:sz w:val="20"/>
              <w:szCs w:val="20"/>
              <w:lang w:val="en-US"/>
            </w:rPr>
            <w:t>(3), 133–133. https://doi.org/10.1038/s41569-019-0158-5</w:t>
          </w:r>
        </w:p>
        <w:p w14:paraId="333720E8" w14:textId="77777777" w:rsidR="00BE0F7D" w:rsidRPr="00CC266D" w:rsidRDefault="00BE0F7D" w:rsidP="00BE0F7D">
          <w:pPr>
            <w:autoSpaceDE w:val="0"/>
            <w:autoSpaceDN w:val="0"/>
            <w:ind w:hanging="480"/>
            <w:jc w:val="both"/>
            <w:divId w:val="2073771433"/>
            <w:rPr>
              <w:rFonts w:ascii="Helvetica" w:hAnsi="Helvetica"/>
              <w:sz w:val="20"/>
              <w:szCs w:val="20"/>
              <w:lang w:val="en-US"/>
            </w:rPr>
          </w:pPr>
          <w:r w:rsidRPr="00CC266D">
            <w:rPr>
              <w:rFonts w:ascii="Helvetica" w:hAnsi="Helvetica"/>
              <w:sz w:val="20"/>
              <w:szCs w:val="20"/>
              <w:lang w:val="en-US"/>
            </w:rPr>
            <w:t xml:space="preserve">Fiorina, L., Maupain, C., Gardella, C., Manenti, V., Salerno, F., Socie, P., Li, J., Henry, C., Plesse, A., Narayanan, K., Bourmaud, A., &amp; Marijon, E. (2022). Evaluation of an Ambulatory ECG Analysis Platform Using Deep Neural Networks in Routine Clinical Practice. </w:t>
          </w:r>
          <w:r w:rsidRPr="00CC266D">
            <w:rPr>
              <w:rFonts w:ascii="Helvetica" w:hAnsi="Helvetica"/>
              <w:i/>
              <w:iCs/>
              <w:sz w:val="20"/>
              <w:szCs w:val="20"/>
              <w:lang w:val="en-US"/>
            </w:rPr>
            <w:t>Journal of the American Heart Association</w:t>
          </w:r>
          <w:r w:rsidRPr="00CC266D">
            <w:rPr>
              <w:rFonts w:ascii="Helvetica" w:hAnsi="Helvetica"/>
              <w:sz w:val="20"/>
              <w:szCs w:val="20"/>
              <w:lang w:val="en-US"/>
            </w:rPr>
            <w:t xml:space="preserve">, </w:t>
          </w:r>
          <w:r w:rsidRPr="00CC266D">
            <w:rPr>
              <w:rFonts w:ascii="Helvetica" w:hAnsi="Helvetica"/>
              <w:i/>
              <w:iCs/>
              <w:sz w:val="20"/>
              <w:szCs w:val="20"/>
              <w:lang w:val="en-US"/>
            </w:rPr>
            <w:t>11</w:t>
          </w:r>
          <w:r w:rsidRPr="00CC266D">
            <w:rPr>
              <w:rFonts w:ascii="Helvetica" w:hAnsi="Helvetica"/>
              <w:sz w:val="20"/>
              <w:szCs w:val="20"/>
              <w:lang w:val="en-US"/>
            </w:rPr>
            <w:t>(18). https://doi.org/10.1161/JAHA.122.026196</w:t>
          </w:r>
        </w:p>
        <w:p w14:paraId="64F6302F" w14:textId="77777777" w:rsidR="00BE0F7D" w:rsidRPr="00CC266D" w:rsidRDefault="00BE0F7D" w:rsidP="00BE0F7D">
          <w:pPr>
            <w:autoSpaceDE w:val="0"/>
            <w:autoSpaceDN w:val="0"/>
            <w:ind w:hanging="480"/>
            <w:jc w:val="both"/>
            <w:divId w:val="368844396"/>
            <w:rPr>
              <w:rFonts w:ascii="Helvetica" w:hAnsi="Helvetica"/>
              <w:sz w:val="20"/>
              <w:szCs w:val="20"/>
              <w:lang w:val="en-US"/>
            </w:rPr>
          </w:pPr>
          <w:r w:rsidRPr="00CC266D">
            <w:rPr>
              <w:rFonts w:ascii="Helvetica" w:hAnsi="Helvetica"/>
              <w:sz w:val="20"/>
              <w:szCs w:val="20"/>
              <w:lang w:val="en-US"/>
            </w:rPr>
            <w:t xml:space="preserve">Fuadah, Y. N., &amp; Lim, K. M. (2022). Optimal Classification of Atrial Fibrillation and Congestive Heart Failure Using Machine Learning. </w:t>
          </w:r>
          <w:r w:rsidRPr="00CC266D">
            <w:rPr>
              <w:rFonts w:ascii="Helvetica" w:hAnsi="Helvetica"/>
              <w:i/>
              <w:iCs/>
              <w:sz w:val="20"/>
              <w:szCs w:val="20"/>
              <w:lang w:val="en-US"/>
            </w:rPr>
            <w:t>Frontiers in Physiology</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 https://doi.org/10.3389/fphys.2021.761013</w:t>
          </w:r>
        </w:p>
        <w:p w14:paraId="53A354FD" w14:textId="77777777" w:rsidR="00BE0F7D" w:rsidRPr="00CC266D" w:rsidRDefault="00BE0F7D" w:rsidP="00BE0F7D">
          <w:pPr>
            <w:autoSpaceDE w:val="0"/>
            <w:autoSpaceDN w:val="0"/>
            <w:ind w:hanging="480"/>
            <w:jc w:val="both"/>
            <w:divId w:val="808978632"/>
            <w:rPr>
              <w:rFonts w:ascii="Helvetica" w:hAnsi="Helvetica"/>
              <w:sz w:val="20"/>
              <w:szCs w:val="20"/>
            </w:rPr>
          </w:pPr>
          <w:r w:rsidRPr="00CC266D">
            <w:rPr>
              <w:rFonts w:ascii="Helvetica" w:hAnsi="Helvetica"/>
              <w:sz w:val="20"/>
              <w:szCs w:val="20"/>
              <w:lang w:val="en-US"/>
            </w:rPr>
            <w:t xml:space="preserve">Gahungu, N., Shariar, A., Playford, D., Judkins, C., &amp; Gabbay, E. (2021). Transfer learning artificial intelligence for automated detection of atrial fibrillation in patients undergoing evaluation for suspected obstructive sleep apnoea: a feasibility study. </w:t>
          </w:r>
          <w:r w:rsidRPr="00CC266D">
            <w:rPr>
              <w:rFonts w:ascii="Helvetica" w:hAnsi="Helvetica"/>
              <w:i/>
              <w:iCs/>
              <w:sz w:val="20"/>
              <w:szCs w:val="20"/>
            </w:rPr>
            <w:t>Sleep Medicine</w:t>
          </w:r>
          <w:r w:rsidRPr="00CC266D">
            <w:rPr>
              <w:rFonts w:ascii="Helvetica" w:hAnsi="Helvetica"/>
              <w:sz w:val="20"/>
              <w:szCs w:val="20"/>
            </w:rPr>
            <w:t xml:space="preserve">, </w:t>
          </w:r>
          <w:r w:rsidRPr="00CC266D">
            <w:rPr>
              <w:rFonts w:ascii="Helvetica" w:hAnsi="Helvetica"/>
              <w:i/>
              <w:iCs/>
              <w:sz w:val="20"/>
              <w:szCs w:val="20"/>
            </w:rPr>
            <w:t>85</w:t>
          </w:r>
          <w:r w:rsidRPr="00CC266D">
            <w:rPr>
              <w:rFonts w:ascii="Helvetica" w:hAnsi="Helvetica"/>
              <w:sz w:val="20"/>
              <w:szCs w:val="20"/>
            </w:rPr>
            <w:t>, 166–171. https://doi.org/10.1016/j.sleep.2021.07.014</w:t>
          </w:r>
        </w:p>
        <w:p w14:paraId="3C00468D" w14:textId="77777777" w:rsidR="00BE0F7D" w:rsidRPr="00CC266D" w:rsidRDefault="00BE0F7D" w:rsidP="00BE0F7D">
          <w:pPr>
            <w:autoSpaceDE w:val="0"/>
            <w:autoSpaceDN w:val="0"/>
            <w:ind w:hanging="480"/>
            <w:jc w:val="both"/>
            <w:divId w:val="1954822542"/>
            <w:rPr>
              <w:rFonts w:ascii="Helvetica" w:hAnsi="Helvetica"/>
              <w:sz w:val="20"/>
              <w:szCs w:val="20"/>
              <w:lang w:val="en-US"/>
            </w:rPr>
          </w:pPr>
          <w:r w:rsidRPr="00CC266D">
            <w:rPr>
              <w:rFonts w:ascii="Helvetica" w:hAnsi="Helvetica"/>
              <w:sz w:val="20"/>
              <w:szCs w:val="20"/>
            </w:rPr>
            <w:t xml:space="preserve">García-Isla, G., Mainardi, L., &amp; Corino, V. D. A. (2021). </w:t>
          </w:r>
          <w:r w:rsidRPr="00CC266D">
            <w:rPr>
              <w:rFonts w:ascii="Helvetica" w:hAnsi="Helvetica"/>
              <w:sz w:val="20"/>
              <w:szCs w:val="20"/>
              <w:lang w:val="en-US"/>
            </w:rPr>
            <w:t xml:space="preserve">A Detector for Premature Atrial and Ventricular Complexes. </w:t>
          </w:r>
          <w:r w:rsidRPr="00CC266D">
            <w:rPr>
              <w:rFonts w:ascii="Helvetica" w:hAnsi="Helvetica"/>
              <w:i/>
              <w:iCs/>
              <w:sz w:val="20"/>
              <w:szCs w:val="20"/>
              <w:lang w:val="en-US"/>
            </w:rPr>
            <w:t>Frontiers in Physiology</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 https://doi.org/10.3389/fphys.2021.678558</w:t>
          </w:r>
        </w:p>
        <w:p w14:paraId="719F647D" w14:textId="77777777" w:rsidR="00BE0F7D" w:rsidRPr="00CC266D" w:rsidRDefault="00BE0F7D" w:rsidP="00BE0F7D">
          <w:pPr>
            <w:autoSpaceDE w:val="0"/>
            <w:autoSpaceDN w:val="0"/>
            <w:ind w:hanging="480"/>
            <w:jc w:val="both"/>
            <w:divId w:val="168716561"/>
            <w:rPr>
              <w:rFonts w:ascii="Helvetica" w:hAnsi="Helvetica"/>
              <w:sz w:val="20"/>
              <w:szCs w:val="20"/>
              <w:lang w:val="en-US"/>
            </w:rPr>
          </w:pPr>
          <w:r w:rsidRPr="00CC266D">
            <w:rPr>
              <w:rFonts w:ascii="Helvetica" w:hAnsi="Helvetica"/>
              <w:sz w:val="20"/>
              <w:szCs w:val="20"/>
              <w:lang w:val="en-US"/>
            </w:rPr>
            <w:t xml:space="preserve">Giskes, K., Lowres, N., Orchard, J., Li, J. L., McKenzie, K., Hespe, C. M., &amp; Freedman, B. (2023). Increasing screening for atrial fibrillation in general practice: the Atrial Fibrillation Self-Screening, Management And guideline-Recommended Therapy (AF Self-SMART) study. </w:t>
          </w:r>
          <w:r w:rsidRPr="00CC266D">
            <w:rPr>
              <w:rFonts w:ascii="Helvetica" w:hAnsi="Helvetica"/>
              <w:i/>
              <w:iCs/>
              <w:sz w:val="20"/>
              <w:szCs w:val="20"/>
              <w:lang w:val="en-US"/>
            </w:rPr>
            <w:t>Medical Journal of Australia</w:t>
          </w:r>
          <w:r w:rsidRPr="00CC266D">
            <w:rPr>
              <w:rFonts w:ascii="Helvetica" w:hAnsi="Helvetica"/>
              <w:sz w:val="20"/>
              <w:szCs w:val="20"/>
              <w:lang w:val="en-US"/>
            </w:rPr>
            <w:t xml:space="preserve">, </w:t>
          </w:r>
          <w:r w:rsidRPr="00CC266D">
            <w:rPr>
              <w:rFonts w:ascii="Helvetica" w:hAnsi="Helvetica"/>
              <w:i/>
              <w:iCs/>
              <w:sz w:val="20"/>
              <w:szCs w:val="20"/>
              <w:lang w:val="en-US"/>
            </w:rPr>
            <w:t>218</w:t>
          </w:r>
          <w:r w:rsidRPr="00CC266D">
            <w:rPr>
              <w:rFonts w:ascii="Helvetica" w:hAnsi="Helvetica"/>
              <w:sz w:val="20"/>
              <w:szCs w:val="20"/>
              <w:lang w:val="en-US"/>
            </w:rPr>
            <w:t>(1), 27–32. https://doi.org/10.5694/mja2.51803</w:t>
          </w:r>
        </w:p>
        <w:p w14:paraId="0ADF0460" w14:textId="77777777" w:rsidR="00BE0F7D" w:rsidRPr="00CC266D" w:rsidRDefault="00BE0F7D" w:rsidP="00BE0F7D">
          <w:pPr>
            <w:autoSpaceDE w:val="0"/>
            <w:autoSpaceDN w:val="0"/>
            <w:ind w:hanging="480"/>
            <w:jc w:val="both"/>
            <w:divId w:val="1630747329"/>
            <w:rPr>
              <w:rFonts w:ascii="Helvetica" w:hAnsi="Helvetica"/>
              <w:sz w:val="20"/>
              <w:szCs w:val="20"/>
              <w:lang w:val="en-US"/>
            </w:rPr>
          </w:pPr>
          <w:r w:rsidRPr="00CC266D">
            <w:rPr>
              <w:rFonts w:ascii="Helvetica" w:hAnsi="Helvetica"/>
              <w:sz w:val="20"/>
              <w:szCs w:val="20"/>
              <w:lang w:val="en-US"/>
            </w:rPr>
            <w:t xml:space="preserve">Golovchiner, G., Glikson, M., Swissa, M., Sela, Y., Abelow, A., Morelli, O., &amp; Beker, A. (2022). Automated detection of atrial fibrillation based on vocal features analysis. </w:t>
          </w:r>
          <w:r w:rsidRPr="00CC266D">
            <w:rPr>
              <w:rFonts w:ascii="Helvetica" w:hAnsi="Helvetica"/>
              <w:i/>
              <w:iCs/>
              <w:sz w:val="20"/>
              <w:szCs w:val="20"/>
              <w:lang w:val="en-US"/>
            </w:rPr>
            <w:t>Journal of Cardiovascular Electrophysiology</w:t>
          </w:r>
          <w:r w:rsidRPr="00CC266D">
            <w:rPr>
              <w:rFonts w:ascii="Helvetica" w:hAnsi="Helvetica"/>
              <w:sz w:val="20"/>
              <w:szCs w:val="20"/>
              <w:lang w:val="en-US"/>
            </w:rPr>
            <w:t xml:space="preserve">, </w:t>
          </w:r>
          <w:r w:rsidRPr="00CC266D">
            <w:rPr>
              <w:rFonts w:ascii="Helvetica" w:hAnsi="Helvetica"/>
              <w:i/>
              <w:iCs/>
              <w:sz w:val="20"/>
              <w:szCs w:val="20"/>
              <w:lang w:val="en-US"/>
            </w:rPr>
            <w:t>33</w:t>
          </w:r>
          <w:r w:rsidRPr="00CC266D">
            <w:rPr>
              <w:rFonts w:ascii="Helvetica" w:hAnsi="Helvetica"/>
              <w:sz w:val="20"/>
              <w:szCs w:val="20"/>
              <w:lang w:val="en-US"/>
            </w:rPr>
            <w:t>(8), 1647–1654. https://doi.org/10.1111/jce.15595</w:t>
          </w:r>
        </w:p>
        <w:p w14:paraId="28B79F2F" w14:textId="77777777" w:rsidR="00BE0F7D" w:rsidRPr="00CC266D" w:rsidRDefault="00BE0F7D" w:rsidP="00BE0F7D">
          <w:pPr>
            <w:autoSpaceDE w:val="0"/>
            <w:autoSpaceDN w:val="0"/>
            <w:ind w:hanging="480"/>
            <w:jc w:val="both"/>
            <w:divId w:val="548760898"/>
            <w:rPr>
              <w:rFonts w:ascii="Helvetica" w:hAnsi="Helvetica"/>
              <w:sz w:val="20"/>
              <w:szCs w:val="20"/>
              <w:lang w:val="en-US"/>
            </w:rPr>
          </w:pPr>
          <w:r w:rsidRPr="00CC266D">
            <w:rPr>
              <w:rFonts w:ascii="Helvetica" w:hAnsi="Helvetica"/>
              <w:sz w:val="20"/>
              <w:szCs w:val="20"/>
              <w:lang w:val="en-US"/>
            </w:rPr>
            <w:t xml:space="preserve">Gunduz, H. (2019). Deep Learning-Based Parkinson’s Disease Classification Using Vocal Feature Sets. </w:t>
          </w:r>
          <w:r w:rsidRPr="00CC266D">
            <w:rPr>
              <w:rFonts w:ascii="Helvetica" w:hAnsi="Helvetica"/>
              <w:i/>
              <w:iCs/>
              <w:sz w:val="20"/>
              <w:szCs w:val="20"/>
              <w:lang w:val="en-US"/>
            </w:rPr>
            <w:t>IEEE Access</w:t>
          </w:r>
          <w:r w:rsidRPr="00CC266D">
            <w:rPr>
              <w:rFonts w:ascii="Helvetica" w:hAnsi="Helvetica"/>
              <w:sz w:val="20"/>
              <w:szCs w:val="20"/>
              <w:lang w:val="en-US"/>
            </w:rPr>
            <w:t xml:space="preserve">, </w:t>
          </w:r>
          <w:r w:rsidRPr="00CC266D">
            <w:rPr>
              <w:rFonts w:ascii="Helvetica" w:hAnsi="Helvetica"/>
              <w:i/>
              <w:iCs/>
              <w:sz w:val="20"/>
              <w:szCs w:val="20"/>
              <w:lang w:val="en-US"/>
            </w:rPr>
            <w:t>7</w:t>
          </w:r>
          <w:r w:rsidRPr="00CC266D">
            <w:rPr>
              <w:rFonts w:ascii="Helvetica" w:hAnsi="Helvetica"/>
              <w:sz w:val="20"/>
              <w:szCs w:val="20"/>
              <w:lang w:val="en-US"/>
            </w:rPr>
            <w:t>, 115540–115551. https://doi.org/10.1109/ACCESS.2019.2936564</w:t>
          </w:r>
        </w:p>
        <w:p w14:paraId="27628C6B" w14:textId="77777777" w:rsidR="00BE0F7D" w:rsidRPr="00CC266D" w:rsidRDefault="00BE0F7D" w:rsidP="00BE0F7D">
          <w:pPr>
            <w:autoSpaceDE w:val="0"/>
            <w:autoSpaceDN w:val="0"/>
            <w:ind w:hanging="480"/>
            <w:jc w:val="both"/>
            <w:divId w:val="329528728"/>
            <w:rPr>
              <w:rFonts w:ascii="Helvetica" w:hAnsi="Helvetica"/>
              <w:sz w:val="20"/>
              <w:szCs w:val="20"/>
              <w:lang w:val="en-US"/>
            </w:rPr>
          </w:pPr>
          <w:r w:rsidRPr="00CC266D">
            <w:rPr>
              <w:rFonts w:ascii="Helvetica" w:hAnsi="Helvetica"/>
              <w:sz w:val="20"/>
              <w:szCs w:val="20"/>
              <w:lang w:val="en-US"/>
            </w:rPr>
            <w:t xml:space="preserve">Guo, Y., Wang, H., Zhang, H., Liu, T., Li, L., Liu, L., Chen, M., Chen, Y., &amp; Lip, G. Y. H. (2021). Photoplethysmography-Based Machine Learning Approaches for Atrial Fibrillation Prediction: A Report From the Huawei Heart Study. </w:t>
          </w:r>
          <w:r w:rsidRPr="00CC266D">
            <w:rPr>
              <w:rFonts w:ascii="Helvetica" w:hAnsi="Helvetica"/>
              <w:i/>
              <w:iCs/>
              <w:sz w:val="20"/>
              <w:szCs w:val="20"/>
              <w:lang w:val="en-US"/>
            </w:rPr>
            <w:t>JACC: Asia</w:t>
          </w:r>
          <w:r w:rsidRPr="00CC266D">
            <w:rPr>
              <w:rFonts w:ascii="Helvetica" w:hAnsi="Helvetica"/>
              <w:sz w:val="20"/>
              <w:szCs w:val="20"/>
              <w:lang w:val="en-US"/>
            </w:rPr>
            <w:t xml:space="preserve">, </w:t>
          </w:r>
          <w:r w:rsidRPr="00CC266D">
            <w:rPr>
              <w:rFonts w:ascii="Helvetica" w:hAnsi="Helvetica"/>
              <w:i/>
              <w:iCs/>
              <w:sz w:val="20"/>
              <w:szCs w:val="20"/>
              <w:lang w:val="en-US"/>
            </w:rPr>
            <w:t>1</w:t>
          </w:r>
          <w:r w:rsidRPr="00CC266D">
            <w:rPr>
              <w:rFonts w:ascii="Helvetica" w:hAnsi="Helvetica"/>
              <w:sz w:val="20"/>
              <w:szCs w:val="20"/>
              <w:lang w:val="en-US"/>
            </w:rPr>
            <w:t>(3), 399–408. https://doi.org/10.1016/j.jacasi.2021.09.004</w:t>
          </w:r>
        </w:p>
        <w:p w14:paraId="0AB19D25" w14:textId="77777777" w:rsidR="00BE0F7D" w:rsidRPr="00CC266D" w:rsidRDefault="00BE0F7D" w:rsidP="00BE0F7D">
          <w:pPr>
            <w:autoSpaceDE w:val="0"/>
            <w:autoSpaceDN w:val="0"/>
            <w:ind w:hanging="480"/>
            <w:jc w:val="both"/>
            <w:divId w:val="731850602"/>
            <w:rPr>
              <w:rFonts w:ascii="Helvetica" w:hAnsi="Helvetica"/>
              <w:sz w:val="20"/>
              <w:szCs w:val="20"/>
              <w:lang w:val="en-US"/>
            </w:rPr>
          </w:pPr>
          <w:r w:rsidRPr="00CC266D">
            <w:rPr>
              <w:rFonts w:ascii="Helvetica" w:hAnsi="Helvetica"/>
              <w:sz w:val="20"/>
              <w:szCs w:val="20"/>
              <w:lang w:val="en-US"/>
            </w:rPr>
            <w:t xml:space="preserve">Gupta, K., Bajaj, V., &amp; Ansari, I. A. (2023). Atrial Fibrillation Detection Using Electrocardiogram Signal Input to LMD and Ensemble Classifier. </w:t>
          </w:r>
          <w:r w:rsidRPr="00CC266D">
            <w:rPr>
              <w:rFonts w:ascii="Helvetica" w:hAnsi="Helvetica"/>
              <w:i/>
              <w:iCs/>
              <w:sz w:val="20"/>
              <w:szCs w:val="20"/>
              <w:lang w:val="en-US"/>
            </w:rPr>
            <w:t>IEEE Sensors Letters</w:t>
          </w:r>
          <w:r w:rsidRPr="00CC266D">
            <w:rPr>
              <w:rFonts w:ascii="Helvetica" w:hAnsi="Helvetica"/>
              <w:sz w:val="20"/>
              <w:szCs w:val="20"/>
              <w:lang w:val="en-US"/>
            </w:rPr>
            <w:t xml:space="preserve">, </w:t>
          </w:r>
          <w:r w:rsidRPr="00CC266D">
            <w:rPr>
              <w:rFonts w:ascii="Helvetica" w:hAnsi="Helvetica"/>
              <w:i/>
              <w:iCs/>
              <w:sz w:val="20"/>
              <w:szCs w:val="20"/>
              <w:lang w:val="en-US"/>
            </w:rPr>
            <w:t>7</w:t>
          </w:r>
          <w:r w:rsidRPr="00CC266D">
            <w:rPr>
              <w:rFonts w:ascii="Helvetica" w:hAnsi="Helvetica"/>
              <w:sz w:val="20"/>
              <w:szCs w:val="20"/>
              <w:lang w:val="en-US"/>
            </w:rPr>
            <w:t>(6). https://doi.org/10.1109/LSENS.2023.3281129</w:t>
          </w:r>
        </w:p>
        <w:p w14:paraId="5AE657BA" w14:textId="77777777" w:rsidR="00BE0F7D" w:rsidRPr="00CC266D" w:rsidRDefault="00BE0F7D" w:rsidP="00BE0F7D">
          <w:pPr>
            <w:autoSpaceDE w:val="0"/>
            <w:autoSpaceDN w:val="0"/>
            <w:ind w:hanging="480"/>
            <w:jc w:val="both"/>
            <w:divId w:val="782117686"/>
            <w:rPr>
              <w:rFonts w:ascii="Helvetica" w:hAnsi="Helvetica"/>
              <w:sz w:val="20"/>
              <w:szCs w:val="20"/>
              <w:lang w:val="en-US"/>
            </w:rPr>
          </w:pPr>
          <w:r w:rsidRPr="00CC266D">
            <w:rPr>
              <w:rFonts w:ascii="Helvetica" w:hAnsi="Helvetica"/>
              <w:sz w:val="20"/>
              <w:szCs w:val="20"/>
              <w:lang w:val="en-US"/>
            </w:rPr>
            <w:t xml:space="preserve">Han, C., Kwon, O., Chang, M., Joo, S., Lee, Y., Lee, J. S., Hong, J. M., Lee, S. J., &amp; Yoon, D. (2022). Evaluating the Risk of Paroxysmal Atrial Fibrillation in Noncardioembolic Ischemic Stroke Using Artificial Intelligence-Enabled ECG Algorithm. </w:t>
          </w:r>
          <w:r w:rsidRPr="00CC266D">
            <w:rPr>
              <w:rFonts w:ascii="Helvetica" w:hAnsi="Helvetica"/>
              <w:i/>
              <w:iCs/>
              <w:sz w:val="20"/>
              <w:szCs w:val="20"/>
              <w:lang w:val="en-US"/>
            </w:rPr>
            <w:t>Frontiers in Cardiovascular Medicine</w:t>
          </w:r>
          <w:r w:rsidRPr="00CC266D">
            <w:rPr>
              <w:rFonts w:ascii="Helvetica" w:hAnsi="Helvetica"/>
              <w:sz w:val="20"/>
              <w:szCs w:val="20"/>
              <w:lang w:val="en-US"/>
            </w:rPr>
            <w:t xml:space="preserve">, </w:t>
          </w:r>
          <w:r w:rsidRPr="00CC266D">
            <w:rPr>
              <w:rFonts w:ascii="Helvetica" w:hAnsi="Helvetica"/>
              <w:i/>
              <w:iCs/>
              <w:sz w:val="20"/>
              <w:szCs w:val="20"/>
              <w:lang w:val="en-US"/>
            </w:rPr>
            <w:t>9</w:t>
          </w:r>
          <w:r w:rsidRPr="00CC266D">
            <w:rPr>
              <w:rFonts w:ascii="Helvetica" w:hAnsi="Helvetica"/>
              <w:sz w:val="20"/>
              <w:szCs w:val="20"/>
              <w:lang w:val="en-US"/>
            </w:rPr>
            <w:t>. https://doi.org/10.3389/fcvm.2022.865852</w:t>
          </w:r>
        </w:p>
        <w:p w14:paraId="51C058C1" w14:textId="77777777" w:rsidR="00BE0F7D" w:rsidRPr="00CC266D" w:rsidRDefault="00BE0F7D" w:rsidP="00BE0F7D">
          <w:pPr>
            <w:autoSpaceDE w:val="0"/>
            <w:autoSpaceDN w:val="0"/>
            <w:ind w:hanging="480"/>
            <w:jc w:val="both"/>
            <w:divId w:val="1502232054"/>
            <w:rPr>
              <w:rFonts w:ascii="Helvetica" w:hAnsi="Helvetica"/>
              <w:sz w:val="20"/>
              <w:szCs w:val="20"/>
              <w:lang w:val="en-US"/>
            </w:rPr>
          </w:pPr>
          <w:r w:rsidRPr="00CC266D">
            <w:rPr>
              <w:rFonts w:ascii="Helvetica" w:hAnsi="Helvetica"/>
              <w:sz w:val="20"/>
              <w:szCs w:val="20"/>
              <w:lang w:val="en-US"/>
            </w:rPr>
            <w:t xml:space="preserve">Han, D., Bashar, S. K., Lázaro, J., Mohagheghian, F., Peitzsch, A., Nishita, N., Ding, E., Dickson, E. L., Dimezza, D., Scott, J., Whitcomb, C., Fitzgibbons, T. P., McManus, D. D., &amp; Chon, K. H. (2022). A Real-Time PPG Peak Detection Method for Accurate Determination of Heart Rate during Sinus Rhythm and Cardiac Arrhythmia. </w:t>
          </w:r>
          <w:r w:rsidRPr="00CC266D">
            <w:rPr>
              <w:rFonts w:ascii="Helvetica" w:hAnsi="Helvetica"/>
              <w:i/>
              <w:iCs/>
              <w:sz w:val="20"/>
              <w:szCs w:val="20"/>
              <w:lang w:val="en-US"/>
            </w:rPr>
            <w:t>Biosensors</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(2). https://doi.org/10.3390/bios12020082</w:t>
          </w:r>
        </w:p>
        <w:p w14:paraId="5B19CA50" w14:textId="77777777" w:rsidR="00BE0F7D" w:rsidRPr="00CC266D" w:rsidRDefault="00BE0F7D" w:rsidP="00BE0F7D">
          <w:pPr>
            <w:autoSpaceDE w:val="0"/>
            <w:autoSpaceDN w:val="0"/>
            <w:ind w:hanging="480"/>
            <w:jc w:val="both"/>
            <w:divId w:val="353192326"/>
            <w:rPr>
              <w:rFonts w:ascii="Helvetica" w:hAnsi="Helvetica"/>
              <w:sz w:val="20"/>
              <w:szCs w:val="20"/>
              <w:lang w:val="en-US"/>
            </w:rPr>
          </w:pPr>
          <w:r w:rsidRPr="00CC266D">
            <w:rPr>
              <w:rFonts w:ascii="Helvetica" w:hAnsi="Helvetica"/>
              <w:sz w:val="20"/>
              <w:szCs w:val="20"/>
              <w:lang w:val="en-US"/>
            </w:rPr>
            <w:t xml:space="preserve">Han, D., Bashar, S. K., Mohagheghian, F., Ding, E., Whitcomb, C., McManus, D. D., &amp; Chon, K. H. (2020). Premature atrial and ventricular contraction detection using photoplethysmographic data from a smartwatch. </w:t>
          </w:r>
          <w:r w:rsidRPr="00CC266D">
            <w:rPr>
              <w:rFonts w:ascii="Helvetica" w:hAnsi="Helvetica"/>
              <w:i/>
              <w:iCs/>
              <w:sz w:val="20"/>
              <w:szCs w:val="20"/>
              <w:lang w:val="en-US"/>
            </w:rPr>
            <w:t>Sensors (Switzerland)</w:t>
          </w:r>
          <w:r w:rsidRPr="00CC266D">
            <w:rPr>
              <w:rFonts w:ascii="Helvetica" w:hAnsi="Helvetica"/>
              <w:sz w:val="20"/>
              <w:szCs w:val="20"/>
              <w:lang w:val="en-US"/>
            </w:rPr>
            <w:t xml:space="preserve">, </w:t>
          </w:r>
          <w:r w:rsidRPr="00CC266D">
            <w:rPr>
              <w:rFonts w:ascii="Helvetica" w:hAnsi="Helvetica"/>
              <w:i/>
              <w:iCs/>
              <w:sz w:val="20"/>
              <w:szCs w:val="20"/>
              <w:lang w:val="en-US"/>
            </w:rPr>
            <w:t>20</w:t>
          </w:r>
          <w:r w:rsidRPr="00CC266D">
            <w:rPr>
              <w:rFonts w:ascii="Helvetica" w:hAnsi="Helvetica"/>
              <w:sz w:val="20"/>
              <w:szCs w:val="20"/>
              <w:lang w:val="en-US"/>
            </w:rPr>
            <w:t>(19), 1–25. https://doi.org/10.3390/s20195683</w:t>
          </w:r>
        </w:p>
        <w:p w14:paraId="077355FA" w14:textId="77777777" w:rsidR="00BE0F7D" w:rsidRPr="00CC266D" w:rsidRDefault="00BE0F7D" w:rsidP="00BE0F7D">
          <w:pPr>
            <w:autoSpaceDE w:val="0"/>
            <w:autoSpaceDN w:val="0"/>
            <w:ind w:hanging="480"/>
            <w:jc w:val="both"/>
            <w:divId w:val="907499748"/>
            <w:rPr>
              <w:rFonts w:ascii="Helvetica" w:hAnsi="Helvetica"/>
              <w:sz w:val="20"/>
              <w:szCs w:val="20"/>
              <w:lang w:val="en-US"/>
            </w:rPr>
          </w:pPr>
          <w:r w:rsidRPr="00CC266D">
            <w:rPr>
              <w:rFonts w:ascii="Helvetica" w:hAnsi="Helvetica"/>
              <w:sz w:val="20"/>
              <w:szCs w:val="20"/>
              <w:lang w:val="en-US"/>
            </w:rPr>
            <w:t xml:space="preserve">Hartikainen, S., Lipponen, J. A., Hiltunen, P., Rissanen, T. T., Kolk, I., Tarvainen, M. P., Martikainen, T. J., Castren, M., Väliaho, E. S., &amp; Jäntti, H. (2019). Effectiveness of the Chest Strap Electrocardiogram to Detect Atrial Fibrillation. </w:t>
          </w:r>
          <w:r w:rsidRPr="00CC266D">
            <w:rPr>
              <w:rFonts w:ascii="Helvetica" w:hAnsi="Helvetica"/>
              <w:i/>
              <w:iCs/>
              <w:sz w:val="20"/>
              <w:szCs w:val="20"/>
              <w:lang w:val="en-US"/>
            </w:rPr>
            <w:t>American Journal of Cardiology</w:t>
          </w:r>
          <w:r w:rsidRPr="00CC266D">
            <w:rPr>
              <w:rFonts w:ascii="Helvetica" w:hAnsi="Helvetica"/>
              <w:sz w:val="20"/>
              <w:szCs w:val="20"/>
              <w:lang w:val="en-US"/>
            </w:rPr>
            <w:t xml:space="preserve">, </w:t>
          </w:r>
          <w:r w:rsidRPr="00CC266D">
            <w:rPr>
              <w:rFonts w:ascii="Helvetica" w:hAnsi="Helvetica"/>
              <w:i/>
              <w:iCs/>
              <w:sz w:val="20"/>
              <w:szCs w:val="20"/>
              <w:lang w:val="en-US"/>
            </w:rPr>
            <w:t>123</w:t>
          </w:r>
          <w:r w:rsidRPr="00CC266D">
            <w:rPr>
              <w:rFonts w:ascii="Helvetica" w:hAnsi="Helvetica"/>
              <w:sz w:val="20"/>
              <w:szCs w:val="20"/>
              <w:lang w:val="en-US"/>
            </w:rPr>
            <w:t>(10), 1643–1648. https://doi.org/10.1016/j.amjcard.2019.02.028</w:t>
          </w:r>
        </w:p>
        <w:p w14:paraId="6EB61569" w14:textId="77777777" w:rsidR="00BE0F7D" w:rsidRPr="00CC266D" w:rsidRDefault="00BE0F7D" w:rsidP="00BE0F7D">
          <w:pPr>
            <w:autoSpaceDE w:val="0"/>
            <w:autoSpaceDN w:val="0"/>
            <w:ind w:hanging="480"/>
            <w:jc w:val="both"/>
            <w:divId w:val="906300203"/>
            <w:rPr>
              <w:rFonts w:ascii="Helvetica" w:hAnsi="Helvetica"/>
              <w:sz w:val="20"/>
              <w:szCs w:val="20"/>
              <w:lang w:val="en-US"/>
            </w:rPr>
          </w:pPr>
          <w:r w:rsidRPr="00CC266D">
            <w:rPr>
              <w:rFonts w:ascii="Helvetica" w:hAnsi="Helvetica"/>
              <w:sz w:val="20"/>
              <w:szCs w:val="20"/>
              <w:lang w:val="en-US"/>
            </w:rPr>
            <w:t xml:space="preserve">He, J., Liu, S., Yang, C., &amp; Wei, Y. (2023). Value of baseline characteristics in the risk prediction of atrial fibrillation. </w:t>
          </w:r>
          <w:r w:rsidRPr="00CC266D">
            <w:rPr>
              <w:rFonts w:ascii="Helvetica" w:hAnsi="Helvetica"/>
              <w:i/>
              <w:iCs/>
              <w:sz w:val="20"/>
              <w:szCs w:val="20"/>
              <w:lang w:val="en-US"/>
            </w:rPr>
            <w:t>Frontiers in Cardiovascular Medicine</w:t>
          </w:r>
          <w:r w:rsidRPr="00CC266D">
            <w:rPr>
              <w:rFonts w:ascii="Helvetica" w:hAnsi="Helvetica"/>
              <w:sz w:val="20"/>
              <w:szCs w:val="20"/>
              <w:lang w:val="en-US"/>
            </w:rPr>
            <w:t xml:space="preserve">, </w:t>
          </w:r>
          <w:r w:rsidRPr="00CC266D">
            <w:rPr>
              <w:rFonts w:ascii="Helvetica" w:hAnsi="Helvetica"/>
              <w:i/>
              <w:iCs/>
              <w:sz w:val="20"/>
              <w:szCs w:val="20"/>
              <w:lang w:val="en-US"/>
            </w:rPr>
            <w:t>10</w:t>
          </w:r>
          <w:r w:rsidRPr="00CC266D">
            <w:rPr>
              <w:rFonts w:ascii="Helvetica" w:hAnsi="Helvetica"/>
              <w:sz w:val="20"/>
              <w:szCs w:val="20"/>
              <w:lang w:val="en-US"/>
            </w:rPr>
            <w:t>. https://doi.org/10.3389/fcvm.2023.1068562</w:t>
          </w:r>
        </w:p>
        <w:p w14:paraId="5A6042D2" w14:textId="77777777" w:rsidR="00BE0F7D" w:rsidRPr="00CC266D" w:rsidRDefault="00BE0F7D" w:rsidP="00BE0F7D">
          <w:pPr>
            <w:autoSpaceDE w:val="0"/>
            <w:autoSpaceDN w:val="0"/>
            <w:ind w:hanging="480"/>
            <w:jc w:val="both"/>
            <w:divId w:val="1775056344"/>
            <w:rPr>
              <w:rFonts w:ascii="Helvetica" w:hAnsi="Helvetica"/>
              <w:sz w:val="20"/>
              <w:szCs w:val="20"/>
              <w:lang w:val="en-US"/>
            </w:rPr>
          </w:pPr>
          <w:r w:rsidRPr="00CC266D">
            <w:rPr>
              <w:rFonts w:ascii="Helvetica" w:hAnsi="Helvetica"/>
              <w:sz w:val="20"/>
              <w:szCs w:val="20"/>
              <w:lang w:val="en-US"/>
            </w:rPr>
            <w:t xml:space="preserve">He, K., Liang, W., Liu, S., Bian, L., Xu, Y., Luo, C., Li, Y., Yue, H., Yang, C., &amp; Wu, Z. (2022). Long-term single-lead electrocardiogram monitoring to detect new-onset postoperative atrial fibrillation in patients after cardiac surgery. </w:t>
          </w:r>
          <w:r w:rsidRPr="00CC266D">
            <w:rPr>
              <w:rFonts w:ascii="Helvetica" w:hAnsi="Helvetica"/>
              <w:i/>
              <w:iCs/>
              <w:sz w:val="20"/>
              <w:szCs w:val="20"/>
              <w:lang w:val="en-US"/>
            </w:rPr>
            <w:t>Frontiers in Cardiovascular Medicine</w:t>
          </w:r>
          <w:r w:rsidRPr="00CC266D">
            <w:rPr>
              <w:rFonts w:ascii="Helvetica" w:hAnsi="Helvetica"/>
              <w:sz w:val="20"/>
              <w:szCs w:val="20"/>
              <w:lang w:val="en-US"/>
            </w:rPr>
            <w:t xml:space="preserve">, </w:t>
          </w:r>
          <w:r w:rsidRPr="00CC266D">
            <w:rPr>
              <w:rFonts w:ascii="Helvetica" w:hAnsi="Helvetica"/>
              <w:i/>
              <w:iCs/>
              <w:sz w:val="20"/>
              <w:szCs w:val="20"/>
              <w:lang w:val="en-US"/>
            </w:rPr>
            <w:t>9</w:t>
          </w:r>
          <w:r w:rsidRPr="00CC266D">
            <w:rPr>
              <w:rFonts w:ascii="Helvetica" w:hAnsi="Helvetica"/>
              <w:sz w:val="20"/>
              <w:szCs w:val="20"/>
              <w:lang w:val="en-US"/>
            </w:rPr>
            <w:t>. https://doi.org/10.3389/fcvm.2022.1001883</w:t>
          </w:r>
        </w:p>
        <w:p w14:paraId="39F05EDC" w14:textId="77777777" w:rsidR="00BE0F7D" w:rsidRPr="00CC266D" w:rsidRDefault="00BE0F7D" w:rsidP="00BE0F7D">
          <w:pPr>
            <w:autoSpaceDE w:val="0"/>
            <w:autoSpaceDN w:val="0"/>
            <w:ind w:hanging="480"/>
            <w:jc w:val="both"/>
            <w:divId w:val="1196963600"/>
            <w:rPr>
              <w:rFonts w:ascii="Helvetica" w:hAnsi="Helvetica"/>
              <w:sz w:val="20"/>
              <w:szCs w:val="20"/>
              <w:lang w:val="en-US"/>
            </w:rPr>
          </w:pPr>
          <w:r w:rsidRPr="00CC266D">
            <w:rPr>
              <w:rFonts w:ascii="Helvetica" w:hAnsi="Helvetica"/>
              <w:sz w:val="20"/>
              <w:szCs w:val="20"/>
              <w:lang w:val="en-US"/>
            </w:rPr>
            <w:t xml:space="preserve">Hennings, E., Coslovsky, M., Paladini, R. E., Aeschbacher, S., Knecht, S., Schlageter, V., Krisai, P., Badertscher, P., Sticherling, C., Osswald, S., Kühne, M., &amp; Zuern, C. S. (2023). Assessment of the atrial fibrillation burden in Holter electrocardiogram recordings using artificial intelligence. </w:t>
          </w:r>
          <w:r w:rsidRPr="00CC266D">
            <w:rPr>
              <w:rFonts w:ascii="Helvetica" w:hAnsi="Helvetica"/>
              <w:i/>
              <w:iCs/>
              <w:sz w:val="20"/>
              <w:szCs w:val="20"/>
              <w:lang w:val="en-US"/>
            </w:rPr>
            <w:t>Cardiovascular Digital Health Journal</w:t>
          </w:r>
          <w:r w:rsidRPr="00CC266D">
            <w:rPr>
              <w:rFonts w:ascii="Helvetica" w:hAnsi="Helvetica"/>
              <w:sz w:val="20"/>
              <w:szCs w:val="20"/>
              <w:lang w:val="en-US"/>
            </w:rPr>
            <w:t xml:space="preserve">, </w:t>
          </w:r>
          <w:r w:rsidRPr="00CC266D">
            <w:rPr>
              <w:rFonts w:ascii="Helvetica" w:hAnsi="Helvetica"/>
              <w:i/>
              <w:iCs/>
              <w:sz w:val="20"/>
              <w:szCs w:val="20"/>
              <w:lang w:val="en-US"/>
            </w:rPr>
            <w:t>4</w:t>
          </w:r>
          <w:r w:rsidRPr="00CC266D">
            <w:rPr>
              <w:rFonts w:ascii="Helvetica" w:hAnsi="Helvetica"/>
              <w:sz w:val="20"/>
              <w:szCs w:val="20"/>
              <w:lang w:val="en-US"/>
            </w:rPr>
            <w:t>(2), 41–47. https://doi.org/10.1016/j.cvdhj.2023.01.003</w:t>
          </w:r>
        </w:p>
        <w:p w14:paraId="5573FF54" w14:textId="77777777" w:rsidR="00BE0F7D" w:rsidRPr="00CC266D" w:rsidRDefault="00BE0F7D" w:rsidP="00BE0F7D">
          <w:pPr>
            <w:autoSpaceDE w:val="0"/>
            <w:autoSpaceDN w:val="0"/>
            <w:ind w:hanging="480"/>
            <w:jc w:val="both"/>
            <w:divId w:val="1954894766"/>
            <w:rPr>
              <w:rFonts w:ascii="Helvetica" w:hAnsi="Helvetica"/>
              <w:sz w:val="20"/>
              <w:szCs w:val="20"/>
              <w:lang w:val="en-US"/>
            </w:rPr>
          </w:pPr>
          <w:r w:rsidRPr="00CC266D">
            <w:rPr>
              <w:rFonts w:ascii="Helvetica" w:hAnsi="Helvetica"/>
              <w:sz w:val="20"/>
              <w:szCs w:val="20"/>
              <w:lang w:val="en-US"/>
            </w:rPr>
            <w:t xml:space="preserve">Hill, N. R., Arden, C., Beresford-Hulme, L., Camm, A. J., Clifton, D., Davies, D. W., Farooqui, U., Gordon, J., Groves, L., Hurst, M., Lawton, S., Lister, S., Mallen, C., Martin, A. C., McEwan, P., Pollock, K. G., Rogers, J., Sandler, B., Sugrue, D. M., &amp; Cohen, A. T. (2020). Identification of undiagnosed atrial fibrillation patients using a machine learning risk prediction algorithm and diagnostic testing (PULsE-AI): Study protocol for a randomised controlled trial. </w:t>
          </w:r>
          <w:r w:rsidRPr="00CC266D">
            <w:rPr>
              <w:rFonts w:ascii="Helvetica" w:hAnsi="Helvetica"/>
              <w:i/>
              <w:iCs/>
              <w:sz w:val="20"/>
              <w:szCs w:val="20"/>
              <w:lang w:val="en-US"/>
            </w:rPr>
            <w:t>Contemporary Clinical Trials</w:t>
          </w:r>
          <w:r w:rsidRPr="00CC266D">
            <w:rPr>
              <w:rFonts w:ascii="Helvetica" w:hAnsi="Helvetica"/>
              <w:sz w:val="20"/>
              <w:szCs w:val="20"/>
              <w:lang w:val="en-US"/>
            </w:rPr>
            <w:t xml:space="preserve">, </w:t>
          </w:r>
          <w:r w:rsidRPr="00CC266D">
            <w:rPr>
              <w:rFonts w:ascii="Helvetica" w:hAnsi="Helvetica"/>
              <w:i/>
              <w:iCs/>
              <w:sz w:val="20"/>
              <w:szCs w:val="20"/>
              <w:lang w:val="en-US"/>
            </w:rPr>
            <w:t>99</w:t>
          </w:r>
          <w:r w:rsidRPr="00CC266D">
            <w:rPr>
              <w:rFonts w:ascii="Helvetica" w:hAnsi="Helvetica"/>
              <w:sz w:val="20"/>
              <w:szCs w:val="20"/>
              <w:lang w:val="en-US"/>
            </w:rPr>
            <w:t>. https://doi.org/10.1016/j.cct.2020.106191</w:t>
          </w:r>
        </w:p>
        <w:p w14:paraId="5E171873" w14:textId="77777777" w:rsidR="00BE0F7D" w:rsidRPr="00CC266D" w:rsidRDefault="00BE0F7D" w:rsidP="00BE0F7D">
          <w:pPr>
            <w:autoSpaceDE w:val="0"/>
            <w:autoSpaceDN w:val="0"/>
            <w:ind w:hanging="480"/>
            <w:jc w:val="both"/>
            <w:divId w:val="1839298857"/>
            <w:rPr>
              <w:rFonts w:ascii="Helvetica" w:hAnsi="Helvetica"/>
              <w:sz w:val="20"/>
              <w:szCs w:val="20"/>
              <w:lang w:val="en-US"/>
            </w:rPr>
          </w:pPr>
          <w:r w:rsidRPr="00CC266D">
            <w:rPr>
              <w:rFonts w:ascii="Helvetica" w:hAnsi="Helvetica"/>
              <w:sz w:val="20"/>
              <w:szCs w:val="20"/>
              <w:lang w:val="en-US"/>
            </w:rPr>
            <w:t xml:space="preserve">Huang, Y. H., Alexeenko, V., Tse, G., Huang, C. L. H., Marr, C. M., &amp; Jeevaratnam, K. (2021). ECG Restitution Analysis and Machine Learning to Detect Paroxysmal Atrial Fibrillation: Insight from the Equine Athlete as a Model for Human Athletes. </w:t>
          </w:r>
          <w:r w:rsidRPr="00CC266D">
            <w:rPr>
              <w:rFonts w:ascii="Helvetica" w:hAnsi="Helvetica"/>
              <w:i/>
              <w:iCs/>
              <w:sz w:val="20"/>
              <w:szCs w:val="20"/>
              <w:lang w:val="en-US"/>
            </w:rPr>
            <w:t>Function</w:t>
          </w:r>
          <w:r w:rsidRPr="00CC266D">
            <w:rPr>
              <w:rFonts w:ascii="Helvetica" w:hAnsi="Helvetica"/>
              <w:sz w:val="20"/>
              <w:szCs w:val="20"/>
              <w:lang w:val="en-US"/>
            </w:rPr>
            <w:t xml:space="preserve">, </w:t>
          </w:r>
          <w:r w:rsidRPr="00CC266D">
            <w:rPr>
              <w:rFonts w:ascii="Helvetica" w:hAnsi="Helvetica"/>
              <w:i/>
              <w:iCs/>
              <w:sz w:val="20"/>
              <w:szCs w:val="20"/>
              <w:lang w:val="en-US"/>
            </w:rPr>
            <w:t>2</w:t>
          </w:r>
          <w:r w:rsidRPr="00CC266D">
            <w:rPr>
              <w:rFonts w:ascii="Helvetica" w:hAnsi="Helvetica"/>
              <w:sz w:val="20"/>
              <w:szCs w:val="20"/>
              <w:lang w:val="en-US"/>
            </w:rPr>
            <w:t>(1). https://doi.org/10.1093/function/zqaa031</w:t>
          </w:r>
        </w:p>
        <w:p w14:paraId="3711D2F0" w14:textId="77777777" w:rsidR="00BE0F7D" w:rsidRPr="00CC266D" w:rsidRDefault="00BE0F7D" w:rsidP="00BE0F7D">
          <w:pPr>
            <w:autoSpaceDE w:val="0"/>
            <w:autoSpaceDN w:val="0"/>
            <w:ind w:hanging="480"/>
            <w:jc w:val="both"/>
            <w:divId w:val="1342856464"/>
            <w:rPr>
              <w:rFonts w:ascii="Helvetica" w:hAnsi="Helvetica"/>
              <w:sz w:val="20"/>
              <w:szCs w:val="20"/>
            </w:rPr>
          </w:pPr>
          <w:r w:rsidRPr="00CC266D">
            <w:rPr>
              <w:rFonts w:ascii="Helvetica" w:hAnsi="Helvetica"/>
              <w:sz w:val="20"/>
              <w:szCs w:val="20"/>
              <w:lang w:val="en-US"/>
            </w:rPr>
            <w:t xml:space="preserve">Hughes, J. W., Tooley, J., Torres Soto, J., Ostropolets, A., Poterucha, T., Christensen, M. K., Yuan, N., Ehlert, B., Kaur, D., Kang, G., Rogers, A., Narayan, S., Elias, P., Ouyang, D., Ashley, E., Zou, J., &amp; Perez, M. V. (2023). A deep learning-based electrocardiogram risk score for long term cardiovascular death and disease. </w:t>
          </w:r>
          <w:r w:rsidRPr="00CC266D">
            <w:rPr>
              <w:rFonts w:ascii="Helvetica" w:hAnsi="Helvetica"/>
              <w:i/>
              <w:iCs/>
              <w:sz w:val="20"/>
              <w:szCs w:val="20"/>
            </w:rPr>
            <w:t>Npj Digital Medicine</w:t>
          </w:r>
          <w:r w:rsidRPr="00CC266D">
            <w:rPr>
              <w:rFonts w:ascii="Helvetica" w:hAnsi="Helvetica"/>
              <w:sz w:val="20"/>
              <w:szCs w:val="20"/>
            </w:rPr>
            <w:t xml:space="preserve">, </w:t>
          </w:r>
          <w:r w:rsidRPr="00CC266D">
            <w:rPr>
              <w:rFonts w:ascii="Helvetica" w:hAnsi="Helvetica"/>
              <w:i/>
              <w:iCs/>
              <w:sz w:val="20"/>
              <w:szCs w:val="20"/>
            </w:rPr>
            <w:t>6</w:t>
          </w:r>
          <w:r w:rsidRPr="00CC266D">
            <w:rPr>
              <w:rFonts w:ascii="Helvetica" w:hAnsi="Helvetica"/>
              <w:sz w:val="20"/>
              <w:szCs w:val="20"/>
            </w:rPr>
            <w:t>(1). https://doi.org/10.1038/s41746-023-00916-6</w:t>
          </w:r>
        </w:p>
        <w:p w14:paraId="41D60EE3" w14:textId="77777777" w:rsidR="00BE0F7D" w:rsidRPr="00CC266D" w:rsidRDefault="00BE0F7D" w:rsidP="00BE0F7D">
          <w:pPr>
            <w:autoSpaceDE w:val="0"/>
            <w:autoSpaceDN w:val="0"/>
            <w:ind w:hanging="480"/>
            <w:jc w:val="both"/>
            <w:divId w:val="1138186506"/>
            <w:rPr>
              <w:rFonts w:ascii="Helvetica" w:hAnsi="Helvetica"/>
              <w:sz w:val="20"/>
              <w:szCs w:val="20"/>
              <w:lang w:val="en-US"/>
            </w:rPr>
          </w:pPr>
          <w:r w:rsidRPr="00CC266D">
            <w:rPr>
              <w:rFonts w:ascii="Helvetica" w:hAnsi="Helvetica"/>
              <w:sz w:val="20"/>
              <w:szCs w:val="20"/>
            </w:rPr>
            <w:t xml:space="preserve">Hurnanen, T., Lehtonen, E., Tadi, M. J., Kuusela, T., Kiviniemi, T., Saraste, A., Vasankari, T., Airaksinen, J., Koivisto, T., &amp; Pankaala, M. (2017). </w:t>
          </w:r>
          <w:r w:rsidRPr="00CC266D">
            <w:rPr>
              <w:rFonts w:ascii="Helvetica" w:hAnsi="Helvetica"/>
              <w:sz w:val="20"/>
              <w:szCs w:val="20"/>
              <w:lang w:val="en-US"/>
            </w:rPr>
            <w:t xml:space="preserve">Automated Detection of Atrial Fibrillation Based on Time-Frequency Analysis of Seismocardiograms.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21</w:t>
          </w:r>
          <w:r w:rsidRPr="00CC266D">
            <w:rPr>
              <w:rFonts w:ascii="Helvetica" w:hAnsi="Helvetica"/>
              <w:sz w:val="20"/>
              <w:szCs w:val="20"/>
              <w:lang w:val="en-US"/>
            </w:rPr>
            <w:t>(5), 1233–1241. https://doi.org/10.1109/JBHI.2016.2621887</w:t>
          </w:r>
        </w:p>
        <w:p w14:paraId="4C06022A" w14:textId="77777777" w:rsidR="00BE0F7D" w:rsidRPr="00CC266D" w:rsidRDefault="00BE0F7D" w:rsidP="00BE0F7D">
          <w:pPr>
            <w:autoSpaceDE w:val="0"/>
            <w:autoSpaceDN w:val="0"/>
            <w:ind w:hanging="480"/>
            <w:jc w:val="both"/>
            <w:divId w:val="1946647647"/>
            <w:rPr>
              <w:rFonts w:ascii="Helvetica" w:hAnsi="Helvetica"/>
              <w:sz w:val="20"/>
              <w:szCs w:val="20"/>
            </w:rPr>
          </w:pPr>
          <w:r w:rsidRPr="00CC266D">
            <w:rPr>
              <w:rFonts w:ascii="Helvetica" w:hAnsi="Helvetica"/>
              <w:sz w:val="20"/>
              <w:szCs w:val="20"/>
              <w:lang w:val="en-US"/>
            </w:rPr>
            <w:t xml:space="preserve">Hygrell, T., Viberg, F., Dahlberg, E., Charlton, P. H., Kemp Gudmundsdottir, K., Mant, J., Hörnlund, J. L., &amp; Svennberg, E. (2023). An artificial intelligence–based model for prediction of atrial fibrillation from single-lead sinus rhythm electrocardiograms facilitating screening. </w:t>
          </w:r>
          <w:r w:rsidRPr="00CC266D">
            <w:rPr>
              <w:rFonts w:ascii="Helvetica" w:hAnsi="Helvetica"/>
              <w:i/>
              <w:iCs/>
              <w:sz w:val="20"/>
              <w:szCs w:val="20"/>
            </w:rPr>
            <w:t>Europace</w:t>
          </w:r>
          <w:r w:rsidRPr="00CC266D">
            <w:rPr>
              <w:rFonts w:ascii="Helvetica" w:hAnsi="Helvetica"/>
              <w:sz w:val="20"/>
              <w:szCs w:val="20"/>
            </w:rPr>
            <w:t xml:space="preserve">, </w:t>
          </w:r>
          <w:r w:rsidRPr="00CC266D">
            <w:rPr>
              <w:rFonts w:ascii="Helvetica" w:hAnsi="Helvetica"/>
              <w:i/>
              <w:iCs/>
              <w:sz w:val="20"/>
              <w:szCs w:val="20"/>
            </w:rPr>
            <w:t>25</w:t>
          </w:r>
          <w:r w:rsidRPr="00CC266D">
            <w:rPr>
              <w:rFonts w:ascii="Helvetica" w:hAnsi="Helvetica"/>
              <w:sz w:val="20"/>
              <w:szCs w:val="20"/>
            </w:rPr>
            <w:t>(4), 1332–1338. https://doi.org/10.1093/europace/euad036</w:t>
          </w:r>
        </w:p>
        <w:p w14:paraId="1D8DEE16" w14:textId="77777777" w:rsidR="00BE0F7D" w:rsidRPr="00CC266D" w:rsidRDefault="00BE0F7D" w:rsidP="00BE0F7D">
          <w:pPr>
            <w:autoSpaceDE w:val="0"/>
            <w:autoSpaceDN w:val="0"/>
            <w:ind w:hanging="480"/>
            <w:jc w:val="both"/>
            <w:divId w:val="1661690753"/>
            <w:rPr>
              <w:rFonts w:ascii="Helvetica" w:hAnsi="Helvetica"/>
              <w:sz w:val="20"/>
              <w:szCs w:val="20"/>
              <w:lang w:val="en-US"/>
            </w:rPr>
          </w:pPr>
          <w:r w:rsidRPr="00CC266D">
            <w:rPr>
              <w:rFonts w:ascii="Helvetica" w:hAnsi="Helvetica"/>
              <w:sz w:val="20"/>
              <w:szCs w:val="20"/>
            </w:rPr>
            <w:t xml:space="preserve">Ivaturi, P., Gadaleta, M., Pandey, A. C., Pazzani, M., Steinhubl, S. R., &amp; Quer, G. (2021). </w:t>
          </w:r>
          <w:r w:rsidRPr="00CC266D">
            <w:rPr>
              <w:rFonts w:ascii="Helvetica" w:hAnsi="Helvetica"/>
              <w:sz w:val="20"/>
              <w:szCs w:val="20"/>
              <w:lang w:val="en-US"/>
            </w:rPr>
            <w:t xml:space="preserve">A Comprehensive Explanation Framework for Biomedical Time Series Classification.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25</w:t>
          </w:r>
          <w:r w:rsidRPr="00CC266D">
            <w:rPr>
              <w:rFonts w:ascii="Helvetica" w:hAnsi="Helvetica"/>
              <w:sz w:val="20"/>
              <w:szCs w:val="20"/>
              <w:lang w:val="en-US"/>
            </w:rPr>
            <w:t>(7), 2398–2408. https://doi.org/10.1109/JBHI.2021.3060997</w:t>
          </w:r>
        </w:p>
        <w:p w14:paraId="68F379E3" w14:textId="77777777" w:rsidR="00BE0F7D" w:rsidRPr="00CC266D" w:rsidRDefault="00BE0F7D" w:rsidP="00BE0F7D">
          <w:pPr>
            <w:autoSpaceDE w:val="0"/>
            <w:autoSpaceDN w:val="0"/>
            <w:ind w:hanging="480"/>
            <w:jc w:val="both"/>
            <w:divId w:val="39480281"/>
            <w:rPr>
              <w:rFonts w:ascii="Helvetica" w:hAnsi="Helvetica"/>
              <w:sz w:val="20"/>
              <w:szCs w:val="20"/>
              <w:lang w:val="en-US"/>
            </w:rPr>
          </w:pPr>
          <w:r w:rsidRPr="00CC266D">
            <w:rPr>
              <w:rFonts w:ascii="Helvetica" w:hAnsi="Helvetica"/>
              <w:sz w:val="20"/>
              <w:szCs w:val="20"/>
              <w:lang w:val="en-US"/>
            </w:rPr>
            <w:t xml:space="preserve">Jalali, A., &amp; Lee, M. (2020). Atrial Fibrillation Prediction with Residual Network Using Sensitivity and Orthogonality Constraints.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24</w:t>
          </w:r>
          <w:r w:rsidRPr="00CC266D">
            <w:rPr>
              <w:rFonts w:ascii="Helvetica" w:hAnsi="Helvetica"/>
              <w:sz w:val="20"/>
              <w:szCs w:val="20"/>
              <w:lang w:val="en-US"/>
            </w:rPr>
            <w:t>(2), 407–413. https://doi.org/10.1109/JBHI.2019.2957809</w:t>
          </w:r>
        </w:p>
        <w:p w14:paraId="5F97E6A2" w14:textId="77777777" w:rsidR="00BE0F7D" w:rsidRPr="00CC266D" w:rsidRDefault="00BE0F7D" w:rsidP="00BE0F7D">
          <w:pPr>
            <w:autoSpaceDE w:val="0"/>
            <w:autoSpaceDN w:val="0"/>
            <w:ind w:hanging="480"/>
            <w:jc w:val="both"/>
            <w:divId w:val="413942733"/>
            <w:rPr>
              <w:rFonts w:ascii="Helvetica" w:hAnsi="Helvetica"/>
              <w:sz w:val="20"/>
              <w:szCs w:val="20"/>
              <w:lang w:val="en-US"/>
            </w:rPr>
          </w:pPr>
          <w:r w:rsidRPr="00CC266D">
            <w:rPr>
              <w:rFonts w:ascii="Helvetica" w:hAnsi="Helvetica"/>
              <w:sz w:val="20"/>
              <w:szCs w:val="20"/>
              <w:lang w:val="en-US"/>
            </w:rPr>
            <w:t xml:space="preserve">Jeon, K. H., Jang, J. H., Kang, S., Lee, H. S., Lee, M. S., Son, J. M., Jo, Y. Y., Park, T. J., Oh, I. Y., Kwon, J. M., &amp; Lee, J. H. (2023). Identifying Atrial Fibrillation With Sinus Rhythm Electrocardiogram in Embolic Stroke of Undetermined Source: A Validation Study With Insertable Cardiac Monitors. </w:t>
          </w:r>
          <w:r w:rsidRPr="00CC266D">
            <w:rPr>
              <w:rFonts w:ascii="Helvetica" w:hAnsi="Helvetica"/>
              <w:i/>
              <w:iCs/>
              <w:sz w:val="20"/>
              <w:szCs w:val="20"/>
              <w:lang w:val="en-US"/>
            </w:rPr>
            <w:t>Korean Circulation Journal</w:t>
          </w:r>
          <w:r w:rsidRPr="00CC266D">
            <w:rPr>
              <w:rFonts w:ascii="Helvetica" w:hAnsi="Helvetica"/>
              <w:sz w:val="20"/>
              <w:szCs w:val="20"/>
              <w:lang w:val="en-US"/>
            </w:rPr>
            <w:t xml:space="preserve">, </w:t>
          </w:r>
          <w:r w:rsidRPr="00CC266D">
            <w:rPr>
              <w:rFonts w:ascii="Helvetica" w:hAnsi="Helvetica"/>
              <w:i/>
              <w:iCs/>
              <w:sz w:val="20"/>
              <w:szCs w:val="20"/>
              <w:lang w:val="en-US"/>
            </w:rPr>
            <w:t>53</w:t>
          </w:r>
          <w:r w:rsidRPr="00CC266D">
            <w:rPr>
              <w:rFonts w:ascii="Helvetica" w:hAnsi="Helvetica"/>
              <w:sz w:val="20"/>
              <w:szCs w:val="20"/>
              <w:lang w:val="en-US"/>
            </w:rPr>
            <w:t>(11). https://doi.org/10.4070/kcj.2023.0009</w:t>
          </w:r>
        </w:p>
        <w:p w14:paraId="6177C7A4" w14:textId="77777777" w:rsidR="00BE0F7D" w:rsidRPr="00CC266D" w:rsidRDefault="00BE0F7D" w:rsidP="00BE0F7D">
          <w:pPr>
            <w:autoSpaceDE w:val="0"/>
            <w:autoSpaceDN w:val="0"/>
            <w:ind w:hanging="480"/>
            <w:jc w:val="both"/>
            <w:divId w:val="813376253"/>
            <w:rPr>
              <w:rFonts w:ascii="Helvetica" w:hAnsi="Helvetica"/>
              <w:sz w:val="20"/>
              <w:szCs w:val="20"/>
              <w:lang w:val="en-US"/>
            </w:rPr>
          </w:pPr>
          <w:r w:rsidRPr="00CC266D">
            <w:rPr>
              <w:rFonts w:ascii="Helvetica" w:hAnsi="Helvetica"/>
              <w:sz w:val="20"/>
              <w:szCs w:val="20"/>
              <w:lang w:val="en-US"/>
            </w:rPr>
            <w:t xml:space="preserve">Jiang, J., Deng, H., Liao, H., Fang, X., Zhan, X., Wei, W., Wu, S., &amp; Xue, Y. (2023). An Artificial Intelligence-Enabled ECG Algorithm for Predicting the Risk of Recurrence in Patients with Paroxysmal Atrial Fibrillation after Catheter Ablation. </w:t>
          </w:r>
          <w:r w:rsidRPr="00CC266D">
            <w:rPr>
              <w:rFonts w:ascii="Helvetica" w:hAnsi="Helvetica"/>
              <w:i/>
              <w:iCs/>
              <w:sz w:val="20"/>
              <w:szCs w:val="20"/>
              <w:lang w:val="en-US"/>
            </w:rPr>
            <w:t>Journal of Clinical Medicine</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(5). https://doi.org/10.3390/jcm12051933</w:t>
          </w:r>
        </w:p>
        <w:p w14:paraId="4B32C2E8" w14:textId="77777777" w:rsidR="00BE0F7D" w:rsidRPr="00CC266D" w:rsidRDefault="00BE0F7D" w:rsidP="00BE0F7D">
          <w:pPr>
            <w:autoSpaceDE w:val="0"/>
            <w:autoSpaceDN w:val="0"/>
            <w:ind w:hanging="480"/>
            <w:jc w:val="both"/>
            <w:divId w:val="1746881040"/>
            <w:rPr>
              <w:rFonts w:ascii="Helvetica" w:hAnsi="Helvetica"/>
              <w:sz w:val="20"/>
              <w:szCs w:val="20"/>
              <w:lang w:val="en-US"/>
            </w:rPr>
          </w:pPr>
          <w:r w:rsidRPr="00CC266D">
            <w:rPr>
              <w:rFonts w:ascii="Helvetica" w:hAnsi="Helvetica"/>
              <w:sz w:val="20"/>
              <w:szCs w:val="20"/>
              <w:lang w:val="en-US"/>
            </w:rPr>
            <w:t xml:space="preserve">Jiang, M., Gu, J., Li, Y., Wei, B., Zhang, J., Wang, Z., &amp; Xia, L. (2021). HADLN: Hybrid Attention-Based Deep Learning Network for Automated Arrhythmia Classification. </w:t>
          </w:r>
          <w:r w:rsidRPr="00CC266D">
            <w:rPr>
              <w:rFonts w:ascii="Helvetica" w:hAnsi="Helvetica"/>
              <w:i/>
              <w:iCs/>
              <w:sz w:val="20"/>
              <w:szCs w:val="20"/>
              <w:lang w:val="en-US"/>
            </w:rPr>
            <w:t>Frontiers in Physiology</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 https://doi.org/10.3389/fphys.2021.683025</w:t>
          </w:r>
        </w:p>
        <w:p w14:paraId="756C206F" w14:textId="77777777" w:rsidR="00BE0F7D" w:rsidRPr="00CC266D" w:rsidRDefault="00BE0F7D" w:rsidP="00BE0F7D">
          <w:pPr>
            <w:autoSpaceDE w:val="0"/>
            <w:autoSpaceDN w:val="0"/>
            <w:ind w:hanging="480"/>
            <w:jc w:val="both"/>
            <w:divId w:val="2025858527"/>
            <w:rPr>
              <w:rFonts w:ascii="Helvetica" w:hAnsi="Helvetica"/>
              <w:sz w:val="20"/>
              <w:szCs w:val="20"/>
              <w:lang w:val="en-US"/>
            </w:rPr>
          </w:pPr>
          <w:r w:rsidRPr="00CC266D">
            <w:rPr>
              <w:rFonts w:ascii="Helvetica" w:hAnsi="Helvetica"/>
              <w:sz w:val="20"/>
              <w:szCs w:val="20"/>
              <w:lang w:val="en-US"/>
            </w:rPr>
            <w:t xml:space="preserve">Jo, Y. Y., Cho, Y., Lee, S. Y., Kwon, J. myoung, Kim, K. H., Jeon, K. H., Cho, S., Park, J., &amp; Oh, B. H. (2021). Explainable artificial intelligence to detect atrial fibrillation using electrocardiogram. </w:t>
          </w:r>
          <w:r w:rsidRPr="00CC266D">
            <w:rPr>
              <w:rFonts w:ascii="Helvetica" w:hAnsi="Helvetica"/>
              <w:i/>
              <w:iCs/>
              <w:sz w:val="20"/>
              <w:szCs w:val="20"/>
              <w:lang w:val="en-US"/>
            </w:rPr>
            <w:t>International Journal of Cardiology</w:t>
          </w:r>
          <w:r w:rsidRPr="00CC266D">
            <w:rPr>
              <w:rFonts w:ascii="Helvetica" w:hAnsi="Helvetica"/>
              <w:sz w:val="20"/>
              <w:szCs w:val="20"/>
              <w:lang w:val="en-US"/>
            </w:rPr>
            <w:t xml:space="preserve">, </w:t>
          </w:r>
          <w:r w:rsidRPr="00CC266D">
            <w:rPr>
              <w:rFonts w:ascii="Helvetica" w:hAnsi="Helvetica"/>
              <w:i/>
              <w:iCs/>
              <w:sz w:val="20"/>
              <w:szCs w:val="20"/>
              <w:lang w:val="en-US"/>
            </w:rPr>
            <w:t>328</w:t>
          </w:r>
          <w:r w:rsidRPr="00CC266D">
            <w:rPr>
              <w:rFonts w:ascii="Helvetica" w:hAnsi="Helvetica"/>
              <w:sz w:val="20"/>
              <w:szCs w:val="20"/>
              <w:lang w:val="en-US"/>
            </w:rPr>
            <w:t>, 104–110. https://doi.org/10.1016/j.ijcard.2020.11.053</w:t>
          </w:r>
        </w:p>
        <w:p w14:paraId="50254094" w14:textId="77777777" w:rsidR="00BE0F7D" w:rsidRPr="00CC266D" w:rsidRDefault="00BE0F7D" w:rsidP="00BE0F7D">
          <w:pPr>
            <w:autoSpaceDE w:val="0"/>
            <w:autoSpaceDN w:val="0"/>
            <w:ind w:hanging="480"/>
            <w:jc w:val="both"/>
            <w:divId w:val="1970667691"/>
            <w:rPr>
              <w:rFonts w:ascii="Helvetica" w:hAnsi="Helvetica"/>
              <w:sz w:val="20"/>
              <w:szCs w:val="20"/>
              <w:lang w:val="en-US"/>
            </w:rPr>
          </w:pPr>
          <w:r w:rsidRPr="00CC266D">
            <w:rPr>
              <w:rFonts w:ascii="Helvetica" w:hAnsi="Helvetica"/>
              <w:sz w:val="20"/>
              <w:szCs w:val="20"/>
              <w:lang w:val="en-US"/>
            </w:rPr>
            <w:t xml:space="preserve">Kalidas, V., &amp; Tamil, L. S. (2019). Detection of atrial fibrillation using discrete-state Markov models and Random Forests.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113</w:t>
          </w:r>
          <w:r w:rsidRPr="00CC266D">
            <w:rPr>
              <w:rFonts w:ascii="Helvetica" w:hAnsi="Helvetica"/>
              <w:sz w:val="20"/>
              <w:szCs w:val="20"/>
              <w:lang w:val="en-US"/>
            </w:rPr>
            <w:t>. https://doi.org/10.1016/j.compbiomed.2019.103386</w:t>
          </w:r>
        </w:p>
        <w:p w14:paraId="402B4A27" w14:textId="77777777" w:rsidR="00BE0F7D" w:rsidRPr="00CC266D" w:rsidRDefault="00BE0F7D" w:rsidP="00BE0F7D">
          <w:pPr>
            <w:autoSpaceDE w:val="0"/>
            <w:autoSpaceDN w:val="0"/>
            <w:ind w:hanging="480"/>
            <w:jc w:val="both"/>
            <w:divId w:val="737020424"/>
            <w:rPr>
              <w:rFonts w:ascii="Helvetica" w:hAnsi="Helvetica"/>
              <w:sz w:val="20"/>
              <w:szCs w:val="20"/>
              <w:lang w:val="en-US"/>
            </w:rPr>
          </w:pPr>
          <w:r w:rsidRPr="00CC266D">
            <w:rPr>
              <w:rFonts w:ascii="Helvetica" w:hAnsi="Helvetica"/>
              <w:sz w:val="20"/>
              <w:szCs w:val="20"/>
              <w:lang w:val="en-US"/>
            </w:rPr>
            <w:t xml:space="preserve">Kao, Y. T., Huang, C. Y., Fang, Y. A., Liu, J. C., &amp; Chang, T. H. (2023). Machine Learning-Based Prediction of Atrial Fibrillation Risk Using Electronic Medical Records in Older Aged Patients. </w:t>
          </w:r>
          <w:r w:rsidRPr="00CC266D">
            <w:rPr>
              <w:rFonts w:ascii="Helvetica" w:hAnsi="Helvetica"/>
              <w:i/>
              <w:iCs/>
              <w:sz w:val="20"/>
              <w:szCs w:val="20"/>
              <w:lang w:val="en-US"/>
            </w:rPr>
            <w:t>American Journal of Cardiology</w:t>
          </w:r>
          <w:r w:rsidRPr="00CC266D">
            <w:rPr>
              <w:rFonts w:ascii="Helvetica" w:hAnsi="Helvetica"/>
              <w:sz w:val="20"/>
              <w:szCs w:val="20"/>
              <w:lang w:val="en-US"/>
            </w:rPr>
            <w:t xml:space="preserve">, </w:t>
          </w:r>
          <w:r w:rsidRPr="00CC266D">
            <w:rPr>
              <w:rFonts w:ascii="Helvetica" w:hAnsi="Helvetica"/>
              <w:i/>
              <w:iCs/>
              <w:sz w:val="20"/>
              <w:szCs w:val="20"/>
              <w:lang w:val="en-US"/>
            </w:rPr>
            <w:t>198</w:t>
          </w:r>
          <w:r w:rsidRPr="00CC266D">
            <w:rPr>
              <w:rFonts w:ascii="Helvetica" w:hAnsi="Helvetica"/>
              <w:sz w:val="20"/>
              <w:szCs w:val="20"/>
              <w:lang w:val="en-US"/>
            </w:rPr>
            <w:t>, 56–63. https://doi.org/10.1016/j.amjcard.2023.03.035</w:t>
          </w:r>
        </w:p>
        <w:p w14:paraId="57C89295" w14:textId="77777777" w:rsidR="00BE0F7D" w:rsidRPr="00CC266D" w:rsidRDefault="00BE0F7D" w:rsidP="00BE0F7D">
          <w:pPr>
            <w:autoSpaceDE w:val="0"/>
            <w:autoSpaceDN w:val="0"/>
            <w:ind w:hanging="480"/>
            <w:jc w:val="both"/>
            <w:divId w:val="1401170857"/>
            <w:rPr>
              <w:rFonts w:ascii="Helvetica" w:hAnsi="Helvetica"/>
              <w:sz w:val="20"/>
              <w:szCs w:val="20"/>
              <w:lang w:val="en-US"/>
            </w:rPr>
          </w:pPr>
          <w:r w:rsidRPr="00CC266D">
            <w:rPr>
              <w:rFonts w:ascii="Helvetica" w:hAnsi="Helvetica"/>
              <w:sz w:val="20"/>
              <w:szCs w:val="20"/>
              <w:lang w:val="en-US"/>
            </w:rPr>
            <w:t xml:space="preserve">Keidar, N., Elul, Y., Schuster, A., &amp; Yaniv, Y. (2021). Visualizing and Quantifying Irregular Heart Rate Irregularities to Identify Atrial Fibrillation Events. </w:t>
          </w:r>
          <w:r w:rsidRPr="00CC266D">
            <w:rPr>
              <w:rFonts w:ascii="Helvetica" w:hAnsi="Helvetica"/>
              <w:i/>
              <w:iCs/>
              <w:sz w:val="20"/>
              <w:szCs w:val="20"/>
              <w:lang w:val="en-US"/>
            </w:rPr>
            <w:t>Frontiers in Physiology</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 https://doi.org/10.3389/fphys.2021.637680</w:t>
          </w:r>
        </w:p>
        <w:p w14:paraId="44AC44DB" w14:textId="77777777" w:rsidR="00BE0F7D" w:rsidRPr="00CC266D" w:rsidRDefault="00BE0F7D" w:rsidP="00BE0F7D">
          <w:pPr>
            <w:autoSpaceDE w:val="0"/>
            <w:autoSpaceDN w:val="0"/>
            <w:ind w:hanging="480"/>
            <w:jc w:val="both"/>
            <w:divId w:val="2136898268"/>
            <w:rPr>
              <w:rFonts w:ascii="Helvetica" w:hAnsi="Helvetica"/>
              <w:sz w:val="20"/>
              <w:szCs w:val="20"/>
              <w:lang w:val="en-US"/>
            </w:rPr>
          </w:pPr>
          <w:r w:rsidRPr="00CC266D">
            <w:rPr>
              <w:rFonts w:ascii="Helvetica" w:hAnsi="Helvetica"/>
              <w:sz w:val="20"/>
              <w:szCs w:val="20"/>
              <w:lang w:val="en-US"/>
            </w:rPr>
            <w:t xml:space="preserve">Khurshid, S., Friedman, S., Reeder, C., Di Achille, P., Diamant, N., Singh, P., Harrington, L. X., Wang, X., Al-Alusi, M. A., Sarma, G., Foulkes, A. S., Ellinor, P. T., Anderson, C. D., Ho, J. E., Philippakis, A. A., Batra, P., &amp; Lubitz, S. A. (2022). ECG-Based Deep Learning and Clinical Risk Factors to Predict Atrial Fibrillation. </w:t>
          </w:r>
          <w:r w:rsidRPr="00CC266D">
            <w:rPr>
              <w:rFonts w:ascii="Helvetica" w:hAnsi="Helvetica"/>
              <w:i/>
              <w:iCs/>
              <w:sz w:val="20"/>
              <w:szCs w:val="20"/>
              <w:lang w:val="en-US"/>
            </w:rPr>
            <w:t>Circulation</w:t>
          </w:r>
          <w:r w:rsidRPr="00CC266D">
            <w:rPr>
              <w:rFonts w:ascii="Helvetica" w:hAnsi="Helvetica"/>
              <w:sz w:val="20"/>
              <w:szCs w:val="20"/>
              <w:lang w:val="en-US"/>
            </w:rPr>
            <w:t xml:space="preserve">, </w:t>
          </w:r>
          <w:r w:rsidRPr="00CC266D">
            <w:rPr>
              <w:rFonts w:ascii="Helvetica" w:hAnsi="Helvetica"/>
              <w:i/>
              <w:iCs/>
              <w:sz w:val="20"/>
              <w:szCs w:val="20"/>
              <w:lang w:val="en-US"/>
            </w:rPr>
            <w:t>145</w:t>
          </w:r>
          <w:r w:rsidRPr="00CC266D">
            <w:rPr>
              <w:rFonts w:ascii="Helvetica" w:hAnsi="Helvetica"/>
              <w:sz w:val="20"/>
              <w:szCs w:val="20"/>
              <w:lang w:val="en-US"/>
            </w:rPr>
            <w:t>(2), 122–133. https://doi.org/10.1161/CIRCULATIONAHA.121.057480</w:t>
          </w:r>
        </w:p>
        <w:p w14:paraId="1FDA6086" w14:textId="77777777" w:rsidR="00BE0F7D" w:rsidRPr="00CC266D" w:rsidRDefault="00BE0F7D" w:rsidP="00BE0F7D">
          <w:pPr>
            <w:autoSpaceDE w:val="0"/>
            <w:autoSpaceDN w:val="0"/>
            <w:ind w:hanging="480"/>
            <w:jc w:val="both"/>
            <w:divId w:val="19940126"/>
            <w:rPr>
              <w:rFonts w:ascii="Helvetica" w:hAnsi="Helvetica"/>
              <w:sz w:val="20"/>
              <w:szCs w:val="20"/>
              <w:lang w:val="en-US"/>
            </w:rPr>
          </w:pPr>
          <w:r w:rsidRPr="00CC266D">
            <w:rPr>
              <w:rFonts w:ascii="Helvetica" w:hAnsi="Helvetica"/>
              <w:sz w:val="20"/>
              <w:szCs w:val="20"/>
              <w:lang w:val="en-US"/>
            </w:rPr>
            <w:t xml:space="preserve">Kim, D., Yang, P. S., Jang, E., Yu, H. T., Kim, T. H., Uhm, J. S., Kim, J. Y., Pak, H. N., Lee, M. H., Joung, B., &amp; Lip, G. Y. (2018). 10-year nationwide trends of the incidence, prevalence, and adverse outcomes of non-valvular atrial fibrillation nationwide health insurance data covering the entire Korean population. </w:t>
          </w:r>
          <w:r w:rsidRPr="00CC266D">
            <w:rPr>
              <w:rFonts w:ascii="Helvetica" w:hAnsi="Helvetica"/>
              <w:i/>
              <w:iCs/>
              <w:sz w:val="20"/>
              <w:szCs w:val="20"/>
              <w:lang w:val="en-US"/>
            </w:rPr>
            <w:t>American Heart Journal</w:t>
          </w:r>
          <w:r w:rsidRPr="00CC266D">
            <w:rPr>
              <w:rFonts w:ascii="Helvetica" w:hAnsi="Helvetica"/>
              <w:sz w:val="20"/>
              <w:szCs w:val="20"/>
              <w:lang w:val="en-US"/>
            </w:rPr>
            <w:t xml:space="preserve">, </w:t>
          </w:r>
          <w:r w:rsidRPr="00CC266D">
            <w:rPr>
              <w:rFonts w:ascii="Helvetica" w:hAnsi="Helvetica"/>
              <w:i/>
              <w:iCs/>
              <w:sz w:val="20"/>
              <w:szCs w:val="20"/>
              <w:lang w:val="en-US"/>
            </w:rPr>
            <w:t>202</w:t>
          </w:r>
          <w:r w:rsidRPr="00CC266D">
            <w:rPr>
              <w:rFonts w:ascii="Helvetica" w:hAnsi="Helvetica"/>
              <w:sz w:val="20"/>
              <w:szCs w:val="20"/>
              <w:lang w:val="en-US"/>
            </w:rPr>
            <w:t>, 20–26. https://doi.org/10.1016/J.AHJ.2018.04.017</w:t>
          </w:r>
        </w:p>
        <w:p w14:paraId="17B5BBCA" w14:textId="77777777" w:rsidR="00BE0F7D" w:rsidRPr="00CC266D" w:rsidRDefault="00BE0F7D" w:rsidP="00BE0F7D">
          <w:pPr>
            <w:autoSpaceDE w:val="0"/>
            <w:autoSpaceDN w:val="0"/>
            <w:ind w:hanging="480"/>
            <w:jc w:val="both"/>
            <w:divId w:val="1634871582"/>
            <w:rPr>
              <w:rFonts w:ascii="Helvetica" w:hAnsi="Helvetica"/>
              <w:sz w:val="20"/>
              <w:szCs w:val="20"/>
              <w:lang w:val="en-US"/>
            </w:rPr>
          </w:pPr>
          <w:r w:rsidRPr="00CC266D">
            <w:rPr>
              <w:rFonts w:ascii="Helvetica" w:hAnsi="Helvetica"/>
              <w:sz w:val="20"/>
              <w:szCs w:val="20"/>
              <w:lang w:val="en-US"/>
            </w:rPr>
            <w:t xml:space="preserve">Kong, D., Zhu, J., Wu, S., Duan, C., Lu, L., &amp; Chen, D. (2019). A novel IRBF-RVM model for diagnosis of atrial fibrillation.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177</w:t>
          </w:r>
          <w:r w:rsidRPr="00CC266D">
            <w:rPr>
              <w:rFonts w:ascii="Helvetica" w:hAnsi="Helvetica"/>
              <w:sz w:val="20"/>
              <w:szCs w:val="20"/>
              <w:lang w:val="en-US"/>
            </w:rPr>
            <w:t>, 183–192. https://doi.org/10.1016/j.cmpb.2019.05.028</w:t>
          </w:r>
        </w:p>
        <w:p w14:paraId="31F1F652" w14:textId="77777777" w:rsidR="00BE0F7D" w:rsidRPr="00CC266D" w:rsidRDefault="00BE0F7D" w:rsidP="00BE0F7D">
          <w:pPr>
            <w:autoSpaceDE w:val="0"/>
            <w:autoSpaceDN w:val="0"/>
            <w:ind w:hanging="480"/>
            <w:jc w:val="both"/>
            <w:divId w:val="1855806737"/>
            <w:rPr>
              <w:rFonts w:ascii="Helvetica" w:hAnsi="Helvetica"/>
              <w:sz w:val="20"/>
              <w:szCs w:val="20"/>
              <w:lang w:val="en-US"/>
            </w:rPr>
          </w:pPr>
          <w:r w:rsidRPr="00CC266D">
            <w:rPr>
              <w:rFonts w:ascii="Helvetica" w:hAnsi="Helvetica"/>
              <w:sz w:val="20"/>
              <w:szCs w:val="20"/>
              <w:lang w:val="en-US"/>
            </w:rPr>
            <w:t xml:space="preserve">Kudo, S., Chen, Z., Zhou, X., Izu, L. T., Chen-Izu, Y., Zhu, X., Tamura, T., Kanaya, S., &amp; Huang, M. (2023). A training pipeline of an arrhythmia classifier for atrial fibrillation detection using Photoplethysmography signal. </w:t>
          </w:r>
          <w:r w:rsidRPr="00CC266D">
            <w:rPr>
              <w:rFonts w:ascii="Helvetica" w:hAnsi="Helvetica"/>
              <w:i/>
              <w:iCs/>
              <w:sz w:val="20"/>
              <w:szCs w:val="20"/>
              <w:lang w:val="en-US"/>
            </w:rPr>
            <w:t>Frontiers in Physiology</w:t>
          </w:r>
          <w:r w:rsidRPr="00CC266D">
            <w:rPr>
              <w:rFonts w:ascii="Helvetica" w:hAnsi="Helvetica"/>
              <w:sz w:val="20"/>
              <w:szCs w:val="20"/>
              <w:lang w:val="en-US"/>
            </w:rPr>
            <w:t xml:space="preserve">, </w:t>
          </w:r>
          <w:r w:rsidRPr="00CC266D">
            <w:rPr>
              <w:rFonts w:ascii="Helvetica" w:hAnsi="Helvetica"/>
              <w:i/>
              <w:iCs/>
              <w:sz w:val="20"/>
              <w:szCs w:val="20"/>
              <w:lang w:val="en-US"/>
            </w:rPr>
            <w:t>14</w:t>
          </w:r>
          <w:r w:rsidRPr="00CC266D">
            <w:rPr>
              <w:rFonts w:ascii="Helvetica" w:hAnsi="Helvetica"/>
              <w:sz w:val="20"/>
              <w:szCs w:val="20"/>
              <w:lang w:val="en-US"/>
            </w:rPr>
            <w:t>. https://doi.org/10.3389/fphys.2023.1084837</w:t>
          </w:r>
        </w:p>
        <w:p w14:paraId="2A837BA3" w14:textId="77777777" w:rsidR="00BE0F7D" w:rsidRPr="00CC266D" w:rsidRDefault="00BE0F7D" w:rsidP="00BE0F7D">
          <w:pPr>
            <w:autoSpaceDE w:val="0"/>
            <w:autoSpaceDN w:val="0"/>
            <w:ind w:hanging="480"/>
            <w:jc w:val="both"/>
            <w:divId w:val="1800298106"/>
            <w:rPr>
              <w:rFonts w:ascii="Helvetica" w:hAnsi="Helvetica"/>
              <w:sz w:val="20"/>
              <w:szCs w:val="20"/>
              <w:lang w:val="en-US"/>
            </w:rPr>
          </w:pPr>
          <w:r w:rsidRPr="00CC266D">
            <w:rPr>
              <w:rFonts w:ascii="Helvetica" w:hAnsi="Helvetica"/>
              <w:sz w:val="20"/>
              <w:szCs w:val="20"/>
              <w:lang w:val="en-US"/>
            </w:rPr>
            <w:t xml:space="preserve">Kumar, D., Peimankar, A., Sharma, K., Domínguez, H., Puthusserypady, S., &amp; Bardram, J. E. (2022). Deepaware: A hybrid deep learning and context-aware heuristics-based model for atrial fibrillation detection.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221</w:t>
          </w:r>
          <w:r w:rsidRPr="00CC266D">
            <w:rPr>
              <w:rFonts w:ascii="Helvetica" w:hAnsi="Helvetica"/>
              <w:sz w:val="20"/>
              <w:szCs w:val="20"/>
              <w:lang w:val="en-US"/>
            </w:rPr>
            <w:t>. https://doi.org/10.1016/j.cmpb.2022.106899</w:t>
          </w:r>
        </w:p>
        <w:p w14:paraId="112AD982" w14:textId="77777777" w:rsidR="00BE0F7D" w:rsidRPr="00CC266D" w:rsidRDefault="00BE0F7D" w:rsidP="00BE0F7D">
          <w:pPr>
            <w:autoSpaceDE w:val="0"/>
            <w:autoSpaceDN w:val="0"/>
            <w:ind w:hanging="480"/>
            <w:jc w:val="both"/>
            <w:divId w:val="172234254"/>
            <w:rPr>
              <w:rFonts w:ascii="Helvetica" w:hAnsi="Helvetica"/>
              <w:sz w:val="20"/>
              <w:szCs w:val="20"/>
              <w:lang w:val="en-US"/>
            </w:rPr>
          </w:pPr>
          <w:r w:rsidRPr="00CC266D">
            <w:rPr>
              <w:rFonts w:ascii="Helvetica" w:hAnsi="Helvetica"/>
              <w:sz w:val="20"/>
              <w:szCs w:val="20"/>
              <w:lang w:val="en-US"/>
            </w:rPr>
            <w:t xml:space="preserve">Kumar, D., Puthusserypady, S., Dominguez, H., Sharma, K., &amp; Bardram, J. E. (2023). An investigation of the contextual distribution of false positives in a deep learning-based atrial fibrillation detection algorithm. </w:t>
          </w:r>
          <w:r w:rsidRPr="00CC266D">
            <w:rPr>
              <w:rFonts w:ascii="Helvetica" w:hAnsi="Helvetica"/>
              <w:i/>
              <w:iCs/>
              <w:sz w:val="20"/>
              <w:szCs w:val="20"/>
              <w:lang w:val="en-US"/>
            </w:rPr>
            <w:t>Expert Systems with Applications</w:t>
          </w:r>
          <w:r w:rsidRPr="00CC266D">
            <w:rPr>
              <w:rFonts w:ascii="Helvetica" w:hAnsi="Helvetica"/>
              <w:sz w:val="20"/>
              <w:szCs w:val="20"/>
              <w:lang w:val="en-US"/>
            </w:rPr>
            <w:t xml:space="preserve">, </w:t>
          </w:r>
          <w:r w:rsidRPr="00CC266D">
            <w:rPr>
              <w:rFonts w:ascii="Helvetica" w:hAnsi="Helvetica"/>
              <w:i/>
              <w:iCs/>
              <w:sz w:val="20"/>
              <w:szCs w:val="20"/>
              <w:lang w:val="en-US"/>
            </w:rPr>
            <w:t>211</w:t>
          </w:r>
          <w:r w:rsidRPr="00CC266D">
            <w:rPr>
              <w:rFonts w:ascii="Helvetica" w:hAnsi="Helvetica"/>
              <w:sz w:val="20"/>
              <w:szCs w:val="20"/>
              <w:lang w:val="en-US"/>
            </w:rPr>
            <w:t>. https://doi.org/10.1016/j.eswa.2022.118540</w:t>
          </w:r>
        </w:p>
        <w:p w14:paraId="33E71A08" w14:textId="77777777" w:rsidR="00BE0F7D" w:rsidRPr="00CC266D" w:rsidRDefault="00BE0F7D" w:rsidP="00BE0F7D">
          <w:pPr>
            <w:autoSpaceDE w:val="0"/>
            <w:autoSpaceDN w:val="0"/>
            <w:ind w:hanging="480"/>
            <w:jc w:val="both"/>
            <w:divId w:val="871260704"/>
            <w:rPr>
              <w:rFonts w:ascii="Helvetica" w:hAnsi="Helvetica"/>
              <w:sz w:val="20"/>
              <w:szCs w:val="20"/>
              <w:lang w:val="en-US"/>
            </w:rPr>
          </w:pPr>
          <w:r w:rsidRPr="00CC266D">
            <w:rPr>
              <w:rFonts w:ascii="Helvetica" w:hAnsi="Helvetica"/>
              <w:sz w:val="20"/>
              <w:szCs w:val="20"/>
              <w:lang w:val="en-US"/>
            </w:rPr>
            <w:t xml:space="preserve">Kwon, S., Hong, J., Choi, E. K., Lee, B., Baik, C., Lee, E., Jeong, E. R., Koo, B. K., Oh, S., &amp; Yi, Y. (2020). Detection of atrial fibrillation using a ring-type wearable device (CardioTracker) and deep learning analysis of photoplethysmography signals: Prospective observational proof-of-concept study. In </w:t>
          </w:r>
          <w:r w:rsidRPr="00CC266D">
            <w:rPr>
              <w:rFonts w:ascii="Helvetica" w:hAnsi="Helvetica"/>
              <w:i/>
              <w:iCs/>
              <w:sz w:val="20"/>
              <w:szCs w:val="20"/>
              <w:lang w:val="en-US"/>
            </w:rPr>
            <w:t>Journal of Medical Internet Research</w:t>
          </w:r>
          <w:r w:rsidRPr="00CC266D">
            <w:rPr>
              <w:rFonts w:ascii="Helvetica" w:hAnsi="Helvetica"/>
              <w:sz w:val="20"/>
              <w:szCs w:val="20"/>
              <w:lang w:val="en-US"/>
            </w:rPr>
            <w:t xml:space="preserve"> (Vol. 22, Issue 5). JMIR Publications Inc. https://doi.org/10.2196/16443</w:t>
          </w:r>
        </w:p>
        <w:p w14:paraId="43DE7B86" w14:textId="77777777" w:rsidR="00BE0F7D" w:rsidRPr="00CC266D" w:rsidRDefault="00BE0F7D" w:rsidP="00BE0F7D">
          <w:pPr>
            <w:autoSpaceDE w:val="0"/>
            <w:autoSpaceDN w:val="0"/>
            <w:ind w:hanging="480"/>
            <w:jc w:val="both"/>
            <w:divId w:val="435173202"/>
            <w:rPr>
              <w:rFonts w:ascii="Helvetica" w:hAnsi="Helvetica"/>
              <w:sz w:val="20"/>
              <w:szCs w:val="20"/>
              <w:lang w:val="en-US"/>
            </w:rPr>
          </w:pPr>
          <w:r w:rsidRPr="00CC266D">
            <w:rPr>
              <w:rFonts w:ascii="Helvetica" w:hAnsi="Helvetica"/>
              <w:sz w:val="20"/>
              <w:szCs w:val="20"/>
              <w:lang w:val="en-US"/>
            </w:rPr>
            <w:t xml:space="preserve">Laghari, A. A., Sun, Y., Alhussein, M., Aurangzeb, K., Anwar, M. S., &amp; Rashid, M. (2023). Deep residual-dense network based on bidirectional recurrent neural network for atrial fibrillation detection. </w:t>
          </w:r>
          <w:r w:rsidRPr="00CC266D">
            <w:rPr>
              <w:rFonts w:ascii="Helvetica" w:hAnsi="Helvetica"/>
              <w:i/>
              <w:iCs/>
              <w:sz w:val="20"/>
              <w:szCs w:val="20"/>
              <w:lang w:val="en-US"/>
            </w:rPr>
            <w:t>Scientific Reports</w:t>
          </w:r>
          <w:r w:rsidRPr="00CC266D">
            <w:rPr>
              <w:rFonts w:ascii="Helvetica" w:hAnsi="Helvetica"/>
              <w:sz w:val="20"/>
              <w:szCs w:val="20"/>
              <w:lang w:val="en-US"/>
            </w:rPr>
            <w:t xml:space="preserve">, </w:t>
          </w:r>
          <w:r w:rsidRPr="00CC266D">
            <w:rPr>
              <w:rFonts w:ascii="Helvetica" w:hAnsi="Helvetica"/>
              <w:i/>
              <w:iCs/>
              <w:sz w:val="20"/>
              <w:szCs w:val="20"/>
              <w:lang w:val="en-US"/>
            </w:rPr>
            <w:t>13</w:t>
          </w:r>
          <w:r w:rsidRPr="00CC266D">
            <w:rPr>
              <w:rFonts w:ascii="Helvetica" w:hAnsi="Helvetica"/>
              <w:sz w:val="20"/>
              <w:szCs w:val="20"/>
              <w:lang w:val="en-US"/>
            </w:rPr>
            <w:t>(1). https://doi.org/10.1038/s41598-023-40343-x</w:t>
          </w:r>
        </w:p>
        <w:p w14:paraId="49359C9F" w14:textId="77777777" w:rsidR="00BE0F7D" w:rsidRPr="00CC266D" w:rsidRDefault="00BE0F7D" w:rsidP="00BE0F7D">
          <w:pPr>
            <w:autoSpaceDE w:val="0"/>
            <w:autoSpaceDN w:val="0"/>
            <w:ind w:hanging="480"/>
            <w:jc w:val="both"/>
            <w:divId w:val="1529104815"/>
            <w:rPr>
              <w:rFonts w:ascii="Helvetica" w:hAnsi="Helvetica"/>
              <w:sz w:val="20"/>
              <w:szCs w:val="20"/>
              <w:lang w:val="en-US"/>
            </w:rPr>
          </w:pPr>
          <w:r w:rsidRPr="00CC266D">
            <w:rPr>
              <w:rFonts w:ascii="Helvetica" w:hAnsi="Helvetica"/>
              <w:sz w:val="20"/>
              <w:szCs w:val="20"/>
              <w:lang w:val="en-US"/>
            </w:rPr>
            <w:t xml:space="preserve">Lahdenoja, O., Hurnanen, T., Iftikhar, Z., Nieminen, S., Knuutila, T., Saraste, A., Kiviniemi, T., Vasankari, T., Airaksinen, J., Pankaala, M., &amp; Koivisto, T. (2018). Atrial Fibrillation Detection via Accelerometer and Gyroscope of a Smartphone.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22</w:t>
          </w:r>
          <w:r w:rsidRPr="00CC266D">
            <w:rPr>
              <w:rFonts w:ascii="Helvetica" w:hAnsi="Helvetica"/>
              <w:sz w:val="20"/>
              <w:szCs w:val="20"/>
              <w:lang w:val="en-US"/>
            </w:rPr>
            <w:t>(1), 108–118. https://doi.org/10.1109/JBHI.2017.2688473</w:t>
          </w:r>
        </w:p>
        <w:p w14:paraId="28C64A8B" w14:textId="77777777" w:rsidR="00BE0F7D" w:rsidRPr="00CC266D" w:rsidRDefault="00BE0F7D" w:rsidP="00BE0F7D">
          <w:pPr>
            <w:autoSpaceDE w:val="0"/>
            <w:autoSpaceDN w:val="0"/>
            <w:ind w:hanging="480"/>
            <w:jc w:val="both"/>
            <w:divId w:val="1568492378"/>
            <w:rPr>
              <w:rFonts w:ascii="Helvetica" w:hAnsi="Helvetica"/>
              <w:sz w:val="20"/>
              <w:szCs w:val="20"/>
              <w:lang w:val="en-US"/>
            </w:rPr>
          </w:pPr>
          <w:r w:rsidRPr="00CC266D">
            <w:rPr>
              <w:rFonts w:ascii="Helvetica" w:hAnsi="Helvetica"/>
              <w:sz w:val="20"/>
              <w:szCs w:val="20"/>
            </w:rPr>
            <w:t xml:space="preserve">Lai, D., Bu, Y., Su, Y., Zhang, X., &amp; Ma, C. S. (2020). </w:t>
          </w:r>
          <w:r w:rsidRPr="00CC266D">
            <w:rPr>
              <w:rFonts w:ascii="Helvetica" w:hAnsi="Helvetica"/>
              <w:sz w:val="20"/>
              <w:szCs w:val="20"/>
              <w:lang w:val="en-US"/>
            </w:rPr>
            <w:t xml:space="preserve">Non-Standardized Patch-Based ECG Lead Together with Deep Learning Based Algorithm for Automatic Screening of Atrial Fibrillation.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24</w:t>
          </w:r>
          <w:r w:rsidRPr="00CC266D">
            <w:rPr>
              <w:rFonts w:ascii="Helvetica" w:hAnsi="Helvetica"/>
              <w:sz w:val="20"/>
              <w:szCs w:val="20"/>
              <w:lang w:val="en-US"/>
            </w:rPr>
            <w:t>(6), 1569–1578. https://doi.org/10.1109/JBHI.2020.2980454</w:t>
          </w:r>
        </w:p>
        <w:p w14:paraId="5A26749C" w14:textId="77777777" w:rsidR="00BE0F7D" w:rsidRPr="00CC266D" w:rsidRDefault="00BE0F7D" w:rsidP="00BE0F7D">
          <w:pPr>
            <w:autoSpaceDE w:val="0"/>
            <w:autoSpaceDN w:val="0"/>
            <w:ind w:hanging="480"/>
            <w:jc w:val="both"/>
            <w:divId w:val="1538200293"/>
            <w:rPr>
              <w:rFonts w:ascii="Helvetica" w:hAnsi="Helvetica"/>
              <w:sz w:val="20"/>
              <w:szCs w:val="20"/>
              <w:lang w:val="en-US"/>
            </w:rPr>
          </w:pPr>
          <w:r w:rsidRPr="00CC266D">
            <w:rPr>
              <w:rFonts w:ascii="Helvetica" w:hAnsi="Helvetica"/>
              <w:sz w:val="20"/>
              <w:szCs w:val="20"/>
              <w:lang w:val="en-US"/>
            </w:rPr>
            <w:t xml:space="preserve">Lee, J., Nam, Y., McManus, D. D., &amp; Chon, K. H. (2013). Time-varying coherence function for atrial fibrillation detection. </w:t>
          </w:r>
          <w:r w:rsidRPr="00CC266D">
            <w:rPr>
              <w:rFonts w:ascii="Helvetica" w:hAnsi="Helvetica"/>
              <w:i/>
              <w:iCs/>
              <w:sz w:val="20"/>
              <w:szCs w:val="20"/>
              <w:lang w:val="en-US"/>
            </w:rPr>
            <w:t>IEEE Transactions on Biomedical Engineering</w:t>
          </w:r>
          <w:r w:rsidRPr="00CC266D">
            <w:rPr>
              <w:rFonts w:ascii="Helvetica" w:hAnsi="Helvetica"/>
              <w:sz w:val="20"/>
              <w:szCs w:val="20"/>
              <w:lang w:val="en-US"/>
            </w:rPr>
            <w:t xml:space="preserve">, </w:t>
          </w:r>
          <w:r w:rsidRPr="00CC266D">
            <w:rPr>
              <w:rFonts w:ascii="Helvetica" w:hAnsi="Helvetica"/>
              <w:i/>
              <w:iCs/>
              <w:sz w:val="20"/>
              <w:szCs w:val="20"/>
              <w:lang w:val="en-US"/>
            </w:rPr>
            <w:t>60</w:t>
          </w:r>
          <w:r w:rsidRPr="00CC266D">
            <w:rPr>
              <w:rFonts w:ascii="Helvetica" w:hAnsi="Helvetica"/>
              <w:sz w:val="20"/>
              <w:szCs w:val="20"/>
              <w:lang w:val="en-US"/>
            </w:rPr>
            <w:t>(10), 2783–2793. https://doi.org/10.1109/TBME.2013.2264721</w:t>
          </w:r>
        </w:p>
        <w:p w14:paraId="105474C5" w14:textId="77777777" w:rsidR="00BE0F7D" w:rsidRPr="00CC266D" w:rsidRDefault="00BE0F7D" w:rsidP="00BE0F7D">
          <w:pPr>
            <w:autoSpaceDE w:val="0"/>
            <w:autoSpaceDN w:val="0"/>
            <w:ind w:hanging="480"/>
            <w:jc w:val="both"/>
            <w:divId w:val="2033989485"/>
            <w:rPr>
              <w:rFonts w:ascii="Helvetica" w:hAnsi="Helvetica"/>
              <w:sz w:val="20"/>
              <w:szCs w:val="20"/>
              <w:lang w:val="en-US"/>
            </w:rPr>
          </w:pPr>
          <w:r w:rsidRPr="00CC266D">
            <w:rPr>
              <w:rFonts w:ascii="Helvetica" w:hAnsi="Helvetica"/>
              <w:sz w:val="20"/>
              <w:szCs w:val="20"/>
              <w:lang w:val="en-US"/>
            </w:rPr>
            <w:t xml:space="preserve">Li, H. T., Chou, C. Y., Chen, Y. T., Wang, S. H., &amp; Wu, A. Y. (2019). Robust and Lightweight Ensemble Extreme Learning Machine Engine Based on Eigenspace Domain for Compressed Learning. </w:t>
          </w:r>
          <w:r w:rsidRPr="00CC266D">
            <w:rPr>
              <w:rFonts w:ascii="Helvetica" w:hAnsi="Helvetica"/>
              <w:i/>
              <w:iCs/>
              <w:sz w:val="20"/>
              <w:szCs w:val="20"/>
              <w:lang w:val="en-US"/>
            </w:rPr>
            <w:t>IEEE Transactions on Circuits and Systems I: Regular Papers</w:t>
          </w:r>
          <w:r w:rsidRPr="00CC266D">
            <w:rPr>
              <w:rFonts w:ascii="Helvetica" w:hAnsi="Helvetica"/>
              <w:sz w:val="20"/>
              <w:szCs w:val="20"/>
              <w:lang w:val="en-US"/>
            </w:rPr>
            <w:t xml:space="preserve">, </w:t>
          </w:r>
          <w:r w:rsidRPr="00CC266D">
            <w:rPr>
              <w:rFonts w:ascii="Helvetica" w:hAnsi="Helvetica"/>
              <w:i/>
              <w:iCs/>
              <w:sz w:val="20"/>
              <w:szCs w:val="20"/>
              <w:lang w:val="en-US"/>
            </w:rPr>
            <w:t>66</w:t>
          </w:r>
          <w:r w:rsidRPr="00CC266D">
            <w:rPr>
              <w:rFonts w:ascii="Helvetica" w:hAnsi="Helvetica"/>
              <w:sz w:val="20"/>
              <w:szCs w:val="20"/>
              <w:lang w:val="en-US"/>
            </w:rPr>
            <w:t>(12), 4699–4712. https://doi.org/10.1109/TCSI.2019.2940642</w:t>
          </w:r>
        </w:p>
        <w:p w14:paraId="131052DB" w14:textId="77777777" w:rsidR="00BE0F7D" w:rsidRPr="00CC266D" w:rsidRDefault="00BE0F7D" w:rsidP="00BE0F7D">
          <w:pPr>
            <w:autoSpaceDE w:val="0"/>
            <w:autoSpaceDN w:val="0"/>
            <w:ind w:hanging="480"/>
            <w:jc w:val="both"/>
            <w:divId w:val="1567764103"/>
            <w:rPr>
              <w:rFonts w:ascii="Helvetica" w:hAnsi="Helvetica"/>
              <w:sz w:val="20"/>
              <w:szCs w:val="20"/>
              <w:lang w:val="en-US"/>
            </w:rPr>
          </w:pPr>
          <w:r w:rsidRPr="00CC266D">
            <w:rPr>
              <w:rFonts w:ascii="Helvetica" w:hAnsi="Helvetica"/>
              <w:sz w:val="20"/>
              <w:szCs w:val="20"/>
              <w:lang w:val="en-US"/>
            </w:rPr>
            <w:t xml:space="preserve">Li, X., Shi, X., Handa, B. S., Sau, A., Zhang, B., Qureshi, N. A., Whinnett, Z. I., Linton, N. W. F., Lim, P. B., Kanagaratnam, P., Peters, N. S., &amp; Ng, F. S. (2021). Classification of Fibrillation Organisation Using Electrocardiograms to Guide Mechanism-Directed Treatments. </w:t>
          </w:r>
          <w:r w:rsidRPr="00CC266D">
            <w:rPr>
              <w:rFonts w:ascii="Helvetica" w:hAnsi="Helvetica"/>
              <w:i/>
              <w:iCs/>
              <w:sz w:val="20"/>
              <w:szCs w:val="20"/>
              <w:lang w:val="en-US"/>
            </w:rPr>
            <w:t>Frontiers in Physiology</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 https://doi.org/10.3389/fphys.2021.712454</w:t>
          </w:r>
        </w:p>
        <w:p w14:paraId="74475241" w14:textId="77777777" w:rsidR="00BE0F7D" w:rsidRPr="00CC266D" w:rsidRDefault="00BE0F7D" w:rsidP="00BE0F7D">
          <w:pPr>
            <w:autoSpaceDE w:val="0"/>
            <w:autoSpaceDN w:val="0"/>
            <w:ind w:hanging="480"/>
            <w:jc w:val="both"/>
            <w:divId w:val="1992832472"/>
            <w:rPr>
              <w:rFonts w:ascii="Helvetica" w:hAnsi="Helvetica"/>
              <w:sz w:val="20"/>
              <w:szCs w:val="20"/>
              <w:lang w:val="en-US"/>
            </w:rPr>
          </w:pPr>
          <w:r w:rsidRPr="00CC266D">
            <w:rPr>
              <w:rFonts w:ascii="Helvetica" w:hAnsi="Helvetica"/>
              <w:sz w:val="20"/>
              <w:szCs w:val="20"/>
              <w:lang w:val="en-US"/>
            </w:rPr>
            <w:t xml:space="preserve">Li, Z., Feng, X., Wu, Z., Yang, C., Bai, B., &amp; Yang, Q. (2019). Classification of atrial fibrillation recurrence based on a convolution neural network with SVM architecture. </w:t>
          </w:r>
          <w:r w:rsidRPr="00CC266D">
            <w:rPr>
              <w:rFonts w:ascii="Helvetica" w:hAnsi="Helvetica"/>
              <w:i/>
              <w:iCs/>
              <w:sz w:val="20"/>
              <w:szCs w:val="20"/>
              <w:lang w:val="en-US"/>
            </w:rPr>
            <w:t>IEEE Access</w:t>
          </w:r>
          <w:r w:rsidRPr="00CC266D">
            <w:rPr>
              <w:rFonts w:ascii="Helvetica" w:hAnsi="Helvetica"/>
              <w:sz w:val="20"/>
              <w:szCs w:val="20"/>
              <w:lang w:val="en-US"/>
            </w:rPr>
            <w:t xml:space="preserve">, </w:t>
          </w:r>
          <w:r w:rsidRPr="00CC266D">
            <w:rPr>
              <w:rFonts w:ascii="Helvetica" w:hAnsi="Helvetica"/>
              <w:i/>
              <w:iCs/>
              <w:sz w:val="20"/>
              <w:szCs w:val="20"/>
              <w:lang w:val="en-US"/>
            </w:rPr>
            <w:t>7</w:t>
          </w:r>
          <w:r w:rsidRPr="00CC266D">
            <w:rPr>
              <w:rFonts w:ascii="Helvetica" w:hAnsi="Helvetica"/>
              <w:sz w:val="20"/>
              <w:szCs w:val="20"/>
              <w:lang w:val="en-US"/>
            </w:rPr>
            <w:t>, 77849–77856. https://doi.org/10.1109/ACCESS.2019.2920900</w:t>
          </w:r>
        </w:p>
        <w:p w14:paraId="6F2B7861" w14:textId="77777777" w:rsidR="00BE0F7D" w:rsidRPr="00CC266D" w:rsidRDefault="00BE0F7D" w:rsidP="00BE0F7D">
          <w:pPr>
            <w:autoSpaceDE w:val="0"/>
            <w:autoSpaceDN w:val="0"/>
            <w:ind w:hanging="480"/>
            <w:jc w:val="both"/>
            <w:divId w:val="870923418"/>
            <w:rPr>
              <w:rFonts w:ascii="Helvetica" w:hAnsi="Helvetica"/>
              <w:sz w:val="20"/>
              <w:szCs w:val="20"/>
              <w:lang w:val="en-US"/>
            </w:rPr>
          </w:pPr>
          <w:r w:rsidRPr="00CC266D">
            <w:rPr>
              <w:rFonts w:ascii="Helvetica" w:hAnsi="Helvetica"/>
              <w:sz w:val="20"/>
              <w:szCs w:val="20"/>
              <w:lang w:val="en-US"/>
            </w:rPr>
            <w:t xml:space="preserve">Liao, M. T., Yu, C. C., Lin, L. Y., Pan, K. H., Tsai, T. H., Wu, Y. C., &amp; Liu, Y. Bin. (2022). Impact of recording length and other arrhythmias on atrial fibrillation detection from wrist photoplethysmogram using smartwatches. </w:t>
          </w:r>
          <w:r w:rsidRPr="00CC266D">
            <w:rPr>
              <w:rFonts w:ascii="Helvetica" w:hAnsi="Helvetica"/>
              <w:i/>
              <w:iCs/>
              <w:sz w:val="20"/>
              <w:szCs w:val="20"/>
              <w:lang w:val="en-US"/>
            </w:rPr>
            <w:t>Scientific Reports</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(1). https://doi.org/10.1038/s41598-022-09181-1</w:t>
          </w:r>
        </w:p>
        <w:p w14:paraId="71B60950" w14:textId="77777777" w:rsidR="00BE0F7D" w:rsidRPr="00CC266D" w:rsidRDefault="00BE0F7D" w:rsidP="00BE0F7D">
          <w:pPr>
            <w:autoSpaceDE w:val="0"/>
            <w:autoSpaceDN w:val="0"/>
            <w:ind w:hanging="480"/>
            <w:jc w:val="both"/>
            <w:divId w:val="1961498913"/>
            <w:rPr>
              <w:rFonts w:ascii="Helvetica" w:hAnsi="Helvetica"/>
              <w:sz w:val="20"/>
              <w:szCs w:val="20"/>
              <w:lang w:val="en-US"/>
            </w:rPr>
          </w:pPr>
          <w:r w:rsidRPr="00CC266D">
            <w:rPr>
              <w:rFonts w:ascii="Helvetica" w:hAnsi="Helvetica"/>
              <w:sz w:val="20"/>
              <w:szCs w:val="20"/>
              <w:lang w:val="en-US"/>
            </w:rPr>
            <w:t xml:space="preserve">Liu, S., Wang, A., Deng, X., &amp; Yang, C. (2022). MGNN: A multiscale grouped convolutional neural network for efficient atrial fibrillation detection.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148</w:t>
          </w:r>
          <w:r w:rsidRPr="00CC266D">
            <w:rPr>
              <w:rFonts w:ascii="Helvetica" w:hAnsi="Helvetica"/>
              <w:sz w:val="20"/>
              <w:szCs w:val="20"/>
              <w:lang w:val="en-US"/>
            </w:rPr>
            <w:t>. https://doi.org/10.1016/j.compbiomed.2022.105863</w:t>
          </w:r>
        </w:p>
        <w:p w14:paraId="6F902770" w14:textId="77777777" w:rsidR="00BE0F7D" w:rsidRPr="00CC266D" w:rsidRDefault="00BE0F7D" w:rsidP="00BE0F7D">
          <w:pPr>
            <w:autoSpaceDE w:val="0"/>
            <w:autoSpaceDN w:val="0"/>
            <w:ind w:hanging="480"/>
            <w:jc w:val="both"/>
            <w:divId w:val="217206000"/>
            <w:rPr>
              <w:rFonts w:ascii="Helvetica" w:hAnsi="Helvetica"/>
              <w:sz w:val="20"/>
              <w:szCs w:val="20"/>
              <w:lang w:val="en-US"/>
            </w:rPr>
          </w:pPr>
          <w:r w:rsidRPr="00CC266D">
            <w:rPr>
              <w:rFonts w:ascii="Helvetica" w:hAnsi="Helvetica"/>
              <w:sz w:val="20"/>
              <w:szCs w:val="20"/>
              <w:lang w:val="en-US"/>
            </w:rPr>
            <w:t xml:space="preserve">Liu, X., Yang, X., Wang, D., Wong, A., Ma, L., &amp; Li, L. (2022). VidAF: A Motion-Robust Model for Atrial Fibrillation Screening From Facial Videos.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26</w:t>
          </w:r>
          <w:r w:rsidRPr="00CC266D">
            <w:rPr>
              <w:rFonts w:ascii="Helvetica" w:hAnsi="Helvetica"/>
              <w:sz w:val="20"/>
              <w:szCs w:val="20"/>
              <w:lang w:val="en-US"/>
            </w:rPr>
            <w:t>(4), 1672–1683. https://doi.org/10.1109/JBHI.2021.3124967</w:t>
          </w:r>
        </w:p>
        <w:p w14:paraId="0845EAC1" w14:textId="77777777" w:rsidR="00BE0F7D" w:rsidRPr="00CC266D" w:rsidRDefault="00BE0F7D" w:rsidP="00BE0F7D">
          <w:pPr>
            <w:autoSpaceDE w:val="0"/>
            <w:autoSpaceDN w:val="0"/>
            <w:ind w:hanging="480"/>
            <w:jc w:val="both"/>
            <w:divId w:val="569121707"/>
            <w:rPr>
              <w:rFonts w:ascii="Helvetica" w:hAnsi="Helvetica"/>
              <w:sz w:val="20"/>
              <w:szCs w:val="20"/>
              <w:lang w:val="en-US"/>
            </w:rPr>
          </w:pPr>
          <w:r w:rsidRPr="00CC266D">
            <w:rPr>
              <w:rFonts w:ascii="Helvetica" w:hAnsi="Helvetica"/>
              <w:sz w:val="20"/>
              <w:szCs w:val="20"/>
              <w:lang w:val="en-US"/>
            </w:rPr>
            <w:t xml:space="preserve">Liu, Z., Zhou, B., Jiang, Z., Chen, X., Li, Y., Tang, M., &amp; Miao, F. (2022). Multiclass Arrhythmia Detection and Classification From Photoplethysmography Signals Using a Deep Convolutional Neural Network. </w:t>
          </w:r>
          <w:r w:rsidRPr="00CC266D">
            <w:rPr>
              <w:rFonts w:ascii="Helvetica" w:hAnsi="Helvetica"/>
              <w:i/>
              <w:iCs/>
              <w:sz w:val="20"/>
              <w:szCs w:val="20"/>
              <w:lang w:val="en-US"/>
            </w:rPr>
            <w:t>Journal of the American Heart Association</w:t>
          </w:r>
          <w:r w:rsidRPr="00CC266D">
            <w:rPr>
              <w:rFonts w:ascii="Helvetica" w:hAnsi="Helvetica"/>
              <w:sz w:val="20"/>
              <w:szCs w:val="20"/>
              <w:lang w:val="en-US"/>
            </w:rPr>
            <w:t xml:space="preserve">, </w:t>
          </w:r>
          <w:r w:rsidRPr="00CC266D">
            <w:rPr>
              <w:rFonts w:ascii="Helvetica" w:hAnsi="Helvetica"/>
              <w:i/>
              <w:iCs/>
              <w:sz w:val="20"/>
              <w:szCs w:val="20"/>
              <w:lang w:val="en-US"/>
            </w:rPr>
            <w:t>11</w:t>
          </w:r>
          <w:r w:rsidRPr="00CC266D">
            <w:rPr>
              <w:rFonts w:ascii="Helvetica" w:hAnsi="Helvetica"/>
              <w:sz w:val="20"/>
              <w:szCs w:val="20"/>
              <w:lang w:val="en-US"/>
            </w:rPr>
            <w:t>(7). https://doi.org/10.1161/JAHA.121.023555</w:t>
          </w:r>
        </w:p>
        <w:p w14:paraId="7D4B9359" w14:textId="77777777" w:rsidR="00BE0F7D" w:rsidRPr="00CC266D" w:rsidRDefault="00BE0F7D" w:rsidP="00BE0F7D">
          <w:pPr>
            <w:autoSpaceDE w:val="0"/>
            <w:autoSpaceDN w:val="0"/>
            <w:ind w:hanging="480"/>
            <w:jc w:val="both"/>
            <w:divId w:val="1817257412"/>
            <w:rPr>
              <w:rFonts w:ascii="Helvetica" w:hAnsi="Helvetica"/>
              <w:sz w:val="20"/>
              <w:szCs w:val="20"/>
              <w:lang w:val="en-US"/>
            </w:rPr>
          </w:pPr>
          <w:r w:rsidRPr="00CC266D">
            <w:rPr>
              <w:rFonts w:ascii="Helvetica" w:hAnsi="Helvetica"/>
              <w:sz w:val="20"/>
              <w:szCs w:val="20"/>
              <w:lang w:val="en-US"/>
            </w:rPr>
            <w:t xml:space="preserve">Lown, M., Brown, M., Brown, C., Yue, A. M., Shah, B. N., Corbett, S. J., Lewith, G., Stuart, B., Moore, M., &amp; Little, P. (2020). Machine learning detection of atrial fibrillation using wearable technology. </w:t>
          </w:r>
          <w:r w:rsidRPr="00CC266D">
            <w:rPr>
              <w:rFonts w:ascii="Helvetica" w:hAnsi="Helvetica"/>
              <w:i/>
              <w:iCs/>
              <w:sz w:val="20"/>
              <w:szCs w:val="20"/>
              <w:lang w:val="en-US"/>
            </w:rPr>
            <w:t>PLoS ONE</w:t>
          </w:r>
          <w:r w:rsidRPr="00CC266D">
            <w:rPr>
              <w:rFonts w:ascii="Helvetica" w:hAnsi="Helvetica"/>
              <w:sz w:val="20"/>
              <w:szCs w:val="20"/>
              <w:lang w:val="en-US"/>
            </w:rPr>
            <w:t xml:space="preserve">, </w:t>
          </w:r>
          <w:r w:rsidRPr="00CC266D">
            <w:rPr>
              <w:rFonts w:ascii="Helvetica" w:hAnsi="Helvetica"/>
              <w:i/>
              <w:iCs/>
              <w:sz w:val="20"/>
              <w:szCs w:val="20"/>
              <w:lang w:val="en-US"/>
            </w:rPr>
            <w:t>15</w:t>
          </w:r>
          <w:r w:rsidRPr="00CC266D">
            <w:rPr>
              <w:rFonts w:ascii="Helvetica" w:hAnsi="Helvetica"/>
              <w:sz w:val="20"/>
              <w:szCs w:val="20"/>
              <w:lang w:val="en-US"/>
            </w:rPr>
            <w:t>(1). https://doi.org/10.1371/journal.pone.0227401</w:t>
          </w:r>
        </w:p>
        <w:p w14:paraId="5760C819" w14:textId="77777777" w:rsidR="00BE0F7D" w:rsidRPr="00CC266D" w:rsidRDefault="00BE0F7D" w:rsidP="00BE0F7D">
          <w:pPr>
            <w:autoSpaceDE w:val="0"/>
            <w:autoSpaceDN w:val="0"/>
            <w:ind w:hanging="480"/>
            <w:jc w:val="both"/>
            <w:divId w:val="1443836879"/>
            <w:rPr>
              <w:rFonts w:ascii="Helvetica" w:hAnsi="Helvetica"/>
              <w:sz w:val="20"/>
              <w:szCs w:val="20"/>
              <w:lang w:val="en-US"/>
            </w:rPr>
          </w:pPr>
          <w:r w:rsidRPr="00CC266D">
            <w:rPr>
              <w:rFonts w:ascii="Helvetica" w:hAnsi="Helvetica"/>
              <w:sz w:val="20"/>
              <w:szCs w:val="20"/>
              <w:lang w:val="en-US"/>
            </w:rPr>
            <w:t xml:space="preserve">Luongo, G., Rees, F., Nairn, D., Rivolta, M. W., Dössel, O., Sassi, R., Ahlgrim, C., Mayer, L., Neumann, F. J., Arentz, T., Jadidi, A., Loewe, A., &amp; Müller-Edenborn, B. (2022). Machine Learning Using a Single-Lead ECG to Identify Patients With Atrial Fibrillation-Induced Heart Failure. </w:t>
          </w:r>
          <w:r w:rsidRPr="00CC266D">
            <w:rPr>
              <w:rFonts w:ascii="Helvetica" w:hAnsi="Helvetica"/>
              <w:i/>
              <w:iCs/>
              <w:sz w:val="20"/>
              <w:szCs w:val="20"/>
              <w:lang w:val="en-US"/>
            </w:rPr>
            <w:t>Frontiers in Cardiovascular Medicine</w:t>
          </w:r>
          <w:r w:rsidRPr="00CC266D">
            <w:rPr>
              <w:rFonts w:ascii="Helvetica" w:hAnsi="Helvetica"/>
              <w:sz w:val="20"/>
              <w:szCs w:val="20"/>
              <w:lang w:val="en-US"/>
            </w:rPr>
            <w:t xml:space="preserve">, </w:t>
          </w:r>
          <w:r w:rsidRPr="00CC266D">
            <w:rPr>
              <w:rFonts w:ascii="Helvetica" w:hAnsi="Helvetica"/>
              <w:i/>
              <w:iCs/>
              <w:sz w:val="20"/>
              <w:szCs w:val="20"/>
              <w:lang w:val="en-US"/>
            </w:rPr>
            <w:t>9</w:t>
          </w:r>
          <w:r w:rsidRPr="00CC266D">
            <w:rPr>
              <w:rFonts w:ascii="Helvetica" w:hAnsi="Helvetica"/>
              <w:sz w:val="20"/>
              <w:szCs w:val="20"/>
              <w:lang w:val="en-US"/>
            </w:rPr>
            <w:t>. https://doi.org/10.3389/fcvm.2022.812719</w:t>
          </w:r>
        </w:p>
        <w:p w14:paraId="36E95035" w14:textId="77777777" w:rsidR="00BE0F7D" w:rsidRPr="00CC266D" w:rsidRDefault="00BE0F7D" w:rsidP="00BE0F7D">
          <w:pPr>
            <w:autoSpaceDE w:val="0"/>
            <w:autoSpaceDN w:val="0"/>
            <w:ind w:hanging="480"/>
            <w:jc w:val="both"/>
            <w:divId w:val="745228555"/>
            <w:rPr>
              <w:rFonts w:ascii="Helvetica" w:hAnsi="Helvetica"/>
              <w:sz w:val="20"/>
              <w:szCs w:val="20"/>
              <w:lang w:val="en-US"/>
            </w:rPr>
          </w:pPr>
          <w:r w:rsidRPr="00CC266D">
            <w:rPr>
              <w:rFonts w:ascii="Helvetica" w:hAnsi="Helvetica"/>
              <w:sz w:val="20"/>
              <w:szCs w:val="20"/>
              <w:lang w:val="en-US"/>
            </w:rPr>
            <w:t xml:space="preserve">Ma, H., &amp; Xia, L. (2023). Atrial Fibrillation Detection Algorithm Based on Graph Convolution Network. </w:t>
          </w:r>
          <w:r w:rsidRPr="00CC266D">
            <w:rPr>
              <w:rFonts w:ascii="Helvetica" w:hAnsi="Helvetica"/>
              <w:i/>
              <w:iCs/>
              <w:sz w:val="20"/>
              <w:szCs w:val="20"/>
              <w:lang w:val="en-US"/>
            </w:rPr>
            <w:t>IEEE Access</w:t>
          </w:r>
          <w:r w:rsidRPr="00CC266D">
            <w:rPr>
              <w:rFonts w:ascii="Helvetica" w:hAnsi="Helvetica"/>
              <w:sz w:val="20"/>
              <w:szCs w:val="20"/>
              <w:lang w:val="en-US"/>
            </w:rPr>
            <w:t xml:space="preserve">, </w:t>
          </w:r>
          <w:r w:rsidRPr="00CC266D">
            <w:rPr>
              <w:rFonts w:ascii="Helvetica" w:hAnsi="Helvetica"/>
              <w:i/>
              <w:iCs/>
              <w:sz w:val="20"/>
              <w:szCs w:val="20"/>
              <w:lang w:val="en-US"/>
            </w:rPr>
            <w:t>11</w:t>
          </w:r>
          <w:r w:rsidRPr="00CC266D">
            <w:rPr>
              <w:rFonts w:ascii="Helvetica" w:hAnsi="Helvetica"/>
              <w:sz w:val="20"/>
              <w:szCs w:val="20"/>
              <w:lang w:val="en-US"/>
            </w:rPr>
            <w:t>, 67191–67200. https://doi.org/10.1109/ACCESS.2023.3291352</w:t>
          </w:r>
        </w:p>
        <w:p w14:paraId="2FB6D506" w14:textId="77777777" w:rsidR="00BE0F7D" w:rsidRPr="00CC266D" w:rsidRDefault="00BE0F7D" w:rsidP="00BE0F7D">
          <w:pPr>
            <w:autoSpaceDE w:val="0"/>
            <w:autoSpaceDN w:val="0"/>
            <w:ind w:hanging="480"/>
            <w:jc w:val="both"/>
            <w:divId w:val="1510408536"/>
            <w:rPr>
              <w:rFonts w:ascii="Helvetica" w:hAnsi="Helvetica"/>
              <w:sz w:val="20"/>
              <w:szCs w:val="20"/>
              <w:lang w:val="en-US"/>
            </w:rPr>
          </w:pPr>
          <w:r w:rsidRPr="00CC266D">
            <w:rPr>
              <w:rFonts w:ascii="Helvetica" w:hAnsi="Helvetica"/>
              <w:sz w:val="20"/>
              <w:szCs w:val="20"/>
              <w:lang w:val="en-US"/>
            </w:rPr>
            <w:t xml:space="preserve">Mandala, S., Pratiwi Wibowo, A. R., Adiwijaya, Suyanto, Zahid, M. S. M., &amp; Rizal, A. (2023). The Effects of Daubechies Wavelet Basis Function (DWBF) and Decomposition Level on the Performance of Artificial Intelligence-Based Atrial Fibrillation (AF) Detection Based on Electrocardiogram (ECG) Signals. </w:t>
          </w:r>
          <w:r w:rsidRPr="00CC266D">
            <w:rPr>
              <w:rFonts w:ascii="Helvetica" w:hAnsi="Helvetica"/>
              <w:i/>
              <w:iCs/>
              <w:sz w:val="20"/>
              <w:szCs w:val="20"/>
              <w:lang w:val="en-US"/>
            </w:rPr>
            <w:t>Applied Sciences (Switzerland)</w:t>
          </w:r>
          <w:r w:rsidRPr="00CC266D">
            <w:rPr>
              <w:rFonts w:ascii="Helvetica" w:hAnsi="Helvetica"/>
              <w:sz w:val="20"/>
              <w:szCs w:val="20"/>
              <w:lang w:val="en-US"/>
            </w:rPr>
            <w:t xml:space="preserve">, </w:t>
          </w:r>
          <w:r w:rsidRPr="00CC266D">
            <w:rPr>
              <w:rFonts w:ascii="Helvetica" w:hAnsi="Helvetica"/>
              <w:i/>
              <w:iCs/>
              <w:sz w:val="20"/>
              <w:szCs w:val="20"/>
              <w:lang w:val="en-US"/>
            </w:rPr>
            <w:t>13</w:t>
          </w:r>
          <w:r w:rsidRPr="00CC266D">
            <w:rPr>
              <w:rFonts w:ascii="Helvetica" w:hAnsi="Helvetica"/>
              <w:sz w:val="20"/>
              <w:szCs w:val="20"/>
              <w:lang w:val="en-US"/>
            </w:rPr>
            <w:t>(5). https://doi.org/10.3390/app13053036</w:t>
          </w:r>
        </w:p>
        <w:p w14:paraId="141723DE" w14:textId="77777777" w:rsidR="00BE0F7D" w:rsidRPr="00CC266D" w:rsidRDefault="00BE0F7D" w:rsidP="00BE0F7D">
          <w:pPr>
            <w:autoSpaceDE w:val="0"/>
            <w:autoSpaceDN w:val="0"/>
            <w:ind w:hanging="480"/>
            <w:jc w:val="both"/>
            <w:divId w:val="258564570"/>
            <w:rPr>
              <w:rFonts w:ascii="Helvetica" w:hAnsi="Helvetica"/>
              <w:sz w:val="20"/>
              <w:szCs w:val="20"/>
              <w:lang w:val="en-US"/>
            </w:rPr>
          </w:pPr>
          <w:r w:rsidRPr="00CC266D">
            <w:rPr>
              <w:rFonts w:ascii="Helvetica" w:hAnsi="Helvetica"/>
              <w:sz w:val="20"/>
              <w:szCs w:val="20"/>
              <w:lang w:val="en-US"/>
            </w:rPr>
            <w:t xml:space="preserve">Mannhart, D., Lefebvre, B., Gardella, C., Henry, C., Serban, T., Knecht, S., Kühne, M., Sticherling, C., &amp; Badertscher, P. (2023). Clinical validation of an artificial intelligence algorithm offering cross-platform detection of atrial fibrillation using smart device electrocardiograms. </w:t>
          </w:r>
          <w:r w:rsidRPr="00CC266D">
            <w:rPr>
              <w:rFonts w:ascii="Helvetica" w:hAnsi="Helvetica"/>
              <w:i/>
              <w:iCs/>
              <w:sz w:val="20"/>
              <w:szCs w:val="20"/>
              <w:lang w:val="en-US"/>
            </w:rPr>
            <w:t>Archives of Cardiovascular Diseases</w:t>
          </w:r>
          <w:r w:rsidRPr="00CC266D">
            <w:rPr>
              <w:rFonts w:ascii="Helvetica" w:hAnsi="Helvetica"/>
              <w:sz w:val="20"/>
              <w:szCs w:val="20"/>
              <w:lang w:val="en-US"/>
            </w:rPr>
            <w:t xml:space="preserve">, </w:t>
          </w:r>
          <w:r w:rsidRPr="00CC266D">
            <w:rPr>
              <w:rFonts w:ascii="Helvetica" w:hAnsi="Helvetica"/>
              <w:i/>
              <w:iCs/>
              <w:sz w:val="20"/>
              <w:szCs w:val="20"/>
              <w:lang w:val="en-US"/>
            </w:rPr>
            <w:t>116</w:t>
          </w:r>
          <w:r w:rsidRPr="00CC266D">
            <w:rPr>
              <w:rFonts w:ascii="Helvetica" w:hAnsi="Helvetica"/>
              <w:sz w:val="20"/>
              <w:szCs w:val="20"/>
              <w:lang w:val="en-US"/>
            </w:rPr>
            <w:t>(5), 249–257. https://doi.org/10.1016/j.acvd.2023.04.003</w:t>
          </w:r>
        </w:p>
        <w:p w14:paraId="56C7C993" w14:textId="77777777" w:rsidR="00BE0F7D" w:rsidRPr="00CC266D" w:rsidRDefault="00BE0F7D" w:rsidP="00BE0F7D">
          <w:pPr>
            <w:autoSpaceDE w:val="0"/>
            <w:autoSpaceDN w:val="0"/>
            <w:ind w:hanging="480"/>
            <w:jc w:val="both"/>
            <w:divId w:val="98912311"/>
            <w:rPr>
              <w:rFonts w:ascii="Helvetica" w:hAnsi="Helvetica"/>
              <w:sz w:val="20"/>
              <w:szCs w:val="20"/>
              <w:lang w:val="en-US"/>
            </w:rPr>
          </w:pPr>
          <w:r w:rsidRPr="00CC266D">
            <w:rPr>
              <w:rFonts w:ascii="Helvetica" w:hAnsi="Helvetica"/>
              <w:sz w:val="20"/>
              <w:szCs w:val="20"/>
              <w:lang w:val="en-US"/>
            </w:rPr>
            <w:t xml:space="preserve">Mateo, J., &amp; Joaquín Rieta, J. (2013). Radial basis function neural networks applied to efficient QRST cancellation in atrial fibrillation.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43</w:t>
          </w:r>
          <w:r w:rsidRPr="00CC266D">
            <w:rPr>
              <w:rFonts w:ascii="Helvetica" w:hAnsi="Helvetica"/>
              <w:sz w:val="20"/>
              <w:szCs w:val="20"/>
              <w:lang w:val="en-US"/>
            </w:rPr>
            <w:t>(2), 154–163. https://doi.org/10.1016/j.compbiomed.2012.11.007</w:t>
          </w:r>
        </w:p>
        <w:p w14:paraId="498CE2A5" w14:textId="77777777" w:rsidR="00BE0F7D" w:rsidRPr="00CC266D" w:rsidRDefault="00BE0F7D" w:rsidP="00BE0F7D">
          <w:pPr>
            <w:autoSpaceDE w:val="0"/>
            <w:autoSpaceDN w:val="0"/>
            <w:ind w:hanging="480"/>
            <w:jc w:val="both"/>
            <w:divId w:val="1976178691"/>
            <w:rPr>
              <w:rFonts w:ascii="Helvetica" w:hAnsi="Helvetica"/>
              <w:sz w:val="20"/>
              <w:szCs w:val="20"/>
              <w:lang w:val="en-US"/>
            </w:rPr>
          </w:pPr>
          <w:r w:rsidRPr="00CC266D">
            <w:rPr>
              <w:rFonts w:ascii="Helvetica" w:hAnsi="Helvetica"/>
              <w:sz w:val="20"/>
              <w:szCs w:val="20"/>
            </w:rPr>
            <w:t xml:space="preserve">Matias, I., Garcia, N., Pirbhulal, S., Felizardo, V., Pombo, N., Zacarias, H., Sousa, M., &amp; Zdravevski, E. (2021). </w:t>
          </w:r>
          <w:r w:rsidRPr="00CC266D">
            <w:rPr>
              <w:rFonts w:ascii="Helvetica" w:hAnsi="Helvetica"/>
              <w:sz w:val="20"/>
              <w:szCs w:val="20"/>
              <w:lang w:val="en-US"/>
            </w:rPr>
            <w:t xml:space="preserve">Prediction of Atrial Fibrillation using artificial intelligence on Electrocardiograms: A systematic review. In </w:t>
          </w:r>
          <w:r w:rsidRPr="00CC266D">
            <w:rPr>
              <w:rFonts w:ascii="Helvetica" w:hAnsi="Helvetica"/>
              <w:i/>
              <w:iCs/>
              <w:sz w:val="20"/>
              <w:szCs w:val="20"/>
              <w:lang w:val="en-US"/>
            </w:rPr>
            <w:t>Computer Science Review</w:t>
          </w:r>
          <w:r w:rsidRPr="00CC266D">
            <w:rPr>
              <w:rFonts w:ascii="Helvetica" w:hAnsi="Helvetica"/>
              <w:sz w:val="20"/>
              <w:szCs w:val="20"/>
              <w:lang w:val="en-US"/>
            </w:rPr>
            <w:t xml:space="preserve"> (Vol. 39). Elsevier Ireland Ltd. https://doi.org/10.1016/j.cosrev.2020.100334</w:t>
          </w:r>
        </w:p>
        <w:p w14:paraId="3CDFB067" w14:textId="77777777" w:rsidR="00BE0F7D" w:rsidRPr="00CC266D" w:rsidRDefault="00BE0F7D" w:rsidP="00BE0F7D">
          <w:pPr>
            <w:autoSpaceDE w:val="0"/>
            <w:autoSpaceDN w:val="0"/>
            <w:ind w:hanging="480"/>
            <w:jc w:val="both"/>
            <w:divId w:val="740367923"/>
            <w:rPr>
              <w:rFonts w:ascii="Helvetica" w:hAnsi="Helvetica"/>
              <w:sz w:val="20"/>
              <w:szCs w:val="20"/>
              <w:lang w:val="en-US"/>
            </w:rPr>
          </w:pPr>
          <w:r w:rsidRPr="00CC266D">
            <w:rPr>
              <w:rFonts w:ascii="Helvetica" w:hAnsi="Helvetica"/>
              <w:sz w:val="20"/>
              <w:szCs w:val="20"/>
              <w:lang w:val="en-US"/>
            </w:rPr>
            <w:t xml:space="preserve">McManus, D. D., Lee, J., Maitas, O., Esa, N., Pidikiti, R., Carlucci, A., Harrington, J., Mick, E., &amp; Chon, K. H. (2013). A novel application for the detection of an irregular pulse using an iPhone 4S in patients with atrial fibrillation. </w:t>
          </w:r>
          <w:r w:rsidRPr="00CC266D">
            <w:rPr>
              <w:rFonts w:ascii="Helvetica" w:hAnsi="Helvetica"/>
              <w:i/>
              <w:iCs/>
              <w:sz w:val="20"/>
              <w:szCs w:val="20"/>
              <w:lang w:val="en-US"/>
            </w:rPr>
            <w:t>Heart Rhythm</w:t>
          </w:r>
          <w:r w:rsidRPr="00CC266D">
            <w:rPr>
              <w:rFonts w:ascii="Helvetica" w:hAnsi="Helvetica"/>
              <w:sz w:val="20"/>
              <w:szCs w:val="20"/>
              <w:lang w:val="en-US"/>
            </w:rPr>
            <w:t xml:space="preserve">, </w:t>
          </w:r>
          <w:r w:rsidRPr="00CC266D">
            <w:rPr>
              <w:rFonts w:ascii="Helvetica" w:hAnsi="Helvetica"/>
              <w:i/>
              <w:iCs/>
              <w:sz w:val="20"/>
              <w:szCs w:val="20"/>
              <w:lang w:val="en-US"/>
            </w:rPr>
            <w:t>10</w:t>
          </w:r>
          <w:r w:rsidRPr="00CC266D">
            <w:rPr>
              <w:rFonts w:ascii="Helvetica" w:hAnsi="Helvetica"/>
              <w:sz w:val="20"/>
              <w:szCs w:val="20"/>
              <w:lang w:val="en-US"/>
            </w:rPr>
            <w:t>(3), 315–319. https://doi.org/10.1016/j.hrthm.2012.12.001</w:t>
          </w:r>
        </w:p>
        <w:p w14:paraId="6C7F3ECD" w14:textId="77777777" w:rsidR="00BE0F7D" w:rsidRPr="00CC266D" w:rsidRDefault="00BE0F7D" w:rsidP="00BE0F7D">
          <w:pPr>
            <w:autoSpaceDE w:val="0"/>
            <w:autoSpaceDN w:val="0"/>
            <w:ind w:hanging="480"/>
            <w:jc w:val="both"/>
            <w:divId w:val="349648092"/>
            <w:rPr>
              <w:rFonts w:ascii="Helvetica" w:hAnsi="Helvetica"/>
              <w:sz w:val="20"/>
              <w:szCs w:val="20"/>
            </w:rPr>
          </w:pPr>
          <w:r w:rsidRPr="00CC266D">
            <w:rPr>
              <w:rFonts w:ascii="Helvetica" w:hAnsi="Helvetica"/>
              <w:sz w:val="20"/>
              <w:szCs w:val="20"/>
              <w:lang w:val="en-US"/>
            </w:rPr>
            <w:t xml:space="preserve">Mehrang, S., Tadi, M. J., Hurnanen, T., Knuutila, T., Lahdenoja, O., Jaakkola, J., Jaakkola, S., Vasankari, T., Kiviniemi, T., Airaksinen, J., Koivisto, T., &amp; Pänkäälä, M. (2019). Reliability of Self-Applied Smartphone Mechanocardiography for Atrial Fibrillation Detection. </w:t>
          </w:r>
          <w:r w:rsidRPr="00CC266D">
            <w:rPr>
              <w:rFonts w:ascii="Helvetica" w:hAnsi="Helvetica"/>
              <w:i/>
              <w:iCs/>
              <w:sz w:val="20"/>
              <w:szCs w:val="20"/>
            </w:rPr>
            <w:t>IEEE Access</w:t>
          </w:r>
          <w:r w:rsidRPr="00CC266D">
            <w:rPr>
              <w:rFonts w:ascii="Helvetica" w:hAnsi="Helvetica"/>
              <w:sz w:val="20"/>
              <w:szCs w:val="20"/>
            </w:rPr>
            <w:t xml:space="preserve">, </w:t>
          </w:r>
          <w:r w:rsidRPr="00CC266D">
            <w:rPr>
              <w:rFonts w:ascii="Helvetica" w:hAnsi="Helvetica"/>
              <w:i/>
              <w:iCs/>
              <w:sz w:val="20"/>
              <w:szCs w:val="20"/>
            </w:rPr>
            <w:t>7</w:t>
          </w:r>
          <w:r w:rsidRPr="00CC266D">
            <w:rPr>
              <w:rFonts w:ascii="Helvetica" w:hAnsi="Helvetica"/>
              <w:sz w:val="20"/>
              <w:szCs w:val="20"/>
            </w:rPr>
            <w:t>, 146801–146812. https://doi.org/10.1109/ACCESS.2019.2946117</w:t>
          </w:r>
        </w:p>
        <w:p w14:paraId="68992113" w14:textId="77777777" w:rsidR="00BE0F7D" w:rsidRPr="00CC266D" w:rsidRDefault="00BE0F7D" w:rsidP="00BE0F7D">
          <w:pPr>
            <w:autoSpaceDE w:val="0"/>
            <w:autoSpaceDN w:val="0"/>
            <w:ind w:hanging="480"/>
            <w:jc w:val="both"/>
            <w:divId w:val="1620450541"/>
            <w:rPr>
              <w:rFonts w:ascii="Helvetica" w:hAnsi="Helvetica"/>
              <w:sz w:val="20"/>
              <w:szCs w:val="20"/>
              <w:lang w:val="en-US"/>
            </w:rPr>
          </w:pPr>
          <w:r w:rsidRPr="00CC266D">
            <w:rPr>
              <w:rFonts w:ascii="Helvetica" w:hAnsi="Helvetica"/>
              <w:sz w:val="20"/>
              <w:szCs w:val="20"/>
            </w:rPr>
            <w:t xml:space="preserve">Melzi, P., Tolosana, R., Cecconi, A., Sanz-Garcia, A., Ortega, G. J., Jimenez-Borreguero, L. J., &amp; Vera-Rodriguez, R. (2021). </w:t>
          </w:r>
          <w:r w:rsidRPr="00CC266D">
            <w:rPr>
              <w:rFonts w:ascii="Helvetica" w:hAnsi="Helvetica"/>
              <w:sz w:val="20"/>
              <w:szCs w:val="20"/>
              <w:lang w:val="en-US"/>
            </w:rPr>
            <w:t xml:space="preserve">Analyzing artificial intelligence systems for the prediction of atrial fibrillation from sinus-rhythm ECGs including demographics and feature visualization. </w:t>
          </w:r>
          <w:r w:rsidRPr="00CC266D">
            <w:rPr>
              <w:rFonts w:ascii="Helvetica" w:hAnsi="Helvetica"/>
              <w:i/>
              <w:iCs/>
              <w:sz w:val="20"/>
              <w:szCs w:val="20"/>
              <w:lang w:val="en-US"/>
            </w:rPr>
            <w:t>Scientific Reports</w:t>
          </w:r>
          <w:r w:rsidRPr="00CC266D">
            <w:rPr>
              <w:rFonts w:ascii="Helvetica" w:hAnsi="Helvetica"/>
              <w:sz w:val="20"/>
              <w:szCs w:val="20"/>
              <w:lang w:val="en-US"/>
            </w:rPr>
            <w:t xml:space="preserve">, </w:t>
          </w:r>
          <w:r w:rsidRPr="00CC266D">
            <w:rPr>
              <w:rFonts w:ascii="Helvetica" w:hAnsi="Helvetica"/>
              <w:i/>
              <w:iCs/>
              <w:sz w:val="20"/>
              <w:szCs w:val="20"/>
              <w:lang w:val="en-US"/>
            </w:rPr>
            <w:t>11</w:t>
          </w:r>
          <w:r w:rsidRPr="00CC266D">
            <w:rPr>
              <w:rFonts w:ascii="Helvetica" w:hAnsi="Helvetica"/>
              <w:sz w:val="20"/>
              <w:szCs w:val="20"/>
              <w:lang w:val="en-US"/>
            </w:rPr>
            <w:t>(1). https://doi.org/10.1038/s41598-021-02179-1</w:t>
          </w:r>
        </w:p>
        <w:p w14:paraId="5596D79A" w14:textId="77777777" w:rsidR="00BE0F7D" w:rsidRPr="00CC266D" w:rsidRDefault="00BE0F7D" w:rsidP="00BE0F7D">
          <w:pPr>
            <w:autoSpaceDE w:val="0"/>
            <w:autoSpaceDN w:val="0"/>
            <w:ind w:hanging="480"/>
            <w:jc w:val="both"/>
            <w:divId w:val="951976543"/>
            <w:rPr>
              <w:rFonts w:ascii="Helvetica" w:hAnsi="Helvetica"/>
              <w:sz w:val="20"/>
              <w:szCs w:val="20"/>
              <w:lang w:val="en-US"/>
            </w:rPr>
          </w:pPr>
          <w:r w:rsidRPr="00CC266D">
            <w:rPr>
              <w:rFonts w:ascii="Helvetica" w:hAnsi="Helvetica"/>
              <w:sz w:val="20"/>
              <w:szCs w:val="20"/>
              <w:lang w:val="en-US"/>
            </w:rPr>
            <w:t xml:space="preserve">Mittal, S., Oliveros, S., Li, J., Barroyer, T., Henry, C., &amp; Gardella, C. (2021). AI Filter Improves Positive Predictive Value of Atrial Fibrillation Detection by an Implantable Loop Recorder. </w:t>
          </w:r>
          <w:r w:rsidRPr="00CC266D">
            <w:rPr>
              <w:rFonts w:ascii="Helvetica" w:hAnsi="Helvetica"/>
              <w:i/>
              <w:iCs/>
              <w:sz w:val="20"/>
              <w:szCs w:val="20"/>
              <w:lang w:val="en-US"/>
            </w:rPr>
            <w:t>JACC: Clinical Electrophysiology</w:t>
          </w:r>
          <w:r w:rsidRPr="00CC266D">
            <w:rPr>
              <w:rFonts w:ascii="Helvetica" w:hAnsi="Helvetica"/>
              <w:sz w:val="20"/>
              <w:szCs w:val="20"/>
              <w:lang w:val="en-US"/>
            </w:rPr>
            <w:t xml:space="preserve">, </w:t>
          </w:r>
          <w:r w:rsidRPr="00CC266D">
            <w:rPr>
              <w:rFonts w:ascii="Helvetica" w:hAnsi="Helvetica"/>
              <w:i/>
              <w:iCs/>
              <w:sz w:val="20"/>
              <w:szCs w:val="20"/>
              <w:lang w:val="en-US"/>
            </w:rPr>
            <w:t>7</w:t>
          </w:r>
          <w:r w:rsidRPr="00CC266D">
            <w:rPr>
              <w:rFonts w:ascii="Helvetica" w:hAnsi="Helvetica"/>
              <w:sz w:val="20"/>
              <w:szCs w:val="20"/>
              <w:lang w:val="en-US"/>
            </w:rPr>
            <w:t>(8), 965–975. https://doi.org/10.1016/j.jacep.2020.12.006</w:t>
          </w:r>
        </w:p>
        <w:p w14:paraId="16DA18E6" w14:textId="77777777" w:rsidR="00BE0F7D" w:rsidRPr="00CC266D" w:rsidRDefault="00BE0F7D" w:rsidP="00BE0F7D">
          <w:pPr>
            <w:autoSpaceDE w:val="0"/>
            <w:autoSpaceDN w:val="0"/>
            <w:ind w:hanging="480"/>
            <w:jc w:val="both"/>
            <w:divId w:val="1959215942"/>
            <w:rPr>
              <w:rFonts w:ascii="Helvetica" w:hAnsi="Helvetica"/>
              <w:sz w:val="20"/>
              <w:szCs w:val="20"/>
              <w:lang w:val="en-US"/>
            </w:rPr>
          </w:pPr>
          <w:r w:rsidRPr="00CC266D">
            <w:rPr>
              <w:rFonts w:ascii="Helvetica" w:hAnsi="Helvetica"/>
              <w:sz w:val="20"/>
              <w:szCs w:val="20"/>
              <w:lang w:val="en-US"/>
            </w:rPr>
            <w:t xml:space="preserve">Mohagheghian, F., Han, D., Ghetia, O., Chen, D., Peitzsch, A., Nishita, N., Ding, E. Y., Mensah Otabil, E., Noorishirazi, K., Hamel, A., Dickson, E. L., DiMezza, D., Tran, K. Van, McManus, D. D., &amp; Chon, K. H. (2024). Atrial fibrillation detection on reconstructed photoplethysmography signals collected from a smartwatch using a denoising autoencoder. </w:t>
          </w:r>
          <w:r w:rsidRPr="00CC266D">
            <w:rPr>
              <w:rFonts w:ascii="Helvetica" w:hAnsi="Helvetica"/>
              <w:i/>
              <w:iCs/>
              <w:sz w:val="20"/>
              <w:szCs w:val="20"/>
              <w:lang w:val="en-US"/>
            </w:rPr>
            <w:t>Expert Systems with Applications</w:t>
          </w:r>
          <w:r w:rsidRPr="00CC266D">
            <w:rPr>
              <w:rFonts w:ascii="Helvetica" w:hAnsi="Helvetica"/>
              <w:sz w:val="20"/>
              <w:szCs w:val="20"/>
              <w:lang w:val="en-US"/>
            </w:rPr>
            <w:t xml:space="preserve">, </w:t>
          </w:r>
          <w:r w:rsidRPr="00CC266D">
            <w:rPr>
              <w:rFonts w:ascii="Helvetica" w:hAnsi="Helvetica"/>
              <w:i/>
              <w:iCs/>
              <w:sz w:val="20"/>
              <w:szCs w:val="20"/>
              <w:lang w:val="en-US"/>
            </w:rPr>
            <w:t>237</w:t>
          </w:r>
          <w:r w:rsidRPr="00CC266D">
            <w:rPr>
              <w:rFonts w:ascii="Helvetica" w:hAnsi="Helvetica"/>
              <w:sz w:val="20"/>
              <w:szCs w:val="20"/>
              <w:lang w:val="en-US"/>
            </w:rPr>
            <w:t>. https://doi.org/10.1016/j.eswa.2023.121611</w:t>
          </w:r>
        </w:p>
        <w:p w14:paraId="47F9DCE3" w14:textId="77777777" w:rsidR="00BE0F7D" w:rsidRPr="00CC266D" w:rsidRDefault="00BE0F7D" w:rsidP="00BE0F7D">
          <w:pPr>
            <w:autoSpaceDE w:val="0"/>
            <w:autoSpaceDN w:val="0"/>
            <w:ind w:hanging="480"/>
            <w:jc w:val="both"/>
            <w:divId w:val="1693921604"/>
            <w:rPr>
              <w:rFonts w:ascii="Helvetica" w:hAnsi="Helvetica"/>
              <w:sz w:val="20"/>
              <w:szCs w:val="20"/>
              <w:lang w:val="en-US"/>
            </w:rPr>
          </w:pPr>
          <w:r w:rsidRPr="00CC266D">
            <w:rPr>
              <w:rFonts w:ascii="Helvetica" w:hAnsi="Helvetica"/>
              <w:sz w:val="20"/>
              <w:szCs w:val="20"/>
              <w:lang w:val="en-US"/>
            </w:rPr>
            <w:t xml:space="preserve">Moss, T. J., Calland, J. F., Enfield, K. B., Gomez-Manjarres, D. C., Ruminski, C., Dimarco, J. P., Lake, D. E., &amp; Moorman, J. R. (2017). New-onset atrial fibrillation in the critically III. </w:t>
          </w:r>
          <w:r w:rsidRPr="00CC266D">
            <w:rPr>
              <w:rFonts w:ascii="Helvetica" w:hAnsi="Helvetica"/>
              <w:i/>
              <w:iCs/>
              <w:sz w:val="20"/>
              <w:szCs w:val="20"/>
              <w:lang w:val="en-US"/>
            </w:rPr>
            <w:t>Critical Care Medicine</w:t>
          </w:r>
          <w:r w:rsidRPr="00CC266D">
            <w:rPr>
              <w:rFonts w:ascii="Helvetica" w:hAnsi="Helvetica"/>
              <w:sz w:val="20"/>
              <w:szCs w:val="20"/>
              <w:lang w:val="en-US"/>
            </w:rPr>
            <w:t xml:space="preserve">, </w:t>
          </w:r>
          <w:r w:rsidRPr="00CC266D">
            <w:rPr>
              <w:rFonts w:ascii="Helvetica" w:hAnsi="Helvetica"/>
              <w:i/>
              <w:iCs/>
              <w:sz w:val="20"/>
              <w:szCs w:val="20"/>
              <w:lang w:val="en-US"/>
            </w:rPr>
            <w:t>45</w:t>
          </w:r>
          <w:r w:rsidRPr="00CC266D">
            <w:rPr>
              <w:rFonts w:ascii="Helvetica" w:hAnsi="Helvetica"/>
              <w:sz w:val="20"/>
              <w:szCs w:val="20"/>
              <w:lang w:val="en-US"/>
            </w:rPr>
            <w:t>(5), 790–797. https://doi.org/10.1097/CCM.0000000000002325</w:t>
          </w:r>
        </w:p>
        <w:p w14:paraId="579BC62F" w14:textId="77777777" w:rsidR="00BE0F7D" w:rsidRPr="00CC266D" w:rsidRDefault="00BE0F7D" w:rsidP="00BE0F7D">
          <w:pPr>
            <w:autoSpaceDE w:val="0"/>
            <w:autoSpaceDN w:val="0"/>
            <w:ind w:hanging="480"/>
            <w:jc w:val="both"/>
            <w:divId w:val="370888323"/>
            <w:rPr>
              <w:rFonts w:ascii="Helvetica" w:hAnsi="Helvetica"/>
              <w:sz w:val="20"/>
              <w:szCs w:val="20"/>
              <w:lang w:val="en-US"/>
            </w:rPr>
          </w:pPr>
          <w:r w:rsidRPr="00CC266D">
            <w:rPr>
              <w:rFonts w:ascii="Helvetica" w:hAnsi="Helvetica"/>
              <w:sz w:val="20"/>
              <w:szCs w:val="20"/>
              <w:lang w:val="en-US"/>
            </w:rPr>
            <w:t xml:space="preserve">Mousavi, S., Afghah, F., &amp; Acharya, U. R. (2020). HAN-ECG: An interpretable atrial fibrillation detection model using hierarchical attention networks.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127</w:t>
          </w:r>
          <w:r w:rsidRPr="00CC266D">
            <w:rPr>
              <w:rFonts w:ascii="Helvetica" w:hAnsi="Helvetica"/>
              <w:sz w:val="20"/>
              <w:szCs w:val="20"/>
              <w:lang w:val="en-US"/>
            </w:rPr>
            <w:t>. https://doi.org/10.1016/j.compbiomed.2020.104057</w:t>
          </w:r>
        </w:p>
        <w:p w14:paraId="0E0ECB20" w14:textId="77777777" w:rsidR="00BE0F7D" w:rsidRPr="00CC266D" w:rsidRDefault="00BE0F7D" w:rsidP="00BE0F7D">
          <w:pPr>
            <w:autoSpaceDE w:val="0"/>
            <w:autoSpaceDN w:val="0"/>
            <w:ind w:hanging="480"/>
            <w:jc w:val="both"/>
            <w:divId w:val="611130770"/>
            <w:rPr>
              <w:rFonts w:ascii="Helvetica" w:hAnsi="Helvetica"/>
              <w:sz w:val="20"/>
              <w:szCs w:val="20"/>
              <w:lang w:val="en-US"/>
            </w:rPr>
          </w:pPr>
          <w:r w:rsidRPr="00CC266D">
            <w:rPr>
              <w:rFonts w:ascii="Helvetica" w:hAnsi="Helvetica"/>
              <w:sz w:val="20"/>
              <w:szCs w:val="20"/>
              <w:lang w:val="en-US"/>
            </w:rPr>
            <w:t xml:space="preserve">Mousavi, S., Afghah, F., Khadem, F., &amp; Acharya, U. R. (2021). ECG Language processing (ELP): A new technique to analyze ECG signals.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202</w:t>
          </w:r>
          <w:r w:rsidRPr="00CC266D">
            <w:rPr>
              <w:rFonts w:ascii="Helvetica" w:hAnsi="Helvetica"/>
              <w:sz w:val="20"/>
              <w:szCs w:val="20"/>
              <w:lang w:val="en-US"/>
            </w:rPr>
            <w:t>. https://doi.org/10.1016/j.cmpb.2021.105959</w:t>
          </w:r>
        </w:p>
        <w:p w14:paraId="68933A21" w14:textId="77777777" w:rsidR="00BE0F7D" w:rsidRPr="00CC266D" w:rsidRDefault="00BE0F7D" w:rsidP="00BE0F7D">
          <w:pPr>
            <w:autoSpaceDE w:val="0"/>
            <w:autoSpaceDN w:val="0"/>
            <w:ind w:hanging="480"/>
            <w:jc w:val="both"/>
            <w:divId w:val="1772696803"/>
            <w:rPr>
              <w:rFonts w:ascii="Helvetica" w:hAnsi="Helvetica"/>
              <w:sz w:val="20"/>
              <w:szCs w:val="20"/>
              <w:lang w:val="en-US"/>
            </w:rPr>
          </w:pPr>
          <w:r w:rsidRPr="00CC266D">
            <w:rPr>
              <w:rFonts w:ascii="Helvetica" w:hAnsi="Helvetica"/>
              <w:sz w:val="20"/>
              <w:szCs w:val="20"/>
              <w:lang w:val="en-US"/>
            </w:rPr>
            <w:t xml:space="preserve">Murat, F., Sadak, F., Yildirim, O., Talo, M., Murat, E., Karabatak, M., Demir, Y., Tan, R. S., &amp; Acharya, U. R. (2021). Review of deep learning-based atrial fibrillation detection studies. In </w:t>
          </w:r>
          <w:r w:rsidRPr="00CC266D">
            <w:rPr>
              <w:rFonts w:ascii="Helvetica" w:hAnsi="Helvetica"/>
              <w:i/>
              <w:iCs/>
              <w:sz w:val="20"/>
              <w:szCs w:val="20"/>
              <w:lang w:val="en-US"/>
            </w:rPr>
            <w:t>International Journal of Environmental Research and Public Health</w:t>
          </w:r>
          <w:r w:rsidRPr="00CC266D">
            <w:rPr>
              <w:rFonts w:ascii="Helvetica" w:hAnsi="Helvetica"/>
              <w:sz w:val="20"/>
              <w:szCs w:val="20"/>
              <w:lang w:val="en-US"/>
            </w:rPr>
            <w:t xml:space="preserve"> (Vol. 18, Issue 21). MDPI. https://doi.org/10.3390/ijerph182111302</w:t>
          </w:r>
        </w:p>
        <w:p w14:paraId="7329E3F8" w14:textId="77777777" w:rsidR="00BE0F7D" w:rsidRPr="00CC266D" w:rsidRDefault="00BE0F7D" w:rsidP="00BE0F7D">
          <w:pPr>
            <w:autoSpaceDE w:val="0"/>
            <w:autoSpaceDN w:val="0"/>
            <w:ind w:hanging="480"/>
            <w:jc w:val="both"/>
            <w:divId w:val="89476056"/>
            <w:rPr>
              <w:rFonts w:ascii="Helvetica" w:hAnsi="Helvetica"/>
              <w:sz w:val="20"/>
              <w:szCs w:val="20"/>
              <w:lang w:val="en-US"/>
            </w:rPr>
          </w:pPr>
          <w:r w:rsidRPr="00CC266D">
            <w:rPr>
              <w:rFonts w:ascii="Helvetica" w:hAnsi="Helvetica"/>
              <w:sz w:val="20"/>
              <w:szCs w:val="20"/>
              <w:lang w:val="en-US"/>
            </w:rPr>
            <w:t xml:space="preserve">Navoret, N., Jacquir, S., Laurent, G., &amp; Binczak, S. (2013). Detection of complex fractionated atrial electrograms using recurrence quantification analysis. </w:t>
          </w:r>
          <w:r w:rsidRPr="00CC266D">
            <w:rPr>
              <w:rFonts w:ascii="Helvetica" w:hAnsi="Helvetica"/>
              <w:i/>
              <w:iCs/>
              <w:sz w:val="20"/>
              <w:szCs w:val="20"/>
              <w:lang w:val="en-US"/>
            </w:rPr>
            <w:t>IEEE Transactions on Biomedical Engineering</w:t>
          </w:r>
          <w:r w:rsidRPr="00CC266D">
            <w:rPr>
              <w:rFonts w:ascii="Helvetica" w:hAnsi="Helvetica"/>
              <w:sz w:val="20"/>
              <w:szCs w:val="20"/>
              <w:lang w:val="en-US"/>
            </w:rPr>
            <w:t xml:space="preserve">, </w:t>
          </w:r>
          <w:r w:rsidRPr="00CC266D">
            <w:rPr>
              <w:rFonts w:ascii="Helvetica" w:hAnsi="Helvetica"/>
              <w:i/>
              <w:iCs/>
              <w:sz w:val="20"/>
              <w:szCs w:val="20"/>
              <w:lang w:val="en-US"/>
            </w:rPr>
            <w:t>60</w:t>
          </w:r>
          <w:r w:rsidRPr="00CC266D">
            <w:rPr>
              <w:rFonts w:ascii="Helvetica" w:hAnsi="Helvetica"/>
              <w:sz w:val="20"/>
              <w:szCs w:val="20"/>
              <w:lang w:val="en-US"/>
            </w:rPr>
            <w:t>(7), 1975–1982. https://doi.org/10.1109/TBME.2013.2247402</w:t>
          </w:r>
        </w:p>
        <w:p w14:paraId="291B9516" w14:textId="77777777" w:rsidR="00BE0F7D" w:rsidRPr="00CC266D" w:rsidRDefault="00BE0F7D" w:rsidP="00BE0F7D">
          <w:pPr>
            <w:autoSpaceDE w:val="0"/>
            <w:autoSpaceDN w:val="0"/>
            <w:ind w:hanging="480"/>
            <w:jc w:val="both"/>
            <w:divId w:val="1079669296"/>
            <w:rPr>
              <w:rFonts w:ascii="Helvetica" w:hAnsi="Helvetica"/>
              <w:sz w:val="20"/>
              <w:szCs w:val="20"/>
              <w:lang w:val="en-US"/>
            </w:rPr>
          </w:pPr>
          <w:r w:rsidRPr="00CC266D">
            <w:rPr>
              <w:rFonts w:ascii="Helvetica" w:hAnsi="Helvetica"/>
              <w:sz w:val="20"/>
              <w:szCs w:val="20"/>
              <w:lang w:val="en-US"/>
            </w:rPr>
            <w:t xml:space="preserve">Ngufor, C., Yao, X., Inselman, J. W., Ross, J. S., Dhruva, S. S., Graham, D. J., Lee, J. Y., Siontis, K. C., Desai, N. R., Polley, E., Shah, N. D., &amp; Noseworthy, P. A. (2023). Identifying treatment heterogeneity in atrial fibrillation using a novel causal machine learning method. </w:t>
          </w:r>
          <w:r w:rsidRPr="00CC266D">
            <w:rPr>
              <w:rFonts w:ascii="Helvetica" w:hAnsi="Helvetica"/>
              <w:i/>
              <w:iCs/>
              <w:sz w:val="20"/>
              <w:szCs w:val="20"/>
              <w:lang w:val="en-US"/>
            </w:rPr>
            <w:t>American Heart Journal</w:t>
          </w:r>
          <w:r w:rsidRPr="00CC266D">
            <w:rPr>
              <w:rFonts w:ascii="Helvetica" w:hAnsi="Helvetica"/>
              <w:sz w:val="20"/>
              <w:szCs w:val="20"/>
              <w:lang w:val="en-US"/>
            </w:rPr>
            <w:t xml:space="preserve">, </w:t>
          </w:r>
          <w:r w:rsidRPr="00CC266D">
            <w:rPr>
              <w:rFonts w:ascii="Helvetica" w:hAnsi="Helvetica"/>
              <w:i/>
              <w:iCs/>
              <w:sz w:val="20"/>
              <w:szCs w:val="20"/>
              <w:lang w:val="en-US"/>
            </w:rPr>
            <w:t>260</w:t>
          </w:r>
          <w:r w:rsidRPr="00CC266D">
            <w:rPr>
              <w:rFonts w:ascii="Helvetica" w:hAnsi="Helvetica"/>
              <w:sz w:val="20"/>
              <w:szCs w:val="20"/>
              <w:lang w:val="en-US"/>
            </w:rPr>
            <w:t>, 124–140. https://doi.org/10.1016/j.ahj.2023.02.015</w:t>
          </w:r>
        </w:p>
        <w:p w14:paraId="2233275D" w14:textId="77777777" w:rsidR="00BE0F7D" w:rsidRPr="00CC266D" w:rsidRDefault="00BE0F7D" w:rsidP="00BE0F7D">
          <w:pPr>
            <w:autoSpaceDE w:val="0"/>
            <w:autoSpaceDN w:val="0"/>
            <w:ind w:hanging="480"/>
            <w:jc w:val="both"/>
            <w:divId w:val="1108890199"/>
            <w:rPr>
              <w:rFonts w:ascii="Helvetica" w:hAnsi="Helvetica"/>
              <w:sz w:val="20"/>
              <w:szCs w:val="20"/>
              <w:lang w:val="en-US"/>
            </w:rPr>
          </w:pPr>
          <w:r w:rsidRPr="00CC266D">
            <w:rPr>
              <w:rFonts w:ascii="Helvetica" w:hAnsi="Helvetica"/>
              <w:sz w:val="20"/>
              <w:szCs w:val="20"/>
              <w:lang w:val="en-US"/>
            </w:rPr>
            <w:t xml:space="preserve">Nickelsen, M. N., Snoer, A., Ali, A. M., &amp; Wienecke, T. (2017). Semi-automatic </w:t>
          </w:r>
          <w:proofErr w:type="gramStart"/>
          <w:r w:rsidRPr="00CC266D">
            <w:rPr>
              <w:rFonts w:ascii="Helvetica" w:hAnsi="Helvetica"/>
              <w:sz w:val="20"/>
              <w:szCs w:val="20"/>
              <w:lang w:val="en-US"/>
            </w:rPr>
            <w:t>software based</w:t>
          </w:r>
          <w:proofErr w:type="gramEnd"/>
          <w:r w:rsidRPr="00CC266D">
            <w:rPr>
              <w:rFonts w:ascii="Helvetica" w:hAnsi="Helvetica"/>
              <w:sz w:val="20"/>
              <w:szCs w:val="20"/>
              <w:lang w:val="en-US"/>
            </w:rPr>
            <w:t xml:space="preserve"> detection of atrial fibrillation in acute ischaemic stroke and transient ischaemic attack. </w:t>
          </w:r>
          <w:r w:rsidRPr="00CC266D">
            <w:rPr>
              <w:rFonts w:ascii="Helvetica" w:hAnsi="Helvetica"/>
              <w:i/>
              <w:iCs/>
              <w:sz w:val="20"/>
              <w:szCs w:val="20"/>
              <w:lang w:val="en-US"/>
            </w:rPr>
            <w:t>European Journal of Neurology</w:t>
          </w:r>
          <w:r w:rsidRPr="00CC266D">
            <w:rPr>
              <w:rFonts w:ascii="Helvetica" w:hAnsi="Helvetica"/>
              <w:sz w:val="20"/>
              <w:szCs w:val="20"/>
              <w:lang w:val="en-US"/>
            </w:rPr>
            <w:t xml:space="preserve">, </w:t>
          </w:r>
          <w:r w:rsidRPr="00CC266D">
            <w:rPr>
              <w:rFonts w:ascii="Helvetica" w:hAnsi="Helvetica"/>
              <w:i/>
              <w:iCs/>
              <w:sz w:val="20"/>
              <w:szCs w:val="20"/>
              <w:lang w:val="en-US"/>
            </w:rPr>
            <w:t>24</w:t>
          </w:r>
          <w:r w:rsidRPr="00CC266D">
            <w:rPr>
              <w:rFonts w:ascii="Helvetica" w:hAnsi="Helvetica"/>
              <w:sz w:val="20"/>
              <w:szCs w:val="20"/>
              <w:lang w:val="en-US"/>
            </w:rPr>
            <w:t>(2), 322–325. https://doi.org/10.1111/ene.13199</w:t>
          </w:r>
        </w:p>
        <w:p w14:paraId="1F79E15F" w14:textId="77777777" w:rsidR="00BE0F7D" w:rsidRPr="00CC266D" w:rsidRDefault="00BE0F7D" w:rsidP="00BE0F7D">
          <w:pPr>
            <w:autoSpaceDE w:val="0"/>
            <w:autoSpaceDN w:val="0"/>
            <w:ind w:hanging="480"/>
            <w:jc w:val="both"/>
            <w:divId w:val="2040349017"/>
            <w:rPr>
              <w:rFonts w:ascii="Helvetica" w:hAnsi="Helvetica"/>
              <w:sz w:val="20"/>
              <w:szCs w:val="20"/>
            </w:rPr>
          </w:pPr>
          <w:r w:rsidRPr="00CC266D">
            <w:rPr>
              <w:rFonts w:ascii="Helvetica" w:hAnsi="Helvetica"/>
              <w:sz w:val="20"/>
              <w:szCs w:val="20"/>
              <w:lang w:val="en-US"/>
            </w:rPr>
            <w:t xml:space="preserve">Noseworthy, P. A., Attia, Z. I., Behnken, E. M., Giblon, R. E., Bews, K. A., Liu, S., Gosse, T. A., Linn, Z. D., Deng, Y., Yin, J., Gersh, B. J., Graff-Radford, J., Rabinstein, A. A., Siontis, K. C., Friedman, P. A., &amp; Yao, X. (2022). Artificial intelligence-guided screening for atrial fibrillation using electrocardiogram during sinus rhythm: a prospective non-randomised interventional trial. </w:t>
          </w:r>
          <w:r w:rsidRPr="00CC266D">
            <w:rPr>
              <w:rFonts w:ascii="Helvetica" w:hAnsi="Helvetica"/>
              <w:i/>
              <w:iCs/>
              <w:sz w:val="20"/>
              <w:szCs w:val="20"/>
            </w:rPr>
            <w:t>The Lancet</w:t>
          </w:r>
          <w:r w:rsidRPr="00CC266D">
            <w:rPr>
              <w:rFonts w:ascii="Helvetica" w:hAnsi="Helvetica"/>
              <w:sz w:val="20"/>
              <w:szCs w:val="20"/>
            </w:rPr>
            <w:t xml:space="preserve">, </w:t>
          </w:r>
          <w:r w:rsidRPr="00CC266D">
            <w:rPr>
              <w:rFonts w:ascii="Helvetica" w:hAnsi="Helvetica"/>
              <w:i/>
              <w:iCs/>
              <w:sz w:val="20"/>
              <w:szCs w:val="20"/>
            </w:rPr>
            <w:t>400</w:t>
          </w:r>
          <w:r w:rsidRPr="00CC266D">
            <w:rPr>
              <w:rFonts w:ascii="Helvetica" w:hAnsi="Helvetica"/>
              <w:sz w:val="20"/>
              <w:szCs w:val="20"/>
            </w:rPr>
            <w:t>(10359), 1206–1212. https://doi.org/10.1016/S0140-6736(22)01637-3</w:t>
          </w:r>
        </w:p>
        <w:p w14:paraId="21C7B109" w14:textId="77777777" w:rsidR="00BE0F7D" w:rsidRPr="00CC266D" w:rsidRDefault="00BE0F7D" w:rsidP="00BE0F7D">
          <w:pPr>
            <w:autoSpaceDE w:val="0"/>
            <w:autoSpaceDN w:val="0"/>
            <w:ind w:hanging="480"/>
            <w:jc w:val="both"/>
            <w:divId w:val="28722057"/>
            <w:rPr>
              <w:rFonts w:ascii="Helvetica" w:hAnsi="Helvetica"/>
              <w:sz w:val="20"/>
              <w:szCs w:val="20"/>
              <w:lang w:val="en-US"/>
            </w:rPr>
          </w:pPr>
          <w:r w:rsidRPr="00CC266D">
            <w:rPr>
              <w:rFonts w:ascii="Helvetica" w:hAnsi="Helvetica"/>
              <w:sz w:val="20"/>
              <w:szCs w:val="20"/>
            </w:rPr>
            <w:t xml:space="preserve">Olier, I., Ortega-Martorell, S., Pieroni, M., &amp; Lip, G. Y. H. (2021). </w:t>
          </w:r>
          <w:r w:rsidRPr="00CC266D">
            <w:rPr>
              <w:rFonts w:ascii="Helvetica" w:hAnsi="Helvetica"/>
              <w:sz w:val="20"/>
              <w:szCs w:val="20"/>
              <w:lang w:val="en-US"/>
            </w:rPr>
            <w:t xml:space="preserve">How machine learning is impacting research in atrial fibrillation: Implications for risk prediction and future management. In </w:t>
          </w:r>
          <w:r w:rsidRPr="00CC266D">
            <w:rPr>
              <w:rFonts w:ascii="Helvetica" w:hAnsi="Helvetica"/>
              <w:i/>
              <w:iCs/>
              <w:sz w:val="20"/>
              <w:szCs w:val="20"/>
              <w:lang w:val="en-US"/>
            </w:rPr>
            <w:t>Cardiovascular Research</w:t>
          </w:r>
          <w:r w:rsidRPr="00CC266D">
            <w:rPr>
              <w:rFonts w:ascii="Helvetica" w:hAnsi="Helvetica"/>
              <w:sz w:val="20"/>
              <w:szCs w:val="20"/>
              <w:lang w:val="en-US"/>
            </w:rPr>
            <w:t xml:space="preserve"> (Vol. 117, Issue 7, pp. 1700–1717). Oxford University Press. https://doi.org/10.1093/cvr/cvab169</w:t>
          </w:r>
        </w:p>
        <w:p w14:paraId="04DF709A" w14:textId="77777777" w:rsidR="00BE0F7D" w:rsidRPr="00CC266D" w:rsidRDefault="00BE0F7D" w:rsidP="00BE0F7D">
          <w:pPr>
            <w:autoSpaceDE w:val="0"/>
            <w:autoSpaceDN w:val="0"/>
            <w:ind w:hanging="480"/>
            <w:jc w:val="both"/>
            <w:divId w:val="218176332"/>
            <w:rPr>
              <w:rFonts w:ascii="Helvetica" w:hAnsi="Helvetica"/>
              <w:sz w:val="20"/>
              <w:szCs w:val="20"/>
              <w:lang w:val="en-US"/>
            </w:rPr>
          </w:pPr>
          <w:r w:rsidRPr="00CC266D">
            <w:rPr>
              <w:rFonts w:ascii="Helvetica" w:hAnsi="Helvetica"/>
              <w:sz w:val="20"/>
              <w:szCs w:val="20"/>
              <w:lang w:val="en-US"/>
            </w:rPr>
            <w:t xml:space="preserve">Orchard, J., Lowres, N., Freedman, S. Ben, Ladak, L., Lee, W., Zwar, N., Peiris, D., Kamaladasa, Y., Li, J., &amp; Neubeck, L. (2016). Screening for atrial fibrillation during influenza vaccinations by primary care nurses using a smartphone electrocardiograph (iECG): A feasibility study. </w:t>
          </w:r>
          <w:r w:rsidRPr="00CC266D">
            <w:rPr>
              <w:rFonts w:ascii="Helvetica" w:hAnsi="Helvetica"/>
              <w:i/>
              <w:iCs/>
              <w:sz w:val="20"/>
              <w:szCs w:val="20"/>
              <w:lang w:val="en-US"/>
            </w:rPr>
            <w:t>European Journal of Preventive Cardiology</w:t>
          </w:r>
          <w:r w:rsidRPr="00CC266D">
            <w:rPr>
              <w:rFonts w:ascii="Helvetica" w:hAnsi="Helvetica"/>
              <w:sz w:val="20"/>
              <w:szCs w:val="20"/>
              <w:lang w:val="en-US"/>
            </w:rPr>
            <w:t xml:space="preserve">, </w:t>
          </w:r>
          <w:r w:rsidRPr="00CC266D">
            <w:rPr>
              <w:rFonts w:ascii="Helvetica" w:hAnsi="Helvetica"/>
              <w:i/>
              <w:iCs/>
              <w:sz w:val="20"/>
              <w:szCs w:val="20"/>
              <w:lang w:val="en-US"/>
            </w:rPr>
            <w:t>23</w:t>
          </w:r>
          <w:r w:rsidRPr="00CC266D">
            <w:rPr>
              <w:rFonts w:ascii="Helvetica" w:hAnsi="Helvetica"/>
              <w:sz w:val="20"/>
              <w:szCs w:val="20"/>
              <w:lang w:val="en-US"/>
            </w:rPr>
            <w:t>(2_suppl), 13–20. https://doi.org/10.1177/2047487316670255</w:t>
          </w:r>
        </w:p>
        <w:p w14:paraId="0AEF7E9E" w14:textId="77777777" w:rsidR="00BE0F7D" w:rsidRPr="00CC266D" w:rsidRDefault="00BE0F7D" w:rsidP="00BE0F7D">
          <w:pPr>
            <w:autoSpaceDE w:val="0"/>
            <w:autoSpaceDN w:val="0"/>
            <w:ind w:hanging="480"/>
            <w:jc w:val="both"/>
            <w:divId w:val="1052117002"/>
            <w:rPr>
              <w:rFonts w:ascii="Helvetica" w:hAnsi="Helvetica"/>
              <w:sz w:val="20"/>
              <w:szCs w:val="20"/>
              <w:lang w:val="en-US"/>
            </w:rPr>
          </w:pPr>
          <w:r w:rsidRPr="00CC266D">
            <w:rPr>
              <w:rFonts w:ascii="Helvetica" w:hAnsi="Helvetica"/>
              <w:sz w:val="20"/>
              <w:szCs w:val="20"/>
              <w:lang w:val="en-US"/>
            </w:rPr>
            <w:t xml:space="preserve">Oto, E., Okutucu, S., Katircioglu-Öztürk, D., Güvenir, H. A., Karaagaoglu, E., Borggrefe, M., Breithardt, G., Goette, A., Ravens, U., Steinbeck, G., Wegscheider, K., Oto, A., &amp; Kirchhof, P. (2017). Predictors of sinus rhythm after electrical cardioversion of atrial fibrillation: Results from a data mining project on the Flec-SL trial data set. </w:t>
          </w:r>
          <w:r w:rsidRPr="00CC266D">
            <w:rPr>
              <w:rFonts w:ascii="Helvetica" w:hAnsi="Helvetica"/>
              <w:i/>
              <w:iCs/>
              <w:sz w:val="20"/>
              <w:szCs w:val="20"/>
              <w:lang w:val="en-US"/>
            </w:rPr>
            <w:t>Europace</w:t>
          </w:r>
          <w:r w:rsidRPr="00CC266D">
            <w:rPr>
              <w:rFonts w:ascii="Helvetica" w:hAnsi="Helvetica"/>
              <w:sz w:val="20"/>
              <w:szCs w:val="20"/>
              <w:lang w:val="en-US"/>
            </w:rPr>
            <w:t xml:space="preserve">, </w:t>
          </w:r>
          <w:r w:rsidRPr="00CC266D">
            <w:rPr>
              <w:rFonts w:ascii="Helvetica" w:hAnsi="Helvetica"/>
              <w:i/>
              <w:iCs/>
              <w:sz w:val="20"/>
              <w:szCs w:val="20"/>
              <w:lang w:val="en-US"/>
            </w:rPr>
            <w:t>19</w:t>
          </w:r>
          <w:r w:rsidRPr="00CC266D">
            <w:rPr>
              <w:rFonts w:ascii="Helvetica" w:hAnsi="Helvetica"/>
              <w:sz w:val="20"/>
              <w:szCs w:val="20"/>
              <w:lang w:val="en-US"/>
            </w:rPr>
            <w:t>(6), 921–928. https://doi.org/10.1093/europace/euw144</w:t>
          </w:r>
        </w:p>
        <w:p w14:paraId="20D92F7E" w14:textId="77777777" w:rsidR="00BE0F7D" w:rsidRPr="00CC266D" w:rsidRDefault="00BE0F7D" w:rsidP="00BE0F7D">
          <w:pPr>
            <w:autoSpaceDE w:val="0"/>
            <w:autoSpaceDN w:val="0"/>
            <w:ind w:hanging="480"/>
            <w:jc w:val="both"/>
            <w:divId w:val="1640962635"/>
            <w:rPr>
              <w:rFonts w:ascii="Helvetica" w:hAnsi="Helvetica"/>
              <w:sz w:val="20"/>
              <w:szCs w:val="20"/>
              <w:lang w:val="en-US"/>
            </w:rPr>
          </w:pPr>
          <w:r w:rsidRPr="00CC266D">
            <w:rPr>
              <w:rFonts w:ascii="Helvetica" w:hAnsi="Helvetica"/>
              <w:sz w:val="20"/>
              <w:szCs w:val="20"/>
              <w:lang w:val="en-US"/>
            </w:rPr>
            <w:t xml:space="preserve">Parmar, R., Janveja, M., Pidanic, J., &amp; Trivedi, G. (2023). Design of DNN-Based Low-Power VLSI Architecture to Classify Atrial Fibrillation for Wearable Devices. </w:t>
          </w:r>
          <w:r w:rsidRPr="00CC266D">
            <w:rPr>
              <w:rFonts w:ascii="Helvetica" w:hAnsi="Helvetica"/>
              <w:i/>
              <w:iCs/>
              <w:sz w:val="20"/>
              <w:szCs w:val="20"/>
              <w:lang w:val="en-US"/>
            </w:rPr>
            <w:t xml:space="preserve">IEEE Transactions on Very </w:t>
          </w:r>
          <w:proofErr w:type="gramStart"/>
          <w:r w:rsidRPr="00CC266D">
            <w:rPr>
              <w:rFonts w:ascii="Helvetica" w:hAnsi="Helvetica"/>
              <w:i/>
              <w:iCs/>
              <w:sz w:val="20"/>
              <w:szCs w:val="20"/>
              <w:lang w:val="en-US"/>
            </w:rPr>
            <w:t>Large Scale</w:t>
          </w:r>
          <w:proofErr w:type="gramEnd"/>
          <w:r w:rsidRPr="00CC266D">
            <w:rPr>
              <w:rFonts w:ascii="Helvetica" w:hAnsi="Helvetica"/>
              <w:i/>
              <w:iCs/>
              <w:sz w:val="20"/>
              <w:szCs w:val="20"/>
              <w:lang w:val="en-US"/>
            </w:rPr>
            <w:t xml:space="preserve"> Integration (VLSI) Systems</w:t>
          </w:r>
          <w:r w:rsidRPr="00CC266D">
            <w:rPr>
              <w:rFonts w:ascii="Helvetica" w:hAnsi="Helvetica"/>
              <w:sz w:val="20"/>
              <w:szCs w:val="20"/>
              <w:lang w:val="en-US"/>
            </w:rPr>
            <w:t xml:space="preserve">, </w:t>
          </w:r>
          <w:r w:rsidRPr="00CC266D">
            <w:rPr>
              <w:rFonts w:ascii="Helvetica" w:hAnsi="Helvetica"/>
              <w:i/>
              <w:iCs/>
              <w:sz w:val="20"/>
              <w:szCs w:val="20"/>
              <w:lang w:val="en-US"/>
            </w:rPr>
            <w:t>31</w:t>
          </w:r>
          <w:r w:rsidRPr="00CC266D">
            <w:rPr>
              <w:rFonts w:ascii="Helvetica" w:hAnsi="Helvetica"/>
              <w:sz w:val="20"/>
              <w:szCs w:val="20"/>
              <w:lang w:val="en-US"/>
            </w:rPr>
            <w:t>(3), 320–330. https://doi.org/10.1109/TVLSI.2023.3236530</w:t>
          </w:r>
        </w:p>
        <w:p w14:paraId="46FFC22D" w14:textId="77777777" w:rsidR="00BE0F7D" w:rsidRPr="00CC266D" w:rsidRDefault="00BE0F7D" w:rsidP="00BE0F7D">
          <w:pPr>
            <w:autoSpaceDE w:val="0"/>
            <w:autoSpaceDN w:val="0"/>
            <w:ind w:hanging="480"/>
            <w:jc w:val="both"/>
            <w:divId w:val="743265325"/>
            <w:rPr>
              <w:rFonts w:ascii="Helvetica" w:hAnsi="Helvetica"/>
              <w:sz w:val="20"/>
              <w:szCs w:val="20"/>
              <w:lang w:val="en-US"/>
            </w:rPr>
          </w:pPr>
          <w:r w:rsidRPr="00CC266D">
            <w:rPr>
              <w:rFonts w:ascii="Helvetica" w:hAnsi="Helvetica"/>
              <w:sz w:val="20"/>
              <w:szCs w:val="20"/>
              <w:lang w:val="en-US"/>
            </w:rPr>
            <w:t xml:space="preserve">Parsi, A., Glavin, M., Jones, E., &amp; Byrne, D. (2021). Prediction of paroxysmal atrial fibrillation using new heart rate variability features.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133</w:t>
          </w:r>
          <w:r w:rsidRPr="00CC266D">
            <w:rPr>
              <w:rFonts w:ascii="Helvetica" w:hAnsi="Helvetica"/>
              <w:sz w:val="20"/>
              <w:szCs w:val="20"/>
              <w:lang w:val="en-US"/>
            </w:rPr>
            <w:t>. https://doi.org/10.1016/j.compbiomed.2021.104367</w:t>
          </w:r>
        </w:p>
        <w:p w14:paraId="5CC9042C" w14:textId="77777777" w:rsidR="00BE0F7D" w:rsidRPr="00CC266D" w:rsidRDefault="00BE0F7D" w:rsidP="00BE0F7D">
          <w:pPr>
            <w:autoSpaceDE w:val="0"/>
            <w:autoSpaceDN w:val="0"/>
            <w:ind w:hanging="480"/>
            <w:jc w:val="both"/>
            <w:divId w:val="1795055826"/>
            <w:rPr>
              <w:rFonts w:ascii="Helvetica" w:hAnsi="Helvetica"/>
              <w:sz w:val="20"/>
              <w:szCs w:val="20"/>
              <w:lang w:val="en-US"/>
            </w:rPr>
          </w:pPr>
          <w:r w:rsidRPr="00CC266D">
            <w:rPr>
              <w:rFonts w:ascii="Helvetica" w:hAnsi="Helvetica"/>
              <w:sz w:val="20"/>
              <w:szCs w:val="20"/>
            </w:rPr>
            <w:t xml:space="preserve">Pereira, T., Gadhoumi, K., Ma, M., Liu, X., Xiao, R., Colorado, R. A., Keenan, K. J., Meisel, K., &amp; Hu, X. (2020). </w:t>
          </w:r>
          <w:r w:rsidRPr="00CC266D">
            <w:rPr>
              <w:rFonts w:ascii="Helvetica" w:hAnsi="Helvetica"/>
              <w:sz w:val="20"/>
              <w:szCs w:val="20"/>
              <w:lang w:val="en-US"/>
            </w:rPr>
            <w:t xml:space="preserve">A Supervised Approach to Robust Photoplethysmography Quality Assessment.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24</w:t>
          </w:r>
          <w:r w:rsidRPr="00CC266D">
            <w:rPr>
              <w:rFonts w:ascii="Helvetica" w:hAnsi="Helvetica"/>
              <w:sz w:val="20"/>
              <w:szCs w:val="20"/>
              <w:lang w:val="en-US"/>
            </w:rPr>
            <w:t>(3), 649–657. https://doi.org/10.1109/JBHI.2019.2909065</w:t>
          </w:r>
        </w:p>
        <w:p w14:paraId="26B2054C" w14:textId="77777777" w:rsidR="00BE0F7D" w:rsidRPr="00CC266D" w:rsidRDefault="00BE0F7D" w:rsidP="00BE0F7D">
          <w:pPr>
            <w:autoSpaceDE w:val="0"/>
            <w:autoSpaceDN w:val="0"/>
            <w:ind w:hanging="480"/>
            <w:jc w:val="both"/>
            <w:divId w:val="242762629"/>
            <w:rPr>
              <w:rFonts w:ascii="Helvetica" w:hAnsi="Helvetica"/>
              <w:sz w:val="20"/>
              <w:szCs w:val="20"/>
            </w:rPr>
          </w:pPr>
          <w:r w:rsidRPr="00CC266D">
            <w:rPr>
              <w:rFonts w:ascii="Helvetica" w:hAnsi="Helvetica"/>
              <w:sz w:val="20"/>
              <w:szCs w:val="20"/>
            </w:rPr>
            <w:t xml:space="preserve">Pérez-Valero, J., Victoria Caballero Pintado, M., Melgarejo, F., García-Sánchez, A. J., Garcia-Haro, J., Córdoba, F. G., García Córdoba, J. A., Pinar, E., Alberola, A. G., Matilla-García, M., Curtin, P., Arora, M., &amp; Marín, M. R. (2019). </w:t>
          </w:r>
          <w:r w:rsidRPr="00CC266D">
            <w:rPr>
              <w:rFonts w:ascii="Helvetica" w:hAnsi="Helvetica"/>
              <w:sz w:val="20"/>
              <w:szCs w:val="20"/>
              <w:lang w:val="en-US"/>
            </w:rPr>
            <w:t xml:space="preserve">Symbolic recurrence analysis of rr interval to detect atrial fibrillation. </w:t>
          </w:r>
          <w:r w:rsidRPr="00CC266D">
            <w:rPr>
              <w:rFonts w:ascii="Helvetica" w:hAnsi="Helvetica"/>
              <w:i/>
              <w:iCs/>
              <w:sz w:val="20"/>
              <w:szCs w:val="20"/>
            </w:rPr>
            <w:t>Journal of Clinical Medicine</w:t>
          </w:r>
          <w:r w:rsidRPr="00CC266D">
            <w:rPr>
              <w:rFonts w:ascii="Helvetica" w:hAnsi="Helvetica"/>
              <w:sz w:val="20"/>
              <w:szCs w:val="20"/>
            </w:rPr>
            <w:t xml:space="preserve">, </w:t>
          </w:r>
          <w:r w:rsidRPr="00CC266D">
            <w:rPr>
              <w:rFonts w:ascii="Helvetica" w:hAnsi="Helvetica"/>
              <w:i/>
              <w:iCs/>
              <w:sz w:val="20"/>
              <w:szCs w:val="20"/>
            </w:rPr>
            <w:t>8</w:t>
          </w:r>
          <w:r w:rsidRPr="00CC266D">
            <w:rPr>
              <w:rFonts w:ascii="Helvetica" w:hAnsi="Helvetica"/>
              <w:sz w:val="20"/>
              <w:szCs w:val="20"/>
            </w:rPr>
            <w:t>(11). https://doi.org/10.3390/jcm8111840</w:t>
          </w:r>
        </w:p>
        <w:p w14:paraId="1681EB03" w14:textId="77777777" w:rsidR="00BE0F7D" w:rsidRPr="00CC266D" w:rsidRDefault="00BE0F7D" w:rsidP="00BE0F7D">
          <w:pPr>
            <w:autoSpaceDE w:val="0"/>
            <w:autoSpaceDN w:val="0"/>
            <w:ind w:hanging="480"/>
            <w:jc w:val="both"/>
            <w:divId w:val="1646469871"/>
            <w:rPr>
              <w:rFonts w:ascii="Helvetica" w:hAnsi="Helvetica"/>
              <w:sz w:val="20"/>
              <w:szCs w:val="20"/>
              <w:lang w:val="en-US"/>
            </w:rPr>
          </w:pPr>
          <w:r w:rsidRPr="00CC266D">
            <w:rPr>
              <w:rFonts w:ascii="Helvetica" w:hAnsi="Helvetica"/>
              <w:sz w:val="20"/>
              <w:szCs w:val="20"/>
            </w:rPr>
            <w:t xml:space="preserve">Petroni, A., Cuomo, F., Scarano, G., Francia, P., Pediconi, M., &amp; Colonnese, S. (2023). </w:t>
          </w:r>
          <w:r w:rsidRPr="00CC266D">
            <w:rPr>
              <w:rFonts w:ascii="Helvetica" w:hAnsi="Helvetica"/>
              <w:sz w:val="20"/>
              <w:szCs w:val="20"/>
              <w:lang w:val="en-US"/>
            </w:rPr>
            <w:t xml:space="preserve">MUSE: MUlti-lead Sub-beat ECG for remote AI based atrial fibrillation detection. </w:t>
          </w:r>
          <w:r w:rsidRPr="00CC266D">
            <w:rPr>
              <w:rFonts w:ascii="Helvetica" w:hAnsi="Helvetica"/>
              <w:i/>
              <w:iCs/>
              <w:sz w:val="20"/>
              <w:szCs w:val="20"/>
              <w:lang w:val="en-US"/>
            </w:rPr>
            <w:t>Journal of Network and Computer Applications</w:t>
          </w:r>
          <w:r w:rsidRPr="00CC266D">
            <w:rPr>
              <w:rFonts w:ascii="Helvetica" w:hAnsi="Helvetica"/>
              <w:sz w:val="20"/>
              <w:szCs w:val="20"/>
              <w:lang w:val="en-US"/>
            </w:rPr>
            <w:t xml:space="preserve">, </w:t>
          </w:r>
          <w:r w:rsidRPr="00CC266D">
            <w:rPr>
              <w:rFonts w:ascii="Helvetica" w:hAnsi="Helvetica"/>
              <w:i/>
              <w:iCs/>
              <w:sz w:val="20"/>
              <w:szCs w:val="20"/>
              <w:lang w:val="en-US"/>
            </w:rPr>
            <w:t>212</w:t>
          </w:r>
          <w:r w:rsidRPr="00CC266D">
            <w:rPr>
              <w:rFonts w:ascii="Helvetica" w:hAnsi="Helvetica"/>
              <w:sz w:val="20"/>
              <w:szCs w:val="20"/>
              <w:lang w:val="en-US"/>
            </w:rPr>
            <w:t>. https://doi.org/10.1016/j.jnca.2022.103544</w:t>
          </w:r>
        </w:p>
        <w:p w14:paraId="112180A0" w14:textId="77777777" w:rsidR="00BE0F7D" w:rsidRPr="00CC266D" w:rsidRDefault="00BE0F7D" w:rsidP="00BE0F7D">
          <w:pPr>
            <w:autoSpaceDE w:val="0"/>
            <w:autoSpaceDN w:val="0"/>
            <w:ind w:hanging="480"/>
            <w:jc w:val="both"/>
            <w:divId w:val="1085304299"/>
            <w:rPr>
              <w:rFonts w:ascii="Helvetica" w:hAnsi="Helvetica"/>
              <w:sz w:val="20"/>
              <w:szCs w:val="20"/>
              <w:lang w:val="en-US"/>
            </w:rPr>
          </w:pPr>
          <w:r w:rsidRPr="00CC266D">
            <w:rPr>
              <w:rFonts w:ascii="Helvetica" w:hAnsi="Helvetica"/>
              <w:sz w:val="20"/>
              <w:szCs w:val="20"/>
            </w:rPr>
            <w:t xml:space="preserve">Piekarski, E., Chitiboi, T., Ramb, R., Feng, L., &amp; Axel, L. (2016). </w:t>
          </w:r>
          <w:r w:rsidRPr="00CC266D">
            <w:rPr>
              <w:rFonts w:ascii="Helvetica" w:hAnsi="Helvetica"/>
              <w:sz w:val="20"/>
              <w:szCs w:val="20"/>
              <w:lang w:val="en-US"/>
            </w:rPr>
            <w:t xml:space="preserve">Use of self-gated radial cardiovascular magnetic resonance to detect and classify arrhythmias (atrial fibrillation and premature ventricular contraction). </w:t>
          </w:r>
          <w:r w:rsidRPr="00CC266D">
            <w:rPr>
              <w:rFonts w:ascii="Helvetica" w:hAnsi="Helvetica"/>
              <w:i/>
              <w:iCs/>
              <w:sz w:val="20"/>
              <w:szCs w:val="20"/>
              <w:lang w:val="en-US"/>
            </w:rPr>
            <w:t>Journal of Cardiovascular Magnetic Resonance</w:t>
          </w:r>
          <w:r w:rsidRPr="00CC266D">
            <w:rPr>
              <w:rFonts w:ascii="Helvetica" w:hAnsi="Helvetica"/>
              <w:sz w:val="20"/>
              <w:szCs w:val="20"/>
              <w:lang w:val="en-US"/>
            </w:rPr>
            <w:t xml:space="preserve">, </w:t>
          </w:r>
          <w:r w:rsidRPr="00CC266D">
            <w:rPr>
              <w:rFonts w:ascii="Helvetica" w:hAnsi="Helvetica"/>
              <w:i/>
              <w:iCs/>
              <w:sz w:val="20"/>
              <w:szCs w:val="20"/>
              <w:lang w:val="en-US"/>
            </w:rPr>
            <w:t>18</w:t>
          </w:r>
          <w:r w:rsidRPr="00CC266D">
            <w:rPr>
              <w:rFonts w:ascii="Helvetica" w:hAnsi="Helvetica"/>
              <w:sz w:val="20"/>
              <w:szCs w:val="20"/>
              <w:lang w:val="en-US"/>
            </w:rPr>
            <w:t>(1). https://doi.org/10.1186/s12968-016-0306-6</w:t>
          </w:r>
        </w:p>
        <w:p w14:paraId="4D5025E2" w14:textId="4004270C" w:rsidR="00BE0F7D" w:rsidRPr="00CC266D" w:rsidRDefault="00BE0F7D" w:rsidP="00BE0F7D">
          <w:pPr>
            <w:autoSpaceDE w:val="0"/>
            <w:autoSpaceDN w:val="0"/>
            <w:ind w:hanging="480"/>
            <w:jc w:val="both"/>
            <w:divId w:val="2087418515"/>
            <w:rPr>
              <w:rFonts w:ascii="Helvetica" w:hAnsi="Helvetica"/>
              <w:sz w:val="20"/>
              <w:szCs w:val="20"/>
              <w:lang w:val="en-US"/>
            </w:rPr>
          </w:pPr>
          <w:r w:rsidRPr="00CC266D">
            <w:rPr>
              <w:rFonts w:ascii="Helvetica" w:hAnsi="Helvetica"/>
              <w:sz w:val="20"/>
              <w:szCs w:val="20"/>
              <w:lang w:val="en-US"/>
            </w:rPr>
            <w:t xml:space="preserve">Pieszko, K., Hiczkiewicz, J., Łojewska, K., Uziębło-Życzkowska, B., Krzesiński, P., Gawałko, M., Budnik, M., Starzyk, K., Wożakowska-Kapłon, B., Daniłowicz-Szymanowicz, L., Kaufmann, D., Wójcik, M., Błaszczyk, R., Mizia-Stec, K., Wybraniec, M., Kosmalska, K., Fijałkowski, M., Szymańska, A., Dłużniewski, M., … Slomka, P. J. (2023). Artificial intelligence in detecting left atrial appendage thrombus by transthoracic echocardiography and clinical features: the Left Atrial Thrombus on Transoesophageal Echocardiography (LATTEE) registry CLINICAL RESEARCH Thrombosis and antithrombotic treatment. </w:t>
          </w:r>
          <w:r w:rsidRPr="00CC266D">
            <w:rPr>
              <w:rFonts w:ascii="Helvetica" w:hAnsi="Helvetica"/>
              <w:i/>
              <w:iCs/>
              <w:sz w:val="20"/>
              <w:szCs w:val="20"/>
              <w:lang w:val="en-US"/>
            </w:rPr>
            <w:t>European Heart Journal</w:t>
          </w:r>
          <w:r w:rsidRPr="00CC266D">
            <w:rPr>
              <w:rFonts w:ascii="Helvetica" w:hAnsi="Helvetica"/>
              <w:sz w:val="20"/>
              <w:szCs w:val="20"/>
              <w:lang w:val="en-US"/>
            </w:rPr>
            <w:t xml:space="preserve">, </w:t>
          </w:r>
          <w:r w:rsidRPr="00CC266D">
            <w:rPr>
              <w:rFonts w:ascii="Helvetica" w:hAnsi="Helvetica"/>
              <w:i/>
              <w:iCs/>
              <w:sz w:val="20"/>
              <w:szCs w:val="20"/>
              <w:lang w:val="en-US"/>
            </w:rPr>
            <w:t>45</w:t>
          </w:r>
          <w:r w:rsidRPr="00CC266D">
            <w:rPr>
              <w:rFonts w:ascii="Helvetica" w:hAnsi="Helvetica"/>
              <w:sz w:val="20"/>
              <w:szCs w:val="20"/>
              <w:lang w:val="en-US"/>
            </w:rPr>
            <w:t>, 32–42. https://doi.org/10.1093/eurheartj/ehad553</w:t>
          </w:r>
        </w:p>
        <w:p w14:paraId="16CA2BF1" w14:textId="77777777" w:rsidR="00BE0F7D" w:rsidRPr="00CC266D" w:rsidRDefault="00BE0F7D" w:rsidP="00BE0F7D">
          <w:pPr>
            <w:autoSpaceDE w:val="0"/>
            <w:autoSpaceDN w:val="0"/>
            <w:ind w:hanging="480"/>
            <w:jc w:val="both"/>
            <w:divId w:val="2081705364"/>
            <w:rPr>
              <w:rFonts w:ascii="Helvetica" w:hAnsi="Helvetica"/>
              <w:sz w:val="20"/>
              <w:szCs w:val="20"/>
              <w:lang w:val="en-US"/>
            </w:rPr>
          </w:pPr>
          <w:r w:rsidRPr="00CC266D">
            <w:rPr>
              <w:rFonts w:ascii="Helvetica" w:hAnsi="Helvetica"/>
              <w:sz w:val="20"/>
              <w:szCs w:val="20"/>
              <w:lang w:val="en-US"/>
            </w:rPr>
            <w:t xml:space="preserve">Pipilas, D., Friedman, S. F., &amp; Khurshid, S. (2023). The Use of Artificial Intelligence to Predict the Development of Atrial Fibrillation. In </w:t>
          </w:r>
          <w:r w:rsidRPr="00CC266D">
            <w:rPr>
              <w:rFonts w:ascii="Helvetica" w:hAnsi="Helvetica"/>
              <w:i/>
              <w:iCs/>
              <w:sz w:val="20"/>
              <w:szCs w:val="20"/>
              <w:lang w:val="en-US"/>
            </w:rPr>
            <w:t>Current Cardiology Reports</w:t>
          </w:r>
          <w:r w:rsidRPr="00CC266D">
            <w:rPr>
              <w:rFonts w:ascii="Helvetica" w:hAnsi="Helvetica"/>
              <w:sz w:val="20"/>
              <w:szCs w:val="20"/>
              <w:lang w:val="en-US"/>
            </w:rPr>
            <w:t xml:space="preserve"> (Vol. 25, Issue 5, pp. 381–389). Springer. https://doi.org/10.1007/s11886-023-01859-w</w:t>
          </w:r>
        </w:p>
        <w:p w14:paraId="6504720C" w14:textId="77777777" w:rsidR="00BE0F7D" w:rsidRPr="00CC266D" w:rsidRDefault="00BE0F7D" w:rsidP="00BE0F7D">
          <w:pPr>
            <w:autoSpaceDE w:val="0"/>
            <w:autoSpaceDN w:val="0"/>
            <w:ind w:hanging="480"/>
            <w:jc w:val="both"/>
            <w:divId w:val="1396274942"/>
            <w:rPr>
              <w:rFonts w:ascii="Helvetica" w:hAnsi="Helvetica"/>
              <w:sz w:val="20"/>
              <w:szCs w:val="20"/>
              <w:lang w:val="en-US"/>
            </w:rPr>
          </w:pPr>
          <w:r w:rsidRPr="00CC266D">
            <w:rPr>
              <w:rFonts w:ascii="Helvetica" w:hAnsi="Helvetica"/>
              <w:sz w:val="20"/>
              <w:szCs w:val="20"/>
              <w:lang w:val="en-US"/>
            </w:rPr>
            <w:t xml:space="preserve">Pourbabaee, B., Roshtkhari, M. J., &amp; Khorasani, K. (2018). Deep Convolutional Neural Networks and Learning ECG Features for Screening Paroxysmal Atrial Fibrillation Patients. </w:t>
          </w:r>
          <w:r w:rsidRPr="00CC266D">
            <w:rPr>
              <w:rFonts w:ascii="Helvetica" w:hAnsi="Helvetica"/>
              <w:i/>
              <w:iCs/>
              <w:sz w:val="20"/>
              <w:szCs w:val="20"/>
              <w:lang w:val="en-US"/>
            </w:rPr>
            <w:t>IEEE Transactions on Systems, Man, and Cybernetics: Systems</w:t>
          </w:r>
          <w:r w:rsidRPr="00CC266D">
            <w:rPr>
              <w:rFonts w:ascii="Helvetica" w:hAnsi="Helvetica"/>
              <w:sz w:val="20"/>
              <w:szCs w:val="20"/>
              <w:lang w:val="en-US"/>
            </w:rPr>
            <w:t xml:space="preserve">, </w:t>
          </w:r>
          <w:r w:rsidRPr="00CC266D">
            <w:rPr>
              <w:rFonts w:ascii="Helvetica" w:hAnsi="Helvetica"/>
              <w:i/>
              <w:iCs/>
              <w:sz w:val="20"/>
              <w:szCs w:val="20"/>
              <w:lang w:val="en-US"/>
            </w:rPr>
            <w:t>48</w:t>
          </w:r>
          <w:r w:rsidRPr="00CC266D">
            <w:rPr>
              <w:rFonts w:ascii="Helvetica" w:hAnsi="Helvetica"/>
              <w:sz w:val="20"/>
              <w:szCs w:val="20"/>
              <w:lang w:val="en-US"/>
            </w:rPr>
            <w:t>(12), 2095–2104. https://doi.org/10.1109/TSMC.2017.2705582</w:t>
          </w:r>
        </w:p>
        <w:p w14:paraId="76982AB8" w14:textId="77777777" w:rsidR="00BE0F7D" w:rsidRPr="00CC266D" w:rsidRDefault="00BE0F7D" w:rsidP="00BE0F7D">
          <w:pPr>
            <w:autoSpaceDE w:val="0"/>
            <w:autoSpaceDN w:val="0"/>
            <w:ind w:hanging="480"/>
            <w:jc w:val="both"/>
            <w:divId w:val="431556483"/>
            <w:rPr>
              <w:rFonts w:ascii="Helvetica" w:hAnsi="Helvetica"/>
              <w:sz w:val="20"/>
              <w:szCs w:val="20"/>
              <w:lang w:val="en-US"/>
            </w:rPr>
          </w:pPr>
          <w:r w:rsidRPr="00CC266D">
            <w:rPr>
              <w:rFonts w:ascii="Helvetica" w:hAnsi="Helvetica"/>
              <w:sz w:val="20"/>
              <w:szCs w:val="20"/>
              <w:lang w:val="en-US"/>
            </w:rPr>
            <w:t xml:space="preserve">Prabhakararao, E., &amp; Dandapat, S. (2022). Atrial Fibrillation Burden Estimation Using Multi-Task Deep Convolutional Neural Network.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26</w:t>
          </w:r>
          <w:r w:rsidRPr="00CC266D">
            <w:rPr>
              <w:rFonts w:ascii="Helvetica" w:hAnsi="Helvetica"/>
              <w:sz w:val="20"/>
              <w:szCs w:val="20"/>
              <w:lang w:val="en-US"/>
            </w:rPr>
            <w:t>(12), 5992–6002. https://doi.org/10.1109/JBHI.2022.3191682</w:t>
          </w:r>
        </w:p>
        <w:p w14:paraId="46ABD86B" w14:textId="77777777" w:rsidR="00BE0F7D" w:rsidRPr="00CC266D" w:rsidRDefault="00BE0F7D" w:rsidP="00BE0F7D">
          <w:pPr>
            <w:autoSpaceDE w:val="0"/>
            <w:autoSpaceDN w:val="0"/>
            <w:ind w:hanging="480"/>
            <w:jc w:val="both"/>
            <w:divId w:val="1217157691"/>
            <w:rPr>
              <w:rFonts w:ascii="Helvetica" w:hAnsi="Helvetica"/>
              <w:sz w:val="20"/>
              <w:szCs w:val="20"/>
              <w:lang w:val="en-US"/>
            </w:rPr>
          </w:pPr>
          <w:r w:rsidRPr="00CC266D">
            <w:rPr>
              <w:rFonts w:ascii="Helvetica" w:hAnsi="Helvetica"/>
              <w:sz w:val="20"/>
              <w:szCs w:val="20"/>
              <w:lang w:val="en-US"/>
            </w:rPr>
            <w:t xml:space="preserve">Pujadas, E. R., Raisi-Estabragh, Z., Szabo, L., Morcillo, C. I., Campello, V. M., Martin-Isla, C., Vago, H., Merkely, B., Harvey, N. C., Petersen, S. E., &amp; Lekadir, K. (2022). Atrial fibrillation prediction by combining ECG markers and CMR radiomics. </w:t>
          </w:r>
          <w:r w:rsidRPr="00CC266D">
            <w:rPr>
              <w:rFonts w:ascii="Helvetica" w:hAnsi="Helvetica"/>
              <w:i/>
              <w:iCs/>
              <w:sz w:val="20"/>
              <w:szCs w:val="20"/>
              <w:lang w:val="en-US"/>
            </w:rPr>
            <w:t>Scientific Reports</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(1). https://doi.org/10.1038/s41598-022-21663-w</w:t>
          </w:r>
        </w:p>
        <w:p w14:paraId="499A5936" w14:textId="77777777" w:rsidR="00BE0F7D" w:rsidRPr="00CC266D" w:rsidRDefault="00BE0F7D" w:rsidP="00BE0F7D">
          <w:pPr>
            <w:autoSpaceDE w:val="0"/>
            <w:autoSpaceDN w:val="0"/>
            <w:ind w:hanging="480"/>
            <w:jc w:val="both"/>
            <w:divId w:val="954945514"/>
            <w:rPr>
              <w:rFonts w:ascii="Helvetica" w:hAnsi="Helvetica"/>
              <w:sz w:val="20"/>
              <w:szCs w:val="20"/>
              <w:lang w:val="en-US"/>
            </w:rPr>
          </w:pPr>
          <w:r w:rsidRPr="00CC266D">
            <w:rPr>
              <w:rFonts w:ascii="Helvetica" w:hAnsi="Helvetica"/>
              <w:sz w:val="20"/>
              <w:szCs w:val="20"/>
              <w:lang w:val="en-US"/>
            </w:rPr>
            <w:t xml:space="preserve">Rad, A. B., Galloway, C., Treiman, D., Xue, J., Li, Q., Sameni, R., Albert, D., &amp; Clifford, G. D. (2021). Atrial fibrillation detection in outpatient electrocardiogram monitoring: An algorithmic crowdsourcing approach. </w:t>
          </w:r>
          <w:r w:rsidRPr="00CC266D">
            <w:rPr>
              <w:rFonts w:ascii="Helvetica" w:hAnsi="Helvetica"/>
              <w:i/>
              <w:iCs/>
              <w:sz w:val="20"/>
              <w:szCs w:val="20"/>
              <w:lang w:val="en-US"/>
            </w:rPr>
            <w:t>PLoS ONE</w:t>
          </w:r>
          <w:r w:rsidRPr="00CC266D">
            <w:rPr>
              <w:rFonts w:ascii="Helvetica" w:hAnsi="Helvetica"/>
              <w:sz w:val="20"/>
              <w:szCs w:val="20"/>
              <w:lang w:val="en-US"/>
            </w:rPr>
            <w:t xml:space="preserve">, </w:t>
          </w:r>
          <w:r w:rsidRPr="00CC266D">
            <w:rPr>
              <w:rFonts w:ascii="Helvetica" w:hAnsi="Helvetica"/>
              <w:i/>
              <w:iCs/>
              <w:sz w:val="20"/>
              <w:szCs w:val="20"/>
              <w:lang w:val="en-US"/>
            </w:rPr>
            <w:t>16</w:t>
          </w:r>
          <w:r w:rsidRPr="00CC266D">
            <w:rPr>
              <w:rFonts w:ascii="Helvetica" w:hAnsi="Helvetica"/>
              <w:sz w:val="20"/>
              <w:szCs w:val="20"/>
              <w:lang w:val="en-US"/>
            </w:rPr>
            <w:t>(11 November). https://doi.org/10.1371/journal.pone.0259916</w:t>
          </w:r>
        </w:p>
        <w:p w14:paraId="415D4C60" w14:textId="77777777" w:rsidR="00BE0F7D" w:rsidRPr="00CC266D" w:rsidRDefault="00BE0F7D" w:rsidP="00BE0F7D">
          <w:pPr>
            <w:autoSpaceDE w:val="0"/>
            <w:autoSpaceDN w:val="0"/>
            <w:ind w:hanging="480"/>
            <w:jc w:val="both"/>
            <w:divId w:val="1993479533"/>
            <w:rPr>
              <w:rFonts w:ascii="Helvetica" w:hAnsi="Helvetica"/>
              <w:sz w:val="20"/>
              <w:szCs w:val="20"/>
              <w:lang w:val="en-US"/>
            </w:rPr>
          </w:pPr>
          <w:r w:rsidRPr="00CC266D">
            <w:rPr>
              <w:rFonts w:ascii="Helvetica" w:hAnsi="Helvetica"/>
              <w:sz w:val="20"/>
              <w:szCs w:val="20"/>
              <w:lang w:val="en-US"/>
            </w:rPr>
            <w:t xml:space="preserve">Radhakrishnan, T., Karhade, J., Ghosh, S. K., Muduli, P. R., Tripathy, R. K., &amp; Acharya, U. R. (2021). AFCNNet: Automated detection of AF using chirplet transform and deep convolutional bidirectional long </w:t>
          </w:r>
          <w:proofErr w:type="gramStart"/>
          <w:r w:rsidRPr="00CC266D">
            <w:rPr>
              <w:rFonts w:ascii="Helvetica" w:hAnsi="Helvetica"/>
              <w:sz w:val="20"/>
              <w:szCs w:val="20"/>
              <w:lang w:val="en-US"/>
            </w:rPr>
            <w:t>short term</w:t>
          </w:r>
          <w:proofErr w:type="gramEnd"/>
          <w:r w:rsidRPr="00CC266D">
            <w:rPr>
              <w:rFonts w:ascii="Helvetica" w:hAnsi="Helvetica"/>
              <w:sz w:val="20"/>
              <w:szCs w:val="20"/>
              <w:lang w:val="en-US"/>
            </w:rPr>
            <w:t xml:space="preserve"> memory network with ECG signals.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137</w:t>
          </w:r>
          <w:r w:rsidRPr="00CC266D">
            <w:rPr>
              <w:rFonts w:ascii="Helvetica" w:hAnsi="Helvetica"/>
              <w:sz w:val="20"/>
              <w:szCs w:val="20"/>
              <w:lang w:val="en-US"/>
            </w:rPr>
            <w:t>. https://doi.org/10.1016/j.compbiomed.2021.104783</w:t>
          </w:r>
        </w:p>
        <w:p w14:paraId="3347DDF6" w14:textId="77777777" w:rsidR="00BE0F7D" w:rsidRPr="00CC266D" w:rsidRDefault="00BE0F7D" w:rsidP="00BE0F7D">
          <w:pPr>
            <w:autoSpaceDE w:val="0"/>
            <w:autoSpaceDN w:val="0"/>
            <w:ind w:hanging="480"/>
            <w:jc w:val="both"/>
            <w:divId w:val="221984679"/>
            <w:rPr>
              <w:rFonts w:ascii="Helvetica" w:hAnsi="Helvetica"/>
              <w:sz w:val="20"/>
              <w:szCs w:val="20"/>
              <w:lang w:val="en-US"/>
            </w:rPr>
          </w:pPr>
          <w:r w:rsidRPr="00CC266D">
            <w:rPr>
              <w:rFonts w:ascii="Helvetica" w:hAnsi="Helvetica"/>
              <w:sz w:val="20"/>
              <w:szCs w:val="20"/>
              <w:lang w:val="en-US"/>
            </w:rPr>
            <w:t xml:space="preserve">Raghunath, A., Nguyen, D. D., Schram, M., Albert, D., Gollakota, S., Shapiro, L., &amp; Sridhar, A. R. (2023). Artificial intelligence–enabled mobile electrocardiograms for event prediction in paroxysmal atrial fibrillation. </w:t>
          </w:r>
          <w:r w:rsidRPr="00CC266D">
            <w:rPr>
              <w:rFonts w:ascii="Helvetica" w:hAnsi="Helvetica"/>
              <w:i/>
              <w:iCs/>
              <w:sz w:val="20"/>
              <w:szCs w:val="20"/>
              <w:lang w:val="en-US"/>
            </w:rPr>
            <w:t>Cardiovascular Digital Health Journal</w:t>
          </w:r>
          <w:r w:rsidRPr="00CC266D">
            <w:rPr>
              <w:rFonts w:ascii="Helvetica" w:hAnsi="Helvetica"/>
              <w:sz w:val="20"/>
              <w:szCs w:val="20"/>
              <w:lang w:val="en-US"/>
            </w:rPr>
            <w:t xml:space="preserve">, </w:t>
          </w:r>
          <w:r w:rsidRPr="00CC266D">
            <w:rPr>
              <w:rFonts w:ascii="Helvetica" w:hAnsi="Helvetica"/>
              <w:i/>
              <w:iCs/>
              <w:sz w:val="20"/>
              <w:szCs w:val="20"/>
              <w:lang w:val="en-US"/>
            </w:rPr>
            <w:t>4</w:t>
          </w:r>
          <w:r w:rsidRPr="00CC266D">
            <w:rPr>
              <w:rFonts w:ascii="Helvetica" w:hAnsi="Helvetica"/>
              <w:sz w:val="20"/>
              <w:szCs w:val="20"/>
              <w:lang w:val="en-US"/>
            </w:rPr>
            <w:t>(1), 21–28. https://doi.org/10.1016/j.cvdhj.2023.01.002</w:t>
          </w:r>
        </w:p>
        <w:p w14:paraId="671AED19" w14:textId="77777777" w:rsidR="00BE0F7D" w:rsidRPr="00CC266D" w:rsidRDefault="00BE0F7D" w:rsidP="00BE0F7D">
          <w:pPr>
            <w:autoSpaceDE w:val="0"/>
            <w:autoSpaceDN w:val="0"/>
            <w:ind w:hanging="480"/>
            <w:jc w:val="both"/>
            <w:divId w:val="427849667"/>
            <w:rPr>
              <w:rFonts w:ascii="Helvetica" w:hAnsi="Helvetica"/>
              <w:sz w:val="20"/>
              <w:szCs w:val="20"/>
              <w:lang w:val="en-US"/>
            </w:rPr>
          </w:pPr>
          <w:r w:rsidRPr="00CC266D">
            <w:rPr>
              <w:rFonts w:ascii="Helvetica" w:hAnsi="Helvetica"/>
              <w:sz w:val="20"/>
              <w:szCs w:val="20"/>
              <w:lang w:val="en-US"/>
            </w:rPr>
            <w:t xml:space="preserve">Raghunath, S., Pfeifer, J. M., Ulloa-Cerna, A. E., Nemani, A., Carbonati, T., Jing, L., Vanmaanen, D. P., Hartzel, D. N., Ruhl, J. A., Lagerman, B. F., Rocha, D. B., Stoudt, N. J., Schneider, G., Johnson, K. W., Zimmerman, N., Leader, J. B., Kirchner, H. L., Griessenauer, C. J., Hafez, A., … Haggerty, C. M. (2021). Deep Neural Networks Can Predict New-Onset Atrial Fibrillation from the 12-Lead ECG and Help Identify Those at Risk of Atrial Fibrillation-Related Stroke. </w:t>
          </w:r>
          <w:r w:rsidRPr="00CC266D">
            <w:rPr>
              <w:rFonts w:ascii="Helvetica" w:hAnsi="Helvetica"/>
              <w:i/>
              <w:iCs/>
              <w:sz w:val="20"/>
              <w:szCs w:val="20"/>
              <w:lang w:val="en-US"/>
            </w:rPr>
            <w:t>Circulation</w:t>
          </w:r>
          <w:r w:rsidRPr="00CC266D">
            <w:rPr>
              <w:rFonts w:ascii="Helvetica" w:hAnsi="Helvetica"/>
              <w:sz w:val="20"/>
              <w:szCs w:val="20"/>
              <w:lang w:val="en-US"/>
            </w:rPr>
            <w:t xml:space="preserve">, </w:t>
          </w:r>
          <w:r w:rsidRPr="00CC266D">
            <w:rPr>
              <w:rFonts w:ascii="Helvetica" w:hAnsi="Helvetica"/>
              <w:i/>
              <w:iCs/>
              <w:sz w:val="20"/>
              <w:szCs w:val="20"/>
              <w:lang w:val="en-US"/>
            </w:rPr>
            <w:t>143</w:t>
          </w:r>
          <w:r w:rsidRPr="00CC266D">
            <w:rPr>
              <w:rFonts w:ascii="Helvetica" w:hAnsi="Helvetica"/>
              <w:sz w:val="20"/>
              <w:szCs w:val="20"/>
              <w:lang w:val="en-US"/>
            </w:rPr>
            <w:t>(13), 1287–1298. https://doi.org/10.1161/CIRCULATIONAHA.120.047829</w:t>
          </w:r>
        </w:p>
        <w:p w14:paraId="0F06C3E8" w14:textId="77777777" w:rsidR="00BE0F7D" w:rsidRPr="00CC266D" w:rsidRDefault="00BE0F7D" w:rsidP="00BE0F7D">
          <w:pPr>
            <w:autoSpaceDE w:val="0"/>
            <w:autoSpaceDN w:val="0"/>
            <w:ind w:hanging="480"/>
            <w:jc w:val="both"/>
            <w:divId w:val="377707044"/>
            <w:rPr>
              <w:rFonts w:ascii="Helvetica" w:hAnsi="Helvetica"/>
              <w:sz w:val="20"/>
              <w:szCs w:val="20"/>
              <w:lang w:val="en-US"/>
            </w:rPr>
          </w:pPr>
          <w:r w:rsidRPr="00CC266D">
            <w:rPr>
              <w:rFonts w:ascii="Helvetica" w:hAnsi="Helvetica"/>
              <w:sz w:val="20"/>
              <w:szCs w:val="20"/>
              <w:lang w:val="en-US"/>
            </w:rPr>
            <w:t xml:space="preserve">Rahul, J., &amp; Sharma, L. D. (2022). Artificial intelligence-based approach for atrial fibrillation detection using normalised and short-duration time-frequency ECG. </w:t>
          </w:r>
          <w:r w:rsidRPr="00CC266D">
            <w:rPr>
              <w:rFonts w:ascii="Helvetica" w:hAnsi="Helvetica"/>
              <w:i/>
              <w:iCs/>
              <w:sz w:val="20"/>
              <w:szCs w:val="20"/>
              <w:lang w:val="en-US"/>
            </w:rPr>
            <w:t>Biomedical Signal Processing and Control</w:t>
          </w:r>
          <w:r w:rsidRPr="00CC266D">
            <w:rPr>
              <w:rFonts w:ascii="Helvetica" w:hAnsi="Helvetica"/>
              <w:sz w:val="20"/>
              <w:szCs w:val="20"/>
              <w:lang w:val="en-US"/>
            </w:rPr>
            <w:t xml:space="preserve">, </w:t>
          </w:r>
          <w:r w:rsidRPr="00CC266D">
            <w:rPr>
              <w:rFonts w:ascii="Helvetica" w:hAnsi="Helvetica"/>
              <w:i/>
              <w:iCs/>
              <w:sz w:val="20"/>
              <w:szCs w:val="20"/>
              <w:lang w:val="en-US"/>
            </w:rPr>
            <w:t>71</w:t>
          </w:r>
          <w:r w:rsidRPr="00CC266D">
            <w:rPr>
              <w:rFonts w:ascii="Helvetica" w:hAnsi="Helvetica"/>
              <w:sz w:val="20"/>
              <w:szCs w:val="20"/>
              <w:lang w:val="en-US"/>
            </w:rPr>
            <w:t>. https://doi.org/10.1016/j.bspc.2021.103270</w:t>
          </w:r>
        </w:p>
        <w:p w14:paraId="11965D5F" w14:textId="77777777" w:rsidR="00BE0F7D" w:rsidRPr="00CC266D" w:rsidRDefault="00BE0F7D" w:rsidP="00BE0F7D">
          <w:pPr>
            <w:autoSpaceDE w:val="0"/>
            <w:autoSpaceDN w:val="0"/>
            <w:ind w:hanging="480"/>
            <w:jc w:val="both"/>
            <w:divId w:val="859704981"/>
            <w:rPr>
              <w:rFonts w:ascii="Helvetica" w:hAnsi="Helvetica"/>
              <w:sz w:val="20"/>
              <w:szCs w:val="20"/>
              <w:lang w:val="en-US"/>
            </w:rPr>
          </w:pPr>
          <w:r w:rsidRPr="00CC266D">
            <w:rPr>
              <w:rFonts w:ascii="Helvetica" w:hAnsi="Helvetica"/>
              <w:sz w:val="20"/>
              <w:szCs w:val="20"/>
              <w:lang w:val="en-US"/>
            </w:rPr>
            <w:t xml:space="preserve">Ribeiro, A. H., Ribeiro, M. H., Paixão, G. M. M., Oliveira, D. M., Gomes, P. R., Canazart, J. A., Ferreira, M. P. S., Andersson, C. R., Macfarlane, P. W., Wagner, M., Schön, T. B., &amp; Ribeiro, A. L. P. (2020). Automatic diagnosis of the 12-lead ECG using a deep neural network. </w:t>
          </w:r>
          <w:r w:rsidRPr="00CC266D">
            <w:rPr>
              <w:rFonts w:ascii="Helvetica" w:hAnsi="Helvetica"/>
              <w:i/>
              <w:iCs/>
              <w:sz w:val="20"/>
              <w:szCs w:val="20"/>
              <w:lang w:val="en-US"/>
            </w:rPr>
            <w:t>Nature Communications</w:t>
          </w:r>
          <w:r w:rsidRPr="00CC266D">
            <w:rPr>
              <w:rFonts w:ascii="Helvetica" w:hAnsi="Helvetica"/>
              <w:sz w:val="20"/>
              <w:szCs w:val="20"/>
              <w:lang w:val="en-US"/>
            </w:rPr>
            <w:t xml:space="preserve">, </w:t>
          </w:r>
          <w:r w:rsidRPr="00CC266D">
            <w:rPr>
              <w:rFonts w:ascii="Helvetica" w:hAnsi="Helvetica"/>
              <w:i/>
              <w:iCs/>
              <w:sz w:val="20"/>
              <w:szCs w:val="20"/>
              <w:lang w:val="en-US"/>
            </w:rPr>
            <w:t>11</w:t>
          </w:r>
          <w:r w:rsidRPr="00CC266D">
            <w:rPr>
              <w:rFonts w:ascii="Helvetica" w:hAnsi="Helvetica"/>
              <w:sz w:val="20"/>
              <w:szCs w:val="20"/>
              <w:lang w:val="en-US"/>
            </w:rPr>
            <w:t>(1). https://doi.org/10.1038/s41467-020-15432-4</w:t>
          </w:r>
        </w:p>
        <w:p w14:paraId="5088C0EE" w14:textId="77777777" w:rsidR="00BE0F7D" w:rsidRPr="00CC266D" w:rsidRDefault="00BE0F7D" w:rsidP="00BE0F7D">
          <w:pPr>
            <w:autoSpaceDE w:val="0"/>
            <w:autoSpaceDN w:val="0"/>
            <w:ind w:hanging="480"/>
            <w:jc w:val="both"/>
            <w:divId w:val="1944220909"/>
            <w:rPr>
              <w:rFonts w:ascii="Helvetica" w:hAnsi="Helvetica"/>
              <w:sz w:val="20"/>
              <w:szCs w:val="20"/>
              <w:lang w:val="en-US"/>
            </w:rPr>
          </w:pPr>
          <w:r w:rsidRPr="00CC266D">
            <w:rPr>
              <w:rFonts w:ascii="Helvetica" w:hAnsi="Helvetica"/>
              <w:sz w:val="20"/>
              <w:szCs w:val="20"/>
              <w:lang w:val="en-US"/>
            </w:rPr>
            <w:t xml:space="preserve">Ríos-Muñoz, G. R., Fernández-Avilés, F., &amp; Arenal, Á. (2022). Convolutional Neural Networks for Mechanistic Driver Detection in Atrial Fibrillation. </w:t>
          </w:r>
          <w:r w:rsidRPr="00CC266D">
            <w:rPr>
              <w:rFonts w:ascii="Helvetica" w:hAnsi="Helvetica"/>
              <w:i/>
              <w:iCs/>
              <w:sz w:val="20"/>
              <w:szCs w:val="20"/>
              <w:lang w:val="en-US"/>
            </w:rPr>
            <w:t>International Journal of Molecular Sciences</w:t>
          </w:r>
          <w:r w:rsidRPr="00CC266D">
            <w:rPr>
              <w:rFonts w:ascii="Helvetica" w:hAnsi="Helvetica"/>
              <w:sz w:val="20"/>
              <w:szCs w:val="20"/>
              <w:lang w:val="en-US"/>
            </w:rPr>
            <w:t xml:space="preserve">, </w:t>
          </w:r>
          <w:r w:rsidRPr="00CC266D">
            <w:rPr>
              <w:rFonts w:ascii="Helvetica" w:hAnsi="Helvetica"/>
              <w:i/>
              <w:iCs/>
              <w:sz w:val="20"/>
              <w:szCs w:val="20"/>
              <w:lang w:val="en-US"/>
            </w:rPr>
            <w:t>23</w:t>
          </w:r>
          <w:r w:rsidRPr="00CC266D">
            <w:rPr>
              <w:rFonts w:ascii="Helvetica" w:hAnsi="Helvetica"/>
              <w:sz w:val="20"/>
              <w:szCs w:val="20"/>
              <w:lang w:val="en-US"/>
            </w:rPr>
            <w:t>(8). https://doi.org/10.3390/ijms23084216</w:t>
          </w:r>
        </w:p>
        <w:p w14:paraId="295E45E0" w14:textId="77777777" w:rsidR="00BE0F7D" w:rsidRPr="00CC266D" w:rsidRDefault="00BE0F7D" w:rsidP="00BE0F7D">
          <w:pPr>
            <w:autoSpaceDE w:val="0"/>
            <w:autoSpaceDN w:val="0"/>
            <w:ind w:hanging="480"/>
            <w:jc w:val="both"/>
            <w:divId w:val="1172070199"/>
            <w:rPr>
              <w:rFonts w:ascii="Helvetica" w:hAnsi="Helvetica"/>
              <w:sz w:val="20"/>
              <w:szCs w:val="20"/>
              <w:lang w:val="en-US"/>
            </w:rPr>
          </w:pPr>
          <w:r w:rsidRPr="00CC266D">
            <w:rPr>
              <w:rFonts w:ascii="Helvetica" w:hAnsi="Helvetica"/>
              <w:sz w:val="20"/>
              <w:szCs w:val="20"/>
              <w:lang w:val="en-US"/>
            </w:rPr>
            <w:t xml:space="preserve">Roney, C. H., Sim, I., Yu, J., Beach, M., Mehta, A., Alonso Solis-Lemus, J., Kotadia, I., Whitaker, J., Corrado, C., Razeghi, O., Vigmond, E., Narayan, S. M., O’Neill, M., Williams, S. E., &amp; Niederer, S. A. (2022). Predicting Atrial Fibrillation Recurrence by Combining Population Data and Virtual Cohorts of Patient-Specific Left Atrial Models. </w:t>
          </w:r>
          <w:r w:rsidRPr="00CC266D">
            <w:rPr>
              <w:rFonts w:ascii="Helvetica" w:hAnsi="Helvetica"/>
              <w:i/>
              <w:iCs/>
              <w:sz w:val="20"/>
              <w:szCs w:val="20"/>
              <w:lang w:val="en-US"/>
            </w:rPr>
            <w:t>Circulation: Arrhythmia and Electrophysiology</w:t>
          </w:r>
          <w:r w:rsidRPr="00CC266D">
            <w:rPr>
              <w:rFonts w:ascii="Helvetica" w:hAnsi="Helvetica"/>
              <w:sz w:val="20"/>
              <w:szCs w:val="20"/>
              <w:lang w:val="en-US"/>
            </w:rPr>
            <w:t xml:space="preserve">, </w:t>
          </w:r>
          <w:r w:rsidRPr="00CC266D">
            <w:rPr>
              <w:rFonts w:ascii="Helvetica" w:hAnsi="Helvetica"/>
              <w:i/>
              <w:iCs/>
              <w:sz w:val="20"/>
              <w:szCs w:val="20"/>
              <w:lang w:val="en-US"/>
            </w:rPr>
            <w:t>15</w:t>
          </w:r>
          <w:r w:rsidRPr="00CC266D">
            <w:rPr>
              <w:rFonts w:ascii="Helvetica" w:hAnsi="Helvetica"/>
              <w:sz w:val="20"/>
              <w:szCs w:val="20"/>
              <w:lang w:val="en-US"/>
            </w:rPr>
            <w:t>(2), E010253. https://doi.org/10.1161/CIRCEP.121.010253</w:t>
          </w:r>
        </w:p>
        <w:p w14:paraId="20AB6CEE" w14:textId="77777777" w:rsidR="00BE0F7D" w:rsidRPr="00CC266D" w:rsidRDefault="00BE0F7D" w:rsidP="00BE0F7D">
          <w:pPr>
            <w:autoSpaceDE w:val="0"/>
            <w:autoSpaceDN w:val="0"/>
            <w:ind w:hanging="480"/>
            <w:jc w:val="both"/>
            <w:divId w:val="1451978087"/>
            <w:rPr>
              <w:rFonts w:ascii="Helvetica" w:hAnsi="Helvetica"/>
              <w:sz w:val="20"/>
              <w:szCs w:val="20"/>
              <w:lang w:val="en-US"/>
            </w:rPr>
          </w:pPr>
          <w:r w:rsidRPr="00CC266D">
            <w:rPr>
              <w:rFonts w:ascii="Helvetica" w:hAnsi="Helvetica"/>
              <w:sz w:val="20"/>
              <w:szCs w:val="20"/>
              <w:lang w:val="en-US"/>
            </w:rPr>
            <w:t xml:space="preserve">Rouhi, R., Clausel, M., Oster, J., &amp; Lauer, F. (2021). An Interpretable Hand-Crafted Feature-Based Model for Atrial Fibrillation Detection. </w:t>
          </w:r>
          <w:r w:rsidRPr="00CC266D">
            <w:rPr>
              <w:rFonts w:ascii="Helvetica" w:hAnsi="Helvetica"/>
              <w:i/>
              <w:iCs/>
              <w:sz w:val="20"/>
              <w:szCs w:val="20"/>
              <w:lang w:val="en-US"/>
            </w:rPr>
            <w:t>Frontiers in Physiology</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 https://doi.org/10.3389/fphys.2021.657304</w:t>
          </w:r>
        </w:p>
        <w:p w14:paraId="6B7EB608" w14:textId="77777777" w:rsidR="00BE0F7D" w:rsidRPr="00CC266D" w:rsidRDefault="00BE0F7D" w:rsidP="00BE0F7D">
          <w:pPr>
            <w:autoSpaceDE w:val="0"/>
            <w:autoSpaceDN w:val="0"/>
            <w:ind w:hanging="480"/>
            <w:jc w:val="both"/>
            <w:divId w:val="1005859900"/>
            <w:rPr>
              <w:rFonts w:ascii="Helvetica" w:hAnsi="Helvetica"/>
              <w:sz w:val="20"/>
              <w:szCs w:val="20"/>
            </w:rPr>
          </w:pPr>
          <w:r w:rsidRPr="00CC266D">
            <w:rPr>
              <w:rFonts w:ascii="Helvetica" w:hAnsi="Helvetica"/>
              <w:sz w:val="20"/>
              <w:szCs w:val="20"/>
              <w:lang w:val="en-US"/>
            </w:rPr>
            <w:t xml:space="preserve">Saarinen, H. J., Joutsen, A., Korpi, K., Halkola, T., Nurmi, M., Hernesniemi, J., &amp; Vehkaoja, A. (2023). Wrist-worn device combining PPG and ECG can be reliably used for atrial fibrillation detection in an outpatient setting. </w:t>
          </w:r>
          <w:r w:rsidRPr="00CC266D">
            <w:rPr>
              <w:rFonts w:ascii="Helvetica" w:hAnsi="Helvetica"/>
              <w:i/>
              <w:iCs/>
              <w:sz w:val="20"/>
              <w:szCs w:val="20"/>
            </w:rPr>
            <w:t>Frontiers in Cardiovascular Medicine</w:t>
          </w:r>
          <w:r w:rsidRPr="00CC266D">
            <w:rPr>
              <w:rFonts w:ascii="Helvetica" w:hAnsi="Helvetica"/>
              <w:sz w:val="20"/>
              <w:szCs w:val="20"/>
            </w:rPr>
            <w:t xml:space="preserve">, </w:t>
          </w:r>
          <w:r w:rsidRPr="00CC266D">
            <w:rPr>
              <w:rFonts w:ascii="Helvetica" w:hAnsi="Helvetica"/>
              <w:i/>
              <w:iCs/>
              <w:sz w:val="20"/>
              <w:szCs w:val="20"/>
            </w:rPr>
            <w:t>10</w:t>
          </w:r>
          <w:r w:rsidRPr="00CC266D">
            <w:rPr>
              <w:rFonts w:ascii="Helvetica" w:hAnsi="Helvetica"/>
              <w:sz w:val="20"/>
              <w:szCs w:val="20"/>
            </w:rPr>
            <w:t>. https://doi.org/10.3389/fcvm.2023.1100127</w:t>
          </w:r>
        </w:p>
        <w:p w14:paraId="771A4D5C" w14:textId="77777777" w:rsidR="00BE0F7D" w:rsidRPr="00CC266D" w:rsidRDefault="00BE0F7D" w:rsidP="00BE0F7D">
          <w:pPr>
            <w:autoSpaceDE w:val="0"/>
            <w:autoSpaceDN w:val="0"/>
            <w:ind w:hanging="480"/>
            <w:jc w:val="both"/>
            <w:divId w:val="1805349358"/>
            <w:rPr>
              <w:rFonts w:ascii="Helvetica" w:hAnsi="Helvetica"/>
              <w:sz w:val="20"/>
              <w:szCs w:val="20"/>
            </w:rPr>
          </w:pPr>
          <w:r w:rsidRPr="00CC266D">
            <w:rPr>
              <w:rFonts w:ascii="Helvetica" w:hAnsi="Helvetica"/>
              <w:sz w:val="20"/>
              <w:szCs w:val="20"/>
            </w:rPr>
            <w:t xml:space="preserve">Saglietto, A., Gaita, F., Blomstrom-Lundqvist, C., Arbelo, E., Dagres, N., Brugada, J., Maggioni, A. Pietro, Tavazzi, L., Kautzner, J., De Ferrari, G. M., &amp; Anselmino, M. (2023). </w:t>
          </w:r>
          <w:r w:rsidRPr="00CC266D">
            <w:rPr>
              <w:rFonts w:ascii="Helvetica" w:hAnsi="Helvetica"/>
              <w:sz w:val="20"/>
              <w:szCs w:val="20"/>
              <w:lang w:val="en-US"/>
            </w:rPr>
            <w:t xml:space="preserve">AFA-Recur: an ESC EORP AFA-LT registry machine-learning web calculator predicting atrial fibrillation recurrence after ablation. </w:t>
          </w:r>
          <w:r w:rsidRPr="00CC266D">
            <w:rPr>
              <w:rFonts w:ascii="Helvetica" w:hAnsi="Helvetica"/>
              <w:i/>
              <w:iCs/>
              <w:sz w:val="20"/>
              <w:szCs w:val="20"/>
            </w:rPr>
            <w:t>Europace</w:t>
          </w:r>
          <w:r w:rsidRPr="00CC266D">
            <w:rPr>
              <w:rFonts w:ascii="Helvetica" w:hAnsi="Helvetica"/>
              <w:sz w:val="20"/>
              <w:szCs w:val="20"/>
            </w:rPr>
            <w:t xml:space="preserve">, </w:t>
          </w:r>
          <w:r w:rsidRPr="00CC266D">
            <w:rPr>
              <w:rFonts w:ascii="Helvetica" w:hAnsi="Helvetica"/>
              <w:i/>
              <w:iCs/>
              <w:sz w:val="20"/>
              <w:szCs w:val="20"/>
            </w:rPr>
            <w:t>25</w:t>
          </w:r>
          <w:r w:rsidRPr="00CC266D">
            <w:rPr>
              <w:rFonts w:ascii="Helvetica" w:hAnsi="Helvetica"/>
              <w:sz w:val="20"/>
              <w:szCs w:val="20"/>
            </w:rPr>
            <w:t>(1), 92–100. https://doi.org/10.1093/europace/euac145</w:t>
          </w:r>
        </w:p>
        <w:p w14:paraId="4716B763" w14:textId="77777777" w:rsidR="00BE0F7D" w:rsidRPr="00CC266D" w:rsidRDefault="00BE0F7D" w:rsidP="00BE0F7D">
          <w:pPr>
            <w:autoSpaceDE w:val="0"/>
            <w:autoSpaceDN w:val="0"/>
            <w:ind w:hanging="480"/>
            <w:jc w:val="both"/>
            <w:divId w:val="1713185261"/>
            <w:rPr>
              <w:rFonts w:ascii="Helvetica" w:hAnsi="Helvetica"/>
              <w:sz w:val="20"/>
              <w:szCs w:val="20"/>
              <w:lang w:val="en-US"/>
            </w:rPr>
          </w:pPr>
          <w:r w:rsidRPr="00CC266D">
            <w:rPr>
              <w:rFonts w:ascii="Helvetica" w:hAnsi="Helvetica"/>
              <w:sz w:val="20"/>
              <w:szCs w:val="20"/>
            </w:rPr>
            <w:t xml:space="preserve">Sahota G, &amp; Taggar JS. </w:t>
          </w:r>
          <w:r w:rsidRPr="00CC266D">
            <w:rPr>
              <w:rFonts w:ascii="Helvetica" w:hAnsi="Helvetica"/>
              <w:sz w:val="20"/>
              <w:szCs w:val="20"/>
              <w:lang w:val="en-US"/>
            </w:rPr>
            <w:t xml:space="preserve">(2016). Interpretation of electrocardiograms in primary care. In </w:t>
          </w:r>
          <w:r w:rsidRPr="00CC266D">
            <w:rPr>
              <w:rFonts w:ascii="Helvetica" w:hAnsi="Helvetica"/>
              <w:i/>
              <w:iCs/>
              <w:sz w:val="20"/>
              <w:szCs w:val="20"/>
              <w:lang w:val="en-US"/>
            </w:rPr>
            <w:t>British Journal of General Practice</w:t>
          </w:r>
          <w:r w:rsidRPr="00CC266D">
            <w:rPr>
              <w:rFonts w:ascii="Helvetica" w:hAnsi="Helvetica"/>
              <w:sz w:val="20"/>
              <w:szCs w:val="20"/>
              <w:lang w:val="en-US"/>
            </w:rPr>
            <w:t xml:space="preserve"> (Vol. 66, Issue 644, p. 115). Royal College of General Practitioners. https://doi.org/10.3399/bjgp16X683869</w:t>
          </w:r>
        </w:p>
        <w:p w14:paraId="4D861945" w14:textId="77777777" w:rsidR="00BE0F7D" w:rsidRPr="00CC266D" w:rsidRDefault="00BE0F7D" w:rsidP="00BE0F7D">
          <w:pPr>
            <w:autoSpaceDE w:val="0"/>
            <w:autoSpaceDN w:val="0"/>
            <w:ind w:hanging="480"/>
            <w:jc w:val="both"/>
            <w:divId w:val="384526024"/>
            <w:rPr>
              <w:rFonts w:ascii="Helvetica" w:hAnsi="Helvetica"/>
              <w:sz w:val="20"/>
              <w:szCs w:val="20"/>
              <w:lang w:val="en-US"/>
            </w:rPr>
          </w:pPr>
          <w:r w:rsidRPr="00CC266D">
            <w:rPr>
              <w:rFonts w:ascii="Helvetica" w:hAnsi="Helvetica"/>
              <w:sz w:val="20"/>
              <w:szCs w:val="20"/>
            </w:rPr>
            <w:t xml:space="preserve">Saiz-Vivo, J., Corino, V. D. A., Hatala, R., de Melis, M., &amp; Mainardi, L. T. (2021). </w:t>
          </w:r>
          <w:r w:rsidRPr="00CC266D">
            <w:rPr>
              <w:rFonts w:ascii="Helvetica" w:hAnsi="Helvetica"/>
              <w:sz w:val="20"/>
              <w:szCs w:val="20"/>
              <w:lang w:val="en-US"/>
            </w:rPr>
            <w:t xml:space="preserve">Heart Rate Variability and Clinical Features as Predictors of Atrial Fibrillation Recurrence After Catheter Ablation: A Pilot Study. </w:t>
          </w:r>
          <w:r w:rsidRPr="00CC266D">
            <w:rPr>
              <w:rFonts w:ascii="Helvetica" w:hAnsi="Helvetica"/>
              <w:i/>
              <w:iCs/>
              <w:sz w:val="20"/>
              <w:szCs w:val="20"/>
              <w:lang w:val="en-US"/>
            </w:rPr>
            <w:t>Frontiers in Physiology</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 https://doi.org/10.3389/fphys.2021.672896</w:t>
          </w:r>
        </w:p>
        <w:p w14:paraId="2C8450C6" w14:textId="77777777" w:rsidR="00BE0F7D" w:rsidRPr="00CC266D" w:rsidRDefault="00BE0F7D" w:rsidP="00BE0F7D">
          <w:pPr>
            <w:autoSpaceDE w:val="0"/>
            <w:autoSpaceDN w:val="0"/>
            <w:ind w:hanging="480"/>
            <w:jc w:val="both"/>
            <w:divId w:val="944923425"/>
            <w:rPr>
              <w:rFonts w:ascii="Helvetica" w:hAnsi="Helvetica"/>
              <w:sz w:val="20"/>
              <w:szCs w:val="20"/>
              <w:lang w:val="en-US"/>
            </w:rPr>
          </w:pPr>
          <w:r w:rsidRPr="00CC266D">
            <w:rPr>
              <w:rFonts w:ascii="Helvetica" w:hAnsi="Helvetica"/>
              <w:sz w:val="20"/>
              <w:szCs w:val="20"/>
              <w:lang w:val="en-US"/>
            </w:rPr>
            <w:t xml:space="preserve">Salinas-Martínez, R., de Bie, J., Marzocchi, N., &amp; Sandberg, F. (2021). Detection of Brief Episodes of Atrial Fibrillation Based on Electrocardiomatrix and Convolutional Neural Network. </w:t>
          </w:r>
          <w:r w:rsidRPr="00CC266D">
            <w:rPr>
              <w:rFonts w:ascii="Helvetica" w:hAnsi="Helvetica"/>
              <w:i/>
              <w:iCs/>
              <w:sz w:val="20"/>
              <w:szCs w:val="20"/>
              <w:lang w:val="en-US"/>
            </w:rPr>
            <w:t>Frontiers in Physiology</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 https://doi.org/10.3389/fphys.2021.673819</w:t>
          </w:r>
        </w:p>
        <w:p w14:paraId="6B1B7433" w14:textId="77777777" w:rsidR="00BE0F7D" w:rsidRPr="00CC266D" w:rsidRDefault="00BE0F7D" w:rsidP="00BE0F7D">
          <w:pPr>
            <w:autoSpaceDE w:val="0"/>
            <w:autoSpaceDN w:val="0"/>
            <w:ind w:hanging="480"/>
            <w:jc w:val="both"/>
            <w:divId w:val="536432904"/>
            <w:rPr>
              <w:rFonts w:ascii="Helvetica" w:hAnsi="Helvetica"/>
              <w:sz w:val="20"/>
              <w:szCs w:val="20"/>
              <w:lang w:val="en-US"/>
            </w:rPr>
          </w:pPr>
          <w:r w:rsidRPr="00CC266D">
            <w:rPr>
              <w:rFonts w:ascii="Helvetica" w:hAnsi="Helvetica"/>
              <w:sz w:val="20"/>
              <w:szCs w:val="20"/>
              <w:lang w:val="en-US"/>
            </w:rPr>
            <w:t xml:space="preserve">Schaefer, J. R., Leussler, D., Rosin, L., Pittrow, D., &amp; Hepp, T. (2014). Improved detection of paroxysmal atrial fibrillation utilizing a software-assisted electrocardiogram approach. </w:t>
          </w:r>
          <w:r w:rsidRPr="00CC266D">
            <w:rPr>
              <w:rFonts w:ascii="Helvetica" w:hAnsi="Helvetica"/>
              <w:i/>
              <w:iCs/>
              <w:sz w:val="20"/>
              <w:szCs w:val="20"/>
              <w:lang w:val="en-US"/>
            </w:rPr>
            <w:t>PLoS ONE</w:t>
          </w:r>
          <w:r w:rsidRPr="00CC266D">
            <w:rPr>
              <w:rFonts w:ascii="Helvetica" w:hAnsi="Helvetica"/>
              <w:sz w:val="20"/>
              <w:szCs w:val="20"/>
              <w:lang w:val="en-US"/>
            </w:rPr>
            <w:t xml:space="preserve">, </w:t>
          </w:r>
          <w:r w:rsidRPr="00CC266D">
            <w:rPr>
              <w:rFonts w:ascii="Helvetica" w:hAnsi="Helvetica"/>
              <w:i/>
              <w:iCs/>
              <w:sz w:val="20"/>
              <w:szCs w:val="20"/>
              <w:lang w:val="en-US"/>
            </w:rPr>
            <w:t>9</w:t>
          </w:r>
          <w:r w:rsidRPr="00CC266D">
            <w:rPr>
              <w:rFonts w:ascii="Helvetica" w:hAnsi="Helvetica"/>
              <w:sz w:val="20"/>
              <w:szCs w:val="20"/>
              <w:lang w:val="en-US"/>
            </w:rPr>
            <w:t>(2). https://doi.org/10.1371/journal.pone.0089328</w:t>
          </w:r>
        </w:p>
        <w:p w14:paraId="1745B22E" w14:textId="77777777" w:rsidR="00BE0F7D" w:rsidRPr="00CC266D" w:rsidRDefault="00BE0F7D" w:rsidP="00BE0F7D">
          <w:pPr>
            <w:autoSpaceDE w:val="0"/>
            <w:autoSpaceDN w:val="0"/>
            <w:ind w:hanging="480"/>
            <w:jc w:val="both"/>
            <w:divId w:val="887496308"/>
            <w:rPr>
              <w:rFonts w:ascii="Helvetica" w:hAnsi="Helvetica"/>
              <w:sz w:val="20"/>
              <w:szCs w:val="20"/>
              <w:lang w:val="en-US"/>
            </w:rPr>
          </w:pPr>
          <w:r w:rsidRPr="00CC266D">
            <w:rPr>
              <w:rFonts w:ascii="Helvetica" w:hAnsi="Helvetica"/>
              <w:sz w:val="20"/>
              <w:szCs w:val="20"/>
              <w:lang w:val="en-US"/>
            </w:rPr>
            <w:t xml:space="preserve">Schnabel, R. B., Marinelli, E. A., Arbelo, E., Boriani, G., Boveda, S., Buckley, C. M., Camm, A. J., Casadei, B., Chua, W., Dagres, N., De Melis, M., Desteghe, L., Diederichsen, S. Z., Duncker, D., Eckardt, L., Eisert, C., Engler, D., Fabritz, L., Freedman, B., … Kirchhof, P. (2023). Early diagnosis and better rhythm management to improve outcomes in patients with atrial fibrillation: the 8th AFNET/EHRA consensus conference. </w:t>
          </w:r>
          <w:r w:rsidRPr="00CC266D">
            <w:rPr>
              <w:rFonts w:ascii="Helvetica" w:hAnsi="Helvetica"/>
              <w:i/>
              <w:iCs/>
              <w:sz w:val="20"/>
              <w:szCs w:val="20"/>
              <w:lang w:val="en-US"/>
            </w:rPr>
            <w:t>Europace</w:t>
          </w:r>
          <w:r w:rsidRPr="00CC266D">
            <w:rPr>
              <w:rFonts w:ascii="Helvetica" w:hAnsi="Helvetica"/>
              <w:sz w:val="20"/>
              <w:szCs w:val="20"/>
              <w:lang w:val="en-US"/>
            </w:rPr>
            <w:t xml:space="preserve">, </w:t>
          </w:r>
          <w:r w:rsidRPr="00CC266D">
            <w:rPr>
              <w:rFonts w:ascii="Helvetica" w:hAnsi="Helvetica"/>
              <w:i/>
              <w:iCs/>
              <w:sz w:val="20"/>
              <w:szCs w:val="20"/>
              <w:lang w:val="en-US"/>
            </w:rPr>
            <w:t>25</w:t>
          </w:r>
          <w:r w:rsidRPr="00CC266D">
            <w:rPr>
              <w:rFonts w:ascii="Helvetica" w:hAnsi="Helvetica"/>
              <w:sz w:val="20"/>
              <w:szCs w:val="20"/>
              <w:lang w:val="en-US"/>
            </w:rPr>
            <w:t>(1), 6–27. https://doi.org/10.1093/europace/euac062</w:t>
          </w:r>
        </w:p>
        <w:p w14:paraId="67D146AE" w14:textId="77777777" w:rsidR="00BE0F7D" w:rsidRPr="00CC266D" w:rsidRDefault="00BE0F7D" w:rsidP="00BE0F7D">
          <w:pPr>
            <w:autoSpaceDE w:val="0"/>
            <w:autoSpaceDN w:val="0"/>
            <w:ind w:hanging="480"/>
            <w:jc w:val="both"/>
            <w:divId w:val="1640839345"/>
            <w:rPr>
              <w:rFonts w:ascii="Helvetica" w:hAnsi="Helvetica"/>
              <w:sz w:val="20"/>
              <w:szCs w:val="20"/>
              <w:lang w:val="en-US"/>
            </w:rPr>
          </w:pPr>
          <w:r w:rsidRPr="00CC266D">
            <w:rPr>
              <w:rFonts w:ascii="Helvetica" w:hAnsi="Helvetica"/>
              <w:sz w:val="20"/>
              <w:szCs w:val="20"/>
              <w:lang w:val="en-US"/>
            </w:rPr>
            <w:t xml:space="preserve">Sehrawat, O., Kashou, A. H., &amp; Noseworthy, P. A. (2022). Artificial intelligence and atrial fibrillation. In </w:t>
          </w:r>
          <w:r w:rsidRPr="00CC266D">
            <w:rPr>
              <w:rFonts w:ascii="Helvetica" w:hAnsi="Helvetica"/>
              <w:i/>
              <w:iCs/>
              <w:sz w:val="20"/>
              <w:szCs w:val="20"/>
              <w:lang w:val="en-US"/>
            </w:rPr>
            <w:t>Journal of Cardiovascular Electrophysiology</w:t>
          </w:r>
          <w:r w:rsidRPr="00CC266D">
            <w:rPr>
              <w:rFonts w:ascii="Helvetica" w:hAnsi="Helvetica"/>
              <w:sz w:val="20"/>
              <w:szCs w:val="20"/>
              <w:lang w:val="en-US"/>
            </w:rPr>
            <w:t xml:space="preserve"> (Vol. 33, Issue 8, pp. 1932–1943). John Wiley and Sons Inc. https://doi.org/10.1111/jce.15440</w:t>
          </w:r>
        </w:p>
        <w:p w14:paraId="62917559" w14:textId="77777777" w:rsidR="00BE0F7D" w:rsidRPr="00CC266D" w:rsidRDefault="00BE0F7D" w:rsidP="00BE0F7D">
          <w:pPr>
            <w:autoSpaceDE w:val="0"/>
            <w:autoSpaceDN w:val="0"/>
            <w:ind w:hanging="480"/>
            <w:jc w:val="both"/>
            <w:divId w:val="2122727759"/>
            <w:rPr>
              <w:rFonts w:ascii="Helvetica" w:hAnsi="Helvetica"/>
              <w:sz w:val="20"/>
              <w:szCs w:val="20"/>
            </w:rPr>
          </w:pPr>
          <w:r w:rsidRPr="00CC266D">
            <w:rPr>
              <w:rFonts w:ascii="Helvetica" w:hAnsi="Helvetica"/>
              <w:sz w:val="20"/>
              <w:szCs w:val="20"/>
              <w:lang w:val="en-US"/>
            </w:rPr>
            <w:t xml:space="preserve">Seo, H. C., Oh, S., Kim, H., &amp; Joo, S. (2021). ECG data dependency for atrial fibrillation detection based on residual networks. </w:t>
          </w:r>
          <w:r w:rsidRPr="00CC266D">
            <w:rPr>
              <w:rFonts w:ascii="Helvetica" w:hAnsi="Helvetica"/>
              <w:i/>
              <w:iCs/>
              <w:sz w:val="20"/>
              <w:szCs w:val="20"/>
            </w:rPr>
            <w:t>Scientific Reports</w:t>
          </w:r>
          <w:r w:rsidRPr="00CC266D">
            <w:rPr>
              <w:rFonts w:ascii="Helvetica" w:hAnsi="Helvetica"/>
              <w:sz w:val="20"/>
              <w:szCs w:val="20"/>
            </w:rPr>
            <w:t xml:space="preserve">, </w:t>
          </w:r>
          <w:r w:rsidRPr="00CC266D">
            <w:rPr>
              <w:rFonts w:ascii="Helvetica" w:hAnsi="Helvetica"/>
              <w:i/>
              <w:iCs/>
              <w:sz w:val="20"/>
              <w:szCs w:val="20"/>
            </w:rPr>
            <w:t>11</w:t>
          </w:r>
          <w:r w:rsidRPr="00CC266D">
            <w:rPr>
              <w:rFonts w:ascii="Helvetica" w:hAnsi="Helvetica"/>
              <w:sz w:val="20"/>
              <w:szCs w:val="20"/>
            </w:rPr>
            <w:t>(1). https://doi.org/10.1038/s41598-021-97308-1</w:t>
          </w:r>
        </w:p>
        <w:p w14:paraId="014FC601" w14:textId="786C346E" w:rsidR="00BE0F7D" w:rsidRPr="00CC266D" w:rsidRDefault="00BE0F7D" w:rsidP="00BE0F7D">
          <w:pPr>
            <w:autoSpaceDE w:val="0"/>
            <w:autoSpaceDN w:val="0"/>
            <w:ind w:hanging="480"/>
            <w:jc w:val="both"/>
            <w:divId w:val="2783239"/>
            <w:rPr>
              <w:rFonts w:ascii="Helvetica" w:hAnsi="Helvetica"/>
              <w:sz w:val="20"/>
              <w:szCs w:val="20"/>
              <w:lang w:val="en-US"/>
            </w:rPr>
          </w:pPr>
          <w:r w:rsidRPr="00CC266D">
            <w:rPr>
              <w:rFonts w:ascii="Helvetica" w:hAnsi="Helvetica"/>
              <w:sz w:val="20"/>
              <w:szCs w:val="20"/>
            </w:rPr>
            <w:t xml:space="preserve">Seoni, S., Jahmunah, V., Salvi, M., Barua, D., Molinari, F., Rajendra Acharya, U. (2023). </w:t>
          </w:r>
          <w:r w:rsidRPr="00CC266D">
            <w:rPr>
              <w:rFonts w:ascii="Helvetica" w:hAnsi="Helvetica"/>
              <w:sz w:val="20"/>
              <w:szCs w:val="20"/>
              <w:lang w:val="en-US"/>
            </w:rPr>
            <w:t xml:space="preserve">Application of uncertainty quantification to artificial intelligence in healthcare: A review of last decade (2013-2023). </w:t>
          </w:r>
          <w:r w:rsidRPr="00CC266D">
            <w:rPr>
              <w:rFonts w:ascii="Helvetica" w:hAnsi="Helvetica"/>
              <w:i/>
              <w:iCs/>
              <w:sz w:val="20"/>
              <w:szCs w:val="20"/>
              <w:lang w:val="en-US"/>
            </w:rPr>
            <w:t>Computers in Biology and Medicine</w:t>
          </w:r>
          <w:r w:rsidRPr="00CC266D">
            <w:rPr>
              <w:rFonts w:ascii="Helvetica" w:hAnsi="Helvetica"/>
              <w:sz w:val="20"/>
              <w:szCs w:val="20"/>
              <w:lang w:val="en-US"/>
            </w:rPr>
            <w:t>. https://doi.org/10.1016/j.compbiomed.2023.107441</w:t>
          </w:r>
        </w:p>
        <w:p w14:paraId="6C6BD2B4" w14:textId="77777777" w:rsidR="00BE0F7D" w:rsidRPr="00CC266D" w:rsidRDefault="00BE0F7D" w:rsidP="00BE0F7D">
          <w:pPr>
            <w:autoSpaceDE w:val="0"/>
            <w:autoSpaceDN w:val="0"/>
            <w:ind w:hanging="480"/>
            <w:jc w:val="both"/>
            <w:divId w:val="1666713014"/>
            <w:rPr>
              <w:rFonts w:ascii="Helvetica" w:hAnsi="Helvetica"/>
              <w:sz w:val="20"/>
              <w:szCs w:val="20"/>
              <w:lang w:val="en-US"/>
            </w:rPr>
          </w:pPr>
          <w:r w:rsidRPr="00CC266D">
            <w:rPr>
              <w:rFonts w:ascii="Helvetica" w:hAnsi="Helvetica"/>
              <w:sz w:val="20"/>
              <w:szCs w:val="20"/>
              <w:lang w:val="en-US"/>
            </w:rPr>
            <w:t xml:space="preserve">Shi, H., Wang, H., Qin, C., Zhao, L., &amp; Liu, C. (2020). An incremental learning system for atrial fibrillation detection based on transfer learning and active learning.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187</w:t>
          </w:r>
          <w:r w:rsidRPr="00CC266D">
            <w:rPr>
              <w:rFonts w:ascii="Helvetica" w:hAnsi="Helvetica"/>
              <w:sz w:val="20"/>
              <w:szCs w:val="20"/>
              <w:lang w:val="en-US"/>
            </w:rPr>
            <w:t>. https://doi.org/10.1016/j.cmpb.2019.105219</w:t>
          </w:r>
        </w:p>
        <w:p w14:paraId="7F7F2206" w14:textId="77777777" w:rsidR="00BE0F7D" w:rsidRPr="00CC266D" w:rsidRDefault="00BE0F7D" w:rsidP="00BE0F7D">
          <w:pPr>
            <w:autoSpaceDE w:val="0"/>
            <w:autoSpaceDN w:val="0"/>
            <w:ind w:hanging="480"/>
            <w:jc w:val="both"/>
            <w:divId w:val="400713779"/>
            <w:rPr>
              <w:rFonts w:ascii="Helvetica" w:hAnsi="Helvetica"/>
              <w:sz w:val="20"/>
              <w:szCs w:val="20"/>
              <w:lang w:val="en-US"/>
            </w:rPr>
          </w:pPr>
          <w:r w:rsidRPr="00CC266D">
            <w:rPr>
              <w:rFonts w:ascii="Helvetica" w:hAnsi="Helvetica"/>
              <w:sz w:val="20"/>
              <w:szCs w:val="20"/>
            </w:rPr>
            <w:t xml:space="preserve">Singh, J. P., Fontanarava, J., De Masse, G., Carbonati, T., Li, J., Henry, C., &amp; Fiorina, L. (2022). </w:t>
          </w:r>
          <w:r w:rsidRPr="00CC266D">
            <w:rPr>
              <w:rFonts w:ascii="Helvetica" w:hAnsi="Helvetica"/>
              <w:sz w:val="20"/>
              <w:szCs w:val="20"/>
              <w:lang w:val="en-US"/>
            </w:rPr>
            <w:t xml:space="preserve">Short-Term prediction of atrial fibrillation from ambulatory monitoring ECG using a deep neural network. </w:t>
          </w:r>
          <w:r w:rsidRPr="00CC266D">
            <w:rPr>
              <w:rFonts w:ascii="Helvetica" w:hAnsi="Helvetica"/>
              <w:i/>
              <w:iCs/>
              <w:sz w:val="20"/>
              <w:szCs w:val="20"/>
              <w:lang w:val="en-US"/>
            </w:rPr>
            <w:t>European Heart Journal - Digital Health</w:t>
          </w:r>
          <w:r w:rsidRPr="00CC266D">
            <w:rPr>
              <w:rFonts w:ascii="Helvetica" w:hAnsi="Helvetica"/>
              <w:sz w:val="20"/>
              <w:szCs w:val="20"/>
              <w:lang w:val="en-US"/>
            </w:rPr>
            <w:t xml:space="preserve">, </w:t>
          </w:r>
          <w:r w:rsidRPr="00CC266D">
            <w:rPr>
              <w:rFonts w:ascii="Helvetica" w:hAnsi="Helvetica"/>
              <w:i/>
              <w:iCs/>
              <w:sz w:val="20"/>
              <w:szCs w:val="20"/>
              <w:lang w:val="en-US"/>
            </w:rPr>
            <w:t>3</w:t>
          </w:r>
          <w:r w:rsidRPr="00CC266D">
            <w:rPr>
              <w:rFonts w:ascii="Helvetica" w:hAnsi="Helvetica"/>
              <w:sz w:val="20"/>
              <w:szCs w:val="20"/>
              <w:lang w:val="en-US"/>
            </w:rPr>
            <w:t>(2), 208–217. https://doi.org/10.1093/ehjdh/ztac014</w:t>
          </w:r>
        </w:p>
        <w:p w14:paraId="4B493571" w14:textId="77777777" w:rsidR="00BE0F7D" w:rsidRPr="00CC266D" w:rsidRDefault="00BE0F7D" w:rsidP="00BE0F7D">
          <w:pPr>
            <w:autoSpaceDE w:val="0"/>
            <w:autoSpaceDN w:val="0"/>
            <w:ind w:hanging="480"/>
            <w:jc w:val="both"/>
            <w:divId w:val="164714132"/>
            <w:rPr>
              <w:rFonts w:ascii="Helvetica" w:hAnsi="Helvetica"/>
              <w:sz w:val="20"/>
              <w:szCs w:val="20"/>
              <w:lang w:val="en-US"/>
            </w:rPr>
          </w:pPr>
          <w:r w:rsidRPr="00CC266D">
            <w:rPr>
              <w:rFonts w:ascii="Helvetica" w:hAnsi="Helvetica"/>
              <w:sz w:val="20"/>
              <w:szCs w:val="20"/>
              <w:lang w:val="en-US"/>
            </w:rPr>
            <w:t xml:space="preserve">Stergiou, S., Kollias, A., Destounis, A., Kalogeropoulos, P., Kyriakoulis, K. G., Ntineri, A., &amp; Stergiou, G. S. (2018). </w:t>
          </w:r>
          <w:r w:rsidRPr="00CC266D">
            <w:rPr>
              <w:rFonts w:ascii="Helvetica" w:hAnsi="Helvetica"/>
              <w:i/>
              <w:iCs/>
              <w:sz w:val="20"/>
              <w:szCs w:val="20"/>
              <w:lang w:val="en-US"/>
            </w:rPr>
            <w:t>Atrial Fibrillation Detection During 24-Hour Ambulatory Blood Pressure Monitoring Comparison With 24-Hour Electrocardiography Heart</w:t>
          </w:r>
          <w:r w:rsidRPr="00CC266D">
            <w:rPr>
              <w:rFonts w:ascii="Helvetica" w:hAnsi="Helvetica"/>
              <w:sz w:val="20"/>
              <w:szCs w:val="20"/>
              <w:lang w:val="en-US"/>
            </w:rPr>
            <w:t>. https://doi.org/10.1161/HYPERTENSIONAHA</w:t>
          </w:r>
        </w:p>
        <w:p w14:paraId="5294143B" w14:textId="77777777" w:rsidR="00BE0F7D" w:rsidRPr="00CC266D" w:rsidRDefault="00BE0F7D" w:rsidP="00BE0F7D">
          <w:pPr>
            <w:autoSpaceDE w:val="0"/>
            <w:autoSpaceDN w:val="0"/>
            <w:ind w:hanging="480"/>
            <w:jc w:val="both"/>
            <w:divId w:val="15156374"/>
            <w:rPr>
              <w:rFonts w:ascii="Helvetica" w:hAnsi="Helvetica"/>
              <w:sz w:val="20"/>
              <w:szCs w:val="20"/>
              <w:lang w:val="en-US"/>
            </w:rPr>
          </w:pPr>
          <w:r w:rsidRPr="00CC266D">
            <w:rPr>
              <w:rFonts w:ascii="Helvetica" w:hAnsi="Helvetica"/>
              <w:sz w:val="20"/>
              <w:szCs w:val="20"/>
              <w:lang w:val="en-US"/>
            </w:rPr>
            <w:t xml:space="preserve">Sun, Y., Yang, Y. Y., Wu, B. J., Huang, P. W., Cheng, S. E., Wu, B. F., &amp; Chen, C. C. (2022). Contactless facial video recording with deep learning models for the detection of atrial fibrillation. </w:t>
          </w:r>
          <w:r w:rsidRPr="00CC266D">
            <w:rPr>
              <w:rFonts w:ascii="Helvetica" w:hAnsi="Helvetica"/>
              <w:i/>
              <w:iCs/>
              <w:sz w:val="20"/>
              <w:szCs w:val="20"/>
              <w:lang w:val="en-US"/>
            </w:rPr>
            <w:t>Scientific Reports</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(1). https://doi.org/10.1038/s41598-021-03453-y</w:t>
          </w:r>
        </w:p>
        <w:p w14:paraId="15D8EFA8" w14:textId="77777777" w:rsidR="00BE0F7D" w:rsidRPr="00CC266D" w:rsidRDefault="00BE0F7D" w:rsidP="00BE0F7D">
          <w:pPr>
            <w:autoSpaceDE w:val="0"/>
            <w:autoSpaceDN w:val="0"/>
            <w:ind w:hanging="480"/>
            <w:jc w:val="both"/>
            <w:divId w:val="1151487598"/>
            <w:rPr>
              <w:rFonts w:ascii="Helvetica" w:hAnsi="Helvetica"/>
              <w:sz w:val="20"/>
              <w:szCs w:val="20"/>
              <w:lang w:val="en-US"/>
            </w:rPr>
          </w:pPr>
          <w:r w:rsidRPr="00CC266D">
            <w:rPr>
              <w:rFonts w:ascii="Helvetica" w:hAnsi="Helvetica"/>
              <w:sz w:val="20"/>
              <w:szCs w:val="20"/>
              <w:lang w:val="en-US"/>
            </w:rPr>
            <w:t xml:space="preserve">Szymanski, T., Ashton, R., Sekelj, S., Petrungaro, B., Pollock, K. G., Sandler, B., Lister, S., Hill, N. R., &amp; Farooqui, U. (2022). Budget impact analysis of a machine learning algorithm to predict high risk of atrial fibrillation among primary care patients. </w:t>
          </w:r>
          <w:r w:rsidRPr="00CC266D">
            <w:rPr>
              <w:rFonts w:ascii="Helvetica" w:hAnsi="Helvetica"/>
              <w:i/>
              <w:iCs/>
              <w:sz w:val="20"/>
              <w:szCs w:val="20"/>
              <w:lang w:val="en-US"/>
            </w:rPr>
            <w:t>Europace : European Pacing, Arrhythmias, and Cardiac Electrophysiology : Journal of the Working Groups on Cardiac Pacing, Arrhythmias, and Cardiac Cellular Electrophysiology of the European Society of Cardiology</w:t>
          </w:r>
          <w:r w:rsidRPr="00CC266D">
            <w:rPr>
              <w:rFonts w:ascii="Helvetica" w:hAnsi="Helvetica"/>
              <w:sz w:val="20"/>
              <w:szCs w:val="20"/>
              <w:lang w:val="en-US"/>
            </w:rPr>
            <w:t xml:space="preserve">, </w:t>
          </w:r>
          <w:r w:rsidRPr="00CC266D">
            <w:rPr>
              <w:rFonts w:ascii="Helvetica" w:hAnsi="Helvetica"/>
              <w:i/>
              <w:iCs/>
              <w:sz w:val="20"/>
              <w:szCs w:val="20"/>
              <w:lang w:val="en-US"/>
            </w:rPr>
            <w:t>24</w:t>
          </w:r>
          <w:r w:rsidRPr="00CC266D">
            <w:rPr>
              <w:rFonts w:ascii="Helvetica" w:hAnsi="Helvetica"/>
              <w:sz w:val="20"/>
              <w:szCs w:val="20"/>
              <w:lang w:val="en-US"/>
            </w:rPr>
            <w:t>(8), 1240–1247. https://doi.org/10.1093/europace/euac016</w:t>
          </w:r>
        </w:p>
        <w:p w14:paraId="3E6EB9CD" w14:textId="77777777" w:rsidR="00BE0F7D" w:rsidRPr="00CC266D" w:rsidRDefault="00BE0F7D" w:rsidP="00BE0F7D">
          <w:pPr>
            <w:autoSpaceDE w:val="0"/>
            <w:autoSpaceDN w:val="0"/>
            <w:ind w:hanging="480"/>
            <w:jc w:val="both"/>
            <w:divId w:val="1871063286"/>
            <w:rPr>
              <w:rFonts w:ascii="Helvetica" w:hAnsi="Helvetica"/>
              <w:sz w:val="20"/>
              <w:szCs w:val="20"/>
              <w:lang w:val="en-US"/>
            </w:rPr>
          </w:pPr>
          <w:r w:rsidRPr="00CC266D">
            <w:rPr>
              <w:rFonts w:ascii="Helvetica" w:hAnsi="Helvetica"/>
              <w:sz w:val="20"/>
              <w:szCs w:val="20"/>
              <w:lang w:val="en-US"/>
            </w:rPr>
            <w:t xml:space="preserve">Tang, S., Razeghi, O., Kapoor, R., Alhusseini, M. I., Fazal, M., Rogers, A. J., Rodrigo Bort, M., Clopton, P., Wang, P. J., Rubin, D. L., Narayan, S. M., &amp; Baykaner, T. (2022). Machine Learning-Enabled Multimodal Fusion of Intra-Atrial and Body Surface Signals in Prediction of Atrial Fibrillation Ablation Outcomes. </w:t>
          </w:r>
          <w:r w:rsidRPr="00CC266D">
            <w:rPr>
              <w:rFonts w:ascii="Helvetica" w:hAnsi="Helvetica"/>
              <w:i/>
              <w:iCs/>
              <w:sz w:val="20"/>
              <w:szCs w:val="20"/>
              <w:lang w:val="en-US"/>
            </w:rPr>
            <w:t>Circulation: Arrhythmia and Electrophysiology</w:t>
          </w:r>
          <w:r w:rsidRPr="00CC266D">
            <w:rPr>
              <w:rFonts w:ascii="Helvetica" w:hAnsi="Helvetica"/>
              <w:sz w:val="20"/>
              <w:szCs w:val="20"/>
              <w:lang w:val="en-US"/>
            </w:rPr>
            <w:t xml:space="preserve">, </w:t>
          </w:r>
          <w:r w:rsidRPr="00CC266D">
            <w:rPr>
              <w:rFonts w:ascii="Helvetica" w:hAnsi="Helvetica"/>
              <w:i/>
              <w:iCs/>
              <w:sz w:val="20"/>
              <w:szCs w:val="20"/>
              <w:lang w:val="en-US"/>
            </w:rPr>
            <w:t>15</w:t>
          </w:r>
          <w:r w:rsidRPr="00CC266D">
            <w:rPr>
              <w:rFonts w:ascii="Helvetica" w:hAnsi="Helvetica"/>
              <w:sz w:val="20"/>
              <w:szCs w:val="20"/>
              <w:lang w:val="en-US"/>
            </w:rPr>
            <w:t>(8), 500–509. https://doi.org/10.1161/CIRCEP.122.010850</w:t>
          </w:r>
        </w:p>
        <w:p w14:paraId="38DAC909" w14:textId="77777777" w:rsidR="00BE0F7D" w:rsidRPr="00CC266D" w:rsidRDefault="00BE0F7D" w:rsidP="00BE0F7D">
          <w:pPr>
            <w:autoSpaceDE w:val="0"/>
            <w:autoSpaceDN w:val="0"/>
            <w:ind w:hanging="480"/>
            <w:jc w:val="both"/>
            <w:divId w:val="1882784232"/>
            <w:rPr>
              <w:rFonts w:ascii="Helvetica" w:hAnsi="Helvetica"/>
              <w:sz w:val="20"/>
              <w:szCs w:val="20"/>
              <w:lang w:val="en-US"/>
            </w:rPr>
          </w:pPr>
          <w:r w:rsidRPr="00CC266D">
            <w:rPr>
              <w:rFonts w:ascii="Helvetica" w:hAnsi="Helvetica"/>
              <w:sz w:val="20"/>
              <w:szCs w:val="20"/>
              <w:lang w:val="en-US"/>
            </w:rPr>
            <w:t xml:space="preserve">Tohyama, T., Ide, T., Ikeda, M., Nagata, T., Tagawa, K., Hirose, M., Funakoshi, K., Sakamoto, K., Kishimoto, J., Todaka, K., Nakashima, N., &amp; Tsutsui, H. (2023). Deep Learning of ECG for the Prediction of Postoperative Atrial Fibrillation. In </w:t>
          </w:r>
          <w:r w:rsidRPr="00CC266D">
            <w:rPr>
              <w:rFonts w:ascii="Helvetica" w:hAnsi="Helvetica"/>
              <w:i/>
              <w:iCs/>
              <w:sz w:val="20"/>
              <w:szCs w:val="20"/>
              <w:lang w:val="en-US"/>
            </w:rPr>
            <w:t>Circulation: Arrhythmia and Electrophysiology</w:t>
          </w:r>
          <w:r w:rsidRPr="00CC266D">
            <w:rPr>
              <w:rFonts w:ascii="Helvetica" w:hAnsi="Helvetica"/>
              <w:sz w:val="20"/>
              <w:szCs w:val="20"/>
              <w:lang w:val="en-US"/>
            </w:rPr>
            <w:t xml:space="preserve"> (Vol. 16, Issue 2, p. E011579). Lippincott Williams and Wilkins. https://doi.org/10.1161/CIRCEP.122.011579</w:t>
          </w:r>
        </w:p>
        <w:p w14:paraId="3C5F36C3" w14:textId="77777777" w:rsidR="00BE0F7D" w:rsidRPr="00CC266D" w:rsidRDefault="00BE0F7D" w:rsidP="00BE0F7D">
          <w:pPr>
            <w:autoSpaceDE w:val="0"/>
            <w:autoSpaceDN w:val="0"/>
            <w:ind w:hanging="480"/>
            <w:jc w:val="both"/>
            <w:divId w:val="756826625"/>
            <w:rPr>
              <w:rFonts w:ascii="Helvetica" w:hAnsi="Helvetica"/>
              <w:sz w:val="20"/>
              <w:szCs w:val="20"/>
              <w:lang w:val="en-US"/>
            </w:rPr>
          </w:pPr>
          <w:r w:rsidRPr="00CC266D">
            <w:rPr>
              <w:rFonts w:ascii="Helvetica" w:hAnsi="Helvetica"/>
              <w:sz w:val="20"/>
              <w:szCs w:val="20"/>
              <w:lang w:val="en-US"/>
            </w:rPr>
            <w:t xml:space="preserve">Tran, K.-V., Filippaios, A., Noorishirazi, K., &amp; Ding, E. (2023). False Atrial Fibrillation Alerts from Smartwatches are Associated with Decreased Perceived Physical Well-being and Confidence in Chronic Symptoms Management. </w:t>
          </w:r>
          <w:r w:rsidRPr="00CC266D">
            <w:rPr>
              <w:rFonts w:ascii="Helvetica" w:hAnsi="Helvetica"/>
              <w:i/>
              <w:iCs/>
              <w:sz w:val="20"/>
              <w:szCs w:val="20"/>
              <w:lang w:val="en-US"/>
            </w:rPr>
            <w:t>Cardiology and Cardiovascular Medicine</w:t>
          </w:r>
          <w:r w:rsidRPr="00CC266D">
            <w:rPr>
              <w:rFonts w:ascii="Helvetica" w:hAnsi="Helvetica"/>
              <w:sz w:val="20"/>
              <w:szCs w:val="20"/>
              <w:lang w:val="en-US"/>
            </w:rPr>
            <w:t xml:space="preserve">, </w:t>
          </w:r>
          <w:r w:rsidRPr="00CC266D">
            <w:rPr>
              <w:rFonts w:ascii="Helvetica" w:hAnsi="Helvetica"/>
              <w:i/>
              <w:iCs/>
              <w:sz w:val="20"/>
              <w:szCs w:val="20"/>
              <w:lang w:val="en-US"/>
            </w:rPr>
            <w:t>07</w:t>
          </w:r>
          <w:r w:rsidRPr="00CC266D">
            <w:rPr>
              <w:rFonts w:ascii="Helvetica" w:hAnsi="Helvetica"/>
              <w:sz w:val="20"/>
              <w:szCs w:val="20"/>
              <w:lang w:val="en-US"/>
            </w:rPr>
            <w:t>(02). https://doi.org/10.26502/fccm.92920314</w:t>
          </w:r>
        </w:p>
        <w:p w14:paraId="2BC49E2C" w14:textId="77777777" w:rsidR="00BE0F7D" w:rsidRPr="00CC266D" w:rsidRDefault="00BE0F7D" w:rsidP="00BE0F7D">
          <w:pPr>
            <w:autoSpaceDE w:val="0"/>
            <w:autoSpaceDN w:val="0"/>
            <w:ind w:hanging="480"/>
            <w:jc w:val="both"/>
            <w:divId w:val="1039672615"/>
            <w:rPr>
              <w:rFonts w:ascii="Helvetica" w:hAnsi="Helvetica"/>
              <w:sz w:val="20"/>
              <w:szCs w:val="20"/>
              <w:lang w:val="en-US"/>
            </w:rPr>
          </w:pPr>
          <w:r w:rsidRPr="00CC266D">
            <w:rPr>
              <w:rFonts w:ascii="Helvetica" w:hAnsi="Helvetica"/>
              <w:sz w:val="20"/>
              <w:szCs w:val="20"/>
              <w:lang w:val="en-US"/>
            </w:rPr>
            <w:t xml:space="preserve">Tse, G., Lakhani, I., Zhou, J., Li, K. H. C., Lee, S., Liu, Y., Leung, K. S. K., Liu, T., Baranchuk, A., &amp; Zhang, Q. (2020). P-Wave Area Predicts New Onset Atrial Fibrillation in Mitral Stenosis: A Machine Learning Approach. </w:t>
          </w:r>
          <w:r w:rsidRPr="00CC266D">
            <w:rPr>
              <w:rFonts w:ascii="Helvetica" w:hAnsi="Helvetica"/>
              <w:i/>
              <w:iCs/>
              <w:sz w:val="20"/>
              <w:szCs w:val="20"/>
              <w:lang w:val="en-US"/>
            </w:rPr>
            <w:t>Frontiers in Bioengineering and Biotechnology</w:t>
          </w:r>
          <w:r w:rsidRPr="00CC266D">
            <w:rPr>
              <w:rFonts w:ascii="Helvetica" w:hAnsi="Helvetica"/>
              <w:sz w:val="20"/>
              <w:szCs w:val="20"/>
              <w:lang w:val="en-US"/>
            </w:rPr>
            <w:t xml:space="preserve">, </w:t>
          </w:r>
          <w:r w:rsidRPr="00CC266D">
            <w:rPr>
              <w:rFonts w:ascii="Helvetica" w:hAnsi="Helvetica"/>
              <w:i/>
              <w:iCs/>
              <w:sz w:val="20"/>
              <w:szCs w:val="20"/>
              <w:lang w:val="en-US"/>
            </w:rPr>
            <w:t>8</w:t>
          </w:r>
          <w:r w:rsidRPr="00CC266D">
            <w:rPr>
              <w:rFonts w:ascii="Helvetica" w:hAnsi="Helvetica"/>
              <w:sz w:val="20"/>
              <w:szCs w:val="20"/>
              <w:lang w:val="en-US"/>
            </w:rPr>
            <w:t>. https://doi.org/10.3389/fbioe.2020.00479</w:t>
          </w:r>
        </w:p>
        <w:p w14:paraId="30F4D4D4" w14:textId="77777777" w:rsidR="00BE0F7D" w:rsidRPr="00CC266D" w:rsidRDefault="00BE0F7D" w:rsidP="00BE0F7D">
          <w:pPr>
            <w:autoSpaceDE w:val="0"/>
            <w:autoSpaceDN w:val="0"/>
            <w:ind w:hanging="480"/>
            <w:jc w:val="both"/>
            <w:divId w:val="1817801139"/>
            <w:rPr>
              <w:rFonts w:ascii="Helvetica" w:hAnsi="Helvetica"/>
              <w:sz w:val="20"/>
              <w:szCs w:val="20"/>
              <w:lang w:val="en-US"/>
            </w:rPr>
          </w:pPr>
          <w:r w:rsidRPr="00CC266D">
            <w:rPr>
              <w:rFonts w:ascii="Helvetica" w:hAnsi="Helvetica"/>
              <w:sz w:val="20"/>
              <w:szCs w:val="20"/>
              <w:lang w:val="en-US"/>
            </w:rPr>
            <w:t xml:space="preserve">Tse, G., Zhou, J., Woo, S. W. D., Ko, C. H., Lai, R. W. C., Liu, T., Liu, Y., Leung, K. S. K., Li, A., Lee, S., Li, K. H. C., Lakhani, I., &amp; Zhang, Q. (2020). Multi-modality machine learning approach for risk stratification in heart failure with left ventricular ejection fraction ≤ 45%. </w:t>
          </w:r>
          <w:r w:rsidRPr="00CC266D">
            <w:rPr>
              <w:rFonts w:ascii="Helvetica" w:hAnsi="Helvetica"/>
              <w:i/>
              <w:iCs/>
              <w:sz w:val="20"/>
              <w:szCs w:val="20"/>
              <w:lang w:val="en-US"/>
            </w:rPr>
            <w:t>ESC Heart Failure</w:t>
          </w:r>
          <w:r w:rsidRPr="00CC266D">
            <w:rPr>
              <w:rFonts w:ascii="Helvetica" w:hAnsi="Helvetica"/>
              <w:sz w:val="20"/>
              <w:szCs w:val="20"/>
              <w:lang w:val="en-US"/>
            </w:rPr>
            <w:t xml:space="preserve">, </w:t>
          </w:r>
          <w:r w:rsidRPr="00CC266D">
            <w:rPr>
              <w:rFonts w:ascii="Helvetica" w:hAnsi="Helvetica"/>
              <w:i/>
              <w:iCs/>
              <w:sz w:val="20"/>
              <w:szCs w:val="20"/>
              <w:lang w:val="en-US"/>
            </w:rPr>
            <w:t>7</w:t>
          </w:r>
          <w:r w:rsidRPr="00CC266D">
            <w:rPr>
              <w:rFonts w:ascii="Helvetica" w:hAnsi="Helvetica"/>
              <w:sz w:val="20"/>
              <w:szCs w:val="20"/>
              <w:lang w:val="en-US"/>
            </w:rPr>
            <w:t>(6), 3716–3725. https://doi.org/10.1002/ehf2.12929</w:t>
          </w:r>
        </w:p>
        <w:p w14:paraId="3B95907F" w14:textId="77777777" w:rsidR="00BE0F7D" w:rsidRPr="00CC266D" w:rsidRDefault="00BE0F7D" w:rsidP="00BE0F7D">
          <w:pPr>
            <w:autoSpaceDE w:val="0"/>
            <w:autoSpaceDN w:val="0"/>
            <w:ind w:hanging="480"/>
            <w:jc w:val="both"/>
            <w:divId w:val="154228323"/>
            <w:rPr>
              <w:rFonts w:ascii="Helvetica" w:hAnsi="Helvetica"/>
              <w:sz w:val="20"/>
              <w:szCs w:val="20"/>
              <w:lang w:val="en-US"/>
            </w:rPr>
          </w:pPr>
          <w:r w:rsidRPr="00CC266D">
            <w:rPr>
              <w:rFonts w:ascii="Helvetica" w:hAnsi="Helvetica"/>
              <w:sz w:val="20"/>
              <w:szCs w:val="20"/>
              <w:lang w:val="en-US"/>
            </w:rPr>
            <w:t xml:space="preserve">Tzou, H. A., Lin, S. F., &amp; Chen, P. S. (2021). Paroxysmal atrial fibrillation prediction based on morphological variant P-wave analysis with wideband ECG and deep learning.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211</w:t>
          </w:r>
          <w:r w:rsidRPr="00CC266D">
            <w:rPr>
              <w:rFonts w:ascii="Helvetica" w:hAnsi="Helvetica"/>
              <w:sz w:val="20"/>
              <w:szCs w:val="20"/>
              <w:lang w:val="en-US"/>
            </w:rPr>
            <w:t>. https://doi.org/10.1016/j.cmpb.2021.106396</w:t>
          </w:r>
        </w:p>
        <w:p w14:paraId="73D53CEA" w14:textId="77777777" w:rsidR="00BE0F7D" w:rsidRPr="00CC266D" w:rsidRDefault="00BE0F7D" w:rsidP="00BE0F7D">
          <w:pPr>
            <w:autoSpaceDE w:val="0"/>
            <w:autoSpaceDN w:val="0"/>
            <w:ind w:hanging="480"/>
            <w:jc w:val="both"/>
            <w:divId w:val="1090085660"/>
            <w:rPr>
              <w:rFonts w:ascii="Helvetica" w:hAnsi="Helvetica"/>
              <w:sz w:val="20"/>
              <w:szCs w:val="20"/>
              <w:lang w:val="en-US"/>
            </w:rPr>
          </w:pPr>
          <w:r w:rsidRPr="00CC266D">
            <w:rPr>
              <w:rFonts w:ascii="Helvetica" w:hAnsi="Helvetica"/>
              <w:sz w:val="20"/>
              <w:szCs w:val="20"/>
              <w:lang w:val="en-US"/>
            </w:rPr>
            <w:t xml:space="preserve">Ukil, A., Member, S., Marin, L., Chandra Mukhopadhyay, S., &amp; Jara, A. J. (2022). AFSense-ECG: Atrial Fibrillation Condition Sensing From Single Lead Electrocardiogram (ECG) Signals. </w:t>
          </w:r>
          <w:r w:rsidRPr="00CC266D">
            <w:rPr>
              <w:rFonts w:ascii="Helvetica" w:hAnsi="Helvetica"/>
              <w:i/>
              <w:iCs/>
              <w:sz w:val="20"/>
              <w:szCs w:val="20"/>
              <w:lang w:val="en-US"/>
            </w:rPr>
            <w:t>IEEE SENSORS JOURNAL</w:t>
          </w:r>
          <w:r w:rsidRPr="00CC266D">
            <w:rPr>
              <w:rFonts w:ascii="Helvetica" w:hAnsi="Helvetica"/>
              <w:sz w:val="20"/>
              <w:szCs w:val="20"/>
              <w:lang w:val="en-US"/>
            </w:rPr>
            <w:t xml:space="preserve">, </w:t>
          </w:r>
          <w:r w:rsidRPr="00CC266D">
            <w:rPr>
              <w:rFonts w:ascii="Helvetica" w:hAnsi="Helvetica"/>
              <w:i/>
              <w:iCs/>
              <w:sz w:val="20"/>
              <w:szCs w:val="20"/>
              <w:lang w:val="en-US"/>
            </w:rPr>
            <w:t>22</w:t>
          </w:r>
          <w:r w:rsidRPr="00CC266D">
            <w:rPr>
              <w:rFonts w:ascii="Helvetica" w:hAnsi="Helvetica"/>
              <w:sz w:val="20"/>
              <w:szCs w:val="20"/>
              <w:lang w:val="en-US"/>
            </w:rPr>
            <w:t>(12). https://doi.org/10.13039/5011000011033</w:t>
          </w:r>
        </w:p>
        <w:p w14:paraId="568EC29C" w14:textId="77777777" w:rsidR="00BE0F7D" w:rsidRPr="00CC266D" w:rsidRDefault="00BE0F7D" w:rsidP="00BE0F7D">
          <w:pPr>
            <w:autoSpaceDE w:val="0"/>
            <w:autoSpaceDN w:val="0"/>
            <w:ind w:hanging="480"/>
            <w:jc w:val="both"/>
            <w:divId w:val="1199780777"/>
            <w:rPr>
              <w:rFonts w:ascii="Helvetica" w:hAnsi="Helvetica"/>
              <w:sz w:val="20"/>
              <w:szCs w:val="20"/>
              <w:lang w:val="en-US"/>
            </w:rPr>
          </w:pPr>
          <w:r w:rsidRPr="00CC266D">
            <w:rPr>
              <w:rFonts w:ascii="Helvetica" w:hAnsi="Helvetica"/>
              <w:sz w:val="20"/>
              <w:szCs w:val="20"/>
              <w:lang w:val="en-US"/>
            </w:rPr>
            <w:t xml:space="preserve">Wang, T. J., Larson, M. G., Levy, D., Vasan, R. S., Leip, E. P., Wolf, P. A., D, R. B., Murabito, J. M., Kannel, W. B., &amp; Benjamin, E. J. (2003). </w:t>
          </w:r>
          <w:r w:rsidRPr="00CC266D">
            <w:rPr>
              <w:rFonts w:ascii="Helvetica" w:hAnsi="Helvetica"/>
              <w:i/>
              <w:iCs/>
              <w:sz w:val="20"/>
              <w:szCs w:val="20"/>
              <w:lang w:val="en-US"/>
            </w:rPr>
            <w:t>Temporal Relations of Atrial Fibrillation and Congestive Heart Failure and Their Joint Influence on Mortality The Framingham Heart Study</w:t>
          </w:r>
          <w:r w:rsidRPr="00CC266D">
            <w:rPr>
              <w:rFonts w:ascii="Helvetica" w:hAnsi="Helvetica"/>
              <w:sz w:val="20"/>
              <w:szCs w:val="20"/>
              <w:lang w:val="en-US"/>
            </w:rPr>
            <w:t>. https://doi.org/10.1161/01.CIR.0000072767.89944.6E</w:t>
          </w:r>
        </w:p>
        <w:p w14:paraId="3DCCC033" w14:textId="77777777" w:rsidR="00BE0F7D" w:rsidRPr="00CC266D" w:rsidRDefault="00BE0F7D" w:rsidP="00BE0F7D">
          <w:pPr>
            <w:autoSpaceDE w:val="0"/>
            <w:autoSpaceDN w:val="0"/>
            <w:ind w:hanging="480"/>
            <w:jc w:val="both"/>
            <w:divId w:val="1628856069"/>
            <w:rPr>
              <w:rFonts w:ascii="Helvetica" w:hAnsi="Helvetica"/>
              <w:sz w:val="20"/>
              <w:szCs w:val="20"/>
              <w:lang w:val="en-US"/>
            </w:rPr>
          </w:pPr>
          <w:r w:rsidRPr="00CC266D">
            <w:rPr>
              <w:rFonts w:ascii="Helvetica" w:hAnsi="Helvetica"/>
              <w:sz w:val="20"/>
              <w:szCs w:val="20"/>
              <w:lang w:val="en-US"/>
            </w:rPr>
            <w:t xml:space="preserve">Wang, X., Khurshid, S., Choi, S. H., Friedman, S., Weng, L. C., Reeder, C., Pirruccello, J. P., Singh, P., Lau, E. S., Venn, R., Diamant, N., Di Achille, P., Philippakis, A., Anderson, C. D., Ho, J. E., Ellinor, P. T., Batra, P., &amp; Lubitz, S. A. (2023). Genetic Susceptibility to Atrial Fibrillation Identified via Deep Learning of 12-Lead Electrocardiograms. </w:t>
          </w:r>
          <w:r w:rsidRPr="00CC266D">
            <w:rPr>
              <w:rFonts w:ascii="Helvetica" w:hAnsi="Helvetica"/>
              <w:i/>
              <w:iCs/>
              <w:sz w:val="20"/>
              <w:szCs w:val="20"/>
              <w:lang w:val="en-US"/>
            </w:rPr>
            <w:t>Circulation: Genomic and Precision Medicine</w:t>
          </w:r>
          <w:r w:rsidRPr="00CC266D">
            <w:rPr>
              <w:rFonts w:ascii="Helvetica" w:hAnsi="Helvetica"/>
              <w:sz w:val="20"/>
              <w:szCs w:val="20"/>
              <w:lang w:val="en-US"/>
            </w:rPr>
            <w:t xml:space="preserve">, </w:t>
          </w:r>
          <w:r w:rsidRPr="00CC266D">
            <w:rPr>
              <w:rFonts w:ascii="Helvetica" w:hAnsi="Helvetica"/>
              <w:i/>
              <w:iCs/>
              <w:sz w:val="20"/>
              <w:szCs w:val="20"/>
              <w:lang w:val="en-US"/>
            </w:rPr>
            <w:t>16</w:t>
          </w:r>
          <w:r w:rsidRPr="00CC266D">
            <w:rPr>
              <w:rFonts w:ascii="Helvetica" w:hAnsi="Helvetica"/>
              <w:sz w:val="20"/>
              <w:szCs w:val="20"/>
              <w:lang w:val="en-US"/>
            </w:rPr>
            <w:t>(4), 340–349. https://doi.org/10.1161/CIRCGEN.122.003808</w:t>
          </w:r>
        </w:p>
        <w:p w14:paraId="72F64316" w14:textId="77777777" w:rsidR="00BE0F7D" w:rsidRPr="00CC266D" w:rsidRDefault="00BE0F7D" w:rsidP="00BE0F7D">
          <w:pPr>
            <w:autoSpaceDE w:val="0"/>
            <w:autoSpaceDN w:val="0"/>
            <w:ind w:hanging="480"/>
            <w:jc w:val="both"/>
            <w:divId w:val="2039426937"/>
            <w:rPr>
              <w:rFonts w:ascii="Helvetica" w:hAnsi="Helvetica"/>
              <w:sz w:val="20"/>
              <w:szCs w:val="20"/>
              <w:lang w:val="en-US"/>
            </w:rPr>
          </w:pPr>
          <w:r w:rsidRPr="00CC266D">
            <w:rPr>
              <w:rFonts w:ascii="Helvetica" w:hAnsi="Helvetica"/>
              <w:sz w:val="20"/>
              <w:szCs w:val="20"/>
              <w:lang w:val="en-US"/>
            </w:rPr>
            <w:t xml:space="preserve">Wang, Y. C., Xu, X., Hajra, A., Apple, S., Kharawala, A., Duarte, G., Liaqat, W., Fu, Y., Li, W., Chen, Y., &amp; Faillace, R. T. (2022). Current Advancement in Diagnosing Atrial Fibrillation by Utilizing Wearable Devices and Artificial Intelligence: A Review Study. In </w:t>
          </w:r>
          <w:r w:rsidRPr="00CC266D">
            <w:rPr>
              <w:rFonts w:ascii="Helvetica" w:hAnsi="Helvetica"/>
              <w:i/>
              <w:iCs/>
              <w:sz w:val="20"/>
              <w:szCs w:val="20"/>
              <w:lang w:val="en-US"/>
            </w:rPr>
            <w:t>Diagnostics</w:t>
          </w:r>
          <w:r w:rsidRPr="00CC266D">
            <w:rPr>
              <w:rFonts w:ascii="Helvetica" w:hAnsi="Helvetica"/>
              <w:sz w:val="20"/>
              <w:szCs w:val="20"/>
              <w:lang w:val="en-US"/>
            </w:rPr>
            <w:t xml:space="preserve"> (Vol. 12, Issue 3). MDPI. https://doi.org/10.3390/diagnostics12030689</w:t>
          </w:r>
        </w:p>
        <w:p w14:paraId="6C7885AC" w14:textId="77777777" w:rsidR="00BE0F7D" w:rsidRPr="00CC266D" w:rsidRDefault="00BE0F7D" w:rsidP="00BE0F7D">
          <w:pPr>
            <w:autoSpaceDE w:val="0"/>
            <w:autoSpaceDN w:val="0"/>
            <w:ind w:hanging="480"/>
            <w:jc w:val="both"/>
            <w:divId w:val="976297064"/>
            <w:rPr>
              <w:rFonts w:ascii="Helvetica" w:hAnsi="Helvetica"/>
              <w:sz w:val="20"/>
              <w:szCs w:val="20"/>
              <w:lang w:val="en-US"/>
            </w:rPr>
          </w:pPr>
          <w:r w:rsidRPr="00CC266D">
            <w:rPr>
              <w:rFonts w:ascii="Helvetica" w:hAnsi="Helvetica"/>
              <w:sz w:val="20"/>
              <w:szCs w:val="20"/>
              <w:lang w:val="en-US"/>
            </w:rPr>
            <w:t xml:space="preserve">Wasserlauf, J., You, C., Patel, R., Valys, A., Albert, D., &amp; Passman, R. (2019). Smartwatch Performance for the Detection and Quantification of Atrial Fibrillation. </w:t>
          </w:r>
          <w:r w:rsidRPr="00CC266D">
            <w:rPr>
              <w:rFonts w:ascii="Helvetica" w:hAnsi="Helvetica"/>
              <w:i/>
              <w:iCs/>
              <w:sz w:val="20"/>
              <w:szCs w:val="20"/>
              <w:lang w:val="en-US"/>
            </w:rPr>
            <w:t>Circulation: Arrhythmia and Electrophysiology</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(6). https://doi.org/10.1161/CIRCEP.118.006834</w:t>
          </w:r>
        </w:p>
        <w:p w14:paraId="66ACF9DD" w14:textId="77777777" w:rsidR="00BE0F7D" w:rsidRPr="00CC266D" w:rsidRDefault="00BE0F7D" w:rsidP="00BE0F7D">
          <w:pPr>
            <w:autoSpaceDE w:val="0"/>
            <w:autoSpaceDN w:val="0"/>
            <w:ind w:hanging="480"/>
            <w:jc w:val="both"/>
            <w:divId w:val="1227296783"/>
            <w:rPr>
              <w:rFonts w:ascii="Helvetica" w:hAnsi="Helvetica"/>
              <w:sz w:val="20"/>
              <w:szCs w:val="20"/>
              <w:lang w:val="en-US"/>
            </w:rPr>
          </w:pPr>
          <w:r w:rsidRPr="00CC266D">
            <w:rPr>
              <w:rFonts w:ascii="Helvetica" w:hAnsi="Helvetica"/>
              <w:sz w:val="20"/>
              <w:szCs w:val="20"/>
              <w:lang w:val="en-US"/>
            </w:rPr>
            <w:t xml:space="preserve">Weil, E. L., Noseworthy, P. A., Lopez, C. L., Rabinstein, A. A., Friedman, P. A., Attia, Z. I., Yao, X., Siontis, K. C., Kremers, W. K., Christopoulos, G., Mielke, M. M., Vemuri, P., Jack, C. R., Gersh, B. J., Machulda, M. M., Knopman, D. S., Petersen, R. C., &amp; Graff-Radford, J. (2022). Artificial Intelligence–Enabled Electrocardiogram for Atrial Fibrillation Identifies Cognitive Decline Risk and Cerebral Infarcts. </w:t>
          </w:r>
          <w:r w:rsidRPr="00CC266D">
            <w:rPr>
              <w:rFonts w:ascii="Helvetica" w:hAnsi="Helvetica"/>
              <w:i/>
              <w:iCs/>
              <w:sz w:val="20"/>
              <w:szCs w:val="20"/>
              <w:lang w:val="en-US"/>
            </w:rPr>
            <w:t>Mayo Clinic Proceedings</w:t>
          </w:r>
          <w:r w:rsidRPr="00CC266D">
            <w:rPr>
              <w:rFonts w:ascii="Helvetica" w:hAnsi="Helvetica"/>
              <w:sz w:val="20"/>
              <w:szCs w:val="20"/>
              <w:lang w:val="en-US"/>
            </w:rPr>
            <w:t xml:space="preserve">, </w:t>
          </w:r>
          <w:r w:rsidRPr="00CC266D">
            <w:rPr>
              <w:rFonts w:ascii="Helvetica" w:hAnsi="Helvetica"/>
              <w:i/>
              <w:iCs/>
              <w:sz w:val="20"/>
              <w:szCs w:val="20"/>
              <w:lang w:val="en-US"/>
            </w:rPr>
            <w:t>97</w:t>
          </w:r>
          <w:r w:rsidRPr="00CC266D">
            <w:rPr>
              <w:rFonts w:ascii="Helvetica" w:hAnsi="Helvetica"/>
              <w:sz w:val="20"/>
              <w:szCs w:val="20"/>
              <w:lang w:val="en-US"/>
            </w:rPr>
            <w:t>(5), 871–880. https://doi.org/10.1016/j.mayocp.2022.01.026</w:t>
          </w:r>
        </w:p>
        <w:p w14:paraId="14FA8029" w14:textId="77777777" w:rsidR="00BE0F7D" w:rsidRPr="00CC266D" w:rsidRDefault="00BE0F7D" w:rsidP="00BE0F7D">
          <w:pPr>
            <w:autoSpaceDE w:val="0"/>
            <w:autoSpaceDN w:val="0"/>
            <w:ind w:hanging="480"/>
            <w:jc w:val="both"/>
            <w:divId w:val="780346576"/>
            <w:rPr>
              <w:rFonts w:ascii="Helvetica" w:hAnsi="Helvetica"/>
              <w:sz w:val="20"/>
              <w:szCs w:val="20"/>
              <w:lang w:val="en-US"/>
            </w:rPr>
          </w:pPr>
          <w:r w:rsidRPr="00CC266D">
            <w:rPr>
              <w:rFonts w:ascii="Helvetica" w:hAnsi="Helvetica"/>
              <w:sz w:val="20"/>
              <w:szCs w:val="20"/>
              <w:lang w:val="en-US"/>
            </w:rPr>
            <w:t xml:space="preserve">Weimann, K., &amp; Conrad, T. O. F. (2021). Transfer learning for ECG classification. </w:t>
          </w:r>
          <w:r w:rsidRPr="00CC266D">
            <w:rPr>
              <w:rFonts w:ascii="Helvetica" w:hAnsi="Helvetica"/>
              <w:i/>
              <w:iCs/>
              <w:sz w:val="20"/>
              <w:szCs w:val="20"/>
              <w:lang w:val="en-US"/>
            </w:rPr>
            <w:t>Scientific Reports</w:t>
          </w:r>
          <w:r w:rsidRPr="00CC266D">
            <w:rPr>
              <w:rFonts w:ascii="Helvetica" w:hAnsi="Helvetica"/>
              <w:sz w:val="20"/>
              <w:szCs w:val="20"/>
              <w:lang w:val="en-US"/>
            </w:rPr>
            <w:t xml:space="preserve">, </w:t>
          </w:r>
          <w:r w:rsidRPr="00CC266D">
            <w:rPr>
              <w:rFonts w:ascii="Helvetica" w:hAnsi="Helvetica"/>
              <w:i/>
              <w:iCs/>
              <w:sz w:val="20"/>
              <w:szCs w:val="20"/>
              <w:lang w:val="en-US"/>
            </w:rPr>
            <w:t>11</w:t>
          </w:r>
          <w:r w:rsidRPr="00CC266D">
            <w:rPr>
              <w:rFonts w:ascii="Helvetica" w:hAnsi="Helvetica"/>
              <w:sz w:val="20"/>
              <w:szCs w:val="20"/>
              <w:lang w:val="en-US"/>
            </w:rPr>
            <w:t>(1). https://doi.org/10.1038/s41598-021-84374-8</w:t>
          </w:r>
        </w:p>
        <w:p w14:paraId="69135572" w14:textId="77777777" w:rsidR="00BE0F7D" w:rsidRPr="00CC266D" w:rsidRDefault="00BE0F7D" w:rsidP="00BE0F7D">
          <w:pPr>
            <w:autoSpaceDE w:val="0"/>
            <w:autoSpaceDN w:val="0"/>
            <w:ind w:hanging="480"/>
            <w:jc w:val="both"/>
            <w:divId w:val="1203863135"/>
            <w:rPr>
              <w:rFonts w:ascii="Helvetica" w:hAnsi="Helvetica"/>
              <w:sz w:val="20"/>
              <w:szCs w:val="20"/>
              <w:lang w:val="en-US"/>
            </w:rPr>
          </w:pPr>
          <w:r w:rsidRPr="00CC266D">
            <w:rPr>
              <w:rFonts w:ascii="Helvetica" w:hAnsi="Helvetica"/>
              <w:sz w:val="20"/>
              <w:szCs w:val="20"/>
              <w:lang w:val="en-US"/>
            </w:rPr>
            <w:t xml:space="preserve">Wesselius, F. J., van Schie, M. S., de Groot, N. M. S., &amp; Hendriks, R. C. (2022). An accurate and efficient method to train classifiers for atrial fibrillation detection in ECGs: Learning by asking better questions.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143</w:t>
          </w:r>
          <w:r w:rsidRPr="00CC266D">
            <w:rPr>
              <w:rFonts w:ascii="Helvetica" w:hAnsi="Helvetica"/>
              <w:sz w:val="20"/>
              <w:szCs w:val="20"/>
              <w:lang w:val="en-US"/>
            </w:rPr>
            <w:t>. https://doi.org/10.1016/j.compbiomed.2022.105331</w:t>
          </w:r>
        </w:p>
        <w:p w14:paraId="25C1EB3B" w14:textId="77777777" w:rsidR="00BE0F7D" w:rsidRPr="00CC266D" w:rsidRDefault="00BE0F7D" w:rsidP="00BE0F7D">
          <w:pPr>
            <w:autoSpaceDE w:val="0"/>
            <w:autoSpaceDN w:val="0"/>
            <w:ind w:hanging="480"/>
            <w:jc w:val="both"/>
            <w:divId w:val="643513391"/>
            <w:rPr>
              <w:rFonts w:ascii="Helvetica" w:hAnsi="Helvetica"/>
              <w:sz w:val="20"/>
              <w:szCs w:val="20"/>
              <w:lang w:val="en-US"/>
            </w:rPr>
          </w:pPr>
          <w:r w:rsidRPr="00CC266D">
            <w:rPr>
              <w:rFonts w:ascii="Helvetica" w:hAnsi="Helvetica"/>
              <w:sz w:val="20"/>
              <w:szCs w:val="20"/>
              <w:lang w:val="en-US"/>
            </w:rPr>
            <w:t xml:space="preserve">Wu, H., Patel, K. H. K., Li, X., Zhang, B., Galazis, C., Bajaj, N., Sau, A., Shi, X., Sun, L., Tao, Y., Al-Qaysi, H., Tarusan, L., Yasmin, N., Grewal, N., Kapoor, G., Waks, J. W., Kramer, D. B., Peters, N. S., &amp; Ng, F. S. (2022). A </w:t>
          </w:r>
          <w:proofErr w:type="gramStart"/>
          <w:r w:rsidRPr="00CC266D">
            <w:rPr>
              <w:rFonts w:ascii="Helvetica" w:hAnsi="Helvetica"/>
              <w:sz w:val="20"/>
              <w:szCs w:val="20"/>
              <w:lang w:val="en-US"/>
            </w:rPr>
            <w:t>fully-automated</w:t>
          </w:r>
          <w:proofErr w:type="gramEnd"/>
          <w:r w:rsidRPr="00CC266D">
            <w:rPr>
              <w:rFonts w:ascii="Helvetica" w:hAnsi="Helvetica"/>
              <w:sz w:val="20"/>
              <w:szCs w:val="20"/>
              <w:lang w:val="en-US"/>
            </w:rPr>
            <w:t xml:space="preserve"> paper ECG digitisation algorithm using deep learning. </w:t>
          </w:r>
          <w:r w:rsidRPr="00CC266D">
            <w:rPr>
              <w:rFonts w:ascii="Helvetica" w:hAnsi="Helvetica"/>
              <w:i/>
              <w:iCs/>
              <w:sz w:val="20"/>
              <w:szCs w:val="20"/>
              <w:lang w:val="en-US"/>
            </w:rPr>
            <w:t>Scientific Reports</w:t>
          </w:r>
          <w:r w:rsidRPr="00CC266D">
            <w:rPr>
              <w:rFonts w:ascii="Helvetica" w:hAnsi="Helvetica"/>
              <w:sz w:val="20"/>
              <w:szCs w:val="20"/>
              <w:lang w:val="en-US"/>
            </w:rPr>
            <w:t xml:space="preserve">, </w:t>
          </w:r>
          <w:r w:rsidRPr="00CC266D">
            <w:rPr>
              <w:rFonts w:ascii="Helvetica" w:hAnsi="Helvetica"/>
              <w:i/>
              <w:iCs/>
              <w:sz w:val="20"/>
              <w:szCs w:val="20"/>
              <w:lang w:val="en-US"/>
            </w:rPr>
            <w:t>12</w:t>
          </w:r>
          <w:r w:rsidRPr="00CC266D">
            <w:rPr>
              <w:rFonts w:ascii="Helvetica" w:hAnsi="Helvetica"/>
              <w:sz w:val="20"/>
              <w:szCs w:val="20"/>
              <w:lang w:val="en-US"/>
            </w:rPr>
            <w:t>(1). https://doi.org/10.1038/s41598-022-25284-1</w:t>
          </w:r>
        </w:p>
        <w:p w14:paraId="1B69F0BB" w14:textId="77777777" w:rsidR="00BE0F7D" w:rsidRPr="00CC266D" w:rsidRDefault="00BE0F7D" w:rsidP="00BE0F7D">
          <w:pPr>
            <w:autoSpaceDE w:val="0"/>
            <w:autoSpaceDN w:val="0"/>
            <w:ind w:hanging="480"/>
            <w:jc w:val="both"/>
            <w:divId w:val="1583104317"/>
            <w:rPr>
              <w:rFonts w:ascii="Helvetica" w:hAnsi="Helvetica"/>
              <w:sz w:val="20"/>
              <w:szCs w:val="20"/>
              <w:lang w:val="en-US"/>
            </w:rPr>
          </w:pPr>
          <w:r w:rsidRPr="00CC266D">
            <w:rPr>
              <w:rFonts w:ascii="Helvetica" w:hAnsi="Helvetica"/>
              <w:sz w:val="20"/>
              <w:szCs w:val="20"/>
              <w:lang w:val="en-US"/>
            </w:rPr>
            <w:t xml:space="preserve">Wu, Z., Huang, Z., Wu, Y., Jin, Y., Wang, Y., Zhao, H., Chen, S., Wu, S., &amp; Gao, X. (2021). Risk stratification for mortality in cardiovascular disease survivors: A survival conditional inference tree analysis. </w:t>
          </w:r>
          <w:r w:rsidRPr="00CC266D">
            <w:rPr>
              <w:rFonts w:ascii="Helvetica" w:hAnsi="Helvetica"/>
              <w:i/>
              <w:iCs/>
              <w:sz w:val="20"/>
              <w:szCs w:val="20"/>
              <w:lang w:val="en-US"/>
            </w:rPr>
            <w:t>Nutrition, Metabolism and Cardiovascular Diseases</w:t>
          </w:r>
          <w:r w:rsidRPr="00CC266D">
            <w:rPr>
              <w:rFonts w:ascii="Helvetica" w:hAnsi="Helvetica"/>
              <w:sz w:val="20"/>
              <w:szCs w:val="20"/>
              <w:lang w:val="en-US"/>
            </w:rPr>
            <w:t xml:space="preserve">, </w:t>
          </w:r>
          <w:r w:rsidRPr="00CC266D">
            <w:rPr>
              <w:rFonts w:ascii="Helvetica" w:hAnsi="Helvetica"/>
              <w:i/>
              <w:iCs/>
              <w:sz w:val="20"/>
              <w:szCs w:val="20"/>
              <w:lang w:val="en-US"/>
            </w:rPr>
            <w:t>31</w:t>
          </w:r>
          <w:r w:rsidRPr="00CC266D">
            <w:rPr>
              <w:rFonts w:ascii="Helvetica" w:hAnsi="Helvetica"/>
              <w:sz w:val="20"/>
              <w:szCs w:val="20"/>
              <w:lang w:val="en-US"/>
            </w:rPr>
            <w:t>(2), 420–428. https://doi.org/10.1016/j.numecd.2020.09.029</w:t>
          </w:r>
        </w:p>
        <w:p w14:paraId="4A44F58C" w14:textId="77777777" w:rsidR="00BE0F7D" w:rsidRPr="00CC266D" w:rsidRDefault="00BE0F7D" w:rsidP="00BE0F7D">
          <w:pPr>
            <w:autoSpaceDE w:val="0"/>
            <w:autoSpaceDN w:val="0"/>
            <w:ind w:hanging="480"/>
            <w:jc w:val="both"/>
            <w:divId w:val="1585726629"/>
            <w:rPr>
              <w:rFonts w:ascii="Helvetica" w:hAnsi="Helvetica"/>
              <w:sz w:val="20"/>
              <w:szCs w:val="20"/>
              <w:lang w:val="en-US"/>
            </w:rPr>
          </w:pPr>
          <w:r w:rsidRPr="00CC266D">
            <w:rPr>
              <w:rFonts w:ascii="Helvetica" w:hAnsi="Helvetica"/>
              <w:sz w:val="20"/>
              <w:szCs w:val="20"/>
              <w:lang w:val="en-US"/>
            </w:rPr>
            <w:t xml:space="preserve">Xiong, Z., Stiles, M. K., Gillis, A. M., &amp; Zhao, J. (2022). Enhancing the detection of atrial fibrillation from wearable sensors with neural style transfer and convolutional recurrent networks.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146</w:t>
          </w:r>
          <w:r w:rsidRPr="00CC266D">
            <w:rPr>
              <w:rFonts w:ascii="Helvetica" w:hAnsi="Helvetica"/>
              <w:sz w:val="20"/>
              <w:szCs w:val="20"/>
              <w:lang w:val="en-US"/>
            </w:rPr>
            <w:t>. https://doi.org/10.1016/j.compbiomed.2022.105551</w:t>
          </w:r>
        </w:p>
        <w:p w14:paraId="528CDDDD" w14:textId="77777777" w:rsidR="00BE0F7D" w:rsidRPr="00CC266D" w:rsidRDefault="00BE0F7D" w:rsidP="00BE0F7D">
          <w:pPr>
            <w:autoSpaceDE w:val="0"/>
            <w:autoSpaceDN w:val="0"/>
            <w:ind w:hanging="480"/>
            <w:jc w:val="both"/>
            <w:divId w:val="2116367263"/>
            <w:rPr>
              <w:rFonts w:ascii="Helvetica" w:hAnsi="Helvetica"/>
              <w:sz w:val="20"/>
              <w:szCs w:val="20"/>
              <w:lang w:val="en-US"/>
            </w:rPr>
          </w:pPr>
          <w:r w:rsidRPr="00CC266D">
            <w:rPr>
              <w:rFonts w:ascii="Helvetica" w:hAnsi="Helvetica"/>
              <w:sz w:val="20"/>
              <w:szCs w:val="20"/>
              <w:lang w:val="en-US"/>
            </w:rPr>
            <w:t xml:space="preserve">Yan, B. P., Lai, W. H. S., Chan, C. K. Y., Au, A. C. K., Freedman, B., Poh, Y. C., &amp; Poh, M. Z. (2020). High-Throughput, Contact-Free Detection of Atrial Fibrillation from Video with Deep Learning. In </w:t>
          </w:r>
          <w:r w:rsidRPr="00CC266D">
            <w:rPr>
              <w:rFonts w:ascii="Helvetica" w:hAnsi="Helvetica"/>
              <w:i/>
              <w:iCs/>
              <w:sz w:val="20"/>
              <w:szCs w:val="20"/>
              <w:lang w:val="en-US"/>
            </w:rPr>
            <w:t>JAMA Cardiology</w:t>
          </w:r>
          <w:r w:rsidRPr="00CC266D">
            <w:rPr>
              <w:rFonts w:ascii="Helvetica" w:hAnsi="Helvetica"/>
              <w:sz w:val="20"/>
              <w:szCs w:val="20"/>
              <w:lang w:val="en-US"/>
            </w:rPr>
            <w:t xml:space="preserve"> (Vol. 5, Issue 1, pp. 105–107). American Medical Association. https://doi.org/10.1001/jamacardio.2019.4004</w:t>
          </w:r>
        </w:p>
        <w:p w14:paraId="0128579B" w14:textId="77777777" w:rsidR="00BE0F7D" w:rsidRPr="00CC266D" w:rsidRDefault="00BE0F7D" w:rsidP="00BE0F7D">
          <w:pPr>
            <w:autoSpaceDE w:val="0"/>
            <w:autoSpaceDN w:val="0"/>
            <w:ind w:hanging="480"/>
            <w:jc w:val="both"/>
            <w:divId w:val="71509363"/>
            <w:rPr>
              <w:rFonts w:ascii="Helvetica" w:hAnsi="Helvetica"/>
              <w:sz w:val="20"/>
              <w:szCs w:val="20"/>
              <w:lang w:val="en-US"/>
            </w:rPr>
          </w:pPr>
          <w:r w:rsidRPr="00CC266D">
            <w:rPr>
              <w:rFonts w:ascii="Helvetica" w:hAnsi="Helvetica"/>
              <w:sz w:val="20"/>
              <w:szCs w:val="20"/>
              <w:lang w:val="en-US"/>
            </w:rPr>
            <w:t xml:space="preserve">Yang, M. U., Lee, D. I., &amp; Park, S. (2022). Automated diagnosis of atrial fibrillation using ECG component-aware transformer.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150</w:t>
          </w:r>
          <w:r w:rsidRPr="00CC266D">
            <w:rPr>
              <w:rFonts w:ascii="Helvetica" w:hAnsi="Helvetica"/>
              <w:sz w:val="20"/>
              <w:szCs w:val="20"/>
              <w:lang w:val="en-US"/>
            </w:rPr>
            <w:t>. https://doi.org/10.1016/j.compbiomed.2022.106115</w:t>
          </w:r>
        </w:p>
        <w:p w14:paraId="03B59381" w14:textId="77777777" w:rsidR="00BE0F7D" w:rsidRPr="00CC266D" w:rsidRDefault="00BE0F7D" w:rsidP="00BE0F7D">
          <w:pPr>
            <w:autoSpaceDE w:val="0"/>
            <w:autoSpaceDN w:val="0"/>
            <w:ind w:hanging="480"/>
            <w:jc w:val="both"/>
            <w:divId w:val="1278179228"/>
            <w:rPr>
              <w:rFonts w:ascii="Helvetica" w:hAnsi="Helvetica"/>
              <w:sz w:val="20"/>
              <w:szCs w:val="20"/>
              <w:lang w:val="en-US"/>
            </w:rPr>
          </w:pPr>
          <w:r w:rsidRPr="00CC266D">
            <w:rPr>
              <w:rFonts w:ascii="Helvetica" w:hAnsi="Helvetica"/>
              <w:sz w:val="20"/>
              <w:szCs w:val="20"/>
              <w:lang w:val="en-US"/>
            </w:rPr>
            <w:t xml:space="preserve">Yang, M., Zhou, R., Qiu, X., Feng, X., Sun, J., Wang, Q., Lu, Q., Zhang, P., Liu, B., Li, W., Chen, M., Zhao, Y., Mo, B., Zhou, X., Zhang, X., Hua, Y., Guo, J., Bi, F., Cao, Y., … Li, Y. G. (2020). Artificial intelligence-assisted analysis on the association between exposure to ambient fine particulate matter and incidence of arrhythmias in outpatients of Shanghai community hospitals. </w:t>
          </w:r>
          <w:r w:rsidRPr="00CC266D">
            <w:rPr>
              <w:rFonts w:ascii="Helvetica" w:hAnsi="Helvetica"/>
              <w:i/>
              <w:iCs/>
              <w:sz w:val="20"/>
              <w:szCs w:val="20"/>
              <w:lang w:val="en-US"/>
            </w:rPr>
            <w:t>Environment International</w:t>
          </w:r>
          <w:r w:rsidRPr="00CC266D">
            <w:rPr>
              <w:rFonts w:ascii="Helvetica" w:hAnsi="Helvetica"/>
              <w:sz w:val="20"/>
              <w:szCs w:val="20"/>
              <w:lang w:val="en-US"/>
            </w:rPr>
            <w:t xml:space="preserve">, </w:t>
          </w:r>
          <w:r w:rsidRPr="00CC266D">
            <w:rPr>
              <w:rFonts w:ascii="Helvetica" w:hAnsi="Helvetica"/>
              <w:i/>
              <w:iCs/>
              <w:sz w:val="20"/>
              <w:szCs w:val="20"/>
              <w:lang w:val="en-US"/>
            </w:rPr>
            <w:t>139</w:t>
          </w:r>
          <w:r w:rsidRPr="00CC266D">
            <w:rPr>
              <w:rFonts w:ascii="Helvetica" w:hAnsi="Helvetica"/>
              <w:sz w:val="20"/>
              <w:szCs w:val="20"/>
              <w:lang w:val="en-US"/>
            </w:rPr>
            <w:t>. https://doi.org/10.1016/j.envint.2020.105745</w:t>
          </w:r>
        </w:p>
        <w:p w14:paraId="67E86632" w14:textId="77777777" w:rsidR="00BE0F7D" w:rsidRPr="00CC266D" w:rsidRDefault="00BE0F7D" w:rsidP="00BE0F7D">
          <w:pPr>
            <w:autoSpaceDE w:val="0"/>
            <w:autoSpaceDN w:val="0"/>
            <w:ind w:hanging="480"/>
            <w:jc w:val="both"/>
            <w:divId w:val="899905442"/>
            <w:rPr>
              <w:rFonts w:ascii="Helvetica" w:hAnsi="Helvetica"/>
              <w:sz w:val="20"/>
              <w:szCs w:val="20"/>
              <w:lang w:val="en-US"/>
            </w:rPr>
          </w:pPr>
          <w:r w:rsidRPr="00CC266D">
            <w:rPr>
              <w:rFonts w:ascii="Helvetica" w:hAnsi="Helvetica"/>
              <w:sz w:val="20"/>
              <w:szCs w:val="20"/>
              <w:lang w:val="en-US"/>
            </w:rPr>
            <w:t xml:space="preserve">Yao, X., Attia, Z. I., Behnken, E. M., Walvatne, K., Giblon, R. E., Liu, S., Siontis, K. C., Gersh, B. J., Graff-Radford, J., Rabinstein, A. A., Friedman, P. A., &amp; Noseworthy, P. A. (2021). Batch enrollment for an artificial intelligence-guided intervention to lower neurologic events in patients with undiagnosed atrial fibrillation: rationale and design of a digital clinical trial. </w:t>
          </w:r>
          <w:r w:rsidRPr="00CC266D">
            <w:rPr>
              <w:rFonts w:ascii="Helvetica" w:hAnsi="Helvetica"/>
              <w:i/>
              <w:iCs/>
              <w:sz w:val="20"/>
              <w:szCs w:val="20"/>
              <w:lang w:val="en-US"/>
            </w:rPr>
            <w:t>American Heart Journal</w:t>
          </w:r>
          <w:r w:rsidRPr="00CC266D">
            <w:rPr>
              <w:rFonts w:ascii="Helvetica" w:hAnsi="Helvetica"/>
              <w:sz w:val="20"/>
              <w:szCs w:val="20"/>
              <w:lang w:val="en-US"/>
            </w:rPr>
            <w:t xml:space="preserve">, </w:t>
          </w:r>
          <w:r w:rsidRPr="00CC266D">
            <w:rPr>
              <w:rFonts w:ascii="Helvetica" w:hAnsi="Helvetica"/>
              <w:i/>
              <w:iCs/>
              <w:sz w:val="20"/>
              <w:szCs w:val="20"/>
              <w:lang w:val="en-US"/>
            </w:rPr>
            <w:t>239</w:t>
          </w:r>
          <w:r w:rsidRPr="00CC266D">
            <w:rPr>
              <w:rFonts w:ascii="Helvetica" w:hAnsi="Helvetica"/>
              <w:sz w:val="20"/>
              <w:szCs w:val="20"/>
              <w:lang w:val="en-US"/>
            </w:rPr>
            <w:t>, 73–79. https://doi.org/10.1016/j.ahj.2021.05.006</w:t>
          </w:r>
        </w:p>
        <w:p w14:paraId="59A5898D" w14:textId="77777777" w:rsidR="00BE0F7D" w:rsidRPr="00CC266D" w:rsidRDefault="00BE0F7D" w:rsidP="00BE0F7D">
          <w:pPr>
            <w:autoSpaceDE w:val="0"/>
            <w:autoSpaceDN w:val="0"/>
            <w:ind w:hanging="480"/>
            <w:jc w:val="both"/>
            <w:divId w:val="712539296"/>
            <w:rPr>
              <w:rFonts w:ascii="Helvetica" w:hAnsi="Helvetica"/>
              <w:sz w:val="20"/>
              <w:szCs w:val="20"/>
              <w:lang w:val="en-US"/>
            </w:rPr>
          </w:pPr>
          <w:r w:rsidRPr="00CC266D">
            <w:rPr>
              <w:rFonts w:ascii="Helvetica" w:hAnsi="Helvetica"/>
              <w:sz w:val="20"/>
              <w:szCs w:val="20"/>
              <w:lang w:val="en-US"/>
            </w:rPr>
            <w:t xml:space="preserve">Yu, Z., Chen, J., Liu, Y., Chen, Y., Wang, T., Nowak, R., &amp; Lv, Z. (2022). DDCNN: A Deep Learning Model for AF Detection From a Single-Lead Short ECG Signal.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26</w:t>
          </w:r>
          <w:r w:rsidRPr="00CC266D">
            <w:rPr>
              <w:rFonts w:ascii="Helvetica" w:hAnsi="Helvetica"/>
              <w:sz w:val="20"/>
              <w:szCs w:val="20"/>
              <w:lang w:val="en-US"/>
            </w:rPr>
            <w:t>(10), 4987–4995. https://doi.org/10.1109/JBHI.2022.3191754</w:t>
          </w:r>
        </w:p>
        <w:p w14:paraId="3E9ACAB4" w14:textId="77777777" w:rsidR="00BE0F7D" w:rsidRPr="00CC266D" w:rsidRDefault="00BE0F7D" w:rsidP="00BE0F7D">
          <w:pPr>
            <w:autoSpaceDE w:val="0"/>
            <w:autoSpaceDN w:val="0"/>
            <w:ind w:hanging="480"/>
            <w:jc w:val="both"/>
            <w:divId w:val="1031420486"/>
            <w:rPr>
              <w:rFonts w:ascii="Helvetica" w:hAnsi="Helvetica"/>
              <w:sz w:val="20"/>
              <w:szCs w:val="20"/>
              <w:lang w:val="en-US"/>
            </w:rPr>
          </w:pPr>
          <w:r w:rsidRPr="00CC266D">
            <w:rPr>
              <w:rFonts w:ascii="Helvetica" w:hAnsi="Helvetica"/>
              <w:sz w:val="20"/>
              <w:szCs w:val="20"/>
              <w:lang w:val="en-US"/>
            </w:rPr>
            <w:t xml:space="preserve">Yue, H., Liang, W., Gu, J., Zhao, X., Zhang, T., Qin, X., Zhu, G., &amp; Wu, Z. (2019). Comparative transcriptome analysis to elucidate the therapeutic mechanism of colchicine against atrial fibrillation. </w:t>
          </w:r>
          <w:r w:rsidRPr="00CC266D">
            <w:rPr>
              <w:rFonts w:ascii="Helvetica" w:hAnsi="Helvetica"/>
              <w:i/>
              <w:iCs/>
              <w:sz w:val="20"/>
              <w:szCs w:val="20"/>
              <w:lang w:val="en-US"/>
            </w:rPr>
            <w:t>Biomedicine and Pharmacotherapy</w:t>
          </w:r>
          <w:r w:rsidRPr="00CC266D">
            <w:rPr>
              <w:rFonts w:ascii="Helvetica" w:hAnsi="Helvetica"/>
              <w:sz w:val="20"/>
              <w:szCs w:val="20"/>
              <w:lang w:val="en-US"/>
            </w:rPr>
            <w:t xml:space="preserve">, </w:t>
          </w:r>
          <w:r w:rsidRPr="00CC266D">
            <w:rPr>
              <w:rFonts w:ascii="Helvetica" w:hAnsi="Helvetica"/>
              <w:i/>
              <w:iCs/>
              <w:sz w:val="20"/>
              <w:szCs w:val="20"/>
              <w:lang w:val="en-US"/>
            </w:rPr>
            <w:t>119</w:t>
          </w:r>
          <w:r w:rsidRPr="00CC266D">
            <w:rPr>
              <w:rFonts w:ascii="Helvetica" w:hAnsi="Helvetica"/>
              <w:sz w:val="20"/>
              <w:szCs w:val="20"/>
              <w:lang w:val="en-US"/>
            </w:rPr>
            <w:t>. https://doi.org/10.1016/j.biopha.2019.109422</w:t>
          </w:r>
        </w:p>
        <w:p w14:paraId="535F251F" w14:textId="77777777" w:rsidR="00BE0F7D" w:rsidRPr="00CC266D" w:rsidRDefault="00BE0F7D" w:rsidP="00BE0F7D">
          <w:pPr>
            <w:autoSpaceDE w:val="0"/>
            <w:autoSpaceDN w:val="0"/>
            <w:ind w:hanging="480"/>
            <w:jc w:val="both"/>
            <w:divId w:val="929629791"/>
            <w:rPr>
              <w:rFonts w:ascii="Helvetica" w:hAnsi="Helvetica"/>
              <w:sz w:val="20"/>
              <w:szCs w:val="20"/>
              <w:lang w:val="en-US"/>
            </w:rPr>
          </w:pPr>
          <w:r w:rsidRPr="00CC266D">
            <w:rPr>
              <w:rFonts w:ascii="Helvetica" w:hAnsi="Helvetica"/>
              <w:sz w:val="20"/>
              <w:szCs w:val="20"/>
              <w:lang w:val="en-US"/>
            </w:rPr>
            <w:t xml:space="preserve">Zalabarria, U., Irigoyen, E., &amp; Lowe, A. (2020). Diagnosis of atrial fibrillation based on arterial pulse wave foot point detection using artificial neural networks. </w:t>
          </w:r>
          <w:r w:rsidRPr="00CC266D">
            <w:rPr>
              <w:rFonts w:ascii="Helvetica" w:hAnsi="Helvetica"/>
              <w:i/>
              <w:iCs/>
              <w:sz w:val="20"/>
              <w:szCs w:val="20"/>
              <w:lang w:val="en-US"/>
            </w:rPr>
            <w:t>Computer Methods and Programs in Biomedicine</w:t>
          </w:r>
          <w:r w:rsidRPr="00CC266D">
            <w:rPr>
              <w:rFonts w:ascii="Helvetica" w:hAnsi="Helvetica"/>
              <w:sz w:val="20"/>
              <w:szCs w:val="20"/>
              <w:lang w:val="en-US"/>
            </w:rPr>
            <w:t xml:space="preserve">, </w:t>
          </w:r>
          <w:r w:rsidRPr="00CC266D">
            <w:rPr>
              <w:rFonts w:ascii="Helvetica" w:hAnsi="Helvetica"/>
              <w:i/>
              <w:iCs/>
              <w:sz w:val="20"/>
              <w:szCs w:val="20"/>
              <w:lang w:val="en-US"/>
            </w:rPr>
            <w:t>197</w:t>
          </w:r>
          <w:r w:rsidRPr="00CC266D">
            <w:rPr>
              <w:rFonts w:ascii="Helvetica" w:hAnsi="Helvetica"/>
              <w:sz w:val="20"/>
              <w:szCs w:val="20"/>
              <w:lang w:val="en-US"/>
            </w:rPr>
            <w:t>. https://doi.org/10.1016/j.cmpb.2020.105681</w:t>
          </w:r>
        </w:p>
        <w:p w14:paraId="041FE5EA" w14:textId="77777777" w:rsidR="00BE0F7D" w:rsidRPr="00CC266D" w:rsidRDefault="00BE0F7D" w:rsidP="00BE0F7D">
          <w:pPr>
            <w:autoSpaceDE w:val="0"/>
            <w:autoSpaceDN w:val="0"/>
            <w:ind w:hanging="480"/>
            <w:jc w:val="both"/>
            <w:divId w:val="1819875959"/>
            <w:rPr>
              <w:rFonts w:ascii="Helvetica" w:hAnsi="Helvetica"/>
              <w:sz w:val="20"/>
              <w:szCs w:val="20"/>
              <w:lang w:val="en-US"/>
            </w:rPr>
          </w:pPr>
          <w:r w:rsidRPr="00CC266D">
            <w:rPr>
              <w:rFonts w:ascii="Helvetica" w:hAnsi="Helvetica"/>
              <w:sz w:val="20"/>
              <w:szCs w:val="20"/>
              <w:lang w:val="en-US"/>
            </w:rPr>
            <w:t xml:space="preserve">Zelnick, L. R., Shlipak, M. G., Soliman, E. Z., Anderson, A., Christenson, R., Lash, J., Deo, R., Rao, P., Afshinnia, F., Chen, J., He, J., Seliger, S., Townsend, R., Cohen, D. L., Go, A., &amp; Bansal, N. (2021). Prediction of incident atrial fibrillation in chronic kidney disease the chronic renal insufficiency cohort study. </w:t>
          </w:r>
          <w:r w:rsidRPr="00CC266D">
            <w:rPr>
              <w:rFonts w:ascii="Helvetica" w:hAnsi="Helvetica"/>
              <w:i/>
              <w:iCs/>
              <w:sz w:val="20"/>
              <w:szCs w:val="20"/>
              <w:lang w:val="en-US"/>
            </w:rPr>
            <w:t>Clinical Journal of the American Society of Nephrology</w:t>
          </w:r>
          <w:r w:rsidRPr="00CC266D">
            <w:rPr>
              <w:rFonts w:ascii="Helvetica" w:hAnsi="Helvetica"/>
              <w:sz w:val="20"/>
              <w:szCs w:val="20"/>
              <w:lang w:val="en-US"/>
            </w:rPr>
            <w:t xml:space="preserve">, </w:t>
          </w:r>
          <w:r w:rsidRPr="00CC266D">
            <w:rPr>
              <w:rFonts w:ascii="Helvetica" w:hAnsi="Helvetica"/>
              <w:i/>
              <w:iCs/>
              <w:sz w:val="20"/>
              <w:szCs w:val="20"/>
              <w:lang w:val="en-US"/>
            </w:rPr>
            <w:t>16</w:t>
          </w:r>
          <w:r w:rsidRPr="00CC266D">
            <w:rPr>
              <w:rFonts w:ascii="Helvetica" w:hAnsi="Helvetica"/>
              <w:sz w:val="20"/>
              <w:szCs w:val="20"/>
              <w:lang w:val="en-US"/>
            </w:rPr>
            <w:t>(7), 1015–1024. https://doi.org/10.2215/CJN.01060121</w:t>
          </w:r>
        </w:p>
        <w:p w14:paraId="56C3F8B4" w14:textId="77777777" w:rsidR="00BE0F7D" w:rsidRPr="00CC266D" w:rsidRDefault="00BE0F7D" w:rsidP="00BE0F7D">
          <w:pPr>
            <w:autoSpaceDE w:val="0"/>
            <w:autoSpaceDN w:val="0"/>
            <w:ind w:hanging="480"/>
            <w:jc w:val="both"/>
            <w:divId w:val="1681351122"/>
            <w:rPr>
              <w:rFonts w:ascii="Helvetica" w:hAnsi="Helvetica"/>
              <w:sz w:val="20"/>
              <w:szCs w:val="20"/>
              <w:lang w:val="en-US"/>
            </w:rPr>
          </w:pPr>
          <w:r w:rsidRPr="00CC266D">
            <w:rPr>
              <w:rFonts w:ascii="Helvetica" w:hAnsi="Helvetica"/>
              <w:sz w:val="20"/>
              <w:szCs w:val="20"/>
              <w:lang w:val="en-US"/>
            </w:rPr>
            <w:t xml:space="preserve">Zhang, O., Ding, C., Pereira, T., Xiao, R., Gadhoumi, K., Meisel, K., Lee, R. J., Chen, Y., &amp; Hu, X. (2021). Explainability Metrics of Deep Convolutional Networks for Photoplethysmography Quality Assessment. </w:t>
          </w:r>
          <w:r w:rsidRPr="00CC266D">
            <w:rPr>
              <w:rFonts w:ascii="Helvetica" w:hAnsi="Helvetica"/>
              <w:i/>
              <w:iCs/>
              <w:sz w:val="20"/>
              <w:szCs w:val="20"/>
              <w:lang w:val="en-US"/>
            </w:rPr>
            <w:t>IEEE Access</w:t>
          </w:r>
          <w:r w:rsidRPr="00CC266D">
            <w:rPr>
              <w:rFonts w:ascii="Helvetica" w:hAnsi="Helvetica"/>
              <w:sz w:val="20"/>
              <w:szCs w:val="20"/>
              <w:lang w:val="en-US"/>
            </w:rPr>
            <w:t xml:space="preserve">, </w:t>
          </w:r>
          <w:r w:rsidRPr="00CC266D">
            <w:rPr>
              <w:rFonts w:ascii="Helvetica" w:hAnsi="Helvetica"/>
              <w:i/>
              <w:iCs/>
              <w:sz w:val="20"/>
              <w:szCs w:val="20"/>
              <w:lang w:val="en-US"/>
            </w:rPr>
            <w:t>9</w:t>
          </w:r>
          <w:r w:rsidRPr="00CC266D">
            <w:rPr>
              <w:rFonts w:ascii="Helvetica" w:hAnsi="Helvetica"/>
              <w:sz w:val="20"/>
              <w:szCs w:val="20"/>
              <w:lang w:val="en-US"/>
            </w:rPr>
            <w:t>, 29736–29745. https://doi.org/10.1109/ACCESS.2021.3054613</w:t>
          </w:r>
        </w:p>
        <w:p w14:paraId="37290229" w14:textId="77777777" w:rsidR="00BE0F7D" w:rsidRPr="00CC266D" w:rsidRDefault="00BE0F7D" w:rsidP="00BE0F7D">
          <w:pPr>
            <w:autoSpaceDE w:val="0"/>
            <w:autoSpaceDN w:val="0"/>
            <w:ind w:hanging="480"/>
            <w:jc w:val="both"/>
            <w:divId w:val="1586065183"/>
            <w:rPr>
              <w:rFonts w:ascii="Helvetica" w:hAnsi="Helvetica"/>
              <w:sz w:val="20"/>
              <w:szCs w:val="20"/>
              <w:lang w:val="en-US"/>
            </w:rPr>
          </w:pPr>
          <w:r w:rsidRPr="00CC266D">
            <w:rPr>
              <w:rFonts w:ascii="Helvetica" w:hAnsi="Helvetica"/>
              <w:sz w:val="20"/>
              <w:szCs w:val="20"/>
              <w:lang w:val="en-US"/>
            </w:rPr>
            <w:t xml:space="preserve">Zhang, P., Chen, Y., Lin, F., Wu, S., Yang, X., &amp; Li, Q. (2022). Semi-Supervised Learning for Automatic Atrial Fibrillation Detection in 24-Hour Holter Monitoring.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26</w:t>
          </w:r>
          <w:r w:rsidRPr="00CC266D">
            <w:rPr>
              <w:rFonts w:ascii="Helvetica" w:hAnsi="Helvetica"/>
              <w:sz w:val="20"/>
              <w:szCs w:val="20"/>
              <w:lang w:val="en-US"/>
            </w:rPr>
            <w:t>(8), 3791–3801. https://doi.org/10.1109/JBHI.2022.3173655</w:t>
          </w:r>
        </w:p>
        <w:p w14:paraId="3B44A088" w14:textId="77777777" w:rsidR="00BE0F7D" w:rsidRPr="00CC266D" w:rsidRDefault="00BE0F7D" w:rsidP="00BE0F7D">
          <w:pPr>
            <w:autoSpaceDE w:val="0"/>
            <w:autoSpaceDN w:val="0"/>
            <w:ind w:hanging="480"/>
            <w:jc w:val="both"/>
            <w:divId w:val="242104684"/>
            <w:rPr>
              <w:rFonts w:ascii="Helvetica" w:hAnsi="Helvetica"/>
              <w:sz w:val="20"/>
              <w:szCs w:val="20"/>
              <w:lang w:val="en-US"/>
            </w:rPr>
          </w:pPr>
          <w:r w:rsidRPr="00CC266D">
            <w:rPr>
              <w:rFonts w:ascii="Helvetica" w:hAnsi="Helvetica"/>
              <w:sz w:val="20"/>
              <w:szCs w:val="20"/>
              <w:lang w:val="en-US"/>
            </w:rPr>
            <w:t xml:space="preserve">Zhang, P., Lin, F., Ma, F., Chen, Y., Fang, S., Zheng, H., Xiang, Z., Yang, X., &amp; Li, Q. (2023). Automatic screening of patients with atrial fibrillation from 24-h Holter recording using deep learning. </w:t>
          </w:r>
          <w:r w:rsidRPr="00CC266D">
            <w:rPr>
              <w:rFonts w:ascii="Helvetica" w:hAnsi="Helvetica"/>
              <w:i/>
              <w:iCs/>
              <w:sz w:val="20"/>
              <w:szCs w:val="20"/>
              <w:lang w:val="en-US"/>
            </w:rPr>
            <w:t>European Heart Journal - Digital Health</w:t>
          </w:r>
          <w:r w:rsidRPr="00CC266D">
            <w:rPr>
              <w:rFonts w:ascii="Helvetica" w:hAnsi="Helvetica"/>
              <w:sz w:val="20"/>
              <w:szCs w:val="20"/>
              <w:lang w:val="en-US"/>
            </w:rPr>
            <w:t xml:space="preserve">, </w:t>
          </w:r>
          <w:r w:rsidRPr="00CC266D">
            <w:rPr>
              <w:rFonts w:ascii="Helvetica" w:hAnsi="Helvetica"/>
              <w:i/>
              <w:iCs/>
              <w:sz w:val="20"/>
              <w:szCs w:val="20"/>
              <w:lang w:val="en-US"/>
            </w:rPr>
            <w:t>4</w:t>
          </w:r>
          <w:r w:rsidRPr="00CC266D">
            <w:rPr>
              <w:rFonts w:ascii="Helvetica" w:hAnsi="Helvetica"/>
              <w:sz w:val="20"/>
              <w:szCs w:val="20"/>
              <w:lang w:val="en-US"/>
            </w:rPr>
            <w:t>(3), 216–224. https://doi.org/10.1093/ehjdh/ztad018</w:t>
          </w:r>
        </w:p>
        <w:p w14:paraId="52CF5FBD" w14:textId="77777777" w:rsidR="00BE0F7D" w:rsidRPr="00CC266D" w:rsidRDefault="00BE0F7D" w:rsidP="00BE0F7D">
          <w:pPr>
            <w:autoSpaceDE w:val="0"/>
            <w:autoSpaceDN w:val="0"/>
            <w:ind w:hanging="480"/>
            <w:jc w:val="both"/>
            <w:divId w:val="1845167898"/>
            <w:rPr>
              <w:rFonts w:ascii="Helvetica" w:hAnsi="Helvetica"/>
              <w:sz w:val="20"/>
              <w:szCs w:val="20"/>
              <w:lang w:val="en-US"/>
            </w:rPr>
          </w:pPr>
          <w:r w:rsidRPr="00CC266D">
            <w:rPr>
              <w:rFonts w:ascii="Helvetica" w:hAnsi="Helvetica"/>
              <w:sz w:val="20"/>
              <w:szCs w:val="20"/>
              <w:lang w:val="en-US"/>
            </w:rPr>
            <w:t xml:space="preserve">Zhang, P., Ma, C., Sun, Y., Fan, G., Song, F., Feng, Y., &amp; Zhang, G. (2021). Global hybrid multi-scale convolutional network for accurate and robust detection of atrial fibrillation using single-lead ECG recordings. </w:t>
          </w:r>
          <w:r w:rsidRPr="00CC266D">
            <w:rPr>
              <w:rFonts w:ascii="Helvetica" w:hAnsi="Helvetica"/>
              <w:i/>
              <w:iCs/>
              <w:sz w:val="20"/>
              <w:szCs w:val="20"/>
              <w:lang w:val="en-US"/>
            </w:rPr>
            <w:t>Computers in Biology and Medicine</w:t>
          </w:r>
          <w:r w:rsidRPr="00CC266D">
            <w:rPr>
              <w:rFonts w:ascii="Helvetica" w:hAnsi="Helvetica"/>
              <w:sz w:val="20"/>
              <w:szCs w:val="20"/>
              <w:lang w:val="en-US"/>
            </w:rPr>
            <w:t xml:space="preserve">, </w:t>
          </w:r>
          <w:r w:rsidRPr="00CC266D">
            <w:rPr>
              <w:rFonts w:ascii="Helvetica" w:hAnsi="Helvetica"/>
              <w:i/>
              <w:iCs/>
              <w:sz w:val="20"/>
              <w:szCs w:val="20"/>
              <w:lang w:val="en-US"/>
            </w:rPr>
            <w:t>139</w:t>
          </w:r>
          <w:r w:rsidRPr="00CC266D">
            <w:rPr>
              <w:rFonts w:ascii="Helvetica" w:hAnsi="Helvetica"/>
              <w:sz w:val="20"/>
              <w:szCs w:val="20"/>
              <w:lang w:val="en-US"/>
            </w:rPr>
            <w:t>. https://doi.org/10.1016/j.compbiomed.2021.104880</w:t>
          </w:r>
        </w:p>
        <w:p w14:paraId="7898C9CC" w14:textId="77777777" w:rsidR="00BE0F7D" w:rsidRPr="00CC266D" w:rsidRDefault="00BE0F7D" w:rsidP="00BE0F7D">
          <w:pPr>
            <w:autoSpaceDE w:val="0"/>
            <w:autoSpaceDN w:val="0"/>
            <w:ind w:hanging="480"/>
            <w:jc w:val="both"/>
            <w:divId w:val="2001539520"/>
            <w:rPr>
              <w:rFonts w:ascii="Helvetica" w:hAnsi="Helvetica"/>
              <w:sz w:val="20"/>
              <w:szCs w:val="20"/>
              <w:lang w:val="en-US"/>
            </w:rPr>
          </w:pPr>
          <w:r w:rsidRPr="00CC266D">
            <w:rPr>
              <w:rFonts w:ascii="Helvetica" w:hAnsi="Helvetica"/>
              <w:sz w:val="20"/>
              <w:szCs w:val="20"/>
              <w:lang w:val="en-US"/>
            </w:rPr>
            <w:t xml:space="preserve">Zhang, Q., Zhang, H., Zhou, K., &amp; Zhang, L. (n.d.). </w:t>
          </w:r>
          <w:r w:rsidRPr="00CC266D">
            <w:rPr>
              <w:rFonts w:ascii="Helvetica" w:hAnsi="Helvetica"/>
              <w:i/>
              <w:iCs/>
              <w:sz w:val="20"/>
              <w:szCs w:val="20"/>
              <w:lang w:val="en-US"/>
            </w:rPr>
            <w:t>Developing a Physiological Signal-Based, Mean Threshold and Decision-Level Fusion Algorithm (PMD) for Emotion Recognition</w:t>
          </w:r>
          <w:r w:rsidRPr="00CC266D">
            <w:rPr>
              <w:rFonts w:ascii="Helvetica" w:hAnsi="Helvetica"/>
              <w:sz w:val="20"/>
              <w:szCs w:val="20"/>
              <w:lang w:val="en-US"/>
            </w:rPr>
            <w:t xml:space="preserve"> (Vol. 28, Issue 4).</w:t>
          </w:r>
        </w:p>
        <w:p w14:paraId="188285C8" w14:textId="77777777" w:rsidR="00BE0F7D" w:rsidRPr="00CC266D" w:rsidRDefault="00BE0F7D" w:rsidP="00BE0F7D">
          <w:pPr>
            <w:autoSpaceDE w:val="0"/>
            <w:autoSpaceDN w:val="0"/>
            <w:ind w:hanging="480"/>
            <w:jc w:val="both"/>
            <w:divId w:val="2070960992"/>
            <w:rPr>
              <w:rFonts w:ascii="Helvetica" w:hAnsi="Helvetica"/>
              <w:sz w:val="20"/>
              <w:szCs w:val="20"/>
              <w:lang w:val="en-US"/>
            </w:rPr>
          </w:pPr>
          <w:r w:rsidRPr="00CC266D">
            <w:rPr>
              <w:rFonts w:ascii="Helvetica" w:hAnsi="Helvetica"/>
              <w:sz w:val="20"/>
              <w:szCs w:val="20"/>
              <w:lang w:val="en-US"/>
            </w:rPr>
            <w:t xml:space="preserve">Zhang, X., Jiang, M., Polat, K., Alhudhaif, A., Hemanth, J., &amp; Wu, W. (2023). Detection of Atrial Fibrillation From Variable-Duration ECG Signal Based on Time-Adaptive Densely Network and Feature Enhancement Strategy. </w:t>
          </w:r>
          <w:r w:rsidRPr="00CC266D">
            <w:rPr>
              <w:rFonts w:ascii="Helvetica" w:hAnsi="Helvetica"/>
              <w:i/>
              <w:iCs/>
              <w:sz w:val="20"/>
              <w:szCs w:val="20"/>
              <w:lang w:val="en-US"/>
            </w:rPr>
            <w:t>IEEE Journal of Biomedical and Health Informatics</w:t>
          </w:r>
          <w:r w:rsidRPr="00CC266D">
            <w:rPr>
              <w:rFonts w:ascii="Helvetica" w:hAnsi="Helvetica"/>
              <w:sz w:val="20"/>
              <w:szCs w:val="20"/>
              <w:lang w:val="en-US"/>
            </w:rPr>
            <w:t xml:space="preserve">, </w:t>
          </w:r>
          <w:r w:rsidRPr="00CC266D">
            <w:rPr>
              <w:rFonts w:ascii="Helvetica" w:hAnsi="Helvetica"/>
              <w:i/>
              <w:iCs/>
              <w:sz w:val="20"/>
              <w:szCs w:val="20"/>
              <w:lang w:val="en-US"/>
            </w:rPr>
            <w:t>27</w:t>
          </w:r>
          <w:r w:rsidRPr="00CC266D">
            <w:rPr>
              <w:rFonts w:ascii="Helvetica" w:hAnsi="Helvetica"/>
              <w:sz w:val="20"/>
              <w:szCs w:val="20"/>
              <w:lang w:val="en-US"/>
            </w:rPr>
            <w:t>(2), 944–955. https://doi.org/10.1109/JBHI.2022.3221464</w:t>
          </w:r>
        </w:p>
        <w:p w14:paraId="62530812" w14:textId="77777777" w:rsidR="00BE0F7D" w:rsidRPr="00CC266D" w:rsidRDefault="00BE0F7D" w:rsidP="00BE0F7D">
          <w:pPr>
            <w:autoSpaceDE w:val="0"/>
            <w:autoSpaceDN w:val="0"/>
            <w:ind w:hanging="480"/>
            <w:jc w:val="both"/>
            <w:divId w:val="55278177"/>
            <w:rPr>
              <w:rFonts w:ascii="Helvetica" w:hAnsi="Helvetica"/>
              <w:sz w:val="20"/>
              <w:szCs w:val="20"/>
            </w:rPr>
          </w:pPr>
          <w:r w:rsidRPr="00CC266D">
            <w:rPr>
              <w:rFonts w:ascii="Helvetica" w:hAnsi="Helvetica"/>
              <w:sz w:val="20"/>
              <w:szCs w:val="20"/>
              <w:lang w:val="en-US"/>
            </w:rPr>
            <w:t xml:space="preserve">Zvuloni, E., Read, J., Ribeiro, A. H., Ribeiro, A. L. P., &amp; Behar, J. A. (2023). On Merging Feature Engineering and Deep Learning for Diagnosis, Risk Prediction and Age Estimation Based on the 12-Lead ECG. </w:t>
          </w:r>
          <w:r w:rsidRPr="00CC266D">
            <w:rPr>
              <w:rFonts w:ascii="Helvetica" w:hAnsi="Helvetica"/>
              <w:i/>
              <w:iCs/>
              <w:sz w:val="20"/>
              <w:szCs w:val="20"/>
            </w:rPr>
            <w:t>IEEE Transactions on Biomedical Engineering</w:t>
          </w:r>
          <w:r w:rsidRPr="00CC266D">
            <w:rPr>
              <w:rFonts w:ascii="Helvetica" w:hAnsi="Helvetica"/>
              <w:sz w:val="20"/>
              <w:szCs w:val="20"/>
            </w:rPr>
            <w:t xml:space="preserve">, </w:t>
          </w:r>
          <w:r w:rsidRPr="00CC266D">
            <w:rPr>
              <w:rFonts w:ascii="Helvetica" w:hAnsi="Helvetica"/>
              <w:i/>
              <w:iCs/>
              <w:sz w:val="20"/>
              <w:szCs w:val="20"/>
            </w:rPr>
            <w:t>70</w:t>
          </w:r>
          <w:r w:rsidRPr="00CC266D">
            <w:rPr>
              <w:rFonts w:ascii="Helvetica" w:hAnsi="Helvetica"/>
              <w:sz w:val="20"/>
              <w:szCs w:val="20"/>
            </w:rPr>
            <w:t>(7), 2227–2236. https://doi.org/10.1109/TBME.2023.3239527</w:t>
          </w:r>
        </w:p>
        <w:p w14:paraId="2207F548" w14:textId="26698025" w:rsidR="008655D9" w:rsidRPr="00CC266D" w:rsidRDefault="00BE0F7D" w:rsidP="00BE0F7D">
          <w:pPr>
            <w:spacing w:line="276" w:lineRule="auto"/>
            <w:ind w:left="709"/>
            <w:jc w:val="both"/>
            <w:rPr>
              <w:rFonts w:ascii="Helvetica" w:hAnsi="Helvetica"/>
              <w:sz w:val="20"/>
              <w:szCs w:val="20"/>
              <w:lang w:val="en-US"/>
            </w:rPr>
          </w:pPr>
          <w:r w:rsidRPr="00CC266D">
            <w:rPr>
              <w:rFonts w:ascii="Helvetica" w:hAnsi="Helvetica"/>
              <w:sz w:val="20"/>
              <w:szCs w:val="20"/>
            </w:rPr>
            <w:t> </w:t>
          </w:r>
        </w:p>
      </w:sdtContent>
    </w:sdt>
    <w:p w14:paraId="3C6728A6" w14:textId="0D6FF0E6" w:rsidR="008655D9" w:rsidRPr="00CC266D" w:rsidRDefault="008655D9" w:rsidP="00F72CD1">
      <w:pPr>
        <w:spacing w:line="276" w:lineRule="auto"/>
        <w:jc w:val="both"/>
        <w:rPr>
          <w:rFonts w:ascii="Palatino Linotype" w:hAnsi="Palatino Linotype"/>
          <w:lang w:val="en-US"/>
        </w:rPr>
        <w:sectPr w:rsidR="008655D9" w:rsidRPr="00CC266D" w:rsidSect="00E61573">
          <w:pgSz w:w="11906" w:h="16838"/>
          <w:pgMar w:top="1440" w:right="1440" w:bottom="1440" w:left="1440" w:header="708" w:footer="708" w:gutter="0"/>
          <w:cols w:space="708"/>
          <w:docGrid w:linePitch="360"/>
        </w:sectPr>
      </w:pPr>
    </w:p>
    <w:p w14:paraId="50F24162" w14:textId="348BA120" w:rsidR="0044795B" w:rsidRPr="00CC266D" w:rsidRDefault="0044795B" w:rsidP="0044795B">
      <w:pPr>
        <w:rPr>
          <w:rFonts w:ascii="Helvetica" w:hAnsi="Helvetica"/>
          <w:b/>
          <w:color w:val="1F497D"/>
          <w:sz w:val="20"/>
          <w:szCs w:val="20"/>
          <w:lang w:val="en-US"/>
        </w:rPr>
      </w:pPr>
      <w:r w:rsidRPr="00CC266D">
        <w:rPr>
          <w:rFonts w:ascii="Helvetica" w:hAnsi="Helvetica"/>
          <w:b/>
          <w:color w:val="1F497D"/>
          <w:sz w:val="20"/>
          <w:szCs w:val="20"/>
          <w:lang w:val="en-US"/>
        </w:rPr>
        <w:t>Appendix</w:t>
      </w:r>
    </w:p>
    <w:p w14:paraId="7DC1446E" w14:textId="77777777" w:rsidR="00AE42AE" w:rsidRPr="00CC266D" w:rsidRDefault="00AE42AE" w:rsidP="00F72CD1">
      <w:pPr>
        <w:spacing w:line="276" w:lineRule="auto"/>
        <w:jc w:val="both"/>
        <w:rPr>
          <w:rFonts w:ascii="Palatino Linotype" w:hAnsi="Palatino Linotype"/>
          <w:b/>
          <w:lang w:val="en-US"/>
        </w:rPr>
      </w:pPr>
    </w:p>
    <w:p w14:paraId="7A6B322F" w14:textId="4ED7DEA5" w:rsidR="00AE42AE" w:rsidRPr="00CC266D" w:rsidRDefault="00AE42AE" w:rsidP="00F72CD1">
      <w:pPr>
        <w:pStyle w:val="ListParagraph"/>
        <w:spacing w:line="276" w:lineRule="auto"/>
        <w:ind w:left="360"/>
        <w:jc w:val="center"/>
        <w:rPr>
          <w:rFonts w:ascii="Helvetica" w:hAnsi="Helvetica"/>
          <w:b/>
          <w:sz w:val="18"/>
          <w:szCs w:val="18"/>
          <w:lang w:val="en-US"/>
        </w:rPr>
      </w:pPr>
      <w:r w:rsidRPr="00CC266D">
        <w:rPr>
          <w:rFonts w:ascii="Helvetica" w:hAnsi="Helvetica"/>
          <w:b/>
          <w:sz w:val="18"/>
          <w:szCs w:val="18"/>
          <w:lang w:val="en-US"/>
        </w:rPr>
        <w:t xml:space="preserve">Table A1: </w:t>
      </w:r>
      <w:r w:rsidRPr="00CC266D">
        <w:rPr>
          <w:rFonts w:ascii="Helvetica" w:hAnsi="Helvetica"/>
          <w:bCs/>
          <w:sz w:val="18"/>
          <w:szCs w:val="18"/>
          <w:lang w:val="en-US"/>
        </w:rPr>
        <w:t xml:space="preserve">Summary of studies on </w:t>
      </w:r>
      <w:r w:rsidR="000B1E19" w:rsidRPr="00CC266D">
        <w:rPr>
          <w:rFonts w:ascii="Helvetica" w:hAnsi="Helvetica"/>
          <w:bCs/>
          <w:sz w:val="18"/>
          <w:szCs w:val="18"/>
          <w:lang w:val="en-US"/>
        </w:rPr>
        <w:t>AI methods for A</w:t>
      </w:r>
      <w:r w:rsidR="009F212E" w:rsidRPr="00CC266D">
        <w:rPr>
          <w:rFonts w:ascii="Helvetica" w:hAnsi="Helvetica"/>
          <w:bCs/>
          <w:sz w:val="18"/>
          <w:szCs w:val="18"/>
          <w:lang w:val="en-US"/>
        </w:rPr>
        <w:t>F</w:t>
      </w:r>
      <w:r w:rsidR="000B1E19" w:rsidRPr="00CC266D">
        <w:rPr>
          <w:rFonts w:ascii="Helvetica" w:hAnsi="Helvetica"/>
          <w:bCs/>
          <w:sz w:val="18"/>
          <w:szCs w:val="18"/>
          <w:lang w:val="en-US"/>
        </w:rPr>
        <w:t xml:space="preserve"> detection</w:t>
      </w:r>
      <w:r w:rsidR="00907907" w:rsidRPr="00CC266D">
        <w:rPr>
          <w:rFonts w:ascii="Helvetica" w:hAnsi="Helvetica"/>
          <w:bCs/>
          <w:sz w:val="18"/>
          <w:szCs w:val="18"/>
          <w:lang w:val="en-US"/>
        </w:rPr>
        <w:t>.</w:t>
      </w:r>
    </w:p>
    <w:p w14:paraId="7D71296F" w14:textId="77777777" w:rsidR="00AE42AE" w:rsidRPr="00CC266D" w:rsidRDefault="00AE42AE" w:rsidP="00F72CD1">
      <w:pPr>
        <w:spacing w:line="276" w:lineRule="auto"/>
        <w:rPr>
          <w:rFonts w:ascii="Palatino Linotype" w:hAnsi="Palatino Linotype"/>
          <w:b/>
          <w:sz w:val="10"/>
          <w:szCs w:val="10"/>
          <w:lang w:val="en-US"/>
        </w:rPr>
      </w:pPr>
    </w:p>
    <w:tbl>
      <w:tblPr>
        <w:tblStyle w:val="TableGrid"/>
        <w:tblW w:w="14737" w:type="dxa"/>
        <w:jc w:val="center"/>
        <w:tblLayout w:type="fixed"/>
        <w:tblLook w:val="04A0" w:firstRow="1" w:lastRow="0" w:firstColumn="1" w:lastColumn="0" w:noHBand="0" w:noVBand="1"/>
      </w:tblPr>
      <w:tblGrid>
        <w:gridCol w:w="1555"/>
        <w:gridCol w:w="2268"/>
        <w:gridCol w:w="1559"/>
        <w:gridCol w:w="5953"/>
        <w:gridCol w:w="3402"/>
      </w:tblGrid>
      <w:tr w:rsidR="000F08FD" w:rsidRPr="00CC266D" w14:paraId="3993E303" w14:textId="3BFC0D4F" w:rsidTr="00A2261E">
        <w:trPr>
          <w:trHeight w:val="432"/>
          <w:jc w:val="center"/>
        </w:trPr>
        <w:tc>
          <w:tcPr>
            <w:tcW w:w="1555" w:type="dxa"/>
            <w:tcBorders>
              <w:bottom w:val="single" w:sz="4" w:space="0" w:color="auto"/>
            </w:tcBorders>
            <w:shd w:val="clear" w:color="auto" w:fill="D9D9D9" w:themeFill="background1" w:themeFillShade="D9"/>
            <w:vAlign w:val="center"/>
          </w:tcPr>
          <w:p w14:paraId="7B9351D6" w14:textId="77777777" w:rsidR="00C538D6" w:rsidRPr="00CC266D" w:rsidRDefault="00C538D6" w:rsidP="0044795B">
            <w:pPr>
              <w:spacing w:line="360" w:lineRule="auto"/>
              <w:jc w:val="center"/>
              <w:rPr>
                <w:rFonts w:ascii="Helvetica" w:hAnsi="Helvetica"/>
                <w:b/>
                <w:sz w:val="18"/>
                <w:szCs w:val="18"/>
                <w:lang w:val="en-US"/>
              </w:rPr>
            </w:pPr>
            <w:r w:rsidRPr="00CC266D">
              <w:rPr>
                <w:rFonts w:ascii="Helvetica" w:hAnsi="Helvetica"/>
                <w:b/>
                <w:sz w:val="18"/>
                <w:szCs w:val="18"/>
                <w:lang w:val="en-US"/>
              </w:rPr>
              <w:t>Author, year</w:t>
            </w:r>
          </w:p>
        </w:tc>
        <w:tc>
          <w:tcPr>
            <w:tcW w:w="2268" w:type="dxa"/>
            <w:tcBorders>
              <w:bottom w:val="single" w:sz="4" w:space="0" w:color="auto"/>
            </w:tcBorders>
            <w:shd w:val="clear" w:color="auto" w:fill="D9D9D9" w:themeFill="background1" w:themeFillShade="D9"/>
            <w:vAlign w:val="center"/>
          </w:tcPr>
          <w:p w14:paraId="2A329975" w14:textId="175C9AF5" w:rsidR="00C538D6" w:rsidRPr="00CC266D" w:rsidRDefault="00C538D6" w:rsidP="0044795B">
            <w:pPr>
              <w:spacing w:line="360" w:lineRule="auto"/>
              <w:jc w:val="center"/>
              <w:rPr>
                <w:rFonts w:ascii="Helvetica" w:hAnsi="Helvetica"/>
                <w:b/>
                <w:sz w:val="18"/>
                <w:szCs w:val="18"/>
                <w:lang w:val="en-US"/>
              </w:rPr>
            </w:pPr>
            <w:r w:rsidRPr="00CC266D">
              <w:rPr>
                <w:rFonts w:ascii="Helvetica" w:hAnsi="Helvetica"/>
                <w:b/>
                <w:sz w:val="18"/>
                <w:szCs w:val="18"/>
                <w:lang w:val="en-US"/>
              </w:rPr>
              <w:t>Data type</w:t>
            </w:r>
          </w:p>
        </w:tc>
        <w:tc>
          <w:tcPr>
            <w:tcW w:w="1559" w:type="dxa"/>
            <w:tcBorders>
              <w:bottom w:val="single" w:sz="4" w:space="0" w:color="auto"/>
            </w:tcBorders>
            <w:shd w:val="clear" w:color="auto" w:fill="D9D9D9" w:themeFill="background1" w:themeFillShade="D9"/>
            <w:vAlign w:val="center"/>
          </w:tcPr>
          <w:p w14:paraId="64E10C66" w14:textId="71D347C7" w:rsidR="00C538D6" w:rsidRPr="00CC266D" w:rsidRDefault="00C538D6" w:rsidP="0044795B">
            <w:pPr>
              <w:spacing w:line="360" w:lineRule="auto"/>
              <w:jc w:val="center"/>
              <w:rPr>
                <w:rFonts w:ascii="Helvetica" w:hAnsi="Helvetica"/>
                <w:b/>
                <w:sz w:val="18"/>
                <w:szCs w:val="18"/>
                <w:lang w:val="en-US"/>
              </w:rPr>
            </w:pPr>
            <w:r w:rsidRPr="00CC266D">
              <w:rPr>
                <w:rFonts w:ascii="Helvetica" w:hAnsi="Helvetica"/>
                <w:b/>
                <w:sz w:val="18"/>
                <w:szCs w:val="18"/>
                <w:lang w:val="en-US"/>
              </w:rPr>
              <w:t>Method</w:t>
            </w:r>
          </w:p>
        </w:tc>
        <w:tc>
          <w:tcPr>
            <w:tcW w:w="5953" w:type="dxa"/>
            <w:tcBorders>
              <w:bottom w:val="single" w:sz="4" w:space="0" w:color="auto"/>
            </w:tcBorders>
            <w:shd w:val="clear" w:color="auto" w:fill="D9D9D9" w:themeFill="background1" w:themeFillShade="D9"/>
            <w:vAlign w:val="center"/>
          </w:tcPr>
          <w:p w14:paraId="01B5E160" w14:textId="53D4B642" w:rsidR="00C538D6" w:rsidRPr="00CC266D" w:rsidRDefault="00C538D6" w:rsidP="0044795B">
            <w:pPr>
              <w:spacing w:line="360" w:lineRule="auto"/>
              <w:jc w:val="center"/>
              <w:rPr>
                <w:rFonts w:ascii="Helvetica" w:hAnsi="Helvetica"/>
                <w:b/>
                <w:sz w:val="18"/>
                <w:szCs w:val="18"/>
                <w:lang w:val="en-US"/>
              </w:rPr>
            </w:pPr>
            <w:r w:rsidRPr="00CC266D">
              <w:rPr>
                <w:rFonts w:ascii="Helvetica" w:hAnsi="Helvetica"/>
                <w:b/>
                <w:sz w:val="18"/>
                <w:szCs w:val="18"/>
                <w:lang w:val="en-US"/>
              </w:rPr>
              <w:t>Findings</w:t>
            </w:r>
          </w:p>
        </w:tc>
        <w:tc>
          <w:tcPr>
            <w:tcW w:w="3402" w:type="dxa"/>
            <w:tcBorders>
              <w:bottom w:val="single" w:sz="4" w:space="0" w:color="auto"/>
            </w:tcBorders>
            <w:shd w:val="clear" w:color="auto" w:fill="D9D9D9" w:themeFill="background1" w:themeFillShade="D9"/>
            <w:vAlign w:val="center"/>
          </w:tcPr>
          <w:p w14:paraId="4F9764AB" w14:textId="7F6DE283" w:rsidR="00C538D6" w:rsidRPr="00CC266D" w:rsidRDefault="00C538D6" w:rsidP="0044795B">
            <w:pPr>
              <w:spacing w:line="360" w:lineRule="auto"/>
              <w:jc w:val="center"/>
              <w:rPr>
                <w:rFonts w:ascii="Helvetica" w:hAnsi="Helvetica"/>
                <w:b/>
                <w:sz w:val="18"/>
                <w:szCs w:val="18"/>
                <w:lang w:val="en-US"/>
              </w:rPr>
            </w:pPr>
            <w:r w:rsidRPr="00CC266D">
              <w:rPr>
                <w:rFonts w:ascii="Helvetica" w:hAnsi="Helvetica"/>
                <w:b/>
                <w:sz w:val="18"/>
                <w:szCs w:val="18"/>
                <w:lang w:val="en-US"/>
              </w:rPr>
              <w:t>Results</w:t>
            </w:r>
          </w:p>
        </w:tc>
      </w:tr>
      <w:tr w:rsidR="000F08FD" w:rsidRPr="00CC266D" w14:paraId="39DFEEE9" w14:textId="7DFDCD35" w:rsidTr="00A2261E">
        <w:trPr>
          <w:trHeight w:val="432"/>
          <w:jc w:val="center"/>
        </w:trPr>
        <w:tc>
          <w:tcPr>
            <w:tcW w:w="1555" w:type="dxa"/>
            <w:shd w:val="clear" w:color="auto" w:fill="auto"/>
            <w:vAlign w:val="center"/>
          </w:tcPr>
          <w:p w14:paraId="7978BA56" w14:textId="4ED463EE" w:rsidR="00C538D6" w:rsidRPr="00CC266D" w:rsidRDefault="00000000" w:rsidP="0044795B">
            <w:pPr>
              <w:spacing w:line="360" w:lineRule="auto"/>
              <w:jc w:val="center"/>
              <w:rPr>
                <w:rFonts w:ascii="Helvetica" w:hAnsi="Helvetica"/>
                <w:sz w:val="18"/>
                <w:szCs w:val="18"/>
              </w:rPr>
            </w:pPr>
            <w:sdt>
              <w:sdtPr>
                <w:rPr>
                  <w:rFonts w:ascii="Helvetica" w:hAnsi="Helvetica" w:cs="Calibri"/>
                  <w:color w:val="000000"/>
                  <w:sz w:val="18"/>
                  <w:szCs w:val="18"/>
                </w:rPr>
                <w:tag w:val="MENDELEY_CITATION_v3_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"/>
                <w:id w:val="-524329842"/>
                <w:placeholder>
                  <w:docPart w:val="D60721B16DAFA94FA451B69F8BEF3F51"/>
                </w:placeholder>
              </w:sdtPr>
              <w:sdtContent>
                <w:r w:rsidR="00BE0F7D" w:rsidRPr="00CC266D">
                  <w:rPr>
                    <w:rFonts w:ascii="Helvetica" w:hAnsi="Helvetica" w:cs="Calibri"/>
                    <w:color w:val="000000"/>
                    <w:sz w:val="18"/>
                    <w:szCs w:val="18"/>
                  </w:rPr>
                  <w:t>(Brüser et al., 2013)</w:t>
                </w:r>
              </w:sdtContent>
            </w:sdt>
          </w:p>
        </w:tc>
        <w:tc>
          <w:tcPr>
            <w:tcW w:w="2268" w:type="dxa"/>
            <w:vAlign w:val="center"/>
          </w:tcPr>
          <w:p w14:paraId="1725ED45" w14:textId="3D83050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Arial"/>
                <w:sz w:val="18"/>
                <w:szCs w:val="18"/>
              </w:rPr>
              <w:t>Ballistocardiograms</w:t>
            </w:r>
            <w:r w:rsidR="0003034F" w:rsidRPr="00CC266D">
              <w:rPr>
                <w:rFonts w:ascii="Helvetica" w:hAnsi="Helvetica" w:cs="Arial"/>
                <w:sz w:val="18"/>
                <w:szCs w:val="18"/>
              </w:rPr>
              <w:t xml:space="preserve"> and </w:t>
            </w:r>
            <w:r w:rsidRPr="00CC266D">
              <w:rPr>
                <w:rFonts w:ascii="Helvetica" w:hAnsi="Helvetica" w:cs="Arial"/>
                <w:sz w:val="18"/>
                <w:szCs w:val="18"/>
              </w:rPr>
              <w:t>ECG</w:t>
            </w:r>
          </w:p>
        </w:tc>
        <w:tc>
          <w:tcPr>
            <w:tcW w:w="1559" w:type="dxa"/>
            <w:shd w:val="clear" w:color="auto" w:fill="auto"/>
            <w:vAlign w:val="center"/>
          </w:tcPr>
          <w:p w14:paraId="27917AB1" w14:textId="427FB1B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4C10C199" w14:textId="689950AE" w:rsidR="00C538D6" w:rsidRPr="00CC266D" w:rsidRDefault="000F3323"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Automatic detection of AF from cardiac vibrations recorded by unobtrusive bedside sensors as a screening and monitoring tool for home healthcare.</w:t>
            </w:r>
          </w:p>
        </w:tc>
        <w:tc>
          <w:tcPr>
            <w:tcW w:w="3402" w:type="dxa"/>
            <w:vAlign w:val="center"/>
          </w:tcPr>
          <w:p w14:paraId="0CB66956" w14:textId="50AF5F8E" w:rsidR="00C538D6" w:rsidRPr="00CC266D" w:rsidRDefault="00AC109B"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93.8%; Specificity: 98.2%</w:t>
            </w:r>
          </w:p>
        </w:tc>
      </w:tr>
      <w:tr w:rsidR="000F08FD" w:rsidRPr="00CC266D" w14:paraId="4C8F82E2" w14:textId="4CF3BE1D" w:rsidTr="00A2261E">
        <w:trPr>
          <w:trHeight w:val="432"/>
          <w:jc w:val="center"/>
        </w:trPr>
        <w:tc>
          <w:tcPr>
            <w:tcW w:w="1555" w:type="dxa"/>
            <w:shd w:val="clear" w:color="auto" w:fill="auto"/>
            <w:vAlign w:val="center"/>
          </w:tcPr>
          <w:p w14:paraId="24479F6B" w14:textId="5C8C309A" w:rsidR="00C538D6" w:rsidRPr="00CC266D" w:rsidRDefault="00000000" w:rsidP="0044795B">
            <w:pPr>
              <w:spacing w:line="360" w:lineRule="auto"/>
              <w:jc w:val="center"/>
              <w:rPr>
                <w:rFonts w:ascii="Helvetica" w:hAnsi="Helvetica"/>
                <w:sz w:val="18"/>
                <w:szCs w:val="18"/>
                <w:lang w:val="en-US"/>
              </w:rPr>
            </w:pPr>
            <w:sdt>
              <w:sdtPr>
                <w:rPr>
                  <w:rFonts w:ascii="Helvetica" w:hAnsi="Helvetica" w:cs="Calibri"/>
                  <w:color w:val="000000"/>
                  <w:sz w:val="18"/>
                  <w:szCs w:val="18"/>
                </w:rPr>
                <w:tag w:val="MENDELEY_CITATION_v3_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"/>
                <w:id w:val="1000475104"/>
                <w:placeholder>
                  <w:docPart w:val="D60721B16DAFA94FA451B69F8BEF3F51"/>
                </w:placeholder>
              </w:sdtPr>
              <w:sdtContent>
                <w:r w:rsidR="00BE0F7D" w:rsidRPr="00CC266D">
                  <w:rPr>
                    <w:rFonts w:ascii="Helvetica" w:hAnsi="Helvetica" w:cs="Calibri"/>
                    <w:color w:val="000000"/>
                    <w:sz w:val="18"/>
                    <w:szCs w:val="18"/>
                  </w:rPr>
                  <w:t>(Lee et al., 2013)</w:t>
                </w:r>
              </w:sdtContent>
            </w:sdt>
          </w:p>
        </w:tc>
        <w:tc>
          <w:tcPr>
            <w:tcW w:w="2268" w:type="dxa"/>
            <w:vAlign w:val="center"/>
          </w:tcPr>
          <w:p w14:paraId="6ABBA3C2" w14:textId="0133035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3B864C27" w14:textId="07A4540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2A24459E" w14:textId="4154598E"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Automatic detection of AF from ECG recordings using time-varying coherence functions</w:t>
            </w:r>
          </w:p>
        </w:tc>
        <w:tc>
          <w:tcPr>
            <w:tcW w:w="3402" w:type="dxa"/>
            <w:vAlign w:val="center"/>
          </w:tcPr>
          <w:p w14:paraId="3DD14F61" w14:textId="01544ECA" w:rsidR="00C538D6" w:rsidRPr="00CC266D" w:rsidRDefault="0025334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91.1%; Specificity: 89.7%</w:t>
            </w:r>
          </w:p>
        </w:tc>
      </w:tr>
      <w:tr w:rsidR="000F08FD" w:rsidRPr="00CC266D" w14:paraId="25BC96A5" w14:textId="21DF04D9" w:rsidTr="00A2261E">
        <w:trPr>
          <w:trHeight w:val="432"/>
          <w:jc w:val="center"/>
        </w:trPr>
        <w:tc>
          <w:tcPr>
            <w:tcW w:w="1555" w:type="dxa"/>
            <w:shd w:val="clear" w:color="auto" w:fill="auto"/>
            <w:vAlign w:val="center"/>
          </w:tcPr>
          <w:p w14:paraId="3D90B8FB" w14:textId="40333907" w:rsidR="00C538D6" w:rsidRPr="00CC266D" w:rsidRDefault="00000000" w:rsidP="0044795B">
            <w:pPr>
              <w:spacing w:line="360" w:lineRule="auto"/>
              <w:jc w:val="center"/>
              <w:rPr>
                <w:rFonts w:ascii="Helvetica" w:hAnsi="Helvetica"/>
                <w:sz w:val="18"/>
                <w:szCs w:val="18"/>
              </w:rPr>
            </w:pPr>
            <w:sdt>
              <w:sdtPr>
                <w:rPr>
                  <w:rFonts w:ascii="Helvetica" w:hAnsi="Helvetica" w:cs="Calibri"/>
                  <w:color w:val="000000"/>
                  <w:sz w:val="18"/>
                  <w:szCs w:val="18"/>
                </w:rPr>
                <w:tag w:val="MENDELEY_CITATION_v3_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"/>
                <w:id w:val="-1656061455"/>
                <w:placeholder>
                  <w:docPart w:val="D60721B16DAFA94FA451B69F8BEF3F51"/>
                </w:placeholder>
              </w:sdtPr>
              <w:sdtContent>
                <w:r w:rsidR="00BE0F7D" w:rsidRPr="00CC266D">
                  <w:rPr>
                    <w:rFonts w:ascii="Helvetica" w:hAnsi="Helvetica"/>
                    <w:sz w:val="18"/>
                    <w:szCs w:val="18"/>
                  </w:rPr>
                  <w:t>(Mateo &amp; Joaquín Rieta, 2013)</w:t>
                </w:r>
              </w:sdtContent>
            </w:sdt>
          </w:p>
        </w:tc>
        <w:tc>
          <w:tcPr>
            <w:tcW w:w="2268" w:type="dxa"/>
            <w:vAlign w:val="center"/>
          </w:tcPr>
          <w:p w14:paraId="7415491A" w14:textId="74FC451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6FA25511" w14:textId="6D86B95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41A6594C" w14:textId="20C85A9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To develop an efficient method for the cancellation of QRST complexes in AF ECG recordings using RBFNNs</w:t>
            </w:r>
          </w:p>
        </w:tc>
        <w:tc>
          <w:tcPr>
            <w:tcW w:w="3402" w:type="dxa"/>
            <w:vAlign w:val="center"/>
          </w:tcPr>
          <w:p w14:paraId="03C9ACB0" w14:textId="48BA421C" w:rsidR="00C538D6" w:rsidRPr="00CC266D" w:rsidRDefault="0025334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w:t>
            </w:r>
            <w:r w:rsidR="00A2261E" w:rsidRPr="00CC266D">
              <w:rPr>
                <w:rFonts w:ascii="Helvetica" w:hAnsi="Helvetica" w:cs="Calibri"/>
                <w:sz w:val="18"/>
                <w:szCs w:val="18"/>
                <w:lang w:val="en-US"/>
              </w:rPr>
              <w:t>ross-correlation</w:t>
            </w:r>
            <w:r w:rsidRPr="00CC266D">
              <w:rPr>
                <w:rFonts w:ascii="Helvetica" w:hAnsi="Helvetica" w:cs="Calibri"/>
                <w:sz w:val="18"/>
                <w:szCs w:val="18"/>
                <w:lang w:val="en-US"/>
              </w:rPr>
              <w:t xml:space="preserve"> </w:t>
            </w:r>
            <w:r w:rsidR="00A2261E" w:rsidRPr="00CC266D">
              <w:rPr>
                <w:rFonts w:ascii="Helvetica" w:hAnsi="Helvetica" w:cs="Calibri"/>
                <w:sz w:val="18"/>
                <w:szCs w:val="18"/>
                <w:lang w:val="en-US"/>
              </w:rPr>
              <w:t>(CC) 0.95; mean square</w:t>
            </w:r>
            <w:r w:rsidRPr="00CC266D">
              <w:rPr>
                <w:rFonts w:ascii="Helvetica" w:hAnsi="Helvetica" w:cs="Calibri"/>
                <w:sz w:val="18"/>
                <w:szCs w:val="18"/>
                <w:lang w:val="en-US"/>
              </w:rPr>
              <w:t xml:space="preserve"> </w:t>
            </w:r>
            <w:r w:rsidR="00A2261E" w:rsidRPr="00CC266D">
              <w:rPr>
                <w:rFonts w:ascii="Helvetica" w:hAnsi="Helvetica" w:cs="Calibri"/>
                <w:sz w:val="18"/>
                <w:szCs w:val="18"/>
                <w:lang w:val="en-US"/>
              </w:rPr>
              <w:t>error (MSE): 0.311</w:t>
            </w:r>
          </w:p>
        </w:tc>
      </w:tr>
      <w:tr w:rsidR="000F08FD" w:rsidRPr="00CC266D" w14:paraId="5C04A03B" w14:textId="6AF283B9" w:rsidTr="00A2261E">
        <w:trPr>
          <w:trHeight w:val="432"/>
          <w:jc w:val="center"/>
        </w:trPr>
        <w:tc>
          <w:tcPr>
            <w:tcW w:w="1555" w:type="dxa"/>
            <w:shd w:val="clear" w:color="auto" w:fill="auto"/>
            <w:vAlign w:val="center"/>
          </w:tcPr>
          <w:p w14:paraId="4EEC1035" w14:textId="55DA1461" w:rsidR="00C538D6" w:rsidRPr="00CC266D" w:rsidRDefault="00000000" w:rsidP="0044795B">
            <w:pPr>
              <w:spacing w:line="360" w:lineRule="auto"/>
              <w:jc w:val="center"/>
              <w:rPr>
                <w:rFonts w:ascii="Helvetica" w:hAnsi="Helvetica"/>
                <w:sz w:val="18"/>
                <w:szCs w:val="18"/>
              </w:rPr>
            </w:pPr>
            <w:sdt>
              <w:sdtPr>
                <w:rPr>
                  <w:rFonts w:ascii="Helvetica" w:hAnsi="Helvetica" w:cs="Calibri"/>
                  <w:color w:val="000000"/>
                  <w:sz w:val="18"/>
                  <w:szCs w:val="18"/>
                </w:rPr>
                <w:tag w:val="MENDELEY_CITATION_v3_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"/>
                <w:id w:val="813608960"/>
                <w:placeholder>
                  <w:docPart w:val="D60721B16DAFA94FA451B69F8BEF3F51"/>
                </w:placeholder>
              </w:sdtPr>
              <w:sdtContent>
                <w:r w:rsidR="00BE0F7D" w:rsidRPr="00CC266D">
                  <w:rPr>
                    <w:rFonts w:ascii="Helvetica" w:hAnsi="Helvetica" w:cs="Calibri"/>
                    <w:color w:val="000000"/>
                    <w:sz w:val="18"/>
                    <w:szCs w:val="18"/>
                  </w:rPr>
                  <w:t>(Navoret et al., 2013)</w:t>
                </w:r>
              </w:sdtContent>
            </w:sdt>
          </w:p>
        </w:tc>
        <w:tc>
          <w:tcPr>
            <w:tcW w:w="2268" w:type="dxa"/>
            <w:vAlign w:val="center"/>
          </w:tcPr>
          <w:p w14:paraId="51369A0B" w14:textId="5BFC777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36C07B34" w14:textId="6B70C21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11434040" w14:textId="7A6F173B" w:rsidR="00C538D6" w:rsidRPr="00CC266D" w:rsidRDefault="0027610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Utilizing recurrence quantification analysis, an automated method was developed for the detection of complex fractionated atrial electrograms from ECG recordings.</w:t>
            </w:r>
          </w:p>
        </w:tc>
        <w:tc>
          <w:tcPr>
            <w:tcW w:w="3402" w:type="dxa"/>
            <w:vAlign w:val="center"/>
          </w:tcPr>
          <w:p w14:paraId="74B43B5A" w14:textId="3795CDEF" w:rsidR="00C538D6" w:rsidRPr="00CC266D" w:rsidRDefault="00A2261E"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of 80% for both SVM and KNN classifiers</w:t>
            </w:r>
          </w:p>
        </w:tc>
      </w:tr>
      <w:tr w:rsidR="000F08FD" w:rsidRPr="00CC266D" w14:paraId="364AD8F4" w14:textId="4155E228" w:rsidTr="00A2261E">
        <w:trPr>
          <w:trHeight w:val="432"/>
          <w:jc w:val="center"/>
        </w:trPr>
        <w:tc>
          <w:tcPr>
            <w:tcW w:w="1555" w:type="dxa"/>
            <w:shd w:val="clear" w:color="auto" w:fill="auto"/>
            <w:vAlign w:val="center"/>
          </w:tcPr>
          <w:p w14:paraId="65C99E48" w14:textId="4FC2F42F" w:rsidR="00C538D6" w:rsidRPr="00CC266D" w:rsidRDefault="00000000" w:rsidP="0044795B">
            <w:pPr>
              <w:spacing w:line="360" w:lineRule="auto"/>
              <w:jc w:val="center"/>
              <w:rPr>
                <w:rFonts w:ascii="Helvetica" w:hAnsi="Helvetica"/>
                <w:sz w:val="18"/>
                <w:szCs w:val="18"/>
              </w:rPr>
            </w:pPr>
            <w:sdt>
              <w:sdtPr>
                <w:rPr>
                  <w:rFonts w:ascii="Helvetica" w:hAnsi="Helvetica" w:cs="Calibri"/>
                  <w:color w:val="000000"/>
                  <w:sz w:val="18"/>
                  <w:szCs w:val="18"/>
                </w:rPr>
                <w:tag w:val="MENDELEY_CITATION_v3_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"/>
                <w:id w:val="1415058554"/>
                <w:placeholder>
                  <w:docPart w:val="D60721B16DAFA94FA451B69F8BEF3F51"/>
                </w:placeholder>
              </w:sdtPr>
              <w:sdtContent>
                <w:r w:rsidR="00BE0F7D" w:rsidRPr="00CC266D">
                  <w:rPr>
                    <w:rFonts w:ascii="Helvetica" w:hAnsi="Helvetica" w:cs="Calibri"/>
                    <w:color w:val="000000"/>
                    <w:sz w:val="18"/>
                    <w:szCs w:val="18"/>
                  </w:rPr>
                  <w:t>(Daqrouq et al., 2014)</w:t>
                </w:r>
              </w:sdtContent>
            </w:sdt>
          </w:p>
        </w:tc>
        <w:tc>
          <w:tcPr>
            <w:tcW w:w="2268" w:type="dxa"/>
            <w:vAlign w:val="center"/>
          </w:tcPr>
          <w:p w14:paraId="02CA0E92" w14:textId="0D533D9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1C9DA56C" w14:textId="3A28D75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66DFE46B" w14:textId="276A4E04" w:rsidR="00C538D6" w:rsidRPr="00CC266D" w:rsidRDefault="0027610F"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new approach for extracting features from AF was introduced, based on the average framing percentage energy (AFE) derived from the terminal wavelet packet transform (WPT) subsignals.</w:t>
            </w:r>
          </w:p>
        </w:tc>
        <w:tc>
          <w:tcPr>
            <w:tcW w:w="3402" w:type="dxa"/>
            <w:vAlign w:val="center"/>
          </w:tcPr>
          <w:p w14:paraId="16D1F91E" w14:textId="18AE3749" w:rsidR="00C538D6" w:rsidRPr="00CC266D" w:rsidRDefault="0025334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4F6891" w:rsidRPr="00CC266D">
              <w:rPr>
                <w:rFonts w:ascii="Helvetica" w:hAnsi="Helvetica" w:cs="Calibri"/>
                <w:sz w:val="18"/>
                <w:szCs w:val="18"/>
                <w:lang w:val="en-US"/>
              </w:rPr>
              <w:t>ccuracy</w:t>
            </w:r>
            <w:r w:rsidRPr="00CC266D">
              <w:rPr>
                <w:rFonts w:ascii="Helvetica" w:hAnsi="Helvetica" w:cs="Calibri"/>
                <w:sz w:val="18"/>
                <w:szCs w:val="18"/>
                <w:lang w:val="en-US"/>
              </w:rPr>
              <w:t>:</w:t>
            </w:r>
            <w:r w:rsidR="004F6891" w:rsidRPr="00CC266D">
              <w:rPr>
                <w:rFonts w:ascii="Helvetica" w:hAnsi="Helvetica" w:cs="Calibri"/>
                <w:sz w:val="18"/>
                <w:szCs w:val="18"/>
                <w:lang w:val="en-US"/>
              </w:rPr>
              <w:t xml:space="preserve"> 97.9%.</w:t>
            </w:r>
          </w:p>
        </w:tc>
      </w:tr>
      <w:tr w:rsidR="000F08FD" w:rsidRPr="00CC266D" w14:paraId="7F830785" w14:textId="104EAC8C" w:rsidTr="00A2261E">
        <w:trPr>
          <w:trHeight w:val="432"/>
          <w:jc w:val="center"/>
        </w:trPr>
        <w:tc>
          <w:tcPr>
            <w:tcW w:w="1555" w:type="dxa"/>
            <w:shd w:val="clear" w:color="auto" w:fill="auto"/>
            <w:vAlign w:val="center"/>
          </w:tcPr>
          <w:p w14:paraId="7071DAAF" w14:textId="4FE52EBC" w:rsidR="00C538D6" w:rsidRPr="00CC266D" w:rsidRDefault="00000000" w:rsidP="0044795B">
            <w:pPr>
              <w:spacing w:line="360" w:lineRule="auto"/>
              <w:jc w:val="center"/>
              <w:rPr>
                <w:rFonts w:ascii="Helvetica" w:hAnsi="Helvetica"/>
                <w:sz w:val="18"/>
                <w:szCs w:val="18"/>
                <w:lang w:val="en-US"/>
              </w:rPr>
            </w:pPr>
            <w:sdt>
              <w:sdtPr>
                <w:rPr>
                  <w:rFonts w:ascii="Helvetica" w:hAnsi="Helvetica" w:cs="Calibri"/>
                  <w:color w:val="000000"/>
                  <w:sz w:val="18"/>
                  <w:szCs w:val="18"/>
                </w:rPr>
                <w:tag w:val="MENDELEY_CITATION_v3_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"/>
                <w:id w:val="777459461"/>
                <w:placeholder>
                  <w:docPart w:val="D60721B16DAFA94FA451B69F8BEF3F51"/>
                </w:placeholder>
              </w:sdtPr>
              <w:sdtContent>
                <w:r w:rsidR="00BE0F7D" w:rsidRPr="00CC266D">
                  <w:rPr>
                    <w:rFonts w:ascii="Helvetica" w:hAnsi="Helvetica" w:cs="Calibri"/>
                    <w:color w:val="000000"/>
                    <w:sz w:val="18"/>
                    <w:szCs w:val="18"/>
                  </w:rPr>
                  <w:t>(Schaefer et al., 2014)</w:t>
                </w:r>
              </w:sdtContent>
            </w:sdt>
          </w:p>
        </w:tc>
        <w:tc>
          <w:tcPr>
            <w:tcW w:w="2268" w:type="dxa"/>
            <w:vAlign w:val="center"/>
          </w:tcPr>
          <w:p w14:paraId="5ADF67CE" w14:textId="41023B8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479E29F8" w14:textId="18CEE916"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19BCEAA9" w14:textId="5BEAD846"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software-assisted ECG approach that can improve the detection of paroxysmal AF</w:t>
            </w:r>
          </w:p>
        </w:tc>
        <w:tc>
          <w:tcPr>
            <w:tcW w:w="3402" w:type="dxa"/>
            <w:vAlign w:val="center"/>
          </w:tcPr>
          <w:p w14:paraId="353E36A0" w14:textId="64F67BB6" w:rsidR="00C538D6" w:rsidRPr="00CC266D" w:rsidRDefault="0025334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w:t>
            </w:r>
            <w:r w:rsidR="004F6891" w:rsidRPr="00CC266D">
              <w:rPr>
                <w:rFonts w:ascii="Helvetica" w:hAnsi="Helvetica" w:cs="Calibri"/>
                <w:sz w:val="18"/>
                <w:szCs w:val="18"/>
                <w:lang w:val="en-US"/>
              </w:rPr>
              <w:t>ensitivity</w:t>
            </w:r>
            <w:r w:rsidRPr="00CC266D">
              <w:rPr>
                <w:rFonts w:ascii="Helvetica" w:hAnsi="Helvetica" w:cs="Calibri"/>
                <w:sz w:val="18"/>
                <w:szCs w:val="18"/>
                <w:lang w:val="en-US"/>
              </w:rPr>
              <w:t>:</w:t>
            </w:r>
            <w:r w:rsidR="004F6891" w:rsidRPr="00CC266D">
              <w:rPr>
                <w:rFonts w:ascii="Helvetica" w:hAnsi="Helvetica" w:cs="Calibri"/>
                <w:sz w:val="18"/>
                <w:szCs w:val="18"/>
                <w:lang w:val="en-US"/>
              </w:rPr>
              <w:t xml:space="preserve"> 99.2%; </w:t>
            </w:r>
            <w:r w:rsidRPr="00CC266D">
              <w:rPr>
                <w:rFonts w:ascii="Helvetica" w:hAnsi="Helvetica" w:cs="Calibri"/>
                <w:sz w:val="18"/>
                <w:szCs w:val="18"/>
                <w:lang w:val="en-US"/>
              </w:rPr>
              <w:t>S</w:t>
            </w:r>
            <w:r w:rsidR="004F6891" w:rsidRPr="00CC266D">
              <w:rPr>
                <w:rFonts w:ascii="Helvetica" w:hAnsi="Helvetica" w:cs="Calibri"/>
                <w:sz w:val="18"/>
                <w:szCs w:val="18"/>
                <w:lang w:val="en-US"/>
              </w:rPr>
              <w:t>pecificity</w:t>
            </w:r>
            <w:r w:rsidRPr="00CC266D">
              <w:rPr>
                <w:rFonts w:ascii="Helvetica" w:hAnsi="Helvetica" w:cs="Calibri"/>
                <w:sz w:val="18"/>
                <w:szCs w:val="18"/>
                <w:lang w:val="en-US"/>
              </w:rPr>
              <w:t>:</w:t>
            </w:r>
            <w:r w:rsidR="004F6891" w:rsidRPr="00CC266D">
              <w:rPr>
                <w:rFonts w:ascii="Helvetica" w:hAnsi="Helvetica" w:cs="Calibri"/>
                <w:sz w:val="18"/>
                <w:szCs w:val="18"/>
                <w:lang w:val="en-US"/>
              </w:rPr>
              <w:t xml:space="preserve"> 99.2%</w:t>
            </w:r>
          </w:p>
        </w:tc>
      </w:tr>
      <w:tr w:rsidR="000F08FD" w:rsidRPr="00CC266D" w14:paraId="33903B24" w14:textId="2EC261B5" w:rsidTr="00A2261E">
        <w:trPr>
          <w:trHeight w:val="432"/>
          <w:jc w:val="center"/>
        </w:trPr>
        <w:tc>
          <w:tcPr>
            <w:tcW w:w="1555" w:type="dxa"/>
            <w:shd w:val="clear" w:color="auto" w:fill="auto"/>
            <w:vAlign w:val="center"/>
          </w:tcPr>
          <w:p w14:paraId="60C46702" w14:textId="22E213CA" w:rsidR="00C538D6" w:rsidRPr="00CC266D" w:rsidRDefault="00000000" w:rsidP="005B1527">
            <w:pPr>
              <w:spacing w:line="360" w:lineRule="auto"/>
              <w:jc w:val="center"/>
              <w:rPr>
                <w:rFonts w:ascii="Helvetica" w:hAnsi="Helvetica"/>
                <w:sz w:val="18"/>
                <w:szCs w:val="18"/>
              </w:rPr>
            </w:pPr>
            <w:sdt>
              <w:sdtPr>
                <w:rPr>
                  <w:rFonts w:ascii="Helvetica" w:hAnsi="Helvetica" w:cs="Calibri"/>
                  <w:color w:val="000000"/>
                  <w:sz w:val="18"/>
                  <w:szCs w:val="18"/>
                </w:rPr>
                <w:tag w:val="MENDELEY_CITATION_v3_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"/>
                <w:id w:val="-792591395"/>
                <w:placeholder>
                  <w:docPart w:val="D60721B16DAFA94FA451B69F8BEF3F51"/>
                </w:placeholder>
              </w:sdtPr>
              <w:sdtContent>
                <w:r w:rsidR="00BE0F7D" w:rsidRPr="00CC266D">
                  <w:rPr>
                    <w:rFonts w:ascii="Helvetica" w:hAnsi="Helvetica" w:cs="Calibri"/>
                    <w:color w:val="000000"/>
                    <w:sz w:val="18"/>
                    <w:szCs w:val="18"/>
                  </w:rPr>
                  <w:t>(Asgari et al., 2015)</w:t>
                </w:r>
              </w:sdtContent>
            </w:sdt>
          </w:p>
        </w:tc>
        <w:tc>
          <w:tcPr>
            <w:tcW w:w="2268" w:type="dxa"/>
            <w:vAlign w:val="center"/>
          </w:tcPr>
          <w:p w14:paraId="69B0B4EE" w14:textId="1F7E27E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3B19FC4E" w14:textId="66BA994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6EF1211D" w14:textId="4387552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novel method for automatic AF detection.</w:t>
            </w:r>
          </w:p>
        </w:tc>
        <w:tc>
          <w:tcPr>
            <w:tcW w:w="3402" w:type="dxa"/>
            <w:vAlign w:val="center"/>
          </w:tcPr>
          <w:p w14:paraId="722B1E77" w14:textId="57EA21A7" w:rsidR="00C538D6" w:rsidRPr="00CC266D" w:rsidRDefault="0003034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97%; Specificity: 97.1%</w:t>
            </w:r>
          </w:p>
        </w:tc>
      </w:tr>
      <w:tr w:rsidR="000F08FD" w:rsidRPr="00CC266D" w14:paraId="76995930" w14:textId="7B3CA088" w:rsidTr="00A2261E">
        <w:trPr>
          <w:trHeight w:val="432"/>
          <w:jc w:val="center"/>
        </w:trPr>
        <w:tc>
          <w:tcPr>
            <w:tcW w:w="1555" w:type="dxa"/>
            <w:shd w:val="clear" w:color="auto" w:fill="auto"/>
            <w:vAlign w:val="center"/>
          </w:tcPr>
          <w:p w14:paraId="3F39933E" w14:textId="2CF5B9E7" w:rsidR="00C538D6" w:rsidRPr="00CC266D" w:rsidRDefault="00000000" w:rsidP="0044795B">
            <w:pPr>
              <w:spacing w:line="360" w:lineRule="auto"/>
              <w:jc w:val="center"/>
              <w:rPr>
                <w:rFonts w:ascii="Helvetica" w:hAnsi="Helvetica"/>
                <w:sz w:val="18"/>
                <w:szCs w:val="18"/>
                <w:lang w:val="en-US"/>
              </w:rPr>
            </w:pPr>
            <w:sdt>
              <w:sdtPr>
                <w:rPr>
                  <w:rFonts w:ascii="Helvetica" w:hAnsi="Helvetica" w:cs="Calibri"/>
                  <w:color w:val="000000"/>
                  <w:sz w:val="18"/>
                  <w:szCs w:val="18"/>
                </w:rPr>
                <w:tag w:val="MENDELEY_CITATION_v3_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"/>
                <w:id w:val="1690645490"/>
                <w:placeholder>
                  <w:docPart w:val="D60721B16DAFA94FA451B69F8BEF3F51"/>
                </w:placeholder>
              </w:sdtPr>
              <w:sdtContent>
                <w:r w:rsidR="00BE0F7D" w:rsidRPr="00CC266D">
                  <w:rPr>
                    <w:rFonts w:ascii="Helvetica" w:hAnsi="Helvetica" w:cs="Calibri"/>
                    <w:color w:val="000000"/>
                    <w:sz w:val="18"/>
                    <w:szCs w:val="18"/>
                  </w:rPr>
                  <w:t>(Abdul-Kadir et al., 2016)</w:t>
                </w:r>
              </w:sdtContent>
            </w:sdt>
          </w:p>
        </w:tc>
        <w:tc>
          <w:tcPr>
            <w:tcW w:w="2268" w:type="dxa"/>
            <w:vAlign w:val="center"/>
          </w:tcPr>
          <w:p w14:paraId="1ED29016" w14:textId="0067B5E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0EEE5850" w14:textId="070F394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68BEB101" w14:textId="2C68C46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Feature extraction based on</w:t>
            </w:r>
            <w:r w:rsidRPr="00CC266D">
              <w:rPr>
                <w:rFonts w:ascii="Helvetica" w:hAnsi="Helvetica"/>
                <w:sz w:val="18"/>
                <w:szCs w:val="18"/>
                <w:lang w:val="en-US"/>
              </w:rPr>
              <w:t xml:space="preserve"> </w:t>
            </w:r>
            <w:r w:rsidRPr="00CC266D">
              <w:rPr>
                <w:rFonts w:ascii="Helvetica" w:hAnsi="Helvetica" w:cs="Calibri"/>
                <w:sz w:val="18"/>
                <w:szCs w:val="18"/>
                <w:lang w:val="en-US"/>
              </w:rPr>
              <w:t xml:space="preserve">second-order dynamic system and a </w:t>
            </w:r>
            <w:r w:rsidR="0003034F" w:rsidRPr="00CC266D">
              <w:rPr>
                <w:rFonts w:ascii="Helvetica" w:hAnsi="Helvetica" w:cs="Calibri"/>
                <w:sz w:val="18"/>
                <w:szCs w:val="18"/>
                <w:lang w:val="en-US"/>
              </w:rPr>
              <w:t>ML method</w:t>
            </w:r>
            <w:r w:rsidRPr="00CC266D">
              <w:rPr>
                <w:rFonts w:ascii="Helvetica" w:hAnsi="Helvetica" w:cs="Calibri"/>
                <w:sz w:val="18"/>
                <w:szCs w:val="18"/>
                <w:lang w:val="en-US"/>
              </w:rPr>
              <w:t xml:space="preserve"> to provide higher accuracy in recognizing AF.</w:t>
            </w:r>
          </w:p>
        </w:tc>
        <w:tc>
          <w:tcPr>
            <w:tcW w:w="3402" w:type="dxa"/>
            <w:vAlign w:val="center"/>
          </w:tcPr>
          <w:p w14:paraId="5FE7716C" w14:textId="4B0C3988" w:rsidR="00C538D6" w:rsidRPr="00CC266D" w:rsidRDefault="0003034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4F6891" w:rsidRPr="00CC266D">
              <w:rPr>
                <w:rFonts w:ascii="Helvetica" w:hAnsi="Helvetica" w:cs="Calibri"/>
                <w:sz w:val="18"/>
                <w:szCs w:val="18"/>
                <w:lang w:val="en-US"/>
              </w:rPr>
              <w:t>ccuracy</w:t>
            </w:r>
            <w:r w:rsidRPr="00CC266D">
              <w:rPr>
                <w:rFonts w:ascii="Helvetica" w:hAnsi="Helvetica" w:cs="Calibri"/>
                <w:sz w:val="18"/>
                <w:szCs w:val="18"/>
                <w:lang w:val="en-US"/>
              </w:rPr>
              <w:t>: 95.3%</w:t>
            </w:r>
          </w:p>
        </w:tc>
      </w:tr>
      <w:tr w:rsidR="000F08FD" w:rsidRPr="00CC266D" w14:paraId="4EC461A8" w14:textId="4CF72B5A" w:rsidTr="00A2261E">
        <w:trPr>
          <w:trHeight w:val="432"/>
          <w:jc w:val="center"/>
        </w:trPr>
        <w:tc>
          <w:tcPr>
            <w:tcW w:w="1555" w:type="dxa"/>
            <w:shd w:val="clear" w:color="auto" w:fill="auto"/>
            <w:vAlign w:val="center"/>
          </w:tcPr>
          <w:p w14:paraId="12F58AE5" w14:textId="232267C9"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"/>
                <w:id w:val="1291019786"/>
                <w:placeholder>
                  <w:docPart w:val="D60721B16DAFA94FA451B69F8BEF3F51"/>
                </w:placeholder>
              </w:sdtPr>
              <w:sdtContent>
                <w:r w:rsidR="00BE0F7D" w:rsidRPr="00CC266D">
                  <w:rPr>
                    <w:rFonts w:ascii="Helvetica" w:hAnsi="Helvetica" w:cs="Calibri"/>
                    <w:color w:val="000000"/>
                    <w:sz w:val="18"/>
                    <w:szCs w:val="18"/>
                    <w:lang w:val="en-US"/>
                  </w:rPr>
                  <w:t>(Orchard et al., 2016)</w:t>
                </w:r>
              </w:sdtContent>
            </w:sdt>
          </w:p>
        </w:tc>
        <w:tc>
          <w:tcPr>
            <w:tcW w:w="2268" w:type="dxa"/>
            <w:vAlign w:val="center"/>
          </w:tcPr>
          <w:p w14:paraId="70DE2B76" w14:textId="1CDB258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16363785" w14:textId="404B1A3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38FCA14A" w14:textId="485F74A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Evaluation of feasibility of using a smartphone ECG to screen for AF during influenza vaccinations by primary care nurses</w:t>
            </w:r>
          </w:p>
        </w:tc>
        <w:tc>
          <w:tcPr>
            <w:tcW w:w="3402" w:type="dxa"/>
            <w:vAlign w:val="center"/>
          </w:tcPr>
          <w:p w14:paraId="414703D9" w14:textId="6C4D8A00" w:rsidR="00C538D6" w:rsidRPr="00CC266D" w:rsidRDefault="0003034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95%; Specificity: 99%</w:t>
            </w:r>
          </w:p>
        </w:tc>
      </w:tr>
      <w:tr w:rsidR="000F08FD" w:rsidRPr="00CC266D" w14:paraId="0E375157" w14:textId="5C6B61BD" w:rsidTr="00A2261E">
        <w:trPr>
          <w:trHeight w:val="432"/>
          <w:jc w:val="center"/>
        </w:trPr>
        <w:tc>
          <w:tcPr>
            <w:tcW w:w="1555" w:type="dxa"/>
            <w:shd w:val="clear" w:color="auto" w:fill="auto"/>
            <w:vAlign w:val="center"/>
          </w:tcPr>
          <w:p w14:paraId="5EE358B3" w14:textId="1B1F9962"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"/>
                <w:id w:val="723265531"/>
                <w:placeholder>
                  <w:docPart w:val="D60721B16DAFA94FA451B69F8BEF3F51"/>
                </w:placeholder>
              </w:sdtPr>
              <w:sdtContent>
                <w:r w:rsidR="00BE0F7D" w:rsidRPr="00CC266D">
                  <w:rPr>
                    <w:rFonts w:ascii="Helvetica" w:hAnsi="Helvetica" w:cs="Calibri"/>
                    <w:color w:val="000000"/>
                    <w:sz w:val="18"/>
                    <w:szCs w:val="18"/>
                  </w:rPr>
                  <w:t>(Piekarski et al., 2016)</w:t>
                </w:r>
              </w:sdtContent>
            </w:sdt>
          </w:p>
        </w:tc>
        <w:tc>
          <w:tcPr>
            <w:tcW w:w="2268" w:type="dxa"/>
            <w:vAlign w:val="center"/>
          </w:tcPr>
          <w:p w14:paraId="52CEAFBB" w14:textId="588149A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free-breathing radial cardiovascular magnetic resonance (CMR) cine images</w:t>
            </w:r>
          </w:p>
        </w:tc>
        <w:tc>
          <w:tcPr>
            <w:tcW w:w="1559" w:type="dxa"/>
            <w:shd w:val="clear" w:color="auto" w:fill="auto"/>
            <w:vAlign w:val="center"/>
          </w:tcPr>
          <w:p w14:paraId="5E387791" w14:textId="3FBA6C7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374FDF53" w14:textId="3D385531" w:rsidR="00C538D6" w:rsidRPr="00CC266D" w:rsidRDefault="0033029E"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Automatic classification of regular/irregular cardiac cycles and common arrhythmia patterns in AF and PVC using self-gated cardiac cine CMR with compressed sensing reconstruction.</w:t>
            </w:r>
          </w:p>
        </w:tc>
        <w:tc>
          <w:tcPr>
            <w:tcW w:w="3402" w:type="dxa"/>
            <w:vAlign w:val="center"/>
          </w:tcPr>
          <w:p w14:paraId="1E917B8F" w14:textId="7806D38A" w:rsidR="00C538D6" w:rsidRPr="00CC266D" w:rsidRDefault="0003034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93%; Specificity: 95%; Accuracy: 94%</w:t>
            </w:r>
            <w:r w:rsidR="004F6891" w:rsidRPr="00CC266D">
              <w:rPr>
                <w:rFonts w:ascii="Helvetica" w:hAnsi="Helvetica" w:cs="Calibri"/>
                <w:sz w:val="18"/>
                <w:szCs w:val="18"/>
                <w:lang w:val="en-US"/>
              </w:rPr>
              <w:t xml:space="preserve"> </w:t>
            </w:r>
          </w:p>
        </w:tc>
      </w:tr>
      <w:tr w:rsidR="000F08FD" w:rsidRPr="00CC266D" w14:paraId="4B2E56C4" w14:textId="4E3DE601" w:rsidTr="00A2261E">
        <w:trPr>
          <w:trHeight w:val="432"/>
          <w:jc w:val="center"/>
        </w:trPr>
        <w:tc>
          <w:tcPr>
            <w:tcW w:w="1555" w:type="dxa"/>
            <w:shd w:val="clear" w:color="auto" w:fill="auto"/>
            <w:vAlign w:val="center"/>
          </w:tcPr>
          <w:p w14:paraId="7B383671" w14:textId="2A436640"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"/>
                <w:id w:val="-1855179579"/>
                <w:placeholder>
                  <w:docPart w:val="D60721B16DAFA94FA451B69F8BEF3F51"/>
                </w:placeholder>
              </w:sdtPr>
              <w:sdtContent>
                <w:r w:rsidR="00BE0F7D" w:rsidRPr="00CC266D">
                  <w:rPr>
                    <w:rFonts w:ascii="Helvetica" w:hAnsi="Helvetica" w:cs="Calibri"/>
                    <w:color w:val="000000"/>
                    <w:sz w:val="18"/>
                    <w:szCs w:val="18"/>
                    <w:lang w:val="en-US"/>
                  </w:rPr>
                  <w:t>(Nickelsen et al., 2017)</w:t>
                </w:r>
              </w:sdtContent>
            </w:sdt>
          </w:p>
        </w:tc>
        <w:tc>
          <w:tcPr>
            <w:tcW w:w="2268" w:type="dxa"/>
            <w:vAlign w:val="center"/>
          </w:tcPr>
          <w:p w14:paraId="368D83F6" w14:textId="254F9F5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6E0C5865" w14:textId="651BB22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6AA80756" w14:textId="1F9D51D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semi-automatic software to detect AF in patients with AIS or TIA</w:t>
            </w:r>
          </w:p>
        </w:tc>
        <w:tc>
          <w:tcPr>
            <w:tcW w:w="3402" w:type="dxa"/>
            <w:vAlign w:val="center"/>
          </w:tcPr>
          <w:p w14:paraId="37AD9206" w14:textId="368EF0DD" w:rsidR="00C538D6" w:rsidRPr="00CC266D" w:rsidRDefault="0003034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N</w:t>
            </w:r>
            <w:r w:rsidR="004F6891" w:rsidRPr="00CC266D">
              <w:rPr>
                <w:rFonts w:ascii="Helvetica" w:hAnsi="Helvetica" w:cs="Calibri"/>
                <w:sz w:val="18"/>
                <w:szCs w:val="18"/>
                <w:lang w:val="en-US"/>
              </w:rPr>
              <w:t>egative predictive value</w:t>
            </w:r>
            <w:r w:rsidRPr="00CC266D">
              <w:rPr>
                <w:rFonts w:ascii="Helvetica" w:hAnsi="Helvetica" w:cs="Calibri"/>
                <w:sz w:val="18"/>
                <w:szCs w:val="18"/>
                <w:lang w:val="en-US"/>
              </w:rPr>
              <w:t xml:space="preserve"> (NPV):</w:t>
            </w:r>
            <w:r w:rsidR="004F6891" w:rsidRPr="00CC266D">
              <w:rPr>
                <w:rFonts w:ascii="Helvetica" w:hAnsi="Helvetica" w:cs="Calibri"/>
                <w:sz w:val="18"/>
                <w:szCs w:val="18"/>
                <w:lang w:val="en-US"/>
              </w:rPr>
              <w:t xml:space="preserve"> 99%</w:t>
            </w:r>
            <w:r w:rsidRPr="00CC266D">
              <w:rPr>
                <w:rFonts w:ascii="Helvetica" w:hAnsi="Helvetica" w:cs="Calibri"/>
                <w:sz w:val="18"/>
                <w:szCs w:val="18"/>
                <w:lang w:val="en-US"/>
              </w:rPr>
              <w:t>; Sensitivity: 94%</w:t>
            </w:r>
          </w:p>
        </w:tc>
      </w:tr>
      <w:tr w:rsidR="000F08FD" w:rsidRPr="00CC266D" w14:paraId="35B5561C" w14:textId="18C7CBF8" w:rsidTr="00A2261E">
        <w:trPr>
          <w:trHeight w:val="432"/>
          <w:jc w:val="center"/>
        </w:trPr>
        <w:tc>
          <w:tcPr>
            <w:tcW w:w="1555" w:type="dxa"/>
            <w:shd w:val="clear" w:color="auto" w:fill="auto"/>
            <w:vAlign w:val="center"/>
          </w:tcPr>
          <w:p w14:paraId="4BC385F4" w14:textId="10EB6D9C"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"/>
                <w:id w:val="-731543958"/>
                <w:placeholder>
                  <w:docPart w:val="D60721B16DAFA94FA451B69F8BEF3F51"/>
                </w:placeholder>
              </w:sdtPr>
              <w:sdtContent>
                <w:r w:rsidR="00BE0F7D" w:rsidRPr="00CC266D">
                  <w:rPr>
                    <w:rFonts w:ascii="Helvetica" w:hAnsi="Helvetica" w:cs="Calibri"/>
                    <w:color w:val="000000"/>
                    <w:sz w:val="18"/>
                    <w:szCs w:val="18"/>
                  </w:rPr>
                  <w:t>(Hurnanen et al., 2017)</w:t>
                </w:r>
              </w:sdtContent>
            </w:sdt>
          </w:p>
        </w:tc>
        <w:tc>
          <w:tcPr>
            <w:tcW w:w="2268" w:type="dxa"/>
            <w:vAlign w:val="center"/>
          </w:tcPr>
          <w:p w14:paraId="26F6B8EF" w14:textId="711C074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Seismocardiogram</w:t>
            </w:r>
          </w:p>
        </w:tc>
        <w:tc>
          <w:tcPr>
            <w:tcW w:w="1559" w:type="dxa"/>
            <w:shd w:val="clear" w:color="auto" w:fill="auto"/>
            <w:vAlign w:val="center"/>
          </w:tcPr>
          <w:p w14:paraId="622173C0" w14:textId="7673479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 &amp; DL</w:t>
            </w:r>
          </w:p>
        </w:tc>
        <w:tc>
          <w:tcPr>
            <w:tcW w:w="5953" w:type="dxa"/>
            <w:shd w:val="clear" w:color="auto" w:fill="auto"/>
            <w:vAlign w:val="center"/>
          </w:tcPr>
          <w:p w14:paraId="38627F2B" w14:textId="739DA32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 xml:space="preserve">A novel hybrid method to detect AF </w:t>
            </w:r>
            <w:r w:rsidR="004F6891" w:rsidRPr="00CC266D">
              <w:rPr>
                <w:rFonts w:ascii="Helvetica" w:hAnsi="Helvetica" w:cs="Calibri"/>
                <w:sz w:val="18"/>
                <w:szCs w:val="18"/>
                <w:lang w:val="en-US"/>
              </w:rPr>
              <w:t>for the analysis of</w:t>
            </w:r>
            <w:r w:rsidRPr="00CC266D">
              <w:rPr>
                <w:rFonts w:ascii="Helvetica" w:hAnsi="Helvetica" w:cs="Calibri"/>
                <w:sz w:val="18"/>
                <w:szCs w:val="18"/>
                <w:lang w:val="en-US"/>
              </w:rPr>
              <w:t xml:space="preserve"> seismocardiogram</w:t>
            </w:r>
            <w:r w:rsidR="004F6891" w:rsidRPr="00CC266D">
              <w:rPr>
                <w:rFonts w:ascii="Helvetica" w:hAnsi="Helvetica" w:cs="Calibri"/>
                <w:sz w:val="18"/>
                <w:szCs w:val="18"/>
                <w:lang w:val="en-US"/>
              </w:rPr>
              <w:t>s</w:t>
            </w:r>
          </w:p>
        </w:tc>
        <w:tc>
          <w:tcPr>
            <w:tcW w:w="3402" w:type="dxa"/>
            <w:vAlign w:val="center"/>
          </w:tcPr>
          <w:p w14:paraId="43E8B020" w14:textId="6BD2024C" w:rsidR="00C538D6" w:rsidRPr="00CC266D" w:rsidRDefault="00590961"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T</w:t>
            </w:r>
            <w:r w:rsidR="004F6891" w:rsidRPr="00CC266D">
              <w:rPr>
                <w:rFonts w:ascii="Helvetica" w:hAnsi="Helvetica" w:cs="Calibri"/>
                <w:sz w:val="18"/>
                <w:szCs w:val="18"/>
                <w:lang w:val="en-US"/>
              </w:rPr>
              <w:t>rue positive rate</w:t>
            </w:r>
            <w:r w:rsidRPr="00CC266D">
              <w:rPr>
                <w:rFonts w:ascii="Helvetica" w:hAnsi="Helvetica" w:cs="Calibri"/>
                <w:sz w:val="18"/>
                <w:szCs w:val="18"/>
                <w:lang w:val="en-US"/>
              </w:rPr>
              <w:t xml:space="preserve"> (TPP): 99.9%; True negative rate (TNR): 96.4%</w:t>
            </w:r>
          </w:p>
        </w:tc>
      </w:tr>
      <w:tr w:rsidR="000F08FD" w:rsidRPr="00CC266D" w14:paraId="4776401A" w14:textId="50B99CF5" w:rsidTr="00A2261E">
        <w:trPr>
          <w:trHeight w:val="432"/>
          <w:jc w:val="center"/>
        </w:trPr>
        <w:tc>
          <w:tcPr>
            <w:tcW w:w="1555" w:type="dxa"/>
            <w:shd w:val="clear" w:color="auto" w:fill="auto"/>
            <w:vAlign w:val="center"/>
          </w:tcPr>
          <w:p w14:paraId="2E8F59C6" w14:textId="3C2AA62B"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"/>
                <w:id w:val="1324633715"/>
                <w:placeholder>
                  <w:docPart w:val="D60721B16DAFA94FA451B69F8BEF3F51"/>
                </w:placeholder>
              </w:sdtPr>
              <w:sdtContent>
                <w:r w:rsidR="00BE0F7D" w:rsidRPr="00CC266D">
                  <w:rPr>
                    <w:rFonts w:ascii="Helvetica" w:hAnsi="Helvetica" w:cs="Calibri"/>
                    <w:color w:val="000000"/>
                    <w:sz w:val="18"/>
                    <w:szCs w:val="18"/>
                  </w:rPr>
                  <w:t>(Stergiou et al., 2018)</w:t>
                </w:r>
              </w:sdtContent>
            </w:sdt>
            <w:r w:rsidR="00C538D6" w:rsidRPr="00CC266D">
              <w:rPr>
                <w:rFonts w:ascii="Helvetica" w:hAnsi="Helvetica" w:cs="Calibri"/>
                <w:sz w:val="18"/>
                <w:szCs w:val="18"/>
              </w:rPr>
              <w:t xml:space="preserve"> 2018</w:t>
            </w:r>
          </w:p>
        </w:tc>
        <w:tc>
          <w:tcPr>
            <w:tcW w:w="2268" w:type="dxa"/>
            <w:vAlign w:val="center"/>
          </w:tcPr>
          <w:p w14:paraId="4C73D167" w14:textId="4F4FB5D4" w:rsidR="00C538D6" w:rsidRPr="00CC266D" w:rsidRDefault="004F6891"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 xml:space="preserve">Ambulatory blood pressure monitoring and </w:t>
            </w:r>
            <w:r w:rsidR="00C538D6" w:rsidRPr="00CC266D">
              <w:rPr>
                <w:rFonts w:ascii="Helvetica" w:hAnsi="Helvetica" w:cs="Calibri"/>
                <w:sz w:val="18"/>
                <w:szCs w:val="18"/>
                <w:lang w:val="en-US"/>
              </w:rPr>
              <w:t>ECG</w:t>
            </w:r>
          </w:p>
        </w:tc>
        <w:tc>
          <w:tcPr>
            <w:tcW w:w="1559" w:type="dxa"/>
            <w:shd w:val="clear" w:color="auto" w:fill="auto"/>
            <w:vAlign w:val="center"/>
          </w:tcPr>
          <w:p w14:paraId="12353968" w14:textId="5BFFFBA1"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1EE80E38" w14:textId="2445C5B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Comparison of the accuracy of AF detection using ABPM and ECG</w:t>
            </w:r>
          </w:p>
        </w:tc>
        <w:tc>
          <w:tcPr>
            <w:tcW w:w="3402" w:type="dxa"/>
            <w:vAlign w:val="center"/>
          </w:tcPr>
          <w:p w14:paraId="7BC73AF7" w14:textId="26CBCAC5" w:rsidR="00C538D6" w:rsidRPr="00CC266D" w:rsidRDefault="00590961"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Sensitivity: 93%; Specificity: 87%; Accuracy: 88% </w:t>
            </w:r>
          </w:p>
        </w:tc>
      </w:tr>
      <w:tr w:rsidR="000F08FD" w:rsidRPr="00CC266D" w14:paraId="479E5D97" w14:textId="252E1F60" w:rsidTr="00A2261E">
        <w:trPr>
          <w:trHeight w:val="432"/>
          <w:jc w:val="center"/>
        </w:trPr>
        <w:tc>
          <w:tcPr>
            <w:tcW w:w="1555" w:type="dxa"/>
            <w:shd w:val="clear" w:color="auto" w:fill="auto"/>
            <w:vAlign w:val="center"/>
          </w:tcPr>
          <w:p w14:paraId="1E860368" w14:textId="5063ACF3"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"/>
                <w:id w:val="1526437070"/>
                <w:placeholder>
                  <w:docPart w:val="D60721B16DAFA94FA451B69F8BEF3F51"/>
                </w:placeholder>
              </w:sdtPr>
              <w:sdtContent>
                <w:r w:rsidR="00BE0F7D" w:rsidRPr="00CC266D">
                  <w:rPr>
                    <w:rFonts w:ascii="Helvetica" w:hAnsi="Helvetica" w:cs="Calibri"/>
                    <w:color w:val="000000"/>
                    <w:sz w:val="18"/>
                    <w:szCs w:val="18"/>
                  </w:rPr>
                  <w:t>(Lahdenoja et al., 2018)</w:t>
                </w:r>
              </w:sdtContent>
            </w:sdt>
          </w:p>
        </w:tc>
        <w:tc>
          <w:tcPr>
            <w:tcW w:w="2268" w:type="dxa"/>
            <w:vAlign w:val="center"/>
          </w:tcPr>
          <w:p w14:paraId="163D7E15" w14:textId="19B19D76" w:rsidR="00C538D6" w:rsidRPr="00CC266D" w:rsidRDefault="00C538D6" w:rsidP="0044795B">
            <w:pPr>
              <w:spacing w:line="360" w:lineRule="auto"/>
              <w:jc w:val="center"/>
              <w:rPr>
                <w:rFonts w:ascii="Helvetica" w:hAnsi="Helvetica"/>
                <w:sz w:val="18"/>
                <w:szCs w:val="18"/>
                <w:lang w:val="en-US"/>
              </w:rPr>
            </w:pPr>
            <w:proofErr w:type="gramStart"/>
            <w:r w:rsidRPr="00CC266D">
              <w:rPr>
                <w:rFonts w:ascii="Helvetica" w:hAnsi="Helvetica" w:cs="Calibri"/>
                <w:sz w:val="18"/>
                <w:szCs w:val="18"/>
              </w:rPr>
              <w:t>Accelerometer</w:t>
            </w:r>
            <w:r w:rsidR="00F90417" w:rsidRPr="00CC266D">
              <w:rPr>
                <w:rFonts w:ascii="Helvetica" w:hAnsi="Helvetica" w:cs="Calibri"/>
                <w:sz w:val="18"/>
                <w:szCs w:val="18"/>
              </w:rPr>
              <w:t xml:space="preserve">, </w:t>
            </w:r>
            <w:r w:rsidRPr="00CC266D">
              <w:rPr>
                <w:rFonts w:ascii="Helvetica" w:hAnsi="Helvetica" w:cs="Calibri"/>
                <w:sz w:val="18"/>
                <w:szCs w:val="18"/>
              </w:rPr>
              <w:t xml:space="preserve"> Gyroscope</w:t>
            </w:r>
            <w:proofErr w:type="gramEnd"/>
            <w:r w:rsidR="00F90417" w:rsidRPr="00CC266D">
              <w:rPr>
                <w:rFonts w:ascii="Helvetica" w:hAnsi="Helvetica" w:cs="Calibri"/>
                <w:sz w:val="18"/>
                <w:szCs w:val="18"/>
              </w:rPr>
              <w:t>, ECG</w:t>
            </w:r>
          </w:p>
        </w:tc>
        <w:tc>
          <w:tcPr>
            <w:tcW w:w="1559" w:type="dxa"/>
            <w:shd w:val="clear" w:color="auto" w:fill="auto"/>
            <w:vAlign w:val="center"/>
          </w:tcPr>
          <w:p w14:paraId="501AA22D" w14:textId="03DCE9F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28CC7B2E" w14:textId="4EB14DBD" w:rsidR="00C538D6" w:rsidRPr="00CC266D" w:rsidRDefault="0033029E"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Feature extraction, analysis and classification results for an AF detection system using standard mobile ECG during validation.</w:t>
            </w:r>
          </w:p>
        </w:tc>
        <w:tc>
          <w:tcPr>
            <w:tcW w:w="3402" w:type="dxa"/>
            <w:vAlign w:val="center"/>
          </w:tcPr>
          <w:p w14:paraId="75767346" w14:textId="23BA3640" w:rsidR="00C538D6" w:rsidRPr="00CC266D" w:rsidRDefault="00590961"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Sensitivity: 93.8%; Specificity: 100%; Accuracy: 97.4% </w:t>
            </w:r>
          </w:p>
        </w:tc>
      </w:tr>
      <w:tr w:rsidR="000F08FD" w:rsidRPr="00CC266D" w14:paraId="093B4179" w14:textId="5C31369E" w:rsidTr="00A2261E">
        <w:trPr>
          <w:trHeight w:val="432"/>
          <w:jc w:val="center"/>
        </w:trPr>
        <w:tc>
          <w:tcPr>
            <w:tcW w:w="1555" w:type="dxa"/>
            <w:shd w:val="clear" w:color="auto" w:fill="auto"/>
            <w:vAlign w:val="center"/>
          </w:tcPr>
          <w:p w14:paraId="21794771" w14:textId="7EDE1E96"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"/>
                <w:id w:val="1417663852"/>
                <w:placeholder>
                  <w:docPart w:val="D60721B16DAFA94FA451B69F8BEF3F51"/>
                </w:placeholder>
              </w:sdtPr>
              <w:sdtContent>
                <w:r w:rsidR="00BE0F7D" w:rsidRPr="00CC266D">
                  <w:rPr>
                    <w:rFonts w:ascii="Helvetica" w:hAnsi="Helvetica" w:cs="Calibri"/>
                    <w:color w:val="000000"/>
                    <w:sz w:val="18"/>
                    <w:szCs w:val="18"/>
                  </w:rPr>
                  <w:t>(Pourbabaee et al., 2018)</w:t>
                </w:r>
              </w:sdtContent>
            </w:sdt>
          </w:p>
        </w:tc>
        <w:tc>
          <w:tcPr>
            <w:tcW w:w="2268" w:type="dxa"/>
            <w:vAlign w:val="center"/>
          </w:tcPr>
          <w:p w14:paraId="44B68EDF" w14:textId="24DE002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2A93CC2B" w14:textId="3C162E6E"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030C4838" w14:textId="2ED997DC" w:rsidR="00C538D6" w:rsidRPr="00CC266D" w:rsidRDefault="0033029E"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deep convolutional neural network for identifying AF patients.</w:t>
            </w:r>
          </w:p>
        </w:tc>
        <w:tc>
          <w:tcPr>
            <w:tcW w:w="3402" w:type="dxa"/>
            <w:vAlign w:val="center"/>
          </w:tcPr>
          <w:p w14:paraId="670944B5" w14:textId="4D777E00" w:rsidR="00C538D6" w:rsidRPr="00CC266D" w:rsidRDefault="00F904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90.2%; Accuracy: 91%</w:t>
            </w:r>
          </w:p>
        </w:tc>
      </w:tr>
      <w:tr w:rsidR="000F08FD" w:rsidRPr="00CC266D" w14:paraId="525A3EE0" w14:textId="699DB083" w:rsidTr="00A2261E">
        <w:trPr>
          <w:trHeight w:val="432"/>
          <w:jc w:val="center"/>
        </w:trPr>
        <w:tc>
          <w:tcPr>
            <w:tcW w:w="1555" w:type="dxa"/>
            <w:shd w:val="clear" w:color="auto" w:fill="auto"/>
            <w:vAlign w:val="center"/>
          </w:tcPr>
          <w:p w14:paraId="414B6A1E" w14:textId="024F26C5"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"/>
                <w:id w:val="-146513853"/>
                <w:placeholder>
                  <w:docPart w:val="D60721B16DAFA94FA451B69F8BEF3F51"/>
                </w:placeholder>
              </w:sdtPr>
              <w:sdtContent>
                <w:r w:rsidR="00BE0F7D" w:rsidRPr="00CC266D">
                  <w:rPr>
                    <w:rFonts w:ascii="Helvetica" w:hAnsi="Helvetica" w:cs="Calibri"/>
                    <w:color w:val="000000"/>
                    <w:sz w:val="18"/>
                    <w:szCs w:val="18"/>
                  </w:rPr>
                  <w:t>(Cao et al., 2019)</w:t>
                </w:r>
              </w:sdtContent>
            </w:sdt>
          </w:p>
        </w:tc>
        <w:tc>
          <w:tcPr>
            <w:tcW w:w="2268" w:type="dxa"/>
            <w:vAlign w:val="center"/>
          </w:tcPr>
          <w:p w14:paraId="0532E359" w14:textId="028E3E4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0C488B73" w14:textId="2B70501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561A8481" w14:textId="3B721164" w:rsidR="00C538D6" w:rsidRPr="00CC266D" w:rsidRDefault="0027610F"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An enhanced residual convolutional neural network, incorporating improved multi-scale decomposition, was proposed for the detection of AF.</w:t>
            </w:r>
          </w:p>
        </w:tc>
        <w:tc>
          <w:tcPr>
            <w:tcW w:w="3402" w:type="dxa"/>
            <w:vAlign w:val="center"/>
          </w:tcPr>
          <w:p w14:paraId="61898CD8" w14:textId="4A0E88DF" w:rsidR="00C538D6" w:rsidRPr="00CC266D" w:rsidRDefault="00590961"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92.1%; F1score: 89.9%</w:t>
            </w:r>
          </w:p>
        </w:tc>
      </w:tr>
      <w:tr w:rsidR="000F08FD" w:rsidRPr="00CC266D" w14:paraId="5B1AF45B" w14:textId="74ED32F3" w:rsidTr="00A2261E">
        <w:trPr>
          <w:trHeight w:val="432"/>
          <w:jc w:val="center"/>
        </w:trPr>
        <w:tc>
          <w:tcPr>
            <w:tcW w:w="1555" w:type="dxa"/>
            <w:shd w:val="clear" w:color="auto" w:fill="auto"/>
            <w:vAlign w:val="center"/>
          </w:tcPr>
          <w:p w14:paraId="6B2AF46F" w14:textId="02C24A39"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"/>
                <w:id w:val="224498641"/>
                <w:placeholder>
                  <w:docPart w:val="D60721B16DAFA94FA451B69F8BEF3F51"/>
                </w:placeholder>
              </w:sdtPr>
              <w:sdtContent>
                <w:r w:rsidR="00BE0F7D" w:rsidRPr="00CC266D">
                  <w:rPr>
                    <w:rFonts w:ascii="Helvetica" w:hAnsi="Helvetica" w:cs="Calibri"/>
                    <w:color w:val="000000"/>
                    <w:sz w:val="18"/>
                    <w:szCs w:val="18"/>
                  </w:rPr>
                  <w:t>(Z. Li et al., 2019)</w:t>
                </w:r>
              </w:sdtContent>
            </w:sdt>
          </w:p>
        </w:tc>
        <w:tc>
          <w:tcPr>
            <w:tcW w:w="2268" w:type="dxa"/>
            <w:vAlign w:val="center"/>
          </w:tcPr>
          <w:p w14:paraId="69F03717" w14:textId="45040A8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3F7E556E" w14:textId="76A25191"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6CA04243" w14:textId="0B099C0F" w:rsidR="00C538D6" w:rsidRPr="00CC266D" w:rsidRDefault="0033029E"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CNN-SVM method for recurrence classification in AF patients.</w:t>
            </w:r>
          </w:p>
        </w:tc>
        <w:tc>
          <w:tcPr>
            <w:tcW w:w="3402" w:type="dxa"/>
            <w:vAlign w:val="center"/>
          </w:tcPr>
          <w:p w14:paraId="4AC8977A" w14:textId="69B9BBF1" w:rsidR="00C538D6" w:rsidRPr="00CC266D" w:rsidRDefault="00590961"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Sensitivity: 88%; Specificity: 96%; Accuracy: 96% </w:t>
            </w:r>
          </w:p>
        </w:tc>
      </w:tr>
      <w:tr w:rsidR="000F08FD" w:rsidRPr="00CC266D" w14:paraId="5E87A144" w14:textId="0C67FF43" w:rsidTr="00A2261E">
        <w:trPr>
          <w:trHeight w:val="432"/>
          <w:jc w:val="center"/>
        </w:trPr>
        <w:tc>
          <w:tcPr>
            <w:tcW w:w="1555" w:type="dxa"/>
            <w:shd w:val="clear" w:color="auto" w:fill="auto"/>
            <w:vAlign w:val="center"/>
          </w:tcPr>
          <w:p w14:paraId="341D362E" w14:textId="225182B3"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"/>
                <w:id w:val="-1121072325"/>
                <w:placeholder>
                  <w:docPart w:val="D60721B16DAFA94FA451B69F8BEF3F51"/>
                </w:placeholder>
              </w:sdtPr>
              <w:sdtContent>
                <w:r w:rsidR="00BE0F7D" w:rsidRPr="00CC266D">
                  <w:rPr>
                    <w:rFonts w:ascii="Helvetica" w:hAnsi="Helvetica" w:cs="Calibri"/>
                    <w:color w:val="000000"/>
                    <w:sz w:val="18"/>
                    <w:szCs w:val="18"/>
                    <w:lang w:val="en-US"/>
                  </w:rPr>
                  <w:t>(Mehrang et al., 2019)</w:t>
                </w:r>
              </w:sdtContent>
            </w:sdt>
          </w:p>
        </w:tc>
        <w:tc>
          <w:tcPr>
            <w:tcW w:w="2268" w:type="dxa"/>
            <w:vAlign w:val="center"/>
          </w:tcPr>
          <w:p w14:paraId="5FB4447F" w14:textId="572820F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Arial"/>
                <w:sz w:val="18"/>
                <w:szCs w:val="18"/>
                <w:lang w:val="en-US"/>
              </w:rPr>
              <w:t>Smartphone mechanocardiography (sMCG) and ECG</w:t>
            </w:r>
          </w:p>
        </w:tc>
        <w:tc>
          <w:tcPr>
            <w:tcW w:w="1559" w:type="dxa"/>
            <w:shd w:val="clear" w:color="auto" w:fill="auto"/>
            <w:vAlign w:val="center"/>
          </w:tcPr>
          <w:p w14:paraId="21B4A869" w14:textId="0A2AC31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2AAD89AE" w14:textId="7C1790C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Self-Applied Smartphone Mechanocardiography for AF</w:t>
            </w:r>
            <w:r w:rsidR="00F90417" w:rsidRPr="00CC266D">
              <w:rPr>
                <w:rFonts w:ascii="Helvetica" w:hAnsi="Helvetica" w:cs="Calibri"/>
                <w:sz w:val="18"/>
                <w:szCs w:val="18"/>
                <w:lang w:val="en-US"/>
              </w:rPr>
              <w:t xml:space="preserve"> and comparison with ECG-derived labels</w:t>
            </w:r>
          </w:p>
        </w:tc>
        <w:tc>
          <w:tcPr>
            <w:tcW w:w="3402" w:type="dxa"/>
            <w:vAlign w:val="center"/>
          </w:tcPr>
          <w:p w14:paraId="0CB85BF3" w14:textId="45054A0A" w:rsidR="00C538D6" w:rsidRPr="00CC266D" w:rsidRDefault="00A2629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Sensitivity: 97.6%; Specificity: 96.2% </w:t>
            </w:r>
          </w:p>
        </w:tc>
      </w:tr>
      <w:tr w:rsidR="000F08FD" w:rsidRPr="00CC266D" w14:paraId="10E88D67" w14:textId="17AC2C02" w:rsidTr="00A2261E">
        <w:trPr>
          <w:trHeight w:val="432"/>
          <w:jc w:val="center"/>
        </w:trPr>
        <w:tc>
          <w:tcPr>
            <w:tcW w:w="1555" w:type="dxa"/>
            <w:shd w:val="clear" w:color="auto" w:fill="auto"/>
            <w:vAlign w:val="center"/>
          </w:tcPr>
          <w:p w14:paraId="513A8138" w14:textId="47B318AB"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"/>
                <w:id w:val="-415626753"/>
                <w:placeholder>
                  <w:docPart w:val="A48FEAAFDAF8F14BAC93C3E16E2D6203"/>
                </w:placeholder>
              </w:sdtPr>
              <w:sdtContent>
                <w:r w:rsidR="00BE0F7D" w:rsidRPr="00CC266D">
                  <w:rPr>
                    <w:rFonts w:ascii="Helvetica" w:hAnsi="Helvetica" w:cs="Calibri"/>
                    <w:color w:val="000000"/>
                    <w:sz w:val="18"/>
                    <w:szCs w:val="18"/>
                  </w:rPr>
                  <w:t>(Kong et al., 2019)</w:t>
                </w:r>
              </w:sdtContent>
            </w:sdt>
          </w:p>
        </w:tc>
        <w:tc>
          <w:tcPr>
            <w:tcW w:w="2268" w:type="dxa"/>
            <w:vAlign w:val="center"/>
          </w:tcPr>
          <w:p w14:paraId="4C7C2D9D" w14:textId="25B2B6BD" w:rsidR="00C538D6" w:rsidRPr="00CC266D" w:rsidRDefault="00C538D6" w:rsidP="0044795B">
            <w:pPr>
              <w:spacing w:line="360" w:lineRule="auto"/>
              <w:jc w:val="center"/>
              <w:rPr>
                <w:rFonts w:ascii="Helvetica" w:hAnsi="Helvetica" w:cs="Arial"/>
                <w:sz w:val="18"/>
                <w:szCs w:val="18"/>
                <w:lang w:val="en-US"/>
              </w:rPr>
            </w:pPr>
            <w:r w:rsidRPr="00CC266D">
              <w:rPr>
                <w:rFonts w:ascii="Helvetica" w:hAnsi="Helvetica" w:cs="Calibri"/>
                <w:sz w:val="18"/>
                <w:szCs w:val="18"/>
              </w:rPr>
              <w:t>ECG</w:t>
            </w:r>
          </w:p>
        </w:tc>
        <w:tc>
          <w:tcPr>
            <w:tcW w:w="1559" w:type="dxa"/>
            <w:shd w:val="clear" w:color="auto" w:fill="auto"/>
            <w:vAlign w:val="center"/>
          </w:tcPr>
          <w:p w14:paraId="52EECBEE" w14:textId="541939DD"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3" w:type="dxa"/>
            <w:shd w:val="clear" w:color="auto" w:fill="auto"/>
            <w:vAlign w:val="center"/>
          </w:tcPr>
          <w:p w14:paraId="2E1258E1" w14:textId="2B626735" w:rsidR="00C538D6" w:rsidRPr="00CC266D" w:rsidRDefault="0027610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Risk prediction models for AF were evaluated using data from the Multi-Ethnic Study of Atherosclerosis.</w:t>
            </w:r>
          </w:p>
        </w:tc>
        <w:tc>
          <w:tcPr>
            <w:tcW w:w="3402" w:type="dxa"/>
            <w:vAlign w:val="center"/>
          </w:tcPr>
          <w:p w14:paraId="4320FB14" w14:textId="21FCD10C" w:rsidR="00C538D6" w:rsidRPr="00CC266D" w:rsidRDefault="00A2629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98.1%</w:t>
            </w:r>
          </w:p>
        </w:tc>
      </w:tr>
      <w:tr w:rsidR="000F08FD" w:rsidRPr="00CC266D" w14:paraId="0018CC00" w14:textId="634D0A80" w:rsidTr="00A2261E">
        <w:trPr>
          <w:trHeight w:val="432"/>
          <w:jc w:val="center"/>
        </w:trPr>
        <w:tc>
          <w:tcPr>
            <w:tcW w:w="1555" w:type="dxa"/>
            <w:shd w:val="clear" w:color="auto" w:fill="auto"/>
            <w:vAlign w:val="center"/>
          </w:tcPr>
          <w:p w14:paraId="14428B5E" w14:textId="4F435559"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"/>
                <w:id w:val="1004704070"/>
                <w:placeholder>
                  <w:docPart w:val="59701829FA8BC149AA5DB560C304878E"/>
                </w:placeholder>
              </w:sdtPr>
              <w:sdtContent>
                <w:r w:rsidR="00BE0F7D" w:rsidRPr="00CC266D">
                  <w:rPr>
                    <w:rFonts w:ascii="Helvetica" w:hAnsi="Helvetica" w:cs="Calibri"/>
                    <w:color w:val="000000"/>
                    <w:sz w:val="18"/>
                    <w:szCs w:val="18"/>
                  </w:rPr>
                  <w:t>(Dörr et al., 2019)</w:t>
                </w:r>
              </w:sdtContent>
            </w:sdt>
          </w:p>
        </w:tc>
        <w:tc>
          <w:tcPr>
            <w:tcW w:w="2268" w:type="dxa"/>
            <w:vAlign w:val="center"/>
          </w:tcPr>
          <w:p w14:paraId="57E94A92" w14:textId="66057FC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PPG</w:t>
            </w:r>
          </w:p>
        </w:tc>
        <w:tc>
          <w:tcPr>
            <w:tcW w:w="1559" w:type="dxa"/>
            <w:shd w:val="clear" w:color="auto" w:fill="auto"/>
            <w:vAlign w:val="center"/>
          </w:tcPr>
          <w:p w14:paraId="2BDEB070" w14:textId="7633EA2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192373A9" w14:textId="779516F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 xml:space="preserve">The WATCH AF (SmartWATCHes for Detection of AF) trial </w:t>
            </w:r>
            <w:r w:rsidR="0033029E" w:rsidRPr="00CC266D">
              <w:rPr>
                <w:rFonts w:ascii="Helvetica" w:hAnsi="Helvetica" w:cs="Calibri"/>
                <w:sz w:val="18"/>
                <w:szCs w:val="18"/>
                <w:lang w:val="en-US"/>
              </w:rPr>
              <w:t xml:space="preserve">detecting </w:t>
            </w:r>
            <w:r w:rsidRPr="00CC266D">
              <w:rPr>
                <w:rFonts w:ascii="Helvetica" w:hAnsi="Helvetica" w:cs="Calibri"/>
                <w:sz w:val="18"/>
                <w:szCs w:val="18"/>
                <w:lang w:val="en-US"/>
              </w:rPr>
              <w:t xml:space="preserve">AF </w:t>
            </w:r>
            <w:r w:rsidR="0033029E" w:rsidRPr="00CC266D">
              <w:rPr>
                <w:rFonts w:ascii="Helvetica" w:hAnsi="Helvetica" w:cs="Calibri"/>
                <w:sz w:val="18"/>
                <w:szCs w:val="18"/>
                <w:lang w:val="en-US"/>
              </w:rPr>
              <w:t>via</w:t>
            </w:r>
            <w:r w:rsidRPr="00CC266D">
              <w:rPr>
                <w:rFonts w:ascii="Helvetica" w:hAnsi="Helvetica" w:cs="Calibri"/>
                <w:sz w:val="18"/>
                <w:szCs w:val="18"/>
                <w:lang w:val="en-US"/>
              </w:rPr>
              <w:t xml:space="preserve"> smartwatch PPG signals </w:t>
            </w:r>
            <w:r w:rsidR="0033029E" w:rsidRPr="00CC266D">
              <w:rPr>
                <w:rFonts w:ascii="Helvetica" w:hAnsi="Helvetica" w:cs="Calibri"/>
                <w:sz w:val="18"/>
                <w:szCs w:val="18"/>
                <w:lang w:val="en-US"/>
              </w:rPr>
              <w:t xml:space="preserve">compared to </w:t>
            </w:r>
            <w:r w:rsidRPr="00CC266D">
              <w:rPr>
                <w:rFonts w:ascii="Helvetica" w:hAnsi="Helvetica" w:cs="Calibri"/>
                <w:sz w:val="18"/>
                <w:szCs w:val="18"/>
                <w:lang w:val="en-US"/>
              </w:rPr>
              <w:t xml:space="preserve">cardiologist </w:t>
            </w:r>
            <w:r w:rsidR="0033029E" w:rsidRPr="00CC266D">
              <w:rPr>
                <w:rFonts w:ascii="Helvetica" w:hAnsi="Helvetica" w:cs="Calibri"/>
                <w:sz w:val="18"/>
                <w:szCs w:val="18"/>
                <w:lang w:val="en-US"/>
              </w:rPr>
              <w:t xml:space="preserve">ECG </w:t>
            </w:r>
            <w:r w:rsidRPr="00CC266D">
              <w:rPr>
                <w:rFonts w:ascii="Helvetica" w:hAnsi="Helvetica" w:cs="Calibri"/>
                <w:sz w:val="18"/>
                <w:szCs w:val="18"/>
                <w:lang w:val="en-US"/>
              </w:rPr>
              <w:t>diagnosis.</w:t>
            </w:r>
          </w:p>
        </w:tc>
        <w:tc>
          <w:tcPr>
            <w:tcW w:w="3402" w:type="dxa"/>
            <w:vAlign w:val="center"/>
          </w:tcPr>
          <w:p w14:paraId="6122C13F" w14:textId="3D82C74C" w:rsidR="00A26296" w:rsidRPr="00CC266D" w:rsidRDefault="00A2629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w:t>
            </w:r>
            <w:r w:rsidR="00F90417" w:rsidRPr="00CC266D">
              <w:rPr>
                <w:rFonts w:ascii="Helvetica" w:hAnsi="Helvetica" w:cs="Calibri"/>
                <w:sz w:val="18"/>
                <w:szCs w:val="18"/>
                <w:lang w:val="en-US"/>
              </w:rPr>
              <w:t>ensitivity</w:t>
            </w:r>
            <w:r w:rsidRPr="00CC266D">
              <w:rPr>
                <w:rFonts w:ascii="Helvetica" w:hAnsi="Helvetica" w:cs="Calibri"/>
                <w:sz w:val="18"/>
                <w:szCs w:val="18"/>
                <w:lang w:val="en-US"/>
              </w:rPr>
              <w:t>:</w:t>
            </w:r>
            <w:r w:rsidR="00F90417" w:rsidRPr="00CC266D">
              <w:rPr>
                <w:rFonts w:ascii="Helvetica" w:hAnsi="Helvetica" w:cs="Calibri"/>
                <w:sz w:val="18"/>
                <w:szCs w:val="18"/>
                <w:lang w:val="en-US"/>
              </w:rPr>
              <w:t xml:space="preserve"> 93.7%</w:t>
            </w:r>
            <w:r w:rsidRPr="00CC266D">
              <w:rPr>
                <w:rFonts w:ascii="Helvetica" w:hAnsi="Helvetica" w:cs="Calibri"/>
                <w:sz w:val="18"/>
                <w:szCs w:val="18"/>
                <w:lang w:val="en-US"/>
              </w:rPr>
              <w:t xml:space="preserve">; Specificity: </w:t>
            </w:r>
          </w:p>
          <w:p w14:paraId="1D98C158" w14:textId="5262B12F" w:rsidR="00C538D6" w:rsidRPr="00CC266D" w:rsidRDefault="00F904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98.2%</w:t>
            </w:r>
            <w:r w:rsidR="00A26296" w:rsidRPr="00CC266D">
              <w:rPr>
                <w:rFonts w:ascii="Helvetica" w:hAnsi="Helvetica" w:cs="Calibri"/>
                <w:sz w:val="18"/>
                <w:szCs w:val="18"/>
                <w:lang w:val="en-US"/>
              </w:rPr>
              <w:t>; A</w:t>
            </w:r>
            <w:r w:rsidRPr="00CC266D">
              <w:rPr>
                <w:rFonts w:ascii="Helvetica" w:hAnsi="Helvetica" w:cs="Calibri"/>
                <w:sz w:val="18"/>
                <w:szCs w:val="18"/>
                <w:lang w:val="en-US"/>
              </w:rPr>
              <w:t>ccuracy</w:t>
            </w:r>
            <w:r w:rsidR="00A26296" w:rsidRPr="00CC266D">
              <w:rPr>
                <w:rFonts w:ascii="Helvetica" w:hAnsi="Helvetica" w:cs="Calibri"/>
                <w:sz w:val="18"/>
                <w:szCs w:val="18"/>
                <w:lang w:val="en-US"/>
              </w:rPr>
              <w:t>: 96.1%</w:t>
            </w:r>
          </w:p>
        </w:tc>
      </w:tr>
      <w:tr w:rsidR="000F08FD" w:rsidRPr="00CC266D" w14:paraId="0C270FE6" w14:textId="083E1594" w:rsidTr="00A2261E">
        <w:trPr>
          <w:trHeight w:val="432"/>
          <w:jc w:val="center"/>
        </w:trPr>
        <w:tc>
          <w:tcPr>
            <w:tcW w:w="1555" w:type="dxa"/>
            <w:shd w:val="clear" w:color="auto" w:fill="auto"/>
            <w:vAlign w:val="center"/>
          </w:tcPr>
          <w:p w14:paraId="5256D8EA" w14:textId="42A8FDBE"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"/>
                <w:id w:val="-342863850"/>
                <w:placeholder>
                  <w:docPart w:val="59701829FA8BC149AA5DB560C304878E"/>
                </w:placeholder>
              </w:sdtPr>
              <w:sdtContent>
                <w:r w:rsidR="00BE0F7D" w:rsidRPr="00CC266D">
                  <w:rPr>
                    <w:rFonts w:ascii="Helvetica" w:hAnsi="Helvetica" w:cs="Calibri"/>
                    <w:color w:val="000000"/>
                    <w:sz w:val="18"/>
                    <w:szCs w:val="18"/>
                  </w:rPr>
                  <w:t>(Fernández-Ruiz, 2019)</w:t>
                </w:r>
              </w:sdtContent>
            </w:sdt>
          </w:p>
        </w:tc>
        <w:tc>
          <w:tcPr>
            <w:tcW w:w="2268" w:type="dxa"/>
            <w:vAlign w:val="center"/>
          </w:tcPr>
          <w:p w14:paraId="68CC7CB2" w14:textId="382B9DD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07D8B187" w14:textId="6B87136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1F1F3AFF" w14:textId="73E8B52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ML classifier to diagnose AF from ECG recordings</w:t>
            </w:r>
          </w:p>
        </w:tc>
        <w:tc>
          <w:tcPr>
            <w:tcW w:w="3402" w:type="dxa"/>
            <w:vAlign w:val="center"/>
          </w:tcPr>
          <w:p w14:paraId="50CE829E" w14:textId="249D3D01" w:rsidR="00C538D6" w:rsidRPr="00CC266D" w:rsidRDefault="00F904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Area under the receiver operating curve (AUC): 0.97</w:t>
            </w:r>
          </w:p>
        </w:tc>
      </w:tr>
      <w:tr w:rsidR="000F08FD" w:rsidRPr="00CC266D" w14:paraId="20C3A728" w14:textId="1D75B58D" w:rsidTr="00A2261E">
        <w:trPr>
          <w:trHeight w:val="432"/>
          <w:jc w:val="center"/>
        </w:trPr>
        <w:tc>
          <w:tcPr>
            <w:tcW w:w="1555" w:type="dxa"/>
            <w:shd w:val="clear" w:color="auto" w:fill="auto"/>
            <w:vAlign w:val="center"/>
          </w:tcPr>
          <w:p w14:paraId="51999410" w14:textId="0C7AAB3C"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"/>
                <w:id w:val="-1498571455"/>
                <w:placeholder>
                  <w:docPart w:val="59701829FA8BC149AA5DB560C304878E"/>
                </w:placeholder>
              </w:sdtPr>
              <w:sdtContent>
                <w:r w:rsidR="00BE0F7D" w:rsidRPr="00CC266D">
                  <w:rPr>
                    <w:rFonts w:ascii="Helvetica" w:hAnsi="Helvetica" w:cs="Calibri"/>
                    <w:color w:val="000000"/>
                    <w:sz w:val="18"/>
                    <w:szCs w:val="18"/>
                    <w:lang w:val="en-US"/>
                  </w:rPr>
                  <w:t>(Hartikainen et al., 2019)</w:t>
                </w:r>
              </w:sdtContent>
            </w:sdt>
          </w:p>
        </w:tc>
        <w:tc>
          <w:tcPr>
            <w:tcW w:w="2268" w:type="dxa"/>
            <w:vAlign w:val="center"/>
          </w:tcPr>
          <w:p w14:paraId="0BD21BC8" w14:textId="2D31D8C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168085B3" w14:textId="09CF92F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5B95E6C9" w14:textId="2BFD8D32" w:rsidR="00C538D6" w:rsidRPr="00CC266D" w:rsidRDefault="0027610F" w:rsidP="0027610F">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The specificity, sensitivity, accuracy of the chest strap ECG </w:t>
            </w:r>
            <w:proofErr w:type="gramStart"/>
            <w:r w:rsidRPr="00CC266D">
              <w:rPr>
                <w:rFonts w:ascii="Helvetica" w:hAnsi="Helvetica" w:cs="Calibri"/>
                <w:sz w:val="18"/>
                <w:szCs w:val="18"/>
                <w:lang w:val="en-US"/>
              </w:rPr>
              <w:t>were</w:t>
            </w:r>
            <w:proofErr w:type="gramEnd"/>
            <w:r w:rsidRPr="00CC266D">
              <w:rPr>
                <w:rFonts w:ascii="Helvetica" w:hAnsi="Helvetica" w:cs="Calibri"/>
                <w:sz w:val="18"/>
                <w:szCs w:val="18"/>
                <w:lang w:val="en-US"/>
              </w:rPr>
              <w:t xml:space="preserve"> assessed for detecting AF.</w:t>
            </w:r>
          </w:p>
        </w:tc>
        <w:tc>
          <w:tcPr>
            <w:tcW w:w="3402" w:type="dxa"/>
            <w:vAlign w:val="center"/>
          </w:tcPr>
          <w:p w14:paraId="47C2A702" w14:textId="6F3907B0" w:rsidR="00C538D6" w:rsidRPr="00CC266D" w:rsidRDefault="00A2629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w:t>
            </w:r>
            <w:r w:rsidR="00F90417" w:rsidRPr="00CC266D">
              <w:rPr>
                <w:rFonts w:ascii="Helvetica" w:hAnsi="Helvetica" w:cs="Calibri"/>
                <w:sz w:val="18"/>
                <w:szCs w:val="18"/>
                <w:lang w:val="en-US"/>
              </w:rPr>
              <w:t>ensitivity</w:t>
            </w:r>
            <w:r w:rsidRPr="00CC266D">
              <w:rPr>
                <w:rFonts w:ascii="Helvetica" w:hAnsi="Helvetica" w:cs="Calibri"/>
                <w:sz w:val="18"/>
                <w:szCs w:val="18"/>
                <w:lang w:val="en-US"/>
              </w:rPr>
              <w:t xml:space="preserve">: </w:t>
            </w:r>
            <w:r w:rsidR="00F90417" w:rsidRPr="00CC266D">
              <w:rPr>
                <w:rFonts w:ascii="Helvetica" w:hAnsi="Helvetica" w:cs="Calibri"/>
                <w:sz w:val="18"/>
                <w:szCs w:val="18"/>
                <w:lang w:val="en-US"/>
              </w:rPr>
              <w:t>95.3%</w:t>
            </w:r>
            <w:r w:rsidRPr="00CC266D">
              <w:rPr>
                <w:rFonts w:ascii="Helvetica" w:hAnsi="Helvetica" w:cs="Calibri"/>
                <w:sz w:val="18"/>
                <w:szCs w:val="18"/>
                <w:lang w:val="en-US"/>
              </w:rPr>
              <w:t>; S</w:t>
            </w:r>
            <w:r w:rsidR="00F90417" w:rsidRPr="00CC266D">
              <w:rPr>
                <w:rFonts w:ascii="Helvetica" w:hAnsi="Helvetica" w:cs="Calibri"/>
                <w:sz w:val="18"/>
                <w:szCs w:val="18"/>
                <w:lang w:val="en-US"/>
              </w:rPr>
              <w:t>pecificity</w:t>
            </w:r>
            <w:r w:rsidRPr="00CC266D">
              <w:rPr>
                <w:rFonts w:ascii="Helvetica" w:hAnsi="Helvetica" w:cs="Calibri"/>
                <w:sz w:val="18"/>
                <w:szCs w:val="18"/>
                <w:lang w:val="en-US"/>
              </w:rPr>
              <w:t xml:space="preserve">: </w:t>
            </w:r>
            <w:r w:rsidR="00F90417" w:rsidRPr="00CC266D">
              <w:rPr>
                <w:rFonts w:ascii="Helvetica" w:hAnsi="Helvetica" w:cs="Calibri"/>
                <w:sz w:val="18"/>
                <w:szCs w:val="18"/>
                <w:lang w:val="en-US"/>
              </w:rPr>
              <w:t>95.5</w:t>
            </w:r>
            <w:r w:rsidRPr="00CC266D">
              <w:rPr>
                <w:rFonts w:ascii="Helvetica" w:hAnsi="Helvetica" w:cs="Calibri"/>
                <w:sz w:val="18"/>
                <w:szCs w:val="18"/>
                <w:lang w:val="en-US"/>
              </w:rPr>
              <w:t>%</w:t>
            </w:r>
          </w:p>
        </w:tc>
      </w:tr>
      <w:tr w:rsidR="000F08FD" w:rsidRPr="00CC266D" w14:paraId="331EE339" w14:textId="118DC7D4" w:rsidTr="00A2261E">
        <w:trPr>
          <w:trHeight w:val="432"/>
          <w:jc w:val="center"/>
        </w:trPr>
        <w:tc>
          <w:tcPr>
            <w:tcW w:w="1555" w:type="dxa"/>
            <w:shd w:val="clear" w:color="auto" w:fill="auto"/>
            <w:vAlign w:val="center"/>
          </w:tcPr>
          <w:p w14:paraId="0CF05FDC" w14:textId="4A12395D"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"/>
                <w:id w:val="1167290557"/>
                <w:placeholder>
                  <w:docPart w:val="59701829FA8BC149AA5DB560C304878E"/>
                </w:placeholder>
              </w:sdtPr>
              <w:sdtContent>
                <w:r w:rsidR="00BE0F7D" w:rsidRPr="00CC266D">
                  <w:rPr>
                    <w:rFonts w:ascii="Helvetica" w:hAnsi="Helvetica"/>
                    <w:sz w:val="18"/>
                    <w:szCs w:val="18"/>
                  </w:rPr>
                  <w:t>(Kalidas &amp; Tamil, 2019)</w:t>
                </w:r>
              </w:sdtContent>
            </w:sdt>
          </w:p>
        </w:tc>
        <w:tc>
          <w:tcPr>
            <w:tcW w:w="2268" w:type="dxa"/>
            <w:vAlign w:val="center"/>
          </w:tcPr>
          <w:p w14:paraId="7C9A227B" w14:textId="57FBA66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4029C54A" w14:textId="2019D91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1D82846C" w14:textId="5FD0CF13" w:rsidR="00C538D6" w:rsidRPr="00CC266D" w:rsidRDefault="0027610F"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robust automated technique, combining discrete-state Markov models and Random Forests, was developed for the detection of AF episodes in single-lead ECG signals.</w:t>
            </w:r>
          </w:p>
        </w:tc>
        <w:tc>
          <w:tcPr>
            <w:tcW w:w="3402" w:type="dxa"/>
            <w:vAlign w:val="center"/>
          </w:tcPr>
          <w:p w14:paraId="0737CA2A" w14:textId="377D342F" w:rsidR="00C538D6" w:rsidRPr="00CC266D" w:rsidRDefault="00A2629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w:t>
            </w:r>
            <w:r w:rsidR="00F90417" w:rsidRPr="00CC266D">
              <w:rPr>
                <w:rFonts w:ascii="Helvetica" w:hAnsi="Helvetica" w:cs="Calibri"/>
                <w:sz w:val="18"/>
                <w:szCs w:val="18"/>
                <w:lang w:val="en-US"/>
              </w:rPr>
              <w:t>ensitivity</w:t>
            </w:r>
            <w:r w:rsidRPr="00CC266D">
              <w:rPr>
                <w:rFonts w:ascii="Helvetica" w:hAnsi="Helvetica" w:cs="Calibri"/>
                <w:sz w:val="18"/>
                <w:szCs w:val="18"/>
                <w:lang w:val="en-US"/>
              </w:rPr>
              <w:t>: 97.4%; S</w:t>
            </w:r>
            <w:r w:rsidR="00F90417" w:rsidRPr="00CC266D">
              <w:rPr>
                <w:rFonts w:ascii="Helvetica" w:hAnsi="Helvetica" w:cs="Calibri"/>
                <w:sz w:val="18"/>
                <w:szCs w:val="18"/>
                <w:lang w:val="en-US"/>
              </w:rPr>
              <w:t>pecificity</w:t>
            </w:r>
            <w:r w:rsidRPr="00CC266D">
              <w:rPr>
                <w:rFonts w:ascii="Helvetica" w:hAnsi="Helvetica" w:cs="Calibri"/>
                <w:sz w:val="18"/>
                <w:szCs w:val="18"/>
                <w:lang w:val="en-US"/>
              </w:rPr>
              <w:t>: 98.6%</w:t>
            </w:r>
          </w:p>
        </w:tc>
      </w:tr>
      <w:tr w:rsidR="000F08FD" w:rsidRPr="00CC266D" w14:paraId="3702E8BE" w14:textId="02535EF0" w:rsidTr="00A2261E">
        <w:trPr>
          <w:trHeight w:val="432"/>
          <w:jc w:val="center"/>
        </w:trPr>
        <w:tc>
          <w:tcPr>
            <w:tcW w:w="1555" w:type="dxa"/>
            <w:shd w:val="clear" w:color="auto" w:fill="auto"/>
            <w:vAlign w:val="center"/>
          </w:tcPr>
          <w:p w14:paraId="42FFE031" w14:textId="12D2AB42"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"/>
                <w:id w:val="1360401590"/>
                <w:placeholder>
                  <w:docPart w:val="59701829FA8BC149AA5DB560C304878E"/>
                </w:placeholder>
              </w:sdtPr>
              <w:sdtContent>
                <w:r w:rsidR="00BE0F7D" w:rsidRPr="00CC266D">
                  <w:rPr>
                    <w:rFonts w:ascii="Helvetica" w:hAnsi="Helvetica" w:cs="Calibri"/>
                    <w:color w:val="000000"/>
                    <w:sz w:val="18"/>
                    <w:szCs w:val="18"/>
                  </w:rPr>
                  <w:t>(H. T. Li et al., 2019)</w:t>
                </w:r>
              </w:sdtContent>
            </w:sdt>
          </w:p>
        </w:tc>
        <w:tc>
          <w:tcPr>
            <w:tcW w:w="2268" w:type="dxa"/>
            <w:vAlign w:val="center"/>
          </w:tcPr>
          <w:p w14:paraId="6D489383" w14:textId="7A99D6A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144FEF05" w14:textId="158D1C5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599151FB" w14:textId="77B077CE" w:rsidR="00C538D6" w:rsidRPr="00CC266D" w:rsidRDefault="0027610F"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lightweight ensemble extreme learning machine engine, operating in the eigenspace domain, was designed for compressed learning of AF detection.</w:t>
            </w:r>
          </w:p>
        </w:tc>
        <w:tc>
          <w:tcPr>
            <w:tcW w:w="3402" w:type="dxa"/>
            <w:vAlign w:val="center"/>
          </w:tcPr>
          <w:p w14:paraId="536DE112" w14:textId="08AFD8F8" w:rsidR="00C538D6" w:rsidRPr="00CC266D" w:rsidRDefault="00A2629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253346" w:rsidRPr="00CC266D">
              <w:rPr>
                <w:rFonts w:ascii="Helvetica" w:hAnsi="Helvetica" w:cs="Calibri"/>
                <w:sz w:val="18"/>
                <w:szCs w:val="18"/>
                <w:lang w:val="en-US"/>
              </w:rPr>
              <w:t>ccuracy</w:t>
            </w:r>
            <w:r w:rsidRPr="00CC266D">
              <w:rPr>
                <w:rFonts w:ascii="Helvetica" w:hAnsi="Helvetica" w:cs="Calibri"/>
                <w:sz w:val="18"/>
                <w:szCs w:val="18"/>
                <w:lang w:val="en-US"/>
              </w:rPr>
              <w:t>:</w:t>
            </w:r>
            <w:r w:rsidR="00253346" w:rsidRPr="00CC266D">
              <w:rPr>
                <w:rFonts w:ascii="Helvetica" w:hAnsi="Helvetica" w:cs="Calibri"/>
                <w:sz w:val="18"/>
                <w:szCs w:val="18"/>
                <w:lang w:val="en-US"/>
              </w:rPr>
              <w:t xml:space="preserve"> 61.9%</w:t>
            </w:r>
          </w:p>
        </w:tc>
      </w:tr>
      <w:tr w:rsidR="000F08FD" w:rsidRPr="00CC266D" w14:paraId="3DBBEDAA" w14:textId="39605F1C" w:rsidTr="00A2261E">
        <w:trPr>
          <w:trHeight w:val="432"/>
          <w:jc w:val="center"/>
        </w:trPr>
        <w:tc>
          <w:tcPr>
            <w:tcW w:w="1555" w:type="dxa"/>
            <w:shd w:val="clear" w:color="auto" w:fill="auto"/>
            <w:vAlign w:val="center"/>
          </w:tcPr>
          <w:p w14:paraId="05A7A3B5" w14:textId="64205704"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"/>
                <w:id w:val="568086084"/>
                <w:placeholder>
                  <w:docPart w:val="59701829FA8BC149AA5DB560C304878E"/>
                </w:placeholder>
              </w:sdtPr>
              <w:sdtContent>
                <w:r w:rsidR="00BE0F7D" w:rsidRPr="00CC266D">
                  <w:rPr>
                    <w:rFonts w:ascii="Helvetica" w:hAnsi="Helvetica" w:cs="Calibri"/>
                    <w:color w:val="000000"/>
                    <w:sz w:val="18"/>
                    <w:szCs w:val="18"/>
                  </w:rPr>
                  <w:t>(Pérez-Valero et al., 2019)</w:t>
                </w:r>
              </w:sdtContent>
            </w:sdt>
          </w:p>
        </w:tc>
        <w:tc>
          <w:tcPr>
            <w:tcW w:w="2268" w:type="dxa"/>
            <w:vAlign w:val="center"/>
          </w:tcPr>
          <w:p w14:paraId="0B4012B3" w14:textId="0C672C0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341A1C7E" w14:textId="2EFD81F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68C3E1D7" w14:textId="730C6E4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Automatic detection of AF from ECG recordings using SRQA</w:t>
            </w:r>
          </w:p>
        </w:tc>
        <w:tc>
          <w:tcPr>
            <w:tcW w:w="3402" w:type="dxa"/>
            <w:vAlign w:val="center"/>
          </w:tcPr>
          <w:p w14:paraId="412D9169" w14:textId="7DBCA47C" w:rsidR="00C538D6" w:rsidRPr="00CC266D" w:rsidRDefault="00A2629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w:t>
            </w:r>
            <w:r w:rsidR="00253346" w:rsidRPr="00CC266D">
              <w:rPr>
                <w:rFonts w:ascii="Helvetica" w:hAnsi="Helvetica" w:cs="Calibri"/>
                <w:sz w:val="18"/>
                <w:szCs w:val="18"/>
                <w:lang w:val="en-US"/>
              </w:rPr>
              <w:t>ensitiv</w:t>
            </w:r>
            <w:r w:rsidRPr="00CC266D">
              <w:rPr>
                <w:rFonts w:ascii="Helvetica" w:hAnsi="Helvetica" w:cs="Calibri"/>
                <w:sz w:val="18"/>
                <w:szCs w:val="18"/>
                <w:lang w:val="en-US"/>
              </w:rPr>
              <w:t>ity: 97.9%; Specificity; 97.6%</w:t>
            </w:r>
          </w:p>
        </w:tc>
      </w:tr>
      <w:tr w:rsidR="000F08FD" w:rsidRPr="00CC266D" w14:paraId="6CBDD4B9" w14:textId="0C3033A0" w:rsidTr="00A2261E">
        <w:trPr>
          <w:trHeight w:val="432"/>
          <w:jc w:val="center"/>
        </w:trPr>
        <w:tc>
          <w:tcPr>
            <w:tcW w:w="1555" w:type="dxa"/>
            <w:shd w:val="clear" w:color="auto" w:fill="auto"/>
            <w:vAlign w:val="center"/>
          </w:tcPr>
          <w:p w14:paraId="6D99768F" w14:textId="20E07D9B"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"/>
                <w:id w:val="82568967"/>
                <w:placeholder>
                  <w:docPart w:val="59701829FA8BC149AA5DB560C304878E"/>
                </w:placeholder>
              </w:sdtPr>
              <w:sdtContent>
                <w:r w:rsidR="00BE0F7D" w:rsidRPr="00CC266D">
                  <w:rPr>
                    <w:rFonts w:ascii="Helvetica" w:hAnsi="Helvetica" w:cs="Calibri"/>
                    <w:color w:val="000000"/>
                    <w:sz w:val="18"/>
                    <w:szCs w:val="18"/>
                  </w:rPr>
                  <w:t>(Wasserlauf et al., 2019)</w:t>
                </w:r>
              </w:sdtContent>
            </w:sdt>
          </w:p>
        </w:tc>
        <w:tc>
          <w:tcPr>
            <w:tcW w:w="2268" w:type="dxa"/>
            <w:vAlign w:val="center"/>
          </w:tcPr>
          <w:p w14:paraId="33664A0E" w14:textId="346BF01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PPG</w:t>
            </w:r>
          </w:p>
        </w:tc>
        <w:tc>
          <w:tcPr>
            <w:tcW w:w="1559" w:type="dxa"/>
            <w:shd w:val="clear" w:color="auto" w:fill="auto"/>
            <w:vAlign w:val="center"/>
          </w:tcPr>
          <w:p w14:paraId="7633C988" w14:textId="4AC0C8E6"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3BC76D6D" w14:textId="34A8A5EA"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CNN for AF detection using heart rate, activity, and Apple Watch/KardiaBand ECGs validated with simultaneous insertable cardiac monitor recordings.</w:t>
            </w:r>
          </w:p>
        </w:tc>
        <w:tc>
          <w:tcPr>
            <w:tcW w:w="3402" w:type="dxa"/>
            <w:vAlign w:val="center"/>
          </w:tcPr>
          <w:p w14:paraId="11432FCB" w14:textId="5E864952" w:rsidR="00253346" w:rsidRPr="00CC266D" w:rsidRDefault="00A2629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w:t>
            </w:r>
            <w:r w:rsidR="00253346" w:rsidRPr="00CC266D">
              <w:rPr>
                <w:rFonts w:ascii="Helvetica" w:hAnsi="Helvetica" w:cs="Calibri"/>
                <w:sz w:val="18"/>
                <w:szCs w:val="18"/>
                <w:lang w:val="en-US"/>
              </w:rPr>
              <w:t>ensitivity</w:t>
            </w:r>
            <w:r w:rsidRPr="00CC266D">
              <w:rPr>
                <w:rFonts w:ascii="Helvetica" w:hAnsi="Helvetica" w:cs="Calibri"/>
                <w:sz w:val="18"/>
                <w:szCs w:val="18"/>
                <w:lang w:val="en-US"/>
              </w:rPr>
              <w:t xml:space="preserve">: </w:t>
            </w:r>
            <w:r w:rsidR="00253346" w:rsidRPr="00CC266D">
              <w:rPr>
                <w:rFonts w:ascii="Helvetica" w:hAnsi="Helvetica" w:cs="Calibri"/>
                <w:sz w:val="18"/>
                <w:szCs w:val="18"/>
                <w:lang w:val="en-US"/>
              </w:rPr>
              <w:t>83.3%; Positive</w:t>
            </w:r>
          </w:p>
          <w:p w14:paraId="303949BB" w14:textId="6AFCEAC6" w:rsidR="00C538D6" w:rsidRPr="00CC266D" w:rsidRDefault="0025334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predictive value</w:t>
            </w:r>
            <w:r w:rsidR="00A26296" w:rsidRPr="00CC266D">
              <w:rPr>
                <w:rFonts w:ascii="Helvetica" w:hAnsi="Helvetica" w:cs="Calibri"/>
                <w:sz w:val="18"/>
                <w:szCs w:val="18"/>
                <w:lang w:val="en-US"/>
              </w:rPr>
              <w:t xml:space="preserve"> (PPV): </w:t>
            </w:r>
            <w:r w:rsidRPr="00CC266D">
              <w:rPr>
                <w:rFonts w:ascii="Helvetica" w:hAnsi="Helvetica" w:cs="Calibri"/>
                <w:sz w:val="18"/>
                <w:szCs w:val="18"/>
                <w:lang w:val="en-US"/>
              </w:rPr>
              <w:t>39.9%.</w:t>
            </w:r>
          </w:p>
        </w:tc>
      </w:tr>
      <w:tr w:rsidR="000F08FD" w:rsidRPr="00CC266D" w14:paraId="360E0621" w14:textId="20CE6526" w:rsidTr="00A2261E">
        <w:trPr>
          <w:trHeight w:val="432"/>
          <w:jc w:val="center"/>
        </w:trPr>
        <w:tc>
          <w:tcPr>
            <w:tcW w:w="1555" w:type="dxa"/>
            <w:shd w:val="clear" w:color="auto" w:fill="auto"/>
            <w:vAlign w:val="center"/>
          </w:tcPr>
          <w:p w14:paraId="7E40BF91" w14:textId="49BA2BD2"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"/>
                <w:id w:val="-1505128176"/>
                <w:placeholder>
                  <w:docPart w:val="59701829FA8BC149AA5DB560C304878E"/>
                </w:placeholder>
              </w:sdtPr>
              <w:sdtContent>
                <w:r w:rsidR="00BE0F7D" w:rsidRPr="00CC266D">
                  <w:rPr>
                    <w:rFonts w:ascii="Helvetica" w:hAnsi="Helvetica" w:cs="Calibri"/>
                    <w:color w:val="000000"/>
                    <w:sz w:val="18"/>
                    <w:szCs w:val="18"/>
                    <w:lang w:val="en-US"/>
                  </w:rPr>
                  <w:t>(E. Chen et al., 2020)</w:t>
                </w:r>
              </w:sdtContent>
            </w:sdt>
          </w:p>
        </w:tc>
        <w:tc>
          <w:tcPr>
            <w:tcW w:w="2268" w:type="dxa"/>
            <w:vAlign w:val="center"/>
          </w:tcPr>
          <w:p w14:paraId="15021F14" w14:textId="639C723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ECG+PPG</w:t>
            </w:r>
          </w:p>
        </w:tc>
        <w:tc>
          <w:tcPr>
            <w:tcW w:w="1559" w:type="dxa"/>
            <w:shd w:val="clear" w:color="auto" w:fill="auto"/>
            <w:vAlign w:val="center"/>
          </w:tcPr>
          <w:p w14:paraId="0D6F106B" w14:textId="3C68FF9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78D59DA7" w14:textId="6F0932C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ML model for the AF detection using PPG and single-ECG acquired with a smart wristband device</w:t>
            </w:r>
          </w:p>
        </w:tc>
        <w:tc>
          <w:tcPr>
            <w:tcW w:w="3402" w:type="dxa"/>
            <w:vAlign w:val="center"/>
          </w:tcPr>
          <w:p w14:paraId="290B30F5" w14:textId="1EDA6B82" w:rsidR="00C538D6" w:rsidRPr="00CC266D" w:rsidRDefault="00A2629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94.7%</w:t>
            </w:r>
          </w:p>
        </w:tc>
      </w:tr>
      <w:tr w:rsidR="000F08FD" w:rsidRPr="00CC266D" w14:paraId="674D47FC" w14:textId="2D61EBCA" w:rsidTr="00A2261E">
        <w:trPr>
          <w:trHeight w:val="432"/>
          <w:jc w:val="center"/>
        </w:trPr>
        <w:tc>
          <w:tcPr>
            <w:tcW w:w="1555" w:type="dxa"/>
            <w:shd w:val="clear" w:color="auto" w:fill="auto"/>
            <w:vAlign w:val="center"/>
          </w:tcPr>
          <w:p w14:paraId="530E0092" w14:textId="092A4AB3"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"/>
                <w:id w:val="-1059016948"/>
                <w:placeholder>
                  <w:docPart w:val="59701829FA8BC149AA5DB560C304878E"/>
                </w:placeholder>
              </w:sdtPr>
              <w:sdtContent>
                <w:r w:rsidR="00BE0F7D" w:rsidRPr="00CC266D">
                  <w:rPr>
                    <w:rFonts w:ascii="Helvetica" w:hAnsi="Helvetica" w:cs="Calibri"/>
                    <w:color w:val="000000"/>
                    <w:sz w:val="18"/>
                    <w:szCs w:val="18"/>
                  </w:rPr>
                  <w:t>(Cheng et al., 2020)</w:t>
                </w:r>
              </w:sdtContent>
            </w:sdt>
          </w:p>
        </w:tc>
        <w:tc>
          <w:tcPr>
            <w:tcW w:w="2268" w:type="dxa"/>
            <w:vAlign w:val="center"/>
          </w:tcPr>
          <w:p w14:paraId="5B38C00C" w14:textId="7D66AF8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PPG</w:t>
            </w:r>
          </w:p>
        </w:tc>
        <w:tc>
          <w:tcPr>
            <w:tcW w:w="1559" w:type="dxa"/>
            <w:shd w:val="clear" w:color="auto" w:fill="auto"/>
            <w:vAlign w:val="center"/>
          </w:tcPr>
          <w:p w14:paraId="2B2C727D" w14:textId="08851FB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6330EEFD" w14:textId="6282D8BE"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time-frequency analysis with DL model for the AF detection based on PPG</w:t>
            </w:r>
          </w:p>
        </w:tc>
        <w:tc>
          <w:tcPr>
            <w:tcW w:w="3402" w:type="dxa"/>
            <w:vAlign w:val="center"/>
          </w:tcPr>
          <w:p w14:paraId="5313D4A2" w14:textId="6B1C9280" w:rsidR="00A26296" w:rsidRPr="00CC266D" w:rsidRDefault="00A2629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Sensitivity: 98.2%; Specificity: </w:t>
            </w:r>
          </w:p>
          <w:p w14:paraId="209F747C" w14:textId="345061DF" w:rsidR="00C538D6" w:rsidRPr="00CC266D" w:rsidRDefault="00A2629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98%; Accuracy: 98.1%</w:t>
            </w:r>
          </w:p>
        </w:tc>
      </w:tr>
      <w:tr w:rsidR="000F08FD" w:rsidRPr="00CC266D" w14:paraId="72A913FA" w14:textId="20447332" w:rsidTr="00A2261E">
        <w:trPr>
          <w:trHeight w:val="432"/>
          <w:jc w:val="center"/>
        </w:trPr>
        <w:tc>
          <w:tcPr>
            <w:tcW w:w="1555" w:type="dxa"/>
            <w:shd w:val="clear" w:color="auto" w:fill="auto"/>
            <w:vAlign w:val="center"/>
          </w:tcPr>
          <w:p w14:paraId="1ACF73DA" w14:textId="5FA22C7B"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"/>
                <w:id w:val="1213692570"/>
                <w:placeholder>
                  <w:docPart w:val="59701829FA8BC149AA5DB560C304878E"/>
                </w:placeholder>
              </w:sdtPr>
              <w:sdtContent>
                <w:r w:rsidR="00BE0F7D" w:rsidRPr="00CC266D">
                  <w:rPr>
                    <w:rFonts w:ascii="Helvetica" w:hAnsi="Helvetica" w:cs="Calibri"/>
                    <w:color w:val="000000"/>
                    <w:sz w:val="18"/>
                    <w:szCs w:val="18"/>
                  </w:rPr>
                  <w:t>Jo et al., 2021)</w:t>
                </w:r>
              </w:sdtContent>
            </w:sdt>
          </w:p>
        </w:tc>
        <w:tc>
          <w:tcPr>
            <w:tcW w:w="2268" w:type="dxa"/>
            <w:vAlign w:val="center"/>
          </w:tcPr>
          <w:p w14:paraId="239C3BDA" w14:textId="1DD065C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3BB0E2E0" w14:textId="72350F9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0BFC8C8F" w14:textId="50C1E456"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Explainable DL model detected AF using ECG</w:t>
            </w:r>
          </w:p>
        </w:tc>
        <w:tc>
          <w:tcPr>
            <w:tcW w:w="3402" w:type="dxa"/>
            <w:vAlign w:val="center"/>
          </w:tcPr>
          <w:p w14:paraId="7D03F6D7" w14:textId="3397EC1A" w:rsidR="00C538D6" w:rsidRPr="00CC266D" w:rsidRDefault="0025334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0.99</w:t>
            </w:r>
          </w:p>
        </w:tc>
      </w:tr>
      <w:tr w:rsidR="000F08FD" w:rsidRPr="00CC266D" w14:paraId="53D07511" w14:textId="1C21805B" w:rsidTr="00A2261E">
        <w:trPr>
          <w:trHeight w:val="432"/>
          <w:jc w:val="center"/>
        </w:trPr>
        <w:tc>
          <w:tcPr>
            <w:tcW w:w="1555" w:type="dxa"/>
            <w:shd w:val="clear" w:color="auto" w:fill="auto"/>
            <w:vAlign w:val="center"/>
          </w:tcPr>
          <w:p w14:paraId="7C7C41C0" w14:textId="4A72B1C7"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"/>
                <w:id w:val="-175512016"/>
                <w:placeholder>
                  <w:docPart w:val="59701829FA8BC149AA5DB560C304878E"/>
                </w:placeholder>
              </w:sdtPr>
              <w:sdtContent>
                <w:r w:rsidR="00BE0F7D" w:rsidRPr="00CC266D">
                  <w:rPr>
                    <w:rFonts w:ascii="Helvetica" w:hAnsi="Helvetica" w:cs="Calibri"/>
                    <w:color w:val="000000"/>
                    <w:sz w:val="18"/>
                    <w:szCs w:val="18"/>
                  </w:rPr>
                  <w:t>(Agliari et al., 2020)</w:t>
                </w:r>
              </w:sdtContent>
            </w:sdt>
          </w:p>
        </w:tc>
        <w:tc>
          <w:tcPr>
            <w:tcW w:w="2268" w:type="dxa"/>
            <w:vAlign w:val="center"/>
          </w:tcPr>
          <w:p w14:paraId="45F36341" w14:textId="0E661509" w:rsidR="00C538D6" w:rsidRPr="00CC266D" w:rsidRDefault="0025334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25337BDF" w14:textId="53EB5EB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4323E9E3" w14:textId="520AC0F7" w:rsidR="00C538D6" w:rsidRPr="00CC266D" w:rsidRDefault="001328A5"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w:t>
            </w:r>
            <w:r w:rsidR="00C538D6" w:rsidRPr="00CC266D">
              <w:rPr>
                <w:rFonts w:ascii="Helvetica" w:hAnsi="Helvetica" w:cs="Calibri"/>
                <w:sz w:val="18"/>
                <w:szCs w:val="18"/>
                <w:lang w:val="en-US"/>
              </w:rPr>
              <w:t xml:space="preserve">im of the study is to develop a </w:t>
            </w:r>
            <w:r w:rsidR="00253346" w:rsidRPr="00CC266D">
              <w:rPr>
                <w:rFonts w:ascii="Helvetica" w:hAnsi="Helvetica" w:cs="Calibri"/>
                <w:sz w:val="18"/>
                <w:szCs w:val="18"/>
                <w:lang w:val="en-US"/>
              </w:rPr>
              <w:t>neural network</w:t>
            </w:r>
            <w:r w:rsidR="00C538D6" w:rsidRPr="00CC266D">
              <w:rPr>
                <w:rFonts w:ascii="Helvetica" w:hAnsi="Helvetica" w:cs="Calibri"/>
                <w:sz w:val="18"/>
                <w:szCs w:val="18"/>
                <w:lang w:val="en-US"/>
              </w:rPr>
              <w:t xml:space="preserve"> that detect</w:t>
            </w:r>
            <w:r w:rsidR="00B36927" w:rsidRPr="00CC266D">
              <w:rPr>
                <w:rFonts w:ascii="Helvetica" w:hAnsi="Helvetica" w:cs="Calibri"/>
                <w:sz w:val="18"/>
                <w:szCs w:val="18"/>
                <w:lang w:val="en-US"/>
              </w:rPr>
              <w:t>s</w:t>
            </w:r>
            <w:r w:rsidR="00C538D6" w:rsidRPr="00CC266D">
              <w:rPr>
                <w:rFonts w:ascii="Helvetica" w:hAnsi="Helvetica" w:cs="Calibri"/>
                <w:sz w:val="18"/>
                <w:szCs w:val="18"/>
                <w:lang w:val="en-US"/>
              </w:rPr>
              <w:t xml:space="preserve"> cardiac pathologies from HRV time series and related markers</w:t>
            </w:r>
          </w:p>
        </w:tc>
        <w:tc>
          <w:tcPr>
            <w:tcW w:w="3402" w:type="dxa"/>
            <w:vAlign w:val="center"/>
          </w:tcPr>
          <w:p w14:paraId="4C45EC43" w14:textId="51D85C37" w:rsidR="00C538D6" w:rsidRPr="00CC266D" w:rsidRDefault="0025334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A26296" w:rsidRPr="00CC266D">
              <w:rPr>
                <w:rFonts w:ascii="Helvetica" w:hAnsi="Helvetica" w:cs="Calibri"/>
                <w:sz w:val="18"/>
                <w:szCs w:val="18"/>
                <w:lang w:val="en-US"/>
              </w:rPr>
              <w:t>ccuracy: 85%</w:t>
            </w:r>
          </w:p>
        </w:tc>
      </w:tr>
      <w:tr w:rsidR="000F08FD" w:rsidRPr="00CC266D" w14:paraId="55378DE2" w14:textId="3185B1F0" w:rsidTr="00A2261E">
        <w:trPr>
          <w:trHeight w:val="432"/>
          <w:jc w:val="center"/>
        </w:trPr>
        <w:tc>
          <w:tcPr>
            <w:tcW w:w="1555" w:type="dxa"/>
            <w:shd w:val="clear" w:color="auto" w:fill="auto"/>
            <w:vAlign w:val="center"/>
          </w:tcPr>
          <w:p w14:paraId="7F27F193" w14:textId="3E576685"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"/>
                <w:id w:val="-2044427774"/>
                <w:placeholder>
                  <w:docPart w:val="59701829FA8BC149AA5DB560C304878E"/>
                </w:placeholder>
              </w:sdtPr>
              <w:sdtContent>
                <w:r w:rsidR="00BE0F7D" w:rsidRPr="00CC266D">
                  <w:rPr>
                    <w:rFonts w:ascii="Helvetica" w:hAnsi="Helvetica" w:cs="Calibri"/>
                    <w:color w:val="000000"/>
                    <w:sz w:val="18"/>
                    <w:szCs w:val="18"/>
                  </w:rPr>
                  <w:t>(Alhusseini et al., 2020)</w:t>
                </w:r>
              </w:sdtContent>
            </w:sdt>
          </w:p>
        </w:tc>
        <w:tc>
          <w:tcPr>
            <w:tcW w:w="2268" w:type="dxa"/>
            <w:vAlign w:val="center"/>
          </w:tcPr>
          <w:p w14:paraId="3A6BA3E4" w14:textId="5709652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Intracardiac ECG</w:t>
            </w:r>
          </w:p>
        </w:tc>
        <w:tc>
          <w:tcPr>
            <w:tcW w:w="1559" w:type="dxa"/>
            <w:shd w:val="clear" w:color="auto" w:fill="auto"/>
            <w:vAlign w:val="center"/>
          </w:tcPr>
          <w:p w14:paraId="4E7B35AC" w14:textId="58C29B6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67C6EB23" w14:textId="7229A03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ML classifier to classify intracardiac electrical patterns during AF</w:t>
            </w:r>
          </w:p>
        </w:tc>
        <w:tc>
          <w:tcPr>
            <w:tcW w:w="3402" w:type="dxa"/>
            <w:vAlign w:val="center"/>
          </w:tcPr>
          <w:p w14:paraId="710817BB" w14:textId="394564E3"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Accuracy: </w:t>
            </w:r>
            <w:r w:rsidR="00C958D5" w:rsidRPr="00CC266D">
              <w:rPr>
                <w:rFonts w:ascii="Helvetica" w:hAnsi="Helvetica" w:cs="Calibri"/>
                <w:sz w:val="18"/>
                <w:szCs w:val="18"/>
                <w:lang w:val="en-US"/>
              </w:rPr>
              <w:t>95%</w:t>
            </w:r>
          </w:p>
        </w:tc>
      </w:tr>
      <w:tr w:rsidR="000F08FD" w:rsidRPr="00CC266D" w14:paraId="150FCD96" w14:textId="5E834F14" w:rsidTr="00A2261E">
        <w:trPr>
          <w:trHeight w:val="432"/>
          <w:jc w:val="center"/>
        </w:trPr>
        <w:tc>
          <w:tcPr>
            <w:tcW w:w="1555" w:type="dxa"/>
            <w:shd w:val="clear" w:color="auto" w:fill="auto"/>
            <w:vAlign w:val="center"/>
          </w:tcPr>
          <w:p w14:paraId="4F4AEDB8" w14:textId="5650EE9F"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"/>
                <w:id w:val="-1432122921"/>
                <w:placeholder>
                  <w:docPart w:val="59701829FA8BC149AA5DB560C304878E"/>
                </w:placeholder>
              </w:sdtPr>
              <w:sdtContent>
                <w:r w:rsidR="00BE0F7D" w:rsidRPr="00CC266D">
                  <w:rPr>
                    <w:rFonts w:ascii="Helvetica" w:hAnsi="Helvetica" w:cs="Calibri"/>
                    <w:color w:val="000000"/>
                    <w:sz w:val="18"/>
                    <w:szCs w:val="18"/>
                  </w:rPr>
                  <w:t>(Baalman et al., 2020)</w:t>
                </w:r>
              </w:sdtContent>
            </w:sdt>
          </w:p>
        </w:tc>
        <w:tc>
          <w:tcPr>
            <w:tcW w:w="2268" w:type="dxa"/>
            <w:vAlign w:val="center"/>
          </w:tcPr>
          <w:p w14:paraId="088E84CA" w14:textId="11073FD1"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5E88DDCC" w14:textId="150418C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43B1BF97" w14:textId="5EEB1EE4" w:rsidR="00C538D6" w:rsidRPr="00CC266D" w:rsidRDefault="004D37C2"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deep learning model based on morphological features, along with an explainability model, was developed to differentiate atrial fibrillation (AF) from sinus rhythm.</w:t>
            </w:r>
          </w:p>
        </w:tc>
        <w:tc>
          <w:tcPr>
            <w:tcW w:w="3402" w:type="dxa"/>
            <w:vAlign w:val="center"/>
          </w:tcPr>
          <w:p w14:paraId="6E7D8C8D" w14:textId="5C80B33D"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C958D5" w:rsidRPr="00CC266D">
              <w:rPr>
                <w:rFonts w:ascii="Helvetica" w:hAnsi="Helvetica" w:cs="Calibri"/>
                <w:sz w:val="18"/>
                <w:szCs w:val="18"/>
                <w:lang w:val="en-US"/>
              </w:rPr>
              <w:t>ccuracy</w:t>
            </w:r>
            <w:r w:rsidRPr="00CC266D">
              <w:rPr>
                <w:rFonts w:ascii="Helvetica" w:hAnsi="Helvetica" w:cs="Calibri"/>
                <w:sz w:val="18"/>
                <w:szCs w:val="18"/>
                <w:lang w:val="en-US"/>
              </w:rPr>
              <w:t xml:space="preserve">: </w:t>
            </w:r>
            <w:r w:rsidR="00C958D5" w:rsidRPr="00CC266D">
              <w:rPr>
                <w:rFonts w:ascii="Helvetica" w:hAnsi="Helvetica" w:cs="Calibri"/>
                <w:sz w:val="18"/>
                <w:szCs w:val="18"/>
                <w:lang w:val="en-US"/>
              </w:rPr>
              <w:t>96</w:t>
            </w:r>
            <w:r w:rsidRPr="00CC266D">
              <w:rPr>
                <w:rFonts w:ascii="Helvetica" w:hAnsi="Helvetica" w:cs="Calibri"/>
                <w:sz w:val="18"/>
                <w:szCs w:val="18"/>
                <w:lang w:val="en-US"/>
              </w:rPr>
              <w:t xml:space="preserve">%; </w:t>
            </w:r>
            <w:r w:rsidR="00C958D5" w:rsidRPr="00CC266D">
              <w:rPr>
                <w:rFonts w:ascii="Helvetica" w:hAnsi="Helvetica" w:cs="Calibri"/>
                <w:sz w:val="18"/>
                <w:szCs w:val="18"/>
                <w:lang w:val="en-US"/>
              </w:rPr>
              <w:t>F1-score</w:t>
            </w:r>
            <w:r w:rsidRPr="00CC266D">
              <w:rPr>
                <w:rFonts w:ascii="Helvetica" w:hAnsi="Helvetica" w:cs="Calibri"/>
                <w:sz w:val="18"/>
                <w:szCs w:val="18"/>
                <w:lang w:val="en-US"/>
              </w:rPr>
              <w:t xml:space="preserve">: </w:t>
            </w:r>
            <w:r w:rsidR="00C958D5" w:rsidRPr="00CC266D">
              <w:rPr>
                <w:rFonts w:ascii="Helvetica" w:hAnsi="Helvetica" w:cs="Calibri"/>
                <w:sz w:val="18"/>
                <w:szCs w:val="18"/>
                <w:lang w:val="en-US"/>
              </w:rPr>
              <w:t>94</w:t>
            </w:r>
            <w:r w:rsidRPr="00CC266D">
              <w:rPr>
                <w:rFonts w:ascii="Helvetica" w:hAnsi="Helvetica" w:cs="Calibri"/>
                <w:sz w:val="18"/>
                <w:szCs w:val="18"/>
                <w:lang w:val="en-US"/>
              </w:rPr>
              <w:t>%</w:t>
            </w:r>
          </w:p>
        </w:tc>
      </w:tr>
      <w:tr w:rsidR="000F08FD" w:rsidRPr="00CC266D" w14:paraId="38FE5B40" w14:textId="6185F8B4" w:rsidTr="00A2261E">
        <w:trPr>
          <w:trHeight w:val="432"/>
          <w:jc w:val="center"/>
        </w:trPr>
        <w:tc>
          <w:tcPr>
            <w:tcW w:w="1555" w:type="dxa"/>
            <w:shd w:val="clear" w:color="auto" w:fill="auto"/>
            <w:vAlign w:val="center"/>
          </w:tcPr>
          <w:p w14:paraId="209F5A86" w14:textId="1E9709F5"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"/>
                <w:id w:val="-1988310327"/>
                <w:placeholder>
                  <w:docPart w:val="59701829FA8BC149AA5DB560C304878E"/>
                </w:placeholder>
              </w:sdtPr>
              <w:sdtContent>
                <w:r w:rsidR="00BE0F7D" w:rsidRPr="00CC266D">
                  <w:rPr>
                    <w:rFonts w:ascii="Helvetica" w:hAnsi="Helvetica" w:cs="Calibri"/>
                    <w:color w:val="000000"/>
                    <w:sz w:val="18"/>
                    <w:szCs w:val="18"/>
                    <w:lang w:val="en-US"/>
                  </w:rPr>
                  <w:t>(Bashar et al., 2020)</w:t>
                </w:r>
              </w:sdtContent>
            </w:sdt>
          </w:p>
        </w:tc>
        <w:tc>
          <w:tcPr>
            <w:tcW w:w="2268" w:type="dxa"/>
            <w:vAlign w:val="center"/>
          </w:tcPr>
          <w:p w14:paraId="1C609C7A" w14:textId="721B7EFA"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415FA6F9" w14:textId="4458CEC9"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3" w:type="dxa"/>
            <w:shd w:val="clear" w:color="auto" w:fill="auto"/>
            <w:vAlign w:val="center"/>
          </w:tcPr>
          <w:p w14:paraId="0D957035" w14:textId="5ED1C55C" w:rsidR="00C538D6" w:rsidRPr="00CC266D" w:rsidRDefault="00E0077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 novel automated two-step algorithm detecting AF from ICU patient ECG signals.</w:t>
            </w:r>
          </w:p>
        </w:tc>
        <w:tc>
          <w:tcPr>
            <w:tcW w:w="3402" w:type="dxa"/>
            <w:vAlign w:val="center"/>
          </w:tcPr>
          <w:p w14:paraId="6BA2F86A" w14:textId="2C00D2A0"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Sensitivity: </w:t>
            </w:r>
            <w:r w:rsidR="00C958D5" w:rsidRPr="00CC266D">
              <w:rPr>
                <w:rFonts w:ascii="Helvetica" w:hAnsi="Helvetica" w:cs="Calibri"/>
                <w:sz w:val="18"/>
                <w:szCs w:val="18"/>
                <w:lang w:val="en-US"/>
              </w:rPr>
              <w:t>100%</w:t>
            </w:r>
            <w:r w:rsidRPr="00CC266D">
              <w:rPr>
                <w:rFonts w:ascii="Helvetica" w:hAnsi="Helvetica" w:cs="Calibri"/>
                <w:sz w:val="18"/>
                <w:szCs w:val="18"/>
                <w:lang w:val="en-US"/>
              </w:rPr>
              <w:t>; Specificity: 98%; Accuracy: 98.9%</w:t>
            </w:r>
          </w:p>
        </w:tc>
      </w:tr>
      <w:tr w:rsidR="000F08FD" w:rsidRPr="00CC266D" w14:paraId="16F4B9E9" w14:textId="6620F158" w:rsidTr="00A2261E">
        <w:trPr>
          <w:trHeight w:val="432"/>
          <w:jc w:val="center"/>
        </w:trPr>
        <w:tc>
          <w:tcPr>
            <w:tcW w:w="1555" w:type="dxa"/>
            <w:shd w:val="clear" w:color="auto" w:fill="auto"/>
            <w:vAlign w:val="center"/>
          </w:tcPr>
          <w:p w14:paraId="1A4EC325" w14:textId="20C3393E"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"/>
                <w:id w:val="453366712"/>
                <w:placeholder>
                  <w:docPart w:val="59701829FA8BC149AA5DB560C304878E"/>
                </w:placeholder>
              </w:sdtPr>
              <w:sdtContent>
                <w:r w:rsidR="00BE0F7D" w:rsidRPr="00CC266D">
                  <w:rPr>
                    <w:rFonts w:ascii="Helvetica" w:hAnsi="Helvetica" w:cs="Calibri"/>
                    <w:color w:val="000000"/>
                    <w:sz w:val="18"/>
                    <w:szCs w:val="18"/>
                  </w:rPr>
                  <w:t>(Buscema et al., 2020)</w:t>
                </w:r>
              </w:sdtContent>
            </w:sdt>
          </w:p>
        </w:tc>
        <w:tc>
          <w:tcPr>
            <w:tcW w:w="2268" w:type="dxa"/>
            <w:vAlign w:val="center"/>
          </w:tcPr>
          <w:p w14:paraId="5AA11923" w14:textId="3E58CE9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714E447B" w14:textId="27A8344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62A60AAF" w14:textId="4F5838A0"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new classifier for AF detection from ECG recordings.</w:t>
            </w:r>
          </w:p>
        </w:tc>
        <w:tc>
          <w:tcPr>
            <w:tcW w:w="3402" w:type="dxa"/>
            <w:vAlign w:val="center"/>
          </w:tcPr>
          <w:p w14:paraId="18D799F5" w14:textId="1DE71488"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C958D5" w:rsidRPr="00CC266D">
              <w:rPr>
                <w:rFonts w:ascii="Helvetica" w:hAnsi="Helvetica" w:cs="Calibri"/>
                <w:sz w:val="18"/>
                <w:szCs w:val="18"/>
                <w:lang w:val="en-US"/>
              </w:rPr>
              <w:t>ccuracy</w:t>
            </w:r>
            <w:r w:rsidRPr="00CC266D">
              <w:rPr>
                <w:rFonts w:ascii="Helvetica" w:hAnsi="Helvetica" w:cs="Calibri"/>
                <w:sz w:val="18"/>
                <w:szCs w:val="18"/>
                <w:lang w:val="en-US"/>
              </w:rPr>
              <w:t>:</w:t>
            </w:r>
            <w:r w:rsidR="00C958D5" w:rsidRPr="00CC266D">
              <w:rPr>
                <w:rFonts w:ascii="Helvetica" w:hAnsi="Helvetica" w:cs="Calibri"/>
                <w:sz w:val="18"/>
                <w:szCs w:val="18"/>
                <w:lang w:val="en-US"/>
              </w:rPr>
              <w:t xml:space="preserve"> 95%</w:t>
            </w:r>
          </w:p>
        </w:tc>
      </w:tr>
      <w:tr w:rsidR="000F08FD" w:rsidRPr="00CC266D" w14:paraId="03256E87" w14:textId="223A0F71" w:rsidTr="00A2261E">
        <w:trPr>
          <w:trHeight w:val="432"/>
          <w:jc w:val="center"/>
        </w:trPr>
        <w:tc>
          <w:tcPr>
            <w:tcW w:w="1555" w:type="dxa"/>
            <w:shd w:val="clear" w:color="auto" w:fill="auto"/>
            <w:vAlign w:val="center"/>
          </w:tcPr>
          <w:p w14:paraId="458CED6C" w14:textId="204BB4D2"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"/>
                <w:id w:val="-260298858"/>
                <w:placeholder>
                  <w:docPart w:val="59701829FA8BC149AA5DB560C304878E"/>
                </w:placeholder>
              </w:sdtPr>
              <w:sdtContent>
                <w:r w:rsidR="00BE0F7D" w:rsidRPr="00CC266D">
                  <w:rPr>
                    <w:rFonts w:ascii="Helvetica" w:hAnsi="Helvetica" w:cs="Calibri"/>
                    <w:color w:val="000000"/>
                    <w:sz w:val="18"/>
                    <w:szCs w:val="18"/>
                  </w:rPr>
                  <w:t>(Cai et al., 2020)</w:t>
                </w:r>
              </w:sdtContent>
            </w:sdt>
          </w:p>
        </w:tc>
        <w:tc>
          <w:tcPr>
            <w:tcW w:w="2268" w:type="dxa"/>
            <w:vAlign w:val="center"/>
          </w:tcPr>
          <w:p w14:paraId="4A7D108A" w14:textId="5F86772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3AF062D6" w14:textId="72EE3E3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330C8A61" w14:textId="7F772604"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novel high-accuracy method for AF detection using deep learning.</w:t>
            </w:r>
          </w:p>
        </w:tc>
        <w:tc>
          <w:tcPr>
            <w:tcW w:w="3402" w:type="dxa"/>
            <w:vAlign w:val="center"/>
          </w:tcPr>
          <w:p w14:paraId="286F27D0" w14:textId="073637AD"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99.1%; Specificity: 99.4%; Accuracy: 99.3%</w:t>
            </w:r>
          </w:p>
        </w:tc>
      </w:tr>
      <w:tr w:rsidR="000F08FD" w:rsidRPr="00CC266D" w14:paraId="7A9F2A30" w14:textId="4B570E29" w:rsidTr="00A2261E">
        <w:trPr>
          <w:trHeight w:val="432"/>
          <w:jc w:val="center"/>
        </w:trPr>
        <w:tc>
          <w:tcPr>
            <w:tcW w:w="1555" w:type="dxa"/>
            <w:shd w:val="clear" w:color="auto" w:fill="auto"/>
            <w:vAlign w:val="center"/>
          </w:tcPr>
          <w:p w14:paraId="4E0DE8DD" w14:textId="50483615"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"/>
                <w:id w:val="-921797737"/>
                <w:placeholder>
                  <w:docPart w:val="6A3A81EB33032640B7E0ABC98FC88901"/>
                </w:placeholder>
              </w:sdtPr>
              <w:sdtContent>
                <w:r w:rsidR="00BE0F7D" w:rsidRPr="00CC266D">
                  <w:rPr>
                    <w:rFonts w:ascii="Helvetica" w:hAnsi="Helvetica" w:cs="Calibri"/>
                    <w:color w:val="000000"/>
                    <w:sz w:val="18"/>
                    <w:szCs w:val="18"/>
                    <w:lang w:val="en-US"/>
                  </w:rPr>
                  <w:t>(Eerikainen et al., 2020)</w:t>
                </w:r>
              </w:sdtContent>
            </w:sdt>
          </w:p>
        </w:tc>
        <w:tc>
          <w:tcPr>
            <w:tcW w:w="2268" w:type="dxa"/>
            <w:vAlign w:val="center"/>
          </w:tcPr>
          <w:p w14:paraId="06AB4C7E" w14:textId="6DE2340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PPG</w:t>
            </w:r>
          </w:p>
        </w:tc>
        <w:tc>
          <w:tcPr>
            <w:tcW w:w="1559" w:type="dxa"/>
            <w:shd w:val="clear" w:color="auto" w:fill="auto"/>
            <w:vAlign w:val="center"/>
          </w:tcPr>
          <w:p w14:paraId="74A23EF5" w14:textId="5BB702B1"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0F563E42" w14:textId="45AC6500"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The objective was to develop a model classifying AF, AFL, and sinus rhythm with/without beats using daily wrist PPG and acceleration data.</w:t>
            </w:r>
          </w:p>
        </w:tc>
        <w:tc>
          <w:tcPr>
            <w:tcW w:w="3402" w:type="dxa"/>
            <w:vAlign w:val="center"/>
          </w:tcPr>
          <w:p w14:paraId="65C70C31" w14:textId="7A602CC1"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97.6%; Specificity: 98.2%</w:t>
            </w:r>
          </w:p>
        </w:tc>
      </w:tr>
      <w:tr w:rsidR="000F08FD" w:rsidRPr="00CC266D" w14:paraId="490BD791" w14:textId="202B90B7" w:rsidTr="00A2261E">
        <w:trPr>
          <w:trHeight w:val="432"/>
          <w:jc w:val="center"/>
        </w:trPr>
        <w:tc>
          <w:tcPr>
            <w:tcW w:w="1555" w:type="dxa"/>
            <w:shd w:val="clear" w:color="auto" w:fill="auto"/>
            <w:vAlign w:val="center"/>
          </w:tcPr>
          <w:p w14:paraId="472266D4" w14:textId="68A8BB67"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"/>
                <w:id w:val="-885264878"/>
                <w:placeholder>
                  <w:docPart w:val="59701829FA8BC149AA5DB560C304878E"/>
                </w:placeholder>
              </w:sdtPr>
              <w:sdtContent>
                <w:r w:rsidR="00BE0F7D" w:rsidRPr="00CC266D">
                  <w:rPr>
                    <w:rFonts w:ascii="Helvetica" w:hAnsi="Helvetica" w:cs="Calibri"/>
                    <w:color w:val="000000"/>
                    <w:sz w:val="18"/>
                    <w:szCs w:val="18"/>
                    <w:lang w:val="en-US"/>
                  </w:rPr>
                  <w:t>(Huang et al., 2021)</w:t>
                </w:r>
              </w:sdtContent>
            </w:sdt>
          </w:p>
        </w:tc>
        <w:tc>
          <w:tcPr>
            <w:tcW w:w="2268" w:type="dxa"/>
            <w:vAlign w:val="center"/>
          </w:tcPr>
          <w:p w14:paraId="0DCFA25E" w14:textId="3547D05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7194B155" w14:textId="70122E7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70640B21" w14:textId="3419D77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ML model to detect Paroxy</w:t>
            </w:r>
            <w:r w:rsidR="00B36927" w:rsidRPr="00CC266D">
              <w:rPr>
                <w:rFonts w:ascii="Helvetica" w:hAnsi="Helvetica" w:cs="Calibri"/>
                <w:sz w:val="18"/>
                <w:szCs w:val="18"/>
                <w:lang w:val="en-US"/>
              </w:rPr>
              <w:t>s</w:t>
            </w:r>
            <w:r w:rsidRPr="00CC266D">
              <w:rPr>
                <w:rFonts w:ascii="Helvetica" w:hAnsi="Helvetica" w:cs="Calibri"/>
                <w:sz w:val="18"/>
                <w:szCs w:val="18"/>
                <w:lang w:val="en-US"/>
              </w:rPr>
              <w:t>mal AF with ECG restitution</w:t>
            </w:r>
          </w:p>
        </w:tc>
        <w:tc>
          <w:tcPr>
            <w:tcW w:w="3402" w:type="dxa"/>
            <w:vAlign w:val="center"/>
          </w:tcPr>
          <w:p w14:paraId="425B78F3" w14:textId="140423E6" w:rsidR="00C538D6" w:rsidRPr="00CC266D" w:rsidRDefault="00C958D5"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w:t>
            </w:r>
            <w:r w:rsidR="001F48CC" w:rsidRPr="00CC266D">
              <w:rPr>
                <w:rFonts w:ascii="Helvetica" w:hAnsi="Helvetica" w:cs="Calibri"/>
                <w:sz w:val="18"/>
                <w:szCs w:val="18"/>
                <w:lang w:val="en-US"/>
              </w:rPr>
              <w:t xml:space="preserve">: </w:t>
            </w:r>
            <w:r w:rsidRPr="00CC266D">
              <w:rPr>
                <w:rFonts w:ascii="Helvetica" w:hAnsi="Helvetica" w:cs="Calibri"/>
                <w:sz w:val="18"/>
                <w:szCs w:val="18"/>
                <w:lang w:val="en-US"/>
              </w:rPr>
              <w:t>0.836</w:t>
            </w:r>
          </w:p>
        </w:tc>
      </w:tr>
      <w:tr w:rsidR="000F08FD" w:rsidRPr="00CC266D" w14:paraId="70DBB0BB" w14:textId="4A3BCC28" w:rsidTr="00A2261E">
        <w:trPr>
          <w:trHeight w:val="432"/>
          <w:jc w:val="center"/>
        </w:trPr>
        <w:tc>
          <w:tcPr>
            <w:tcW w:w="1555" w:type="dxa"/>
            <w:shd w:val="clear" w:color="auto" w:fill="auto"/>
            <w:vAlign w:val="center"/>
          </w:tcPr>
          <w:p w14:paraId="6659A2C6" w14:textId="17CCA5D9"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"/>
                <w:id w:val="612941883"/>
                <w:placeholder>
                  <w:docPart w:val="59701829FA8BC149AA5DB560C304878E"/>
                </w:placeholder>
              </w:sdtPr>
              <w:sdtContent>
                <w:r w:rsidR="00BE0F7D" w:rsidRPr="00CC266D">
                  <w:rPr>
                    <w:rFonts w:ascii="Helvetica" w:hAnsi="Helvetica" w:cs="Calibri"/>
                    <w:color w:val="000000"/>
                    <w:sz w:val="18"/>
                    <w:szCs w:val="18"/>
                  </w:rPr>
                  <w:t>(Kwon et al., 2020)</w:t>
                </w:r>
              </w:sdtContent>
            </w:sdt>
          </w:p>
        </w:tc>
        <w:tc>
          <w:tcPr>
            <w:tcW w:w="2268" w:type="dxa"/>
            <w:vAlign w:val="center"/>
          </w:tcPr>
          <w:p w14:paraId="17C6829D" w14:textId="7FF4613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PPG</w:t>
            </w:r>
          </w:p>
        </w:tc>
        <w:tc>
          <w:tcPr>
            <w:tcW w:w="1559" w:type="dxa"/>
            <w:shd w:val="clear" w:color="auto" w:fill="auto"/>
            <w:vAlign w:val="center"/>
          </w:tcPr>
          <w:p w14:paraId="358D7E1A" w14:textId="6E747776"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102B86B6" w14:textId="75C0FE9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Assessment of a ring-type wearable device to detect AF using PPG signals</w:t>
            </w:r>
          </w:p>
        </w:tc>
        <w:tc>
          <w:tcPr>
            <w:tcW w:w="3402" w:type="dxa"/>
            <w:vAlign w:val="center"/>
          </w:tcPr>
          <w:p w14:paraId="7313F81D" w14:textId="64847E8B"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99%; Specificity: 94.3%; Accuracy: 96.9%</w:t>
            </w:r>
          </w:p>
        </w:tc>
      </w:tr>
      <w:tr w:rsidR="000F08FD" w:rsidRPr="00CC266D" w14:paraId="29D59F63" w14:textId="60226BB7" w:rsidTr="00A2261E">
        <w:trPr>
          <w:trHeight w:val="432"/>
          <w:jc w:val="center"/>
        </w:trPr>
        <w:tc>
          <w:tcPr>
            <w:tcW w:w="1555" w:type="dxa"/>
            <w:shd w:val="clear" w:color="auto" w:fill="auto"/>
            <w:vAlign w:val="center"/>
          </w:tcPr>
          <w:p w14:paraId="3717F41D" w14:textId="16338E5C"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"/>
                <w:id w:val="-805780701"/>
                <w:placeholder>
                  <w:docPart w:val="59701829FA8BC149AA5DB560C304878E"/>
                </w:placeholder>
              </w:sdtPr>
              <w:sdtContent>
                <w:r w:rsidR="00BE0F7D" w:rsidRPr="00CC266D">
                  <w:rPr>
                    <w:rFonts w:ascii="Helvetica" w:hAnsi="Helvetica" w:cs="Calibri"/>
                    <w:color w:val="000000"/>
                    <w:sz w:val="18"/>
                    <w:szCs w:val="18"/>
                  </w:rPr>
                  <w:t>(Lai et al., 2020)</w:t>
                </w:r>
              </w:sdtContent>
            </w:sdt>
          </w:p>
        </w:tc>
        <w:tc>
          <w:tcPr>
            <w:tcW w:w="2268" w:type="dxa"/>
            <w:vAlign w:val="center"/>
          </w:tcPr>
          <w:p w14:paraId="2CFCD1E1" w14:textId="63B48191"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7A0C7A4E" w14:textId="0178A67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4BBCECCF" w14:textId="7661A3D1" w:rsidR="00C538D6" w:rsidRPr="00CC266D" w:rsidRDefault="0027610F"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non-standardized single-lead ECG monitoring approach, combining a deep learning algorithm with a modified patch-based ECG lead, was developed for automated AF detection.</w:t>
            </w:r>
          </w:p>
        </w:tc>
        <w:tc>
          <w:tcPr>
            <w:tcW w:w="3402" w:type="dxa"/>
            <w:vAlign w:val="center"/>
          </w:tcPr>
          <w:p w14:paraId="238B3D00" w14:textId="195A9764"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93.1%; Specificity: 93.4%; Accuracy: 93.1%</w:t>
            </w:r>
          </w:p>
        </w:tc>
      </w:tr>
      <w:tr w:rsidR="000F08FD" w:rsidRPr="00CC266D" w14:paraId="4B617622" w14:textId="2FAFE398" w:rsidTr="00A2261E">
        <w:trPr>
          <w:trHeight w:val="432"/>
          <w:jc w:val="center"/>
        </w:trPr>
        <w:tc>
          <w:tcPr>
            <w:tcW w:w="1555" w:type="dxa"/>
            <w:shd w:val="clear" w:color="auto" w:fill="auto"/>
            <w:vAlign w:val="center"/>
          </w:tcPr>
          <w:p w14:paraId="035058CF" w14:textId="6CFE2833"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"/>
                <w:id w:val="301818295"/>
                <w:placeholder>
                  <w:docPart w:val="59701829FA8BC149AA5DB560C304878E"/>
                </w:placeholder>
              </w:sdtPr>
              <w:sdtContent>
                <w:r w:rsidR="00BE0F7D" w:rsidRPr="00CC266D">
                  <w:rPr>
                    <w:rFonts w:ascii="Helvetica" w:hAnsi="Helvetica" w:cs="Calibri"/>
                    <w:color w:val="000000"/>
                    <w:sz w:val="18"/>
                    <w:szCs w:val="18"/>
                    <w:lang w:val="en-US"/>
                  </w:rPr>
                  <w:t>(Lown et al., 2020)</w:t>
                </w:r>
              </w:sdtContent>
            </w:sdt>
          </w:p>
        </w:tc>
        <w:tc>
          <w:tcPr>
            <w:tcW w:w="2268" w:type="dxa"/>
            <w:vAlign w:val="center"/>
          </w:tcPr>
          <w:p w14:paraId="3C6BA762" w14:textId="60D4B67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RR interval</w:t>
            </w:r>
            <w:r w:rsidR="00C958D5" w:rsidRPr="00CC266D">
              <w:rPr>
                <w:rFonts w:ascii="Helvetica" w:hAnsi="Helvetica" w:cs="Calibri"/>
                <w:sz w:val="18"/>
                <w:szCs w:val="18"/>
              </w:rPr>
              <w:t>s from ECG</w:t>
            </w:r>
          </w:p>
        </w:tc>
        <w:tc>
          <w:tcPr>
            <w:tcW w:w="1559" w:type="dxa"/>
            <w:shd w:val="clear" w:color="auto" w:fill="auto"/>
            <w:vAlign w:val="center"/>
          </w:tcPr>
          <w:p w14:paraId="09013E90" w14:textId="3C99618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0FC9CA45" w14:textId="7C40B33E" w:rsidR="00C538D6" w:rsidRPr="00CC266D" w:rsidRDefault="0027610F"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An inexpensive wearable heart rate monitor, coupled with a machine learning algorithm, was created for AF detection.</w:t>
            </w:r>
          </w:p>
        </w:tc>
        <w:tc>
          <w:tcPr>
            <w:tcW w:w="3402" w:type="dxa"/>
            <w:vAlign w:val="center"/>
          </w:tcPr>
          <w:p w14:paraId="09BB19B6" w14:textId="7562F979"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w:t>
            </w:r>
            <w:r w:rsidR="00C958D5" w:rsidRPr="00CC266D">
              <w:rPr>
                <w:rFonts w:ascii="Helvetica" w:hAnsi="Helvetica" w:cs="Calibri"/>
                <w:sz w:val="18"/>
                <w:szCs w:val="18"/>
                <w:lang w:val="en-US"/>
              </w:rPr>
              <w:t>ensitivity</w:t>
            </w:r>
            <w:r w:rsidRPr="00CC266D">
              <w:rPr>
                <w:rFonts w:ascii="Helvetica" w:hAnsi="Helvetica" w:cs="Calibri"/>
                <w:sz w:val="18"/>
                <w:szCs w:val="18"/>
                <w:lang w:val="en-US"/>
              </w:rPr>
              <w:t xml:space="preserve">: </w:t>
            </w:r>
            <w:r w:rsidR="00C958D5" w:rsidRPr="00CC266D">
              <w:rPr>
                <w:rFonts w:ascii="Helvetica" w:hAnsi="Helvetica" w:cs="Calibri"/>
                <w:sz w:val="18"/>
                <w:szCs w:val="18"/>
                <w:lang w:val="en-US"/>
              </w:rPr>
              <w:t>99.2%</w:t>
            </w:r>
            <w:r w:rsidRPr="00CC266D">
              <w:rPr>
                <w:rFonts w:ascii="Helvetica" w:hAnsi="Helvetica" w:cs="Calibri"/>
                <w:sz w:val="18"/>
                <w:szCs w:val="18"/>
                <w:lang w:val="en-US"/>
              </w:rPr>
              <w:t>; S</w:t>
            </w:r>
            <w:r w:rsidR="00C958D5" w:rsidRPr="00CC266D">
              <w:rPr>
                <w:rFonts w:ascii="Helvetica" w:hAnsi="Helvetica" w:cs="Calibri"/>
                <w:sz w:val="18"/>
                <w:szCs w:val="18"/>
                <w:lang w:val="en-US"/>
              </w:rPr>
              <w:t>pecificity</w:t>
            </w:r>
            <w:r w:rsidRPr="00CC266D">
              <w:rPr>
                <w:rFonts w:ascii="Helvetica" w:hAnsi="Helvetica" w:cs="Calibri"/>
                <w:sz w:val="18"/>
                <w:szCs w:val="18"/>
                <w:lang w:val="en-US"/>
              </w:rPr>
              <w:t xml:space="preserve">: </w:t>
            </w:r>
            <w:r w:rsidR="00C958D5" w:rsidRPr="00CC266D">
              <w:rPr>
                <w:rFonts w:ascii="Helvetica" w:hAnsi="Helvetica" w:cs="Calibri"/>
                <w:sz w:val="18"/>
                <w:szCs w:val="18"/>
                <w:lang w:val="en-US"/>
              </w:rPr>
              <w:t>99.5%</w:t>
            </w:r>
          </w:p>
        </w:tc>
      </w:tr>
      <w:tr w:rsidR="000F08FD" w:rsidRPr="00CC266D" w14:paraId="4D1E5016" w14:textId="69D60646" w:rsidTr="00A2261E">
        <w:trPr>
          <w:trHeight w:val="432"/>
          <w:jc w:val="center"/>
        </w:trPr>
        <w:tc>
          <w:tcPr>
            <w:tcW w:w="1555" w:type="dxa"/>
            <w:shd w:val="clear" w:color="auto" w:fill="auto"/>
            <w:vAlign w:val="center"/>
          </w:tcPr>
          <w:p w14:paraId="126F4936" w14:textId="0B268E35"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"/>
                <w:id w:val="219329999"/>
                <w:placeholder>
                  <w:docPart w:val="59701829FA8BC149AA5DB560C304878E"/>
                </w:placeholder>
              </w:sdtPr>
              <w:sdtContent>
                <w:r w:rsidR="00BE0F7D" w:rsidRPr="00CC266D">
                  <w:rPr>
                    <w:rFonts w:ascii="Helvetica" w:hAnsi="Helvetica" w:cs="Calibri"/>
                    <w:color w:val="000000"/>
                    <w:sz w:val="18"/>
                    <w:szCs w:val="18"/>
                  </w:rPr>
                  <w:t>(Mousavi et al., 2020)</w:t>
                </w:r>
              </w:sdtContent>
            </w:sdt>
          </w:p>
        </w:tc>
        <w:tc>
          <w:tcPr>
            <w:tcW w:w="2268" w:type="dxa"/>
            <w:vAlign w:val="center"/>
          </w:tcPr>
          <w:p w14:paraId="525845C1" w14:textId="2B9B022B"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1F78CC3D" w14:textId="5D9C38A0"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784012CE" w14:textId="5AB87C16" w:rsidR="00C538D6" w:rsidRPr="00CC266D" w:rsidRDefault="0027610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HAN-ECG, an interpretable bidirectional-recurrent-neural-network, was proposed for the task of AF detection.</w:t>
            </w:r>
          </w:p>
        </w:tc>
        <w:tc>
          <w:tcPr>
            <w:tcW w:w="3402" w:type="dxa"/>
            <w:vAlign w:val="center"/>
          </w:tcPr>
          <w:p w14:paraId="0F055E76" w14:textId="7563431D" w:rsidR="00C958D5" w:rsidRPr="00CC266D" w:rsidRDefault="00C958D5"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Sensitivity: 99.1%; Specificity: </w:t>
            </w:r>
          </w:p>
          <w:p w14:paraId="52BB9D3F" w14:textId="75E5186E" w:rsidR="00C538D6" w:rsidRPr="00CC266D" w:rsidRDefault="00C958D5"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98.5%; Accuracy: 98.8%</w:t>
            </w:r>
          </w:p>
        </w:tc>
      </w:tr>
      <w:tr w:rsidR="000F08FD" w:rsidRPr="00CC266D" w14:paraId="6525639A" w14:textId="028C505C" w:rsidTr="00A2261E">
        <w:trPr>
          <w:trHeight w:val="432"/>
          <w:jc w:val="center"/>
        </w:trPr>
        <w:tc>
          <w:tcPr>
            <w:tcW w:w="1555" w:type="dxa"/>
            <w:shd w:val="clear" w:color="auto" w:fill="auto"/>
            <w:vAlign w:val="center"/>
          </w:tcPr>
          <w:p w14:paraId="74FDD19C" w14:textId="5EB21CFD"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"/>
                <w:id w:val="335039221"/>
                <w:placeholder>
                  <w:docPart w:val="59701829FA8BC149AA5DB560C304878E"/>
                </w:placeholder>
              </w:sdtPr>
              <w:sdtContent>
                <w:r w:rsidR="00BE0F7D" w:rsidRPr="00CC266D">
                  <w:rPr>
                    <w:rFonts w:ascii="Helvetica" w:hAnsi="Helvetica" w:cs="Calibri"/>
                    <w:color w:val="000000"/>
                    <w:sz w:val="18"/>
                    <w:szCs w:val="18"/>
                  </w:rPr>
                  <w:t>(Ribeiro et al., 2020)</w:t>
                </w:r>
              </w:sdtContent>
            </w:sdt>
          </w:p>
        </w:tc>
        <w:tc>
          <w:tcPr>
            <w:tcW w:w="2268" w:type="dxa"/>
            <w:vAlign w:val="center"/>
          </w:tcPr>
          <w:p w14:paraId="485F5704" w14:textId="5F4515B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0C9A0C59" w14:textId="1535879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0CD86849" w14:textId="5E6B73F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DNN model for automatic classification of six types of ECG abnormalities (dataset S12L-ECG).</w:t>
            </w:r>
          </w:p>
        </w:tc>
        <w:tc>
          <w:tcPr>
            <w:tcW w:w="3402" w:type="dxa"/>
            <w:vAlign w:val="center"/>
          </w:tcPr>
          <w:p w14:paraId="5BF37E0F" w14:textId="695B9784" w:rsidR="00C538D6" w:rsidRPr="00CC266D" w:rsidRDefault="00C958D5"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F1</w:t>
            </w:r>
            <w:r w:rsidR="001F48CC" w:rsidRPr="00CC266D">
              <w:rPr>
                <w:rFonts w:ascii="Helvetica" w:hAnsi="Helvetica" w:cs="Calibri"/>
                <w:sz w:val="18"/>
                <w:szCs w:val="18"/>
                <w:lang w:val="en-US"/>
              </w:rPr>
              <w:t>-</w:t>
            </w:r>
            <w:r w:rsidRPr="00CC266D">
              <w:rPr>
                <w:rFonts w:ascii="Helvetica" w:hAnsi="Helvetica" w:cs="Calibri"/>
                <w:sz w:val="18"/>
                <w:szCs w:val="18"/>
                <w:lang w:val="en-US"/>
              </w:rPr>
              <w:t>scores</w:t>
            </w:r>
            <w:r w:rsidR="001F48CC" w:rsidRPr="00CC266D">
              <w:rPr>
                <w:rFonts w:ascii="Helvetica" w:hAnsi="Helvetica" w:cs="Calibri"/>
                <w:sz w:val="18"/>
                <w:szCs w:val="18"/>
                <w:lang w:val="en-US"/>
              </w:rPr>
              <w:t xml:space="preserve">: </w:t>
            </w:r>
            <w:r w:rsidRPr="00CC266D">
              <w:rPr>
                <w:rFonts w:ascii="Helvetica" w:hAnsi="Helvetica" w:cs="Calibri"/>
                <w:sz w:val="18"/>
                <w:szCs w:val="18"/>
                <w:lang w:val="en-US"/>
              </w:rPr>
              <w:t>80%</w:t>
            </w:r>
            <w:r w:rsidR="001F48CC" w:rsidRPr="00CC266D">
              <w:rPr>
                <w:rFonts w:ascii="Helvetica" w:hAnsi="Helvetica" w:cs="Calibri"/>
                <w:sz w:val="18"/>
                <w:szCs w:val="18"/>
                <w:lang w:val="en-US"/>
              </w:rPr>
              <w:t xml:space="preserve">; Specificity: </w:t>
            </w:r>
            <w:r w:rsidRPr="00CC266D">
              <w:rPr>
                <w:rFonts w:ascii="Helvetica" w:hAnsi="Helvetica" w:cs="Calibri"/>
                <w:sz w:val="18"/>
                <w:szCs w:val="18"/>
                <w:lang w:val="en-US"/>
              </w:rPr>
              <w:t>99%.</w:t>
            </w:r>
          </w:p>
        </w:tc>
      </w:tr>
      <w:tr w:rsidR="000F08FD" w:rsidRPr="00CC266D" w14:paraId="75E4EE8E" w14:textId="2737FED6" w:rsidTr="00A2261E">
        <w:trPr>
          <w:trHeight w:val="432"/>
          <w:jc w:val="center"/>
        </w:trPr>
        <w:tc>
          <w:tcPr>
            <w:tcW w:w="1555" w:type="dxa"/>
            <w:shd w:val="clear" w:color="auto" w:fill="auto"/>
            <w:vAlign w:val="center"/>
          </w:tcPr>
          <w:p w14:paraId="666AF5CB" w14:textId="77D3ECD0"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"/>
                <w:id w:val="1481422069"/>
                <w:placeholder>
                  <w:docPart w:val="59701829FA8BC149AA5DB560C304878E"/>
                </w:placeholder>
              </w:sdtPr>
              <w:sdtContent>
                <w:r w:rsidR="00BE0F7D" w:rsidRPr="00CC266D">
                  <w:rPr>
                    <w:rFonts w:ascii="Helvetica" w:hAnsi="Helvetica" w:cs="Calibri"/>
                    <w:color w:val="000000"/>
                    <w:sz w:val="18"/>
                    <w:szCs w:val="18"/>
                  </w:rPr>
                  <w:t>(Shi et al., 2020)</w:t>
                </w:r>
              </w:sdtContent>
            </w:sdt>
          </w:p>
        </w:tc>
        <w:tc>
          <w:tcPr>
            <w:tcW w:w="2268" w:type="dxa"/>
            <w:vAlign w:val="center"/>
          </w:tcPr>
          <w:p w14:paraId="30644756" w14:textId="5C2D5B21"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121178E0" w14:textId="3F5AA47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4356D98E" w14:textId="4F17C91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An incremental learning system for the AF detection from ECG recordings.</w:t>
            </w:r>
          </w:p>
        </w:tc>
        <w:tc>
          <w:tcPr>
            <w:tcW w:w="3402" w:type="dxa"/>
            <w:vAlign w:val="center"/>
          </w:tcPr>
          <w:p w14:paraId="2A382C1D" w14:textId="17AEA0D2"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97.4%; Accuracy: 87.4%</w:t>
            </w:r>
          </w:p>
        </w:tc>
      </w:tr>
      <w:tr w:rsidR="000F08FD" w:rsidRPr="00CC266D" w14:paraId="23BD02F1" w14:textId="48011C3E" w:rsidTr="00A2261E">
        <w:trPr>
          <w:trHeight w:val="432"/>
          <w:jc w:val="center"/>
        </w:trPr>
        <w:tc>
          <w:tcPr>
            <w:tcW w:w="1555" w:type="dxa"/>
            <w:shd w:val="clear" w:color="auto" w:fill="auto"/>
            <w:vAlign w:val="center"/>
          </w:tcPr>
          <w:p w14:paraId="6AA0B2D9" w14:textId="255D33DE"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"/>
                <w:id w:val="-2146950543"/>
                <w:placeholder>
                  <w:docPart w:val="59701829FA8BC149AA5DB560C304878E"/>
                </w:placeholder>
              </w:sdtPr>
              <w:sdtContent>
                <w:r w:rsidR="00BE0F7D" w:rsidRPr="00CC266D">
                  <w:rPr>
                    <w:rFonts w:ascii="Helvetica" w:hAnsi="Helvetica" w:cs="Calibri"/>
                    <w:color w:val="000000"/>
                    <w:sz w:val="18"/>
                    <w:szCs w:val="18"/>
                    <w:lang w:val="en-US"/>
                  </w:rPr>
                  <w:t>(Yan et al., 2020)</w:t>
                </w:r>
              </w:sdtContent>
            </w:sdt>
          </w:p>
        </w:tc>
        <w:tc>
          <w:tcPr>
            <w:tcW w:w="2268" w:type="dxa"/>
            <w:vAlign w:val="center"/>
          </w:tcPr>
          <w:p w14:paraId="31FA1303" w14:textId="4EC0C24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Facial photoplethysmography</w:t>
            </w:r>
          </w:p>
        </w:tc>
        <w:tc>
          <w:tcPr>
            <w:tcW w:w="1559" w:type="dxa"/>
            <w:shd w:val="clear" w:color="auto" w:fill="auto"/>
            <w:vAlign w:val="center"/>
          </w:tcPr>
          <w:p w14:paraId="61B82E4F" w14:textId="6EEB010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71D56CD4" w14:textId="1DC4604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high-throughput, contact-free method for detecting AF from video recordings</w:t>
            </w:r>
          </w:p>
        </w:tc>
        <w:tc>
          <w:tcPr>
            <w:tcW w:w="3402" w:type="dxa"/>
            <w:vAlign w:val="center"/>
          </w:tcPr>
          <w:p w14:paraId="6DA549D7" w14:textId="60B45FBE"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100%; Specificity: 85%</w:t>
            </w:r>
          </w:p>
        </w:tc>
      </w:tr>
      <w:tr w:rsidR="000F08FD" w:rsidRPr="00CC266D" w14:paraId="0BFD08A4" w14:textId="790EBCB5" w:rsidTr="00A2261E">
        <w:trPr>
          <w:trHeight w:val="432"/>
          <w:jc w:val="center"/>
        </w:trPr>
        <w:tc>
          <w:tcPr>
            <w:tcW w:w="1555" w:type="dxa"/>
            <w:shd w:val="clear" w:color="auto" w:fill="auto"/>
            <w:vAlign w:val="center"/>
          </w:tcPr>
          <w:p w14:paraId="47C92930" w14:textId="1673DAB4"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"/>
                <w:id w:val="-1380786437"/>
                <w:placeholder>
                  <w:docPart w:val="59701829FA8BC149AA5DB560C304878E"/>
                </w:placeholder>
              </w:sdtPr>
              <w:sdtContent>
                <w:r w:rsidR="00BE0F7D" w:rsidRPr="00CC266D">
                  <w:rPr>
                    <w:rFonts w:ascii="Helvetica" w:hAnsi="Helvetica" w:cs="Calibri"/>
                    <w:color w:val="000000"/>
                    <w:sz w:val="18"/>
                    <w:szCs w:val="18"/>
                  </w:rPr>
                  <w:t>(Zalabarria et al., 2020)</w:t>
                </w:r>
              </w:sdtContent>
            </w:sdt>
          </w:p>
        </w:tc>
        <w:tc>
          <w:tcPr>
            <w:tcW w:w="2268" w:type="dxa"/>
            <w:vAlign w:val="center"/>
          </w:tcPr>
          <w:p w14:paraId="0B3DF1A1" w14:textId="53EA7B81"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Arterial pulse wave signal</w:t>
            </w:r>
          </w:p>
        </w:tc>
        <w:tc>
          <w:tcPr>
            <w:tcW w:w="1559" w:type="dxa"/>
            <w:shd w:val="clear" w:color="auto" w:fill="auto"/>
            <w:vAlign w:val="center"/>
          </w:tcPr>
          <w:p w14:paraId="626B6323" w14:textId="570C2303"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3" w:type="dxa"/>
            <w:shd w:val="clear" w:color="auto" w:fill="auto"/>
            <w:vAlign w:val="center"/>
          </w:tcPr>
          <w:p w14:paraId="4CC711A7" w14:textId="4C94B8E5" w:rsidR="00C538D6" w:rsidRPr="00CC266D" w:rsidRDefault="00E0077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An AF diagnosis algorithm processing parameters extracted from short heart period measures.</w:t>
            </w:r>
          </w:p>
        </w:tc>
        <w:tc>
          <w:tcPr>
            <w:tcW w:w="3402" w:type="dxa"/>
            <w:vAlign w:val="center"/>
          </w:tcPr>
          <w:p w14:paraId="456A527B" w14:textId="2FE10055"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97.5%; Specificity: 90.1%</w:t>
            </w:r>
          </w:p>
        </w:tc>
      </w:tr>
      <w:tr w:rsidR="000F08FD" w:rsidRPr="00CC266D" w14:paraId="4C072261" w14:textId="1AEB13B9" w:rsidTr="00A2261E">
        <w:trPr>
          <w:trHeight w:val="432"/>
          <w:jc w:val="center"/>
        </w:trPr>
        <w:tc>
          <w:tcPr>
            <w:tcW w:w="1555" w:type="dxa"/>
            <w:shd w:val="clear" w:color="auto" w:fill="auto"/>
            <w:vAlign w:val="center"/>
          </w:tcPr>
          <w:p w14:paraId="20252A06" w14:textId="2D70F54F"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"/>
                <w:id w:val="1792092243"/>
                <w:placeholder>
                  <w:docPart w:val="59701829FA8BC149AA5DB560C304878E"/>
                </w:placeholder>
              </w:sdtPr>
              <w:sdtContent>
                <w:r w:rsidR="00BE0F7D" w:rsidRPr="00CC266D">
                  <w:rPr>
                    <w:rFonts w:ascii="Helvetica" w:hAnsi="Helvetica" w:cs="Calibri"/>
                    <w:color w:val="000000"/>
                    <w:sz w:val="18"/>
                    <w:szCs w:val="18"/>
                  </w:rPr>
                  <w:t>(Rad et al., 2021)</w:t>
                </w:r>
              </w:sdtContent>
            </w:sdt>
          </w:p>
        </w:tc>
        <w:tc>
          <w:tcPr>
            <w:tcW w:w="2268" w:type="dxa"/>
            <w:vAlign w:val="center"/>
          </w:tcPr>
          <w:p w14:paraId="4CC9F1FC" w14:textId="781587D2"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7A552729" w14:textId="6050D1B0"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3" w:type="dxa"/>
            <w:shd w:val="clear" w:color="auto" w:fill="auto"/>
            <w:vAlign w:val="center"/>
          </w:tcPr>
          <w:p w14:paraId="2FCC4F33" w14:textId="5B4D1ACE" w:rsidR="00C538D6" w:rsidRPr="00CC266D" w:rsidRDefault="00C538D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An algorithm crowdsourcing approach for AF detection in outpatient electrocardiogram monitoring</w:t>
            </w:r>
          </w:p>
        </w:tc>
        <w:tc>
          <w:tcPr>
            <w:tcW w:w="3402" w:type="dxa"/>
            <w:vAlign w:val="center"/>
          </w:tcPr>
          <w:p w14:paraId="47606E48" w14:textId="71A13DC6"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93%; Specificity: 97%; F1-score: 90%</w:t>
            </w:r>
          </w:p>
        </w:tc>
      </w:tr>
      <w:tr w:rsidR="000F08FD" w:rsidRPr="00CC266D" w14:paraId="5ABCE76F" w14:textId="5973A456" w:rsidTr="00A2261E">
        <w:trPr>
          <w:trHeight w:val="432"/>
          <w:jc w:val="center"/>
        </w:trPr>
        <w:tc>
          <w:tcPr>
            <w:tcW w:w="1555" w:type="dxa"/>
            <w:shd w:val="clear" w:color="auto" w:fill="auto"/>
            <w:vAlign w:val="center"/>
          </w:tcPr>
          <w:p w14:paraId="2526B031" w14:textId="6CD6E7A0"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"/>
                <w:id w:val="-220982245"/>
                <w:placeholder>
                  <w:docPart w:val="59701829FA8BC149AA5DB560C304878E"/>
                </w:placeholder>
              </w:sdtPr>
              <w:sdtContent>
                <w:r w:rsidR="00BE0F7D" w:rsidRPr="00CC266D">
                  <w:rPr>
                    <w:rFonts w:ascii="Helvetica" w:hAnsi="Helvetica" w:cs="Calibri"/>
                    <w:color w:val="000000"/>
                    <w:sz w:val="18"/>
                    <w:szCs w:val="18"/>
                  </w:rPr>
                  <w:t>(Yao et al., 2021)</w:t>
                </w:r>
              </w:sdtContent>
            </w:sdt>
          </w:p>
        </w:tc>
        <w:tc>
          <w:tcPr>
            <w:tcW w:w="2268" w:type="dxa"/>
            <w:vAlign w:val="center"/>
          </w:tcPr>
          <w:p w14:paraId="58421D11" w14:textId="79F7128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7B620A23" w14:textId="7D5FE31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7B2BCF4E" w14:textId="7883F7E2"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Building infrastructure for digital trials to improve efficiency, generalizability and testing an AI algorithm validating AF detection.</w:t>
            </w:r>
          </w:p>
        </w:tc>
        <w:tc>
          <w:tcPr>
            <w:tcW w:w="3402" w:type="dxa"/>
            <w:vAlign w:val="center"/>
          </w:tcPr>
          <w:p w14:paraId="44744B76" w14:textId="1EC4F79D"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79%; Specificity: 79.5%; Accuracy: 79.4%</w:t>
            </w:r>
          </w:p>
        </w:tc>
      </w:tr>
      <w:tr w:rsidR="000F08FD" w:rsidRPr="00CC266D" w14:paraId="02866245" w14:textId="3C7FCE00" w:rsidTr="00A2261E">
        <w:trPr>
          <w:trHeight w:val="432"/>
          <w:jc w:val="center"/>
        </w:trPr>
        <w:tc>
          <w:tcPr>
            <w:tcW w:w="1555" w:type="dxa"/>
            <w:shd w:val="clear" w:color="auto" w:fill="auto"/>
            <w:vAlign w:val="center"/>
          </w:tcPr>
          <w:p w14:paraId="1C077028" w14:textId="7E8B7A70"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"/>
                <w:id w:val="918065700"/>
                <w:placeholder>
                  <w:docPart w:val="59701829FA8BC149AA5DB560C304878E"/>
                </w:placeholder>
              </w:sdtPr>
              <w:sdtContent>
                <w:r w:rsidR="00BE0F7D" w:rsidRPr="00CC266D">
                  <w:rPr>
                    <w:rFonts w:ascii="Helvetica" w:hAnsi="Helvetica" w:cs="Calibri"/>
                    <w:color w:val="000000"/>
                    <w:sz w:val="18"/>
                    <w:szCs w:val="18"/>
                  </w:rPr>
                  <w:t>(Baek et al., 2021)</w:t>
                </w:r>
              </w:sdtContent>
            </w:sdt>
          </w:p>
        </w:tc>
        <w:tc>
          <w:tcPr>
            <w:tcW w:w="2268" w:type="dxa"/>
            <w:vAlign w:val="center"/>
          </w:tcPr>
          <w:p w14:paraId="64667869" w14:textId="08BA1A5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4A2631BB" w14:textId="285E621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364EA7C1" w14:textId="332FAD3F" w:rsidR="00C538D6" w:rsidRPr="00CC266D" w:rsidRDefault="0027610F"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deep learning-based algorithm was introduced for identifying AF during normal sinus rhythm, utilizing 12-lead ECG findings.</w:t>
            </w:r>
          </w:p>
        </w:tc>
        <w:tc>
          <w:tcPr>
            <w:tcW w:w="3402" w:type="dxa"/>
            <w:vAlign w:val="center"/>
          </w:tcPr>
          <w:p w14:paraId="0E0EB191" w14:textId="1692836F"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82%; Specificity: 78%; Accuracy: 72.8%</w:t>
            </w:r>
          </w:p>
        </w:tc>
      </w:tr>
      <w:tr w:rsidR="000F08FD" w:rsidRPr="00CC266D" w14:paraId="3EB35837" w14:textId="64BEB9CD" w:rsidTr="00A2261E">
        <w:trPr>
          <w:trHeight w:val="432"/>
          <w:jc w:val="center"/>
        </w:trPr>
        <w:tc>
          <w:tcPr>
            <w:tcW w:w="1555" w:type="dxa"/>
            <w:shd w:val="clear" w:color="auto" w:fill="auto"/>
            <w:vAlign w:val="center"/>
          </w:tcPr>
          <w:p w14:paraId="39CEC806" w14:textId="314B625E"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"/>
                <w:id w:val="-1448086701"/>
                <w:placeholder>
                  <w:docPart w:val="59701829FA8BC149AA5DB560C304878E"/>
                </w:placeholder>
              </w:sdtPr>
              <w:sdtContent>
                <w:r w:rsidR="00BE0F7D" w:rsidRPr="00CC266D">
                  <w:rPr>
                    <w:rFonts w:ascii="Helvetica" w:hAnsi="Helvetica" w:cs="Calibri"/>
                    <w:color w:val="000000"/>
                    <w:sz w:val="18"/>
                    <w:szCs w:val="18"/>
                    <w:lang w:val="en-US"/>
                  </w:rPr>
                  <w:t>(Bashar et al., 2020)</w:t>
                </w:r>
              </w:sdtContent>
            </w:sdt>
          </w:p>
        </w:tc>
        <w:tc>
          <w:tcPr>
            <w:tcW w:w="2268" w:type="dxa"/>
            <w:vAlign w:val="center"/>
          </w:tcPr>
          <w:p w14:paraId="4CDC5AE8" w14:textId="4FBF9EC2"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3C98501F" w14:textId="1CD22E51"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3" w:type="dxa"/>
            <w:shd w:val="clear" w:color="auto" w:fill="auto"/>
            <w:vAlign w:val="center"/>
          </w:tcPr>
          <w:p w14:paraId="3A4686EF" w14:textId="460BC00D" w:rsidR="00C538D6" w:rsidRPr="00CC266D" w:rsidRDefault="0027610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 novel machine learning method, based on density Poincaré plots, was developed for detecting AF from premature atrial contractions/premature ventricular contractions (PAC/PVCs) using ECG recordings.</w:t>
            </w:r>
          </w:p>
        </w:tc>
        <w:tc>
          <w:tcPr>
            <w:tcW w:w="3402" w:type="dxa"/>
            <w:vAlign w:val="center"/>
          </w:tcPr>
          <w:p w14:paraId="03EADB2C" w14:textId="324B249F"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98.9%; Specificity: 95.1%; Accuracy: 97.4%</w:t>
            </w:r>
          </w:p>
        </w:tc>
      </w:tr>
      <w:tr w:rsidR="000F08FD" w:rsidRPr="00CC266D" w14:paraId="78C379D0" w14:textId="63E6D776" w:rsidTr="00A2261E">
        <w:trPr>
          <w:trHeight w:val="432"/>
          <w:jc w:val="center"/>
        </w:trPr>
        <w:tc>
          <w:tcPr>
            <w:tcW w:w="1555" w:type="dxa"/>
            <w:shd w:val="clear" w:color="auto" w:fill="auto"/>
            <w:vAlign w:val="center"/>
          </w:tcPr>
          <w:p w14:paraId="7874ABA8" w14:textId="7C3CECD9"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"/>
                <w:id w:val="-868983318"/>
                <w:placeholder>
                  <w:docPart w:val="59701829FA8BC149AA5DB560C304878E"/>
                </w:placeholder>
              </w:sdtPr>
              <w:sdtContent>
                <w:r w:rsidR="00BE0F7D" w:rsidRPr="00CC266D">
                  <w:rPr>
                    <w:rFonts w:ascii="Helvetica" w:hAnsi="Helvetica" w:cs="Calibri"/>
                    <w:color w:val="000000"/>
                    <w:sz w:val="18"/>
                    <w:szCs w:val="18"/>
                  </w:rPr>
                  <w:t>(Cámara-Vázquez et al., 2021)</w:t>
                </w:r>
              </w:sdtContent>
            </w:sdt>
          </w:p>
        </w:tc>
        <w:tc>
          <w:tcPr>
            <w:tcW w:w="2268" w:type="dxa"/>
            <w:vAlign w:val="center"/>
          </w:tcPr>
          <w:p w14:paraId="2EEA4DE3" w14:textId="7AE0F95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 imaging</w:t>
            </w:r>
          </w:p>
        </w:tc>
        <w:tc>
          <w:tcPr>
            <w:tcW w:w="1559" w:type="dxa"/>
            <w:shd w:val="clear" w:color="auto" w:fill="auto"/>
            <w:vAlign w:val="center"/>
          </w:tcPr>
          <w:p w14:paraId="6DBABFA0" w14:textId="7816A04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305645E0" w14:textId="05C8A8A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 xml:space="preserve">A non-invasive method for estimating the position of the AF driver from </w:t>
            </w:r>
            <w:r w:rsidR="000B1F24" w:rsidRPr="00CC266D">
              <w:rPr>
                <w:rFonts w:ascii="Helvetica" w:hAnsi="Helvetica" w:cs="Calibri"/>
                <w:sz w:val="18"/>
                <w:szCs w:val="18"/>
                <w:lang w:val="en-US"/>
              </w:rPr>
              <w:t>body surface potentials</w:t>
            </w:r>
          </w:p>
        </w:tc>
        <w:tc>
          <w:tcPr>
            <w:tcW w:w="3402" w:type="dxa"/>
            <w:vAlign w:val="center"/>
          </w:tcPr>
          <w:p w14:paraId="29E4B7B7" w14:textId="1C9A0DDD" w:rsidR="00C538D6" w:rsidRPr="00CC266D" w:rsidRDefault="000B1F24"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w:t>
            </w:r>
            <w:r w:rsidR="001F48CC" w:rsidRPr="00CC266D">
              <w:rPr>
                <w:rFonts w:ascii="Helvetica" w:hAnsi="Helvetica" w:cs="Calibri"/>
                <w:sz w:val="18"/>
                <w:szCs w:val="18"/>
                <w:lang w:val="en-US"/>
              </w:rPr>
              <w:t>: 75%</w:t>
            </w:r>
          </w:p>
        </w:tc>
      </w:tr>
      <w:tr w:rsidR="000F08FD" w:rsidRPr="00CC266D" w14:paraId="0609E52A" w14:textId="4668A5E5" w:rsidTr="00A2261E">
        <w:trPr>
          <w:trHeight w:val="432"/>
          <w:jc w:val="center"/>
        </w:trPr>
        <w:tc>
          <w:tcPr>
            <w:tcW w:w="1555" w:type="dxa"/>
            <w:shd w:val="clear" w:color="auto" w:fill="auto"/>
            <w:vAlign w:val="center"/>
          </w:tcPr>
          <w:p w14:paraId="7E251FCA" w14:textId="6CF7514D"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"/>
                <w:id w:val="-1360187778"/>
                <w:placeholder>
                  <w:docPart w:val="59701829FA8BC149AA5DB560C304878E"/>
                </w:placeholder>
              </w:sdtPr>
              <w:sdtContent>
                <w:r w:rsidR="00BE0F7D" w:rsidRPr="00CC266D">
                  <w:rPr>
                    <w:rFonts w:ascii="Helvetica" w:hAnsi="Helvetica" w:cs="Calibri"/>
                    <w:color w:val="000000"/>
                    <w:sz w:val="18"/>
                    <w:szCs w:val="18"/>
                    <w:lang w:val="en-US"/>
                  </w:rPr>
                  <w:t>(X. Chen et al., 2021)</w:t>
                </w:r>
              </w:sdtContent>
            </w:sdt>
          </w:p>
        </w:tc>
        <w:tc>
          <w:tcPr>
            <w:tcW w:w="2268" w:type="dxa"/>
            <w:vAlign w:val="center"/>
          </w:tcPr>
          <w:p w14:paraId="714172B4" w14:textId="7586D1F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76DA5A00" w14:textId="3F7A9EA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31BBA085" w14:textId="4BF0DF5B" w:rsidR="00C538D6" w:rsidRPr="00CC266D" w:rsidRDefault="004D37C2"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An automated system was designed for the early detection and treatment of AF.</w:t>
            </w:r>
          </w:p>
        </w:tc>
        <w:tc>
          <w:tcPr>
            <w:tcW w:w="3402" w:type="dxa"/>
            <w:vAlign w:val="center"/>
          </w:tcPr>
          <w:p w14:paraId="37B127CC" w14:textId="4081EC7E"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0B1F24" w:rsidRPr="00CC266D">
              <w:rPr>
                <w:rFonts w:ascii="Helvetica" w:hAnsi="Helvetica" w:cs="Calibri"/>
                <w:sz w:val="18"/>
                <w:szCs w:val="18"/>
                <w:lang w:val="en-US"/>
              </w:rPr>
              <w:t>ccuracy</w:t>
            </w:r>
            <w:r w:rsidRPr="00CC266D">
              <w:rPr>
                <w:rFonts w:ascii="Helvetica" w:hAnsi="Helvetica" w:cs="Calibri"/>
                <w:sz w:val="18"/>
                <w:szCs w:val="18"/>
                <w:lang w:val="en-US"/>
              </w:rPr>
              <w:t xml:space="preserve">: </w:t>
            </w:r>
            <w:r w:rsidR="000B1F24" w:rsidRPr="00CC266D">
              <w:rPr>
                <w:rFonts w:ascii="Helvetica" w:hAnsi="Helvetica" w:cs="Calibri"/>
                <w:sz w:val="18"/>
                <w:szCs w:val="18"/>
                <w:lang w:val="en-US"/>
              </w:rPr>
              <w:t>98.92%, a specificity of 97.04%, a sensitivity of 97.19%</w:t>
            </w:r>
          </w:p>
        </w:tc>
      </w:tr>
      <w:tr w:rsidR="000F08FD" w:rsidRPr="00CC266D" w14:paraId="5E3ACDC7" w14:textId="22507C47" w:rsidTr="00A2261E">
        <w:trPr>
          <w:trHeight w:val="432"/>
          <w:jc w:val="center"/>
        </w:trPr>
        <w:tc>
          <w:tcPr>
            <w:tcW w:w="1555" w:type="dxa"/>
            <w:shd w:val="clear" w:color="auto" w:fill="auto"/>
            <w:vAlign w:val="center"/>
          </w:tcPr>
          <w:p w14:paraId="44A91D60" w14:textId="17956E84"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"/>
                <w:id w:val="-641883765"/>
                <w:placeholder>
                  <w:docPart w:val="59701829FA8BC149AA5DB560C304878E"/>
                </w:placeholder>
              </w:sdtPr>
              <w:sdtContent>
                <w:r w:rsidR="00BE0F7D" w:rsidRPr="00CC266D">
                  <w:rPr>
                    <w:rFonts w:ascii="Helvetica" w:hAnsi="Helvetica" w:cs="Calibri"/>
                    <w:color w:val="000000"/>
                    <w:sz w:val="18"/>
                    <w:szCs w:val="18"/>
                  </w:rPr>
                  <w:t>(Denas et al., 2021)</w:t>
                </w:r>
              </w:sdtContent>
            </w:sdt>
          </w:p>
        </w:tc>
        <w:tc>
          <w:tcPr>
            <w:tcW w:w="2268" w:type="dxa"/>
            <w:vAlign w:val="center"/>
          </w:tcPr>
          <w:p w14:paraId="26D8D0A8" w14:textId="7B8C068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Blood pressure</w:t>
            </w:r>
          </w:p>
        </w:tc>
        <w:tc>
          <w:tcPr>
            <w:tcW w:w="1559" w:type="dxa"/>
            <w:shd w:val="clear" w:color="auto" w:fill="auto"/>
            <w:vAlign w:val="center"/>
          </w:tcPr>
          <w:p w14:paraId="66C97C45" w14:textId="59F7396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5AB14898" w14:textId="7B7844F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 xml:space="preserve">Assessment of incidence rate of AF using an automated AF-detection </w:t>
            </w:r>
            <w:r w:rsidR="000B1F24" w:rsidRPr="00CC266D">
              <w:rPr>
                <w:rFonts w:ascii="Helvetica" w:hAnsi="Helvetica" w:cs="Calibri"/>
                <w:sz w:val="18"/>
                <w:szCs w:val="18"/>
                <w:lang w:val="en-US"/>
              </w:rPr>
              <w:t>using</w:t>
            </w:r>
            <w:r w:rsidRPr="00CC266D">
              <w:rPr>
                <w:rFonts w:ascii="Helvetica" w:hAnsi="Helvetica" w:cs="Calibri"/>
                <w:sz w:val="18"/>
                <w:szCs w:val="18"/>
                <w:lang w:val="en-US"/>
              </w:rPr>
              <w:t xml:space="preserve"> </w:t>
            </w:r>
            <w:r w:rsidR="00B36927" w:rsidRPr="00CC266D">
              <w:rPr>
                <w:rFonts w:ascii="Helvetica" w:hAnsi="Helvetica" w:cs="Calibri"/>
                <w:sz w:val="18"/>
                <w:szCs w:val="18"/>
                <w:lang w:val="en-US"/>
              </w:rPr>
              <w:t xml:space="preserve">a </w:t>
            </w:r>
            <w:r w:rsidRPr="00CC266D">
              <w:rPr>
                <w:rFonts w:ascii="Helvetica" w:hAnsi="Helvetica" w:cs="Calibri"/>
                <w:sz w:val="18"/>
                <w:szCs w:val="18"/>
                <w:lang w:val="en-US"/>
              </w:rPr>
              <w:t>sphygmomanometer</w:t>
            </w:r>
          </w:p>
        </w:tc>
        <w:tc>
          <w:tcPr>
            <w:tcW w:w="3402" w:type="dxa"/>
            <w:vAlign w:val="center"/>
          </w:tcPr>
          <w:p w14:paraId="04BC67FE" w14:textId="19DFA5BC"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98%; Specificity: 92%</w:t>
            </w:r>
          </w:p>
        </w:tc>
      </w:tr>
      <w:tr w:rsidR="000F08FD" w:rsidRPr="00CC266D" w14:paraId="0DCB9300" w14:textId="4AEE3797" w:rsidTr="00A2261E">
        <w:trPr>
          <w:trHeight w:val="432"/>
          <w:jc w:val="center"/>
        </w:trPr>
        <w:tc>
          <w:tcPr>
            <w:tcW w:w="1555" w:type="dxa"/>
            <w:shd w:val="clear" w:color="auto" w:fill="auto"/>
            <w:vAlign w:val="center"/>
          </w:tcPr>
          <w:p w14:paraId="10F52DFA" w14:textId="6B9BB782"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"/>
                <w:id w:val="-219671409"/>
                <w:placeholder>
                  <w:docPart w:val="59701829FA8BC149AA5DB560C304878E"/>
                </w:placeholder>
              </w:sdtPr>
              <w:sdtContent>
                <w:r w:rsidR="00BE0F7D" w:rsidRPr="00CC266D">
                  <w:rPr>
                    <w:rFonts w:ascii="Helvetica" w:hAnsi="Helvetica" w:cs="Calibri"/>
                    <w:color w:val="000000"/>
                    <w:sz w:val="18"/>
                    <w:szCs w:val="18"/>
                  </w:rPr>
                  <w:t>(Gahungu et al., 2021)</w:t>
                </w:r>
              </w:sdtContent>
            </w:sdt>
          </w:p>
        </w:tc>
        <w:tc>
          <w:tcPr>
            <w:tcW w:w="2268" w:type="dxa"/>
            <w:vAlign w:val="center"/>
          </w:tcPr>
          <w:p w14:paraId="28F18BC4" w14:textId="5431E243" w:rsidR="00C538D6" w:rsidRPr="00CC266D" w:rsidRDefault="00C538D6" w:rsidP="0044795B">
            <w:pPr>
              <w:spacing w:line="360" w:lineRule="auto"/>
              <w:jc w:val="center"/>
              <w:rPr>
                <w:rFonts w:ascii="Helvetica" w:hAnsi="Helvetica"/>
                <w:sz w:val="18"/>
                <w:szCs w:val="18"/>
              </w:rPr>
            </w:pPr>
            <w:r w:rsidRPr="00CC266D">
              <w:rPr>
                <w:rFonts w:ascii="Helvetica" w:hAnsi="Helvetica" w:cs="Calibri"/>
                <w:sz w:val="18"/>
                <w:szCs w:val="18"/>
              </w:rPr>
              <w:t>ECG</w:t>
            </w:r>
          </w:p>
        </w:tc>
        <w:tc>
          <w:tcPr>
            <w:tcW w:w="1559" w:type="dxa"/>
            <w:shd w:val="clear" w:color="auto" w:fill="auto"/>
            <w:vAlign w:val="center"/>
          </w:tcPr>
          <w:p w14:paraId="558B9DAB" w14:textId="575850A8" w:rsidR="00C538D6" w:rsidRPr="00CC266D" w:rsidRDefault="00C538D6" w:rsidP="0044795B">
            <w:pPr>
              <w:spacing w:line="360" w:lineRule="auto"/>
              <w:jc w:val="center"/>
              <w:rPr>
                <w:rFonts w:ascii="Helvetica" w:hAnsi="Helvetica"/>
                <w:sz w:val="18"/>
                <w:szCs w:val="18"/>
              </w:rPr>
            </w:pPr>
            <w:r w:rsidRPr="00CC266D">
              <w:rPr>
                <w:rFonts w:ascii="Helvetica" w:hAnsi="Helvetica" w:cs="Calibri"/>
                <w:sz w:val="18"/>
                <w:szCs w:val="18"/>
              </w:rPr>
              <w:t>DL</w:t>
            </w:r>
          </w:p>
        </w:tc>
        <w:tc>
          <w:tcPr>
            <w:tcW w:w="5953" w:type="dxa"/>
            <w:shd w:val="clear" w:color="auto" w:fill="auto"/>
            <w:vAlign w:val="center"/>
          </w:tcPr>
          <w:p w14:paraId="682C7D30" w14:textId="5E787E3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This feasibility study shows potential utility of an AI to achieve automated detection of AF during polysomnographic studies</w:t>
            </w:r>
          </w:p>
        </w:tc>
        <w:tc>
          <w:tcPr>
            <w:tcW w:w="3402" w:type="dxa"/>
            <w:vAlign w:val="center"/>
          </w:tcPr>
          <w:p w14:paraId="2FD77E2A" w14:textId="373D12DB"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w:t>
            </w:r>
            <w:r w:rsidR="00D64D88" w:rsidRPr="00CC266D">
              <w:rPr>
                <w:rFonts w:ascii="Helvetica" w:hAnsi="Helvetica" w:cs="Calibri"/>
                <w:sz w:val="18"/>
                <w:szCs w:val="18"/>
                <w:lang w:val="en-US"/>
              </w:rPr>
              <w:t>ensitivity</w:t>
            </w:r>
            <w:r w:rsidRPr="00CC266D">
              <w:rPr>
                <w:rFonts w:ascii="Helvetica" w:hAnsi="Helvetica" w:cs="Calibri"/>
                <w:sz w:val="18"/>
                <w:szCs w:val="18"/>
                <w:lang w:val="en-US"/>
              </w:rPr>
              <w:t>: 100%; Specificity: 76%</w:t>
            </w:r>
          </w:p>
        </w:tc>
      </w:tr>
      <w:tr w:rsidR="000F08FD" w:rsidRPr="00CC266D" w14:paraId="0F23E661" w14:textId="790FD0B8" w:rsidTr="00A2261E">
        <w:trPr>
          <w:trHeight w:val="432"/>
          <w:jc w:val="center"/>
        </w:trPr>
        <w:tc>
          <w:tcPr>
            <w:tcW w:w="1555" w:type="dxa"/>
            <w:shd w:val="clear" w:color="auto" w:fill="auto"/>
            <w:vAlign w:val="center"/>
          </w:tcPr>
          <w:p w14:paraId="55D32471" w14:textId="7E75BF07"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"/>
                <w:id w:val="-187221511"/>
                <w:placeholder>
                  <w:docPart w:val="59701829FA8BC149AA5DB560C304878E"/>
                </w:placeholder>
              </w:sdtPr>
              <w:sdtContent>
                <w:r w:rsidR="00BE0F7D" w:rsidRPr="00CC266D">
                  <w:rPr>
                    <w:rFonts w:ascii="Helvetica" w:hAnsi="Helvetica" w:cs="Calibri"/>
                    <w:color w:val="000000"/>
                    <w:sz w:val="18"/>
                    <w:szCs w:val="18"/>
                  </w:rPr>
                  <w:t>(García-Isla et al., 2021)</w:t>
                </w:r>
              </w:sdtContent>
            </w:sdt>
          </w:p>
        </w:tc>
        <w:tc>
          <w:tcPr>
            <w:tcW w:w="2268" w:type="dxa"/>
            <w:vAlign w:val="center"/>
          </w:tcPr>
          <w:p w14:paraId="2029DACB" w14:textId="684BF95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00BB6C20" w14:textId="137A440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312FBAF4" w14:textId="5E4EE59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ML classifier to detect premature atrial and ventricular complexes from ECG recordings</w:t>
            </w:r>
          </w:p>
        </w:tc>
        <w:tc>
          <w:tcPr>
            <w:tcW w:w="3402" w:type="dxa"/>
            <w:vAlign w:val="center"/>
          </w:tcPr>
          <w:p w14:paraId="6EC71D46" w14:textId="5B0143F5"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99.2%; Specificity: 95.8%</w:t>
            </w:r>
          </w:p>
        </w:tc>
      </w:tr>
      <w:tr w:rsidR="000F08FD" w:rsidRPr="00CC266D" w14:paraId="68712581" w14:textId="67BAFEFD" w:rsidTr="00A2261E">
        <w:trPr>
          <w:trHeight w:val="432"/>
          <w:jc w:val="center"/>
        </w:trPr>
        <w:tc>
          <w:tcPr>
            <w:tcW w:w="1555" w:type="dxa"/>
            <w:shd w:val="clear" w:color="auto" w:fill="auto"/>
            <w:vAlign w:val="center"/>
          </w:tcPr>
          <w:p w14:paraId="6F49DE01" w14:textId="6807D03D"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"/>
                <w:id w:val="-622457673"/>
                <w:placeholder>
                  <w:docPart w:val="59701829FA8BC149AA5DB560C304878E"/>
                </w:placeholder>
              </w:sdtPr>
              <w:sdtContent>
                <w:r w:rsidR="00BE0F7D" w:rsidRPr="00CC266D">
                  <w:rPr>
                    <w:rFonts w:ascii="Helvetica" w:hAnsi="Helvetica" w:cs="Calibri"/>
                    <w:color w:val="000000"/>
                    <w:sz w:val="18"/>
                    <w:szCs w:val="18"/>
                  </w:rPr>
                  <w:t>(Ivaturi et al., 2021)</w:t>
                </w:r>
              </w:sdtContent>
            </w:sdt>
          </w:p>
        </w:tc>
        <w:tc>
          <w:tcPr>
            <w:tcW w:w="2268" w:type="dxa"/>
            <w:vAlign w:val="center"/>
          </w:tcPr>
          <w:p w14:paraId="7FD6CED9" w14:textId="37B6A0C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6ECA5470" w14:textId="1AEF171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63164565" w14:textId="27B0065A" w:rsidR="00C538D6" w:rsidRPr="00CC266D" w:rsidRDefault="004D37C2"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post-hoc framework for explainability was introduced, specifically for deep learning models applied to the classification of quasi-periodic biomedical time-series.</w:t>
            </w:r>
          </w:p>
        </w:tc>
        <w:tc>
          <w:tcPr>
            <w:tcW w:w="3402" w:type="dxa"/>
            <w:vAlign w:val="center"/>
          </w:tcPr>
          <w:p w14:paraId="0BD513CB" w14:textId="6E48EA7F" w:rsidR="00C538D6" w:rsidRPr="00CC266D" w:rsidRDefault="00D64D8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The accuracy so obtained is 84.38</w:t>
            </w:r>
          </w:p>
        </w:tc>
      </w:tr>
      <w:tr w:rsidR="000F08FD" w:rsidRPr="00CC266D" w14:paraId="4E38FDF9" w14:textId="08650B19" w:rsidTr="00A2261E">
        <w:trPr>
          <w:trHeight w:val="432"/>
          <w:jc w:val="center"/>
        </w:trPr>
        <w:tc>
          <w:tcPr>
            <w:tcW w:w="1555" w:type="dxa"/>
            <w:shd w:val="clear" w:color="auto" w:fill="auto"/>
            <w:vAlign w:val="center"/>
          </w:tcPr>
          <w:p w14:paraId="57B8C2B1" w14:textId="30E3D068"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"/>
                <w:id w:val="952594482"/>
                <w:placeholder>
                  <w:docPart w:val="59701829FA8BC149AA5DB560C304878E"/>
                </w:placeholder>
              </w:sdtPr>
              <w:sdtContent>
                <w:r w:rsidR="00BE0F7D" w:rsidRPr="00CC266D">
                  <w:rPr>
                    <w:rFonts w:ascii="Helvetica" w:hAnsi="Helvetica" w:cs="Calibri"/>
                    <w:color w:val="000000"/>
                    <w:sz w:val="18"/>
                    <w:szCs w:val="18"/>
                  </w:rPr>
                  <w:t>(M. Jiang et al., 2021)</w:t>
                </w:r>
              </w:sdtContent>
            </w:sdt>
          </w:p>
        </w:tc>
        <w:tc>
          <w:tcPr>
            <w:tcW w:w="2268" w:type="dxa"/>
            <w:vAlign w:val="center"/>
          </w:tcPr>
          <w:p w14:paraId="6611F1AA" w14:textId="5522E13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59710024" w14:textId="39A3B49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5F1F48CE" w14:textId="04D7F930" w:rsidR="00C538D6" w:rsidRPr="00CC266D" w:rsidRDefault="004D37C2"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hybrid deep learning network, incorporating attention mechanisms, was developed for the automated classification of arrhythmias.</w:t>
            </w:r>
          </w:p>
        </w:tc>
        <w:tc>
          <w:tcPr>
            <w:tcW w:w="3402" w:type="dxa"/>
            <w:vAlign w:val="center"/>
          </w:tcPr>
          <w:p w14:paraId="276761F9" w14:textId="7BD85A56"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Sensitivity: </w:t>
            </w:r>
            <w:r w:rsidR="00D64D88" w:rsidRPr="00CC266D">
              <w:rPr>
                <w:rFonts w:ascii="Helvetica" w:hAnsi="Helvetica" w:cs="Calibri"/>
                <w:sz w:val="18"/>
                <w:szCs w:val="18"/>
                <w:lang w:val="en-US"/>
              </w:rPr>
              <w:t>85</w:t>
            </w:r>
            <w:r w:rsidRPr="00CC266D">
              <w:rPr>
                <w:rFonts w:ascii="Helvetica" w:hAnsi="Helvetica" w:cs="Calibri"/>
                <w:sz w:val="18"/>
                <w:szCs w:val="18"/>
                <w:lang w:val="en-US"/>
              </w:rPr>
              <w:t>.</w:t>
            </w:r>
            <w:r w:rsidR="00D64D88" w:rsidRPr="00CC266D">
              <w:rPr>
                <w:rFonts w:ascii="Helvetica" w:hAnsi="Helvetica" w:cs="Calibri"/>
                <w:sz w:val="18"/>
                <w:szCs w:val="18"/>
                <w:lang w:val="en-US"/>
              </w:rPr>
              <w:t>9</w:t>
            </w:r>
            <w:r w:rsidRPr="00CC266D">
              <w:rPr>
                <w:rFonts w:ascii="Helvetica" w:hAnsi="Helvetica" w:cs="Calibri"/>
                <w:sz w:val="18"/>
                <w:szCs w:val="18"/>
                <w:lang w:val="en-US"/>
              </w:rPr>
              <w:t xml:space="preserve">%; Accuracy: </w:t>
            </w:r>
            <w:r w:rsidR="00D64D88" w:rsidRPr="00CC266D">
              <w:rPr>
                <w:rFonts w:ascii="Helvetica" w:hAnsi="Helvetica" w:cs="Calibri"/>
                <w:sz w:val="18"/>
                <w:szCs w:val="18"/>
                <w:lang w:val="en-US"/>
              </w:rPr>
              <w:t>86</w:t>
            </w:r>
            <w:r w:rsidRPr="00CC266D">
              <w:rPr>
                <w:rFonts w:ascii="Helvetica" w:hAnsi="Helvetica" w:cs="Calibri"/>
                <w:sz w:val="18"/>
                <w:szCs w:val="18"/>
                <w:lang w:val="en-US"/>
              </w:rPr>
              <w:t>.</w:t>
            </w:r>
            <w:r w:rsidR="00D64D88" w:rsidRPr="00CC266D">
              <w:rPr>
                <w:rFonts w:ascii="Helvetica" w:hAnsi="Helvetica" w:cs="Calibri"/>
                <w:sz w:val="18"/>
                <w:szCs w:val="18"/>
                <w:lang w:val="en-US"/>
              </w:rPr>
              <w:t>7</w:t>
            </w:r>
            <w:r w:rsidRPr="00CC266D">
              <w:rPr>
                <w:rFonts w:ascii="Helvetica" w:hAnsi="Helvetica" w:cs="Calibri"/>
                <w:sz w:val="18"/>
                <w:szCs w:val="18"/>
                <w:lang w:val="en-US"/>
              </w:rPr>
              <w:t xml:space="preserve">%; </w:t>
            </w:r>
            <w:r w:rsidR="00D64D88" w:rsidRPr="00CC266D">
              <w:rPr>
                <w:rFonts w:ascii="Helvetica" w:hAnsi="Helvetica" w:cs="Calibri"/>
                <w:sz w:val="18"/>
                <w:szCs w:val="18"/>
                <w:lang w:val="en-US"/>
              </w:rPr>
              <w:t>F1-score</w:t>
            </w:r>
            <w:r w:rsidRPr="00CC266D">
              <w:rPr>
                <w:rFonts w:ascii="Helvetica" w:hAnsi="Helvetica" w:cs="Calibri"/>
                <w:sz w:val="18"/>
                <w:szCs w:val="18"/>
                <w:lang w:val="en-US"/>
              </w:rPr>
              <w:t xml:space="preserve">: </w:t>
            </w:r>
            <w:r w:rsidR="00D64D88" w:rsidRPr="00CC266D">
              <w:rPr>
                <w:rFonts w:ascii="Helvetica" w:hAnsi="Helvetica" w:cs="Calibri"/>
                <w:sz w:val="18"/>
                <w:szCs w:val="18"/>
                <w:lang w:val="en-US"/>
              </w:rPr>
              <w:t>88</w:t>
            </w:r>
            <w:r w:rsidRPr="00CC266D">
              <w:rPr>
                <w:rFonts w:ascii="Helvetica" w:hAnsi="Helvetica" w:cs="Calibri"/>
                <w:sz w:val="18"/>
                <w:szCs w:val="18"/>
                <w:lang w:val="en-US"/>
              </w:rPr>
              <w:t>%</w:t>
            </w:r>
          </w:p>
        </w:tc>
      </w:tr>
      <w:tr w:rsidR="000F08FD" w:rsidRPr="00CC266D" w14:paraId="43C93195" w14:textId="44266785" w:rsidTr="00A2261E">
        <w:trPr>
          <w:trHeight w:val="432"/>
          <w:jc w:val="center"/>
        </w:trPr>
        <w:tc>
          <w:tcPr>
            <w:tcW w:w="1555" w:type="dxa"/>
            <w:shd w:val="clear" w:color="auto" w:fill="auto"/>
            <w:vAlign w:val="center"/>
          </w:tcPr>
          <w:p w14:paraId="7B740BF3" w14:textId="700FD4BA"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"/>
                <w:id w:val="-1481759343"/>
                <w:placeholder>
                  <w:docPart w:val="59701829FA8BC149AA5DB560C304878E"/>
                </w:placeholder>
              </w:sdtPr>
              <w:sdtContent>
                <w:r w:rsidR="00BE0F7D" w:rsidRPr="00CC266D">
                  <w:rPr>
                    <w:rFonts w:ascii="Helvetica" w:hAnsi="Helvetica" w:cs="Calibri"/>
                    <w:color w:val="000000"/>
                    <w:sz w:val="18"/>
                    <w:szCs w:val="18"/>
                  </w:rPr>
                  <w:t>(Keidar et al., 2021)</w:t>
                </w:r>
              </w:sdtContent>
            </w:sdt>
          </w:p>
        </w:tc>
        <w:tc>
          <w:tcPr>
            <w:tcW w:w="2268" w:type="dxa"/>
            <w:vAlign w:val="center"/>
          </w:tcPr>
          <w:p w14:paraId="2DFB68F5" w14:textId="29E2475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20F64643" w14:textId="2D1BC20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22F24837" w14:textId="6590EFE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novel technique called regularogram was proposed to visualize and quantify irregular heart rate irregularities</w:t>
            </w:r>
          </w:p>
        </w:tc>
        <w:tc>
          <w:tcPr>
            <w:tcW w:w="3402" w:type="dxa"/>
            <w:vAlign w:val="center"/>
          </w:tcPr>
          <w:p w14:paraId="105E3FE5" w14:textId="6A441C16"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Accuracy: </w:t>
            </w:r>
            <w:r w:rsidR="00D64D88" w:rsidRPr="00CC266D">
              <w:rPr>
                <w:rFonts w:ascii="Helvetica" w:hAnsi="Helvetica" w:cs="Calibri"/>
                <w:sz w:val="18"/>
                <w:szCs w:val="18"/>
                <w:lang w:val="en-US"/>
              </w:rPr>
              <w:t>99.9%</w:t>
            </w:r>
          </w:p>
        </w:tc>
      </w:tr>
      <w:tr w:rsidR="000F08FD" w:rsidRPr="00CC266D" w14:paraId="6060B132" w14:textId="0AC60139" w:rsidTr="00A2261E">
        <w:trPr>
          <w:trHeight w:val="432"/>
          <w:jc w:val="center"/>
        </w:trPr>
        <w:tc>
          <w:tcPr>
            <w:tcW w:w="1555" w:type="dxa"/>
            <w:shd w:val="clear" w:color="auto" w:fill="auto"/>
            <w:vAlign w:val="center"/>
          </w:tcPr>
          <w:p w14:paraId="18800589" w14:textId="57B5075D"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"/>
                <w:id w:val="-1409233549"/>
                <w:placeholder>
                  <w:docPart w:val="59701829FA8BC149AA5DB560C304878E"/>
                </w:placeholder>
              </w:sdtPr>
              <w:sdtContent>
                <w:r w:rsidR="00BE0F7D" w:rsidRPr="00CC266D">
                  <w:rPr>
                    <w:rFonts w:ascii="Helvetica" w:hAnsi="Helvetica" w:cs="Calibri"/>
                    <w:color w:val="000000"/>
                    <w:sz w:val="18"/>
                    <w:szCs w:val="18"/>
                  </w:rPr>
                  <w:t>(X. Li et al., 2021)</w:t>
                </w:r>
              </w:sdtContent>
            </w:sdt>
          </w:p>
        </w:tc>
        <w:tc>
          <w:tcPr>
            <w:tcW w:w="2268" w:type="dxa"/>
            <w:vAlign w:val="center"/>
          </w:tcPr>
          <w:p w14:paraId="02611B89" w14:textId="35EA35F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626A042D" w14:textId="450FBF2E"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182F0F0A" w14:textId="69BA533F"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novel ECG classification framework differentiating fibrillation organization levels guidable for AF mechanism-directed treatments.</w:t>
            </w:r>
          </w:p>
        </w:tc>
        <w:tc>
          <w:tcPr>
            <w:tcW w:w="3402" w:type="dxa"/>
            <w:vAlign w:val="center"/>
          </w:tcPr>
          <w:p w14:paraId="692990B1" w14:textId="7BCECBE7"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w:t>
            </w:r>
            <w:r w:rsidR="00D64D88" w:rsidRPr="00CC266D">
              <w:rPr>
                <w:rFonts w:ascii="Helvetica" w:hAnsi="Helvetica" w:cs="Calibri"/>
                <w:sz w:val="18"/>
                <w:szCs w:val="18"/>
                <w:lang w:val="en-US"/>
              </w:rPr>
              <w:t>ensitivity</w:t>
            </w:r>
            <w:r w:rsidRPr="00CC266D">
              <w:rPr>
                <w:rFonts w:ascii="Helvetica" w:hAnsi="Helvetica" w:cs="Calibri"/>
                <w:sz w:val="18"/>
                <w:szCs w:val="18"/>
                <w:lang w:val="en-US"/>
              </w:rPr>
              <w:t>:</w:t>
            </w:r>
            <w:r w:rsidR="00D64D88" w:rsidRPr="00CC266D">
              <w:rPr>
                <w:rFonts w:ascii="Helvetica" w:hAnsi="Helvetica" w:cs="Calibri"/>
                <w:sz w:val="18"/>
                <w:szCs w:val="18"/>
                <w:lang w:val="en-US"/>
              </w:rPr>
              <w:t xml:space="preserve"> 75%</w:t>
            </w:r>
            <w:r w:rsidRPr="00CC266D">
              <w:rPr>
                <w:rFonts w:ascii="Helvetica" w:hAnsi="Helvetica" w:cs="Calibri"/>
                <w:sz w:val="18"/>
                <w:szCs w:val="18"/>
                <w:lang w:val="en-US"/>
              </w:rPr>
              <w:t>; S</w:t>
            </w:r>
            <w:r w:rsidR="00D64D88" w:rsidRPr="00CC266D">
              <w:rPr>
                <w:rFonts w:ascii="Helvetica" w:hAnsi="Helvetica" w:cs="Calibri"/>
                <w:sz w:val="18"/>
                <w:szCs w:val="18"/>
                <w:lang w:val="en-US"/>
              </w:rPr>
              <w:t>pecificity</w:t>
            </w:r>
            <w:r w:rsidRPr="00CC266D">
              <w:rPr>
                <w:rFonts w:ascii="Helvetica" w:hAnsi="Helvetica" w:cs="Calibri"/>
                <w:sz w:val="18"/>
                <w:szCs w:val="18"/>
                <w:lang w:val="en-US"/>
              </w:rPr>
              <w:t xml:space="preserve">: </w:t>
            </w:r>
            <w:r w:rsidR="00D64D88" w:rsidRPr="00CC266D">
              <w:rPr>
                <w:rFonts w:ascii="Helvetica" w:hAnsi="Helvetica" w:cs="Calibri"/>
                <w:sz w:val="18"/>
                <w:szCs w:val="18"/>
                <w:lang w:val="en-US"/>
              </w:rPr>
              <w:t>80%</w:t>
            </w:r>
            <w:r w:rsidRPr="00CC266D">
              <w:rPr>
                <w:rFonts w:ascii="Helvetica" w:hAnsi="Helvetica" w:cs="Calibri"/>
                <w:sz w:val="18"/>
                <w:szCs w:val="18"/>
                <w:lang w:val="en-US"/>
              </w:rPr>
              <w:t>; A</w:t>
            </w:r>
            <w:r w:rsidR="00D64D88" w:rsidRPr="00CC266D">
              <w:rPr>
                <w:rFonts w:ascii="Helvetica" w:hAnsi="Helvetica" w:cs="Calibri"/>
                <w:sz w:val="18"/>
                <w:szCs w:val="18"/>
                <w:lang w:val="en-US"/>
              </w:rPr>
              <w:t>ccuracy</w:t>
            </w:r>
            <w:r w:rsidRPr="00CC266D">
              <w:rPr>
                <w:rFonts w:ascii="Helvetica" w:hAnsi="Helvetica" w:cs="Calibri"/>
                <w:sz w:val="18"/>
                <w:szCs w:val="18"/>
                <w:lang w:val="en-US"/>
              </w:rPr>
              <w:t>:</w:t>
            </w:r>
            <w:r w:rsidR="00D64D88" w:rsidRPr="00CC266D">
              <w:rPr>
                <w:rFonts w:ascii="Helvetica" w:hAnsi="Helvetica" w:cs="Calibri"/>
                <w:sz w:val="18"/>
                <w:szCs w:val="18"/>
                <w:lang w:val="en-US"/>
              </w:rPr>
              <w:t xml:space="preserve"> 78%</w:t>
            </w:r>
          </w:p>
        </w:tc>
      </w:tr>
      <w:tr w:rsidR="000F08FD" w:rsidRPr="00CC266D" w14:paraId="5D3F64F8" w14:textId="7AA0BDD9" w:rsidTr="00A2261E">
        <w:trPr>
          <w:trHeight w:val="432"/>
          <w:jc w:val="center"/>
        </w:trPr>
        <w:tc>
          <w:tcPr>
            <w:tcW w:w="1555" w:type="dxa"/>
            <w:shd w:val="clear" w:color="auto" w:fill="auto"/>
            <w:vAlign w:val="center"/>
          </w:tcPr>
          <w:p w14:paraId="787ABEB3" w14:textId="58D2C285"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"/>
                <w:id w:val="-1982690376"/>
                <w:placeholder>
                  <w:docPart w:val="59701829FA8BC149AA5DB560C304878E"/>
                </w:placeholder>
              </w:sdtPr>
              <w:sdtContent>
                <w:r w:rsidR="00BE0F7D" w:rsidRPr="00CC266D">
                  <w:rPr>
                    <w:rFonts w:ascii="Helvetica" w:hAnsi="Helvetica" w:cs="Calibri"/>
                    <w:color w:val="000000"/>
                    <w:sz w:val="18"/>
                    <w:szCs w:val="18"/>
                    <w:lang w:val="en-US"/>
                  </w:rPr>
                  <w:t>(Mittal et al., 2021)</w:t>
                </w:r>
              </w:sdtContent>
            </w:sdt>
          </w:p>
        </w:tc>
        <w:tc>
          <w:tcPr>
            <w:tcW w:w="2268" w:type="dxa"/>
            <w:vAlign w:val="center"/>
          </w:tcPr>
          <w:p w14:paraId="17F2DCAE" w14:textId="3807EEF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5B08B83B" w14:textId="391E78B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78909209" w14:textId="71E0E7F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2-part AI filter to improve the accuracy of AF detection by and implantable loop recorder</w:t>
            </w:r>
          </w:p>
        </w:tc>
        <w:tc>
          <w:tcPr>
            <w:tcW w:w="3402" w:type="dxa"/>
            <w:vAlign w:val="center"/>
          </w:tcPr>
          <w:p w14:paraId="03A02F16" w14:textId="06906936"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D64D88" w:rsidRPr="00CC266D">
              <w:rPr>
                <w:rFonts w:ascii="Helvetica" w:hAnsi="Helvetica" w:cs="Calibri"/>
                <w:sz w:val="18"/>
                <w:szCs w:val="18"/>
                <w:lang w:val="en-US"/>
              </w:rPr>
              <w:t>:</w:t>
            </w:r>
            <w:r w:rsidR="00D64D88" w:rsidRPr="00CC266D">
              <w:rPr>
                <w:rFonts w:ascii="Helvetica" w:hAnsi="Helvetica"/>
                <w:sz w:val="18"/>
                <w:szCs w:val="18"/>
              </w:rPr>
              <w:t xml:space="preserve"> </w:t>
            </w:r>
            <w:r w:rsidR="00D64D88" w:rsidRPr="00CC266D">
              <w:rPr>
                <w:rFonts w:ascii="Helvetica" w:hAnsi="Helvetica" w:cs="Calibri"/>
                <w:sz w:val="18"/>
                <w:szCs w:val="18"/>
                <w:lang w:val="en-US"/>
              </w:rPr>
              <w:t>98.1</w:t>
            </w:r>
            <w:r w:rsidR="009511A3" w:rsidRPr="00CC266D">
              <w:rPr>
                <w:rFonts w:ascii="Helvetica" w:hAnsi="Helvetica" w:cs="Calibri"/>
                <w:sz w:val="18"/>
                <w:szCs w:val="18"/>
                <w:lang w:val="en-US"/>
              </w:rPr>
              <w:t>%;</w:t>
            </w:r>
            <w:r w:rsidR="00D64D88" w:rsidRPr="00CC266D">
              <w:rPr>
                <w:rFonts w:ascii="Helvetica" w:hAnsi="Helvetica" w:cs="Calibri"/>
                <w:sz w:val="18"/>
                <w:szCs w:val="18"/>
                <w:lang w:val="en-US"/>
              </w:rPr>
              <w:t xml:space="preserve"> </w:t>
            </w:r>
            <w:r w:rsidR="009511A3" w:rsidRPr="00CC266D">
              <w:rPr>
                <w:rFonts w:ascii="Helvetica" w:hAnsi="Helvetica" w:cs="Calibri"/>
                <w:sz w:val="18"/>
                <w:szCs w:val="18"/>
                <w:lang w:val="en-US"/>
              </w:rPr>
              <w:t>S</w:t>
            </w:r>
            <w:r w:rsidR="00D64D88" w:rsidRPr="00CC266D">
              <w:rPr>
                <w:rFonts w:ascii="Helvetica" w:hAnsi="Helvetica" w:cs="Calibri"/>
                <w:sz w:val="18"/>
                <w:szCs w:val="18"/>
                <w:lang w:val="en-US"/>
              </w:rPr>
              <w:t>pec</w:t>
            </w:r>
            <w:r w:rsidR="009511A3" w:rsidRPr="00CC266D">
              <w:rPr>
                <w:rFonts w:ascii="Helvetica" w:hAnsi="Helvetica" w:cs="Calibri"/>
                <w:sz w:val="18"/>
                <w:szCs w:val="18"/>
                <w:lang w:val="en-US"/>
              </w:rPr>
              <w:t>ificity:</w:t>
            </w:r>
            <w:r w:rsidR="00D64D88" w:rsidRPr="00CC266D">
              <w:rPr>
                <w:rFonts w:ascii="Helvetica" w:hAnsi="Helvetica" w:cs="Calibri"/>
                <w:sz w:val="18"/>
                <w:szCs w:val="18"/>
                <w:lang w:val="en-US"/>
              </w:rPr>
              <w:t xml:space="preserve"> 66.4</w:t>
            </w:r>
            <w:r w:rsidR="009511A3" w:rsidRPr="00CC266D">
              <w:rPr>
                <w:rFonts w:ascii="Helvetica" w:hAnsi="Helvetica" w:cs="Calibri"/>
                <w:sz w:val="18"/>
                <w:szCs w:val="18"/>
                <w:lang w:val="en-US"/>
              </w:rPr>
              <w:t>%</w:t>
            </w:r>
            <w:r w:rsidR="00D64D88" w:rsidRPr="00CC266D">
              <w:rPr>
                <w:rFonts w:ascii="Helvetica" w:hAnsi="Helvetica" w:cs="Calibri"/>
                <w:sz w:val="18"/>
                <w:szCs w:val="18"/>
                <w:lang w:val="en-US"/>
              </w:rPr>
              <w:t xml:space="preserve"> </w:t>
            </w:r>
          </w:p>
        </w:tc>
      </w:tr>
      <w:tr w:rsidR="000F08FD" w:rsidRPr="00CC266D" w14:paraId="41F3F986" w14:textId="333B1F35" w:rsidTr="00A2261E">
        <w:trPr>
          <w:trHeight w:val="432"/>
          <w:jc w:val="center"/>
        </w:trPr>
        <w:tc>
          <w:tcPr>
            <w:tcW w:w="1555" w:type="dxa"/>
            <w:shd w:val="clear" w:color="auto" w:fill="auto"/>
            <w:vAlign w:val="center"/>
          </w:tcPr>
          <w:p w14:paraId="6411681E" w14:textId="4E4EC1AF"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"/>
                <w:id w:val="283309094"/>
                <w:placeholder>
                  <w:docPart w:val="59701829FA8BC149AA5DB560C304878E"/>
                </w:placeholder>
              </w:sdtPr>
              <w:sdtContent>
                <w:r w:rsidR="00BE0F7D" w:rsidRPr="00CC266D">
                  <w:rPr>
                    <w:rFonts w:ascii="Helvetica" w:hAnsi="Helvetica" w:cs="Calibri"/>
                    <w:color w:val="000000"/>
                    <w:sz w:val="18"/>
                    <w:szCs w:val="18"/>
                  </w:rPr>
                  <w:t>(Mousavi et al., 2021)</w:t>
                </w:r>
              </w:sdtContent>
            </w:sdt>
          </w:p>
        </w:tc>
        <w:tc>
          <w:tcPr>
            <w:tcW w:w="2268" w:type="dxa"/>
            <w:vAlign w:val="center"/>
          </w:tcPr>
          <w:p w14:paraId="0AD42191" w14:textId="629B6C4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071862EA" w14:textId="3D446B1E"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4D975711" w14:textId="4FFAE26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hierarchical attention network used for the detection and interpretation of AF</w:t>
            </w:r>
          </w:p>
        </w:tc>
        <w:tc>
          <w:tcPr>
            <w:tcW w:w="3402" w:type="dxa"/>
            <w:vAlign w:val="center"/>
          </w:tcPr>
          <w:p w14:paraId="7E290147" w14:textId="2EEA6988"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Accuracy: </w:t>
            </w:r>
            <w:r w:rsidR="00C7426B" w:rsidRPr="00CC266D">
              <w:rPr>
                <w:rFonts w:ascii="Helvetica" w:hAnsi="Helvetica" w:cs="Calibri"/>
                <w:sz w:val="18"/>
                <w:szCs w:val="18"/>
                <w:lang w:val="en-US"/>
              </w:rPr>
              <w:t>97%</w:t>
            </w:r>
          </w:p>
        </w:tc>
      </w:tr>
      <w:tr w:rsidR="000F08FD" w:rsidRPr="00CC266D" w14:paraId="09C5B324" w14:textId="0622F682" w:rsidTr="00A2261E">
        <w:trPr>
          <w:trHeight w:val="432"/>
          <w:jc w:val="center"/>
        </w:trPr>
        <w:tc>
          <w:tcPr>
            <w:tcW w:w="1555" w:type="dxa"/>
            <w:shd w:val="clear" w:color="auto" w:fill="auto"/>
            <w:vAlign w:val="center"/>
          </w:tcPr>
          <w:p w14:paraId="47B8550F" w14:textId="73B2AC8E"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"/>
                <w:id w:val="1569003994"/>
                <w:placeholder>
                  <w:docPart w:val="59701829FA8BC149AA5DB560C304878E"/>
                </w:placeholder>
              </w:sdtPr>
              <w:sdtContent>
                <w:r w:rsidR="00BE0F7D" w:rsidRPr="00CC266D">
                  <w:rPr>
                    <w:rFonts w:ascii="Helvetica" w:hAnsi="Helvetica" w:cs="Calibri"/>
                    <w:color w:val="000000"/>
                    <w:sz w:val="18"/>
                    <w:szCs w:val="18"/>
                    <w:lang w:val="en-US"/>
                  </w:rPr>
                  <w:t>(Radhakrishnan et al., 2021)</w:t>
                </w:r>
              </w:sdtContent>
            </w:sdt>
          </w:p>
        </w:tc>
        <w:tc>
          <w:tcPr>
            <w:tcW w:w="2268" w:type="dxa"/>
            <w:vAlign w:val="center"/>
          </w:tcPr>
          <w:p w14:paraId="05A3EFF4" w14:textId="212121B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7D390C66" w14:textId="48F8CAE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109D9E11" w14:textId="31DA54D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DL classifier to automate the detection of AF from ECG recordings</w:t>
            </w:r>
          </w:p>
        </w:tc>
        <w:tc>
          <w:tcPr>
            <w:tcW w:w="3402" w:type="dxa"/>
            <w:vAlign w:val="center"/>
          </w:tcPr>
          <w:p w14:paraId="06579A7E" w14:textId="3BD264B9"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99.1%; Specificity: 99.1%</w:t>
            </w:r>
          </w:p>
        </w:tc>
      </w:tr>
      <w:tr w:rsidR="000F08FD" w:rsidRPr="00CC266D" w14:paraId="771DCBFB" w14:textId="69CE8F44" w:rsidTr="00A2261E">
        <w:trPr>
          <w:trHeight w:val="432"/>
          <w:jc w:val="center"/>
        </w:trPr>
        <w:tc>
          <w:tcPr>
            <w:tcW w:w="1555" w:type="dxa"/>
            <w:shd w:val="clear" w:color="auto" w:fill="auto"/>
            <w:vAlign w:val="center"/>
          </w:tcPr>
          <w:p w14:paraId="00763211" w14:textId="6F954237"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"/>
                <w:id w:val="773437866"/>
                <w:placeholder>
                  <w:docPart w:val="59701829FA8BC149AA5DB560C304878E"/>
                </w:placeholder>
              </w:sdtPr>
              <w:sdtContent>
                <w:r w:rsidR="00BE0F7D" w:rsidRPr="00CC266D">
                  <w:rPr>
                    <w:rFonts w:ascii="Helvetica" w:hAnsi="Helvetica"/>
                    <w:sz w:val="18"/>
                    <w:szCs w:val="18"/>
                  </w:rPr>
                  <w:t>(Rahul &amp; Sharma, 2022)</w:t>
                </w:r>
              </w:sdtContent>
            </w:sdt>
          </w:p>
        </w:tc>
        <w:tc>
          <w:tcPr>
            <w:tcW w:w="2268" w:type="dxa"/>
            <w:vAlign w:val="center"/>
          </w:tcPr>
          <w:p w14:paraId="516B5C50" w14:textId="2207636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1EC1545D" w14:textId="34C1823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79CE36EB" w14:textId="5E65D756" w:rsidR="00C538D6" w:rsidRPr="00CC266D" w:rsidRDefault="004D37C2"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An AI approach utilizing normalized and short-duration time-frequency ECG data was employed for AF detection.</w:t>
            </w:r>
          </w:p>
        </w:tc>
        <w:tc>
          <w:tcPr>
            <w:tcW w:w="3402" w:type="dxa"/>
            <w:vAlign w:val="center"/>
          </w:tcPr>
          <w:p w14:paraId="345B0616" w14:textId="2DC8DA51"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C7426B" w:rsidRPr="00CC266D">
              <w:rPr>
                <w:rFonts w:ascii="Helvetica" w:hAnsi="Helvetica" w:cs="Calibri"/>
                <w:sz w:val="18"/>
                <w:szCs w:val="18"/>
                <w:lang w:val="en-US"/>
              </w:rPr>
              <w:t>ccuracy</w:t>
            </w:r>
            <w:r w:rsidRPr="00CC266D">
              <w:rPr>
                <w:rFonts w:ascii="Helvetica" w:hAnsi="Helvetica" w:cs="Calibri"/>
                <w:sz w:val="18"/>
                <w:szCs w:val="18"/>
                <w:lang w:val="en-US"/>
              </w:rPr>
              <w:t xml:space="preserve">: </w:t>
            </w:r>
            <w:r w:rsidR="00C7426B" w:rsidRPr="00CC266D">
              <w:rPr>
                <w:rFonts w:ascii="Helvetica" w:hAnsi="Helvetica" w:cs="Calibri"/>
                <w:sz w:val="18"/>
                <w:szCs w:val="18"/>
                <w:lang w:val="en-US"/>
              </w:rPr>
              <w:t>98.8%</w:t>
            </w:r>
          </w:p>
        </w:tc>
      </w:tr>
      <w:tr w:rsidR="000F08FD" w:rsidRPr="00CC266D" w14:paraId="608E1562" w14:textId="2305406D" w:rsidTr="00A2261E">
        <w:trPr>
          <w:trHeight w:val="432"/>
          <w:jc w:val="center"/>
        </w:trPr>
        <w:tc>
          <w:tcPr>
            <w:tcW w:w="1555" w:type="dxa"/>
            <w:shd w:val="clear" w:color="auto" w:fill="auto"/>
            <w:vAlign w:val="center"/>
          </w:tcPr>
          <w:p w14:paraId="4D274AB4" w14:textId="258C661D"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"/>
                <w:id w:val="-437054591"/>
                <w:placeholder>
                  <w:docPart w:val="59701829FA8BC149AA5DB560C304878E"/>
                </w:placeholder>
              </w:sdtPr>
              <w:sdtContent>
                <w:r w:rsidR="00BE0F7D" w:rsidRPr="00CC266D">
                  <w:rPr>
                    <w:rFonts w:ascii="Helvetica" w:hAnsi="Helvetica" w:cs="Calibri"/>
                    <w:color w:val="000000"/>
                    <w:sz w:val="18"/>
                    <w:szCs w:val="18"/>
                  </w:rPr>
                  <w:t>(Rouhi et al., 2021)</w:t>
                </w:r>
              </w:sdtContent>
            </w:sdt>
          </w:p>
        </w:tc>
        <w:tc>
          <w:tcPr>
            <w:tcW w:w="2268" w:type="dxa"/>
            <w:vAlign w:val="center"/>
          </w:tcPr>
          <w:p w14:paraId="7769B23B" w14:textId="23A0453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2CE76F48" w14:textId="46151E3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45A4DBB9" w14:textId="3EF99566"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feature-based model for AF detection from ECG recordings.</w:t>
            </w:r>
          </w:p>
        </w:tc>
        <w:tc>
          <w:tcPr>
            <w:tcW w:w="3402" w:type="dxa"/>
            <w:vAlign w:val="center"/>
          </w:tcPr>
          <w:p w14:paraId="1B85658C" w14:textId="7C466CD8" w:rsidR="00C538D6" w:rsidRPr="00CC266D" w:rsidRDefault="00C7426B"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F-score</w:t>
            </w:r>
            <w:r w:rsidR="009511A3" w:rsidRPr="00CC266D">
              <w:rPr>
                <w:rFonts w:ascii="Helvetica" w:hAnsi="Helvetica" w:cs="Calibri"/>
                <w:sz w:val="18"/>
                <w:szCs w:val="18"/>
                <w:lang w:val="en-US"/>
              </w:rPr>
              <w:t xml:space="preserve">: </w:t>
            </w:r>
            <w:r w:rsidRPr="00CC266D">
              <w:rPr>
                <w:rFonts w:ascii="Helvetica" w:hAnsi="Helvetica" w:cs="Calibri"/>
                <w:sz w:val="18"/>
                <w:szCs w:val="18"/>
                <w:lang w:val="en-US"/>
              </w:rPr>
              <w:t>74</w:t>
            </w:r>
            <w:r w:rsidR="009511A3" w:rsidRPr="00CC266D">
              <w:rPr>
                <w:rFonts w:ascii="Helvetica" w:hAnsi="Helvetica" w:cs="Calibri"/>
                <w:sz w:val="18"/>
                <w:szCs w:val="18"/>
                <w:lang w:val="en-US"/>
              </w:rPr>
              <w:t>.</w:t>
            </w:r>
            <w:r w:rsidRPr="00CC266D">
              <w:rPr>
                <w:rFonts w:ascii="Helvetica" w:hAnsi="Helvetica" w:cs="Calibri"/>
                <w:sz w:val="18"/>
                <w:szCs w:val="18"/>
                <w:lang w:val="en-US"/>
              </w:rPr>
              <w:t>6</w:t>
            </w:r>
            <w:r w:rsidR="009511A3" w:rsidRPr="00CC266D">
              <w:rPr>
                <w:rFonts w:ascii="Helvetica" w:hAnsi="Helvetica" w:cs="Calibri"/>
                <w:sz w:val="18"/>
                <w:szCs w:val="18"/>
                <w:lang w:val="en-US"/>
              </w:rPr>
              <w:t>%</w:t>
            </w:r>
          </w:p>
        </w:tc>
      </w:tr>
      <w:tr w:rsidR="000F08FD" w:rsidRPr="00CC266D" w14:paraId="7F8C7216" w14:textId="67957E6E" w:rsidTr="00A2261E">
        <w:trPr>
          <w:trHeight w:val="432"/>
          <w:jc w:val="center"/>
        </w:trPr>
        <w:tc>
          <w:tcPr>
            <w:tcW w:w="1555" w:type="dxa"/>
            <w:shd w:val="clear" w:color="auto" w:fill="auto"/>
            <w:vAlign w:val="center"/>
          </w:tcPr>
          <w:p w14:paraId="069AFECD" w14:textId="6B6466C6"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"/>
                <w:id w:val="1998758344"/>
                <w:placeholder>
                  <w:docPart w:val="59701829FA8BC149AA5DB560C304878E"/>
                </w:placeholder>
              </w:sdtPr>
              <w:sdtContent>
                <w:r w:rsidR="00BE0F7D" w:rsidRPr="00CC266D">
                  <w:rPr>
                    <w:rFonts w:ascii="Helvetica" w:hAnsi="Helvetica" w:cs="Calibri"/>
                    <w:color w:val="000000"/>
                    <w:sz w:val="18"/>
                    <w:szCs w:val="18"/>
                  </w:rPr>
                  <w:t>(Salinas-Martínez et al., 2021)</w:t>
                </w:r>
              </w:sdtContent>
            </w:sdt>
          </w:p>
        </w:tc>
        <w:tc>
          <w:tcPr>
            <w:tcW w:w="2268" w:type="dxa"/>
            <w:vAlign w:val="center"/>
          </w:tcPr>
          <w:p w14:paraId="032DAB35" w14:textId="44554BD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0A0DD498" w14:textId="769779E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4FA17182" w14:textId="45704B4A" w:rsidR="00C538D6" w:rsidRPr="00CC266D" w:rsidRDefault="004D37C2"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convolutional neural network approach was utilized for the automatic detection of brief AF episodes, based on electrocardiomatrix-images.</w:t>
            </w:r>
          </w:p>
        </w:tc>
        <w:tc>
          <w:tcPr>
            <w:tcW w:w="3402" w:type="dxa"/>
            <w:vAlign w:val="center"/>
          </w:tcPr>
          <w:p w14:paraId="6D20223E" w14:textId="7E890DF4"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w:t>
            </w:r>
            <w:r w:rsidR="00C7426B" w:rsidRPr="00CC266D">
              <w:rPr>
                <w:rFonts w:ascii="Helvetica" w:hAnsi="Helvetica" w:cs="Calibri"/>
                <w:sz w:val="18"/>
                <w:szCs w:val="18"/>
                <w:lang w:val="en-US"/>
              </w:rPr>
              <w:t>ensitivity</w:t>
            </w:r>
            <w:r w:rsidRPr="00CC266D">
              <w:rPr>
                <w:rFonts w:ascii="Helvetica" w:hAnsi="Helvetica" w:cs="Calibri"/>
                <w:sz w:val="18"/>
                <w:szCs w:val="18"/>
                <w:lang w:val="en-US"/>
              </w:rPr>
              <w:t xml:space="preserve">: </w:t>
            </w:r>
            <w:r w:rsidR="00C7426B" w:rsidRPr="00CC266D">
              <w:rPr>
                <w:rFonts w:ascii="Helvetica" w:hAnsi="Helvetica" w:cs="Calibri"/>
                <w:sz w:val="18"/>
                <w:szCs w:val="18"/>
                <w:lang w:val="en-US"/>
              </w:rPr>
              <w:t>97.4%</w:t>
            </w:r>
          </w:p>
        </w:tc>
      </w:tr>
      <w:tr w:rsidR="000F08FD" w:rsidRPr="00CC266D" w14:paraId="3CD80F98" w14:textId="04CE8E07" w:rsidTr="00A2261E">
        <w:trPr>
          <w:trHeight w:val="432"/>
          <w:jc w:val="center"/>
        </w:trPr>
        <w:tc>
          <w:tcPr>
            <w:tcW w:w="1555" w:type="dxa"/>
            <w:shd w:val="clear" w:color="auto" w:fill="auto"/>
            <w:vAlign w:val="center"/>
          </w:tcPr>
          <w:p w14:paraId="4A01C029" w14:textId="573B6FB9"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"/>
                <w:id w:val="-2086827504"/>
                <w:placeholder>
                  <w:docPart w:val="59701829FA8BC149AA5DB560C304878E"/>
                </w:placeholder>
              </w:sdtPr>
              <w:sdtContent>
                <w:r w:rsidR="00BE0F7D" w:rsidRPr="00CC266D">
                  <w:rPr>
                    <w:rFonts w:ascii="Helvetica" w:hAnsi="Helvetica" w:cs="Calibri"/>
                    <w:color w:val="000000"/>
                    <w:sz w:val="18"/>
                    <w:szCs w:val="18"/>
                  </w:rPr>
                  <w:t>(Seo et al., 2021)</w:t>
                </w:r>
              </w:sdtContent>
            </w:sdt>
          </w:p>
        </w:tc>
        <w:tc>
          <w:tcPr>
            <w:tcW w:w="2268" w:type="dxa"/>
            <w:vAlign w:val="center"/>
          </w:tcPr>
          <w:p w14:paraId="4035BCA3" w14:textId="1FF6CFF6"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68928796" w14:textId="3700402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5868858B" w14:textId="4543A61C" w:rsidR="00C538D6" w:rsidRPr="00CC266D" w:rsidRDefault="004D37C2"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deep learning-based algorithm for AF detection, employing a residual neural network, was tested on three PhysioNet databases.</w:t>
            </w:r>
          </w:p>
        </w:tc>
        <w:tc>
          <w:tcPr>
            <w:tcW w:w="3402" w:type="dxa"/>
            <w:vAlign w:val="center"/>
          </w:tcPr>
          <w:p w14:paraId="032B4C6F" w14:textId="18451A8B"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C7426B" w:rsidRPr="00CC266D">
              <w:rPr>
                <w:rFonts w:ascii="Helvetica" w:hAnsi="Helvetica" w:cs="Calibri"/>
                <w:sz w:val="18"/>
                <w:szCs w:val="18"/>
                <w:lang w:val="en-US"/>
              </w:rPr>
              <w:t>ccuracy</w:t>
            </w:r>
            <w:r w:rsidRPr="00CC266D">
              <w:rPr>
                <w:rFonts w:ascii="Helvetica" w:hAnsi="Helvetica" w:cs="Calibri"/>
                <w:sz w:val="18"/>
                <w:szCs w:val="18"/>
                <w:lang w:val="en-US"/>
              </w:rPr>
              <w:t>:</w:t>
            </w:r>
            <w:r w:rsidR="00C7426B" w:rsidRPr="00CC266D">
              <w:rPr>
                <w:rFonts w:ascii="Helvetica" w:hAnsi="Helvetica" w:cs="Calibri"/>
                <w:sz w:val="18"/>
                <w:szCs w:val="18"/>
                <w:lang w:val="en-US"/>
              </w:rPr>
              <w:t xml:space="preserve"> 98%</w:t>
            </w:r>
          </w:p>
        </w:tc>
      </w:tr>
      <w:tr w:rsidR="000F08FD" w:rsidRPr="00CC266D" w14:paraId="11F93653" w14:textId="2F1FE00B" w:rsidTr="00A2261E">
        <w:trPr>
          <w:trHeight w:val="432"/>
          <w:jc w:val="center"/>
        </w:trPr>
        <w:tc>
          <w:tcPr>
            <w:tcW w:w="1555" w:type="dxa"/>
            <w:shd w:val="clear" w:color="auto" w:fill="auto"/>
            <w:vAlign w:val="center"/>
          </w:tcPr>
          <w:p w14:paraId="47DB1BDA" w14:textId="1A542A4B"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"/>
                <w:id w:val="-294369404"/>
                <w:placeholder>
                  <w:docPart w:val="59701829FA8BC149AA5DB560C304878E"/>
                </w:placeholder>
              </w:sdtPr>
              <w:sdtContent>
                <w:r w:rsidR="00BE0F7D" w:rsidRPr="00CC266D">
                  <w:rPr>
                    <w:rFonts w:ascii="Helvetica" w:hAnsi="Helvetica"/>
                    <w:sz w:val="18"/>
                    <w:szCs w:val="18"/>
                  </w:rPr>
                  <w:t>(Weimann &amp; Conrad, 2021)</w:t>
                </w:r>
              </w:sdtContent>
            </w:sdt>
          </w:p>
        </w:tc>
        <w:tc>
          <w:tcPr>
            <w:tcW w:w="2268" w:type="dxa"/>
            <w:vAlign w:val="center"/>
          </w:tcPr>
          <w:p w14:paraId="3BC847AC" w14:textId="1813082E"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0D726449" w14:textId="02FEDED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787DECFA" w14:textId="37567AA1"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Utilizing transfer learning to improve convolutional neural networks classifying heart rhythm from short ECG recordings.</w:t>
            </w:r>
          </w:p>
        </w:tc>
        <w:tc>
          <w:tcPr>
            <w:tcW w:w="3402" w:type="dxa"/>
            <w:vAlign w:val="center"/>
          </w:tcPr>
          <w:p w14:paraId="74E2D5CB" w14:textId="1A16334F" w:rsidR="00C538D6" w:rsidRPr="00CC266D" w:rsidRDefault="00C7426B"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F1</w:t>
            </w:r>
            <w:r w:rsidR="009511A3" w:rsidRPr="00CC266D">
              <w:rPr>
                <w:rFonts w:ascii="Helvetica" w:hAnsi="Helvetica" w:cs="Calibri"/>
                <w:sz w:val="18"/>
                <w:szCs w:val="18"/>
                <w:lang w:val="en-US"/>
              </w:rPr>
              <w:t>-</w:t>
            </w:r>
            <w:r w:rsidRPr="00CC266D">
              <w:rPr>
                <w:rFonts w:ascii="Helvetica" w:hAnsi="Helvetica" w:cs="Calibri"/>
                <w:sz w:val="18"/>
                <w:szCs w:val="18"/>
                <w:lang w:val="en-US"/>
              </w:rPr>
              <w:t>score</w:t>
            </w:r>
            <w:r w:rsidR="009511A3" w:rsidRPr="00CC266D">
              <w:rPr>
                <w:rFonts w:ascii="Helvetica" w:hAnsi="Helvetica" w:cs="Calibri"/>
                <w:sz w:val="18"/>
                <w:szCs w:val="18"/>
                <w:lang w:val="en-US"/>
              </w:rPr>
              <w:t>:</w:t>
            </w:r>
            <w:r w:rsidRPr="00CC266D">
              <w:rPr>
                <w:rFonts w:ascii="Helvetica" w:hAnsi="Helvetica" w:cs="Calibri"/>
                <w:sz w:val="18"/>
                <w:szCs w:val="18"/>
                <w:lang w:val="en-US"/>
              </w:rPr>
              <w:t xml:space="preserve"> 77.9%</w:t>
            </w:r>
          </w:p>
        </w:tc>
      </w:tr>
      <w:tr w:rsidR="000F08FD" w:rsidRPr="00CC266D" w14:paraId="17465CC4" w14:textId="3D30CEBF" w:rsidTr="00A2261E">
        <w:trPr>
          <w:trHeight w:val="432"/>
          <w:jc w:val="center"/>
        </w:trPr>
        <w:tc>
          <w:tcPr>
            <w:tcW w:w="1555" w:type="dxa"/>
            <w:shd w:val="clear" w:color="auto" w:fill="auto"/>
            <w:vAlign w:val="center"/>
          </w:tcPr>
          <w:p w14:paraId="263ECCE2" w14:textId="6684C58F"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"/>
                <w:id w:val="1466618281"/>
                <w:placeholder>
                  <w:docPart w:val="4BD21F7202947543A556F92D9184E832"/>
                </w:placeholder>
              </w:sdtPr>
              <w:sdtContent>
                <w:r w:rsidR="00BE0F7D" w:rsidRPr="00CC266D">
                  <w:rPr>
                    <w:rFonts w:ascii="Helvetica" w:hAnsi="Helvetica" w:cs="Calibri"/>
                    <w:color w:val="000000"/>
                    <w:sz w:val="18"/>
                    <w:szCs w:val="18"/>
                    <w:lang w:val="en-US"/>
                  </w:rPr>
                  <w:t>(O. Zhang et al., 2021)</w:t>
                </w:r>
              </w:sdtContent>
            </w:sdt>
          </w:p>
        </w:tc>
        <w:tc>
          <w:tcPr>
            <w:tcW w:w="2268" w:type="dxa"/>
            <w:vAlign w:val="center"/>
          </w:tcPr>
          <w:p w14:paraId="5246D00B" w14:textId="1DD75D82"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PPG</w:t>
            </w:r>
          </w:p>
        </w:tc>
        <w:tc>
          <w:tcPr>
            <w:tcW w:w="1559" w:type="dxa"/>
            <w:shd w:val="clear" w:color="auto" w:fill="auto"/>
            <w:vAlign w:val="center"/>
          </w:tcPr>
          <w:p w14:paraId="01A81CF4" w14:textId="6A2B021D"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296B5FC9" w14:textId="50318A3F" w:rsidR="00C538D6" w:rsidRPr="00CC266D" w:rsidRDefault="00E0077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 novel explanatory metrics leveraging domain expertise to validate a deep learning model.</w:t>
            </w:r>
          </w:p>
        </w:tc>
        <w:tc>
          <w:tcPr>
            <w:tcW w:w="3402" w:type="dxa"/>
            <w:vAlign w:val="center"/>
          </w:tcPr>
          <w:p w14:paraId="147854EC" w14:textId="12C99157"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9511A3" w:rsidRPr="00CC266D">
              <w:rPr>
                <w:rFonts w:ascii="Helvetica" w:hAnsi="Helvetica" w:cs="Calibri"/>
                <w:sz w:val="18"/>
                <w:szCs w:val="18"/>
                <w:lang w:val="en-US"/>
              </w:rPr>
              <w:t>:</w:t>
            </w:r>
            <w:r w:rsidR="00C7426B" w:rsidRPr="00CC266D">
              <w:rPr>
                <w:rFonts w:ascii="Helvetica" w:hAnsi="Helvetica" w:cs="Calibri"/>
                <w:sz w:val="18"/>
                <w:szCs w:val="18"/>
                <w:lang w:val="en-US"/>
              </w:rPr>
              <w:t xml:space="preserve"> 99.4</w:t>
            </w:r>
            <w:r w:rsidR="009511A3" w:rsidRPr="00CC266D">
              <w:rPr>
                <w:rFonts w:ascii="Helvetica" w:hAnsi="Helvetica" w:cs="Calibri"/>
                <w:sz w:val="18"/>
                <w:szCs w:val="18"/>
                <w:lang w:val="en-US"/>
              </w:rPr>
              <w:t>%; Specificity:</w:t>
            </w:r>
            <w:r w:rsidR="00C7426B" w:rsidRPr="00CC266D">
              <w:rPr>
                <w:rFonts w:ascii="Helvetica" w:hAnsi="Helvetica" w:cs="Calibri"/>
                <w:sz w:val="18"/>
                <w:szCs w:val="18"/>
                <w:lang w:val="en-US"/>
              </w:rPr>
              <w:t xml:space="preserve"> 97.9</w:t>
            </w:r>
            <w:r w:rsidR="009511A3" w:rsidRPr="00CC266D">
              <w:rPr>
                <w:rFonts w:ascii="Helvetica" w:hAnsi="Helvetica" w:cs="Calibri"/>
                <w:sz w:val="18"/>
                <w:szCs w:val="18"/>
                <w:lang w:val="en-US"/>
              </w:rPr>
              <w:t>%;</w:t>
            </w:r>
            <w:r w:rsidR="00C7426B" w:rsidRPr="00CC266D">
              <w:rPr>
                <w:rFonts w:ascii="Helvetica" w:hAnsi="Helvetica" w:cs="Calibri"/>
                <w:sz w:val="18"/>
                <w:szCs w:val="18"/>
                <w:lang w:val="en-US"/>
              </w:rPr>
              <w:t xml:space="preserve"> Acc</w:t>
            </w:r>
            <w:r w:rsidR="009511A3" w:rsidRPr="00CC266D">
              <w:rPr>
                <w:rFonts w:ascii="Helvetica" w:hAnsi="Helvetica" w:cs="Calibri"/>
                <w:sz w:val="18"/>
                <w:szCs w:val="18"/>
                <w:lang w:val="en-US"/>
              </w:rPr>
              <w:t>uracy:</w:t>
            </w:r>
            <w:r w:rsidR="00C7426B" w:rsidRPr="00CC266D">
              <w:rPr>
                <w:rFonts w:ascii="Helvetica" w:hAnsi="Helvetica" w:cs="Calibri"/>
                <w:sz w:val="18"/>
                <w:szCs w:val="18"/>
                <w:lang w:val="en-US"/>
              </w:rPr>
              <w:t xml:space="preserve"> 98.9</w:t>
            </w:r>
            <w:r w:rsidR="009511A3" w:rsidRPr="00CC266D">
              <w:rPr>
                <w:rFonts w:ascii="Helvetica" w:hAnsi="Helvetica" w:cs="Calibri"/>
                <w:sz w:val="18"/>
                <w:szCs w:val="18"/>
                <w:lang w:val="en-US"/>
              </w:rPr>
              <w:t>%</w:t>
            </w:r>
            <w:r w:rsidR="00C7426B" w:rsidRPr="00CC266D">
              <w:rPr>
                <w:rFonts w:ascii="Helvetica" w:hAnsi="Helvetica" w:cs="Calibri"/>
                <w:sz w:val="18"/>
                <w:szCs w:val="18"/>
                <w:lang w:val="en-US"/>
              </w:rPr>
              <w:t xml:space="preserve"> </w:t>
            </w:r>
          </w:p>
        </w:tc>
      </w:tr>
      <w:tr w:rsidR="000F08FD" w:rsidRPr="00CC266D" w14:paraId="3D87031E" w14:textId="675EABE9" w:rsidTr="00A2261E">
        <w:trPr>
          <w:trHeight w:val="432"/>
          <w:jc w:val="center"/>
        </w:trPr>
        <w:tc>
          <w:tcPr>
            <w:tcW w:w="1555" w:type="dxa"/>
            <w:shd w:val="clear" w:color="auto" w:fill="auto"/>
            <w:vAlign w:val="center"/>
          </w:tcPr>
          <w:p w14:paraId="20B32D89" w14:textId="7810A05C"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"/>
                <w:id w:val="1619640499"/>
                <w:placeholder>
                  <w:docPart w:val="C1E8B1CFC95541468669D2222260AE66"/>
                </w:placeholder>
              </w:sdtPr>
              <w:sdtContent>
                <w:r w:rsidR="00BE0F7D" w:rsidRPr="00CC266D">
                  <w:rPr>
                    <w:rFonts w:ascii="Helvetica" w:hAnsi="Helvetica" w:cs="Calibri"/>
                    <w:color w:val="000000"/>
                    <w:sz w:val="18"/>
                    <w:szCs w:val="18"/>
                  </w:rPr>
                  <w:t>(Buś et al., 2022)</w:t>
                </w:r>
              </w:sdtContent>
            </w:sdt>
          </w:p>
        </w:tc>
        <w:tc>
          <w:tcPr>
            <w:tcW w:w="2268" w:type="dxa"/>
            <w:vAlign w:val="center"/>
          </w:tcPr>
          <w:p w14:paraId="14E6AFAC" w14:textId="6006D124" w:rsidR="00C538D6" w:rsidRPr="00CC266D" w:rsidRDefault="00C7426B" w:rsidP="0044795B">
            <w:pPr>
              <w:spacing w:line="360" w:lineRule="auto"/>
              <w:jc w:val="center"/>
              <w:rPr>
                <w:rFonts w:ascii="Helvetica" w:hAnsi="Helvetica"/>
                <w:sz w:val="18"/>
                <w:szCs w:val="18"/>
                <w:lang w:val="en-US"/>
              </w:rPr>
            </w:pPr>
            <w:r w:rsidRPr="00CC266D">
              <w:rPr>
                <w:rFonts w:ascii="Helvetica" w:hAnsi="Helvetica" w:cs="Calibri"/>
                <w:sz w:val="18"/>
                <w:szCs w:val="18"/>
              </w:rPr>
              <w:t xml:space="preserve">ECG and </w:t>
            </w:r>
            <w:r w:rsidR="00C538D6" w:rsidRPr="00CC266D">
              <w:rPr>
                <w:rFonts w:ascii="Helvetica" w:hAnsi="Helvetica" w:cs="Calibri"/>
                <w:sz w:val="18"/>
                <w:szCs w:val="18"/>
              </w:rPr>
              <w:t>HRV</w:t>
            </w:r>
          </w:p>
        </w:tc>
        <w:tc>
          <w:tcPr>
            <w:tcW w:w="1559" w:type="dxa"/>
            <w:shd w:val="clear" w:color="auto" w:fill="auto"/>
            <w:vAlign w:val="center"/>
          </w:tcPr>
          <w:p w14:paraId="70EE1739" w14:textId="113C9ED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78FDD951" w14:textId="03EBC1FB" w:rsidR="00C538D6" w:rsidRPr="00CC266D" w:rsidRDefault="004D37C2"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The minimum redundancy maximum relevance (MRMR) algorithm was employed to select a minimal set of heart variability parameters for AF detection.</w:t>
            </w:r>
          </w:p>
        </w:tc>
        <w:tc>
          <w:tcPr>
            <w:tcW w:w="3402" w:type="dxa"/>
            <w:vAlign w:val="center"/>
          </w:tcPr>
          <w:p w14:paraId="35F6031B" w14:textId="3D98DA54"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C038B2" w:rsidRPr="00CC266D">
              <w:rPr>
                <w:rFonts w:ascii="Helvetica" w:hAnsi="Helvetica" w:cs="Calibri"/>
                <w:sz w:val="18"/>
                <w:szCs w:val="18"/>
                <w:lang w:val="en-US"/>
              </w:rPr>
              <w:t>ccuracy</w:t>
            </w:r>
            <w:r w:rsidRPr="00CC266D">
              <w:rPr>
                <w:rFonts w:ascii="Helvetica" w:hAnsi="Helvetica" w:cs="Calibri"/>
                <w:sz w:val="18"/>
                <w:szCs w:val="18"/>
                <w:lang w:val="en-US"/>
              </w:rPr>
              <w:t>:</w:t>
            </w:r>
            <w:r w:rsidR="00C038B2" w:rsidRPr="00CC266D">
              <w:rPr>
                <w:rFonts w:ascii="Helvetica" w:hAnsi="Helvetica" w:cs="Calibri"/>
                <w:sz w:val="18"/>
                <w:szCs w:val="18"/>
                <w:lang w:val="en-US"/>
              </w:rPr>
              <w:t xml:space="preserve"> 97.2%</w:t>
            </w:r>
          </w:p>
        </w:tc>
      </w:tr>
      <w:tr w:rsidR="000F08FD" w:rsidRPr="00CC266D" w14:paraId="4B6EA01B" w14:textId="39E1E725" w:rsidTr="00A2261E">
        <w:trPr>
          <w:trHeight w:val="432"/>
          <w:jc w:val="center"/>
        </w:trPr>
        <w:tc>
          <w:tcPr>
            <w:tcW w:w="1555" w:type="dxa"/>
            <w:shd w:val="clear" w:color="auto" w:fill="auto"/>
            <w:vAlign w:val="center"/>
          </w:tcPr>
          <w:p w14:paraId="7F8F7820" w14:textId="2FB9D293"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"/>
                <w:id w:val="-2135620235"/>
                <w:placeholder>
                  <w:docPart w:val="C1E8B1CFC95541468669D2222260AE66"/>
                </w:placeholder>
              </w:sdtPr>
              <w:sdtContent>
                <w:r w:rsidR="00BE0F7D" w:rsidRPr="00CC266D">
                  <w:rPr>
                    <w:rFonts w:ascii="Helvetica" w:hAnsi="Helvetica" w:cs="Calibri"/>
                    <w:color w:val="000000"/>
                    <w:sz w:val="18"/>
                    <w:szCs w:val="18"/>
                    <w:lang w:val="en-US"/>
                  </w:rPr>
                  <w:t>(B. Chen et al., 2022)</w:t>
                </w:r>
              </w:sdtContent>
            </w:sdt>
          </w:p>
        </w:tc>
        <w:tc>
          <w:tcPr>
            <w:tcW w:w="2268" w:type="dxa"/>
            <w:vAlign w:val="center"/>
          </w:tcPr>
          <w:p w14:paraId="3E0068D9" w14:textId="5C167EB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30C3252C" w14:textId="344318F6"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4975E8BE" w14:textId="416B9A5D"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deep approach for AF detection and estimating uncertainty in predictions.</w:t>
            </w:r>
          </w:p>
        </w:tc>
        <w:tc>
          <w:tcPr>
            <w:tcW w:w="3402" w:type="dxa"/>
            <w:vAlign w:val="center"/>
          </w:tcPr>
          <w:p w14:paraId="2A6D4318" w14:textId="3A9FEA14"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F1-score: </w:t>
            </w:r>
            <w:r w:rsidR="00C038B2" w:rsidRPr="00CC266D">
              <w:rPr>
                <w:rFonts w:ascii="Helvetica" w:hAnsi="Helvetica" w:cs="Calibri"/>
                <w:sz w:val="18"/>
                <w:szCs w:val="18"/>
                <w:lang w:val="en-US"/>
              </w:rPr>
              <w:t>67</w:t>
            </w:r>
            <w:r w:rsidRPr="00CC266D">
              <w:rPr>
                <w:rFonts w:ascii="Helvetica" w:hAnsi="Helvetica" w:cs="Calibri"/>
                <w:sz w:val="18"/>
                <w:szCs w:val="18"/>
                <w:lang w:val="en-US"/>
              </w:rPr>
              <w:t>%</w:t>
            </w:r>
          </w:p>
        </w:tc>
      </w:tr>
      <w:tr w:rsidR="000F08FD" w:rsidRPr="00CC266D" w14:paraId="05EE54F3" w14:textId="3CB3C297" w:rsidTr="00A2261E">
        <w:trPr>
          <w:trHeight w:val="432"/>
          <w:jc w:val="center"/>
        </w:trPr>
        <w:tc>
          <w:tcPr>
            <w:tcW w:w="1555" w:type="dxa"/>
            <w:shd w:val="clear" w:color="auto" w:fill="auto"/>
            <w:vAlign w:val="center"/>
          </w:tcPr>
          <w:p w14:paraId="6E0118E7" w14:textId="7E03AD6A"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"/>
                <w:id w:val="-1568569252"/>
                <w:placeholder>
                  <w:docPart w:val="C1E8B1CFC95541468669D2222260AE66"/>
                </w:placeholder>
              </w:sdtPr>
              <w:sdtContent>
                <w:r w:rsidR="00BE0F7D" w:rsidRPr="00CC266D">
                  <w:rPr>
                    <w:rFonts w:ascii="Helvetica" w:hAnsi="Helvetica" w:cs="Calibri"/>
                    <w:color w:val="000000"/>
                    <w:sz w:val="18"/>
                    <w:szCs w:val="18"/>
                    <w:lang w:val="en-US"/>
                  </w:rPr>
                  <w:t>(Christopoulos et al., 2022)</w:t>
                </w:r>
              </w:sdtContent>
            </w:sdt>
          </w:p>
        </w:tc>
        <w:tc>
          <w:tcPr>
            <w:tcW w:w="2268" w:type="dxa"/>
            <w:vAlign w:val="center"/>
          </w:tcPr>
          <w:p w14:paraId="3B2541BE" w14:textId="0273D15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1F57D830" w14:textId="562A1C2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080D6BD4" w14:textId="6A5F0D9A"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Characterizing temporal ECG trend for AF detection using probability trend around initial AF episode.</w:t>
            </w:r>
          </w:p>
        </w:tc>
        <w:tc>
          <w:tcPr>
            <w:tcW w:w="3402" w:type="dxa"/>
            <w:vAlign w:val="center"/>
          </w:tcPr>
          <w:p w14:paraId="573CF0A6" w14:textId="78CC3BCB" w:rsidR="00C538D6" w:rsidRPr="00CC266D" w:rsidRDefault="00C038B2"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 statistics</w:t>
            </w:r>
            <w:r w:rsidR="009511A3" w:rsidRPr="00CC266D">
              <w:rPr>
                <w:rFonts w:ascii="Helvetica" w:hAnsi="Helvetica" w:cs="Calibri"/>
                <w:sz w:val="18"/>
                <w:szCs w:val="18"/>
                <w:lang w:val="en-US"/>
              </w:rPr>
              <w:t>:</w:t>
            </w:r>
            <w:r w:rsidRPr="00CC266D">
              <w:rPr>
                <w:rFonts w:ascii="Helvetica" w:hAnsi="Helvetica" w:cs="Calibri"/>
                <w:sz w:val="18"/>
                <w:szCs w:val="18"/>
                <w:lang w:val="en-US"/>
              </w:rPr>
              <w:t xml:space="preserve"> 0.69</w:t>
            </w:r>
          </w:p>
        </w:tc>
      </w:tr>
      <w:tr w:rsidR="000F08FD" w:rsidRPr="00CC266D" w14:paraId="3B5299D6" w14:textId="57E8E952" w:rsidTr="00A2261E">
        <w:trPr>
          <w:trHeight w:val="432"/>
          <w:jc w:val="center"/>
        </w:trPr>
        <w:tc>
          <w:tcPr>
            <w:tcW w:w="1555" w:type="dxa"/>
            <w:shd w:val="clear" w:color="auto" w:fill="auto"/>
            <w:vAlign w:val="center"/>
          </w:tcPr>
          <w:p w14:paraId="233D92D8" w14:textId="6C1B6BAD"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"/>
                <w:id w:val="-928427026"/>
                <w:placeholder>
                  <w:docPart w:val="C1E8B1CFC95541468669D2222260AE66"/>
                </w:placeholder>
              </w:sdtPr>
              <w:sdtContent>
                <w:r w:rsidR="00BE0F7D" w:rsidRPr="00CC266D">
                  <w:rPr>
                    <w:rFonts w:ascii="Helvetica" w:hAnsi="Helvetica" w:cs="Calibri"/>
                    <w:color w:val="000000"/>
                    <w:sz w:val="18"/>
                    <w:szCs w:val="18"/>
                  </w:rPr>
                  <w:t>(Diamant et al., 2022)</w:t>
                </w:r>
              </w:sdtContent>
            </w:sdt>
          </w:p>
        </w:tc>
        <w:tc>
          <w:tcPr>
            <w:tcW w:w="2268" w:type="dxa"/>
            <w:vAlign w:val="center"/>
          </w:tcPr>
          <w:p w14:paraId="0C373486" w14:textId="2A8A1F0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3CE6BA2B" w14:textId="3D15C5E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7A80D404" w14:textId="7400D37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Comparison between patient contrastive learning and DL for AF</w:t>
            </w:r>
          </w:p>
        </w:tc>
        <w:tc>
          <w:tcPr>
            <w:tcW w:w="3402" w:type="dxa"/>
            <w:vAlign w:val="center"/>
          </w:tcPr>
          <w:p w14:paraId="1D4BC08A" w14:textId="1183054A" w:rsidR="00C538D6" w:rsidRPr="00CC266D" w:rsidRDefault="00C038B2"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F1</w:t>
            </w:r>
            <w:r w:rsidR="009511A3" w:rsidRPr="00CC266D">
              <w:rPr>
                <w:rFonts w:ascii="Helvetica" w:hAnsi="Helvetica" w:cs="Calibri"/>
                <w:sz w:val="18"/>
                <w:szCs w:val="18"/>
                <w:lang w:val="en-US"/>
              </w:rPr>
              <w:t>-</w:t>
            </w:r>
            <w:r w:rsidRPr="00CC266D">
              <w:rPr>
                <w:rFonts w:ascii="Helvetica" w:hAnsi="Helvetica" w:cs="Calibri"/>
                <w:sz w:val="18"/>
                <w:szCs w:val="18"/>
                <w:lang w:val="en-US"/>
              </w:rPr>
              <w:t>score</w:t>
            </w:r>
            <w:r w:rsidR="009511A3" w:rsidRPr="00CC266D">
              <w:rPr>
                <w:rFonts w:ascii="Helvetica" w:hAnsi="Helvetica" w:cs="Calibri"/>
                <w:sz w:val="18"/>
                <w:szCs w:val="18"/>
                <w:lang w:val="en-US"/>
              </w:rPr>
              <w:t>:</w:t>
            </w:r>
            <w:r w:rsidRPr="00CC266D">
              <w:rPr>
                <w:rFonts w:ascii="Helvetica" w:hAnsi="Helvetica" w:cs="Calibri"/>
                <w:sz w:val="18"/>
                <w:szCs w:val="18"/>
                <w:lang w:val="en-US"/>
              </w:rPr>
              <w:t xml:space="preserve"> 68%</w:t>
            </w:r>
          </w:p>
        </w:tc>
      </w:tr>
      <w:tr w:rsidR="000F08FD" w:rsidRPr="00CC266D" w14:paraId="34FCC917" w14:textId="7E262820" w:rsidTr="00A2261E">
        <w:trPr>
          <w:trHeight w:val="432"/>
          <w:jc w:val="center"/>
        </w:trPr>
        <w:tc>
          <w:tcPr>
            <w:tcW w:w="1555" w:type="dxa"/>
            <w:shd w:val="clear" w:color="auto" w:fill="auto"/>
            <w:vAlign w:val="center"/>
          </w:tcPr>
          <w:p w14:paraId="6AE46E4C" w14:textId="59E64A49"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"/>
                <w:id w:val="999628043"/>
                <w:placeholder>
                  <w:docPart w:val="C1E8B1CFC95541468669D2222260AE66"/>
                </w:placeholder>
              </w:sdtPr>
              <w:sdtContent>
                <w:r w:rsidR="00BE0F7D" w:rsidRPr="00CC266D">
                  <w:rPr>
                    <w:rFonts w:ascii="Helvetica" w:hAnsi="Helvetica" w:cs="Calibri"/>
                    <w:color w:val="000000"/>
                    <w:sz w:val="18"/>
                    <w:szCs w:val="18"/>
                  </w:rPr>
                  <w:t>(Domazetoski et al., 2022)</w:t>
                </w:r>
              </w:sdtContent>
            </w:sdt>
          </w:p>
        </w:tc>
        <w:tc>
          <w:tcPr>
            <w:tcW w:w="2268" w:type="dxa"/>
            <w:vAlign w:val="center"/>
          </w:tcPr>
          <w:p w14:paraId="5868455B" w14:textId="08DF1BD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333995B1" w14:textId="0AD44991"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433074C7" w14:textId="7198939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XGBoost classifier in the presence of AF</w:t>
            </w:r>
          </w:p>
        </w:tc>
        <w:tc>
          <w:tcPr>
            <w:tcW w:w="3402" w:type="dxa"/>
            <w:vAlign w:val="center"/>
          </w:tcPr>
          <w:p w14:paraId="18DE4418" w14:textId="0839F19A"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9511A3" w:rsidRPr="00CC266D">
              <w:rPr>
                <w:rFonts w:ascii="Helvetica" w:hAnsi="Helvetica" w:cs="Calibri"/>
                <w:sz w:val="18"/>
                <w:szCs w:val="18"/>
                <w:lang w:val="en-US"/>
              </w:rPr>
              <w:t xml:space="preserve">: 86.4%; Specificity: 95.9%; Accuracy: 93.6% </w:t>
            </w:r>
          </w:p>
        </w:tc>
      </w:tr>
      <w:tr w:rsidR="000F08FD" w:rsidRPr="00CC266D" w14:paraId="17D10B47" w14:textId="21E718EC" w:rsidTr="00A2261E">
        <w:trPr>
          <w:trHeight w:val="432"/>
          <w:jc w:val="center"/>
        </w:trPr>
        <w:tc>
          <w:tcPr>
            <w:tcW w:w="1555" w:type="dxa"/>
            <w:shd w:val="clear" w:color="auto" w:fill="auto"/>
            <w:vAlign w:val="center"/>
          </w:tcPr>
          <w:p w14:paraId="60BB462E" w14:textId="177608C0"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"/>
                <w:id w:val="1548794405"/>
                <w:placeholder>
                  <w:docPart w:val="C1E8B1CFC95541468669D2222260AE66"/>
                </w:placeholder>
              </w:sdtPr>
              <w:sdtContent>
                <w:r w:rsidR="00BE0F7D" w:rsidRPr="00CC266D">
                  <w:rPr>
                    <w:rFonts w:ascii="Helvetica" w:hAnsi="Helvetica" w:cs="Calibri"/>
                    <w:color w:val="000000"/>
                    <w:sz w:val="18"/>
                    <w:szCs w:val="18"/>
                  </w:rPr>
                  <w:t>(Duan et al., 2022)</w:t>
                </w:r>
              </w:sdtContent>
            </w:sdt>
          </w:p>
        </w:tc>
        <w:tc>
          <w:tcPr>
            <w:tcW w:w="2268" w:type="dxa"/>
            <w:vAlign w:val="center"/>
          </w:tcPr>
          <w:p w14:paraId="0B802FDA" w14:textId="413AACE1"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ECG</w:t>
            </w:r>
            <w:r w:rsidR="00C7426B" w:rsidRPr="00CC266D">
              <w:rPr>
                <w:rFonts w:ascii="Helvetica" w:hAnsi="Helvetica" w:cs="Calibri"/>
                <w:sz w:val="18"/>
                <w:szCs w:val="18"/>
                <w:lang w:val="en-US"/>
              </w:rPr>
              <w:t xml:space="preserve"> and </w:t>
            </w:r>
            <w:r w:rsidRPr="00CC266D">
              <w:rPr>
                <w:rFonts w:ascii="Helvetica" w:hAnsi="Helvetica" w:cs="Calibri"/>
                <w:sz w:val="18"/>
                <w:szCs w:val="18"/>
                <w:lang w:val="en-US"/>
              </w:rPr>
              <w:t>R-R Interval</w:t>
            </w:r>
          </w:p>
        </w:tc>
        <w:tc>
          <w:tcPr>
            <w:tcW w:w="1559" w:type="dxa"/>
            <w:shd w:val="clear" w:color="auto" w:fill="auto"/>
            <w:vAlign w:val="center"/>
          </w:tcPr>
          <w:p w14:paraId="4FB86934" w14:textId="438F3B7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70A8D3C4" w14:textId="7D094AB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Detection of AF event using the probability density of R-R intervals from ECG</w:t>
            </w:r>
          </w:p>
        </w:tc>
        <w:tc>
          <w:tcPr>
            <w:tcW w:w="3402" w:type="dxa"/>
            <w:vAlign w:val="center"/>
          </w:tcPr>
          <w:p w14:paraId="39B3E529" w14:textId="521FE442"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9511A3" w:rsidRPr="00CC266D">
              <w:rPr>
                <w:rFonts w:ascii="Helvetica" w:hAnsi="Helvetica" w:cs="Calibri"/>
                <w:sz w:val="18"/>
                <w:szCs w:val="18"/>
                <w:lang w:val="en-US"/>
              </w:rPr>
              <w:t>: 98.4%; Specificity: 98.4%</w:t>
            </w:r>
          </w:p>
        </w:tc>
      </w:tr>
      <w:tr w:rsidR="000F08FD" w:rsidRPr="00CC266D" w14:paraId="0F3A4035" w14:textId="456B1E0D" w:rsidTr="00A2261E">
        <w:trPr>
          <w:trHeight w:val="432"/>
          <w:jc w:val="center"/>
        </w:trPr>
        <w:tc>
          <w:tcPr>
            <w:tcW w:w="1555" w:type="dxa"/>
            <w:shd w:val="clear" w:color="auto" w:fill="auto"/>
            <w:vAlign w:val="center"/>
          </w:tcPr>
          <w:p w14:paraId="49AA6D0C" w14:textId="11A8C554"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"/>
                <w:id w:val="-1578425781"/>
                <w:placeholder>
                  <w:docPart w:val="C1E8B1CFC95541468669D2222260AE66"/>
                </w:placeholder>
              </w:sdtPr>
              <w:sdtContent>
                <w:r w:rsidR="00BE0F7D" w:rsidRPr="00CC266D">
                  <w:rPr>
                    <w:rFonts w:ascii="Helvetica" w:hAnsi="Helvetica" w:cs="Calibri"/>
                    <w:color w:val="000000"/>
                    <w:sz w:val="18"/>
                    <w:szCs w:val="18"/>
                  </w:rPr>
                  <w:t>(Fiorina et al., 2022)</w:t>
                </w:r>
              </w:sdtContent>
            </w:sdt>
          </w:p>
        </w:tc>
        <w:tc>
          <w:tcPr>
            <w:tcW w:w="2268" w:type="dxa"/>
            <w:vAlign w:val="center"/>
          </w:tcPr>
          <w:p w14:paraId="2A263F6D" w14:textId="537734A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185BF8D0" w14:textId="3449C2B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1B651097" w14:textId="22564A9D"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An AI-based Holter analysis platform using deep neural networks for AF detection compared to conventional clinical routine in detecting a major rhythm abnormality.</w:t>
            </w:r>
          </w:p>
        </w:tc>
        <w:tc>
          <w:tcPr>
            <w:tcW w:w="3402" w:type="dxa"/>
            <w:vAlign w:val="center"/>
          </w:tcPr>
          <w:p w14:paraId="396CAF7E" w14:textId="7772D2B8"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9511A3" w:rsidRPr="00CC266D">
              <w:rPr>
                <w:rFonts w:ascii="Helvetica" w:hAnsi="Helvetica" w:cs="Calibri"/>
                <w:sz w:val="18"/>
                <w:szCs w:val="18"/>
                <w:lang w:val="en-US"/>
              </w:rPr>
              <w:t>: 98%; Specificity: 91%</w:t>
            </w:r>
          </w:p>
        </w:tc>
      </w:tr>
      <w:tr w:rsidR="000F08FD" w:rsidRPr="00CC266D" w14:paraId="243D3CE5" w14:textId="1995354A" w:rsidTr="00A2261E">
        <w:trPr>
          <w:trHeight w:val="432"/>
          <w:jc w:val="center"/>
        </w:trPr>
        <w:tc>
          <w:tcPr>
            <w:tcW w:w="1555" w:type="dxa"/>
            <w:shd w:val="clear" w:color="auto" w:fill="auto"/>
            <w:vAlign w:val="center"/>
          </w:tcPr>
          <w:p w14:paraId="48BDF271" w14:textId="41C22814"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"/>
                <w:id w:val="992378002"/>
                <w:placeholder>
                  <w:docPart w:val="C1E8B1CFC95541468669D2222260AE66"/>
                </w:placeholder>
              </w:sdtPr>
              <w:sdtContent>
                <w:r w:rsidR="00BE0F7D" w:rsidRPr="00CC266D">
                  <w:rPr>
                    <w:rFonts w:ascii="Helvetica" w:hAnsi="Helvetica"/>
                    <w:sz w:val="18"/>
                    <w:szCs w:val="18"/>
                  </w:rPr>
                  <w:t>(Fuadah &amp; Lim, 2022)</w:t>
                </w:r>
              </w:sdtContent>
            </w:sdt>
          </w:p>
        </w:tc>
        <w:tc>
          <w:tcPr>
            <w:tcW w:w="2268" w:type="dxa"/>
            <w:vAlign w:val="center"/>
          </w:tcPr>
          <w:p w14:paraId="3A0AB3F1" w14:textId="12297641"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47A5E4B0" w14:textId="50EC45C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4243205C" w14:textId="3C16088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DL classifier to optimally classify AF and congestive heart failure from ECG recordings</w:t>
            </w:r>
          </w:p>
        </w:tc>
        <w:tc>
          <w:tcPr>
            <w:tcW w:w="3402" w:type="dxa"/>
            <w:vAlign w:val="center"/>
          </w:tcPr>
          <w:p w14:paraId="0C2A1A6C" w14:textId="5AC80D25"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97%</w:t>
            </w:r>
          </w:p>
        </w:tc>
      </w:tr>
      <w:tr w:rsidR="000F08FD" w:rsidRPr="00CC266D" w14:paraId="180E36FD" w14:textId="46446019" w:rsidTr="00A2261E">
        <w:trPr>
          <w:trHeight w:val="432"/>
          <w:jc w:val="center"/>
        </w:trPr>
        <w:tc>
          <w:tcPr>
            <w:tcW w:w="1555" w:type="dxa"/>
            <w:shd w:val="clear" w:color="auto" w:fill="auto"/>
            <w:vAlign w:val="center"/>
          </w:tcPr>
          <w:p w14:paraId="5C55DE01" w14:textId="77FE70F0"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"/>
                <w:id w:val="-1956697671"/>
                <w:placeholder>
                  <w:docPart w:val="C1E8B1CFC95541468669D2222260AE66"/>
                </w:placeholder>
              </w:sdtPr>
              <w:sdtContent>
                <w:r w:rsidR="00BE0F7D" w:rsidRPr="00CC266D">
                  <w:rPr>
                    <w:rFonts w:ascii="Helvetica" w:hAnsi="Helvetica"/>
                    <w:color w:val="000000"/>
                    <w:sz w:val="18"/>
                    <w:szCs w:val="18"/>
                  </w:rPr>
                  <w:t>(Golovchiner et al., 2022)</w:t>
                </w:r>
              </w:sdtContent>
            </w:sdt>
          </w:p>
        </w:tc>
        <w:tc>
          <w:tcPr>
            <w:tcW w:w="2268" w:type="dxa"/>
            <w:vAlign w:val="center"/>
          </w:tcPr>
          <w:p w14:paraId="6532AAC5" w14:textId="33212F11"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Speech signals</w:t>
            </w:r>
          </w:p>
        </w:tc>
        <w:tc>
          <w:tcPr>
            <w:tcW w:w="1559" w:type="dxa"/>
            <w:shd w:val="clear" w:color="auto" w:fill="auto"/>
            <w:vAlign w:val="center"/>
          </w:tcPr>
          <w:p w14:paraId="63CE42AC" w14:textId="4955C4E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 &amp; DL</w:t>
            </w:r>
          </w:p>
        </w:tc>
        <w:tc>
          <w:tcPr>
            <w:tcW w:w="5953" w:type="dxa"/>
            <w:shd w:val="clear" w:color="auto" w:fill="auto"/>
            <w:vAlign w:val="center"/>
          </w:tcPr>
          <w:p w14:paraId="7AE0AB07" w14:textId="26ED64F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Evaluation of the usefulness of vocal features analysis for the detection of AF</w:t>
            </w:r>
          </w:p>
        </w:tc>
        <w:tc>
          <w:tcPr>
            <w:tcW w:w="3402" w:type="dxa"/>
            <w:vAlign w:val="center"/>
          </w:tcPr>
          <w:p w14:paraId="48278822" w14:textId="3BCEBB86"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9511A3" w:rsidRPr="00CC266D">
              <w:rPr>
                <w:rFonts w:ascii="Helvetica" w:hAnsi="Helvetica" w:cs="Calibri"/>
                <w:sz w:val="18"/>
                <w:szCs w:val="18"/>
                <w:lang w:val="en-US"/>
              </w:rPr>
              <w:t xml:space="preserve">: 95%; Specificity: 82%; </w:t>
            </w:r>
          </w:p>
        </w:tc>
      </w:tr>
      <w:tr w:rsidR="000F08FD" w:rsidRPr="00CC266D" w14:paraId="37F8C42A" w14:textId="2F9E4D28" w:rsidTr="00A2261E">
        <w:trPr>
          <w:trHeight w:val="432"/>
          <w:jc w:val="center"/>
        </w:trPr>
        <w:tc>
          <w:tcPr>
            <w:tcW w:w="1555" w:type="dxa"/>
            <w:shd w:val="clear" w:color="auto" w:fill="auto"/>
            <w:vAlign w:val="center"/>
          </w:tcPr>
          <w:p w14:paraId="74603CBB" w14:textId="3C975AD2"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"/>
                <w:id w:val="-1952852721"/>
                <w:placeholder>
                  <w:docPart w:val="C1E8B1CFC95541468669D2222260AE66"/>
                </w:placeholder>
              </w:sdtPr>
              <w:sdtContent>
                <w:r w:rsidR="00BE0F7D" w:rsidRPr="00CC266D">
                  <w:rPr>
                    <w:rFonts w:ascii="Helvetica" w:hAnsi="Helvetica" w:cs="Calibri"/>
                    <w:color w:val="000000"/>
                    <w:sz w:val="18"/>
                    <w:szCs w:val="18"/>
                    <w:lang w:val="en-US"/>
                  </w:rPr>
                  <w:t>(K. He et al., 2022)</w:t>
                </w:r>
              </w:sdtContent>
            </w:sdt>
          </w:p>
        </w:tc>
        <w:tc>
          <w:tcPr>
            <w:tcW w:w="2268" w:type="dxa"/>
            <w:vAlign w:val="center"/>
          </w:tcPr>
          <w:p w14:paraId="2B06D44F" w14:textId="6D5C8DB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400BB6A3" w14:textId="3537B7B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1C6A6030" w14:textId="0D7D6EF6" w:rsidR="00C538D6" w:rsidRPr="00CC266D" w:rsidRDefault="004D37C2"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machine learning classifier was developed to detect post-operative AF from single-lead ECG recordings.</w:t>
            </w:r>
          </w:p>
        </w:tc>
        <w:tc>
          <w:tcPr>
            <w:tcW w:w="3402" w:type="dxa"/>
            <w:vAlign w:val="center"/>
          </w:tcPr>
          <w:p w14:paraId="6702B1F9" w14:textId="28AC0F9C"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C038B2" w:rsidRPr="00CC266D">
              <w:rPr>
                <w:rFonts w:ascii="Helvetica" w:hAnsi="Helvetica" w:cs="Calibri"/>
                <w:sz w:val="18"/>
                <w:szCs w:val="18"/>
                <w:lang w:val="en-US"/>
              </w:rPr>
              <w:t>ccuracy</w:t>
            </w:r>
            <w:r w:rsidRPr="00CC266D">
              <w:rPr>
                <w:rFonts w:ascii="Helvetica" w:hAnsi="Helvetica" w:cs="Calibri"/>
                <w:sz w:val="18"/>
                <w:szCs w:val="18"/>
                <w:lang w:val="en-US"/>
              </w:rPr>
              <w:t>: 80%</w:t>
            </w:r>
          </w:p>
        </w:tc>
      </w:tr>
      <w:tr w:rsidR="000F08FD" w:rsidRPr="00CC266D" w14:paraId="4C537CA6" w14:textId="6D72915E" w:rsidTr="00A2261E">
        <w:trPr>
          <w:trHeight w:val="432"/>
          <w:jc w:val="center"/>
        </w:trPr>
        <w:tc>
          <w:tcPr>
            <w:tcW w:w="1555" w:type="dxa"/>
            <w:shd w:val="clear" w:color="auto" w:fill="auto"/>
            <w:vAlign w:val="center"/>
          </w:tcPr>
          <w:p w14:paraId="5D8A57F9" w14:textId="4C4FF8F6"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"/>
                <w:id w:val="13277028"/>
                <w:placeholder>
                  <w:docPart w:val="C1E8B1CFC95541468669D2222260AE66"/>
                </w:placeholder>
              </w:sdtPr>
              <w:sdtContent>
                <w:r w:rsidR="00BE0F7D" w:rsidRPr="00CC266D">
                  <w:rPr>
                    <w:rFonts w:ascii="Helvetica" w:hAnsi="Helvetica" w:cs="Calibri"/>
                    <w:color w:val="000000"/>
                    <w:sz w:val="18"/>
                    <w:szCs w:val="18"/>
                    <w:lang w:val="en-US"/>
                  </w:rPr>
                  <w:t>(Kumar et al., 2022)</w:t>
                </w:r>
              </w:sdtContent>
            </w:sdt>
          </w:p>
        </w:tc>
        <w:tc>
          <w:tcPr>
            <w:tcW w:w="2268" w:type="dxa"/>
            <w:vAlign w:val="center"/>
          </w:tcPr>
          <w:p w14:paraId="1F5DC7B2" w14:textId="482CD36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6BC2C224" w14:textId="04CAE0F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299ECE0C" w14:textId="230C1458" w:rsidR="00C538D6" w:rsidRPr="00CC266D" w:rsidRDefault="004D37C2"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novel hybrid model, combining deep learning and context-aware heuristics, was proposed for AF detection in ambulatory ECG data collected under free-living conditions.</w:t>
            </w:r>
          </w:p>
        </w:tc>
        <w:tc>
          <w:tcPr>
            <w:tcW w:w="3402" w:type="dxa"/>
            <w:vAlign w:val="center"/>
          </w:tcPr>
          <w:p w14:paraId="5F3FC346" w14:textId="7080CEE1"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9511A3" w:rsidRPr="00CC266D">
              <w:rPr>
                <w:rFonts w:ascii="Helvetica" w:hAnsi="Helvetica" w:cs="Calibri"/>
                <w:sz w:val="18"/>
                <w:szCs w:val="18"/>
                <w:lang w:val="en-US"/>
              </w:rPr>
              <w:t xml:space="preserve">: 97.9%; Specificity: 98.3%; Accuracy: 98.1% </w:t>
            </w:r>
          </w:p>
        </w:tc>
      </w:tr>
      <w:tr w:rsidR="000F08FD" w:rsidRPr="00CC266D" w14:paraId="65EAF5A8" w14:textId="2C33457F" w:rsidTr="00A2261E">
        <w:trPr>
          <w:trHeight w:val="432"/>
          <w:jc w:val="center"/>
        </w:trPr>
        <w:tc>
          <w:tcPr>
            <w:tcW w:w="1555" w:type="dxa"/>
            <w:shd w:val="clear" w:color="auto" w:fill="auto"/>
            <w:vAlign w:val="center"/>
          </w:tcPr>
          <w:p w14:paraId="39E1C16D" w14:textId="0DF48DFA"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"/>
                <w:id w:val="415290288"/>
                <w:placeholder>
                  <w:docPart w:val="C1E8B1CFC95541468669D2222260AE66"/>
                </w:placeholder>
              </w:sdtPr>
              <w:sdtContent>
                <w:r w:rsidR="00BE0F7D" w:rsidRPr="00CC266D">
                  <w:rPr>
                    <w:rFonts w:ascii="Helvetica" w:hAnsi="Helvetica" w:cs="Calibri"/>
                    <w:color w:val="000000"/>
                    <w:sz w:val="18"/>
                    <w:szCs w:val="18"/>
                  </w:rPr>
                  <w:t>(Liao et al., 2022)</w:t>
                </w:r>
              </w:sdtContent>
            </w:sdt>
          </w:p>
        </w:tc>
        <w:tc>
          <w:tcPr>
            <w:tcW w:w="2268" w:type="dxa"/>
            <w:vAlign w:val="center"/>
          </w:tcPr>
          <w:p w14:paraId="24C63343" w14:textId="41BC7C88"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PPG</w:t>
            </w:r>
          </w:p>
        </w:tc>
        <w:tc>
          <w:tcPr>
            <w:tcW w:w="1559" w:type="dxa"/>
            <w:shd w:val="clear" w:color="auto" w:fill="auto"/>
            <w:vAlign w:val="center"/>
          </w:tcPr>
          <w:p w14:paraId="62A961D0" w14:textId="175A2CC1"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171A458D" w14:textId="28CE918C" w:rsidR="00C538D6" w:rsidRPr="00CC266D" w:rsidRDefault="00041817"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The impact of recording length and the presence of other arrhythmias on AF detection accuracy using smartwatches was evaluated.</w:t>
            </w:r>
          </w:p>
        </w:tc>
        <w:tc>
          <w:tcPr>
            <w:tcW w:w="3402" w:type="dxa"/>
            <w:vAlign w:val="center"/>
          </w:tcPr>
          <w:p w14:paraId="45FDF6A6" w14:textId="5219DB4E" w:rsidR="00C538D6" w:rsidRPr="00CC266D" w:rsidRDefault="00C038B2"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w:t>
            </w:r>
            <w:r w:rsidR="009511A3" w:rsidRPr="00CC266D">
              <w:rPr>
                <w:rFonts w:ascii="Helvetica" w:hAnsi="Helvetica" w:cs="Calibri"/>
                <w:sz w:val="18"/>
                <w:szCs w:val="18"/>
                <w:lang w:val="en-US"/>
              </w:rPr>
              <w:t>:</w:t>
            </w:r>
            <w:r w:rsidRPr="00CC266D">
              <w:rPr>
                <w:rFonts w:ascii="Helvetica" w:hAnsi="Helvetica" w:cs="Calibri"/>
                <w:sz w:val="18"/>
                <w:szCs w:val="18"/>
                <w:lang w:val="en-US"/>
              </w:rPr>
              <w:t xml:space="preserve"> 0.9676</w:t>
            </w:r>
          </w:p>
        </w:tc>
      </w:tr>
      <w:tr w:rsidR="000F08FD" w:rsidRPr="00CC266D" w14:paraId="0BB43318" w14:textId="3AEC0C28" w:rsidTr="00A2261E">
        <w:trPr>
          <w:trHeight w:val="432"/>
          <w:jc w:val="center"/>
        </w:trPr>
        <w:tc>
          <w:tcPr>
            <w:tcW w:w="1555" w:type="dxa"/>
            <w:shd w:val="clear" w:color="auto" w:fill="auto"/>
            <w:vAlign w:val="center"/>
          </w:tcPr>
          <w:p w14:paraId="01DF1A28" w14:textId="52CDECAB"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"/>
                <w:id w:val="1062602552"/>
                <w:placeholder>
                  <w:docPart w:val="C1E8B1CFC95541468669D2222260AE66"/>
                </w:placeholder>
              </w:sdtPr>
              <w:sdtContent>
                <w:r w:rsidR="00BE0F7D" w:rsidRPr="00CC266D">
                  <w:rPr>
                    <w:rFonts w:ascii="Helvetica" w:hAnsi="Helvetica" w:cs="Calibri"/>
                    <w:color w:val="000000"/>
                    <w:sz w:val="18"/>
                    <w:szCs w:val="18"/>
                  </w:rPr>
                  <w:t>(X. Liu et al., 2022)</w:t>
                </w:r>
              </w:sdtContent>
            </w:sdt>
          </w:p>
        </w:tc>
        <w:tc>
          <w:tcPr>
            <w:tcW w:w="2268" w:type="dxa"/>
            <w:vAlign w:val="center"/>
          </w:tcPr>
          <w:p w14:paraId="66FB2820" w14:textId="2DCA49AE"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PPG</w:t>
            </w:r>
          </w:p>
        </w:tc>
        <w:tc>
          <w:tcPr>
            <w:tcW w:w="1559" w:type="dxa"/>
            <w:shd w:val="clear" w:color="auto" w:fill="auto"/>
            <w:vAlign w:val="center"/>
          </w:tcPr>
          <w:p w14:paraId="4C3F4B4A" w14:textId="621C4D6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3338236F" w14:textId="0276D65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Classification of multiclass arrhythmias from PPG signals using DL techniques.</w:t>
            </w:r>
          </w:p>
        </w:tc>
        <w:tc>
          <w:tcPr>
            <w:tcW w:w="3402" w:type="dxa"/>
            <w:vAlign w:val="center"/>
          </w:tcPr>
          <w:p w14:paraId="0C9B29CF" w14:textId="03007C66"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9511A3" w:rsidRPr="00CC266D">
              <w:rPr>
                <w:rFonts w:ascii="Helvetica" w:hAnsi="Helvetica" w:cs="Calibri"/>
                <w:sz w:val="18"/>
                <w:szCs w:val="18"/>
                <w:lang w:val="en-US"/>
              </w:rPr>
              <w:t>: 75.8%; Specificity: 96.9%; A</w:t>
            </w:r>
            <w:r w:rsidR="00C038B2" w:rsidRPr="00CC266D">
              <w:rPr>
                <w:rFonts w:ascii="Helvetica" w:hAnsi="Helvetica" w:cs="Calibri"/>
                <w:sz w:val="18"/>
                <w:szCs w:val="18"/>
                <w:lang w:val="en-US"/>
              </w:rPr>
              <w:t>ccuracy</w:t>
            </w:r>
            <w:r w:rsidR="009511A3" w:rsidRPr="00CC266D">
              <w:rPr>
                <w:rFonts w:ascii="Helvetica" w:hAnsi="Helvetica" w:cs="Calibri"/>
                <w:sz w:val="18"/>
                <w:szCs w:val="18"/>
                <w:lang w:val="en-US"/>
              </w:rPr>
              <w:t>:</w:t>
            </w:r>
            <w:r w:rsidR="00C038B2" w:rsidRPr="00CC266D">
              <w:rPr>
                <w:rFonts w:ascii="Helvetica" w:hAnsi="Helvetica" w:cs="Calibri"/>
                <w:sz w:val="18"/>
                <w:szCs w:val="18"/>
                <w:lang w:val="en-US"/>
              </w:rPr>
              <w:t xml:space="preserve"> 85% </w:t>
            </w:r>
          </w:p>
        </w:tc>
      </w:tr>
      <w:tr w:rsidR="000F08FD" w:rsidRPr="00CC266D" w14:paraId="30E7E822" w14:textId="379FA46B" w:rsidTr="00A2261E">
        <w:trPr>
          <w:trHeight w:val="432"/>
          <w:jc w:val="center"/>
        </w:trPr>
        <w:tc>
          <w:tcPr>
            <w:tcW w:w="1555" w:type="dxa"/>
            <w:shd w:val="clear" w:color="auto" w:fill="auto"/>
            <w:vAlign w:val="center"/>
          </w:tcPr>
          <w:p w14:paraId="1B18C410" w14:textId="37F96115"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"/>
                <w:id w:val="1859615371"/>
                <w:placeholder>
                  <w:docPart w:val="C1E8B1CFC95541468669D2222260AE66"/>
                </w:placeholder>
              </w:sdtPr>
              <w:sdtContent>
                <w:r w:rsidR="00BE0F7D" w:rsidRPr="00CC266D">
                  <w:rPr>
                    <w:rFonts w:ascii="Helvetica" w:hAnsi="Helvetica" w:cs="Calibri"/>
                    <w:color w:val="000000"/>
                    <w:sz w:val="18"/>
                    <w:szCs w:val="18"/>
                  </w:rPr>
                  <w:t>(S. Liu et al., 2022)</w:t>
                </w:r>
              </w:sdtContent>
            </w:sdt>
          </w:p>
        </w:tc>
        <w:tc>
          <w:tcPr>
            <w:tcW w:w="2268" w:type="dxa"/>
            <w:vAlign w:val="center"/>
          </w:tcPr>
          <w:p w14:paraId="202650F6" w14:textId="00C03DE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EEG</w:t>
            </w:r>
          </w:p>
        </w:tc>
        <w:tc>
          <w:tcPr>
            <w:tcW w:w="1559" w:type="dxa"/>
            <w:shd w:val="clear" w:color="auto" w:fill="auto"/>
            <w:vAlign w:val="center"/>
          </w:tcPr>
          <w:p w14:paraId="78FCBB37" w14:textId="290B2AA3"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12A7229F" w14:textId="4CD56927"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robust and efficient multiscale grouped convolutional neural network method for clinical AF detection from ECGs.</w:t>
            </w:r>
          </w:p>
        </w:tc>
        <w:tc>
          <w:tcPr>
            <w:tcW w:w="3402" w:type="dxa"/>
            <w:vAlign w:val="center"/>
          </w:tcPr>
          <w:p w14:paraId="02737BE2" w14:textId="4B508D00"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w:t>
            </w:r>
            <w:r w:rsidR="009511A3" w:rsidRPr="00CC266D">
              <w:rPr>
                <w:rFonts w:ascii="Helvetica" w:hAnsi="Helvetica" w:cs="Calibri"/>
                <w:sz w:val="18"/>
                <w:szCs w:val="18"/>
                <w:lang w:val="en-US"/>
              </w:rPr>
              <w:t>cy:</w:t>
            </w:r>
            <w:r w:rsidRPr="00CC266D">
              <w:rPr>
                <w:rFonts w:ascii="Helvetica" w:hAnsi="Helvetica" w:cs="Calibri"/>
                <w:sz w:val="18"/>
                <w:szCs w:val="18"/>
                <w:lang w:val="en-US"/>
              </w:rPr>
              <w:t xml:space="preserve"> 95.9%</w:t>
            </w:r>
          </w:p>
        </w:tc>
      </w:tr>
      <w:tr w:rsidR="000F08FD" w:rsidRPr="00CC266D" w14:paraId="566118CE" w14:textId="23644CDE" w:rsidTr="00A2261E">
        <w:trPr>
          <w:trHeight w:val="432"/>
          <w:jc w:val="center"/>
        </w:trPr>
        <w:tc>
          <w:tcPr>
            <w:tcW w:w="1555" w:type="dxa"/>
            <w:shd w:val="clear" w:color="auto" w:fill="auto"/>
            <w:vAlign w:val="center"/>
          </w:tcPr>
          <w:p w14:paraId="7F72845B" w14:textId="6BD3EE4C"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"/>
                <w:id w:val="-626545420"/>
                <w:placeholder>
                  <w:docPart w:val="C1E8B1CFC95541468669D2222260AE66"/>
                </w:placeholder>
              </w:sdtPr>
              <w:sdtContent>
                <w:r w:rsidR="00BE0F7D" w:rsidRPr="00CC266D">
                  <w:rPr>
                    <w:rFonts w:ascii="Helvetica" w:hAnsi="Helvetica" w:cs="Calibri"/>
                    <w:color w:val="000000"/>
                    <w:sz w:val="18"/>
                    <w:szCs w:val="18"/>
                  </w:rPr>
                  <w:t>(X. Liu et al., 2022)</w:t>
                </w:r>
              </w:sdtContent>
            </w:sdt>
          </w:p>
        </w:tc>
        <w:tc>
          <w:tcPr>
            <w:tcW w:w="2268" w:type="dxa"/>
            <w:vAlign w:val="center"/>
          </w:tcPr>
          <w:p w14:paraId="674C8DF8" w14:textId="28F5E0CF"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Facial videos</w:t>
            </w:r>
          </w:p>
        </w:tc>
        <w:tc>
          <w:tcPr>
            <w:tcW w:w="1559" w:type="dxa"/>
            <w:shd w:val="clear" w:color="auto" w:fill="auto"/>
            <w:vAlign w:val="center"/>
          </w:tcPr>
          <w:p w14:paraId="7EEF471F" w14:textId="0CDE24A4"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3C885CE9" w14:textId="1C0D5E43" w:rsidR="00C538D6" w:rsidRPr="00CC266D" w:rsidRDefault="00E0077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 model for AF screening from facial videos addressing motion disturbances like head movements and expression changes.</w:t>
            </w:r>
          </w:p>
        </w:tc>
        <w:tc>
          <w:tcPr>
            <w:tcW w:w="3402" w:type="dxa"/>
            <w:vAlign w:val="center"/>
          </w:tcPr>
          <w:p w14:paraId="59E5AA3B" w14:textId="04841582" w:rsidR="00C538D6" w:rsidRPr="00CC266D" w:rsidRDefault="009511A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1F48CC" w:rsidRPr="00CC266D">
              <w:rPr>
                <w:rFonts w:ascii="Helvetica" w:hAnsi="Helvetica" w:cs="Calibri"/>
                <w:sz w:val="18"/>
                <w:szCs w:val="18"/>
                <w:lang w:val="en-US"/>
              </w:rPr>
              <w:t>ccuracy</w:t>
            </w:r>
            <w:r w:rsidRPr="00CC266D">
              <w:rPr>
                <w:rFonts w:ascii="Helvetica" w:hAnsi="Helvetica" w:cs="Calibri"/>
                <w:sz w:val="18"/>
                <w:szCs w:val="18"/>
                <w:lang w:val="en-US"/>
              </w:rPr>
              <w:t>:</w:t>
            </w:r>
            <w:r w:rsidR="001F48CC" w:rsidRPr="00CC266D">
              <w:rPr>
                <w:rFonts w:ascii="Helvetica" w:hAnsi="Helvetica" w:cs="Calibri"/>
                <w:sz w:val="18"/>
                <w:szCs w:val="18"/>
                <w:lang w:val="en-US"/>
              </w:rPr>
              <w:t xml:space="preserve"> 90%</w:t>
            </w:r>
          </w:p>
        </w:tc>
      </w:tr>
      <w:tr w:rsidR="000F08FD" w:rsidRPr="00CC266D" w14:paraId="06A651E0" w14:textId="5AC07226" w:rsidTr="00A2261E">
        <w:trPr>
          <w:trHeight w:val="432"/>
          <w:jc w:val="center"/>
        </w:trPr>
        <w:tc>
          <w:tcPr>
            <w:tcW w:w="1555" w:type="dxa"/>
            <w:shd w:val="clear" w:color="auto" w:fill="auto"/>
            <w:vAlign w:val="center"/>
          </w:tcPr>
          <w:p w14:paraId="4BC126EF" w14:textId="0200F639"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"/>
                <w:id w:val="6035596"/>
                <w:placeholder>
                  <w:docPart w:val="C1E8B1CFC95541468669D2222260AE66"/>
                </w:placeholder>
              </w:sdtPr>
              <w:sdtContent>
                <w:r w:rsidR="00BE0F7D" w:rsidRPr="00CC266D">
                  <w:rPr>
                    <w:rFonts w:ascii="Helvetica" w:hAnsi="Helvetica" w:cs="Calibri"/>
                    <w:color w:val="000000"/>
                    <w:sz w:val="18"/>
                    <w:szCs w:val="18"/>
                  </w:rPr>
                  <w:t>(Luongo et al., 2022)</w:t>
                </w:r>
              </w:sdtContent>
            </w:sdt>
          </w:p>
        </w:tc>
        <w:tc>
          <w:tcPr>
            <w:tcW w:w="2268" w:type="dxa"/>
            <w:vAlign w:val="center"/>
          </w:tcPr>
          <w:p w14:paraId="4BFF7CB5" w14:textId="439144E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r w:rsidR="00D64D88" w:rsidRPr="00CC266D">
              <w:rPr>
                <w:rFonts w:ascii="Helvetica" w:hAnsi="Helvetica" w:cs="Calibri"/>
                <w:sz w:val="18"/>
                <w:szCs w:val="18"/>
              </w:rPr>
              <w:t xml:space="preserve"> and </w:t>
            </w:r>
            <w:r w:rsidRPr="00CC266D">
              <w:rPr>
                <w:rFonts w:ascii="Helvetica" w:hAnsi="Helvetica" w:cs="Calibri"/>
                <w:sz w:val="18"/>
                <w:szCs w:val="18"/>
              </w:rPr>
              <w:t>RR interval</w:t>
            </w:r>
          </w:p>
        </w:tc>
        <w:tc>
          <w:tcPr>
            <w:tcW w:w="1559" w:type="dxa"/>
            <w:shd w:val="clear" w:color="auto" w:fill="auto"/>
            <w:vAlign w:val="center"/>
          </w:tcPr>
          <w:p w14:paraId="23601C73" w14:textId="4D26388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39302272" w14:textId="063AA43D" w:rsidR="00C538D6" w:rsidRPr="00CC266D" w:rsidRDefault="00041817"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Utilizing machine learning techniques, a single-lead ECG was employed to identify patients with AF-induced heart failure.</w:t>
            </w:r>
          </w:p>
        </w:tc>
        <w:tc>
          <w:tcPr>
            <w:tcW w:w="3402" w:type="dxa"/>
            <w:vAlign w:val="center"/>
          </w:tcPr>
          <w:p w14:paraId="23E7F80B" w14:textId="267E218C"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BA2D3F" w:rsidRPr="00CC266D">
              <w:rPr>
                <w:rFonts w:ascii="Helvetica" w:hAnsi="Helvetica" w:cs="Calibri"/>
                <w:sz w:val="18"/>
                <w:szCs w:val="18"/>
                <w:lang w:val="en-US"/>
              </w:rPr>
              <w:t xml:space="preserve">: 91.4%; Specificity: 64.7%; Accuracy: 73.5% </w:t>
            </w:r>
          </w:p>
        </w:tc>
      </w:tr>
      <w:tr w:rsidR="000F08FD" w:rsidRPr="00CC266D" w14:paraId="7437906B" w14:textId="1523887A" w:rsidTr="00A2261E">
        <w:trPr>
          <w:trHeight w:val="432"/>
          <w:jc w:val="center"/>
        </w:trPr>
        <w:tc>
          <w:tcPr>
            <w:tcW w:w="1555" w:type="dxa"/>
            <w:shd w:val="clear" w:color="auto" w:fill="auto"/>
            <w:vAlign w:val="center"/>
          </w:tcPr>
          <w:p w14:paraId="359FA56A" w14:textId="58E792B2"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 xml:space="preserve"> </w:t>
            </w:r>
            <w:sdt>
              <w:sdtPr>
                <w:rPr>
                  <w:rFonts w:ascii="Helvetica" w:hAnsi="Helvetica" w:cs="Calibri"/>
                  <w:color w:val="000000"/>
                  <w:sz w:val="18"/>
                  <w:szCs w:val="18"/>
                </w:rPr>
                <w:tag w:val="MENDELEY_CITATION_v3_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"/>
                <w:id w:val="963010189"/>
                <w:placeholder>
                  <w:docPart w:val="C1E8B1CFC95541468669D2222260AE66"/>
                </w:placeholder>
              </w:sdtPr>
              <w:sdtContent>
                <w:r w:rsidR="00BE0F7D" w:rsidRPr="00CC266D">
                  <w:rPr>
                    <w:rFonts w:ascii="Helvetica" w:hAnsi="Helvetica"/>
                    <w:sz w:val="18"/>
                    <w:szCs w:val="18"/>
                  </w:rPr>
                  <w:t>(Prabhakararao &amp; Dandapat, 2022)</w:t>
                </w:r>
              </w:sdtContent>
            </w:sdt>
          </w:p>
        </w:tc>
        <w:tc>
          <w:tcPr>
            <w:tcW w:w="2268" w:type="dxa"/>
            <w:vAlign w:val="center"/>
          </w:tcPr>
          <w:p w14:paraId="48999F56" w14:textId="552A867B"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48827930" w14:textId="15B28B1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50700333" w14:textId="21AD4DDB" w:rsidR="00C538D6" w:rsidRPr="00CC266D" w:rsidRDefault="00041817"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multi-task deep convolutional neural network was developed for estimating AF burden from long-term ambulatory ECG recordings.</w:t>
            </w:r>
          </w:p>
        </w:tc>
        <w:tc>
          <w:tcPr>
            <w:tcW w:w="3402" w:type="dxa"/>
            <w:vAlign w:val="center"/>
          </w:tcPr>
          <w:p w14:paraId="0F3778EE" w14:textId="719979D8"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BA2D3F" w:rsidRPr="00CC266D">
              <w:rPr>
                <w:rFonts w:ascii="Helvetica" w:hAnsi="Helvetica" w:cs="Calibri"/>
                <w:sz w:val="18"/>
                <w:szCs w:val="18"/>
                <w:lang w:val="en-US"/>
              </w:rPr>
              <w:t>:</w:t>
            </w:r>
            <w:r w:rsidR="001F48CC" w:rsidRPr="00CC266D">
              <w:rPr>
                <w:rFonts w:ascii="Helvetica" w:hAnsi="Helvetica" w:cs="Calibri"/>
                <w:sz w:val="18"/>
                <w:szCs w:val="18"/>
                <w:lang w:val="en-US"/>
              </w:rPr>
              <w:t xml:space="preserve"> 96.5</w:t>
            </w:r>
            <w:r w:rsidR="00BA2D3F" w:rsidRPr="00CC266D">
              <w:rPr>
                <w:rFonts w:ascii="Helvetica" w:hAnsi="Helvetica" w:cs="Calibri"/>
                <w:sz w:val="18"/>
                <w:szCs w:val="18"/>
                <w:lang w:val="en-US"/>
              </w:rPr>
              <w:t>%;</w:t>
            </w:r>
            <w:r w:rsidR="001F48CC" w:rsidRPr="00CC266D">
              <w:rPr>
                <w:rFonts w:ascii="Helvetica" w:hAnsi="Helvetica" w:cs="Calibri"/>
                <w:sz w:val="18"/>
                <w:szCs w:val="18"/>
                <w:lang w:val="en-US"/>
              </w:rPr>
              <w:t xml:space="preserve"> Spec</w:t>
            </w:r>
            <w:r w:rsidR="00BA2D3F" w:rsidRPr="00CC266D">
              <w:rPr>
                <w:rFonts w:ascii="Helvetica" w:hAnsi="Helvetica" w:cs="Calibri"/>
                <w:sz w:val="18"/>
                <w:szCs w:val="18"/>
                <w:lang w:val="en-US"/>
              </w:rPr>
              <w:t xml:space="preserve">ificity: </w:t>
            </w:r>
            <w:r w:rsidR="001F48CC" w:rsidRPr="00CC266D">
              <w:rPr>
                <w:rFonts w:ascii="Helvetica" w:hAnsi="Helvetica" w:cs="Calibri"/>
                <w:sz w:val="18"/>
                <w:szCs w:val="18"/>
                <w:lang w:val="en-US"/>
              </w:rPr>
              <w:t>97.9</w:t>
            </w:r>
            <w:r w:rsidR="00BA2D3F" w:rsidRPr="00CC266D">
              <w:rPr>
                <w:rFonts w:ascii="Helvetica" w:hAnsi="Helvetica" w:cs="Calibri"/>
                <w:sz w:val="18"/>
                <w:szCs w:val="18"/>
                <w:lang w:val="en-US"/>
              </w:rPr>
              <w:t>%</w:t>
            </w:r>
          </w:p>
        </w:tc>
      </w:tr>
      <w:tr w:rsidR="000F08FD" w:rsidRPr="00CC266D" w14:paraId="49865ED1" w14:textId="5E26F64F" w:rsidTr="00A2261E">
        <w:trPr>
          <w:trHeight w:val="432"/>
          <w:jc w:val="center"/>
        </w:trPr>
        <w:tc>
          <w:tcPr>
            <w:tcW w:w="1555" w:type="dxa"/>
            <w:shd w:val="clear" w:color="auto" w:fill="auto"/>
            <w:vAlign w:val="center"/>
          </w:tcPr>
          <w:p w14:paraId="01788085" w14:textId="707C01BD"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lang w:val="en-US"/>
                </w:rPr>
                <w:tag w:val="MENDELEY_CITATION_v3_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"/>
                <w:id w:val="281466422"/>
                <w:placeholder>
                  <w:docPart w:val="88D0AF62A1E59842A7226E917B5FBEED"/>
                </w:placeholder>
              </w:sdtPr>
              <w:sdtContent>
                <w:r w:rsidR="00BE0F7D" w:rsidRPr="00CC266D">
                  <w:rPr>
                    <w:rFonts w:ascii="Helvetica" w:hAnsi="Helvetica" w:cs="Calibri"/>
                    <w:color w:val="000000"/>
                    <w:sz w:val="18"/>
                    <w:szCs w:val="18"/>
                    <w:lang w:val="en-US"/>
                  </w:rPr>
                  <w:t>(Ríos-Muñoz et al., 2022)</w:t>
                </w:r>
              </w:sdtContent>
            </w:sdt>
          </w:p>
        </w:tc>
        <w:tc>
          <w:tcPr>
            <w:tcW w:w="2268" w:type="dxa"/>
            <w:vAlign w:val="center"/>
          </w:tcPr>
          <w:p w14:paraId="06E71E20" w14:textId="23C11D8F" w:rsidR="00C538D6" w:rsidRPr="00CC266D" w:rsidRDefault="00C538D6" w:rsidP="0044795B">
            <w:pPr>
              <w:spacing w:line="360" w:lineRule="auto"/>
              <w:jc w:val="center"/>
              <w:rPr>
                <w:rFonts w:ascii="Helvetica" w:hAnsi="Helvetica" w:cs="Calibri"/>
                <w:sz w:val="18"/>
                <w:szCs w:val="18"/>
              </w:rPr>
            </w:pPr>
            <w:r w:rsidRPr="00CC266D">
              <w:rPr>
                <w:rFonts w:ascii="Helvetica" w:hAnsi="Helvetica"/>
                <w:sz w:val="18"/>
                <w:szCs w:val="18"/>
                <w:lang w:val="en-US"/>
              </w:rPr>
              <w:t>Endocardial electrograms (EGMs).</w:t>
            </w:r>
          </w:p>
        </w:tc>
        <w:tc>
          <w:tcPr>
            <w:tcW w:w="1559" w:type="dxa"/>
            <w:shd w:val="clear" w:color="auto" w:fill="auto"/>
            <w:vAlign w:val="center"/>
          </w:tcPr>
          <w:p w14:paraId="6B7B60C1" w14:textId="34637BA4"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773BBB1E" w14:textId="748837B2" w:rsidR="00C538D6" w:rsidRPr="00CC266D" w:rsidRDefault="00C538D6" w:rsidP="0044795B">
            <w:pPr>
              <w:spacing w:line="360" w:lineRule="auto"/>
              <w:jc w:val="center"/>
              <w:rPr>
                <w:rFonts w:ascii="Helvetica" w:hAnsi="Helvetica" w:cs="Calibri"/>
                <w:sz w:val="18"/>
                <w:szCs w:val="18"/>
                <w:lang w:val="en-US"/>
              </w:rPr>
            </w:pPr>
            <w:r w:rsidRPr="00CC266D">
              <w:rPr>
                <w:rFonts w:ascii="Helvetica" w:hAnsi="Helvetica"/>
                <w:sz w:val="18"/>
                <w:szCs w:val="18"/>
                <w:lang w:val="en-US"/>
              </w:rPr>
              <w:t>A CNN-based approach to detect AF starting from endocardial electrograms (EGMs).</w:t>
            </w:r>
          </w:p>
        </w:tc>
        <w:tc>
          <w:tcPr>
            <w:tcW w:w="3402" w:type="dxa"/>
            <w:vAlign w:val="center"/>
          </w:tcPr>
          <w:p w14:paraId="17C42937" w14:textId="335B54F6" w:rsidR="00C538D6" w:rsidRPr="00CC266D" w:rsidRDefault="001F48CC" w:rsidP="0044795B">
            <w:pPr>
              <w:spacing w:line="360" w:lineRule="auto"/>
              <w:jc w:val="center"/>
              <w:rPr>
                <w:rFonts w:ascii="Helvetica" w:hAnsi="Helvetica"/>
                <w:sz w:val="18"/>
                <w:szCs w:val="18"/>
                <w:lang w:val="en-US"/>
              </w:rPr>
            </w:pPr>
            <w:proofErr w:type="gramStart"/>
            <w:r w:rsidRPr="00CC266D">
              <w:rPr>
                <w:rFonts w:ascii="Helvetica" w:hAnsi="Helvetica"/>
                <w:sz w:val="18"/>
                <w:szCs w:val="18"/>
                <w:lang w:val="en-US"/>
              </w:rPr>
              <w:t>Matthews</w:t>
            </w:r>
            <w:proofErr w:type="gramEnd"/>
            <w:r w:rsidRPr="00CC266D">
              <w:rPr>
                <w:rFonts w:ascii="Helvetica" w:hAnsi="Helvetica"/>
                <w:sz w:val="18"/>
                <w:szCs w:val="18"/>
                <w:lang w:val="en-US"/>
              </w:rPr>
              <w:t xml:space="preserve"> correlation</w:t>
            </w:r>
            <w:r w:rsidR="00BA2D3F" w:rsidRPr="00CC266D">
              <w:rPr>
                <w:rFonts w:ascii="Helvetica" w:hAnsi="Helvetica"/>
                <w:sz w:val="18"/>
                <w:szCs w:val="18"/>
                <w:lang w:val="en-US"/>
              </w:rPr>
              <w:t xml:space="preserve"> c</w:t>
            </w:r>
            <w:r w:rsidRPr="00CC266D">
              <w:rPr>
                <w:rFonts w:ascii="Helvetica" w:hAnsi="Helvetica"/>
                <w:sz w:val="18"/>
                <w:szCs w:val="18"/>
                <w:lang w:val="en-US"/>
              </w:rPr>
              <w:t>oefficient</w:t>
            </w:r>
            <w:r w:rsidR="00BA2D3F" w:rsidRPr="00CC266D">
              <w:rPr>
                <w:rFonts w:ascii="Helvetica" w:hAnsi="Helvetica"/>
                <w:sz w:val="18"/>
                <w:szCs w:val="18"/>
                <w:lang w:val="en-US"/>
              </w:rPr>
              <w:t xml:space="preserve">: </w:t>
            </w:r>
            <w:r w:rsidRPr="00CC266D">
              <w:rPr>
                <w:rFonts w:ascii="Helvetica" w:hAnsi="Helvetica"/>
                <w:sz w:val="18"/>
                <w:szCs w:val="18"/>
                <w:lang w:val="en-US"/>
              </w:rPr>
              <w:t>0.680,</w:t>
            </w:r>
          </w:p>
        </w:tc>
      </w:tr>
      <w:tr w:rsidR="000F08FD" w:rsidRPr="00CC266D" w14:paraId="24B4C3A8" w14:textId="5B6DE7C3" w:rsidTr="00A2261E">
        <w:trPr>
          <w:trHeight w:val="432"/>
          <w:jc w:val="center"/>
        </w:trPr>
        <w:tc>
          <w:tcPr>
            <w:tcW w:w="1555" w:type="dxa"/>
            <w:shd w:val="clear" w:color="auto" w:fill="auto"/>
            <w:vAlign w:val="center"/>
          </w:tcPr>
          <w:p w14:paraId="2453DDF2" w14:textId="3C1A806A"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"/>
                <w:id w:val="-680430706"/>
                <w:placeholder>
                  <w:docPart w:val="C1E8B1CFC95541468669D2222260AE66"/>
                </w:placeholder>
              </w:sdtPr>
              <w:sdtContent>
                <w:r w:rsidR="00BE0F7D" w:rsidRPr="00CC266D">
                  <w:rPr>
                    <w:rFonts w:ascii="Helvetica" w:hAnsi="Helvetica" w:cs="Calibri"/>
                    <w:color w:val="000000"/>
                    <w:sz w:val="18"/>
                    <w:szCs w:val="18"/>
                  </w:rPr>
                  <w:t>(Ukil et al., 2022)</w:t>
                </w:r>
              </w:sdtContent>
            </w:sdt>
          </w:p>
        </w:tc>
        <w:tc>
          <w:tcPr>
            <w:tcW w:w="2268" w:type="dxa"/>
            <w:vAlign w:val="center"/>
          </w:tcPr>
          <w:p w14:paraId="4076488F" w14:textId="0487E0AA"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14CA5FE8" w14:textId="3F3D8E86"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32CE0579" w14:textId="31049375" w:rsidR="00C538D6" w:rsidRPr="00CC266D" w:rsidRDefault="00C538D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An intelligence-embedded single lead ECG sensor (AFSense-ECG) for the AF detection</w:t>
            </w:r>
          </w:p>
        </w:tc>
        <w:tc>
          <w:tcPr>
            <w:tcW w:w="3402" w:type="dxa"/>
            <w:vAlign w:val="center"/>
          </w:tcPr>
          <w:p w14:paraId="22611A4E" w14:textId="5E01CB98"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F1-</w:t>
            </w:r>
            <w:r w:rsidR="00BA2D3F" w:rsidRPr="00CC266D">
              <w:rPr>
                <w:rFonts w:ascii="Helvetica" w:hAnsi="Helvetica" w:cs="Calibri"/>
                <w:sz w:val="18"/>
                <w:szCs w:val="18"/>
                <w:lang w:val="en-US"/>
              </w:rPr>
              <w:t>score:</w:t>
            </w:r>
            <w:r w:rsidRPr="00CC266D">
              <w:rPr>
                <w:rFonts w:ascii="Helvetica" w:hAnsi="Helvetica" w:cs="Calibri"/>
                <w:sz w:val="18"/>
                <w:szCs w:val="18"/>
                <w:lang w:val="en-US"/>
              </w:rPr>
              <w:t xml:space="preserve"> 86.1%</w:t>
            </w:r>
          </w:p>
        </w:tc>
      </w:tr>
      <w:tr w:rsidR="000F08FD" w:rsidRPr="00CC266D" w14:paraId="6D067E44" w14:textId="023ADC7C" w:rsidTr="00A2261E">
        <w:trPr>
          <w:trHeight w:val="432"/>
          <w:jc w:val="center"/>
        </w:trPr>
        <w:tc>
          <w:tcPr>
            <w:tcW w:w="1555" w:type="dxa"/>
            <w:shd w:val="clear" w:color="auto" w:fill="auto"/>
            <w:vAlign w:val="center"/>
          </w:tcPr>
          <w:p w14:paraId="51A64803" w14:textId="542FDDAF"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"/>
                <w:id w:val="-2119355080"/>
                <w:placeholder>
                  <w:docPart w:val="C1E8B1CFC95541468669D2222260AE66"/>
                </w:placeholder>
              </w:sdtPr>
              <w:sdtContent>
                <w:r w:rsidR="00BE0F7D" w:rsidRPr="00CC266D">
                  <w:rPr>
                    <w:rFonts w:ascii="Helvetica" w:hAnsi="Helvetica" w:cs="Calibri"/>
                    <w:color w:val="000000"/>
                    <w:sz w:val="18"/>
                    <w:szCs w:val="18"/>
                    <w:lang w:val="en-US"/>
                  </w:rPr>
                  <w:t>(Wesselius et al., 2022)</w:t>
                </w:r>
              </w:sdtContent>
            </w:sdt>
          </w:p>
        </w:tc>
        <w:tc>
          <w:tcPr>
            <w:tcW w:w="2268" w:type="dxa"/>
            <w:vAlign w:val="center"/>
          </w:tcPr>
          <w:p w14:paraId="73257B99" w14:textId="20EAB16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00038244" w14:textId="6644E096"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21A90A8D" w14:textId="08ECA22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method for the efficient and accurate training of classifiers for AF detection in ECGs</w:t>
            </w:r>
          </w:p>
        </w:tc>
        <w:tc>
          <w:tcPr>
            <w:tcW w:w="3402" w:type="dxa"/>
            <w:vAlign w:val="center"/>
          </w:tcPr>
          <w:p w14:paraId="272932BA" w14:textId="44D94390" w:rsidR="00C538D6" w:rsidRPr="00CC266D" w:rsidRDefault="001F48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F1-score</w:t>
            </w:r>
            <w:r w:rsidR="00BA2D3F" w:rsidRPr="00CC266D">
              <w:rPr>
                <w:rFonts w:ascii="Helvetica" w:hAnsi="Helvetica" w:cs="Calibri"/>
                <w:sz w:val="18"/>
                <w:szCs w:val="18"/>
                <w:lang w:val="en-US"/>
              </w:rPr>
              <w:t>:</w:t>
            </w:r>
            <w:r w:rsidRPr="00CC266D">
              <w:rPr>
                <w:rFonts w:ascii="Helvetica" w:hAnsi="Helvetica" w:cs="Calibri"/>
                <w:sz w:val="18"/>
                <w:szCs w:val="18"/>
                <w:lang w:val="en-US"/>
              </w:rPr>
              <w:t xml:space="preserve"> 89</w:t>
            </w:r>
            <w:r w:rsidR="00BA2D3F" w:rsidRPr="00CC266D">
              <w:rPr>
                <w:rFonts w:ascii="Helvetica" w:hAnsi="Helvetica" w:cs="Calibri"/>
                <w:sz w:val="18"/>
                <w:szCs w:val="18"/>
                <w:lang w:val="en-US"/>
              </w:rPr>
              <w:t>%</w:t>
            </w:r>
            <w:r w:rsidRPr="00CC266D">
              <w:rPr>
                <w:rFonts w:ascii="Helvetica" w:hAnsi="Helvetica" w:cs="Calibri"/>
                <w:sz w:val="18"/>
                <w:szCs w:val="18"/>
                <w:lang w:val="en-US"/>
              </w:rPr>
              <w:t xml:space="preserve"> </w:t>
            </w:r>
          </w:p>
        </w:tc>
      </w:tr>
      <w:tr w:rsidR="000F08FD" w:rsidRPr="00CC266D" w14:paraId="451711F3" w14:textId="728BCD74" w:rsidTr="00A2261E">
        <w:trPr>
          <w:trHeight w:val="432"/>
          <w:jc w:val="center"/>
        </w:trPr>
        <w:tc>
          <w:tcPr>
            <w:tcW w:w="1555" w:type="dxa"/>
            <w:shd w:val="clear" w:color="auto" w:fill="auto"/>
            <w:vAlign w:val="center"/>
          </w:tcPr>
          <w:p w14:paraId="2D26E377" w14:textId="4B6E9C1A"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"/>
                <w:id w:val="1425303925"/>
                <w:placeholder>
                  <w:docPart w:val="C1E8B1CFC95541468669D2222260AE66"/>
                </w:placeholder>
              </w:sdtPr>
              <w:sdtContent>
                <w:r w:rsidR="00BE0F7D" w:rsidRPr="00CC266D">
                  <w:rPr>
                    <w:rFonts w:ascii="Helvetica" w:hAnsi="Helvetica" w:cs="Calibri"/>
                    <w:color w:val="000000"/>
                    <w:sz w:val="18"/>
                    <w:szCs w:val="18"/>
                  </w:rPr>
                  <w:t>(H. Wu et al., 2022)</w:t>
                </w:r>
              </w:sdtContent>
            </w:sdt>
          </w:p>
        </w:tc>
        <w:tc>
          <w:tcPr>
            <w:tcW w:w="2268" w:type="dxa"/>
            <w:vAlign w:val="center"/>
          </w:tcPr>
          <w:p w14:paraId="47F1058D" w14:textId="44361FA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046ECA58" w14:textId="7FE2B89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29553676" w14:textId="69F2B095"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fully automated online ECG digitization tool converting scanned paper ECGs into digital signals.</w:t>
            </w:r>
          </w:p>
        </w:tc>
        <w:tc>
          <w:tcPr>
            <w:tcW w:w="3402" w:type="dxa"/>
            <w:vAlign w:val="center"/>
          </w:tcPr>
          <w:p w14:paraId="7855E1B5" w14:textId="79F30B58" w:rsidR="00C538D6" w:rsidRPr="00CC266D" w:rsidRDefault="00A6623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Correlation coefficient: 0.96</w:t>
            </w:r>
          </w:p>
        </w:tc>
      </w:tr>
      <w:tr w:rsidR="000F08FD" w:rsidRPr="00CC266D" w14:paraId="4197517D" w14:textId="11C0E5A7" w:rsidTr="00A2261E">
        <w:trPr>
          <w:trHeight w:val="432"/>
          <w:jc w:val="center"/>
        </w:trPr>
        <w:tc>
          <w:tcPr>
            <w:tcW w:w="1555" w:type="dxa"/>
            <w:shd w:val="clear" w:color="auto" w:fill="auto"/>
            <w:vAlign w:val="center"/>
          </w:tcPr>
          <w:p w14:paraId="21188340" w14:textId="08D5DF2D"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"/>
                <w:id w:val="-2076116976"/>
                <w:placeholder>
                  <w:docPart w:val="C1E8B1CFC95541468669D2222260AE66"/>
                </w:placeholder>
              </w:sdtPr>
              <w:sdtContent>
                <w:r w:rsidR="00BE0F7D" w:rsidRPr="00CC266D">
                  <w:rPr>
                    <w:rFonts w:ascii="Helvetica" w:hAnsi="Helvetica" w:cs="Calibri"/>
                    <w:color w:val="000000"/>
                    <w:sz w:val="18"/>
                    <w:szCs w:val="18"/>
                  </w:rPr>
                  <w:t>(Xiong et al., 2022)</w:t>
                </w:r>
              </w:sdtContent>
            </w:sdt>
          </w:p>
        </w:tc>
        <w:tc>
          <w:tcPr>
            <w:tcW w:w="2268" w:type="dxa"/>
            <w:vAlign w:val="center"/>
          </w:tcPr>
          <w:p w14:paraId="446FFE46" w14:textId="3AB50D36"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177A9CF9" w14:textId="6FBC43E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55E4B241" w14:textId="77A1B398" w:rsidR="00C538D6" w:rsidRPr="00CC266D" w:rsidRDefault="00041817"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An open-source deep learning framework was introduced for automatic AF detection, utilizing the largest publicly available single-lead ECG dataset obtained through a mobile Kardia device. The framework incorporated style transfer-driven data augmentation.</w:t>
            </w:r>
          </w:p>
        </w:tc>
        <w:tc>
          <w:tcPr>
            <w:tcW w:w="3402" w:type="dxa"/>
            <w:vAlign w:val="center"/>
          </w:tcPr>
          <w:p w14:paraId="3036E5C0" w14:textId="623B7C8F" w:rsidR="00C538D6" w:rsidRPr="00CC266D" w:rsidRDefault="00A6623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F1 score of 96.4%</w:t>
            </w:r>
          </w:p>
        </w:tc>
      </w:tr>
      <w:tr w:rsidR="000F08FD" w:rsidRPr="00CC266D" w14:paraId="20C8AB73" w14:textId="4518C56D" w:rsidTr="00A2261E">
        <w:trPr>
          <w:trHeight w:val="432"/>
          <w:jc w:val="center"/>
        </w:trPr>
        <w:tc>
          <w:tcPr>
            <w:tcW w:w="1555" w:type="dxa"/>
            <w:shd w:val="clear" w:color="auto" w:fill="auto"/>
            <w:vAlign w:val="center"/>
          </w:tcPr>
          <w:p w14:paraId="651DF523" w14:textId="291C9FAD"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"/>
                <w:id w:val="-1053692827"/>
                <w:placeholder>
                  <w:docPart w:val="C1E8B1CFC95541468669D2222260AE66"/>
                </w:placeholder>
              </w:sdtPr>
              <w:sdtContent>
                <w:r w:rsidR="00BE0F7D" w:rsidRPr="00CC266D">
                  <w:rPr>
                    <w:rFonts w:ascii="Helvetica" w:hAnsi="Helvetica" w:cs="Calibri"/>
                    <w:color w:val="000000"/>
                    <w:sz w:val="18"/>
                    <w:szCs w:val="18"/>
                    <w:lang w:val="en-US"/>
                  </w:rPr>
                  <w:t>(M. U. Yang et al., 2022)</w:t>
                </w:r>
              </w:sdtContent>
            </w:sdt>
          </w:p>
        </w:tc>
        <w:tc>
          <w:tcPr>
            <w:tcW w:w="2268" w:type="dxa"/>
            <w:vAlign w:val="center"/>
          </w:tcPr>
          <w:p w14:paraId="4952198E" w14:textId="01ADAE4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6DAB2E41" w14:textId="5053743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5B1A735D" w14:textId="6E3D7692" w:rsidR="00C538D6" w:rsidRPr="00CC266D" w:rsidRDefault="00041817"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This study proposed a component-aware transformer that segments the ECG into components and utilizes vectorization with length/type data as input for the transformer model.</w:t>
            </w:r>
          </w:p>
        </w:tc>
        <w:tc>
          <w:tcPr>
            <w:tcW w:w="3402" w:type="dxa"/>
            <w:vAlign w:val="center"/>
          </w:tcPr>
          <w:p w14:paraId="625AB5CC" w14:textId="7C036F52"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A66238" w:rsidRPr="00CC266D">
              <w:rPr>
                <w:rFonts w:ascii="Helvetica" w:hAnsi="Helvetica" w:cs="Calibri"/>
                <w:sz w:val="18"/>
                <w:szCs w:val="18"/>
                <w:lang w:val="en-US"/>
              </w:rPr>
              <w:t>: 92.9%; Specificity: 92.6%</w:t>
            </w:r>
          </w:p>
        </w:tc>
      </w:tr>
      <w:tr w:rsidR="000F08FD" w:rsidRPr="00CC266D" w14:paraId="2D00E9B6" w14:textId="4CFD2CB9" w:rsidTr="00A2261E">
        <w:trPr>
          <w:trHeight w:val="432"/>
          <w:jc w:val="center"/>
        </w:trPr>
        <w:tc>
          <w:tcPr>
            <w:tcW w:w="1555" w:type="dxa"/>
            <w:shd w:val="clear" w:color="auto" w:fill="auto"/>
            <w:vAlign w:val="center"/>
          </w:tcPr>
          <w:p w14:paraId="4D662D7F" w14:textId="4D4A551B" w:rsidR="00C538D6" w:rsidRPr="00CC266D" w:rsidRDefault="005B1527" w:rsidP="0044795B">
            <w:pPr>
              <w:spacing w:line="360" w:lineRule="auto"/>
              <w:jc w:val="center"/>
              <w:rPr>
                <w:rFonts w:ascii="Helvetica" w:hAnsi="Helvetica" w:cs="Calibri"/>
                <w:sz w:val="18"/>
                <w:szCs w:val="18"/>
              </w:rPr>
            </w:pPr>
            <w:r w:rsidRPr="00CC266D">
              <w:rPr>
                <w:rFonts w:ascii="Helvetica" w:hAnsi="Helvetica" w:cs="Calibri"/>
                <w:sz w:val="18"/>
                <w:szCs w:val="18"/>
              </w:rPr>
              <w:t>(</w:t>
            </w:r>
            <w:r w:rsidR="00C538D6" w:rsidRPr="00CC266D">
              <w:rPr>
                <w:rFonts w:ascii="Helvetica" w:hAnsi="Helvetica" w:cs="Calibri"/>
                <w:sz w:val="18"/>
                <w:szCs w:val="18"/>
              </w:rPr>
              <w:t>Yu et al., 2022</w:t>
            </w:r>
            <w:r w:rsidRPr="00CC266D">
              <w:rPr>
                <w:rFonts w:ascii="Helvetica" w:hAnsi="Helvetica" w:cs="Calibri"/>
                <w:sz w:val="18"/>
                <w:szCs w:val="18"/>
              </w:rPr>
              <w:t>)</w:t>
            </w:r>
          </w:p>
        </w:tc>
        <w:tc>
          <w:tcPr>
            <w:tcW w:w="2268" w:type="dxa"/>
            <w:vAlign w:val="center"/>
          </w:tcPr>
          <w:p w14:paraId="63EC4F5B" w14:textId="51F71B8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7BAD3750" w14:textId="601601E4"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3F2FEF6C" w14:textId="1F6740D2" w:rsidR="00C538D6" w:rsidRPr="00CC266D" w:rsidRDefault="00041817"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two-channel convolutional neural network, coupled with data augmentation, was suggested for detecting AF from short single-lead ECG recordings.</w:t>
            </w:r>
          </w:p>
        </w:tc>
        <w:tc>
          <w:tcPr>
            <w:tcW w:w="3402" w:type="dxa"/>
            <w:vAlign w:val="center"/>
          </w:tcPr>
          <w:p w14:paraId="27A99857" w14:textId="6982149D"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A66238" w:rsidRPr="00CC266D">
              <w:rPr>
                <w:rFonts w:ascii="Helvetica" w:hAnsi="Helvetica" w:cs="Calibri"/>
                <w:sz w:val="18"/>
                <w:szCs w:val="18"/>
                <w:lang w:val="en-US"/>
              </w:rPr>
              <w:t>: 82.5%; Specificity: 90.9%; Accuracy: 93.1%</w:t>
            </w:r>
          </w:p>
        </w:tc>
      </w:tr>
      <w:tr w:rsidR="000F08FD" w:rsidRPr="00CC266D" w14:paraId="09633793" w14:textId="304600FF" w:rsidTr="00A2261E">
        <w:trPr>
          <w:trHeight w:val="432"/>
          <w:jc w:val="center"/>
        </w:trPr>
        <w:tc>
          <w:tcPr>
            <w:tcW w:w="1555" w:type="dxa"/>
            <w:shd w:val="clear" w:color="auto" w:fill="auto"/>
            <w:vAlign w:val="center"/>
          </w:tcPr>
          <w:p w14:paraId="1712BF0A" w14:textId="04563016"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"/>
                <w:id w:val="185720301"/>
                <w:placeholder>
                  <w:docPart w:val="C1E8B1CFC95541468669D2222260AE66"/>
                </w:placeholder>
              </w:sdtPr>
              <w:sdtContent>
                <w:r w:rsidR="00BE0F7D" w:rsidRPr="00CC266D">
                  <w:rPr>
                    <w:rFonts w:ascii="Helvetica" w:hAnsi="Helvetica" w:cs="Calibri"/>
                    <w:color w:val="000000"/>
                    <w:sz w:val="18"/>
                    <w:szCs w:val="18"/>
                    <w:lang w:val="en-US"/>
                  </w:rPr>
                  <w:t>(P. Zhang et al., 2022)</w:t>
                </w:r>
              </w:sdtContent>
            </w:sdt>
          </w:p>
        </w:tc>
        <w:tc>
          <w:tcPr>
            <w:tcW w:w="2268" w:type="dxa"/>
            <w:vAlign w:val="center"/>
          </w:tcPr>
          <w:p w14:paraId="4537A6E4" w14:textId="265E7097"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030A64E1" w14:textId="66D377E6"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40CCBC5E" w14:textId="49443D4A"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novel semi-supervised learning method for paroxysmal AF detection in 24h Holter data using modified low-entropy unlabeled sample labels to train a deep learning model.</w:t>
            </w:r>
          </w:p>
        </w:tc>
        <w:tc>
          <w:tcPr>
            <w:tcW w:w="3402" w:type="dxa"/>
            <w:vAlign w:val="center"/>
          </w:tcPr>
          <w:p w14:paraId="08A103BE" w14:textId="2A290FF0"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A66238" w:rsidRPr="00CC266D">
              <w:rPr>
                <w:rFonts w:ascii="Helvetica" w:hAnsi="Helvetica" w:cs="Calibri"/>
                <w:sz w:val="18"/>
                <w:szCs w:val="18"/>
                <w:lang w:val="en-US"/>
              </w:rPr>
              <w:t>: 97.8%; Specificity: 97.9%; Accuracy: 97.9%</w:t>
            </w:r>
          </w:p>
        </w:tc>
      </w:tr>
      <w:tr w:rsidR="009C0EE4" w:rsidRPr="00CC266D" w14:paraId="18DF672D" w14:textId="77777777" w:rsidTr="00A2261E">
        <w:trPr>
          <w:trHeight w:val="432"/>
          <w:jc w:val="center"/>
        </w:trPr>
        <w:sdt>
          <w:sdtPr>
            <w:rPr>
              <w:rFonts w:ascii="Helvetica" w:hAnsi="Helvetica" w:cs="Calibri"/>
              <w:color w:val="000000"/>
              <w:sz w:val="18"/>
              <w:szCs w:val="18"/>
            </w:rPr>
            <w:tag w:val="MENDELEY_CITATION_v3_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"/>
            <w:id w:val="-290821133"/>
            <w:placeholder>
              <w:docPart w:val="DefaultPlaceholder_-1854013440"/>
            </w:placeholder>
          </w:sdtPr>
          <w:sdtContent>
            <w:tc>
              <w:tcPr>
                <w:tcW w:w="1555" w:type="dxa"/>
                <w:shd w:val="clear" w:color="auto" w:fill="auto"/>
                <w:vAlign w:val="center"/>
              </w:tcPr>
              <w:p w14:paraId="176E9C04" w14:textId="309E1626" w:rsidR="009C0EE4" w:rsidRPr="00CC266D" w:rsidRDefault="00BE0F7D" w:rsidP="0044795B">
                <w:pPr>
                  <w:spacing w:line="360" w:lineRule="auto"/>
                  <w:jc w:val="center"/>
                  <w:rPr>
                    <w:rFonts w:ascii="Helvetica" w:hAnsi="Helvetica" w:cs="Calibri"/>
                    <w:sz w:val="18"/>
                    <w:szCs w:val="18"/>
                  </w:rPr>
                </w:pPr>
                <w:r w:rsidRPr="00CC266D">
                  <w:rPr>
                    <w:rFonts w:ascii="Helvetica" w:hAnsi="Helvetica" w:cs="Calibri"/>
                    <w:color w:val="000000"/>
                    <w:sz w:val="18"/>
                    <w:szCs w:val="18"/>
                  </w:rPr>
                  <w:t>(Akerman et al., 2023)</w:t>
                </w:r>
              </w:p>
            </w:tc>
          </w:sdtContent>
        </w:sdt>
        <w:tc>
          <w:tcPr>
            <w:tcW w:w="2268" w:type="dxa"/>
            <w:vAlign w:val="center"/>
          </w:tcPr>
          <w:p w14:paraId="0963F3B0" w14:textId="0C946E45" w:rsidR="009C0EE4" w:rsidRPr="00CC266D" w:rsidRDefault="009C0EE4" w:rsidP="0044795B">
            <w:pPr>
              <w:spacing w:line="360" w:lineRule="auto"/>
              <w:jc w:val="center"/>
              <w:rPr>
                <w:rFonts w:ascii="Helvetica" w:hAnsi="Helvetica" w:cs="Calibri"/>
                <w:sz w:val="18"/>
                <w:szCs w:val="18"/>
              </w:rPr>
            </w:pPr>
            <w:r w:rsidRPr="00CC266D">
              <w:rPr>
                <w:rFonts w:ascii="Helvetica" w:hAnsi="Helvetica" w:cs="Calibri"/>
                <w:sz w:val="18"/>
                <w:szCs w:val="18"/>
              </w:rPr>
              <w:t>Echocardiogram video</w:t>
            </w:r>
          </w:p>
        </w:tc>
        <w:tc>
          <w:tcPr>
            <w:tcW w:w="1559" w:type="dxa"/>
            <w:shd w:val="clear" w:color="auto" w:fill="auto"/>
            <w:vAlign w:val="center"/>
          </w:tcPr>
          <w:p w14:paraId="5A885D2F" w14:textId="7FF2ED32" w:rsidR="009C0EE4" w:rsidRPr="00CC266D" w:rsidRDefault="009C0EE4"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3C6BC165" w14:textId="67C6E67E" w:rsidR="009C0EE4" w:rsidRPr="00CC266D" w:rsidRDefault="009C0EE4"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Applied CNN to analyze a single apical 4-chamber echocardiogram video clip to detect AF</w:t>
            </w:r>
          </w:p>
        </w:tc>
        <w:tc>
          <w:tcPr>
            <w:tcW w:w="3402" w:type="dxa"/>
            <w:vAlign w:val="center"/>
          </w:tcPr>
          <w:p w14:paraId="0CE71A0F" w14:textId="124D5985" w:rsidR="009C0EE4" w:rsidRPr="00CC266D" w:rsidRDefault="009C0EE4"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87.8%; Specificity: 81.9%</w:t>
            </w:r>
          </w:p>
        </w:tc>
      </w:tr>
      <w:tr w:rsidR="002C40CC" w:rsidRPr="00CC266D" w14:paraId="594B801F" w14:textId="77777777" w:rsidTr="00A2261E">
        <w:trPr>
          <w:trHeight w:val="432"/>
          <w:jc w:val="center"/>
        </w:trPr>
        <w:sdt>
          <w:sdtPr>
            <w:rPr>
              <w:rFonts w:ascii="Helvetica" w:hAnsi="Helvetica" w:cs="Calibri"/>
              <w:color w:val="000000"/>
              <w:sz w:val="18"/>
              <w:szCs w:val="18"/>
            </w:rPr>
            <w:tag w:val="MENDELEY_CITATION_v3_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"/>
            <w:id w:val="-1832822608"/>
            <w:placeholder>
              <w:docPart w:val="DefaultPlaceholder_-1854013440"/>
            </w:placeholder>
          </w:sdtPr>
          <w:sdtContent>
            <w:tc>
              <w:tcPr>
                <w:tcW w:w="1555" w:type="dxa"/>
                <w:shd w:val="clear" w:color="auto" w:fill="auto"/>
                <w:vAlign w:val="center"/>
              </w:tcPr>
              <w:p w14:paraId="20B85B14" w14:textId="3E50C72D" w:rsidR="002C40CC" w:rsidRPr="00CC266D" w:rsidRDefault="00BE0F7D" w:rsidP="0044795B">
                <w:pPr>
                  <w:spacing w:line="360" w:lineRule="auto"/>
                  <w:jc w:val="center"/>
                  <w:rPr>
                    <w:rFonts w:ascii="Helvetica" w:hAnsi="Helvetica" w:cs="Calibri"/>
                    <w:sz w:val="18"/>
                    <w:szCs w:val="18"/>
                  </w:rPr>
                </w:pPr>
                <w:r w:rsidRPr="00CC266D">
                  <w:rPr>
                    <w:rFonts w:ascii="Helvetica" w:hAnsi="Helvetica" w:cs="Calibri"/>
                    <w:color w:val="000000"/>
                    <w:sz w:val="18"/>
                    <w:szCs w:val="18"/>
                  </w:rPr>
                  <w:t>(Aldughayfiq et al., 2023)</w:t>
                </w:r>
              </w:p>
            </w:tc>
          </w:sdtContent>
        </w:sdt>
        <w:tc>
          <w:tcPr>
            <w:tcW w:w="2268" w:type="dxa"/>
            <w:vAlign w:val="center"/>
          </w:tcPr>
          <w:p w14:paraId="5B8AD54C" w14:textId="578C1179" w:rsidR="002C40CC" w:rsidRPr="00CC266D" w:rsidRDefault="002C40CC" w:rsidP="0044795B">
            <w:pPr>
              <w:spacing w:line="360" w:lineRule="auto"/>
              <w:jc w:val="center"/>
              <w:rPr>
                <w:rFonts w:ascii="Helvetica" w:hAnsi="Helvetica" w:cs="Calibri"/>
                <w:sz w:val="18"/>
                <w:szCs w:val="18"/>
              </w:rPr>
            </w:pPr>
            <w:r w:rsidRPr="00CC266D">
              <w:rPr>
                <w:rFonts w:ascii="Helvetica" w:hAnsi="Helvetica" w:cs="Calibri"/>
                <w:sz w:val="18"/>
                <w:szCs w:val="18"/>
              </w:rPr>
              <w:t>ECG, PPG</w:t>
            </w:r>
          </w:p>
        </w:tc>
        <w:tc>
          <w:tcPr>
            <w:tcW w:w="1559" w:type="dxa"/>
            <w:shd w:val="clear" w:color="auto" w:fill="auto"/>
            <w:vAlign w:val="center"/>
          </w:tcPr>
          <w:p w14:paraId="7825A5F0" w14:textId="6548B3DB" w:rsidR="002C40CC" w:rsidRPr="00CC266D" w:rsidRDefault="002C40CC"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575BE684" w14:textId="38C8219F" w:rsidR="002C40CC" w:rsidRPr="00CC266D" w:rsidRDefault="002C40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1D CNN and BiLSTM model for AF classification using multi-feature time series data from ECG and PPG. CNN captures local patterns and BiLSTM models the temporal dependencies.</w:t>
            </w:r>
          </w:p>
        </w:tc>
        <w:tc>
          <w:tcPr>
            <w:tcW w:w="3402" w:type="dxa"/>
            <w:vAlign w:val="center"/>
          </w:tcPr>
          <w:p w14:paraId="7BA7393B" w14:textId="24774E6E" w:rsidR="002C40CC" w:rsidRPr="00CC266D" w:rsidRDefault="002C40C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of 95%; Sensitivity: 85%</w:t>
            </w:r>
          </w:p>
        </w:tc>
      </w:tr>
      <w:tr w:rsidR="00AF7A70" w:rsidRPr="00CC266D" w14:paraId="40418076" w14:textId="77777777" w:rsidTr="00A2261E">
        <w:trPr>
          <w:trHeight w:val="432"/>
          <w:jc w:val="center"/>
        </w:trPr>
        <w:sdt>
          <w:sdtPr>
            <w:rPr>
              <w:rFonts w:ascii="Helvetica" w:hAnsi="Helvetica" w:cs="Calibri"/>
              <w:color w:val="000000"/>
              <w:sz w:val="18"/>
              <w:szCs w:val="18"/>
            </w:rPr>
            <w:tag w:val="MENDELEY_CITATION_v3_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"/>
            <w:id w:val="2128963326"/>
            <w:placeholder>
              <w:docPart w:val="DefaultPlaceholder_-1854013440"/>
            </w:placeholder>
          </w:sdtPr>
          <w:sdtContent>
            <w:tc>
              <w:tcPr>
                <w:tcW w:w="1555" w:type="dxa"/>
                <w:shd w:val="clear" w:color="auto" w:fill="auto"/>
                <w:vAlign w:val="center"/>
              </w:tcPr>
              <w:p w14:paraId="467A14B6" w14:textId="01AFACEE" w:rsidR="00AF7A70" w:rsidRPr="00CC266D" w:rsidRDefault="00BE0F7D" w:rsidP="0044795B">
                <w:pPr>
                  <w:spacing w:line="360" w:lineRule="auto"/>
                  <w:jc w:val="center"/>
                  <w:rPr>
                    <w:rFonts w:ascii="Helvetica" w:hAnsi="Helvetica" w:cs="Calibri"/>
                    <w:sz w:val="18"/>
                    <w:szCs w:val="18"/>
                  </w:rPr>
                </w:pPr>
                <w:r w:rsidRPr="00CC266D">
                  <w:rPr>
                    <w:rFonts w:ascii="Helvetica" w:hAnsi="Helvetica" w:cs="Calibri"/>
                    <w:color w:val="000000"/>
                    <w:sz w:val="18"/>
                    <w:szCs w:val="18"/>
                  </w:rPr>
                  <w:t>(Bedi et al., 2023)</w:t>
                </w:r>
              </w:p>
            </w:tc>
          </w:sdtContent>
        </w:sdt>
        <w:tc>
          <w:tcPr>
            <w:tcW w:w="2268" w:type="dxa"/>
            <w:vAlign w:val="center"/>
          </w:tcPr>
          <w:p w14:paraId="54795DD0" w14:textId="0EDFA36A" w:rsidR="00AF7A70" w:rsidRPr="00CC266D" w:rsidRDefault="00AF7A70" w:rsidP="0044795B">
            <w:pPr>
              <w:spacing w:line="360" w:lineRule="auto"/>
              <w:jc w:val="center"/>
              <w:rPr>
                <w:rFonts w:ascii="Helvetica" w:hAnsi="Helvetica" w:cs="Calibri"/>
                <w:sz w:val="18"/>
                <w:szCs w:val="18"/>
              </w:rPr>
            </w:pPr>
            <w:r w:rsidRPr="00CC266D">
              <w:rPr>
                <w:rFonts w:ascii="Helvetica" w:hAnsi="Helvetica" w:cs="Calibri"/>
                <w:sz w:val="18"/>
                <w:szCs w:val="18"/>
              </w:rPr>
              <w:t>ECG, PPG</w:t>
            </w:r>
          </w:p>
        </w:tc>
        <w:tc>
          <w:tcPr>
            <w:tcW w:w="1559" w:type="dxa"/>
            <w:shd w:val="clear" w:color="auto" w:fill="auto"/>
            <w:vAlign w:val="center"/>
          </w:tcPr>
          <w:p w14:paraId="4F10CA48" w14:textId="1AF3B673" w:rsidR="00AF7A70" w:rsidRPr="00CC266D" w:rsidRDefault="00AF7A70"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522CFE34" w14:textId="449BE872" w:rsidR="00AF7A70" w:rsidRPr="00CC266D" w:rsidRDefault="00AF7A70"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Smartwatches use pulse waves and deep neural network algorithms through optical sensors for real-time recording and analysis of heart rate and rhythm to help detect atrial fibrillation.</w:t>
            </w:r>
          </w:p>
        </w:tc>
        <w:tc>
          <w:tcPr>
            <w:tcW w:w="3402" w:type="dxa"/>
            <w:vAlign w:val="center"/>
          </w:tcPr>
          <w:p w14:paraId="2320E6C3" w14:textId="021C26DA" w:rsidR="00AF7A70" w:rsidRPr="00CC266D" w:rsidRDefault="00AF7A70"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41% </w:t>
            </w:r>
          </w:p>
        </w:tc>
      </w:tr>
      <w:tr w:rsidR="000F08FD" w:rsidRPr="00CC266D" w14:paraId="348F2508" w14:textId="24193FFB" w:rsidTr="00A2261E">
        <w:trPr>
          <w:trHeight w:val="432"/>
          <w:jc w:val="center"/>
        </w:trPr>
        <w:tc>
          <w:tcPr>
            <w:tcW w:w="1555" w:type="dxa"/>
            <w:shd w:val="clear" w:color="auto" w:fill="auto"/>
            <w:vAlign w:val="center"/>
          </w:tcPr>
          <w:p w14:paraId="3E57A937" w14:textId="6B8E2696"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"/>
                <w:id w:val="-641656103"/>
                <w:placeholder>
                  <w:docPart w:val="C1E8B1CFC95541468669D2222260AE66"/>
                </w:placeholder>
              </w:sdtPr>
              <w:sdtContent>
                <w:r w:rsidR="00BE0F7D" w:rsidRPr="00CC266D">
                  <w:rPr>
                    <w:rFonts w:ascii="Helvetica" w:hAnsi="Helvetica" w:cs="Calibri"/>
                    <w:color w:val="000000"/>
                    <w:sz w:val="18"/>
                    <w:szCs w:val="18"/>
                  </w:rPr>
                  <w:t>(Gupta et al., 2023)</w:t>
                </w:r>
              </w:sdtContent>
            </w:sdt>
          </w:p>
        </w:tc>
        <w:tc>
          <w:tcPr>
            <w:tcW w:w="2268" w:type="dxa"/>
            <w:vAlign w:val="center"/>
          </w:tcPr>
          <w:p w14:paraId="44038044" w14:textId="1FBE313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555C9003" w14:textId="2AD02FD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3" w:type="dxa"/>
            <w:shd w:val="clear" w:color="auto" w:fill="auto"/>
            <w:vAlign w:val="center"/>
          </w:tcPr>
          <w:p w14:paraId="5B0D9EBA" w14:textId="00D6C93A"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new hybrid approach for automatic ECG classification using local mean decomposition and ensemble boosted trees classifier.</w:t>
            </w:r>
          </w:p>
        </w:tc>
        <w:tc>
          <w:tcPr>
            <w:tcW w:w="3402" w:type="dxa"/>
            <w:vAlign w:val="center"/>
          </w:tcPr>
          <w:p w14:paraId="77B83D3F" w14:textId="7D3EFB61" w:rsidR="00C538D6" w:rsidRPr="00CC266D" w:rsidRDefault="00A6623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92.3%</w:t>
            </w:r>
          </w:p>
        </w:tc>
      </w:tr>
      <w:tr w:rsidR="000F08FD" w:rsidRPr="00CC266D" w14:paraId="5940BF58" w14:textId="72129B83" w:rsidTr="00A2261E">
        <w:trPr>
          <w:trHeight w:val="432"/>
          <w:jc w:val="center"/>
        </w:trPr>
        <w:tc>
          <w:tcPr>
            <w:tcW w:w="1555" w:type="dxa"/>
            <w:shd w:val="clear" w:color="auto" w:fill="auto"/>
            <w:vAlign w:val="center"/>
          </w:tcPr>
          <w:p w14:paraId="728C671D" w14:textId="0FC5E8A4"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"/>
                <w:id w:val="254173387"/>
                <w:placeholder>
                  <w:docPart w:val="C1E8B1CFC95541468669D2222260AE66"/>
                </w:placeholder>
              </w:sdtPr>
              <w:sdtContent>
                <w:r w:rsidR="00BE0F7D" w:rsidRPr="00CC266D">
                  <w:rPr>
                    <w:rFonts w:ascii="Helvetica" w:hAnsi="Helvetica" w:cs="Calibri"/>
                    <w:color w:val="000000"/>
                    <w:sz w:val="18"/>
                    <w:szCs w:val="18"/>
                  </w:rPr>
                  <w:t>(Asadi et al., 2023)</w:t>
                </w:r>
              </w:sdtContent>
            </w:sdt>
          </w:p>
        </w:tc>
        <w:tc>
          <w:tcPr>
            <w:tcW w:w="2268" w:type="dxa"/>
            <w:vAlign w:val="center"/>
          </w:tcPr>
          <w:p w14:paraId="0F5CC11E" w14:textId="01EAB46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74695FDB" w14:textId="7D3536C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098F4B19" w14:textId="20377D46" w:rsidR="00C538D6" w:rsidRPr="00CC266D" w:rsidRDefault="00E0077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certified generative adversarial network and neural architecture search for accurate paroxysmal AF detection.</w:t>
            </w:r>
          </w:p>
        </w:tc>
        <w:tc>
          <w:tcPr>
            <w:tcW w:w="3402" w:type="dxa"/>
            <w:vAlign w:val="center"/>
          </w:tcPr>
          <w:p w14:paraId="4EE4D392" w14:textId="56B65954" w:rsidR="00C538D6" w:rsidRPr="00CC266D" w:rsidRDefault="00A6623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99%</w:t>
            </w:r>
          </w:p>
        </w:tc>
      </w:tr>
      <w:tr w:rsidR="000F08FD" w:rsidRPr="00CC266D" w14:paraId="1D2EA76C" w14:textId="3B955FEE" w:rsidTr="00A2261E">
        <w:trPr>
          <w:trHeight w:val="432"/>
          <w:jc w:val="center"/>
        </w:trPr>
        <w:tc>
          <w:tcPr>
            <w:tcW w:w="1555" w:type="dxa"/>
            <w:shd w:val="clear" w:color="auto" w:fill="auto"/>
            <w:vAlign w:val="center"/>
          </w:tcPr>
          <w:p w14:paraId="11C585DC" w14:textId="7853DEA9"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"/>
                <w:id w:val="1068683631"/>
                <w:placeholder>
                  <w:docPart w:val="0CDD7DDBE10FEA4690ADB757FC4E7410"/>
                </w:placeholder>
              </w:sdtPr>
              <w:sdtContent>
                <w:r w:rsidR="00BE0F7D" w:rsidRPr="00CC266D">
                  <w:rPr>
                    <w:rFonts w:ascii="Helvetica" w:hAnsi="Helvetica" w:cs="Calibri"/>
                    <w:color w:val="000000"/>
                    <w:sz w:val="18"/>
                    <w:szCs w:val="18"/>
                  </w:rPr>
                  <w:t>(Bachi et al., 2023)</w:t>
                </w:r>
              </w:sdtContent>
            </w:sdt>
          </w:p>
        </w:tc>
        <w:tc>
          <w:tcPr>
            <w:tcW w:w="2268" w:type="dxa"/>
            <w:vAlign w:val="center"/>
          </w:tcPr>
          <w:p w14:paraId="61AD0D54" w14:textId="1F3D2C4B"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46E54980" w14:textId="08D8FB56"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ML &amp; DL</w:t>
            </w:r>
          </w:p>
        </w:tc>
        <w:tc>
          <w:tcPr>
            <w:tcW w:w="5953" w:type="dxa"/>
            <w:shd w:val="clear" w:color="auto" w:fill="auto"/>
            <w:vAlign w:val="center"/>
          </w:tcPr>
          <w:p w14:paraId="6541823F" w14:textId="3335B9F2" w:rsidR="00C538D6" w:rsidRPr="00CC266D" w:rsidRDefault="00E0077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An ECG simulator modeling arrhythmias and noise by introducing time-varying signal characteristics.</w:t>
            </w:r>
          </w:p>
        </w:tc>
        <w:tc>
          <w:tcPr>
            <w:tcW w:w="3402" w:type="dxa"/>
            <w:vAlign w:val="center"/>
          </w:tcPr>
          <w:p w14:paraId="6C8E09C5" w14:textId="50D5AF20"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A66238" w:rsidRPr="00CC266D">
              <w:rPr>
                <w:rFonts w:ascii="Helvetica" w:hAnsi="Helvetica" w:cs="Calibri"/>
                <w:sz w:val="18"/>
                <w:szCs w:val="18"/>
                <w:lang w:val="en-US"/>
              </w:rPr>
              <w:t>: 99%; Positive predicted value (PPV): 4.6%</w:t>
            </w:r>
          </w:p>
        </w:tc>
      </w:tr>
      <w:tr w:rsidR="000F08FD" w:rsidRPr="00CC266D" w14:paraId="63CF6DEB" w14:textId="2019C261" w:rsidTr="00A2261E">
        <w:trPr>
          <w:trHeight w:val="432"/>
          <w:jc w:val="center"/>
        </w:trPr>
        <w:tc>
          <w:tcPr>
            <w:tcW w:w="1555" w:type="dxa"/>
            <w:shd w:val="clear" w:color="auto" w:fill="auto"/>
            <w:vAlign w:val="center"/>
          </w:tcPr>
          <w:p w14:paraId="55FC98C2" w14:textId="476C4FCE"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"/>
                <w:id w:val="-1895413519"/>
                <w:placeholder>
                  <w:docPart w:val="DDBF236E1910F64ABF5D986529FE92CE"/>
                </w:placeholder>
              </w:sdtPr>
              <w:sdtContent>
                <w:r w:rsidR="00BE0F7D" w:rsidRPr="00CC266D">
                  <w:rPr>
                    <w:rFonts w:ascii="Helvetica" w:hAnsi="Helvetica" w:cs="Calibri"/>
                    <w:color w:val="000000"/>
                    <w:sz w:val="18"/>
                    <w:szCs w:val="18"/>
                  </w:rPr>
                  <w:t>(Biton et al., 2023)</w:t>
                </w:r>
              </w:sdtContent>
            </w:sdt>
          </w:p>
        </w:tc>
        <w:tc>
          <w:tcPr>
            <w:tcW w:w="2268" w:type="dxa"/>
            <w:vAlign w:val="center"/>
          </w:tcPr>
          <w:p w14:paraId="567D3DB7" w14:textId="6585692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1DB57D42" w14:textId="0D4184F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56931668" w14:textId="080BB8D5"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Generalizable and robust DL algorithm for the detection of AF from ECG recordings</w:t>
            </w:r>
          </w:p>
        </w:tc>
        <w:tc>
          <w:tcPr>
            <w:tcW w:w="3402" w:type="dxa"/>
            <w:vAlign w:val="center"/>
          </w:tcPr>
          <w:p w14:paraId="1742C7CD" w14:textId="5D5A783B"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A66238" w:rsidRPr="00CC266D">
              <w:rPr>
                <w:rFonts w:ascii="Helvetica" w:hAnsi="Helvetica" w:cs="Calibri"/>
                <w:sz w:val="18"/>
                <w:szCs w:val="18"/>
                <w:lang w:val="en-US"/>
              </w:rPr>
              <w:t>: 93%; Specificity: 96%</w:t>
            </w:r>
          </w:p>
        </w:tc>
      </w:tr>
      <w:tr w:rsidR="000F08FD" w:rsidRPr="00CC266D" w14:paraId="1B9040D5" w14:textId="77F7BEAA" w:rsidTr="00A2261E">
        <w:trPr>
          <w:trHeight w:val="432"/>
          <w:jc w:val="center"/>
        </w:trPr>
        <w:tc>
          <w:tcPr>
            <w:tcW w:w="1555" w:type="dxa"/>
            <w:shd w:val="clear" w:color="auto" w:fill="auto"/>
            <w:vAlign w:val="center"/>
          </w:tcPr>
          <w:p w14:paraId="27B8BDEB" w14:textId="628B3DDF" w:rsidR="00C538D6"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"/>
                <w:id w:val="1976185492"/>
                <w:placeholder>
                  <w:docPart w:val="DDBF236E1910F64ABF5D986529FE92CE"/>
                </w:placeholder>
              </w:sdtPr>
              <w:sdtContent>
                <w:r w:rsidR="00BE0F7D" w:rsidRPr="00CC266D">
                  <w:rPr>
                    <w:rFonts w:ascii="Helvetica" w:hAnsi="Helvetica" w:cs="Calibri"/>
                    <w:color w:val="000000"/>
                    <w:sz w:val="18"/>
                    <w:szCs w:val="18"/>
                    <w:lang w:val="en-US"/>
                  </w:rPr>
                  <w:t>(B. Chen et al., 2023)</w:t>
                </w:r>
              </w:sdtContent>
            </w:sdt>
          </w:p>
        </w:tc>
        <w:tc>
          <w:tcPr>
            <w:tcW w:w="2268" w:type="dxa"/>
            <w:vAlign w:val="center"/>
          </w:tcPr>
          <w:p w14:paraId="755AA946" w14:textId="4FE7BF5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321CD885" w14:textId="30F3A0F9"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17AB23FC" w14:textId="44BE7A60"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DL model to classify AF in critically ill patients</w:t>
            </w:r>
          </w:p>
        </w:tc>
        <w:tc>
          <w:tcPr>
            <w:tcW w:w="3402" w:type="dxa"/>
            <w:vAlign w:val="center"/>
          </w:tcPr>
          <w:p w14:paraId="765A6CA0" w14:textId="3EDE6367" w:rsidR="00C538D6" w:rsidRPr="00CC266D" w:rsidRDefault="00A6623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of 84%; Specificity of 89%</w:t>
            </w:r>
          </w:p>
        </w:tc>
      </w:tr>
      <w:tr w:rsidR="006B4856" w:rsidRPr="00CC266D" w14:paraId="0BEA3709" w14:textId="77777777" w:rsidTr="00A2261E">
        <w:trPr>
          <w:trHeight w:val="432"/>
          <w:jc w:val="center"/>
        </w:trPr>
        <w:sdt>
          <w:sdtPr>
            <w:rPr>
              <w:rFonts w:ascii="Helvetica" w:hAnsi="Helvetica" w:cs="Calibri"/>
              <w:color w:val="000000"/>
              <w:sz w:val="18"/>
              <w:szCs w:val="18"/>
            </w:rPr>
            <w:tag w:val="MENDELEY_CITATION_v3_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"/>
            <w:id w:val="1593349622"/>
            <w:placeholder>
              <w:docPart w:val="DefaultPlaceholder_-1854013440"/>
            </w:placeholder>
          </w:sdtPr>
          <w:sdtContent>
            <w:tc>
              <w:tcPr>
                <w:tcW w:w="1555" w:type="dxa"/>
                <w:shd w:val="clear" w:color="auto" w:fill="auto"/>
                <w:vAlign w:val="center"/>
              </w:tcPr>
              <w:p w14:paraId="0E7913D1" w14:textId="030517DF" w:rsidR="006B4856"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(Ding et al., 2023)</w:t>
                </w:r>
              </w:p>
            </w:tc>
          </w:sdtContent>
        </w:sdt>
        <w:tc>
          <w:tcPr>
            <w:tcW w:w="2268" w:type="dxa"/>
            <w:vAlign w:val="center"/>
          </w:tcPr>
          <w:p w14:paraId="55F9FE88" w14:textId="76E50CCC" w:rsidR="006B4856" w:rsidRPr="00CC266D" w:rsidRDefault="006B4856" w:rsidP="0044795B">
            <w:pPr>
              <w:spacing w:line="360" w:lineRule="auto"/>
              <w:jc w:val="center"/>
              <w:rPr>
                <w:rFonts w:ascii="Helvetica" w:hAnsi="Helvetica" w:cs="Calibri"/>
                <w:sz w:val="18"/>
                <w:szCs w:val="18"/>
              </w:rPr>
            </w:pPr>
            <w:r w:rsidRPr="00CC266D">
              <w:rPr>
                <w:rFonts w:ascii="Helvetica" w:hAnsi="Helvetica" w:cs="Calibri"/>
                <w:sz w:val="18"/>
                <w:szCs w:val="18"/>
              </w:rPr>
              <w:t>PPG</w:t>
            </w:r>
          </w:p>
        </w:tc>
        <w:tc>
          <w:tcPr>
            <w:tcW w:w="1559" w:type="dxa"/>
            <w:shd w:val="clear" w:color="auto" w:fill="auto"/>
            <w:vAlign w:val="center"/>
          </w:tcPr>
          <w:p w14:paraId="72A69DCA" w14:textId="56C481D5" w:rsidR="006B4856" w:rsidRPr="00CC266D" w:rsidRDefault="006B4856"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7D004E48" w14:textId="71165C79" w:rsidR="006B4856" w:rsidRPr="00CC266D" w:rsidRDefault="006B485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GAN for PPG signal augmentation to tackle class imbalance problem in training data. Integrates spectral information into GAN's loss function.</w:t>
            </w:r>
          </w:p>
        </w:tc>
        <w:tc>
          <w:tcPr>
            <w:tcW w:w="3402" w:type="dxa"/>
            <w:vAlign w:val="center"/>
          </w:tcPr>
          <w:p w14:paraId="0FC822C2" w14:textId="704E4E64" w:rsidR="006B4856" w:rsidRPr="00CC266D" w:rsidRDefault="006B4856"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96%; Sensitivity: 92%</w:t>
            </w:r>
          </w:p>
        </w:tc>
      </w:tr>
      <w:tr w:rsidR="000F08FD" w:rsidRPr="00CC266D" w14:paraId="0DFD7206" w14:textId="0606337C" w:rsidTr="00A2261E">
        <w:trPr>
          <w:trHeight w:val="432"/>
          <w:jc w:val="center"/>
        </w:trPr>
        <w:tc>
          <w:tcPr>
            <w:tcW w:w="1555" w:type="dxa"/>
            <w:shd w:val="clear" w:color="auto" w:fill="auto"/>
            <w:vAlign w:val="center"/>
          </w:tcPr>
          <w:p w14:paraId="0813ED65" w14:textId="75CBFEB9"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"/>
                <w:id w:val="345366494"/>
                <w:placeholder>
                  <w:docPart w:val="DDBF236E1910F64ABF5D986529FE92CE"/>
                </w:placeholder>
              </w:sdtPr>
              <w:sdtContent>
                <w:r w:rsidR="00BE0F7D" w:rsidRPr="00CC266D">
                  <w:rPr>
                    <w:rFonts w:ascii="Helvetica" w:hAnsi="Helvetica" w:cs="Calibri"/>
                    <w:color w:val="000000"/>
                    <w:sz w:val="18"/>
                    <w:szCs w:val="18"/>
                  </w:rPr>
                  <w:t>(Fang et al., 2023)</w:t>
                </w:r>
              </w:sdtContent>
            </w:sdt>
          </w:p>
        </w:tc>
        <w:tc>
          <w:tcPr>
            <w:tcW w:w="2268" w:type="dxa"/>
            <w:vAlign w:val="center"/>
          </w:tcPr>
          <w:p w14:paraId="7F86F023" w14:textId="4F75202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76B7749C" w14:textId="19526A2A"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77017549" w14:textId="0A7E1FC2" w:rsidR="00C538D6" w:rsidRPr="00CC266D" w:rsidRDefault="00041817"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dual-channel neural network architecture was proposed for AF detection using single-lead ECG waveforms.</w:t>
            </w:r>
          </w:p>
        </w:tc>
        <w:tc>
          <w:tcPr>
            <w:tcW w:w="3402" w:type="dxa"/>
            <w:vAlign w:val="center"/>
          </w:tcPr>
          <w:p w14:paraId="36F1CB2D" w14:textId="237E3F1B" w:rsidR="00C538D6" w:rsidRPr="00CC266D" w:rsidRDefault="00A6623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F1-score: 83%</w:t>
            </w:r>
          </w:p>
        </w:tc>
      </w:tr>
      <w:tr w:rsidR="001C78FD" w:rsidRPr="00CC266D" w14:paraId="453B385A" w14:textId="77777777" w:rsidTr="00A2261E">
        <w:trPr>
          <w:trHeight w:val="432"/>
          <w:jc w:val="center"/>
        </w:trPr>
        <w:sdt>
          <w:sdtPr>
            <w:rPr>
              <w:rFonts w:ascii="Helvetica" w:hAnsi="Helvetica" w:cs="Calibri"/>
              <w:color w:val="000000"/>
              <w:sz w:val="18"/>
              <w:szCs w:val="18"/>
            </w:rPr>
            <w:tag w:val="MENDELEY_CITATION_v3_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"/>
            <w:id w:val="-1983533533"/>
            <w:placeholder>
              <w:docPart w:val="DefaultPlaceholder_-1854013440"/>
            </w:placeholder>
          </w:sdtPr>
          <w:sdtContent>
            <w:tc>
              <w:tcPr>
                <w:tcW w:w="1555" w:type="dxa"/>
                <w:shd w:val="clear" w:color="auto" w:fill="auto"/>
                <w:vAlign w:val="center"/>
              </w:tcPr>
              <w:p w14:paraId="71A2514F" w14:textId="341F8095" w:rsidR="001C78FD"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(Gunduz, 2019)</w:t>
                </w:r>
              </w:p>
            </w:tc>
          </w:sdtContent>
        </w:sdt>
        <w:tc>
          <w:tcPr>
            <w:tcW w:w="2268" w:type="dxa"/>
            <w:vAlign w:val="center"/>
          </w:tcPr>
          <w:p w14:paraId="7B162A59" w14:textId="5B9B5FD8" w:rsidR="001C78FD" w:rsidRPr="00CC266D" w:rsidRDefault="001C78FD"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1C6392B1" w14:textId="64F11137" w:rsidR="001C78FD" w:rsidRPr="00CC266D" w:rsidRDefault="001C78FD" w:rsidP="0044795B">
            <w:pPr>
              <w:spacing w:line="360" w:lineRule="auto"/>
              <w:jc w:val="center"/>
              <w:rPr>
                <w:rFonts w:ascii="Helvetica" w:hAnsi="Helvetica" w:cs="Calibri"/>
                <w:sz w:val="18"/>
                <w:szCs w:val="18"/>
              </w:rPr>
            </w:pPr>
            <w:r w:rsidRPr="00CC266D">
              <w:rPr>
                <w:rFonts w:ascii="Helvetica" w:hAnsi="Helvetica" w:cs="Calibri"/>
                <w:sz w:val="18"/>
                <w:szCs w:val="18"/>
              </w:rPr>
              <w:t>ML &amp; DL</w:t>
            </w:r>
          </w:p>
        </w:tc>
        <w:tc>
          <w:tcPr>
            <w:tcW w:w="5953" w:type="dxa"/>
            <w:shd w:val="clear" w:color="auto" w:fill="auto"/>
            <w:vAlign w:val="center"/>
          </w:tcPr>
          <w:p w14:paraId="32FF5B9B" w14:textId="52378F2A" w:rsidR="001C78FD" w:rsidRPr="00CC266D" w:rsidRDefault="001C7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P waves and RR interval differences are extracted from ECG data and used as input to a BiLSTM network</w:t>
            </w:r>
          </w:p>
        </w:tc>
        <w:tc>
          <w:tcPr>
            <w:tcW w:w="3402" w:type="dxa"/>
            <w:vAlign w:val="center"/>
          </w:tcPr>
          <w:p w14:paraId="096A11D8" w14:textId="7C9E14B0" w:rsidR="001C78FD" w:rsidRPr="00CC266D" w:rsidRDefault="001C7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87.6%</w:t>
            </w:r>
          </w:p>
        </w:tc>
      </w:tr>
      <w:tr w:rsidR="000345C8" w:rsidRPr="00CC266D" w14:paraId="10F67FF2" w14:textId="77777777" w:rsidTr="00A2261E">
        <w:trPr>
          <w:trHeight w:val="432"/>
          <w:jc w:val="center"/>
        </w:trPr>
        <w:sdt>
          <w:sdtPr>
            <w:rPr>
              <w:rFonts w:ascii="Helvetica" w:hAnsi="Helvetica" w:cs="Calibri"/>
              <w:color w:val="000000"/>
              <w:sz w:val="18"/>
              <w:szCs w:val="18"/>
            </w:rPr>
            <w:tag w:val="MENDELEY_CITATION_v3_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"/>
            <w:id w:val="657663299"/>
            <w:placeholder>
              <w:docPart w:val="DefaultPlaceholder_-1854013440"/>
            </w:placeholder>
          </w:sdtPr>
          <w:sdtContent>
            <w:tc>
              <w:tcPr>
                <w:tcW w:w="1555" w:type="dxa"/>
                <w:shd w:val="clear" w:color="auto" w:fill="auto"/>
                <w:vAlign w:val="center"/>
              </w:tcPr>
              <w:p w14:paraId="53F2E6D2" w14:textId="18129E39" w:rsidR="000345C8"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(Hennings et al., 2023)</w:t>
                </w:r>
              </w:p>
            </w:tc>
          </w:sdtContent>
        </w:sdt>
        <w:tc>
          <w:tcPr>
            <w:tcW w:w="2268" w:type="dxa"/>
            <w:vAlign w:val="center"/>
          </w:tcPr>
          <w:p w14:paraId="288DD7AA" w14:textId="29F593FA" w:rsidR="000345C8" w:rsidRPr="00CC266D" w:rsidRDefault="000345C8"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64975246" w14:textId="5BD3778C" w:rsidR="000345C8" w:rsidRPr="00CC266D" w:rsidRDefault="000345C8"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1C3C2624" w14:textId="1F4BA729" w:rsidR="000345C8" w:rsidRPr="00CC266D" w:rsidRDefault="000345C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Comparison between AF burden assessment performed manually by physicians and an AI-based tool in Holter ECG recording</w:t>
            </w:r>
          </w:p>
        </w:tc>
        <w:tc>
          <w:tcPr>
            <w:tcW w:w="3402" w:type="dxa"/>
            <w:vAlign w:val="center"/>
          </w:tcPr>
          <w:p w14:paraId="4A8FFD55" w14:textId="16894E1D" w:rsidR="000345C8" w:rsidRPr="00CC266D" w:rsidRDefault="000345C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Correlation: 100%</w:t>
            </w:r>
          </w:p>
        </w:tc>
      </w:tr>
      <w:tr w:rsidR="000F08FD" w:rsidRPr="00CC266D" w14:paraId="5D79FC44" w14:textId="750C60D9" w:rsidTr="00A2261E">
        <w:trPr>
          <w:trHeight w:val="432"/>
          <w:jc w:val="center"/>
        </w:trPr>
        <w:tc>
          <w:tcPr>
            <w:tcW w:w="1555" w:type="dxa"/>
            <w:shd w:val="clear" w:color="auto" w:fill="auto"/>
            <w:vAlign w:val="center"/>
          </w:tcPr>
          <w:p w14:paraId="4F0C1770" w14:textId="0E462EAC"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"/>
                <w:id w:val="146029985"/>
                <w:placeholder>
                  <w:docPart w:val="DDBF236E1910F64ABF5D986529FE92CE"/>
                </w:placeholder>
              </w:sdtPr>
              <w:sdtContent>
                <w:r w:rsidR="00BE0F7D" w:rsidRPr="00CC266D">
                  <w:rPr>
                    <w:rFonts w:ascii="Helvetica" w:hAnsi="Helvetica" w:cs="Calibri"/>
                    <w:color w:val="000000"/>
                    <w:sz w:val="18"/>
                    <w:szCs w:val="18"/>
                  </w:rPr>
                  <w:t>(Kudo et al., 2023)</w:t>
                </w:r>
              </w:sdtContent>
            </w:sdt>
          </w:p>
        </w:tc>
        <w:tc>
          <w:tcPr>
            <w:tcW w:w="2268" w:type="dxa"/>
            <w:vAlign w:val="center"/>
          </w:tcPr>
          <w:p w14:paraId="1DEBF390" w14:textId="57D8BF6D"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PPG</w:t>
            </w:r>
          </w:p>
        </w:tc>
        <w:tc>
          <w:tcPr>
            <w:tcW w:w="1559" w:type="dxa"/>
            <w:shd w:val="clear" w:color="auto" w:fill="auto"/>
            <w:vAlign w:val="center"/>
          </w:tcPr>
          <w:p w14:paraId="7FEBA6E9" w14:textId="1697517C"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0E6F436A" w14:textId="5238663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training pipeline for a CNN classifier to detect AF from PPG signals</w:t>
            </w:r>
          </w:p>
        </w:tc>
        <w:tc>
          <w:tcPr>
            <w:tcW w:w="3402" w:type="dxa"/>
            <w:vAlign w:val="center"/>
          </w:tcPr>
          <w:p w14:paraId="76EC6D6C" w14:textId="74EC3A8E" w:rsidR="00C538D6" w:rsidRPr="00CC266D" w:rsidRDefault="00A6623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87%</w:t>
            </w:r>
          </w:p>
        </w:tc>
      </w:tr>
      <w:tr w:rsidR="00202C17" w:rsidRPr="00CC266D" w14:paraId="57848B0D" w14:textId="77777777" w:rsidTr="00A2261E">
        <w:trPr>
          <w:trHeight w:val="432"/>
          <w:jc w:val="center"/>
        </w:trPr>
        <w:sdt>
          <w:sdtPr>
            <w:rPr>
              <w:rFonts w:ascii="Helvetica" w:hAnsi="Helvetica" w:cs="Calibri"/>
              <w:color w:val="000000"/>
              <w:sz w:val="18"/>
              <w:szCs w:val="18"/>
            </w:rPr>
            <w:tag w:val="MENDELEY_CITATION_v3_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"/>
            <w:id w:val="-1980362077"/>
            <w:placeholder>
              <w:docPart w:val="DefaultPlaceholder_-1854013440"/>
            </w:placeholder>
          </w:sdtPr>
          <w:sdtContent>
            <w:tc>
              <w:tcPr>
                <w:tcW w:w="1555" w:type="dxa"/>
                <w:shd w:val="clear" w:color="auto" w:fill="auto"/>
                <w:vAlign w:val="center"/>
              </w:tcPr>
              <w:p w14:paraId="14DC3EAC" w14:textId="17E10D01" w:rsidR="00202C17"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(Kumar et al., 2023)</w:t>
                </w:r>
              </w:p>
            </w:tc>
          </w:sdtContent>
        </w:sdt>
        <w:tc>
          <w:tcPr>
            <w:tcW w:w="2268" w:type="dxa"/>
            <w:vAlign w:val="center"/>
          </w:tcPr>
          <w:p w14:paraId="605D1A42" w14:textId="32CE5B91" w:rsidR="00202C17" w:rsidRPr="00CC266D" w:rsidRDefault="00202C17"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6EC544A5" w14:textId="386A2CD2" w:rsidR="00202C17" w:rsidRPr="00CC266D" w:rsidRDefault="00202C17"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20E752A6" w14:textId="2DB377C9" w:rsidR="00202C17" w:rsidRPr="00CC266D" w:rsidRDefault="00202C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CNN + LSTM layer  and analysis of false positive cases detected by the network</w:t>
            </w:r>
          </w:p>
        </w:tc>
        <w:tc>
          <w:tcPr>
            <w:tcW w:w="3402" w:type="dxa"/>
            <w:vAlign w:val="center"/>
          </w:tcPr>
          <w:p w14:paraId="655A6293" w14:textId="16660A42" w:rsidR="00202C17" w:rsidRPr="00CC266D" w:rsidRDefault="00202C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96.6%</w:t>
            </w:r>
          </w:p>
        </w:tc>
      </w:tr>
      <w:tr w:rsidR="00AC4635" w:rsidRPr="00CC266D" w14:paraId="4EAB7E28" w14:textId="77777777" w:rsidTr="00A2261E">
        <w:trPr>
          <w:trHeight w:val="432"/>
          <w:jc w:val="center"/>
        </w:trPr>
        <w:sdt>
          <w:sdtPr>
            <w:rPr>
              <w:rFonts w:ascii="Helvetica" w:hAnsi="Helvetica" w:cs="Calibri"/>
              <w:color w:val="000000"/>
              <w:sz w:val="18"/>
              <w:szCs w:val="18"/>
            </w:rPr>
            <w:tag w:val="MENDELEY_CITATION_v3_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"/>
            <w:id w:val="-1498406407"/>
            <w:placeholder>
              <w:docPart w:val="DefaultPlaceholder_-1854013440"/>
            </w:placeholder>
          </w:sdtPr>
          <w:sdtContent>
            <w:tc>
              <w:tcPr>
                <w:tcW w:w="1555" w:type="dxa"/>
                <w:shd w:val="clear" w:color="auto" w:fill="auto"/>
                <w:vAlign w:val="center"/>
              </w:tcPr>
              <w:p w14:paraId="7FDE7890" w14:textId="6A9399F0" w:rsidR="00AC4635"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(Laghari et al., 2023)</w:t>
                </w:r>
              </w:p>
            </w:tc>
          </w:sdtContent>
        </w:sdt>
        <w:tc>
          <w:tcPr>
            <w:tcW w:w="2268" w:type="dxa"/>
            <w:vAlign w:val="center"/>
          </w:tcPr>
          <w:p w14:paraId="14C43B47" w14:textId="435619ED" w:rsidR="00AC4635" w:rsidRPr="00CC266D" w:rsidRDefault="00AC4635"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4722DC26" w14:textId="3D9CAA02" w:rsidR="00AC4635" w:rsidRPr="00CC266D" w:rsidRDefault="00AC4635"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1F6470FA" w14:textId="009ADA8C" w:rsidR="00AC4635" w:rsidRPr="00CC266D" w:rsidRDefault="00AC4635"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Residual dense network based on bidirectional recurrent neural network (RNN)</w:t>
            </w:r>
          </w:p>
        </w:tc>
        <w:tc>
          <w:tcPr>
            <w:tcW w:w="3402" w:type="dxa"/>
            <w:vAlign w:val="center"/>
          </w:tcPr>
          <w:p w14:paraId="6B4EF21F" w14:textId="3400E718" w:rsidR="00AC4635" w:rsidRPr="00CC266D" w:rsidRDefault="00AC4635"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97.7%; Sensitivity: 93.1%; Specificity: 98.7%</w:t>
            </w:r>
          </w:p>
        </w:tc>
      </w:tr>
      <w:tr w:rsidR="000F08FD" w:rsidRPr="00CC266D" w14:paraId="18E1BAC8" w14:textId="672ECD88" w:rsidTr="00A2261E">
        <w:trPr>
          <w:trHeight w:val="432"/>
          <w:jc w:val="center"/>
        </w:trPr>
        <w:tc>
          <w:tcPr>
            <w:tcW w:w="1555" w:type="dxa"/>
            <w:shd w:val="clear" w:color="auto" w:fill="auto"/>
            <w:vAlign w:val="center"/>
          </w:tcPr>
          <w:p w14:paraId="6E95E3DF" w14:textId="3FFD0EA0"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"/>
                <w:id w:val="-1830349565"/>
                <w:placeholder>
                  <w:docPart w:val="DDBF236E1910F64ABF5D986529FE92CE"/>
                </w:placeholder>
              </w:sdtPr>
              <w:sdtContent>
                <w:r w:rsidR="00BE0F7D" w:rsidRPr="00CC266D">
                  <w:rPr>
                    <w:rFonts w:ascii="Helvetica" w:hAnsi="Helvetica"/>
                    <w:sz w:val="18"/>
                    <w:szCs w:val="18"/>
                  </w:rPr>
                  <w:t>(Ma &amp; Xia, 2023)</w:t>
                </w:r>
              </w:sdtContent>
            </w:sdt>
          </w:p>
        </w:tc>
        <w:tc>
          <w:tcPr>
            <w:tcW w:w="2268" w:type="dxa"/>
            <w:vAlign w:val="center"/>
          </w:tcPr>
          <w:p w14:paraId="0753DD1F" w14:textId="494672DE"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3756B286" w14:textId="5FB8B093" w:rsidR="00C538D6" w:rsidRPr="00CC266D" w:rsidRDefault="00C538D6"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140B845E" w14:textId="05870425" w:rsidR="00C538D6" w:rsidRPr="00CC266D" w:rsidRDefault="000418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An AF detection algorithm based on a graph convolution network, named AF-GCN, was introduced.</w:t>
            </w:r>
          </w:p>
        </w:tc>
        <w:tc>
          <w:tcPr>
            <w:tcW w:w="3402" w:type="dxa"/>
            <w:vAlign w:val="center"/>
          </w:tcPr>
          <w:p w14:paraId="098FB9A5" w14:textId="4DDDFA8D" w:rsidR="00C538D6"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A66238" w:rsidRPr="00CC266D">
              <w:rPr>
                <w:rFonts w:ascii="Helvetica" w:hAnsi="Helvetica" w:cs="Calibri"/>
                <w:sz w:val="18"/>
                <w:szCs w:val="18"/>
                <w:lang w:val="en-US"/>
              </w:rPr>
              <w:t>: 99%; Specificity: 99%</w:t>
            </w:r>
          </w:p>
        </w:tc>
      </w:tr>
      <w:tr w:rsidR="00E76EE2" w:rsidRPr="00CC266D" w14:paraId="09516015" w14:textId="77777777" w:rsidTr="00A2261E">
        <w:trPr>
          <w:trHeight w:val="432"/>
          <w:jc w:val="center"/>
        </w:trPr>
        <w:sdt>
          <w:sdtPr>
            <w:rPr>
              <w:rFonts w:ascii="Helvetica" w:hAnsi="Helvetica" w:cs="Calibri"/>
              <w:color w:val="000000"/>
              <w:sz w:val="18"/>
              <w:szCs w:val="18"/>
            </w:rPr>
            <w:tag w:val="MENDELEY_CITATION_v3_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"/>
            <w:id w:val="943656392"/>
            <w:placeholder>
              <w:docPart w:val="DefaultPlaceholder_-1854013440"/>
            </w:placeholder>
          </w:sdtPr>
          <w:sdtContent>
            <w:tc>
              <w:tcPr>
                <w:tcW w:w="1555" w:type="dxa"/>
                <w:shd w:val="clear" w:color="auto" w:fill="auto"/>
                <w:vAlign w:val="center"/>
              </w:tcPr>
              <w:p w14:paraId="6D358C8B" w14:textId="40C6C049" w:rsidR="00E76EE2"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(Mandala et al., 2023)</w:t>
                </w:r>
              </w:p>
            </w:tc>
          </w:sdtContent>
        </w:sdt>
        <w:tc>
          <w:tcPr>
            <w:tcW w:w="2268" w:type="dxa"/>
            <w:vAlign w:val="center"/>
          </w:tcPr>
          <w:p w14:paraId="3A5D9D71" w14:textId="67BF8250" w:rsidR="00E76EE2" w:rsidRPr="00CC266D" w:rsidRDefault="00E76EE2"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346DD5F0" w14:textId="7C443D93" w:rsidR="00E76EE2" w:rsidRPr="00CC266D" w:rsidRDefault="00E76EE2"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3" w:type="dxa"/>
            <w:shd w:val="clear" w:color="auto" w:fill="auto"/>
            <w:vAlign w:val="center"/>
          </w:tcPr>
          <w:p w14:paraId="74B52283" w14:textId="7680F99A" w:rsidR="00E76EE2" w:rsidRPr="00CC266D" w:rsidRDefault="00E76EE2"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Effects of Daubechies wavelet basis function and decomposition level on AF detection performance when features were wavelet coefficients.</w:t>
            </w:r>
          </w:p>
        </w:tc>
        <w:tc>
          <w:tcPr>
            <w:tcW w:w="3402" w:type="dxa"/>
            <w:vAlign w:val="center"/>
          </w:tcPr>
          <w:p w14:paraId="63FA02FC" w14:textId="7D2BF75B" w:rsidR="00E76EE2" w:rsidRPr="00CC266D" w:rsidRDefault="00E76EE2"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94.1%; Sensitivity: 97.5%</w:t>
            </w:r>
          </w:p>
        </w:tc>
      </w:tr>
      <w:tr w:rsidR="00E95F1C" w:rsidRPr="00CC266D" w14:paraId="72A03753" w14:textId="77777777" w:rsidTr="00A2261E">
        <w:trPr>
          <w:trHeight w:val="432"/>
          <w:jc w:val="center"/>
        </w:trPr>
        <w:sdt>
          <w:sdtPr>
            <w:rPr>
              <w:rFonts w:ascii="Helvetica" w:hAnsi="Helvetica" w:cs="Calibri"/>
              <w:color w:val="000000"/>
              <w:sz w:val="18"/>
              <w:szCs w:val="18"/>
            </w:rPr>
            <w:tag w:val="MENDELEY_CITATION_v3_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"/>
            <w:id w:val="-268086662"/>
            <w:placeholder>
              <w:docPart w:val="DefaultPlaceholder_-1854013440"/>
            </w:placeholder>
          </w:sdtPr>
          <w:sdtContent>
            <w:tc>
              <w:tcPr>
                <w:tcW w:w="1555" w:type="dxa"/>
                <w:shd w:val="clear" w:color="auto" w:fill="auto"/>
                <w:vAlign w:val="center"/>
              </w:tcPr>
              <w:p w14:paraId="3509170A" w14:textId="6EFEC346" w:rsidR="00E95F1C"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(Mannhart et al., 2023)</w:t>
                </w:r>
              </w:p>
            </w:tc>
          </w:sdtContent>
        </w:sdt>
        <w:tc>
          <w:tcPr>
            <w:tcW w:w="2268" w:type="dxa"/>
            <w:vAlign w:val="center"/>
          </w:tcPr>
          <w:p w14:paraId="38C5A6D6" w14:textId="4B7B0767" w:rsidR="00E95F1C" w:rsidRPr="00CC266D" w:rsidRDefault="00E95F1C"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119E2F2B" w14:textId="769249AF" w:rsidR="00E95F1C" w:rsidRPr="00CC266D" w:rsidRDefault="00E95F1C"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7C844CC6" w14:textId="7D4F7E21" w:rsidR="00E95F1C" w:rsidRPr="00CC266D" w:rsidRDefault="00E95F1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Compared performance of manufacturers' algorithms and DL-based algorithm using five smart devices. DL algorithm significantly reduced inconclusive readings while maintaining high accuracy.</w:t>
            </w:r>
          </w:p>
        </w:tc>
        <w:tc>
          <w:tcPr>
            <w:tcW w:w="3402" w:type="dxa"/>
            <w:vAlign w:val="center"/>
          </w:tcPr>
          <w:p w14:paraId="7A82450F" w14:textId="3C2DEA1A" w:rsidR="00E95F1C" w:rsidRPr="00CC266D" w:rsidRDefault="00E95F1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98%</w:t>
            </w:r>
          </w:p>
        </w:tc>
      </w:tr>
      <w:tr w:rsidR="000F08FD" w:rsidRPr="00CC266D" w14:paraId="06239F74" w14:textId="69D19D3F" w:rsidTr="00A2261E">
        <w:trPr>
          <w:trHeight w:val="432"/>
          <w:jc w:val="center"/>
        </w:trPr>
        <w:tc>
          <w:tcPr>
            <w:tcW w:w="1555" w:type="dxa"/>
            <w:shd w:val="clear" w:color="auto" w:fill="auto"/>
            <w:vAlign w:val="center"/>
          </w:tcPr>
          <w:p w14:paraId="60BD0C5D" w14:textId="665771F1" w:rsidR="00C538D6"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"/>
                <w:id w:val="-179425468"/>
                <w:placeholder>
                  <w:docPart w:val="DDBF236E1910F64ABF5D986529FE92CE"/>
                </w:placeholder>
              </w:sdtPr>
              <w:sdtContent>
                <w:r w:rsidR="00BE0F7D" w:rsidRPr="00CC266D">
                  <w:rPr>
                    <w:rFonts w:ascii="Helvetica" w:hAnsi="Helvetica" w:cs="Calibri"/>
                    <w:color w:val="000000"/>
                    <w:sz w:val="18"/>
                    <w:szCs w:val="18"/>
                  </w:rPr>
                  <w:t>(Parmar et al., 2023)</w:t>
                </w:r>
              </w:sdtContent>
            </w:sdt>
          </w:p>
        </w:tc>
        <w:tc>
          <w:tcPr>
            <w:tcW w:w="2268" w:type="dxa"/>
            <w:vAlign w:val="center"/>
          </w:tcPr>
          <w:p w14:paraId="4F902E64" w14:textId="0B7DCADF"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ECG and PPG</w:t>
            </w:r>
          </w:p>
        </w:tc>
        <w:tc>
          <w:tcPr>
            <w:tcW w:w="1559" w:type="dxa"/>
            <w:shd w:val="clear" w:color="auto" w:fill="auto"/>
            <w:vAlign w:val="center"/>
          </w:tcPr>
          <w:p w14:paraId="69508DAA" w14:textId="0B621AF2" w:rsidR="00C538D6" w:rsidRPr="00CC266D" w:rsidRDefault="00C538D6" w:rsidP="0044795B">
            <w:pPr>
              <w:spacing w:line="360" w:lineRule="auto"/>
              <w:jc w:val="center"/>
              <w:rPr>
                <w:rFonts w:ascii="Helvetica" w:hAnsi="Helvetica"/>
                <w:sz w:val="18"/>
                <w:szCs w:val="18"/>
                <w:lang w:val="en-US"/>
              </w:rPr>
            </w:pPr>
            <w:r w:rsidRPr="00CC266D">
              <w:rPr>
                <w:rFonts w:ascii="Helvetica" w:hAnsi="Helvetica" w:cs="Calibri"/>
                <w:sz w:val="18"/>
                <w:szCs w:val="18"/>
              </w:rPr>
              <w:t>DL</w:t>
            </w:r>
          </w:p>
        </w:tc>
        <w:tc>
          <w:tcPr>
            <w:tcW w:w="5953" w:type="dxa"/>
            <w:shd w:val="clear" w:color="auto" w:fill="auto"/>
            <w:vAlign w:val="center"/>
          </w:tcPr>
          <w:p w14:paraId="52579CB5" w14:textId="24EED567" w:rsidR="00C538D6" w:rsidRPr="00CC266D" w:rsidRDefault="00041817"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 xml:space="preserve">An end-to-end edge-enabled machine learning-based VLSI (Very </w:t>
            </w:r>
            <w:proofErr w:type="gramStart"/>
            <w:r w:rsidRPr="00CC266D">
              <w:rPr>
                <w:rFonts w:ascii="Helvetica" w:hAnsi="Helvetica" w:cs="Calibri"/>
                <w:sz w:val="18"/>
                <w:szCs w:val="18"/>
                <w:lang w:val="en-US"/>
              </w:rPr>
              <w:t>Large Scale</w:t>
            </w:r>
            <w:proofErr w:type="gramEnd"/>
            <w:r w:rsidRPr="00CC266D">
              <w:rPr>
                <w:rFonts w:ascii="Helvetica" w:hAnsi="Helvetica" w:cs="Calibri"/>
                <w:sz w:val="18"/>
                <w:szCs w:val="18"/>
                <w:lang w:val="en-US"/>
              </w:rPr>
              <w:t xml:space="preserve"> Integration) architecture was proposed for classifying ECG excerpts as either with or without AF.</w:t>
            </w:r>
          </w:p>
        </w:tc>
        <w:tc>
          <w:tcPr>
            <w:tcW w:w="3402" w:type="dxa"/>
            <w:vAlign w:val="center"/>
          </w:tcPr>
          <w:p w14:paraId="298A5D78" w14:textId="743EBDD5" w:rsidR="00C538D6" w:rsidRPr="00CC266D" w:rsidRDefault="00A6623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92.3%</w:t>
            </w:r>
          </w:p>
        </w:tc>
      </w:tr>
      <w:tr w:rsidR="00907907" w:rsidRPr="00CC266D" w14:paraId="69CE257D" w14:textId="77777777" w:rsidTr="00A2261E">
        <w:trPr>
          <w:trHeight w:val="432"/>
          <w:jc w:val="center"/>
        </w:trPr>
        <w:tc>
          <w:tcPr>
            <w:tcW w:w="1555" w:type="dxa"/>
            <w:shd w:val="clear" w:color="auto" w:fill="auto"/>
            <w:vAlign w:val="center"/>
          </w:tcPr>
          <w:sdt>
            <w:sdtPr>
              <w:rPr>
                <w:rFonts w:ascii="Helvetica" w:hAnsi="Helvetica" w:cs="Calibri"/>
                <w:color w:val="000000"/>
                <w:sz w:val="18"/>
                <w:szCs w:val="18"/>
              </w:rPr>
              <w:tag w:val="MENDELEY_CITATION_v3_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"/>
              <w:id w:val="1553190810"/>
              <w:placeholder>
                <w:docPart w:val="DefaultPlaceholder_-1854013440"/>
              </w:placeholder>
            </w:sdtPr>
            <w:sdtContent>
              <w:p w14:paraId="6AE18862" w14:textId="556EBF7F" w:rsidR="00907907" w:rsidRPr="00CC266D" w:rsidRDefault="00BE0F7D"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(Q. Zhang et al., 2023)</w:t>
                </w:r>
              </w:p>
            </w:sdtContent>
          </w:sdt>
        </w:tc>
        <w:tc>
          <w:tcPr>
            <w:tcW w:w="2268" w:type="dxa"/>
            <w:vAlign w:val="center"/>
          </w:tcPr>
          <w:p w14:paraId="693A0E96" w14:textId="3947D4D1" w:rsidR="00907907" w:rsidRPr="00CC266D" w:rsidRDefault="00907907"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734E7B69" w14:textId="36CEB4E0" w:rsidR="00907907" w:rsidRPr="00CC266D" w:rsidRDefault="00907907"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3" w:type="dxa"/>
            <w:shd w:val="clear" w:color="auto" w:fill="auto"/>
            <w:vAlign w:val="center"/>
          </w:tcPr>
          <w:p w14:paraId="24E17311" w14:textId="265CE6CC" w:rsidR="00907907" w:rsidRPr="00CC266D" w:rsidRDefault="0090790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CNNs and LSTMs to detect AF episodes from 24-hour Holter monitoring RR interval data for automatic screening.</w:t>
            </w:r>
          </w:p>
        </w:tc>
        <w:tc>
          <w:tcPr>
            <w:tcW w:w="3402" w:type="dxa"/>
            <w:vAlign w:val="center"/>
          </w:tcPr>
          <w:p w14:paraId="780819AE" w14:textId="0CEE1F07" w:rsidR="00907907" w:rsidRPr="00CC266D" w:rsidRDefault="0090790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99%; Specificity: 98.5%</w:t>
            </w:r>
          </w:p>
        </w:tc>
      </w:tr>
    </w:tbl>
    <w:p w14:paraId="47908F4D" w14:textId="77777777" w:rsidR="000B1E19" w:rsidRPr="00CC266D" w:rsidRDefault="000B1E19" w:rsidP="00F72CD1">
      <w:pPr>
        <w:spacing w:line="276" w:lineRule="auto"/>
        <w:jc w:val="both"/>
        <w:rPr>
          <w:rFonts w:ascii="Palatino Linotype" w:hAnsi="Palatino Linotype"/>
          <w:b/>
          <w:lang w:val="en-US"/>
        </w:rPr>
      </w:pPr>
    </w:p>
    <w:p w14:paraId="4346CD25" w14:textId="77777777" w:rsidR="0044795B" w:rsidRPr="00CC266D" w:rsidRDefault="0044795B" w:rsidP="00F72CD1">
      <w:pPr>
        <w:spacing w:line="276" w:lineRule="auto"/>
        <w:jc w:val="both"/>
        <w:rPr>
          <w:rFonts w:ascii="Palatino Linotype" w:hAnsi="Palatino Linotype"/>
          <w:b/>
          <w:lang w:val="en-US"/>
        </w:rPr>
      </w:pPr>
    </w:p>
    <w:p w14:paraId="2E5CC942" w14:textId="0B809ECA" w:rsidR="000B1E19" w:rsidRPr="00CC266D" w:rsidRDefault="000B1E19" w:rsidP="00F72CD1">
      <w:pPr>
        <w:pStyle w:val="ListParagraph"/>
        <w:spacing w:line="276" w:lineRule="auto"/>
        <w:ind w:left="360"/>
        <w:jc w:val="center"/>
        <w:rPr>
          <w:rFonts w:ascii="Palatino Linotype" w:hAnsi="Palatino Linotype"/>
          <w:b/>
          <w:sz w:val="18"/>
          <w:szCs w:val="18"/>
          <w:lang w:val="en-US"/>
        </w:rPr>
      </w:pPr>
      <w:r w:rsidRPr="00CC266D">
        <w:rPr>
          <w:rFonts w:ascii="Helvetica" w:hAnsi="Helvetica"/>
          <w:b/>
          <w:sz w:val="18"/>
          <w:szCs w:val="18"/>
          <w:lang w:val="en-US"/>
        </w:rPr>
        <w:t>Table A2</w:t>
      </w:r>
      <w:r w:rsidRPr="00CC266D">
        <w:rPr>
          <w:rFonts w:ascii="Helvetica" w:hAnsi="Helvetica"/>
          <w:bCs/>
          <w:sz w:val="18"/>
          <w:szCs w:val="18"/>
          <w:lang w:val="en-US"/>
        </w:rPr>
        <w:t xml:space="preserve">: Summary of studies on AI methods </w:t>
      </w:r>
      <w:r w:rsidR="001E1483" w:rsidRPr="00CC266D">
        <w:rPr>
          <w:rFonts w:ascii="Helvetica" w:hAnsi="Helvetica"/>
          <w:bCs/>
          <w:sz w:val="18"/>
          <w:szCs w:val="18"/>
          <w:lang w:val="en-US"/>
        </w:rPr>
        <w:t>for treatment selection and risk stratification</w:t>
      </w:r>
    </w:p>
    <w:p w14:paraId="3A75417F" w14:textId="77777777" w:rsidR="001E1483" w:rsidRPr="00CC266D" w:rsidRDefault="001E1483" w:rsidP="00F72CD1">
      <w:pPr>
        <w:pStyle w:val="ListParagraph"/>
        <w:spacing w:line="276" w:lineRule="auto"/>
        <w:ind w:left="360"/>
        <w:jc w:val="center"/>
        <w:rPr>
          <w:rFonts w:ascii="Palatino Linotype" w:hAnsi="Palatino Linotype"/>
          <w:b/>
          <w:sz w:val="10"/>
          <w:szCs w:val="10"/>
          <w:lang w:val="en-US"/>
        </w:rPr>
      </w:pPr>
    </w:p>
    <w:tbl>
      <w:tblPr>
        <w:tblStyle w:val="TableGrid"/>
        <w:tblW w:w="14737" w:type="dxa"/>
        <w:jc w:val="center"/>
        <w:tblLayout w:type="fixed"/>
        <w:tblLook w:val="04A0" w:firstRow="1" w:lastRow="0" w:firstColumn="1" w:lastColumn="0" w:noHBand="0" w:noVBand="1"/>
      </w:tblPr>
      <w:tblGrid>
        <w:gridCol w:w="1559"/>
        <w:gridCol w:w="2267"/>
        <w:gridCol w:w="1559"/>
        <w:gridCol w:w="5951"/>
        <w:gridCol w:w="3401"/>
      </w:tblGrid>
      <w:tr w:rsidR="000F08FD" w:rsidRPr="00CC266D" w14:paraId="29C1DA93" w14:textId="77777777" w:rsidTr="006F439B">
        <w:trPr>
          <w:trHeight w:val="432"/>
          <w:jc w:val="center"/>
        </w:trPr>
        <w:tc>
          <w:tcPr>
            <w:tcW w:w="1559" w:type="dxa"/>
            <w:tcBorders>
              <w:bottom w:val="single" w:sz="4" w:space="0" w:color="auto"/>
            </w:tcBorders>
            <w:shd w:val="clear" w:color="auto" w:fill="D9D9D9" w:themeFill="background1" w:themeFillShade="D9"/>
            <w:vAlign w:val="center"/>
          </w:tcPr>
          <w:p w14:paraId="0A558232" w14:textId="77777777" w:rsidR="00C30D7F" w:rsidRPr="00CC266D" w:rsidRDefault="00C30D7F" w:rsidP="0044795B">
            <w:pPr>
              <w:spacing w:line="360" w:lineRule="auto"/>
              <w:jc w:val="center"/>
              <w:rPr>
                <w:rFonts w:ascii="Helvetica" w:hAnsi="Helvetica"/>
                <w:b/>
                <w:sz w:val="18"/>
                <w:szCs w:val="18"/>
                <w:lang w:val="en-US"/>
              </w:rPr>
            </w:pPr>
            <w:r w:rsidRPr="00CC266D">
              <w:rPr>
                <w:rFonts w:ascii="Helvetica" w:hAnsi="Helvetica"/>
                <w:b/>
                <w:sz w:val="18"/>
                <w:szCs w:val="18"/>
                <w:lang w:val="en-US"/>
              </w:rPr>
              <w:t>Author, year</w:t>
            </w:r>
          </w:p>
        </w:tc>
        <w:tc>
          <w:tcPr>
            <w:tcW w:w="2267" w:type="dxa"/>
            <w:tcBorders>
              <w:bottom w:val="single" w:sz="4" w:space="0" w:color="auto"/>
            </w:tcBorders>
            <w:shd w:val="clear" w:color="auto" w:fill="D9D9D9" w:themeFill="background1" w:themeFillShade="D9"/>
            <w:vAlign w:val="center"/>
          </w:tcPr>
          <w:p w14:paraId="0D707083" w14:textId="77777777" w:rsidR="00C30D7F" w:rsidRPr="00CC266D" w:rsidRDefault="00C30D7F" w:rsidP="0044795B">
            <w:pPr>
              <w:spacing w:line="360" w:lineRule="auto"/>
              <w:jc w:val="center"/>
              <w:rPr>
                <w:rFonts w:ascii="Helvetica" w:hAnsi="Helvetica"/>
                <w:b/>
                <w:sz w:val="18"/>
                <w:szCs w:val="18"/>
                <w:lang w:val="en-US"/>
              </w:rPr>
            </w:pPr>
            <w:r w:rsidRPr="00CC266D">
              <w:rPr>
                <w:rFonts w:ascii="Helvetica" w:hAnsi="Helvetica"/>
                <w:b/>
                <w:sz w:val="18"/>
                <w:szCs w:val="18"/>
                <w:lang w:val="en-US"/>
              </w:rPr>
              <w:t>Data type</w:t>
            </w:r>
          </w:p>
        </w:tc>
        <w:tc>
          <w:tcPr>
            <w:tcW w:w="1559" w:type="dxa"/>
            <w:tcBorders>
              <w:bottom w:val="single" w:sz="4" w:space="0" w:color="auto"/>
            </w:tcBorders>
            <w:shd w:val="clear" w:color="auto" w:fill="D9D9D9" w:themeFill="background1" w:themeFillShade="D9"/>
            <w:vAlign w:val="center"/>
          </w:tcPr>
          <w:p w14:paraId="2D991BD8" w14:textId="77777777" w:rsidR="00C30D7F" w:rsidRPr="00CC266D" w:rsidRDefault="00C30D7F" w:rsidP="0044795B">
            <w:pPr>
              <w:spacing w:line="360" w:lineRule="auto"/>
              <w:jc w:val="center"/>
              <w:rPr>
                <w:rFonts w:ascii="Helvetica" w:hAnsi="Helvetica"/>
                <w:b/>
                <w:sz w:val="18"/>
                <w:szCs w:val="18"/>
                <w:lang w:val="en-US"/>
              </w:rPr>
            </w:pPr>
            <w:r w:rsidRPr="00CC266D">
              <w:rPr>
                <w:rFonts w:ascii="Helvetica" w:hAnsi="Helvetica"/>
                <w:b/>
                <w:sz w:val="18"/>
                <w:szCs w:val="18"/>
                <w:lang w:val="en-US"/>
              </w:rPr>
              <w:t>Method</w:t>
            </w:r>
          </w:p>
        </w:tc>
        <w:tc>
          <w:tcPr>
            <w:tcW w:w="5951" w:type="dxa"/>
            <w:tcBorders>
              <w:bottom w:val="single" w:sz="4" w:space="0" w:color="auto"/>
            </w:tcBorders>
            <w:shd w:val="clear" w:color="auto" w:fill="D9D9D9" w:themeFill="background1" w:themeFillShade="D9"/>
            <w:vAlign w:val="center"/>
          </w:tcPr>
          <w:p w14:paraId="65CE0788" w14:textId="77777777" w:rsidR="00C30D7F" w:rsidRPr="00CC266D" w:rsidRDefault="00C30D7F" w:rsidP="0044795B">
            <w:pPr>
              <w:spacing w:line="360" w:lineRule="auto"/>
              <w:jc w:val="center"/>
              <w:rPr>
                <w:rFonts w:ascii="Helvetica" w:hAnsi="Helvetica"/>
                <w:b/>
                <w:sz w:val="18"/>
                <w:szCs w:val="18"/>
                <w:lang w:val="en-US"/>
              </w:rPr>
            </w:pPr>
            <w:r w:rsidRPr="00CC266D">
              <w:rPr>
                <w:rFonts w:ascii="Helvetica" w:hAnsi="Helvetica"/>
                <w:b/>
                <w:sz w:val="18"/>
                <w:szCs w:val="18"/>
                <w:lang w:val="en-US"/>
              </w:rPr>
              <w:t>Findings</w:t>
            </w:r>
          </w:p>
        </w:tc>
        <w:tc>
          <w:tcPr>
            <w:tcW w:w="3401" w:type="dxa"/>
            <w:tcBorders>
              <w:bottom w:val="single" w:sz="4" w:space="0" w:color="auto"/>
            </w:tcBorders>
            <w:shd w:val="clear" w:color="auto" w:fill="D9D9D9" w:themeFill="background1" w:themeFillShade="D9"/>
            <w:vAlign w:val="center"/>
          </w:tcPr>
          <w:p w14:paraId="2C03D2FC" w14:textId="77777777" w:rsidR="00C30D7F" w:rsidRPr="00CC266D" w:rsidRDefault="00C30D7F" w:rsidP="0044795B">
            <w:pPr>
              <w:spacing w:line="360" w:lineRule="auto"/>
              <w:jc w:val="center"/>
              <w:rPr>
                <w:rFonts w:ascii="Helvetica" w:hAnsi="Helvetica"/>
                <w:b/>
                <w:sz w:val="18"/>
                <w:szCs w:val="18"/>
                <w:lang w:val="en-US"/>
              </w:rPr>
            </w:pPr>
            <w:r w:rsidRPr="00CC266D">
              <w:rPr>
                <w:rFonts w:ascii="Helvetica" w:hAnsi="Helvetica"/>
                <w:b/>
                <w:sz w:val="18"/>
                <w:szCs w:val="18"/>
                <w:lang w:val="en-US"/>
              </w:rPr>
              <w:t>Results</w:t>
            </w:r>
          </w:p>
        </w:tc>
      </w:tr>
      <w:tr w:rsidR="000F08FD" w:rsidRPr="00CC266D" w14:paraId="2F55B681" w14:textId="77777777" w:rsidTr="006F439B">
        <w:trPr>
          <w:trHeight w:val="432"/>
          <w:jc w:val="center"/>
        </w:trPr>
        <w:tc>
          <w:tcPr>
            <w:tcW w:w="1559" w:type="dxa"/>
            <w:shd w:val="clear" w:color="auto" w:fill="auto"/>
            <w:vAlign w:val="center"/>
          </w:tcPr>
          <w:p w14:paraId="0CEB08C1" w14:textId="4DCC3E5F" w:rsidR="00C30D7F" w:rsidRPr="00CC266D" w:rsidRDefault="00000000" w:rsidP="0044795B">
            <w:pPr>
              <w:spacing w:line="360" w:lineRule="auto"/>
              <w:jc w:val="center"/>
              <w:rPr>
                <w:rFonts w:ascii="Helvetica" w:hAnsi="Helvetica"/>
                <w:sz w:val="18"/>
                <w:szCs w:val="18"/>
                <w:lang w:val="en-US"/>
              </w:rPr>
            </w:pPr>
            <w:sdt>
              <w:sdtPr>
                <w:rPr>
                  <w:rFonts w:ascii="Helvetica" w:hAnsi="Helvetica" w:cs="Calibri"/>
                  <w:color w:val="000000"/>
                  <w:sz w:val="18"/>
                  <w:szCs w:val="18"/>
                </w:rPr>
                <w:tag w:val="MENDELEY_CITATION_v3_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"/>
                <w:id w:val="1426927611"/>
                <w:placeholder>
                  <w:docPart w:val="58E554DBFB81C24C99F13B78A911E41D"/>
                </w:placeholder>
              </w:sdtPr>
              <w:sdtContent>
                <w:r w:rsidR="00BE0F7D" w:rsidRPr="00CC266D">
                  <w:rPr>
                    <w:rFonts w:ascii="Helvetica" w:hAnsi="Helvetica" w:cs="Calibri"/>
                    <w:color w:val="000000"/>
                    <w:sz w:val="18"/>
                    <w:szCs w:val="18"/>
                  </w:rPr>
                  <w:t>(Moss et al., 2017)</w:t>
                </w:r>
              </w:sdtContent>
            </w:sdt>
            <w:r w:rsidR="00C30D7F" w:rsidRPr="00CC266D">
              <w:rPr>
                <w:rFonts w:ascii="Helvetica" w:hAnsi="Helvetica" w:cs="Calibri"/>
                <w:sz w:val="18"/>
                <w:szCs w:val="18"/>
              </w:rPr>
              <w:t>,</w:t>
            </w:r>
          </w:p>
        </w:tc>
        <w:tc>
          <w:tcPr>
            <w:tcW w:w="2267" w:type="dxa"/>
            <w:vAlign w:val="center"/>
          </w:tcPr>
          <w:p w14:paraId="2FBB954D" w14:textId="61B08526" w:rsidR="00C30D7F" w:rsidRPr="00CC266D" w:rsidRDefault="00C30D7F" w:rsidP="0044795B">
            <w:pPr>
              <w:spacing w:line="360" w:lineRule="auto"/>
              <w:jc w:val="center"/>
              <w:rPr>
                <w:rFonts w:ascii="Helvetica" w:hAnsi="Helvetica"/>
                <w:sz w:val="18"/>
                <w:szCs w:val="18"/>
                <w:lang w:val="en-US"/>
              </w:rPr>
            </w:pPr>
            <w:r w:rsidRPr="00CC266D">
              <w:rPr>
                <w:rFonts w:ascii="Helvetica" w:hAnsi="Helvetica" w:cs="Calibri"/>
                <w:sz w:val="18"/>
                <w:szCs w:val="18"/>
              </w:rPr>
              <w:t>ECG</w:t>
            </w:r>
          </w:p>
        </w:tc>
        <w:tc>
          <w:tcPr>
            <w:tcW w:w="1559" w:type="dxa"/>
            <w:shd w:val="clear" w:color="auto" w:fill="auto"/>
            <w:vAlign w:val="center"/>
          </w:tcPr>
          <w:p w14:paraId="4A5B85DC" w14:textId="4BF0E2F0" w:rsidR="00C30D7F" w:rsidRPr="00CC266D" w:rsidRDefault="00C30D7F"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1" w:type="dxa"/>
            <w:shd w:val="clear" w:color="auto" w:fill="auto"/>
            <w:vAlign w:val="center"/>
          </w:tcPr>
          <w:p w14:paraId="342B2F6D" w14:textId="2216C4DA" w:rsidR="00C30D7F" w:rsidRPr="00CC266D" w:rsidRDefault="00242262"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Evaluation of new-onset AF association with outcomes including ICU length of stay and survival.</w:t>
            </w:r>
          </w:p>
        </w:tc>
        <w:tc>
          <w:tcPr>
            <w:tcW w:w="3401" w:type="dxa"/>
            <w:vAlign w:val="center"/>
          </w:tcPr>
          <w:p w14:paraId="77C72EA7" w14:textId="5ABB7B14" w:rsidR="00C30D7F" w:rsidRPr="00CC266D" w:rsidRDefault="006F439B"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C-statistic: 0.71</w:t>
            </w:r>
          </w:p>
        </w:tc>
      </w:tr>
      <w:tr w:rsidR="000F08FD" w:rsidRPr="00CC266D" w14:paraId="58E546C9" w14:textId="77777777" w:rsidTr="006F439B">
        <w:trPr>
          <w:trHeight w:val="432"/>
          <w:jc w:val="center"/>
        </w:trPr>
        <w:tc>
          <w:tcPr>
            <w:tcW w:w="1559" w:type="dxa"/>
            <w:shd w:val="clear" w:color="auto" w:fill="auto"/>
            <w:vAlign w:val="center"/>
          </w:tcPr>
          <w:p w14:paraId="064733AE" w14:textId="11DC1482" w:rsidR="00C30D7F" w:rsidRPr="00CC266D" w:rsidRDefault="00000000" w:rsidP="0044795B">
            <w:pPr>
              <w:spacing w:line="360" w:lineRule="auto"/>
              <w:jc w:val="center"/>
              <w:rPr>
                <w:rFonts w:ascii="Helvetica" w:hAnsi="Helvetica"/>
                <w:sz w:val="18"/>
                <w:szCs w:val="18"/>
              </w:rPr>
            </w:pPr>
            <w:sdt>
              <w:sdtPr>
                <w:rPr>
                  <w:rFonts w:ascii="Helvetica" w:hAnsi="Helvetica" w:cs="Calibri"/>
                  <w:color w:val="000000"/>
                  <w:sz w:val="18"/>
                  <w:szCs w:val="18"/>
                </w:rPr>
                <w:tag w:val="MENDELEY_CITATION_v3_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"/>
                <w:id w:val="225497684"/>
                <w:placeholder>
                  <w:docPart w:val="F657340EB3750646978D83432BFB4F5B"/>
                </w:placeholder>
              </w:sdtPr>
              <w:sdtContent>
                <w:r w:rsidR="00BE0F7D" w:rsidRPr="00CC266D">
                  <w:rPr>
                    <w:rFonts w:ascii="Helvetica" w:hAnsi="Helvetica" w:cs="Calibri"/>
                    <w:color w:val="000000"/>
                    <w:sz w:val="18"/>
                    <w:szCs w:val="18"/>
                  </w:rPr>
                  <w:t>(Yue et al., 2019)</w:t>
                </w:r>
              </w:sdtContent>
            </w:sdt>
          </w:p>
        </w:tc>
        <w:tc>
          <w:tcPr>
            <w:tcW w:w="2267" w:type="dxa"/>
            <w:vAlign w:val="center"/>
          </w:tcPr>
          <w:p w14:paraId="74965241" w14:textId="38C6E155" w:rsidR="00C30D7F" w:rsidRPr="00CC266D" w:rsidRDefault="00C30D7F" w:rsidP="0044795B">
            <w:pPr>
              <w:spacing w:line="360" w:lineRule="auto"/>
              <w:jc w:val="center"/>
              <w:rPr>
                <w:rFonts w:ascii="Helvetica" w:hAnsi="Helvetica"/>
                <w:sz w:val="18"/>
                <w:szCs w:val="18"/>
                <w:lang w:val="en-US"/>
              </w:rPr>
            </w:pPr>
            <w:r w:rsidRPr="00CC266D">
              <w:rPr>
                <w:rFonts w:ascii="Helvetica" w:hAnsi="Helvetica" w:cs="Calibri"/>
                <w:sz w:val="18"/>
                <w:szCs w:val="18"/>
              </w:rPr>
              <w:t>Clinical data</w:t>
            </w:r>
          </w:p>
        </w:tc>
        <w:tc>
          <w:tcPr>
            <w:tcW w:w="1559" w:type="dxa"/>
            <w:shd w:val="clear" w:color="auto" w:fill="auto"/>
            <w:vAlign w:val="center"/>
          </w:tcPr>
          <w:p w14:paraId="45DE82B8" w14:textId="40BF4AF4" w:rsidR="00C30D7F" w:rsidRPr="00CC266D" w:rsidRDefault="00C30D7F" w:rsidP="0044795B">
            <w:pPr>
              <w:spacing w:line="360" w:lineRule="auto"/>
              <w:jc w:val="center"/>
              <w:rPr>
                <w:rFonts w:ascii="Helvetica" w:hAnsi="Helvetica"/>
                <w:sz w:val="18"/>
                <w:szCs w:val="18"/>
                <w:lang w:val="en-US"/>
              </w:rPr>
            </w:pPr>
            <w:r w:rsidRPr="00CC266D">
              <w:rPr>
                <w:rFonts w:ascii="Helvetica" w:hAnsi="Helvetica" w:cs="Calibri"/>
                <w:sz w:val="18"/>
                <w:szCs w:val="18"/>
              </w:rPr>
              <w:t>ML</w:t>
            </w:r>
          </w:p>
        </w:tc>
        <w:tc>
          <w:tcPr>
            <w:tcW w:w="5951" w:type="dxa"/>
            <w:shd w:val="clear" w:color="auto" w:fill="auto"/>
            <w:vAlign w:val="center"/>
          </w:tcPr>
          <w:p w14:paraId="0449B778" w14:textId="70A8EABF" w:rsidR="00C30D7F" w:rsidRPr="00CC266D" w:rsidRDefault="00041817"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Comparative transcriptome analysis was conducted to identify genes that exhibit differential expression in AF patients treated with colchicine compared to those not treated with colchicine.</w:t>
            </w:r>
          </w:p>
        </w:tc>
        <w:tc>
          <w:tcPr>
            <w:tcW w:w="3401" w:type="dxa"/>
            <w:vAlign w:val="center"/>
          </w:tcPr>
          <w:p w14:paraId="1B103C48" w14:textId="35CCD2EC" w:rsidR="00C30D7F" w:rsidRPr="00CC266D" w:rsidRDefault="006F439B"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98.7%</w:t>
            </w:r>
          </w:p>
        </w:tc>
      </w:tr>
      <w:tr w:rsidR="000F08FD" w:rsidRPr="00CC266D" w14:paraId="20A9BB2A" w14:textId="77777777" w:rsidTr="006F439B">
        <w:trPr>
          <w:trHeight w:val="432"/>
          <w:jc w:val="center"/>
        </w:trPr>
        <w:tc>
          <w:tcPr>
            <w:tcW w:w="1559" w:type="dxa"/>
            <w:shd w:val="clear" w:color="auto" w:fill="auto"/>
            <w:vAlign w:val="center"/>
          </w:tcPr>
          <w:p w14:paraId="6AD68EDE" w14:textId="1DFB37AD" w:rsidR="00C30D7F"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"/>
                <w:id w:val="1267963551"/>
                <w:placeholder>
                  <w:docPart w:val="0AB8A03A4EC7744CBCFEEC10DE864EC0"/>
                </w:placeholder>
              </w:sdtPr>
              <w:sdtContent>
                <w:r w:rsidR="00BE0F7D" w:rsidRPr="00CC266D">
                  <w:rPr>
                    <w:rFonts w:ascii="Helvetica" w:hAnsi="Helvetica" w:cs="Calibri"/>
                    <w:color w:val="000000"/>
                    <w:sz w:val="18"/>
                    <w:szCs w:val="18"/>
                    <w:lang w:val="en-US"/>
                  </w:rPr>
                  <w:t>(Hill et al., 2020)</w:t>
                </w:r>
              </w:sdtContent>
            </w:sdt>
          </w:p>
        </w:tc>
        <w:tc>
          <w:tcPr>
            <w:tcW w:w="2267" w:type="dxa"/>
            <w:vAlign w:val="center"/>
          </w:tcPr>
          <w:p w14:paraId="4433BA42" w14:textId="1B23FE55"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0F7D4721" w14:textId="4EE0C9D6"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541E6599" w14:textId="60D271CA" w:rsidR="00C30D7F" w:rsidRPr="00CC266D" w:rsidRDefault="00C30D7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Evaluation of </w:t>
            </w:r>
            <w:r w:rsidR="00B36927" w:rsidRPr="00CC266D">
              <w:rPr>
                <w:rFonts w:ascii="Helvetica" w:hAnsi="Helvetica" w:cs="Calibri"/>
                <w:sz w:val="18"/>
                <w:szCs w:val="18"/>
                <w:lang w:val="en-US"/>
              </w:rPr>
              <w:t xml:space="preserve">the </w:t>
            </w:r>
            <w:r w:rsidRPr="00CC266D">
              <w:rPr>
                <w:rFonts w:ascii="Helvetica" w:hAnsi="Helvetica" w:cs="Calibri"/>
                <w:sz w:val="18"/>
                <w:szCs w:val="18"/>
                <w:lang w:val="en-US"/>
              </w:rPr>
              <w:t>effectiveness of the PULsE-AI algorithm in identifying undiagnosed AF patients.</w:t>
            </w:r>
          </w:p>
        </w:tc>
        <w:tc>
          <w:tcPr>
            <w:tcW w:w="3401" w:type="dxa"/>
            <w:vAlign w:val="center"/>
          </w:tcPr>
          <w:p w14:paraId="2D2C89A8" w14:textId="3769693D" w:rsidR="00C30D7F" w:rsidRPr="00CC266D" w:rsidRDefault="006F439B"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75%</w:t>
            </w:r>
          </w:p>
        </w:tc>
      </w:tr>
      <w:tr w:rsidR="000F08FD" w:rsidRPr="00CC266D" w14:paraId="39D4BE94" w14:textId="77777777" w:rsidTr="006F439B">
        <w:trPr>
          <w:trHeight w:val="432"/>
          <w:jc w:val="center"/>
        </w:trPr>
        <w:tc>
          <w:tcPr>
            <w:tcW w:w="1559" w:type="dxa"/>
            <w:shd w:val="clear" w:color="auto" w:fill="auto"/>
            <w:vAlign w:val="center"/>
          </w:tcPr>
          <w:p w14:paraId="2A7DF886" w14:textId="62B9F941" w:rsidR="00C30D7F"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"/>
                <w:id w:val="-1222599392"/>
                <w:placeholder>
                  <w:docPart w:val="099F759BE4D2D54C8A242D21001B8BD8"/>
                </w:placeholder>
              </w:sdtPr>
              <w:sdtContent>
                <w:r w:rsidR="00BE0F7D" w:rsidRPr="00CC266D">
                  <w:rPr>
                    <w:rFonts w:ascii="Helvetica" w:hAnsi="Helvetica" w:cs="Calibri"/>
                    <w:color w:val="000000"/>
                    <w:sz w:val="18"/>
                    <w:szCs w:val="18"/>
                  </w:rPr>
                  <w:t>(Pereira et al., 2020)</w:t>
                </w:r>
              </w:sdtContent>
            </w:sdt>
          </w:p>
        </w:tc>
        <w:tc>
          <w:tcPr>
            <w:tcW w:w="2267" w:type="dxa"/>
            <w:vAlign w:val="center"/>
          </w:tcPr>
          <w:p w14:paraId="3DB40459" w14:textId="54C87C9B"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PPG, ECG</w:t>
            </w:r>
          </w:p>
        </w:tc>
        <w:tc>
          <w:tcPr>
            <w:tcW w:w="1559" w:type="dxa"/>
            <w:shd w:val="clear" w:color="auto" w:fill="auto"/>
            <w:vAlign w:val="center"/>
          </w:tcPr>
          <w:p w14:paraId="3E1791BD" w14:textId="2A612CF6"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293EDD79" w14:textId="2C9F0AA2" w:rsidR="00C30D7F" w:rsidRPr="00CC266D" w:rsidRDefault="000418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Explainability metrics were employed to assess the quality of photoplethysmography using deep convolutional networks.</w:t>
            </w:r>
          </w:p>
        </w:tc>
        <w:tc>
          <w:tcPr>
            <w:tcW w:w="3401" w:type="dxa"/>
            <w:vAlign w:val="center"/>
          </w:tcPr>
          <w:p w14:paraId="6BC32E51" w14:textId="77604CC8" w:rsidR="00C30D7F" w:rsidRPr="00CC266D" w:rsidRDefault="006F439B"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0.9477 accuracy</w:t>
            </w:r>
          </w:p>
        </w:tc>
      </w:tr>
      <w:tr w:rsidR="000F08FD" w:rsidRPr="00CC266D" w14:paraId="5D4B3F16" w14:textId="77777777" w:rsidTr="006F439B">
        <w:trPr>
          <w:trHeight w:val="432"/>
          <w:jc w:val="center"/>
        </w:trPr>
        <w:tc>
          <w:tcPr>
            <w:tcW w:w="1559" w:type="dxa"/>
            <w:shd w:val="clear" w:color="auto" w:fill="auto"/>
            <w:vAlign w:val="center"/>
          </w:tcPr>
          <w:p w14:paraId="0ED12136" w14:textId="6F743EA5" w:rsidR="00C30D7F"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"/>
                <w:id w:val="791861184"/>
                <w:placeholder>
                  <w:docPart w:val="2CBC19D02AA3694D96AF97874D3BE485"/>
                </w:placeholder>
              </w:sdtPr>
              <w:sdtContent>
                <w:r w:rsidR="00BE0F7D" w:rsidRPr="00CC266D">
                  <w:rPr>
                    <w:rFonts w:ascii="Helvetica" w:hAnsi="Helvetica" w:cs="Calibri"/>
                    <w:color w:val="000000"/>
                    <w:sz w:val="18"/>
                    <w:szCs w:val="18"/>
                  </w:rPr>
                  <w:t>(Tse, Zhou, et al., 2020)</w:t>
                </w:r>
              </w:sdtContent>
            </w:sdt>
          </w:p>
        </w:tc>
        <w:tc>
          <w:tcPr>
            <w:tcW w:w="2267" w:type="dxa"/>
            <w:vAlign w:val="center"/>
          </w:tcPr>
          <w:p w14:paraId="07F3DD60" w14:textId="72980C65"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Cardiac ultrasound imaging</w:t>
            </w:r>
          </w:p>
        </w:tc>
        <w:tc>
          <w:tcPr>
            <w:tcW w:w="1559" w:type="dxa"/>
            <w:shd w:val="clear" w:color="auto" w:fill="auto"/>
            <w:vAlign w:val="center"/>
          </w:tcPr>
          <w:p w14:paraId="31806DAA" w14:textId="4E206A5D"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ML &amp; DL</w:t>
            </w:r>
          </w:p>
        </w:tc>
        <w:tc>
          <w:tcPr>
            <w:tcW w:w="5951" w:type="dxa"/>
            <w:shd w:val="clear" w:color="auto" w:fill="auto"/>
            <w:vAlign w:val="center"/>
          </w:tcPr>
          <w:p w14:paraId="26FBD8AB" w14:textId="1198F76A" w:rsidR="00C30D7F" w:rsidRPr="00CC266D" w:rsidRDefault="000418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 machine learning approach was utilized to stratify the risk of adverse outcomes in heart failure patients with a left ventricular ejection fraction ≤45%.</w:t>
            </w:r>
          </w:p>
        </w:tc>
        <w:tc>
          <w:tcPr>
            <w:tcW w:w="3401" w:type="dxa"/>
            <w:vAlign w:val="center"/>
          </w:tcPr>
          <w:p w14:paraId="26B3DDA8" w14:textId="123061C4" w:rsidR="00C30D7F" w:rsidRPr="00CC266D" w:rsidRDefault="00247EDA"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88.1%; F1-score: 91%</w:t>
            </w:r>
          </w:p>
        </w:tc>
      </w:tr>
      <w:tr w:rsidR="000F08FD" w:rsidRPr="00CC266D" w14:paraId="79C5E26C" w14:textId="77777777" w:rsidTr="006F439B">
        <w:trPr>
          <w:trHeight w:val="432"/>
          <w:jc w:val="center"/>
        </w:trPr>
        <w:tc>
          <w:tcPr>
            <w:tcW w:w="1559" w:type="dxa"/>
            <w:shd w:val="clear" w:color="auto" w:fill="auto"/>
            <w:vAlign w:val="center"/>
          </w:tcPr>
          <w:p w14:paraId="2AC00CA7" w14:textId="4E4C183B" w:rsidR="00C30D7F"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"/>
                <w:id w:val="1086032651"/>
                <w:placeholder>
                  <w:docPart w:val="2EC4A97E7BA99548817C0068DC000D7F"/>
                </w:placeholder>
              </w:sdtPr>
              <w:sdtContent>
                <w:r w:rsidR="00BE0F7D" w:rsidRPr="00CC266D">
                  <w:rPr>
                    <w:rFonts w:ascii="Helvetica" w:hAnsi="Helvetica" w:cs="Calibri"/>
                    <w:color w:val="000000"/>
                    <w:sz w:val="18"/>
                    <w:szCs w:val="18"/>
                    <w:lang w:val="en-US"/>
                  </w:rPr>
                  <w:t>(M. Yang et al., 2020)</w:t>
                </w:r>
              </w:sdtContent>
            </w:sdt>
          </w:p>
        </w:tc>
        <w:tc>
          <w:tcPr>
            <w:tcW w:w="2267" w:type="dxa"/>
            <w:vAlign w:val="center"/>
          </w:tcPr>
          <w:p w14:paraId="24B23E75" w14:textId="73074E06"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6512D589" w14:textId="7A493E8D"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1E96CA1B" w14:textId="66F1A985" w:rsidR="00C30D7F" w:rsidRPr="00CC266D" w:rsidRDefault="00C30D7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AI model to assist in the analysis of the association between exposure to PM2.5 and the incidence of arrhythmias</w:t>
            </w:r>
          </w:p>
        </w:tc>
        <w:tc>
          <w:tcPr>
            <w:tcW w:w="3401" w:type="dxa"/>
            <w:vAlign w:val="center"/>
          </w:tcPr>
          <w:p w14:paraId="19D41F6A" w14:textId="09036C8B" w:rsidR="00C30D7F" w:rsidRPr="00CC266D" w:rsidRDefault="00247EDA"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94.1%; Specificity: 94.3%</w:t>
            </w:r>
          </w:p>
        </w:tc>
      </w:tr>
      <w:tr w:rsidR="000F08FD" w:rsidRPr="00CC266D" w14:paraId="6F948C50" w14:textId="77777777" w:rsidTr="006F439B">
        <w:trPr>
          <w:trHeight w:val="432"/>
          <w:jc w:val="center"/>
        </w:trPr>
        <w:tc>
          <w:tcPr>
            <w:tcW w:w="1559" w:type="dxa"/>
            <w:shd w:val="clear" w:color="auto" w:fill="auto"/>
            <w:vAlign w:val="center"/>
          </w:tcPr>
          <w:p w14:paraId="378C3CED" w14:textId="76FD10CE" w:rsidR="00C30D7F"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"/>
                <w:id w:val="-2023153154"/>
                <w:placeholder>
                  <w:docPart w:val="C610F12A4C06674082DA793210F2DE63"/>
                </w:placeholder>
              </w:sdtPr>
              <w:sdtContent>
                <w:r w:rsidR="00BE0F7D" w:rsidRPr="00CC266D">
                  <w:rPr>
                    <w:rFonts w:ascii="Helvetica" w:hAnsi="Helvetica" w:cs="Calibri"/>
                    <w:color w:val="000000"/>
                    <w:sz w:val="18"/>
                    <w:szCs w:val="18"/>
                  </w:rPr>
                  <w:t>(Ahmad et al., 2021)</w:t>
                </w:r>
              </w:sdtContent>
            </w:sdt>
          </w:p>
        </w:tc>
        <w:tc>
          <w:tcPr>
            <w:tcW w:w="2267" w:type="dxa"/>
            <w:vAlign w:val="center"/>
          </w:tcPr>
          <w:p w14:paraId="1A0A14F6" w14:textId="5CAD4120"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0FD2D213" w14:textId="7DA86035"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25D1D8ED" w14:textId="3F7FCD8F" w:rsidR="00C30D7F" w:rsidRPr="00CC266D" w:rsidRDefault="00C30D7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AI-enabled electrocardiogram (AI-ECG) for investigation about the association between coronary microvascular dysfunction (CMD) and the risk of AF</w:t>
            </w:r>
          </w:p>
        </w:tc>
        <w:tc>
          <w:tcPr>
            <w:tcW w:w="3401" w:type="dxa"/>
            <w:vAlign w:val="center"/>
          </w:tcPr>
          <w:p w14:paraId="7E7BD482" w14:textId="0027C5B7" w:rsidR="00C30D7F" w:rsidRPr="00CC266D" w:rsidRDefault="00247EDA"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82.3%; Specificity: 83.4%</w:t>
            </w:r>
          </w:p>
        </w:tc>
      </w:tr>
      <w:tr w:rsidR="000F08FD" w:rsidRPr="00CC266D" w14:paraId="15FB0ED5" w14:textId="77777777" w:rsidTr="006F439B">
        <w:trPr>
          <w:trHeight w:val="432"/>
          <w:jc w:val="center"/>
        </w:trPr>
        <w:tc>
          <w:tcPr>
            <w:tcW w:w="1559" w:type="dxa"/>
            <w:shd w:val="clear" w:color="auto" w:fill="auto"/>
            <w:vAlign w:val="center"/>
          </w:tcPr>
          <w:p w14:paraId="30D7DA77" w14:textId="0E92A85C" w:rsidR="00C30D7F"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"/>
                <w:id w:val="1858548122"/>
                <w:placeholder>
                  <w:docPart w:val="28B8150A4AD82741A13015AD1218E537"/>
                </w:placeholder>
              </w:sdtPr>
              <w:sdtContent>
                <w:r w:rsidR="00BE0F7D" w:rsidRPr="00CC266D">
                  <w:rPr>
                    <w:rFonts w:ascii="Helvetica" w:hAnsi="Helvetica" w:cs="Calibri"/>
                    <w:color w:val="000000"/>
                    <w:sz w:val="18"/>
                    <w:szCs w:val="18"/>
                  </w:rPr>
                  <w:t>(Z. Wu et al., 2021)</w:t>
                </w:r>
              </w:sdtContent>
            </w:sdt>
          </w:p>
        </w:tc>
        <w:tc>
          <w:tcPr>
            <w:tcW w:w="2267" w:type="dxa"/>
            <w:vAlign w:val="center"/>
          </w:tcPr>
          <w:p w14:paraId="63E4D561" w14:textId="794CA054"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Clinical data</w:t>
            </w:r>
          </w:p>
        </w:tc>
        <w:tc>
          <w:tcPr>
            <w:tcW w:w="1559" w:type="dxa"/>
            <w:shd w:val="clear" w:color="auto" w:fill="auto"/>
            <w:vAlign w:val="center"/>
          </w:tcPr>
          <w:p w14:paraId="5CDAD562" w14:textId="0BAFC016"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52390710" w14:textId="0D3EC9B0" w:rsidR="00C30D7F" w:rsidRPr="00CC266D" w:rsidRDefault="000418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 machine learning model utilizing survival conditional inference trees was optimized to study the prognosis of cardiovascular disease</w:t>
            </w:r>
          </w:p>
        </w:tc>
        <w:tc>
          <w:tcPr>
            <w:tcW w:w="3401" w:type="dxa"/>
            <w:vAlign w:val="center"/>
          </w:tcPr>
          <w:p w14:paraId="70D0D151" w14:textId="7D734173" w:rsidR="00C30D7F" w:rsidRPr="00CC266D" w:rsidRDefault="00247EDA"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87.9%</w:t>
            </w:r>
          </w:p>
        </w:tc>
      </w:tr>
      <w:tr w:rsidR="000F08FD" w:rsidRPr="00CC266D" w14:paraId="7FF3F7F6" w14:textId="77777777" w:rsidTr="006F439B">
        <w:trPr>
          <w:trHeight w:val="432"/>
          <w:jc w:val="center"/>
        </w:trPr>
        <w:tc>
          <w:tcPr>
            <w:tcW w:w="1559" w:type="dxa"/>
            <w:shd w:val="clear" w:color="auto" w:fill="auto"/>
            <w:vAlign w:val="center"/>
          </w:tcPr>
          <w:p w14:paraId="7CF3B73D" w14:textId="437F72CF" w:rsidR="00C30D7F"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"/>
                <w:id w:val="1118954502"/>
                <w:placeholder>
                  <w:docPart w:val="2481E1ECA9115C429E25F5C23DFA8707"/>
                </w:placeholder>
              </w:sdtPr>
              <w:sdtContent>
                <w:r w:rsidR="00BE0F7D" w:rsidRPr="00CC266D">
                  <w:rPr>
                    <w:rFonts w:ascii="Helvetica" w:hAnsi="Helvetica" w:cs="Calibri"/>
                    <w:color w:val="000000"/>
                    <w:sz w:val="18"/>
                    <w:szCs w:val="18"/>
                    <w:lang w:val="en-US"/>
                  </w:rPr>
                  <w:t>(C. Han et al., 2022)</w:t>
                </w:r>
              </w:sdtContent>
            </w:sdt>
          </w:p>
        </w:tc>
        <w:tc>
          <w:tcPr>
            <w:tcW w:w="2267" w:type="dxa"/>
            <w:vAlign w:val="center"/>
          </w:tcPr>
          <w:p w14:paraId="2CC9A37D" w14:textId="0E442ACC"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4E91B446" w14:textId="682A881C"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ML &amp; DL</w:t>
            </w:r>
          </w:p>
        </w:tc>
        <w:tc>
          <w:tcPr>
            <w:tcW w:w="5951" w:type="dxa"/>
            <w:shd w:val="clear" w:color="auto" w:fill="auto"/>
            <w:vAlign w:val="center"/>
          </w:tcPr>
          <w:p w14:paraId="46BDAE4E" w14:textId="2EA98751" w:rsidR="00C30D7F" w:rsidRPr="00CC266D" w:rsidRDefault="000418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An artificial intelligence-enabled ECG algorithm was employed to evaluate the risk of paroxysmal atrial fibrillation (AF) in noncardioembolic ischemic stroke.</w:t>
            </w:r>
          </w:p>
        </w:tc>
        <w:tc>
          <w:tcPr>
            <w:tcW w:w="3401" w:type="dxa"/>
            <w:vAlign w:val="center"/>
          </w:tcPr>
          <w:p w14:paraId="75D4CE1C" w14:textId="6D8B9426" w:rsidR="00C30D7F" w:rsidRPr="00CC266D" w:rsidRDefault="00247EDA"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99%</w:t>
            </w:r>
          </w:p>
        </w:tc>
      </w:tr>
      <w:tr w:rsidR="000F08FD" w:rsidRPr="00CC266D" w14:paraId="07364F2B" w14:textId="77777777" w:rsidTr="00AE582F">
        <w:trPr>
          <w:trHeight w:val="1346"/>
          <w:jc w:val="center"/>
        </w:trPr>
        <w:tc>
          <w:tcPr>
            <w:tcW w:w="1559" w:type="dxa"/>
            <w:shd w:val="clear" w:color="auto" w:fill="auto"/>
            <w:vAlign w:val="center"/>
          </w:tcPr>
          <w:p w14:paraId="4D7C98DE" w14:textId="54D05F90" w:rsidR="00C30D7F"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"/>
                <w:id w:val="944506932"/>
                <w:placeholder>
                  <w:docPart w:val="2CEF7ECBF6FC45478B7EF70C05D2A531"/>
                </w:placeholder>
              </w:sdtPr>
              <w:sdtContent>
                <w:r w:rsidR="00BE0F7D" w:rsidRPr="00CC266D">
                  <w:rPr>
                    <w:rFonts w:ascii="Helvetica" w:hAnsi="Helvetica" w:cs="Calibri"/>
                    <w:color w:val="000000"/>
                    <w:sz w:val="18"/>
                    <w:szCs w:val="18"/>
                  </w:rPr>
                  <w:t>(Weil et al., 2022)</w:t>
                </w:r>
              </w:sdtContent>
            </w:sdt>
          </w:p>
        </w:tc>
        <w:tc>
          <w:tcPr>
            <w:tcW w:w="2267" w:type="dxa"/>
            <w:vAlign w:val="center"/>
          </w:tcPr>
          <w:p w14:paraId="40016A45" w14:textId="3058303F"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1156A8F1" w14:textId="423FB867"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1" w:type="dxa"/>
            <w:shd w:val="clear" w:color="auto" w:fill="auto"/>
            <w:vAlign w:val="center"/>
          </w:tcPr>
          <w:p w14:paraId="449BF127" w14:textId="38C61FEC" w:rsidR="00C30D7F" w:rsidRPr="00CC266D" w:rsidRDefault="000418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 xml:space="preserve">A deep learning model </w:t>
            </w:r>
            <w:proofErr w:type="gramStart"/>
            <w:r w:rsidRPr="00CC266D">
              <w:rPr>
                <w:rFonts w:ascii="Helvetica" w:hAnsi="Helvetica" w:cs="Calibri"/>
                <w:sz w:val="18"/>
                <w:szCs w:val="18"/>
                <w:lang w:val="en-US"/>
              </w:rPr>
              <w:t>was capable of identifying</w:t>
            </w:r>
            <w:proofErr w:type="gramEnd"/>
            <w:r w:rsidRPr="00CC266D">
              <w:rPr>
                <w:rFonts w:ascii="Helvetica" w:hAnsi="Helvetica" w:cs="Calibri"/>
                <w:sz w:val="18"/>
                <w:szCs w:val="18"/>
                <w:lang w:val="en-US"/>
              </w:rPr>
              <w:t xml:space="preserve"> patients at risk of AF within two weeks following a 24-hour ambulatory ECG, even in the absence of documented AF.</w:t>
            </w:r>
          </w:p>
        </w:tc>
        <w:tc>
          <w:tcPr>
            <w:tcW w:w="3401" w:type="dxa"/>
            <w:vAlign w:val="center"/>
          </w:tcPr>
          <w:p w14:paraId="2D7F4993" w14:textId="71A4F2B9" w:rsidR="00C30D7F" w:rsidRPr="00CC266D" w:rsidRDefault="00247EDA"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Odds ratio (OR): 4.61</w:t>
            </w:r>
          </w:p>
        </w:tc>
      </w:tr>
      <w:tr w:rsidR="000F08FD" w:rsidRPr="00CC266D" w14:paraId="047434BB" w14:textId="77777777" w:rsidTr="006F439B">
        <w:trPr>
          <w:trHeight w:val="432"/>
          <w:jc w:val="center"/>
        </w:trPr>
        <w:tc>
          <w:tcPr>
            <w:tcW w:w="1559" w:type="dxa"/>
            <w:shd w:val="clear" w:color="auto" w:fill="auto"/>
            <w:vAlign w:val="center"/>
          </w:tcPr>
          <w:p w14:paraId="4987D207" w14:textId="13895DDC" w:rsidR="00C30D7F" w:rsidRPr="00CC266D" w:rsidRDefault="005B1527" w:rsidP="0044795B">
            <w:pPr>
              <w:spacing w:line="360" w:lineRule="auto"/>
              <w:jc w:val="center"/>
              <w:rPr>
                <w:rFonts w:ascii="Helvetica" w:hAnsi="Helvetica" w:cs="Calibri"/>
                <w:sz w:val="18"/>
                <w:szCs w:val="18"/>
              </w:rPr>
            </w:pPr>
            <w:r w:rsidRPr="00CC266D">
              <w:rPr>
                <w:rFonts w:ascii="Helvetica" w:hAnsi="Helvetica" w:cs="Calibri"/>
                <w:sz w:val="18"/>
                <w:szCs w:val="18"/>
              </w:rPr>
              <w:t>(</w:t>
            </w:r>
            <w:r w:rsidR="00C30D7F" w:rsidRPr="00CC266D">
              <w:rPr>
                <w:rFonts w:ascii="Helvetica" w:hAnsi="Helvetica" w:cs="Calibri"/>
                <w:sz w:val="18"/>
                <w:szCs w:val="18"/>
              </w:rPr>
              <w:t>Noseworthy et al., 2022</w:t>
            </w:r>
            <w:r w:rsidRPr="00CC266D">
              <w:rPr>
                <w:rFonts w:ascii="Helvetica" w:hAnsi="Helvetica" w:cs="Calibri"/>
                <w:sz w:val="18"/>
                <w:szCs w:val="18"/>
              </w:rPr>
              <w:t>)</w:t>
            </w:r>
          </w:p>
        </w:tc>
        <w:tc>
          <w:tcPr>
            <w:tcW w:w="2267" w:type="dxa"/>
            <w:vAlign w:val="center"/>
          </w:tcPr>
          <w:p w14:paraId="7A91333A" w14:textId="245D7AF3"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2F672C5C" w14:textId="31428230"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ML &amp; DL</w:t>
            </w:r>
          </w:p>
        </w:tc>
        <w:tc>
          <w:tcPr>
            <w:tcW w:w="5951" w:type="dxa"/>
            <w:shd w:val="clear" w:color="auto" w:fill="auto"/>
            <w:vAlign w:val="center"/>
          </w:tcPr>
          <w:p w14:paraId="241D9BAB" w14:textId="0238454C" w:rsidR="00C30D7F" w:rsidRPr="00CC266D" w:rsidRDefault="000418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An AI algorithm was utilized to detect AF from ECGs and classify patients into high-risk or low-risk groups.</w:t>
            </w:r>
          </w:p>
        </w:tc>
        <w:tc>
          <w:tcPr>
            <w:tcW w:w="3401" w:type="dxa"/>
            <w:vAlign w:val="center"/>
          </w:tcPr>
          <w:p w14:paraId="1EE9A539" w14:textId="7408D113" w:rsidR="00C30D7F" w:rsidRPr="00CC266D" w:rsidRDefault="00247EDA"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Odds ratio (OR): 4.98</w:t>
            </w:r>
          </w:p>
        </w:tc>
      </w:tr>
      <w:tr w:rsidR="00AE582F" w:rsidRPr="00CC266D" w14:paraId="7F0EA293" w14:textId="77777777" w:rsidTr="006F439B">
        <w:trPr>
          <w:trHeight w:val="432"/>
          <w:jc w:val="center"/>
        </w:trPr>
        <w:sdt>
          <w:sdtPr>
            <w:rPr>
              <w:rFonts w:ascii="Helvetica" w:hAnsi="Helvetica" w:cs="Calibri"/>
              <w:color w:val="000000"/>
              <w:sz w:val="18"/>
              <w:szCs w:val="18"/>
            </w:rPr>
            <w:tag w:val="MENDELEY_CITATION_v3_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"/>
            <w:id w:val="1575616193"/>
            <w:placeholder>
              <w:docPart w:val="DefaultPlaceholder_-1854013440"/>
            </w:placeholder>
          </w:sdtPr>
          <w:sdtContent>
            <w:tc>
              <w:tcPr>
                <w:tcW w:w="1559" w:type="dxa"/>
                <w:shd w:val="clear" w:color="auto" w:fill="auto"/>
                <w:vAlign w:val="center"/>
              </w:tcPr>
              <w:p w14:paraId="183AE891" w14:textId="16189F13" w:rsidR="00AE582F" w:rsidRPr="00CC266D" w:rsidRDefault="00BE0F7D" w:rsidP="0044795B">
                <w:pPr>
                  <w:spacing w:line="360" w:lineRule="auto"/>
                  <w:jc w:val="center"/>
                  <w:rPr>
                    <w:rFonts w:ascii="Helvetica" w:hAnsi="Helvetica" w:cs="Calibri"/>
                    <w:sz w:val="18"/>
                    <w:szCs w:val="18"/>
                  </w:rPr>
                </w:pPr>
                <w:r w:rsidRPr="00CC266D">
                  <w:rPr>
                    <w:rFonts w:ascii="Helvetica" w:hAnsi="Helvetica" w:cs="Calibri"/>
                    <w:color w:val="000000"/>
                    <w:sz w:val="18"/>
                    <w:szCs w:val="18"/>
                  </w:rPr>
                  <w:t>(Barrett et al., 2023)</w:t>
                </w:r>
              </w:p>
            </w:tc>
          </w:sdtContent>
        </w:sdt>
        <w:tc>
          <w:tcPr>
            <w:tcW w:w="2267" w:type="dxa"/>
            <w:vAlign w:val="center"/>
          </w:tcPr>
          <w:p w14:paraId="26F8D027" w14:textId="7D8D1A69" w:rsidR="00AE582F" w:rsidRPr="00CC266D" w:rsidRDefault="00AE582F" w:rsidP="0044795B">
            <w:pPr>
              <w:spacing w:line="360" w:lineRule="auto"/>
              <w:jc w:val="center"/>
              <w:rPr>
                <w:rFonts w:ascii="Helvetica" w:hAnsi="Helvetica" w:cs="Calibri"/>
                <w:sz w:val="18"/>
                <w:szCs w:val="18"/>
              </w:rPr>
            </w:pPr>
            <w:r w:rsidRPr="00CC266D">
              <w:rPr>
                <w:rFonts w:ascii="Helvetica" w:hAnsi="Helvetica" w:cs="Calibri"/>
                <w:sz w:val="18"/>
                <w:szCs w:val="18"/>
              </w:rPr>
              <w:t>Clinical data</w:t>
            </w:r>
          </w:p>
        </w:tc>
        <w:tc>
          <w:tcPr>
            <w:tcW w:w="1559" w:type="dxa"/>
            <w:shd w:val="clear" w:color="auto" w:fill="auto"/>
            <w:vAlign w:val="center"/>
          </w:tcPr>
          <w:p w14:paraId="32563AF7" w14:textId="26D1BC22" w:rsidR="00AE582F" w:rsidRPr="00CC266D" w:rsidRDefault="00AE582F" w:rsidP="0044795B">
            <w:pPr>
              <w:spacing w:line="360" w:lineRule="auto"/>
              <w:jc w:val="center"/>
              <w:rPr>
                <w:rFonts w:ascii="Helvetica" w:hAnsi="Helvetica" w:cs="Calibri"/>
                <w:sz w:val="18"/>
                <w:szCs w:val="18"/>
              </w:rPr>
            </w:pPr>
            <w:r w:rsidRPr="00CC266D">
              <w:rPr>
                <w:rFonts w:ascii="Helvetica" w:hAnsi="Helvetica" w:cs="Calibri"/>
                <w:sz w:val="18"/>
                <w:szCs w:val="18"/>
              </w:rPr>
              <w:t>ML &amp; DL</w:t>
            </w:r>
          </w:p>
        </w:tc>
        <w:tc>
          <w:tcPr>
            <w:tcW w:w="5951" w:type="dxa"/>
            <w:shd w:val="clear" w:color="auto" w:fill="auto"/>
            <w:vAlign w:val="center"/>
          </w:tcPr>
          <w:p w14:paraId="3120E48E" w14:textId="64F5C25A" w:rsidR="00AE582F" w:rsidRPr="00CC266D" w:rsidRDefault="00AE582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AI framework that integrated unsupervised learning to identify clinically meaningful patient clusters, then fitted a Q-table to select optimal treatment using reinforcement learning.</w:t>
            </w:r>
          </w:p>
        </w:tc>
        <w:tc>
          <w:tcPr>
            <w:tcW w:w="3401" w:type="dxa"/>
            <w:vAlign w:val="center"/>
          </w:tcPr>
          <w:p w14:paraId="55ECF8B9" w14:textId="18FCA98E" w:rsidR="00AE582F" w:rsidRPr="00CC266D" w:rsidRDefault="00AE582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Agreement with treatment selections by Q-table was associated with fewer deaths and longer time to event.</w:t>
            </w:r>
          </w:p>
        </w:tc>
      </w:tr>
      <w:tr w:rsidR="000F08FD" w:rsidRPr="00CC266D" w14:paraId="1038AF79" w14:textId="77777777" w:rsidTr="006F439B">
        <w:trPr>
          <w:trHeight w:val="432"/>
          <w:jc w:val="center"/>
        </w:trPr>
        <w:tc>
          <w:tcPr>
            <w:tcW w:w="1559" w:type="dxa"/>
            <w:shd w:val="clear" w:color="auto" w:fill="auto"/>
            <w:vAlign w:val="center"/>
          </w:tcPr>
          <w:p w14:paraId="7917A62C" w14:textId="09EAE5A7" w:rsidR="00C30D7F"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"/>
                <w:id w:val="-55168824"/>
                <w:placeholder>
                  <w:docPart w:val="9896751BAF7790408D16A9961DD6C72C"/>
                </w:placeholder>
              </w:sdtPr>
              <w:sdtContent>
                <w:r w:rsidR="00BE0F7D" w:rsidRPr="00CC266D">
                  <w:rPr>
                    <w:rFonts w:ascii="Helvetica" w:hAnsi="Helvetica" w:cs="Calibri"/>
                    <w:color w:val="000000"/>
                    <w:sz w:val="18"/>
                    <w:szCs w:val="18"/>
                    <w:lang w:val="en-US"/>
                  </w:rPr>
                  <w:t>(Giskes et al., 2023)</w:t>
                </w:r>
              </w:sdtContent>
            </w:sdt>
          </w:p>
        </w:tc>
        <w:tc>
          <w:tcPr>
            <w:tcW w:w="2267" w:type="dxa"/>
            <w:vAlign w:val="center"/>
          </w:tcPr>
          <w:p w14:paraId="1B4EE7B0" w14:textId="3A2AFADE"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Clinical data</w:t>
            </w:r>
          </w:p>
        </w:tc>
        <w:tc>
          <w:tcPr>
            <w:tcW w:w="1559" w:type="dxa"/>
            <w:shd w:val="clear" w:color="auto" w:fill="auto"/>
            <w:vAlign w:val="center"/>
          </w:tcPr>
          <w:p w14:paraId="3D1B0E99" w14:textId="1DE6DB83"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1" w:type="dxa"/>
            <w:shd w:val="clear" w:color="auto" w:fill="auto"/>
            <w:vAlign w:val="center"/>
          </w:tcPr>
          <w:p w14:paraId="520BDE3F" w14:textId="540F0729" w:rsidR="00C30D7F" w:rsidRPr="00CC266D" w:rsidRDefault="00242262"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To assess whether AF self-screening stations in general practice waiting rooms improve AF screening, diagnosis, and stroke risk management.</w:t>
            </w:r>
          </w:p>
        </w:tc>
        <w:tc>
          <w:tcPr>
            <w:tcW w:w="3401" w:type="dxa"/>
            <w:vAlign w:val="center"/>
          </w:tcPr>
          <w:p w14:paraId="7FD38079" w14:textId="77777777" w:rsidR="00C633B8" w:rsidRPr="00CC266D" w:rsidRDefault="00C633B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AF self-screening</w:t>
            </w:r>
          </w:p>
          <w:p w14:paraId="2C59E87C" w14:textId="71227B81" w:rsidR="00C30D7F" w:rsidRPr="00CC266D" w:rsidRDefault="00C633B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stations improved AF screening</w:t>
            </w:r>
          </w:p>
        </w:tc>
      </w:tr>
      <w:tr w:rsidR="000F08FD" w:rsidRPr="00CC266D" w14:paraId="24DE0520" w14:textId="77777777" w:rsidTr="006F439B">
        <w:trPr>
          <w:trHeight w:val="432"/>
          <w:jc w:val="center"/>
        </w:trPr>
        <w:tc>
          <w:tcPr>
            <w:tcW w:w="1559" w:type="dxa"/>
            <w:shd w:val="clear" w:color="auto" w:fill="auto"/>
            <w:vAlign w:val="center"/>
          </w:tcPr>
          <w:p w14:paraId="69B060F0" w14:textId="6BC69281" w:rsidR="00C30D7F" w:rsidRPr="00CC266D" w:rsidRDefault="00000000" w:rsidP="0044795B">
            <w:pPr>
              <w:spacing w:line="360" w:lineRule="auto"/>
              <w:jc w:val="center"/>
              <w:rPr>
                <w:rFonts w:ascii="Helvetica" w:hAnsi="Helvetica" w:cs="Calibri"/>
                <w:sz w:val="18"/>
                <w:szCs w:val="18"/>
                <w:lang w:val="en-US"/>
              </w:rPr>
            </w:pPr>
            <w:sdt>
              <w:sdtPr>
                <w:rPr>
                  <w:rFonts w:ascii="Helvetica" w:hAnsi="Helvetica" w:cs="Calibri"/>
                  <w:color w:val="000000"/>
                  <w:sz w:val="18"/>
                  <w:szCs w:val="18"/>
                </w:rPr>
                <w:tag w:val="MENDELEY_CITATION_v3_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"/>
                <w:id w:val="-1099638204"/>
                <w:placeholder>
                  <w:docPart w:val="585B27122ED82E4CA5336DEEB145B78A"/>
                </w:placeholder>
              </w:sdtPr>
              <w:sdtContent>
                <w:r w:rsidR="00BE0F7D" w:rsidRPr="00CC266D">
                  <w:rPr>
                    <w:rFonts w:ascii="Helvetica" w:hAnsi="Helvetica" w:cs="Calibri"/>
                    <w:color w:val="000000"/>
                    <w:sz w:val="18"/>
                    <w:szCs w:val="18"/>
                    <w:lang w:val="en-US"/>
                  </w:rPr>
                  <w:t>(J. He et al., 2023)</w:t>
                </w:r>
              </w:sdtContent>
            </w:sdt>
          </w:p>
        </w:tc>
        <w:tc>
          <w:tcPr>
            <w:tcW w:w="2267" w:type="dxa"/>
            <w:vAlign w:val="center"/>
          </w:tcPr>
          <w:p w14:paraId="2E83C8EE" w14:textId="36635499"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10C021F7" w14:textId="1BB13B64"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35E3A97E" w14:textId="5A50E7B0" w:rsidR="00C30D7F" w:rsidRPr="00CC266D" w:rsidRDefault="00242262"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This study aims to explore the possibility of other AF risk predictors.</w:t>
            </w:r>
          </w:p>
        </w:tc>
        <w:tc>
          <w:tcPr>
            <w:tcW w:w="3401" w:type="dxa"/>
            <w:vAlign w:val="center"/>
          </w:tcPr>
          <w:p w14:paraId="79EA196B" w14:textId="0D98A413" w:rsidR="00C30D7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C633B8" w:rsidRPr="00CC266D">
              <w:rPr>
                <w:rFonts w:ascii="Helvetica" w:hAnsi="Helvetica" w:cs="Calibri"/>
                <w:sz w:val="18"/>
                <w:szCs w:val="18"/>
                <w:lang w:val="en-US"/>
              </w:rPr>
              <w:t>: 55.7%; Specificity: 64.8%; Accuracy: 60.4%</w:t>
            </w:r>
          </w:p>
        </w:tc>
      </w:tr>
      <w:tr w:rsidR="000F08FD" w:rsidRPr="00CC266D" w14:paraId="67D474AA" w14:textId="77777777" w:rsidTr="006F439B">
        <w:trPr>
          <w:trHeight w:val="432"/>
          <w:jc w:val="center"/>
        </w:trPr>
        <w:tc>
          <w:tcPr>
            <w:tcW w:w="1559" w:type="dxa"/>
            <w:shd w:val="clear" w:color="auto" w:fill="auto"/>
            <w:vAlign w:val="center"/>
          </w:tcPr>
          <w:p w14:paraId="74775BA3" w14:textId="13D5CD53" w:rsidR="00C30D7F" w:rsidRPr="00CC266D" w:rsidRDefault="00000000" w:rsidP="0044795B">
            <w:pPr>
              <w:spacing w:line="360" w:lineRule="auto"/>
              <w:jc w:val="center"/>
              <w:rPr>
                <w:rFonts w:ascii="Helvetica" w:hAnsi="Helvetica" w:cs="Calibri"/>
                <w:sz w:val="18"/>
                <w:szCs w:val="18"/>
              </w:rPr>
            </w:pPr>
            <w:sdt>
              <w:sdtPr>
                <w:rPr>
                  <w:rFonts w:ascii="Helvetica" w:hAnsi="Helvetica" w:cs="Calibri"/>
                  <w:color w:val="000000"/>
                  <w:sz w:val="18"/>
                  <w:szCs w:val="18"/>
                </w:rPr>
                <w:tag w:val="MENDELEY_CITATION_v3_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"/>
                <w:id w:val="-895275235"/>
                <w:placeholder>
                  <w:docPart w:val="E2050916C1338E4C99EA4FE285CAB4DD"/>
                </w:placeholder>
              </w:sdtPr>
              <w:sdtContent>
                <w:r w:rsidR="00BE0F7D" w:rsidRPr="00CC266D">
                  <w:rPr>
                    <w:rFonts w:ascii="Helvetica" w:hAnsi="Helvetica" w:cs="Calibri"/>
                    <w:color w:val="000000"/>
                    <w:sz w:val="18"/>
                    <w:szCs w:val="18"/>
                  </w:rPr>
                  <w:t>(J. Jiang et al., 2023)</w:t>
                </w:r>
              </w:sdtContent>
            </w:sdt>
          </w:p>
        </w:tc>
        <w:tc>
          <w:tcPr>
            <w:tcW w:w="2267" w:type="dxa"/>
            <w:vAlign w:val="center"/>
          </w:tcPr>
          <w:p w14:paraId="22037334" w14:textId="54741AD3"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Clinical data</w:t>
            </w:r>
          </w:p>
        </w:tc>
        <w:tc>
          <w:tcPr>
            <w:tcW w:w="1559" w:type="dxa"/>
            <w:shd w:val="clear" w:color="auto" w:fill="auto"/>
            <w:vAlign w:val="center"/>
          </w:tcPr>
          <w:p w14:paraId="79675672" w14:textId="053603BF"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0C6C5B56" w14:textId="2890BEEF" w:rsidR="00C30D7F" w:rsidRPr="00CC266D" w:rsidRDefault="000418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 retrospective cohort study with a control group employed a machine learning-based analysis to examine risk factors for AF recurrence after the Cox-Maze IV procedure in patients with AF and chronic valvular disease.</w:t>
            </w:r>
          </w:p>
        </w:tc>
        <w:tc>
          <w:tcPr>
            <w:tcW w:w="3401" w:type="dxa"/>
            <w:vAlign w:val="center"/>
          </w:tcPr>
          <w:p w14:paraId="33F8B8C0" w14:textId="06DC3D6B" w:rsidR="00C30D7F" w:rsidRPr="00CC266D" w:rsidRDefault="00C633B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0.768</w:t>
            </w:r>
          </w:p>
        </w:tc>
      </w:tr>
      <w:tr w:rsidR="00C30D7F" w:rsidRPr="00CC266D" w14:paraId="26071FF8" w14:textId="77777777" w:rsidTr="006F439B">
        <w:trPr>
          <w:trHeight w:val="432"/>
          <w:jc w:val="center"/>
        </w:trPr>
        <w:tc>
          <w:tcPr>
            <w:tcW w:w="1559" w:type="dxa"/>
            <w:shd w:val="clear" w:color="auto" w:fill="auto"/>
            <w:vAlign w:val="center"/>
          </w:tcPr>
          <w:p w14:paraId="5C8C9292" w14:textId="02858BE6" w:rsidR="00C30D7F" w:rsidRPr="00CC266D" w:rsidRDefault="00000000" w:rsidP="0044795B">
            <w:pPr>
              <w:spacing w:line="360" w:lineRule="auto"/>
              <w:jc w:val="center"/>
              <w:rPr>
                <w:rFonts w:ascii="Helvetica" w:hAnsi="Helvetica" w:cs="Calibri"/>
                <w:color w:val="000000"/>
                <w:sz w:val="18"/>
                <w:szCs w:val="18"/>
                <w:lang w:val="en-US"/>
              </w:rPr>
            </w:pPr>
            <w:sdt>
              <w:sdtPr>
                <w:rPr>
                  <w:rFonts w:ascii="Helvetica" w:hAnsi="Helvetica" w:cs="Calibri"/>
                  <w:color w:val="000000"/>
                  <w:sz w:val="18"/>
                  <w:szCs w:val="18"/>
                </w:rPr>
                <w:tag w:val="MENDELEY_CITATION_v3_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"/>
                <w:id w:val="-1053221560"/>
                <w:placeholder>
                  <w:docPart w:val="22D2C21C6C744F448E6F204D6E0795C6"/>
                </w:placeholder>
              </w:sdtPr>
              <w:sdtContent>
                <w:r w:rsidR="00BE0F7D" w:rsidRPr="00CC266D">
                  <w:rPr>
                    <w:rFonts w:ascii="Helvetica" w:hAnsi="Helvetica" w:cs="Calibri"/>
                    <w:color w:val="000000"/>
                    <w:sz w:val="18"/>
                    <w:szCs w:val="18"/>
                    <w:lang w:val="en-US"/>
                  </w:rPr>
                  <w:t>(Ngufor et al., 2023)</w:t>
                </w:r>
              </w:sdtContent>
            </w:sdt>
          </w:p>
        </w:tc>
        <w:tc>
          <w:tcPr>
            <w:tcW w:w="2267" w:type="dxa"/>
            <w:vAlign w:val="center"/>
          </w:tcPr>
          <w:p w14:paraId="17DFCBB3" w14:textId="70EED069"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Clinical data</w:t>
            </w:r>
          </w:p>
        </w:tc>
        <w:tc>
          <w:tcPr>
            <w:tcW w:w="1559" w:type="dxa"/>
            <w:shd w:val="clear" w:color="auto" w:fill="auto"/>
            <w:vAlign w:val="center"/>
          </w:tcPr>
          <w:p w14:paraId="7F9651A3" w14:textId="14BE3D97"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44C6E296" w14:textId="113E9EA7" w:rsidR="00C30D7F" w:rsidRPr="00CC266D" w:rsidRDefault="00242262" w:rsidP="0044795B">
            <w:pPr>
              <w:spacing w:line="360" w:lineRule="auto"/>
              <w:jc w:val="center"/>
              <w:rPr>
                <w:rFonts w:ascii="Helvetica" w:hAnsi="Helvetica" w:cs="Calibri"/>
                <w:color w:val="000000"/>
                <w:sz w:val="18"/>
                <w:szCs w:val="18"/>
                <w:lang w:val="en-US"/>
              </w:rPr>
            </w:pPr>
            <w:r w:rsidRPr="00CC266D">
              <w:rPr>
                <w:rFonts w:ascii="Helvetica" w:hAnsi="Helvetica"/>
                <w:color w:val="000000" w:themeColor="text1"/>
                <w:sz w:val="18"/>
                <w:szCs w:val="18"/>
                <w:lang w:val="en-US"/>
              </w:rPr>
              <w:t>Identifying treatment heterogeneity in AF using a novel causal machine learning method.</w:t>
            </w:r>
          </w:p>
        </w:tc>
        <w:tc>
          <w:tcPr>
            <w:tcW w:w="3401" w:type="dxa"/>
            <w:vAlign w:val="center"/>
          </w:tcPr>
          <w:p w14:paraId="1CEF5E73" w14:textId="51064599" w:rsidR="00C30D7F" w:rsidRPr="00CC266D" w:rsidRDefault="00C633B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ML identified patient subgroup characterizing the head-to-head treatment effects</w:t>
            </w:r>
          </w:p>
        </w:tc>
      </w:tr>
      <w:tr w:rsidR="00E95F1C" w:rsidRPr="00CC266D" w14:paraId="6D8E5008" w14:textId="77777777" w:rsidTr="006F439B">
        <w:trPr>
          <w:trHeight w:val="432"/>
          <w:jc w:val="center"/>
        </w:trPr>
        <w:sdt>
          <w:sdtPr>
            <w:rPr>
              <w:rFonts w:ascii="Helvetica" w:hAnsi="Helvetica" w:cs="Calibri"/>
              <w:color w:val="000000"/>
              <w:sz w:val="18"/>
              <w:szCs w:val="18"/>
              <w:lang w:val="en-US"/>
            </w:rPr>
            <w:tag w:val="MENDELEY_CITATION_v3_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"/>
            <w:id w:val="-827128901"/>
            <w:placeholder>
              <w:docPart w:val="DefaultPlaceholder_-1854013440"/>
            </w:placeholder>
          </w:sdtPr>
          <w:sdtContent>
            <w:tc>
              <w:tcPr>
                <w:tcW w:w="1559" w:type="dxa"/>
                <w:shd w:val="clear" w:color="auto" w:fill="auto"/>
                <w:vAlign w:val="center"/>
              </w:tcPr>
              <w:p w14:paraId="11044C90" w14:textId="1D3E0793" w:rsidR="00E95F1C" w:rsidRPr="00CC266D" w:rsidRDefault="00BE0F7D"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(Pieszko et al., 2023)</w:t>
                </w:r>
              </w:p>
            </w:tc>
          </w:sdtContent>
        </w:sdt>
        <w:tc>
          <w:tcPr>
            <w:tcW w:w="2267" w:type="dxa"/>
            <w:vAlign w:val="center"/>
          </w:tcPr>
          <w:p w14:paraId="6CF9EAFB" w14:textId="612D355E" w:rsidR="00E95F1C" w:rsidRPr="00CC266D" w:rsidRDefault="00E95F1C" w:rsidP="0044795B">
            <w:pPr>
              <w:spacing w:line="360" w:lineRule="auto"/>
              <w:jc w:val="center"/>
              <w:rPr>
                <w:rFonts w:ascii="Helvetica" w:hAnsi="Helvetica" w:cs="Calibri"/>
                <w:sz w:val="18"/>
                <w:szCs w:val="18"/>
              </w:rPr>
            </w:pPr>
            <w:r w:rsidRPr="00CC266D">
              <w:rPr>
                <w:rFonts w:ascii="Helvetica" w:hAnsi="Helvetica" w:cs="Calibri"/>
                <w:sz w:val="18"/>
                <w:szCs w:val="18"/>
              </w:rPr>
              <w:t>Clinical data</w:t>
            </w:r>
          </w:p>
        </w:tc>
        <w:tc>
          <w:tcPr>
            <w:tcW w:w="1559" w:type="dxa"/>
            <w:shd w:val="clear" w:color="auto" w:fill="auto"/>
            <w:vAlign w:val="center"/>
          </w:tcPr>
          <w:p w14:paraId="4AB881A4" w14:textId="2DC42CAD" w:rsidR="00E95F1C" w:rsidRPr="00CC266D" w:rsidRDefault="00E95F1C"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23523DFB" w14:textId="6BCCA212" w:rsidR="00E95F1C" w:rsidRPr="00CC266D" w:rsidRDefault="00E95F1C" w:rsidP="0044795B">
            <w:pPr>
              <w:spacing w:line="360" w:lineRule="auto"/>
              <w:jc w:val="center"/>
              <w:rPr>
                <w:rFonts w:ascii="Helvetica" w:hAnsi="Helvetica"/>
                <w:color w:val="000000" w:themeColor="text1"/>
                <w:sz w:val="18"/>
                <w:szCs w:val="18"/>
                <w:lang w:val="en-US"/>
              </w:rPr>
            </w:pPr>
            <w:r w:rsidRPr="00CC266D">
              <w:rPr>
                <w:rFonts w:ascii="Helvetica" w:hAnsi="Helvetica"/>
                <w:color w:val="000000" w:themeColor="text1"/>
                <w:sz w:val="18"/>
                <w:szCs w:val="18"/>
                <w:lang w:val="en-US"/>
              </w:rPr>
              <w:t>Developed an AI model (LAT-AI) to predict left atrial appendage thrombus based on clinical features</w:t>
            </w:r>
          </w:p>
        </w:tc>
        <w:tc>
          <w:tcPr>
            <w:tcW w:w="3401" w:type="dxa"/>
            <w:vAlign w:val="center"/>
          </w:tcPr>
          <w:p w14:paraId="25209203" w14:textId="61F38B2D" w:rsidR="00E95F1C" w:rsidRPr="00CC266D" w:rsidRDefault="00E95F1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0.81</w:t>
            </w:r>
          </w:p>
        </w:tc>
      </w:tr>
      <w:tr w:rsidR="00834D63" w:rsidRPr="00CC266D" w14:paraId="1CAA0BD4" w14:textId="77777777" w:rsidTr="006F439B">
        <w:trPr>
          <w:trHeight w:val="432"/>
          <w:jc w:val="center"/>
        </w:trPr>
        <w:sdt>
          <w:sdtPr>
            <w:rPr>
              <w:rFonts w:ascii="Helvetica" w:hAnsi="Helvetica" w:cs="Calibri"/>
              <w:color w:val="000000"/>
              <w:sz w:val="18"/>
              <w:szCs w:val="18"/>
            </w:rPr>
            <w:tag w:val="MENDELEY_CITATION_v3_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"/>
            <w:id w:val="1069162012"/>
            <w:placeholder>
              <w:docPart w:val="DefaultPlaceholder_-1854013440"/>
            </w:placeholder>
          </w:sdtPr>
          <w:sdtContent>
            <w:tc>
              <w:tcPr>
                <w:tcW w:w="1559" w:type="dxa"/>
                <w:shd w:val="clear" w:color="auto" w:fill="auto"/>
                <w:vAlign w:val="center"/>
              </w:tcPr>
              <w:p w14:paraId="1E1C4246" w14:textId="12CCC7BA" w:rsidR="00834D63"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(Saarinen et al., 2023)</w:t>
                </w:r>
              </w:p>
            </w:tc>
          </w:sdtContent>
        </w:sdt>
        <w:tc>
          <w:tcPr>
            <w:tcW w:w="2267" w:type="dxa"/>
            <w:vAlign w:val="center"/>
          </w:tcPr>
          <w:p w14:paraId="3D272FED" w14:textId="50CDEBF2" w:rsidR="00834D63" w:rsidRPr="00CC266D" w:rsidRDefault="00834D63" w:rsidP="0044795B">
            <w:pPr>
              <w:spacing w:line="360" w:lineRule="auto"/>
              <w:jc w:val="center"/>
              <w:rPr>
                <w:rFonts w:ascii="Helvetica" w:hAnsi="Helvetica" w:cs="Calibri"/>
                <w:sz w:val="18"/>
                <w:szCs w:val="18"/>
              </w:rPr>
            </w:pPr>
            <w:r w:rsidRPr="00CC266D">
              <w:rPr>
                <w:rFonts w:ascii="Helvetica" w:hAnsi="Helvetica" w:cs="Calibri"/>
                <w:sz w:val="18"/>
                <w:szCs w:val="18"/>
              </w:rPr>
              <w:t>ECG, PPG</w:t>
            </w:r>
          </w:p>
        </w:tc>
        <w:tc>
          <w:tcPr>
            <w:tcW w:w="1559" w:type="dxa"/>
            <w:shd w:val="clear" w:color="auto" w:fill="auto"/>
            <w:vAlign w:val="center"/>
          </w:tcPr>
          <w:p w14:paraId="23666F4A" w14:textId="17292F79" w:rsidR="00834D63" w:rsidRPr="00CC266D" w:rsidRDefault="00834D63"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2BC83BB5" w14:textId="3A40ECBF" w:rsidR="00834D63" w:rsidRPr="00CC266D" w:rsidRDefault="00834D63" w:rsidP="0044795B">
            <w:pPr>
              <w:spacing w:line="360" w:lineRule="auto"/>
              <w:jc w:val="center"/>
              <w:rPr>
                <w:rFonts w:ascii="Helvetica" w:hAnsi="Helvetica"/>
                <w:color w:val="000000" w:themeColor="text1"/>
                <w:sz w:val="18"/>
                <w:szCs w:val="18"/>
                <w:lang w:val="en-US"/>
              </w:rPr>
            </w:pPr>
            <w:r w:rsidRPr="00CC266D">
              <w:rPr>
                <w:rFonts w:ascii="Helvetica" w:hAnsi="Helvetica"/>
                <w:color w:val="000000" w:themeColor="text1"/>
                <w:sz w:val="18"/>
                <w:szCs w:val="18"/>
                <w:lang w:val="en-US"/>
              </w:rPr>
              <w:t>Validation of a wrist-worn device combining PPG and ECG for AF detection in an outpatient setting. PPG segments and ECG records were compared to Holter ECG annotations.</w:t>
            </w:r>
          </w:p>
        </w:tc>
        <w:tc>
          <w:tcPr>
            <w:tcW w:w="3401" w:type="dxa"/>
            <w:vAlign w:val="center"/>
          </w:tcPr>
          <w:p w14:paraId="3BA74FB8" w14:textId="2275943F" w:rsidR="00834D63" w:rsidRPr="00CC266D" w:rsidRDefault="00834D6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95.6%; Specificity: 99.2%</w:t>
            </w:r>
          </w:p>
        </w:tc>
      </w:tr>
      <w:tr w:rsidR="00C30D7F" w:rsidRPr="00CC266D" w14:paraId="3B2541AE" w14:textId="77777777" w:rsidTr="006F439B">
        <w:trPr>
          <w:trHeight w:val="432"/>
          <w:jc w:val="center"/>
        </w:trPr>
        <w:tc>
          <w:tcPr>
            <w:tcW w:w="1559" w:type="dxa"/>
            <w:shd w:val="clear" w:color="auto" w:fill="auto"/>
            <w:vAlign w:val="center"/>
          </w:tcPr>
          <w:p w14:paraId="7A623DCA" w14:textId="2FDF2E63" w:rsidR="00C30D7F" w:rsidRPr="00CC266D" w:rsidRDefault="00000000" w:rsidP="0044795B">
            <w:pPr>
              <w:spacing w:line="360" w:lineRule="auto"/>
              <w:jc w:val="center"/>
              <w:rPr>
                <w:rFonts w:ascii="Helvetica" w:hAnsi="Helvetica" w:cs="Calibri"/>
                <w:color w:val="000000"/>
                <w:sz w:val="18"/>
                <w:szCs w:val="18"/>
              </w:rPr>
            </w:pPr>
            <w:sdt>
              <w:sdtPr>
                <w:rPr>
                  <w:rFonts w:ascii="Helvetica" w:hAnsi="Helvetica" w:cs="Calibri"/>
                  <w:color w:val="000000"/>
                  <w:sz w:val="18"/>
                  <w:szCs w:val="18"/>
                </w:rPr>
                <w:tag w:val="MENDELEY_CITATION_v3_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"/>
                <w:id w:val="-1849327257"/>
                <w:placeholder>
                  <w:docPart w:val="2FC7C100439BEB4C9745C171F1A09805"/>
                </w:placeholder>
              </w:sdtPr>
              <w:sdtContent>
                <w:r w:rsidR="00BE0F7D" w:rsidRPr="00CC266D">
                  <w:rPr>
                    <w:rFonts w:ascii="Helvetica" w:hAnsi="Helvetica" w:cs="Calibri"/>
                    <w:color w:val="000000"/>
                    <w:sz w:val="18"/>
                    <w:szCs w:val="18"/>
                  </w:rPr>
                  <w:t>(Tran et al., 2023)</w:t>
                </w:r>
              </w:sdtContent>
            </w:sdt>
          </w:p>
        </w:tc>
        <w:tc>
          <w:tcPr>
            <w:tcW w:w="2267" w:type="dxa"/>
            <w:vAlign w:val="center"/>
          </w:tcPr>
          <w:p w14:paraId="25E96047" w14:textId="5ED434C0"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051F3ADF" w14:textId="0DF89B32" w:rsidR="00C30D7F" w:rsidRPr="00CC266D" w:rsidRDefault="00C30D7F"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1" w:type="dxa"/>
            <w:shd w:val="clear" w:color="auto" w:fill="auto"/>
            <w:vAlign w:val="center"/>
          </w:tcPr>
          <w:p w14:paraId="1A221D89" w14:textId="4D9419E3" w:rsidR="00C30D7F" w:rsidRPr="00CC266D" w:rsidRDefault="00041817" w:rsidP="0044795B">
            <w:pPr>
              <w:spacing w:line="360" w:lineRule="auto"/>
              <w:jc w:val="center"/>
              <w:rPr>
                <w:rFonts w:ascii="Helvetica" w:hAnsi="Helvetica" w:cs="Calibri"/>
                <w:color w:val="000000"/>
                <w:sz w:val="18"/>
                <w:szCs w:val="18"/>
                <w:lang w:val="en-US"/>
              </w:rPr>
            </w:pPr>
            <w:r w:rsidRPr="00CC266D">
              <w:rPr>
                <w:rFonts w:ascii="Helvetica" w:hAnsi="Helvetica"/>
                <w:color w:val="000000" w:themeColor="text1"/>
                <w:sz w:val="18"/>
                <w:szCs w:val="18"/>
                <w:lang w:val="en-US"/>
              </w:rPr>
              <w:t>An innovative deep learning method was developed to detect false AF alerts from smartwatches, which can be linked to reduced perceived physical well-being and confidence in managing chronic symptoms.</w:t>
            </w:r>
          </w:p>
        </w:tc>
        <w:tc>
          <w:tcPr>
            <w:tcW w:w="3401" w:type="dxa"/>
            <w:vAlign w:val="center"/>
          </w:tcPr>
          <w:p w14:paraId="29D3BDCE" w14:textId="6EC4F102" w:rsidR="00C30D7F" w:rsidRPr="00CC266D" w:rsidRDefault="00C633B8" w:rsidP="0044795B">
            <w:pPr>
              <w:spacing w:line="360" w:lineRule="auto"/>
              <w:jc w:val="center"/>
              <w:rPr>
                <w:rFonts w:ascii="Helvetica" w:hAnsi="Helvetica" w:cs="Calibri"/>
                <w:color w:val="FF0000"/>
                <w:sz w:val="18"/>
                <w:szCs w:val="18"/>
                <w:lang w:val="en-US"/>
              </w:rPr>
            </w:pPr>
            <w:r w:rsidRPr="00CC266D">
              <w:rPr>
                <w:rFonts w:ascii="Helvetica" w:hAnsi="Helvetica" w:cs="Calibri"/>
                <w:sz w:val="18"/>
                <w:szCs w:val="18"/>
                <w:lang w:val="en-US"/>
              </w:rPr>
              <w:t>DL approach reduced the number of false positive alerts by 83%</w:t>
            </w:r>
          </w:p>
        </w:tc>
      </w:tr>
    </w:tbl>
    <w:p w14:paraId="3DFBBFC7" w14:textId="77777777" w:rsidR="00C30D7F" w:rsidRPr="00CC266D" w:rsidRDefault="00C30D7F" w:rsidP="00F72CD1">
      <w:pPr>
        <w:pStyle w:val="ListParagraph"/>
        <w:spacing w:line="276" w:lineRule="auto"/>
        <w:ind w:left="360"/>
        <w:jc w:val="center"/>
        <w:rPr>
          <w:rFonts w:ascii="Palatino Linotype" w:hAnsi="Palatino Linotype"/>
          <w:b/>
          <w:color w:val="000000" w:themeColor="text1"/>
          <w:sz w:val="10"/>
          <w:szCs w:val="10"/>
          <w:lang w:val="en-US"/>
        </w:rPr>
      </w:pPr>
    </w:p>
    <w:p w14:paraId="479FBEAA" w14:textId="794114D5" w:rsidR="000B1E19" w:rsidRPr="00CC266D" w:rsidRDefault="000B1E19" w:rsidP="00F72CD1">
      <w:pPr>
        <w:spacing w:line="276" w:lineRule="auto"/>
        <w:jc w:val="both"/>
        <w:rPr>
          <w:rFonts w:ascii="Palatino Linotype" w:hAnsi="Palatino Linotype"/>
          <w:b/>
          <w:lang w:val="en-US"/>
        </w:rPr>
      </w:pPr>
    </w:p>
    <w:p w14:paraId="518F34BD" w14:textId="77777777" w:rsidR="00041817" w:rsidRPr="00CC266D" w:rsidRDefault="00041817" w:rsidP="00F72CD1">
      <w:pPr>
        <w:spacing w:line="276" w:lineRule="auto"/>
        <w:jc w:val="both"/>
        <w:rPr>
          <w:rFonts w:ascii="Palatino Linotype" w:hAnsi="Palatino Linotype"/>
          <w:b/>
          <w:lang w:val="en-US"/>
        </w:rPr>
      </w:pPr>
    </w:p>
    <w:p w14:paraId="3A17279C" w14:textId="77777777" w:rsidR="00041817" w:rsidRPr="00CC266D" w:rsidRDefault="00041817" w:rsidP="00F72CD1">
      <w:pPr>
        <w:spacing w:line="276" w:lineRule="auto"/>
        <w:jc w:val="both"/>
        <w:rPr>
          <w:rFonts w:ascii="Palatino Linotype" w:hAnsi="Palatino Linotype"/>
          <w:b/>
          <w:lang w:val="en-US"/>
        </w:rPr>
      </w:pPr>
    </w:p>
    <w:p w14:paraId="56626DE7" w14:textId="1D27B223" w:rsidR="000B1E19" w:rsidRPr="00CC266D" w:rsidRDefault="000B1E19" w:rsidP="00F72CD1">
      <w:pPr>
        <w:pStyle w:val="ListParagraph"/>
        <w:spacing w:line="276" w:lineRule="auto"/>
        <w:ind w:left="360"/>
        <w:jc w:val="center"/>
        <w:rPr>
          <w:rFonts w:ascii="Helvetica" w:hAnsi="Helvetica"/>
          <w:bCs/>
          <w:sz w:val="18"/>
          <w:szCs w:val="18"/>
          <w:lang w:val="en-US"/>
        </w:rPr>
      </w:pPr>
      <w:r w:rsidRPr="00CC266D">
        <w:rPr>
          <w:rFonts w:ascii="Helvetica" w:hAnsi="Helvetica"/>
          <w:b/>
          <w:sz w:val="18"/>
          <w:szCs w:val="18"/>
          <w:lang w:val="en-US"/>
        </w:rPr>
        <w:t>Table A3</w:t>
      </w:r>
      <w:r w:rsidRPr="00CC266D">
        <w:rPr>
          <w:rFonts w:ascii="Helvetica" w:hAnsi="Helvetica"/>
          <w:bCs/>
          <w:sz w:val="18"/>
          <w:szCs w:val="18"/>
          <w:lang w:val="en-US"/>
        </w:rPr>
        <w:t xml:space="preserve">: Summary of studies on AI methods for </w:t>
      </w:r>
      <w:r w:rsidR="001E1483" w:rsidRPr="00CC266D">
        <w:rPr>
          <w:rFonts w:ascii="Helvetica" w:hAnsi="Helvetica"/>
          <w:bCs/>
          <w:sz w:val="18"/>
          <w:szCs w:val="18"/>
          <w:lang w:val="en-US"/>
        </w:rPr>
        <w:t>AF prediction</w:t>
      </w:r>
    </w:p>
    <w:p w14:paraId="10EDAE7F" w14:textId="77777777" w:rsidR="00DB2ADF" w:rsidRPr="00CC266D" w:rsidRDefault="00DB2ADF" w:rsidP="00F72CD1">
      <w:pPr>
        <w:pStyle w:val="ListParagraph"/>
        <w:spacing w:line="276" w:lineRule="auto"/>
        <w:ind w:left="360"/>
        <w:jc w:val="center"/>
        <w:rPr>
          <w:rFonts w:ascii="Palatino Linotype" w:hAnsi="Palatino Linotype"/>
          <w:b/>
          <w:color w:val="000000" w:themeColor="text1"/>
          <w:sz w:val="18"/>
          <w:szCs w:val="18"/>
          <w:lang w:val="en-US"/>
        </w:rPr>
      </w:pPr>
    </w:p>
    <w:tbl>
      <w:tblPr>
        <w:tblStyle w:val="TableGrid"/>
        <w:tblW w:w="14737" w:type="dxa"/>
        <w:jc w:val="center"/>
        <w:tblLayout w:type="fixed"/>
        <w:tblLook w:val="04A0" w:firstRow="1" w:lastRow="0" w:firstColumn="1" w:lastColumn="0" w:noHBand="0" w:noVBand="1"/>
      </w:tblPr>
      <w:tblGrid>
        <w:gridCol w:w="1559"/>
        <w:gridCol w:w="2267"/>
        <w:gridCol w:w="1559"/>
        <w:gridCol w:w="5951"/>
        <w:gridCol w:w="3401"/>
      </w:tblGrid>
      <w:tr w:rsidR="00DB2ADF" w:rsidRPr="00CC266D" w14:paraId="7D3F8EC9" w14:textId="77777777" w:rsidTr="00594432">
        <w:trPr>
          <w:trHeight w:val="432"/>
          <w:jc w:val="center"/>
        </w:trPr>
        <w:tc>
          <w:tcPr>
            <w:tcW w:w="1559" w:type="dxa"/>
            <w:tcBorders>
              <w:bottom w:val="single" w:sz="4" w:space="0" w:color="auto"/>
            </w:tcBorders>
            <w:shd w:val="clear" w:color="auto" w:fill="D9D9D9" w:themeFill="background1" w:themeFillShade="D9"/>
            <w:vAlign w:val="center"/>
          </w:tcPr>
          <w:p w14:paraId="55F99FB0" w14:textId="77777777" w:rsidR="00DB2ADF" w:rsidRPr="00CC266D" w:rsidRDefault="00DB2ADF" w:rsidP="0044795B">
            <w:pPr>
              <w:spacing w:line="360" w:lineRule="auto"/>
              <w:jc w:val="center"/>
              <w:rPr>
                <w:rFonts w:ascii="Helvetica" w:hAnsi="Helvetica"/>
                <w:b/>
                <w:color w:val="000000" w:themeColor="text1"/>
                <w:sz w:val="18"/>
                <w:szCs w:val="18"/>
                <w:lang w:val="en-US"/>
              </w:rPr>
            </w:pPr>
            <w:r w:rsidRPr="00CC266D">
              <w:rPr>
                <w:rFonts w:ascii="Helvetica" w:hAnsi="Helvetica"/>
                <w:b/>
                <w:color w:val="000000" w:themeColor="text1"/>
                <w:sz w:val="18"/>
                <w:szCs w:val="18"/>
                <w:lang w:val="en-US"/>
              </w:rPr>
              <w:t>Author, year</w:t>
            </w:r>
          </w:p>
        </w:tc>
        <w:tc>
          <w:tcPr>
            <w:tcW w:w="2267" w:type="dxa"/>
            <w:tcBorders>
              <w:bottom w:val="single" w:sz="4" w:space="0" w:color="auto"/>
            </w:tcBorders>
            <w:shd w:val="clear" w:color="auto" w:fill="D9D9D9" w:themeFill="background1" w:themeFillShade="D9"/>
            <w:vAlign w:val="center"/>
          </w:tcPr>
          <w:p w14:paraId="6470174D" w14:textId="77777777" w:rsidR="00DB2ADF" w:rsidRPr="00CC266D" w:rsidRDefault="00DB2ADF" w:rsidP="0044795B">
            <w:pPr>
              <w:spacing w:line="360" w:lineRule="auto"/>
              <w:jc w:val="center"/>
              <w:rPr>
                <w:rFonts w:ascii="Helvetica" w:hAnsi="Helvetica"/>
                <w:b/>
                <w:color w:val="000000" w:themeColor="text1"/>
                <w:sz w:val="18"/>
                <w:szCs w:val="18"/>
                <w:lang w:val="en-US"/>
              </w:rPr>
            </w:pPr>
            <w:r w:rsidRPr="00CC266D">
              <w:rPr>
                <w:rFonts w:ascii="Helvetica" w:hAnsi="Helvetica"/>
                <w:b/>
                <w:color w:val="000000" w:themeColor="text1"/>
                <w:sz w:val="18"/>
                <w:szCs w:val="18"/>
                <w:lang w:val="en-US"/>
              </w:rPr>
              <w:t>Data type</w:t>
            </w:r>
          </w:p>
        </w:tc>
        <w:tc>
          <w:tcPr>
            <w:tcW w:w="1559" w:type="dxa"/>
            <w:tcBorders>
              <w:bottom w:val="single" w:sz="4" w:space="0" w:color="auto"/>
            </w:tcBorders>
            <w:shd w:val="clear" w:color="auto" w:fill="D9D9D9" w:themeFill="background1" w:themeFillShade="D9"/>
            <w:vAlign w:val="center"/>
          </w:tcPr>
          <w:p w14:paraId="3B3AC22F" w14:textId="77777777" w:rsidR="00DB2ADF" w:rsidRPr="00CC266D" w:rsidRDefault="00DB2ADF" w:rsidP="0044795B">
            <w:pPr>
              <w:spacing w:line="360" w:lineRule="auto"/>
              <w:jc w:val="center"/>
              <w:rPr>
                <w:rFonts w:ascii="Helvetica" w:hAnsi="Helvetica"/>
                <w:b/>
                <w:color w:val="000000" w:themeColor="text1"/>
                <w:sz w:val="18"/>
                <w:szCs w:val="18"/>
                <w:lang w:val="en-US"/>
              </w:rPr>
            </w:pPr>
            <w:r w:rsidRPr="00CC266D">
              <w:rPr>
                <w:rFonts w:ascii="Helvetica" w:hAnsi="Helvetica"/>
                <w:b/>
                <w:color w:val="000000" w:themeColor="text1"/>
                <w:sz w:val="18"/>
                <w:szCs w:val="18"/>
                <w:lang w:val="en-US"/>
              </w:rPr>
              <w:t>Method</w:t>
            </w:r>
          </w:p>
        </w:tc>
        <w:tc>
          <w:tcPr>
            <w:tcW w:w="5951" w:type="dxa"/>
            <w:tcBorders>
              <w:bottom w:val="single" w:sz="4" w:space="0" w:color="auto"/>
            </w:tcBorders>
            <w:shd w:val="clear" w:color="auto" w:fill="D9D9D9" w:themeFill="background1" w:themeFillShade="D9"/>
            <w:vAlign w:val="center"/>
          </w:tcPr>
          <w:p w14:paraId="58385D6A" w14:textId="77777777" w:rsidR="00DB2ADF" w:rsidRPr="00CC266D" w:rsidRDefault="00DB2ADF" w:rsidP="0044795B">
            <w:pPr>
              <w:spacing w:line="360" w:lineRule="auto"/>
              <w:jc w:val="center"/>
              <w:rPr>
                <w:rFonts w:ascii="Helvetica" w:hAnsi="Helvetica"/>
                <w:b/>
                <w:color w:val="000000" w:themeColor="text1"/>
                <w:sz w:val="18"/>
                <w:szCs w:val="18"/>
                <w:lang w:val="en-US"/>
              </w:rPr>
            </w:pPr>
            <w:r w:rsidRPr="00CC266D">
              <w:rPr>
                <w:rFonts w:ascii="Helvetica" w:hAnsi="Helvetica"/>
                <w:b/>
                <w:color w:val="000000" w:themeColor="text1"/>
                <w:sz w:val="18"/>
                <w:szCs w:val="18"/>
                <w:lang w:val="en-US"/>
              </w:rPr>
              <w:t>Findings</w:t>
            </w:r>
          </w:p>
        </w:tc>
        <w:tc>
          <w:tcPr>
            <w:tcW w:w="3401" w:type="dxa"/>
            <w:tcBorders>
              <w:bottom w:val="single" w:sz="4" w:space="0" w:color="auto"/>
            </w:tcBorders>
            <w:shd w:val="clear" w:color="auto" w:fill="D9D9D9" w:themeFill="background1" w:themeFillShade="D9"/>
            <w:vAlign w:val="center"/>
          </w:tcPr>
          <w:p w14:paraId="05648B45" w14:textId="77777777" w:rsidR="00DB2ADF" w:rsidRPr="00CC266D" w:rsidRDefault="00DB2ADF" w:rsidP="0044795B">
            <w:pPr>
              <w:spacing w:line="360" w:lineRule="auto"/>
              <w:jc w:val="center"/>
              <w:rPr>
                <w:rFonts w:ascii="Helvetica" w:hAnsi="Helvetica"/>
                <w:b/>
                <w:sz w:val="18"/>
                <w:szCs w:val="18"/>
                <w:lang w:val="en-US"/>
              </w:rPr>
            </w:pPr>
            <w:r w:rsidRPr="00CC266D">
              <w:rPr>
                <w:rFonts w:ascii="Helvetica" w:hAnsi="Helvetica"/>
                <w:b/>
                <w:sz w:val="18"/>
                <w:szCs w:val="18"/>
                <w:lang w:val="en-US"/>
              </w:rPr>
              <w:t>Results</w:t>
            </w:r>
          </w:p>
        </w:tc>
      </w:tr>
      <w:tr w:rsidR="00DB2ADF" w:rsidRPr="00CC266D" w14:paraId="67ABF1A1" w14:textId="77777777" w:rsidTr="00594432">
        <w:trPr>
          <w:trHeight w:val="432"/>
          <w:jc w:val="center"/>
        </w:trPr>
        <w:tc>
          <w:tcPr>
            <w:tcW w:w="1559" w:type="dxa"/>
            <w:shd w:val="clear" w:color="auto" w:fill="auto"/>
            <w:vAlign w:val="center"/>
          </w:tcPr>
          <w:p w14:paraId="0A55A21E" w14:textId="3B061B91"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0seyJmYW1pbHkiOiJTaWEiLCJnaXZlbiI6IkMuIFc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"/>
                <w:id w:val="389849502"/>
                <w:placeholder>
                  <w:docPart w:val="577EB6E9151B4E4F88512A6183578D49"/>
                </w:placeholder>
              </w:sdtPr>
              <w:sdtContent>
                <w:r w:rsidR="00BE0F7D" w:rsidRPr="00CC266D">
                  <w:rPr>
                    <w:rFonts w:ascii="Helvetica" w:hAnsi="Helvetica" w:cs="Calibri"/>
                    <w:color w:val="000000"/>
                    <w:sz w:val="18"/>
                    <w:szCs w:val="18"/>
                    <w:lang w:val="en-US"/>
                  </w:rPr>
                  <w:t>(Boon et al., 2016)</w:t>
                </w:r>
              </w:sdtContent>
            </w:sdt>
          </w:p>
        </w:tc>
        <w:tc>
          <w:tcPr>
            <w:tcW w:w="2267" w:type="dxa"/>
            <w:vAlign w:val="center"/>
          </w:tcPr>
          <w:p w14:paraId="12391E5C" w14:textId="6766149B"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344E7182" w14:textId="5231785E"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40656A02" w14:textId="32D3883B" w:rsidR="00DB2ADF" w:rsidRPr="00CC266D" w:rsidRDefault="00041817"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 deep neural network demonstrated the ability to predict new-onset AF from resting 12-lead ECG, providing potential assistance in identifying individuals at risk of AF-related stroke.</w:t>
            </w:r>
          </w:p>
        </w:tc>
        <w:tc>
          <w:tcPr>
            <w:tcW w:w="3401" w:type="dxa"/>
            <w:vAlign w:val="center"/>
          </w:tcPr>
          <w:p w14:paraId="0DA0AA24" w14:textId="22C9E0F6" w:rsidR="00DB2ADF" w:rsidRPr="00CC266D" w:rsidRDefault="00DB2AD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80%</w:t>
            </w:r>
          </w:p>
        </w:tc>
      </w:tr>
      <w:tr w:rsidR="00DB2ADF" w:rsidRPr="00CC266D" w14:paraId="1FBD5C4D" w14:textId="77777777" w:rsidTr="00594432">
        <w:trPr>
          <w:trHeight w:val="432"/>
          <w:jc w:val="center"/>
        </w:trPr>
        <w:tc>
          <w:tcPr>
            <w:tcW w:w="1559" w:type="dxa"/>
            <w:shd w:val="clear" w:color="auto" w:fill="auto"/>
            <w:vAlign w:val="center"/>
          </w:tcPr>
          <w:p w14:paraId="22567CCD" w14:textId="6012B294"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"/>
                <w:id w:val="-1742703770"/>
                <w:placeholder>
                  <w:docPart w:val="16ACFC482E5A4548AD63E04EA29D6443"/>
                </w:placeholder>
              </w:sdtPr>
              <w:sdtContent>
                <w:r w:rsidR="00BE0F7D" w:rsidRPr="00CC266D">
                  <w:rPr>
                    <w:rFonts w:ascii="Helvetica" w:hAnsi="Helvetica" w:cs="Calibri"/>
                    <w:color w:val="000000"/>
                    <w:sz w:val="18"/>
                    <w:szCs w:val="18"/>
                  </w:rPr>
                  <w:t>(Oto et al., 2017)</w:t>
                </w:r>
              </w:sdtContent>
            </w:sdt>
          </w:p>
        </w:tc>
        <w:tc>
          <w:tcPr>
            <w:tcW w:w="2267" w:type="dxa"/>
            <w:vAlign w:val="center"/>
          </w:tcPr>
          <w:p w14:paraId="6AFE9AB6" w14:textId="3A813B07"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44823AF1" w14:textId="0AC2480C"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531C0EEF" w14:textId="77F2A643" w:rsidR="00DB2ADF" w:rsidRPr="00CC266D" w:rsidRDefault="00041817" w:rsidP="0044795B">
            <w:pPr>
              <w:spacing w:line="360" w:lineRule="auto"/>
              <w:jc w:val="center"/>
              <w:rPr>
                <w:rFonts w:ascii="Helvetica" w:hAnsi="Helvetica"/>
                <w:color w:val="000000" w:themeColor="text1"/>
                <w:sz w:val="18"/>
                <w:szCs w:val="18"/>
                <w:lang w:val="en-US"/>
              </w:rPr>
            </w:pPr>
            <w:r w:rsidRPr="00CC266D">
              <w:rPr>
                <w:rFonts w:ascii="Helvetica" w:hAnsi="Helvetica"/>
                <w:color w:val="000000" w:themeColor="text1"/>
                <w:sz w:val="18"/>
                <w:szCs w:val="18"/>
                <w:lang w:val="en-US"/>
              </w:rPr>
              <w:t>Predictors of sinus rhythm restoration following electrical cardioversion of AF were investigated.</w:t>
            </w:r>
          </w:p>
        </w:tc>
        <w:tc>
          <w:tcPr>
            <w:tcW w:w="3401" w:type="dxa"/>
            <w:vAlign w:val="center"/>
          </w:tcPr>
          <w:p w14:paraId="7675C96D" w14:textId="7EA98D2B" w:rsidR="00DB2ADF" w:rsidRPr="00CC266D" w:rsidRDefault="003B5654"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From data mining AUC ranged from 0.483 to 0.574</w:t>
            </w:r>
          </w:p>
        </w:tc>
      </w:tr>
      <w:tr w:rsidR="00DB2ADF" w:rsidRPr="00CC266D" w14:paraId="404C2425" w14:textId="77777777" w:rsidTr="00594432">
        <w:trPr>
          <w:trHeight w:val="432"/>
          <w:jc w:val="center"/>
        </w:trPr>
        <w:tc>
          <w:tcPr>
            <w:tcW w:w="1559" w:type="dxa"/>
            <w:shd w:val="clear" w:color="auto" w:fill="auto"/>
            <w:vAlign w:val="center"/>
          </w:tcPr>
          <w:p w14:paraId="7BE42626" w14:textId="11750079"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"/>
                <w:id w:val="1471562001"/>
                <w:placeholder>
                  <w:docPart w:val="557C5338C3F63448A71632500C955FCB"/>
                </w:placeholder>
              </w:sdtPr>
              <w:sdtContent>
                <w:r w:rsidR="00BE0F7D" w:rsidRPr="00CC266D">
                  <w:rPr>
                    <w:rFonts w:ascii="Helvetica" w:hAnsi="Helvetica" w:cs="Calibri"/>
                    <w:color w:val="000000"/>
                    <w:sz w:val="18"/>
                    <w:szCs w:val="18"/>
                    <w:lang w:val="en-US"/>
                  </w:rPr>
                  <w:t>(Boon et al., 2018)</w:t>
                </w:r>
              </w:sdtContent>
            </w:sdt>
          </w:p>
        </w:tc>
        <w:tc>
          <w:tcPr>
            <w:tcW w:w="2267" w:type="dxa"/>
            <w:vAlign w:val="center"/>
          </w:tcPr>
          <w:p w14:paraId="7A98760A" w14:textId="699608E7"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45F54F99" w14:textId="3BE072F0"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6EFB850F" w14:textId="2CA6460B"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 ML method for the prediction of the onset of paroxysmal AF, using HRV segments</w:t>
            </w:r>
          </w:p>
        </w:tc>
        <w:tc>
          <w:tcPr>
            <w:tcW w:w="3401" w:type="dxa"/>
            <w:vAlign w:val="center"/>
          </w:tcPr>
          <w:p w14:paraId="422C808B" w14:textId="46EA1404"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3B5654" w:rsidRPr="00CC266D">
              <w:rPr>
                <w:rFonts w:ascii="Helvetica" w:hAnsi="Helvetica" w:cs="Calibri"/>
                <w:sz w:val="18"/>
                <w:szCs w:val="18"/>
                <w:lang w:val="en-US"/>
              </w:rPr>
              <w:t>ccuracy</w:t>
            </w:r>
            <w:r w:rsidRPr="00CC266D">
              <w:rPr>
                <w:rFonts w:ascii="Helvetica" w:hAnsi="Helvetica" w:cs="Calibri"/>
                <w:sz w:val="18"/>
                <w:szCs w:val="18"/>
                <w:lang w:val="en-US"/>
              </w:rPr>
              <w:t>:</w:t>
            </w:r>
            <w:r w:rsidR="003B5654" w:rsidRPr="00CC266D">
              <w:rPr>
                <w:rFonts w:ascii="Helvetica" w:hAnsi="Helvetica" w:cs="Calibri"/>
                <w:sz w:val="18"/>
                <w:szCs w:val="18"/>
                <w:lang w:val="en-US"/>
              </w:rPr>
              <w:t xml:space="preserve"> 87.7%</w:t>
            </w:r>
          </w:p>
        </w:tc>
      </w:tr>
      <w:tr w:rsidR="00DB2ADF" w:rsidRPr="00CC266D" w14:paraId="551F54A2" w14:textId="77777777" w:rsidTr="00594432">
        <w:trPr>
          <w:trHeight w:val="432"/>
          <w:jc w:val="center"/>
        </w:trPr>
        <w:tc>
          <w:tcPr>
            <w:tcW w:w="1559" w:type="dxa"/>
            <w:shd w:val="clear" w:color="auto" w:fill="auto"/>
            <w:vAlign w:val="center"/>
          </w:tcPr>
          <w:p w14:paraId="109159A4" w14:textId="7744EA2C"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"/>
                <w:id w:val="-1911377962"/>
                <w:placeholder>
                  <w:docPart w:val="B69B78A0489AA74D82CBCC2ADC459E3B"/>
                </w:placeholder>
              </w:sdtPr>
              <w:sdtContent>
                <w:r w:rsidR="00BE0F7D" w:rsidRPr="00CC266D">
                  <w:rPr>
                    <w:rFonts w:ascii="Helvetica" w:hAnsi="Helvetica" w:cs="Calibri"/>
                    <w:color w:val="000000"/>
                    <w:sz w:val="18"/>
                    <w:szCs w:val="18"/>
                  </w:rPr>
                  <w:t>(Ebrahimzadeh et al., 2018)</w:t>
                </w:r>
              </w:sdtContent>
            </w:sdt>
            <w:r w:rsidR="00DB2ADF" w:rsidRPr="00CC266D">
              <w:rPr>
                <w:rFonts w:ascii="Helvetica" w:hAnsi="Helvetica" w:cs="Calibri"/>
                <w:color w:val="000000"/>
                <w:sz w:val="18"/>
                <w:szCs w:val="18"/>
              </w:rPr>
              <w:t xml:space="preserve"> </w:t>
            </w:r>
          </w:p>
        </w:tc>
        <w:tc>
          <w:tcPr>
            <w:tcW w:w="2267" w:type="dxa"/>
            <w:vAlign w:val="center"/>
          </w:tcPr>
          <w:p w14:paraId="3328A6EB" w14:textId="16595698"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Electrical cardioversion</w:t>
            </w:r>
          </w:p>
        </w:tc>
        <w:tc>
          <w:tcPr>
            <w:tcW w:w="1559" w:type="dxa"/>
            <w:shd w:val="clear" w:color="auto" w:fill="auto"/>
            <w:vAlign w:val="center"/>
          </w:tcPr>
          <w:p w14:paraId="39986402" w14:textId="7C5BCC9F"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26416404" w14:textId="68C5F3EF"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Identification of predictors of sinus rhythm after electrical cardioversion of AF</w:t>
            </w:r>
          </w:p>
        </w:tc>
        <w:tc>
          <w:tcPr>
            <w:tcW w:w="3401" w:type="dxa"/>
            <w:vAlign w:val="center"/>
          </w:tcPr>
          <w:p w14:paraId="35A6A547" w14:textId="497FF74D"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100%; Specificity: 95.5%; Accuracy: 98.2%</w:t>
            </w:r>
          </w:p>
        </w:tc>
      </w:tr>
      <w:tr w:rsidR="00DB2ADF" w:rsidRPr="00CC266D" w14:paraId="42D20078" w14:textId="77777777" w:rsidTr="00594432">
        <w:trPr>
          <w:trHeight w:val="432"/>
          <w:jc w:val="center"/>
        </w:trPr>
        <w:tc>
          <w:tcPr>
            <w:tcW w:w="1559" w:type="dxa"/>
            <w:shd w:val="clear" w:color="auto" w:fill="auto"/>
            <w:vAlign w:val="center"/>
          </w:tcPr>
          <w:p w14:paraId="2DFE9B67" w14:textId="5EA87BFD"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"/>
                <w:id w:val="222503080"/>
                <w:placeholder>
                  <w:docPart w:val="B384E3005AB7FF4E8311E21D1A0A55A0"/>
                </w:placeholder>
              </w:sdtPr>
              <w:sdtContent>
                <w:r w:rsidR="00BE0F7D" w:rsidRPr="00CC266D">
                  <w:rPr>
                    <w:rFonts w:ascii="Helvetica" w:hAnsi="Helvetica" w:cs="Calibri"/>
                    <w:color w:val="000000"/>
                    <w:sz w:val="18"/>
                    <w:szCs w:val="18"/>
                  </w:rPr>
                  <w:t>(Attia et al., 2019)</w:t>
                </w:r>
              </w:sdtContent>
            </w:sdt>
          </w:p>
        </w:tc>
        <w:tc>
          <w:tcPr>
            <w:tcW w:w="2267" w:type="dxa"/>
            <w:vAlign w:val="center"/>
          </w:tcPr>
          <w:p w14:paraId="1B9C7C03" w14:textId="3CBA816B"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5D4E3E67" w14:textId="5A03C062"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1DBCE1EB" w14:textId="5CF859A0"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 method to predict the paroxysmal AF, using shorter HRV signals.</w:t>
            </w:r>
          </w:p>
        </w:tc>
        <w:tc>
          <w:tcPr>
            <w:tcW w:w="3401" w:type="dxa"/>
            <w:vAlign w:val="center"/>
          </w:tcPr>
          <w:p w14:paraId="7233A872" w14:textId="3A0D693E" w:rsidR="00DB2ADF" w:rsidRPr="00CC266D" w:rsidRDefault="003B5654"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0.90</w:t>
            </w:r>
          </w:p>
        </w:tc>
      </w:tr>
      <w:tr w:rsidR="00A65CA2" w:rsidRPr="00CC266D" w14:paraId="38C3C39D" w14:textId="77777777" w:rsidTr="00594432">
        <w:trPr>
          <w:trHeight w:val="432"/>
          <w:jc w:val="center"/>
        </w:trPr>
        <w:sdt>
          <w:sdtPr>
            <w:rPr>
              <w:rFonts w:ascii="Helvetica" w:hAnsi="Helvetica" w:cs="Calibri"/>
              <w:color w:val="000000"/>
              <w:sz w:val="18"/>
              <w:szCs w:val="18"/>
            </w:rPr>
            <w:tag w:val="MENDELEY_CITATION_v3_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"/>
            <w:id w:val="-1723976092"/>
            <w:placeholder>
              <w:docPart w:val="DefaultPlaceholder_-1854013440"/>
            </w:placeholder>
          </w:sdtPr>
          <w:sdtContent>
            <w:tc>
              <w:tcPr>
                <w:tcW w:w="1559" w:type="dxa"/>
                <w:shd w:val="clear" w:color="auto" w:fill="auto"/>
                <w:vAlign w:val="center"/>
              </w:tcPr>
              <w:p w14:paraId="6240A3E4" w14:textId="45136817" w:rsidR="00A65CA2"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(Bashar, Ding, et al., 2021)</w:t>
                </w:r>
              </w:p>
            </w:tc>
          </w:sdtContent>
        </w:sdt>
        <w:tc>
          <w:tcPr>
            <w:tcW w:w="2267" w:type="dxa"/>
            <w:vAlign w:val="center"/>
          </w:tcPr>
          <w:p w14:paraId="64DC524B" w14:textId="2EED8D4D" w:rsidR="00A65CA2" w:rsidRPr="00CC266D" w:rsidRDefault="00A65CA2"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734DF9BC" w14:textId="7AD8B174" w:rsidR="00A65CA2" w:rsidRPr="00CC266D" w:rsidRDefault="00A65CA2"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1172901E" w14:textId="0B22BA11" w:rsidR="00A65CA2" w:rsidRPr="00CC266D" w:rsidRDefault="000E6581"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SVM and RF were then trained on the combinations of linear, time-frequency, and nonlinear features from ECG signals,  to predict AF onset</w:t>
            </w:r>
          </w:p>
        </w:tc>
        <w:tc>
          <w:tcPr>
            <w:tcW w:w="3401" w:type="dxa"/>
            <w:vAlign w:val="center"/>
          </w:tcPr>
          <w:p w14:paraId="730F9B3F" w14:textId="674B5055" w:rsidR="00A65CA2" w:rsidRPr="00CC266D" w:rsidRDefault="00A65CA2"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SVM 80% sensitivity, 100% specificity, 90% accuracy, while the RF achieved 88% AF prediction accuracy.</w:t>
            </w:r>
          </w:p>
        </w:tc>
      </w:tr>
      <w:tr w:rsidR="00DB2ADF" w:rsidRPr="00CC266D" w14:paraId="2EF650AB" w14:textId="77777777" w:rsidTr="00594432">
        <w:trPr>
          <w:trHeight w:val="432"/>
          <w:jc w:val="center"/>
        </w:trPr>
        <w:tc>
          <w:tcPr>
            <w:tcW w:w="1559" w:type="dxa"/>
            <w:shd w:val="clear" w:color="auto" w:fill="auto"/>
            <w:vAlign w:val="center"/>
          </w:tcPr>
          <w:p w14:paraId="0D68DA62" w14:textId="7D4B4399"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"/>
                <w:id w:val="400025347"/>
                <w:placeholder>
                  <w:docPart w:val="61082A38D0B49E4DB0384AD4CF4BCA42"/>
                </w:placeholder>
              </w:sdtPr>
              <w:sdtContent>
                <w:r w:rsidR="00BE0F7D" w:rsidRPr="00CC266D">
                  <w:rPr>
                    <w:rFonts w:ascii="Helvetica" w:hAnsi="Helvetica" w:cs="Calibri"/>
                    <w:color w:val="000000"/>
                    <w:sz w:val="18"/>
                    <w:szCs w:val="18"/>
                    <w:lang w:val="en-US"/>
                  </w:rPr>
                  <w:t>(Christopoulos et al., 2022)</w:t>
                </w:r>
              </w:sdtContent>
            </w:sdt>
          </w:p>
        </w:tc>
        <w:tc>
          <w:tcPr>
            <w:tcW w:w="2267" w:type="dxa"/>
            <w:vAlign w:val="center"/>
          </w:tcPr>
          <w:p w14:paraId="0A8E8C77" w14:textId="2D45A91F"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19AF60D0" w14:textId="6475CBF9"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7821CC26" w14:textId="161EF4C3"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 ML approach that can accurately predict the onset of AF</w:t>
            </w:r>
          </w:p>
        </w:tc>
        <w:tc>
          <w:tcPr>
            <w:tcW w:w="3401" w:type="dxa"/>
            <w:vAlign w:val="center"/>
          </w:tcPr>
          <w:p w14:paraId="43A1BDAC" w14:textId="6757598A" w:rsidR="00DB2ADF" w:rsidRPr="00CC266D" w:rsidRDefault="003B5654"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0.87</w:t>
            </w:r>
          </w:p>
        </w:tc>
      </w:tr>
      <w:tr w:rsidR="00DB2ADF" w:rsidRPr="00CC266D" w14:paraId="46770670" w14:textId="77777777" w:rsidTr="00594432">
        <w:trPr>
          <w:trHeight w:val="432"/>
          <w:jc w:val="center"/>
        </w:trPr>
        <w:tc>
          <w:tcPr>
            <w:tcW w:w="1559" w:type="dxa"/>
            <w:shd w:val="clear" w:color="auto" w:fill="auto"/>
            <w:vAlign w:val="center"/>
          </w:tcPr>
          <w:p w14:paraId="3784307D" w14:textId="377CC9A9"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"/>
                <w:id w:val="-918396424"/>
                <w:placeholder>
                  <w:docPart w:val="63D33C5A4A871F4DBE15F60D2BC8B6E8"/>
                </w:placeholder>
              </w:sdtPr>
              <w:sdtContent>
                <w:r w:rsidR="00BE0F7D" w:rsidRPr="00CC266D">
                  <w:rPr>
                    <w:rFonts w:ascii="Helvetica" w:hAnsi="Helvetica"/>
                    <w:sz w:val="18"/>
                    <w:szCs w:val="18"/>
                  </w:rPr>
                  <w:t>(Jalali &amp; Lee, 2020)</w:t>
                </w:r>
              </w:sdtContent>
            </w:sdt>
          </w:p>
        </w:tc>
        <w:tc>
          <w:tcPr>
            <w:tcW w:w="2267" w:type="dxa"/>
            <w:vAlign w:val="center"/>
          </w:tcPr>
          <w:p w14:paraId="654500AD" w14:textId="51E5CBA8"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2337E1D0" w14:textId="77C2D66D"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31DEB0CB" w14:textId="151D3D36" w:rsidR="00DB2ADF" w:rsidRPr="00CC266D" w:rsidRDefault="00242262"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Machine learning for a rapid, inexpensive, point-of-care means of identifying patients with AF.</w:t>
            </w:r>
          </w:p>
        </w:tc>
        <w:tc>
          <w:tcPr>
            <w:tcW w:w="3401" w:type="dxa"/>
            <w:vAlign w:val="center"/>
          </w:tcPr>
          <w:p w14:paraId="4731397B" w14:textId="2C0B5046"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w:t>
            </w:r>
            <w:r w:rsidR="003B5654" w:rsidRPr="00CC266D">
              <w:rPr>
                <w:rFonts w:ascii="Helvetica" w:hAnsi="Helvetica" w:cs="Calibri"/>
                <w:sz w:val="18"/>
                <w:szCs w:val="18"/>
                <w:lang w:val="en-US"/>
              </w:rPr>
              <w:t>: 88.9%; Accuracy: 90.1%</w:t>
            </w:r>
          </w:p>
        </w:tc>
      </w:tr>
      <w:tr w:rsidR="00DB2ADF" w:rsidRPr="00CC266D" w14:paraId="70B1FCB6" w14:textId="77777777" w:rsidTr="00594432">
        <w:trPr>
          <w:trHeight w:val="432"/>
          <w:jc w:val="center"/>
        </w:trPr>
        <w:tc>
          <w:tcPr>
            <w:tcW w:w="1559" w:type="dxa"/>
            <w:shd w:val="clear" w:color="auto" w:fill="auto"/>
            <w:vAlign w:val="center"/>
          </w:tcPr>
          <w:p w14:paraId="5F3EDFF6" w14:textId="2322CD68"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"/>
                <w:id w:val="-968817263"/>
                <w:placeholder>
                  <w:docPart w:val="7168A33E4026D146A717980A11BC8AE8"/>
                </w:placeholder>
              </w:sdtPr>
              <w:sdtContent>
                <w:r w:rsidR="00BE0F7D" w:rsidRPr="00CC266D">
                  <w:rPr>
                    <w:rFonts w:ascii="Helvetica" w:hAnsi="Helvetica" w:cs="Calibri"/>
                    <w:color w:val="000000"/>
                    <w:sz w:val="18"/>
                    <w:szCs w:val="18"/>
                  </w:rPr>
                  <w:t>(Tse, Zhou, et al., 2020)</w:t>
                </w:r>
              </w:sdtContent>
            </w:sdt>
          </w:p>
        </w:tc>
        <w:tc>
          <w:tcPr>
            <w:tcW w:w="2267" w:type="dxa"/>
            <w:vAlign w:val="center"/>
          </w:tcPr>
          <w:p w14:paraId="0A22C214" w14:textId="1C598C8E"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727C2758" w14:textId="3271DC75"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1FFE5002" w14:textId="7A73907A" w:rsidR="00DB2ADF" w:rsidRPr="00CC266D" w:rsidRDefault="003B5654"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w:t>
            </w:r>
            <w:r w:rsidR="00DB2ADF" w:rsidRPr="00CC266D">
              <w:rPr>
                <w:rFonts w:ascii="Helvetica" w:hAnsi="Helvetica" w:cs="Calibri"/>
                <w:color w:val="000000"/>
                <w:sz w:val="18"/>
                <w:szCs w:val="18"/>
                <w:lang w:val="en-US"/>
              </w:rPr>
              <w:t>im of the study is to develop a ResNet classifier that can be used to predict AF from ECG recordings</w:t>
            </w:r>
          </w:p>
        </w:tc>
        <w:tc>
          <w:tcPr>
            <w:tcW w:w="3401" w:type="dxa"/>
            <w:vAlign w:val="center"/>
          </w:tcPr>
          <w:p w14:paraId="7A502BEC" w14:textId="0A823AD1"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w:t>
            </w:r>
            <w:r w:rsidR="002F1AAE" w:rsidRPr="00CC266D">
              <w:rPr>
                <w:rFonts w:ascii="Helvetica" w:hAnsi="Helvetica" w:cs="Calibri"/>
                <w:sz w:val="18"/>
                <w:szCs w:val="18"/>
                <w:lang w:val="en-US"/>
              </w:rPr>
              <w:t>ccuracy</w:t>
            </w:r>
            <w:r w:rsidRPr="00CC266D">
              <w:rPr>
                <w:rFonts w:ascii="Helvetica" w:hAnsi="Helvetica" w:cs="Calibri"/>
                <w:sz w:val="18"/>
                <w:szCs w:val="18"/>
                <w:lang w:val="en-US"/>
              </w:rPr>
              <w:t xml:space="preserve">: </w:t>
            </w:r>
            <w:r w:rsidR="002F1AAE" w:rsidRPr="00CC266D">
              <w:rPr>
                <w:rFonts w:ascii="Helvetica" w:hAnsi="Helvetica" w:cs="Calibri"/>
                <w:sz w:val="18"/>
                <w:szCs w:val="18"/>
                <w:lang w:val="en-US"/>
              </w:rPr>
              <w:t>84</w:t>
            </w:r>
            <w:r w:rsidRPr="00CC266D">
              <w:rPr>
                <w:rFonts w:ascii="Helvetica" w:hAnsi="Helvetica" w:cs="Calibri"/>
                <w:sz w:val="18"/>
                <w:szCs w:val="18"/>
                <w:lang w:val="en-US"/>
              </w:rPr>
              <w:t xml:space="preserve">%; </w:t>
            </w:r>
            <w:r w:rsidR="002F1AAE" w:rsidRPr="00CC266D">
              <w:rPr>
                <w:rFonts w:ascii="Helvetica" w:hAnsi="Helvetica" w:cs="Calibri"/>
                <w:sz w:val="18"/>
                <w:szCs w:val="18"/>
                <w:lang w:val="en-US"/>
              </w:rPr>
              <w:t>F</w:t>
            </w:r>
            <w:r w:rsidRPr="00CC266D">
              <w:rPr>
                <w:rFonts w:ascii="Helvetica" w:hAnsi="Helvetica" w:cs="Calibri"/>
                <w:sz w:val="18"/>
                <w:szCs w:val="18"/>
                <w:lang w:val="en-US"/>
              </w:rPr>
              <w:t xml:space="preserve">-score: </w:t>
            </w:r>
            <w:r w:rsidR="002F1AAE" w:rsidRPr="00CC266D">
              <w:rPr>
                <w:rFonts w:ascii="Helvetica" w:hAnsi="Helvetica" w:cs="Calibri"/>
                <w:sz w:val="18"/>
                <w:szCs w:val="18"/>
                <w:lang w:val="en-US"/>
              </w:rPr>
              <w:t>0.84</w:t>
            </w:r>
          </w:p>
        </w:tc>
      </w:tr>
      <w:tr w:rsidR="00DB2ADF" w:rsidRPr="00CC266D" w14:paraId="0C16A2CC" w14:textId="77777777" w:rsidTr="00594432">
        <w:trPr>
          <w:trHeight w:val="432"/>
          <w:jc w:val="center"/>
        </w:trPr>
        <w:tc>
          <w:tcPr>
            <w:tcW w:w="1559" w:type="dxa"/>
            <w:shd w:val="clear" w:color="auto" w:fill="auto"/>
            <w:vAlign w:val="center"/>
          </w:tcPr>
          <w:p w14:paraId="7738B53F" w14:textId="7D0C3743"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"/>
                <w:id w:val="-769848647"/>
                <w:placeholder>
                  <w:docPart w:val="ACD3566BB07FA44ABB3D49F9548DB574"/>
                </w:placeholder>
              </w:sdtPr>
              <w:sdtContent>
                <w:r w:rsidR="00BE0F7D" w:rsidRPr="00CC266D">
                  <w:rPr>
                    <w:rFonts w:ascii="Helvetica" w:hAnsi="Helvetica" w:cs="Calibri"/>
                    <w:color w:val="000000"/>
                    <w:sz w:val="18"/>
                    <w:szCs w:val="18"/>
                  </w:rPr>
                  <w:t>(Aquino et al., 2022)</w:t>
                </w:r>
              </w:sdtContent>
            </w:sdt>
          </w:p>
        </w:tc>
        <w:tc>
          <w:tcPr>
            <w:tcW w:w="2267" w:type="dxa"/>
            <w:vAlign w:val="center"/>
          </w:tcPr>
          <w:p w14:paraId="558E17B7" w14:textId="16E759B8"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lang w:val="en-US"/>
              </w:rPr>
              <w:t>Data from ischemic stroke patients</w:t>
            </w:r>
          </w:p>
        </w:tc>
        <w:tc>
          <w:tcPr>
            <w:tcW w:w="1559" w:type="dxa"/>
            <w:shd w:val="clear" w:color="auto" w:fill="auto"/>
            <w:vAlign w:val="center"/>
          </w:tcPr>
          <w:p w14:paraId="47309BA0" w14:textId="4469B8D7"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2ECF224B" w14:textId="1235A8B6" w:rsidR="00DB2ADF" w:rsidRPr="00CC266D" w:rsidRDefault="00242262"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One-fifth of ischemic strokes are ESUS (</w:t>
            </w:r>
            <w:r w:rsidR="00DB2ADF" w:rsidRPr="00CC266D">
              <w:rPr>
                <w:rFonts w:ascii="Helvetica" w:hAnsi="Helvetica" w:cs="Calibri"/>
                <w:color w:val="000000"/>
                <w:sz w:val="18"/>
                <w:szCs w:val="18"/>
                <w:lang w:val="en-US"/>
              </w:rPr>
              <w:t>embolic strokes of undetermined source).</w:t>
            </w:r>
          </w:p>
        </w:tc>
        <w:tc>
          <w:tcPr>
            <w:tcW w:w="3401" w:type="dxa"/>
            <w:vAlign w:val="center"/>
          </w:tcPr>
          <w:p w14:paraId="5B635091" w14:textId="77874C54" w:rsidR="00DB2ADF" w:rsidRPr="00CC266D" w:rsidRDefault="002F1AAE"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0.86</w:t>
            </w:r>
          </w:p>
        </w:tc>
      </w:tr>
      <w:tr w:rsidR="00DB2ADF" w:rsidRPr="00CC266D" w14:paraId="47B17F79" w14:textId="77777777" w:rsidTr="00594432">
        <w:trPr>
          <w:trHeight w:val="432"/>
          <w:jc w:val="center"/>
        </w:trPr>
        <w:tc>
          <w:tcPr>
            <w:tcW w:w="1559" w:type="dxa"/>
            <w:shd w:val="clear" w:color="auto" w:fill="auto"/>
            <w:vAlign w:val="center"/>
          </w:tcPr>
          <w:p w14:paraId="5B701099" w14:textId="7F7ED52F"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"/>
                <w:id w:val="-1786342839"/>
                <w:placeholder>
                  <w:docPart w:val="44C2E9B5832A904C8379EA6B5FCB1B9A"/>
                </w:placeholder>
              </w:sdtPr>
              <w:sdtContent>
                <w:r w:rsidR="00BE0F7D" w:rsidRPr="00CC266D">
                  <w:rPr>
                    <w:rFonts w:ascii="Helvetica" w:hAnsi="Helvetica" w:cs="Calibri"/>
                    <w:color w:val="000000"/>
                    <w:sz w:val="18"/>
                    <w:szCs w:val="18"/>
                  </w:rPr>
                  <w:t>(Castro et al., 2021)</w:t>
                </w:r>
              </w:sdtContent>
            </w:sdt>
          </w:p>
        </w:tc>
        <w:tc>
          <w:tcPr>
            <w:tcW w:w="2267" w:type="dxa"/>
            <w:vAlign w:val="center"/>
          </w:tcPr>
          <w:p w14:paraId="7539A907" w14:textId="66368F06"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40165D84" w14:textId="5619D1E3"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350E610D" w14:textId="45F3BA21" w:rsidR="00DB2ADF" w:rsidRPr="00CC266D" w:rsidRDefault="00242262"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The study aims to develop a machine learning classifier to predict new-onset AF in patients with mitral stenosis.</w:t>
            </w:r>
          </w:p>
        </w:tc>
        <w:tc>
          <w:tcPr>
            <w:tcW w:w="3401" w:type="dxa"/>
            <w:vAlign w:val="center"/>
          </w:tcPr>
          <w:p w14:paraId="03AE103C" w14:textId="5FAF129A"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P</w:t>
            </w:r>
            <w:r w:rsidR="002F1AAE" w:rsidRPr="00CC266D">
              <w:rPr>
                <w:rFonts w:ascii="Helvetica" w:hAnsi="Helvetica" w:cs="Calibri"/>
                <w:sz w:val="18"/>
                <w:szCs w:val="18"/>
                <w:lang w:val="en-US"/>
              </w:rPr>
              <w:t>recision</w:t>
            </w:r>
            <w:r w:rsidRPr="00CC266D">
              <w:rPr>
                <w:rFonts w:ascii="Helvetica" w:hAnsi="Helvetica" w:cs="Calibri"/>
                <w:sz w:val="18"/>
                <w:szCs w:val="18"/>
                <w:lang w:val="en-US"/>
              </w:rPr>
              <w:t xml:space="preserve">: </w:t>
            </w:r>
            <w:r w:rsidR="002F1AAE" w:rsidRPr="00CC266D">
              <w:rPr>
                <w:rFonts w:ascii="Helvetica" w:hAnsi="Helvetica" w:cs="Calibri"/>
                <w:sz w:val="18"/>
                <w:szCs w:val="18"/>
                <w:lang w:val="en-US"/>
              </w:rPr>
              <w:t>93.2%</w:t>
            </w:r>
          </w:p>
        </w:tc>
      </w:tr>
      <w:tr w:rsidR="00DB2ADF" w:rsidRPr="00CC266D" w14:paraId="4FE9D494" w14:textId="77777777" w:rsidTr="00594432">
        <w:trPr>
          <w:trHeight w:val="432"/>
          <w:jc w:val="center"/>
        </w:trPr>
        <w:tc>
          <w:tcPr>
            <w:tcW w:w="1559" w:type="dxa"/>
            <w:shd w:val="clear" w:color="auto" w:fill="auto"/>
            <w:vAlign w:val="center"/>
          </w:tcPr>
          <w:p w14:paraId="7F742F34" w14:textId="0C5AFFE4"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"/>
                <w:id w:val="1552260713"/>
                <w:placeholder>
                  <w:docPart w:val="E9D79749DAC16C4BA8451A526470D5AF"/>
                </w:placeholder>
              </w:sdtPr>
              <w:sdtContent>
                <w:r w:rsidR="00BE0F7D" w:rsidRPr="00CC266D">
                  <w:rPr>
                    <w:rFonts w:ascii="Helvetica" w:hAnsi="Helvetica" w:cs="Calibri"/>
                    <w:color w:val="000000"/>
                    <w:sz w:val="18"/>
                    <w:szCs w:val="18"/>
                  </w:rPr>
                  <w:t>(Melzi et al., 2021)</w:t>
                </w:r>
              </w:sdtContent>
            </w:sdt>
          </w:p>
        </w:tc>
        <w:tc>
          <w:tcPr>
            <w:tcW w:w="2267" w:type="dxa"/>
            <w:vAlign w:val="center"/>
          </w:tcPr>
          <w:p w14:paraId="2743CD76" w14:textId="42A9CA10"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Chest CT imaging</w:t>
            </w:r>
          </w:p>
        </w:tc>
        <w:tc>
          <w:tcPr>
            <w:tcW w:w="1559" w:type="dxa"/>
            <w:shd w:val="clear" w:color="auto" w:fill="auto"/>
            <w:vAlign w:val="center"/>
          </w:tcPr>
          <w:p w14:paraId="6F2DED2C" w14:textId="06B9954B"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 &amp; DL</w:t>
            </w:r>
          </w:p>
        </w:tc>
        <w:tc>
          <w:tcPr>
            <w:tcW w:w="5951" w:type="dxa"/>
            <w:shd w:val="clear" w:color="auto" w:fill="auto"/>
            <w:vAlign w:val="center"/>
          </w:tcPr>
          <w:p w14:paraId="4FF0B1DC" w14:textId="40EF5261" w:rsidR="00DB2ADF" w:rsidRPr="00CC266D" w:rsidRDefault="00041817"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 deep learning model was developed to perform automatic segmentation and measurement of left atrial volumes using routine non-contrast computed tomography (NCCT) scans, enabling cardiovascular outcome prediction.</w:t>
            </w:r>
          </w:p>
        </w:tc>
        <w:tc>
          <w:tcPr>
            <w:tcW w:w="3401" w:type="dxa"/>
            <w:vAlign w:val="center"/>
          </w:tcPr>
          <w:p w14:paraId="5FE42EF2" w14:textId="788F8A79" w:rsidR="00DB2ADF" w:rsidRPr="00CC266D" w:rsidRDefault="002F1AAE"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0.79</w:t>
            </w:r>
          </w:p>
        </w:tc>
      </w:tr>
      <w:tr w:rsidR="00DB2ADF" w:rsidRPr="00CC266D" w14:paraId="0EDEC7CC" w14:textId="77777777" w:rsidTr="00594432">
        <w:trPr>
          <w:trHeight w:val="432"/>
          <w:jc w:val="center"/>
        </w:trPr>
        <w:tc>
          <w:tcPr>
            <w:tcW w:w="1559" w:type="dxa"/>
            <w:shd w:val="clear" w:color="auto" w:fill="auto"/>
            <w:vAlign w:val="center"/>
          </w:tcPr>
          <w:p w14:paraId="588D035D" w14:textId="6B03A3B4"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"/>
                <w:id w:val="-1938740272"/>
                <w:placeholder>
                  <w:docPart w:val="97087F42FF1ACB45A23071BBF23B10D3"/>
                </w:placeholder>
              </w:sdtPr>
              <w:sdtContent>
                <w:r w:rsidR="00BE0F7D" w:rsidRPr="00CC266D">
                  <w:rPr>
                    <w:rFonts w:ascii="Helvetica" w:hAnsi="Helvetica" w:cs="Calibri"/>
                    <w:color w:val="000000"/>
                    <w:sz w:val="18"/>
                    <w:szCs w:val="18"/>
                  </w:rPr>
                  <w:t>(Parsi et al., 2021)</w:t>
                </w:r>
              </w:sdtContent>
            </w:sdt>
          </w:p>
        </w:tc>
        <w:tc>
          <w:tcPr>
            <w:tcW w:w="2267" w:type="dxa"/>
            <w:vAlign w:val="center"/>
          </w:tcPr>
          <w:p w14:paraId="34C6D935" w14:textId="3F86BB0D"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4B87989A" w14:textId="2EC2C262"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2BF61753" w14:textId="4F7478EE" w:rsidR="00DB2ADF" w:rsidRPr="00CC266D" w:rsidRDefault="00242262"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 methodology for paroxysmal AF prediction based on heart rate variability feature analysis.</w:t>
            </w:r>
          </w:p>
        </w:tc>
        <w:tc>
          <w:tcPr>
            <w:tcW w:w="3401" w:type="dxa"/>
            <w:vAlign w:val="center"/>
          </w:tcPr>
          <w:p w14:paraId="1AE99AA7" w14:textId="786AD99C" w:rsidR="00DB2ADF" w:rsidRPr="00CC266D" w:rsidRDefault="002F1AAE"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97.8%; Specificity: 91.1%; Accuracy: 95%</w:t>
            </w:r>
          </w:p>
        </w:tc>
      </w:tr>
      <w:tr w:rsidR="00DB2ADF" w:rsidRPr="00CC266D" w14:paraId="43734691" w14:textId="77777777" w:rsidTr="00594432">
        <w:trPr>
          <w:trHeight w:val="432"/>
          <w:jc w:val="center"/>
        </w:trPr>
        <w:tc>
          <w:tcPr>
            <w:tcW w:w="1559" w:type="dxa"/>
            <w:shd w:val="clear" w:color="auto" w:fill="auto"/>
            <w:vAlign w:val="center"/>
          </w:tcPr>
          <w:p w14:paraId="5F91E0ED" w14:textId="032CB609"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"/>
                <w:id w:val="369583084"/>
                <w:placeholder>
                  <w:docPart w:val="F35622639DDABB45ACF5B79B91377C4D"/>
                </w:placeholder>
              </w:sdtPr>
              <w:sdtContent>
                <w:r w:rsidR="00BE0F7D" w:rsidRPr="00CC266D">
                  <w:rPr>
                    <w:rFonts w:ascii="Helvetica" w:hAnsi="Helvetica" w:cs="Calibri"/>
                    <w:color w:val="000000"/>
                    <w:sz w:val="18"/>
                    <w:szCs w:val="18"/>
                  </w:rPr>
                  <w:t>(Saiz-Vivo et al., 2021)</w:t>
                </w:r>
              </w:sdtContent>
            </w:sdt>
          </w:p>
        </w:tc>
        <w:tc>
          <w:tcPr>
            <w:tcW w:w="2267" w:type="dxa"/>
            <w:vAlign w:val="center"/>
          </w:tcPr>
          <w:p w14:paraId="7A6ED7EF" w14:textId="60477FD3"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095EE4FD" w14:textId="31FFB44B"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 &amp; DL</w:t>
            </w:r>
          </w:p>
        </w:tc>
        <w:tc>
          <w:tcPr>
            <w:tcW w:w="5951" w:type="dxa"/>
            <w:shd w:val="clear" w:color="auto" w:fill="auto"/>
            <w:vAlign w:val="center"/>
          </w:tcPr>
          <w:p w14:paraId="18836673" w14:textId="55D59F63" w:rsidR="00DB2ADF" w:rsidRPr="00CC266D" w:rsidRDefault="00041817"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Artificial intelligence systems were employed for AF prediction from sinus-rhythm ECGs.</w:t>
            </w:r>
          </w:p>
        </w:tc>
        <w:tc>
          <w:tcPr>
            <w:tcW w:w="3401" w:type="dxa"/>
            <w:vAlign w:val="center"/>
          </w:tcPr>
          <w:p w14:paraId="03FE0786" w14:textId="4CEB2531"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76%; Specificity: 87%; Accuracy: 82%</w:t>
            </w:r>
          </w:p>
        </w:tc>
      </w:tr>
      <w:tr w:rsidR="00DB2ADF" w:rsidRPr="00CC266D" w14:paraId="43D09B97" w14:textId="77777777" w:rsidTr="00594432">
        <w:trPr>
          <w:trHeight w:val="432"/>
          <w:jc w:val="center"/>
        </w:trPr>
        <w:tc>
          <w:tcPr>
            <w:tcW w:w="1559" w:type="dxa"/>
            <w:shd w:val="clear" w:color="auto" w:fill="auto"/>
            <w:vAlign w:val="center"/>
          </w:tcPr>
          <w:p w14:paraId="38670CEE" w14:textId="3CBAB3DA"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"/>
                <w:id w:val="-1534415813"/>
                <w:placeholder>
                  <w:docPart w:val="5D8466BD03F7CD4EB4C9D8ACDA810C0B"/>
                </w:placeholder>
              </w:sdtPr>
              <w:sdtContent>
                <w:r w:rsidR="00BE0F7D" w:rsidRPr="00CC266D">
                  <w:rPr>
                    <w:rFonts w:ascii="Helvetica" w:hAnsi="Helvetica" w:cs="Calibri"/>
                    <w:color w:val="000000"/>
                    <w:sz w:val="18"/>
                    <w:szCs w:val="18"/>
                  </w:rPr>
                  <w:t>(Tzou et al., 2021)</w:t>
                </w:r>
              </w:sdtContent>
            </w:sdt>
          </w:p>
        </w:tc>
        <w:tc>
          <w:tcPr>
            <w:tcW w:w="2267" w:type="dxa"/>
            <w:vAlign w:val="center"/>
          </w:tcPr>
          <w:p w14:paraId="6467E1A6" w14:textId="145B7290"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00487952" w14:textId="1346C08D"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7762F45C" w14:textId="0F6787BE" w:rsidR="00DB2ADF" w:rsidRPr="00CC266D" w:rsidRDefault="00041817" w:rsidP="0044795B">
            <w:pPr>
              <w:spacing w:line="360" w:lineRule="auto"/>
              <w:jc w:val="center"/>
              <w:rPr>
                <w:rFonts w:ascii="Helvetica" w:hAnsi="Helvetica"/>
                <w:color w:val="000000" w:themeColor="text1"/>
                <w:sz w:val="18"/>
                <w:szCs w:val="18"/>
                <w:lang w:val="en-US"/>
              </w:rPr>
            </w:pPr>
            <w:r w:rsidRPr="00CC266D">
              <w:rPr>
                <w:rFonts w:ascii="Helvetica" w:hAnsi="Helvetica"/>
                <w:color w:val="000000" w:themeColor="text1"/>
                <w:sz w:val="18"/>
                <w:szCs w:val="18"/>
                <w:lang w:val="en-US"/>
              </w:rPr>
              <w:t>Paroxysmal AF prediction was achieved through analysis of morphological variant P-waves using wideband ECG and deep learning techniques.</w:t>
            </w:r>
          </w:p>
        </w:tc>
        <w:tc>
          <w:tcPr>
            <w:tcW w:w="3401" w:type="dxa"/>
            <w:vAlign w:val="center"/>
          </w:tcPr>
          <w:p w14:paraId="2A4568C2" w14:textId="68E9BD3E"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81%; Specificity: 80%; Accuracy: 81%</w:t>
            </w:r>
          </w:p>
        </w:tc>
      </w:tr>
      <w:tr w:rsidR="00DB2ADF" w:rsidRPr="00CC266D" w14:paraId="6F0BC12F" w14:textId="77777777" w:rsidTr="00594432">
        <w:trPr>
          <w:trHeight w:val="432"/>
          <w:jc w:val="center"/>
        </w:trPr>
        <w:tc>
          <w:tcPr>
            <w:tcW w:w="1559" w:type="dxa"/>
            <w:shd w:val="clear" w:color="auto" w:fill="auto"/>
            <w:vAlign w:val="center"/>
          </w:tcPr>
          <w:p w14:paraId="34EDC3C7" w14:textId="51DE0E17"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"/>
                <w:id w:val="-1448769743"/>
                <w:placeholder>
                  <w:docPart w:val="5557195563809F4DA11D43CAFDD5E13A"/>
                </w:placeholder>
              </w:sdtPr>
              <w:sdtContent>
                <w:r w:rsidR="00BE0F7D" w:rsidRPr="00CC266D">
                  <w:rPr>
                    <w:rFonts w:ascii="Helvetica" w:hAnsi="Helvetica" w:cs="Calibri"/>
                    <w:color w:val="000000"/>
                    <w:sz w:val="18"/>
                    <w:szCs w:val="18"/>
                  </w:rPr>
                  <w:t>(Guo et al., 2021)</w:t>
                </w:r>
              </w:sdtContent>
            </w:sdt>
          </w:p>
        </w:tc>
        <w:tc>
          <w:tcPr>
            <w:tcW w:w="2267" w:type="dxa"/>
            <w:vAlign w:val="center"/>
          </w:tcPr>
          <w:p w14:paraId="207C6D8E" w14:textId="10182810"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Heart rate</w:t>
            </w:r>
          </w:p>
        </w:tc>
        <w:tc>
          <w:tcPr>
            <w:tcW w:w="1559" w:type="dxa"/>
            <w:shd w:val="clear" w:color="auto" w:fill="auto"/>
            <w:vAlign w:val="center"/>
          </w:tcPr>
          <w:p w14:paraId="6083A645" w14:textId="09C59A79"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358E7C0F" w14:textId="692CFC8A" w:rsidR="00DB2ADF" w:rsidRPr="00CC266D" w:rsidRDefault="00041817"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Machine learning algorithms were utilized to predict AF recurrence after catheter ablation.</w:t>
            </w:r>
          </w:p>
        </w:tc>
        <w:tc>
          <w:tcPr>
            <w:tcW w:w="3401" w:type="dxa"/>
            <w:vAlign w:val="center"/>
          </w:tcPr>
          <w:p w14:paraId="363A20DE" w14:textId="3A388E1E" w:rsidR="00DB2ADF" w:rsidRPr="00CC266D" w:rsidRDefault="002F1AAE"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0.94</w:t>
            </w:r>
          </w:p>
        </w:tc>
      </w:tr>
      <w:tr w:rsidR="00DB2ADF" w:rsidRPr="00CC266D" w14:paraId="709A4F03" w14:textId="77777777" w:rsidTr="00594432">
        <w:trPr>
          <w:trHeight w:val="432"/>
          <w:jc w:val="center"/>
        </w:trPr>
        <w:tc>
          <w:tcPr>
            <w:tcW w:w="1559" w:type="dxa"/>
            <w:shd w:val="clear" w:color="auto" w:fill="auto"/>
            <w:vAlign w:val="center"/>
          </w:tcPr>
          <w:p w14:paraId="30FF0E6D" w14:textId="5928BE60"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"/>
                <w:id w:val="-1222595038"/>
                <w:placeholder>
                  <w:docPart w:val="E3165D103B73854498003354BA06C2A0"/>
                </w:placeholder>
              </w:sdtPr>
              <w:sdtContent>
                <w:r w:rsidR="00BE0F7D" w:rsidRPr="00CC266D">
                  <w:rPr>
                    <w:rFonts w:ascii="Helvetica" w:hAnsi="Helvetica" w:cs="Calibri"/>
                    <w:color w:val="000000"/>
                    <w:sz w:val="18"/>
                    <w:szCs w:val="18"/>
                    <w:lang w:val="en-US"/>
                  </w:rPr>
                  <w:t>(Zelnick et al., 2021)</w:t>
                </w:r>
              </w:sdtContent>
            </w:sdt>
          </w:p>
        </w:tc>
        <w:tc>
          <w:tcPr>
            <w:tcW w:w="2267" w:type="dxa"/>
            <w:vAlign w:val="center"/>
          </w:tcPr>
          <w:p w14:paraId="43D94A15" w14:textId="1C69E2BA"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01FBE358" w14:textId="252BBBCF"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374D6709" w14:textId="040D55C5"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 DL</w:t>
            </w:r>
            <w:r w:rsidR="00B36927" w:rsidRPr="00CC266D">
              <w:rPr>
                <w:rFonts w:ascii="Helvetica" w:hAnsi="Helvetica" w:cs="Calibri"/>
                <w:color w:val="000000"/>
                <w:sz w:val="18"/>
                <w:szCs w:val="18"/>
                <w:lang w:val="en-US"/>
              </w:rPr>
              <w:t>-</w:t>
            </w:r>
            <w:r w:rsidRPr="00CC266D">
              <w:rPr>
                <w:rFonts w:ascii="Helvetica" w:hAnsi="Helvetica" w:cs="Calibri"/>
                <w:color w:val="000000"/>
                <w:sz w:val="18"/>
                <w:szCs w:val="18"/>
                <w:lang w:val="en-US"/>
              </w:rPr>
              <w:t>enabled method for AF risk prediction</w:t>
            </w:r>
          </w:p>
        </w:tc>
        <w:tc>
          <w:tcPr>
            <w:tcW w:w="3401" w:type="dxa"/>
            <w:vAlign w:val="center"/>
          </w:tcPr>
          <w:p w14:paraId="2F76835D" w14:textId="27FFB3B6" w:rsidR="00DB2ADF" w:rsidRPr="00CC266D" w:rsidRDefault="002F1AAE"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C-index: 0.67</w:t>
            </w:r>
          </w:p>
        </w:tc>
      </w:tr>
      <w:tr w:rsidR="00DB2ADF" w:rsidRPr="00CC266D" w14:paraId="5A693B25" w14:textId="77777777" w:rsidTr="00594432">
        <w:trPr>
          <w:trHeight w:val="432"/>
          <w:jc w:val="center"/>
        </w:trPr>
        <w:tc>
          <w:tcPr>
            <w:tcW w:w="1559" w:type="dxa"/>
            <w:shd w:val="clear" w:color="auto" w:fill="auto"/>
            <w:vAlign w:val="center"/>
          </w:tcPr>
          <w:p w14:paraId="6AD62A30" w14:textId="4493C382"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"/>
                <w:id w:val="-1443988661"/>
                <w:placeholder>
                  <w:docPart w:val="D1A9A685576C3647810D056B02304C9D"/>
                </w:placeholder>
              </w:sdtPr>
              <w:sdtContent>
                <w:r w:rsidR="00BE0F7D" w:rsidRPr="00CC266D">
                  <w:rPr>
                    <w:rFonts w:ascii="Helvetica" w:hAnsi="Helvetica" w:cs="Calibri"/>
                    <w:color w:val="000000"/>
                    <w:sz w:val="18"/>
                    <w:szCs w:val="18"/>
                    <w:lang w:val="en-US"/>
                  </w:rPr>
                  <w:t>(Chang et al., 2022)</w:t>
                </w:r>
              </w:sdtContent>
            </w:sdt>
          </w:p>
        </w:tc>
        <w:tc>
          <w:tcPr>
            <w:tcW w:w="2267" w:type="dxa"/>
            <w:vAlign w:val="center"/>
          </w:tcPr>
          <w:p w14:paraId="351D5645" w14:textId="083F901A"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lang w:val="en-US"/>
              </w:rPr>
              <w:t>Cardiac biomarker and clinical data</w:t>
            </w:r>
          </w:p>
        </w:tc>
        <w:tc>
          <w:tcPr>
            <w:tcW w:w="1559" w:type="dxa"/>
            <w:shd w:val="clear" w:color="auto" w:fill="auto"/>
            <w:vAlign w:val="center"/>
          </w:tcPr>
          <w:p w14:paraId="41835F05" w14:textId="0987E720"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67E1275E" w14:textId="25646231"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 xml:space="preserve">A prediction model developed using ML methods </w:t>
            </w:r>
            <w:r w:rsidR="002F1AAE" w:rsidRPr="00CC266D">
              <w:rPr>
                <w:rFonts w:ascii="Helvetica" w:hAnsi="Helvetica" w:cs="Calibri"/>
                <w:color w:val="000000"/>
                <w:sz w:val="18"/>
                <w:szCs w:val="18"/>
                <w:lang w:val="en-US"/>
              </w:rPr>
              <w:t>for cardiovascular disorders</w:t>
            </w:r>
          </w:p>
        </w:tc>
        <w:tc>
          <w:tcPr>
            <w:tcW w:w="3401" w:type="dxa"/>
            <w:vAlign w:val="center"/>
          </w:tcPr>
          <w:p w14:paraId="43B03836" w14:textId="02752C12"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Cases with a difference of more than 7 years showed a higher risk of all-cause mortality. Hazard ratio (HR): 1.61</w:t>
            </w:r>
          </w:p>
        </w:tc>
      </w:tr>
      <w:tr w:rsidR="00DB2ADF" w:rsidRPr="00CC266D" w14:paraId="1D17E72C" w14:textId="77777777" w:rsidTr="00594432">
        <w:trPr>
          <w:trHeight w:val="432"/>
          <w:jc w:val="center"/>
        </w:trPr>
        <w:tc>
          <w:tcPr>
            <w:tcW w:w="1559" w:type="dxa"/>
            <w:shd w:val="clear" w:color="auto" w:fill="auto"/>
            <w:vAlign w:val="center"/>
          </w:tcPr>
          <w:p w14:paraId="120ED7E1" w14:textId="5E528C8D"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"/>
                <w:id w:val="1290094974"/>
                <w:placeholder>
                  <w:docPart w:val="F9E1AB42BB1D004394F79F29DE457583"/>
                </w:placeholder>
              </w:sdtPr>
              <w:sdtContent>
                <w:r w:rsidR="00BE0F7D" w:rsidRPr="00CC266D">
                  <w:rPr>
                    <w:rFonts w:ascii="Helvetica" w:hAnsi="Helvetica" w:cs="Calibri"/>
                    <w:color w:val="000000"/>
                    <w:sz w:val="18"/>
                    <w:szCs w:val="18"/>
                    <w:lang w:val="en-US"/>
                  </w:rPr>
                  <w:t>(Khurshid et al., 2022)</w:t>
                </w:r>
              </w:sdtContent>
            </w:sdt>
          </w:p>
        </w:tc>
        <w:tc>
          <w:tcPr>
            <w:tcW w:w="2267" w:type="dxa"/>
            <w:vAlign w:val="center"/>
          </w:tcPr>
          <w:p w14:paraId="5E7C999E" w14:textId="70F0DBDE"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6D1E3C28" w14:textId="632FC264"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3BF6AABD" w14:textId="3A416200"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 ML classifier to predict mortality in elderly subjects who are screened for AF</w:t>
            </w:r>
          </w:p>
        </w:tc>
        <w:tc>
          <w:tcPr>
            <w:tcW w:w="3401" w:type="dxa"/>
            <w:vAlign w:val="center"/>
          </w:tcPr>
          <w:p w14:paraId="0100F732" w14:textId="52223059"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0.80</w:t>
            </w:r>
          </w:p>
        </w:tc>
      </w:tr>
      <w:tr w:rsidR="00DB2ADF" w:rsidRPr="00CC266D" w14:paraId="21EB570D" w14:textId="77777777" w:rsidTr="00594432">
        <w:trPr>
          <w:trHeight w:val="432"/>
          <w:jc w:val="center"/>
        </w:trPr>
        <w:tc>
          <w:tcPr>
            <w:tcW w:w="1559" w:type="dxa"/>
            <w:shd w:val="clear" w:color="auto" w:fill="auto"/>
            <w:vAlign w:val="center"/>
          </w:tcPr>
          <w:p w14:paraId="36CEE43B" w14:textId="6FEDE364"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"/>
                <w:id w:val="-1041354895"/>
                <w:placeholder>
                  <w:docPart w:val="985863D0220210428461CEC674ABC66C"/>
                </w:placeholder>
              </w:sdtPr>
              <w:sdtContent>
                <w:r w:rsidR="00BE0F7D" w:rsidRPr="00CC266D">
                  <w:rPr>
                    <w:rFonts w:ascii="Helvetica" w:hAnsi="Helvetica" w:cs="Calibri"/>
                    <w:color w:val="000000"/>
                    <w:sz w:val="18"/>
                    <w:szCs w:val="18"/>
                    <w:lang w:val="en-US"/>
                  </w:rPr>
                  <w:t>(Roney et al., 2022)</w:t>
                </w:r>
              </w:sdtContent>
            </w:sdt>
          </w:p>
        </w:tc>
        <w:tc>
          <w:tcPr>
            <w:tcW w:w="2267" w:type="dxa"/>
            <w:vAlign w:val="center"/>
          </w:tcPr>
          <w:p w14:paraId="3A16844D" w14:textId="361A35A0"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MRI</w:t>
            </w:r>
          </w:p>
        </w:tc>
        <w:tc>
          <w:tcPr>
            <w:tcW w:w="1559" w:type="dxa"/>
            <w:shd w:val="clear" w:color="auto" w:fill="auto"/>
            <w:vAlign w:val="center"/>
          </w:tcPr>
          <w:p w14:paraId="0CDE41C9" w14:textId="26881DE2"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458E7E42" w14:textId="5BAD51B7" w:rsidR="00DB2ADF" w:rsidRPr="00CC266D" w:rsidRDefault="00041817"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Machine learning methods were employed to complement biophysical simulations and encode greater interindividual variability, enabling the prediction of long-term AF recurrence after ablation in large cohorts.</w:t>
            </w:r>
          </w:p>
        </w:tc>
        <w:tc>
          <w:tcPr>
            <w:tcW w:w="3401" w:type="dxa"/>
            <w:vAlign w:val="center"/>
          </w:tcPr>
          <w:p w14:paraId="068E7356" w14:textId="02E2EA5B"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0.85</w:t>
            </w:r>
          </w:p>
        </w:tc>
      </w:tr>
      <w:tr w:rsidR="00DB2ADF" w:rsidRPr="00CC266D" w14:paraId="3E55E178" w14:textId="77777777" w:rsidTr="00594432">
        <w:trPr>
          <w:trHeight w:val="432"/>
          <w:jc w:val="center"/>
        </w:trPr>
        <w:tc>
          <w:tcPr>
            <w:tcW w:w="1559" w:type="dxa"/>
            <w:shd w:val="clear" w:color="auto" w:fill="auto"/>
            <w:vAlign w:val="center"/>
          </w:tcPr>
          <w:p w14:paraId="5C775906" w14:textId="4B022A18"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"/>
                <w:id w:val="1386211580"/>
                <w:placeholder>
                  <w:docPart w:val="34CC674E63A36B4EBF6F78213F2BF6A9"/>
                </w:placeholder>
              </w:sdtPr>
              <w:sdtContent>
                <w:r w:rsidR="00BE0F7D" w:rsidRPr="00CC266D">
                  <w:rPr>
                    <w:rFonts w:ascii="Helvetica" w:hAnsi="Helvetica" w:cs="Calibri"/>
                    <w:color w:val="000000"/>
                    <w:sz w:val="18"/>
                    <w:szCs w:val="18"/>
                  </w:rPr>
                  <w:t>(Singh et al., 2022)</w:t>
                </w:r>
              </w:sdtContent>
            </w:sdt>
          </w:p>
        </w:tc>
        <w:tc>
          <w:tcPr>
            <w:tcW w:w="2267" w:type="dxa"/>
            <w:vAlign w:val="center"/>
          </w:tcPr>
          <w:p w14:paraId="699F2A12" w14:textId="150F25CE"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1A1DEE26" w14:textId="012A02A5"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0945FA14" w14:textId="0F075C7D" w:rsidR="00DB2ADF" w:rsidRPr="00CC266D" w:rsidRDefault="00041817"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Short-term AF prediction was performed using a deep neural network trained on ambulatory ECG monitoring data.</w:t>
            </w:r>
          </w:p>
        </w:tc>
        <w:tc>
          <w:tcPr>
            <w:tcW w:w="3401" w:type="dxa"/>
            <w:vAlign w:val="center"/>
          </w:tcPr>
          <w:p w14:paraId="5C9795AC" w14:textId="4FAA01DB"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76%; Specificity: 78%; AUC: 0.79</w:t>
            </w:r>
          </w:p>
        </w:tc>
      </w:tr>
      <w:tr w:rsidR="00DB2ADF" w:rsidRPr="00CC266D" w14:paraId="452B5B9D" w14:textId="77777777" w:rsidTr="00594432">
        <w:trPr>
          <w:trHeight w:val="432"/>
          <w:jc w:val="center"/>
        </w:trPr>
        <w:tc>
          <w:tcPr>
            <w:tcW w:w="1559" w:type="dxa"/>
            <w:shd w:val="clear" w:color="auto" w:fill="auto"/>
            <w:vAlign w:val="center"/>
          </w:tcPr>
          <w:p w14:paraId="7FB78757" w14:textId="1E2D09B8"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"/>
                <w:id w:val="1700662542"/>
                <w:placeholder>
                  <w:docPart w:val="707FDEE05FE6C049824E0C9A42D27BE5"/>
                </w:placeholder>
              </w:sdtPr>
              <w:sdtContent>
                <w:r w:rsidR="00BE0F7D" w:rsidRPr="00CC266D">
                  <w:rPr>
                    <w:rFonts w:ascii="Helvetica" w:hAnsi="Helvetica" w:cs="Calibri"/>
                    <w:color w:val="000000"/>
                    <w:sz w:val="18"/>
                    <w:szCs w:val="18"/>
                  </w:rPr>
                  <w:t>(Szymanski et al., 2022)</w:t>
                </w:r>
              </w:sdtContent>
            </w:sdt>
          </w:p>
        </w:tc>
        <w:tc>
          <w:tcPr>
            <w:tcW w:w="2267" w:type="dxa"/>
            <w:vAlign w:val="center"/>
          </w:tcPr>
          <w:p w14:paraId="3ED01123" w14:textId="47F44423"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4F2E4135" w14:textId="00E6C045"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3C8871C2" w14:textId="2F6ACA78"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 DL model to predict AF using ECG-based and clinical risk factors</w:t>
            </w:r>
          </w:p>
        </w:tc>
        <w:tc>
          <w:tcPr>
            <w:tcW w:w="3401" w:type="dxa"/>
            <w:vAlign w:val="center"/>
          </w:tcPr>
          <w:p w14:paraId="598101B5" w14:textId="3AA674E5"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51%; Specificity: 78%</w:t>
            </w:r>
          </w:p>
        </w:tc>
      </w:tr>
      <w:tr w:rsidR="00DB2ADF" w:rsidRPr="00CC266D" w14:paraId="76D0476F" w14:textId="77777777" w:rsidTr="00594432">
        <w:trPr>
          <w:trHeight w:val="432"/>
          <w:jc w:val="center"/>
        </w:trPr>
        <w:tc>
          <w:tcPr>
            <w:tcW w:w="1559" w:type="dxa"/>
            <w:shd w:val="clear" w:color="auto" w:fill="auto"/>
            <w:vAlign w:val="center"/>
          </w:tcPr>
          <w:p w14:paraId="2B666E3A" w14:textId="655ABF0E"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"/>
                <w:id w:val="468245269"/>
                <w:placeholder>
                  <w:docPart w:val="8D0FF1AF8C6D7049A7FE36D67BEFC41E"/>
                </w:placeholder>
              </w:sdtPr>
              <w:sdtContent>
                <w:r w:rsidR="00BE0F7D" w:rsidRPr="00CC266D">
                  <w:rPr>
                    <w:rFonts w:ascii="Helvetica" w:hAnsi="Helvetica" w:cs="Calibri"/>
                    <w:color w:val="000000"/>
                    <w:sz w:val="18"/>
                    <w:szCs w:val="18"/>
                  </w:rPr>
                  <w:t>(Tang et al., 2022)</w:t>
                </w:r>
              </w:sdtContent>
            </w:sdt>
          </w:p>
        </w:tc>
        <w:tc>
          <w:tcPr>
            <w:tcW w:w="2267" w:type="dxa"/>
            <w:vAlign w:val="center"/>
          </w:tcPr>
          <w:p w14:paraId="139F78E5" w14:textId="52512B70"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67EDAA27" w14:textId="0EFC4739"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23A58684" w14:textId="7F451FE2"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A ML classifier that can be used to predict the outcomes of AF ablation from ECG data.</w:t>
            </w:r>
          </w:p>
        </w:tc>
        <w:tc>
          <w:tcPr>
            <w:tcW w:w="3401" w:type="dxa"/>
            <w:vAlign w:val="center"/>
          </w:tcPr>
          <w:p w14:paraId="20264275" w14:textId="0699B785" w:rsidR="000F08FD"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0.73</w:t>
            </w:r>
          </w:p>
        </w:tc>
      </w:tr>
      <w:tr w:rsidR="00AF7A70" w:rsidRPr="00CC266D" w14:paraId="7E0D50D9" w14:textId="77777777" w:rsidTr="00594432">
        <w:trPr>
          <w:trHeight w:val="432"/>
          <w:jc w:val="center"/>
        </w:trPr>
        <w:sdt>
          <w:sdtPr>
            <w:rPr>
              <w:rFonts w:ascii="Helvetica" w:hAnsi="Helvetica" w:cs="Calibri"/>
              <w:color w:val="000000"/>
              <w:sz w:val="18"/>
              <w:szCs w:val="18"/>
            </w:rPr>
            <w:tag w:val="MENDELEY_CITATION_v3_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"/>
            <w:id w:val="1939246299"/>
            <w:placeholder>
              <w:docPart w:val="DefaultPlaceholder_-1854013440"/>
            </w:placeholder>
          </w:sdtPr>
          <w:sdtContent>
            <w:tc>
              <w:tcPr>
                <w:tcW w:w="1559" w:type="dxa"/>
                <w:shd w:val="clear" w:color="auto" w:fill="auto"/>
                <w:vAlign w:val="center"/>
              </w:tcPr>
              <w:p w14:paraId="73DE53E2" w14:textId="558E6DC7" w:rsidR="00AF7A70"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(Bifulco et al., 2023)</w:t>
                </w:r>
              </w:p>
            </w:tc>
          </w:sdtContent>
        </w:sdt>
        <w:tc>
          <w:tcPr>
            <w:tcW w:w="2267" w:type="dxa"/>
            <w:vAlign w:val="center"/>
          </w:tcPr>
          <w:p w14:paraId="3344F891" w14:textId="71B4C910" w:rsidR="00AF7A70" w:rsidRPr="00CC266D" w:rsidRDefault="00AF7A70" w:rsidP="0044795B">
            <w:pPr>
              <w:spacing w:line="360" w:lineRule="auto"/>
              <w:jc w:val="center"/>
              <w:rPr>
                <w:rFonts w:ascii="Helvetica" w:hAnsi="Helvetica" w:cs="Calibri"/>
                <w:sz w:val="18"/>
                <w:szCs w:val="18"/>
              </w:rPr>
            </w:pPr>
            <w:r w:rsidRPr="00CC266D">
              <w:rPr>
                <w:rFonts w:ascii="Helvetica" w:hAnsi="Helvetica" w:cs="Calibri"/>
                <w:sz w:val="18"/>
                <w:szCs w:val="18"/>
              </w:rPr>
              <w:t>Cardiac MRI imaging</w:t>
            </w:r>
          </w:p>
        </w:tc>
        <w:tc>
          <w:tcPr>
            <w:tcW w:w="1559" w:type="dxa"/>
            <w:shd w:val="clear" w:color="auto" w:fill="auto"/>
            <w:vAlign w:val="center"/>
          </w:tcPr>
          <w:p w14:paraId="7800A911" w14:textId="6C434B1A" w:rsidR="00AF7A70" w:rsidRPr="00CC266D" w:rsidRDefault="00AF7A70"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4C62DB93" w14:textId="06D05874" w:rsidR="00AF7A70" w:rsidRPr="00CC266D" w:rsidRDefault="00AF7A70"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Random forest classifiers and computational modeling to predict regions of atrial tissue that could sustain arrhythmias.</w:t>
            </w:r>
          </w:p>
        </w:tc>
        <w:tc>
          <w:tcPr>
            <w:tcW w:w="3401" w:type="dxa"/>
            <w:vAlign w:val="center"/>
          </w:tcPr>
          <w:p w14:paraId="078E6D8C" w14:textId="2C3EBE06" w:rsidR="00AF7A70" w:rsidRPr="00CC266D" w:rsidRDefault="00AF7A70"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0.91</w:t>
            </w:r>
          </w:p>
        </w:tc>
      </w:tr>
      <w:tr w:rsidR="00DB2ADF" w:rsidRPr="00CC266D" w14:paraId="0DEEF91E" w14:textId="77777777" w:rsidTr="00594432">
        <w:trPr>
          <w:trHeight w:val="432"/>
          <w:jc w:val="center"/>
        </w:trPr>
        <w:tc>
          <w:tcPr>
            <w:tcW w:w="1559" w:type="dxa"/>
            <w:shd w:val="clear" w:color="auto" w:fill="auto"/>
            <w:vAlign w:val="center"/>
          </w:tcPr>
          <w:p w14:paraId="2F5171B9" w14:textId="06CE4552"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"/>
                <w:id w:val="515197771"/>
                <w:placeholder>
                  <w:docPart w:val="BBBC3483B41DB04495FDDFBD573DB2C4"/>
                </w:placeholder>
              </w:sdtPr>
              <w:sdtContent>
                <w:r w:rsidR="00BE0F7D" w:rsidRPr="00CC266D">
                  <w:rPr>
                    <w:rFonts w:ascii="Helvetica" w:hAnsi="Helvetica" w:cs="Calibri"/>
                    <w:color w:val="000000"/>
                    <w:sz w:val="18"/>
                    <w:szCs w:val="18"/>
                  </w:rPr>
                  <w:t>(Baj et al., 2023)</w:t>
                </w:r>
              </w:sdtContent>
            </w:sdt>
          </w:p>
        </w:tc>
        <w:tc>
          <w:tcPr>
            <w:tcW w:w="2267" w:type="dxa"/>
            <w:vAlign w:val="center"/>
          </w:tcPr>
          <w:p w14:paraId="62849E8C" w14:textId="6EE14014"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Medical cost information</w:t>
            </w:r>
          </w:p>
        </w:tc>
        <w:tc>
          <w:tcPr>
            <w:tcW w:w="1559" w:type="dxa"/>
            <w:shd w:val="clear" w:color="auto" w:fill="auto"/>
            <w:vAlign w:val="center"/>
          </w:tcPr>
          <w:p w14:paraId="14C3409F" w14:textId="526440F7"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2192CC7C" w14:textId="1DCF8F89" w:rsidR="00DB2ADF" w:rsidRPr="00CC266D" w:rsidRDefault="00242262"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Investigation of an AF risk prediction algorithm with opportunistic screening in primary care and associated budget impact assessment.</w:t>
            </w:r>
          </w:p>
        </w:tc>
        <w:tc>
          <w:tcPr>
            <w:tcW w:w="3401" w:type="dxa"/>
            <w:vAlign w:val="center"/>
          </w:tcPr>
          <w:p w14:paraId="17BB77C8" w14:textId="25C8019E"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0.80</w:t>
            </w:r>
          </w:p>
        </w:tc>
      </w:tr>
      <w:tr w:rsidR="00DB2ADF" w:rsidRPr="00CC266D" w14:paraId="34143F95" w14:textId="77777777" w:rsidTr="00594432">
        <w:trPr>
          <w:trHeight w:val="432"/>
          <w:jc w:val="center"/>
        </w:trPr>
        <w:tc>
          <w:tcPr>
            <w:tcW w:w="1559" w:type="dxa"/>
            <w:shd w:val="clear" w:color="auto" w:fill="auto"/>
            <w:vAlign w:val="center"/>
          </w:tcPr>
          <w:p w14:paraId="23D7B5FD" w14:textId="5B350304"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"/>
                <w:id w:val="-860359550"/>
                <w:placeholder>
                  <w:docPart w:val="056FFCEC326FB94D96EB8FAEFD2E4E4E"/>
                </w:placeholder>
              </w:sdtPr>
              <w:sdtContent>
                <w:r w:rsidR="00BE0F7D" w:rsidRPr="00CC266D">
                  <w:rPr>
                    <w:rFonts w:ascii="Helvetica" w:hAnsi="Helvetica" w:cs="Calibri"/>
                    <w:color w:val="000000"/>
                    <w:sz w:val="18"/>
                    <w:szCs w:val="18"/>
                    <w:lang w:val="en-US"/>
                  </w:rPr>
                  <w:t>(Hygrell et al., 2023)</w:t>
                </w:r>
              </w:sdtContent>
            </w:sdt>
          </w:p>
        </w:tc>
        <w:tc>
          <w:tcPr>
            <w:tcW w:w="2267" w:type="dxa"/>
            <w:vAlign w:val="center"/>
          </w:tcPr>
          <w:p w14:paraId="256D6655" w14:textId="60717193"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 brain MRI</w:t>
            </w:r>
          </w:p>
        </w:tc>
        <w:tc>
          <w:tcPr>
            <w:tcW w:w="1559" w:type="dxa"/>
            <w:shd w:val="clear" w:color="auto" w:fill="auto"/>
            <w:vAlign w:val="center"/>
          </w:tcPr>
          <w:p w14:paraId="70FB7FED" w14:textId="7B1EFBA6"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 &amp; DL</w:t>
            </w:r>
          </w:p>
        </w:tc>
        <w:tc>
          <w:tcPr>
            <w:tcW w:w="5951" w:type="dxa"/>
            <w:shd w:val="clear" w:color="auto" w:fill="auto"/>
            <w:vAlign w:val="center"/>
          </w:tcPr>
          <w:p w14:paraId="7B679803" w14:textId="74F40DF0" w:rsidR="00DB2ADF" w:rsidRPr="00CC266D" w:rsidRDefault="00242262"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To investigate whether AI-enabled ECG assessment of AF risk predicts cognitive decline and cerebral infarcts.</w:t>
            </w:r>
          </w:p>
        </w:tc>
        <w:tc>
          <w:tcPr>
            <w:tcW w:w="3401" w:type="dxa"/>
            <w:vAlign w:val="center"/>
          </w:tcPr>
          <w:p w14:paraId="503FA11A" w14:textId="7FBA0077"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0.80</w:t>
            </w:r>
          </w:p>
        </w:tc>
      </w:tr>
      <w:tr w:rsidR="000345C8" w:rsidRPr="00CC266D" w14:paraId="667CE81A" w14:textId="77777777" w:rsidTr="00594432">
        <w:trPr>
          <w:trHeight w:val="432"/>
          <w:jc w:val="center"/>
        </w:trPr>
        <w:sdt>
          <w:sdtPr>
            <w:rPr>
              <w:rFonts w:ascii="Helvetica" w:hAnsi="Helvetica" w:cs="Calibri"/>
              <w:color w:val="000000"/>
              <w:sz w:val="18"/>
              <w:szCs w:val="18"/>
            </w:rPr>
            <w:tag w:val="MENDELEY_CITATION_v3_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"/>
            <w:id w:val="-2051522617"/>
            <w:placeholder>
              <w:docPart w:val="DefaultPlaceholder_-1854013440"/>
            </w:placeholder>
          </w:sdtPr>
          <w:sdtContent>
            <w:tc>
              <w:tcPr>
                <w:tcW w:w="1559" w:type="dxa"/>
                <w:shd w:val="clear" w:color="auto" w:fill="auto"/>
                <w:vAlign w:val="center"/>
              </w:tcPr>
              <w:p w14:paraId="3B88D6E8" w14:textId="538BA36A" w:rsidR="000345C8"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(Hughes et al., 2023)</w:t>
                </w:r>
              </w:p>
            </w:tc>
          </w:sdtContent>
        </w:sdt>
        <w:tc>
          <w:tcPr>
            <w:tcW w:w="2267" w:type="dxa"/>
            <w:vAlign w:val="center"/>
          </w:tcPr>
          <w:p w14:paraId="0BA949B1" w14:textId="6F9C9BBC" w:rsidR="000345C8" w:rsidRPr="00CC266D" w:rsidRDefault="000345C8"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787CC2BF" w14:textId="7766F8AF" w:rsidR="000345C8" w:rsidRPr="00CC266D" w:rsidRDefault="000345C8"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1" w:type="dxa"/>
            <w:shd w:val="clear" w:color="auto" w:fill="auto"/>
            <w:vAlign w:val="center"/>
          </w:tcPr>
          <w:p w14:paraId="6548031C" w14:textId="18E70BE9" w:rsidR="000345C8" w:rsidRPr="00CC266D" w:rsidRDefault="000345C8"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The CNN trained on ECGF data predicted 5-year risk of AF</w:t>
            </w:r>
          </w:p>
        </w:tc>
        <w:tc>
          <w:tcPr>
            <w:tcW w:w="3401" w:type="dxa"/>
            <w:vAlign w:val="center"/>
          </w:tcPr>
          <w:p w14:paraId="16AC2E67" w14:textId="27E1F0AA" w:rsidR="000345C8" w:rsidRPr="00CC266D" w:rsidRDefault="000345C8"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0.75</w:t>
            </w:r>
          </w:p>
        </w:tc>
      </w:tr>
      <w:tr w:rsidR="00DB2ADF" w:rsidRPr="00CC266D" w14:paraId="39F35EDD" w14:textId="77777777" w:rsidTr="00594432">
        <w:trPr>
          <w:trHeight w:val="432"/>
          <w:jc w:val="center"/>
        </w:trPr>
        <w:tc>
          <w:tcPr>
            <w:tcW w:w="1559" w:type="dxa"/>
            <w:shd w:val="clear" w:color="auto" w:fill="auto"/>
            <w:vAlign w:val="center"/>
          </w:tcPr>
          <w:p w14:paraId="5846422B" w14:textId="3E849783"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"/>
                <w:id w:val="2127344732"/>
                <w:placeholder>
                  <w:docPart w:val="B12E4D2B372F174198FF15845FAF8309"/>
                </w:placeholder>
              </w:sdtPr>
              <w:sdtContent>
                <w:r w:rsidR="00BE0F7D" w:rsidRPr="00CC266D">
                  <w:rPr>
                    <w:rFonts w:ascii="Helvetica" w:hAnsi="Helvetica" w:cs="Calibri"/>
                    <w:color w:val="000000"/>
                    <w:sz w:val="18"/>
                    <w:szCs w:val="18"/>
                  </w:rPr>
                  <w:t>(Kao et al., 2023)</w:t>
                </w:r>
              </w:sdtContent>
            </w:sdt>
          </w:p>
        </w:tc>
        <w:tc>
          <w:tcPr>
            <w:tcW w:w="2267" w:type="dxa"/>
            <w:vAlign w:val="center"/>
          </w:tcPr>
          <w:p w14:paraId="1A655F03" w14:textId="3BABDF20"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3DFAC570" w14:textId="4B9BAB16"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5875413D" w14:textId="2DFF4A61"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Comparison between the discrimination and calibration performance of the three classifiers</w:t>
            </w:r>
          </w:p>
        </w:tc>
        <w:tc>
          <w:tcPr>
            <w:tcW w:w="3401" w:type="dxa"/>
            <w:vAlign w:val="center"/>
          </w:tcPr>
          <w:p w14:paraId="25549C0D" w14:textId="433E0799"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0.74</w:t>
            </w:r>
          </w:p>
        </w:tc>
      </w:tr>
      <w:tr w:rsidR="00202C17" w:rsidRPr="00CC266D" w14:paraId="70B820FE" w14:textId="77777777" w:rsidTr="00594432">
        <w:trPr>
          <w:trHeight w:val="432"/>
          <w:jc w:val="center"/>
        </w:trPr>
        <w:sdt>
          <w:sdtPr>
            <w:rPr>
              <w:rFonts w:ascii="Helvetica" w:hAnsi="Helvetica" w:cs="Calibri"/>
              <w:color w:val="000000"/>
              <w:sz w:val="18"/>
              <w:szCs w:val="18"/>
            </w:rPr>
            <w:tag w:val="MENDELEY_CITATION_v3_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"/>
            <w:id w:val="-876547082"/>
            <w:placeholder>
              <w:docPart w:val="DefaultPlaceholder_-1854013440"/>
            </w:placeholder>
          </w:sdtPr>
          <w:sdtContent>
            <w:tc>
              <w:tcPr>
                <w:tcW w:w="1559" w:type="dxa"/>
                <w:shd w:val="clear" w:color="auto" w:fill="auto"/>
                <w:vAlign w:val="center"/>
              </w:tcPr>
              <w:p w14:paraId="2983948C" w14:textId="75115774" w:rsidR="00202C17"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(Jeon et al., 2023)</w:t>
                </w:r>
              </w:p>
            </w:tc>
          </w:sdtContent>
        </w:sdt>
        <w:tc>
          <w:tcPr>
            <w:tcW w:w="2267" w:type="dxa"/>
            <w:vAlign w:val="center"/>
          </w:tcPr>
          <w:p w14:paraId="37E67DBA" w14:textId="077221E0" w:rsidR="00202C17" w:rsidRPr="00CC266D" w:rsidRDefault="00202C17"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20720B42" w14:textId="10A035CE" w:rsidR="00202C17" w:rsidRPr="00CC266D" w:rsidRDefault="00202C17"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1" w:type="dxa"/>
            <w:shd w:val="clear" w:color="auto" w:fill="auto"/>
            <w:vAlign w:val="center"/>
          </w:tcPr>
          <w:p w14:paraId="5226AFC7" w14:textId="438CA6D2" w:rsidR="00202C17" w:rsidRPr="00CC266D" w:rsidRDefault="00202C17"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Custom CNN architecture integrated within implantable cardiac monitors</w:t>
            </w:r>
          </w:p>
        </w:tc>
        <w:tc>
          <w:tcPr>
            <w:tcW w:w="3401" w:type="dxa"/>
            <w:vAlign w:val="center"/>
          </w:tcPr>
          <w:p w14:paraId="3132461A" w14:textId="3CDD4954" w:rsidR="00202C17" w:rsidRPr="00CC266D" w:rsidRDefault="00202C17"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0.827</w:t>
            </w:r>
          </w:p>
        </w:tc>
      </w:tr>
      <w:tr w:rsidR="00E95F1C" w:rsidRPr="00CC266D" w14:paraId="4AB137B7" w14:textId="77777777" w:rsidTr="00594432">
        <w:trPr>
          <w:trHeight w:val="432"/>
          <w:jc w:val="center"/>
        </w:trPr>
        <w:sdt>
          <w:sdtPr>
            <w:rPr>
              <w:rFonts w:ascii="Helvetica" w:hAnsi="Helvetica" w:cs="Calibri"/>
              <w:color w:val="000000"/>
              <w:sz w:val="18"/>
              <w:szCs w:val="18"/>
            </w:rPr>
            <w:tag w:val="MENDELEY_CITATION_v3_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"/>
            <w:id w:val="919519848"/>
            <w:placeholder>
              <w:docPart w:val="DefaultPlaceholder_-1854013440"/>
            </w:placeholder>
          </w:sdtPr>
          <w:sdtContent>
            <w:tc>
              <w:tcPr>
                <w:tcW w:w="1559" w:type="dxa"/>
                <w:shd w:val="clear" w:color="auto" w:fill="auto"/>
                <w:vAlign w:val="center"/>
              </w:tcPr>
              <w:p w14:paraId="2A2AD463" w14:textId="565E29FE" w:rsidR="00E95F1C"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(Pipilas et al., 2023)</w:t>
                </w:r>
              </w:p>
            </w:tc>
          </w:sdtContent>
        </w:sdt>
        <w:tc>
          <w:tcPr>
            <w:tcW w:w="2267" w:type="dxa"/>
            <w:vAlign w:val="center"/>
          </w:tcPr>
          <w:p w14:paraId="48229E73" w14:textId="7CA8F925" w:rsidR="00E95F1C" w:rsidRPr="00CC266D" w:rsidRDefault="00E95F1C"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73257C5D" w14:textId="3293B2D4" w:rsidR="00E95F1C" w:rsidRPr="00CC266D" w:rsidRDefault="00E95F1C"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1" w:type="dxa"/>
            <w:shd w:val="clear" w:color="auto" w:fill="auto"/>
            <w:vAlign w:val="center"/>
          </w:tcPr>
          <w:p w14:paraId="0020ECC8" w14:textId="3F026D08" w:rsidR="00E95F1C" w:rsidRPr="00CC266D" w:rsidRDefault="00E95F1C"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CNN trained on ECG data to estimate 5-year AF risk, found ECG provided additional predictive value over clinical factors alone.</w:t>
            </w:r>
          </w:p>
        </w:tc>
        <w:tc>
          <w:tcPr>
            <w:tcW w:w="3401" w:type="dxa"/>
            <w:vAlign w:val="center"/>
          </w:tcPr>
          <w:p w14:paraId="0A2864D7" w14:textId="3E7238A8" w:rsidR="00E95F1C" w:rsidRPr="00CC266D" w:rsidRDefault="00E95F1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0.85</w:t>
            </w:r>
          </w:p>
        </w:tc>
      </w:tr>
      <w:tr w:rsidR="00834D63" w:rsidRPr="00CC266D" w14:paraId="3D4E39B1" w14:textId="77777777" w:rsidTr="00594432">
        <w:trPr>
          <w:trHeight w:val="432"/>
          <w:jc w:val="center"/>
        </w:trPr>
        <w:sdt>
          <w:sdtPr>
            <w:rPr>
              <w:rFonts w:ascii="Helvetica" w:hAnsi="Helvetica" w:cs="Calibri"/>
              <w:color w:val="000000"/>
              <w:sz w:val="18"/>
              <w:szCs w:val="18"/>
            </w:rPr>
            <w:tag w:val="MENDELEY_CITATION_v3_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"/>
            <w:id w:val="-147828723"/>
            <w:placeholder>
              <w:docPart w:val="DefaultPlaceholder_-1854013440"/>
            </w:placeholder>
          </w:sdtPr>
          <w:sdtContent>
            <w:tc>
              <w:tcPr>
                <w:tcW w:w="1559" w:type="dxa"/>
                <w:shd w:val="clear" w:color="auto" w:fill="auto"/>
                <w:vAlign w:val="center"/>
              </w:tcPr>
              <w:p w14:paraId="21C57B56" w14:textId="13663785" w:rsidR="00834D63"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(A. Raghunath et al., 2023)</w:t>
                </w:r>
              </w:p>
            </w:tc>
          </w:sdtContent>
        </w:sdt>
        <w:tc>
          <w:tcPr>
            <w:tcW w:w="2267" w:type="dxa"/>
            <w:vAlign w:val="center"/>
          </w:tcPr>
          <w:p w14:paraId="301943D9" w14:textId="0A5A9A58" w:rsidR="00834D63" w:rsidRPr="00CC266D" w:rsidRDefault="00834D63"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544C98BF" w14:textId="37A475B9" w:rsidR="00834D63" w:rsidRPr="00CC266D" w:rsidRDefault="00834D63"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1" w:type="dxa"/>
            <w:shd w:val="clear" w:color="auto" w:fill="auto"/>
            <w:vAlign w:val="center"/>
          </w:tcPr>
          <w:p w14:paraId="198CCB14" w14:textId="6B652CBC" w:rsidR="00834D63" w:rsidRPr="00CC266D" w:rsidRDefault="00834D63"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CNN model to predict AF events from sinus rhythm mobile ECGs obtained from the AliveCor KardiaMobile 6L device.</w:t>
            </w:r>
          </w:p>
        </w:tc>
        <w:tc>
          <w:tcPr>
            <w:tcW w:w="3401" w:type="dxa"/>
            <w:vAlign w:val="center"/>
          </w:tcPr>
          <w:p w14:paraId="49578320" w14:textId="2304C7EB" w:rsidR="00834D63" w:rsidRPr="00CC266D" w:rsidRDefault="00834D6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0.76; Sensitivity: 70.3%</w:t>
            </w:r>
          </w:p>
        </w:tc>
      </w:tr>
      <w:tr w:rsidR="00834D63" w:rsidRPr="00CC266D" w14:paraId="78C48DC7" w14:textId="77777777" w:rsidTr="00594432">
        <w:trPr>
          <w:trHeight w:val="432"/>
          <w:jc w:val="center"/>
        </w:trPr>
        <w:sdt>
          <w:sdtPr>
            <w:rPr>
              <w:rFonts w:ascii="Helvetica" w:hAnsi="Helvetica" w:cs="Calibri"/>
              <w:color w:val="000000"/>
              <w:sz w:val="18"/>
              <w:szCs w:val="18"/>
            </w:rPr>
            <w:tag w:val="MENDELEY_CITATION_v3_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"/>
            <w:id w:val="1751999628"/>
            <w:placeholder>
              <w:docPart w:val="DefaultPlaceholder_-1854013440"/>
            </w:placeholder>
          </w:sdtPr>
          <w:sdtContent>
            <w:tc>
              <w:tcPr>
                <w:tcW w:w="1559" w:type="dxa"/>
                <w:shd w:val="clear" w:color="auto" w:fill="auto"/>
                <w:vAlign w:val="center"/>
              </w:tcPr>
              <w:p w14:paraId="66F32795" w14:textId="2EBA735B" w:rsidR="00834D63"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(Saglietto et al., 2023)</w:t>
                </w:r>
              </w:p>
            </w:tc>
          </w:sdtContent>
        </w:sdt>
        <w:tc>
          <w:tcPr>
            <w:tcW w:w="2267" w:type="dxa"/>
            <w:vAlign w:val="center"/>
          </w:tcPr>
          <w:p w14:paraId="19427212" w14:textId="5032B61D" w:rsidR="00834D63" w:rsidRPr="00CC266D" w:rsidRDefault="00834D63" w:rsidP="0044795B">
            <w:pPr>
              <w:spacing w:line="360" w:lineRule="auto"/>
              <w:jc w:val="center"/>
              <w:rPr>
                <w:rFonts w:ascii="Helvetica" w:hAnsi="Helvetica" w:cs="Calibri"/>
                <w:sz w:val="18"/>
                <w:szCs w:val="18"/>
              </w:rPr>
            </w:pPr>
            <w:r w:rsidRPr="00CC266D">
              <w:rPr>
                <w:rFonts w:ascii="Helvetica" w:hAnsi="Helvetica" w:cs="Calibri"/>
                <w:sz w:val="18"/>
                <w:szCs w:val="18"/>
              </w:rPr>
              <w:t>Clinical data</w:t>
            </w:r>
          </w:p>
        </w:tc>
        <w:tc>
          <w:tcPr>
            <w:tcW w:w="1559" w:type="dxa"/>
            <w:shd w:val="clear" w:color="auto" w:fill="auto"/>
            <w:vAlign w:val="center"/>
          </w:tcPr>
          <w:p w14:paraId="251EE872" w14:textId="33B5595A" w:rsidR="00834D63" w:rsidRPr="00CC266D" w:rsidRDefault="00834D63" w:rsidP="0044795B">
            <w:pPr>
              <w:spacing w:line="360" w:lineRule="auto"/>
              <w:jc w:val="center"/>
              <w:rPr>
                <w:rFonts w:ascii="Helvetica" w:hAnsi="Helvetica" w:cs="Calibri"/>
                <w:sz w:val="18"/>
                <w:szCs w:val="18"/>
              </w:rPr>
            </w:pPr>
            <w:r w:rsidRPr="00CC266D">
              <w:rPr>
                <w:rFonts w:ascii="Helvetica" w:hAnsi="Helvetica" w:cs="Calibri"/>
                <w:sz w:val="18"/>
                <w:szCs w:val="18"/>
              </w:rPr>
              <w:t>ML</w:t>
            </w:r>
          </w:p>
        </w:tc>
        <w:tc>
          <w:tcPr>
            <w:tcW w:w="5951" w:type="dxa"/>
            <w:shd w:val="clear" w:color="auto" w:fill="auto"/>
            <w:vAlign w:val="center"/>
          </w:tcPr>
          <w:p w14:paraId="2DC810F7" w14:textId="4FCA95A8" w:rsidR="00834D63" w:rsidRPr="00CC266D" w:rsidRDefault="00834D63"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Random forest classifier to predict 1-year risk of recurrent AF after ablation</w:t>
            </w:r>
          </w:p>
        </w:tc>
        <w:tc>
          <w:tcPr>
            <w:tcW w:w="3401" w:type="dxa"/>
            <w:vAlign w:val="center"/>
          </w:tcPr>
          <w:p w14:paraId="6F3FAC5E" w14:textId="6903ACBC" w:rsidR="00834D63" w:rsidRPr="00CC266D" w:rsidRDefault="00834D63"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0.721</w:t>
            </w:r>
          </w:p>
        </w:tc>
      </w:tr>
      <w:tr w:rsidR="00A12A9C" w:rsidRPr="00CC266D" w14:paraId="4ACB59CD" w14:textId="77777777" w:rsidTr="00594432">
        <w:trPr>
          <w:trHeight w:val="432"/>
          <w:jc w:val="center"/>
        </w:trPr>
        <w:sdt>
          <w:sdtPr>
            <w:rPr>
              <w:rFonts w:ascii="Helvetica" w:hAnsi="Helvetica" w:cs="Calibri"/>
              <w:color w:val="000000"/>
              <w:sz w:val="18"/>
              <w:szCs w:val="18"/>
            </w:rPr>
            <w:tag w:val="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"/>
            <w:id w:val="-707025478"/>
            <w:placeholder>
              <w:docPart w:val="DefaultPlaceholder_-1854013440"/>
            </w:placeholder>
          </w:sdtPr>
          <w:sdtContent>
            <w:tc>
              <w:tcPr>
                <w:tcW w:w="1559" w:type="dxa"/>
                <w:shd w:val="clear" w:color="auto" w:fill="auto"/>
                <w:vAlign w:val="center"/>
              </w:tcPr>
              <w:p w14:paraId="579562D6" w14:textId="679C7A09" w:rsidR="00A12A9C" w:rsidRPr="00CC266D" w:rsidRDefault="00BE0F7D" w:rsidP="0044795B">
                <w:pPr>
                  <w:spacing w:line="360" w:lineRule="auto"/>
                  <w:jc w:val="center"/>
                  <w:rPr>
                    <w:rFonts w:ascii="Helvetica" w:hAnsi="Helvetica" w:cs="Calibri"/>
                    <w:color w:val="000000"/>
                    <w:sz w:val="18"/>
                    <w:szCs w:val="18"/>
                  </w:rPr>
                </w:pPr>
                <w:r w:rsidRPr="00CC266D">
                  <w:rPr>
                    <w:rFonts w:ascii="Helvetica" w:hAnsi="Helvetica" w:cs="Calibri"/>
                    <w:color w:val="000000"/>
                    <w:sz w:val="18"/>
                    <w:szCs w:val="18"/>
                  </w:rPr>
                  <w:t>(Schnabel et al., 2023)</w:t>
                </w:r>
              </w:p>
            </w:tc>
          </w:sdtContent>
        </w:sdt>
        <w:tc>
          <w:tcPr>
            <w:tcW w:w="2267" w:type="dxa"/>
            <w:vAlign w:val="center"/>
          </w:tcPr>
          <w:p w14:paraId="18FD9F0F" w14:textId="7B46C78E" w:rsidR="00A12A9C" w:rsidRPr="00CC266D" w:rsidRDefault="00A12A9C" w:rsidP="0044795B">
            <w:pPr>
              <w:spacing w:line="360" w:lineRule="auto"/>
              <w:jc w:val="center"/>
              <w:rPr>
                <w:rFonts w:ascii="Helvetica" w:hAnsi="Helvetica" w:cs="Calibri"/>
                <w:sz w:val="18"/>
                <w:szCs w:val="18"/>
              </w:rPr>
            </w:pPr>
            <w:r w:rsidRPr="00CC266D">
              <w:rPr>
                <w:rFonts w:ascii="Helvetica" w:hAnsi="Helvetica" w:cs="Calibri"/>
                <w:sz w:val="18"/>
                <w:szCs w:val="18"/>
              </w:rPr>
              <w:t>ECG</w:t>
            </w:r>
          </w:p>
        </w:tc>
        <w:tc>
          <w:tcPr>
            <w:tcW w:w="1559" w:type="dxa"/>
            <w:shd w:val="clear" w:color="auto" w:fill="auto"/>
            <w:vAlign w:val="center"/>
          </w:tcPr>
          <w:p w14:paraId="54CBCAD4" w14:textId="119201F7" w:rsidR="00A12A9C" w:rsidRPr="00CC266D" w:rsidRDefault="00A12A9C" w:rsidP="0044795B">
            <w:pPr>
              <w:spacing w:line="360" w:lineRule="auto"/>
              <w:jc w:val="center"/>
              <w:rPr>
                <w:rFonts w:ascii="Helvetica" w:hAnsi="Helvetica" w:cs="Calibri"/>
                <w:sz w:val="18"/>
                <w:szCs w:val="18"/>
              </w:rPr>
            </w:pPr>
            <w:r w:rsidRPr="00CC266D">
              <w:rPr>
                <w:rFonts w:ascii="Helvetica" w:hAnsi="Helvetica" w:cs="Calibri"/>
                <w:sz w:val="18"/>
                <w:szCs w:val="18"/>
              </w:rPr>
              <w:t>DL</w:t>
            </w:r>
          </w:p>
        </w:tc>
        <w:tc>
          <w:tcPr>
            <w:tcW w:w="5951" w:type="dxa"/>
            <w:shd w:val="clear" w:color="auto" w:fill="auto"/>
            <w:vAlign w:val="center"/>
          </w:tcPr>
          <w:p w14:paraId="293112B0" w14:textId="30AB6EB4" w:rsidR="00A12A9C" w:rsidRPr="00CC266D" w:rsidRDefault="00A12A9C"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CNN to predict AF within the next 31 days based on 12-channel ECG in sinus rhythm.</w:t>
            </w:r>
          </w:p>
        </w:tc>
        <w:tc>
          <w:tcPr>
            <w:tcW w:w="3401" w:type="dxa"/>
            <w:vAlign w:val="center"/>
          </w:tcPr>
          <w:p w14:paraId="5AA6C473" w14:textId="7129CFBD" w:rsidR="00A12A9C" w:rsidRPr="00CC266D" w:rsidRDefault="00A12A9C"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0.87</w:t>
            </w:r>
          </w:p>
        </w:tc>
      </w:tr>
      <w:tr w:rsidR="00DB2ADF" w:rsidRPr="00CC266D" w14:paraId="20915955" w14:textId="77777777" w:rsidTr="00594432">
        <w:trPr>
          <w:trHeight w:val="432"/>
          <w:jc w:val="center"/>
        </w:trPr>
        <w:tc>
          <w:tcPr>
            <w:tcW w:w="1559" w:type="dxa"/>
            <w:shd w:val="clear" w:color="auto" w:fill="auto"/>
            <w:vAlign w:val="center"/>
          </w:tcPr>
          <w:p w14:paraId="488B0A58" w14:textId="580227D7" w:rsidR="00DB2ADF"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"/>
                <w:id w:val="-1600022182"/>
                <w:placeholder>
                  <w:docPart w:val="37BC67B615B2DA4FA15263330CFFC758"/>
                </w:placeholder>
              </w:sdtPr>
              <w:sdtContent>
                <w:r w:rsidR="00BE0F7D" w:rsidRPr="00CC266D">
                  <w:rPr>
                    <w:rFonts w:ascii="Helvetica" w:hAnsi="Helvetica" w:cs="Calibri"/>
                    <w:color w:val="000000"/>
                    <w:sz w:val="18"/>
                    <w:szCs w:val="18"/>
                    <w:lang w:val="en-US"/>
                  </w:rPr>
                  <w:t>(X. Wang et al., 2023)</w:t>
                </w:r>
              </w:sdtContent>
            </w:sdt>
          </w:p>
        </w:tc>
        <w:tc>
          <w:tcPr>
            <w:tcW w:w="2267" w:type="dxa"/>
            <w:vAlign w:val="center"/>
          </w:tcPr>
          <w:p w14:paraId="1918A571" w14:textId="179CED05"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618FA0DD" w14:textId="141183DD"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5E1B1CB1" w14:textId="7EFC6FA7"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Identification of Genetic Susceptibility to AF through DL Analysis of 12-Lead Electrocardiograms.</w:t>
            </w:r>
          </w:p>
        </w:tc>
        <w:tc>
          <w:tcPr>
            <w:tcW w:w="3401" w:type="dxa"/>
            <w:vAlign w:val="center"/>
          </w:tcPr>
          <w:p w14:paraId="5128AD68" w14:textId="40AA13E8"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Three generic markers have been identified as susceptible to AF</w:t>
            </w:r>
          </w:p>
        </w:tc>
      </w:tr>
      <w:tr w:rsidR="00DB2ADF" w:rsidRPr="00CC266D" w14:paraId="423EBE0F" w14:textId="77777777" w:rsidTr="00594432">
        <w:trPr>
          <w:trHeight w:val="432"/>
          <w:jc w:val="center"/>
        </w:trPr>
        <w:tc>
          <w:tcPr>
            <w:tcW w:w="1559" w:type="dxa"/>
            <w:shd w:val="clear" w:color="auto" w:fill="auto"/>
            <w:vAlign w:val="center"/>
          </w:tcPr>
          <w:p w14:paraId="031CD099" w14:textId="71A6AD6B" w:rsidR="00DB2ADF"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"/>
                <w:id w:val="1633825707"/>
                <w:placeholder>
                  <w:docPart w:val="E01EE33A603B97468AD67989D0B359CF"/>
                </w:placeholder>
              </w:sdtPr>
              <w:sdtContent>
                <w:r w:rsidR="00BE0F7D" w:rsidRPr="00CC266D">
                  <w:rPr>
                    <w:rFonts w:ascii="Helvetica" w:hAnsi="Helvetica" w:cs="Calibri"/>
                    <w:color w:val="000000"/>
                    <w:sz w:val="18"/>
                    <w:szCs w:val="18"/>
                  </w:rPr>
                  <w:t>(Tohyama et al., 2023)</w:t>
                </w:r>
              </w:sdtContent>
            </w:sdt>
          </w:p>
        </w:tc>
        <w:tc>
          <w:tcPr>
            <w:tcW w:w="2267" w:type="dxa"/>
            <w:vAlign w:val="center"/>
          </w:tcPr>
          <w:p w14:paraId="037B3256" w14:textId="0CCB543D"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2846BBED" w14:textId="6F6B600E" w:rsidR="00DB2ADF" w:rsidRPr="00CC266D" w:rsidRDefault="00DB2ADF"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3CA443CB" w14:textId="0550E643" w:rsidR="00DB2ADF" w:rsidRPr="00CC266D" w:rsidRDefault="00DB2ADF" w:rsidP="0044795B">
            <w:pPr>
              <w:spacing w:line="360" w:lineRule="auto"/>
              <w:jc w:val="center"/>
              <w:rPr>
                <w:rFonts w:ascii="Helvetica" w:hAnsi="Helvetica"/>
                <w:sz w:val="18"/>
                <w:szCs w:val="18"/>
                <w:lang w:val="en-US"/>
              </w:rPr>
            </w:pPr>
            <w:r w:rsidRPr="00CC266D">
              <w:rPr>
                <w:rFonts w:ascii="Helvetica" w:hAnsi="Helvetica" w:cs="Calibri"/>
                <w:sz w:val="18"/>
                <w:szCs w:val="18"/>
                <w:lang w:val="en-US"/>
              </w:rPr>
              <w:t>A ML model that can be used to predict AF from ECG recordings</w:t>
            </w:r>
          </w:p>
        </w:tc>
        <w:tc>
          <w:tcPr>
            <w:tcW w:w="3401" w:type="dxa"/>
            <w:vAlign w:val="center"/>
          </w:tcPr>
          <w:p w14:paraId="04C986A3" w14:textId="5D1AFDCD" w:rsidR="00DB2ADF" w:rsidRPr="00CC266D" w:rsidRDefault="000F08FD"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C-statistic: 0.83</w:t>
            </w:r>
          </w:p>
        </w:tc>
      </w:tr>
    </w:tbl>
    <w:p w14:paraId="3B02AD97" w14:textId="77777777" w:rsidR="00FA6BEE" w:rsidRPr="00CC266D" w:rsidRDefault="00FA6BEE" w:rsidP="00F72CD1">
      <w:pPr>
        <w:spacing w:line="276" w:lineRule="auto"/>
        <w:jc w:val="both"/>
        <w:rPr>
          <w:rFonts w:ascii="Palatino Linotype" w:hAnsi="Palatino Linotype"/>
          <w:lang w:val="en-US"/>
        </w:rPr>
      </w:pPr>
    </w:p>
    <w:p w14:paraId="1C5DDBCE" w14:textId="4B8359FD" w:rsidR="00C139BF" w:rsidRPr="00CC266D" w:rsidRDefault="00C139BF" w:rsidP="00C139BF">
      <w:pPr>
        <w:pStyle w:val="ListParagraph"/>
        <w:spacing w:line="276" w:lineRule="auto"/>
        <w:ind w:left="360"/>
        <w:jc w:val="center"/>
        <w:rPr>
          <w:rFonts w:ascii="Helvetica" w:hAnsi="Helvetica"/>
          <w:bCs/>
          <w:sz w:val="18"/>
          <w:szCs w:val="18"/>
          <w:lang w:val="en-US"/>
        </w:rPr>
      </w:pPr>
      <w:r w:rsidRPr="00CC266D">
        <w:rPr>
          <w:rFonts w:ascii="Helvetica" w:hAnsi="Helvetica"/>
          <w:b/>
          <w:sz w:val="18"/>
          <w:szCs w:val="18"/>
          <w:lang w:val="en-US"/>
        </w:rPr>
        <w:t>Table A4</w:t>
      </w:r>
      <w:r w:rsidRPr="00CC266D">
        <w:rPr>
          <w:rFonts w:ascii="Helvetica" w:hAnsi="Helvetica"/>
          <w:bCs/>
          <w:sz w:val="18"/>
          <w:szCs w:val="18"/>
          <w:lang w:val="en-US"/>
        </w:rPr>
        <w:t>: Summary of studies on AI methods for the combination of two tasks (for AF prediction, AF detection and for treatment selection and risk stratification)</w:t>
      </w:r>
    </w:p>
    <w:p w14:paraId="2F3D26E9" w14:textId="77777777" w:rsidR="00C633B8" w:rsidRPr="00CC266D" w:rsidRDefault="00C633B8" w:rsidP="00C139BF">
      <w:pPr>
        <w:pStyle w:val="ListParagraph"/>
        <w:spacing w:line="276" w:lineRule="auto"/>
        <w:ind w:left="360"/>
        <w:jc w:val="center"/>
        <w:rPr>
          <w:rFonts w:ascii="Palatino Linotype" w:hAnsi="Palatino Linotype"/>
          <w:b/>
          <w:color w:val="000000" w:themeColor="text1"/>
          <w:sz w:val="18"/>
          <w:szCs w:val="18"/>
          <w:lang w:val="en-US"/>
        </w:rPr>
      </w:pPr>
    </w:p>
    <w:tbl>
      <w:tblPr>
        <w:tblStyle w:val="TableGrid"/>
        <w:tblW w:w="14737" w:type="dxa"/>
        <w:jc w:val="center"/>
        <w:tblLayout w:type="fixed"/>
        <w:tblLook w:val="04A0" w:firstRow="1" w:lastRow="0" w:firstColumn="1" w:lastColumn="0" w:noHBand="0" w:noVBand="1"/>
      </w:tblPr>
      <w:tblGrid>
        <w:gridCol w:w="1559"/>
        <w:gridCol w:w="2267"/>
        <w:gridCol w:w="1559"/>
        <w:gridCol w:w="5951"/>
        <w:gridCol w:w="3401"/>
      </w:tblGrid>
      <w:tr w:rsidR="00C633B8" w:rsidRPr="00CC266D" w14:paraId="2C0C3141" w14:textId="77777777" w:rsidTr="00594432">
        <w:trPr>
          <w:trHeight w:val="432"/>
          <w:jc w:val="center"/>
        </w:trPr>
        <w:tc>
          <w:tcPr>
            <w:tcW w:w="1559" w:type="dxa"/>
            <w:tcBorders>
              <w:bottom w:val="single" w:sz="4" w:space="0" w:color="auto"/>
            </w:tcBorders>
            <w:shd w:val="clear" w:color="auto" w:fill="D9D9D9" w:themeFill="background1" w:themeFillShade="D9"/>
            <w:vAlign w:val="center"/>
          </w:tcPr>
          <w:p w14:paraId="1C2712D1" w14:textId="77777777" w:rsidR="00C633B8" w:rsidRPr="00CC266D" w:rsidRDefault="00C633B8" w:rsidP="0044795B">
            <w:pPr>
              <w:spacing w:line="360" w:lineRule="auto"/>
              <w:jc w:val="center"/>
              <w:rPr>
                <w:rFonts w:ascii="Helvetica" w:hAnsi="Helvetica"/>
                <w:b/>
                <w:color w:val="000000" w:themeColor="text1"/>
                <w:sz w:val="18"/>
                <w:szCs w:val="18"/>
                <w:lang w:val="en-US"/>
              </w:rPr>
            </w:pPr>
            <w:r w:rsidRPr="00CC266D">
              <w:rPr>
                <w:rFonts w:ascii="Helvetica" w:hAnsi="Helvetica"/>
                <w:b/>
                <w:color w:val="000000" w:themeColor="text1"/>
                <w:sz w:val="18"/>
                <w:szCs w:val="18"/>
                <w:lang w:val="en-US"/>
              </w:rPr>
              <w:t>Author, year</w:t>
            </w:r>
          </w:p>
        </w:tc>
        <w:tc>
          <w:tcPr>
            <w:tcW w:w="2267" w:type="dxa"/>
            <w:tcBorders>
              <w:bottom w:val="single" w:sz="4" w:space="0" w:color="auto"/>
            </w:tcBorders>
            <w:shd w:val="clear" w:color="auto" w:fill="D9D9D9" w:themeFill="background1" w:themeFillShade="D9"/>
            <w:vAlign w:val="center"/>
          </w:tcPr>
          <w:p w14:paraId="2209A296" w14:textId="77777777" w:rsidR="00C633B8" w:rsidRPr="00CC266D" w:rsidRDefault="00C633B8" w:rsidP="0044795B">
            <w:pPr>
              <w:spacing w:line="360" w:lineRule="auto"/>
              <w:jc w:val="center"/>
              <w:rPr>
                <w:rFonts w:ascii="Helvetica" w:hAnsi="Helvetica"/>
                <w:b/>
                <w:color w:val="000000" w:themeColor="text1"/>
                <w:sz w:val="18"/>
                <w:szCs w:val="18"/>
                <w:lang w:val="en-US"/>
              </w:rPr>
            </w:pPr>
            <w:r w:rsidRPr="00CC266D">
              <w:rPr>
                <w:rFonts w:ascii="Helvetica" w:hAnsi="Helvetica"/>
                <w:b/>
                <w:color w:val="000000" w:themeColor="text1"/>
                <w:sz w:val="18"/>
                <w:szCs w:val="18"/>
                <w:lang w:val="en-US"/>
              </w:rPr>
              <w:t>Data type</w:t>
            </w:r>
          </w:p>
        </w:tc>
        <w:tc>
          <w:tcPr>
            <w:tcW w:w="1559" w:type="dxa"/>
            <w:tcBorders>
              <w:bottom w:val="single" w:sz="4" w:space="0" w:color="auto"/>
            </w:tcBorders>
            <w:shd w:val="clear" w:color="auto" w:fill="D9D9D9" w:themeFill="background1" w:themeFillShade="D9"/>
            <w:vAlign w:val="center"/>
          </w:tcPr>
          <w:p w14:paraId="66AF12FB" w14:textId="77777777" w:rsidR="00C633B8" w:rsidRPr="00CC266D" w:rsidRDefault="00C633B8" w:rsidP="0044795B">
            <w:pPr>
              <w:spacing w:line="360" w:lineRule="auto"/>
              <w:jc w:val="center"/>
              <w:rPr>
                <w:rFonts w:ascii="Helvetica" w:hAnsi="Helvetica"/>
                <w:b/>
                <w:color w:val="000000" w:themeColor="text1"/>
                <w:sz w:val="18"/>
                <w:szCs w:val="18"/>
                <w:lang w:val="en-US"/>
              </w:rPr>
            </w:pPr>
            <w:r w:rsidRPr="00CC266D">
              <w:rPr>
                <w:rFonts w:ascii="Helvetica" w:hAnsi="Helvetica"/>
                <w:b/>
                <w:color w:val="000000" w:themeColor="text1"/>
                <w:sz w:val="18"/>
                <w:szCs w:val="18"/>
                <w:lang w:val="en-US"/>
              </w:rPr>
              <w:t>Method</w:t>
            </w:r>
          </w:p>
        </w:tc>
        <w:tc>
          <w:tcPr>
            <w:tcW w:w="5951" w:type="dxa"/>
            <w:tcBorders>
              <w:bottom w:val="single" w:sz="4" w:space="0" w:color="auto"/>
            </w:tcBorders>
            <w:shd w:val="clear" w:color="auto" w:fill="D9D9D9" w:themeFill="background1" w:themeFillShade="D9"/>
            <w:vAlign w:val="center"/>
          </w:tcPr>
          <w:p w14:paraId="657813C1" w14:textId="77777777" w:rsidR="00C633B8" w:rsidRPr="00CC266D" w:rsidRDefault="00C633B8" w:rsidP="0044795B">
            <w:pPr>
              <w:spacing w:line="360" w:lineRule="auto"/>
              <w:jc w:val="center"/>
              <w:rPr>
                <w:rFonts w:ascii="Helvetica" w:hAnsi="Helvetica"/>
                <w:b/>
                <w:color w:val="000000" w:themeColor="text1"/>
                <w:sz w:val="18"/>
                <w:szCs w:val="18"/>
                <w:lang w:val="en-US"/>
              </w:rPr>
            </w:pPr>
            <w:r w:rsidRPr="00CC266D">
              <w:rPr>
                <w:rFonts w:ascii="Helvetica" w:hAnsi="Helvetica"/>
                <w:b/>
                <w:color w:val="000000" w:themeColor="text1"/>
                <w:sz w:val="18"/>
                <w:szCs w:val="18"/>
                <w:lang w:val="en-US"/>
              </w:rPr>
              <w:t>Findings</w:t>
            </w:r>
          </w:p>
        </w:tc>
        <w:tc>
          <w:tcPr>
            <w:tcW w:w="3401" w:type="dxa"/>
            <w:tcBorders>
              <w:bottom w:val="single" w:sz="4" w:space="0" w:color="auto"/>
            </w:tcBorders>
            <w:shd w:val="clear" w:color="auto" w:fill="D9D9D9" w:themeFill="background1" w:themeFillShade="D9"/>
            <w:vAlign w:val="center"/>
          </w:tcPr>
          <w:p w14:paraId="4A9AB485" w14:textId="77777777" w:rsidR="00C633B8" w:rsidRPr="00CC266D" w:rsidRDefault="00C633B8" w:rsidP="0044795B">
            <w:pPr>
              <w:spacing w:line="360" w:lineRule="auto"/>
              <w:jc w:val="center"/>
              <w:rPr>
                <w:rFonts w:ascii="Helvetica" w:hAnsi="Helvetica"/>
                <w:b/>
                <w:sz w:val="18"/>
                <w:szCs w:val="18"/>
                <w:lang w:val="en-US"/>
              </w:rPr>
            </w:pPr>
            <w:r w:rsidRPr="00CC266D">
              <w:rPr>
                <w:rFonts w:ascii="Helvetica" w:hAnsi="Helvetica"/>
                <w:b/>
                <w:sz w:val="18"/>
                <w:szCs w:val="18"/>
                <w:lang w:val="en-US"/>
              </w:rPr>
              <w:t>Results</w:t>
            </w:r>
          </w:p>
        </w:tc>
      </w:tr>
      <w:tr w:rsidR="00C633B8" w:rsidRPr="00CC266D" w14:paraId="50C19CBF" w14:textId="77777777" w:rsidTr="00594432">
        <w:trPr>
          <w:trHeight w:val="432"/>
          <w:jc w:val="center"/>
        </w:trPr>
        <w:tc>
          <w:tcPr>
            <w:tcW w:w="1559" w:type="dxa"/>
            <w:shd w:val="clear" w:color="auto" w:fill="auto"/>
            <w:vAlign w:val="center"/>
          </w:tcPr>
          <w:p w14:paraId="6ACA4368" w14:textId="7E92D474" w:rsidR="00C633B8"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"/>
                <w:id w:val="-1400444258"/>
                <w:placeholder>
                  <w:docPart w:val="2362B8B008B5FF469EC4236F74E21607"/>
                </w:placeholder>
              </w:sdtPr>
              <w:sdtContent>
                <w:r w:rsidR="00BE0F7D" w:rsidRPr="00CC266D">
                  <w:rPr>
                    <w:rFonts w:ascii="Helvetica" w:hAnsi="Helvetica" w:cs="Calibri"/>
                    <w:color w:val="000000"/>
                    <w:sz w:val="18"/>
                    <w:szCs w:val="18"/>
                  </w:rPr>
                  <w:t>(Desteghe et al., 2017)</w:t>
                </w:r>
              </w:sdtContent>
            </w:sdt>
          </w:p>
        </w:tc>
        <w:tc>
          <w:tcPr>
            <w:tcW w:w="2267" w:type="dxa"/>
            <w:vAlign w:val="center"/>
          </w:tcPr>
          <w:p w14:paraId="6C88E0D8" w14:textId="70F6130F"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5A26A63E" w14:textId="2B46212F"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17C48865" w14:textId="2F17785A" w:rsidR="00C633B8" w:rsidRPr="00CC266D" w:rsidRDefault="00242262" w:rsidP="0044795B">
            <w:pPr>
              <w:spacing w:line="360" w:lineRule="auto"/>
              <w:jc w:val="center"/>
              <w:rPr>
                <w:rFonts w:ascii="Helvetica" w:hAnsi="Helvetica"/>
                <w:color w:val="000000" w:themeColor="text1"/>
                <w:sz w:val="18"/>
                <w:szCs w:val="18"/>
                <w:lang w:val="en-US"/>
              </w:rPr>
            </w:pPr>
            <w:r w:rsidRPr="00CC266D">
              <w:rPr>
                <w:rFonts w:ascii="Helvetica" w:hAnsi="Helvetica" w:cs="Calibri"/>
                <w:color w:val="000000"/>
                <w:sz w:val="18"/>
                <w:szCs w:val="18"/>
                <w:lang w:val="en-US"/>
              </w:rPr>
              <w:t>Evaluation of handheld electrocardiogram devices' performance detecting AF in a cardiology and geriatric ward setting.</w:t>
            </w:r>
          </w:p>
        </w:tc>
        <w:tc>
          <w:tcPr>
            <w:tcW w:w="3401" w:type="dxa"/>
            <w:vAlign w:val="center"/>
          </w:tcPr>
          <w:p w14:paraId="69B1456F" w14:textId="634A8627" w:rsidR="00C633B8" w:rsidRPr="00CC266D" w:rsidRDefault="00DB2AD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Sensitivity: 78.9%; Specificity: 97.9%</w:t>
            </w:r>
          </w:p>
        </w:tc>
      </w:tr>
      <w:tr w:rsidR="00C633B8" w:rsidRPr="00CC266D" w14:paraId="241B581C" w14:textId="77777777" w:rsidTr="00594432">
        <w:trPr>
          <w:trHeight w:val="432"/>
          <w:jc w:val="center"/>
        </w:trPr>
        <w:tc>
          <w:tcPr>
            <w:tcW w:w="1559" w:type="dxa"/>
            <w:shd w:val="clear" w:color="auto" w:fill="auto"/>
            <w:vAlign w:val="center"/>
          </w:tcPr>
          <w:p w14:paraId="34E64E69" w14:textId="1F7FA47A" w:rsidR="00C633B8"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"/>
                <w:id w:val="195825125"/>
                <w:placeholder>
                  <w:docPart w:val="52EF77FF21FB874985980DB506EDB8D0"/>
                </w:placeholder>
              </w:sdtPr>
              <w:sdtContent>
                <w:r w:rsidR="00BE0F7D" w:rsidRPr="00CC266D">
                  <w:rPr>
                    <w:rFonts w:ascii="Helvetica" w:hAnsi="Helvetica" w:cs="Calibri"/>
                    <w:color w:val="000000"/>
                    <w:sz w:val="18"/>
                    <w:szCs w:val="18"/>
                  </w:rPr>
                  <w:t>(Fan et al., 2018)</w:t>
                </w:r>
              </w:sdtContent>
            </w:sdt>
          </w:p>
        </w:tc>
        <w:tc>
          <w:tcPr>
            <w:tcW w:w="2267" w:type="dxa"/>
            <w:vAlign w:val="center"/>
          </w:tcPr>
          <w:p w14:paraId="025AF2F5" w14:textId="47E3B2C6"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76275693" w14:textId="054E3E89"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5E3140BC" w14:textId="5A8A8687" w:rsidR="00C633B8" w:rsidRPr="00CC266D" w:rsidRDefault="00242262"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An MS-CNN model for AF classification using 5s ECG recordings, compared to shallow/VisualGeometry CNNs.</w:t>
            </w:r>
          </w:p>
        </w:tc>
        <w:tc>
          <w:tcPr>
            <w:tcW w:w="3401" w:type="dxa"/>
            <w:vAlign w:val="center"/>
          </w:tcPr>
          <w:p w14:paraId="228D5C51" w14:textId="29F3CFEC" w:rsidR="00C633B8" w:rsidRPr="00CC266D" w:rsidRDefault="00DB2AD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Accuracy: 98.1%</w:t>
            </w:r>
          </w:p>
        </w:tc>
      </w:tr>
      <w:tr w:rsidR="00C633B8" w:rsidRPr="00CC266D" w14:paraId="40C1D886" w14:textId="77777777" w:rsidTr="00594432">
        <w:trPr>
          <w:trHeight w:val="432"/>
          <w:jc w:val="center"/>
        </w:trPr>
        <w:tc>
          <w:tcPr>
            <w:tcW w:w="1559" w:type="dxa"/>
            <w:shd w:val="clear" w:color="auto" w:fill="auto"/>
            <w:vAlign w:val="center"/>
          </w:tcPr>
          <w:p w14:paraId="3ECBAC84" w14:textId="6872BD34" w:rsidR="00C633B8"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"/>
                <w:id w:val="1385218316"/>
                <w:placeholder>
                  <w:docPart w:val="08AFB5CBF54DBD478074CB33A61AE455"/>
                </w:placeholder>
              </w:sdtPr>
              <w:sdtContent>
                <w:r w:rsidR="00BE0F7D" w:rsidRPr="00CC266D">
                  <w:rPr>
                    <w:rFonts w:ascii="Helvetica" w:hAnsi="Helvetica" w:cs="Calibri"/>
                    <w:color w:val="000000"/>
                    <w:sz w:val="18"/>
                    <w:szCs w:val="18"/>
                    <w:lang w:val="en-US"/>
                  </w:rPr>
                  <w:t>(Bundy et al., 2020)</w:t>
                </w:r>
              </w:sdtContent>
            </w:sdt>
          </w:p>
        </w:tc>
        <w:tc>
          <w:tcPr>
            <w:tcW w:w="2267" w:type="dxa"/>
            <w:vAlign w:val="center"/>
          </w:tcPr>
          <w:p w14:paraId="26A61C98" w14:textId="0803F987"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4DA3C87D" w14:textId="1B885FED"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1F4F3203" w14:textId="1DCCA582" w:rsidR="00C633B8" w:rsidRPr="00CC266D" w:rsidRDefault="00242262" w:rsidP="0044795B">
            <w:pPr>
              <w:spacing w:line="360" w:lineRule="auto"/>
              <w:jc w:val="center"/>
              <w:rPr>
                <w:rFonts w:ascii="Helvetica" w:hAnsi="Helvetica" w:cs="Calibri"/>
                <w:color w:val="000000"/>
                <w:sz w:val="18"/>
                <w:szCs w:val="18"/>
                <w:lang w:val="en-US"/>
              </w:rPr>
            </w:pPr>
            <w:r w:rsidRPr="00CC266D">
              <w:rPr>
                <w:rFonts w:ascii="Helvetica" w:hAnsi="Helvetica"/>
                <w:color w:val="000000" w:themeColor="text1"/>
                <w:sz w:val="18"/>
                <w:szCs w:val="18"/>
                <w:lang w:val="en-US"/>
              </w:rPr>
              <w:t>Assessment of AF risk prediction models from the Multi-Ethnic Study of Atherosclerosis (MESA).</w:t>
            </w:r>
          </w:p>
        </w:tc>
        <w:tc>
          <w:tcPr>
            <w:tcW w:w="3401" w:type="dxa"/>
            <w:vAlign w:val="center"/>
          </w:tcPr>
          <w:p w14:paraId="3C3E6552" w14:textId="2CFCAFA8" w:rsidR="00C633B8" w:rsidRPr="00CC266D" w:rsidRDefault="00DB2AD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C-statistic: 0.802</w:t>
            </w:r>
          </w:p>
        </w:tc>
      </w:tr>
      <w:tr w:rsidR="00C633B8" w:rsidRPr="00CC266D" w14:paraId="48A22428" w14:textId="77777777" w:rsidTr="00594432">
        <w:trPr>
          <w:trHeight w:val="432"/>
          <w:jc w:val="center"/>
        </w:trPr>
        <w:tc>
          <w:tcPr>
            <w:tcW w:w="1559" w:type="dxa"/>
            <w:shd w:val="clear" w:color="auto" w:fill="auto"/>
            <w:vAlign w:val="center"/>
          </w:tcPr>
          <w:p w14:paraId="3F5FB263" w14:textId="508F2587" w:rsidR="00C633B8" w:rsidRPr="00CC266D" w:rsidRDefault="00000000" w:rsidP="0044795B">
            <w:pPr>
              <w:spacing w:line="360" w:lineRule="auto"/>
              <w:jc w:val="center"/>
              <w:rPr>
                <w:rFonts w:ascii="Helvetica" w:hAnsi="Helvetica"/>
                <w:color w:val="000000" w:themeColor="text1"/>
                <w:sz w:val="18"/>
                <w:szCs w:val="18"/>
                <w:lang w:val="en-US"/>
              </w:rPr>
            </w:pPr>
            <w:sdt>
              <w:sdtPr>
                <w:rPr>
                  <w:rFonts w:ascii="Helvetica" w:hAnsi="Helvetica" w:cs="Calibri"/>
                  <w:color w:val="000000"/>
                  <w:sz w:val="18"/>
                  <w:szCs w:val="18"/>
                </w:rPr>
                <w:tag w:val="MENDELEY_CITATION_v3_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"/>
                <w:id w:val="1485122853"/>
                <w:placeholder>
                  <w:docPart w:val="DB6E1D0B626B9A4094E221FCC7F02CF3"/>
                </w:placeholder>
              </w:sdtPr>
              <w:sdtContent>
                <w:r w:rsidR="00BE0F7D" w:rsidRPr="00CC266D">
                  <w:rPr>
                    <w:rFonts w:ascii="Helvetica" w:hAnsi="Helvetica" w:cs="Calibri"/>
                    <w:color w:val="000000"/>
                    <w:sz w:val="18"/>
                    <w:szCs w:val="18"/>
                  </w:rPr>
                  <w:t>(S. Raghunath et al., 2021)</w:t>
                </w:r>
              </w:sdtContent>
            </w:sdt>
          </w:p>
        </w:tc>
        <w:tc>
          <w:tcPr>
            <w:tcW w:w="2267" w:type="dxa"/>
            <w:vAlign w:val="center"/>
          </w:tcPr>
          <w:p w14:paraId="554B54C8" w14:textId="690E8DCC"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46006E2C" w14:textId="6E62AB17"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198F6EF2" w14:textId="6D06EE9D" w:rsidR="00C633B8" w:rsidRPr="00CC266D" w:rsidRDefault="00041817"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A deep neural network model was developed to predict new-onset AF using resting 12-lead ECG data.</w:t>
            </w:r>
          </w:p>
        </w:tc>
        <w:tc>
          <w:tcPr>
            <w:tcW w:w="3401" w:type="dxa"/>
            <w:vAlign w:val="center"/>
          </w:tcPr>
          <w:p w14:paraId="2E9FEF0A" w14:textId="434B89F7" w:rsidR="00C633B8" w:rsidRPr="00CC266D" w:rsidRDefault="00DB2AD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0.85</w:t>
            </w:r>
          </w:p>
        </w:tc>
      </w:tr>
      <w:tr w:rsidR="00C633B8" w:rsidRPr="00CC266D" w14:paraId="30A95EFE" w14:textId="77777777" w:rsidTr="00594432">
        <w:trPr>
          <w:trHeight w:val="432"/>
          <w:jc w:val="center"/>
        </w:trPr>
        <w:tc>
          <w:tcPr>
            <w:tcW w:w="1559" w:type="dxa"/>
            <w:shd w:val="clear" w:color="auto" w:fill="auto"/>
            <w:vAlign w:val="center"/>
          </w:tcPr>
          <w:p w14:paraId="0F51DDFD" w14:textId="25FBC1A4" w:rsidR="00C633B8"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"/>
                <w:id w:val="1159354036"/>
                <w:placeholder>
                  <w:docPart w:val="11423E5289CCB84D9FA530851AA3CE1A"/>
                </w:placeholder>
              </w:sdtPr>
              <w:sdtContent>
                <w:r w:rsidR="00BE0F7D" w:rsidRPr="00CC266D">
                  <w:rPr>
                    <w:rFonts w:ascii="Helvetica" w:hAnsi="Helvetica" w:cs="Calibri"/>
                    <w:color w:val="000000"/>
                    <w:sz w:val="18"/>
                    <w:szCs w:val="18"/>
                  </w:rPr>
                  <w:t>(Biton et al., 2021)</w:t>
                </w:r>
              </w:sdtContent>
            </w:sdt>
          </w:p>
        </w:tc>
        <w:tc>
          <w:tcPr>
            <w:tcW w:w="2267" w:type="dxa"/>
            <w:vAlign w:val="center"/>
          </w:tcPr>
          <w:p w14:paraId="52BDE303" w14:textId="15F69A19"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59BADB75" w14:textId="3082818E"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DL</w:t>
            </w:r>
          </w:p>
        </w:tc>
        <w:tc>
          <w:tcPr>
            <w:tcW w:w="5951" w:type="dxa"/>
            <w:shd w:val="clear" w:color="auto" w:fill="auto"/>
            <w:vAlign w:val="center"/>
          </w:tcPr>
          <w:p w14:paraId="7081EA86" w14:textId="524E8EA1" w:rsidR="00C633B8" w:rsidRPr="00CC266D" w:rsidRDefault="00242262"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This study aims to assess whether raw 12-lead ECG/clinical data combined are predictive of AF development.</w:t>
            </w:r>
          </w:p>
        </w:tc>
        <w:tc>
          <w:tcPr>
            <w:tcW w:w="3401" w:type="dxa"/>
            <w:vAlign w:val="center"/>
          </w:tcPr>
          <w:p w14:paraId="430EFA69" w14:textId="074F2816" w:rsidR="00C633B8" w:rsidRPr="00CC266D" w:rsidRDefault="00DB2AD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0.84</w:t>
            </w:r>
          </w:p>
        </w:tc>
      </w:tr>
      <w:tr w:rsidR="00C633B8" w:rsidRPr="0044795B" w14:paraId="269F976A" w14:textId="77777777" w:rsidTr="00594432">
        <w:trPr>
          <w:trHeight w:val="432"/>
          <w:jc w:val="center"/>
        </w:trPr>
        <w:tc>
          <w:tcPr>
            <w:tcW w:w="1559" w:type="dxa"/>
            <w:shd w:val="clear" w:color="auto" w:fill="auto"/>
            <w:vAlign w:val="center"/>
          </w:tcPr>
          <w:p w14:paraId="6CAE0FBC" w14:textId="2DA33141" w:rsidR="00C633B8" w:rsidRPr="00CC266D" w:rsidRDefault="00000000" w:rsidP="0044795B">
            <w:pPr>
              <w:spacing w:line="360" w:lineRule="auto"/>
              <w:jc w:val="center"/>
              <w:rPr>
                <w:rFonts w:ascii="Helvetica" w:hAnsi="Helvetica"/>
                <w:color w:val="000000" w:themeColor="text1"/>
                <w:sz w:val="18"/>
                <w:szCs w:val="18"/>
              </w:rPr>
            </w:pPr>
            <w:sdt>
              <w:sdtPr>
                <w:rPr>
                  <w:rFonts w:ascii="Helvetica" w:hAnsi="Helvetica" w:cs="Calibri"/>
                  <w:color w:val="000000"/>
                  <w:sz w:val="18"/>
                  <w:szCs w:val="18"/>
                </w:rPr>
                <w:tag w:val="MENDELEY_CITATION_v3_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"/>
                <w:id w:val="2068754140"/>
                <w:placeholder>
                  <w:docPart w:val="B869381A5F47364CB819C1918A937412"/>
                </w:placeholder>
              </w:sdtPr>
              <w:sdtContent>
                <w:r w:rsidR="00BE0F7D" w:rsidRPr="00CC266D">
                  <w:rPr>
                    <w:rFonts w:ascii="Helvetica" w:hAnsi="Helvetica" w:cs="Calibri"/>
                    <w:color w:val="000000"/>
                    <w:sz w:val="18"/>
                    <w:szCs w:val="18"/>
                  </w:rPr>
                  <w:t>(Pujadas et al., 2022)</w:t>
                </w:r>
              </w:sdtContent>
            </w:sdt>
          </w:p>
        </w:tc>
        <w:tc>
          <w:tcPr>
            <w:tcW w:w="2267" w:type="dxa"/>
            <w:vAlign w:val="center"/>
          </w:tcPr>
          <w:p w14:paraId="6C9E9ADA" w14:textId="1675C2B1"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ECG</w:t>
            </w:r>
          </w:p>
        </w:tc>
        <w:tc>
          <w:tcPr>
            <w:tcW w:w="1559" w:type="dxa"/>
            <w:shd w:val="clear" w:color="auto" w:fill="auto"/>
            <w:vAlign w:val="center"/>
          </w:tcPr>
          <w:p w14:paraId="1BA78B44" w14:textId="3EBAAB3C" w:rsidR="00C633B8" w:rsidRPr="00CC266D" w:rsidRDefault="00C633B8" w:rsidP="0044795B">
            <w:pPr>
              <w:spacing w:line="360" w:lineRule="auto"/>
              <w:jc w:val="center"/>
              <w:rPr>
                <w:rFonts w:ascii="Helvetica" w:hAnsi="Helvetica"/>
                <w:color w:val="000000" w:themeColor="text1"/>
                <w:sz w:val="18"/>
                <w:szCs w:val="18"/>
                <w:lang w:val="en-US"/>
              </w:rPr>
            </w:pPr>
            <w:r w:rsidRPr="00CC266D">
              <w:rPr>
                <w:rFonts w:ascii="Helvetica" w:hAnsi="Helvetica" w:cs="Calibri"/>
                <w:sz w:val="18"/>
                <w:szCs w:val="18"/>
              </w:rPr>
              <w:t>ML</w:t>
            </w:r>
          </w:p>
        </w:tc>
        <w:tc>
          <w:tcPr>
            <w:tcW w:w="5951" w:type="dxa"/>
            <w:shd w:val="clear" w:color="auto" w:fill="auto"/>
            <w:vAlign w:val="center"/>
          </w:tcPr>
          <w:p w14:paraId="0596831A" w14:textId="42AFAC18" w:rsidR="00C633B8" w:rsidRPr="00CC266D" w:rsidRDefault="00242262" w:rsidP="0044795B">
            <w:pPr>
              <w:spacing w:line="360" w:lineRule="auto"/>
              <w:jc w:val="center"/>
              <w:rPr>
                <w:rFonts w:ascii="Helvetica" w:hAnsi="Helvetica" w:cs="Calibri"/>
                <w:color w:val="000000"/>
                <w:sz w:val="18"/>
                <w:szCs w:val="18"/>
                <w:lang w:val="en-US"/>
              </w:rPr>
            </w:pPr>
            <w:r w:rsidRPr="00CC266D">
              <w:rPr>
                <w:rFonts w:ascii="Helvetica" w:hAnsi="Helvetica" w:cs="Calibri"/>
                <w:color w:val="000000"/>
                <w:sz w:val="18"/>
                <w:szCs w:val="18"/>
                <w:lang w:val="en-US"/>
              </w:rPr>
              <w:t>Machine learning models discriminating prevalent AF using image-derived radiomics phenotypes and ECG features.</w:t>
            </w:r>
          </w:p>
        </w:tc>
        <w:tc>
          <w:tcPr>
            <w:tcW w:w="3401" w:type="dxa"/>
            <w:vAlign w:val="center"/>
          </w:tcPr>
          <w:p w14:paraId="7A303649" w14:textId="38E06CA7" w:rsidR="00C633B8" w:rsidRPr="0044795B" w:rsidRDefault="00DB2ADF" w:rsidP="0044795B">
            <w:pPr>
              <w:spacing w:line="360" w:lineRule="auto"/>
              <w:jc w:val="center"/>
              <w:rPr>
                <w:rFonts w:ascii="Helvetica" w:hAnsi="Helvetica" w:cs="Calibri"/>
                <w:sz w:val="18"/>
                <w:szCs w:val="18"/>
                <w:lang w:val="en-US"/>
              </w:rPr>
            </w:pPr>
            <w:r w:rsidRPr="00CC266D">
              <w:rPr>
                <w:rFonts w:ascii="Helvetica" w:hAnsi="Helvetica" w:cs="Calibri"/>
                <w:sz w:val="18"/>
                <w:szCs w:val="18"/>
                <w:lang w:val="en-US"/>
              </w:rPr>
              <w:t>AUC: 0.88</w:t>
            </w:r>
          </w:p>
        </w:tc>
      </w:tr>
    </w:tbl>
    <w:p w14:paraId="7E2E1CB5" w14:textId="7471E081" w:rsidR="003C5229" w:rsidRDefault="003C5229">
      <w:pPr>
        <w:rPr>
          <w:rFonts w:ascii="Palatino Linotype" w:hAnsi="Palatino Linotype"/>
          <w:b/>
          <w:lang w:val="en-US"/>
        </w:rPr>
      </w:pPr>
    </w:p>
    <w:sectPr w:rsidR="003C5229" w:rsidSect="00E61573">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D6CC28" w14:textId="77777777" w:rsidR="00E61573" w:rsidRDefault="00E61573" w:rsidP="00730DAD">
      <w:r>
        <w:separator/>
      </w:r>
    </w:p>
  </w:endnote>
  <w:endnote w:type="continuationSeparator" w:id="0">
    <w:p w14:paraId="33A7C4CF" w14:textId="77777777" w:rsidR="00E61573" w:rsidRDefault="00E61573" w:rsidP="00730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3C3EF0" w14:textId="77777777" w:rsidR="00E61573" w:rsidRDefault="00E61573" w:rsidP="00730DAD">
      <w:r>
        <w:separator/>
      </w:r>
    </w:p>
  </w:footnote>
  <w:footnote w:type="continuationSeparator" w:id="0">
    <w:p w14:paraId="2EFD5D1D" w14:textId="77777777" w:rsidR="00E61573" w:rsidRDefault="00E61573" w:rsidP="00730D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2AE53E" w14:textId="77777777" w:rsidR="00787C47" w:rsidRPr="00CE35C0" w:rsidRDefault="00787C47" w:rsidP="00CE35C0">
    <w:pPr>
      <w:pStyle w:val="Header"/>
      <w:tabs>
        <w:tab w:val="left" w:pos="75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C1753"/>
    <w:multiLevelType w:val="hybridMultilevel"/>
    <w:tmpl w:val="895270C0"/>
    <w:lvl w:ilvl="0" w:tplc="F57E7DE0">
      <w:start w:val="1"/>
      <w:numFmt w:val="bullet"/>
      <w:lvlText w:val="-"/>
      <w:lvlJc w:val="left"/>
      <w:pPr>
        <w:ind w:left="720" w:hanging="360"/>
      </w:pPr>
      <w:rPr>
        <w:rFonts w:ascii="Palatino Linotype" w:eastAsia="Times New Roman" w:hAnsi="Palatino Linotype"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882FB8"/>
    <w:multiLevelType w:val="hybridMultilevel"/>
    <w:tmpl w:val="5890EC3A"/>
    <w:lvl w:ilvl="0" w:tplc="325200BA">
      <w:start w:val="1"/>
      <w:numFmt w:val="bullet"/>
      <w:lvlText w:val="-"/>
      <w:lvlJc w:val="left"/>
      <w:pPr>
        <w:ind w:left="720" w:hanging="360"/>
      </w:pPr>
      <w:rPr>
        <w:rFonts w:ascii="Palatino Linotype" w:eastAsia="Times New Roman" w:hAnsi="Palatino Linotype"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A84298D"/>
    <w:multiLevelType w:val="hybridMultilevel"/>
    <w:tmpl w:val="01AA3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4CF52CB"/>
    <w:multiLevelType w:val="hybridMultilevel"/>
    <w:tmpl w:val="104A6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FC25AC4"/>
    <w:multiLevelType w:val="hybridMultilevel"/>
    <w:tmpl w:val="D0167676"/>
    <w:lvl w:ilvl="0" w:tplc="0C7E7B52">
      <w:start w:val="1"/>
      <w:numFmt w:val="decimal"/>
      <w:lvlText w:val="%1."/>
      <w:lvlJc w:val="left"/>
      <w:pPr>
        <w:ind w:left="360" w:hanging="360"/>
      </w:pPr>
      <w:rPr>
        <w:rFonts w:hint="default"/>
        <w:lang w:val="it-I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61C22C91"/>
    <w:multiLevelType w:val="hybridMultilevel"/>
    <w:tmpl w:val="AAB2F92E"/>
    <w:lvl w:ilvl="0" w:tplc="29143174">
      <w:start w:val="4"/>
      <w:numFmt w:val="bullet"/>
      <w:lvlText w:val="-"/>
      <w:lvlJc w:val="left"/>
      <w:pPr>
        <w:ind w:left="720" w:hanging="360"/>
      </w:pPr>
      <w:rPr>
        <w:rFonts w:ascii="Palatino Linotype" w:eastAsiaTheme="minorHAnsi" w:hAnsi="Palatino Linotype" w:cstheme="minorBidi"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F345D59"/>
    <w:multiLevelType w:val="multilevel"/>
    <w:tmpl w:val="0568B33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145511952">
    <w:abstractNumId w:val="6"/>
  </w:num>
  <w:num w:numId="2" w16cid:durableId="68814406">
    <w:abstractNumId w:val="3"/>
  </w:num>
  <w:num w:numId="3" w16cid:durableId="1615399803">
    <w:abstractNumId w:val="5"/>
  </w:num>
  <w:num w:numId="4" w16cid:durableId="917248464">
    <w:abstractNumId w:val="0"/>
  </w:num>
  <w:num w:numId="5" w16cid:durableId="1835879779">
    <w:abstractNumId w:val="1"/>
  </w:num>
  <w:num w:numId="6" w16cid:durableId="143546429">
    <w:abstractNumId w:val="4"/>
  </w:num>
  <w:num w:numId="7" w16cid:durableId="1767574421">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proofState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ExMzI1NQIyjQ0sjJV0lIJTi4sz8/NACgxrASsSvAcsAAAA"/>
  </w:docVars>
  <w:rsids>
    <w:rsidRoot w:val="00FC2113"/>
    <w:rsid w:val="0000263C"/>
    <w:rsid w:val="00005F54"/>
    <w:rsid w:val="000122B6"/>
    <w:rsid w:val="0001380E"/>
    <w:rsid w:val="000170D2"/>
    <w:rsid w:val="0002175A"/>
    <w:rsid w:val="00022A43"/>
    <w:rsid w:val="00027728"/>
    <w:rsid w:val="000300B0"/>
    <w:rsid w:val="0003034F"/>
    <w:rsid w:val="00031356"/>
    <w:rsid w:val="000336F7"/>
    <w:rsid w:val="000345C8"/>
    <w:rsid w:val="00034CBC"/>
    <w:rsid w:val="00041817"/>
    <w:rsid w:val="000450FC"/>
    <w:rsid w:val="000453EA"/>
    <w:rsid w:val="00050621"/>
    <w:rsid w:val="0005255A"/>
    <w:rsid w:val="000538F3"/>
    <w:rsid w:val="00053A40"/>
    <w:rsid w:val="00053FC3"/>
    <w:rsid w:val="000565B3"/>
    <w:rsid w:val="000565F3"/>
    <w:rsid w:val="000627F4"/>
    <w:rsid w:val="00064EB0"/>
    <w:rsid w:val="00067369"/>
    <w:rsid w:val="00071CB5"/>
    <w:rsid w:val="00072D84"/>
    <w:rsid w:val="00074E3E"/>
    <w:rsid w:val="00075C17"/>
    <w:rsid w:val="00076F95"/>
    <w:rsid w:val="0008309F"/>
    <w:rsid w:val="000871C0"/>
    <w:rsid w:val="000947AF"/>
    <w:rsid w:val="00095284"/>
    <w:rsid w:val="00095619"/>
    <w:rsid w:val="000A0E07"/>
    <w:rsid w:val="000A1428"/>
    <w:rsid w:val="000A33E9"/>
    <w:rsid w:val="000B009F"/>
    <w:rsid w:val="000B0C20"/>
    <w:rsid w:val="000B12C1"/>
    <w:rsid w:val="000B1861"/>
    <w:rsid w:val="000B1E19"/>
    <w:rsid w:val="000B1F24"/>
    <w:rsid w:val="000B2303"/>
    <w:rsid w:val="000B27AF"/>
    <w:rsid w:val="000B7627"/>
    <w:rsid w:val="000C0FD6"/>
    <w:rsid w:val="000C1E68"/>
    <w:rsid w:val="000C27A0"/>
    <w:rsid w:val="000C38D9"/>
    <w:rsid w:val="000C6729"/>
    <w:rsid w:val="000C6DFA"/>
    <w:rsid w:val="000C70ED"/>
    <w:rsid w:val="000D1351"/>
    <w:rsid w:val="000D2B79"/>
    <w:rsid w:val="000D2D53"/>
    <w:rsid w:val="000E1BA2"/>
    <w:rsid w:val="000E1DCA"/>
    <w:rsid w:val="000E3F23"/>
    <w:rsid w:val="000E4F39"/>
    <w:rsid w:val="000E64D3"/>
    <w:rsid w:val="000E6581"/>
    <w:rsid w:val="000E7199"/>
    <w:rsid w:val="000F08FD"/>
    <w:rsid w:val="000F3323"/>
    <w:rsid w:val="000F6912"/>
    <w:rsid w:val="00100B1E"/>
    <w:rsid w:val="0010144C"/>
    <w:rsid w:val="00102731"/>
    <w:rsid w:val="00106C3E"/>
    <w:rsid w:val="001076A4"/>
    <w:rsid w:val="00107F66"/>
    <w:rsid w:val="0011367F"/>
    <w:rsid w:val="001147C0"/>
    <w:rsid w:val="0012125C"/>
    <w:rsid w:val="0012198C"/>
    <w:rsid w:val="001304E4"/>
    <w:rsid w:val="00131E4B"/>
    <w:rsid w:val="001328A5"/>
    <w:rsid w:val="001363C1"/>
    <w:rsid w:val="00142148"/>
    <w:rsid w:val="00142F6D"/>
    <w:rsid w:val="00143A27"/>
    <w:rsid w:val="00145C5F"/>
    <w:rsid w:val="00146FDE"/>
    <w:rsid w:val="00147929"/>
    <w:rsid w:val="001529CD"/>
    <w:rsid w:val="00154972"/>
    <w:rsid w:val="0015796F"/>
    <w:rsid w:val="001652CC"/>
    <w:rsid w:val="001655DD"/>
    <w:rsid w:val="00165837"/>
    <w:rsid w:val="001673B0"/>
    <w:rsid w:val="00172FBA"/>
    <w:rsid w:val="001741E1"/>
    <w:rsid w:val="00174939"/>
    <w:rsid w:val="00175571"/>
    <w:rsid w:val="00176806"/>
    <w:rsid w:val="00182548"/>
    <w:rsid w:val="0018780B"/>
    <w:rsid w:val="00187AC1"/>
    <w:rsid w:val="001933D2"/>
    <w:rsid w:val="00195981"/>
    <w:rsid w:val="00196F22"/>
    <w:rsid w:val="00197245"/>
    <w:rsid w:val="001A426F"/>
    <w:rsid w:val="001A5067"/>
    <w:rsid w:val="001B33D8"/>
    <w:rsid w:val="001B431A"/>
    <w:rsid w:val="001B437C"/>
    <w:rsid w:val="001B43D9"/>
    <w:rsid w:val="001B4E5D"/>
    <w:rsid w:val="001B50BD"/>
    <w:rsid w:val="001B781A"/>
    <w:rsid w:val="001C2656"/>
    <w:rsid w:val="001C462C"/>
    <w:rsid w:val="001C4C7A"/>
    <w:rsid w:val="001C78FD"/>
    <w:rsid w:val="001D131A"/>
    <w:rsid w:val="001D5C97"/>
    <w:rsid w:val="001E1483"/>
    <w:rsid w:val="001E381C"/>
    <w:rsid w:val="001E4FAC"/>
    <w:rsid w:val="001E6DBD"/>
    <w:rsid w:val="001E7223"/>
    <w:rsid w:val="001F1D0E"/>
    <w:rsid w:val="001F29C6"/>
    <w:rsid w:val="001F48CC"/>
    <w:rsid w:val="001F4F85"/>
    <w:rsid w:val="001F5783"/>
    <w:rsid w:val="001F5F1A"/>
    <w:rsid w:val="001F742F"/>
    <w:rsid w:val="001F7F07"/>
    <w:rsid w:val="00202C17"/>
    <w:rsid w:val="00204711"/>
    <w:rsid w:val="00206077"/>
    <w:rsid w:val="0020701C"/>
    <w:rsid w:val="00210B02"/>
    <w:rsid w:val="0021694F"/>
    <w:rsid w:val="002207A0"/>
    <w:rsid w:val="00222D01"/>
    <w:rsid w:val="0022359E"/>
    <w:rsid w:val="00224121"/>
    <w:rsid w:val="00226FF9"/>
    <w:rsid w:val="00230AB9"/>
    <w:rsid w:val="0023215A"/>
    <w:rsid w:val="00233438"/>
    <w:rsid w:val="00233F19"/>
    <w:rsid w:val="00234374"/>
    <w:rsid w:val="0023557E"/>
    <w:rsid w:val="00235934"/>
    <w:rsid w:val="00236EAC"/>
    <w:rsid w:val="00240B8E"/>
    <w:rsid w:val="00242262"/>
    <w:rsid w:val="00243091"/>
    <w:rsid w:val="002433C5"/>
    <w:rsid w:val="0024599F"/>
    <w:rsid w:val="00247EDA"/>
    <w:rsid w:val="00250F8E"/>
    <w:rsid w:val="00253346"/>
    <w:rsid w:val="0025364E"/>
    <w:rsid w:val="00254E04"/>
    <w:rsid w:val="00257862"/>
    <w:rsid w:val="00260615"/>
    <w:rsid w:val="00260E46"/>
    <w:rsid w:val="00260F09"/>
    <w:rsid w:val="00261D30"/>
    <w:rsid w:val="002629A6"/>
    <w:rsid w:val="00265150"/>
    <w:rsid w:val="00265454"/>
    <w:rsid w:val="00266BF1"/>
    <w:rsid w:val="002675A6"/>
    <w:rsid w:val="002707ED"/>
    <w:rsid w:val="00271153"/>
    <w:rsid w:val="002713DC"/>
    <w:rsid w:val="00272B63"/>
    <w:rsid w:val="002739F3"/>
    <w:rsid w:val="0027610F"/>
    <w:rsid w:val="00277541"/>
    <w:rsid w:val="0028002A"/>
    <w:rsid w:val="00284E78"/>
    <w:rsid w:val="0028511D"/>
    <w:rsid w:val="002852D4"/>
    <w:rsid w:val="00286E31"/>
    <w:rsid w:val="002903FF"/>
    <w:rsid w:val="002916B5"/>
    <w:rsid w:val="00291E35"/>
    <w:rsid w:val="00294648"/>
    <w:rsid w:val="00294B8E"/>
    <w:rsid w:val="002A0CA0"/>
    <w:rsid w:val="002A5372"/>
    <w:rsid w:val="002A588F"/>
    <w:rsid w:val="002A6157"/>
    <w:rsid w:val="002A64E3"/>
    <w:rsid w:val="002B41E3"/>
    <w:rsid w:val="002C3B57"/>
    <w:rsid w:val="002C3FE5"/>
    <w:rsid w:val="002C40CC"/>
    <w:rsid w:val="002C46D6"/>
    <w:rsid w:val="002C485A"/>
    <w:rsid w:val="002C4B88"/>
    <w:rsid w:val="002C5617"/>
    <w:rsid w:val="002C5A37"/>
    <w:rsid w:val="002C74A2"/>
    <w:rsid w:val="002D059B"/>
    <w:rsid w:val="002D2FF9"/>
    <w:rsid w:val="002D3744"/>
    <w:rsid w:val="002D43A6"/>
    <w:rsid w:val="002D6FF1"/>
    <w:rsid w:val="002E2302"/>
    <w:rsid w:val="002E2EBF"/>
    <w:rsid w:val="002E4FC4"/>
    <w:rsid w:val="002E66F3"/>
    <w:rsid w:val="002F1AAE"/>
    <w:rsid w:val="002F29E6"/>
    <w:rsid w:val="002F4FB8"/>
    <w:rsid w:val="00301135"/>
    <w:rsid w:val="003035A9"/>
    <w:rsid w:val="00304891"/>
    <w:rsid w:val="00304D19"/>
    <w:rsid w:val="00304FF4"/>
    <w:rsid w:val="003073FE"/>
    <w:rsid w:val="0031127B"/>
    <w:rsid w:val="003113DB"/>
    <w:rsid w:val="003168F3"/>
    <w:rsid w:val="00316BF4"/>
    <w:rsid w:val="00316C36"/>
    <w:rsid w:val="00320B85"/>
    <w:rsid w:val="00321CBC"/>
    <w:rsid w:val="0032605C"/>
    <w:rsid w:val="00326634"/>
    <w:rsid w:val="00327375"/>
    <w:rsid w:val="0033029E"/>
    <w:rsid w:val="00330A87"/>
    <w:rsid w:val="00330C07"/>
    <w:rsid w:val="00335164"/>
    <w:rsid w:val="00345242"/>
    <w:rsid w:val="00347CE8"/>
    <w:rsid w:val="00352281"/>
    <w:rsid w:val="00353193"/>
    <w:rsid w:val="00353206"/>
    <w:rsid w:val="0035643B"/>
    <w:rsid w:val="003605D6"/>
    <w:rsid w:val="0036153E"/>
    <w:rsid w:val="00363387"/>
    <w:rsid w:val="00364526"/>
    <w:rsid w:val="0036562D"/>
    <w:rsid w:val="00367C43"/>
    <w:rsid w:val="00372320"/>
    <w:rsid w:val="00374C71"/>
    <w:rsid w:val="00375894"/>
    <w:rsid w:val="00375C82"/>
    <w:rsid w:val="00380C06"/>
    <w:rsid w:val="003817C6"/>
    <w:rsid w:val="0038329D"/>
    <w:rsid w:val="003847A1"/>
    <w:rsid w:val="003875ED"/>
    <w:rsid w:val="00393D7C"/>
    <w:rsid w:val="00393FF4"/>
    <w:rsid w:val="003A4A44"/>
    <w:rsid w:val="003A5723"/>
    <w:rsid w:val="003A6486"/>
    <w:rsid w:val="003B0573"/>
    <w:rsid w:val="003B1CF0"/>
    <w:rsid w:val="003B3C5F"/>
    <w:rsid w:val="003B5654"/>
    <w:rsid w:val="003B5F87"/>
    <w:rsid w:val="003C004C"/>
    <w:rsid w:val="003C20C6"/>
    <w:rsid w:val="003C5229"/>
    <w:rsid w:val="003C75B2"/>
    <w:rsid w:val="003D1E81"/>
    <w:rsid w:val="003D3AD9"/>
    <w:rsid w:val="003D53E3"/>
    <w:rsid w:val="003D660F"/>
    <w:rsid w:val="003D6C48"/>
    <w:rsid w:val="003E4F56"/>
    <w:rsid w:val="003F1AA3"/>
    <w:rsid w:val="003F5914"/>
    <w:rsid w:val="003F71AD"/>
    <w:rsid w:val="004030A4"/>
    <w:rsid w:val="004037AD"/>
    <w:rsid w:val="00404486"/>
    <w:rsid w:val="00404CE7"/>
    <w:rsid w:val="00405B85"/>
    <w:rsid w:val="00410A73"/>
    <w:rsid w:val="00413F3E"/>
    <w:rsid w:val="004161C1"/>
    <w:rsid w:val="004163FB"/>
    <w:rsid w:val="00416E46"/>
    <w:rsid w:val="00417DDE"/>
    <w:rsid w:val="004200FB"/>
    <w:rsid w:val="00421116"/>
    <w:rsid w:val="00421FCC"/>
    <w:rsid w:val="004262A8"/>
    <w:rsid w:val="004264FD"/>
    <w:rsid w:val="00433FBB"/>
    <w:rsid w:val="0043490B"/>
    <w:rsid w:val="00434E82"/>
    <w:rsid w:val="00435AE3"/>
    <w:rsid w:val="00440177"/>
    <w:rsid w:val="0044023A"/>
    <w:rsid w:val="00440E88"/>
    <w:rsid w:val="00440F86"/>
    <w:rsid w:val="00441C6A"/>
    <w:rsid w:val="00444533"/>
    <w:rsid w:val="0044795B"/>
    <w:rsid w:val="0045103D"/>
    <w:rsid w:val="0045387C"/>
    <w:rsid w:val="00454545"/>
    <w:rsid w:val="00454CD3"/>
    <w:rsid w:val="00455190"/>
    <w:rsid w:val="00455829"/>
    <w:rsid w:val="0046246C"/>
    <w:rsid w:val="00462B57"/>
    <w:rsid w:val="004634C8"/>
    <w:rsid w:val="00470B59"/>
    <w:rsid w:val="00481512"/>
    <w:rsid w:val="00483E5B"/>
    <w:rsid w:val="00484451"/>
    <w:rsid w:val="00485A04"/>
    <w:rsid w:val="00487CC4"/>
    <w:rsid w:val="0049007C"/>
    <w:rsid w:val="00490344"/>
    <w:rsid w:val="00493B45"/>
    <w:rsid w:val="00495BE3"/>
    <w:rsid w:val="00496FA9"/>
    <w:rsid w:val="00497310"/>
    <w:rsid w:val="0049774B"/>
    <w:rsid w:val="004A0013"/>
    <w:rsid w:val="004A6C18"/>
    <w:rsid w:val="004B177B"/>
    <w:rsid w:val="004B2392"/>
    <w:rsid w:val="004B3040"/>
    <w:rsid w:val="004B5155"/>
    <w:rsid w:val="004C0D4C"/>
    <w:rsid w:val="004C381C"/>
    <w:rsid w:val="004C3A63"/>
    <w:rsid w:val="004C4427"/>
    <w:rsid w:val="004D107C"/>
    <w:rsid w:val="004D1994"/>
    <w:rsid w:val="004D1D0F"/>
    <w:rsid w:val="004D37C2"/>
    <w:rsid w:val="004D77AF"/>
    <w:rsid w:val="004E2360"/>
    <w:rsid w:val="004E292B"/>
    <w:rsid w:val="004E3ED5"/>
    <w:rsid w:val="004E4522"/>
    <w:rsid w:val="004E4B47"/>
    <w:rsid w:val="004E531E"/>
    <w:rsid w:val="004E5429"/>
    <w:rsid w:val="004F06B7"/>
    <w:rsid w:val="004F1383"/>
    <w:rsid w:val="004F5A10"/>
    <w:rsid w:val="004F6891"/>
    <w:rsid w:val="004F7605"/>
    <w:rsid w:val="00505F6C"/>
    <w:rsid w:val="005073D8"/>
    <w:rsid w:val="00507B86"/>
    <w:rsid w:val="00507BBB"/>
    <w:rsid w:val="00507F91"/>
    <w:rsid w:val="0051137C"/>
    <w:rsid w:val="00511B2F"/>
    <w:rsid w:val="00515A96"/>
    <w:rsid w:val="00517556"/>
    <w:rsid w:val="00521AA9"/>
    <w:rsid w:val="00522414"/>
    <w:rsid w:val="00522BCF"/>
    <w:rsid w:val="00523192"/>
    <w:rsid w:val="00523F18"/>
    <w:rsid w:val="005317F8"/>
    <w:rsid w:val="00535A34"/>
    <w:rsid w:val="005366A3"/>
    <w:rsid w:val="00536B8F"/>
    <w:rsid w:val="0054013E"/>
    <w:rsid w:val="005443A7"/>
    <w:rsid w:val="00545987"/>
    <w:rsid w:val="00553564"/>
    <w:rsid w:val="00553FFC"/>
    <w:rsid w:val="00561614"/>
    <w:rsid w:val="00562D87"/>
    <w:rsid w:val="005633C9"/>
    <w:rsid w:val="00565734"/>
    <w:rsid w:val="0056588D"/>
    <w:rsid w:val="00566B58"/>
    <w:rsid w:val="00567EA4"/>
    <w:rsid w:val="005719C6"/>
    <w:rsid w:val="005758CC"/>
    <w:rsid w:val="005774D6"/>
    <w:rsid w:val="00586AEC"/>
    <w:rsid w:val="00590961"/>
    <w:rsid w:val="00590BDC"/>
    <w:rsid w:val="00595CC0"/>
    <w:rsid w:val="005966D0"/>
    <w:rsid w:val="00596EB2"/>
    <w:rsid w:val="0059743C"/>
    <w:rsid w:val="005A61B5"/>
    <w:rsid w:val="005A74B7"/>
    <w:rsid w:val="005A76F4"/>
    <w:rsid w:val="005B00BD"/>
    <w:rsid w:val="005B135C"/>
    <w:rsid w:val="005B1527"/>
    <w:rsid w:val="005B4957"/>
    <w:rsid w:val="005B5039"/>
    <w:rsid w:val="005B58F7"/>
    <w:rsid w:val="005B5D0F"/>
    <w:rsid w:val="005C2053"/>
    <w:rsid w:val="005C4E40"/>
    <w:rsid w:val="005C5D96"/>
    <w:rsid w:val="005D0747"/>
    <w:rsid w:val="005D0C70"/>
    <w:rsid w:val="005D4BDF"/>
    <w:rsid w:val="005D646F"/>
    <w:rsid w:val="005D6658"/>
    <w:rsid w:val="005E15EB"/>
    <w:rsid w:val="005E1A70"/>
    <w:rsid w:val="005E4701"/>
    <w:rsid w:val="005F23AF"/>
    <w:rsid w:val="005F5070"/>
    <w:rsid w:val="005F5B68"/>
    <w:rsid w:val="005F5DB3"/>
    <w:rsid w:val="00601DA0"/>
    <w:rsid w:val="00603D44"/>
    <w:rsid w:val="00604DA3"/>
    <w:rsid w:val="0060550D"/>
    <w:rsid w:val="00605CDE"/>
    <w:rsid w:val="00610AFC"/>
    <w:rsid w:val="00612CEE"/>
    <w:rsid w:val="00617878"/>
    <w:rsid w:val="00621230"/>
    <w:rsid w:val="00622607"/>
    <w:rsid w:val="006276C3"/>
    <w:rsid w:val="0063549A"/>
    <w:rsid w:val="00636C50"/>
    <w:rsid w:val="0064072D"/>
    <w:rsid w:val="0064165A"/>
    <w:rsid w:val="006423CA"/>
    <w:rsid w:val="006426DD"/>
    <w:rsid w:val="00645663"/>
    <w:rsid w:val="00645AA6"/>
    <w:rsid w:val="00646EFE"/>
    <w:rsid w:val="00647412"/>
    <w:rsid w:val="00656A17"/>
    <w:rsid w:val="00657C4D"/>
    <w:rsid w:val="00662321"/>
    <w:rsid w:val="00663591"/>
    <w:rsid w:val="00664245"/>
    <w:rsid w:val="006651BB"/>
    <w:rsid w:val="0067282B"/>
    <w:rsid w:val="006736C4"/>
    <w:rsid w:val="006739D7"/>
    <w:rsid w:val="0067512D"/>
    <w:rsid w:val="006764D5"/>
    <w:rsid w:val="00680359"/>
    <w:rsid w:val="006825DC"/>
    <w:rsid w:val="00684FC0"/>
    <w:rsid w:val="006873C7"/>
    <w:rsid w:val="006913BA"/>
    <w:rsid w:val="00691C3C"/>
    <w:rsid w:val="00691DA2"/>
    <w:rsid w:val="00695673"/>
    <w:rsid w:val="006956BF"/>
    <w:rsid w:val="006A2DC3"/>
    <w:rsid w:val="006A46BB"/>
    <w:rsid w:val="006A4D35"/>
    <w:rsid w:val="006A50C9"/>
    <w:rsid w:val="006A55A7"/>
    <w:rsid w:val="006A69F3"/>
    <w:rsid w:val="006A7D48"/>
    <w:rsid w:val="006B04B8"/>
    <w:rsid w:val="006B0891"/>
    <w:rsid w:val="006B4856"/>
    <w:rsid w:val="006C0223"/>
    <w:rsid w:val="006C3673"/>
    <w:rsid w:val="006D28D2"/>
    <w:rsid w:val="006D2B59"/>
    <w:rsid w:val="006D2E73"/>
    <w:rsid w:val="006D6B24"/>
    <w:rsid w:val="006E0401"/>
    <w:rsid w:val="006E310F"/>
    <w:rsid w:val="006E31A0"/>
    <w:rsid w:val="006E430E"/>
    <w:rsid w:val="006F07C6"/>
    <w:rsid w:val="006F439B"/>
    <w:rsid w:val="006F6894"/>
    <w:rsid w:val="006F7A20"/>
    <w:rsid w:val="006F7C1A"/>
    <w:rsid w:val="00702445"/>
    <w:rsid w:val="00704C7E"/>
    <w:rsid w:val="007058D1"/>
    <w:rsid w:val="00711239"/>
    <w:rsid w:val="00711705"/>
    <w:rsid w:val="0071515E"/>
    <w:rsid w:val="007213C5"/>
    <w:rsid w:val="007220A3"/>
    <w:rsid w:val="00722AD8"/>
    <w:rsid w:val="00722CD1"/>
    <w:rsid w:val="0072343A"/>
    <w:rsid w:val="0072439E"/>
    <w:rsid w:val="00730DAD"/>
    <w:rsid w:val="00733684"/>
    <w:rsid w:val="007337A3"/>
    <w:rsid w:val="00733835"/>
    <w:rsid w:val="00736F55"/>
    <w:rsid w:val="0073729F"/>
    <w:rsid w:val="0074072A"/>
    <w:rsid w:val="00746A6B"/>
    <w:rsid w:val="00747701"/>
    <w:rsid w:val="00750C7C"/>
    <w:rsid w:val="00754EEC"/>
    <w:rsid w:val="00762EE4"/>
    <w:rsid w:val="007630BA"/>
    <w:rsid w:val="00767C3B"/>
    <w:rsid w:val="007704AF"/>
    <w:rsid w:val="00772A53"/>
    <w:rsid w:val="00774279"/>
    <w:rsid w:val="00780738"/>
    <w:rsid w:val="00784E49"/>
    <w:rsid w:val="00785EC7"/>
    <w:rsid w:val="007869D7"/>
    <w:rsid w:val="00787C47"/>
    <w:rsid w:val="0079531E"/>
    <w:rsid w:val="00797436"/>
    <w:rsid w:val="007A0F0F"/>
    <w:rsid w:val="007A437D"/>
    <w:rsid w:val="007A534A"/>
    <w:rsid w:val="007B4FBD"/>
    <w:rsid w:val="007B5AA3"/>
    <w:rsid w:val="007B5D1A"/>
    <w:rsid w:val="007B7F10"/>
    <w:rsid w:val="007C3F58"/>
    <w:rsid w:val="007C42DB"/>
    <w:rsid w:val="007C52B0"/>
    <w:rsid w:val="007C611E"/>
    <w:rsid w:val="007C66A8"/>
    <w:rsid w:val="007C699C"/>
    <w:rsid w:val="007D579E"/>
    <w:rsid w:val="007D76C5"/>
    <w:rsid w:val="007D7DF7"/>
    <w:rsid w:val="007E0610"/>
    <w:rsid w:val="007E0D66"/>
    <w:rsid w:val="007E557D"/>
    <w:rsid w:val="007E60AF"/>
    <w:rsid w:val="007E6D8E"/>
    <w:rsid w:val="007F1614"/>
    <w:rsid w:val="007F3061"/>
    <w:rsid w:val="007F4FEE"/>
    <w:rsid w:val="00801F74"/>
    <w:rsid w:val="00803578"/>
    <w:rsid w:val="0080465F"/>
    <w:rsid w:val="00804D5D"/>
    <w:rsid w:val="00810598"/>
    <w:rsid w:val="00814CB9"/>
    <w:rsid w:val="008152E5"/>
    <w:rsid w:val="00815CB3"/>
    <w:rsid w:val="00815F86"/>
    <w:rsid w:val="00816A5A"/>
    <w:rsid w:val="00821C4C"/>
    <w:rsid w:val="0082304A"/>
    <w:rsid w:val="00824584"/>
    <w:rsid w:val="008248DB"/>
    <w:rsid w:val="008329B4"/>
    <w:rsid w:val="00834D63"/>
    <w:rsid w:val="00840BF8"/>
    <w:rsid w:val="00840C1B"/>
    <w:rsid w:val="00840EE4"/>
    <w:rsid w:val="0084154B"/>
    <w:rsid w:val="0084381B"/>
    <w:rsid w:val="00846996"/>
    <w:rsid w:val="008512C4"/>
    <w:rsid w:val="00852BC5"/>
    <w:rsid w:val="00854DF8"/>
    <w:rsid w:val="0086040E"/>
    <w:rsid w:val="0086090C"/>
    <w:rsid w:val="0086220A"/>
    <w:rsid w:val="0086279E"/>
    <w:rsid w:val="00862C40"/>
    <w:rsid w:val="00863644"/>
    <w:rsid w:val="008655D9"/>
    <w:rsid w:val="00874EC2"/>
    <w:rsid w:val="008764EF"/>
    <w:rsid w:val="00877130"/>
    <w:rsid w:val="00877552"/>
    <w:rsid w:val="00877CF4"/>
    <w:rsid w:val="00880B62"/>
    <w:rsid w:val="00882627"/>
    <w:rsid w:val="00885394"/>
    <w:rsid w:val="00891438"/>
    <w:rsid w:val="0089379B"/>
    <w:rsid w:val="008941AE"/>
    <w:rsid w:val="008941F5"/>
    <w:rsid w:val="0089491E"/>
    <w:rsid w:val="00895810"/>
    <w:rsid w:val="0089778B"/>
    <w:rsid w:val="008A2AFD"/>
    <w:rsid w:val="008A4D4E"/>
    <w:rsid w:val="008A5D69"/>
    <w:rsid w:val="008A5D8A"/>
    <w:rsid w:val="008B2043"/>
    <w:rsid w:val="008B2AA7"/>
    <w:rsid w:val="008B4BB7"/>
    <w:rsid w:val="008B601C"/>
    <w:rsid w:val="008C2F09"/>
    <w:rsid w:val="008C3EC5"/>
    <w:rsid w:val="008C77D6"/>
    <w:rsid w:val="008D1CF3"/>
    <w:rsid w:val="008D20AF"/>
    <w:rsid w:val="008D5E30"/>
    <w:rsid w:val="008D74EE"/>
    <w:rsid w:val="008D7A3D"/>
    <w:rsid w:val="008D7AA0"/>
    <w:rsid w:val="008E2DE7"/>
    <w:rsid w:val="008F14A7"/>
    <w:rsid w:val="008F1AA0"/>
    <w:rsid w:val="008F516F"/>
    <w:rsid w:val="008F51CD"/>
    <w:rsid w:val="00901157"/>
    <w:rsid w:val="009015B3"/>
    <w:rsid w:val="009046A4"/>
    <w:rsid w:val="00905F98"/>
    <w:rsid w:val="00907907"/>
    <w:rsid w:val="00912ADD"/>
    <w:rsid w:val="009131E6"/>
    <w:rsid w:val="00913A40"/>
    <w:rsid w:val="00916826"/>
    <w:rsid w:val="00923FDB"/>
    <w:rsid w:val="00926791"/>
    <w:rsid w:val="0093143F"/>
    <w:rsid w:val="00931CDA"/>
    <w:rsid w:val="0093473D"/>
    <w:rsid w:val="00936D6C"/>
    <w:rsid w:val="0094621C"/>
    <w:rsid w:val="009462E3"/>
    <w:rsid w:val="0094683C"/>
    <w:rsid w:val="009511A3"/>
    <w:rsid w:val="009537ED"/>
    <w:rsid w:val="00954AF4"/>
    <w:rsid w:val="00955D10"/>
    <w:rsid w:val="00963519"/>
    <w:rsid w:val="00965E06"/>
    <w:rsid w:val="009700A3"/>
    <w:rsid w:val="00970F61"/>
    <w:rsid w:val="00971BD1"/>
    <w:rsid w:val="00972566"/>
    <w:rsid w:val="009855DC"/>
    <w:rsid w:val="0098692C"/>
    <w:rsid w:val="00986C1E"/>
    <w:rsid w:val="009902BB"/>
    <w:rsid w:val="00990CC0"/>
    <w:rsid w:val="0099295D"/>
    <w:rsid w:val="009952B5"/>
    <w:rsid w:val="00996A6F"/>
    <w:rsid w:val="009A26AB"/>
    <w:rsid w:val="009A2BFD"/>
    <w:rsid w:val="009A5645"/>
    <w:rsid w:val="009A6BEF"/>
    <w:rsid w:val="009A7D70"/>
    <w:rsid w:val="009B3DDC"/>
    <w:rsid w:val="009B6092"/>
    <w:rsid w:val="009C01C0"/>
    <w:rsid w:val="009C0EE4"/>
    <w:rsid w:val="009D1FB4"/>
    <w:rsid w:val="009D5491"/>
    <w:rsid w:val="009D57BF"/>
    <w:rsid w:val="009D5FB6"/>
    <w:rsid w:val="009D6B11"/>
    <w:rsid w:val="009E03F7"/>
    <w:rsid w:val="009E2441"/>
    <w:rsid w:val="009E6517"/>
    <w:rsid w:val="009F039D"/>
    <w:rsid w:val="009F0676"/>
    <w:rsid w:val="009F09A7"/>
    <w:rsid w:val="009F0CF3"/>
    <w:rsid w:val="009F0D04"/>
    <w:rsid w:val="009F212E"/>
    <w:rsid w:val="009F2DC3"/>
    <w:rsid w:val="009F469B"/>
    <w:rsid w:val="009F472E"/>
    <w:rsid w:val="009F50FA"/>
    <w:rsid w:val="00A01087"/>
    <w:rsid w:val="00A02D41"/>
    <w:rsid w:val="00A04D45"/>
    <w:rsid w:val="00A054FD"/>
    <w:rsid w:val="00A0695E"/>
    <w:rsid w:val="00A12A9C"/>
    <w:rsid w:val="00A138A5"/>
    <w:rsid w:val="00A17600"/>
    <w:rsid w:val="00A2261E"/>
    <w:rsid w:val="00A22701"/>
    <w:rsid w:val="00A26296"/>
    <w:rsid w:val="00A30A5F"/>
    <w:rsid w:val="00A31670"/>
    <w:rsid w:val="00A31C87"/>
    <w:rsid w:val="00A33FF8"/>
    <w:rsid w:val="00A34E17"/>
    <w:rsid w:val="00A4117F"/>
    <w:rsid w:val="00A411AF"/>
    <w:rsid w:val="00A430D9"/>
    <w:rsid w:val="00A44185"/>
    <w:rsid w:val="00A45D4A"/>
    <w:rsid w:val="00A50ADE"/>
    <w:rsid w:val="00A520EF"/>
    <w:rsid w:val="00A530EB"/>
    <w:rsid w:val="00A54A19"/>
    <w:rsid w:val="00A54B05"/>
    <w:rsid w:val="00A63A19"/>
    <w:rsid w:val="00A657BC"/>
    <w:rsid w:val="00A65CA2"/>
    <w:rsid w:val="00A66238"/>
    <w:rsid w:val="00A66FEC"/>
    <w:rsid w:val="00A67429"/>
    <w:rsid w:val="00A745E7"/>
    <w:rsid w:val="00A74895"/>
    <w:rsid w:val="00A751DB"/>
    <w:rsid w:val="00A75885"/>
    <w:rsid w:val="00A76FFD"/>
    <w:rsid w:val="00A7741A"/>
    <w:rsid w:val="00A774C9"/>
    <w:rsid w:val="00A80D03"/>
    <w:rsid w:val="00A827BF"/>
    <w:rsid w:val="00A83B69"/>
    <w:rsid w:val="00A84BC5"/>
    <w:rsid w:val="00A86F87"/>
    <w:rsid w:val="00A87A81"/>
    <w:rsid w:val="00A9120E"/>
    <w:rsid w:val="00A96E29"/>
    <w:rsid w:val="00AA059F"/>
    <w:rsid w:val="00AA18D4"/>
    <w:rsid w:val="00AA1CF1"/>
    <w:rsid w:val="00AA2FCA"/>
    <w:rsid w:val="00AA4654"/>
    <w:rsid w:val="00AA4A5A"/>
    <w:rsid w:val="00AA5EFF"/>
    <w:rsid w:val="00AA6B98"/>
    <w:rsid w:val="00AB24EB"/>
    <w:rsid w:val="00AB5565"/>
    <w:rsid w:val="00AB57C9"/>
    <w:rsid w:val="00AB637C"/>
    <w:rsid w:val="00AC109B"/>
    <w:rsid w:val="00AC14D9"/>
    <w:rsid w:val="00AC197A"/>
    <w:rsid w:val="00AC2986"/>
    <w:rsid w:val="00AC453D"/>
    <w:rsid w:val="00AC4635"/>
    <w:rsid w:val="00AC4E8D"/>
    <w:rsid w:val="00AC6F2D"/>
    <w:rsid w:val="00AC7869"/>
    <w:rsid w:val="00AD0900"/>
    <w:rsid w:val="00AD262C"/>
    <w:rsid w:val="00AD3206"/>
    <w:rsid w:val="00AD532D"/>
    <w:rsid w:val="00AD56D7"/>
    <w:rsid w:val="00AD6788"/>
    <w:rsid w:val="00AD6E9E"/>
    <w:rsid w:val="00AD7E27"/>
    <w:rsid w:val="00AE42AE"/>
    <w:rsid w:val="00AE47BE"/>
    <w:rsid w:val="00AE582F"/>
    <w:rsid w:val="00AE5985"/>
    <w:rsid w:val="00AF1B65"/>
    <w:rsid w:val="00AF2245"/>
    <w:rsid w:val="00AF3CBC"/>
    <w:rsid w:val="00AF3E03"/>
    <w:rsid w:val="00AF501E"/>
    <w:rsid w:val="00AF6266"/>
    <w:rsid w:val="00AF7A70"/>
    <w:rsid w:val="00B009C2"/>
    <w:rsid w:val="00B01B7B"/>
    <w:rsid w:val="00B11DE8"/>
    <w:rsid w:val="00B12981"/>
    <w:rsid w:val="00B15E1A"/>
    <w:rsid w:val="00B17D67"/>
    <w:rsid w:val="00B216B2"/>
    <w:rsid w:val="00B22484"/>
    <w:rsid w:val="00B30A4B"/>
    <w:rsid w:val="00B30CE4"/>
    <w:rsid w:val="00B34060"/>
    <w:rsid w:val="00B3673B"/>
    <w:rsid w:val="00B36927"/>
    <w:rsid w:val="00B461B6"/>
    <w:rsid w:val="00B46225"/>
    <w:rsid w:val="00B53070"/>
    <w:rsid w:val="00B55FAC"/>
    <w:rsid w:val="00B566E1"/>
    <w:rsid w:val="00B56B40"/>
    <w:rsid w:val="00B56C9F"/>
    <w:rsid w:val="00B6042D"/>
    <w:rsid w:val="00B631EF"/>
    <w:rsid w:val="00B65ABD"/>
    <w:rsid w:val="00B672E2"/>
    <w:rsid w:val="00B67770"/>
    <w:rsid w:val="00B708D3"/>
    <w:rsid w:val="00B70E6D"/>
    <w:rsid w:val="00B7293F"/>
    <w:rsid w:val="00B75891"/>
    <w:rsid w:val="00B7747D"/>
    <w:rsid w:val="00B85801"/>
    <w:rsid w:val="00B939C3"/>
    <w:rsid w:val="00B93C5A"/>
    <w:rsid w:val="00B9631C"/>
    <w:rsid w:val="00B9758B"/>
    <w:rsid w:val="00BA0A71"/>
    <w:rsid w:val="00BA12B8"/>
    <w:rsid w:val="00BA2B96"/>
    <w:rsid w:val="00BA2D3F"/>
    <w:rsid w:val="00BA2FC0"/>
    <w:rsid w:val="00BA4496"/>
    <w:rsid w:val="00BA51A5"/>
    <w:rsid w:val="00BA6317"/>
    <w:rsid w:val="00BA6A8B"/>
    <w:rsid w:val="00BB4567"/>
    <w:rsid w:val="00BB5E6D"/>
    <w:rsid w:val="00BB5F56"/>
    <w:rsid w:val="00BC1486"/>
    <w:rsid w:val="00BC5165"/>
    <w:rsid w:val="00BC5507"/>
    <w:rsid w:val="00BC5E62"/>
    <w:rsid w:val="00BC6A0B"/>
    <w:rsid w:val="00BD44D6"/>
    <w:rsid w:val="00BD4E37"/>
    <w:rsid w:val="00BE0F7D"/>
    <w:rsid w:val="00BE1A95"/>
    <w:rsid w:val="00BE2500"/>
    <w:rsid w:val="00BE6370"/>
    <w:rsid w:val="00BE75BB"/>
    <w:rsid w:val="00BF2286"/>
    <w:rsid w:val="00BF28B9"/>
    <w:rsid w:val="00BF4025"/>
    <w:rsid w:val="00BF56D8"/>
    <w:rsid w:val="00BF570A"/>
    <w:rsid w:val="00BF6DED"/>
    <w:rsid w:val="00C004CD"/>
    <w:rsid w:val="00C0158A"/>
    <w:rsid w:val="00C038B2"/>
    <w:rsid w:val="00C04454"/>
    <w:rsid w:val="00C06F9A"/>
    <w:rsid w:val="00C07200"/>
    <w:rsid w:val="00C07455"/>
    <w:rsid w:val="00C139BF"/>
    <w:rsid w:val="00C17DDF"/>
    <w:rsid w:val="00C17E4F"/>
    <w:rsid w:val="00C222F3"/>
    <w:rsid w:val="00C229BA"/>
    <w:rsid w:val="00C269EC"/>
    <w:rsid w:val="00C30982"/>
    <w:rsid w:val="00C30D7F"/>
    <w:rsid w:val="00C315B9"/>
    <w:rsid w:val="00C344FE"/>
    <w:rsid w:val="00C34D5E"/>
    <w:rsid w:val="00C36102"/>
    <w:rsid w:val="00C367D5"/>
    <w:rsid w:val="00C36C2C"/>
    <w:rsid w:val="00C40618"/>
    <w:rsid w:val="00C407C4"/>
    <w:rsid w:val="00C40E19"/>
    <w:rsid w:val="00C43A22"/>
    <w:rsid w:val="00C43CA5"/>
    <w:rsid w:val="00C44594"/>
    <w:rsid w:val="00C4477A"/>
    <w:rsid w:val="00C47113"/>
    <w:rsid w:val="00C47572"/>
    <w:rsid w:val="00C51465"/>
    <w:rsid w:val="00C5224B"/>
    <w:rsid w:val="00C5329E"/>
    <w:rsid w:val="00C538D6"/>
    <w:rsid w:val="00C545A9"/>
    <w:rsid w:val="00C54C38"/>
    <w:rsid w:val="00C554AE"/>
    <w:rsid w:val="00C6168F"/>
    <w:rsid w:val="00C62B65"/>
    <w:rsid w:val="00C633B8"/>
    <w:rsid w:val="00C6381B"/>
    <w:rsid w:val="00C649C5"/>
    <w:rsid w:val="00C701AF"/>
    <w:rsid w:val="00C71064"/>
    <w:rsid w:val="00C7279D"/>
    <w:rsid w:val="00C7426B"/>
    <w:rsid w:val="00C74E2F"/>
    <w:rsid w:val="00C755F1"/>
    <w:rsid w:val="00C838D5"/>
    <w:rsid w:val="00C900CD"/>
    <w:rsid w:val="00C909E5"/>
    <w:rsid w:val="00C90AE4"/>
    <w:rsid w:val="00C91EF8"/>
    <w:rsid w:val="00C926E5"/>
    <w:rsid w:val="00C92814"/>
    <w:rsid w:val="00C958D5"/>
    <w:rsid w:val="00C96492"/>
    <w:rsid w:val="00CA0F02"/>
    <w:rsid w:val="00CA1D13"/>
    <w:rsid w:val="00CA3AF0"/>
    <w:rsid w:val="00CA593F"/>
    <w:rsid w:val="00CB0D53"/>
    <w:rsid w:val="00CB3152"/>
    <w:rsid w:val="00CB3FA7"/>
    <w:rsid w:val="00CB4814"/>
    <w:rsid w:val="00CB7DB7"/>
    <w:rsid w:val="00CC266D"/>
    <w:rsid w:val="00CC3920"/>
    <w:rsid w:val="00CD06A4"/>
    <w:rsid w:val="00CD6A20"/>
    <w:rsid w:val="00CE03EA"/>
    <w:rsid w:val="00CE07B3"/>
    <w:rsid w:val="00CE0D45"/>
    <w:rsid w:val="00CE0E03"/>
    <w:rsid w:val="00CE5414"/>
    <w:rsid w:val="00CE5B4F"/>
    <w:rsid w:val="00CF0CBB"/>
    <w:rsid w:val="00CF10BA"/>
    <w:rsid w:val="00CF3094"/>
    <w:rsid w:val="00CF5F04"/>
    <w:rsid w:val="00CF76D5"/>
    <w:rsid w:val="00D016D9"/>
    <w:rsid w:val="00D01DE5"/>
    <w:rsid w:val="00D02C63"/>
    <w:rsid w:val="00D03339"/>
    <w:rsid w:val="00D0417E"/>
    <w:rsid w:val="00D05BE0"/>
    <w:rsid w:val="00D12182"/>
    <w:rsid w:val="00D1405C"/>
    <w:rsid w:val="00D21277"/>
    <w:rsid w:val="00D31A34"/>
    <w:rsid w:val="00D36ED2"/>
    <w:rsid w:val="00D377EE"/>
    <w:rsid w:val="00D41DFC"/>
    <w:rsid w:val="00D431D5"/>
    <w:rsid w:val="00D4423B"/>
    <w:rsid w:val="00D458CB"/>
    <w:rsid w:val="00D46C17"/>
    <w:rsid w:val="00D515AF"/>
    <w:rsid w:val="00D52209"/>
    <w:rsid w:val="00D53152"/>
    <w:rsid w:val="00D540E8"/>
    <w:rsid w:val="00D550C6"/>
    <w:rsid w:val="00D56D4E"/>
    <w:rsid w:val="00D57CD5"/>
    <w:rsid w:val="00D600B4"/>
    <w:rsid w:val="00D609B5"/>
    <w:rsid w:val="00D62EA4"/>
    <w:rsid w:val="00D63441"/>
    <w:rsid w:val="00D64D88"/>
    <w:rsid w:val="00D66225"/>
    <w:rsid w:val="00D6625C"/>
    <w:rsid w:val="00D663F5"/>
    <w:rsid w:val="00D6666F"/>
    <w:rsid w:val="00D67200"/>
    <w:rsid w:val="00D7115A"/>
    <w:rsid w:val="00D740B8"/>
    <w:rsid w:val="00D77755"/>
    <w:rsid w:val="00D80537"/>
    <w:rsid w:val="00D84A12"/>
    <w:rsid w:val="00D8760C"/>
    <w:rsid w:val="00D919C6"/>
    <w:rsid w:val="00DA3E94"/>
    <w:rsid w:val="00DB033E"/>
    <w:rsid w:val="00DB29C1"/>
    <w:rsid w:val="00DB2ADF"/>
    <w:rsid w:val="00DB2D76"/>
    <w:rsid w:val="00DB36F3"/>
    <w:rsid w:val="00DB4A5B"/>
    <w:rsid w:val="00DB5EF3"/>
    <w:rsid w:val="00DB6511"/>
    <w:rsid w:val="00DC0334"/>
    <w:rsid w:val="00DC1DC8"/>
    <w:rsid w:val="00DC3B83"/>
    <w:rsid w:val="00DC4E60"/>
    <w:rsid w:val="00DC50BA"/>
    <w:rsid w:val="00DC5A04"/>
    <w:rsid w:val="00DD1F4F"/>
    <w:rsid w:val="00DD5B72"/>
    <w:rsid w:val="00DD6451"/>
    <w:rsid w:val="00DE0985"/>
    <w:rsid w:val="00DE0F40"/>
    <w:rsid w:val="00DE4840"/>
    <w:rsid w:val="00DE6FB0"/>
    <w:rsid w:val="00DE7256"/>
    <w:rsid w:val="00DF06F9"/>
    <w:rsid w:val="00DF7D20"/>
    <w:rsid w:val="00E00776"/>
    <w:rsid w:val="00E04A57"/>
    <w:rsid w:val="00E04EF2"/>
    <w:rsid w:val="00E11625"/>
    <w:rsid w:val="00E11C7A"/>
    <w:rsid w:val="00E128E9"/>
    <w:rsid w:val="00E129E8"/>
    <w:rsid w:val="00E15ED0"/>
    <w:rsid w:val="00E2053B"/>
    <w:rsid w:val="00E22FFA"/>
    <w:rsid w:val="00E23AC8"/>
    <w:rsid w:val="00E36AC4"/>
    <w:rsid w:val="00E4092A"/>
    <w:rsid w:val="00E40E76"/>
    <w:rsid w:val="00E4126E"/>
    <w:rsid w:val="00E44027"/>
    <w:rsid w:val="00E44792"/>
    <w:rsid w:val="00E44EDA"/>
    <w:rsid w:val="00E47AFB"/>
    <w:rsid w:val="00E55B96"/>
    <w:rsid w:val="00E5616D"/>
    <w:rsid w:val="00E578C1"/>
    <w:rsid w:val="00E61573"/>
    <w:rsid w:val="00E656F4"/>
    <w:rsid w:val="00E66139"/>
    <w:rsid w:val="00E66E12"/>
    <w:rsid w:val="00E671CF"/>
    <w:rsid w:val="00E74DD6"/>
    <w:rsid w:val="00E768A8"/>
    <w:rsid w:val="00E76EE2"/>
    <w:rsid w:val="00E8412A"/>
    <w:rsid w:val="00E862F2"/>
    <w:rsid w:val="00E867AE"/>
    <w:rsid w:val="00E91519"/>
    <w:rsid w:val="00E95F1C"/>
    <w:rsid w:val="00E96436"/>
    <w:rsid w:val="00EA1471"/>
    <w:rsid w:val="00EA7FF8"/>
    <w:rsid w:val="00EB0359"/>
    <w:rsid w:val="00EB0F29"/>
    <w:rsid w:val="00EB0FDF"/>
    <w:rsid w:val="00EB1494"/>
    <w:rsid w:val="00EB1D29"/>
    <w:rsid w:val="00EB2013"/>
    <w:rsid w:val="00EB3B52"/>
    <w:rsid w:val="00EC1EBD"/>
    <w:rsid w:val="00EC2906"/>
    <w:rsid w:val="00ED2B6B"/>
    <w:rsid w:val="00ED4613"/>
    <w:rsid w:val="00ED6B27"/>
    <w:rsid w:val="00ED7088"/>
    <w:rsid w:val="00ED7A53"/>
    <w:rsid w:val="00EE0F6D"/>
    <w:rsid w:val="00EE2DBC"/>
    <w:rsid w:val="00EE547C"/>
    <w:rsid w:val="00EF0FB7"/>
    <w:rsid w:val="00EF691C"/>
    <w:rsid w:val="00EF7260"/>
    <w:rsid w:val="00F031F3"/>
    <w:rsid w:val="00F039B4"/>
    <w:rsid w:val="00F05A76"/>
    <w:rsid w:val="00F05AAA"/>
    <w:rsid w:val="00F1192D"/>
    <w:rsid w:val="00F12118"/>
    <w:rsid w:val="00F124C0"/>
    <w:rsid w:val="00F1466C"/>
    <w:rsid w:val="00F20F90"/>
    <w:rsid w:val="00F225B4"/>
    <w:rsid w:val="00F24F19"/>
    <w:rsid w:val="00F25C4D"/>
    <w:rsid w:val="00F25EB7"/>
    <w:rsid w:val="00F26BD1"/>
    <w:rsid w:val="00F271D0"/>
    <w:rsid w:val="00F3433E"/>
    <w:rsid w:val="00F378A7"/>
    <w:rsid w:val="00F401CC"/>
    <w:rsid w:val="00F4306A"/>
    <w:rsid w:val="00F51230"/>
    <w:rsid w:val="00F52112"/>
    <w:rsid w:val="00F5321A"/>
    <w:rsid w:val="00F54CCA"/>
    <w:rsid w:val="00F55B6C"/>
    <w:rsid w:val="00F577FB"/>
    <w:rsid w:val="00F61EAE"/>
    <w:rsid w:val="00F61F90"/>
    <w:rsid w:val="00F629B3"/>
    <w:rsid w:val="00F63ABF"/>
    <w:rsid w:val="00F6649E"/>
    <w:rsid w:val="00F667F5"/>
    <w:rsid w:val="00F67919"/>
    <w:rsid w:val="00F7273C"/>
    <w:rsid w:val="00F72CD1"/>
    <w:rsid w:val="00F74BB3"/>
    <w:rsid w:val="00F75DA7"/>
    <w:rsid w:val="00F82ADC"/>
    <w:rsid w:val="00F87548"/>
    <w:rsid w:val="00F87DAF"/>
    <w:rsid w:val="00F90417"/>
    <w:rsid w:val="00F90ECE"/>
    <w:rsid w:val="00F922E8"/>
    <w:rsid w:val="00F9422B"/>
    <w:rsid w:val="00F9495C"/>
    <w:rsid w:val="00FA3E4E"/>
    <w:rsid w:val="00FA6848"/>
    <w:rsid w:val="00FA6BEE"/>
    <w:rsid w:val="00FB027B"/>
    <w:rsid w:val="00FB293C"/>
    <w:rsid w:val="00FB4160"/>
    <w:rsid w:val="00FB594F"/>
    <w:rsid w:val="00FC1E88"/>
    <w:rsid w:val="00FC20D7"/>
    <w:rsid w:val="00FC2113"/>
    <w:rsid w:val="00FC6BD5"/>
    <w:rsid w:val="00FD16AC"/>
    <w:rsid w:val="00FD2446"/>
    <w:rsid w:val="00FD2E1F"/>
    <w:rsid w:val="00FD4FFF"/>
    <w:rsid w:val="00FD57C7"/>
    <w:rsid w:val="00FD5E51"/>
    <w:rsid w:val="00FD614B"/>
    <w:rsid w:val="00FD7AE2"/>
    <w:rsid w:val="00FE2825"/>
    <w:rsid w:val="00FE2878"/>
    <w:rsid w:val="00FE2FE5"/>
    <w:rsid w:val="00FE3BBF"/>
    <w:rsid w:val="00FE785E"/>
    <w:rsid w:val="00FE78B5"/>
    <w:rsid w:val="00FF33B4"/>
    <w:rsid w:val="00FF58D2"/>
    <w:rsid w:val="00FF619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44514F"/>
  <w15:docId w15:val="{072141C1-CC36-8B4F-8291-924BB0595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4BDF"/>
    <w:rPr>
      <w:rFonts w:ascii="Times New Roman" w:eastAsia="Times New Roman" w:hAnsi="Times New Roman" w:cs="Times New Roman"/>
      <w:kern w:val="0"/>
      <w:lang w:eastAsia="it-IT"/>
      <w14:ligatures w14:val="none"/>
    </w:rPr>
  </w:style>
  <w:style w:type="paragraph" w:styleId="Heading1">
    <w:name w:val="heading 1"/>
    <w:basedOn w:val="Normal"/>
    <w:next w:val="Normal"/>
    <w:link w:val="Heading1Char"/>
    <w:uiPriority w:val="9"/>
    <w:qFormat/>
    <w:rsid w:val="00816A5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FC2113"/>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FC211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C2113"/>
    <w:rPr>
      <w:rFonts w:ascii="Times New Roman" w:eastAsia="Times New Roman" w:hAnsi="Times New Roman" w:cs="Times New Roman"/>
      <w:b/>
      <w:bCs/>
      <w:kern w:val="0"/>
      <w:sz w:val="36"/>
      <w:szCs w:val="36"/>
      <w:lang w:eastAsia="en-GB"/>
      <w14:ligatures w14:val="none"/>
    </w:rPr>
  </w:style>
  <w:style w:type="character" w:customStyle="1" w:styleId="Heading3Char">
    <w:name w:val="Heading 3 Char"/>
    <w:basedOn w:val="DefaultParagraphFont"/>
    <w:link w:val="Heading3"/>
    <w:uiPriority w:val="9"/>
    <w:rsid w:val="00FC2113"/>
    <w:rPr>
      <w:rFonts w:ascii="Times New Roman" w:eastAsia="Times New Roman" w:hAnsi="Times New Roman" w:cs="Times New Roman"/>
      <w:b/>
      <w:bCs/>
      <w:kern w:val="0"/>
      <w:sz w:val="27"/>
      <w:szCs w:val="27"/>
      <w:lang w:eastAsia="en-GB"/>
      <w14:ligatures w14:val="none"/>
    </w:rPr>
  </w:style>
  <w:style w:type="paragraph" w:styleId="NormalWeb">
    <w:name w:val="Normal (Web)"/>
    <w:basedOn w:val="Normal"/>
    <w:uiPriority w:val="99"/>
    <w:unhideWhenUsed/>
    <w:rsid w:val="00FC2113"/>
    <w:pPr>
      <w:spacing w:before="100" w:beforeAutospacing="1" w:after="100" w:afterAutospacing="1"/>
    </w:pPr>
  </w:style>
  <w:style w:type="character" w:styleId="Strong">
    <w:name w:val="Strong"/>
    <w:basedOn w:val="DefaultParagraphFont"/>
    <w:uiPriority w:val="22"/>
    <w:qFormat/>
    <w:rsid w:val="00FC2113"/>
    <w:rPr>
      <w:b/>
      <w:bCs/>
    </w:rPr>
  </w:style>
  <w:style w:type="character" w:customStyle="1" w:styleId="apple-converted-space">
    <w:name w:val="apple-converted-space"/>
    <w:basedOn w:val="DefaultParagraphFont"/>
    <w:rsid w:val="00FC2113"/>
  </w:style>
  <w:style w:type="paragraph" w:styleId="ListParagraph">
    <w:name w:val="List Paragraph"/>
    <w:basedOn w:val="Normal"/>
    <w:uiPriority w:val="34"/>
    <w:qFormat/>
    <w:rsid w:val="00C554AE"/>
    <w:pPr>
      <w:ind w:left="720"/>
      <w:contextualSpacing/>
    </w:pPr>
  </w:style>
  <w:style w:type="character" w:styleId="CommentReference">
    <w:name w:val="annotation reference"/>
    <w:basedOn w:val="DefaultParagraphFont"/>
    <w:semiHidden/>
    <w:unhideWhenUsed/>
    <w:rsid w:val="00B67770"/>
    <w:rPr>
      <w:sz w:val="16"/>
      <w:szCs w:val="16"/>
    </w:rPr>
  </w:style>
  <w:style w:type="paragraph" w:styleId="CommentText">
    <w:name w:val="annotation text"/>
    <w:basedOn w:val="Normal"/>
    <w:link w:val="CommentTextChar"/>
    <w:unhideWhenUsed/>
    <w:rsid w:val="00B67770"/>
    <w:rPr>
      <w:sz w:val="20"/>
      <w:szCs w:val="20"/>
    </w:rPr>
  </w:style>
  <w:style w:type="character" w:customStyle="1" w:styleId="CommentTextChar">
    <w:name w:val="Comment Text Char"/>
    <w:basedOn w:val="DefaultParagraphFont"/>
    <w:link w:val="CommentText"/>
    <w:rsid w:val="00B67770"/>
    <w:rPr>
      <w:sz w:val="20"/>
      <w:szCs w:val="20"/>
    </w:rPr>
  </w:style>
  <w:style w:type="paragraph" w:styleId="CommentSubject">
    <w:name w:val="annotation subject"/>
    <w:basedOn w:val="CommentText"/>
    <w:next w:val="CommentText"/>
    <w:link w:val="CommentSubjectChar"/>
    <w:uiPriority w:val="99"/>
    <w:semiHidden/>
    <w:unhideWhenUsed/>
    <w:rsid w:val="00B67770"/>
    <w:rPr>
      <w:b/>
      <w:bCs/>
    </w:rPr>
  </w:style>
  <w:style w:type="character" w:customStyle="1" w:styleId="CommentSubjectChar">
    <w:name w:val="Comment Subject Char"/>
    <w:basedOn w:val="CommentTextChar"/>
    <w:link w:val="CommentSubject"/>
    <w:uiPriority w:val="99"/>
    <w:semiHidden/>
    <w:rsid w:val="00B67770"/>
    <w:rPr>
      <w:b/>
      <w:bCs/>
      <w:sz w:val="20"/>
      <w:szCs w:val="20"/>
    </w:rPr>
  </w:style>
  <w:style w:type="paragraph" w:styleId="Header">
    <w:name w:val="header"/>
    <w:basedOn w:val="Normal"/>
    <w:link w:val="HeaderChar"/>
    <w:uiPriority w:val="99"/>
    <w:unhideWhenUsed/>
    <w:rsid w:val="00730DAD"/>
    <w:pPr>
      <w:tabs>
        <w:tab w:val="center" w:pos="4513"/>
        <w:tab w:val="right" w:pos="9026"/>
      </w:tabs>
    </w:pPr>
  </w:style>
  <w:style w:type="character" w:customStyle="1" w:styleId="HeaderChar">
    <w:name w:val="Header Char"/>
    <w:basedOn w:val="DefaultParagraphFont"/>
    <w:link w:val="Header"/>
    <w:uiPriority w:val="99"/>
    <w:rsid w:val="00730DAD"/>
  </w:style>
  <w:style w:type="paragraph" w:styleId="Footer">
    <w:name w:val="footer"/>
    <w:basedOn w:val="Normal"/>
    <w:link w:val="FooterChar"/>
    <w:uiPriority w:val="99"/>
    <w:unhideWhenUsed/>
    <w:rsid w:val="00730DAD"/>
    <w:pPr>
      <w:tabs>
        <w:tab w:val="center" w:pos="4513"/>
        <w:tab w:val="right" w:pos="9026"/>
      </w:tabs>
    </w:pPr>
  </w:style>
  <w:style w:type="character" w:customStyle="1" w:styleId="FooterChar">
    <w:name w:val="Footer Char"/>
    <w:basedOn w:val="DefaultParagraphFont"/>
    <w:link w:val="Footer"/>
    <w:uiPriority w:val="99"/>
    <w:rsid w:val="00730DAD"/>
  </w:style>
  <w:style w:type="table" w:styleId="TableGrid">
    <w:name w:val="Table Grid"/>
    <w:basedOn w:val="TableNormal"/>
    <w:uiPriority w:val="59"/>
    <w:rsid w:val="00EB3B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8309F"/>
    <w:rPr>
      <w:color w:val="0000FF"/>
      <w:u w:val="single"/>
    </w:rPr>
  </w:style>
  <w:style w:type="character" w:customStyle="1" w:styleId="Heading1Char">
    <w:name w:val="Heading 1 Char"/>
    <w:basedOn w:val="DefaultParagraphFont"/>
    <w:link w:val="Heading1"/>
    <w:uiPriority w:val="9"/>
    <w:rsid w:val="00816A5A"/>
    <w:rPr>
      <w:rFonts w:asciiTheme="majorHAnsi" w:eastAsiaTheme="majorEastAsia" w:hAnsiTheme="majorHAnsi" w:cstheme="majorBidi"/>
      <w:color w:val="2F5496" w:themeColor="accent1" w:themeShade="BF"/>
      <w:sz w:val="32"/>
      <w:szCs w:val="32"/>
    </w:rPr>
  </w:style>
  <w:style w:type="character" w:customStyle="1" w:styleId="title-text">
    <w:name w:val="title-text"/>
    <w:basedOn w:val="DefaultParagraphFont"/>
    <w:rsid w:val="00816A5A"/>
  </w:style>
  <w:style w:type="character" w:customStyle="1" w:styleId="anchor-text">
    <w:name w:val="anchor-text"/>
    <w:basedOn w:val="DefaultParagraphFont"/>
    <w:rsid w:val="00816A5A"/>
  </w:style>
  <w:style w:type="character" w:customStyle="1" w:styleId="accordion-tabbedtab-mobile">
    <w:name w:val="accordion-tabbed__tab-mobile"/>
    <w:basedOn w:val="DefaultParagraphFont"/>
    <w:rsid w:val="00B566E1"/>
  </w:style>
  <w:style w:type="character" w:customStyle="1" w:styleId="comma-separator">
    <w:name w:val="comma-separator"/>
    <w:basedOn w:val="DefaultParagraphFont"/>
    <w:rsid w:val="00B566E1"/>
  </w:style>
  <w:style w:type="paragraph" w:styleId="Caption">
    <w:name w:val="caption"/>
    <w:basedOn w:val="Normal"/>
    <w:next w:val="Normal"/>
    <w:uiPriority w:val="35"/>
    <w:unhideWhenUsed/>
    <w:qFormat/>
    <w:rsid w:val="008F51CD"/>
    <w:pPr>
      <w:spacing w:after="200"/>
    </w:pPr>
    <w:rPr>
      <w:i/>
      <w:iCs/>
      <w:color w:val="44546A" w:themeColor="text2"/>
      <w:sz w:val="18"/>
      <w:szCs w:val="18"/>
      <w:lang w:val="en-US"/>
    </w:rPr>
  </w:style>
  <w:style w:type="paragraph" w:customStyle="1" w:styleId="BodyA">
    <w:name w:val="Body A"/>
    <w:qFormat/>
    <w:rsid w:val="00AE42AE"/>
    <w:pPr>
      <w:suppressAutoHyphens/>
      <w:spacing w:after="200" w:line="276" w:lineRule="auto"/>
    </w:pPr>
    <w:rPr>
      <w:rFonts w:ascii="Calibri" w:eastAsia="Calibri" w:hAnsi="Calibri" w:cs="Calibri"/>
      <w:color w:val="000000"/>
      <w:kern w:val="0"/>
      <w:szCs w:val="22"/>
      <w:u w:color="000000"/>
      <w:lang w:val="de-DE"/>
      <w14:ligatures w14:val="none"/>
    </w:rPr>
  </w:style>
  <w:style w:type="paragraph" w:styleId="Revision">
    <w:name w:val="Revision"/>
    <w:hidden/>
    <w:uiPriority w:val="99"/>
    <w:semiHidden/>
    <w:rsid w:val="00515A96"/>
    <w:rPr>
      <w:rFonts w:ascii="Times New Roman" w:eastAsia="Times New Roman" w:hAnsi="Times New Roman" w:cs="Times New Roman"/>
      <w:kern w:val="0"/>
      <w:lang w:eastAsia="en-GB"/>
      <w14:ligatures w14:val="none"/>
    </w:rPr>
  </w:style>
  <w:style w:type="character" w:styleId="PlaceholderText">
    <w:name w:val="Placeholder Text"/>
    <w:basedOn w:val="DefaultParagraphFont"/>
    <w:uiPriority w:val="99"/>
    <w:semiHidden/>
    <w:rsid w:val="00CB3152"/>
    <w:rPr>
      <w:color w:val="808080"/>
    </w:rPr>
  </w:style>
  <w:style w:type="paragraph" w:customStyle="1" w:styleId="nova-legacy-e-listitem">
    <w:name w:val="nova-legacy-e-list__item"/>
    <w:basedOn w:val="Normal"/>
    <w:rsid w:val="00224121"/>
    <w:pPr>
      <w:spacing w:before="100" w:beforeAutospacing="1" w:after="100" w:afterAutospacing="1"/>
    </w:pPr>
    <w:rPr>
      <w:lang w:eastAsia="en-GB"/>
    </w:rPr>
  </w:style>
  <w:style w:type="paragraph" w:styleId="Title">
    <w:name w:val="Title"/>
    <w:basedOn w:val="Normal"/>
    <w:next w:val="Normal"/>
    <w:link w:val="TitleChar"/>
    <w:uiPriority w:val="10"/>
    <w:qFormat/>
    <w:rsid w:val="00787C47"/>
    <w:pPr>
      <w:spacing w:line="480" w:lineRule="auto"/>
    </w:pPr>
    <w:rPr>
      <w:rFonts w:ascii="Helvetica" w:eastAsia="Calibri" w:hAnsi="Helvetica"/>
      <w:b/>
      <w:color w:val="1F497D"/>
      <w:sz w:val="28"/>
      <w:szCs w:val="28"/>
      <w:lang w:val="en-GB" w:eastAsia="en-US"/>
    </w:rPr>
  </w:style>
  <w:style w:type="character" w:customStyle="1" w:styleId="TitleChar">
    <w:name w:val="Title Char"/>
    <w:basedOn w:val="DefaultParagraphFont"/>
    <w:link w:val="Title"/>
    <w:uiPriority w:val="10"/>
    <w:rsid w:val="00787C47"/>
    <w:rPr>
      <w:rFonts w:ascii="Helvetica" w:eastAsia="Calibri" w:hAnsi="Helvetica" w:cs="Times New Roman"/>
      <w:b/>
      <w:color w:val="1F497D"/>
      <w:kern w:val="0"/>
      <w:sz w:val="28"/>
      <w:szCs w:val="28"/>
      <w:lang w:val="en-GB"/>
      <w14:ligatures w14:val="none"/>
    </w:rPr>
  </w:style>
  <w:style w:type="character" w:styleId="FollowedHyperlink">
    <w:name w:val="FollowedHyperlink"/>
    <w:basedOn w:val="DefaultParagraphFont"/>
    <w:uiPriority w:val="99"/>
    <w:semiHidden/>
    <w:unhideWhenUsed/>
    <w:rsid w:val="00787C47"/>
    <w:rPr>
      <w:color w:val="954F72" w:themeColor="followedHyperlink"/>
      <w:u w:val="single"/>
    </w:rPr>
  </w:style>
  <w:style w:type="paragraph" w:customStyle="1" w:styleId="s9">
    <w:name w:val="s9"/>
    <w:basedOn w:val="Normal"/>
    <w:rsid w:val="006956BF"/>
    <w:pPr>
      <w:spacing w:before="100" w:beforeAutospacing="1" w:after="100" w:afterAutospacing="1"/>
    </w:pPr>
    <w:rPr>
      <w:lang w:eastAsia="en-GB"/>
    </w:rPr>
  </w:style>
  <w:style w:type="character" w:customStyle="1" w:styleId="s18">
    <w:name w:val="s18"/>
    <w:basedOn w:val="DefaultParagraphFont"/>
    <w:rsid w:val="006956BF"/>
  </w:style>
  <w:style w:type="paragraph" w:customStyle="1" w:styleId="s3">
    <w:name w:val="s3"/>
    <w:basedOn w:val="Normal"/>
    <w:rsid w:val="006956BF"/>
    <w:pPr>
      <w:spacing w:before="100" w:beforeAutospacing="1" w:after="100" w:afterAutospacing="1"/>
    </w:pPr>
    <w:rPr>
      <w:lang w:eastAsia="en-GB"/>
    </w:rPr>
  </w:style>
  <w:style w:type="character" w:customStyle="1" w:styleId="s6">
    <w:name w:val="s6"/>
    <w:basedOn w:val="DefaultParagraphFont"/>
    <w:rsid w:val="006956BF"/>
  </w:style>
  <w:style w:type="character" w:styleId="UnresolvedMention">
    <w:name w:val="Unresolved Mention"/>
    <w:basedOn w:val="DefaultParagraphFont"/>
    <w:uiPriority w:val="99"/>
    <w:semiHidden/>
    <w:unhideWhenUsed/>
    <w:rsid w:val="002433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2151">
      <w:bodyDiv w:val="1"/>
      <w:marLeft w:val="0"/>
      <w:marRight w:val="0"/>
      <w:marTop w:val="0"/>
      <w:marBottom w:val="0"/>
      <w:divBdr>
        <w:top w:val="none" w:sz="0" w:space="0" w:color="auto"/>
        <w:left w:val="none" w:sz="0" w:space="0" w:color="auto"/>
        <w:bottom w:val="none" w:sz="0" w:space="0" w:color="auto"/>
        <w:right w:val="none" w:sz="0" w:space="0" w:color="auto"/>
      </w:divBdr>
    </w:div>
    <w:div w:id="6449450">
      <w:bodyDiv w:val="1"/>
      <w:marLeft w:val="0"/>
      <w:marRight w:val="0"/>
      <w:marTop w:val="0"/>
      <w:marBottom w:val="0"/>
      <w:divBdr>
        <w:top w:val="none" w:sz="0" w:space="0" w:color="auto"/>
        <w:left w:val="none" w:sz="0" w:space="0" w:color="auto"/>
        <w:bottom w:val="none" w:sz="0" w:space="0" w:color="auto"/>
        <w:right w:val="none" w:sz="0" w:space="0" w:color="auto"/>
      </w:divBdr>
    </w:div>
    <w:div w:id="8065361">
      <w:bodyDiv w:val="1"/>
      <w:marLeft w:val="0"/>
      <w:marRight w:val="0"/>
      <w:marTop w:val="0"/>
      <w:marBottom w:val="0"/>
      <w:divBdr>
        <w:top w:val="none" w:sz="0" w:space="0" w:color="auto"/>
        <w:left w:val="none" w:sz="0" w:space="0" w:color="auto"/>
        <w:bottom w:val="none" w:sz="0" w:space="0" w:color="auto"/>
        <w:right w:val="none" w:sz="0" w:space="0" w:color="auto"/>
      </w:divBdr>
    </w:div>
    <w:div w:id="8601760">
      <w:bodyDiv w:val="1"/>
      <w:marLeft w:val="0"/>
      <w:marRight w:val="0"/>
      <w:marTop w:val="0"/>
      <w:marBottom w:val="0"/>
      <w:divBdr>
        <w:top w:val="none" w:sz="0" w:space="0" w:color="auto"/>
        <w:left w:val="none" w:sz="0" w:space="0" w:color="auto"/>
        <w:bottom w:val="none" w:sz="0" w:space="0" w:color="auto"/>
        <w:right w:val="none" w:sz="0" w:space="0" w:color="auto"/>
      </w:divBdr>
    </w:div>
    <w:div w:id="11079457">
      <w:bodyDiv w:val="1"/>
      <w:marLeft w:val="0"/>
      <w:marRight w:val="0"/>
      <w:marTop w:val="0"/>
      <w:marBottom w:val="0"/>
      <w:divBdr>
        <w:top w:val="none" w:sz="0" w:space="0" w:color="auto"/>
        <w:left w:val="none" w:sz="0" w:space="0" w:color="auto"/>
        <w:bottom w:val="none" w:sz="0" w:space="0" w:color="auto"/>
        <w:right w:val="none" w:sz="0" w:space="0" w:color="auto"/>
      </w:divBdr>
    </w:div>
    <w:div w:id="11151578">
      <w:bodyDiv w:val="1"/>
      <w:marLeft w:val="0"/>
      <w:marRight w:val="0"/>
      <w:marTop w:val="0"/>
      <w:marBottom w:val="0"/>
      <w:divBdr>
        <w:top w:val="none" w:sz="0" w:space="0" w:color="auto"/>
        <w:left w:val="none" w:sz="0" w:space="0" w:color="auto"/>
        <w:bottom w:val="none" w:sz="0" w:space="0" w:color="auto"/>
        <w:right w:val="none" w:sz="0" w:space="0" w:color="auto"/>
      </w:divBdr>
    </w:div>
    <w:div w:id="13386345">
      <w:bodyDiv w:val="1"/>
      <w:marLeft w:val="0"/>
      <w:marRight w:val="0"/>
      <w:marTop w:val="0"/>
      <w:marBottom w:val="0"/>
      <w:divBdr>
        <w:top w:val="none" w:sz="0" w:space="0" w:color="auto"/>
        <w:left w:val="none" w:sz="0" w:space="0" w:color="auto"/>
        <w:bottom w:val="none" w:sz="0" w:space="0" w:color="auto"/>
        <w:right w:val="none" w:sz="0" w:space="0" w:color="auto"/>
      </w:divBdr>
    </w:div>
    <w:div w:id="14893573">
      <w:bodyDiv w:val="1"/>
      <w:marLeft w:val="0"/>
      <w:marRight w:val="0"/>
      <w:marTop w:val="0"/>
      <w:marBottom w:val="0"/>
      <w:divBdr>
        <w:top w:val="none" w:sz="0" w:space="0" w:color="auto"/>
        <w:left w:val="none" w:sz="0" w:space="0" w:color="auto"/>
        <w:bottom w:val="none" w:sz="0" w:space="0" w:color="auto"/>
        <w:right w:val="none" w:sz="0" w:space="0" w:color="auto"/>
      </w:divBdr>
    </w:div>
    <w:div w:id="17434811">
      <w:bodyDiv w:val="1"/>
      <w:marLeft w:val="0"/>
      <w:marRight w:val="0"/>
      <w:marTop w:val="0"/>
      <w:marBottom w:val="0"/>
      <w:divBdr>
        <w:top w:val="none" w:sz="0" w:space="0" w:color="auto"/>
        <w:left w:val="none" w:sz="0" w:space="0" w:color="auto"/>
        <w:bottom w:val="none" w:sz="0" w:space="0" w:color="auto"/>
        <w:right w:val="none" w:sz="0" w:space="0" w:color="auto"/>
      </w:divBdr>
    </w:div>
    <w:div w:id="17857688">
      <w:bodyDiv w:val="1"/>
      <w:marLeft w:val="0"/>
      <w:marRight w:val="0"/>
      <w:marTop w:val="0"/>
      <w:marBottom w:val="0"/>
      <w:divBdr>
        <w:top w:val="none" w:sz="0" w:space="0" w:color="auto"/>
        <w:left w:val="none" w:sz="0" w:space="0" w:color="auto"/>
        <w:bottom w:val="none" w:sz="0" w:space="0" w:color="auto"/>
        <w:right w:val="none" w:sz="0" w:space="0" w:color="auto"/>
      </w:divBdr>
    </w:div>
    <w:div w:id="18631882">
      <w:bodyDiv w:val="1"/>
      <w:marLeft w:val="0"/>
      <w:marRight w:val="0"/>
      <w:marTop w:val="0"/>
      <w:marBottom w:val="0"/>
      <w:divBdr>
        <w:top w:val="none" w:sz="0" w:space="0" w:color="auto"/>
        <w:left w:val="none" w:sz="0" w:space="0" w:color="auto"/>
        <w:bottom w:val="none" w:sz="0" w:space="0" w:color="auto"/>
        <w:right w:val="none" w:sz="0" w:space="0" w:color="auto"/>
      </w:divBdr>
    </w:div>
    <w:div w:id="21788628">
      <w:bodyDiv w:val="1"/>
      <w:marLeft w:val="0"/>
      <w:marRight w:val="0"/>
      <w:marTop w:val="0"/>
      <w:marBottom w:val="0"/>
      <w:divBdr>
        <w:top w:val="none" w:sz="0" w:space="0" w:color="auto"/>
        <w:left w:val="none" w:sz="0" w:space="0" w:color="auto"/>
        <w:bottom w:val="none" w:sz="0" w:space="0" w:color="auto"/>
        <w:right w:val="none" w:sz="0" w:space="0" w:color="auto"/>
      </w:divBdr>
    </w:div>
    <w:div w:id="23486943">
      <w:bodyDiv w:val="1"/>
      <w:marLeft w:val="0"/>
      <w:marRight w:val="0"/>
      <w:marTop w:val="0"/>
      <w:marBottom w:val="0"/>
      <w:divBdr>
        <w:top w:val="none" w:sz="0" w:space="0" w:color="auto"/>
        <w:left w:val="none" w:sz="0" w:space="0" w:color="auto"/>
        <w:bottom w:val="none" w:sz="0" w:space="0" w:color="auto"/>
        <w:right w:val="none" w:sz="0" w:space="0" w:color="auto"/>
      </w:divBdr>
    </w:div>
    <w:div w:id="25255555">
      <w:bodyDiv w:val="1"/>
      <w:marLeft w:val="0"/>
      <w:marRight w:val="0"/>
      <w:marTop w:val="0"/>
      <w:marBottom w:val="0"/>
      <w:divBdr>
        <w:top w:val="none" w:sz="0" w:space="0" w:color="auto"/>
        <w:left w:val="none" w:sz="0" w:space="0" w:color="auto"/>
        <w:bottom w:val="none" w:sz="0" w:space="0" w:color="auto"/>
        <w:right w:val="none" w:sz="0" w:space="0" w:color="auto"/>
      </w:divBdr>
    </w:div>
    <w:div w:id="26490919">
      <w:bodyDiv w:val="1"/>
      <w:marLeft w:val="0"/>
      <w:marRight w:val="0"/>
      <w:marTop w:val="0"/>
      <w:marBottom w:val="0"/>
      <w:divBdr>
        <w:top w:val="none" w:sz="0" w:space="0" w:color="auto"/>
        <w:left w:val="none" w:sz="0" w:space="0" w:color="auto"/>
        <w:bottom w:val="none" w:sz="0" w:space="0" w:color="auto"/>
        <w:right w:val="none" w:sz="0" w:space="0" w:color="auto"/>
      </w:divBdr>
    </w:div>
    <w:div w:id="29259971">
      <w:bodyDiv w:val="1"/>
      <w:marLeft w:val="0"/>
      <w:marRight w:val="0"/>
      <w:marTop w:val="0"/>
      <w:marBottom w:val="0"/>
      <w:divBdr>
        <w:top w:val="none" w:sz="0" w:space="0" w:color="auto"/>
        <w:left w:val="none" w:sz="0" w:space="0" w:color="auto"/>
        <w:bottom w:val="none" w:sz="0" w:space="0" w:color="auto"/>
        <w:right w:val="none" w:sz="0" w:space="0" w:color="auto"/>
      </w:divBdr>
      <w:divsChild>
        <w:div w:id="1981689633">
          <w:marLeft w:val="480"/>
          <w:marRight w:val="0"/>
          <w:marTop w:val="0"/>
          <w:marBottom w:val="0"/>
          <w:divBdr>
            <w:top w:val="none" w:sz="0" w:space="0" w:color="auto"/>
            <w:left w:val="none" w:sz="0" w:space="0" w:color="auto"/>
            <w:bottom w:val="none" w:sz="0" w:space="0" w:color="auto"/>
            <w:right w:val="none" w:sz="0" w:space="0" w:color="auto"/>
          </w:divBdr>
        </w:div>
        <w:div w:id="279263484">
          <w:marLeft w:val="480"/>
          <w:marRight w:val="0"/>
          <w:marTop w:val="0"/>
          <w:marBottom w:val="0"/>
          <w:divBdr>
            <w:top w:val="none" w:sz="0" w:space="0" w:color="auto"/>
            <w:left w:val="none" w:sz="0" w:space="0" w:color="auto"/>
            <w:bottom w:val="none" w:sz="0" w:space="0" w:color="auto"/>
            <w:right w:val="none" w:sz="0" w:space="0" w:color="auto"/>
          </w:divBdr>
        </w:div>
        <w:div w:id="1148211243">
          <w:marLeft w:val="480"/>
          <w:marRight w:val="0"/>
          <w:marTop w:val="0"/>
          <w:marBottom w:val="0"/>
          <w:divBdr>
            <w:top w:val="none" w:sz="0" w:space="0" w:color="auto"/>
            <w:left w:val="none" w:sz="0" w:space="0" w:color="auto"/>
            <w:bottom w:val="none" w:sz="0" w:space="0" w:color="auto"/>
            <w:right w:val="none" w:sz="0" w:space="0" w:color="auto"/>
          </w:divBdr>
        </w:div>
        <w:div w:id="559943666">
          <w:marLeft w:val="480"/>
          <w:marRight w:val="0"/>
          <w:marTop w:val="0"/>
          <w:marBottom w:val="0"/>
          <w:divBdr>
            <w:top w:val="none" w:sz="0" w:space="0" w:color="auto"/>
            <w:left w:val="none" w:sz="0" w:space="0" w:color="auto"/>
            <w:bottom w:val="none" w:sz="0" w:space="0" w:color="auto"/>
            <w:right w:val="none" w:sz="0" w:space="0" w:color="auto"/>
          </w:divBdr>
        </w:div>
        <w:div w:id="1097604362">
          <w:marLeft w:val="480"/>
          <w:marRight w:val="0"/>
          <w:marTop w:val="0"/>
          <w:marBottom w:val="0"/>
          <w:divBdr>
            <w:top w:val="none" w:sz="0" w:space="0" w:color="auto"/>
            <w:left w:val="none" w:sz="0" w:space="0" w:color="auto"/>
            <w:bottom w:val="none" w:sz="0" w:space="0" w:color="auto"/>
            <w:right w:val="none" w:sz="0" w:space="0" w:color="auto"/>
          </w:divBdr>
        </w:div>
        <w:div w:id="299188634">
          <w:marLeft w:val="480"/>
          <w:marRight w:val="0"/>
          <w:marTop w:val="0"/>
          <w:marBottom w:val="0"/>
          <w:divBdr>
            <w:top w:val="none" w:sz="0" w:space="0" w:color="auto"/>
            <w:left w:val="none" w:sz="0" w:space="0" w:color="auto"/>
            <w:bottom w:val="none" w:sz="0" w:space="0" w:color="auto"/>
            <w:right w:val="none" w:sz="0" w:space="0" w:color="auto"/>
          </w:divBdr>
        </w:div>
        <w:div w:id="1451169060">
          <w:marLeft w:val="480"/>
          <w:marRight w:val="0"/>
          <w:marTop w:val="0"/>
          <w:marBottom w:val="0"/>
          <w:divBdr>
            <w:top w:val="none" w:sz="0" w:space="0" w:color="auto"/>
            <w:left w:val="none" w:sz="0" w:space="0" w:color="auto"/>
            <w:bottom w:val="none" w:sz="0" w:space="0" w:color="auto"/>
            <w:right w:val="none" w:sz="0" w:space="0" w:color="auto"/>
          </w:divBdr>
        </w:div>
        <w:div w:id="588003296">
          <w:marLeft w:val="480"/>
          <w:marRight w:val="0"/>
          <w:marTop w:val="0"/>
          <w:marBottom w:val="0"/>
          <w:divBdr>
            <w:top w:val="none" w:sz="0" w:space="0" w:color="auto"/>
            <w:left w:val="none" w:sz="0" w:space="0" w:color="auto"/>
            <w:bottom w:val="none" w:sz="0" w:space="0" w:color="auto"/>
            <w:right w:val="none" w:sz="0" w:space="0" w:color="auto"/>
          </w:divBdr>
        </w:div>
        <w:div w:id="663700984">
          <w:marLeft w:val="480"/>
          <w:marRight w:val="0"/>
          <w:marTop w:val="0"/>
          <w:marBottom w:val="0"/>
          <w:divBdr>
            <w:top w:val="none" w:sz="0" w:space="0" w:color="auto"/>
            <w:left w:val="none" w:sz="0" w:space="0" w:color="auto"/>
            <w:bottom w:val="none" w:sz="0" w:space="0" w:color="auto"/>
            <w:right w:val="none" w:sz="0" w:space="0" w:color="auto"/>
          </w:divBdr>
        </w:div>
        <w:div w:id="1361904905">
          <w:marLeft w:val="480"/>
          <w:marRight w:val="0"/>
          <w:marTop w:val="0"/>
          <w:marBottom w:val="0"/>
          <w:divBdr>
            <w:top w:val="none" w:sz="0" w:space="0" w:color="auto"/>
            <w:left w:val="none" w:sz="0" w:space="0" w:color="auto"/>
            <w:bottom w:val="none" w:sz="0" w:space="0" w:color="auto"/>
            <w:right w:val="none" w:sz="0" w:space="0" w:color="auto"/>
          </w:divBdr>
        </w:div>
        <w:div w:id="1009062345">
          <w:marLeft w:val="480"/>
          <w:marRight w:val="0"/>
          <w:marTop w:val="0"/>
          <w:marBottom w:val="0"/>
          <w:divBdr>
            <w:top w:val="none" w:sz="0" w:space="0" w:color="auto"/>
            <w:left w:val="none" w:sz="0" w:space="0" w:color="auto"/>
            <w:bottom w:val="none" w:sz="0" w:space="0" w:color="auto"/>
            <w:right w:val="none" w:sz="0" w:space="0" w:color="auto"/>
          </w:divBdr>
        </w:div>
        <w:div w:id="1612081097">
          <w:marLeft w:val="480"/>
          <w:marRight w:val="0"/>
          <w:marTop w:val="0"/>
          <w:marBottom w:val="0"/>
          <w:divBdr>
            <w:top w:val="none" w:sz="0" w:space="0" w:color="auto"/>
            <w:left w:val="none" w:sz="0" w:space="0" w:color="auto"/>
            <w:bottom w:val="none" w:sz="0" w:space="0" w:color="auto"/>
            <w:right w:val="none" w:sz="0" w:space="0" w:color="auto"/>
          </w:divBdr>
        </w:div>
        <w:div w:id="763109077">
          <w:marLeft w:val="480"/>
          <w:marRight w:val="0"/>
          <w:marTop w:val="0"/>
          <w:marBottom w:val="0"/>
          <w:divBdr>
            <w:top w:val="none" w:sz="0" w:space="0" w:color="auto"/>
            <w:left w:val="none" w:sz="0" w:space="0" w:color="auto"/>
            <w:bottom w:val="none" w:sz="0" w:space="0" w:color="auto"/>
            <w:right w:val="none" w:sz="0" w:space="0" w:color="auto"/>
          </w:divBdr>
        </w:div>
        <w:div w:id="1555968062">
          <w:marLeft w:val="480"/>
          <w:marRight w:val="0"/>
          <w:marTop w:val="0"/>
          <w:marBottom w:val="0"/>
          <w:divBdr>
            <w:top w:val="none" w:sz="0" w:space="0" w:color="auto"/>
            <w:left w:val="none" w:sz="0" w:space="0" w:color="auto"/>
            <w:bottom w:val="none" w:sz="0" w:space="0" w:color="auto"/>
            <w:right w:val="none" w:sz="0" w:space="0" w:color="auto"/>
          </w:divBdr>
        </w:div>
        <w:div w:id="1141538745">
          <w:marLeft w:val="480"/>
          <w:marRight w:val="0"/>
          <w:marTop w:val="0"/>
          <w:marBottom w:val="0"/>
          <w:divBdr>
            <w:top w:val="none" w:sz="0" w:space="0" w:color="auto"/>
            <w:left w:val="none" w:sz="0" w:space="0" w:color="auto"/>
            <w:bottom w:val="none" w:sz="0" w:space="0" w:color="auto"/>
            <w:right w:val="none" w:sz="0" w:space="0" w:color="auto"/>
          </w:divBdr>
        </w:div>
        <w:div w:id="271321995">
          <w:marLeft w:val="480"/>
          <w:marRight w:val="0"/>
          <w:marTop w:val="0"/>
          <w:marBottom w:val="0"/>
          <w:divBdr>
            <w:top w:val="none" w:sz="0" w:space="0" w:color="auto"/>
            <w:left w:val="none" w:sz="0" w:space="0" w:color="auto"/>
            <w:bottom w:val="none" w:sz="0" w:space="0" w:color="auto"/>
            <w:right w:val="none" w:sz="0" w:space="0" w:color="auto"/>
          </w:divBdr>
        </w:div>
        <w:div w:id="1746682538">
          <w:marLeft w:val="480"/>
          <w:marRight w:val="0"/>
          <w:marTop w:val="0"/>
          <w:marBottom w:val="0"/>
          <w:divBdr>
            <w:top w:val="none" w:sz="0" w:space="0" w:color="auto"/>
            <w:left w:val="none" w:sz="0" w:space="0" w:color="auto"/>
            <w:bottom w:val="none" w:sz="0" w:space="0" w:color="auto"/>
            <w:right w:val="none" w:sz="0" w:space="0" w:color="auto"/>
          </w:divBdr>
        </w:div>
        <w:div w:id="334462508">
          <w:marLeft w:val="480"/>
          <w:marRight w:val="0"/>
          <w:marTop w:val="0"/>
          <w:marBottom w:val="0"/>
          <w:divBdr>
            <w:top w:val="none" w:sz="0" w:space="0" w:color="auto"/>
            <w:left w:val="none" w:sz="0" w:space="0" w:color="auto"/>
            <w:bottom w:val="none" w:sz="0" w:space="0" w:color="auto"/>
            <w:right w:val="none" w:sz="0" w:space="0" w:color="auto"/>
          </w:divBdr>
        </w:div>
        <w:div w:id="2052460165">
          <w:marLeft w:val="480"/>
          <w:marRight w:val="0"/>
          <w:marTop w:val="0"/>
          <w:marBottom w:val="0"/>
          <w:divBdr>
            <w:top w:val="none" w:sz="0" w:space="0" w:color="auto"/>
            <w:left w:val="none" w:sz="0" w:space="0" w:color="auto"/>
            <w:bottom w:val="none" w:sz="0" w:space="0" w:color="auto"/>
            <w:right w:val="none" w:sz="0" w:space="0" w:color="auto"/>
          </w:divBdr>
        </w:div>
        <w:div w:id="321856115">
          <w:marLeft w:val="480"/>
          <w:marRight w:val="0"/>
          <w:marTop w:val="0"/>
          <w:marBottom w:val="0"/>
          <w:divBdr>
            <w:top w:val="none" w:sz="0" w:space="0" w:color="auto"/>
            <w:left w:val="none" w:sz="0" w:space="0" w:color="auto"/>
            <w:bottom w:val="none" w:sz="0" w:space="0" w:color="auto"/>
            <w:right w:val="none" w:sz="0" w:space="0" w:color="auto"/>
          </w:divBdr>
        </w:div>
        <w:div w:id="840316508">
          <w:marLeft w:val="480"/>
          <w:marRight w:val="0"/>
          <w:marTop w:val="0"/>
          <w:marBottom w:val="0"/>
          <w:divBdr>
            <w:top w:val="none" w:sz="0" w:space="0" w:color="auto"/>
            <w:left w:val="none" w:sz="0" w:space="0" w:color="auto"/>
            <w:bottom w:val="none" w:sz="0" w:space="0" w:color="auto"/>
            <w:right w:val="none" w:sz="0" w:space="0" w:color="auto"/>
          </w:divBdr>
        </w:div>
        <w:div w:id="2133209401">
          <w:marLeft w:val="480"/>
          <w:marRight w:val="0"/>
          <w:marTop w:val="0"/>
          <w:marBottom w:val="0"/>
          <w:divBdr>
            <w:top w:val="none" w:sz="0" w:space="0" w:color="auto"/>
            <w:left w:val="none" w:sz="0" w:space="0" w:color="auto"/>
            <w:bottom w:val="none" w:sz="0" w:space="0" w:color="auto"/>
            <w:right w:val="none" w:sz="0" w:space="0" w:color="auto"/>
          </w:divBdr>
        </w:div>
        <w:div w:id="1921400299">
          <w:marLeft w:val="480"/>
          <w:marRight w:val="0"/>
          <w:marTop w:val="0"/>
          <w:marBottom w:val="0"/>
          <w:divBdr>
            <w:top w:val="none" w:sz="0" w:space="0" w:color="auto"/>
            <w:left w:val="none" w:sz="0" w:space="0" w:color="auto"/>
            <w:bottom w:val="none" w:sz="0" w:space="0" w:color="auto"/>
            <w:right w:val="none" w:sz="0" w:space="0" w:color="auto"/>
          </w:divBdr>
        </w:div>
        <w:div w:id="1777482195">
          <w:marLeft w:val="480"/>
          <w:marRight w:val="0"/>
          <w:marTop w:val="0"/>
          <w:marBottom w:val="0"/>
          <w:divBdr>
            <w:top w:val="none" w:sz="0" w:space="0" w:color="auto"/>
            <w:left w:val="none" w:sz="0" w:space="0" w:color="auto"/>
            <w:bottom w:val="none" w:sz="0" w:space="0" w:color="auto"/>
            <w:right w:val="none" w:sz="0" w:space="0" w:color="auto"/>
          </w:divBdr>
        </w:div>
        <w:div w:id="1723865070">
          <w:marLeft w:val="480"/>
          <w:marRight w:val="0"/>
          <w:marTop w:val="0"/>
          <w:marBottom w:val="0"/>
          <w:divBdr>
            <w:top w:val="none" w:sz="0" w:space="0" w:color="auto"/>
            <w:left w:val="none" w:sz="0" w:space="0" w:color="auto"/>
            <w:bottom w:val="none" w:sz="0" w:space="0" w:color="auto"/>
            <w:right w:val="none" w:sz="0" w:space="0" w:color="auto"/>
          </w:divBdr>
        </w:div>
        <w:div w:id="634801535">
          <w:marLeft w:val="480"/>
          <w:marRight w:val="0"/>
          <w:marTop w:val="0"/>
          <w:marBottom w:val="0"/>
          <w:divBdr>
            <w:top w:val="none" w:sz="0" w:space="0" w:color="auto"/>
            <w:left w:val="none" w:sz="0" w:space="0" w:color="auto"/>
            <w:bottom w:val="none" w:sz="0" w:space="0" w:color="auto"/>
            <w:right w:val="none" w:sz="0" w:space="0" w:color="auto"/>
          </w:divBdr>
        </w:div>
        <w:div w:id="431124405">
          <w:marLeft w:val="480"/>
          <w:marRight w:val="0"/>
          <w:marTop w:val="0"/>
          <w:marBottom w:val="0"/>
          <w:divBdr>
            <w:top w:val="none" w:sz="0" w:space="0" w:color="auto"/>
            <w:left w:val="none" w:sz="0" w:space="0" w:color="auto"/>
            <w:bottom w:val="none" w:sz="0" w:space="0" w:color="auto"/>
            <w:right w:val="none" w:sz="0" w:space="0" w:color="auto"/>
          </w:divBdr>
        </w:div>
        <w:div w:id="677778060">
          <w:marLeft w:val="480"/>
          <w:marRight w:val="0"/>
          <w:marTop w:val="0"/>
          <w:marBottom w:val="0"/>
          <w:divBdr>
            <w:top w:val="none" w:sz="0" w:space="0" w:color="auto"/>
            <w:left w:val="none" w:sz="0" w:space="0" w:color="auto"/>
            <w:bottom w:val="none" w:sz="0" w:space="0" w:color="auto"/>
            <w:right w:val="none" w:sz="0" w:space="0" w:color="auto"/>
          </w:divBdr>
        </w:div>
        <w:div w:id="411508327">
          <w:marLeft w:val="480"/>
          <w:marRight w:val="0"/>
          <w:marTop w:val="0"/>
          <w:marBottom w:val="0"/>
          <w:divBdr>
            <w:top w:val="none" w:sz="0" w:space="0" w:color="auto"/>
            <w:left w:val="none" w:sz="0" w:space="0" w:color="auto"/>
            <w:bottom w:val="none" w:sz="0" w:space="0" w:color="auto"/>
            <w:right w:val="none" w:sz="0" w:space="0" w:color="auto"/>
          </w:divBdr>
        </w:div>
        <w:div w:id="1652171333">
          <w:marLeft w:val="480"/>
          <w:marRight w:val="0"/>
          <w:marTop w:val="0"/>
          <w:marBottom w:val="0"/>
          <w:divBdr>
            <w:top w:val="none" w:sz="0" w:space="0" w:color="auto"/>
            <w:left w:val="none" w:sz="0" w:space="0" w:color="auto"/>
            <w:bottom w:val="none" w:sz="0" w:space="0" w:color="auto"/>
            <w:right w:val="none" w:sz="0" w:space="0" w:color="auto"/>
          </w:divBdr>
        </w:div>
        <w:div w:id="1175992836">
          <w:marLeft w:val="480"/>
          <w:marRight w:val="0"/>
          <w:marTop w:val="0"/>
          <w:marBottom w:val="0"/>
          <w:divBdr>
            <w:top w:val="none" w:sz="0" w:space="0" w:color="auto"/>
            <w:left w:val="none" w:sz="0" w:space="0" w:color="auto"/>
            <w:bottom w:val="none" w:sz="0" w:space="0" w:color="auto"/>
            <w:right w:val="none" w:sz="0" w:space="0" w:color="auto"/>
          </w:divBdr>
        </w:div>
        <w:div w:id="1267619500">
          <w:marLeft w:val="480"/>
          <w:marRight w:val="0"/>
          <w:marTop w:val="0"/>
          <w:marBottom w:val="0"/>
          <w:divBdr>
            <w:top w:val="none" w:sz="0" w:space="0" w:color="auto"/>
            <w:left w:val="none" w:sz="0" w:space="0" w:color="auto"/>
            <w:bottom w:val="none" w:sz="0" w:space="0" w:color="auto"/>
            <w:right w:val="none" w:sz="0" w:space="0" w:color="auto"/>
          </w:divBdr>
        </w:div>
        <w:div w:id="779882589">
          <w:marLeft w:val="480"/>
          <w:marRight w:val="0"/>
          <w:marTop w:val="0"/>
          <w:marBottom w:val="0"/>
          <w:divBdr>
            <w:top w:val="none" w:sz="0" w:space="0" w:color="auto"/>
            <w:left w:val="none" w:sz="0" w:space="0" w:color="auto"/>
            <w:bottom w:val="none" w:sz="0" w:space="0" w:color="auto"/>
            <w:right w:val="none" w:sz="0" w:space="0" w:color="auto"/>
          </w:divBdr>
        </w:div>
        <w:div w:id="1493179690">
          <w:marLeft w:val="480"/>
          <w:marRight w:val="0"/>
          <w:marTop w:val="0"/>
          <w:marBottom w:val="0"/>
          <w:divBdr>
            <w:top w:val="none" w:sz="0" w:space="0" w:color="auto"/>
            <w:left w:val="none" w:sz="0" w:space="0" w:color="auto"/>
            <w:bottom w:val="none" w:sz="0" w:space="0" w:color="auto"/>
            <w:right w:val="none" w:sz="0" w:space="0" w:color="auto"/>
          </w:divBdr>
        </w:div>
        <w:div w:id="1980646297">
          <w:marLeft w:val="480"/>
          <w:marRight w:val="0"/>
          <w:marTop w:val="0"/>
          <w:marBottom w:val="0"/>
          <w:divBdr>
            <w:top w:val="none" w:sz="0" w:space="0" w:color="auto"/>
            <w:left w:val="none" w:sz="0" w:space="0" w:color="auto"/>
            <w:bottom w:val="none" w:sz="0" w:space="0" w:color="auto"/>
            <w:right w:val="none" w:sz="0" w:space="0" w:color="auto"/>
          </w:divBdr>
        </w:div>
        <w:div w:id="1423406512">
          <w:marLeft w:val="480"/>
          <w:marRight w:val="0"/>
          <w:marTop w:val="0"/>
          <w:marBottom w:val="0"/>
          <w:divBdr>
            <w:top w:val="none" w:sz="0" w:space="0" w:color="auto"/>
            <w:left w:val="none" w:sz="0" w:space="0" w:color="auto"/>
            <w:bottom w:val="none" w:sz="0" w:space="0" w:color="auto"/>
            <w:right w:val="none" w:sz="0" w:space="0" w:color="auto"/>
          </w:divBdr>
        </w:div>
        <w:div w:id="521019053">
          <w:marLeft w:val="480"/>
          <w:marRight w:val="0"/>
          <w:marTop w:val="0"/>
          <w:marBottom w:val="0"/>
          <w:divBdr>
            <w:top w:val="none" w:sz="0" w:space="0" w:color="auto"/>
            <w:left w:val="none" w:sz="0" w:space="0" w:color="auto"/>
            <w:bottom w:val="none" w:sz="0" w:space="0" w:color="auto"/>
            <w:right w:val="none" w:sz="0" w:space="0" w:color="auto"/>
          </w:divBdr>
        </w:div>
        <w:div w:id="1891569477">
          <w:marLeft w:val="480"/>
          <w:marRight w:val="0"/>
          <w:marTop w:val="0"/>
          <w:marBottom w:val="0"/>
          <w:divBdr>
            <w:top w:val="none" w:sz="0" w:space="0" w:color="auto"/>
            <w:left w:val="none" w:sz="0" w:space="0" w:color="auto"/>
            <w:bottom w:val="none" w:sz="0" w:space="0" w:color="auto"/>
            <w:right w:val="none" w:sz="0" w:space="0" w:color="auto"/>
          </w:divBdr>
        </w:div>
        <w:div w:id="1265382359">
          <w:marLeft w:val="480"/>
          <w:marRight w:val="0"/>
          <w:marTop w:val="0"/>
          <w:marBottom w:val="0"/>
          <w:divBdr>
            <w:top w:val="none" w:sz="0" w:space="0" w:color="auto"/>
            <w:left w:val="none" w:sz="0" w:space="0" w:color="auto"/>
            <w:bottom w:val="none" w:sz="0" w:space="0" w:color="auto"/>
            <w:right w:val="none" w:sz="0" w:space="0" w:color="auto"/>
          </w:divBdr>
        </w:div>
        <w:div w:id="1220019961">
          <w:marLeft w:val="480"/>
          <w:marRight w:val="0"/>
          <w:marTop w:val="0"/>
          <w:marBottom w:val="0"/>
          <w:divBdr>
            <w:top w:val="none" w:sz="0" w:space="0" w:color="auto"/>
            <w:left w:val="none" w:sz="0" w:space="0" w:color="auto"/>
            <w:bottom w:val="none" w:sz="0" w:space="0" w:color="auto"/>
            <w:right w:val="none" w:sz="0" w:space="0" w:color="auto"/>
          </w:divBdr>
        </w:div>
        <w:div w:id="2091417460">
          <w:marLeft w:val="480"/>
          <w:marRight w:val="0"/>
          <w:marTop w:val="0"/>
          <w:marBottom w:val="0"/>
          <w:divBdr>
            <w:top w:val="none" w:sz="0" w:space="0" w:color="auto"/>
            <w:left w:val="none" w:sz="0" w:space="0" w:color="auto"/>
            <w:bottom w:val="none" w:sz="0" w:space="0" w:color="auto"/>
            <w:right w:val="none" w:sz="0" w:space="0" w:color="auto"/>
          </w:divBdr>
        </w:div>
        <w:div w:id="934483781">
          <w:marLeft w:val="480"/>
          <w:marRight w:val="0"/>
          <w:marTop w:val="0"/>
          <w:marBottom w:val="0"/>
          <w:divBdr>
            <w:top w:val="none" w:sz="0" w:space="0" w:color="auto"/>
            <w:left w:val="none" w:sz="0" w:space="0" w:color="auto"/>
            <w:bottom w:val="none" w:sz="0" w:space="0" w:color="auto"/>
            <w:right w:val="none" w:sz="0" w:space="0" w:color="auto"/>
          </w:divBdr>
        </w:div>
        <w:div w:id="1290698082">
          <w:marLeft w:val="480"/>
          <w:marRight w:val="0"/>
          <w:marTop w:val="0"/>
          <w:marBottom w:val="0"/>
          <w:divBdr>
            <w:top w:val="none" w:sz="0" w:space="0" w:color="auto"/>
            <w:left w:val="none" w:sz="0" w:space="0" w:color="auto"/>
            <w:bottom w:val="none" w:sz="0" w:space="0" w:color="auto"/>
            <w:right w:val="none" w:sz="0" w:space="0" w:color="auto"/>
          </w:divBdr>
        </w:div>
        <w:div w:id="1401751490">
          <w:marLeft w:val="480"/>
          <w:marRight w:val="0"/>
          <w:marTop w:val="0"/>
          <w:marBottom w:val="0"/>
          <w:divBdr>
            <w:top w:val="none" w:sz="0" w:space="0" w:color="auto"/>
            <w:left w:val="none" w:sz="0" w:space="0" w:color="auto"/>
            <w:bottom w:val="none" w:sz="0" w:space="0" w:color="auto"/>
            <w:right w:val="none" w:sz="0" w:space="0" w:color="auto"/>
          </w:divBdr>
        </w:div>
        <w:div w:id="863859277">
          <w:marLeft w:val="480"/>
          <w:marRight w:val="0"/>
          <w:marTop w:val="0"/>
          <w:marBottom w:val="0"/>
          <w:divBdr>
            <w:top w:val="none" w:sz="0" w:space="0" w:color="auto"/>
            <w:left w:val="none" w:sz="0" w:space="0" w:color="auto"/>
            <w:bottom w:val="none" w:sz="0" w:space="0" w:color="auto"/>
            <w:right w:val="none" w:sz="0" w:space="0" w:color="auto"/>
          </w:divBdr>
        </w:div>
        <w:div w:id="467094629">
          <w:marLeft w:val="480"/>
          <w:marRight w:val="0"/>
          <w:marTop w:val="0"/>
          <w:marBottom w:val="0"/>
          <w:divBdr>
            <w:top w:val="none" w:sz="0" w:space="0" w:color="auto"/>
            <w:left w:val="none" w:sz="0" w:space="0" w:color="auto"/>
            <w:bottom w:val="none" w:sz="0" w:space="0" w:color="auto"/>
            <w:right w:val="none" w:sz="0" w:space="0" w:color="auto"/>
          </w:divBdr>
        </w:div>
        <w:div w:id="1889683311">
          <w:marLeft w:val="480"/>
          <w:marRight w:val="0"/>
          <w:marTop w:val="0"/>
          <w:marBottom w:val="0"/>
          <w:divBdr>
            <w:top w:val="none" w:sz="0" w:space="0" w:color="auto"/>
            <w:left w:val="none" w:sz="0" w:space="0" w:color="auto"/>
            <w:bottom w:val="none" w:sz="0" w:space="0" w:color="auto"/>
            <w:right w:val="none" w:sz="0" w:space="0" w:color="auto"/>
          </w:divBdr>
        </w:div>
        <w:div w:id="460267071">
          <w:marLeft w:val="480"/>
          <w:marRight w:val="0"/>
          <w:marTop w:val="0"/>
          <w:marBottom w:val="0"/>
          <w:divBdr>
            <w:top w:val="none" w:sz="0" w:space="0" w:color="auto"/>
            <w:left w:val="none" w:sz="0" w:space="0" w:color="auto"/>
            <w:bottom w:val="none" w:sz="0" w:space="0" w:color="auto"/>
            <w:right w:val="none" w:sz="0" w:space="0" w:color="auto"/>
          </w:divBdr>
        </w:div>
        <w:div w:id="1864974431">
          <w:marLeft w:val="480"/>
          <w:marRight w:val="0"/>
          <w:marTop w:val="0"/>
          <w:marBottom w:val="0"/>
          <w:divBdr>
            <w:top w:val="none" w:sz="0" w:space="0" w:color="auto"/>
            <w:left w:val="none" w:sz="0" w:space="0" w:color="auto"/>
            <w:bottom w:val="none" w:sz="0" w:space="0" w:color="auto"/>
            <w:right w:val="none" w:sz="0" w:space="0" w:color="auto"/>
          </w:divBdr>
        </w:div>
        <w:div w:id="235559328">
          <w:marLeft w:val="480"/>
          <w:marRight w:val="0"/>
          <w:marTop w:val="0"/>
          <w:marBottom w:val="0"/>
          <w:divBdr>
            <w:top w:val="none" w:sz="0" w:space="0" w:color="auto"/>
            <w:left w:val="none" w:sz="0" w:space="0" w:color="auto"/>
            <w:bottom w:val="none" w:sz="0" w:space="0" w:color="auto"/>
            <w:right w:val="none" w:sz="0" w:space="0" w:color="auto"/>
          </w:divBdr>
        </w:div>
        <w:div w:id="1940523028">
          <w:marLeft w:val="480"/>
          <w:marRight w:val="0"/>
          <w:marTop w:val="0"/>
          <w:marBottom w:val="0"/>
          <w:divBdr>
            <w:top w:val="none" w:sz="0" w:space="0" w:color="auto"/>
            <w:left w:val="none" w:sz="0" w:space="0" w:color="auto"/>
            <w:bottom w:val="none" w:sz="0" w:space="0" w:color="auto"/>
            <w:right w:val="none" w:sz="0" w:space="0" w:color="auto"/>
          </w:divBdr>
        </w:div>
        <w:div w:id="1818498880">
          <w:marLeft w:val="480"/>
          <w:marRight w:val="0"/>
          <w:marTop w:val="0"/>
          <w:marBottom w:val="0"/>
          <w:divBdr>
            <w:top w:val="none" w:sz="0" w:space="0" w:color="auto"/>
            <w:left w:val="none" w:sz="0" w:space="0" w:color="auto"/>
            <w:bottom w:val="none" w:sz="0" w:space="0" w:color="auto"/>
            <w:right w:val="none" w:sz="0" w:space="0" w:color="auto"/>
          </w:divBdr>
        </w:div>
        <w:div w:id="2094474394">
          <w:marLeft w:val="480"/>
          <w:marRight w:val="0"/>
          <w:marTop w:val="0"/>
          <w:marBottom w:val="0"/>
          <w:divBdr>
            <w:top w:val="none" w:sz="0" w:space="0" w:color="auto"/>
            <w:left w:val="none" w:sz="0" w:space="0" w:color="auto"/>
            <w:bottom w:val="none" w:sz="0" w:space="0" w:color="auto"/>
            <w:right w:val="none" w:sz="0" w:space="0" w:color="auto"/>
          </w:divBdr>
        </w:div>
        <w:div w:id="694580490">
          <w:marLeft w:val="480"/>
          <w:marRight w:val="0"/>
          <w:marTop w:val="0"/>
          <w:marBottom w:val="0"/>
          <w:divBdr>
            <w:top w:val="none" w:sz="0" w:space="0" w:color="auto"/>
            <w:left w:val="none" w:sz="0" w:space="0" w:color="auto"/>
            <w:bottom w:val="none" w:sz="0" w:space="0" w:color="auto"/>
            <w:right w:val="none" w:sz="0" w:space="0" w:color="auto"/>
          </w:divBdr>
        </w:div>
        <w:div w:id="518202660">
          <w:marLeft w:val="480"/>
          <w:marRight w:val="0"/>
          <w:marTop w:val="0"/>
          <w:marBottom w:val="0"/>
          <w:divBdr>
            <w:top w:val="none" w:sz="0" w:space="0" w:color="auto"/>
            <w:left w:val="none" w:sz="0" w:space="0" w:color="auto"/>
            <w:bottom w:val="none" w:sz="0" w:space="0" w:color="auto"/>
            <w:right w:val="none" w:sz="0" w:space="0" w:color="auto"/>
          </w:divBdr>
        </w:div>
        <w:div w:id="1656101864">
          <w:marLeft w:val="480"/>
          <w:marRight w:val="0"/>
          <w:marTop w:val="0"/>
          <w:marBottom w:val="0"/>
          <w:divBdr>
            <w:top w:val="none" w:sz="0" w:space="0" w:color="auto"/>
            <w:left w:val="none" w:sz="0" w:space="0" w:color="auto"/>
            <w:bottom w:val="none" w:sz="0" w:space="0" w:color="auto"/>
            <w:right w:val="none" w:sz="0" w:space="0" w:color="auto"/>
          </w:divBdr>
        </w:div>
        <w:div w:id="560868364">
          <w:marLeft w:val="480"/>
          <w:marRight w:val="0"/>
          <w:marTop w:val="0"/>
          <w:marBottom w:val="0"/>
          <w:divBdr>
            <w:top w:val="none" w:sz="0" w:space="0" w:color="auto"/>
            <w:left w:val="none" w:sz="0" w:space="0" w:color="auto"/>
            <w:bottom w:val="none" w:sz="0" w:space="0" w:color="auto"/>
            <w:right w:val="none" w:sz="0" w:space="0" w:color="auto"/>
          </w:divBdr>
        </w:div>
        <w:div w:id="1744371975">
          <w:marLeft w:val="480"/>
          <w:marRight w:val="0"/>
          <w:marTop w:val="0"/>
          <w:marBottom w:val="0"/>
          <w:divBdr>
            <w:top w:val="none" w:sz="0" w:space="0" w:color="auto"/>
            <w:left w:val="none" w:sz="0" w:space="0" w:color="auto"/>
            <w:bottom w:val="none" w:sz="0" w:space="0" w:color="auto"/>
            <w:right w:val="none" w:sz="0" w:space="0" w:color="auto"/>
          </w:divBdr>
        </w:div>
        <w:div w:id="1653290760">
          <w:marLeft w:val="480"/>
          <w:marRight w:val="0"/>
          <w:marTop w:val="0"/>
          <w:marBottom w:val="0"/>
          <w:divBdr>
            <w:top w:val="none" w:sz="0" w:space="0" w:color="auto"/>
            <w:left w:val="none" w:sz="0" w:space="0" w:color="auto"/>
            <w:bottom w:val="none" w:sz="0" w:space="0" w:color="auto"/>
            <w:right w:val="none" w:sz="0" w:space="0" w:color="auto"/>
          </w:divBdr>
        </w:div>
        <w:div w:id="1347945644">
          <w:marLeft w:val="480"/>
          <w:marRight w:val="0"/>
          <w:marTop w:val="0"/>
          <w:marBottom w:val="0"/>
          <w:divBdr>
            <w:top w:val="none" w:sz="0" w:space="0" w:color="auto"/>
            <w:left w:val="none" w:sz="0" w:space="0" w:color="auto"/>
            <w:bottom w:val="none" w:sz="0" w:space="0" w:color="auto"/>
            <w:right w:val="none" w:sz="0" w:space="0" w:color="auto"/>
          </w:divBdr>
        </w:div>
        <w:div w:id="1198010127">
          <w:marLeft w:val="480"/>
          <w:marRight w:val="0"/>
          <w:marTop w:val="0"/>
          <w:marBottom w:val="0"/>
          <w:divBdr>
            <w:top w:val="none" w:sz="0" w:space="0" w:color="auto"/>
            <w:left w:val="none" w:sz="0" w:space="0" w:color="auto"/>
            <w:bottom w:val="none" w:sz="0" w:space="0" w:color="auto"/>
            <w:right w:val="none" w:sz="0" w:space="0" w:color="auto"/>
          </w:divBdr>
        </w:div>
        <w:div w:id="1665357253">
          <w:marLeft w:val="480"/>
          <w:marRight w:val="0"/>
          <w:marTop w:val="0"/>
          <w:marBottom w:val="0"/>
          <w:divBdr>
            <w:top w:val="none" w:sz="0" w:space="0" w:color="auto"/>
            <w:left w:val="none" w:sz="0" w:space="0" w:color="auto"/>
            <w:bottom w:val="none" w:sz="0" w:space="0" w:color="auto"/>
            <w:right w:val="none" w:sz="0" w:space="0" w:color="auto"/>
          </w:divBdr>
        </w:div>
        <w:div w:id="101187964">
          <w:marLeft w:val="480"/>
          <w:marRight w:val="0"/>
          <w:marTop w:val="0"/>
          <w:marBottom w:val="0"/>
          <w:divBdr>
            <w:top w:val="none" w:sz="0" w:space="0" w:color="auto"/>
            <w:left w:val="none" w:sz="0" w:space="0" w:color="auto"/>
            <w:bottom w:val="none" w:sz="0" w:space="0" w:color="auto"/>
            <w:right w:val="none" w:sz="0" w:space="0" w:color="auto"/>
          </w:divBdr>
        </w:div>
        <w:div w:id="212935338">
          <w:marLeft w:val="480"/>
          <w:marRight w:val="0"/>
          <w:marTop w:val="0"/>
          <w:marBottom w:val="0"/>
          <w:divBdr>
            <w:top w:val="none" w:sz="0" w:space="0" w:color="auto"/>
            <w:left w:val="none" w:sz="0" w:space="0" w:color="auto"/>
            <w:bottom w:val="none" w:sz="0" w:space="0" w:color="auto"/>
            <w:right w:val="none" w:sz="0" w:space="0" w:color="auto"/>
          </w:divBdr>
        </w:div>
        <w:div w:id="1979794903">
          <w:marLeft w:val="480"/>
          <w:marRight w:val="0"/>
          <w:marTop w:val="0"/>
          <w:marBottom w:val="0"/>
          <w:divBdr>
            <w:top w:val="none" w:sz="0" w:space="0" w:color="auto"/>
            <w:left w:val="none" w:sz="0" w:space="0" w:color="auto"/>
            <w:bottom w:val="none" w:sz="0" w:space="0" w:color="auto"/>
            <w:right w:val="none" w:sz="0" w:space="0" w:color="auto"/>
          </w:divBdr>
        </w:div>
        <w:div w:id="1946187649">
          <w:marLeft w:val="480"/>
          <w:marRight w:val="0"/>
          <w:marTop w:val="0"/>
          <w:marBottom w:val="0"/>
          <w:divBdr>
            <w:top w:val="none" w:sz="0" w:space="0" w:color="auto"/>
            <w:left w:val="none" w:sz="0" w:space="0" w:color="auto"/>
            <w:bottom w:val="none" w:sz="0" w:space="0" w:color="auto"/>
            <w:right w:val="none" w:sz="0" w:space="0" w:color="auto"/>
          </w:divBdr>
        </w:div>
        <w:div w:id="678775011">
          <w:marLeft w:val="480"/>
          <w:marRight w:val="0"/>
          <w:marTop w:val="0"/>
          <w:marBottom w:val="0"/>
          <w:divBdr>
            <w:top w:val="none" w:sz="0" w:space="0" w:color="auto"/>
            <w:left w:val="none" w:sz="0" w:space="0" w:color="auto"/>
            <w:bottom w:val="none" w:sz="0" w:space="0" w:color="auto"/>
            <w:right w:val="none" w:sz="0" w:space="0" w:color="auto"/>
          </w:divBdr>
        </w:div>
        <w:div w:id="1164123454">
          <w:marLeft w:val="480"/>
          <w:marRight w:val="0"/>
          <w:marTop w:val="0"/>
          <w:marBottom w:val="0"/>
          <w:divBdr>
            <w:top w:val="none" w:sz="0" w:space="0" w:color="auto"/>
            <w:left w:val="none" w:sz="0" w:space="0" w:color="auto"/>
            <w:bottom w:val="none" w:sz="0" w:space="0" w:color="auto"/>
            <w:right w:val="none" w:sz="0" w:space="0" w:color="auto"/>
          </w:divBdr>
        </w:div>
        <w:div w:id="1971129293">
          <w:marLeft w:val="480"/>
          <w:marRight w:val="0"/>
          <w:marTop w:val="0"/>
          <w:marBottom w:val="0"/>
          <w:divBdr>
            <w:top w:val="none" w:sz="0" w:space="0" w:color="auto"/>
            <w:left w:val="none" w:sz="0" w:space="0" w:color="auto"/>
            <w:bottom w:val="none" w:sz="0" w:space="0" w:color="auto"/>
            <w:right w:val="none" w:sz="0" w:space="0" w:color="auto"/>
          </w:divBdr>
        </w:div>
        <w:div w:id="819074872">
          <w:marLeft w:val="480"/>
          <w:marRight w:val="0"/>
          <w:marTop w:val="0"/>
          <w:marBottom w:val="0"/>
          <w:divBdr>
            <w:top w:val="none" w:sz="0" w:space="0" w:color="auto"/>
            <w:left w:val="none" w:sz="0" w:space="0" w:color="auto"/>
            <w:bottom w:val="none" w:sz="0" w:space="0" w:color="auto"/>
            <w:right w:val="none" w:sz="0" w:space="0" w:color="auto"/>
          </w:divBdr>
        </w:div>
        <w:div w:id="1584796909">
          <w:marLeft w:val="480"/>
          <w:marRight w:val="0"/>
          <w:marTop w:val="0"/>
          <w:marBottom w:val="0"/>
          <w:divBdr>
            <w:top w:val="none" w:sz="0" w:space="0" w:color="auto"/>
            <w:left w:val="none" w:sz="0" w:space="0" w:color="auto"/>
            <w:bottom w:val="none" w:sz="0" w:space="0" w:color="auto"/>
            <w:right w:val="none" w:sz="0" w:space="0" w:color="auto"/>
          </w:divBdr>
        </w:div>
        <w:div w:id="1300920098">
          <w:marLeft w:val="480"/>
          <w:marRight w:val="0"/>
          <w:marTop w:val="0"/>
          <w:marBottom w:val="0"/>
          <w:divBdr>
            <w:top w:val="none" w:sz="0" w:space="0" w:color="auto"/>
            <w:left w:val="none" w:sz="0" w:space="0" w:color="auto"/>
            <w:bottom w:val="none" w:sz="0" w:space="0" w:color="auto"/>
            <w:right w:val="none" w:sz="0" w:space="0" w:color="auto"/>
          </w:divBdr>
        </w:div>
        <w:div w:id="2133208554">
          <w:marLeft w:val="480"/>
          <w:marRight w:val="0"/>
          <w:marTop w:val="0"/>
          <w:marBottom w:val="0"/>
          <w:divBdr>
            <w:top w:val="none" w:sz="0" w:space="0" w:color="auto"/>
            <w:left w:val="none" w:sz="0" w:space="0" w:color="auto"/>
            <w:bottom w:val="none" w:sz="0" w:space="0" w:color="auto"/>
            <w:right w:val="none" w:sz="0" w:space="0" w:color="auto"/>
          </w:divBdr>
        </w:div>
        <w:div w:id="232353571">
          <w:marLeft w:val="480"/>
          <w:marRight w:val="0"/>
          <w:marTop w:val="0"/>
          <w:marBottom w:val="0"/>
          <w:divBdr>
            <w:top w:val="none" w:sz="0" w:space="0" w:color="auto"/>
            <w:left w:val="none" w:sz="0" w:space="0" w:color="auto"/>
            <w:bottom w:val="none" w:sz="0" w:space="0" w:color="auto"/>
            <w:right w:val="none" w:sz="0" w:space="0" w:color="auto"/>
          </w:divBdr>
        </w:div>
        <w:div w:id="668757123">
          <w:marLeft w:val="480"/>
          <w:marRight w:val="0"/>
          <w:marTop w:val="0"/>
          <w:marBottom w:val="0"/>
          <w:divBdr>
            <w:top w:val="none" w:sz="0" w:space="0" w:color="auto"/>
            <w:left w:val="none" w:sz="0" w:space="0" w:color="auto"/>
            <w:bottom w:val="none" w:sz="0" w:space="0" w:color="auto"/>
            <w:right w:val="none" w:sz="0" w:space="0" w:color="auto"/>
          </w:divBdr>
        </w:div>
        <w:div w:id="1939944847">
          <w:marLeft w:val="480"/>
          <w:marRight w:val="0"/>
          <w:marTop w:val="0"/>
          <w:marBottom w:val="0"/>
          <w:divBdr>
            <w:top w:val="none" w:sz="0" w:space="0" w:color="auto"/>
            <w:left w:val="none" w:sz="0" w:space="0" w:color="auto"/>
            <w:bottom w:val="none" w:sz="0" w:space="0" w:color="auto"/>
            <w:right w:val="none" w:sz="0" w:space="0" w:color="auto"/>
          </w:divBdr>
        </w:div>
        <w:div w:id="1495683109">
          <w:marLeft w:val="480"/>
          <w:marRight w:val="0"/>
          <w:marTop w:val="0"/>
          <w:marBottom w:val="0"/>
          <w:divBdr>
            <w:top w:val="none" w:sz="0" w:space="0" w:color="auto"/>
            <w:left w:val="none" w:sz="0" w:space="0" w:color="auto"/>
            <w:bottom w:val="none" w:sz="0" w:space="0" w:color="auto"/>
            <w:right w:val="none" w:sz="0" w:space="0" w:color="auto"/>
          </w:divBdr>
        </w:div>
        <w:div w:id="991715847">
          <w:marLeft w:val="480"/>
          <w:marRight w:val="0"/>
          <w:marTop w:val="0"/>
          <w:marBottom w:val="0"/>
          <w:divBdr>
            <w:top w:val="none" w:sz="0" w:space="0" w:color="auto"/>
            <w:left w:val="none" w:sz="0" w:space="0" w:color="auto"/>
            <w:bottom w:val="none" w:sz="0" w:space="0" w:color="auto"/>
            <w:right w:val="none" w:sz="0" w:space="0" w:color="auto"/>
          </w:divBdr>
        </w:div>
        <w:div w:id="1445073716">
          <w:marLeft w:val="480"/>
          <w:marRight w:val="0"/>
          <w:marTop w:val="0"/>
          <w:marBottom w:val="0"/>
          <w:divBdr>
            <w:top w:val="none" w:sz="0" w:space="0" w:color="auto"/>
            <w:left w:val="none" w:sz="0" w:space="0" w:color="auto"/>
            <w:bottom w:val="none" w:sz="0" w:space="0" w:color="auto"/>
            <w:right w:val="none" w:sz="0" w:space="0" w:color="auto"/>
          </w:divBdr>
        </w:div>
        <w:div w:id="846019818">
          <w:marLeft w:val="480"/>
          <w:marRight w:val="0"/>
          <w:marTop w:val="0"/>
          <w:marBottom w:val="0"/>
          <w:divBdr>
            <w:top w:val="none" w:sz="0" w:space="0" w:color="auto"/>
            <w:left w:val="none" w:sz="0" w:space="0" w:color="auto"/>
            <w:bottom w:val="none" w:sz="0" w:space="0" w:color="auto"/>
            <w:right w:val="none" w:sz="0" w:space="0" w:color="auto"/>
          </w:divBdr>
        </w:div>
        <w:div w:id="109666401">
          <w:marLeft w:val="480"/>
          <w:marRight w:val="0"/>
          <w:marTop w:val="0"/>
          <w:marBottom w:val="0"/>
          <w:divBdr>
            <w:top w:val="none" w:sz="0" w:space="0" w:color="auto"/>
            <w:left w:val="none" w:sz="0" w:space="0" w:color="auto"/>
            <w:bottom w:val="none" w:sz="0" w:space="0" w:color="auto"/>
            <w:right w:val="none" w:sz="0" w:space="0" w:color="auto"/>
          </w:divBdr>
        </w:div>
        <w:div w:id="312761645">
          <w:marLeft w:val="480"/>
          <w:marRight w:val="0"/>
          <w:marTop w:val="0"/>
          <w:marBottom w:val="0"/>
          <w:divBdr>
            <w:top w:val="none" w:sz="0" w:space="0" w:color="auto"/>
            <w:left w:val="none" w:sz="0" w:space="0" w:color="auto"/>
            <w:bottom w:val="none" w:sz="0" w:space="0" w:color="auto"/>
            <w:right w:val="none" w:sz="0" w:space="0" w:color="auto"/>
          </w:divBdr>
        </w:div>
        <w:div w:id="842087945">
          <w:marLeft w:val="480"/>
          <w:marRight w:val="0"/>
          <w:marTop w:val="0"/>
          <w:marBottom w:val="0"/>
          <w:divBdr>
            <w:top w:val="none" w:sz="0" w:space="0" w:color="auto"/>
            <w:left w:val="none" w:sz="0" w:space="0" w:color="auto"/>
            <w:bottom w:val="none" w:sz="0" w:space="0" w:color="auto"/>
            <w:right w:val="none" w:sz="0" w:space="0" w:color="auto"/>
          </w:divBdr>
        </w:div>
        <w:div w:id="175506959">
          <w:marLeft w:val="480"/>
          <w:marRight w:val="0"/>
          <w:marTop w:val="0"/>
          <w:marBottom w:val="0"/>
          <w:divBdr>
            <w:top w:val="none" w:sz="0" w:space="0" w:color="auto"/>
            <w:left w:val="none" w:sz="0" w:space="0" w:color="auto"/>
            <w:bottom w:val="none" w:sz="0" w:space="0" w:color="auto"/>
            <w:right w:val="none" w:sz="0" w:space="0" w:color="auto"/>
          </w:divBdr>
        </w:div>
        <w:div w:id="61605312">
          <w:marLeft w:val="480"/>
          <w:marRight w:val="0"/>
          <w:marTop w:val="0"/>
          <w:marBottom w:val="0"/>
          <w:divBdr>
            <w:top w:val="none" w:sz="0" w:space="0" w:color="auto"/>
            <w:left w:val="none" w:sz="0" w:space="0" w:color="auto"/>
            <w:bottom w:val="none" w:sz="0" w:space="0" w:color="auto"/>
            <w:right w:val="none" w:sz="0" w:space="0" w:color="auto"/>
          </w:divBdr>
        </w:div>
        <w:div w:id="416287459">
          <w:marLeft w:val="480"/>
          <w:marRight w:val="0"/>
          <w:marTop w:val="0"/>
          <w:marBottom w:val="0"/>
          <w:divBdr>
            <w:top w:val="none" w:sz="0" w:space="0" w:color="auto"/>
            <w:left w:val="none" w:sz="0" w:space="0" w:color="auto"/>
            <w:bottom w:val="none" w:sz="0" w:space="0" w:color="auto"/>
            <w:right w:val="none" w:sz="0" w:space="0" w:color="auto"/>
          </w:divBdr>
        </w:div>
        <w:div w:id="1100875828">
          <w:marLeft w:val="480"/>
          <w:marRight w:val="0"/>
          <w:marTop w:val="0"/>
          <w:marBottom w:val="0"/>
          <w:divBdr>
            <w:top w:val="none" w:sz="0" w:space="0" w:color="auto"/>
            <w:left w:val="none" w:sz="0" w:space="0" w:color="auto"/>
            <w:bottom w:val="none" w:sz="0" w:space="0" w:color="auto"/>
            <w:right w:val="none" w:sz="0" w:space="0" w:color="auto"/>
          </w:divBdr>
        </w:div>
        <w:div w:id="1097408309">
          <w:marLeft w:val="480"/>
          <w:marRight w:val="0"/>
          <w:marTop w:val="0"/>
          <w:marBottom w:val="0"/>
          <w:divBdr>
            <w:top w:val="none" w:sz="0" w:space="0" w:color="auto"/>
            <w:left w:val="none" w:sz="0" w:space="0" w:color="auto"/>
            <w:bottom w:val="none" w:sz="0" w:space="0" w:color="auto"/>
            <w:right w:val="none" w:sz="0" w:space="0" w:color="auto"/>
          </w:divBdr>
        </w:div>
        <w:div w:id="1279482847">
          <w:marLeft w:val="480"/>
          <w:marRight w:val="0"/>
          <w:marTop w:val="0"/>
          <w:marBottom w:val="0"/>
          <w:divBdr>
            <w:top w:val="none" w:sz="0" w:space="0" w:color="auto"/>
            <w:left w:val="none" w:sz="0" w:space="0" w:color="auto"/>
            <w:bottom w:val="none" w:sz="0" w:space="0" w:color="auto"/>
            <w:right w:val="none" w:sz="0" w:space="0" w:color="auto"/>
          </w:divBdr>
        </w:div>
        <w:div w:id="335232141">
          <w:marLeft w:val="480"/>
          <w:marRight w:val="0"/>
          <w:marTop w:val="0"/>
          <w:marBottom w:val="0"/>
          <w:divBdr>
            <w:top w:val="none" w:sz="0" w:space="0" w:color="auto"/>
            <w:left w:val="none" w:sz="0" w:space="0" w:color="auto"/>
            <w:bottom w:val="none" w:sz="0" w:space="0" w:color="auto"/>
            <w:right w:val="none" w:sz="0" w:space="0" w:color="auto"/>
          </w:divBdr>
        </w:div>
        <w:div w:id="231887320">
          <w:marLeft w:val="480"/>
          <w:marRight w:val="0"/>
          <w:marTop w:val="0"/>
          <w:marBottom w:val="0"/>
          <w:divBdr>
            <w:top w:val="none" w:sz="0" w:space="0" w:color="auto"/>
            <w:left w:val="none" w:sz="0" w:space="0" w:color="auto"/>
            <w:bottom w:val="none" w:sz="0" w:space="0" w:color="auto"/>
            <w:right w:val="none" w:sz="0" w:space="0" w:color="auto"/>
          </w:divBdr>
        </w:div>
        <w:div w:id="1689016272">
          <w:marLeft w:val="480"/>
          <w:marRight w:val="0"/>
          <w:marTop w:val="0"/>
          <w:marBottom w:val="0"/>
          <w:divBdr>
            <w:top w:val="none" w:sz="0" w:space="0" w:color="auto"/>
            <w:left w:val="none" w:sz="0" w:space="0" w:color="auto"/>
            <w:bottom w:val="none" w:sz="0" w:space="0" w:color="auto"/>
            <w:right w:val="none" w:sz="0" w:space="0" w:color="auto"/>
          </w:divBdr>
        </w:div>
        <w:div w:id="1455176150">
          <w:marLeft w:val="480"/>
          <w:marRight w:val="0"/>
          <w:marTop w:val="0"/>
          <w:marBottom w:val="0"/>
          <w:divBdr>
            <w:top w:val="none" w:sz="0" w:space="0" w:color="auto"/>
            <w:left w:val="none" w:sz="0" w:space="0" w:color="auto"/>
            <w:bottom w:val="none" w:sz="0" w:space="0" w:color="auto"/>
            <w:right w:val="none" w:sz="0" w:space="0" w:color="auto"/>
          </w:divBdr>
        </w:div>
        <w:div w:id="1736053444">
          <w:marLeft w:val="480"/>
          <w:marRight w:val="0"/>
          <w:marTop w:val="0"/>
          <w:marBottom w:val="0"/>
          <w:divBdr>
            <w:top w:val="none" w:sz="0" w:space="0" w:color="auto"/>
            <w:left w:val="none" w:sz="0" w:space="0" w:color="auto"/>
            <w:bottom w:val="none" w:sz="0" w:space="0" w:color="auto"/>
            <w:right w:val="none" w:sz="0" w:space="0" w:color="auto"/>
          </w:divBdr>
        </w:div>
        <w:div w:id="47267331">
          <w:marLeft w:val="480"/>
          <w:marRight w:val="0"/>
          <w:marTop w:val="0"/>
          <w:marBottom w:val="0"/>
          <w:divBdr>
            <w:top w:val="none" w:sz="0" w:space="0" w:color="auto"/>
            <w:left w:val="none" w:sz="0" w:space="0" w:color="auto"/>
            <w:bottom w:val="none" w:sz="0" w:space="0" w:color="auto"/>
            <w:right w:val="none" w:sz="0" w:space="0" w:color="auto"/>
          </w:divBdr>
        </w:div>
        <w:div w:id="494078712">
          <w:marLeft w:val="480"/>
          <w:marRight w:val="0"/>
          <w:marTop w:val="0"/>
          <w:marBottom w:val="0"/>
          <w:divBdr>
            <w:top w:val="none" w:sz="0" w:space="0" w:color="auto"/>
            <w:left w:val="none" w:sz="0" w:space="0" w:color="auto"/>
            <w:bottom w:val="none" w:sz="0" w:space="0" w:color="auto"/>
            <w:right w:val="none" w:sz="0" w:space="0" w:color="auto"/>
          </w:divBdr>
        </w:div>
        <w:div w:id="1707872078">
          <w:marLeft w:val="480"/>
          <w:marRight w:val="0"/>
          <w:marTop w:val="0"/>
          <w:marBottom w:val="0"/>
          <w:divBdr>
            <w:top w:val="none" w:sz="0" w:space="0" w:color="auto"/>
            <w:left w:val="none" w:sz="0" w:space="0" w:color="auto"/>
            <w:bottom w:val="none" w:sz="0" w:space="0" w:color="auto"/>
            <w:right w:val="none" w:sz="0" w:space="0" w:color="auto"/>
          </w:divBdr>
        </w:div>
        <w:div w:id="1043558579">
          <w:marLeft w:val="480"/>
          <w:marRight w:val="0"/>
          <w:marTop w:val="0"/>
          <w:marBottom w:val="0"/>
          <w:divBdr>
            <w:top w:val="none" w:sz="0" w:space="0" w:color="auto"/>
            <w:left w:val="none" w:sz="0" w:space="0" w:color="auto"/>
            <w:bottom w:val="none" w:sz="0" w:space="0" w:color="auto"/>
            <w:right w:val="none" w:sz="0" w:space="0" w:color="auto"/>
          </w:divBdr>
        </w:div>
        <w:div w:id="759178477">
          <w:marLeft w:val="480"/>
          <w:marRight w:val="0"/>
          <w:marTop w:val="0"/>
          <w:marBottom w:val="0"/>
          <w:divBdr>
            <w:top w:val="none" w:sz="0" w:space="0" w:color="auto"/>
            <w:left w:val="none" w:sz="0" w:space="0" w:color="auto"/>
            <w:bottom w:val="none" w:sz="0" w:space="0" w:color="auto"/>
            <w:right w:val="none" w:sz="0" w:space="0" w:color="auto"/>
          </w:divBdr>
        </w:div>
        <w:div w:id="420374066">
          <w:marLeft w:val="480"/>
          <w:marRight w:val="0"/>
          <w:marTop w:val="0"/>
          <w:marBottom w:val="0"/>
          <w:divBdr>
            <w:top w:val="none" w:sz="0" w:space="0" w:color="auto"/>
            <w:left w:val="none" w:sz="0" w:space="0" w:color="auto"/>
            <w:bottom w:val="none" w:sz="0" w:space="0" w:color="auto"/>
            <w:right w:val="none" w:sz="0" w:space="0" w:color="auto"/>
          </w:divBdr>
        </w:div>
        <w:div w:id="708844664">
          <w:marLeft w:val="480"/>
          <w:marRight w:val="0"/>
          <w:marTop w:val="0"/>
          <w:marBottom w:val="0"/>
          <w:divBdr>
            <w:top w:val="none" w:sz="0" w:space="0" w:color="auto"/>
            <w:left w:val="none" w:sz="0" w:space="0" w:color="auto"/>
            <w:bottom w:val="none" w:sz="0" w:space="0" w:color="auto"/>
            <w:right w:val="none" w:sz="0" w:space="0" w:color="auto"/>
          </w:divBdr>
        </w:div>
        <w:div w:id="849296449">
          <w:marLeft w:val="480"/>
          <w:marRight w:val="0"/>
          <w:marTop w:val="0"/>
          <w:marBottom w:val="0"/>
          <w:divBdr>
            <w:top w:val="none" w:sz="0" w:space="0" w:color="auto"/>
            <w:left w:val="none" w:sz="0" w:space="0" w:color="auto"/>
            <w:bottom w:val="none" w:sz="0" w:space="0" w:color="auto"/>
            <w:right w:val="none" w:sz="0" w:space="0" w:color="auto"/>
          </w:divBdr>
        </w:div>
        <w:div w:id="406658120">
          <w:marLeft w:val="480"/>
          <w:marRight w:val="0"/>
          <w:marTop w:val="0"/>
          <w:marBottom w:val="0"/>
          <w:divBdr>
            <w:top w:val="none" w:sz="0" w:space="0" w:color="auto"/>
            <w:left w:val="none" w:sz="0" w:space="0" w:color="auto"/>
            <w:bottom w:val="none" w:sz="0" w:space="0" w:color="auto"/>
            <w:right w:val="none" w:sz="0" w:space="0" w:color="auto"/>
          </w:divBdr>
        </w:div>
        <w:div w:id="102774735">
          <w:marLeft w:val="480"/>
          <w:marRight w:val="0"/>
          <w:marTop w:val="0"/>
          <w:marBottom w:val="0"/>
          <w:divBdr>
            <w:top w:val="none" w:sz="0" w:space="0" w:color="auto"/>
            <w:left w:val="none" w:sz="0" w:space="0" w:color="auto"/>
            <w:bottom w:val="none" w:sz="0" w:space="0" w:color="auto"/>
            <w:right w:val="none" w:sz="0" w:space="0" w:color="auto"/>
          </w:divBdr>
        </w:div>
        <w:div w:id="332298175">
          <w:marLeft w:val="480"/>
          <w:marRight w:val="0"/>
          <w:marTop w:val="0"/>
          <w:marBottom w:val="0"/>
          <w:divBdr>
            <w:top w:val="none" w:sz="0" w:space="0" w:color="auto"/>
            <w:left w:val="none" w:sz="0" w:space="0" w:color="auto"/>
            <w:bottom w:val="none" w:sz="0" w:space="0" w:color="auto"/>
            <w:right w:val="none" w:sz="0" w:space="0" w:color="auto"/>
          </w:divBdr>
        </w:div>
        <w:div w:id="2103067440">
          <w:marLeft w:val="480"/>
          <w:marRight w:val="0"/>
          <w:marTop w:val="0"/>
          <w:marBottom w:val="0"/>
          <w:divBdr>
            <w:top w:val="none" w:sz="0" w:space="0" w:color="auto"/>
            <w:left w:val="none" w:sz="0" w:space="0" w:color="auto"/>
            <w:bottom w:val="none" w:sz="0" w:space="0" w:color="auto"/>
            <w:right w:val="none" w:sz="0" w:space="0" w:color="auto"/>
          </w:divBdr>
        </w:div>
        <w:div w:id="841627292">
          <w:marLeft w:val="480"/>
          <w:marRight w:val="0"/>
          <w:marTop w:val="0"/>
          <w:marBottom w:val="0"/>
          <w:divBdr>
            <w:top w:val="none" w:sz="0" w:space="0" w:color="auto"/>
            <w:left w:val="none" w:sz="0" w:space="0" w:color="auto"/>
            <w:bottom w:val="none" w:sz="0" w:space="0" w:color="auto"/>
            <w:right w:val="none" w:sz="0" w:space="0" w:color="auto"/>
          </w:divBdr>
        </w:div>
        <w:div w:id="640817356">
          <w:marLeft w:val="480"/>
          <w:marRight w:val="0"/>
          <w:marTop w:val="0"/>
          <w:marBottom w:val="0"/>
          <w:divBdr>
            <w:top w:val="none" w:sz="0" w:space="0" w:color="auto"/>
            <w:left w:val="none" w:sz="0" w:space="0" w:color="auto"/>
            <w:bottom w:val="none" w:sz="0" w:space="0" w:color="auto"/>
            <w:right w:val="none" w:sz="0" w:space="0" w:color="auto"/>
          </w:divBdr>
        </w:div>
        <w:div w:id="1715882037">
          <w:marLeft w:val="480"/>
          <w:marRight w:val="0"/>
          <w:marTop w:val="0"/>
          <w:marBottom w:val="0"/>
          <w:divBdr>
            <w:top w:val="none" w:sz="0" w:space="0" w:color="auto"/>
            <w:left w:val="none" w:sz="0" w:space="0" w:color="auto"/>
            <w:bottom w:val="none" w:sz="0" w:space="0" w:color="auto"/>
            <w:right w:val="none" w:sz="0" w:space="0" w:color="auto"/>
          </w:divBdr>
        </w:div>
        <w:div w:id="675963297">
          <w:marLeft w:val="480"/>
          <w:marRight w:val="0"/>
          <w:marTop w:val="0"/>
          <w:marBottom w:val="0"/>
          <w:divBdr>
            <w:top w:val="none" w:sz="0" w:space="0" w:color="auto"/>
            <w:left w:val="none" w:sz="0" w:space="0" w:color="auto"/>
            <w:bottom w:val="none" w:sz="0" w:space="0" w:color="auto"/>
            <w:right w:val="none" w:sz="0" w:space="0" w:color="auto"/>
          </w:divBdr>
        </w:div>
        <w:div w:id="28339103">
          <w:marLeft w:val="480"/>
          <w:marRight w:val="0"/>
          <w:marTop w:val="0"/>
          <w:marBottom w:val="0"/>
          <w:divBdr>
            <w:top w:val="none" w:sz="0" w:space="0" w:color="auto"/>
            <w:left w:val="none" w:sz="0" w:space="0" w:color="auto"/>
            <w:bottom w:val="none" w:sz="0" w:space="0" w:color="auto"/>
            <w:right w:val="none" w:sz="0" w:space="0" w:color="auto"/>
          </w:divBdr>
        </w:div>
        <w:div w:id="1594052341">
          <w:marLeft w:val="480"/>
          <w:marRight w:val="0"/>
          <w:marTop w:val="0"/>
          <w:marBottom w:val="0"/>
          <w:divBdr>
            <w:top w:val="none" w:sz="0" w:space="0" w:color="auto"/>
            <w:left w:val="none" w:sz="0" w:space="0" w:color="auto"/>
            <w:bottom w:val="none" w:sz="0" w:space="0" w:color="auto"/>
            <w:right w:val="none" w:sz="0" w:space="0" w:color="auto"/>
          </w:divBdr>
        </w:div>
        <w:div w:id="745491990">
          <w:marLeft w:val="480"/>
          <w:marRight w:val="0"/>
          <w:marTop w:val="0"/>
          <w:marBottom w:val="0"/>
          <w:divBdr>
            <w:top w:val="none" w:sz="0" w:space="0" w:color="auto"/>
            <w:left w:val="none" w:sz="0" w:space="0" w:color="auto"/>
            <w:bottom w:val="none" w:sz="0" w:space="0" w:color="auto"/>
            <w:right w:val="none" w:sz="0" w:space="0" w:color="auto"/>
          </w:divBdr>
        </w:div>
        <w:div w:id="1323509925">
          <w:marLeft w:val="480"/>
          <w:marRight w:val="0"/>
          <w:marTop w:val="0"/>
          <w:marBottom w:val="0"/>
          <w:divBdr>
            <w:top w:val="none" w:sz="0" w:space="0" w:color="auto"/>
            <w:left w:val="none" w:sz="0" w:space="0" w:color="auto"/>
            <w:bottom w:val="none" w:sz="0" w:space="0" w:color="auto"/>
            <w:right w:val="none" w:sz="0" w:space="0" w:color="auto"/>
          </w:divBdr>
        </w:div>
        <w:div w:id="1136022253">
          <w:marLeft w:val="480"/>
          <w:marRight w:val="0"/>
          <w:marTop w:val="0"/>
          <w:marBottom w:val="0"/>
          <w:divBdr>
            <w:top w:val="none" w:sz="0" w:space="0" w:color="auto"/>
            <w:left w:val="none" w:sz="0" w:space="0" w:color="auto"/>
            <w:bottom w:val="none" w:sz="0" w:space="0" w:color="auto"/>
            <w:right w:val="none" w:sz="0" w:space="0" w:color="auto"/>
          </w:divBdr>
        </w:div>
        <w:div w:id="1877083490">
          <w:marLeft w:val="480"/>
          <w:marRight w:val="0"/>
          <w:marTop w:val="0"/>
          <w:marBottom w:val="0"/>
          <w:divBdr>
            <w:top w:val="none" w:sz="0" w:space="0" w:color="auto"/>
            <w:left w:val="none" w:sz="0" w:space="0" w:color="auto"/>
            <w:bottom w:val="none" w:sz="0" w:space="0" w:color="auto"/>
            <w:right w:val="none" w:sz="0" w:space="0" w:color="auto"/>
          </w:divBdr>
        </w:div>
        <w:div w:id="11611050">
          <w:marLeft w:val="480"/>
          <w:marRight w:val="0"/>
          <w:marTop w:val="0"/>
          <w:marBottom w:val="0"/>
          <w:divBdr>
            <w:top w:val="none" w:sz="0" w:space="0" w:color="auto"/>
            <w:left w:val="none" w:sz="0" w:space="0" w:color="auto"/>
            <w:bottom w:val="none" w:sz="0" w:space="0" w:color="auto"/>
            <w:right w:val="none" w:sz="0" w:space="0" w:color="auto"/>
          </w:divBdr>
        </w:div>
        <w:div w:id="527185074">
          <w:marLeft w:val="480"/>
          <w:marRight w:val="0"/>
          <w:marTop w:val="0"/>
          <w:marBottom w:val="0"/>
          <w:divBdr>
            <w:top w:val="none" w:sz="0" w:space="0" w:color="auto"/>
            <w:left w:val="none" w:sz="0" w:space="0" w:color="auto"/>
            <w:bottom w:val="none" w:sz="0" w:space="0" w:color="auto"/>
            <w:right w:val="none" w:sz="0" w:space="0" w:color="auto"/>
          </w:divBdr>
        </w:div>
        <w:div w:id="800464023">
          <w:marLeft w:val="480"/>
          <w:marRight w:val="0"/>
          <w:marTop w:val="0"/>
          <w:marBottom w:val="0"/>
          <w:divBdr>
            <w:top w:val="none" w:sz="0" w:space="0" w:color="auto"/>
            <w:left w:val="none" w:sz="0" w:space="0" w:color="auto"/>
            <w:bottom w:val="none" w:sz="0" w:space="0" w:color="auto"/>
            <w:right w:val="none" w:sz="0" w:space="0" w:color="auto"/>
          </w:divBdr>
        </w:div>
        <w:div w:id="1848474682">
          <w:marLeft w:val="480"/>
          <w:marRight w:val="0"/>
          <w:marTop w:val="0"/>
          <w:marBottom w:val="0"/>
          <w:divBdr>
            <w:top w:val="none" w:sz="0" w:space="0" w:color="auto"/>
            <w:left w:val="none" w:sz="0" w:space="0" w:color="auto"/>
            <w:bottom w:val="none" w:sz="0" w:space="0" w:color="auto"/>
            <w:right w:val="none" w:sz="0" w:space="0" w:color="auto"/>
          </w:divBdr>
        </w:div>
        <w:div w:id="1919827501">
          <w:marLeft w:val="480"/>
          <w:marRight w:val="0"/>
          <w:marTop w:val="0"/>
          <w:marBottom w:val="0"/>
          <w:divBdr>
            <w:top w:val="none" w:sz="0" w:space="0" w:color="auto"/>
            <w:left w:val="none" w:sz="0" w:space="0" w:color="auto"/>
            <w:bottom w:val="none" w:sz="0" w:space="0" w:color="auto"/>
            <w:right w:val="none" w:sz="0" w:space="0" w:color="auto"/>
          </w:divBdr>
        </w:div>
        <w:div w:id="1782526958">
          <w:marLeft w:val="480"/>
          <w:marRight w:val="0"/>
          <w:marTop w:val="0"/>
          <w:marBottom w:val="0"/>
          <w:divBdr>
            <w:top w:val="none" w:sz="0" w:space="0" w:color="auto"/>
            <w:left w:val="none" w:sz="0" w:space="0" w:color="auto"/>
            <w:bottom w:val="none" w:sz="0" w:space="0" w:color="auto"/>
            <w:right w:val="none" w:sz="0" w:space="0" w:color="auto"/>
          </w:divBdr>
        </w:div>
        <w:div w:id="1164249431">
          <w:marLeft w:val="480"/>
          <w:marRight w:val="0"/>
          <w:marTop w:val="0"/>
          <w:marBottom w:val="0"/>
          <w:divBdr>
            <w:top w:val="none" w:sz="0" w:space="0" w:color="auto"/>
            <w:left w:val="none" w:sz="0" w:space="0" w:color="auto"/>
            <w:bottom w:val="none" w:sz="0" w:space="0" w:color="auto"/>
            <w:right w:val="none" w:sz="0" w:space="0" w:color="auto"/>
          </w:divBdr>
        </w:div>
        <w:div w:id="1444379113">
          <w:marLeft w:val="480"/>
          <w:marRight w:val="0"/>
          <w:marTop w:val="0"/>
          <w:marBottom w:val="0"/>
          <w:divBdr>
            <w:top w:val="none" w:sz="0" w:space="0" w:color="auto"/>
            <w:left w:val="none" w:sz="0" w:space="0" w:color="auto"/>
            <w:bottom w:val="none" w:sz="0" w:space="0" w:color="auto"/>
            <w:right w:val="none" w:sz="0" w:space="0" w:color="auto"/>
          </w:divBdr>
        </w:div>
        <w:div w:id="252787384">
          <w:marLeft w:val="480"/>
          <w:marRight w:val="0"/>
          <w:marTop w:val="0"/>
          <w:marBottom w:val="0"/>
          <w:divBdr>
            <w:top w:val="none" w:sz="0" w:space="0" w:color="auto"/>
            <w:left w:val="none" w:sz="0" w:space="0" w:color="auto"/>
            <w:bottom w:val="none" w:sz="0" w:space="0" w:color="auto"/>
            <w:right w:val="none" w:sz="0" w:space="0" w:color="auto"/>
          </w:divBdr>
        </w:div>
        <w:div w:id="1288003899">
          <w:marLeft w:val="480"/>
          <w:marRight w:val="0"/>
          <w:marTop w:val="0"/>
          <w:marBottom w:val="0"/>
          <w:divBdr>
            <w:top w:val="none" w:sz="0" w:space="0" w:color="auto"/>
            <w:left w:val="none" w:sz="0" w:space="0" w:color="auto"/>
            <w:bottom w:val="none" w:sz="0" w:space="0" w:color="auto"/>
            <w:right w:val="none" w:sz="0" w:space="0" w:color="auto"/>
          </w:divBdr>
        </w:div>
        <w:div w:id="1092698037">
          <w:marLeft w:val="480"/>
          <w:marRight w:val="0"/>
          <w:marTop w:val="0"/>
          <w:marBottom w:val="0"/>
          <w:divBdr>
            <w:top w:val="none" w:sz="0" w:space="0" w:color="auto"/>
            <w:left w:val="none" w:sz="0" w:space="0" w:color="auto"/>
            <w:bottom w:val="none" w:sz="0" w:space="0" w:color="auto"/>
            <w:right w:val="none" w:sz="0" w:space="0" w:color="auto"/>
          </w:divBdr>
        </w:div>
        <w:div w:id="784543846">
          <w:marLeft w:val="480"/>
          <w:marRight w:val="0"/>
          <w:marTop w:val="0"/>
          <w:marBottom w:val="0"/>
          <w:divBdr>
            <w:top w:val="none" w:sz="0" w:space="0" w:color="auto"/>
            <w:left w:val="none" w:sz="0" w:space="0" w:color="auto"/>
            <w:bottom w:val="none" w:sz="0" w:space="0" w:color="auto"/>
            <w:right w:val="none" w:sz="0" w:space="0" w:color="auto"/>
          </w:divBdr>
        </w:div>
        <w:div w:id="1545947081">
          <w:marLeft w:val="480"/>
          <w:marRight w:val="0"/>
          <w:marTop w:val="0"/>
          <w:marBottom w:val="0"/>
          <w:divBdr>
            <w:top w:val="none" w:sz="0" w:space="0" w:color="auto"/>
            <w:left w:val="none" w:sz="0" w:space="0" w:color="auto"/>
            <w:bottom w:val="none" w:sz="0" w:space="0" w:color="auto"/>
            <w:right w:val="none" w:sz="0" w:space="0" w:color="auto"/>
          </w:divBdr>
        </w:div>
        <w:div w:id="2066365889">
          <w:marLeft w:val="480"/>
          <w:marRight w:val="0"/>
          <w:marTop w:val="0"/>
          <w:marBottom w:val="0"/>
          <w:divBdr>
            <w:top w:val="none" w:sz="0" w:space="0" w:color="auto"/>
            <w:left w:val="none" w:sz="0" w:space="0" w:color="auto"/>
            <w:bottom w:val="none" w:sz="0" w:space="0" w:color="auto"/>
            <w:right w:val="none" w:sz="0" w:space="0" w:color="auto"/>
          </w:divBdr>
        </w:div>
        <w:div w:id="996148732">
          <w:marLeft w:val="480"/>
          <w:marRight w:val="0"/>
          <w:marTop w:val="0"/>
          <w:marBottom w:val="0"/>
          <w:divBdr>
            <w:top w:val="none" w:sz="0" w:space="0" w:color="auto"/>
            <w:left w:val="none" w:sz="0" w:space="0" w:color="auto"/>
            <w:bottom w:val="none" w:sz="0" w:space="0" w:color="auto"/>
            <w:right w:val="none" w:sz="0" w:space="0" w:color="auto"/>
          </w:divBdr>
        </w:div>
        <w:div w:id="720598236">
          <w:marLeft w:val="480"/>
          <w:marRight w:val="0"/>
          <w:marTop w:val="0"/>
          <w:marBottom w:val="0"/>
          <w:divBdr>
            <w:top w:val="none" w:sz="0" w:space="0" w:color="auto"/>
            <w:left w:val="none" w:sz="0" w:space="0" w:color="auto"/>
            <w:bottom w:val="none" w:sz="0" w:space="0" w:color="auto"/>
            <w:right w:val="none" w:sz="0" w:space="0" w:color="auto"/>
          </w:divBdr>
        </w:div>
        <w:div w:id="1082339508">
          <w:marLeft w:val="480"/>
          <w:marRight w:val="0"/>
          <w:marTop w:val="0"/>
          <w:marBottom w:val="0"/>
          <w:divBdr>
            <w:top w:val="none" w:sz="0" w:space="0" w:color="auto"/>
            <w:left w:val="none" w:sz="0" w:space="0" w:color="auto"/>
            <w:bottom w:val="none" w:sz="0" w:space="0" w:color="auto"/>
            <w:right w:val="none" w:sz="0" w:space="0" w:color="auto"/>
          </w:divBdr>
        </w:div>
        <w:div w:id="3870399">
          <w:marLeft w:val="480"/>
          <w:marRight w:val="0"/>
          <w:marTop w:val="0"/>
          <w:marBottom w:val="0"/>
          <w:divBdr>
            <w:top w:val="none" w:sz="0" w:space="0" w:color="auto"/>
            <w:left w:val="none" w:sz="0" w:space="0" w:color="auto"/>
            <w:bottom w:val="none" w:sz="0" w:space="0" w:color="auto"/>
            <w:right w:val="none" w:sz="0" w:space="0" w:color="auto"/>
          </w:divBdr>
        </w:div>
        <w:div w:id="1085155234">
          <w:marLeft w:val="480"/>
          <w:marRight w:val="0"/>
          <w:marTop w:val="0"/>
          <w:marBottom w:val="0"/>
          <w:divBdr>
            <w:top w:val="none" w:sz="0" w:space="0" w:color="auto"/>
            <w:left w:val="none" w:sz="0" w:space="0" w:color="auto"/>
            <w:bottom w:val="none" w:sz="0" w:space="0" w:color="auto"/>
            <w:right w:val="none" w:sz="0" w:space="0" w:color="auto"/>
          </w:divBdr>
        </w:div>
        <w:div w:id="298803116">
          <w:marLeft w:val="480"/>
          <w:marRight w:val="0"/>
          <w:marTop w:val="0"/>
          <w:marBottom w:val="0"/>
          <w:divBdr>
            <w:top w:val="none" w:sz="0" w:space="0" w:color="auto"/>
            <w:left w:val="none" w:sz="0" w:space="0" w:color="auto"/>
            <w:bottom w:val="none" w:sz="0" w:space="0" w:color="auto"/>
            <w:right w:val="none" w:sz="0" w:space="0" w:color="auto"/>
          </w:divBdr>
        </w:div>
        <w:div w:id="1644120692">
          <w:marLeft w:val="480"/>
          <w:marRight w:val="0"/>
          <w:marTop w:val="0"/>
          <w:marBottom w:val="0"/>
          <w:divBdr>
            <w:top w:val="none" w:sz="0" w:space="0" w:color="auto"/>
            <w:left w:val="none" w:sz="0" w:space="0" w:color="auto"/>
            <w:bottom w:val="none" w:sz="0" w:space="0" w:color="auto"/>
            <w:right w:val="none" w:sz="0" w:space="0" w:color="auto"/>
          </w:divBdr>
        </w:div>
        <w:div w:id="1964382446">
          <w:marLeft w:val="480"/>
          <w:marRight w:val="0"/>
          <w:marTop w:val="0"/>
          <w:marBottom w:val="0"/>
          <w:divBdr>
            <w:top w:val="none" w:sz="0" w:space="0" w:color="auto"/>
            <w:left w:val="none" w:sz="0" w:space="0" w:color="auto"/>
            <w:bottom w:val="none" w:sz="0" w:space="0" w:color="auto"/>
            <w:right w:val="none" w:sz="0" w:space="0" w:color="auto"/>
          </w:divBdr>
        </w:div>
        <w:div w:id="1918859156">
          <w:marLeft w:val="480"/>
          <w:marRight w:val="0"/>
          <w:marTop w:val="0"/>
          <w:marBottom w:val="0"/>
          <w:divBdr>
            <w:top w:val="none" w:sz="0" w:space="0" w:color="auto"/>
            <w:left w:val="none" w:sz="0" w:space="0" w:color="auto"/>
            <w:bottom w:val="none" w:sz="0" w:space="0" w:color="auto"/>
            <w:right w:val="none" w:sz="0" w:space="0" w:color="auto"/>
          </w:divBdr>
        </w:div>
        <w:div w:id="528183406">
          <w:marLeft w:val="480"/>
          <w:marRight w:val="0"/>
          <w:marTop w:val="0"/>
          <w:marBottom w:val="0"/>
          <w:divBdr>
            <w:top w:val="none" w:sz="0" w:space="0" w:color="auto"/>
            <w:left w:val="none" w:sz="0" w:space="0" w:color="auto"/>
            <w:bottom w:val="none" w:sz="0" w:space="0" w:color="auto"/>
            <w:right w:val="none" w:sz="0" w:space="0" w:color="auto"/>
          </w:divBdr>
        </w:div>
        <w:div w:id="1196700753">
          <w:marLeft w:val="480"/>
          <w:marRight w:val="0"/>
          <w:marTop w:val="0"/>
          <w:marBottom w:val="0"/>
          <w:divBdr>
            <w:top w:val="none" w:sz="0" w:space="0" w:color="auto"/>
            <w:left w:val="none" w:sz="0" w:space="0" w:color="auto"/>
            <w:bottom w:val="none" w:sz="0" w:space="0" w:color="auto"/>
            <w:right w:val="none" w:sz="0" w:space="0" w:color="auto"/>
          </w:divBdr>
        </w:div>
        <w:div w:id="529879634">
          <w:marLeft w:val="480"/>
          <w:marRight w:val="0"/>
          <w:marTop w:val="0"/>
          <w:marBottom w:val="0"/>
          <w:divBdr>
            <w:top w:val="none" w:sz="0" w:space="0" w:color="auto"/>
            <w:left w:val="none" w:sz="0" w:space="0" w:color="auto"/>
            <w:bottom w:val="none" w:sz="0" w:space="0" w:color="auto"/>
            <w:right w:val="none" w:sz="0" w:space="0" w:color="auto"/>
          </w:divBdr>
        </w:div>
        <w:div w:id="949509662">
          <w:marLeft w:val="480"/>
          <w:marRight w:val="0"/>
          <w:marTop w:val="0"/>
          <w:marBottom w:val="0"/>
          <w:divBdr>
            <w:top w:val="none" w:sz="0" w:space="0" w:color="auto"/>
            <w:left w:val="none" w:sz="0" w:space="0" w:color="auto"/>
            <w:bottom w:val="none" w:sz="0" w:space="0" w:color="auto"/>
            <w:right w:val="none" w:sz="0" w:space="0" w:color="auto"/>
          </w:divBdr>
        </w:div>
        <w:div w:id="1114519805">
          <w:marLeft w:val="480"/>
          <w:marRight w:val="0"/>
          <w:marTop w:val="0"/>
          <w:marBottom w:val="0"/>
          <w:divBdr>
            <w:top w:val="none" w:sz="0" w:space="0" w:color="auto"/>
            <w:left w:val="none" w:sz="0" w:space="0" w:color="auto"/>
            <w:bottom w:val="none" w:sz="0" w:space="0" w:color="auto"/>
            <w:right w:val="none" w:sz="0" w:space="0" w:color="auto"/>
          </w:divBdr>
        </w:div>
        <w:div w:id="1837695012">
          <w:marLeft w:val="480"/>
          <w:marRight w:val="0"/>
          <w:marTop w:val="0"/>
          <w:marBottom w:val="0"/>
          <w:divBdr>
            <w:top w:val="none" w:sz="0" w:space="0" w:color="auto"/>
            <w:left w:val="none" w:sz="0" w:space="0" w:color="auto"/>
            <w:bottom w:val="none" w:sz="0" w:space="0" w:color="auto"/>
            <w:right w:val="none" w:sz="0" w:space="0" w:color="auto"/>
          </w:divBdr>
        </w:div>
        <w:div w:id="1838109569">
          <w:marLeft w:val="480"/>
          <w:marRight w:val="0"/>
          <w:marTop w:val="0"/>
          <w:marBottom w:val="0"/>
          <w:divBdr>
            <w:top w:val="none" w:sz="0" w:space="0" w:color="auto"/>
            <w:left w:val="none" w:sz="0" w:space="0" w:color="auto"/>
            <w:bottom w:val="none" w:sz="0" w:space="0" w:color="auto"/>
            <w:right w:val="none" w:sz="0" w:space="0" w:color="auto"/>
          </w:divBdr>
        </w:div>
        <w:div w:id="234777175">
          <w:marLeft w:val="480"/>
          <w:marRight w:val="0"/>
          <w:marTop w:val="0"/>
          <w:marBottom w:val="0"/>
          <w:divBdr>
            <w:top w:val="none" w:sz="0" w:space="0" w:color="auto"/>
            <w:left w:val="none" w:sz="0" w:space="0" w:color="auto"/>
            <w:bottom w:val="none" w:sz="0" w:space="0" w:color="auto"/>
            <w:right w:val="none" w:sz="0" w:space="0" w:color="auto"/>
          </w:divBdr>
        </w:div>
        <w:div w:id="819418679">
          <w:marLeft w:val="480"/>
          <w:marRight w:val="0"/>
          <w:marTop w:val="0"/>
          <w:marBottom w:val="0"/>
          <w:divBdr>
            <w:top w:val="none" w:sz="0" w:space="0" w:color="auto"/>
            <w:left w:val="none" w:sz="0" w:space="0" w:color="auto"/>
            <w:bottom w:val="none" w:sz="0" w:space="0" w:color="auto"/>
            <w:right w:val="none" w:sz="0" w:space="0" w:color="auto"/>
          </w:divBdr>
        </w:div>
        <w:div w:id="763260081">
          <w:marLeft w:val="480"/>
          <w:marRight w:val="0"/>
          <w:marTop w:val="0"/>
          <w:marBottom w:val="0"/>
          <w:divBdr>
            <w:top w:val="none" w:sz="0" w:space="0" w:color="auto"/>
            <w:left w:val="none" w:sz="0" w:space="0" w:color="auto"/>
            <w:bottom w:val="none" w:sz="0" w:space="0" w:color="auto"/>
            <w:right w:val="none" w:sz="0" w:space="0" w:color="auto"/>
          </w:divBdr>
        </w:div>
        <w:div w:id="1798445643">
          <w:marLeft w:val="480"/>
          <w:marRight w:val="0"/>
          <w:marTop w:val="0"/>
          <w:marBottom w:val="0"/>
          <w:divBdr>
            <w:top w:val="none" w:sz="0" w:space="0" w:color="auto"/>
            <w:left w:val="none" w:sz="0" w:space="0" w:color="auto"/>
            <w:bottom w:val="none" w:sz="0" w:space="0" w:color="auto"/>
            <w:right w:val="none" w:sz="0" w:space="0" w:color="auto"/>
          </w:divBdr>
        </w:div>
        <w:div w:id="1344628502">
          <w:marLeft w:val="480"/>
          <w:marRight w:val="0"/>
          <w:marTop w:val="0"/>
          <w:marBottom w:val="0"/>
          <w:divBdr>
            <w:top w:val="none" w:sz="0" w:space="0" w:color="auto"/>
            <w:left w:val="none" w:sz="0" w:space="0" w:color="auto"/>
            <w:bottom w:val="none" w:sz="0" w:space="0" w:color="auto"/>
            <w:right w:val="none" w:sz="0" w:space="0" w:color="auto"/>
          </w:divBdr>
        </w:div>
        <w:div w:id="1769934149">
          <w:marLeft w:val="480"/>
          <w:marRight w:val="0"/>
          <w:marTop w:val="0"/>
          <w:marBottom w:val="0"/>
          <w:divBdr>
            <w:top w:val="none" w:sz="0" w:space="0" w:color="auto"/>
            <w:left w:val="none" w:sz="0" w:space="0" w:color="auto"/>
            <w:bottom w:val="none" w:sz="0" w:space="0" w:color="auto"/>
            <w:right w:val="none" w:sz="0" w:space="0" w:color="auto"/>
          </w:divBdr>
        </w:div>
        <w:div w:id="323706683">
          <w:marLeft w:val="480"/>
          <w:marRight w:val="0"/>
          <w:marTop w:val="0"/>
          <w:marBottom w:val="0"/>
          <w:divBdr>
            <w:top w:val="none" w:sz="0" w:space="0" w:color="auto"/>
            <w:left w:val="none" w:sz="0" w:space="0" w:color="auto"/>
            <w:bottom w:val="none" w:sz="0" w:space="0" w:color="auto"/>
            <w:right w:val="none" w:sz="0" w:space="0" w:color="auto"/>
          </w:divBdr>
        </w:div>
        <w:div w:id="159202087">
          <w:marLeft w:val="480"/>
          <w:marRight w:val="0"/>
          <w:marTop w:val="0"/>
          <w:marBottom w:val="0"/>
          <w:divBdr>
            <w:top w:val="none" w:sz="0" w:space="0" w:color="auto"/>
            <w:left w:val="none" w:sz="0" w:space="0" w:color="auto"/>
            <w:bottom w:val="none" w:sz="0" w:space="0" w:color="auto"/>
            <w:right w:val="none" w:sz="0" w:space="0" w:color="auto"/>
          </w:divBdr>
        </w:div>
        <w:div w:id="1400056328">
          <w:marLeft w:val="480"/>
          <w:marRight w:val="0"/>
          <w:marTop w:val="0"/>
          <w:marBottom w:val="0"/>
          <w:divBdr>
            <w:top w:val="none" w:sz="0" w:space="0" w:color="auto"/>
            <w:left w:val="none" w:sz="0" w:space="0" w:color="auto"/>
            <w:bottom w:val="none" w:sz="0" w:space="0" w:color="auto"/>
            <w:right w:val="none" w:sz="0" w:space="0" w:color="auto"/>
          </w:divBdr>
        </w:div>
        <w:div w:id="18317123">
          <w:marLeft w:val="480"/>
          <w:marRight w:val="0"/>
          <w:marTop w:val="0"/>
          <w:marBottom w:val="0"/>
          <w:divBdr>
            <w:top w:val="none" w:sz="0" w:space="0" w:color="auto"/>
            <w:left w:val="none" w:sz="0" w:space="0" w:color="auto"/>
            <w:bottom w:val="none" w:sz="0" w:space="0" w:color="auto"/>
            <w:right w:val="none" w:sz="0" w:space="0" w:color="auto"/>
          </w:divBdr>
        </w:div>
        <w:div w:id="1576622105">
          <w:marLeft w:val="480"/>
          <w:marRight w:val="0"/>
          <w:marTop w:val="0"/>
          <w:marBottom w:val="0"/>
          <w:divBdr>
            <w:top w:val="none" w:sz="0" w:space="0" w:color="auto"/>
            <w:left w:val="none" w:sz="0" w:space="0" w:color="auto"/>
            <w:bottom w:val="none" w:sz="0" w:space="0" w:color="auto"/>
            <w:right w:val="none" w:sz="0" w:space="0" w:color="auto"/>
          </w:divBdr>
        </w:div>
        <w:div w:id="1656490622">
          <w:marLeft w:val="480"/>
          <w:marRight w:val="0"/>
          <w:marTop w:val="0"/>
          <w:marBottom w:val="0"/>
          <w:divBdr>
            <w:top w:val="none" w:sz="0" w:space="0" w:color="auto"/>
            <w:left w:val="none" w:sz="0" w:space="0" w:color="auto"/>
            <w:bottom w:val="none" w:sz="0" w:space="0" w:color="auto"/>
            <w:right w:val="none" w:sz="0" w:space="0" w:color="auto"/>
          </w:divBdr>
        </w:div>
        <w:div w:id="296185160">
          <w:marLeft w:val="480"/>
          <w:marRight w:val="0"/>
          <w:marTop w:val="0"/>
          <w:marBottom w:val="0"/>
          <w:divBdr>
            <w:top w:val="none" w:sz="0" w:space="0" w:color="auto"/>
            <w:left w:val="none" w:sz="0" w:space="0" w:color="auto"/>
            <w:bottom w:val="none" w:sz="0" w:space="0" w:color="auto"/>
            <w:right w:val="none" w:sz="0" w:space="0" w:color="auto"/>
          </w:divBdr>
        </w:div>
        <w:div w:id="239565153">
          <w:marLeft w:val="480"/>
          <w:marRight w:val="0"/>
          <w:marTop w:val="0"/>
          <w:marBottom w:val="0"/>
          <w:divBdr>
            <w:top w:val="none" w:sz="0" w:space="0" w:color="auto"/>
            <w:left w:val="none" w:sz="0" w:space="0" w:color="auto"/>
            <w:bottom w:val="none" w:sz="0" w:space="0" w:color="auto"/>
            <w:right w:val="none" w:sz="0" w:space="0" w:color="auto"/>
          </w:divBdr>
        </w:div>
        <w:div w:id="488182130">
          <w:marLeft w:val="480"/>
          <w:marRight w:val="0"/>
          <w:marTop w:val="0"/>
          <w:marBottom w:val="0"/>
          <w:divBdr>
            <w:top w:val="none" w:sz="0" w:space="0" w:color="auto"/>
            <w:left w:val="none" w:sz="0" w:space="0" w:color="auto"/>
            <w:bottom w:val="none" w:sz="0" w:space="0" w:color="auto"/>
            <w:right w:val="none" w:sz="0" w:space="0" w:color="auto"/>
          </w:divBdr>
        </w:div>
        <w:div w:id="1123616818">
          <w:marLeft w:val="480"/>
          <w:marRight w:val="0"/>
          <w:marTop w:val="0"/>
          <w:marBottom w:val="0"/>
          <w:divBdr>
            <w:top w:val="none" w:sz="0" w:space="0" w:color="auto"/>
            <w:left w:val="none" w:sz="0" w:space="0" w:color="auto"/>
            <w:bottom w:val="none" w:sz="0" w:space="0" w:color="auto"/>
            <w:right w:val="none" w:sz="0" w:space="0" w:color="auto"/>
          </w:divBdr>
        </w:div>
        <w:div w:id="2088990733">
          <w:marLeft w:val="480"/>
          <w:marRight w:val="0"/>
          <w:marTop w:val="0"/>
          <w:marBottom w:val="0"/>
          <w:divBdr>
            <w:top w:val="none" w:sz="0" w:space="0" w:color="auto"/>
            <w:left w:val="none" w:sz="0" w:space="0" w:color="auto"/>
            <w:bottom w:val="none" w:sz="0" w:space="0" w:color="auto"/>
            <w:right w:val="none" w:sz="0" w:space="0" w:color="auto"/>
          </w:divBdr>
        </w:div>
        <w:div w:id="925312236">
          <w:marLeft w:val="480"/>
          <w:marRight w:val="0"/>
          <w:marTop w:val="0"/>
          <w:marBottom w:val="0"/>
          <w:divBdr>
            <w:top w:val="none" w:sz="0" w:space="0" w:color="auto"/>
            <w:left w:val="none" w:sz="0" w:space="0" w:color="auto"/>
            <w:bottom w:val="none" w:sz="0" w:space="0" w:color="auto"/>
            <w:right w:val="none" w:sz="0" w:space="0" w:color="auto"/>
          </w:divBdr>
        </w:div>
        <w:div w:id="20709666">
          <w:marLeft w:val="480"/>
          <w:marRight w:val="0"/>
          <w:marTop w:val="0"/>
          <w:marBottom w:val="0"/>
          <w:divBdr>
            <w:top w:val="none" w:sz="0" w:space="0" w:color="auto"/>
            <w:left w:val="none" w:sz="0" w:space="0" w:color="auto"/>
            <w:bottom w:val="none" w:sz="0" w:space="0" w:color="auto"/>
            <w:right w:val="none" w:sz="0" w:space="0" w:color="auto"/>
          </w:divBdr>
        </w:div>
        <w:div w:id="2099716699">
          <w:marLeft w:val="480"/>
          <w:marRight w:val="0"/>
          <w:marTop w:val="0"/>
          <w:marBottom w:val="0"/>
          <w:divBdr>
            <w:top w:val="none" w:sz="0" w:space="0" w:color="auto"/>
            <w:left w:val="none" w:sz="0" w:space="0" w:color="auto"/>
            <w:bottom w:val="none" w:sz="0" w:space="0" w:color="auto"/>
            <w:right w:val="none" w:sz="0" w:space="0" w:color="auto"/>
          </w:divBdr>
        </w:div>
        <w:div w:id="135612360">
          <w:marLeft w:val="480"/>
          <w:marRight w:val="0"/>
          <w:marTop w:val="0"/>
          <w:marBottom w:val="0"/>
          <w:divBdr>
            <w:top w:val="none" w:sz="0" w:space="0" w:color="auto"/>
            <w:left w:val="none" w:sz="0" w:space="0" w:color="auto"/>
            <w:bottom w:val="none" w:sz="0" w:space="0" w:color="auto"/>
            <w:right w:val="none" w:sz="0" w:space="0" w:color="auto"/>
          </w:divBdr>
        </w:div>
        <w:div w:id="1571111151">
          <w:marLeft w:val="480"/>
          <w:marRight w:val="0"/>
          <w:marTop w:val="0"/>
          <w:marBottom w:val="0"/>
          <w:divBdr>
            <w:top w:val="none" w:sz="0" w:space="0" w:color="auto"/>
            <w:left w:val="none" w:sz="0" w:space="0" w:color="auto"/>
            <w:bottom w:val="none" w:sz="0" w:space="0" w:color="auto"/>
            <w:right w:val="none" w:sz="0" w:space="0" w:color="auto"/>
          </w:divBdr>
        </w:div>
        <w:div w:id="904410070">
          <w:marLeft w:val="480"/>
          <w:marRight w:val="0"/>
          <w:marTop w:val="0"/>
          <w:marBottom w:val="0"/>
          <w:divBdr>
            <w:top w:val="none" w:sz="0" w:space="0" w:color="auto"/>
            <w:left w:val="none" w:sz="0" w:space="0" w:color="auto"/>
            <w:bottom w:val="none" w:sz="0" w:space="0" w:color="auto"/>
            <w:right w:val="none" w:sz="0" w:space="0" w:color="auto"/>
          </w:divBdr>
        </w:div>
        <w:div w:id="791290277">
          <w:marLeft w:val="480"/>
          <w:marRight w:val="0"/>
          <w:marTop w:val="0"/>
          <w:marBottom w:val="0"/>
          <w:divBdr>
            <w:top w:val="none" w:sz="0" w:space="0" w:color="auto"/>
            <w:left w:val="none" w:sz="0" w:space="0" w:color="auto"/>
            <w:bottom w:val="none" w:sz="0" w:space="0" w:color="auto"/>
            <w:right w:val="none" w:sz="0" w:space="0" w:color="auto"/>
          </w:divBdr>
        </w:div>
        <w:div w:id="958952468">
          <w:marLeft w:val="480"/>
          <w:marRight w:val="0"/>
          <w:marTop w:val="0"/>
          <w:marBottom w:val="0"/>
          <w:divBdr>
            <w:top w:val="none" w:sz="0" w:space="0" w:color="auto"/>
            <w:left w:val="none" w:sz="0" w:space="0" w:color="auto"/>
            <w:bottom w:val="none" w:sz="0" w:space="0" w:color="auto"/>
            <w:right w:val="none" w:sz="0" w:space="0" w:color="auto"/>
          </w:divBdr>
        </w:div>
        <w:div w:id="1562905026">
          <w:marLeft w:val="480"/>
          <w:marRight w:val="0"/>
          <w:marTop w:val="0"/>
          <w:marBottom w:val="0"/>
          <w:divBdr>
            <w:top w:val="none" w:sz="0" w:space="0" w:color="auto"/>
            <w:left w:val="none" w:sz="0" w:space="0" w:color="auto"/>
            <w:bottom w:val="none" w:sz="0" w:space="0" w:color="auto"/>
            <w:right w:val="none" w:sz="0" w:space="0" w:color="auto"/>
          </w:divBdr>
        </w:div>
        <w:div w:id="1836217104">
          <w:marLeft w:val="480"/>
          <w:marRight w:val="0"/>
          <w:marTop w:val="0"/>
          <w:marBottom w:val="0"/>
          <w:divBdr>
            <w:top w:val="none" w:sz="0" w:space="0" w:color="auto"/>
            <w:left w:val="none" w:sz="0" w:space="0" w:color="auto"/>
            <w:bottom w:val="none" w:sz="0" w:space="0" w:color="auto"/>
            <w:right w:val="none" w:sz="0" w:space="0" w:color="auto"/>
          </w:divBdr>
        </w:div>
        <w:div w:id="1293291558">
          <w:marLeft w:val="480"/>
          <w:marRight w:val="0"/>
          <w:marTop w:val="0"/>
          <w:marBottom w:val="0"/>
          <w:divBdr>
            <w:top w:val="none" w:sz="0" w:space="0" w:color="auto"/>
            <w:left w:val="none" w:sz="0" w:space="0" w:color="auto"/>
            <w:bottom w:val="none" w:sz="0" w:space="0" w:color="auto"/>
            <w:right w:val="none" w:sz="0" w:space="0" w:color="auto"/>
          </w:divBdr>
        </w:div>
      </w:divsChild>
    </w:div>
    <w:div w:id="29845708">
      <w:bodyDiv w:val="1"/>
      <w:marLeft w:val="0"/>
      <w:marRight w:val="0"/>
      <w:marTop w:val="0"/>
      <w:marBottom w:val="0"/>
      <w:divBdr>
        <w:top w:val="none" w:sz="0" w:space="0" w:color="auto"/>
        <w:left w:val="none" w:sz="0" w:space="0" w:color="auto"/>
        <w:bottom w:val="none" w:sz="0" w:space="0" w:color="auto"/>
        <w:right w:val="none" w:sz="0" w:space="0" w:color="auto"/>
      </w:divBdr>
    </w:div>
    <w:div w:id="30497606">
      <w:bodyDiv w:val="1"/>
      <w:marLeft w:val="0"/>
      <w:marRight w:val="0"/>
      <w:marTop w:val="0"/>
      <w:marBottom w:val="0"/>
      <w:divBdr>
        <w:top w:val="none" w:sz="0" w:space="0" w:color="auto"/>
        <w:left w:val="none" w:sz="0" w:space="0" w:color="auto"/>
        <w:bottom w:val="none" w:sz="0" w:space="0" w:color="auto"/>
        <w:right w:val="none" w:sz="0" w:space="0" w:color="auto"/>
      </w:divBdr>
      <w:divsChild>
        <w:div w:id="1689789647">
          <w:marLeft w:val="480"/>
          <w:marRight w:val="0"/>
          <w:marTop w:val="0"/>
          <w:marBottom w:val="0"/>
          <w:divBdr>
            <w:top w:val="none" w:sz="0" w:space="0" w:color="auto"/>
            <w:left w:val="none" w:sz="0" w:space="0" w:color="auto"/>
            <w:bottom w:val="none" w:sz="0" w:space="0" w:color="auto"/>
            <w:right w:val="none" w:sz="0" w:space="0" w:color="auto"/>
          </w:divBdr>
        </w:div>
        <w:div w:id="660816435">
          <w:marLeft w:val="480"/>
          <w:marRight w:val="0"/>
          <w:marTop w:val="0"/>
          <w:marBottom w:val="0"/>
          <w:divBdr>
            <w:top w:val="none" w:sz="0" w:space="0" w:color="auto"/>
            <w:left w:val="none" w:sz="0" w:space="0" w:color="auto"/>
            <w:bottom w:val="none" w:sz="0" w:space="0" w:color="auto"/>
            <w:right w:val="none" w:sz="0" w:space="0" w:color="auto"/>
          </w:divBdr>
        </w:div>
        <w:div w:id="948313360">
          <w:marLeft w:val="480"/>
          <w:marRight w:val="0"/>
          <w:marTop w:val="0"/>
          <w:marBottom w:val="0"/>
          <w:divBdr>
            <w:top w:val="none" w:sz="0" w:space="0" w:color="auto"/>
            <w:left w:val="none" w:sz="0" w:space="0" w:color="auto"/>
            <w:bottom w:val="none" w:sz="0" w:space="0" w:color="auto"/>
            <w:right w:val="none" w:sz="0" w:space="0" w:color="auto"/>
          </w:divBdr>
        </w:div>
        <w:div w:id="34741454">
          <w:marLeft w:val="480"/>
          <w:marRight w:val="0"/>
          <w:marTop w:val="0"/>
          <w:marBottom w:val="0"/>
          <w:divBdr>
            <w:top w:val="none" w:sz="0" w:space="0" w:color="auto"/>
            <w:left w:val="none" w:sz="0" w:space="0" w:color="auto"/>
            <w:bottom w:val="none" w:sz="0" w:space="0" w:color="auto"/>
            <w:right w:val="none" w:sz="0" w:space="0" w:color="auto"/>
          </w:divBdr>
        </w:div>
        <w:div w:id="567423859">
          <w:marLeft w:val="480"/>
          <w:marRight w:val="0"/>
          <w:marTop w:val="0"/>
          <w:marBottom w:val="0"/>
          <w:divBdr>
            <w:top w:val="none" w:sz="0" w:space="0" w:color="auto"/>
            <w:left w:val="none" w:sz="0" w:space="0" w:color="auto"/>
            <w:bottom w:val="none" w:sz="0" w:space="0" w:color="auto"/>
            <w:right w:val="none" w:sz="0" w:space="0" w:color="auto"/>
          </w:divBdr>
        </w:div>
        <w:div w:id="1258362625">
          <w:marLeft w:val="480"/>
          <w:marRight w:val="0"/>
          <w:marTop w:val="0"/>
          <w:marBottom w:val="0"/>
          <w:divBdr>
            <w:top w:val="none" w:sz="0" w:space="0" w:color="auto"/>
            <w:left w:val="none" w:sz="0" w:space="0" w:color="auto"/>
            <w:bottom w:val="none" w:sz="0" w:space="0" w:color="auto"/>
            <w:right w:val="none" w:sz="0" w:space="0" w:color="auto"/>
          </w:divBdr>
        </w:div>
        <w:div w:id="263003304">
          <w:marLeft w:val="480"/>
          <w:marRight w:val="0"/>
          <w:marTop w:val="0"/>
          <w:marBottom w:val="0"/>
          <w:divBdr>
            <w:top w:val="none" w:sz="0" w:space="0" w:color="auto"/>
            <w:left w:val="none" w:sz="0" w:space="0" w:color="auto"/>
            <w:bottom w:val="none" w:sz="0" w:space="0" w:color="auto"/>
            <w:right w:val="none" w:sz="0" w:space="0" w:color="auto"/>
          </w:divBdr>
        </w:div>
        <w:div w:id="1828285151">
          <w:marLeft w:val="480"/>
          <w:marRight w:val="0"/>
          <w:marTop w:val="0"/>
          <w:marBottom w:val="0"/>
          <w:divBdr>
            <w:top w:val="none" w:sz="0" w:space="0" w:color="auto"/>
            <w:left w:val="none" w:sz="0" w:space="0" w:color="auto"/>
            <w:bottom w:val="none" w:sz="0" w:space="0" w:color="auto"/>
            <w:right w:val="none" w:sz="0" w:space="0" w:color="auto"/>
          </w:divBdr>
        </w:div>
        <w:div w:id="66807682">
          <w:marLeft w:val="480"/>
          <w:marRight w:val="0"/>
          <w:marTop w:val="0"/>
          <w:marBottom w:val="0"/>
          <w:divBdr>
            <w:top w:val="none" w:sz="0" w:space="0" w:color="auto"/>
            <w:left w:val="none" w:sz="0" w:space="0" w:color="auto"/>
            <w:bottom w:val="none" w:sz="0" w:space="0" w:color="auto"/>
            <w:right w:val="none" w:sz="0" w:space="0" w:color="auto"/>
          </w:divBdr>
        </w:div>
        <w:div w:id="462969659">
          <w:marLeft w:val="480"/>
          <w:marRight w:val="0"/>
          <w:marTop w:val="0"/>
          <w:marBottom w:val="0"/>
          <w:divBdr>
            <w:top w:val="none" w:sz="0" w:space="0" w:color="auto"/>
            <w:left w:val="none" w:sz="0" w:space="0" w:color="auto"/>
            <w:bottom w:val="none" w:sz="0" w:space="0" w:color="auto"/>
            <w:right w:val="none" w:sz="0" w:space="0" w:color="auto"/>
          </w:divBdr>
        </w:div>
        <w:div w:id="230577045">
          <w:marLeft w:val="480"/>
          <w:marRight w:val="0"/>
          <w:marTop w:val="0"/>
          <w:marBottom w:val="0"/>
          <w:divBdr>
            <w:top w:val="none" w:sz="0" w:space="0" w:color="auto"/>
            <w:left w:val="none" w:sz="0" w:space="0" w:color="auto"/>
            <w:bottom w:val="none" w:sz="0" w:space="0" w:color="auto"/>
            <w:right w:val="none" w:sz="0" w:space="0" w:color="auto"/>
          </w:divBdr>
        </w:div>
        <w:div w:id="707874782">
          <w:marLeft w:val="480"/>
          <w:marRight w:val="0"/>
          <w:marTop w:val="0"/>
          <w:marBottom w:val="0"/>
          <w:divBdr>
            <w:top w:val="none" w:sz="0" w:space="0" w:color="auto"/>
            <w:left w:val="none" w:sz="0" w:space="0" w:color="auto"/>
            <w:bottom w:val="none" w:sz="0" w:space="0" w:color="auto"/>
            <w:right w:val="none" w:sz="0" w:space="0" w:color="auto"/>
          </w:divBdr>
        </w:div>
        <w:div w:id="473565544">
          <w:marLeft w:val="480"/>
          <w:marRight w:val="0"/>
          <w:marTop w:val="0"/>
          <w:marBottom w:val="0"/>
          <w:divBdr>
            <w:top w:val="none" w:sz="0" w:space="0" w:color="auto"/>
            <w:left w:val="none" w:sz="0" w:space="0" w:color="auto"/>
            <w:bottom w:val="none" w:sz="0" w:space="0" w:color="auto"/>
            <w:right w:val="none" w:sz="0" w:space="0" w:color="auto"/>
          </w:divBdr>
        </w:div>
        <w:div w:id="1981761377">
          <w:marLeft w:val="480"/>
          <w:marRight w:val="0"/>
          <w:marTop w:val="0"/>
          <w:marBottom w:val="0"/>
          <w:divBdr>
            <w:top w:val="none" w:sz="0" w:space="0" w:color="auto"/>
            <w:left w:val="none" w:sz="0" w:space="0" w:color="auto"/>
            <w:bottom w:val="none" w:sz="0" w:space="0" w:color="auto"/>
            <w:right w:val="none" w:sz="0" w:space="0" w:color="auto"/>
          </w:divBdr>
        </w:div>
        <w:div w:id="1652521123">
          <w:marLeft w:val="480"/>
          <w:marRight w:val="0"/>
          <w:marTop w:val="0"/>
          <w:marBottom w:val="0"/>
          <w:divBdr>
            <w:top w:val="none" w:sz="0" w:space="0" w:color="auto"/>
            <w:left w:val="none" w:sz="0" w:space="0" w:color="auto"/>
            <w:bottom w:val="none" w:sz="0" w:space="0" w:color="auto"/>
            <w:right w:val="none" w:sz="0" w:space="0" w:color="auto"/>
          </w:divBdr>
        </w:div>
        <w:div w:id="1070811298">
          <w:marLeft w:val="480"/>
          <w:marRight w:val="0"/>
          <w:marTop w:val="0"/>
          <w:marBottom w:val="0"/>
          <w:divBdr>
            <w:top w:val="none" w:sz="0" w:space="0" w:color="auto"/>
            <w:left w:val="none" w:sz="0" w:space="0" w:color="auto"/>
            <w:bottom w:val="none" w:sz="0" w:space="0" w:color="auto"/>
            <w:right w:val="none" w:sz="0" w:space="0" w:color="auto"/>
          </w:divBdr>
        </w:div>
        <w:div w:id="372391476">
          <w:marLeft w:val="480"/>
          <w:marRight w:val="0"/>
          <w:marTop w:val="0"/>
          <w:marBottom w:val="0"/>
          <w:divBdr>
            <w:top w:val="none" w:sz="0" w:space="0" w:color="auto"/>
            <w:left w:val="none" w:sz="0" w:space="0" w:color="auto"/>
            <w:bottom w:val="none" w:sz="0" w:space="0" w:color="auto"/>
            <w:right w:val="none" w:sz="0" w:space="0" w:color="auto"/>
          </w:divBdr>
        </w:div>
        <w:div w:id="1988852889">
          <w:marLeft w:val="480"/>
          <w:marRight w:val="0"/>
          <w:marTop w:val="0"/>
          <w:marBottom w:val="0"/>
          <w:divBdr>
            <w:top w:val="none" w:sz="0" w:space="0" w:color="auto"/>
            <w:left w:val="none" w:sz="0" w:space="0" w:color="auto"/>
            <w:bottom w:val="none" w:sz="0" w:space="0" w:color="auto"/>
            <w:right w:val="none" w:sz="0" w:space="0" w:color="auto"/>
          </w:divBdr>
        </w:div>
        <w:div w:id="358823694">
          <w:marLeft w:val="480"/>
          <w:marRight w:val="0"/>
          <w:marTop w:val="0"/>
          <w:marBottom w:val="0"/>
          <w:divBdr>
            <w:top w:val="none" w:sz="0" w:space="0" w:color="auto"/>
            <w:left w:val="none" w:sz="0" w:space="0" w:color="auto"/>
            <w:bottom w:val="none" w:sz="0" w:space="0" w:color="auto"/>
            <w:right w:val="none" w:sz="0" w:space="0" w:color="auto"/>
          </w:divBdr>
        </w:div>
        <w:div w:id="1002899637">
          <w:marLeft w:val="480"/>
          <w:marRight w:val="0"/>
          <w:marTop w:val="0"/>
          <w:marBottom w:val="0"/>
          <w:divBdr>
            <w:top w:val="none" w:sz="0" w:space="0" w:color="auto"/>
            <w:left w:val="none" w:sz="0" w:space="0" w:color="auto"/>
            <w:bottom w:val="none" w:sz="0" w:space="0" w:color="auto"/>
            <w:right w:val="none" w:sz="0" w:space="0" w:color="auto"/>
          </w:divBdr>
        </w:div>
        <w:div w:id="533151372">
          <w:marLeft w:val="480"/>
          <w:marRight w:val="0"/>
          <w:marTop w:val="0"/>
          <w:marBottom w:val="0"/>
          <w:divBdr>
            <w:top w:val="none" w:sz="0" w:space="0" w:color="auto"/>
            <w:left w:val="none" w:sz="0" w:space="0" w:color="auto"/>
            <w:bottom w:val="none" w:sz="0" w:space="0" w:color="auto"/>
            <w:right w:val="none" w:sz="0" w:space="0" w:color="auto"/>
          </w:divBdr>
        </w:div>
        <w:div w:id="465197324">
          <w:marLeft w:val="480"/>
          <w:marRight w:val="0"/>
          <w:marTop w:val="0"/>
          <w:marBottom w:val="0"/>
          <w:divBdr>
            <w:top w:val="none" w:sz="0" w:space="0" w:color="auto"/>
            <w:left w:val="none" w:sz="0" w:space="0" w:color="auto"/>
            <w:bottom w:val="none" w:sz="0" w:space="0" w:color="auto"/>
            <w:right w:val="none" w:sz="0" w:space="0" w:color="auto"/>
          </w:divBdr>
        </w:div>
        <w:div w:id="1120101820">
          <w:marLeft w:val="480"/>
          <w:marRight w:val="0"/>
          <w:marTop w:val="0"/>
          <w:marBottom w:val="0"/>
          <w:divBdr>
            <w:top w:val="none" w:sz="0" w:space="0" w:color="auto"/>
            <w:left w:val="none" w:sz="0" w:space="0" w:color="auto"/>
            <w:bottom w:val="none" w:sz="0" w:space="0" w:color="auto"/>
            <w:right w:val="none" w:sz="0" w:space="0" w:color="auto"/>
          </w:divBdr>
        </w:div>
        <w:div w:id="1984770608">
          <w:marLeft w:val="480"/>
          <w:marRight w:val="0"/>
          <w:marTop w:val="0"/>
          <w:marBottom w:val="0"/>
          <w:divBdr>
            <w:top w:val="none" w:sz="0" w:space="0" w:color="auto"/>
            <w:left w:val="none" w:sz="0" w:space="0" w:color="auto"/>
            <w:bottom w:val="none" w:sz="0" w:space="0" w:color="auto"/>
            <w:right w:val="none" w:sz="0" w:space="0" w:color="auto"/>
          </w:divBdr>
        </w:div>
        <w:div w:id="1690181987">
          <w:marLeft w:val="480"/>
          <w:marRight w:val="0"/>
          <w:marTop w:val="0"/>
          <w:marBottom w:val="0"/>
          <w:divBdr>
            <w:top w:val="none" w:sz="0" w:space="0" w:color="auto"/>
            <w:left w:val="none" w:sz="0" w:space="0" w:color="auto"/>
            <w:bottom w:val="none" w:sz="0" w:space="0" w:color="auto"/>
            <w:right w:val="none" w:sz="0" w:space="0" w:color="auto"/>
          </w:divBdr>
        </w:div>
        <w:div w:id="1511724411">
          <w:marLeft w:val="480"/>
          <w:marRight w:val="0"/>
          <w:marTop w:val="0"/>
          <w:marBottom w:val="0"/>
          <w:divBdr>
            <w:top w:val="none" w:sz="0" w:space="0" w:color="auto"/>
            <w:left w:val="none" w:sz="0" w:space="0" w:color="auto"/>
            <w:bottom w:val="none" w:sz="0" w:space="0" w:color="auto"/>
            <w:right w:val="none" w:sz="0" w:space="0" w:color="auto"/>
          </w:divBdr>
        </w:div>
        <w:div w:id="255944843">
          <w:marLeft w:val="480"/>
          <w:marRight w:val="0"/>
          <w:marTop w:val="0"/>
          <w:marBottom w:val="0"/>
          <w:divBdr>
            <w:top w:val="none" w:sz="0" w:space="0" w:color="auto"/>
            <w:left w:val="none" w:sz="0" w:space="0" w:color="auto"/>
            <w:bottom w:val="none" w:sz="0" w:space="0" w:color="auto"/>
            <w:right w:val="none" w:sz="0" w:space="0" w:color="auto"/>
          </w:divBdr>
        </w:div>
        <w:div w:id="1215462574">
          <w:marLeft w:val="480"/>
          <w:marRight w:val="0"/>
          <w:marTop w:val="0"/>
          <w:marBottom w:val="0"/>
          <w:divBdr>
            <w:top w:val="none" w:sz="0" w:space="0" w:color="auto"/>
            <w:left w:val="none" w:sz="0" w:space="0" w:color="auto"/>
            <w:bottom w:val="none" w:sz="0" w:space="0" w:color="auto"/>
            <w:right w:val="none" w:sz="0" w:space="0" w:color="auto"/>
          </w:divBdr>
        </w:div>
        <w:div w:id="1510102891">
          <w:marLeft w:val="480"/>
          <w:marRight w:val="0"/>
          <w:marTop w:val="0"/>
          <w:marBottom w:val="0"/>
          <w:divBdr>
            <w:top w:val="none" w:sz="0" w:space="0" w:color="auto"/>
            <w:left w:val="none" w:sz="0" w:space="0" w:color="auto"/>
            <w:bottom w:val="none" w:sz="0" w:space="0" w:color="auto"/>
            <w:right w:val="none" w:sz="0" w:space="0" w:color="auto"/>
          </w:divBdr>
        </w:div>
        <w:div w:id="1007949721">
          <w:marLeft w:val="480"/>
          <w:marRight w:val="0"/>
          <w:marTop w:val="0"/>
          <w:marBottom w:val="0"/>
          <w:divBdr>
            <w:top w:val="none" w:sz="0" w:space="0" w:color="auto"/>
            <w:left w:val="none" w:sz="0" w:space="0" w:color="auto"/>
            <w:bottom w:val="none" w:sz="0" w:space="0" w:color="auto"/>
            <w:right w:val="none" w:sz="0" w:space="0" w:color="auto"/>
          </w:divBdr>
        </w:div>
        <w:div w:id="1218010521">
          <w:marLeft w:val="480"/>
          <w:marRight w:val="0"/>
          <w:marTop w:val="0"/>
          <w:marBottom w:val="0"/>
          <w:divBdr>
            <w:top w:val="none" w:sz="0" w:space="0" w:color="auto"/>
            <w:left w:val="none" w:sz="0" w:space="0" w:color="auto"/>
            <w:bottom w:val="none" w:sz="0" w:space="0" w:color="auto"/>
            <w:right w:val="none" w:sz="0" w:space="0" w:color="auto"/>
          </w:divBdr>
        </w:div>
        <w:div w:id="1580869235">
          <w:marLeft w:val="480"/>
          <w:marRight w:val="0"/>
          <w:marTop w:val="0"/>
          <w:marBottom w:val="0"/>
          <w:divBdr>
            <w:top w:val="none" w:sz="0" w:space="0" w:color="auto"/>
            <w:left w:val="none" w:sz="0" w:space="0" w:color="auto"/>
            <w:bottom w:val="none" w:sz="0" w:space="0" w:color="auto"/>
            <w:right w:val="none" w:sz="0" w:space="0" w:color="auto"/>
          </w:divBdr>
        </w:div>
        <w:div w:id="311956129">
          <w:marLeft w:val="480"/>
          <w:marRight w:val="0"/>
          <w:marTop w:val="0"/>
          <w:marBottom w:val="0"/>
          <w:divBdr>
            <w:top w:val="none" w:sz="0" w:space="0" w:color="auto"/>
            <w:left w:val="none" w:sz="0" w:space="0" w:color="auto"/>
            <w:bottom w:val="none" w:sz="0" w:space="0" w:color="auto"/>
            <w:right w:val="none" w:sz="0" w:space="0" w:color="auto"/>
          </w:divBdr>
        </w:div>
        <w:div w:id="817962610">
          <w:marLeft w:val="480"/>
          <w:marRight w:val="0"/>
          <w:marTop w:val="0"/>
          <w:marBottom w:val="0"/>
          <w:divBdr>
            <w:top w:val="none" w:sz="0" w:space="0" w:color="auto"/>
            <w:left w:val="none" w:sz="0" w:space="0" w:color="auto"/>
            <w:bottom w:val="none" w:sz="0" w:space="0" w:color="auto"/>
            <w:right w:val="none" w:sz="0" w:space="0" w:color="auto"/>
          </w:divBdr>
        </w:div>
        <w:div w:id="2036273690">
          <w:marLeft w:val="480"/>
          <w:marRight w:val="0"/>
          <w:marTop w:val="0"/>
          <w:marBottom w:val="0"/>
          <w:divBdr>
            <w:top w:val="none" w:sz="0" w:space="0" w:color="auto"/>
            <w:left w:val="none" w:sz="0" w:space="0" w:color="auto"/>
            <w:bottom w:val="none" w:sz="0" w:space="0" w:color="auto"/>
            <w:right w:val="none" w:sz="0" w:space="0" w:color="auto"/>
          </w:divBdr>
        </w:div>
        <w:div w:id="61762474">
          <w:marLeft w:val="480"/>
          <w:marRight w:val="0"/>
          <w:marTop w:val="0"/>
          <w:marBottom w:val="0"/>
          <w:divBdr>
            <w:top w:val="none" w:sz="0" w:space="0" w:color="auto"/>
            <w:left w:val="none" w:sz="0" w:space="0" w:color="auto"/>
            <w:bottom w:val="none" w:sz="0" w:space="0" w:color="auto"/>
            <w:right w:val="none" w:sz="0" w:space="0" w:color="auto"/>
          </w:divBdr>
        </w:div>
        <w:div w:id="115224343">
          <w:marLeft w:val="480"/>
          <w:marRight w:val="0"/>
          <w:marTop w:val="0"/>
          <w:marBottom w:val="0"/>
          <w:divBdr>
            <w:top w:val="none" w:sz="0" w:space="0" w:color="auto"/>
            <w:left w:val="none" w:sz="0" w:space="0" w:color="auto"/>
            <w:bottom w:val="none" w:sz="0" w:space="0" w:color="auto"/>
            <w:right w:val="none" w:sz="0" w:space="0" w:color="auto"/>
          </w:divBdr>
        </w:div>
        <w:div w:id="208883145">
          <w:marLeft w:val="480"/>
          <w:marRight w:val="0"/>
          <w:marTop w:val="0"/>
          <w:marBottom w:val="0"/>
          <w:divBdr>
            <w:top w:val="none" w:sz="0" w:space="0" w:color="auto"/>
            <w:left w:val="none" w:sz="0" w:space="0" w:color="auto"/>
            <w:bottom w:val="none" w:sz="0" w:space="0" w:color="auto"/>
            <w:right w:val="none" w:sz="0" w:space="0" w:color="auto"/>
          </w:divBdr>
        </w:div>
        <w:div w:id="943731212">
          <w:marLeft w:val="480"/>
          <w:marRight w:val="0"/>
          <w:marTop w:val="0"/>
          <w:marBottom w:val="0"/>
          <w:divBdr>
            <w:top w:val="none" w:sz="0" w:space="0" w:color="auto"/>
            <w:left w:val="none" w:sz="0" w:space="0" w:color="auto"/>
            <w:bottom w:val="none" w:sz="0" w:space="0" w:color="auto"/>
            <w:right w:val="none" w:sz="0" w:space="0" w:color="auto"/>
          </w:divBdr>
        </w:div>
        <w:div w:id="2136949834">
          <w:marLeft w:val="480"/>
          <w:marRight w:val="0"/>
          <w:marTop w:val="0"/>
          <w:marBottom w:val="0"/>
          <w:divBdr>
            <w:top w:val="none" w:sz="0" w:space="0" w:color="auto"/>
            <w:left w:val="none" w:sz="0" w:space="0" w:color="auto"/>
            <w:bottom w:val="none" w:sz="0" w:space="0" w:color="auto"/>
            <w:right w:val="none" w:sz="0" w:space="0" w:color="auto"/>
          </w:divBdr>
        </w:div>
        <w:div w:id="1753354392">
          <w:marLeft w:val="480"/>
          <w:marRight w:val="0"/>
          <w:marTop w:val="0"/>
          <w:marBottom w:val="0"/>
          <w:divBdr>
            <w:top w:val="none" w:sz="0" w:space="0" w:color="auto"/>
            <w:left w:val="none" w:sz="0" w:space="0" w:color="auto"/>
            <w:bottom w:val="none" w:sz="0" w:space="0" w:color="auto"/>
            <w:right w:val="none" w:sz="0" w:space="0" w:color="auto"/>
          </w:divBdr>
        </w:div>
        <w:div w:id="629825821">
          <w:marLeft w:val="480"/>
          <w:marRight w:val="0"/>
          <w:marTop w:val="0"/>
          <w:marBottom w:val="0"/>
          <w:divBdr>
            <w:top w:val="none" w:sz="0" w:space="0" w:color="auto"/>
            <w:left w:val="none" w:sz="0" w:space="0" w:color="auto"/>
            <w:bottom w:val="none" w:sz="0" w:space="0" w:color="auto"/>
            <w:right w:val="none" w:sz="0" w:space="0" w:color="auto"/>
          </w:divBdr>
        </w:div>
        <w:div w:id="1059743867">
          <w:marLeft w:val="480"/>
          <w:marRight w:val="0"/>
          <w:marTop w:val="0"/>
          <w:marBottom w:val="0"/>
          <w:divBdr>
            <w:top w:val="none" w:sz="0" w:space="0" w:color="auto"/>
            <w:left w:val="none" w:sz="0" w:space="0" w:color="auto"/>
            <w:bottom w:val="none" w:sz="0" w:space="0" w:color="auto"/>
            <w:right w:val="none" w:sz="0" w:space="0" w:color="auto"/>
          </w:divBdr>
        </w:div>
        <w:div w:id="1400785122">
          <w:marLeft w:val="480"/>
          <w:marRight w:val="0"/>
          <w:marTop w:val="0"/>
          <w:marBottom w:val="0"/>
          <w:divBdr>
            <w:top w:val="none" w:sz="0" w:space="0" w:color="auto"/>
            <w:left w:val="none" w:sz="0" w:space="0" w:color="auto"/>
            <w:bottom w:val="none" w:sz="0" w:space="0" w:color="auto"/>
            <w:right w:val="none" w:sz="0" w:space="0" w:color="auto"/>
          </w:divBdr>
        </w:div>
        <w:div w:id="715550452">
          <w:marLeft w:val="480"/>
          <w:marRight w:val="0"/>
          <w:marTop w:val="0"/>
          <w:marBottom w:val="0"/>
          <w:divBdr>
            <w:top w:val="none" w:sz="0" w:space="0" w:color="auto"/>
            <w:left w:val="none" w:sz="0" w:space="0" w:color="auto"/>
            <w:bottom w:val="none" w:sz="0" w:space="0" w:color="auto"/>
            <w:right w:val="none" w:sz="0" w:space="0" w:color="auto"/>
          </w:divBdr>
        </w:div>
        <w:div w:id="717627555">
          <w:marLeft w:val="480"/>
          <w:marRight w:val="0"/>
          <w:marTop w:val="0"/>
          <w:marBottom w:val="0"/>
          <w:divBdr>
            <w:top w:val="none" w:sz="0" w:space="0" w:color="auto"/>
            <w:left w:val="none" w:sz="0" w:space="0" w:color="auto"/>
            <w:bottom w:val="none" w:sz="0" w:space="0" w:color="auto"/>
            <w:right w:val="none" w:sz="0" w:space="0" w:color="auto"/>
          </w:divBdr>
        </w:div>
        <w:div w:id="746149770">
          <w:marLeft w:val="480"/>
          <w:marRight w:val="0"/>
          <w:marTop w:val="0"/>
          <w:marBottom w:val="0"/>
          <w:divBdr>
            <w:top w:val="none" w:sz="0" w:space="0" w:color="auto"/>
            <w:left w:val="none" w:sz="0" w:space="0" w:color="auto"/>
            <w:bottom w:val="none" w:sz="0" w:space="0" w:color="auto"/>
            <w:right w:val="none" w:sz="0" w:space="0" w:color="auto"/>
          </w:divBdr>
        </w:div>
        <w:div w:id="1659724043">
          <w:marLeft w:val="480"/>
          <w:marRight w:val="0"/>
          <w:marTop w:val="0"/>
          <w:marBottom w:val="0"/>
          <w:divBdr>
            <w:top w:val="none" w:sz="0" w:space="0" w:color="auto"/>
            <w:left w:val="none" w:sz="0" w:space="0" w:color="auto"/>
            <w:bottom w:val="none" w:sz="0" w:space="0" w:color="auto"/>
            <w:right w:val="none" w:sz="0" w:space="0" w:color="auto"/>
          </w:divBdr>
        </w:div>
        <w:div w:id="2091153270">
          <w:marLeft w:val="480"/>
          <w:marRight w:val="0"/>
          <w:marTop w:val="0"/>
          <w:marBottom w:val="0"/>
          <w:divBdr>
            <w:top w:val="none" w:sz="0" w:space="0" w:color="auto"/>
            <w:left w:val="none" w:sz="0" w:space="0" w:color="auto"/>
            <w:bottom w:val="none" w:sz="0" w:space="0" w:color="auto"/>
            <w:right w:val="none" w:sz="0" w:space="0" w:color="auto"/>
          </w:divBdr>
        </w:div>
        <w:div w:id="313721928">
          <w:marLeft w:val="480"/>
          <w:marRight w:val="0"/>
          <w:marTop w:val="0"/>
          <w:marBottom w:val="0"/>
          <w:divBdr>
            <w:top w:val="none" w:sz="0" w:space="0" w:color="auto"/>
            <w:left w:val="none" w:sz="0" w:space="0" w:color="auto"/>
            <w:bottom w:val="none" w:sz="0" w:space="0" w:color="auto"/>
            <w:right w:val="none" w:sz="0" w:space="0" w:color="auto"/>
          </w:divBdr>
        </w:div>
        <w:div w:id="1176573528">
          <w:marLeft w:val="480"/>
          <w:marRight w:val="0"/>
          <w:marTop w:val="0"/>
          <w:marBottom w:val="0"/>
          <w:divBdr>
            <w:top w:val="none" w:sz="0" w:space="0" w:color="auto"/>
            <w:left w:val="none" w:sz="0" w:space="0" w:color="auto"/>
            <w:bottom w:val="none" w:sz="0" w:space="0" w:color="auto"/>
            <w:right w:val="none" w:sz="0" w:space="0" w:color="auto"/>
          </w:divBdr>
        </w:div>
        <w:div w:id="1238245445">
          <w:marLeft w:val="480"/>
          <w:marRight w:val="0"/>
          <w:marTop w:val="0"/>
          <w:marBottom w:val="0"/>
          <w:divBdr>
            <w:top w:val="none" w:sz="0" w:space="0" w:color="auto"/>
            <w:left w:val="none" w:sz="0" w:space="0" w:color="auto"/>
            <w:bottom w:val="none" w:sz="0" w:space="0" w:color="auto"/>
            <w:right w:val="none" w:sz="0" w:space="0" w:color="auto"/>
          </w:divBdr>
        </w:div>
        <w:div w:id="182282270">
          <w:marLeft w:val="480"/>
          <w:marRight w:val="0"/>
          <w:marTop w:val="0"/>
          <w:marBottom w:val="0"/>
          <w:divBdr>
            <w:top w:val="none" w:sz="0" w:space="0" w:color="auto"/>
            <w:left w:val="none" w:sz="0" w:space="0" w:color="auto"/>
            <w:bottom w:val="none" w:sz="0" w:space="0" w:color="auto"/>
            <w:right w:val="none" w:sz="0" w:space="0" w:color="auto"/>
          </w:divBdr>
        </w:div>
        <w:div w:id="2020427710">
          <w:marLeft w:val="480"/>
          <w:marRight w:val="0"/>
          <w:marTop w:val="0"/>
          <w:marBottom w:val="0"/>
          <w:divBdr>
            <w:top w:val="none" w:sz="0" w:space="0" w:color="auto"/>
            <w:left w:val="none" w:sz="0" w:space="0" w:color="auto"/>
            <w:bottom w:val="none" w:sz="0" w:space="0" w:color="auto"/>
            <w:right w:val="none" w:sz="0" w:space="0" w:color="auto"/>
          </w:divBdr>
        </w:div>
        <w:div w:id="1931043277">
          <w:marLeft w:val="480"/>
          <w:marRight w:val="0"/>
          <w:marTop w:val="0"/>
          <w:marBottom w:val="0"/>
          <w:divBdr>
            <w:top w:val="none" w:sz="0" w:space="0" w:color="auto"/>
            <w:left w:val="none" w:sz="0" w:space="0" w:color="auto"/>
            <w:bottom w:val="none" w:sz="0" w:space="0" w:color="auto"/>
            <w:right w:val="none" w:sz="0" w:space="0" w:color="auto"/>
          </w:divBdr>
        </w:div>
        <w:div w:id="278142443">
          <w:marLeft w:val="480"/>
          <w:marRight w:val="0"/>
          <w:marTop w:val="0"/>
          <w:marBottom w:val="0"/>
          <w:divBdr>
            <w:top w:val="none" w:sz="0" w:space="0" w:color="auto"/>
            <w:left w:val="none" w:sz="0" w:space="0" w:color="auto"/>
            <w:bottom w:val="none" w:sz="0" w:space="0" w:color="auto"/>
            <w:right w:val="none" w:sz="0" w:space="0" w:color="auto"/>
          </w:divBdr>
        </w:div>
        <w:div w:id="1353187639">
          <w:marLeft w:val="480"/>
          <w:marRight w:val="0"/>
          <w:marTop w:val="0"/>
          <w:marBottom w:val="0"/>
          <w:divBdr>
            <w:top w:val="none" w:sz="0" w:space="0" w:color="auto"/>
            <w:left w:val="none" w:sz="0" w:space="0" w:color="auto"/>
            <w:bottom w:val="none" w:sz="0" w:space="0" w:color="auto"/>
            <w:right w:val="none" w:sz="0" w:space="0" w:color="auto"/>
          </w:divBdr>
        </w:div>
        <w:div w:id="813375580">
          <w:marLeft w:val="480"/>
          <w:marRight w:val="0"/>
          <w:marTop w:val="0"/>
          <w:marBottom w:val="0"/>
          <w:divBdr>
            <w:top w:val="none" w:sz="0" w:space="0" w:color="auto"/>
            <w:left w:val="none" w:sz="0" w:space="0" w:color="auto"/>
            <w:bottom w:val="none" w:sz="0" w:space="0" w:color="auto"/>
            <w:right w:val="none" w:sz="0" w:space="0" w:color="auto"/>
          </w:divBdr>
        </w:div>
        <w:div w:id="1909997378">
          <w:marLeft w:val="480"/>
          <w:marRight w:val="0"/>
          <w:marTop w:val="0"/>
          <w:marBottom w:val="0"/>
          <w:divBdr>
            <w:top w:val="none" w:sz="0" w:space="0" w:color="auto"/>
            <w:left w:val="none" w:sz="0" w:space="0" w:color="auto"/>
            <w:bottom w:val="none" w:sz="0" w:space="0" w:color="auto"/>
            <w:right w:val="none" w:sz="0" w:space="0" w:color="auto"/>
          </w:divBdr>
        </w:div>
        <w:div w:id="1898318661">
          <w:marLeft w:val="480"/>
          <w:marRight w:val="0"/>
          <w:marTop w:val="0"/>
          <w:marBottom w:val="0"/>
          <w:divBdr>
            <w:top w:val="none" w:sz="0" w:space="0" w:color="auto"/>
            <w:left w:val="none" w:sz="0" w:space="0" w:color="auto"/>
            <w:bottom w:val="none" w:sz="0" w:space="0" w:color="auto"/>
            <w:right w:val="none" w:sz="0" w:space="0" w:color="auto"/>
          </w:divBdr>
        </w:div>
        <w:div w:id="1776634293">
          <w:marLeft w:val="480"/>
          <w:marRight w:val="0"/>
          <w:marTop w:val="0"/>
          <w:marBottom w:val="0"/>
          <w:divBdr>
            <w:top w:val="none" w:sz="0" w:space="0" w:color="auto"/>
            <w:left w:val="none" w:sz="0" w:space="0" w:color="auto"/>
            <w:bottom w:val="none" w:sz="0" w:space="0" w:color="auto"/>
            <w:right w:val="none" w:sz="0" w:space="0" w:color="auto"/>
          </w:divBdr>
        </w:div>
        <w:div w:id="1030447944">
          <w:marLeft w:val="480"/>
          <w:marRight w:val="0"/>
          <w:marTop w:val="0"/>
          <w:marBottom w:val="0"/>
          <w:divBdr>
            <w:top w:val="none" w:sz="0" w:space="0" w:color="auto"/>
            <w:left w:val="none" w:sz="0" w:space="0" w:color="auto"/>
            <w:bottom w:val="none" w:sz="0" w:space="0" w:color="auto"/>
            <w:right w:val="none" w:sz="0" w:space="0" w:color="auto"/>
          </w:divBdr>
        </w:div>
        <w:div w:id="1830094101">
          <w:marLeft w:val="480"/>
          <w:marRight w:val="0"/>
          <w:marTop w:val="0"/>
          <w:marBottom w:val="0"/>
          <w:divBdr>
            <w:top w:val="none" w:sz="0" w:space="0" w:color="auto"/>
            <w:left w:val="none" w:sz="0" w:space="0" w:color="auto"/>
            <w:bottom w:val="none" w:sz="0" w:space="0" w:color="auto"/>
            <w:right w:val="none" w:sz="0" w:space="0" w:color="auto"/>
          </w:divBdr>
        </w:div>
        <w:div w:id="2032417408">
          <w:marLeft w:val="480"/>
          <w:marRight w:val="0"/>
          <w:marTop w:val="0"/>
          <w:marBottom w:val="0"/>
          <w:divBdr>
            <w:top w:val="none" w:sz="0" w:space="0" w:color="auto"/>
            <w:left w:val="none" w:sz="0" w:space="0" w:color="auto"/>
            <w:bottom w:val="none" w:sz="0" w:space="0" w:color="auto"/>
            <w:right w:val="none" w:sz="0" w:space="0" w:color="auto"/>
          </w:divBdr>
        </w:div>
        <w:div w:id="1339236135">
          <w:marLeft w:val="480"/>
          <w:marRight w:val="0"/>
          <w:marTop w:val="0"/>
          <w:marBottom w:val="0"/>
          <w:divBdr>
            <w:top w:val="none" w:sz="0" w:space="0" w:color="auto"/>
            <w:left w:val="none" w:sz="0" w:space="0" w:color="auto"/>
            <w:bottom w:val="none" w:sz="0" w:space="0" w:color="auto"/>
            <w:right w:val="none" w:sz="0" w:space="0" w:color="auto"/>
          </w:divBdr>
        </w:div>
        <w:div w:id="768768807">
          <w:marLeft w:val="480"/>
          <w:marRight w:val="0"/>
          <w:marTop w:val="0"/>
          <w:marBottom w:val="0"/>
          <w:divBdr>
            <w:top w:val="none" w:sz="0" w:space="0" w:color="auto"/>
            <w:left w:val="none" w:sz="0" w:space="0" w:color="auto"/>
            <w:bottom w:val="none" w:sz="0" w:space="0" w:color="auto"/>
            <w:right w:val="none" w:sz="0" w:space="0" w:color="auto"/>
          </w:divBdr>
        </w:div>
        <w:div w:id="951400764">
          <w:marLeft w:val="480"/>
          <w:marRight w:val="0"/>
          <w:marTop w:val="0"/>
          <w:marBottom w:val="0"/>
          <w:divBdr>
            <w:top w:val="none" w:sz="0" w:space="0" w:color="auto"/>
            <w:left w:val="none" w:sz="0" w:space="0" w:color="auto"/>
            <w:bottom w:val="none" w:sz="0" w:space="0" w:color="auto"/>
            <w:right w:val="none" w:sz="0" w:space="0" w:color="auto"/>
          </w:divBdr>
        </w:div>
        <w:div w:id="1196112129">
          <w:marLeft w:val="480"/>
          <w:marRight w:val="0"/>
          <w:marTop w:val="0"/>
          <w:marBottom w:val="0"/>
          <w:divBdr>
            <w:top w:val="none" w:sz="0" w:space="0" w:color="auto"/>
            <w:left w:val="none" w:sz="0" w:space="0" w:color="auto"/>
            <w:bottom w:val="none" w:sz="0" w:space="0" w:color="auto"/>
            <w:right w:val="none" w:sz="0" w:space="0" w:color="auto"/>
          </w:divBdr>
        </w:div>
        <w:div w:id="1652901367">
          <w:marLeft w:val="480"/>
          <w:marRight w:val="0"/>
          <w:marTop w:val="0"/>
          <w:marBottom w:val="0"/>
          <w:divBdr>
            <w:top w:val="none" w:sz="0" w:space="0" w:color="auto"/>
            <w:left w:val="none" w:sz="0" w:space="0" w:color="auto"/>
            <w:bottom w:val="none" w:sz="0" w:space="0" w:color="auto"/>
            <w:right w:val="none" w:sz="0" w:space="0" w:color="auto"/>
          </w:divBdr>
        </w:div>
        <w:div w:id="753629353">
          <w:marLeft w:val="480"/>
          <w:marRight w:val="0"/>
          <w:marTop w:val="0"/>
          <w:marBottom w:val="0"/>
          <w:divBdr>
            <w:top w:val="none" w:sz="0" w:space="0" w:color="auto"/>
            <w:left w:val="none" w:sz="0" w:space="0" w:color="auto"/>
            <w:bottom w:val="none" w:sz="0" w:space="0" w:color="auto"/>
            <w:right w:val="none" w:sz="0" w:space="0" w:color="auto"/>
          </w:divBdr>
        </w:div>
        <w:div w:id="103041169">
          <w:marLeft w:val="480"/>
          <w:marRight w:val="0"/>
          <w:marTop w:val="0"/>
          <w:marBottom w:val="0"/>
          <w:divBdr>
            <w:top w:val="none" w:sz="0" w:space="0" w:color="auto"/>
            <w:left w:val="none" w:sz="0" w:space="0" w:color="auto"/>
            <w:bottom w:val="none" w:sz="0" w:space="0" w:color="auto"/>
            <w:right w:val="none" w:sz="0" w:space="0" w:color="auto"/>
          </w:divBdr>
        </w:div>
        <w:div w:id="2061705142">
          <w:marLeft w:val="480"/>
          <w:marRight w:val="0"/>
          <w:marTop w:val="0"/>
          <w:marBottom w:val="0"/>
          <w:divBdr>
            <w:top w:val="none" w:sz="0" w:space="0" w:color="auto"/>
            <w:left w:val="none" w:sz="0" w:space="0" w:color="auto"/>
            <w:bottom w:val="none" w:sz="0" w:space="0" w:color="auto"/>
            <w:right w:val="none" w:sz="0" w:space="0" w:color="auto"/>
          </w:divBdr>
        </w:div>
        <w:div w:id="579797571">
          <w:marLeft w:val="480"/>
          <w:marRight w:val="0"/>
          <w:marTop w:val="0"/>
          <w:marBottom w:val="0"/>
          <w:divBdr>
            <w:top w:val="none" w:sz="0" w:space="0" w:color="auto"/>
            <w:left w:val="none" w:sz="0" w:space="0" w:color="auto"/>
            <w:bottom w:val="none" w:sz="0" w:space="0" w:color="auto"/>
            <w:right w:val="none" w:sz="0" w:space="0" w:color="auto"/>
          </w:divBdr>
        </w:div>
        <w:div w:id="1321348494">
          <w:marLeft w:val="480"/>
          <w:marRight w:val="0"/>
          <w:marTop w:val="0"/>
          <w:marBottom w:val="0"/>
          <w:divBdr>
            <w:top w:val="none" w:sz="0" w:space="0" w:color="auto"/>
            <w:left w:val="none" w:sz="0" w:space="0" w:color="auto"/>
            <w:bottom w:val="none" w:sz="0" w:space="0" w:color="auto"/>
            <w:right w:val="none" w:sz="0" w:space="0" w:color="auto"/>
          </w:divBdr>
        </w:div>
        <w:div w:id="1006983619">
          <w:marLeft w:val="480"/>
          <w:marRight w:val="0"/>
          <w:marTop w:val="0"/>
          <w:marBottom w:val="0"/>
          <w:divBdr>
            <w:top w:val="none" w:sz="0" w:space="0" w:color="auto"/>
            <w:left w:val="none" w:sz="0" w:space="0" w:color="auto"/>
            <w:bottom w:val="none" w:sz="0" w:space="0" w:color="auto"/>
            <w:right w:val="none" w:sz="0" w:space="0" w:color="auto"/>
          </w:divBdr>
        </w:div>
        <w:div w:id="1040282698">
          <w:marLeft w:val="480"/>
          <w:marRight w:val="0"/>
          <w:marTop w:val="0"/>
          <w:marBottom w:val="0"/>
          <w:divBdr>
            <w:top w:val="none" w:sz="0" w:space="0" w:color="auto"/>
            <w:left w:val="none" w:sz="0" w:space="0" w:color="auto"/>
            <w:bottom w:val="none" w:sz="0" w:space="0" w:color="auto"/>
            <w:right w:val="none" w:sz="0" w:space="0" w:color="auto"/>
          </w:divBdr>
        </w:div>
        <w:div w:id="1901284803">
          <w:marLeft w:val="480"/>
          <w:marRight w:val="0"/>
          <w:marTop w:val="0"/>
          <w:marBottom w:val="0"/>
          <w:divBdr>
            <w:top w:val="none" w:sz="0" w:space="0" w:color="auto"/>
            <w:left w:val="none" w:sz="0" w:space="0" w:color="auto"/>
            <w:bottom w:val="none" w:sz="0" w:space="0" w:color="auto"/>
            <w:right w:val="none" w:sz="0" w:space="0" w:color="auto"/>
          </w:divBdr>
        </w:div>
        <w:div w:id="1546789890">
          <w:marLeft w:val="480"/>
          <w:marRight w:val="0"/>
          <w:marTop w:val="0"/>
          <w:marBottom w:val="0"/>
          <w:divBdr>
            <w:top w:val="none" w:sz="0" w:space="0" w:color="auto"/>
            <w:left w:val="none" w:sz="0" w:space="0" w:color="auto"/>
            <w:bottom w:val="none" w:sz="0" w:space="0" w:color="auto"/>
            <w:right w:val="none" w:sz="0" w:space="0" w:color="auto"/>
          </w:divBdr>
        </w:div>
        <w:div w:id="107967611">
          <w:marLeft w:val="480"/>
          <w:marRight w:val="0"/>
          <w:marTop w:val="0"/>
          <w:marBottom w:val="0"/>
          <w:divBdr>
            <w:top w:val="none" w:sz="0" w:space="0" w:color="auto"/>
            <w:left w:val="none" w:sz="0" w:space="0" w:color="auto"/>
            <w:bottom w:val="none" w:sz="0" w:space="0" w:color="auto"/>
            <w:right w:val="none" w:sz="0" w:space="0" w:color="auto"/>
          </w:divBdr>
        </w:div>
        <w:div w:id="727345308">
          <w:marLeft w:val="480"/>
          <w:marRight w:val="0"/>
          <w:marTop w:val="0"/>
          <w:marBottom w:val="0"/>
          <w:divBdr>
            <w:top w:val="none" w:sz="0" w:space="0" w:color="auto"/>
            <w:left w:val="none" w:sz="0" w:space="0" w:color="auto"/>
            <w:bottom w:val="none" w:sz="0" w:space="0" w:color="auto"/>
            <w:right w:val="none" w:sz="0" w:space="0" w:color="auto"/>
          </w:divBdr>
        </w:div>
        <w:div w:id="1282153383">
          <w:marLeft w:val="480"/>
          <w:marRight w:val="0"/>
          <w:marTop w:val="0"/>
          <w:marBottom w:val="0"/>
          <w:divBdr>
            <w:top w:val="none" w:sz="0" w:space="0" w:color="auto"/>
            <w:left w:val="none" w:sz="0" w:space="0" w:color="auto"/>
            <w:bottom w:val="none" w:sz="0" w:space="0" w:color="auto"/>
            <w:right w:val="none" w:sz="0" w:space="0" w:color="auto"/>
          </w:divBdr>
        </w:div>
        <w:div w:id="1598440874">
          <w:marLeft w:val="480"/>
          <w:marRight w:val="0"/>
          <w:marTop w:val="0"/>
          <w:marBottom w:val="0"/>
          <w:divBdr>
            <w:top w:val="none" w:sz="0" w:space="0" w:color="auto"/>
            <w:left w:val="none" w:sz="0" w:space="0" w:color="auto"/>
            <w:bottom w:val="none" w:sz="0" w:space="0" w:color="auto"/>
            <w:right w:val="none" w:sz="0" w:space="0" w:color="auto"/>
          </w:divBdr>
        </w:div>
        <w:div w:id="560365395">
          <w:marLeft w:val="480"/>
          <w:marRight w:val="0"/>
          <w:marTop w:val="0"/>
          <w:marBottom w:val="0"/>
          <w:divBdr>
            <w:top w:val="none" w:sz="0" w:space="0" w:color="auto"/>
            <w:left w:val="none" w:sz="0" w:space="0" w:color="auto"/>
            <w:bottom w:val="none" w:sz="0" w:space="0" w:color="auto"/>
            <w:right w:val="none" w:sz="0" w:space="0" w:color="auto"/>
          </w:divBdr>
        </w:div>
        <w:div w:id="1114252241">
          <w:marLeft w:val="480"/>
          <w:marRight w:val="0"/>
          <w:marTop w:val="0"/>
          <w:marBottom w:val="0"/>
          <w:divBdr>
            <w:top w:val="none" w:sz="0" w:space="0" w:color="auto"/>
            <w:left w:val="none" w:sz="0" w:space="0" w:color="auto"/>
            <w:bottom w:val="none" w:sz="0" w:space="0" w:color="auto"/>
            <w:right w:val="none" w:sz="0" w:space="0" w:color="auto"/>
          </w:divBdr>
        </w:div>
        <w:div w:id="408507373">
          <w:marLeft w:val="480"/>
          <w:marRight w:val="0"/>
          <w:marTop w:val="0"/>
          <w:marBottom w:val="0"/>
          <w:divBdr>
            <w:top w:val="none" w:sz="0" w:space="0" w:color="auto"/>
            <w:left w:val="none" w:sz="0" w:space="0" w:color="auto"/>
            <w:bottom w:val="none" w:sz="0" w:space="0" w:color="auto"/>
            <w:right w:val="none" w:sz="0" w:space="0" w:color="auto"/>
          </w:divBdr>
        </w:div>
        <w:div w:id="1248880264">
          <w:marLeft w:val="480"/>
          <w:marRight w:val="0"/>
          <w:marTop w:val="0"/>
          <w:marBottom w:val="0"/>
          <w:divBdr>
            <w:top w:val="none" w:sz="0" w:space="0" w:color="auto"/>
            <w:left w:val="none" w:sz="0" w:space="0" w:color="auto"/>
            <w:bottom w:val="none" w:sz="0" w:space="0" w:color="auto"/>
            <w:right w:val="none" w:sz="0" w:space="0" w:color="auto"/>
          </w:divBdr>
        </w:div>
        <w:div w:id="91584682">
          <w:marLeft w:val="480"/>
          <w:marRight w:val="0"/>
          <w:marTop w:val="0"/>
          <w:marBottom w:val="0"/>
          <w:divBdr>
            <w:top w:val="none" w:sz="0" w:space="0" w:color="auto"/>
            <w:left w:val="none" w:sz="0" w:space="0" w:color="auto"/>
            <w:bottom w:val="none" w:sz="0" w:space="0" w:color="auto"/>
            <w:right w:val="none" w:sz="0" w:space="0" w:color="auto"/>
          </w:divBdr>
        </w:div>
        <w:div w:id="962154169">
          <w:marLeft w:val="480"/>
          <w:marRight w:val="0"/>
          <w:marTop w:val="0"/>
          <w:marBottom w:val="0"/>
          <w:divBdr>
            <w:top w:val="none" w:sz="0" w:space="0" w:color="auto"/>
            <w:left w:val="none" w:sz="0" w:space="0" w:color="auto"/>
            <w:bottom w:val="none" w:sz="0" w:space="0" w:color="auto"/>
            <w:right w:val="none" w:sz="0" w:space="0" w:color="auto"/>
          </w:divBdr>
        </w:div>
        <w:div w:id="533857658">
          <w:marLeft w:val="480"/>
          <w:marRight w:val="0"/>
          <w:marTop w:val="0"/>
          <w:marBottom w:val="0"/>
          <w:divBdr>
            <w:top w:val="none" w:sz="0" w:space="0" w:color="auto"/>
            <w:left w:val="none" w:sz="0" w:space="0" w:color="auto"/>
            <w:bottom w:val="none" w:sz="0" w:space="0" w:color="auto"/>
            <w:right w:val="none" w:sz="0" w:space="0" w:color="auto"/>
          </w:divBdr>
        </w:div>
        <w:div w:id="541795734">
          <w:marLeft w:val="480"/>
          <w:marRight w:val="0"/>
          <w:marTop w:val="0"/>
          <w:marBottom w:val="0"/>
          <w:divBdr>
            <w:top w:val="none" w:sz="0" w:space="0" w:color="auto"/>
            <w:left w:val="none" w:sz="0" w:space="0" w:color="auto"/>
            <w:bottom w:val="none" w:sz="0" w:space="0" w:color="auto"/>
            <w:right w:val="none" w:sz="0" w:space="0" w:color="auto"/>
          </w:divBdr>
        </w:div>
        <w:div w:id="152375688">
          <w:marLeft w:val="480"/>
          <w:marRight w:val="0"/>
          <w:marTop w:val="0"/>
          <w:marBottom w:val="0"/>
          <w:divBdr>
            <w:top w:val="none" w:sz="0" w:space="0" w:color="auto"/>
            <w:left w:val="none" w:sz="0" w:space="0" w:color="auto"/>
            <w:bottom w:val="none" w:sz="0" w:space="0" w:color="auto"/>
            <w:right w:val="none" w:sz="0" w:space="0" w:color="auto"/>
          </w:divBdr>
        </w:div>
        <w:div w:id="571743139">
          <w:marLeft w:val="480"/>
          <w:marRight w:val="0"/>
          <w:marTop w:val="0"/>
          <w:marBottom w:val="0"/>
          <w:divBdr>
            <w:top w:val="none" w:sz="0" w:space="0" w:color="auto"/>
            <w:left w:val="none" w:sz="0" w:space="0" w:color="auto"/>
            <w:bottom w:val="none" w:sz="0" w:space="0" w:color="auto"/>
            <w:right w:val="none" w:sz="0" w:space="0" w:color="auto"/>
          </w:divBdr>
        </w:div>
        <w:div w:id="1222057322">
          <w:marLeft w:val="480"/>
          <w:marRight w:val="0"/>
          <w:marTop w:val="0"/>
          <w:marBottom w:val="0"/>
          <w:divBdr>
            <w:top w:val="none" w:sz="0" w:space="0" w:color="auto"/>
            <w:left w:val="none" w:sz="0" w:space="0" w:color="auto"/>
            <w:bottom w:val="none" w:sz="0" w:space="0" w:color="auto"/>
            <w:right w:val="none" w:sz="0" w:space="0" w:color="auto"/>
          </w:divBdr>
        </w:div>
        <w:div w:id="1805269009">
          <w:marLeft w:val="480"/>
          <w:marRight w:val="0"/>
          <w:marTop w:val="0"/>
          <w:marBottom w:val="0"/>
          <w:divBdr>
            <w:top w:val="none" w:sz="0" w:space="0" w:color="auto"/>
            <w:left w:val="none" w:sz="0" w:space="0" w:color="auto"/>
            <w:bottom w:val="none" w:sz="0" w:space="0" w:color="auto"/>
            <w:right w:val="none" w:sz="0" w:space="0" w:color="auto"/>
          </w:divBdr>
        </w:div>
        <w:div w:id="1934196701">
          <w:marLeft w:val="480"/>
          <w:marRight w:val="0"/>
          <w:marTop w:val="0"/>
          <w:marBottom w:val="0"/>
          <w:divBdr>
            <w:top w:val="none" w:sz="0" w:space="0" w:color="auto"/>
            <w:left w:val="none" w:sz="0" w:space="0" w:color="auto"/>
            <w:bottom w:val="none" w:sz="0" w:space="0" w:color="auto"/>
            <w:right w:val="none" w:sz="0" w:space="0" w:color="auto"/>
          </w:divBdr>
        </w:div>
        <w:div w:id="1834024983">
          <w:marLeft w:val="480"/>
          <w:marRight w:val="0"/>
          <w:marTop w:val="0"/>
          <w:marBottom w:val="0"/>
          <w:divBdr>
            <w:top w:val="none" w:sz="0" w:space="0" w:color="auto"/>
            <w:left w:val="none" w:sz="0" w:space="0" w:color="auto"/>
            <w:bottom w:val="none" w:sz="0" w:space="0" w:color="auto"/>
            <w:right w:val="none" w:sz="0" w:space="0" w:color="auto"/>
          </w:divBdr>
        </w:div>
        <w:div w:id="150483583">
          <w:marLeft w:val="480"/>
          <w:marRight w:val="0"/>
          <w:marTop w:val="0"/>
          <w:marBottom w:val="0"/>
          <w:divBdr>
            <w:top w:val="none" w:sz="0" w:space="0" w:color="auto"/>
            <w:left w:val="none" w:sz="0" w:space="0" w:color="auto"/>
            <w:bottom w:val="none" w:sz="0" w:space="0" w:color="auto"/>
            <w:right w:val="none" w:sz="0" w:space="0" w:color="auto"/>
          </w:divBdr>
        </w:div>
        <w:div w:id="1361055035">
          <w:marLeft w:val="480"/>
          <w:marRight w:val="0"/>
          <w:marTop w:val="0"/>
          <w:marBottom w:val="0"/>
          <w:divBdr>
            <w:top w:val="none" w:sz="0" w:space="0" w:color="auto"/>
            <w:left w:val="none" w:sz="0" w:space="0" w:color="auto"/>
            <w:bottom w:val="none" w:sz="0" w:space="0" w:color="auto"/>
            <w:right w:val="none" w:sz="0" w:space="0" w:color="auto"/>
          </w:divBdr>
        </w:div>
        <w:div w:id="690182101">
          <w:marLeft w:val="480"/>
          <w:marRight w:val="0"/>
          <w:marTop w:val="0"/>
          <w:marBottom w:val="0"/>
          <w:divBdr>
            <w:top w:val="none" w:sz="0" w:space="0" w:color="auto"/>
            <w:left w:val="none" w:sz="0" w:space="0" w:color="auto"/>
            <w:bottom w:val="none" w:sz="0" w:space="0" w:color="auto"/>
            <w:right w:val="none" w:sz="0" w:space="0" w:color="auto"/>
          </w:divBdr>
        </w:div>
        <w:div w:id="678778154">
          <w:marLeft w:val="480"/>
          <w:marRight w:val="0"/>
          <w:marTop w:val="0"/>
          <w:marBottom w:val="0"/>
          <w:divBdr>
            <w:top w:val="none" w:sz="0" w:space="0" w:color="auto"/>
            <w:left w:val="none" w:sz="0" w:space="0" w:color="auto"/>
            <w:bottom w:val="none" w:sz="0" w:space="0" w:color="auto"/>
            <w:right w:val="none" w:sz="0" w:space="0" w:color="auto"/>
          </w:divBdr>
        </w:div>
        <w:div w:id="1067801274">
          <w:marLeft w:val="480"/>
          <w:marRight w:val="0"/>
          <w:marTop w:val="0"/>
          <w:marBottom w:val="0"/>
          <w:divBdr>
            <w:top w:val="none" w:sz="0" w:space="0" w:color="auto"/>
            <w:left w:val="none" w:sz="0" w:space="0" w:color="auto"/>
            <w:bottom w:val="none" w:sz="0" w:space="0" w:color="auto"/>
            <w:right w:val="none" w:sz="0" w:space="0" w:color="auto"/>
          </w:divBdr>
        </w:div>
        <w:div w:id="959645601">
          <w:marLeft w:val="480"/>
          <w:marRight w:val="0"/>
          <w:marTop w:val="0"/>
          <w:marBottom w:val="0"/>
          <w:divBdr>
            <w:top w:val="none" w:sz="0" w:space="0" w:color="auto"/>
            <w:left w:val="none" w:sz="0" w:space="0" w:color="auto"/>
            <w:bottom w:val="none" w:sz="0" w:space="0" w:color="auto"/>
            <w:right w:val="none" w:sz="0" w:space="0" w:color="auto"/>
          </w:divBdr>
        </w:div>
        <w:div w:id="974799407">
          <w:marLeft w:val="480"/>
          <w:marRight w:val="0"/>
          <w:marTop w:val="0"/>
          <w:marBottom w:val="0"/>
          <w:divBdr>
            <w:top w:val="none" w:sz="0" w:space="0" w:color="auto"/>
            <w:left w:val="none" w:sz="0" w:space="0" w:color="auto"/>
            <w:bottom w:val="none" w:sz="0" w:space="0" w:color="auto"/>
            <w:right w:val="none" w:sz="0" w:space="0" w:color="auto"/>
          </w:divBdr>
        </w:div>
        <w:div w:id="803734444">
          <w:marLeft w:val="480"/>
          <w:marRight w:val="0"/>
          <w:marTop w:val="0"/>
          <w:marBottom w:val="0"/>
          <w:divBdr>
            <w:top w:val="none" w:sz="0" w:space="0" w:color="auto"/>
            <w:left w:val="none" w:sz="0" w:space="0" w:color="auto"/>
            <w:bottom w:val="none" w:sz="0" w:space="0" w:color="auto"/>
            <w:right w:val="none" w:sz="0" w:space="0" w:color="auto"/>
          </w:divBdr>
        </w:div>
        <w:div w:id="1981419408">
          <w:marLeft w:val="480"/>
          <w:marRight w:val="0"/>
          <w:marTop w:val="0"/>
          <w:marBottom w:val="0"/>
          <w:divBdr>
            <w:top w:val="none" w:sz="0" w:space="0" w:color="auto"/>
            <w:left w:val="none" w:sz="0" w:space="0" w:color="auto"/>
            <w:bottom w:val="none" w:sz="0" w:space="0" w:color="auto"/>
            <w:right w:val="none" w:sz="0" w:space="0" w:color="auto"/>
          </w:divBdr>
        </w:div>
        <w:div w:id="303245535">
          <w:marLeft w:val="480"/>
          <w:marRight w:val="0"/>
          <w:marTop w:val="0"/>
          <w:marBottom w:val="0"/>
          <w:divBdr>
            <w:top w:val="none" w:sz="0" w:space="0" w:color="auto"/>
            <w:left w:val="none" w:sz="0" w:space="0" w:color="auto"/>
            <w:bottom w:val="none" w:sz="0" w:space="0" w:color="auto"/>
            <w:right w:val="none" w:sz="0" w:space="0" w:color="auto"/>
          </w:divBdr>
        </w:div>
        <w:div w:id="2114595690">
          <w:marLeft w:val="480"/>
          <w:marRight w:val="0"/>
          <w:marTop w:val="0"/>
          <w:marBottom w:val="0"/>
          <w:divBdr>
            <w:top w:val="none" w:sz="0" w:space="0" w:color="auto"/>
            <w:left w:val="none" w:sz="0" w:space="0" w:color="auto"/>
            <w:bottom w:val="none" w:sz="0" w:space="0" w:color="auto"/>
            <w:right w:val="none" w:sz="0" w:space="0" w:color="auto"/>
          </w:divBdr>
        </w:div>
        <w:div w:id="178930027">
          <w:marLeft w:val="480"/>
          <w:marRight w:val="0"/>
          <w:marTop w:val="0"/>
          <w:marBottom w:val="0"/>
          <w:divBdr>
            <w:top w:val="none" w:sz="0" w:space="0" w:color="auto"/>
            <w:left w:val="none" w:sz="0" w:space="0" w:color="auto"/>
            <w:bottom w:val="none" w:sz="0" w:space="0" w:color="auto"/>
            <w:right w:val="none" w:sz="0" w:space="0" w:color="auto"/>
          </w:divBdr>
        </w:div>
        <w:div w:id="1037773714">
          <w:marLeft w:val="480"/>
          <w:marRight w:val="0"/>
          <w:marTop w:val="0"/>
          <w:marBottom w:val="0"/>
          <w:divBdr>
            <w:top w:val="none" w:sz="0" w:space="0" w:color="auto"/>
            <w:left w:val="none" w:sz="0" w:space="0" w:color="auto"/>
            <w:bottom w:val="none" w:sz="0" w:space="0" w:color="auto"/>
            <w:right w:val="none" w:sz="0" w:space="0" w:color="auto"/>
          </w:divBdr>
        </w:div>
        <w:div w:id="635378631">
          <w:marLeft w:val="480"/>
          <w:marRight w:val="0"/>
          <w:marTop w:val="0"/>
          <w:marBottom w:val="0"/>
          <w:divBdr>
            <w:top w:val="none" w:sz="0" w:space="0" w:color="auto"/>
            <w:left w:val="none" w:sz="0" w:space="0" w:color="auto"/>
            <w:bottom w:val="none" w:sz="0" w:space="0" w:color="auto"/>
            <w:right w:val="none" w:sz="0" w:space="0" w:color="auto"/>
          </w:divBdr>
        </w:div>
        <w:div w:id="828324771">
          <w:marLeft w:val="480"/>
          <w:marRight w:val="0"/>
          <w:marTop w:val="0"/>
          <w:marBottom w:val="0"/>
          <w:divBdr>
            <w:top w:val="none" w:sz="0" w:space="0" w:color="auto"/>
            <w:left w:val="none" w:sz="0" w:space="0" w:color="auto"/>
            <w:bottom w:val="none" w:sz="0" w:space="0" w:color="auto"/>
            <w:right w:val="none" w:sz="0" w:space="0" w:color="auto"/>
          </w:divBdr>
        </w:div>
        <w:div w:id="2094549477">
          <w:marLeft w:val="480"/>
          <w:marRight w:val="0"/>
          <w:marTop w:val="0"/>
          <w:marBottom w:val="0"/>
          <w:divBdr>
            <w:top w:val="none" w:sz="0" w:space="0" w:color="auto"/>
            <w:left w:val="none" w:sz="0" w:space="0" w:color="auto"/>
            <w:bottom w:val="none" w:sz="0" w:space="0" w:color="auto"/>
            <w:right w:val="none" w:sz="0" w:space="0" w:color="auto"/>
          </w:divBdr>
        </w:div>
        <w:div w:id="1780955081">
          <w:marLeft w:val="480"/>
          <w:marRight w:val="0"/>
          <w:marTop w:val="0"/>
          <w:marBottom w:val="0"/>
          <w:divBdr>
            <w:top w:val="none" w:sz="0" w:space="0" w:color="auto"/>
            <w:left w:val="none" w:sz="0" w:space="0" w:color="auto"/>
            <w:bottom w:val="none" w:sz="0" w:space="0" w:color="auto"/>
            <w:right w:val="none" w:sz="0" w:space="0" w:color="auto"/>
          </w:divBdr>
        </w:div>
        <w:div w:id="761334924">
          <w:marLeft w:val="480"/>
          <w:marRight w:val="0"/>
          <w:marTop w:val="0"/>
          <w:marBottom w:val="0"/>
          <w:divBdr>
            <w:top w:val="none" w:sz="0" w:space="0" w:color="auto"/>
            <w:left w:val="none" w:sz="0" w:space="0" w:color="auto"/>
            <w:bottom w:val="none" w:sz="0" w:space="0" w:color="auto"/>
            <w:right w:val="none" w:sz="0" w:space="0" w:color="auto"/>
          </w:divBdr>
        </w:div>
        <w:div w:id="1692994792">
          <w:marLeft w:val="480"/>
          <w:marRight w:val="0"/>
          <w:marTop w:val="0"/>
          <w:marBottom w:val="0"/>
          <w:divBdr>
            <w:top w:val="none" w:sz="0" w:space="0" w:color="auto"/>
            <w:left w:val="none" w:sz="0" w:space="0" w:color="auto"/>
            <w:bottom w:val="none" w:sz="0" w:space="0" w:color="auto"/>
            <w:right w:val="none" w:sz="0" w:space="0" w:color="auto"/>
          </w:divBdr>
        </w:div>
        <w:div w:id="622998837">
          <w:marLeft w:val="480"/>
          <w:marRight w:val="0"/>
          <w:marTop w:val="0"/>
          <w:marBottom w:val="0"/>
          <w:divBdr>
            <w:top w:val="none" w:sz="0" w:space="0" w:color="auto"/>
            <w:left w:val="none" w:sz="0" w:space="0" w:color="auto"/>
            <w:bottom w:val="none" w:sz="0" w:space="0" w:color="auto"/>
            <w:right w:val="none" w:sz="0" w:space="0" w:color="auto"/>
          </w:divBdr>
        </w:div>
        <w:div w:id="935403007">
          <w:marLeft w:val="480"/>
          <w:marRight w:val="0"/>
          <w:marTop w:val="0"/>
          <w:marBottom w:val="0"/>
          <w:divBdr>
            <w:top w:val="none" w:sz="0" w:space="0" w:color="auto"/>
            <w:left w:val="none" w:sz="0" w:space="0" w:color="auto"/>
            <w:bottom w:val="none" w:sz="0" w:space="0" w:color="auto"/>
            <w:right w:val="none" w:sz="0" w:space="0" w:color="auto"/>
          </w:divBdr>
        </w:div>
        <w:div w:id="1635217181">
          <w:marLeft w:val="480"/>
          <w:marRight w:val="0"/>
          <w:marTop w:val="0"/>
          <w:marBottom w:val="0"/>
          <w:divBdr>
            <w:top w:val="none" w:sz="0" w:space="0" w:color="auto"/>
            <w:left w:val="none" w:sz="0" w:space="0" w:color="auto"/>
            <w:bottom w:val="none" w:sz="0" w:space="0" w:color="auto"/>
            <w:right w:val="none" w:sz="0" w:space="0" w:color="auto"/>
          </w:divBdr>
        </w:div>
        <w:div w:id="1376731683">
          <w:marLeft w:val="480"/>
          <w:marRight w:val="0"/>
          <w:marTop w:val="0"/>
          <w:marBottom w:val="0"/>
          <w:divBdr>
            <w:top w:val="none" w:sz="0" w:space="0" w:color="auto"/>
            <w:left w:val="none" w:sz="0" w:space="0" w:color="auto"/>
            <w:bottom w:val="none" w:sz="0" w:space="0" w:color="auto"/>
            <w:right w:val="none" w:sz="0" w:space="0" w:color="auto"/>
          </w:divBdr>
        </w:div>
        <w:div w:id="1425609539">
          <w:marLeft w:val="480"/>
          <w:marRight w:val="0"/>
          <w:marTop w:val="0"/>
          <w:marBottom w:val="0"/>
          <w:divBdr>
            <w:top w:val="none" w:sz="0" w:space="0" w:color="auto"/>
            <w:left w:val="none" w:sz="0" w:space="0" w:color="auto"/>
            <w:bottom w:val="none" w:sz="0" w:space="0" w:color="auto"/>
            <w:right w:val="none" w:sz="0" w:space="0" w:color="auto"/>
          </w:divBdr>
        </w:div>
        <w:div w:id="77094174">
          <w:marLeft w:val="480"/>
          <w:marRight w:val="0"/>
          <w:marTop w:val="0"/>
          <w:marBottom w:val="0"/>
          <w:divBdr>
            <w:top w:val="none" w:sz="0" w:space="0" w:color="auto"/>
            <w:left w:val="none" w:sz="0" w:space="0" w:color="auto"/>
            <w:bottom w:val="none" w:sz="0" w:space="0" w:color="auto"/>
            <w:right w:val="none" w:sz="0" w:space="0" w:color="auto"/>
          </w:divBdr>
        </w:div>
        <w:div w:id="1831483446">
          <w:marLeft w:val="480"/>
          <w:marRight w:val="0"/>
          <w:marTop w:val="0"/>
          <w:marBottom w:val="0"/>
          <w:divBdr>
            <w:top w:val="none" w:sz="0" w:space="0" w:color="auto"/>
            <w:left w:val="none" w:sz="0" w:space="0" w:color="auto"/>
            <w:bottom w:val="none" w:sz="0" w:space="0" w:color="auto"/>
            <w:right w:val="none" w:sz="0" w:space="0" w:color="auto"/>
          </w:divBdr>
        </w:div>
        <w:div w:id="307707826">
          <w:marLeft w:val="480"/>
          <w:marRight w:val="0"/>
          <w:marTop w:val="0"/>
          <w:marBottom w:val="0"/>
          <w:divBdr>
            <w:top w:val="none" w:sz="0" w:space="0" w:color="auto"/>
            <w:left w:val="none" w:sz="0" w:space="0" w:color="auto"/>
            <w:bottom w:val="none" w:sz="0" w:space="0" w:color="auto"/>
            <w:right w:val="none" w:sz="0" w:space="0" w:color="auto"/>
          </w:divBdr>
        </w:div>
        <w:div w:id="871965593">
          <w:marLeft w:val="480"/>
          <w:marRight w:val="0"/>
          <w:marTop w:val="0"/>
          <w:marBottom w:val="0"/>
          <w:divBdr>
            <w:top w:val="none" w:sz="0" w:space="0" w:color="auto"/>
            <w:left w:val="none" w:sz="0" w:space="0" w:color="auto"/>
            <w:bottom w:val="none" w:sz="0" w:space="0" w:color="auto"/>
            <w:right w:val="none" w:sz="0" w:space="0" w:color="auto"/>
          </w:divBdr>
        </w:div>
        <w:div w:id="935867743">
          <w:marLeft w:val="480"/>
          <w:marRight w:val="0"/>
          <w:marTop w:val="0"/>
          <w:marBottom w:val="0"/>
          <w:divBdr>
            <w:top w:val="none" w:sz="0" w:space="0" w:color="auto"/>
            <w:left w:val="none" w:sz="0" w:space="0" w:color="auto"/>
            <w:bottom w:val="none" w:sz="0" w:space="0" w:color="auto"/>
            <w:right w:val="none" w:sz="0" w:space="0" w:color="auto"/>
          </w:divBdr>
        </w:div>
        <w:div w:id="330984774">
          <w:marLeft w:val="480"/>
          <w:marRight w:val="0"/>
          <w:marTop w:val="0"/>
          <w:marBottom w:val="0"/>
          <w:divBdr>
            <w:top w:val="none" w:sz="0" w:space="0" w:color="auto"/>
            <w:left w:val="none" w:sz="0" w:space="0" w:color="auto"/>
            <w:bottom w:val="none" w:sz="0" w:space="0" w:color="auto"/>
            <w:right w:val="none" w:sz="0" w:space="0" w:color="auto"/>
          </w:divBdr>
        </w:div>
        <w:div w:id="1068697819">
          <w:marLeft w:val="480"/>
          <w:marRight w:val="0"/>
          <w:marTop w:val="0"/>
          <w:marBottom w:val="0"/>
          <w:divBdr>
            <w:top w:val="none" w:sz="0" w:space="0" w:color="auto"/>
            <w:left w:val="none" w:sz="0" w:space="0" w:color="auto"/>
            <w:bottom w:val="none" w:sz="0" w:space="0" w:color="auto"/>
            <w:right w:val="none" w:sz="0" w:space="0" w:color="auto"/>
          </w:divBdr>
        </w:div>
        <w:div w:id="1246188612">
          <w:marLeft w:val="480"/>
          <w:marRight w:val="0"/>
          <w:marTop w:val="0"/>
          <w:marBottom w:val="0"/>
          <w:divBdr>
            <w:top w:val="none" w:sz="0" w:space="0" w:color="auto"/>
            <w:left w:val="none" w:sz="0" w:space="0" w:color="auto"/>
            <w:bottom w:val="none" w:sz="0" w:space="0" w:color="auto"/>
            <w:right w:val="none" w:sz="0" w:space="0" w:color="auto"/>
          </w:divBdr>
        </w:div>
        <w:div w:id="1294215228">
          <w:marLeft w:val="480"/>
          <w:marRight w:val="0"/>
          <w:marTop w:val="0"/>
          <w:marBottom w:val="0"/>
          <w:divBdr>
            <w:top w:val="none" w:sz="0" w:space="0" w:color="auto"/>
            <w:left w:val="none" w:sz="0" w:space="0" w:color="auto"/>
            <w:bottom w:val="none" w:sz="0" w:space="0" w:color="auto"/>
            <w:right w:val="none" w:sz="0" w:space="0" w:color="auto"/>
          </w:divBdr>
        </w:div>
        <w:div w:id="750196911">
          <w:marLeft w:val="480"/>
          <w:marRight w:val="0"/>
          <w:marTop w:val="0"/>
          <w:marBottom w:val="0"/>
          <w:divBdr>
            <w:top w:val="none" w:sz="0" w:space="0" w:color="auto"/>
            <w:left w:val="none" w:sz="0" w:space="0" w:color="auto"/>
            <w:bottom w:val="none" w:sz="0" w:space="0" w:color="auto"/>
            <w:right w:val="none" w:sz="0" w:space="0" w:color="auto"/>
          </w:divBdr>
        </w:div>
        <w:div w:id="187643129">
          <w:marLeft w:val="480"/>
          <w:marRight w:val="0"/>
          <w:marTop w:val="0"/>
          <w:marBottom w:val="0"/>
          <w:divBdr>
            <w:top w:val="none" w:sz="0" w:space="0" w:color="auto"/>
            <w:left w:val="none" w:sz="0" w:space="0" w:color="auto"/>
            <w:bottom w:val="none" w:sz="0" w:space="0" w:color="auto"/>
            <w:right w:val="none" w:sz="0" w:space="0" w:color="auto"/>
          </w:divBdr>
        </w:div>
        <w:div w:id="958802032">
          <w:marLeft w:val="480"/>
          <w:marRight w:val="0"/>
          <w:marTop w:val="0"/>
          <w:marBottom w:val="0"/>
          <w:divBdr>
            <w:top w:val="none" w:sz="0" w:space="0" w:color="auto"/>
            <w:left w:val="none" w:sz="0" w:space="0" w:color="auto"/>
            <w:bottom w:val="none" w:sz="0" w:space="0" w:color="auto"/>
            <w:right w:val="none" w:sz="0" w:space="0" w:color="auto"/>
          </w:divBdr>
        </w:div>
        <w:div w:id="1710454837">
          <w:marLeft w:val="480"/>
          <w:marRight w:val="0"/>
          <w:marTop w:val="0"/>
          <w:marBottom w:val="0"/>
          <w:divBdr>
            <w:top w:val="none" w:sz="0" w:space="0" w:color="auto"/>
            <w:left w:val="none" w:sz="0" w:space="0" w:color="auto"/>
            <w:bottom w:val="none" w:sz="0" w:space="0" w:color="auto"/>
            <w:right w:val="none" w:sz="0" w:space="0" w:color="auto"/>
          </w:divBdr>
        </w:div>
        <w:div w:id="1058894640">
          <w:marLeft w:val="480"/>
          <w:marRight w:val="0"/>
          <w:marTop w:val="0"/>
          <w:marBottom w:val="0"/>
          <w:divBdr>
            <w:top w:val="none" w:sz="0" w:space="0" w:color="auto"/>
            <w:left w:val="none" w:sz="0" w:space="0" w:color="auto"/>
            <w:bottom w:val="none" w:sz="0" w:space="0" w:color="auto"/>
            <w:right w:val="none" w:sz="0" w:space="0" w:color="auto"/>
          </w:divBdr>
        </w:div>
        <w:div w:id="774325025">
          <w:marLeft w:val="480"/>
          <w:marRight w:val="0"/>
          <w:marTop w:val="0"/>
          <w:marBottom w:val="0"/>
          <w:divBdr>
            <w:top w:val="none" w:sz="0" w:space="0" w:color="auto"/>
            <w:left w:val="none" w:sz="0" w:space="0" w:color="auto"/>
            <w:bottom w:val="none" w:sz="0" w:space="0" w:color="auto"/>
            <w:right w:val="none" w:sz="0" w:space="0" w:color="auto"/>
          </w:divBdr>
        </w:div>
        <w:div w:id="1954172465">
          <w:marLeft w:val="480"/>
          <w:marRight w:val="0"/>
          <w:marTop w:val="0"/>
          <w:marBottom w:val="0"/>
          <w:divBdr>
            <w:top w:val="none" w:sz="0" w:space="0" w:color="auto"/>
            <w:left w:val="none" w:sz="0" w:space="0" w:color="auto"/>
            <w:bottom w:val="none" w:sz="0" w:space="0" w:color="auto"/>
            <w:right w:val="none" w:sz="0" w:space="0" w:color="auto"/>
          </w:divBdr>
        </w:div>
        <w:div w:id="1584685163">
          <w:marLeft w:val="480"/>
          <w:marRight w:val="0"/>
          <w:marTop w:val="0"/>
          <w:marBottom w:val="0"/>
          <w:divBdr>
            <w:top w:val="none" w:sz="0" w:space="0" w:color="auto"/>
            <w:left w:val="none" w:sz="0" w:space="0" w:color="auto"/>
            <w:bottom w:val="none" w:sz="0" w:space="0" w:color="auto"/>
            <w:right w:val="none" w:sz="0" w:space="0" w:color="auto"/>
          </w:divBdr>
        </w:div>
        <w:div w:id="2119399204">
          <w:marLeft w:val="480"/>
          <w:marRight w:val="0"/>
          <w:marTop w:val="0"/>
          <w:marBottom w:val="0"/>
          <w:divBdr>
            <w:top w:val="none" w:sz="0" w:space="0" w:color="auto"/>
            <w:left w:val="none" w:sz="0" w:space="0" w:color="auto"/>
            <w:bottom w:val="none" w:sz="0" w:space="0" w:color="auto"/>
            <w:right w:val="none" w:sz="0" w:space="0" w:color="auto"/>
          </w:divBdr>
        </w:div>
        <w:div w:id="1479304979">
          <w:marLeft w:val="480"/>
          <w:marRight w:val="0"/>
          <w:marTop w:val="0"/>
          <w:marBottom w:val="0"/>
          <w:divBdr>
            <w:top w:val="none" w:sz="0" w:space="0" w:color="auto"/>
            <w:left w:val="none" w:sz="0" w:space="0" w:color="auto"/>
            <w:bottom w:val="none" w:sz="0" w:space="0" w:color="auto"/>
            <w:right w:val="none" w:sz="0" w:space="0" w:color="auto"/>
          </w:divBdr>
        </w:div>
        <w:div w:id="1681006641">
          <w:marLeft w:val="480"/>
          <w:marRight w:val="0"/>
          <w:marTop w:val="0"/>
          <w:marBottom w:val="0"/>
          <w:divBdr>
            <w:top w:val="none" w:sz="0" w:space="0" w:color="auto"/>
            <w:left w:val="none" w:sz="0" w:space="0" w:color="auto"/>
            <w:bottom w:val="none" w:sz="0" w:space="0" w:color="auto"/>
            <w:right w:val="none" w:sz="0" w:space="0" w:color="auto"/>
          </w:divBdr>
        </w:div>
        <w:div w:id="418404268">
          <w:marLeft w:val="480"/>
          <w:marRight w:val="0"/>
          <w:marTop w:val="0"/>
          <w:marBottom w:val="0"/>
          <w:divBdr>
            <w:top w:val="none" w:sz="0" w:space="0" w:color="auto"/>
            <w:left w:val="none" w:sz="0" w:space="0" w:color="auto"/>
            <w:bottom w:val="none" w:sz="0" w:space="0" w:color="auto"/>
            <w:right w:val="none" w:sz="0" w:space="0" w:color="auto"/>
          </w:divBdr>
        </w:div>
        <w:div w:id="1949504784">
          <w:marLeft w:val="480"/>
          <w:marRight w:val="0"/>
          <w:marTop w:val="0"/>
          <w:marBottom w:val="0"/>
          <w:divBdr>
            <w:top w:val="none" w:sz="0" w:space="0" w:color="auto"/>
            <w:left w:val="none" w:sz="0" w:space="0" w:color="auto"/>
            <w:bottom w:val="none" w:sz="0" w:space="0" w:color="auto"/>
            <w:right w:val="none" w:sz="0" w:space="0" w:color="auto"/>
          </w:divBdr>
        </w:div>
        <w:div w:id="108358637">
          <w:marLeft w:val="480"/>
          <w:marRight w:val="0"/>
          <w:marTop w:val="0"/>
          <w:marBottom w:val="0"/>
          <w:divBdr>
            <w:top w:val="none" w:sz="0" w:space="0" w:color="auto"/>
            <w:left w:val="none" w:sz="0" w:space="0" w:color="auto"/>
            <w:bottom w:val="none" w:sz="0" w:space="0" w:color="auto"/>
            <w:right w:val="none" w:sz="0" w:space="0" w:color="auto"/>
          </w:divBdr>
        </w:div>
        <w:div w:id="135923952">
          <w:marLeft w:val="480"/>
          <w:marRight w:val="0"/>
          <w:marTop w:val="0"/>
          <w:marBottom w:val="0"/>
          <w:divBdr>
            <w:top w:val="none" w:sz="0" w:space="0" w:color="auto"/>
            <w:left w:val="none" w:sz="0" w:space="0" w:color="auto"/>
            <w:bottom w:val="none" w:sz="0" w:space="0" w:color="auto"/>
            <w:right w:val="none" w:sz="0" w:space="0" w:color="auto"/>
          </w:divBdr>
        </w:div>
        <w:div w:id="1611619586">
          <w:marLeft w:val="480"/>
          <w:marRight w:val="0"/>
          <w:marTop w:val="0"/>
          <w:marBottom w:val="0"/>
          <w:divBdr>
            <w:top w:val="none" w:sz="0" w:space="0" w:color="auto"/>
            <w:left w:val="none" w:sz="0" w:space="0" w:color="auto"/>
            <w:bottom w:val="none" w:sz="0" w:space="0" w:color="auto"/>
            <w:right w:val="none" w:sz="0" w:space="0" w:color="auto"/>
          </w:divBdr>
        </w:div>
        <w:div w:id="693459430">
          <w:marLeft w:val="480"/>
          <w:marRight w:val="0"/>
          <w:marTop w:val="0"/>
          <w:marBottom w:val="0"/>
          <w:divBdr>
            <w:top w:val="none" w:sz="0" w:space="0" w:color="auto"/>
            <w:left w:val="none" w:sz="0" w:space="0" w:color="auto"/>
            <w:bottom w:val="none" w:sz="0" w:space="0" w:color="auto"/>
            <w:right w:val="none" w:sz="0" w:space="0" w:color="auto"/>
          </w:divBdr>
        </w:div>
        <w:div w:id="1694116094">
          <w:marLeft w:val="480"/>
          <w:marRight w:val="0"/>
          <w:marTop w:val="0"/>
          <w:marBottom w:val="0"/>
          <w:divBdr>
            <w:top w:val="none" w:sz="0" w:space="0" w:color="auto"/>
            <w:left w:val="none" w:sz="0" w:space="0" w:color="auto"/>
            <w:bottom w:val="none" w:sz="0" w:space="0" w:color="auto"/>
            <w:right w:val="none" w:sz="0" w:space="0" w:color="auto"/>
          </w:divBdr>
        </w:div>
        <w:div w:id="740640086">
          <w:marLeft w:val="480"/>
          <w:marRight w:val="0"/>
          <w:marTop w:val="0"/>
          <w:marBottom w:val="0"/>
          <w:divBdr>
            <w:top w:val="none" w:sz="0" w:space="0" w:color="auto"/>
            <w:left w:val="none" w:sz="0" w:space="0" w:color="auto"/>
            <w:bottom w:val="none" w:sz="0" w:space="0" w:color="auto"/>
            <w:right w:val="none" w:sz="0" w:space="0" w:color="auto"/>
          </w:divBdr>
        </w:div>
        <w:div w:id="127628960">
          <w:marLeft w:val="480"/>
          <w:marRight w:val="0"/>
          <w:marTop w:val="0"/>
          <w:marBottom w:val="0"/>
          <w:divBdr>
            <w:top w:val="none" w:sz="0" w:space="0" w:color="auto"/>
            <w:left w:val="none" w:sz="0" w:space="0" w:color="auto"/>
            <w:bottom w:val="none" w:sz="0" w:space="0" w:color="auto"/>
            <w:right w:val="none" w:sz="0" w:space="0" w:color="auto"/>
          </w:divBdr>
        </w:div>
        <w:div w:id="103311266">
          <w:marLeft w:val="480"/>
          <w:marRight w:val="0"/>
          <w:marTop w:val="0"/>
          <w:marBottom w:val="0"/>
          <w:divBdr>
            <w:top w:val="none" w:sz="0" w:space="0" w:color="auto"/>
            <w:left w:val="none" w:sz="0" w:space="0" w:color="auto"/>
            <w:bottom w:val="none" w:sz="0" w:space="0" w:color="auto"/>
            <w:right w:val="none" w:sz="0" w:space="0" w:color="auto"/>
          </w:divBdr>
        </w:div>
        <w:div w:id="1569877551">
          <w:marLeft w:val="480"/>
          <w:marRight w:val="0"/>
          <w:marTop w:val="0"/>
          <w:marBottom w:val="0"/>
          <w:divBdr>
            <w:top w:val="none" w:sz="0" w:space="0" w:color="auto"/>
            <w:left w:val="none" w:sz="0" w:space="0" w:color="auto"/>
            <w:bottom w:val="none" w:sz="0" w:space="0" w:color="auto"/>
            <w:right w:val="none" w:sz="0" w:space="0" w:color="auto"/>
          </w:divBdr>
        </w:div>
        <w:div w:id="836728348">
          <w:marLeft w:val="480"/>
          <w:marRight w:val="0"/>
          <w:marTop w:val="0"/>
          <w:marBottom w:val="0"/>
          <w:divBdr>
            <w:top w:val="none" w:sz="0" w:space="0" w:color="auto"/>
            <w:left w:val="none" w:sz="0" w:space="0" w:color="auto"/>
            <w:bottom w:val="none" w:sz="0" w:space="0" w:color="auto"/>
            <w:right w:val="none" w:sz="0" w:space="0" w:color="auto"/>
          </w:divBdr>
        </w:div>
        <w:div w:id="1236819329">
          <w:marLeft w:val="480"/>
          <w:marRight w:val="0"/>
          <w:marTop w:val="0"/>
          <w:marBottom w:val="0"/>
          <w:divBdr>
            <w:top w:val="none" w:sz="0" w:space="0" w:color="auto"/>
            <w:left w:val="none" w:sz="0" w:space="0" w:color="auto"/>
            <w:bottom w:val="none" w:sz="0" w:space="0" w:color="auto"/>
            <w:right w:val="none" w:sz="0" w:space="0" w:color="auto"/>
          </w:divBdr>
        </w:div>
        <w:div w:id="939407720">
          <w:marLeft w:val="480"/>
          <w:marRight w:val="0"/>
          <w:marTop w:val="0"/>
          <w:marBottom w:val="0"/>
          <w:divBdr>
            <w:top w:val="none" w:sz="0" w:space="0" w:color="auto"/>
            <w:left w:val="none" w:sz="0" w:space="0" w:color="auto"/>
            <w:bottom w:val="none" w:sz="0" w:space="0" w:color="auto"/>
            <w:right w:val="none" w:sz="0" w:space="0" w:color="auto"/>
          </w:divBdr>
        </w:div>
        <w:div w:id="1524516406">
          <w:marLeft w:val="480"/>
          <w:marRight w:val="0"/>
          <w:marTop w:val="0"/>
          <w:marBottom w:val="0"/>
          <w:divBdr>
            <w:top w:val="none" w:sz="0" w:space="0" w:color="auto"/>
            <w:left w:val="none" w:sz="0" w:space="0" w:color="auto"/>
            <w:bottom w:val="none" w:sz="0" w:space="0" w:color="auto"/>
            <w:right w:val="none" w:sz="0" w:space="0" w:color="auto"/>
          </w:divBdr>
        </w:div>
        <w:div w:id="866062556">
          <w:marLeft w:val="480"/>
          <w:marRight w:val="0"/>
          <w:marTop w:val="0"/>
          <w:marBottom w:val="0"/>
          <w:divBdr>
            <w:top w:val="none" w:sz="0" w:space="0" w:color="auto"/>
            <w:left w:val="none" w:sz="0" w:space="0" w:color="auto"/>
            <w:bottom w:val="none" w:sz="0" w:space="0" w:color="auto"/>
            <w:right w:val="none" w:sz="0" w:space="0" w:color="auto"/>
          </w:divBdr>
        </w:div>
        <w:div w:id="1655137629">
          <w:marLeft w:val="480"/>
          <w:marRight w:val="0"/>
          <w:marTop w:val="0"/>
          <w:marBottom w:val="0"/>
          <w:divBdr>
            <w:top w:val="none" w:sz="0" w:space="0" w:color="auto"/>
            <w:left w:val="none" w:sz="0" w:space="0" w:color="auto"/>
            <w:bottom w:val="none" w:sz="0" w:space="0" w:color="auto"/>
            <w:right w:val="none" w:sz="0" w:space="0" w:color="auto"/>
          </w:divBdr>
        </w:div>
        <w:div w:id="1097746472">
          <w:marLeft w:val="480"/>
          <w:marRight w:val="0"/>
          <w:marTop w:val="0"/>
          <w:marBottom w:val="0"/>
          <w:divBdr>
            <w:top w:val="none" w:sz="0" w:space="0" w:color="auto"/>
            <w:left w:val="none" w:sz="0" w:space="0" w:color="auto"/>
            <w:bottom w:val="none" w:sz="0" w:space="0" w:color="auto"/>
            <w:right w:val="none" w:sz="0" w:space="0" w:color="auto"/>
          </w:divBdr>
        </w:div>
        <w:div w:id="911235353">
          <w:marLeft w:val="480"/>
          <w:marRight w:val="0"/>
          <w:marTop w:val="0"/>
          <w:marBottom w:val="0"/>
          <w:divBdr>
            <w:top w:val="none" w:sz="0" w:space="0" w:color="auto"/>
            <w:left w:val="none" w:sz="0" w:space="0" w:color="auto"/>
            <w:bottom w:val="none" w:sz="0" w:space="0" w:color="auto"/>
            <w:right w:val="none" w:sz="0" w:space="0" w:color="auto"/>
          </w:divBdr>
        </w:div>
        <w:div w:id="733048944">
          <w:marLeft w:val="480"/>
          <w:marRight w:val="0"/>
          <w:marTop w:val="0"/>
          <w:marBottom w:val="0"/>
          <w:divBdr>
            <w:top w:val="none" w:sz="0" w:space="0" w:color="auto"/>
            <w:left w:val="none" w:sz="0" w:space="0" w:color="auto"/>
            <w:bottom w:val="none" w:sz="0" w:space="0" w:color="auto"/>
            <w:right w:val="none" w:sz="0" w:space="0" w:color="auto"/>
          </w:divBdr>
        </w:div>
        <w:div w:id="444616932">
          <w:marLeft w:val="480"/>
          <w:marRight w:val="0"/>
          <w:marTop w:val="0"/>
          <w:marBottom w:val="0"/>
          <w:divBdr>
            <w:top w:val="none" w:sz="0" w:space="0" w:color="auto"/>
            <w:left w:val="none" w:sz="0" w:space="0" w:color="auto"/>
            <w:bottom w:val="none" w:sz="0" w:space="0" w:color="auto"/>
            <w:right w:val="none" w:sz="0" w:space="0" w:color="auto"/>
          </w:divBdr>
        </w:div>
        <w:div w:id="1331325237">
          <w:marLeft w:val="480"/>
          <w:marRight w:val="0"/>
          <w:marTop w:val="0"/>
          <w:marBottom w:val="0"/>
          <w:divBdr>
            <w:top w:val="none" w:sz="0" w:space="0" w:color="auto"/>
            <w:left w:val="none" w:sz="0" w:space="0" w:color="auto"/>
            <w:bottom w:val="none" w:sz="0" w:space="0" w:color="auto"/>
            <w:right w:val="none" w:sz="0" w:space="0" w:color="auto"/>
          </w:divBdr>
        </w:div>
        <w:div w:id="830756856">
          <w:marLeft w:val="480"/>
          <w:marRight w:val="0"/>
          <w:marTop w:val="0"/>
          <w:marBottom w:val="0"/>
          <w:divBdr>
            <w:top w:val="none" w:sz="0" w:space="0" w:color="auto"/>
            <w:left w:val="none" w:sz="0" w:space="0" w:color="auto"/>
            <w:bottom w:val="none" w:sz="0" w:space="0" w:color="auto"/>
            <w:right w:val="none" w:sz="0" w:space="0" w:color="auto"/>
          </w:divBdr>
        </w:div>
        <w:div w:id="1603997976">
          <w:marLeft w:val="480"/>
          <w:marRight w:val="0"/>
          <w:marTop w:val="0"/>
          <w:marBottom w:val="0"/>
          <w:divBdr>
            <w:top w:val="none" w:sz="0" w:space="0" w:color="auto"/>
            <w:left w:val="none" w:sz="0" w:space="0" w:color="auto"/>
            <w:bottom w:val="none" w:sz="0" w:space="0" w:color="auto"/>
            <w:right w:val="none" w:sz="0" w:space="0" w:color="auto"/>
          </w:divBdr>
        </w:div>
        <w:div w:id="1219852650">
          <w:marLeft w:val="480"/>
          <w:marRight w:val="0"/>
          <w:marTop w:val="0"/>
          <w:marBottom w:val="0"/>
          <w:divBdr>
            <w:top w:val="none" w:sz="0" w:space="0" w:color="auto"/>
            <w:left w:val="none" w:sz="0" w:space="0" w:color="auto"/>
            <w:bottom w:val="none" w:sz="0" w:space="0" w:color="auto"/>
            <w:right w:val="none" w:sz="0" w:space="0" w:color="auto"/>
          </w:divBdr>
        </w:div>
        <w:div w:id="161744724">
          <w:marLeft w:val="480"/>
          <w:marRight w:val="0"/>
          <w:marTop w:val="0"/>
          <w:marBottom w:val="0"/>
          <w:divBdr>
            <w:top w:val="none" w:sz="0" w:space="0" w:color="auto"/>
            <w:left w:val="none" w:sz="0" w:space="0" w:color="auto"/>
            <w:bottom w:val="none" w:sz="0" w:space="0" w:color="auto"/>
            <w:right w:val="none" w:sz="0" w:space="0" w:color="auto"/>
          </w:divBdr>
        </w:div>
        <w:div w:id="659504719">
          <w:marLeft w:val="480"/>
          <w:marRight w:val="0"/>
          <w:marTop w:val="0"/>
          <w:marBottom w:val="0"/>
          <w:divBdr>
            <w:top w:val="none" w:sz="0" w:space="0" w:color="auto"/>
            <w:left w:val="none" w:sz="0" w:space="0" w:color="auto"/>
            <w:bottom w:val="none" w:sz="0" w:space="0" w:color="auto"/>
            <w:right w:val="none" w:sz="0" w:space="0" w:color="auto"/>
          </w:divBdr>
        </w:div>
        <w:div w:id="2069841608">
          <w:marLeft w:val="480"/>
          <w:marRight w:val="0"/>
          <w:marTop w:val="0"/>
          <w:marBottom w:val="0"/>
          <w:divBdr>
            <w:top w:val="none" w:sz="0" w:space="0" w:color="auto"/>
            <w:left w:val="none" w:sz="0" w:space="0" w:color="auto"/>
            <w:bottom w:val="none" w:sz="0" w:space="0" w:color="auto"/>
            <w:right w:val="none" w:sz="0" w:space="0" w:color="auto"/>
          </w:divBdr>
        </w:div>
        <w:div w:id="1919316510">
          <w:marLeft w:val="480"/>
          <w:marRight w:val="0"/>
          <w:marTop w:val="0"/>
          <w:marBottom w:val="0"/>
          <w:divBdr>
            <w:top w:val="none" w:sz="0" w:space="0" w:color="auto"/>
            <w:left w:val="none" w:sz="0" w:space="0" w:color="auto"/>
            <w:bottom w:val="none" w:sz="0" w:space="0" w:color="auto"/>
            <w:right w:val="none" w:sz="0" w:space="0" w:color="auto"/>
          </w:divBdr>
        </w:div>
        <w:div w:id="496308356">
          <w:marLeft w:val="480"/>
          <w:marRight w:val="0"/>
          <w:marTop w:val="0"/>
          <w:marBottom w:val="0"/>
          <w:divBdr>
            <w:top w:val="none" w:sz="0" w:space="0" w:color="auto"/>
            <w:left w:val="none" w:sz="0" w:space="0" w:color="auto"/>
            <w:bottom w:val="none" w:sz="0" w:space="0" w:color="auto"/>
            <w:right w:val="none" w:sz="0" w:space="0" w:color="auto"/>
          </w:divBdr>
        </w:div>
        <w:div w:id="557713266">
          <w:marLeft w:val="480"/>
          <w:marRight w:val="0"/>
          <w:marTop w:val="0"/>
          <w:marBottom w:val="0"/>
          <w:divBdr>
            <w:top w:val="none" w:sz="0" w:space="0" w:color="auto"/>
            <w:left w:val="none" w:sz="0" w:space="0" w:color="auto"/>
            <w:bottom w:val="none" w:sz="0" w:space="0" w:color="auto"/>
            <w:right w:val="none" w:sz="0" w:space="0" w:color="auto"/>
          </w:divBdr>
        </w:div>
        <w:div w:id="469786214">
          <w:marLeft w:val="480"/>
          <w:marRight w:val="0"/>
          <w:marTop w:val="0"/>
          <w:marBottom w:val="0"/>
          <w:divBdr>
            <w:top w:val="none" w:sz="0" w:space="0" w:color="auto"/>
            <w:left w:val="none" w:sz="0" w:space="0" w:color="auto"/>
            <w:bottom w:val="none" w:sz="0" w:space="0" w:color="auto"/>
            <w:right w:val="none" w:sz="0" w:space="0" w:color="auto"/>
          </w:divBdr>
        </w:div>
        <w:div w:id="381713493">
          <w:marLeft w:val="480"/>
          <w:marRight w:val="0"/>
          <w:marTop w:val="0"/>
          <w:marBottom w:val="0"/>
          <w:divBdr>
            <w:top w:val="none" w:sz="0" w:space="0" w:color="auto"/>
            <w:left w:val="none" w:sz="0" w:space="0" w:color="auto"/>
            <w:bottom w:val="none" w:sz="0" w:space="0" w:color="auto"/>
            <w:right w:val="none" w:sz="0" w:space="0" w:color="auto"/>
          </w:divBdr>
        </w:div>
        <w:div w:id="84035125">
          <w:marLeft w:val="480"/>
          <w:marRight w:val="0"/>
          <w:marTop w:val="0"/>
          <w:marBottom w:val="0"/>
          <w:divBdr>
            <w:top w:val="none" w:sz="0" w:space="0" w:color="auto"/>
            <w:left w:val="none" w:sz="0" w:space="0" w:color="auto"/>
            <w:bottom w:val="none" w:sz="0" w:space="0" w:color="auto"/>
            <w:right w:val="none" w:sz="0" w:space="0" w:color="auto"/>
          </w:divBdr>
        </w:div>
        <w:div w:id="1830057448">
          <w:marLeft w:val="480"/>
          <w:marRight w:val="0"/>
          <w:marTop w:val="0"/>
          <w:marBottom w:val="0"/>
          <w:divBdr>
            <w:top w:val="none" w:sz="0" w:space="0" w:color="auto"/>
            <w:left w:val="none" w:sz="0" w:space="0" w:color="auto"/>
            <w:bottom w:val="none" w:sz="0" w:space="0" w:color="auto"/>
            <w:right w:val="none" w:sz="0" w:space="0" w:color="auto"/>
          </w:divBdr>
        </w:div>
        <w:div w:id="1591768174">
          <w:marLeft w:val="480"/>
          <w:marRight w:val="0"/>
          <w:marTop w:val="0"/>
          <w:marBottom w:val="0"/>
          <w:divBdr>
            <w:top w:val="none" w:sz="0" w:space="0" w:color="auto"/>
            <w:left w:val="none" w:sz="0" w:space="0" w:color="auto"/>
            <w:bottom w:val="none" w:sz="0" w:space="0" w:color="auto"/>
            <w:right w:val="none" w:sz="0" w:space="0" w:color="auto"/>
          </w:divBdr>
        </w:div>
        <w:div w:id="1395156596">
          <w:marLeft w:val="480"/>
          <w:marRight w:val="0"/>
          <w:marTop w:val="0"/>
          <w:marBottom w:val="0"/>
          <w:divBdr>
            <w:top w:val="none" w:sz="0" w:space="0" w:color="auto"/>
            <w:left w:val="none" w:sz="0" w:space="0" w:color="auto"/>
            <w:bottom w:val="none" w:sz="0" w:space="0" w:color="auto"/>
            <w:right w:val="none" w:sz="0" w:space="0" w:color="auto"/>
          </w:divBdr>
        </w:div>
        <w:div w:id="449664084">
          <w:marLeft w:val="480"/>
          <w:marRight w:val="0"/>
          <w:marTop w:val="0"/>
          <w:marBottom w:val="0"/>
          <w:divBdr>
            <w:top w:val="none" w:sz="0" w:space="0" w:color="auto"/>
            <w:left w:val="none" w:sz="0" w:space="0" w:color="auto"/>
            <w:bottom w:val="none" w:sz="0" w:space="0" w:color="auto"/>
            <w:right w:val="none" w:sz="0" w:space="0" w:color="auto"/>
          </w:divBdr>
        </w:div>
        <w:div w:id="1216891476">
          <w:marLeft w:val="480"/>
          <w:marRight w:val="0"/>
          <w:marTop w:val="0"/>
          <w:marBottom w:val="0"/>
          <w:divBdr>
            <w:top w:val="none" w:sz="0" w:space="0" w:color="auto"/>
            <w:left w:val="none" w:sz="0" w:space="0" w:color="auto"/>
            <w:bottom w:val="none" w:sz="0" w:space="0" w:color="auto"/>
            <w:right w:val="none" w:sz="0" w:space="0" w:color="auto"/>
          </w:divBdr>
        </w:div>
        <w:div w:id="699430588">
          <w:marLeft w:val="480"/>
          <w:marRight w:val="0"/>
          <w:marTop w:val="0"/>
          <w:marBottom w:val="0"/>
          <w:divBdr>
            <w:top w:val="none" w:sz="0" w:space="0" w:color="auto"/>
            <w:left w:val="none" w:sz="0" w:space="0" w:color="auto"/>
            <w:bottom w:val="none" w:sz="0" w:space="0" w:color="auto"/>
            <w:right w:val="none" w:sz="0" w:space="0" w:color="auto"/>
          </w:divBdr>
        </w:div>
        <w:div w:id="885946524">
          <w:marLeft w:val="480"/>
          <w:marRight w:val="0"/>
          <w:marTop w:val="0"/>
          <w:marBottom w:val="0"/>
          <w:divBdr>
            <w:top w:val="none" w:sz="0" w:space="0" w:color="auto"/>
            <w:left w:val="none" w:sz="0" w:space="0" w:color="auto"/>
            <w:bottom w:val="none" w:sz="0" w:space="0" w:color="auto"/>
            <w:right w:val="none" w:sz="0" w:space="0" w:color="auto"/>
          </w:divBdr>
        </w:div>
        <w:div w:id="666833568">
          <w:marLeft w:val="480"/>
          <w:marRight w:val="0"/>
          <w:marTop w:val="0"/>
          <w:marBottom w:val="0"/>
          <w:divBdr>
            <w:top w:val="none" w:sz="0" w:space="0" w:color="auto"/>
            <w:left w:val="none" w:sz="0" w:space="0" w:color="auto"/>
            <w:bottom w:val="none" w:sz="0" w:space="0" w:color="auto"/>
            <w:right w:val="none" w:sz="0" w:space="0" w:color="auto"/>
          </w:divBdr>
        </w:div>
        <w:div w:id="364402562">
          <w:marLeft w:val="480"/>
          <w:marRight w:val="0"/>
          <w:marTop w:val="0"/>
          <w:marBottom w:val="0"/>
          <w:divBdr>
            <w:top w:val="none" w:sz="0" w:space="0" w:color="auto"/>
            <w:left w:val="none" w:sz="0" w:space="0" w:color="auto"/>
            <w:bottom w:val="none" w:sz="0" w:space="0" w:color="auto"/>
            <w:right w:val="none" w:sz="0" w:space="0" w:color="auto"/>
          </w:divBdr>
        </w:div>
        <w:div w:id="817039128">
          <w:marLeft w:val="480"/>
          <w:marRight w:val="0"/>
          <w:marTop w:val="0"/>
          <w:marBottom w:val="0"/>
          <w:divBdr>
            <w:top w:val="none" w:sz="0" w:space="0" w:color="auto"/>
            <w:left w:val="none" w:sz="0" w:space="0" w:color="auto"/>
            <w:bottom w:val="none" w:sz="0" w:space="0" w:color="auto"/>
            <w:right w:val="none" w:sz="0" w:space="0" w:color="auto"/>
          </w:divBdr>
        </w:div>
        <w:div w:id="467430118">
          <w:marLeft w:val="480"/>
          <w:marRight w:val="0"/>
          <w:marTop w:val="0"/>
          <w:marBottom w:val="0"/>
          <w:divBdr>
            <w:top w:val="none" w:sz="0" w:space="0" w:color="auto"/>
            <w:left w:val="none" w:sz="0" w:space="0" w:color="auto"/>
            <w:bottom w:val="none" w:sz="0" w:space="0" w:color="auto"/>
            <w:right w:val="none" w:sz="0" w:space="0" w:color="auto"/>
          </w:divBdr>
        </w:div>
        <w:div w:id="382020778">
          <w:marLeft w:val="480"/>
          <w:marRight w:val="0"/>
          <w:marTop w:val="0"/>
          <w:marBottom w:val="0"/>
          <w:divBdr>
            <w:top w:val="none" w:sz="0" w:space="0" w:color="auto"/>
            <w:left w:val="none" w:sz="0" w:space="0" w:color="auto"/>
            <w:bottom w:val="none" w:sz="0" w:space="0" w:color="auto"/>
            <w:right w:val="none" w:sz="0" w:space="0" w:color="auto"/>
          </w:divBdr>
        </w:div>
        <w:div w:id="381373378">
          <w:marLeft w:val="480"/>
          <w:marRight w:val="0"/>
          <w:marTop w:val="0"/>
          <w:marBottom w:val="0"/>
          <w:divBdr>
            <w:top w:val="none" w:sz="0" w:space="0" w:color="auto"/>
            <w:left w:val="none" w:sz="0" w:space="0" w:color="auto"/>
            <w:bottom w:val="none" w:sz="0" w:space="0" w:color="auto"/>
            <w:right w:val="none" w:sz="0" w:space="0" w:color="auto"/>
          </w:divBdr>
        </w:div>
        <w:div w:id="1894462606">
          <w:marLeft w:val="480"/>
          <w:marRight w:val="0"/>
          <w:marTop w:val="0"/>
          <w:marBottom w:val="0"/>
          <w:divBdr>
            <w:top w:val="none" w:sz="0" w:space="0" w:color="auto"/>
            <w:left w:val="none" w:sz="0" w:space="0" w:color="auto"/>
            <w:bottom w:val="none" w:sz="0" w:space="0" w:color="auto"/>
            <w:right w:val="none" w:sz="0" w:space="0" w:color="auto"/>
          </w:divBdr>
        </w:div>
        <w:div w:id="1322538380">
          <w:marLeft w:val="480"/>
          <w:marRight w:val="0"/>
          <w:marTop w:val="0"/>
          <w:marBottom w:val="0"/>
          <w:divBdr>
            <w:top w:val="none" w:sz="0" w:space="0" w:color="auto"/>
            <w:left w:val="none" w:sz="0" w:space="0" w:color="auto"/>
            <w:bottom w:val="none" w:sz="0" w:space="0" w:color="auto"/>
            <w:right w:val="none" w:sz="0" w:space="0" w:color="auto"/>
          </w:divBdr>
        </w:div>
      </w:divsChild>
    </w:div>
    <w:div w:id="31347935">
      <w:bodyDiv w:val="1"/>
      <w:marLeft w:val="0"/>
      <w:marRight w:val="0"/>
      <w:marTop w:val="0"/>
      <w:marBottom w:val="0"/>
      <w:divBdr>
        <w:top w:val="none" w:sz="0" w:space="0" w:color="auto"/>
        <w:left w:val="none" w:sz="0" w:space="0" w:color="auto"/>
        <w:bottom w:val="none" w:sz="0" w:space="0" w:color="auto"/>
        <w:right w:val="none" w:sz="0" w:space="0" w:color="auto"/>
      </w:divBdr>
      <w:divsChild>
        <w:div w:id="1998267634">
          <w:marLeft w:val="480"/>
          <w:marRight w:val="0"/>
          <w:marTop w:val="0"/>
          <w:marBottom w:val="0"/>
          <w:divBdr>
            <w:top w:val="none" w:sz="0" w:space="0" w:color="auto"/>
            <w:left w:val="none" w:sz="0" w:space="0" w:color="auto"/>
            <w:bottom w:val="none" w:sz="0" w:space="0" w:color="auto"/>
            <w:right w:val="none" w:sz="0" w:space="0" w:color="auto"/>
          </w:divBdr>
        </w:div>
        <w:div w:id="1614747037">
          <w:marLeft w:val="480"/>
          <w:marRight w:val="0"/>
          <w:marTop w:val="0"/>
          <w:marBottom w:val="0"/>
          <w:divBdr>
            <w:top w:val="none" w:sz="0" w:space="0" w:color="auto"/>
            <w:left w:val="none" w:sz="0" w:space="0" w:color="auto"/>
            <w:bottom w:val="none" w:sz="0" w:space="0" w:color="auto"/>
            <w:right w:val="none" w:sz="0" w:space="0" w:color="auto"/>
          </w:divBdr>
        </w:div>
        <w:div w:id="937179168">
          <w:marLeft w:val="480"/>
          <w:marRight w:val="0"/>
          <w:marTop w:val="0"/>
          <w:marBottom w:val="0"/>
          <w:divBdr>
            <w:top w:val="none" w:sz="0" w:space="0" w:color="auto"/>
            <w:left w:val="none" w:sz="0" w:space="0" w:color="auto"/>
            <w:bottom w:val="none" w:sz="0" w:space="0" w:color="auto"/>
            <w:right w:val="none" w:sz="0" w:space="0" w:color="auto"/>
          </w:divBdr>
        </w:div>
        <w:div w:id="1036658840">
          <w:marLeft w:val="480"/>
          <w:marRight w:val="0"/>
          <w:marTop w:val="0"/>
          <w:marBottom w:val="0"/>
          <w:divBdr>
            <w:top w:val="none" w:sz="0" w:space="0" w:color="auto"/>
            <w:left w:val="none" w:sz="0" w:space="0" w:color="auto"/>
            <w:bottom w:val="none" w:sz="0" w:space="0" w:color="auto"/>
            <w:right w:val="none" w:sz="0" w:space="0" w:color="auto"/>
          </w:divBdr>
        </w:div>
        <w:div w:id="1468742916">
          <w:marLeft w:val="480"/>
          <w:marRight w:val="0"/>
          <w:marTop w:val="0"/>
          <w:marBottom w:val="0"/>
          <w:divBdr>
            <w:top w:val="none" w:sz="0" w:space="0" w:color="auto"/>
            <w:left w:val="none" w:sz="0" w:space="0" w:color="auto"/>
            <w:bottom w:val="none" w:sz="0" w:space="0" w:color="auto"/>
            <w:right w:val="none" w:sz="0" w:space="0" w:color="auto"/>
          </w:divBdr>
        </w:div>
        <w:div w:id="1577519911">
          <w:marLeft w:val="480"/>
          <w:marRight w:val="0"/>
          <w:marTop w:val="0"/>
          <w:marBottom w:val="0"/>
          <w:divBdr>
            <w:top w:val="none" w:sz="0" w:space="0" w:color="auto"/>
            <w:left w:val="none" w:sz="0" w:space="0" w:color="auto"/>
            <w:bottom w:val="none" w:sz="0" w:space="0" w:color="auto"/>
            <w:right w:val="none" w:sz="0" w:space="0" w:color="auto"/>
          </w:divBdr>
        </w:div>
        <w:div w:id="1633051412">
          <w:marLeft w:val="480"/>
          <w:marRight w:val="0"/>
          <w:marTop w:val="0"/>
          <w:marBottom w:val="0"/>
          <w:divBdr>
            <w:top w:val="none" w:sz="0" w:space="0" w:color="auto"/>
            <w:left w:val="none" w:sz="0" w:space="0" w:color="auto"/>
            <w:bottom w:val="none" w:sz="0" w:space="0" w:color="auto"/>
            <w:right w:val="none" w:sz="0" w:space="0" w:color="auto"/>
          </w:divBdr>
        </w:div>
        <w:div w:id="499396597">
          <w:marLeft w:val="480"/>
          <w:marRight w:val="0"/>
          <w:marTop w:val="0"/>
          <w:marBottom w:val="0"/>
          <w:divBdr>
            <w:top w:val="none" w:sz="0" w:space="0" w:color="auto"/>
            <w:left w:val="none" w:sz="0" w:space="0" w:color="auto"/>
            <w:bottom w:val="none" w:sz="0" w:space="0" w:color="auto"/>
            <w:right w:val="none" w:sz="0" w:space="0" w:color="auto"/>
          </w:divBdr>
        </w:div>
        <w:div w:id="1923492806">
          <w:marLeft w:val="480"/>
          <w:marRight w:val="0"/>
          <w:marTop w:val="0"/>
          <w:marBottom w:val="0"/>
          <w:divBdr>
            <w:top w:val="none" w:sz="0" w:space="0" w:color="auto"/>
            <w:left w:val="none" w:sz="0" w:space="0" w:color="auto"/>
            <w:bottom w:val="none" w:sz="0" w:space="0" w:color="auto"/>
            <w:right w:val="none" w:sz="0" w:space="0" w:color="auto"/>
          </w:divBdr>
        </w:div>
        <w:div w:id="1859542806">
          <w:marLeft w:val="480"/>
          <w:marRight w:val="0"/>
          <w:marTop w:val="0"/>
          <w:marBottom w:val="0"/>
          <w:divBdr>
            <w:top w:val="none" w:sz="0" w:space="0" w:color="auto"/>
            <w:left w:val="none" w:sz="0" w:space="0" w:color="auto"/>
            <w:bottom w:val="none" w:sz="0" w:space="0" w:color="auto"/>
            <w:right w:val="none" w:sz="0" w:space="0" w:color="auto"/>
          </w:divBdr>
        </w:div>
        <w:div w:id="1823350599">
          <w:marLeft w:val="480"/>
          <w:marRight w:val="0"/>
          <w:marTop w:val="0"/>
          <w:marBottom w:val="0"/>
          <w:divBdr>
            <w:top w:val="none" w:sz="0" w:space="0" w:color="auto"/>
            <w:left w:val="none" w:sz="0" w:space="0" w:color="auto"/>
            <w:bottom w:val="none" w:sz="0" w:space="0" w:color="auto"/>
            <w:right w:val="none" w:sz="0" w:space="0" w:color="auto"/>
          </w:divBdr>
        </w:div>
        <w:div w:id="1972974361">
          <w:marLeft w:val="480"/>
          <w:marRight w:val="0"/>
          <w:marTop w:val="0"/>
          <w:marBottom w:val="0"/>
          <w:divBdr>
            <w:top w:val="none" w:sz="0" w:space="0" w:color="auto"/>
            <w:left w:val="none" w:sz="0" w:space="0" w:color="auto"/>
            <w:bottom w:val="none" w:sz="0" w:space="0" w:color="auto"/>
            <w:right w:val="none" w:sz="0" w:space="0" w:color="auto"/>
          </w:divBdr>
        </w:div>
        <w:div w:id="1463962031">
          <w:marLeft w:val="480"/>
          <w:marRight w:val="0"/>
          <w:marTop w:val="0"/>
          <w:marBottom w:val="0"/>
          <w:divBdr>
            <w:top w:val="none" w:sz="0" w:space="0" w:color="auto"/>
            <w:left w:val="none" w:sz="0" w:space="0" w:color="auto"/>
            <w:bottom w:val="none" w:sz="0" w:space="0" w:color="auto"/>
            <w:right w:val="none" w:sz="0" w:space="0" w:color="auto"/>
          </w:divBdr>
        </w:div>
        <w:div w:id="1686977177">
          <w:marLeft w:val="480"/>
          <w:marRight w:val="0"/>
          <w:marTop w:val="0"/>
          <w:marBottom w:val="0"/>
          <w:divBdr>
            <w:top w:val="none" w:sz="0" w:space="0" w:color="auto"/>
            <w:left w:val="none" w:sz="0" w:space="0" w:color="auto"/>
            <w:bottom w:val="none" w:sz="0" w:space="0" w:color="auto"/>
            <w:right w:val="none" w:sz="0" w:space="0" w:color="auto"/>
          </w:divBdr>
        </w:div>
        <w:div w:id="671877946">
          <w:marLeft w:val="480"/>
          <w:marRight w:val="0"/>
          <w:marTop w:val="0"/>
          <w:marBottom w:val="0"/>
          <w:divBdr>
            <w:top w:val="none" w:sz="0" w:space="0" w:color="auto"/>
            <w:left w:val="none" w:sz="0" w:space="0" w:color="auto"/>
            <w:bottom w:val="none" w:sz="0" w:space="0" w:color="auto"/>
            <w:right w:val="none" w:sz="0" w:space="0" w:color="auto"/>
          </w:divBdr>
        </w:div>
        <w:div w:id="805659543">
          <w:marLeft w:val="480"/>
          <w:marRight w:val="0"/>
          <w:marTop w:val="0"/>
          <w:marBottom w:val="0"/>
          <w:divBdr>
            <w:top w:val="none" w:sz="0" w:space="0" w:color="auto"/>
            <w:left w:val="none" w:sz="0" w:space="0" w:color="auto"/>
            <w:bottom w:val="none" w:sz="0" w:space="0" w:color="auto"/>
            <w:right w:val="none" w:sz="0" w:space="0" w:color="auto"/>
          </w:divBdr>
        </w:div>
        <w:div w:id="986665278">
          <w:marLeft w:val="480"/>
          <w:marRight w:val="0"/>
          <w:marTop w:val="0"/>
          <w:marBottom w:val="0"/>
          <w:divBdr>
            <w:top w:val="none" w:sz="0" w:space="0" w:color="auto"/>
            <w:left w:val="none" w:sz="0" w:space="0" w:color="auto"/>
            <w:bottom w:val="none" w:sz="0" w:space="0" w:color="auto"/>
            <w:right w:val="none" w:sz="0" w:space="0" w:color="auto"/>
          </w:divBdr>
        </w:div>
        <w:div w:id="1404572617">
          <w:marLeft w:val="480"/>
          <w:marRight w:val="0"/>
          <w:marTop w:val="0"/>
          <w:marBottom w:val="0"/>
          <w:divBdr>
            <w:top w:val="none" w:sz="0" w:space="0" w:color="auto"/>
            <w:left w:val="none" w:sz="0" w:space="0" w:color="auto"/>
            <w:bottom w:val="none" w:sz="0" w:space="0" w:color="auto"/>
            <w:right w:val="none" w:sz="0" w:space="0" w:color="auto"/>
          </w:divBdr>
        </w:div>
        <w:div w:id="115174604">
          <w:marLeft w:val="480"/>
          <w:marRight w:val="0"/>
          <w:marTop w:val="0"/>
          <w:marBottom w:val="0"/>
          <w:divBdr>
            <w:top w:val="none" w:sz="0" w:space="0" w:color="auto"/>
            <w:left w:val="none" w:sz="0" w:space="0" w:color="auto"/>
            <w:bottom w:val="none" w:sz="0" w:space="0" w:color="auto"/>
            <w:right w:val="none" w:sz="0" w:space="0" w:color="auto"/>
          </w:divBdr>
        </w:div>
        <w:div w:id="1809126028">
          <w:marLeft w:val="480"/>
          <w:marRight w:val="0"/>
          <w:marTop w:val="0"/>
          <w:marBottom w:val="0"/>
          <w:divBdr>
            <w:top w:val="none" w:sz="0" w:space="0" w:color="auto"/>
            <w:left w:val="none" w:sz="0" w:space="0" w:color="auto"/>
            <w:bottom w:val="none" w:sz="0" w:space="0" w:color="auto"/>
            <w:right w:val="none" w:sz="0" w:space="0" w:color="auto"/>
          </w:divBdr>
        </w:div>
        <w:div w:id="376054688">
          <w:marLeft w:val="480"/>
          <w:marRight w:val="0"/>
          <w:marTop w:val="0"/>
          <w:marBottom w:val="0"/>
          <w:divBdr>
            <w:top w:val="none" w:sz="0" w:space="0" w:color="auto"/>
            <w:left w:val="none" w:sz="0" w:space="0" w:color="auto"/>
            <w:bottom w:val="none" w:sz="0" w:space="0" w:color="auto"/>
            <w:right w:val="none" w:sz="0" w:space="0" w:color="auto"/>
          </w:divBdr>
        </w:div>
        <w:div w:id="927159781">
          <w:marLeft w:val="480"/>
          <w:marRight w:val="0"/>
          <w:marTop w:val="0"/>
          <w:marBottom w:val="0"/>
          <w:divBdr>
            <w:top w:val="none" w:sz="0" w:space="0" w:color="auto"/>
            <w:left w:val="none" w:sz="0" w:space="0" w:color="auto"/>
            <w:bottom w:val="none" w:sz="0" w:space="0" w:color="auto"/>
            <w:right w:val="none" w:sz="0" w:space="0" w:color="auto"/>
          </w:divBdr>
        </w:div>
        <w:div w:id="1092898799">
          <w:marLeft w:val="480"/>
          <w:marRight w:val="0"/>
          <w:marTop w:val="0"/>
          <w:marBottom w:val="0"/>
          <w:divBdr>
            <w:top w:val="none" w:sz="0" w:space="0" w:color="auto"/>
            <w:left w:val="none" w:sz="0" w:space="0" w:color="auto"/>
            <w:bottom w:val="none" w:sz="0" w:space="0" w:color="auto"/>
            <w:right w:val="none" w:sz="0" w:space="0" w:color="auto"/>
          </w:divBdr>
        </w:div>
        <w:div w:id="331761801">
          <w:marLeft w:val="480"/>
          <w:marRight w:val="0"/>
          <w:marTop w:val="0"/>
          <w:marBottom w:val="0"/>
          <w:divBdr>
            <w:top w:val="none" w:sz="0" w:space="0" w:color="auto"/>
            <w:left w:val="none" w:sz="0" w:space="0" w:color="auto"/>
            <w:bottom w:val="none" w:sz="0" w:space="0" w:color="auto"/>
            <w:right w:val="none" w:sz="0" w:space="0" w:color="auto"/>
          </w:divBdr>
        </w:div>
        <w:div w:id="1060136683">
          <w:marLeft w:val="480"/>
          <w:marRight w:val="0"/>
          <w:marTop w:val="0"/>
          <w:marBottom w:val="0"/>
          <w:divBdr>
            <w:top w:val="none" w:sz="0" w:space="0" w:color="auto"/>
            <w:left w:val="none" w:sz="0" w:space="0" w:color="auto"/>
            <w:bottom w:val="none" w:sz="0" w:space="0" w:color="auto"/>
            <w:right w:val="none" w:sz="0" w:space="0" w:color="auto"/>
          </w:divBdr>
        </w:div>
        <w:div w:id="1542401373">
          <w:marLeft w:val="480"/>
          <w:marRight w:val="0"/>
          <w:marTop w:val="0"/>
          <w:marBottom w:val="0"/>
          <w:divBdr>
            <w:top w:val="none" w:sz="0" w:space="0" w:color="auto"/>
            <w:left w:val="none" w:sz="0" w:space="0" w:color="auto"/>
            <w:bottom w:val="none" w:sz="0" w:space="0" w:color="auto"/>
            <w:right w:val="none" w:sz="0" w:space="0" w:color="auto"/>
          </w:divBdr>
        </w:div>
        <w:div w:id="1681349699">
          <w:marLeft w:val="480"/>
          <w:marRight w:val="0"/>
          <w:marTop w:val="0"/>
          <w:marBottom w:val="0"/>
          <w:divBdr>
            <w:top w:val="none" w:sz="0" w:space="0" w:color="auto"/>
            <w:left w:val="none" w:sz="0" w:space="0" w:color="auto"/>
            <w:bottom w:val="none" w:sz="0" w:space="0" w:color="auto"/>
            <w:right w:val="none" w:sz="0" w:space="0" w:color="auto"/>
          </w:divBdr>
        </w:div>
        <w:div w:id="495344769">
          <w:marLeft w:val="480"/>
          <w:marRight w:val="0"/>
          <w:marTop w:val="0"/>
          <w:marBottom w:val="0"/>
          <w:divBdr>
            <w:top w:val="none" w:sz="0" w:space="0" w:color="auto"/>
            <w:left w:val="none" w:sz="0" w:space="0" w:color="auto"/>
            <w:bottom w:val="none" w:sz="0" w:space="0" w:color="auto"/>
            <w:right w:val="none" w:sz="0" w:space="0" w:color="auto"/>
          </w:divBdr>
        </w:div>
        <w:div w:id="1581869518">
          <w:marLeft w:val="480"/>
          <w:marRight w:val="0"/>
          <w:marTop w:val="0"/>
          <w:marBottom w:val="0"/>
          <w:divBdr>
            <w:top w:val="none" w:sz="0" w:space="0" w:color="auto"/>
            <w:left w:val="none" w:sz="0" w:space="0" w:color="auto"/>
            <w:bottom w:val="none" w:sz="0" w:space="0" w:color="auto"/>
            <w:right w:val="none" w:sz="0" w:space="0" w:color="auto"/>
          </w:divBdr>
        </w:div>
        <w:div w:id="617100029">
          <w:marLeft w:val="480"/>
          <w:marRight w:val="0"/>
          <w:marTop w:val="0"/>
          <w:marBottom w:val="0"/>
          <w:divBdr>
            <w:top w:val="none" w:sz="0" w:space="0" w:color="auto"/>
            <w:left w:val="none" w:sz="0" w:space="0" w:color="auto"/>
            <w:bottom w:val="none" w:sz="0" w:space="0" w:color="auto"/>
            <w:right w:val="none" w:sz="0" w:space="0" w:color="auto"/>
          </w:divBdr>
        </w:div>
        <w:div w:id="838274915">
          <w:marLeft w:val="480"/>
          <w:marRight w:val="0"/>
          <w:marTop w:val="0"/>
          <w:marBottom w:val="0"/>
          <w:divBdr>
            <w:top w:val="none" w:sz="0" w:space="0" w:color="auto"/>
            <w:left w:val="none" w:sz="0" w:space="0" w:color="auto"/>
            <w:bottom w:val="none" w:sz="0" w:space="0" w:color="auto"/>
            <w:right w:val="none" w:sz="0" w:space="0" w:color="auto"/>
          </w:divBdr>
        </w:div>
        <w:div w:id="1658993925">
          <w:marLeft w:val="480"/>
          <w:marRight w:val="0"/>
          <w:marTop w:val="0"/>
          <w:marBottom w:val="0"/>
          <w:divBdr>
            <w:top w:val="none" w:sz="0" w:space="0" w:color="auto"/>
            <w:left w:val="none" w:sz="0" w:space="0" w:color="auto"/>
            <w:bottom w:val="none" w:sz="0" w:space="0" w:color="auto"/>
            <w:right w:val="none" w:sz="0" w:space="0" w:color="auto"/>
          </w:divBdr>
        </w:div>
        <w:div w:id="237251463">
          <w:marLeft w:val="480"/>
          <w:marRight w:val="0"/>
          <w:marTop w:val="0"/>
          <w:marBottom w:val="0"/>
          <w:divBdr>
            <w:top w:val="none" w:sz="0" w:space="0" w:color="auto"/>
            <w:left w:val="none" w:sz="0" w:space="0" w:color="auto"/>
            <w:bottom w:val="none" w:sz="0" w:space="0" w:color="auto"/>
            <w:right w:val="none" w:sz="0" w:space="0" w:color="auto"/>
          </w:divBdr>
        </w:div>
        <w:div w:id="1985380339">
          <w:marLeft w:val="480"/>
          <w:marRight w:val="0"/>
          <w:marTop w:val="0"/>
          <w:marBottom w:val="0"/>
          <w:divBdr>
            <w:top w:val="none" w:sz="0" w:space="0" w:color="auto"/>
            <w:left w:val="none" w:sz="0" w:space="0" w:color="auto"/>
            <w:bottom w:val="none" w:sz="0" w:space="0" w:color="auto"/>
            <w:right w:val="none" w:sz="0" w:space="0" w:color="auto"/>
          </w:divBdr>
        </w:div>
        <w:div w:id="1089810083">
          <w:marLeft w:val="480"/>
          <w:marRight w:val="0"/>
          <w:marTop w:val="0"/>
          <w:marBottom w:val="0"/>
          <w:divBdr>
            <w:top w:val="none" w:sz="0" w:space="0" w:color="auto"/>
            <w:left w:val="none" w:sz="0" w:space="0" w:color="auto"/>
            <w:bottom w:val="none" w:sz="0" w:space="0" w:color="auto"/>
            <w:right w:val="none" w:sz="0" w:space="0" w:color="auto"/>
          </w:divBdr>
        </w:div>
        <w:div w:id="997463962">
          <w:marLeft w:val="480"/>
          <w:marRight w:val="0"/>
          <w:marTop w:val="0"/>
          <w:marBottom w:val="0"/>
          <w:divBdr>
            <w:top w:val="none" w:sz="0" w:space="0" w:color="auto"/>
            <w:left w:val="none" w:sz="0" w:space="0" w:color="auto"/>
            <w:bottom w:val="none" w:sz="0" w:space="0" w:color="auto"/>
            <w:right w:val="none" w:sz="0" w:space="0" w:color="auto"/>
          </w:divBdr>
        </w:div>
        <w:div w:id="1994260569">
          <w:marLeft w:val="480"/>
          <w:marRight w:val="0"/>
          <w:marTop w:val="0"/>
          <w:marBottom w:val="0"/>
          <w:divBdr>
            <w:top w:val="none" w:sz="0" w:space="0" w:color="auto"/>
            <w:left w:val="none" w:sz="0" w:space="0" w:color="auto"/>
            <w:bottom w:val="none" w:sz="0" w:space="0" w:color="auto"/>
            <w:right w:val="none" w:sz="0" w:space="0" w:color="auto"/>
          </w:divBdr>
        </w:div>
        <w:div w:id="1701662824">
          <w:marLeft w:val="480"/>
          <w:marRight w:val="0"/>
          <w:marTop w:val="0"/>
          <w:marBottom w:val="0"/>
          <w:divBdr>
            <w:top w:val="none" w:sz="0" w:space="0" w:color="auto"/>
            <w:left w:val="none" w:sz="0" w:space="0" w:color="auto"/>
            <w:bottom w:val="none" w:sz="0" w:space="0" w:color="auto"/>
            <w:right w:val="none" w:sz="0" w:space="0" w:color="auto"/>
          </w:divBdr>
        </w:div>
        <w:div w:id="1268390385">
          <w:marLeft w:val="480"/>
          <w:marRight w:val="0"/>
          <w:marTop w:val="0"/>
          <w:marBottom w:val="0"/>
          <w:divBdr>
            <w:top w:val="none" w:sz="0" w:space="0" w:color="auto"/>
            <w:left w:val="none" w:sz="0" w:space="0" w:color="auto"/>
            <w:bottom w:val="none" w:sz="0" w:space="0" w:color="auto"/>
            <w:right w:val="none" w:sz="0" w:space="0" w:color="auto"/>
          </w:divBdr>
        </w:div>
        <w:div w:id="862136016">
          <w:marLeft w:val="480"/>
          <w:marRight w:val="0"/>
          <w:marTop w:val="0"/>
          <w:marBottom w:val="0"/>
          <w:divBdr>
            <w:top w:val="none" w:sz="0" w:space="0" w:color="auto"/>
            <w:left w:val="none" w:sz="0" w:space="0" w:color="auto"/>
            <w:bottom w:val="none" w:sz="0" w:space="0" w:color="auto"/>
            <w:right w:val="none" w:sz="0" w:space="0" w:color="auto"/>
          </w:divBdr>
        </w:div>
        <w:div w:id="128325017">
          <w:marLeft w:val="480"/>
          <w:marRight w:val="0"/>
          <w:marTop w:val="0"/>
          <w:marBottom w:val="0"/>
          <w:divBdr>
            <w:top w:val="none" w:sz="0" w:space="0" w:color="auto"/>
            <w:left w:val="none" w:sz="0" w:space="0" w:color="auto"/>
            <w:bottom w:val="none" w:sz="0" w:space="0" w:color="auto"/>
            <w:right w:val="none" w:sz="0" w:space="0" w:color="auto"/>
          </w:divBdr>
        </w:div>
        <w:div w:id="219440166">
          <w:marLeft w:val="480"/>
          <w:marRight w:val="0"/>
          <w:marTop w:val="0"/>
          <w:marBottom w:val="0"/>
          <w:divBdr>
            <w:top w:val="none" w:sz="0" w:space="0" w:color="auto"/>
            <w:left w:val="none" w:sz="0" w:space="0" w:color="auto"/>
            <w:bottom w:val="none" w:sz="0" w:space="0" w:color="auto"/>
            <w:right w:val="none" w:sz="0" w:space="0" w:color="auto"/>
          </w:divBdr>
        </w:div>
        <w:div w:id="796604958">
          <w:marLeft w:val="480"/>
          <w:marRight w:val="0"/>
          <w:marTop w:val="0"/>
          <w:marBottom w:val="0"/>
          <w:divBdr>
            <w:top w:val="none" w:sz="0" w:space="0" w:color="auto"/>
            <w:left w:val="none" w:sz="0" w:space="0" w:color="auto"/>
            <w:bottom w:val="none" w:sz="0" w:space="0" w:color="auto"/>
            <w:right w:val="none" w:sz="0" w:space="0" w:color="auto"/>
          </w:divBdr>
        </w:div>
        <w:div w:id="1004013719">
          <w:marLeft w:val="480"/>
          <w:marRight w:val="0"/>
          <w:marTop w:val="0"/>
          <w:marBottom w:val="0"/>
          <w:divBdr>
            <w:top w:val="none" w:sz="0" w:space="0" w:color="auto"/>
            <w:left w:val="none" w:sz="0" w:space="0" w:color="auto"/>
            <w:bottom w:val="none" w:sz="0" w:space="0" w:color="auto"/>
            <w:right w:val="none" w:sz="0" w:space="0" w:color="auto"/>
          </w:divBdr>
        </w:div>
        <w:div w:id="20055223">
          <w:marLeft w:val="480"/>
          <w:marRight w:val="0"/>
          <w:marTop w:val="0"/>
          <w:marBottom w:val="0"/>
          <w:divBdr>
            <w:top w:val="none" w:sz="0" w:space="0" w:color="auto"/>
            <w:left w:val="none" w:sz="0" w:space="0" w:color="auto"/>
            <w:bottom w:val="none" w:sz="0" w:space="0" w:color="auto"/>
            <w:right w:val="none" w:sz="0" w:space="0" w:color="auto"/>
          </w:divBdr>
        </w:div>
        <w:div w:id="2011250183">
          <w:marLeft w:val="480"/>
          <w:marRight w:val="0"/>
          <w:marTop w:val="0"/>
          <w:marBottom w:val="0"/>
          <w:divBdr>
            <w:top w:val="none" w:sz="0" w:space="0" w:color="auto"/>
            <w:left w:val="none" w:sz="0" w:space="0" w:color="auto"/>
            <w:bottom w:val="none" w:sz="0" w:space="0" w:color="auto"/>
            <w:right w:val="none" w:sz="0" w:space="0" w:color="auto"/>
          </w:divBdr>
        </w:div>
        <w:div w:id="631790606">
          <w:marLeft w:val="480"/>
          <w:marRight w:val="0"/>
          <w:marTop w:val="0"/>
          <w:marBottom w:val="0"/>
          <w:divBdr>
            <w:top w:val="none" w:sz="0" w:space="0" w:color="auto"/>
            <w:left w:val="none" w:sz="0" w:space="0" w:color="auto"/>
            <w:bottom w:val="none" w:sz="0" w:space="0" w:color="auto"/>
            <w:right w:val="none" w:sz="0" w:space="0" w:color="auto"/>
          </w:divBdr>
        </w:div>
        <w:div w:id="385951849">
          <w:marLeft w:val="480"/>
          <w:marRight w:val="0"/>
          <w:marTop w:val="0"/>
          <w:marBottom w:val="0"/>
          <w:divBdr>
            <w:top w:val="none" w:sz="0" w:space="0" w:color="auto"/>
            <w:left w:val="none" w:sz="0" w:space="0" w:color="auto"/>
            <w:bottom w:val="none" w:sz="0" w:space="0" w:color="auto"/>
            <w:right w:val="none" w:sz="0" w:space="0" w:color="auto"/>
          </w:divBdr>
        </w:div>
        <w:div w:id="1404109027">
          <w:marLeft w:val="480"/>
          <w:marRight w:val="0"/>
          <w:marTop w:val="0"/>
          <w:marBottom w:val="0"/>
          <w:divBdr>
            <w:top w:val="none" w:sz="0" w:space="0" w:color="auto"/>
            <w:left w:val="none" w:sz="0" w:space="0" w:color="auto"/>
            <w:bottom w:val="none" w:sz="0" w:space="0" w:color="auto"/>
            <w:right w:val="none" w:sz="0" w:space="0" w:color="auto"/>
          </w:divBdr>
        </w:div>
        <w:div w:id="2113430654">
          <w:marLeft w:val="480"/>
          <w:marRight w:val="0"/>
          <w:marTop w:val="0"/>
          <w:marBottom w:val="0"/>
          <w:divBdr>
            <w:top w:val="none" w:sz="0" w:space="0" w:color="auto"/>
            <w:left w:val="none" w:sz="0" w:space="0" w:color="auto"/>
            <w:bottom w:val="none" w:sz="0" w:space="0" w:color="auto"/>
            <w:right w:val="none" w:sz="0" w:space="0" w:color="auto"/>
          </w:divBdr>
        </w:div>
        <w:div w:id="1848590375">
          <w:marLeft w:val="480"/>
          <w:marRight w:val="0"/>
          <w:marTop w:val="0"/>
          <w:marBottom w:val="0"/>
          <w:divBdr>
            <w:top w:val="none" w:sz="0" w:space="0" w:color="auto"/>
            <w:left w:val="none" w:sz="0" w:space="0" w:color="auto"/>
            <w:bottom w:val="none" w:sz="0" w:space="0" w:color="auto"/>
            <w:right w:val="none" w:sz="0" w:space="0" w:color="auto"/>
          </w:divBdr>
        </w:div>
        <w:div w:id="641235996">
          <w:marLeft w:val="480"/>
          <w:marRight w:val="0"/>
          <w:marTop w:val="0"/>
          <w:marBottom w:val="0"/>
          <w:divBdr>
            <w:top w:val="none" w:sz="0" w:space="0" w:color="auto"/>
            <w:left w:val="none" w:sz="0" w:space="0" w:color="auto"/>
            <w:bottom w:val="none" w:sz="0" w:space="0" w:color="auto"/>
            <w:right w:val="none" w:sz="0" w:space="0" w:color="auto"/>
          </w:divBdr>
        </w:div>
        <w:div w:id="1898122371">
          <w:marLeft w:val="480"/>
          <w:marRight w:val="0"/>
          <w:marTop w:val="0"/>
          <w:marBottom w:val="0"/>
          <w:divBdr>
            <w:top w:val="none" w:sz="0" w:space="0" w:color="auto"/>
            <w:left w:val="none" w:sz="0" w:space="0" w:color="auto"/>
            <w:bottom w:val="none" w:sz="0" w:space="0" w:color="auto"/>
            <w:right w:val="none" w:sz="0" w:space="0" w:color="auto"/>
          </w:divBdr>
        </w:div>
        <w:div w:id="1995597475">
          <w:marLeft w:val="480"/>
          <w:marRight w:val="0"/>
          <w:marTop w:val="0"/>
          <w:marBottom w:val="0"/>
          <w:divBdr>
            <w:top w:val="none" w:sz="0" w:space="0" w:color="auto"/>
            <w:left w:val="none" w:sz="0" w:space="0" w:color="auto"/>
            <w:bottom w:val="none" w:sz="0" w:space="0" w:color="auto"/>
            <w:right w:val="none" w:sz="0" w:space="0" w:color="auto"/>
          </w:divBdr>
        </w:div>
        <w:div w:id="324431111">
          <w:marLeft w:val="480"/>
          <w:marRight w:val="0"/>
          <w:marTop w:val="0"/>
          <w:marBottom w:val="0"/>
          <w:divBdr>
            <w:top w:val="none" w:sz="0" w:space="0" w:color="auto"/>
            <w:left w:val="none" w:sz="0" w:space="0" w:color="auto"/>
            <w:bottom w:val="none" w:sz="0" w:space="0" w:color="auto"/>
            <w:right w:val="none" w:sz="0" w:space="0" w:color="auto"/>
          </w:divBdr>
        </w:div>
        <w:div w:id="1251887553">
          <w:marLeft w:val="480"/>
          <w:marRight w:val="0"/>
          <w:marTop w:val="0"/>
          <w:marBottom w:val="0"/>
          <w:divBdr>
            <w:top w:val="none" w:sz="0" w:space="0" w:color="auto"/>
            <w:left w:val="none" w:sz="0" w:space="0" w:color="auto"/>
            <w:bottom w:val="none" w:sz="0" w:space="0" w:color="auto"/>
            <w:right w:val="none" w:sz="0" w:space="0" w:color="auto"/>
          </w:divBdr>
        </w:div>
        <w:div w:id="558512615">
          <w:marLeft w:val="480"/>
          <w:marRight w:val="0"/>
          <w:marTop w:val="0"/>
          <w:marBottom w:val="0"/>
          <w:divBdr>
            <w:top w:val="none" w:sz="0" w:space="0" w:color="auto"/>
            <w:left w:val="none" w:sz="0" w:space="0" w:color="auto"/>
            <w:bottom w:val="none" w:sz="0" w:space="0" w:color="auto"/>
            <w:right w:val="none" w:sz="0" w:space="0" w:color="auto"/>
          </w:divBdr>
        </w:div>
        <w:div w:id="2045514595">
          <w:marLeft w:val="480"/>
          <w:marRight w:val="0"/>
          <w:marTop w:val="0"/>
          <w:marBottom w:val="0"/>
          <w:divBdr>
            <w:top w:val="none" w:sz="0" w:space="0" w:color="auto"/>
            <w:left w:val="none" w:sz="0" w:space="0" w:color="auto"/>
            <w:bottom w:val="none" w:sz="0" w:space="0" w:color="auto"/>
            <w:right w:val="none" w:sz="0" w:space="0" w:color="auto"/>
          </w:divBdr>
        </w:div>
        <w:div w:id="1155148774">
          <w:marLeft w:val="480"/>
          <w:marRight w:val="0"/>
          <w:marTop w:val="0"/>
          <w:marBottom w:val="0"/>
          <w:divBdr>
            <w:top w:val="none" w:sz="0" w:space="0" w:color="auto"/>
            <w:left w:val="none" w:sz="0" w:space="0" w:color="auto"/>
            <w:bottom w:val="none" w:sz="0" w:space="0" w:color="auto"/>
            <w:right w:val="none" w:sz="0" w:space="0" w:color="auto"/>
          </w:divBdr>
        </w:div>
        <w:div w:id="743380975">
          <w:marLeft w:val="480"/>
          <w:marRight w:val="0"/>
          <w:marTop w:val="0"/>
          <w:marBottom w:val="0"/>
          <w:divBdr>
            <w:top w:val="none" w:sz="0" w:space="0" w:color="auto"/>
            <w:left w:val="none" w:sz="0" w:space="0" w:color="auto"/>
            <w:bottom w:val="none" w:sz="0" w:space="0" w:color="auto"/>
            <w:right w:val="none" w:sz="0" w:space="0" w:color="auto"/>
          </w:divBdr>
        </w:div>
        <w:div w:id="973220707">
          <w:marLeft w:val="480"/>
          <w:marRight w:val="0"/>
          <w:marTop w:val="0"/>
          <w:marBottom w:val="0"/>
          <w:divBdr>
            <w:top w:val="none" w:sz="0" w:space="0" w:color="auto"/>
            <w:left w:val="none" w:sz="0" w:space="0" w:color="auto"/>
            <w:bottom w:val="none" w:sz="0" w:space="0" w:color="auto"/>
            <w:right w:val="none" w:sz="0" w:space="0" w:color="auto"/>
          </w:divBdr>
        </w:div>
        <w:div w:id="306975245">
          <w:marLeft w:val="480"/>
          <w:marRight w:val="0"/>
          <w:marTop w:val="0"/>
          <w:marBottom w:val="0"/>
          <w:divBdr>
            <w:top w:val="none" w:sz="0" w:space="0" w:color="auto"/>
            <w:left w:val="none" w:sz="0" w:space="0" w:color="auto"/>
            <w:bottom w:val="none" w:sz="0" w:space="0" w:color="auto"/>
            <w:right w:val="none" w:sz="0" w:space="0" w:color="auto"/>
          </w:divBdr>
        </w:div>
        <w:div w:id="2037343393">
          <w:marLeft w:val="480"/>
          <w:marRight w:val="0"/>
          <w:marTop w:val="0"/>
          <w:marBottom w:val="0"/>
          <w:divBdr>
            <w:top w:val="none" w:sz="0" w:space="0" w:color="auto"/>
            <w:left w:val="none" w:sz="0" w:space="0" w:color="auto"/>
            <w:bottom w:val="none" w:sz="0" w:space="0" w:color="auto"/>
            <w:right w:val="none" w:sz="0" w:space="0" w:color="auto"/>
          </w:divBdr>
        </w:div>
        <w:div w:id="201208493">
          <w:marLeft w:val="480"/>
          <w:marRight w:val="0"/>
          <w:marTop w:val="0"/>
          <w:marBottom w:val="0"/>
          <w:divBdr>
            <w:top w:val="none" w:sz="0" w:space="0" w:color="auto"/>
            <w:left w:val="none" w:sz="0" w:space="0" w:color="auto"/>
            <w:bottom w:val="none" w:sz="0" w:space="0" w:color="auto"/>
            <w:right w:val="none" w:sz="0" w:space="0" w:color="auto"/>
          </w:divBdr>
        </w:div>
        <w:div w:id="799107054">
          <w:marLeft w:val="480"/>
          <w:marRight w:val="0"/>
          <w:marTop w:val="0"/>
          <w:marBottom w:val="0"/>
          <w:divBdr>
            <w:top w:val="none" w:sz="0" w:space="0" w:color="auto"/>
            <w:left w:val="none" w:sz="0" w:space="0" w:color="auto"/>
            <w:bottom w:val="none" w:sz="0" w:space="0" w:color="auto"/>
            <w:right w:val="none" w:sz="0" w:space="0" w:color="auto"/>
          </w:divBdr>
        </w:div>
        <w:div w:id="1150974608">
          <w:marLeft w:val="480"/>
          <w:marRight w:val="0"/>
          <w:marTop w:val="0"/>
          <w:marBottom w:val="0"/>
          <w:divBdr>
            <w:top w:val="none" w:sz="0" w:space="0" w:color="auto"/>
            <w:left w:val="none" w:sz="0" w:space="0" w:color="auto"/>
            <w:bottom w:val="none" w:sz="0" w:space="0" w:color="auto"/>
            <w:right w:val="none" w:sz="0" w:space="0" w:color="auto"/>
          </w:divBdr>
        </w:div>
        <w:div w:id="511071805">
          <w:marLeft w:val="480"/>
          <w:marRight w:val="0"/>
          <w:marTop w:val="0"/>
          <w:marBottom w:val="0"/>
          <w:divBdr>
            <w:top w:val="none" w:sz="0" w:space="0" w:color="auto"/>
            <w:left w:val="none" w:sz="0" w:space="0" w:color="auto"/>
            <w:bottom w:val="none" w:sz="0" w:space="0" w:color="auto"/>
            <w:right w:val="none" w:sz="0" w:space="0" w:color="auto"/>
          </w:divBdr>
        </w:div>
        <w:div w:id="1907568513">
          <w:marLeft w:val="480"/>
          <w:marRight w:val="0"/>
          <w:marTop w:val="0"/>
          <w:marBottom w:val="0"/>
          <w:divBdr>
            <w:top w:val="none" w:sz="0" w:space="0" w:color="auto"/>
            <w:left w:val="none" w:sz="0" w:space="0" w:color="auto"/>
            <w:bottom w:val="none" w:sz="0" w:space="0" w:color="auto"/>
            <w:right w:val="none" w:sz="0" w:space="0" w:color="auto"/>
          </w:divBdr>
        </w:div>
        <w:div w:id="1962957714">
          <w:marLeft w:val="480"/>
          <w:marRight w:val="0"/>
          <w:marTop w:val="0"/>
          <w:marBottom w:val="0"/>
          <w:divBdr>
            <w:top w:val="none" w:sz="0" w:space="0" w:color="auto"/>
            <w:left w:val="none" w:sz="0" w:space="0" w:color="auto"/>
            <w:bottom w:val="none" w:sz="0" w:space="0" w:color="auto"/>
            <w:right w:val="none" w:sz="0" w:space="0" w:color="auto"/>
          </w:divBdr>
        </w:div>
        <w:div w:id="347146175">
          <w:marLeft w:val="480"/>
          <w:marRight w:val="0"/>
          <w:marTop w:val="0"/>
          <w:marBottom w:val="0"/>
          <w:divBdr>
            <w:top w:val="none" w:sz="0" w:space="0" w:color="auto"/>
            <w:left w:val="none" w:sz="0" w:space="0" w:color="auto"/>
            <w:bottom w:val="none" w:sz="0" w:space="0" w:color="auto"/>
            <w:right w:val="none" w:sz="0" w:space="0" w:color="auto"/>
          </w:divBdr>
        </w:div>
        <w:div w:id="887567288">
          <w:marLeft w:val="480"/>
          <w:marRight w:val="0"/>
          <w:marTop w:val="0"/>
          <w:marBottom w:val="0"/>
          <w:divBdr>
            <w:top w:val="none" w:sz="0" w:space="0" w:color="auto"/>
            <w:left w:val="none" w:sz="0" w:space="0" w:color="auto"/>
            <w:bottom w:val="none" w:sz="0" w:space="0" w:color="auto"/>
            <w:right w:val="none" w:sz="0" w:space="0" w:color="auto"/>
          </w:divBdr>
        </w:div>
        <w:div w:id="551157971">
          <w:marLeft w:val="480"/>
          <w:marRight w:val="0"/>
          <w:marTop w:val="0"/>
          <w:marBottom w:val="0"/>
          <w:divBdr>
            <w:top w:val="none" w:sz="0" w:space="0" w:color="auto"/>
            <w:left w:val="none" w:sz="0" w:space="0" w:color="auto"/>
            <w:bottom w:val="none" w:sz="0" w:space="0" w:color="auto"/>
            <w:right w:val="none" w:sz="0" w:space="0" w:color="auto"/>
          </w:divBdr>
        </w:div>
        <w:div w:id="967471809">
          <w:marLeft w:val="480"/>
          <w:marRight w:val="0"/>
          <w:marTop w:val="0"/>
          <w:marBottom w:val="0"/>
          <w:divBdr>
            <w:top w:val="none" w:sz="0" w:space="0" w:color="auto"/>
            <w:left w:val="none" w:sz="0" w:space="0" w:color="auto"/>
            <w:bottom w:val="none" w:sz="0" w:space="0" w:color="auto"/>
            <w:right w:val="none" w:sz="0" w:space="0" w:color="auto"/>
          </w:divBdr>
        </w:div>
        <w:div w:id="2079161051">
          <w:marLeft w:val="480"/>
          <w:marRight w:val="0"/>
          <w:marTop w:val="0"/>
          <w:marBottom w:val="0"/>
          <w:divBdr>
            <w:top w:val="none" w:sz="0" w:space="0" w:color="auto"/>
            <w:left w:val="none" w:sz="0" w:space="0" w:color="auto"/>
            <w:bottom w:val="none" w:sz="0" w:space="0" w:color="auto"/>
            <w:right w:val="none" w:sz="0" w:space="0" w:color="auto"/>
          </w:divBdr>
        </w:div>
        <w:div w:id="1281644760">
          <w:marLeft w:val="480"/>
          <w:marRight w:val="0"/>
          <w:marTop w:val="0"/>
          <w:marBottom w:val="0"/>
          <w:divBdr>
            <w:top w:val="none" w:sz="0" w:space="0" w:color="auto"/>
            <w:left w:val="none" w:sz="0" w:space="0" w:color="auto"/>
            <w:bottom w:val="none" w:sz="0" w:space="0" w:color="auto"/>
            <w:right w:val="none" w:sz="0" w:space="0" w:color="auto"/>
          </w:divBdr>
        </w:div>
        <w:div w:id="1979218821">
          <w:marLeft w:val="480"/>
          <w:marRight w:val="0"/>
          <w:marTop w:val="0"/>
          <w:marBottom w:val="0"/>
          <w:divBdr>
            <w:top w:val="none" w:sz="0" w:space="0" w:color="auto"/>
            <w:left w:val="none" w:sz="0" w:space="0" w:color="auto"/>
            <w:bottom w:val="none" w:sz="0" w:space="0" w:color="auto"/>
            <w:right w:val="none" w:sz="0" w:space="0" w:color="auto"/>
          </w:divBdr>
        </w:div>
        <w:div w:id="1542739949">
          <w:marLeft w:val="480"/>
          <w:marRight w:val="0"/>
          <w:marTop w:val="0"/>
          <w:marBottom w:val="0"/>
          <w:divBdr>
            <w:top w:val="none" w:sz="0" w:space="0" w:color="auto"/>
            <w:left w:val="none" w:sz="0" w:space="0" w:color="auto"/>
            <w:bottom w:val="none" w:sz="0" w:space="0" w:color="auto"/>
            <w:right w:val="none" w:sz="0" w:space="0" w:color="auto"/>
          </w:divBdr>
        </w:div>
        <w:div w:id="802188284">
          <w:marLeft w:val="480"/>
          <w:marRight w:val="0"/>
          <w:marTop w:val="0"/>
          <w:marBottom w:val="0"/>
          <w:divBdr>
            <w:top w:val="none" w:sz="0" w:space="0" w:color="auto"/>
            <w:left w:val="none" w:sz="0" w:space="0" w:color="auto"/>
            <w:bottom w:val="none" w:sz="0" w:space="0" w:color="auto"/>
            <w:right w:val="none" w:sz="0" w:space="0" w:color="auto"/>
          </w:divBdr>
        </w:div>
        <w:div w:id="1126630406">
          <w:marLeft w:val="480"/>
          <w:marRight w:val="0"/>
          <w:marTop w:val="0"/>
          <w:marBottom w:val="0"/>
          <w:divBdr>
            <w:top w:val="none" w:sz="0" w:space="0" w:color="auto"/>
            <w:left w:val="none" w:sz="0" w:space="0" w:color="auto"/>
            <w:bottom w:val="none" w:sz="0" w:space="0" w:color="auto"/>
            <w:right w:val="none" w:sz="0" w:space="0" w:color="auto"/>
          </w:divBdr>
        </w:div>
        <w:div w:id="1820270960">
          <w:marLeft w:val="480"/>
          <w:marRight w:val="0"/>
          <w:marTop w:val="0"/>
          <w:marBottom w:val="0"/>
          <w:divBdr>
            <w:top w:val="none" w:sz="0" w:space="0" w:color="auto"/>
            <w:left w:val="none" w:sz="0" w:space="0" w:color="auto"/>
            <w:bottom w:val="none" w:sz="0" w:space="0" w:color="auto"/>
            <w:right w:val="none" w:sz="0" w:space="0" w:color="auto"/>
          </w:divBdr>
        </w:div>
        <w:div w:id="1354456863">
          <w:marLeft w:val="480"/>
          <w:marRight w:val="0"/>
          <w:marTop w:val="0"/>
          <w:marBottom w:val="0"/>
          <w:divBdr>
            <w:top w:val="none" w:sz="0" w:space="0" w:color="auto"/>
            <w:left w:val="none" w:sz="0" w:space="0" w:color="auto"/>
            <w:bottom w:val="none" w:sz="0" w:space="0" w:color="auto"/>
            <w:right w:val="none" w:sz="0" w:space="0" w:color="auto"/>
          </w:divBdr>
        </w:div>
        <w:div w:id="1075202472">
          <w:marLeft w:val="480"/>
          <w:marRight w:val="0"/>
          <w:marTop w:val="0"/>
          <w:marBottom w:val="0"/>
          <w:divBdr>
            <w:top w:val="none" w:sz="0" w:space="0" w:color="auto"/>
            <w:left w:val="none" w:sz="0" w:space="0" w:color="auto"/>
            <w:bottom w:val="none" w:sz="0" w:space="0" w:color="auto"/>
            <w:right w:val="none" w:sz="0" w:space="0" w:color="auto"/>
          </w:divBdr>
        </w:div>
        <w:div w:id="1117985718">
          <w:marLeft w:val="480"/>
          <w:marRight w:val="0"/>
          <w:marTop w:val="0"/>
          <w:marBottom w:val="0"/>
          <w:divBdr>
            <w:top w:val="none" w:sz="0" w:space="0" w:color="auto"/>
            <w:left w:val="none" w:sz="0" w:space="0" w:color="auto"/>
            <w:bottom w:val="none" w:sz="0" w:space="0" w:color="auto"/>
            <w:right w:val="none" w:sz="0" w:space="0" w:color="auto"/>
          </w:divBdr>
        </w:div>
        <w:div w:id="505364447">
          <w:marLeft w:val="480"/>
          <w:marRight w:val="0"/>
          <w:marTop w:val="0"/>
          <w:marBottom w:val="0"/>
          <w:divBdr>
            <w:top w:val="none" w:sz="0" w:space="0" w:color="auto"/>
            <w:left w:val="none" w:sz="0" w:space="0" w:color="auto"/>
            <w:bottom w:val="none" w:sz="0" w:space="0" w:color="auto"/>
            <w:right w:val="none" w:sz="0" w:space="0" w:color="auto"/>
          </w:divBdr>
        </w:div>
        <w:div w:id="1802071454">
          <w:marLeft w:val="480"/>
          <w:marRight w:val="0"/>
          <w:marTop w:val="0"/>
          <w:marBottom w:val="0"/>
          <w:divBdr>
            <w:top w:val="none" w:sz="0" w:space="0" w:color="auto"/>
            <w:left w:val="none" w:sz="0" w:space="0" w:color="auto"/>
            <w:bottom w:val="none" w:sz="0" w:space="0" w:color="auto"/>
            <w:right w:val="none" w:sz="0" w:space="0" w:color="auto"/>
          </w:divBdr>
        </w:div>
        <w:div w:id="1664621630">
          <w:marLeft w:val="480"/>
          <w:marRight w:val="0"/>
          <w:marTop w:val="0"/>
          <w:marBottom w:val="0"/>
          <w:divBdr>
            <w:top w:val="none" w:sz="0" w:space="0" w:color="auto"/>
            <w:left w:val="none" w:sz="0" w:space="0" w:color="auto"/>
            <w:bottom w:val="none" w:sz="0" w:space="0" w:color="auto"/>
            <w:right w:val="none" w:sz="0" w:space="0" w:color="auto"/>
          </w:divBdr>
        </w:div>
        <w:div w:id="317003823">
          <w:marLeft w:val="480"/>
          <w:marRight w:val="0"/>
          <w:marTop w:val="0"/>
          <w:marBottom w:val="0"/>
          <w:divBdr>
            <w:top w:val="none" w:sz="0" w:space="0" w:color="auto"/>
            <w:left w:val="none" w:sz="0" w:space="0" w:color="auto"/>
            <w:bottom w:val="none" w:sz="0" w:space="0" w:color="auto"/>
            <w:right w:val="none" w:sz="0" w:space="0" w:color="auto"/>
          </w:divBdr>
        </w:div>
        <w:div w:id="1466118680">
          <w:marLeft w:val="480"/>
          <w:marRight w:val="0"/>
          <w:marTop w:val="0"/>
          <w:marBottom w:val="0"/>
          <w:divBdr>
            <w:top w:val="none" w:sz="0" w:space="0" w:color="auto"/>
            <w:left w:val="none" w:sz="0" w:space="0" w:color="auto"/>
            <w:bottom w:val="none" w:sz="0" w:space="0" w:color="auto"/>
            <w:right w:val="none" w:sz="0" w:space="0" w:color="auto"/>
          </w:divBdr>
        </w:div>
        <w:div w:id="1648168775">
          <w:marLeft w:val="480"/>
          <w:marRight w:val="0"/>
          <w:marTop w:val="0"/>
          <w:marBottom w:val="0"/>
          <w:divBdr>
            <w:top w:val="none" w:sz="0" w:space="0" w:color="auto"/>
            <w:left w:val="none" w:sz="0" w:space="0" w:color="auto"/>
            <w:bottom w:val="none" w:sz="0" w:space="0" w:color="auto"/>
            <w:right w:val="none" w:sz="0" w:space="0" w:color="auto"/>
          </w:divBdr>
        </w:div>
        <w:div w:id="364336069">
          <w:marLeft w:val="480"/>
          <w:marRight w:val="0"/>
          <w:marTop w:val="0"/>
          <w:marBottom w:val="0"/>
          <w:divBdr>
            <w:top w:val="none" w:sz="0" w:space="0" w:color="auto"/>
            <w:left w:val="none" w:sz="0" w:space="0" w:color="auto"/>
            <w:bottom w:val="none" w:sz="0" w:space="0" w:color="auto"/>
            <w:right w:val="none" w:sz="0" w:space="0" w:color="auto"/>
          </w:divBdr>
        </w:div>
        <w:div w:id="1159541242">
          <w:marLeft w:val="480"/>
          <w:marRight w:val="0"/>
          <w:marTop w:val="0"/>
          <w:marBottom w:val="0"/>
          <w:divBdr>
            <w:top w:val="none" w:sz="0" w:space="0" w:color="auto"/>
            <w:left w:val="none" w:sz="0" w:space="0" w:color="auto"/>
            <w:bottom w:val="none" w:sz="0" w:space="0" w:color="auto"/>
            <w:right w:val="none" w:sz="0" w:space="0" w:color="auto"/>
          </w:divBdr>
        </w:div>
        <w:div w:id="1629362179">
          <w:marLeft w:val="480"/>
          <w:marRight w:val="0"/>
          <w:marTop w:val="0"/>
          <w:marBottom w:val="0"/>
          <w:divBdr>
            <w:top w:val="none" w:sz="0" w:space="0" w:color="auto"/>
            <w:left w:val="none" w:sz="0" w:space="0" w:color="auto"/>
            <w:bottom w:val="none" w:sz="0" w:space="0" w:color="auto"/>
            <w:right w:val="none" w:sz="0" w:space="0" w:color="auto"/>
          </w:divBdr>
        </w:div>
        <w:div w:id="1249657252">
          <w:marLeft w:val="480"/>
          <w:marRight w:val="0"/>
          <w:marTop w:val="0"/>
          <w:marBottom w:val="0"/>
          <w:divBdr>
            <w:top w:val="none" w:sz="0" w:space="0" w:color="auto"/>
            <w:left w:val="none" w:sz="0" w:space="0" w:color="auto"/>
            <w:bottom w:val="none" w:sz="0" w:space="0" w:color="auto"/>
            <w:right w:val="none" w:sz="0" w:space="0" w:color="auto"/>
          </w:divBdr>
        </w:div>
        <w:div w:id="1135022334">
          <w:marLeft w:val="480"/>
          <w:marRight w:val="0"/>
          <w:marTop w:val="0"/>
          <w:marBottom w:val="0"/>
          <w:divBdr>
            <w:top w:val="none" w:sz="0" w:space="0" w:color="auto"/>
            <w:left w:val="none" w:sz="0" w:space="0" w:color="auto"/>
            <w:bottom w:val="none" w:sz="0" w:space="0" w:color="auto"/>
            <w:right w:val="none" w:sz="0" w:space="0" w:color="auto"/>
          </w:divBdr>
        </w:div>
        <w:div w:id="1668895911">
          <w:marLeft w:val="480"/>
          <w:marRight w:val="0"/>
          <w:marTop w:val="0"/>
          <w:marBottom w:val="0"/>
          <w:divBdr>
            <w:top w:val="none" w:sz="0" w:space="0" w:color="auto"/>
            <w:left w:val="none" w:sz="0" w:space="0" w:color="auto"/>
            <w:bottom w:val="none" w:sz="0" w:space="0" w:color="auto"/>
            <w:right w:val="none" w:sz="0" w:space="0" w:color="auto"/>
          </w:divBdr>
        </w:div>
        <w:div w:id="759326370">
          <w:marLeft w:val="480"/>
          <w:marRight w:val="0"/>
          <w:marTop w:val="0"/>
          <w:marBottom w:val="0"/>
          <w:divBdr>
            <w:top w:val="none" w:sz="0" w:space="0" w:color="auto"/>
            <w:left w:val="none" w:sz="0" w:space="0" w:color="auto"/>
            <w:bottom w:val="none" w:sz="0" w:space="0" w:color="auto"/>
            <w:right w:val="none" w:sz="0" w:space="0" w:color="auto"/>
          </w:divBdr>
        </w:div>
        <w:div w:id="154498768">
          <w:marLeft w:val="480"/>
          <w:marRight w:val="0"/>
          <w:marTop w:val="0"/>
          <w:marBottom w:val="0"/>
          <w:divBdr>
            <w:top w:val="none" w:sz="0" w:space="0" w:color="auto"/>
            <w:left w:val="none" w:sz="0" w:space="0" w:color="auto"/>
            <w:bottom w:val="none" w:sz="0" w:space="0" w:color="auto"/>
            <w:right w:val="none" w:sz="0" w:space="0" w:color="auto"/>
          </w:divBdr>
        </w:div>
        <w:div w:id="969870090">
          <w:marLeft w:val="480"/>
          <w:marRight w:val="0"/>
          <w:marTop w:val="0"/>
          <w:marBottom w:val="0"/>
          <w:divBdr>
            <w:top w:val="none" w:sz="0" w:space="0" w:color="auto"/>
            <w:left w:val="none" w:sz="0" w:space="0" w:color="auto"/>
            <w:bottom w:val="none" w:sz="0" w:space="0" w:color="auto"/>
            <w:right w:val="none" w:sz="0" w:space="0" w:color="auto"/>
          </w:divBdr>
        </w:div>
        <w:div w:id="2138985231">
          <w:marLeft w:val="480"/>
          <w:marRight w:val="0"/>
          <w:marTop w:val="0"/>
          <w:marBottom w:val="0"/>
          <w:divBdr>
            <w:top w:val="none" w:sz="0" w:space="0" w:color="auto"/>
            <w:left w:val="none" w:sz="0" w:space="0" w:color="auto"/>
            <w:bottom w:val="none" w:sz="0" w:space="0" w:color="auto"/>
            <w:right w:val="none" w:sz="0" w:space="0" w:color="auto"/>
          </w:divBdr>
        </w:div>
        <w:div w:id="174074827">
          <w:marLeft w:val="480"/>
          <w:marRight w:val="0"/>
          <w:marTop w:val="0"/>
          <w:marBottom w:val="0"/>
          <w:divBdr>
            <w:top w:val="none" w:sz="0" w:space="0" w:color="auto"/>
            <w:left w:val="none" w:sz="0" w:space="0" w:color="auto"/>
            <w:bottom w:val="none" w:sz="0" w:space="0" w:color="auto"/>
            <w:right w:val="none" w:sz="0" w:space="0" w:color="auto"/>
          </w:divBdr>
        </w:div>
        <w:div w:id="227153299">
          <w:marLeft w:val="480"/>
          <w:marRight w:val="0"/>
          <w:marTop w:val="0"/>
          <w:marBottom w:val="0"/>
          <w:divBdr>
            <w:top w:val="none" w:sz="0" w:space="0" w:color="auto"/>
            <w:left w:val="none" w:sz="0" w:space="0" w:color="auto"/>
            <w:bottom w:val="none" w:sz="0" w:space="0" w:color="auto"/>
            <w:right w:val="none" w:sz="0" w:space="0" w:color="auto"/>
          </w:divBdr>
        </w:div>
        <w:div w:id="920211377">
          <w:marLeft w:val="480"/>
          <w:marRight w:val="0"/>
          <w:marTop w:val="0"/>
          <w:marBottom w:val="0"/>
          <w:divBdr>
            <w:top w:val="none" w:sz="0" w:space="0" w:color="auto"/>
            <w:left w:val="none" w:sz="0" w:space="0" w:color="auto"/>
            <w:bottom w:val="none" w:sz="0" w:space="0" w:color="auto"/>
            <w:right w:val="none" w:sz="0" w:space="0" w:color="auto"/>
          </w:divBdr>
        </w:div>
        <w:div w:id="1317683997">
          <w:marLeft w:val="480"/>
          <w:marRight w:val="0"/>
          <w:marTop w:val="0"/>
          <w:marBottom w:val="0"/>
          <w:divBdr>
            <w:top w:val="none" w:sz="0" w:space="0" w:color="auto"/>
            <w:left w:val="none" w:sz="0" w:space="0" w:color="auto"/>
            <w:bottom w:val="none" w:sz="0" w:space="0" w:color="auto"/>
            <w:right w:val="none" w:sz="0" w:space="0" w:color="auto"/>
          </w:divBdr>
        </w:div>
        <w:div w:id="1429810996">
          <w:marLeft w:val="480"/>
          <w:marRight w:val="0"/>
          <w:marTop w:val="0"/>
          <w:marBottom w:val="0"/>
          <w:divBdr>
            <w:top w:val="none" w:sz="0" w:space="0" w:color="auto"/>
            <w:left w:val="none" w:sz="0" w:space="0" w:color="auto"/>
            <w:bottom w:val="none" w:sz="0" w:space="0" w:color="auto"/>
            <w:right w:val="none" w:sz="0" w:space="0" w:color="auto"/>
          </w:divBdr>
        </w:div>
        <w:div w:id="1808861754">
          <w:marLeft w:val="480"/>
          <w:marRight w:val="0"/>
          <w:marTop w:val="0"/>
          <w:marBottom w:val="0"/>
          <w:divBdr>
            <w:top w:val="none" w:sz="0" w:space="0" w:color="auto"/>
            <w:left w:val="none" w:sz="0" w:space="0" w:color="auto"/>
            <w:bottom w:val="none" w:sz="0" w:space="0" w:color="auto"/>
            <w:right w:val="none" w:sz="0" w:space="0" w:color="auto"/>
          </w:divBdr>
        </w:div>
        <w:div w:id="1626421754">
          <w:marLeft w:val="480"/>
          <w:marRight w:val="0"/>
          <w:marTop w:val="0"/>
          <w:marBottom w:val="0"/>
          <w:divBdr>
            <w:top w:val="none" w:sz="0" w:space="0" w:color="auto"/>
            <w:left w:val="none" w:sz="0" w:space="0" w:color="auto"/>
            <w:bottom w:val="none" w:sz="0" w:space="0" w:color="auto"/>
            <w:right w:val="none" w:sz="0" w:space="0" w:color="auto"/>
          </w:divBdr>
        </w:div>
        <w:div w:id="944117371">
          <w:marLeft w:val="480"/>
          <w:marRight w:val="0"/>
          <w:marTop w:val="0"/>
          <w:marBottom w:val="0"/>
          <w:divBdr>
            <w:top w:val="none" w:sz="0" w:space="0" w:color="auto"/>
            <w:left w:val="none" w:sz="0" w:space="0" w:color="auto"/>
            <w:bottom w:val="none" w:sz="0" w:space="0" w:color="auto"/>
            <w:right w:val="none" w:sz="0" w:space="0" w:color="auto"/>
          </w:divBdr>
        </w:div>
        <w:div w:id="2082671915">
          <w:marLeft w:val="480"/>
          <w:marRight w:val="0"/>
          <w:marTop w:val="0"/>
          <w:marBottom w:val="0"/>
          <w:divBdr>
            <w:top w:val="none" w:sz="0" w:space="0" w:color="auto"/>
            <w:left w:val="none" w:sz="0" w:space="0" w:color="auto"/>
            <w:bottom w:val="none" w:sz="0" w:space="0" w:color="auto"/>
            <w:right w:val="none" w:sz="0" w:space="0" w:color="auto"/>
          </w:divBdr>
        </w:div>
        <w:div w:id="1053192399">
          <w:marLeft w:val="480"/>
          <w:marRight w:val="0"/>
          <w:marTop w:val="0"/>
          <w:marBottom w:val="0"/>
          <w:divBdr>
            <w:top w:val="none" w:sz="0" w:space="0" w:color="auto"/>
            <w:left w:val="none" w:sz="0" w:space="0" w:color="auto"/>
            <w:bottom w:val="none" w:sz="0" w:space="0" w:color="auto"/>
            <w:right w:val="none" w:sz="0" w:space="0" w:color="auto"/>
          </w:divBdr>
        </w:div>
        <w:div w:id="1416245353">
          <w:marLeft w:val="480"/>
          <w:marRight w:val="0"/>
          <w:marTop w:val="0"/>
          <w:marBottom w:val="0"/>
          <w:divBdr>
            <w:top w:val="none" w:sz="0" w:space="0" w:color="auto"/>
            <w:left w:val="none" w:sz="0" w:space="0" w:color="auto"/>
            <w:bottom w:val="none" w:sz="0" w:space="0" w:color="auto"/>
            <w:right w:val="none" w:sz="0" w:space="0" w:color="auto"/>
          </w:divBdr>
        </w:div>
        <w:div w:id="1415971387">
          <w:marLeft w:val="480"/>
          <w:marRight w:val="0"/>
          <w:marTop w:val="0"/>
          <w:marBottom w:val="0"/>
          <w:divBdr>
            <w:top w:val="none" w:sz="0" w:space="0" w:color="auto"/>
            <w:left w:val="none" w:sz="0" w:space="0" w:color="auto"/>
            <w:bottom w:val="none" w:sz="0" w:space="0" w:color="auto"/>
            <w:right w:val="none" w:sz="0" w:space="0" w:color="auto"/>
          </w:divBdr>
        </w:div>
        <w:div w:id="391277146">
          <w:marLeft w:val="480"/>
          <w:marRight w:val="0"/>
          <w:marTop w:val="0"/>
          <w:marBottom w:val="0"/>
          <w:divBdr>
            <w:top w:val="none" w:sz="0" w:space="0" w:color="auto"/>
            <w:left w:val="none" w:sz="0" w:space="0" w:color="auto"/>
            <w:bottom w:val="none" w:sz="0" w:space="0" w:color="auto"/>
            <w:right w:val="none" w:sz="0" w:space="0" w:color="auto"/>
          </w:divBdr>
        </w:div>
        <w:div w:id="926039860">
          <w:marLeft w:val="480"/>
          <w:marRight w:val="0"/>
          <w:marTop w:val="0"/>
          <w:marBottom w:val="0"/>
          <w:divBdr>
            <w:top w:val="none" w:sz="0" w:space="0" w:color="auto"/>
            <w:left w:val="none" w:sz="0" w:space="0" w:color="auto"/>
            <w:bottom w:val="none" w:sz="0" w:space="0" w:color="auto"/>
            <w:right w:val="none" w:sz="0" w:space="0" w:color="auto"/>
          </w:divBdr>
        </w:div>
        <w:div w:id="1481189566">
          <w:marLeft w:val="480"/>
          <w:marRight w:val="0"/>
          <w:marTop w:val="0"/>
          <w:marBottom w:val="0"/>
          <w:divBdr>
            <w:top w:val="none" w:sz="0" w:space="0" w:color="auto"/>
            <w:left w:val="none" w:sz="0" w:space="0" w:color="auto"/>
            <w:bottom w:val="none" w:sz="0" w:space="0" w:color="auto"/>
            <w:right w:val="none" w:sz="0" w:space="0" w:color="auto"/>
          </w:divBdr>
        </w:div>
        <w:div w:id="458687718">
          <w:marLeft w:val="480"/>
          <w:marRight w:val="0"/>
          <w:marTop w:val="0"/>
          <w:marBottom w:val="0"/>
          <w:divBdr>
            <w:top w:val="none" w:sz="0" w:space="0" w:color="auto"/>
            <w:left w:val="none" w:sz="0" w:space="0" w:color="auto"/>
            <w:bottom w:val="none" w:sz="0" w:space="0" w:color="auto"/>
            <w:right w:val="none" w:sz="0" w:space="0" w:color="auto"/>
          </w:divBdr>
        </w:div>
        <w:div w:id="2145152879">
          <w:marLeft w:val="480"/>
          <w:marRight w:val="0"/>
          <w:marTop w:val="0"/>
          <w:marBottom w:val="0"/>
          <w:divBdr>
            <w:top w:val="none" w:sz="0" w:space="0" w:color="auto"/>
            <w:left w:val="none" w:sz="0" w:space="0" w:color="auto"/>
            <w:bottom w:val="none" w:sz="0" w:space="0" w:color="auto"/>
            <w:right w:val="none" w:sz="0" w:space="0" w:color="auto"/>
          </w:divBdr>
        </w:div>
        <w:div w:id="320742985">
          <w:marLeft w:val="480"/>
          <w:marRight w:val="0"/>
          <w:marTop w:val="0"/>
          <w:marBottom w:val="0"/>
          <w:divBdr>
            <w:top w:val="none" w:sz="0" w:space="0" w:color="auto"/>
            <w:left w:val="none" w:sz="0" w:space="0" w:color="auto"/>
            <w:bottom w:val="none" w:sz="0" w:space="0" w:color="auto"/>
            <w:right w:val="none" w:sz="0" w:space="0" w:color="auto"/>
          </w:divBdr>
        </w:div>
        <w:div w:id="1685864418">
          <w:marLeft w:val="480"/>
          <w:marRight w:val="0"/>
          <w:marTop w:val="0"/>
          <w:marBottom w:val="0"/>
          <w:divBdr>
            <w:top w:val="none" w:sz="0" w:space="0" w:color="auto"/>
            <w:left w:val="none" w:sz="0" w:space="0" w:color="auto"/>
            <w:bottom w:val="none" w:sz="0" w:space="0" w:color="auto"/>
            <w:right w:val="none" w:sz="0" w:space="0" w:color="auto"/>
          </w:divBdr>
        </w:div>
        <w:div w:id="1299650044">
          <w:marLeft w:val="480"/>
          <w:marRight w:val="0"/>
          <w:marTop w:val="0"/>
          <w:marBottom w:val="0"/>
          <w:divBdr>
            <w:top w:val="none" w:sz="0" w:space="0" w:color="auto"/>
            <w:left w:val="none" w:sz="0" w:space="0" w:color="auto"/>
            <w:bottom w:val="none" w:sz="0" w:space="0" w:color="auto"/>
            <w:right w:val="none" w:sz="0" w:space="0" w:color="auto"/>
          </w:divBdr>
        </w:div>
        <w:div w:id="1638073687">
          <w:marLeft w:val="480"/>
          <w:marRight w:val="0"/>
          <w:marTop w:val="0"/>
          <w:marBottom w:val="0"/>
          <w:divBdr>
            <w:top w:val="none" w:sz="0" w:space="0" w:color="auto"/>
            <w:left w:val="none" w:sz="0" w:space="0" w:color="auto"/>
            <w:bottom w:val="none" w:sz="0" w:space="0" w:color="auto"/>
            <w:right w:val="none" w:sz="0" w:space="0" w:color="auto"/>
          </w:divBdr>
        </w:div>
        <w:div w:id="1806044334">
          <w:marLeft w:val="480"/>
          <w:marRight w:val="0"/>
          <w:marTop w:val="0"/>
          <w:marBottom w:val="0"/>
          <w:divBdr>
            <w:top w:val="none" w:sz="0" w:space="0" w:color="auto"/>
            <w:left w:val="none" w:sz="0" w:space="0" w:color="auto"/>
            <w:bottom w:val="none" w:sz="0" w:space="0" w:color="auto"/>
            <w:right w:val="none" w:sz="0" w:space="0" w:color="auto"/>
          </w:divBdr>
        </w:div>
        <w:div w:id="2141802119">
          <w:marLeft w:val="480"/>
          <w:marRight w:val="0"/>
          <w:marTop w:val="0"/>
          <w:marBottom w:val="0"/>
          <w:divBdr>
            <w:top w:val="none" w:sz="0" w:space="0" w:color="auto"/>
            <w:left w:val="none" w:sz="0" w:space="0" w:color="auto"/>
            <w:bottom w:val="none" w:sz="0" w:space="0" w:color="auto"/>
            <w:right w:val="none" w:sz="0" w:space="0" w:color="auto"/>
          </w:divBdr>
        </w:div>
        <w:div w:id="878779030">
          <w:marLeft w:val="480"/>
          <w:marRight w:val="0"/>
          <w:marTop w:val="0"/>
          <w:marBottom w:val="0"/>
          <w:divBdr>
            <w:top w:val="none" w:sz="0" w:space="0" w:color="auto"/>
            <w:left w:val="none" w:sz="0" w:space="0" w:color="auto"/>
            <w:bottom w:val="none" w:sz="0" w:space="0" w:color="auto"/>
            <w:right w:val="none" w:sz="0" w:space="0" w:color="auto"/>
          </w:divBdr>
        </w:div>
        <w:div w:id="1922368537">
          <w:marLeft w:val="480"/>
          <w:marRight w:val="0"/>
          <w:marTop w:val="0"/>
          <w:marBottom w:val="0"/>
          <w:divBdr>
            <w:top w:val="none" w:sz="0" w:space="0" w:color="auto"/>
            <w:left w:val="none" w:sz="0" w:space="0" w:color="auto"/>
            <w:bottom w:val="none" w:sz="0" w:space="0" w:color="auto"/>
            <w:right w:val="none" w:sz="0" w:space="0" w:color="auto"/>
          </w:divBdr>
        </w:div>
        <w:div w:id="1068109801">
          <w:marLeft w:val="480"/>
          <w:marRight w:val="0"/>
          <w:marTop w:val="0"/>
          <w:marBottom w:val="0"/>
          <w:divBdr>
            <w:top w:val="none" w:sz="0" w:space="0" w:color="auto"/>
            <w:left w:val="none" w:sz="0" w:space="0" w:color="auto"/>
            <w:bottom w:val="none" w:sz="0" w:space="0" w:color="auto"/>
            <w:right w:val="none" w:sz="0" w:space="0" w:color="auto"/>
          </w:divBdr>
        </w:div>
        <w:div w:id="1777214585">
          <w:marLeft w:val="480"/>
          <w:marRight w:val="0"/>
          <w:marTop w:val="0"/>
          <w:marBottom w:val="0"/>
          <w:divBdr>
            <w:top w:val="none" w:sz="0" w:space="0" w:color="auto"/>
            <w:left w:val="none" w:sz="0" w:space="0" w:color="auto"/>
            <w:bottom w:val="none" w:sz="0" w:space="0" w:color="auto"/>
            <w:right w:val="none" w:sz="0" w:space="0" w:color="auto"/>
          </w:divBdr>
        </w:div>
        <w:div w:id="1370295660">
          <w:marLeft w:val="480"/>
          <w:marRight w:val="0"/>
          <w:marTop w:val="0"/>
          <w:marBottom w:val="0"/>
          <w:divBdr>
            <w:top w:val="none" w:sz="0" w:space="0" w:color="auto"/>
            <w:left w:val="none" w:sz="0" w:space="0" w:color="auto"/>
            <w:bottom w:val="none" w:sz="0" w:space="0" w:color="auto"/>
            <w:right w:val="none" w:sz="0" w:space="0" w:color="auto"/>
          </w:divBdr>
        </w:div>
        <w:div w:id="2115243349">
          <w:marLeft w:val="480"/>
          <w:marRight w:val="0"/>
          <w:marTop w:val="0"/>
          <w:marBottom w:val="0"/>
          <w:divBdr>
            <w:top w:val="none" w:sz="0" w:space="0" w:color="auto"/>
            <w:left w:val="none" w:sz="0" w:space="0" w:color="auto"/>
            <w:bottom w:val="none" w:sz="0" w:space="0" w:color="auto"/>
            <w:right w:val="none" w:sz="0" w:space="0" w:color="auto"/>
          </w:divBdr>
        </w:div>
        <w:div w:id="19748379">
          <w:marLeft w:val="480"/>
          <w:marRight w:val="0"/>
          <w:marTop w:val="0"/>
          <w:marBottom w:val="0"/>
          <w:divBdr>
            <w:top w:val="none" w:sz="0" w:space="0" w:color="auto"/>
            <w:left w:val="none" w:sz="0" w:space="0" w:color="auto"/>
            <w:bottom w:val="none" w:sz="0" w:space="0" w:color="auto"/>
            <w:right w:val="none" w:sz="0" w:space="0" w:color="auto"/>
          </w:divBdr>
        </w:div>
        <w:div w:id="1772817162">
          <w:marLeft w:val="480"/>
          <w:marRight w:val="0"/>
          <w:marTop w:val="0"/>
          <w:marBottom w:val="0"/>
          <w:divBdr>
            <w:top w:val="none" w:sz="0" w:space="0" w:color="auto"/>
            <w:left w:val="none" w:sz="0" w:space="0" w:color="auto"/>
            <w:bottom w:val="none" w:sz="0" w:space="0" w:color="auto"/>
            <w:right w:val="none" w:sz="0" w:space="0" w:color="auto"/>
          </w:divBdr>
        </w:div>
        <w:div w:id="288584493">
          <w:marLeft w:val="480"/>
          <w:marRight w:val="0"/>
          <w:marTop w:val="0"/>
          <w:marBottom w:val="0"/>
          <w:divBdr>
            <w:top w:val="none" w:sz="0" w:space="0" w:color="auto"/>
            <w:left w:val="none" w:sz="0" w:space="0" w:color="auto"/>
            <w:bottom w:val="none" w:sz="0" w:space="0" w:color="auto"/>
            <w:right w:val="none" w:sz="0" w:space="0" w:color="auto"/>
          </w:divBdr>
        </w:div>
        <w:div w:id="577590977">
          <w:marLeft w:val="480"/>
          <w:marRight w:val="0"/>
          <w:marTop w:val="0"/>
          <w:marBottom w:val="0"/>
          <w:divBdr>
            <w:top w:val="none" w:sz="0" w:space="0" w:color="auto"/>
            <w:left w:val="none" w:sz="0" w:space="0" w:color="auto"/>
            <w:bottom w:val="none" w:sz="0" w:space="0" w:color="auto"/>
            <w:right w:val="none" w:sz="0" w:space="0" w:color="auto"/>
          </w:divBdr>
        </w:div>
        <w:div w:id="1097411264">
          <w:marLeft w:val="480"/>
          <w:marRight w:val="0"/>
          <w:marTop w:val="0"/>
          <w:marBottom w:val="0"/>
          <w:divBdr>
            <w:top w:val="none" w:sz="0" w:space="0" w:color="auto"/>
            <w:left w:val="none" w:sz="0" w:space="0" w:color="auto"/>
            <w:bottom w:val="none" w:sz="0" w:space="0" w:color="auto"/>
            <w:right w:val="none" w:sz="0" w:space="0" w:color="auto"/>
          </w:divBdr>
        </w:div>
        <w:div w:id="561255425">
          <w:marLeft w:val="480"/>
          <w:marRight w:val="0"/>
          <w:marTop w:val="0"/>
          <w:marBottom w:val="0"/>
          <w:divBdr>
            <w:top w:val="none" w:sz="0" w:space="0" w:color="auto"/>
            <w:left w:val="none" w:sz="0" w:space="0" w:color="auto"/>
            <w:bottom w:val="none" w:sz="0" w:space="0" w:color="auto"/>
            <w:right w:val="none" w:sz="0" w:space="0" w:color="auto"/>
          </w:divBdr>
        </w:div>
        <w:div w:id="2106267017">
          <w:marLeft w:val="480"/>
          <w:marRight w:val="0"/>
          <w:marTop w:val="0"/>
          <w:marBottom w:val="0"/>
          <w:divBdr>
            <w:top w:val="none" w:sz="0" w:space="0" w:color="auto"/>
            <w:left w:val="none" w:sz="0" w:space="0" w:color="auto"/>
            <w:bottom w:val="none" w:sz="0" w:space="0" w:color="auto"/>
            <w:right w:val="none" w:sz="0" w:space="0" w:color="auto"/>
          </w:divBdr>
        </w:div>
        <w:div w:id="735318372">
          <w:marLeft w:val="480"/>
          <w:marRight w:val="0"/>
          <w:marTop w:val="0"/>
          <w:marBottom w:val="0"/>
          <w:divBdr>
            <w:top w:val="none" w:sz="0" w:space="0" w:color="auto"/>
            <w:left w:val="none" w:sz="0" w:space="0" w:color="auto"/>
            <w:bottom w:val="none" w:sz="0" w:space="0" w:color="auto"/>
            <w:right w:val="none" w:sz="0" w:space="0" w:color="auto"/>
          </w:divBdr>
        </w:div>
        <w:div w:id="1212612732">
          <w:marLeft w:val="480"/>
          <w:marRight w:val="0"/>
          <w:marTop w:val="0"/>
          <w:marBottom w:val="0"/>
          <w:divBdr>
            <w:top w:val="none" w:sz="0" w:space="0" w:color="auto"/>
            <w:left w:val="none" w:sz="0" w:space="0" w:color="auto"/>
            <w:bottom w:val="none" w:sz="0" w:space="0" w:color="auto"/>
            <w:right w:val="none" w:sz="0" w:space="0" w:color="auto"/>
          </w:divBdr>
        </w:div>
        <w:div w:id="752821887">
          <w:marLeft w:val="480"/>
          <w:marRight w:val="0"/>
          <w:marTop w:val="0"/>
          <w:marBottom w:val="0"/>
          <w:divBdr>
            <w:top w:val="none" w:sz="0" w:space="0" w:color="auto"/>
            <w:left w:val="none" w:sz="0" w:space="0" w:color="auto"/>
            <w:bottom w:val="none" w:sz="0" w:space="0" w:color="auto"/>
            <w:right w:val="none" w:sz="0" w:space="0" w:color="auto"/>
          </w:divBdr>
        </w:div>
        <w:div w:id="1510169510">
          <w:marLeft w:val="480"/>
          <w:marRight w:val="0"/>
          <w:marTop w:val="0"/>
          <w:marBottom w:val="0"/>
          <w:divBdr>
            <w:top w:val="none" w:sz="0" w:space="0" w:color="auto"/>
            <w:left w:val="none" w:sz="0" w:space="0" w:color="auto"/>
            <w:bottom w:val="none" w:sz="0" w:space="0" w:color="auto"/>
            <w:right w:val="none" w:sz="0" w:space="0" w:color="auto"/>
          </w:divBdr>
        </w:div>
        <w:div w:id="507059435">
          <w:marLeft w:val="480"/>
          <w:marRight w:val="0"/>
          <w:marTop w:val="0"/>
          <w:marBottom w:val="0"/>
          <w:divBdr>
            <w:top w:val="none" w:sz="0" w:space="0" w:color="auto"/>
            <w:left w:val="none" w:sz="0" w:space="0" w:color="auto"/>
            <w:bottom w:val="none" w:sz="0" w:space="0" w:color="auto"/>
            <w:right w:val="none" w:sz="0" w:space="0" w:color="auto"/>
          </w:divBdr>
        </w:div>
        <w:div w:id="7997618">
          <w:marLeft w:val="480"/>
          <w:marRight w:val="0"/>
          <w:marTop w:val="0"/>
          <w:marBottom w:val="0"/>
          <w:divBdr>
            <w:top w:val="none" w:sz="0" w:space="0" w:color="auto"/>
            <w:left w:val="none" w:sz="0" w:space="0" w:color="auto"/>
            <w:bottom w:val="none" w:sz="0" w:space="0" w:color="auto"/>
            <w:right w:val="none" w:sz="0" w:space="0" w:color="auto"/>
          </w:divBdr>
        </w:div>
        <w:div w:id="436953389">
          <w:marLeft w:val="480"/>
          <w:marRight w:val="0"/>
          <w:marTop w:val="0"/>
          <w:marBottom w:val="0"/>
          <w:divBdr>
            <w:top w:val="none" w:sz="0" w:space="0" w:color="auto"/>
            <w:left w:val="none" w:sz="0" w:space="0" w:color="auto"/>
            <w:bottom w:val="none" w:sz="0" w:space="0" w:color="auto"/>
            <w:right w:val="none" w:sz="0" w:space="0" w:color="auto"/>
          </w:divBdr>
        </w:div>
        <w:div w:id="716471335">
          <w:marLeft w:val="480"/>
          <w:marRight w:val="0"/>
          <w:marTop w:val="0"/>
          <w:marBottom w:val="0"/>
          <w:divBdr>
            <w:top w:val="none" w:sz="0" w:space="0" w:color="auto"/>
            <w:left w:val="none" w:sz="0" w:space="0" w:color="auto"/>
            <w:bottom w:val="none" w:sz="0" w:space="0" w:color="auto"/>
            <w:right w:val="none" w:sz="0" w:space="0" w:color="auto"/>
          </w:divBdr>
        </w:div>
        <w:div w:id="70474273">
          <w:marLeft w:val="480"/>
          <w:marRight w:val="0"/>
          <w:marTop w:val="0"/>
          <w:marBottom w:val="0"/>
          <w:divBdr>
            <w:top w:val="none" w:sz="0" w:space="0" w:color="auto"/>
            <w:left w:val="none" w:sz="0" w:space="0" w:color="auto"/>
            <w:bottom w:val="none" w:sz="0" w:space="0" w:color="auto"/>
            <w:right w:val="none" w:sz="0" w:space="0" w:color="auto"/>
          </w:divBdr>
        </w:div>
        <w:div w:id="886842851">
          <w:marLeft w:val="480"/>
          <w:marRight w:val="0"/>
          <w:marTop w:val="0"/>
          <w:marBottom w:val="0"/>
          <w:divBdr>
            <w:top w:val="none" w:sz="0" w:space="0" w:color="auto"/>
            <w:left w:val="none" w:sz="0" w:space="0" w:color="auto"/>
            <w:bottom w:val="none" w:sz="0" w:space="0" w:color="auto"/>
            <w:right w:val="none" w:sz="0" w:space="0" w:color="auto"/>
          </w:divBdr>
        </w:div>
        <w:div w:id="322709406">
          <w:marLeft w:val="480"/>
          <w:marRight w:val="0"/>
          <w:marTop w:val="0"/>
          <w:marBottom w:val="0"/>
          <w:divBdr>
            <w:top w:val="none" w:sz="0" w:space="0" w:color="auto"/>
            <w:left w:val="none" w:sz="0" w:space="0" w:color="auto"/>
            <w:bottom w:val="none" w:sz="0" w:space="0" w:color="auto"/>
            <w:right w:val="none" w:sz="0" w:space="0" w:color="auto"/>
          </w:divBdr>
        </w:div>
        <w:div w:id="1876304633">
          <w:marLeft w:val="480"/>
          <w:marRight w:val="0"/>
          <w:marTop w:val="0"/>
          <w:marBottom w:val="0"/>
          <w:divBdr>
            <w:top w:val="none" w:sz="0" w:space="0" w:color="auto"/>
            <w:left w:val="none" w:sz="0" w:space="0" w:color="auto"/>
            <w:bottom w:val="none" w:sz="0" w:space="0" w:color="auto"/>
            <w:right w:val="none" w:sz="0" w:space="0" w:color="auto"/>
          </w:divBdr>
        </w:div>
        <w:div w:id="973562490">
          <w:marLeft w:val="480"/>
          <w:marRight w:val="0"/>
          <w:marTop w:val="0"/>
          <w:marBottom w:val="0"/>
          <w:divBdr>
            <w:top w:val="none" w:sz="0" w:space="0" w:color="auto"/>
            <w:left w:val="none" w:sz="0" w:space="0" w:color="auto"/>
            <w:bottom w:val="none" w:sz="0" w:space="0" w:color="auto"/>
            <w:right w:val="none" w:sz="0" w:space="0" w:color="auto"/>
          </w:divBdr>
        </w:div>
        <w:div w:id="99879305">
          <w:marLeft w:val="480"/>
          <w:marRight w:val="0"/>
          <w:marTop w:val="0"/>
          <w:marBottom w:val="0"/>
          <w:divBdr>
            <w:top w:val="none" w:sz="0" w:space="0" w:color="auto"/>
            <w:left w:val="none" w:sz="0" w:space="0" w:color="auto"/>
            <w:bottom w:val="none" w:sz="0" w:space="0" w:color="auto"/>
            <w:right w:val="none" w:sz="0" w:space="0" w:color="auto"/>
          </w:divBdr>
        </w:div>
        <w:div w:id="1434982026">
          <w:marLeft w:val="480"/>
          <w:marRight w:val="0"/>
          <w:marTop w:val="0"/>
          <w:marBottom w:val="0"/>
          <w:divBdr>
            <w:top w:val="none" w:sz="0" w:space="0" w:color="auto"/>
            <w:left w:val="none" w:sz="0" w:space="0" w:color="auto"/>
            <w:bottom w:val="none" w:sz="0" w:space="0" w:color="auto"/>
            <w:right w:val="none" w:sz="0" w:space="0" w:color="auto"/>
          </w:divBdr>
        </w:div>
        <w:div w:id="811211948">
          <w:marLeft w:val="480"/>
          <w:marRight w:val="0"/>
          <w:marTop w:val="0"/>
          <w:marBottom w:val="0"/>
          <w:divBdr>
            <w:top w:val="none" w:sz="0" w:space="0" w:color="auto"/>
            <w:left w:val="none" w:sz="0" w:space="0" w:color="auto"/>
            <w:bottom w:val="none" w:sz="0" w:space="0" w:color="auto"/>
            <w:right w:val="none" w:sz="0" w:space="0" w:color="auto"/>
          </w:divBdr>
        </w:div>
        <w:div w:id="300428865">
          <w:marLeft w:val="480"/>
          <w:marRight w:val="0"/>
          <w:marTop w:val="0"/>
          <w:marBottom w:val="0"/>
          <w:divBdr>
            <w:top w:val="none" w:sz="0" w:space="0" w:color="auto"/>
            <w:left w:val="none" w:sz="0" w:space="0" w:color="auto"/>
            <w:bottom w:val="none" w:sz="0" w:space="0" w:color="auto"/>
            <w:right w:val="none" w:sz="0" w:space="0" w:color="auto"/>
          </w:divBdr>
        </w:div>
        <w:div w:id="2038192819">
          <w:marLeft w:val="480"/>
          <w:marRight w:val="0"/>
          <w:marTop w:val="0"/>
          <w:marBottom w:val="0"/>
          <w:divBdr>
            <w:top w:val="none" w:sz="0" w:space="0" w:color="auto"/>
            <w:left w:val="none" w:sz="0" w:space="0" w:color="auto"/>
            <w:bottom w:val="none" w:sz="0" w:space="0" w:color="auto"/>
            <w:right w:val="none" w:sz="0" w:space="0" w:color="auto"/>
          </w:divBdr>
        </w:div>
        <w:div w:id="568999445">
          <w:marLeft w:val="480"/>
          <w:marRight w:val="0"/>
          <w:marTop w:val="0"/>
          <w:marBottom w:val="0"/>
          <w:divBdr>
            <w:top w:val="none" w:sz="0" w:space="0" w:color="auto"/>
            <w:left w:val="none" w:sz="0" w:space="0" w:color="auto"/>
            <w:bottom w:val="none" w:sz="0" w:space="0" w:color="auto"/>
            <w:right w:val="none" w:sz="0" w:space="0" w:color="auto"/>
          </w:divBdr>
        </w:div>
        <w:div w:id="1474832045">
          <w:marLeft w:val="480"/>
          <w:marRight w:val="0"/>
          <w:marTop w:val="0"/>
          <w:marBottom w:val="0"/>
          <w:divBdr>
            <w:top w:val="none" w:sz="0" w:space="0" w:color="auto"/>
            <w:left w:val="none" w:sz="0" w:space="0" w:color="auto"/>
            <w:bottom w:val="none" w:sz="0" w:space="0" w:color="auto"/>
            <w:right w:val="none" w:sz="0" w:space="0" w:color="auto"/>
          </w:divBdr>
        </w:div>
        <w:div w:id="1266380152">
          <w:marLeft w:val="480"/>
          <w:marRight w:val="0"/>
          <w:marTop w:val="0"/>
          <w:marBottom w:val="0"/>
          <w:divBdr>
            <w:top w:val="none" w:sz="0" w:space="0" w:color="auto"/>
            <w:left w:val="none" w:sz="0" w:space="0" w:color="auto"/>
            <w:bottom w:val="none" w:sz="0" w:space="0" w:color="auto"/>
            <w:right w:val="none" w:sz="0" w:space="0" w:color="auto"/>
          </w:divBdr>
        </w:div>
        <w:div w:id="1243105068">
          <w:marLeft w:val="480"/>
          <w:marRight w:val="0"/>
          <w:marTop w:val="0"/>
          <w:marBottom w:val="0"/>
          <w:divBdr>
            <w:top w:val="none" w:sz="0" w:space="0" w:color="auto"/>
            <w:left w:val="none" w:sz="0" w:space="0" w:color="auto"/>
            <w:bottom w:val="none" w:sz="0" w:space="0" w:color="auto"/>
            <w:right w:val="none" w:sz="0" w:space="0" w:color="auto"/>
          </w:divBdr>
        </w:div>
        <w:div w:id="2066953391">
          <w:marLeft w:val="480"/>
          <w:marRight w:val="0"/>
          <w:marTop w:val="0"/>
          <w:marBottom w:val="0"/>
          <w:divBdr>
            <w:top w:val="none" w:sz="0" w:space="0" w:color="auto"/>
            <w:left w:val="none" w:sz="0" w:space="0" w:color="auto"/>
            <w:bottom w:val="none" w:sz="0" w:space="0" w:color="auto"/>
            <w:right w:val="none" w:sz="0" w:space="0" w:color="auto"/>
          </w:divBdr>
        </w:div>
        <w:div w:id="889728783">
          <w:marLeft w:val="480"/>
          <w:marRight w:val="0"/>
          <w:marTop w:val="0"/>
          <w:marBottom w:val="0"/>
          <w:divBdr>
            <w:top w:val="none" w:sz="0" w:space="0" w:color="auto"/>
            <w:left w:val="none" w:sz="0" w:space="0" w:color="auto"/>
            <w:bottom w:val="none" w:sz="0" w:space="0" w:color="auto"/>
            <w:right w:val="none" w:sz="0" w:space="0" w:color="auto"/>
          </w:divBdr>
        </w:div>
        <w:div w:id="1891267094">
          <w:marLeft w:val="480"/>
          <w:marRight w:val="0"/>
          <w:marTop w:val="0"/>
          <w:marBottom w:val="0"/>
          <w:divBdr>
            <w:top w:val="none" w:sz="0" w:space="0" w:color="auto"/>
            <w:left w:val="none" w:sz="0" w:space="0" w:color="auto"/>
            <w:bottom w:val="none" w:sz="0" w:space="0" w:color="auto"/>
            <w:right w:val="none" w:sz="0" w:space="0" w:color="auto"/>
          </w:divBdr>
        </w:div>
        <w:div w:id="1665621860">
          <w:marLeft w:val="480"/>
          <w:marRight w:val="0"/>
          <w:marTop w:val="0"/>
          <w:marBottom w:val="0"/>
          <w:divBdr>
            <w:top w:val="none" w:sz="0" w:space="0" w:color="auto"/>
            <w:left w:val="none" w:sz="0" w:space="0" w:color="auto"/>
            <w:bottom w:val="none" w:sz="0" w:space="0" w:color="auto"/>
            <w:right w:val="none" w:sz="0" w:space="0" w:color="auto"/>
          </w:divBdr>
        </w:div>
        <w:div w:id="634213468">
          <w:marLeft w:val="480"/>
          <w:marRight w:val="0"/>
          <w:marTop w:val="0"/>
          <w:marBottom w:val="0"/>
          <w:divBdr>
            <w:top w:val="none" w:sz="0" w:space="0" w:color="auto"/>
            <w:left w:val="none" w:sz="0" w:space="0" w:color="auto"/>
            <w:bottom w:val="none" w:sz="0" w:space="0" w:color="auto"/>
            <w:right w:val="none" w:sz="0" w:space="0" w:color="auto"/>
          </w:divBdr>
        </w:div>
        <w:div w:id="1569346107">
          <w:marLeft w:val="480"/>
          <w:marRight w:val="0"/>
          <w:marTop w:val="0"/>
          <w:marBottom w:val="0"/>
          <w:divBdr>
            <w:top w:val="none" w:sz="0" w:space="0" w:color="auto"/>
            <w:left w:val="none" w:sz="0" w:space="0" w:color="auto"/>
            <w:bottom w:val="none" w:sz="0" w:space="0" w:color="auto"/>
            <w:right w:val="none" w:sz="0" w:space="0" w:color="auto"/>
          </w:divBdr>
        </w:div>
        <w:div w:id="1122311205">
          <w:marLeft w:val="480"/>
          <w:marRight w:val="0"/>
          <w:marTop w:val="0"/>
          <w:marBottom w:val="0"/>
          <w:divBdr>
            <w:top w:val="none" w:sz="0" w:space="0" w:color="auto"/>
            <w:left w:val="none" w:sz="0" w:space="0" w:color="auto"/>
            <w:bottom w:val="none" w:sz="0" w:space="0" w:color="auto"/>
            <w:right w:val="none" w:sz="0" w:space="0" w:color="auto"/>
          </w:divBdr>
        </w:div>
        <w:div w:id="1354647509">
          <w:marLeft w:val="480"/>
          <w:marRight w:val="0"/>
          <w:marTop w:val="0"/>
          <w:marBottom w:val="0"/>
          <w:divBdr>
            <w:top w:val="none" w:sz="0" w:space="0" w:color="auto"/>
            <w:left w:val="none" w:sz="0" w:space="0" w:color="auto"/>
            <w:bottom w:val="none" w:sz="0" w:space="0" w:color="auto"/>
            <w:right w:val="none" w:sz="0" w:space="0" w:color="auto"/>
          </w:divBdr>
        </w:div>
        <w:div w:id="1446542376">
          <w:marLeft w:val="480"/>
          <w:marRight w:val="0"/>
          <w:marTop w:val="0"/>
          <w:marBottom w:val="0"/>
          <w:divBdr>
            <w:top w:val="none" w:sz="0" w:space="0" w:color="auto"/>
            <w:left w:val="none" w:sz="0" w:space="0" w:color="auto"/>
            <w:bottom w:val="none" w:sz="0" w:space="0" w:color="auto"/>
            <w:right w:val="none" w:sz="0" w:space="0" w:color="auto"/>
          </w:divBdr>
        </w:div>
        <w:div w:id="851802305">
          <w:marLeft w:val="480"/>
          <w:marRight w:val="0"/>
          <w:marTop w:val="0"/>
          <w:marBottom w:val="0"/>
          <w:divBdr>
            <w:top w:val="none" w:sz="0" w:space="0" w:color="auto"/>
            <w:left w:val="none" w:sz="0" w:space="0" w:color="auto"/>
            <w:bottom w:val="none" w:sz="0" w:space="0" w:color="auto"/>
            <w:right w:val="none" w:sz="0" w:space="0" w:color="auto"/>
          </w:divBdr>
        </w:div>
        <w:div w:id="491945902">
          <w:marLeft w:val="480"/>
          <w:marRight w:val="0"/>
          <w:marTop w:val="0"/>
          <w:marBottom w:val="0"/>
          <w:divBdr>
            <w:top w:val="none" w:sz="0" w:space="0" w:color="auto"/>
            <w:left w:val="none" w:sz="0" w:space="0" w:color="auto"/>
            <w:bottom w:val="none" w:sz="0" w:space="0" w:color="auto"/>
            <w:right w:val="none" w:sz="0" w:space="0" w:color="auto"/>
          </w:divBdr>
        </w:div>
        <w:div w:id="1753039564">
          <w:marLeft w:val="480"/>
          <w:marRight w:val="0"/>
          <w:marTop w:val="0"/>
          <w:marBottom w:val="0"/>
          <w:divBdr>
            <w:top w:val="none" w:sz="0" w:space="0" w:color="auto"/>
            <w:left w:val="none" w:sz="0" w:space="0" w:color="auto"/>
            <w:bottom w:val="none" w:sz="0" w:space="0" w:color="auto"/>
            <w:right w:val="none" w:sz="0" w:space="0" w:color="auto"/>
          </w:divBdr>
        </w:div>
        <w:div w:id="551120248">
          <w:marLeft w:val="480"/>
          <w:marRight w:val="0"/>
          <w:marTop w:val="0"/>
          <w:marBottom w:val="0"/>
          <w:divBdr>
            <w:top w:val="none" w:sz="0" w:space="0" w:color="auto"/>
            <w:left w:val="none" w:sz="0" w:space="0" w:color="auto"/>
            <w:bottom w:val="none" w:sz="0" w:space="0" w:color="auto"/>
            <w:right w:val="none" w:sz="0" w:space="0" w:color="auto"/>
          </w:divBdr>
        </w:div>
        <w:div w:id="732001421">
          <w:marLeft w:val="480"/>
          <w:marRight w:val="0"/>
          <w:marTop w:val="0"/>
          <w:marBottom w:val="0"/>
          <w:divBdr>
            <w:top w:val="none" w:sz="0" w:space="0" w:color="auto"/>
            <w:left w:val="none" w:sz="0" w:space="0" w:color="auto"/>
            <w:bottom w:val="none" w:sz="0" w:space="0" w:color="auto"/>
            <w:right w:val="none" w:sz="0" w:space="0" w:color="auto"/>
          </w:divBdr>
        </w:div>
        <w:div w:id="2027512383">
          <w:marLeft w:val="480"/>
          <w:marRight w:val="0"/>
          <w:marTop w:val="0"/>
          <w:marBottom w:val="0"/>
          <w:divBdr>
            <w:top w:val="none" w:sz="0" w:space="0" w:color="auto"/>
            <w:left w:val="none" w:sz="0" w:space="0" w:color="auto"/>
            <w:bottom w:val="none" w:sz="0" w:space="0" w:color="auto"/>
            <w:right w:val="none" w:sz="0" w:space="0" w:color="auto"/>
          </w:divBdr>
        </w:div>
        <w:div w:id="698237368">
          <w:marLeft w:val="480"/>
          <w:marRight w:val="0"/>
          <w:marTop w:val="0"/>
          <w:marBottom w:val="0"/>
          <w:divBdr>
            <w:top w:val="none" w:sz="0" w:space="0" w:color="auto"/>
            <w:left w:val="none" w:sz="0" w:space="0" w:color="auto"/>
            <w:bottom w:val="none" w:sz="0" w:space="0" w:color="auto"/>
            <w:right w:val="none" w:sz="0" w:space="0" w:color="auto"/>
          </w:divBdr>
        </w:div>
        <w:div w:id="1136340110">
          <w:marLeft w:val="480"/>
          <w:marRight w:val="0"/>
          <w:marTop w:val="0"/>
          <w:marBottom w:val="0"/>
          <w:divBdr>
            <w:top w:val="none" w:sz="0" w:space="0" w:color="auto"/>
            <w:left w:val="none" w:sz="0" w:space="0" w:color="auto"/>
            <w:bottom w:val="none" w:sz="0" w:space="0" w:color="auto"/>
            <w:right w:val="none" w:sz="0" w:space="0" w:color="auto"/>
          </w:divBdr>
        </w:div>
        <w:div w:id="1248617470">
          <w:marLeft w:val="480"/>
          <w:marRight w:val="0"/>
          <w:marTop w:val="0"/>
          <w:marBottom w:val="0"/>
          <w:divBdr>
            <w:top w:val="none" w:sz="0" w:space="0" w:color="auto"/>
            <w:left w:val="none" w:sz="0" w:space="0" w:color="auto"/>
            <w:bottom w:val="none" w:sz="0" w:space="0" w:color="auto"/>
            <w:right w:val="none" w:sz="0" w:space="0" w:color="auto"/>
          </w:divBdr>
        </w:div>
        <w:div w:id="982737802">
          <w:marLeft w:val="480"/>
          <w:marRight w:val="0"/>
          <w:marTop w:val="0"/>
          <w:marBottom w:val="0"/>
          <w:divBdr>
            <w:top w:val="none" w:sz="0" w:space="0" w:color="auto"/>
            <w:left w:val="none" w:sz="0" w:space="0" w:color="auto"/>
            <w:bottom w:val="none" w:sz="0" w:space="0" w:color="auto"/>
            <w:right w:val="none" w:sz="0" w:space="0" w:color="auto"/>
          </w:divBdr>
        </w:div>
        <w:div w:id="1569415078">
          <w:marLeft w:val="480"/>
          <w:marRight w:val="0"/>
          <w:marTop w:val="0"/>
          <w:marBottom w:val="0"/>
          <w:divBdr>
            <w:top w:val="none" w:sz="0" w:space="0" w:color="auto"/>
            <w:left w:val="none" w:sz="0" w:space="0" w:color="auto"/>
            <w:bottom w:val="none" w:sz="0" w:space="0" w:color="auto"/>
            <w:right w:val="none" w:sz="0" w:space="0" w:color="auto"/>
          </w:divBdr>
        </w:div>
        <w:div w:id="147984535">
          <w:marLeft w:val="480"/>
          <w:marRight w:val="0"/>
          <w:marTop w:val="0"/>
          <w:marBottom w:val="0"/>
          <w:divBdr>
            <w:top w:val="none" w:sz="0" w:space="0" w:color="auto"/>
            <w:left w:val="none" w:sz="0" w:space="0" w:color="auto"/>
            <w:bottom w:val="none" w:sz="0" w:space="0" w:color="auto"/>
            <w:right w:val="none" w:sz="0" w:space="0" w:color="auto"/>
          </w:divBdr>
        </w:div>
        <w:div w:id="2003120674">
          <w:marLeft w:val="480"/>
          <w:marRight w:val="0"/>
          <w:marTop w:val="0"/>
          <w:marBottom w:val="0"/>
          <w:divBdr>
            <w:top w:val="none" w:sz="0" w:space="0" w:color="auto"/>
            <w:left w:val="none" w:sz="0" w:space="0" w:color="auto"/>
            <w:bottom w:val="none" w:sz="0" w:space="0" w:color="auto"/>
            <w:right w:val="none" w:sz="0" w:space="0" w:color="auto"/>
          </w:divBdr>
        </w:div>
        <w:div w:id="1394693554">
          <w:marLeft w:val="480"/>
          <w:marRight w:val="0"/>
          <w:marTop w:val="0"/>
          <w:marBottom w:val="0"/>
          <w:divBdr>
            <w:top w:val="none" w:sz="0" w:space="0" w:color="auto"/>
            <w:left w:val="none" w:sz="0" w:space="0" w:color="auto"/>
            <w:bottom w:val="none" w:sz="0" w:space="0" w:color="auto"/>
            <w:right w:val="none" w:sz="0" w:space="0" w:color="auto"/>
          </w:divBdr>
        </w:div>
        <w:div w:id="983124704">
          <w:marLeft w:val="480"/>
          <w:marRight w:val="0"/>
          <w:marTop w:val="0"/>
          <w:marBottom w:val="0"/>
          <w:divBdr>
            <w:top w:val="none" w:sz="0" w:space="0" w:color="auto"/>
            <w:left w:val="none" w:sz="0" w:space="0" w:color="auto"/>
            <w:bottom w:val="none" w:sz="0" w:space="0" w:color="auto"/>
            <w:right w:val="none" w:sz="0" w:space="0" w:color="auto"/>
          </w:divBdr>
        </w:div>
        <w:div w:id="2122918021">
          <w:marLeft w:val="480"/>
          <w:marRight w:val="0"/>
          <w:marTop w:val="0"/>
          <w:marBottom w:val="0"/>
          <w:divBdr>
            <w:top w:val="none" w:sz="0" w:space="0" w:color="auto"/>
            <w:left w:val="none" w:sz="0" w:space="0" w:color="auto"/>
            <w:bottom w:val="none" w:sz="0" w:space="0" w:color="auto"/>
            <w:right w:val="none" w:sz="0" w:space="0" w:color="auto"/>
          </w:divBdr>
        </w:div>
      </w:divsChild>
    </w:div>
    <w:div w:id="32732524">
      <w:bodyDiv w:val="1"/>
      <w:marLeft w:val="0"/>
      <w:marRight w:val="0"/>
      <w:marTop w:val="0"/>
      <w:marBottom w:val="0"/>
      <w:divBdr>
        <w:top w:val="none" w:sz="0" w:space="0" w:color="auto"/>
        <w:left w:val="none" w:sz="0" w:space="0" w:color="auto"/>
        <w:bottom w:val="none" w:sz="0" w:space="0" w:color="auto"/>
        <w:right w:val="none" w:sz="0" w:space="0" w:color="auto"/>
      </w:divBdr>
    </w:div>
    <w:div w:id="35008048">
      <w:bodyDiv w:val="1"/>
      <w:marLeft w:val="0"/>
      <w:marRight w:val="0"/>
      <w:marTop w:val="0"/>
      <w:marBottom w:val="0"/>
      <w:divBdr>
        <w:top w:val="none" w:sz="0" w:space="0" w:color="auto"/>
        <w:left w:val="none" w:sz="0" w:space="0" w:color="auto"/>
        <w:bottom w:val="none" w:sz="0" w:space="0" w:color="auto"/>
        <w:right w:val="none" w:sz="0" w:space="0" w:color="auto"/>
      </w:divBdr>
    </w:div>
    <w:div w:id="36635567">
      <w:bodyDiv w:val="1"/>
      <w:marLeft w:val="0"/>
      <w:marRight w:val="0"/>
      <w:marTop w:val="0"/>
      <w:marBottom w:val="0"/>
      <w:divBdr>
        <w:top w:val="none" w:sz="0" w:space="0" w:color="auto"/>
        <w:left w:val="none" w:sz="0" w:space="0" w:color="auto"/>
        <w:bottom w:val="none" w:sz="0" w:space="0" w:color="auto"/>
        <w:right w:val="none" w:sz="0" w:space="0" w:color="auto"/>
      </w:divBdr>
    </w:div>
    <w:div w:id="41906505">
      <w:bodyDiv w:val="1"/>
      <w:marLeft w:val="0"/>
      <w:marRight w:val="0"/>
      <w:marTop w:val="0"/>
      <w:marBottom w:val="0"/>
      <w:divBdr>
        <w:top w:val="none" w:sz="0" w:space="0" w:color="auto"/>
        <w:left w:val="none" w:sz="0" w:space="0" w:color="auto"/>
        <w:bottom w:val="none" w:sz="0" w:space="0" w:color="auto"/>
        <w:right w:val="none" w:sz="0" w:space="0" w:color="auto"/>
      </w:divBdr>
    </w:div>
    <w:div w:id="43063827">
      <w:bodyDiv w:val="1"/>
      <w:marLeft w:val="0"/>
      <w:marRight w:val="0"/>
      <w:marTop w:val="0"/>
      <w:marBottom w:val="0"/>
      <w:divBdr>
        <w:top w:val="none" w:sz="0" w:space="0" w:color="auto"/>
        <w:left w:val="none" w:sz="0" w:space="0" w:color="auto"/>
        <w:bottom w:val="none" w:sz="0" w:space="0" w:color="auto"/>
        <w:right w:val="none" w:sz="0" w:space="0" w:color="auto"/>
      </w:divBdr>
    </w:div>
    <w:div w:id="45109859">
      <w:bodyDiv w:val="1"/>
      <w:marLeft w:val="0"/>
      <w:marRight w:val="0"/>
      <w:marTop w:val="0"/>
      <w:marBottom w:val="0"/>
      <w:divBdr>
        <w:top w:val="none" w:sz="0" w:space="0" w:color="auto"/>
        <w:left w:val="none" w:sz="0" w:space="0" w:color="auto"/>
        <w:bottom w:val="none" w:sz="0" w:space="0" w:color="auto"/>
        <w:right w:val="none" w:sz="0" w:space="0" w:color="auto"/>
      </w:divBdr>
    </w:div>
    <w:div w:id="48038425">
      <w:bodyDiv w:val="1"/>
      <w:marLeft w:val="0"/>
      <w:marRight w:val="0"/>
      <w:marTop w:val="0"/>
      <w:marBottom w:val="0"/>
      <w:divBdr>
        <w:top w:val="none" w:sz="0" w:space="0" w:color="auto"/>
        <w:left w:val="none" w:sz="0" w:space="0" w:color="auto"/>
        <w:bottom w:val="none" w:sz="0" w:space="0" w:color="auto"/>
        <w:right w:val="none" w:sz="0" w:space="0" w:color="auto"/>
      </w:divBdr>
    </w:div>
    <w:div w:id="49496670">
      <w:bodyDiv w:val="1"/>
      <w:marLeft w:val="0"/>
      <w:marRight w:val="0"/>
      <w:marTop w:val="0"/>
      <w:marBottom w:val="0"/>
      <w:divBdr>
        <w:top w:val="none" w:sz="0" w:space="0" w:color="auto"/>
        <w:left w:val="none" w:sz="0" w:space="0" w:color="auto"/>
        <w:bottom w:val="none" w:sz="0" w:space="0" w:color="auto"/>
        <w:right w:val="none" w:sz="0" w:space="0" w:color="auto"/>
      </w:divBdr>
      <w:divsChild>
        <w:div w:id="2112434095">
          <w:marLeft w:val="640"/>
          <w:marRight w:val="0"/>
          <w:marTop w:val="0"/>
          <w:marBottom w:val="0"/>
          <w:divBdr>
            <w:top w:val="none" w:sz="0" w:space="0" w:color="auto"/>
            <w:left w:val="none" w:sz="0" w:space="0" w:color="auto"/>
            <w:bottom w:val="none" w:sz="0" w:space="0" w:color="auto"/>
            <w:right w:val="none" w:sz="0" w:space="0" w:color="auto"/>
          </w:divBdr>
        </w:div>
        <w:div w:id="1426458193">
          <w:marLeft w:val="640"/>
          <w:marRight w:val="0"/>
          <w:marTop w:val="0"/>
          <w:marBottom w:val="0"/>
          <w:divBdr>
            <w:top w:val="none" w:sz="0" w:space="0" w:color="auto"/>
            <w:left w:val="none" w:sz="0" w:space="0" w:color="auto"/>
            <w:bottom w:val="none" w:sz="0" w:space="0" w:color="auto"/>
            <w:right w:val="none" w:sz="0" w:space="0" w:color="auto"/>
          </w:divBdr>
        </w:div>
        <w:div w:id="1291591041">
          <w:marLeft w:val="640"/>
          <w:marRight w:val="0"/>
          <w:marTop w:val="0"/>
          <w:marBottom w:val="0"/>
          <w:divBdr>
            <w:top w:val="none" w:sz="0" w:space="0" w:color="auto"/>
            <w:left w:val="none" w:sz="0" w:space="0" w:color="auto"/>
            <w:bottom w:val="none" w:sz="0" w:space="0" w:color="auto"/>
            <w:right w:val="none" w:sz="0" w:space="0" w:color="auto"/>
          </w:divBdr>
        </w:div>
        <w:div w:id="1878420942">
          <w:marLeft w:val="640"/>
          <w:marRight w:val="0"/>
          <w:marTop w:val="0"/>
          <w:marBottom w:val="0"/>
          <w:divBdr>
            <w:top w:val="none" w:sz="0" w:space="0" w:color="auto"/>
            <w:left w:val="none" w:sz="0" w:space="0" w:color="auto"/>
            <w:bottom w:val="none" w:sz="0" w:space="0" w:color="auto"/>
            <w:right w:val="none" w:sz="0" w:space="0" w:color="auto"/>
          </w:divBdr>
        </w:div>
        <w:div w:id="668871578">
          <w:marLeft w:val="640"/>
          <w:marRight w:val="0"/>
          <w:marTop w:val="0"/>
          <w:marBottom w:val="0"/>
          <w:divBdr>
            <w:top w:val="none" w:sz="0" w:space="0" w:color="auto"/>
            <w:left w:val="none" w:sz="0" w:space="0" w:color="auto"/>
            <w:bottom w:val="none" w:sz="0" w:space="0" w:color="auto"/>
            <w:right w:val="none" w:sz="0" w:space="0" w:color="auto"/>
          </w:divBdr>
        </w:div>
        <w:div w:id="1187526297">
          <w:marLeft w:val="640"/>
          <w:marRight w:val="0"/>
          <w:marTop w:val="0"/>
          <w:marBottom w:val="0"/>
          <w:divBdr>
            <w:top w:val="none" w:sz="0" w:space="0" w:color="auto"/>
            <w:left w:val="none" w:sz="0" w:space="0" w:color="auto"/>
            <w:bottom w:val="none" w:sz="0" w:space="0" w:color="auto"/>
            <w:right w:val="none" w:sz="0" w:space="0" w:color="auto"/>
          </w:divBdr>
        </w:div>
        <w:div w:id="822962890">
          <w:marLeft w:val="640"/>
          <w:marRight w:val="0"/>
          <w:marTop w:val="0"/>
          <w:marBottom w:val="0"/>
          <w:divBdr>
            <w:top w:val="none" w:sz="0" w:space="0" w:color="auto"/>
            <w:left w:val="none" w:sz="0" w:space="0" w:color="auto"/>
            <w:bottom w:val="none" w:sz="0" w:space="0" w:color="auto"/>
            <w:right w:val="none" w:sz="0" w:space="0" w:color="auto"/>
          </w:divBdr>
        </w:div>
        <w:div w:id="1997488090">
          <w:marLeft w:val="640"/>
          <w:marRight w:val="0"/>
          <w:marTop w:val="0"/>
          <w:marBottom w:val="0"/>
          <w:divBdr>
            <w:top w:val="none" w:sz="0" w:space="0" w:color="auto"/>
            <w:left w:val="none" w:sz="0" w:space="0" w:color="auto"/>
            <w:bottom w:val="none" w:sz="0" w:space="0" w:color="auto"/>
            <w:right w:val="none" w:sz="0" w:space="0" w:color="auto"/>
          </w:divBdr>
        </w:div>
        <w:div w:id="742024300">
          <w:marLeft w:val="640"/>
          <w:marRight w:val="0"/>
          <w:marTop w:val="0"/>
          <w:marBottom w:val="0"/>
          <w:divBdr>
            <w:top w:val="none" w:sz="0" w:space="0" w:color="auto"/>
            <w:left w:val="none" w:sz="0" w:space="0" w:color="auto"/>
            <w:bottom w:val="none" w:sz="0" w:space="0" w:color="auto"/>
            <w:right w:val="none" w:sz="0" w:space="0" w:color="auto"/>
          </w:divBdr>
        </w:div>
        <w:div w:id="768814504">
          <w:marLeft w:val="640"/>
          <w:marRight w:val="0"/>
          <w:marTop w:val="0"/>
          <w:marBottom w:val="0"/>
          <w:divBdr>
            <w:top w:val="none" w:sz="0" w:space="0" w:color="auto"/>
            <w:left w:val="none" w:sz="0" w:space="0" w:color="auto"/>
            <w:bottom w:val="none" w:sz="0" w:space="0" w:color="auto"/>
            <w:right w:val="none" w:sz="0" w:space="0" w:color="auto"/>
          </w:divBdr>
        </w:div>
        <w:div w:id="645663889">
          <w:marLeft w:val="640"/>
          <w:marRight w:val="0"/>
          <w:marTop w:val="0"/>
          <w:marBottom w:val="0"/>
          <w:divBdr>
            <w:top w:val="none" w:sz="0" w:space="0" w:color="auto"/>
            <w:left w:val="none" w:sz="0" w:space="0" w:color="auto"/>
            <w:bottom w:val="none" w:sz="0" w:space="0" w:color="auto"/>
            <w:right w:val="none" w:sz="0" w:space="0" w:color="auto"/>
          </w:divBdr>
        </w:div>
        <w:div w:id="454833632">
          <w:marLeft w:val="640"/>
          <w:marRight w:val="0"/>
          <w:marTop w:val="0"/>
          <w:marBottom w:val="0"/>
          <w:divBdr>
            <w:top w:val="none" w:sz="0" w:space="0" w:color="auto"/>
            <w:left w:val="none" w:sz="0" w:space="0" w:color="auto"/>
            <w:bottom w:val="none" w:sz="0" w:space="0" w:color="auto"/>
            <w:right w:val="none" w:sz="0" w:space="0" w:color="auto"/>
          </w:divBdr>
        </w:div>
        <w:div w:id="1978413851">
          <w:marLeft w:val="640"/>
          <w:marRight w:val="0"/>
          <w:marTop w:val="0"/>
          <w:marBottom w:val="0"/>
          <w:divBdr>
            <w:top w:val="none" w:sz="0" w:space="0" w:color="auto"/>
            <w:left w:val="none" w:sz="0" w:space="0" w:color="auto"/>
            <w:bottom w:val="none" w:sz="0" w:space="0" w:color="auto"/>
            <w:right w:val="none" w:sz="0" w:space="0" w:color="auto"/>
          </w:divBdr>
        </w:div>
        <w:div w:id="765616385">
          <w:marLeft w:val="640"/>
          <w:marRight w:val="0"/>
          <w:marTop w:val="0"/>
          <w:marBottom w:val="0"/>
          <w:divBdr>
            <w:top w:val="none" w:sz="0" w:space="0" w:color="auto"/>
            <w:left w:val="none" w:sz="0" w:space="0" w:color="auto"/>
            <w:bottom w:val="none" w:sz="0" w:space="0" w:color="auto"/>
            <w:right w:val="none" w:sz="0" w:space="0" w:color="auto"/>
          </w:divBdr>
        </w:div>
        <w:div w:id="299265329">
          <w:marLeft w:val="640"/>
          <w:marRight w:val="0"/>
          <w:marTop w:val="0"/>
          <w:marBottom w:val="0"/>
          <w:divBdr>
            <w:top w:val="none" w:sz="0" w:space="0" w:color="auto"/>
            <w:left w:val="none" w:sz="0" w:space="0" w:color="auto"/>
            <w:bottom w:val="none" w:sz="0" w:space="0" w:color="auto"/>
            <w:right w:val="none" w:sz="0" w:space="0" w:color="auto"/>
          </w:divBdr>
        </w:div>
        <w:div w:id="418524726">
          <w:marLeft w:val="640"/>
          <w:marRight w:val="0"/>
          <w:marTop w:val="0"/>
          <w:marBottom w:val="0"/>
          <w:divBdr>
            <w:top w:val="none" w:sz="0" w:space="0" w:color="auto"/>
            <w:left w:val="none" w:sz="0" w:space="0" w:color="auto"/>
            <w:bottom w:val="none" w:sz="0" w:space="0" w:color="auto"/>
            <w:right w:val="none" w:sz="0" w:space="0" w:color="auto"/>
          </w:divBdr>
        </w:div>
        <w:div w:id="1775905530">
          <w:marLeft w:val="640"/>
          <w:marRight w:val="0"/>
          <w:marTop w:val="0"/>
          <w:marBottom w:val="0"/>
          <w:divBdr>
            <w:top w:val="none" w:sz="0" w:space="0" w:color="auto"/>
            <w:left w:val="none" w:sz="0" w:space="0" w:color="auto"/>
            <w:bottom w:val="none" w:sz="0" w:space="0" w:color="auto"/>
            <w:right w:val="none" w:sz="0" w:space="0" w:color="auto"/>
          </w:divBdr>
        </w:div>
        <w:div w:id="1338850680">
          <w:marLeft w:val="640"/>
          <w:marRight w:val="0"/>
          <w:marTop w:val="0"/>
          <w:marBottom w:val="0"/>
          <w:divBdr>
            <w:top w:val="none" w:sz="0" w:space="0" w:color="auto"/>
            <w:left w:val="none" w:sz="0" w:space="0" w:color="auto"/>
            <w:bottom w:val="none" w:sz="0" w:space="0" w:color="auto"/>
            <w:right w:val="none" w:sz="0" w:space="0" w:color="auto"/>
          </w:divBdr>
        </w:div>
        <w:div w:id="747920543">
          <w:marLeft w:val="640"/>
          <w:marRight w:val="0"/>
          <w:marTop w:val="0"/>
          <w:marBottom w:val="0"/>
          <w:divBdr>
            <w:top w:val="none" w:sz="0" w:space="0" w:color="auto"/>
            <w:left w:val="none" w:sz="0" w:space="0" w:color="auto"/>
            <w:bottom w:val="none" w:sz="0" w:space="0" w:color="auto"/>
            <w:right w:val="none" w:sz="0" w:space="0" w:color="auto"/>
          </w:divBdr>
        </w:div>
        <w:div w:id="1362634998">
          <w:marLeft w:val="640"/>
          <w:marRight w:val="0"/>
          <w:marTop w:val="0"/>
          <w:marBottom w:val="0"/>
          <w:divBdr>
            <w:top w:val="none" w:sz="0" w:space="0" w:color="auto"/>
            <w:left w:val="none" w:sz="0" w:space="0" w:color="auto"/>
            <w:bottom w:val="none" w:sz="0" w:space="0" w:color="auto"/>
            <w:right w:val="none" w:sz="0" w:space="0" w:color="auto"/>
          </w:divBdr>
        </w:div>
        <w:div w:id="204804000">
          <w:marLeft w:val="640"/>
          <w:marRight w:val="0"/>
          <w:marTop w:val="0"/>
          <w:marBottom w:val="0"/>
          <w:divBdr>
            <w:top w:val="none" w:sz="0" w:space="0" w:color="auto"/>
            <w:left w:val="none" w:sz="0" w:space="0" w:color="auto"/>
            <w:bottom w:val="none" w:sz="0" w:space="0" w:color="auto"/>
            <w:right w:val="none" w:sz="0" w:space="0" w:color="auto"/>
          </w:divBdr>
        </w:div>
        <w:div w:id="82453878">
          <w:marLeft w:val="640"/>
          <w:marRight w:val="0"/>
          <w:marTop w:val="0"/>
          <w:marBottom w:val="0"/>
          <w:divBdr>
            <w:top w:val="none" w:sz="0" w:space="0" w:color="auto"/>
            <w:left w:val="none" w:sz="0" w:space="0" w:color="auto"/>
            <w:bottom w:val="none" w:sz="0" w:space="0" w:color="auto"/>
            <w:right w:val="none" w:sz="0" w:space="0" w:color="auto"/>
          </w:divBdr>
        </w:div>
        <w:div w:id="635138338">
          <w:marLeft w:val="640"/>
          <w:marRight w:val="0"/>
          <w:marTop w:val="0"/>
          <w:marBottom w:val="0"/>
          <w:divBdr>
            <w:top w:val="none" w:sz="0" w:space="0" w:color="auto"/>
            <w:left w:val="none" w:sz="0" w:space="0" w:color="auto"/>
            <w:bottom w:val="none" w:sz="0" w:space="0" w:color="auto"/>
            <w:right w:val="none" w:sz="0" w:space="0" w:color="auto"/>
          </w:divBdr>
        </w:div>
        <w:div w:id="1032997410">
          <w:marLeft w:val="640"/>
          <w:marRight w:val="0"/>
          <w:marTop w:val="0"/>
          <w:marBottom w:val="0"/>
          <w:divBdr>
            <w:top w:val="none" w:sz="0" w:space="0" w:color="auto"/>
            <w:left w:val="none" w:sz="0" w:space="0" w:color="auto"/>
            <w:bottom w:val="none" w:sz="0" w:space="0" w:color="auto"/>
            <w:right w:val="none" w:sz="0" w:space="0" w:color="auto"/>
          </w:divBdr>
        </w:div>
        <w:div w:id="145391510">
          <w:marLeft w:val="640"/>
          <w:marRight w:val="0"/>
          <w:marTop w:val="0"/>
          <w:marBottom w:val="0"/>
          <w:divBdr>
            <w:top w:val="none" w:sz="0" w:space="0" w:color="auto"/>
            <w:left w:val="none" w:sz="0" w:space="0" w:color="auto"/>
            <w:bottom w:val="none" w:sz="0" w:space="0" w:color="auto"/>
            <w:right w:val="none" w:sz="0" w:space="0" w:color="auto"/>
          </w:divBdr>
        </w:div>
        <w:div w:id="1002464347">
          <w:marLeft w:val="640"/>
          <w:marRight w:val="0"/>
          <w:marTop w:val="0"/>
          <w:marBottom w:val="0"/>
          <w:divBdr>
            <w:top w:val="none" w:sz="0" w:space="0" w:color="auto"/>
            <w:left w:val="none" w:sz="0" w:space="0" w:color="auto"/>
            <w:bottom w:val="none" w:sz="0" w:space="0" w:color="auto"/>
            <w:right w:val="none" w:sz="0" w:space="0" w:color="auto"/>
          </w:divBdr>
        </w:div>
        <w:div w:id="639070106">
          <w:marLeft w:val="640"/>
          <w:marRight w:val="0"/>
          <w:marTop w:val="0"/>
          <w:marBottom w:val="0"/>
          <w:divBdr>
            <w:top w:val="none" w:sz="0" w:space="0" w:color="auto"/>
            <w:left w:val="none" w:sz="0" w:space="0" w:color="auto"/>
            <w:bottom w:val="none" w:sz="0" w:space="0" w:color="auto"/>
            <w:right w:val="none" w:sz="0" w:space="0" w:color="auto"/>
          </w:divBdr>
        </w:div>
        <w:div w:id="589000748">
          <w:marLeft w:val="640"/>
          <w:marRight w:val="0"/>
          <w:marTop w:val="0"/>
          <w:marBottom w:val="0"/>
          <w:divBdr>
            <w:top w:val="none" w:sz="0" w:space="0" w:color="auto"/>
            <w:left w:val="none" w:sz="0" w:space="0" w:color="auto"/>
            <w:bottom w:val="none" w:sz="0" w:space="0" w:color="auto"/>
            <w:right w:val="none" w:sz="0" w:space="0" w:color="auto"/>
          </w:divBdr>
        </w:div>
        <w:div w:id="2065371609">
          <w:marLeft w:val="640"/>
          <w:marRight w:val="0"/>
          <w:marTop w:val="0"/>
          <w:marBottom w:val="0"/>
          <w:divBdr>
            <w:top w:val="none" w:sz="0" w:space="0" w:color="auto"/>
            <w:left w:val="none" w:sz="0" w:space="0" w:color="auto"/>
            <w:bottom w:val="none" w:sz="0" w:space="0" w:color="auto"/>
            <w:right w:val="none" w:sz="0" w:space="0" w:color="auto"/>
          </w:divBdr>
        </w:div>
        <w:div w:id="940062434">
          <w:marLeft w:val="640"/>
          <w:marRight w:val="0"/>
          <w:marTop w:val="0"/>
          <w:marBottom w:val="0"/>
          <w:divBdr>
            <w:top w:val="none" w:sz="0" w:space="0" w:color="auto"/>
            <w:left w:val="none" w:sz="0" w:space="0" w:color="auto"/>
            <w:bottom w:val="none" w:sz="0" w:space="0" w:color="auto"/>
            <w:right w:val="none" w:sz="0" w:space="0" w:color="auto"/>
          </w:divBdr>
        </w:div>
        <w:div w:id="204605474">
          <w:marLeft w:val="640"/>
          <w:marRight w:val="0"/>
          <w:marTop w:val="0"/>
          <w:marBottom w:val="0"/>
          <w:divBdr>
            <w:top w:val="none" w:sz="0" w:space="0" w:color="auto"/>
            <w:left w:val="none" w:sz="0" w:space="0" w:color="auto"/>
            <w:bottom w:val="none" w:sz="0" w:space="0" w:color="auto"/>
            <w:right w:val="none" w:sz="0" w:space="0" w:color="auto"/>
          </w:divBdr>
        </w:div>
        <w:div w:id="92017526">
          <w:marLeft w:val="640"/>
          <w:marRight w:val="0"/>
          <w:marTop w:val="0"/>
          <w:marBottom w:val="0"/>
          <w:divBdr>
            <w:top w:val="none" w:sz="0" w:space="0" w:color="auto"/>
            <w:left w:val="none" w:sz="0" w:space="0" w:color="auto"/>
            <w:bottom w:val="none" w:sz="0" w:space="0" w:color="auto"/>
            <w:right w:val="none" w:sz="0" w:space="0" w:color="auto"/>
          </w:divBdr>
        </w:div>
        <w:div w:id="400100505">
          <w:marLeft w:val="640"/>
          <w:marRight w:val="0"/>
          <w:marTop w:val="0"/>
          <w:marBottom w:val="0"/>
          <w:divBdr>
            <w:top w:val="none" w:sz="0" w:space="0" w:color="auto"/>
            <w:left w:val="none" w:sz="0" w:space="0" w:color="auto"/>
            <w:bottom w:val="none" w:sz="0" w:space="0" w:color="auto"/>
            <w:right w:val="none" w:sz="0" w:space="0" w:color="auto"/>
          </w:divBdr>
        </w:div>
        <w:div w:id="1690720275">
          <w:marLeft w:val="640"/>
          <w:marRight w:val="0"/>
          <w:marTop w:val="0"/>
          <w:marBottom w:val="0"/>
          <w:divBdr>
            <w:top w:val="none" w:sz="0" w:space="0" w:color="auto"/>
            <w:left w:val="none" w:sz="0" w:space="0" w:color="auto"/>
            <w:bottom w:val="none" w:sz="0" w:space="0" w:color="auto"/>
            <w:right w:val="none" w:sz="0" w:space="0" w:color="auto"/>
          </w:divBdr>
        </w:div>
        <w:div w:id="1958028026">
          <w:marLeft w:val="640"/>
          <w:marRight w:val="0"/>
          <w:marTop w:val="0"/>
          <w:marBottom w:val="0"/>
          <w:divBdr>
            <w:top w:val="none" w:sz="0" w:space="0" w:color="auto"/>
            <w:left w:val="none" w:sz="0" w:space="0" w:color="auto"/>
            <w:bottom w:val="none" w:sz="0" w:space="0" w:color="auto"/>
            <w:right w:val="none" w:sz="0" w:space="0" w:color="auto"/>
          </w:divBdr>
        </w:div>
        <w:div w:id="1706909611">
          <w:marLeft w:val="640"/>
          <w:marRight w:val="0"/>
          <w:marTop w:val="0"/>
          <w:marBottom w:val="0"/>
          <w:divBdr>
            <w:top w:val="none" w:sz="0" w:space="0" w:color="auto"/>
            <w:left w:val="none" w:sz="0" w:space="0" w:color="auto"/>
            <w:bottom w:val="none" w:sz="0" w:space="0" w:color="auto"/>
            <w:right w:val="none" w:sz="0" w:space="0" w:color="auto"/>
          </w:divBdr>
        </w:div>
        <w:div w:id="1366784954">
          <w:marLeft w:val="640"/>
          <w:marRight w:val="0"/>
          <w:marTop w:val="0"/>
          <w:marBottom w:val="0"/>
          <w:divBdr>
            <w:top w:val="none" w:sz="0" w:space="0" w:color="auto"/>
            <w:left w:val="none" w:sz="0" w:space="0" w:color="auto"/>
            <w:bottom w:val="none" w:sz="0" w:space="0" w:color="auto"/>
            <w:right w:val="none" w:sz="0" w:space="0" w:color="auto"/>
          </w:divBdr>
        </w:div>
        <w:div w:id="892738634">
          <w:marLeft w:val="640"/>
          <w:marRight w:val="0"/>
          <w:marTop w:val="0"/>
          <w:marBottom w:val="0"/>
          <w:divBdr>
            <w:top w:val="none" w:sz="0" w:space="0" w:color="auto"/>
            <w:left w:val="none" w:sz="0" w:space="0" w:color="auto"/>
            <w:bottom w:val="none" w:sz="0" w:space="0" w:color="auto"/>
            <w:right w:val="none" w:sz="0" w:space="0" w:color="auto"/>
          </w:divBdr>
        </w:div>
        <w:div w:id="1098065026">
          <w:marLeft w:val="640"/>
          <w:marRight w:val="0"/>
          <w:marTop w:val="0"/>
          <w:marBottom w:val="0"/>
          <w:divBdr>
            <w:top w:val="none" w:sz="0" w:space="0" w:color="auto"/>
            <w:left w:val="none" w:sz="0" w:space="0" w:color="auto"/>
            <w:bottom w:val="none" w:sz="0" w:space="0" w:color="auto"/>
            <w:right w:val="none" w:sz="0" w:space="0" w:color="auto"/>
          </w:divBdr>
        </w:div>
        <w:div w:id="712851151">
          <w:marLeft w:val="640"/>
          <w:marRight w:val="0"/>
          <w:marTop w:val="0"/>
          <w:marBottom w:val="0"/>
          <w:divBdr>
            <w:top w:val="none" w:sz="0" w:space="0" w:color="auto"/>
            <w:left w:val="none" w:sz="0" w:space="0" w:color="auto"/>
            <w:bottom w:val="none" w:sz="0" w:space="0" w:color="auto"/>
            <w:right w:val="none" w:sz="0" w:space="0" w:color="auto"/>
          </w:divBdr>
        </w:div>
        <w:div w:id="679549704">
          <w:marLeft w:val="640"/>
          <w:marRight w:val="0"/>
          <w:marTop w:val="0"/>
          <w:marBottom w:val="0"/>
          <w:divBdr>
            <w:top w:val="none" w:sz="0" w:space="0" w:color="auto"/>
            <w:left w:val="none" w:sz="0" w:space="0" w:color="auto"/>
            <w:bottom w:val="none" w:sz="0" w:space="0" w:color="auto"/>
            <w:right w:val="none" w:sz="0" w:space="0" w:color="auto"/>
          </w:divBdr>
        </w:div>
        <w:div w:id="8723050">
          <w:marLeft w:val="640"/>
          <w:marRight w:val="0"/>
          <w:marTop w:val="0"/>
          <w:marBottom w:val="0"/>
          <w:divBdr>
            <w:top w:val="none" w:sz="0" w:space="0" w:color="auto"/>
            <w:left w:val="none" w:sz="0" w:space="0" w:color="auto"/>
            <w:bottom w:val="none" w:sz="0" w:space="0" w:color="auto"/>
            <w:right w:val="none" w:sz="0" w:space="0" w:color="auto"/>
          </w:divBdr>
        </w:div>
        <w:div w:id="1850216944">
          <w:marLeft w:val="640"/>
          <w:marRight w:val="0"/>
          <w:marTop w:val="0"/>
          <w:marBottom w:val="0"/>
          <w:divBdr>
            <w:top w:val="none" w:sz="0" w:space="0" w:color="auto"/>
            <w:left w:val="none" w:sz="0" w:space="0" w:color="auto"/>
            <w:bottom w:val="none" w:sz="0" w:space="0" w:color="auto"/>
            <w:right w:val="none" w:sz="0" w:space="0" w:color="auto"/>
          </w:divBdr>
        </w:div>
        <w:div w:id="559562481">
          <w:marLeft w:val="640"/>
          <w:marRight w:val="0"/>
          <w:marTop w:val="0"/>
          <w:marBottom w:val="0"/>
          <w:divBdr>
            <w:top w:val="none" w:sz="0" w:space="0" w:color="auto"/>
            <w:left w:val="none" w:sz="0" w:space="0" w:color="auto"/>
            <w:bottom w:val="none" w:sz="0" w:space="0" w:color="auto"/>
            <w:right w:val="none" w:sz="0" w:space="0" w:color="auto"/>
          </w:divBdr>
        </w:div>
        <w:div w:id="1085416005">
          <w:marLeft w:val="640"/>
          <w:marRight w:val="0"/>
          <w:marTop w:val="0"/>
          <w:marBottom w:val="0"/>
          <w:divBdr>
            <w:top w:val="none" w:sz="0" w:space="0" w:color="auto"/>
            <w:left w:val="none" w:sz="0" w:space="0" w:color="auto"/>
            <w:bottom w:val="none" w:sz="0" w:space="0" w:color="auto"/>
            <w:right w:val="none" w:sz="0" w:space="0" w:color="auto"/>
          </w:divBdr>
        </w:div>
        <w:div w:id="1138450955">
          <w:marLeft w:val="640"/>
          <w:marRight w:val="0"/>
          <w:marTop w:val="0"/>
          <w:marBottom w:val="0"/>
          <w:divBdr>
            <w:top w:val="none" w:sz="0" w:space="0" w:color="auto"/>
            <w:left w:val="none" w:sz="0" w:space="0" w:color="auto"/>
            <w:bottom w:val="none" w:sz="0" w:space="0" w:color="auto"/>
            <w:right w:val="none" w:sz="0" w:space="0" w:color="auto"/>
          </w:divBdr>
        </w:div>
        <w:div w:id="1510561877">
          <w:marLeft w:val="640"/>
          <w:marRight w:val="0"/>
          <w:marTop w:val="0"/>
          <w:marBottom w:val="0"/>
          <w:divBdr>
            <w:top w:val="none" w:sz="0" w:space="0" w:color="auto"/>
            <w:left w:val="none" w:sz="0" w:space="0" w:color="auto"/>
            <w:bottom w:val="none" w:sz="0" w:space="0" w:color="auto"/>
            <w:right w:val="none" w:sz="0" w:space="0" w:color="auto"/>
          </w:divBdr>
        </w:div>
        <w:div w:id="1595481073">
          <w:marLeft w:val="640"/>
          <w:marRight w:val="0"/>
          <w:marTop w:val="0"/>
          <w:marBottom w:val="0"/>
          <w:divBdr>
            <w:top w:val="none" w:sz="0" w:space="0" w:color="auto"/>
            <w:left w:val="none" w:sz="0" w:space="0" w:color="auto"/>
            <w:bottom w:val="none" w:sz="0" w:space="0" w:color="auto"/>
            <w:right w:val="none" w:sz="0" w:space="0" w:color="auto"/>
          </w:divBdr>
        </w:div>
        <w:div w:id="1951430810">
          <w:marLeft w:val="640"/>
          <w:marRight w:val="0"/>
          <w:marTop w:val="0"/>
          <w:marBottom w:val="0"/>
          <w:divBdr>
            <w:top w:val="none" w:sz="0" w:space="0" w:color="auto"/>
            <w:left w:val="none" w:sz="0" w:space="0" w:color="auto"/>
            <w:bottom w:val="none" w:sz="0" w:space="0" w:color="auto"/>
            <w:right w:val="none" w:sz="0" w:space="0" w:color="auto"/>
          </w:divBdr>
        </w:div>
        <w:div w:id="1420368924">
          <w:marLeft w:val="640"/>
          <w:marRight w:val="0"/>
          <w:marTop w:val="0"/>
          <w:marBottom w:val="0"/>
          <w:divBdr>
            <w:top w:val="none" w:sz="0" w:space="0" w:color="auto"/>
            <w:left w:val="none" w:sz="0" w:space="0" w:color="auto"/>
            <w:bottom w:val="none" w:sz="0" w:space="0" w:color="auto"/>
            <w:right w:val="none" w:sz="0" w:space="0" w:color="auto"/>
          </w:divBdr>
        </w:div>
        <w:div w:id="19549802">
          <w:marLeft w:val="640"/>
          <w:marRight w:val="0"/>
          <w:marTop w:val="0"/>
          <w:marBottom w:val="0"/>
          <w:divBdr>
            <w:top w:val="none" w:sz="0" w:space="0" w:color="auto"/>
            <w:left w:val="none" w:sz="0" w:space="0" w:color="auto"/>
            <w:bottom w:val="none" w:sz="0" w:space="0" w:color="auto"/>
            <w:right w:val="none" w:sz="0" w:space="0" w:color="auto"/>
          </w:divBdr>
        </w:div>
        <w:div w:id="1588270407">
          <w:marLeft w:val="640"/>
          <w:marRight w:val="0"/>
          <w:marTop w:val="0"/>
          <w:marBottom w:val="0"/>
          <w:divBdr>
            <w:top w:val="none" w:sz="0" w:space="0" w:color="auto"/>
            <w:left w:val="none" w:sz="0" w:space="0" w:color="auto"/>
            <w:bottom w:val="none" w:sz="0" w:space="0" w:color="auto"/>
            <w:right w:val="none" w:sz="0" w:space="0" w:color="auto"/>
          </w:divBdr>
        </w:div>
        <w:div w:id="1258950227">
          <w:marLeft w:val="640"/>
          <w:marRight w:val="0"/>
          <w:marTop w:val="0"/>
          <w:marBottom w:val="0"/>
          <w:divBdr>
            <w:top w:val="none" w:sz="0" w:space="0" w:color="auto"/>
            <w:left w:val="none" w:sz="0" w:space="0" w:color="auto"/>
            <w:bottom w:val="none" w:sz="0" w:space="0" w:color="auto"/>
            <w:right w:val="none" w:sz="0" w:space="0" w:color="auto"/>
          </w:divBdr>
        </w:div>
        <w:div w:id="489833713">
          <w:marLeft w:val="640"/>
          <w:marRight w:val="0"/>
          <w:marTop w:val="0"/>
          <w:marBottom w:val="0"/>
          <w:divBdr>
            <w:top w:val="none" w:sz="0" w:space="0" w:color="auto"/>
            <w:left w:val="none" w:sz="0" w:space="0" w:color="auto"/>
            <w:bottom w:val="none" w:sz="0" w:space="0" w:color="auto"/>
            <w:right w:val="none" w:sz="0" w:space="0" w:color="auto"/>
          </w:divBdr>
        </w:div>
        <w:div w:id="1610701126">
          <w:marLeft w:val="640"/>
          <w:marRight w:val="0"/>
          <w:marTop w:val="0"/>
          <w:marBottom w:val="0"/>
          <w:divBdr>
            <w:top w:val="none" w:sz="0" w:space="0" w:color="auto"/>
            <w:left w:val="none" w:sz="0" w:space="0" w:color="auto"/>
            <w:bottom w:val="none" w:sz="0" w:space="0" w:color="auto"/>
            <w:right w:val="none" w:sz="0" w:space="0" w:color="auto"/>
          </w:divBdr>
        </w:div>
        <w:div w:id="1794667013">
          <w:marLeft w:val="640"/>
          <w:marRight w:val="0"/>
          <w:marTop w:val="0"/>
          <w:marBottom w:val="0"/>
          <w:divBdr>
            <w:top w:val="none" w:sz="0" w:space="0" w:color="auto"/>
            <w:left w:val="none" w:sz="0" w:space="0" w:color="auto"/>
            <w:bottom w:val="none" w:sz="0" w:space="0" w:color="auto"/>
            <w:right w:val="none" w:sz="0" w:space="0" w:color="auto"/>
          </w:divBdr>
        </w:div>
        <w:div w:id="1637225126">
          <w:marLeft w:val="640"/>
          <w:marRight w:val="0"/>
          <w:marTop w:val="0"/>
          <w:marBottom w:val="0"/>
          <w:divBdr>
            <w:top w:val="none" w:sz="0" w:space="0" w:color="auto"/>
            <w:left w:val="none" w:sz="0" w:space="0" w:color="auto"/>
            <w:bottom w:val="none" w:sz="0" w:space="0" w:color="auto"/>
            <w:right w:val="none" w:sz="0" w:space="0" w:color="auto"/>
          </w:divBdr>
        </w:div>
        <w:div w:id="1729838729">
          <w:marLeft w:val="640"/>
          <w:marRight w:val="0"/>
          <w:marTop w:val="0"/>
          <w:marBottom w:val="0"/>
          <w:divBdr>
            <w:top w:val="none" w:sz="0" w:space="0" w:color="auto"/>
            <w:left w:val="none" w:sz="0" w:space="0" w:color="auto"/>
            <w:bottom w:val="none" w:sz="0" w:space="0" w:color="auto"/>
            <w:right w:val="none" w:sz="0" w:space="0" w:color="auto"/>
          </w:divBdr>
        </w:div>
        <w:div w:id="579025569">
          <w:marLeft w:val="640"/>
          <w:marRight w:val="0"/>
          <w:marTop w:val="0"/>
          <w:marBottom w:val="0"/>
          <w:divBdr>
            <w:top w:val="none" w:sz="0" w:space="0" w:color="auto"/>
            <w:left w:val="none" w:sz="0" w:space="0" w:color="auto"/>
            <w:bottom w:val="none" w:sz="0" w:space="0" w:color="auto"/>
            <w:right w:val="none" w:sz="0" w:space="0" w:color="auto"/>
          </w:divBdr>
        </w:div>
        <w:div w:id="1526793878">
          <w:marLeft w:val="640"/>
          <w:marRight w:val="0"/>
          <w:marTop w:val="0"/>
          <w:marBottom w:val="0"/>
          <w:divBdr>
            <w:top w:val="none" w:sz="0" w:space="0" w:color="auto"/>
            <w:left w:val="none" w:sz="0" w:space="0" w:color="auto"/>
            <w:bottom w:val="none" w:sz="0" w:space="0" w:color="auto"/>
            <w:right w:val="none" w:sz="0" w:space="0" w:color="auto"/>
          </w:divBdr>
        </w:div>
        <w:div w:id="679352094">
          <w:marLeft w:val="640"/>
          <w:marRight w:val="0"/>
          <w:marTop w:val="0"/>
          <w:marBottom w:val="0"/>
          <w:divBdr>
            <w:top w:val="none" w:sz="0" w:space="0" w:color="auto"/>
            <w:left w:val="none" w:sz="0" w:space="0" w:color="auto"/>
            <w:bottom w:val="none" w:sz="0" w:space="0" w:color="auto"/>
            <w:right w:val="none" w:sz="0" w:space="0" w:color="auto"/>
          </w:divBdr>
        </w:div>
        <w:div w:id="1757700581">
          <w:marLeft w:val="640"/>
          <w:marRight w:val="0"/>
          <w:marTop w:val="0"/>
          <w:marBottom w:val="0"/>
          <w:divBdr>
            <w:top w:val="none" w:sz="0" w:space="0" w:color="auto"/>
            <w:left w:val="none" w:sz="0" w:space="0" w:color="auto"/>
            <w:bottom w:val="none" w:sz="0" w:space="0" w:color="auto"/>
            <w:right w:val="none" w:sz="0" w:space="0" w:color="auto"/>
          </w:divBdr>
        </w:div>
        <w:div w:id="1138303289">
          <w:marLeft w:val="640"/>
          <w:marRight w:val="0"/>
          <w:marTop w:val="0"/>
          <w:marBottom w:val="0"/>
          <w:divBdr>
            <w:top w:val="none" w:sz="0" w:space="0" w:color="auto"/>
            <w:left w:val="none" w:sz="0" w:space="0" w:color="auto"/>
            <w:bottom w:val="none" w:sz="0" w:space="0" w:color="auto"/>
            <w:right w:val="none" w:sz="0" w:space="0" w:color="auto"/>
          </w:divBdr>
        </w:div>
        <w:div w:id="472989508">
          <w:marLeft w:val="640"/>
          <w:marRight w:val="0"/>
          <w:marTop w:val="0"/>
          <w:marBottom w:val="0"/>
          <w:divBdr>
            <w:top w:val="none" w:sz="0" w:space="0" w:color="auto"/>
            <w:left w:val="none" w:sz="0" w:space="0" w:color="auto"/>
            <w:bottom w:val="none" w:sz="0" w:space="0" w:color="auto"/>
            <w:right w:val="none" w:sz="0" w:space="0" w:color="auto"/>
          </w:divBdr>
        </w:div>
        <w:div w:id="898708324">
          <w:marLeft w:val="640"/>
          <w:marRight w:val="0"/>
          <w:marTop w:val="0"/>
          <w:marBottom w:val="0"/>
          <w:divBdr>
            <w:top w:val="none" w:sz="0" w:space="0" w:color="auto"/>
            <w:left w:val="none" w:sz="0" w:space="0" w:color="auto"/>
            <w:bottom w:val="none" w:sz="0" w:space="0" w:color="auto"/>
            <w:right w:val="none" w:sz="0" w:space="0" w:color="auto"/>
          </w:divBdr>
        </w:div>
        <w:div w:id="228077313">
          <w:marLeft w:val="640"/>
          <w:marRight w:val="0"/>
          <w:marTop w:val="0"/>
          <w:marBottom w:val="0"/>
          <w:divBdr>
            <w:top w:val="none" w:sz="0" w:space="0" w:color="auto"/>
            <w:left w:val="none" w:sz="0" w:space="0" w:color="auto"/>
            <w:bottom w:val="none" w:sz="0" w:space="0" w:color="auto"/>
            <w:right w:val="none" w:sz="0" w:space="0" w:color="auto"/>
          </w:divBdr>
        </w:div>
        <w:div w:id="1063484790">
          <w:marLeft w:val="640"/>
          <w:marRight w:val="0"/>
          <w:marTop w:val="0"/>
          <w:marBottom w:val="0"/>
          <w:divBdr>
            <w:top w:val="none" w:sz="0" w:space="0" w:color="auto"/>
            <w:left w:val="none" w:sz="0" w:space="0" w:color="auto"/>
            <w:bottom w:val="none" w:sz="0" w:space="0" w:color="auto"/>
            <w:right w:val="none" w:sz="0" w:space="0" w:color="auto"/>
          </w:divBdr>
        </w:div>
        <w:div w:id="1276399626">
          <w:marLeft w:val="640"/>
          <w:marRight w:val="0"/>
          <w:marTop w:val="0"/>
          <w:marBottom w:val="0"/>
          <w:divBdr>
            <w:top w:val="none" w:sz="0" w:space="0" w:color="auto"/>
            <w:left w:val="none" w:sz="0" w:space="0" w:color="auto"/>
            <w:bottom w:val="none" w:sz="0" w:space="0" w:color="auto"/>
            <w:right w:val="none" w:sz="0" w:space="0" w:color="auto"/>
          </w:divBdr>
        </w:div>
        <w:div w:id="680931789">
          <w:marLeft w:val="640"/>
          <w:marRight w:val="0"/>
          <w:marTop w:val="0"/>
          <w:marBottom w:val="0"/>
          <w:divBdr>
            <w:top w:val="none" w:sz="0" w:space="0" w:color="auto"/>
            <w:left w:val="none" w:sz="0" w:space="0" w:color="auto"/>
            <w:bottom w:val="none" w:sz="0" w:space="0" w:color="auto"/>
            <w:right w:val="none" w:sz="0" w:space="0" w:color="auto"/>
          </w:divBdr>
        </w:div>
        <w:div w:id="343553652">
          <w:marLeft w:val="640"/>
          <w:marRight w:val="0"/>
          <w:marTop w:val="0"/>
          <w:marBottom w:val="0"/>
          <w:divBdr>
            <w:top w:val="none" w:sz="0" w:space="0" w:color="auto"/>
            <w:left w:val="none" w:sz="0" w:space="0" w:color="auto"/>
            <w:bottom w:val="none" w:sz="0" w:space="0" w:color="auto"/>
            <w:right w:val="none" w:sz="0" w:space="0" w:color="auto"/>
          </w:divBdr>
        </w:div>
        <w:div w:id="313878617">
          <w:marLeft w:val="640"/>
          <w:marRight w:val="0"/>
          <w:marTop w:val="0"/>
          <w:marBottom w:val="0"/>
          <w:divBdr>
            <w:top w:val="none" w:sz="0" w:space="0" w:color="auto"/>
            <w:left w:val="none" w:sz="0" w:space="0" w:color="auto"/>
            <w:bottom w:val="none" w:sz="0" w:space="0" w:color="auto"/>
            <w:right w:val="none" w:sz="0" w:space="0" w:color="auto"/>
          </w:divBdr>
        </w:div>
        <w:div w:id="1284842699">
          <w:marLeft w:val="640"/>
          <w:marRight w:val="0"/>
          <w:marTop w:val="0"/>
          <w:marBottom w:val="0"/>
          <w:divBdr>
            <w:top w:val="none" w:sz="0" w:space="0" w:color="auto"/>
            <w:left w:val="none" w:sz="0" w:space="0" w:color="auto"/>
            <w:bottom w:val="none" w:sz="0" w:space="0" w:color="auto"/>
            <w:right w:val="none" w:sz="0" w:space="0" w:color="auto"/>
          </w:divBdr>
        </w:div>
        <w:div w:id="171917659">
          <w:marLeft w:val="640"/>
          <w:marRight w:val="0"/>
          <w:marTop w:val="0"/>
          <w:marBottom w:val="0"/>
          <w:divBdr>
            <w:top w:val="none" w:sz="0" w:space="0" w:color="auto"/>
            <w:left w:val="none" w:sz="0" w:space="0" w:color="auto"/>
            <w:bottom w:val="none" w:sz="0" w:space="0" w:color="auto"/>
            <w:right w:val="none" w:sz="0" w:space="0" w:color="auto"/>
          </w:divBdr>
        </w:div>
        <w:div w:id="1468278853">
          <w:marLeft w:val="640"/>
          <w:marRight w:val="0"/>
          <w:marTop w:val="0"/>
          <w:marBottom w:val="0"/>
          <w:divBdr>
            <w:top w:val="none" w:sz="0" w:space="0" w:color="auto"/>
            <w:left w:val="none" w:sz="0" w:space="0" w:color="auto"/>
            <w:bottom w:val="none" w:sz="0" w:space="0" w:color="auto"/>
            <w:right w:val="none" w:sz="0" w:space="0" w:color="auto"/>
          </w:divBdr>
        </w:div>
        <w:div w:id="1728259914">
          <w:marLeft w:val="640"/>
          <w:marRight w:val="0"/>
          <w:marTop w:val="0"/>
          <w:marBottom w:val="0"/>
          <w:divBdr>
            <w:top w:val="none" w:sz="0" w:space="0" w:color="auto"/>
            <w:left w:val="none" w:sz="0" w:space="0" w:color="auto"/>
            <w:bottom w:val="none" w:sz="0" w:space="0" w:color="auto"/>
            <w:right w:val="none" w:sz="0" w:space="0" w:color="auto"/>
          </w:divBdr>
        </w:div>
        <w:div w:id="1562135987">
          <w:marLeft w:val="640"/>
          <w:marRight w:val="0"/>
          <w:marTop w:val="0"/>
          <w:marBottom w:val="0"/>
          <w:divBdr>
            <w:top w:val="none" w:sz="0" w:space="0" w:color="auto"/>
            <w:left w:val="none" w:sz="0" w:space="0" w:color="auto"/>
            <w:bottom w:val="none" w:sz="0" w:space="0" w:color="auto"/>
            <w:right w:val="none" w:sz="0" w:space="0" w:color="auto"/>
          </w:divBdr>
        </w:div>
        <w:div w:id="1614895275">
          <w:marLeft w:val="640"/>
          <w:marRight w:val="0"/>
          <w:marTop w:val="0"/>
          <w:marBottom w:val="0"/>
          <w:divBdr>
            <w:top w:val="none" w:sz="0" w:space="0" w:color="auto"/>
            <w:left w:val="none" w:sz="0" w:space="0" w:color="auto"/>
            <w:bottom w:val="none" w:sz="0" w:space="0" w:color="auto"/>
            <w:right w:val="none" w:sz="0" w:space="0" w:color="auto"/>
          </w:divBdr>
        </w:div>
        <w:div w:id="1252197933">
          <w:marLeft w:val="640"/>
          <w:marRight w:val="0"/>
          <w:marTop w:val="0"/>
          <w:marBottom w:val="0"/>
          <w:divBdr>
            <w:top w:val="none" w:sz="0" w:space="0" w:color="auto"/>
            <w:left w:val="none" w:sz="0" w:space="0" w:color="auto"/>
            <w:bottom w:val="none" w:sz="0" w:space="0" w:color="auto"/>
            <w:right w:val="none" w:sz="0" w:space="0" w:color="auto"/>
          </w:divBdr>
        </w:div>
        <w:div w:id="1742756931">
          <w:marLeft w:val="640"/>
          <w:marRight w:val="0"/>
          <w:marTop w:val="0"/>
          <w:marBottom w:val="0"/>
          <w:divBdr>
            <w:top w:val="none" w:sz="0" w:space="0" w:color="auto"/>
            <w:left w:val="none" w:sz="0" w:space="0" w:color="auto"/>
            <w:bottom w:val="none" w:sz="0" w:space="0" w:color="auto"/>
            <w:right w:val="none" w:sz="0" w:space="0" w:color="auto"/>
          </w:divBdr>
        </w:div>
        <w:div w:id="242229334">
          <w:marLeft w:val="640"/>
          <w:marRight w:val="0"/>
          <w:marTop w:val="0"/>
          <w:marBottom w:val="0"/>
          <w:divBdr>
            <w:top w:val="none" w:sz="0" w:space="0" w:color="auto"/>
            <w:left w:val="none" w:sz="0" w:space="0" w:color="auto"/>
            <w:bottom w:val="none" w:sz="0" w:space="0" w:color="auto"/>
            <w:right w:val="none" w:sz="0" w:space="0" w:color="auto"/>
          </w:divBdr>
        </w:div>
        <w:div w:id="575013077">
          <w:marLeft w:val="640"/>
          <w:marRight w:val="0"/>
          <w:marTop w:val="0"/>
          <w:marBottom w:val="0"/>
          <w:divBdr>
            <w:top w:val="none" w:sz="0" w:space="0" w:color="auto"/>
            <w:left w:val="none" w:sz="0" w:space="0" w:color="auto"/>
            <w:bottom w:val="none" w:sz="0" w:space="0" w:color="auto"/>
            <w:right w:val="none" w:sz="0" w:space="0" w:color="auto"/>
          </w:divBdr>
        </w:div>
        <w:div w:id="1806703992">
          <w:marLeft w:val="640"/>
          <w:marRight w:val="0"/>
          <w:marTop w:val="0"/>
          <w:marBottom w:val="0"/>
          <w:divBdr>
            <w:top w:val="none" w:sz="0" w:space="0" w:color="auto"/>
            <w:left w:val="none" w:sz="0" w:space="0" w:color="auto"/>
            <w:bottom w:val="none" w:sz="0" w:space="0" w:color="auto"/>
            <w:right w:val="none" w:sz="0" w:space="0" w:color="auto"/>
          </w:divBdr>
        </w:div>
        <w:div w:id="283659312">
          <w:marLeft w:val="640"/>
          <w:marRight w:val="0"/>
          <w:marTop w:val="0"/>
          <w:marBottom w:val="0"/>
          <w:divBdr>
            <w:top w:val="none" w:sz="0" w:space="0" w:color="auto"/>
            <w:left w:val="none" w:sz="0" w:space="0" w:color="auto"/>
            <w:bottom w:val="none" w:sz="0" w:space="0" w:color="auto"/>
            <w:right w:val="none" w:sz="0" w:space="0" w:color="auto"/>
          </w:divBdr>
        </w:div>
        <w:div w:id="1588879571">
          <w:marLeft w:val="640"/>
          <w:marRight w:val="0"/>
          <w:marTop w:val="0"/>
          <w:marBottom w:val="0"/>
          <w:divBdr>
            <w:top w:val="none" w:sz="0" w:space="0" w:color="auto"/>
            <w:left w:val="none" w:sz="0" w:space="0" w:color="auto"/>
            <w:bottom w:val="none" w:sz="0" w:space="0" w:color="auto"/>
            <w:right w:val="none" w:sz="0" w:space="0" w:color="auto"/>
          </w:divBdr>
        </w:div>
        <w:div w:id="755709529">
          <w:marLeft w:val="640"/>
          <w:marRight w:val="0"/>
          <w:marTop w:val="0"/>
          <w:marBottom w:val="0"/>
          <w:divBdr>
            <w:top w:val="none" w:sz="0" w:space="0" w:color="auto"/>
            <w:left w:val="none" w:sz="0" w:space="0" w:color="auto"/>
            <w:bottom w:val="none" w:sz="0" w:space="0" w:color="auto"/>
            <w:right w:val="none" w:sz="0" w:space="0" w:color="auto"/>
          </w:divBdr>
        </w:div>
        <w:div w:id="56517314">
          <w:marLeft w:val="640"/>
          <w:marRight w:val="0"/>
          <w:marTop w:val="0"/>
          <w:marBottom w:val="0"/>
          <w:divBdr>
            <w:top w:val="none" w:sz="0" w:space="0" w:color="auto"/>
            <w:left w:val="none" w:sz="0" w:space="0" w:color="auto"/>
            <w:bottom w:val="none" w:sz="0" w:space="0" w:color="auto"/>
            <w:right w:val="none" w:sz="0" w:space="0" w:color="auto"/>
          </w:divBdr>
        </w:div>
        <w:div w:id="1251164221">
          <w:marLeft w:val="640"/>
          <w:marRight w:val="0"/>
          <w:marTop w:val="0"/>
          <w:marBottom w:val="0"/>
          <w:divBdr>
            <w:top w:val="none" w:sz="0" w:space="0" w:color="auto"/>
            <w:left w:val="none" w:sz="0" w:space="0" w:color="auto"/>
            <w:bottom w:val="none" w:sz="0" w:space="0" w:color="auto"/>
            <w:right w:val="none" w:sz="0" w:space="0" w:color="auto"/>
          </w:divBdr>
        </w:div>
        <w:div w:id="2067754267">
          <w:marLeft w:val="640"/>
          <w:marRight w:val="0"/>
          <w:marTop w:val="0"/>
          <w:marBottom w:val="0"/>
          <w:divBdr>
            <w:top w:val="none" w:sz="0" w:space="0" w:color="auto"/>
            <w:left w:val="none" w:sz="0" w:space="0" w:color="auto"/>
            <w:bottom w:val="none" w:sz="0" w:space="0" w:color="auto"/>
            <w:right w:val="none" w:sz="0" w:space="0" w:color="auto"/>
          </w:divBdr>
        </w:div>
        <w:div w:id="1226450603">
          <w:marLeft w:val="640"/>
          <w:marRight w:val="0"/>
          <w:marTop w:val="0"/>
          <w:marBottom w:val="0"/>
          <w:divBdr>
            <w:top w:val="none" w:sz="0" w:space="0" w:color="auto"/>
            <w:left w:val="none" w:sz="0" w:space="0" w:color="auto"/>
            <w:bottom w:val="none" w:sz="0" w:space="0" w:color="auto"/>
            <w:right w:val="none" w:sz="0" w:space="0" w:color="auto"/>
          </w:divBdr>
        </w:div>
        <w:div w:id="99688665">
          <w:marLeft w:val="640"/>
          <w:marRight w:val="0"/>
          <w:marTop w:val="0"/>
          <w:marBottom w:val="0"/>
          <w:divBdr>
            <w:top w:val="none" w:sz="0" w:space="0" w:color="auto"/>
            <w:left w:val="none" w:sz="0" w:space="0" w:color="auto"/>
            <w:bottom w:val="none" w:sz="0" w:space="0" w:color="auto"/>
            <w:right w:val="none" w:sz="0" w:space="0" w:color="auto"/>
          </w:divBdr>
        </w:div>
        <w:div w:id="808012218">
          <w:marLeft w:val="640"/>
          <w:marRight w:val="0"/>
          <w:marTop w:val="0"/>
          <w:marBottom w:val="0"/>
          <w:divBdr>
            <w:top w:val="none" w:sz="0" w:space="0" w:color="auto"/>
            <w:left w:val="none" w:sz="0" w:space="0" w:color="auto"/>
            <w:bottom w:val="none" w:sz="0" w:space="0" w:color="auto"/>
            <w:right w:val="none" w:sz="0" w:space="0" w:color="auto"/>
          </w:divBdr>
        </w:div>
        <w:div w:id="2114743127">
          <w:marLeft w:val="640"/>
          <w:marRight w:val="0"/>
          <w:marTop w:val="0"/>
          <w:marBottom w:val="0"/>
          <w:divBdr>
            <w:top w:val="none" w:sz="0" w:space="0" w:color="auto"/>
            <w:left w:val="none" w:sz="0" w:space="0" w:color="auto"/>
            <w:bottom w:val="none" w:sz="0" w:space="0" w:color="auto"/>
            <w:right w:val="none" w:sz="0" w:space="0" w:color="auto"/>
          </w:divBdr>
        </w:div>
        <w:div w:id="400911994">
          <w:marLeft w:val="640"/>
          <w:marRight w:val="0"/>
          <w:marTop w:val="0"/>
          <w:marBottom w:val="0"/>
          <w:divBdr>
            <w:top w:val="none" w:sz="0" w:space="0" w:color="auto"/>
            <w:left w:val="none" w:sz="0" w:space="0" w:color="auto"/>
            <w:bottom w:val="none" w:sz="0" w:space="0" w:color="auto"/>
            <w:right w:val="none" w:sz="0" w:space="0" w:color="auto"/>
          </w:divBdr>
        </w:div>
        <w:div w:id="1638492300">
          <w:marLeft w:val="640"/>
          <w:marRight w:val="0"/>
          <w:marTop w:val="0"/>
          <w:marBottom w:val="0"/>
          <w:divBdr>
            <w:top w:val="none" w:sz="0" w:space="0" w:color="auto"/>
            <w:left w:val="none" w:sz="0" w:space="0" w:color="auto"/>
            <w:bottom w:val="none" w:sz="0" w:space="0" w:color="auto"/>
            <w:right w:val="none" w:sz="0" w:space="0" w:color="auto"/>
          </w:divBdr>
        </w:div>
        <w:div w:id="1689256049">
          <w:marLeft w:val="640"/>
          <w:marRight w:val="0"/>
          <w:marTop w:val="0"/>
          <w:marBottom w:val="0"/>
          <w:divBdr>
            <w:top w:val="none" w:sz="0" w:space="0" w:color="auto"/>
            <w:left w:val="none" w:sz="0" w:space="0" w:color="auto"/>
            <w:bottom w:val="none" w:sz="0" w:space="0" w:color="auto"/>
            <w:right w:val="none" w:sz="0" w:space="0" w:color="auto"/>
          </w:divBdr>
        </w:div>
        <w:div w:id="1937903187">
          <w:marLeft w:val="640"/>
          <w:marRight w:val="0"/>
          <w:marTop w:val="0"/>
          <w:marBottom w:val="0"/>
          <w:divBdr>
            <w:top w:val="none" w:sz="0" w:space="0" w:color="auto"/>
            <w:left w:val="none" w:sz="0" w:space="0" w:color="auto"/>
            <w:bottom w:val="none" w:sz="0" w:space="0" w:color="auto"/>
            <w:right w:val="none" w:sz="0" w:space="0" w:color="auto"/>
          </w:divBdr>
        </w:div>
        <w:div w:id="517234607">
          <w:marLeft w:val="640"/>
          <w:marRight w:val="0"/>
          <w:marTop w:val="0"/>
          <w:marBottom w:val="0"/>
          <w:divBdr>
            <w:top w:val="none" w:sz="0" w:space="0" w:color="auto"/>
            <w:left w:val="none" w:sz="0" w:space="0" w:color="auto"/>
            <w:bottom w:val="none" w:sz="0" w:space="0" w:color="auto"/>
            <w:right w:val="none" w:sz="0" w:space="0" w:color="auto"/>
          </w:divBdr>
        </w:div>
        <w:div w:id="1866098184">
          <w:marLeft w:val="640"/>
          <w:marRight w:val="0"/>
          <w:marTop w:val="0"/>
          <w:marBottom w:val="0"/>
          <w:divBdr>
            <w:top w:val="none" w:sz="0" w:space="0" w:color="auto"/>
            <w:left w:val="none" w:sz="0" w:space="0" w:color="auto"/>
            <w:bottom w:val="none" w:sz="0" w:space="0" w:color="auto"/>
            <w:right w:val="none" w:sz="0" w:space="0" w:color="auto"/>
          </w:divBdr>
        </w:div>
        <w:div w:id="1838030905">
          <w:marLeft w:val="640"/>
          <w:marRight w:val="0"/>
          <w:marTop w:val="0"/>
          <w:marBottom w:val="0"/>
          <w:divBdr>
            <w:top w:val="none" w:sz="0" w:space="0" w:color="auto"/>
            <w:left w:val="none" w:sz="0" w:space="0" w:color="auto"/>
            <w:bottom w:val="none" w:sz="0" w:space="0" w:color="auto"/>
            <w:right w:val="none" w:sz="0" w:space="0" w:color="auto"/>
          </w:divBdr>
        </w:div>
        <w:div w:id="757170152">
          <w:marLeft w:val="640"/>
          <w:marRight w:val="0"/>
          <w:marTop w:val="0"/>
          <w:marBottom w:val="0"/>
          <w:divBdr>
            <w:top w:val="none" w:sz="0" w:space="0" w:color="auto"/>
            <w:left w:val="none" w:sz="0" w:space="0" w:color="auto"/>
            <w:bottom w:val="none" w:sz="0" w:space="0" w:color="auto"/>
            <w:right w:val="none" w:sz="0" w:space="0" w:color="auto"/>
          </w:divBdr>
        </w:div>
        <w:div w:id="264075132">
          <w:marLeft w:val="640"/>
          <w:marRight w:val="0"/>
          <w:marTop w:val="0"/>
          <w:marBottom w:val="0"/>
          <w:divBdr>
            <w:top w:val="none" w:sz="0" w:space="0" w:color="auto"/>
            <w:left w:val="none" w:sz="0" w:space="0" w:color="auto"/>
            <w:bottom w:val="none" w:sz="0" w:space="0" w:color="auto"/>
            <w:right w:val="none" w:sz="0" w:space="0" w:color="auto"/>
          </w:divBdr>
        </w:div>
        <w:div w:id="1940021147">
          <w:marLeft w:val="640"/>
          <w:marRight w:val="0"/>
          <w:marTop w:val="0"/>
          <w:marBottom w:val="0"/>
          <w:divBdr>
            <w:top w:val="none" w:sz="0" w:space="0" w:color="auto"/>
            <w:left w:val="none" w:sz="0" w:space="0" w:color="auto"/>
            <w:bottom w:val="none" w:sz="0" w:space="0" w:color="auto"/>
            <w:right w:val="none" w:sz="0" w:space="0" w:color="auto"/>
          </w:divBdr>
        </w:div>
        <w:div w:id="1628463037">
          <w:marLeft w:val="640"/>
          <w:marRight w:val="0"/>
          <w:marTop w:val="0"/>
          <w:marBottom w:val="0"/>
          <w:divBdr>
            <w:top w:val="none" w:sz="0" w:space="0" w:color="auto"/>
            <w:left w:val="none" w:sz="0" w:space="0" w:color="auto"/>
            <w:bottom w:val="none" w:sz="0" w:space="0" w:color="auto"/>
            <w:right w:val="none" w:sz="0" w:space="0" w:color="auto"/>
          </w:divBdr>
        </w:div>
        <w:div w:id="111095028">
          <w:marLeft w:val="640"/>
          <w:marRight w:val="0"/>
          <w:marTop w:val="0"/>
          <w:marBottom w:val="0"/>
          <w:divBdr>
            <w:top w:val="none" w:sz="0" w:space="0" w:color="auto"/>
            <w:left w:val="none" w:sz="0" w:space="0" w:color="auto"/>
            <w:bottom w:val="none" w:sz="0" w:space="0" w:color="auto"/>
            <w:right w:val="none" w:sz="0" w:space="0" w:color="auto"/>
          </w:divBdr>
        </w:div>
        <w:div w:id="362755512">
          <w:marLeft w:val="640"/>
          <w:marRight w:val="0"/>
          <w:marTop w:val="0"/>
          <w:marBottom w:val="0"/>
          <w:divBdr>
            <w:top w:val="none" w:sz="0" w:space="0" w:color="auto"/>
            <w:left w:val="none" w:sz="0" w:space="0" w:color="auto"/>
            <w:bottom w:val="none" w:sz="0" w:space="0" w:color="auto"/>
            <w:right w:val="none" w:sz="0" w:space="0" w:color="auto"/>
          </w:divBdr>
        </w:div>
        <w:div w:id="1771504671">
          <w:marLeft w:val="640"/>
          <w:marRight w:val="0"/>
          <w:marTop w:val="0"/>
          <w:marBottom w:val="0"/>
          <w:divBdr>
            <w:top w:val="none" w:sz="0" w:space="0" w:color="auto"/>
            <w:left w:val="none" w:sz="0" w:space="0" w:color="auto"/>
            <w:bottom w:val="none" w:sz="0" w:space="0" w:color="auto"/>
            <w:right w:val="none" w:sz="0" w:space="0" w:color="auto"/>
          </w:divBdr>
        </w:div>
        <w:div w:id="350037454">
          <w:marLeft w:val="640"/>
          <w:marRight w:val="0"/>
          <w:marTop w:val="0"/>
          <w:marBottom w:val="0"/>
          <w:divBdr>
            <w:top w:val="none" w:sz="0" w:space="0" w:color="auto"/>
            <w:left w:val="none" w:sz="0" w:space="0" w:color="auto"/>
            <w:bottom w:val="none" w:sz="0" w:space="0" w:color="auto"/>
            <w:right w:val="none" w:sz="0" w:space="0" w:color="auto"/>
          </w:divBdr>
        </w:div>
        <w:div w:id="1651906046">
          <w:marLeft w:val="640"/>
          <w:marRight w:val="0"/>
          <w:marTop w:val="0"/>
          <w:marBottom w:val="0"/>
          <w:divBdr>
            <w:top w:val="none" w:sz="0" w:space="0" w:color="auto"/>
            <w:left w:val="none" w:sz="0" w:space="0" w:color="auto"/>
            <w:bottom w:val="none" w:sz="0" w:space="0" w:color="auto"/>
            <w:right w:val="none" w:sz="0" w:space="0" w:color="auto"/>
          </w:divBdr>
        </w:div>
        <w:div w:id="1333145414">
          <w:marLeft w:val="640"/>
          <w:marRight w:val="0"/>
          <w:marTop w:val="0"/>
          <w:marBottom w:val="0"/>
          <w:divBdr>
            <w:top w:val="none" w:sz="0" w:space="0" w:color="auto"/>
            <w:left w:val="none" w:sz="0" w:space="0" w:color="auto"/>
            <w:bottom w:val="none" w:sz="0" w:space="0" w:color="auto"/>
            <w:right w:val="none" w:sz="0" w:space="0" w:color="auto"/>
          </w:divBdr>
        </w:div>
        <w:div w:id="647788003">
          <w:marLeft w:val="640"/>
          <w:marRight w:val="0"/>
          <w:marTop w:val="0"/>
          <w:marBottom w:val="0"/>
          <w:divBdr>
            <w:top w:val="none" w:sz="0" w:space="0" w:color="auto"/>
            <w:left w:val="none" w:sz="0" w:space="0" w:color="auto"/>
            <w:bottom w:val="none" w:sz="0" w:space="0" w:color="auto"/>
            <w:right w:val="none" w:sz="0" w:space="0" w:color="auto"/>
          </w:divBdr>
        </w:div>
        <w:div w:id="669066803">
          <w:marLeft w:val="640"/>
          <w:marRight w:val="0"/>
          <w:marTop w:val="0"/>
          <w:marBottom w:val="0"/>
          <w:divBdr>
            <w:top w:val="none" w:sz="0" w:space="0" w:color="auto"/>
            <w:left w:val="none" w:sz="0" w:space="0" w:color="auto"/>
            <w:bottom w:val="none" w:sz="0" w:space="0" w:color="auto"/>
            <w:right w:val="none" w:sz="0" w:space="0" w:color="auto"/>
          </w:divBdr>
        </w:div>
        <w:div w:id="416875856">
          <w:marLeft w:val="640"/>
          <w:marRight w:val="0"/>
          <w:marTop w:val="0"/>
          <w:marBottom w:val="0"/>
          <w:divBdr>
            <w:top w:val="none" w:sz="0" w:space="0" w:color="auto"/>
            <w:left w:val="none" w:sz="0" w:space="0" w:color="auto"/>
            <w:bottom w:val="none" w:sz="0" w:space="0" w:color="auto"/>
            <w:right w:val="none" w:sz="0" w:space="0" w:color="auto"/>
          </w:divBdr>
        </w:div>
        <w:div w:id="1247033075">
          <w:marLeft w:val="640"/>
          <w:marRight w:val="0"/>
          <w:marTop w:val="0"/>
          <w:marBottom w:val="0"/>
          <w:divBdr>
            <w:top w:val="none" w:sz="0" w:space="0" w:color="auto"/>
            <w:left w:val="none" w:sz="0" w:space="0" w:color="auto"/>
            <w:bottom w:val="none" w:sz="0" w:space="0" w:color="auto"/>
            <w:right w:val="none" w:sz="0" w:space="0" w:color="auto"/>
          </w:divBdr>
        </w:div>
        <w:div w:id="248465484">
          <w:marLeft w:val="640"/>
          <w:marRight w:val="0"/>
          <w:marTop w:val="0"/>
          <w:marBottom w:val="0"/>
          <w:divBdr>
            <w:top w:val="none" w:sz="0" w:space="0" w:color="auto"/>
            <w:left w:val="none" w:sz="0" w:space="0" w:color="auto"/>
            <w:bottom w:val="none" w:sz="0" w:space="0" w:color="auto"/>
            <w:right w:val="none" w:sz="0" w:space="0" w:color="auto"/>
          </w:divBdr>
        </w:div>
        <w:div w:id="699629142">
          <w:marLeft w:val="640"/>
          <w:marRight w:val="0"/>
          <w:marTop w:val="0"/>
          <w:marBottom w:val="0"/>
          <w:divBdr>
            <w:top w:val="none" w:sz="0" w:space="0" w:color="auto"/>
            <w:left w:val="none" w:sz="0" w:space="0" w:color="auto"/>
            <w:bottom w:val="none" w:sz="0" w:space="0" w:color="auto"/>
            <w:right w:val="none" w:sz="0" w:space="0" w:color="auto"/>
          </w:divBdr>
        </w:div>
        <w:div w:id="1285577231">
          <w:marLeft w:val="640"/>
          <w:marRight w:val="0"/>
          <w:marTop w:val="0"/>
          <w:marBottom w:val="0"/>
          <w:divBdr>
            <w:top w:val="none" w:sz="0" w:space="0" w:color="auto"/>
            <w:left w:val="none" w:sz="0" w:space="0" w:color="auto"/>
            <w:bottom w:val="none" w:sz="0" w:space="0" w:color="auto"/>
            <w:right w:val="none" w:sz="0" w:space="0" w:color="auto"/>
          </w:divBdr>
        </w:div>
        <w:div w:id="435638315">
          <w:marLeft w:val="640"/>
          <w:marRight w:val="0"/>
          <w:marTop w:val="0"/>
          <w:marBottom w:val="0"/>
          <w:divBdr>
            <w:top w:val="none" w:sz="0" w:space="0" w:color="auto"/>
            <w:left w:val="none" w:sz="0" w:space="0" w:color="auto"/>
            <w:bottom w:val="none" w:sz="0" w:space="0" w:color="auto"/>
            <w:right w:val="none" w:sz="0" w:space="0" w:color="auto"/>
          </w:divBdr>
        </w:div>
        <w:div w:id="773746044">
          <w:marLeft w:val="640"/>
          <w:marRight w:val="0"/>
          <w:marTop w:val="0"/>
          <w:marBottom w:val="0"/>
          <w:divBdr>
            <w:top w:val="none" w:sz="0" w:space="0" w:color="auto"/>
            <w:left w:val="none" w:sz="0" w:space="0" w:color="auto"/>
            <w:bottom w:val="none" w:sz="0" w:space="0" w:color="auto"/>
            <w:right w:val="none" w:sz="0" w:space="0" w:color="auto"/>
          </w:divBdr>
        </w:div>
        <w:div w:id="1460567675">
          <w:marLeft w:val="640"/>
          <w:marRight w:val="0"/>
          <w:marTop w:val="0"/>
          <w:marBottom w:val="0"/>
          <w:divBdr>
            <w:top w:val="none" w:sz="0" w:space="0" w:color="auto"/>
            <w:left w:val="none" w:sz="0" w:space="0" w:color="auto"/>
            <w:bottom w:val="none" w:sz="0" w:space="0" w:color="auto"/>
            <w:right w:val="none" w:sz="0" w:space="0" w:color="auto"/>
          </w:divBdr>
        </w:div>
        <w:div w:id="1741249885">
          <w:marLeft w:val="640"/>
          <w:marRight w:val="0"/>
          <w:marTop w:val="0"/>
          <w:marBottom w:val="0"/>
          <w:divBdr>
            <w:top w:val="none" w:sz="0" w:space="0" w:color="auto"/>
            <w:left w:val="none" w:sz="0" w:space="0" w:color="auto"/>
            <w:bottom w:val="none" w:sz="0" w:space="0" w:color="auto"/>
            <w:right w:val="none" w:sz="0" w:space="0" w:color="auto"/>
          </w:divBdr>
        </w:div>
        <w:div w:id="1247304671">
          <w:marLeft w:val="640"/>
          <w:marRight w:val="0"/>
          <w:marTop w:val="0"/>
          <w:marBottom w:val="0"/>
          <w:divBdr>
            <w:top w:val="none" w:sz="0" w:space="0" w:color="auto"/>
            <w:left w:val="none" w:sz="0" w:space="0" w:color="auto"/>
            <w:bottom w:val="none" w:sz="0" w:space="0" w:color="auto"/>
            <w:right w:val="none" w:sz="0" w:space="0" w:color="auto"/>
          </w:divBdr>
        </w:div>
        <w:div w:id="223760173">
          <w:marLeft w:val="640"/>
          <w:marRight w:val="0"/>
          <w:marTop w:val="0"/>
          <w:marBottom w:val="0"/>
          <w:divBdr>
            <w:top w:val="none" w:sz="0" w:space="0" w:color="auto"/>
            <w:left w:val="none" w:sz="0" w:space="0" w:color="auto"/>
            <w:bottom w:val="none" w:sz="0" w:space="0" w:color="auto"/>
            <w:right w:val="none" w:sz="0" w:space="0" w:color="auto"/>
          </w:divBdr>
        </w:div>
        <w:div w:id="486022289">
          <w:marLeft w:val="640"/>
          <w:marRight w:val="0"/>
          <w:marTop w:val="0"/>
          <w:marBottom w:val="0"/>
          <w:divBdr>
            <w:top w:val="none" w:sz="0" w:space="0" w:color="auto"/>
            <w:left w:val="none" w:sz="0" w:space="0" w:color="auto"/>
            <w:bottom w:val="none" w:sz="0" w:space="0" w:color="auto"/>
            <w:right w:val="none" w:sz="0" w:space="0" w:color="auto"/>
          </w:divBdr>
        </w:div>
        <w:div w:id="1926769457">
          <w:marLeft w:val="640"/>
          <w:marRight w:val="0"/>
          <w:marTop w:val="0"/>
          <w:marBottom w:val="0"/>
          <w:divBdr>
            <w:top w:val="none" w:sz="0" w:space="0" w:color="auto"/>
            <w:left w:val="none" w:sz="0" w:space="0" w:color="auto"/>
            <w:bottom w:val="none" w:sz="0" w:space="0" w:color="auto"/>
            <w:right w:val="none" w:sz="0" w:space="0" w:color="auto"/>
          </w:divBdr>
        </w:div>
        <w:div w:id="174273802">
          <w:marLeft w:val="640"/>
          <w:marRight w:val="0"/>
          <w:marTop w:val="0"/>
          <w:marBottom w:val="0"/>
          <w:divBdr>
            <w:top w:val="none" w:sz="0" w:space="0" w:color="auto"/>
            <w:left w:val="none" w:sz="0" w:space="0" w:color="auto"/>
            <w:bottom w:val="none" w:sz="0" w:space="0" w:color="auto"/>
            <w:right w:val="none" w:sz="0" w:space="0" w:color="auto"/>
          </w:divBdr>
        </w:div>
        <w:div w:id="1190141206">
          <w:marLeft w:val="640"/>
          <w:marRight w:val="0"/>
          <w:marTop w:val="0"/>
          <w:marBottom w:val="0"/>
          <w:divBdr>
            <w:top w:val="none" w:sz="0" w:space="0" w:color="auto"/>
            <w:left w:val="none" w:sz="0" w:space="0" w:color="auto"/>
            <w:bottom w:val="none" w:sz="0" w:space="0" w:color="auto"/>
            <w:right w:val="none" w:sz="0" w:space="0" w:color="auto"/>
          </w:divBdr>
        </w:div>
        <w:div w:id="1767775164">
          <w:marLeft w:val="640"/>
          <w:marRight w:val="0"/>
          <w:marTop w:val="0"/>
          <w:marBottom w:val="0"/>
          <w:divBdr>
            <w:top w:val="none" w:sz="0" w:space="0" w:color="auto"/>
            <w:left w:val="none" w:sz="0" w:space="0" w:color="auto"/>
            <w:bottom w:val="none" w:sz="0" w:space="0" w:color="auto"/>
            <w:right w:val="none" w:sz="0" w:space="0" w:color="auto"/>
          </w:divBdr>
        </w:div>
        <w:div w:id="188570805">
          <w:marLeft w:val="640"/>
          <w:marRight w:val="0"/>
          <w:marTop w:val="0"/>
          <w:marBottom w:val="0"/>
          <w:divBdr>
            <w:top w:val="none" w:sz="0" w:space="0" w:color="auto"/>
            <w:left w:val="none" w:sz="0" w:space="0" w:color="auto"/>
            <w:bottom w:val="none" w:sz="0" w:space="0" w:color="auto"/>
            <w:right w:val="none" w:sz="0" w:space="0" w:color="auto"/>
          </w:divBdr>
        </w:div>
        <w:div w:id="793526785">
          <w:marLeft w:val="640"/>
          <w:marRight w:val="0"/>
          <w:marTop w:val="0"/>
          <w:marBottom w:val="0"/>
          <w:divBdr>
            <w:top w:val="none" w:sz="0" w:space="0" w:color="auto"/>
            <w:left w:val="none" w:sz="0" w:space="0" w:color="auto"/>
            <w:bottom w:val="none" w:sz="0" w:space="0" w:color="auto"/>
            <w:right w:val="none" w:sz="0" w:space="0" w:color="auto"/>
          </w:divBdr>
        </w:div>
        <w:div w:id="1076590359">
          <w:marLeft w:val="640"/>
          <w:marRight w:val="0"/>
          <w:marTop w:val="0"/>
          <w:marBottom w:val="0"/>
          <w:divBdr>
            <w:top w:val="none" w:sz="0" w:space="0" w:color="auto"/>
            <w:left w:val="none" w:sz="0" w:space="0" w:color="auto"/>
            <w:bottom w:val="none" w:sz="0" w:space="0" w:color="auto"/>
            <w:right w:val="none" w:sz="0" w:space="0" w:color="auto"/>
          </w:divBdr>
        </w:div>
        <w:div w:id="1805544775">
          <w:marLeft w:val="640"/>
          <w:marRight w:val="0"/>
          <w:marTop w:val="0"/>
          <w:marBottom w:val="0"/>
          <w:divBdr>
            <w:top w:val="none" w:sz="0" w:space="0" w:color="auto"/>
            <w:left w:val="none" w:sz="0" w:space="0" w:color="auto"/>
            <w:bottom w:val="none" w:sz="0" w:space="0" w:color="auto"/>
            <w:right w:val="none" w:sz="0" w:space="0" w:color="auto"/>
          </w:divBdr>
        </w:div>
        <w:div w:id="2020541824">
          <w:marLeft w:val="640"/>
          <w:marRight w:val="0"/>
          <w:marTop w:val="0"/>
          <w:marBottom w:val="0"/>
          <w:divBdr>
            <w:top w:val="none" w:sz="0" w:space="0" w:color="auto"/>
            <w:left w:val="none" w:sz="0" w:space="0" w:color="auto"/>
            <w:bottom w:val="none" w:sz="0" w:space="0" w:color="auto"/>
            <w:right w:val="none" w:sz="0" w:space="0" w:color="auto"/>
          </w:divBdr>
        </w:div>
        <w:div w:id="425537368">
          <w:marLeft w:val="640"/>
          <w:marRight w:val="0"/>
          <w:marTop w:val="0"/>
          <w:marBottom w:val="0"/>
          <w:divBdr>
            <w:top w:val="none" w:sz="0" w:space="0" w:color="auto"/>
            <w:left w:val="none" w:sz="0" w:space="0" w:color="auto"/>
            <w:bottom w:val="none" w:sz="0" w:space="0" w:color="auto"/>
            <w:right w:val="none" w:sz="0" w:space="0" w:color="auto"/>
          </w:divBdr>
        </w:div>
        <w:div w:id="1653098907">
          <w:marLeft w:val="640"/>
          <w:marRight w:val="0"/>
          <w:marTop w:val="0"/>
          <w:marBottom w:val="0"/>
          <w:divBdr>
            <w:top w:val="none" w:sz="0" w:space="0" w:color="auto"/>
            <w:left w:val="none" w:sz="0" w:space="0" w:color="auto"/>
            <w:bottom w:val="none" w:sz="0" w:space="0" w:color="auto"/>
            <w:right w:val="none" w:sz="0" w:space="0" w:color="auto"/>
          </w:divBdr>
        </w:div>
        <w:div w:id="1539779574">
          <w:marLeft w:val="640"/>
          <w:marRight w:val="0"/>
          <w:marTop w:val="0"/>
          <w:marBottom w:val="0"/>
          <w:divBdr>
            <w:top w:val="none" w:sz="0" w:space="0" w:color="auto"/>
            <w:left w:val="none" w:sz="0" w:space="0" w:color="auto"/>
            <w:bottom w:val="none" w:sz="0" w:space="0" w:color="auto"/>
            <w:right w:val="none" w:sz="0" w:space="0" w:color="auto"/>
          </w:divBdr>
        </w:div>
        <w:div w:id="350569015">
          <w:marLeft w:val="640"/>
          <w:marRight w:val="0"/>
          <w:marTop w:val="0"/>
          <w:marBottom w:val="0"/>
          <w:divBdr>
            <w:top w:val="none" w:sz="0" w:space="0" w:color="auto"/>
            <w:left w:val="none" w:sz="0" w:space="0" w:color="auto"/>
            <w:bottom w:val="none" w:sz="0" w:space="0" w:color="auto"/>
            <w:right w:val="none" w:sz="0" w:space="0" w:color="auto"/>
          </w:divBdr>
        </w:div>
        <w:div w:id="1101611939">
          <w:marLeft w:val="640"/>
          <w:marRight w:val="0"/>
          <w:marTop w:val="0"/>
          <w:marBottom w:val="0"/>
          <w:divBdr>
            <w:top w:val="none" w:sz="0" w:space="0" w:color="auto"/>
            <w:left w:val="none" w:sz="0" w:space="0" w:color="auto"/>
            <w:bottom w:val="none" w:sz="0" w:space="0" w:color="auto"/>
            <w:right w:val="none" w:sz="0" w:space="0" w:color="auto"/>
          </w:divBdr>
        </w:div>
        <w:div w:id="1653559040">
          <w:marLeft w:val="640"/>
          <w:marRight w:val="0"/>
          <w:marTop w:val="0"/>
          <w:marBottom w:val="0"/>
          <w:divBdr>
            <w:top w:val="none" w:sz="0" w:space="0" w:color="auto"/>
            <w:left w:val="none" w:sz="0" w:space="0" w:color="auto"/>
            <w:bottom w:val="none" w:sz="0" w:space="0" w:color="auto"/>
            <w:right w:val="none" w:sz="0" w:space="0" w:color="auto"/>
          </w:divBdr>
        </w:div>
        <w:div w:id="1225293118">
          <w:marLeft w:val="640"/>
          <w:marRight w:val="0"/>
          <w:marTop w:val="0"/>
          <w:marBottom w:val="0"/>
          <w:divBdr>
            <w:top w:val="none" w:sz="0" w:space="0" w:color="auto"/>
            <w:left w:val="none" w:sz="0" w:space="0" w:color="auto"/>
            <w:bottom w:val="none" w:sz="0" w:space="0" w:color="auto"/>
            <w:right w:val="none" w:sz="0" w:space="0" w:color="auto"/>
          </w:divBdr>
        </w:div>
        <w:div w:id="1713576142">
          <w:marLeft w:val="640"/>
          <w:marRight w:val="0"/>
          <w:marTop w:val="0"/>
          <w:marBottom w:val="0"/>
          <w:divBdr>
            <w:top w:val="none" w:sz="0" w:space="0" w:color="auto"/>
            <w:left w:val="none" w:sz="0" w:space="0" w:color="auto"/>
            <w:bottom w:val="none" w:sz="0" w:space="0" w:color="auto"/>
            <w:right w:val="none" w:sz="0" w:space="0" w:color="auto"/>
          </w:divBdr>
        </w:div>
        <w:div w:id="806778285">
          <w:marLeft w:val="640"/>
          <w:marRight w:val="0"/>
          <w:marTop w:val="0"/>
          <w:marBottom w:val="0"/>
          <w:divBdr>
            <w:top w:val="none" w:sz="0" w:space="0" w:color="auto"/>
            <w:left w:val="none" w:sz="0" w:space="0" w:color="auto"/>
            <w:bottom w:val="none" w:sz="0" w:space="0" w:color="auto"/>
            <w:right w:val="none" w:sz="0" w:space="0" w:color="auto"/>
          </w:divBdr>
        </w:div>
        <w:div w:id="659892439">
          <w:marLeft w:val="640"/>
          <w:marRight w:val="0"/>
          <w:marTop w:val="0"/>
          <w:marBottom w:val="0"/>
          <w:divBdr>
            <w:top w:val="none" w:sz="0" w:space="0" w:color="auto"/>
            <w:left w:val="none" w:sz="0" w:space="0" w:color="auto"/>
            <w:bottom w:val="none" w:sz="0" w:space="0" w:color="auto"/>
            <w:right w:val="none" w:sz="0" w:space="0" w:color="auto"/>
          </w:divBdr>
        </w:div>
        <w:div w:id="1724517712">
          <w:marLeft w:val="640"/>
          <w:marRight w:val="0"/>
          <w:marTop w:val="0"/>
          <w:marBottom w:val="0"/>
          <w:divBdr>
            <w:top w:val="none" w:sz="0" w:space="0" w:color="auto"/>
            <w:left w:val="none" w:sz="0" w:space="0" w:color="auto"/>
            <w:bottom w:val="none" w:sz="0" w:space="0" w:color="auto"/>
            <w:right w:val="none" w:sz="0" w:space="0" w:color="auto"/>
          </w:divBdr>
        </w:div>
        <w:div w:id="932591515">
          <w:marLeft w:val="640"/>
          <w:marRight w:val="0"/>
          <w:marTop w:val="0"/>
          <w:marBottom w:val="0"/>
          <w:divBdr>
            <w:top w:val="none" w:sz="0" w:space="0" w:color="auto"/>
            <w:left w:val="none" w:sz="0" w:space="0" w:color="auto"/>
            <w:bottom w:val="none" w:sz="0" w:space="0" w:color="auto"/>
            <w:right w:val="none" w:sz="0" w:space="0" w:color="auto"/>
          </w:divBdr>
        </w:div>
        <w:div w:id="1418793505">
          <w:marLeft w:val="640"/>
          <w:marRight w:val="0"/>
          <w:marTop w:val="0"/>
          <w:marBottom w:val="0"/>
          <w:divBdr>
            <w:top w:val="none" w:sz="0" w:space="0" w:color="auto"/>
            <w:left w:val="none" w:sz="0" w:space="0" w:color="auto"/>
            <w:bottom w:val="none" w:sz="0" w:space="0" w:color="auto"/>
            <w:right w:val="none" w:sz="0" w:space="0" w:color="auto"/>
          </w:divBdr>
        </w:div>
        <w:div w:id="259922005">
          <w:marLeft w:val="640"/>
          <w:marRight w:val="0"/>
          <w:marTop w:val="0"/>
          <w:marBottom w:val="0"/>
          <w:divBdr>
            <w:top w:val="none" w:sz="0" w:space="0" w:color="auto"/>
            <w:left w:val="none" w:sz="0" w:space="0" w:color="auto"/>
            <w:bottom w:val="none" w:sz="0" w:space="0" w:color="auto"/>
            <w:right w:val="none" w:sz="0" w:space="0" w:color="auto"/>
          </w:divBdr>
        </w:div>
        <w:div w:id="131026440">
          <w:marLeft w:val="640"/>
          <w:marRight w:val="0"/>
          <w:marTop w:val="0"/>
          <w:marBottom w:val="0"/>
          <w:divBdr>
            <w:top w:val="none" w:sz="0" w:space="0" w:color="auto"/>
            <w:left w:val="none" w:sz="0" w:space="0" w:color="auto"/>
            <w:bottom w:val="none" w:sz="0" w:space="0" w:color="auto"/>
            <w:right w:val="none" w:sz="0" w:space="0" w:color="auto"/>
          </w:divBdr>
        </w:div>
        <w:div w:id="936133457">
          <w:marLeft w:val="640"/>
          <w:marRight w:val="0"/>
          <w:marTop w:val="0"/>
          <w:marBottom w:val="0"/>
          <w:divBdr>
            <w:top w:val="none" w:sz="0" w:space="0" w:color="auto"/>
            <w:left w:val="none" w:sz="0" w:space="0" w:color="auto"/>
            <w:bottom w:val="none" w:sz="0" w:space="0" w:color="auto"/>
            <w:right w:val="none" w:sz="0" w:space="0" w:color="auto"/>
          </w:divBdr>
        </w:div>
        <w:div w:id="319042222">
          <w:marLeft w:val="640"/>
          <w:marRight w:val="0"/>
          <w:marTop w:val="0"/>
          <w:marBottom w:val="0"/>
          <w:divBdr>
            <w:top w:val="none" w:sz="0" w:space="0" w:color="auto"/>
            <w:left w:val="none" w:sz="0" w:space="0" w:color="auto"/>
            <w:bottom w:val="none" w:sz="0" w:space="0" w:color="auto"/>
            <w:right w:val="none" w:sz="0" w:space="0" w:color="auto"/>
          </w:divBdr>
        </w:div>
        <w:div w:id="1205481170">
          <w:marLeft w:val="640"/>
          <w:marRight w:val="0"/>
          <w:marTop w:val="0"/>
          <w:marBottom w:val="0"/>
          <w:divBdr>
            <w:top w:val="none" w:sz="0" w:space="0" w:color="auto"/>
            <w:left w:val="none" w:sz="0" w:space="0" w:color="auto"/>
            <w:bottom w:val="none" w:sz="0" w:space="0" w:color="auto"/>
            <w:right w:val="none" w:sz="0" w:space="0" w:color="auto"/>
          </w:divBdr>
        </w:div>
        <w:div w:id="949556385">
          <w:marLeft w:val="640"/>
          <w:marRight w:val="0"/>
          <w:marTop w:val="0"/>
          <w:marBottom w:val="0"/>
          <w:divBdr>
            <w:top w:val="none" w:sz="0" w:space="0" w:color="auto"/>
            <w:left w:val="none" w:sz="0" w:space="0" w:color="auto"/>
            <w:bottom w:val="none" w:sz="0" w:space="0" w:color="auto"/>
            <w:right w:val="none" w:sz="0" w:space="0" w:color="auto"/>
          </w:divBdr>
        </w:div>
        <w:div w:id="1587239">
          <w:marLeft w:val="640"/>
          <w:marRight w:val="0"/>
          <w:marTop w:val="0"/>
          <w:marBottom w:val="0"/>
          <w:divBdr>
            <w:top w:val="none" w:sz="0" w:space="0" w:color="auto"/>
            <w:left w:val="none" w:sz="0" w:space="0" w:color="auto"/>
            <w:bottom w:val="none" w:sz="0" w:space="0" w:color="auto"/>
            <w:right w:val="none" w:sz="0" w:space="0" w:color="auto"/>
          </w:divBdr>
        </w:div>
        <w:div w:id="1390222918">
          <w:marLeft w:val="640"/>
          <w:marRight w:val="0"/>
          <w:marTop w:val="0"/>
          <w:marBottom w:val="0"/>
          <w:divBdr>
            <w:top w:val="none" w:sz="0" w:space="0" w:color="auto"/>
            <w:left w:val="none" w:sz="0" w:space="0" w:color="auto"/>
            <w:bottom w:val="none" w:sz="0" w:space="0" w:color="auto"/>
            <w:right w:val="none" w:sz="0" w:space="0" w:color="auto"/>
          </w:divBdr>
        </w:div>
        <w:div w:id="1675571381">
          <w:marLeft w:val="640"/>
          <w:marRight w:val="0"/>
          <w:marTop w:val="0"/>
          <w:marBottom w:val="0"/>
          <w:divBdr>
            <w:top w:val="none" w:sz="0" w:space="0" w:color="auto"/>
            <w:left w:val="none" w:sz="0" w:space="0" w:color="auto"/>
            <w:bottom w:val="none" w:sz="0" w:space="0" w:color="auto"/>
            <w:right w:val="none" w:sz="0" w:space="0" w:color="auto"/>
          </w:divBdr>
        </w:div>
        <w:div w:id="328413371">
          <w:marLeft w:val="640"/>
          <w:marRight w:val="0"/>
          <w:marTop w:val="0"/>
          <w:marBottom w:val="0"/>
          <w:divBdr>
            <w:top w:val="none" w:sz="0" w:space="0" w:color="auto"/>
            <w:left w:val="none" w:sz="0" w:space="0" w:color="auto"/>
            <w:bottom w:val="none" w:sz="0" w:space="0" w:color="auto"/>
            <w:right w:val="none" w:sz="0" w:space="0" w:color="auto"/>
          </w:divBdr>
        </w:div>
        <w:div w:id="101462299">
          <w:marLeft w:val="640"/>
          <w:marRight w:val="0"/>
          <w:marTop w:val="0"/>
          <w:marBottom w:val="0"/>
          <w:divBdr>
            <w:top w:val="none" w:sz="0" w:space="0" w:color="auto"/>
            <w:left w:val="none" w:sz="0" w:space="0" w:color="auto"/>
            <w:bottom w:val="none" w:sz="0" w:space="0" w:color="auto"/>
            <w:right w:val="none" w:sz="0" w:space="0" w:color="auto"/>
          </w:divBdr>
        </w:div>
        <w:div w:id="2123105576">
          <w:marLeft w:val="640"/>
          <w:marRight w:val="0"/>
          <w:marTop w:val="0"/>
          <w:marBottom w:val="0"/>
          <w:divBdr>
            <w:top w:val="none" w:sz="0" w:space="0" w:color="auto"/>
            <w:left w:val="none" w:sz="0" w:space="0" w:color="auto"/>
            <w:bottom w:val="none" w:sz="0" w:space="0" w:color="auto"/>
            <w:right w:val="none" w:sz="0" w:space="0" w:color="auto"/>
          </w:divBdr>
        </w:div>
        <w:div w:id="1343433504">
          <w:marLeft w:val="640"/>
          <w:marRight w:val="0"/>
          <w:marTop w:val="0"/>
          <w:marBottom w:val="0"/>
          <w:divBdr>
            <w:top w:val="none" w:sz="0" w:space="0" w:color="auto"/>
            <w:left w:val="none" w:sz="0" w:space="0" w:color="auto"/>
            <w:bottom w:val="none" w:sz="0" w:space="0" w:color="auto"/>
            <w:right w:val="none" w:sz="0" w:space="0" w:color="auto"/>
          </w:divBdr>
        </w:div>
        <w:div w:id="66076099">
          <w:marLeft w:val="640"/>
          <w:marRight w:val="0"/>
          <w:marTop w:val="0"/>
          <w:marBottom w:val="0"/>
          <w:divBdr>
            <w:top w:val="none" w:sz="0" w:space="0" w:color="auto"/>
            <w:left w:val="none" w:sz="0" w:space="0" w:color="auto"/>
            <w:bottom w:val="none" w:sz="0" w:space="0" w:color="auto"/>
            <w:right w:val="none" w:sz="0" w:space="0" w:color="auto"/>
          </w:divBdr>
        </w:div>
        <w:div w:id="2100053521">
          <w:marLeft w:val="640"/>
          <w:marRight w:val="0"/>
          <w:marTop w:val="0"/>
          <w:marBottom w:val="0"/>
          <w:divBdr>
            <w:top w:val="none" w:sz="0" w:space="0" w:color="auto"/>
            <w:left w:val="none" w:sz="0" w:space="0" w:color="auto"/>
            <w:bottom w:val="none" w:sz="0" w:space="0" w:color="auto"/>
            <w:right w:val="none" w:sz="0" w:space="0" w:color="auto"/>
          </w:divBdr>
        </w:div>
        <w:div w:id="645818284">
          <w:marLeft w:val="640"/>
          <w:marRight w:val="0"/>
          <w:marTop w:val="0"/>
          <w:marBottom w:val="0"/>
          <w:divBdr>
            <w:top w:val="none" w:sz="0" w:space="0" w:color="auto"/>
            <w:left w:val="none" w:sz="0" w:space="0" w:color="auto"/>
            <w:bottom w:val="none" w:sz="0" w:space="0" w:color="auto"/>
            <w:right w:val="none" w:sz="0" w:space="0" w:color="auto"/>
          </w:divBdr>
        </w:div>
        <w:div w:id="1229732268">
          <w:marLeft w:val="640"/>
          <w:marRight w:val="0"/>
          <w:marTop w:val="0"/>
          <w:marBottom w:val="0"/>
          <w:divBdr>
            <w:top w:val="none" w:sz="0" w:space="0" w:color="auto"/>
            <w:left w:val="none" w:sz="0" w:space="0" w:color="auto"/>
            <w:bottom w:val="none" w:sz="0" w:space="0" w:color="auto"/>
            <w:right w:val="none" w:sz="0" w:space="0" w:color="auto"/>
          </w:divBdr>
        </w:div>
        <w:div w:id="560138093">
          <w:marLeft w:val="640"/>
          <w:marRight w:val="0"/>
          <w:marTop w:val="0"/>
          <w:marBottom w:val="0"/>
          <w:divBdr>
            <w:top w:val="none" w:sz="0" w:space="0" w:color="auto"/>
            <w:left w:val="none" w:sz="0" w:space="0" w:color="auto"/>
            <w:bottom w:val="none" w:sz="0" w:space="0" w:color="auto"/>
            <w:right w:val="none" w:sz="0" w:space="0" w:color="auto"/>
          </w:divBdr>
        </w:div>
        <w:div w:id="1852180853">
          <w:marLeft w:val="640"/>
          <w:marRight w:val="0"/>
          <w:marTop w:val="0"/>
          <w:marBottom w:val="0"/>
          <w:divBdr>
            <w:top w:val="none" w:sz="0" w:space="0" w:color="auto"/>
            <w:left w:val="none" w:sz="0" w:space="0" w:color="auto"/>
            <w:bottom w:val="none" w:sz="0" w:space="0" w:color="auto"/>
            <w:right w:val="none" w:sz="0" w:space="0" w:color="auto"/>
          </w:divBdr>
        </w:div>
        <w:div w:id="1630932601">
          <w:marLeft w:val="640"/>
          <w:marRight w:val="0"/>
          <w:marTop w:val="0"/>
          <w:marBottom w:val="0"/>
          <w:divBdr>
            <w:top w:val="none" w:sz="0" w:space="0" w:color="auto"/>
            <w:left w:val="none" w:sz="0" w:space="0" w:color="auto"/>
            <w:bottom w:val="none" w:sz="0" w:space="0" w:color="auto"/>
            <w:right w:val="none" w:sz="0" w:space="0" w:color="auto"/>
          </w:divBdr>
        </w:div>
        <w:div w:id="1133986350">
          <w:marLeft w:val="640"/>
          <w:marRight w:val="0"/>
          <w:marTop w:val="0"/>
          <w:marBottom w:val="0"/>
          <w:divBdr>
            <w:top w:val="none" w:sz="0" w:space="0" w:color="auto"/>
            <w:left w:val="none" w:sz="0" w:space="0" w:color="auto"/>
            <w:bottom w:val="none" w:sz="0" w:space="0" w:color="auto"/>
            <w:right w:val="none" w:sz="0" w:space="0" w:color="auto"/>
          </w:divBdr>
        </w:div>
      </w:divsChild>
    </w:div>
    <w:div w:id="53355046">
      <w:bodyDiv w:val="1"/>
      <w:marLeft w:val="0"/>
      <w:marRight w:val="0"/>
      <w:marTop w:val="0"/>
      <w:marBottom w:val="0"/>
      <w:divBdr>
        <w:top w:val="none" w:sz="0" w:space="0" w:color="auto"/>
        <w:left w:val="none" w:sz="0" w:space="0" w:color="auto"/>
        <w:bottom w:val="none" w:sz="0" w:space="0" w:color="auto"/>
        <w:right w:val="none" w:sz="0" w:space="0" w:color="auto"/>
      </w:divBdr>
    </w:div>
    <w:div w:id="55207611">
      <w:bodyDiv w:val="1"/>
      <w:marLeft w:val="0"/>
      <w:marRight w:val="0"/>
      <w:marTop w:val="0"/>
      <w:marBottom w:val="0"/>
      <w:divBdr>
        <w:top w:val="none" w:sz="0" w:space="0" w:color="auto"/>
        <w:left w:val="none" w:sz="0" w:space="0" w:color="auto"/>
        <w:bottom w:val="none" w:sz="0" w:space="0" w:color="auto"/>
        <w:right w:val="none" w:sz="0" w:space="0" w:color="auto"/>
      </w:divBdr>
    </w:div>
    <w:div w:id="55326743">
      <w:bodyDiv w:val="1"/>
      <w:marLeft w:val="0"/>
      <w:marRight w:val="0"/>
      <w:marTop w:val="0"/>
      <w:marBottom w:val="0"/>
      <w:divBdr>
        <w:top w:val="none" w:sz="0" w:space="0" w:color="auto"/>
        <w:left w:val="none" w:sz="0" w:space="0" w:color="auto"/>
        <w:bottom w:val="none" w:sz="0" w:space="0" w:color="auto"/>
        <w:right w:val="none" w:sz="0" w:space="0" w:color="auto"/>
      </w:divBdr>
    </w:div>
    <w:div w:id="56980373">
      <w:bodyDiv w:val="1"/>
      <w:marLeft w:val="0"/>
      <w:marRight w:val="0"/>
      <w:marTop w:val="0"/>
      <w:marBottom w:val="0"/>
      <w:divBdr>
        <w:top w:val="none" w:sz="0" w:space="0" w:color="auto"/>
        <w:left w:val="none" w:sz="0" w:space="0" w:color="auto"/>
        <w:bottom w:val="none" w:sz="0" w:space="0" w:color="auto"/>
        <w:right w:val="none" w:sz="0" w:space="0" w:color="auto"/>
      </w:divBdr>
    </w:div>
    <w:div w:id="59066077">
      <w:bodyDiv w:val="1"/>
      <w:marLeft w:val="0"/>
      <w:marRight w:val="0"/>
      <w:marTop w:val="0"/>
      <w:marBottom w:val="0"/>
      <w:divBdr>
        <w:top w:val="none" w:sz="0" w:space="0" w:color="auto"/>
        <w:left w:val="none" w:sz="0" w:space="0" w:color="auto"/>
        <w:bottom w:val="none" w:sz="0" w:space="0" w:color="auto"/>
        <w:right w:val="none" w:sz="0" w:space="0" w:color="auto"/>
      </w:divBdr>
    </w:div>
    <w:div w:id="66806533">
      <w:bodyDiv w:val="1"/>
      <w:marLeft w:val="0"/>
      <w:marRight w:val="0"/>
      <w:marTop w:val="0"/>
      <w:marBottom w:val="0"/>
      <w:divBdr>
        <w:top w:val="none" w:sz="0" w:space="0" w:color="auto"/>
        <w:left w:val="none" w:sz="0" w:space="0" w:color="auto"/>
        <w:bottom w:val="none" w:sz="0" w:space="0" w:color="auto"/>
        <w:right w:val="none" w:sz="0" w:space="0" w:color="auto"/>
      </w:divBdr>
    </w:div>
    <w:div w:id="68966811">
      <w:bodyDiv w:val="1"/>
      <w:marLeft w:val="0"/>
      <w:marRight w:val="0"/>
      <w:marTop w:val="0"/>
      <w:marBottom w:val="0"/>
      <w:divBdr>
        <w:top w:val="none" w:sz="0" w:space="0" w:color="auto"/>
        <w:left w:val="none" w:sz="0" w:space="0" w:color="auto"/>
        <w:bottom w:val="none" w:sz="0" w:space="0" w:color="auto"/>
        <w:right w:val="none" w:sz="0" w:space="0" w:color="auto"/>
      </w:divBdr>
    </w:div>
    <w:div w:id="69279894">
      <w:bodyDiv w:val="1"/>
      <w:marLeft w:val="0"/>
      <w:marRight w:val="0"/>
      <w:marTop w:val="0"/>
      <w:marBottom w:val="0"/>
      <w:divBdr>
        <w:top w:val="none" w:sz="0" w:space="0" w:color="auto"/>
        <w:left w:val="none" w:sz="0" w:space="0" w:color="auto"/>
        <w:bottom w:val="none" w:sz="0" w:space="0" w:color="auto"/>
        <w:right w:val="none" w:sz="0" w:space="0" w:color="auto"/>
      </w:divBdr>
    </w:div>
    <w:div w:id="69280947">
      <w:bodyDiv w:val="1"/>
      <w:marLeft w:val="0"/>
      <w:marRight w:val="0"/>
      <w:marTop w:val="0"/>
      <w:marBottom w:val="0"/>
      <w:divBdr>
        <w:top w:val="none" w:sz="0" w:space="0" w:color="auto"/>
        <w:left w:val="none" w:sz="0" w:space="0" w:color="auto"/>
        <w:bottom w:val="none" w:sz="0" w:space="0" w:color="auto"/>
        <w:right w:val="none" w:sz="0" w:space="0" w:color="auto"/>
      </w:divBdr>
    </w:div>
    <w:div w:id="71589028">
      <w:bodyDiv w:val="1"/>
      <w:marLeft w:val="0"/>
      <w:marRight w:val="0"/>
      <w:marTop w:val="0"/>
      <w:marBottom w:val="0"/>
      <w:divBdr>
        <w:top w:val="none" w:sz="0" w:space="0" w:color="auto"/>
        <w:left w:val="none" w:sz="0" w:space="0" w:color="auto"/>
        <w:bottom w:val="none" w:sz="0" w:space="0" w:color="auto"/>
        <w:right w:val="none" w:sz="0" w:space="0" w:color="auto"/>
      </w:divBdr>
      <w:divsChild>
        <w:div w:id="10958729">
          <w:marLeft w:val="640"/>
          <w:marRight w:val="0"/>
          <w:marTop w:val="0"/>
          <w:marBottom w:val="0"/>
          <w:divBdr>
            <w:top w:val="none" w:sz="0" w:space="0" w:color="auto"/>
            <w:left w:val="none" w:sz="0" w:space="0" w:color="auto"/>
            <w:bottom w:val="none" w:sz="0" w:space="0" w:color="auto"/>
            <w:right w:val="none" w:sz="0" w:space="0" w:color="auto"/>
          </w:divBdr>
        </w:div>
        <w:div w:id="20129885">
          <w:marLeft w:val="640"/>
          <w:marRight w:val="0"/>
          <w:marTop w:val="0"/>
          <w:marBottom w:val="0"/>
          <w:divBdr>
            <w:top w:val="none" w:sz="0" w:space="0" w:color="auto"/>
            <w:left w:val="none" w:sz="0" w:space="0" w:color="auto"/>
            <w:bottom w:val="none" w:sz="0" w:space="0" w:color="auto"/>
            <w:right w:val="none" w:sz="0" w:space="0" w:color="auto"/>
          </w:divBdr>
        </w:div>
        <w:div w:id="42606584">
          <w:marLeft w:val="640"/>
          <w:marRight w:val="0"/>
          <w:marTop w:val="0"/>
          <w:marBottom w:val="0"/>
          <w:divBdr>
            <w:top w:val="none" w:sz="0" w:space="0" w:color="auto"/>
            <w:left w:val="none" w:sz="0" w:space="0" w:color="auto"/>
            <w:bottom w:val="none" w:sz="0" w:space="0" w:color="auto"/>
            <w:right w:val="none" w:sz="0" w:space="0" w:color="auto"/>
          </w:divBdr>
        </w:div>
        <w:div w:id="42991752">
          <w:marLeft w:val="640"/>
          <w:marRight w:val="0"/>
          <w:marTop w:val="0"/>
          <w:marBottom w:val="0"/>
          <w:divBdr>
            <w:top w:val="none" w:sz="0" w:space="0" w:color="auto"/>
            <w:left w:val="none" w:sz="0" w:space="0" w:color="auto"/>
            <w:bottom w:val="none" w:sz="0" w:space="0" w:color="auto"/>
            <w:right w:val="none" w:sz="0" w:space="0" w:color="auto"/>
          </w:divBdr>
        </w:div>
        <w:div w:id="51849459">
          <w:marLeft w:val="640"/>
          <w:marRight w:val="0"/>
          <w:marTop w:val="0"/>
          <w:marBottom w:val="0"/>
          <w:divBdr>
            <w:top w:val="none" w:sz="0" w:space="0" w:color="auto"/>
            <w:left w:val="none" w:sz="0" w:space="0" w:color="auto"/>
            <w:bottom w:val="none" w:sz="0" w:space="0" w:color="auto"/>
            <w:right w:val="none" w:sz="0" w:space="0" w:color="auto"/>
          </w:divBdr>
        </w:div>
        <w:div w:id="85421513">
          <w:marLeft w:val="640"/>
          <w:marRight w:val="0"/>
          <w:marTop w:val="0"/>
          <w:marBottom w:val="0"/>
          <w:divBdr>
            <w:top w:val="none" w:sz="0" w:space="0" w:color="auto"/>
            <w:left w:val="none" w:sz="0" w:space="0" w:color="auto"/>
            <w:bottom w:val="none" w:sz="0" w:space="0" w:color="auto"/>
            <w:right w:val="none" w:sz="0" w:space="0" w:color="auto"/>
          </w:divBdr>
        </w:div>
        <w:div w:id="87580582">
          <w:marLeft w:val="640"/>
          <w:marRight w:val="0"/>
          <w:marTop w:val="0"/>
          <w:marBottom w:val="0"/>
          <w:divBdr>
            <w:top w:val="none" w:sz="0" w:space="0" w:color="auto"/>
            <w:left w:val="none" w:sz="0" w:space="0" w:color="auto"/>
            <w:bottom w:val="none" w:sz="0" w:space="0" w:color="auto"/>
            <w:right w:val="none" w:sz="0" w:space="0" w:color="auto"/>
          </w:divBdr>
        </w:div>
        <w:div w:id="114252578">
          <w:marLeft w:val="640"/>
          <w:marRight w:val="0"/>
          <w:marTop w:val="0"/>
          <w:marBottom w:val="0"/>
          <w:divBdr>
            <w:top w:val="none" w:sz="0" w:space="0" w:color="auto"/>
            <w:left w:val="none" w:sz="0" w:space="0" w:color="auto"/>
            <w:bottom w:val="none" w:sz="0" w:space="0" w:color="auto"/>
            <w:right w:val="none" w:sz="0" w:space="0" w:color="auto"/>
          </w:divBdr>
        </w:div>
        <w:div w:id="134571769">
          <w:marLeft w:val="640"/>
          <w:marRight w:val="0"/>
          <w:marTop w:val="0"/>
          <w:marBottom w:val="0"/>
          <w:divBdr>
            <w:top w:val="none" w:sz="0" w:space="0" w:color="auto"/>
            <w:left w:val="none" w:sz="0" w:space="0" w:color="auto"/>
            <w:bottom w:val="none" w:sz="0" w:space="0" w:color="auto"/>
            <w:right w:val="none" w:sz="0" w:space="0" w:color="auto"/>
          </w:divBdr>
        </w:div>
        <w:div w:id="160045515">
          <w:marLeft w:val="640"/>
          <w:marRight w:val="0"/>
          <w:marTop w:val="0"/>
          <w:marBottom w:val="0"/>
          <w:divBdr>
            <w:top w:val="none" w:sz="0" w:space="0" w:color="auto"/>
            <w:left w:val="none" w:sz="0" w:space="0" w:color="auto"/>
            <w:bottom w:val="none" w:sz="0" w:space="0" w:color="auto"/>
            <w:right w:val="none" w:sz="0" w:space="0" w:color="auto"/>
          </w:divBdr>
        </w:div>
        <w:div w:id="161093989">
          <w:marLeft w:val="640"/>
          <w:marRight w:val="0"/>
          <w:marTop w:val="0"/>
          <w:marBottom w:val="0"/>
          <w:divBdr>
            <w:top w:val="none" w:sz="0" w:space="0" w:color="auto"/>
            <w:left w:val="none" w:sz="0" w:space="0" w:color="auto"/>
            <w:bottom w:val="none" w:sz="0" w:space="0" w:color="auto"/>
            <w:right w:val="none" w:sz="0" w:space="0" w:color="auto"/>
          </w:divBdr>
        </w:div>
        <w:div w:id="163131455">
          <w:marLeft w:val="640"/>
          <w:marRight w:val="0"/>
          <w:marTop w:val="0"/>
          <w:marBottom w:val="0"/>
          <w:divBdr>
            <w:top w:val="none" w:sz="0" w:space="0" w:color="auto"/>
            <w:left w:val="none" w:sz="0" w:space="0" w:color="auto"/>
            <w:bottom w:val="none" w:sz="0" w:space="0" w:color="auto"/>
            <w:right w:val="none" w:sz="0" w:space="0" w:color="auto"/>
          </w:divBdr>
        </w:div>
        <w:div w:id="164785542">
          <w:marLeft w:val="640"/>
          <w:marRight w:val="0"/>
          <w:marTop w:val="0"/>
          <w:marBottom w:val="0"/>
          <w:divBdr>
            <w:top w:val="none" w:sz="0" w:space="0" w:color="auto"/>
            <w:left w:val="none" w:sz="0" w:space="0" w:color="auto"/>
            <w:bottom w:val="none" w:sz="0" w:space="0" w:color="auto"/>
            <w:right w:val="none" w:sz="0" w:space="0" w:color="auto"/>
          </w:divBdr>
        </w:div>
        <w:div w:id="174006142">
          <w:marLeft w:val="640"/>
          <w:marRight w:val="0"/>
          <w:marTop w:val="0"/>
          <w:marBottom w:val="0"/>
          <w:divBdr>
            <w:top w:val="none" w:sz="0" w:space="0" w:color="auto"/>
            <w:left w:val="none" w:sz="0" w:space="0" w:color="auto"/>
            <w:bottom w:val="none" w:sz="0" w:space="0" w:color="auto"/>
            <w:right w:val="none" w:sz="0" w:space="0" w:color="auto"/>
          </w:divBdr>
        </w:div>
        <w:div w:id="187641229">
          <w:marLeft w:val="640"/>
          <w:marRight w:val="0"/>
          <w:marTop w:val="0"/>
          <w:marBottom w:val="0"/>
          <w:divBdr>
            <w:top w:val="none" w:sz="0" w:space="0" w:color="auto"/>
            <w:left w:val="none" w:sz="0" w:space="0" w:color="auto"/>
            <w:bottom w:val="none" w:sz="0" w:space="0" w:color="auto"/>
            <w:right w:val="none" w:sz="0" w:space="0" w:color="auto"/>
          </w:divBdr>
        </w:div>
        <w:div w:id="191698223">
          <w:marLeft w:val="640"/>
          <w:marRight w:val="0"/>
          <w:marTop w:val="0"/>
          <w:marBottom w:val="0"/>
          <w:divBdr>
            <w:top w:val="none" w:sz="0" w:space="0" w:color="auto"/>
            <w:left w:val="none" w:sz="0" w:space="0" w:color="auto"/>
            <w:bottom w:val="none" w:sz="0" w:space="0" w:color="auto"/>
            <w:right w:val="none" w:sz="0" w:space="0" w:color="auto"/>
          </w:divBdr>
        </w:div>
        <w:div w:id="229468771">
          <w:marLeft w:val="640"/>
          <w:marRight w:val="0"/>
          <w:marTop w:val="0"/>
          <w:marBottom w:val="0"/>
          <w:divBdr>
            <w:top w:val="none" w:sz="0" w:space="0" w:color="auto"/>
            <w:left w:val="none" w:sz="0" w:space="0" w:color="auto"/>
            <w:bottom w:val="none" w:sz="0" w:space="0" w:color="auto"/>
            <w:right w:val="none" w:sz="0" w:space="0" w:color="auto"/>
          </w:divBdr>
        </w:div>
        <w:div w:id="239296595">
          <w:marLeft w:val="640"/>
          <w:marRight w:val="0"/>
          <w:marTop w:val="0"/>
          <w:marBottom w:val="0"/>
          <w:divBdr>
            <w:top w:val="none" w:sz="0" w:space="0" w:color="auto"/>
            <w:left w:val="none" w:sz="0" w:space="0" w:color="auto"/>
            <w:bottom w:val="none" w:sz="0" w:space="0" w:color="auto"/>
            <w:right w:val="none" w:sz="0" w:space="0" w:color="auto"/>
          </w:divBdr>
        </w:div>
        <w:div w:id="247348114">
          <w:marLeft w:val="640"/>
          <w:marRight w:val="0"/>
          <w:marTop w:val="0"/>
          <w:marBottom w:val="0"/>
          <w:divBdr>
            <w:top w:val="none" w:sz="0" w:space="0" w:color="auto"/>
            <w:left w:val="none" w:sz="0" w:space="0" w:color="auto"/>
            <w:bottom w:val="none" w:sz="0" w:space="0" w:color="auto"/>
            <w:right w:val="none" w:sz="0" w:space="0" w:color="auto"/>
          </w:divBdr>
        </w:div>
        <w:div w:id="256183686">
          <w:marLeft w:val="640"/>
          <w:marRight w:val="0"/>
          <w:marTop w:val="0"/>
          <w:marBottom w:val="0"/>
          <w:divBdr>
            <w:top w:val="none" w:sz="0" w:space="0" w:color="auto"/>
            <w:left w:val="none" w:sz="0" w:space="0" w:color="auto"/>
            <w:bottom w:val="none" w:sz="0" w:space="0" w:color="auto"/>
            <w:right w:val="none" w:sz="0" w:space="0" w:color="auto"/>
          </w:divBdr>
        </w:div>
        <w:div w:id="259266397">
          <w:marLeft w:val="640"/>
          <w:marRight w:val="0"/>
          <w:marTop w:val="0"/>
          <w:marBottom w:val="0"/>
          <w:divBdr>
            <w:top w:val="none" w:sz="0" w:space="0" w:color="auto"/>
            <w:left w:val="none" w:sz="0" w:space="0" w:color="auto"/>
            <w:bottom w:val="none" w:sz="0" w:space="0" w:color="auto"/>
            <w:right w:val="none" w:sz="0" w:space="0" w:color="auto"/>
          </w:divBdr>
        </w:div>
        <w:div w:id="264920496">
          <w:marLeft w:val="640"/>
          <w:marRight w:val="0"/>
          <w:marTop w:val="0"/>
          <w:marBottom w:val="0"/>
          <w:divBdr>
            <w:top w:val="none" w:sz="0" w:space="0" w:color="auto"/>
            <w:left w:val="none" w:sz="0" w:space="0" w:color="auto"/>
            <w:bottom w:val="none" w:sz="0" w:space="0" w:color="auto"/>
            <w:right w:val="none" w:sz="0" w:space="0" w:color="auto"/>
          </w:divBdr>
        </w:div>
        <w:div w:id="289941002">
          <w:marLeft w:val="640"/>
          <w:marRight w:val="0"/>
          <w:marTop w:val="0"/>
          <w:marBottom w:val="0"/>
          <w:divBdr>
            <w:top w:val="none" w:sz="0" w:space="0" w:color="auto"/>
            <w:left w:val="none" w:sz="0" w:space="0" w:color="auto"/>
            <w:bottom w:val="none" w:sz="0" w:space="0" w:color="auto"/>
            <w:right w:val="none" w:sz="0" w:space="0" w:color="auto"/>
          </w:divBdr>
        </w:div>
        <w:div w:id="293995965">
          <w:marLeft w:val="640"/>
          <w:marRight w:val="0"/>
          <w:marTop w:val="0"/>
          <w:marBottom w:val="0"/>
          <w:divBdr>
            <w:top w:val="none" w:sz="0" w:space="0" w:color="auto"/>
            <w:left w:val="none" w:sz="0" w:space="0" w:color="auto"/>
            <w:bottom w:val="none" w:sz="0" w:space="0" w:color="auto"/>
            <w:right w:val="none" w:sz="0" w:space="0" w:color="auto"/>
          </w:divBdr>
        </w:div>
        <w:div w:id="329604501">
          <w:marLeft w:val="640"/>
          <w:marRight w:val="0"/>
          <w:marTop w:val="0"/>
          <w:marBottom w:val="0"/>
          <w:divBdr>
            <w:top w:val="none" w:sz="0" w:space="0" w:color="auto"/>
            <w:left w:val="none" w:sz="0" w:space="0" w:color="auto"/>
            <w:bottom w:val="none" w:sz="0" w:space="0" w:color="auto"/>
            <w:right w:val="none" w:sz="0" w:space="0" w:color="auto"/>
          </w:divBdr>
        </w:div>
        <w:div w:id="362294147">
          <w:marLeft w:val="640"/>
          <w:marRight w:val="0"/>
          <w:marTop w:val="0"/>
          <w:marBottom w:val="0"/>
          <w:divBdr>
            <w:top w:val="none" w:sz="0" w:space="0" w:color="auto"/>
            <w:left w:val="none" w:sz="0" w:space="0" w:color="auto"/>
            <w:bottom w:val="none" w:sz="0" w:space="0" w:color="auto"/>
            <w:right w:val="none" w:sz="0" w:space="0" w:color="auto"/>
          </w:divBdr>
        </w:div>
        <w:div w:id="376123157">
          <w:marLeft w:val="640"/>
          <w:marRight w:val="0"/>
          <w:marTop w:val="0"/>
          <w:marBottom w:val="0"/>
          <w:divBdr>
            <w:top w:val="none" w:sz="0" w:space="0" w:color="auto"/>
            <w:left w:val="none" w:sz="0" w:space="0" w:color="auto"/>
            <w:bottom w:val="none" w:sz="0" w:space="0" w:color="auto"/>
            <w:right w:val="none" w:sz="0" w:space="0" w:color="auto"/>
          </w:divBdr>
        </w:div>
        <w:div w:id="382607350">
          <w:marLeft w:val="640"/>
          <w:marRight w:val="0"/>
          <w:marTop w:val="0"/>
          <w:marBottom w:val="0"/>
          <w:divBdr>
            <w:top w:val="none" w:sz="0" w:space="0" w:color="auto"/>
            <w:left w:val="none" w:sz="0" w:space="0" w:color="auto"/>
            <w:bottom w:val="none" w:sz="0" w:space="0" w:color="auto"/>
            <w:right w:val="none" w:sz="0" w:space="0" w:color="auto"/>
          </w:divBdr>
        </w:div>
        <w:div w:id="383254917">
          <w:marLeft w:val="640"/>
          <w:marRight w:val="0"/>
          <w:marTop w:val="0"/>
          <w:marBottom w:val="0"/>
          <w:divBdr>
            <w:top w:val="none" w:sz="0" w:space="0" w:color="auto"/>
            <w:left w:val="none" w:sz="0" w:space="0" w:color="auto"/>
            <w:bottom w:val="none" w:sz="0" w:space="0" w:color="auto"/>
            <w:right w:val="none" w:sz="0" w:space="0" w:color="auto"/>
          </w:divBdr>
        </w:div>
        <w:div w:id="390159201">
          <w:marLeft w:val="640"/>
          <w:marRight w:val="0"/>
          <w:marTop w:val="0"/>
          <w:marBottom w:val="0"/>
          <w:divBdr>
            <w:top w:val="none" w:sz="0" w:space="0" w:color="auto"/>
            <w:left w:val="none" w:sz="0" w:space="0" w:color="auto"/>
            <w:bottom w:val="none" w:sz="0" w:space="0" w:color="auto"/>
            <w:right w:val="none" w:sz="0" w:space="0" w:color="auto"/>
          </w:divBdr>
        </w:div>
        <w:div w:id="390612839">
          <w:marLeft w:val="640"/>
          <w:marRight w:val="0"/>
          <w:marTop w:val="0"/>
          <w:marBottom w:val="0"/>
          <w:divBdr>
            <w:top w:val="none" w:sz="0" w:space="0" w:color="auto"/>
            <w:left w:val="none" w:sz="0" w:space="0" w:color="auto"/>
            <w:bottom w:val="none" w:sz="0" w:space="0" w:color="auto"/>
            <w:right w:val="none" w:sz="0" w:space="0" w:color="auto"/>
          </w:divBdr>
        </w:div>
        <w:div w:id="403333774">
          <w:marLeft w:val="640"/>
          <w:marRight w:val="0"/>
          <w:marTop w:val="0"/>
          <w:marBottom w:val="0"/>
          <w:divBdr>
            <w:top w:val="none" w:sz="0" w:space="0" w:color="auto"/>
            <w:left w:val="none" w:sz="0" w:space="0" w:color="auto"/>
            <w:bottom w:val="none" w:sz="0" w:space="0" w:color="auto"/>
            <w:right w:val="none" w:sz="0" w:space="0" w:color="auto"/>
          </w:divBdr>
        </w:div>
        <w:div w:id="408039187">
          <w:marLeft w:val="640"/>
          <w:marRight w:val="0"/>
          <w:marTop w:val="0"/>
          <w:marBottom w:val="0"/>
          <w:divBdr>
            <w:top w:val="none" w:sz="0" w:space="0" w:color="auto"/>
            <w:left w:val="none" w:sz="0" w:space="0" w:color="auto"/>
            <w:bottom w:val="none" w:sz="0" w:space="0" w:color="auto"/>
            <w:right w:val="none" w:sz="0" w:space="0" w:color="auto"/>
          </w:divBdr>
        </w:div>
        <w:div w:id="442111098">
          <w:marLeft w:val="640"/>
          <w:marRight w:val="0"/>
          <w:marTop w:val="0"/>
          <w:marBottom w:val="0"/>
          <w:divBdr>
            <w:top w:val="none" w:sz="0" w:space="0" w:color="auto"/>
            <w:left w:val="none" w:sz="0" w:space="0" w:color="auto"/>
            <w:bottom w:val="none" w:sz="0" w:space="0" w:color="auto"/>
            <w:right w:val="none" w:sz="0" w:space="0" w:color="auto"/>
          </w:divBdr>
        </w:div>
        <w:div w:id="449325483">
          <w:marLeft w:val="640"/>
          <w:marRight w:val="0"/>
          <w:marTop w:val="0"/>
          <w:marBottom w:val="0"/>
          <w:divBdr>
            <w:top w:val="none" w:sz="0" w:space="0" w:color="auto"/>
            <w:left w:val="none" w:sz="0" w:space="0" w:color="auto"/>
            <w:bottom w:val="none" w:sz="0" w:space="0" w:color="auto"/>
            <w:right w:val="none" w:sz="0" w:space="0" w:color="auto"/>
          </w:divBdr>
        </w:div>
        <w:div w:id="449708487">
          <w:marLeft w:val="640"/>
          <w:marRight w:val="0"/>
          <w:marTop w:val="0"/>
          <w:marBottom w:val="0"/>
          <w:divBdr>
            <w:top w:val="none" w:sz="0" w:space="0" w:color="auto"/>
            <w:left w:val="none" w:sz="0" w:space="0" w:color="auto"/>
            <w:bottom w:val="none" w:sz="0" w:space="0" w:color="auto"/>
            <w:right w:val="none" w:sz="0" w:space="0" w:color="auto"/>
          </w:divBdr>
        </w:div>
        <w:div w:id="475610902">
          <w:marLeft w:val="640"/>
          <w:marRight w:val="0"/>
          <w:marTop w:val="0"/>
          <w:marBottom w:val="0"/>
          <w:divBdr>
            <w:top w:val="none" w:sz="0" w:space="0" w:color="auto"/>
            <w:left w:val="none" w:sz="0" w:space="0" w:color="auto"/>
            <w:bottom w:val="none" w:sz="0" w:space="0" w:color="auto"/>
            <w:right w:val="none" w:sz="0" w:space="0" w:color="auto"/>
          </w:divBdr>
        </w:div>
        <w:div w:id="499082275">
          <w:marLeft w:val="640"/>
          <w:marRight w:val="0"/>
          <w:marTop w:val="0"/>
          <w:marBottom w:val="0"/>
          <w:divBdr>
            <w:top w:val="none" w:sz="0" w:space="0" w:color="auto"/>
            <w:left w:val="none" w:sz="0" w:space="0" w:color="auto"/>
            <w:bottom w:val="none" w:sz="0" w:space="0" w:color="auto"/>
            <w:right w:val="none" w:sz="0" w:space="0" w:color="auto"/>
          </w:divBdr>
        </w:div>
        <w:div w:id="523786259">
          <w:marLeft w:val="640"/>
          <w:marRight w:val="0"/>
          <w:marTop w:val="0"/>
          <w:marBottom w:val="0"/>
          <w:divBdr>
            <w:top w:val="none" w:sz="0" w:space="0" w:color="auto"/>
            <w:left w:val="none" w:sz="0" w:space="0" w:color="auto"/>
            <w:bottom w:val="none" w:sz="0" w:space="0" w:color="auto"/>
            <w:right w:val="none" w:sz="0" w:space="0" w:color="auto"/>
          </w:divBdr>
        </w:div>
        <w:div w:id="537860149">
          <w:marLeft w:val="640"/>
          <w:marRight w:val="0"/>
          <w:marTop w:val="0"/>
          <w:marBottom w:val="0"/>
          <w:divBdr>
            <w:top w:val="none" w:sz="0" w:space="0" w:color="auto"/>
            <w:left w:val="none" w:sz="0" w:space="0" w:color="auto"/>
            <w:bottom w:val="none" w:sz="0" w:space="0" w:color="auto"/>
            <w:right w:val="none" w:sz="0" w:space="0" w:color="auto"/>
          </w:divBdr>
        </w:div>
        <w:div w:id="544220080">
          <w:marLeft w:val="640"/>
          <w:marRight w:val="0"/>
          <w:marTop w:val="0"/>
          <w:marBottom w:val="0"/>
          <w:divBdr>
            <w:top w:val="none" w:sz="0" w:space="0" w:color="auto"/>
            <w:left w:val="none" w:sz="0" w:space="0" w:color="auto"/>
            <w:bottom w:val="none" w:sz="0" w:space="0" w:color="auto"/>
            <w:right w:val="none" w:sz="0" w:space="0" w:color="auto"/>
          </w:divBdr>
        </w:div>
        <w:div w:id="579413916">
          <w:marLeft w:val="640"/>
          <w:marRight w:val="0"/>
          <w:marTop w:val="0"/>
          <w:marBottom w:val="0"/>
          <w:divBdr>
            <w:top w:val="none" w:sz="0" w:space="0" w:color="auto"/>
            <w:left w:val="none" w:sz="0" w:space="0" w:color="auto"/>
            <w:bottom w:val="none" w:sz="0" w:space="0" w:color="auto"/>
            <w:right w:val="none" w:sz="0" w:space="0" w:color="auto"/>
          </w:divBdr>
        </w:div>
        <w:div w:id="587689006">
          <w:marLeft w:val="640"/>
          <w:marRight w:val="0"/>
          <w:marTop w:val="0"/>
          <w:marBottom w:val="0"/>
          <w:divBdr>
            <w:top w:val="none" w:sz="0" w:space="0" w:color="auto"/>
            <w:left w:val="none" w:sz="0" w:space="0" w:color="auto"/>
            <w:bottom w:val="none" w:sz="0" w:space="0" w:color="auto"/>
            <w:right w:val="none" w:sz="0" w:space="0" w:color="auto"/>
          </w:divBdr>
        </w:div>
        <w:div w:id="602804527">
          <w:marLeft w:val="640"/>
          <w:marRight w:val="0"/>
          <w:marTop w:val="0"/>
          <w:marBottom w:val="0"/>
          <w:divBdr>
            <w:top w:val="none" w:sz="0" w:space="0" w:color="auto"/>
            <w:left w:val="none" w:sz="0" w:space="0" w:color="auto"/>
            <w:bottom w:val="none" w:sz="0" w:space="0" w:color="auto"/>
            <w:right w:val="none" w:sz="0" w:space="0" w:color="auto"/>
          </w:divBdr>
        </w:div>
        <w:div w:id="609357453">
          <w:marLeft w:val="640"/>
          <w:marRight w:val="0"/>
          <w:marTop w:val="0"/>
          <w:marBottom w:val="0"/>
          <w:divBdr>
            <w:top w:val="none" w:sz="0" w:space="0" w:color="auto"/>
            <w:left w:val="none" w:sz="0" w:space="0" w:color="auto"/>
            <w:bottom w:val="none" w:sz="0" w:space="0" w:color="auto"/>
            <w:right w:val="none" w:sz="0" w:space="0" w:color="auto"/>
          </w:divBdr>
        </w:div>
        <w:div w:id="610356438">
          <w:marLeft w:val="640"/>
          <w:marRight w:val="0"/>
          <w:marTop w:val="0"/>
          <w:marBottom w:val="0"/>
          <w:divBdr>
            <w:top w:val="none" w:sz="0" w:space="0" w:color="auto"/>
            <w:left w:val="none" w:sz="0" w:space="0" w:color="auto"/>
            <w:bottom w:val="none" w:sz="0" w:space="0" w:color="auto"/>
            <w:right w:val="none" w:sz="0" w:space="0" w:color="auto"/>
          </w:divBdr>
        </w:div>
        <w:div w:id="616331896">
          <w:marLeft w:val="640"/>
          <w:marRight w:val="0"/>
          <w:marTop w:val="0"/>
          <w:marBottom w:val="0"/>
          <w:divBdr>
            <w:top w:val="none" w:sz="0" w:space="0" w:color="auto"/>
            <w:left w:val="none" w:sz="0" w:space="0" w:color="auto"/>
            <w:bottom w:val="none" w:sz="0" w:space="0" w:color="auto"/>
            <w:right w:val="none" w:sz="0" w:space="0" w:color="auto"/>
          </w:divBdr>
        </w:div>
        <w:div w:id="616988259">
          <w:marLeft w:val="640"/>
          <w:marRight w:val="0"/>
          <w:marTop w:val="0"/>
          <w:marBottom w:val="0"/>
          <w:divBdr>
            <w:top w:val="none" w:sz="0" w:space="0" w:color="auto"/>
            <w:left w:val="none" w:sz="0" w:space="0" w:color="auto"/>
            <w:bottom w:val="none" w:sz="0" w:space="0" w:color="auto"/>
            <w:right w:val="none" w:sz="0" w:space="0" w:color="auto"/>
          </w:divBdr>
        </w:div>
        <w:div w:id="636759330">
          <w:marLeft w:val="640"/>
          <w:marRight w:val="0"/>
          <w:marTop w:val="0"/>
          <w:marBottom w:val="0"/>
          <w:divBdr>
            <w:top w:val="none" w:sz="0" w:space="0" w:color="auto"/>
            <w:left w:val="none" w:sz="0" w:space="0" w:color="auto"/>
            <w:bottom w:val="none" w:sz="0" w:space="0" w:color="auto"/>
            <w:right w:val="none" w:sz="0" w:space="0" w:color="auto"/>
          </w:divBdr>
        </w:div>
        <w:div w:id="655106528">
          <w:marLeft w:val="640"/>
          <w:marRight w:val="0"/>
          <w:marTop w:val="0"/>
          <w:marBottom w:val="0"/>
          <w:divBdr>
            <w:top w:val="none" w:sz="0" w:space="0" w:color="auto"/>
            <w:left w:val="none" w:sz="0" w:space="0" w:color="auto"/>
            <w:bottom w:val="none" w:sz="0" w:space="0" w:color="auto"/>
            <w:right w:val="none" w:sz="0" w:space="0" w:color="auto"/>
          </w:divBdr>
        </w:div>
        <w:div w:id="668562450">
          <w:marLeft w:val="640"/>
          <w:marRight w:val="0"/>
          <w:marTop w:val="0"/>
          <w:marBottom w:val="0"/>
          <w:divBdr>
            <w:top w:val="none" w:sz="0" w:space="0" w:color="auto"/>
            <w:left w:val="none" w:sz="0" w:space="0" w:color="auto"/>
            <w:bottom w:val="none" w:sz="0" w:space="0" w:color="auto"/>
            <w:right w:val="none" w:sz="0" w:space="0" w:color="auto"/>
          </w:divBdr>
        </w:div>
        <w:div w:id="695810465">
          <w:marLeft w:val="640"/>
          <w:marRight w:val="0"/>
          <w:marTop w:val="0"/>
          <w:marBottom w:val="0"/>
          <w:divBdr>
            <w:top w:val="none" w:sz="0" w:space="0" w:color="auto"/>
            <w:left w:val="none" w:sz="0" w:space="0" w:color="auto"/>
            <w:bottom w:val="none" w:sz="0" w:space="0" w:color="auto"/>
            <w:right w:val="none" w:sz="0" w:space="0" w:color="auto"/>
          </w:divBdr>
        </w:div>
        <w:div w:id="706687122">
          <w:marLeft w:val="640"/>
          <w:marRight w:val="0"/>
          <w:marTop w:val="0"/>
          <w:marBottom w:val="0"/>
          <w:divBdr>
            <w:top w:val="none" w:sz="0" w:space="0" w:color="auto"/>
            <w:left w:val="none" w:sz="0" w:space="0" w:color="auto"/>
            <w:bottom w:val="none" w:sz="0" w:space="0" w:color="auto"/>
            <w:right w:val="none" w:sz="0" w:space="0" w:color="auto"/>
          </w:divBdr>
        </w:div>
        <w:div w:id="714549801">
          <w:marLeft w:val="640"/>
          <w:marRight w:val="0"/>
          <w:marTop w:val="0"/>
          <w:marBottom w:val="0"/>
          <w:divBdr>
            <w:top w:val="none" w:sz="0" w:space="0" w:color="auto"/>
            <w:left w:val="none" w:sz="0" w:space="0" w:color="auto"/>
            <w:bottom w:val="none" w:sz="0" w:space="0" w:color="auto"/>
            <w:right w:val="none" w:sz="0" w:space="0" w:color="auto"/>
          </w:divBdr>
        </w:div>
        <w:div w:id="726798773">
          <w:marLeft w:val="640"/>
          <w:marRight w:val="0"/>
          <w:marTop w:val="0"/>
          <w:marBottom w:val="0"/>
          <w:divBdr>
            <w:top w:val="none" w:sz="0" w:space="0" w:color="auto"/>
            <w:left w:val="none" w:sz="0" w:space="0" w:color="auto"/>
            <w:bottom w:val="none" w:sz="0" w:space="0" w:color="auto"/>
            <w:right w:val="none" w:sz="0" w:space="0" w:color="auto"/>
          </w:divBdr>
        </w:div>
        <w:div w:id="730495846">
          <w:marLeft w:val="640"/>
          <w:marRight w:val="0"/>
          <w:marTop w:val="0"/>
          <w:marBottom w:val="0"/>
          <w:divBdr>
            <w:top w:val="none" w:sz="0" w:space="0" w:color="auto"/>
            <w:left w:val="none" w:sz="0" w:space="0" w:color="auto"/>
            <w:bottom w:val="none" w:sz="0" w:space="0" w:color="auto"/>
            <w:right w:val="none" w:sz="0" w:space="0" w:color="auto"/>
          </w:divBdr>
        </w:div>
        <w:div w:id="732310829">
          <w:marLeft w:val="640"/>
          <w:marRight w:val="0"/>
          <w:marTop w:val="0"/>
          <w:marBottom w:val="0"/>
          <w:divBdr>
            <w:top w:val="none" w:sz="0" w:space="0" w:color="auto"/>
            <w:left w:val="none" w:sz="0" w:space="0" w:color="auto"/>
            <w:bottom w:val="none" w:sz="0" w:space="0" w:color="auto"/>
            <w:right w:val="none" w:sz="0" w:space="0" w:color="auto"/>
          </w:divBdr>
        </w:div>
        <w:div w:id="745608836">
          <w:marLeft w:val="640"/>
          <w:marRight w:val="0"/>
          <w:marTop w:val="0"/>
          <w:marBottom w:val="0"/>
          <w:divBdr>
            <w:top w:val="none" w:sz="0" w:space="0" w:color="auto"/>
            <w:left w:val="none" w:sz="0" w:space="0" w:color="auto"/>
            <w:bottom w:val="none" w:sz="0" w:space="0" w:color="auto"/>
            <w:right w:val="none" w:sz="0" w:space="0" w:color="auto"/>
          </w:divBdr>
        </w:div>
        <w:div w:id="747576152">
          <w:marLeft w:val="640"/>
          <w:marRight w:val="0"/>
          <w:marTop w:val="0"/>
          <w:marBottom w:val="0"/>
          <w:divBdr>
            <w:top w:val="none" w:sz="0" w:space="0" w:color="auto"/>
            <w:left w:val="none" w:sz="0" w:space="0" w:color="auto"/>
            <w:bottom w:val="none" w:sz="0" w:space="0" w:color="auto"/>
            <w:right w:val="none" w:sz="0" w:space="0" w:color="auto"/>
          </w:divBdr>
        </w:div>
        <w:div w:id="765804382">
          <w:marLeft w:val="640"/>
          <w:marRight w:val="0"/>
          <w:marTop w:val="0"/>
          <w:marBottom w:val="0"/>
          <w:divBdr>
            <w:top w:val="none" w:sz="0" w:space="0" w:color="auto"/>
            <w:left w:val="none" w:sz="0" w:space="0" w:color="auto"/>
            <w:bottom w:val="none" w:sz="0" w:space="0" w:color="auto"/>
            <w:right w:val="none" w:sz="0" w:space="0" w:color="auto"/>
          </w:divBdr>
        </w:div>
        <w:div w:id="803233478">
          <w:marLeft w:val="640"/>
          <w:marRight w:val="0"/>
          <w:marTop w:val="0"/>
          <w:marBottom w:val="0"/>
          <w:divBdr>
            <w:top w:val="none" w:sz="0" w:space="0" w:color="auto"/>
            <w:left w:val="none" w:sz="0" w:space="0" w:color="auto"/>
            <w:bottom w:val="none" w:sz="0" w:space="0" w:color="auto"/>
            <w:right w:val="none" w:sz="0" w:space="0" w:color="auto"/>
          </w:divBdr>
        </w:div>
        <w:div w:id="803811033">
          <w:marLeft w:val="640"/>
          <w:marRight w:val="0"/>
          <w:marTop w:val="0"/>
          <w:marBottom w:val="0"/>
          <w:divBdr>
            <w:top w:val="none" w:sz="0" w:space="0" w:color="auto"/>
            <w:left w:val="none" w:sz="0" w:space="0" w:color="auto"/>
            <w:bottom w:val="none" w:sz="0" w:space="0" w:color="auto"/>
            <w:right w:val="none" w:sz="0" w:space="0" w:color="auto"/>
          </w:divBdr>
        </w:div>
        <w:div w:id="835876609">
          <w:marLeft w:val="640"/>
          <w:marRight w:val="0"/>
          <w:marTop w:val="0"/>
          <w:marBottom w:val="0"/>
          <w:divBdr>
            <w:top w:val="none" w:sz="0" w:space="0" w:color="auto"/>
            <w:left w:val="none" w:sz="0" w:space="0" w:color="auto"/>
            <w:bottom w:val="none" w:sz="0" w:space="0" w:color="auto"/>
            <w:right w:val="none" w:sz="0" w:space="0" w:color="auto"/>
          </w:divBdr>
        </w:div>
        <w:div w:id="836769550">
          <w:marLeft w:val="640"/>
          <w:marRight w:val="0"/>
          <w:marTop w:val="0"/>
          <w:marBottom w:val="0"/>
          <w:divBdr>
            <w:top w:val="none" w:sz="0" w:space="0" w:color="auto"/>
            <w:left w:val="none" w:sz="0" w:space="0" w:color="auto"/>
            <w:bottom w:val="none" w:sz="0" w:space="0" w:color="auto"/>
            <w:right w:val="none" w:sz="0" w:space="0" w:color="auto"/>
          </w:divBdr>
        </w:div>
        <w:div w:id="852258437">
          <w:marLeft w:val="640"/>
          <w:marRight w:val="0"/>
          <w:marTop w:val="0"/>
          <w:marBottom w:val="0"/>
          <w:divBdr>
            <w:top w:val="none" w:sz="0" w:space="0" w:color="auto"/>
            <w:left w:val="none" w:sz="0" w:space="0" w:color="auto"/>
            <w:bottom w:val="none" w:sz="0" w:space="0" w:color="auto"/>
            <w:right w:val="none" w:sz="0" w:space="0" w:color="auto"/>
          </w:divBdr>
        </w:div>
        <w:div w:id="873274969">
          <w:marLeft w:val="640"/>
          <w:marRight w:val="0"/>
          <w:marTop w:val="0"/>
          <w:marBottom w:val="0"/>
          <w:divBdr>
            <w:top w:val="none" w:sz="0" w:space="0" w:color="auto"/>
            <w:left w:val="none" w:sz="0" w:space="0" w:color="auto"/>
            <w:bottom w:val="none" w:sz="0" w:space="0" w:color="auto"/>
            <w:right w:val="none" w:sz="0" w:space="0" w:color="auto"/>
          </w:divBdr>
        </w:div>
        <w:div w:id="880897568">
          <w:marLeft w:val="640"/>
          <w:marRight w:val="0"/>
          <w:marTop w:val="0"/>
          <w:marBottom w:val="0"/>
          <w:divBdr>
            <w:top w:val="none" w:sz="0" w:space="0" w:color="auto"/>
            <w:left w:val="none" w:sz="0" w:space="0" w:color="auto"/>
            <w:bottom w:val="none" w:sz="0" w:space="0" w:color="auto"/>
            <w:right w:val="none" w:sz="0" w:space="0" w:color="auto"/>
          </w:divBdr>
        </w:div>
        <w:div w:id="905190890">
          <w:marLeft w:val="640"/>
          <w:marRight w:val="0"/>
          <w:marTop w:val="0"/>
          <w:marBottom w:val="0"/>
          <w:divBdr>
            <w:top w:val="none" w:sz="0" w:space="0" w:color="auto"/>
            <w:left w:val="none" w:sz="0" w:space="0" w:color="auto"/>
            <w:bottom w:val="none" w:sz="0" w:space="0" w:color="auto"/>
            <w:right w:val="none" w:sz="0" w:space="0" w:color="auto"/>
          </w:divBdr>
        </w:div>
        <w:div w:id="910115360">
          <w:marLeft w:val="640"/>
          <w:marRight w:val="0"/>
          <w:marTop w:val="0"/>
          <w:marBottom w:val="0"/>
          <w:divBdr>
            <w:top w:val="none" w:sz="0" w:space="0" w:color="auto"/>
            <w:left w:val="none" w:sz="0" w:space="0" w:color="auto"/>
            <w:bottom w:val="none" w:sz="0" w:space="0" w:color="auto"/>
            <w:right w:val="none" w:sz="0" w:space="0" w:color="auto"/>
          </w:divBdr>
        </w:div>
        <w:div w:id="917248746">
          <w:marLeft w:val="640"/>
          <w:marRight w:val="0"/>
          <w:marTop w:val="0"/>
          <w:marBottom w:val="0"/>
          <w:divBdr>
            <w:top w:val="none" w:sz="0" w:space="0" w:color="auto"/>
            <w:left w:val="none" w:sz="0" w:space="0" w:color="auto"/>
            <w:bottom w:val="none" w:sz="0" w:space="0" w:color="auto"/>
            <w:right w:val="none" w:sz="0" w:space="0" w:color="auto"/>
          </w:divBdr>
        </w:div>
        <w:div w:id="921530896">
          <w:marLeft w:val="640"/>
          <w:marRight w:val="0"/>
          <w:marTop w:val="0"/>
          <w:marBottom w:val="0"/>
          <w:divBdr>
            <w:top w:val="none" w:sz="0" w:space="0" w:color="auto"/>
            <w:left w:val="none" w:sz="0" w:space="0" w:color="auto"/>
            <w:bottom w:val="none" w:sz="0" w:space="0" w:color="auto"/>
            <w:right w:val="none" w:sz="0" w:space="0" w:color="auto"/>
          </w:divBdr>
        </w:div>
        <w:div w:id="933132090">
          <w:marLeft w:val="640"/>
          <w:marRight w:val="0"/>
          <w:marTop w:val="0"/>
          <w:marBottom w:val="0"/>
          <w:divBdr>
            <w:top w:val="none" w:sz="0" w:space="0" w:color="auto"/>
            <w:left w:val="none" w:sz="0" w:space="0" w:color="auto"/>
            <w:bottom w:val="none" w:sz="0" w:space="0" w:color="auto"/>
            <w:right w:val="none" w:sz="0" w:space="0" w:color="auto"/>
          </w:divBdr>
        </w:div>
        <w:div w:id="934051098">
          <w:marLeft w:val="640"/>
          <w:marRight w:val="0"/>
          <w:marTop w:val="0"/>
          <w:marBottom w:val="0"/>
          <w:divBdr>
            <w:top w:val="none" w:sz="0" w:space="0" w:color="auto"/>
            <w:left w:val="none" w:sz="0" w:space="0" w:color="auto"/>
            <w:bottom w:val="none" w:sz="0" w:space="0" w:color="auto"/>
            <w:right w:val="none" w:sz="0" w:space="0" w:color="auto"/>
          </w:divBdr>
        </w:div>
        <w:div w:id="956982596">
          <w:marLeft w:val="640"/>
          <w:marRight w:val="0"/>
          <w:marTop w:val="0"/>
          <w:marBottom w:val="0"/>
          <w:divBdr>
            <w:top w:val="none" w:sz="0" w:space="0" w:color="auto"/>
            <w:left w:val="none" w:sz="0" w:space="0" w:color="auto"/>
            <w:bottom w:val="none" w:sz="0" w:space="0" w:color="auto"/>
            <w:right w:val="none" w:sz="0" w:space="0" w:color="auto"/>
          </w:divBdr>
        </w:div>
        <w:div w:id="961379765">
          <w:marLeft w:val="640"/>
          <w:marRight w:val="0"/>
          <w:marTop w:val="0"/>
          <w:marBottom w:val="0"/>
          <w:divBdr>
            <w:top w:val="none" w:sz="0" w:space="0" w:color="auto"/>
            <w:left w:val="none" w:sz="0" w:space="0" w:color="auto"/>
            <w:bottom w:val="none" w:sz="0" w:space="0" w:color="auto"/>
            <w:right w:val="none" w:sz="0" w:space="0" w:color="auto"/>
          </w:divBdr>
        </w:div>
        <w:div w:id="970205278">
          <w:marLeft w:val="640"/>
          <w:marRight w:val="0"/>
          <w:marTop w:val="0"/>
          <w:marBottom w:val="0"/>
          <w:divBdr>
            <w:top w:val="none" w:sz="0" w:space="0" w:color="auto"/>
            <w:left w:val="none" w:sz="0" w:space="0" w:color="auto"/>
            <w:bottom w:val="none" w:sz="0" w:space="0" w:color="auto"/>
            <w:right w:val="none" w:sz="0" w:space="0" w:color="auto"/>
          </w:divBdr>
        </w:div>
        <w:div w:id="973679007">
          <w:marLeft w:val="640"/>
          <w:marRight w:val="0"/>
          <w:marTop w:val="0"/>
          <w:marBottom w:val="0"/>
          <w:divBdr>
            <w:top w:val="none" w:sz="0" w:space="0" w:color="auto"/>
            <w:left w:val="none" w:sz="0" w:space="0" w:color="auto"/>
            <w:bottom w:val="none" w:sz="0" w:space="0" w:color="auto"/>
            <w:right w:val="none" w:sz="0" w:space="0" w:color="auto"/>
          </w:divBdr>
        </w:div>
        <w:div w:id="984359926">
          <w:marLeft w:val="640"/>
          <w:marRight w:val="0"/>
          <w:marTop w:val="0"/>
          <w:marBottom w:val="0"/>
          <w:divBdr>
            <w:top w:val="none" w:sz="0" w:space="0" w:color="auto"/>
            <w:left w:val="none" w:sz="0" w:space="0" w:color="auto"/>
            <w:bottom w:val="none" w:sz="0" w:space="0" w:color="auto"/>
            <w:right w:val="none" w:sz="0" w:space="0" w:color="auto"/>
          </w:divBdr>
        </w:div>
        <w:div w:id="987898162">
          <w:marLeft w:val="640"/>
          <w:marRight w:val="0"/>
          <w:marTop w:val="0"/>
          <w:marBottom w:val="0"/>
          <w:divBdr>
            <w:top w:val="none" w:sz="0" w:space="0" w:color="auto"/>
            <w:left w:val="none" w:sz="0" w:space="0" w:color="auto"/>
            <w:bottom w:val="none" w:sz="0" w:space="0" w:color="auto"/>
            <w:right w:val="none" w:sz="0" w:space="0" w:color="auto"/>
          </w:divBdr>
        </w:div>
        <w:div w:id="991298568">
          <w:marLeft w:val="640"/>
          <w:marRight w:val="0"/>
          <w:marTop w:val="0"/>
          <w:marBottom w:val="0"/>
          <w:divBdr>
            <w:top w:val="none" w:sz="0" w:space="0" w:color="auto"/>
            <w:left w:val="none" w:sz="0" w:space="0" w:color="auto"/>
            <w:bottom w:val="none" w:sz="0" w:space="0" w:color="auto"/>
            <w:right w:val="none" w:sz="0" w:space="0" w:color="auto"/>
          </w:divBdr>
        </w:div>
        <w:div w:id="1011180037">
          <w:marLeft w:val="640"/>
          <w:marRight w:val="0"/>
          <w:marTop w:val="0"/>
          <w:marBottom w:val="0"/>
          <w:divBdr>
            <w:top w:val="none" w:sz="0" w:space="0" w:color="auto"/>
            <w:left w:val="none" w:sz="0" w:space="0" w:color="auto"/>
            <w:bottom w:val="none" w:sz="0" w:space="0" w:color="auto"/>
            <w:right w:val="none" w:sz="0" w:space="0" w:color="auto"/>
          </w:divBdr>
        </w:div>
        <w:div w:id="1013342013">
          <w:marLeft w:val="640"/>
          <w:marRight w:val="0"/>
          <w:marTop w:val="0"/>
          <w:marBottom w:val="0"/>
          <w:divBdr>
            <w:top w:val="none" w:sz="0" w:space="0" w:color="auto"/>
            <w:left w:val="none" w:sz="0" w:space="0" w:color="auto"/>
            <w:bottom w:val="none" w:sz="0" w:space="0" w:color="auto"/>
            <w:right w:val="none" w:sz="0" w:space="0" w:color="auto"/>
          </w:divBdr>
        </w:div>
        <w:div w:id="1015033527">
          <w:marLeft w:val="640"/>
          <w:marRight w:val="0"/>
          <w:marTop w:val="0"/>
          <w:marBottom w:val="0"/>
          <w:divBdr>
            <w:top w:val="none" w:sz="0" w:space="0" w:color="auto"/>
            <w:left w:val="none" w:sz="0" w:space="0" w:color="auto"/>
            <w:bottom w:val="none" w:sz="0" w:space="0" w:color="auto"/>
            <w:right w:val="none" w:sz="0" w:space="0" w:color="auto"/>
          </w:divBdr>
        </w:div>
        <w:div w:id="1017731176">
          <w:marLeft w:val="640"/>
          <w:marRight w:val="0"/>
          <w:marTop w:val="0"/>
          <w:marBottom w:val="0"/>
          <w:divBdr>
            <w:top w:val="none" w:sz="0" w:space="0" w:color="auto"/>
            <w:left w:val="none" w:sz="0" w:space="0" w:color="auto"/>
            <w:bottom w:val="none" w:sz="0" w:space="0" w:color="auto"/>
            <w:right w:val="none" w:sz="0" w:space="0" w:color="auto"/>
          </w:divBdr>
        </w:div>
        <w:div w:id="1035227531">
          <w:marLeft w:val="640"/>
          <w:marRight w:val="0"/>
          <w:marTop w:val="0"/>
          <w:marBottom w:val="0"/>
          <w:divBdr>
            <w:top w:val="none" w:sz="0" w:space="0" w:color="auto"/>
            <w:left w:val="none" w:sz="0" w:space="0" w:color="auto"/>
            <w:bottom w:val="none" w:sz="0" w:space="0" w:color="auto"/>
            <w:right w:val="none" w:sz="0" w:space="0" w:color="auto"/>
          </w:divBdr>
        </w:div>
        <w:div w:id="1039545800">
          <w:marLeft w:val="640"/>
          <w:marRight w:val="0"/>
          <w:marTop w:val="0"/>
          <w:marBottom w:val="0"/>
          <w:divBdr>
            <w:top w:val="none" w:sz="0" w:space="0" w:color="auto"/>
            <w:left w:val="none" w:sz="0" w:space="0" w:color="auto"/>
            <w:bottom w:val="none" w:sz="0" w:space="0" w:color="auto"/>
            <w:right w:val="none" w:sz="0" w:space="0" w:color="auto"/>
          </w:divBdr>
        </w:div>
        <w:div w:id="1039819069">
          <w:marLeft w:val="640"/>
          <w:marRight w:val="0"/>
          <w:marTop w:val="0"/>
          <w:marBottom w:val="0"/>
          <w:divBdr>
            <w:top w:val="none" w:sz="0" w:space="0" w:color="auto"/>
            <w:left w:val="none" w:sz="0" w:space="0" w:color="auto"/>
            <w:bottom w:val="none" w:sz="0" w:space="0" w:color="auto"/>
            <w:right w:val="none" w:sz="0" w:space="0" w:color="auto"/>
          </w:divBdr>
        </w:div>
        <w:div w:id="1088310954">
          <w:marLeft w:val="640"/>
          <w:marRight w:val="0"/>
          <w:marTop w:val="0"/>
          <w:marBottom w:val="0"/>
          <w:divBdr>
            <w:top w:val="none" w:sz="0" w:space="0" w:color="auto"/>
            <w:left w:val="none" w:sz="0" w:space="0" w:color="auto"/>
            <w:bottom w:val="none" w:sz="0" w:space="0" w:color="auto"/>
            <w:right w:val="none" w:sz="0" w:space="0" w:color="auto"/>
          </w:divBdr>
        </w:div>
        <w:div w:id="1089883544">
          <w:marLeft w:val="640"/>
          <w:marRight w:val="0"/>
          <w:marTop w:val="0"/>
          <w:marBottom w:val="0"/>
          <w:divBdr>
            <w:top w:val="none" w:sz="0" w:space="0" w:color="auto"/>
            <w:left w:val="none" w:sz="0" w:space="0" w:color="auto"/>
            <w:bottom w:val="none" w:sz="0" w:space="0" w:color="auto"/>
            <w:right w:val="none" w:sz="0" w:space="0" w:color="auto"/>
          </w:divBdr>
        </w:div>
        <w:div w:id="1112481468">
          <w:marLeft w:val="640"/>
          <w:marRight w:val="0"/>
          <w:marTop w:val="0"/>
          <w:marBottom w:val="0"/>
          <w:divBdr>
            <w:top w:val="none" w:sz="0" w:space="0" w:color="auto"/>
            <w:left w:val="none" w:sz="0" w:space="0" w:color="auto"/>
            <w:bottom w:val="none" w:sz="0" w:space="0" w:color="auto"/>
            <w:right w:val="none" w:sz="0" w:space="0" w:color="auto"/>
          </w:divBdr>
        </w:div>
        <w:div w:id="1124881481">
          <w:marLeft w:val="640"/>
          <w:marRight w:val="0"/>
          <w:marTop w:val="0"/>
          <w:marBottom w:val="0"/>
          <w:divBdr>
            <w:top w:val="none" w:sz="0" w:space="0" w:color="auto"/>
            <w:left w:val="none" w:sz="0" w:space="0" w:color="auto"/>
            <w:bottom w:val="none" w:sz="0" w:space="0" w:color="auto"/>
            <w:right w:val="none" w:sz="0" w:space="0" w:color="auto"/>
          </w:divBdr>
        </w:div>
        <w:div w:id="1135222383">
          <w:marLeft w:val="640"/>
          <w:marRight w:val="0"/>
          <w:marTop w:val="0"/>
          <w:marBottom w:val="0"/>
          <w:divBdr>
            <w:top w:val="none" w:sz="0" w:space="0" w:color="auto"/>
            <w:left w:val="none" w:sz="0" w:space="0" w:color="auto"/>
            <w:bottom w:val="none" w:sz="0" w:space="0" w:color="auto"/>
            <w:right w:val="none" w:sz="0" w:space="0" w:color="auto"/>
          </w:divBdr>
        </w:div>
        <w:div w:id="1141192136">
          <w:marLeft w:val="640"/>
          <w:marRight w:val="0"/>
          <w:marTop w:val="0"/>
          <w:marBottom w:val="0"/>
          <w:divBdr>
            <w:top w:val="none" w:sz="0" w:space="0" w:color="auto"/>
            <w:left w:val="none" w:sz="0" w:space="0" w:color="auto"/>
            <w:bottom w:val="none" w:sz="0" w:space="0" w:color="auto"/>
            <w:right w:val="none" w:sz="0" w:space="0" w:color="auto"/>
          </w:divBdr>
        </w:div>
        <w:div w:id="1151141806">
          <w:marLeft w:val="640"/>
          <w:marRight w:val="0"/>
          <w:marTop w:val="0"/>
          <w:marBottom w:val="0"/>
          <w:divBdr>
            <w:top w:val="none" w:sz="0" w:space="0" w:color="auto"/>
            <w:left w:val="none" w:sz="0" w:space="0" w:color="auto"/>
            <w:bottom w:val="none" w:sz="0" w:space="0" w:color="auto"/>
            <w:right w:val="none" w:sz="0" w:space="0" w:color="auto"/>
          </w:divBdr>
        </w:div>
        <w:div w:id="1161042608">
          <w:marLeft w:val="640"/>
          <w:marRight w:val="0"/>
          <w:marTop w:val="0"/>
          <w:marBottom w:val="0"/>
          <w:divBdr>
            <w:top w:val="none" w:sz="0" w:space="0" w:color="auto"/>
            <w:left w:val="none" w:sz="0" w:space="0" w:color="auto"/>
            <w:bottom w:val="none" w:sz="0" w:space="0" w:color="auto"/>
            <w:right w:val="none" w:sz="0" w:space="0" w:color="auto"/>
          </w:divBdr>
        </w:div>
        <w:div w:id="1193111024">
          <w:marLeft w:val="640"/>
          <w:marRight w:val="0"/>
          <w:marTop w:val="0"/>
          <w:marBottom w:val="0"/>
          <w:divBdr>
            <w:top w:val="none" w:sz="0" w:space="0" w:color="auto"/>
            <w:left w:val="none" w:sz="0" w:space="0" w:color="auto"/>
            <w:bottom w:val="none" w:sz="0" w:space="0" w:color="auto"/>
            <w:right w:val="none" w:sz="0" w:space="0" w:color="auto"/>
          </w:divBdr>
        </w:div>
        <w:div w:id="1193180630">
          <w:marLeft w:val="640"/>
          <w:marRight w:val="0"/>
          <w:marTop w:val="0"/>
          <w:marBottom w:val="0"/>
          <w:divBdr>
            <w:top w:val="none" w:sz="0" w:space="0" w:color="auto"/>
            <w:left w:val="none" w:sz="0" w:space="0" w:color="auto"/>
            <w:bottom w:val="none" w:sz="0" w:space="0" w:color="auto"/>
            <w:right w:val="none" w:sz="0" w:space="0" w:color="auto"/>
          </w:divBdr>
        </w:div>
        <w:div w:id="1208183999">
          <w:marLeft w:val="640"/>
          <w:marRight w:val="0"/>
          <w:marTop w:val="0"/>
          <w:marBottom w:val="0"/>
          <w:divBdr>
            <w:top w:val="none" w:sz="0" w:space="0" w:color="auto"/>
            <w:left w:val="none" w:sz="0" w:space="0" w:color="auto"/>
            <w:bottom w:val="none" w:sz="0" w:space="0" w:color="auto"/>
            <w:right w:val="none" w:sz="0" w:space="0" w:color="auto"/>
          </w:divBdr>
        </w:div>
        <w:div w:id="1235361769">
          <w:marLeft w:val="640"/>
          <w:marRight w:val="0"/>
          <w:marTop w:val="0"/>
          <w:marBottom w:val="0"/>
          <w:divBdr>
            <w:top w:val="none" w:sz="0" w:space="0" w:color="auto"/>
            <w:left w:val="none" w:sz="0" w:space="0" w:color="auto"/>
            <w:bottom w:val="none" w:sz="0" w:space="0" w:color="auto"/>
            <w:right w:val="none" w:sz="0" w:space="0" w:color="auto"/>
          </w:divBdr>
        </w:div>
        <w:div w:id="1237594851">
          <w:marLeft w:val="640"/>
          <w:marRight w:val="0"/>
          <w:marTop w:val="0"/>
          <w:marBottom w:val="0"/>
          <w:divBdr>
            <w:top w:val="none" w:sz="0" w:space="0" w:color="auto"/>
            <w:left w:val="none" w:sz="0" w:space="0" w:color="auto"/>
            <w:bottom w:val="none" w:sz="0" w:space="0" w:color="auto"/>
            <w:right w:val="none" w:sz="0" w:space="0" w:color="auto"/>
          </w:divBdr>
        </w:div>
        <w:div w:id="1247419931">
          <w:marLeft w:val="640"/>
          <w:marRight w:val="0"/>
          <w:marTop w:val="0"/>
          <w:marBottom w:val="0"/>
          <w:divBdr>
            <w:top w:val="none" w:sz="0" w:space="0" w:color="auto"/>
            <w:left w:val="none" w:sz="0" w:space="0" w:color="auto"/>
            <w:bottom w:val="none" w:sz="0" w:space="0" w:color="auto"/>
            <w:right w:val="none" w:sz="0" w:space="0" w:color="auto"/>
          </w:divBdr>
        </w:div>
        <w:div w:id="1260986337">
          <w:marLeft w:val="640"/>
          <w:marRight w:val="0"/>
          <w:marTop w:val="0"/>
          <w:marBottom w:val="0"/>
          <w:divBdr>
            <w:top w:val="none" w:sz="0" w:space="0" w:color="auto"/>
            <w:left w:val="none" w:sz="0" w:space="0" w:color="auto"/>
            <w:bottom w:val="none" w:sz="0" w:space="0" w:color="auto"/>
            <w:right w:val="none" w:sz="0" w:space="0" w:color="auto"/>
          </w:divBdr>
        </w:div>
        <w:div w:id="1284579885">
          <w:marLeft w:val="640"/>
          <w:marRight w:val="0"/>
          <w:marTop w:val="0"/>
          <w:marBottom w:val="0"/>
          <w:divBdr>
            <w:top w:val="none" w:sz="0" w:space="0" w:color="auto"/>
            <w:left w:val="none" w:sz="0" w:space="0" w:color="auto"/>
            <w:bottom w:val="none" w:sz="0" w:space="0" w:color="auto"/>
            <w:right w:val="none" w:sz="0" w:space="0" w:color="auto"/>
          </w:divBdr>
        </w:div>
        <w:div w:id="1295719177">
          <w:marLeft w:val="640"/>
          <w:marRight w:val="0"/>
          <w:marTop w:val="0"/>
          <w:marBottom w:val="0"/>
          <w:divBdr>
            <w:top w:val="none" w:sz="0" w:space="0" w:color="auto"/>
            <w:left w:val="none" w:sz="0" w:space="0" w:color="auto"/>
            <w:bottom w:val="none" w:sz="0" w:space="0" w:color="auto"/>
            <w:right w:val="none" w:sz="0" w:space="0" w:color="auto"/>
          </w:divBdr>
        </w:div>
        <w:div w:id="1308441416">
          <w:marLeft w:val="640"/>
          <w:marRight w:val="0"/>
          <w:marTop w:val="0"/>
          <w:marBottom w:val="0"/>
          <w:divBdr>
            <w:top w:val="none" w:sz="0" w:space="0" w:color="auto"/>
            <w:left w:val="none" w:sz="0" w:space="0" w:color="auto"/>
            <w:bottom w:val="none" w:sz="0" w:space="0" w:color="auto"/>
            <w:right w:val="none" w:sz="0" w:space="0" w:color="auto"/>
          </w:divBdr>
        </w:div>
        <w:div w:id="1310204216">
          <w:marLeft w:val="640"/>
          <w:marRight w:val="0"/>
          <w:marTop w:val="0"/>
          <w:marBottom w:val="0"/>
          <w:divBdr>
            <w:top w:val="none" w:sz="0" w:space="0" w:color="auto"/>
            <w:left w:val="none" w:sz="0" w:space="0" w:color="auto"/>
            <w:bottom w:val="none" w:sz="0" w:space="0" w:color="auto"/>
            <w:right w:val="none" w:sz="0" w:space="0" w:color="auto"/>
          </w:divBdr>
        </w:div>
        <w:div w:id="1310280945">
          <w:marLeft w:val="640"/>
          <w:marRight w:val="0"/>
          <w:marTop w:val="0"/>
          <w:marBottom w:val="0"/>
          <w:divBdr>
            <w:top w:val="none" w:sz="0" w:space="0" w:color="auto"/>
            <w:left w:val="none" w:sz="0" w:space="0" w:color="auto"/>
            <w:bottom w:val="none" w:sz="0" w:space="0" w:color="auto"/>
            <w:right w:val="none" w:sz="0" w:space="0" w:color="auto"/>
          </w:divBdr>
        </w:div>
        <w:div w:id="1310666942">
          <w:marLeft w:val="640"/>
          <w:marRight w:val="0"/>
          <w:marTop w:val="0"/>
          <w:marBottom w:val="0"/>
          <w:divBdr>
            <w:top w:val="none" w:sz="0" w:space="0" w:color="auto"/>
            <w:left w:val="none" w:sz="0" w:space="0" w:color="auto"/>
            <w:bottom w:val="none" w:sz="0" w:space="0" w:color="auto"/>
            <w:right w:val="none" w:sz="0" w:space="0" w:color="auto"/>
          </w:divBdr>
        </w:div>
        <w:div w:id="1317143856">
          <w:marLeft w:val="640"/>
          <w:marRight w:val="0"/>
          <w:marTop w:val="0"/>
          <w:marBottom w:val="0"/>
          <w:divBdr>
            <w:top w:val="none" w:sz="0" w:space="0" w:color="auto"/>
            <w:left w:val="none" w:sz="0" w:space="0" w:color="auto"/>
            <w:bottom w:val="none" w:sz="0" w:space="0" w:color="auto"/>
            <w:right w:val="none" w:sz="0" w:space="0" w:color="auto"/>
          </w:divBdr>
        </w:div>
        <w:div w:id="1318727453">
          <w:marLeft w:val="640"/>
          <w:marRight w:val="0"/>
          <w:marTop w:val="0"/>
          <w:marBottom w:val="0"/>
          <w:divBdr>
            <w:top w:val="none" w:sz="0" w:space="0" w:color="auto"/>
            <w:left w:val="none" w:sz="0" w:space="0" w:color="auto"/>
            <w:bottom w:val="none" w:sz="0" w:space="0" w:color="auto"/>
            <w:right w:val="none" w:sz="0" w:space="0" w:color="auto"/>
          </w:divBdr>
        </w:div>
        <w:div w:id="1318924749">
          <w:marLeft w:val="640"/>
          <w:marRight w:val="0"/>
          <w:marTop w:val="0"/>
          <w:marBottom w:val="0"/>
          <w:divBdr>
            <w:top w:val="none" w:sz="0" w:space="0" w:color="auto"/>
            <w:left w:val="none" w:sz="0" w:space="0" w:color="auto"/>
            <w:bottom w:val="none" w:sz="0" w:space="0" w:color="auto"/>
            <w:right w:val="none" w:sz="0" w:space="0" w:color="auto"/>
          </w:divBdr>
        </w:div>
        <w:div w:id="1330213047">
          <w:marLeft w:val="640"/>
          <w:marRight w:val="0"/>
          <w:marTop w:val="0"/>
          <w:marBottom w:val="0"/>
          <w:divBdr>
            <w:top w:val="none" w:sz="0" w:space="0" w:color="auto"/>
            <w:left w:val="none" w:sz="0" w:space="0" w:color="auto"/>
            <w:bottom w:val="none" w:sz="0" w:space="0" w:color="auto"/>
            <w:right w:val="none" w:sz="0" w:space="0" w:color="auto"/>
          </w:divBdr>
        </w:div>
        <w:div w:id="1350990211">
          <w:marLeft w:val="640"/>
          <w:marRight w:val="0"/>
          <w:marTop w:val="0"/>
          <w:marBottom w:val="0"/>
          <w:divBdr>
            <w:top w:val="none" w:sz="0" w:space="0" w:color="auto"/>
            <w:left w:val="none" w:sz="0" w:space="0" w:color="auto"/>
            <w:bottom w:val="none" w:sz="0" w:space="0" w:color="auto"/>
            <w:right w:val="none" w:sz="0" w:space="0" w:color="auto"/>
          </w:divBdr>
        </w:div>
        <w:div w:id="1364675535">
          <w:marLeft w:val="640"/>
          <w:marRight w:val="0"/>
          <w:marTop w:val="0"/>
          <w:marBottom w:val="0"/>
          <w:divBdr>
            <w:top w:val="none" w:sz="0" w:space="0" w:color="auto"/>
            <w:left w:val="none" w:sz="0" w:space="0" w:color="auto"/>
            <w:bottom w:val="none" w:sz="0" w:space="0" w:color="auto"/>
            <w:right w:val="none" w:sz="0" w:space="0" w:color="auto"/>
          </w:divBdr>
        </w:div>
        <w:div w:id="1370690848">
          <w:marLeft w:val="640"/>
          <w:marRight w:val="0"/>
          <w:marTop w:val="0"/>
          <w:marBottom w:val="0"/>
          <w:divBdr>
            <w:top w:val="none" w:sz="0" w:space="0" w:color="auto"/>
            <w:left w:val="none" w:sz="0" w:space="0" w:color="auto"/>
            <w:bottom w:val="none" w:sz="0" w:space="0" w:color="auto"/>
            <w:right w:val="none" w:sz="0" w:space="0" w:color="auto"/>
          </w:divBdr>
        </w:div>
        <w:div w:id="1386946688">
          <w:marLeft w:val="640"/>
          <w:marRight w:val="0"/>
          <w:marTop w:val="0"/>
          <w:marBottom w:val="0"/>
          <w:divBdr>
            <w:top w:val="none" w:sz="0" w:space="0" w:color="auto"/>
            <w:left w:val="none" w:sz="0" w:space="0" w:color="auto"/>
            <w:bottom w:val="none" w:sz="0" w:space="0" w:color="auto"/>
            <w:right w:val="none" w:sz="0" w:space="0" w:color="auto"/>
          </w:divBdr>
        </w:div>
        <w:div w:id="1394083525">
          <w:marLeft w:val="640"/>
          <w:marRight w:val="0"/>
          <w:marTop w:val="0"/>
          <w:marBottom w:val="0"/>
          <w:divBdr>
            <w:top w:val="none" w:sz="0" w:space="0" w:color="auto"/>
            <w:left w:val="none" w:sz="0" w:space="0" w:color="auto"/>
            <w:bottom w:val="none" w:sz="0" w:space="0" w:color="auto"/>
            <w:right w:val="none" w:sz="0" w:space="0" w:color="auto"/>
          </w:divBdr>
        </w:div>
        <w:div w:id="1413965087">
          <w:marLeft w:val="640"/>
          <w:marRight w:val="0"/>
          <w:marTop w:val="0"/>
          <w:marBottom w:val="0"/>
          <w:divBdr>
            <w:top w:val="none" w:sz="0" w:space="0" w:color="auto"/>
            <w:left w:val="none" w:sz="0" w:space="0" w:color="auto"/>
            <w:bottom w:val="none" w:sz="0" w:space="0" w:color="auto"/>
            <w:right w:val="none" w:sz="0" w:space="0" w:color="auto"/>
          </w:divBdr>
        </w:div>
        <w:div w:id="1430737277">
          <w:marLeft w:val="640"/>
          <w:marRight w:val="0"/>
          <w:marTop w:val="0"/>
          <w:marBottom w:val="0"/>
          <w:divBdr>
            <w:top w:val="none" w:sz="0" w:space="0" w:color="auto"/>
            <w:left w:val="none" w:sz="0" w:space="0" w:color="auto"/>
            <w:bottom w:val="none" w:sz="0" w:space="0" w:color="auto"/>
            <w:right w:val="none" w:sz="0" w:space="0" w:color="auto"/>
          </w:divBdr>
        </w:div>
        <w:div w:id="1459375299">
          <w:marLeft w:val="640"/>
          <w:marRight w:val="0"/>
          <w:marTop w:val="0"/>
          <w:marBottom w:val="0"/>
          <w:divBdr>
            <w:top w:val="none" w:sz="0" w:space="0" w:color="auto"/>
            <w:left w:val="none" w:sz="0" w:space="0" w:color="auto"/>
            <w:bottom w:val="none" w:sz="0" w:space="0" w:color="auto"/>
            <w:right w:val="none" w:sz="0" w:space="0" w:color="auto"/>
          </w:divBdr>
        </w:div>
        <w:div w:id="1463428014">
          <w:marLeft w:val="640"/>
          <w:marRight w:val="0"/>
          <w:marTop w:val="0"/>
          <w:marBottom w:val="0"/>
          <w:divBdr>
            <w:top w:val="none" w:sz="0" w:space="0" w:color="auto"/>
            <w:left w:val="none" w:sz="0" w:space="0" w:color="auto"/>
            <w:bottom w:val="none" w:sz="0" w:space="0" w:color="auto"/>
            <w:right w:val="none" w:sz="0" w:space="0" w:color="auto"/>
          </w:divBdr>
        </w:div>
        <w:div w:id="1470246016">
          <w:marLeft w:val="640"/>
          <w:marRight w:val="0"/>
          <w:marTop w:val="0"/>
          <w:marBottom w:val="0"/>
          <w:divBdr>
            <w:top w:val="none" w:sz="0" w:space="0" w:color="auto"/>
            <w:left w:val="none" w:sz="0" w:space="0" w:color="auto"/>
            <w:bottom w:val="none" w:sz="0" w:space="0" w:color="auto"/>
            <w:right w:val="none" w:sz="0" w:space="0" w:color="auto"/>
          </w:divBdr>
        </w:div>
        <w:div w:id="1475441774">
          <w:marLeft w:val="640"/>
          <w:marRight w:val="0"/>
          <w:marTop w:val="0"/>
          <w:marBottom w:val="0"/>
          <w:divBdr>
            <w:top w:val="none" w:sz="0" w:space="0" w:color="auto"/>
            <w:left w:val="none" w:sz="0" w:space="0" w:color="auto"/>
            <w:bottom w:val="none" w:sz="0" w:space="0" w:color="auto"/>
            <w:right w:val="none" w:sz="0" w:space="0" w:color="auto"/>
          </w:divBdr>
        </w:div>
        <w:div w:id="1477642497">
          <w:marLeft w:val="640"/>
          <w:marRight w:val="0"/>
          <w:marTop w:val="0"/>
          <w:marBottom w:val="0"/>
          <w:divBdr>
            <w:top w:val="none" w:sz="0" w:space="0" w:color="auto"/>
            <w:left w:val="none" w:sz="0" w:space="0" w:color="auto"/>
            <w:bottom w:val="none" w:sz="0" w:space="0" w:color="auto"/>
            <w:right w:val="none" w:sz="0" w:space="0" w:color="auto"/>
          </w:divBdr>
        </w:div>
        <w:div w:id="1507132496">
          <w:marLeft w:val="640"/>
          <w:marRight w:val="0"/>
          <w:marTop w:val="0"/>
          <w:marBottom w:val="0"/>
          <w:divBdr>
            <w:top w:val="none" w:sz="0" w:space="0" w:color="auto"/>
            <w:left w:val="none" w:sz="0" w:space="0" w:color="auto"/>
            <w:bottom w:val="none" w:sz="0" w:space="0" w:color="auto"/>
            <w:right w:val="none" w:sz="0" w:space="0" w:color="auto"/>
          </w:divBdr>
        </w:div>
        <w:div w:id="1510826320">
          <w:marLeft w:val="640"/>
          <w:marRight w:val="0"/>
          <w:marTop w:val="0"/>
          <w:marBottom w:val="0"/>
          <w:divBdr>
            <w:top w:val="none" w:sz="0" w:space="0" w:color="auto"/>
            <w:left w:val="none" w:sz="0" w:space="0" w:color="auto"/>
            <w:bottom w:val="none" w:sz="0" w:space="0" w:color="auto"/>
            <w:right w:val="none" w:sz="0" w:space="0" w:color="auto"/>
          </w:divBdr>
        </w:div>
        <w:div w:id="1540121853">
          <w:marLeft w:val="640"/>
          <w:marRight w:val="0"/>
          <w:marTop w:val="0"/>
          <w:marBottom w:val="0"/>
          <w:divBdr>
            <w:top w:val="none" w:sz="0" w:space="0" w:color="auto"/>
            <w:left w:val="none" w:sz="0" w:space="0" w:color="auto"/>
            <w:bottom w:val="none" w:sz="0" w:space="0" w:color="auto"/>
            <w:right w:val="none" w:sz="0" w:space="0" w:color="auto"/>
          </w:divBdr>
        </w:div>
        <w:div w:id="1551454173">
          <w:marLeft w:val="640"/>
          <w:marRight w:val="0"/>
          <w:marTop w:val="0"/>
          <w:marBottom w:val="0"/>
          <w:divBdr>
            <w:top w:val="none" w:sz="0" w:space="0" w:color="auto"/>
            <w:left w:val="none" w:sz="0" w:space="0" w:color="auto"/>
            <w:bottom w:val="none" w:sz="0" w:space="0" w:color="auto"/>
            <w:right w:val="none" w:sz="0" w:space="0" w:color="auto"/>
          </w:divBdr>
        </w:div>
        <w:div w:id="1565214941">
          <w:marLeft w:val="640"/>
          <w:marRight w:val="0"/>
          <w:marTop w:val="0"/>
          <w:marBottom w:val="0"/>
          <w:divBdr>
            <w:top w:val="none" w:sz="0" w:space="0" w:color="auto"/>
            <w:left w:val="none" w:sz="0" w:space="0" w:color="auto"/>
            <w:bottom w:val="none" w:sz="0" w:space="0" w:color="auto"/>
            <w:right w:val="none" w:sz="0" w:space="0" w:color="auto"/>
          </w:divBdr>
        </w:div>
        <w:div w:id="1569653905">
          <w:marLeft w:val="640"/>
          <w:marRight w:val="0"/>
          <w:marTop w:val="0"/>
          <w:marBottom w:val="0"/>
          <w:divBdr>
            <w:top w:val="none" w:sz="0" w:space="0" w:color="auto"/>
            <w:left w:val="none" w:sz="0" w:space="0" w:color="auto"/>
            <w:bottom w:val="none" w:sz="0" w:space="0" w:color="auto"/>
            <w:right w:val="none" w:sz="0" w:space="0" w:color="auto"/>
          </w:divBdr>
        </w:div>
        <w:div w:id="1574705271">
          <w:marLeft w:val="640"/>
          <w:marRight w:val="0"/>
          <w:marTop w:val="0"/>
          <w:marBottom w:val="0"/>
          <w:divBdr>
            <w:top w:val="none" w:sz="0" w:space="0" w:color="auto"/>
            <w:left w:val="none" w:sz="0" w:space="0" w:color="auto"/>
            <w:bottom w:val="none" w:sz="0" w:space="0" w:color="auto"/>
            <w:right w:val="none" w:sz="0" w:space="0" w:color="auto"/>
          </w:divBdr>
        </w:div>
        <w:div w:id="1587032656">
          <w:marLeft w:val="640"/>
          <w:marRight w:val="0"/>
          <w:marTop w:val="0"/>
          <w:marBottom w:val="0"/>
          <w:divBdr>
            <w:top w:val="none" w:sz="0" w:space="0" w:color="auto"/>
            <w:left w:val="none" w:sz="0" w:space="0" w:color="auto"/>
            <w:bottom w:val="none" w:sz="0" w:space="0" w:color="auto"/>
            <w:right w:val="none" w:sz="0" w:space="0" w:color="auto"/>
          </w:divBdr>
        </w:div>
        <w:div w:id="1627277966">
          <w:marLeft w:val="640"/>
          <w:marRight w:val="0"/>
          <w:marTop w:val="0"/>
          <w:marBottom w:val="0"/>
          <w:divBdr>
            <w:top w:val="none" w:sz="0" w:space="0" w:color="auto"/>
            <w:left w:val="none" w:sz="0" w:space="0" w:color="auto"/>
            <w:bottom w:val="none" w:sz="0" w:space="0" w:color="auto"/>
            <w:right w:val="none" w:sz="0" w:space="0" w:color="auto"/>
          </w:divBdr>
        </w:div>
        <w:div w:id="1642272570">
          <w:marLeft w:val="640"/>
          <w:marRight w:val="0"/>
          <w:marTop w:val="0"/>
          <w:marBottom w:val="0"/>
          <w:divBdr>
            <w:top w:val="none" w:sz="0" w:space="0" w:color="auto"/>
            <w:left w:val="none" w:sz="0" w:space="0" w:color="auto"/>
            <w:bottom w:val="none" w:sz="0" w:space="0" w:color="auto"/>
            <w:right w:val="none" w:sz="0" w:space="0" w:color="auto"/>
          </w:divBdr>
        </w:div>
        <w:div w:id="1645699254">
          <w:marLeft w:val="640"/>
          <w:marRight w:val="0"/>
          <w:marTop w:val="0"/>
          <w:marBottom w:val="0"/>
          <w:divBdr>
            <w:top w:val="none" w:sz="0" w:space="0" w:color="auto"/>
            <w:left w:val="none" w:sz="0" w:space="0" w:color="auto"/>
            <w:bottom w:val="none" w:sz="0" w:space="0" w:color="auto"/>
            <w:right w:val="none" w:sz="0" w:space="0" w:color="auto"/>
          </w:divBdr>
        </w:div>
        <w:div w:id="1673558745">
          <w:marLeft w:val="640"/>
          <w:marRight w:val="0"/>
          <w:marTop w:val="0"/>
          <w:marBottom w:val="0"/>
          <w:divBdr>
            <w:top w:val="none" w:sz="0" w:space="0" w:color="auto"/>
            <w:left w:val="none" w:sz="0" w:space="0" w:color="auto"/>
            <w:bottom w:val="none" w:sz="0" w:space="0" w:color="auto"/>
            <w:right w:val="none" w:sz="0" w:space="0" w:color="auto"/>
          </w:divBdr>
        </w:div>
        <w:div w:id="1691684816">
          <w:marLeft w:val="640"/>
          <w:marRight w:val="0"/>
          <w:marTop w:val="0"/>
          <w:marBottom w:val="0"/>
          <w:divBdr>
            <w:top w:val="none" w:sz="0" w:space="0" w:color="auto"/>
            <w:left w:val="none" w:sz="0" w:space="0" w:color="auto"/>
            <w:bottom w:val="none" w:sz="0" w:space="0" w:color="auto"/>
            <w:right w:val="none" w:sz="0" w:space="0" w:color="auto"/>
          </w:divBdr>
        </w:div>
        <w:div w:id="1713920266">
          <w:marLeft w:val="640"/>
          <w:marRight w:val="0"/>
          <w:marTop w:val="0"/>
          <w:marBottom w:val="0"/>
          <w:divBdr>
            <w:top w:val="none" w:sz="0" w:space="0" w:color="auto"/>
            <w:left w:val="none" w:sz="0" w:space="0" w:color="auto"/>
            <w:bottom w:val="none" w:sz="0" w:space="0" w:color="auto"/>
            <w:right w:val="none" w:sz="0" w:space="0" w:color="auto"/>
          </w:divBdr>
        </w:div>
        <w:div w:id="1717050603">
          <w:marLeft w:val="640"/>
          <w:marRight w:val="0"/>
          <w:marTop w:val="0"/>
          <w:marBottom w:val="0"/>
          <w:divBdr>
            <w:top w:val="none" w:sz="0" w:space="0" w:color="auto"/>
            <w:left w:val="none" w:sz="0" w:space="0" w:color="auto"/>
            <w:bottom w:val="none" w:sz="0" w:space="0" w:color="auto"/>
            <w:right w:val="none" w:sz="0" w:space="0" w:color="auto"/>
          </w:divBdr>
        </w:div>
        <w:div w:id="1719545522">
          <w:marLeft w:val="640"/>
          <w:marRight w:val="0"/>
          <w:marTop w:val="0"/>
          <w:marBottom w:val="0"/>
          <w:divBdr>
            <w:top w:val="none" w:sz="0" w:space="0" w:color="auto"/>
            <w:left w:val="none" w:sz="0" w:space="0" w:color="auto"/>
            <w:bottom w:val="none" w:sz="0" w:space="0" w:color="auto"/>
            <w:right w:val="none" w:sz="0" w:space="0" w:color="auto"/>
          </w:divBdr>
        </w:div>
        <w:div w:id="1721786650">
          <w:marLeft w:val="640"/>
          <w:marRight w:val="0"/>
          <w:marTop w:val="0"/>
          <w:marBottom w:val="0"/>
          <w:divBdr>
            <w:top w:val="none" w:sz="0" w:space="0" w:color="auto"/>
            <w:left w:val="none" w:sz="0" w:space="0" w:color="auto"/>
            <w:bottom w:val="none" w:sz="0" w:space="0" w:color="auto"/>
            <w:right w:val="none" w:sz="0" w:space="0" w:color="auto"/>
          </w:divBdr>
        </w:div>
        <w:div w:id="1759515648">
          <w:marLeft w:val="640"/>
          <w:marRight w:val="0"/>
          <w:marTop w:val="0"/>
          <w:marBottom w:val="0"/>
          <w:divBdr>
            <w:top w:val="none" w:sz="0" w:space="0" w:color="auto"/>
            <w:left w:val="none" w:sz="0" w:space="0" w:color="auto"/>
            <w:bottom w:val="none" w:sz="0" w:space="0" w:color="auto"/>
            <w:right w:val="none" w:sz="0" w:space="0" w:color="auto"/>
          </w:divBdr>
        </w:div>
        <w:div w:id="1770272523">
          <w:marLeft w:val="640"/>
          <w:marRight w:val="0"/>
          <w:marTop w:val="0"/>
          <w:marBottom w:val="0"/>
          <w:divBdr>
            <w:top w:val="none" w:sz="0" w:space="0" w:color="auto"/>
            <w:left w:val="none" w:sz="0" w:space="0" w:color="auto"/>
            <w:bottom w:val="none" w:sz="0" w:space="0" w:color="auto"/>
            <w:right w:val="none" w:sz="0" w:space="0" w:color="auto"/>
          </w:divBdr>
        </w:div>
        <w:div w:id="1776484840">
          <w:marLeft w:val="640"/>
          <w:marRight w:val="0"/>
          <w:marTop w:val="0"/>
          <w:marBottom w:val="0"/>
          <w:divBdr>
            <w:top w:val="none" w:sz="0" w:space="0" w:color="auto"/>
            <w:left w:val="none" w:sz="0" w:space="0" w:color="auto"/>
            <w:bottom w:val="none" w:sz="0" w:space="0" w:color="auto"/>
            <w:right w:val="none" w:sz="0" w:space="0" w:color="auto"/>
          </w:divBdr>
        </w:div>
        <w:div w:id="1780032070">
          <w:marLeft w:val="640"/>
          <w:marRight w:val="0"/>
          <w:marTop w:val="0"/>
          <w:marBottom w:val="0"/>
          <w:divBdr>
            <w:top w:val="none" w:sz="0" w:space="0" w:color="auto"/>
            <w:left w:val="none" w:sz="0" w:space="0" w:color="auto"/>
            <w:bottom w:val="none" w:sz="0" w:space="0" w:color="auto"/>
            <w:right w:val="none" w:sz="0" w:space="0" w:color="auto"/>
          </w:divBdr>
        </w:div>
        <w:div w:id="1783258160">
          <w:marLeft w:val="640"/>
          <w:marRight w:val="0"/>
          <w:marTop w:val="0"/>
          <w:marBottom w:val="0"/>
          <w:divBdr>
            <w:top w:val="none" w:sz="0" w:space="0" w:color="auto"/>
            <w:left w:val="none" w:sz="0" w:space="0" w:color="auto"/>
            <w:bottom w:val="none" w:sz="0" w:space="0" w:color="auto"/>
            <w:right w:val="none" w:sz="0" w:space="0" w:color="auto"/>
          </w:divBdr>
        </w:div>
        <w:div w:id="1795172857">
          <w:marLeft w:val="640"/>
          <w:marRight w:val="0"/>
          <w:marTop w:val="0"/>
          <w:marBottom w:val="0"/>
          <w:divBdr>
            <w:top w:val="none" w:sz="0" w:space="0" w:color="auto"/>
            <w:left w:val="none" w:sz="0" w:space="0" w:color="auto"/>
            <w:bottom w:val="none" w:sz="0" w:space="0" w:color="auto"/>
            <w:right w:val="none" w:sz="0" w:space="0" w:color="auto"/>
          </w:divBdr>
        </w:div>
        <w:div w:id="1801610327">
          <w:marLeft w:val="640"/>
          <w:marRight w:val="0"/>
          <w:marTop w:val="0"/>
          <w:marBottom w:val="0"/>
          <w:divBdr>
            <w:top w:val="none" w:sz="0" w:space="0" w:color="auto"/>
            <w:left w:val="none" w:sz="0" w:space="0" w:color="auto"/>
            <w:bottom w:val="none" w:sz="0" w:space="0" w:color="auto"/>
            <w:right w:val="none" w:sz="0" w:space="0" w:color="auto"/>
          </w:divBdr>
        </w:div>
        <w:div w:id="1814788579">
          <w:marLeft w:val="640"/>
          <w:marRight w:val="0"/>
          <w:marTop w:val="0"/>
          <w:marBottom w:val="0"/>
          <w:divBdr>
            <w:top w:val="none" w:sz="0" w:space="0" w:color="auto"/>
            <w:left w:val="none" w:sz="0" w:space="0" w:color="auto"/>
            <w:bottom w:val="none" w:sz="0" w:space="0" w:color="auto"/>
            <w:right w:val="none" w:sz="0" w:space="0" w:color="auto"/>
          </w:divBdr>
        </w:div>
        <w:div w:id="1820809237">
          <w:marLeft w:val="640"/>
          <w:marRight w:val="0"/>
          <w:marTop w:val="0"/>
          <w:marBottom w:val="0"/>
          <w:divBdr>
            <w:top w:val="none" w:sz="0" w:space="0" w:color="auto"/>
            <w:left w:val="none" w:sz="0" w:space="0" w:color="auto"/>
            <w:bottom w:val="none" w:sz="0" w:space="0" w:color="auto"/>
            <w:right w:val="none" w:sz="0" w:space="0" w:color="auto"/>
          </w:divBdr>
        </w:div>
        <w:div w:id="1827015148">
          <w:marLeft w:val="640"/>
          <w:marRight w:val="0"/>
          <w:marTop w:val="0"/>
          <w:marBottom w:val="0"/>
          <w:divBdr>
            <w:top w:val="none" w:sz="0" w:space="0" w:color="auto"/>
            <w:left w:val="none" w:sz="0" w:space="0" w:color="auto"/>
            <w:bottom w:val="none" w:sz="0" w:space="0" w:color="auto"/>
            <w:right w:val="none" w:sz="0" w:space="0" w:color="auto"/>
          </w:divBdr>
        </w:div>
        <w:div w:id="1827473372">
          <w:marLeft w:val="640"/>
          <w:marRight w:val="0"/>
          <w:marTop w:val="0"/>
          <w:marBottom w:val="0"/>
          <w:divBdr>
            <w:top w:val="none" w:sz="0" w:space="0" w:color="auto"/>
            <w:left w:val="none" w:sz="0" w:space="0" w:color="auto"/>
            <w:bottom w:val="none" w:sz="0" w:space="0" w:color="auto"/>
            <w:right w:val="none" w:sz="0" w:space="0" w:color="auto"/>
          </w:divBdr>
        </w:div>
        <w:div w:id="1852911583">
          <w:marLeft w:val="640"/>
          <w:marRight w:val="0"/>
          <w:marTop w:val="0"/>
          <w:marBottom w:val="0"/>
          <w:divBdr>
            <w:top w:val="none" w:sz="0" w:space="0" w:color="auto"/>
            <w:left w:val="none" w:sz="0" w:space="0" w:color="auto"/>
            <w:bottom w:val="none" w:sz="0" w:space="0" w:color="auto"/>
            <w:right w:val="none" w:sz="0" w:space="0" w:color="auto"/>
          </w:divBdr>
        </w:div>
        <w:div w:id="1856074919">
          <w:marLeft w:val="640"/>
          <w:marRight w:val="0"/>
          <w:marTop w:val="0"/>
          <w:marBottom w:val="0"/>
          <w:divBdr>
            <w:top w:val="none" w:sz="0" w:space="0" w:color="auto"/>
            <w:left w:val="none" w:sz="0" w:space="0" w:color="auto"/>
            <w:bottom w:val="none" w:sz="0" w:space="0" w:color="auto"/>
            <w:right w:val="none" w:sz="0" w:space="0" w:color="auto"/>
          </w:divBdr>
        </w:div>
        <w:div w:id="1877961809">
          <w:marLeft w:val="640"/>
          <w:marRight w:val="0"/>
          <w:marTop w:val="0"/>
          <w:marBottom w:val="0"/>
          <w:divBdr>
            <w:top w:val="none" w:sz="0" w:space="0" w:color="auto"/>
            <w:left w:val="none" w:sz="0" w:space="0" w:color="auto"/>
            <w:bottom w:val="none" w:sz="0" w:space="0" w:color="auto"/>
            <w:right w:val="none" w:sz="0" w:space="0" w:color="auto"/>
          </w:divBdr>
        </w:div>
        <w:div w:id="1880822940">
          <w:marLeft w:val="640"/>
          <w:marRight w:val="0"/>
          <w:marTop w:val="0"/>
          <w:marBottom w:val="0"/>
          <w:divBdr>
            <w:top w:val="none" w:sz="0" w:space="0" w:color="auto"/>
            <w:left w:val="none" w:sz="0" w:space="0" w:color="auto"/>
            <w:bottom w:val="none" w:sz="0" w:space="0" w:color="auto"/>
            <w:right w:val="none" w:sz="0" w:space="0" w:color="auto"/>
          </w:divBdr>
        </w:div>
        <w:div w:id="1888953641">
          <w:marLeft w:val="640"/>
          <w:marRight w:val="0"/>
          <w:marTop w:val="0"/>
          <w:marBottom w:val="0"/>
          <w:divBdr>
            <w:top w:val="none" w:sz="0" w:space="0" w:color="auto"/>
            <w:left w:val="none" w:sz="0" w:space="0" w:color="auto"/>
            <w:bottom w:val="none" w:sz="0" w:space="0" w:color="auto"/>
            <w:right w:val="none" w:sz="0" w:space="0" w:color="auto"/>
          </w:divBdr>
        </w:div>
        <w:div w:id="1904872087">
          <w:marLeft w:val="640"/>
          <w:marRight w:val="0"/>
          <w:marTop w:val="0"/>
          <w:marBottom w:val="0"/>
          <w:divBdr>
            <w:top w:val="none" w:sz="0" w:space="0" w:color="auto"/>
            <w:left w:val="none" w:sz="0" w:space="0" w:color="auto"/>
            <w:bottom w:val="none" w:sz="0" w:space="0" w:color="auto"/>
            <w:right w:val="none" w:sz="0" w:space="0" w:color="auto"/>
          </w:divBdr>
        </w:div>
        <w:div w:id="1912305018">
          <w:marLeft w:val="640"/>
          <w:marRight w:val="0"/>
          <w:marTop w:val="0"/>
          <w:marBottom w:val="0"/>
          <w:divBdr>
            <w:top w:val="none" w:sz="0" w:space="0" w:color="auto"/>
            <w:left w:val="none" w:sz="0" w:space="0" w:color="auto"/>
            <w:bottom w:val="none" w:sz="0" w:space="0" w:color="auto"/>
            <w:right w:val="none" w:sz="0" w:space="0" w:color="auto"/>
          </w:divBdr>
        </w:div>
        <w:div w:id="1915314596">
          <w:marLeft w:val="640"/>
          <w:marRight w:val="0"/>
          <w:marTop w:val="0"/>
          <w:marBottom w:val="0"/>
          <w:divBdr>
            <w:top w:val="none" w:sz="0" w:space="0" w:color="auto"/>
            <w:left w:val="none" w:sz="0" w:space="0" w:color="auto"/>
            <w:bottom w:val="none" w:sz="0" w:space="0" w:color="auto"/>
            <w:right w:val="none" w:sz="0" w:space="0" w:color="auto"/>
          </w:divBdr>
        </w:div>
        <w:div w:id="1954706500">
          <w:marLeft w:val="640"/>
          <w:marRight w:val="0"/>
          <w:marTop w:val="0"/>
          <w:marBottom w:val="0"/>
          <w:divBdr>
            <w:top w:val="none" w:sz="0" w:space="0" w:color="auto"/>
            <w:left w:val="none" w:sz="0" w:space="0" w:color="auto"/>
            <w:bottom w:val="none" w:sz="0" w:space="0" w:color="auto"/>
            <w:right w:val="none" w:sz="0" w:space="0" w:color="auto"/>
          </w:divBdr>
        </w:div>
        <w:div w:id="1955595682">
          <w:marLeft w:val="640"/>
          <w:marRight w:val="0"/>
          <w:marTop w:val="0"/>
          <w:marBottom w:val="0"/>
          <w:divBdr>
            <w:top w:val="none" w:sz="0" w:space="0" w:color="auto"/>
            <w:left w:val="none" w:sz="0" w:space="0" w:color="auto"/>
            <w:bottom w:val="none" w:sz="0" w:space="0" w:color="auto"/>
            <w:right w:val="none" w:sz="0" w:space="0" w:color="auto"/>
          </w:divBdr>
        </w:div>
        <w:div w:id="1960263161">
          <w:marLeft w:val="640"/>
          <w:marRight w:val="0"/>
          <w:marTop w:val="0"/>
          <w:marBottom w:val="0"/>
          <w:divBdr>
            <w:top w:val="none" w:sz="0" w:space="0" w:color="auto"/>
            <w:left w:val="none" w:sz="0" w:space="0" w:color="auto"/>
            <w:bottom w:val="none" w:sz="0" w:space="0" w:color="auto"/>
            <w:right w:val="none" w:sz="0" w:space="0" w:color="auto"/>
          </w:divBdr>
        </w:div>
        <w:div w:id="1963923042">
          <w:marLeft w:val="640"/>
          <w:marRight w:val="0"/>
          <w:marTop w:val="0"/>
          <w:marBottom w:val="0"/>
          <w:divBdr>
            <w:top w:val="none" w:sz="0" w:space="0" w:color="auto"/>
            <w:left w:val="none" w:sz="0" w:space="0" w:color="auto"/>
            <w:bottom w:val="none" w:sz="0" w:space="0" w:color="auto"/>
            <w:right w:val="none" w:sz="0" w:space="0" w:color="auto"/>
          </w:divBdr>
        </w:div>
        <w:div w:id="1970091373">
          <w:marLeft w:val="640"/>
          <w:marRight w:val="0"/>
          <w:marTop w:val="0"/>
          <w:marBottom w:val="0"/>
          <w:divBdr>
            <w:top w:val="none" w:sz="0" w:space="0" w:color="auto"/>
            <w:left w:val="none" w:sz="0" w:space="0" w:color="auto"/>
            <w:bottom w:val="none" w:sz="0" w:space="0" w:color="auto"/>
            <w:right w:val="none" w:sz="0" w:space="0" w:color="auto"/>
          </w:divBdr>
        </w:div>
        <w:div w:id="1974365870">
          <w:marLeft w:val="640"/>
          <w:marRight w:val="0"/>
          <w:marTop w:val="0"/>
          <w:marBottom w:val="0"/>
          <w:divBdr>
            <w:top w:val="none" w:sz="0" w:space="0" w:color="auto"/>
            <w:left w:val="none" w:sz="0" w:space="0" w:color="auto"/>
            <w:bottom w:val="none" w:sz="0" w:space="0" w:color="auto"/>
            <w:right w:val="none" w:sz="0" w:space="0" w:color="auto"/>
          </w:divBdr>
        </w:div>
        <w:div w:id="1982269057">
          <w:marLeft w:val="640"/>
          <w:marRight w:val="0"/>
          <w:marTop w:val="0"/>
          <w:marBottom w:val="0"/>
          <w:divBdr>
            <w:top w:val="none" w:sz="0" w:space="0" w:color="auto"/>
            <w:left w:val="none" w:sz="0" w:space="0" w:color="auto"/>
            <w:bottom w:val="none" w:sz="0" w:space="0" w:color="auto"/>
            <w:right w:val="none" w:sz="0" w:space="0" w:color="auto"/>
          </w:divBdr>
        </w:div>
        <w:div w:id="1992981545">
          <w:marLeft w:val="640"/>
          <w:marRight w:val="0"/>
          <w:marTop w:val="0"/>
          <w:marBottom w:val="0"/>
          <w:divBdr>
            <w:top w:val="none" w:sz="0" w:space="0" w:color="auto"/>
            <w:left w:val="none" w:sz="0" w:space="0" w:color="auto"/>
            <w:bottom w:val="none" w:sz="0" w:space="0" w:color="auto"/>
            <w:right w:val="none" w:sz="0" w:space="0" w:color="auto"/>
          </w:divBdr>
        </w:div>
        <w:div w:id="2010522604">
          <w:marLeft w:val="640"/>
          <w:marRight w:val="0"/>
          <w:marTop w:val="0"/>
          <w:marBottom w:val="0"/>
          <w:divBdr>
            <w:top w:val="none" w:sz="0" w:space="0" w:color="auto"/>
            <w:left w:val="none" w:sz="0" w:space="0" w:color="auto"/>
            <w:bottom w:val="none" w:sz="0" w:space="0" w:color="auto"/>
            <w:right w:val="none" w:sz="0" w:space="0" w:color="auto"/>
          </w:divBdr>
        </w:div>
        <w:div w:id="2023966178">
          <w:marLeft w:val="640"/>
          <w:marRight w:val="0"/>
          <w:marTop w:val="0"/>
          <w:marBottom w:val="0"/>
          <w:divBdr>
            <w:top w:val="none" w:sz="0" w:space="0" w:color="auto"/>
            <w:left w:val="none" w:sz="0" w:space="0" w:color="auto"/>
            <w:bottom w:val="none" w:sz="0" w:space="0" w:color="auto"/>
            <w:right w:val="none" w:sz="0" w:space="0" w:color="auto"/>
          </w:divBdr>
        </w:div>
        <w:div w:id="2032754214">
          <w:marLeft w:val="640"/>
          <w:marRight w:val="0"/>
          <w:marTop w:val="0"/>
          <w:marBottom w:val="0"/>
          <w:divBdr>
            <w:top w:val="none" w:sz="0" w:space="0" w:color="auto"/>
            <w:left w:val="none" w:sz="0" w:space="0" w:color="auto"/>
            <w:bottom w:val="none" w:sz="0" w:space="0" w:color="auto"/>
            <w:right w:val="none" w:sz="0" w:space="0" w:color="auto"/>
          </w:divBdr>
        </w:div>
        <w:div w:id="2065906421">
          <w:marLeft w:val="640"/>
          <w:marRight w:val="0"/>
          <w:marTop w:val="0"/>
          <w:marBottom w:val="0"/>
          <w:divBdr>
            <w:top w:val="none" w:sz="0" w:space="0" w:color="auto"/>
            <w:left w:val="none" w:sz="0" w:space="0" w:color="auto"/>
            <w:bottom w:val="none" w:sz="0" w:space="0" w:color="auto"/>
            <w:right w:val="none" w:sz="0" w:space="0" w:color="auto"/>
          </w:divBdr>
        </w:div>
        <w:div w:id="2067335739">
          <w:marLeft w:val="640"/>
          <w:marRight w:val="0"/>
          <w:marTop w:val="0"/>
          <w:marBottom w:val="0"/>
          <w:divBdr>
            <w:top w:val="none" w:sz="0" w:space="0" w:color="auto"/>
            <w:left w:val="none" w:sz="0" w:space="0" w:color="auto"/>
            <w:bottom w:val="none" w:sz="0" w:space="0" w:color="auto"/>
            <w:right w:val="none" w:sz="0" w:space="0" w:color="auto"/>
          </w:divBdr>
        </w:div>
        <w:div w:id="2074235068">
          <w:marLeft w:val="640"/>
          <w:marRight w:val="0"/>
          <w:marTop w:val="0"/>
          <w:marBottom w:val="0"/>
          <w:divBdr>
            <w:top w:val="none" w:sz="0" w:space="0" w:color="auto"/>
            <w:left w:val="none" w:sz="0" w:space="0" w:color="auto"/>
            <w:bottom w:val="none" w:sz="0" w:space="0" w:color="auto"/>
            <w:right w:val="none" w:sz="0" w:space="0" w:color="auto"/>
          </w:divBdr>
        </w:div>
        <w:div w:id="2075081249">
          <w:marLeft w:val="640"/>
          <w:marRight w:val="0"/>
          <w:marTop w:val="0"/>
          <w:marBottom w:val="0"/>
          <w:divBdr>
            <w:top w:val="none" w:sz="0" w:space="0" w:color="auto"/>
            <w:left w:val="none" w:sz="0" w:space="0" w:color="auto"/>
            <w:bottom w:val="none" w:sz="0" w:space="0" w:color="auto"/>
            <w:right w:val="none" w:sz="0" w:space="0" w:color="auto"/>
          </w:divBdr>
        </w:div>
        <w:div w:id="2096509699">
          <w:marLeft w:val="640"/>
          <w:marRight w:val="0"/>
          <w:marTop w:val="0"/>
          <w:marBottom w:val="0"/>
          <w:divBdr>
            <w:top w:val="none" w:sz="0" w:space="0" w:color="auto"/>
            <w:left w:val="none" w:sz="0" w:space="0" w:color="auto"/>
            <w:bottom w:val="none" w:sz="0" w:space="0" w:color="auto"/>
            <w:right w:val="none" w:sz="0" w:space="0" w:color="auto"/>
          </w:divBdr>
        </w:div>
        <w:div w:id="2105685837">
          <w:marLeft w:val="640"/>
          <w:marRight w:val="0"/>
          <w:marTop w:val="0"/>
          <w:marBottom w:val="0"/>
          <w:divBdr>
            <w:top w:val="none" w:sz="0" w:space="0" w:color="auto"/>
            <w:left w:val="none" w:sz="0" w:space="0" w:color="auto"/>
            <w:bottom w:val="none" w:sz="0" w:space="0" w:color="auto"/>
            <w:right w:val="none" w:sz="0" w:space="0" w:color="auto"/>
          </w:divBdr>
        </w:div>
        <w:div w:id="2111312121">
          <w:marLeft w:val="640"/>
          <w:marRight w:val="0"/>
          <w:marTop w:val="0"/>
          <w:marBottom w:val="0"/>
          <w:divBdr>
            <w:top w:val="none" w:sz="0" w:space="0" w:color="auto"/>
            <w:left w:val="none" w:sz="0" w:space="0" w:color="auto"/>
            <w:bottom w:val="none" w:sz="0" w:space="0" w:color="auto"/>
            <w:right w:val="none" w:sz="0" w:space="0" w:color="auto"/>
          </w:divBdr>
        </w:div>
        <w:div w:id="2137336272">
          <w:marLeft w:val="640"/>
          <w:marRight w:val="0"/>
          <w:marTop w:val="0"/>
          <w:marBottom w:val="0"/>
          <w:divBdr>
            <w:top w:val="none" w:sz="0" w:space="0" w:color="auto"/>
            <w:left w:val="none" w:sz="0" w:space="0" w:color="auto"/>
            <w:bottom w:val="none" w:sz="0" w:space="0" w:color="auto"/>
            <w:right w:val="none" w:sz="0" w:space="0" w:color="auto"/>
          </w:divBdr>
        </w:div>
      </w:divsChild>
    </w:div>
    <w:div w:id="72167584">
      <w:bodyDiv w:val="1"/>
      <w:marLeft w:val="0"/>
      <w:marRight w:val="0"/>
      <w:marTop w:val="0"/>
      <w:marBottom w:val="0"/>
      <w:divBdr>
        <w:top w:val="none" w:sz="0" w:space="0" w:color="auto"/>
        <w:left w:val="none" w:sz="0" w:space="0" w:color="auto"/>
        <w:bottom w:val="none" w:sz="0" w:space="0" w:color="auto"/>
        <w:right w:val="none" w:sz="0" w:space="0" w:color="auto"/>
      </w:divBdr>
    </w:div>
    <w:div w:id="74514584">
      <w:bodyDiv w:val="1"/>
      <w:marLeft w:val="0"/>
      <w:marRight w:val="0"/>
      <w:marTop w:val="0"/>
      <w:marBottom w:val="0"/>
      <w:divBdr>
        <w:top w:val="none" w:sz="0" w:space="0" w:color="auto"/>
        <w:left w:val="none" w:sz="0" w:space="0" w:color="auto"/>
        <w:bottom w:val="none" w:sz="0" w:space="0" w:color="auto"/>
        <w:right w:val="none" w:sz="0" w:space="0" w:color="auto"/>
      </w:divBdr>
    </w:div>
    <w:div w:id="78061752">
      <w:bodyDiv w:val="1"/>
      <w:marLeft w:val="0"/>
      <w:marRight w:val="0"/>
      <w:marTop w:val="0"/>
      <w:marBottom w:val="0"/>
      <w:divBdr>
        <w:top w:val="none" w:sz="0" w:space="0" w:color="auto"/>
        <w:left w:val="none" w:sz="0" w:space="0" w:color="auto"/>
        <w:bottom w:val="none" w:sz="0" w:space="0" w:color="auto"/>
        <w:right w:val="none" w:sz="0" w:space="0" w:color="auto"/>
      </w:divBdr>
    </w:div>
    <w:div w:id="80376720">
      <w:bodyDiv w:val="1"/>
      <w:marLeft w:val="0"/>
      <w:marRight w:val="0"/>
      <w:marTop w:val="0"/>
      <w:marBottom w:val="0"/>
      <w:divBdr>
        <w:top w:val="none" w:sz="0" w:space="0" w:color="auto"/>
        <w:left w:val="none" w:sz="0" w:space="0" w:color="auto"/>
        <w:bottom w:val="none" w:sz="0" w:space="0" w:color="auto"/>
        <w:right w:val="none" w:sz="0" w:space="0" w:color="auto"/>
      </w:divBdr>
    </w:div>
    <w:div w:id="85199254">
      <w:bodyDiv w:val="1"/>
      <w:marLeft w:val="0"/>
      <w:marRight w:val="0"/>
      <w:marTop w:val="0"/>
      <w:marBottom w:val="0"/>
      <w:divBdr>
        <w:top w:val="none" w:sz="0" w:space="0" w:color="auto"/>
        <w:left w:val="none" w:sz="0" w:space="0" w:color="auto"/>
        <w:bottom w:val="none" w:sz="0" w:space="0" w:color="auto"/>
        <w:right w:val="none" w:sz="0" w:space="0" w:color="auto"/>
      </w:divBdr>
    </w:div>
    <w:div w:id="85469828">
      <w:bodyDiv w:val="1"/>
      <w:marLeft w:val="0"/>
      <w:marRight w:val="0"/>
      <w:marTop w:val="0"/>
      <w:marBottom w:val="0"/>
      <w:divBdr>
        <w:top w:val="none" w:sz="0" w:space="0" w:color="auto"/>
        <w:left w:val="none" w:sz="0" w:space="0" w:color="auto"/>
        <w:bottom w:val="none" w:sz="0" w:space="0" w:color="auto"/>
        <w:right w:val="none" w:sz="0" w:space="0" w:color="auto"/>
      </w:divBdr>
      <w:divsChild>
        <w:div w:id="887687519">
          <w:marLeft w:val="640"/>
          <w:marRight w:val="0"/>
          <w:marTop w:val="0"/>
          <w:marBottom w:val="0"/>
          <w:divBdr>
            <w:top w:val="none" w:sz="0" w:space="0" w:color="auto"/>
            <w:left w:val="none" w:sz="0" w:space="0" w:color="auto"/>
            <w:bottom w:val="none" w:sz="0" w:space="0" w:color="auto"/>
            <w:right w:val="none" w:sz="0" w:space="0" w:color="auto"/>
          </w:divBdr>
        </w:div>
        <w:div w:id="402410428">
          <w:marLeft w:val="640"/>
          <w:marRight w:val="0"/>
          <w:marTop w:val="0"/>
          <w:marBottom w:val="0"/>
          <w:divBdr>
            <w:top w:val="none" w:sz="0" w:space="0" w:color="auto"/>
            <w:left w:val="none" w:sz="0" w:space="0" w:color="auto"/>
            <w:bottom w:val="none" w:sz="0" w:space="0" w:color="auto"/>
            <w:right w:val="none" w:sz="0" w:space="0" w:color="auto"/>
          </w:divBdr>
        </w:div>
        <w:div w:id="131213298">
          <w:marLeft w:val="640"/>
          <w:marRight w:val="0"/>
          <w:marTop w:val="0"/>
          <w:marBottom w:val="0"/>
          <w:divBdr>
            <w:top w:val="none" w:sz="0" w:space="0" w:color="auto"/>
            <w:left w:val="none" w:sz="0" w:space="0" w:color="auto"/>
            <w:bottom w:val="none" w:sz="0" w:space="0" w:color="auto"/>
            <w:right w:val="none" w:sz="0" w:space="0" w:color="auto"/>
          </w:divBdr>
        </w:div>
        <w:div w:id="2060739776">
          <w:marLeft w:val="640"/>
          <w:marRight w:val="0"/>
          <w:marTop w:val="0"/>
          <w:marBottom w:val="0"/>
          <w:divBdr>
            <w:top w:val="none" w:sz="0" w:space="0" w:color="auto"/>
            <w:left w:val="none" w:sz="0" w:space="0" w:color="auto"/>
            <w:bottom w:val="none" w:sz="0" w:space="0" w:color="auto"/>
            <w:right w:val="none" w:sz="0" w:space="0" w:color="auto"/>
          </w:divBdr>
        </w:div>
        <w:div w:id="1168595865">
          <w:marLeft w:val="640"/>
          <w:marRight w:val="0"/>
          <w:marTop w:val="0"/>
          <w:marBottom w:val="0"/>
          <w:divBdr>
            <w:top w:val="none" w:sz="0" w:space="0" w:color="auto"/>
            <w:left w:val="none" w:sz="0" w:space="0" w:color="auto"/>
            <w:bottom w:val="none" w:sz="0" w:space="0" w:color="auto"/>
            <w:right w:val="none" w:sz="0" w:space="0" w:color="auto"/>
          </w:divBdr>
        </w:div>
        <w:div w:id="608778149">
          <w:marLeft w:val="640"/>
          <w:marRight w:val="0"/>
          <w:marTop w:val="0"/>
          <w:marBottom w:val="0"/>
          <w:divBdr>
            <w:top w:val="none" w:sz="0" w:space="0" w:color="auto"/>
            <w:left w:val="none" w:sz="0" w:space="0" w:color="auto"/>
            <w:bottom w:val="none" w:sz="0" w:space="0" w:color="auto"/>
            <w:right w:val="none" w:sz="0" w:space="0" w:color="auto"/>
          </w:divBdr>
        </w:div>
        <w:div w:id="1522747104">
          <w:marLeft w:val="640"/>
          <w:marRight w:val="0"/>
          <w:marTop w:val="0"/>
          <w:marBottom w:val="0"/>
          <w:divBdr>
            <w:top w:val="none" w:sz="0" w:space="0" w:color="auto"/>
            <w:left w:val="none" w:sz="0" w:space="0" w:color="auto"/>
            <w:bottom w:val="none" w:sz="0" w:space="0" w:color="auto"/>
            <w:right w:val="none" w:sz="0" w:space="0" w:color="auto"/>
          </w:divBdr>
        </w:div>
        <w:div w:id="520625984">
          <w:marLeft w:val="640"/>
          <w:marRight w:val="0"/>
          <w:marTop w:val="0"/>
          <w:marBottom w:val="0"/>
          <w:divBdr>
            <w:top w:val="none" w:sz="0" w:space="0" w:color="auto"/>
            <w:left w:val="none" w:sz="0" w:space="0" w:color="auto"/>
            <w:bottom w:val="none" w:sz="0" w:space="0" w:color="auto"/>
            <w:right w:val="none" w:sz="0" w:space="0" w:color="auto"/>
          </w:divBdr>
        </w:div>
        <w:div w:id="1820800803">
          <w:marLeft w:val="640"/>
          <w:marRight w:val="0"/>
          <w:marTop w:val="0"/>
          <w:marBottom w:val="0"/>
          <w:divBdr>
            <w:top w:val="none" w:sz="0" w:space="0" w:color="auto"/>
            <w:left w:val="none" w:sz="0" w:space="0" w:color="auto"/>
            <w:bottom w:val="none" w:sz="0" w:space="0" w:color="auto"/>
            <w:right w:val="none" w:sz="0" w:space="0" w:color="auto"/>
          </w:divBdr>
        </w:div>
        <w:div w:id="1442529865">
          <w:marLeft w:val="640"/>
          <w:marRight w:val="0"/>
          <w:marTop w:val="0"/>
          <w:marBottom w:val="0"/>
          <w:divBdr>
            <w:top w:val="none" w:sz="0" w:space="0" w:color="auto"/>
            <w:left w:val="none" w:sz="0" w:space="0" w:color="auto"/>
            <w:bottom w:val="none" w:sz="0" w:space="0" w:color="auto"/>
            <w:right w:val="none" w:sz="0" w:space="0" w:color="auto"/>
          </w:divBdr>
        </w:div>
        <w:div w:id="81493690">
          <w:marLeft w:val="640"/>
          <w:marRight w:val="0"/>
          <w:marTop w:val="0"/>
          <w:marBottom w:val="0"/>
          <w:divBdr>
            <w:top w:val="none" w:sz="0" w:space="0" w:color="auto"/>
            <w:left w:val="none" w:sz="0" w:space="0" w:color="auto"/>
            <w:bottom w:val="none" w:sz="0" w:space="0" w:color="auto"/>
            <w:right w:val="none" w:sz="0" w:space="0" w:color="auto"/>
          </w:divBdr>
        </w:div>
        <w:div w:id="1640764226">
          <w:marLeft w:val="640"/>
          <w:marRight w:val="0"/>
          <w:marTop w:val="0"/>
          <w:marBottom w:val="0"/>
          <w:divBdr>
            <w:top w:val="none" w:sz="0" w:space="0" w:color="auto"/>
            <w:left w:val="none" w:sz="0" w:space="0" w:color="auto"/>
            <w:bottom w:val="none" w:sz="0" w:space="0" w:color="auto"/>
            <w:right w:val="none" w:sz="0" w:space="0" w:color="auto"/>
          </w:divBdr>
        </w:div>
        <w:div w:id="1316496707">
          <w:marLeft w:val="640"/>
          <w:marRight w:val="0"/>
          <w:marTop w:val="0"/>
          <w:marBottom w:val="0"/>
          <w:divBdr>
            <w:top w:val="none" w:sz="0" w:space="0" w:color="auto"/>
            <w:left w:val="none" w:sz="0" w:space="0" w:color="auto"/>
            <w:bottom w:val="none" w:sz="0" w:space="0" w:color="auto"/>
            <w:right w:val="none" w:sz="0" w:space="0" w:color="auto"/>
          </w:divBdr>
        </w:div>
        <w:div w:id="484007659">
          <w:marLeft w:val="640"/>
          <w:marRight w:val="0"/>
          <w:marTop w:val="0"/>
          <w:marBottom w:val="0"/>
          <w:divBdr>
            <w:top w:val="none" w:sz="0" w:space="0" w:color="auto"/>
            <w:left w:val="none" w:sz="0" w:space="0" w:color="auto"/>
            <w:bottom w:val="none" w:sz="0" w:space="0" w:color="auto"/>
            <w:right w:val="none" w:sz="0" w:space="0" w:color="auto"/>
          </w:divBdr>
        </w:div>
        <w:div w:id="2059697029">
          <w:marLeft w:val="640"/>
          <w:marRight w:val="0"/>
          <w:marTop w:val="0"/>
          <w:marBottom w:val="0"/>
          <w:divBdr>
            <w:top w:val="none" w:sz="0" w:space="0" w:color="auto"/>
            <w:left w:val="none" w:sz="0" w:space="0" w:color="auto"/>
            <w:bottom w:val="none" w:sz="0" w:space="0" w:color="auto"/>
            <w:right w:val="none" w:sz="0" w:space="0" w:color="auto"/>
          </w:divBdr>
        </w:div>
        <w:div w:id="954755335">
          <w:marLeft w:val="640"/>
          <w:marRight w:val="0"/>
          <w:marTop w:val="0"/>
          <w:marBottom w:val="0"/>
          <w:divBdr>
            <w:top w:val="none" w:sz="0" w:space="0" w:color="auto"/>
            <w:left w:val="none" w:sz="0" w:space="0" w:color="auto"/>
            <w:bottom w:val="none" w:sz="0" w:space="0" w:color="auto"/>
            <w:right w:val="none" w:sz="0" w:space="0" w:color="auto"/>
          </w:divBdr>
        </w:div>
        <w:div w:id="1246377138">
          <w:marLeft w:val="640"/>
          <w:marRight w:val="0"/>
          <w:marTop w:val="0"/>
          <w:marBottom w:val="0"/>
          <w:divBdr>
            <w:top w:val="none" w:sz="0" w:space="0" w:color="auto"/>
            <w:left w:val="none" w:sz="0" w:space="0" w:color="auto"/>
            <w:bottom w:val="none" w:sz="0" w:space="0" w:color="auto"/>
            <w:right w:val="none" w:sz="0" w:space="0" w:color="auto"/>
          </w:divBdr>
        </w:div>
        <w:div w:id="959340123">
          <w:marLeft w:val="640"/>
          <w:marRight w:val="0"/>
          <w:marTop w:val="0"/>
          <w:marBottom w:val="0"/>
          <w:divBdr>
            <w:top w:val="none" w:sz="0" w:space="0" w:color="auto"/>
            <w:left w:val="none" w:sz="0" w:space="0" w:color="auto"/>
            <w:bottom w:val="none" w:sz="0" w:space="0" w:color="auto"/>
            <w:right w:val="none" w:sz="0" w:space="0" w:color="auto"/>
          </w:divBdr>
        </w:div>
        <w:div w:id="1589848096">
          <w:marLeft w:val="640"/>
          <w:marRight w:val="0"/>
          <w:marTop w:val="0"/>
          <w:marBottom w:val="0"/>
          <w:divBdr>
            <w:top w:val="none" w:sz="0" w:space="0" w:color="auto"/>
            <w:left w:val="none" w:sz="0" w:space="0" w:color="auto"/>
            <w:bottom w:val="none" w:sz="0" w:space="0" w:color="auto"/>
            <w:right w:val="none" w:sz="0" w:space="0" w:color="auto"/>
          </w:divBdr>
        </w:div>
        <w:div w:id="1725062698">
          <w:marLeft w:val="640"/>
          <w:marRight w:val="0"/>
          <w:marTop w:val="0"/>
          <w:marBottom w:val="0"/>
          <w:divBdr>
            <w:top w:val="none" w:sz="0" w:space="0" w:color="auto"/>
            <w:left w:val="none" w:sz="0" w:space="0" w:color="auto"/>
            <w:bottom w:val="none" w:sz="0" w:space="0" w:color="auto"/>
            <w:right w:val="none" w:sz="0" w:space="0" w:color="auto"/>
          </w:divBdr>
        </w:div>
        <w:div w:id="192305493">
          <w:marLeft w:val="640"/>
          <w:marRight w:val="0"/>
          <w:marTop w:val="0"/>
          <w:marBottom w:val="0"/>
          <w:divBdr>
            <w:top w:val="none" w:sz="0" w:space="0" w:color="auto"/>
            <w:left w:val="none" w:sz="0" w:space="0" w:color="auto"/>
            <w:bottom w:val="none" w:sz="0" w:space="0" w:color="auto"/>
            <w:right w:val="none" w:sz="0" w:space="0" w:color="auto"/>
          </w:divBdr>
        </w:div>
        <w:div w:id="940642719">
          <w:marLeft w:val="640"/>
          <w:marRight w:val="0"/>
          <w:marTop w:val="0"/>
          <w:marBottom w:val="0"/>
          <w:divBdr>
            <w:top w:val="none" w:sz="0" w:space="0" w:color="auto"/>
            <w:left w:val="none" w:sz="0" w:space="0" w:color="auto"/>
            <w:bottom w:val="none" w:sz="0" w:space="0" w:color="auto"/>
            <w:right w:val="none" w:sz="0" w:space="0" w:color="auto"/>
          </w:divBdr>
        </w:div>
        <w:div w:id="207687049">
          <w:marLeft w:val="640"/>
          <w:marRight w:val="0"/>
          <w:marTop w:val="0"/>
          <w:marBottom w:val="0"/>
          <w:divBdr>
            <w:top w:val="none" w:sz="0" w:space="0" w:color="auto"/>
            <w:left w:val="none" w:sz="0" w:space="0" w:color="auto"/>
            <w:bottom w:val="none" w:sz="0" w:space="0" w:color="auto"/>
            <w:right w:val="none" w:sz="0" w:space="0" w:color="auto"/>
          </w:divBdr>
        </w:div>
        <w:div w:id="1411318281">
          <w:marLeft w:val="640"/>
          <w:marRight w:val="0"/>
          <w:marTop w:val="0"/>
          <w:marBottom w:val="0"/>
          <w:divBdr>
            <w:top w:val="none" w:sz="0" w:space="0" w:color="auto"/>
            <w:left w:val="none" w:sz="0" w:space="0" w:color="auto"/>
            <w:bottom w:val="none" w:sz="0" w:space="0" w:color="auto"/>
            <w:right w:val="none" w:sz="0" w:space="0" w:color="auto"/>
          </w:divBdr>
        </w:div>
        <w:div w:id="711267911">
          <w:marLeft w:val="640"/>
          <w:marRight w:val="0"/>
          <w:marTop w:val="0"/>
          <w:marBottom w:val="0"/>
          <w:divBdr>
            <w:top w:val="none" w:sz="0" w:space="0" w:color="auto"/>
            <w:left w:val="none" w:sz="0" w:space="0" w:color="auto"/>
            <w:bottom w:val="none" w:sz="0" w:space="0" w:color="auto"/>
            <w:right w:val="none" w:sz="0" w:space="0" w:color="auto"/>
          </w:divBdr>
        </w:div>
        <w:div w:id="1084648412">
          <w:marLeft w:val="640"/>
          <w:marRight w:val="0"/>
          <w:marTop w:val="0"/>
          <w:marBottom w:val="0"/>
          <w:divBdr>
            <w:top w:val="none" w:sz="0" w:space="0" w:color="auto"/>
            <w:left w:val="none" w:sz="0" w:space="0" w:color="auto"/>
            <w:bottom w:val="none" w:sz="0" w:space="0" w:color="auto"/>
            <w:right w:val="none" w:sz="0" w:space="0" w:color="auto"/>
          </w:divBdr>
        </w:div>
        <w:div w:id="125783614">
          <w:marLeft w:val="640"/>
          <w:marRight w:val="0"/>
          <w:marTop w:val="0"/>
          <w:marBottom w:val="0"/>
          <w:divBdr>
            <w:top w:val="none" w:sz="0" w:space="0" w:color="auto"/>
            <w:left w:val="none" w:sz="0" w:space="0" w:color="auto"/>
            <w:bottom w:val="none" w:sz="0" w:space="0" w:color="auto"/>
            <w:right w:val="none" w:sz="0" w:space="0" w:color="auto"/>
          </w:divBdr>
        </w:div>
        <w:div w:id="958799073">
          <w:marLeft w:val="640"/>
          <w:marRight w:val="0"/>
          <w:marTop w:val="0"/>
          <w:marBottom w:val="0"/>
          <w:divBdr>
            <w:top w:val="none" w:sz="0" w:space="0" w:color="auto"/>
            <w:left w:val="none" w:sz="0" w:space="0" w:color="auto"/>
            <w:bottom w:val="none" w:sz="0" w:space="0" w:color="auto"/>
            <w:right w:val="none" w:sz="0" w:space="0" w:color="auto"/>
          </w:divBdr>
        </w:div>
        <w:div w:id="1718552012">
          <w:marLeft w:val="640"/>
          <w:marRight w:val="0"/>
          <w:marTop w:val="0"/>
          <w:marBottom w:val="0"/>
          <w:divBdr>
            <w:top w:val="none" w:sz="0" w:space="0" w:color="auto"/>
            <w:left w:val="none" w:sz="0" w:space="0" w:color="auto"/>
            <w:bottom w:val="none" w:sz="0" w:space="0" w:color="auto"/>
            <w:right w:val="none" w:sz="0" w:space="0" w:color="auto"/>
          </w:divBdr>
        </w:div>
        <w:div w:id="1756322236">
          <w:marLeft w:val="640"/>
          <w:marRight w:val="0"/>
          <w:marTop w:val="0"/>
          <w:marBottom w:val="0"/>
          <w:divBdr>
            <w:top w:val="none" w:sz="0" w:space="0" w:color="auto"/>
            <w:left w:val="none" w:sz="0" w:space="0" w:color="auto"/>
            <w:bottom w:val="none" w:sz="0" w:space="0" w:color="auto"/>
            <w:right w:val="none" w:sz="0" w:space="0" w:color="auto"/>
          </w:divBdr>
        </w:div>
        <w:div w:id="482507530">
          <w:marLeft w:val="640"/>
          <w:marRight w:val="0"/>
          <w:marTop w:val="0"/>
          <w:marBottom w:val="0"/>
          <w:divBdr>
            <w:top w:val="none" w:sz="0" w:space="0" w:color="auto"/>
            <w:left w:val="none" w:sz="0" w:space="0" w:color="auto"/>
            <w:bottom w:val="none" w:sz="0" w:space="0" w:color="auto"/>
            <w:right w:val="none" w:sz="0" w:space="0" w:color="auto"/>
          </w:divBdr>
        </w:div>
        <w:div w:id="1397437369">
          <w:marLeft w:val="640"/>
          <w:marRight w:val="0"/>
          <w:marTop w:val="0"/>
          <w:marBottom w:val="0"/>
          <w:divBdr>
            <w:top w:val="none" w:sz="0" w:space="0" w:color="auto"/>
            <w:left w:val="none" w:sz="0" w:space="0" w:color="auto"/>
            <w:bottom w:val="none" w:sz="0" w:space="0" w:color="auto"/>
            <w:right w:val="none" w:sz="0" w:space="0" w:color="auto"/>
          </w:divBdr>
        </w:div>
        <w:div w:id="1165050340">
          <w:marLeft w:val="640"/>
          <w:marRight w:val="0"/>
          <w:marTop w:val="0"/>
          <w:marBottom w:val="0"/>
          <w:divBdr>
            <w:top w:val="none" w:sz="0" w:space="0" w:color="auto"/>
            <w:left w:val="none" w:sz="0" w:space="0" w:color="auto"/>
            <w:bottom w:val="none" w:sz="0" w:space="0" w:color="auto"/>
            <w:right w:val="none" w:sz="0" w:space="0" w:color="auto"/>
          </w:divBdr>
        </w:div>
        <w:div w:id="1772504020">
          <w:marLeft w:val="640"/>
          <w:marRight w:val="0"/>
          <w:marTop w:val="0"/>
          <w:marBottom w:val="0"/>
          <w:divBdr>
            <w:top w:val="none" w:sz="0" w:space="0" w:color="auto"/>
            <w:left w:val="none" w:sz="0" w:space="0" w:color="auto"/>
            <w:bottom w:val="none" w:sz="0" w:space="0" w:color="auto"/>
            <w:right w:val="none" w:sz="0" w:space="0" w:color="auto"/>
          </w:divBdr>
        </w:div>
        <w:div w:id="1079596320">
          <w:marLeft w:val="640"/>
          <w:marRight w:val="0"/>
          <w:marTop w:val="0"/>
          <w:marBottom w:val="0"/>
          <w:divBdr>
            <w:top w:val="none" w:sz="0" w:space="0" w:color="auto"/>
            <w:left w:val="none" w:sz="0" w:space="0" w:color="auto"/>
            <w:bottom w:val="none" w:sz="0" w:space="0" w:color="auto"/>
            <w:right w:val="none" w:sz="0" w:space="0" w:color="auto"/>
          </w:divBdr>
        </w:div>
        <w:div w:id="1308626103">
          <w:marLeft w:val="640"/>
          <w:marRight w:val="0"/>
          <w:marTop w:val="0"/>
          <w:marBottom w:val="0"/>
          <w:divBdr>
            <w:top w:val="none" w:sz="0" w:space="0" w:color="auto"/>
            <w:left w:val="none" w:sz="0" w:space="0" w:color="auto"/>
            <w:bottom w:val="none" w:sz="0" w:space="0" w:color="auto"/>
            <w:right w:val="none" w:sz="0" w:space="0" w:color="auto"/>
          </w:divBdr>
        </w:div>
        <w:div w:id="1577668233">
          <w:marLeft w:val="640"/>
          <w:marRight w:val="0"/>
          <w:marTop w:val="0"/>
          <w:marBottom w:val="0"/>
          <w:divBdr>
            <w:top w:val="none" w:sz="0" w:space="0" w:color="auto"/>
            <w:left w:val="none" w:sz="0" w:space="0" w:color="auto"/>
            <w:bottom w:val="none" w:sz="0" w:space="0" w:color="auto"/>
            <w:right w:val="none" w:sz="0" w:space="0" w:color="auto"/>
          </w:divBdr>
        </w:div>
        <w:div w:id="113866162">
          <w:marLeft w:val="640"/>
          <w:marRight w:val="0"/>
          <w:marTop w:val="0"/>
          <w:marBottom w:val="0"/>
          <w:divBdr>
            <w:top w:val="none" w:sz="0" w:space="0" w:color="auto"/>
            <w:left w:val="none" w:sz="0" w:space="0" w:color="auto"/>
            <w:bottom w:val="none" w:sz="0" w:space="0" w:color="auto"/>
            <w:right w:val="none" w:sz="0" w:space="0" w:color="auto"/>
          </w:divBdr>
        </w:div>
        <w:div w:id="1182355237">
          <w:marLeft w:val="640"/>
          <w:marRight w:val="0"/>
          <w:marTop w:val="0"/>
          <w:marBottom w:val="0"/>
          <w:divBdr>
            <w:top w:val="none" w:sz="0" w:space="0" w:color="auto"/>
            <w:left w:val="none" w:sz="0" w:space="0" w:color="auto"/>
            <w:bottom w:val="none" w:sz="0" w:space="0" w:color="auto"/>
            <w:right w:val="none" w:sz="0" w:space="0" w:color="auto"/>
          </w:divBdr>
        </w:div>
        <w:div w:id="1394541264">
          <w:marLeft w:val="640"/>
          <w:marRight w:val="0"/>
          <w:marTop w:val="0"/>
          <w:marBottom w:val="0"/>
          <w:divBdr>
            <w:top w:val="none" w:sz="0" w:space="0" w:color="auto"/>
            <w:left w:val="none" w:sz="0" w:space="0" w:color="auto"/>
            <w:bottom w:val="none" w:sz="0" w:space="0" w:color="auto"/>
            <w:right w:val="none" w:sz="0" w:space="0" w:color="auto"/>
          </w:divBdr>
        </w:div>
        <w:div w:id="1577932470">
          <w:marLeft w:val="640"/>
          <w:marRight w:val="0"/>
          <w:marTop w:val="0"/>
          <w:marBottom w:val="0"/>
          <w:divBdr>
            <w:top w:val="none" w:sz="0" w:space="0" w:color="auto"/>
            <w:left w:val="none" w:sz="0" w:space="0" w:color="auto"/>
            <w:bottom w:val="none" w:sz="0" w:space="0" w:color="auto"/>
            <w:right w:val="none" w:sz="0" w:space="0" w:color="auto"/>
          </w:divBdr>
        </w:div>
        <w:div w:id="537399044">
          <w:marLeft w:val="640"/>
          <w:marRight w:val="0"/>
          <w:marTop w:val="0"/>
          <w:marBottom w:val="0"/>
          <w:divBdr>
            <w:top w:val="none" w:sz="0" w:space="0" w:color="auto"/>
            <w:left w:val="none" w:sz="0" w:space="0" w:color="auto"/>
            <w:bottom w:val="none" w:sz="0" w:space="0" w:color="auto"/>
            <w:right w:val="none" w:sz="0" w:space="0" w:color="auto"/>
          </w:divBdr>
        </w:div>
        <w:div w:id="296303847">
          <w:marLeft w:val="640"/>
          <w:marRight w:val="0"/>
          <w:marTop w:val="0"/>
          <w:marBottom w:val="0"/>
          <w:divBdr>
            <w:top w:val="none" w:sz="0" w:space="0" w:color="auto"/>
            <w:left w:val="none" w:sz="0" w:space="0" w:color="auto"/>
            <w:bottom w:val="none" w:sz="0" w:space="0" w:color="auto"/>
            <w:right w:val="none" w:sz="0" w:space="0" w:color="auto"/>
          </w:divBdr>
        </w:div>
        <w:div w:id="323632418">
          <w:marLeft w:val="640"/>
          <w:marRight w:val="0"/>
          <w:marTop w:val="0"/>
          <w:marBottom w:val="0"/>
          <w:divBdr>
            <w:top w:val="none" w:sz="0" w:space="0" w:color="auto"/>
            <w:left w:val="none" w:sz="0" w:space="0" w:color="auto"/>
            <w:bottom w:val="none" w:sz="0" w:space="0" w:color="auto"/>
            <w:right w:val="none" w:sz="0" w:space="0" w:color="auto"/>
          </w:divBdr>
        </w:div>
        <w:div w:id="1379936323">
          <w:marLeft w:val="640"/>
          <w:marRight w:val="0"/>
          <w:marTop w:val="0"/>
          <w:marBottom w:val="0"/>
          <w:divBdr>
            <w:top w:val="none" w:sz="0" w:space="0" w:color="auto"/>
            <w:left w:val="none" w:sz="0" w:space="0" w:color="auto"/>
            <w:bottom w:val="none" w:sz="0" w:space="0" w:color="auto"/>
            <w:right w:val="none" w:sz="0" w:space="0" w:color="auto"/>
          </w:divBdr>
        </w:div>
        <w:div w:id="437722205">
          <w:marLeft w:val="640"/>
          <w:marRight w:val="0"/>
          <w:marTop w:val="0"/>
          <w:marBottom w:val="0"/>
          <w:divBdr>
            <w:top w:val="none" w:sz="0" w:space="0" w:color="auto"/>
            <w:left w:val="none" w:sz="0" w:space="0" w:color="auto"/>
            <w:bottom w:val="none" w:sz="0" w:space="0" w:color="auto"/>
            <w:right w:val="none" w:sz="0" w:space="0" w:color="auto"/>
          </w:divBdr>
        </w:div>
        <w:div w:id="1050570357">
          <w:marLeft w:val="640"/>
          <w:marRight w:val="0"/>
          <w:marTop w:val="0"/>
          <w:marBottom w:val="0"/>
          <w:divBdr>
            <w:top w:val="none" w:sz="0" w:space="0" w:color="auto"/>
            <w:left w:val="none" w:sz="0" w:space="0" w:color="auto"/>
            <w:bottom w:val="none" w:sz="0" w:space="0" w:color="auto"/>
            <w:right w:val="none" w:sz="0" w:space="0" w:color="auto"/>
          </w:divBdr>
        </w:div>
        <w:div w:id="744111469">
          <w:marLeft w:val="640"/>
          <w:marRight w:val="0"/>
          <w:marTop w:val="0"/>
          <w:marBottom w:val="0"/>
          <w:divBdr>
            <w:top w:val="none" w:sz="0" w:space="0" w:color="auto"/>
            <w:left w:val="none" w:sz="0" w:space="0" w:color="auto"/>
            <w:bottom w:val="none" w:sz="0" w:space="0" w:color="auto"/>
            <w:right w:val="none" w:sz="0" w:space="0" w:color="auto"/>
          </w:divBdr>
        </w:div>
        <w:div w:id="107554335">
          <w:marLeft w:val="640"/>
          <w:marRight w:val="0"/>
          <w:marTop w:val="0"/>
          <w:marBottom w:val="0"/>
          <w:divBdr>
            <w:top w:val="none" w:sz="0" w:space="0" w:color="auto"/>
            <w:left w:val="none" w:sz="0" w:space="0" w:color="auto"/>
            <w:bottom w:val="none" w:sz="0" w:space="0" w:color="auto"/>
            <w:right w:val="none" w:sz="0" w:space="0" w:color="auto"/>
          </w:divBdr>
        </w:div>
        <w:div w:id="261647832">
          <w:marLeft w:val="640"/>
          <w:marRight w:val="0"/>
          <w:marTop w:val="0"/>
          <w:marBottom w:val="0"/>
          <w:divBdr>
            <w:top w:val="none" w:sz="0" w:space="0" w:color="auto"/>
            <w:left w:val="none" w:sz="0" w:space="0" w:color="auto"/>
            <w:bottom w:val="none" w:sz="0" w:space="0" w:color="auto"/>
            <w:right w:val="none" w:sz="0" w:space="0" w:color="auto"/>
          </w:divBdr>
        </w:div>
        <w:div w:id="636182612">
          <w:marLeft w:val="640"/>
          <w:marRight w:val="0"/>
          <w:marTop w:val="0"/>
          <w:marBottom w:val="0"/>
          <w:divBdr>
            <w:top w:val="none" w:sz="0" w:space="0" w:color="auto"/>
            <w:left w:val="none" w:sz="0" w:space="0" w:color="auto"/>
            <w:bottom w:val="none" w:sz="0" w:space="0" w:color="auto"/>
            <w:right w:val="none" w:sz="0" w:space="0" w:color="auto"/>
          </w:divBdr>
        </w:div>
        <w:div w:id="226916659">
          <w:marLeft w:val="640"/>
          <w:marRight w:val="0"/>
          <w:marTop w:val="0"/>
          <w:marBottom w:val="0"/>
          <w:divBdr>
            <w:top w:val="none" w:sz="0" w:space="0" w:color="auto"/>
            <w:left w:val="none" w:sz="0" w:space="0" w:color="auto"/>
            <w:bottom w:val="none" w:sz="0" w:space="0" w:color="auto"/>
            <w:right w:val="none" w:sz="0" w:space="0" w:color="auto"/>
          </w:divBdr>
        </w:div>
        <w:div w:id="1462573860">
          <w:marLeft w:val="640"/>
          <w:marRight w:val="0"/>
          <w:marTop w:val="0"/>
          <w:marBottom w:val="0"/>
          <w:divBdr>
            <w:top w:val="none" w:sz="0" w:space="0" w:color="auto"/>
            <w:left w:val="none" w:sz="0" w:space="0" w:color="auto"/>
            <w:bottom w:val="none" w:sz="0" w:space="0" w:color="auto"/>
            <w:right w:val="none" w:sz="0" w:space="0" w:color="auto"/>
          </w:divBdr>
        </w:div>
        <w:div w:id="1394624423">
          <w:marLeft w:val="640"/>
          <w:marRight w:val="0"/>
          <w:marTop w:val="0"/>
          <w:marBottom w:val="0"/>
          <w:divBdr>
            <w:top w:val="none" w:sz="0" w:space="0" w:color="auto"/>
            <w:left w:val="none" w:sz="0" w:space="0" w:color="auto"/>
            <w:bottom w:val="none" w:sz="0" w:space="0" w:color="auto"/>
            <w:right w:val="none" w:sz="0" w:space="0" w:color="auto"/>
          </w:divBdr>
        </w:div>
        <w:div w:id="2104648160">
          <w:marLeft w:val="640"/>
          <w:marRight w:val="0"/>
          <w:marTop w:val="0"/>
          <w:marBottom w:val="0"/>
          <w:divBdr>
            <w:top w:val="none" w:sz="0" w:space="0" w:color="auto"/>
            <w:left w:val="none" w:sz="0" w:space="0" w:color="auto"/>
            <w:bottom w:val="none" w:sz="0" w:space="0" w:color="auto"/>
            <w:right w:val="none" w:sz="0" w:space="0" w:color="auto"/>
          </w:divBdr>
        </w:div>
        <w:div w:id="2102070239">
          <w:marLeft w:val="640"/>
          <w:marRight w:val="0"/>
          <w:marTop w:val="0"/>
          <w:marBottom w:val="0"/>
          <w:divBdr>
            <w:top w:val="none" w:sz="0" w:space="0" w:color="auto"/>
            <w:left w:val="none" w:sz="0" w:space="0" w:color="auto"/>
            <w:bottom w:val="none" w:sz="0" w:space="0" w:color="auto"/>
            <w:right w:val="none" w:sz="0" w:space="0" w:color="auto"/>
          </w:divBdr>
        </w:div>
        <w:div w:id="1811239743">
          <w:marLeft w:val="640"/>
          <w:marRight w:val="0"/>
          <w:marTop w:val="0"/>
          <w:marBottom w:val="0"/>
          <w:divBdr>
            <w:top w:val="none" w:sz="0" w:space="0" w:color="auto"/>
            <w:left w:val="none" w:sz="0" w:space="0" w:color="auto"/>
            <w:bottom w:val="none" w:sz="0" w:space="0" w:color="auto"/>
            <w:right w:val="none" w:sz="0" w:space="0" w:color="auto"/>
          </w:divBdr>
        </w:div>
        <w:div w:id="884483556">
          <w:marLeft w:val="640"/>
          <w:marRight w:val="0"/>
          <w:marTop w:val="0"/>
          <w:marBottom w:val="0"/>
          <w:divBdr>
            <w:top w:val="none" w:sz="0" w:space="0" w:color="auto"/>
            <w:left w:val="none" w:sz="0" w:space="0" w:color="auto"/>
            <w:bottom w:val="none" w:sz="0" w:space="0" w:color="auto"/>
            <w:right w:val="none" w:sz="0" w:space="0" w:color="auto"/>
          </w:divBdr>
        </w:div>
        <w:div w:id="1023245026">
          <w:marLeft w:val="640"/>
          <w:marRight w:val="0"/>
          <w:marTop w:val="0"/>
          <w:marBottom w:val="0"/>
          <w:divBdr>
            <w:top w:val="none" w:sz="0" w:space="0" w:color="auto"/>
            <w:left w:val="none" w:sz="0" w:space="0" w:color="auto"/>
            <w:bottom w:val="none" w:sz="0" w:space="0" w:color="auto"/>
            <w:right w:val="none" w:sz="0" w:space="0" w:color="auto"/>
          </w:divBdr>
        </w:div>
        <w:div w:id="1595476864">
          <w:marLeft w:val="640"/>
          <w:marRight w:val="0"/>
          <w:marTop w:val="0"/>
          <w:marBottom w:val="0"/>
          <w:divBdr>
            <w:top w:val="none" w:sz="0" w:space="0" w:color="auto"/>
            <w:left w:val="none" w:sz="0" w:space="0" w:color="auto"/>
            <w:bottom w:val="none" w:sz="0" w:space="0" w:color="auto"/>
            <w:right w:val="none" w:sz="0" w:space="0" w:color="auto"/>
          </w:divBdr>
        </w:div>
        <w:div w:id="956527358">
          <w:marLeft w:val="640"/>
          <w:marRight w:val="0"/>
          <w:marTop w:val="0"/>
          <w:marBottom w:val="0"/>
          <w:divBdr>
            <w:top w:val="none" w:sz="0" w:space="0" w:color="auto"/>
            <w:left w:val="none" w:sz="0" w:space="0" w:color="auto"/>
            <w:bottom w:val="none" w:sz="0" w:space="0" w:color="auto"/>
            <w:right w:val="none" w:sz="0" w:space="0" w:color="auto"/>
          </w:divBdr>
        </w:div>
        <w:div w:id="740248435">
          <w:marLeft w:val="640"/>
          <w:marRight w:val="0"/>
          <w:marTop w:val="0"/>
          <w:marBottom w:val="0"/>
          <w:divBdr>
            <w:top w:val="none" w:sz="0" w:space="0" w:color="auto"/>
            <w:left w:val="none" w:sz="0" w:space="0" w:color="auto"/>
            <w:bottom w:val="none" w:sz="0" w:space="0" w:color="auto"/>
            <w:right w:val="none" w:sz="0" w:space="0" w:color="auto"/>
          </w:divBdr>
        </w:div>
        <w:div w:id="300694308">
          <w:marLeft w:val="640"/>
          <w:marRight w:val="0"/>
          <w:marTop w:val="0"/>
          <w:marBottom w:val="0"/>
          <w:divBdr>
            <w:top w:val="none" w:sz="0" w:space="0" w:color="auto"/>
            <w:left w:val="none" w:sz="0" w:space="0" w:color="auto"/>
            <w:bottom w:val="none" w:sz="0" w:space="0" w:color="auto"/>
            <w:right w:val="none" w:sz="0" w:space="0" w:color="auto"/>
          </w:divBdr>
        </w:div>
        <w:div w:id="2039626003">
          <w:marLeft w:val="640"/>
          <w:marRight w:val="0"/>
          <w:marTop w:val="0"/>
          <w:marBottom w:val="0"/>
          <w:divBdr>
            <w:top w:val="none" w:sz="0" w:space="0" w:color="auto"/>
            <w:left w:val="none" w:sz="0" w:space="0" w:color="auto"/>
            <w:bottom w:val="none" w:sz="0" w:space="0" w:color="auto"/>
            <w:right w:val="none" w:sz="0" w:space="0" w:color="auto"/>
          </w:divBdr>
        </w:div>
        <w:div w:id="792408856">
          <w:marLeft w:val="640"/>
          <w:marRight w:val="0"/>
          <w:marTop w:val="0"/>
          <w:marBottom w:val="0"/>
          <w:divBdr>
            <w:top w:val="none" w:sz="0" w:space="0" w:color="auto"/>
            <w:left w:val="none" w:sz="0" w:space="0" w:color="auto"/>
            <w:bottom w:val="none" w:sz="0" w:space="0" w:color="auto"/>
            <w:right w:val="none" w:sz="0" w:space="0" w:color="auto"/>
          </w:divBdr>
        </w:div>
        <w:div w:id="912855177">
          <w:marLeft w:val="640"/>
          <w:marRight w:val="0"/>
          <w:marTop w:val="0"/>
          <w:marBottom w:val="0"/>
          <w:divBdr>
            <w:top w:val="none" w:sz="0" w:space="0" w:color="auto"/>
            <w:left w:val="none" w:sz="0" w:space="0" w:color="auto"/>
            <w:bottom w:val="none" w:sz="0" w:space="0" w:color="auto"/>
            <w:right w:val="none" w:sz="0" w:space="0" w:color="auto"/>
          </w:divBdr>
        </w:div>
        <w:div w:id="1503929694">
          <w:marLeft w:val="640"/>
          <w:marRight w:val="0"/>
          <w:marTop w:val="0"/>
          <w:marBottom w:val="0"/>
          <w:divBdr>
            <w:top w:val="none" w:sz="0" w:space="0" w:color="auto"/>
            <w:left w:val="none" w:sz="0" w:space="0" w:color="auto"/>
            <w:bottom w:val="none" w:sz="0" w:space="0" w:color="auto"/>
            <w:right w:val="none" w:sz="0" w:space="0" w:color="auto"/>
          </w:divBdr>
        </w:div>
        <w:div w:id="162399067">
          <w:marLeft w:val="640"/>
          <w:marRight w:val="0"/>
          <w:marTop w:val="0"/>
          <w:marBottom w:val="0"/>
          <w:divBdr>
            <w:top w:val="none" w:sz="0" w:space="0" w:color="auto"/>
            <w:left w:val="none" w:sz="0" w:space="0" w:color="auto"/>
            <w:bottom w:val="none" w:sz="0" w:space="0" w:color="auto"/>
            <w:right w:val="none" w:sz="0" w:space="0" w:color="auto"/>
          </w:divBdr>
        </w:div>
        <w:div w:id="920407467">
          <w:marLeft w:val="640"/>
          <w:marRight w:val="0"/>
          <w:marTop w:val="0"/>
          <w:marBottom w:val="0"/>
          <w:divBdr>
            <w:top w:val="none" w:sz="0" w:space="0" w:color="auto"/>
            <w:left w:val="none" w:sz="0" w:space="0" w:color="auto"/>
            <w:bottom w:val="none" w:sz="0" w:space="0" w:color="auto"/>
            <w:right w:val="none" w:sz="0" w:space="0" w:color="auto"/>
          </w:divBdr>
        </w:div>
        <w:div w:id="1151679541">
          <w:marLeft w:val="640"/>
          <w:marRight w:val="0"/>
          <w:marTop w:val="0"/>
          <w:marBottom w:val="0"/>
          <w:divBdr>
            <w:top w:val="none" w:sz="0" w:space="0" w:color="auto"/>
            <w:left w:val="none" w:sz="0" w:space="0" w:color="auto"/>
            <w:bottom w:val="none" w:sz="0" w:space="0" w:color="auto"/>
            <w:right w:val="none" w:sz="0" w:space="0" w:color="auto"/>
          </w:divBdr>
        </w:div>
        <w:div w:id="1183131605">
          <w:marLeft w:val="640"/>
          <w:marRight w:val="0"/>
          <w:marTop w:val="0"/>
          <w:marBottom w:val="0"/>
          <w:divBdr>
            <w:top w:val="none" w:sz="0" w:space="0" w:color="auto"/>
            <w:left w:val="none" w:sz="0" w:space="0" w:color="auto"/>
            <w:bottom w:val="none" w:sz="0" w:space="0" w:color="auto"/>
            <w:right w:val="none" w:sz="0" w:space="0" w:color="auto"/>
          </w:divBdr>
        </w:div>
        <w:div w:id="436171984">
          <w:marLeft w:val="640"/>
          <w:marRight w:val="0"/>
          <w:marTop w:val="0"/>
          <w:marBottom w:val="0"/>
          <w:divBdr>
            <w:top w:val="none" w:sz="0" w:space="0" w:color="auto"/>
            <w:left w:val="none" w:sz="0" w:space="0" w:color="auto"/>
            <w:bottom w:val="none" w:sz="0" w:space="0" w:color="auto"/>
            <w:right w:val="none" w:sz="0" w:space="0" w:color="auto"/>
          </w:divBdr>
        </w:div>
        <w:div w:id="2093160541">
          <w:marLeft w:val="640"/>
          <w:marRight w:val="0"/>
          <w:marTop w:val="0"/>
          <w:marBottom w:val="0"/>
          <w:divBdr>
            <w:top w:val="none" w:sz="0" w:space="0" w:color="auto"/>
            <w:left w:val="none" w:sz="0" w:space="0" w:color="auto"/>
            <w:bottom w:val="none" w:sz="0" w:space="0" w:color="auto"/>
            <w:right w:val="none" w:sz="0" w:space="0" w:color="auto"/>
          </w:divBdr>
        </w:div>
        <w:div w:id="1184441805">
          <w:marLeft w:val="640"/>
          <w:marRight w:val="0"/>
          <w:marTop w:val="0"/>
          <w:marBottom w:val="0"/>
          <w:divBdr>
            <w:top w:val="none" w:sz="0" w:space="0" w:color="auto"/>
            <w:left w:val="none" w:sz="0" w:space="0" w:color="auto"/>
            <w:bottom w:val="none" w:sz="0" w:space="0" w:color="auto"/>
            <w:right w:val="none" w:sz="0" w:space="0" w:color="auto"/>
          </w:divBdr>
        </w:div>
        <w:div w:id="735978312">
          <w:marLeft w:val="640"/>
          <w:marRight w:val="0"/>
          <w:marTop w:val="0"/>
          <w:marBottom w:val="0"/>
          <w:divBdr>
            <w:top w:val="none" w:sz="0" w:space="0" w:color="auto"/>
            <w:left w:val="none" w:sz="0" w:space="0" w:color="auto"/>
            <w:bottom w:val="none" w:sz="0" w:space="0" w:color="auto"/>
            <w:right w:val="none" w:sz="0" w:space="0" w:color="auto"/>
          </w:divBdr>
        </w:div>
        <w:div w:id="601570910">
          <w:marLeft w:val="640"/>
          <w:marRight w:val="0"/>
          <w:marTop w:val="0"/>
          <w:marBottom w:val="0"/>
          <w:divBdr>
            <w:top w:val="none" w:sz="0" w:space="0" w:color="auto"/>
            <w:left w:val="none" w:sz="0" w:space="0" w:color="auto"/>
            <w:bottom w:val="none" w:sz="0" w:space="0" w:color="auto"/>
            <w:right w:val="none" w:sz="0" w:space="0" w:color="auto"/>
          </w:divBdr>
        </w:div>
        <w:div w:id="1190025323">
          <w:marLeft w:val="640"/>
          <w:marRight w:val="0"/>
          <w:marTop w:val="0"/>
          <w:marBottom w:val="0"/>
          <w:divBdr>
            <w:top w:val="none" w:sz="0" w:space="0" w:color="auto"/>
            <w:left w:val="none" w:sz="0" w:space="0" w:color="auto"/>
            <w:bottom w:val="none" w:sz="0" w:space="0" w:color="auto"/>
            <w:right w:val="none" w:sz="0" w:space="0" w:color="auto"/>
          </w:divBdr>
        </w:div>
        <w:div w:id="866916138">
          <w:marLeft w:val="640"/>
          <w:marRight w:val="0"/>
          <w:marTop w:val="0"/>
          <w:marBottom w:val="0"/>
          <w:divBdr>
            <w:top w:val="none" w:sz="0" w:space="0" w:color="auto"/>
            <w:left w:val="none" w:sz="0" w:space="0" w:color="auto"/>
            <w:bottom w:val="none" w:sz="0" w:space="0" w:color="auto"/>
            <w:right w:val="none" w:sz="0" w:space="0" w:color="auto"/>
          </w:divBdr>
        </w:div>
        <w:div w:id="750394204">
          <w:marLeft w:val="640"/>
          <w:marRight w:val="0"/>
          <w:marTop w:val="0"/>
          <w:marBottom w:val="0"/>
          <w:divBdr>
            <w:top w:val="none" w:sz="0" w:space="0" w:color="auto"/>
            <w:left w:val="none" w:sz="0" w:space="0" w:color="auto"/>
            <w:bottom w:val="none" w:sz="0" w:space="0" w:color="auto"/>
            <w:right w:val="none" w:sz="0" w:space="0" w:color="auto"/>
          </w:divBdr>
        </w:div>
        <w:div w:id="850221492">
          <w:marLeft w:val="640"/>
          <w:marRight w:val="0"/>
          <w:marTop w:val="0"/>
          <w:marBottom w:val="0"/>
          <w:divBdr>
            <w:top w:val="none" w:sz="0" w:space="0" w:color="auto"/>
            <w:left w:val="none" w:sz="0" w:space="0" w:color="auto"/>
            <w:bottom w:val="none" w:sz="0" w:space="0" w:color="auto"/>
            <w:right w:val="none" w:sz="0" w:space="0" w:color="auto"/>
          </w:divBdr>
        </w:div>
        <w:div w:id="2042508220">
          <w:marLeft w:val="640"/>
          <w:marRight w:val="0"/>
          <w:marTop w:val="0"/>
          <w:marBottom w:val="0"/>
          <w:divBdr>
            <w:top w:val="none" w:sz="0" w:space="0" w:color="auto"/>
            <w:left w:val="none" w:sz="0" w:space="0" w:color="auto"/>
            <w:bottom w:val="none" w:sz="0" w:space="0" w:color="auto"/>
            <w:right w:val="none" w:sz="0" w:space="0" w:color="auto"/>
          </w:divBdr>
        </w:div>
        <w:div w:id="1549340118">
          <w:marLeft w:val="640"/>
          <w:marRight w:val="0"/>
          <w:marTop w:val="0"/>
          <w:marBottom w:val="0"/>
          <w:divBdr>
            <w:top w:val="none" w:sz="0" w:space="0" w:color="auto"/>
            <w:left w:val="none" w:sz="0" w:space="0" w:color="auto"/>
            <w:bottom w:val="none" w:sz="0" w:space="0" w:color="auto"/>
            <w:right w:val="none" w:sz="0" w:space="0" w:color="auto"/>
          </w:divBdr>
        </w:div>
        <w:div w:id="1363939001">
          <w:marLeft w:val="640"/>
          <w:marRight w:val="0"/>
          <w:marTop w:val="0"/>
          <w:marBottom w:val="0"/>
          <w:divBdr>
            <w:top w:val="none" w:sz="0" w:space="0" w:color="auto"/>
            <w:left w:val="none" w:sz="0" w:space="0" w:color="auto"/>
            <w:bottom w:val="none" w:sz="0" w:space="0" w:color="auto"/>
            <w:right w:val="none" w:sz="0" w:space="0" w:color="auto"/>
          </w:divBdr>
        </w:div>
        <w:div w:id="1835950670">
          <w:marLeft w:val="640"/>
          <w:marRight w:val="0"/>
          <w:marTop w:val="0"/>
          <w:marBottom w:val="0"/>
          <w:divBdr>
            <w:top w:val="none" w:sz="0" w:space="0" w:color="auto"/>
            <w:left w:val="none" w:sz="0" w:space="0" w:color="auto"/>
            <w:bottom w:val="none" w:sz="0" w:space="0" w:color="auto"/>
            <w:right w:val="none" w:sz="0" w:space="0" w:color="auto"/>
          </w:divBdr>
        </w:div>
        <w:div w:id="1921013844">
          <w:marLeft w:val="640"/>
          <w:marRight w:val="0"/>
          <w:marTop w:val="0"/>
          <w:marBottom w:val="0"/>
          <w:divBdr>
            <w:top w:val="none" w:sz="0" w:space="0" w:color="auto"/>
            <w:left w:val="none" w:sz="0" w:space="0" w:color="auto"/>
            <w:bottom w:val="none" w:sz="0" w:space="0" w:color="auto"/>
            <w:right w:val="none" w:sz="0" w:space="0" w:color="auto"/>
          </w:divBdr>
        </w:div>
        <w:div w:id="563486728">
          <w:marLeft w:val="640"/>
          <w:marRight w:val="0"/>
          <w:marTop w:val="0"/>
          <w:marBottom w:val="0"/>
          <w:divBdr>
            <w:top w:val="none" w:sz="0" w:space="0" w:color="auto"/>
            <w:left w:val="none" w:sz="0" w:space="0" w:color="auto"/>
            <w:bottom w:val="none" w:sz="0" w:space="0" w:color="auto"/>
            <w:right w:val="none" w:sz="0" w:space="0" w:color="auto"/>
          </w:divBdr>
        </w:div>
        <w:div w:id="1660962448">
          <w:marLeft w:val="640"/>
          <w:marRight w:val="0"/>
          <w:marTop w:val="0"/>
          <w:marBottom w:val="0"/>
          <w:divBdr>
            <w:top w:val="none" w:sz="0" w:space="0" w:color="auto"/>
            <w:left w:val="none" w:sz="0" w:space="0" w:color="auto"/>
            <w:bottom w:val="none" w:sz="0" w:space="0" w:color="auto"/>
            <w:right w:val="none" w:sz="0" w:space="0" w:color="auto"/>
          </w:divBdr>
        </w:div>
        <w:div w:id="439304549">
          <w:marLeft w:val="640"/>
          <w:marRight w:val="0"/>
          <w:marTop w:val="0"/>
          <w:marBottom w:val="0"/>
          <w:divBdr>
            <w:top w:val="none" w:sz="0" w:space="0" w:color="auto"/>
            <w:left w:val="none" w:sz="0" w:space="0" w:color="auto"/>
            <w:bottom w:val="none" w:sz="0" w:space="0" w:color="auto"/>
            <w:right w:val="none" w:sz="0" w:space="0" w:color="auto"/>
          </w:divBdr>
        </w:div>
        <w:div w:id="1339776125">
          <w:marLeft w:val="640"/>
          <w:marRight w:val="0"/>
          <w:marTop w:val="0"/>
          <w:marBottom w:val="0"/>
          <w:divBdr>
            <w:top w:val="none" w:sz="0" w:space="0" w:color="auto"/>
            <w:left w:val="none" w:sz="0" w:space="0" w:color="auto"/>
            <w:bottom w:val="none" w:sz="0" w:space="0" w:color="auto"/>
            <w:right w:val="none" w:sz="0" w:space="0" w:color="auto"/>
          </w:divBdr>
        </w:div>
        <w:div w:id="1097486382">
          <w:marLeft w:val="640"/>
          <w:marRight w:val="0"/>
          <w:marTop w:val="0"/>
          <w:marBottom w:val="0"/>
          <w:divBdr>
            <w:top w:val="none" w:sz="0" w:space="0" w:color="auto"/>
            <w:left w:val="none" w:sz="0" w:space="0" w:color="auto"/>
            <w:bottom w:val="none" w:sz="0" w:space="0" w:color="auto"/>
            <w:right w:val="none" w:sz="0" w:space="0" w:color="auto"/>
          </w:divBdr>
        </w:div>
        <w:div w:id="436366965">
          <w:marLeft w:val="640"/>
          <w:marRight w:val="0"/>
          <w:marTop w:val="0"/>
          <w:marBottom w:val="0"/>
          <w:divBdr>
            <w:top w:val="none" w:sz="0" w:space="0" w:color="auto"/>
            <w:left w:val="none" w:sz="0" w:space="0" w:color="auto"/>
            <w:bottom w:val="none" w:sz="0" w:space="0" w:color="auto"/>
            <w:right w:val="none" w:sz="0" w:space="0" w:color="auto"/>
          </w:divBdr>
        </w:div>
        <w:div w:id="844903172">
          <w:marLeft w:val="640"/>
          <w:marRight w:val="0"/>
          <w:marTop w:val="0"/>
          <w:marBottom w:val="0"/>
          <w:divBdr>
            <w:top w:val="none" w:sz="0" w:space="0" w:color="auto"/>
            <w:left w:val="none" w:sz="0" w:space="0" w:color="auto"/>
            <w:bottom w:val="none" w:sz="0" w:space="0" w:color="auto"/>
            <w:right w:val="none" w:sz="0" w:space="0" w:color="auto"/>
          </w:divBdr>
        </w:div>
        <w:div w:id="933167330">
          <w:marLeft w:val="640"/>
          <w:marRight w:val="0"/>
          <w:marTop w:val="0"/>
          <w:marBottom w:val="0"/>
          <w:divBdr>
            <w:top w:val="none" w:sz="0" w:space="0" w:color="auto"/>
            <w:left w:val="none" w:sz="0" w:space="0" w:color="auto"/>
            <w:bottom w:val="none" w:sz="0" w:space="0" w:color="auto"/>
            <w:right w:val="none" w:sz="0" w:space="0" w:color="auto"/>
          </w:divBdr>
        </w:div>
        <w:div w:id="1607347658">
          <w:marLeft w:val="640"/>
          <w:marRight w:val="0"/>
          <w:marTop w:val="0"/>
          <w:marBottom w:val="0"/>
          <w:divBdr>
            <w:top w:val="none" w:sz="0" w:space="0" w:color="auto"/>
            <w:left w:val="none" w:sz="0" w:space="0" w:color="auto"/>
            <w:bottom w:val="none" w:sz="0" w:space="0" w:color="auto"/>
            <w:right w:val="none" w:sz="0" w:space="0" w:color="auto"/>
          </w:divBdr>
        </w:div>
        <w:div w:id="1138113427">
          <w:marLeft w:val="640"/>
          <w:marRight w:val="0"/>
          <w:marTop w:val="0"/>
          <w:marBottom w:val="0"/>
          <w:divBdr>
            <w:top w:val="none" w:sz="0" w:space="0" w:color="auto"/>
            <w:left w:val="none" w:sz="0" w:space="0" w:color="auto"/>
            <w:bottom w:val="none" w:sz="0" w:space="0" w:color="auto"/>
            <w:right w:val="none" w:sz="0" w:space="0" w:color="auto"/>
          </w:divBdr>
        </w:div>
        <w:div w:id="471487643">
          <w:marLeft w:val="640"/>
          <w:marRight w:val="0"/>
          <w:marTop w:val="0"/>
          <w:marBottom w:val="0"/>
          <w:divBdr>
            <w:top w:val="none" w:sz="0" w:space="0" w:color="auto"/>
            <w:left w:val="none" w:sz="0" w:space="0" w:color="auto"/>
            <w:bottom w:val="none" w:sz="0" w:space="0" w:color="auto"/>
            <w:right w:val="none" w:sz="0" w:space="0" w:color="auto"/>
          </w:divBdr>
        </w:div>
        <w:div w:id="1495992098">
          <w:marLeft w:val="640"/>
          <w:marRight w:val="0"/>
          <w:marTop w:val="0"/>
          <w:marBottom w:val="0"/>
          <w:divBdr>
            <w:top w:val="none" w:sz="0" w:space="0" w:color="auto"/>
            <w:left w:val="none" w:sz="0" w:space="0" w:color="auto"/>
            <w:bottom w:val="none" w:sz="0" w:space="0" w:color="auto"/>
            <w:right w:val="none" w:sz="0" w:space="0" w:color="auto"/>
          </w:divBdr>
        </w:div>
        <w:div w:id="725954545">
          <w:marLeft w:val="640"/>
          <w:marRight w:val="0"/>
          <w:marTop w:val="0"/>
          <w:marBottom w:val="0"/>
          <w:divBdr>
            <w:top w:val="none" w:sz="0" w:space="0" w:color="auto"/>
            <w:left w:val="none" w:sz="0" w:space="0" w:color="auto"/>
            <w:bottom w:val="none" w:sz="0" w:space="0" w:color="auto"/>
            <w:right w:val="none" w:sz="0" w:space="0" w:color="auto"/>
          </w:divBdr>
        </w:div>
        <w:div w:id="1204713443">
          <w:marLeft w:val="640"/>
          <w:marRight w:val="0"/>
          <w:marTop w:val="0"/>
          <w:marBottom w:val="0"/>
          <w:divBdr>
            <w:top w:val="none" w:sz="0" w:space="0" w:color="auto"/>
            <w:left w:val="none" w:sz="0" w:space="0" w:color="auto"/>
            <w:bottom w:val="none" w:sz="0" w:space="0" w:color="auto"/>
            <w:right w:val="none" w:sz="0" w:space="0" w:color="auto"/>
          </w:divBdr>
        </w:div>
        <w:div w:id="1831170443">
          <w:marLeft w:val="640"/>
          <w:marRight w:val="0"/>
          <w:marTop w:val="0"/>
          <w:marBottom w:val="0"/>
          <w:divBdr>
            <w:top w:val="none" w:sz="0" w:space="0" w:color="auto"/>
            <w:left w:val="none" w:sz="0" w:space="0" w:color="auto"/>
            <w:bottom w:val="none" w:sz="0" w:space="0" w:color="auto"/>
            <w:right w:val="none" w:sz="0" w:space="0" w:color="auto"/>
          </w:divBdr>
        </w:div>
        <w:div w:id="160661102">
          <w:marLeft w:val="640"/>
          <w:marRight w:val="0"/>
          <w:marTop w:val="0"/>
          <w:marBottom w:val="0"/>
          <w:divBdr>
            <w:top w:val="none" w:sz="0" w:space="0" w:color="auto"/>
            <w:left w:val="none" w:sz="0" w:space="0" w:color="auto"/>
            <w:bottom w:val="none" w:sz="0" w:space="0" w:color="auto"/>
            <w:right w:val="none" w:sz="0" w:space="0" w:color="auto"/>
          </w:divBdr>
        </w:div>
        <w:div w:id="1969116960">
          <w:marLeft w:val="640"/>
          <w:marRight w:val="0"/>
          <w:marTop w:val="0"/>
          <w:marBottom w:val="0"/>
          <w:divBdr>
            <w:top w:val="none" w:sz="0" w:space="0" w:color="auto"/>
            <w:left w:val="none" w:sz="0" w:space="0" w:color="auto"/>
            <w:bottom w:val="none" w:sz="0" w:space="0" w:color="auto"/>
            <w:right w:val="none" w:sz="0" w:space="0" w:color="auto"/>
          </w:divBdr>
        </w:div>
        <w:div w:id="2011909974">
          <w:marLeft w:val="640"/>
          <w:marRight w:val="0"/>
          <w:marTop w:val="0"/>
          <w:marBottom w:val="0"/>
          <w:divBdr>
            <w:top w:val="none" w:sz="0" w:space="0" w:color="auto"/>
            <w:left w:val="none" w:sz="0" w:space="0" w:color="auto"/>
            <w:bottom w:val="none" w:sz="0" w:space="0" w:color="auto"/>
            <w:right w:val="none" w:sz="0" w:space="0" w:color="auto"/>
          </w:divBdr>
        </w:div>
        <w:div w:id="945186963">
          <w:marLeft w:val="640"/>
          <w:marRight w:val="0"/>
          <w:marTop w:val="0"/>
          <w:marBottom w:val="0"/>
          <w:divBdr>
            <w:top w:val="none" w:sz="0" w:space="0" w:color="auto"/>
            <w:left w:val="none" w:sz="0" w:space="0" w:color="auto"/>
            <w:bottom w:val="none" w:sz="0" w:space="0" w:color="auto"/>
            <w:right w:val="none" w:sz="0" w:space="0" w:color="auto"/>
          </w:divBdr>
        </w:div>
        <w:div w:id="1992368054">
          <w:marLeft w:val="640"/>
          <w:marRight w:val="0"/>
          <w:marTop w:val="0"/>
          <w:marBottom w:val="0"/>
          <w:divBdr>
            <w:top w:val="none" w:sz="0" w:space="0" w:color="auto"/>
            <w:left w:val="none" w:sz="0" w:space="0" w:color="auto"/>
            <w:bottom w:val="none" w:sz="0" w:space="0" w:color="auto"/>
            <w:right w:val="none" w:sz="0" w:space="0" w:color="auto"/>
          </w:divBdr>
        </w:div>
        <w:div w:id="651493517">
          <w:marLeft w:val="640"/>
          <w:marRight w:val="0"/>
          <w:marTop w:val="0"/>
          <w:marBottom w:val="0"/>
          <w:divBdr>
            <w:top w:val="none" w:sz="0" w:space="0" w:color="auto"/>
            <w:left w:val="none" w:sz="0" w:space="0" w:color="auto"/>
            <w:bottom w:val="none" w:sz="0" w:space="0" w:color="auto"/>
            <w:right w:val="none" w:sz="0" w:space="0" w:color="auto"/>
          </w:divBdr>
        </w:div>
        <w:div w:id="688799472">
          <w:marLeft w:val="640"/>
          <w:marRight w:val="0"/>
          <w:marTop w:val="0"/>
          <w:marBottom w:val="0"/>
          <w:divBdr>
            <w:top w:val="none" w:sz="0" w:space="0" w:color="auto"/>
            <w:left w:val="none" w:sz="0" w:space="0" w:color="auto"/>
            <w:bottom w:val="none" w:sz="0" w:space="0" w:color="auto"/>
            <w:right w:val="none" w:sz="0" w:space="0" w:color="auto"/>
          </w:divBdr>
        </w:div>
        <w:div w:id="122964350">
          <w:marLeft w:val="640"/>
          <w:marRight w:val="0"/>
          <w:marTop w:val="0"/>
          <w:marBottom w:val="0"/>
          <w:divBdr>
            <w:top w:val="none" w:sz="0" w:space="0" w:color="auto"/>
            <w:left w:val="none" w:sz="0" w:space="0" w:color="auto"/>
            <w:bottom w:val="none" w:sz="0" w:space="0" w:color="auto"/>
            <w:right w:val="none" w:sz="0" w:space="0" w:color="auto"/>
          </w:divBdr>
        </w:div>
        <w:div w:id="1970625833">
          <w:marLeft w:val="640"/>
          <w:marRight w:val="0"/>
          <w:marTop w:val="0"/>
          <w:marBottom w:val="0"/>
          <w:divBdr>
            <w:top w:val="none" w:sz="0" w:space="0" w:color="auto"/>
            <w:left w:val="none" w:sz="0" w:space="0" w:color="auto"/>
            <w:bottom w:val="none" w:sz="0" w:space="0" w:color="auto"/>
            <w:right w:val="none" w:sz="0" w:space="0" w:color="auto"/>
          </w:divBdr>
        </w:div>
        <w:div w:id="354237585">
          <w:marLeft w:val="640"/>
          <w:marRight w:val="0"/>
          <w:marTop w:val="0"/>
          <w:marBottom w:val="0"/>
          <w:divBdr>
            <w:top w:val="none" w:sz="0" w:space="0" w:color="auto"/>
            <w:left w:val="none" w:sz="0" w:space="0" w:color="auto"/>
            <w:bottom w:val="none" w:sz="0" w:space="0" w:color="auto"/>
            <w:right w:val="none" w:sz="0" w:space="0" w:color="auto"/>
          </w:divBdr>
        </w:div>
        <w:div w:id="462039451">
          <w:marLeft w:val="640"/>
          <w:marRight w:val="0"/>
          <w:marTop w:val="0"/>
          <w:marBottom w:val="0"/>
          <w:divBdr>
            <w:top w:val="none" w:sz="0" w:space="0" w:color="auto"/>
            <w:left w:val="none" w:sz="0" w:space="0" w:color="auto"/>
            <w:bottom w:val="none" w:sz="0" w:space="0" w:color="auto"/>
            <w:right w:val="none" w:sz="0" w:space="0" w:color="auto"/>
          </w:divBdr>
        </w:div>
        <w:div w:id="1014848049">
          <w:marLeft w:val="640"/>
          <w:marRight w:val="0"/>
          <w:marTop w:val="0"/>
          <w:marBottom w:val="0"/>
          <w:divBdr>
            <w:top w:val="none" w:sz="0" w:space="0" w:color="auto"/>
            <w:left w:val="none" w:sz="0" w:space="0" w:color="auto"/>
            <w:bottom w:val="none" w:sz="0" w:space="0" w:color="auto"/>
            <w:right w:val="none" w:sz="0" w:space="0" w:color="auto"/>
          </w:divBdr>
        </w:div>
        <w:div w:id="900169172">
          <w:marLeft w:val="640"/>
          <w:marRight w:val="0"/>
          <w:marTop w:val="0"/>
          <w:marBottom w:val="0"/>
          <w:divBdr>
            <w:top w:val="none" w:sz="0" w:space="0" w:color="auto"/>
            <w:left w:val="none" w:sz="0" w:space="0" w:color="auto"/>
            <w:bottom w:val="none" w:sz="0" w:space="0" w:color="auto"/>
            <w:right w:val="none" w:sz="0" w:space="0" w:color="auto"/>
          </w:divBdr>
        </w:div>
        <w:div w:id="1635912723">
          <w:marLeft w:val="640"/>
          <w:marRight w:val="0"/>
          <w:marTop w:val="0"/>
          <w:marBottom w:val="0"/>
          <w:divBdr>
            <w:top w:val="none" w:sz="0" w:space="0" w:color="auto"/>
            <w:left w:val="none" w:sz="0" w:space="0" w:color="auto"/>
            <w:bottom w:val="none" w:sz="0" w:space="0" w:color="auto"/>
            <w:right w:val="none" w:sz="0" w:space="0" w:color="auto"/>
          </w:divBdr>
        </w:div>
        <w:div w:id="1344697626">
          <w:marLeft w:val="640"/>
          <w:marRight w:val="0"/>
          <w:marTop w:val="0"/>
          <w:marBottom w:val="0"/>
          <w:divBdr>
            <w:top w:val="none" w:sz="0" w:space="0" w:color="auto"/>
            <w:left w:val="none" w:sz="0" w:space="0" w:color="auto"/>
            <w:bottom w:val="none" w:sz="0" w:space="0" w:color="auto"/>
            <w:right w:val="none" w:sz="0" w:space="0" w:color="auto"/>
          </w:divBdr>
        </w:div>
        <w:div w:id="570310957">
          <w:marLeft w:val="640"/>
          <w:marRight w:val="0"/>
          <w:marTop w:val="0"/>
          <w:marBottom w:val="0"/>
          <w:divBdr>
            <w:top w:val="none" w:sz="0" w:space="0" w:color="auto"/>
            <w:left w:val="none" w:sz="0" w:space="0" w:color="auto"/>
            <w:bottom w:val="none" w:sz="0" w:space="0" w:color="auto"/>
            <w:right w:val="none" w:sz="0" w:space="0" w:color="auto"/>
          </w:divBdr>
        </w:div>
        <w:div w:id="41447131">
          <w:marLeft w:val="640"/>
          <w:marRight w:val="0"/>
          <w:marTop w:val="0"/>
          <w:marBottom w:val="0"/>
          <w:divBdr>
            <w:top w:val="none" w:sz="0" w:space="0" w:color="auto"/>
            <w:left w:val="none" w:sz="0" w:space="0" w:color="auto"/>
            <w:bottom w:val="none" w:sz="0" w:space="0" w:color="auto"/>
            <w:right w:val="none" w:sz="0" w:space="0" w:color="auto"/>
          </w:divBdr>
        </w:div>
        <w:div w:id="1688554603">
          <w:marLeft w:val="640"/>
          <w:marRight w:val="0"/>
          <w:marTop w:val="0"/>
          <w:marBottom w:val="0"/>
          <w:divBdr>
            <w:top w:val="none" w:sz="0" w:space="0" w:color="auto"/>
            <w:left w:val="none" w:sz="0" w:space="0" w:color="auto"/>
            <w:bottom w:val="none" w:sz="0" w:space="0" w:color="auto"/>
            <w:right w:val="none" w:sz="0" w:space="0" w:color="auto"/>
          </w:divBdr>
        </w:div>
        <w:div w:id="905527304">
          <w:marLeft w:val="640"/>
          <w:marRight w:val="0"/>
          <w:marTop w:val="0"/>
          <w:marBottom w:val="0"/>
          <w:divBdr>
            <w:top w:val="none" w:sz="0" w:space="0" w:color="auto"/>
            <w:left w:val="none" w:sz="0" w:space="0" w:color="auto"/>
            <w:bottom w:val="none" w:sz="0" w:space="0" w:color="auto"/>
            <w:right w:val="none" w:sz="0" w:space="0" w:color="auto"/>
          </w:divBdr>
        </w:div>
        <w:div w:id="214584173">
          <w:marLeft w:val="640"/>
          <w:marRight w:val="0"/>
          <w:marTop w:val="0"/>
          <w:marBottom w:val="0"/>
          <w:divBdr>
            <w:top w:val="none" w:sz="0" w:space="0" w:color="auto"/>
            <w:left w:val="none" w:sz="0" w:space="0" w:color="auto"/>
            <w:bottom w:val="none" w:sz="0" w:space="0" w:color="auto"/>
            <w:right w:val="none" w:sz="0" w:space="0" w:color="auto"/>
          </w:divBdr>
        </w:div>
        <w:div w:id="726026329">
          <w:marLeft w:val="640"/>
          <w:marRight w:val="0"/>
          <w:marTop w:val="0"/>
          <w:marBottom w:val="0"/>
          <w:divBdr>
            <w:top w:val="none" w:sz="0" w:space="0" w:color="auto"/>
            <w:left w:val="none" w:sz="0" w:space="0" w:color="auto"/>
            <w:bottom w:val="none" w:sz="0" w:space="0" w:color="auto"/>
            <w:right w:val="none" w:sz="0" w:space="0" w:color="auto"/>
          </w:divBdr>
        </w:div>
        <w:div w:id="164438225">
          <w:marLeft w:val="640"/>
          <w:marRight w:val="0"/>
          <w:marTop w:val="0"/>
          <w:marBottom w:val="0"/>
          <w:divBdr>
            <w:top w:val="none" w:sz="0" w:space="0" w:color="auto"/>
            <w:left w:val="none" w:sz="0" w:space="0" w:color="auto"/>
            <w:bottom w:val="none" w:sz="0" w:space="0" w:color="auto"/>
            <w:right w:val="none" w:sz="0" w:space="0" w:color="auto"/>
          </w:divBdr>
        </w:div>
        <w:div w:id="2114204662">
          <w:marLeft w:val="640"/>
          <w:marRight w:val="0"/>
          <w:marTop w:val="0"/>
          <w:marBottom w:val="0"/>
          <w:divBdr>
            <w:top w:val="none" w:sz="0" w:space="0" w:color="auto"/>
            <w:left w:val="none" w:sz="0" w:space="0" w:color="auto"/>
            <w:bottom w:val="none" w:sz="0" w:space="0" w:color="auto"/>
            <w:right w:val="none" w:sz="0" w:space="0" w:color="auto"/>
          </w:divBdr>
        </w:div>
        <w:div w:id="1954170933">
          <w:marLeft w:val="640"/>
          <w:marRight w:val="0"/>
          <w:marTop w:val="0"/>
          <w:marBottom w:val="0"/>
          <w:divBdr>
            <w:top w:val="none" w:sz="0" w:space="0" w:color="auto"/>
            <w:left w:val="none" w:sz="0" w:space="0" w:color="auto"/>
            <w:bottom w:val="none" w:sz="0" w:space="0" w:color="auto"/>
            <w:right w:val="none" w:sz="0" w:space="0" w:color="auto"/>
          </w:divBdr>
        </w:div>
        <w:div w:id="850951636">
          <w:marLeft w:val="640"/>
          <w:marRight w:val="0"/>
          <w:marTop w:val="0"/>
          <w:marBottom w:val="0"/>
          <w:divBdr>
            <w:top w:val="none" w:sz="0" w:space="0" w:color="auto"/>
            <w:left w:val="none" w:sz="0" w:space="0" w:color="auto"/>
            <w:bottom w:val="none" w:sz="0" w:space="0" w:color="auto"/>
            <w:right w:val="none" w:sz="0" w:space="0" w:color="auto"/>
          </w:divBdr>
        </w:div>
        <w:div w:id="1328945238">
          <w:marLeft w:val="640"/>
          <w:marRight w:val="0"/>
          <w:marTop w:val="0"/>
          <w:marBottom w:val="0"/>
          <w:divBdr>
            <w:top w:val="none" w:sz="0" w:space="0" w:color="auto"/>
            <w:left w:val="none" w:sz="0" w:space="0" w:color="auto"/>
            <w:bottom w:val="none" w:sz="0" w:space="0" w:color="auto"/>
            <w:right w:val="none" w:sz="0" w:space="0" w:color="auto"/>
          </w:divBdr>
        </w:div>
        <w:div w:id="648872748">
          <w:marLeft w:val="640"/>
          <w:marRight w:val="0"/>
          <w:marTop w:val="0"/>
          <w:marBottom w:val="0"/>
          <w:divBdr>
            <w:top w:val="none" w:sz="0" w:space="0" w:color="auto"/>
            <w:left w:val="none" w:sz="0" w:space="0" w:color="auto"/>
            <w:bottom w:val="none" w:sz="0" w:space="0" w:color="auto"/>
            <w:right w:val="none" w:sz="0" w:space="0" w:color="auto"/>
          </w:divBdr>
        </w:div>
        <w:div w:id="907613161">
          <w:marLeft w:val="640"/>
          <w:marRight w:val="0"/>
          <w:marTop w:val="0"/>
          <w:marBottom w:val="0"/>
          <w:divBdr>
            <w:top w:val="none" w:sz="0" w:space="0" w:color="auto"/>
            <w:left w:val="none" w:sz="0" w:space="0" w:color="auto"/>
            <w:bottom w:val="none" w:sz="0" w:space="0" w:color="auto"/>
            <w:right w:val="none" w:sz="0" w:space="0" w:color="auto"/>
          </w:divBdr>
        </w:div>
        <w:div w:id="1803113426">
          <w:marLeft w:val="640"/>
          <w:marRight w:val="0"/>
          <w:marTop w:val="0"/>
          <w:marBottom w:val="0"/>
          <w:divBdr>
            <w:top w:val="none" w:sz="0" w:space="0" w:color="auto"/>
            <w:left w:val="none" w:sz="0" w:space="0" w:color="auto"/>
            <w:bottom w:val="none" w:sz="0" w:space="0" w:color="auto"/>
            <w:right w:val="none" w:sz="0" w:space="0" w:color="auto"/>
          </w:divBdr>
        </w:div>
        <w:div w:id="874734588">
          <w:marLeft w:val="640"/>
          <w:marRight w:val="0"/>
          <w:marTop w:val="0"/>
          <w:marBottom w:val="0"/>
          <w:divBdr>
            <w:top w:val="none" w:sz="0" w:space="0" w:color="auto"/>
            <w:left w:val="none" w:sz="0" w:space="0" w:color="auto"/>
            <w:bottom w:val="none" w:sz="0" w:space="0" w:color="auto"/>
            <w:right w:val="none" w:sz="0" w:space="0" w:color="auto"/>
          </w:divBdr>
        </w:div>
        <w:div w:id="1934051717">
          <w:marLeft w:val="640"/>
          <w:marRight w:val="0"/>
          <w:marTop w:val="0"/>
          <w:marBottom w:val="0"/>
          <w:divBdr>
            <w:top w:val="none" w:sz="0" w:space="0" w:color="auto"/>
            <w:left w:val="none" w:sz="0" w:space="0" w:color="auto"/>
            <w:bottom w:val="none" w:sz="0" w:space="0" w:color="auto"/>
            <w:right w:val="none" w:sz="0" w:space="0" w:color="auto"/>
          </w:divBdr>
        </w:div>
        <w:div w:id="373388282">
          <w:marLeft w:val="640"/>
          <w:marRight w:val="0"/>
          <w:marTop w:val="0"/>
          <w:marBottom w:val="0"/>
          <w:divBdr>
            <w:top w:val="none" w:sz="0" w:space="0" w:color="auto"/>
            <w:left w:val="none" w:sz="0" w:space="0" w:color="auto"/>
            <w:bottom w:val="none" w:sz="0" w:space="0" w:color="auto"/>
            <w:right w:val="none" w:sz="0" w:space="0" w:color="auto"/>
          </w:divBdr>
        </w:div>
        <w:div w:id="1497108110">
          <w:marLeft w:val="640"/>
          <w:marRight w:val="0"/>
          <w:marTop w:val="0"/>
          <w:marBottom w:val="0"/>
          <w:divBdr>
            <w:top w:val="none" w:sz="0" w:space="0" w:color="auto"/>
            <w:left w:val="none" w:sz="0" w:space="0" w:color="auto"/>
            <w:bottom w:val="none" w:sz="0" w:space="0" w:color="auto"/>
            <w:right w:val="none" w:sz="0" w:space="0" w:color="auto"/>
          </w:divBdr>
        </w:div>
        <w:div w:id="1942839397">
          <w:marLeft w:val="640"/>
          <w:marRight w:val="0"/>
          <w:marTop w:val="0"/>
          <w:marBottom w:val="0"/>
          <w:divBdr>
            <w:top w:val="none" w:sz="0" w:space="0" w:color="auto"/>
            <w:left w:val="none" w:sz="0" w:space="0" w:color="auto"/>
            <w:bottom w:val="none" w:sz="0" w:space="0" w:color="auto"/>
            <w:right w:val="none" w:sz="0" w:space="0" w:color="auto"/>
          </w:divBdr>
        </w:div>
        <w:div w:id="902106593">
          <w:marLeft w:val="640"/>
          <w:marRight w:val="0"/>
          <w:marTop w:val="0"/>
          <w:marBottom w:val="0"/>
          <w:divBdr>
            <w:top w:val="none" w:sz="0" w:space="0" w:color="auto"/>
            <w:left w:val="none" w:sz="0" w:space="0" w:color="auto"/>
            <w:bottom w:val="none" w:sz="0" w:space="0" w:color="auto"/>
            <w:right w:val="none" w:sz="0" w:space="0" w:color="auto"/>
          </w:divBdr>
        </w:div>
        <w:div w:id="213397010">
          <w:marLeft w:val="640"/>
          <w:marRight w:val="0"/>
          <w:marTop w:val="0"/>
          <w:marBottom w:val="0"/>
          <w:divBdr>
            <w:top w:val="none" w:sz="0" w:space="0" w:color="auto"/>
            <w:left w:val="none" w:sz="0" w:space="0" w:color="auto"/>
            <w:bottom w:val="none" w:sz="0" w:space="0" w:color="auto"/>
            <w:right w:val="none" w:sz="0" w:space="0" w:color="auto"/>
          </w:divBdr>
        </w:div>
        <w:div w:id="27029774">
          <w:marLeft w:val="640"/>
          <w:marRight w:val="0"/>
          <w:marTop w:val="0"/>
          <w:marBottom w:val="0"/>
          <w:divBdr>
            <w:top w:val="none" w:sz="0" w:space="0" w:color="auto"/>
            <w:left w:val="none" w:sz="0" w:space="0" w:color="auto"/>
            <w:bottom w:val="none" w:sz="0" w:space="0" w:color="auto"/>
            <w:right w:val="none" w:sz="0" w:space="0" w:color="auto"/>
          </w:divBdr>
        </w:div>
        <w:div w:id="1155686585">
          <w:marLeft w:val="640"/>
          <w:marRight w:val="0"/>
          <w:marTop w:val="0"/>
          <w:marBottom w:val="0"/>
          <w:divBdr>
            <w:top w:val="none" w:sz="0" w:space="0" w:color="auto"/>
            <w:left w:val="none" w:sz="0" w:space="0" w:color="auto"/>
            <w:bottom w:val="none" w:sz="0" w:space="0" w:color="auto"/>
            <w:right w:val="none" w:sz="0" w:space="0" w:color="auto"/>
          </w:divBdr>
        </w:div>
        <w:div w:id="1107428469">
          <w:marLeft w:val="640"/>
          <w:marRight w:val="0"/>
          <w:marTop w:val="0"/>
          <w:marBottom w:val="0"/>
          <w:divBdr>
            <w:top w:val="none" w:sz="0" w:space="0" w:color="auto"/>
            <w:left w:val="none" w:sz="0" w:space="0" w:color="auto"/>
            <w:bottom w:val="none" w:sz="0" w:space="0" w:color="auto"/>
            <w:right w:val="none" w:sz="0" w:space="0" w:color="auto"/>
          </w:divBdr>
        </w:div>
        <w:div w:id="185414817">
          <w:marLeft w:val="640"/>
          <w:marRight w:val="0"/>
          <w:marTop w:val="0"/>
          <w:marBottom w:val="0"/>
          <w:divBdr>
            <w:top w:val="none" w:sz="0" w:space="0" w:color="auto"/>
            <w:left w:val="none" w:sz="0" w:space="0" w:color="auto"/>
            <w:bottom w:val="none" w:sz="0" w:space="0" w:color="auto"/>
            <w:right w:val="none" w:sz="0" w:space="0" w:color="auto"/>
          </w:divBdr>
        </w:div>
        <w:div w:id="275411584">
          <w:marLeft w:val="640"/>
          <w:marRight w:val="0"/>
          <w:marTop w:val="0"/>
          <w:marBottom w:val="0"/>
          <w:divBdr>
            <w:top w:val="none" w:sz="0" w:space="0" w:color="auto"/>
            <w:left w:val="none" w:sz="0" w:space="0" w:color="auto"/>
            <w:bottom w:val="none" w:sz="0" w:space="0" w:color="auto"/>
            <w:right w:val="none" w:sz="0" w:space="0" w:color="auto"/>
          </w:divBdr>
        </w:div>
        <w:div w:id="1270048793">
          <w:marLeft w:val="640"/>
          <w:marRight w:val="0"/>
          <w:marTop w:val="0"/>
          <w:marBottom w:val="0"/>
          <w:divBdr>
            <w:top w:val="none" w:sz="0" w:space="0" w:color="auto"/>
            <w:left w:val="none" w:sz="0" w:space="0" w:color="auto"/>
            <w:bottom w:val="none" w:sz="0" w:space="0" w:color="auto"/>
            <w:right w:val="none" w:sz="0" w:space="0" w:color="auto"/>
          </w:divBdr>
        </w:div>
        <w:div w:id="720324339">
          <w:marLeft w:val="640"/>
          <w:marRight w:val="0"/>
          <w:marTop w:val="0"/>
          <w:marBottom w:val="0"/>
          <w:divBdr>
            <w:top w:val="none" w:sz="0" w:space="0" w:color="auto"/>
            <w:left w:val="none" w:sz="0" w:space="0" w:color="auto"/>
            <w:bottom w:val="none" w:sz="0" w:space="0" w:color="auto"/>
            <w:right w:val="none" w:sz="0" w:space="0" w:color="auto"/>
          </w:divBdr>
        </w:div>
        <w:div w:id="1897668408">
          <w:marLeft w:val="640"/>
          <w:marRight w:val="0"/>
          <w:marTop w:val="0"/>
          <w:marBottom w:val="0"/>
          <w:divBdr>
            <w:top w:val="none" w:sz="0" w:space="0" w:color="auto"/>
            <w:left w:val="none" w:sz="0" w:space="0" w:color="auto"/>
            <w:bottom w:val="none" w:sz="0" w:space="0" w:color="auto"/>
            <w:right w:val="none" w:sz="0" w:space="0" w:color="auto"/>
          </w:divBdr>
        </w:div>
        <w:div w:id="952397977">
          <w:marLeft w:val="640"/>
          <w:marRight w:val="0"/>
          <w:marTop w:val="0"/>
          <w:marBottom w:val="0"/>
          <w:divBdr>
            <w:top w:val="none" w:sz="0" w:space="0" w:color="auto"/>
            <w:left w:val="none" w:sz="0" w:space="0" w:color="auto"/>
            <w:bottom w:val="none" w:sz="0" w:space="0" w:color="auto"/>
            <w:right w:val="none" w:sz="0" w:space="0" w:color="auto"/>
          </w:divBdr>
        </w:div>
        <w:div w:id="1159997904">
          <w:marLeft w:val="640"/>
          <w:marRight w:val="0"/>
          <w:marTop w:val="0"/>
          <w:marBottom w:val="0"/>
          <w:divBdr>
            <w:top w:val="none" w:sz="0" w:space="0" w:color="auto"/>
            <w:left w:val="none" w:sz="0" w:space="0" w:color="auto"/>
            <w:bottom w:val="none" w:sz="0" w:space="0" w:color="auto"/>
            <w:right w:val="none" w:sz="0" w:space="0" w:color="auto"/>
          </w:divBdr>
        </w:div>
        <w:div w:id="806121059">
          <w:marLeft w:val="640"/>
          <w:marRight w:val="0"/>
          <w:marTop w:val="0"/>
          <w:marBottom w:val="0"/>
          <w:divBdr>
            <w:top w:val="none" w:sz="0" w:space="0" w:color="auto"/>
            <w:left w:val="none" w:sz="0" w:space="0" w:color="auto"/>
            <w:bottom w:val="none" w:sz="0" w:space="0" w:color="auto"/>
            <w:right w:val="none" w:sz="0" w:space="0" w:color="auto"/>
          </w:divBdr>
        </w:div>
        <w:div w:id="1695762256">
          <w:marLeft w:val="640"/>
          <w:marRight w:val="0"/>
          <w:marTop w:val="0"/>
          <w:marBottom w:val="0"/>
          <w:divBdr>
            <w:top w:val="none" w:sz="0" w:space="0" w:color="auto"/>
            <w:left w:val="none" w:sz="0" w:space="0" w:color="auto"/>
            <w:bottom w:val="none" w:sz="0" w:space="0" w:color="auto"/>
            <w:right w:val="none" w:sz="0" w:space="0" w:color="auto"/>
          </w:divBdr>
        </w:div>
        <w:div w:id="1670644339">
          <w:marLeft w:val="640"/>
          <w:marRight w:val="0"/>
          <w:marTop w:val="0"/>
          <w:marBottom w:val="0"/>
          <w:divBdr>
            <w:top w:val="none" w:sz="0" w:space="0" w:color="auto"/>
            <w:left w:val="none" w:sz="0" w:space="0" w:color="auto"/>
            <w:bottom w:val="none" w:sz="0" w:space="0" w:color="auto"/>
            <w:right w:val="none" w:sz="0" w:space="0" w:color="auto"/>
          </w:divBdr>
        </w:div>
        <w:div w:id="183595418">
          <w:marLeft w:val="640"/>
          <w:marRight w:val="0"/>
          <w:marTop w:val="0"/>
          <w:marBottom w:val="0"/>
          <w:divBdr>
            <w:top w:val="none" w:sz="0" w:space="0" w:color="auto"/>
            <w:left w:val="none" w:sz="0" w:space="0" w:color="auto"/>
            <w:bottom w:val="none" w:sz="0" w:space="0" w:color="auto"/>
            <w:right w:val="none" w:sz="0" w:space="0" w:color="auto"/>
          </w:divBdr>
        </w:div>
        <w:div w:id="1024592266">
          <w:marLeft w:val="640"/>
          <w:marRight w:val="0"/>
          <w:marTop w:val="0"/>
          <w:marBottom w:val="0"/>
          <w:divBdr>
            <w:top w:val="none" w:sz="0" w:space="0" w:color="auto"/>
            <w:left w:val="none" w:sz="0" w:space="0" w:color="auto"/>
            <w:bottom w:val="none" w:sz="0" w:space="0" w:color="auto"/>
            <w:right w:val="none" w:sz="0" w:space="0" w:color="auto"/>
          </w:divBdr>
        </w:div>
        <w:div w:id="2065176878">
          <w:marLeft w:val="640"/>
          <w:marRight w:val="0"/>
          <w:marTop w:val="0"/>
          <w:marBottom w:val="0"/>
          <w:divBdr>
            <w:top w:val="none" w:sz="0" w:space="0" w:color="auto"/>
            <w:left w:val="none" w:sz="0" w:space="0" w:color="auto"/>
            <w:bottom w:val="none" w:sz="0" w:space="0" w:color="auto"/>
            <w:right w:val="none" w:sz="0" w:space="0" w:color="auto"/>
          </w:divBdr>
        </w:div>
        <w:div w:id="13043011">
          <w:marLeft w:val="640"/>
          <w:marRight w:val="0"/>
          <w:marTop w:val="0"/>
          <w:marBottom w:val="0"/>
          <w:divBdr>
            <w:top w:val="none" w:sz="0" w:space="0" w:color="auto"/>
            <w:left w:val="none" w:sz="0" w:space="0" w:color="auto"/>
            <w:bottom w:val="none" w:sz="0" w:space="0" w:color="auto"/>
            <w:right w:val="none" w:sz="0" w:space="0" w:color="auto"/>
          </w:divBdr>
        </w:div>
        <w:div w:id="1811707061">
          <w:marLeft w:val="640"/>
          <w:marRight w:val="0"/>
          <w:marTop w:val="0"/>
          <w:marBottom w:val="0"/>
          <w:divBdr>
            <w:top w:val="none" w:sz="0" w:space="0" w:color="auto"/>
            <w:left w:val="none" w:sz="0" w:space="0" w:color="auto"/>
            <w:bottom w:val="none" w:sz="0" w:space="0" w:color="auto"/>
            <w:right w:val="none" w:sz="0" w:space="0" w:color="auto"/>
          </w:divBdr>
        </w:div>
        <w:div w:id="1577587499">
          <w:marLeft w:val="640"/>
          <w:marRight w:val="0"/>
          <w:marTop w:val="0"/>
          <w:marBottom w:val="0"/>
          <w:divBdr>
            <w:top w:val="none" w:sz="0" w:space="0" w:color="auto"/>
            <w:left w:val="none" w:sz="0" w:space="0" w:color="auto"/>
            <w:bottom w:val="none" w:sz="0" w:space="0" w:color="auto"/>
            <w:right w:val="none" w:sz="0" w:space="0" w:color="auto"/>
          </w:divBdr>
        </w:div>
        <w:div w:id="1751392091">
          <w:marLeft w:val="640"/>
          <w:marRight w:val="0"/>
          <w:marTop w:val="0"/>
          <w:marBottom w:val="0"/>
          <w:divBdr>
            <w:top w:val="none" w:sz="0" w:space="0" w:color="auto"/>
            <w:left w:val="none" w:sz="0" w:space="0" w:color="auto"/>
            <w:bottom w:val="none" w:sz="0" w:space="0" w:color="auto"/>
            <w:right w:val="none" w:sz="0" w:space="0" w:color="auto"/>
          </w:divBdr>
        </w:div>
        <w:div w:id="1705253137">
          <w:marLeft w:val="640"/>
          <w:marRight w:val="0"/>
          <w:marTop w:val="0"/>
          <w:marBottom w:val="0"/>
          <w:divBdr>
            <w:top w:val="none" w:sz="0" w:space="0" w:color="auto"/>
            <w:left w:val="none" w:sz="0" w:space="0" w:color="auto"/>
            <w:bottom w:val="none" w:sz="0" w:space="0" w:color="auto"/>
            <w:right w:val="none" w:sz="0" w:space="0" w:color="auto"/>
          </w:divBdr>
        </w:div>
        <w:div w:id="915701026">
          <w:marLeft w:val="640"/>
          <w:marRight w:val="0"/>
          <w:marTop w:val="0"/>
          <w:marBottom w:val="0"/>
          <w:divBdr>
            <w:top w:val="none" w:sz="0" w:space="0" w:color="auto"/>
            <w:left w:val="none" w:sz="0" w:space="0" w:color="auto"/>
            <w:bottom w:val="none" w:sz="0" w:space="0" w:color="auto"/>
            <w:right w:val="none" w:sz="0" w:space="0" w:color="auto"/>
          </w:divBdr>
        </w:div>
        <w:div w:id="973950096">
          <w:marLeft w:val="640"/>
          <w:marRight w:val="0"/>
          <w:marTop w:val="0"/>
          <w:marBottom w:val="0"/>
          <w:divBdr>
            <w:top w:val="none" w:sz="0" w:space="0" w:color="auto"/>
            <w:left w:val="none" w:sz="0" w:space="0" w:color="auto"/>
            <w:bottom w:val="none" w:sz="0" w:space="0" w:color="auto"/>
            <w:right w:val="none" w:sz="0" w:space="0" w:color="auto"/>
          </w:divBdr>
        </w:div>
        <w:div w:id="1533885975">
          <w:marLeft w:val="640"/>
          <w:marRight w:val="0"/>
          <w:marTop w:val="0"/>
          <w:marBottom w:val="0"/>
          <w:divBdr>
            <w:top w:val="none" w:sz="0" w:space="0" w:color="auto"/>
            <w:left w:val="none" w:sz="0" w:space="0" w:color="auto"/>
            <w:bottom w:val="none" w:sz="0" w:space="0" w:color="auto"/>
            <w:right w:val="none" w:sz="0" w:space="0" w:color="auto"/>
          </w:divBdr>
        </w:div>
        <w:div w:id="412943368">
          <w:marLeft w:val="640"/>
          <w:marRight w:val="0"/>
          <w:marTop w:val="0"/>
          <w:marBottom w:val="0"/>
          <w:divBdr>
            <w:top w:val="none" w:sz="0" w:space="0" w:color="auto"/>
            <w:left w:val="none" w:sz="0" w:space="0" w:color="auto"/>
            <w:bottom w:val="none" w:sz="0" w:space="0" w:color="auto"/>
            <w:right w:val="none" w:sz="0" w:space="0" w:color="auto"/>
          </w:divBdr>
        </w:div>
        <w:div w:id="687634874">
          <w:marLeft w:val="640"/>
          <w:marRight w:val="0"/>
          <w:marTop w:val="0"/>
          <w:marBottom w:val="0"/>
          <w:divBdr>
            <w:top w:val="none" w:sz="0" w:space="0" w:color="auto"/>
            <w:left w:val="none" w:sz="0" w:space="0" w:color="auto"/>
            <w:bottom w:val="none" w:sz="0" w:space="0" w:color="auto"/>
            <w:right w:val="none" w:sz="0" w:space="0" w:color="auto"/>
          </w:divBdr>
        </w:div>
        <w:div w:id="1978992625">
          <w:marLeft w:val="640"/>
          <w:marRight w:val="0"/>
          <w:marTop w:val="0"/>
          <w:marBottom w:val="0"/>
          <w:divBdr>
            <w:top w:val="none" w:sz="0" w:space="0" w:color="auto"/>
            <w:left w:val="none" w:sz="0" w:space="0" w:color="auto"/>
            <w:bottom w:val="none" w:sz="0" w:space="0" w:color="auto"/>
            <w:right w:val="none" w:sz="0" w:space="0" w:color="auto"/>
          </w:divBdr>
        </w:div>
        <w:div w:id="840704849">
          <w:marLeft w:val="640"/>
          <w:marRight w:val="0"/>
          <w:marTop w:val="0"/>
          <w:marBottom w:val="0"/>
          <w:divBdr>
            <w:top w:val="none" w:sz="0" w:space="0" w:color="auto"/>
            <w:left w:val="none" w:sz="0" w:space="0" w:color="auto"/>
            <w:bottom w:val="none" w:sz="0" w:space="0" w:color="auto"/>
            <w:right w:val="none" w:sz="0" w:space="0" w:color="auto"/>
          </w:divBdr>
        </w:div>
        <w:div w:id="2058431402">
          <w:marLeft w:val="640"/>
          <w:marRight w:val="0"/>
          <w:marTop w:val="0"/>
          <w:marBottom w:val="0"/>
          <w:divBdr>
            <w:top w:val="none" w:sz="0" w:space="0" w:color="auto"/>
            <w:left w:val="none" w:sz="0" w:space="0" w:color="auto"/>
            <w:bottom w:val="none" w:sz="0" w:space="0" w:color="auto"/>
            <w:right w:val="none" w:sz="0" w:space="0" w:color="auto"/>
          </w:divBdr>
        </w:div>
        <w:div w:id="949975437">
          <w:marLeft w:val="640"/>
          <w:marRight w:val="0"/>
          <w:marTop w:val="0"/>
          <w:marBottom w:val="0"/>
          <w:divBdr>
            <w:top w:val="none" w:sz="0" w:space="0" w:color="auto"/>
            <w:left w:val="none" w:sz="0" w:space="0" w:color="auto"/>
            <w:bottom w:val="none" w:sz="0" w:space="0" w:color="auto"/>
            <w:right w:val="none" w:sz="0" w:space="0" w:color="auto"/>
          </w:divBdr>
        </w:div>
        <w:div w:id="1408334696">
          <w:marLeft w:val="640"/>
          <w:marRight w:val="0"/>
          <w:marTop w:val="0"/>
          <w:marBottom w:val="0"/>
          <w:divBdr>
            <w:top w:val="none" w:sz="0" w:space="0" w:color="auto"/>
            <w:left w:val="none" w:sz="0" w:space="0" w:color="auto"/>
            <w:bottom w:val="none" w:sz="0" w:space="0" w:color="auto"/>
            <w:right w:val="none" w:sz="0" w:space="0" w:color="auto"/>
          </w:divBdr>
        </w:div>
        <w:div w:id="41907925">
          <w:marLeft w:val="640"/>
          <w:marRight w:val="0"/>
          <w:marTop w:val="0"/>
          <w:marBottom w:val="0"/>
          <w:divBdr>
            <w:top w:val="none" w:sz="0" w:space="0" w:color="auto"/>
            <w:left w:val="none" w:sz="0" w:space="0" w:color="auto"/>
            <w:bottom w:val="none" w:sz="0" w:space="0" w:color="auto"/>
            <w:right w:val="none" w:sz="0" w:space="0" w:color="auto"/>
          </w:divBdr>
        </w:div>
      </w:divsChild>
    </w:div>
    <w:div w:id="86462976">
      <w:bodyDiv w:val="1"/>
      <w:marLeft w:val="0"/>
      <w:marRight w:val="0"/>
      <w:marTop w:val="0"/>
      <w:marBottom w:val="0"/>
      <w:divBdr>
        <w:top w:val="none" w:sz="0" w:space="0" w:color="auto"/>
        <w:left w:val="none" w:sz="0" w:space="0" w:color="auto"/>
        <w:bottom w:val="none" w:sz="0" w:space="0" w:color="auto"/>
        <w:right w:val="none" w:sz="0" w:space="0" w:color="auto"/>
      </w:divBdr>
    </w:div>
    <w:div w:id="90124540">
      <w:bodyDiv w:val="1"/>
      <w:marLeft w:val="0"/>
      <w:marRight w:val="0"/>
      <w:marTop w:val="0"/>
      <w:marBottom w:val="0"/>
      <w:divBdr>
        <w:top w:val="none" w:sz="0" w:space="0" w:color="auto"/>
        <w:left w:val="none" w:sz="0" w:space="0" w:color="auto"/>
        <w:bottom w:val="none" w:sz="0" w:space="0" w:color="auto"/>
        <w:right w:val="none" w:sz="0" w:space="0" w:color="auto"/>
      </w:divBdr>
    </w:div>
    <w:div w:id="90274985">
      <w:bodyDiv w:val="1"/>
      <w:marLeft w:val="0"/>
      <w:marRight w:val="0"/>
      <w:marTop w:val="0"/>
      <w:marBottom w:val="0"/>
      <w:divBdr>
        <w:top w:val="none" w:sz="0" w:space="0" w:color="auto"/>
        <w:left w:val="none" w:sz="0" w:space="0" w:color="auto"/>
        <w:bottom w:val="none" w:sz="0" w:space="0" w:color="auto"/>
        <w:right w:val="none" w:sz="0" w:space="0" w:color="auto"/>
      </w:divBdr>
    </w:div>
    <w:div w:id="91828635">
      <w:bodyDiv w:val="1"/>
      <w:marLeft w:val="0"/>
      <w:marRight w:val="0"/>
      <w:marTop w:val="0"/>
      <w:marBottom w:val="0"/>
      <w:divBdr>
        <w:top w:val="none" w:sz="0" w:space="0" w:color="auto"/>
        <w:left w:val="none" w:sz="0" w:space="0" w:color="auto"/>
        <w:bottom w:val="none" w:sz="0" w:space="0" w:color="auto"/>
        <w:right w:val="none" w:sz="0" w:space="0" w:color="auto"/>
      </w:divBdr>
    </w:div>
    <w:div w:id="94180579">
      <w:bodyDiv w:val="1"/>
      <w:marLeft w:val="0"/>
      <w:marRight w:val="0"/>
      <w:marTop w:val="0"/>
      <w:marBottom w:val="0"/>
      <w:divBdr>
        <w:top w:val="none" w:sz="0" w:space="0" w:color="auto"/>
        <w:left w:val="none" w:sz="0" w:space="0" w:color="auto"/>
        <w:bottom w:val="none" w:sz="0" w:space="0" w:color="auto"/>
        <w:right w:val="none" w:sz="0" w:space="0" w:color="auto"/>
      </w:divBdr>
    </w:div>
    <w:div w:id="95638710">
      <w:bodyDiv w:val="1"/>
      <w:marLeft w:val="0"/>
      <w:marRight w:val="0"/>
      <w:marTop w:val="0"/>
      <w:marBottom w:val="0"/>
      <w:divBdr>
        <w:top w:val="none" w:sz="0" w:space="0" w:color="auto"/>
        <w:left w:val="none" w:sz="0" w:space="0" w:color="auto"/>
        <w:bottom w:val="none" w:sz="0" w:space="0" w:color="auto"/>
        <w:right w:val="none" w:sz="0" w:space="0" w:color="auto"/>
      </w:divBdr>
      <w:divsChild>
        <w:div w:id="92015995">
          <w:marLeft w:val="480"/>
          <w:marRight w:val="0"/>
          <w:marTop w:val="0"/>
          <w:marBottom w:val="0"/>
          <w:divBdr>
            <w:top w:val="none" w:sz="0" w:space="0" w:color="auto"/>
            <w:left w:val="none" w:sz="0" w:space="0" w:color="auto"/>
            <w:bottom w:val="none" w:sz="0" w:space="0" w:color="auto"/>
            <w:right w:val="none" w:sz="0" w:space="0" w:color="auto"/>
          </w:divBdr>
        </w:div>
        <w:div w:id="572273344">
          <w:marLeft w:val="480"/>
          <w:marRight w:val="0"/>
          <w:marTop w:val="0"/>
          <w:marBottom w:val="0"/>
          <w:divBdr>
            <w:top w:val="none" w:sz="0" w:space="0" w:color="auto"/>
            <w:left w:val="none" w:sz="0" w:space="0" w:color="auto"/>
            <w:bottom w:val="none" w:sz="0" w:space="0" w:color="auto"/>
            <w:right w:val="none" w:sz="0" w:space="0" w:color="auto"/>
          </w:divBdr>
        </w:div>
        <w:div w:id="411009022">
          <w:marLeft w:val="480"/>
          <w:marRight w:val="0"/>
          <w:marTop w:val="0"/>
          <w:marBottom w:val="0"/>
          <w:divBdr>
            <w:top w:val="none" w:sz="0" w:space="0" w:color="auto"/>
            <w:left w:val="none" w:sz="0" w:space="0" w:color="auto"/>
            <w:bottom w:val="none" w:sz="0" w:space="0" w:color="auto"/>
            <w:right w:val="none" w:sz="0" w:space="0" w:color="auto"/>
          </w:divBdr>
        </w:div>
        <w:div w:id="1389572614">
          <w:marLeft w:val="480"/>
          <w:marRight w:val="0"/>
          <w:marTop w:val="0"/>
          <w:marBottom w:val="0"/>
          <w:divBdr>
            <w:top w:val="none" w:sz="0" w:space="0" w:color="auto"/>
            <w:left w:val="none" w:sz="0" w:space="0" w:color="auto"/>
            <w:bottom w:val="none" w:sz="0" w:space="0" w:color="auto"/>
            <w:right w:val="none" w:sz="0" w:space="0" w:color="auto"/>
          </w:divBdr>
        </w:div>
        <w:div w:id="360129553">
          <w:marLeft w:val="480"/>
          <w:marRight w:val="0"/>
          <w:marTop w:val="0"/>
          <w:marBottom w:val="0"/>
          <w:divBdr>
            <w:top w:val="none" w:sz="0" w:space="0" w:color="auto"/>
            <w:left w:val="none" w:sz="0" w:space="0" w:color="auto"/>
            <w:bottom w:val="none" w:sz="0" w:space="0" w:color="auto"/>
            <w:right w:val="none" w:sz="0" w:space="0" w:color="auto"/>
          </w:divBdr>
        </w:div>
        <w:div w:id="600186582">
          <w:marLeft w:val="480"/>
          <w:marRight w:val="0"/>
          <w:marTop w:val="0"/>
          <w:marBottom w:val="0"/>
          <w:divBdr>
            <w:top w:val="none" w:sz="0" w:space="0" w:color="auto"/>
            <w:left w:val="none" w:sz="0" w:space="0" w:color="auto"/>
            <w:bottom w:val="none" w:sz="0" w:space="0" w:color="auto"/>
            <w:right w:val="none" w:sz="0" w:space="0" w:color="auto"/>
          </w:divBdr>
        </w:div>
        <w:div w:id="402526504">
          <w:marLeft w:val="480"/>
          <w:marRight w:val="0"/>
          <w:marTop w:val="0"/>
          <w:marBottom w:val="0"/>
          <w:divBdr>
            <w:top w:val="none" w:sz="0" w:space="0" w:color="auto"/>
            <w:left w:val="none" w:sz="0" w:space="0" w:color="auto"/>
            <w:bottom w:val="none" w:sz="0" w:space="0" w:color="auto"/>
            <w:right w:val="none" w:sz="0" w:space="0" w:color="auto"/>
          </w:divBdr>
        </w:div>
        <w:div w:id="991564729">
          <w:marLeft w:val="480"/>
          <w:marRight w:val="0"/>
          <w:marTop w:val="0"/>
          <w:marBottom w:val="0"/>
          <w:divBdr>
            <w:top w:val="none" w:sz="0" w:space="0" w:color="auto"/>
            <w:left w:val="none" w:sz="0" w:space="0" w:color="auto"/>
            <w:bottom w:val="none" w:sz="0" w:space="0" w:color="auto"/>
            <w:right w:val="none" w:sz="0" w:space="0" w:color="auto"/>
          </w:divBdr>
        </w:div>
        <w:div w:id="548998706">
          <w:marLeft w:val="480"/>
          <w:marRight w:val="0"/>
          <w:marTop w:val="0"/>
          <w:marBottom w:val="0"/>
          <w:divBdr>
            <w:top w:val="none" w:sz="0" w:space="0" w:color="auto"/>
            <w:left w:val="none" w:sz="0" w:space="0" w:color="auto"/>
            <w:bottom w:val="none" w:sz="0" w:space="0" w:color="auto"/>
            <w:right w:val="none" w:sz="0" w:space="0" w:color="auto"/>
          </w:divBdr>
        </w:div>
        <w:div w:id="474950490">
          <w:marLeft w:val="480"/>
          <w:marRight w:val="0"/>
          <w:marTop w:val="0"/>
          <w:marBottom w:val="0"/>
          <w:divBdr>
            <w:top w:val="none" w:sz="0" w:space="0" w:color="auto"/>
            <w:left w:val="none" w:sz="0" w:space="0" w:color="auto"/>
            <w:bottom w:val="none" w:sz="0" w:space="0" w:color="auto"/>
            <w:right w:val="none" w:sz="0" w:space="0" w:color="auto"/>
          </w:divBdr>
        </w:div>
        <w:div w:id="881942994">
          <w:marLeft w:val="480"/>
          <w:marRight w:val="0"/>
          <w:marTop w:val="0"/>
          <w:marBottom w:val="0"/>
          <w:divBdr>
            <w:top w:val="none" w:sz="0" w:space="0" w:color="auto"/>
            <w:left w:val="none" w:sz="0" w:space="0" w:color="auto"/>
            <w:bottom w:val="none" w:sz="0" w:space="0" w:color="auto"/>
            <w:right w:val="none" w:sz="0" w:space="0" w:color="auto"/>
          </w:divBdr>
        </w:div>
        <w:div w:id="1212308279">
          <w:marLeft w:val="480"/>
          <w:marRight w:val="0"/>
          <w:marTop w:val="0"/>
          <w:marBottom w:val="0"/>
          <w:divBdr>
            <w:top w:val="none" w:sz="0" w:space="0" w:color="auto"/>
            <w:left w:val="none" w:sz="0" w:space="0" w:color="auto"/>
            <w:bottom w:val="none" w:sz="0" w:space="0" w:color="auto"/>
            <w:right w:val="none" w:sz="0" w:space="0" w:color="auto"/>
          </w:divBdr>
        </w:div>
        <w:div w:id="1728720964">
          <w:marLeft w:val="480"/>
          <w:marRight w:val="0"/>
          <w:marTop w:val="0"/>
          <w:marBottom w:val="0"/>
          <w:divBdr>
            <w:top w:val="none" w:sz="0" w:space="0" w:color="auto"/>
            <w:left w:val="none" w:sz="0" w:space="0" w:color="auto"/>
            <w:bottom w:val="none" w:sz="0" w:space="0" w:color="auto"/>
            <w:right w:val="none" w:sz="0" w:space="0" w:color="auto"/>
          </w:divBdr>
        </w:div>
        <w:div w:id="664554225">
          <w:marLeft w:val="480"/>
          <w:marRight w:val="0"/>
          <w:marTop w:val="0"/>
          <w:marBottom w:val="0"/>
          <w:divBdr>
            <w:top w:val="none" w:sz="0" w:space="0" w:color="auto"/>
            <w:left w:val="none" w:sz="0" w:space="0" w:color="auto"/>
            <w:bottom w:val="none" w:sz="0" w:space="0" w:color="auto"/>
            <w:right w:val="none" w:sz="0" w:space="0" w:color="auto"/>
          </w:divBdr>
        </w:div>
        <w:div w:id="488904040">
          <w:marLeft w:val="480"/>
          <w:marRight w:val="0"/>
          <w:marTop w:val="0"/>
          <w:marBottom w:val="0"/>
          <w:divBdr>
            <w:top w:val="none" w:sz="0" w:space="0" w:color="auto"/>
            <w:left w:val="none" w:sz="0" w:space="0" w:color="auto"/>
            <w:bottom w:val="none" w:sz="0" w:space="0" w:color="auto"/>
            <w:right w:val="none" w:sz="0" w:space="0" w:color="auto"/>
          </w:divBdr>
        </w:div>
        <w:div w:id="1397699906">
          <w:marLeft w:val="480"/>
          <w:marRight w:val="0"/>
          <w:marTop w:val="0"/>
          <w:marBottom w:val="0"/>
          <w:divBdr>
            <w:top w:val="none" w:sz="0" w:space="0" w:color="auto"/>
            <w:left w:val="none" w:sz="0" w:space="0" w:color="auto"/>
            <w:bottom w:val="none" w:sz="0" w:space="0" w:color="auto"/>
            <w:right w:val="none" w:sz="0" w:space="0" w:color="auto"/>
          </w:divBdr>
        </w:div>
        <w:div w:id="771125882">
          <w:marLeft w:val="480"/>
          <w:marRight w:val="0"/>
          <w:marTop w:val="0"/>
          <w:marBottom w:val="0"/>
          <w:divBdr>
            <w:top w:val="none" w:sz="0" w:space="0" w:color="auto"/>
            <w:left w:val="none" w:sz="0" w:space="0" w:color="auto"/>
            <w:bottom w:val="none" w:sz="0" w:space="0" w:color="auto"/>
            <w:right w:val="none" w:sz="0" w:space="0" w:color="auto"/>
          </w:divBdr>
        </w:div>
        <w:div w:id="1445274272">
          <w:marLeft w:val="480"/>
          <w:marRight w:val="0"/>
          <w:marTop w:val="0"/>
          <w:marBottom w:val="0"/>
          <w:divBdr>
            <w:top w:val="none" w:sz="0" w:space="0" w:color="auto"/>
            <w:left w:val="none" w:sz="0" w:space="0" w:color="auto"/>
            <w:bottom w:val="none" w:sz="0" w:space="0" w:color="auto"/>
            <w:right w:val="none" w:sz="0" w:space="0" w:color="auto"/>
          </w:divBdr>
        </w:div>
        <w:div w:id="1451778650">
          <w:marLeft w:val="480"/>
          <w:marRight w:val="0"/>
          <w:marTop w:val="0"/>
          <w:marBottom w:val="0"/>
          <w:divBdr>
            <w:top w:val="none" w:sz="0" w:space="0" w:color="auto"/>
            <w:left w:val="none" w:sz="0" w:space="0" w:color="auto"/>
            <w:bottom w:val="none" w:sz="0" w:space="0" w:color="auto"/>
            <w:right w:val="none" w:sz="0" w:space="0" w:color="auto"/>
          </w:divBdr>
        </w:div>
        <w:div w:id="1315530261">
          <w:marLeft w:val="480"/>
          <w:marRight w:val="0"/>
          <w:marTop w:val="0"/>
          <w:marBottom w:val="0"/>
          <w:divBdr>
            <w:top w:val="none" w:sz="0" w:space="0" w:color="auto"/>
            <w:left w:val="none" w:sz="0" w:space="0" w:color="auto"/>
            <w:bottom w:val="none" w:sz="0" w:space="0" w:color="auto"/>
            <w:right w:val="none" w:sz="0" w:space="0" w:color="auto"/>
          </w:divBdr>
        </w:div>
        <w:div w:id="1368143185">
          <w:marLeft w:val="480"/>
          <w:marRight w:val="0"/>
          <w:marTop w:val="0"/>
          <w:marBottom w:val="0"/>
          <w:divBdr>
            <w:top w:val="none" w:sz="0" w:space="0" w:color="auto"/>
            <w:left w:val="none" w:sz="0" w:space="0" w:color="auto"/>
            <w:bottom w:val="none" w:sz="0" w:space="0" w:color="auto"/>
            <w:right w:val="none" w:sz="0" w:space="0" w:color="auto"/>
          </w:divBdr>
        </w:div>
        <w:div w:id="1874460815">
          <w:marLeft w:val="480"/>
          <w:marRight w:val="0"/>
          <w:marTop w:val="0"/>
          <w:marBottom w:val="0"/>
          <w:divBdr>
            <w:top w:val="none" w:sz="0" w:space="0" w:color="auto"/>
            <w:left w:val="none" w:sz="0" w:space="0" w:color="auto"/>
            <w:bottom w:val="none" w:sz="0" w:space="0" w:color="auto"/>
            <w:right w:val="none" w:sz="0" w:space="0" w:color="auto"/>
          </w:divBdr>
        </w:div>
        <w:div w:id="1918248892">
          <w:marLeft w:val="480"/>
          <w:marRight w:val="0"/>
          <w:marTop w:val="0"/>
          <w:marBottom w:val="0"/>
          <w:divBdr>
            <w:top w:val="none" w:sz="0" w:space="0" w:color="auto"/>
            <w:left w:val="none" w:sz="0" w:space="0" w:color="auto"/>
            <w:bottom w:val="none" w:sz="0" w:space="0" w:color="auto"/>
            <w:right w:val="none" w:sz="0" w:space="0" w:color="auto"/>
          </w:divBdr>
        </w:div>
        <w:div w:id="1585987725">
          <w:marLeft w:val="480"/>
          <w:marRight w:val="0"/>
          <w:marTop w:val="0"/>
          <w:marBottom w:val="0"/>
          <w:divBdr>
            <w:top w:val="none" w:sz="0" w:space="0" w:color="auto"/>
            <w:left w:val="none" w:sz="0" w:space="0" w:color="auto"/>
            <w:bottom w:val="none" w:sz="0" w:space="0" w:color="auto"/>
            <w:right w:val="none" w:sz="0" w:space="0" w:color="auto"/>
          </w:divBdr>
        </w:div>
        <w:div w:id="87508858">
          <w:marLeft w:val="480"/>
          <w:marRight w:val="0"/>
          <w:marTop w:val="0"/>
          <w:marBottom w:val="0"/>
          <w:divBdr>
            <w:top w:val="none" w:sz="0" w:space="0" w:color="auto"/>
            <w:left w:val="none" w:sz="0" w:space="0" w:color="auto"/>
            <w:bottom w:val="none" w:sz="0" w:space="0" w:color="auto"/>
            <w:right w:val="none" w:sz="0" w:space="0" w:color="auto"/>
          </w:divBdr>
        </w:div>
        <w:div w:id="929046640">
          <w:marLeft w:val="480"/>
          <w:marRight w:val="0"/>
          <w:marTop w:val="0"/>
          <w:marBottom w:val="0"/>
          <w:divBdr>
            <w:top w:val="none" w:sz="0" w:space="0" w:color="auto"/>
            <w:left w:val="none" w:sz="0" w:space="0" w:color="auto"/>
            <w:bottom w:val="none" w:sz="0" w:space="0" w:color="auto"/>
            <w:right w:val="none" w:sz="0" w:space="0" w:color="auto"/>
          </w:divBdr>
        </w:div>
        <w:div w:id="8680420">
          <w:marLeft w:val="480"/>
          <w:marRight w:val="0"/>
          <w:marTop w:val="0"/>
          <w:marBottom w:val="0"/>
          <w:divBdr>
            <w:top w:val="none" w:sz="0" w:space="0" w:color="auto"/>
            <w:left w:val="none" w:sz="0" w:space="0" w:color="auto"/>
            <w:bottom w:val="none" w:sz="0" w:space="0" w:color="auto"/>
            <w:right w:val="none" w:sz="0" w:space="0" w:color="auto"/>
          </w:divBdr>
        </w:div>
        <w:div w:id="247739327">
          <w:marLeft w:val="480"/>
          <w:marRight w:val="0"/>
          <w:marTop w:val="0"/>
          <w:marBottom w:val="0"/>
          <w:divBdr>
            <w:top w:val="none" w:sz="0" w:space="0" w:color="auto"/>
            <w:left w:val="none" w:sz="0" w:space="0" w:color="auto"/>
            <w:bottom w:val="none" w:sz="0" w:space="0" w:color="auto"/>
            <w:right w:val="none" w:sz="0" w:space="0" w:color="auto"/>
          </w:divBdr>
        </w:div>
        <w:div w:id="715391903">
          <w:marLeft w:val="480"/>
          <w:marRight w:val="0"/>
          <w:marTop w:val="0"/>
          <w:marBottom w:val="0"/>
          <w:divBdr>
            <w:top w:val="none" w:sz="0" w:space="0" w:color="auto"/>
            <w:left w:val="none" w:sz="0" w:space="0" w:color="auto"/>
            <w:bottom w:val="none" w:sz="0" w:space="0" w:color="auto"/>
            <w:right w:val="none" w:sz="0" w:space="0" w:color="auto"/>
          </w:divBdr>
        </w:div>
        <w:div w:id="1950238589">
          <w:marLeft w:val="480"/>
          <w:marRight w:val="0"/>
          <w:marTop w:val="0"/>
          <w:marBottom w:val="0"/>
          <w:divBdr>
            <w:top w:val="none" w:sz="0" w:space="0" w:color="auto"/>
            <w:left w:val="none" w:sz="0" w:space="0" w:color="auto"/>
            <w:bottom w:val="none" w:sz="0" w:space="0" w:color="auto"/>
            <w:right w:val="none" w:sz="0" w:space="0" w:color="auto"/>
          </w:divBdr>
        </w:div>
        <w:div w:id="548029216">
          <w:marLeft w:val="480"/>
          <w:marRight w:val="0"/>
          <w:marTop w:val="0"/>
          <w:marBottom w:val="0"/>
          <w:divBdr>
            <w:top w:val="none" w:sz="0" w:space="0" w:color="auto"/>
            <w:left w:val="none" w:sz="0" w:space="0" w:color="auto"/>
            <w:bottom w:val="none" w:sz="0" w:space="0" w:color="auto"/>
            <w:right w:val="none" w:sz="0" w:space="0" w:color="auto"/>
          </w:divBdr>
        </w:div>
        <w:div w:id="1241793278">
          <w:marLeft w:val="480"/>
          <w:marRight w:val="0"/>
          <w:marTop w:val="0"/>
          <w:marBottom w:val="0"/>
          <w:divBdr>
            <w:top w:val="none" w:sz="0" w:space="0" w:color="auto"/>
            <w:left w:val="none" w:sz="0" w:space="0" w:color="auto"/>
            <w:bottom w:val="none" w:sz="0" w:space="0" w:color="auto"/>
            <w:right w:val="none" w:sz="0" w:space="0" w:color="auto"/>
          </w:divBdr>
        </w:div>
        <w:div w:id="749810249">
          <w:marLeft w:val="480"/>
          <w:marRight w:val="0"/>
          <w:marTop w:val="0"/>
          <w:marBottom w:val="0"/>
          <w:divBdr>
            <w:top w:val="none" w:sz="0" w:space="0" w:color="auto"/>
            <w:left w:val="none" w:sz="0" w:space="0" w:color="auto"/>
            <w:bottom w:val="none" w:sz="0" w:space="0" w:color="auto"/>
            <w:right w:val="none" w:sz="0" w:space="0" w:color="auto"/>
          </w:divBdr>
        </w:div>
        <w:div w:id="1023480443">
          <w:marLeft w:val="480"/>
          <w:marRight w:val="0"/>
          <w:marTop w:val="0"/>
          <w:marBottom w:val="0"/>
          <w:divBdr>
            <w:top w:val="none" w:sz="0" w:space="0" w:color="auto"/>
            <w:left w:val="none" w:sz="0" w:space="0" w:color="auto"/>
            <w:bottom w:val="none" w:sz="0" w:space="0" w:color="auto"/>
            <w:right w:val="none" w:sz="0" w:space="0" w:color="auto"/>
          </w:divBdr>
        </w:div>
        <w:div w:id="164517848">
          <w:marLeft w:val="480"/>
          <w:marRight w:val="0"/>
          <w:marTop w:val="0"/>
          <w:marBottom w:val="0"/>
          <w:divBdr>
            <w:top w:val="none" w:sz="0" w:space="0" w:color="auto"/>
            <w:left w:val="none" w:sz="0" w:space="0" w:color="auto"/>
            <w:bottom w:val="none" w:sz="0" w:space="0" w:color="auto"/>
            <w:right w:val="none" w:sz="0" w:space="0" w:color="auto"/>
          </w:divBdr>
        </w:div>
        <w:div w:id="485900336">
          <w:marLeft w:val="480"/>
          <w:marRight w:val="0"/>
          <w:marTop w:val="0"/>
          <w:marBottom w:val="0"/>
          <w:divBdr>
            <w:top w:val="none" w:sz="0" w:space="0" w:color="auto"/>
            <w:left w:val="none" w:sz="0" w:space="0" w:color="auto"/>
            <w:bottom w:val="none" w:sz="0" w:space="0" w:color="auto"/>
            <w:right w:val="none" w:sz="0" w:space="0" w:color="auto"/>
          </w:divBdr>
        </w:div>
        <w:div w:id="523321650">
          <w:marLeft w:val="480"/>
          <w:marRight w:val="0"/>
          <w:marTop w:val="0"/>
          <w:marBottom w:val="0"/>
          <w:divBdr>
            <w:top w:val="none" w:sz="0" w:space="0" w:color="auto"/>
            <w:left w:val="none" w:sz="0" w:space="0" w:color="auto"/>
            <w:bottom w:val="none" w:sz="0" w:space="0" w:color="auto"/>
            <w:right w:val="none" w:sz="0" w:space="0" w:color="auto"/>
          </w:divBdr>
        </w:div>
        <w:div w:id="772438411">
          <w:marLeft w:val="480"/>
          <w:marRight w:val="0"/>
          <w:marTop w:val="0"/>
          <w:marBottom w:val="0"/>
          <w:divBdr>
            <w:top w:val="none" w:sz="0" w:space="0" w:color="auto"/>
            <w:left w:val="none" w:sz="0" w:space="0" w:color="auto"/>
            <w:bottom w:val="none" w:sz="0" w:space="0" w:color="auto"/>
            <w:right w:val="none" w:sz="0" w:space="0" w:color="auto"/>
          </w:divBdr>
        </w:div>
        <w:div w:id="43141210">
          <w:marLeft w:val="480"/>
          <w:marRight w:val="0"/>
          <w:marTop w:val="0"/>
          <w:marBottom w:val="0"/>
          <w:divBdr>
            <w:top w:val="none" w:sz="0" w:space="0" w:color="auto"/>
            <w:left w:val="none" w:sz="0" w:space="0" w:color="auto"/>
            <w:bottom w:val="none" w:sz="0" w:space="0" w:color="auto"/>
            <w:right w:val="none" w:sz="0" w:space="0" w:color="auto"/>
          </w:divBdr>
        </w:div>
        <w:div w:id="1096174527">
          <w:marLeft w:val="480"/>
          <w:marRight w:val="0"/>
          <w:marTop w:val="0"/>
          <w:marBottom w:val="0"/>
          <w:divBdr>
            <w:top w:val="none" w:sz="0" w:space="0" w:color="auto"/>
            <w:left w:val="none" w:sz="0" w:space="0" w:color="auto"/>
            <w:bottom w:val="none" w:sz="0" w:space="0" w:color="auto"/>
            <w:right w:val="none" w:sz="0" w:space="0" w:color="auto"/>
          </w:divBdr>
        </w:div>
        <w:div w:id="158664228">
          <w:marLeft w:val="480"/>
          <w:marRight w:val="0"/>
          <w:marTop w:val="0"/>
          <w:marBottom w:val="0"/>
          <w:divBdr>
            <w:top w:val="none" w:sz="0" w:space="0" w:color="auto"/>
            <w:left w:val="none" w:sz="0" w:space="0" w:color="auto"/>
            <w:bottom w:val="none" w:sz="0" w:space="0" w:color="auto"/>
            <w:right w:val="none" w:sz="0" w:space="0" w:color="auto"/>
          </w:divBdr>
        </w:div>
        <w:div w:id="275210167">
          <w:marLeft w:val="480"/>
          <w:marRight w:val="0"/>
          <w:marTop w:val="0"/>
          <w:marBottom w:val="0"/>
          <w:divBdr>
            <w:top w:val="none" w:sz="0" w:space="0" w:color="auto"/>
            <w:left w:val="none" w:sz="0" w:space="0" w:color="auto"/>
            <w:bottom w:val="none" w:sz="0" w:space="0" w:color="auto"/>
            <w:right w:val="none" w:sz="0" w:space="0" w:color="auto"/>
          </w:divBdr>
        </w:div>
        <w:div w:id="306132904">
          <w:marLeft w:val="480"/>
          <w:marRight w:val="0"/>
          <w:marTop w:val="0"/>
          <w:marBottom w:val="0"/>
          <w:divBdr>
            <w:top w:val="none" w:sz="0" w:space="0" w:color="auto"/>
            <w:left w:val="none" w:sz="0" w:space="0" w:color="auto"/>
            <w:bottom w:val="none" w:sz="0" w:space="0" w:color="auto"/>
            <w:right w:val="none" w:sz="0" w:space="0" w:color="auto"/>
          </w:divBdr>
        </w:div>
        <w:div w:id="1128668426">
          <w:marLeft w:val="480"/>
          <w:marRight w:val="0"/>
          <w:marTop w:val="0"/>
          <w:marBottom w:val="0"/>
          <w:divBdr>
            <w:top w:val="none" w:sz="0" w:space="0" w:color="auto"/>
            <w:left w:val="none" w:sz="0" w:space="0" w:color="auto"/>
            <w:bottom w:val="none" w:sz="0" w:space="0" w:color="auto"/>
            <w:right w:val="none" w:sz="0" w:space="0" w:color="auto"/>
          </w:divBdr>
        </w:div>
        <w:div w:id="270087938">
          <w:marLeft w:val="480"/>
          <w:marRight w:val="0"/>
          <w:marTop w:val="0"/>
          <w:marBottom w:val="0"/>
          <w:divBdr>
            <w:top w:val="none" w:sz="0" w:space="0" w:color="auto"/>
            <w:left w:val="none" w:sz="0" w:space="0" w:color="auto"/>
            <w:bottom w:val="none" w:sz="0" w:space="0" w:color="auto"/>
            <w:right w:val="none" w:sz="0" w:space="0" w:color="auto"/>
          </w:divBdr>
        </w:div>
        <w:div w:id="1930045857">
          <w:marLeft w:val="480"/>
          <w:marRight w:val="0"/>
          <w:marTop w:val="0"/>
          <w:marBottom w:val="0"/>
          <w:divBdr>
            <w:top w:val="none" w:sz="0" w:space="0" w:color="auto"/>
            <w:left w:val="none" w:sz="0" w:space="0" w:color="auto"/>
            <w:bottom w:val="none" w:sz="0" w:space="0" w:color="auto"/>
            <w:right w:val="none" w:sz="0" w:space="0" w:color="auto"/>
          </w:divBdr>
        </w:div>
        <w:div w:id="582880035">
          <w:marLeft w:val="480"/>
          <w:marRight w:val="0"/>
          <w:marTop w:val="0"/>
          <w:marBottom w:val="0"/>
          <w:divBdr>
            <w:top w:val="none" w:sz="0" w:space="0" w:color="auto"/>
            <w:left w:val="none" w:sz="0" w:space="0" w:color="auto"/>
            <w:bottom w:val="none" w:sz="0" w:space="0" w:color="auto"/>
            <w:right w:val="none" w:sz="0" w:space="0" w:color="auto"/>
          </w:divBdr>
        </w:div>
        <w:div w:id="1067000788">
          <w:marLeft w:val="480"/>
          <w:marRight w:val="0"/>
          <w:marTop w:val="0"/>
          <w:marBottom w:val="0"/>
          <w:divBdr>
            <w:top w:val="none" w:sz="0" w:space="0" w:color="auto"/>
            <w:left w:val="none" w:sz="0" w:space="0" w:color="auto"/>
            <w:bottom w:val="none" w:sz="0" w:space="0" w:color="auto"/>
            <w:right w:val="none" w:sz="0" w:space="0" w:color="auto"/>
          </w:divBdr>
        </w:div>
        <w:div w:id="337076938">
          <w:marLeft w:val="480"/>
          <w:marRight w:val="0"/>
          <w:marTop w:val="0"/>
          <w:marBottom w:val="0"/>
          <w:divBdr>
            <w:top w:val="none" w:sz="0" w:space="0" w:color="auto"/>
            <w:left w:val="none" w:sz="0" w:space="0" w:color="auto"/>
            <w:bottom w:val="none" w:sz="0" w:space="0" w:color="auto"/>
            <w:right w:val="none" w:sz="0" w:space="0" w:color="auto"/>
          </w:divBdr>
        </w:div>
        <w:div w:id="2079282195">
          <w:marLeft w:val="480"/>
          <w:marRight w:val="0"/>
          <w:marTop w:val="0"/>
          <w:marBottom w:val="0"/>
          <w:divBdr>
            <w:top w:val="none" w:sz="0" w:space="0" w:color="auto"/>
            <w:left w:val="none" w:sz="0" w:space="0" w:color="auto"/>
            <w:bottom w:val="none" w:sz="0" w:space="0" w:color="auto"/>
            <w:right w:val="none" w:sz="0" w:space="0" w:color="auto"/>
          </w:divBdr>
        </w:div>
        <w:div w:id="2017071912">
          <w:marLeft w:val="480"/>
          <w:marRight w:val="0"/>
          <w:marTop w:val="0"/>
          <w:marBottom w:val="0"/>
          <w:divBdr>
            <w:top w:val="none" w:sz="0" w:space="0" w:color="auto"/>
            <w:left w:val="none" w:sz="0" w:space="0" w:color="auto"/>
            <w:bottom w:val="none" w:sz="0" w:space="0" w:color="auto"/>
            <w:right w:val="none" w:sz="0" w:space="0" w:color="auto"/>
          </w:divBdr>
        </w:div>
        <w:div w:id="1627587259">
          <w:marLeft w:val="480"/>
          <w:marRight w:val="0"/>
          <w:marTop w:val="0"/>
          <w:marBottom w:val="0"/>
          <w:divBdr>
            <w:top w:val="none" w:sz="0" w:space="0" w:color="auto"/>
            <w:left w:val="none" w:sz="0" w:space="0" w:color="auto"/>
            <w:bottom w:val="none" w:sz="0" w:space="0" w:color="auto"/>
            <w:right w:val="none" w:sz="0" w:space="0" w:color="auto"/>
          </w:divBdr>
        </w:div>
        <w:div w:id="1272860607">
          <w:marLeft w:val="480"/>
          <w:marRight w:val="0"/>
          <w:marTop w:val="0"/>
          <w:marBottom w:val="0"/>
          <w:divBdr>
            <w:top w:val="none" w:sz="0" w:space="0" w:color="auto"/>
            <w:left w:val="none" w:sz="0" w:space="0" w:color="auto"/>
            <w:bottom w:val="none" w:sz="0" w:space="0" w:color="auto"/>
            <w:right w:val="none" w:sz="0" w:space="0" w:color="auto"/>
          </w:divBdr>
        </w:div>
        <w:div w:id="1680347145">
          <w:marLeft w:val="480"/>
          <w:marRight w:val="0"/>
          <w:marTop w:val="0"/>
          <w:marBottom w:val="0"/>
          <w:divBdr>
            <w:top w:val="none" w:sz="0" w:space="0" w:color="auto"/>
            <w:left w:val="none" w:sz="0" w:space="0" w:color="auto"/>
            <w:bottom w:val="none" w:sz="0" w:space="0" w:color="auto"/>
            <w:right w:val="none" w:sz="0" w:space="0" w:color="auto"/>
          </w:divBdr>
        </w:div>
        <w:div w:id="600919071">
          <w:marLeft w:val="480"/>
          <w:marRight w:val="0"/>
          <w:marTop w:val="0"/>
          <w:marBottom w:val="0"/>
          <w:divBdr>
            <w:top w:val="none" w:sz="0" w:space="0" w:color="auto"/>
            <w:left w:val="none" w:sz="0" w:space="0" w:color="auto"/>
            <w:bottom w:val="none" w:sz="0" w:space="0" w:color="auto"/>
            <w:right w:val="none" w:sz="0" w:space="0" w:color="auto"/>
          </w:divBdr>
        </w:div>
        <w:div w:id="1348407709">
          <w:marLeft w:val="480"/>
          <w:marRight w:val="0"/>
          <w:marTop w:val="0"/>
          <w:marBottom w:val="0"/>
          <w:divBdr>
            <w:top w:val="none" w:sz="0" w:space="0" w:color="auto"/>
            <w:left w:val="none" w:sz="0" w:space="0" w:color="auto"/>
            <w:bottom w:val="none" w:sz="0" w:space="0" w:color="auto"/>
            <w:right w:val="none" w:sz="0" w:space="0" w:color="auto"/>
          </w:divBdr>
        </w:div>
        <w:div w:id="1142507609">
          <w:marLeft w:val="480"/>
          <w:marRight w:val="0"/>
          <w:marTop w:val="0"/>
          <w:marBottom w:val="0"/>
          <w:divBdr>
            <w:top w:val="none" w:sz="0" w:space="0" w:color="auto"/>
            <w:left w:val="none" w:sz="0" w:space="0" w:color="auto"/>
            <w:bottom w:val="none" w:sz="0" w:space="0" w:color="auto"/>
            <w:right w:val="none" w:sz="0" w:space="0" w:color="auto"/>
          </w:divBdr>
        </w:div>
        <w:div w:id="164321161">
          <w:marLeft w:val="480"/>
          <w:marRight w:val="0"/>
          <w:marTop w:val="0"/>
          <w:marBottom w:val="0"/>
          <w:divBdr>
            <w:top w:val="none" w:sz="0" w:space="0" w:color="auto"/>
            <w:left w:val="none" w:sz="0" w:space="0" w:color="auto"/>
            <w:bottom w:val="none" w:sz="0" w:space="0" w:color="auto"/>
            <w:right w:val="none" w:sz="0" w:space="0" w:color="auto"/>
          </w:divBdr>
        </w:div>
        <w:div w:id="1459953809">
          <w:marLeft w:val="480"/>
          <w:marRight w:val="0"/>
          <w:marTop w:val="0"/>
          <w:marBottom w:val="0"/>
          <w:divBdr>
            <w:top w:val="none" w:sz="0" w:space="0" w:color="auto"/>
            <w:left w:val="none" w:sz="0" w:space="0" w:color="auto"/>
            <w:bottom w:val="none" w:sz="0" w:space="0" w:color="auto"/>
            <w:right w:val="none" w:sz="0" w:space="0" w:color="auto"/>
          </w:divBdr>
        </w:div>
        <w:div w:id="2085103957">
          <w:marLeft w:val="480"/>
          <w:marRight w:val="0"/>
          <w:marTop w:val="0"/>
          <w:marBottom w:val="0"/>
          <w:divBdr>
            <w:top w:val="none" w:sz="0" w:space="0" w:color="auto"/>
            <w:left w:val="none" w:sz="0" w:space="0" w:color="auto"/>
            <w:bottom w:val="none" w:sz="0" w:space="0" w:color="auto"/>
            <w:right w:val="none" w:sz="0" w:space="0" w:color="auto"/>
          </w:divBdr>
        </w:div>
        <w:div w:id="695664881">
          <w:marLeft w:val="480"/>
          <w:marRight w:val="0"/>
          <w:marTop w:val="0"/>
          <w:marBottom w:val="0"/>
          <w:divBdr>
            <w:top w:val="none" w:sz="0" w:space="0" w:color="auto"/>
            <w:left w:val="none" w:sz="0" w:space="0" w:color="auto"/>
            <w:bottom w:val="none" w:sz="0" w:space="0" w:color="auto"/>
            <w:right w:val="none" w:sz="0" w:space="0" w:color="auto"/>
          </w:divBdr>
        </w:div>
        <w:div w:id="649213461">
          <w:marLeft w:val="480"/>
          <w:marRight w:val="0"/>
          <w:marTop w:val="0"/>
          <w:marBottom w:val="0"/>
          <w:divBdr>
            <w:top w:val="none" w:sz="0" w:space="0" w:color="auto"/>
            <w:left w:val="none" w:sz="0" w:space="0" w:color="auto"/>
            <w:bottom w:val="none" w:sz="0" w:space="0" w:color="auto"/>
            <w:right w:val="none" w:sz="0" w:space="0" w:color="auto"/>
          </w:divBdr>
        </w:div>
        <w:div w:id="1665088438">
          <w:marLeft w:val="480"/>
          <w:marRight w:val="0"/>
          <w:marTop w:val="0"/>
          <w:marBottom w:val="0"/>
          <w:divBdr>
            <w:top w:val="none" w:sz="0" w:space="0" w:color="auto"/>
            <w:left w:val="none" w:sz="0" w:space="0" w:color="auto"/>
            <w:bottom w:val="none" w:sz="0" w:space="0" w:color="auto"/>
            <w:right w:val="none" w:sz="0" w:space="0" w:color="auto"/>
          </w:divBdr>
        </w:div>
        <w:div w:id="1623416590">
          <w:marLeft w:val="480"/>
          <w:marRight w:val="0"/>
          <w:marTop w:val="0"/>
          <w:marBottom w:val="0"/>
          <w:divBdr>
            <w:top w:val="none" w:sz="0" w:space="0" w:color="auto"/>
            <w:left w:val="none" w:sz="0" w:space="0" w:color="auto"/>
            <w:bottom w:val="none" w:sz="0" w:space="0" w:color="auto"/>
            <w:right w:val="none" w:sz="0" w:space="0" w:color="auto"/>
          </w:divBdr>
        </w:div>
        <w:div w:id="1338651957">
          <w:marLeft w:val="480"/>
          <w:marRight w:val="0"/>
          <w:marTop w:val="0"/>
          <w:marBottom w:val="0"/>
          <w:divBdr>
            <w:top w:val="none" w:sz="0" w:space="0" w:color="auto"/>
            <w:left w:val="none" w:sz="0" w:space="0" w:color="auto"/>
            <w:bottom w:val="none" w:sz="0" w:space="0" w:color="auto"/>
            <w:right w:val="none" w:sz="0" w:space="0" w:color="auto"/>
          </w:divBdr>
        </w:div>
        <w:div w:id="1352874525">
          <w:marLeft w:val="480"/>
          <w:marRight w:val="0"/>
          <w:marTop w:val="0"/>
          <w:marBottom w:val="0"/>
          <w:divBdr>
            <w:top w:val="none" w:sz="0" w:space="0" w:color="auto"/>
            <w:left w:val="none" w:sz="0" w:space="0" w:color="auto"/>
            <w:bottom w:val="none" w:sz="0" w:space="0" w:color="auto"/>
            <w:right w:val="none" w:sz="0" w:space="0" w:color="auto"/>
          </w:divBdr>
        </w:div>
        <w:div w:id="297105613">
          <w:marLeft w:val="480"/>
          <w:marRight w:val="0"/>
          <w:marTop w:val="0"/>
          <w:marBottom w:val="0"/>
          <w:divBdr>
            <w:top w:val="none" w:sz="0" w:space="0" w:color="auto"/>
            <w:left w:val="none" w:sz="0" w:space="0" w:color="auto"/>
            <w:bottom w:val="none" w:sz="0" w:space="0" w:color="auto"/>
            <w:right w:val="none" w:sz="0" w:space="0" w:color="auto"/>
          </w:divBdr>
        </w:div>
        <w:div w:id="2019305177">
          <w:marLeft w:val="480"/>
          <w:marRight w:val="0"/>
          <w:marTop w:val="0"/>
          <w:marBottom w:val="0"/>
          <w:divBdr>
            <w:top w:val="none" w:sz="0" w:space="0" w:color="auto"/>
            <w:left w:val="none" w:sz="0" w:space="0" w:color="auto"/>
            <w:bottom w:val="none" w:sz="0" w:space="0" w:color="auto"/>
            <w:right w:val="none" w:sz="0" w:space="0" w:color="auto"/>
          </w:divBdr>
        </w:div>
        <w:div w:id="1898856761">
          <w:marLeft w:val="480"/>
          <w:marRight w:val="0"/>
          <w:marTop w:val="0"/>
          <w:marBottom w:val="0"/>
          <w:divBdr>
            <w:top w:val="none" w:sz="0" w:space="0" w:color="auto"/>
            <w:left w:val="none" w:sz="0" w:space="0" w:color="auto"/>
            <w:bottom w:val="none" w:sz="0" w:space="0" w:color="auto"/>
            <w:right w:val="none" w:sz="0" w:space="0" w:color="auto"/>
          </w:divBdr>
        </w:div>
        <w:div w:id="806317932">
          <w:marLeft w:val="480"/>
          <w:marRight w:val="0"/>
          <w:marTop w:val="0"/>
          <w:marBottom w:val="0"/>
          <w:divBdr>
            <w:top w:val="none" w:sz="0" w:space="0" w:color="auto"/>
            <w:left w:val="none" w:sz="0" w:space="0" w:color="auto"/>
            <w:bottom w:val="none" w:sz="0" w:space="0" w:color="auto"/>
            <w:right w:val="none" w:sz="0" w:space="0" w:color="auto"/>
          </w:divBdr>
        </w:div>
        <w:div w:id="1000472939">
          <w:marLeft w:val="480"/>
          <w:marRight w:val="0"/>
          <w:marTop w:val="0"/>
          <w:marBottom w:val="0"/>
          <w:divBdr>
            <w:top w:val="none" w:sz="0" w:space="0" w:color="auto"/>
            <w:left w:val="none" w:sz="0" w:space="0" w:color="auto"/>
            <w:bottom w:val="none" w:sz="0" w:space="0" w:color="auto"/>
            <w:right w:val="none" w:sz="0" w:space="0" w:color="auto"/>
          </w:divBdr>
        </w:div>
        <w:div w:id="1791436999">
          <w:marLeft w:val="480"/>
          <w:marRight w:val="0"/>
          <w:marTop w:val="0"/>
          <w:marBottom w:val="0"/>
          <w:divBdr>
            <w:top w:val="none" w:sz="0" w:space="0" w:color="auto"/>
            <w:left w:val="none" w:sz="0" w:space="0" w:color="auto"/>
            <w:bottom w:val="none" w:sz="0" w:space="0" w:color="auto"/>
            <w:right w:val="none" w:sz="0" w:space="0" w:color="auto"/>
          </w:divBdr>
        </w:div>
        <w:div w:id="2014531115">
          <w:marLeft w:val="480"/>
          <w:marRight w:val="0"/>
          <w:marTop w:val="0"/>
          <w:marBottom w:val="0"/>
          <w:divBdr>
            <w:top w:val="none" w:sz="0" w:space="0" w:color="auto"/>
            <w:left w:val="none" w:sz="0" w:space="0" w:color="auto"/>
            <w:bottom w:val="none" w:sz="0" w:space="0" w:color="auto"/>
            <w:right w:val="none" w:sz="0" w:space="0" w:color="auto"/>
          </w:divBdr>
        </w:div>
        <w:div w:id="1599479718">
          <w:marLeft w:val="480"/>
          <w:marRight w:val="0"/>
          <w:marTop w:val="0"/>
          <w:marBottom w:val="0"/>
          <w:divBdr>
            <w:top w:val="none" w:sz="0" w:space="0" w:color="auto"/>
            <w:left w:val="none" w:sz="0" w:space="0" w:color="auto"/>
            <w:bottom w:val="none" w:sz="0" w:space="0" w:color="auto"/>
            <w:right w:val="none" w:sz="0" w:space="0" w:color="auto"/>
          </w:divBdr>
        </w:div>
        <w:div w:id="883441128">
          <w:marLeft w:val="480"/>
          <w:marRight w:val="0"/>
          <w:marTop w:val="0"/>
          <w:marBottom w:val="0"/>
          <w:divBdr>
            <w:top w:val="none" w:sz="0" w:space="0" w:color="auto"/>
            <w:left w:val="none" w:sz="0" w:space="0" w:color="auto"/>
            <w:bottom w:val="none" w:sz="0" w:space="0" w:color="auto"/>
            <w:right w:val="none" w:sz="0" w:space="0" w:color="auto"/>
          </w:divBdr>
        </w:div>
        <w:div w:id="2098862710">
          <w:marLeft w:val="480"/>
          <w:marRight w:val="0"/>
          <w:marTop w:val="0"/>
          <w:marBottom w:val="0"/>
          <w:divBdr>
            <w:top w:val="none" w:sz="0" w:space="0" w:color="auto"/>
            <w:left w:val="none" w:sz="0" w:space="0" w:color="auto"/>
            <w:bottom w:val="none" w:sz="0" w:space="0" w:color="auto"/>
            <w:right w:val="none" w:sz="0" w:space="0" w:color="auto"/>
          </w:divBdr>
        </w:div>
        <w:div w:id="777717552">
          <w:marLeft w:val="480"/>
          <w:marRight w:val="0"/>
          <w:marTop w:val="0"/>
          <w:marBottom w:val="0"/>
          <w:divBdr>
            <w:top w:val="none" w:sz="0" w:space="0" w:color="auto"/>
            <w:left w:val="none" w:sz="0" w:space="0" w:color="auto"/>
            <w:bottom w:val="none" w:sz="0" w:space="0" w:color="auto"/>
            <w:right w:val="none" w:sz="0" w:space="0" w:color="auto"/>
          </w:divBdr>
        </w:div>
        <w:div w:id="1410035829">
          <w:marLeft w:val="480"/>
          <w:marRight w:val="0"/>
          <w:marTop w:val="0"/>
          <w:marBottom w:val="0"/>
          <w:divBdr>
            <w:top w:val="none" w:sz="0" w:space="0" w:color="auto"/>
            <w:left w:val="none" w:sz="0" w:space="0" w:color="auto"/>
            <w:bottom w:val="none" w:sz="0" w:space="0" w:color="auto"/>
            <w:right w:val="none" w:sz="0" w:space="0" w:color="auto"/>
          </w:divBdr>
        </w:div>
        <w:div w:id="1554731278">
          <w:marLeft w:val="480"/>
          <w:marRight w:val="0"/>
          <w:marTop w:val="0"/>
          <w:marBottom w:val="0"/>
          <w:divBdr>
            <w:top w:val="none" w:sz="0" w:space="0" w:color="auto"/>
            <w:left w:val="none" w:sz="0" w:space="0" w:color="auto"/>
            <w:bottom w:val="none" w:sz="0" w:space="0" w:color="auto"/>
            <w:right w:val="none" w:sz="0" w:space="0" w:color="auto"/>
          </w:divBdr>
        </w:div>
        <w:div w:id="544146587">
          <w:marLeft w:val="480"/>
          <w:marRight w:val="0"/>
          <w:marTop w:val="0"/>
          <w:marBottom w:val="0"/>
          <w:divBdr>
            <w:top w:val="none" w:sz="0" w:space="0" w:color="auto"/>
            <w:left w:val="none" w:sz="0" w:space="0" w:color="auto"/>
            <w:bottom w:val="none" w:sz="0" w:space="0" w:color="auto"/>
            <w:right w:val="none" w:sz="0" w:space="0" w:color="auto"/>
          </w:divBdr>
        </w:div>
        <w:div w:id="1006789979">
          <w:marLeft w:val="480"/>
          <w:marRight w:val="0"/>
          <w:marTop w:val="0"/>
          <w:marBottom w:val="0"/>
          <w:divBdr>
            <w:top w:val="none" w:sz="0" w:space="0" w:color="auto"/>
            <w:left w:val="none" w:sz="0" w:space="0" w:color="auto"/>
            <w:bottom w:val="none" w:sz="0" w:space="0" w:color="auto"/>
            <w:right w:val="none" w:sz="0" w:space="0" w:color="auto"/>
          </w:divBdr>
        </w:div>
        <w:div w:id="173040290">
          <w:marLeft w:val="480"/>
          <w:marRight w:val="0"/>
          <w:marTop w:val="0"/>
          <w:marBottom w:val="0"/>
          <w:divBdr>
            <w:top w:val="none" w:sz="0" w:space="0" w:color="auto"/>
            <w:left w:val="none" w:sz="0" w:space="0" w:color="auto"/>
            <w:bottom w:val="none" w:sz="0" w:space="0" w:color="auto"/>
            <w:right w:val="none" w:sz="0" w:space="0" w:color="auto"/>
          </w:divBdr>
        </w:div>
        <w:div w:id="306710138">
          <w:marLeft w:val="480"/>
          <w:marRight w:val="0"/>
          <w:marTop w:val="0"/>
          <w:marBottom w:val="0"/>
          <w:divBdr>
            <w:top w:val="none" w:sz="0" w:space="0" w:color="auto"/>
            <w:left w:val="none" w:sz="0" w:space="0" w:color="auto"/>
            <w:bottom w:val="none" w:sz="0" w:space="0" w:color="auto"/>
            <w:right w:val="none" w:sz="0" w:space="0" w:color="auto"/>
          </w:divBdr>
        </w:div>
        <w:div w:id="107243031">
          <w:marLeft w:val="480"/>
          <w:marRight w:val="0"/>
          <w:marTop w:val="0"/>
          <w:marBottom w:val="0"/>
          <w:divBdr>
            <w:top w:val="none" w:sz="0" w:space="0" w:color="auto"/>
            <w:left w:val="none" w:sz="0" w:space="0" w:color="auto"/>
            <w:bottom w:val="none" w:sz="0" w:space="0" w:color="auto"/>
            <w:right w:val="none" w:sz="0" w:space="0" w:color="auto"/>
          </w:divBdr>
        </w:div>
        <w:div w:id="484929764">
          <w:marLeft w:val="480"/>
          <w:marRight w:val="0"/>
          <w:marTop w:val="0"/>
          <w:marBottom w:val="0"/>
          <w:divBdr>
            <w:top w:val="none" w:sz="0" w:space="0" w:color="auto"/>
            <w:left w:val="none" w:sz="0" w:space="0" w:color="auto"/>
            <w:bottom w:val="none" w:sz="0" w:space="0" w:color="auto"/>
            <w:right w:val="none" w:sz="0" w:space="0" w:color="auto"/>
          </w:divBdr>
        </w:div>
        <w:div w:id="1910261882">
          <w:marLeft w:val="480"/>
          <w:marRight w:val="0"/>
          <w:marTop w:val="0"/>
          <w:marBottom w:val="0"/>
          <w:divBdr>
            <w:top w:val="none" w:sz="0" w:space="0" w:color="auto"/>
            <w:left w:val="none" w:sz="0" w:space="0" w:color="auto"/>
            <w:bottom w:val="none" w:sz="0" w:space="0" w:color="auto"/>
            <w:right w:val="none" w:sz="0" w:space="0" w:color="auto"/>
          </w:divBdr>
        </w:div>
        <w:div w:id="490215993">
          <w:marLeft w:val="480"/>
          <w:marRight w:val="0"/>
          <w:marTop w:val="0"/>
          <w:marBottom w:val="0"/>
          <w:divBdr>
            <w:top w:val="none" w:sz="0" w:space="0" w:color="auto"/>
            <w:left w:val="none" w:sz="0" w:space="0" w:color="auto"/>
            <w:bottom w:val="none" w:sz="0" w:space="0" w:color="auto"/>
            <w:right w:val="none" w:sz="0" w:space="0" w:color="auto"/>
          </w:divBdr>
        </w:div>
        <w:div w:id="230115842">
          <w:marLeft w:val="480"/>
          <w:marRight w:val="0"/>
          <w:marTop w:val="0"/>
          <w:marBottom w:val="0"/>
          <w:divBdr>
            <w:top w:val="none" w:sz="0" w:space="0" w:color="auto"/>
            <w:left w:val="none" w:sz="0" w:space="0" w:color="auto"/>
            <w:bottom w:val="none" w:sz="0" w:space="0" w:color="auto"/>
            <w:right w:val="none" w:sz="0" w:space="0" w:color="auto"/>
          </w:divBdr>
        </w:div>
        <w:div w:id="1540506957">
          <w:marLeft w:val="480"/>
          <w:marRight w:val="0"/>
          <w:marTop w:val="0"/>
          <w:marBottom w:val="0"/>
          <w:divBdr>
            <w:top w:val="none" w:sz="0" w:space="0" w:color="auto"/>
            <w:left w:val="none" w:sz="0" w:space="0" w:color="auto"/>
            <w:bottom w:val="none" w:sz="0" w:space="0" w:color="auto"/>
            <w:right w:val="none" w:sz="0" w:space="0" w:color="auto"/>
          </w:divBdr>
        </w:div>
        <w:div w:id="1014186280">
          <w:marLeft w:val="480"/>
          <w:marRight w:val="0"/>
          <w:marTop w:val="0"/>
          <w:marBottom w:val="0"/>
          <w:divBdr>
            <w:top w:val="none" w:sz="0" w:space="0" w:color="auto"/>
            <w:left w:val="none" w:sz="0" w:space="0" w:color="auto"/>
            <w:bottom w:val="none" w:sz="0" w:space="0" w:color="auto"/>
            <w:right w:val="none" w:sz="0" w:space="0" w:color="auto"/>
          </w:divBdr>
        </w:div>
        <w:div w:id="1067613347">
          <w:marLeft w:val="480"/>
          <w:marRight w:val="0"/>
          <w:marTop w:val="0"/>
          <w:marBottom w:val="0"/>
          <w:divBdr>
            <w:top w:val="none" w:sz="0" w:space="0" w:color="auto"/>
            <w:left w:val="none" w:sz="0" w:space="0" w:color="auto"/>
            <w:bottom w:val="none" w:sz="0" w:space="0" w:color="auto"/>
            <w:right w:val="none" w:sz="0" w:space="0" w:color="auto"/>
          </w:divBdr>
        </w:div>
        <w:div w:id="323362164">
          <w:marLeft w:val="480"/>
          <w:marRight w:val="0"/>
          <w:marTop w:val="0"/>
          <w:marBottom w:val="0"/>
          <w:divBdr>
            <w:top w:val="none" w:sz="0" w:space="0" w:color="auto"/>
            <w:left w:val="none" w:sz="0" w:space="0" w:color="auto"/>
            <w:bottom w:val="none" w:sz="0" w:space="0" w:color="auto"/>
            <w:right w:val="none" w:sz="0" w:space="0" w:color="auto"/>
          </w:divBdr>
        </w:div>
        <w:div w:id="1876459167">
          <w:marLeft w:val="480"/>
          <w:marRight w:val="0"/>
          <w:marTop w:val="0"/>
          <w:marBottom w:val="0"/>
          <w:divBdr>
            <w:top w:val="none" w:sz="0" w:space="0" w:color="auto"/>
            <w:left w:val="none" w:sz="0" w:space="0" w:color="auto"/>
            <w:bottom w:val="none" w:sz="0" w:space="0" w:color="auto"/>
            <w:right w:val="none" w:sz="0" w:space="0" w:color="auto"/>
          </w:divBdr>
        </w:div>
        <w:div w:id="1306199809">
          <w:marLeft w:val="480"/>
          <w:marRight w:val="0"/>
          <w:marTop w:val="0"/>
          <w:marBottom w:val="0"/>
          <w:divBdr>
            <w:top w:val="none" w:sz="0" w:space="0" w:color="auto"/>
            <w:left w:val="none" w:sz="0" w:space="0" w:color="auto"/>
            <w:bottom w:val="none" w:sz="0" w:space="0" w:color="auto"/>
            <w:right w:val="none" w:sz="0" w:space="0" w:color="auto"/>
          </w:divBdr>
        </w:div>
        <w:div w:id="802357522">
          <w:marLeft w:val="480"/>
          <w:marRight w:val="0"/>
          <w:marTop w:val="0"/>
          <w:marBottom w:val="0"/>
          <w:divBdr>
            <w:top w:val="none" w:sz="0" w:space="0" w:color="auto"/>
            <w:left w:val="none" w:sz="0" w:space="0" w:color="auto"/>
            <w:bottom w:val="none" w:sz="0" w:space="0" w:color="auto"/>
            <w:right w:val="none" w:sz="0" w:space="0" w:color="auto"/>
          </w:divBdr>
        </w:div>
        <w:div w:id="355157496">
          <w:marLeft w:val="480"/>
          <w:marRight w:val="0"/>
          <w:marTop w:val="0"/>
          <w:marBottom w:val="0"/>
          <w:divBdr>
            <w:top w:val="none" w:sz="0" w:space="0" w:color="auto"/>
            <w:left w:val="none" w:sz="0" w:space="0" w:color="auto"/>
            <w:bottom w:val="none" w:sz="0" w:space="0" w:color="auto"/>
            <w:right w:val="none" w:sz="0" w:space="0" w:color="auto"/>
          </w:divBdr>
        </w:div>
        <w:div w:id="1608075880">
          <w:marLeft w:val="480"/>
          <w:marRight w:val="0"/>
          <w:marTop w:val="0"/>
          <w:marBottom w:val="0"/>
          <w:divBdr>
            <w:top w:val="none" w:sz="0" w:space="0" w:color="auto"/>
            <w:left w:val="none" w:sz="0" w:space="0" w:color="auto"/>
            <w:bottom w:val="none" w:sz="0" w:space="0" w:color="auto"/>
            <w:right w:val="none" w:sz="0" w:space="0" w:color="auto"/>
          </w:divBdr>
        </w:div>
        <w:div w:id="251360805">
          <w:marLeft w:val="480"/>
          <w:marRight w:val="0"/>
          <w:marTop w:val="0"/>
          <w:marBottom w:val="0"/>
          <w:divBdr>
            <w:top w:val="none" w:sz="0" w:space="0" w:color="auto"/>
            <w:left w:val="none" w:sz="0" w:space="0" w:color="auto"/>
            <w:bottom w:val="none" w:sz="0" w:space="0" w:color="auto"/>
            <w:right w:val="none" w:sz="0" w:space="0" w:color="auto"/>
          </w:divBdr>
        </w:div>
        <w:div w:id="492796035">
          <w:marLeft w:val="480"/>
          <w:marRight w:val="0"/>
          <w:marTop w:val="0"/>
          <w:marBottom w:val="0"/>
          <w:divBdr>
            <w:top w:val="none" w:sz="0" w:space="0" w:color="auto"/>
            <w:left w:val="none" w:sz="0" w:space="0" w:color="auto"/>
            <w:bottom w:val="none" w:sz="0" w:space="0" w:color="auto"/>
            <w:right w:val="none" w:sz="0" w:space="0" w:color="auto"/>
          </w:divBdr>
        </w:div>
        <w:div w:id="1691252347">
          <w:marLeft w:val="480"/>
          <w:marRight w:val="0"/>
          <w:marTop w:val="0"/>
          <w:marBottom w:val="0"/>
          <w:divBdr>
            <w:top w:val="none" w:sz="0" w:space="0" w:color="auto"/>
            <w:left w:val="none" w:sz="0" w:space="0" w:color="auto"/>
            <w:bottom w:val="none" w:sz="0" w:space="0" w:color="auto"/>
            <w:right w:val="none" w:sz="0" w:space="0" w:color="auto"/>
          </w:divBdr>
        </w:div>
        <w:div w:id="2057505031">
          <w:marLeft w:val="480"/>
          <w:marRight w:val="0"/>
          <w:marTop w:val="0"/>
          <w:marBottom w:val="0"/>
          <w:divBdr>
            <w:top w:val="none" w:sz="0" w:space="0" w:color="auto"/>
            <w:left w:val="none" w:sz="0" w:space="0" w:color="auto"/>
            <w:bottom w:val="none" w:sz="0" w:space="0" w:color="auto"/>
            <w:right w:val="none" w:sz="0" w:space="0" w:color="auto"/>
          </w:divBdr>
        </w:div>
        <w:div w:id="1849709661">
          <w:marLeft w:val="480"/>
          <w:marRight w:val="0"/>
          <w:marTop w:val="0"/>
          <w:marBottom w:val="0"/>
          <w:divBdr>
            <w:top w:val="none" w:sz="0" w:space="0" w:color="auto"/>
            <w:left w:val="none" w:sz="0" w:space="0" w:color="auto"/>
            <w:bottom w:val="none" w:sz="0" w:space="0" w:color="auto"/>
            <w:right w:val="none" w:sz="0" w:space="0" w:color="auto"/>
          </w:divBdr>
        </w:div>
        <w:div w:id="125660819">
          <w:marLeft w:val="480"/>
          <w:marRight w:val="0"/>
          <w:marTop w:val="0"/>
          <w:marBottom w:val="0"/>
          <w:divBdr>
            <w:top w:val="none" w:sz="0" w:space="0" w:color="auto"/>
            <w:left w:val="none" w:sz="0" w:space="0" w:color="auto"/>
            <w:bottom w:val="none" w:sz="0" w:space="0" w:color="auto"/>
            <w:right w:val="none" w:sz="0" w:space="0" w:color="auto"/>
          </w:divBdr>
        </w:div>
        <w:div w:id="487551354">
          <w:marLeft w:val="480"/>
          <w:marRight w:val="0"/>
          <w:marTop w:val="0"/>
          <w:marBottom w:val="0"/>
          <w:divBdr>
            <w:top w:val="none" w:sz="0" w:space="0" w:color="auto"/>
            <w:left w:val="none" w:sz="0" w:space="0" w:color="auto"/>
            <w:bottom w:val="none" w:sz="0" w:space="0" w:color="auto"/>
            <w:right w:val="none" w:sz="0" w:space="0" w:color="auto"/>
          </w:divBdr>
        </w:div>
        <w:div w:id="2069182260">
          <w:marLeft w:val="480"/>
          <w:marRight w:val="0"/>
          <w:marTop w:val="0"/>
          <w:marBottom w:val="0"/>
          <w:divBdr>
            <w:top w:val="none" w:sz="0" w:space="0" w:color="auto"/>
            <w:left w:val="none" w:sz="0" w:space="0" w:color="auto"/>
            <w:bottom w:val="none" w:sz="0" w:space="0" w:color="auto"/>
            <w:right w:val="none" w:sz="0" w:space="0" w:color="auto"/>
          </w:divBdr>
        </w:div>
        <w:div w:id="1416048179">
          <w:marLeft w:val="480"/>
          <w:marRight w:val="0"/>
          <w:marTop w:val="0"/>
          <w:marBottom w:val="0"/>
          <w:divBdr>
            <w:top w:val="none" w:sz="0" w:space="0" w:color="auto"/>
            <w:left w:val="none" w:sz="0" w:space="0" w:color="auto"/>
            <w:bottom w:val="none" w:sz="0" w:space="0" w:color="auto"/>
            <w:right w:val="none" w:sz="0" w:space="0" w:color="auto"/>
          </w:divBdr>
        </w:div>
        <w:div w:id="1734623327">
          <w:marLeft w:val="480"/>
          <w:marRight w:val="0"/>
          <w:marTop w:val="0"/>
          <w:marBottom w:val="0"/>
          <w:divBdr>
            <w:top w:val="none" w:sz="0" w:space="0" w:color="auto"/>
            <w:left w:val="none" w:sz="0" w:space="0" w:color="auto"/>
            <w:bottom w:val="none" w:sz="0" w:space="0" w:color="auto"/>
            <w:right w:val="none" w:sz="0" w:space="0" w:color="auto"/>
          </w:divBdr>
        </w:div>
        <w:div w:id="645474457">
          <w:marLeft w:val="480"/>
          <w:marRight w:val="0"/>
          <w:marTop w:val="0"/>
          <w:marBottom w:val="0"/>
          <w:divBdr>
            <w:top w:val="none" w:sz="0" w:space="0" w:color="auto"/>
            <w:left w:val="none" w:sz="0" w:space="0" w:color="auto"/>
            <w:bottom w:val="none" w:sz="0" w:space="0" w:color="auto"/>
            <w:right w:val="none" w:sz="0" w:space="0" w:color="auto"/>
          </w:divBdr>
        </w:div>
        <w:div w:id="58603240">
          <w:marLeft w:val="480"/>
          <w:marRight w:val="0"/>
          <w:marTop w:val="0"/>
          <w:marBottom w:val="0"/>
          <w:divBdr>
            <w:top w:val="none" w:sz="0" w:space="0" w:color="auto"/>
            <w:left w:val="none" w:sz="0" w:space="0" w:color="auto"/>
            <w:bottom w:val="none" w:sz="0" w:space="0" w:color="auto"/>
            <w:right w:val="none" w:sz="0" w:space="0" w:color="auto"/>
          </w:divBdr>
        </w:div>
        <w:div w:id="1801993009">
          <w:marLeft w:val="480"/>
          <w:marRight w:val="0"/>
          <w:marTop w:val="0"/>
          <w:marBottom w:val="0"/>
          <w:divBdr>
            <w:top w:val="none" w:sz="0" w:space="0" w:color="auto"/>
            <w:left w:val="none" w:sz="0" w:space="0" w:color="auto"/>
            <w:bottom w:val="none" w:sz="0" w:space="0" w:color="auto"/>
            <w:right w:val="none" w:sz="0" w:space="0" w:color="auto"/>
          </w:divBdr>
        </w:div>
        <w:div w:id="1805463829">
          <w:marLeft w:val="480"/>
          <w:marRight w:val="0"/>
          <w:marTop w:val="0"/>
          <w:marBottom w:val="0"/>
          <w:divBdr>
            <w:top w:val="none" w:sz="0" w:space="0" w:color="auto"/>
            <w:left w:val="none" w:sz="0" w:space="0" w:color="auto"/>
            <w:bottom w:val="none" w:sz="0" w:space="0" w:color="auto"/>
            <w:right w:val="none" w:sz="0" w:space="0" w:color="auto"/>
          </w:divBdr>
        </w:div>
        <w:div w:id="30738566">
          <w:marLeft w:val="480"/>
          <w:marRight w:val="0"/>
          <w:marTop w:val="0"/>
          <w:marBottom w:val="0"/>
          <w:divBdr>
            <w:top w:val="none" w:sz="0" w:space="0" w:color="auto"/>
            <w:left w:val="none" w:sz="0" w:space="0" w:color="auto"/>
            <w:bottom w:val="none" w:sz="0" w:space="0" w:color="auto"/>
            <w:right w:val="none" w:sz="0" w:space="0" w:color="auto"/>
          </w:divBdr>
        </w:div>
        <w:div w:id="325936698">
          <w:marLeft w:val="480"/>
          <w:marRight w:val="0"/>
          <w:marTop w:val="0"/>
          <w:marBottom w:val="0"/>
          <w:divBdr>
            <w:top w:val="none" w:sz="0" w:space="0" w:color="auto"/>
            <w:left w:val="none" w:sz="0" w:space="0" w:color="auto"/>
            <w:bottom w:val="none" w:sz="0" w:space="0" w:color="auto"/>
            <w:right w:val="none" w:sz="0" w:space="0" w:color="auto"/>
          </w:divBdr>
        </w:div>
        <w:div w:id="1411346137">
          <w:marLeft w:val="480"/>
          <w:marRight w:val="0"/>
          <w:marTop w:val="0"/>
          <w:marBottom w:val="0"/>
          <w:divBdr>
            <w:top w:val="none" w:sz="0" w:space="0" w:color="auto"/>
            <w:left w:val="none" w:sz="0" w:space="0" w:color="auto"/>
            <w:bottom w:val="none" w:sz="0" w:space="0" w:color="auto"/>
            <w:right w:val="none" w:sz="0" w:space="0" w:color="auto"/>
          </w:divBdr>
        </w:div>
        <w:div w:id="618492367">
          <w:marLeft w:val="480"/>
          <w:marRight w:val="0"/>
          <w:marTop w:val="0"/>
          <w:marBottom w:val="0"/>
          <w:divBdr>
            <w:top w:val="none" w:sz="0" w:space="0" w:color="auto"/>
            <w:left w:val="none" w:sz="0" w:space="0" w:color="auto"/>
            <w:bottom w:val="none" w:sz="0" w:space="0" w:color="auto"/>
            <w:right w:val="none" w:sz="0" w:space="0" w:color="auto"/>
          </w:divBdr>
        </w:div>
        <w:div w:id="939483211">
          <w:marLeft w:val="480"/>
          <w:marRight w:val="0"/>
          <w:marTop w:val="0"/>
          <w:marBottom w:val="0"/>
          <w:divBdr>
            <w:top w:val="none" w:sz="0" w:space="0" w:color="auto"/>
            <w:left w:val="none" w:sz="0" w:space="0" w:color="auto"/>
            <w:bottom w:val="none" w:sz="0" w:space="0" w:color="auto"/>
            <w:right w:val="none" w:sz="0" w:space="0" w:color="auto"/>
          </w:divBdr>
        </w:div>
        <w:div w:id="1036661618">
          <w:marLeft w:val="480"/>
          <w:marRight w:val="0"/>
          <w:marTop w:val="0"/>
          <w:marBottom w:val="0"/>
          <w:divBdr>
            <w:top w:val="none" w:sz="0" w:space="0" w:color="auto"/>
            <w:left w:val="none" w:sz="0" w:space="0" w:color="auto"/>
            <w:bottom w:val="none" w:sz="0" w:space="0" w:color="auto"/>
            <w:right w:val="none" w:sz="0" w:space="0" w:color="auto"/>
          </w:divBdr>
        </w:div>
        <w:div w:id="993795939">
          <w:marLeft w:val="480"/>
          <w:marRight w:val="0"/>
          <w:marTop w:val="0"/>
          <w:marBottom w:val="0"/>
          <w:divBdr>
            <w:top w:val="none" w:sz="0" w:space="0" w:color="auto"/>
            <w:left w:val="none" w:sz="0" w:space="0" w:color="auto"/>
            <w:bottom w:val="none" w:sz="0" w:space="0" w:color="auto"/>
            <w:right w:val="none" w:sz="0" w:space="0" w:color="auto"/>
          </w:divBdr>
        </w:div>
        <w:div w:id="771825443">
          <w:marLeft w:val="480"/>
          <w:marRight w:val="0"/>
          <w:marTop w:val="0"/>
          <w:marBottom w:val="0"/>
          <w:divBdr>
            <w:top w:val="none" w:sz="0" w:space="0" w:color="auto"/>
            <w:left w:val="none" w:sz="0" w:space="0" w:color="auto"/>
            <w:bottom w:val="none" w:sz="0" w:space="0" w:color="auto"/>
            <w:right w:val="none" w:sz="0" w:space="0" w:color="auto"/>
          </w:divBdr>
        </w:div>
        <w:div w:id="326524021">
          <w:marLeft w:val="480"/>
          <w:marRight w:val="0"/>
          <w:marTop w:val="0"/>
          <w:marBottom w:val="0"/>
          <w:divBdr>
            <w:top w:val="none" w:sz="0" w:space="0" w:color="auto"/>
            <w:left w:val="none" w:sz="0" w:space="0" w:color="auto"/>
            <w:bottom w:val="none" w:sz="0" w:space="0" w:color="auto"/>
            <w:right w:val="none" w:sz="0" w:space="0" w:color="auto"/>
          </w:divBdr>
        </w:div>
        <w:div w:id="486092082">
          <w:marLeft w:val="480"/>
          <w:marRight w:val="0"/>
          <w:marTop w:val="0"/>
          <w:marBottom w:val="0"/>
          <w:divBdr>
            <w:top w:val="none" w:sz="0" w:space="0" w:color="auto"/>
            <w:left w:val="none" w:sz="0" w:space="0" w:color="auto"/>
            <w:bottom w:val="none" w:sz="0" w:space="0" w:color="auto"/>
            <w:right w:val="none" w:sz="0" w:space="0" w:color="auto"/>
          </w:divBdr>
        </w:div>
        <w:div w:id="1895696651">
          <w:marLeft w:val="480"/>
          <w:marRight w:val="0"/>
          <w:marTop w:val="0"/>
          <w:marBottom w:val="0"/>
          <w:divBdr>
            <w:top w:val="none" w:sz="0" w:space="0" w:color="auto"/>
            <w:left w:val="none" w:sz="0" w:space="0" w:color="auto"/>
            <w:bottom w:val="none" w:sz="0" w:space="0" w:color="auto"/>
            <w:right w:val="none" w:sz="0" w:space="0" w:color="auto"/>
          </w:divBdr>
        </w:div>
        <w:div w:id="2034913941">
          <w:marLeft w:val="480"/>
          <w:marRight w:val="0"/>
          <w:marTop w:val="0"/>
          <w:marBottom w:val="0"/>
          <w:divBdr>
            <w:top w:val="none" w:sz="0" w:space="0" w:color="auto"/>
            <w:left w:val="none" w:sz="0" w:space="0" w:color="auto"/>
            <w:bottom w:val="none" w:sz="0" w:space="0" w:color="auto"/>
            <w:right w:val="none" w:sz="0" w:space="0" w:color="auto"/>
          </w:divBdr>
        </w:div>
        <w:div w:id="1120030531">
          <w:marLeft w:val="480"/>
          <w:marRight w:val="0"/>
          <w:marTop w:val="0"/>
          <w:marBottom w:val="0"/>
          <w:divBdr>
            <w:top w:val="none" w:sz="0" w:space="0" w:color="auto"/>
            <w:left w:val="none" w:sz="0" w:space="0" w:color="auto"/>
            <w:bottom w:val="none" w:sz="0" w:space="0" w:color="auto"/>
            <w:right w:val="none" w:sz="0" w:space="0" w:color="auto"/>
          </w:divBdr>
        </w:div>
        <w:div w:id="1279990025">
          <w:marLeft w:val="480"/>
          <w:marRight w:val="0"/>
          <w:marTop w:val="0"/>
          <w:marBottom w:val="0"/>
          <w:divBdr>
            <w:top w:val="none" w:sz="0" w:space="0" w:color="auto"/>
            <w:left w:val="none" w:sz="0" w:space="0" w:color="auto"/>
            <w:bottom w:val="none" w:sz="0" w:space="0" w:color="auto"/>
            <w:right w:val="none" w:sz="0" w:space="0" w:color="auto"/>
          </w:divBdr>
        </w:div>
        <w:div w:id="231936349">
          <w:marLeft w:val="480"/>
          <w:marRight w:val="0"/>
          <w:marTop w:val="0"/>
          <w:marBottom w:val="0"/>
          <w:divBdr>
            <w:top w:val="none" w:sz="0" w:space="0" w:color="auto"/>
            <w:left w:val="none" w:sz="0" w:space="0" w:color="auto"/>
            <w:bottom w:val="none" w:sz="0" w:space="0" w:color="auto"/>
            <w:right w:val="none" w:sz="0" w:space="0" w:color="auto"/>
          </w:divBdr>
        </w:div>
        <w:div w:id="718479751">
          <w:marLeft w:val="480"/>
          <w:marRight w:val="0"/>
          <w:marTop w:val="0"/>
          <w:marBottom w:val="0"/>
          <w:divBdr>
            <w:top w:val="none" w:sz="0" w:space="0" w:color="auto"/>
            <w:left w:val="none" w:sz="0" w:space="0" w:color="auto"/>
            <w:bottom w:val="none" w:sz="0" w:space="0" w:color="auto"/>
            <w:right w:val="none" w:sz="0" w:space="0" w:color="auto"/>
          </w:divBdr>
        </w:div>
        <w:div w:id="1041125885">
          <w:marLeft w:val="480"/>
          <w:marRight w:val="0"/>
          <w:marTop w:val="0"/>
          <w:marBottom w:val="0"/>
          <w:divBdr>
            <w:top w:val="none" w:sz="0" w:space="0" w:color="auto"/>
            <w:left w:val="none" w:sz="0" w:space="0" w:color="auto"/>
            <w:bottom w:val="none" w:sz="0" w:space="0" w:color="auto"/>
            <w:right w:val="none" w:sz="0" w:space="0" w:color="auto"/>
          </w:divBdr>
        </w:div>
        <w:div w:id="1751350221">
          <w:marLeft w:val="480"/>
          <w:marRight w:val="0"/>
          <w:marTop w:val="0"/>
          <w:marBottom w:val="0"/>
          <w:divBdr>
            <w:top w:val="none" w:sz="0" w:space="0" w:color="auto"/>
            <w:left w:val="none" w:sz="0" w:space="0" w:color="auto"/>
            <w:bottom w:val="none" w:sz="0" w:space="0" w:color="auto"/>
            <w:right w:val="none" w:sz="0" w:space="0" w:color="auto"/>
          </w:divBdr>
        </w:div>
        <w:div w:id="539585519">
          <w:marLeft w:val="480"/>
          <w:marRight w:val="0"/>
          <w:marTop w:val="0"/>
          <w:marBottom w:val="0"/>
          <w:divBdr>
            <w:top w:val="none" w:sz="0" w:space="0" w:color="auto"/>
            <w:left w:val="none" w:sz="0" w:space="0" w:color="auto"/>
            <w:bottom w:val="none" w:sz="0" w:space="0" w:color="auto"/>
            <w:right w:val="none" w:sz="0" w:space="0" w:color="auto"/>
          </w:divBdr>
        </w:div>
        <w:div w:id="1544050473">
          <w:marLeft w:val="480"/>
          <w:marRight w:val="0"/>
          <w:marTop w:val="0"/>
          <w:marBottom w:val="0"/>
          <w:divBdr>
            <w:top w:val="none" w:sz="0" w:space="0" w:color="auto"/>
            <w:left w:val="none" w:sz="0" w:space="0" w:color="auto"/>
            <w:bottom w:val="none" w:sz="0" w:space="0" w:color="auto"/>
            <w:right w:val="none" w:sz="0" w:space="0" w:color="auto"/>
          </w:divBdr>
        </w:div>
        <w:div w:id="1753039714">
          <w:marLeft w:val="480"/>
          <w:marRight w:val="0"/>
          <w:marTop w:val="0"/>
          <w:marBottom w:val="0"/>
          <w:divBdr>
            <w:top w:val="none" w:sz="0" w:space="0" w:color="auto"/>
            <w:left w:val="none" w:sz="0" w:space="0" w:color="auto"/>
            <w:bottom w:val="none" w:sz="0" w:space="0" w:color="auto"/>
            <w:right w:val="none" w:sz="0" w:space="0" w:color="auto"/>
          </w:divBdr>
        </w:div>
        <w:div w:id="597370357">
          <w:marLeft w:val="480"/>
          <w:marRight w:val="0"/>
          <w:marTop w:val="0"/>
          <w:marBottom w:val="0"/>
          <w:divBdr>
            <w:top w:val="none" w:sz="0" w:space="0" w:color="auto"/>
            <w:left w:val="none" w:sz="0" w:space="0" w:color="auto"/>
            <w:bottom w:val="none" w:sz="0" w:space="0" w:color="auto"/>
            <w:right w:val="none" w:sz="0" w:space="0" w:color="auto"/>
          </w:divBdr>
        </w:div>
        <w:div w:id="699286887">
          <w:marLeft w:val="480"/>
          <w:marRight w:val="0"/>
          <w:marTop w:val="0"/>
          <w:marBottom w:val="0"/>
          <w:divBdr>
            <w:top w:val="none" w:sz="0" w:space="0" w:color="auto"/>
            <w:left w:val="none" w:sz="0" w:space="0" w:color="auto"/>
            <w:bottom w:val="none" w:sz="0" w:space="0" w:color="auto"/>
            <w:right w:val="none" w:sz="0" w:space="0" w:color="auto"/>
          </w:divBdr>
        </w:div>
        <w:div w:id="491483348">
          <w:marLeft w:val="480"/>
          <w:marRight w:val="0"/>
          <w:marTop w:val="0"/>
          <w:marBottom w:val="0"/>
          <w:divBdr>
            <w:top w:val="none" w:sz="0" w:space="0" w:color="auto"/>
            <w:left w:val="none" w:sz="0" w:space="0" w:color="auto"/>
            <w:bottom w:val="none" w:sz="0" w:space="0" w:color="auto"/>
            <w:right w:val="none" w:sz="0" w:space="0" w:color="auto"/>
          </w:divBdr>
        </w:div>
        <w:div w:id="429938008">
          <w:marLeft w:val="480"/>
          <w:marRight w:val="0"/>
          <w:marTop w:val="0"/>
          <w:marBottom w:val="0"/>
          <w:divBdr>
            <w:top w:val="none" w:sz="0" w:space="0" w:color="auto"/>
            <w:left w:val="none" w:sz="0" w:space="0" w:color="auto"/>
            <w:bottom w:val="none" w:sz="0" w:space="0" w:color="auto"/>
            <w:right w:val="none" w:sz="0" w:space="0" w:color="auto"/>
          </w:divBdr>
        </w:div>
        <w:div w:id="922377169">
          <w:marLeft w:val="480"/>
          <w:marRight w:val="0"/>
          <w:marTop w:val="0"/>
          <w:marBottom w:val="0"/>
          <w:divBdr>
            <w:top w:val="none" w:sz="0" w:space="0" w:color="auto"/>
            <w:left w:val="none" w:sz="0" w:space="0" w:color="auto"/>
            <w:bottom w:val="none" w:sz="0" w:space="0" w:color="auto"/>
            <w:right w:val="none" w:sz="0" w:space="0" w:color="auto"/>
          </w:divBdr>
        </w:div>
        <w:div w:id="1979452687">
          <w:marLeft w:val="480"/>
          <w:marRight w:val="0"/>
          <w:marTop w:val="0"/>
          <w:marBottom w:val="0"/>
          <w:divBdr>
            <w:top w:val="none" w:sz="0" w:space="0" w:color="auto"/>
            <w:left w:val="none" w:sz="0" w:space="0" w:color="auto"/>
            <w:bottom w:val="none" w:sz="0" w:space="0" w:color="auto"/>
            <w:right w:val="none" w:sz="0" w:space="0" w:color="auto"/>
          </w:divBdr>
        </w:div>
        <w:div w:id="82190087">
          <w:marLeft w:val="480"/>
          <w:marRight w:val="0"/>
          <w:marTop w:val="0"/>
          <w:marBottom w:val="0"/>
          <w:divBdr>
            <w:top w:val="none" w:sz="0" w:space="0" w:color="auto"/>
            <w:left w:val="none" w:sz="0" w:space="0" w:color="auto"/>
            <w:bottom w:val="none" w:sz="0" w:space="0" w:color="auto"/>
            <w:right w:val="none" w:sz="0" w:space="0" w:color="auto"/>
          </w:divBdr>
        </w:div>
        <w:div w:id="1327905615">
          <w:marLeft w:val="480"/>
          <w:marRight w:val="0"/>
          <w:marTop w:val="0"/>
          <w:marBottom w:val="0"/>
          <w:divBdr>
            <w:top w:val="none" w:sz="0" w:space="0" w:color="auto"/>
            <w:left w:val="none" w:sz="0" w:space="0" w:color="auto"/>
            <w:bottom w:val="none" w:sz="0" w:space="0" w:color="auto"/>
            <w:right w:val="none" w:sz="0" w:space="0" w:color="auto"/>
          </w:divBdr>
        </w:div>
        <w:div w:id="1321424369">
          <w:marLeft w:val="480"/>
          <w:marRight w:val="0"/>
          <w:marTop w:val="0"/>
          <w:marBottom w:val="0"/>
          <w:divBdr>
            <w:top w:val="none" w:sz="0" w:space="0" w:color="auto"/>
            <w:left w:val="none" w:sz="0" w:space="0" w:color="auto"/>
            <w:bottom w:val="none" w:sz="0" w:space="0" w:color="auto"/>
            <w:right w:val="none" w:sz="0" w:space="0" w:color="auto"/>
          </w:divBdr>
        </w:div>
        <w:div w:id="647905475">
          <w:marLeft w:val="480"/>
          <w:marRight w:val="0"/>
          <w:marTop w:val="0"/>
          <w:marBottom w:val="0"/>
          <w:divBdr>
            <w:top w:val="none" w:sz="0" w:space="0" w:color="auto"/>
            <w:left w:val="none" w:sz="0" w:space="0" w:color="auto"/>
            <w:bottom w:val="none" w:sz="0" w:space="0" w:color="auto"/>
            <w:right w:val="none" w:sz="0" w:space="0" w:color="auto"/>
          </w:divBdr>
        </w:div>
        <w:div w:id="296881136">
          <w:marLeft w:val="480"/>
          <w:marRight w:val="0"/>
          <w:marTop w:val="0"/>
          <w:marBottom w:val="0"/>
          <w:divBdr>
            <w:top w:val="none" w:sz="0" w:space="0" w:color="auto"/>
            <w:left w:val="none" w:sz="0" w:space="0" w:color="auto"/>
            <w:bottom w:val="none" w:sz="0" w:space="0" w:color="auto"/>
            <w:right w:val="none" w:sz="0" w:space="0" w:color="auto"/>
          </w:divBdr>
        </w:div>
        <w:div w:id="17246228">
          <w:marLeft w:val="480"/>
          <w:marRight w:val="0"/>
          <w:marTop w:val="0"/>
          <w:marBottom w:val="0"/>
          <w:divBdr>
            <w:top w:val="none" w:sz="0" w:space="0" w:color="auto"/>
            <w:left w:val="none" w:sz="0" w:space="0" w:color="auto"/>
            <w:bottom w:val="none" w:sz="0" w:space="0" w:color="auto"/>
            <w:right w:val="none" w:sz="0" w:space="0" w:color="auto"/>
          </w:divBdr>
        </w:div>
        <w:div w:id="348529698">
          <w:marLeft w:val="480"/>
          <w:marRight w:val="0"/>
          <w:marTop w:val="0"/>
          <w:marBottom w:val="0"/>
          <w:divBdr>
            <w:top w:val="none" w:sz="0" w:space="0" w:color="auto"/>
            <w:left w:val="none" w:sz="0" w:space="0" w:color="auto"/>
            <w:bottom w:val="none" w:sz="0" w:space="0" w:color="auto"/>
            <w:right w:val="none" w:sz="0" w:space="0" w:color="auto"/>
          </w:divBdr>
        </w:div>
        <w:div w:id="1231310173">
          <w:marLeft w:val="480"/>
          <w:marRight w:val="0"/>
          <w:marTop w:val="0"/>
          <w:marBottom w:val="0"/>
          <w:divBdr>
            <w:top w:val="none" w:sz="0" w:space="0" w:color="auto"/>
            <w:left w:val="none" w:sz="0" w:space="0" w:color="auto"/>
            <w:bottom w:val="none" w:sz="0" w:space="0" w:color="auto"/>
            <w:right w:val="none" w:sz="0" w:space="0" w:color="auto"/>
          </w:divBdr>
        </w:div>
        <w:div w:id="186531578">
          <w:marLeft w:val="480"/>
          <w:marRight w:val="0"/>
          <w:marTop w:val="0"/>
          <w:marBottom w:val="0"/>
          <w:divBdr>
            <w:top w:val="none" w:sz="0" w:space="0" w:color="auto"/>
            <w:left w:val="none" w:sz="0" w:space="0" w:color="auto"/>
            <w:bottom w:val="none" w:sz="0" w:space="0" w:color="auto"/>
            <w:right w:val="none" w:sz="0" w:space="0" w:color="auto"/>
          </w:divBdr>
        </w:div>
        <w:div w:id="253559078">
          <w:marLeft w:val="480"/>
          <w:marRight w:val="0"/>
          <w:marTop w:val="0"/>
          <w:marBottom w:val="0"/>
          <w:divBdr>
            <w:top w:val="none" w:sz="0" w:space="0" w:color="auto"/>
            <w:left w:val="none" w:sz="0" w:space="0" w:color="auto"/>
            <w:bottom w:val="none" w:sz="0" w:space="0" w:color="auto"/>
            <w:right w:val="none" w:sz="0" w:space="0" w:color="auto"/>
          </w:divBdr>
        </w:div>
        <w:div w:id="685640143">
          <w:marLeft w:val="480"/>
          <w:marRight w:val="0"/>
          <w:marTop w:val="0"/>
          <w:marBottom w:val="0"/>
          <w:divBdr>
            <w:top w:val="none" w:sz="0" w:space="0" w:color="auto"/>
            <w:left w:val="none" w:sz="0" w:space="0" w:color="auto"/>
            <w:bottom w:val="none" w:sz="0" w:space="0" w:color="auto"/>
            <w:right w:val="none" w:sz="0" w:space="0" w:color="auto"/>
          </w:divBdr>
        </w:div>
        <w:div w:id="1299724627">
          <w:marLeft w:val="480"/>
          <w:marRight w:val="0"/>
          <w:marTop w:val="0"/>
          <w:marBottom w:val="0"/>
          <w:divBdr>
            <w:top w:val="none" w:sz="0" w:space="0" w:color="auto"/>
            <w:left w:val="none" w:sz="0" w:space="0" w:color="auto"/>
            <w:bottom w:val="none" w:sz="0" w:space="0" w:color="auto"/>
            <w:right w:val="none" w:sz="0" w:space="0" w:color="auto"/>
          </w:divBdr>
        </w:div>
        <w:div w:id="1260260191">
          <w:marLeft w:val="480"/>
          <w:marRight w:val="0"/>
          <w:marTop w:val="0"/>
          <w:marBottom w:val="0"/>
          <w:divBdr>
            <w:top w:val="none" w:sz="0" w:space="0" w:color="auto"/>
            <w:left w:val="none" w:sz="0" w:space="0" w:color="auto"/>
            <w:bottom w:val="none" w:sz="0" w:space="0" w:color="auto"/>
            <w:right w:val="none" w:sz="0" w:space="0" w:color="auto"/>
          </w:divBdr>
        </w:div>
        <w:div w:id="994338952">
          <w:marLeft w:val="480"/>
          <w:marRight w:val="0"/>
          <w:marTop w:val="0"/>
          <w:marBottom w:val="0"/>
          <w:divBdr>
            <w:top w:val="none" w:sz="0" w:space="0" w:color="auto"/>
            <w:left w:val="none" w:sz="0" w:space="0" w:color="auto"/>
            <w:bottom w:val="none" w:sz="0" w:space="0" w:color="auto"/>
            <w:right w:val="none" w:sz="0" w:space="0" w:color="auto"/>
          </w:divBdr>
        </w:div>
        <w:div w:id="1105732651">
          <w:marLeft w:val="480"/>
          <w:marRight w:val="0"/>
          <w:marTop w:val="0"/>
          <w:marBottom w:val="0"/>
          <w:divBdr>
            <w:top w:val="none" w:sz="0" w:space="0" w:color="auto"/>
            <w:left w:val="none" w:sz="0" w:space="0" w:color="auto"/>
            <w:bottom w:val="none" w:sz="0" w:space="0" w:color="auto"/>
            <w:right w:val="none" w:sz="0" w:space="0" w:color="auto"/>
          </w:divBdr>
        </w:div>
        <w:div w:id="400518374">
          <w:marLeft w:val="480"/>
          <w:marRight w:val="0"/>
          <w:marTop w:val="0"/>
          <w:marBottom w:val="0"/>
          <w:divBdr>
            <w:top w:val="none" w:sz="0" w:space="0" w:color="auto"/>
            <w:left w:val="none" w:sz="0" w:space="0" w:color="auto"/>
            <w:bottom w:val="none" w:sz="0" w:space="0" w:color="auto"/>
            <w:right w:val="none" w:sz="0" w:space="0" w:color="auto"/>
          </w:divBdr>
        </w:div>
        <w:div w:id="1558661518">
          <w:marLeft w:val="480"/>
          <w:marRight w:val="0"/>
          <w:marTop w:val="0"/>
          <w:marBottom w:val="0"/>
          <w:divBdr>
            <w:top w:val="none" w:sz="0" w:space="0" w:color="auto"/>
            <w:left w:val="none" w:sz="0" w:space="0" w:color="auto"/>
            <w:bottom w:val="none" w:sz="0" w:space="0" w:color="auto"/>
            <w:right w:val="none" w:sz="0" w:space="0" w:color="auto"/>
          </w:divBdr>
        </w:div>
        <w:div w:id="1866746074">
          <w:marLeft w:val="480"/>
          <w:marRight w:val="0"/>
          <w:marTop w:val="0"/>
          <w:marBottom w:val="0"/>
          <w:divBdr>
            <w:top w:val="none" w:sz="0" w:space="0" w:color="auto"/>
            <w:left w:val="none" w:sz="0" w:space="0" w:color="auto"/>
            <w:bottom w:val="none" w:sz="0" w:space="0" w:color="auto"/>
            <w:right w:val="none" w:sz="0" w:space="0" w:color="auto"/>
          </w:divBdr>
        </w:div>
        <w:div w:id="1833518428">
          <w:marLeft w:val="480"/>
          <w:marRight w:val="0"/>
          <w:marTop w:val="0"/>
          <w:marBottom w:val="0"/>
          <w:divBdr>
            <w:top w:val="none" w:sz="0" w:space="0" w:color="auto"/>
            <w:left w:val="none" w:sz="0" w:space="0" w:color="auto"/>
            <w:bottom w:val="none" w:sz="0" w:space="0" w:color="auto"/>
            <w:right w:val="none" w:sz="0" w:space="0" w:color="auto"/>
          </w:divBdr>
        </w:div>
        <w:div w:id="133908738">
          <w:marLeft w:val="480"/>
          <w:marRight w:val="0"/>
          <w:marTop w:val="0"/>
          <w:marBottom w:val="0"/>
          <w:divBdr>
            <w:top w:val="none" w:sz="0" w:space="0" w:color="auto"/>
            <w:left w:val="none" w:sz="0" w:space="0" w:color="auto"/>
            <w:bottom w:val="none" w:sz="0" w:space="0" w:color="auto"/>
            <w:right w:val="none" w:sz="0" w:space="0" w:color="auto"/>
          </w:divBdr>
        </w:div>
        <w:div w:id="1881091173">
          <w:marLeft w:val="480"/>
          <w:marRight w:val="0"/>
          <w:marTop w:val="0"/>
          <w:marBottom w:val="0"/>
          <w:divBdr>
            <w:top w:val="none" w:sz="0" w:space="0" w:color="auto"/>
            <w:left w:val="none" w:sz="0" w:space="0" w:color="auto"/>
            <w:bottom w:val="none" w:sz="0" w:space="0" w:color="auto"/>
            <w:right w:val="none" w:sz="0" w:space="0" w:color="auto"/>
          </w:divBdr>
        </w:div>
        <w:div w:id="780682249">
          <w:marLeft w:val="480"/>
          <w:marRight w:val="0"/>
          <w:marTop w:val="0"/>
          <w:marBottom w:val="0"/>
          <w:divBdr>
            <w:top w:val="none" w:sz="0" w:space="0" w:color="auto"/>
            <w:left w:val="none" w:sz="0" w:space="0" w:color="auto"/>
            <w:bottom w:val="none" w:sz="0" w:space="0" w:color="auto"/>
            <w:right w:val="none" w:sz="0" w:space="0" w:color="auto"/>
          </w:divBdr>
        </w:div>
        <w:div w:id="952244596">
          <w:marLeft w:val="480"/>
          <w:marRight w:val="0"/>
          <w:marTop w:val="0"/>
          <w:marBottom w:val="0"/>
          <w:divBdr>
            <w:top w:val="none" w:sz="0" w:space="0" w:color="auto"/>
            <w:left w:val="none" w:sz="0" w:space="0" w:color="auto"/>
            <w:bottom w:val="none" w:sz="0" w:space="0" w:color="auto"/>
            <w:right w:val="none" w:sz="0" w:space="0" w:color="auto"/>
          </w:divBdr>
        </w:div>
        <w:div w:id="2116751240">
          <w:marLeft w:val="480"/>
          <w:marRight w:val="0"/>
          <w:marTop w:val="0"/>
          <w:marBottom w:val="0"/>
          <w:divBdr>
            <w:top w:val="none" w:sz="0" w:space="0" w:color="auto"/>
            <w:left w:val="none" w:sz="0" w:space="0" w:color="auto"/>
            <w:bottom w:val="none" w:sz="0" w:space="0" w:color="auto"/>
            <w:right w:val="none" w:sz="0" w:space="0" w:color="auto"/>
          </w:divBdr>
        </w:div>
        <w:div w:id="1758400456">
          <w:marLeft w:val="480"/>
          <w:marRight w:val="0"/>
          <w:marTop w:val="0"/>
          <w:marBottom w:val="0"/>
          <w:divBdr>
            <w:top w:val="none" w:sz="0" w:space="0" w:color="auto"/>
            <w:left w:val="none" w:sz="0" w:space="0" w:color="auto"/>
            <w:bottom w:val="none" w:sz="0" w:space="0" w:color="auto"/>
            <w:right w:val="none" w:sz="0" w:space="0" w:color="auto"/>
          </w:divBdr>
        </w:div>
        <w:div w:id="1924291223">
          <w:marLeft w:val="480"/>
          <w:marRight w:val="0"/>
          <w:marTop w:val="0"/>
          <w:marBottom w:val="0"/>
          <w:divBdr>
            <w:top w:val="none" w:sz="0" w:space="0" w:color="auto"/>
            <w:left w:val="none" w:sz="0" w:space="0" w:color="auto"/>
            <w:bottom w:val="none" w:sz="0" w:space="0" w:color="auto"/>
            <w:right w:val="none" w:sz="0" w:space="0" w:color="auto"/>
          </w:divBdr>
        </w:div>
        <w:div w:id="1713771836">
          <w:marLeft w:val="480"/>
          <w:marRight w:val="0"/>
          <w:marTop w:val="0"/>
          <w:marBottom w:val="0"/>
          <w:divBdr>
            <w:top w:val="none" w:sz="0" w:space="0" w:color="auto"/>
            <w:left w:val="none" w:sz="0" w:space="0" w:color="auto"/>
            <w:bottom w:val="none" w:sz="0" w:space="0" w:color="auto"/>
            <w:right w:val="none" w:sz="0" w:space="0" w:color="auto"/>
          </w:divBdr>
        </w:div>
        <w:div w:id="528419228">
          <w:marLeft w:val="480"/>
          <w:marRight w:val="0"/>
          <w:marTop w:val="0"/>
          <w:marBottom w:val="0"/>
          <w:divBdr>
            <w:top w:val="none" w:sz="0" w:space="0" w:color="auto"/>
            <w:left w:val="none" w:sz="0" w:space="0" w:color="auto"/>
            <w:bottom w:val="none" w:sz="0" w:space="0" w:color="auto"/>
            <w:right w:val="none" w:sz="0" w:space="0" w:color="auto"/>
          </w:divBdr>
        </w:div>
        <w:div w:id="978733030">
          <w:marLeft w:val="480"/>
          <w:marRight w:val="0"/>
          <w:marTop w:val="0"/>
          <w:marBottom w:val="0"/>
          <w:divBdr>
            <w:top w:val="none" w:sz="0" w:space="0" w:color="auto"/>
            <w:left w:val="none" w:sz="0" w:space="0" w:color="auto"/>
            <w:bottom w:val="none" w:sz="0" w:space="0" w:color="auto"/>
            <w:right w:val="none" w:sz="0" w:space="0" w:color="auto"/>
          </w:divBdr>
        </w:div>
        <w:div w:id="1643389488">
          <w:marLeft w:val="480"/>
          <w:marRight w:val="0"/>
          <w:marTop w:val="0"/>
          <w:marBottom w:val="0"/>
          <w:divBdr>
            <w:top w:val="none" w:sz="0" w:space="0" w:color="auto"/>
            <w:left w:val="none" w:sz="0" w:space="0" w:color="auto"/>
            <w:bottom w:val="none" w:sz="0" w:space="0" w:color="auto"/>
            <w:right w:val="none" w:sz="0" w:space="0" w:color="auto"/>
          </w:divBdr>
        </w:div>
        <w:div w:id="480538120">
          <w:marLeft w:val="480"/>
          <w:marRight w:val="0"/>
          <w:marTop w:val="0"/>
          <w:marBottom w:val="0"/>
          <w:divBdr>
            <w:top w:val="none" w:sz="0" w:space="0" w:color="auto"/>
            <w:left w:val="none" w:sz="0" w:space="0" w:color="auto"/>
            <w:bottom w:val="none" w:sz="0" w:space="0" w:color="auto"/>
            <w:right w:val="none" w:sz="0" w:space="0" w:color="auto"/>
          </w:divBdr>
        </w:div>
        <w:div w:id="1445224625">
          <w:marLeft w:val="480"/>
          <w:marRight w:val="0"/>
          <w:marTop w:val="0"/>
          <w:marBottom w:val="0"/>
          <w:divBdr>
            <w:top w:val="none" w:sz="0" w:space="0" w:color="auto"/>
            <w:left w:val="none" w:sz="0" w:space="0" w:color="auto"/>
            <w:bottom w:val="none" w:sz="0" w:space="0" w:color="auto"/>
            <w:right w:val="none" w:sz="0" w:space="0" w:color="auto"/>
          </w:divBdr>
        </w:div>
        <w:div w:id="2041390888">
          <w:marLeft w:val="480"/>
          <w:marRight w:val="0"/>
          <w:marTop w:val="0"/>
          <w:marBottom w:val="0"/>
          <w:divBdr>
            <w:top w:val="none" w:sz="0" w:space="0" w:color="auto"/>
            <w:left w:val="none" w:sz="0" w:space="0" w:color="auto"/>
            <w:bottom w:val="none" w:sz="0" w:space="0" w:color="auto"/>
            <w:right w:val="none" w:sz="0" w:space="0" w:color="auto"/>
          </w:divBdr>
        </w:div>
        <w:div w:id="936597009">
          <w:marLeft w:val="480"/>
          <w:marRight w:val="0"/>
          <w:marTop w:val="0"/>
          <w:marBottom w:val="0"/>
          <w:divBdr>
            <w:top w:val="none" w:sz="0" w:space="0" w:color="auto"/>
            <w:left w:val="none" w:sz="0" w:space="0" w:color="auto"/>
            <w:bottom w:val="none" w:sz="0" w:space="0" w:color="auto"/>
            <w:right w:val="none" w:sz="0" w:space="0" w:color="auto"/>
          </w:divBdr>
        </w:div>
        <w:div w:id="1835025115">
          <w:marLeft w:val="480"/>
          <w:marRight w:val="0"/>
          <w:marTop w:val="0"/>
          <w:marBottom w:val="0"/>
          <w:divBdr>
            <w:top w:val="none" w:sz="0" w:space="0" w:color="auto"/>
            <w:left w:val="none" w:sz="0" w:space="0" w:color="auto"/>
            <w:bottom w:val="none" w:sz="0" w:space="0" w:color="auto"/>
            <w:right w:val="none" w:sz="0" w:space="0" w:color="auto"/>
          </w:divBdr>
        </w:div>
        <w:div w:id="1695810911">
          <w:marLeft w:val="480"/>
          <w:marRight w:val="0"/>
          <w:marTop w:val="0"/>
          <w:marBottom w:val="0"/>
          <w:divBdr>
            <w:top w:val="none" w:sz="0" w:space="0" w:color="auto"/>
            <w:left w:val="none" w:sz="0" w:space="0" w:color="auto"/>
            <w:bottom w:val="none" w:sz="0" w:space="0" w:color="auto"/>
            <w:right w:val="none" w:sz="0" w:space="0" w:color="auto"/>
          </w:divBdr>
        </w:div>
      </w:divsChild>
    </w:div>
    <w:div w:id="96298257">
      <w:bodyDiv w:val="1"/>
      <w:marLeft w:val="0"/>
      <w:marRight w:val="0"/>
      <w:marTop w:val="0"/>
      <w:marBottom w:val="0"/>
      <w:divBdr>
        <w:top w:val="none" w:sz="0" w:space="0" w:color="auto"/>
        <w:left w:val="none" w:sz="0" w:space="0" w:color="auto"/>
        <w:bottom w:val="none" w:sz="0" w:space="0" w:color="auto"/>
        <w:right w:val="none" w:sz="0" w:space="0" w:color="auto"/>
      </w:divBdr>
      <w:divsChild>
        <w:div w:id="401493112">
          <w:marLeft w:val="640"/>
          <w:marRight w:val="0"/>
          <w:marTop w:val="0"/>
          <w:marBottom w:val="0"/>
          <w:divBdr>
            <w:top w:val="none" w:sz="0" w:space="0" w:color="auto"/>
            <w:left w:val="none" w:sz="0" w:space="0" w:color="auto"/>
            <w:bottom w:val="none" w:sz="0" w:space="0" w:color="auto"/>
            <w:right w:val="none" w:sz="0" w:space="0" w:color="auto"/>
          </w:divBdr>
        </w:div>
        <w:div w:id="1032727827">
          <w:marLeft w:val="640"/>
          <w:marRight w:val="0"/>
          <w:marTop w:val="0"/>
          <w:marBottom w:val="0"/>
          <w:divBdr>
            <w:top w:val="none" w:sz="0" w:space="0" w:color="auto"/>
            <w:left w:val="none" w:sz="0" w:space="0" w:color="auto"/>
            <w:bottom w:val="none" w:sz="0" w:space="0" w:color="auto"/>
            <w:right w:val="none" w:sz="0" w:space="0" w:color="auto"/>
          </w:divBdr>
        </w:div>
        <w:div w:id="1228958824">
          <w:marLeft w:val="640"/>
          <w:marRight w:val="0"/>
          <w:marTop w:val="0"/>
          <w:marBottom w:val="0"/>
          <w:divBdr>
            <w:top w:val="none" w:sz="0" w:space="0" w:color="auto"/>
            <w:left w:val="none" w:sz="0" w:space="0" w:color="auto"/>
            <w:bottom w:val="none" w:sz="0" w:space="0" w:color="auto"/>
            <w:right w:val="none" w:sz="0" w:space="0" w:color="auto"/>
          </w:divBdr>
        </w:div>
        <w:div w:id="139925978">
          <w:marLeft w:val="640"/>
          <w:marRight w:val="0"/>
          <w:marTop w:val="0"/>
          <w:marBottom w:val="0"/>
          <w:divBdr>
            <w:top w:val="none" w:sz="0" w:space="0" w:color="auto"/>
            <w:left w:val="none" w:sz="0" w:space="0" w:color="auto"/>
            <w:bottom w:val="none" w:sz="0" w:space="0" w:color="auto"/>
            <w:right w:val="none" w:sz="0" w:space="0" w:color="auto"/>
          </w:divBdr>
        </w:div>
        <w:div w:id="1247962273">
          <w:marLeft w:val="640"/>
          <w:marRight w:val="0"/>
          <w:marTop w:val="0"/>
          <w:marBottom w:val="0"/>
          <w:divBdr>
            <w:top w:val="none" w:sz="0" w:space="0" w:color="auto"/>
            <w:left w:val="none" w:sz="0" w:space="0" w:color="auto"/>
            <w:bottom w:val="none" w:sz="0" w:space="0" w:color="auto"/>
            <w:right w:val="none" w:sz="0" w:space="0" w:color="auto"/>
          </w:divBdr>
        </w:div>
        <w:div w:id="480271968">
          <w:marLeft w:val="640"/>
          <w:marRight w:val="0"/>
          <w:marTop w:val="0"/>
          <w:marBottom w:val="0"/>
          <w:divBdr>
            <w:top w:val="none" w:sz="0" w:space="0" w:color="auto"/>
            <w:left w:val="none" w:sz="0" w:space="0" w:color="auto"/>
            <w:bottom w:val="none" w:sz="0" w:space="0" w:color="auto"/>
            <w:right w:val="none" w:sz="0" w:space="0" w:color="auto"/>
          </w:divBdr>
        </w:div>
        <w:div w:id="660544313">
          <w:marLeft w:val="640"/>
          <w:marRight w:val="0"/>
          <w:marTop w:val="0"/>
          <w:marBottom w:val="0"/>
          <w:divBdr>
            <w:top w:val="none" w:sz="0" w:space="0" w:color="auto"/>
            <w:left w:val="none" w:sz="0" w:space="0" w:color="auto"/>
            <w:bottom w:val="none" w:sz="0" w:space="0" w:color="auto"/>
            <w:right w:val="none" w:sz="0" w:space="0" w:color="auto"/>
          </w:divBdr>
        </w:div>
        <w:div w:id="1830441725">
          <w:marLeft w:val="640"/>
          <w:marRight w:val="0"/>
          <w:marTop w:val="0"/>
          <w:marBottom w:val="0"/>
          <w:divBdr>
            <w:top w:val="none" w:sz="0" w:space="0" w:color="auto"/>
            <w:left w:val="none" w:sz="0" w:space="0" w:color="auto"/>
            <w:bottom w:val="none" w:sz="0" w:space="0" w:color="auto"/>
            <w:right w:val="none" w:sz="0" w:space="0" w:color="auto"/>
          </w:divBdr>
        </w:div>
        <w:div w:id="1551263754">
          <w:marLeft w:val="640"/>
          <w:marRight w:val="0"/>
          <w:marTop w:val="0"/>
          <w:marBottom w:val="0"/>
          <w:divBdr>
            <w:top w:val="none" w:sz="0" w:space="0" w:color="auto"/>
            <w:left w:val="none" w:sz="0" w:space="0" w:color="auto"/>
            <w:bottom w:val="none" w:sz="0" w:space="0" w:color="auto"/>
            <w:right w:val="none" w:sz="0" w:space="0" w:color="auto"/>
          </w:divBdr>
        </w:div>
        <w:div w:id="1860239399">
          <w:marLeft w:val="640"/>
          <w:marRight w:val="0"/>
          <w:marTop w:val="0"/>
          <w:marBottom w:val="0"/>
          <w:divBdr>
            <w:top w:val="none" w:sz="0" w:space="0" w:color="auto"/>
            <w:left w:val="none" w:sz="0" w:space="0" w:color="auto"/>
            <w:bottom w:val="none" w:sz="0" w:space="0" w:color="auto"/>
            <w:right w:val="none" w:sz="0" w:space="0" w:color="auto"/>
          </w:divBdr>
        </w:div>
        <w:div w:id="1491949062">
          <w:marLeft w:val="640"/>
          <w:marRight w:val="0"/>
          <w:marTop w:val="0"/>
          <w:marBottom w:val="0"/>
          <w:divBdr>
            <w:top w:val="none" w:sz="0" w:space="0" w:color="auto"/>
            <w:left w:val="none" w:sz="0" w:space="0" w:color="auto"/>
            <w:bottom w:val="none" w:sz="0" w:space="0" w:color="auto"/>
            <w:right w:val="none" w:sz="0" w:space="0" w:color="auto"/>
          </w:divBdr>
        </w:div>
        <w:div w:id="1034117383">
          <w:marLeft w:val="640"/>
          <w:marRight w:val="0"/>
          <w:marTop w:val="0"/>
          <w:marBottom w:val="0"/>
          <w:divBdr>
            <w:top w:val="none" w:sz="0" w:space="0" w:color="auto"/>
            <w:left w:val="none" w:sz="0" w:space="0" w:color="auto"/>
            <w:bottom w:val="none" w:sz="0" w:space="0" w:color="auto"/>
            <w:right w:val="none" w:sz="0" w:space="0" w:color="auto"/>
          </w:divBdr>
        </w:div>
        <w:div w:id="1636250852">
          <w:marLeft w:val="640"/>
          <w:marRight w:val="0"/>
          <w:marTop w:val="0"/>
          <w:marBottom w:val="0"/>
          <w:divBdr>
            <w:top w:val="none" w:sz="0" w:space="0" w:color="auto"/>
            <w:left w:val="none" w:sz="0" w:space="0" w:color="auto"/>
            <w:bottom w:val="none" w:sz="0" w:space="0" w:color="auto"/>
            <w:right w:val="none" w:sz="0" w:space="0" w:color="auto"/>
          </w:divBdr>
        </w:div>
        <w:div w:id="701710933">
          <w:marLeft w:val="640"/>
          <w:marRight w:val="0"/>
          <w:marTop w:val="0"/>
          <w:marBottom w:val="0"/>
          <w:divBdr>
            <w:top w:val="none" w:sz="0" w:space="0" w:color="auto"/>
            <w:left w:val="none" w:sz="0" w:space="0" w:color="auto"/>
            <w:bottom w:val="none" w:sz="0" w:space="0" w:color="auto"/>
            <w:right w:val="none" w:sz="0" w:space="0" w:color="auto"/>
          </w:divBdr>
        </w:div>
        <w:div w:id="1325475559">
          <w:marLeft w:val="640"/>
          <w:marRight w:val="0"/>
          <w:marTop w:val="0"/>
          <w:marBottom w:val="0"/>
          <w:divBdr>
            <w:top w:val="none" w:sz="0" w:space="0" w:color="auto"/>
            <w:left w:val="none" w:sz="0" w:space="0" w:color="auto"/>
            <w:bottom w:val="none" w:sz="0" w:space="0" w:color="auto"/>
            <w:right w:val="none" w:sz="0" w:space="0" w:color="auto"/>
          </w:divBdr>
        </w:div>
        <w:div w:id="2014533003">
          <w:marLeft w:val="640"/>
          <w:marRight w:val="0"/>
          <w:marTop w:val="0"/>
          <w:marBottom w:val="0"/>
          <w:divBdr>
            <w:top w:val="none" w:sz="0" w:space="0" w:color="auto"/>
            <w:left w:val="none" w:sz="0" w:space="0" w:color="auto"/>
            <w:bottom w:val="none" w:sz="0" w:space="0" w:color="auto"/>
            <w:right w:val="none" w:sz="0" w:space="0" w:color="auto"/>
          </w:divBdr>
        </w:div>
        <w:div w:id="1204708787">
          <w:marLeft w:val="640"/>
          <w:marRight w:val="0"/>
          <w:marTop w:val="0"/>
          <w:marBottom w:val="0"/>
          <w:divBdr>
            <w:top w:val="none" w:sz="0" w:space="0" w:color="auto"/>
            <w:left w:val="none" w:sz="0" w:space="0" w:color="auto"/>
            <w:bottom w:val="none" w:sz="0" w:space="0" w:color="auto"/>
            <w:right w:val="none" w:sz="0" w:space="0" w:color="auto"/>
          </w:divBdr>
        </w:div>
        <w:div w:id="466094604">
          <w:marLeft w:val="640"/>
          <w:marRight w:val="0"/>
          <w:marTop w:val="0"/>
          <w:marBottom w:val="0"/>
          <w:divBdr>
            <w:top w:val="none" w:sz="0" w:space="0" w:color="auto"/>
            <w:left w:val="none" w:sz="0" w:space="0" w:color="auto"/>
            <w:bottom w:val="none" w:sz="0" w:space="0" w:color="auto"/>
            <w:right w:val="none" w:sz="0" w:space="0" w:color="auto"/>
          </w:divBdr>
        </w:div>
        <w:div w:id="1876043074">
          <w:marLeft w:val="640"/>
          <w:marRight w:val="0"/>
          <w:marTop w:val="0"/>
          <w:marBottom w:val="0"/>
          <w:divBdr>
            <w:top w:val="none" w:sz="0" w:space="0" w:color="auto"/>
            <w:left w:val="none" w:sz="0" w:space="0" w:color="auto"/>
            <w:bottom w:val="none" w:sz="0" w:space="0" w:color="auto"/>
            <w:right w:val="none" w:sz="0" w:space="0" w:color="auto"/>
          </w:divBdr>
        </w:div>
        <w:div w:id="2057971258">
          <w:marLeft w:val="640"/>
          <w:marRight w:val="0"/>
          <w:marTop w:val="0"/>
          <w:marBottom w:val="0"/>
          <w:divBdr>
            <w:top w:val="none" w:sz="0" w:space="0" w:color="auto"/>
            <w:left w:val="none" w:sz="0" w:space="0" w:color="auto"/>
            <w:bottom w:val="none" w:sz="0" w:space="0" w:color="auto"/>
            <w:right w:val="none" w:sz="0" w:space="0" w:color="auto"/>
          </w:divBdr>
        </w:div>
        <w:div w:id="357394781">
          <w:marLeft w:val="640"/>
          <w:marRight w:val="0"/>
          <w:marTop w:val="0"/>
          <w:marBottom w:val="0"/>
          <w:divBdr>
            <w:top w:val="none" w:sz="0" w:space="0" w:color="auto"/>
            <w:left w:val="none" w:sz="0" w:space="0" w:color="auto"/>
            <w:bottom w:val="none" w:sz="0" w:space="0" w:color="auto"/>
            <w:right w:val="none" w:sz="0" w:space="0" w:color="auto"/>
          </w:divBdr>
        </w:div>
        <w:div w:id="1060636533">
          <w:marLeft w:val="640"/>
          <w:marRight w:val="0"/>
          <w:marTop w:val="0"/>
          <w:marBottom w:val="0"/>
          <w:divBdr>
            <w:top w:val="none" w:sz="0" w:space="0" w:color="auto"/>
            <w:left w:val="none" w:sz="0" w:space="0" w:color="auto"/>
            <w:bottom w:val="none" w:sz="0" w:space="0" w:color="auto"/>
            <w:right w:val="none" w:sz="0" w:space="0" w:color="auto"/>
          </w:divBdr>
        </w:div>
        <w:div w:id="282884411">
          <w:marLeft w:val="640"/>
          <w:marRight w:val="0"/>
          <w:marTop w:val="0"/>
          <w:marBottom w:val="0"/>
          <w:divBdr>
            <w:top w:val="none" w:sz="0" w:space="0" w:color="auto"/>
            <w:left w:val="none" w:sz="0" w:space="0" w:color="auto"/>
            <w:bottom w:val="none" w:sz="0" w:space="0" w:color="auto"/>
            <w:right w:val="none" w:sz="0" w:space="0" w:color="auto"/>
          </w:divBdr>
        </w:div>
        <w:div w:id="2140146007">
          <w:marLeft w:val="640"/>
          <w:marRight w:val="0"/>
          <w:marTop w:val="0"/>
          <w:marBottom w:val="0"/>
          <w:divBdr>
            <w:top w:val="none" w:sz="0" w:space="0" w:color="auto"/>
            <w:left w:val="none" w:sz="0" w:space="0" w:color="auto"/>
            <w:bottom w:val="none" w:sz="0" w:space="0" w:color="auto"/>
            <w:right w:val="none" w:sz="0" w:space="0" w:color="auto"/>
          </w:divBdr>
        </w:div>
        <w:div w:id="1678999503">
          <w:marLeft w:val="640"/>
          <w:marRight w:val="0"/>
          <w:marTop w:val="0"/>
          <w:marBottom w:val="0"/>
          <w:divBdr>
            <w:top w:val="none" w:sz="0" w:space="0" w:color="auto"/>
            <w:left w:val="none" w:sz="0" w:space="0" w:color="auto"/>
            <w:bottom w:val="none" w:sz="0" w:space="0" w:color="auto"/>
            <w:right w:val="none" w:sz="0" w:space="0" w:color="auto"/>
          </w:divBdr>
        </w:div>
        <w:div w:id="1319461711">
          <w:marLeft w:val="640"/>
          <w:marRight w:val="0"/>
          <w:marTop w:val="0"/>
          <w:marBottom w:val="0"/>
          <w:divBdr>
            <w:top w:val="none" w:sz="0" w:space="0" w:color="auto"/>
            <w:left w:val="none" w:sz="0" w:space="0" w:color="auto"/>
            <w:bottom w:val="none" w:sz="0" w:space="0" w:color="auto"/>
            <w:right w:val="none" w:sz="0" w:space="0" w:color="auto"/>
          </w:divBdr>
        </w:div>
        <w:div w:id="1661540654">
          <w:marLeft w:val="640"/>
          <w:marRight w:val="0"/>
          <w:marTop w:val="0"/>
          <w:marBottom w:val="0"/>
          <w:divBdr>
            <w:top w:val="none" w:sz="0" w:space="0" w:color="auto"/>
            <w:left w:val="none" w:sz="0" w:space="0" w:color="auto"/>
            <w:bottom w:val="none" w:sz="0" w:space="0" w:color="auto"/>
            <w:right w:val="none" w:sz="0" w:space="0" w:color="auto"/>
          </w:divBdr>
        </w:div>
        <w:div w:id="2048988115">
          <w:marLeft w:val="640"/>
          <w:marRight w:val="0"/>
          <w:marTop w:val="0"/>
          <w:marBottom w:val="0"/>
          <w:divBdr>
            <w:top w:val="none" w:sz="0" w:space="0" w:color="auto"/>
            <w:left w:val="none" w:sz="0" w:space="0" w:color="auto"/>
            <w:bottom w:val="none" w:sz="0" w:space="0" w:color="auto"/>
            <w:right w:val="none" w:sz="0" w:space="0" w:color="auto"/>
          </w:divBdr>
        </w:div>
        <w:div w:id="194123143">
          <w:marLeft w:val="640"/>
          <w:marRight w:val="0"/>
          <w:marTop w:val="0"/>
          <w:marBottom w:val="0"/>
          <w:divBdr>
            <w:top w:val="none" w:sz="0" w:space="0" w:color="auto"/>
            <w:left w:val="none" w:sz="0" w:space="0" w:color="auto"/>
            <w:bottom w:val="none" w:sz="0" w:space="0" w:color="auto"/>
            <w:right w:val="none" w:sz="0" w:space="0" w:color="auto"/>
          </w:divBdr>
        </w:div>
        <w:div w:id="2035380456">
          <w:marLeft w:val="640"/>
          <w:marRight w:val="0"/>
          <w:marTop w:val="0"/>
          <w:marBottom w:val="0"/>
          <w:divBdr>
            <w:top w:val="none" w:sz="0" w:space="0" w:color="auto"/>
            <w:left w:val="none" w:sz="0" w:space="0" w:color="auto"/>
            <w:bottom w:val="none" w:sz="0" w:space="0" w:color="auto"/>
            <w:right w:val="none" w:sz="0" w:space="0" w:color="auto"/>
          </w:divBdr>
        </w:div>
        <w:div w:id="583958129">
          <w:marLeft w:val="640"/>
          <w:marRight w:val="0"/>
          <w:marTop w:val="0"/>
          <w:marBottom w:val="0"/>
          <w:divBdr>
            <w:top w:val="none" w:sz="0" w:space="0" w:color="auto"/>
            <w:left w:val="none" w:sz="0" w:space="0" w:color="auto"/>
            <w:bottom w:val="none" w:sz="0" w:space="0" w:color="auto"/>
            <w:right w:val="none" w:sz="0" w:space="0" w:color="auto"/>
          </w:divBdr>
        </w:div>
        <w:div w:id="1415860764">
          <w:marLeft w:val="640"/>
          <w:marRight w:val="0"/>
          <w:marTop w:val="0"/>
          <w:marBottom w:val="0"/>
          <w:divBdr>
            <w:top w:val="none" w:sz="0" w:space="0" w:color="auto"/>
            <w:left w:val="none" w:sz="0" w:space="0" w:color="auto"/>
            <w:bottom w:val="none" w:sz="0" w:space="0" w:color="auto"/>
            <w:right w:val="none" w:sz="0" w:space="0" w:color="auto"/>
          </w:divBdr>
        </w:div>
        <w:div w:id="797070199">
          <w:marLeft w:val="640"/>
          <w:marRight w:val="0"/>
          <w:marTop w:val="0"/>
          <w:marBottom w:val="0"/>
          <w:divBdr>
            <w:top w:val="none" w:sz="0" w:space="0" w:color="auto"/>
            <w:left w:val="none" w:sz="0" w:space="0" w:color="auto"/>
            <w:bottom w:val="none" w:sz="0" w:space="0" w:color="auto"/>
            <w:right w:val="none" w:sz="0" w:space="0" w:color="auto"/>
          </w:divBdr>
        </w:div>
        <w:div w:id="600989545">
          <w:marLeft w:val="640"/>
          <w:marRight w:val="0"/>
          <w:marTop w:val="0"/>
          <w:marBottom w:val="0"/>
          <w:divBdr>
            <w:top w:val="none" w:sz="0" w:space="0" w:color="auto"/>
            <w:left w:val="none" w:sz="0" w:space="0" w:color="auto"/>
            <w:bottom w:val="none" w:sz="0" w:space="0" w:color="auto"/>
            <w:right w:val="none" w:sz="0" w:space="0" w:color="auto"/>
          </w:divBdr>
        </w:div>
        <w:div w:id="1574241869">
          <w:marLeft w:val="640"/>
          <w:marRight w:val="0"/>
          <w:marTop w:val="0"/>
          <w:marBottom w:val="0"/>
          <w:divBdr>
            <w:top w:val="none" w:sz="0" w:space="0" w:color="auto"/>
            <w:left w:val="none" w:sz="0" w:space="0" w:color="auto"/>
            <w:bottom w:val="none" w:sz="0" w:space="0" w:color="auto"/>
            <w:right w:val="none" w:sz="0" w:space="0" w:color="auto"/>
          </w:divBdr>
        </w:div>
        <w:div w:id="1307592227">
          <w:marLeft w:val="640"/>
          <w:marRight w:val="0"/>
          <w:marTop w:val="0"/>
          <w:marBottom w:val="0"/>
          <w:divBdr>
            <w:top w:val="none" w:sz="0" w:space="0" w:color="auto"/>
            <w:left w:val="none" w:sz="0" w:space="0" w:color="auto"/>
            <w:bottom w:val="none" w:sz="0" w:space="0" w:color="auto"/>
            <w:right w:val="none" w:sz="0" w:space="0" w:color="auto"/>
          </w:divBdr>
        </w:div>
        <w:div w:id="936214369">
          <w:marLeft w:val="640"/>
          <w:marRight w:val="0"/>
          <w:marTop w:val="0"/>
          <w:marBottom w:val="0"/>
          <w:divBdr>
            <w:top w:val="none" w:sz="0" w:space="0" w:color="auto"/>
            <w:left w:val="none" w:sz="0" w:space="0" w:color="auto"/>
            <w:bottom w:val="none" w:sz="0" w:space="0" w:color="auto"/>
            <w:right w:val="none" w:sz="0" w:space="0" w:color="auto"/>
          </w:divBdr>
        </w:div>
        <w:div w:id="1635259233">
          <w:marLeft w:val="640"/>
          <w:marRight w:val="0"/>
          <w:marTop w:val="0"/>
          <w:marBottom w:val="0"/>
          <w:divBdr>
            <w:top w:val="none" w:sz="0" w:space="0" w:color="auto"/>
            <w:left w:val="none" w:sz="0" w:space="0" w:color="auto"/>
            <w:bottom w:val="none" w:sz="0" w:space="0" w:color="auto"/>
            <w:right w:val="none" w:sz="0" w:space="0" w:color="auto"/>
          </w:divBdr>
        </w:div>
        <w:div w:id="189296308">
          <w:marLeft w:val="640"/>
          <w:marRight w:val="0"/>
          <w:marTop w:val="0"/>
          <w:marBottom w:val="0"/>
          <w:divBdr>
            <w:top w:val="none" w:sz="0" w:space="0" w:color="auto"/>
            <w:left w:val="none" w:sz="0" w:space="0" w:color="auto"/>
            <w:bottom w:val="none" w:sz="0" w:space="0" w:color="auto"/>
            <w:right w:val="none" w:sz="0" w:space="0" w:color="auto"/>
          </w:divBdr>
        </w:div>
        <w:div w:id="315257743">
          <w:marLeft w:val="640"/>
          <w:marRight w:val="0"/>
          <w:marTop w:val="0"/>
          <w:marBottom w:val="0"/>
          <w:divBdr>
            <w:top w:val="none" w:sz="0" w:space="0" w:color="auto"/>
            <w:left w:val="none" w:sz="0" w:space="0" w:color="auto"/>
            <w:bottom w:val="none" w:sz="0" w:space="0" w:color="auto"/>
            <w:right w:val="none" w:sz="0" w:space="0" w:color="auto"/>
          </w:divBdr>
        </w:div>
        <w:div w:id="1422795560">
          <w:marLeft w:val="640"/>
          <w:marRight w:val="0"/>
          <w:marTop w:val="0"/>
          <w:marBottom w:val="0"/>
          <w:divBdr>
            <w:top w:val="none" w:sz="0" w:space="0" w:color="auto"/>
            <w:left w:val="none" w:sz="0" w:space="0" w:color="auto"/>
            <w:bottom w:val="none" w:sz="0" w:space="0" w:color="auto"/>
            <w:right w:val="none" w:sz="0" w:space="0" w:color="auto"/>
          </w:divBdr>
        </w:div>
        <w:div w:id="1408184138">
          <w:marLeft w:val="640"/>
          <w:marRight w:val="0"/>
          <w:marTop w:val="0"/>
          <w:marBottom w:val="0"/>
          <w:divBdr>
            <w:top w:val="none" w:sz="0" w:space="0" w:color="auto"/>
            <w:left w:val="none" w:sz="0" w:space="0" w:color="auto"/>
            <w:bottom w:val="none" w:sz="0" w:space="0" w:color="auto"/>
            <w:right w:val="none" w:sz="0" w:space="0" w:color="auto"/>
          </w:divBdr>
        </w:div>
        <w:div w:id="1192188500">
          <w:marLeft w:val="640"/>
          <w:marRight w:val="0"/>
          <w:marTop w:val="0"/>
          <w:marBottom w:val="0"/>
          <w:divBdr>
            <w:top w:val="none" w:sz="0" w:space="0" w:color="auto"/>
            <w:left w:val="none" w:sz="0" w:space="0" w:color="auto"/>
            <w:bottom w:val="none" w:sz="0" w:space="0" w:color="auto"/>
            <w:right w:val="none" w:sz="0" w:space="0" w:color="auto"/>
          </w:divBdr>
        </w:div>
        <w:div w:id="2101293616">
          <w:marLeft w:val="640"/>
          <w:marRight w:val="0"/>
          <w:marTop w:val="0"/>
          <w:marBottom w:val="0"/>
          <w:divBdr>
            <w:top w:val="none" w:sz="0" w:space="0" w:color="auto"/>
            <w:left w:val="none" w:sz="0" w:space="0" w:color="auto"/>
            <w:bottom w:val="none" w:sz="0" w:space="0" w:color="auto"/>
            <w:right w:val="none" w:sz="0" w:space="0" w:color="auto"/>
          </w:divBdr>
        </w:div>
        <w:div w:id="26375722">
          <w:marLeft w:val="640"/>
          <w:marRight w:val="0"/>
          <w:marTop w:val="0"/>
          <w:marBottom w:val="0"/>
          <w:divBdr>
            <w:top w:val="none" w:sz="0" w:space="0" w:color="auto"/>
            <w:left w:val="none" w:sz="0" w:space="0" w:color="auto"/>
            <w:bottom w:val="none" w:sz="0" w:space="0" w:color="auto"/>
            <w:right w:val="none" w:sz="0" w:space="0" w:color="auto"/>
          </w:divBdr>
        </w:div>
        <w:div w:id="1407335208">
          <w:marLeft w:val="640"/>
          <w:marRight w:val="0"/>
          <w:marTop w:val="0"/>
          <w:marBottom w:val="0"/>
          <w:divBdr>
            <w:top w:val="none" w:sz="0" w:space="0" w:color="auto"/>
            <w:left w:val="none" w:sz="0" w:space="0" w:color="auto"/>
            <w:bottom w:val="none" w:sz="0" w:space="0" w:color="auto"/>
            <w:right w:val="none" w:sz="0" w:space="0" w:color="auto"/>
          </w:divBdr>
        </w:div>
        <w:div w:id="401372427">
          <w:marLeft w:val="640"/>
          <w:marRight w:val="0"/>
          <w:marTop w:val="0"/>
          <w:marBottom w:val="0"/>
          <w:divBdr>
            <w:top w:val="none" w:sz="0" w:space="0" w:color="auto"/>
            <w:left w:val="none" w:sz="0" w:space="0" w:color="auto"/>
            <w:bottom w:val="none" w:sz="0" w:space="0" w:color="auto"/>
            <w:right w:val="none" w:sz="0" w:space="0" w:color="auto"/>
          </w:divBdr>
        </w:div>
        <w:div w:id="1434935746">
          <w:marLeft w:val="640"/>
          <w:marRight w:val="0"/>
          <w:marTop w:val="0"/>
          <w:marBottom w:val="0"/>
          <w:divBdr>
            <w:top w:val="none" w:sz="0" w:space="0" w:color="auto"/>
            <w:left w:val="none" w:sz="0" w:space="0" w:color="auto"/>
            <w:bottom w:val="none" w:sz="0" w:space="0" w:color="auto"/>
            <w:right w:val="none" w:sz="0" w:space="0" w:color="auto"/>
          </w:divBdr>
        </w:div>
        <w:div w:id="1967546074">
          <w:marLeft w:val="640"/>
          <w:marRight w:val="0"/>
          <w:marTop w:val="0"/>
          <w:marBottom w:val="0"/>
          <w:divBdr>
            <w:top w:val="none" w:sz="0" w:space="0" w:color="auto"/>
            <w:left w:val="none" w:sz="0" w:space="0" w:color="auto"/>
            <w:bottom w:val="none" w:sz="0" w:space="0" w:color="auto"/>
            <w:right w:val="none" w:sz="0" w:space="0" w:color="auto"/>
          </w:divBdr>
        </w:div>
        <w:div w:id="1754012280">
          <w:marLeft w:val="640"/>
          <w:marRight w:val="0"/>
          <w:marTop w:val="0"/>
          <w:marBottom w:val="0"/>
          <w:divBdr>
            <w:top w:val="none" w:sz="0" w:space="0" w:color="auto"/>
            <w:left w:val="none" w:sz="0" w:space="0" w:color="auto"/>
            <w:bottom w:val="none" w:sz="0" w:space="0" w:color="auto"/>
            <w:right w:val="none" w:sz="0" w:space="0" w:color="auto"/>
          </w:divBdr>
        </w:div>
        <w:div w:id="2071027343">
          <w:marLeft w:val="640"/>
          <w:marRight w:val="0"/>
          <w:marTop w:val="0"/>
          <w:marBottom w:val="0"/>
          <w:divBdr>
            <w:top w:val="none" w:sz="0" w:space="0" w:color="auto"/>
            <w:left w:val="none" w:sz="0" w:space="0" w:color="auto"/>
            <w:bottom w:val="none" w:sz="0" w:space="0" w:color="auto"/>
            <w:right w:val="none" w:sz="0" w:space="0" w:color="auto"/>
          </w:divBdr>
        </w:div>
        <w:div w:id="654532762">
          <w:marLeft w:val="640"/>
          <w:marRight w:val="0"/>
          <w:marTop w:val="0"/>
          <w:marBottom w:val="0"/>
          <w:divBdr>
            <w:top w:val="none" w:sz="0" w:space="0" w:color="auto"/>
            <w:left w:val="none" w:sz="0" w:space="0" w:color="auto"/>
            <w:bottom w:val="none" w:sz="0" w:space="0" w:color="auto"/>
            <w:right w:val="none" w:sz="0" w:space="0" w:color="auto"/>
          </w:divBdr>
        </w:div>
        <w:div w:id="250240595">
          <w:marLeft w:val="640"/>
          <w:marRight w:val="0"/>
          <w:marTop w:val="0"/>
          <w:marBottom w:val="0"/>
          <w:divBdr>
            <w:top w:val="none" w:sz="0" w:space="0" w:color="auto"/>
            <w:left w:val="none" w:sz="0" w:space="0" w:color="auto"/>
            <w:bottom w:val="none" w:sz="0" w:space="0" w:color="auto"/>
            <w:right w:val="none" w:sz="0" w:space="0" w:color="auto"/>
          </w:divBdr>
        </w:div>
        <w:div w:id="720666522">
          <w:marLeft w:val="640"/>
          <w:marRight w:val="0"/>
          <w:marTop w:val="0"/>
          <w:marBottom w:val="0"/>
          <w:divBdr>
            <w:top w:val="none" w:sz="0" w:space="0" w:color="auto"/>
            <w:left w:val="none" w:sz="0" w:space="0" w:color="auto"/>
            <w:bottom w:val="none" w:sz="0" w:space="0" w:color="auto"/>
            <w:right w:val="none" w:sz="0" w:space="0" w:color="auto"/>
          </w:divBdr>
        </w:div>
        <w:div w:id="1632781011">
          <w:marLeft w:val="640"/>
          <w:marRight w:val="0"/>
          <w:marTop w:val="0"/>
          <w:marBottom w:val="0"/>
          <w:divBdr>
            <w:top w:val="none" w:sz="0" w:space="0" w:color="auto"/>
            <w:left w:val="none" w:sz="0" w:space="0" w:color="auto"/>
            <w:bottom w:val="none" w:sz="0" w:space="0" w:color="auto"/>
            <w:right w:val="none" w:sz="0" w:space="0" w:color="auto"/>
          </w:divBdr>
        </w:div>
        <w:div w:id="738405590">
          <w:marLeft w:val="640"/>
          <w:marRight w:val="0"/>
          <w:marTop w:val="0"/>
          <w:marBottom w:val="0"/>
          <w:divBdr>
            <w:top w:val="none" w:sz="0" w:space="0" w:color="auto"/>
            <w:left w:val="none" w:sz="0" w:space="0" w:color="auto"/>
            <w:bottom w:val="none" w:sz="0" w:space="0" w:color="auto"/>
            <w:right w:val="none" w:sz="0" w:space="0" w:color="auto"/>
          </w:divBdr>
        </w:div>
        <w:div w:id="305816339">
          <w:marLeft w:val="640"/>
          <w:marRight w:val="0"/>
          <w:marTop w:val="0"/>
          <w:marBottom w:val="0"/>
          <w:divBdr>
            <w:top w:val="none" w:sz="0" w:space="0" w:color="auto"/>
            <w:left w:val="none" w:sz="0" w:space="0" w:color="auto"/>
            <w:bottom w:val="none" w:sz="0" w:space="0" w:color="auto"/>
            <w:right w:val="none" w:sz="0" w:space="0" w:color="auto"/>
          </w:divBdr>
        </w:div>
        <w:div w:id="116683940">
          <w:marLeft w:val="640"/>
          <w:marRight w:val="0"/>
          <w:marTop w:val="0"/>
          <w:marBottom w:val="0"/>
          <w:divBdr>
            <w:top w:val="none" w:sz="0" w:space="0" w:color="auto"/>
            <w:left w:val="none" w:sz="0" w:space="0" w:color="auto"/>
            <w:bottom w:val="none" w:sz="0" w:space="0" w:color="auto"/>
            <w:right w:val="none" w:sz="0" w:space="0" w:color="auto"/>
          </w:divBdr>
        </w:div>
        <w:div w:id="1927416392">
          <w:marLeft w:val="640"/>
          <w:marRight w:val="0"/>
          <w:marTop w:val="0"/>
          <w:marBottom w:val="0"/>
          <w:divBdr>
            <w:top w:val="none" w:sz="0" w:space="0" w:color="auto"/>
            <w:left w:val="none" w:sz="0" w:space="0" w:color="auto"/>
            <w:bottom w:val="none" w:sz="0" w:space="0" w:color="auto"/>
            <w:right w:val="none" w:sz="0" w:space="0" w:color="auto"/>
          </w:divBdr>
        </w:div>
        <w:div w:id="1904560127">
          <w:marLeft w:val="640"/>
          <w:marRight w:val="0"/>
          <w:marTop w:val="0"/>
          <w:marBottom w:val="0"/>
          <w:divBdr>
            <w:top w:val="none" w:sz="0" w:space="0" w:color="auto"/>
            <w:left w:val="none" w:sz="0" w:space="0" w:color="auto"/>
            <w:bottom w:val="none" w:sz="0" w:space="0" w:color="auto"/>
            <w:right w:val="none" w:sz="0" w:space="0" w:color="auto"/>
          </w:divBdr>
        </w:div>
        <w:div w:id="227767374">
          <w:marLeft w:val="640"/>
          <w:marRight w:val="0"/>
          <w:marTop w:val="0"/>
          <w:marBottom w:val="0"/>
          <w:divBdr>
            <w:top w:val="none" w:sz="0" w:space="0" w:color="auto"/>
            <w:left w:val="none" w:sz="0" w:space="0" w:color="auto"/>
            <w:bottom w:val="none" w:sz="0" w:space="0" w:color="auto"/>
            <w:right w:val="none" w:sz="0" w:space="0" w:color="auto"/>
          </w:divBdr>
        </w:div>
        <w:div w:id="2107193165">
          <w:marLeft w:val="640"/>
          <w:marRight w:val="0"/>
          <w:marTop w:val="0"/>
          <w:marBottom w:val="0"/>
          <w:divBdr>
            <w:top w:val="none" w:sz="0" w:space="0" w:color="auto"/>
            <w:left w:val="none" w:sz="0" w:space="0" w:color="auto"/>
            <w:bottom w:val="none" w:sz="0" w:space="0" w:color="auto"/>
            <w:right w:val="none" w:sz="0" w:space="0" w:color="auto"/>
          </w:divBdr>
        </w:div>
        <w:div w:id="574435750">
          <w:marLeft w:val="640"/>
          <w:marRight w:val="0"/>
          <w:marTop w:val="0"/>
          <w:marBottom w:val="0"/>
          <w:divBdr>
            <w:top w:val="none" w:sz="0" w:space="0" w:color="auto"/>
            <w:left w:val="none" w:sz="0" w:space="0" w:color="auto"/>
            <w:bottom w:val="none" w:sz="0" w:space="0" w:color="auto"/>
            <w:right w:val="none" w:sz="0" w:space="0" w:color="auto"/>
          </w:divBdr>
        </w:div>
        <w:div w:id="971980786">
          <w:marLeft w:val="640"/>
          <w:marRight w:val="0"/>
          <w:marTop w:val="0"/>
          <w:marBottom w:val="0"/>
          <w:divBdr>
            <w:top w:val="none" w:sz="0" w:space="0" w:color="auto"/>
            <w:left w:val="none" w:sz="0" w:space="0" w:color="auto"/>
            <w:bottom w:val="none" w:sz="0" w:space="0" w:color="auto"/>
            <w:right w:val="none" w:sz="0" w:space="0" w:color="auto"/>
          </w:divBdr>
        </w:div>
        <w:div w:id="1164395125">
          <w:marLeft w:val="640"/>
          <w:marRight w:val="0"/>
          <w:marTop w:val="0"/>
          <w:marBottom w:val="0"/>
          <w:divBdr>
            <w:top w:val="none" w:sz="0" w:space="0" w:color="auto"/>
            <w:left w:val="none" w:sz="0" w:space="0" w:color="auto"/>
            <w:bottom w:val="none" w:sz="0" w:space="0" w:color="auto"/>
            <w:right w:val="none" w:sz="0" w:space="0" w:color="auto"/>
          </w:divBdr>
        </w:div>
        <w:div w:id="645669287">
          <w:marLeft w:val="640"/>
          <w:marRight w:val="0"/>
          <w:marTop w:val="0"/>
          <w:marBottom w:val="0"/>
          <w:divBdr>
            <w:top w:val="none" w:sz="0" w:space="0" w:color="auto"/>
            <w:left w:val="none" w:sz="0" w:space="0" w:color="auto"/>
            <w:bottom w:val="none" w:sz="0" w:space="0" w:color="auto"/>
            <w:right w:val="none" w:sz="0" w:space="0" w:color="auto"/>
          </w:divBdr>
        </w:div>
        <w:div w:id="121535359">
          <w:marLeft w:val="640"/>
          <w:marRight w:val="0"/>
          <w:marTop w:val="0"/>
          <w:marBottom w:val="0"/>
          <w:divBdr>
            <w:top w:val="none" w:sz="0" w:space="0" w:color="auto"/>
            <w:left w:val="none" w:sz="0" w:space="0" w:color="auto"/>
            <w:bottom w:val="none" w:sz="0" w:space="0" w:color="auto"/>
            <w:right w:val="none" w:sz="0" w:space="0" w:color="auto"/>
          </w:divBdr>
        </w:div>
        <w:div w:id="1445342823">
          <w:marLeft w:val="640"/>
          <w:marRight w:val="0"/>
          <w:marTop w:val="0"/>
          <w:marBottom w:val="0"/>
          <w:divBdr>
            <w:top w:val="none" w:sz="0" w:space="0" w:color="auto"/>
            <w:left w:val="none" w:sz="0" w:space="0" w:color="auto"/>
            <w:bottom w:val="none" w:sz="0" w:space="0" w:color="auto"/>
            <w:right w:val="none" w:sz="0" w:space="0" w:color="auto"/>
          </w:divBdr>
        </w:div>
        <w:div w:id="1309750427">
          <w:marLeft w:val="640"/>
          <w:marRight w:val="0"/>
          <w:marTop w:val="0"/>
          <w:marBottom w:val="0"/>
          <w:divBdr>
            <w:top w:val="none" w:sz="0" w:space="0" w:color="auto"/>
            <w:left w:val="none" w:sz="0" w:space="0" w:color="auto"/>
            <w:bottom w:val="none" w:sz="0" w:space="0" w:color="auto"/>
            <w:right w:val="none" w:sz="0" w:space="0" w:color="auto"/>
          </w:divBdr>
        </w:div>
        <w:div w:id="677001807">
          <w:marLeft w:val="640"/>
          <w:marRight w:val="0"/>
          <w:marTop w:val="0"/>
          <w:marBottom w:val="0"/>
          <w:divBdr>
            <w:top w:val="none" w:sz="0" w:space="0" w:color="auto"/>
            <w:left w:val="none" w:sz="0" w:space="0" w:color="auto"/>
            <w:bottom w:val="none" w:sz="0" w:space="0" w:color="auto"/>
            <w:right w:val="none" w:sz="0" w:space="0" w:color="auto"/>
          </w:divBdr>
        </w:div>
        <w:div w:id="2066447887">
          <w:marLeft w:val="640"/>
          <w:marRight w:val="0"/>
          <w:marTop w:val="0"/>
          <w:marBottom w:val="0"/>
          <w:divBdr>
            <w:top w:val="none" w:sz="0" w:space="0" w:color="auto"/>
            <w:left w:val="none" w:sz="0" w:space="0" w:color="auto"/>
            <w:bottom w:val="none" w:sz="0" w:space="0" w:color="auto"/>
            <w:right w:val="none" w:sz="0" w:space="0" w:color="auto"/>
          </w:divBdr>
        </w:div>
        <w:div w:id="1036083293">
          <w:marLeft w:val="640"/>
          <w:marRight w:val="0"/>
          <w:marTop w:val="0"/>
          <w:marBottom w:val="0"/>
          <w:divBdr>
            <w:top w:val="none" w:sz="0" w:space="0" w:color="auto"/>
            <w:left w:val="none" w:sz="0" w:space="0" w:color="auto"/>
            <w:bottom w:val="none" w:sz="0" w:space="0" w:color="auto"/>
            <w:right w:val="none" w:sz="0" w:space="0" w:color="auto"/>
          </w:divBdr>
        </w:div>
        <w:div w:id="1931158755">
          <w:marLeft w:val="640"/>
          <w:marRight w:val="0"/>
          <w:marTop w:val="0"/>
          <w:marBottom w:val="0"/>
          <w:divBdr>
            <w:top w:val="none" w:sz="0" w:space="0" w:color="auto"/>
            <w:left w:val="none" w:sz="0" w:space="0" w:color="auto"/>
            <w:bottom w:val="none" w:sz="0" w:space="0" w:color="auto"/>
            <w:right w:val="none" w:sz="0" w:space="0" w:color="auto"/>
          </w:divBdr>
        </w:div>
        <w:div w:id="915751445">
          <w:marLeft w:val="640"/>
          <w:marRight w:val="0"/>
          <w:marTop w:val="0"/>
          <w:marBottom w:val="0"/>
          <w:divBdr>
            <w:top w:val="none" w:sz="0" w:space="0" w:color="auto"/>
            <w:left w:val="none" w:sz="0" w:space="0" w:color="auto"/>
            <w:bottom w:val="none" w:sz="0" w:space="0" w:color="auto"/>
            <w:right w:val="none" w:sz="0" w:space="0" w:color="auto"/>
          </w:divBdr>
        </w:div>
        <w:div w:id="872767676">
          <w:marLeft w:val="640"/>
          <w:marRight w:val="0"/>
          <w:marTop w:val="0"/>
          <w:marBottom w:val="0"/>
          <w:divBdr>
            <w:top w:val="none" w:sz="0" w:space="0" w:color="auto"/>
            <w:left w:val="none" w:sz="0" w:space="0" w:color="auto"/>
            <w:bottom w:val="none" w:sz="0" w:space="0" w:color="auto"/>
            <w:right w:val="none" w:sz="0" w:space="0" w:color="auto"/>
          </w:divBdr>
        </w:div>
        <w:div w:id="763842291">
          <w:marLeft w:val="640"/>
          <w:marRight w:val="0"/>
          <w:marTop w:val="0"/>
          <w:marBottom w:val="0"/>
          <w:divBdr>
            <w:top w:val="none" w:sz="0" w:space="0" w:color="auto"/>
            <w:left w:val="none" w:sz="0" w:space="0" w:color="auto"/>
            <w:bottom w:val="none" w:sz="0" w:space="0" w:color="auto"/>
            <w:right w:val="none" w:sz="0" w:space="0" w:color="auto"/>
          </w:divBdr>
        </w:div>
        <w:div w:id="1310211386">
          <w:marLeft w:val="640"/>
          <w:marRight w:val="0"/>
          <w:marTop w:val="0"/>
          <w:marBottom w:val="0"/>
          <w:divBdr>
            <w:top w:val="none" w:sz="0" w:space="0" w:color="auto"/>
            <w:left w:val="none" w:sz="0" w:space="0" w:color="auto"/>
            <w:bottom w:val="none" w:sz="0" w:space="0" w:color="auto"/>
            <w:right w:val="none" w:sz="0" w:space="0" w:color="auto"/>
          </w:divBdr>
        </w:div>
        <w:div w:id="1784685515">
          <w:marLeft w:val="640"/>
          <w:marRight w:val="0"/>
          <w:marTop w:val="0"/>
          <w:marBottom w:val="0"/>
          <w:divBdr>
            <w:top w:val="none" w:sz="0" w:space="0" w:color="auto"/>
            <w:left w:val="none" w:sz="0" w:space="0" w:color="auto"/>
            <w:bottom w:val="none" w:sz="0" w:space="0" w:color="auto"/>
            <w:right w:val="none" w:sz="0" w:space="0" w:color="auto"/>
          </w:divBdr>
        </w:div>
        <w:div w:id="851575672">
          <w:marLeft w:val="640"/>
          <w:marRight w:val="0"/>
          <w:marTop w:val="0"/>
          <w:marBottom w:val="0"/>
          <w:divBdr>
            <w:top w:val="none" w:sz="0" w:space="0" w:color="auto"/>
            <w:left w:val="none" w:sz="0" w:space="0" w:color="auto"/>
            <w:bottom w:val="none" w:sz="0" w:space="0" w:color="auto"/>
            <w:right w:val="none" w:sz="0" w:space="0" w:color="auto"/>
          </w:divBdr>
        </w:div>
        <w:div w:id="475338971">
          <w:marLeft w:val="640"/>
          <w:marRight w:val="0"/>
          <w:marTop w:val="0"/>
          <w:marBottom w:val="0"/>
          <w:divBdr>
            <w:top w:val="none" w:sz="0" w:space="0" w:color="auto"/>
            <w:left w:val="none" w:sz="0" w:space="0" w:color="auto"/>
            <w:bottom w:val="none" w:sz="0" w:space="0" w:color="auto"/>
            <w:right w:val="none" w:sz="0" w:space="0" w:color="auto"/>
          </w:divBdr>
        </w:div>
        <w:div w:id="152569089">
          <w:marLeft w:val="640"/>
          <w:marRight w:val="0"/>
          <w:marTop w:val="0"/>
          <w:marBottom w:val="0"/>
          <w:divBdr>
            <w:top w:val="none" w:sz="0" w:space="0" w:color="auto"/>
            <w:left w:val="none" w:sz="0" w:space="0" w:color="auto"/>
            <w:bottom w:val="none" w:sz="0" w:space="0" w:color="auto"/>
            <w:right w:val="none" w:sz="0" w:space="0" w:color="auto"/>
          </w:divBdr>
        </w:div>
        <w:div w:id="130948541">
          <w:marLeft w:val="640"/>
          <w:marRight w:val="0"/>
          <w:marTop w:val="0"/>
          <w:marBottom w:val="0"/>
          <w:divBdr>
            <w:top w:val="none" w:sz="0" w:space="0" w:color="auto"/>
            <w:left w:val="none" w:sz="0" w:space="0" w:color="auto"/>
            <w:bottom w:val="none" w:sz="0" w:space="0" w:color="auto"/>
            <w:right w:val="none" w:sz="0" w:space="0" w:color="auto"/>
          </w:divBdr>
        </w:div>
        <w:div w:id="1861623923">
          <w:marLeft w:val="640"/>
          <w:marRight w:val="0"/>
          <w:marTop w:val="0"/>
          <w:marBottom w:val="0"/>
          <w:divBdr>
            <w:top w:val="none" w:sz="0" w:space="0" w:color="auto"/>
            <w:left w:val="none" w:sz="0" w:space="0" w:color="auto"/>
            <w:bottom w:val="none" w:sz="0" w:space="0" w:color="auto"/>
            <w:right w:val="none" w:sz="0" w:space="0" w:color="auto"/>
          </w:divBdr>
        </w:div>
        <w:div w:id="1984961294">
          <w:marLeft w:val="640"/>
          <w:marRight w:val="0"/>
          <w:marTop w:val="0"/>
          <w:marBottom w:val="0"/>
          <w:divBdr>
            <w:top w:val="none" w:sz="0" w:space="0" w:color="auto"/>
            <w:left w:val="none" w:sz="0" w:space="0" w:color="auto"/>
            <w:bottom w:val="none" w:sz="0" w:space="0" w:color="auto"/>
            <w:right w:val="none" w:sz="0" w:space="0" w:color="auto"/>
          </w:divBdr>
        </w:div>
        <w:div w:id="2059863894">
          <w:marLeft w:val="640"/>
          <w:marRight w:val="0"/>
          <w:marTop w:val="0"/>
          <w:marBottom w:val="0"/>
          <w:divBdr>
            <w:top w:val="none" w:sz="0" w:space="0" w:color="auto"/>
            <w:left w:val="none" w:sz="0" w:space="0" w:color="auto"/>
            <w:bottom w:val="none" w:sz="0" w:space="0" w:color="auto"/>
            <w:right w:val="none" w:sz="0" w:space="0" w:color="auto"/>
          </w:divBdr>
        </w:div>
        <w:div w:id="1984042652">
          <w:marLeft w:val="640"/>
          <w:marRight w:val="0"/>
          <w:marTop w:val="0"/>
          <w:marBottom w:val="0"/>
          <w:divBdr>
            <w:top w:val="none" w:sz="0" w:space="0" w:color="auto"/>
            <w:left w:val="none" w:sz="0" w:space="0" w:color="auto"/>
            <w:bottom w:val="none" w:sz="0" w:space="0" w:color="auto"/>
            <w:right w:val="none" w:sz="0" w:space="0" w:color="auto"/>
          </w:divBdr>
        </w:div>
        <w:div w:id="1911696600">
          <w:marLeft w:val="640"/>
          <w:marRight w:val="0"/>
          <w:marTop w:val="0"/>
          <w:marBottom w:val="0"/>
          <w:divBdr>
            <w:top w:val="none" w:sz="0" w:space="0" w:color="auto"/>
            <w:left w:val="none" w:sz="0" w:space="0" w:color="auto"/>
            <w:bottom w:val="none" w:sz="0" w:space="0" w:color="auto"/>
            <w:right w:val="none" w:sz="0" w:space="0" w:color="auto"/>
          </w:divBdr>
        </w:div>
        <w:div w:id="1746758884">
          <w:marLeft w:val="640"/>
          <w:marRight w:val="0"/>
          <w:marTop w:val="0"/>
          <w:marBottom w:val="0"/>
          <w:divBdr>
            <w:top w:val="none" w:sz="0" w:space="0" w:color="auto"/>
            <w:left w:val="none" w:sz="0" w:space="0" w:color="auto"/>
            <w:bottom w:val="none" w:sz="0" w:space="0" w:color="auto"/>
            <w:right w:val="none" w:sz="0" w:space="0" w:color="auto"/>
          </w:divBdr>
        </w:div>
        <w:div w:id="38287954">
          <w:marLeft w:val="640"/>
          <w:marRight w:val="0"/>
          <w:marTop w:val="0"/>
          <w:marBottom w:val="0"/>
          <w:divBdr>
            <w:top w:val="none" w:sz="0" w:space="0" w:color="auto"/>
            <w:left w:val="none" w:sz="0" w:space="0" w:color="auto"/>
            <w:bottom w:val="none" w:sz="0" w:space="0" w:color="auto"/>
            <w:right w:val="none" w:sz="0" w:space="0" w:color="auto"/>
          </w:divBdr>
        </w:div>
        <w:div w:id="81755603">
          <w:marLeft w:val="640"/>
          <w:marRight w:val="0"/>
          <w:marTop w:val="0"/>
          <w:marBottom w:val="0"/>
          <w:divBdr>
            <w:top w:val="none" w:sz="0" w:space="0" w:color="auto"/>
            <w:left w:val="none" w:sz="0" w:space="0" w:color="auto"/>
            <w:bottom w:val="none" w:sz="0" w:space="0" w:color="auto"/>
            <w:right w:val="none" w:sz="0" w:space="0" w:color="auto"/>
          </w:divBdr>
        </w:div>
        <w:div w:id="989750304">
          <w:marLeft w:val="640"/>
          <w:marRight w:val="0"/>
          <w:marTop w:val="0"/>
          <w:marBottom w:val="0"/>
          <w:divBdr>
            <w:top w:val="none" w:sz="0" w:space="0" w:color="auto"/>
            <w:left w:val="none" w:sz="0" w:space="0" w:color="auto"/>
            <w:bottom w:val="none" w:sz="0" w:space="0" w:color="auto"/>
            <w:right w:val="none" w:sz="0" w:space="0" w:color="auto"/>
          </w:divBdr>
        </w:div>
        <w:div w:id="1228030122">
          <w:marLeft w:val="640"/>
          <w:marRight w:val="0"/>
          <w:marTop w:val="0"/>
          <w:marBottom w:val="0"/>
          <w:divBdr>
            <w:top w:val="none" w:sz="0" w:space="0" w:color="auto"/>
            <w:left w:val="none" w:sz="0" w:space="0" w:color="auto"/>
            <w:bottom w:val="none" w:sz="0" w:space="0" w:color="auto"/>
            <w:right w:val="none" w:sz="0" w:space="0" w:color="auto"/>
          </w:divBdr>
        </w:div>
        <w:div w:id="1688827420">
          <w:marLeft w:val="640"/>
          <w:marRight w:val="0"/>
          <w:marTop w:val="0"/>
          <w:marBottom w:val="0"/>
          <w:divBdr>
            <w:top w:val="none" w:sz="0" w:space="0" w:color="auto"/>
            <w:left w:val="none" w:sz="0" w:space="0" w:color="auto"/>
            <w:bottom w:val="none" w:sz="0" w:space="0" w:color="auto"/>
            <w:right w:val="none" w:sz="0" w:space="0" w:color="auto"/>
          </w:divBdr>
        </w:div>
        <w:div w:id="1255702283">
          <w:marLeft w:val="640"/>
          <w:marRight w:val="0"/>
          <w:marTop w:val="0"/>
          <w:marBottom w:val="0"/>
          <w:divBdr>
            <w:top w:val="none" w:sz="0" w:space="0" w:color="auto"/>
            <w:left w:val="none" w:sz="0" w:space="0" w:color="auto"/>
            <w:bottom w:val="none" w:sz="0" w:space="0" w:color="auto"/>
            <w:right w:val="none" w:sz="0" w:space="0" w:color="auto"/>
          </w:divBdr>
        </w:div>
        <w:div w:id="1972899407">
          <w:marLeft w:val="640"/>
          <w:marRight w:val="0"/>
          <w:marTop w:val="0"/>
          <w:marBottom w:val="0"/>
          <w:divBdr>
            <w:top w:val="none" w:sz="0" w:space="0" w:color="auto"/>
            <w:left w:val="none" w:sz="0" w:space="0" w:color="auto"/>
            <w:bottom w:val="none" w:sz="0" w:space="0" w:color="auto"/>
            <w:right w:val="none" w:sz="0" w:space="0" w:color="auto"/>
          </w:divBdr>
        </w:div>
        <w:div w:id="2040081650">
          <w:marLeft w:val="640"/>
          <w:marRight w:val="0"/>
          <w:marTop w:val="0"/>
          <w:marBottom w:val="0"/>
          <w:divBdr>
            <w:top w:val="none" w:sz="0" w:space="0" w:color="auto"/>
            <w:left w:val="none" w:sz="0" w:space="0" w:color="auto"/>
            <w:bottom w:val="none" w:sz="0" w:space="0" w:color="auto"/>
            <w:right w:val="none" w:sz="0" w:space="0" w:color="auto"/>
          </w:divBdr>
        </w:div>
        <w:div w:id="1696805402">
          <w:marLeft w:val="640"/>
          <w:marRight w:val="0"/>
          <w:marTop w:val="0"/>
          <w:marBottom w:val="0"/>
          <w:divBdr>
            <w:top w:val="none" w:sz="0" w:space="0" w:color="auto"/>
            <w:left w:val="none" w:sz="0" w:space="0" w:color="auto"/>
            <w:bottom w:val="none" w:sz="0" w:space="0" w:color="auto"/>
            <w:right w:val="none" w:sz="0" w:space="0" w:color="auto"/>
          </w:divBdr>
        </w:div>
        <w:div w:id="939024663">
          <w:marLeft w:val="640"/>
          <w:marRight w:val="0"/>
          <w:marTop w:val="0"/>
          <w:marBottom w:val="0"/>
          <w:divBdr>
            <w:top w:val="none" w:sz="0" w:space="0" w:color="auto"/>
            <w:left w:val="none" w:sz="0" w:space="0" w:color="auto"/>
            <w:bottom w:val="none" w:sz="0" w:space="0" w:color="auto"/>
            <w:right w:val="none" w:sz="0" w:space="0" w:color="auto"/>
          </w:divBdr>
        </w:div>
        <w:div w:id="1198620263">
          <w:marLeft w:val="640"/>
          <w:marRight w:val="0"/>
          <w:marTop w:val="0"/>
          <w:marBottom w:val="0"/>
          <w:divBdr>
            <w:top w:val="none" w:sz="0" w:space="0" w:color="auto"/>
            <w:left w:val="none" w:sz="0" w:space="0" w:color="auto"/>
            <w:bottom w:val="none" w:sz="0" w:space="0" w:color="auto"/>
            <w:right w:val="none" w:sz="0" w:space="0" w:color="auto"/>
          </w:divBdr>
        </w:div>
        <w:div w:id="1533496124">
          <w:marLeft w:val="640"/>
          <w:marRight w:val="0"/>
          <w:marTop w:val="0"/>
          <w:marBottom w:val="0"/>
          <w:divBdr>
            <w:top w:val="none" w:sz="0" w:space="0" w:color="auto"/>
            <w:left w:val="none" w:sz="0" w:space="0" w:color="auto"/>
            <w:bottom w:val="none" w:sz="0" w:space="0" w:color="auto"/>
            <w:right w:val="none" w:sz="0" w:space="0" w:color="auto"/>
          </w:divBdr>
        </w:div>
        <w:div w:id="1836260932">
          <w:marLeft w:val="640"/>
          <w:marRight w:val="0"/>
          <w:marTop w:val="0"/>
          <w:marBottom w:val="0"/>
          <w:divBdr>
            <w:top w:val="none" w:sz="0" w:space="0" w:color="auto"/>
            <w:left w:val="none" w:sz="0" w:space="0" w:color="auto"/>
            <w:bottom w:val="none" w:sz="0" w:space="0" w:color="auto"/>
            <w:right w:val="none" w:sz="0" w:space="0" w:color="auto"/>
          </w:divBdr>
        </w:div>
        <w:div w:id="927662731">
          <w:marLeft w:val="640"/>
          <w:marRight w:val="0"/>
          <w:marTop w:val="0"/>
          <w:marBottom w:val="0"/>
          <w:divBdr>
            <w:top w:val="none" w:sz="0" w:space="0" w:color="auto"/>
            <w:left w:val="none" w:sz="0" w:space="0" w:color="auto"/>
            <w:bottom w:val="none" w:sz="0" w:space="0" w:color="auto"/>
            <w:right w:val="none" w:sz="0" w:space="0" w:color="auto"/>
          </w:divBdr>
        </w:div>
        <w:div w:id="70130263">
          <w:marLeft w:val="640"/>
          <w:marRight w:val="0"/>
          <w:marTop w:val="0"/>
          <w:marBottom w:val="0"/>
          <w:divBdr>
            <w:top w:val="none" w:sz="0" w:space="0" w:color="auto"/>
            <w:left w:val="none" w:sz="0" w:space="0" w:color="auto"/>
            <w:bottom w:val="none" w:sz="0" w:space="0" w:color="auto"/>
            <w:right w:val="none" w:sz="0" w:space="0" w:color="auto"/>
          </w:divBdr>
        </w:div>
        <w:div w:id="57293681">
          <w:marLeft w:val="640"/>
          <w:marRight w:val="0"/>
          <w:marTop w:val="0"/>
          <w:marBottom w:val="0"/>
          <w:divBdr>
            <w:top w:val="none" w:sz="0" w:space="0" w:color="auto"/>
            <w:left w:val="none" w:sz="0" w:space="0" w:color="auto"/>
            <w:bottom w:val="none" w:sz="0" w:space="0" w:color="auto"/>
            <w:right w:val="none" w:sz="0" w:space="0" w:color="auto"/>
          </w:divBdr>
        </w:div>
        <w:div w:id="1955823089">
          <w:marLeft w:val="640"/>
          <w:marRight w:val="0"/>
          <w:marTop w:val="0"/>
          <w:marBottom w:val="0"/>
          <w:divBdr>
            <w:top w:val="none" w:sz="0" w:space="0" w:color="auto"/>
            <w:left w:val="none" w:sz="0" w:space="0" w:color="auto"/>
            <w:bottom w:val="none" w:sz="0" w:space="0" w:color="auto"/>
            <w:right w:val="none" w:sz="0" w:space="0" w:color="auto"/>
          </w:divBdr>
        </w:div>
        <w:div w:id="954749250">
          <w:marLeft w:val="640"/>
          <w:marRight w:val="0"/>
          <w:marTop w:val="0"/>
          <w:marBottom w:val="0"/>
          <w:divBdr>
            <w:top w:val="none" w:sz="0" w:space="0" w:color="auto"/>
            <w:left w:val="none" w:sz="0" w:space="0" w:color="auto"/>
            <w:bottom w:val="none" w:sz="0" w:space="0" w:color="auto"/>
            <w:right w:val="none" w:sz="0" w:space="0" w:color="auto"/>
          </w:divBdr>
        </w:div>
        <w:div w:id="1914465598">
          <w:marLeft w:val="640"/>
          <w:marRight w:val="0"/>
          <w:marTop w:val="0"/>
          <w:marBottom w:val="0"/>
          <w:divBdr>
            <w:top w:val="none" w:sz="0" w:space="0" w:color="auto"/>
            <w:left w:val="none" w:sz="0" w:space="0" w:color="auto"/>
            <w:bottom w:val="none" w:sz="0" w:space="0" w:color="auto"/>
            <w:right w:val="none" w:sz="0" w:space="0" w:color="auto"/>
          </w:divBdr>
        </w:div>
        <w:div w:id="2080245754">
          <w:marLeft w:val="640"/>
          <w:marRight w:val="0"/>
          <w:marTop w:val="0"/>
          <w:marBottom w:val="0"/>
          <w:divBdr>
            <w:top w:val="none" w:sz="0" w:space="0" w:color="auto"/>
            <w:left w:val="none" w:sz="0" w:space="0" w:color="auto"/>
            <w:bottom w:val="none" w:sz="0" w:space="0" w:color="auto"/>
            <w:right w:val="none" w:sz="0" w:space="0" w:color="auto"/>
          </w:divBdr>
        </w:div>
        <w:div w:id="2111928128">
          <w:marLeft w:val="640"/>
          <w:marRight w:val="0"/>
          <w:marTop w:val="0"/>
          <w:marBottom w:val="0"/>
          <w:divBdr>
            <w:top w:val="none" w:sz="0" w:space="0" w:color="auto"/>
            <w:left w:val="none" w:sz="0" w:space="0" w:color="auto"/>
            <w:bottom w:val="none" w:sz="0" w:space="0" w:color="auto"/>
            <w:right w:val="none" w:sz="0" w:space="0" w:color="auto"/>
          </w:divBdr>
        </w:div>
        <w:div w:id="158931399">
          <w:marLeft w:val="640"/>
          <w:marRight w:val="0"/>
          <w:marTop w:val="0"/>
          <w:marBottom w:val="0"/>
          <w:divBdr>
            <w:top w:val="none" w:sz="0" w:space="0" w:color="auto"/>
            <w:left w:val="none" w:sz="0" w:space="0" w:color="auto"/>
            <w:bottom w:val="none" w:sz="0" w:space="0" w:color="auto"/>
            <w:right w:val="none" w:sz="0" w:space="0" w:color="auto"/>
          </w:divBdr>
        </w:div>
        <w:div w:id="145826336">
          <w:marLeft w:val="640"/>
          <w:marRight w:val="0"/>
          <w:marTop w:val="0"/>
          <w:marBottom w:val="0"/>
          <w:divBdr>
            <w:top w:val="none" w:sz="0" w:space="0" w:color="auto"/>
            <w:left w:val="none" w:sz="0" w:space="0" w:color="auto"/>
            <w:bottom w:val="none" w:sz="0" w:space="0" w:color="auto"/>
            <w:right w:val="none" w:sz="0" w:space="0" w:color="auto"/>
          </w:divBdr>
        </w:div>
        <w:div w:id="686642174">
          <w:marLeft w:val="640"/>
          <w:marRight w:val="0"/>
          <w:marTop w:val="0"/>
          <w:marBottom w:val="0"/>
          <w:divBdr>
            <w:top w:val="none" w:sz="0" w:space="0" w:color="auto"/>
            <w:left w:val="none" w:sz="0" w:space="0" w:color="auto"/>
            <w:bottom w:val="none" w:sz="0" w:space="0" w:color="auto"/>
            <w:right w:val="none" w:sz="0" w:space="0" w:color="auto"/>
          </w:divBdr>
        </w:div>
        <w:div w:id="1395163095">
          <w:marLeft w:val="640"/>
          <w:marRight w:val="0"/>
          <w:marTop w:val="0"/>
          <w:marBottom w:val="0"/>
          <w:divBdr>
            <w:top w:val="none" w:sz="0" w:space="0" w:color="auto"/>
            <w:left w:val="none" w:sz="0" w:space="0" w:color="auto"/>
            <w:bottom w:val="none" w:sz="0" w:space="0" w:color="auto"/>
            <w:right w:val="none" w:sz="0" w:space="0" w:color="auto"/>
          </w:divBdr>
        </w:div>
        <w:div w:id="2146238883">
          <w:marLeft w:val="640"/>
          <w:marRight w:val="0"/>
          <w:marTop w:val="0"/>
          <w:marBottom w:val="0"/>
          <w:divBdr>
            <w:top w:val="none" w:sz="0" w:space="0" w:color="auto"/>
            <w:left w:val="none" w:sz="0" w:space="0" w:color="auto"/>
            <w:bottom w:val="none" w:sz="0" w:space="0" w:color="auto"/>
            <w:right w:val="none" w:sz="0" w:space="0" w:color="auto"/>
          </w:divBdr>
        </w:div>
        <w:div w:id="1645620562">
          <w:marLeft w:val="640"/>
          <w:marRight w:val="0"/>
          <w:marTop w:val="0"/>
          <w:marBottom w:val="0"/>
          <w:divBdr>
            <w:top w:val="none" w:sz="0" w:space="0" w:color="auto"/>
            <w:left w:val="none" w:sz="0" w:space="0" w:color="auto"/>
            <w:bottom w:val="none" w:sz="0" w:space="0" w:color="auto"/>
            <w:right w:val="none" w:sz="0" w:space="0" w:color="auto"/>
          </w:divBdr>
        </w:div>
        <w:div w:id="1089548700">
          <w:marLeft w:val="640"/>
          <w:marRight w:val="0"/>
          <w:marTop w:val="0"/>
          <w:marBottom w:val="0"/>
          <w:divBdr>
            <w:top w:val="none" w:sz="0" w:space="0" w:color="auto"/>
            <w:left w:val="none" w:sz="0" w:space="0" w:color="auto"/>
            <w:bottom w:val="none" w:sz="0" w:space="0" w:color="auto"/>
            <w:right w:val="none" w:sz="0" w:space="0" w:color="auto"/>
          </w:divBdr>
        </w:div>
        <w:div w:id="1048070323">
          <w:marLeft w:val="640"/>
          <w:marRight w:val="0"/>
          <w:marTop w:val="0"/>
          <w:marBottom w:val="0"/>
          <w:divBdr>
            <w:top w:val="none" w:sz="0" w:space="0" w:color="auto"/>
            <w:left w:val="none" w:sz="0" w:space="0" w:color="auto"/>
            <w:bottom w:val="none" w:sz="0" w:space="0" w:color="auto"/>
            <w:right w:val="none" w:sz="0" w:space="0" w:color="auto"/>
          </w:divBdr>
        </w:div>
        <w:div w:id="527136495">
          <w:marLeft w:val="640"/>
          <w:marRight w:val="0"/>
          <w:marTop w:val="0"/>
          <w:marBottom w:val="0"/>
          <w:divBdr>
            <w:top w:val="none" w:sz="0" w:space="0" w:color="auto"/>
            <w:left w:val="none" w:sz="0" w:space="0" w:color="auto"/>
            <w:bottom w:val="none" w:sz="0" w:space="0" w:color="auto"/>
            <w:right w:val="none" w:sz="0" w:space="0" w:color="auto"/>
          </w:divBdr>
        </w:div>
        <w:div w:id="1665817927">
          <w:marLeft w:val="640"/>
          <w:marRight w:val="0"/>
          <w:marTop w:val="0"/>
          <w:marBottom w:val="0"/>
          <w:divBdr>
            <w:top w:val="none" w:sz="0" w:space="0" w:color="auto"/>
            <w:left w:val="none" w:sz="0" w:space="0" w:color="auto"/>
            <w:bottom w:val="none" w:sz="0" w:space="0" w:color="auto"/>
            <w:right w:val="none" w:sz="0" w:space="0" w:color="auto"/>
          </w:divBdr>
        </w:div>
        <w:div w:id="329405007">
          <w:marLeft w:val="640"/>
          <w:marRight w:val="0"/>
          <w:marTop w:val="0"/>
          <w:marBottom w:val="0"/>
          <w:divBdr>
            <w:top w:val="none" w:sz="0" w:space="0" w:color="auto"/>
            <w:left w:val="none" w:sz="0" w:space="0" w:color="auto"/>
            <w:bottom w:val="none" w:sz="0" w:space="0" w:color="auto"/>
            <w:right w:val="none" w:sz="0" w:space="0" w:color="auto"/>
          </w:divBdr>
        </w:div>
        <w:div w:id="1170219124">
          <w:marLeft w:val="640"/>
          <w:marRight w:val="0"/>
          <w:marTop w:val="0"/>
          <w:marBottom w:val="0"/>
          <w:divBdr>
            <w:top w:val="none" w:sz="0" w:space="0" w:color="auto"/>
            <w:left w:val="none" w:sz="0" w:space="0" w:color="auto"/>
            <w:bottom w:val="none" w:sz="0" w:space="0" w:color="auto"/>
            <w:right w:val="none" w:sz="0" w:space="0" w:color="auto"/>
          </w:divBdr>
        </w:div>
        <w:div w:id="387413218">
          <w:marLeft w:val="640"/>
          <w:marRight w:val="0"/>
          <w:marTop w:val="0"/>
          <w:marBottom w:val="0"/>
          <w:divBdr>
            <w:top w:val="none" w:sz="0" w:space="0" w:color="auto"/>
            <w:left w:val="none" w:sz="0" w:space="0" w:color="auto"/>
            <w:bottom w:val="none" w:sz="0" w:space="0" w:color="auto"/>
            <w:right w:val="none" w:sz="0" w:space="0" w:color="auto"/>
          </w:divBdr>
        </w:div>
        <w:div w:id="927428083">
          <w:marLeft w:val="640"/>
          <w:marRight w:val="0"/>
          <w:marTop w:val="0"/>
          <w:marBottom w:val="0"/>
          <w:divBdr>
            <w:top w:val="none" w:sz="0" w:space="0" w:color="auto"/>
            <w:left w:val="none" w:sz="0" w:space="0" w:color="auto"/>
            <w:bottom w:val="none" w:sz="0" w:space="0" w:color="auto"/>
            <w:right w:val="none" w:sz="0" w:space="0" w:color="auto"/>
          </w:divBdr>
        </w:div>
        <w:div w:id="629092487">
          <w:marLeft w:val="640"/>
          <w:marRight w:val="0"/>
          <w:marTop w:val="0"/>
          <w:marBottom w:val="0"/>
          <w:divBdr>
            <w:top w:val="none" w:sz="0" w:space="0" w:color="auto"/>
            <w:left w:val="none" w:sz="0" w:space="0" w:color="auto"/>
            <w:bottom w:val="none" w:sz="0" w:space="0" w:color="auto"/>
            <w:right w:val="none" w:sz="0" w:space="0" w:color="auto"/>
          </w:divBdr>
        </w:div>
        <w:div w:id="1344551161">
          <w:marLeft w:val="640"/>
          <w:marRight w:val="0"/>
          <w:marTop w:val="0"/>
          <w:marBottom w:val="0"/>
          <w:divBdr>
            <w:top w:val="none" w:sz="0" w:space="0" w:color="auto"/>
            <w:left w:val="none" w:sz="0" w:space="0" w:color="auto"/>
            <w:bottom w:val="none" w:sz="0" w:space="0" w:color="auto"/>
            <w:right w:val="none" w:sz="0" w:space="0" w:color="auto"/>
          </w:divBdr>
        </w:div>
        <w:div w:id="1222865469">
          <w:marLeft w:val="640"/>
          <w:marRight w:val="0"/>
          <w:marTop w:val="0"/>
          <w:marBottom w:val="0"/>
          <w:divBdr>
            <w:top w:val="none" w:sz="0" w:space="0" w:color="auto"/>
            <w:left w:val="none" w:sz="0" w:space="0" w:color="auto"/>
            <w:bottom w:val="none" w:sz="0" w:space="0" w:color="auto"/>
            <w:right w:val="none" w:sz="0" w:space="0" w:color="auto"/>
          </w:divBdr>
        </w:div>
        <w:div w:id="929586251">
          <w:marLeft w:val="640"/>
          <w:marRight w:val="0"/>
          <w:marTop w:val="0"/>
          <w:marBottom w:val="0"/>
          <w:divBdr>
            <w:top w:val="none" w:sz="0" w:space="0" w:color="auto"/>
            <w:left w:val="none" w:sz="0" w:space="0" w:color="auto"/>
            <w:bottom w:val="none" w:sz="0" w:space="0" w:color="auto"/>
            <w:right w:val="none" w:sz="0" w:space="0" w:color="auto"/>
          </w:divBdr>
        </w:div>
        <w:div w:id="1333146395">
          <w:marLeft w:val="640"/>
          <w:marRight w:val="0"/>
          <w:marTop w:val="0"/>
          <w:marBottom w:val="0"/>
          <w:divBdr>
            <w:top w:val="none" w:sz="0" w:space="0" w:color="auto"/>
            <w:left w:val="none" w:sz="0" w:space="0" w:color="auto"/>
            <w:bottom w:val="none" w:sz="0" w:space="0" w:color="auto"/>
            <w:right w:val="none" w:sz="0" w:space="0" w:color="auto"/>
          </w:divBdr>
        </w:div>
        <w:div w:id="708452875">
          <w:marLeft w:val="640"/>
          <w:marRight w:val="0"/>
          <w:marTop w:val="0"/>
          <w:marBottom w:val="0"/>
          <w:divBdr>
            <w:top w:val="none" w:sz="0" w:space="0" w:color="auto"/>
            <w:left w:val="none" w:sz="0" w:space="0" w:color="auto"/>
            <w:bottom w:val="none" w:sz="0" w:space="0" w:color="auto"/>
            <w:right w:val="none" w:sz="0" w:space="0" w:color="auto"/>
          </w:divBdr>
        </w:div>
        <w:div w:id="2129622778">
          <w:marLeft w:val="640"/>
          <w:marRight w:val="0"/>
          <w:marTop w:val="0"/>
          <w:marBottom w:val="0"/>
          <w:divBdr>
            <w:top w:val="none" w:sz="0" w:space="0" w:color="auto"/>
            <w:left w:val="none" w:sz="0" w:space="0" w:color="auto"/>
            <w:bottom w:val="none" w:sz="0" w:space="0" w:color="auto"/>
            <w:right w:val="none" w:sz="0" w:space="0" w:color="auto"/>
          </w:divBdr>
        </w:div>
        <w:div w:id="126557860">
          <w:marLeft w:val="640"/>
          <w:marRight w:val="0"/>
          <w:marTop w:val="0"/>
          <w:marBottom w:val="0"/>
          <w:divBdr>
            <w:top w:val="none" w:sz="0" w:space="0" w:color="auto"/>
            <w:left w:val="none" w:sz="0" w:space="0" w:color="auto"/>
            <w:bottom w:val="none" w:sz="0" w:space="0" w:color="auto"/>
            <w:right w:val="none" w:sz="0" w:space="0" w:color="auto"/>
          </w:divBdr>
        </w:div>
        <w:div w:id="479730196">
          <w:marLeft w:val="640"/>
          <w:marRight w:val="0"/>
          <w:marTop w:val="0"/>
          <w:marBottom w:val="0"/>
          <w:divBdr>
            <w:top w:val="none" w:sz="0" w:space="0" w:color="auto"/>
            <w:left w:val="none" w:sz="0" w:space="0" w:color="auto"/>
            <w:bottom w:val="none" w:sz="0" w:space="0" w:color="auto"/>
            <w:right w:val="none" w:sz="0" w:space="0" w:color="auto"/>
          </w:divBdr>
        </w:div>
        <w:div w:id="2130200016">
          <w:marLeft w:val="640"/>
          <w:marRight w:val="0"/>
          <w:marTop w:val="0"/>
          <w:marBottom w:val="0"/>
          <w:divBdr>
            <w:top w:val="none" w:sz="0" w:space="0" w:color="auto"/>
            <w:left w:val="none" w:sz="0" w:space="0" w:color="auto"/>
            <w:bottom w:val="none" w:sz="0" w:space="0" w:color="auto"/>
            <w:right w:val="none" w:sz="0" w:space="0" w:color="auto"/>
          </w:divBdr>
        </w:div>
        <w:div w:id="1678576435">
          <w:marLeft w:val="640"/>
          <w:marRight w:val="0"/>
          <w:marTop w:val="0"/>
          <w:marBottom w:val="0"/>
          <w:divBdr>
            <w:top w:val="none" w:sz="0" w:space="0" w:color="auto"/>
            <w:left w:val="none" w:sz="0" w:space="0" w:color="auto"/>
            <w:bottom w:val="none" w:sz="0" w:space="0" w:color="auto"/>
            <w:right w:val="none" w:sz="0" w:space="0" w:color="auto"/>
          </w:divBdr>
        </w:div>
        <w:div w:id="683023028">
          <w:marLeft w:val="640"/>
          <w:marRight w:val="0"/>
          <w:marTop w:val="0"/>
          <w:marBottom w:val="0"/>
          <w:divBdr>
            <w:top w:val="none" w:sz="0" w:space="0" w:color="auto"/>
            <w:left w:val="none" w:sz="0" w:space="0" w:color="auto"/>
            <w:bottom w:val="none" w:sz="0" w:space="0" w:color="auto"/>
            <w:right w:val="none" w:sz="0" w:space="0" w:color="auto"/>
          </w:divBdr>
        </w:div>
        <w:div w:id="1937596507">
          <w:marLeft w:val="640"/>
          <w:marRight w:val="0"/>
          <w:marTop w:val="0"/>
          <w:marBottom w:val="0"/>
          <w:divBdr>
            <w:top w:val="none" w:sz="0" w:space="0" w:color="auto"/>
            <w:left w:val="none" w:sz="0" w:space="0" w:color="auto"/>
            <w:bottom w:val="none" w:sz="0" w:space="0" w:color="auto"/>
            <w:right w:val="none" w:sz="0" w:space="0" w:color="auto"/>
          </w:divBdr>
        </w:div>
        <w:div w:id="429545466">
          <w:marLeft w:val="640"/>
          <w:marRight w:val="0"/>
          <w:marTop w:val="0"/>
          <w:marBottom w:val="0"/>
          <w:divBdr>
            <w:top w:val="none" w:sz="0" w:space="0" w:color="auto"/>
            <w:left w:val="none" w:sz="0" w:space="0" w:color="auto"/>
            <w:bottom w:val="none" w:sz="0" w:space="0" w:color="auto"/>
            <w:right w:val="none" w:sz="0" w:space="0" w:color="auto"/>
          </w:divBdr>
        </w:div>
        <w:div w:id="760838744">
          <w:marLeft w:val="640"/>
          <w:marRight w:val="0"/>
          <w:marTop w:val="0"/>
          <w:marBottom w:val="0"/>
          <w:divBdr>
            <w:top w:val="none" w:sz="0" w:space="0" w:color="auto"/>
            <w:left w:val="none" w:sz="0" w:space="0" w:color="auto"/>
            <w:bottom w:val="none" w:sz="0" w:space="0" w:color="auto"/>
            <w:right w:val="none" w:sz="0" w:space="0" w:color="auto"/>
          </w:divBdr>
        </w:div>
        <w:div w:id="572855083">
          <w:marLeft w:val="640"/>
          <w:marRight w:val="0"/>
          <w:marTop w:val="0"/>
          <w:marBottom w:val="0"/>
          <w:divBdr>
            <w:top w:val="none" w:sz="0" w:space="0" w:color="auto"/>
            <w:left w:val="none" w:sz="0" w:space="0" w:color="auto"/>
            <w:bottom w:val="none" w:sz="0" w:space="0" w:color="auto"/>
            <w:right w:val="none" w:sz="0" w:space="0" w:color="auto"/>
          </w:divBdr>
        </w:div>
        <w:div w:id="1468936990">
          <w:marLeft w:val="640"/>
          <w:marRight w:val="0"/>
          <w:marTop w:val="0"/>
          <w:marBottom w:val="0"/>
          <w:divBdr>
            <w:top w:val="none" w:sz="0" w:space="0" w:color="auto"/>
            <w:left w:val="none" w:sz="0" w:space="0" w:color="auto"/>
            <w:bottom w:val="none" w:sz="0" w:space="0" w:color="auto"/>
            <w:right w:val="none" w:sz="0" w:space="0" w:color="auto"/>
          </w:divBdr>
        </w:div>
        <w:div w:id="582379647">
          <w:marLeft w:val="640"/>
          <w:marRight w:val="0"/>
          <w:marTop w:val="0"/>
          <w:marBottom w:val="0"/>
          <w:divBdr>
            <w:top w:val="none" w:sz="0" w:space="0" w:color="auto"/>
            <w:left w:val="none" w:sz="0" w:space="0" w:color="auto"/>
            <w:bottom w:val="none" w:sz="0" w:space="0" w:color="auto"/>
            <w:right w:val="none" w:sz="0" w:space="0" w:color="auto"/>
          </w:divBdr>
        </w:div>
        <w:div w:id="1814131720">
          <w:marLeft w:val="640"/>
          <w:marRight w:val="0"/>
          <w:marTop w:val="0"/>
          <w:marBottom w:val="0"/>
          <w:divBdr>
            <w:top w:val="none" w:sz="0" w:space="0" w:color="auto"/>
            <w:left w:val="none" w:sz="0" w:space="0" w:color="auto"/>
            <w:bottom w:val="none" w:sz="0" w:space="0" w:color="auto"/>
            <w:right w:val="none" w:sz="0" w:space="0" w:color="auto"/>
          </w:divBdr>
        </w:div>
        <w:div w:id="2129812868">
          <w:marLeft w:val="640"/>
          <w:marRight w:val="0"/>
          <w:marTop w:val="0"/>
          <w:marBottom w:val="0"/>
          <w:divBdr>
            <w:top w:val="none" w:sz="0" w:space="0" w:color="auto"/>
            <w:left w:val="none" w:sz="0" w:space="0" w:color="auto"/>
            <w:bottom w:val="none" w:sz="0" w:space="0" w:color="auto"/>
            <w:right w:val="none" w:sz="0" w:space="0" w:color="auto"/>
          </w:divBdr>
        </w:div>
        <w:div w:id="985662633">
          <w:marLeft w:val="640"/>
          <w:marRight w:val="0"/>
          <w:marTop w:val="0"/>
          <w:marBottom w:val="0"/>
          <w:divBdr>
            <w:top w:val="none" w:sz="0" w:space="0" w:color="auto"/>
            <w:left w:val="none" w:sz="0" w:space="0" w:color="auto"/>
            <w:bottom w:val="none" w:sz="0" w:space="0" w:color="auto"/>
            <w:right w:val="none" w:sz="0" w:space="0" w:color="auto"/>
          </w:divBdr>
        </w:div>
        <w:div w:id="1282882385">
          <w:marLeft w:val="640"/>
          <w:marRight w:val="0"/>
          <w:marTop w:val="0"/>
          <w:marBottom w:val="0"/>
          <w:divBdr>
            <w:top w:val="none" w:sz="0" w:space="0" w:color="auto"/>
            <w:left w:val="none" w:sz="0" w:space="0" w:color="auto"/>
            <w:bottom w:val="none" w:sz="0" w:space="0" w:color="auto"/>
            <w:right w:val="none" w:sz="0" w:space="0" w:color="auto"/>
          </w:divBdr>
        </w:div>
        <w:div w:id="552085834">
          <w:marLeft w:val="640"/>
          <w:marRight w:val="0"/>
          <w:marTop w:val="0"/>
          <w:marBottom w:val="0"/>
          <w:divBdr>
            <w:top w:val="none" w:sz="0" w:space="0" w:color="auto"/>
            <w:left w:val="none" w:sz="0" w:space="0" w:color="auto"/>
            <w:bottom w:val="none" w:sz="0" w:space="0" w:color="auto"/>
            <w:right w:val="none" w:sz="0" w:space="0" w:color="auto"/>
          </w:divBdr>
        </w:div>
        <w:div w:id="209805486">
          <w:marLeft w:val="640"/>
          <w:marRight w:val="0"/>
          <w:marTop w:val="0"/>
          <w:marBottom w:val="0"/>
          <w:divBdr>
            <w:top w:val="none" w:sz="0" w:space="0" w:color="auto"/>
            <w:left w:val="none" w:sz="0" w:space="0" w:color="auto"/>
            <w:bottom w:val="none" w:sz="0" w:space="0" w:color="auto"/>
            <w:right w:val="none" w:sz="0" w:space="0" w:color="auto"/>
          </w:divBdr>
        </w:div>
        <w:div w:id="616445168">
          <w:marLeft w:val="640"/>
          <w:marRight w:val="0"/>
          <w:marTop w:val="0"/>
          <w:marBottom w:val="0"/>
          <w:divBdr>
            <w:top w:val="none" w:sz="0" w:space="0" w:color="auto"/>
            <w:left w:val="none" w:sz="0" w:space="0" w:color="auto"/>
            <w:bottom w:val="none" w:sz="0" w:space="0" w:color="auto"/>
            <w:right w:val="none" w:sz="0" w:space="0" w:color="auto"/>
          </w:divBdr>
        </w:div>
        <w:div w:id="2100175171">
          <w:marLeft w:val="640"/>
          <w:marRight w:val="0"/>
          <w:marTop w:val="0"/>
          <w:marBottom w:val="0"/>
          <w:divBdr>
            <w:top w:val="none" w:sz="0" w:space="0" w:color="auto"/>
            <w:left w:val="none" w:sz="0" w:space="0" w:color="auto"/>
            <w:bottom w:val="none" w:sz="0" w:space="0" w:color="auto"/>
            <w:right w:val="none" w:sz="0" w:space="0" w:color="auto"/>
          </w:divBdr>
        </w:div>
        <w:div w:id="562328186">
          <w:marLeft w:val="640"/>
          <w:marRight w:val="0"/>
          <w:marTop w:val="0"/>
          <w:marBottom w:val="0"/>
          <w:divBdr>
            <w:top w:val="none" w:sz="0" w:space="0" w:color="auto"/>
            <w:left w:val="none" w:sz="0" w:space="0" w:color="auto"/>
            <w:bottom w:val="none" w:sz="0" w:space="0" w:color="auto"/>
            <w:right w:val="none" w:sz="0" w:space="0" w:color="auto"/>
          </w:divBdr>
        </w:div>
        <w:div w:id="1236739648">
          <w:marLeft w:val="640"/>
          <w:marRight w:val="0"/>
          <w:marTop w:val="0"/>
          <w:marBottom w:val="0"/>
          <w:divBdr>
            <w:top w:val="none" w:sz="0" w:space="0" w:color="auto"/>
            <w:left w:val="none" w:sz="0" w:space="0" w:color="auto"/>
            <w:bottom w:val="none" w:sz="0" w:space="0" w:color="auto"/>
            <w:right w:val="none" w:sz="0" w:space="0" w:color="auto"/>
          </w:divBdr>
        </w:div>
        <w:div w:id="157968615">
          <w:marLeft w:val="640"/>
          <w:marRight w:val="0"/>
          <w:marTop w:val="0"/>
          <w:marBottom w:val="0"/>
          <w:divBdr>
            <w:top w:val="none" w:sz="0" w:space="0" w:color="auto"/>
            <w:left w:val="none" w:sz="0" w:space="0" w:color="auto"/>
            <w:bottom w:val="none" w:sz="0" w:space="0" w:color="auto"/>
            <w:right w:val="none" w:sz="0" w:space="0" w:color="auto"/>
          </w:divBdr>
        </w:div>
        <w:div w:id="348069673">
          <w:marLeft w:val="640"/>
          <w:marRight w:val="0"/>
          <w:marTop w:val="0"/>
          <w:marBottom w:val="0"/>
          <w:divBdr>
            <w:top w:val="none" w:sz="0" w:space="0" w:color="auto"/>
            <w:left w:val="none" w:sz="0" w:space="0" w:color="auto"/>
            <w:bottom w:val="none" w:sz="0" w:space="0" w:color="auto"/>
            <w:right w:val="none" w:sz="0" w:space="0" w:color="auto"/>
          </w:divBdr>
        </w:div>
        <w:div w:id="1908177337">
          <w:marLeft w:val="640"/>
          <w:marRight w:val="0"/>
          <w:marTop w:val="0"/>
          <w:marBottom w:val="0"/>
          <w:divBdr>
            <w:top w:val="none" w:sz="0" w:space="0" w:color="auto"/>
            <w:left w:val="none" w:sz="0" w:space="0" w:color="auto"/>
            <w:bottom w:val="none" w:sz="0" w:space="0" w:color="auto"/>
            <w:right w:val="none" w:sz="0" w:space="0" w:color="auto"/>
          </w:divBdr>
        </w:div>
        <w:div w:id="1577592818">
          <w:marLeft w:val="640"/>
          <w:marRight w:val="0"/>
          <w:marTop w:val="0"/>
          <w:marBottom w:val="0"/>
          <w:divBdr>
            <w:top w:val="none" w:sz="0" w:space="0" w:color="auto"/>
            <w:left w:val="none" w:sz="0" w:space="0" w:color="auto"/>
            <w:bottom w:val="none" w:sz="0" w:space="0" w:color="auto"/>
            <w:right w:val="none" w:sz="0" w:space="0" w:color="auto"/>
          </w:divBdr>
        </w:div>
        <w:div w:id="122814846">
          <w:marLeft w:val="640"/>
          <w:marRight w:val="0"/>
          <w:marTop w:val="0"/>
          <w:marBottom w:val="0"/>
          <w:divBdr>
            <w:top w:val="none" w:sz="0" w:space="0" w:color="auto"/>
            <w:left w:val="none" w:sz="0" w:space="0" w:color="auto"/>
            <w:bottom w:val="none" w:sz="0" w:space="0" w:color="auto"/>
            <w:right w:val="none" w:sz="0" w:space="0" w:color="auto"/>
          </w:divBdr>
        </w:div>
        <w:div w:id="1470004708">
          <w:marLeft w:val="640"/>
          <w:marRight w:val="0"/>
          <w:marTop w:val="0"/>
          <w:marBottom w:val="0"/>
          <w:divBdr>
            <w:top w:val="none" w:sz="0" w:space="0" w:color="auto"/>
            <w:left w:val="none" w:sz="0" w:space="0" w:color="auto"/>
            <w:bottom w:val="none" w:sz="0" w:space="0" w:color="auto"/>
            <w:right w:val="none" w:sz="0" w:space="0" w:color="auto"/>
          </w:divBdr>
        </w:div>
        <w:div w:id="777217153">
          <w:marLeft w:val="640"/>
          <w:marRight w:val="0"/>
          <w:marTop w:val="0"/>
          <w:marBottom w:val="0"/>
          <w:divBdr>
            <w:top w:val="none" w:sz="0" w:space="0" w:color="auto"/>
            <w:left w:val="none" w:sz="0" w:space="0" w:color="auto"/>
            <w:bottom w:val="none" w:sz="0" w:space="0" w:color="auto"/>
            <w:right w:val="none" w:sz="0" w:space="0" w:color="auto"/>
          </w:divBdr>
        </w:div>
        <w:div w:id="1214196090">
          <w:marLeft w:val="640"/>
          <w:marRight w:val="0"/>
          <w:marTop w:val="0"/>
          <w:marBottom w:val="0"/>
          <w:divBdr>
            <w:top w:val="none" w:sz="0" w:space="0" w:color="auto"/>
            <w:left w:val="none" w:sz="0" w:space="0" w:color="auto"/>
            <w:bottom w:val="none" w:sz="0" w:space="0" w:color="auto"/>
            <w:right w:val="none" w:sz="0" w:space="0" w:color="auto"/>
          </w:divBdr>
        </w:div>
        <w:div w:id="886914160">
          <w:marLeft w:val="640"/>
          <w:marRight w:val="0"/>
          <w:marTop w:val="0"/>
          <w:marBottom w:val="0"/>
          <w:divBdr>
            <w:top w:val="none" w:sz="0" w:space="0" w:color="auto"/>
            <w:left w:val="none" w:sz="0" w:space="0" w:color="auto"/>
            <w:bottom w:val="none" w:sz="0" w:space="0" w:color="auto"/>
            <w:right w:val="none" w:sz="0" w:space="0" w:color="auto"/>
          </w:divBdr>
        </w:div>
        <w:div w:id="613752722">
          <w:marLeft w:val="640"/>
          <w:marRight w:val="0"/>
          <w:marTop w:val="0"/>
          <w:marBottom w:val="0"/>
          <w:divBdr>
            <w:top w:val="none" w:sz="0" w:space="0" w:color="auto"/>
            <w:left w:val="none" w:sz="0" w:space="0" w:color="auto"/>
            <w:bottom w:val="none" w:sz="0" w:space="0" w:color="auto"/>
            <w:right w:val="none" w:sz="0" w:space="0" w:color="auto"/>
          </w:divBdr>
        </w:div>
        <w:div w:id="674382378">
          <w:marLeft w:val="640"/>
          <w:marRight w:val="0"/>
          <w:marTop w:val="0"/>
          <w:marBottom w:val="0"/>
          <w:divBdr>
            <w:top w:val="none" w:sz="0" w:space="0" w:color="auto"/>
            <w:left w:val="none" w:sz="0" w:space="0" w:color="auto"/>
            <w:bottom w:val="none" w:sz="0" w:space="0" w:color="auto"/>
            <w:right w:val="none" w:sz="0" w:space="0" w:color="auto"/>
          </w:divBdr>
        </w:div>
        <w:div w:id="1335184429">
          <w:marLeft w:val="640"/>
          <w:marRight w:val="0"/>
          <w:marTop w:val="0"/>
          <w:marBottom w:val="0"/>
          <w:divBdr>
            <w:top w:val="none" w:sz="0" w:space="0" w:color="auto"/>
            <w:left w:val="none" w:sz="0" w:space="0" w:color="auto"/>
            <w:bottom w:val="none" w:sz="0" w:space="0" w:color="auto"/>
            <w:right w:val="none" w:sz="0" w:space="0" w:color="auto"/>
          </w:divBdr>
        </w:div>
        <w:div w:id="182715266">
          <w:marLeft w:val="640"/>
          <w:marRight w:val="0"/>
          <w:marTop w:val="0"/>
          <w:marBottom w:val="0"/>
          <w:divBdr>
            <w:top w:val="none" w:sz="0" w:space="0" w:color="auto"/>
            <w:left w:val="none" w:sz="0" w:space="0" w:color="auto"/>
            <w:bottom w:val="none" w:sz="0" w:space="0" w:color="auto"/>
            <w:right w:val="none" w:sz="0" w:space="0" w:color="auto"/>
          </w:divBdr>
        </w:div>
        <w:div w:id="642855256">
          <w:marLeft w:val="640"/>
          <w:marRight w:val="0"/>
          <w:marTop w:val="0"/>
          <w:marBottom w:val="0"/>
          <w:divBdr>
            <w:top w:val="none" w:sz="0" w:space="0" w:color="auto"/>
            <w:left w:val="none" w:sz="0" w:space="0" w:color="auto"/>
            <w:bottom w:val="none" w:sz="0" w:space="0" w:color="auto"/>
            <w:right w:val="none" w:sz="0" w:space="0" w:color="auto"/>
          </w:divBdr>
        </w:div>
        <w:div w:id="597834571">
          <w:marLeft w:val="640"/>
          <w:marRight w:val="0"/>
          <w:marTop w:val="0"/>
          <w:marBottom w:val="0"/>
          <w:divBdr>
            <w:top w:val="none" w:sz="0" w:space="0" w:color="auto"/>
            <w:left w:val="none" w:sz="0" w:space="0" w:color="auto"/>
            <w:bottom w:val="none" w:sz="0" w:space="0" w:color="auto"/>
            <w:right w:val="none" w:sz="0" w:space="0" w:color="auto"/>
          </w:divBdr>
        </w:div>
        <w:div w:id="1232470735">
          <w:marLeft w:val="640"/>
          <w:marRight w:val="0"/>
          <w:marTop w:val="0"/>
          <w:marBottom w:val="0"/>
          <w:divBdr>
            <w:top w:val="none" w:sz="0" w:space="0" w:color="auto"/>
            <w:left w:val="none" w:sz="0" w:space="0" w:color="auto"/>
            <w:bottom w:val="none" w:sz="0" w:space="0" w:color="auto"/>
            <w:right w:val="none" w:sz="0" w:space="0" w:color="auto"/>
          </w:divBdr>
        </w:div>
        <w:div w:id="1000504270">
          <w:marLeft w:val="640"/>
          <w:marRight w:val="0"/>
          <w:marTop w:val="0"/>
          <w:marBottom w:val="0"/>
          <w:divBdr>
            <w:top w:val="none" w:sz="0" w:space="0" w:color="auto"/>
            <w:left w:val="none" w:sz="0" w:space="0" w:color="auto"/>
            <w:bottom w:val="none" w:sz="0" w:space="0" w:color="auto"/>
            <w:right w:val="none" w:sz="0" w:space="0" w:color="auto"/>
          </w:divBdr>
        </w:div>
        <w:div w:id="1270821899">
          <w:marLeft w:val="640"/>
          <w:marRight w:val="0"/>
          <w:marTop w:val="0"/>
          <w:marBottom w:val="0"/>
          <w:divBdr>
            <w:top w:val="none" w:sz="0" w:space="0" w:color="auto"/>
            <w:left w:val="none" w:sz="0" w:space="0" w:color="auto"/>
            <w:bottom w:val="none" w:sz="0" w:space="0" w:color="auto"/>
            <w:right w:val="none" w:sz="0" w:space="0" w:color="auto"/>
          </w:divBdr>
        </w:div>
        <w:div w:id="263920692">
          <w:marLeft w:val="640"/>
          <w:marRight w:val="0"/>
          <w:marTop w:val="0"/>
          <w:marBottom w:val="0"/>
          <w:divBdr>
            <w:top w:val="none" w:sz="0" w:space="0" w:color="auto"/>
            <w:left w:val="none" w:sz="0" w:space="0" w:color="auto"/>
            <w:bottom w:val="none" w:sz="0" w:space="0" w:color="auto"/>
            <w:right w:val="none" w:sz="0" w:space="0" w:color="auto"/>
          </w:divBdr>
        </w:div>
        <w:div w:id="2045908252">
          <w:marLeft w:val="640"/>
          <w:marRight w:val="0"/>
          <w:marTop w:val="0"/>
          <w:marBottom w:val="0"/>
          <w:divBdr>
            <w:top w:val="none" w:sz="0" w:space="0" w:color="auto"/>
            <w:left w:val="none" w:sz="0" w:space="0" w:color="auto"/>
            <w:bottom w:val="none" w:sz="0" w:space="0" w:color="auto"/>
            <w:right w:val="none" w:sz="0" w:space="0" w:color="auto"/>
          </w:divBdr>
        </w:div>
        <w:div w:id="1589342865">
          <w:marLeft w:val="640"/>
          <w:marRight w:val="0"/>
          <w:marTop w:val="0"/>
          <w:marBottom w:val="0"/>
          <w:divBdr>
            <w:top w:val="none" w:sz="0" w:space="0" w:color="auto"/>
            <w:left w:val="none" w:sz="0" w:space="0" w:color="auto"/>
            <w:bottom w:val="none" w:sz="0" w:space="0" w:color="auto"/>
            <w:right w:val="none" w:sz="0" w:space="0" w:color="auto"/>
          </w:divBdr>
        </w:div>
        <w:div w:id="1519269193">
          <w:marLeft w:val="640"/>
          <w:marRight w:val="0"/>
          <w:marTop w:val="0"/>
          <w:marBottom w:val="0"/>
          <w:divBdr>
            <w:top w:val="none" w:sz="0" w:space="0" w:color="auto"/>
            <w:left w:val="none" w:sz="0" w:space="0" w:color="auto"/>
            <w:bottom w:val="none" w:sz="0" w:space="0" w:color="auto"/>
            <w:right w:val="none" w:sz="0" w:space="0" w:color="auto"/>
          </w:divBdr>
        </w:div>
        <w:div w:id="968315712">
          <w:marLeft w:val="640"/>
          <w:marRight w:val="0"/>
          <w:marTop w:val="0"/>
          <w:marBottom w:val="0"/>
          <w:divBdr>
            <w:top w:val="none" w:sz="0" w:space="0" w:color="auto"/>
            <w:left w:val="none" w:sz="0" w:space="0" w:color="auto"/>
            <w:bottom w:val="none" w:sz="0" w:space="0" w:color="auto"/>
            <w:right w:val="none" w:sz="0" w:space="0" w:color="auto"/>
          </w:divBdr>
        </w:div>
        <w:div w:id="1881160450">
          <w:marLeft w:val="640"/>
          <w:marRight w:val="0"/>
          <w:marTop w:val="0"/>
          <w:marBottom w:val="0"/>
          <w:divBdr>
            <w:top w:val="none" w:sz="0" w:space="0" w:color="auto"/>
            <w:left w:val="none" w:sz="0" w:space="0" w:color="auto"/>
            <w:bottom w:val="none" w:sz="0" w:space="0" w:color="auto"/>
            <w:right w:val="none" w:sz="0" w:space="0" w:color="auto"/>
          </w:divBdr>
        </w:div>
        <w:div w:id="1689210669">
          <w:marLeft w:val="640"/>
          <w:marRight w:val="0"/>
          <w:marTop w:val="0"/>
          <w:marBottom w:val="0"/>
          <w:divBdr>
            <w:top w:val="none" w:sz="0" w:space="0" w:color="auto"/>
            <w:left w:val="none" w:sz="0" w:space="0" w:color="auto"/>
            <w:bottom w:val="none" w:sz="0" w:space="0" w:color="auto"/>
            <w:right w:val="none" w:sz="0" w:space="0" w:color="auto"/>
          </w:divBdr>
        </w:div>
        <w:div w:id="423650929">
          <w:marLeft w:val="640"/>
          <w:marRight w:val="0"/>
          <w:marTop w:val="0"/>
          <w:marBottom w:val="0"/>
          <w:divBdr>
            <w:top w:val="none" w:sz="0" w:space="0" w:color="auto"/>
            <w:left w:val="none" w:sz="0" w:space="0" w:color="auto"/>
            <w:bottom w:val="none" w:sz="0" w:space="0" w:color="auto"/>
            <w:right w:val="none" w:sz="0" w:space="0" w:color="auto"/>
          </w:divBdr>
        </w:div>
        <w:div w:id="685712648">
          <w:marLeft w:val="640"/>
          <w:marRight w:val="0"/>
          <w:marTop w:val="0"/>
          <w:marBottom w:val="0"/>
          <w:divBdr>
            <w:top w:val="none" w:sz="0" w:space="0" w:color="auto"/>
            <w:left w:val="none" w:sz="0" w:space="0" w:color="auto"/>
            <w:bottom w:val="none" w:sz="0" w:space="0" w:color="auto"/>
            <w:right w:val="none" w:sz="0" w:space="0" w:color="auto"/>
          </w:divBdr>
        </w:div>
        <w:div w:id="658270308">
          <w:marLeft w:val="640"/>
          <w:marRight w:val="0"/>
          <w:marTop w:val="0"/>
          <w:marBottom w:val="0"/>
          <w:divBdr>
            <w:top w:val="none" w:sz="0" w:space="0" w:color="auto"/>
            <w:left w:val="none" w:sz="0" w:space="0" w:color="auto"/>
            <w:bottom w:val="none" w:sz="0" w:space="0" w:color="auto"/>
            <w:right w:val="none" w:sz="0" w:space="0" w:color="auto"/>
          </w:divBdr>
        </w:div>
        <w:div w:id="1721323336">
          <w:marLeft w:val="640"/>
          <w:marRight w:val="0"/>
          <w:marTop w:val="0"/>
          <w:marBottom w:val="0"/>
          <w:divBdr>
            <w:top w:val="none" w:sz="0" w:space="0" w:color="auto"/>
            <w:left w:val="none" w:sz="0" w:space="0" w:color="auto"/>
            <w:bottom w:val="none" w:sz="0" w:space="0" w:color="auto"/>
            <w:right w:val="none" w:sz="0" w:space="0" w:color="auto"/>
          </w:divBdr>
        </w:div>
        <w:div w:id="679509130">
          <w:marLeft w:val="640"/>
          <w:marRight w:val="0"/>
          <w:marTop w:val="0"/>
          <w:marBottom w:val="0"/>
          <w:divBdr>
            <w:top w:val="none" w:sz="0" w:space="0" w:color="auto"/>
            <w:left w:val="none" w:sz="0" w:space="0" w:color="auto"/>
            <w:bottom w:val="none" w:sz="0" w:space="0" w:color="auto"/>
            <w:right w:val="none" w:sz="0" w:space="0" w:color="auto"/>
          </w:divBdr>
        </w:div>
        <w:div w:id="1623682917">
          <w:marLeft w:val="640"/>
          <w:marRight w:val="0"/>
          <w:marTop w:val="0"/>
          <w:marBottom w:val="0"/>
          <w:divBdr>
            <w:top w:val="none" w:sz="0" w:space="0" w:color="auto"/>
            <w:left w:val="none" w:sz="0" w:space="0" w:color="auto"/>
            <w:bottom w:val="none" w:sz="0" w:space="0" w:color="auto"/>
            <w:right w:val="none" w:sz="0" w:space="0" w:color="auto"/>
          </w:divBdr>
        </w:div>
        <w:div w:id="813136521">
          <w:marLeft w:val="640"/>
          <w:marRight w:val="0"/>
          <w:marTop w:val="0"/>
          <w:marBottom w:val="0"/>
          <w:divBdr>
            <w:top w:val="none" w:sz="0" w:space="0" w:color="auto"/>
            <w:left w:val="none" w:sz="0" w:space="0" w:color="auto"/>
            <w:bottom w:val="none" w:sz="0" w:space="0" w:color="auto"/>
            <w:right w:val="none" w:sz="0" w:space="0" w:color="auto"/>
          </w:divBdr>
        </w:div>
        <w:div w:id="2120293104">
          <w:marLeft w:val="640"/>
          <w:marRight w:val="0"/>
          <w:marTop w:val="0"/>
          <w:marBottom w:val="0"/>
          <w:divBdr>
            <w:top w:val="none" w:sz="0" w:space="0" w:color="auto"/>
            <w:left w:val="none" w:sz="0" w:space="0" w:color="auto"/>
            <w:bottom w:val="none" w:sz="0" w:space="0" w:color="auto"/>
            <w:right w:val="none" w:sz="0" w:space="0" w:color="auto"/>
          </w:divBdr>
        </w:div>
      </w:divsChild>
    </w:div>
    <w:div w:id="100808952">
      <w:bodyDiv w:val="1"/>
      <w:marLeft w:val="0"/>
      <w:marRight w:val="0"/>
      <w:marTop w:val="0"/>
      <w:marBottom w:val="0"/>
      <w:divBdr>
        <w:top w:val="none" w:sz="0" w:space="0" w:color="auto"/>
        <w:left w:val="none" w:sz="0" w:space="0" w:color="auto"/>
        <w:bottom w:val="none" w:sz="0" w:space="0" w:color="auto"/>
        <w:right w:val="none" w:sz="0" w:space="0" w:color="auto"/>
      </w:divBdr>
      <w:divsChild>
        <w:div w:id="712384330">
          <w:marLeft w:val="480"/>
          <w:marRight w:val="0"/>
          <w:marTop w:val="0"/>
          <w:marBottom w:val="0"/>
          <w:divBdr>
            <w:top w:val="none" w:sz="0" w:space="0" w:color="auto"/>
            <w:left w:val="none" w:sz="0" w:space="0" w:color="auto"/>
            <w:bottom w:val="none" w:sz="0" w:space="0" w:color="auto"/>
            <w:right w:val="none" w:sz="0" w:space="0" w:color="auto"/>
          </w:divBdr>
        </w:div>
        <w:div w:id="1635787861">
          <w:marLeft w:val="480"/>
          <w:marRight w:val="0"/>
          <w:marTop w:val="0"/>
          <w:marBottom w:val="0"/>
          <w:divBdr>
            <w:top w:val="none" w:sz="0" w:space="0" w:color="auto"/>
            <w:left w:val="none" w:sz="0" w:space="0" w:color="auto"/>
            <w:bottom w:val="none" w:sz="0" w:space="0" w:color="auto"/>
            <w:right w:val="none" w:sz="0" w:space="0" w:color="auto"/>
          </w:divBdr>
        </w:div>
        <w:div w:id="1955286166">
          <w:marLeft w:val="480"/>
          <w:marRight w:val="0"/>
          <w:marTop w:val="0"/>
          <w:marBottom w:val="0"/>
          <w:divBdr>
            <w:top w:val="none" w:sz="0" w:space="0" w:color="auto"/>
            <w:left w:val="none" w:sz="0" w:space="0" w:color="auto"/>
            <w:bottom w:val="none" w:sz="0" w:space="0" w:color="auto"/>
            <w:right w:val="none" w:sz="0" w:space="0" w:color="auto"/>
          </w:divBdr>
        </w:div>
        <w:div w:id="896814999">
          <w:marLeft w:val="480"/>
          <w:marRight w:val="0"/>
          <w:marTop w:val="0"/>
          <w:marBottom w:val="0"/>
          <w:divBdr>
            <w:top w:val="none" w:sz="0" w:space="0" w:color="auto"/>
            <w:left w:val="none" w:sz="0" w:space="0" w:color="auto"/>
            <w:bottom w:val="none" w:sz="0" w:space="0" w:color="auto"/>
            <w:right w:val="none" w:sz="0" w:space="0" w:color="auto"/>
          </w:divBdr>
        </w:div>
        <w:div w:id="105001222">
          <w:marLeft w:val="480"/>
          <w:marRight w:val="0"/>
          <w:marTop w:val="0"/>
          <w:marBottom w:val="0"/>
          <w:divBdr>
            <w:top w:val="none" w:sz="0" w:space="0" w:color="auto"/>
            <w:left w:val="none" w:sz="0" w:space="0" w:color="auto"/>
            <w:bottom w:val="none" w:sz="0" w:space="0" w:color="auto"/>
            <w:right w:val="none" w:sz="0" w:space="0" w:color="auto"/>
          </w:divBdr>
        </w:div>
        <w:div w:id="1108507406">
          <w:marLeft w:val="480"/>
          <w:marRight w:val="0"/>
          <w:marTop w:val="0"/>
          <w:marBottom w:val="0"/>
          <w:divBdr>
            <w:top w:val="none" w:sz="0" w:space="0" w:color="auto"/>
            <w:left w:val="none" w:sz="0" w:space="0" w:color="auto"/>
            <w:bottom w:val="none" w:sz="0" w:space="0" w:color="auto"/>
            <w:right w:val="none" w:sz="0" w:space="0" w:color="auto"/>
          </w:divBdr>
        </w:div>
        <w:div w:id="1869641676">
          <w:marLeft w:val="480"/>
          <w:marRight w:val="0"/>
          <w:marTop w:val="0"/>
          <w:marBottom w:val="0"/>
          <w:divBdr>
            <w:top w:val="none" w:sz="0" w:space="0" w:color="auto"/>
            <w:left w:val="none" w:sz="0" w:space="0" w:color="auto"/>
            <w:bottom w:val="none" w:sz="0" w:space="0" w:color="auto"/>
            <w:right w:val="none" w:sz="0" w:space="0" w:color="auto"/>
          </w:divBdr>
        </w:div>
        <w:div w:id="1925675814">
          <w:marLeft w:val="480"/>
          <w:marRight w:val="0"/>
          <w:marTop w:val="0"/>
          <w:marBottom w:val="0"/>
          <w:divBdr>
            <w:top w:val="none" w:sz="0" w:space="0" w:color="auto"/>
            <w:left w:val="none" w:sz="0" w:space="0" w:color="auto"/>
            <w:bottom w:val="none" w:sz="0" w:space="0" w:color="auto"/>
            <w:right w:val="none" w:sz="0" w:space="0" w:color="auto"/>
          </w:divBdr>
        </w:div>
        <w:div w:id="250313944">
          <w:marLeft w:val="480"/>
          <w:marRight w:val="0"/>
          <w:marTop w:val="0"/>
          <w:marBottom w:val="0"/>
          <w:divBdr>
            <w:top w:val="none" w:sz="0" w:space="0" w:color="auto"/>
            <w:left w:val="none" w:sz="0" w:space="0" w:color="auto"/>
            <w:bottom w:val="none" w:sz="0" w:space="0" w:color="auto"/>
            <w:right w:val="none" w:sz="0" w:space="0" w:color="auto"/>
          </w:divBdr>
        </w:div>
        <w:div w:id="470514257">
          <w:marLeft w:val="480"/>
          <w:marRight w:val="0"/>
          <w:marTop w:val="0"/>
          <w:marBottom w:val="0"/>
          <w:divBdr>
            <w:top w:val="none" w:sz="0" w:space="0" w:color="auto"/>
            <w:left w:val="none" w:sz="0" w:space="0" w:color="auto"/>
            <w:bottom w:val="none" w:sz="0" w:space="0" w:color="auto"/>
            <w:right w:val="none" w:sz="0" w:space="0" w:color="auto"/>
          </w:divBdr>
        </w:div>
        <w:div w:id="792407227">
          <w:marLeft w:val="480"/>
          <w:marRight w:val="0"/>
          <w:marTop w:val="0"/>
          <w:marBottom w:val="0"/>
          <w:divBdr>
            <w:top w:val="none" w:sz="0" w:space="0" w:color="auto"/>
            <w:left w:val="none" w:sz="0" w:space="0" w:color="auto"/>
            <w:bottom w:val="none" w:sz="0" w:space="0" w:color="auto"/>
            <w:right w:val="none" w:sz="0" w:space="0" w:color="auto"/>
          </w:divBdr>
        </w:div>
        <w:div w:id="300694101">
          <w:marLeft w:val="480"/>
          <w:marRight w:val="0"/>
          <w:marTop w:val="0"/>
          <w:marBottom w:val="0"/>
          <w:divBdr>
            <w:top w:val="none" w:sz="0" w:space="0" w:color="auto"/>
            <w:left w:val="none" w:sz="0" w:space="0" w:color="auto"/>
            <w:bottom w:val="none" w:sz="0" w:space="0" w:color="auto"/>
            <w:right w:val="none" w:sz="0" w:space="0" w:color="auto"/>
          </w:divBdr>
        </w:div>
        <w:div w:id="1669137364">
          <w:marLeft w:val="480"/>
          <w:marRight w:val="0"/>
          <w:marTop w:val="0"/>
          <w:marBottom w:val="0"/>
          <w:divBdr>
            <w:top w:val="none" w:sz="0" w:space="0" w:color="auto"/>
            <w:left w:val="none" w:sz="0" w:space="0" w:color="auto"/>
            <w:bottom w:val="none" w:sz="0" w:space="0" w:color="auto"/>
            <w:right w:val="none" w:sz="0" w:space="0" w:color="auto"/>
          </w:divBdr>
        </w:div>
        <w:div w:id="1487941497">
          <w:marLeft w:val="480"/>
          <w:marRight w:val="0"/>
          <w:marTop w:val="0"/>
          <w:marBottom w:val="0"/>
          <w:divBdr>
            <w:top w:val="none" w:sz="0" w:space="0" w:color="auto"/>
            <w:left w:val="none" w:sz="0" w:space="0" w:color="auto"/>
            <w:bottom w:val="none" w:sz="0" w:space="0" w:color="auto"/>
            <w:right w:val="none" w:sz="0" w:space="0" w:color="auto"/>
          </w:divBdr>
        </w:div>
        <w:div w:id="1073428701">
          <w:marLeft w:val="480"/>
          <w:marRight w:val="0"/>
          <w:marTop w:val="0"/>
          <w:marBottom w:val="0"/>
          <w:divBdr>
            <w:top w:val="none" w:sz="0" w:space="0" w:color="auto"/>
            <w:left w:val="none" w:sz="0" w:space="0" w:color="auto"/>
            <w:bottom w:val="none" w:sz="0" w:space="0" w:color="auto"/>
            <w:right w:val="none" w:sz="0" w:space="0" w:color="auto"/>
          </w:divBdr>
        </w:div>
        <w:div w:id="557013088">
          <w:marLeft w:val="480"/>
          <w:marRight w:val="0"/>
          <w:marTop w:val="0"/>
          <w:marBottom w:val="0"/>
          <w:divBdr>
            <w:top w:val="none" w:sz="0" w:space="0" w:color="auto"/>
            <w:left w:val="none" w:sz="0" w:space="0" w:color="auto"/>
            <w:bottom w:val="none" w:sz="0" w:space="0" w:color="auto"/>
            <w:right w:val="none" w:sz="0" w:space="0" w:color="auto"/>
          </w:divBdr>
        </w:div>
        <w:div w:id="2120175472">
          <w:marLeft w:val="480"/>
          <w:marRight w:val="0"/>
          <w:marTop w:val="0"/>
          <w:marBottom w:val="0"/>
          <w:divBdr>
            <w:top w:val="none" w:sz="0" w:space="0" w:color="auto"/>
            <w:left w:val="none" w:sz="0" w:space="0" w:color="auto"/>
            <w:bottom w:val="none" w:sz="0" w:space="0" w:color="auto"/>
            <w:right w:val="none" w:sz="0" w:space="0" w:color="auto"/>
          </w:divBdr>
        </w:div>
        <w:div w:id="151144576">
          <w:marLeft w:val="480"/>
          <w:marRight w:val="0"/>
          <w:marTop w:val="0"/>
          <w:marBottom w:val="0"/>
          <w:divBdr>
            <w:top w:val="none" w:sz="0" w:space="0" w:color="auto"/>
            <w:left w:val="none" w:sz="0" w:space="0" w:color="auto"/>
            <w:bottom w:val="none" w:sz="0" w:space="0" w:color="auto"/>
            <w:right w:val="none" w:sz="0" w:space="0" w:color="auto"/>
          </w:divBdr>
        </w:div>
        <w:div w:id="1737128245">
          <w:marLeft w:val="480"/>
          <w:marRight w:val="0"/>
          <w:marTop w:val="0"/>
          <w:marBottom w:val="0"/>
          <w:divBdr>
            <w:top w:val="none" w:sz="0" w:space="0" w:color="auto"/>
            <w:left w:val="none" w:sz="0" w:space="0" w:color="auto"/>
            <w:bottom w:val="none" w:sz="0" w:space="0" w:color="auto"/>
            <w:right w:val="none" w:sz="0" w:space="0" w:color="auto"/>
          </w:divBdr>
        </w:div>
        <w:div w:id="332993285">
          <w:marLeft w:val="480"/>
          <w:marRight w:val="0"/>
          <w:marTop w:val="0"/>
          <w:marBottom w:val="0"/>
          <w:divBdr>
            <w:top w:val="none" w:sz="0" w:space="0" w:color="auto"/>
            <w:left w:val="none" w:sz="0" w:space="0" w:color="auto"/>
            <w:bottom w:val="none" w:sz="0" w:space="0" w:color="auto"/>
            <w:right w:val="none" w:sz="0" w:space="0" w:color="auto"/>
          </w:divBdr>
        </w:div>
        <w:div w:id="955330839">
          <w:marLeft w:val="480"/>
          <w:marRight w:val="0"/>
          <w:marTop w:val="0"/>
          <w:marBottom w:val="0"/>
          <w:divBdr>
            <w:top w:val="none" w:sz="0" w:space="0" w:color="auto"/>
            <w:left w:val="none" w:sz="0" w:space="0" w:color="auto"/>
            <w:bottom w:val="none" w:sz="0" w:space="0" w:color="auto"/>
            <w:right w:val="none" w:sz="0" w:space="0" w:color="auto"/>
          </w:divBdr>
        </w:div>
        <w:div w:id="1629628492">
          <w:marLeft w:val="480"/>
          <w:marRight w:val="0"/>
          <w:marTop w:val="0"/>
          <w:marBottom w:val="0"/>
          <w:divBdr>
            <w:top w:val="none" w:sz="0" w:space="0" w:color="auto"/>
            <w:left w:val="none" w:sz="0" w:space="0" w:color="auto"/>
            <w:bottom w:val="none" w:sz="0" w:space="0" w:color="auto"/>
            <w:right w:val="none" w:sz="0" w:space="0" w:color="auto"/>
          </w:divBdr>
        </w:div>
        <w:div w:id="2136367502">
          <w:marLeft w:val="480"/>
          <w:marRight w:val="0"/>
          <w:marTop w:val="0"/>
          <w:marBottom w:val="0"/>
          <w:divBdr>
            <w:top w:val="none" w:sz="0" w:space="0" w:color="auto"/>
            <w:left w:val="none" w:sz="0" w:space="0" w:color="auto"/>
            <w:bottom w:val="none" w:sz="0" w:space="0" w:color="auto"/>
            <w:right w:val="none" w:sz="0" w:space="0" w:color="auto"/>
          </w:divBdr>
        </w:div>
        <w:div w:id="909077113">
          <w:marLeft w:val="480"/>
          <w:marRight w:val="0"/>
          <w:marTop w:val="0"/>
          <w:marBottom w:val="0"/>
          <w:divBdr>
            <w:top w:val="none" w:sz="0" w:space="0" w:color="auto"/>
            <w:left w:val="none" w:sz="0" w:space="0" w:color="auto"/>
            <w:bottom w:val="none" w:sz="0" w:space="0" w:color="auto"/>
            <w:right w:val="none" w:sz="0" w:space="0" w:color="auto"/>
          </w:divBdr>
        </w:div>
        <w:div w:id="1502772990">
          <w:marLeft w:val="480"/>
          <w:marRight w:val="0"/>
          <w:marTop w:val="0"/>
          <w:marBottom w:val="0"/>
          <w:divBdr>
            <w:top w:val="none" w:sz="0" w:space="0" w:color="auto"/>
            <w:left w:val="none" w:sz="0" w:space="0" w:color="auto"/>
            <w:bottom w:val="none" w:sz="0" w:space="0" w:color="auto"/>
            <w:right w:val="none" w:sz="0" w:space="0" w:color="auto"/>
          </w:divBdr>
        </w:div>
        <w:div w:id="255407217">
          <w:marLeft w:val="480"/>
          <w:marRight w:val="0"/>
          <w:marTop w:val="0"/>
          <w:marBottom w:val="0"/>
          <w:divBdr>
            <w:top w:val="none" w:sz="0" w:space="0" w:color="auto"/>
            <w:left w:val="none" w:sz="0" w:space="0" w:color="auto"/>
            <w:bottom w:val="none" w:sz="0" w:space="0" w:color="auto"/>
            <w:right w:val="none" w:sz="0" w:space="0" w:color="auto"/>
          </w:divBdr>
        </w:div>
        <w:div w:id="2072070733">
          <w:marLeft w:val="480"/>
          <w:marRight w:val="0"/>
          <w:marTop w:val="0"/>
          <w:marBottom w:val="0"/>
          <w:divBdr>
            <w:top w:val="none" w:sz="0" w:space="0" w:color="auto"/>
            <w:left w:val="none" w:sz="0" w:space="0" w:color="auto"/>
            <w:bottom w:val="none" w:sz="0" w:space="0" w:color="auto"/>
            <w:right w:val="none" w:sz="0" w:space="0" w:color="auto"/>
          </w:divBdr>
        </w:div>
        <w:div w:id="2037388774">
          <w:marLeft w:val="480"/>
          <w:marRight w:val="0"/>
          <w:marTop w:val="0"/>
          <w:marBottom w:val="0"/>
          <w:divBdr>
            <w:top w:val="none" w:sz="0" w:space="0" w:color="auto"/>
            <w:left w:val="none" w:sz="0" w:space="0" w:color="auto"/>
            <w:bottom w:val="none" w:sz="0" w:space="0" w:color="auto"/>
            <w:right w:val="none" w:sz="0" w:space="0" w:color="auto"/>
          </w:divBdr>
        </w:div>
        <w:div w:id="462237250">
          <w:marLeft w:val="480"/>
          <w:marRight w:val="0"/>
          <w:marTop w:val="0"/>
          <w:marBottom w:val="0"/>
          <w:divBdr>
            <w:top w:val="none" w:sz="0" w:space="0" w:color="auto"/>
            <w:left w:val="none" w:sz="0" w:space="0" w:color="auto"/>
            <w:bottom w:val="none" w:sz="0" w:space="0" w:color="auto"/>
            <w:right w:val="none" w:sz="0" w:space="0" w:color="auto"/>
          </w:divBdr>
        </w:div>
        <w:div w:id="708186092">
          <w:marLeft w:val="480"/>
          <w:marRight w:val="0"/>
          <w:marTop w:val="0"/>
          <w:marBottom w:val="0"/>
          <w:divBdr>
            <w:top w:val="none" w:sz="0" w:space="0" w:color="auto"/>
            <w:left w:val="none" w:sz="0" w:space="0" w:color="auto"/>
            <w:bottom w:val="none" w:sz="0" w:space="0" w:color="auto"/>
            <w:right w:val="none" w:sz="0" w:space="0" w:color="auto"/>
          </w:divBdr>
        </w:div>
        <w:div w:id="1433621396">
          <w:marLeft w:val="480"/>
          <w:marRight w:val="0"/>
          <w:marTop w:val="0"/>
          <w:marBottom w:val="0"/>
          <w:divBdr>
            <w:top w:val="none" w:sz="0" w:space="0" w:color="auto"/>
            <w:left w:val="none" w:sz="0" w:space="0" w:color="auto"/>
            <w:bottom w:val="none" w:sz="0" w:space="0" w:color="auto"/>
            <w:right w:val="none" w:sz="0" w:space="0" w:color="auto"/>
          </w:divBdr>
        </w:div>
        <w:div w:id="1943874037">
          <w:marLeft w:val="480"/>
          <w:marRight w:val="0"/>
          <w:marTop w:val="0"/>
          <w:marBottom w:val="0"/>
          <w:divBdr>
            <w:top w:val="none" w:sz="0" w:space="0" w:color="auto"/>
            <w:left w:val="none" w:sz="0" w:space="0" w:color="auto"/>
            <w:bottom w:val="none" w:sz="0" w:space="0" w:color="auto"/>
            <w:right w:val="none" w:sz="0" w:space="0" w:color="auto"/>
          </w:divBdr>
        </w:div>
        <w:div w:id="832993367">
          <w:marLeft w:val="480"/>
          <w:marRight w:val="0"/>
          <w:marTop w:val="0"/>
          <w:marBottom w:val="0"/>
          <w:divBdr>
            <w:top w:val="none" w:sz="0" w:space="0" w:color="auto"/>
            <w:left w:val="none" w:sz="0" w:space="0" w:color="auto"/>
            <w:bottom w:val="none" w:sz="0" w:space="0" w:color="auto"/>
            <w:right w:val="none" w:sz="0" w:space="0" w:color="auto"/>
          </w:divBdr>
        </w:div>
        <w:div w:id="1166626593">
          <w:marLeft w:val="480"/>
          <w:marRight w:val="0"/>
          <w:marTop w:val="0"/>
          <w:marBottom w:val="0"/>
          <w:divBdr>
            <w:top w:val="none" w:sz="0" w:space="0" w:color="auto"/>
            <w:left w:val="none" w:sz="0" w:space="0" w:color="auto"/>
            <w:bottom w:val="none" w:sz="0" w:space="0" w:color="auto"/>
            <w:right w:val="none" w:sz="0" w:space="0" w:color="auto"/>
          </w:divBdr>
        </w:div>
        <w:div w:id="1040394271">
          <w:marLeft w:val="480"/>
          <w:marRight w:val="0"/>
          <w:marTop w:val="0"/>
          <w:marBottom w:val="0"/>
          <w:divBdr>
            <w:top w:val="none" w:sz="0" w:space="0" w:color="auto"/>
            <w:left w:val="none" w:sz="0" w:space="0" w:color="auto"/>
            <w:bottom w:val="none" w:sz="0" w:space="0" w:color="auto"/>
            <w:right w:val="none" w:sz="0" w:space="0" w:color="auto"/>
          </w:divBdr>
        </w:div>
        <w:div w:id="814494862">
          <w:marLeft w:val="480"/>
          <w:marRight w:val="0"/>
          <w:marTop w:val="0"/>
          <w:marBottom w:val="0"/>
          <w:divBdr>
            <w:top w:val="none" w:sz="0" w:space="0" w:color="auto"/>
            <w:left w:val="none" w:sz="0" w:space="0" w:color="auto"/>
            <w:bottom w:val="none" w:sz="0" w:space="0" w:color="auto"/>
            <w:right w:val="none" w:sz="0" w:space="0" w:color="auto"/>
          </w:divBdr>
        </w:div>
        <w:div w:id="1246068198">
          <w:marLeft w:val="480"/>
          <w:marRight w:val="0"/>
          <w:marTop w:val="0"/>
          <w:marBottom w:val="0"/>
          <w:divBdr>
            <w:top w:val="none" w:sz="0" w:space="0" w:color="auto"/>
            <w:left w:val="none" w:sz="0" w:space="0" w:color="auto"/>
            <w:bottom w:val="none" w:sz="0" w:space="0" w:color="auto"/>
            <w:right w:val="none" w:sz="0" w:space="0" w:color="auto"/>
          </w:divBdr>
        </w:div>
        <w:div w:id="526328948">
          <w:marLeft w:val="480"/>
          <w:marRight w:val="0"/>
          <w:marTop w:val="0"/>
          <w:marBottom w:val="0"/>
          <w:divBdr>
            <w:top w:val="none" w:sz="0" w:space="0" w:color="auto"/>
            <w:left w:val="none" w:sz="0" w:space="0" w:color="auto"/>
            <w:bottom w:val="none" w:sz="0" w:space="0" w:color="auto"/>
            <w:right w:val="none" w:sz="0" w:space="0" w:color="auto"/>
          </w:divBdr>
        </w:div>
        <w:div w:id="340158010">
          <w:marLeft w:val="480"/>
          <w:marRight w:val="0"/>
          <w:marTop w:val="0"/>
          <w:marBottom w:val="0"/>
          <w:divBdr>
            <w:top w:val="none" w:sz="0" w:space="0" w:color="auto"/>
            <w:left w:val="none" w:sz="0" w:space="0" w:color="auto"/>
            <w:bottom w:val="none" w:sz="0" w:space="0" w:color="auto"/>
            <w:right w:val="none" w:sz="0" w:space="0" w:color="auto"/>
          </w:divBdr>
        </w:div>
        <w:div w:id="1504930390">
          <w:marLeft w:val="480"/>
          <w:marRight w:val="0"/>
          <w:marTop w:val="0"/>
          <w:marBottom w:val="0"/>
          <w:divBdr>
            <w:top w:val="none" w:sz="0" w:space="0" w:color="auto"/>
            <w:left w:val="none" w:sz="0" w:space="0" w:color="auto"/>
            <w:bottom w:val="none" w:sz="0" w:space="0" w:color="auto"/>
            <w:right w:val="none" w:sz="0" w:space="0" w:color="auto"/>
          </w:divBdr>
        </w:div>
        <w:div w:id="409739261">
          <w:marLeft w:val="480"/>
          <w:marRight w:val="0"/>
          <w:marTop w:val="0"/>
          <w:marBottom w:val="0"/>
          <w:divBdr>
            <w:top w:val="none" w:sz="0" w:space="0" w:color="auto"/>
            <w:left w:val="none" w:sz="0" w:space="0" w:color="auto"/>
            <w:bottom w:val="none" w:sz="0" w:space="0" w:color="auto"/>
            <w:right w:val="none" w:sz="0" w:space="0" w:color="auto"/>
          </w:divBdr>
        </w:div>
        <w:div w:id="1161199078">
          <w:marLeft w:val="480"/>
          <w:marRight w:val="0"/>
          <w:marTop w:val="0"/>
          <w:marBottom w:val="0"/>
          <w:divBdr>
            <w:top w:val="none" w:sz="0" w:space="0" w:color="auto"/>
            <w:left w:val="none" w:sz="0" w:space="0" w:color="auto"/>
            <w:bottom w:val="none" w:sz="0" w:space="0" w:color="auto"/>
            <w:right w:val="none" w:sz="0" w:space="0" w:color="auto"/>
          </w:divBdr>
        </w:div>
        <w:div w:id="549652527">
          <w:marLeft w:val="480"/>
          <w:marRight w:val="0"/>
          <w:marTop w:val="0"/>
          <w:marBottom w:val="0"/>
          <w:divBdr>
            <w:top w:val="none" w:sz="0" w:space="0" w:color="auto"/>
            <w:left w:val="none" w:sz="0" w:space="0" w:color="auto"/>
            <w:bottom w:val="none" w:sz="0" w:space="0" w:color="auto"/>
            <w:right w:val="none" w:sz="0" w:space="0" w:color="auto"/>
          </w:divBdr>
        </w:div>
        <w:div w:id="16927440">
          <w:marLeft w:val="480"/>
          <w:marRight w:val="0"/>
          <w:marTop w:val="0"/>
          <w:marBottom w:val="0"/>
          <w:divBdr>
            <w:top w:val="none" w:sz="0" w:space="0" w:color="auto"/>
            <w:left w:val="none" w:sz="0" w:space="0" w:color="auto"/>
            <w:bottom w:val="none" w:sz="0" w:space="0" w:color="auto"/>
            <w:right w:val="none" w:sz="0" w:space="0" w:color="auto"/>
          </w:divBdr>
        </w:div>
        <w:div w:id="912156031">
          <w:marLeft w:val="480"/>
          <w:marRight w:val="0"/>
          <w:marTop w:val="0"/>
          <w:marBottom w:val="0"/>
          <w:divBdr>
            <w:top w:val="none" w:sz="0" w:space="0" w:color="auto"/>
            <w:left w:val="none" w:sz="0" w:space="0" w:color="auto"/>
            <w:bottom w:val="none" w:sz="0" w:space="0" w:color="auto"/>
            <w:right w:val="none" w:sz="0" w:space="0" w:color="auto"/>
          </w:divBdr>
        </w:div>
        <w:div w:id="1605454410">
          <w:marLeft w:val="480"/>
          <w:marRight w:val="0"/>
          <w:marTop w:val="0"/>
          <w:marBottom w:val="0"/>
          <w:divBdr>
            <w:top w:val="none" w:sz="0" w:space="0" w:color="auto"/>
            <w:left w:val="none" w:sz="0" w:space="0" w:color="auto"/>
            <w:bottom w:val="none" w:sz="0" w:space="0" w:color="auto"/>
            <w:right w:val="none" w:sz="0" w:space="0" w:color="auto"/>
          </w:divBdr>
        </w:div>
        <w:div w:id="237789497">
          <w:marLeft w:val="480"/>
          <w:marRight w:val="0"/>
          <w:marTop w:val="0"/>
          <w:marBottom w:val="0"/>
          <w:divBdr>
            <w:top w:val="none" w:sz="0" w:space="0" w:color="auto"/>
            <w:left w:val="none" w:sz="0" w:space="0" w:color="auto"/>
            <w:bottom w:val="none" w:sz="0" w:space="0" w:color="auto"/>
            <w:right w:val="none" w:sz="0" w:space="0" w:color="auto"/>
          </w:divBdr>
        </w:div>
        <w:div w:id="1732580264">
          <w:marLeft w:val="480"/>
          <w:marRight w:val="0"/>
          <w:marTop w:val="0"/>
          <w:marBottom w:val="0"/>
          <w:divBdr>
            <w:top w:val="none" w:sz="0" w:space="0" w:color="auto"/>
            <w:left w:val="none" w:sz="0" w:space="0" w:color="auto"/>
            <w:bottom w:val="none" w:sz="0" w:space="0" w:color="auto"/>
            <w:right w:val="none" w:sz="0" w:space="0" w:color="auto"/>
          </w:divBdr>
        </w:div>
        <w:div w:id="876433325">
          <w:marLeft w:val="480"/>
          <w:marRight w:val="0"/>
          <w:marTop w:val="0"/>
          <w:marBottom w:val="0"/>
          <w:divBdr>
            <w:top w:val="none" w:sz="0" w:space="0" w:color="auto"/>
            <w:left w:val="none" w:sz="0" w:space="0" w:color="auto"/>
            <w:bottom w:val="none" w:sz="0" w:space="0" w:color="auto"/>
            <w:right w:val="none" w:sz="0" w:space="0" w:color="auto"/>
          </w:divBdr>
        </w:div>
        <w:div w:id="1341086162">
          <w:marLeft w:val="480"/>
          <w:marRight w:val="0"/>
          <w:marTop w:val="0"/>
          <w:marBottom w:val="0"/>
          <w:divBdr>
            <w:top w:val="none" w:sz="0" w:space="0" w:color="auto"/>
            <w:left w:val="none" w:sz="0" w:space="0" w:color="auto"/>
            <w:bottom w:val="none" w:sz="0" w:space="0" w:color="auto"/>
            <w:right w:val="none" w:sz="0" w:space="0" w:color="auto"/>
          </w:divBdr>
        </w:div>
        <w:div w:id="2056849059">
          <w:marLeft w:val="480"/>
          <w:marRight w:val="0"/>
          <w:marTop w:val="0"/>
          <w:marBottom w:val="0"/>
          <w:divBdr>
            <w:top w:val="none" w:sz="0" w:space="0" w:color="auto"/>
            <w:left w:val="none" w:sz="0" w:space="0" w:color="auto"/>
            <w:bottom w:val="none" w:sz="0" w:space="0" w:color="auto"/>
            <w:right w:val="none" w:sz="0" w:space="0" w:color="auto"/>
          </w:divBdr>
        </w:div>
        <w:div w:id="319038612">
          <w:marLeft w:val="480"/>
          <w:marRight w:val="0"/>
          <w:marTop w:val="0"/>
          <w:marBottom w:val="0"/>
          <w:divBdr>
            <w:top w:val="none" w:sz="0" w:space="0" w:color="auto"/>
            <w:left w:val="none" w:sz="0" w:space="0" w:color="auto"/>
            <w:bottom w:val="none" w:sz="0" w:space="0" w:color="auto"/>
            <w:right w:val="none" w:sz="0" w:space="0" w:color="auto"/>
          </w:divBdr>
        </w:div>
        <w:div w:id="1612738801">
          <w:marLeft w:val="480"/>
          <w:marRight w:val="0"/>
          <w:marTop w:val="0"/>
          <w:marBottom w:val="0"/>
          <w:divBdr>
            <w:top w:val="none" w:sz="0" w:space="0" w:color="auto"/>
            <w:left w:val="none" w:sz="0" w:space="0" w:color="auto"/>
            <w:bottom w:val="none" w:sz="0" w:space="0" w:color="auto"/>
            <w:right w:val="none" w:sz="0" w:space="0" w:color="auto"/>
          </w:divBdr>
        </w:div>
        <w:div w:id="1782721769">
          <w:marLeft w:val="480"/>
          <w:marRight w:val="0"/>
          <w:marTop w:val="0"/>
          <w:marBottom w:val="0"/>
          <w:divBdr>
            <w:top w:val="none" w:sz="0" w:space="0" w:color="auto"/>
            <w:left w:val="none" w:sz="0" w:space="0" w:color="auto"/>
            <w:bottom w:val="none" w:sz="0" w:space="0" w:color="auto"/>
            <w:right w:val="none" w:sz="0" w:space="0" w:color="auto"/>
          </w:divBdr>
        </w:div>
        <w:div w:id="2057970713">
          <w:marLeft w:val="480"/>
          <w:marRight w:val="0"/>
          <w:marTop w:val="0"/>
          <w:marBottom w:val="0"/>
          <w:divBdr>
            <w:top w:val="none" w:sz="0" w:space="0" w:color="auto"/>
            <w:left w:val="none" w:sz="0" w:space="0" w:color="auto"/>
            <w:bottom w:val="none" w:sz="0" w:space="0" w:color="auto"/>
            <w:right w:val="none" w:sz="0" w:space="0" w:color="auto"/>
          </w:divBdr>
        </w:div>
        <w:div w:id="1700933883">
          <w:marLeft w:val="480"/>
          <w:marRight w:val="0"/>
          <w:marTop w:val="0"/>
          <w:marBottom w:val="0"/>
          <w:divBdr>
            <w:top w:val="none" w:sz="0" w:space="0" w:color="auto"/>
            <w:left w:val="none" w:sz="0" w:space="0" w:color="auto"/>
            <w:bottom w:val="none" w:sz="0" w:space="0" w:color="auto"/>
            <w:right w:val="none" w:sz="0" w:space="0" w:color="auto"/>
          </w:divBdr>
        </w:div>
        <w:div w:id="799231921">
          <w:marLeft w:val="480"/>
          <w:marRight w:val="0"/>
          <w:marTop w:val="0"/>
          <w:marBottom w:val="0"/>
          <w:divBdr>
            <w:top w:val="none" w:sz="0" w:space="0" w:color="auto"/>
            <w:left w:val="none" w:sz="0" w:space="0" w:color="auto"/>
            <w:bottom w:val="none" w:sz="0" w:space="0" w:color="auto"/>
            <w:right w:val="none" w:sz="0" w:space="0" w:color="auto"/>
          </w:divBdr>
        </w:div>
        <w:div w:id="1410691440">
          <w:marLeft w:val="480"/>
          <w:marRight w:val="0"/>
          <w:marTop w:val="0"/>
          <w:marBottom w:val="0"/>
          <w:divBdr>
            <w:top w:val="none" w:sz="0" w:space="0" w:color="auto"/>
            <w:left w:val="none" w:sz="0" w:space="0" w:color="auto"/>
            <w:bottom w:val="none" w:sz="0" w:space="0" w:color="auto"/>
            <w:right w:val="none" w:sz="0" w:space="0" w:color="auto"/>
          </w:divBdr>
        </w:div>
        <w:div w:id="1854607611">
          <w:marLeft w:val="480"/>
          <w:marRight w:val="0"/>
          <w:marTop w:val="0"/>
          <w:marBottom w:val="0"/>
          <w:divBdr>
            <w:top w:val="none" w:sz="0" w:space="0" w:color="auto"/>
            <w:left w:val="none" w:sz="0" w:space="0" w:color="auto"/>
            <w:bottom w:val="none" w:sz="0" w:space="0" w:color="auto"/>
            <w:right w:val="none" w:sz="0" w:space="0" w:color="auto"/>
          </w:divBdr>
        </w:div>
        <w:div w:id="2072190766">
          <w:marLeft w:val="480"/>
          <w:marRight w:val="0"/>
          <w:marTop w:val="0"/>
          <w:marBottom w:val="0"/>
          <w:divBdr>
            <w:top w:val="none" w:sz="0" w:space="0" w:color="auto"/>
            <w:left w:val="none" w:sz="0" w:space="0" w:color="auto"/>
            <w:bottom w:val="none" w:sz="0" w:space="0" w:color="auto"/>
            <w:right w:val="none" w:sz="0" w:space="0" w:color="auto"/>
          </w:divBdr>
        </w:div>
        <w:div w:id="1030491649">
          <w:marLeft w:val="480"/>
          <w:marRight w:val="0"/>
          <w:marTop w:val="0"/>
          <w:marBottom w:val="0"/>
          <w:divBdr>
            <w:top w:val="none" w:sz="0" w:space="0" w:color="auto"/>
            <w:left w:val="none" w:sz="0" w:space="0" w:color="auto"/>
            <w:bottom w:val="none" w:sz="0" w:space="0" w:color="auto"/>
            <w:right w:val="none" w:sz="0" w:space="0" w:color="auto"/>
          </w:divBdr>
        </w:div>
        <w:div w:id="1045910333">
          <w:marLeft w:val="480"/>
          <w:marRight w:val="0"/>
          <w:marTop w:val="0"/>
          <w:marBottom w:val="0"/>
          <w:divBdr>
            <w:top w:val="none" w:sz="0" w:space="0" w:color="auto"/>
            <w:left w:val="none" w:sz="0" w:space="0" w:color="auto"/>
            <w:bottom w:val="none" w:sz="0" w:space="0" w:color="auto"/>
            <w:right w:val="none" w:sz="0" w:space="0" w:color="auto"/>
          </w:divBdr>
        </w:div>
        <w:div w:id="1844054318">
          <w:marLeft w:val="480"/>
          <w:marRight w:val="0"/>
          <w:marTop w:val="0"/>
          <w:marBottom w:val="0"/>
          <w:divBdr>
            <w:top w:val="none" w:sz="0" w:space="0" w:color="auto"/>
            <w:left w:val="none" w:sz="0" w:space="0" w:color="auto"/>
            <w:bottom w:val="none" w:sz="0" w:space="0" w:color="auto"/>
            <w:right w:val="none" w:sz="0" w:space="0" w:color="auto"/>
          </w:divBdr>
        </w:div>
        <w:div w:id="1079788370">
          <w:marLeft w:val="480"/>
          <w:marRight w:val="0"/>
          <w:marTop w:val="0"/>
          <w:marBottom w:val="0"/>
          <w:divBdr>
            <w:top w:val="none" w:sz="0" w:space="0" w:color="auto"/>
            <w:left w:val="none" w:sz="0" w:space="0" w:color="auto"/>
            <w:bottom w:val="none" w:sz="0" w:space="0" w:color="auto"/>
            <w:right w:val="none" w:sz="0" w:space="0" w:color="auto"/>
          </w:divBdr>
        </w:div>
        <w:div w:id="953556783">
          <w:marLeft w:val="480"/>
          <w:marRight w:val="0"/>
          <w:marTop w:val="0"/>
          <w:marBottom w:val="0"/>
          <w:divBdr>
            <w:top w:val="none" w:sz="0" w:space="0" w:color="auto"/>
            <w:left w:val="none" w:sz="0" w:space="0" w:color="auto"/>
            <w:bottom w:val="none" w:sz="0" w:space="0" w:color="auto"/>
            <w:right w:val="none" w:sz="0" w:space="0" w:color="auto"/>
          </w:divBdr>
        </w:div>
        <w:div w:id="1741714351">
          <w:marLeft w:val="480"/>
          <w:marRight w:val="0"/>
          <w:marTop w:val="0"/>
          <w:marBottom w:val="0"/>
          <w:divBdr>
            <w:top w:val="none" w:sz="0" w:space="0" w:color="auto"/>
            <w:left w:val="none" w:sz="0" w:space="0" w:color="auto"/>
            <w:bottom w:val="none" w:sz="0" w:space="0" w:color="auto"/>
            <w:right w:val="none" w:sz="0" w:space="0" w:color="auto"/>
          </w:divBdr>
        </w:div>
        <w:div w:id="833299808">
          <w:marLeft w:val="480"/>
          <w:marRight w:val="0"/>
          <w:marTop w:val="0"/>
          <w:marBottom w:val="0"/>
          <w:divBdr>
            <w:top w:val="none" w:sz="0" w:space="0" w:color="auto"/>
            <w:left w:val="none" w:sz="0" w:space="0" w:color="auto"/>
            <w:bottom w:val="none" w:sz="0" w:space="0" w:color="auto"/>
            <w:right w:val="none" w:sz="0" w:space="0" w:color="auto"/>
          </w:divBdr>
        </w:div>
        <w:div w:id="2026789350">
          <w:marLeft w:val="480"/>
          <w:marRight w:val="0"/>
          <w:marTop w:val="0"/>
          <w:marBottom w:val="0"/>
          <w:divBdr>
            <w:top w:val="none" w:sz="0" w:space="0" w:color="auto"/>
            <w:left w:val="none" w:sz="0" w:space="0" w:color="auto"/>
            <w:bottom w:val="none" w:sz="0" w:space="0" w:color="auto"/>
            <w:right w:val="none" w:sz="0" w:space="0" w:color="auto"/>
          </w:divBdr>
        </w:div>
        <w:div w:id="1870606604">
          <w:marLeft w:val="480"/>
          <w:marRight w:val="0"/>
          <w:marTop w:val="0"/>
          <w:marBottom w:val="0"/>
          <w:divBdr>
            <w:top w:val="none" w:sz="0" w:space="0" w:color="auto"/>
            <w:left w:val="none" w:sz="0" w:space="0" w:color="auto"/>
            <w:bottom w:val="none" w:sz="0" w:space="0" w:color="auto"/>
            <w:right w:val="none" w:sz="0" w:space="0" w:color="auto"/>
          </w:divBdr>
        </w:div>
        <w:div w:id="849829803">
          <w:marLeft w:val="480"/>
          <w:marRight w:val="0"/>
          <w:marTop w:val="0"/>
          <w:marBottom w:val="0"/>
          <w:divBdr>
            <w:top w:val="none" w:sz="0" w:space="0" w:color="auto"/>
            <w:left w:val="none" w:sz="0" w:space="0" w:color="auto"/>
            <w:bottom w:val="none" w:sz="0" w:space="0" w:color="auto"/>
            <w:right w:val="none" w:sz="0" w:space="0" w:color="auto"/>
          </w:divBdr>
        </w:div>
        <w:div w:id="1308971549">
          <w:marLeft w:val="480"/>
          <w:marRight w:val="0"/>
          <w:marTop w:val="0"/>
          <w:marBottom w:val="0"/>
          <w:divBdr>
            <w:top w:val="none" w:sz="0" w:space="0" w:color="auto"/>
            <w:left w:val="none" w:sz="0" w:space="0" w:color="auto"/>
            <w:bottom w:val="none" w:sz="0" w:space="0" w:color="auto"/>
            <w:right w:val="none" w:sz="0" w:space="0" w:color="auto"/>
          </w:divBdr>
        </w:div>
        <w:div w:id="1357582177">
          <w:marLeft w:val="480"/>
          <w:marRight w:val="0"/>
          <w:marTop w:val="0"/>
          <w:marBottom w:val="0"/>
          <w:divBdr>
            <w:top w:val="none" w:sz="0" w:space="0" w:color="auto"/>
            <w:left w:val="none" w:sz="0" w:space="0" w:color="auto"/>
            <w:bottom w:val="none" w:sz="0" w:space="0" w:color="auto"/>
            <w:right w:val="none" w:sz="0" w:space="0" w:color="auto"/>
          </w:divBdr>
        </w:div>
        <w:div w:id="1984313688">
          <w:marLeft w:val="480"/>
          <w:marRight w:val="0"/>
          <w:marTop w:val="0"/>
          <w:marBottom w:val="0"/>
          <w:divBdr>
            <w:top w:val="none" w:sz="0" w:space="0" w:color="auto"/>
            <w:left w:val="none" w:sz="0" w:space="0" w:color="auto"/>
            <w:bottom w:val="none" w:sz="0" w:space="0" w:color="auto"/>
            <w:right w:val="none" w:sz="0" w:space="0" w:color="auto"/>
          </w:divBdr>
        </w:div>
        <w:div w:id="2126538588">
          <w:marLeft w:val="480"/>
          <w:marRight w:val="0"/>
          <w:marTop w:val="0"/>
          <w:marBottom w:val="0"/>
          <w:divBdr>
            <w:top w:val="none" w:sz="0" w:space="0" w:color="auto"/>
            <w:left w:val="none" w:sz="0" w:space="0" w:color="auto"/>
            <w:bottom w:val="none" w:sz="0" w:space="0" w:color="auto"/>
            <w:right w:val="none" w:sz="0" w:space="0" w:color="auto"/>
          </w:divBdr>
        </w:div>
        <w:div w:id="1755935507">
          <w:marLeft w:val="480"/>
          <w:marRight w:val="0"/>
          <w:marTop w:val="0"/>
          <w:marBottom w:val="0"/>
          <w:divBdr>
            <w:top w:val="none" w:sz="0" w:space="0" w:color="auto"/>
            <w:left w:val="none" w:sz="0" w:space="0" w:color="auto"/>
            <w:bottom w:val="none" w:sz="0" w:space="0" w:color="auto"/>
            <w:right w:val="none" w:sz="0" w:space="0" w:color="auto"/>
          </w:divBdr>
        </w:div>
        <w:div w:id="1096711972">
          <w:marLeft w:val="480"/>
          <w:marRight w:val="0"/>
          <w:marTop w:val="0"/>
          <w:marBottom w:val="0"/>
          <w:divBdr>
            <w:top w:val="none" w:sz="0" w:space="0" w:color="auto"/>
            <w:left w:val="none" w:sz="0" w:space="0" w:color="auto"/>
            <w:bottom w:val="none" w:sz="0" w:space="0" w:color="auto"/>
            <w:right w:val="none" w:sz="0" w:space="0" w:color="auto"/>
          </w:divBdr>
        </w:div>
        <w:div w:id="960578124">
          <w:marLeft w:val="480"/>
          <w:marRight w:val="0"/>
          <w:marTop w:val="0"/>
          <w:marBottom w:val="0"/>
          <w:divBdr>
            <w:top w:val="none" w:sz="0" w:space="0" w:color="auto"/>
            <w:left w:val="none" w:sz="0" w:space="0" w:color="auto"/>
            <w:bottom w:val="none" w:sz="0" w:space="0" w:color="auto"/>
            <w:right w:val="none" w:sz="0" w:space="0" w:color="auto"/>
          </w:divBdr>
        </w:div>
        <w:div w:id="1755518021">
          <w:marLeft w:val="480"/>
          <w:marRight w:val="0"/>
          <w:marTop w:val="0"/>
          <w:marBottom w:val="0"/>
          <w:divBdr>
            <w:top w:val="none" w:sz="0" w:space="0" w:color="auto"/>
            <w:left w:val="none" w:sz="0" w:space="0" w:color="auto"/>
            <w:bottom w:val="none" w:sz="0" w:space="0" w:color="auto"/>
            <w:right w:val="none" w:sz="0" w:space="0" w:color="auto"/>
          </w:divBdr>
        </w:div>
        <w:div w:id="722020056">
          <w:marLeft w:val="480"/>
          <w:marRight w:val="0"/>
          <w:marTop w:val="0"/>
          <w:marBottom w:val="0"/>
          <w:divBdr>
            <w:top w:val="none" w:sz="0" w:space="0" w:color="auto"/>
            <w:left w:val="none" w:sz="0" w:space="0" w:color="auto"/>
            <w:bottom w:val="none" w:sz="0" w:space="0" w:color="auto"/>
            <w:right w:val="none" w:sz="0" w:space="0" w:color="auto"/>
          </w:divBdr>
        </w:div>
        <w:div w:id="1366052849">
          <w:marLeft w:val="480"/>
          <w:marRight w:val="0"/>
          <w:marTop w:val="0"/>
          <w:marBottom w:val="0"/>
          <w:divBdr>
            <w:top w:val="none" w:sz="0" w:space="0" w:color="auto"/>
            <w:left w:val="none" w:sz="0" w:space="0" w:color="auto"/>
            <w:bottom w:val="none" w:sz="0" w:space="0" w:color="auto"/>
            <w:right w:val="none" w:sz="0" w:space="0" w:color="auto"/>
          </w:divBdr>
        </w:div>
        <w:div w:id="1631743910">
          <w:marLeft w:val="480"/>
          <w:marRight w:val="0"/>
          <w:marTop w:val="0"/>
          <w:marBottom w:val="0"/>
          <w:divBdr>
            <w:top w:val="none" w:sz="0" w:space="0" w:color="auto"/>
            <w:left w:val="none" w:sz="0" w:space="0" w:color="auto"/>
            <w:bottom w:val="none" w:sz="0" w:space="0" w:color="auto"/>
            <w:right w:val="none" w:sz="0" w:space="0" w:color="auto"/>
          </w:divBdr>
        </w:div>
        <w:div w:id="1379547405">
          <w:marLeft w:val="480"/>
          <w:marRight w:val="0"/>
          <w:marTop w:val="0"/>
          <w:marBottom w:val="0"/>
          <w:divBdr>
            <w:top w:val="none" w:sz="0" w:space="0" w:color="auto"/>
            <w:left w:val="none" w:sz="0" w:space="0" w:color="auto"/>
            <w:bottom w:val="none" w:sz="0" w:space="0" w:color="auto"/>
            <w:right w:val="none" w:sz="0" w:space="0" w:color="auto"/>
          </w:divBdr>
        </w:div>
        <w:div w:id="930746144">
          <w:marLeft w:val="480"/>
          <w:marRight w:val="0"/>
          <w:marTop w:val="0"/>
          <w:marBottom w:val="0"/>
          <w:divBdr>
            <w:top w:val="none" w:sz="0" w:space="0" w:color="auto"/>
            <w:left w:val="none" w:sz="0" w:space="0" w:color="auto"/>
            <w:bottom w:val="none" w:sz="0" w:space="0" w:color="auto"/>
            <w:right w:val="none" w:sz="0" w:space="0" w:color="auto"/>
          </w:divBdr>
        </w:div>
        <w:div w:id="1261792392">
          <w:marLeft w:val="480"/>
          <w:marRight w:val="0"/>
          <w:marTop w:val="0"/>
          <w:marBottom w:val="0"/>
          <w:divBdr>
            <w:top w:val="none" w:sz="0" w:space="0" w:color="auto"/>
            <w:left w:val="none" w:sz="0" w:space="0" w:color="auto"/>
            <w:bottom w:val="none" w:sz="0" w:space="0" w:color="auto"/>
            <w:right w:val="none" w:sz="0" w:space="0" w:color="auto"/>
          </w:divBdr>
        </w:div>
        <w:div w:id="1320185738">
          <w:marLeft w:val="480"/>
          <w:marRight w:val="0"/>
          <w:marTop w:val="0"/>
          <w:marBottom w:val="0"/>
          <w:divBdr>
            <w:top w:val="none" w:sz="0" w:space="0" w:color="auto"/>
            <w:left w:val="none" w:sz="0" w:space="0" w:color="auto"/>
            <w:bottom w:val="none" w:sz="0" w:space="0" w:color="auto"/>
            <w:right w:val="none" w:sz="0" w:space="0" w:color="auto"/>
          </w:divBdr>
        </w:div>
        <w:div w:id="939072106">
          <w:marLeft w:val="480"/>
          <w:marRight w:val="0"/>
          <w:marTop w:val="0"/>
          <w:marBottom w:val="0"/>
          <w:divBdr>
            <w:top w:val="none" w:sz="0" w:space="0" w:color="auto"/>
            <w:left w:val="none" w:sz="0" w:space="0" w:color="auto"/>
            <w:bottom w:val="none" w:sz="0" w:space="0" w:color="auto"/>
            <w:right w:val="none" w:sz="0" w:space="0" w:color="auto"/>
          </w:divBdr>
        </w:div>
        <w:div w:id="1982541650">
          <w:marLeft w:val="480"/>
          <w:marRight w:val="0"/>
          <w:marTop w:val="0"/>
          <w:marBottom w:val="0"/>
          <w:divBdr>
            <w:top w:val="none" w:sz="0" w:space="0" w:color="auto"/>
            <w:left w:val="none" w:sz="0" w:space="0" w:color="auto"/>
            <w:bottom w:val="none" w:sz="0" w:space="0" w:color="auto"/>
            <w:right w:val="none" w:sz="0" w:space="0" w:color="auto"/>
          </w:divBdr>
        </w:div>
        <w:div w:id="33777008">
          <w:marLeft w:val="480"/>
          <w:marRight w:val="0"/>
          <w:marTop w:val="0"/>
          <w:marBottom w:val="0"/>
          <w:divBdr>
            <w:top w:val="none" w:sz="0" w:space="0" w:color="auto"/>
            <w:left w:val="none" w:sz="0" w:space="0" w:color="auto"/>
            <w:bottom w:val="none" w:sz="0" w:space="0" w:color="auto"/>
            <w:right w:val="none" w:sz="0" w:space="0" w:color="auto"/>
          </w:divBdr>
        </w:div>
        <w:div w:id="703753463">
          <w:marLeft w:val="480"/>
          <w:marRight w:val="0"/>
          <w:marTop w:val="0"/>
          <w:marBottom w:val="0"/>
          <w:divBdr>
            <w:top w:val="none" w:sz="0" w:space="0" w:color="auto"/>
            <w:left w:val="none" w:sz="0" w:space="0" w:color="auto"/>
            <w:bottom w:val="none" w:sz="0" w:space="0" w:color="auto"/>
            <w:right w:val="none" w:sz="0" w:space="0" w:color="auto"/>
          </w:divBdr>
        </w:div>
        <w:div w:id="1477649179">
          <w:marLeft w:val="480"/>
          <w:marRight w:val="0"/>
          <w:marTop w:val="0"/>
          <w:marBottom w:val="0"/>
          <w:divBdr>
            <w:top w:val="none" w:sz="0" w:space="0" w:color="auto"/>
            <w:left w:val="none" w:sz="0" w:space="0" w:color="auto"/>
            <w:bottom w:val="none" w:sz="0" w:space="0" w:color="auto"/>
            <w:right w:val="none" w:sz="0" w:space="0" w:color="auto"/>
          </w:divBdr>
        </w:div>
        <w:div w:id="1330912193">
          <w:marLeft w:val="480"/>
          <w:marRight w:val="0"/>
          <w:marTop w:val="0"/>
          <w:marBottom w:val="0"/>
          <w:divBdr>
            <w:top w:val="none" w:sz="0" w:space="0" w:color="auto"/>
            <w:left w:val="none" w:sz="0" w:space="0" w:color="auto"/>
            <w:bottom w:val="none" w:sz="0" w:space="0" w:color="auto"/>
            <w:right w:val="none" w:sz="0" w:space="0" w:color="auto"/>
          </w:divBdr>
        </w:div>
        <w:div w:id="1418209708">
          <w:marLeft w:val="480"/>
          <w:marRight w:val="0"/>
          <w:marTop w:val="0"/>
          <w:marBottom w:val="0"/>
          <w:divBdr>
            <w:top w:val="none" w:sz="0" w:space="0" w:color="auto"/>
            <w:left w:val="none" w:sz="0" w:space="0" w:color="auto"/>
            <w:bottom w:val="none" w:sz="0" w:space="0" w:color="auto"/>
            <w:right w:val="none" w:sz="0" w:space="0" w:color="auto"/>
          </w:divBdr>
        </w:div>
        <w:div w:id="1247425005">
          <w:marLeft w:val="480"/>
          <w:marRight w:val="0"/>
          <w:marTop w:val="0"/>
          <w:marBottom w:val="0"/>
          <w:divBdr>
            <w:top w:val="none" w:sz="0" w:space="0" w:color="auto"/>
            <w:left w:val="none" w:sz="0" w:space="0" w:color="auto"/>
            <w:bottom w:val="none" w:sz="0" w:space="0" w:color="auto"/>
            <w:right w:val="none" w:sz="0" w:space="0" w:color="auto"/>
          </w:divBdr>
        </w:div>
        <w:div w:id="1436557520">
          <w:marLeft w:val="480"/>
          <w:marRight w:val="0"/>
          <w:marTop w:val="0"/>
          <w:marBottom w:val="0"/>
          <w:divBdr>
            <w:top w:val="none" w:sz="0" w:space="0" w:color="auto"/>
            <w:left w:val="none" w:sz="0" w:space="0" w:color="auto"/>
            <w:bottom w:val="none" w:sz="0" w:space="0" w:color="auto"/>
            <w:right w:val="none" w:sz="0" w:space="0" w:color="auto"/>
          </w:divBdr>
        </w:div>
        <w:div w:id="1823546047">
          <w:marLeft w:val="480"/>
          <w:marRight w:val="0"/>
          <w:marTop w:val="0"/>
          <w:marBottom w:val="0"/>
          <w:divBdr>
            <w:top w:val="none" w:sz="0" w:space="0" w:color="auto"/>
            <w:left w:val="none" w:sz="0" w:space="0" w:color="auto"/>
            <w:bottom w:val="none" w:sz="0" w:space="0" w:color="auto"/>
            <w:right w:val="none" w:sz="0" w:space="0" w:color="auto"/>
          </w:divBdr>
        </w:div>
        <w:div w:id="312413735">
          <w:marLeft w:val="480"/>
          <w:marRight w:val="0"/>
          <w:marTop w:val="0"/>
          <w:marBottom w:val="0"/>
          <w:divBdr>
            <w:top w:val="none" w:sz="0" w:space="0" w:color="auto"/>
            <w:left w:val="none" w:sz="0" w:space="0" w:color="auto"/>
            <w:bottom w:val="none" w:sz="0" w:space="0" w:color="auto"/>
            <w:right w:val="none" w:sz="0" w:space="0" w:color="auto"/>
          </w:divBdr>
        </w:div>
        <w:div w:id="1984044884">
          <w:marLeft w:val="480"/>
          <w:marRight w:val="0"/>
          <w:marTop w:val="0"/>
          <w:marBottom w:val="0"/>
          <w:divBdr>
            <w:top w:val="none" w:sz="0" w:space="0" w:color="auto"/>
            <w:left w:val="none" w:sz="0" w:space="0" w:color="auto"/>
            <w:bottom w:val="none" w:sz="0" w:space="0" w:color="auto"/>
            <w:right w:val="none" w:sz="0" w:space="0" w:color="auto"/>
          </w:divBdr>
        </w:div>
        <w:div w:id="2027169582">
          <w:marLeft w:val="480"/>
          <w:marRight w:val="0"/>
          <w:marTop w:val="0"/>
          <w:marBottom w:val="0"/>
          <w:divBdr>
            <w:top w:val="none" w:sz="0" w:space="0" w:color="auto"/>
            <w:left w:val="none" w:sz="0" w:space="0" w:color="auto"/>
            <w:bottom w:val="none" w:sz="0" w:space="0" w:color="auto"/>
            <w:right w:val="none" w:sz="0" w:space="0" w:color="auto"/>
          </w:divBdr>
        </w:div>
        <w:div w:id="352077958">
          <w:marLeft w:val="480"/>
          <w:marRight w:val="0"/>
          <w:marTop w:val="0"/>
          <w:marBottom w:val="0"/>
          <w:divBdr>
            <w:top w:val="none" w:sz="0" w:space="0" w:color="auto"/>
            <w:left w:val="none" w:sz="0" w:space="0" w:color="auto"/>
            <w:bottom w:val="none" w:sz="0" w:space="0" w:color="auto"/>
            <w:right w:val="none" w:sz="0" w:space="0" w:color="auto"/>
          </w:divBdr>
        </w:div>
        <w:div w:id="1362708029">
          <w:marLeft w:val="480"/>
          <w:marRight w:val="0"/>
          <w:marTop w:val="0"/>
          <w:marBottom w:val="0"/>
          <w:divBdr>
            <w:top w:val="none" w:sz="0" w:space="0" w:color="auto"/>
            <w:left w:val="none" w:sz="0" w:space="0" w:color="auto"/>
            <w:bottom w:val="none" w:sz="0" w:space="0" w:color="auto"/>
            <w:right w:val="none" w:sz="0" w:space="0" w:color="auto"/>
          </w:divBdr>
        </w:div>
        <w:div w:id="793863344">
          <w:marLeft w:val="480"/>
          <w:marRight w:val="0"/>
          <w:marTop w:val="0"/>
          <w:marBottom w:val="0"/>
          <w:divBdr>
            <w:top w:val="none" w:sz="0" w:space="0" w:color="auto"/>
            <w:left w:val="none" w:sz="0" w:space="0" w:color="auto"/>
            <w:bottom w:val="none" w:sz="0" w:space="0" w:color="auto"/>
            <w:right w:val="none" w:sz="0" w:space="0" w:color="auto"/>
          </w:divBdr>
        </w:div>
        <w:div w:id="1606421414">
          <w:marLeft w:val="480"/>
          <w:marRight w:val="0"/>
          <w:marTop w:val="0"/>
          <w:marBottom w:val="0"/>
          <w:divBdr>
            <w:top w:val="none" w:sz="0" w:space="0" w:color="auto"/>
            <w:left w:val="none" w:sz="0" w:space="0" w:color="auto"/>
            <w:bottom w:val="none" w:sz="0" w:space="0" w:color="auto"/>
            <w:right w:val="none" w:sz="0" w:space="0" w:color="auto"/>
          </w:divBdr>
        </w:div>
        <w:div w:id="1617831926">
          <w:marLeft w:val="480"/>
          <w:marRight w:val="0"/>
          <w:marTop w:val="0"/>
          <w:marBottom w:val="0"/>
          <w:divBdr>
            <w:top w:val="none" w:sz="0" w:space="0" w:color="auto"/>
            <w:left w:val="none" w:sz="0" w:space="0" w:color="auto"/>
            <w:bottom w:val="none" w:sz="0" w:space="0" w:color="auto"/>
            <w:right w:val="none" w:sz="0" w:space="0" w:color="auto"/>
          </w:divBdr>
        </w:div>
        <w:div w:id="170488402">
          <w:marLeft w:val="480"/>
          <w:marRight w:val="0"/>
          <w:marTop w:val="0"/>
          <w:marBottom w:val="0"/>
          <w:divBdr>
            <w:top w:val="none" w:sz="0" w:space="0" w:color="auto"/>
            <w:left w:val="none" w:sz="0" w:space="0" w:color="auto"/>
            <w:bottom w:val="none" w:sz="0" w:space="0" w:color="auto"/>
            <w:right w:val="none" w:sz="0" w:space="0" w:color="auto"/>
          </w:divBdr>
        </w:div>
        <w:div w:id="1587690955">
          <w:marLeft w:val="480"/>
          <w:marRight w:val="0"/>
          <w:marTop w:val="0"/>
          <w:marBottom w:val="0"/>
          <w:divBdr>
            <w:top w:val="none" w:sz="0" w:space="0" w:color="auto"/>
            <w:left w:val="none" w:sz="0" w:space="0" w:color="auto"/>
            <w:bottom w:val="none" w:sz="0" w:space="0" w:color="auto"/>
            <w:right w:val="none" w:sz="0" w:space="0" w:color="auto"/>
          </w:divBdr>
        </w:div>
        <w:div w:id="795106364">
          <w:marLeft w:val="480"/>
          <w:marRight w:val="0"/>
          <w:marTop w:val="0"/>
          <w:marBottom w:val="0"/>
          <w:divBdr>
            <w:top w:val="none" w:sz="0" w:space="0" w:color="auto"/>
            <w:left w:val="none" w:sz="0" w:space="0" w:color="auto"/>
            <w:bottom w:val="none" w:sz="0" w:space="0" w:color="auto"/>
            <w:right w:val="none" w:sz="0" w:space="0" w:color="auto"/>
          </w:divBdr>
        </w:div>
        <w:div w:id="80227735">
          <w:marLeft w:val="480"/>
          <w:marRight w:val="0"/>
          <w:marTop w:val="0"/>
          <w:marBottom w:val="0"/>
          <w:divBdr>
            <w:top w:val="none" w:sz="0" w:space="0" w:color="auto"/>
            <w:left w:val="none" w:sz="0" w:space="0" w:color="auto"/>
            <w:bottom w:val="none" w:sz="0" w:space="0" w:color="auto"/>
            <w:right w:val="none" w:sz="0" w:space="0" w:color="auto"/>
          </w:divBdr>
        </w:div>
        <w:div w:id="431437606">
          <w:marLeft w:val="480"/>
          <w:marRight w:val="0"/>
          <w:marTop w:val="0"/>
          <w:marBottom w:val="0"/>
          <w:divBdr>
            <w:top w:val="none" w:sz="0" w:space="0" w:color="auto"/>
            <w:left w:val="none" w:sz="0" w:space="0" w:color="auto"/>
            <w:bottom w:val="none" w:sz="0" w:space="0" w:color="auto"/>
            <w:right w:val="none" w:sz="0" w:space="0" w:color="auto"/>
          </w:divBdr>
        </w:div>
        <w:div w:id="1424373499">
          <w:marLeft w:val="480"/>
          <w:marRight w:val="0"/>
          <w:marTop w:val="0"/>
          <w:marBottom w:val="0"/>
          <w:divBdr>
            <w:top w:val="none" w:sz="0" w:space="0" w:color="auto"/>
            <w:left w:val="none" w:sz="0" w:space="0" w:color="auto"/>
            <w:bottom w:val="none" w:sz="0" w:space="0" w:color="auto"/>
            <w:right w:val="none" w:sz="0" w:space="0" w:color="auto"/>
          </w:divBdr>
        </w:div>
        <w:div w:id="1081831864">
          <w:marLeft w:val="480"/>
          <w:marRight w:val="0"/>
          <w:marTop w:val="0"/>
          <w:marBottom w:val="0"/>
          <w:divBdr>
            <w:top w:val="none" w:sz="0" w:space="0" w:color="auto"/>
            <w:left w:val="none" w:sz="0" w:space="0" w:color="auto"/>
            <w:bottom w:val="none" w:sz="0" w:space="0" w:color="auto"/>
            <w:right w:val="none" w:sz="0" w:space="0" w:color="auto"/>
          </w:divBdr>
        </w:div>
        <w:div w:id="992484910">
          <w:marLeft w:val="480"/>
          <w:marRight w:val="0"/>
          <w:marTop w:val="0"/>
          <w:marBottom w:val="0"/>
          <w:divBdr>
            <w:top w:val="none" w:sz="0" w:space="0" w:color="auto"/>
            <w:left w:val="none" w:sz="0" w:space="0" w:color="auto"/>
            <w:bottom w:val="none" w:sz="0" w:space="0" w:color="auto"/>
            <w:right w:val="none" w:sz="0" w:space="0" w:color="auto"/>
          </w:divBdr>
        </w:div>
        <w:div w:id="1626496437">
          <w:marLeft w:val="480"/>
          <w:marRight w:val="0"/>
          <w:marTop w:val="0"/>
          <w:marBottom w:val="0"/>
          <w:divBdr>
            <w:top w:val="none" w:sz="0" w:space="0" w:color="auto"/>
            <w:left w:val="none" w:sz="0" w:space="0" w:color="auto"/>
            <w:bottom w:val="none" w:sz="0" w:space="0" w:color="auto"/>
            <w:right w:val="none" w:sz="0" w:space="0" w:color="auto"/>
          </w:divBdr>
        </w:div>
        <w:div w:id="68312842">
          <w:marLeft w:val="480"/>
          <w:marRight w:val="0"/>
          <w:marTop w:val="0"/>
          <w:marBottom w:val="0"/>
          <w:divBdr>
            <w:top w:val="none" w:sz="0" w:space="0" w:color="auto"/>
            <w:left w:val="none" w:sz="0" w:space="0" w:color="auto"/>
            <w:bottom w:val="none" w:sz="0" w:space="0" w:color="auto"/>
            <w:right w:val="none" w:sz="0" w:space="0" w:color="auto"/>
          </w:divBdr>
        </w:div>
        <w:div w:id="688019771">
          <w:marLeft w:val="480"/>
          <w:marRight w:val="0"/>
          <w:marTop w:val="0"/>
          <w:marBottom w:val="0"/>
          <w:divBdr>
            <w:top w:val="none" w:sz="0" w:space="0" w:color="auto"/>
            <w:left w:val="none" w:sz="0" w:space="0" w:color="auto"/>
            <w:bottom w:val="none" w:sz="0" w:space="0" w:color="auto"/>
            <w:right w:val="none" w:sz="0" w:space="0" w:color="auto"/>
          </w:divBdr>
        </w:div>
        <w:div w:id="1532036843">
          <w:marLeft w:val="480"/>
          <w:marRight w:val="0"/>
          <w:marTop w:val="0"/>
          <w:marBottom w:val="0"/>
          <w:divBdr>
            <w:top w:val="none" w:sz="0" w:space="0" w:color="auto"/>
            <w:left w:val="none" w:sz="0" w:space="0" w:color="auto"/>
            <w:bottom w:val="none" w:sz="0" w:space="0" w:color="auto"/>
            <w:right w:val="none" w:sz="0" w:space="0" w:color="auto"/>
          </w:divBdr>
        </w:div>
        <w:div w:id="23335777">
          <w:marLeft w:val="480"/>
          <w:marRight w:val="0"/>
          <w:marTop w:val="0"/>
          <w:marBottom w:val="0"/>
          <w:divBdr>
            <w:top w:val="none" w:sz="0" w:space="0" w:color="auto"/>
            <w:left w:val="none" w:sz="0" w:space="0" w:color="auto"/>
            <w:bottom w:val="none" w:sz="0" w:space="0" w:color="auto"/>
            <w:right w:val="none" w:sz="0" w:space="0" w:color="auto"/>
          </w:divBdr>
        </w:div>
        <w:div w:id="58327716">
          <w:marLeft w:val="480"/>
          <w:marRight w:val="0"/>
          <w:marTop w:val="0"/>
          <w:marBottom w:val="0"/>
          <w:divBdr>
            <w:top w:val="none" w:sz="0" w:space="0" w:color="auto"/>
            <w:left w:val="none" w:sz="0" w:space="0" w:color="auto"/>
            <w:bottom w:val="none" w:sz="0" w:space="0" w:color="auto"/>
            <w:right w:val="none" w:sz="0" w:space="0" w:color="auto"/>
          </w:divBdr>
        </w:div>
        <w:div w:id="1530991019">
          <w:marLeft w:val="480"/>
          <w:marRight w:val="0"/>
          <w:marTop w:val="0"/>
          <w:marBottom w:val="0"/>
          <w:divBdr>
            <w:top w:val="none" w:sz="0" w:space="0" w:color="auto"/>
            <w:left w:val="none" w:sz="0" w:space="0" w:color="auto"/>
            <w:bottom w:val="none" w:sz="0" w:space="0" w:color="auto"/>
            <w:right w:val="none" w:sz="0" w:space="0" w:color="auto"/>
          </w:divBdr>
        </w:div>
        <w:div w:id="1566531285">
          <w:marLeft w:val="480"/>
          <w:marRight w:val="0"/>
          <w:marTop w:val="0"/>
          <w:marBottom w:val="0"/>
          <w:divBdr>
            <w:top w:val="none" w:sz="0" w:space="0" w:color="auto"/>
            <w:left w:val="none" w:sz="0" w:space="0" w:color="auto"/>
            <w:bottom w:val="none" w:sz="0" w:space="0" w:color="auto"/>
            <w:right w:val="none" w:sz="0" w:space="0" w:color="auto"/>
          </w:divBdr>
        </w:div>
        <w:div w:id="625310179">
          <w:marLeft w:val="480"/>
          <w:marRight w:val="0"/>
          <w:marTop w:val="0"/>
          <w:marBottom w:val="0"/>
          <w:divBdr>
            <w:top w:val="none" w:sz="0" w:space="0" w:color="auto"/>
            <w:left w:val="none" w:sz="0" w:space="0" w:color="auto"/>
            <w:bottom w:val="none" w:sz="0" w:space="0" w:color="auto"/>
            <w:right w:val="none" w:sz="0" w:space="0" w:color="auto"/>
          </w:divBdr>
        </w:div>
        <w:div w:id="802891807">
          <w:marLeft w:val="480"/>
          <w:marRight w:val="0"/>
          <w:marTop w:val="0"/>
          <w:marBottom w:val="0"/>
          <w:divBdr>
            <w:top w:val="none" w:sz="0" w:space="0" w:color="auto"/>
            <w:left w:val="none" w:sz="0" w:space="0" w:color="auto"/>
            <w:bottom w:val="none" w:sz="0" w:space="0" w:color="auto"/>
            <w:right w:val="none" w:sz="0" w:space="0" w:color="auto"/>
          </w:divBdr>
        </w:div>
        <w:div w:id="1003778230">
          <w:marLeft w:val="480"/>
          <w:marRight w:val="0"/>
          <w:marTop w:val="0"/>
          <w:marBottom w:val="0"/>
          <w:divBdr>
            <w:top w:val="none" w:sz="0" w:space="0" w:color="auto"/>
            <w:left w:val="none" w:sz="0" w:space="0" w:color="auto"/>
            <w:bottom w:val="none" w:sz="0" w:space="0" w:color="auto"/>
            <w:right w:val="none" w:sz="0" w:space="0" w:color="auto"/>
          </w:divBdr>
        </w:div>
        <w:div w:id="291400669">
          <w:marLeft w:val="480"/>
          <w:marRight w:val="0"/>
          <w:marTop w:val="0"/>
          <w:marBottom w:val="0"/>
          <w:divBdr>
            <w:top w:val="none" w:sz="0" w:space="0" w:color="auto"/>
            <w:left w:val="none" w:sz="0" w:space="0" w:color="auto"/>
            <w:bottom w:val="none" w:sz="0" w:space="0" w:color="auto"/>
            <w:right w:val="none" w:sz="0" w:space="0" w:color="auto"/>
          </w:divBdr>
        </w:div>
        <w:div w:id="631791295">
          <w:marLeft w:val="480"/>
          <w:marRight w:val="0"/>
          <w:marTop w:val="0"/>
          <w:marBottom w:val="0"/>
          <w:divBdr>
            <w:top w:val="none" w:sz="0" w:space="0" w:color="auto"/>
            <w:left w:val="none" w:sz="0" w:space="0" w:color="auto"/>
            <w:bottom w:val="none" w:sz="0" w:space="0" w:color="auto"/>
            <w:right w:val="none" w:sz="0" w:space="0" w:color="auto"/>
          </w:divBdr>
        </w:div>
        <w:div w:id="1875262358">
          <w:marLeft w:val="480"/>
          <w:marRight w:val="0"/>
          <w:marTop w:val="0"/>
          <w:marBottom w:val="0"/>
          <w:divBdr>
            <w:top w:val="none" w:sz="0" w:space="0" w:color="auto"/>
            <w:left w:val="none" w:sz="0" w:space="0" w:color="auto"/>
            <w:bottom w:val="none" w:sz="0" w:space="0" w:color="auto"/>
            <w:right w:val="none" w:sz="0" w:space="0" w:color="auto"/>
          </w:divBdr>
        </w:div>
        <w:div w:id="1881477552">
          <w:marLeft w:val="480"/>
          <w:marRight w:val="0"/>
          <w:marTop w:val="0"/>
          <w:marBottom w:val="0"/>
          <w:divBdr>
            <w:top w:val="none" w:sz="0" w:space="0" w:color="auto"/>
            <w:left w:val="none" w:sz="0" w:space="0" w:color="auto"/>
            <w:bottom w:val="none" w:sz="0" w:space="0" w:color="auto"/>
            <w:right w:val="none" w:sz="0" w:space="0" w:color="auto"/>
          </w:divBdr>
        </w:div>
        <w:div w:id="250746568">
          <w:marLeft w:val="480"/>
          <w:marRight w:val="0"/>
          <w:marTop w:val="0"/>
          <w:marBottom w:val="0"/>
          <w:divBdr>
            <w:top w:val="none" w:sz="0" w:space="0" w:color="auto"/>
            <w:left w:val="none" w:sz="0" w:space="0" w:color="auto"/>
            <w:bottom w:val="none" w:sz="0" w:space="0" w:color="auto"/>
            <w:right w:val="none" w:sz="0" w:space="0" w:color="auto"/>
          </w:divBdr>
        </w:div>
        <w:div w:id="2088915515">
          <w:marLeft w:val="480"/>
          <w:marRight w:val="0"/>
          <w:marTop w:val="0"/>
          <w:marBottom w:val="0"/>
          <w:divBdr>
            <w:top w:val="none" w:sz="0" w:space="0" w:color="auto"/>
            <w:left w:val="none" w:sz="0" w:space="0" w:color="auto"/>
            <w:bottom w:val="none" w:sz="0" w:space="0" w:color="auto"/>
            <w:right w:val="none" w:sz="0" w:space="0" w:color="auto"/>
          </w:divBdr>
        </w:div>
        <w:div w:id="1131828457">
          <w:marLeft w:val="480"/>
          <w:marRight w:val="0"/>
          <w:marTop w:val="0"/>
          <w:marBottom w:val="0"/>
          <w:divBdr>
            <w:top w:val="none" w:sz="0" w:space="0" w:color="auto"/>
            <w:left w:val="none" w:sz="0" w:space="0" w:color="auto"/>
            <w:bottom w:val="none" w:sz="0" w:space="0" w:color="auto"/>
            <w:right w:val="none" w:sz="0" w:space="0" w:color="auto"/>
          </w:divBdr>
        </w:div>
        <w:div w:id="256640099">
          <w:marLeft w:val="480"/>
          <w:marRight w:val="0"/>
          <w:marTop w:val="0"/>
          <w:marBottom w:val="0"/>
          <w:divBdr>
            <w:top w:val="none" w:sz="0" w:space="0" w:color="auto"/>
            <w:left w:val="none" w:sz="0" w:space="0" w:color="auto"/>
            <w:bottom w:val="none" w:sz="0" w:space="0" w:color="auto"/>
            <w:right w:val="none" w:sz="0" w:space="0" w:color="auto"/>
          </w:divBdr>
        </w:div>
        <w:div w:id="1658070718">
          <w:marLeft w:val="480"/>
          <w:marRight w:val="0"/>
          <w:marTop w:val="0"/>
          <w:marBottom w:val="0"/>
          <w:divBdr>
            <w:top w:val="none" w:sz="0" w:space="0" w:color="auto"/>
            <w:left w:val="none" w:sz="0" w:space="0" w:color="auto"/>
            <w:bottom w:val="none" w:sz="0" w:space="0" w:color="auto"/>
            <w:right w:val="none" w:sz="0" w:space="0" w:color="auto"/>
          </w:divBdr>
        </w:div>
        <w:div w:id="1748460615">
          <w:marLeft w:val="480"/>
          <w:marRight w:val="0"/>
          <w:marTop w:val="0"/>
          <w:marBottom w:val="0"/>
          <w:divBdr>
            <w:top w:val="none" w:sz="0" w:space="0" w:color="auto"/>
            <w:left w:val="none" w:sz="0" w:space="0" w:color="auto"/>
            <w:bottom w:val="none" w:sz="0" w:space="0" w:color="auto"/>
            <w:right w:val="none" w:sz="0" w:space="0" w:color="auto"/>
          </w:divBdr>
        </w:div>
        <w:div w:id="362947488">
          <w:marLeft w:val="480"/>
          <w:marRight w:val="0"/>
          <w:marTop w:val="0"/>
          <w:marBottom w:val="0"/>
          <w:divBdr>
            <w:top w:val="none" w:sz="0" w:space="0" w:color="auto"/>
            <w:left w:val="none" w:sz="0" w:space="0" w:color="auto"/>
            <w:bottom w:val="none" w:sz="0" w:space="0" w:color="auto"/>
            <w:right w:val="none" w:sz="0" w:space="0" w:color="auto"/>
          </w:divBdr>
        </w:div>
        <w:div w:id="814613808">
          <w:marLeft w:val="480"/>
          <w:marRight w:val="0"/>
          <w:marTop w:val="0"/>
          <w:marBottom w:val="0"/>
          <w:divBdr>
            <w:top w:val="none" w:sz="0" w:space="0" w:color="auto"/>
            <w:left w:val="none" w:sz="0" w:space="0" w:color="auto"/>
            <w:bottom w:val="none" w:sz="0" w:space="0" w:color="auto"/>
            <w:right w:val="none" w:sz="0" w:space="0" w:color="auto"/>
          </w:divBdr>
        </w:div>
        <w:div w:id="2063871402">
          <w:marLeft w:val="480"/>
          <w:marRight w:val="0"/>
          <w:marTop w:val="0"/>
          <w:marBottom w:val="0"/>
          <w:divBdr>
            <w:top w:val="none" w:sz="0" w:space="0" w:color="auto"/>
            <w:left w:val="none" w:sz="0" w:space="0" w:color="auto"/>
            <w:bottom w:val="none" w:sz="0" w:space="0" w:color="auto"/>
            <w:right w:val="none" w:sz="0" w:space="0" w:color="auto"/>
          </w:divBdr>
        </w:div>
        <w:div w:id="1961262956">
          <w:marLeft w:val="480"/>
          <w:marRight w:val="0"/>
          <w:marTop w:val="0"/>
          <w:marBottom w:val="0"/>
          <w:divBdr>
            <w:top w:val="none" w:sz="0" w:space="0" w:color="auto"/>
            <w:left w:val="none" w:sz="0" w:space="0" w:color="auto"/>
            <w:bottom w:val="none" w:sz="0" w:space="0" w:color="auto"/>
            <w:right w:val="none" w:sz="0" w:space="0" w:color="auto"/>
          </w:divBdr>
        </w:div>
        <w:div w:id="1933390830">
          <w:marLeft w:val="480"/>
          <w:marRight w:val="0"/>
          <w:marTop w:val="0"/>
          <w:marBottom w:val="0"/>
          <w:divBdr>
            <w:top w:val="none" w:sz="0" w:space="0" w:color="auto"/>
            <w:left w:val="none" w:sz="0" w:space="0" w:color="auto"/>
            <w:bottom w:val="none" w:sz="0" w:space="0" w:color="auto"/>
            <w:right w:val="none" w:sz="0" w:space="0" w:color="auto"/>
          </w:divBdr>
        </w:div>
        <w:div w:id="1373337907">
          <w:marLeft w:val="480"/>
          <w:marRight w:val="0"/>
          <w:marTop w:val="0"/>
          <w:marBottom w:val="0"/>
          <w:divBdr>
            <w:top w:val="none" w:sz="0" w:space="0" w:color="auto"/>
            <w:left w:val="none" w:sz="0" w:space="0" w:color="auto"/>
            <w:bottom w:val="none" w:sz="0" w:space="0" w:color="auto"/>
            <w:right w:val="none" w:sz="0" w:space="0" w:color="auto"/>
          </w:divBdr>
        </w:div>
        <w:div w:id="901407836">
          <w:marLeft w:val="480"/>
          <w:marRight w:val="0"/>
          <w:marTop w:val="0"/>
          <w:marBottom w:val="0"/>
          <w:divBdr>
            <w:top w:val="none" w:sz="0" w:space="0" w:color="auto"/>
            <w:left w:val="none" w:sz="0" w:space="0" w:color="auto"/>
            <w:bottom w:val="none" w:sz="0" w:space="0" w:color="auto"/>
            <w:right w:val="none" w:sz="0" w:space="0" w:color="auto"/>
          </w:divBdr>
        </w:div>
        <w:div w:id="1003825036">
          <w:marLeft w:val="480"/>
          <w:marRight w:val="0"/>
          <w:marTop w:val="0"/>
          <w:marBottom w:val="0"/>
          <w:divBdr>
            <w:top w:val="none" w:sz="0" w:space="0" w:color="auto"/>
            <w:left w:val="none" w:sz="0" w:space="0" w:color="auto"/>
            <w:bottom w:val="none" w:sz="0" w:space="0" w:color="auto"/>
            <w:right w:val="none" w:sz="0" w:space="0" w:color="auto"/>
          </w:divBdr>
        </w:div>
        <w:div w:id="1009873131">
          <w:marLeft w:val="480"/>
          <w:marRight w:val="0"/>
          <w:marTop w:val="0"/>
          <w:marBottom w:val="0"/>
          <w:divBdr>
            <w:top w:val="none" w:sz="0" w:space="0" w:color="auto"/>
            <w:left w:val="none" w:sz="0" w:space="0" w:color="auto"/>
            <w:bottom w:val="none" w:sz="0" w:space="0" w:color="auto"/>
            <w:right w:val="none" w:sz="0" w:space="0" w:color="auto"/>
          </w:divBdr>
        </w:div>
        <w:div w:id="32730603">
          <w:marLeft w:val="480"/>
          <w:marRight w:val="0"/>
          <w:marTop w:val="0"/>
          <w:marBottom w:val="0"/>
          <w:divBdr>
            <w:top w:val="none" w:sz="0" w:space="0" w:color="auto"/>
            <w:left w:val="none" w:sz="0" w:space="0" w:color="auto"/>
            <w:bottom w:val="none" w:sz="0" w:space="0" w:color="auto"/>
            <w:right w:val="none" w:sz="0" w:space="0" w:color="auto"/>
          </w:divBdr>
        </w:div>
        <w:div w:id="2002852511">
          <w:marLeft w:val="480"/>
          <w:marRight w:val="0"/>
          <w:marTop w:val="0"/>
          <w:marBottom w:val="0"/>
          <w:divBdr>
            <w:top w:val="none" w:sz="0" w:space="0" w:color="auto"/>
            <w:left w:val="none" w:sz="0" w:space="0" w:color="auto"/>
            <w:bottom w:val="none" w:sz="0" w:space="0" w:color="auto"/>
            <w:right w:val="none" w:sz="0" w:space="0" w:color="auto"/>
          </w:divBdr>
        </w:div>
        <w:div w:id="1551458126">
          <w:marLeft w:val="480"/>
          <w:marRight w:val="0"/>
          <w:marTop w:val="0"/>
          <w:marBottom w:val="0"/>
          <w:divBdr>
            <w:top w:val="none" w:sz="0" w:space="0" w:color="auto"/>
            <w:left w:val="none" w:sz="0" w:space="0" w:color="auto"/>
            <w:bottom w:val="none" w:sz="0" w:space="0" w:color="auto"/>
            <w:right w:val="none" w:sz="0" w:space="0" w:color="auto"/>
          </w:divBdr>
        </w:div>
        <w:div w:id="1315602364">
          <w:marLeft w:val="480"/>
          <w:marRight w:val="0"/>
          <w:marTop w:val="0"/>
          <w:marBottom w:val="0"/>
          <w:divBdr>
            <w:top w:val="none" w:sz="0" w:space="0" w:color="auto"/>
            <w:left w:val="none" w:sz="0" w:space="0" w:color="auto"/>
            <w:bottom w:val="none" w:sz="0" w:space="0" w:color="auto"/>
            <w:right w:val="none" w:sz="0" w:space="0" w:color="auto"/>
          </w:divBdr>
        </w:div>
        <w:div w:id="2133857942">
          <w:marLeft w:val="480"/>
          <w:marRight w:val="0"/>
          <w:marTop w:val="0"/>
          <w:marBottom w:val="0"/>
          <w:divBdr>
            <w:top w:val="none" w:sz="0" w:space="0" w:color="auto"/>
            <w:left w:val="none" w:sz="0" w:space="0" w:color="auto"/>
            <w:bottom w:val="none" w:sz="0" w:space="0" w:color="auto"/>
            <w:right w:val="none" w:sz="0" w:space="0" w:color="auto"/>
          </w:divBdr>
        </w:div>
        <w:div w:id="2101484777">
          <w:marLeft w:val="480"/>
          <w:marRight w:val="0"/>
          <w:marTop w:val="0"/>
          <w:marBottom w:val="0"/>
          <w:divBdr>
            <w:top w:val="none" w:sz="0" w:space="0" w:color="auto"/>
            <w:left w:val="none" w:sz="0" w:space="0" w:color="auto"/>
            <w:bottom w:val="none" w:sz="0" w:space="0" w:color="auto"/>
            <w:right w:val="none" w:sz="0" w:space="0" w:color="auto"/>
          </w:divBdr>
        </w:div>
        <w:div w:id="696585792">
          <w:marLeft w:val="480"/>
          <w:marRight w:val="0"/>
          <w:marTop w:val="0"/>
          <w:marBottom w:val="0"/>
          <w:divBdr>
            <w:top w:val="none" w:sz="0" w:space="0" w:color="auto"/>
            <w:left w:val="none" w:sz="0" w:space="0" w:color="auto"/>
            <w:bottom w:val="none" w:sz="0" w:space="0" w:color="auto"/>
            <w:right w:val="none" w:sz="0" w:space="0" w:color="auto"/>
          </w:divBdr>
        </w:div>
        <w:div w:id="689601350">
          <w:marLeft w:val="480"/>
          <w:marRight w:val="0"/>
          <w:marTop w:val="0"/>
          <w:marBottom w:val="0"/>
          <w:divBdr>
            <w:top w:val="none" w:sz="0" w:space="0" w:color="auto"/>
            <w:left w:val="none" w:sz="0" w:space="0" w:color="auto"/>
            <w:bottom w:val="none" w:sz="0" w:space="0" w:color="auto"/>
            <w:right w:val="none" w:sz="0" w:space="0" w:color="auto"/>
          </w:divBdr>
        </w:div>
        <w:div w:id="1461535431">
          <w:marLeft w:val="480"/>
          <w:marRight w:val="0"/>
          <w:marTop w:val="0"/>
          <w:marBottom w:val="0"/>
          <w:divBdr>
            <w:top w:val="none" w:sz="0" w:space="0" w:color="auto"/>
            <w:left w:val="none" w:sz="0" w:space="0" w:color="auto"/>
            <w:bottom w:val="none" w:sz="0" w:space="0" w:color="auto"/>
            <w:right w:val="none" w:sz="0" w:space="0" w:color="auto"/>
          </w:divBdr>
        </w:div>
        <w:div w:id="1625502835">
          <w:marLeft w:val="480"/>
          <w:marRight w:val="0"/>
          <w:marTop w:val="0"/>
          <w:marBottom w:val="0"/>
          <w:divBdr>
            <w:top w:val="none" w:sz="0" w:space="0" w:color="auto"/>
            <w:left w:val="none" w:sz="0" w:space="0" w:color="auto"/>
            <w:bottom w:val="none" w:sz="0" w:space="0" w:color="auto"/>
            <w:right w:val="none" w:sz="0" w:space="0" w:color="auto"/>
          </w:divBdr>
        </w:div>
        <w:div w:id="617954449">
          <w:marLeft w:val="480"/>
          <w:marRight w:val="0"/>
          <w:marTop w:val="0"/>
          <w:marBottom w:val="0"/>
          <w:divBdr>
            <w:top w:val="none" w:sz="0" w:space="0" w:color="auto"/>
            <w:left w:val="none" w:sz="0" w:space="0" w:color="auto"/>
            <w:bottom w:val="none" w:sz="0" w:space="0" w:color="auto"/>
            <w:right w:val="none" w:sz="0" w:space="0" w:color="auto"/>
          </w:divBdr>
        </w:div>
        <w:div w:id="586159583">
          <w:marLeft w:val="480"/>
          <w:marRight w:val="0"/>
          <w:marTop w:val="0"/>
          <w:marBottom w:val="0"/>
          <w:divBdr>
            <w:top w:val="none" w:sz="0" w:space="0" w:color="auto"/>
            <w:left w:val="none" w:sz="0" w:space="0" w:color="auto"/>
            <w:bottom w:val="none" w:sz="0" w:space="0" w:color="auto"/>
            <w:right w:val="none" w:sz="0" w:space="0" w:color="auto"/>
          </w:divBdr>
        </w:div>
        <w:div w:id="208885102">
          <w:marLeft w:val="480"/>
          <w:marRight w:val="0"/>
          <w:marTop w:val="0"/>
          <w:marBottom w:val="0"/>
          <w:divBdr>
            <w:top w:val="none" w:sz="0" w:space="0" w:color="auto"/>
            <w:left w:val="none" w:sz="0" w:space="0" w:color="auto"/>
            <w:bottom w:val="none" w:sz="0" w:space="0" w:color="auto"/>
            <w:right w:val="none" w:sz="0" w:space="0" w:color="auto"/>
          </w:divBdr>
        </w:div>
        <w:div w:id="276058834">
          <w:marLeft w:val="480"/>
          <w:marRight w:val="0"/>
          <w:marTop w:val="0"/>
          <w:marBottom w:val="0"/>
          <w:divBdr>
            <w:top w:val="none" w:sz="0" w:space="0" w:color="auto"/>
            <w:left w:val="none" w:sz="0" w:space="0" w:color="auto"/>
            <w:bottom w:val="none" w:sz="0" w:space="0" w:color="auto"/>
            <w:right w:val="none" w:sz="0" w:space="0" w:color="auto"/>
          </w:divBdr>
        </w:div>
        <w:div w:id="1522158623">
          <w:marLeft w:val="480"/>
          <w:marRight w:val="0"/>
          <w:marTop w:val="0"/>
          <w:marBottom w:val="0"/>
          <w:divBdr>
            <w:top w:val="none" w:sz="0" w:space="0" w:color="auto"/>
            <w:left w:val="none" w:sz="0" w:space="0" w:color="auto"/>
            <w:bottom w:val="none" w:sz="0" w:space="0" w:color="auto"/>
            <w:right w:val="none" w:sz="0" w:space="0" w:color="auto"/>
          </w:divBdr>
        </w:div>
        <w:div w:id="1395205186">
          <w:marLeft w:val="480"/>
          <w:marRight w:val="0"/>
          <w:marTop w:val="0"/>
          <w:marBottom w:val="0"/>
          <w:divBdr>
            <w:top w:val="none" w:sz="0" w:space="0" w:color="auto"/>
            <w:left w:val="none" w:sz="0" w:space="0" w:color="auto"/>
            <w:bottom w:val="none" w:sz="0" w:space="0" w:color="auto"/>
            <w:right w:val="none" w:sz="0" w:space="0" w:color="auto"/>
          </w:divBdr>
        </w:div>
        <w:div w:id="2136167831">
          <w:marLeft w:val="480"/>
          <w:marRight w:val="0"/>
          <w:marTop w:val="0"/>
          <w:marBottom w:val="0"/>
          <w:divBdr>
            <w:top w:val="none" w:sz="0" w:space="0" w:color="auto"/>
            <w:left w:val="none" w:sz="0" w:space="0" w:color="auto"/>
            <w:bottom w:val="none" w:sz="0" w:space="0" w:color="auto"/>
            <w:right w:val="none" w:sz="0" w:space="0" w:color="auto"/>
          </w:divBdr>
        </w:div>
        <w:div w:id="572588196">
          <w:marLeft w:val="480"/>
          <w:marRight w:val="0"/>
          <w:marTop w:val="0"/>
          <w:marBottom w:val="0"/>
          <w:divBdr>
            <w:top w:val="none" w:sz="0" w:space="0" w:color="auto"/>
            <w:left w:val="none" w:sz="0" w:space="0" w:color="auto"/>
            <w:bottom w:val="none" w:sz="0" w:space="0" w:color="auto"/>
            <w:right w:val="none" w:sz="0" w:space="0" w:color="auto"/>
          </w:divBdr>
        </w:div>
        <w:div w:id="657029711">
          <w:marLeft w:val="480"/>
          <w:marRight w:val="0"/>
          <w:marTop w:val="0"/>
          <w:marBottom w:val="0"/>
          <w:divBdr>
            <w:top w:val="none" w:sz="0" w:space="0" w:color="auto"/>
            <w:left w:val="none" w:sz="0" w:space="0" w:color="auto"/>
            <w:bottom w:val="none" w:sz="0" w:space="0" w:color="auto"/>
            <w:right w:val="none" w:sz="0" w:space="0" w:color="auto"/>
          </w:divBdr>
        </w:div>
        <w:div w:id="1635138291">
          <w:marLeft w:val="480"/>
          <w:marRight w:val="0"/>
          <w:marTop w:val="0"/>
          <w:marBottom w:val="0"/>
          <w:divBdr>
            <w:top w:val="none" w:sz="0" w:space="0" w:color="auto"/>
            <w:left w:val="none" w:sz="0" w:space="0" w:color="auto"/>
            <w:bottom w:val="none" w:sz="0" w:space="0" w:color="auto"/>
            <w:right w:val="none" w:sz="0" w:space="0" w:color="auto"/>
          </w:divBdr>
        </w:div>
        <w:div w:id="497231663">
          <w:marLeft w:val="480"/>
          <w:marRight w:val="0"/>
          <w:marTop w:val="0"/>
          <w:marBottom w:val="0"/>
          <w:divBdr>
            <w:top w:val="none" w:sz="0" w:space="0" w:color="auto"/>
            <w:left w:val="none" w:sz="0" w:space="0" w:color="auto"/>
            <w:bottom w:val="none" w:sz="0" w:space="0" w:color="auto"/>
            <w:right w:val="none" w:sz="0" w:space="0" w:color="auto"/>
          </w:divBdr>
        </w:div>
        <w:div w:id="1534340187">
          <w:marLeft w:val="480"/>
          <w:marRight w:val="0"/>
          <w:marTop w:val="0"/>
          <w:marBottom w:val="0"/>
          <w:divBdr>
            <w:top w:val="none" w:sz="0" w:space="0" w:color="auto"/>
            <w:left w:val="none" w:sz="0" w:space="0" w:color="auto"/>
            <w:bottom w:val="none" w:sz="0" w:space="0" w:color="auto"/>
            <w:right w:val="none" w:sz="0" w:space="0" w:color="auto"/>
          </w:divBdr>
        </w:div>
        <w:div w:id="659040200">
          <w:marLeft w:val="480"/>
          <w:marRight w:val="0"/>
          <w:marTop w:val="0"/>
          <w:marBottom w:val="0"/>
          <w:divBdr>
            <w:top w:val="none" w:sz="0" w:space="0" w:color="auto"/>
            <w:left w:val="none" w:sz="0" w:space="0" w:color="auto"/>
            <w:bottom w:val="none" w:sz="0" w:space="0" w:color="auto"/>
            <w:right w:val="none" w:sz="0" w:space="0" w:color="auto"/>
          </w:divBdr>
        </w:div>
        <w:div w:id="713967281">
          <w:marLeft w:val="480"/>
          <w:marRight w:val="0"/>
          <w:marTop w:val="0"/>
          <w:marBottom w:val="0"/>
          <w:divBdr>
            <w:top w:val="none" w:sz="0" w:space="0" w:color="auto"/>
            <w:left w:val="none" w:sz="0" w:space="0" w:color="auto"/>
            <w:bottom w:val="none" w:sz="0" w:space="0" w:color="auto"/>
            <w:right w:val="none" w:sz="0" w:space="0" w:color="auto"/>
          </w:divBdr>
        </w:div>
        <w:div w:id="171065275">
          <w:marLeft w:val="480"/>
          <w:marRight w:val="0"/>
          <w:marTop w:val="0"/>
          <w:marBottom w:val="0"/>
          <w:divBdr>
            <w:top w:val="none" w:sz="0" w:space="0" w:color="auto"/>
            <w:left w:val="none" w:sz="0" w:space="0" w:color="auto"/>
            <w:bottom w:val="none" w:sz="0" w:space="0" w:color="auto"/>
            <w:right w:val="none" w:sz="0" w:space="0" w:color="auto"/>
          </w:divBdr>
        </w:div>
        <w:div w:id="2116754062">
          <w:marLeft w:val="480"/>
          <w:marRight w:val="0"/>
          <w:marTop w:val="0"/>
          <w:marBottom w:val="0"/>
          <w:divBdr>
            <w:top w:val="none" w:sz="0" w:space="0" w:color="auto"/>
            <w:left w:val="none" w:sz="0" w:space="0" w:color="auto"/>
            <w:bottom w:val="none" w:sz="0" w:space="0" w:color="auto"/>
            <w:right w:val="none" w:sz="0" w:space="0" w:color="auto"/>
          </w:divBdr>
        </w:div>
        <w:div w:id="944269385">
          <w:marLeft w:val="480"/>
          <w:marRight w:val="0"/>
          <w:marTop w:val="0"/>
          <w:marBottom w:val="0"/>
          <w:divBdr>
            <w:top w:val="none" w:sz="0" w:space="0" w:color="auto"/>
            <w:left w:val="none" w:sz="0" w:space="0" w:color="auto"/>
            <w:bottom w:val="none" w:sz="0" w:space="0" w:color="auto"/>
            <w:right w:val="none" w:sz="0" w:space="0" w:color="auto"/>
          </w:divBdr>
        </w:div>
        <w:div w:id="1514492062">
          <w:marLeft w:val="480"/>
          <w:marRight w:val="0"/>
          <w:marTop w:val="0"/>
          <w:marBottom w:val="0"/>
          <w:divBdr>
            <w:top w:val="none" w:sz="0" w:space="0" w:color="auto"/>
            <w:left w:val="none" w:sz="0" w:space="0" w:color="auto"/>
            <w:bottom w:val="none" w:sz="0" w:space="0" w:color="auto"/>
            <w:right w:val="none" w:sz="0" w:space="0" w:color="auto"/>
          </w:divBdr>
        </w:div>
        <w:div w:id="1341546106">
          <w:marLeft w:val="480"/>
          <w:marRight w:val="0"/>
          <w:marTop w:val="0"/>
          <w:marBottom w:val="0"/>
          <w:divBdr>
            <w:top w:val="none" w:sz="0" w:space="0" w:color="auto"/>
            <w:left w:val="none" w:sz="0" w:space="0" w:color="auto"/>
            <w:bottom w:val="none" w:sz="0" w:space="0" w:color="auto"/>
            <w:right w:val="none" w:sz="0" w:space="0" w:color="auto"/>
          </w:divBdr>
        </w:div>
        <w:div w:id="95104883">
          <w:marLeft w:val="480"/>
          <w:marRight w:val="0"/>
          <w:marTop w:val="0"/>
          <w:marBottom w:val="0"/>
          <w:divBdr>
            <w:top w:val="none" w:sz="0" w:space="0" w:color="auto"/>
            <w:left w:val="none" w:sz="0" w:space="0" w:color="auto"/>
            <w:bottom w:val="none" w:sz="0" w:space="0" w:color="auto"/>
            <w:right w:val="none" w:sz="0" w:space="0" w:color="auto"/>
          </w:divBdr>
        </w:div>
        <w:div w:id="1787849359">
          <w:marLeft w:val="480"/>
          <w:marRight w:val="0"/>
          <w:marTop w:val="0"/>
          <w:marBottom w:val="0"/>
          <w:divBdr>
            <w:top w:val="none" w:sz="0" w:space="0" w:color="auto"/>
            <w:left w:val="none" w:sz="0" w:space="0" w:color="auto"/>
            <w:bottom w:val="none" w:sz="0" w:space="0" w:color="auto"/>
            <w:right w:val="none" w:sz="0" w:space="0" w:color="auto"/>
          </w:divBdr>
        </w:div>
        <w:div w:id="218324755">
          <w:marLeft w:val="480"/>
          <w:marRight w:val="0"/>
          <w:marTop w:val="0"/>
          <w:marBottom w:val="0"/>
          <w:divBdr>
            <w:top w:val="none" w:sz="0" w:space="0" w:color="auto"/>
            <w:left w:val="none" w:sz="0" w:space="0" w:color="auto"/>
            <w:bottom w:val="none" w:sz="0" w:space="0" w:color="auto"/>
            <w:right w:val="none" w:sz="0" w:space="0" w:color="auto"/>
          </w:divBdr>
        </w:div>
        <w:div w:id="1930310730">
          <w:marLeft w:val="480"/>
          <w:marRight w:val="0"/>
          <w:marTop w:val="0"/>
          <w:marBottom w:val="0"/>
          <w:divBdr>
            <w:top w:val="none" w:sz="0" w:space="0" w:color="auto"/>
            <w:left w:val="none" w:sz="0" w:space="0" w:color="auto"/>
            <w:bottom w:val="none" w:sz="0" w:space="0" w:color="auto"/>
            <w:right w:val="none" w:sz="0" w:space="0" w:color="auto"/>
          </w:divBdr>
        </w:div>
      </w:divsChild>
    </w:div>
    <w:div w:id="100882526">
      <w:bodyDiv w:val="1"/>
      <w:marLeft w:val="0"/>
      <w:marRight w:val="0"/>
      <w:marTop w:val="0"/>
      <w:marBottom w:val="0"/>
      <w:divBdr>
        <w:top w:val="none" w:sz="0" w:space="0" w:color="auto"/>
        <w:left w:val="none" w:sz="0" w:space="0" w:color="auto"/>
        <w:bottom w:val="none" w:sz="0" w:space="0" w:color="auto"/>
        <w:right w:val="none" w:sz="0" w:space="0" w:color="auto"/>
      </w:divBdr>
      <w:divsChild>
        <w:div w:id="2086339848">
          <w:marLeft w:val="480"/>
          <w:marRight w:val="0"/>
          <w:marTop w:val="0"/>
          <w:marBottom w:val="0"/>
          <w:divBdr>
            <w:top w:val="none" w:sz="0" w:space="0" w:color="auto"/>
            <w:left w:val="none" w:sz="0" w:space="0" w:color="auto"/>
            <w:bottom w:val="none" w:sz="0" w:space="0" w:color="auto"/>
            <w:right w:val="none" w:sz="0" w:space="0" w:color="auto"/>
          </w:divBdr>
        </w:div>
        <w:div w:id="184632360">
          <w:marLeft w:val="480"/>
          <w:marRight w:val="0"/>
          <w:marTop w:val="0"/>
          <w:marBottom w:val="0"/>
          <w:divBdr>
            <w:top w:val="none" w:sz="0" w:space="0" w:color="auto"/>
            <w:left w:val="none" w:sz="0" w:space="0" w:color="auto"/>
            <w:bottom w:val="none" w:sz="0" w:space="0" w:color="auto"/>
            <w:right w:val="none" w:sz="0" w:space="0" w:color="auto"/>
          </w:divBdr>
        </w:div>
        <w:div w:id="1191261167">
          <w:marLeft w:val="480"/>
          <w:marRight w:val="0"/>
          <w:marTop w:val="0"/>
          <w:marBottom w:val="0"/>
          <w:divBdr>
            <w:top w:val="none" w:sz="0" w:space="0" w:color="auto"/>
            <w:left w:val="none" w:sz="0" w:space="0" w:color="auto"/>
            <w:bottom w:val="none" w:sz="0" w:space="0" w:color="auto"/>
            <w:right w:val="none" w:sz="0" w:space="0" w:color="auto"/>
          </w:divBdr>
        </w:div>
        <w:div w:id="2030795697">
          <w:marLeft w:val="480"/>
          <w:marRight w:val="0"/>
          <w:marTop w:val="0"/>
          <w:marBottom w:val="0"/>
          <w:divBdr>
            <w:top w:val="none" w:sz="0" w:space="0" w:color="auto"/>
            <w:left w:val="none" w:sz="0" w:space="0" w:color="auto"/>
            <w:bottom w:val="none" w:sz="0" w:space="0" w:color="auto"/>
            <w:right w:val="none" w:sz="0" w:space="0" w:color="auto"/>
          </w:divBdr>
        </w:div>
        <w:div w:id="1755348677">
          <w:marLeft w:val="480"/>
          <w:marRight w:val="0"/>
          <w:marTop w:val="0"/>
          <w:marBottom w:val="0"/>
          <w:divBdr>
            <w:top w:val="none" w:sz="0" w:space="0" w:color="auto"/>
            <w:left w:val="none" w:sz="0" w:space="0" w:color="auto"/>
            <w:bottom w:val="none" w:sz="0" w:space="0" w:color="auto"/>
            <w:right w:val="none" w:sz="0" w:space="0" w:color="auto"/>
          </w:divBdr>
        </w:div>
        <w:div w:id="67652294">
          <w:marLeft w:val="480"/>
          <w:marRight w:val="0"/>
          <w:marTop w:val="0"/>
          <w:marBottom w:val="0"/>
          <w:divBdr>
            <w:top w:val="none" w:sz="0" w:space="0" w:color="auto"/>
            <w:left w:val="none" w:sz="0" w:space="0" w:color="auto"/>
            <w:bottom w:val="none" w:sz="0" w:space="0" w:color="auto"/>
            <w:right w:val="none" w:sz="0" w:space="0" w:color="auto"/>
          </w:divBdr>
        </w:div>
        <w:div w:id="428237054">
          <w:marLeft w:val="480"/>
          <w:marRight w:val="0"/>
          <w:marTop w:val="0"/>
          <w:marBottom w:val="0"/>
          <w:divBdr>
            <w:top w:val="none" w:sz="0" w:space="0" w:color="auto"/>
            <w:left w:val="none" w:sz="0" w:space="0" w:color="auto"/>
            <w:bottom w:val="none" w:sz="0" w:space="0" w:color="auto"/>
            <w:right w:val="none" w:sz="0" w:space="0" w:color="auto"/>
          </w:divBdr>
        </w:div>
        <w:div w:id="659652020">
          <w:marLeft w:val="480"/>
          <w:marRight w:val="0"/>
          <w:marTop w:val="0"/>
          <w:marBottom w:val="0"/>
          <w:divBdr>
            <w:top w:val="none" w:sz="0" w:space="0" w:color="auto"/>
            <w:left w:val="none" w:sz="0" w:space="0" w:color="auto"/>
            <w:bottom w:val="none" w:sz="0" w:space="0" w:color="auto"/>
            <w:right w:val="none" w:sz="0" w:space="0" w:color="auto"/>
          </w:divBdr>
        </w:div>
        <w:div w:id="340206762">
          <w:marLeft w:val="480"/>
          <w:marRight w:val="0"/>
          <w:marTop w:val="0"/>
          <w:marBottom w:val="0"/>
          <w:divBdr>
            <w:top w:val="none" w:sz="0" w:space="0" w:color="auto"/>
            <w:left w:val="none" w:sz="0" w:space="0" w:color="auto"/>
            <w:bottom w:val="none" w:sz="0" w:space="0" w:color="auto"/>
            <w:right w:val="none" w:sz="0" w:space="0" w:color="auto"/>
          </w:divBdr>
        </w:div>
        <w:div w:id="715664169">
          <w:marLeft w:val="480"/>
          <w:marRight w:val="0"/>
          <w:marTop w:val="0"/>
          <w:marBottom w:val="0"/>
          <w:divBdr>
            <w:top w:val="none" w:sz="0" w:space="0" w:color="auto"/>
            <w:left w:val="none" w:sz="0" w:space="0" w:color="auto"/>
            <w:bottom w:val="none" w:sz="0" w:space="0" w:color="auto"/>
            <w:right w:val="none" w:sz="0" w:space="0" w:color="auto"/>
          </w:divBdr>
        </w:div>
        <w:div w:id="1177111219">
          <w:marLeft w:val="480"/>
          <w:marRight w:val="0"/>
          <w:marTop w:val="0"/>
          <w:marBottom w:val="0"/>
          <w:divBdr>
            <w:top w:val="none" w:sz="0" w:space="0" w:color="auto"/>
            <w:left w:val="none" w:sz="0" w:space="0" w:color="auto"/>
            <w:bottom w:val="none" w:sz="0" w:space="0" w:color="auto"/>
            <w:right w:val="none" w:sz="0" w:space="0" w:color="auto"/>
          </w:divBdr>
        </w:div>
        <w:div w:id="1430002089">
          <w:marLeft w:val="480"/>
          <w:marRight w:val="0"/>
          <w:marTop w:val="0"/>
          <w:marBottom w:val="0"/>
          <w:divBdr>
            <w:top w:val="none" w:sz="0" w:space="0" w:color="auto"/>
            <w:left w:val="none" w:sz="0" w:space="0" w:color="auto"/>
            <w:bottom w:val="none" w:sz="0" w:space="0" w:color="auto"/>
            <w:right w:val="none" w:sz="0" w:space="0" w:color="auto"/>
          </w:divBdr>
        </w:div>
        <w:div w:id="53162457">
          <w:marLeft w:val="480"/>
          <w:marRight w:val="0"/>
          <w:marTop w:val="0"/>
          <w:marBottom w:val="0"/>
          <w:divBdr>
            <w:top w:val="none" w:sz="0" w:space="0" w:color="auto"/>
            <w:left w:val="none" w:sz="0" w:space="0" w:color="auto"/>
            <w:bottom w:val="none" w:sz="0" w:space="0" w:color="auto"/>
            <w:right w:val="none" w:sz="0" w:space="0" w:color="auto"/>
          </w:divBdr>
        </w:div>
        <w:div w:id="1437867141">
          <w:marLeft w:val="480"/>
          <w:marRight w:val="0"/>
          <w:marTop w:val="0"/>
          <w:marBottom w:val="0"/>
          <w:divBdr>
            <w:top w:val="none" w:sz="0" w:space="0" w:color="auto"/>
            <w:left w:val="none" w:sz="0" w:space="0" w:color="auto"/>
            <w:bottom w:val="none" w:sz="0" w:space="0" w:color="auto"/>
            <w:right w:val="none" w:sz="0" w:space="0" w:color="auto"/>
          </w:divBdr>
        </w:div>
        <w:div w:id="654530286">
          <w:marLeft w:val="480"/>
          <w:marRight w:val="0"/>
          <w:marTop w:val="0"/>
          <w:marBottom w:val="0"/>
          <w:divBdr>
            <w:top w:val="none" w:sz="0" w:space="0" w:color="auto"/>
            <w:left w:val="none" w:sz="0" w:space="0" w:color="auto"/>
            <w:bottom w:val="none" w:sz="0" w:space="0" w:color="auto"/>
            <w:right w:val="none" w:sz="0" w:space="0" w:color="auto"/>
          </w:divBdr>
        </w:div>
        <w:div w:id="2081098678">
          <w:marLeft w:val="480"/>
          <w:marRight w:val="0"/>
          <w:marTop w:val="0"/>
          <w:marBottom w:val="0"/>
          <w:divBdr>
            <w:top w:val="none" w:sz="0" w:space="0" w:color="auto"/>
            <w:left w:val="none" w:sz="0" w:space="0" w:color="auto"/>
            <w:bottom w:val="none" w:sz="0" w:space="0" w:color="auto"/>
            <w:right w:val="none" w:sz="0" w:space="0" w:color="auto"/>
          </w:divBdr>
        </w:div>
        <w:div w:id="1064252732">
          <w:marLeft w:val="480"/>
          <w:marRight w:val="0"/>
          <w:marTop w:val="0"/>
          <w:marBottom w:val="0"/>
          <w:divBdr>
            <w:top w:val="none" w:sz="0" w:space="0" w:color="auto"/>
            <w:left w:val="none" w:sz="0" w:space="0" w:color="auto"/>
            <w:bottom w:val="none" w:sz="0" w:space="0" w:color="auto"/>
            <w:right w:val="none" w:sz="0" w:space="0" w:color="auto"/>
          </w:divBdr>
        </w:div>
        <w:div w:id="1195312963">
          <w:marLeft w:val="480"/>
          <w:marRight w:val="0"/>
          <w:marTop w:val="0"/>
          <w:marBottom w:val="0"/>
          <w:divBdr>
            <w:top w:val="none" w:sz="0" w:space="0" w:color="auto"/>
            <w:left w:val="none" w:sz="0" w:space="0" w:color="auto"/>
            <w:bottom w:val="none" w:sz="0" w:space="0" w:color="auto"/>
            <w:right w:val="none" w:sz="0" w:space="0" w:color="auto"/>
          </w:divBdr>
        </w:div>
        <w:div w:id="411855755">
          <w:marLeft w:val="480"/>
          <w:marRight w:val="0"/>
          <w:marTop w:val="0"/>
          <w:marBottom w:val="0"/>
          <w:divBdr>
            <w:top w:val="none" w:sz="0" w:space="0" w:color="auto"/>
            <w:left w:val="none" w:sz="0" w:space="0" w:color="auto"/>
            <w:bottom w:val="none" w:sz="0" w:space="0" w:color="auto"/>
            <w:right w:val="none" w:sz="0" w:space="0" w:color="auto"/>
          </w:divBdr>
        </w:div>
        <w:div w:id="1481919484">
          <w:marLeft w:val="480"/>
          <w:marRight w:val="0"/>
          <w:marTop w:val="0"/>
          <w:marBottom w:val="0"/>
          <w:divBdr>
            <w:top w:val="none" w:sz="0" w:space="0" w:color="auto"/>
            <w:left w:val="none" w:sz="0" w:space="0" w:color="auto"/>
            <w:bottom w:val="none" w:sz="0" w:space="0" w:color="auto"/>
            <w:right w:val="none" w:sz="0" w:space="0" w:color="auto"/>
          </w:divBdr>
        </w:div>
        <w:div w:id="768354374">
          <w:marLeft w:val="480"/>
          <w:marRight w:val="0"/>
          <w:marTop w:val="0"/>
          <w:marBottom w:val="0"/>
          <w:divBdr>
            <w:top w:val="none" w:sz="0" w:space="0" w:color="auto"/>
            <w:left w:val="none" w:sz="0" w:space="0" w:color="auto"/>
            <w:bottom w:val="none" w:sz="0" w:space="0" w:color="auto"/>
            <w:right w:val="none" w:sz="0" w:space="0" w:color="auto"/>
          </w:divBdr>
        </w:div>
        <w:div w:id="384373773">
          <w:marLeft w:val="480"/>
          <w:marRight w:val="0"/>
          <w:marTop w:val="0"/>
          <w:marBottom w:val="0"/>
          <w:divBdr>
            <w:top w:val="none" w:sz="0" w:space="0" w:color="auto"/>
            <w:left w:val="none" w:sz="0" w:space="0" w:color="auto"/>
            <w:bottom w:val="none" w:sz="0" w:space="0" w:color="auto"/>
            <w:right w:val="none" w:sz="0" w:space="0" w:color="auto"/>
          </w:divBdr>
        </w:div>
        <w:div w:id="1172792083">
          <w:marLeft w:val="480"/>
          <w:marRight w:val="0"/>
          <w:marTop w:val="0"/>
          <w:marBottom w:val="0"/>
          <w:divBdr>
            <w:top w:val="none" w:sz="0" w:space="0" w:color="auto"/>
            <w:left w:val="none" w:sz="0" w:space="0" w:color="auto"/>
            <w:bottom w:val="none" w:sz="0" w:space="0" w:color="auto"/>
            <w:right w:val="none" w:sz="0" w:space="0" w:color="auto"/>
          </w:divBdr>
        </w:div>
        <w:div w:id="70394009">
          <w:marLeft w:val="480"/>
          <w:marRight w:val="0"/>
          <w:marTop w:val="0"/>
          <w:marBottom w:val="0"/>
          <w:divBdr>
            <w:top w:val="none" w:sz="0" w:space="0" w:color="auto"/>
            <w:left w:val="none" w:sz="0" w:space="0" w:color="auto"/>
            <w:bottom w:val="none" w:sz="0" w:space="0" w:color="auto"/>
            <w:right w:val="none" w:sz="0" w:space="0" w:color="auto"/>
          </w:divBdr>
        </w:div>
        <w:div w:id="671418699">
          <w:marLeft w:val="480"/>
          <w:marRight w:val="0"/>
          <w:marTop w:val="0"/>
          <w:marBottom w:val="0"/>
          <w:divBdr>
            <w:top w:val="none" w:sz="0" w:space="0" w:color="auto"/>
            <w:left w:val="none" w:sz="0" w:space="0" w:color="auto"/>
            <w:bottom w:val="none" w:sz="0" w:space="0" w:color="auto"/>
            <w:right w:val="none" w:sz="0" w:space="0" w:color="auto"/>
          </w:divBdr>
        </w:div>
        <w:div w:id="2635923">
          <w:marLeft w:val="480"/>
          <w:marRight w:val="0"/>
          <w:marTop w:val="0"/>
          <w:marBottom w:val="0"/>
          <w:divBdr>
            <w:top w:val="none" w:sz="0" w:space="0" w:color="auto"/>
            <w:left w:val="none" w:sz="0" w:space="0" w:color="auto"/>
            <w:bottom w:val="none" w:sz="0" w:space="0" w:color="auto"/>
            <w:right w:val="none" w:sz="0" w:space="0" w:color="auto"/>
          </w:divBdr>
        </w:div>
        <w:div w:id="79759537">
          <w:marLeft w:val="480"/>
          <w:marRight w:val="0"/>
          <w:marTop w:val="0"/>
          <w:marBottom w:val="0"/>
          <w:divBdr>
            <w:top w:val="none" w:sz="0" w:space="0" w:color="auto"/>
            <w:left w:val="none" w:sz="0" w:space="0" w:color="auto"/>
            <w:bottom w:val="none" w:sz="0" w:space="0" w:color="auto"/>
            <w:right w:val="none" w:sz="0" w:space="0" w:color="auto"/>
          </w:divBdr>
        </w:div>
        <w:div w:id="1973439246">
          <w:marLeft w:val="480"/>
          <w:marRight w:val="0"/>
          <w:marTop w:val="0"/>
          <w:marBottom w:val="0"/>
          <w:divBdr>
            <w:top w:val="none" w:sz="0" w:space="0" w:color="auto"/>
            <w:left w:val="none" w:sz="0" w:space="0" w:color="auto"/>
            <w:bottom w:val="none" w:sz="0" w:space="0" w:color="auto"/>
            <w:right w:val="none" w:sz="0" w:space="0" w:color="auto"/>
          </w:divBdr>
        </w:div>
        <w:div w:id="2018576781">
          <w:marLeft w:val="480"/>
          <w:marRight w:val="0"/>
          <w:marTop w:val="0"/>
          <w:marBottom w:val="0"/>
          <w:divBdr>
            <w:top w:val="none" w:sz="0" w:space="0" w:color="auto"/>
            <w:left w:val="none" w:sz="0" w:space="0" w:color="auto"/>
            <w:bottom w:val="none" w:sz="0" w:space="0" w:color="auto"/>
            <w:right w:val="none" w:sz="0" w:space="0" w:color="auto"/>
          </w:divBdr>
        </w:div>
        <w:div w:id="2101365863">
          <w:marLeft w:val="480"/>
          <w:marRight w:val="0"/>
          <w:marTop w:val="0"/>
          <w:marBottom w:val="0"/>
          <w:divBdr>
            <w:top w:val="none" w:sz="0" w:space="0" w:color="auto"/>
            <w:left w:val="none" w:sz="0" w:space="0" w:color="auto"/>
            <w:bottom w:val="none" w:sz="0" w:space="0" w:color="auto"/>
            <w:right w:val="none" w:sz="0" w:space="0" w:color="auto"/>
          </w:divBdr>
        </w:div>
        <w:div w:id="760493925">
          <w:marLeft w:val="480"/>
          <w:marRight w:val="0"/>
          <w:marTop w:val="0"/>
          <w:marBottom w:val="0"/>
          <w:divBdr>
            <w:top w:val="none" w:sz="0" w:space="0" w:color="auto"/>
            <w:left w:val="none" w:sz="0" w:space="0" w:color="auto"/>
            <w:bottom w:val="none" w:sz="0" w:space="0" w:color="auto"/>
            <w:right w:val="none" w:sz="0" w:space="0" w:color="auto"/>
          </w:divBdr>
        </w:div>
        <w:div w:id="1111702935">
          <w:marLeft w:val="480"/>
          <w:marRight w:val="0"/>
          <w:marTop w:val="0"/>
          <w:marBottom w:val="0"/>
          <w:divBdr>
            <w:top w:val="none" w:sz="0" w:space="0" w:color="auto"/>
            <w:left w:val="none" w:sz="0" w:space="0" w:color="auto"/>
            <w:bottom w:val="none" w:sz="0" w:space="0" w:color="auto"/>
            <w:right w:val="none" w:sz="0" w:space="0" w:color="auto"/>
          </w:divBdr>
        </w:div>
        <w:div w:id="1856071295">
          <w:marLeft w:val="480"/>
          <w:marRight w:val="0"/>
          <w:marTop w:val="0"/>
          <w:marBottom w:val="0"/>
          <w:divBdr>
            <w:top w:val="none" w:sz="0" w:space="0" w:color="auto"/>
            <w:left w:val="none" w:sz="0" w:space="0" w:color="auto"/>
            <w:bottom w:val="none" w:sz="0" w:space="0" w:color="auto"/>
            <w:right w:val="none" w:sz="0" w:space="0" w:color="auto"/>
          </w:divBdr>
        </w:div>
        <w:div w:id="971902647">
          <w:marLeft w:val="480"/>
          <w:marRight w:val="0"/>
          <w:marTop w:val="0"/>
          <w:marBottom w:val="0"/>
          <w:divBdr>
            <w:top w:val="none" w:sz="0" w:space="0" w:color="auto"/>
            <w:left w:val="none" w:sz="0" w:space="0" w:color="auto"/>
            <w:bottom w:val="none" w:sz="0" w:space="0" w:color="auto"/>
            <w:right w:val="none" w:sz="0" w:space="0" w:color="auto"/>
          </w:divBdr>
        </w:div>
        <w:div w:id="126288602">
          <w:marLeft w:val="480"/>
          <w:marRight w:val="0"/>
          <w:marTop w:val="0"/>
          <w:marBottom w:val="0"/>
          <w:divBdr>
            <w:top w:val="none" w:sz="0" w:space="0" w:color="auto"/>
            <w:left w:val="none" w:sz="0" w:space="0" w:color="auto"/>
            <w:bottom w:val="none" w:sz="0" w:space="0" w:color="auto"/>
            <w:right w:val="none" w:sz="0" w:space="0" w:color="auto"/>
          </w:divBdr>
        </w:div>
        <w:div w:id="2071538519">
          <w:marLeft w:val="480"/>
          <w:marRight w:val="0"/>
          <w:marTop w:val="0"/>
          <w:marBottom w:val="0"/>
          <w:divBdr>
            <w:top w:val="none" w:sz="0" w:space="0" w:color="auto"/>
            <w:left w:val="none" w:sz="0" w:space="0" w:color="auto"/>
            <w:bottom w:val="none" w:sz="0" w:space="0" w:color="auto"/>
            <w:right w:val="none" w:sz="0" w:space="0" w:color="auto"/>
          </w:divBdr>
        </w:div>
        <w:div w:id="1089886835">
          <w:marLeft w:val="480"/>
          <w:marRight w:val="0"/>
          <w:marTop w:val="0"/>
          <w:marBottom w:val="0"/>
          <w:divBdr>
            <w:top w:val="none" w:sz="0" w:space="0" w:color="auto"/>
            <w:left w:val="none" w:sz="0" w:space="0" w:color="auto"/>
            <w:bottom w:val="none" w:sz="0" w:space="0" w:color="auto"/>
            <w:right w:val="none" w:sz="0" w:space="0" w:color="auto"/>
          </w:divBdr>
        </w:div>
        <w:div w:id="320961002">
          <w:marLeft w:val="480"/>
          <w:marRight w:val="0"/>
          <w:marTop w:val="0"/>
          <w:marBottom w:val="0"/>
          <w:divBdr>
            <w:top w:val="none" w:sz="0" w:space="0" w:color="auto"/>
            <w:left w:val="none" w:sz="0" w:space="0" w:color="auto"/>
            <w:bottom w:val="none" w:sz="0" w:space="0" w:color="auto"/>
            <w:right w:val="none" w:sz="0" w:space="0" w:color="auto"/>
          </w:divBdr>
        </w:div>
        <w:div w:id="1133058078">
          <w:marLeft w:val="480"/>
          <w:marRight w:val="0"/>
          <w:marTop w:val="0"/>
          <w:marBottom w:val="0"/>
          <w:divBdr>
            <w:top w:val="none" w:sz="0" w:space="0" w:color="auto"/>
            <w:left w:val="none" w:sz="0" w:space="0" w:color="auto"/>
            <w:bottom w:val="none" w:sz="0" w:space="0" w:color="auto"/>
            <w:right w:val="none" w:sz="0" w:space="0" w:color="auto"/>
          </w:divBdr>
        </w:div>
        <w:div w:id="966473223">
          <w:marLeft w:val="480"/>
          <w:marRight w:val="0"/>
          <w:marTop w:val="0"/>
          <w:marBottom w:val="0"/>
          <w:divBdr>
            <w:top w:val="none" w:sz="0" w:space="0" w:color="auto"/>
            <w:left w:val="none" w:sz="0" w:space="0" w:color="auto"/>
            <w:bottom w:val="none" w:sz="0" w:space="0" w:color="auto"/>
            <w:right w:val="none" w:sz="0" w:space="0" w:color="auto"/>
          </w:divBdr>
        </w:div>
        <w:div w:id="1119953241">
          <w:marLeft w:val="480"/>
          <w:marRight w:val="0"/>
          <w:marTop w:val="0"/>
          <w:marBottom w:val="0"/>
          <w:divBdr>
            <w:top w:val="none" w:sz="0" w:space="0" w:color="auto"/>
            <w:left w:val="none" w:sz="0" w:space="0" w:color="auto"/>
            <w:bottom w:val="none" w:sz="0" w:space="0" w:color="auto"/>
            <w:right w:val="none" w:sz="0" w:space="0" w:color="auto"/>
          </w:divBdr>
        </w:div>
        <w:div w:id="1587037583">
          <w:marLeft w:val="480"/>
          <w:marRight w:val="0"/>
          <w:marTop w:val="0"/>
          <w:marBottom w:val="0"/>
          <w:divBdr>
            <w:top w:val="none" w:sz="0" w:space="0" w:color="auto"/>
            <w:left w:val="none" w:sz="0" w:space="0" w:color="auto"/>
            <w:bottom w:val="none" w:sz="0" w:space="0" w:color="auto"/>
            <w:right w:val="none" w:sz="0" w:space="0" w:color="auto"/>
          </w:divBdr>
        </w:div>
        <w:div w:id="245385281">
          <w:marLeft w:val="480"/>
          <w:marRight w:val="0"/>
          <w:marTop w:val="0"/>
          <w:marBottom w:val="0"/>
          <w:divBdr>
            <w:top w:val="none" w:sz="0" w:space="0" w:color="auto"/>
            <w:left w:val="none" w:sz="0" w:space="0" w:color="auto"/>
            <w:bottom w:val="none" w:sz="0" w:space="0" w:color="auto"/>
            <w:right w:val="none" w:sz="0" w:space="0" w:color="auto"/>
          </w:divBdr>
        </w:div>
        <w:div w:id="350881974">
          <w:marLeft w:val="480"/>
          <w:marRight w:val="0"/>
          <w:marTop w:val="0"/>
          <w:marBottom w:val="0"/>
          <w:divBdr>
            <w:top w:val="none" w:sz="0" w:space="0" w:color="auto"/>
            <w:left w:val="none" w:sz="0" w:space="0" w:color="auto"/>
            <w:bottom w:val="none" w:sz="0" w:space="0" w:color="auto"/>
            <w:right w:val="none" w:sz="0" w:space="0" w:color="auto"/>
          </w:divBdr>
        </w:div>
        <w:div w:id="1111051416">
          <w:marLeft w:val="480"/>
          <w:marRight w:val="0"/>
          <w:marTop w:val="0"/>
          <w:marBottom w:val="0"/>
          <w:divBdr>
            <w:top w:val="none" w:sz="0" w:space="0" w:color="auto"/>
            <w:left w:val="none" w:sz="0" w:space="0" w:color="auto"/>
            <w:bottom w:val="none" w:sz="0" w:space="0" w:color="auto"/>
            <w:right w:val="none" w:sz="0" w:space="0" w:color="auto"/>
          </w:divBdr>
        </w:div>
        <w:div w:id="2144345143">
          <w:marLeft w:val="480"/>
          <w:marRight w:val="0"/>
          <w:marTop w:val="0"/>
          <w:marBottom w:val="0"/>
          <w:divBdr>
            <w:top w:val="none" w:sz="0" w:space="0" w:color="auto"/>
            <w:left w:val="none" w:sz="0" w:space="0" w:color="auto"/>
            <w:bottom w:val="none" w:sz="0" w:space="0" w:color="auto"/>
            <w:right w:val="none" w:sz="0" w:space="0" w:color="auto"/>
          </w:divBdr>
        </w:div>
        <w:div w:id="47805314">
          <w:marLeft w:val="480"/>
          <w:marRight w:val="0"/>
          <w:marTop w:val="0"/>
          <w:marBottom w:val="0"/>
          <w:divBdr>
            <w:top w:val="none" w:sz="0" w:space="0" w:color="auto"/>
            <w:left w:val="none" w:sz="0" w:space="0" w:color="auto"/>
            <w:bottom w:val="none" w:sz="0" w:space="0" w:color="auto"/>
            <w:right w:val="none" w:sz="0" w:space="0" w:color="auto"/>
          </w:divBdr>
        </w:div>
        <w:div w:id="1752386838">
          <w:marLeft w:val="480"/>
          <w:marRight w:val="0"/>
          <w:marTop w:val="0"/>
          <w:marBottom w:val="0"/>
          <w:divBdr>
            <w:top w:val="none" w:sz="0" w:space="0" w:color="auto"/>
            <w:left w:val="none" w:sz="0" w:space="0" w:color="auto"/>
            <w:bottom w:val="none" w:sz="0" w:space="0" w:color="auto"/>
            <w:right w:val="none" w:sz="0" w:space="0" w:color="auto"/>
          </w:divBdr>
        </w:div>
        <w:div w:id="1627350230">
          <w:marLeft w:val="480"/>
          <w:marRight w:val="0"/>
          <w:marTop w:val="0"/>
          <w:marBottom w:val="0"/>
          <w:divBdr>
            <w:top w:val="none" w:sz="0" w:space="0" w:color="auto"/>
            <w:left w:val="none" w:sz="0" w:space="0" w:color="auto"/>
            <w:bottom w:val="none" w:sz="0" w:space="0" w:color="auto"/>
            <w:right w:val="none" w:sz="0" w:space="0" w:color="auto"/>
          </w:divBdr>
        </w:div>
        <w:div w:id="2028021175">
          <w:marLeft w:val="480"/>
          <w:marRight w:val="0"/>
          <w:marTop w:val="0"/>
          <w:marBottom w:val="0"/>
          <w:divBdr>
            <w:top w:val="none" w:sz="0" w:space="0" w:color="auto"/>
            <w:left w:val="none" w:sz="0" w:space="0" w:color="auto"/>
            <w:bottom w:val="none" w:sz="0" w:space="0" w:color="auto"/>
            <w:right w:val="none" w:sz="0" w:space="0" w:color="auto"/>
          </w:divBdr>
        </w:div>
        <w:div w:id="5518921">
          <w:marLeft w:val="480"/>
          <w:marRight w:val="0"/>
          <w:marTop w:val="0"/>
          <w:marBottom w:val="0"/>
          <w:divBdr>
            <w:top w:val="none" w:sz="0" w:space="0" w:color="auto"/>
            <w:left w:val="none" w:sz="0" w:space="0" w:color="auto"/>
            <w:bottom w:val="none" w:sz="0" w:space="0" w:color="auto"/>
            <w:right w:val="none" w:sz="0" w:space="0" w:color="auto"/>
          </w:divBdr>
        </w:div>
        <w:div w:id="899438423">
          <w:marLeft w:val="480"/>
          <w:marRight w:val="0"/>
          <w:marTop w:val="0"/>
          <w:marBottom w:val="0"/>
          <w:divBdr>
            <w:top w:val="none" w:sz="0" w:space="0" w:color="auto"/>
            <w:left w:val="none" w:sz="0" w:space="0" w:color="auto"/>
            <w:bottom w:val="none" w:sz="0" w:space="0" w:color="auto"/>
            <w:right w:val="none" w:sz="0" w:space="0" w:color="auto"/>
          </w:divBdr>
        </w:div>
        <w:div w:id="877469379">
          <w:marLeft w:val="480"/>
          <w:marRight w:val="0"/>
          <w:marTop w:val="0"/>
          <w:marBottom w:val="0"/>
          <w:divBdr>
            <w:top w:val="none" w:sz="0" w:space="0" w:color="auto"/>
            <w:left w:val="none" w:sz="0" w:space="0" w:color="auto"/>
            <w:bottom w:val="none" w:sz="0" w:space="0" w:color="auto"/>
            <w:right w:val="none" w:sz="0" w:space="0" w:color="auto"/>
          </w:divBdr>
        </w:div>
        <w:div w:id="715861365">
          <w:marLeft w:val="480"/>
          <w:marRight w:val="0"/>
          <w:marTop w:val="0"/>
          <w:marBottom w:val="0"/>
          <w:divBdr>
            <w:top w:val="none" w:sz="0" w:space="0" w:color="auto"/>
            <w:left w:val="none" w:sz="0" w:space="0" w:color="auto"/>
            <w:bottom w:val="none" w:sz="0" w:space="0" w:color="auto"/>
            <w:right w:val="none" w:sz="0" w:space="0" w:color="auto"/>
          </w:divBdr>
        </w:div>
        <w:div w:id="2021544916">
          <w:marLeft w:val="480"/>
          <w:marRight w:val="0"/>
          <w:marTop w:val="0"/>
          <w:marBottom w:val="0"/>
          <w:divBdr>
            <w:top w:val="none" w:sz="0" w:space="0" w:color="auto"/>
            <w:left w:val="none" w:sz="0" w:space="0" w:color="auto"/>
            <w:bottom w:val="none" w:sz="0" w:space="0" w:color="auto"/>
            <w:right w:val="none" w:sz="0" w:space="0" w:color="auto"/>
          </w:divBdr>
        </w:div>
        <w:div w:id="2145855489">
          <w:marLeft w:val="480"/>
          <w:marRight w:val="0"/>
          <w:marTop w:val="0"/>
          <w:marBottom w:val="0"/>
          <w:divBdr>
            <w:top w:val="none" w:sz="0" w:space="0" w:color="auto"/>
            <w:left w:val="none" w:sz="0" w:space="0" w:color="auto"/>
            <w:bottom w:val="none" w:sz="0" w:space="0" w:color="auto"/>
            <w:right w:val="none" w:sz="0" w:space="0" w:color="auto"/>
          </w:divBdr>
        </w:div>
        <w:div w:id="1339383271">
          <w:marLeft w:val="480"/>
          <w:marRight w:val="0"/>
          <w:marTop w:val="0"/>
          <w:marBottom w:val="0"/>
          <w:divBdr>
            <w:top w:val="none" w:sz="0" w:space="0" w:color="auto"/>
            <w:left w:val="none" w:sz="0" w:space="0" w:color="auto"/>
            <w:bottom w:val="none" w:sz="0" w:space="0" w:color="auto"/>
            <w:right w:val="none" w:sz="0" w:space="0" w:color="auto"/>
          </w:divBdr>
        </w:div>
        <w:div w:id="137036222">
          <w:marLeft w:val="480"/>
          <w:marRight w:val="0"/>
          <w:marTop w:val="0"/>
          <w:marBottom w:val="0"/>
          <w:divBdr>
            <w:top w:val="none" w:sz="0" w:space="0" w:color="auto"/>
            <w:left w:val="none" w:sz="0" w:space="0" w:color="auto"/>
            <w:bottom w:val="none" w:sz="0" w:space="0" w:color="auto"/>
            <w:right w:val="none" w:sz="0" w:space="0" w:color="auto"/>
          </w:divBdr>
        </w:div>
        <w:div w:id="1652638217">
          <w:marLeft w:val="480"/>
          <w:marRight w:val="0"/>
          <w:marTop w:val="0"/>
          <w:marBottom w:val="0"/>
          <w:divBdr>
            <w:top w:val="none" w:sz="0" w:space="0" w:color="auto"/>
            <w:left w:val="none" w:sz="0" w:space="0" w:color="auto"/>
            <w:bottom w:val="none" w:sz="0" w:space="0" w:color="auto"/>
            <w:right w:val="none" w:sz="0" w:space="0" w:color="auto"/>
          </w:divBdr>
        </w:div>
        <w:div w:id="1561553943">
          <w:marLeft w:val="480"/>
          <w:marRight w:val="0"/>
          <w:marTop w:val="0"/>
          <w:marBottom w:val="0"/>
          <w:divBdr>
            <w:top w:val="none" w:sz="0" w:space="0" w:color="auto"/>
            <w:left w:val="none" w:sz="0" w:space="0" w:color="auto"/>
            <w:bottom w:val="none" w:sz="0" w:space="0" w:color="auto"/>
            <w:right w:val="none" w:sz="0" w:space="0" w:color="auto"/>
          </w:divBdr>
        </w:div>
        <w:div w:id="1641106846">
          <w:marLeft w:val="480"/>
          <w:marRight w:val="0"/>
          <w:marTop w:val="0"/>
          <w:marBottom w:val="0"/>
          <w:divBdr>
            <w:top w:val="none" w:sz="0" w:space="0" w:color="auto"/>
            <w:left w:val="none" w:sz="0" w:space="0" w:color="auto"/>
            <w:bottom w:val="none" w:sz="0" w:space="0" w:color="auto"/>
            <w:right w:val="none" w:sz="0" w:space="0" w:color="auto"/>
          </w:divBdr>
        </w:div>
        <w:div w:id="1027372166">
          <w:marLeft w:val="480"/>
          <w:marRight w:val="0"/>
          <w:marTop w:val="0"/>
          <w:marBottom w:val="0"/>
          <w:divBdr>
            <w:top w:val="none" w:sz="0" w:space="0" w:color="auto"/>
            <w:left w:val="none" w:sz="0" w:space="0" w:color="auto"/>
            <w:bottom w:val="none" w:sz="0" w:space="0" w:color="auto"/>
            <w:right w:val="none" w:sz="0" w:space="0" w:color="auto"/>
          </w:divBdr>
        </w:div>
        <w:div w:id="1923947871">
          <w:marLeft w:val="480"/>
          <w:marRight w:val="0"/>
          <w:marTop w:val="0"/>
          <w:marBottom w:val="0"/>
          <w:divBdr>
            <w:top w:val="none" w:sz="0" w:space="0" w:color="auto"/>
            <w:left w:val="none" w:sz="0" w:space="0" w:color="auto"/>
            <w:bottom w:val="none" w:sz="0" w:space="0" w:color="auto"/>
            <w:right w:val="none" w:sz="0" w:space="0" w:color="auto"/>
          </w:divBdr>
        </w:div>
        <w:div w:id="1746805263">
          <w:marLeft w:val="480"/>
          <w:marRight w:val="0"/>
          <w:marTop w:val="0"/>
          <w:marBottom w:val="0"/>
          <w:divBdr>
            <w:top w:val="none" w:sz="0" w:space="0" w:color="auto"/>
            <w:left w:val="none" w:sz="0" w:space="0" w:color="auto"/>
            <w:bottom w:val="none" w:sz="0" w:space="0" w:color="auto"/>
            <w:right w:val="none" w:sz="0" w:space="0" w:color="auto"/>
          </w:divBdr>
        </w:div>
        <w:div w:id="979581483">
          <w:marLeft w:val="480"/>
          <w:marRight w:val="0"/>
          <w:marTop w:val="0"/>
          <w:marBottom w:val="0"/>
          <w:divBdr>
            <w:top w:val="none" w:sz="0" w:space="0" w:color="auto"/>
            <w:left w:val="none" w:sz="0" w:space="0" w:color="auto"/>
            <w:bottom w:val="none" w:sz="0" w:space="0" w:color="auto"/>
            <w:right w:val="none" w:sz="0" w:space="0" w:color="auto"/>
          </w:divBdr>
        </w:div>
        <w:div w:id="711881015">
          <w:marLeft w:val="480"/>
          <w:marRight w:val="0"/>
          <w:marTop w:val="0"/>
          <w:marBottom w:val="0"/>
          <w:divBdr>
            <w:top w:val="none" w:sz="0" w:space="0" w:color="auto"/>
            <w:left w:val="none" w:sz="0" w:space="0" w:color="auto"/>
            <w:bottom w:val="none" w:sz="0" w:space="0" w:color="auto"/>
            <w:right w:val="none" w:sz="0" w:space="0" w:color="auto"/>
          </w:divBdr>
        </w:div>
        <w:div w:id="1890650766">
          <w:marLeft w:val="480"/>
          <w:marRight w:val="0"/>
          <w:marTop w:val="0"/>
          <w:marBottom w:val="0"/>
          <w:divBdr>
            <w:top w:val="none" w:sz="0" w:space="0" w:color="auto"/>
            <w:left w:val="none" w:sz="0" w:space="0" w:color="auto"/>
            <w:bottom w:val="none" w:sz="0" w:space="0" w:color="auto"/>
            <w:right w:val="none" w:sz="0" w:space="0" w:color="auto"/>
          </w:divBdr>
        </w:div>
        <w:div w:id="1934583175">
          <w:marLeft w:val="480"/>
          <w:marRight w:val="0"/>
          <w:marTop w:val="0"/>
          <w:marBottom w:val="0"/>
          <w:divBdr>
            <w:top w:val="none" w:sz="0" w:space="0" w:color="auto"/>
            <w:left w:val="none" w:sz="0" w:space="0" w:color="auto"/>
            <w:bottom w:val="none" w:sz="0" w:space="0" w:color="auto"/>
            <w:right w:val="none" w:sz="0" w:space="0" w:color="auto"/>
          </w:divBdr>
        </w:div>
        <w:div w:id="31225166">
          <w:marLeft w:val="480"/>
          <w:marRight w:val="0"/>
          <w:marTop w:val="0"/>
          <w:marBottom w:val="0"/>
          <w:divBdr>
            <w:top w:val="none" w:sz="0" w:space="0" w:color="auto"/>
            <w:left w:val="none" w:sz="0" w:space="0" w:color="auto"/>
            <w:bottom w:val="none" w:sz="0" w:space="0" w:color="auto"/>
            <w:right w:val="none" w:sz="0" w:space="0" w:color="auto"/>
          </w:divBdr>
        </w:div>
        <w:div w:id="1736277078">
          <w:marLeft w:val="480"/>
          <w:marRight w:val="0"/>
          <w:marTop w:val="0"/>
          <w:marBottom w:val="0"/>
          <w:divBdr>
            <w:top w:val="none" w:sz="0" w:space="0" w:color="auto"/>
            <w:left w:val="none" w:sz="0" w:space="0" w:color="auto"/>
            <w:bottom w:val="none" w:sz="0" w:space="0" w:color="auto"/>
            <w:right w:val="none" w:sz="0" w:space="0" w:color="auto"/>
          </w:divBdr>
        </w:div>
        <w:div w:id="396898044">
          <w:marLeft w:val="480"/>
          <w:marRight w:val="0"/>
          <w:marTop w:val="0"/>
          <w:marBottom w:val="0"/>
          <w:divBdr>
            <w:top w:val="none" w:sz="0" w:space="0" w:color="auto"/>
            <w:left w:val="none" w:sz="0" w:space="0" w:color="auto"/>
            <w:bottom w:val="none" w:sz="0" w:space="0" w:color="auto"/>
            <w:right w:val="none" w:sz="0" w:space="0" w:color="auto"/>
          </w:divBdr>
        </w:div>
        <w:div w:id="70810797">
          <w:marLeft w:val="480"/>
          <w:marRight w:val="0"/>
          <w:marTop w:val="0"/>
          <w:marBottom w:val="0"/>
          <w:divBdr>
            <w:top w:val="none" w:sz="0" w:space="0" w:color="auto"/>
            <w:left w:val="none" w:sz="0" w:space="0" w:color="auto"/>
            <w:bottom w:val="none" w:sz="0" w:space="0" w:color="auto"/>
            <w:right w:val="none" w:sz="0" w:space="0" w:color="auto"/>
          </w:divBdr>
        </w:div>
        <w:div w:id="924994964">
          <w:marLeft w:val="480"/>
          <w:marRight w:val="0"/>
          <w:marTop w:val="0"/>
          <w:marBottom w:val="0"/>
          <w:divBdr>
            <w:top w:val="none" w:sz="0" w:space="0" w:color="auto"/>
            <w:left w:val="none" w:sz="0" w:space="0" w:color="auto"/>
            <w:bottom w:val="none" w:sz="0" w:space="0" w:color="auto"/>
            <w:right w:val="none" w:sz="0" w:space="0" w:color="auto"/>
          </w:divBdr>
        </w:div>
        <w:div w:id="1173373017">
          <w:marLeft w:val="480"/>
          <w:marRight w:val="0"/>
          <w:marTop w:val="0"/>
          <w:marBottom w:val="0"/>
          <w:divBdr>
            <w:top w:val="none" w:sz="0" w:space="0" w:color="auto"/>
            <w:left w:val="none" w:sz="0" w:space="0" w:color="auto"/>
            <w:bottom w:val="none" w:sz="0" w:space="0" w:color="auto"/>
            <w:right w:val="none" w:sz="0" w:space="0" w:color="auto"/>
          </w:divBdr>
        </w:div>
        <w:div w:id="508758104">
          <w:marLeft w:val="480"/>
          <w:marRight w:val="0"/>
          <w:marTop w:val="0"/>
          <w:marBottom w:val="0"/>
          <w:divBdr>
            <w:top w:val="none" w:sz="0" w:space="0" w:color="auto"/>
            <w:left w:val="none" w:sz="0" w:space="0" w:color="auto"/>
            <w:bottom w:val="none" w:sz="0" w:space="0" w:color="auto"/>
            <w:right w:val="none" w:sz="0" w:space="0" w:color="auto"/>
          </w:divBdr>
        </w:div>
        <w:div w:id="584339193">
          <w:marLeft w:val="480"/>
          <w:marRight w:val="0"/>
          <w:marTop w:val="0"/>
          <w:marBottom w:val="0"/>
          <w:divBdr>
            <w:top w:val="none" w:sz="0" w:space="0" w:color="auto"/>
            <w:left w:val="none" w:sz="0" w:space="0" w:color="auto"/>
            <w:bottom w:val="none" w:sz="0" w:space="0" w:color="auto"/>
            <w:right w:val="none" w:sz="0" w:space="0" w:color="auto"/>
          </w:divBdr>
        </w:div>
        <w:div w:id="1451583879">
          <w:marLeft w:val="480"/>
          <w:marRight w:val="0"/>
          <w:marTop w:val="0"/>
          <w:marBottom w:val="0"/>
          <w:divBdr>
            <w:top w:val="none" w:sz="0" w:space="0" w:color="auto"/>
            <w:left w:val="none" w:sz="0" w:space="0" w:color="auto"/>
            <w:bottom w:val="none" w:sz="0" w:space="0" w:color="auto"/>
            <w:right w:val="none" w:sz="0" w:space="0" w:color="auto"/>
          </w:divBdr>
        </w:div>
        <w:div w:id="125009344">
          <w:marLeft w:val="480"/>
          <w:marRight w:val="0"/>
          <w:marTop w:val="0"/>
          <w:marBottom w:val="0"/>
          <w:divBdr>
            <w:top w:val="none" w:sz="0" w:space="0" w:color="auto"/>
            <w:left w:val="none" w:sz="0" w:space="0" w:color="auto"/>
            <w:bottom w:val="none" w:sz="0" w:space="0" w:color="auto"/>
            <w:right w:val="none" w:sz="0" w:space="0" w:color="auto"/>
          </w:divBdr>
        </w:div>
        <w:div w:id="1340083328">
          <w:marLeft w:val="480"/>
          <w:marRight w:val="0"/>
          <w:marTop w:val="0"/>
          <w:marBottom w:val="0"/>
          <w:divBdr>
            <w:top w:val="none" w:sz="0" w:space="0" w:color="auto"/>
            <w:left w:val="none" w:sz="0" w:space="0" w:color="auto"/>
            <w:bottom w:val="none" w:sz="0" w:space="0" w:color="auto"/>
            <w:right w:val="none" w:sz="0" w:space="0" w:color="auto"/>
          </w:divBdr>
        </w:div>
        <w:div w:id="332152918">
          <w:marLeft w:val="480"/>
          <w:marRight w:val="0"/>
          <w:marTop w:val="0"/>
          <w:marBottom w:val="0"/>
          <w:divBdr>
            <w:top w:val="none" w:sz="0" w:space="0" w:color="auto"/>
            <w:left w:val="none" w:sz="0" w:space="0" w:color="auto"/>
            <w:bottom w:val="none" w:sz="0" w:space="0" w:color="auto"/>
            <w:right w:val="none" w:sz="0" w:space="0" w:color="auto"/>
          </w:divBdr>
        </w:div>
        <w:div w:id="980117019">
          <w:marLeft w:val="480"/>
          <w:marRight w:val="0"/>
          <w:marTop w:val="0"/>
          <w:marBottom w:val="0"/>
          <w:divBdr>
            <w:top w:val="none" w:sz="0" w:space="0" w:color="auto"/>
            <w:left w:val="none" w:sz="0" w:space="0" w:color="auto"/>
            <w:bottom w:val="none" w:sz="0" w:space="0" w:color="auto"/>
            <w:right w:val="none" w:sz="0" w:space="0" w:color="auto"/>
          </w:divBdr>
        </w:div>
        <w:div w:id="891577726">
          <w:marLeft w:val="480"/>
          <w:marRight w:val="0"/>
          <w:marTop w:val="0"/>
          <w:marBottom w:val="0"/>
          <w:divBdr>
            <w:top w:val="none" w:sz="0" w:space="0" w:color="auto"/>
            <w:left w:val="none" w:sz="0" w:space="0" w:color="auto"/>
            <w:bottom w:val="none" w:sz="0" w:space="0" w:color="auto"/>
            <w:right w:val="none" w:sz="0" w:space="0" w:color="auto"/>
          </w:divBdr>
        </w:div>
        <w:div w:id="659504628">
          <w:marLeft w:val="480"/>
          <w:marRight w:val="0"/>
          <w:marTop w:val="0"/>
          <w:marBottom w:val="0"/>
          <w:divBdr>
            <w:top w:val="none" w:sz="0" w:space="0" w:color="auto"/>
            <w:left w:val="none" w:sz="0" w:space="0" w:color="auto"/>
            <w:bottom w:val="none" w:sz="0" w:space="0" w:color="auto"/>
            <w:right w:val="none" w:sz="0" w:space="0" w:color="auto"/>
          </w:divBdr>
        </w:div>
        <w:div w:id="1391415794">
          <w:marLeft w:val="480"/>
          <w:marRight w:val="0"/>
          <w:marTop w:val="0"/>
          <w:marBottom w:val="0"/>
          <w:divBdr>
            <w:top w:val="none" w:sz="0" w:space="0" w:color="auto"/>
            <w:left w:val="none" w:sz="0" w:space="0" w:color="auto"/>
            <w:bottom w:val="none" w:sz="0" w:space="0" w:color="auto"/>
            <w:right w:val="none" w:sz="0" w:space="0" w:color="auto"/>
          </w:divBdr>
        </w:div>
        <w:div w:id="1063912460">
          <w:marLeft w:val="480"/>
          <w:marRight w:val="0"/>
          <w:marTop w:val="0"/>
          <w:marBottom w:val="0"/>
          <w:divBdr>
            <w:top w:val="none" w:sz="0" w:space="0" w:color="auto"/>
            <w:left w:val="none" w:sz="0" w:space="0" w:color="auto"/>
            <w:bottom w:val="none" w:sz="0" w:space="0" w:color="auto"/>
            <w:right w:val="none" w:sz="0" w:space="0" w:color="auto"/>
          </w:divBdr>
        </w:div>
        <w:div w:id="1542671063">
          <w:marLeft w:val="480"/>
          <w:marRight w:val="0"/>
          <w:marTop w:val="0"/>
          <w:marBottom w:val="0"/>
          <w:divBdr>
            <w:top w:val="none" w:sz="0" w:space="0" w:color="auto"/>
            <w:left w:val="none" w:sz="0" w:space="0" w:color="auto"/>
            <w:bottom w:val="none" w:sz="0" w:space="0" w:color="auto"/>
            <w:right w:val="none" w:sz="0" w:space="0" w:color="auto"/>
          </w:divBdr>
        </w:div>
        <w:div w:id="954799238">
          <w:marLeft w:val="480"/>
          <w:marRight w:val="0"/>
          <w:marTop w:val="0"/>
          <w:marBottom w:val="0"/>
          <w:divBdr>
            <w:top w:val="none" w:sz="0" w:space="0" w:color="auto"/>
            <w:left w:val="none" w:sz="0" w:space="0" w:color="auto"/>
            <w:bottom w:val="none" w:sz="0" w:space="0" w:color="auto"/>
            <w:right w:val="none" w:sz="0" w:space="0" w:color="auto"/>
          </w:divBdr>
        </w:div>
        <w:div w:id="1516580935">
          <w:marLeft w:val="480"/>
          <w:marRight w:val="0"/>
          <w:marTop w:val="0"/>
          <w:marBottom w:val="0"/>
          <w:divBdr>
            <w:top w:val="none" w:sz="0" w:space="0" w:color="auto"/>
            <w:left w:val="none" w:sz="0" w:space="0" w:color="auto"/>
            <w:bottom w:val="none" w:sz="0" w:space="0" w:color="auto"/>
            <w:right w:val="none" w:sz="0" w:space="0" w:color="auto"/>
          </w:divBdr>
        </w:div>
        <w:div w:id="875969335">
          <w:marLeft w:val="480"/>
          <w:marRight w:val="0"/>
          <w:marTop w:val="0"/>
          <w:marBottom w:val="0"/>
          <w:divBdr>
            <w:top w:val="none" w:sz="0" w:space="0" w:color="auto"/>
            <w:left w:val="none" w:sz="0" w:space="0" w:color="auto"/>
            <w:bottom w:val="none" w:sz="0" w:space="0" w:color="auto"/>
            <w:right w:val="none" w:sz="0" w:space="0" w:color="auto"/>
          </w:divBdr>
        </w:div>
        <w:div w:id="1096483202">
          <w:marLeft w:val="480"/>
          <w:marRight w:val="0"/>
          <w:marTop w:val="0"/>
          <w:marBottom w:val="0"/>
          <w:divBdr>
            <w:top w:val="none" w:sz="0" w:space="0" w:color="auto"/>
            <w:left w:val="none" w:sz="0" w:space="0" w:color="auto"/>
            <w:bottom w:val="none" w:sz="0" w:space="0" w:color="auto"/>
            <w:right w:val="none" w:sz="0" w:space="0" w:color="auto"/>
          </w:divBdr>
        </w:div>
        <w:div w:id="1764229894">
          <w:marLeft w:val="480"/>
          <w:marRight w:val="0"/>
          <w:marTop w:val="0"/>
          <w:marBottom w:val="0"/>
          <w:divBdr>
            <w:top w:val="none" w:sz="0" w:space="0" w:color="auto"/>
            <w:left w:val="none" w:sz="0" w:space="0" w:color="auto"/>
            <w:bottom w:val="none" w:sz="0" w:space="0" w:color="auto"/>
            <w:right w:val="none" w:sz="0" w:space="0" w:color="auto"/>
          </w:divBdr>
        </w:div>
        <w:div w:id="60639551">
          <w:marLeft w:val="480"/>
          <w:marRight w:val="0"/>
          <w:marTop w:val="0"/>
          <w:marBottom w:val="0"/>
          <w:divBdr>
            <w:top w:val="none" w:sz="0" w:space="0" w:color="auto"/>
            <w:left w:val="none" w:sz="0" w:space="0" w:color="auto"/>
            <w:bottom w:val="none" w:sz="0" w:space="0" w:color="auto"/>
            <w:right w:val="none" w:sz="0" w:space="0" w:color="auto"/>
          </w:divBdr>
        </w:div>
        <w:div w:id="405810459">
          <w:marLeft w:val="480"/>
          <w:marRight w:val="0"/>
          <w:marTop w:val="0"/>
          <w:marBottom w:val="0"/>
          <w:divBdr>
            <w:top w:val="none" w:sz="0" w:space="0" w:color="auto"/>
            <w:left w:val="none" w:sz="0" w:space="0" w:color="auto"/>
            <w:bottom w:val="none" w:sz="0" w:space="0" w:color="auto"/>
            <w:right w:val="none" w:sz="0" w:space="0" w:color="auto"/>
          </w:divBdr>
        </w:div>
        <w:div w:id="2050912209">
          <w:marLeft w:val="480"/>
          <w:marRight w:val="0"/>
          <w:marTop w:val="0"/>
          <w:marBottom w:val="0"/>
          <w:divBdr>
            <w:top w:val="none" w:sz="0" w:space="0" w:color="auto"/>
            <w:left w:val="none" w:sz="0" w:space="0" w:color="auto"/>
            <w:bottom w:val="none" w:sz="0" w:space="0" w:color="auto"/>
            <w:right w:val="none" w:sz="0" w:space="0" w:color="auto"/>
          </w:divBdr>
        </w:div>
        <w:div w:id="1194802491">
          <w:marLeft w:val="480"/>
          <w:marRight w:val="0"/>
          <w:marTop w:val="0"/>
          <w:marBottom w:val="0"/>
          <w:divBdr>
            <w:top w:val="none" w:sz="0" w:space="0" w:color="auto"/>
            <w:left w:val="none" w:sz="0" w:space="0" w:color="auto"/>
            <w:bottom w:val="none" w:sz="0" w:space="0" w:color="auto"/>
            <w:right w:val="none" w:sz="0" w:space="0" w:color="auto"/>
          </w:divBdr>
        </w:div>
        <w:div w:id="435443008">
          <w:marLeft w:val="480"/>
          <w:marRight w:val="0"/>
          <w:marTop w:val="0"/>
          <w:marBottom w:val="0"/>
          <w:divBdr>
            <w:top w:val="none" w:sz="0" w:space="0" w:color="auto"/>
            <w:left w:val="none" w:sz="0" w:space="0" w:color="auto"/>
            <w:bottom w:val="none" w:sz="0" w:space="0" w:color="auto"/>
            <w:right w:val="none" w:sz="0" w:space="0" w:color="auto"/>
          </w:divBdr>
        </w:div>
        <w:div w:id="422336700">
          <w:marLeft w:val="480"/>
          <w:marRight w:val="0"/>
          <w:marTop w:val="0"/>
          <w:marBottom w:val="0"/>
          <w:divBdr>
            <w:top w:val="none" w:sz="0" w:space="0" w:color="auto"/>
            <w:left w:val="none" w:sz="0" w:space="0" w:color="auto"/>
            <w:bottom w:val="none" w:sz="0" w:space="0" w:color="auto"/>
            <w:right w:val="none" w:sz="0" w:space="0" w:color="auto"/>
          </w:divBdr>
        </w:div>
        <w:div w:id="1265845098">
          <w:marLeft w:val="480"/>
          <w:marRight w:val="0"/>
          <w:marTop w:val="0"/>
          <w:marBottom w:val="0"/>
          <w:divBdr>
            <w:top w:val="none" w:sz="0" w:space="0" w:color="auto"/>
            <w:left w:val="none" w:sz="0" w:space="0" w:color="auto"/>
            <w:bottom w:val="none" w:sz="0" w:space="0" w:color="auto"/>
            <w:right w:val="none" w:sz="0" w:space="0" w:color="auto"/>
          </w:divBdr>
        </w:div>
        <w:div w:id="1292130098">
          <w:marLeft w:val="480"/>
          <w:marRight w:val="0"/>
          <w:marTop w:val="0"/>
          <w:marBottom w:val="0"/>
          <w:divBdr>
            <w:top w:val="none" w:sz="0" w:space="0" w:color="auto"/>
            <w:left w:val="none" w:sz="0" w:space="0" w:color="auto"/>
            <w:bottom w:val="none" w:sz="0" w:space="0" w:color="auto"/>
            <w:right w:val="none" w:sz="0" w:space="0" w:color="auto"/>
          </w:divBdr>
        </w:div>
        <w:div w:id="720980361">
          <w:marLeft w:val="480"/>
          <w:marRight w:val="0"/>
          <w:marTop w:val="0"/>
          <w:marBottom w:val="0"/>
          <w:divBdr>
            <w:top w:val="none" w:sz="0" w:space="0" w:color="auto"/>
            <w:left w:val="none" w:sz="0" w:space="0" w:color="auto"/>
            <w:bottom w:val="none" w:sz="0" w:space="0" w:color="auto"/>
            <w:right w:val="none" w:sz="0" w:space="0" w:color="auto"/>
          </w:divBdr>
        </w:div>
        <w:div w:id="624194134">
          <w:marLeft w:val="480"/>
          <w:marRight w:val="0"/>
          <w:marTop w:val="0"/>
          <w:marBottom w:val="0"/>
          <w:divBdr>
            <w:top w:val="none" w:sz="0" w:space="0" w:color="auto"/>
            <w:left w:val="none" w:sz="0" w:space="0" w:color="auto"/>
            <w:bottom w:val="none" w:sz="0" w:space="0" w:color="auto"/>
            <w:right w:val="none" w:sz="0" w:space="0" w:color="auto"/>
          </w:divBdr>
        </w:div>
        <w:div w:id="2021422911">
          <w:marLeft w:val="480"/>
          <w:marRight w:val="0"/>
          <w:marTop w:val="0"/>
          <w:marBottom w:val="0"/>
          <w:divBdr>
            <w:top w:val="none" w:sz="0" w:space="0" w:color="auto"/>
            <w:left w:val="none" w:sz="0" w:space="0" w:color="auto"/>
            <w:bottom w:val="none" w:sz="0" w:space="0" w:color="auto"/>
            <w:right w:val="none" w:sz="0" w:space="0" w:color="auto"/>
          </w:divBdr>
        </w:div>
        <w:div w:id="1586497209">
          <w:marLeft w:val="480"/>
          <w:marRight w:val="0"/>
          <w:marTop w:val="0"/>
          <w:marBottom w:val="0"/>
          <w:divBdr>
            <w:top w:val="none" w:sz="0" w:space="0" w:color="auto"/>
            <w:left w:val="none" w:sz="0" w:space="0" w:color="auto"/>
            <w:bottom w:val="none" w:sz="0" w:space="0" w:color="auto"/>
            <w:right w:val="none" w:sz="0" w:space="0" w:color="auto"/>
          </w:divBdr>
        </w:div>
        <w:div w:id="1910380982">
          <w:marLeft w:val="480"/>
          <w:marRight w:val="0"/>
          <w:marTop w:val="0"/>
          <w:marBottom w:val="0"/>
          <w:divBdr>
            <w:top w:val="none" w:sz="0" w:space="0" w:color="auto"/>
            <w:left w:val="none" w:sz="0" w:space="0" w:color="auto"/>
            <w:bottom w:val="none" w:sz="0" w:space="0" w:color="auto"/>
            <w:right w:val="none" w:sz="0" w:space="0" w:color="auto"/>
          </w:divBdr>
        </w:div>
        <w:div w:id="1975479021">
          <w:marLeft w:val="480"/>
          <w:marRight w:val="0"/>
          <w:marTop w:val="0"/>
          <w:marBottom w:val="0"/>
          <w:divBdr>
            <w:top w:val="none" w:sz="0" w:space="0" w:color="auto"/>
            <w:left w:val="none" w:sz="0" w:space="0" w:color="auto"/>
            <w:bottom w:val="none" w:sz="0" w:space="0" w:color="auto"/>
            <w:right w:val="none" w:sz="0" w:space="0" w:color="auto"/>
          </w:divBdr>
        </w:div>
        <w:div w:id="964001210">
          <w:marLeft w:val="480"/>
          <w:marRight w:val="0"/>
          <w:marTop w:val="0"/>
          <w:marBottom w:val="0"/>
          <w:divBdr>
            <w:top w:val="none" w:sz="0" w:space="0" w:color="auto"/>
            <w:left w:val="none" w:sz="0" w:space="0" w:color="auto"/>
            <w:bottom w:val="none" w:sz="0" w:space="0" w:color="auto"/>
            <w:right w:val="none" w:sz="0" w:space="0" w:color="auto"/>
          </w:divBdr>
        </w:div>
        <w:div w:id="2039349271">
          <w:marLeft w:val="480"/>
          <w:marRight w:val="0"/>
          <w:marTop w:val="0"/>
          <w:marBottom w:val="0"/>
          <w:divBdr>
            <w:top w:val="none" w:sz="0" w:space="0" w:color="auto"/>
            <w:left w:val="none" w:sz="0" w:space="0" w:color="auto"/>
            <w:bottom w:val="none" w:sz="0" w:space="0" w:color="auto"/>
            <w:right w:val="none" w:sz="0" w:space="0" w:color="auto"/>
          </w:divBdr>
        </w:div>
        <w:div w:id="195778621">
          <w:marLeft w:val="480"/>
          <w:marRight w:val="0"/>
          <w:marTop w:val="0"/>
          <w:marBottom w:val="0"/>
          <w:divBdr>
            <w:top w:val="none" w:sz="0" w:space="0" w:color="auto"/>
            <w:left w:val="none" w:sz="0" w:space="0" w:color="auto"/>
            <w:bottom w:val="none" w:sz="0" w:space="0" w:color="auto"/>
            <w:right w:val="none" w:sz="0" w:space="0" w:color="auto"/>
          </w:divBdr>
        </w:div>
        <w:div w:id="1137408550">
          <w:marLeft w:val="480"/>
          <w:marRight w:val="0"/>
          <w:marTop w:val="0"/>
          <w:marBottom w:val="0"/>
          <w:divBdr>
            <w:top w:val="none" w:sz="0" w:space="0" w:color="auto"/>
            <w:left w:val="none" w:sz="0" w:space="0" w:color="auto"/>
            <w:bottom w:val="none" w:sz="0" w:space="0" w:color="auto"/>
            <w:right w:val="none" w:sz="0" w:space="0" w:color="auto"/>
          </w:divBdr>
        </w:div>
        <w:div w:id="919872722">
          <w:marLeft w:val="480"/>
          <w:marRight w:val="0"/>
          <w:marTop w:val="0"/>
          <w:marBottom w:val="0"/>
          <w:divBdr>
            <w:top w:val="none" w:sz="0" w:space="0" w:color="auto"/>
            <w:left w:val="none" w:sz="0" w:space="0" w:color="auto"/>
            <w:bottom w:val="none" w:sz="0" w:space="0" w:color="auto"/>
            <w:right w:val="none" w:sz="0" w:space="0" w:color="auto"/>
          </w:divBdr>
        </w:div>
        <w:div w:id="538398108">
          <w:marLeft w:val="480"/>
          <w:marRight w:val="0"/>
          <w:marTop w:val="0"/>
          <w:marBottom w:val="0"/>
          <w:divBdr>
            <w:top w:val="none" w:sz="0" w:space="0" w:color="auto"/>
            <w:left w:val="none" w:sz="0" w:space="0" w:color="auto"/>
            <w:bottom w:val="none" w:sz="0" w:space="0" w:color="auto"/>
            <w:right w:val="none" w:sz="0" w:space="0" w:color="auto"/>
          </w:divBdr>
        </w:div>
        <w:div w:id="1788544480">
          <w:marLeft w:val="480"/>
          <w:marRight w:val="0"/>
          <w:marTop w:val="0"/>
          <w:marBottom w:val="0"/>
          <w:divBdr>
            <w:top w:val="none" w:sz="0" w:space="0" w:color="auto"/>
            <w:left w:val="none" w:sz="0" w:space="0" w:color="auto"/>
            <w:bottom w:val="none" w:sz="0" w:space="0" w:color="auto"/>
            <w:right w:val="none" w:sz="0" w:space="0" w:color="auto"/>
          </w:divBdr>
        </w:div>
        <w:div w:id="1925987116">
          <w:marLeft w:val="480"/>
          <w:marRight w:val="0"/>
          <w:marTop w:val="0"/>
          <w:marBottom w:val="0"/>
          <w:divBdr>
            <w:top w:val="none" w:sz="0" w:space="0" w:color="auto"/>
            <w:left w:val="none" w:sz="0" w:space="0" w:color="auto"/>
            <w:bottom w:val="none" w:sz="0" w:space="0" w:color="auto"/>
            <w:right w:val="none" w:sz="0" w:space="0" w:color="auto"/>
          </w:divBdr>
        </w:div>
        <w:div w:id="603801704">
          <w:marLeft w:val="480"/>
          <w:marRight w:val="0"/>
          <w:marTop w:val="0"/>
          <w:marBottom w:val="0"/>
          <w:divBdr>
            <w:top w:val="none" w:sz="0" w:space="0" w:color="auto"/>
            <w:left w:val="none" w:sz="0" w:space="0" w:color="auto"/>
            <w:bottom w:val="none" w:sz="0" w:space="0" w:color="auto"/>
            <w:right w:val="none" w:sz="0" w:space="0" w:color="auto"/>
          </w:divBdr>
        </w:div>
        <w:div w:id="1686782270">
          <w:marLeft w:val="480"/>
          <w:marRight w:val="0"/>
          <w:marTop w:val="0"/>
          <w:marBottom w:val="0"/>
          <w:divBdr>
            <w:top w:val="none" w:sz="0" w:space="0" w:color="auto"/>
            <w:left w:val="none" w:sz="0" w:space="0" w:color="auto"/>
            <w:bottom w:val="none" w:sz="0" w:space="0" w:color="auto"/>
            <w:right w:val="none" w:sz="0" w:space="0" w:color="auto"/>
          </w:divBdr>
        </w:div>
        <w:div w:id="160700363">
          <w:marLeft w:val="480"/>
          <w:marRight w:val="0"/>
          <w:marTop w:val="0"/>
          <w:marBottom w:val="0"/>
          <w:divBdr>
            <w:top w:val="none" w:sz="0" w:space="0" w:color="auto"/>
            <w:left w:val="none" w:sz="0" w:space="0" w:color="auto"/>
            <w:bottom w:val="none" w:sz="0" w:space="0" w:color="auto"/>
            <w:right w:val="none" w:sz="0" w:space="0" w:color="auto"/>
          </w:divBdr>
        </w:div>
        <w:div w:id="1128743598">
          <w:marLeft w:val="480"/>
          <w:marRight w:val="0"/>
          <w:marTop w:val="0"/>
          <w:marBottom w:val="0"/>
          <w:divBdr>
            <w:top w:val="none" w:sz="0" w:space="0" w:color="auto"/>
            <w:left w:val="none" w:sz="0" w:space="0" w:color="auto"/>
            <w:bottom w:val="none" w:sz="0" w:space="0" w:color="auto"/>
            <w:right w:val="none" w:sz="0" w:space="0" w:color="auto"/>
          </w:divBdr>
        </w:div>
        <w:div w:id="866605238">
          <w:marLeft w:val="480"/>
          <w:marRight w:val="0"/>
          <w:marTop w:val="0"/>
          <w:marBottom w:val="0"/>
          <w:divBdr>
            <w:top w:val="none" w:sz="0" w:space="0" w:color="auto"/>
            <w:left w:val="none" w:sz="0" w:space="0" w:color="auto"/>
            <w:bottom w:val="none" w:sz="0" w:space="0" w:color="auto"/>
            <w:right w:val="none" w:sz="0" w:space="0" w:color="auto"/>
          </w:divBdr>
        </w:div>
        <w:div w:id="1303734903">
          <w:marLeft w:val="480"/>
          <w:marRight w:val="0"/>
          <w:marTop w:val="0"/>
          <w:marBottom w:val="0"/>
          <w:divBdr>
            <w:top w:val="none" w:sz="0" w:space="0" w:color="auto"/>
            <w:left w:val="none" w:sz="0" w:space="0" w:color="auto"/>
            <w:bottom w:val="none" w:sz="0" w:space="0" w:color="auto"/>
            <w:right w:val="none" w:sz="0" w:space="0" w:color="auto"/>
          </w:divBdr>
        </w:div>
        <w:div w:id="2061391878">
          <w:marLeft w:val="480"/>
          <w:marRight w:val="0"/>
          <w:marTop w:val="0"/>
          <w:marBottom w:val="0"/>
          <w:divBdr>
            <w:top w:val="none" w:sz="0" w:space="0" w:color="auto"/>
            <w:left w:val="none" w:sz="0" w:space="0" w:color="auto"/>
            <w:bottom w:val="none" w:sz="0" w:space="0" w:color="auto"/>
            <w:right w:val="none" w:sz="0" w:space="0" w:color="auto"/>
          </w:divBdr>
        </w:div>
        <w:div w:id="1970087956">
          <w:marLeft w:val="480"/>
          <w:marRight w:val="0"/>
          <w:marTop w:val="0"/>
          <w:marBottom w:val="0"/>
          <w:divBdr>
            <w:top w:val="none" w:sz="0" w:space="0" w:color="auto"/>
            <w:left w:val="none" w:sz="0" w:space="0" w:color="auto"/>
            <w:bottom w:val="none" w:sz="0" w:space="0" w:color="auto"/>
            <w:right w:val="none" w:sz="0" w:space="0" w:color="auto"/>
          </w:divBdr>
        </w:div>
        <w:div w:id="436339641">
          <w:marLeft w:val="480"/>
          <w:marRight w:val="0"/>
          <w:marTop w:val="0"/>
          <w:marBottom w:val="0"/>
          <w:divBdr>
            <w:top w:val="none" w:sz="0" w:space="0" w:color="auto"/>
            <w:left w:val="none" w:sz="0" w:space="0" w:color="auto"/>
            <w:bottom w:val="none" w:sz="0" w:space="0" w:color="auto"/>
            <w:right w:val="none" w:sz="0" w:space="0" w:color="auto"/>
          </w:divBdr>
        </w:div>
        <w:div w:id="1746493729">
          <w:marLeft w:val="480"/>
          <w:marRight w:val="0"/>
          <w:marTop w:val="0"/>
          <w:marBottom w:val="0"/>
          <w:divBdr>
            <w:top w:val="none" w:sz="0" w:space="0" w:color="auto"/>
            <w:left w:val="none" w:sz="0" w:space="0" w:color="auto"/>
            <w:bottom w:val="none" w:sz="0" w:space="0" w:color="auto"/>
            <w:right w:val="none" w:sz="0" w:space="0" w:color="auto"/>
          </w:divBdr>
        </w:div>
        <w:div w:id="1151290676">
          <w:marLeft w:val="480"/>
          <w:marRight w:val="0"/>
          <w:marTop w:val="0"/>
          <w:marBottom w:val="0"/>
          <w:divBdr>
            <w:top w:val="none" w:sz="0" w:space="0" w:color="auto"/>
            <w:left w:val="none" w:sz="0" w:space="0" w:color="auto"/>
            <w:bottom w:val="none" w:sz="0" w:space="0" w:color="auto"/>
            <w:right w:val="none" w:sz="0" w:space="0" w:color="auto"/>
          </w:divBdr>
        </w:div>
        <w:div w:id="1696536086">
          <w:marLeft w:val="480"/>
          <w:marRight w:val="0"/>
          <w:marTop w:val="0"/>
          <w:marBottom w:val="0"/>
          <w:divBdr>
            <w:top w:val="none" w:sz="0" w:space="0" w:color="auto"/>
            <w:left w:val="none" w:sz="0" w:space="0" w:color="auto"/>
            <w:bottom w:val="none" w:sz="0" w:space="0" w:color="auto"/>
            <w:right w:val="none" w:sz="0" w:space="0" w:color="auto"/>
          </w:divBdr>
        </w:div>
        <w:div w:id="1491679171">
          <w:marLeft w:val="480"/>
          <w:marRight w:val="0"/>
          <w:marTop w:val="0"/>
          <w:marBottom w:val="0"/>
          <w:divBdr>
            <w:top w:val="none" w:sz="0" w:space="0" w:color="auto"/>
            <w:left w:val="none" w:sz="0" w:space="0" w:color="auto"/>
            <w:bottom w:val="none" w:sz="0" w:space="0" w:color="auto"/>
            <w:right w:val="none" w:sz="0" w:space="0" w:color="auto"/>
          </w:divBdr>
        </w:div>
        <w:div w:id="1286085241">
          <w:marLeft w:val="480"/>
          <w:marRight w:val="0"/>
          <w:marTop w:val="0"/>
          <w:marBottom w:val="0"/>
          <w:divBdr>
            <w:top w:val="none" w:sz="0" w:space="0" w:color="auto"/>
            <w:left w:val="none" w:sz="0" w:space="0" w:color="auto"/>
            <w:bottom w:val="none" w:sz="0" w:space="0" w:color="auto"/>
            <w:right w:val="none" w:sz="0" w:space="0" w:color="auto"/>
          </w:divBdr>
        </w:div>
        <w:div w:id="907765697">
          <w:marLeft w:val="480"/>
          <w:marRight w:val="0"/>
          <w:marTop w:val="0"/>
          <w:marBottom w:val="0"/>
          <w:divBdr>
            <w:top w:val="none" w:sz="0" w:space="0" w:color="auto"/>
            <w:left w:val="none" w:sz="0" w:space="0" w:color="auto"/>
            <w:bottom w:val="none" w:sz="0" w:space="0" w:color="auto"/>
            <w:right w:val="none" w:sz="0" w:space="0" w:color="auto"/>
          </w:divBdr>
        </w:div>
        <w:div w:id="31348770">
          <w:marLeft w:val="480"/>
          <w:marRight w:val="0"/>
          <w:marTop w:val="0"/>
          <w:marBottom w:val="0"/>
          <w:divBdr>
            <w:top w:val="none" w:sz="0" w:space="0" w:color="auto"/>
            <w:left w:val="none" w:sz="0" w:space="0" w:color="auto"/>
            <w:bottom w:val="none" w:sz="0" w:space="0" w:color="auto"/>
            <w:right w:val="none" w:sz="0" w:space="0" w:color="auto"/>
          </w:divBdr>
        </w:div>
        <w:div w:id="810170639">
          <w:marLeft w:val="480"/>
          <w:marRight w:val="0"/>
          <w:marTop w:val="0"/>
          <w:marBottom w:val="0"/>
          <w:divBdr>
            <w:top w:val="none" w:sz="0" w:space="0" w:color="auto"/>
            <w:left w:val="none" w:sz="0" w:space="0" w:color="auto"/>
            <w:bottom w:val="none" w:sz="0" w:space="0" w:color="auto"/>
            <w:right w:val="none" w:sz="0" w:space="0" w:color="auto"/>
          </w:divBdr>
        </w:div>
        <w:div w:id="544567776">
          <w:marLeft w:val="480"/>
          <w:marRight w:val="0"/>
          <w:marTop w:val="0"/>
          <w:marBottom w:val="0"/>
          <w:divBdr>
            <w:top w:val="none" w:sz="0" w:space="0" w:color="auto"/>
            <w:left w:val="none" w:sz="0" w:space="0" w:color="auto"/>
            <w:bottom w:val="none" w:sz="0" w:space="0" w:color="auto"/>
            <w:right w:val="none" w:sz="0" w:space="0" w:color="auto"/>
          </w:divBdr>
        </w:div>
        <w:div w:id="1515653053">
          <w:marLeft w:val="480"/>
          <w:marRight w:val="0"/>
          <w:marTop w:val="0"/>
          <w:marBottom w:val="0"/>
          <w:divBdr>
            <w:top w:val="none" w:sz="0" w:space="0" w:color="auto"/>
            <w:left w:val="none" w:sz="0" w:space="0" w:color="auto"/>
            <w:bottom w:val="none" w:sz="0" w:space="0" w:color="auto"/>
            <w:right w:val="none" w:sz="0" w:space="0" w:color="auto"/>
          </w:divBdr>
        </w:div>
        <w:div w:id="1892379166">
          <w:marLeft w:val="480"/>
          <w:marRight w:val="0"/>
          <w:marTop w:val="0"/>
          <w:marBottom w:val="0"/>
          <w:divBdr>
            <w:top w:val="none" w:sz="0" w:space="0" w:color="auto"/>
            <w:left w:val="none" w:sz="0" w:space="0" w:color="auto"/>
            <w:bottom w:val="none" w:sz="0" w:space="0" w:color="auto"/>
            <w:right w:val="none" w:sz="0" w:space="0" w:color="auto"/>
          </w:divBdr>
        </w:div>
        <w:div w:id="482699125">
          <w:marLeft w:val="480"/>
          <w:marRight w:val="0"/>
          <w:marTop w:val="0"/>
          <w:marBottom w:val="0"/>
          <w:divBdr>
            <w:top w:val="none" w:sz="0" w:space="0" w:color="auto"/>
            <w:left w:val="none" w:sz="0" w:space="0" w:color="auto"/>
            <w:bottom w:val="none" w:sz="0" w:space="0" w:color="auto"/>
            <w:right w:val="none" w:sz="0" w:space="0" w:color="auto"/>
          </w:divBdr>
        </w:div>
        <w:div w:id="692264068">
          <w:marLeft w:val="480"/>
          <w:marRight w:val="0"/>
          <w:marTop w:val="0"/>
          <w:marBottom w:val="0"/>
          <w:divBdr>
            <w:top w:val="none" w:sz="0" w:space="0" w:color="auto"/>
            <w:left w:val="none" w:sz="0" w:space="0" w:color="auto"/>
            <w:bottom w:val="none" w:sz="0" w:space="0" w:color="auto"/>
            <w:right w:val="none" w:sz="0" w:space="0" w:color="auto"/>
          </w:divBdr>
        </w:div>
        <w:div w:id="37707915">
          <w:marLeft w:val="480"/>
          <w:marRight w:val="0"/>
          <w:marTop w:val="0"/>
          <w:marBottom w:val="0"/>
          <w:divBdr>
            <w:top w:val="none" w:sz="0" w:space="0" w:color="auto"/>
            <w:left w:val="none" w:sz="0" w:space="0" w:color="auto"/>
            <w:bottom w:val="none" w:sz="0" w:space="0" w:color="auto"/>
            <w:right w:val="none" w:sz="0" w:space="0" w:color="auto"/>
          </w:divBdr>
        </w:div>
        <w:div w:id="1184322946">
          <w:marLeft w:val="480"/>
          <w:marRight w:val="0"/>
          <w:marTop w:val="0"/>
          <w:marBottom w:val="0"/>
          <w:divBdr>
            <w:top w:val="none" w:sz="0" w:space="0" w:color="auto"/>
            <w:left w:val="none" w:sz="0" w:space="0" w:color="auto"/>
            <w:bottom w:val="none" w:sz="0" w:space="0" w:color="auto"/>
            <w:right w:val="none" w:sz="0" w:space="0" w:color="auto"/>
          </w:divBdr>
        </w:div>
        <w:div w:id="142162258">
          <w:marLeft w:val="480"/>
          <w:marRight w:val="0"/>
          <w:marTop w:val="0"/>
          <w:marBottom w:val="0"/>
          <w:divBdr>
            <w:top w:val="none" w:sz="0" w:space="0" w:color="auto"/>
            <w:left w:val="none" w:sz="0" w:space="0" w:color="auto"/>
            <w:bottom w:val="none" w:sz="0" w:space="0" w:color="auto"/>
            <w:right w:val="none" w:sz="0" w:space="0" w:color="auto"/>
          </w:divBdr>
        </w:div>
        <w:div w:id="267858840">
          <w:marLeft w:val="480"/>
          <w:marRight w:val="0"/>
          <w:marTop w:val="0"/>
          <w:marBottom w:val="0"/>
          <w:divBdr>
            <w:top w:val="none" w:sz="0" w:space="0" w:color="auto"/>
            <w:left w:val="none" w:sz="0" w:space="0" w:color="auto"/>
            <w:bottom w:val="none" w:sz="0" w:space="0" w:color="auto"/>
            <w:right w:val="none" w:sz="0" w:space="0" w:color="auto"/>
          </w:divBdr>
        </w:div>
        <w:div w:id="1787190164">
          <w:marLeft w:val="480"/>
          <w:marRight w:val="0"/>
          <w:marTop w:val="0"/>
          <w:marBottom w:val="0"/>
          <w:divBdr>
            <w:top w:val="none" w:sz="0" w:space="0" w:color="auto"/>
            <w:left w:val="none" w:sz="0" w:space="0" w:color="auto"/>
            <w:bottom w:val="none" w:sz="0" w:space="0" w:color="auto"/>
            <w:right w:val="none" w:sz="0" w:space="0" w:color="auto"/>
          </w:divBdr>
        </w:div>
        <w:div w:id="1512260162">
          <w:marLeft w:val="480"/>
          <w:marRight w:val="0"/>
          <w:marTop w:val="0"/>
          <w:marBottom w:val="0"/>
          <w:divBdr>
            <w:top w:val="none" w:sz="0" w:space="0" w:color="auto"/>
            <w:left w:val="none" w:sz="0" w:space="0" w:color="auto"/>
            <w:bottom w:val="none" w:sz="0" w:space="0" w:color="auto"/>
            <w:right w:val="none" w:sz="0" w:space="0" w:color="auto"/>
          </w:divBdr>
        </w:div>
        <w:div w:id="2059427568">
          <w:marLeft w:val="480"/>
          <w:marRight w:val="0"/>
          <w:marTop w:val="0"/>
          <w:marBottom w:val="0"/>
          <w:divBdr>
            <w:top w:val="none" w:sz="0" w:space="0" w:color="auto"/>
            <w:left w:val="none" w:sz="0" w:space="0" w:color="auto"/>
            <w:bottom w:val="none" w:sz="0" w:space="0" w:color="auto"/>
            <w:right w:val="none" w:sz="0" w:space="0" w:color="auto"/>
          </w:divBdr>
        </w:div>
        <w:div w:id="1161118718">
          <w:marLeft w:val="480"/>
          <w:marRight w:val="0"/>
          <w:marTop w:val="0"/>
          <w:marBottom w:val="0"/>
          <w:divBdr>
            <w:top w:val="none" w:sz="0" w:space="0" w:color="auto"/>
            <w:left w:val="none" w:sz="0" w:space="0" w:color="auto"/>
            <w:bottom w:val="none" w:sz="0" w:space="0" w:color="auto"/>
            <w:right w:val="none" w:sz="0" w:space="0" w:color="auto"/>
          </w:divBdr>
        </w:div>
        <w:div w:id="82649365">
          <w:marLeft w:val="480"/>
          <w:marRight w:val="0"/>
          <w:marTop w:val="0"/>
          <w:marBottom w:val="0"/>
          <w:divBdr>
            <w:top w:val="none" w:sz="0" w:space="0" w:color="auto"/>
            <w:left w:val="none" w:sz="0" w:space="0" w:color="auto"/>
            <w:bottom w:val="none" w:sz="0" w:space="0" w:color="auto"/>
            <w:right w:val="none" w:sz="0" w:space="0" w:color="auto"/>
          </w:divBdr>
        </w:div>
        <w:div w:id="856583823">
          <w:marLeft w:val="480"/>
          <w:marRight w:val="0"/>
          <w:marTop w:val="0"/>
          <w:marBottom w:val="0"/>
          <w:divBdr>
            <w:top w:val="none" w:sz="0" w:space="0" w:color="auto"/>
            <w:left w:val="none" w:sz="0" w:space="0" w:color="auto"/>
            <w:bottom w:val="none" w:sz="0" w:space="0" w:color="auto"/>
            <w:right w:val="none" w:sz="0" w:space="0" w:color="auto"/>
          </w:divBdr>
        </w:div>
        <w:div w:id="2134901827">
          <w:marLeft w:val="480"/>
          <w:marRight w:val="0"/>
          <w:marTop w:val="0"/>
          <w:marBottom w:val="0"/>
          <w:divBdr>
            <w:top w:val="none" w:sz="0" w:space="0" w:color="auto"/>
            <w:left w:val="none" w:sz="0" w:space="0" w:color="auto"/>
            <w:bottom w:val="none" w:sz="0" w:space="0" w:color="auto"/>
            <w:right w:val="none" w:sz="0" w:space="0" w:color="auto"/>
          </w:divBdr>
        </w:div>
        <w:div w:id="288703850">
          <w:marLeft w:val="480"/>
          <w:marRight w:val="0"/>
          <w:marTop w:val="0"/>
          <w:marBottom w:val="0"/>
          <w:divBdr>
            <w:top w:val="none" w:sz="0" w:space="0" w:color="auto"/>
            <w:left w:val="none" w:sz="0" w:space="0" w:color="auto"/>
            <w:bottom w:val="none" w:sz="0" w:space="0" w:color="auto"/>
            <w:right w:val="none" w:sz="0" w:space="0" w:color="auto"/>
          </w:divBdr>
        </w:div>
        <w:div w:id="101538276">
          <w:marLeft w:val="480"/>
          <w:marRight w:val="0"/>
          <w:marTop w:val="0"/>
          <w:marBottom w:val="0"/>
          <w:divBdr>
            <w:top w:val="none" w:sz="0" w:space="0" w:color="auto"/>
            <w:left w:val="none" w:sz="0" w:space="0" w:color="auto"/>
            <w:bottom w:val="none" w:sz="0" w:space="0" w:color="auto"/>
            <w:right w:val="none" w:sz="0" w:space="0" w:color="auto"/>
          </w:divBdr>
        </w:div>
        <w:div w:id="435290527">
          <w:marLeft w:val="480"/>
          <w:marRight w:val="0"/>
          <w:marTop w:val="0"/>
          <w:marBottom w:val="0"/>
          <w:divBdr>
            <w:top w:val="none" w:sz="0" w:space="0" w:color="auto"/>
            <w:left w:val="none" w:sz="0" w:space="0" w:color="auto"/>
            <w:bottom w:val="none" w:sz="0" w:space="0" w:color="auto"/>
            <w:right w:val="none" w:sz="0" w:space="0" w:color="auto"/>
          </w:divBdr>
        </w:div>
        <w:div w:id="1118331275">
          <w:marLeft w:val="480"/>
          <w:marRight w:val="0"/>
          <w:marTop w:val="0"/>
          <w:marBottom w:val="0"/>
          <w:divBdr>
            <w:top w:val="none" w:sz="0" w:space="0" w:color="auto"/>
            <w:left w:val="none" w:sz="0" w:space="0" w:color="auto"/>
            <w:bottom w:val="none" w:sz="0" w:space="0" w:color="auto"/>
            <w:right w:val="none" w:sz="0" w:space="0" w:color="auto"/>
          </w:divBdr>
        </w:div>
        <w:div w:id="702562524">
          <w:marLeft w:val="480"/>
          <w:marRight w:val="0"/>
          <w:marTop w:val="0"/>
          <w:marBottom w:val="0"/>
          <w:divBdr>
            <w:top w:val="none" w:sz="0" w:space="0" w:color="auto"/>
            <w:left w:val="none" w:sz="0" w:space="0" w:color="auto"/>
            <w:bottom w:val="none" w:sz="0" w:space="0" w:color="auto"/>
            <w:right w:val="none" w:sz="0" w:space="0" w:color="auto"/>
          </w:divBdr>
        </w:div>
        <w:div w:id="1189027847">
          <w:marLeft w:val="480"/>
          <w:marRight w:val="0"/>
          <w:marTop w:val="0"/>
          <w:marBottom w:val="0"/>
          <w:divBdr>
            <w:top w:val="none" w:sz="0" w:space="0" w:color="auto"/>
            <w:left w:val="none" w:sz="0" w:space="0" w:color="auto"/>
            <w:bottom w:val="none" w:sz="0" w:space="0" w:color="auto"/>
            <w:right w:val="none" w:sz="0" w:space="0" w:color="auto"/>
          </w:divBdr>
        </w:div>
        <w:div w:id="1293362341">
          <w:marLeft w:val="480"/>
          <w:marRight w:val="0"/>
          <w:marTop w:val="0"/>
          <w:marBottom w:val="0"/>
          <w:divBdr>
            <w:top w:val="none" w:sz="0" w:space="0" w:color="auto"/>
            <w:left w:val="none" w:sz="0" w:space="0" w:color="auto"/>
            <w:bottom w:val="none" w:sz="0" w:space="0" w:color="auto"/>
            <w:right w:val="none" w:sz="0" w:space="0" w:color="auto"/>
          </w:divBdr>
        </w:div>
        <w:div w:id="1698385349">
          <w:marLeft w:val="480"/>
          <w:marRight w:val="0"/>
          <w:marTop w:val="0"/>
          <w:marBottom w:val="0"/>
          <w:divBdr>
            <w:top w:val="none" w:sz="0" w:space="0" w:color="auto"/>
            <w:left w:val="none" w:sz="0" w:space="0" w:color="auto"/>
            <w:bottom w:val="none" w:sz="0" w:space="0" w:color="auto"/>
            <w:right w:val="none" w:sz="0" w:space="0" w:color="auto"/>
          </w:divBdr>
        </w:div>
        <w:div w:id="248924778">
          <w:marLeft w:val="480"/>
          <w:marRight w:val="0"/>
          <w:marTop w:val="0"/>
          <w:marBottom w:val="0"/>
          <w:divBdr>
            <w:top w:val="none" w:sz="0" w:space="0" w:color="auto"/>
            <w:left w:val="none" w:sz="0" w:space="0" w:color="auto"/>
            <w:bottom w:val="none" w:sz="0" w:space="0" w:color="auto"/>
            <w:right w:val="none" w:sz="0" w:space="0" w:color="auto"/>
          </w:divBdr>
        </w:div>
        <w:div w:id="1372807857">
          <w:marLeft w:val="480"/>
          <w:marRight w:val="0"/>
          <w:marTop w:val="0"/>
          <w:marBottom w:val="0"/>
          <w:divBdr>
            <w:top w:val="none" w:sz="0" w:space="0" w:color="auto"/>
            <w:left w:val="none" w:sz="0" w:space="0" w:color="auto"/>
            <w:bottom w:val="none" w:sz="0" w:space="0" w:color="auto"/>
            <w:right w:val="none" w:sz="0" w:space="0" w:color="auto"/>
          </w:divBdr>
        </w:div>
        <w:div w:id="923956849">
          <w:marLeft w:val="480"/>
          <w:marRight w:val="0"/>
          <w:marTop w:val="0"/>
          <w:marBottom w:val="0"/>
          <w:divBdr>
            <w:top w:val="none" w:sz="0" w:space="0" w:color="auto"/>
            <w:left w:val="none" w:sz="0" w:space="0" w:color="auto"/>
            <w:bottom w:val="none" w:sz="0" w:space="0" w:color="auto"/>
            <w:right w:val="none" w:sz="0" w:space="0" w:color="auto"/>
          </w:divBdr>
        </w:div>
        <w:div w:id="1981883527">
          <w:marLeft w:val="480"/>
          <w:marRight w:val="0"/>
          <w:marTop w:val="0"/>
          <w:marBottom w:val="0"/>
          <w:divBdr>
            <w:top w:val="none" w:sz="0" w:space="0" w:color="auto"/>
            <w:left w:val="none" w:sz="0" w:space="0" w:color="auto"/>
            <w:bottom w:val="none" w:sz="0" w:space="0" w:color="auto"/>
            <w:right w:val="none" w:sz="0" w:space="0" w:color="auto"/>
          </w:divBdr>
        </w:div>
        <w:div w:id="1684820942">
          <w:marLeft w:val="480"/>
          <w:marRight w:val="0"/>
          <w:marTop w:val="0"/>
          <w:marBottom w:val="0"/>
          <w:divBdr>
            <w:top w:val="none" w:sz="0" w:space="0" w:color="auto"/>
            <w:left w:val="none" w:sz="0" w:space="0" w:color="auto"/>
            <w:bottom w:val="none" w:sz="0" w:space="0" w:color="auto"/>
            <w:right w:val="none" w:sz="0" w:space="0" w:color="auto"/>
          </w:divBdr>
        </w:div>
        <w:div w:id="455300170">
          <w:marLeft w:val="480"/>
          <w:marRight w:val="0"/>
          <w:marTop w:val="0"/>
          <w:marBottom w:val="0"/>
          <w:divBdr>
            <w:top w:val="none" w:sz="0" w:space="0" w:color="auto"/>
            <w:left w:val="none" w:sz="0" w:space="0" w:color="auto"/>
            <w:bottom w:val="none" w:sz="0" w:space="0" w:color="auto"/>
            <w:right w:val="none" w:sz="0" w:space="0" w:color="auto"/>
          </w:divBdr>
        </w:div>
        <w:div w:id="1271476547">
          <w:marLeft w:val="480"/>
          <w:marRight w:val="0"/>
          <w:marTop w:val="0"/>
          <w:marBottom w:val="0"/>
          <w:divBdr>
            <w:top w:val="none" w:sz="0" w:space="0" w:color="auto"/>
            <w:left w:val="none" w:sz="0" w:space="0" w:color="auto"/>
            <w:bottom w:val="none" w:sz="0" w:space="0" w:color="auto"/>
            <w:right w:val="none" w:sz="0" w:space="0" w:color="auto"/>
          </w:divBdr>
        </w:div>
        <w:div w:id="1833520098">
          <w:marLeft w:val="480"/>
          <w:marRight w:val="0"/>
          <w:marTop w:val="0"/>
          <w:marBottom w:val="0"/>
          <w:divBdr>
            <w:top w:val="none" w:sz="0" w:space="0" w:color="auto"/>
            <w:left w:val="none" w:sz="0" w:space="0" w:color="auto"/>
            <w:bottom w:val="none" w:sz="0" w:space="0" w:color="auto"/>
            <w:right w:val="none" w:sz="0" w:space="0" w:color="auto"/>
          </w:divBdr>
        </w:div>
        <w:div w:id="1244561129">
          <w:marLeft w:val="480"/>
          <w:marRight w:val="0"/>
          <w:marTop w:val="0"/>
          <w:marBottom w:val="0"/>
          <w:divBdr>
            <w:top w:val="none" w:sz="0" w:space="0" w:color="auto"/>
            <w:left w:val="none" w:sz="0" w:space="0" w:color="auto"/>
            <w:bottom w:val="none" w:sz="0" w:space="0" w:color="auto"/>
            <w:right w:val="none" w:sz="0" w:space="0" w:color="auto"/>
          </w:divBdr>
        </w:div>
        <w:div w:id="1484270797">
          <w:marLeft w:val="480"/>
          <w:marRight w:val="0"/>
          <w:marTop w:val="0"/>
          <w:marBottom w:val="0"/>
          <w:divBdr>
            <w:top w:val="none" w:sz="0" w:space="0" w:color="auto"/>
            <w:left w:val="none" w:sz="0" w:space="0" w:color="auto"/>
            <w:bottom w:val="none" w:sz="0" w:space="0" w:color="auto"/>
            <w:right w:val="none" w:sz="0" w:space="0" w:color="auto"/>
          </w:divBdr>
        </w:div>
        <w:div w:id="1013528542">
          <w:marLeft w:val="480"/>
          <w:marRight w:val="0"/>
          <w:marTop w:val="0"/>
          <w:marBottom w:val="0"/>
          <w:divBdr>
            <w:top w:val="none" w:sz="0" w:space="0" w:color="auto"/>
            <w:left w:val="none" w:sz="0" w:space="0" w:color="auto"/>
            <w:bottom w:val="none" w:sz="0" w:space="0" w:color="auto"/>
            <w:right w:val="none" w:sz="0" w:space="0" w:color="auto"/>
          </w:divBdr>
        </w:div>
        <w:div w:id="1748727151">
          <w:marLeft w:val="480"/>
          <w:marRight w:val="0"/>
          <w:marTop w:val="0"/>
          <w:marBottom w:val="0"/>
          <w:divBdr>
            <w:top w:val="none" w:sz="0" w:space="0" w:color="auto"/>
            <w:left w:val="none" w:sz="0" w:space="0" w:color="auto"/>
            <w:bottom w:val="none" w:sz="0" w:space="0" w:color="auto"/>
            <w:right w:val="none" w:sz="0" w:space="0" w:color="auto"/>
          </w:divBdr>
        </w:div>
        <w:div w:id="1199515157">
          <w:marLeft w:val="480"/>
          <w:marRight w:val="0"/>
          <w:marTop w:val="0"/>
          <w:marBottom w:val="0"/>
          <w:divBdr>
            <w:top w:val="none" w:sz="0" w:space="0" w:color="auto"/>
            <w:left w:val="none" w:sz="0" w:space="0" w:color="auto"/>
            <w:bottom w:val="none" w:sz="0" w:space="0" w:color="auto"/>
            <w:right w:val="none" w:sz="0" w:space="0" w:color="auto"/>
          </w:divBdr>
        </w:div>
      </w:divsChild>
    </w:div>
    <w:div w:id="106512544">
      <w:bodyDiv w:val="1"/>
      <w:marLeft w:val="0"/>
      <w:marRight w:val="0"/>
      <w:marTop w:val="0"/>
      <w:marBottom w:val="0"/>
      <w:divBdr>
        <w:top w:val="none" w:sz="0" w:space="0" w:color="auto"/>
        <w:left w:val="none" w:sz="0" w:space="0" w:color="auto"/>
        <w:bottom w:val="none" w:sz="0" w:space="0" w:color="auto"/>
        <w:right w:val="none" w:sz="0" w:space="0" w:color="auto"/>
      </w:divBdr>
      <w:divsChild>
        <w:div w:id="1755589233">
          <w:marLeft w:val="480"/>
          <w:marRight w:val="0"/>
          <w:marTop w:val="0"/>
          <w:marBottom w:val="0"/>
          <w:divBdr>
            <w:top w:val="none" w:sz="0" w:space="0" w:color="auto"/>
            <w:left w:val="none" w:sz="0" w:space="0" w:color="auto"/>
            <w:bottom w:val="none" w:sz="0" w:space="0" w:color="auto"/>
            <w:right w:val="none" w:sz="0" w:space="0" w:color="auto"/>
          </w:divBdr>
        </w:div>
        <w:div w:id="940604382">
          <w:marLeft w:val="480"/>
          <w:marRight w:val="0"/>
          <w:marTop w:val="0"/>
          <w:marBottom w:val="0"/>
          <w:divBdr>
            <w:top w:val="none" w:sz="0" w:space="0" w:color="auto"/>
            <w:left w:val="none" w:sz="0" w:space="0" w:color="auto"/>
            <w:bottom w:val="none" w:sz="0" w:space="0" w:color="auto"/>
            <w:right w:val="none" w:sz="0" w:space="0" w:color="auto"/>
          </w:divBdr>
        </w:div>
        <w:div w:id="258833911">
          <w:marLeft w:val="480"/>
          <w:marRight w:val="0"/>
          <w:marTop w:val="0"/>
          <w:marBottom w:val="0"/>
          <w:divBdr>
            <w:top w:val="none" w:sz="0" w:space="0" w:color="auto"/>
            <w:left w:val="none" w:sz="0" w:space="0" w:color="auto"/>
            <w:bottom w:val="none" w:sz="0" w:space="0" w:color="auto"/>
            <w:right w:val="none" w:sz="0" w:space="0" w:color="auto"/>
          </w:divBdr>
        </w:div>
        <w:div w:id="625236415">
          <w:marLeft w:val="480"/>
          <w:marRight w:val="0"/>
          <w:marTop w:val="0"/>
          <w:marBottom w:val="0"/>
          <w:divBdr>
            <w:top w:val="none" w:sz="0" w:space="0" w:color="auto"/>
            <w:left w:val="none" w:sz="0" w:space="0" w:color="auto"/>
            <w:bottom w:val="none" w:sz="0" w:space="0" w:color="auto"/>
            <w:right w:val="none" w:sz="0" w:space="0" w:color="auto"/>
          </w:divBdr>
        </w:div>
        <w:div w:id="658852679">
          <w:marLeft w:val="480"/>
          <w:marRight w:val="0"/>
          <w:marTop w:val="0"/>
          <w:marBottom w:val="0"/>
          <w:divBdr>
            <w:top w:val="none" w:sz="0" w:space="0" w:color="auto"/>
            <w:left w:val="none" w:sz="0" w:space="0" w:color="auto"/>
            <w:bottom w:val="none" w:sz="0" w:space="0" w:color="auto"/>
            <w:right w:val="none" w:sz="0" w:space="0" w:color="auto"/>
          </w:divBdr>
        </w:div>
        <w:div w:id="2023509429">
          <w:marLeft w:val="480"/>
          <w:marRight w:val="0"/>
          <w:marTop w:val="0"/>
          <w:marBottom w:val="0"/>
          <w:divBdr>
            <w:top w:val="none" w:sz="0" w:space="0" w:color="auto"/>
            <w:left w:val="none" w:sz="0" w:space="0" w:color="auto"/>
            <w:bottom w:val="none" w:sz="0" w:space="0" w:color="auto"/>
            <w:right w:val="none" w:sz="0" w:space="0" w:color="auto"/>
          </w:divBdr>
        </w:div>
        <w:div w:id="1006057186">
          <w:marLeft w:val="480"/>
          <w:marRight w:val="0"/>
          <w:marTop w:val="0"/>
          <w:marBottom w:val="0"/>
          <w:divBdr>
            <w:top w:val="none" w:sz="0" w:space="0" w:color="auto"/>
            <w:left w:val="none" w:sz="0" w:space="0" w:color="auto"/>
            <w:bottom w:val="none" w:sz="0" w:space="0" w:color="auto"/>
            <w:right w:val="none" w:sz="0" w:space="0" w:color="auto"/>
          </w:divBdr>
        </w:div>
        <w:div w:id="491027622">
          <w:marLeft w:val="480"/>
          <w:marRight w:val="0"/>
          <w:marTop w:val="0"/>
          <w:marBottom w:val="0"/>
          <w:divBdr>
            <w:top w:val="none" w:sz="0" w:space="0" w:color="auto"/>
            <w:left w:val="none" w:sz="0" w:space="0" w:color="auto"/>
            <w:bottom w:val="none" w:sz="0" w:space="0" w:color="auto"/>
            <w:right w:val="none" w:sz="0" w:space="0" w:color="auto"/>
          </w:divBdr>
        </w:div>
        <w:div w:id="371346819">
          <w:marLeft w:val="480"/>
          <w:marRight w:val="0"/>
          <w:marTop w:val="0"/>
          <w:marBottom w:val="0"/>
          <w:divBdr>
            <w:top w:val="none" w:sz="0" w:space="0" w:color="auto"/>
            <w:left w:val="none" w:sz="0" w:space="0" w:color="auto"/>
            <w:bottom w:val="none" w:sz="0" w:space="0" w:color="auto"/>
            <w:right w:val="none" w:sz="0" w:space="0" w:color="auto"/>
          </w:divBdr>
        </w:div>
        <w:div w:id="1162618995">
          <w:marLeft w:val="480"/>
          <w:marRight w:val="0"/>
          <w:marTop w:val="0"/>
          <w:marBottom w:val="0"/>
          <w:divBdr>
            <w:top w:val="none" w:sz="0" w:space="0" w:color="auto"/>
            <w:left w:val="none" w:sz="0" w:space="0" w:color="auto"/>
            <w:bottom w:val="none" w:sz="0" w:space="0" w:color="auto"/>
            <w:right w:val="none" w:sz="0" w:space="0" w:color="auto"/>
          </w:divBdr>
        </w:div>
        <w:div w:id="1161895255">
          <w:marLeft w:val="480"/>
          <w:marRight w:val="0"/>
          <w:marTop w:val="0"/>
          <w:marBottom w:val="0"/>
          <w:divBdr>
            <w:top w:val="none" w:sz="0" w:space="0" w:color="auto"/>
            <w:left w:val="none" w:sz="0" w:space="0" w:color="auto"/>
            <w:bottom w:val="none" w:sz="0" w:space="0" w:color="auto"/>
            <w:right w:val="none" w:sz="0" w:space="0" w:color="auto"/>
          </w:divBdr>
        </w:div>
        <w:div w:id="607851447">
          <w:marLeft w:val="480"/>
          <w:marRight w:val="0"/>
          <w:marTop w:val="0"/>
          <w:marBottom w:val="0"/>
          <w:divBdr>
            <w:top w:val="none" w:sz="0" w:space="0" w:color="auto"/>
            <w:left w:val="none" w:sz="0" w:space="0" w:color="auto"/>
            <w:bottom w:val="none" w:sz="0" w:space="0" w:color="auto"/>
            <w:right w:val="none" w:sz="0" w:space="0" w:color="auto"/>
          </w:divBdr>
        </w:div>
        <w:div w:id="1834636786">
          <w:marLeft w:val="480"/>
          <w:marRight w:val="0"/>
          <w:marTop w:val="0"/>
          <w:marBottom w:val="0"/>
          <w:divBdr>
            <w:top w:val="none" w:sz="0" w:space="0" w:color="auto"/>
            <w:left w:val="none" w:sz="0" w:space="0" w:color="auto"/>
            <w:bottom w:val="none" w:sz="0" w:space="0" w:color="auto"/>
            <w:right w:val="none" w:sz="0" w:space="0" w:color="auto"/>
          </w:divBdr>
        </w:div>
        <w:div w:id="1114861915">
          <w:marLeft w:val="480"/>
          <w:marRight w:val="0"/>
          <w:marTop w:val="0"/>
          <w:marBottom w:val="0"/>
          <w:divBdr>
            <w:top w:val="none" w:sz="0" w:space="0" w:color="auto"/>
            <w:left w:val="none" w:sz="0" w:space="0" w:color="auto"/>
            <w:bottom w:val="none" w:sz="0" w:space="0" w:color="auto"/>
            <w:right w:val="none" w:sz="0" w:space="0" w:color="auto"/>
          </w:divBdr>
        </w:div>
        <w:div w:id="1206261730">
          <w:marLeft w:val="480"/>
          <w:marRight w:val="0"/>
          <w:marTop w:val="0"/>
          <w:marBottom w:val="0"/>
          <w:divBdr>
            <w:top w:val="none" w:sz="0" w:space="0" w:color="auto"/>
            <w:left w:val="none" w:sz="0" w:space="0" w:color="auto"/>
            <w:bottom w:val="none" w:sz="0" w:space="0" w:color="auto"/>
            <w:right w:val="none" w:sz="0" w:space="0" w:color="auto"/>
          </w:divBdr>
        </w:div>
        <w:div w:id="1417824558">
          <w:marLeft w:val="480"/>
          <w:marRight w:val="0"/>
          <w:marTop w:val="0"/>
          <w:marBottom w:val="0"/>
          <w:divBdr>
            <w:top w:val="none" w:sz="0" w:space="0" w:color="auto"/>
            <w:left w:val="none" w:sz="0" w:space="0" w:color="auto"/>
            <w:bottom w:val="none" w:sz="0" w:space="0" w:color="auto"/>
            <w:right w:val="none" w:sz="0" w:space="0" w:color="auto"/>
          </w:divBdr>
        </w:div>
        <w:div w:id="2106415978">
          <w:marLeft w:val="480"/>
          <w:marRight w:val="0"/>
          <w:marTop w:val="0"/>
          <w:marBottom w:val="0"/>
          <w:divBdr>
            <w:top w:val="none" w:sz="0" w:space="0" w:color="auto"/>
            <w:left w:val="none" w:sz="0" w:space="0" w:color="auto"/>
            <w:bottom w:val="none" w:sz="0" w:space="0" w:color="auto"/>
            <w:right w:val="none" w:sz="0" w:space="0" w:color="auto"/>
          </w:divBdr>
        </w:div>
        <w:div w:id="525602899">
          <w:marLeft w:val="480"/>
          <w:marRight w:val="0"/>
          <w:marTop w:val="0"/>
          <w:marBottom w:val="0"/>
          <w:divBdr>
            <w:top w:val="none" w:sz="0" w:space="0" w:color="auto"/>
            <w:left w:val="none" w:sz="0" w:space="0" w:color="auto"/>
            <w:bottom w:val="none" w:sz="0" w:space="0" w:color="auto"/>
            <w:right w:val="none" w:sz="0" w:space="0" w:color="auto"/>
          </w:divBdr>
        </w:div>
        <w:div w:id="1341204453">
          <w:marLeft w:val="480"/>
          <w:marRight w:val="0"/>
          <w:marTop w:val="0"/>
          <w:marBottom w:val="0"/>
          <w:divBdr>
            <w:top w:val="none" w:sz="0" w:space="0" w:color="auto"/>
            <w:left w:val="none" w:sz="0" w:space="0" w:color="auto"/>
            <w:bottom w:val="none" w:sz="0" w:space="0" w:color="auto"/>
            <w:right w:val="none" w:sz="0" w:space="0" w:color="auto"/>
          </w:divBdr>
        </w:div>
        <w:div w:id="32586334">
          <w:marLeft w:val="480"/>
          <w:marRight w:val="0"/>
          <w:marTop w:val="0"/>
          <w:marBottom w:val="0"/>
          <w:divBdr>
            <w:top w:val="none" w:sz="0" w:space="0" w:color="auto"/>
            <w:left w:val="none" w:sz="0" w:space="0" w:color="auto"/>
            <w:bottom w:val="none" w:sz="0" w:space="0" w:color="auto"/>
            <w:right w:val="none" w:sz="0" w:space="0" w:color="auto"/>
          </w:divBdr>
        </w:div>
        <w:div w:id="1166750456">
          <w:marLeft w:val="480"/>
          <w:marRight w:val="0"/>
          <w:marTop w:val="0"/>
          <w:marBottom w:val="0"/>
          <w:divBdr>
            <w:top w:val="none" w:sz="0" w:space="0" w:color="auto"/>
            <w:left w:val="none" w:sz="0" w:space="0" w:color="auto"/>
            <w:bottom w:val="none" w:sz="0" w:space="0" w:color="auto"/>
            <w:right w:val="none" w:sz="0" w:space="0" w:color="auto"/>
          </w:divBdr>
        </w:div>
        <w:div w:id="1759786012">
          <w:marLeft w:val="480"/>
          <w:marRight w:val="0"/>
          <w:marTop w:val="0"/>
          <w:marBottom w:val="0"/>
          <w:divBdr>
            <w:top w:val="none" w:sz="0" w:space="0" w:color="auto"/>
            <w:left w:val="none" w:sz="0" w:space="0" w:color="auto"/>
            <w:bottom w:val="none" w:sz="0" w:space="0" w:color="auto"/>
            <w:right w:val="none" w:sz="0" w:space="0" w:color="auto"/>
          </w:divBdr>
        </w:div>
        <w:div w:id="881331325">
          <w:marLeft w:val="480"/>
          <w:marRight w:val="0"/>
          <w:marTop w:val="0"/>
          <w:marBottom w:val="0"/>
          <w:divBdr>
            <w:top w:val="none" w:sz="0" w:space="0" w:color="auto"/>
            <w:left w:val="none" w:sz="0" w:space="0" w:color="auto"/>
            <w:bottom w:val="none" w:sz="0" w:space="0" w:color="auto"/>
            <w:right w:val="none" w:sz="0" w:space="0" w:color="auto"/>
          </w:divBdr>
        </w:div>
        <w:div w:id="421075134">
          <w:marLeft w:val="480"/>
          <w:marRight w:val="0"/>
          <w:marTop w:val="0"/>
          <w:marBottom w:val="0"/>
          <w:divBdr>
            <w:top w:val="none" w:sz="0" w:space="0" w:color="auto"/>
            <w:left w:val="none" w:sz="0" w:space="0" w:color="auto"/>
            <w:bottom w:val="none" w:sz="0" w:space="0" w:color="auto"/>
            <w:right w:val="none" w:sz="0" w:space="0" w:color="auto"/>
          </w:divBdr>
        </w:div>
        <w:div w:id="1278484690">
          <w:marLeft w:val="480"/>
          <w:marRight w:val="0"/>
          <w:marTop w:val="0"/>
          <w:marBottom w:val="0"/>
          <w:divBdr>
            <w:top w:val="none" w:sz="0" w:space="0" w:color="auto"/>
            <w:left w:val="none" w:sz="0" w:space="0" w:color="auto"/>
            <w:bottom w:val="none" w:sz="0" w:space="0" w:color="auto"/>
            <w:right w:val="none" w:sz="0" w:space="0" w:color="auto"/>
          </w:divBdr>
        </w:div>
        <w:div w:id="469251965">
          <w:marLeft w:val="480"/>
          <w:marRight w:val="0"/>
          <w:marTop w:val="0"/>
          <w:marBottom w:val="0"/>
          <w:divBdr>
            <w:top w:val="none" w:sz="0" w:space="0" w:color="auto"/>
            <w:left w:val="none" w:sz="0" w:space="0" w:color="auto"/>
            <w:bottom w:val="none" w:sz="0" w:space="0" w:color="auto"/>
            <w:right w:val="none" w:sz="0" w:space="0" w:color="auto"/>
          </w:divBdr>
        </w:div>
        <w:div w:id="1062749668">
          <w:marLeft w:val="480"/>
          <w:marRight w:val="0"/>
          <w:marTop w:val="0"/>
          <w:marBottom w:val="0"/>
          <w:divBdr>
            <w:top w:val="none" w:sz="0" w:space="0" w:color="auto"/>
            <w:left w:val="none" w:sz="0" w:space="0" w:color="auto"/>
            <w:bottom w:val="none" w:sz="0" w:space="0" w:color="auto"/>
            <w:right w:val="none" w:sz="0" w:space="0" w:color="auto"/>
          </w:divBdr>
        </w:div>
        <w:div w:id="1670016919">
          <w:marLeft w:val="480"/>
          <w:marRight w:val="0"/>
          <w:marTop w:val="0"/>
          <w:marBottom w:val="0"/>
          <w:divBdr>
            <w:top w:val="none" w:sz="0" w:space="0" w:color="auto"/>
            <w:left w:val="none" w:sz="0" w:space="0" w:color="auto"/>
            <w:bottom w:val="none" w:sz="0" w:space="0" w:color="auto"/>
            <w:right w:val="none" w:sz="0" w:space="0" w:color="auto"/>
          </w:divBdr>
        </w:div>
        <w:div w:id="188418167">
          <w:marLeft w:val="480"/>
          <w:marRight w:val="0"/>
          <w:marTop w:val="0"/>
          <w:marBottom w:val="0"/>
          <w:divBdr>
            <w:top w:val="none" w:sz="0" w:space="0" w:color="auto"/>
            <w:left w:val="none" w:sz="0" w:space="0" w:color="auto"/>
            <w:bottom w:val="none" w:sz="0" w:space="0" w:color="auto"/>
            <w:right w:val="none" w:sz="0" w:space="0" w:color="auto"/>
          </w:divBdr>
        </w:div>
        <w:div w:id="1394961586">
          <w:marLeft w:val="480"/>
          <w:marRight w:val="0"/>
          <w:marTop w:val="0"/>
          <w:marBottom w:val="0"/>
          <w:divBdr>
            <w:top w:val="none" w:sz="0" w:space="0" w:color="auto"/>
            <w:left w:val="none" w:sz="0" w:space="0" w:color="auto"/>
            <w:bottom w:val="none" w:sz="0" w:space="0" w:color="auto"/>
            <w:right w:val="none" w:sz="0" w:space="0" w:color="auto"/>
          </w:divBdr>
        </w:div>
        <w:div w:id="395586612">
          <w:marLeft w:val="480"/>
          <w:marRight w:val="0"/>
          <w:marTop w:val="0"/>
          <w:marBottom w:val="0"/>
          <w:divBdr>
            <w:top w:val="none" w:sz="0" w:space="0" w:color="auto"/>
            <w:left w:val="none" w:sz="0" w:space="0" w:color="auto"/>
            <w:bottom w:val="none" w:sz="0" w:space="0" w:color="auto"/>
            <w:right w:val="none" w:sz="0" w:space="0" w:color="auto"/>
          </w:divBdr>
        </w:div>
        <w:div w:id="1594438162">
          <w:marLeft w:val="480"/>
          <w:marRight w:val="0"/>
          <w:marTop w:val="0"/>
          <w:marBottom w:val="0"/>
          <w:divBdr>
            <w:top w:val="none" w:sz="0" w:space="0" w:color="auto"/>
            <w:left w:val="none" w:sz="0" w:space="0" w:color="auto"/>
            <w:bottom w:val="none" w:sz="0" w:space="0" w:color="auto"/>
            <w:right w:val="none" w:sz="0" w:space="0" w:color="auto"/>
          </w:divBdr>
        </w:div>
        <w:div w:id="10227309">
          <w:marLeft w:val="480"/>
          <w:marRight w:val="0"/>
          <w:marTop w:val="0"/>
          <w:marBottom w:val="0"/>
          <w:divBdr>
            <w:top w:val="none" w:sz="0" w:space="0" w:color="auto"/>
            <w:left w:val="none" w:sz="0" w:space="0" w:color="auto"/>
            <w:bottom w:val="none" w:sz="0" w:space="0" w:color="auto"/>
            <w:right w:val="none" w:sz="0" w:space="0" w:color="auto"/>
          </w:divBdr>
        </w:div>
        <w:div w:id="1823429229">
          <w:marLeft w:val="480"/>
          <w:marRight w:val="0"/>
          <w:marTop w:val="0"/>
          <w:marBottom w:val="0"/>
          <w:divBdr>
            <w:top w:val="none" w:sz="0" w:space="0" w:color="auto"/>
            <w:left w:val="none" w:sz="0" w:space="0" w:color="auto"/>
            <w:bottom w:val="none" w:sz="0" w:space="0" w:color="auto"/>
            <w:right w:val="none" w:sz="0" w:space="0" w:color="auto"/>
          </w:divBdr>
        </w:div>
        <w:div w:id="992416417">
          <w:marLeft w:val="480"/>
          <w:marRight w:val="0"/>
          <w:marTop w:val="0"/>
          <w:marBottom w:val="0"/>
          <w:divBdr>
            <w:top w:val="none" w:sz="0" w:space="0" w:color="auto"/>
            <w:left w:val="none" w:sz="0" w:space="0" w:color="auto"/>
            <w:bottom w:val="none" w:sz="0" w:space="0" w:color="auto"/>
            <w:right w:val="none" w:sz="0" w:space="0" w:color="auto"/>
          </w:divBdr>
        </w:div>
        <w:div w:id="865169742">
          <w:marLeft w:val="480"/>
          <w:marRight w:val="0"/>
          <w:marTop w:val="0"/>
          <w:marBottom w:val="0"/>
          <w:divBdr>
            <w:top w:val="none" w:sz="0" w:space="0" w:color="auto"/>
            <w:left w:val="none" w:sz="0" w:space="0" w:color="auto"/>
            <w:bottom w:val="none" w:sz="0" w:space="0" w:color="auto"/>
            <w:right w:val="none" w:sz="0" w:space="0" w:color="auto"/>
          </w:divBdr>
        </w:div>
        <w:div w:id="1799105408">
          <w:marLeft w:val="480"/>
          <w:marRight w:val="0"/>
          <w:marTop w:val="0"/>
          <w:marBottom w:val="0"/>
          <w:divBdr>
            <w:top w:val="none" w:sz="0" w:space="0" w:color="auto"/>
            <w:left w:val="none" w:sz="0" w:space="0" w:color="auto"/>
            <w:bottom w:val="none" w:sz="0" w:space="0" w:color="auto"/>
            <w:right w:val="none" w:sz="0" w:space="0" w:color="auto"/>
          </w:divBdr>
        </w:div>
        <w:div w:id="1504276828">
          <w:marLeft w:val="480"/>
          <w:marRight w:val="0"/>
          <w:marTop w:val="0"/>
          <w:marBottom w:val="0"/>
          <w:divBdr>
            <w:top w:val="none" w:sz="0" w:space="0" w:color="auto"/>
            <w:left w:val="none" w:sz="0" w:space="0" w:color="auto"/>
            <w:bottom w:val="none" w:sz="0" w:space="0" w:color="auto"/>
            <w:right w:val="none" w:sz="0" w:space="0" w:color="auto"/>
          </w:divBdr>
        </w:div>
        <w:div w:id="2091153766">
          <w:marLeft w:val="480"/>
          <w:marRight w:val="0"/>
          <w:marTop w:val="0"/>
          <w:marBottom w:val="0"/>
          <w:divBdr>
            <w:top w:val="none" w:sz="0" w:space="0" w:color="auto"/>
            <w:left w:val="none" w:sz="0" w:space="0" w:color="auto"/>
            <w:bottom w:val="none" w:sz="0" w:space="0" w:color="auto"/>
            <w:right w:val="none" w:sz="0" w:space="0" w:color="auto"/>
          </w:divBdr>
        </w:div>
        <w:div w:id="1603368846">
          <w:marLeft w:val="480"/>
          <w:marRight w:val="0"/>
          <w:marTop w:val="0"/>
          <w:marBottom w:val="0"/>
          <w:divBdr>
            <w:top w:val="none" w:sz="0" w:space="0" w:color="auto"/>
            <w:left w:val="none" w:sz="0" w:space="0" w:color="auto"/>
            <w:bottom w:val="none" w:sz="0" w:space="0" w:color="auto"/>
            <w:right w:val="none" w:sz="0" w:space="0" w:color="auto"/>
          </w:divBdr>
        </w:div>
        <w:div w:id="773864442">
          <w:marLeft w:val="480"/>
          <w:marRight w:val="0"/>
          <w:marTop w:val="0"/>
          <w:marBottom w:val="0"/>
          <w:divBdr>
            <w:top w:val="none" w:sz="0" w:space="0" w:color="auto"/>
            <w:left w:val="none" w:sz="0" w:space="0" w:color="auto"/>
            <w:bottom w:val="none" w:sz="0" w:space="0" w:color="auto"/>
            <w:right w:val="none" w:sz="0" w:space="0" w:color="auto"/>
          </w:divBdr>
        </w:div>
        <w:div w:id="2100249598">
          <w:marLeft w:val="480"/>
          <w:marRight w:val="0"/>
          <w:marTop w:val="0"/>
          <w:marBottom w:val="0"/>
          <w:divBdr>
            <w:top w:val="none" w:sz="0" w:space="0" w:color="auto"/>
            <w:left w:val="none" w:sz="0" w:space="0" w:color="auto"/>
            <w:bottom w:val="none" w:sz="0" w:space="0" w:color="auto"/>
            <w:right w:val="none" w:sz="0" w:space="0" w:color="auto"/>
          </w:divBdr>
        </w:div>
        <w:div w:id="166985731">
          <w:marLeft w:val="480"/>
          <w:marRight w:val="0"/>
          <w:marTop w:val="0"/>
          <w:marBottom w:val="0"/>
          <w:divBdr>
            <w:top w:val="none" w:sz="0" w:space="0" w:color="auto"/>
            <w:left w:val="none" w:sz="0" w:space="0" w:color="auto"/>
            <w:bottom w:val="none" w:sz="0" w:space="0" w:color="auto"/>
            <w:right w:val="none" w:sz="0" w:space="0" w:color="auto"/>
          </w:divBdr>
        </w:div>
        <w:div w:id="1937248467">
          <w:marLeft w:val="480"/>
          <w:marRight w:val="0"/>
          <w:marTop w:val="0"/>
          <w:marBottom w:val="0"/>
          <w:divBdr>
            <w:top w:val="none" w:sz="0" w:space="0" w:color="auto"/>
            <w:left w:val="none" w:sz="0" w:space="0" w:color="auto"/>
            <w:bottom w:val="none" w:sz="0" w:space="0" w:color="auto"/>
            <w:right w:val="none" w:sz="0" w:space="0" w:color="auto"/>
          </w:divBdr>
        </w:div>
        <w:div w:id="1928150023">
          <w:marLeft w:val="480"/>
          <w:marRight w:val="0"/>
          <w:marTop w:val="0"/>
          <w:marBottom w:val="0"/>
          <w:divBdr>
            <w:top w:val="none" w:sz="0" w:space="0" w:color="auto"/>
            <w:left w:val="none" w:sz="0" w:space="0" w:color="auto"/>
            <w:bottom w:val="none" w:sz="0" w:space="0" w:color="auto"/>
            <w:right w:val="none" w:sz="0" w:space="0" w:color="auto"/>
          </w:divBdr>
        </w:div>
        <w:div w:id="2005236956">
          <w:marLeft w:val="480"/>
          <w:marRight w:val="0"/>
          <w:marTop w:val="0"/>
          <w:marBottom w:val="0"/>
          <w:divBdr>
            <w:top w:val="none" w:sz="0" w:space="0" w:color="auto"/>
            <w:left w:val="none" w:sz="0" w:space="0" w:color="auto"/>
            <w:bottom w:val="none" w:sz="0" w:space="0" w:color="auto"/>
            <w:right w:val="none" w:sz="0" w:space="0" w:color="auto"/>
          </w:divBdr>
        </w:div>
        <w:div w:id="806555417">
          <w:marLeft w:val="480"/>
          <w:marRight w:val="0"/>
          <w:marTop w:val="0"/>
          <w:marBottom w:val="0"/>
          <w:divBdr>
            <w:top w:val="none" w:sz="0" w:space="0" w:color="auto"/>
            <w:left w:val="none" w:sz="0" w:space="0" w:color="auto"/>
            <w:bottom w:val="none" w:sz="0" w:space="0" w:color="auto"/>
            <w:right w:val="none" w:sz="0" w:space="0" w:color="auto"/>
          </w:divBdr>
        </w:div>
        <w:div w:id="1142506464">
          <w:marLeft w:val="480"/>
          <w:marRight w:val="0"/>
          <w:marTop w:val="0"/>
          <w:marBottom w:val="0"/>
          <w:divBdr>
            <w:top w:val="none" w:sz="0" w:space="0" w:color="auto"/>
            <w:left w:val="none" w:sz="0" w:space="0" w:color="auto"/>
            <w:bottom w:val="none" w:sz="0" w:space="0" w:color="auto"/>
            <w:right w:val="none" w:sz="0" w:space="0" w:color="auto"/>
          </w:divBdr>
        </w:div>
        <w:div w:id="87780173">
          <w:marLeft w:val="480"/>
          <w:marRight w:val="0"/>
          <w:marTop w:val="0"/>
          <w:marBottom w:val="0"/>
          <w:divBdr>
            <w:top w:val="none" w:sz="0" w:space="0" w:color="auto"/>
            <w:left w:val="none" w:sz="0" w:space="0" w:color="auto"/>
            <w:bottom w:val="none" w:sz="0" w:space="0" w:color="auto"/>
            <w:right w:val="none" w:sz="0" w:space="0" w:color="auto"/>
          </w:divBdr>
        </w:div>
        <w:div w:id="573705599">
          <w:marLeft w:val="480"/>
          <w:marRight w:val="0"/>
          <w:marTop w:val="0"/>
          <w:marBottom w:val="0"/>
          <w:divBdr>
            <w:top w:val="none" w:sz="0" w:space="0" w:color="auto"/>
            <w:left w:val="none" w:sz="0" w:space="0" w:color="auto"/>
            <w:bottom w:val="none" w:sz="0" w:space="0" w:color="auto"/>
            <w:right w:val="none" w:sz="0" w:space="0" w:color="auto"/>
          </w:divBdr>
        </w:div>
        <w:div w:id="1526169014">
          <w:marLeft w:val="480"/>
          <w:marRight w:val="0"/>
          <w:marTop w:val="0"/>
          <w:marBottom w:val="0"/>
          <w:divBdr>
            <w:top w:val="none" w:sz="0" w:space="0" w:color="auto"/>
            <w:left w:val="none" w:sz="0" w:space="0" w:color="auto"/>
            <w:bottom w:val="none" w:sz="0" w:space="0" w:color="auto"/>
            <w:right w:val="none" w:sz="0" w:space="0" w:color="auto"/>
          </w:divBdr>
        </w:div>
        <w:div w:id="1535772050">
          <w:marLeft w:val="480"/>
          <w:marRight w:val="0"/>
          <w:marTop w:val="0"/>
          <w:marBottom w:val="0"/>
          <w:divBdr>
            <w:top w:val="none" w:sz="0" w:space="0" w:color="auto"/>
            <w:left w:val="none" w:sz="0" w:space="0" w:color="auto"/>
            <w:bottom w:val="none" w:sz="0" w:space="0" w:color="auto"/>
            <w:right w:val="none" w:sz="0" w:space="0" w:color="auto"/>
          </w:divBdr>
        </w:div>
        <w:div w:id="936015743">
          <w:marLeft w:val="480"/>
          <w:marRight w:val="0"/>
          <w:marTop w:val="0"/>
          <w:marBottom w:val="0"/>
          <w:divBdr>
            <w:top w:val="none" w:sz="0" w:space="0" w:color="auto"/>
            <w:left w:val="none" w:sz="0" w:space="0" w:color="auto"/>
            <w:bottom w:val="none" w:sz="0" w:space="0" w:color="auto"/>
            <w:right w:val="none" w:sz="0" w:space="0" w:color="auto"/>
          </w:divBdr>
        </w:div>
        <w:div w:id="1791052846">
          <w:marLeft w:val="480"/>
          <w:marRight w:val="0"/>
          <w:marTop w:val="0"/>
          <w:marBottom w:val="0"/>
          <w:divBdr>
            <w:top w:val="none" w:sz="0" w:space="0" w:color="auto"/>
            <w:left w:val="none" w:sz="0" w:space="0" w:color="auto"/>
            <w:bottom w:val="none" w:sz="0" w:space="0" w:color="auto"/>
            <w:right w:val="none" w:sz="0" w:space="0" w:color="auto"/>
          </w:divBdr>
        </w:div>
        <w:div w:id="430931451">
          <w:marLeft w:val="480"/>
          <w:marRight w:val="0"/>
          <w:marTop w:val="0"/>
          <w:marBottom w:val="0"/>
          <w:divBdr>
            <w:top w:val="none" w:sz="0" w:space="0" w:color="auto"/>
            <w:left w:val="none" w:sz="0" w:space="0" w:color="auto"/>
            <w:bottom w:val="none" w:sz="0" w:space="0" w:color="auto"/>
            <w:right w:val="none" w:sz="0" w:space="0" w:color="auto"/>
          </w:divBdr>
        </w:div>
        <w:div w:id="912473843">
          <w:marLeft w:val="480"/>
          <w:marRight w:val="0"/>
          <w:marTop w:val="0"/>
          <w:marBottom w:val="0"/>
          <w:divBdr>
            <w:top w:val="none" w:sz="0" w:space="0" w:color="auto"/>
            <w:left w:val="none" w:sz="0" w:space="0" w:color="auto"/>
            <w:bottom w:val="none" w:sz="0" w:space="0" w:color="auto"/>
            <w:right w:val="none" w:sz="0" w:space="0" w:color="auto"/>
          </w:divBdr>
        </w:div>
        <w:div w:id="2058621801">
          <w:marLeft w:val="480"/>
          <w:marRight w:val="0"/>
          <w:marTop w:val="0"/>
          <w:marBottom w:val="0"/>
          <w:divBdr>
            <w:top w:val="none" w:sz="0" w:space="0" w:color="auto"/>
            <w:left w:val="none" w:sz="0" w:space="0" w:color="auto"/>
            <w:bottom w:val="none" w:sz="0" w:space="0" w:color="auto"/>
            <w:right w:val="none" w:sz="0" w:space="0" w:color="auto"/>
          </w:divBdr>
        </w:div>
        <w:div w:id="754326023">
          <w:marLeft w:val="480"/>
          <w:marRight w:val="0"/>
          <w:marTop w:val="0"/>
          <w:marBottom w:val="0"/>
          <w:divBdr>
            <w:top w:val="none" w:sz="0" w:space="0" w:color="auto"/>
            <w:left w:val="none" w:sz="0" w:space="0" w:color="auto"/>
            <w:bottom w:val="none" w:sz="0" w:space="0" w:color="auto"/>
            <w:right w:val="none" w:sz="0" w:space="0" w:color="auto"/>
          </w:divBdr>
        </w:div>
        <w:div w:id="276331115">
          <w:marLeft w:val="480"/>
          <w:marRight w:val="0"/>
          <w:marTop w:val="0"/>
          <w:marBottom w:val="0"/>
          <w:divBdr>
            <w:top w:val="none" w:sz="0" w:space="0" w:color="auto"/>
            <w:left w:val="none" w:sz="0" w:space="0" w:color="auto"/>
            <w:bottom w:val="none" w:sz="0" w:space="0" w:color="auto"/>
            <w:right w:val="none" w:sz="0" w:space="0" w:color="auto"/>
          </w:divBdr>
        </w:div>
        <w:div w:id="2073771433">
          <w:marLeft w:val="480"/>
          <w:marRight w:val="0"/>
          <w:marTop w:val="0"/>
          <w:marBottom w:val="0"/>
          <w:divBdr>
            <w:top w:val="none" w:sz="0" w:space="0" w:color="auto"/>
            <w:left w:val="none" w:sz="0" w:space="0" w:color="auto"/>
            <w:bottom w:val="none" w:sz="0" w:space="0" w:color="auto"/>
            <w:right w:val="none" w:sz="0" w:space="0" w:color="auto"/>
          </w:divBdr>
        </w:div>
        <w:div w:id="368844396">
          <w:marLeft w:val="480"/>
          <w:marRight w:val="0"/>
          <w:marTop w:val="0"/>
          <w:marBottom w:val="0"/>
          <w:divBdr>
            <w:top w:val="none" w:sz="0" w:space="0" w:color="auto"/>
            <w:left w:val="none" w:sz="0" w:space="0" w:color="auto"/>
            <w:bottom w:val="none" w:sz="0" w:space="0" w:color="auto"/>
            <w:right w:val="none" w:sz="0" w:space="0" w:color="auto"/>
          </w:divBdr>
        </w:div>
        <w:div w:id="808978632">
          <w:marLeft w:val="480"/>
          <w:marRight w:val="0"/>
          <w:marTop w:val="0"/>
          <w:marBottom w:val="0"/>
          <w:divBdr>
            <w:top w:val="none" w:sz="0" w:space="0" w:color="auto"/>
            <w:left w:val="none" w:sz="0" w:space="0" w:color="auto"/>
            <w:bottom w:val="none" w:sz="0" w:space="0" w:color="auto"/>
            <w:right w:val="none" w:sz="0" w:space="0" w:color="auto"/>
          </w:divBdr>
        </w:div>
        <w:div w:id="1954822542">
          <w:marLeft w:val="480"/>
          <w:marRight w:val="0"/>
          <w:marTop w:val="0"/>
          <w:marBottom w:val="0"/>
          <w:divBdr>
            <w:top w:val="none" w:sz="0" w:space="0" w:color="auto"/>
            <w:left w:val="none" w:sz="0" w:space="0" w:color="auto"/>
            <w:bottom w:val="none" w:sz="0" w:space="0" w:color="auto"/>
            <w:right w:val="none" w:sz="0" w:space="0" w:color="auto"/>
          </w:divBdr>
        </w:div>
        <w:div w:id="168716561">
          <w:marLeft w:val="480"/>
          <w:marRight w:val="0"/>
          <w:marTop w:val="0"/>
          <w:marBottom w:val="0"/>
          <w:divBdr>
            <w:top w:val="none" w:sz="0" w:space="0" w:color="auto"/>
            <w:left w:val="none" w:sz="0" w:space="0" w:color="auto"/>
            <w:bottom w:val="none" w:sz="0" w:space="0" w:color="auto"/>
            <w:right w:val="none" w:sz="0" w:space="0" w:color="auto"/>
          </w:divBdr>
        </w:div>
        <w:div w:id="1630747329">
          <w:marLeft w:val="480"/>
          <w:marRight w:val="0"/>
          <w:marTop w:val="0"/>
          <w:marBottom w:val="0"/>
          <w:divBdr>
            <w:top w:val="none" w:sz="0" w:space="0" w:color="auto"/>
            <w:left w:val="none" w:sz="0" w:space="0" w:color="auto"/>
            <w:bottom w:val="none" w:sz="0" w:space="0" w:color="auto"/>
            <w:right w:val="none" w:sz="0" w:space="0" w:color="auto"/>
          </w:divBdr>
        </w:div>
        <w:div w:id="548760898">
          <w:marLeft w:val="480"/>
          <w:marRight w:val="0"/>
          <w:marTop w:val="0"/>
          <w:marBottom w:val="0"/>
          <w:divBdr>
            <w:top w:val="none" w:sz="0" w:space="0" w:color="auto"/>
            <w:left w:val="none" w:sz="0" w:space="0" w:color="auto"/>
            <w:bottom w:val="none" w:sz="0" w:space="0" w:color="auto"/>
            <w:right w:val="none" w:sz="0" w:space="0" w:color="auto"/>
          </w:divBdr>
        </w:div>
        <w:div w:id="329528728">
          <w:marLeft w:val="480"/>
          <w:marRight w:val="0"/>
          <w:marTop w:val="0"/>
          <w:marBottom w:val="0"/>
          <w:divBdr>
            <w:top w:val="none" w:sz="0" w:space="0" w:color="auto"/>
            <w:left w:val="none" w:sz="0" w:space="0" w:color="auto"/>
            <w:bottom w:val="none" w:sz="0" w:space="0" w:color="auto"/>
            <w:right w:val="none" w:sz="0" w:space="0" w:color="auto"/>
          </w:divBdr>
        </w:div>
        <w:div w:id="731850602">
          <w:marLeft w:val="480"/>
          <w:marRight w:val="0"/>
          <w:marTop w:val="0"/>
          <w:marBottom w:val="0"/>
          <w:divBdr>
            <w:top w:val="none" w:sz="0" w:space="0" w:color="auto"/>
            <w:left w:val="none" w:sz="0" w:space="0" w:color="auto"/>
            <w:bottom w:val="none" w:sz="0" w:space="0" w:color="auto"/>
            <w:right w:val="none" w:sz="0" w:space="0" w:color="auto"/>
          </w:divBdr>
        </w:div>
        <w:div w:id="782117686">
          <w:marLeft w:val="480"/>
          <w:marRight w:val="0"/>
          <w:marTop w:val="0"/>
          <w:marBottom w:val="0"/>
          <w:divBdr>
            <w:top w:val="none" w:sz="0" w:space="0" w:color="auto"/>
            <w:left w:val="none" w:sz="0" w:space="0" w:color="auto"/>
            <w:bottom w:val="none" w:sz="0" w:space="0" w:color="auto"/>
            <w:right w:val="none" w:sz="0" w:space="0" w:color="auto"/>
          </w:divBdr>
        </w:div>
        <w:div w:id="1502232054">
          <w:marLeft w:val="480"/>
          <w:marRight w:val="0"/>
          <w:marTop w:val="0"/>
          <w:marBottom w:val="0"/>
          <w:divBdr>
            <w:top w:val="none" w:sz="0" w:space="0" w:color="auto"/>
            <w:left w:val="none" w:sz="0" w:space="0" w:color="auto"/>
            <w:bottom w:val="none" w:sz="0" w:space="0" w:color="auto"/>
            <w:right w:val="none" w:sz="0" w:space="0" w:color="auto"/>
          </w:divBdr>
        </w:div>
        <w:div w:id="353192326">
          <w:marLeft w:val="480"/>
          <w:marRight w:val="0"/>
          <w:marTop w:val="0"/>
          <w:marBottom w:val="0"/>
          <w:divBdr>
            <w:top w:val="none" w:sz="0" w:space="0" w:color="auto"/>
            <w:left w:val="none" w:sz="0" w:space="0" w:color="auto"/>
            <w:bottom w:val="none" w:sz="0" w:space="0" w:color="auto"/>
            <w:right w:val="none" w:sz="0" w:space="0" w:color="auto"/>
          </w:divBdr>
        </w:div>
        <w:div w:id="907499748">
          <w:marLeft w:val="480"/>
          <w:marRight w:val="0"/>
          <w:marTop w:val="0"/>
          <w:marBottom w:val="0"/>
          <w:divBdr>
            <w:top w:val="none" w:sz="0" w:space="0" w:color="auto"/>
            <w:left w:val="none" w:sz="0" w:space="0" w:color="auto"/>
            <w:bottom w:val="none" w:sz="0" w:space="0" w:color="auto"/>
            <w:right w:val="none" w:sz="0" w:space="0" w:color="auto"/>
          </w:divBdr>
        </w:div>
        <w:div w:id="906300203">
          <w:marLeft w:val="480"/>
          <w:marRight w:val="0"/>
          <w:marTop w:val="0"/>
          <w:marBottom w:val="0"/>
          <w:divBdr>
            <w:top w:val="none" w:sz="0" w:space="0" w:color="auto"/>
            <w:left w:val="none" w:sz="0" w:space="0" w:color="auto"/>
            <w:bottom w:val="none" w:sz="0" w:space="0" w:color="auto"/>
            <w:right w:val="none" w:sz="0" w:space="0" w:color="auto"/>
          </w:divBdr>
        </w:div>
        <w:div w:id="1775056344">
          <w:marLeft w:val="480"/>
          <w:marRight w:val="0"/>
          <w:marTop w:val="0"/>
          <w:marBottom w:val="0"/>
          <w:divBdr>
            <w:top w:val="none" w:sz="0" w:space="0" w:color="auto"/>
            <w:left w:val="none" w:sz="0" w:space="0" w:color="auto"/>
            <w:bottom w:val="none" w:sz="0" w:space="0" w:color="auto"/>
            <w:right w:val="none" w:sz="0" w:space="0" w:color="auto"/>
          </w:divBdr>
        </w:div>
        <w:div w:id="1196963600">
          <w:marLeft w:val="480"/>
          <w:marRight w:val="0"/>
          <w:marTop w:val="0"/>
          <w:marBottom w:val="0"/>
          <w:divBdr>
            <w:top w:val="none" w:sz="0" w:space="0" w:color="auto"/>
            <w:left w:val="none" w:sz="0" w:space="0" w:color="auto"/>
            <w:bottom w:val="none" w:sz="0" w:space="0" w:color="auto"/>
            <w:right w:val="none" w:sz="0" w:space="0" w:color="auto"/>
          </w:divBdr>
        </w:div>
        <w:div w:id="1954894766">
          <w:marLeft w:val="480"/>
          <w:marRight w:val="0"/>
          <w:marTop w:val="0"/>
          <w:marBottom w:val="0"/>
          <w:divBdr>
            <w:top w:val="none" w:sz="0" w:space="0" w:color="auto"/>
            <w:left w:val="none" w:sz="0" w:space="0" w:color="auto"/>
            <w:bottom w:val="none" w:sz="0" w:space="0" w:color="auto"/>
            <w:right w:val="none" w:sz="0" w:space="0" w:color="auto"/>
          </w:divBdr>
        </w:div>
        <w:div w:id="1839298857">
          <w:marLeft w:val="480"/>
          <w:marRight w:val="0"/>
          <w:marTop w:val="0"/>
          <w:marBottom w:val="0"/>
          <w:divBdr>
            <w:top w:val="none" w:sz="0" w:space="0" w:color="auto"/>
            <w:left w:val="none" w:sz="0" w:space="0" w:color="auto"/>
            <w:bottom w:val="none" w:sz="0" w:space="0" w:color="auto"/>
            <w:right w:val="none" w:sz="0" w:space="0" w:color="auto"/>
          </w:divBdr>
        </w:div>
        <w:div w:id="1342856464">
          <w:marLeft w:val="480"/>
          <w:marRight w:val="0"/>
          <w:marTop w:val="0"/>
          <w:marBottom w:val="0"/>
          <w:divBdr>
            <w:top w:val="none" w:sz="0" w:space="0" w:color="auto"/>
            <w:left w:val="none" w:sz="0" w:space="0" w:color="auto"/>
            <w:bottom w:val="none" w:sz="0" w:space="0" w:color="auto"/>
            <w:right w:val="none" w:sz="0" w:space="0" w:color="auto"/>
          </w:divBdr>
        </w:div>
        <w:div w:id="1138186506">
          <w:marLeft w:val="480"/>
          <w:marRight w:val="0"/>
          <w:marTop w:val="0"/>
          <w:marBottom w:val="0"/>
          <w:divBdr>
            <w:top w:val="none" w:sz="0" w:space="0" w:color="auto"/>
            <w:left w:val="none" w:sz="0" w:space="0" w:color="auto"/>
            <w:bottom w:val="none" w:sz="0" w:space="0" w:color="auto"/>
            <w:right w:val="none" w:sz="0" w:space="0" w:color="auto"/>
          </w:divBdr>
        </w:div>
        <w:div w:id="1946647647">
          <w:marLeft w:val="480"/>
          <w:marRight w:val="0"/>
          <w:marTop w:val="0"/>
          <w:marBottom w:val="0"/>
          <w:divBdr>
            <w:top w:val="none" w:sz="0" w:space="0" w:color="auto"/>
            <w:left w:val="none" w:sz="0" w:space="0" w:color="auto"/>
            <w:bottom w:val="none" w:sz="0" w:space="0" w:color="auto"/>
            <w:right w:val="none" w:sz="0" w:space="0" w:color="auto"/>
          </w:divBdr>
        </w:div>
        <w:div w:id="1661690753">
          <w:marLeft w:val="480"/>
          <w:marRight w:val="0"/>
          <w:marTop w:val="0"/>
          <w:marBottom w:val="0"/>
          <w:divBdr>
            <w:top w:val="none" w:sz="0" w:space="0" w:color="auto"/>
            <w:left w:val="none" w:sz="0" w:space="0" w:color="auto"/>
            <w:bottom w:val="none" w:sz="0" w:space="0" w:color="auto"/>
            <w:right w:val="none" w:sz="0" w:space="0" w:color="auto"/>
          </w:divBdr>
        </w:div>
        <w:div w:id="39480281">
          <w:marLeft w:val="480"/>
          <w:marRight w:val="0"/>
          <w:marTop w:val="0"/>
          <w:marBottom w:val="0"/>
          <w:divBdr>
            <w:top w:val="none" w:sz="0" w:space="0" w:color="auto"/>
            <w:left w:val="none" w:sz="0" w:space="0" w:color="auto"/>
            <w:bottom w:val="none" w:sz="0" w:space="0" w:color="auto"/>
            <w:right w:val="none" w:sz="0" w:space="0" w:color="auto"/>
          </w:divBdr>
        </w:div>
        <w:div w:id="413942733">
          <w:marLeft w:val="480"/>
          <w:marRight w:val="0"/>
          <w:marTop w:val="0"/>
          <w:marBottom w:val="0"/>
          <w:divBdr>
            <w:top w:val="none" w:sz="0" w:space="0" w:color="auto"/>
            <w:left w:val="none" w:sz="0" w:space="0" w:color="auto"/>
            <w:bottom w:val="none" w:sz="0" w:space="0" w:color="auto"/>
            <w:right w:val="none" w:sz="0" w:space="0" w:color="auto"/>
          </w:divBdr>
        </w:div>
        <w:div w:id="813376253">
          <w:marLeft w:val="480"/>
          <w:marRight w:val="0"/>
          <w:marTop w:val="0"/>
          <w:marBottom w:val="0"/>
          <w:divBdr>
            <w:top w:val="none" w:sz="0" w:space="0" w:color="auto"/>
            <w:left w:val="none" w:sz="0" w:space="0" w:color="auto"/>
            <w:bottom w:val="none" w:sz="0" w:space="0" w:color="auto"/>
            <w:right w:val="none" w:sz="0" w:space="0" w:color="auto"/>
          </w:divBdr>
        </w:div>
        <w:div w:id="1746881040">
          <w:marLeft w:val="480"/>
          <w:marRight w:val="0"/>
          <w:marTop w:val="0"/>
          <w:marBottom w:val="0"/>
          <w:divBdr>
            <w:top w:val="none" w:sz="0" w:space="0" w:color="auto"/>
            <w:left w:val="none" w:sz="0" w:space="0" w:color="auto"/>
            <w:bottom w:val="none" w:sz="0" w:space="0" w:color="auto"/>
            <w:right w:val="none" w:sz="0" w:space="0" w:color="auto"/>
          </w:divBdr>
        </w:div>
        <w:div w:id="2025858527">
          <w:marLeft w:val="480"/>
          <w:marRight w:val="0"/>
          <w:marTop w:val="0"/>
          <w:marBottom w:val="0"/>
          <w:divBdr>
            <w:top w:val="none" w:sz="0" w:space="0" w:color="auto"/>
            <w:left w:val="none" w:sz="0" w:space="0" w:color="auto"/>
            <w:bottom w:val="none" w:sz="0" w:space="0" w:color="auto"/>
            <w:right w:val="none" w:sz="0" w:space="0" w:color="auto"/>
          </w:divBdr>
        </w:div>
        <w:div w:id="1970667691">
          <w:marLeft w:val="480"/>
          <w:marRight w:val="0"/>
          <w:marTop w:val="0"/>
          <w:marBottom w:val="0"/>
          <w:divBdr>
            <w:top w:val="none" w:sz="0" w:space="0" w:color="auto"/>
            <w:left w:val="none" w:sz="0" w:space="0" w:color="auto"/>
            <w:bottom w:val="none" w:sz="0" w:space="0" w:color="auto"/>
            <w:right w:val="none" w:sz="0" w:space="0" w:color="auto"/>
          </w:divBdr>
        </w:div>
        <w:div w:id="737020424">
          <w:marLeft w:val="480"/>
          <w:marRight w:val="0"/>
          <w:marTop w:val="0"/>
          <w:marBottom w:val="0"/>
          <w:divBdr>
            <w:top w:val="none" w:sz="0" w:space="0" w:color="auto"/>
            <w:left w:val="none" w:sz="0" w:space="0" w:color="auto"/>
            <w:bottom w:val="none" w:sz="0" w:space="0" w:color="auto"/>
            <w:right w:val="none" w:sz="0" w:space="0" w:color="auto"/>
          </w:divBdr>
        </w:div>
        <w:div w:id="1401170857">
          <w:marLeft w:val="480"/>
          <w:marRight w:val="0"/>
          <w:marTop w:val="0"/>
          <w:marBottom w:val="0"/>
          <w:divBdr>
            <w:top w:val="none" w:sz="0" w:space="0" w:color="auto"/>
            <w:left w:val="none" w:sz="0" w:space="0" w:color="auto"/>
            <w:bottom w:val="none" w:sz="0" w:space="0" w:color="auto"/>
            <w:right w:val="none" w:sz="0" w:space="0" w:color="auto"/>
          </w:divBdr>
        </w:div>
        <w:div w:id="2136898268">
          <w:marLeft w:val="480"/>
          <w:marRight w:val="0"/>
          <w:marTop w:val="0"/>
          <w:marBottom w:val="0"/>
          <w:divBdr>
            <w:top w:val="none" w:sz="0" w:space="0" w:color="auto"/>
            <w:left w:val="none" w:sz="0" w:space="0" w:color="auto"/>
            <w:bottom w:val="none" w:sz="0" w:space="0" w:color="auto"/>
            <w:right w:val="none" w:sz="0" w:space="0" w:color="auto"/>
          </w:divBdr>
        </w:div>
        <w:div w:id="19940126">
          <w:marLeft w:val="480"/>
          <w:marRight w:val="0"/>
          <w:marTop w:val="0"/>
          <w:marBottom w:val="0"/>
          <w:divBdr>
            <w:top w:val="none" w:sz="0" w:space="0" w:color="auto"/>
            <w:left w:val="none" w:sz="0" w:space="0" w:color="auto"/>
            <w:bottom w:val="none" w:sz="0" w:space="0" w:color="auto"/>
            <w:right w:val="none" w:sz="0" w:space="0" w:color="auto"/>
          </w:divBdr>
        </w:div>
        <w:div w:id="1634871582">
          <w:marLeft w:val="480"/>
          <w:marRight w:val="0"/>
          <w:marTop w:val="0"/>
          <w:marBottom w:val="0"/>
          <w:divBdr>
            <w:top w:val="none" w:sz="0" w:space="0" w:color="auto"/>
            <w:left w:val="none" w:sz="0" w:space="0" w:color="auto"/>
            <w:bottom w:val="none" w:sz="0" w:space="0" w:color="auto"/>
            <w:right w:val="none" w:sz="0" w:space="0" w:color="auto"/>
          </w:divBdr>
        </w:div>
        <w:div w:id="1855806737">
          <w:marLeft w:val="480"/>
          <w:marRight w:val="0"/>
          <w:marTop w:val="0"/>
          <w:marBottom w:val="0"/>
          <w:divBdr>
            <w:top w:val="none" w:sz="0" w:space="0" w:color="auto"/>
            <w:left w:val="none" w:sz="0" w:space="0" w:color="auto"/>
            <w:bottom w:val="none" w:sz="0" w:space="0" w:color="auto"/>
            <w:right w:val="none" w:sz="0" w:space="0" w:color="auto"/>
          </w:divBdr>
        </w:div>
        <w:div w:id="1800298106">
          <w:marLeft w:val="480"/>
          <w:marRight w:val="0"/>
          <w:marTop w:val="0"/>
          <w:marBottom w:val="0"/>
          <w:divBdr>
            <w:top w:val="none" w:sz="0" w:space="0" w:color="auto"/>
            <w:left w:val="none" w:sz="0" w:space="0" w:color="auto"/>
            <w:bottom w:val="none" w:sz="0" w:space="0" w:color="auto"/>
            <w:right w:val="none" w:sz="0" w:space="0" w:color="auto"/>
          </w:divBdr>
        </w:div>
        <w:div w:id="172234254">
          <w:marLeft w:val="480"/>
          <w:marRight w:val="0"/>
          <w:marTop w:val="0"/>
          <w:marBottom w:val="0"/>
          <w:divBdr>
            <w:top w:val="none" w:sz="0" w:space="0" w:color="auto"/>
            <w:left w:val="none" w:sz="0" w:space="0" w:color="auto"/>
            <w:bottom w:val="none" w:sz="0" w:space="0" w:color="auto"/>
            <w:right w:val="none" w:sz="0" w:space="0" w:color="auto"/>
          </w:divBdr>
        </w:div>
        <w:div w:id="871260704">
          <w:marLeft w:val="480"/>
          <w:marRight w:val="0"/>
          <w:marTop w:val="0"/>
          <w:marBottom w:val="0"/>
          <w:divBdr>
            <w:top w:val="none" w:sz="0" w:space="0" w:color="auto"/>
            <w:left w:val="none" w:sz="0" w:space="0" w:color="auto"/>
            <w:bottom w:val="none" w:sz="0" w:space="0" w:color="auto"/>
            <w:right w:val="none" w:sz="0" w:space="0" w:color="auto"/>
          </w:divBdr>
        </w:div>
        <w:div w:id="435173202">
          <w:marLeft w:val="480"/>
          <w:marRight w:val="0"/>
          <w:marTop w:val="0"/>
          <w:marBottom w:val="0"/>
          <w:divBdr>
            <w:top w:val="none" w:sz="0" w:space="0" w:color="auto"/>
            <w:left w:val="none" w:sz="0" w:space="0" w:color="auto"/>
            <w:bottom w:val="none" w:sz="0" w:space="0" w:color="auto"/>
            <w:right w:val="none" w:sz="0" w:space="0" w:color="auto"/>
          </w:divBdr>
        </w:div>
        <w:div w:id="1529104815">
          <w:marLeft w:val="480"/>
          <w:marRight w:val="0"/>
          <w:marTop w:val="0"/>
          <w:marBottom w:val="0"/>
          <w:divBdr>
            <w:top w:val="none" w:sz="0" w:space="0" w:color="auto"/>
            <w:left w:val="none" w:sz="0" w:space="0" w:color="auto"/>
            <w:bottom w:val="none" w:sz="0" w:space="0" w:color="auto"/>
            <w:right w:val="none" w:sz="0" w:space="0" w:color="auto"/>
          </w:divBdr>
        </w:div>
        <w:div w:id="1568492378">
          <w:marLeft w:val="480"/>
          <w:marRight w:val="0"/>
          <w:marTop w:val="0"/>
          <w:marBottom w:val="0"/>
          <w:divBdr>
            <w:top w:val="none" w:sz="0" w:space="0" w:color="auto"/>
            <w:left w:val="none" w:sz="0" w:space="0" w:color="auto"/>
            <w:bottom w:val="none" w:sz="0" w:space="0" w:color="auto"/>
            <w:right w:val="none" w:sz="0" w:space="0" w:color="auto"/>
          </w:divBdr>
        </w:div>
        <w:div w:id="1538200293">
          <w:marLeft w:val="480"/>
          <w:marRight w:val="0"/>
          <w:marTop w:val="0"/>
          <w:marBottom w:val="0"/>
          <w:divBdr>
            <w:top w:val="none" w:sz="0" w:space="0" w:color="auto"/>
            <w:left w:val="none" w:sz="0" w:space="0" w:color="auto"/>
            <w:bottom w:val="none" w:sz="0" w:space="0" w:color="auto"/>
            <w:right w:val="none" w:sz="0" w:space="0" w:color="auto"/>
          </w:divBdr>
        </w:div>
        <w:div w:id="2033989485">
          <w:marLeft w:val="480"/>
          <w:marRight w:val="0"/>
          <w:marTop w:val="0"/>
          <w:marBottom w:val="0"/>
          <w:divBdr>
            <w:top w:val="none" w:sz="0" w:space="0" w:color="auto"/>
            <w:left w:val="none" w:sz="0" w:space="0" w:color="auto"/>
            <w:bottom w:val="none" w:sz="0" w:space="0" w:color="auto"/>
            <w:right w:val="none" w:sz="0" w:space="0" w:color="auto"/>
          </w:divBdr>
        </w:div>
        <w:div w:id="1567764103">
          <w:marLeft w:val="480"/>
          <w:marRight w:val="0"/>
          <w:marTop w:val="0"/>
          <w:marBottom w:val="0"/>
          <w:divBdr>
            <w:top w:val="none" w:sz="0" w:space="0" w:color="auto"/>
            <w:left w:val="none" w:sz="0" w:space="0" w:color="auto"/>
            <w:bottom w:val="none" w:sz="0" w:space="0" w:color="auto"/>
            <w:right w:val="none" w:sz="0" w:space="0" w:color="auto"/>
          </w:divBdr>
        </w:div>
        <w:div w:id="1992832472">
          <w:marLeft w:val="480"/>
          <w:marRight w:val="0"/>
          <w:marTop w:val="0"/>
          <w:marBottom w:val="0"/>
          <w:divBdr>
            <w:top w:val="none" w:sz="0" w:space="0" w:color="auto"/>
            <w:left w:val="none" w:sz="0" w:space="0" w:color="auto"/>
            <w:bottom w:val="none" w:sz="0" w:space="0" w:color="auto"/>
            <w:right w:val="none" w:sz="0" w:space="0" w:color="auto"/>
          </w:divBdr>
        </w:div>
        <w:div w:id="870923418">
          <w:marLeft w:val="480"/>
          <w:marRight w:val="0"/>
          <w:marTop w:val="0"/>
          <w:marBottom w:val="0"/>
          <w:divBdr>
            <w:top w:val="none" w:sz="0" w:space="0" w:color="auto"/>
            <w:left w:val="none" w:sz="0" w:space="0" w:color="auto"/>
            <w:bottom w:val="none" w:sz="0" w:space="0" w:color="auto"/>
            <w:right w:val="none" w:sz="0" w:space="0" w:color="auto"/>
          </w:divBdr>
        </w:div>
        <w:div w:id="1961498913">
          <w:marLeft w:val="480"/>
          <w:marRight w:val="0"/>
          <w:marTop w:val="0"/>
          <w:marBottom w:val="0"/>
          <w:divBdr>
            <w:top w:val="none" w:sz="0" w:space="0" w:color="auto"/>
            <w:left w:val="none" w:sz="0" w:space="0" w:color="auto"/>
            <w:bottom w:val="none" w:sz="0" w:space="0" w:color="auto"/>
            <w:right w:val="none" w:sz="0" w:space="0" w:color="auto"/>
          </w:divBdr>
        </w:div>
        <w:div w:id="217206000">
          <w:marLeft w:val="480"/>
          <w:marRight w:val="0"/>
          <w:marTop w:val="0"/>
          <w:marBottom w:val="0"/>
          <w:divBdr>
            <w:top w:val="none" w:sz="0" w:space="0" w:color="auto"/>
            <w:left w:val="none" w:sz="0" w:space="0" w:color="auto"/>
            <w:bottom w:val="none" w:sz="0" w:space="0" w:color="auto"/>
            <w:right w:val="none" w:sz="0" w:space="0" w:color="auto"/>
          </w:divBdr>
        </w:div>
        <w:div w:id="569121707">
          <w:marLeft w:val="480"/>
          <w:marRight w:val="0"/>
          <w:marTop w:val="0"/>
          <w:marBottom w:val="0"/>
          <w:divBdr>
            <w:top w:val="none" w:sz="0" w:space="0" w:color="auto"/>
            <w:left w:val="none" w:sz="0" w:space="0" w:color="auto"/>
            <w:bottom w:val="none" w:sz="0" w:space="0" w:color="auto"/>
            <w:right w:val="none" w:sz="0" w:space="0" w:color="auto"/>
          </w:divBdr>
        </w:div>
        <w:div w:id="1817257412">
          <w:marLeft w:val="480"/>
          <w:marRight w:val="0"/>
          <w:marTop w:val="0"/>
          <w:marBottom w:val="0"/>
          <w:divBdr>
            <w:top w:val="none" w:sz="0" w:space="0" w:color="auto"/>
            <w:left w:val="none" w:sz="0" w:space="0" w:color="auto"/>
            <w:bottom w:val="none" w:sz="0" w:space="0" w:color="auto"/>
            <w:right w:val="none" w:sz="0" w:space="0" w:color="auto"/>
          </w:divBdr>
        </w:div>
        <w:div w:id="1443836879">
          <w:marLeft w:val="480"/>
          <w:marRight w:val="0"/>
          <w:marTop w:val="0"/>
          <w:marBottom w:val="0"/>
          <w:divBdr>
            <w:top w:val="none" w:sz="0" w:space="0" w:color="auto"/>
            <w:left w:val="none" w:sz="0" w:space="0" w:color="auto"/>
            <w:bottom w:val="none" w:sz="0" w:space="0" w:color="auto"/>
            <w:right w:val="none" w:sz="0" w:space="0" w:color="auto"/>
          </w:divBdr>
        </w:div>
        <w:div w:id="745228555">
          <w:marLeft w:val="480"/>
          <w:marRight w:val="0"/>
          <w:marTop w:val="0"/>
          <w:marBottom w:val="0"/>
          <w:divBdr>
            <w:top w:val="none" w:sz="0" w:space="0" w:color="auto"/>
            <w:left w:val="none" w:sz="0" w:space="0" w:color="auto"/>
            <w:bottom w:val="none" w:sz="0" w:space="0" w:color="auto"/>
            <w:right w:val="none" w:sz="0" w:space="0" w:color="auto"/>
          </w:divBdr>
        </w:div>
        <w:div w:id="1510408536">
          <w:marLeft w:val="480"/>
          <w:marRight w:val="0"/>
          <w:marTop w:val="0"/>
          <w:marBottom w:val="0"/>
          <w:divBdr>
            <w:top w:val="none" w:sz="0" w:space="0" w:color="auto"/>
            <w:left w:val="none" w:sz="0" w:space="0" w:color="auto"/>
            <w:bottom w:val="none" w:sz="0" w:space="0" w:color="auto"/>
            <w:right w:val="none" w:sz="0" w:space="0" w:color="auto"/>
          </w:divBdr>
        </w:div>
        <w:div w:id="258564570">
          <w:marLeft w:val="480"/>
          <w:marRight w:val="0"/>
          <w:marTop w:val="0"/>
          <w:marBottom w:val="0"/>
          <w:divBdr>
            <w:top w:val="none" w:sz="0" w:space="0" w:color="auto"/>
            <w:left w:val="none" w:sz="0" w:space="0" w:color="auto"/>
            <w:bottom w:val="none" w:sz="0" w:space="0" w:color="auto"/>
            <w:right w:val="none" w:sz="0" w:space="0" w:color="auto"/>
          </w:divBdr>
        </w:div>
        <w:div w:id="98912311">
          <w:marLeft w:val="480"/>
          <w:marRight w:val="0"/>
          <w:marTop w:val="0"/>
          <w:marBottom w:val="0"/>
          <w:divBdr>
            <w:top w:val="none" w:sz="0" w:space="0" w:color="auto"/>
            <w:left w:val="none" w:sz="0" w:space="0" w:color="auto"/>
            <w:bottom w:val="none" w:sz="0" w:space="0" w:color="auto"/>
            <w:right w:val="none" w:sz="0" w:space="0" w:color="auto"/>
          </w:divBdr>
        </w:div>
        <w:div w:id="1976178691">
          <w:marLeft w:val="480"/>
          <w:marRight w:val="0"/>
          <w:marTop w:val="0"/>
          <w:marBottom w:val="0"/>
          <w:divBdr>
            <w:top w:val="none" w:sz="0" w:space="0" w:color="auto"/>
            <w:left w:val="none" w:sz="0" w:space="0" w:color="auto"/>
            <w:bottom w:val="none" w:sz="0" w:space="0" w:color="auto"/>
            <w:right w:val="none" w:sz="0" w:space="0" w:color="auto"/>
          </w:divBdr>
        </w:div>
        <w:div w:id="740367923">
          <w:marLeft w:val="480"/>
          <w:marRight w:val="0"/>
          <w:marTop w:val="0"/>
          <w:marBottom w:val="0"/>
          <w:divBdr>
            <w:top w:val="none" w:sz="0" w:space="0" w:color="auto"/>
            <w:left w:val="none" w:sz="0" w:space="0" w:color="auto"/>
            <w:bottom w:val="none" w:sz="0" w:space="0" w:color="auto"/>
            <w:right w:val="none" w:sz="0" w:space="0" w:color="auto"/>
          </w:divBdr>
        </w:div>
        <w:div w:id="349648092">
          <w:marLeft w:val="480"/>
          <w:marRight w:val="0"/>
          <w:marTop w:val="0"/>
          <w:marBottom w:val="0"/>
          <w:divBdr>
            <w:top w:val="none" w:sz="0" w:space="0" w:color="auto"/>
            <w:left w:val="none" w:sz="0" w:space="0" w:color="auto"/>
            <w:bottom w:val="none" w:sz="0" w:space="0" w:color="auto"/>
            <w:right w:val="none" w:sz="0" w:space="0" w:color="auto"/>
          </w:divBdr>
        </w:div>
        <w:div w:id="1620450541">
          <w:marLeft w:val="480"/>
          <w:marRight w:val="0"/>
          <w:marTop w:val="0"/>
          <w:marBottom w:val="0"/>
          <w:divBdr>
            <w:top w:val="none" w:sz="0" w:space="0" w:color="auto"/>
            <w:left w:val="none" w:sz="0" w:space="0" w:color="auto"/>
            <w:bottom w:val="none" w:sz="0" w:space="0" w:color="auto"/>
            <w:right w:val="none" w:sz="0" w:space="0" w:color="auto"/>
          </w:divBdr>
        </w:div>
        <w:div w:id="951976543">
          <w:marLeft w:val="480"/>
          <w:marRight w:val="0"/>
          <w:marTop w:val="0"/>
          <w:marBottom w:val="0"/>
          <w:divBdr>
            <w:top w:val="none" w:sz="0" w:space="0" w:color="auto"/>
            <w:left w:val="none" w:sz="0" w:space="0" w:color="auto"/>
            <w:bottom w:val="none" w:sz="0" w:space="0" w:color="auto"/>
            <w:right w:val="none" w:sz="0" w:space="0" w:color="auto"/>
          </w:divBdr>
        </w:div>
        <w:div w:id="1959215942">
          <w:marLeft w:val="480"/>
          <w:marRight w:val="0"/>
          <w:marTop w:val="0"/>
          <w:marBottom w:val="0"/>
          <w:divBdr>
            <w:top w:val="none" w:sz="0" w:space="0" w:color="auto"/>
            <w:left w:val="none" w:sz="0" w:space="0" w:color="auto"/>
            <w:bottom w:val="none" w:sz="0" w:space="0" w:color="auto"/>
            <w:right w:val="none" w:sz="0" w:space="0" w:color="auto"/>
          </w:divBdr>
        </w:div>
        <w:div w:id="1693921604">
          <w:marLeft w:val="480"/>
          <w:marRight w:val="0"/>
          <w:marTop w:val="0"/>
          <w:marBottom w:val="0"/>
          <w:divBdr>
            <w:top w:val="none" w:sz="0" w:space="0" w:color="auto"/>
            <w:left w:val="none" w:sz="0" w:space="0" w:color="auto"/>
            <w:bottom w:val="none" w:sz="0" w:space="0" w:color="auto"/>
            <w:right w:val="none" w:sz="0" w:space="0" w:color="auto"/>
          </w:divBdr>
        </w:div>
        <w:div w:id="370888323">
          <w:marLeft w:val="480"/>
          <w:marRight w:val="0"/>
          <w:marTop w:val="0"/>
          <w:marBottom w:val="0"/>
          <w:divBdr>
            <w:top w:val="none" w:sz="0" w:space="0" w:color="auto"/>
            <w:left w:val="none" w:sz="0" w:space="0" w:color="auto"/>
            <w:bottom w:val="none" w:sz="0" w:space="0" w:color="auto"/>
            <w:right w:val="none" w:sz="0" w:space="0" w:color="auto"/>
          </w:divBdr>
        </w:div>
        <w:div w:id="611130770">
          <w:marLeft w:val="480"/>
          <w:marRight w:val="0"/>
          <w:marTop w:val="0"/>
          <w:marBottom w:val="0"/>
          <w:divBdr>
            <w:top w:val="none" w:sz="0" w:space="0" w:color="auto"/>
            <w:left w:val="none" w:sz="0" w:space="0" w:color="auto"/>
            <w:bottom w:val="none" w:sz="0" w:space="0" w:color="auto"/>
            <w:right w:val="none" w:sz="0" w:space="0" w:color="auto"/>
          </w:divBdr>
        </w:div>
        <w:div w:id="1772696803">
          <w:marLeft w:val="480"/>
          <w:marRight w:val="0"/>
          <w:marTop w:val="0"/>
          <w:marBottom w:val="0"/>
          <w:divBdr>
            <w:top w:val="none" w:sz="0" w:space="0" w:color="auto"/>
            <w:left w:val="none" w:sz="0" w:space="0" w:color="auto"/>
            <w:bottom w:val="none" w:sz="0" w:space="0" w:color="auto"/>
            <w:right w:val="none" w:sz="0" w:space="0" w:color="auto"/>
          </w:divBdr>
        </w:div>
        <w:div w:id="89476056">
          <w:marLeft w:val="480"/>
          <w:marRight w:val="0"/>
          <w:marTop w:val="0"/>
          <w:marBottom w:val="0"/>
          <w:divBdr>
            <w:top w:val="none" w:sz="0" w:space="0" w:color="auto"/>
            <w:left w:val="none" w:sz="0" w:space="0" w:color="auto"/>
            <w:bottom w:val="none" w:sz="0" w:space="0" w:color="auto"/>
            <w:right w:val="none" w:sz="0" w:space="0" w:color="auto"/>
          </w:divBdr>
        </w:div>
        <w:div w:id="1079669296">
          <w:marLeft w:val="480"/>
          <w:marRight w:val="0"/>
          <w:marTop w:val="0"/>
          <w:marBottom w:val="0"/>
          <w:divBdr>
            <w:top w:val="none" w:sz="0" w:space="0" w:color="auto"/>
            <w:left w:val="none" w:sz="0" w:space="0" w:color="auto"/>
            <w:bottom w:val="none" w:sz="0" w:space="0" w:color="auto"/>
            <w:right w:val="none" w:sz="0" w:space="0" w:color="auto"/>
          </w:divBdr>
        </w:div>
        <w:div w:id="1108890199">
          <w:marLeft w:val="480"/>
          <w:marRight w:val="0"/>
          <w:marTop w:val="0"/>
          <w:marBottom w:val="0"/>
          <w:divBdr>
            <w:top w:val="none" w:sz="0" w:space="0" w:color="auto"/>
            <w:left w:val="none" w:sz="0" w:space="0" w:color="auto"/>
            <w:bottom w:val="none" w:sz="0" w:space="0" w:color="auto"/>
            <w:right w:val="none" w:sz="0" w:space="0" w:color="auto"/>
          </w:divBdr>
        </w:div>
        <w:div w:id="2040349017">
          <w:marLeft w:val="480"/>
          <w:marRight w:val="0"/>
          <w:marTop w:val="0"/>
          <w:marBottom w:val="0"/>
          <w:divBdr>
            <w:top w:val="none" w:sz="0" w:space="0" w:color="auto"/>
            <w:left w:val="none" w:sz="0" w:space="0" w:color="auto"/>
            <w:bottom w:val="none" w:sz="0" w:space="0" w:color="auto"/>
            <w:right w:val="none" w:sz="0" w:space="0" w:color="auto"/>
          </w:divBdr>
        </w:div>
        <w:div w:id="28722057">
          <w:marLeft w:val="480"/>
          <w:marRight w:val="0"/>
          <w:marTop w:val="0"/>
          <w:marBottom w:val="0"/>
          <w:divBdr>
            <w:top w:val="none" w:sz="0" w:space="0" w:color="auto"/>
            <w:left w:val="none" w:sz="0" w:space="0" w:color="auto"/>
            <w:bottom w:val="none" w:sz="0" w:space="0" w:color="auto"/>
            <w:right w:val="none" w:sz="0" w:space="0" w:color="auto"/>
          </w:divBdr>
        </w:div>
        <w:div w:id="218176332">
          <w:marLeft w:val="480"/>
          <w:marRight w:val="0"/>
          <w:marTop w:val="0"/>
          <w:marBottom w:val="0"/>
          <w:divBdr>
            <w:top w:val="none" w:sz="0" w:space="0" w:color="auto"/>
            <w:left w:val="none" w:sz="0" w:space="0" w:color="auto"/>
            <w:bottom w:val="none" w:sz="0" w:space="0" w:color="auto"/>
            <w:right w:val="none" w:sz="0" w:space="0" w:color="auto"/>
          </w:divBdr>
        </w:div>
        <w:div w:id="1052117002">
          <w:marLeft w:val="480"/>
          <w:marRight w:val="0"/>
          <w:marTop w:val="0"/>
          <w:marBottom w:val="0"/>
          <w:divBdr>
            <w:top w:val="none" w:sz="0" w:space="0" w:color="auto"/>
            <w:left w:val="none" w:sz="0" w:space="0" w:color="auto"/>
            <w:bottom w:val="none" w:sz="0" w:space="0" w:color="auto"/>
            <w:right w:val="none" w:sz="0" w:space="0" w:color="auto"/>
          </w:divBdr>
        </w:div>
        <w:div w:id="1640962635">
          <w:marLeft w:val="480"/>
          <w:marRight w:val="0"/>
          <w:marTop w:val="0"/>
          <w:marBottom w:val="0"/>
          <w:divBdr>
            <w:top w:val="none" w:sz="0" w:space="0" w:color="auto"/>
            <w:left w:val="none" w:sz="0" w:space="0" w:color="auto"/>
            <w:bottom w:val="none" w:sz="0" w:space="0" w:color="auto"/>
            <w:right w:val="none" w:sz="0" w:space="0" w:color="auto"/>
          </w:divBdr>
        </w:div>
        <w:div w:id="743265325">
          <w:marLeft w:val="480"/>
          <w:marRight w:val="0"/>
          <w:marTop w:val="0"/>
          <w:marBottom w:val="0"/>
          <w:divBdr>
            <w:top w:val="none" w:sz="0" w:space="0" w:color="auto"/>
            <w:left w:val="none" w:sz="0" w:space="0" w:color="auto"/>
            <w:bottom w:val="none" w:sz="0" w:space="0" w:color="auto"/>
            <w:right w:val="none" w:sz="0" w:space="0" w:color="auto"/>
          </w:divBdr>
        </w:div>
        <w:div w:id="1795055826">
          <w:marLeft w:val="480"/>
          <w:marRight w:val="0"/>
          <w:marTop w:val="0"/>
          <w:marBottom w:val="0"/>
          <w:divBdr>
            <w:top w:val="none" w:sz="0" w:space="0" w:color="auto"/>
            <w:left w:val="none" w:sz="0" w:space="0" w:color="auto"/>
            <w:bottom w:val="none" w:sz="0" w:space="0" w:color="auto"/>
            <w:right w:val="none" w:sz="0" w:space="0" w:color="auto"/>
          </w:divBdr>
        </w:div>
        <w:div w:id="242762629">
          <w:marLeft w:val="480"/>
          <w:marRight w:val="0"/>
          <w:marTop w:val="0"/>
          <w:marBottom w:val="0"/>
          <w:divBdr>
            <w:top w:val="none" w:sz="0" w:space="0" w:color="auto"/>
            <w:left w:val="none" w:sz="0" w:space="0" w:color="auto"/>
            <w:bottom w:val="none" w:sz="0" w:space="0" w:color="auto"/>
            <w:right w:val="none" w:sz="0" w:space="0" w:color="auto"/>
          </w:divBdr>
        </w:div>
        <w:div w:id="1646469871">
          <w:marLeft w:val="480"/>
          <w:marRight w:val="0"/>
          <w:marTop w:val="0"/>
          <w:marBottom w:val="0"/>
          <w:divBdr>
            <w:top w:val="none" w:sz="0" w:space="0" w:color="auto"/>
            <w:left w:val="none" w:sz="0" w:space="0" w:color="auto"/>
            <w:bottom w:val="none" w:sz="0" w:space="0" w:color="auto"/>
            <w:right w:val="none" w:sz="0" w:space="0" w:color="auto"/>
          </w:divBdr>
        </w:div>
        <w:div w:id="1085304299">
          <w:marLeft w:val="480"/>
          <w:marRight w:val="0"/>
          <w:marTop w:val="0"/>
          <w:marBottom w:val="0"/>
          <w:divBdr>
            <w:top w:val="none" w:sz="0" w:space="0" w:color="auto"/>
            <w:left w:val="none" w:sz="0" w:space="0" w:color="auto"/>
            <w:bottom w:val="none" w:sz="0" w:space="0" w:color="auto"/>
            <w:right w:val="none" w:sz="0" w:space="0" w:color="auto"/>
          </w:divBdr>
        </w:div>
        <w:div w:id="2087418515">
          <w:marLeft w:val="480"/>
          <w:marRight w:val="0"/>
          <w:marTop w:val="0"/>
          <w:marBottom w:val="0"/>
          <w:divBdr>
            <w:top w:val="none" w:sz="0" w:space="0" w:color="auto"/>
            <w:left w:val="none" w:sz="0" w:space="0" w:color="auto"/>
            <w:bottom w:val="none" w:sz="0" w:space="0" w:color="auto"/>
            <w:right w:val="none" w:sz="0" w:space="0" w:color="auto"/>
          </w:divBdr>
        </w:div>
        <w:div w:id="2081705364">
          <w:marLeft w:val="480"/>
          <w:marRight w:val="0"/>
          <w:marTop w:val="0"/>
          <w:marBottom w:val="0"/>
          <w:divBdr>
            <w:top w:val="none" w:sz="0" w:space="0" w:color="auto"/>
            <w:left w:val="none" w:sz="0" w:space="0" w:color="auto"/>
            <w:bottom w:val="none" w:sz="0" w:space="0" w:color="auto"/>
            <w:right w:val="none" w:sz="0" w:space="0" w:color="auto"/>
          </w:divBdr>
        </w:div>
        <w:div w:id="1396274942">
          <w:marLeft w:val="480"/>
          <w:marRight w:val="0"/>
          <w:marTop w:val="0"/>
          <w:marBottom w:val="0"/>
          <w:divBdr>
            <w:top w:val="none" w:sz="0" w:space="0" w:color="auto"/>
            <w:left w:val="none" w:sz="0" w:space="0" w:color="auto"/>
            <w:bottom w:val="none" w:sz="0" w:space="0" w:color="auto"/>
            <w:right w:val="none" w:sz="0" w:space="0" w:color="auto"/>
          </w:divBdr>
        </w:div>
        <w:div w:id="431556483">
          <w:marLeft w:val="480"/>
          <w:marRight w:val="0"/>
          <w:marTop w:val="0"/>
          <w:marBottom w:val="0"/>
          <w:divBdr>
            <w:top w:val="none" w:sz="0" w:space="0" w:color="auto"/>
            <w:left w:val="none" w:sz="0" w:space="0" w:color="auto"/>
            <w:bottom w:val="none" w:sz="0" w:space="0" w:color="auto"/>
            <w:right w:val="none" w:sz="0" w:space="0" w:color="auto"/>
          </w:divBdr>
        </w:div>
        <w:div w:id="1217157691">
          <w:marLeft w:val="480"/>
          <w:marRight w:val="0"/>
          <w:marTop w:val="0"/>
          <w:marBottom w:val="0"/>
          <w:divBdr>
            <w:top w:val="none" w:sz="0" w:space="0" w:color="auto"/>
            <w:left w:val="none" w:sz="0" w:space="0" w:color="auto"/>
            <w:bottom w:val="none" w:sz="0" w:space="0" w:color="auto"/>
            <w:right w:val="none" w:sz="0" w:space="0" w:color="auto"/>
          </w:divBdr>
        </w:div>
        <w:div w:id="954945514">
          <w:marLeft w:val="480"/>
          <w:marRight w:val="0"/>
          <w:marTop w:val="0"/>
          <w:marBottom w:val="0"/>
          <w:divBdr>
            <w:top w:val="none" w:sz="0" w:space="0" w:color="auto"/>
            <w:left w:val="none" w:sz="0" w:space="0" w:color="auto"/>
            <w:bottom w:val="none" w:sz="0" w:space="0" w:color="auto"/>
            <w:right w:val="none" w:sz="0" w:space="0" w:color="auto"/>
          </w:divBdr>
        </w:div>
        <w:div w:id="1993479533">
          <w:marLeft w:val="480"/>
          <w:marRight w:val="0"/>
          <w:marTop w:val="0"/>
          <w:marBottom w:val="0"/>
          <w:divBdr>
            <w:top w:val="none" w:sz="0" w:space="0" w:color="auto"/>
            <w:left w:val="none" w:sz="0" w:space="0" w:color="auto"/>
            <w:bottom w:val="none" w:sz="0" w:space="0" w:color="auto"/>
            <w:right w:val="none" w:sz="0" w:space="0" w:color="auto"/>
          </w:divBdr>
        </w:div>
        <w:div w:id="221984679">
          <w:marLeft w:val="480"/>
          <w:marRight w:val="0"/>
          <w:marTop w:val="0"/>
          <w:marBottom w:val="0"/>
          <w:divBdr>
            <w:top w:val="none" w:sz="0" w:space="0" w:color="auto"/>
            <w:left w:val="none" w:sz="0" w:space="0" w:color="auto"/>
            <w:bottom w:val="none" w:sz="0" w:space="0" w:color="auto"/>
            <w:right w:val="none" w:sz="0" w:space="0" w:color="auto"/>
          </w:divBdr>
        </w:div>
        <w:div w:id="427849667">
          <w:marLeft w:val="480"/>
          <w:marRight w:val="0"/>
          <w:marTop w:val="0"/>
          <w:marBottom w:val="0"/>
          <w:divBdr>
            <w:top w:val="none" w:sz="0" w:space="0" w:color="auto"/>
            <w:left w:val="none" w:sz="0" w:space="0" w:color="auto"/>
            <w:bottom w:val="none" w:sz="0" w:space="0" w:color="auto"/>
            <w:right w:val="none" w:sz="0" w:space="0" w:color="auto"/>
          </w:divBdr>
        </w:div>
        <w:div w:id="377707044">
          <w:marLeft w:val="480"/>
          <w:marRight w:val="0"/>
          <w:marTop w:val="0"/>
          <w:marBottom w:val="0"/>
          <w:divBdr>
            <w:top w:val="none" w:sz="0" w:space="0" w:color="auto"/>
            <w:left w:val="none" w:sz="0" w:space="0" w:color="auto"/>
            <w:bottom w:val="none" w:sz="0" w:space="0" w:color="auto"/>
            <w:right w:val="none" w:sz="0" w:space="0" w:color="auto"/>
          </w:divBdr>
        </w:div>
        <w:div w:id="859704981">
          <w:marLeft w:val="480"/>
          <w:marRight w:val="0"/>
          <w:marTop w:val="0"/>
          <w:marBottom w:val="0"/>
          <w:divBdr>
            <w:top w:val="none" w:sz="0" w:space="0" w:color="auto"/>
            <w:left w:val="none" w:sz="0" w:space="0" w:color="auto"/>
            <w:bottom w:val="none" w:sz="0" w:space="0" w:color="auto"/>
            <w:right w:val="none" w:sz="0" w:space="0" w:color="auto"/>
          </w:divBdr>
        </w:div>
        <w:div w:id="1944220909">
          <w:marLeft w:val="480"/>
          <w:marRight w:val="0"/>
          <w:marTop w:val="0"/>
          <w:marBottom w:val="0"/>
          <w:divBdr>
            <w:top w:val="none" w:sz="0" w:space="0" w:color="auto"/>
            <w:left w:val="none" w:sz="0" w:space="0" w:color="auto"/>
            <w:bottom w:val="none" w:sz="0" w:space="0" w:color="auto"/>
            <w:right w:val="none" w:sz="0" w:space="0" w:color="auto"/>
          </w:divBdr>
        </w:div>
        <w:div w:id="1172070199">
          <w:marLeft w:val="480"/>
          <w:marRight w:val="0"/>
          <w:marTop w:val="0"/>
          <w:marBottom w:val="0"/>
          <w:divBdr>
            <w:top w:val="none" w:sz="0" w:space="0" w:color="auto"/>
            <w:left w:val="none" w:sz="0" w:space="0" w:color="auto"/>
            <w:bottom w:val="none" w:sz="0" w:space="0" w:color="auto"/>
            <w:right w:val="none" w:sz="0" w:space="0" w:color="auto"/>
          </w:divBdr>
        </w:div>
        <w:div w:id="1451978087">
          <w:marLeft w:val="480"/>
          <w:marRight w:val="0"/>
          <w:marTop w:val="0"/>
          <w:marBottom w:val="0"/>
          <w:divBdr>
            <w:top w:val="none" w:sz="0" w:space="0" w:color="auto"/>
            <w:left w:val="none" w:sz="0" w:space="0" w:color="auto"/>
            <w:bottom w:val="none" w:sz="0" w:space="0" w:color="auto"/>
            <w:right w:val="none" w:sz="0" w:space="0" w:color="auto"/>
          </w:divBdr>
        </w:div>
        <w:div w:id="1005859900">
          <w:marLeft w:val="480"/>
          <w:marRight w:val="0"/>
          <w:marTop w:val="0"/>
          <w:marBottom w:val="0"/>
          <w:divBdr>
            <w:top w:val="none" w:sz="0" w:space="0" w:color="auto"/>
            <w:left w:val="none" w:sz="0" w:space="0" w:color="auto"/>
            <w:bottom w:val="none" w:sz="0" w:space="0" w:color="auto"/>
            <w:right w:val="none" w:sz="0" w:space="0" w:color="auto"/>
          </w:divBdr>
        </w:div>
        <w:div w:id="1805349358">
          <w:marLeft w:val="480"/>
          <w:marRight w:val="0"/>
          <w:marTop w:val="0"/>
          <w:marBottom w:val="0"/>
          <w:divBdr>
            <w:top w:val="none" w:sz="0" w:space="0" w:color="auto"/>
            <w:left w:val="none" w:sz="0" w:space="0" w:color="auto"/>
            <w:bottom w:val="none" w:sz="0" w:space="0" w:color="auto"/>
            <w:right w:val="none" w:sz="0" w:space="0" w:color="auto"/>
          </w:divBdr>
        </w:div>
        <w:div w:id="1713185261">
          <w:marLeft w:val="480"/>
          <w:marRight w:val="0"/>
          <w:marTop w:val="0"/>
          <w:marBottom w:val="0"/>
          <w:divBdr>
            <w:top w:val="none" w:sz="0" w:space="0" w:color="auto"/>
            <w:left w:val="none" w:sz="0" w:space="0" w:color="auto"/>
            <w:bottom w:val="none" w:sz="0" w:space="0" w:color="auto"/>
            <w:right w:val="none" w:sz="0" w:space="0" w:color="auto"/>
          </w:divBdr>
        </w:div>
        <w:div w:id="384526024">
          <w:marLeft w:val="480"/>
          <w:marRight w:val="0"/>
          <w:marTop w:val="0"/>
          <w:marBottom w:val="0"/>
          <w:divBdr>
            <w:top w:val="none" w:sz="0" w:space="0" w:color="auto"/>
            <w:left w:val="none" w:sz="0" w:space="0" w:color="auto"/>
            <w:bottom w:val="none" w:sz="0" w:space="0" w:color="auto"/>
            <w:right w:val="none" w:sz="0" w:space="0" w:color="auto"/>
          </w:divBdr>
        </w:div>
        <w:div w:id="944923425">
          <w:marLeft w:val="480"/>
          <w:marRight w:val="0"/>
          <w:marTop w:val="0"/>
          <w:marBottom w:val="0"/>
          <w:divBdr>
            <w:top w:val="none" w:sz="0" w:space="0" w:color="auto"/>
            <w:left w:val="none" w:sz="0" w:space="0" w:color="auto"/>
            <w:bottom w:val="none" w:sz="0" w:space="0" w:color="auto"/>
            <w:right w:val="none" w:sz="0" w:space="0" w:color="auto"/>
          </w:divBdr>
        </w:div>
        <w:div w:id="536432904">
          <w:marLeft w:val="480"/>
          <w:marRight w:val="0"/>
          <w:marTop w:val="0"/>
          <w:marBottom w:val="0"/>
          <w:divBdr>
            <w:top w:val="none" w:sz="0" w:space="0" w:color="auto"/>
            <w:left w:val="none" w:sz="0" w:space="0" w:color="auto"/>
            <w:bottom w:val="none" w:sz="0" w:space="0" w:color="auto"/>
            <w:right w:val="none" w:sz="0" w:space="0" w:color="auto"/>
          </w:divBdr>
        </w:div>
        <w:div w:id="887496308">
          <w:marLeft w:val="480"/>
          <w:marRight w:val="0"/>
          <w:marTop w:val="0"/>
          <w:marBottom w:val="0"/>
          <w:divBdr>
            <w:top w:val="none" w:sz="0" w:space="0" w:color="auto"/>
            <w:left w:val="none" w:sz="0" w:space="0" w:color="auto"/>
            <w:bottom w:val="none" w:sz="0" w:space="0" w:color="auto"/>
            <w:right w:val="none" w:sz="0" w:space="0" w:color="auto"/>
          </w:divBdr>
        </w:div>
        <w:div w:id="1640839345">
          <w:marLeft w:val="480"/>
          <w:marRight w:val="0"/>
          <w:marTop w:val="0"/>
          <w:marBottom w:val="0"/>
          <w:divBdr>
            <w:top w:val="none" w:sz="0" w:space="0" w:color="auto"/>
            <w:left w:val="none" w:sz="0" w:space="0" w:color="auto"/>
            <w:bottom w:val="none" w:sz="0" w:space="0" w:color="auto"/>
            <w:right w:val="none" w:sz="0" w:space="0" w:color="auto"/>
          </w:divBdr>
        </w:div>
        <w:div w:id="2122727759">
          <w:marLeft w:val="480"/>
          <w:marRight w:val="0"/>
          <w:marTop w:val="0"/>
          <w:marBottom w:val="0"/>
          <w:divBdr>
            <w:top w:val="none" w:sz="0" w:space="0" w:color="auto"/>
            <w:left w:val="none" w:sz="0" w:space="0" w:color="auto"/>
            <w:bottom w:val="none" w:sz="0" w:space="0" w:color="auto"/>
            <w:right w:val="none" w:sz="0" w:space="0" w:color="auto"/>
          </w:divBdr>
        </w:div>
        <w:div w:id="2783239">
          <w:marLeft w:val="480"/>
          <w:marRight w:val="0"/>
          <w:marTop w:val="0"/>
          <w:marBottom w:val="0"/>
          <w:divBdr>
            <w:top w:val="none" w:sz="0" w:space="0" w:color="auto"/>
            <w:left w:val="none" w:sz="0" w:space="0" w:color="auto"/>
            <w:bottom w:val="none" w:sz="0" w:space="0" w:color="auto"/>
            <w:right w:val="none" w:sz="0" w:space="0" w:color="auto"/>
          </w:divBdr>
        </w:div>
        <w:div w:id="1666713014">
          <w:marLeft w:val="480"/>
          <w:marRight w:val="0"/>
          <w:marTop w:val="0"/>
          <w:marBottom w:val="0"/>
          <w:divBdr>
            <w:top w:val="none" w:sz="0" w:space="0" w:color="auto"/>
            <w:left w:val="none" w:sz="0" w:space="0" w:color="auto"/>
            <w:bottom w:val="none" w:sz="0" w:space="0" w:color="auto"/>
            <w:right w:val="none" w:sz="0" w:space="0" w:color="auto"/>
          </w:divBdr>
        </w:div>
        <w:div w:id="400713779">
          <w:marLeft w:val="480"/>
          <w:marRight w:val="0"/>
          <w:marTop w:val="0"/>
          <w:marBottom w:val="0"/>
          <w:divBdr>
            <w:top w:val="none" w:sz="0" w:space="0" w:color="auto"/>
            <w:left w:val="none" w:sz="0" w:space="0" w:color="auto"/>
            <w:bottom w:val="none" w:sz="0" w:space="0" w:color="auto"/>
            <w:right w:val="none" w:sz="0" w:space="0" w:color="auto"/>
          </w:divBdr>
        </w:div>
        <w:div w:id="164714132">
          <w:marLeft w:val="480"/>
          <w:marRight w:val="0"/>
          <w:marTop w:val="0"/>
          <w:marBottom w:val="0"/>
          <w:divBdr>
            <w:top w:val="none" w:sz="0" w:space="0" w:color="auto"/>
            <w:left w:val="none" w:sz="0" w:space="0" w:color="auto"/>
            <w:bottom w:val="none" w:sz="0" w:space="0" w:color="auto"/>
            <w:right w:val="none" w:sz="0" w:space="0" w:color="auto"/>
          </w:divBdr>
        </w:div>
        <w:div w:id="15156374">
          <w:marLeft w:val="480"/>
          <w:marRight w:val="0"/>
          <w:marTop w:val="0"/>
          <w:marBottom w:val="0"/>
          <w:divBdr>
            <w:top w:val="none" w:sz="0" w:space="0" w:color="auto"/>
            <w:left w:val="none" w:sz="0" w:space="0" w:color="auto"/>
            <w:bottom w:val="none" w:sz="0" w:space="0" w:color="auto"/>
            <w:right w:val="none" w:sz="0" w:space="0" w:color="auto"/>
          </w:divBdr>
        </w:div>
        <w:div w:id="1151487598">
          <w:marLeft w:val="480"/>
          <w:marRight w:val="0"/>
          <w:marTop w:val="0"/>
          <w:marBottom w:val="0"/>
          <w:divBdr>
            <w:top w:val="none" w:sz="0" w:space="0" w:color="auto"/>
            <w:left w:val="none" w:sz="0" w:space="0" w:color="auto"/>
            <w:bottom w:val="none" w:sz="0" w:space="0" w:color="auto"/>
            <w:right w:val="none" w:sz="0" w:space="0" w:color="auto"/>
          </w:divBdr>
        </w:div>
        <w:div w:id="1871063286">
          <w:marLeft w:val="480"/>
          <w:marRight w:val="0"/>
          <w:marTop w:val="0"/>
          <w:marBottom w:val="0"/>
          <w:divBdr>
            <w:top w:val="none" w:sz="0" w:space="0" w:color="auto"/>
            <w:left w:val="none" w:sz="0" w:space="0" w:color="auto"/>
            <w:bottom w:val="none" w:sz="0" w:space="0" w:color="auto"/>
            <w:right w:val="none" w:sz="0" w:space="0" w:color="auto"/>
          </w:divBdr>
        </w:div>
        <w:div w:id="1882784232">
          <w:marLeft w:val="480"/>
          <w:marRight w:val="0"/>
          <w:marTop w:val="0"/>
          <w:marBottom w:val="0"/>
          <w:divBdr>
            <w:top w:val="none" w:sz="0" w:space="0" w:color="auto"/>
            <w:left w:val="none" w:sz="0" w:space="0" w:color="auto"/>
            <w:bottom w:val="none" w:sz="0" w:space="0" w:color="auto"/>
            <w:right w:val="none" w:sz="0" w:space="0" w:color="auto"/>
          </w:divBdr>
        </w:div>
        <w:div w:id="756826625">
          <w:marLeft w:val="480"/>
          <w:marRight w:val="0"/>
          <w:marTop w:val="0"/>
          <w:marBottom w:val="0"/>
          <w:divBdr>
            <w:top w:val="none" w:sz="0" w:space="0" w:color="auto"/>
            <w:left w:val="none" w:sz="0" w:space="0" w:color="auto"/>
            <w:bottom w:val="none" w:sz="0" w:space="0" w:color="auto"/>
            <w:right w:val="none" w:sz="0" w:space="0" w:color="auto"/>
          </w:divBdr>
        </w:div>
        <w:div w:id="1039672615">
          <w:marLeft w:val="480"/>
          <w:marRight w:val="0"/>
          <w:marTop w:val="0"/>
          <w:marBottom w:val="0"/>
          <w:divBdr>
            <w:top w:val="none" w:sz="0" w:space="0" w:color="auto"/>
            <w:left w:val="none" w:sz="0" w:space="0" w:color="auto"/>
            <w:bottom w:val="none" w:sz="0" w:space="0" w:color="auto"/>
            <w:right w:val="none" w:sz="0" w:space="0" w:color="auto"/>
          </w:divBdr>
        </w:div>
        <w:div w:id="1817801139">
          <w:marLeft w:val="480"/>
          <w:marRight w:val="0"/>
          <w:marTop w:val="0"/>
          <w:marBottom w:val="0"/>
          <w:divBdr>
            <w:top w:val="none" w:sz="0" w:space="0" w:color="auto"/>
            <w:left w:val="none" w:sz="0" w:space="0" w:color="auto"/>
            <w:bottom w:val="none" w:sz="0" w:space="0" w:color="auto"/>
            <w:right w:val="none" w:sz="0" w:space="0" w:color="auto"/>
          </w:divBdr>
        </w:div>
        <w:div w:id="154228323">
          <w:marLeft w:val="480"/>
          <w:marRight w:val="0"/>
          <w:marTop w:val="0"/>
          <w:marBottom w:val="0"/>
          <w:divBdr>
            <w:top w:val="none" w:sz="0" w:space="0" w:color="auto"/>
            <w:left w:val="none" w:sz="0" w:space="0" w:color="auto"/>
            <w:bottom w:val="none" w:sz="0" w:space="0" w:color="auto"/>
            <w:right w:val="none" w:sz="0" w:space="0" w:color="auto"/>
          </w:divBdr>
        </w:div>
        <w:div w:id="1090085660">
          <w:marLeft w:val="480"/>
          <w:marRight w:val="0"/>
          <w:marTop w:val="0"/>
          <w:marBottom w:val="0"/>
          <w:divBdr>
            <w:top w:val="none" w:sz="0" w:space="0" w:color="auto"/>
            <w:left w:val="none" w:sz="0" w:space="0" w:color="auto"/>
            <w:bottom w:val="none" w:sz="0" w:space="0" w:color="auto"/>
            <w:right w:val="none" w:sz="0" w:space="0" w:color="auto"/>
          </w:divBdr>
        </w:div>
        <w:div w:id="1199780777">
          <w:marLeft w:val="480"/>
          <w:marRight w:val="0"/>
          <w:marTop w:val="0"/>
          <w:marBottom w:val="0"/>
          <w:divBdr>
            <w:top w:val="none" w:sz="0" w:space="0" w:color="auto"/>
            <w:left w:val="none" w:sz="0" w:space="0" w:color="auto"/>
            <w:bottom w:val="none" w:sz="0" w:space="0" w:color="auto"/>
            <w:right w:val="none" w:sz="0" w:space="0" w:color="auto"/>
          </w:divBdr>
        </w:div>
        <w:div w:id="1628856069">
          <w:marLeft w:val="480"/>
          <w:marRight w:val="0"/>
          <w:marTop w:val="0"/>
          <w:marBottom w:val="0"/>
          <w:divBdr>
            <w:top w:val="none" w:sz="0" w:space="0" w:color="auto"/>
            <w:left w:val="none" w:sz="0" w:space="0" w:color="auto"/>
            <w:bottom w:val="none" w:sz="0" w:space="0" w:color="auto"/>
            <w:right w:val="none" w:sz="0" w:space="0" w:color="auto"/>
          </w:divBdr>
        </w:div>
        <w:div w:id="2039426937">
          <w:marLeft w:val="480"/>
          <w:marRight w:val="0"/>
          <w:marTop w:val="0"/>
          <w:marBottom w:val="0"/>
          <w:divBdr>
            <w:top w:val="none" w:sz="0" w:space="0" w:color="auto"/>
            <w:left w:val="none" w:sz="0" w:space="0" w:color="auto"/>
            <w:bottom w:val="none" w:sz="0" w:space="0" w:color="auto"/>
            <w:right w:val="none" w:sz="0" w:space="0" w:color="auto"/>
          </w:divBdr>
        </w:div>
        <w:div w:id="976297064">
          <w:marLeft w:val="480"/>
          <w:marRight w:val="0"/>
          <w:marTop w:val="0"/>
          <w:marBottom w:val="0"/>
          <w:divBdr>
            <w:top w:val="none" w:sz="0" w:space="0" w:color="auto"/>
            <w:left w:val="none" w:sz="0" w:space="0" w:color="auto"/>
            <w:bottom w:val="none" w:sz="0" w:space="0" w:color="auto"/>
            <w:right w:val="none" w:sz="0" w:space="0" w:color="auto"/>
          </w:divBdr>
        </w:div>
        <w:div w:id="1227296783">
          <w:marLeft w:val="480"/>
          <w:marRight w:val="0"/>
          <w:marTop w:val="0"/>
          <w:marBottom w:val="0"/>
          <w:divBdr>
            <w:top w:val="none" w:sz="0" w:space="0" w:color="auto"/>
            <w:left w:val="none" w:sz="0" w:space="0" w:color="auto"/>
            <w:bottom w:val="none" w:sz="0" w:space="0" w:color="auto"/>
            <w:right w:val="none" w:sz="0" w:space="0" w:color="auto"/>
          </w:divBdr>
        </w:div>
        <w:div w:id="780346576">
          <w:marLeft w:val="480"/>
          <w:marRight w:val="0"/>
          <w:marTop w:val="0"/>
          <w:marBottom w:val="0"/>
          <w:divBdr>
            <w:top w:val="none" w:sz="0" w:space="0" w:color="auto"/>
            <w:left w:val="none" w:sz="0" w:space="0" w:color="auto"/>
            <w:bottom w:val="none" w:sz="0" w:space="0" w:color="auto"/>
            <w:right w:val="none" w:sz="0" w:space="0" w:color="auto"/>
          </w:divBdr>
        </w:div>
        <w:div w:id="1203863135">
          <w:marLeft w:val="480"/>
          <w:marRight w:val="0"/>
          <w:marTop w:val="0"/>
          <w:marBottom w:val="0"/>
          <w:divBdr>
            <w:top w:val="none" w:sz="0" w:space="0" w:color="auto"/>
            <w:left w:val="none" w:sz="0" w:space="0" w:color="auto"/>
            <w:bottom w:val="none" w:sz="0" w:space="0" w:color="auto"/>
            <w:right w:val="none" w:sz="0" w:space="0" w:color="auto"/>
          </w:divBdr>
        </w:div>
        <w:div w:id="643513391">
          <w:marLeft w:val="480"/>
          <w:marRight w:val="0"/>
          <w:marTop w:val="0"/>
          <w:marBottom w:val="0"/>
          <w:divBdr>
            <w:top w:val="none" w:sz="0" w:space="0" w:color="auto"/>
            <w:left w:val="none" w:sz="0" w:space="0" w:color="auto"/>
            <w:bottom w:val="none" w:sz="0" w:space="0" w:color="auto"/>
            <w:right w:val="none" w:sz="0" w:space="0" w:color="auto"/>
          </w:divBdr>
        </w:div>
        <w:div w:id="1583104317">
          <w:marLeft w:val="480"/>
          <w:marRight w:val="0"/>
          <w:marTop w:val="0"/>
          <w:marBottom w:val="0"/>
          <w:divBdr>
            <w:top w:val="none" w:sz="0" w:space="0" w:color="auto"/>
            <w:left w:val="none" w:sz="0" w:space="0" w:color="auto"/>
            <w:bottom w:val="none" w:sz="0" w:space="0" w:color="auto"/>
            <w:right w:val="none" w:sz="0" w:space="0" w:color="auto"/>
          </w:divBdr>
        </w:div>
        <w:div w:id="1585726629">
          <w:marLeft w:val="480"/>
          <w:marRight w:val="0"/>
          <w:marTop w:val="0"/>
          <w:marBottom w:val="0"/>
          <w:divBdr>
            <w:top w:val="none" w:sz="0" w:space="0" w:color="auto"/>
            <w:left w:val="none" w:sz="0" w:space="0" w:color="auto"/>
            <w:bottom w:val="none" w:sz="0" w:space="0" w:color="auto"/>
            <w:right w:val="none" w:sz="0" w:space="0" w:color="auto"/>
          </w:divBdr>
        </w:div>
        <w:div w:id="2116367263">
          <w:marLeft w:val="480"/>
          <w:marRight w:val="0"/>
          <w:marTop w:val="0"/>
          <w:marBottom w:val="0"/>
          <w:divBdr>
            <w:top w:val="none" w:sz="0" w:space="0" w:color="auto"/>
            <w:left w:val="none" w:sz="0" w:space="0" w:color="auto"/>
            <w:bottom w:val="none" w:sz="0" w:space="0" w:color="auto"/>
            <w:right w:val="none" w:sz="0" w:space="0" w:color="auto"/>
          </w:divBdr>
        </w:div>
        <w:div w:id="71509363">
          <w:marLeft w:val="480"/>
          <w:marRight w:val="0"/>
          <w:marTop w:val="0"/>
          <w:marBottom w:val="0"/>
          <w:divBdr>
            <w:top w:val="none" w:sz="0" w:space="0" w:color="auto"/>
            <w:left w:val="none" w:sz="0" w:space="0" w:color="auto"/>
            <w:bottom w:val="none" w:sz="0" w:space="0" w:color="auto"/>
            <w:right w:val="none" w:sz="0" w:space="0" w:color="auto"/>
          </w:divBdr>
        </w:div>
        <w:div w:id="1278179228">
          <w:marLeft w:val="480"/>
          <w:marRight w:val="0"/>
          <w:marTop w:val="0"/>
          <w:marBottom w:val="0"/>
          <w:divBdr>
            <w:top w:val="none" w:sz="0" w:space="0" w:color="auto"/>
            <w:left w:val="none" w:sz="0" w:space="0" w:color="auto"/>
            <w:bottom w:val="none" w:sz="0" w:space="0" w:color="auto"/>
            <w:right w:val="none" w:sz="0" w:space="0" w:color="auto"/>
          </w:divBdr>
        </w:div>
        <w:div w:id="899905442">
          <w:marLeft w:val="480"/>
          <w:marRight w:val="0"/>
          <w:marTop w:val="0"/>
          <w:marBottom w:val="0"/>
          <w:divBdr>
            <w:top w:val="none" w:sz="0" w:space="0" w:color="auto"/>
            <w:left w:val="none" w:sz="0" w:space="0" w:color="auto"/>
            <w:bottom w:val="none" w:sz="0" w:space="0" w:color="auto"/>
            <w:right w:val="none" w:sz="0" w:space="0" w:color="auto"/>
          </w:divBdr>
        </w:div>
        <w:div w:id="712539296">
          <w:marLeft w:val="480"/>
          <w:marRight w:val="0"/>
          <w:marTop w:val="0"/>
          <w:marBottom w:val="0"/>
          <w:divBdr>
            <w:top w:val="none" w:sz="0" w:space="0" w:color="auto"/>
            <w:left w:val="none" w:sz="0" w:space="0" w:color="auto"/>
            <w:bottom w:val="none" w:sz="0" w:space="0" w:color="auto"/>
            <w:right w:val="none" w:sz="0" w:space="0" w:color="auto"/>
          </w:divBdr>
        </w:div>
        <w:div w:id="1031420486">
          <w:marLeft w:val="480"/>
          <w:marRight w:val="0"/>
          <w:marTop w:val="0"/>
          <w:marBottom w:val="0"/>
          <w:divBdr>
            <w:top w:val="none" w:sz="0" w:space="0" w:color="auto"/>
            <w:left w:val="none" w:sz="0" w:space="0" w:color="auto"/>
            <w:bottom w:val="none" w:sz="0" w:space="0" w:color="auto"/>
            <w:right w:val="none" w:sz="0" w:space="0" w:color="auto"/>
          </w:divBdr>
        </w:div>
        <w:div w:id="929629791">
          <w:marLeft w:val="480"/>
          <w:marRight w:val="0"/>
          <w:marTop w:val="0"/>
          <w:marBottom w:val="0"/>
          <w:divBdr>
            <w:top w:val="none" w:sz="0" w:space="0" w:color="auto"/>
            <w:left w:val="none" w:sz="0" w:space="0" w:color="auto"/>
            <w:bottom w:val="none" w:sz="0" w:space="0" w:color="auto"/>
            <w:right w:val="none" w:sz="0" w:space="0" w:color="auto"/>
          </w:divBdr>
        </w:div>
        <w:div w:id="1819875959">
          <w:marLeft w:val="480"/>
          <w:marRight w:val="0"/>
          <w:marTop w:val="0"/>
          <w:marBottom w:val="0"/>
          <w:divBdr>
            <w:top w:val="none" w:sz="0" w:space="0" w:color="auto"/>
            <w:left w:val="none" w:sz="0" w:space="0" w:color="auto"/>
            <w:bottom w:val="none" w:sz="0" w:space="0" w:color="auto"/>
            <w:right w:val="none" w:sz="0" w:space="0" w:color="auto"/>
          </w:divBdr>
        </w:div>
        <w:div w:id="1681351122">
          <w:marLeft w:val="480"/>
          <w:marRight w:val="0"/>
          <w:marTop w:val="0"/>
          <w:marBottom w:val="0"/>
          <w:divBdr>
            <w:top w:val="none" w:sz="0" w:space="0" w:color="auto"/>
            <w:left w:val="none" w:sz="0" w:space="0" w:color="auto"/>
            <w:bottom w:val="none" w:sz="0" w:space="0" w:color="auto"/>
            <w:right w:val="none" w:sz="0" w:space="0" w:color="auto"/>
          </w:divBdr>
        </w:div>
        <w:div w:id="1586065183">
          <w:marLeft w:val="480"/>
          <w:marRight w:val="0"/>
          <w:marTop w:val="0"/>
          <w:marBottom w:val="0"/>
          <w:divBdr>
            <w:top w:val="none" w:sz="0" w:space="0" w:color="auto"/>
            <w:left w:val="none" w:sz="0" w:space="0" w:color="auto"/>
            <w:bottom w:val="none" w:sz="0" w:space="0" w:color="auto"/>
            <w:right w:val="none" w:sz="0" w:space="0" w:color="auto"/>
          </w:divBdr>
        </w:div>
        <w:div w:id="242104684">
          <w:marLeft w:val="480"/>
          <w:marRight w:val="0"/>
          <w:marTop w:val="0"/>
          <w:marBottom w:val="0"/>
          <w:divBdr>
            <w:top w:val="none" w:sz="0" w:space="0" w:color="auto"/>
            <w:left w:val="none" w:sz="0" w:space="0" w:color="auto"/>
            <w:bottom w:val="none" w:sz="0" w:space="0" w:color="auto"/>
            <w:right w:val="none" w:sz="0" w:space="0" w:color="auto"/>
          </w:divBdr>
        </w:div>
        <w:div w:id="1845167898">
          <w:marLeft w:val="480"/>
          <w:marRight w:val="0"/>
          <w:marTop w:val="0"/>
          <w:marBottom w:val="0"/>
          <w:divBdr>
            <w:top w:val="none" w:sz="0" w:space="0" w:color="auto"/>
            <w:left w:val="none" w:sz="0" w:space="0" w:color="auto"/>
            <w:bottom w:val="none" w:sz="0" w:space="0" w:color="auto"/>
            <w:right w:val="none" w:sz="0" w:space="0" w:color="auto"/>
          </w:divBdr>
        </w:div>
        <w:div w:id="2001539520">
          <w:marLeft w:val="480"/>
          <w:marRight w:val="0"/>
          <w:marTop w:val="0"/>
          <w:marBottom w:val="0"/>
          <w:divBdr>
            <w:top w:val="none" w:sz="0" w:space="0" w:color="auto"/>
            <w:left w:val="none" w:sz="0" w:space="0" w:color="auto"/>
            <w:bottom w:val="none" w:sz="0" w:space="0" w:color="auto"/>
            <w:right w:val="none" w:sz="0" w:space="0" w:color="auto"/>
          </w:divBdr>
        </w:div>
        <w:div w:id="2070960992">
          <w:marLeft w:val="480"/>
          <w:marRight w:val="0"/>
          <w:marTop w:val="0"/>
          <w:marBottom w:val="0"/>
          <w:divBdr>
            <w:top w:val="none" w:sz="0" w:space="0" w:color="auto"/>
            <w:left w:val="none" w:sz="0" w:space="0" w:color="auto"/>
            <w:bottom w:val="none" w:sz="0" w:space="0" w:color="auto"/>
            <w:right w:val="none" w:sz="0" w:space="0" w:color="auto"/>
          </w:divBdr>
        </w:div>
        <w:div w:id="55278177">
          <w:marLeft w:val="480"/>
          <w:marRight w:val="0"/>
          <w:marTop w:val="0"/>
          <w:marBottom w:val="0"/>
          <w:divBdr>
            <w:top w:val="none" w:sz="0" w:space="0" w:color="auto"/>
            <w:left w:val="none" w:sz="0" w:space="0" w:color="auto"/>
            <w:bottom w:val="none" w:sz="0" w:space="0" w:color="auto"/>
            <w:right w:val="none" w:sz="0" w:space="0" w:color="auto"/>
          </w:divBdr>
        </w:div>
      </w:divsChild>
    </w:div>
    <w:div w:id="108471204">
      <w:bodyDiv w:val="1"/>
      <w:marLeft w:val="0"/>
      <w:marRight w:val="0"/>
      <w:marTop w:val="0"/>
      <w:marBottom w:val="0"/>
      <w:divBdr>
        <w:top w:val="none" w:sz="0" w:space="0" w:color="auto"/>
        <w:left w:val="none" w:sz="0" w:space="0" w:color="auto"/>
        <w:bottom w:val="none" w:sz="0" w:space="0" w:color="auto"/>
        <w:right w:val="none" w:sz="0" w:space="0" w:color="auto"/>
      </w:divBdr>
    </w:div>
    <w:div w:id="109008877">
      <w:bodyDiv w:val="1"/>
      <w:marLeft w:val="0"/>
      <w:marRight w:val="0"/>
      <w:marTop w:val="0"/>
      <w:marBottom w:val="0"/>
      <w:divBdr>
        <w:top w:val="none" w:sz="0" w:space="0" w:color="auto"/>
        <w:left w:val="none" w:sz="0" w:space="0" w:color="auto"/>
        <w:bottom w:val="none" w:sz="0" w:space="0" w:color="auto"/>
        <w:right w:val="none" w:sz="0" w:space="0" w:color="auto"/>
      </w:divBdr>
    </w:div>
    <w:div w:id="110053401">
      <w:bodyDiv w:val="1"/>
      <w:marLeft w:val="0"/>
      <w:marRight w:val="0"/>
      <w:marTop w:val="0"/>
      <w:marBottom w:val="0"/>
      <w:divBdr>
        <w:top w:val="none" w:sz="0" w:space="0" w:color="auto"/>
        <w:left w:val="none" w:sz="0" w:space="0" w:color="auto"/>
        <w:bottom w:val="none" w:sz="0" w:space="0" w:color="auto"/>
        <w:right w:val="none" w:sz="0" w:space="0" w:color="auto"/>
      </w:divBdr>
    </w:div>
    <w:div w:id="111099372">
      <w:bodyDiv w:val="1"/>
      <w:marLeft w:val="0"/>
      <w:marRight w:val="0"/>
      <w:marTop w:val="0"/>
      <w:marBottom w:val="0"/>
      <w:divBdr>
        <w:top w:val="none" w:sz="0" w:space="0" w:color="auto"/>
        <w:left w:val="none" w:sz="0" w:space="0" w:color="auto"/>
        <w:bottom w:val="none" w:sz="0" w:space="0" w:color="auto"/>
        <w:right w:val="none" w:sz="0" w:space="0" w:color="auto"/>
      </w:divBdr>
    </w:div>
    <w:div w:id="111244126">
      <w:bodyDiv w:val="1"/>
      <w:marLeft w:val="0"/>
      <w:marRight w:val="0"/>
      <w:marTop w:val="0"/>
      <w:marBottom w:val="0"/>
      <w:divBdr>
        <w:top w:val="none" w:sz="0" w:space="0" w:color="auto"/>
        <w:left w:val="none" w:sz="0" w:space="0" w:color="auto"/>
        <w:bottom w:val="none" w:sz="0" w:space="0" w:color="auto"/>
        <w:right w:val="none" w:sz="0" w:space="0" w:color="auto"/>
      </w:divBdr>
    </w:div>
    <w:div w:id="118188765">
      <w:bodyDiv w:val="1"/>
      <w:marLeft w:val="0"/>
      <w:marRight w:val="0"/>
      <w:marTop w:val="0"/>
      <w:marBottom w:val="0"/>
      <w:divBdr>
        <w:top w:val="none" w:sz="0" w:space="0" w:color="auto"/>
        <w:left w:val="none" w:sz="0" w:space="0" w:color="auto"/>
        <w:bottom w:val="none" w:sz="0" w:space="0" w:color="auto"/>
        <w:right w:val="none" w:sz="0" w:space="0" w:color="auto"/>
      </w:divBdr>
      <w:divsChild>
        <w:div w:id="1093740675">
          <w:marLeft w:val="480"/>
          <w:marRight w:val="0"/>
          <w:marTop w:val="0"/>
          <w:marBottom w:val="0"/>
          <w:divBdr>
            <w:top w:val="none" w:sz="0" w:space="0" w:color="auto"/>
            <w:left w:val="none" w:sz="0" w:space="0" w:color="auto"/>
            <w:bottom w:val="none" w:sz="0" w:space="0" w:color="auto"/>
            <w:right w:val="none" w:sz="0" w:space="0" w:color="auto"/>
          </w:divBdr>
        </w:div>
        <w:div w:id="1185559856">
          <w:marLeft w:val="480"/>
          <w:marRight w:val="0"/>
          <w:marTop w:val="0"/>
          <w:marBottom w:val="0"/>
          <w:divBdr>
            <w:top w:val="none" w:sz="0" w:space="0" w:color="auto"/>
            <w:left w:val="none" w:sz="0" w:space="0" w:color="auto"/>
            <w:bottom w:val="none" w:sz="0" w:space="0" w:color="auto"/>
            <w:right w:val="none" w:sz="0" w:space="0" w:color="auto"/>
          </w:divBdr>
        </w:div>
        <w:div w:id="165632262">
          <w:marLeft w:val="480"/>
          <w:marRight w:val="0"/>
          <w:marTop w:val="0"/>
          <w:marBottom w:val="0"/>
          <w:divBdr>
            <w:top w:val="none" w:sz="0" w:space="0" w:color="auto"/>
            <w:left w:val="none" w:sz="0" w:space="0" w:color="auto"/>
            <w:bottom w:val="none" w:sz="0" w:space="0" w:color="auto"/>
            <w:right w:val="none" w:sz="0" w:space="0" w:color="auto"/>
          </w:divBdr>
        </w:div>
        <w:div w:id="1852987635">
          <w:marLeft w:val="480"/>
          <w:marRight w:val="0"/>
          <w:marTop w:val="0"/>
          <w:marBottom w:val="0"/>
          <w:divBdr>
            <w:top w:val="none" w:sz="0" w:space="0" w:color="auto"/>
            <w:left w:val="none" w:sz="0" w:space="0" w:color="auto"/>
            <w:bottom w:val="none" w:sz="0" w:space="0" w:color="auto"/>
            <w:right w:val="none" w:sz="0" w:space="0" w:color="auto"/>
          </w:divBdr>
        </w:div>
        <w:div w:id="2116510202">
          <w:marLeft w:val="480"/>
          <w:marRight w:val="0"/>
          <w:marTop w:val="0"/>
          <w:marBottom w:val="0"/>
          <w:divBdr>
            <w:top w:val="none" w:sz="0" w:space="0" w:color="auto"/>
            <w:left w:val="none" w:sz="0" w:space="0" w:color="auto"/>
            <w:bottom w:val="none" w:sz="0" w:space="0" w:color="auto"/>
            <w:right w:val="none" w:sz="0" w:space="0" w:color="auto"/>
          </w:divBdr>
        </w:div>
        <w:div w:id="1544636251">
          <w:marLeft w:val="480"/>
          <w:marRight w:val="0"/>
          <w:marTop w:val="0"/>
          <w:marBottom w:val="0"/>
          <w:divBdr>
            <w:top w:val="none" w:sz="0" w:space="0" w:color="auto"/>
            <w:left w:val="none" w:sz="0" w:space="0" w:color="auto"/>
            <w:bottom w:val="none" w:sz="0" w:space="0" w:color="auto"/>
            <w:right w:val="none" w:sz="0" w:space="0" w:color="auto"/>
          </w:divBdr>
        </w:div>
        <w:div w:id="381486905">
          <w:marLeft w:val="480"/>
          <w:marRight w:val="0"/>
          <w:marTop w:val="0"/>
          <w:marBottom w:val="0"/>
          <w:divBdr>
            <w:top w:val="none" w:sz="0" w:space="0" w:color="auto"/>
            <w:left w:val="none" w:sz="0" w:space="0" w:color="auto"/>
            <w:bottom w:val="none" w:sz="0" w:space="0" w:color="auto"/>
            <w:right w:val="none" w:sz="0" w:space="0" w:color="auto"/>
          </w:divBdr>
        </w:div>
        <w:div w:id="578252432">
          <w:marLeft w:val="480"/>
          <w:marRight w:val="0"/>
          <w:marTop w:val="0"/>
          <w:marBottom w:val="0"/>
          <w:divBdr>
            <w:top w:val="none" w:sz="0" w:space="0" w:color="auto"/>
            <w:left w:val="none" w:sz="0" w:space="0" w:color="auto"/>
            <w:bottom w:val="none" w:sz="0" w:space="0" w:color="auto"/>
            <w:right w:val="none" w:sz="0" w:space="0" w:color="auto"/>
          </w:divBdr>
        </w:div>
        <w:div w:id="882592981">
          <w:marLeft w:val="480"/>
          <w:marRight w:val="0"/>
          <w:marTop w:val="0"/>
          <w:marBottom w:val="0"/>
          <w:divBdr>
            <w:top w:val="none" w:sz="0" w:space="0" w:color="auto"/>
            <w:left w:val="none" w:sz="0" w:space="0" w:color="auto"/>
            <w:bottom w:val="none" w:sz="0" w:space="0" w:color="auto"/>
            <w:right w:val="none" w:sz="0" w:space="0" w:color="auto"/>
          </w:divBdr>
        </w:div>
        <w:div w:id="354575044">
          <w:marLeft w:val="480"/>
          <w:marRight w:val="0"/>
          <w:marTop w:val="0"/>
          <w:marBottom w:val="0"/>
          <w:divBdr>
            <w:top w:val="none" w:sz="0" w:space="0" w:color="auto"/>
            <w:left w:val="none" w:sz="0" w:space="0" w:color="auto"/>
            <w:bottom w:val="none" w:sz="0" w:space="0" w:color="auto"/>
            <w:right w:val="none" w:sz="0" w:space="0" w:color="auto"/>
          </w:divBdr>
        </w:div>
        <w:div w:id="423232464">
          <w:marLeft w:val="480"/>
          <w:marRight w:val="0"/>
          <w:marTop w:val="0"/>
          <w:marBottom w:val="0"/>
          <w:divBdr>
            <w:top w:val="none" w:sz="0" w:space="0" w:color="auto"/>
            <w:left w:val="none" w:sz="0" w:space="0" w:color="auto"/>
            <w:bottom w:val="none" w:sz="0" w:space="0" w:color="auto"/>
            <w:right w:val="none" w:sz="0" w:space="0" w:color="auto"/>
          </w:divBdr>
        </w:div>
        <w:div w:id="1239167573">
          <w:marLeft w:val="480"/>
          <w:marRight w:val="0"/>
          <w:marTop w:val="0"/>
          <w:marBottom w:val="0"/>
          <w:divBdr>
            <w:top w:val="none" w:sz="0" w:space="0" w:color="auto"/>
            <w:left w:val="none" w:sz="0" w:space="0" w:color="auto"/>
            <w:bottom w:val="none" w:sz="0" w:space="0" w:color="auto"/>
            <w:right w:val="none" w:sz="0" w:space="0" w:color="auto"/>
          </w:divBdr>
        </w:div>
        <w:div w:id="135494504">
          <w:marLeft w:val="480"/>
          <w:marRight w:val="0"/>
          <w:marTop w:val="0"/>
          <w:marBottom w:val="0"/>
          <w:divBdr>
            <w:top w:val="none" w:sz="0" w:space="0" w:color="auto"/>
            <w:left w:val="none" w:sz="0" w:space="0" w:color="auto"/>
            <w:bottom w:val="none" w:sz="0" w:space="0" w:color="auto"/>
            <w:right w:val="none" w:sz="0" w:space="0" w:color="auto"/>
          </w:divBdr>
        </w:div>
        <w:div w:id="1821462058">
          <w:marLeft w:val="480"/>
          <w:marRight w:val="0"/>
          <w:marTop w:val="0"/>
          <w:marBottom w:val="0"/>
          <w:divBdr>
            <w:top w:val="none" w:sz="0" w:space="0" w:color="auto"/>
            <w:left w:val="none" w:sz="0" w:space="0" w:color="auto"/>
            <w:bottom w:val="none" w:sz="0" w:space="0" w:color="auto"/>
            <w:right w:val="none" w:sz="0" w:space="0" w:color="auto"/>
          </w:divBdr>
        </w:div>
        <w:div w:id="1027218027">
          <w:marLeft w:val="480"/>
          <w:marRight w:val="0"/>
          <w:marTop w:val="0"/>
          <w:marBottom w:val="0"/>
          <w:divBdr>
            <w:top w:val="none" w:sz="0" w:space="0" w:color="auto"/>
            <w:left w:val="none" w:sz="0" w:space="0" w:color="auto"/>
            <w:bottom w:val="none" w:sz="0" w:space="0" w:color="auto"/>
            <w:right w:val="none" w:sz="0" w:space="0" w:color="auto"/>
          </w:divBdr>
        </w:div>
        <w:div w:id="255789044">
          <w:marLeft w:val="480"/>
          <w:marRight w:val="0"/>
          <w:marTop w:val="0"/>
          <w:marBottom w:val="0"/>
          <w:divBdr>
            <w:top w:val="none" w:sz="0" w:space="0" w:color="auto"/>
            <w:left w:val="none" w:sz="0" w:space="0" w:color="auto"/>
            <w:bottom w:val="none" w:sz="0" w:space="0" w:color="auto"/>
            <w:right w:val="none" w:sz="0" w:space="0" w:color="auto"/>
          </w:divBdr>
        </w:div>
        <w:div w:id="391999833">
          <w:marLeft w:val="480"/>
          <w:marRight w:val="0"/>
          <w:marTop w:val="0"/>
          <w:marBottom w:val="0"/>
          <w:divBdr>
            <w:top w:val="none" w:sz="0" w:space="0" w:color="auto"/>
            <w:left w:val="none" w:sz="0" w:space="0" w:color="auto"/>
            <w:bottom w:val="none" w:sz="0" w:space="0" w:color="auto"/>
            <w:right w:val="none" w:sz="0" w:space="0" w:color="auto"/>
          </w:divBdr>
        </w:div>
        <w:div w:id="344405562">
          <w:marLeft w:val="480"/>
          <w:marRight w:val="0"/>
          <w:marTop w:val="0"/>
          <w:marBottom w:val="0"/>
          <w:divBdr>
            <w:top w:val="none" w:sz="0" w:space="0" w:color="auto"/>
            <w:left w:val="none" w:sz="0" w:space="0" w:color="auto"/>
            <w:bottom w:val="none" w:sz="0" w:space="0" w:color="auto"/>
            <w:right w:val="none" w:sz="0" w:space="0" w:color="auto"/>
          </w:divBdr>
        </w:div>
        <w:div w:id="1413549001">
          <w:marLeft w:val="480"/>
          <w:marRight w:val="0"/>
          <w:marTop w:val="0"/>
          <w:marBottom w:val="0"/>
          <w:divBdr>
            <w:top w:val="none" w:sz="0" w:space="0" w:color="auto"/>
            <w:left w:val="none" w:sz="0" w:space="0" w:color="auto"/>
            <w:bottom w:val="none" w:sz="0" w:space="0" w:color="auto"/>
            <w:right w:val="none" w:sz="0" w:space="0" w:color="auto"/>
          </w:divBdr>
        </w:div>
        <w:div w:id="629017851">
          <w:marLeft w:val="480"/>
          <w:marRight w:val="0"/>
          <w:marTop w:val="0"/>
          <w:marBottom w:val="0"/>
          <w:divBdr>
            <w:top w:val="none" w:sz="0" w:space="0" w:color="auto"/>
            <w:left w:val="none" w:sz="0" w:space="0" w:color="auto"/>
            <w:bottom w:val="none" w:sz="0" w:space="0" w:color="auto"/>
            <w:right w:val="none" w:sz="0" w:space="0" w:color="auto"/>
          </w:divBdr>
        </w:div>
        <w:div w:id="33582534">
          <w:marLeft w:val="480"/>
          <w:marRight w:val="0"/>
          <w:marTop w:val="0"/>
          <w:marBottom w:val="0"/>
          <w:divBdr>
            <w:top w:val="none" w:sz="0" w:space="0" w:color="auto"/>
            <w:left w:val="none" w:sz="0" w:space="0" w:color="auto"/>
            <w:bottom w:val="none" w:sz="0" w:space="0" w:color="auto"/>
            <w:right w:val="none" w:sz="0" w:space="0" w:color="auto"/>
          </w:divBdr>
        </w:div>
        <w:div w:id="2138990485">
          <w:marLeft w:val="480"/>
          <w:marRight w:val="0"/>
          <w:marTop w:val="0"/>
          <w:marBottom w:val="0"/>
          <w:divBdr>
            <w:top w:val="none" w:sz="0" w:space="0" w:color="auto"/>
            <w:left w:val="none" w:sz="0" w:space="0" w:color="auto"/>
            <w:bottom w:val="none" w:sz="0" w:space="0" w:color="auto"/>
            <w:right w:val="none" w:sz="0" w:space="0" w:color="auto"/>
          </w:divBdr>
        </w:div>
        <w:div w:id="1509977386">
          <w:marLeft w:val="480"/>
          <w:marRight w:val="0"/>
          <w:marTop w:val="0"/>
          <w:marBottom w:val="0"/>
          <w:divBdr>
            <w:top w:val="none" w:sz="0" w:space="0" w:color="auto"/>
            <w:left w:val="none" w:sz="0" w:space="0" w:color="auto"/>
            <w:bottom w:val="none" w:sz="0" w:space="0" w:color="auto"/>
            <w:right w:val="none" w:sz="0" w:space="0" w:color="auto"/>
          </w:divBdr>
        </w:div>
        <w:div w:id="512110505">
          <w:marLeft w:val="480"/>
          <w:marRight w:val="0"/>
          <w:marTop w:val="0"/>
          <w:marBottom w:val="0"/>
          <w:divBdr>
            <w:top w:val="none" w:sz="0" w:space="0" w:color="auto"/>
            <w:left w:val="none" w:sz="0" w:space="0" w:color="auto"/>
            <w:bottom w:val="none" w:sz="0" w:space="0" w:color="auto"/>
            <w:right w:val="none" w:sz="0" w:space="0" w:color="auto"/>
          </w:divBdr>
        </w:div>
        <w:div w:id="35786979">
          <w:marLeft w:val="480"/>
          <w:marRight w:val="0"/>
          <w:marTop w:val="0"/>
          <w:marBottom w:val="0"/>
          <w:divBdr>
            <w:top w:val="none" w:sz="0" w:space="0" w:color="auto"/>
            <w:left w:val="none" w:sz="0" w:space="0" w:color="auto"/>
            <w:bottom w:val="none" w:sz="0" w:space="0" w:color="auto"/>
            <w:right w:val="none" w:sz="0" w:space="0" w:color="auto"/>
          </w:divBdr>
        </w:div>
        <w:div w:id="1463035875">
          <w:marLeft w:val="480"/>
          <w:marRight w:val="0"/>
          <w:marTop w:val="0"/>
          <w:marBottom w:val="0"/>
          <w:divBdr>
            <w:top w:val="none" w:sz="0" w:space="0" w:color="auto"/>
            <w:left w:val="none" w:sz="0" w:space="0" w:color="auto"/>
            <w:bottom w:val="none" w:sz="0" w:space="0" w:color="auto"/>
            <w:right w:val="none" w:sz="0" w:space="0" w:color="auto"/>
          </w:divBdr>
        </w:div>
        <w:div w:id="877163021">
          <w:marLeft w:val="480"/>
          <w:marRight w:val="0"/>
          <w:marTop w:val="0"/>
          <w:marBottom w:val="0"/>
          <w:divBdr>
            <w:top w:val="none" w:sz="0" w:space="0" w:color="auto"/>
            <w:left w:val="none" w:sz="0" w:space="0" w:color="auto"/>
            <w:bottom w:val="none" w:sz="0" w:space="0" w:color="auto"/>
            <w:right w:val="none" w:sz="0" w:space="0" w:color="auto"/>
          </w:divBdr>
        </w:div>
        <w:div w:id="435098088">
          <w:marLeft w:val="480"/>
          <w:marRight w:val="0"/>
          <w:marTop w:val="0"/>
          <w:marBottom w:val="0"/>
          <w:divBdr>
            <w:top w:val="none" w:sz="0" w:space="0" w:color="auto"/>
            <w:left w:val="none" w:sz="0" w:space="0" w:color="auto"/>
            <w:bottom w:val="none" w:sz="0" w:space="0" w:color="auto"/>
            <w:right w:val="none" w:sz="0" w:space="0" w:color="auto"/>
          </w:divBdr>
        </w:div>
        <w:div w:id="2044087346">
          <w:marLeft w:val="480"/>
          <w:marRight w:val="0"/>
          <w:marTop w:val="0"/>
          <w:marBottom w:val="0"/>
          <w:divBdr>
            <w:top w:val="none" w:sz="0" w:space="0" w:color="auto"/>
            <w:left w:val="none" w:sz="0" w:space="0" w:color="auto"/>
            <w:bottom w:val="none" w:sz="0" w:space="0" w:color="auto"/>
            <w:right w:val="none" w:sz="0" w:space="0" w:color="auto"/>
          </w:divBdr>
        </w:div>
        <w:div w:id="840003813">
          <w:marLeft w:val="480"/>
          <w:marRight w:val="0"/>
          <w:marTop w:val="0"/>
          <w:marBottom w:val="0"/>
          <w:divBdr>
            <w:top w:val="none" w:sz="0" w:space="0" w:color="auto"/>
            <w:left w:val="none" w:sz="0" w:space="0" w:color="auto"/>
            <w:bottom w:val="none" w:sz="0" w:space="0" w:color="auto"/>
            <w:right w:val="none" w:sz="0" w:space="0" w:color="auto"/>
          </w:divBdr>
        </w:div>
        <w:div w:id="853689038">
          <w:marLeft w:val="480"/>
          <w:marRight w:val="0"/>
          <w:marTop w:val="0"/>
          <w:marBottom w:val="0"/>
          <w:divBdr>
            <w:top w:val="none" w:sz="0" w:space="0" w:color="auto"/>
            <w:left w:val="none" w:sz="0" w:space="0" w:color="auto"/>
            <w:bottom w:val="none" w:sz="0" w:space="0" w:color="auto"/>
            <w:right w:val="none" w:sz="0" w:space="0" w:color="auto"/>
          </w:divBdr>
        </w:div>
        <w:div w:id="2829347">
          <w:marLeft w:val="480"/>
          <w:marRight w:val="0"/>
          <w:marTop w:val="0"/>
          <w:marBottom w:val="0"/>
          <w:divBdr>
            <w:top w:val="none" w:sz="0" w:space="0" w:color="auto"/>
            <w:left w:val="none" w:sz="0" w:space="0" w:color="auto"/>
            <w:bottom w:val="none" w:sz="0" w:space="0" w:color="auto"/>
            <w:right w:val="none" w:sz="0" w:space="0" w:color="auto"/>
          </w:divBdr>
        </w:div>
        <w:div w:id="1305624392">
          <w:marLeft w:val="480"/>
          <w:marRight w:val="0"/>
          <w:marTop w:val="0"/>
          <w:marBottom w:val="0"/>
          <w:divBdr>
            <w:top w:val="none" w:sz="0" w:space="0" w:color="auto"/>
            <w:left w:val="none" w:sz="0" w:space="0" w:color="auto"/>
            <w:bottom w:val="none" w:sz="0" w:space="0" w:color="auto"/>
            <w:right w:val="none" w:sz="0" w:space="0" w:color="auto"/>
          </w:divBdr>
        </w:div>
        <w:div w:id="1164202001">
          <w:marLeft w:val="480"/>
          <w:marRight w:val="0"/>
          <w:marTop w:val="0"/>
          <w:marBottom w:val="0"/>
          <w:divBdr>
            <w:top w:val="none" w:sz="0" w:space="0" w:color="auto"/>
            <w:left w:val="none" w:sz="0" w:space="0" w:color="auto"/>
            <w:bottom w:val="none" w:sz="0" w:space="0" w:color="auto"/>
            <w:right w:val="none" w:sz="0" w:space="0" w:color="auto"/>
          </w:divBdr>
        </w:div>
        <w:div w:id="858927304">
          <w:marLeft w:val="480"/>
          <w:marRight w:val="0"/>
          <w:marTop w:val="0"/>
          <w:marBottom w:val="0"/>
          <w:divBdr>
            <w:top w:val="none" w:sz="0" w:space="0" w:color="auto"/>
            <w:left w:val="none" w:sz="0" w:space="0" w:color="auto"/>
            <w:bottom w:val="none" w:sz="0" w:space="0" w:color="auto"/>
            <w:right w:val="none" w:sz="0" w:space="0" w:color="auto"/>
          </w:divBdr>
        </w:div>
        <w:div w:id="1868367703">
          <w:marLeft w:val="480"/>
          <w:marRight w:val="0"/>
          <w:marTop w:val="0"/>
          <w:marBottom w:val="0"/>
          <w:divBdr>
            <w:top w:val="none" w:sz="0" w:space="0" w:color="auto"/>
            <w:left w:val="none" w:sz="0" w:space="0" w:color="auto"/>
            <w:bottom w:val="none" w:sz="0" w:space="0" w:color="auto"/>
            <w:right w:val="none" w:sz="0" w:space="0" w:color="auto"/>
          </w:divBdr>
        </w:div>
        <w:div w:id="705712836">
          <w:marLeft w:val="480"/>
          <w:marRight w:val="0"/>
          <w:marTop w:val="0"/>
          <w:marBottom w:val="0"/>
          <w:divBdr>
            <w:top w:val="none" w:sz="0" w:space="0" w:color="auto"/>
            <w:left w:val="none" w:sz="0" w:space="0" w:color="auto"/>
            <w:bottom w:val="none" w:sz="0" w:space="0" w:color="auto"/>
            <w:right w:val="none" w:sz="0" w:space="0" w:color="auto"/>
          </w:divBdr>
        </w:div>
        <w:div w:id="1320574249">
          <w:marLeft w:val="480"/>
          <w:marRight w:val="0"/>
          <w:marTop w:val="0"/>
          <w:marBottom w:val="0"/>
          <w:divBdr>
            <w:top w:val="none" w:sz="0" w:space="0" w:color="auto"/>
            <w:left w:val="none" w:sz="0" w:space="0" w:color="auto"/>
            <w:bottom w:val="none" w:sz="0" w:space="0" w:color="auto"/>
            <w:right w:val="none" w:sz="0" w:space="0" w:color="auto"/>
          </w:divBdr>
        </w:div>
        <w:div w:id="94793006">
          <w:marLeft w:val="480"/>
          <w:marRight w:val="0"/>
          <w:marTop w:val="0"/>
          <w:marBottom w:val="0"/>
          <w:divBdr>
            <w:top w:val="none" w:sz="0" w:space="0" w:color="auto"/>
            <w:left w:val="none" w:sz="0" w:space="0" w:color="auto"/>
            <w:bottom w:val="none" w:sz="0" w:space="0" w:color="auto"/>
            <w:right w:val="none" w:sz="0" w:space="0" w:color="auto"/>
          </w:divBdr>
        </w:div>
        <w:div w:id="496577971">
          <w:marLeft w:val="480"/>
          <w:marRight w:val="0"/>
          <w:marTop w:val="0"/>
          <w:marBottom w:val="0"/>
          <w:divBdr>
            <w:top w:val="none" w:sz="0" w:space="0" w:color="auto"/>
            <w:left w:val="none" w:sz="0" w:space="0" w:color="auto"/>
            <w:bottom w:val="none" w:sz="0" w:space="0" w:color="auto"/>
            <w:right w:val="none" w:sz="0" w:space="0" w:color="auto"/>
          </w:divBdr>
        </w:div>
        <w:div w:id="914626385">
          <w:marLeft w:val="480"/>
          <w:marRight w:val="0"/>
          <w:marTop w:val="0"/>
          <w:marBottom w:val="0"/>
          <w:divBdr>
            <w:top w:val="none" w:sz="0" w:space="0" w:color="auto"/>
            <w:left w:val="none" w:sz="0" w:space="0" w:color="auto"/>
            <w:bottom w:val="none" w:sz="0" w:space="0" w:color="auto"/>
            <w:right w:val="none" w:sz="0" w:space="0" w:color="auto"/>
          </w:divBdr>
        </w:div>
        <w:div w:id="397871891">
          <w:marLeft w:val="480"/>
          <w:marRight w:val="0"/>
          <w:marTop w:val="0"/>
          <w:marBottom w:val="0"/>
          <w:divBdr>
            <w:top w:val="none" w:sz="0" w:space="0" w:color="auto"/>
            <w:left w:val="none" w:sz="0" w:space="0" w:color="auto"/>
            <w:bottom w:val="none" w:sz="0" w:space="0" w:color="auto"/>
            <w:right w:val="none" w:sz="0" w:space="0" w:color="auto"/>
          </w:divBdr>
        </w:div>
        <w:div w:id="1341468303">
          <w:marLeft w:val="480"/>
          <w:marRight w:val="0"/>
          <w:marTop w:val="0"/>
          <w:marBottom w:val="0"/>
          <w:divBdr>
            <w:top w:val="none" w:sz="0" w:space="0" w:color="auto"/>
            <w:left w:val="none" w:sz="0" w:space="0" w:color="auto"/>
            <w:bottom w:val="none" w:sz="0" w:space="0" w:color="auto"/>
            <w:right w:val="none" w:sz="0" w:space="0" w:color="auto"/>
          </w:divBdr>
        </w:div>
        <w:div w:id="775515077">
          <w:marLeft w:val="480"/>
          <w:marRight w:val="0"/>
          <w:marTop w:val="0"/>
          <w:marBottom w:val="0"/>
          <w:divBdr>
            <w:top w:val="none" w:sz="0" w:space="0" w:color="auto"/>
            <w:left w:val="none" w:sz="0" w:space="0" w:color="auto"/>
            <w:bottom w:val="none" w:sz="0" w:space="0" w:color="auto"/>
            <w:right w:val="none" w:sz="0" w:space="0" w:color="auto"/>
          </w:divBdr>
        </w:div>
        <w:div w:id="262151375">
          <w:marLeft w:val="480"/>
          <w:marRight w:val="0"/>
          <w:marTop w:val="0"/>
          <w:marBottom w:val="0"/>
          <w:divBdr>
            <w:top w:val="none" w:sz="0" w:space="0" w:color="auto"/>
            <w:left w:val="none" w:sz="0" w:space="0" w:color="auto"/>
            <w:bottom w:val="none" w:sz="0" w:space="0" w:color="auto"/>
            <w:right w:val="none" w:sz="0" w:space="0" w:color="auto"/>
          </w:divBdr>
        </w:div>
        <w:div w:id="1074166033">
          <w:marLeft w:val="480"/>
          <w:marRight w:val="0"/>
          <w:marTop w:val="0"/>
          <w:marBottom w:val="0"/>
          <w:divBdr>
            <w:top w:val="none" w:sz="0" w:space="0" w:color="auto"/>
            <w:left w:val="none" w:sz="0" w:space="0" w:color="auto"/>
            <w:bottom w:val="none" w:sz="0" w:space="0" w:color="auto"/>
            <w:right w:val="none" w:sz="0" w:space="0" w:color="auto"/>
          </w:divBdr>
        </w:div>
        <w:div w:id="532156591">
          <w:marLeft w:val="480"/>
          <w:marRight w:val="0"/>
          <w:marTop w:val="0"/>
          <w:marBottom w:val="0"/>
          <w:divBdr>
            <w:top w:val="none" w:sz="0" w:space="0" w:color="auto"/>
            <w:left w:val="none" w:sz="0" w:space="0" w:color="auto"/>
            <w:bottom w:val="none" w:sz="0" w:space="0" w:color="auto"/>
            <w:right w:val="none" w:sz="0" w:space="0" w:color="auto"/>
          </w:divBdr>
        </w:div>
        <w:div w:id="304166282">
          <w:marLeft w:val="480"/>
          <w:marRight w:val="0"/>
          <w:marTop w:val="0"/>
          <w:marBottom w:val="0"/>
          <w:divBdr>
            <w:top w:val="none" w:sz="0" w:space="0" w:color="auto"/>
            <w:left w:val="none" w:sz="0" w:space="0" w:color="auto"/>
            <w:bottom w:val="none" w:sz="0" w:space="0" w:color="auto"/>
            <w:right w:val="none" w:sz="0" w:space="0" w:color="auto"/>
          </w:divBdr>
        </w:div>
        <w:div w:id="140925533">
          <w:marLeft w:val="480"/>
          <w:marRight w:val="0"/>
          <w:marTop w:val="0"/>
          <w:marBottom w:val="0"/>
          <w:divBdr>
            <w:top w:val="none" w:sz="0" w:space="0" w:color="auto"/>
            <w:left w:val="none" w:sz="0" w:space="0" w:color="auto"/>
            <w:bottom w:val="none" w:sz="0" w:space="0" w:color="auto"/>
            <w:right w:val="none" w:sz="0" w:space="0" w:color="auto"/>
          </w:divBdr>
        </w:div>
        <w:div w:id="1423575428">
          <w:marLeft w:val="480"/>
          <w:marRight w:val="0"/>
          <w:marTop w:val="0"/>
          <w:marBottom w:val="0"/>
          <w:divBdr>
            <w:top w:val="none" w:sz="0" w:space="0" w:color="auto"/>
            <w:left w:val="none" w:sz="0" w:space="0" w:color="auto"/>
            <w:bottom w:val="none" w:sz="0" w:space="0" w:color="auto"/>
            <w:right w:val="none" w:sz="0" w:space="0" w:color="auto"/>
          </w:divBdr>
        </w:div>
        <w:div w:id="653216693">
          <w:marLeft w:val="480"/>
          <w:marRight w:val="0"/>
          <w:marTop w:val="0"/>
          <w:marBottom w:val="0"/>
          <w:divBdr>
            <w:top w:val="none" w:sz="0" w:space="0" w:color="auto"/>
            <w:left w:val="none" w:sz="0" w:space="0" w:color="auto"/>
            <w:bottom w:val="none" w:sz="0" w:space="0" w:color="auto"/>
            <w:right w:val="none" w:sz="0" w:space="0" w:color="auto"/>
          </w:divBdr>
        </w:div>
        <w:div w:id="2113165340">
          <w:marLeft w:val="480"/>
          <w:marRight w:val="0"/>
          <w:marTop w:val="0"/>
          <w:marBottom w:val="0"/>
          <w:divBdr>
            <w:top w:val="none" w:sz="0" w:space="0" w:color="auto"/>
            <w:left w:val="none" w:sz="0" w:space="0" w:color="auto"/>
            <w:bottom w:val="none" w:sz="0" w:space="0" w:color="auto"/>
            <w:right w:val="none" w:sz="0" w:space="0" w:color="auto"/>
          </w:divBdr>
        </w:div>
        <w:div w:id="966744765">
          <w:marLeft w:val="480"/>
          <w:marRight w:val="0"/>
          <w:marTop w:val="0"/>
          <w:marBottom w:val="0"/>
          <w:divBdr>
            <w:top w:val="none" w:sz="0" w:space="0" w:color="auto"/>
            <w:left w:val="none" w:sz="0" w:space="0" w:color="auto"/>
            <w:bottom w:val="none" w:sz="0" w:space="0" w:color="auto"/>
            <w:right w:val="none" w:sz="0" w:space="0" w:color="auto"/>
          </w:divBdr>
        </w:div>
        <w:div w:id="594941925">
          <w:marLeft w:val="480"/>
          <w:marRight w:val="0"/>
          <w:marTop w:val="0"/>
          <w:marBottom w:val="0"/>
          <w:divBdr>
            <w:top w:val="none" w:sz="0" w:space="0" w:color="auto"/>
            <w:left w:val="none" w:sz="0" w:space="0" w:color="auto"/>
            <w:bottom w:val="none" w:sz="0" w:space="0" w:color="auto"/>
            <w:right w:val="none" w:sz="0" w:space="0" w:color="auto"/>
          </w:divBdr>
        </w:div>
        <w:div w:id="1274750474">
          <w:marLeft w:val="480"/>
          <w:marRight w:val="0"/>
          <w:marTop w:val="0"/>
          <w:marBottom w:val="0"/>
          <w:divBdr>
            <w:top w:val="none" w:sz="0" w:space="0" w:color="auto"/>
            <w:left w:val="none" w:sz="0" w:space="0" w:color="auto"/>
            <w:bottom w:val="none" w:sz="0" w:space="0" w:color="auto"/>
            <w:right w:val="none" w:sz="0" w:space="0" w:color="auto"/>
          </w:divBdr>
        </w:div>
        <w:div w:id="1836531421">
          <w:marLeft w:val="480"/>
          <w:marRight w:val="0"/>
          <w:marTop w:val="0"/>
          <w:marBottom w:val="0"/>
          <w:divBdr>
            <w:top w:val="none" w:sz="0" w:space="0" w:color="auto"/>
            <w:left w:val="none" w:sz="0" w:space="0" w:color="auto"/>
            <w:bottom w:val="none" w:sz="0" w:space="0" w:color="auto"/>
            <w:right w:val="none" w:sz="0" w:space="0" w:color="auto"/>
          </w:divBdr>
        </w:div>
        <w:div w:id="794829643">
          <w:marLeft w:val="480"/>
          <w:marRight w:val="0"/>
          <w:marTop w:val="0"/>
          <w:marBottom w:val="0"/>
          <w:divBdr>
            <w:top w:val="none" w:sz="0" w:space="0" w:color="auto"/>
            <w:left w:val="none" w:sz="0" w:space="0" w:color="auto"/>
            <w:bottom w:val="none" w:sz="0" w:space="0" w:color="auto"/>
            <w:right w:val="none" w:sz="0" w:space="0" w:color="auto"/>
          </w:divBdr>
        </w:div>
        <w:div w:id="65732915">
          <w:marLeft w:val="480"/>
          <w:marRight w:val="0"/>
          <w:marTop w:val="0"/>
          <w:marBottom w:val="0"/>
          <w:divBdr>
            <w:top w:val="none" w:sz="0" w:space="0" w:color="auto"/>
            <w:left w:val="none" w:sz="0" w:space="0" w:color="auto"/>
            <w:bottom w:val="none" w:sz="0" w:space="0" w:color="auto"/>
            <w:right w:val="none" w:sz="0" w:space="0" w:color="auto"/>
          </w:divBdr>
        </w:div>
        <w:div w:id="233248996">
          <w:marLeft w:val="480"/>
          <w:marRight w:val="0"/>
          <w:marTop w:val="0"/>
          <w:marBottom w:val="0"/>
          <w:divBdr>
            <w:top w:val="none" w:sz="0" w:space="0" w:color="auto"/>
            <w:left w:val="none" w:sz="0" w:space="0" w:color="auto"/>
            <w:bottom w:val="none" w:sz="0" w:space="0" w:color="auto"/>
            <w:right w:val="none" w:sz="0" w:space="0" w:color="auto"/>
          </w:divBdr>
        </w:div>
        <w:div w:id="1742560303">
          <w:marLeft w:val="480"/>
          <w:marRight w:val="0"/>
          <w:marTop w:val="0"/>
          <w:marBottom w:val="0"/>
          <w:divBdr>
            <w:top w:val="none" w:sz="0" w:space="0" w:color="auto"/>
            <w:left w:val="none" w:sz="0" w:space="0" w:color="auto"/>
            <w:bottom w:val="none" w:sz="0" w:space="0" w:color="auto"/>
            <w:right w:val="none" w:sz="0" w:space="0" w:color="auto"/>
          </w:divBdr>
        </w:div>
        <w:div w:id="221913234">
          <w:marLeft w:val="480"/>
          <w:marRight w:val="0"/>
          <w:marTop w:val="0"/>
          <w:marBottom w:val="0"/>
          <w:divBdr>
            <w:top w:val="none" w:sz="0" w:space="0" w:color="auto"/>
            <w:left w:val="none" w:sz="0" w:space="0" w:color="auto"/>
            <w:bottom w:val="none" w:sz="0" w:space="0" w:color="auto"/>
            <w:right w:val="none" w:sz="0" w:space="0" w:color="auto"/>
          </w:divBdr>
        </w:div>
        <w:div w:id="246694713">
          <w:marLeft w:val="480"/>
          <w:marRight w:val="0"/>
          <w:marTop w:val="0"/>
          <w:marBottom w:val="0"/>
          <w:divBdr>
            <w:top w:val="none" w:sz="0" w:space="0" w:color="auto"/>
            <w:left w:val="none" w:sz="0" w:space="0" w:color="auto"/>
            <w:bottom w:val="none" w:sz="0" w:space="0" w:color="auto"/>
            <w:right w:val="none" w:sz="0" w:space="0" w:color="auto"/>
          </w:divBdr>
        </w:div>
        <w:div w:id="15695244">
          <w:marLeft w:val="480"/>
          <w:marRight w:val="0"/>
          <w:marTop w:val="0"/>
          <w:marBottom w:val="0"/>
          <w:divBdr>
            <w:top w:val="none" w:sz="0" w:space="0" w:color="auto"/>
            <w:left w:val="none" w:sz="0" w:space="0" w:color="auto"/>
            <w:bottom w:val="none" w:sz="0" w:space="0" w:color="auto"/>
            <w:right w:val="none" w:sz="0" w:space="0" w:color="auto"/>
          </w:divBdr>
        </w:div>
        <w:div w:id="48501823">
          <w:marLeft w:val="480"/>
          <w:marRight w:val="0"/>
          <w:marTop w:val="0"/>
          <w:marBottom w:val="0"/>
          <w:divBdr>
            <w:top w:val="none" w:sz="0" w:space="0" w:color="auto"/>
            <w:left w:val="none" w:sz="0" w:space="0" w:color="auto"/>
            <w:bottom w:val="none" w:sz="0" w:space="0" w:color="auto"/>
            <w:right w:val="none" w:sz="0" w:space="0" w:color="auto"/>
          </w:divBdr>
        </w:div>
        <w:div w:id="1390882481">
          <w:marLeft w:val="480"/>
          <w:marRight w:val="0"/>
          <w:marTop w:val="0"/>
          <w:marBottom w:val="0"/>
          <w:divBdr>
            <w:top w:val="none" w:sz="0" w:space="0" w:color="auto"/>
            <w:left w:val="none" w:sz="0" w:space="0" w:color="auto"/>
            <w:bottom w:val="none" w:sz="0" w:space="0" w:color="auto"/>
            <w:right w:val="none" w:sz="0" w:space="0" w:color="auto"/>
          </w:divBdr>
        </w:div>
        <w:div w:id="1677923847">
          <w:marLeft w:val="480"/>
          <w:marRight w:val="0"/>
          <w:marTop w:val="0"/>
          <w:marBottom w:val="0"/>
          <w:divBdr>
            <w:top w:val="none" w:sz="0" w:space="0" w:color="auto"/>
            <w:left w:val="none" w:sz="0" w:space="0" w:color="auto"/>
            <w:bottom w:val="none" w:sz="0" w:space="0" w:color="auto"/>
            <w:right w:val="none" w:sz="0" w:space="0" w:color="auto"/>
          </w:divBdr>
        </w:div>
        <w:div w:id="519780037">
          <w:marLeft w:val="480"/>
          <w:marRight w:val="0"/>
          <w:marTop w:val="0"/>
          <w:marBottom w:val="0"/>
          <w:divBdr>
            <w:top w:val="none" w:sz="0" w:space="0" w:color="auto"/>
            <w:left w:val="none" w:sz="0" w:space="0" w:color="auto"/>
            <w:bottom w:val="none" w:sz="0" w:space="0" w:color="auto"/>
            <w:right w:val="none" w:sz="0" w:space="0" w:color="auto"/>
          </w:divBdr>
        </w:div>
        <w:div w:id="966275981">
          <w:marLeft w:val="480"/>
          <w:marRight w:val="0"/>
          <w:marTop w:val="0"/>
          <w:marBottom w:val="0"/>
          <w:divBdr>
            <w:top w:val="none" w:sz="0" w:space="0" w:color="auto"/>
            <w:left w:val="none" w:sz="0" w:space="0" w:color="auto"/>
            <w:bottom w:val="none" w:sz="0" w:space="0" w:color="auto"/>
            <w:right w:val="none" w:sz="0" w:space="0" w:color="auto"/>
          </w:divBdr>
        </w:div>
        <w:div w:id="1109622093">
          <w:marLeft w:val="480"/>
          <w:marRight w:val="0"/>
          <w:marTop w:val="0"/>
          <w:marBottom w:val="0"/>
          <w:divBdr>
            <w:top w:val="none" w:sz="0" w:space="0" w:color="auto"/>
            <w:left w:val="none" w:sz="0" w:space="0" w:color="auto"/>
            <w:bottom w:val="none" w:sz="0" w:space="0" w:color="auto"/>
            <w:right w:val="none" w:sz="0" w:space="0" w:color="auto"/>
          </w:divBdr>
        </w:div>
        <w:div w:id="723530386">
          <w:marLeft w:val="480"/>
          <w:marRight w:val="0"/>
          <w:marTop w:val="0"/>
          <w:marBottom w:val="0"/>
          <w:divBdr>
            <w:top w:val="none" w:sz="0" w:space="0" w:color="auto"/>
            <w:left w:val="none" w:sz="0" w:space="0" w:color="auto"/>
            <w:bottom w:val="none" w:sz="0" w:space="0" w:color="auto"/>
            <w:right w:val="none" w:sz="0" w:space="0" w:color="auto"/>
          </w:divBdr>
        </w:div>
        <w:div w:id="271058380">
          <w:marLeft w:val="480"/>
          <w:marRight w:val="0"/>
          <w:marTop w:val="0"/>
          <w:marBottom w:val="0"/>
          <w:divBdr>
            <w:top w:val="none" w:sz="0" w:space="0" w:color="auto"/>
            <w:left w:val="none" w:sz="0" w:space="0" w:color="auto"/>
            <w:bottom w:val="none" w:sz="0" w:space="0" w:color="auto"/>
            <w:right w:val="none" w:sz="0" w:space="0" w:color="auto"/>
          </w:divBdr>
        </w:div>
        <w:div w:id="1751154342">
          <w:marLeft w:val="480"/>
          <w:marRight w:val="0"/>
          <w:marTop w:val="0"/>
          <w:marBottom w:val="0"/>
          <w:divBdr>
            <w:top w:val="none" w:sz="0" w:space="0" w:color="auto"/>
            <w:left w:val="none" w:sz="0" w:space="0" w:color="auto"/>
            <w:bottom w:val="none" w:sz="0" w:space="0" w:color="auto"/>
            <w:right w:val="none" w:sz="0" w:space="0" w:color="auto"/>
          </w:divBdr>
        </w:div>
        <w:div w:id="1297031255">
          <w:marLeft w:val="480"/>
          <w:marRight w:val="0"/>
          <w:marTop w:val="0"/>
          <w:marBottom w:val="0"/>
          <w:divBdr>
            <w:top w:val="none" w:sz="0" w:space="0" w:color="auto"/>
            <w:left w:val="none" w:sz="0" w:space="0" w:color="auto"/>
            <w:bottom w:val="none" w:sz="0" w:space="0" w:color="auto"/>
            <w:right w:val="none" w:sz="0" w:space="0" w:color="auto"/>
          </w:divBdr>
        </w:div>
        <w:div w:id="1011374557">
          <w:marLeft w:val="480"/>
          <w:marRight w:val="0"/>
          <w:marTop w:val="0"/>
          <w:marBottom w:val="0"/>
          <w:divBdr>
            <w:top w:val="none" w:sz="0" w:space="0" w:color="auto"/>
            <w:left w:val="none" w:sz="0" w:space="0" w:color="auto"/>
            <w:bottom w:val="none" w:sz="0" w:space="0" w:color="auto"/>
            <w:right w:val="none" w:sz="0" w:space="0" w:color="auto"/>
          </w:divBdr>
        </w:div>
        <w:div w:id="203637087">
          <w:marLeft w:val="480"/>
          <w:marRight w:val="0"/>
          <w:marTop w:val="0"/>
          <w:marBottom w:val="0"/>
          <w:divBdr>
            <w:top w:val="none" w:sz="0" w:space="0" w:color="auto"/>
            <w:left w:val="none" w:sz="0" w:space="0" w:color="auto"/>
            <w:bottom w:val="none" w:sz="0" w:space="0" w:color="auto"/>
            <w:right w:val="none" w:sz="0" w:space="0" w:color="auto"/>
          </w:divBdr>
        </w:div>
        <w:div w:id="2084914295">
          <w:marLeft w:val="480"/>
          <w:marRight w:val="0"/>
          <w:marTop w:val="0"/>
          <w:marBottom w:val="0"/>
          <w:divBdr>
            <w:top w:val="none" w:sz="0" w:space="0" w:color="auto"/>
            <w:left w:val="none" w:sz="0" w:space="0" w:color="auto"/>
            <w:bottom w:val="none" w:sz="0" w:space="0" w:color="auto"/>
            <w:right w:val="none" w:sz="0" w:space="0" w:color="auto"/>
          </w:divBdr>
        </w:div>
        <w:div w:id="727150001">
          <w:marLeft w:val="480"/>
          <w:marRight w:val="0"/>
          <w:marTop w:val="0"/>
          <w:marBottom w:val="0"/>
          <w:divBdr>
            <w:top w:val="none" w:sz="0" w:space="0" w:color="auto"/>
            <w:left w:val="none" w:sz="0" w:space="0" w:color="auto"/>
            <w:bottom w:val="none" w:sz="0" w:space="0" w:color="auto"/>
            <w:right w:val="none" w:sz="0" w:space="0" w:color="auto"/>
          </w:divBdr>
        </w:div>
        <w:div w:id="1363827007">
          <w:marLeft w:val="480"/>
          <w:marRight w:val="0"/>
          <w:marTop w:val="0"/>
          <w:marBottom w:val="0"/>
          <w:divBdr>
            <w:top w:val="none" w:sz="0" w:space="0" w:color="auto"/>
            <w:left w:val="none" w:sz="0" w:space="0" w:color="auto"/>
            <w:bottom w:val="none" w:sz="0" w:space="0" w:color="auto"/>
            <w:right w:val="none" w:sz="0" w:space="0" w:color="auto"/>
          </w:divBdr>
        </w:div>
        <w:div w:id="1912766284">
          <w:marLeft w:val="480"/>
          <w:marRight w:val="0"/>
          <w:marTop w:val="0"/>
          <w:marBottom w:val="0"/>
          <w:divBdr>
            <w:top w:val="none" w:sz="0" w:space="0" w:color="auto"/>
            <w:left w:val="none" w:sz="0" w:space="0" w:color="auto"/>
            <w:bottom w:val="none" w:sz="0" w:space="0" w:color="auto"/>
            <w:right w:val="none" w:sz="0" w:space="0" w:color="auto"/>
          </w:divBdr>
        </w:div>
        <w:div w:id="944582579">
          <w:marLeft w:val="480"/>
          <w:marRight w:val="0"/>
          <w:marTop w:val="0"/>
          <w:marBottom w:val="0"/>
          <w:divBdr>
            <w:top w:val="none" w:sz="0" w:space="0" w:color="auto"/>
            <w:left w:val="none" w:sz="0" w:space="0" w:color="auto"/>
            <w:bottom w:val="none" w:sz="0" w:space="0" w:color="auto"/>
            <w:right w:val="none" w:sz="0" w:space="0" w:color="auto"/>
          </w:divBdr>
        </w:div>
        <w:div w:id="1981690421">
          <w:marLeft w:val="480"/>
          <w:marRight w:val="0"/>
          <w:marTop w:val="0"/>
          <w:marBottom w:val="0"/>
          <w:divBdr>
            <w:top w:val="none" w:sz="0" w:space="0" w:color="auto"/>
            <w:left w:val="none" w:sz="0" w:space="0" w:color="auto"/>
            <w:bottom w:val="none" w:sz="0" w:space="0" w:color="auto"/>
            <w:right w:val="none" w:sz="0" w:space="0" w:color="auto"/>
          </w:divBdr>
        </w:div>
        <w:div w:id="595553288">
          <w:marLeft w:val="480"/>
          <w:marRight w:val="0"/>
          <w:marTop w:val="0"/>
          <w:marBottom w:val="0"/>
          <w:divBdr>
            <w:top w:val="none" w:sz="0" w:space="0" w:color="auto"/>
            <w:left w:val="none" w:sz="0" w:space="0" w:color="auto"/>
            <w:bottom w:val="none" w:sz="0" w:space="0" w:color="auto"/>
            <w:right w:val="none" w:sz="0" w:space="0" w:color="auto"/>
          </w:divBdr>
        </w:div>
        <w:div w:id="474302223">
          <w:marLeft w:val="480"/>
          <w:marRight w:val="0"/>
          <w:marTop w:val="0"/>
          <w:marBottom w:val="0"/>
          <w:divBdr>
            <w:top w:val="none" w:sz="0" w:space="0" w:color="auto"/>
            <w:left w:val="none" w:sz="0" w:space="0" w:color="auto"/>
            <w:bottom w:val="none" w:sz="0" w:space="0" w:color="auto"/>
            <w:right w:val="none" w:sz="0" w:space="0" w:color="auto"/>
          </w:divBdr>
        </w:div>
        <w:div w:id="664626308">
          <w:marLeft w:val="480"/>
          <w:marRight w:val="0"/>
          <w:marTop w:val="0"/>
          <w:marBottom w:val="0"/>
          <w:divBdr>
            <w:top w:val="none" w:sz="0" w:space="0" w:color="auto"/>
            <w:left w:val="none" w:sz="0" w:space="0" w:color="auto"/>
            <w:bottom w:val="none" w:sz="0" w:space="0" w:color="auto"/>
            <w:right w:val="none" w:sz="0" w:space="0" w:color="auto"/>
          </w:divBdr>
        </w:div>
        <w:div w:id="1354110230">
          <w:marLeft w:val="480"/>
          <w:marRight w:val="0"/>
          <w:marTop w:val="0"/>
          <w:marBottom w:val="0"/>
          <w:divBdr>
            <w:top w:val="none" w:sz="0" w:space="0" w:color="auto"/>
            <w:left w:val="none" w:sz="0" w:space="0" w:color="auto"/>
            <w:bottom w:val="none" w:sz="0" w:space="0" w:color="auto"/>
            <w:right w:val="none" w:sz="0" w:space="0" w:color="auto"/>
          </w:divBdr>
        </w:div>
        <w:div w:id="36316202">
          <w:marLeft w:val="480"/>
          <w:marRight w:val="0"/>
          <w:marTop w:val="0"/>
          <w:marBottom w:val="0"/>
          <w:divBdr>
            <w:top w:val="none" w:sz="0" w:space="0" w:color="auto"/>
            <w:left w:val="none" w:sz="0" w:space="0" w:color="auto"/>
            <w:bottom w:val="none" w:sz="0" w:space="0" w:color="auto"/>
            <w:right w:val="none" w:sz="0" w:space="0" w:color="auto"/>
          </w:divBdr>
        </w:div>
        <w:div w:id="1689871057">
          <w:marLeft w:val="480"/>
          <w:marRight w:val="0"/>
          <w:marTop w:val="0"/>
          <w:marBottom w:val="0"/>
          <w:divBdr>
            <w:top w:val="none" w:sz="0" w:space="0" w:color="auto"/>
            <w:left w:val="none" w:sz="0" w:space="0" w:color="auto"/>
            <w:bottom w:val="none" w:sz="0" w:space="0" w:color="auto"/>
            <w:right w:val="none" w:sz="0" w:space="0" w:color="auto"/>
          </w:divBdr>
        </w:div>
        <w:div w:id="144863471">
          <w:marLeft w:val="480"/>
          <w:marRight w:val="0"/>
          <w:marTop w:val="0"/>
          <w:marBottom w:val="0"/>
          <w:divBdr>
            <w:top w:val="none" w:sz="0" w:space="0" w:color="auto"/>
            <w:left w:val="none" w:sz="0" w:space="0" w:color="auto"/>
            <w:bottom w:val="none" w:sz="0" w:space="0" w:color="auto"/>
            <w:right w:val="none" w:sz="0" w:space="0" w:color="auto"/>
          </w:divBdr>
        </w:div>
        <w:div w:id="490028267">
          <w:marLeft w:val="480"/>
          <w:marRight w:val="0"/>
          <w:marTop w:val="0"/>
          <w:marBottom w:val="0"/>
          <w:divBdr>
            <w:top w:val="none" w:sz="0" w:space="0" w:color="auto"/>
            <w:left w:val="none" w:sz="0" w:space="0" w:color="auto"/>
            <w:bottom w:val="none" w:sz="0" w:space="0" w:color="auto"/>
            <w:right w:val="none" w:sz="0" w:space="0" w:color="auto"/>
          </w:divBdr>
        </w:div>
        <w:div w:id="521013997">
          <w:marLeft w:val="480"/>
          <w:marRight w:val="0"/>
          <w:marTop w:val="0"/>
          <w:marBottom w:val="0"/>
          <w:divBdr>
            <w:top w:val="none" w:sz="0" w:space="0" w:color="auto"/>
            <w:left w:val="none" w:sz="0" w:space="0" w:color="auto"/>
            <w:bottom w:val="none" w:sz="0" w:space="0" w:color="auto"/>
            <w:right w:val="none" w:sz="0" w:space="0" w:color="auto"/>
          </w:divBdr>
        </w:div>
        <w:div w:id="1084181341">
          <w:marLeft w:val="480"/>
          <w:marRight w:val="0"/>
          <w:marTop w:val="0"/>
          <w:marBottom w:val="0"/>
          <w:divBdr>
            <w:top w:val="none" w:sz="0" w:space="0" w:color="auto"/>
            <w:left w:val="none" w:sz="0" w:space="0" w:color="auto"/>
            <w:bottom w:val="none" w:sz="0" w:space="0" w:color="auto"/>
            <w:right w:val="none" w:sz="0" w:space="0" w:color="auto"/>
          </w:divBdr>
        </w:div>
        <w:div w:id="1214733752">
          <w:marLeft w:val="480"/>
          <w:marRight w:val="0"/>
          <w:marTop w:val="0"/>
          <w:marBottom w:val="0"/>
          <w:divBdr>
            <w:top w:val="none" w:sz="0" w:space="0" w:color="auto"/>
            <w:left w:val="none" w:sz="0" w:space="0" w:color="auto"/>
            <w:bottom w:val="none" w:sz="0" w:space="0" w:color="auto"/>
            <w:right w:val="none" w:sz="0" w:space="0" w:color="auto"/>
          </w:divBdr>
        </w:div>
        <w:div w:id="157549840">
          <w:marLeft w:val="480"/>
          <w:marRight w:val="0"/>
          <w:marTop w:val="0"/>
          <w:marBottom w:val="0"/>
          <w:divBdr>
            <w:top w:val="none" w:sz="0" w:space="0" w:color="auto"/>
            <w:left w:val="none" w:sz="0" w:space="0" w:color="auto"/>
            <w:bottom w:val="none" w:sz="0" w:space="0" w:color="auto"/>
            <w:right w:val="none" w:sz="0" w:space="0" w:color="auto"/>
          </w:divBdr>
        </w:div>
        <w:div w:id="935597000">
          <w:marLeft w:val="480"/>
          <w:marRight w:val="0"/>
          <w:marTop w:val="0"/>
          <w:marBottom w:val="0"/>
          <w:divBdr>
            <w:top w:val="none" w:sz="0" w:space="0" w:color="auto"/>
            <w:left w:val="none" w:sz="0" w:space="0" w:color="auto"/>
            <w:bottom w:val="none" w:sz="0" w:space="0" w:color="auto"/>
            <w:right w:val="none" w:sz="0" w:space="0" w:color="auto"/>
          </w:divBdr>
        </w:div>
        <w:div w:id="1729910909">
          <w:marLeft w:val="480"/>
          <w:marRight w:val="0"/>
          <w:marTop w:val="0"/>
          <w:marBottom w:val="0"/>
          <w:divBdr>
            <w:top w:val="none" w:sz="0" w:space="0" w:color="auto"/>
            <w:left w:val="none" w:sz="0" w:space="0" w:color="auto"/>
            <w:bottom w:val="none" w:sz="0" w:space="0" w:color="auto"/>
            <w:right w:val="none" w:sz="0" w:space="0" w:color="auto"/>
          </w:divBdr>
        </w:div>
        <w:div w:id="1383677709">
          <w:marLeft w:val="480"/>
          <w:marRight w:val="0"/>
          <w:marTop w:val="0"/>
          <w:marBottom w:val="0"/>
          <w:divBdr>
            <w:top w:val="none" w:sz="0" w:space="0" w:color="auto"/>
            <w:left w:val="none" w:sz="0" w:space="0" w:color="auto"/>
            <w:bottom w:val="none" w:sz="0" w:space="0" w:color="auto"/>
            <w:right w:val="none" w:sz="0" w:space="0" w:color="auto"/>
          </w:divBdr>
        </w:div>
        <w:div w:id="1807818517">
          <w:marLeft w:val="480"/>
          <w:marRight w:val="0"/>
          <w:marTop w:val="0"/>
          <w:marBottom w:val="0"/>
          <w:divBdr>
            <w:top w:val="none" w:sz="0" w:space="0" w:color="auto"/>
            <w:left w:val="none" w:sz="0" w:space="0" w:color="auto"/>
            <w:bottom w:val="none" w:sz="0" w:space="0" w:color="auto"/>
            <w:right w:val="none" w:sz="0" w:space="0" w:color="auto"/>
          </w:divBdr>
        </w:div>
        <w:div w:id="113907674">
          <w:marLeft w:val="480"/>
          <w:marRight w:val="0"/>
          <w:marTop w:val="0"/>
          <w:marBottom w:val="0"/>
          <w:divBdr>
            <w:top w:val="none" w:sz="0" w:space="0" w:color="auto"/>
            <w:left w:val="none" w:sz="0" w:space="0" w:color="auto"/>
            <w:bottom w:val="none" w:sz="0" w:space="0" w:color="auto"/>
            <w:right w:val="none" w:sz="0" w:space="0" w:color="auto"/>
          </w:divBdr>
        </w:div>
        <w:div w:id="587926648">
          <w:marLeft w:val="480"/>
          <w:marRight w:val="0"/>
          <w:marTop w:val="0"/>
          <w:marBottom w:val="0"/>
          <w:divBdr>
            <w:top w:val="none" w:sz="0" w:space="0" w:color="auto"/>
            <w:left w:val="none" w:sz="0" w:space="0" w:color="auto"/>
            <w:bottom w:val="none" w:sz="0" w:space="0" w:color="auto"/>
            <w:right w:val="none" w:sz="0" w:space="0" w:color="auto"/>
          </w:divBdr>
        </w:div>
        <w:div w:id="1431857043">
          <w:marLeft w:val="480"/>
          <w:marRight w:val="0"/>
          <w:marTop w:val="0"/>
          <w:marBottom w:val="0"/>
          <w:divBdr>
            <w:top w:val="none" w:sz="0" w:space="0" w:color="auto"/>
            <w:left w:val="none" w:sz="0" w:space="0" w:color="auto"/>
            <w:bottom w:val="none" w:sz="0" w:space="0" w:color="auto"/>
            <w:right w:val="none" w:sz="0" w:space="0" w:color="auto"/>
          </w:divBdr>
        </w:div>
        <w:div w:id="144855248">
          <w:marLeft w:val="480"/>
          <w:marRight w:val="0"/>
          <w:marTop w:val="0"/>
          <w:marBottom w:val="0"/>
          <w:divBdr>
            <w:top w:val="none" w:sz="0" w:space="0" w:color="auto"/>
            <w:left w:val="none" w:sz="0" w:space="0" w:color="auto"/>
            <w:bottom w:val="none" w:sz="0" w:space="0" w:color="auto"/>
            <w:right w:val="none" w:sz="0" w:space="0" w:color="auto"/>
          </w:divBdr>
        </w:div>
        <w:div w:id="1569001812">
          <w:marLeft w:val="480"/>
          <w:marRight w:val="0"/>
          <w:marTop w:val="0"/>
          <w:marBottom w:val="0"/>
          <w:divBdr>
            <w:top w:val="none" w:sz="0" w:space="0" w:color="auto"/>
            <w:left w:val="none" w:sz="0" w:space="0" w:color="auto"/>
            <w:bottom w:val="none" w:sz="0" w:space="0" w:color="auto"/>
            <w:right w:val="none" w:sz="0" w:space="0" w:color="auto"/>
          </w:divBdr>
        </w:div>
        <w:div w:id="1567496063">
          <w:marLeft w:val="480"/>
          <w:marRight w:val="0"/>
          <w:marTop w:val="0"/>
          <w:marBottom w:val="0"/>
          <w:divBdr>
            <w:top w:val="none" w:sz="0" w:space="0" w:color="auto"/>
            <w:left w:val="none" w:sz="0" w:space="0" w:color="auto"/>
            <w:bottom w:val="none" w:sz="0" w:space="0" w:color="auto"/>
            <w:right w:val="none" w:sz="0" w:space="0" w:color="auto"/>
          </w:divBdr>
        </w:div>
        <w:div w:id="2040550213">
          <w:marLeft w:val="480"/>
          <w:marRight w:val="0"/>
          <w:marTop w:val="0"/>
          <w:marBottom w:val="0"/>
          <w:divBdr>
            <w:top w:val="none" w:sz="0" w:space="0" w:color="auto"/>
            <w:left w:val="none" w:sz="0" w:space="0" w:color="auto"/>
            <w:bottom w:val="none" w:sz="0" w:space="0" w:color="auto"/>
            <w:right w:val="none" w:sz="0" w:space="0" w:color="auto"/>
          </w:divBdr>
        </w:div>
        <w:div w:id="766849045">
          <w:marLeft w:val="480"/>
          <w:marRight w:val="0"/>
          <w:marTop w:val="0"/>
          <w:marBottom w:val="0"/>
          <w:divBdr>
            <w:top w:val="none" w:sz="0" w:space="0" w:color="auto"/>
            <w:left w:val="none" w:sz="0" w:space="0" w:color="auto"/>
            <w:bottom w:val="none" w:sz="0" w:space="0" w:color="auto"/>
            <w:right w:val="none" w:sz="0" w:space="0" w:color="auto"/>
          </w:divBdr>
        </w:div>
        <w:div w:id="571737146">
          <w:marLeft w:val="480"/>
          <w:marRight w:val="0"/>
          <w:marTop w:val="0"/>
          <w:marBottom w:val="0"/>
          <w:divBdr>
            <w:top w:val="none" w:sz="0" w:space="0" w:color="auto"/>
            <w:left w:val="none" w:sz="0" w:space="0" w:color="auto"/>
            <w:bottom w:val="none" w:sz="0" w:space="0" w:color="auto"/>
            <w:right w:val="none" w:sz="0" w:space="0" w:color="auto"/>
          </w:divBdr>
        </w:div>
        <w:div w:id="700938559">
          <w:marLeft w:val="480"/>
          <w:marRight w:val="0"/>
          <w:marTop w:val="0"/>
          <w:marBottom w:val="0"/>
          <w:divBdr>
            <w:top w:val="none" w:sz="0" w:space="0" w:color="auto"/>
            <w:left w:val="none" w:sz="0" w:space="0" w:color="auto"/>
            <w:bottom w:val="none" w:sz="0" w:space="0" w:color="auto"/>
            <w:right w:val="none" w:sz="0" w:space="0" w:color="auto"/>
          </w:divBdr>
        </w:div>
        <w:div w:id="51659453">
          <w:marLeft w:val="480"/>
          <w:marRight w:val="0"/>
          <w:marTop w:val="0"/>
          <w:marBottom w:val="0"/>
          <w:divBdr>
            <w:top w:val="none" w:sz="0" w:space="0" w:color="auto"/>
            <w:left w:val="none" w:sz="0" w:space="0" w:color="auto"/>
            <w:bottom w:val="none" w:sz="0" w:space="0" w:color="auto"/>
            <w:right w:val="none" w:sz="0" w:space="0" w:color="auto"/>
          </w:divBdr>
        </w:div>
        <w:div w:id="1890452838">
          <w:marLeft w:val="480"/>
          <w:marRight w:val="0"/>
          <w:marTop w:val="0"/>
          <w:marBottom w:val="0"/>
          <w:divBdr>
            <w:top w:val="none" w:sz="0" w:space="0" w:color="auto"/>
            <w:left w:val="none" w:sz="0" w:space="0" w:color="auto"/>
            <w:bottom w:val="none" w:sz="0" w:space="0" w:color="auto"/>
            <w:right w:val="none" w:sz="0" w:space="0" w:color="auto"/>
          </w:divBdr>
        </w:div>
        <w:div w:id="525218734">
          <w:marLeft w:val="480"/>
          <w:marRight w:val="0"/>
          <w:marTop w:val="0"/>
          <w:marBottom w:val="0"/>
          <w:divBdr>
            <w:top w:val="none" w:sz="0" w:space="0" w:color="auto"/>
            <w:left w:val="none" w:sz="0" w:space="0" w:color="auto"/>
            <w:bottom w:val="none" w:sz="0" w:space="0" w:color="auto"/>
            <w:right w:val="none" w:sz="0" w:space="0" w:color="auto"/>
          </w:divBdr>
        </w:div>
        <w:div w:id="710108733">
          <w:marLeft w:val="480"/>
          <w:marRight w:val="0"/>
          <w:marTop w:val="0"/>
          <w:marBottom w:val="0"/>
          <w:divBdr>
            <w:top w:val="none" w:sz="0" w:space="0" w:color="auto"/>
            <w:left w:val="none" w:sz="0" w:space="0" w:color="auto"/>
            <w:bottom w:val="none" w:sz="0" w:space="0" w:color="auto"/>
            <w:right w:val="none" w:sz="0" w:space="0" w:color="auto"/>
          </w:divBdr>
        </w:div>
        <w:div w:id="1310401764">
          <w:marLeft w:val="480"/>
          <w:marRight w:val="0"/>
          <w:marTop w:val="0"/>
          <w:marBottom w:val="0"/>
          <w:divBdr>
            <w:top w:val="none" w:sz="0" w:space="0" w:color="auto"/>
            <w:left w:val="none" w:sz="0" w:space="0" w:color="auto"/>
            <w:bottom w:val="none" w:sz="0" w:space="0" w:color="auto"/>
            <w:right w:val="none" w:sz="0" w:space="0" w:color="auto"/>
          </w:divBdr>
        </w:div>
        <w:div w:id="1545756204">
          <w:marLeft w:val="480"/>
          <w:marRight w:val="0"/>
          <w:marTop w:val="0"/>
          <w:marBottom w:val="0"/>
          <w:divBdr>
            <w:top w:val="none" w:sz="0" w:space="0" w:color="auto"/>
            <w:left w:val="none" w:sz="0" w:space="0" w:color="auto"/>
            <w:bottom w:val="none" w:sz="0" w:space="0" w:color="auto"/>
            <w:right w:val="none" w:sz="0" w:space="0" w:color="auto"/>
          </w:divBdr>
        </w:div>
        <w:div w:id="1583488967">
          <w:marLeft w:val="480"/>
          <w:marRight w:val="0"/>
          <w:marTop w:val="0"/>
          <w:marBottom w:val="0"/>
          <w:divBdr>
            <w:top w:val="none" w:sz="0" w:space="0" w:color="auto"/>
            <w:left w:val="none" w:sz="0" w:space="0" w:color="auto"/>
            <w:bottom w:val="none" w:sz="0" w:space="0" w:color="auto"/>
            <w:right w:val="none" w:sz="0" w:space="0" w:color="auto"/>
          </w:divBdr>
        </w:div>
        <w:div w:id="556935642">
          <w:marLeft w:val="480"/>
          <w:marRight w:val="0"/>
          <w:marTop w:val="0"/>
          <w:marBottom w:val="0"/>
          <w:divBdr>
            <w:top w:val="none" w:sz="0" w:space="0" w:color="auto"/>
            <w:left w:val="none" w:sz="0" w:space="0" w:color="auto"/>
            <w:bottom w:val="none" w:sz="0" w:space="0" w:color="auto"/>
            <w:right w:val="none" w:sz="0" w:space="0" w:color="auto"/>
          </w:divBdr>
        </w:div>
        <w:div w:id="654259898">
          <w:marLeft w:val="480"/>
          <w:marRight w:val="0"/>
          <w:marTop w:val="0"/>
          <w:marBottom w:val="0"/>
          <w:divBdr>
            <w:top w:val="none" w:sz="0" w:space="0" w:color="auto"/>
            <w:left w:val="none" w:sz="0" w:space="0" w:color="auto"/>
            <w:bottom w:val="none" w:sz="0" w:space="0" w:color="auto"/>
            <w:right w:val="none" w:sz="0" w:space="0" w:color="auto"/>
          </w:divBdr>
        </w:div>
        <w:div w:id="386806067">
          <w:marLeft w:val="480"/>
          <w:marRight w:val="0"/>
          <w:marTop w:val="0"/>
          <w:marBottom w:val="0"/>
          <w:divBdr>
            <w:top w:val="none" w:sz="0" w:space="0" w:color="auto"/>
            <w:left w:val="none" w:sz="0" w:space="0" w:color="auto"/>
            <w:bottom w:val="none" w:sz="0" w:space="0" w:color="auto"/>
            <w:right w:val="none" w:sz="0" w:space="0" w:color="auto"/>
          </w:divBdr>
        </w:div>
        <w:div w:id="2007398782">
          <w:marLeft w:val="480"/>
          <w:marRight w:val="0"/>
          <w:marTop w:val="0"/>
          <w:marBottom w:val="0"/>
          <w:divBdr>
            <w:top w:val="none" w:sz="0" w:space="0" w:color="auto"/>
            <w:left w:val="none" w:sz="0" w:space="0" w:color="auto"/>
            <w:bottom w:val="none" w:sz="0" w:space="0" w:color="auto"/>
            <w:right w:val="none" w:sz="0" w:space="0" w:color="auto"/>
          </w:divBdr>
        </w:div>
        <w:div w:id="67968523">
          <w:marLeft w:val="480"/>
          <w:marRight w:val="0"/>
          <w:marTop w:val="0"/>
          <w:marBottom w:val="0"/>
          <w:divBdr>
            <w:top w:val="none" w:sz="0" w:space="0" w:color="auto"/>
            <w:left w:val="none" w:sz="0" w:space="0" w:color="auto"/>
            <w:bottom w:val="none" w:sz="0" w:space="0" w:color="auto"/>
            <w:right w:val="none" w:sz="0" w:space="0" w:color="auto"/>
          </w:divBdr>
        </w:div>
        <w:div w:id="234975924">
          <w:marLeft w:val="480"/>
          <w:marRight w:val="0"/>
          <w:marTop w:val="0"/>
          <w:marBottom w:val="0"/>
          <w:divBdr>
            <w:top w:val="none" w:sz="0" w:space="0" w:color="auto"/>
            <w:left w:val="none" w:sz="0" w:space="0" w:color="auto"/>
            <w:bottom w:val="none" w:sz="0" w:space="0" w:color="auto"/>
            <w:right w:val="none" w:sz="0" w:space="0" w:color="auto"/>
          </w:divBdr>
        </w:div>
        <w:div w:id="209389909">
          <w:marLeft w:val="480"/>
          <w:marRight w:val="0"/>
          <w:marTop w:val="0"/>
          <w:marBottom w:val="0"/>
          <w:divBdr>
            <w:top w:val="none" w:sz="0" w:space="0" w:color="auto"/>
            <w:left w:val="none" w:sz="0" w:space="0" w:color="auto"/>
            <w:bottom w:val="none" w:sz="0" w:space="0" w:color="auto"/>
            <w:right w:val="none" w:sz="0" w:space="0" w:color="auto"/>
          </w:divBdr>
        </w:div>
        <w:div w:id="2091657654">
          <w:marLeft w:val="480"/>
          <w:marRight w:val="0"/>
          <w:marTop w:val="0"/>
          <w:marBottom w:val="0"/>
          <w:divBdr>
            <w:top w:val="none" w:sz="0" w:space="0" w:color="auto"/>
            <w:left w:val="none" w:sz="0" w:space="0" w:color="auto"/>
            <w:bottom w:val="none" w:sz="0" w:space="0" w:color="auto"/>
            <w:right w:val="none" w:sz="0" w:space="0" w:color="auto"/>
          </w:divBdr>
        </w:div>
        <w:div w:id="1370109709">
          <w:marLeft w:val="480"/>
          <w:marRight w:val="0"/>
          <w:marTop w:val="0"/>
          <w:marBottom w:val="0"/>
          <w:divBdr>
            <w:top w:val="none" w:sz="0" w:space="0" w:color="auto"/>
            <w:left w:val="none" w:sz="0" w:space="0" w:color="auto"/>
            <w:bottom w:val="none" w:sz="0" w:space="0" w:color="auto"/>
            <w:right w:val="none" w:sz="0" w:space="0" w:color="auto"/>
          </w:divBdr>
        </w:div>
        <w:div w:id="380910214">
          <w:marLeft w:val="480"/>
          <w:marRight w:val="0"/>
          <w:marTop w:val="0"/>
          <w:marBottom w:val="0"/>
          <w:divBdr>
            <w:top w:val="none" w:sz="0" w:space="0" w:color="auto"/>
            <w:left w:val="none" w:sz="0" w:space="0" w:color="auto"/>
            <w:bottom w:val="none" w:sz="0" w:space="0" w:color="auto"/>
            <w:right w:val="none" w:sz="0" w:space="0" w:color="auto"/>
          </w:divBdr>
        </w:div>
        <w:div w:id="1366717437">
          <w:marLeft w:val="480"/>
          <w:marRight w:val="0"/>
          <w:marTop w:val="0"/>
          <w:marBottom w:val="0"/>
          <w:divBdr>
            <w:top w:val="none" w:sz="0" w:space="0" w:color="auto"/>
            <w:left w:val="none" w:sz="0" w:space="0" w:color="auto"/>
            <w:bottom w:val="none" w:sz="0" w:space="0" w:color="auto"/>
            <w:right w:val="none" w:sz="0" w:space="0" w:color="auto"/>
          </w:divBdr>
        </w:div>
        <w:div w:id="1616790868">
          <w:marLeft w:val="480"/>
          <w:marRight w:val="0"/>
          <w:marTop w:val="0"/>
          <w:marBottom w:val="0"/>
          <w:divBdr>
            <w:top w:val="none" w:sz="0" w:space="0" w:color="auto"/>
            <w:left w:val="none" w:sz="0" w:space="0" w:color="auto"/>
            <w:bottom w:val="none" w:sz="0" w:space="0" w:color="auto"/>
            <w:right w:val="none" w:sz="0" w:space="0" w:color="auto"/>
          </w:divBdr>
        </w:div>
        <w:div w:id="903300397">
          <w:marLeft w:val="480"/>
          <w:marRight w:val="0"/>
          <w:marTop w:val="0"/>
          <w:marBottom w:val="0"/>
          <w:divBdr>
            <w:top w:val="none" w:sz="0" w:space="0" w:color="auto"/>
            <w:left w:val="none" w:sz="0" w:space="0" w:color="auto"/>
            <w:bottom w:val="none" w:sz="0" w:space="0" w:color="auto"/>
            <w:right w:val="none" w:sz="0" w:space="0" w:color="auto"/>
          </w:divBdr>
        </w:div>
        <w:div w:id="1672491331">
          <w:marLeft w:val="480"/>
          <w:marRight w:val="0"/>
          <w:marTop w:val="0"/>
          <w:marBottom w:val="0"/>
          <w:divBdr>
            <w:top w:val="none" w:sz="0" w:space="0" w:color="auto"/>
            <w:left w:val="none" w:sz="0" w:space="0" w:color="auto"/>
            <w:bottom w:val="none" w:sz="0" w:space="0" w:color="auto"/>
            <w:right w:val="none" w:sz="0" w:space="0" w:color="auto"/>
          </w:divBdr>
        </w:div>
        <w:div w:id="1855455976">
          <w:marLeft w:val="480"/>
          <w:marRight w:val="0"/>
          <w:marTop w:val="0"/>
          <w:marBottom w:val="0"/>
          <w:divBdr>
            <w:top w:val="none" w:sz="0" w:space="0" w:color="auto"/>
            <w:left w:val="none" w:sz="0" w:space="0" w:color="auto"/>
            <w:bottom w:val="none" w:sz="0" w:space="0" w:color="auto"/>
            <w:right w:val="none" w:sz="0" w:space="0" w:color="auto"/>
          </w:divBdr>
        </w:div>
        <w:div w:id="416639594">
          <w:marLeft w:val="480"/>
          <w:marRight w:val="0"/>
          <w:marTop w:val="0"/>
          <w:marBottom w:val="0"/>
          <w:divBdr>
            <w:top w:val="none" w:sz="0" w:space="0" w:color="auto"/>
            <w:left w:val="none" w:sz="0" w:space="0" w:color="auto"/>
            <w:bottom w:val="none" w:sz="0" w:space="0" w:color="auto"/>
            <w:right w:val="none" w:sz="0" w:space="0" w:color="auto"/>
          </w:divBdr>
        </w:div>
        <w:div w:id="514729550">
          <w:marLeft w:val="480"/>
          <w:marRight w:val="0"/>
          <w:marTop w:val="0"/>
          <w:marBottom w:val="0"/>
          <w:divBdr>
            <w:top w:val="none" w:sz="0" w:space="0" w:color="auto"/>
            <w:left w:val="none" w:sz="0" w:space="0" w:color="auto"/>
            <w:bottom w:val="none" w:sz="0" w:space="0" w:color="auto"/>
            <w:right w:val="none" w:sz="0" w:space="0" w:color="auto"/>
          </w:divBdr>
        </w:div>
        <w:div w:id="53555147">
          <w:marLeft w:val="480"/>
          <w:marRight w:val="0"/>
          <w:marTop w:val="0"/>
          <w:marBottom w:val="0"/>
          <w:divBdr>
            <w:top w:val="none" w:sz="0" w:space="0" w:color="auto"/>
            <w:left w:val="none" w:sz="0" w:space="0" w:color="auto"/>
            <w:bottom w:val="none" w:sz="0" w:space="0" w:color="auto"/>
            <w:right w:val="none" w:sz="0" w:space="0" w:color="auto"/>
          </w:divBdr>
        </w:div>
        <w:div w:id="37824742">
          <w:marLeft w:val="480"/>
          <w:marRight w:val="0"/>
          <w:marTop w:val="0"/>
          <w:marBottom w:val="0"/>
          <w:divBdr>
            <w:top w:val="none" w:sz="0" w:space="0" w:color="auto"/>
            <w:left w:val="none" w:sz="0" w:space="0" w:color="auto"/>
            <w:bottom w:val="none" w:sz="0" w:space="0" w:color="auto"/>
            <w:right w:val="none" w:sz="0" w:space="0" w:color="auto"/>
          </w:divBdr>
        </w:div>
        <w:div w:id="61023551">
          <w:marLeft w:val="480"/>
          <w:marRight w:val="0"/>
          <w:marTop w:val="0"/>
          <w:marBottom w:val="0"/>
          <w:divBdr>
            <w:top w:val="none" w:sz="0" w:space="0" w:color="auto"/>
            <w:left w:val="none" w:sz="0" w:space="0" w:color="auto"/>
            <w:bottom w:val="none" w:sz="0" w:space="0" w:color="auto"/>
            <w:right w:val="none" w:sz="0" w:space="0" w:color="auto"/>
          </w:divBdr>
        </w:div>
        <w:div w:id="132723221">
          <w:marLeft w:val="480"/>
          <w:marRight w:val="0"/>
          <w:marTop w:val="0"/>
          <w:marBottom w:val="0"/>
          <w:divBdr>
            <w:top w:val="none" w:sz="0" w:space="0" w:color="auto"/>
            <w:left w:val="none" w:sz="0" w:space="0" w:color="auto"/>
            <w:bottom w:val="none" w:sz="0" w:space="0" w:color="auto"/>
            <w:right w:val="none" w:sz="0" w:space="0" w:color="auto"/>
          </w:divBdr>
        </w:div>
        <w:div w:id="1574120769">
          <w:marLeft w:val="480"/>
          <w:marRight w:val="0"/>
          <w:marTop w:val="0"/>
          <w:marBottom w:val="0"/>
          <w:divBdr>
            <w:top w:val="none" w:sz="0" w:space="0" w:color="auto"/>
            <w:left w:val="none" w:sz="0" w:space="0" w:color="auto"/>
            <w:bottom w:val="none" w:sz="0" w:space="0" w:color="auto"/>
            <w:right w:val="none" w:sz="0" w:space="0" w:color="auto"/>
          </w:divBdr>
        </w:div>
        <w:div w:id="559097877">
          <w:marLeft w:val="480"/>
          <w:marRight w:val="0"/>
          <w:marTop w:val="0"/>
          <w:marBottom w:val="0"/>
          <w:divBdr>
            <w:top w:val="none" w:sz="0" w:space="0" w:color="auto"/>
            <w:left w:val="none" w:sz="0" w:space="0" w:color="auto"/>
            <w:bottom w:val="none" w:sz="0" w:space="0" w:color="auto"/>
            <w:right w:val="none" w:sz="0" w:space="0" w:color="auto"/>
          </w:divBdr>
        </w:div>
        <w:div w:id="828063111">
          <w:marLeft w:val="480"/>
          <w:marRight w:val="0"/>
          <w:marTop w:val="0"/>
          <w:marBottom w:val="0"/>
          <w:divBdr>
            <w:top w:val="none" w:sz="0" w:space="0" w:color="auto"/>
            <w:left w:val="none" w:sz="0" w:space="0" w:color="auto"/>
            <w:bottom w:val="none" w:sz="0" w:space="0" w:color="auto"/>
            <w:right w:val="none" w:sz="0" w:space="0" w:color="auto"/>
          </w:divBdr>
        </w:div>
        <w:div w:id="234170545">
          <w:marLeft w:val="480"/>
          <w:marRight w:val="0"/>
          <w:marTop w:val="0"/>
          <w:marBottom w:val="0"/>
          <w:divBdr>
            <w:top w:val="none" w:sz="0" w:space="0" w:color="auto"/>
            <w:left w:val="none" w:sz="0" w:space="0" w:color="auto"/>
            <w:bottom w:val="none" w:sz="0" w:space="0" w:color="auto"/>
            <w:right w:val="none" w:sz="0" w:space="0" w:color="auto"/>
          </w:divBdr>
        </w:div>
        <w:div w:id="527914752">
          <w:marLeft w:val="480"/>
          <w:marRight w:val="0"/>
          <w:marTop w:val="0"/>
          <w:marBottom w:val="0"/>
          <w:divBdr>
            <w:top w:val="none" w:sz="0" w:space="0" w:color="auto"/>
            <w:left w:val="none" w:sz="0" w:space="0" w:color="auto"/>
            <w:bottom w:val="none" w:sz="0" w:space="0" w:color="auto"/>
            <w:right w:val="none" w:sz="0" w:space="0" w:color="auto"/>
          </w:divBdr>
        </w:div>
        <w:div w:id="987243597">
          <w:marLeft w:val="480"/>
          <w:marRight w:val="0"/>
          <w:marTop w:val="0"/>
          <w:marBottom w:val="0"/>
          <w:divBdr>
            <w:top w:val="none" w:sz="0" w:space="0" w:color="auto"/>
            <w:left w:val="none" w:sz="0" w:space="0" w:color="auto"/>
            <w:bottom w:val="none" w:sz="0" w:space="0" w:color="auto"/>
            <w:right w:val="none" w:sz="0" w:space="0" w:color="auto"/>
          </w:divBdr>
        </w:div>
        <w:div w:id="1005983743">
          <w:marLeft w:val="480"/>
          <w:marRight w:val="0"/>
          <w:marTop w:val="0"/>
          <w:marBottom w:val="0"/>
          <w:divBdr>
            <w:top w:val="none" w:sz="0" w:space="0" w:color="auto"/>
            <w:left w:val="none" w:sz="0" w:space="0" w:color="auto"/>
            <w:bottom w:val="none" w:sz="0" w:space="0" w:color="auto"/>
            <w:right w:val="none" w:sz="0" w:space="0" w:color="auto"/>
          </w:divBdr>
        </w:div>
        <w:div w:id="494733431">
          <w:marLeft w:val="480"/>
          <w:marRight w:val="0"/>
          <w:marTop w:val="0"/>
          <w:marBottom w:val="0"/>
          <w:divBdr>
            <w:top w:val="none" w:sz="0" w:space="0" w:color="auto"/>
            <w:left w:val="none" w:sz="0" w:space="0" w:color="auto"/>
            <w:bottom w:val="none" w:sz="0" w:space="0" w:color="auto"/>
            <w:right w:val="none" w:sz="0" w:space="0" w:color="auto"/>
          </w:divBdr>
        </w:div>
        <w:div w:id="1153445983">
          <w:marLeft w:val="480"/>
          <w:marRight w:val="0"/>
          <w:marTop w:val="0"/>
          <w:marBottom w:val="0"/>
          <w:divBdr>
            <w:top w:val="none" w:sz="0" w:space="0" w:color="auto"/>
            <w:left w:val="none" w:sz="0" w:space="0" w:color="auto"/>
            <w:bottom w:val="none" w:sz="0" w:space="0" w:color="auto"/>
            <w:right w:val="none" w:sz="0" w:space="0" w:color="auto"/>
          </w:divBdr>
        </w:div>
        <w:div w:id="1183862909">
          <w:marLeft w:val="480"/>
          <w:marRight w:val="0"/>
          <w:marTop w:val="0"/>
          <w:marBottom w:val="0"/>
          <w:divBdr>
            <w:top w:val="none" w:sz="0" w:space="0" w:color="auto"/>
            <w:left w:val="none" w:sz="0" w:space="0" w:color="auto"/>
            <w:bottom w:val="none" w:sz="0" w:space="0" w:color="auto"/>
            <w:right w:val="none" w:sz="0" w:space="0" w:color="auto"/>
          </w:divBdr>
        </w:div>
        <w:div w:id="2068065931">
          <w:marLeft w:val="480"/>
          <w:marRight w:val="0"/>
          <w:marTop w:val="0"/>
          <w:marBottom w:val="0"/>
          <w:divBdr>
            <w:top w:val="none" w:sz="0" w:space="0" w:color="auto"/>
            <w:left w:val="none" w:sz="0" w:space="0" w:color="auto"/>
            <w:bottom w:val="none" w:sz="0" w:space="0" w:color="auto"/>
            <w:right w:val="none" w:sz="0" w:space="0" w:color="auto"/>
          </w:divBdr>
        </w:div>
        <w:div w:id="473378000">
          <w:marLeft w:val="480"/>
          <w:marRight w:val="0"/>
          <w:marTop w:val="0"/>
          <w:marBottom w:val="0"/>
          <w:divBdr>
            <w:top w:val="none" w:sz="0" w:space="0" w:color="auto"/>
            <w:left w:val="none" w:sz="0" w:space="0" w:color="auto"/>
            <w:bottom w:val="none" w:sz="0" w:space="0" w:color="auto"/>
            <w:right w:val="none" w:sz="0" w:space="0" w:color="auto"/>
          </w:divBdr>
        </w:div>
        <w:div w:id="1101998824">
          <w:marLeft w:val="480"/>
          <w:marRight w:val="0"/>
          <w:marTop w:val="0"/>
          <w:marBottom w:val="0"/>
          <w:divBdr>
            <w:top w:val="none" w:sz="0" w:space="0" w:color="auto"/>
            <w:left w:val="none" w:sz="0" w:space="0" w:color="auto"/>
            <w:bottom w:val="none" w:sz="0" w:space="0" w:color="auto"/>
            <w:right w:val="none" w:sz="0" w:space="0" w:color="auto"/>
          </w:divBdr>
        </w:div>
        <w:div w:id="766778095">
          <w:marLeft w:val="480"/>
          <w:marRight w:val="0"/>
          <w:marTop w:val="0"/>
          <w:marBottom w:val="0"/>
          <w:divBdr>
            <w:top w:val="none" w:sz="0" w:space="0" w:color="auto"/>
            <w:left w:val="none" w:sz="0" w:space="0" w:color="auto"/>
            <w:bottom w:val="none" w:sz="0" w:space="0" w:color="auto"/>
            <w:right w:val="none" w:sz="0" w:space="0" w:color="auto"/>
          </w:divBdr>
        </w:div>
        <w:div w:id="1310403848">
          <w:marLeft w:val="480"/>
          <w:marRight w:val="0"/>
          <w:marTop w:val="0"/>
          <w:marBottom w:val="0"/>
          <w:divBdr>
            <w:top w:val="none" w:sz="0" w:space="0" w:color="auto"/>
            <w:left w:val="none" w:sz="0" w:space="0" w:color="auto"/>
            <w:bottom w:val="none" w:sz="0" w:space="0" w:color="auto"/>
            <w:right w:val="none" w:sz="0" w:space="0" w:color="auto"/>
          </w:divBdr>
        </w:div>
        <w:div w:id="839347957">
          <w:marLeft w:val="480"/>
          <w:marRight w:val="0"/>
          <w:marTop w:val="0"/>
          <w:marBottom w:val="0"/>
          <w:divBdr>
            <w:top w:val="none" w:sz="0" w:space="0" w:color="auto"/>
            <w:left w:val="none" w:sz="0" w:space="0" w:color="auto"/>
            <w:bottom w:val="none" w:sz="0" w:space="0" w:color="auto"/>
            <w:right w:val="none" w:sz="0" w:space="0" w:color="auto"/>
          </w:divBdr>
        </w:div>
        <w:div w:id="1576285629">
          <w:marLeft w:val="480"/>
          <w:marRight w:val="0"/>
          <w:marTop w:val="0"/>
          <w:marBottom w:val="0"/>
          <w:divBdr>
            <w:top w:val="none" w:sz="0" w:space="0" w:color="auto"/>
            <w:left w:val="none" w:sz="0" w:space="0" w:color="auto"/>
            <w:bottom w:val="none" w:sz="0" w:space="0" w:color="auto"/>
            <w:right w:val="none" w:sz="0" w:space="0" w:color="auto"/>
          </w:divBdr>
        </w:div>
        <w:div w:id="948971960">
          <w:marLeft w:val="480"/>
          <w:marRight w:val="0"/>
          <w:marTop w:val="0"/>
          <w:marBottom w:val="0"/>
          <w:divBdr>
            <w:top w:val="none" w:sz="0" w:space="0" w:color="auto"/>
            <w:left w:val="none" w:sz="0" w:space="0" w:color="auto"/>
            <w:bottom w:val="none" w:sz="0" w:space="0" w:color="auto"/>
            <w:right w:val="none" w:sz="0" w:space="0" w:color="auto"/>
          </w:divBdr>
        </w:div>
        <w:div w:id="144516303">
          <w:marLeft w:val="480"/>
          <w:marRight w:val="0"/>
          <w:marTop w:val="0"/>
          <w:marBottom w:val="0"/>
          <w:divBdr>
            <w:top w:val="none" w:sz="0" w:space="0" w:color="auto"/>
            <w:left w:val="none" w:sz="0" w:space="0" w:color="auto"/>
            <w:bottom w:val="none" w:sz="0" w:space="0" w:color="auto"/>
            <w:right w:val="none" w:sz="0" w:space="0" w:color="auto"/>
          </w:divBdr>
        </w:div>
        <w:div w:id="622544947">
          <w:marLeft w:val="480"/>
          <w:marRight w:val="0"/>
          <w:marTop w:val="0"/>
          <w:marBottom w:val="0"/>
          <w:divBdr>
            <w:top w:val="none" w:sz="0" w:space="0" w:color="auto"/>
            <w:left w:val="none" w:sz="0" w:space="0" w:color="auto"/>
            <w:bottom w:val="none" w:sz="0" w:space="0" w:color="auto"/>
            <w:right w:val="none" w:sz="0" w:space="0" w:color="auto"/>
          </w:divBdr>
        </w:div>
        <w:div w:id="1896578509">
          <w:marLeft w:val="480"/>
          <w:marRight w:val="0"/>
          <w:marTop w:val="0"/>
          <w:marBottom w:val="0"/>
          <w:divBdr>
            <w:top w:val="none" w:sz="0" w:space="0" w:color="auto"/>
            <w:left w:val="none" w:sz="0" w:space="0" w:color="auto"/>
            <w:bottom w:val="none" w:sz="0" w:space="0" w:color="auto"/>
            <w:right w:val="none" w:sz="0" w:space="0" w:color="auto"/>
          </w:divBdr>
        </w:div>
        <w:div w:id="1178036468">
          <w:marLeft w:val="480"/>
          <w:marRight w:val="0"/>
          <w:marTop w:val="0"/>
          <w:marBottom w:val="0"/>
          <w:divBdr>
            <w:top w:val="none" w:sz="0" w:space="0" w:color="auto"/>
            <w:left w:val="none" w:sz="0" w:space="0" w:color="auto"/>
            <w:bottom w:val="none" w:sz="0" w:space="0" w:color="auto"/>
            <w:right w:val="none" w:sz="0" w:space="0" w:color="auto"/>
          </w:divBdr>
        </w:div>
        <w:div w:id="46148055">
          <w:marLeft w:val="480"/>
          <w:marRight w:val="0"/>
          <w:marTop w:val="0"/>
          <w:marBottom w:val="0"/>
          <w:divBdr>
            <w:top w:val="none" w:sz="0" w:space="0" w:color="auto"/>
            <w:left w:val="none" w:sz="0" w:space="0" w:color="auto"/>
            <w:bottom w:val="none" w:sz="0" w:space="0" w:color="auto"/>
            <w:right w:val="none" w:sz="0" w:space="0" w:color="auto"/>
          </w:divBdr>
        </w:div>
        <w:div w:id="845167790">
          <w:marLeft w:val="480"/>
          <w:marRight w:val="0"/>
          <w:marTop w:val="0"/>
          <w:marBottom w:val="0"/>
          <w:divBdr>
            <w:top w:val="none" w:sz="0" w:space="0" w:color="auto"/>
            <w:left w:val="none" w:sz="0" w:space="0" w:color="auto"/>
            <w:bottom w:val="none" w:sz="0" w:space="0" w:color="auto"/>
            <w:right w:val="none" w:sz="0" w:space="0" w:color="auto"/>
          </w:divBdr>
        </w:div>
        <w:div w:id="1804732563">
          <w:marLeft w:val="480"/>
          <w:marRight w:val="0"/>
          <w:marTop w:val="0"/>
          <w:marBottom w:val="0"/>
          <w:divBdr>
            <w:top w:val="none" w:sz="0" w:space="0" w:color="auto"/>
            <w:left w:val="none" w:sz="0" w:space="0" w:color="auto"/>
            <w:bottom w:val="none" w:sz="0" w:space="0" w:color="auto"/>
            <w:right w:val="none" w:sz="0" w:space="0" w:color="auto"/>
          </w:divBdr>
        </w:div>
        <w:div w:id="1862622502">
          <w:marLeft w:val="480"/>
          <w:marRight w:val="0"/>
          <w:marTop w:val="0"/>
          <w:marBottom w:val="0"/>
          <w:divBdr>
            <w:top w:val="none" w:sz="0" w:space="0" w:color="auto"/>
            <w:left w:val="none" w:sz="0" w:space="0" w:color="auto"/>
            <w:bottom w:val="none" w:sz="0" w:space="0" w:color="auto"/>
            <w:right w:val="none" w:sz="0" w:space="0" w:color="auto"/>
          </w:divBdr>
        </w:div>
        <w:div w:id="463694754">
          <w:marLeft w:val="480"/>
          <w:marRight w:val="0"/>
          <w:marTop w:val="0"/>
          <w:marBottom w:val="0"/>
          <w:divBdr>
            <w:top w:val="none" w:sz="0" w:space="0" w:color="auto"/>
            <w:left w:val="none" w:sz="0" w:space="0" w:color="auto"/>
            <w:bottom w:val="none" w:sz="0" w:space="0" w:color="auto"/>
            <w:right w:val="none" w:sz="0" w:space="0" w:color="auto"/>
          </w:divBdr>
        </w:div>
        <w:div w:id="1554387831">
          <w:marLeft w:val="480"/>
          <w:marRight w:val="0"/>
          <w:marTop w:val="0"/>
          <w:marBottom w:val="0"/>
          <w:divBdr>
            <w:top w:val="none" w:sz="0" w:space="0" w:color="auto"/>
            <w:left w:val="none" w:sz="0" w:space="0" w:color="auto"/>
            <w:bottom w:val="none" w:sz="0" w:space="0" w:color="auto"/>
            <w:right w:val="none" w:sz="0" w:space="0" w:color="auto"/>
          </w:divBdr>
        </w:div>
        <w:div w:id="1550456656">
          <w:marLeft w:val="480"/>
          <w:marRight w:val="0"/>
          <w:marTop w:val="0"/>
          <w:marBottom w:val="0"/>
          <w:divBdr>
            <w:top w:val="none" w:sz="0" w:space="0" w:color="auto"/>
            <w:left w:val="none" w:sz="0" w:space="0" w:color="auto"/>
            <w:bottom w:val="none" w:sz="0" w:space="0" w:color="auto"/>
            <w:right w:val="none" w:sz="0" w:space="0" w:color="auto"/>
          </w:divBdr>
        </w:div>
        <w:div w:id="1912888083">
          <w:marLeft w:val="480"/>
          <w:marRight w:val="0"/>
          <w:marTop w:val="0"/>
          <w:marBottom w:val="0"/>
          <w:divBdr>
            <w:top w:val="none" w:sz="0" w:space="0" w:color="auto"/>
            <w:left w:val="none" w:sz="0" w:space="0" w:color="auto"/>
            <w:bottom w:val="none" w:sz="0" w:space="0" w:color="auto"/>
            <w:right w:val="none" w:sz="0" w:space="0" w:color="auto"/>
          </w:divBdr>
        </w:div>
        <w:div w:id="60758759">
          <w:marLeft w:val="480"/>
          <w:marRight w:val="0"/>
          <w:marTop w:val="0"/>
          <w:marBottom w:val="0"/>
          <w:divBdr>
            <w:top w:val="none" w:sz="0" w:space="0" w:color="auto"/>
            <w:left w:val="none" w:sz="0" w:space="0" w:color="auto"/>
            <w:bottom w:val="none" w:sz="0" w:space="0" w:color="auto"/>
            <w:right w:val="none" w:sz="0" w:space="0" w:color="auto"/>
          </w:divBdr>
        </w:div>
        <w:div w:id="250357207">
          <w:marLeft w:val="480"/>
          <w:marRight w:val="0"/>
          <w:marTop w:val="0"/>
          <w:marBottom w:val="0"/>
          <w:divBdr>
            <w:top w:val="none" w:sz="0" w:space="0" w:color="auto"/>
            <w:left w:val="none" w:sz="0" w:space="0" w:color="auto"/>
            <w:bottom w:val="none" w:sz="0" w:space="0" w:color="auto"/>
            <w:right w:val="none" w:sz="0" w:space="0" w:color="auto"/>
          </w:divBdr>
        </w:div>
        <w:div w:id="964509929">
          <w:marLeft w:val="480"/>
          <w:marRight w:val="0"/>
          <w:marTop w:val="0"/>
          <w:marBottom w:val="0"/>
          <w:divBdr>
            <w:top w:val="none" w:sz="0" w:space="0" w:color="auto"/>
            <w:left w:val="none" w:sz="0" w:space="0" w:color="auto"/>
            <w:bottom w:val="none" w:sz="0" w:space="0" w:color="auto"/>
            <w:right w:val="none" w:sz="0" w:space="0" w:color="auto"/>
          </w:divBdr>
        </w:div>
        <w:div w:id="1266620711">
          <w:marLeft w:val="480"/>
          <w:marRight w:val="0"/>
          <w:marTop w:val="0"/>
          <w:marBottom w:val="0"/>
          <w:divBdr>
            <w:top w:val="none" w:sz="0" w:space="0" w:color="auto"/>
            <w:left w:val="none" w:sz="0" w:space="0" w:color="auto"/>
            <w:bottom w:val="none" w:sz="0" w:space="0" w:color="auto"/>
            <w:right w:val="none" w:sz="0" w:space="0" w:color="auto"/>
          </w:divBdr>
        </w:div>
        <w:div w:id="161628551">
          <w:marLeft w:val="480"/>
          <w:marRight w:val="0"/>
          <w:marTop w:val="0"/>
          <w:marBottom w:val="0"/>
          <w:divBdr>
            <w:top w:val="none" w:sz="0" w:space="0" w:color="auto"/>
            <w:left w:val="none" w:sz="0" w:space="0" w:color="auto"/>
            <w:bottom w:val="none" w:sz="0" w:space="0" w:color="auto"/>
            <w:right w:val="none" w:sz="0" w:space="0" w:color="auto"/>
          </w:divBdr>
        </w:div>
        <w:div w:id="11693506">
          <w:marLeft w:val="480"/>
          <w:marRight w:val="0"/>
          <w:marTop w:val="0"/>
          <w:marBottom w:val="0"/>
          <w:divBdr>
            <w:top w:val="none" w:sz="0" w:space="0" w:color="auto"/>
            <w:left w:val="none" w:sz="0" w:space="0" w:color="auto"/>
            <w:bottom w:val="none" w:sz="0" w:space="0" w:color="auto"/>
            <w:right w:val="none" w:sz="0" w:space="0" w:color="auto"/>
          </w:divBdr>
        </w:div>
        <w:div w:id="1495685317">
          <w:marLeft w:val="480"/>
          <w:marRight w:val="0"/>
          <w:marTop w:val="0"/>
          <w:marBottom w:val="0"/>
          <w:divBdr>
            <w:top w:val="none" w:sz="0" w:space="0" w:color="auto"/>
            <w:left w:val="none" w:sz="0" w:space="0" w:color="auto"/>
            <w:bottom w:val="none" w:sz="0" w:space="0" w:color="auto"/>
            <w:right w:val="none" w:sz="0" w:space="0" w:color="auto"/>
          </w:divBdr>
        </w:div>
        <w:div w:id="810636545">
          <w:marLeft w:val="480"/>
          <w:marRight w:val="0"/>
          <w:marTop w:val="0"/>
          <w:marBottom w:val="0"/>
          <w:divBdr>
            <w:top w:val="none" w:sz="0" w:space="0" w:color="auto"/>
            <w:left w:val="none" w:sz="0" w:space="0" w:color="auto"/>
            <w:bottom w:val="none" w:sz="0" w:space="0" w:color="auto"/>
            <w:right w:val="none" w:sz="0" w:space="0" w:color="auto"/>
          </w:divBdr>
        </w:div>
        <w:div w:id="828905613">
          <w:marLeft w:val="480"/>
          <w:marRight w:val="0"/>
          <w:marTop w:val="0"/>
          <w:marBottom w:val="0"/>
          <w:divBdr>
            <w:top w:val="none" w:sz="0" w:space="0" w:color="auto"/>
            <w:left w:val="none" w:sz="0" w:space="0" w:color="auto"/>
            <w:bottom w:val="none" w:sz="0" w:space="0" w:color="auto"/>
            <w:right w:val="none" w:sz="0" w:space="0" w:color="auto"/>
          </w:divBdr>
        </w:div>
        <w:div w:id="1896500260">
          <w:marLeft w:val="480"/>
          <w:marRight w:val="0"/>
          <w:marTop w:val="0"/>
          <w:marBottom w:val="0"/>
          <w:divBdr>
            <w:top w:val="none" w:sz="0" w:space="0" w:color="auto"/>
            <w:left w:val="none" w:sz="0" w:space="0" w:color="auto"/>
            <w:bottom w:val="none" w:sz="0" w:space="0" w:color="auto"/>
            <w:right w:val="none" w:sz="0" w:space="0" w:color="auto"/>
          </w:divBdr>
        </w:div>
        <w:div w:id="292836737">
          <w:marLeft w:val="480"/>
          <w:marRight w:val="0"/>
          <w:marTop w:val="0"/>
          <w:marBottom w:val="0"/>
          <w:divBdr>
            <w:top w:val="none" w:sz="0" w:space="0" w:color="auto"/>
            <w:left w:val="none" w:sz="0" w:space="0" w:color="auto"/>
            <w:bottom w:val="none" w:sz="0" w:space="0" w:color="auto"/>
            <w:right w:val="none" w:sz="0" w:space="0" w:color="auto"/>
          </w:divBdr>
        </w:div>
        <w:div w:id="1395666669">
          <w:marLeft w:val="480"/>
          <w:marRight w:val="0"/>
          <w:marTop w:val="0"/>
          <w:marBottom w:val="0"/>
          <w:divBdr>
            <w:top w:val="none" w:sz="0" w:space="0" w:color="auto"/>
            <w:left w:val="none" w:sz="0" w:space="0" w:color="auto"/>
            <w:bottom w:val="none" w:sz="0" w:space="0" w:color="auto"/>
            <w:right w:val="none" w:sz="0" w:space="0" w:color="auto"/>
          </w:divBdr>
        </w:div>
        <w:div w:id="1048526039">
          <w:marLeft w:val="480"/>
          <w:marRight w:val="0"/>
          <w:marTop w:val="0"/>
          <w:marBottom w:val="0"/>
          <w:divBdr>
            <w:top w:val="none" w:sz="0" w:space="0" w:color="auto"/>
            <w:left w:val="none" w:sz="0" w:space="0" w:color="auto"/>
            <w:bottom w:val="none" w:sz="0" w:space="0" w:color="auto"/>
            <w:right w:val="none" w:sz="0" w:space="0" w:color="auto"/>
          </w:divBdr>
        </w:div>
        <w:div w:id="217397886">
          <w:marLeft w:val="480"/>
          <w:marRight w:val="0"/>
          <w:marTop w:val="0"/>
          <w:marBottom w:val="0"/>
          <w:divBdr>
            <w:top w:val="none" w:sz="0" w:space="0" w:color="auto"/>
            <w:left w:val="none" w:sz="0" w:space="0" w:color="auto"/>
            <w:bottom w:val="none" w:sz="0" w:space="0" w:color="auto"/>
            <w:right w:val="none" w:sz="0" w:space="0" w:color="auto"/>
          </w:divBdr>
        </w:div>
        <w:div w:id="226495312">
          <w:marLeft w:val="480"/>
          <w:marRight w:val="0"/>
          <w:marTop w:val="0"/>
          <w:marBottom w:val="0"/>
          <w:divBdr>
            <w:top w:val="none" w:sz="0" w:space="0" w:color="auto"/>
            <w:left w:val="none" w:sz="0" w:space="0" w:color="auto"/>
            <w:bottom w:val="none" w:sz="0" w:space="0" w:color="auto"/>
            <w:right w:val="none" w:sz="0" w:space="0" w:color="auto"/>
          </w:divBdr>
        </w:div>
      </w:divsChild>
    </w:div>
    <w:div w:id="120271383">
      <w:bodyDiv w:val="1"/>
      <w:marLeft w:val="0"/>
      <w:marRight w:val="0"/>
      <w:marTop w:val="0"/>
      <w:marBottom w:val="0"/>
      <w:divBdr>
        <w:top w:val="none" w:sz="0" w:space="0" w:color="auto"/>
        <w:left w:val="none" w:sz="0" w:space="0" w:color="auto"/>
        <w:bottom w:val="none" w:sz="0" w:space="0" w:color="auto"/>
        <w:right w:val="none" w:sz="0" w:space="0" w:color="auto"/>
      </w:divBdr>
    </w:div>
    <w:div w:id="123621673">
      <w:bodyDiv w:val="1"/>
      <w:marLeft w:val="0"/>
      <w:marRight w:val="0"/>
      <w:marTop w:val="0"/>
      <w:marBottom w:val="0"/>
      <w:divBdr>
        <w:top w:val="none" w:sz="0" w:space="0" w:color="auto"/>
        <w:left w:val="none" w:sz="0" w:space="0" w:color="auto"/>
        <w:bottom w:val="none" w:sz="0" w:space="0" w:color="auto"/>
        <w:right w:val="none" w:sz="0" w:space="0" w:color="auto"/>
      </w:divBdr>
    </w:div>
    <w:div w:id="124546345">
      <w:bodyDiv w:val="1"/>
      <w:marLeft w:val="0"/>
      <w:marRight w:val="0"/>
      <w:marTop w:val="0"/>
      <w:marBottom w:val="0"/>
      <w:divBdr>
        <w:top w:val="none" w:sz="0" w:space="0" w:color="auto"/>
        <w:left w:val="none" w:sz="0" w:space="0" w:color="auto"/>
        <w:bottom w:val="none" w:sz="0" w:space="0" w:color="auto"/>
        <w:right w:val="none" w:sz="0" w:space="0" w:color="auto"/>
      </w:divBdr>
    </w:div>
    <w:div w:id="127482243">
      <w:bodyDiv w:val="1"/>
      <w:marLeft w:val="0"/>
      <w:marRight w:val="0"/>
      <w:marTop w:val="0"/>
      <w:marBottom w:val="0"/>
      <w:divBdr>
        <w:top w:val="none" w:sz="0" w:space="0" w:color="auto"/>
        <w:left w:val="none" w:sz="0" w:space="0" w:color="auto"/>
        <w:bottom w:val="none" w:sz="0" w:space="0" w:color="auto"/>
        <w:right w:val="none" w:sz="0" w:space="0" w:color="auto"/>
      </w:divBdr>
    </w:div>
    <w:div w:id="129133793">
      <w:bodyDiv w:val="1"/>
      <w:marLeft w:val="0"/>
      <w:marRight w:val="0"/>
      <w:marTop w:val="0"/>
      <w:marBottom w:val="0"/>
      <w:divBdr>
        <w:top w:val="none" w:sz="0" w:space="0" w:color="auto"/>
        <w:left w:val="none" w:sz="0" w:space="0" w:color="auto"/>
        <w:bottom w:val="none" w:sz="0" w:space="0" w:color="auto"/>
        <w:right w:val="none" w:sz="0" w:space="0" w:color="auto"/>
      </w:divBdr>
    </w:div>
    <w:div w:id="135338853">
      <w:bodyDiv w:val="1"/>
      <w:marLeft w:val="0"/>
      <w:marRight w:val="0"/>
      <w:marTop w:val="0"/>
      <w:marBottom w:val="0"/>
      <w:divBdr>
        <w:top w:val="none" w:sz="0" w:space="0" w:color="auto"/>
        <w:left w:val="none" w:sz="0" w:space="0" w:color="auto"/>
        <w:bottom w:val="none" w:sz="0" w:space="0" w:color="auto"/>
        <w:right w:val="none" w:sz="0" w:space="0" w:color="auto"/>
      </w:divBdr>
    </w:div>
    <w:div w:id="135416908">
      <w:bodyDiv w:val="1"/>
      <w:marLeft w:val="0"/>
      <w:marRight w:val="0"/>
      <w:marTop w:val="0"/>
      <w:marBottom w:val="0"/>
      <w:divBdr>
        <w:top w:val="none" w:sz="0" w:space="0" w:color="auto"/>
        <w:left w:val="none" w:sz="0" w:space="0" w:color="auto"/>
        <w:bottom w:val="none" w:sz="0" w:space="0" w:color="auto"/>
        <w:right w:val="none" w:sz="0" w:space="0" w:color="auto"/>
      </w:divBdr>
    </w:div>
    <w:div w:id="138423971">
      <w:bodyDiv w:val="1"/>
      <w:marLeft w:val="0"/>
      <w:marRight w:val="0"/>
      <w:marTop w:val="0"/>
      <w:marBottom w:val="0"/>
      <w:divBdr>
        <w:top w:val="none" w:sz="0" w:space="0" w:color="auto"/>
        <w:left w:val="none" w:sz="0" w:space="0" w:color="auto"/>
        <w:bottom w:val="none" w:sz="0" w:space="0" w:color="auto"/>
        <w:right w:val="none" w:sz="0" w:space="0" w:color="auto"/>
      </w:divBdr>
    </w:div>
    <w:div w:id="140002682">
      <w:bodyDiv w:val="1"/>
      <w:marLeft w:val="0"/>
      <w:marRight w:val="0"/>
      <w:marTop w:val="0"/>
      <w:marBottom w:val="0"/>
      <w:divBdr>
        <w:top w:val="none" w:sz="0" w:space="0" w:color="auto"/>
        <w:left w:val="none" w:sz="0" w:space="0" w:color="auto"/>
        <w:bottom w:val="none" w:sz="0" w:space="0" w:color="auto"/>
        <w:right w:val="none" w:sz="0" w:space="0" w:color="auto"/>
      </w:divBdr>
    </w:div>
    <w:div w:id="140083194">
      <w:bodyDiv w:val="1"/>
      <w:marLeft w:val="0"/>
      <w:marRight w:val="0"/>
      <w:marTop w:val="0"/>
      <w:marBottom w:val="0"/>
      <w:divBdr>
        <w:top w:val="none" w:sz="0" w:space="0" w:color="auto"/>
        <w:left w:val="none" w:sz="0" w:space="0" w:color="auto"/>
        <w:bottom w:val="none" w:sz="0" w:space="0" w:color="auto"/>
        <w:right w:val="none" w:sz="0" w:space="0" w:color="auto"/>
      </w:divBdr>
    </w:div>
    <w:div w:id="141891638">
      <w:bodyDiv w:val="1"/>
      <w:marLeft w:val="0"/>
      <w:marRight w:val="0"/>
      <w:marTop w:val="0"/>
      <w:marBottom w:val="0"/>
      <w:divBdr>
        <w:top w:val="none" w:sz="0" w:space="0" w:color="auto"/>
        <w:left w:val="none" w:sz="0" w:space="0" w:color="auto"/>
        <w:bottom w:val="none" w:sz="0" w:space="0" w:color="auto"/>
        <w:right w:val="none" w:sz="0" w:space="0" w:color="auto"/>
      </w:divBdr>
    </w:div>
    <w:div w:id="142815513">
      <w:bodyDiv w:val="1"/>
      <w:marLeft w:val="0"/>
      <w:marRight w:val="0"/>
      <w:marTop w:val="0"/>
      <w:marBottom w:val="0"/>
      <w:divBdr>
        <w:top w:val="none" w:sz="0" w:space="0" w:color="auto"/>
        <w:left w:val="none" w:sz="0" w:space="0" w:color="auto"/>
        <w:bottom w:val="none" w:sz="0" w:space="0" w:color="auto"/>
        <w:right w:val="none" w:sz="0" w:space="0" w:color="auto"/>
      </w:divBdr>
      <w:divsChild>
        <w:div w:id="1267738062">
          <w:marLeft w:val="480"/>
          <w:marRight w:val="0"/>
          <w:marTop w:val="0"/>
          <w:marBottom w:val="0"/>
          <w:divBdr>
            <w:top w:val="none" w:sz="0" w:space="0" w:color="auto"/>
            <w:left w:val="none" w:sz="0" w:space="0" w:color="auto"/>
            <w:bottom w:val="none" w:sz="0" w:space="0" w:color="auto"/>
            <w:right w:val="none" w:sz="0" w:space="0" w:color="auto"/>
          </w:divBdr>
        </w:div>
        <w:div w:id="1605729946">
          <w:marLeft w:val="480"/>
          <w:marRight w:val="0"/>
          <w:marTop w:val="0"/>
          <w:marBottom w:val="0"/>
          <w:divBdr>
            <w:top w:val="none" w:sz="0" w:space="0" w:color="auto"/>
            <w:left w:val="none" w:sz="0" w:space="0" w:color="auto"/>
            <w:bottom w:val="none" w:sz="0" w:space="0" w:color="auto"/>
            <w:right w:val="none" w:sz="0" w:space="0" w:color="auto"/>
          </w:divBdr>
        </w:div>
        <w:div w:id="2121221789">
          <w:marLeft w:val="480"/>
          <w:marRight w:val="0"/>
          <w:marTop w:val="0"/>
          <w:marBottom w:val="0"/>
          <w:divBdr>
            <w:top w:val="none" w:sz="0" w:space="0" w:color="auto"/>
            <w:left w:val="none" w:sz="0" w:space="0" w:color="auto"/>
            <w:bottom w:val="none" w:sz="0" w:space="0" w:color="auto"/>
            <w:right w:val="none" w:sz="0" w:space="0" w:color="auto"/>
          </w:divBdr>
        </w:div>
        <w:div w:id="323514160">
          <w:marLeft w:val="480"/>
          <w:marRight w:val="0"/>
          <w:marTop w:val="0"/>
          <w:marBottom w:val="0"/>
          <w:divBdr>
            <w:top w:val="none" w:sz="0" w:space="0" w:color="auto"/>
            <w:left w:val="none" w:sz="0" w:space="0" w:color="auto"/>
            <w:bottom w:val="none" w:sz="0" w:space="0" w:color="auto"/>
            <w:right w:val="none" w:sz="0" w:space="0" w:color="auto"/>
          </w:divBdr>
        </w:div>
        <w:div w:id="962543069">
          <w:marLeft w:val="480"/>
          <w:marRight w:val="0"/>
          <w:marTop w:val="0"/>
          <w:marBottom w:val="0"/>
          <w:divBdr>
            <w:top w:val="none" w:sz="0" w:space="0" w:color="auto"/>
            <w:left w:val="none" w:sz="0" w:space="0" w:color="auto"/>
            <w:bottom w:val="none" w:sz="0" w:space="0" w:color="auto"/>
            <w:right w:val="none" w:sz="0" w:space="0" w:color="auto"/>
          </w:divBdr>
        </w:div>
        <w:div w:id="1778522365">
          <w:marLeft w:val="480"/>
          <w:marRight w:val="0"/>
          <w:marTop w:val="0"/>
          <w:marBottom w:val="0"/>
          <w:divBdr>
            <w:top w:val="none" w:sz="0" w:space="0" w:color="auto"/>
            <w:left w:val="none" w:sz="0" w:space="0" w:color="auto"/>
            <w:bottom w:val="none" w:sz="0" w:space="0" w:color="auto"/>
            <w:right w:val="none" w:sz="0" w:space="0" w:color="auto"/>
          </w:divBdr>
        </w:div>
        <w:div w:id="1028526062">
          <w:marLeft w:val="480"/>
          <w:marRight w:val="0"/>
          <w:marTop w:val="0"/>
          <w:marBottom w:val="0"/>
          <w:divBdr>
            <w:top w:val="none" w:sz="0" w:space="0" w:color="auto"/>
            <w:left w:val="none" w:sz="0" w:space="0" w:color="auto"/>
            <w:bottom w:val="none" w:sz="0" w:space="0" w:color="auto"/>
            <w:right w:val="none" w:sz="0" w:space="0" w:color="auto"/>
          </w:divBdr>
        </w:div>
        <w:div w:id="697850886">
          <w:marLeft w:val="480"/>
          <w:marRight w:val="0"/>
          <w:marTop w:val="0"/>
          <w:marBottom w:val="0"/>
          <w:divBdr>
            <w:top w:val="none" w:sz="0" w:space="0" w:color="auto"/>
            <w:left w:val="none" w:sz="0" w:space="0" w:color="auto"/>
            <w:bottom w:val="none" w:sz="0" w:space="0" w:color="auto"/>
            <w:right w:val="none" w:sz="0" w:space="0" w:color="auto"/>
          </w:divBdr>
        </w:div>
        <w:div w:id="1916353749">
          <w:marLeft w:val="480"/>
          <w:marRight w:val="0"/>
          <w:marTop w:val="0"/>
          <w:marBottom w:val="0"/>
          <w:divBdr>
            <w:top w:val="none" w:sz="0" w:space="0" w:color="auto"/>
            <w:left w:val="none" w:sz="0" w:space="0" w:color="auto"/>
            <w:bottom w:val="none" w:sz="0" w:space="0" w:color="auto"/>
            <w:right w:val="none" w:sz="0" w:space="0" w:color="auto"/>
          </w:divBdr>
        </w:div>
        <w:div w:id="1632517988">
          <w:marLeft w:val="480"/>
          <w:marRight w:val="0"/>
          <w:marTop w:val="0"/>
          <w:marBottom w:val="0"/>
          <w:divBdr>
            <w:top w:val="none" w:sz="0" w:space="0" w:color="auto"/>
            <w:left w:val="none" w:sz="0" w:space="0" w:color="auto"/>
            <w:bottom w:val="none" w:sz="0" w:space="0" w:color="auto"/>
            <w:right w:val="none" w:sz="0" w:space="0" w:color="auto"/>
          </w:divBdr>
        </w:div>
        <w:div w:id="1923174297">
          <w:marLeft w:val="480"/>
          <w:marRight w:val="0"/>
          <w:marTop w:val="0"/>
          <w:marBottom w:val="0"/>
          <w:divBdr>
            <w:top w:val="none" w:sz="0" w:space="0" w:color="auto"/>
            <w:left w:val="none" w:sz="0" w:space="0" w:color="auto"/>
            <w:bottom w:val="none" w:sz="0" w:space="0" w:color="auto"/>
            <w:right w:val="none" w:sz="0" w:space="0" w:color="auto"/>
          </w:divBdr>
        </w:div>
        <w:div w:id="1061756868">
          <w:marLeft w:val="480"/>
          <w:marRight w:val="0"/>
          <w:marTop w:val="0"/>
          <w:marBottom w:val="0"/>
          <w:divBdr>
            <w:top w:val="none" w:sz="0" w:space="0" w:color="auto"/>
            <w:left w:val="none" w:sz="0" w:space="0" w:color="auto"/>
            <w:bottom w:val="none" w:sz="0" w:space="0" w:color="auto"/>
            <w:right w:val="none" w:sz="0" w:space="0" w:color="auto"/>
          </w:divBdr>
        </w:div>
        <w:div w:id="1088043930">
          <w:marLeft w:val="480"/>
          <w:marRight w:val="0"/>
          <w:marTop w:val="0"/>
          <w:marBottom w:val="0"/>
          <w:divBdr>
            <w:top w:val="none" w:sz="0" w:space="0" w:color="auto"/>
            <w:left w:val="none" w:sz="0" w:space="0" w:color="auto"/>
            <w:bottom w:val="none" w:sz="0" w:space="0" w:color="auto"/>
            <w:right w:val="none" w:sz="0" w:space="0" w:color="auto"/>
          </w:divBdr>
        </w:div>
        <w:div w:id="387843416">
          <w:marLeft w:val="480"/>
          <w:marRight w:val="0"/>
          <w:marTop w:val="0"/>
          <w:marBottom w:val="0"/>
          <w:divBdr>
            <w:top w:val="none" w:sz="0" w:space="0" w:color="auto"/>
            <w:left w:val="none" w:sz="0" w:space="0" w:color="auto"/>
            <w:bottom w:val="none" w:sz="0" w:space="0" w:color="auto"/>
            <w:right w:val="none" w:sz="0" w:space="0" w:color="auto"/>
          </w:divBdr>
        </w:div>
        <w:div w:id="53742194">
          <w:marLeft w:val="480"/>
          <w:marRight w:val="0"/>
          <w:marTop w:val="0"/>
          <w:marBottom w:val="0"/>
          <w:divBdr>
            <w:top w:val="none" w:sz="0" w:space="0" w:color="auto"/>
            <w:left w:val="none" w:sz="0" w:space="0" w:color="auto"/>
            <w:bottom w:val="none" w:sz="0" w:space="0" w:color="auto"/>
            <w:right w:val="none" w:sz="0" w:space="0" w:color="auto"/>
          </w:divBdr>
        </w:div>
        <w:div w:id="1385759048">
          <w:marLeft w:val="480"/>
          <w:marRight w:val="0"/>
          <w:marTop w:val="0"/>
          <w:marBottom w:val="0"/>
          <w:divBdr>
            <w:top w:val="none" w:sz="0" w:space="0" w:color="auto"/>
            <w:left w:val="none" w:sz="0" w:space="0" w:color="auto"/>
            <w:bottom w:val="none" w:sz="0" w:space="0" w:color="auto"/>
            <w:right w:val="none" w:sz="0" w:space="0" w:color="auto"/>
          </w:divBdr>
        </w:div>
        <w:div w:id="737559610">
          <w:marLeft w:val="480"/>
          <w:marRight w:val="0"/>
          <w:marTop w:val="0"/>
          <w:marBottom w:val="0"/>
          <w:divBdr>
            <w:top w:val="none" w:sz="0" w:space="0" w:color="auto"/>
            <w:left w:val="none" w:sz="0" w:space="0" w:color="auto"/>
            <w:bottom w:val="none" w:sz="0" w:space="0" w:color="auto"/>
            <w:right w:val="none" w:sz="0" w:space="0" w:color="auto"/>
          </w:divBdr>
        </w:div>
        <w:div w:id="11808973">
          <w:marLeft w:val="480"/>
          <w:marRight w:val="0"/>
          <w:marTop w:val="0"/>
          <w:marBottom w:val="0"/>
          <w:divBdr>
            <w:top w:val="none" w:sz="0" w:space="0" w:color="auto"/>
            <w:left w:val="none" w:sz="0" w:space="0" w:color="auto"/>
            <w:bottom w:val="none" w:sz="0" w:space="0" w:color="auto"/>
            <w:right w:val="none" w:sz="0" w:space="0" w:color="auto"/>
          </w:divBdr>
        </w:div>
        <w:div w:id="1197814391">
          <w:marLeft w:val="480"/>
          <w:marRight w:val="0"/>
          <w:marTop w:val="0"/>
          <w:marBottom w:val="0"/>
          <w:divBdr>
            <w:top w:val="none" w:sz="0" w:space="0" w:color="auto"/>
            <w:left w:val="none" w:sz="0" w:space="0" w:color="auto"/>
            <w:bottom w:val="none" w:sz="0" w:space="0" w:color="auto"/>
            <w:right w:val="none" w:sz="0" w:space="0" w:color="auto"/>
          </w:divBdr>
        </w:div>
        <w:div w:id="324632314">
          <w:marLeft w:val="480"/>
          <w:marRight w:val="0"/>
          <w:marTop w:val="0"/>
          <w:marBottom w:val="0"/>
          <w:divBdr>
            <w:top w:val="none" w:sz="0" w:space="0" w:color="auto"/>
            <w:left w:val="none" w:sz="0" w:space="0" w:color="auto"/>
            <w:bottom w:val="none" w:sz="0" w:space="0" w:color="auto"/>
            <w:right w:val="none" w:sz="0" w:space="0" w:color="auto"/>
          </w:divBdr>
        </w:div>
        <w:div w:id="1727217037">
          <w:marLeft w:val="480"/>
          <w:marRight w:val="0"/>
          <w:marTop w:val="0"/>
          <w:marBottom w:val="0"/>
          <w:divBdr>
            <w:top w:val="none" w:sz="0" w:space="0" w:color="auto"/>
            <w:left w:val="none" w:sz="0" w:space="0" w:color="auto"/>
            <w:bottom w:val="none" w:sz="0" w:space="0" w:color="auto"/>
            <w:right w:val="none" w:sz="0" w:space="0" w:color="auto"/>
          </w:divBdr>
        </w:div>
        <w:div w:id="1697072191">
          <w:marLeft w:val="480"/>
          <w:marRight w:val="0"/>
          <w:marTop w:val="0"/>
          <w:marBottom w:val="0"/>
          <w:divBdr>
            <w:top w:val="none" w:sz="0" w:space="0" w:color="auto"/>
            <w:left w:val="none" w:sz="0" w:space="0" w:color="auto"/>
            <w:bottom w:val="none" w:sz="0" w:space="0" w:color="auto"/>
            <w:right w:val="none" w:sz="0" w:space="0" w:color="auto"/>
          </w:divBdr>
        </w:div>
        <w:div w:id="945769730">
          <w:marLeft w:val="480"/>
          <w:marRight w:val="0"/>
          <w:marTop w:val="0"/>
          <w:marBottom w:val="0"/>
          <w:divBdr>
            <w:top w:val="none" w:sz="0" w:space="0" w:color="auto"/>
            <w:left w:val="none" w:sz="0" w:space="0" w:color="auto"/>
            <w:bottom w:val="none" w:sz="0" w:space="0" w:color="auto"/>
            <w:right w:val="none" w:sz="0" w:space="0" w:color="auto"/>
          </w:divBdr>
        </w:div>
        <w:div w:id="1891304570">
          <w:marLeft w:val="480"/>
          <w:marRight w:val="0"/>
          <w:marTop w:val="0"/>
          <w:marBottom w:val="0"/>
          <w:divBdr>
            <w:top w:val="none" w:sz="0" w:space="0" w:color="auto"/>
            <w:left w:val="none" w:sz="0" w:space="0" w:color="auto"/>
            <w:bottom w:val="none" w:sz="0" w:space="0" w:color="auto"/>
            <w:right w:val="none" w:sz="0" w:space="0" w:color="auto"/>
          </w:divBdr>
        </w:div>
        <w:div w:id="1437677272">
          <w:marLeft w:val="480"/>
          <w:marRight w:val="0"/>
          <w:marTop w:val="0"/>
          <w:marBottom w:val="0"/>
          <w:divBdr>
            <w:top w:val="none" w:sz="0" w:space="0" w:color="auto"/>
            <w:left w:val="none" w:sz="0" w:space="0" w:color="auto"/>
            <w:bottom w:val="none" w:sz="0" w:space="0" w:color="auto"/>
            <w:right w:val="none" w:sz="0" w:space="0" w:color="auto"/>
          </w:divBdr>
        </w:div>
        <w:div w:id="188177535">
          <w:marLeft w:val="480"/>
          <w:marRight w:val="0"/>
          <w:marTop w:val="0"/>
          <w:marBottom w:val="0"/>
          <w:divBdr>
            <w:top w:val="none" w:sz="0" w:space="0" w:color="auto"/>
            <w:left w:val="none" w:sz="0" w:space="0" w:color="auto"/>
            <w:bottom w:val="none" w:sz="0" w:space="0" w:color="auto"/>
            <w:right w:val="none" w:sz="0" w:space="0" w:color="auto"/>
          </w:divBdr>
        </w:div>
        <w:div w:id="446048907">
          <w:marLeft w:val="480"/>
          <w:marRight w:val="0"/>
          <w:marTop w:val="0"/>
          <w:marBottom w:val="0"/>
          <w:divBdr>
            <w:top w:val="none" w:sz="0" w:space="0" w:color="auto"/>
            <w:left w:val="none" w:sz="0" w:space="0" w:color="auto"/>
            <w:bottom w:val="none" w:sz="0" w:space="0" w:color="auto"/>
            <w:right w:val="none" w:sz="0" w:space="0" w:color="auto"/>
          </w:divBdr>
        </w:div>
        <w:div w:id="402601243">
          <w:marLeft w:val="480"/>
          <w:marRight w:val="0"/>
          <w:marTop w:val="0"/>
          <w:marBottom w:val="0"/>
          <w:divBdr>
            <w:top w:val="none" w:sz="0" w:space="0" w:color="auto"/>
            <w:left w:val="none" w:sz="0" w:space="0" w:color="auto"/>
            <w:bottom w:val="none" w:sz="0" w:space="0" w:color="auto"/>
            <w:right w:val="none" w:sz="0" w:space="0" w:color="auto"/>
          </w:divBdr>
        </w:div>
        <w:div w:id="1401055426">
          <w:marLeft w:val="480"/>
          <w:marRight w:val="0"/>
          <w:marTop w:val="0"/>
          <w:marBottom w:val="0"/>
          <w:divBdr>
            <w:top w:val="none" w:sz="0" w:space="0" w:color="auto"/>
            <w:left w:val="none" w:sz="0" w:space="0" w:color="auto"/>
            <w:bottom w:val="none" w:sz="0" w:space="0" w:color="auto"/>
            <w:right w:val="none" w:sz="0" w:space="0" w:color="auto"/>
          </w:divBdr>
        </w:div>
        <w:div w:id="44530706">
          <w:marLeft w:val="480"/>
          <w:marRight w:val="0"/>
          <w:marTop w:val="0"/>
          <w:marBottom w:val="0"/>
          <w:divBdr>
            <w:top w:val="none" w:sz="0" w:space="0" w:color="auto"/>
            <w:left w:val="none" w:sz="0" w:space="0" w:color="auto"/>
            <w:bottom w:val="none" w:sz="0" w:space="0" w:color="auto"/>
            <w:right w:val="none" w:sz="0" w:space="0" w:color="auto"/>
          </w:divBdr>
        </w:div>
        <w:div w:id="2026244806">
          <w:marLeft w:val="480"/>
          <w:marRight w:val="0"/>
          <w:marTop w:val="0"/>
          <w:marBottom w:val="0"/>
          <w:divBdr>
            <w:top w:val="none" w:sz="0" w:space="0" w:color="auto"/>
            <w:left w:val="none" w:sz="0" w:space="0" w:color="auto"/>
            <w:bottom w:val="none" w:sz="0" w:space="0" w:color="auto"/>
            <w:right w:val="none" w:sz="0" w:space="0" w:color="auto"/>
          </w:divBdr>
        </w:div>
        <w:div w:id="1672298703">
          <w:marLeft w:val="480"/>
          <w:marRight w:val="0"/>
          <w:marTop w:val="0"/>
          <w:marBottom w:val="0"/>
          <w:divBdr>
            <w:top w:val="none" w:sz="0" w:space="0" w:color="auto"/>
            <w:left w:val="none" w:sz="0" w:space="0" w:color="auto"/>
            <w:bottom w:val="none" w:sz="0" w:space="0" w:color="auto"/>
            <w:right w:val="none" w:sz="0" w:space="0" w:color="auto"/>
          </w:divBdr>
        </w:div>
        <w:div w:id="1646424380">
          <w:marLeft w:val="480"/>
          <w:marRight w:val="0"/>
          <w:marTop w:val="0"/>
          <w:marBottom w:val="0"/>
          <w:divBdr>
            <w:top w:val="none" w:sz="0" w:space="0" w:color="auto"/>
            <w:left w:val="none" w:sz="0" w:space="0" w:color="auto"/>
            <w:bottom w:val="none" w:sz="0" w:space="0" w:color="auto"/>
            <w:right w:val="none" w:sz="0" w:space="0" w:color="auto"/>
          </w:divBdr>
        </w:div>
        <w:div w:id="841513082">
          <w:marLeft w:val="480"/>
          <w:marRight w:val="0"/>
          <w:marTop w:val="0"/>
          <w:marBottom w:val="0"/>
          <w:divBdr>
            <w:top w:val="none" w:sz="0" w:space="0" w:color="auto"/>
            <w:left w:val="none" w:sz="0" w:space="0" w:color="auto"/>
            <w:bottom w:val="none" w:sz="0" w:space="0" w:color="auto"/>
            <w:right w:val="none" w:sz="0" w:space="0" w:color="auto"/>
          </w:divBdr>
        </w:div>
        <w:div w:id="322702531">
          <w:marLeft w:val="480"/>
          <w:marRight w:val="0"/>
          <w:marTop w:val="0"/>
          <w:marBottom w:val="0"/>
          <w:divBdr>
            <w:top w:val="none" w:sz="0" w:space="0" w:color="auto"/>
            <w:left w:val="none" w:sz="0" w:space="0" w:color="auto"/>
            <w:bottom w:val="none" w:sz="0" w:space="0" w:color="auto"/>
            <w:right w:val="none" w:sz="0" w:space="0" w:color="auto"/>
          </w:divBdr>
        </w:div>
        <w:div w:id="836926256">
          <w:marLeft w:val="480"/>
          <w:marRight w:val="0"/>
          <w:marTop w:val="0"/>
          <w:marBottom w:val="0"/>
          <w:divBdr>
            <w:top w:val="none" w:sz="0" w:space="0" w:color="auto"/>
            <w:left w:val="none" w:sz="0" w:space="0" w:color="auto"/>
            <w:bottom w:val="none" w:sz="0" w:space="0" w:color="auto"/>
            <w:right w:val="none" w:sz="0" w:space="0" w:color="auto"/>
          </w:divBdr>
        </w:div>
        <w:div w:id="306666493">
          <w:marLeft w:val="480"/>
          <w:marRight w:val="0"/>
          <w:marTop w:val="0"/>
          <w:marBottom w:val="0"/>
          <w:divBdr>
            <w:top w:val="none" w:sz="0" w:space="0" w:color="auto"/>
            <w:left w:val="none" w:sz="0" w:space="0" w:color="auto"/>
            <w:bottom w:val="none" w:sz="0" w:space="0" w:color="auto"/>
            <w:right w:val="none" w:sz="0" w:space="0" w:color="auto"/>
          </w:divBdr>
        </w:div>
        <w:div w:id="765926266">
          <w:marLeft w:val="480"/>
          <w:marRight w:val="0"/>
          <w:marTop w:val="0"/>
          <w:marBottom w:val="0"/>
          <w:divBdr>
            <w:top w:val="none" w:sz="0" w:space="0" w:color="auto"/>
            <w:left w:val="none" w:sz="0" w:space="0" w:color="auto"/>
            <w:bottom w:val="none" w:sz="0" w:space="0" w:color="auto"/>
            <w:right w:val="none" w:sz="0" w:space="0" w:color="auto"/>
          </w:divBdr>
        </w:div>
        <w:div w:id="454372113">
          <w:marLeft w:val="480"/>
          <w:marRight w:val="0"/>
          <w:marTop w:val="0"/>
          <w:marBottom w:val="0"/>
          <w:divBdr>
            <w:top w:val="none" w:sz="0" w:space="0" w:color="auto"/>
            <w:left w:val="none" w:sz="0" w:space="0" w:color="auto"/>
            <w:bottom w:val="none" w:sz="0" w:space="0" w:color="auto"/>
            <w:right w:val="none" w:sz="0" w:space="0" w:color="auto"/>
          </w:divBdr>
        </w:div>
        <w:div w:id="946354685">
          <w:marLeft w:val="480"/>
          <w:marRight w:val="0"/>
          <w:marTop w:val="0"/>
          <w:marBottom w:val="0"/>
          <w:divBdr>
            <w:top w:val="none" w:sz="0" w:space="0" w:color="auto"/>
            <w:left w:val="none" w:sz="0" w:space="0" w:color="auto"/>
            <w:bottom w:val="none" w:sz="0" w:space="0" w:color="auto"/>
            <w:right w:val="none" w:sz="0" w:space="0" w:color="auto"/>
          </w:divBdr>
        </w:div>
        <w:div w:id="713507717">
          <w:marLeft w:val="480"/>
          <w:marRight w:val="0"/>
          <w:marTop w:val="0"/>
          <w:marBottom w:val="0"/>
          <w:divBdr>
            <w:top w:val="none" w:sz="0" w:space="0" w:color="auto"/>
            <w:left w:val="none" w:sz="0" w:space="0" w:color="auto"/>
            <w:bottom w:val="none" w:sz="0" w:space="0" w:color="auto"/>
            <w:right w:val="none" w:sz="0" w:space="0" w:color="auto"/>
          </w:divBdr>
        </w:div>
        <w:div w:id="1900898833">
          <w:marLeft w:val="480"/>
          <w:marRight w:val="0"/>
          <w:marTop w:val="0"/>
          <w:marBottom w:val="0"/>
          <w:divBdr>
            <w:top w:val="none" w:sz="0" w:space="0" w:color="auto"/>
            <w:left w:val="none" w:sz="0" w:space="0" w:color="auto"/>
            <w:bottom w:val="none" w:sz="0" w:space="0" w:color="auto"/>
            <w:right w:val="none" w:sz="0" w:space="0" w:color="auto"/>
          </w:divBdr>
        </w:div>
        <w:div w:id="708843831">
          <w:marLeft w:val="480"/>
          <w:marRight w:val="0"/>
          <w:marTop w:val="0"/>
          <w:marBottom w:val="0"/>
          <w:divBdr>
            <w:top w:val="none" w:sz="0" w:space="0" w:color="auto"/>
            <w:left w:val="none" w:sz="0" w:space="0" w:color="auto"/>
            <w:bottom w:val="none" w:sz="0" w:space="0" w:color="auto"/>
            <w:right w:val="none" w:sz="0" w:space="0" w:color="auto"/>
          </w:divBdr>
        </w:div>
        <w:div w:id="1518617452">
          <w:marLeft w:val="480"/>
          <w:marRight w:val="0"/>
          <w:marTop w:val="0"/>
          <w:marBottom w:val="0"/>
          <w:divBdr>
            <w:top w:val="none" w:sz="0" w:space="0" w:color="auto"/>
            <w:left w:val="none" w:sz="0" w:space="0" w:color="auto"/>
            <w:bottom w:val="none" w:sz="0" w:space="0" w:color="auto"/>
            <w:right w:val="none" w:sz="0" w:space="0" w:color="auto"/>
          </w:divBdr>
        </w:div>
        <w:div w:id="620916369">
          <w:marLeft w:val="480"/>
          <w:marRight w:val="0"/>
          <w:marTop w:val="0"/>
          <w:marBottom w:val="0"/>
          <w:divBdr>
            <w:top w:val="none" w:sz="0" w:space="0" w:color="auto"/>
            <w:left w:val="none" w:sz="0" w:space="0" w:color="auto"/>
            <w:bottom w:val="none" w:sz="0" w:space="0" w:color="auto"/>
            <w:right w:val="none" w:sz="0" w:space="0" w:color="auto"/>
          </w:divBdr>
        </w:div>
        <w:div w:id="1276250876">
          <w:marLeft w:val="480"/>
          <w:marRight w:val="0"/>
          <w:marTop w:val="0"/>
          <w:marBottom w:val="0"/>
          <w:divBdr>
            <w:top w:val="none" w:sz="0" w:space="0" w:color="auto"/>
            <w:left w:val="none" w:sz="0" w:space="0" w:color="auto"/>
            <w:bottom w:val="none" w:sz="0" w:space="0" w:color="auto"/>
            <w:right w:val="none" w:sz="0" w:space="0" w:color="auto"/>
          </w:divBdr>
        </w:div>
        <w:div w:id="1657563759">
          <w:marLeft w:val="480"/>
          <w:marRight w:val="0"/>
          <w:marTop w:val="0"/>
          <w:marBottom w:val="0"/>
          <w:divBdr>
            <w:top w:val="none" w:sz="0" w:space="0" w:color="auto"/>
            <w:left w:val="none" w:sz="0" w:space="0" w:color="auto"/>
            <w:bottom w:val="none" w:sz="0" w:space="0" w:color="auto"/>
            <w:right w:val="none" w:sz="0" w:space="0" w:color="auto"/>
          </w:divBdr>
        </w:div>
        <w:div w:id="1558198024">
          <w:marLeft w:val="480"/>
          <w:marRight w:val="0"/>
          <w:marTop w:val="0"/>
          <w:marBottom w:val="0"/>
          <w:divBdr>
            <w:top w:val="none" w:sz="0" w:space="0" w:color="auto"/>
            <w:left w:val="none" w:sz="0" w:space="0" w:color="auto"/>
            <w:bottom w:val="none" w:sz="0" w:space="0" w:color="auto"/>
            <w:right w:val="none" w:sz="0" w:space="0" w:color="auto"/>
          </w:divBdr>
        </w:div>
        <w:div w:id="1477717873">
          <w:marLeft w:val="480"/>
          <w:marRight w:val="0"/>
          <w:marTop w:val="0"/>
          <w:marBottom w:val="0"/>
          <w:divBdr>
            <w:top w:val="none" w:sz="0" w:space="0" w:color="auto"/>
            <w:left w:val="none" w:sz="0" w:space="0" w:color="auto"/>
            <w:bottom w:val="none" w:sz="0" w:space="0" w:color="auto"/>
            <w:right w:val="none" w:sz="0" w:space="0" w:color="auto"/>
          </w:divBdr>
        </w:div>
        <w:div w:id="230585520">
          <w:marLeft w:val="480"/>
          <w:marRight w:val="0"/>
          <w:marTop w:val="0"/>
          <w:marBottom w:val="0"/>
          <w:divBdr>
            <w:top w:val="none" w:sz="0" w:space="0" w:color="auto"/>
            <w:left w:val="none" w:sz="0" w:space="0" w:color="auto"/>
            <w:bottom w:val="none" w:sz="0" w:space="0" w:color="auto"/>
            <w:right w:val="none" w:sz="0" w:space="0" w:color="auto"/>
          </w:divBdr>
        </w:div>
        <w:div w:id="1047030732">
          <w:marLeft w:val="480"/>
          <w:marRight w:val="0"/>
          <w:marTop w:val="0"/>
          <w:marBottom w:val="0"/>
          <w:divBdr>
            <w:top w:val="none" w:sz="0" w:space="0" w:color="auto"/>
            <w:left w:val="none" w:sz="0" w:space="0" w:color="auto"/>
            <w:bottom w:val="none" w:sz="0" w:space="0" w:color="auto"/>
            <w:right w:val="none" w:sz="0" w:space="0" w:color="auto"/>
          </w:divBdr>
        </w:div>
        <w:div w:id="316764545">
          <w:marLeft w:val="480"/>
          <w:marRight w:val="0"/>
          <w:marTop w:val="0"/>
          <w:marBottom w:val="0"/>
          <w:divBdr>
            <w:top w:val="none" w:sz="0" w:space="0" w:color="auto"/>
            <w:left w:val="none" w:sz="0" w:space="0" w:color="auto"/>
            <w:bottom w:val="none" w:sz="0" w:space="0" w:color="auto"/>
            <w:right w:val="none" w:sz="0" w:space="0" w:color="auto"/>
          </w:divBdr>
        </w:div>
        <w:div w:id="330766854">
          <w:marLeft w:val="480"/>
          <w:marRight w:val="0"/>
          <w:marTop w:val="0"/>
          <w:marBottom w:val="0"/>
          <w:divBdr>
            <w:top w:val="none" w:sz="0" w:space="0" w:color="auto"/>
            <w:left w:val="none" w:sz="0" w:space="0" w:color="auto"/>
            <w:bottom w:val="none" w:sz="0" w:space="0" w:color="auto"/>
            <w:right w:val="none" w:sz="0" w:space="0" w:color="auto"/>
          </w:divBdr>
        </w:div>
        <w:div w:id="2027823858">
          <w:marLeft w:val="480"/>
          <w:marRight w:val="0"/>
          <w:marTop w:val="0"/>
          <w:marBottom w:val="0"/>
          <w:divBdr>
            <w:top w:val="none" w:sz="0" w:space="0" w:color="auto"/>
            <w:left w:val="none" w:sz="0" w:space="0" w:color="auto"/>
            <w:bottom w:val="none" w:sz="0" w:space="0" w:color="auto"/>
            <w:right w:val="none" w:sz="0" w:space="0" w:color="auto"/>
          </w:divBdr>
        </w:div>
        <w:div w:id="750388920">
          <w:marLeft w:val="480"/>
          <w:marRight w:val="0"/>
          <w:marTop w:val="0"/>
          <w:marBottom w:val="0"/>
          <w:divBdr>
            <w:top w:val="none" w:sz="0" w:space="0" w:color="auto"/>
            <w:left w:val="none" w:sz="0" w:space="0" w:color="auto"/>
            <w:bottom w:val="none" w:sz="0" w:space="0" w:color="auto"/>
            <w:right w:val="none" w:sz="0" w:space="0" w:color="auto"/>
          </w:divBdr>
        </w:div>
        <w:div w:id="1337000646">
          <w:marLeft w:val="480"/>
          <w:marRight w:val="0"/>
          <w:marTop w:val="0"/>
          <w:marBottom w:val="0"/>
          <w:divBdr>
            <w:top w:val="none" w:sz="0" w:space="0" w:color="auto"/>
            <w:left w:val="none" w:sz="0" w:space="0" w:color="auto"/>
            <w:bottom w:val="none" w:sz="0" w:space="0" w:color="auto"/>
            <w:right w:val="none" w:sz="0" w:space="0" w:color="auto"/>
          </w:divBdr>
        </w:div>
        <w:div w:id="1863783124">
          <w:marLeft w:val="480"/>
          <w:marRight w:val="0"/>
          <w:marTop w:val="0"/>
          <w:marBottom w:val="0"/>
          <w:divBdr>
            <w:top w:val="none" w:sz="0" w:space="0" w:color="auto"/>
            <w:left w:val="none" w:sz="0" w:space="0" w:color="auto"/>
            <w:bottom w:val="none" w:sz="0" w:space="0" w:color="auto"/>
            <w:right w:val="none" w:sz="0" w:space="0" w:color="auto"/>
          </w:divBdr>
        </w:div>
        <w:div w:id="1234318977">
          <w:marLeft w:val="480"/>
          <w:marRight w:val="0"/>
          <w:marTop w:val="0"/>
          <w:marBottom w:val="0"/>
          <w:divBdr>
            <w:top w:val="none" w:sz="0" w:space="0" w:color="auto"/>
            <w:left w:val="none" w:sz="0" w:space="0" w:color="auto"/>
            <w:bottom w:val="none" w:sz="0" w:space="0" w:color="auto"/>
            <w:right w:val="none" w:sz="0" w:space="0" w:color="auto"/>
          </w:divBdr>
        </w:div>
        <w:div w:id="82069659">
          <w:marLeft w:val="480"/>
          <w:marRight w:val="0"/>
          <w:marTop w:val="0"/>
          <w:marBottom w:val="0"/>
          <w:divBdr>
            <w:top w:val="none" w:sz="0" w:space="0" w:color="auto"/>
            <w:left w:val="none" w:sz="0" w:space="0" w:color="auto"/>
            <w:bottom w:val="none" w:sz="0" w:space="0" w:color="auto"/>
            <w:right w:val="none" w:sz="0" w:space="0" w:color="auto"/>
          </w:divBdr>
        </w:div>
        <w:div w:id="1941911508">
          <w:marLeft w:val="480"/>
          <w:marRight w:val="0"/>
          <w:marTop w:val="0"/>
          <w:marBottom w:val="0"/>
          <w:divBdr>
            <w:top w:val="none" w:sz="0" w:space="0" w:color="auto"/>
            <w:left w:val="none" w:sz="0" w:space="0" w:color="auto"/>
            <w:bottom w:val="none" w:sz="0" w:space="0" w:color="auto"/>
            <w:right w:val="none" w:sz="0" w:space="0" w:color="auto"/>
          </w:divBdr>
        </w:div>
        <w:div w:id="1746759937">
          <w:marLeft w:val="480"/>
          <w:marRight w:val="0"/>
          <w:marTop w:val="0"/>
          <w:marBottom w:val="0"/>
          <w:divBdr>
            <w:top w:val="none" w:sz="0" w:space="0" w:color="auto"/>
            <w:left w:val="none" w:sz="0" w:space="0" w:color="auto"/>
            <w:bottom w:val="none" w:sz="0" w:space="0" w:color="auto"/>
            <w:right w:val="none" w:sz="0" w:space="0" w:color="auto"/>
          </w:divBdr>
        </w:div>
        <w:div w:id="1563372548">
          <w:marLeft w:val="480"/>
          <w:marRight w:val="0"/>
          <w:marTop w:val="0"/>
          <w:marBottom w:val="0"/>
          <w:divBdr>
            <w:top w:val="none" w:sz="0" w:space="0" w:color="auto"/>
            <w:left w:val="none" w:sz="0" w:space="0" w:color="auto"/>
            <w:bottom w:val="none" w:sz="0" w:space="0" w:color="auto"/>
            <w:right w:val="none" w:sz="0" w:space="0" w:color="auto"/>
          </w:divBdr>
        </w:div>
        <w:div w:id="579098363">
          <w:marLeft w:val="480"/>
          <w:marRight w:val="0"/>
          <w:marTop w:val="0"/>
          <w:marBottom w:val="0"/>
          <w:divBdr>
            <w:top w:val="none" w:sz="0" w:space="0" w:color="auto"/>
            <w:left w:val="none" w:sz="0" w:space="0" w:color="auto"/>
            <w:bottom w:val="none" w:sz="0" w:space="0" w:color="auto"/>
            <w:right w:val="none" w:sz="0" w:space="0" w:color="auto"/>
          </w:divBdr>
        </w:div>
        <w:div w:id="2053340862">
          <w:marLeft w:val="480"/>
          <w:marRight w:val="0"/>
          <w:marTop w:val="0"/>
          <w:marBottom w:val="0"/>
          <w:divBdr>
            <w:top w:val="none" w:sz="0" w:space="0" w:color="auto"/>
            <w:left w:val="none" w:sz="0" w:space="0" w:color="auto"/>
            <w:bottom w:val="none" w:sz="0" w:space="0" w:color="auto"/>
            <w:right w:val="none" w:sz="0" w:space="0" w:color="auto"/>
          </w:divBdr>
        </w:div>
        <w:div w:id="2037345099">
          <w:marLeft w:val="480"/>
          <w:marRight w:val="0"/>
          <w:marTop w:val="0"/>
          <w:marBottom w:val="0"/>
          <w:divBdr>
            <w:top w:val="none" w:sz="0" w:space="0" w:color="auto"/>
            <w:left w:val="none" w:sz="0" w:space="0" w:color="auto"/>
            <w:bottom w:val="none" w:sz="0" w:space="0" w:color="auto"/>
            <w:right w:val="none" w:sz="0" w:space="0" w:color="auto"/>
          </w:divBdr>
        </w:div>
        <w:div w:id="935404375">
          <w:marLeft w:val="480"/>
          <w:marRight w:val="0"/>
          <w:marTop w:val="0"/>
          <w:marBottom w:val="0"/>
          <w:divBdr>
            <w:top w:val="none" w:sz="0" w:space="0" w:color="auto"/>
            <w:left w:val="none" w:sz="0" w:space="0" w:color="auto"/>
            <w:bottom w:val="none" w:sz="0" w:space="0" w:color="auto"/>
            <w:right w:val="none" w:sz="0" w:space="0" w:color="auto"/>
          </w:divBdr>
        </w:div>
        <w:div w:id="1170296973">
          <w:marLeft w:val="480"/>
          <w:marRight w:val="0"/>
          <w:marTop w:val="0"/>
          <w:marBottom w:val="0"/>
          <w:divBdr>
            <w:top w:val="none" w:sz="0" w:space="0" w:color="auto"/>
            <w:left w:val="none" w:sz="0" w:space="0" w:color="auto"/>
            <w:bottom w:val="none" w:sz="0" w:space="0" w:color="auto"/>
            <w:right w:val="none" w:sz="0" w:space="0" w:color="auto"/>
          </w:divBdr>
        </w:div>
        <w:div w:id="1348290649">
          <w:marLeft w:val="480"/>
          <w:marRight w:val="0"/>
          <w:marTop w:val="0"/>
          <w:marBottom w:val="0"/>
          <w:divBdr>
            <w:top w:val="none" w:sz="0" w:space="0" w:color="auto"/>
            <w:left w:val="none" w:sz="0" w:space="0" w:color="auto"/>
            <w:bottom w:val="none" w:sz="0" w:space="0" w:color="auto"/>
            <w:right w:val="none" w:sz="0" w:space="0" w:color="auto"/>
          </w:divBdr>
        </w:div>
        <w:div w:id="151147575">
          <w:marLeft w:val="480"/>
          <w:marRight w:val="0"/>
          <w:marTop w:val="0"/>
          <w:marBottom w:val="0"/>
          <w:divBdr>
            <w:top w:val="none" w:sz="0" w:space="0" w:color="auto"/>
            <w:left w:val="none" w:sz="0" w:space="0" w:color="auto"/>
            <w:bottom w:val="none" w:sz="0" w:space="0" w:color="auto"/>
            <w:right w:val="none" w:sz="0" w:space="0" w:color="auto"/>
          </w:divBdr>
        </w:div>
        <w:div w:id="1616054913">
          <w:marLeft w:val="480"/>
          <w:marRight w:val="0"/>
          <w:marTop w:val="0"/>
          <w:marBottom w:val="0"/>
          <w:divBdr>
            <w:top w:val="none" w:sz="0" w:space="0" w:color="auto"/>
            <w:left w:val="none" w:sz="0" w:space="0" w:color="auto"/>
            <w:bottom w:val="none" w:sz="0" w:space="0" w:color="auto"/>
            <w:right w:val="none" w:sz="0" w:space="0" w:color="auto"/>
          </w:divBdr>
        </w:div>
        <w:div w:id="181895148">
          <w:marLeft w:val="480"/>
          <w:marRight w:val="0"/>
          <w:marTop w:val="0"/>
          <w:marBottom w:val="0"/>
          <w:divBdr>
            <w:top w:val="none" w:sz="0" w:space="0" w:color="auto"/>
            <w:left w:val="none" w:sz="0" w:space="0" w:color="auto"/>
            <w:bottom w:val="none" w:sz="0" w:space="0" w:color="auto"/>
            <w:right w:val="none" w:sz="0" w:space="0" w:color="auto"/>
          </w:divBdr>
        </w:div>
        <w:div w:id="646978425">
          <w:marLeft w:val="480"/>
          <w:marRight w:val="0"/>
          <w:marTop w:val="0"/>
          <w:marBottom w:val="0"/>
          <w:divBdr>
            <w:top w:val="none" w:sz="0" w:space="0" w:color="auto"/>
            <w:left w:val="none" w:sz="0" w:space="0" w:color="auto"/>
            <w:bottom w:val="none" w:sz="0" w:space="0" w:color="auto"/>
            <w:right w:val="none" w:sz="0" w:space="0" w:color="auto"/>
          </w:divBdr>
        </w:div>
        <w:div w:id="1938756296">
          <w:marLeft w:val="480"/>
          <w:marRight w:val="0"/>
          <w:marTop w:val="0"/>
          <w:marBottom w:val="0"/>
          <w:divBdr>
            <w:top w:val="none" w:sz="0" w:space="0" w:color="auto"/>
            <w:left w:val="none" w:sz="0" w:space="0" w:color="auto"/>
            <w:bottom w:val="none" w:sz="0" w:space="0" w:color="auto"/>
            <w:right w:val="none" w:sz="0" w:space="0" w:color="auto"/>
          </w:divBdr>
        </w:div>
        <w:div w:id="8064031">
          <w:marLeft w:val="480"/>
          <w:marRight w:val="0"/>
          <w:marTop w:val="0"/>
          <w:marBottom w:val="0"/>
          <w:divBdr>
            <w:top w:val="none" w:sz="0" w:space="0" w:color="auto"/>
            <w:left w:val="none" w:sz="0" w:space="0" w:color="auto"/>
            <w:bottom w:val="none" w:sz="0" w:space="0" w:color="auto"/>
            <w:right w:val="none" w:sz="0" w:space="0" w:color="auto"/>
          </w:divBdr>
        </w:div>
        <w:div w:id="251355542">
          <w:marLeft w:val="480"/>
          <w:marRight w:val="0"/>
          <w:marTop w:val="0"/>
          <w:marBottom w:val="0"/>
          <w:divBdr>
            <w:top w:val="none" w:sz="0" w:space="0" w:color="auto"/>
            <w:left w:val="none" w:sz="0" w:space="0" w:color="auto"/>
            <w:bottom w:val="none" w:sz="0" w:space="0" w:color="auto"/>
            <w:right w:val="none" w:sz="0" w:space="0" w:color="auto"/>
          </w:divBdr>
        </w:div>
        <w:div w:id="1776822160">
          <w:marLeft w:val="480"/>
          <w:marRight w:val="0"/>
          <w:marTop w:val="0"/>
          <w:marBottom w:val="0"/>
          <w:divBdr>
            <w:top w:val="none" w:sz="0" w:space="0" w:color="auto"/>
            <w:left w:val="none" w:sz="0" w:space="0" w:color="auto"/>
            <w:bottom w:val="none" w:sz="0" w:space="0" w:color="auto"/>
            <w:right w:val="none" w:sz="0" w:space="0" w:color="auto"/>
          </w:divBdr>
        </w:div>
        <w:div w:id="1298800525">
          <w:marLeft w:val="480"/>
          <w:marRight w:val="0"/>
          <w:marTop w:val="0"/>
          <w:marBottom w:val="0"/>
          <w:divBdr>
            <w:top w:val="none" w:sz="0" w:space="0" w:color="auto"/>
            <w:left w:val="none" w:sz="0" w:space="0" w:color="auto"/>
            <w:bottom w:val="none" w:sz="0" w:space="0" w:color="auto"/>
            <w:right w:val="none" w:sz="0" w:space="0" w:color="auto"/>
          </w:divBdr>
        </w:div>
        <w:div w:id="112090766">
          <w:marLeft w:val="480"/>
          <w:marRight w:val="0"/>
          <w:marTop w:val="0"/>
          <w:marBottom w:val="0"/>
          <w:divBdr>
            <w:top w:val="none" w:sz="0" w:space="0" w:color="auto"/>
            <w:left w:val="none" w:sz="0" w:space="0" w:color="auto"/>
            <w:bottom w:val="none" w:sz="0" w:space="0" w:color="auto"/>
            <w:right w:val="none" w:sz="0" w:space="0" w:color="auto"/>
          </w:divBdr>
        </w:div>
        <w:div w:id="481195065">
          <w:marLeft w:val="480"/>
          <w:marRight w:val="0"/>
          <w:marTop w:val="0"/>
          <w:marBottom w:val="0"/>
          <w:divBdr>
            <w:top w:val="none" w:sz="0" w:space="0" w:color="auto"/>
            <w:left w:val="none" w:sz="0" w:space="0" w:color="auto"/>
            <w:bottom w:val="none" w:sz="0" w:space="0" w:color="auto"/>
            <w:right w:val="none" w:sz="0" w:space="0" w:color="auto"/>
          </w:divBdr>
        </w:div>
        <w:div w:id="1631787675">
          <w:marLeft w:val="480"/>
          <w:marRight w:val="0"/>
          <w:marTop w:val="0"/>
          <w:marBottom w:val="0"/>
          <w:divBdr>
            <w:top w:val="none" w:sz="0" w:space="0" w:color="auto"/>
            <w:left w:val="none" w:sz="0" w:space="0" w:color="auto"/>
            <w:bottom w:val="none" w:sz="0" w:space="0" w:color="auto"/>
            <w:right w:val="none" w:sz="0" w:space="0" w:color="auto"/>
          </w:divBdr>
        </w:div>
        <w:div w:id="1049301201">
          <w:marLeft w:val="480"/>
          <w:marRight w:val="0"/>
          <w:marTop w:val="0"/>
          <w:marBottom w:val="0"/>
          <w:divBdr>
            <w:top w:val="none" w:sz="0" w:space="0" w:color="auto"/>
            <w:left w:val="none" w:sz="0" w:space="0" w:color="auto"/>
            <w:bottom w:val="none" w:sz="0" w:space="0" w:color="auto"/>
            <w:right w:val="none" w:sz="0" w:space="0" w:color="auto"/>
          </w:divBdr>
        </w:div>
        <w:div w:id="1076047555">
          <w:marLeft w:val="480"/>
          <w:marRight w:val="0"/>
          <w:marTop w:val="0"/>
          <w:marBottom w:val="0"/>
          <w:divBdr>
            <w:top w:val="none" w:sz="0" w:space="0" w:color="auto"/>
            <w:left w:val="none" w:sz="0" w:space="0" w:color="auto"/>
            <w:bottom w:val="none" w:sz="0" w:space="0" w:color="auto"/>
            <w:right w:val="none" w:sz="0" w:space="0" w:color="auto"/>
          </w:divBdr>
        </w:div>
        <w:div w:id="302975910">
          <w:marLeft w:val="480"/>
          <w:marRight w:val="0"/>
          <w:marTop w:val="0"/>
          <w:marBottom w:val="0"/>
          <w:divBdr>
            <w:top w:val="none" w:sz="0" w:space="0" w:color="auto"/>
            <w:left w:val="none" w:sz="0" w:space="0" w:color="auto"/>
            <w:bottom w:val="none" w:sz="0" w:space="0" w:color="auto"/>
            <w:right w:val="none" w:sz="0" w:space="0" w:color="auto"/>
          </w:divBdr>
        </w:div>
        <w:div w:id="1679697183">
          <w:marLeft w:val="480"/>
          <w:marRight w:val="0"/>
          <w:marTop w:val="0"/>
          <w:marBottom w:val="0"/>
          <w:divBdr>
            <w:top w:val="none" w:sz="0" w:space="0" w:color="auto"/>
            <w:left w:val="none" w:sz="0" w:space="0" w:color="auto"/>
            <w:bottom w:val="none" w:sz="0" w:space="0" w:color="auto"/>
            <w:right w:val="none" w:sz="0" w:space="0" w:color="auto"/>
          </w:divBdr>
        </w:div>
        <w:div w:id="567960543">
          <w:marLeft w:val="480"/>
          <w:marRight w:val="0"/>
          <w:marTop w:val="0"/>
          <w:marBottom w:val="0"/>
          <w:divBdr>
            <w:top w:val="none" w:sz="0" w:space="0" w:color="auto"/>
            <w:left w:val="none" w:sz="0" w:space="0" w:color="auto"/>
            <w:bottom w:val="none" w:sz="0" w:space="0" w:color="auto"/>
            <w:right w:val="none" w:sz="0" w:space="0" w:color="auto"/>
          </w:divBdr>
        </w:div>
        <w:div w:id="439422137">
          <w:marLeft w:val="480"/>
          <w:marRight w:val="0"/>
          <w:marTop w:val="0"/>
          <w:marBottom w:val="0"/>
          <w:divBdr>
            <w:top w:val="none" w:sz="0" w:space="0" w:color="auto"/>
            <w:left w:val="none" w:sz="0" w:space="0" w:color="auto"/>
            <w:bottom w:val="none" w:sz="0" w:space="0" w:color="auto"/>
            <w:right w:val="none" w:sz="0" w:space="0" w:color="auto"/>
          </w:divBdr>
        </w:div>
        <w:div w:id="775515595">
          <w:marLeft w:val="480"/>
          <w:marRight w:val="0"/>
          <w:marTop w:val="0"/>
          <w:marBottom w:val="0"/>
          <w:divBdr>
            <w:top w:val="none" w:sz="0" w:space="0" w:color="auto"/>
            <w:left w:val="none" w:sz="0" w:space="0" w:color="auto"/>
            <w:bottom w:val="none" w:sz="0" w:space="0" w:color="auto"/>
            <w:right w:val="none" w:sz="0" w:space="0" w:color="auto"/>
          </w:divBdr>
        </w:div>
        <w:div w:id="964584235">
          <w:marLeft w:val="480"/>
          <w:marRight w:val="0"/>
          <w:marTop w:val="0"/>
          <w:marBottom w:val="0"/>
          <w:divBdr>
            <w:top w:val="none" w:sz="0" w:space="0" w:color="auto"/>
            <w:left w:val="none" w:sz="0" w:space="0" w:color="auto"/>
            <w:bottom w:val="none" w:sz="0" w:space="0" w:color="auto"/>
            <w:right w:val="none" w:sz="0" w:space="0" w:color="auto"/>
          </w:divBdr>
        </w:div>
        <w:div w:id="171385636">
          <w:marLeft w:val="480"/>
          <w:marRight w:val="0"/>
          <w:marTop w:val="0"/>
          <w:marBottom w:val="0"/>
          <w:divBdr>
            <w:top w:val="none" w:sz="0" w:space="0" w:color="auto"/>
            <w:left w:val="none" w:sz="0" w:space="0" w:color="auto"/>
            <w:bottom w:val="none" w:sz="0" w:space="0" w:color="auto"/>
            <w:right w:val="none" w:sz="0" w:space="0" w:color="auto"/>
          </w:divBdr>
        </w:div>
        <w:div w:id="854878733">
          <w:marLeft w:val="480"/>
          <w:marRight w:val="0"/>
          <w:marTop w:val="0"/>
          <w:marBottom w:val="0"/>
          <w:divBdr>
            <w:top w:val="none" w:sz="0" w:space="0" w:color="auto"/>
            <w:left w:val="none" w:sz="0" w:space="0" w:color="auto"/>
            <w:bottom w:val="none" w:sz="0" w:space="0" w:color="auto"/>
            <w:right w:val="none" w:sz="0" w:space="0" w:color="auto"/>
          </w:divBdr>
        </w:div>
        <w:div w:id="689912767">
          <w:marLeft w:val="480"/>
          <w:marRight w:val="0"/>
          <w:marTop w:val="0"/>
          <w:marBottom w:val="0"/>
          <w:divBdr>
            <w:top w:val="none" w:sz="0" w:space="0" w:color="auto"/>
            <w:left w:val="none" w:sz="0" w:space="0" w:color="auto"/>
            <w:bottom w:val="none" w:sz="0" w:space="0" w:color="auto"/>
            <w:right w:val="none" w:sz="0" w:space="0" w:color="auto"/>
          </w:divBdr>
        </w:div>
        <w:div w:id="852837758">
          <w:marLeft w:val="480"/>
          <w:marRight w:val="0"/>
          <w:marTop w:val="0"/>
          <w:marBottom w:val="0"/>
          <w:divBdr>
            <w:top w:val="none" w:sz="0" w:space="0" w:color="auto"/>
            <w:left w:val="none" w:sz="0" w:space="0" w:color="auto"/>
            <w:bottom w:val="none" w:sz="0" w:space="0" w:color="auto"/>
            <w:right w:val="none" w:sz="0" w:space="0" w:color="auto"/>
          </w:divBdr>
        </w:div>
        <w:div w:id="245769442">
          <w:marLeft w:val="480"/>
          <w:marRight w:val="0"/>
          <w:marTop w:val="0"/>
          <w:marBottom w:val="0"/>
          <w:divBdr>
            <w:top w:val="none" w:sz="0" w:space="0" w:color="auto"/>
            <w:left w:val="none" w:sz="0" w:space="0" w:color="auto"/>
            <w:bottom w:val="none" w:sz="0" w:space="0" w:color="auto"/>
            <w:right w:val="none" w:sz="0" w:space="0" w:color="auto"/>
          </w:divBdr>
        </w:div>
        <w:div w:id="11105570">
          <w:marLeft w:val="480"/>
          <w:marRight w:val="0"/>
          <w:marTop w:val="0"/>
          <w:marBottom w:val="0"/>
          <w:divBdr>
            <w:top w:val="none" w:sz="0" w:space="0" w:color="auto"/>
            <w:left w:val="none" w:sz="0" w:space="0" w:color="auto"/>
            <w:bottom w:val="none" w:sz="0" w:space="0" w:color="auto"/>
            <w:right w:val="none" w:sz="0" w:space="0" w:color="auto"/>
          </w:divBdr>
        </w:div>
        <w:div w:id="827671915">
          <w:marLeft w:val="480"/>
          <w:marRight w:val="0"/>
          <w:marTop w:val="0"/>
          <w:marBottom w:val="0"/>
          <w:divBdr>
            <w:top w:val="none" w:sz="0" w:space="0" w:color="auto"/>
            <w:left w:val="none" w:sz="0" w:space="0" w:color="auto"/>
            <w:bottom w:val="none" w:sz="0" w:space="0" w:color="auto"/>
            <w:right w:val="none" w:sz="0" w:space="0" w:color="auto"/>
          </w:divBdr>
        </w:div>
        <w:div w:id="1179736973">
          <w:marLeft w:val="480"/>
          <w:marRight w:val="0"/>
          <w:marTop w:val="0"/>
          <w:marBottom w:val="0"/>
          <w:divBdr>
            <w:top w:val="none" w:sz="0" w:space="0" w:color="auto"/>
            <w:left w:val="none" w:sz="0" w:space="0" w:color="auto"/>
            <w:bottom w:val="none" w:sz="0" w:space="0" w:color="auto"/>
            <w:right w:val="none" w:sz="0" w:space="0" w:color="auto"/>
          </w:divBdr>
        </w:div>
        <w:div w:id="1110204162">
          <w:marLeft w:val="480"/>
          <w:marRight w:val="0"/>
          <w:marTop w:val="0"/>
          <w:marBottom w:val="0"/>
          <w:divBdr>
            <w:top w:val="none" w:sz="0" w:space="0" w:color="auto"/>
            <w:left w:val="none" w:sz="0" w:space="0" w:color="auto"/>
            <w:bottom w:val="none" w:sz="0" w:space="0" w:color="auto"/>
            <w:right w:val="none" w:sz="0" w:space="0" w:color="auto"/>
          </w:divBdr>
        </w:div>
        <w:div w:id="1668244908">
          <w:marLeft w:val="480"/>
          <w:marRight w:val="0"/>
          <w:marTop w:val="0"/>
          <w:marBottom w:val="0"/>
          <w:divBdr>
            <w:top w:val="none" w:sz="0" w:space="0" w:color="auto"/>
            <w:left w:val="none" w:sz="0" w:space="0" w:color="auto"/>
            <w:bottom w:val="none" w:sz="0" w:space="0" w:color="auto"/>
            <w:right w:val="none" w:sz="0" w:space="0" w:color="auto"/>
          </w:divBdr>
        </w:div>
        <w:div w:id="240913732">
          <w:marLeft w:val="480"/>
          <w:marRight w:val="0"/>
          <w:marTop w:val="0"/>
          <w:marBottom w:val="0"/>
          <w:divBdr>
            <w:top w:val="none" w:sz="0" w:space="0" w:color="auto"/>
            <w:left w:val="none" w:sz="0" w:space="0" w:color="auto"/>
            <w:bottom w:val="none" w:sz="0" w:space="0" w:color="auto"/>
            <w:right w:val="none" w:sz="0" w:space="0" w:color="auto"/>
          </w:divBdr>
        </w:div>
        <w:div w:id="1732540171">
          <w:marLeft w:val="480"/>
          <w:marRight w:val="0"/>
          <w:marTop w:val="0"/>
          <w:marBottom w:val="0"/>
          <w:divBdr>
            <w:top w:val="none" w:sz="0" w:space="0" w:color="auto"/>
            <w:left w:val="none" w:sz="0" w:space="0" w:color="auto"/>
            <w:bottom w:val="none" w:sz="0" w:space="0" w:color="auto"/>
            <w:right w:val="none" w:sz="0" w:space="0" w:color="auto"/>
          </w:divBdr>
        </w:div>
        <w:div w:id="180825306">
          <w:marLeft w:val="480"/>
          <w:marRight w:val="0"/>
          <w:marTop w:val="0"/>
          <w:marBottom w:val="0"/>
          <w:divBdr>
            <w:top w:val="none" w:sz="0" w:space="0" w:color="auto"/>
            <w:left w:val="none" w:sz="0" w:space="0" w:color="auto"/>
            <w:bottom w:val="none" w:sz="0" w:space="0" w:color="auto"/>
            <w:right w:val="none" w:sz="0" w:space="0" w:color="auto"/>
          </w:divBdr>
        </w:div>
        <w:div w:id="745877463">
          <w:marLeft w:val="480"/>
          <w:marRight w:val="0"/>
          <w:marTop w:val="0"/>
          <w:marBottom w:val="0"/>
          <w:divBdr>
            <w:top w:val="none" w:sz="0" w:space="0" w:color="auto"/>
            <w:left w:val="none" w:sz="0" w:space="0" w:color="auto"/>
            <w:bottom w:val="none" w:sz="0" w:space="0" w:color="auto"/>
            <w:right w:val="none" w:sz="0" w:space="0" w:color="auto"/>
          </w:divBdr>
        </w:div>
        <w:div w:id="1782725302">
          <w:marLeft w:val="480"/>
          <w:marRight w:val="0"/>
          <w:marTop w:val="0"/>
          <w:marBottom w:val="0"/>
          <w:divBdr>
            <w:top w:val="none" w:sz="0" w:space="0" w:color="auto"/>
            <w:left w:val="none" w:sz="0" w:space="0" w:color="auto"/>
            <w:bottom w:val="none" w:sz="0" w:space="0" w:color="auto"/>
            <w:right w:val="none" w:sz="0" w:space="0" w:color="auto"/>
          </w:divBdr>
        </w:div>
        <w:div w:id="1994943048">
          <w:marLeft w:val="480"/>
          <w:marRight w:val="0"/>
          <w:marTop w:val="0"/>
          <w:marBottom w:val="0"/>
          <w:divBdr>
            <w:top w:val="none" w:sz="0" w:space="0" w:color="auto"/>
            <w:left w:val="none" w:sz="0" w:space="0" w:color="auto"/>
            <w:bottom w:val="none" w:sz="0" w:space="0" w:color="auto"/>
            <w:right w:val="none" w:sz="0" w:space="0" w:color="auto"/>
          </w:divBdr>
        </w:div>
        <w:div w:id="1691637812">
          <w:marLeft w:val="480"/>
          <w:marRight w:val="0"/>
          <w:marTop w:val="0"/>
          <w:marBottom w:val="0"/>
          <w:divBdr>
            <w:top w:val="none" w:sz="0" w:space="0" w:color="auto"/>
            <w:left w:val="none" w:sz="0" w:space="0" w:color="auto"/>
            <w:bottom w:val="none" w:sz="0" w:space="0" w:color="auto"/>
            <w:right w:val="none" w:sz="0" w:space="0" w:color="auto"/>
          </w:divBdr>
        </w:div>
        <w:div w:id="1491212485">
          <w:marLeft w:val="480"/>
          <w:marRight w:val="0"/>
          <w:marTop w:val="0"/>
          <w:marBottom w:val="0"/>
          <w:divBdr>
            <w:top w:val="none" w:sz="0" w:space="0" w:color="auto"/>
            <w:left w:val="none" w:sz="0" w:space="0" w:color="auto"/>
            <w:bottom w:val="none" w:sz="0" w:space="0" w:color="auto"/>
            <w:right w:val="none" w:sz="0" w:space="0" w:color="auto"/>
          </w:divBdr>
        </w:div>
        <w:div w:id="1161383031">
          <w:marLeft w:val="480"/>
          <w:marRight w:val="0"/>
          <w:marTop w:val="0"/>
          <w:marBottom w:val="0"/>
          <w:divBdr>
            <w:top w:val="none" w:sz="0" w:space="0" w:color="auto"/>
            <w:left w:val="none" w:sz="0" w:space="0" w:color="auto"/>
            <w:bottom w:val="none" w:sz="0" w:space="0" w:color="auto"/>
            <w:right w:val="none" w:sz="0" w:space="0" w:color="auto"/>
          </w:divBdr>
        </w:div>
        <w:div w:id="497573508">
          <w:marLeft w:val="480"/>
          <w:marRight w:val="0"/>
          <w:marTop w:val="0"/>
          <w:marBottom w:val="0"/>
          <w:divBdr>
            <w:top w:val="none" w:sz="0" w:space="0" w:color="auto"/>
            <w:left w:val="none" w:sz="0" w:space="0" w:color="auto"/>
            <w:bottom w:val="none" w:sz="0" w:space="0" w:color="auto"/>
            <w:right w:val="none" w:sz="0" w:space="0" w:color="auto"/>
          </w:divBdr>
        </w:div>
        <w:div w:id="10306887">
          <w:marLeft w:val="480"/>
          <w:marRight w:val="0"/>
          <w:marTop w:val="0"/>
          <w:marBottom w:val="0"/>
          <w:divBdr>
            <w:top w:val="none" w:sz="0" w:space="0" w:color="auto"/>
            <w:left w:val="none" w:sz="0" w:space="0" w:color="auto"/>
            <w:bottom w:val="none" w:sz="0" w:space="0" w:color="auto"/>
            <w:right w:val="none" w:sz="0" w:space="0" w:color="auto"/>
          </w:divBdr>
        </w:div>
        <w:div w:id="1479493918">
          <w:marLeft w:val="480"/>
          <w:marRight w:val="0"/>
          <w:marTop w:val="0"/>
          <w:marBottom w:val="0"/>
          <w:divBdr>
            <w:top w:val="none" w:sz="0" w:space="0" w:color="auto"/>
            <w:left w:val="none" w:sz="0" w:space="0" w:color="auto"/>
            <w:bottom w:val="none" w:sz="0" w:space="0" w:color="auto"/>
            <w:right w:val="none" w:sz="0" w:space="0" w:color="auto"/>
          </w:divBdr>
        </w:div>
        <w:div w:id="662974825">
          <w:marLeft w:val="480"/>
          <w:marRight w:val="0"/>
          <w:marTop w:val="0"/>
          <w:marBottom w:val="0"/>
          <w:divBdr>
            <w:top w:val="none" w:sz="0" w:space="0" w:color="auto"/>
            <w:left w:val="none" w:sz="0" w:space="0" w:color="auto"/>
            <w:bottom w:val="none" w:sz="0" w:space="0" w:color="auto"/>
            <w:right w:val="none" w:sz="0" w:space="0" w:color="auto"/>
          </w:divBdr>
        </w:div>
        <w:div w:id="309407869">
          <w:marLeft w:val="480"/>
          <w:marRight w:val="0"/>
          <w:marTop w:val="0"/>
          <w:marBottom w:val="0"/>
          <w:divBdr>
            <w:top w:val="none" w:sz="0" w:space="0" w:color="auto"/>
            <w:left w:val="none" w:sz="0" w:space="0" w:color="auto"/>
            <w:bottom w:val="none" w:sz="0" w:space="0" w:color="auto"/>
            <w:right w:val="none" w:sz="0" w:space="0" w:color="auto"/>
          </w:divBdr>
        </w:div>
        <w:div w:id="1413425716">
          <w:marLeft w:val="480"/>
          <w:marRight w:val="0"/>
          <w:marTop w:val="0"/>
          <w:marBottom w:val="0"/>
          <w:divBdr>
            <w:top w:val="none" w:sz="0" w:space="0" w:color="auto"/>
            <w:left w:val="none" w:sz="0" w:space="0" w:color="auto"/>
            <w:bottom w:val="none" w:sz="0" w:space="0" w:color="auto"/>
            <w:right w:val="none" w:sz="0" w:space="0" w:color="auto"/>
          </w:divBdr>
        </w:div>
        <w:div w:id="360328860">
          <w:marLeft w:val="480"/>
          <w:marRight w:val="0"/>
          <w:marTop w:val="0"/>
          <w:marBottom w:val="0"/>
          <w:divBdr>
            <w:top w:val="none" w:sz="0" w:space="0" w:color="auto"/>
            <w:left w:val="none" w:sz="0" w:space="0" w:color="auto"/>
            <w:bottom w:val="none" w:sz="0" w:space="0" w:color="auto"/>
            <w:right w:val="none" w:sz="0" w:space="0" w:color="auto"/>
          </w:divBdr>
        </w:div>
        <w:div w:id="427117669">
          <w:marLeft w:val="480"/>
          <w:marRight w:val="0"/>
          <w:marTop w:val="0"/>
          <w:marBottom w:val="0"/>
          <w:divBdr>
            <w:top w:val="none" w:sz="0" w:space="0" w:color="auto"/>
            <w:left w:val="none" w:sz="0" w:space="0" w:color="auto"/>
            <w:bottom w:val="none" w:sz="0" w:space="0" w:color="auto"/>
            <w:right w:val="none" w:sz="0" w:space="0" w:color="auto"/>
          </w:divBdr>
        </w:div>
        <w:div w:id="1652371286">
          <w:marLeft w:val="480"/>
          <w:marRight w:val="0"/>
          <w:marTop w:val="0"/>
          <w:marBottom w:val="0"/>
          <w:divBdr>
            <w:top w:val="none" w:sz="0" w:space="0" w:color="auto"/>
            <w:left w:val="none" w:sz="0" w:space="0" w:color="auto"/>
            <w:bottom w:val="none" w:sz="0" w:space="0" w:color="auto"/>
            <w:right w:val="none" w:sz="0" w:space="0" w:color="auto"/>
          </w:divBdr>
        </w:div>
        <w:div w:id="68499457">
          <w:marLeft w:val="480"/>
          <w:marRight w:val="0"/>
          <w:marTop w:val="0"/>
          <w:marBottom w:val="0"/>
          <w:divBdr>
            <w:top w:val="none" w:sz="0" w:space="0" w:color="auto"/>
            <w:left w:val="none" w:sz="0" w:space="0" w:color="auto"/>
            <w:bottom w:val="none" w:sz="0" w:space="0" w:color="auto"/>
            <w:right w:val="none" w:sz="0" w:space="0" w:color="auto"/>
          </w:divBdr>
        </w:div>
        <w:div w:id="364906930">
          <w:marLeft w:val="480"/>
          <w:marRight w:val="0"/>
          <w:marTop w:val="0"/>
          <w:marBottom w:val="0"/>
          <w:divBdr>
            <w:top w:val="none" w:sz="0" w:space="0" w:color="auto"/>
            <w:left w:val="none" w:sz="0" w:space="0" w:color="auto"/>
            <w:bottom w:val="none" w:sz="0" w:space="0" w:color="auto"/>
            <w:right w:val="none" w:sz="0" w:space="0" w:color="auto"/>
          </w:divBdr>
        </w:div>
        <w:div w:id="1792086414">
          <w:marLeft w:val="480"/>
          <w:marRight w:val="0"/>
          <w:marTop w:val="0"/>
          <w:marBottom w:val="0"/>
          <w:divBdr>
            <w:top w:val="none" w:sz="0" w:space="0" w:color="auto"/>
            <w:left w:val="none" w:sz="0" w:space="0" w:color="auto"/>
            <w:bottom w:val="none" w:sz="0" w:space="0" w:color="auto"/>
            <w:right w:val="none" w:sz="0" w:space="0" w:color="auto"/>
          </w:divBdr>
        </w:div>
        <w:div w:id="178325219">
          <w:marLeft w:val="480"/>
          <w:marRight w:val="0"/>
          <w:marTop w:val="0"/>
          <w:marBottom w:val="0"/>
          <w:divBdr>
            <w:top w:val="none" w:sz="0" w:space="0" w:color="auto"/>
            <w:left w:val="none" w:sz="0" w:space="0" w:color="auto"/>
            <w:bottom w:val="none" w:sz="0" w:space="0" w:color="auto"/>
            <w:right w:val="none" w:sz="0" w:space="0" w:color="auto"/>
          </w:divBdr>
        </w:div>
        <w:div w:id="1125779765">
          <w:marLeft w:val="480"/>
          <w:marRight w:val="0"/>
          <w:marTop w:val="0"/>
          <w:marBottom w:val="0"/>
          <w:divBdr>
            <w:top w:val="none" w:sz="0" w:space="0" w:color="auto"/>
            <w:left w:val="none" w:sz="0" w:space="0" w:color="auto"/>
            <w:bottom w:val="none" w:sz="0" w:space="0" w:color="auto"/>
            <w:right w:val="none" w:sz="0" w:space="0" w:color="auto"/>
          </w:divBdr>
        </w:div>
        <w:div w:id="1286698026">
          <w:marLeft w:val="480"/>
          <w:marRight w:val="0"/>
          <w:marTop w:val="0"/>
          <w:marBottom w:val="0"/>
          <w:divBdr>
            <w:top w:val="none" w:sz="0" w:space="0" w:color="auto"/>
            <w:left w:val="none" w:sz="0" w:space="0" w:color="auto"/>
            <w:bottom w:val="none" w:sz="0" w:space="0" w:color="auto"/>
            <w:right w:val="none" w:sz="0" w:space="0" w:color="auto"/>
          </w:divBdr>
        </w:div>
        <w:div w:id="364252674">
          <w:marLeft w:val="480"/>
          <w:marRight w:val="0"/>
          <w:marTop w:val="0"/>
          <w:marBottom w:val="0"/>
          <w:divBdr>
            <w:top w:val="none" w:sz="0" w:space="0" w:color="auto"/>
            <w:left w:val="none" w:sz="0" w:space="0" w:color="auto"/>
            <w:bottom w:val="none" w:sz="0" w:space="0" w:color="auto"/>
            <w:right w:val="none" w:sz="0" w:space="0" w:color="auto"/>
          </w:divBdr>
        </w:div>
        <w:div w:id="1724134556">
          <w:marLeft w:val="480"/>
          <w:marRight w:val="0"/>
          <w:marTop w:val="0"/>
          <w:marBottom w:val="0"/>
          <w:divBdr>
            <w:top w:val="none" w:sz="0" w:space="0" w:color="auto"/>
            <w:left w:val="none" w:sz="0" w:space="0" w:color="auto"/>
            <w:bottom w:val="none" w:sz="0" w:space="0" w:color="auto"/>
            <w:right w:val="none" w:sz="0" w:space="0" w:color="auto"/>
          </w:divBdr>
        </w:div>
        <w:div w:id="1657805812">
          <w:marLeft w:val="480"/>
          <w:marRight w:val="0"/>
          <w:marTop w:val="0"/>
          <w:marBottom w:val="0"/>
          <w:divBdr>
            <w:top w:val="none" w:sz="0" w:space="0" w:color="auto"/>
            <w:left w:val="none" w:sz="0" w:space="0" w:color="auto"/>
            <w:bottom w:val="none" w:sz="0" w:space="0" w:color="auto"/>
            <w:right w:val="none" w:sz="0" w:space="0" w:color="auto"/>
          </w:divBdr>
        </w:div>
        <w:div w:id="2094277275">
          <w:marLeft w:val="480"/>
          <w:marRight w:val="0"/>
          <w:marTop w:val="0"/>
          <w:marBottom w:val="0"/>
          <w:divBdr>
            <w:top w:val="none" w:sz="0" w:space="0" w:color="auto"/>
            <w:left w:val="none" w:sz="0" w:space="0" w:color="auto"/>
            <w:bottom w:val="none" w:sz="0" w:space="0" w:color="auto"/>
            <w:right w:val="none" w:sz="0" w:space="0" w:color="auto"/>
          </w:divBdr>
        </w:div>
        <w:div w:id="900485584">
          <w:marLeft w:val="480"/>
          <w:marRight w:val="0"/>
          <w:marTop w:val="0"/>
          <w:marBottom w:val="0"/>
          <w:divBdr>
            <w:top w:val="none" w:sz="0" w:space="0" w:color="auto"/>
            <w:left w:val="none" w:sz="0" w:space="0" w:color="auto"/>
            <w:bottom w:val="none" w:sz="0" w:space="0" w:color="auto"/>
            <w:right w:val="none" w:sz="0" w:space="0" w:color="auto"/>
          </w:divBdr>
        </w:div>
        <w:div w:id="883491129">
          <w:marLeft w:val="480"/>
          <w:marRight w:val="0"/>
          <w:marTop w:val="0"/>
          <w:marBottom w:val="0"/>
          <w:divBdr>
            <w:top w:val="none" w:sz="0" w:space="0" w:color="auto"/>
            <w:left w:val="none" w:sz="0" w:space="0" w:color="auto"/>
            <w:bottom w:val="none" w:sz="0" w:space="0" w:color="auto"/>
            <w:right w:val="none" w:sz="0" w:space="0" w:color="auto"/>
          </w:divBdr>
        </w:div>
        <w:div w:id="1834367517">
          <w:marLeft w:val="480"/>
          <w:marRight w:val="0"/>
          <w:marTop w:val="0"/>
          <w:marBottom w:val="0"/>
          <w:divBdr>
            <w:top w:val="none" w:sz="0" w:space="0" w:color="auto"/>
            <w:left w:val="none" w:sz="0" w:space="0" w:color="auto"/>
            <w:bottom w:val="none" w:sz="0" w:space="0" w:color="auto"/>
            <w:right w:val="none" w:sz="0" w:space="0" w:color="auto"/>
          </w:divBdr>
        </w:div>
        <w:div w:id="2018848146">
          <w:marLeft w:val="480"/>
          <w:marRight w:val="0"/>
          <w:marTop w:val="0"/>
          <w:marBottom w:val="0"/>
          <w:divBdr>
            <w:top w:val="none" w:sz="0" w:space="0" w:color="auto"/>
            <w:left w:val="none" w:sz="0" w:space="0" w:color="auto"/>
            <w:bottom w:val="none" w:sz="0" w:space="0" w:color="auto"/>
            <w:right w:val="none" w:sz="0" w:space="0" w:color="auto"/>
          </w:divBdr>
        </w:div>
        <w:div w:id="1357848841">
          <w:marLeft w:val="480"/>
          <w:marRight w:val="0"/>
          <w:marTop w:val="0"/>
          <w:marBottom w:val="0"/>
          <w:divBdr>
            <w:top w:val="none" w:sz="0" w:space="0" w:color="auto"/>
            <w:left w:val="none" w:sz="0" w:space="0" w:color="auto"/>
            <w:bottom w:val="none" w:sz="0" w:space="0" w:color="auto"/>
            <w:right w:val="none" w:sz="0" w:space="0" w:color="auto"/>
          </w:divBdr>
        </w:div>
        <w:div w:id="1836801262">
          <w:marLeft w:val="480"/>
          <w:marRight w:val="0"/>
          <w:marTop w:val="0"/>
          <w:marBottom w:val="0"/>
          <w:divBdr>
            <w:top w:val="none" w:sz="0" w:space="0" w:color="auto"/>
            <w:left w:val="none" w:sz="0" w:space="0" w:color="auto"/>
            <w:bottom w:val="none" w:sz="0" w:space="0" w:color="auto"/>
            <w:right w:val="none" w:sz="0" w:space="0" w:color="auto"/>
          </w:divBdr>
        </w:div>
        <w:div w:id="765034437">
          <w:marLeft w:val="480"/>
          <w:marRight w:val="0"/>
          <w:marTop w:val="0"/>
          <w:marBottom w:val="0"/>
          <w:divBdr>
            <w:top w:val="none" w:sz="0" w:space="0" w:color="auto"/>
            <w:left w:val="none" w:sz="0" w:space="0" w:color="auto"/>
            <w:bottom w:val="none" w:sz="0" w:space="0" w:color="auto"/>
            <w:right w:val="none" w:sz="0" w:space="0" w:color="auto"/>
          </w:divBdr>
        </w:div>
        <w:div w:id="1587611315">
          <w:marLeft w:val="480"/>
          <w:marRight w:val="0"/>
          <w:marTop w:val="0"/>
          <w:marBottom w:val="0"/>
          <w:divBdr>
            <w:top w:val="none" w:sz="0" w:space="0" w:color="auto"/>
            <w:left w:val="none" w:sz="0" w:space="0" w:color="auto"/>
            <w:bottom w:val="none" w:sz="0" w:space="0" w:color="auto"/>
            <w:right w:val="none" w:sz="0" w:space="0" w:color="auto"/>
          </w:divBdr>
        </w:div>
        <w:div w:id="106659134">
          <w:marLeft w:val="480"/>
          <w:marRight w:val="0"/>
          <w:marTop w:val="0"/>
          <w:marBottom w:val="0"/>
          <w:divBdr>
            <w:top w:val="none" w:sz="0" w:space="0" w:color="auto"/>
            <w:left w:val="none" w:sz="0" w:space="0" w:color="auto"/>
            <w:bottom w:val="none" w:sz="0" w:space="0" w:color="auto"/>
            <w:right w:val="none" w:sz="0" w:space="0" w:color="auto"/>
          </w:divBdr>
        </w:div>
        <w:div w:id="1946887860">
          <w:marLeft w:val="480"/>
          <w:marRight w:val="0"/>
          <w:marTop w:val="0"/>
          <w:marBottom w:val="0"/>
          <w:divBdr>
            <w:top w:val="none" w:sz="0" w:space="0" w:color="auto"/>
            <w:left w:val="none" w:sz="0" w:space="0" w:color="auto"/>
            <w:bottom w:val="none" w:sz="0" w:space="0" w:color="auto"/>
            <w:right w:val="none" w:sz="0" w:space="0" w:color="auto"/>
          </w:divBdr>
        </w:div>
        <w:div w:id="1353845949">
          <w:marLeft w:val="480"/>
          <w:marRight w:val="0"/>
          <w:marTop w:val="0"/>
          <w:marBottom w:val="0"/>
          <w:divBdr>
            <w:top w:val="none" w:sz="0" w:space="0" w:color="auto"/>
            <w:left w:val="none" w:sz="0" w:space="0" w:color="auto"/>
            <w:bottom w:val="none" w:sz="0" w:space="0" w:color="auto"/>
            <w:right w:val="none" w:sz="0" w:space="0" w:color="auto"/>
          </w:divBdr>
        </w:div>
        <w:div w:id="866018654">
          <w:marLeft w:val="480"/>
          <w:marRight w:val="0"/>
          <w:marTop w:val="0"/>
          <w:marBottom w:val="0"/>
          <w:divBdr>
            <w:top w:val="none" w:sz="0" w:space="0" w:color="auto"/>
            <w:left w:val="none" w:sz="0" w:space="0" w:color="auto"/>
            <w:bottom w:val="none" w:sz="0" w:space="0" w:color="auto"/>
            <w:right w:val="none" w:sz="0" w:space="0" w:color="auto"/>
          </w:divBdr>
        </w:div>
        <w:div w:id="2037579992">
          <w:marLeft w:val="480"/>
          <w:marRight w:val="0"/>
          <w:marTop w:val="0"/>
          <w:marBottom w:val="0"/>
          <w:divBdr>
            <w:top w:val="none" w:sz="0" w:space="0" w:color="auto"/>
            <w:left w:val="none" w:sz="0" w:space="0" w:color="auto"/>
            <w:bottom w:val="none" w:sz="0" w:space="0" w:color="auto"/>
            <w:right w:val="none" w:sz="0" w:space="0" w:color="auto"/>
          </w:divBdr>
        </w:div>
        <w:div w:id="1783571029">
          <w:marLeft w:val="480"/>
          <w:marRight w:val="0"/>
          <w:marTop w:val="0"/>
          <w:marBottom w:val="0"/>
          <w:divBdr>
            <w:top w:val="none" w:sz="0" w:space="0" w:color="auto"/>
            <w:left w:val="none" w:sz="0" w:space="0" w:color="auto"/>
            <w:bottom w:val="none" w:sz="0" w:space="0" w:color="auto"/>
            <w:right w:val="none" w:sz="0" w:space="0" w:color="auto"/>
          </w:divBdr>
        </w:div>
        <w:div w:id="543519716">
          <w:marLeft w:val="480"/>
          <w:marRight w:val="0"/>
          <w:marTop w:val="0"/>
          <w:marBottom w:val="0"/>
          <w:divBdr>
            <w:top w:val="none" w:sz="0" w:space="0" w:color="auto"/>
            <w:left w:val="none" w:sz="0" w:space="0" w:color="auto"/>
            <w:bottom w:val="none" w:sz="0" w:space="0" w:color="auto"/>
            <w:right w:val="none" w:sz="0" w:space="0" w:color="auto"/>
          </w:divBdr>
        </w:div>
        <w:div w:id="366876256">
          <w:marLeft w:val="480"/>
          <w:marRight w:val="0"/>
          <w:marTop w:val="0"/>
          <w:marBottom w:val="0"/>
          <w:divBdr>
            <w:top w:val="none" w:sz="0" w:space="0" w:color="auto"/>
            <w:left w:val="none" w:sz="0" w:space="0" w:color="auto"/>
            <w:bottom w:val="none" w:sz="0" w:space="0" w:color="auto"/>
            <w:right w:val="none" w:sz="0" w:space="0" w:color="auto"/>
          </w:divBdr>
        </w:div>
        <w:div w:id="1755665391">
          <w:marLeft w:val="480"/>
          <w:marRight w:val="0"/>
          <w:marTop w:val="0"/>
          <w:marBottom w:val="0"/>
          <w:divBdr>
            <w:top w:val="none" w:sz="0" w:space="0" w:color="auto"/>
            <w:left w:val="none" w:sz="0" w:space="0" w:color="auto"/>
            <w:bottom w:val="none" w:sz="0" w:space="0" w:color="auto"/>
            <w:right w:val="none" w:sz="0" w:space="0" w:color="auto"/>
          </w:divBdr>
        </w:div>
        <w:div w:id="174416987">
          <w:marLeft w:val="480"/>
          <w:marRight w:val="0"/>
          <w:marTop w:val="0"/>
          <w:marBottom w:val="0"/>
          <w:divBdr>
            <w:top w:val="none" w:sz="0" w:space="0" w:color="auto"/>
            <w:left w:val="none" w:sz="0" w:space="0" w:color="auto"/>
            <w:bottom w:val="none" w:sz="0" w:space="0" w:color="auto"/>
            <w:right w:val="none" w:sz="0" w:space="0" w:color="auto"/>
          </w:divBdr>
        </w:div>
        <w:div w:id="571619981">
          <w:marLeft w:val="480"/>
          <w:marRight w:val="0"/>
          <w:marTop w:val="0"/>
          <w:marBottom w:val="0"/>
          <w:divBdr>
            <w:top w:val="none" w:sz="0" w:space="0" w:color="auto"/>
            <w:left w:val="none" w:sz="0" w:space="0" w:color="auto"/>
            <w:bottom w:val="none" w:sz="0" w:space="0" w:color="auto"/>
            <w:right w:val="none" w:sz="0" w:space="0" w:color="auto"/>
          </w:divBdr>
        </w:div>
        <w:div w:id="1292520143">
          <w:marLeft w:val="480"/>
          <w:marRight w:val="0"/>
          <w:marTop w:val="0"/>
          <w:marBottom w:val="0"/>
          <w:divBdr>
            <w:top w:val="none" w:sz="0" w:space="0" w:color="auto"/>
            <w:left w:val="none" w:sz="0" w:space="0" w:color="auto"/>
            <w:bottom w:val="none" w:sz="0" w:space="0" w:color="auto"/>
            <w:right w:val="none" w:sz="0" w:space="0" w:color="auto"/>
          </w:divBdr>
        </w:div>
        <w:div w:id="2135168297">
          <w:marLeft w:val="480"/>
          <w:marRight w:val="0"/>
          <w:marTop w:val="0"/>
          <w:marBottom w:val="0"/>
          <w:divBdr>
            <w:top w:val="none" w:sz="0" w:space="0" w:color="auto"/>
            <w:left w:val="none" w:sz="0" w:space="0" w:color="auto"/>
            <w:bottom w:val="none" w:sz="0" w:space="0" w:color="auto"/>
            <w:right w:val="none" w:sz="0" w:space="0" w:color="auto"/>
          </w:divBdr>
        </w:div>
        <w:div w:id="1414281763">
          <w:marLeft w:val="480"/>
          <w:marRight w:val="0"/>
          <w:marTop w:val="0"/>
          <w:marBottom w:val="0"/>
          <w:divBdr>
            <w:top w:val="none" w:sz="0" w:space="0" w:color="auto"/>
            <w:left w:val="none" w:sz="0" w:space="0" w:color="auto"/>
            <w:bottom w:val="none" w:sz="0" w:space="0" w:color="auto"/>
            <w:right w:val="none" w:sz="0" w:space="0" w:color="auto"/>
          </w:divBdr>
        </w:div>
        <w:div w:id="1576161088">
          <w:marLeft w:val="480"/>
          <w:marRight w:val="0"/>
          <w:marTop w:val="0"/>
          <w:marBottom w:val="0"/>
          <w:divBdr>
            <w:top w:val="none" w:sz="0" w:space="0" w:color="auto"/>
            <w:left w:val="none" w:sz="0" w:space="0" w:color="auto"/>
            <w:bottom w:val="none" w:sz="0" w:space="0" w:color="auto"/>
            <w:right w:val="none" w:sz="0" w:space="0" w:color="auto"/>
          </w:divBdr>
        </w:div>
        <w:div w:id="1645968432">
          <w:marLeft w:val="480"/>
          <w:marRight w:val="0"/>
          <w:marTop w:val="0"/>
          <w:marBottom w:val="0"/>
          <w:divBdr>
            <w:top w:val="none" w:sz="0" w:space="0" w:color="auto"/>
            <w:left w:val="none" w:sz="0" w:space="0" w:color="auto"/>
            <w:bottom w:val="none" w:sz="0" w:space="0" w:color="auto"/>
            <w:right w:val="none" w:sz="0" w:space="0" w:color="auto"/>
          </w:divBdr>
        </w:div>
        <w:div w:id="1521773491">
          <w:marLeft w:val="480"/>
          <w:marRight w:val="0"/>
          <w:marTop w:val="0"/>
          <w:marBottom w:val="0"/>
          <w:divBdr>
            <w:top w:val="none" w:sz="0" w:space="0" w:color="auto"/>
            <w:left w:val="none" w:sz="0" w:space="0" w:color="auto"/>
            <w:bottom w:val="none" w:sz="0" w:space="0" w:color="auto"/>
            <w:right w:val="none" w:sz="0" w:space="0" w:color="auto"/>
          </w:divBdr>
        </w:div>
        <w:div w:id="1484617465">
          <w:marLeft w:val="480"/>
          <w:marRight w:val="0"/>
          <w:marTop w:val="0"/>
          <w:marBottom w:val="0"/>
          <w:divBdr>
            <w:top w:val="none" w:sz="0" w:space="0" w:color="auto"/>
            <w:left w:val="none" w:sz="0" w:space="0" w:color="auto"/>
            <w:bottom w:val="none" w:sz="0" w:space="0" w:color="auto"/>
            <w:right w:val="none" w:sz="0" w:space="0" w:color="auto"/>
          </w:divBdr>
        </w:div>
        <w:div w:id="1415661564">
          <w:marLeft w:val="480"/>
          <w:marRight w:val="0"/>
          <w:marTop w:val="0"/>
          <w:marBottom w:val="0"/>
          <w:divBdr>
            <w:top w:val="none" w:sz="0" w:space="0" w:color="auto"/>
            <w:left w:val="none" w:sz="0" w:space="0" w:color="auto"/>
            <w:bottom w:val="none" w:sz="0" w:space="0" w:color="auto"/>
            <w:right w:val="none" w:sz="0" w:space="0" w:color="auto"/>
          </w:divBdr>
        </w:div>
        <w:div w:id="934361402">
          <w:marLeft w:val="480"/>
          <w:marRight w:val="0"/>
          <w:marTop w:val="0"/>
          <w:marBottom w:val="0"/>
          <w:divBdr>
            <w:top w:val="none" w:sz="0" w:space="0" w:color="auto"/>
            <w:left w:val="none" w:sz="0" w:space="0" w:color="auto"/>
            <w:bottom w:val="none" w:sz="0" w:space="0" w:color="auto"/>
            <w:right w:val="none" w:sz="0" w:space="0" w:color="auto"/>
          </w:divBdr>
        </w:div>
        <w:div w:id="49498084">
          <w:marLeft w:val="480"/>
          <w:marRight w:val="0"/>
          <w:marTop w:val="0"/>
          <w:marBottom w:val="0"/>
          <w:divBdr>
            <w:top w:val="none" w:sz="0" w:space="0" w:color="auto"/>
            <w:left w:val="none" w:sz="0" w:space="0" w:color="auto"/>
            <w:bottom w:val="none" w:sz="0" w:space="0" w:color="auto"/>
            <w:right w:val="none" w:sz="0" w:space="0" w:color="auto"/>
          </w:divBdr>
        </w:div>
        <w:div w:id="499928855">
          <w:marLeft w:val="480"/>
          <w:marRight w:val="0"/>
          <w:marTop w:val="0"/>
          <w:marBottom w:val="0"/>
          <w:divBdr>
            <w:top w:val="none" w:sz="0" w:space="0" w:color="auto"/>
            <w:left w:val="none" w:sz="0" w:space="0" w:color="auto"/>
            <w:bottom w:val="none" w:sz="0" w:space="0" w:color="auto"/>
            <w:right w:val="none" w:sz="0" w:space="0" w:color="auto"/>
          </w:divBdr>
        </w:div>
        <w:div w:id="1299069491">
          <w:marLeft w:val="480"/>
          <w:marRight w:val="0"/>
          <w:marTop w:val="0"/>
          <w:marBottom w:val="0"/>
          <w:divBdr>
            <w:top w:val="none" w:sz="0" w:space="0" w:color="auto"/>
            <w:left w:val="none" w:sz="0" w:space="0" w:color="auto"/>
            <w:bottom w:val="none" w:sz="0" w:space="0" w:color="auto"/>
            <w:right w:val="none" w:sz="0" w:space="0" w:color="auto"/>
          </w:divBdr>
        </w:div>
        <w:div w:id="1205412247">
          <w:marLeft w:val="480"/>
          <w:marRight w:val="0"/>
          <w:marTop w:val="0"/>
          <w:marBottom w:val="0"/>
          <w:divBdr>
            <w:top w:val="none" w:sz="0" w:space="0" w:color="auto"/>
            <w:left w:val="none" w:sz="0" w:space="0" w:color="auto"/>
            <w:bottom w:val="none" w:sz="0" w:space="0" w:color="auto"/>
            <w:right w:val="none" w:sz="0" w:space="0" w:color="auto"/>
          </w:divBdr>
        </w:div>
        <w:div w:id="861942245">
          <w:marLeft w:val="480"/>
          <w:marRight w:val="0"/>
          <w:marTop w:val="0"/>
          <w:marBottom w:val="0"/>
          <w:divBdr>
            <w:top w:val="none" w:sz="0" w:space="0" w:color="auto"/>
            <w:left w:val="none" w:sz="0" w:space="0" w:color="auto"/>
            <w:bottom w:val="none" w:sz="0" w:space="0" w:color="auto"/>
            <w:right w:val="none" w:sz="0" w:space="0" w:color="auto"/>
          </w:divBdr>
        </w:div>
        <w:div w:id="702294210">
          <w:marLeft w:val="480"/>
          <w:marRight w:val="0"/>
          <w:marTop w:val="0"/>
          <w:marBottom w:val="0"/>
          <w:divBdr>
            <w:top w:val="none" w:sz="0" w:space="0" w:color="auto"/>
            <w:left w:val="none" w:sz="0" w:space="0" w:color="auto"/>
            <w:bottom w:val="none" w:sz="0" w:space="0" w:color="auto"/>
            <w:right w:val="none" w:sz="0" w:space="0" w:color="auto"/>
          </w:divBdr>
        </w:div>
        <w:div w:id="986514438">
          <w:marLeft w:val="480"/>
          <w:marRight w:val="0"/>
          <w:marTop w:val="0"/>
          <w:marBottom w:val="0"/>
          <w:divBdr>
            <w:top w:val="none" w:sz="0" w:space="0" w:color="auto"/>
            <w:left w:val="none" w:sz="0" w:space="0" w:color="auto"/>
            <w:bottom w:val="none" w:sz="0" w:space="0" w:color="auto"/>
            <w:right w:val="none" w:sz="0" w:space="0" w:color="auto"/>
          </w:divBdr>
        </w:div>
        <w:div w:id="1739523007">
          <w:marLeft w:val="480"/>
          <w:marRight w:val="0"/>
          <w:marTop w:val="0"/>
          <w:marBottom w:val="0"/>
          <w:divBdr>
            <w:top w:val="none" w:sz="0" w:space="0" w:color="auto"/>
            <w:left w:val="none" w:sz="0" w:space="0" w:color="auto"/>
            <w:bottom w:val="none" w:sz="0" w:space="0" w:color="auto"/>
            <w:right w:val="none" w:sz="0" w:space="0" w:color="auto"/>
          </w:divBdr>
        </w:div>
        <w:div w:id="1076585711">
          <w:marLeft w:val="480"/>
          <w:marRight w:val="0"/>
          <w:marTop w:val="0"/>
          <w:marBottom w:val="0"/>
          <w:divBdr>
            <w:top w:val="none" w:sz="0" w:space="0" w:color="auto"/>
            <w:left w:val="none" w:sz="0" w:space="0" w:color="auto"/>
            <w:bottom w:val="none" w:sz="0" w:space="0" w:color="auto"/>
            <w:right w:val="none" w:sz="0" w:space="0" w:color="auto"/>
          </w:divBdr>
        </w:div>
        <w:div w:id="1165972467">
          <w:marLeft w:val="480"/>
          <w:marRight w:val="0"/>
          <w:marTop w:val="0"/>
          <w:marBottom w:val="0"/>
          <w:divBdr>
            <w:top w:val="none" w:sz="0" w:space="0" w:color="auto"/>
            <w:left w:val="none" w:sz="0" w:space="0" w:color="auto"/>
            <w:bottom w:val="none" w:sz="0" w:space="0" w:color="auto"/>
            <w:right w:val="none" w:sz="0" w:space="0" w:color="auto"/>
          </w:divBdr>
        </w:div>
        <w:div w:id="889532456">
          <w:marLeft w:val="480"/>
          <w:marRight w:val="0"/>
          <w:marTop w:val="0"/>
          <w:marBottom w:val="0"/>
          <w:divBdr>
            <w:top w:val="none" w:sz="0" w:space="0" w:color="auto"/>
            <w:left w:val="none" w:sz="0" w:space="0" w:color="auto"/>
            <w:bottom w:val="none" w:sz="0" w:space="0" w:color="auto"/>
            <w:right w:val="none" w:sz="0" w:space="0" w:color="auto"/>
          </w:divBdr>
        </w:div>
        <w:div w:id="71003285">
          <w:marLeft w:val="480"/>
          <w:marRight w:val="0"/>
          <w:marTop w:val="0"/>
          <w:marBottom w:val="0"/>
          <w:divBdr>
            <w:top w:val="none" w:sz="0" w:space="0" w:color="auto"/>
            <w:left w:val="none" w:sz="0" w:space="0" w:color="auto"/>
            <w:bottom w:val="none" w:sz="0" w:space="0" w:color="auto"/>
            <w:right w:val="none" w:sz="0" w:space="0" w:color="auto"/>
          </w:divBdr>
        </w:div>
        <w:div w:id="854462597">
          <w:marLeft w:val="480"/>
          <w:marRight w:val="0"/>
          <w:marTop w:val="0"/>
          <w:marBottom w:val="0"/>
          <w:divBdr>
            <w:top w:val="none" w:sz="0" w:space="0" w:color="auto"/>
            <w:left w:val="none" w:sz="0" w:space="0" w:color="auto"/>
            <w:bottom w:val="none" w:sz="0" w:space="0" w:color="auto"/>
            <w:right w:val="none" w:sz="0" w:space="0" w:color="auto"/>
          </w:divBdr>
        </w:div>
        <w:div w:id="1340617732">
          <w:marLeft w:val="480"/>
          <w:marRight w:val="0"/>
          <w:marTop w:val="0"/>
          <w:marBottom w:val="0"/>
          <w:divBdr>
            <w:top w:val="none" w:sz="0" w:space="0" w:color="auto"/>
            <w:left w:val="none" w:sz="0" w:space="0" w:color="auto"/>
            <w:bottom w:val="none" w:sz="0" w:space="0" w:color="auto"/>
            <w:right w:val="none" w:sz="0" w:space="0" w:color="auto"/>
          </w:divBdr>
        </w:div>
      </w:divsChild>
    </w:div>
    <w:div w:id="144274462">
      <w:bodyDiv w:val="1"/>
      <w:marLeft w:val="0"/>
      <w:marRight w:val="0"/>
      <w:marTop w:val="0"/>
      <w:marBottom w:val="0"/>
      <w:divBdr>
        <w:top w:val="none" w:sz="0" w:space="0" w:color="auto"/>
        <w:left w:val="none" w:sz="0" w:space="0" w:color="auto"/>
        <w:bottom w:val="none" w:sz="0" w:space="0" w:color="auto"/>
        <w:right w:val="none" w:sz="0" w:space="0" w:color="auto"/>
      </w:divBdr>
      <w:divsChild>
        <w:div w:id="4138589">
          <w:marLeft w:val="640"/>
          <w:marRight w:val="0"/>
          <w:marTop w:val="0"/>
          <w:marBottom w:val="0"/>
          <w:divBdr>
            <w:top w:val="none" w:sz="0" w:space="0" w:color="auto"/>
            <w:left w:val="none" w:sz="0" w:space="0" w:color="auto"/>
            <w:bottom w:val="none" w:sz="0" w:space="0" w:color="auto"/>
            <w:right w:val="none" w:sz="0" w:space="0" w:color="auto"/>
          </w:divBdr>
        </w:div>
        <w:div w:id="24066556">
          <w:marLeft w:val="640"/>
          <w:marRight w:val="0"/>
          <w:marTop w:val="0"/>
          <w:marBottom w:val="0"/>
          <w:divBdr>
            <w:top w:val="none" w:sz="0" w:space="0" w:color="auto"/>
            <w:left w:val="none" w:sz="0" w:space="0" w:color="auto"/>
            <w:bottom w:val="none" w:sz="0" w:space="0" w:color="auto"/>
            <w:right w:val="none" w:sz="0" w:space="0" w:color="auto"/>
          </w:divBdr>
        </w:div>
        <w:div w:id="24254822">
          <w:marLeft w:val="640"/>
          <w:marRight w:val="0"/>
          <w:marTop w:val="0"/>
          <w:marBottom w:val="0"/>
          <w:divBdr>
            <w:top w:val="none" w:sz="0" w:space="0" w:color="auto"/>
            <w:left w:val="none" w:sz="0" w:space="0" w:color="auto"/>
            <w:bottom w:val="none" w:sz="0" w:space="0" w:color="auto"/>
            <w:right w:val="none" w:sz="0" w:space="0" w:color="auto"/>
          </w:divBdr>
        </w:div>
        <w:div w:id="28772403">
          <w:marLeft w:val="640"/>
          <w:marRight w:val="0"/>
          <w:marTop w:val="0"/>
          <w:marBottom w:val="0"/>
          <w:divBdr>
            <w:top w:val="none" w:sz="0" w:space="0" w:color="auto"/>
            <w:left w:val="none" w:sz="0" w:space="0" w:color="auto"/>
            <w:bottom w:val="none" w:sz="0" w:space="0" w:color="auto"/>
            <w:right w:val="none" w:sz="0" w:space="0" w:color="auto"/>
          </w:divBdr>
        </w:div>
        <w:div w:id="41907544">
          <w:marLeft w:val="640"/>
          <w:marRight w:val="0"/>
          <w:marTop w:val="0"/>
          <w:marBottom w:val="0"/>
          <w:divBdr>
            <w:top w:val="none" w:sz="0" w:space="0" w:color="auto"/>
            <w:left w:val="none" w:sz="0" w:space="0" w:color="auto"/>
            <w:bottom w:val="none" w:sz="0" w:space="0" w:color="auto"/>
            <w:right w:val="none" w:sz="0" w:space="0" w:color="auto"/>
          </w:divBdr>
        </w:div>
        <w:div w:id="49500989">
          <w:marLeft w:val="640"/>
          <w:marRight w:val="0"/>
          <w:marTop w:val="0"/>
          <w:marBottom w:val="0"/>
          <w:divBdr>
            <w:top w:val="none" w:sz="0" w:space="0" w:color="auto"/>
            <w:left w:val="none" w:sz="0" w:space="0" w:color="auto"/>
            <w:bottom w:val="none" w:sz="0" w:space="0" w:color="auto"/>
            <w:right w:val="none" w:sz="0" w:space="0" w:color="auto"/>
          </w:divBdr>
        </w:div>
        <w:div w:id="51387951">
          <w:marLeft w:val="640"/>
          <w:marRight w:val="0"/>
          <w:marTop w:val="0"/>
          <w:marBottom w:val="0"/>
          <w:divBdr>
            <w:top w:val="none" w:sz="0" w:space="0" w:color="auto"/>
            <w:left w:val="none" w:sz="0" w:space="0" w:color="auto"/>
            <w:bottom w:val="none" w:sz="0" w:space="0" w:color="auto"/>
            <w:right w:val="none" w:sz="0" w:space="0" w:color="auto"/>
          </w:divBdr>
        </w:div>
        <w:div w:id="55670338">
          <w:marLeft w:val="640"/>
          <w:marRight w:val="0"/>
          <w:marTop w:val="0"/>
          <w:marBottom w:val="0"/>
          <w:divBdr>
            <w:top w:val="none" w:sz="0" w:space="0" w:color="auto"/>
            <w:left w:val="none" w:sz="0" w:space="0" w:color="auto"/>
            <w:bottom w:val="none" w:sz="0" w:space="0" w:color="auto"/>
            <w:right w:val="none" w:sz="0" w:space="0" w:color="auto"/>
          </w:divBdr>
        </w:div>
        <w:div w:id="63766812">
          <w:marLeft w:val="640"/>
          <w:marRight w:val="0"/>
          <w:marTop w:val="0"/>
          <w:marBottom w:val="0"/>
          <w:divBdr>
            <w:top w:val="none" w:sz="0" w:space="0" w:color="auto"/>
            <w:left w:val="none" w:sz="0" w:space="0" w:color="auto"/>
            <w:bottom w:val="none" w:sz="0" w:space="0" w:color="auto"/>
            <w:right w:val="none" w:sz="0" w:space="0" w:color="auto"/>
          </w:divBdr>
        </w:div>
        <w:div w:id="68424066">
          <w:marLeft w:val="640"/>
          <w:marRight w:val="0"/>
          <w:marTop w:val="0"/>
          <w:marBottom w:val="0"/>
          <w:divBdr>
            <w:top w:val="none" w:sz="0" w:space="0" w:color="auto"/>
            <w:left w:val="none" w:sz="0" w:space="0" w:color="auto"/>
            <w:bottom w:val="none" w:sz="0" w:space="0" w:color="auto"/>
            <w:right w:val="none" w:sz="0" w:space="0" w:color="auto"/>
          </w:divBdr>
        </w:div>
        <w:div w:id="83454026">
          <w:marLeft w:val="640"/>
          <w:marRight w:val="0"/>
          <w:marTop w:val="0"/>
          <w:marBottom w:val="0"/>
          <w:divBdr>
            <w:top w:val="none" w:sz="0" w:space="0" w:color="auto"/>
            <w:left w:val="none" w:sz="0" w:space="0" w:color="auto"/>
            <w:bottom w:val="none" w:sz="0" w:space="0" w:color="auto"/>
            <w:right w:val="none" w:sz="0" w:space="0" w:color="auto"/>
          </w:divBdr>
        </w:div>
        <w:div w:id="86342591">
          <w:marLeft w:val="640"/>
          <w:marRight w:val="0"/>
          <w:marTop w:val="0"/>
          <w:marBottom w:val="0"/>
          <w:divBdr>
            <w:top w:val="none" w:sz="0" w:space="0" w:color="auto"/>
            <w:left w:val="none" w:sz="0" w:space="0" w:color="auto"/>
            <w:bottom w:val="none" w:sz="0" w:space="0" w:color="auto"/>
            <w:right w:val="none" w:sz="0" w:space="0" w:color="auto"/>
          </w:divBdr>
        </w:div>
        <w:div w:id="93214295">
          <w:marLeft w:val="640"/>
          <w:marRight w:val="0"/>
          <w:marTop w:val="0"/>
          <w:marBottom w:val="0"/>
          <w:divBdr>
            <w:top w:val="none" w:sz="0" w:space="0" w:color="auto"/>
            <w:left w:val="none" w:sz="0" w:space="0" w:color="auto"/>
            <w:bottom w:val="none" w:sz="0" w:space="0" w:color="auto"/>
            <w:right w:val="none" w:sz="0" w:space="0" w:color="auto"/>
          </w:divBdr>
        </w:div>
        <w:div w:id="96296326">
          <w:marLeft w:val="640"/>
          <w:marRight w:val="0"/>
          <w:marTop w:val="0"/>
          <w:marBottom w:val="0"/>
          <w:divBdr>
            <w:top w:val="none" w:sz="0" w:space="0" w:color="auto"/>
            <w:left w:val="none" w:sz="0" w:space="0" w:color="auto"/>
            <w:bottom w:val="none" w:sz="0" w:space="0" w:color="auto"/>
            <w:right w:val="none" w:sz="0" w:space="0" w:color="auto"/>
          </w:divBdr>
        </w:div>
        <w:div w:id="107236772">
          <w:marLeft w:val="640"/>
          <w:marRight w:val="0"/>
          <w:marTop w:val="0"/>
          <w:marBottom w:val="0"/>
          <w:divBdr>
            <w:top w:val="none" w:sz="0" w:space="0" w:color="auto"/>
            <w:left w:val="none" w:sz="0" w:space="0" w:color="auto"/>
            <w:bottom w:val="none" w:sz="0" w:space="0" w:color="auto"/>
            <w:right w:val="none" w:sz="0" w:space="0" w:color="auto"/>
          </w:divBdr>
        </w:div>
        <w:div w:id="153883323">
          <w:marLeft w:val="640"/>
          <w:marRight w:val="0"/>
          <w:marTop w:val="0"/>
          <w:marBottom w:val="0"/>
          <w:divBdr>
            <w:top w:val="none" w:sz="0" w:space="0" w:color="auto"/>
            <w:left w:val="none" w:sz="0" w:space="0" w:color="auto"/>
            <w:bottom w:val="none" w:sz="0" w:space="0" w:color="auto"/>
            <w:right w:val="none" w:sz="0" w:space="0" w:color="auto"/>
          </w:divBdr>
        </w:div>
        <w:div w:id="154105774">
          <w:marLeft w:val="640"/>
          <w:marRight w:val="0"/>
          <w:marTop w:val="0"/>
          <w:marBottom w:val="0"/>
          <w:divBdr>
            <w:top w:val="none" w:sz="0" w:space="0" w:color="auto"/>
            <w:left w:val="none" w:sz="0" w:space="0" w:color="auto"/>
            <w:bottom w:val="none" w:sz="0" w:space="0" w:color="auto"/>
            <w:right w:val="none" w:sz="0" w:space="0" w:color="auto"/>
          </w:divBdr>
        </w:div>
        <w:div w:id="191193904">
          <w:marLeft w:val="640"/>
          <w:marRight w:val="0"/>
          <w:marTop w:val="0"/>
          <w:marBottom w:val="0"/>
          <w:divBdr>
            <w:top w:val="none" w:sz="0" w:space="0" w:color="auto"/>
            <w:left w:val="none" w:sz="0" w:space="0" w:color="auto"/>
            <w:bottom w:val="none" w:sz="0" w:space="0" w:color="auto"/>
            <w:right w:val="none" w:sz="0" w:space="0" w:color="auto"/>
          </w:divBdr>
        </w:div>
        <w:div w:id="192572941">
          <w:marLeft w:val="640"/>
          <w:marRight w:val="0"/>
          <w:marTop w:val="0"/>
          <w:marBottom w:val="0"/>
          <w:divBdr>
            <w:top w:val="none" w:sz="0" w:space="0" w:color="auto"/>
            <w:left w:val="none" w:sz="0" w:space="0" w:color="auto"/>
            <w:bottom w:val="none" w:sz="0" w:space="0" w:color="auto"/>
            <w:right w:val="none" w:sz="0" w:space="0" w:color="auto"/>
          </w:divBdr>
        </w:div>
        <w:div w:id="200095987">
          <w:marLeft w:val="640"/>
          <w:marRight w:val="0"/>
          <w:marTop w:val="0"/>
          <w:marBottom w:val="0"/>
          <w:divBdr>
            <w:top w:val="none" w:sz="0" w:space="0" w:color="auto"/>
            <w:left w:val="none" w:sz="0" w:space="0" w:color="auto"/>
            <w:bottom w:val="none" w:sz="0" w:space="0" w:color="auto"/>
            <w:right w:val="none" w:sz="0" w:space="0" w:color="auto"/>
          </w:divBdr>
        </w:div>
        <w:div w:id="211187758">
          <w:marLeft w:val="640"/>
          <w:marRight w:val="0"/>
          <w:marTop w:val="0"/>
          <w:marBottom w:val="0"/>
          <w:divBdr>
            <w:top w:val="none" w:sz="0" w:space="0" w:color="auto"/>
            <w:left w:val="none" w:sz="0" w:space="0" w:color="auto"/>
            <w:bottom w:val="none" w:sz="0" w:space="0" w:color="auto"/>
            <w:right w:val="none" w:sz="0" w:space="0" w:color="auto"/>
          </w:divBdr>
        </w:div>
        <w:div w:id="211429439">
          <w:marLeft w:val="640"/>
          <w:marRight w:val="0"/>
          <w:marTop w:val="0"/>
          <w:marBottom w:val="0"/>
          <w:divBdr>
            <w:top w:val="none" w:sz="0" w:space="0" w:color="auto"/>
            <w:left w:val="none" w:sz="0" w:space="0" w:color="auto"/>
            <w:bottom w:val="none" w:sz="0" w:space="0" w:color="auto"/>
            <w:right w:val="none" w:sz="0" w:space="0" w:color="auto"/>
          </w:divBdr>
        </w:div>
        <w:div w:id="230117299">
          <w:marLeft w:val="640"/>
          <w:marRight w:val="0"/>
          <w:marTop w:val="0"/>
          <w:marBottom w:val="0"/>
          <w:divBdr>
            <w:top w:val="none" w:sz="0" w:space="0" w:color="auto"/>
            <w:left w:val="none" w:sz="0" w:space="0" w:color="auto"/>
            <w:bottom w:val="none" w:sz="0" w:space="0" w:color="auto"/>
            <w:right w:val="none" w:sz="0" w:space="0" w:color="auto"/>
          </w:divBdr>
        </w:div>
        <w:div w:id="247278210">
          <w:marLeft w:val="640"/>
          <w:marRight w:val="0"/>
          <w:marTop w:val="0"/>
          <w:marBottom w:val="0"/>
          <w:divBdr>
            <w:top w:val="none" w:sz="0" w:space="0" w:color="auto"/>
            <w:left w:val="none" w:sz="0" w:space="0" w:color="auto"/>
            <w:bottom w:val="none" w:sz="0" w:space="0" w:color="auto"/>
            <w:right w:val="none" w:sz="0" w:space="0" w:color="auto"/>
          </w:divBdr>
        </w:div>
        <w:div w:id="253980558">
          <w:marLeft w:val="640"/>
          <w:marRight w:val="0"/>
          <w:marTop w:val="0"/>
          <w:marBottom w:val="0"/>
          <w:divBdr>
            <w:top w:val="none" w:sz="0" w:space="0" w:color="auto"/>
            <w:left w:val="none" w:sz="0" w:space="0" w:color="auto"/>
            <w:bottom w:val="none" w:sz="0" w:space="0" w:color="auto"/>
            <w:right w:val="none" w:sz="0" w:space="0" w:color="auto"/>
          </w:divBdr>
        </w:div>
        <w:div w:id="257837075">
          <w:marLeft w:val="640"/>
          <w:marRight w:val="0"/>
          <w:marTop w:val="0"/>
          <w:marBottom w:val="0"/>
          <w:divBdr>
            <w:top w:val="none" w:sz="0" w:space="0" w:color="auto"/>
            <w:left w:val="none" w:sz="0" w:space="0" w:color="auto"/>
            <w:bottom w:val="none" w:sz="0" w:space="0" w:color="auto"/>
            <w:right w:val="none" w:sz="0" w:space="0" w:color="auto"/>
          </w:divBdr>
        </w:div>
        <w:div w:id="266815945">
          <w:marLeft w:val="640"/>
          <w:marRight w:val="0"/>
          <w:marTop w:val="0"/>
          <w:marBottom w:val="0"/>
          <w:divBdr>
            <w:top w:val="none" w:sz="0" w:space="0" w:color="auto"/>
            <w:left w:val="none" w:sz="0" w:space="0" w:color="auto"/>
            <w:bottom w:val="none" w:sz="0" w:space="0" w:color="auto"/>
            <w:right w:val="none" w:sz="0" w:space="0" w:color="auto"/>
          </w:divBdr>
        </w:div>
        <w:div w:id="306787982">
          <w:marLeft w:val="640"/>
          <w:marRight w:val="0"/>
          <w:marTop w:val="0"/>
          <w:marBottom w:val="0"/>
          <w:divBdr>
            <w:top w:val="none" w:sz="0" w:space="0" w:color="auto"/>
            <w:left w:val="none" w:sz="0" w:space="0" w:color="auto"/>
            <w:bottom w:val="none" w:sz="0" w:space="0" w:color="auto"/>
            <w:right w:val="none" w:sz="0" w:space="0" w:color="auto"/>
          </w:divBdr>
        </w:div>
        <w:div w:id="326249025">
          <w:marLeft w:val="640"/>
          <w:marRight w:val="0"/>
          <w:marTop w:val="0"/>
          <w:marBottom w:val="0"/>
          <w:divBdr>
            <w:top w:val="none" w:sz="0" w:space="0" w:color="auto"/>
            <w:left w:val="none" w:sz="0" w:space="0" w:color="auto"/>
            <w:bottom w:val="none" w:sz="0" w:space="0" w:color="auto"/>
            <w:right w:val="none" w:sz="0" w:space="0" w:color="auto"/>
          </w:divBdr>
        </w:div>
        <w:div w:id="336619243">
          <w:marLeft w:val="640"/>
          <w:marRight w:val="0"/>
          <w:marTop w:val="0"/>
          <w:marBottom w:val="0"/>
          <w:divBdr>
            <w:top w:val="none" w:sz="0" w:space="0" w:color="auto"/>
            <w:left w:val="none" w:sz="0" w:space="0" w:color="auto"/>
            <w:bottom w:val="none" w:sz="0" w:space="0" w:color="auto"/>
            <w:right w:val="none" w:sz="0" w:space="0" w:color="auto"/>
          </w:divBdr>
        </w:div>
        <w:div w:id="372197402">
          <w:marLeft w:val="640"/>
          <w:marRight w:val="0"/>
          <w:marTop w:val="0"/>
          <w:marBottom w:val="0"/>
          <w:divBdr>
            <w:top w:val="none" w:sz="0" w:space="0" w:color="auto"/>
            <w:left w:val="none" w:sz="0" w:space="0" w:color="auto"/>
            <w:bottom w:val="none" w:sz="0" w:space="0" w:color="auto"/>
            <w:right w:val="none" w:sz="0" w:space="0" w:color="auto"/>
          </w:divBdr>
        </w:div>
        <w:div w:id="388192722">
          <w:marLeft w:val="640"/>
          <w:marRight w:val="0"/>
          <w:marTop w:val="0"/>
          <w:marBottom w:val="0"/>
          <w:divBdr>
            <w:top w:val="none" w:sz="0" w:space="0" w:color="auto"/>
            <w:left w:val="none" w:sz="0" w:space="0" w:color="auto"/>
            <w:bottom w:val="none" w:sz="0" w:space="0" w:color="auto"/>
            <w:right w:val="none" w:sz="0" w:space="0" w:color="auto"/>
          </w:divBdr>
        </w:div>
        <w:div w:id="388573043">
          <w:marLeft w:val="640"/>
          <w:marRight w:val="0"/>
          <w:marTop w:val="0"/>
          <w:marBottom w:val="0"/>
          <w:divBdr>
            <w:top w:val="none" w:sz="0" w:space="0" w:color="auto"/>
            <w:left w:val="none" w:sz="0" w:space="0" w:color="auto"/>
            <w:bottom w:val="none" w:sz="0" w:space="0" w:color="auto"/>
            <w:right w:val="none" w:sz="0" w:space="0" w:color="auto"/>
          </w:divBdr>
        </w:div>
        <w:div w:id="400106004">
          <w:marLeft w:val="640"/>
          <w:marRight w:val="0"/>
          <w:marTop w:val="0"/>
          <w:marBottom w:val="0"/>
          <w:divBdr>
            <w:top w:val="none" w:sz="0" w:space="0" w:color="auto"/>
            <w:left w:val="none" w:sz="0" w:space="0" w:color="auto"/>
            <w:bottom w:val="none" w:sz="0" w:space="0" w:color="auto"/>
            <w:right w:val="none" w:sz="0" w:space="0" w:color="auto"/>
          </w:divBdr>
        </w:div>
        <w:div w:id="418872257">
          <w:marLeft w:val="640"/>
          <w:marRight w:val="0"/>
          <w:marTop w:val="0"/>
          <w:marBottom w:val="0"/>
          <w:divBdr>
            <w:top w:val="none" w:sz="0" w:space="0" w:color="auto"/>
            <w:left w:val="none" w:sz="0" w:space="0" w:color="auto"/>
            <w:bottom w:val="none" w:sz="0" w:space="0" w:color="auto"/>
            <w:right w:val="none" w:sz="0" w:space="0" w:color="auto"/>
          </w:divBdr>
        </w:div>
        <w:div w:id="436565818">
          <w:marLeft w:val="640"/>
          <w:marRight w:val="0"/>
          <w:marTop w:val="0"/>
          <w:marBottom w:val="0"/>
          <w:divBdr>
            <w:top w:val="none" w:sz="0" w:space="0" w:color="auto"/>
            <w:left w:val="none" w:sz="0" w:space="0" w:color="auto"/>
            <w:bottom w:val="none" w:sz="0" w:space="0" w:color="auto"/>
            <w:right w:val="none" w:sz="0" w:space="0" w:color="auto"/>
          </w:divBdr>
        </w:div>
        <w:div w:id="440951421">
          <w:marLeft w:val="640"/>
          <w:marRight w:val="0"/>
          <w:marTop w:val="0"/>
          <w:marBottom w:val="0"/>
          <w:divBdr>
            <w:top w:val="none" w:sz="0" w:space="0" w:color="auto"/>
            <w:left w:val="none" w:sz="0" w:space="0" w:color="auto"/>
            <w:bottom w:val="none" w:sz="0" w:space="0" w:color="auto"/>
            <w:right w:val="none" w:sz="0" w:space="0" w:color="auto"/>
          </w:divBdr>
        </w:div>
        <w:div w:id="468403669">
          <w:marLeft w:val="640"/>
          <w:marRight w:val="0"/>
          <w:marTop w:val="0"/>
          <w:marBottom w:val="0"/>
          <w:divBdr>
            <w:top w:val="none" w:sz="0" w:space="0" w:color="auto"/>
            <w:left w:val="none" w:sz="0" w:space="0" w:color="auto"/>
            <w:bottom w:val="none" w:sz="0" w:space="0" w:color="auto"/>
            <w:right w:val="none" w:sz="0" w:space="0" w:color="auto"/>
          </w:divBdr>
        </w:div>
        <w:div w:id="473134682">
          <w:marLeft w:val="640"/>
          <w:marRight w:val="0"/>
          <w:marTop w:val="0"/>
          <w:marBottom w:val="0"/>
          <w:divBdr>
            <w:top w:val="none" w:sz="0" w:space="0" w:color="auto"/>
            <w:left w:val="none" w:sz="0" w:space="0" w:color="auto"/>
            <w:bottom w:val="none" w:sz="0" w:space="0" w:color="auto"/>
            <w:right w:val="none" w:sz="0" w:space="0" w:color="auto"/>
          </w:divBdr>
        </w:div>
        <w:div w:id="477461348">
          <w:marLeft w:val="640"/>
          <w:marRight w:val="0"/>
          <w:marTop w:val="0"/>
          <w:marBottom w:val="0"/>
          <w:divBdr>
            <w:top w:val="none" w:sz="0" w:space="0" w:color="auto"/>
            <w:left w:val="none" w:sz="0" w:space="0" w:color="auto"/>
            <w:bottom w:val="none" w:sz="0" w:space="0" w:color="auto"/>
            <w:right w:val="none" w:sz="0" w:space="0" w:color="auto"/>
          </w:divBdr>
        </w:div>
        <w:div w:id="483787796">
          <w:marLeft w:val="640"/>
          <w:marRight w:val="0"/>
          <w:marTop w:val="0"/>
          <w:marBottom w:val="0"/>
          <w:divBdr>
            <w:top w:val="none" w:sz="0" w:space="0" w:color="auto"/>
            <w:left w:val="none" w:sz="0" w:space="0" w:color="auto"/>
            <w:bottom w:val="none" w:sz="0" w:space="0" w:color="auto"/>
            <w:right w:val="none" w:sz="0" w:space="0" w:color="auto"/>
          </w:divBdr>
        </w:div>
        <w:div w:id="496389504">
          <w:marLeft w:val="640"/>
          <w:marRight w:val="0"/>
          <w:marTop w:val="0"/>
          <w:marBottom w:val="0"/>
          <w:divBdr>
            <w:top w:val="none" w:sz="0" w:space="0" w:color="auto"/>
            <w:left w:val="none" w:sz="0" w:space="0" w:color="auto"/>
            <w:bottom w:val="none" w:sz="0" w:space="0" w:color="auto"/>
            <w:right w:val="none" w:sz="0" w:space="0" w:color="auto"/>
          </w:divBdr>
        </w:div>
        <w:div w:id="519247214">
          <w:marLeft w:val="640"/>
          <w:marRight w:val="0"/>
          <w:marTop w:val="0"/>
          <w:marBottom w:val="0"/>
          <w:divBdr>
            <w:top w:val="none" w:sz="0" w:space="0" w:color="auto"/>
            <w:left w:val="none" w:sz="0" w:space="0" w:color="auto"/>
            <w:bottom w:val="none" w:sz="0" w:space="0" w:color="auto"/>
            <w:right w:val="none" w:sz="0" w:space="0" w:color="auto"/>
          </w:divBdr>
        </w:div>
        <w:div w:id="544294264">
          <w:marLeft w:val="640"/>
          <w:marRight w:val="0"/>
          <w:marTop w:val="0"/>
          <w:marBottom w:val="0"/>
          <w:divBdr>
            <w:top w:val="none" w:sz="0" w:space="0" w:color="auto"/>
            <w:left w:val="none" w:sz="0" w:space="0" w:color="auto"/>
            <w:bottom w:val="none" w:sz="0" w:space="0" w:color="auto"/>
            <w:right w:val="none" w:sz="0" w:space="0" w:color="auto"/>
          </w:divBdr>
        </w:div>
        <w:div w:id="550730228">
          <w:marLeft w:val="640"/>
          <w:marRight w:val="0"/>
          <w:marTop w:val="0"/>
          <w:marBottom w:val="0"/>
          <w:divBdr>
            <w:top w:val="none" w:sz="0" w:space="0" w:color="auto"/>
            <w:left w:val="none" w:sz="0" w:space="0" w:color="auto"/>
            <w:bottom w:val="none" w:sz="0" w:space="0" w:color="auto"/>
            <w:right w:val="none" w:sz="0" w:space="0" w:color="auto"/>
          </w:divBdr>
        </w:div>
        <w:div w:id="574320639">
          <w:marLeft w:val="640"/>
          <w:marRight w:val="0"/>
          <w:marTop w:val="0"/>
          <w:marBottom w:val="0"/>
          <w:divBdr>
            <w:top w:val="none" w:sz="0" w:space="0" w:color="auto"/>
            <w:left w:val="none" w:sz="0" w:space="0" w:color="auto"/>
            <w:bottom w:val="none" w:sz="0" w:space="0" w:color="auto"/>
            <w:right w:val="none" w:sz="0" w:space="0" w:color="auto"/>
          </w:divBdr>
        </w:div>
        <w:div w:id="590939592">
          <w:marLeft w:val="640"/>
          <w:marRight w:val="0"/>
          <w:marTop w:val="0"/>
          <w:marBottom w:val="0"/>
          <w:divBdr>
            <w:top w:val="none" w:sz="0" w:space="0" w:color="auto"/>
            <w:left w:val="none" w:sz="0" w:space="0" w:color="auto"/>
            <w:bottom w:val="none" w:sz="0" w:space="0" w:color="auto"/>
            <w:right w:val="none" w:sz="0" w:space="0" w:color="auto"/>
          </w:divBdr>
        </w:div>
        <w:div w:id="607353691">
          <w:marLeft w:val="640"/>
          <w:marRight w:val="0"/>
          <w:marTop w:val="0"/>
          <w:marBottom w:val="0"/>
          <w:divBdr>
            <w:top w:val="none" w:sz="0" w:space="0" w:color="auto"/>
            <w:left w:val="none" w:sz="0" w:space="0" w:color="auto"/>
            <w:bottom w:val="none" w:sz="0" w:space="0" w:color="auto"/>
            <w:right w:val="none" w:sz="0" w:space="0" w:color="auto"/>
          </w:divBdr>
        </w:div>
        <w:div w:id="608195925">
          <w:marLeft w:val="640"/>
          <w:marRight w:val="0"/>
          <w:marTop w:val="0"/>
          <w:marBottom w:val="0"/>
          <w:divBdr>
            <w:top w:val="none" w:sz="0" w:space="0" w:color="auto"/>
            <w:left w:val="none" w:sz="0" w:space="0" w:color="auto"/>
            <w:bottom w:val="none" w:sz="0" w:space="0" w:color="auto"/>
            <w:right w:val="none" w:sz="0" w:space="0" w:color="auto"/>
          </w:divBdr>
        </w:div>
        <w:div w:id="619146587">
          <w:marLeft w:val="640"/>
          <w:marRight w:val="0"/>
          <w:marTop w:val="0"/>
          <w:marBottom w:val="0"/>
          <w:divBdr>
            <w:top w:val="none" w:sz="0" w:space="0" w:color="auto"/>
            <w:left w:val="none" w:sz="0" w:space="0" w:color="auto"/>
            <w:bottom w:val="none" w:sz="0" w:space="0" w:color="auto"/>
            <w:right w:val="none" w:sz="0" w:space="0" w:color="auto"/>
          </w:divBdr>
        </w:div>
        <w:div w:id="624850826">
          <w:marLeft w:val="640"/>
          <w:marRight w:val="0"/>
          <w:marTop w:val="0"/>
          <w:marBottom w:val="0"/>
          <w:divBdr>
            <w:top w:val="none" w:sz="0" w:space="0" w:color="auto"/>
            <w:left w:val="none" w:sz="0" w:space="0" w:color="auto"/>
            <w:bottom w:val="none" w:sz="0" w:space="0" w:color="auto"/>
            <w:right w:val="none" w:sz="0" w:space="0" w:color="auto"/>
          </w:divBdr>
        </w:div>
        <w:div w:id="628821368">
          <w:marLeft w:val="640"/>
          <w:marRight w:val="0"/>
          <w:marTop w:val="0"/>
          <w:marBottom w:val="0"/>
          <w:divBdr>
            <w:top w:val="none" w:sz="0" w:space="0" w:color="auto"/>
            <w:left w:val="none" w:sz="0" w:space="0" w:color="auto"/>
            <w:bottom w:val="none" w:sz="0" w:space="0" w:color="auto"/>
            <w:right w:val="none" w:sz="0" w:space="0" w:color="auto"/>
          </w:divBdr>
        </w:div>
        <w:div w:id="651759199">
          <w:marLeft w:val="640"/>
          <w:marRight w:val="0"/>
          <w:marTop w:val="0"/>
          <w:marBottom w:val="0"/>
          <w:divBdr>
            <w:top w:val="none" w:sz="0" w:space="0" w:color="auto"/>
            <w:left w:val="none" w:sz="0" w:space="0" w:color="auto"/>
            <w:bottom w:val="none" w:sz="0" w:space="0" w:color="auto"/>
            <w:right w:val="none" w:sz="0" w:space="0" w:color="auto"/>
          </w:divBdr>
        </w:div>
        <w:div w:id="662319872">
          <w:marLeft w:val="640"/>
          <w:marRight w:val="0"/>
          <w:marTop w:val="0"/>
          <w:marBottom w:val="0"/>
          <w:divBdr>
            <w:top w:val="none" w:sz="0" w:space="0" w:color="auto"/>
            <w:left w:val="none" w:sz="0" w:space="0" w:color="auto"/>
            <w:bottom w:val="none" w:sz="0" w:space="0" w:color="auto"/>
            <w:right w:val="none" w:sz="0" w:space="0" w:color="auto"/>
          </w:divBdr>
        </w:div>
        <w:div w:id="677266901">
          <w:marLeft w:val="640"/>
          <w:marRight w:val="0"/>
          <w:marTop w:val="0"/>
          <w:marBottom w:val="0"/>
          <w:divBdr>
            <w:top w:val="none" w:sz="0" w:space="0" w:color="auto"/>
            <w:left w:val="none" w:sz="0" w:space="0" w:color="auto"/>
            <w:bottom w:val="none" w:sz="0" w:space="0" w:color="auto"/>
            <w:right w:val="none" w:sz="0" w:space="0" w:color="auto"/>
          </w:divBdr>
        </w:div>
        <w:div w:id="680399893">
          <w:marLeft w:val="640"/>
          <w:marRight w:val="0"/>
          <w:marTop w:val="0"/>
          <w:marBottom w:val="0"/>
          <w:divBdr>
            <w:top w:val="none" w:sz="0" w:space="0" w:color="auto"/>
            <w:left w:val="none" w:sz="0" w:space="0" w:color="auto"/>
            <w:bottom w:val="none" w:sz="0" w:space="0" w:color="auto"/>
            <w:right w:val="none" w:sz="0" w:space="0" w:color="auto"/>
          </w:divBdr>
        </w:div>
        <w:div w:id="685251180">
          <w:marLeft w:val="640"/>
          <w:marRight w:val="0"/>
          <w:marTop w:val="0"/>
          <w:marBottom w:val="0"/>
          <w:divBdr>
            <w:top w:val="none" w:sz="0" w:space="0" w:color="auto"/>
            <w:left w:val="none" w:sz="0" w:space="0" w:color="auto"/>
            <w:bottom w:val="none" w:sz="0" w:space="0" w:color="auto"/>
            <w:right w:val="none" w:sz="0" w:space="0" w:color="auto"/>
          </w:divBdr>
        </w:div>
        <w:div w:id="691883621">
          <w:marLeft w:val="640"/>
          <w:marRight w:val="0"/>
          <w:marTop w:val="0"/>
          <w:marBottom w:val="0"/>
          <w:divBdr>
            <w:top w:val="none" w:sz="0" w:space="0" w:color="auto"/>
            <w:left w:val="none" w:sz="0" w:space="0" w:color="auto"/>
            <w:bottom w:val="none" w:sz="0" w:space="0" w:color="auto"/>
            <w:right w:val="none" w:sz="0" w:space="0" w:color="auto"/>
          </w:divBdr>
        </w:div>
        <w:div w:id="742724408">
          <w:marLeft w:val="640"/>
          <w:marRight w:val="0"/>
          <w:marTop w:val="0"/>
          <w:marBottom w:val="0"/>
          <w:divBdr>
            <w:top w:val="none" w:sz="0" w:space="0" w:color="auto"/>
            <w:left w:val="none" w:sz="0" w:space="0" w:color="auto"/>
            <w:bottom w:val="none" w:sz="0" w:space="0" w:color="auto"/>
            <w:right w:val="none" w:sz="0" w:space="0" w:color="auto"/>
          </w:divBdr>
        </w:div>
        <w:div w:id="758797146">
          <w:marLeft w:val="640"/>
          <w:marRight w:val="0"/>
          <w:marTop w:val="0"/>
          <w:marBottom w:val="0"/>
          <w:divBdr>
            <w:top w:val="none" w:sz="0" w:space="0" w:color="auto"/>
            <w:left w:val="none" w:sz="0" w:space="0" w:color="auto"/>
            <w:bottom w:val="none" w:sz="0" w:space="0" w:color="auto"/>
            <w:right w:val="none" w:sz="0" w:space="0" w:color="auto"/>
          </w:divBdr>
        </w:div>
        <w:div w:id="760033063">
          <w:marLeft w:val="640"/>
          <w:marRight w:val="0"/>
          <w:marTop w:val="0"/>
          <w:marBottom w:val="0"/>
          <w:divBdr>
            <w:top w:val="none" w:sz="0" w:space="0" w:color="auto"/>
            <w:left w:val="none" w:sz="0" w:space="0" w:color="auto"/>
            <w:bottom w:val="none" w:sz="0" w:space="0" w:color="auto"/>
            <w:right w:val="none" w:sz="0" w:space="0" w:color="auto"/>
          </w:divBdr>
        </w:div>
        <w:div w:id="761489715">
          <w:marLeft w:val="640"/>
          <w:marRight w:val="0"/>
          <w:marTop w:val="0"/>
          <w:marBottom w:val="0"/>
          <w:divBdr>
            <w:top w:val="none" w:sz="0" w:space="0" w:color="auto"/>
            <w:left w:val="none" w:sz="0" w:space="0" w:color="auto"/>
            <w:bottom w:val="none" w:sz="0" w:space="0" w:color="auto"/>
            <w:right w:val="none" w:sz="0" w:space="0" w:color="auto"/>
          </w:divBdr>
        </w:div>
        <w:div w:id="782843679">
          <w:marLeft w:val="640"/>
          <w:marRight w:val="0"/>
          <w:marTop w:val="0"/>
          <w:marBottom w:val="0"/>
          <w:divBdr>
            <w:top w:val="none" w:sz="0" w:space="0" w:color="auto"/>
            <w:left w:val="none" w:sz="0" w:space="0" w:color="auto"/>
            <w:bottom w:val="none" w:sz="0" w:space="0" w:color="auto"/>
            <w:right w:val="none" w:sz="0" w:space="0" w:color="auto"/>
          </w:divBdr>
        </w:div>
        <w:div w:id="791826616">
          <w:marLeft w:val="640"/>
          <w:marRight w:val="0"/>
          <w:marTop w:val="0"/>
          <w:marBottom w:val="0"/>
          <w:divBdr>
            <w:top w:val="none" w:sz="0" w:space="0" w:color="auto"/>
            <w:left w:val="none" w:sz="0" w:space="0" w:color="auto"/>
            <w:bottom w:val="none" w:sz="0" w:space="0" w:color="auto"/>
            <w:right w:val="none" w:sz="0" w:space="0" w:color="auto"/>
          </w:divBdr>
        </w:div>
        <w:div w:id="792094802">
          <w:marLeft w:val="640"/>
          <w:marRight w:val="0"/>
          <w:marTop w:val="0"/>
          <w:marBottom w:val="0"/>
          <w:divBdr>
            <w:top w:val="none" w:sz="0" w:space="0" w:color="auto"/>
            <w:left w:val="none" w:sz="0" w:space="0" w:color="auto"/>
            <w:bottom w:val="none" w:sz="0" w:space="0" w:color="auto"/>
            <w:right w:val="none" w:sz="0" w:space="0" w:color="auto"/>
          </w:divBdr>
        </w:div>
        <w:div w:id="809909261">
          <w:marLeft w:val="640"/>
          <w:marRight w:val="0"/>
          <w:marTop w:val="0"/>
          <w:marBottom w:val="0"/>
          <w:divBdr>
            <w:top w:val="none" w:sz="0" w:space="0" w:color="auto"/>
            <w:left w:val="none" w:sz="0" w:space="0" w:color="auto"/>
            <w:bottom w:val="none" w:sz="0" w:space="0" w:color="auto"/>
            <w:right w:val="none" w:sz="0" w:space="0" w:color="auto"/>
          </w:divBdr>
        </w:div>
        <w:div w:id="815410849">
          <w:marLeft w:val="640"/>
          <w:marRight w:val="0"/>
          <w:marTop w:val="0"/>
          <w:marBottom w:val="0"/>
          <w:divBdr>
            <w:top w:val="none" w:sz="0" w:space="0" w:color="auto"/>
            <w:left w:val="none" w:sz="0" w:space="0" w:color="auto"/>
            <w:bottom w:val="none" w:sz="0" w:space="0" w:color="auto"/>
            <w:right w:val="none" w:sz="0" w:space="0" w:color="auto"/>
          </w:divBdr>
        </w:div>
        <w:div w:id="828521544">
          <w:marLeft w:val="640"/>
          <w:marRight w:val="0"/>
          <w:marTop w:val="0"/>
          <w:marBottom w:val="0"/>
          <w:divBdr>
            <w:top w:val="none" w:sz="0" w:space="0" w:color="auto"/>
            <w:left w:val="none" w:sz="0" w:space="0" w:color="auto"/>
            <w:bottom w:val="none" w:sz="0" w:space="0" w:color="auto"/>
            <w:right w:val="none" w:sz="0" w:space="0" w:color="auto"/>
          </w:divBdr>
        </w:div>
        <w:div w:id="831337277">
          <w:marLeft w:val="640"/>
          <w:marRight w:val="0"/>
          <w:marTop w:val="0"/>
          <w:marBottom w:val="0"/>
          <w:divBdr>
            <w:top w:val="none" w:sz="0" w:space="0" w:color="auto"/>
            <w:left w:val="none" w:sz="0" w:space="0" w:color="auto"/>
            <w:bottom w:val="none" w:sz="0" w:space="0" w:color="auto"/>
            <w:right w:val="none" w:sz="0" w:space="0" w:color="auto"/>
          </w:divBdr>
        </w:div>
        <w:div w:id="840511552">
          <w:marLeft w:val="640"/>
          <w:marRight w:val="0"/>
          <w:marTop w:val="0"/>
          <w:marBottom w:val="0"/>
          <w:divBdr>
            <w:top w:val="none" w:sz="0" w:space="0" w:color="auto"/>
            <w:left w:val="none" w:sz="0" w:space="0" w:color="auto"/>
            <w:bottom w:val="none" w:sz="0" w:space="0" w:color="auto"/>
            <w:right w:val="none" w:sz="0" w:space="0" w:color="auto"/>
          </w:divBdr>
        </w:div>
        <w:div w:id="873080262">
          <w:marLeft w:val="640"/>
          <w:marRight w:val="0"/>
          <w:marTop w:val="0"/>
          <w:marBottom w:val="0"/>
          <w:divBdr>
            <w:top w:val="none" w:sz="0" w:space="0" w:color="auto"/>
            <w:left w:val="none" w:sz="0" w:space="0" w:color="auto"/>
            <w:bottom w:val="none" w:sz="0" w:space="0" w:color="auto"/>
            <w:right w:val="none" w:sz="0" w:space="0" w:color="auto"/>
          </w:divBdr>
        </w:div>
        <w:div w:id="879706576">
          <w:marLeft w:val="640"/>
          <w:marRight w:val="0"/>
          <w:marTop w:val="0"/>
          <w:marBottom w:val="0"/>
          <w:divBdr>
            <w:top w:val="none" w:sz="0" w:space="0" w:color="auto"/>
            <w:left w:val="none" w:sz="0" w:space="0" w:color="auto"/>
            <w:bottom w:val="none" w:sz="0" w:space="0" w:color="auto"/>
            <w:right w:val="none" w:sz="0" w:space="0" w:color="auto"/>
          </w:divBdr>
        </w:div>
        <w:div w:id="888805576">
          <w:marLeft w:val="640"/>
          <w:marRight w:val="0"/>
          <w:marTop w:val="0"/>
          <w:marBottom w:val="0"/>
          <w:divBdr>
            <w:top w:val="none" w:sz="0" w:space="0" w:color="auto"/>
            <w:left w:val="none" w:sz="0" w:space="0" w:color="auto"/>
            <w:bottom w:val="none" w:sz="0" w:space="0" w:color="auto"/>
            <w:right w:val="none" w:sz="0" w:space="0" w:color="auto"/>
          </w:divBdr>
        </w:div>
        <w:div w:id="895238046">
          <w:marLeft w:val="640"/>
          <w:marRight w:val="0"/>
          <w:marTop w:val="0"/>
          <w:marBottom w:val="0"/>
          <w:divBdr>
            <w:top w:val="none" w:sz="0" w:space="0" w:color="auto"/>
            <w:left w:val="none" w:sz="0" w:space="0" w:color="auto"/>
            <w:bottom w:val="none" w:sz="0" w:space="0" w:color="auto"/>
            <w:right w:val="none" w:sz="0" w:space="0" w:color="auto"/>
          </w:divBdr>
        </w:div>
        <w:div w:id="896549707">
          <w:marLeft w:val="640"/>
          <w:marRight w:val="0"/>
          <w:marTop w:val="0"/>
          <w:marBottom w:val="0"/>
          <w:divBdr>
            <w:top w:val="none" w:sz="0" w:space="0" w:color="auto"/>
            <w:left w:val="none" w:sz="0" w:space="0" w:color="auto"/>
            <w:bottom w:val="none" w:sz="0" w:space="0" w:color="auto"/>
            <w:right w:val="none" w:sz="0" w:space="0" w:color="auto"/>
          </w:divBdr>
        </w:div>
        <w:div w:id="897786392">
          <w:marLeft w:val="640"/>
          <w:marRight w:val="0"/>
          <w:marTop w:val="0"/>
          <w:marBottom w:val="0"/>
          <w:divBdr>
            <w:top w:val="none" w:sz="0" w:space="0" w:color="auto"/>
            <w:left w:val="none" w:sz="0" w:space="0" w:color="auto"/>
            <w:bottom w:val="none" w:sz="0" w:space="0" w:color="auto"/>
            <w:right w:val="none" w:sz="0" w:space="0" w:color="auto"/>
          </w:divBdr>
        </w:div>
        <w:div w:id="904143424">
          <w:marLeft w:val="640"/>
          <w:marRight w:val="0"/>
          <w:marTop w:val="0"/>
          <w:marBottom w:val="0"/>
          <w:divBdr>
            <w:top w:val="none" w:sz="0" w:space="0" w:color="auto"/>
            <w:left w:val="none" w:sz="0" w:space="0" w:color="auto"/>
            <w:bottom w:val="none" w:sz="0" w:space="0" w:color="auto"/>
            <w:right w:val="none" w:sz="0" w:space="0" w:color="auto"/>
          </w:divBdr>
        </w:div>
        <w:div w:id="922451032">
          <w:marLeft w:val="640"/>
          <w:marRight w:val="0"/>
          <w:marTop w:val="0"/>
          <w:marBottom w:val="0"/>
          <w:divBdr>
            <w:top w:val="none" w:sz="0" w:space="0" w:color="auto"/>
            <w:left w:val="none" w:sz="0" w:space="0" w:color="auto"/>
            <w:bottom w:val="none" w:sz="0" w:space="0" w:color="auto"/>
            <w:right w:val="none" w:sz="0" w:space="0" w:color="auto"/>
          </w:divBdr>
        </w:div>
        <w:div w:id="946349430">
          <w:marLeft w:val="640"/>
          <w:marRight w:val="0"/>
          <w:marTop w:val="0"/>
          <w:marBottom w:val="0"/>
          <w:divBdr>
            <w:top w:val="none" w:sz="0" w:space="0" w:color="auto"/>
            <w:left w:val="none" w:sz="0" w:space="0" w:color="auto"/>
            <w:bottom w:val="none" w:sz="0" w:space="0" w:color="auto"/>
            <w:right w:val="none" w:sz="0" w:space="0" w:color="auto"/>
          </w:divBdr>
        </w:div>
        <w:div w:id="951746079">
          <w:marLeft w:val="640"/>
          <w:marRight w:val="0"/>
          <w:marTop w:val="0"/>
          <w:marBottom w:val="0"/>
          <w:divBdr>
            <w:top w:val="none" w:sz="0" w:space="0" w:color="auto"/>
            <w:left w:val="none" w:sz="0" w:space="0" w:color="auto"/>
            <w:bottom w:val="none" w:sz="0" w:space="0" w:color="auto"/>
            <w:right w:val="none" w:sz="0" w:space="0" w:color="auto"/>
          </w:divBdr>
        </w:div>
        <w:div w:id="954019817">
          <w:marLeft w:val="640"/>
          <w:marRight w:val="0"/>
          <w:marTop w:val="0"/>
          <w:marBottom w:val="0"/>
          <w:divBdr>
            <w:top w:val="none" w:sz="0" w:space="0" w:color="auto"/>
            <w:left w:val="none" w:sz="0" w:space="0" w:color="auto"/>
            <w:bottom w:val="none" w:sz="0" w:space="0" w:color="auto"/>
            <w:right w:val="none" w:sz="0" w:space="0" w:color="auto"/>
          </w:divBdr>
        </w:div>
        <w:div w:id="955018663">
          <w:marLeft w:val="640"/>
          <w:marRight w:val="0"/>
          <w:marTop w:val="0"/>
          <w:marBottom w:val="0"/>
          <w:divBdr>
            <w:top w:val="none" w:sz="0" w:space="0" w:color="auto"/>
            <w:left w:val="none" w:sz="0" w:space="0" w:color="auto"/>
            <w:bottom w:val="none" w:sz="0" w:space="0" w:color="auto"/>
            <w:right w:val="none" w:sz="0" w:space="0" w:color="auto"/>
          </w:divBdr>
        </w:div>
        <w:div w:id="983970085">
          <w:marLeft w:val="640"/>
          <w:marRight w:val="0"/>
          <w:marTop w:val="0"/>
          <w:marBottom w:val="0"/>
          <w:divBdr>
            <w:top w:val="none" w:sz="0" w:space="0" w:color="auto"/>
            <w:left w:val="none" w:sz="0" w:space="0" w:color="auto"/>
            <w:bottom w:val="none" w:sz="0" w:space="0" w:color="auto"/>
            <w:right w:val="none" w:sz="0" w:space="0" w:color="auto"/>
          </w:divBdr>
        </w:div>
        <w:div w:id="1001007129">
          <w:marLeft w:val="640"/>
          <w:marRight w:val="0"/>
          <w:marTop w:val="0"/>
          <w:marBottom w:val="0"/>
          <w:divBdr>
            <w:top w:val="none" w:sz="0" w:space="0" w:color="auto"/>
            <w:left w:val="none" w:sz="0" w:space="0" w:color="auto"/>
            <w:bottom w:val="none" w:sz="0" w:space="0" w:color="auto"/>
            <w:right w:val="none" w:sz="0" w:space="0" w:color="auto"/>
          </w:divBdr>
        </w:div>
        <w:div w:id="1010177822">
          <w:marLeft w:val="640"/>
          <w:marRight w:val="0"/>
          <w:marTop w:val="0"/>
          <w:marBottom w:val="0"/>
          <w:divBdr>
            <w:top w:val="none" w:sz="0" w:space="0" w:color="auto"/>
            <w:left w:val="none" w:sz="0" w:space="0" w:color="auto"/>
            <w:bottom w:val="none" w:sz="0" w:space="0" w:color="auto"/>
            <w:right w:val="none" w:sz="0" w:space="0" w:color="auto"/>
          </w:divBdr>
        </w:div>
        <w:div w:id="1013535188">
          <w:marLeft w:val="640"/>
          <w:marRight w:val="0"/>
          <w:marTop w:val="0"/>
          <w:marBottom w:val="0"/>
          <w:divBdr>
            <w:top w:val="none" w:sz="0" w:space="0" w:color="auto"/>
            <w:left w:val="none" w:sz="0" w:space="0" w:color="auto"/>
            <w:bottom w:val="none" w:sz="0" w:space="0" w:color="auto"/>
            <w:right w:val="none" w:sz="0" w:space="0" w:color="auto"/>
          </w:divBdr>
        </w:div>
        <w:div w:id="1033118375">
          <w:marLeft w:val="640"/>
          <w:marRight w:val="0"/>
          <w:marTop w:val="0"/>
          <w:marBottom w:val="0"/>
          <w:divBdr>
            <w:top w:val="none" w:sz="0" w:space="0" w:color="auto"/>
            <w:left w:val="none" w:sz="0" w:space="0" w:color="auto"/>
            <w:bottom w:val="none" w:sz="0" w:space="0" w:color="auto"/>
            <w:right w:val="none" w:sz="0" w:space="0" w:color="auto"/>
          </w:divBdr>
        </w:div>
        <w:div w:id="1045986863">
          <w:marLeft w:val="640"/>
          <w:marRight w:val="0"/>
          <w:marTop w:val="0"/>
          <w:marBottom w:val="0"/>
          <w:divBdr>
            <w:top w:val="none" w:sz="0" w:space="0" w:color="auto"/>
            <w:left w:val="none" w:sz="0" w:space="0" w:color="auto"/>
            <w:bottom w:val="none" w:sz="0" w:space="0" w:color="auto"/>
            <w:right w:val="none" w:sz="0" w:space="0" w:color="auto"/>
          </w:divBdr>
        </w:div>
        <w:div w:id="1064913190">
          <w:marLeft w:val="640"/>
          <w:marRight w:val="0"/>
          <w:marTop w:val="0"/>
          <w:marBottom w:val="0"/>
          <w:divBdr>
            <w:top w:val="none" w:sz="0" w:space="0" w:color="auto"/>
            <w:left w:val="none" w:sz="0" w:space="0" w:color="auto"/>
            <w:bottom w:val="none" w:sz="0" w:space="0" w:color="auto"/>
            <w:right w:val="none" w:sz="0" w:space="0" w:color="auto"/>
          </w:divBdr>
        </w:div>
        <w:div w:id="1067801801">
          <w:marLeft w:val="640"/>
          <w:marRight w:val="0"/>
          <w:marTop w:val="0"/>
          <w:marBottom w:val="0"/>
          <w:divBdr>
            <w:top w:val="none" w:sz="0" w:space="0" w:color="auto"/>
            <w:left w:val="none" w:sz="0" w:space="0" w:color="auto"/>
            <w:bottom w:val="none" w:sz="0" w:space="0" w:color="auto"/>
            <w:right w:val="none" w:sz="0" w:space="0" w:color="auto"/>
          </w:divBdr>
        </w:div>
        <w:div w:id="1093621531">
          <w:marLeft w:val="640"/>
          <w:marRight w:val="0"/>
          <w:marTop w:val="0"/>
          <w:marBottom w:val="0"/>
          <w:divBdr>
            <w:top w:val="none" w:sz="0" w:space="0" w:color="auto"/>
            <w:left w:val="none" w:sz="0" w:space="0" w:color="auto"/>
            <w:bottom w:val="none" w:sz="0" w:space="0" w:color="auto"/>
            <w:right w:val="none" w:sz="0" w:space="0" w:color="auto"/>
          </w:divBdr>
        </w:div>
        <w:div w:id="1094012699">
          <w:marLeft w:val="640"/>
          <w:marRight w:val="0"/>
          <w:marTop w:val="0"/>
          <w:marBottom w:val="0"/>
          <w:divBdr>
            <w:top w:val="none" w:sz="0" w:space="0" w:color="auto"/>
            <w:left w:val="none" w:sz="0" w:space="0" w:color="auto"/>
            <w:bottom w:val="none" w:sz="0" w:space="0" w:color="auto"/>
            <w:right w:val="none" w:sz="0" w:space="0" w:color="auto"/>
          </w:divBdr>
        </w:div>
        <w:div w:id="1102411896">
          <w:marLeft w:val="640"/>
          <w:marRight w:val="0"/>
          <w:marTop w:val="0"/>
          <w:marBottom w:val="0"/>
          <w:divBdr>
            <w:top w:val="none" w:sz="0" w:space="0" w:color="auto"/>
            <w:left w:val="none" w:sz="0" w:space="0" w:color="auto"/>
            <w:bottom w:val="none" w:sz="0" w:space="0" w:color="auto"/>
            <w:right w:val="none" w:sz="0" w:space="0" w:color="auto"/>
          </w:divBdr>
        </w:div>
        <w:div w:id="1109006494">
          <w:marLeft w:val="640"/>
          <w:marRight w:val="0"/>
          <w:marTop w:val="0"/>
          <w:marBottom w:val="0"/>
          <w:divBdr>
            <w:top w:val="none" w:sz="0" w:space="0" w:color="auto"/>
            <w:left w:val="none" w:sz="0" w:space="0" w:color="auto"/>
            <w:bottom w:val="none" w:sz="0" w:space="0" w:color="auto"/>
            <w:right w:val="none" w:sz="0" w:space="0" w:color="auto"/>
          </w:divBdr>
        </w:div>
        <w:div w:id="1120955620">
          <w:marLeft w:val="640"/>
          <w:marRight w:val="0"/>
          <w:marTop w:val="0"/>
          <w:marBottom w:val="0"/>
          <w:divBdr>
            <w:top w:val="none" w:sz="0" w:space="0" w:color="auto"/>
            <w:left w:val="none" w:sz="0" w:space="0" w:color="auto"/>
            <w:bottom w:val="none" w:sz="0" w:space="0" w:color="auto"/>
            <w:right w:val="none" w:sz="0" w:space="0" w:color="auto"/>
          </w:divBdr>
        </w:div>
        <w:div w:id="1121919190">
          <w:marLeft w:val="640"/>
          <w:marRight w:val="0"/>
          <w:marTop w:val="0"/>
          <w:marBottom w:val="0"/>
          <w:divBdr>
            <w:top w:val="none" w:sz="0" w:space="0" w:color="auto"/>
            <w:left w:val="none" w:sz="0" w:space="0" w:color="auto"/>
            <w:bottom w:val="none" w:sz="0" w:space="0" w:color="auto"/>
            <w:right w:val="none" w:sz="0" w:space="0" w:color="auto"/>
          </w:divBdr>
        </w:div>
        <w:div w:id="1138106309">
          <w:marLeft w:val="640"/>
          <w:marRight w:val="0"/>
          <w:marTop w:val="0"/>
          <w:marBottom w:val="0"/>
          <w:divBdr>
            <w:top w:val="none" w:sz="0" w:space="0" w:color="auto"/>
            <w:left w:val="none" w:sz="0" w:space="0" w:color="auto"/>
            <w:bottom w:val="none" w:sz="0" w:space="0" w:color="auto"/>
            <w:right w:val="none" w:sz="0" w:space="0" w:color="auto"/>
          </w:divBdr>
        </w:div>
        <w:div w:id="1162157740">
          <w:marLeft w:val="640"/>
          <w:marRight w:val="0"/>
          <w:marTop w:val="0"/>
          <w:marBottom w:val="0"/>
          <w:divBdr>
            <w:top w:val="none" w:sz="0" w:space="0" w:color="auto"/>
            <w:left w:val="none" w:sz="0" w:space="0" w:color="auto"/>
            <w:bottom w:val="none" w:sz="0" w:space="0" w:color="auto"/>
            <w:right w:val="none" w:sz="0" w:space="0" w:color="auto"/>
          </w:divBdr>
        </w:div>
        <w:div w:id="1177498013">
          <w:marLeft w:val="640"/>
          <w:marRight w:val="0"/>
          <w:marTop w:val="0"/>
          <w:marBottom w:val="0"/>
          <w:divBdr>
            <w:top w:val="none" w:sz="0" w:space="0" w:color="auto"/>
            <w:left w:val="none" w:sz="0" w:space="0" w:color="auto"/>
            <w:bottom w:val="none" w:sz="0" w:space="0" w:color="auto"/>
            <w:right w:val="none" w:sz="0" w:space="0" w:color="auto"/>
          </w:divBdr>
        </w:div>
        <w:div w:id="1195386220">
          <w:marLeft w:val="640"/>
          <w:marRight w:val="0"/>
          <w:marTop w:val="0"/>
          <w:marBottom w:val="0"/>
          <w:divBdr>
            <w:top w:val="none" w:sz="0" w:space="0" w:color="auto"/>
            <w:left w:val="none" w:sz="0" w:space="0" w:color="auto"/>
            <w:bottom w:val="none" w:sz="0" w:space="0" w:color="auto"/>
            <w:right w:val="none" w:sz="0" w:space="0" w:color="auto"/>
          </w:divBdr>
        </w:div>
        <w:div w:id="1203053779">
          <w:marLeft w:val="640"/>
          <w:marRight w:val="0"/>
          <w:marTop w:val="0"/>
          <w:marBottom w:val="0"/>
          <w:divBdr>
            <w:top w:val="none" w:sz="0" w:space="0" w:color="auto"/>
            <w:left w:val="none" w:sz="0" w:space="0" w:color="auto"/>
            <w:bottom w:val="none" w:sz="0" w:space="0" w:color="auto"/>
            <w:right w:val="none" w:sz="0" w:space="0" w:color="auto"/>
          </w:divBdr>
        </w:div>
        <w:div w:id="1209337687">
          <w:marLeft w:val="640"/>
          <w:marRight w:val="0"/>
          <w:marTop w:val="0"/>
          <w:marBottom w:val="0"/>
          <w:divBdr>
            <w:top w:val="none" w:sz="0" w:space="0" w:color="auto"/>
            <w:left w:val="none" w:sz="0" w:space="0" w:color="auto"/>
            <w:bottom w:val="none" w:sz="0" w:space="0" w:color="auto"/>
            <w:right w:val="none" w:sz="0" w:space="0" w:color="auto"/>
          </w:divBdr>
        </w:div>
        <w:div w:id="1225096592">
          <w:marLeft w:val="640"/>
          <w:marRight w:val="0"/>
          <w:marTop w:val="0"/>
          <w:marBottom w:val="0"/>
          <w:divBdr>
            <w:top w:val="none" w:sz="0" w:space="0" w:color="auto"/>
            <w:left w:val="none" w:sz="0" w:space="0" w:color="auto"/>
            <w:bottom w:val="none" w:sz="0" w:space="0" w:color="auto"/>
            <w:right w:val="none" w:sz="0" w:space="0" w:color="auto"/>
          </w:divBdr>
        </w:div>
        <w:div w:id="1225869004">
          <w:marLeft w:val="640"/>
          <w:marRight w:val="0"/>
          <w:marTop w:val="0"/>
          <w:marBottom w:val="0"/>
          <w:divBdr>
            <w:top w:val="none" w:sz="0" w:space="0" w:color="auto"/>
            <w:left w:val="none" w:sz="0" w:space="0" w:color="auto"/>
            <w:bottom w:val="none" w:sz="0" w:space="0" w:color="auto"/>
            <w:right w:val="none" w:sz="0" w:space="0" w:color="auto"/>
          </w:divBdr>
        </w:div>
        <w:div w:id="1227062234">
          <w:marLeft w:val="640"/>
          <w:marRight w:val="0"/>
          <w:marTop w:val="0"/>
          <w:marBottom w:val="0"/>
          <w:divBdr>
            <w:top w:val="none" w:sz="0" w:space="0" w:color="auto"/>
            <w:left w:val="none" w:sz="0" w:space="0" w:color="auto"/>
            <w:bottom w:val="none" w:sz="0" w:space="0" w:color="auto"/>
            <w:right w:val="none" w:sz="0" w:space="0" w:color="auto"/>
          </w:divBdr>
        </w:div>
        <w:div w:id="1229994718">
          <w:marLeft w:val="640"/>
          <w:marRight w:val="0"/>
          <w:marTop w:val="0"/>
          <w:marBottom w:val="0"/>
          <w:divBdr>
            <w:top w:val="none" w:sz="0" w:space="0" w:color="auto"/>
            <w:left w:val="none" w:sz="0" w:space="0" w:color="auto"/>
            <w:bottom w:val="none" w:sz="0" w:space="0" w:color="auto"/>
            <w:right w:val="none" w:sz="0" w:space="0" w:color="auto"/>
          </w:divBdr>
        </w:div>
        <w:div w:id="1237398086">
          <w:marLeft w:val="640"/>
          <w:marRight w:val="0"/>
          <w:marTop w:val="0"/>
          <w:marBottom w:val="0"/>
          <w:divBdr>
            <w:top w:val="none" w:sz="0" w:space="0" w:color="auto"/>
            <w:left w:val="none" w:sz="0" w:space="0" w:color="auto"/>
            <w:bottom w:val="none" w:sz="0" w:space="0" w:color="auto"/>
            <w:right w:val="none" w:sz="0" w:space="0" w:color="auto"/>
          </w:divBdr>
        </w:div>
        <w:div w:id="1239514256">
          <w:marLeft w:val="640"/>
          <w:marRight w:val="0"/>
          <w:marTop w:val="0"/>
          <w:marBottom w:val="0"/>
          <w:divBdr>
            <w:top w:val="none" w:sz="0" w:space="0" w:color="auto"/>
            <w:left w:val="none" w:sz="0" w:space="0" w:color="auto"/>
            <w:bottom w:val="none" w:sz="0" w:space="0" w:color="auto"/>
            <w:right w:val="none" w:sz="0" w:space="0" w:color="auto"/>
          </w:divBdr>
        </w:div>
        <w:div w:id="1259633067">
          <w:marLeft w:val="640"/>
          <w:marRight w:val="0"/>
          <w:marTop w:val="0"/>
          <w:marBottom w:val="0"/>
          <w:divBdr>
            <w:top w:val="none" w:sz="0" w:space="0" w:color="auto"/>
            <w:left w:val="none" w:sz="0" w:space="0" w:color="auto"/>
            <w:bottom w:val="none" w:sz="0" w:space="0" w:color="auto"/>
            <w:right w:val="none" w:sz="0" w:space="0" w:color="auto"/>
          </w:divBdr>
        </w:div>
        <w:div w:id="1272738176">
          <w:marLeft w:val="640"/>
          <w:marRight w:val="0"/>
          <w:marTop w:val="0"/>
          <w:marBottom w:val="0"/>
          <w:divBdr>
            <w:top w:val="none" w:sz="0" w:space="0" w:color="auto"/>
            <w:left w:val="none" w:sz="0" w:space="0" w:color="auto"/>
            <w:bottom w:val="none" w:sz="0" w:space="0" w:color="auto"/>
            <w:right w:val="none" w:sz="0" w:space="0" w:color="auto"/>
          </w:divBdr>
        </w:div>
        <w:div w:id="1279411339">
          <w:marLeft w:val="640"/>
          <w:marRight w:val="0"/>
          <w:marTop w:val="0"/>
          <w:marBottom w:val="0"/>
          <w:divBdr>
            <w:top w:val="none" w:sz="0" w:space="0" w:color="auto"/>
            <w:left w:val="none" w:sz="0" w:space="0" w:color="auto"/>
            <w:bottom w:val="none" w:sz="0" w:space="0" w:color="auto"/>
            <w:right w:val="none" w:sz="0" w:space="0" w:color="auto"/>
          </w:divBdr>
        </w:div>
        <w:div w:id="1282766401">
          <w:marLeft w:val="640"/>
          <w:marRight w:val="0"/>
          <w:marTop w:val="0"/>
          <w:marBottom w:val="0"/>
          <w:divBdr>
            <w:top w:val="none" w:sz="0" w:space="0" w:color="auto"/>
            <w:left w:val="none" w:sz="0" w:space="0" w:color="auto"/>
            <w:bottom w:val="none" w:sz="0" w:space="0" w:color="auto"/>
            <w:right w:val="none" w:sz="0" w:space="0" w:color="auto"/>
          </w:divBdr>
        </w:div>
        <w:div w:id="1289237949">
          <w:marLeft w:val="640"/>
          <w:marRight w:val="0"/>
          <w:marTop w:val="0"/>
          <w:marBottom w:val="0"/>
          <w:divBdr>
            <w:top w:val="none" w:sz="0" w:space="0" w:color="auto"/>
            <w:left w:val="none" w:sz="0" w:space="0" w:color="auto"/>
            <w:bottom w:val="none" w:sz="0" w:space="0" w:color="auto"/>
            <w:right w:val="none" w:sz="0" w:space="0" w:color="auto"/>
          </w:divBdr>
        </w:div>
        <w:div w:id="1314946656">
          <w:marLeft w:val="640"/>
          <w:marRight w:val="0"/>
          <w:marTop w:val="0"/>
          <w:marBottom w:val="0"/>
          <w:divBdr>
            <w:top w:val="none" w:sz="0" w:space="0" w:color="auto"/>
            <w:left w:val="none" w:sz="0" w:space="0" w:color="auto"/>
            <w:bottom w:val="none" w:sz="0" w:space="0" w:color="auto"/>
            <w:right w:val="none" w:sz="0" w:space="0" w:color="auto"/>
          </w:divBdr>
        </w:div>
        <w:div w:id="1320115682">
          <w:marLeft w:val="640"/>
          <w:marRight w:val="0"/>
          <w:marTop w:val="0"/>
          <w:marBottom w:val="0"/>
          <w:divBdr>
            <w:top w:val="none" w:sz="0" w:space="0" w:color="auto"/>
            <w:left w:val="none" w:sz="0" w:space="0" w:color="auto"/>
            <w:bottom w:val="none" w:sz="0" w:space="0" w:color="auto"/>
            <w:right w:val="none" w:sz="0" w:space="0" w:color="auto"/>
          </w:divBdr>
        </w:div>
        <w:div w:id="1321739488">
          <w:marLeft w:val="640"/>
          <w:marRight w:val="0"/>
          <w:marTop w:val="0"/>
          <w:marBottom w:val="0"/>
          <w:divBdr>
            <w:top w:val="none" w:sz="0" w:space="0" w:color="auto"/>
            <w:left w:val="none" w:sz="0" w:space="0" w:color="auto"/>
            <w:bottom w:val="none" w:sz="0" w:space="0" w:color="auto"/>
            <w:right w:val="none" w:sz="0" w:space="0" w:color="auto"/>
          </w:divBdr>
        </w:div>
        <w:div w:id="1354187536">
          <w:marLeft w:val="640"/>
          <w:marRight w:val="0"/>
          <w:marTop w:val="0"/>
          <w:marBottom w:val="0"/>
          <w:divBdr>
            <w:top w:val="none" w:sz="0" w:space="0" w:color="auto"/>
            <w:left w:val="none" w:sz="0" w:space="0" w:color="auto"/>
            <w:bottom w:val="none" w:sz="0" w:space="0" w:color="auto"/>
            <w:right w:val="none" w:sz="0" w:space="0" w:color="auto"/>
          </w:divBdr>
        </w:div>
        <w:div w:id="1373307471">
          <w:marLeft w:val="640"/>
          <w:marRight w:val="0"/>
          <w:marTop w:val="0"/>
          <w:marBottom w:val="0"/>
          <w:divBdr>
            <w:top w:val="none" w:sz="0" w:space="0" w:color="auto"/>
            <w:left w:val="none" w:sz="0" w:space="0" w:color="auto"/>
            <w:bottom w:val="none" w:sz="0" w:space="0" w:color="auto"/>
            <w:right w:val="none" w:sz="0" w:space="0" w:color="auto"/>
          </w:divBdr>
        </w:div>
        <w:div w:id="1385371877">
          <w:marLeft w:val="640"/>
          <w:marRight w:val="0"/>
          <w:marTop w:val="0"/>
          <w:marBottom w:val="0"/>
          <w:divBdr>
            <w:top w:val="none" w:sz="0" w:space="0" w:color="auto"/>
            <w:left w:val="none" w:sz="0" w:space="0" w:color="auto"/>
            <w:bottom w:val="none" w:sz="0" w:space="0" w:color="auto"/>
            <w:right w:val="none" w:sz="0" w:space="0" w:color="auto"/>
          </w:divBdr>
        </w:div>
        <w:div w:id="1413550579">
          <w:marLeft w:val="640"/>
          <w:marRight w:val="0"/>
          <w:marTop w:val="0"/>
          <w:marBottom w:val="0"/>
          <w:divBdr>
            <w:top w:val="none" w:sz="0" w:space="0" w:color="auto"/>
            <w:left w:val="none" w:sz="0" w:space="0" w:color="auto"/>
            <w:bottom w:val="none" w:sz="0" w:space="0" w:color="auto"/>
            <w:right w:val="none" w:sz="0" w:space="0" w:color="auto"/>
          </w:divBdr>
        </w:div>
        <w:div w:id="1425763549">
          <w:marLeft w:val="640"/>
          <w:marRight w:val="0"/>
          <w:marTop w:val="0"/>
          <w:marBottom w:val="0"/>
          <w:divBdr>
            <w:top w:val="none" w:sz="0" w:space="0" w:color="auto"/>
            <w:left w:val="none" w:sz="0" w:space="0" w:color="auto"/>
            <w:bottom w:val="none" w:sz="0" w:space="0" w:color="auto"/>
            <w:right w:val="none" w:sz="0" w:space="0" w:color="auto"/>
          </w:divBdr>
        </w:div>
        <w:div w:id="1426224969">
          <w:marLeft w:val="640"/>
          <w:marRight w:val="0"/>
          <w:marTop w:val="0"/>
          <w:marBottom w:val="0"/>
          <w:divBdr>
            <w:top w:val="none" w:sz="0" w:space="0" w:color="auto"/>
            <w:left w:val="none" w:sz="0" w:space="0" w:color="auto"/>
            <w:bottom w:val="none" w:sz="0" w:space="0" w:color="auto"/>
            <w:right w:val="none" w:sz="0" w:space="0" w:color="auto"/>
          </w:divBdr>
        </w:div>
        <w:div w:id="1447772141">
          <w:marLeft w:val="640"/>
          <w:marRight w:val="0"/>
          <w:marTop w:val="0"/>
          <w:marBottom w:val="0"/>
          <w:divBdr>
            <w:top w:val="none" w:sz="0" w:space="0" w:color="auto"/>
            <w:left w:val="none" w:sz="0" w:space="0" w:color="auto"/>
            <w:bottom w:val="none" w:sz="0" w:space="0" w:color="auto"/>
            <w:right w:val="none" w:sz="0" w:space="0" w:color="auto"/>
          </w:divBdr>
        </w:div>
        <w:div w:id="1448891124">
          <w:marLeft w:val="640"/>
          <w:marRight w:val="0"/>
          <w:marTop w:val="0"/>
          <w:marBottom w:val="0"/>
          <w:divBdr>
            <w:top w:val="none" w:sz="0" w:space="0" w:color="auto"/>
            <w:left w:val="none" w:sz="0" w:space="0" w:color="auto"/>
            <w:bottom w:val="none" w:sz="0" w:space="0" w:color="auto"/>
            <w:right w:val="none" w:sz="0" w:space="0" w:color="auto"/>
          </w:divBdr>
        </w:div>
        <w:div w:id="1450585802">
          <w:marLeft w:val="640"/>
          <w:marRight w:val="0"/>
          <w:marTop w:val="0"/>
          <w:marBottom w:val="0"/>
          <w:divBdr>
            <w:top w:val="none" w:sz="0" w:space="0" w:color="auto"/>
            <w:left w:val="none" w:sz="0" w:space="0" w:color="auto"/>
            <w:bottom w:val="none" w:sz="0" w:space="0" w:color="auto"/>
            <w:right w:val="none" w:sz="0" w:space="0" w:color="auto"/>
          </w:divBdr>
        </w:div>
        <w:div w:id="1452439219">
          <w:marLeft w:val="640"/>
          <w:marRight w:val="0"/>
          <w:marTop w:val="0"/>
          <w:marBottom w:val="0"/>
          <w:divBdr>
            <w:top w:val="none" w:sz="0" w:space="0" w:color="auto"/>
            <w:left w:val="none" w:sz="0" w:space="0" w:color="auto"/>
            <w:bottom w:val="none" w:sz="0" w:space="0" w:color="auto"/>
            <w:right w:val="none" w:sz="0" w:space="0" w:color="auto"/>
          </w:divBdr>
        </w:div>
        <w:div w:id="1460143188">
          <w:marLeft w:val="640"/>
          <w:marRight w:val="0"/>
          <w:marTop w:val="0"/>
          <w:marBottom w:val="0"/>
          <w:divBdr>
            <w:top w:val="none" w:sz="0" w:space="0" w:color="auto"/>
            <w:left w:val="none" w:sz="0" w:space="0" w:color="auto"/>
            <w:bottom w:val="none" w:sz="0" w:space="0" w:color="auto"/>
            <w:right w:val="none" w:sz="0" w:space="0" w:color="auto"/>
          </w:divBdr>
        </w:div>
        <w:div w:id="1477840932">
          <w:marLeft w:val="640"/>
          <w:marRight w:val="0"/>
          <w:marTop w:val="0"/>
          <w:marBottom w:val="0"/>
          <w:divBdr>
            <w:top w:val="none" w:sz="0" w:space="0" w:color="auto"/>
            <w:left w:val="none" w:sz="0" w:space="0" w:color="auto"/>
            <w:bottom w:val="none" w:sz="0" w:space="0" w:color="auto"/>
            <w:right w:val="none" w:sz="0" w:space="0" w:color="auto"/>
          </w:divBdr>
        </w:div>
        <w:div w:id="1487169010">
          <w:marLeft w:val="640"/>
          <w:marRight w:val="0"/>
          <w:marTop w:val="0"/>
          <w:marBottom w:val="0"/>
          <w:divBdr>
            <w:top w:val="none" w:sz="0" w:space="0" w:color="auto"/>
            <w:left w:val="none" w:sz="0" w:space="0" w:color="auto"/>
            <w:bottom w:val="none" w:sz="0" w:space="0" w:color="auto"/>
            <w:right w:val="none" w:sz="0" w:space="0" w:color="auto"/>
          </w:divBdr>
        </w:div>
        <w:div w:id="1525632298">
          <w:marLeft w:val="640"/>
          <w:marRight w:val="0"/>
          <w:marTop w:val="0"/>
          <w:marBottom w:val="0"/>
          <w:divBdr>
            <w:top w:val="none" w:sz="0" w:space="0" w:color="auto"/>
            <w:left w:val="none" w:sz="0" w:space="0" w:color="auto"/>
            <w:bottom w:val="none" w:sz="0" w:space="0" w:color="auto"/>
            <w:right w:val="none" w:sz="0" w:space="0" w:color="auto"/>
          </w:divBdr>
        </w:div>
        <w:div w:id="1556358043">
          <w:marLeft w:val="640"/>
          <w:marRight w:val="0"/>
          <w:marTop w:val="0"/>
          <w:marBottom w:val="0"/>
          <w:divBdr>
            <w:top w:val="none" w:sz="0" w:space="0" w:color="auto"/>
            <w:left w:val="none" w:sz="0" w:space="0" w:color="auto"/>
            <w:bottom w:val="none" w:sz="0" w:space="0" w:color="auto"/>
            <w:right w:val="none" w:sz="0" w:space="0" w:color="auto"/>
          </w:divBdr>
        </w:div>
        <w:div w:id="1577125268">
          <w:marLeft w:val="640"/>
          <w:marRight w:val="0"/>
          <w:marTop w:val="0"/>
          <w:marBottom w:val="0"/>
          <w:divBdr>
            <w:top w:val="none" w:sz="0" w:space="0" w:color="auto"/>
            <w:left w:val="none" w:sz="0" w:space="0" w:color="auto"/>
            <w:bottom w:val="none" w:sz="0" w:space="0" w:color="auto"/>
            <w:right w:val="none" w:sz="0" w:space="0" w:color="auto"/>
          </w:divBdr>
        </w:div>
        <w:div w:id="1586381272">
          <w:marLeft w:val="640"/>
          <w:marRight w:val="0"/>
          <w:marTop w:val="0"/>
          <w:marBottom w:val="0"/>
          <w:divBdr>
            <w:top w:val="none" w:sz="0" w:space="0" w:color="auto"/>
            <w:left w:val="none" w:sz="0" w:space="0" w:color="auto"/>
            <w:bottom w:val="none" w:sz="0" w:space="0" w:color="auto"/>
            <w:right w:val="none" w:sz="0" w:space="0" w:color="auto"/>
          </w:divBdr>
        </w:div>
        <w:div w:id="1598978274">
          <w:marLeft w:val="640"/>
          <w:marRight w:val="0"/>
          <w:marTop w:val="0"/>
          <w:marBottom w:val="0"/>
          <w:divBdr>
            <w:top w:val="none" w:sz="0" w:space="0" w:color="auto"/>
            <w:left w:val="none" w:sz="0" w:space="0" w:color="auto"/>
            <w:bottom w:val="none" w:sz="0" w:space="0" w:color="auto"/>
            <w:right w:val="none" w:sz="0" w:space="0" w:color="auto"/>
          </w:divBdr>
        </w:div>
        <w:div w:id="1599292840">
          <w:marLeft w:val="640"/>
          <w:marRight w:val="0"/>
          <w:marTop w:val="0"/>
          <w:marBottom w:val="0"/>
          <w:divBdr>
            <w:top w:val="none" w:sz="0" w:space="0" w:color="auto"/>
            <w:left w:val="none" w:sz="0" w:space="0" w:color="auto"/>
            <w:bottom w:val="none" w:sz="0" w:space="0" w:color="auto"/>
            <w:right w:val="none" w:sz="0" w:space="0" w:color="auto"/>
          </w:divBdr>
        </w:div>
        <w:div w:id="1604915601">
          <w:marLeft w:val="640"/>
          <w:marRight w:val="0"/>
          <w:marTop w:val="0"/>
          <w:marBottom w:val="0"/>
          <w:divBdr>
            <w:top w:val="none" w:sz="0" w:space="0" w:color="auto"/>
            <w:left w:val="none" w:sz="0" w:space="0" w:color="auto"/>
            <w:bottom w:val="none" w:sz="0" w:space="0" w:color="auto"/>
            <w:right w:val="none" w:sz="0" w:space="0" w:color="auto"/>
          </w:divBdr>
        </w:div>
        <w:div w:id="1612710220">
          <w:marLeft w:val="640"/>
          <w:marRight w:val="0"/>
          <w:marTop w:val="0"/>
          <w:marBottom w:val="0"/>
          <w:divBdr>
            <w:top w:val="none" w:sz="0" w:space="0" w:color="auto"/>
            <w:left w:val="none" w:sz="0" w:space="0" w:color="auto"/>
            <w:bottom w:val="none" w:sz="0" w:space="0" w:color="auto"/>
            <w:right w:val="none" w:sz="0" w:space="0" w:color="auto"/>
          </w:divBdr>
        </w:div>
        <w:div w:id="1616987770">
          <w:marLeft w:val="640"/>
          <w:marRight w:val="0"/>
          <w:marTop w:val="0"/>
          <w:marBottom w:val="0"/>
          <w:divBdr>
            <w:top w:val="none" w:sz="0" w:space="0" w:color="auto"/>
            <w:left w:val="none" w:sz="0" w:space="0" w:color="auto"/>
            <w:bottom w:val="none" w:sz="0" w:space="0" w:color="auto"/>
            <w:right w:val="none" w:sz="0" w:space="0" w:color="auto"/>
          </w:divBdr>
        </w:div>
        <w:div w:id="1623608860">
          <w:marLeft w:val="640"/>
          <w:marRight w:val="0"/>
          <w:marTop w:val="0"/>
          <w:marBottom w:val="0"/>
          <w:divBdr>
            <w:top w:val="none" w:sz="0" w:space="0" w:color="auto"/>
            <w:left w:val="none" w:sz="0" w:space="0" w:color="auto"/>
            <w:bottom w:val="none" w:sz="0" w:space="0" w:color="auto"/>
            <w:right w:val="none" w:sz="0" w:space="0" w:color="auto"/>
          </w:divBdr>
        </w:div>
        <w:div w:id="1647589910">
          <w:marLeft w:val="640"/>
          <w:marRight w:val="0"/>
          <w:marTop w:val="0"/>
          <w:marBottom w:val="0"/>
          <w:divBdr>
            <w:top w:val="none" w:sz="0" w:space="0" w:color="auto"/>
            <w:left w:val="none" w:sz="0" w:space="0" w:color="auto"/>
            <w:bottom w:val="none" w:sz="0" w:space="0" w:color="auto"/>
            <w:right w:val="none" w:sz="0" w:space="0" w:color="auto"/>
          </w:divBdr>
        </w:div>
        <w:div w:id="1654679138">
          <w:marLeft w:val="640"/>
          <w:marRight w:val="0"/>
          <w:marTop w:val="0"/>
          <w:marBottom w:val="0"/>
          <w:divBdr>
            <w:top w:val="none" w:sz="0" w:space="0" w:color="auto"/>
            <w:left w:val="none" w:sz="0" w:space="0" w:color="auto"/>
            <w:bottom w:val="none" w:sz="0" w:space="0" w:color="auto"/>
            <w:right w:val="none" w:sz="0" w:space="0" w:color="auto"/>
          </w:divBdr>
        </w:div>
        <w:div w:id="1662811034">
          <w:marLeft w:val="640"/>
          <w:marRight w:val="0"/>
          <w:marTop w:val="0"/>
          <w:marBottom w:val="0"/>
          <w:divBdr>
            <w:top w:val="none" w:sz="0" w:space="0" w:color="auto"/>
            <w:left w:val="none" w:sz="0" w:space="0" w:color="auto"/>
            <w:bottom w:val="none" w:sz="0" w:space="0" w:color="auto"/>
            <w:right w:val="none" w:sz="0" w:space="0" w:color="auto"/>
          </w:divBdr>
        </w:div>
        <w:div w:id="1666738169">
          <w:marLeft w:val="640"/>
          <w:marRight w:val="0"/>
          <w:marTop w:val="0"/>
          <w:marBottom w:val="0"/>
          <w:divBdr>
            <w:top w:val="none" w:sz="0" w:space="0" w:color="auto"/>
            <w:left w:val="none" w:sz="0" w:space="0" w:color="auto"/>
            <w:bottom w:val="none" w:sz="0" w:space="0" w:color="auto"/>
            <w:right w:val="none" w:sz="0" w:space="0" w:color="auto"/>
          </w:divBdr>
        </w:div>
        <w:div w:id="1719163364">
          <w:marLeft w:val="640"/>
          <w:marRight w:val="0"/>
          <w:marTop w:val="0"/>
          <w:marBottom w:val="0"/>
          <w:divBdr>
            <w:top w:val="none" w:sz="0" w:space="0" w:color="auto"/>
            <w:left w:val="none" w:sz="0" w:space="0" w:color="auto"/>
            <w:bottom w:val="none" w:sz="0" w:space="0" w:color="auto"/>
            <w:right w:val="none" w:sz="0" w:space="0" w:color="auto"/>
          </w:divBdr>
        </w:div>
        <w:div w:id="1738506226">
          <w:marLeft w:val="640"/>
          <w:marRight w:val="0"/>
          <w:marTop w:val="0"/>
          <w:marBottom w:val="0"/>
          <w:divBdr>
            <w:top w:val="none" w:sz="0" w:space="0" w:color="auto"/>
            <w:left w:val="none" w:sz="0" w:space="0" w:color="auto"/>
            <w:bottom w:val="none" w:sz="0" w:space="0" w:color="auto"/>
            <w:right w:val="none" w:sz="0" w:space="0" w:color="auto"/>
          </w:divBdr>
        </w:div>
        <w:div w:id="1759254152">
          <w:marLeft w:val="640"/>
          <w:marRight w:val="0"/>
          <w:marTop w:val="0"/>
          <w:marBottom w:val="0"/>
          <w:divBdr>
            <w:top w:val="none" w:sz="0" w:space="0" w:color="auto"/>
            <w:left w:val="none" w:sz="0" w:space="0" w:color="auto"/>
            <w:bottom w:val="none" w:sz="0" w:space="0" w:color="auto"/>
            <w:right w:val="none" w:sz="0" w:space="0" w:color="auto"/>
          </w:divBdr>
        </w:div>
        <w:div w:id="1760171350">
          <w:marLeft w:val="640"/>
          <w:marRight w:val="0"/>
          <w:marTop w:val="0"/>
          <w:marBottom w:val="0"/>
          <w:divBdr>
            <w:top w:val="none" w:sz="0" w:space="0" w:color="auto"/>
            <w:left w:val="none" w:sz="0" w:space="0" w:color="auto"/>
            <w:bottom w:val="none" w:sz="0" w:space="0" w:color="auto"/>
            <w:right w:val="none" w:sz="0" w:space="0" w:color="auto"/>
          </w:divBdr>
        </w:div>
        <w:div w:id="1768185627">
          <w:marLeft w:val="640"/>
          <w:marRight w:val="0"/>
          <w:marTop w:val="0"/>
          <w:marBottom w:val="0"/>
          <w:divBdr>
            <w:top w:val="none" w:sz="0" w:space="0" w:color="auto"/>
            <w:left w:val="none" w:sz="0" w:space="0" w:color="auto"/>
            <w:bottom w:val="none" w:sz="0" w:space="0" w:color="auto"/>
            <w:right w:val="none" w:sz="0" w:space="0" w:color="auto"/>
          </w:divBdr>
        </w:div>
        <w:div w:id="1793742876">
          <w:marLeft w:val="640"/>
          <w:marRight w:val="0"/>
          <w:marTop w:val="0"/>
          <w:marBottom w:val="0"/>
          <w:divBdr>
            <w:top w:val="none" w:sz="0" w:space="0" w:color="auto"/>
            <w:left w:val="none" w:sz="0" w:space="0" w:color="auto"/>
            <w:bottom w:val="none" w:sz="0" w:space="0" w:color="auto"/>
            <w:right w:val="none" w:sz="0" w:space="0" w:color="auto"/>
          </w:divBdr>
        </w:div>
        <w:div w:id="1857690345">
          <w:marLeft w:val="640"/>
          <w:marRight w:val="0"/>
          <w:marTop w:val="0"/>
          <w:marBottom w:val="0"/>
          <w:divBdr>
            <w:top w:val="none" w:sz="0" w:space="0" w:color="auto"/>
            <w:left w:val="none" w:sz="0" w:space="0" w:color="auto"/>
            <w:bottom w:val="none" w:sz="0" w:space="0" w:color="auto"/>
            <w:right w:val="none" w:sz="0" w:space="0" w:color="auto"/>
          </w:divBdr>
        </w:div>
        <w:div w:id="1864324647">
          <w:marLeft w:val="640"/>
          <w:marRight w:val="0"/>
          <w:marTop w:val="0"/>
          <w:marBottom w:val="0"/>
          <w:divBdr>
            <w:top w:val="none" w:sz="0" w:space="0" w:color="auto"/>
            <w:left w:val="none" w:sz="0" w:space="0" w:color="auto"/>
            <w:bottom w:val="none" w:sz="0" w:space="0" w:color="auto"/>
            <w:right w:val="none" w:sz="0" w:space="0" w:color="auto"/>
          </w:divBdr>
        </w:div>
        <w:div w:id="1886140505">
          <w:marLeft w:val="640"/>
          <w:marRight w:val="0"/>
          <w:marTop w:val="0"/>
          <w:marBottom w:val="0"/>
          <w:divBdr>
            <w:top w:val="none" w:sz="0" w:space="0" w:color="auto"/>
            <w:left w:val="none" w:sz="0" w:space="0" w:color="auto"/>
            <w:bottom w:val="none" w:sz="0" w:space="0" w:color="auto"/>
            <w:right w:val="none" w:sz="0" w:space="0" w:color="auto"/>
          </w:divBdr>
        </w:div>
        <w:div w:id="1889104529">
          <w:marLeft w:val="640"/>
          <w:marRight w:val="0"/>
          <w:marTop w:val="0"/>
          <w:marBottom w:val="0"/>
          <w:divBdr>
            <w:top w:val="none" w:sz="0" w:space="0" w:color="auto"/>
            <w:left w:val="none" w:sz="0" w:space="0" w:color="auto"/>
            <w:bottom w:val="none" w:sz="0" w:space="0" w:color="auto"/>
            <w:right w:val="none" w:sz="0" w:space="0" w:color="auto"/>
          </w:divBdr>
        </w:div>
        <w:div w:id="1901793267">
          <w:marLeft w:val="640"/>
          <w:marRight w:val="0"/>
          <w:marTop w:val="0"/>
          <w:marBottom w:val="0"/>
          <w:divBdr>
            <w:top w:val="none" w:sz="0" w:space="0" w:color="auto"/>
            <w:left w:val="none" w:sz="0" w:space="0" w:color="auto"/>
            <w:bottom w:val="none" w:sz="0" w:space="0" w:color="auto"/>
            <w:right w:val="none" w:sz="0" w:space="0" w:color="auto"/>
          </w:divBdr>
        </w:div>
        <w:div w:id="1902010614">
          <w:marLeft w:val="640"/>
          <w:marRight w:val="0"/>
          <w:marTop w:val="0"/>
          <w:marBottom w:val="0"/>
          <w:divBdr>
            <w:top w:val="none" w:sz="0" w:space="0" w:color="auto"/>
            <w:left w:val="none" w:sz="0" w:space="0" w:color="auto"/>
            <w:bottom w:val="none" w:sz="0" w:space="0" w:color="auto"/>
            <w:right w:val="none" w:sz="0" w:space="0" w:color="auto"/>
          </w:divBdr>
        </w:div>
        <w:div w:id="1905605139">
          <w:marLeft w:val="640"/>
          <w:marRight w:val="0"/>
          <w:marTop w:val="0"/>
          <w:marBottom w:val="0"/>
          <w:divBdr>
            <w:top w:val="none" w:sz="0" w:space="0" w:color="auto"/>
            <w:left w:val="none" w:sz="0" w:space="0" w:color="auto"/>
            <w:bottom w:val="none" w:sz="0" w:space="0" w:color="auto"/>
            <w:right w:val="none" w:sz="0" w:space="0" w:color="auto"/>
          </w:divBdr>
        </w:div>
        <w:div w:id="1905798097">
          <w:marLeft w:val="640"/>
          <w:marRight w:val="0"/>
          <w:marTop w:val="0"/>
          <w:marBottom w:val="0"/>
          <w:divBdr>
            <w:top w:val="none" w:sz="0" w:space="0" w:color="auto"/>
            <w:left w:val="none" w:sz="0" w:space="0" w:color="auto"/>
            <w:bottom w:val="none" w:sz="0" w:space="0" w:color="auto"/>
            <w:right w:val="none" w:sz="0" w:space="0" w:color="auto"/>
          </w:divBdr>
        </w:div>
        <w:div w:id="1908343104">
          <w:marLeft w:val="640"/>
          <w:marRight w:val="0"/>
          <w:marTop w:val="0"/>
          <w:marBottom w:val="0"/>
          <w:divBdr>
            <w:top w:val="none" w:sz="0" w:space="0" w:color="auto"/>
            <w:left w:val="none" w:sz="0" w:space="0" w:color="auto"/>
            <w:bottom w:val="none" w:sz="0" w:space="0" w:color="auto"/>
            <w:right w:val="none" w:sz="0" w:space="0" w:color="auto"/>
          </w:divBdr>
        </w:div>
        <w:div w:id="1910797856">
          <w:marLeft w:val="640"/>
          <w:marRight w:val="0"/>
          <w:marTop w:val="0"/>
          <w:marBottom w:val="0"/>
          <w:divBdr>
            <w:top w:val="none" w:sz="0" w:space="0" w:color="auto"/>
            <w:left w:val="none" w:sz="0" w:space="0" w:color="auto"/>
            <w:bottom w:val="none" w:sz="0" w:space="0" w:color="auto"/>
            <w:right w:val="none" w:sz="0" w:space="0" w:color="auto"/>
          </w:divBdr>
        </w:div>
        <w:div w:id="1919434397">
          <w:marLeft w:val="640"/>
          <w:marRight w:val="0"/>
          <w:marTop w:val="0"/>
          <w:marBottom w:val="0"/>
          <w:divBdr>
            <w:top w:val="none" w:sz="0" w:space="0" w:color="auto"/>
            <w:left w:val="none" w:sz="0" w:space="0" w:color="auto"/>
            <w:bottom w:val="none" w:sz="0" w:space="0" w:color="auto"/>
            <w:right w:val="none" w:sz="0" w:space="0" w:color="auto"/>
          </w:divBdr>
        </w:div>
        <w:div w:id="1934969109">
          <w:marLeft w:val="640"/>
          <w:marRight w:val="0"/>
          <w:marTop w:val="0"/>
          <w:marBottom w:val="0"/>
          <w:divBdr>
            <w:top w:val="none" w:sz="0" w:space="0" w:color="auto"/>
            <w:left w:val="none" w:sz="0" w:space="0" w:color="auto"/>
            <w:bottom w:val="none" w:sz="0" w:space="0" w:color="auto"/>
            <w:right w:val="none" w:sz="0" w:space="0" w:color="auto"/>
          </w:divBdr>
        </w:div>
        <w:div w:id="1935355868">
          <w:marLeft w:val="640"/>
          <w:marRight w:val="0"/>
          <w:marTop w:val="0"/>
          <w:marBottom w:val="0"/>
          <w:divBdr>
            <w:top w:val="none" w:sz="0" w:space="0" w:color="auto"/>
            <w:left w:val="none" w:sz="0" w:space="0" w:color="auto"/>
            <w:bottom w:val="none" w:sz="0" w:space="0" w:color="auto"/>
            <w:right w:val="none" w:sz="0" w:space="0" w:color="auto"/>
          </w:divBdr>
        </w:div>
        <w:div w:id="1958291850">
          <w:marLeft w:val="640"/>
          <w:marRight w:val="0"/>
          <w:marTop w:val="0"/>
          <w:marBottom w:val="0"/>
          <w:divBdr>
            <w:top w:val="none" w:sz="0" w:space="0" w:color="auto"/>
            <w:left w:val="none" w:sz="0" w:space="0" w:color="auto"/>
            <w:bottom w:val="none" w:sz="0" w:space="0" w:color="auto"/>
            <w:right w:val="none" w:sz="0" w:space="0" w:color="auto"/>
          </w:divBdr>
        </w:div>
        <w:div w:id="1959680404">
          <w:marLeft w:val="640"/>
          <w:marRight w:val="0"/>
          <w:marTop w:val="0"/>
          <w:marBottom w:val="0"/>
          <w:divBdr>
            <w:top w:val="none" w:sz="0" w:space="0" w:color="auto"/>
            <w:left w:val="none" w:sz="0" w:space="0" w:color="auto"/>
            <w:bottom w:val="none" w:sz="0" w:space="0" w:color="auto"/>
            <w:right w:val="none" w:sz="0" w:space="0" w:color="auto"/>
          </w:divBdr>
        </w:div>
        <w:div w:id="1975716861">
          <w:marLeft w:val="640"/>
          <w:marRight w:val="0"/>
          <w:marTop w:val="0"/>
          <w:marBottom w:val="0"/>
          <w:divBdr>
            <w:top w:val="none" w:sz="0" w:space="0" w:color="auto"/>
            <w:left w:val="none" w:sz="0" w:space="0" w:color="auto"/>
            <w:bottom w:val="none" w:sz="0" w:space="0" w:color="auto"/>
            <w:right w:val="none" w:sz="0" w:space="0" w:color="auto"/>
          </w:divBdr>
        </w:div>
        <w:div w:id="2006473505">
          <w:marLeft w:val="640"/>
          <w:marRight w:val="0"/>
          <w:marTop w:val="0"/>
          <w:marBottom w:val="0"/>
          <w:divBdr>
            <w:top w:val="none" w:sz="0" w:space="0" w:color="auto"/>
            <w:left w:val="none" w:sz="0" w:space="0" w:color="auto"/>
            <w:bottom w:val="none" w:sz="0" w:space="0" w:color="auto"/>
            <w:right w:val="none" w:sz="0" w:space="0" w:color="auto"/>
          </w:divBdr>
        </w:div>
        <w:div w:id="2028096683">
          <w:marLeft w:val="640"/>
          <w:marRight w:val="0"/>
          <w:marTop w:val="0"/>
          <w:marBottom w:val="0"/>
          <w:divBdr>
            <w:top w:val="none" w:sz="0" w:space="0" w:color="auto"/>
            <w:left w:val="none" w:sz="0" w:space="0" w:color="auto"/>
            <w:bottom w:val="none" w:sz="0" w:space="0" w:color="auto"/>
            <w:right w:val="none" w:sz="0" w:space="0" w:color="auto"/>
          </w:divBdr>
        </w:div>
        <w:div w:id="2028602574">
          <w:marLeft w:val="640"/>
          <w:marRight w:val="0"/>
          <w:marTop w:val="0"/>
          <w:marBottom w:val="0"/>
          <w:divBdr>
            <w:top w:val="none" w:sz="0" w:space="0" w:color="auto"/>
            <w:left w:val="none" w:sz="0" w:space="0" w:color="auto"/>
            <w:bottom w:val="none" w:sz="0" w:space="0" w:color="auto"/>
            <w:right w:val="none" w:sz="0" w:space="0" w:color="auto"/>
          </w:divBdr>
        </w:div>
        <w:div w:id="2029063439">
          <w:marLeft w:val="640"/>
          <w:marRight w:val="0"/>
          <w:marTop w:val="0"/>
          <w:marBottom w:val="0"/>
          <w:divBdr>
            <w:top w:val="none" w:sz="0" w:space="0" w:color="auto"/>
            <w:left w:val="none" w:sz="0" w:space="0" w:color="auto"/>
            <w:bottom w:val="none" w:sz="0" w:space="0" w:color="auto"/>
            <w:right w:val="none" w:sz="0" w:space="0" w:color="auto"/>
          </w:divBdr>
        </w:div>
        <w:div w:id="2048870163">
          <w:marLeft w:val="640"/>
          <w:marRight w:val="0"/>
          <w:marTop w:val="0"/>
          <w:marBottom w:val="0"/>
          <w:divBdr>
            <w:top w:val="none" w:sz="0" w:space="0" w:color="auto"/>
            <w:left w:val="none" w:sz="0" w:space="0" w:color="auto"/>
            <w:bottom w:val="none" w:sz="0" w:space="0" w:color="auto"/>
            <w:right w:val="none" w:sz="0" w:space="0" w:color="auto"/>
          </w:divBdr>
        </w:div>
        <w:div w:id="2050181775">
          <w:marLeft w:val="640"/>
          <w:marRight w:val="0"/>
          <w:marTop w:val="0"/>
          <w:marBottom w:val="0"/>
          <w:divBdr>
            <w:top w:val="none" w:sz="0" w:space="0" w:color="auto"/>
            <w:left w:val="none" w:sz="0" w:space="0" w:color="auto"/>
            <w:bottom w:val="none" w:sz="0" w:space="0" w:color="auto"/>
            <w:right w:val="none" w:sz="0" w:space="0" w:color="auto"/>
          </w:divBdr>
        </w:div>
        <w:div w:id="2056654868">
          <w:marLeft w:val="640"/>
          <w:marRight w:val="0"/>
          <w:marTop w:val="0"/>
          <w:marBottom w:val="0"/>
          <w:divBdr>
            <w:top w:val="none" w:sz="0" w:space="0" w:color="auto"/>
            <w:left w:val="none" w:sz="0" w:space="0" w:color="auto"/>
            <w:bottom w:val="none" w:sz="0" w:space="0" w:color="auto"/>
            <w:right w:val="none" w:sz="0" w:space="0" w:color="auto"/>
          </w:divBdr>
        </w:div>
        <w:div w:id="2063864460">
          <w:marLeft w:val="640"/>
          <w:marRight w:val="0"/>
          <w:marTop w:val="0"/>
          <w:marBottom w:val="0"/>
          <w:divBdr>
            <w:top w:val="none" w:sz="0" w:space="0" w:color="auto"/>
            <w:left w:val="none" w:sz="0" w:space="0" w:color="auto"/>
            <w:bottom w:val="none" w:sz="0" w:space="0" w:color="auto"/>
            <w:right w:val="none" w:sz="0" w:space="0" w:color="auto"/>
          </w:divBdr>
        </w:div>
        <w:div w:id="2066290722">
          <w:marLeft w:val="640"/>
          <w:marRight w:val="0"/>
          <w:marTop w:val="0"/>
          <w:marBottom w:val="0"/>
          <w:divBdr>
            <w:top w:val="none" w:sz="0" w:space="0" w:color="auto"/>
            <w:left w:val="none" w:sz="0" w:space="0" w:color="auto"/>
            <w:bottom w:val="none" w:sz="0" w:space="0" w:color="auto"/>
            <w:right w:val="none" w:sz="0" w:space="0" w:color="auto"/>
          </w:divBdr>
        </w:div>
        <w:div w:id="2091196606">
          <w:marLeft w:val="640"/>
          <w:marRight w:val="0"/>
          <w:marTop w:val="0"/>
          <w:marBottom w:val="0"/>
          <w:divBdr>
            <w:top w:val="none" w:sz="0" w:space="0" w:color="auto"/>
            <w:left w:val="none" w:sz="0" w:space="0" w:color="auto"/>
            <w:bottom w:val="none" w:sz="0" w:space="0" w:color="auto"/>
            <w:right w:val="none" w:sz="0" w:space="0" w:color="auto"/>
          </w:divBdr>
        </w:div>
        <w:div w:id="2105804662">
          <w:marLeft w:val="640"/>
          <w:marRight w:val="0"/>
          <w:marTop w:val="0"/>
          <w:marBottom w:val="0"/>
          <w:divBdr>
            <w:top w:val="none" w:sz="0" w:space="0" w:color="auto"/>
            <w:left w:val="none" w:sz="0" w:space="0" w:color="auto"/>
            <w:bottom w:val="none" w:sz="0" w:space="0" w:color="auto"/>
            <w:right w:val="none" w:sz="0" w:space="0" w:color="auto"/>
          </w:divBdr>
        </w:div>
        <w:div w:id="2132895839">
          <w:marLeft w:val="640"/>
          <w:marRight w:val="0"/>
          <w:marTop w:val="0"/>
          <w:marBottom w:val="0"/>
          <w:divBdr>
            <w:top w:val="none" w:sz="0" w:space="0" w:color="auto"/>
            <w:left w:val="none" w:sz="0" w:space="0" w:color="auto"/>
            <w:bottom w:val="none" w:sz="0" w:space="0" w:color="auto"/>
            <w:right w:val="none" w:sz="0" w:space="0" w:color="auto"/>
          </w:divBdr>
        </w:div>
        <w:div w:id="2134864623">
          <w:marLeft w:val="640"/>
          <w:marRight w:val="0"/>
          <w:marTop w:val="0"/>
          <w:marBottom w:val="0"/>
          <w:divBdr>
            <w:top w:val="none" w:sz="0" w:space="0" w:color="auto"/>
            <w:left w:val="none" w:sz="0" w:space="0" w:color="auto"/>
            <w:bottom w:val="none" w:sz="0" w:space="0" w:color="auto"/>
            <w:right w:val="none" w:sz="0" w:space="0" w:color="auto"/>
          </w:divBdr>
        </w:div>
        <w:div w:id="2135826194">
          <w:marLeft w:val="640"/>
          <w:marRight w:val="0"/>
          <w:marTop w:val="0"/>
          <w:marBottom w:val="0"/>
          <w:divBdr>
            <w:top w:val="none" w:sz="0" w:space="0" w:color="auto"/>
            <w:left w:val="none" w:sz="0" w:space="0" w:color="auto"/>
            <w:bottom w:val="none" w:sz="0" w:space="0" w:color="auto"/>
            <w:right w:val="none" w:sz="0" w:space="0" w:color="auto"/>
          </w:divBdr>
        </w:div>
      </w:divsChild>
    </w:div>
    <w:div w:id="145316423">
      <w:bodyDiv w:val="1"/>
      <w:marLeft w:val="0"/>
      <w:marRight w:val="0"/>
      <w:marTop w:val="0"/>
      <w:marBottom w:val="0"/>
      <w:divBdr>
        <w:top w:val="none" w:sz="0" w:space="0" w:color="auto"/>
        <w:left w:val="none" w:sz="0" w:space="0" w:color="auto"/>
        <w:bottom w:val="none" w:sz="0" w:space="0" w:color="auto"/>
        <w:right w:val="none" w:sz="0" w:space="0" w:color="auto"/>
      </w:divBdr>
    </w:div>
    <w:div w:id="147064970">
      <w:bodyDiv w:val="1"/>
      <w:marLeft w:val="0"/>
      <w:marRight w:val="0"/>
      <w:marTop w:val="0"/>
      <w:marBottom w:val="0"/>
      <w:divBdr>
        <w:top w:val="none" w:sz="0" w:space="0" w:color="auto"/>
        <w:left w:val="none" w:sz="0" w:space="0" w:color="auto"/>
        <w:bottom w:val="none" w:sz="0" w:space="0" w:color="auto"/>
        <w:right w:val="none" w:sz="0" w:space="0" w:color="auto"/>
      </w:divBdr>
    </w:div>
    <w:div w:id="147325590">
      <w:bodyDiv w:val="1"/>
      <w:marLeft w:val="0"/>
      <w:marRight w:val="0"/>
      <w:marTop w:val="0"/>
      <w:marBottom w:val="0"/>
      <w:divBdr>
        <w:top w:val="none" w:sz="0" w:space="0" w:color="auto"/>
        <w:left w:val="none" w:sz="0" w:space="0" w:color="auto"/>
        <w:bottom w:val="none" w:sz="0" w:space="0" w:color="auto"/>
        <w:right w:val="none" w:sz="0" w:space="0" w:color="auto"/>
      </w:divBdr>
    </w:div>
    <w:div w:id="147525286">
      <w:bodyDiv w:val="1"/>
      <w:marLeft w:val="0"/>
      <w:marRight w:val="0"/>
      <w:marTop w:val="0"/>
      <w:marBottom w:val="0"/>
      <w:divBdr>
        <w:top w:val="none" w:sz="0" w:space="0" w:color="auto"/>
        <w:left w:val="none" w:sz="0" w:space="0" w:color="auto"/>
        <w:bottom w:val="none" w:sz="0" w:space="0" w:color="auto"/>
        <w:right w:val="none" w:sz="0" w:space="0" w:color="auto"/>
      </w:divBdr>
    </w:div>
    <w:div w:id="147863404">
      <w:bodyDiv w:val="1"/>
      <w:marLeft w:val="0"/>
      <w:marRight w:val="0"/>
      <w:marTop w:val="0"/>
      <w:marBottom w:val="0"/>
      <w:divBdr>
        <w:top w:val="none" w:sz="0" w:space="0" w:color="auto"/>
        <w:left w:val="none" w:sz="0" w:space="0" w:color="auto"/>
        <w:bottom w:val="none" w:sz="0" w:space="0" w:color="auto"/>
        <w:right w:val="none" w:sz="0" w:space="0" w:color="auto"/>
      </w:divBdr>
    </w:div>
    <w:div w:id="148522465">
      <w:bodyDiv w:val="1"/>
      <w:marLeft w:val="0"/>
      <w:marRight w:val="0"/>
      <w:marTop w:val="0"/>
      <w:marBottom w:val="0"/>
      <w:divBdr>
        <w:top w:val="none" w:sz="0" w:space="0" w:color="auto"/>
        <w:left w:val="none" w:sz="0" w:space="0" w:color="auto"/>
        <w:bottom w:val="none" w:sz="0" w:space="0" w:color="auto"/>
        <w:right w:val="none" w:sz="0" w:space="0" w:color="auto"/>
      </w:divBdr>
    </w:div>
    <w:div w:id="149636324">
      <w:bodyDiv w:val="1"/>
      <w:marLeft w:val="0"/>
      <w:marRight w:val="0"/>
      <w:marTop w:val="0"/>
      <w:marBottom w:val="0"/>
      <w:divBdr>
        <w:top w:val="none" w:sz="0" w:space="0" w:color="auto"/>
        <w:left w:val="none" w:sz="0" w:space="0" w:color="auto"/>
        <w:bottom w:val="none" w:sz="0" w:space="0" w:color="auto"/>
        <w:right w:val="none" w:sz="0" w:space="0" w:color="auto"/>
      </w:divBdr>
    </w:div>
    <w:div w:id="150799350">
      <w:bodyDiv w:val="1"/>
      <w:marLeft w:val="0"/>
      <w:marRight w:val="0"/>
      <w:marTop w:val="0"/>
      <w:marBottom w:val="0"/>
      <w:divBdr>
        <w:top w:val="none" w:sz="0" w:space="0" w:color="auto"/>
        <w:left w:val="none" w:sz="0" w:space="0" w:color="auto"/>
        <w:bottom w:val="none" w:sz="0" w:space="0" w:color="auto"/>
        <w:right w:val="none" w:sz="0" w:space="0" w:color="auto"/>
      </w:divBdr>
    </w:div>
    <w:div w:id="150875999">
      <w:bodyDiv w:val="1"/>
      <w:marLeft w:val="0"/>
      <w:marRight w:val="0"/>
      <w:marTop w:val="0"/>
      <w:marBottom w:val="0"/>
      <w:divBdr>
        <w:top w:val="none" w:sz="0" w:space="0" w:color="auto"/>
        <w:left w:val="none" w:sz="0" w:space="0" w:color="auto"/>
        <w:bottom w:val="none" w:sz="0" w:space="0" w:color="auto"/>
        <w:right w:val="none" w:sz="0" w:space="0" w:color="auto"/>
      </w:divBdr>
    </w:div>
    <w:div w:id="151485744">
      <w:bodyDiv w:val="1"/>
      <w:marLeft w:val="0"/>
      <w:marRight w:val="0"/>
      <w:marTop w:val="0"/>
      <w:marBottom w:val="0"/>
      <w:divBdr>
        <w:top w:val="none" w:sz="0" w:space="0" w:color="auto"/>
        <w:left w:val="none" w:sz="0" w:space="0" w:color="auto"/>
        <w:bottom w:val="none" w:sz="0" w:space="0" w:color="auto"/>
        <w:right w:val="none" w:sz="0" w:space="0" w:color="auto"/>
      </w:divBdr>
    </w:div>
    <w:div w:id="151528496">
      <w:bodyDiv w:val="1"/>
      <w:marLeft w:val="0"/>
      <w:marRight w:val="0"/>
      <w:marTop w:val="0"/>
      <w:marBottom w:val="0"/>
      <w:divBdr>
        <w:top w:val="none" w:sz="0" w:space="0" w:color="auto"/>
        <w:left w:val="none" w:sz="0" w:space="0" w:color="auto"/>
        <w:bottom w:val="none" w:sz="0" w:space="0" w:color="auto"/>
        <w:right w:val="none" w:sz="0" w:space="0" w:color="auto"/>
      </w:divBdr>
    </w:div>
    <w:div w:id="152379495">
      <w:bodyDiv w:val="1"/>
      <w:marLeft w:val="0"/>
      <w:marRight w:val="0"/>
      <w:marTop w:val="0"/>
      <w:marBottom w:val="0"/>
      <w:divBdr>
        <w:top w:val="none" w:sz="0" w:space="0" w:color="auto"/>
        <w:left w:val="none" w:sz="0" w:space="0" w:color="auto"/>
        <w:bottom w:val="none" w:sz="0" w:space="0" w:color="auto"/>
        <w:right w:val="none" w:sz="0" w:space="0" w:color="auto"/>
      </w:divBdr>
    </w:div>
    <w:div w:id="154685559">
      <w:bodyDiv w:val="1"/>
      <w:marLeft w:val="0"/>
      <w:marRight w:val="0"/>
      <w:marTop w:val="0"/>
      <w:marBottom w:val="0"/>
      <w:divBdr>
        <w:top w:val="none" w:sz="0" w:space="0" w:color="auto"/>
        <w:left w:val="none" w:sz="0" w:space="0" w:color="auto"/>
        <w:bottom w:val="none" w:sz="0" w:space="0" w:color="auto"/>
        <w:right w:val="none" w:sz="0" w:space="0" w:color="auto"/>
      </w:divBdr>
    </w:div>
    <w:div w:id="157158209">
      <w:bodyDiv w:val="1"/>
      <w:marLeft w:val="0"/>
      <w:marRight w:val="0"/>
      <w:marTop w:val="0"/>
      <w:marBottom w:val="0"/>
      <w:divBdr>
        <w:top w:val="none" w:sz="0" w:space="0" w:color="auto"/>
        <w:left w:val="none" w:sz="0" w:space="0" w:color="auto"/>
        <w:bottom w:val="none" w:sz="0" w:space="0" w:color="auto"/>
        <w:right w:val="none" w:sz="0" w:space="0" w:color="auto"/>
      </w:divBdr>
      <w:divsChild>
        <w:div w:id="701395075">
          <w:marLeft w:val="640"/>
          <w:marRight w:val="0"/>
          <w:marTop w:val="0"/>
          <w:marBottom w:val="0"/>
          <w:divBdr>
            <w:top w:val="none" w:sz="0" w:space="0" w:color="auto"/>
            <w:left w:val="none" w:sz="0" w:space="0" w:color="auto"/>
            <w:bottom w:val="none" w:sz="0" w:space="0" w:color="auto"/>
            <w:right w:val="none" w:sz="0" w:space="0" w:color="auto"/>
          </w:divBdr>
        </w:div>
        <w:div w:id="1766457366">
          <w:marLeft w:val="640"/>
          <w:marRight w:val="0"/>
          <w:marTop w:val="0"/>
          <w:marBottom w:val="0"/>
          <w:divBdr>
            <w:top w:val="none" w:sz="0" w:space="0" w:color="auto"/>
            <w:left w:val="none" w:sz="0" w:space="0" w:color="auto"/>
            <w:bottom w:val="none" w:sz="0" w:space="0" w:color="auto"/>
            <w:right w:val="none" w:sz="0" w:space="0" w:color="auto"/>
          </w:divBdr>
        </w:div>
        <w:div w:id="1272471028">
          <w:marLeft w:val="640"/>
          <w:marRight w:val="0"/>
          <w:marTop w:val="0"/>
          <w:marBottom w:val="0"/>
          <w:divBdr>
            <w:top w:val="none" w:sz="0" w:space="0" w:color="auto"/>
            <w:left w:val="none" w:sz="0" w:space="0" w:color="auto"/>
            <w:bottom w:val="none" w:sz="0" w:space="0" w:color="auto"/>
            <w:right w:val="none" w:sz="0" w:space="0" w:color="auto"/>
          </w:divBdr>
        </w:div>
        <w:div w:id="2060085564">
          <w:marLeft w:val="640"/>
          <w:marRight w:val="0"/>
          <w:marTop w:val="0"/>
          <w:marBottom w:val="0"/>
          <w:divBdr>
            <w:top w:val="none" w:sz="0" w:space="0" w:color="auto"/>
            <w:left w:val="none" w:sz="0" w:space="0" w:color="auto"/>
            <w:bottom w:val="none" w:sz="0" w:space="0" w:color="auto"/>
            <w:right w:val="none" w:sz="0" w:space="0" w:color="auto"/>
          </w:divBdr>
        </w:div>
        <w:div w:id="1033533946">
          <w:marLeft w:val="640"/>
          <w:marRight w:val="0"/>
          <w:marTop w:val="0"/>
          <w:marBottom w:val="0"/>
          <w:divBdr>
            <w:top w:val="none" w:sz="0" w:space="0" w:color="auto"/>
            <w:left w:val="none" w:sz="0" w:space="0" w:color="auto"/>
            <w:bottom w:val="none" w:sz="0" w:space="0" w:color="auto"/>
            <w:right w:val="none" w:sz="0" w:space="0" w:color="auto"/>
          </w:divBdr>
        </w:div>
        <w:div w:id="483202384">
          <w:marLeft w:val="640"/>
          <w:marRight w:val="0"/>
          <w:marTop w:val="0"/>
          <w:marBottom w:val="0"/>
          <w:divBdr>
            <w:top w:val="none" w:sz="0" w:space="0" w:color="auto"/>
            <w:left w:val="none" w:sz="0" w:space="0" w:color="auto"/>
            <w:bottom w:val="none" w:sz="0" w:space="0" w:color="auto"/>
            <w:right w:val="none" w:sz="0" w:space="0" w:color="auto"/>
          </w:divBdr>
        </w:div>
        <w:div w:id="568929065">
          <w:marLeft w:val="640"/>
          <w:marRight w:val="0"/>
          <w:marTop w:val="0"/>
          <w:marBottom w:val="0"/>
          <w:divBdr>
            <w:top w:val="none" w:sz="0" w:space="0" w:color="auto"/>
            <w:left w:val="none" w:sz="0" w:space="0" w:color="auto"/>
            <w:bottom w:val="none" w:sz="0" w:space="0" w:color="auto"/>
            <w:right w:val="none" w:sz="0" w:space="0" w:color="auto"/>
          </w:divBdr>
        </w:div>
        <w:div w:id="1483156372">
          <w:marLeft w:val="640"/>
          <w:marRight w:val="0"/>
          <w:marTop w:val="0"/>
          <w:marBottom w:val="0"/>
          <w:divBdr>
            <w:top w:val="none" w:sz="0" w:space="0" w:color="auto"/>
            <w:left w:val="none" w:sz="0" w:space="0" w:color="auto"/>
            <w:bottom w:val="none" w:sz="0" w:space="0" w:color="auto"/>
            <w:right w:val="none" w:sz="0" w:space="0" w:color="auto"/>
          </w:divBdr>
        </w:div>
        <w:div w:id="1857844244">
          <w:marLeft w:val="640"/>
          <w:marRight w:val="0"/>
          <w:marTop w:val="0"/>
          <w:marBottom w:val="0"/>
          <w:divBdr>
            <w:top w:val="none" w:sz="0" w:space="0" w:color="auto"/>
            <w:left w:val="none" w:sz="0" w:space="0" w:color="auto"/>
            <w:bottom w:val="none" w:sz="0" w:space="0" w:color="auto"/>
            <w:right w:val="none" w:sz="0" w:space="0" w:color="auto"/>
          </w:divBdr>
        </w:div>
        <w:div w:id="1391536520">
          <w:marLeft w:val="640"/>
          <w:marRight w:val="0"/>
          <w:marTop w:val="0"/>
          <w:marBottom w:val="0"/>
          <w:divBdr>
            <w:top w:val="none" w:sz="0" w:space="0" w:color="auto"/>
            <w:left w:val="none" w:sz="0" w:space="0" w:color="auto"/>
            <w:bottom w:val="none" w:sz="0" w:space="0" w:color="auto"/>
            <w:right w:val="none" w:sz="0" w:space="0" w:color="auto"/>
          </w:divBdr>
        </w:div>
        <w:div w:id="1220895649">
          <w:marLeft w:val="640"/>
          <w:marRight w:val="0"/>
          <w:marTop w:val="0"/>
          <w:marBottom w:val="0"/>
          <w:divBdr>
            <w:top w:val="none" w:sz="0" w:space="0" w:color="auto"/>
            <w:left w:val="none" w:sz="0" w:space="0" w:color="auto"/>
            <w:bottom w:val="none" w:sz="0" w:space="0" w:color="auto"/>
            <w:right w:val="none" w:sz="0" w:space="0" w:color="auto"/>
          </w:divBdr>
        </w:div>
        <w:div w:id="1210149407">
          <w:marLeft w:val="640"/>
          <w:marRight w:val="0"/>
          <w:marTop w:val="0"/>
          <w:marBottom w:val="0"/>
          <w:divBdr>
            <w:top w:val="none" w:sz="0" w:space="0" w:color="auto"/>
            <w:left w:val="none" w:sz="0" w:space="0" w:color="auto"/>
            <w:bottom w:val="none" w:sz="0" w:space="0" w:color="auto"/>
            <w:right w:val="none" w:sz="0" w:space="0" w:color="auto"/>
          </w:divBdr>
        </w:div>
        <w:div w:id="1288512243">
          <w:marLeft w:val="640"/>
          <w:marRight w:val="0"/>
          <w:marTop w:val="0"/>
          <w:marBottom w:val="0"/>
          <w:divBdr>
            <w:top w:val="none" w:sz="0" w:space="0" w:color="auto"/>
            <w:left w:val="none" w:sz="0" w:space="0" w:color="auto"/>
            <w:bottom w:val="none" w:sz="0" w:space="0" w:color="auto"/>
            <w:right w:val="none" w:sz="0" w:space="0" w:color="auto"/>
          </w:divBdr>
        </w:div>
        <w:div w:id="1198204655">
          <w:marLeft w:val="640"/>
          <w:marRight w:val="0"/>
          <w:marTop w:val="0"/>
          <w:marBottom w:val="0"/>
          <w:divBdr>
            <w:top w:val="none" w:sz="0" w:space="0" w:color="auto"/>
            <w:left w:val="none" w:sz="0" w:space="0" w:color="auto"/>
            <w:bottom w:val="none" w:sz="0" w:space="0" w:color="auto"/>
            <w:right w:val="none" w:sz="0" w:space="0" w:color="auto"/>
          </w:divBdr>
        </w:div>
        <w:div w:id="993604028">
          <w:marLeft w:val="640"/>
          <w:marRight w:val="0"/>
          <w:marTop w:val="0"/>
          <w:marBottom w:val="0"/>
          <w:divBdr>
            <w:top w:val="none" w:sz="0" w:space="0" w:color="auto"/>
            <w:left w:val="none" w:sz="0" w:space="0" w:color="auto"/>
            <w:bottom w:val="none" w:sz="0" w:space="0" w:color="auto"/>
            <w:right w:val="none" w:sz="0" w:space="0" w:color="auto"/>
          </w:divBdr>
        </w:div>
        <w:div w:id="158469932">
          <w:marLeft w:val="640"/>
          <w:marRight w:val="0"/>
          <w:marTop w:val="0"/>
          <w:marBottom w:val="0"/>
          <w:divBdr>
            <w:top w:val="none" w:sz="0" w:space="0" w:color="auto"/>
            <w:left w:val="none" w:sz="0" w:space="0" w:color="auto"/>
            <w:bottom w:val="none" w:sz="0" w:space="0" w:color="auto"/>
            <w:right w:val="none" w:sz="0" w:space="0" w:color="auto"/>
          </w:divBdr>
        </w:div>
        <w:div w:id="209656691">
          <w:marLeft w:val="640"/>
          <w:marRight w:val="0"/>
          <w:marTop w:val="0"/>
          <w:marBottom w:val="0"/>
          <w:divBdr>
            <w:top w:val="none" w:sz="0" w:space="0" w:color="auto"/>
            <w:left w:val="none" w:sz="0" w:space="0" w:color="auto"/>
            <w:bottom w:val="none" w:sz="0" w:space="0" w:color="auto"/>
            <w:right w:val="none" w:sz="0" w:space="0" w:color="auto"/>
          </w:divBdr>
        </w:div>
        <w:div w:id="167258228">
          <w:marLeft w:val="640"/>
          <w:marRight w:val="0"/>
          <w:marTop w:val="0"/>
          <w:marBottom w:val="0"/>
          <w:divBdr>
            <w:top w:val="none" w:sz="0" w:space="0" w:color="auto"/>
            <w:left w:val="none" w:sz="0" w:space="0" w:color="auto"/>
            <w:bottom w:val="none" w:sz="0" w:space="0" w:color="auto"/>
            <w:right w:val="none" w:sz="0" w:space="0" w:color="auto"/>
          </w:divBdr>
        </w:div>
        <w:div w:id="198322199">
          <w:marLeft w:val="640"/>
          <w:marRight w:val="0"/>
          <w:marTop w:val="0"/>
          <w:marBottom w:val="0"/>
          <w:divBdr>
            <w:top w:val="none" w:sz="0" w:space="0" w:color="auto"/>
            <w:left w:val="none" w:sz="0" w:space="0" w:color="auto"/>
            <w:bottom w:val="none" w:sz="0" w:space="0" w:color="auto"/>
            <w:right w:val="none" w:sz="0" w:space="0" w:color="auto"/>
          </w:divBdr>
        </w:div>
        <w:div w:id="34350811">
          <w:marLeft w:val="640"/>
          <w:marRight w:val="0"/>
          <w:marTop w:val="0"/>
          <w:marBottom w:val="0"/>
          <w:divBdr>
            <w:top w:val="none" w:sz="0" w:space="0" w:color="auto"/>
            <w:left w:val="none" w:sz="0" w:space="0" w:color="auto"/>
            <w:bottom w:val="none" w:sz="0" w:space="0" w:color="auto"/>
            <w:right w:val="none" w:sz="0" w:space="0" w:color="auto"/>
          </w:divBdr>
        </w:div>
        <w:div w:id="999775245">
          <w:marLeft w:val="640"/>
          <w:marRight w:val="0"/>
          <w:marTop w:val="0"/>
          <w:marBottom w:val="0"/>
          <w:divBdr>
            <w:top w:val="none" w:sz="0" w:space="0" w:color="auto"/>
            <w:left w:val="none" w:sz="0" w:space="0" w:color="auto"/>
            <w:bottom w:val="none" w:sz="0" w:space="0" w:color="auto"/>
            <w:right w:val="none" w:sz="0" w:space="0" w:color="auto"/>
          </w:divBdr>
        </w:div>
        <w:div w:id="308560706">
          <w:marLeft w:val="640"/>
          <w:marRight w:val="0"/>
          <w:marTop w:val="0"/>
          <w:marBottom w:val="0"/>
          <w:divBdr>
            <w:top w:val="none" w:sz="0" w:space="0" w:color="auto"/>
            <w:left w:val="none" w:sz="0" w:space="0" w:color="auto"/>
            <w:bottom w:val="none" w:sz="0" w:space="0" w:color="auto"/>
            <w:right w:val="none" w:sz="0" w:space="0" w:color="auto"/>
          </w:divBdr>
        </w:div>
        <w:div w:id="1518032830">
          <w:marLeft w:val="640"/>
          <w:marRight w:val="0"/>
          <w:marTop w:val="0"/>
          <w:marBottom w:val="0"/>
          <w:divBdr>
            <w:top w:val="none" w:sz="0" w:space="0" w:color="auto"/>
            <w:left w:val="none" w:sz="0" w:space="0" w:color="auto"/>
            <w:bottom w:val="none" w:sz="0" w:space="0" w:color="auto"/>
            <w:right w:val="none" w:sz="0" w:space="0" w:color="auto"/>
          </w:divBdr>
        </w:div>
        <w:div w:id="608388698">
          <w:marLeft w:val="640"/>
          <w:marRight w:val="0"/>
          <w:marTop w:val="0"/>
          <w:marBottom w:val="0"/>
          <w:divBdr>
            <w:top w:val="none" w:sz="0" w:space="0" w:color="auto"/>
            <w:left w:val="none" w:sz="0" w:space="0" w:color="auto"/>
            <w:bottom w:val="none" w:sz="0" w:space="0" w:color="auto"/>
            <w:right w:val="none" w:sz="0" w:space="0" w:color="auto"/>
          </w:divBdr>
        </w:div>
        <w:div w:id="311833840">
          <w:marLeft w:val="640"/>
          <w:marRight w:val="0"/>
          <w:marTop w:val="0"/>
          <w:marBottom w:val="0"/>
          <w:divBdr>
            <w:top w:val="none" w:sz="0" w:space="0" w:color="auto"/>
            <w:left w:val="none" w:sz="0" w:space="0" w:color="auto"/>
            <w:bottom w:val="none" w:sz="0" w:space="0" w:color="auto"/>
            <w:right w:val="none" w:sz="0" w:space="0" w:color="auto"/>
          </w:divBdr>
        </w:div>
        <w:div w:id="1857310593">
          <w:marLeft w:val="640"/>
          <w:marRight w:val="0"/>
          <w:marTop w:val="0"/>
          <w:marBottom w:val="0"/>
          <w:divBdr>
            <w:top w:val="none" w:sz="0" w:space="0" w:color="auto"/>
            <w:left w:val="none" w:sz="0" w:space="0" w:color="auto"/>
            <w:bottom w:val="none" w:sz="0" w:space="0" w:color="auto"/>
            <w:right w:val="none" w:sz="0" w:space="0" w:color="auto"/>
          </w:divBdr>
        </w:div>
        <w:div w:id="714887835">
          <w:marLeft w:val="640"/>
          <w:marRight w:val="0"/>
          <w:marTop w:val="0"/>
          <w:marBottom w:val="0"/>
          <w:divBdr>
            <w:top w:val="none" w:sz="0" w:space="0" w:color="auto"/>
            <w:left w:val="none" w:sz="0" w:space="0" w:color="auto"/>
            <w:bottom w:val="none" w:sz="0" w:space="0" w:color="auto"/>
            <w:right w:val="none" w:sz="0" w:space="0" w:color="auto"/>
          </w:divBdr>
        </w:div>
        <w:div w:id="823744461">
          <w:marLeft w:val="640"/>
          <w:marRight w:val="0"/>
          <w:marTop w:val="0"/>
          <w:marBottom w:val="0"/>
          <w:divBdr>
            <w:top w:val="none" w:sz="0" w:space="0" w:color="auto"/>
            <w:left w:val="none" w:sz="0" w:space="0" w:color="auto"/>
            <w:bottom w:val="none" w:sz="0" w:space="0" w:color="auto"/>
            <w:right w:val="none" w:sz="0" w:space="0" w:color="auto"/>
          </w:divBdr>
        </w:div>
        <w:div w:id="2130002229">
          <w:marLeft w:val="640"/>
          <w:marRight w:val="0"/>
          <w:marTop w:val="0"/>
          <w:marBottom w:val="0"/>
          <w:divBdr>
            <w:top w:val="none" w:sz="0" w:space="0" w:color="auto"/>
            <w:left w:val="none" w:sz="0" w:space="0" w:color="auto"/>
            <w:bottom w:val="none" w:sz="0" w:space="0" w:color="auto"/>
            <w:right w:val="none" w:sz="0" w:space="0" w:color="auto"/>
          </w:divBdr>
        </w:div>
        <w:div w:id="692413867">
          <w:marLeft w:val="640"/>
          <w:marRight w:val="0"/>
          <w:marTop w:val="0"/>
          <w:marBottom w:val="0"/>
          <w:divBdr>
            <w:top w:val="none" w:sz="0" w:space="0" w:color="auto"/>
            <w:left w:val="none" w:sz="0" w:space="0" w:color="auto"/>
            <w:bottom w:val="none" w:sz="0" w:space="0" w:color="auto"/>
            <w:right w:val="none" w:sz="0" w:space="0" w:color="auto"/>
          </w:divBdr>
        </w:div>
        <w:div w:id="2131505900">
          <w:marLeft w:val="640"/>
          <w:marRight w:val="0"/>
          <w:marTop w:val="0"/>
          <w:marBottom w:val="0"/>
          <w:divBdr>
            <w:top w:val="none" w:sz="0" w:space="0" w:color="auto"/>
            <w:left w:val="none" w:sz="0" w:space="0" w:color="auto"/>
            <w:bottom w:val="none" w:sz="0" w:space="0" w:color="auto"/>
            <w:right w:val="none" w:sz="0" w:space="0" w:color="auto"/>
          </w:divBdr>
        </w:div>
        <w:div w:id="281691038">
          <w:marLeft w:val="640"/>
          <w:marRight w:val="0"/>
          <w:marTop w:val="0"/>
          <w:marBottom w:val="0"/>
          <w:divBdr>
            <w:top w:val="none" w:sz="0" w:space="0" w:color="auto"/>
            <w:left w:val="none" w:sz="0" w:space="0" w:color="auto"/>
            <w:bottom w:val="none" w:sz="0" w:space="0" w:color="auto"/>
            <w:right w:val="none" w:sz="0" w:space="0" w:color="auto"/>
          </w:divBdr>
        </w:div>
        <w:div w:id="469828030">
          <w:marLeft w:val="640"/>
          <w:marRight w:val="0"/>
          <w:marTop w:val="0"/>
          <w:marBottom w:val="0"/>
          <w:divBdr>
            <w:top w:val="none" w:sz="0" w:space="0" w:color="auto"/>
            <w:left w:val="none" w:sz="0" w:space="0" w:color="auto"/>
            <w:bottom w:val="none" w:sz="0" w:space="0" w:color="auto"/>
            <w:right w:val="none" w:sz="0" w:space="0" w:color="auto"/>
          </w:divBdr>
        </w:div>
        <w:div w:id="1431202808">
          <w:marLeft w:val="640"/>
          <w:marRight w:val="0"/>
          <w:marTop w:val="0"/>
          <w:marBottom w:val="0"/>
          <w:divBdr>
            <w:top w:val="none" w:sz="0" w:space="0" w:color="auto"/>
            <w:left w:val="none" w:sz="0" w:space="0" w:color="auto"/>
            <w:bottom w:val="none" w:sz="0" w:space="0" w:color="auto"/>
            <w:right w:val="none" w:sz="0" w:space="0" w:color="auto"/>
          </w:divBdr>
        </w:div>
        <w:div w:id="511798075">
          <w:marLeft w:val="640"/>
          <w:marRight w:val="0"/>
          <w:marTop w:val="0"/>
          <w:marBottom w:val="0"/>
          <w:divBdr>
            <w:top w:val="none" w:sz="0" w:space="0" w:color="auto"/>
            <w:left w:val="none" w:sz="0" w:space="0" w:color="auto"/>
            <w:bottom w:val="none" w:sz="0" w:space="0" w:color="auto"/>
            <w:right w:val="none" w:sz="0" w:space="0" w:color="auto"/>
          </w:divBdr>
        </w:div>
        <w:div w:id="1602571912">
          <w:marLeft w:val="640"/>
          <w:marRight w:val="0"/>
          <w:marTop w:val="0"/>
          <w:marBottom w:val="0"/>
          <w:divBdr>
            <w:top w:val="none" w:sz="0" w:space="0" w:color="auto"/>
            <w:left w:val="none" w:sz="0" w:space="0" w:color="auto"/>
            <w:bottom w:val="none" w:sz="0" w:space="0" w:color="auto"/>
            <w:right w:val="none" w:sz="0" w:space="0" w:color="auto"/>
          </w:divBdr>
        </w:div>
        <w:div w:id="1550994585">
          <w:marLeft w:val="640"/>
          <w:marRight w:val="0"/>
          <w:marTop w:val="0"/>
          <w:marBottom w:val="0"/>
          <w:divBdr>
            <w:top w:val="none" w:sz="0" w:space="0" w:color="auto"/>
            <w:left w:val="none" w:sz="0" w:space="0" w:color="auto"/>
            <w:bottom w:val="none" w:sz="0" w:space="0" w:color="auto"/>
            <w:right w:val="none" w:sz="0" w:space="0" w:color="auto"/>
          </w:divBdr>
        </w:div>
        <w:div w:id="422999105">
          <w:marLeft w:val="640"/>
          <w:marRight w:val="0"/>
          <w:marTop w:val="0"/>
          <w:marBottom w:val="0"/>
          <w:divBdr>
            <w:top w:val="none" w:sz="0" w:space="0" w:color="auto"/>
            <w:left w:val="none" w:sz="0" w:space="0" w:color="auto"/>
            <w:bottom w:val="none" w:sz="0" w:space="0" w:color="auto"/>
            <w:right w:val="none" w:sz="0" w:space="0" w:color="auto"/>
          </w:divBdr>
        </w:div>
        <w:div w:id="453862860">
          <w:marLeft w:val="640"/>
          <w:marRight w:val="0"/>
          <w:marTop w:val="0"/>
          <w:marBottom w:val="0"/>
          <w:divBdr>
            <w:top w:val="none" w:sz="0" w:space="0" w:color="auto"/>
            <w:left w:val="none" w:sz="0" w:space="0" w:color="auto"/>
            <w:bottom w:val="none" w:sz="0" w:space="0" w:color="auto"/>
            <w:right w:val="none" w:sz="0" w:space="0" w:color="auto"/>
          </w:divBdr>
        </w:div>
        <w:div w:id="1460606817">
          <w:marLeft w:val="640"/>
          <w:marRight w:val="0"/>
          <w:marTop w:val="0"/>
          <w:marBottom w:val="0"/>
          <w:divBdr>
            <w:top w:val="none" w:sz="0" w:space="0" w:color="auto"/>
            <w:left w:val="none" w:sz="0" w:space="0" w:color="auto"/>
            <w:bottom w:val="none" w:sz="0" w:space="0" w:color="auto"/>
            <w:right w:val="none" w:sz="0" w:space="0" w:color="auto"/>
          </w:divBdr>
        </w:div>
        <w:div w:id="1860777691">
          <w:marLeft w:val="640"/>
          <w:marRight w:val="0"/>
          <w:marTop w:val="0"/>
          <w:marBottom w:val="0"/>
          <w:divBdr>
            <w:top w:val="none" w:sz="0" w:space="0" w:color="auto"/>
            <w:left w:val="none" w:sz="0" w:space="0" w:color="auto"/>
            <w:bottom w:val="none" w:sz="0" w:space="0" w:color="auto"/>
            <w:right w:val="none" w:sz="0" w:space="0" w:color="auto"/>
          </w:divBdr>
        </w:div>
        <w:div w:id="451175731">
          <w:marLeft w:val="640"/>
          <w:marRight w:val="0"/>
          <w:marTop w:val="0"/>
          <w:marBottom w:val="0"/>
          <w:divBdr>
            <w:top w:val="none" w:sz="0" w:space="0" w:color="auto"/>
            <w:left w:val="none" w:sz="0" w:space="0" w:color="auto"/>
            <w:bottom w:val="none" w:sz="0" w:space="0" w:color="auto"/>
            <w:right w:val="none" w:sz="0" w:space="0" w:color="auto"/>
          </w:divBdr>
        </w:div>
        <w:div w:id="143737831">
          <w:marLeft w:val="640"/>
          <w:marRight w:val="0"/>
          <w:marTop w:val="0"/>
          <w:marBottom w:val="0"/>
          <w:divBdr>
            <w:top w:val="none" w:sz="0" w:space="0" w:color="auto"/>
            <w:left w:val="none" w:sz="0" w:space="0" w:color="auto"/>
            <w:bottom w:val="none" w:sz="0" w:space="0" w:color="auto"/>
            <w:right w:val="none" w:sz="0" w:space="0" w:color="auto"/>
          </w:divBdr>
        </w:div>
        <w:div w:id="105586242">
          <w:marLeft w:val="640"/>
          <w:marRight w:val="0"/>
          <w:marTop w:val="0"/>
          <w:marBottom w:val="0"/>
          <w:divBdr>
            <w:top w:val="none" w:sz="0" w:space="0" w:color="auto"/>
            <w:left w:val="none" w:sz="0" w:space="0" w:color="auto"/>
            <w:bottom w:val="none" w:sz="0" w:space="0" w:color="auto"/>
            <w:right w:val="none" w:sz="0" w:space="0" w:color="auto"/>
          </w:divBdr>
        </w:div>
        <w:div w:id="1260748368">
          <w:marLeft w:val="640"/>
          <w:marRight w:val="0"/>
          <w:marTop w:val="0"/>
          <w:marBottom w:val="0"/>
          <w:divBdr>
            <w:top w:val="none" w:sz="0" w:space="0" w:color="auto"/>
            <w:left w:val="none" w:sz="0" w:space="0" w:color="auto"/>
            <w:bottom w:val="none" w:sz="0" w:space="0" w:color="auto"/>
            <w:right w:val="none" w:sz="0" w:space="0" w:color="auto"/>
          </w:divBdr>
        </w:div>
        <w:div w:id="1701931139">
          <w:marLeft w:val="640"/>
          <w:marRight w:val="0"/>
          <w:marTop w:val="0"/>
          <w:marBottom w:val="0"/>
          <w:divBdr>
            <w:top w:val="none" w:sz="0" w:space="0" w:color="auto"/>
            <w:left w:val="none" w:sz="0" w:space="0" w:color="auto"/>
            <w:bottom w:val="none" w:sz="0" w:space="0" w:color="auto"/>
            <w:right w:val="none" w:sz="0" w:space="0" w:color="auto"/>
          </w:divBdr>
        </w:div>
        <w:div w:id="465852342">
          <w:marLeft w:val="640"/>
          <w:marRight w:val="0"/>
          <w:marTop w:val="0"/>
          <w:marBottom w:val="0"/>
          <w:divBdr>
            <w:top w:val="none" w:sz="0" w:space="0" w:color="auto"/>
            <w:left w:val="none" w:sz="0" w:space="0" w:color="auto"/>
            <w:bottom w:val="none" w:sz="0" w:space="0" w:color="auto"/>
            <w:right w:val="none" w:sz="0" w:space="0" w:color="auto"/>
          </w:divBdr>
        </w:div>
        <w:div w:id="61296743">
          <w:marLeft w:val="640"/>
          <w:marRight w:val="0"/>
          <w:marTop w:val="0"/>
          <w:marBottom w:val="0"/>
          <w:divBdr>
            <w:top w:val="none" w:sz="0" w:space="0" w:color="auto"/>
            <w:left w:val="none" w:sz="0" w:space="0" w:color="auto"/>
            <w:bottom w:val="none" w:sz="0" w:space="0" w:color="auto"/>
            <w:right w:val="none" w:sz="0" w:space="0" w:color="auto"/>
          </w:divBdr>
        </w:div>
        <w:div w:id="711273795">
          <w:marLeft w:val="640"/>
          <w:marRight w:val="0"/>
          <w:marTop w:val="0"/>
          <w:marBottom w:val="0"/>
          <w:divBdr>
            <w:top w:val="none" w:sz="0" w:space="0" w:color="auto"/>
            <w:left w:val="none" w:sz="0" w:space="0" w:color="auto"/>
            <w:bottom w:val="none" w:sz="0" w:space="0" w:color="auto"/>
            <w:right w:val="none" w:sz="0" w:space="0" w:color="auto"/>
          </w:divBdr>
        </w:div>
        <w:div w:id="170534751">
          <w:marLeft w:val="640"/>
          <w:marRight w:val="0"/>
          <w:marTop w:val="0"/>
          <w:marBottom w:val="0"/>
          <w:divBdr>
            <w:top w:val="none" w:sz="0" w:space="0" w:color="auto"/>
            <w:left w:val="none" w:sz="0" w:space="0" w:color="auto"/>
            <w:bottom w:val="none" w:sz="0" w:space="0" w:color="auto"/>
            <w:right w:val="none" w:sz="0" w:space="0" w:color="auto"/>
          </w:divBdr>
        </w:div>
        <w:div w:id="1830361115">
          <w:marLeft w:val="640"/>
          <w:marRight w:val="0"/>
          <w:marTop w:val="0"/>
          <w:marBottom w:val="0"/>
          <w:divBdr>
            <w:top w:val="none" w:sz="0" w:space="0" w:color="auto"/>
            <w:left w:val="none" w:sz="0" w:space="0" w:color="auto"/>
            <w:bottom w:val="none" w:sz="0" w:space="0" w:color="auto"/>
            <w:right w:val="none" w:sz="0" w:space="0" w:color="auto"/>
          </w:divBdr>
        </w:div>
        <w:div w:id="1217356714">
          <w:marLeft w:val="640"/>
          <w:marRight w:val="0"/>
          <w:marTop w:val="0"/>
          <w:marBottom w:val="0"/>
          <w:divBdr>
            <w:top w:val="none" w:sz="0" w:space="0" w:color="auto"/>
            <w:left w:val="none" w:sz="0" w:space="0" w:color="auto"/>
            <w:bottom w:val="none" w:sz="0" w:space="0" w:color="auto"/>
            <w:right w:val="none" w:sz="0" w:space="0" w:color="auto"/>
          </w:divBdr>
        </w:div>
        <w:div w:id="63451645">
          <w:marLeft w:val="640"/>
          <w:marRight w:val="0"/>
          <w:marTop w:val="0"/>
          <w:marBottom w:val="0"/>
          <w:divBdr>
            <w:top w:val="none" w:sz="0" w:space="0" w:color="auto"/>
            <w:left w:val="none" w:sz="0" w:space="0" w:color="auto"/>
            <w:bottom w:val="none" w:sz="0" w:space="0" w:color="auto"/>
            <w:right w:val="none" w:sz="0" w:space="0" w:color="auto"/>
          </w:divBdr>
        </w:div>
        <w:div w:id="1185632044">
          <w:marLeft w:val="640"/>
          <w:marRight w:val="0"/>
          <w:marTop w:val="0"/>
          <w:marBottom w:val="0"/>
          <w:divBdr>
            <w:top w:val="none" w:sz="0" w:space="0" w:color="auto"/>
            <w:left w:val="none" w:sz="0" w:space="0" w:color="auto"/>
            <w:bottom w:val="none" w:sz="0" w:space="0" w:color="auto"/>
            <w:right w:val="none" w:sz="0" w:space="0" w:color="auto"/>
          </w:divBdr>
        </w:div>
        <w:div w:id="1715496575">
          <w:marLeft w:val="640"/>
          <w:marRight w:val="0"/>
          <w:marTop w:val="0"/>
          <w:marBottom w:val="0"/>
          <w:divBdr>
            <w:top w:val="none" w:sz="0" w:space="0" w:color="auto"/>
            <w:left w:val="none" w:sz="0" w:space="0" w:color="auto"/>
            <w:bottom w:val="none" w:sz="0" w:space="0" w:color="auto"/>
            <w:right w:val="none" w:sz="0" w:space="0" w:color="auto"/>
          </w:divBdr>
        </w:div>
        <w:div w:id="802499904">
          <w:marLeft w:val="640"/>
          <w:marRight w:val="0"/>
          <w:marTop w:val="0"/>
          <w:marBottom w:val="0"/>
          <w:divBdr>
            <w:top w:val="none" w:sz="0" w:space="0" w:color="auto"/>
            <w:left w:val="none" w:sz="0" w:space="0" w:color="auto"/>
            <w:bottom w:val="none" w:sz="0" w:space="0" w:color="auto"/>
            <w:right w:val="none" w:sz="0" w:space="0" w:color="auto"/>
          </w:divBdr>
        </w:div>
        <w:div w:id="1945455711">
          <w:marLeft w:val="640"/>
          <w:marRight w:val="0"/>
          <w:marTop w:val="0"/>
          <w:marBottom w:val="0"/>
          <w:divBdr>
            <w:top w:val="none" w:sz="0" w:space="0" w:color="auto"/>
            <w:left w:val="none" w:sz="0" w:space="0" w:color="auto"/>
            <w:bottom w:val="none" w:sz="0" w:space="0" w:color="auto"/>
            <w:right w:val="none" w:sz="0" w:space="0" w:color="auto"/>
          </w:divBdr>
        </w:div>
        <w:div w:id="17899583">
          <w:marLeft w:val="640"/>
          <w:marRight w:val="0"/>
          <w:marTop w:val="0"/>
          <w:marBottom w:val="0"/>
          <w:divBdr>
            <w:top w:val="none" w:sz="0" w:space="0" w:color="auto"/>
            <w:left w:val="none" w:sz="0" w:space="0" w:color="auto"/>
            <w:bottom w:val="none" w:sz="0" w:space="0" w:color="auto"/>
            <w:right w:val="none" w:sz="0" w:space="0" w:color="auto"/>
          </w:divBdr>
        </w:div>
        <w:div w:id="471019214">
          <w:marLeft w:val="640"/>
          <w:marRight w:val="0"/>
          <w:marTop w:val="0"/>
          <w:marBottom w:val="0"/>
          <w:divBdr>
            <w:top w:val="none" w:sz="0" w:space="0" w:color="auto"/>
            <w:left w:val="none" w:sz="0" w:space="0" w:color="auto"/>
            <w:bottom w:val="none" w:sz="0" w:space="0" w:color="auto"/>
            <w:right w:val="none" w:sz="0" w:space="0" w:color="auto"/>
          </w:divBdr>
        </w:div>
        <w:div w:id="807629370">
          <w:marLeft w:val="640"/>
          <w:marRight w:val="0"/>
          <w:marTop w:val="0"/>
          <w:marBottom w:val="0"/>
          <w:divBdr>
            <w:top w:val="none" w:sz="0" w:space="0" w:color="auto"/>
            <w:left w:val="none" w:sz="0" w:space="0" w:color="auto"/>
            <w:bottom w:val="none" w:sz="0" w:space="0" w:color="auto"/>
            <w:right w:val="none" w:sz="0" w:space="0" w:color="auto"/>
          </w:divBdr>
        </w:div>
        <w:div w:id="1481535388">
          <w:marLeft w:val="640"/>
          <w:marRight w:val="0"/>
          <w:marTop w:val="0"/>
          <w:marBottom w:val="0"/>
          <w:divBdr>
            <w:top w:val="none" w:sz="0" w:space="0" w:color="auto"/>
            <w:left w:val="none" w:sz="0" w:space="0" w:color="auto"/>
            <w:bottom w:val="none" w:sz="0" w:space="0" w:color="auto"/>
            <w:right w:val="none" w:sz="0" w:space="0" w:color="auto"/>
          </w:divBdr>
        </w:div>
        <w:div w:id="1482313841">
          <w:marLeft w:val="640"/>
          <w:marRight w:val="0"/>
          <w:marTop w:val="0"/>
          <w:marBottom w:val="0"/>
          <w:divBdr>
            <w:top w:val="none" w:sz="0" w:space="0" w:color="auto"/>
            <w:left w:val="none" w:sz="0" w:space="0" w:color="auto"/>
            <w:bottom w:val="none" w:sz="0" w:space="0" w:color="auto"/>
            <w:right w:val="none" w:sz="0" w:space="0" w:color="auto"/>
          </w:divBdr>
        </w:div>
        <w:div w:id="598299988">
          <w:marLeft w:val="640"/>
          <w:marRight w:val="0"/>
          <w:marTop w:val="0"/>
          <w:marBottom w:val="0"/>
          <w:divBdr>
            <w:top w:val="none" w:sz="0" w:space="0" w:color="auto"/>
            <w:left w:val="none" w:sz="0" w:space="0" w:color="auto"/>
            <w:bottom w:val="none" w:sz="0" w:space="0" w:color="auto"/>
            <w:right w:val="none" w:sz="0" w:space="0" w:color="auto"/>
          </w:divBdr>
        </w:div>
        <w:div w:id="680207013">
          <w:marLeft w:val="640"/>
          <w:marRight w:val="0"/>
          <w:marTop w:val="0"/>
          <w:marBottom w:val="0"/>
          <w:divBdr>
            <w:top w:val="none" w:sz="0" w:space="0" w:color="auto"/>
            <w:left w:val="none" w:sz="0" w:space="0" w:color="auto"/>
            <w:bottom w:val="none" w:sz="0" w:space="0" w:color="auto"/>
            <w:right w:val="none" w:sz="0" w:space="0" w:color="auto"/>
          </w:divBdr>
        </w:div>
        <w:div w:id="530460136">
          <w:marLeft w:val="640"/>
          <w:marRight w:val="0"/>
          <w:marTop w:val="0"/>
          <w:marBottom w:val="0"/>
          <w:divBdr>
            <w:top w:val="none" w:sz="0" w:space="0" w:color="auto"/>
            <w:left w:val="none" w:sz="0" w:space="0" w:color="auto"/>
            <w:bottom w:val="none" w:sz="0" w:space="0" w:color="auto"/>
            <w:right w:val="none" w:sz="0" w:space="0" w:color="auto"/>
          </w:divBdr>
        </w:div>
        <w:div w:id="755394638">
          <w:marLeft w:val="640"/>
          <w:marRight w:val="0"/>
          <w:marTop w:val="0"/>
          <w:marBottom w:val="0"/>
          <w:divBdr>
            <w:top w:val="none" w:sz="0" w:space="0" w:color="auto"/>
            <w:left w:val="none" w:sz="0" w:space="0" w:color="auto"/>
            <w:bottom w:val="none" w:sz="0" w:space="0" w:color="auto"/>
            <w:right w:val="none" w:sz="0" w:space="0" w:color="auto"/>
          </w:divBdr>
        </w:div>
        <w:div w:id="718477897">
          <w:marLeft w:val="640"/>
          <w:marRight w:val="0"/>
          <w:marTop w:val="0"/>
          <w:marBottom w:val="0"/>
          <w:divBdr>
            <w:top w:val="none" w:sz="0" w:space="0" w:color="auto"/>
            <w:left w:val="none" w:sz="0" w:space="0" w:color="auto"/>
            <w:bottom w:val="none" w:sz="0" w:space="0" w:color="auto"/>
            <w:right w:val="none" w:sz="0" w:space="0" w:color="auto"/>
          </w:divBdr>
        </w:div>
        <w:div w:id="2035886324">
          <w:marLeft w:val="640"/>
          <w:marRight w:val="0"/>
          <w:marTop w:val="0"/>
          <w:marBottom w:val="0"/>
          <w:divBdr>
            <w:top w:val="none" w:sz="0" w:space="0" w:color="auto"/>
            <w:left w:val="none" w:sz="0" w:space="0" w:color="auto"/>
            <w:bottom w:val="none" w:sz="0" w:space="0" w:color="auto"/>
            <w:right w:val="none" w:sz="0" w:space="0" w:color="auto"/>
          </w:divBdr>
        </w:div>
        <w:div w:id="734475492">
          <w:marLeft w:val="640"/>
          <w:marRight w:val="0"/>
          <w:marTop w:val="0"/>
          <w:marBottom w:val="0"/>
          <w:divBdr>
            <w:top w:val="none" w:sz="0" w:space="0" w:color="auto"/>
            <w:left w:val="none" w:sz="0" w:space="0" w:color="auto"/>
            <w:bottom w:val="none" w:sz="0" w:space="0" w:color="auto"/>
            <w:right w:val="none" w:sz="0" w:space="0" w:color="auto"/>
          </w:divBdr>
        </w:div>
        <w:div w:id="480660935">
          <w:marLeft w:val="640"/>
          <w:marRight w:val="0"/>
          <w:marTop w:val="0"/>
          <w:marBottom w:val="0"/>
          <w:divBdr>
            <w:top w:val="none" w:sz="0" w:space="0" w:color="auto"/>
            <w:left w:val="none" w:sz="0" w:space="0" w:color="auto"/>
            <w:bottom w:val="none" w:sz="0" w:space="0" w:color="auto"/>
            <w:right w:val="none" w:sz="0" w:space="0" w:color="auto"/>
          </w:divBdr>
        </w:div>
        <w:div w:id="2090493198">
          <w:marLeft w:val="640"/>
          <w:marRight w:val="0"/>
          <w:marTop w:val="0"/>
          <w:marBottom w:val="0"/>
          <w:divBdr>
            <w:top w:val="none" w:sz="0" w:space="0" w:color="auto"/>
            <w:left w:val="none" w:sz="0" w:space="0" w:color="auto"/>
            <w:bottom w:val="none" w:sz="0" w:space="0" w:color="auto"/>
            <w:right w:val="none" w:sz="0" w:space="0" w:color="auto"/>
          </w:divBdr>
        </w:div>
        <w:div w:id="2018069812">
          <w:marLeft w:val="640"/>
          <w:marRight w:val="0"/>
          <w:marTop w:val="0"/>
          <w:marBottom w:val="0"/>
          <w:divBdr>
            <w:top w:val="none" w:sz="0" w:space="0" w:color="auto"/>
            <w:left w:val="none" w:sz="0" w:space="0" w:color="auto"/>
            <w:bottom w:val="none" w:sz="0" w:space="0" w:color="auto"/>
            <w:right w:val="none" w:sz="0" w:space="0" w:color="auto"/>
          </w:divBdr>
        </w:div>
        <w:div w:id="1535381038">
          <w:marLeft w:val="640"/>
          <w:marRight w:val="0"/>
          <w:marTop w:val="0"/>
          <w:marBottom w:val="0"/>
          <w:divBdr>
            <w:top w:val="none" w:sz="0" w:space="0" w:color="auto"/>
            <w:left w:val="none" w:sz="0" w:space="0" w:color="auto"/>
            <w:bottom w:val="none" w:sz="0" w:space="0" w:color="auto"/>
            <w:right w:val="none" w:sz="0" w:space="0" w:color="auto"/>
          </w:divBdr>
        </w:div>
        <w:div w:id="71053369">
          <w:marLeft w:val="640"/>
          <w:marRight w:val="0"/>
          <w:marTop w:val="0"/>
          <w:marBottom w:val="0"/>
          <w:divBdr>
            <w:top w:val="none" w:sz="0" w:space="0" w:color="auto"/>
            <w:left w:val="none" w:sz="0" w:space="0" w:color="auto"/>
            <w:bottom w:val="none" w:sz="0" w:space="0" w:color="auto"/>
            <w:right w:val="none" w:sz="0" w:space="0" w:color="auto"/>
          </w:divBdr>
        </w:div>
        <w:div w:id="244262554">
          <w:marLeft w:val="640"/>
          <w:marRight w:val="0"/>
          <w:marTop w:val="0"/>
          <w:marBottom w:val="0"/>
          <w:divBdr>
            <w:top w:val="none" w:sz="0" w:space="0" w:color="auto"/>
            <w:left w:val="none" w:sz="0" w:space="0" w:color="auto"/>
            <w:bottom w:val="none" w:sz="0" w:space="0" w:color="auto"/>
            <w:right w:val="none" w:sz="0" w:space="0" w:color="auto"/>
          </w:divBdr>
        </w:div>
        <w:div w:id="129909807">
          <w:marLeft w:val="640"/>
          <w:marRight w:val="0"/>
          <w:marTop w:val="0"/>
          <w:marBottom w:val="0"/>
          <w:divBdr>
            <w:top w:val="none" w:sz="0" w:space="0" w:color="auto"/>
            <w:left w:val="none" w:sz="0" w:space="0" w:color="auto"/>
            <w:bottom w:val="none" w:sz="0" w:space="0" w:color="auto"/>
            <w:right w:val="none" w:sz="0" w:space="0" w:color="auto"/>
          </w:divBdr>
        </w:div>
        <w:div w:id="1820996445">
          <w:marLeft w:val="640"/>
          <w:marRight w:val="0"/>
          <w:marTop w:val="0"/>
          <w:marBottom w:val="0"/>
          <w:divBdr>
            <w:top w:val="none" w:sz="0" w:space="0" w:color="auto"/>
            <w:left w:val="none" w:sz="0" w:space="0" w:color="auto"/>
            <w:bottom w:val="none" w:sz="0" w:space="0" w:color="auto"/>
            <w:right w:val="none" w:sz="0" w:space="0" w:color="auto"/>
          </w:divBdr>
        </w:div>
        <w:div w:id="101847228">
          <w:marLeft w:val="640"/>
          <w:marRight w:val="0"/>
          <w:marTop w:val="0"/>
          <w:marBottom w:val="0"/>
          <w:divBdr>
            <w:top w:val="none" w:sz="0" w:space="0" w:color="auto"/>
            <w:left w:val="none" w:sz="0" w:space="0" w:color="auto"/>
            <w:bottom w:val="none" w:sz="0" w:space="0" w:color="auto"/>
            <w:right w:val="none" w:sz="0" w:space="0" w:color="auto"/>
          </w:divBdr>
        </w:div>
        <w:div w:id="2126923699">
          <w:marLeft w:val="640"/>
          <w:marRight w:val="0"/>
          <w:marTop w:val="0"/>
          <w:marBottom w:val="0"/>
          <w:divBdr>
            <w:top w:val="none" w:sz="0" w:space="0" w:color="auto"/>
            <w:left w:val="none" w:sz="0" w:space="0" w:color="auto"/>
            <w:bottom w:val="none" w:sz="0" w:space="0" w:color="auto"/>
            <w:right w:val="none" w:sz="0" w:space="0" w:color="auto"/>
          </w:divBdr>
        </w:div>
        <w:div w:id="930313301">
          <w:marLeft w:val="640"/>
          <w:marRight w:val="0"/>
          <w:marTop w:val="0"/>
          <w:marBottom w:val="0"/>
          <w:divBdr>
            <w:top w:val="none" w:sz="0" w:space="0" w:color="auto"/>
            <w:left w:val="none" w:sz="0" w:space="0" w:color="auto"/>
            <w:bottom w:val="none" w:sz="0" w:space="0" w:color="auto"/>
            <w:right w:val="none" w:sz="0" w:space="0" w:color="auto"/>
          </w:divBdr>
        </w:div>
        <w:div w:id="125125078">
          <w:marLeft w:val="640"/>
          <w:marRight w:val="0"/>
          <w:marTop w:val="0"/>
          <w:marBottom w:val="0"/>
          <w:divBdr>
            <w:top w:val="none" w:sz="0" w:space="0" w:color="auto"/>
            <w:left w:val="none" w:sz="0" w:space="0" w:color="auto"/>
            <w:bottom w:val="none" w:sz="0" w:space="0" w:color="auto"/>
            <w:right w:val="none" w:sz="0" w:space="0" w:color="auto"/>
          </w:divBdr>
        </w:div>
        <w:div w:id="970012619">
          <w:marLeft w:val="640"/>
          <w:marRight w:val="0"/>
          <w:marTop w:val="0"/>
          <w:marBottom w:val="0"/>
          <w:divBdr>
            <w:top w:val="none" w:sz="0" w:space="0" w:color="auto"/>
            <w:left w:val="none" w:sz="0" w:space="0" w:color="auto"/>
            <w:bottom w:val="none" w:sz="0" w:space="0" w:color="auto"/>
            <w:right w:val="none" w:sz="0" w:space="0" w:color="auto"/>
          </w:divBdr>
        </w:div>
        <w:div w:id="240648751">
          <w:marLeft w:val="640"/>
          <w:marRight w:val="0"/>
          <w:marTop w:val="0"/>
          <w:marBottom w:val="0"/>
          <w:divBdr>
            <w:top w:val="none" w:sz="0" w:space="0" w:color="auto"/>
            <w:left w:val="none" w:sz="0" w:space="0" w:color="auto"/>
            <w:bottom w:val="none" w:sz="0" w:space="0" w:color="auto"/>
            <w:right w:val="none" w:sz="0" w:space="0" w:color="auto"/>
          </w:divBdr>
        </w:div>
        <w:div w:id="1193616087">
          <w:marLeft w:val="640"/>
          <w:marRight w:val="0"/>
          <w:marTop w:val="0"/>
          <w:marBottom w:val="0"/>
          <w:divBdr>
            <w:top w:val="none" w:sz="0" w:space="0" w:color="auto"/>
            <w:left w:val="none" w:sz="0" w:space="0" w:color="auto"/>
            <w:bottom w:val="none" w:sz="0" w:space="0" w:color="auto"/>
            <w:right w:val="none" w:sz="0" w:space="0" w:color="auto"/>
          </w:divBdr>
        </w:div>
        <w:div w:id="762535296">
          <w:marLeft w:val="640"/>
          <w:marRight w:val="0"/>
          <w:marTop w:val="0"/>
          <w:marBottom w:val="0"/>
          <w:divBdr>
            <w:top w:val="none" w:sz="0" w:space="0" w:color="auto"/>
            <w:left w:val="none" w:sz="0" w:space="0" w:color="auto"/>
            <w:bottom w:val="none" w:sz="0" w:space="0" w:color="auto"/>
            <w:right w:val="none" w:sz="0" w:space="0" w:color="auto"/>
          </w:divBdr>
        </w:div>
        <w:div w:id="541864723">
          <w:marLeft w:val="640"/>
          <w:marRight w:val="0"/>
          <w:marTop w:val="0"/>
          <w:marBottom w:val="0"/>
          <w:divBdr>
            <w:top w:val="none" w:sz="0" w:space="0" w:color="auto"/>
            <w:left w:val="none" w:sz="0" w:space="0" w:color="auto"/>
            <w:bottom w:val="none" w:sz="0" w:space="0" w:color="auto"/>
            <w:right w:val="none" w:sz="0" w:space="0" w:color="auto"/>
          </w:divBdr>
        </w:div>
        <w:div w:id="2009285095">
          <w:marLeft w:val="640"/>
          <w:marRight w:val="0"/>
          <w:marTop w:val="0"/>
          <w:marBottom w:val="0"/>
          <w:divBdr>
            <w:top w:val="none" w:sz="0" w:space="0" w:color="auto"/>
            <w:left w:val="none" w:sz="0" w:space="0" w:color="auto"/>
            <w:bottom w:val="none" w:sz="0" w:space="0" w:color="auto"/>
            <w:right w:val="none" w:sz="0" w:space="0" w:color="auto"/>
          </w:divBdr>
        </w:div>
        <w:div w:id="1574848941">
          <w:marLeft w:val="640"/>
          <w:marRight w:val="0"/>
          <w:marTop w:val="0"/>
          <w:marBottom w:val="0"/>
          <w:divBdr>
            <w:top w:val="none" w:sz="0" w:space="0" w:color="auto"/>
            <w:left w:val="none" w:sz="0" w:space="0" w:color="auto"/>
            <w:bottom w:val="none" w:sz="0" w:space="0" w:color="auto"/>
            <w:right w:val="none" w:sz="0" w:space="0" w:color="auto"/>
          </w:divBdr>
        </w:div>
        <w:div w:id="1901890">
          <w:marLeft w:val="640"/>
          <w:marRight w:val="0"/>
          <w:marTop w:val="0"/>
          <w:marBottom w:val="0"/>
          <w:divBdr>
            <w:top w:val="none" w:sz="0" w:space="0" w:color="auto"/>
            <w:left w:val="none" w:sz="0" w:space="0" w:color="auto"/>
            <w:bottom w:val="none" w:sz="0" w:space="0" w:color="auto"/>
            <w:right w:val="none" w:sz="0" w:space="0" w:color="auto"/>
          </w:divBdr>
        </w:div>
        <w:div w:id="860247133">
          <w:marLeft w:val="640"/>
          <w:marRight w:val="0"/>
          <w:marTop w:val="0"/>
          <w:marBottom w:val="0"/>
          <w:divBdr>
            <w:top w:val="none" w:sz="0" w:space="0" w:color="auto"/>
            <w:left w:val="none" w:sz="0" w:space="0" w:color="auto"/>
            <w:bottom w:val="none" w:sz="0" w:space="0" w:color="auto"/>
            <w:right w:val="none" w:sz="0" w:space="0" w:color="auto"/>
          </w:divBdr>
        </w:div>
        <w:div w:id="468518042">
          <w:marLeft w:val="640"/>
          <w:marRight w:val="0"/>
          <w:marTop w:val="0"/>
          <w:marBottom w:val="0"/>
          <w:divBdr>
            <w:top w:val="none" w:sz="0" w:space="0" w:color="auto"/>
            <w:left w:val="none" w:sz="0" w:space="0" w:color="auto"/>
            <w:bottom w:val="none" w:sz="0" w:space="0" w:color="auto"/>
            <w:right w:val="none" w:sz="0" w:space="0" w:color="auto"/>
          </w:divBdr>
        </w:div>
        <w:div w:id="91440734">
          <w:marLeft w:val="640"/>
          <w:marRight w:val="0"/>
          <w:marTop w:val="0"/>
          <w:marBottom w:val="0"/>
          <w:divBdr>
            <w:top w:val="none" w:sz="0" w:space="0" w:color="auto"/>
            <w:left w:val="none" w:sz="0" w:space="0" w:color="auto"/>
            <w:bottom w:val="none" w:sz="0" w:space="0" w:color="auto"/>
            <w:right w:val="none" w:sz="0" w:space="0" w:color="auto"/>
          </w:divBdr>
        </w:div>
        <w:div w:id="309410230">
          <w:marLeft w:val="640"/>
          <w:marRight w:val="0"/>
          <w:marTop w:val="0"/>
          <w:marBottom w:val="0"/>
          <w:divBdr>
            <w:top w:val="none" w:sz="0" w:space="0" w:color="auto"/>
            <w:left w:val="none" w:sz="0" w:space="0" w:color="auto"/>
            <w:bottom w:val="none" w:sz="0" w:space="0" w:color="auto"/>
            <w:right w:val="none" w:sz="0" w:space="0" w:color="auto"/>
          </w:divBdr>
        </w:div>
        <w:div w:id="224876191">
          <w:marLeft w:val="640"/>
          <w:marRight w:val="0"/>
          <w:marTop w:val="0"/>
          <w:marBottom w:val="0"/>
          <w:divBdr>
            <w:top w:val="none" w:sz="0" w:space="0" w:color="auto"/>
            <w:left w:val="none" w:sz="0" w:space="0" w:color="auto"/>
            <w:bottom w:val="none" w:sz="0" w:space="0" w:color="auto"/>
            <w:right w:val="none" w:sz="0" w:space="0" w:color="auto"/>
          </w:divBdr>
        </w:div>
        <w:div w:id="999381155">
          <w:marLeft w:val="640"/>
          <w:marRight w:val="0"/>
          <w:marTop w:val="0"/>
          <w:marBottom w:val="0"/>
          <w:divBdr>
            <w:top w:val="none" w:sz="0" w:space="0" w:color="auto"/>
            <w:left w:val="none" w:sz="0" w:space="0" w:color="auto"/>
            <w:bottom w:val="none" w:sz="0" w:space="0" w:color="auto"/>
            <w:right w:val="none" w:sz="0" w:space="0" w:color="auto"/>
          </w:divBdr>
        </w:div>
        <w:div w:id="2076465874">
          <w:marLeft w:val="640"/>
          <w:marRight w:val="0"/>
          <w:marTop w:val="0"/>
          <w:marBottom w:val="0"/>
          <w:divBdr>
            <w:top w:val="none" w:sz="0" w:space="0" w:color="auto"/>
            <w:left w:val="none" w:sz="0" w:space="0" w:color="auto"/>
            <w:bottom w:val="none" w:sz="0" w:space="0" w:color="auto"/>
            <w:right w:val="none" w:sz="0" w:space="0" w:color="auto"/>
          </w:divBdr>
        </w:div>
        <w:div w:id="989208460">
          <w:marLeft w:val="640"/>
          <w:marRight w:val="0"/>
          <w:marTop w:val="0"/>
          <w:marBottom w:val="0"/>
          <w:divBdr>
            <w:top w:val="none" w:sz="0" w:space="0" w:color="auto"/>
            <w:left w:val="none" w:sz="0" w:space="0" w:color="auto"/>
            <w:bottom w:val="none" w:sz="0" w:space="0" w:color="auto"/>
            <w:right w:val="none" w:sz="0" w:space="0" w:color="auto"/>
          </w:divBdr>
        </w:div>
        <w:div w:id="1576435421">
          <w:marLeft w:val="640"/>
          <w:marRight w:val="0"/>
          <w:marTop w:val="0"/>
          <w:marBottom w:val="0"/>
          <w:divBdr>
            <w:top w:val="none" w:sz="0" w:space="0" w:color="auto"/>
            <w:left w:val="none" w:sz="0" w:space="0" w:color="auto"/>
            <w:bottom w:val="none" w:sz="0" w:space="0" w:color="auto"/>
            <w:right w:val="none" w:sz="0" w:space="0" w:color="auto"/>
          </w:divBdr>
        </w:div>
        <w:div w:id="237523627">
          <w:marLeft w:val="640"/>
          <w:marRight w:val="0"/>
          <w:marTop w:val="0"/>
          <w:marBottom w:val="0"/>
          <w:divBdr>
            <w:top w:val="none" w:sz="0" w:space="0" w:color="auto"/>
            <w:left w:val="none" w:sz="0" w:space="0" w:color="auto"/>
            <w:bottom w:val="none" w:sz="0" w:space="0" w:color="auto"/>
            <w:right w:val="none" w:sz="0" w:space="0" w:color="auto"/>
          </w:divBdr>
        </w:div>
        <w:div w:id="478234858">
          <w:marLeft w:val="640"/>
          <w:marRight w:val="0"/>
          <w:marTop w:val="0"/>
          <w:marBottom w:val="0"/>
          <w:divBdr>
            <w:top w:val="none" w:sz="0" w:space="0" w:color="auto"/>
            <w:left w:val="none" w:sz="0" w:space="0" w:color="auto"/>
            <w:bottom w:val="none" w:sz="0" w:space="0" w:color="auto"/>
            <w:right w:val="none" w:sz="0" w:space="0" w:color="auto"/>
          </w:divBdr>
        </w:div>
        <w:div w:id="1631125919">
          <w:marLeft w:val="640"/>
          <w:marRight w:val="0"/>
          <w:marTop w:val="0"/>
          <w:marBottom w:val="0"/>
          <w:divBdr>
            <w:top w:val="none" w:sz="0" w:space="0" w:color="auto"/>
            <w:left w:val="none" w:sz="0" w:space="0" w:color="auto"/>
            <w:bottom w:val="none" w:sz="0" w:space="0" w:color="auto"/>
            <w:right w:val="none" w:sz="0" w:space="0" w:color="auto"/>
          </w:divBdr>
        </w:div>
        <w:div w:id="946935712">
          <w:marLeft w:val="640"/>
          <w:marRight w:val="0"/>
          <w:marTop w:val="0"/>
          <w:marBottom w:val="0"/>
          <w:divBdr>
            <w:top w:val="none" w:sz="0" w:space="0" w:color="auto"/>
            <w:left w:val="none" w:sz="0" w:space="0" w:color="auto"/>
            <w:bottom w:val="none" w:sz="0" w:space="0" w:color="auto"/>
            <w:right w:val="none" w:sz="0" w:space="0" w:color="auto"/>
          </w:divBdr>
        </w:div>
        <w:div w:id="1908034240">
          <w:marLeft w:val="640"/>
          <w:marRight w:val="0"/>
          <w:marTop w:val="0"/>
          <w:marBottom w:val="0"/>
          <w:divBdr>
            <w:top w:val="none" w:sz="0" w:space="0" w:color="auto"/>
            <w:left w:val="none" w:sz="0" w:space="0" w:color="auto"/>
            <w:bottom w:val="none" w:sz="0" w:space="0" w:color="auto"/>
            <w:right w:val="none" w:sz="0" w:space="0" w:color="auto"/>
          </w:divBdr>
        </w:div>
        <w:div w:id="877816765">
          <w:marLeft w:val="640"/>
          <w:marRight w:val="0"/>
          <w:marTop w:val="0"/>
          <w:marBottom w:val="0"/>
          <w:divBdr>
            <w:top w:val="none" w:sz="0" w:space="0" w:color="auto"/>
            <w:left w:val="none" w:sz="0" w:space="0" w:color="auto"/>
            <w:bottom w:val="none" w:sz="0" w:space="0" w:color="auto"/>
            <w:right w:val="none" w:sz="0" w:space="0" w:color="auto"/>
          </w:divBdr>
        </w:div>
        <w:div w:id="1484741394">
          <w:marLeft w:val="640"/>
          <w:marRight w:val="0"/>
          <w:marTop w:val="0"/>
          <w:marBottom w:val="0"/>
          <w:divBdr>
            <w:top w:val="none" w:sz="0" w:space="0" w:color="auto"/>
            <w:left w:val="none" w:sz="0" w:space="0" w:color="auto"/>
            <w:bottom w:val="none" w:sz="0" w:space="0" w:color="auto"/>
            <w:right w:val="none" w:sz="0" w:space="0" w:color="auto"/>
          </w:divBdr>
        </w:div>
        <w:div w:id="1657033686">
          <w:marLeft w:val="640"/>
          <w:marRight w:val="0"/>
          <w:marTop w:val="0"/>
          <w:marBottom w:val="0"/>
          <w:divBdr>
            <w:top w:val="none" w:sz="0" w:space="0" w:color="auto"/>
            <w:left w:val="none" w:sz="0" w:space="0" w:color="auto"/>
            <w:bottom w:val="none" w:sz="0" w:space="0" w:color="auto"/>
            <w:right w:val="none" w:sz="0" w:space="0" w:color="auto"/>
          </w:divBdr>
        </w:div>
        <w:div w:id="1295522371">
          <w:marLeft w:val="640"/>
          <w:marRight w:val="0"/>
          <w:marTop w:val="0"/>
          <w:marBottom w:val="0"/>
          <w:divBdr>
            <w:top w:val="none" w:sz="0" w:space="0" w:color="auto"/>
            <w:left w:val="none" w:sz="0" w:space="0" w:color="auto"/>
            <w:bottom w:val="none" w:sz="0" w:space="0" w:color="auto"/>
            <w:right w:val="none" w:sz="0" w:space="0" w:color="auto"/>
          </w:divBdr>
        </w:div>
        <w:div w:id="112022044">
          <w:marLeft w:val="640"/>
          <w:marRight w:val="0"/>
          <w:marTop w:val="0"/>
          <w:marBottom w:val="0"/>
          <w:divBdr>
            <w:top w:val="none" w:sz="0" w:space="0" w:color="auto"/>
            <w:left w:val="none" w:sz="0" w:space="0" w:color="auto"/>
            <w:bottom w:val="none" w:sz="0" w:space="0" w:color="auto"/>
            <w:right w:val="none" w:sz="0" w:space="0" w:color="auto"/>
          </w:divBdr>
        </w:div>
        <w:div w:id="552155741">
          <w:marLeft w:val="640"/>
          <w:marRight w:val="0"/>
          <w:marTop w:val="0"/>
          <w:marBottom w:val="0"/>
          <w:divBdr>
            <w:top w:val="none" w:sz="0" w:space="0" w:color="auto"/>
            <w:left w:val="none" w:sz="0" w:space="0" w:color="auto"/>
            <w:bottom w:val="none" w:sz="0" w:space="0" w:color="auto"/>
            <w:right w:val="none" w:sz="0" w:space="0" w:color="auto"/>
          </w:divBdr>
        </w:div>
        <w:div w:id="702291891">
          <w:marLeft w:val="640"/>
          <w:marRight w:val="0"/>
          <w:marTop w:val="0"/>
          <w:marBottom w:val="0"/>
          <w:divBdr>
            <w:top w:val="none" w:sz="0" w:space="0" w:color="auto"/>
            <w:left w:val="none" w:sz="0" w:space="0" w:color="auto"/>
            <w:bottom w:val="none" w:sz="0" w:space="0" w:color="auto"/>
            <w:right w:val="none" w:sz="0" w:space="0" w:color="auto"/>
          </w:divBdr>
        </w:div>
        <w:div w:id="972754293">
          <w:marLeft w:val="640"/>
          <w:marRight w:val="0"/>
          <w:marTop w:val="0"/>
          <w:marBottom w:val="0"/>
          <w:divBdr>
            <w:top w:val="none" w:sz="0" w:space="0" w:color="auto"/>
            <w:left w:val="none" w:sz="0" w:space="0" w:color="auto"/>
            <w:bottom w:val="none" w:sz="0" w:space="0" w:color="auto"/>
            <w:right w:val="none" w:sz="0" w:space="0" w:color="auto"/>
          </w:divBdr>
        </w:div>
        <w:div w:id="1066802240">
          <w:marLeft w:val="640"/>
          <w:marRight w:val="0"/>
          <w:marTop w:val="0"/>
          <w:marBottom w:val="0"/>
          <w:divBdr>
            <w:top w:val="none" w:sz="0" w:space="0" w:color="auto"/>
            <w:left w:val="none" w:sz="0" w:space="0" w:color="auto"/>
            <w:bottom w:val="none" w:sz="0" w:space="0" w:color="auto"/>
            <w:right w:val="none" w:sz="0" w:space="0" w:color="auto"/>
          </w:divBdr>
        </w:div>
        <w:div w:id="1171945823">
          <w:marLeft w:val="640"/>
          <w:marRight w:val="0"/>
          <w:marTop w:val="0"/>
          <w:marBottom w:val="0"/>
          <w:divBdr>
            <w:top w:val="none" w:sz="0" w:space="0" w:color="auto"/>
            <w:left w:val="none" w:sz="0" w:space="0" w:color="auto"/>
            <w:bottom w:val="none" w:sz="0" w:space="0" w:color="auto"/>
            <w:right w:val="none" w:sz="0" w:space="0" w:color="auto"/>
          </w:divBdr>
        </w:div>
        <w:div w:id="1417824436">
          <w:marLeft w:val="640"/>
          <w:marRight w:val="0"/>
          <w:marTop w:val="0"/>
          <w:marBottom w:val="0"/>
          <w:divBdr>
            <w:top w:val="none" w:sz="0" w:space="0" w:color="auto"/>
            <w:left w:val="none" w:sz="0" w:space="0" w:color="auto"/>
            <w:bottom w:val="none" w:sz="0" w:space="0" w:color="auto"/>
            <w:right w:val="none" w:sz="0" w:space="0" w:color="auto"/>
          </w:divBdr>
        </w:div>
        <w:div w:id="836843545">
          <w:marLeft w:val="640"/>
          <w:marRight w:val="0"/>
          <w:marTop w:val="0"/>
          <w:marBottom w:val="0"/>
          <w:divBdr>
            <w:top w:val="none" w:sz="0" w:space="0" w:color="auto"/>
            <w:left w:val="none" w:sz="0" w:space="0" w:color="auto"/>
            <w:bottom w:val="none" w:sz="0" w:space="0" w:color="auto"/>
            <w:right w:val="none" w:sz="0" w:space="0" w:color="auto"/>
          </w:divBdr>
        </w:div>
        <w:div w:id="992640775">
          <w:marLeft w:val="640"/>
          <w:marRight w:val="0"/>
          <w:marTop w:val="0"/>
          <w:marBottom w:val="0"/>
          <w:divBdr>
            <w:top w:val="none" w:sz="0" w:space="0" w:color="auto"/>
            <w:left w:val="none" w:sz="0" w:space="0" w:color="auto"/>
            <w:bottom w:val="none" w:sz="0" w:space="0" w:color="auto"/>
            <w:right w:val="none" w:sz="0" w:space="0" w:color="auto"/>
          </w:divBdr>
        </w:div>
        <w:div w:id="1643775426">
          <w:marLeft w:val="640"/>
          <w:marRight w:val="0"/>
          <w:marTop w:val="0"/>
          <w:marBottom w:val="0"/>
          <w:divBdr>
            <w:top w:val="none" w:sz="0" w:space="0" w:color="auto"/>
            <w:left w:val="none" w:sz="0" w:space="0" w:color="auto"/>
            <w:bottom w:val="none" w:sz="0" w:space="0" w:color="auto"/>
            <w:right w:val="none" w:sz="0" w:space="0" w:color="auto"/>
          </w:divBdr>
        </w:div>
        <w:div w:id="1775904758">
          <w:marLeft w:val="640"/>
          <w:marRight w:val="0"/>
          <w:marTop w:val="0"/>
          <w:marBottom w:val="0"/>
          <w:divBdr>
            <w:top w:val="none" w:sz="0" w:space="0" w:color="auto"/>
            <w:left w:val="none" w:sz="0" w:space="0" w:color="auto"/>
            <w:bottom w:val="none" w:sz="0" w:space="0" w:color="auto"/>
            <w:right w:val="none" w:sz="0" w:space="0" w:color="auto"/>
          </w:divBdr>
        </w:div>
        <w:div w:id="722560956">
          <w:marLeft w:val="640"/>
          <w:marRight w:val="0"/>
          <w:marTop w:val="0"/>
          <w:marBottom w:val="0"/>
          <w:divBdr>
            <w:top w:val="none" w:sz="0" w:space="0" w:color="auto"/>
            <w:left w:val="none" w:sz="0" w:space="0" w:color="auto"/>
            <w:bottom w:val="none" w:sz="0" w:space="0" w:color="auto"/>
            <w:right w:val="none" w:sz="0" w:space="0" w:color="auto"/>
          </w:divBdr>
        </w:div>
        <w:div w:id="832793250">
          <w:marLeft w:val="640"/>
          <w:marRight w:val="0"/>
          <w:marTop w:val="0"/>
          <w:marBottom w:val="0"/>
          <w:divBdr>
            <w:top w:val="none" w:sz="0" w:space="0" w:color="auto"/>
            <w:left w:val="none" w:sz="0" w:space="0" w:color="auto"/>
            <w:bottom w:val="none" w:sz="0" w:space="0" w:color="auto"/>
            <w:right w:val="none" w:sz="0" w:space="0" w:color="auto"/>
          </w:divBdr>
        </w:div>
        <w:div w:id="1616667706">
          <w:marLeft w:val="640"/>
          <w:marRight w:val="0"/>
          <w:marTop w:val="0"/>
          <w:marBottom w:val="0"/>
          <w:divBdr>
            <w:top w:val="none" w:sz="0" w:space="0" w:color="auto"/>
            <w:left w:val="none" w:sz="0" w:space="0" w:color="auto"/>
            <w:bottom w:val="none" w:sz="0" w:space="0" w:color="auto"/>
            <w:right w:val="none" w:sz="0" w:space="0" w:color="auto"/>
          </w:divBdr>
        </w:div>
        <w:div w:id="884413591">
          <w:marLeft w:val="640"/>
          <w:marRight w:val="0"/>
          <w:marTop w:val="0"/>
          <w:marBottom w:val="0"/>
          <w:divBdr>
            <w:top w:val="none" w:sz="0" w:space="0" w:color="auto"/>
            <w:left w:val="none" w:sz="0" w:space="0" w:color="auto"/>
            <w:bottom w:val="none" w:sz="0" w:space="0" w:color="auto"/>
            <w:right w:val="none" w:sz="0" w:space="0" w:color="auto"/>
          </w:divBdr>
        </w:div>
        <w:div w:id="2109349398">
          <w:marLeft w:val="640"/>
          <w:marRight w:val="0"/>
          <w:marTop w:val="0"/>
          <w:marBottom w:val="0"/>
          <w:divBdr>
            <w:top w:val="none" w:sz="0" w:space="0" w:color="auto"/>
            <w:left w:val="none" w:sz="0" w:space="0" w:color="auto"/>
            <w:bottom w:val="none" w:sz="0" w:space="0" w:color="auto"/>
            <w:right w:val="none" w:sz="0" w:space="0" w:color="auto"/>
          </w:divBdr>
        </w:div>
        <w:div w:id="946889911">
          <w:marLeft w:val="640"/>
          <w:marRight w:val="0"/>
          <w:marTop w:val="0"/>
          <w:marBottom w:val="0"/>
          <w:divBdr>
            <w:top w:val="none" w:sz="0" w:space="0" w:color="auto"/>
            <w:left w:val="none" w:sz="0" w:space="0" w:color="auto"/>
            <w:bottom w:val="none" w:sz="0" w:space="0" w:color="auto"/>
            <w:right w:val="none" w:sz="0" w:space="0" w:color="auto"/>
          </w:divBdr>
        </w:div>
        <w:div w:id="1789540360">
          <w:marLeft w:val="640"/>
          <w:marRight w:val="0"/>
          <w:marTop w:val="0"/>
          <w:marBottom w:val="0"/>
          <w:divBdr>
            <w:top w:val="none" w:sz="0" w:space="0" w:color="auto"/>
            <w:left w:val="none" w:sz="0" w:space="0" w:color="auto"/>
            <w:bottom w:val="none" w:sz="0" w:space="0" w:color="auto"/>
            <w:right w:val="none" w:sz="0" w:space="0" w:color="auto"/>
          </w:divBdr>
        </w:div>
        <w:div w:id="869952225">
          <w:marLeft w:val="640"/>
          <w:marRight w:val="0"/>
          <w:marTop w:val="0"/>
          <w:marBottom w:val="0"/>
          <w:divBdr>
            <w:top w:val="none" w:sz="0" w:space="0" w:color="auto"/>
            <w:left w:val="none" w:sz="0" w:space="0" w:color="auto"/>
            <w:bottom w:val="none" w:sz="0" w:space="0" w:color="auto"/>
            <w:right w:val="none" w:sz="0" w:space="0" w:color="auto"/>
          </w:divBdr>
        </w:div>
        <w:div w:id="1689066020">
          <w:marLeft w:val="640"/>
          <w:marRight w:val="0"/>
          <w:marTop w:val="0"/>
          <w:marBottom w:val="0"/>
          <w:divBdr>
            <w:top w:val="none" w:sz="0" w:space="0" w:color="auto"/>
            <w:left w:val="none" w:sz="0" w:space="0" w:color="auto"/>
            <w:bottom w:val="none" w:sz="0" w:space="0" w:color="auto"/>
            <w:right w:val="none" w:sz="0" w:space="0" w:color="auto"/>
          </w:divBdr>
        </w:div>
        <w:div w:id="1554271557">
          <w:marLeft w:val="640"/>
          <w:marRight w:val="0"/>
          <w:marTop w:val="0"/>
          <w:marBottom w:val="0"/>
          <w:divBdr>
            <w:top w:val="none" w:sz="0" w:space="0" w:color="auto"/>
            <w:left w:val="none" w:sz="0" w:space="0" w:color="auto"/>
            <w:bottom w:val="none" w:sz="0" w:space="0" w:color="auto"/>
            <w:right w:val="none" w:sz="0" w:space="0" w:color="auto"/>
          </w:divBdr>
        </w:div>
        <w:div w:id="2060742539">
          <w:marLeft w:val="640"/>
          <w:marRight w:val="0"/>
          <w:marTop w:val="0"/>
          <w:marBottom w:val="0"/>
          <w:divBdr>
            <w:top w:val="none" w:sz="0" w:space="0" w:color="auto"/>
            <w:left w:val="none" w:sz="0" w:space="0" w:color="auto"/>
            <w:bottom w:val="none" w:sz="0" w:space="0" w:color="auto"/>
            <w:right w:val="none" w:sz="0" w:space="0" w:color="auto"/>
          </w:divBdr>
        </w:div>
        <w:div w:id="1128549781">
          <w:marLeft w:val="640"/>
          <w:marRight w:val="0"/>
          <w:marTop w:val="0"/>
          <w:marBottom w:val="0"/>
          <w:divBdr>
            <w:top w:val="none" w:sz="0" w:space="0" w:color="auto"/>
            <w:left w:val="none" w:sz="0" w:space="0" w:color="auto"/>
            <w:bottom w:val="none" w:sz="0" w:space="0" w:color="auto"/>
            <w:right w:val="none" w:sz="0" w:space="0" w:color="auto"/>
          </w:divBdr>
        </w:div>
        <w:div w:id="1653291919">
          <w:marLeft w:val="640"/>
          <w:marRight w:val="0"/>
          <w:marTop w:val="0"/>
          <w:marBottom w:val="0"/>
          <w:divBdr>
            <w:top w:val="none" w:sz="0" w:space="0" w:color="auto"/>
            <w:left w:val="none" w:sz="0" w:space="0" w:color="auto"/>
            <w:bottom w:val="none" w:sz="0" w:space="0" w:color="auto"/>
            <w:right w:val="none" w:sz="0" w:space="0" w:color="auto"/>
          </w:divBdr>
        </w:div>
        <w:div w:id="1916082933">
          <w:marLeft w:val="640"/>
          <w:marRight w:val="0"/>
          <w:marTop w:val="0"/>
          <w:marBottom w:val="0"/>
          <w:divBdr>
            <w:top w:val="none" w:sz="0" w:space="0" w:color="auto"/>
            <w:left w:val="none" w:sz="0" w:space="0" w:color="auto"/>
            <w:bottom w:val="none" w:sz="0" w:space="0" w:color="auto"/>
            <w:right w:val="none" w:sz="0" w:space="0" w:color="auto"/>
          </w:divBdr>
        </w:div>
        <w:div w:id="652638708">
          <w:marLeft w:val="640"/>
          <w:marRight w:val="0"/>
          <w:marTop w:val="0"/>
          <w:marBottom w:val="0"/>
          <w:divBdr>
            <w:top w:val="none" w:sz="0" w:space="0" w:color="auto"/>
            <w:left w:val="none" w:sz="0" w:space="0" w:color="auto"/>
            <w:bottom w:val="none" w:sz="0" w:space="0" w:color="auto"/>
            <w:right w:val="none" w:sz="0" w:space="0" w:color="auto"/>
          </w:divBdr>
        </w:div>
        <w:div w:id="903368631">
          <w:marLeft w:val="640"/>
          <w:marRight w:val="0"/>
          <w:marTop w:val="0"/>
          <w:marBottom w:val="0"/>
          <w:divBdr>
            <w:top w:val="none" w:sz="0" w:space="0" w:color="auto"/>
            <w:left w:val="none" w:sz="0" w:space="0" w:color="auto"/>
            <w:bottom w:val="none" w:sz="0" w:space="0" w:color="auto"/>
            <w:right w:val="none" w:sz="0" w:space="0" w:color="auto"/>
          </w:divBdr>
        </w:div>
        <w:div w:id="1236089394">
          <w:marLeft w:val="640"/>
          <w:marRight w:val="0"/>
          <w:marTop w:val="0"/>
          <w:marBottom w:val="0"/>
          <w:divBdr>
            <w:top w:val="none" w:sz="0" w:space="0" w:color="auto"/>
            <w:left w:val="none" w:sz="0" w:space="0" w:color="auto"/>
            <w:bottom w:val="none" w:sz="0" w:space="0" w:color="auto"/>
            <w:right w:val="none" w:sz="0" w:space="0" w:color="auto"/>
          </w:divBdr>
        </w:div>
        <w:div w:id="735325402">
          <w:marLeft w:val="640"/>
          <w:marRight w:val="0"/>
          <w:marTop w:val="0"/>
          <w:marBottom w:val="0"/>
          <w:divBdr>
            <w:top w:val="none" w:sz="0" w:space="0" w:color="auto"/>
            <w:left w:val="none" w:sz="0" w:space="0" w:color="auto"/>
            <w:bottom w:val="none" w:sz="0" w:space="0" w:color="auto"/>
            <w:right w:val="none" w:sz="0" w:space="0" w:color="auto"/>
          </w:divBdr>
        </w:div>
        <w:div w:id="755327233">
          <w:marLeft w:val="640"/>
          <w:marRight w:val="0"/>
          <w:marTop w:val="0"/>
          <w:marBottom w:val="0"/>
          <w:divBdr>
            <w:top w:val="none" w:sz="0" w:space="0" w:color="auto"/>
            <w:left w:val="none" w:sz="0" w:space="0" w:color="auto"/>
            <w:bottom w:val="none" w:sz="0" w:space="0" w:color="auto"/>
            <w:right w:val="none" w:sz="0" w:space="0" w:color="auto"/>
          </w:divBdr>
        </w:div>
        <w:div w:id="144326260">
          <w:marLeft w:val="640"/>
          <w:marRight w:val="0"/>
          <w:marTop w:val="0"/>
          <w:marBottom w:val="0"/>
          <w:divBdr>
            <w:top w:val="none" w:sz="0" w:space="0" w:color="auto"/>
            <w:left w:val="none" w:sz="0" w:space="0" w:color="auto"/>
            <w:bottom w:val="none" w:sz="0" w:space="0" w:color="auto"/>
            <w:right w:val="none" w:sz="0" w:space="0" w:color="auto"/>
          </w:divBdr>
        </w:div>
        <w:div w:id="2083135087">
          <w:marLeft w:val="640"/>
          <w:marRight w:val="0"/>
          <w:marTop w:val="0"/>
          <w:marBottom w:val="0"/>
          <w:divBdr>
            <w:top w:val="none" w:sz="0" w:space="0" w:color="auto"/>
            <w:left w:val="none" w:sz="0" w:space="0" w:color="auto"/>
            <w:bottom w:val="none" w:sz="0" w:space="0" w:color="auto"/>
            <w:right w:val="none" w:sz="0" w:space="0" w:color="auto"/>
          </w:divBdr>
        </w:div>
        <w:div w:id="476529478">
          <w:marLeft w:val="640"/>
          <w:marRight w:val="0"/>
          <w:marTop w:val="0"/>
          <w:marBottom w:val="0"/>
          <w:divBdr>
            <w:top w:val="none" w:sz="0" w:space="0" w:color="auto"/>
            <w:left w:val="none" w:sz="0" w:space="0" w:color="auto"/>
            <w:bottom w:val="none" w:sz="0" w:space="0" w:color="auto"/>
            <w:right w:val="none" w:sz="0" w:space="0" w:color="auto"/>
          </w:divBdr>
        </w:div>
        <w:div w:id="1669752945">
          <w:marLeft w:val="640"/>
          <w:marRight w:val="0"/>
          <w:marTop w:val="0"/>
          <w:marBottom w:val="0"/>
          <w:divBdr>
            <w:top w:val="none" w:sz="0" w:space="0" w:color="auto"/>
            <w:left w:val="none" w:sz="0" w:space="0" w:color="auto"/>
            <w:bottom w:val="none" w:sz="0" w:space="0" w:color="auto"/>
            <w:right w:val="none" w:sz="0" w:space="0" w:color="auto"/>
          </w:divBdr>
        </w:div>
        <w:div w:id="1652905334">
          <w:marLeft w:val="640"/>
          <w:marRight w:val="0"/>
          <w:marTop w:val="0"/>
          <w:marBottom w:val="0"/>
          <w:divBdr>
            <w:top w:val="none" w:sz="0" w:space="0" w:color="auto"/>
            <w:left w:val="none" w:sz="0" w:space="0" w:color="auto"/>
            <w:bottom w:val="none" w:sz="0" w:space="0" w:color="auto"/>
            <w:right w:val="none" w:sz="0" w:space="0" w:color="auto"/>
          </w:divBdr>
        </w:div>
        <w:div w:id="881404162">
          <w:marLeft w:val="640"/>
          <w:marRight w:val="0"/>
          <w:marTop w:val="0"/>
          <w:marBottom w:val="0"/>
          <w:divBdr>
            <w:top w:val="none" w:sz="0" w:space="0" w:color="auto"/>
            <w:left w:val="none" w:sz="0" w:space="0" w:color="auto"/>
            <w:bottom w:val="none" w:sz="0" w:space="0" w:color="auto"/>
            <w:right w:val="none" w:sz="0" w:space="0" w:color="auto"/>
          </w:divBdr>
        </w:div>
        <w:div w:id="1078478671">
          <w:marLeft w:val="640"/>
          <w:marRight w:val="0"/>
          <w:marTop w:val="0"/>
          <w:marBottom w:val="0"/>
          <w:divBdr>
            <w:top w:val="none" w:sz="0" w:space="0" w:color="auto"/>
            <w:left w:val="none" w:sz="0" w:space="0" w:color="auto"/>
            <w:bottom w:val="none" w:sz="0" w:space="0" w:color="auto"/>
            <w:right w:val="none" w:sz="0" w:space="0" w:color="auto"/>
          </w:divBdr>
        </w:div>
        <w:div w:id="1204253670">
          <w:marLeft w:val="640"/>
          <w:marRight w:val="0"/>
          <w:marTop w:val="0"/>
          <w:marBottom w:val="0"/>
          <w:divBdr>
            <w:top w:val="none" w:sz="0" w:space="0" w:color="auto"/>
            <w:left w:val="none" w:sz="0" w:space="0" w:color="auto"/>
            <w:bottom w:val="none" w:sz="0" w:space="0" w:color="auto"/>
            <w:right w:val="none" w:sz="0" w:space="0" w:color="auto"/>
          </w:divBdr>
        </w:div>
        <w:div w:id="1470246616">
          <w:marLeft w:val="640"/>
          <w:marRight w:val="0"/>
          <w:marTop w:val="0"/>
          <w:marBottom w:val="0"/>
          <w:divBdr>
            <w:top w:val="none" w:sz="0" w:space="0" w:color="auto"/>
            <w:left w:val="none" w:sz="0" w:space="0" w:color="auto"/>
            <w:bottom w:val="none" w:sz="0" w:space="0" w:color="auto"/>
            <w:right w:val="none" w:sz="0" w:space="0" w:color="auto"/>
          </w:divBdr>
        </w:div>
        <w:div w:id="954140660">
          <w:marLeft w:val="640"/>
          <w:marRight w:val="0"/>
          <w:marTop w:val="0"/>
          <w:marBottom w:val="0"/>
          <w:divBdr>
            <w:top w:val="none" w:sz="0" w:space="0" w:color="auto"/>
            <w:left w:val="none" w:sz="0" w:space="0" w:color="auto"/>
            <w:bottom w:val="none" w:sz="0" w:space="0" w:color="auto"/>
            <w:right w:val="none" w:sz="0" w:space="0" w:color="auto"/>
          </w:divBdr>
        </w:div>
        <w:div w:id="319316177">
          <w:marLeft w:val="640"/>
          <w:marRight w:val="0"/>
          <w:marTop w:val="0"/>
          <w:marBottom w:val="0"/>
          <w:divBdr>
            <w:top w:val="none" w:sz="0" w:space="0" w:color="auto"/>
            <w:left w:val="none" w:sz="0" w:space="0" w:color="auto"/>
            <w:bottom w:val="none" w:sz="0" w:space="0" w:color="auto"/>
            <w:right w:val="none" w:sz="0" w:space="0" w:color="auto"/>
          </w:divBdr>
        </w:div>
        <w:div w:id="1533297337">
          <w:marLeft w:val="640"/>
          <w:marRight w:val="0"/>
          <w:marTop w:val="0"/>
          <w:marBottom w:val="0"/>
          <w:divBdr>
            <w:top w:val="none" w:sz="0" w:space="0" w:color="auto"/>
            <w:left w:val="none" w:sz="0" w:space="0" w:color="auto"/>
            <w:bottom w:val="none" w:sz="0" w:space="0" w:color="auto"/>
            <w:right w:val="none" w:sz="0" w:space="0" w:color="auto"/>
          </w:divBdr>
        </w:div>
        <w:div w:id="1499464815">
          <w:marLeft w:val="640"/>
          <w:marRight w:val="0"/>
          <w:marTop w:val="0"/>
          <w:marBottom w:val="0"/>
          <w:divBdr>
            <w:top w:val="none" w:sz="0" w:space="0" w:color="auto"/>
            <w:left w:val="none" w:sz="0" w:space="0" w:color="auto"/>
            <w:bottom w:val="none" w:sz="0" w:space="0" w:color="auto"/>
            <w:right w:val="none" w:sz="0" w:space="0" w:color="auto"/>
          </w:divBdr>
        </w:div>
        <w:div w:id="717582793">
          <w:marLeft w:val="640"/>
          <w:marRight w:val="0"/>
          <w:marTop w:val="0"/>
          <w:marBottom w:val="0"/>
          <w:divBdr>
            <w:top w:val="none" w:sz="0" w:space="0" w:color="auto"/>
            <w:left w:val="none" w:sz="0" w:space="0" w:color="auto"/>
            <w:bottom w:val="none" w:sz="0" w:space="0" w:color="auto"/>
            <w:right w:val="none" w:sz="0" w:space="0" w:color="auto"/>
          </w:divBdr>
        </w:div>
        <w:div w:id="1168865216">
          <w:marLeft w:val="640"/>
          <w:marRight w:val="0"/>
          <w:marTop w:val="0"/>
          <w:marBottom w:val="0"/>
          <w:divBdr>
            <w:top w:val="none" w:sz="0" w:space="0" w:color="auto"/>
            <w:left w:val="none" w:sz="0" w:space="0" w:color="auto"/>
            <w:bottom w:val="none" w:sz="0" w:space="0" w:color="auto"/>
            <w:right w:val="none" w:sz="0" w:space="0" w:color="auto"/>
          </w:divBdr>
        </w:div>
        <w:div w:id="730347101">
          <w:marLeft w:val="640"/>
          <w:marRight w:val="0"/>
          <w:marTop w:val="0"/>
          <w:marBottom w:val="0"/>
          <w:divBdr>
            <w:top w:val="none" w:sz="0" w:space="0" w:color="auto"/>
            <w:left w:val="none" w:sz="0" w:space="0" w:color="auto"/>
            <w:bottom w:val="none" w:sz="0" w:space="0" w:color="auto"/>
            <w:right w:val="none" w:sz="0" w:space="0" w:color="auto"/>
          </w:divBdr>
        </w:div>
        <w:div w:id="327827485">
          <w:marLeft w:val="640"/>
          <w:marRight w:val="0"/>
          <w:marTop w:val="0"/>
          <w:marBottom w:val="0"/>
          <w:divBdr>
            <w:top w:val="none" w:sz="0" w:space="0" w:color="auto"/>
            <w:left w:val="none" w:sz="0" w:space="0" w:color="auto"/>
            <w:bottom w:val="none" w:sz="0" w:space="0" w:color="auto"/>
            <w:right w:val="none" w:sz="0" w:space="0" w:color="auto"/>
          </w:divBdr>
        </w:div>
        <w:div w:id="960456516">
          <w:marLeft w:val="640"/>
          <w:marRight w:val="0"/>
          <w:marTop w:val="0"/>
          <w:marBottom w:val="0"/>
          <w:divBdr>
            <w:top w:val="none" w:sz="0" w:space="0" w:color="auto"/>
            <w:left w:val="none" w:sz="0" w:space="0" w:color="auto"/>
            <w:bottom w:val="none" w:sz="0" w:space="0" w:color="auto"/>
            <w:right w:val="none" w:sz="0" w:space="0" w:color="auto"/>
          </w:divBdr>
        </w:div>
        <w:div w:id="1431000817">
          <w:marLeft w:val="640"/>
          <w:marRight w:val="0"/>
          <w:marTop w:val="0"/>
          <w:marBottom w:val="0"/>
          <w:divBdr>
            <w:top w:val="none" w:sz="0" w:space="0" w:color="auto"/>
            <w:left w:val="none" w:sz="0" w:space="0" w:color="auto"/>
            <w:bottom w:val="none" w:sz="0" w:space="0" w:color="auto"/>
            <w:right w:val="none" w:sz="0" w:space="0" w:color="auto"/>
          </w:divBdr>
        </w:div>
        <w:div w:id="2036540840">
          <w:marLeft w:val="640"/>
          <w:marRight w:val="0"/>
          <w:marTop w:val="0"/>
          <w:marBottom w:val="0"/>
          <w:divBdr>
            <w:top w:val="none" w:sz="0" w:space="0" w:color="auto"/>
            <w:left w:val="none" w:sz="0" w:space="0" w:color="auto"/>
            <w:bottom w:val="none" w:sz="0" w:space="0" w:color="auto"/>
            <w:right w:val="none" w:sz="0" w:space="0" w:color="auto"/>
          </w:divBdr>
        </w:div>
        <w:div w:id="629439832">
          <w:marLeft w:val="640"/>
          <w:marRight w:val="0"/>
          <w:marTop w:val="0"/>
          <w:marBottom w:val="0"/>
          <w:divBdr>
            <w:top w:val="none" w:sz="0" w:space="0" w:color="auto"/>
            <w:left w:val="none" w:sz="0" w:space="0" w:color="auto"/>
            <w:bottom w:val="none" w:sz="0" w:space="0" w:color="auto"/>
            <w:right w:val="none" w:sz="0" w:space="0" w:color="auto"/>
          </w:divBdr>
        </w:div>
        <w:div w:id="1042285242">
          <w:marLeft w:val="640"/>
          <w:marRight w:val="0"/>
          <w:marTop w:val="0"/>
          <w:marBottom w:val="0"/>
          <w:divBdr>
            <w:top w:val="none" w:sz="0" w:space="0" w:color="auto"/>
            <w:left w:val="none" w:sz="0" w:space="0" w:color="auto"/>
            <w:bottom w:val="none" w:sz="0" w:space="0" w:color="auto"/>
            <w:right w:val="none" w:sz="0" w:space="0" w:color="auto"/>
          </w:divBdr>
        </w:div>
        <w:div w:id="381640036">
          <w:marLeft w:val="640"/>
          <w:marRight w:val="0"/>
          <w:marTop w:val="0"/>
          <w:marBottom w:val="0"/>
          <w:divBdr>
            <w:top w:val="none" w:sz="0" w:space="0" w:color="auto"/>
            <w:left w:val="none" w:sz="0" w:space="0" w:color="auto"/>
            <w:bottom w:val="none" w:sz="0" w:space="0" w:color="auto"/>
            <w:right w:val="none" w:sz="0" w:space="0" w:color="auto"/>
          </w:divBdr>
        </w:div>
        <w:div w:id="1769736687">
          <w:marLeft w:val="640"/>
          <w:marRight w:val="0"/>
          <w:marTop w:val="0"/>
          <w:marBottom w:val="0"/>
          <w:divBdr>
            <w:top w:val="none" w:sz="0" w:space="0" w:color="auto"/>
            <w:left w:val="none" w:sz="0" w:space="0" w:color="auto"/>
            <w:bottom w:val="none" w:sz="0" w:space="0" w:color="auto"/>
            <w:right w:val="none" w:sz="0" w:space="0" w:color="auto"/>
          </w:divBdr>
        </w:div>
        <w:div w:id="299120176">
          <w:marLeft w:val="640"/>
          <w:marRight w:val="0"/>
          <w:marTop w:val="0"/>
          <w:marBottom w:val="0"/>
          <w:divBdr>
            <w:top w:val="none" w:sz="0" w:space="0" w:color="auto"/>
            <w:left w:val="none" w:sz="0" w:space="0" w:color="auto"/>
            <w:bottom w:val="none" w:sz="0" w:space="0" w:color="auto"/>
            <w:right w:val="none" w:sz="0" w:space="0" w:color="auto"/>
          </w:divBdr>
        </w:div>
        <w:div w:id="1769504266">
          <w:marLeft w:val="640"/>
          <w:marRight w:val="0"/>
          <w:marTop w:val="0"/>
          <w:marBottom w:val="0"/>
          <w:divBdr>
            <w:top w:val="none" w:sz="0" w:space="0" w:color="auto"/>
            <w:left w:val="none" w:sz="0" w:space="0" w:color="auto"/>
            <w:bottom w:val="none" w:sz="0" w:space="0" w:color="auto"/>
            <w:right w:val="none" w:sz="0" w:space="0" w:color="auto"/>
          </w:divBdr>
        </w:div>
        <w:div w:id="28341545">
          <w:marLeft w:val="640"/>
          <w:marRight w:val="0"/>
          <w:marTop w:val="0"/>
          <w:marBottom w:val="0"/>
          <w:divBdr>
            <w:top w:val="none" w:sz="0" w:space="0" w:color="auto"/>
            <w:left w:val="none" w:sz="0" w:space="0" w:color="auto"/>
            <w:bottom w:val="none" w:sz="0" w:space="0" w:color="auto"/>
            <w:right w:val="none" w:sz="0" w:space="0" w:color="auto"/>
          </w:divBdr>
        </w:div>
        <w:div w:id="1647008717">
          <w:marLeft w:val="640"/>
          <w:marRight w:val="0"/>
          <w:marTop w:val="0"/>
          <w:marBottom w:val="0"/>
          <w:divBdr>
            <w:top w:val="none" w:sz="0" w:space="0" w:color="auto"/>
            <w:left w:val="none" w:sz="0" w:space="0" w:color="auto"/>
            <w:bottom w:val="none" w:sz="0" w:space="0" w:color="auto"/>
            <w:right w:val="none" w:sz="0" w:space="0" w:color="auto"/>
          </w:divBdr>
        </w:div>
        <w:div w:id="1876574116">
          <w:marLeft w:val="640"/>
          <w:marRight w:val="0"/>
          <w:marTop w:val="0"/>
          <w:marBottom w:val="0"/>
          <w:divBdr>
            <w:top w:val="none" w:sz="0" w:space="0" w:color="auto"/>
            <w:left w:val="none" w:sz="0" w:space="0" w:color="auto"/>
            <w:bottom w:val="none" w:sz="0" w:space="0" w:color="auto"/>
            <w:right w:val="none" w:sz="0" w:space="0" w:color="auto"/>
          </w:divBdr>
        </w:div>
        <w:div w:id="79835205">
          <w:marLeft w:val="640"/>
          <w:marRight w:val="0"/>
          <w:marTop w:val="0"/>
          <w:marBottom w:val="0"/>
          <w:divBdr>
            <w:top w:val="none" w:sz="0" w:space="0" w:color="auto"/>
            <w:left w:val="none" w:sz="0" w:space="0" w:color="auto"/>
            <w:bottom w:val="none" w:sz="0" w:space="0" w:color="auto"/>
            <w:right w:val="none" w:sz="0" w:space="0" w:color="auto"/>
          </w:divBdr>
        </w:div>
        <w:div w:id="1391348126">
          <w:marLeft w:val="640"/>
          <w:marRight w:val="0"/>
          <w:marTop w:val="0"/>
          <w:marBottom w:val="0"/>
          <w:divBdr>
            <w:top w:val="none" w:sz="0" w:space="0" w:color="auto"/>
            <w:left w:val="none" w:sz="0" w:space="0" w:color="auto"/>
            <w:bottom w:val="none" w:sz="0" w:space="0" w:color="auto"/>
            <w:right w:val="none" w:sz="0" w:space="0" w:color="auto"/>
          </w:divBdr>
        </w:div>
        <w:div w:id="1246844937">
          <w:marLeft w:val="640"/>
          <w:marRight w:val="0"/>
          <w:marTop w:val="0"/>
          <w:marBottom w:val="0"/>
          <w:divBdr>
            <w:top w:val="none" w:sz="0" w:space="0" w:color="auto"/>
            <w:left w:val="none" w:sz="0" w:space="0" w:color="auto"/>
            <w:bottom w:val="none" w:sz="0" w:space="0" w:color="auto"/>
            <w:right w:val="none" w:sz="0" w:space="0" w:color="auto"/>
          </w:divBdr>
        </w:div>
        <w:div w:id="2049840679">
          <w:marLeft w:val="640"/>
          <w:marRight w:val="0"/>
          <w:marTop w:val="0"/>
          <w:marBottom w:val="0"/>
          <w:divBdr>
            <w:top w:val="none" w:sz="0" w:space="0" w:color="auto"/>
            <w:left w:val="none" w:sz="0" w:space="0" w:color="auto"/>
            <w:bottom w:val="none" w:sz="0" w:space="0" w:color="auto"/>
            <w:right w:val="none" w:sz="0" w:space="0" w:color="auto"/>
          </w:divBdr>
        </w:div>
        <w:div w:id="1548448372">
          <w:marLeft w:val="640"/>
          <w:marRight w:val="0"/>
          <w:marTop w:val="0"/>
          <w:marBottom w:val="0"/>
          <w:divBdr>
            <w:top w:val="none" w:sz="0" w:space="0" w:color="auto"/>
            <w:left w:val="none" w:sz="0" w:space="0" w:color="auto"/>
            <w:bottom w:val="none" w:sz="0" w:space="0" w:color="auto"/>
            <w:right w:val="none" w:sz="0" w:space="0" w:color="auto"/>
          </w:divBdr>
        </w:div>
        <w:div w:id="1855530670">
          <w:marLeft w:val="640"/>
          <w:marRight w:val="0"/>
          <w:marTop w:val="0"/>
          <w:marBottom w:val="0"/>
          <w:divBdr>
            <w:top w:val="none" w:sz="0" w:space="0" w:color="auto"/>
            <w:left w:val="none" w:sz="0" w:space="0" w:color="auto"/>
            <w:bottom w:val="none" w:sz="0" w:space="0" w:color="auto"/>
            <w:right w:val="none" w:sz="0" w:space="0" w:color="auto"/>
          </w:divBdr>
        </w:div>
        <w:div w:id="1810780751">
          <w:marLeft w:val="640"/>
          <w:marRight w:val="0"/>
          <w:marTop w:val="0"/>
          <w:marBottom w:val="0"/>
          <w:divBdr>
            <w:top w:val="none" w:sz="0" w:space="0" w:color="auto"/>
            <w:left w:val="none" w:sz="0" w:space="0" w:color="auto"/>
            <w:bottom w:val="none" w:sz="0" w:space="0" w:color="auto"/>
            <w:right w:val="none" w:sz="0" w:space="0" w:color="auto"/>
          </w:divBdr>
        </w:div>
        <w:div w:id="1123957778">
          <w:marLeft w:val="640"/>
          <w:marRight w:val="0"/>
          <w:marTop w:val="0"/>
          <w:marBottom w:val="0"/>
          <w:divBdr>
            <w:top w:val="none" w:sz="0" w:space="0" w:color="auto"/>
            <w:left w:val="none" w:sz="0" w:space="0" w:color="auto"/>
            <w:bottom w:val="none" w:sz="0" w:space="0" w:color="auto"/>
            <w:right w:val="none" w:sz="0" w:space="0" w:color="auto"/>
          </w:divBdr>
        </w:div>
        <w:div w:id="168178986">
          <w:marLeft w:val="640"/>
          <w:marRight w:val="0"/>
          <w:marTop w:val="0"/>
          <w:marBottom w:val="0"/>
          <w:divBdr>
            <w:top w:val="none" w:sz="0" w:space="0" w:color="auto"/>
            <w:left w:val="none" w:sz="0" w:space="0" w:color="auto"/>
            <w:bottom w:val="none" w:sz="0" w:space="0" w:color="auto"/>
            <w:right w:val="none" w:sz="0" w:space="0" w:color="auto"/>
          </w:divBdr>
        </w:div>
        <w:div w:id="432553441">
          <w:marLeft w:val="640"/>
          <w:marRight w:val="0"/>
          <w:marTop w:val="0"/>
          <w:marBottom w:val="0"/>
          <w:divBdr>
            <w:top w:val="none" w:sz="0" w:space="0" w:color="auto"/>
            <w:left w:val="none" w:sz="0" w:space="0" w:color="auto"/>
            <w:bottom w:val="none" w:sz="0" w:space="0" w:color="auto"/>
            <w:right w:val="none" w:sz="0" w:space="0" w:color="auto"/>
          </w:divBdr>
        </w:div>
        <w:div w:id="110901093">
          <w:marLeft w:val="640"/>
          <w:marRight w:val="0"/>
          <w:marTop w:val="0"/>
          <w:marBottom w:val="0"/>
          <w:divBdr>
            <w:top w:val="none" w:sz="0" w:space="0" w:color="auto"/>
            <w:left w:val="none" w:sz="0" w:space="0" w:color="auto"/>
            <w:bottom w:val="none" w:sz="0" w:space="0" w:color="auto"/>
            <w:right w:val="none" w:sz="0" w:space="0" w:color="auto"/>
          </w:divBdr>
        </w:div>
        <w:div w:id="1106850375">
          <w:marLeft w:val="640"/>
          <w:marRight w:val="0"/>
          <w:marTop w:val="0"/>
          <w:marBottom w:val="0"/>
          <w:divBdr>
            <w:top w:val="none" w:sz="0" w:space="0" w:color="auto"/>
            <w:left w:val="none" w:sz="0" w:space="0" w:color="auto"/>
            <w:bottom w:val="none" w:sz="0" w:space="0" w:color="auto"/>
            <w:right w:val="none" w:sz="0" w:space="0" w:color="auto"/>
          </w:divBdr>
        </w:div>
        <w:div w:id="1891921873">
          <w:marLeft w:val="640"/>
          <w:marRight w:val="0"/>
          <w:marTop w:val="0"/>
          <w:marBottom w:val="0"/>
          <w:divBdr>
            <w:top w:val="none" w:sz="0" w:space="0" w:color="auto"/>
            <w:left w:val="none" w:sz="0" w:space="0" w:color="auto"/>
            <w:bottom w:val="none" w:sz="0" w:space="0" w:color="auto"/>
            <w:right w:val="none" w:sz="0" w:space="0" w:color="auto"/>
          </w:divBdr>
        </w:div>
        <w:div w:id="1018460124">
          <w:marLeft w:val="640"/>
          <w:marRight w:val="0"/>
          <w:marTop w:val="0"/>
          <w:marBottom w:val="0"/>
          <w:divBdr>
            <w:top w:val="none" w:sz="0" w:space="0" w:color="auto"/>
            <w:left w:val="none" w:sz="0" w:space="0" w:color="auto"/>
            <w:bottom w:val="none" w:sz="0" w:space="0" w:color="auto"/>
            <w:right w:val="none" w:sz="0" w:space="0" w:color="auto"/>
          </w:divBdr>
        </w:div>
        <w:div w:id="1593589337">
          <w:marLeft w:val="640"/>
          <w:marRight w:val="0"/>
          <w:marTop w:val="0"/>
          <w:marBottom w:val="0"/>
          <w:divBdr>
            <w:top w:val="none" w:sz="0" w:space="0" w:color="auto"/>
            <w:left w:val="none" w:sz="0" w:space="0" w:color="auto"/>
            <w:bottom w:val="none" w:sz="0" w:space="0" w:color="auto"/>
            <w:right w:val="none" w:sz="0" w:space="0" w:color="auto"/>
          </w:divBdr>
        </w:div>
        <w:div w:id="1958247622">
          <w:marLeft w:val="640"/>
          <w:marRight w:val="0"/>
          <w:marTop w:val="0"/>
          <w:marBottom w:val="0"/>
          <w:divBdr>
            <w:top w:val="none" w:sz="0" w:space="0" w:color="auto"/>
            <w:left w:val="none" w:sz="0" w:space="0" w:color="auto"/>
            <w:bottom w:val="none" w:sz="0" w:space="0" w:color="auto"/>
            <w:right w:val="none" w:sz="0" w:space="0" w:color="auto"/>
          </w:divBdr>
        </w:div>
        <w:div w:id="1995445862">
          <w:marLeft w:val="640"/>
          <w:marRight w:val="0"/>
          <w:marTop w:val="0"/>
          <w:marBottom w:val="0"/>
          <w:divBdr>
            <w:top w:val="none" w:sz="0" w:space="0" w:color="auto"/>
            <w:left w:val="none" w:sz="0" w:space="0" w:color="auto"/>
            <w:bottom w:val="none" w:sz="0" w:space="0" w:color="auto"/>
            <w:right w:val="none" w:sz="0" w:space="0" w:color="auto"/>
          </w:divBdr>
        </w:div>
        <w:div w:id="1555459600">
          <w:marLeft w:val="640"/>
          <w:marRight w:val="0"/>
          <w:marTop w:val="0"/>
          <w:marBottom w:val="0"/>
          <w:divBdr>
            <w:top w:val="none" w:sz="0" w:space="0" w:color="auto"/>
            <w:left w:val="none" w:sz="0" w:space="0" w:color="auto"/>
            <w:bottom w:val="none" w:sz="0" w:space="0" w:color="auto"/>
            <w:right w:val="none" w:sz="0" w:space="0" w:color="auto"/>
          </w:divBdr>
        </w:div>
      </w:divsChild>
    </w:div>
    <w:div w:id="158351200">
      <w:bodyDiv w:val="1"/>
      <w:marLeft w:val="0"/>
      <w:marRight w:val="0"/>
      <w:marTop w:val="0"/>
      <w:marBottom w:val="0"/>
      <w:divBdr>
        <w:top w:val="none" w:sz="0" w:space="0" w:color="auto"/>
        <w:left w:val="none" w:sz="0" w:space="0" w:color="auto"/>
        <w:bottom w:val="none" w:sz="0" w:space="0" w:color="auto"/>
        <w:right w:val="none" w:sz="0" w:space="0" w:color="auto"/>
      </w:divBdr>
    </w:div>
    <w:div w:id="158468745">
      <w:bodyDiv w:val="1"/>
      <w:marLeft w:val="0"/>
      <w:marRight w:val="0"/>
      <w:marTop w:val="0"/>
      <w:marBottom w:val="0"/>
      <w:divBdr>
        <w:top w:val="none" w:sz="0" w:space="0" w:color="auto"/>
        <w:left w:val="none" w:sz="0" w:space="0" w:color="auto"/>
        <w:bottom w:val="none" w:sz="0" w:space="0" w:color="auto"/>
        <w:right w:val="none" w:sz="0" w:space="0" w:color="auto"/>
      </w:divBdr>
    </w:div>
    <w:div w:id="163666604">
      <w:bodyDiv w:val="1"/>
      <w:marLeft w:val="0"/>
      <w:marRight w:val="0"/>
      <w:marTop w:val="0"/>
      <w:marBottom w:val="0"/>
      <w:divBdr>
        <w:top w:val="none" w:sz="0" w:space="0" w:color="auto"/>
        <w:left w:val="none" w:sz="0" w:space="0" w:color="auto"/>
        <w:bottom w:val="none" w:sz="0" w:space="0" w:color="auto"/>
        <w:right w:val="none" w:sz="0" w:space="0" w:color="auto"/>
      </w:divBdr>
    </w:div>
    <w:div w:id="163978437">
      <w:bodyDiv w:val="1"/>
      <w:marLeft w:val="0"/>
      <w:marRight w:val="0"/>
      <w:marTop w:val="0"/>
      <w:marBottom w:val="0"/>
      <w:divBdr>
        <w:top w:val="none" w:sz="0" w:space="0" w:color="auto"/>
        <w:left w:val="none" w:sz="0" w:space="0" w:color="auto"/>
        <w:bottom w:val="none" w:sz="0" w:space="0" w:color="auto"/>
        <w:right w:val="none" w:sz="0" w:space="0" w:color="auto"/>
      </w:divBdr>
    </w:div>
    <w:div w:id="164517056">
      <w:bodyDiv w:val="1"/>
      <w:marLeft w:val="0"/>
      <w:marRight w:val="0"/>
      <w:marTop w:val="0"/>
      <w:marBottom w:val="0"/>
      <w:divBdr>
        <w:top w:val="none" w:sz="0" w:space="0" w:color="auto"/>
        <w:left w:val="none" w:sz="0" w:space="0" w:color="auto"/>
        <w:bottom w:val="none" w:sz="0" w:space="0" w:color="auto"/>
        <w:right w:val="none" w:sz="0" w:space="0" w:color="auto"/>
      </w:divBdr>
    </w:div>
    <w:div w:id="166599314">
      <w:bodyDiv w:val="1"/>
      <w:marLeft w:val="0"/>
      <w:marRight w:val="0"/>
      <w:marTop w:val="0"/>
      <w:marBottom w:val="0"/>
      <w:divBdr>
        <w:top w:val="none" w:sz="0" w:space="0" w:color="auto"/>
        <w:left w:val="none" w:sz="0" w:space="0" w:color="auto"/>
        <w:bottom w:val="none" w:sz="0" w:space="0" w:color="auto"/>
        <w:right w:val="none" w:sz="0" w:space="0" w:color="auto"/>
      </w:divBdr>
      <w:divsChild>
        <w:div w:id="858005922">
          <w:marLeft w:val="480"/>
          <w:marRight w:val="0"/>
          <w:marTop w:val="0"/>
          <w:marBottom w:val="0"/>
          <w:divBdr>
            <w:top w:val="none" w:sz="0" w:space="0" w:color="auto"/>
            <w:left w:val="none" w:sz="0" w:space="0" w:color="auto"/>
            <w:bottom w:val="none" w:sz="0" w:space="0" w:color="auto"/>
            <w:right w:val="none" w:sz="0" w:space="0" w:color="auto"/>
          </w:divBdr>
        </w:div>
        <w:div w:id="1396052893">
          <w:marLeft w:val="480"/>
          <w:marRight w:val="0"/>
          <w:marTop w:val="0"/>
          <w:marBottom w:val="0"/>
          <w:divBdr>
            <w:top w:val="none" w:sz="0" w:space="0" w:color="auto"/>
            <w:left w:val="none" w:sz="0" w:space="0" w:color="auto"/>
            <w:bottom w:val="none" w:sz="0" w:space="0" w:color="auto"/>
            <w:right w:val="none" w:sz="0" w:space="0" w:color="auto"/>
          </w:divBdr>
        </w:div>
        <w:div w:id="13966409">
          <w:marLeft w:val="480"/>
          <w:marRight w:val="0"/>
          <w:marTop w:val="0"/>
          <w:marBottom w:val="0"/>
          <w:divBdr>
            <w:top w:val="none" w:sz="0" w:space="0" w:color="auto"/>
            <w:left w:val="none" w:sz="0" w:space="0" w:color="auto"/>
            <w:bottom w:val="none" w:sz="0" w:space="0" w:color="auto"/>
            <w:right w:val="none" w:sz="0" w:space="0" w:color="auto"/>
          </w:divBdr>
        </w:div>
        <w:div w:id="470710614">
          <w:marLeft w:val="480"/>
          <w:marRight w:val="0"/>
          <w:marTop w:val="0"/>
          <w:marBottom w:val="0"/>
          <w:divBdr>
            <w:top w:val="none" w:sz="0" w:space="0" w:color="auto"/>
            <w:left w:val="none" w:sz="0" w:space="0" w:color="auto"/>
            <w:bottom w:val="none" w:sz="0" w:space="0" w:color="auto"/>
            <w:right w:val="none" w:sz="0" w:space="0" w:color="auto"/>
          </w:divBdr>
        </w:div>
        <w:div w:id="308096273">
          <w:marLeft w:val="480"/>
          <w:marRight w:val="0"/>
          <w:marTop w:val="0"/>
          <w:marBottom w:val="0"/>
          <w:divBdr>
            <w:top w:val="none" w:sz="0" w:space="0" w:color="auto"/>
            <w:left w:val="none" w:sz="0" w:space="0" w:color="auto"/>
            <w:bottom w:val="none" w:sz="0" w:space="0" w:color="auto"/>
            <w:right w:val="none" w:sz="0" w:space="0" w:color="auto"/>
          </w:divBdr>
        </w:div>
        <w:div w:id="96218149">
          <w:marLeft w:val="480"/>
          <w:marRight w:val="0"/>
          <w:marTop w:val="0"/>
          <w:marBottom w:val="0"/>
          <w:divBdr>
            <w:top w:val="none" w:sz="0" w:space="0" w:color="auto"/>
            <w:left w:val="none" w:sz="0" w:space="0" w:color="auto"/>
            <w:bottom w:val="none" w:sz="0" w:space="0" w:color="auto"/>
            <w:right w:val="none" w:sz="0" w:space="0" w:color="auto"/>
          </w:divBdr>
        </w:div>
        <w:div w:id="703335223">
          <w:marLeft w:val="480"/>
          <w:marRight w:val="0"/>
          <w:marTop w:val="0"/>
          <w:marBottom w:val="0"/>
          <w:divBdr>
            <w:top w:val="none" w:sz="0" w:space="0" w:color="auto"/>
            <w:left w:val="none" w:sz="0" w:space="0" w:color="auto"/>
            <w:bottom w:val="none" w:sz="0" w:space="0" w:color="auto"/>
            <w:right w:val="none" w:sz="0" w:space="0" w:color="auto"/>
          </w:divBdr>
        </w:div>
        <w:div w:id="1220049751">
          <w:marLeft w:val="480"/>
          <w:marRight w:val="0"/>
          <w:marTop w:val="0"/>
          <w:marBottom w:val="0"/>
          <w:divBdr>
            <w:top w:val="none" w:sz="0" w:space="0" w:color="auto"/>
            <w:left w:val="none" w:sz="0" w:space="0" w:color="auto"/>
            <w:bottom w:val="none" w:sz="0" w:space="0" w:color="auto"/>
            <w:right w:val="none" w:sz="0" w:space="0" w:color="auto"/>
          </w:divBdr>
        </w:div>
        <w:div w:id="1696151722">
          <w:marLeft w:val="480"/>
          <w:marRight w:val="0"/>
          <w:marTop w:val="0"/>
          <w:marBottom w:val="0"/>
          <w:divBdr>
            <w:top w:val="none" w:sz="0" w:space="0" w:color="auto"/>
            <w:left w:val="none" w:sz="0" w:space="0" w:color="auto"/>
            <w:bottom w:val="none" w:sz="0" w:space="0" w:color="auto"/>
            <w:right w:val="none" w:sz="0" w:space="0" w:color="auto"/>
          </w:divBdr>
        </w:div>
        <w:div w:id="2063746967">
          <w:marLeft w:val="480"/>
          <w:marRight w:val="0"/>
          <w:marTop w:val="0"/>
          <w:marBottom w:val="0"/>
          <w:divBdr>
            <w:top w:val="none" w:sz="0" w:space="0" w:color="auto"/>
            <w:left w:val="none" w:sz="0" w:space="0" w:color="auto"/>
            <w:bottom w:val="none" w:sz="0" w:space="0" w:color="auto"/>
            <w:right w:val="none" w:sz="0" w:space="0" w:color="auto"/>
          </w:divBdr>
        </w:div>
        <w:div w:id="468982886">
          <w:marLeft w:val="480"/>
          <w:marRight w:val="0"/>
          <w:marTop w:val="0"/>
          <w:marBottom w:val="0"/>
          <w:divBdr>
            <w:top w:val="none" w:sz="0" w:space="0" w:color="auto"/>
            <w:left w:val="none" w:sz="0" w:space="0" w:color="auto"/>
            <w:bottom w:val="none" w:sz="0" w:space="0" w:color="auto"/>
            <w:right w:val="none" w:sz="0" w:space="0" w:color="auto"/>
          </w:divBdr>
        </w:div>
        <w:div w:id="388311567">
          <w:marLeft w:val="480"/>
          <w:marRight w:val="0"/>
          <w:marTop w:val="0"/>
          <w:marBottom w:val="0"/>
          <w:divBdr>
            <w:top w:val="none" w:sz="0" w:space="0" w:color="auto"/>
            <w:left w:val="none" w:sz="0" w:space="0" w:color="auto"/>
            <w:bottom w:val="none" w:sz="0" w:space="0" w:color="auto"/>
            <w:right w:val="none" w:sz="0" w:space="0" w:color="auto"/>
          </w:divBdr>
        </w:div>
        <w:div w:id="506529510">
          <w:marLeft w:val="480"/>
          <w:marRight w:val="0"/>
          <w:marTop w:val="0"/>
          <w:marBottom w:val="0"/>
          <w:divBdr>
            <w:top w:val="none" w:sz="0" w:space="0" w:color="auto"/>
            <w:left w:val="none" w:sz="0" w:space="0" w:color="auto"/>
            <w:bottom w:val="none" w:sz="0" w:space="0" w:color="auto"/>
            <w:right w:val="none" w:sz="0" w:space="0" w:color="auto"/>
          </w:divBdr>
        </w:div>
        <w:div w:id="720440087">
          <w:marLeft w:val="480"/>
          <w:marRight w:val="0"/>
          <w:marTop w:val="0"/>
          <w:marBottom w:val="0"/>
          <w:divBdr>
            <w:top w:val="none" w:sz="0" w:space="0" w:color="auto"/>
            <w:left w:val="none" w:sz="0" w:space="0" w:color="auto"/>
            <w:bottom w:val="none" w:sz="0" w:space="0" w:color="auto"/>
            <w:right w:val="none" w:sz="0" w:space="0" w:color="auto"/>
          </w:divBdr>
        </w:div>
        <w:div w:id="1867208272">
          <w:marLeft w:val="480"/>
          <w:marRight w:val="0"/>
          <w:marTop w:val="0"/>
          <w:marBottom w:val="0"/>
          <w:divBdr>
            <w:top w:val="none" w:sz="0" w:space="0" w:color="auto"/>
            <w:left w:val="none" w:sz="0" w:space="0" w:color="auto"/>
            <w:bottom w:val="none" w:sz="0" w:space="0" w:color="auto"/>
            <w:right w:val="none" w:sz="0" w:space="0" w:color="auto"/>
          </w:divBdr>
        </w:div>
        <w:div w:id="1618902484">
          <w:marLeft w:val="480"/>
          <w:marRight w:val="0"/>
          <w:marTop w:val="0"/>
          <w:marBottom w:val="0"/>
          <w:divBdr>
            <w:top w:val="none" w:sz="0" w:space="0" w:color="auto"/>
            <w:left w:val="none" w:sz="0" w:space="0" w:color="auto"/>
            <w:bottom w:val="none" w:sz="0" w:space="0" w:color="auto"/>
            <w:right w:val="none" w:sz="0" w:space="0" w:color="auto"/>
          </w:divBdr>
        </w:div>
        <w:div w:id="1649481839">
          <w:marLeft w:val="480"/>
          <w:marRight w:val="0"/>
          <w:marTop w:val="0"/>
          <w:marBottom w:val="0"/>
          <w:divBdr>
            <w:top w:val="none" w:sz="0" w:space="0" w:color="auto"/>
            <w:left w:val="none" w:sz="0" w:space="0" w:color="auto"/>
            <w:bottom w:val="none" w:sz="0" w:space="0" w:color="auto"/>
            <w:right w:val="none" w:sz="0" w:space="0" w:color="auto"/>
          </w:divBdr>
        </w:div>
        <w:div w:id="2066948990">
          <w:marLeft w:val="480"/>
          <w:marRight w:val="0"/>
          <w:marTop w:val="0"/>
          <w:marBottom w:val="0"/>
          <w:divBdr>
            <w:top w:val="none" w:sz="0" w:space="0" w:color="auto"/>
            <w:left w:val="none" w:sz="0" w:space="0" w:color="auto"/>
            <w:bottom w:val="none" w:sz="0" w:space="0" w:color="auto"/>
            <w:right w:val="none" w:sz="0" w:space="0" w:color="auto"/>
          </w:divBdr>
        </w:div>
        <w:div w:id="964845417">
          <w:marLeft w:val="480"/>
          <w:marRight w:val="0"/>
          <w:marTop w:val="0"/>
          <w:marBottom w:val="0"/>
          <w:divBdr>
            <w:top w:val="none" w:sz="0" w:space="0" w:color="auto"/>
            <w:left w:val="none" w:sz="0" w:space="0" w:color="auto"/>
            <w:bottom w:val="none" w:sz="0" w:space="0" w:color="auto"/>
            <w:right w:val="none" w:sz="0" w:space="0" w:color="auto"/>
          </w:divBdr>
        </w:div>
        <w:div w:id="1760180465">
          <w:marLeft w:val="480"/>
          <w:marRight w:val="0"/>
          <w:marTop w:val="0"/>
          <w:marBottom w:val="0"/>
          <w:divBdr>
            <w:top w:val="none" w:sz="0" w:space="0" w:color="auto"/>
            <w:left w:val="none" w:sz="0" w:space="0" w:color="auto"/>
            <w:bottom w:val="none" w:sz="0" w:space="0" w:color="auto"/>
            <w:right w:val="none" w:sz="0" w:space="0" w:color="auto"/>
          </w:divBdr>
        </w:div>
        <w:div w:id="94132096">
          <w:marLeft w:val="480"/>
          <w:marRight w:val="0"/>
          <w:marTop w:val="0"/>
          <w:marBottom w:val="0"/>
          <w:divBdr>
            <w:top w:val="none" w:sz="0" w:space="0" w:color="auto"/>
            <w:left w:val="none" w:sz="0" w:space="0" w:color="auto"/>
            <w:bottom w:val="none" w:sz="0" w:space="0" w:color="auto"/>
            <w:right w:val="none" w:sz="0" w:space="0" w:color="auto"/>
          </w:divBdr>
        </w:div>
        <w:div w:id="2059357784">
          <w:marLeft w:val="480"/>
          <w:marRight w:val="0"/>
          <w:marTop w:val="0"/>
          <w:marBottom w:val="0"/>
          <w:divBdr>
            <w:top w:val="none" w:sz="0" w:space="0" w:color="auto"/>
            <w:left w:val="none" w:sz="0" w:space="0" w:color="auto"/>
            <w:bottom w:val="none" w:sz="0" w:space="0" w:color="auto"/>
            <w:right w:val="none" w:sz="0" w:space="0" w:color="auto"/>
          </w:divBdr>
        </w:div>
        <w:div w:id="420299650">
          <w:marLeft w:val="480"/>
          <w:marRight w:val="0"/>
          <w:marTop w:val="0"/>
          <w:marBottom w:val="0"/>
          <w:divBdr>
            <w:top w:val="none" w:sz="0" w:space="0" w:color="auto"/>
            <w:left w:val="none" w:sz="0" w:space="0" w:color="auto"/>
            <w:bottom w:val="none" w:sz="0" w:space="0" w:color="auto"/>
            <w:right w:val="none" w:sz="0" w:space="0" w:color="auto"/>
          </w:divBdr>
        </w:div>
        <w:div w:id="1943101000">
          <w:marLeft w:val="480"/>
          <w:marRight w:val="0"/>
          <w:marTop w:val="0"/>
          <w:marBottom w:val="0"/>
          <w:divBdr>
            <w:top w:val="none" w:sz="0" w:space="0" w:color="auto"/>
            <w:left w:val="none" w:sz="0" w:space="0" w:color="auto"/>
            <w:bottom w:val="none" w:sz="0" w:space="0" w:color="auto"/>
            <w:right w:val="none" w:sz="0" w:space="0" w:color="auto"/>
          </w:divBdr>
        </w:div>
        <w:div w:id="280302312">
          <w:marLeft w:val="480"/>
          <w:marRight w:val="0"/>
          <w:marTop w:val="0"/>
          <w:marBottom w:val="0"/>
          <w:divBdr>
            <w:top w:val="none" w:sz="0" w:space="0" w:color="auto"/>
            <w:left w:val="none" w:sz="0" w:space="0" w:color="auto"/>
            <w:bottom w:val="none" w:sz="0" w:space="0" w:color="auto"/>
            <w:right w:val="none" w:sz="0" w:space="0" w:color="auto"/>
          </w:divBdr>
        </w:div>
        <w:div w:id="1475634582">
          <w:marLeft w:val="480"/>
          <w:marRight w:val="0"/>
          <w:marTop w:val="0"/>
          <w:marBottom w:val="0"/>
          <w:divBdr>
            <w:top w:val="none" w:sz="0" w:space="0" w:color="auto"/>
            <w:left w:val="none" w:sz="0" w:space="0" w:color="auto"/>
            <w:bottom w:val="none" w:sz="0" w:space="0" w:color="auto"/>
            <w:right w:val="none" w:sz="0" w:space="0" w:color="auto"/>
          </w:divBdr>
        </w:div>
        <w:div w:id="1457674234">
          <w:marLeft w:val="480"/>
          <w:marRight w:val="0"/>
          <w:marTop w:val="0"/>
          <w:marBottom w:val="0"/>
          <w:divBdr>
            <w:top w:val="none" w:sz="0" w:space="0" w:color="auto"/>
            <w:left w:val="none" w:sz="0" w:space="0" w:color="auto"/>
            <w:bottom w:val="none" w:sz="0" w:space="0" w:color="auto"/>
            <w:right w:val="none" w:sz="0" w:space="0" w:color="auto"/>
          </w:divBdr>
        </w:div>
        <w:div w:id="944312589">
          <w:marLeft w:val="480"/>
          <w:marRight w:val="0"/>
          <w:marTop w:val="0"/>
          <w:marBottom w:val="0"/>
          <w:divBdr>
            <w:top w:val="none" w:sz="0" w:space="0" w:color="auto"/>
            <w:left w:val="none" w:sz="0" w:space="0" w:color="auto"/>
            <w:bottom w:val="none" w:sz="0" w:space="0" w:color="auto"/>
            <w:right w:val="none" w:sz="0" w:space="0" w:color="auto"/>
          </w:divBdr>
        </w:div>
        <w:div w:id="959191492">
          <w:marLeft w:val="480"/>
          <w:marRight w:val="0"/>
          <w:marTop w:val="0"/>
          <w:marBottom w:val="0"/>
          <w:divBdr>
            <w:top w:val="none" w:sz="0" w:space="0" w:color="auto"/>
            <w:left w:val="none" w:sz="0" w:space="0" w:color="auto"/>
            <w:bottom w:val="none" w:sz="0" w:space="0" w:color="auto"/>
            <w:right w:val="none" w:sz="0" w:space="0" w:color="auto"/>
          </w:divBdr>
        </w:div>
        <w:div w:id="2103144413">
          <w:marLeft w:val="480"/>
          <w:marRight w:val="0"/>
          <w:marTop w:val="0"/>
          <w:marBottom w:val="0"/>
          <w:divBdr>
            <w:top w:val="none" w:sz="0" w:space="0" w:color="auto"/>
            <w:left w:val="none" w:sz="0" w:space="0" w:color="auto"/>
            <w:bottom w:val="none" w:sz="0" w:space="0" w:color="auto"/>
            <w:right w:val="none" w:sz="0" w:space="0" w:color="auto"/>
          </w:divBdr>
        </w:div>
        <w:div w:id="271401580">
          <w:marLeft w:val="480"/>
          <w:marRight w:val="0"/>
          <w:marTop w:val="0"/>
          <w:marBottom w:val="0"/>
          <w:divBdr>
            <w:top w:val="none" w:sz="0" w:space="0" w:color="auto"/>
            <w:left w:val="none" w:sz="0" w:space="0" w:color="auto"/>
            <w:bottom w:val="none" w:sz="0" w:space="0" w:color="auto"/>
            <w:right w:val="none" w:sz="0" w:space="0" w:color="auto"/>
          </w:divBdr>
        </w:div>
        <w:div w:id="1038773988">
          <w:marLeft w:val="480"/>
          <w:marRight w:val="0"/>
          <w:marTop w:val="0"/>
          <w:marBottom w:val="0"/>
          <w:divBdr>
            <w:top w:val="none" w:sz="0" w:space="0" w:color="auto"/>
            <w:left w:val="none" w:sz="0" w:space="0" w:color="auto"/>
            <w:bottom w:val="none" w:sz="0" w:space="0" w:color="auto"/>
            <w:right w:val="none" w:sz="0" w:space="0" w:color="auto"/>
          </w:divBdr>
        </w:div>
        <w:div w:id="1438325903">
          <w:marLeft w:val="480"/>
          <w:marRight w:val="0"/>
          <w:marTop w:val="0"/>
          <w:marBottom w:val="0"/>
          <w:divBdr>
            <w:top w:val="none" w:sz="0" w:space="0" w:color="auto"/>
            <w:left w:val="none" w:sz="0" w:space="0" w:color="auto"/>
            <w:bottom w:val="none" w:sz="0" w:space="0" w:color="auto"/>
            <w:right w:val="none" w:sz="0" w:space="0" w:color="auto"/>
          </w:divBdr>
        </w:div>
        <w:div w:id="667296354">
          <w:marLeft w:val="480"/>
          <w:marRight w:val="0"/>
          <w:marTop w:val="0"/>
          <w:marBottom w:val="0"/>
          <w:divBdr>
            <w:top w:val="none" w:sz="0" w:space="0" w:color="auto"/>
            <w:left w:val="none" w:sz="0" w:space="0" w:color="auto"/>
            <w:bottom w:val="none" w:sz="0" w:space="0" w:color="auto"/>
            <w:right w:val="none" w:sz="0" w:space="0" w:color="auto"/>
          </w:divBdr>
        </w:div>
        <w:div w:id="151800570">
          <w:marLeft w:val="480"/>
          <w:marRight w:val="0"/>
          <w:marTop w:val="0"/>
          <w:marBottom w:val="0"/>
          <w:divBdr>
            <w:top w:val="none" w:sz="0" w:space="0" w:color="auto"/>
            <w:left w:val="none" w:sz="0" w:space="0" w:color="auto"/>
            <w:bottom w:val="none" w:sz="0" w:space="0" w:color="auto"/>
            <w:right w:val="none" w:sz="0" w:space="0" w:color="auto"/>
          </w:divBdr>
        </w:div>
        <w:div w:id="2086493324">
          <w:marLeft w:val="480"/>
          <w:marRight w:val="0"/>
          <w:marTop w:val="0"/>
          <w:marBottom w:val="0"/>
          <w:divBdr>
            <w:top w:val="none" w:sz="0" w:space="0" w:color="auto"/>
            <w:left w:val="none" w:sz="0" w:space="0" w:color="auto"/>
            <w:bottom w:val="none" w:sz="0" w:space="0" w:color="auto"/>
            <w:right w:val="none" w:sz="0" w:space="0" w:color="auto"/>
          </w:divBdr>
        </w:div>
        <w:div w:id="217203896">
          <w:marLeft w:val="480"/>
          <w:marRight w:val="0"/>
          <w:marTop w:val="0"/>
          <w:marBottom w:val="0"/>
          <w:divBdr>
            <w:top w:val="none" w:sz="0" w:space="0" w:color="auto"/>
            <w:left w:val="none" w:sz="0" w:space="0" w:color="auto"/>
            <w:bottom w:val="none" w:sz="0" w:space="0" w:color="auto"/>
            <w:right w:val="none" w:sz="0" w:space="0" w:color="auto"/>
          </w:divBdr>
        </w:div>
        <w:div w:id="1634170236">
          <w:marLeft w:val="480"/>
          <w:marRight w:val="0"/>
          <w:marTop w:val="0"/>
          <w:marBottom w:val="0"/>
          <w:divBdr>
            <w:top w:val="none" w:sz="0" w:space="0" w:color="auto"/>
            <w:left w:val="none" w:sz="0" w:space="0" w:color="auto"/>
            <w:bottom w:val="none" w:sz="0" w:space="0" w:color="auto"/>
            <w:right w:val="none" w:sz="0" w:space="0" w:color="auto"/>
          </w:divBdr>
        </w:div>
        <w:div w:id="1157065352">
          <w:marLeft w:val="480"/>
          <w:marRight w:val="0"/>
          <w:marTop w:val="0"/>
          <w:marBottom w:val="0"/>
          <w:divBdr>
            <w:top w:val="none" w:sz="0" w:space="0" w:color="auto"/>
            <w:left w:val="none" w:sz="0" w:space="0" w:color="auto"/>
            <w:bottom w:val="none" w:sz="0" w:space="0" w:color="auto"/>
            <w:right w:val="none" w:sz="0" w:space="0" w:color="auto"/>
          </w:divBdr>
        </w:div>
        <w:div w:id="220215466">
          <w:marLeft w:val="480"/>
          <w:marRight w:val="0"/>
          <w:marTop w:val="0"/>
          <w:marBottom w:val="0"/>
          <w:divBdr>
            <w:top w:val="none" w:sz="0" w:space="0" w:color="auto"/>
            <w:left w:val="none" w:sz="0" w:space="0" w:color="auto"/>
            <w:bottom w:val="none" w:sz="0" w:space="0" w:color="auto"/>
            <w:right w:val="none" w:sz="0" w:space="0" w:color="auto"/>
          </w:divBdr>
        </w:div>
        <w:div w:id="1665355824">
          <w:marLeft w:val="480"/>
          <w:marRight w:val="0"/>
          <w:marTop w:val="0"/>
          <w:marBottom w:val="0"/>
          <w:divBdr>
            <w:top w:val="none" w:sz="0" w:space="0" w:color="auto"/>
            <w:left w:val="none" w:sz="0" w:space="0" w:color="auto"/>
            <w:bottom w:val="none" w:sz="0" w:space="0" w:color="auto"/>
            <w:right w:val="none" w:sz="0" w:space="0" w:color="auto"/>
          </w:divBdr>
        </w:div>
        <w:div w:id="1384334475">
          <w:marLeft w:val="480"/>
          <w:marRight w:val="0"/>
          <w:marTop w:val="0"/>
          <w:marBottom w:val="0"/>
          <w:divBdr>
            <w:top w:val="none" w:sz="0" w:space="0" w:color="auto"/>
            <w:left w:val="none" w:sz="0" w:space="0" w:color="auto"/>
            <w:bottom w:val="none" w:sz="0" w:space="0" w:color="auto"/>
            <w:right w:val="none" w:sz="0" w:space="0" w:color="auto"/>
          </w:divBdr>
        </w:div>
        <w:div w:id="528688116">
          <w:marLeft w:val="480"/>
          <w:marRight w:val="0"/>
          <w:marTop w:val="0"/>
          <w:marBottom w:val="0"/>
          <w:divBdr>
            <w:top w:val="none" w:sz="0" w:space="0" w:color="auto"/>
            <w:left w:val="none" w:sz="0" w:space="0" w:color="auto"/>
            <w:bottom w:val="none" w:sz="0" w:space="0" w:color="auto"/>
            <w:right w:val="none" w:sz="0" w:space="0" w:color="auto"/>
          </w:divBdr>
        </w:div>
        <w:div w:id="1370839217">
          <w:marLeft w:val="480"/>
          <w:marRight w:val="0"/>
          <w:marTop w:val="0"/>
          <w:marBottom w:val="0"/>
          <w:divBdr>
            <w:top w:val="none" w:sz="0" w:space="0" w:color="auto"/>
            <w:left w:val="none" w:sz="0" w:space="0" w:color="auto"/>
            <w:bottom w:val="none" w:sz="0" w:space="0" w:color="auto"/>
            <w:right w:val="none" w:sz="0" w:space="0" w:color="auto"/>
          </w:divBdr>
        </w:div>
        <w:div w:id="693070942">
          <w:marLeft w:val="480"/>
          <w:marRight w:val="0"/>
          <w:marTop w:val="0"/>
          <w:marBottom w:val="0"/>
          <w:divBdr>
            <w:top w:val="none" w:sz="0" w:space="0" w:color="auto"/>
            <w:left w:val="none" w:sz="0" w:space="0" w:color="auto"/>
            <w:bottom w:val="none" w:sz="0" w:space="0" w:color="auto"/>
            <w:right w:val="none" w:sz="0" w:space="0" w:color="auto"/>
          </w:divBdr>
        </w:div>
        <w:div w:id="1879926544">
          <w:marLeft w:val="480"/>
          <w:marRight w:val="0"/>
          <w:marTop w:val="0"/>
          <w:marBottom w:val="0"/>
          <w:divBdr>
            <w:top w:val="none" w:sz="0" w:space="0" w:color="auto"/>
            <w:left w:val="none" w:sz="0" w:space="0" w:color="auto"/>
            <w:bottom w:val="none" w:sz="0" w:space="0" w:color="auto"/>
            <w:right w:val="none" w:sz="0" w:space="0" w:color="auto"/>
          </w:divBdr>
        </w:div>
        <w:div w:id="82803530">
          <w:marLeft w:val="480"/>
          <w:marRight w:val="0"/>
          <w:marTop w:val="0"/>
          <w:marBottom w:val="0"/>
          <w:divBdr>
            <w:top w:val="none" w:sz="0" w:space="0" w:color="auto"/>
            <w:left w:val="none" w:sz="0" w:space="0" w:color="auto"/>
            <w:bottom w:val="none" w:sz="0" w:space="0" w:color="auto"/>
            <w:right w:val="none" w:sz="0" w:space="0" w:color="auto"/>
          </w:divBdr>
        </w:div>
        <w:div w:id="1910378698">
          <w:marLeft w:val="480"/>
          <w:marRight w:val="0"/>
          <w:marTop w:val="0"/>
          <w:marBottom w:val="0"/>
          <w:divBdr>
            <w:top w:val="none" w:sz="0" w:space="0" w:color="auto"/>
            <w:left w:val="none" w:sz="0" w:space="0" w:color="auto"/>
            <w:bottom w:val="none" w:sz="0" w:space="0" w:color="auto"/>
            <w:right w:val="none" w:sz="0" w:space="0" w:color="auto"/>
          </w:divBdr>
        </w:div>
        <w:div w:id="844590489">
          <w:marLeft w:val="480"/>
          <w:marRight w:val="0"/>
          <w:marTop w:val="0"/>
          <w:marBottom w:val="0"/>
          <w:divBdr>
            <w:top w:val="none" w:sz="0" w:space="0" w:color="auto"/>
            <w:left w:val="none" w:sz="0" w:space="0" w:color="auto"/>
            <w:bottom w:val="none" w:sz="0" w:space="0" w:color="auto"/>
            <w:right w:val="none" w:sz="0" w:space="0" w:color="auto"/>
          </w:divBdr>
        </w:div>
        <w:div w:id="683359860">
          <w:marLeft w:val="480"/>
          <w:marRight w:val="0"/>
          <w:marTop w:val="0"/>
          <w:marBottom w:val="0"/>
          <w:divBdr>
            <w:top w:val="none" w:sz="0" w:space="0" w:color="auto"/>
            <w:left w:val="none" w:sz="0" w:space="0" w:color="auto"/>
            <w:bottom w:val="none" w:sz="0" w:space="0" w:color="auto"/>
            <w:right w:val="none" w:sz="0" w:space="0" w:color="auto"/>
          </w:divBdr>
        </w:div>
        <w:div w:id="1888099074">
          <w:marLeft w:val="480"/>
          <w:marRight w:val="0"/>
          <w:marTop w:val="0"/>
          <w:marBottom w:val="0"/>
          <w:divBdr>
            <w:top w:val="none" w:sz="0" w:space="0" w:color="auto"/>
            <w:left w:val="none" w:sz="0" w:space="0" w:color="auto"/>
            <w:bottom w:val="none" w:sz="0" w:space="0" w:color="auto"/>
            <w:right w:val="none" w:sz="0" w:space="0" w:color="auto"/>
          </w:divBdr>
        </w:div>
        <w:div w:id="818421779">
          <w:marLeft w:val="480"/>
          <w:marRight w:val="0"/>
          <w:marTop w:val="0"/>
          <w:marBottom w:val="0"/>
          <w:divBdr>
            <w:top w:val="none" w:sz="0" w:space="0" w:color="auto"/>
            <w:left w:val="none" w:sz="0" w:space="0" w:color="auto"/>
            <w:bottom w:val="none" w:sz="0" w:space="0" w:color="auto"/>
            <w:right w:val="none" w:sz="0" w:space="0" w:color="auto"/>
          </w:divBdr>
        </w:div>
        <w:div w:id="6179765">
          <w:marLeft w:val="480"/>
          <w:marRight w:val="0"/>
          <w:marTop w:val="0"/>
          <w:marBottom w:val="0"/>
          <w:divBdr>
            <w:top w:val="none" w:sz="0" w:space="0" w:color="auto"/>
            <w:left w:val="none" w:sz="0" w:space="0" w:color="auto"/>
            <w:bottom w:val="none" w:sz="0" w:space="0" w:color="auto"/>
            <w:right w:val="none" w:sz="0" w:space="0" w:color="auto"/>
          </w:divBdr>
        </w:div>
        <w:div w:id="2082629342">
          <w:marLeft w:val="480"/>
          <w:marRight w:val="0"/>
          <w:marTop w:val="0"/>
          <w:marBottom w:val="0"/>
          <w:divBdr>
            <w:top w:val="none" w:sz="0" w:space="0" w:color="auto"/>
            <w:left w:val="none" w:sz="0" w:space="0" w:color="auto"/>
            <w:bottom w:val="none" w:sz="0" w:space="0" w:color="auto"/>
            <w:right w:val="none" w:sz="0" w:space="0" w:color="auto"/>
          </w:divBdr>
        </w:div>
        <w:div w:id="2130129086">
          <w:marLeft w:val="480"/>
          <w:marRight w:val="0"/>
          <w:marTop w:val="0"/>
          <w:marBottom w:val="0"/>
          <w:divBdr>
            <w:top w:val="none" w:sz="0" w:space="0" w:color="auto"/>
            <w:left w:val="none" w:sz="0" w:space="0" w:color="auto"/>
            <w:bottom w:val="none" w:sz="0" w:space="0" w:color="auto"/>
            <w:right w:val="none" w:sz="0" w:space="0" w:color="auto"/>
          </w:divBdr>
        </w:div>
        <w:div w:id="258804450">
          <w:marLeft w:val="480"/>
          <w:marRight w:val="0"/>
          <w:marTop w:val="0"/>
          <w:marBottom w:val="0"/>
          <w:divBdr>
            <w:top w:val="none" w:sz="0" w:space="0" w:color="auto"/>
            <w:left w:val="none" w:sz="0" w:space="0" w:color="auto"/>
            <w:bottom w:val="none" w:sz="0" w:space="0" w:color="auto"/>
            <w:right w:val="none" w:sz="0" w:space="0" w:color="auto"/>
          </w:divBdr>
        </w:div>
        <w:div w:id="201555498">
          <w:marLeft w:val="480"/>
          <w:marRight w:val="0"/>
          <w:marTop w:val="0"/>
          <w:marBottom w:val="0"/>
          <w:divBdr>
            <w:top w:val="none" w:sz="0" w:space="0" w:color="auto"/>
            <w:left w:val="none" w:sz="0" w:space="0" w:color="auto"/>
            <w:bottom w:val="none" w:sz="0" w:space="0" w:color="auto"/>
            <w:right w:val="none" w:sz="0" w:space="0" w:color="auto"/>
          </w:divBdr>
        </w:div>
        <w:div w:id="1335230493">
          <w:marLeft w:val="480"/>
          <w:marRight w:val="0"/>
          <w:marTop w:val="0"/>
          <w:marBottom w:val="0"/>
          <w:divBdr>
            <w:top w:val="none" w:sz="0" w:space="0" w:color="auto"/>
            <w:left w:val="none" w:sz="0" w:space="0" w:color="auto"/>
            <w:bottom w:val="none" w:sz="0" w:space="0" w:color="auto"/>
            <w:right w:val="none" w:sz="0" w:space="0" w:color="auto"/>
          </w:divBdr>
        </w:div>
        <w:div w:id="1713462423">
          <w:marLeft w:val="480"/>
          <w:marRight w:val="0"/>
          <w:marTop w:val="0"/>
          <w:marBottom w:val="0"/>
          <w:divBdr>
            <w:top w:val="none" w:sz="0" w:space="0" w:color="auto"/>
            <w:left w:val="none" w:sz="0" w:space="0" w:color="auto"/>
            <w:bottom w:val="none" w:sz="0" w:space="0" w:color="auto"/>
            <w:right w:val="none" w:sz="0" w:space="0" w:color="auto"/>
          </w:divBdr>
        </w:div>
        <w:div w:id="568157901">
          <w:marLeft w:val="480"/>
          <w:marRight w:val="0"/>
          <w:marTop w:val="0"/>
          <w:marBottom w:val="0"/>
          <w:divBdr>
            <w:top w:val="none" w:sz="0" w:space="0" w:color="auto"/>
            <w:left w:val="none" w:sz="0" w:space="0" w:color="auto"/>
            <w:bottom w:val="none" w:sz="0" w:space="0" w:color="auto"/>
            <w:right w:val="none" w:sz="0" w:space="0" w:color="auto"/>
          </w:divBdr>
        </w:div>
        <w:div w:id="1907762738">
          <w:marLeft w:val="480"/>
          <w:marRight w:val="0"/>
          <w:marTop w:val="0"/>
          <w:marBottom w:val="0"/>
          <w:divBdr>
            <w:top w:val="none" w:sz="0" w:space="0" w:color="auto"/>
            <w:left w:val="none" w:sz="0" w:space="0" w:color="auto"/>
            <w:bottom w:val="none" w:sz="0" w:space="0" w:color="auto"/>
            <w:right w:val="none" w:sz="0" w:space="0" w:color="auto"/>
          </w:divBdr>
        </w:div>
        <w:div w:id="1855531025">
          <w:marLeft w:val="480"/>
          <w:marRight w:val="0"/>
          <w:marTop w:val="0"/>
          <w:marBottom w:val="0"/>
          <w:divBdr>
            <w:top w:val="none" w:sz="0" w:space="0" w:color="auto"/>
            <w:left w:val="none" w:sz="0" w:space="0" w:color="auto"/>
            <w:bottom w:val="none" w:sz="0" w:space="0" w:color="auto"/>
            <w:right w:val="none" w:sz="0" w:space="0" w:color="auto"/>
          </w:divBdr>
        </w:div>
        <w:div w:id="707072533">
          <w:marLeft w:val="480"/>
          <w:marRight w:val="0"/>
          <w:marTop w:val="0"/>
          <w:marBottom w:val="0"/>
          <w:divBdr>
            <w:top w:val="none" w:sz="0" w:space="0" w:color="auto"/>
            <w:left w:val="none" w:sz="0" w:space="0" w:color="auto"/>
            <w:bottom w:val="none" w:sz="0" w:space="0" w:color="auto"/>
            <w:right w:val="none" w:sz="0" w:space="0" w:color="auto"/>
          </w:divBdr>
        </w:div>
        <w:div w:id="777720917">
          <w:marLeft w:val="480"/>
          <w:marRight w:val="0"/>
          <w:marTop w:val="0"/>
          <w:marBottom w:val="0"/>
          <w:divBdr>
            <w:top w:val="none" w:sz="0" w:space="0" w:color="auto"/>
            <w:left w:val="none" w:sz="0" w:space="0" w:color="auto"/>
            <w:bottom w:val="none" w:sz="0" w:space="0" w:color="auto"/>
            <w:right w:val="none" w:sz="0" w:space="0" w:color="auto"/>
          </w:divBdr>
        </w:div>
        <w:div w:id="536241281">
          <w:marLeft w:val="480"/>
          <w:marRight w:val="0"/>
          <w:marTop w:val="0"/>
          <w:marBottom w:val="0"/>
          <w:divBdr>
            <w:top w:val="none" w:sz="0" w:space="0" w:color="auto"/>
            <w:left w:val="none" w:sz="0" w:space="0" w:color="auto"/>
            <w:bottom w:val="none" w:sz="0" w:space="0" w:color="auto"/>
            <w:right w:val="none" w:sz="0" w:space="0" w:color="auto"/>
          </w:divBdr>
        </w:div>
        <w:div w:id="1163349704">
          <w:marLeft w:val="480"/>
          <w:marRight w:val="0"/>
          <w:marTop w:val="0"/>
          <w:marBottom w:val="0"/>
          <w:divBdr>
            <w:top w:val="none" w:sz="0" w:space="0" w:color="auto"/>
            <w:left w:val="none" w:sz="0" w:space="0" w:color="auto"/>
            <w:bottom w:val="none" w:sz="0" w:space="0" w:color="auto"/>
            <w:right w:val="none" w:sz="0" w:space="0" w:color="auto"/>
          </w:divBdr>
        </w:div>
        <w:div w:id="1608809421">
          <w:marLeft w:val="480"/>
          <w:marRight w:val="0"/>
          <w:marTop w:val="0"/>
          <w:marBottom w:val="0"/>
          <w:divBdr>
            <w:top w:val="none" w:sz="0" w:space="0" w:color="auto"/>
            <w:left w:val="none" w:sz="0" w:space="0" w:color="auto"/>
            <w:bottom w:val="none" w:sz="0" w:space="0" w:color="auto"/>
            <w:right w:val="none" w:sz="0" w:space="0" w:color="auto"/>
          </w:divBdr>
        </w:div>
        <w:div w:id="523713915">
          <w:marLeft w:val="480"/>
          <w:marRight w:val="0"/>
          <w:marTop w:val="0"/>
          <w:marBottom w:val="0"/>
          <w:divBdr>
            <w:top w:val="none" w:sz="0" w:space="0" w:color="auto"/>
            <w:left w:val="none" w:sz="0" w:space="0" w:color="auto"/>
            <w:bottom w:val="none" w:sz="0" w:space="0" w:color="auto"/>
            <w:right w:val="none" w:sz="0" w:space="0" w:color="auto"/>
          </w:divBdr>
        </w:div>
        <w:div w:id="1123117485">
          <w:marLeft w:val="480"/>
          <w:marRight w:val="0"/>
          <w:marTop w:val="0"/>
          <w:marBottom w:val="0"/>
          <w:divBdr>
            <w:top w:val="none" w:sz="0" w:space="0" w:color="auto"/>
            <w:left w:val="none" w:sz="0" w:space="0" w:color="auto"/>
            <w:bottom w:val="none" w:sz="0" w:space="0" w:color="auto"/>
            <w:right w:val="none" w:sz="0" w:space="0" w:color="auto"/>
          </w:divBdr>
        </w:div>
        <w:div w:id="660237105">
          <w:marLeft w:val="480"/>
          <w:marRight w:val="0"/>
          <w:marTop w:val="0"/>
          <w:marBottom w:val="0"/>
          <w:divBdr>
            <w:top w:val="none" w:sz="0" w:space="0" w:color="auto"/>
            <w:left w:val="none" w:sz="0" w:space="0" w:color="auto"/>
            <w:bottom w:val="none" w:sz="0" w:space="0" w:color="auto"/>
            <w:right w:val="none" w:sz="0" w:space="0" w:color="auto"/>
          </w:divBdr>
        </w:div>
        <w:div w:id="1586568133">
          <w:marLeft w:val="480"/>
          <w:marRight w:val="0"/>
          <w:marTop w:val="0"/>
          <w:marBottom w:val="0"/>
          <w:divBdr>
            <w:top w:val="none" w:sz="0" w:space="0" w:color="auto"/>
            <w:left w:val="none" w:sz="0" w:space="0" w:color="auto"/>
            <w:bottom w:val="none" w:sz="0" w:space="0" w:color="auto"/>
            <w:right w:val="none" w:sz="0" w:space="0" w:color="auto"/>
          </w:divBdr>
        </w:div>
        <w:div w:id="1506742833">
          <w:marLeft w:val="480"/>
          <w:marRight w:val="0"/>
          <w:marTop w:val="0"/>
          <w:marBottom w:val="0"/>
          <w:divBdr>
            <w:top w:val="none" w:sz="0" w:space="0" w:color="auto"/>
            <w:left w:val="none" w:sz="0" w:space="0" w:color="auto"/>
            <w:bottom w:val="none" w:sz="0" w:space="0" w:color="auto"/>
            <w:right w:val="none" w:sz="0" w:space="0" w:color="auto"/>
          </w:divBdr>
        </w:div>
        <w:div w:id="1880704282">
          <w:marLeft w:val="480"/>
          <w:marRight w:val="0"/>
          <w:marTop w:val="0"/>
          <w:marBottom w:val="0"/>
          <w:divBdr>
            <w:top w:val="none" w:sz="0" w:space="0" w:color="auto"/>
            <w:left w:val="none" w:sz="0" w:space="0" w:color="auto"/>
            <w:bottom w:val="none" w:sz="0" w:space="0" w:color="auto"/>
            <w:right w:val="none" w:sz="0" w:space="0" w:color="auto"/>
          </w:divBdr>
        </w:div>
        <w:div w:id="428353916">
          <w:marLeft w:val="480"/>
          <w:marRight w:val="0"/>
          <w:marTop w:val="0"/>
          <w:marBottom w:val="0"/>
          <w:divBdr>
            <w:top w:val="none" w:sz="0" w:space="0" w:color="auto"/>
            <w:left w:val="none" w:sz="0" w:space="0" w:color="auto"/>
            <w:bottom w:val="none" w:sz="0" w:space="0" w:color="auto"/>
            <w:right w:val="none" w:sz="0" w:space="0" w:color="auto"/>
          </w:divBdr>
        </w:div>
        <w:div w:id="134838338">
          <w:marLeft w:val="480"/>
          <w:marRight w:val="0"/>
          <w:marTop w:val="0"/>
          <w:marBottom w:val="0"/>
          <w:divBdr>
            <w:top w:val="none" w:sz="0" w:space="0" w:color="auto"/>
            <w:left w:val="none" w:sz="0" w:space="0" w:color="auto"/>
            <w:bottom w:val="none" w:sz="0" w:space="0" w:color="auto"/>
            <w:right w:val="none" w:sz="0" w:space="0" w:color="auto"/>
          </w:divBdr>
        </w:div>
        <w:div w:id="601451933">
          <w:marLeft w:val="480"/>
          <w:marRight w:val="0"/>
          <w:marTop w:val="0"/>
          <w:marBottom w:val="0"/>
          <w:divBdr>
            <w:top w:val="none" w:sz="0" w:space="0" w:color="auto"/>
            <w:left w:val="none" w:sz="0" w:space="0" w:color="auto"/>
            <w:bottom w:val="none" w:sz="0" w:space="0" w:color="auto"/>
            <w:right w:val="none" w:sz="0" w:space="0" w:color="auto"/>
          </w:divBdr>
        </w:div>
        <w:div w:id="910116669">
          <w:marLeft w:val="480"/>
          <w:marRight w:val="0"/>
          <w:marTop w:val="0"/>
          <w:marBottom w:val="0"/>
          <w:divBdr>
            <w:top w:val="none" w:sz="0" w:space="0" w:color="auto"/>
            <w:left w:val="none" w:sz="0" w:space="0" w:color="auto"/>
            <w:bottom w:val="none" w:sz="0" w:space="0" w:color="auto"/>
            <w:right w:val="none" w:sz="0" w:space="0" w:color="auto"/>
          </w:divBdr>
        </w:div>
        <w:div w:id="125205767">
          <w:marLeft w:val="480"/>
          <w:marRight w:val="0"/>
          <w:marTop w:val="0"/>
          <w:marBottom w:val="0"/>
          <w:divBdr>
            <w:top w:val="none" w:sz="0" w:space="0" w:color="auto"/>
            <w:left w:val="none" w:sz="0" w:space="0" w:color="auto"/>
            <w:bottom w:val="none" w:sz="0" w:space="0" w:color="auto"/>
            <w:right w:val="none" w:sz="0" w:space="0" w:color="auto"/>
          </w:divBdr>
        </w:div>
        <w:div w:id="622004301">
          <w:marLeft w:val="480"/>
          <w:marRight w:val="0"/>
          <w:marTop w:val="0"/>
          <w:marBottom w:val="0"/>
          <w:divBdr>
            <w:top w:val="none" w:sz="0" w:space="0" w:color="auto"/>
            <w:left w:val="none" w:sz="0" w:space="0" w:color="auto"/>
            <w:bottom w:val="none" w:sz="0" w:space="0" w:color="auto"/>
            <w:right w:val="none" w:sz="0" w:space="0" w:color="auto"/>
          </w:divBdr>
        </w:div>
        <w:div w:id="221138634">
          <w:marLeft w:val="480"/>
          <w:marRight w:val="0"/>
          <w:marTop w:val="0"/>
          <w:marBottom w:val="0"/>
          <w:divBdr>
            <w:top w:val="none" w:sz="0" w:space="0" w:color="auto"/>
            <w:left w:val="none" w:sz="0" w:space="0" w:color="auto"/>
            <w:bottom w:val="none" w:sz="0" w:space="0" w:color="auto"/>
            <w:right w:val="none" w:sz="0" w:space="0" w:color="auto"/>
          </w:divBdr>
        </w:div>
        <w:div w:id="724716201">
          <w:marLeft w:val="480"/>
          <w:marRight w:val="0"/>
          <w:marTop w:val="0"/>
          <w:marBottom w:val="0"/>
          <w:divBdr>
            <w:top w:val="none" w:sz="0" w:space="0" w:color="auto"/>
            <w:left w:val="none" w:sz="0" w:space="0" w:color="auto"/>
            <w:bottom w:val="none" w:sz="0" w:space="0" w:color="auto"/>
            <w:right w:val="none" w:sz="0" w:space="0" w:color="auto"/>
          </w:divBdr>
        </w:div>
        <w:div w:id="1572614536">
          <w:marLeft w:val="480"/>
          <w:marRight w:val="0"/>
          <w:marTop w:val="0"/>
          <w:marBottom w:val="0"/>
          <w:divBdr>
            <w:top w:val="none" w:sz="0" w:space="0" w:color="auto"/>
            <w:left w:val="none" w:sz="0" w:space="0" w:color="auto"/>
            <w:bottom w:val="none" w:sz="0" w:space="0" w:color="auto"/>
            <w:right w:val="none" w:sz="0" w:space="0" w:color="auto"/>
          </w:divBdr>
        </w:div>
        <w:div w:id="1173688501">
          <w:marLeft w:val="480"/>
          <w:marRight w:val="0"/>
          <w:marTop w:val="0"/>
          <w:marBottom w:val="0"/>
          <w:divBdr>
            <w:top w:val="none" w:sz="0" w:space="0" w:color="auto"/>
            <w:left w:val="none" w:sz="0" w:space="0" w:color="auto"/>
            <w:bottom w:val="none" w:sz="0" w:space="0" w:color="auto"/>
            <w:right w:val="none" w:sz="0" w:space="0" w:color="auto"/>
          </w:divBdr>
        </w:div>
        <w:div w:id="1959141519">
          <w:marLeft w:val="480"/>
          <w:marRight w:val="0"/>
          <w:marTop w:val="0"/>
          <w:marBottom w:val="0"/>
          <w:divBdr>
            <w:top w:val="none" w:sz="0" w:space="0" w:color="auto"/>
            <w:left w:val="none" w:sz="0" w:space="0" w:color="auto"/>
            <w:bottom w:val="none" w:sz="0" w:space="0" w:color="auto"/>
            <w:right w:val="none" w:sz="0" w:space="0" w:color="auto"/>
          </w:divBdr>
        </w:div>
        <w:div w:id="649797000">
          <w:marLeft w:val="480"/>
          <w:marRight w:val="0"/>
          <w:marTop w:val="0"/>
          <w:marBottom w:val="0"/>
          <w:divBdr>
            <w:top w:val="none" w:sz="0" w:space="0" w:color="auto"/>
            <w:left w:val="none" w:sz="0" w:space="0" w:color="auto"/>
            <w:bottom w:val="none" w:sz="0" w:space="0" w:color="auto"/>
            <w:right w:val="none" w:sz="0" w:space="0" w:color="auto"/>
          </w:divBdr>
        </w:div>
        <w:div w:id="137847729">
          <w:marLeft w:val="480"/>
          <w:marRight w:val="0"/>
          <w:marTop w:val="0"/>
          <w:marBottom w:val="0"/>
          <w:divBdr>
            <w:top w:val="none" w:sz="0" w:space="0" w:color="auto"/>
            <w:left w:val="none" w:sz="0" w:space="0" w:color="auto"/>
            <w:bottom w:val="none" w:sz="0" w:space="0" w:color="auto"/>
            <w:right w:val="none" w:sz="0" w:space="0" w:color="auto"/>
          </w:divBdr>
        </w:div>
        <w:div w:id="409010660">
          <w:marLeft w:val="480"/>
          <w:marRight w:val="0"/>
          <w:marTop w:val="0"/>
          <w:marBottom w:val="0"/>
          <w:divBdr>
            <w:top w:val="none" w:sz="0" w:space="0" w:color="auto"/>
            <w:left w:val="none" w:sz="0" w:space="0" w:color="auto"/>
            <w:bottom w:val="none" w:sz="0" w:space="0" w:color="auto"/>
            <w:right w:val="none" w:sz="0" w:space="0" w:color="auto"/>
          </w:divBdr>
        </w:div>
        <w:div w:id="2146464696">
          <w:marLeft w:val="480"/>
          <w:marRight w:val="0"/>
          <w:marTop w:val="0"/>
          <w:marBottom w:val="0"/>
          <w:divBdr>
            <w:top w:val="none" w:sz="0" w:space="0" w:color="auto"/>
            <w:left w:val="none" w:sz="0" w:space="0" w:color="auto"/>
            <w:bottom w:val="none" w:sz="0" w:space="0" w:color="auto"/>
            <w:right w:val="none" w:sz="0" w:space="0" w:color="auto"/>
          </w:divBdr>
        </w:div>
        <w:div w:id="347755947">
          <w:marLeft w:val="480"/>
          <w:marRight w:val="0"/>
          <w:marTop w:val="0"/>
          <w:marBottom w:val="0"/>
          <w:divBdr>
            <w:top w:val="none" w:sz="0" w:space="0" w:color="auto"/>
            <w:left w:val="none" w:sz="0" w:space="0" w:color="auto"/>
            <w:bottom w:val="none" w:sz="0" w:space="0" w:color="auto"/>
            <w:right w:val="none" w:sz="0" w:space="0" w:color="auto"/>
          </w:divBdr>
        </w:div>
        <w:div w:id="273441482">
          <w:marLeft w:val="480"/>
          <w:marRight w:val="0"/>
          <w:marTop w:val="0"/>
          <w:marBottom w:val="0"/>
          <w:divBdr>
            <w:top w:val="none" w:sz="0" w:space="0" w:color="auto"/>
            <w:left w:val="none" w:sz="0" w:space="0" w:color="auto"/>
            <w:bottom w:val="none" w:sz="0" w:space="0" w:color="auto"/>
            <w:right w:val="none" w:sz="0" w:space="0" w:color="auto"/>
          </w:divBdr>
        </w:div>
        <w:div w:id="2123500014">
          <w:marLeft w:val="480"/>
          <w:marRight w:val="0"/>
          <w:marTop w:val="0"/>
          <w:marBottom w:val="0"/>
          <w:divBdr>
            <w:top w:val="none" w:sz="0" w:space="0" w:color="auto"/>
            <w:left w:val="none" w:sz="0" w:space="0" w:color="auto"/>
            <w:bottom w:val="none" w:sz="0" w:space="0" w:color="auto"/>
            <w:right w:val="none" w:sz="0" w:space="0" w:color="auto"/>
          </w:divBdr>
        </w:div>
        <w:div w:id="2115709906">
          <w:marLeft w:val="480"/>
          <w:marRight w:val="0"/>
          <w:marTop w:val="0"/>
          <w:marBottom w:val="0"/>
          <w:divBdr>
            <w:top w:val="none" w:sz="0" w:space="0" w:color="auto"/>
            <w:left w:val="none" w:sz="0" w:space="0" w:color="auto"/>
            <w:bottom w:val="none" w:sz="0" w:space="0" w:color="auto"/>
            <w:right w:val="none" w:sz="0" w:space="0" w:color="auto"/>
          </w:divBdr>
        </w:div>
        <w:div w:id="1031997411">
          <w:marLeft w:val="480"/>
          <w:marRight w:val="0"/>
          <w:marTop w:val="0"/>
          <w:marBottom w:val="0"/>
          <w:divBdr>
            <w:top w:val="none" w:sz="0" w:space="0" w:color="auto"/>
            <w:left w:val="none" w:sz="0" w:space="0" w:color="auto"/>
            <w:bottom w:val="none" w:sz="0" w:space="0" w:color="auto"/>
            <w:right w:val="none" w:sz="0" w:space="0" w:color="auto"/>
          </w:divBdr>
        </w:div>
        <w:div w:id="214894270">
          <w:marLeft w:val="480"/>
          <w:marRight w:val="0"/>
          <w:marTop w:val="0"/>
          <w:marBottom w:val="0"/>
          <w:divBdr>
            <w:top w:val="none" w:sz="0" w:space="0" w:color="auto"/>
            <w:left w:val="none" w:sz="0" w:space="0" w:color="auto"/>
            <w:bottom w:val="none" w:sz="0" w:space="0" w:color="auto"/>
            <w:right w:val="none" w:sz="0" w:space="0" w:color="auto"/>
          </w:divBdr>
        </w:div>
        <w:div w:id="841553722">
          <w:marLeft w:val="480"/>
          <w:marRight w:val="0"/>
          <w:marTop w:val="0"/>
          <w:marBottom w:val="0"/>
          <w:divBdr>
            <w:top w:val="none" w:sz="0" w:space="0" w:color="auto"/>
            <w:left w:val="none" w:sz="0" w:space="0" w:color="auto"/>
            <w:bottom w:val="none" w:sz="0" w:space="0" w:color="auto"/>
            <w:right w:val="none" w:sz="0" w:space="0" w:color="auto"/>
          </w:divBdr>
        </w:div>
        <w:div w:id="193350447">
          <w:marLeft w:val="480"/>
          <w:marRight w:val="0"/>
          <w:marTop w:val="0"/>
          <w:marBottom w:val="0"/>
          <w:divBdr>
            <w:top w:val="none" w:sz="0" w:space="0" w:color="auto"/>
            <w:left w:val="none" w:sz="0" w:space="0" w:color="auto"/>
            <w:bottom w:val="none" w:sz="0" w:space="0" w:color="auto"/>
            <w:right w:val="none" w:sz="0" w:space="0" w:color="auto"/>
          </w:divBdr>
        </w:div>
        <w:div w:id="1850754242">
          <w:marLeft w:val="480"/>
          <w:marRight w:val="0"/>
          <w:marTop w:val="0"/>
          <w:marBottom w:val="0"/>
          <w:divBdr>
            <w:top w:val="none" w:sz="0" w:space="0" w:color="auto"/>
            <w:left w:val="none" w:sz="0" w:space="0" w:color="auto"/>
            <w:bottom w:val="none" w:sz="0" w:space="0" w:color="auto"/>
            <w:right w:val="none" w:sz="0" w:space="0" w:color="auto"/>
          </w:divBdr>
        </w:div>
        <w:div w:id="1709143097">
          <w:marLeft w:val="480"/>
          <w:marRight w:val="0"/>
          <w:marTop w:val="0"/>
          <w:marBottom w:val="0"/>
          <w:divBdr>
            <w:top w:val="none" w:sz="0" w:space="0" w:color="auto"/>
            <w:left w:val="none" w:sz="0" w:space="0" w:color="auto"/>
            <w:bottom w:val="none" w:sz="0" w:space="0" w:color="auto"/>
            <w:right w:val="none" w:sz="0" w:space="0" w:color="auto"/>
          </w:divBdr>
        </w:div>
        <w:div w:id="1594167941">
          <w:marLeft w:val="480"/>
          <w:marRight w:val="0"/>
          <w:marTop w:val="0"/>
          <w:marBottom w:val="0"/>
          <w:divBdr>
            <w:top w:val="none" w:sz="0" w:space="0" w:color="auto"/>
            <w:left w:val="none" w:sz="0" w:space="0" w:color="auto"/>
            <w:bottom w:val="none" w:sz="0" w:space="0" w:color="auto"/>
            <w:right w:val="none" w:sz="0" w:space="0" w:color="auto"/>
          </w:divBdr>
        </w:div>
        <w:div w:id="2087411231">
          <w:marLeft w:val="480"/>
          <w:marRight w:val="0"/>
          <w:marTop w:val="0"/>
          <w:marBottom w:val="0"/>
          <w:divBdr>
            <w:top w:val="none" w:sz="0" w:space="0" w:color="auto"/>
            <w:left w:val="none" w:sz="0" w:space="0" w:color="auto"/>
            <w:bottom w:val="none" w:sz="0" w:space="0" w:color="auto"/>
            <w:right w:val="none" w:sz="0" w:space="0" w:color="auto"/>
          </w:divBdr>
        </w:div>
        <w:div w:id="2123063979">
          <w:marLeft w:val="480"/>
          <w:marRight w:val="0"/>
          <w:marTop w:val="0"/>
          <w:marBottom w:val="0"/>
          <w:divBdr>
            <w:top w:val="none" w:sz="0" w:space="0" w:color="auto"/>
            <w:left w:val="none" w:sz="0" w:space="0" w:color="auto"/>
            <w:bottom w:val="none" w:sz="0" w:space="0" w:color="auto"/>
            <w:right w:val="none" w:sz="0" w:space="0" w:color="auto"/>
          </w:divBdr>
        </w:div>
        <w:div w:id="1901135111">
          <w:marLeft w:val="480"/>
          <w:marRight w:val="0"/>
          <w:marTop w:val="0"/>
          <w:marBottom w:val="0"/>
          <w:divBdr>
            <w:top w:val="none" w:sz="0" w:space="0" w:color="auto"/>
            <w:left w:val="none" w:sz="0" w:space="0" w:color="auto"/>
            <w:bottom w:val="none" w:sz="0" w:space="0" w:color="auto"/>
            <w:right w:val="none" w:sz="0" w:space="0" w:color="auto"/>
          </w:divBdr>
        </w:div>
        <w:div w:id="1525946004">
          <w:marLeft w:val="480"/>
          <w:marRight w:val="0"/>
          <w:marTop w:val="0"/>
          <w:marBottom w:val="0"/>
          <w:divBdr>
            <w:top w:val="none" w:sz="0" w:space="0" w:color="auto"/>
            <w:left w:val="none" w:sz="0" w:space="0" w:color="auto"/>
            <w:bottom w:val="none" w:sz="0" w:space="0" w:color="auto"/>
            <w:right w:val="none" w:sz="0" w:space="0" w:color="auto"/>
          </w:divBdr>
        </w:div>
        <w:div w:id="805781896">
          <w:marLeft w:val="480"/>
          <w:marRight w:val="0"/>
          <w:marTop w:val="0"/>
          <w:marBottom w:val="0"/>
          <w:divBdr>
            <w:top w:val="none" w:sz="0" w:space="0" w:color="auto"/>
            <w:left w:val="none" w:sz="0" w:space="0" w:color="auto"/>
            <w:bottom w:val="none" w:sz="0" w:space="0" w:color="auto"/>
            <w:right w:val="none" w:sz="0" w:space="0" w:color="auto"/>
          </w:divBdr>
        </w:div>
        <w:div w:id="705562524">
          <w:marLeft w:val="480"/>
          <w:marRight w:val="0"/>
          <w:marTop w:val="0"/>
          <w:marBottom w:val="0"/>
          <w:divBdr>
            <w:top w:val="none" w:sz="0" w:space="0" w:color="auto"/>
            <w:left w:val="none" w:sz="0" w:space="0" w:color="auto"/>
            <w:bottom w:val="none" w:sz="0" w:space="0" w:color="auto"/>
            <w:right w:val="none" w:sz="0" w:space="0" w:color="auto"/>
          </w:divBdr>
        </w:div>
        <w:div w:id="1663466472">
          <w:marLeft w:val="480"/>
          <w:marRight w:val="0"/>
          <w:marTop w:val="0"/>
          <w:marBottom w:val="0"/>
          <w:divBdr>
            <w:top w:val="none" w:sz="0" w:space="0" w:color="auto"/>
            <w:left w:val="none" w:sz="0" w:space="0" w:color="auto"/>
            <w:bottom w:val="none" w:sz="0" w:space="0" w:color="auto"/>
            <w:right w:val="none" w:sz="0" w:space="0" w:color="auto"/>
          </w:divBdr>
        </w:div>
        <w:div w:id="549613110">
          <w:marLeft w:val="480"/>
          <w:marRight w:val="0"/>
          <w:marTop w:val="0"/>
          <w:marBottom w:val="0"/>
          <w:divBdr>
            <w:top w:val="none" w:sz="0" w:space="0" w:color="auto"/>
            <w:left w:val="none" w:sz="0" w:space="0" w:color="auto"/>
            <w:bottom w:val="none" w:sz="0" w:space="0" w:color="auto"/>
            <w:right w:val="none" w:sz="0" w:space="0" w:color="auto"/>
          </w:divBdr>
        </w:div>
        <w:div w:id="761298231">
          <w:marLeft w:val="480"/>
          <w:marRight w:val="0"/>
          <w:marTop w:val="0"/>
          <w:marBottom w:val="0"/>
          <w:divBdr>
            <w:top w:val="none" w:sz="0" w:space="0" w:color="auto"/>
            <w:left w:val="none" w:sz="0" w:space="0" w:color="auto"/>
            <w:bottom w:val="none" w:sz="0" w:space="0" w:color="auto"/>
            <w:right w:val="none" w:sz="0" w:space="0" w:color="auto"/>
          </w:divBdr>
        </w:div>
        <w:div w:id="1552696230">
          <w:marLeft w:val="480"/>
          <w:marRight w:val="0"/>
          <w:marTop w:val="0"/>
          <w:marBottom w:val="0"/>
          <w:divBdr>
            <w:top w:val="none" w:sz="0" w:space="0" w:color="auto"/>
            <w:left w:val="none" w:sz="0" w:space="0" w:color="auto"/>
            <w:bottom w:val="none" w:sz="0" w:space="0" w:color="auto"/>
            <w:right w:val="none" w:sz="0" w:space="0" w:color="auto"/>
          </w:divBdr>
        </w:div>
        <w:div w:id="1204444621">
          <w:marLeft w:val="480"/>
          <w:marRight w:val="0"/>
          <w:marTop w:val="0"/>
          <w:marBottom w:val="0"/>
          <w:divBdr>
            <w:top w:val="none" w:sz="0" w:space="0" w:color="auto"/>
            <w:left w:val="none" w:sz="0" w:space="0" w:color="auto"/>
            <w:bottom w:val="none" w:sz="0" w:space="0" w:color="auto"/>
            <w:right w:val="none" w:sz="0" w:space="0" w:color="auto"/>
          </w:divBdr>
        </w:div>
        <w:div w:id="342826467">
          <w:marLeft w:val="480"/>
          <w:marRight w:val="0"/>
          <w:marTop w:val="0"/>
          <w:marBottom w:val="0"/>
          <w:divBdr>
            <w:top w:val="none" w:sz="0" w:space="0" w:color="auto"/>
            <w:left w:val="none" w:sz="0" w:space="0" w:color="auto"/>
            <w:bottom w:val="none" w:sz="0" w:space="0" w:color="auto"/>
            <w:right w:val="none" w:sz="0" w:space="0" w:color="auto"/>
          </w:divBdr>
        </w:div>
        <w:div w:id="191574421">
          <w:marLeft w:val="480"/>
          <w:marRight w:val="0"/>
          <w:marTop w:val="0"/>
          <w:marBottom w:val="0"/>
          <w:divBdr>
            <w:top w:val="none" w:sz="0" w:space="0" w:color="auto"/>
            <w:left w:val="none" w:sz="0" w:space="0" w:color="auto"/>
            <w:bottom w:val="none" w:sz="0" w:space="0" w:color="auto"/>
            <w:right w:val="none" w:sz="0" w:space="0" w:color="auto"/>
          </w:divBdr>
        </w:div>
        <w:div w:id="1020818047">
          <w:marLeft w:val="480"/>
          <w:marRight w:val="0"/>
          <w:marTop w:val="0"/>
          <w:marBottom w:val="0"/>
          <w:divBdr>
            <w:top w:val="none" w:sz="0" w:space="0" w:color="auto"/>
            <w:left w:val="none" w:sz="0" w:space="0" w:color="auto"/>
            <w:bottom w:val="none" w:sz="0" w:space="0" w:color="auto"/>
            <w:right w:val="none" w:sz="0" w:space="0" w:color="auto"/>
          </w:divBdr>
        </w:div>
        <w:div w:id="250312888">
          <w:marLeft w:val="480"/>
          <w:marRight w:val="0"/>
          <w:marTop w:val="0"/>
          <w:marBottom w:val="0"/>
          <w:divBdr>
            <w:top w:val="none" w:sz="0" w:space="0" w:color="auto"/>
            <w:left w:val="none" w:sz="0" w:space="0" w:color="auto"/>
            <w:bottom w:val="none" w:sz="0" w:space="0" w:color="auto"/>
            <w:right w:val="none" w:sz="0" w:space="0" w:color="auto"/>
          </w:divBdr>
        </w:div>
        <w:div w:id="1744840001">
          <w:marLeft w:val="480"/>
          <w:marRight w:val="0"/>
          <w:marTop w:val="0"/>
          <w:marBottom w:val="0"/>
          <w:divBdr>
            <w:top w:val="none" w:sz="0" w:space="0" w:color="auto"/>
            <w:left w:val="none" w:sz="0" w:space="0" w:color="auto"/>
            <w:bottom w:val="none" w:sz="0" w:space="0" w:color="auto"/>
            <w:right w:val="none" w:sz="0" w:space="0" w:color="auto"/>
          </w:divBdr>
        </w:div>
        <w:div w:id="1296836810">
          <w:marLeft w:val="480"/>
          <w:marRight w:val="0"/>
          <w:marTop w:val="0"/>
          <w:marBottom w:val="0"/>
          <w:divBdr>
            <w:top w:val="none" w:sz="0" w:space="0" w:color="auto"/>
            <w:left w:val="none" w:sz="0" w:space="0" w:color="auto"/>
            <w:bottom w:val="none" w:sz="0" w:space="0" w:color="auto"/>
            <w:right w:val="none" w:sz="0" w:space="0" w:color="auto"/>
          </w:divBdr>
        </w:div>
        <w:div w:id="1656756364">
          <w:marLeft w:val="480"/>
          <w:marRight w:val="0"/>
          <w:marTop w:val="0"/>
          <w:marBottom w:val="0"/>
          <w:divBdr>
            <w:top w:val="none" w:sz="0" w:space="0" w:color="auto"/>
            <w:left w:val="none" w:sz="0" w:space="0" w:color="auto"/>
            <w:bottom w:val="none" w:sz="0" w:space="0" w:color="auto"/>
            <w:right w:val="none" w:sz="0" w:space="0" w:color="auto"/>
          </w:divBdr>
        </w:div>
        <w:div w:id="1289580647">
          <w:marLeft w:val="480"/>
          <w:marRight w:val="0"/>
          <w:marTop w:val="0"/>
          <w:marBottom w:val="0"/>
          <w:divBdr>
            <w:top w:val="none" w:sz="0" w:space="0" w:color="auto"/>
            <w:left w:val="none" w:sz="0" w:space="0" w:color="auto"/>
            <w:bottom w:val="none" w:sz="0" w:space="0" w:color="auto"/>
            <w:right w:val="none" w:sz="0" w:space="0" w:color="auto"/>
          </w:divBdr>
        </w:div>
        <w:div w:id="1036781492">
          <w:marLeft w:val="480"/>
          <w:marRight w:val="0"/>
          <w:marTop w:val="0"/>
          <w:marBottom w:val="0"/>
          <w:divBdr>
            <w:top w:val="none" w:sz="0" w:space="0" w:color="auto"/>
            <w:left w:val="none" w:sz="0" w:space="0" w:color="auto"/>
            <w:bottom w:val="none" w:sz="0" w:space="0" w:color="auto"/>
            <w:right w:val="none" w:sz="0" w:space="0" w:color="auto"/>
          </w:divBdr>
        </w:div>
        <w:div w:id="341469122">
          <w:marLeft w:val="480"/>
          <w:marRight w:val="0"/>
          <w:marTop w:val="0"/>
          <w:marBottom w:val="0"/>
          <w:divBdr>
            <w:top w:val="none" w:sz="0" w:space="0" w:color="auto"/>
            <w:left w:val="none" w:sz="0" w:space="0" w:color="auto"/>
            <w:bottom w:val="none" w:sz="0" w:space="0" w:color="auto"/>
            <w:right w:val="none" w:sz="0" w:space="0" w:color="auto"/>
          </w:divBdr>
        </w:div>
        <w:div w:id="925110330">
          <w:marLeft w:val="480"/>
          <w:marRight w:val="0"/>
          <w:marTop w:val="0"/>
          <w:marBottom w:val="0"/>
          <w:divBdr>
            <w:top w:val="none" w:sz="0" w:space="0" w:color="auto"/>
            <w:left w:val="none" w:sz="0" w:space="0" w:color="auto"/>
            <w:bottom w:val="none" w:sz="0" w:space="0" w:color="auto"/>
            <w:right w:val="none" w:sz="0" w:space="0" w:color="auto"/>
          </w:divBdr>
        </w:div>
        <w:div w:id="94257344">
          <w:marLeft w:val="480"/>
          <w:marRight w:val="0"/>
          <w:marTop w:val="0"/>
          <w:marBottom w:val="0"/>
          <w:divBdr>
            <w:top w:val="none" w:sz="0" w:space="0" w:color="auto"/>
            <w:left w:val="none" w:sz="0" w:space="0" w:color="auto"/>
            <w:bottom w:val="none" w:sz="0" w:space="0" w:color="auto"/>
            <w:right w:val="none" w:sz="0" w:space="0" w:color="auto"/>
          </w:divBdr>
        </w:div>
        <w:div w:id="826168446">
          <w:marLeft w:val="480"/>
          <w:marRight w:val="0"/>
          <w:marTop w:val="0"/>
          <w:marBottom w:val="0"/>
          <w:divBdr>
            <w:top w:val="none" w:sz="0" w:space="0" w:color="auto"/>
            <w:left w:val="none" w:sz="0" w:space="0" w:color="auto"/>
            <w:bottom w:val="none" w:sz="0" w:space="0" w:color="auto"/>
            <w:right w:val="none" w:sz="0" w:space="0" w:color="auto"/>
          </w:divBdr>
        </w:div>
        <w:div w:id="173151480">
          <w:marLeft w:val="480"/>
          <w:marRight w:val="0"/>
          <w:marTop w:val="0"/>
          <w:marBottom w:val="0"/>
          <w:divBdr>
            <w:top w:val="none" w:sz="0" w:space="0" w:color="auto"/>
            <w:left w:val="none" w:sz="0" w:space="0" w:color="auto"/>
            <w:bottom w:val="none" w:sz="0" w:space="0" w:color="auto"/>
            <w:right w:val="none" w:sz="0" w:space="0" w:color="auto"/>
          </w:divBdr>
        </w:div>
        <w:div w:id="2112629838">
          <w:marLeft w:val="480"/>
          <w:marRight w:val="0"/>
          <w:marTop w:val="0"/>
          <w:marBottom w:val="0"/>
          <w:divBdr>
            <w:top w:val="none" w:sz="0" w:space="0" w:color="auto"/>
            <w:left w:val="none" w:sz="0" w:space="0" w:color="auto"/>
            <w:bottom w:val="none" w:sz="0" w:space="0" w:color="auto"/>
            <w:right w:val="none" w:sz="0" w:space="0" w:color="auto"/>
          </w:divBdr>
        </w:div>
        <w:div w:id="824206751">
          <w:marLeft w:val="480"/>
          <w:marRight w:val="0"/>
          <w:marTop w:val="0"/>
          <w:marBottom w:val="0"/>
          <w:divBdr>
            <w:top w:val="none" w:sz="0" w:space="0" w:color="auto"/>
            <w:left w:val="none" w:sz="0" w:space="0" w:color="auto"/>
            <w:bottom w:val="none" w:sz="0" w:space="0" w:color="auto"/>
            <w:right w:val="none" w:sz="0" w:space="0" w:color="auto"/>
          </w:divBdr>
        </w:div>
        <w:div w:id="413404260">
          <w:marLeft w:val="480"/>
          <w:marRight w:val="0"/>
          <w:marTop w:val="0"/>
          <w:marBottom w:val="0"/>
          <w:divBdr>
            <w:top w:val="none" w:sz="0" w:space="0" w:color="auto"/>
            <w:left w:val="none" w:sz="0" w:space="0" w:color="auto"/>
            <w:bottom w:val="none" w:sz="0" w:space="0" w:color="auto"/>
            <w:right w:val="none" w:sz="0" w:space="0" w:color="auto"/>
          </w:divBdr>
        </w:div>
        <w:div w:id="1672683132">
          <w:marLeft w:val="480"/>
          <w:marRight w:val="0"/>
          <w:marTop w:val="0"/>
          <w:marBottom w:val="0"/>
          <w:divBdr>
            <w:top w:val="none" w:sz="0" w:space="0" w:color="auto"/>
            <w:left w:val="none" w:sz="0" w:space="0" w:color="auto"/>
            <w:bottom w:val="none" w:sz="0" w:space="0" w:color="auto"/>
            <w:right w:val="none" w:sz="0" w:space="0" w:color="auto"/>
          </w:divBdr>
        </w:div>
        <w:div w:id="161750199">
          <w:marLeft w:val="480"/>
          <w:marRight w:val="0"/>
          <w:marTop w:val="0"/>
          <w:marBottom w:val="0"/>
          <w:divBdr>
            <w:top w:val="none" w:sz="0" w:space="0" w:color="auto"/>
            <w:left w:val="none" w:sz="0" w:space="0" w:color="auto"/>
            <w:bottom w:val="none" w:sz="0" w:space="0" w:color="auto"/>
            <w:right w:val="none" w:sz="0" w:space="0" w:color="auto"/>
          </w:divBdr>
        </w:div>
        <w:div w:id="1001857219">
          <w:marLeft w:val="480"/>
          <w:marRight w:val="0"/>
          <w:marTop w:val="0"/>
          <w:marBottom w:val="0"/>
          <w:divBdr>
            <w:top w:val="none" w:sz="0" w:space="0" w:color="auto"/>
            <w:left w:val="none" w:sz="0" w:space="0" w:color="auto"/>
            <w:bottom w:val="none" w:sz="0" w:space="0" w:color="auto"/>
            <w:right w:val="none" w:sz="0" w:space="0" w:color="auto"/>
          </w:divBdr>
        </w:div>
        <w:div w:id="1785147422">
          <w:marLeft w:val="480"/>
          <w:marRight w:val="0"/>
          <w:marTop w:val="0"/>
          <w:marBottom w:val="0"/>
          <w:divBdr>
            <w:top w:val="none" w:sz="0" w:space="0" w:color="auto"/>
            <w:left w:val="none" w:sz="0" w:space="0" w:color="auto"/>
            <w:bottom w:val="none" w:sz="0" w:space="0" w:color="auto"/>
            <w:right w:val="none" w:sz="0" w:space="0" w:color="auto"/>
          </w:divBdr>
        </w:div>
        <w:div w:id="296683918">
          <w:marLeft w:val="480"/>
          <w:marRight w:val="0"/>
          <w:marTop w:val="0"/>
          <w:marBottom w:val="0"/>
          <w:divBdr>
            <w:top w:val="none" w:sz="0" w:space="0" w:color="auto"/>
            <w:left w:val="none" w:sz="0" w:space="0" w:color="auto"/>
            <w:bottom w:val="none" w:sz="0" w:space="0" w:color="auto"/>
            <w:right w:val="none" w:sz="0" w:space="0" w:color="auto"/>
          </w:divBdr>
        </w:div>
        <w:div w:id="205139921">
          <w:marLeft w:val="480"/>
          <w:marRight w:val="0"/>
          <w:marTop w:val="0"/>
          <w:marBottom w:val="0"/>
          <w:divBdr>
            <w:top w:val="none" w:sz="0" w:space="0" w:color="auto"/>
            <w:left w:val="none" w:sz="0" w:space="0" w:color="auto"/>
            <w:bottom w:val="none" w:sz="0" w:space="0" w:color="auto"/>
            <w:right w:val="none" w:sz="0" w:space="0" w:color="auto"/>
          </w:divBdr>
        </w:div>
        <w:div w:id="2034918262">
          <w:marLeft w:val="480"/>
          <w:marRight w:val="0"/>
          <w:marTop w:val="0"/>
          <w:marBottom w:val="0"/>
          <w:divBdr>
            <w:top w:val="none" w:sz="0" w:space="0" w:color="auto"/>
            <w:left w:val="none" w:sz="0" w:space="0" w:color="auto"/>
            <w:bottom w:val="none" w:sz="0" w:space="0" w:color="auto"/>
            <w:right w:val="none" w:sz="0" w:space="0" w:color="auto"/>
          </w:divBdr>
        </w:div>
        <w:div w:id="956301776">
          <w:marLeft w:val="480"/>
          <w:marRight w:val="0"/>
          <w:marTop w:val="0"/>
          <w:marBottom w:val="0"/>
          <w:divBdr>
            <w:top w:val="none" w:sz="0" w:space="0" w:color="auto"/>
            <w:left w:val="none" w:sz="0" w:space="0" w:color="auto"/>
            <w:bottom w:val="none" w:sz="0" w:space="0" w:color="auto"/>
            <w:right w:val="none" w:sz="0" w:space="0" w:color="auto"/>
          </w:divBdr>
        </w:div>
        <w:div w:id="254242316">
          <w:marLeft w:val="480"/>
          <w:marRight w:val="0"/>
          <w:marTop w:val="0"/>
          <w:marBottom w:val="0"/>
          <w:divBdr>
            <w:top w:val="none" w:sz="0" w:space="0" w:color="auto"/>
            <w:left w:val="none" w:sz="0" w:space="0" w:color="auto"/>
            <w:bottom w:val="none" w:sz="0" w:space="0" w:color="auto"/>
            <w:right w:val="none" w:sz="0" w:space="0" w:color="auto"/>
          </w:divBdr>
        </w:div>
        <w:div w:id="1743524405">
          <w:marLeft w:val="480"/>
          <w:marRight w:val="0"/>
          <w:marTop w:val="0"/>
          <w:marBottom w:val="0"/>
          <w:divBdr>
            <w:top w:val="none" w:sz="0" w:space="0" w:color="auto"/>
            <w:left w:val="none" w:sz="0" w:space="0" w:color="auto"/>
            <w:bottom w:val="none" w:sz="0" w:space="0" w:color="auto"/>
            <w:right w:val="none" w:sz="0" w:space="0" w:color="auto"/>
          </w:divBdr>
        </w:div>
        <w:div w:id="50229003">
          <w:marLeft w:val="480"/>
          <w:marRight w:val="0"/>
          <w:marTop w:val="0"/>
          <w:marBottom w:val="0"/>
          <w:divBdr>
            <w:top w:val="none" w:sz="0" w:space="0" w:color="auto"/>
            <w:left w:val="none" w:sz="0" w:space="0" w:color="auto"/>
            <w:bottom w:val="none" w:sz="0" w:space="0" w:color="auto"/>
            <w:right w:val="none" w:sz="0" w:space="0" w:color="auto"/>
          </w:divBdr>
        </w:div>
        <w:div w:id="736242656">
          <w:marLeft w:val="480"/>
          <w:marRight w:val="0"/>
          <w:marTop w:val="0"/>
          <w:marBottom w:val="0"/>
          <w:divBdr>
            <w:top w:val="none" w:sz="0" w:space="0" w:color="auto"/>
            <w:left w:val="none" w:sz="0" w:space="0" w:color="auto"/>
            <w:bottom w:val="none" w:sz="0" w:space="0" w:color="auto"/>
            <w:right w:val="none" w:sz="0" w:space="0" w:color="auto"/>
          </w:divBdr>
        </w:div>
        <w:div w:id="1051271182">
          <w:marLeft w:val="480"/>
          <w:marRight w:val="0"/>
          <w:marTop w:val="0"/>
          <w:marBottom w:val="0"/>
          <w:divBdr>
            <w:top w:val="none" w:sz="0" w:space="0" w:color="auto"/>
            <w:left w:val="none" w:sz="0" w:space="0" w:color="auto"/>
            <w:bottom w:val="none" w:sz="0" w:space="0" w:color="auto"/>
            <w:right w:val="none" w:sz="0" w:space="0" w:color="auto"/>
          </w:divBdr>
        </w:div>
        <w:div w:id="979459336">
          <w:marLeft w:val="480"/>
          <w:marRight w:val="0"/>
          <w:marTop w:val="0"/>
          <w:marBottom w:val="0"/>
          <w:divBdr>
            <w:top w:val="none" w:sz="0" w:space="0" w:color="auto"/>
            <w:left w:val="none" w:sz="0" w:space="0" w:color="auto"/>
            <w:bottom w:val="none" w:sz="0" w:space="0" w:color="auto"/>
            <w:right w:val="none" w:sz="0" w:space="0" w:color="auto"/>
          </w:divBdr>
        </w:div>
        <w:div w:id="358118948">
          <w:marLeft w:val="480"/>
          <w:marRight w:val="0"/>
          <w:marTop w:val="0"/>
          <w:marBottom w:val="0"/>
          <w:divBdr>
            <w:top w:val="none" w:sz="0" w:space="0" w:color="auto"/>
            <w:left w:val="none" w:sz="0" w:space="0" w:color="auto"/>
            <w:bottom w:val="none" w:sz="0" w:space="0" w:color="auto"/>
            <w:right w:val="none" w:sz="0" w:space="0" w:color="auto"/>
          </w:divBdr>
        </w:div>
        <w:div w:id="1977251551">
          <w:marLeft w:val="480"/>
          <w:marRight w:val="0"/>
          <w:marTop w:val="0"/>
          <w:marBottom w:val="0"/>
          <w:divBdr>
            <w:top w:val="none" w:sz="0" w:space="0" w:color="auto"/>
            <w:left w:val="none" w:sz="0" w:space="0" w:color="auto"/>
            <w:bottom w:val="none" w:sz="0" w:space="0" w:color="auto"/>
            <w:right w:val="none" w:sz="0" w:space="0" w:color="auto"/>
          </w:divBdr>
        </w:div>
        <w:div w:id="94787227">
          <w:marLeft w:val="480"/>
          <w:marRight w:val="0"/>
          <w:marTop w:val="0"/>
          <w:marBottom w:val="0"/>
          <w:divBdr>
            <w:top w:val="none" w:sz="0" w:space="0" w:color="auto"/>
            <w:left w:val="none" w:sz="0" w:space="0" w:color="auto"/>
            <w:bottom w:val="none" w:sz="0" w:space="0" w:color="auto"/>
            <w:right w:val="none" w:sz="0" w:space="0" w:color="auto"/>
          </w:divBdr>
        </w:div>
        <w:div w:id="353270898">
          <w:marLeft w:val="480"/>
          <w:marRight w:val="0"/>
          <w:marTop w:val="0"/>
          <w:marBottom w:val="0"/>
          <w:divBdr>
            <w:top w:val="none" w:sz="0" w:space="0" w:color="auto"/>
            <w:left w:val="none" w:sz="0" w:space="0" w:color="auto"/>
            <w:bottom w:val="none" w:sz="0" w:space="0" w:color="auto"/>
            <w:right w:val="none" w:sz="0" w:space="0" w:color="auto"/>
          </w:divBdr>
        </w:div>
        <w:div w:id="1585383457">
          <w:marLeft w:val="480"/>
          <w:marRight w:val="0"/>
          <w:marTop w:val="0"/>
          <w:marBottom w:val="0"/>
          <w:divBdr>
            <w:top w:val="none" w:sz="0" w:space="0" w:color="auto"/>
            <w:left w:val="none" w:sz="0" w:space="0" w:color="auto"/>
            <w:bottom w:val="none" w:sz="0" w:space="0" w:color="auto"/>
            <w:right w:val="none" w:sz="0" w:space="0" w:color="auto"/>
          </w:divBdr>
        </w:div>
        <w:div w:id="1825119555">
          <w:marLeft w:val="480"/>
          <w:marRight w:val="0"/>
          <w:marTop w:val="0"/>
          <w:marBottom w:val="0"/>
          <w:divBdr>
            <w:top w:val="none" w:sz="0" w:space="0" w:color="auto"/>
            <w:left w:val="none" w:sz="0" w:space="0" w:color="auto"/>
            <w:bottom w:val="none" w:sz="0" w:space="0" w:color="auto"/>
            <w:right w:val="none" w:sz="0" w:space="0" w:color="auto"/>
          </w:divBdr>
        </w:div>
        <w:div w:id="458299746">
          <w:marLeft w:val="480"/>
          <w:marRight w:val="0"/>
          <w:marTop w:val="0"/>
          <w:marBottom w:val="0"/>
          <w:divBdr>
            <w:top w:val="none" w:sz="0" w:space="0" w:color="auto"/>
            <w:left w:val="none" w:sz="0" w:space="0" w:color="auto"/>
            <w:bottom w:val="none" w:sz="0" w:space="0" w:color="auto"/>
            <w:right w:val="none" w:sz="0" w:space="0" w:color="auto"/>
          </w:divBdr>
        </w:div>
        <w:div w:id="1194416844">
          <w:marLeft w:val="480"/>
          <w:marRight w:val="0"/>
          <w:marTop w:val="0"/>
          <w:marBottom w:val="0"/>
          <w:divBdr>
            <w:top w:val="none" w:sz="0" w:space="0" w:color="auto"/>
            <w:left w:val="none" w:sz="0" w:space="0" w:color="auto"/>
            <w:bottom w:val="none" w:sz="0" w:space="0" w:color="auto"/>
            <w:right w:val="none" w:sz="0" w:space="0" w:color="auto"/>
          </w:divBdr>
        </w:div>
        <w:div w:id="1913856390">
          <w:marLeft w:val="480"/>
          <w:marRight w:val="0"/>
          <w:marTop w:val="0"/>
          <w:marBottom w:val="0"/>
          <w:divBdr>
            <w:top w:val="none" w:sz="0" w:space="0" w:color="auto"/>
            <w:left w:val="none" w:sz="0" w:space="0" w:color="auto"/>
            <w:bottom w:val="none" w:sz="0" w:space="0" w:color="auto"/>
            <w:right w:val="none" w:sz="0" w:space="0" w:color="auto"/>
          </w:divBdr>
        </w:div>
        <w:div w:id="784884178">
          <w:marLeft w:val="480"/>
          <w:marRight w:val="0"/>
          <w:marTop w:val="0"/>
          <w:marBottom w:val="0"/>
          <w:divBdr>
            <w:top w:val="none" w:sz="0" w:space="0" w:color="auto"/>
            <w:left w:val="none" w:sz="0" w:space="0" w:color="auto"/>
            <w:bottom w:val="none" w:sz="0" w:space="0" w:color="auto"/>
            <w:right w:val="none" w:sz="0" w:space="0" w:color="auto"/>
          </w:divBdr>
        </w:div>
        <w:div w:id="1270895757">
          <w:marLeft w:val="480"/>
          <w:marRight w:val="0"/>
          <w:marTop w:val="0"/>
          <w:marBottom w:val="0"/>
          <w:divBdr>
            <w:top w:val="none" w:sz="0" w:space="0" w:color="auto"/>
            <w:left w:val="none" w:sz="0" w:space="0" w:color="auto"/>
            <w:bottom w:val="none" w:sz="0" w:space="0" w:color="auto"/>
            <w:right w:val="none" w:sz="0" w:space="0" w:color="auto"/>
          </w:divBdr>
        </w:div>
        <w:div w:id="1422019931">
          <w:marLeft w:val="480"/>
          <w:marRight w:val="0"/>
          <w:marTop w:val="0"/>
          <w:marBottom w:val="0"/>
          <w:divBdr>
            <w:top w:val="none" w:sz="0" w:space="0" w:color="auto"/>
            <w:left w:val="none" w:sz="0" w:space="0" w:color="auto"/>
            <w:bottom w:val="none" w:sz="0" w:space="0" w:color="auto"/>
            <w:right w:val="none" w:sz="0" w:space="0" w:color="auto"/>
          </w:divBdr>
        </w:div>
        <w:div w:id="1079906577">
          <w:marLeft w:val="480"/>
          <w:marRight w:val="0"/>
          <w:marTop w:val="0"/>
          <w:marBottom w:val="0"/>
          <w:divBdr>
            <w:top w:val="none" w:sz="0" w:space="0" w:color="auto"/>
            <w:left w:val="none" w:sz="0" w:space="0" w:color="auto"/>
            <w:bottom w:val="none" w:sz="0" w:space="0" w:color="auto"/>
            <w:right w:val="none" w:sz="0" w:space="0" w:color="auto"/>
          </w:divBdr>
        </w:div>
        <w:div w:id="975640592">
          <w:marLeft w:val="480"/>
          <w:marRight w:val="0"/>
          <w:marTop w:val="0"/>
          <w:marBottom w:val="0"/>
          <w:divBdr>
            <w:top w:val="none" w:sz="0" w:space="0" w:color="auto"/>
            <w:left w:val="none" w:sz="0" w:space="0" w:color="auto"/>
            <w:bottom w:val="none" w:sz="0" w:space="0" w:color="auto"/>
            <w:right w:val="none" w:sz="0" w:space="0" w:color="auto"/>
          </w:divBdr>
        </w:div>
        <w:div w:id="493108738">
          <w:marLeft w:val="480"/>
          <w:marRight w:val="0"/>
          <w:marTop w:val="0"/>
          <w:marBottom w:val="0"/>
          <w:divBdr>
            <w:top w:val="none" w:sz="0" w:space="0" w:color="auto"/>
            <w:left w:val="none" w:sz="0" w:space="0" w:color="auto"/>
            <w:bottom w:val="none" w:sz="0" w:space="0" w:color="auto"/>
            <w:right w:val="none" w:sz="0" w:space="0" w:color="auto"/>
          </w:divBdr>
        </w:div>
        <w:div w:id="2134470709">
          <w:marLeft w:val="480"/>
          <w:marRight w:val="0"/>
          <w:marTop w:val="0"/>
          <w:marBottom w:val="0"/>
          <w:divBdr>
            <w:top w:val="none" w:sz="0" w:space="0" w:color="auto"/>
            <w:left w:val="none" w:sz="0" w:space="0" w:color="auto"/>
            <w:bottom w:val="none" w:sz="0" w:space="0" w:color="auto"/>
            <w:right w:val="none" w:sz="0" w:space="0" w:color="auto"/>
          </w:divBdr>
        </w:div>
        <w:div w:id="1361054785">
          <w:marLeft w:val="480"/>
          <w:marRight w:val="0"/>
          <w:marTop w:val="0"/>
          <w:marBottom w:val="0"/>
          <w:divBdr>
            <w:top w:val="none" w:sz="0" w:space="0" w:color="auto"/>
            <w:left w:val="none" w:sz="0" w:space="0" w:color="auto"/>
            <w:bottom w:val="none" w:sz="0" w:space="0" w:color="auto"/>
            <w:right w:val="none" w:sz="0" w:space="0" w:color="auto"/>
          </w:divBdr>
        </w:div>
        <w:div w:id="891623527">
          <w:marLeft w:val="480"/>
          <w:marRight w:val="0"/>
          <w:marTop w:val="0"/>
          <w:marBottom w:val="0"/>
          <w:divBdr>
            <w:top w:val="none" w:sz="0" w:space="0" w:color="auto"/>
            <w:left w:val="none" w:sz="0" w:space="0" w:color="auto"/>
            <w:bottom w:val="none" w:sz="0" w:space="0" w:color="auto"/>
            <w:right w:val="none" w:sz="0" w:space="0" w:color="auto"/>
          </w:divBdr>
        </w:div>
        <w:div w:id="947809478">
          <w:marLeft w:val="480"/>
          <w:marRight w:val="0"/>
          <w:marTop w:val="0"/>
          <w:marBottom w:val="0"/>
          <w:divBdr>
            <w:top w:val="none" w:sz="0" w:space="0" w:color="auto"/>
            <w:left w:val="none" w:sz="0" w:space="0" w:color="auto"/>
            <w:bottom w:val="none" w:sz="0" w:space="0" w:color="auto"/>
            <w:right w:val="none" w:sz="0" w:space="0" w:color="auto"/>
          </w:divBdr>
        </w:div>
        <w:div w:id="115879496">
          <w:marLeft w:val="480"/>
          <w:marRight w:val="0"/>
          <w:marTop w:val="0"/>
          <w:marBottom w:val="0"/>
          <w:divBdr>
            <w:top w:val="none" w:sz="0" w:space="0" w:color="auto"/>
            <w:left w:val="none" w:sz="0" w:space="0" w:color="auto"/>
            <w:bottom w:val="none" w:sz="0" w:space="0" w:color="auto"/>
            <w:right w:val="none" w:sz="0" w:space="0" w:color="auto"/>
          </w:divBdr>
        </w:div>
        <w:div w:id="218827890">
          <w:marLeft w:val="480"/>
          <w:marRight w:val="0"/>
          <w:marTop w:val="0"/>
          <w:marBottom w:val="0"/>
          <w:divBdr>
            <w:top w:val="none" w:sz="0" w:space="0" w:color="auto"/>
            <w:left w:val="none" w:sz="0" w:space="0" w:color="auto"/>
            <w:bottom w:val="none" w:sz="0" w:space="0" w:color="auto"/>
            <w:right w:val="none" w:sz="0" w:space="0" w:color="auto"/>
          </w:divBdr>
        </w:div>
        <w:div w:id="124928320">
          <w:marLeft w:val="480"/>
          <w:marRight w:val="0"/>
          <w:marTop w:val="0"/>
          <w:marBottom w:val="0"/>
          <w:divBdr>
            <w:top w:val="none" w:sz="0" w:space="0" w:color="auto"/>
            <w:left w:val="none" w:sz="0" w:space="0" w:color="auto"/>
            <w:bottom w:val="none" w:sz="0" w:space="0" w:color="auto"/>
            <w:right w:val="none" w:sz="0" w:space="0" w:color="auto"/>
          </w:divBdr>
        </w:div>
        <w:div w:id="1093353153">
          <w:marLeft w:val="480"/>
          <w:marRight w:val="0"/>
          <w:marTop w:val="0"/>
          <w:marBottom w:val="0"/>
          <w:divBdr>
            <w:top w:val="none" w:sz="0" w:space="0" w:color="auto"/>
            <w:left w:val="none" w:sz="0" w:space="0" w:color="auto"/>
            <w:bottom w:val="none" w:sz="0" w:space="0" w:color="auto"/>
            <w:right w:val="none" w:sz="0" w:space="0" w:color="auto"/>
          </w:divBdr>
        </w:div>
        <w:div w:id="504249574">
          <w:marLeft w:val="480"/>
          <w:marRight w:val="0"/>
          <w:marTop w:val="0"/>
          <w:marBottom w:val="0"/>
          <w:divBdr>
            <w:top w:val="none" w:sz="0" w:space="0" w:color="auto"/>
            <w:left w:val="none" w:sz="0" w:space="0" w:color="auto"/>
            <w:bottom w:val="none" w:sz="0" w:space="0" w:color="auto"/>
            <w:right w:val="none" w:sz="0" w:space="0" w:color="auto"/>
          </w:divBdr>
        </w:div>
        <w:div w:id="1407074007">
          <w:marLeft w:val="480"/>
          <w:marRight w:val="0"/>
          <w:marTop w:val="0"/>
          <w:marBottom w:val="0"/>
          <w:divBdr>
            <w:top w:val="none" w:sz="0" w:space="0" w:color="auto"/>
            <w:left w:val="none" w:sz="0" w:space="0" w:color="auto"/>
            <w:bottom w:val="none" w:sz="0" w:space="0" w:color="auto"/>
            <w:right w:val="none" w:sz="0" w:space="0" w:color="auto"/>
          </w:divBdr>
        </w:div>
        <w:div w:id="1800224554">
          <w:marLeft w:val="480"/>
          <w:marRight w:val="0"/>
          <w:marTop w:val="0"/>
          <w:marBottom w:val="0"/>
          <w:divBdr>
            <w:top w:val="none" w:sz="0" w:space="0" w:color="auto"/>
            <w:left w:val="none" w:sz="0" w:space="0" w:color="auto"/>
            <w:bottom w:val="none" w:sz="0" w:space="0" w:color="auto"/>
            <w:right w:val="none" w:sz="0" w:space="0" w:color="auto"/>
          </w:divBdr>
        </w:div>
        <w:div w:id="1280574357">
          <w:marLeft w:val="480"/>
          <w:marRight w:val="0"/>
          <w:marTop w:val="0"/>
          <w:marBottom w:val="0"/>
          <w:divBdr>
            <w:top w:val="none" w:sz="0" w:space="0" w:color="auto"/>
            <w:left w:val="none" w:sz="0" w:space="0" w:color="auto"/>
            <w:bottom w:val="none" w:sz="0" w:space="0" w:color="auto"/>
            <w:right w:val="none" w:sz="0" w:space="0" w:color="auto"/>
          </w:divBdr>
        </w:div>
        <w:div w:id="96172405">
          <w:marLeft w:val="480"/>
          <w:marRight w:val="0"/>
          <w:marTop w:val="0"/>
          <w:marBottom w:val="0"/>
          <w:divBdr>
            <w:top w:val="none" w:sz="0" w:space="0" w:color="auto"/>
            <w:left w:val="none" w:sz="0" w:space="0" w:color="auto"/>
            <w:bottom w:val="none" w:sz="0" w:space="0" w:color="auto"/>
            <w:right w:val="none" w:sz="0" w:space="0" w:color="auto"/>
          </w:divBdr>
        </w:div>
        <w:div w:id="744037897">
          <w:marLeft w:val="480"/>
          <w:marRight w:val="0"/>
          <w:marTop w:val="0"/>
          <w:marBottom w:val="0"/>
          <w:divBdr>
            <w:top w:val="none" w:sz="0" w:space="0" w:color="auto"/>
            <w:left w:val="none" w:sz="0" w:space="0" w:color="auto"/>
            <w:bottom w:val="none" w:sz="0" w:space="0" w:color="auto"/>
            <w:right w:val="none" w:sz="0" w:space="0" w:color="auto"/>
          </w:divBdr>
        </w:div>
        <w:div w:id="1068721600">
          <w:marLeft w:val="480"/>
          <w:marRight w:val="0"/>
          <w:marTop w:val="0"/>
          <w:marBottom w:val="0"/>
          <w:divBdr>
            <w:top w:val="none" w:sz="0" w:space="0" w:color="auto"/>
            <w:left w:val="none" w:sz="0" w:space="0" w:color="auto"/>
            <w:bottom w:val="none" w:sz="0" w:space="0" w:color="auto"/>
            <w:right w:val="none" w:sz="0" w:space="0" w:color="auto"/>
          </w:divBdr>
        </w:div>
        <w:div w:id="276717122">
          <w:marLeft w:val="480"/>
          <w:marRight w:val="0"/>
          <w:marTop w:val="0"/>
          <w:marBottom w:val="0"/>
          <w:divBdr>
            <w:top w:val="none" w:sz="0" w:space="0" w:color="auto"/>
            <w:left w:val="none" w:sz="0" w:space="0" w:color="auto"/>
            <w:bottom w:val="none" w:sz="0" w:space="0" w:color="auto"/>
            <w:right w:val="none" w:sz="0" w:space="0" w:color="auto"/>
          </w:divBdr>
        </w:div>
        <w:div w:id="886263550">
          <w:marLeft w:val="480"/>
          <w:marRight w:val="0"/>
          <w:marTop w:val="0"/>
          <w:marBottom w:val="0"/>
          <w:divBdr>
            <w:top w:val="none" w:sz="0" w:space="0" w:color="auto"/>
            <w:left w:val="none" w:sz="0" w:space="0" w:color="auto"/>
            <w:bottom w:val="none" w:sz="0" w:space="0" w:color="auto"/>
            <w:right w:val="none" w:sz="0" w:space="0" w:color="auto"/>
          </w:divBdr>
        </w:div>
        <w:div w:id="405297735">
          <w:marLeft w:val="480"/>
          <w:marRight w:val="0"/>
          <w:marTop w:val="0"/>
          <w:marBottom w:val="0"/>
          <w:divBdr>
            <w:top w:val="none" w:sz="0" w:space="0" w:color="auto"/>
            <w:left w:val="none" w:sz="0" w:space="0" w:color="auto"/>
            <w:bottom w:val="none" w:sz="0" w:space="0" w:color="auto"/>
            <w:right w:val="none" w:sz="0" w:space="0" w:color="auto"/>
          </w:divBdr>
        </w:div>
      </w:divsChild>
    </w:div>
    <w:div w:id="167139601">
      <w:bodyDiv w:val="1"/>
      <w:marLeft w:val="0"/>
      <w:marRight w:val="0"/>
      <w:marTop w:val="0"/>
      <w:marBottom w:val="0"/>
      <w:divBdr>
        <w:top w:val="none" w:sz="0" w:space="0" w:color="auto"/>
        <w:left w:val="none" w:sz="0" w:space="0" w:color="auto"/>
        <w:bottom w:val="none" w:sz="0" w:space="0" w:color="auto"/>
        <w:right w:val="none" w:sz="0" w:space="0" w:color="auto"/>
      </w:divBdr>
    </w:div>
    <w:div w:id="175198994">
      <w:bodyDiv w:val="1"/>
      <w:marLeft w:val="0"/>
      <w:marRight w:val="0"/>
      <w:marTop w:val="0"/>
      <w:marBottom w:val="0"/>
      <w:divBdr>
        <w:top w:val="none" w:sz="0" w:space="0" w:color="auto"/>
        <w:left w:val="none" w:sz="0" w:space="0" w:color="auto"/>
        <w:bottom w:val="none" w:sz="0" w:space="0" w:color="auto"/>
        <w:right w:val="none" w:sz="0" w:space="0" w:color="auto"/>
      </w:divBdr>
    </w:div>
    <w:div w:id="182978724">
      <w:bodyDiv w:val="1"/>
      <w:marLeft w:val="0"/>
      <w:marRight w:val="0"/>
      <w:marTop w:val="0"/>
      <w:marBottom w:val="0"/>
      <w:divBdr>
        <w:top w:val="none" w:sz="0" w:space="0" w:color="auto"/>
        <w:left w:val="none" w:sz="0" w:space="0" w:color="auto"/>
        <w:bottom w:val="none" w:sz="0" w:space="0" w:color="auto"/>
        <w:right w:val="none" w:sz="0" w:space="0" w:color="auto"/>
      </w:divBdr>
    </w:div>
    <w:div w:id="186716925">
      <w:bodyDiv w:val="1"/>
      <w:marLeft w:val="0"/>
      <w:marRight w:val="0"/>
      <w:marTop w:val="0"/>
      <w:marBottom w:val="0"/>
      <w:divBdr>
        <w:top w:val="none" w:sz="0" w:space="0" w:color="auto"/>
        <w:left w:val="none" w:sz="0" w:space="0" w:color="auto"/>
        <w:bottom w:val="none" w:sz="0" w:space="0" w:color="auto"/>
        <w:right w:val="none" w:sz="0" w:space="0" w:color="auto"/>
      </w:divBdr>
    </w:div>
    <w:div w:id="190848134">
      <w:bodyDiv w:val="1"/>
      <w:marLeft w:val="0"/>
      <w:marRight w:val="0"/>
      <w:marTop w:val="0"/>
      <w:marBottom w:val="0"/>
      <w:divBdr>
        <w:top w:val="none" w:sz="0" w:space="0" w:color="auto"/>
        <w:left w:val="none" w:sz="0" w:space="0" w:color="auto"/>
        <w:bottom w:val="none" w:sz="0" w:space="0" w:color="auto"/>
        <w:right w:val="none" w:sz="0" w:space="0" w:color="auto"/>
      </w:divBdr>
      <w:divsChild>
        <w:div w:id="815142977">
          <w:marLeft w:val="480"/>
          <w:marRight w:val="0"/>
          <w:marTop w:val="0"/>
          <w:marBottom w:val="0"/>
          <w:divBdr>
            <w:top w:val="none" w:sz="0" w:space="0" w:color="auto"/>
            <w:left w:val="none" w:sz="0" w:space="0" w:color="auto"/>
            <w:bottom w:val="none" w:sz="0" w:space="0" w:color="auto"/>
            <w:right w:val="none" w:sz="0" w:space="0" w:color="auto"/>
          </w:divBdr>
        </w:div>
        <w:div w:id="2101221915">
          <w:marLeft w:val="480"/>
          <w:marRight w:val="0"/>
          <w:marTop w:val="0"/>
          <w:marBottom w:val="0"/>
          <w:divBdr>
            <w:top w:val="none" w:sz="0" w:space="0" w:color="auto"/>
            <w:left w:val="none" w:sz="0" w:space="0" w:color="auto"/>
            <w:bottom w:val="none" w:sz="0" w:space="0" w:color="auto"/>
            <w:right w:val="none" w:sz="0" w:space="0" w:color="auto"/>
          </w:divBdr>
        </w:div>
        <w:div w:id="87849271">
          <w:marLeft w:val="480"/>
          <w:marRight w:val="0"/>
          <w:marTop w:val="0"/>
          <w:marBottom w:val="0"/>
          <w:divBdr>
            <w:top w:val="none" w:sz="0" w:space="0" w:color="auto"/>
            <w:left w:val="none" w:sz="0" w:space="0" w:color="auto"/>
            <w:bottom w:val="none" w:sz="0" w:space="0" w:color="auto"/>
            <w:right w:val="none" w:sz="0" w:space="0" w:color="auto"/>
          </w:divBdr>
        </w:div>
        <w:div w:id="1677151448">
          <w:marLeft w:val="480"/>
          <w:marRight w:val="0"/>
          <w:marTop w:val="0"/>
          <w:marBottom w:val="0"/>
          <w:divBdr>
            <w:top w:val="none" w:sz="0" w:space="0" w:color="auto"/>
            <w:left w:val="none" w:sz="0" w:space="0" w:color="auto"/>
            <w:bottom w:val="none" w:sz="0" w:space="0" w:color="auto"/>
            <w:right w:val="none" w:sz="0" w:space="0" w:color="auto"/>
          </w:divBdr>
        </w:div>
        <w:div w:id="150030549">
          <w:marLeft w:val="480"/>
          <w:marRight w:val="0"/>
          <w:marTop w:val="0"/>
          <w:marBottom w:val="0"/>
          <w:divBdr>
            <w:top w:val="none" w:sz="0" w:space="0" w:color="auto"/>
            <w:left w:val="none" w:sz="0" w:space="0" w:color="auto"/>
            <w:bottom w:val="none" w:sz="0" w:space="0" w:color="auto"/>
            <w:right w:val="none" w:sz="0" w:space="0" w:color="auto"/>
          </w:divBdr>
        </w:div>
        <w:div w:id="542670100">
          <w:marLeft w:val="480"/>
          <w:marRight w:val="0"/>
          <w:marTop w:val="0"/>
          <w:marBottom w:val="0"/>
          <w:divBdr>
            <w:top w:val="none" w:sz="0" w:space="0" w:color="auto"/>
            <w:left w:val="none" w:sz="0" w:space="0" w:color="auto"/>
            <w:bottom w:val="none" w:sz="0" w:space="0" w:color="auto"/>
            <w:right w:val="none" w:sz="0" w:space="0" w:color="auto"/>
          </w:divBdr>
        </w:div>
        <w:div w:id="451091483">
          <w:marLeft w:val="480"/>
          <w:marRight w:val="0"/>
          <w:marTop w:val="0"/>
          <w:marBottom w:val="0"/>
          <w:divBdr>
            <w:top w:val="none" w:sz="0" w:space="0" w:color="auto"/>
            <w:left w:val="none" w:sz="0" w:space="0" w:color="auto"/>
            <w:bottom w:val="none" w:sz="0" w:space="0" w:color="auto"/>
            <w:right w:val="none" w:sz="0" w:space="0" w:color="auto"/>
          </w:divBdr>
        </w:div>
        <w:div w:id="1458521826">
          <w:marLeft w:val="480"/>
          <w:marRight w:val="0"/>
          <w:marTop w:val="0"/>
          <w:marBottom w:val="0"/>
          <w:divBdr>
            <w:top w:val="none" w:sz="0" w:space="0" w:color="auto"/>
            <w:left w:val="none" w:sz="0" w:space="0" w:color="auto"/>
            <w:bottom w:val="none" w:sz="0" w:space="0" w:color="auto"/>
            <w:right w:val="none" w:sz="0" w:space="0" w:color="auto"/>
          </w:divBdr>
        </w:div>
        <w:div w:id="1871914271">
          <w:marLeft w:val="480"/>
          <w:marRight w:val="0"/>
          <w:marTop w:val="0"/>
          <w:marBottom w:val="0"/>
          <w:divBdr>
            <w:top w:val="none" w:sz="0" w:space="0" w:color="auto"/>
            <w:left w:val="none" w:sz="0" w:space="0" w:color="auto"/>
            <w:bottom w:val="none" w:sz="0" w:space="0" w:color="auto"/>
            <w:right w:val="none" w:sz="0" w:space="0" w:color="auto"/>
          </w:divBdr>
        </w:div>
        <w:div w:id="889924910">
          <w:marLeft w:val="480"/>
          <w:marRight w:val="0"/>
          <w:marTop w:val="0"/>
          <w:marBottom w:val="0"/>
          <w:divBdr>
            <w:top w:val="none" w:sz="0" w:space="0" w:color="auto"/>
            <w:left w:val="none" w:sz="0" w:space="0" w:color="auto"/>
            <w:bottom w:val="none" w:sz="0" w:space="0" w:color="auto"/>
            <w:right w:val="none" w:sz="0" w:space="0" w:color="auto"/>
          </w:divBdr>
        </w:div>
        <w:div w:id="1390500022">
          <w:marLeft w:val="480"/>
          <w:marRight w:val="0"/>
          <w:marTop w:val="0"/>
          <w:marBottom w:val="0"/>
          <w:divBdr>
            <w:top w:val="none" w:sz="0" w:space="0" w:color="auto"/>
            <w:left w:val="none" w:sz="0" w:space="0" w:color="auto"/>
            <w:bottom w:val="none" w:sz="0" w:space="0" w:color="auto"/>
            <w:right w:val="none" w:sz="0" w:space="0" w:color="auto"/>
          </w:divBdr>
        </w:div>
        <w:div w:id="1827866499">
          <w:marLeft w:val="480"/>
          <w:marRight w:val="0"/>
          <w:marTop w:val="0"/>
          <w:marBottom w:val="0"/>
          <w:divBdr>
            <w:top w:val="none" w:sz="0" w:space="0" w:color="auto"/>
            <w:left w:val="none" w:sz="0" w:space="0" w:color="auto"/>
            <w:bottom w:val="none" w:sz="0" w:space="0" w:color="auto"/>
            <w:right w:val="none" w:sz="0" w:space="0" w:color="auto"/>
          </w:divBdr>
        </w:div>
        <w:div w:id="1211501262">
          <w:marLeft w:val="480"/>
          <w:marRight w:val="0"/>
          <w:marTop w:val="0"/>
          <w:marBottom w:val="0"/>
          <w:divBdr>
            <w:top w:val="none" w:sz="0" w:space="0" w:color="auto"/>
            <w:left w:val="none" w:sz="0" w:space="0" w:color="auto"/>
            <w:bottom w:val="none" w:sz="0" w:space="0" w:color="auto"/>
            <w:right w:val="none" w:sz="0" w:space="0" w:color="auto"/>
          </w:divBdr>
        </w:div>
        <w:div w:id="436869962">
          <w:marLeft w:val="480"/>
          <w:marRight w:val="0"/>
          <w:marTop w:val="0"/>
          <w:marBottom w:val="0"/>
          <w:divBdr>
            <w:top w:val="none" w:sz="0" w:space="0" w:color="auto"/>
            <w:left w:val="none" w:sz="0" w:space="0" w:color="auto"/>
            <w:bottom w:val="none" w:sz="0" w:space="0" w:color="auto"/>
            <w:right w:val="none" w:sz="0" w:space="0" w:color="auto"/>
          </w:divBdr>
        </w:div>
        <w:div w:id="1906647655">
          <w:marLeft w:val="480"/>
          <w:marRight w:val="0"/>
          <w:marTop w:val="0"/>
          <w:marBottom w:val="0"/>
          <w:divBdr>
            <w:top w:val="none" w:sz="0" w:space="0" w:color="auto"/>
            <w:left w:val="none" w:sz="0" w:space="0" w:color="auto"/>
            <w:bottom w:val="none" w:sz="0" w:space="0" w:color="auto"/>
            <w:right w:val="none" w:sz="0" w:space="0" w:color="auto"/>
          </w:divBdr>
        </w:div>
        <w:div w:id="1853228790">
          <w:marLeft w:val="480"/>
          <w:marRight w:val="0"/>
          <w:marTop w:val="0"/>
          <w:marBottom w:val="0"/>
          <w:divBdr>
            <w:top w:val="none" w:sz="0" w:space="0" w:color="auto"/>
            <w:left w:val="none" w:sz="0" w:space="0" w:color="auto"/>
            <w:bottom w:val="none" w:sz="0" w:space="0" w:color="auto"/>
            <w:right w:val="none" w:sz="0" w:space="0" w:color="auto"/>
          </w:divBdr>
        </w:div>
        <w:div w:id="529101840">
          <w:marLeft w:val="480"/>
          <w:marRight w:val="0"/>
          <w:marTop w:val="0"/>
          <w:marBottom w:val="0"/>
          <w:divBdr>
            <w:top w:val="none" w:sz="0" w:space="0" w:color="auto"/>
            <w:left w:val="none" w:sz="0" w:space="0" w:color="auto"/>
            <w:bottom w:val="none" w:sz="0" w:space="0" w:color="auto"/>
            <w:right w:val="none" w:sz="0" w:space="0" w:color="auto"/>
          </w:divBdr>
        </w:div>
        <w:div w:id="731584772">
          <w:marLeft w:val="480"/>
          <w:marRight w:val="0"/>
          <w:marTop w:val="0"/>
          <w:marBottom w:val="0"/>
          <w:divBdr>
            <w:top w:val="none" w:sz="0" w:space="0" w:color="auto"/>
            <w:left w:val="none" w:sz="0" w:space="0" w:color="auto"/>
            <w:bottom w:val="none" w:sz="0" w:space="0" w:color="auto"/>
            <w:right w:val="none" w:sz="0" w:space="0" w:color="auto"/>
          </w:divBdr>
        </w:div>
        <w:div w:id="1005398603">
          <w:marLeft w:val="480"/>
          <w:marRight w:val="0"/>
          <w:marTop w:val="0"/>
          <w:marBottom w:val="0"/>
          <w:divBdr>
            <w:top w:val="none" w:sz="0" w:space="0" w:color="auto"/>
            <w:left w:val="none" w:sz="0" w:space="0" w:color="auto"/>
            <w:bottom w:val="none" w:sz="0" w:space="0" w:color="auto"/>
            <w:right w:val="none" w:sz="0" w:space="0" w:color="auto"/>
          </w:divBdr>
        </w:div>
        <w:div w:id="300497443">
          <w:marLeft w:val="480"/>
          <w:marRight w:val="0"/>
          <w:marTop w:val="0"/>
          <w:marBottom w:val="0"/>
          <w:divBdr>
            <w:top w:val="none" w:sz="0" w:space="0" w:color="auto"/>
            <w:left w:val="none" w:sz="0" w:space="0" w:color="auto"/>
            <w:bottom w:val="none" w:sz="0" w:space="0" w:color="auto"/>
            <w:right w:val="none" w:sz="0" w:space="0" w:color="auto"/>
          </w:divBdr>
        </w:div>
        <w:div w:id="1560241225">
          <w:marLeft w:val="480"/>
          <w:marRight w:val="0"/>
          <w:marTop w:val="0"/>
          <w:marBottom w:val="0"/>
          <w:divBdr>
            <w:top w:val="none" w:sz="0" w:space="0" w:color="auto"/>
            <w:left w:val="none" w:sz="0" w:space="0" w:color="auto"/>
            <w:bottom w:val="none" w:sz="0" w:space="0" w:color="auto"/>
            <w:right w:val="none" w:sz="0" w:space="0" w:color="auto"/>
          </w:divBdr>
        </w:div>
        <w:div w:id="1757552959">
          <w:marLeft w:val="480"/>
          <w:marRight w:val="0"/>
          <w:marTop w:val="0"/>
          <w:marBottom w:val="0"/>
          <w:divBdr>
            <w:top w:val="none" w:sz="0" w:space="0" w:color="auto"/>
            <w:left w:val="none" w:sz="0" w:space="0" w:color="auto"/>
            <w:bottom w:val="none" w:sz="0" w:space="0" w:color="auto"/>
            <w:right w:val="none" w:sz="0" w:space="0" w:color="auto"/>
          </w:divBdr>
        </w:div>
        <w:div w:id="297885537">
          <w:marLeft w:val="480"/>
          <w:marRight w:val="0"/>
          <w:marTop w:val="0"/>
          <w:marBottom w:val="0"/>
          <w:divBdr>
            <w:top w:val="none" w:sz="0" w:space="0" w:color="auto"/>
            <w:left w:val="none" w:sz="0" w:space="0" w:color="auto"/>
            <w:bottom w:val="none" w:sz="0" w:space="0" w:color="auto"/>
            <w:right w:val="none" w:sz="0" w:space="0" w:color="auto"/>
          </w:divBdr>
        </w:div>
        <w:div w:id="641233609">
          <w:marLeft w:val="480"/>
          <w:marRight w:val="0"/>
          <w:marTop w:val="0"/>
          <w:marBottom w:val="0"/>
          <w:divBdr>
            <w:top w:val="none" w:sz="0" w:space="0" w:color="auto"/>
            <w:left w:val="none" w:sz="0" w:space="0" w:color="auto"/>
            <w:bottom w:val="none" w:sz="0" w:space="0" w:color="auto"/>
            <w:right w:val="none" w:sz="0" w:space="0" w:color="auto"/>
          </w:divBdr>
        </w:div>
        <w:div w:id="912936402">
          <w:marLeft w:val="480"/>
          <w:marRight w:val="0"/>
          <w:marTop w:val="0"/>
          <w:marBottom w:val="0"/>
          <w:divBdr>
            <w:top w:val="none" w:sz="0" w:space="0" w:color="auto"/>
            <w:left w:val="none" w:sz="0" w:space="0" w:color="auto"/>
            <w:bottom w:val="none" w:sz="0" w:space="0" w:color="auto"/>
            <w:right w:val="none" w:sz="0" w:space="0" w:color="auto"/>
          </w:divBdr>
        </w:div>
        <w:div w:id="498234666">
          <w:marLeft w:val="480"/>
          <w:marRight w:val="0"/>
          <w:marTop w:val="0"/>
          <w:marBottom w:val="0"/>
          <w:divBdr>
            <w:top w:val="none" w:sz="0" w:space="0" w:color="auto"/>
            <w:left w:val="none" w:sz="0" w:space="0" w:color="auto"/>
            <w:bottom w:val="none" w:sz="0" w:space="0" w:color="auto"/>
            <w:right w:val="none" w:sz="0" w:space="0" w:color="auto"/>
          </w:divBdr>
        </w:div>
        <w:div w:id="2055426368">
          <w:marLeft w:val="480"/>
          <w:marRight w:val="0"/>
          <w:marTop w:val="0"/>
          <w:marBottom w:val="0"/>
          <w:divBdr>
            <w:top w:val="none" w:sz="0" w:space="0" w:color="auto"/>
            <w:left w:val="none" w:sz="0" w:space="0" w:color="auto"/>
            <w:bottom w:val="none" w:sz="0" w:space="0" w:color="auto"/>
            <w:right w:val="none" w:sz="0" w:space="0" w:color="auto"/>
          </w:divBdr>
        </w:div>
        <w:div w:id="845635061">
          <w:marLeft w:val="480"/>
          <w:marRight w:val="0"/>
          <w:marTop w:val="0"/>
          <w:marBottom w:val="0"/>
          <w:divBdr>
            <w:top w:val="none" w:sz="0" w:space="0" w:color="auto"/>
            <w:left w:val="none" w:sz="0" w:space="0" w:color="auto"/>
            <w:bottom w:val="none" w:sz="0" w:space="0" w:color="auto"/>
            <w:right w:val="none" w:sz="0" w:space="0" w:color="auto"/>
          </w:divBdr>
        </w:div>
        <w:div w:id="537011033">
          <w:marLeft w:val="480"/>
          <w:marRight w:val="0"/>
          <w:marTop w:val="0"/>
          <w:marBottom w:val="0"/>
          <w:divBdr>
            <w:top w:val="none" w:sz="0" w:space="0" w:color="auto"/>
            <w:left w:val="none" w:sz="0" w:space="0" w:color="auto"/>
            <w:bottom w:val="none" w:sz="0" w:space="0" w:color="auto"/>
            <w:right w:val="none" w:sz="0" w:space="0" w:color="auto"/>
          </w:divBdr>
        </w:div>
        <w:div w:id="716323820">
          <w:marLeft w:val="480"/>
          <w:marRight w:val="0"/>
          <w:marTop w:val="0"/>
          <w:marBottom w:val="0"/>
          <w:divBdr>
            <w:top w:val="none" w:sz="0" w:space="0" w:color="auto"/>
            <w:left w:val="none" w:sz="0" w:space="0" w:color="auto"/>
            <w:bottom w:val="none" w:sz="0" w:space="0" w:color="auto"/>
            <w:right w:val="none" w:sz="0" w:space="0" w:color="auto"/>
          </w:divBdr>
        </w:div>
        <w:div w:id="1461143037">
          <w:marLeft w:val="480"/>
          <w:marRight w:val="0"/>
          <w:marTop w:val="0"/>
          <w:marBottom w:val="0"/>
          <w:divBdr>
            <w:top w:val="none" w:sz="0" w:space="0" w:color="auto"/>
            <w:left w:val="none" w:sz="0" w:space="0" w:color="auto"/>
            <w:bottom w:val="none" w:sz="0" w:space="0" w:color="auto"/>
            <w:right w:val="none" w:sz="0" w:space="0" w:color="auto"/>
          </w:divBdr>
        </w:div>
        <w:div w:id="327179296">
          <w:marLeft w:val="480"/>
          <w:marRight w:val="0"/>
          <w:marTop w:val="0"/>
          <w:marBottom w:val="0"/>
          <w:divBdr>
            <w:top w:val="none" w:sz="0" w:space="0" w:color="auto"/>
            <w:left w:val="none" w:sz="0" w:space="0" w:color="auto"/>
            <w:bottom w:val="none" w:sz="0" w:space="0" w:color="auto"/>
            <w:right w:val="none" w:sz="0" w:space="0" w:color="auto"/>
          </w:divBdr>
        </w:div>
        <w:div w:id="1727756770">
          <w:marLeft w:val="480"/>
          <w:marRight w:val="0"/>
          <w:marTop w:val="0"/>
          <w:marBottom w:val="0"/>
          <w:divBdr>
            <w:top w:val="none" w:sz="0" w:space="0" w:color="auto"/>
            <w:left w:val="none" w:sz="0" w:space="0" w:color="auto"/>
            <w:bottom w:val="none" w:sz="0" w:space="0" w:color="auto"/>
            <w:right w:val="none" w:sz="0" w:space="0" w:color="auto"/>
          </w:divBdr>
        </w:div>
        <w:div w:id="225342781">
          <w:marLeft w:val="480"/>
          <w:marRight w:val="0"/>
          <w:marTop w:val="0"/>
          <w:marBottom w:val="0"/>
          <w:divBdr>
            <w:top w:val="none" w:sz="0" w:space="0" w:color="auto"/>
            <w:left w:val="none" w:sz="0" w:space="0" w:color="auto"/>
            <w:bottom w:val="none" w:sz="0" w:space="0" w:color="auto"/>
            <w:right w:val="none" w:sz="0" w:space="0" w:color="auto"/>
          </w:divBdr>
        </w:div>
        <w:div w:id="1652438748">
          <w:marLeft w:val="480"/>
          <w:marRight w:val="0"/>
          <w:marTop w:val="0"/>
          <w:marBottom w:val="0"/>
          <w:divBdr>
            <w:top w:val="none" w:sz="0" w:space="0" w:color="auto"/>
            <w:left w:val="none" w:sz="0" w:space="0" w:color="auto"/>
            <w:bottom w:val="none" w:sz="0" w:space="0" w:color="auto"/>
            <w:right w:val="none" w:sz="0" w:space="0" w:color="auto"/>
          </w:divBdr>
        </w:div>
        <w:div w:id="797335821">
          <w:marLeft w:val="480"/>
          <w:marRight w:val="0"/>
          <w:marTop w:val="0"/>
          <w:marBottom w:val="0"/>
          <w:divBdr>
            <w:top w:val="none" w:sz="0" w:space="0" w:color="auto"/>
            <w:left w:val="none" w:sz="0" w:space="0" w:color="auto"/>
            <w:bottom w:val="none" w:sz="0" w:space="0" w:color="auto"/>
            <w:right w:val="none" w:sz="0" w:space="0" w:color="auto"/>
          </w:divBdr>
        </w:div>
        <w:div w:id="1394768260">
          <w:marLeft w:val="480"/>
          <w:marRight w:val="0"/>
          <w:marTop w:val="0"/>
          <w:marBottom w:val="0"/>
          <w:divBdr>
            <w:top w:val="none" w:sz="0" w:space="0" w:color="auto"/>
            <w:left w:val="none" w:sz="0" w:space="0" w:color="auto"/>
            <w:bottom w:val="none" w:sz="0" w:space="0" w:color="auto"/>
            <w:right w:val="none" w:sz="0" w:space="0" w:color="auto"/>
          </w:divBdr>
        </w:div>
        <w:div w:id="1449399298">
          <w:marLeft w:val="480"/>
          <w:marRight w:val="0"/>
          <w:marTop w:val="0"/>
          <w:marBottom w:val="0"/>
          <w:divBdr>
            <w:top w:val="none" w:sz="0" w:space="0" w:color="auto"/>
            <w:left w:val="none" w:sz="0" w:space="0" w:color="auto"/>
            <w:bottom w:val="none" w:sz="0" w:space="0" w:color="auto"/>
            <w:right w:val="none" w:sz="0" w:space="0" w:color="auto"/>
          </w:divBdr>
        </w:div>
        <w:div w:id="577910418">
          <w:marLeft w:val="480"/>
          <w:marRight w:val="0"/>
          <w:marTop w:val="0"/>
          <w:marBottom w:val="0"/>
          <w:divBdr>
            <w:top w:val="none" w:sz="0" w:space="0" w:color="auto"/>
            <w:left w:val="none" w:sz="0" w:space="0" w:color="auto"/>
            <w:bottom w:val="none" w:sz="0" w:space="0" w:color="auto"/>
            <w:right w:val="none" w:sz="0" w:space="0" w:color="auto"/>
          </w:divBdr>
        </w:div>
        <w:div w:id="216553428">
          <w:marLeft w:val="480"/>
          <w:marRight w:val="0"/>
          <w:marTop w:val="0"/>
          <w:marBottom w:val="0"/>
          <w:divBdr>
            <w:top w:val="none" w:sz="0" w:space="0" w:color="auto"/>
            <w:left w:val="none" w:sz="0" w:space="0" w:color="auto"/>
            <w:bottom w:val="none" w:sz="0" w:space="0" w:color="auto"/>
            <w:right w:val="none" w:sz="0" w:space="0" w:color="auto"/>
          </w:divBdr>
        </w:div>
        <w:div w:id="2026050905">
          <w:marLeft w:val="480"/>
          <w:marRight w:val="0"/>
          <w:marTop w:val="0"/>
          <w:marBottom w:val="0"/>
          <w:divBdr>
            <w:top w:val="none" w:sz="0" w:space="0" w:color="auto"/>
            <w:left w:val="none" w:sz="0" w:space="0" w:color="auto"/>
            <w:bottom w:val="none" w:sz="0" w:space="0" w:color="auto"/>
            <w:right w:val="none" w:sz="0" w:space="0" w:color="auto"/>
          </w:divBdr>
        </w:div>
        <w:div w:id="1947420533">
          <w:marLeft w:val="480"/>
          <w:marRight w:val="0"/>
          <w:marTop w:val="0"/>
          <w:marBottom w:val="0"/>
          <w:divBdr>
            <w:top w:val="none" w:sz="0" w:space="0" w:color="auto"/>
            <w:left w:val="none" w:sz="0" w:space="0" w:color="auto"/>
            <w:bottom w:val="none" w:sz="0" w:space="0" w:color="auto"/>
            <w:right w:val="none" w:sz="0" w:space="0" w:color="auto"/>
          </w:divBdr>
        </w:div>
        <w:div w:id="1998418591">
          <w:marLeft w:val="480"/>
          <w:marRight w:val="0"/>
          <w:marTop w:val="0"/>
          <w:marBottom w:val="0"/>
          <w:divBdr>
            <w:top w:val="none" w:sz="0" w:space="0" w:color="auto"/>
            <w:left w:val="none" w:sz="0" w:space="0" w:color="auto"/>
            <w:bottom w:val="none" w:sz="0" w:space="0" w:color="auto"/>
            <w:right w:val="none" w:sz="0" w:space="0" w:color="auto"/>
          </w:divBdr>
        </w:div>
        <w:div w:id="1744912104">
          <w:marLeft w:val="480"/>
          <w:marRight w:val="0"/>
          <w:marTop w:val="0"/>
          <w:marBottom w:val="0"/>
          <w:divBdr>
            <w:top w:val="none" w:sz="0" w:space="0" w:color="auto"/>
            <w:left w:val="none" w:sz="0" w:space="0" w:color="auto"/>
            <w:bottom w:val="none" w:sz="0" w:space="0" w:color="auto"/>
            <w:right w:val="none" w:sz="0" w:space="0" w:color="auto"/>
          </w:divBdr>
        </w:div>
        <w:div w:id="1578175718">
          <w:marLeft w:val="480"/>
          <w:marRight w:val="0"/>
          <w:marTop w:val="0"/>
          <w:marBottom w:val="0"/>
          <w:divBdr>
            <w:top w:val="none" w:sz="0" w:space="0" w:color="auto"/>
            <w:left w:val="none" w:sz="0" w:space="0" w:color="auto"/>
            <w:bottom w:val="none" w:sz="0" w:space="0" w:color="auto"/>
            <w:right w:val="none" w:sz="0" w:space="0" w:color="auto"/>
          </w:divBdr>
        </w:div>
        <w:div w:id="1356543306">
          <w:marLeft w:val="480"/>
          <w:marRight w:val="0"/>
          <w:marTop w:val="0"/>
          <w:marBottom w:val="0"/>
          <w:divBdr>
            <w:top w:val="none" w:sz="0" w:space="0" w:color="auto"/>
            <w:left w:val="none" w:sz="0" w:space="0" w:color="auto"/>
            <w:bottom w:val="none" w:sz="0" w:space="0" w:color="auto"/>
            <w:right w:val="none" w:sz="0" w:space="0" w:color="auto"/>
          </w:divBdr>
        </w:div>
        <w:div w:id="2004235163">
          <w:marLeft w:val="480"/>
          <w:marRight w:val="0"/>
          <w:marTop w:val="0"/>
          <w:marBottom w:val="0"/>
          <w:divBdr>
            <w:top w:val="none" w:sz="0" w:space="0" w:color="auto"/>
            <w:left w:val="none" w:sz="0" w:space="0" w:color="auto"/>
            <w:bottom w:val="none" w:sz="0" w:space="0" w:color="auto"/>
            <w:right w:val="none" w:sz="0" w:space="0" w:color="auto"/>
          </w:divBdr>
        </w:div>
        <w:div w:id="1362122500">
          <w:marLeft w:val="480"/>
          <w:marRight w:val="0"/>
          <w:marTop w:val="0"/>
          <w:marBottom w:val="0"/>
          <w:divBdr>
            <w:top w:val="none" w:sz="0" w:space="0" w:color="auto"/>
            <w:left w:val="none" w:sz="0" w:space="0" w:color="auto"/>
            <w:bottom w:val="none" w:sz="0" w:space="0" w:color="auto"/>
            <w:right w:val="none" w:sz="0" w:space="0" w:color="auto"/>
          </w:divBdr>
        </w:div>
        <w:div w:id="1257248399">
          <w:marLeft w:val="480"/>
          <w:marRight w:val="0"/>
          <w:marTop w:val="0"/>
          <w:marBottom w:val="0"/>
          <w:divBdr>
            <w:top w:val="none" w:sz="0" w:space="0" w:color="auto"/>
            <w:left w:val="none" w:sz="0" w:space="0" w:color="auto"/>
            <w:bottom w:val="none" w:sz="0" w:space="0" w:color="auto"/>
            <w:right w:val="none" w:sz="0" w:space="0" w:color="auto"/>
          </w:divBdr>
        </w:div>
        <w:div w:id="2108689594">
          <w:marLeft w:val="480"/>
          <w:marRight w:val="0"/>
          <w:marTop w:val="0"/>
          <w:marBottom w:val="0"/>
          <w:divBdr>
            <w:top w:val="none" w:sz="0" w:space="0" w:color="auto"/>
            <w:left w:val="none" w:sz="0" w:space="0" w:color="auto"/>
            <w:bottom w:val="none" w:sz="0" w:space="0" w:color="auto"/>
            <w:right w:val="none" w:sz="0" w:space="0" w:color="auto"/>
          </w:divBdr>
        </w:div>
        <w:div w:id="1004625903">
          <w:marLeft w:val="480"/>
          <w:marRight w:val="0"/>
          <w:marTop w:val="0"/>
          <w:marBottom w:val="0"/>
          <w:divBdr>
            <w:top w:val="none" w:sz="0" w:space="0" w:color="auto"/>
            <w:left w:val="none" w:sz="0" w:space="0" w:color="auto"/>
            <w:bottom w:val="none" w:sz="0" w:space="0" w:color="auto"/>
            <w:right w:val="none" w:sz="0" w:space="0" w:color="auto"/>
          </w:divBdr>
        </w:div>
        <w:div w:id="1809009977">
          <w:marLeft w:val="480"/>
          <w:marRight w:val="0"/>
          <w:marTop w:val="0"/>
          <w:marBottom w:val="0"/>
          <w:divBdr>
            <w:top w:val="none" w:sz="0" w:space="0" w:color="auto"/>
            <w:left w:val="none" w:sz="0" w:space="0" w:color="auto"/>
            <w:bottom w:val="none" w:sz="0" w:space="0" w:color="auto"/>
            <w:right w:val="none" w:sz="0" w:space="0" w:color="auto"/>
          </w:divBdr>
        </w:div>
        <w:div w:id="839271113">
          <w:marLeft w:val="480"/>
          <w:marRight w:val="0"/>
          <w:marTop w:val="0"/>
          <w:marBottom w:val="0"/>
          <w:divBdr>
            <w:top w:val="none" w:sz="0" w:space="0" w:color="auto"/>
            <w:left w:val="none" w:sz="0" w:space="0" w:color="auto"/>
            <w:bottom w:val="none" w:sz="0" w:space="0" w:color="auto"/>
            <w:right w:val="none" w:sz="0" w:space="0" w:color="auto"/>
          </w:divBdr>
        </w:div>
        <w:div w:id="837691610">
          <w:marLeft w:val="480"/>
          <w:marRight w:val="0"/>
          <w:marTop w:val="0"/>
          <w:marBottom w:val="0"/>
          <w:divBdr>
            <w:top w:val="none" w:sz="0" w:space="0" w:color="auto"/>
            <w:left w:val="none" w:sz="0" w:space="0" w:color="auto"/>
            <w:bottom w:val="none" w:sz="0" w:space="0" w:color="auto"/>
            <w:right w:val="none" w:sz="0" w:space="0" w:color="auto"/>
          </w:divBdr>
        </w:div>
        <w:div w:id="1443459682">
          <w:marLeft w:val="480"/>
          <w:marRight w:val="0"/>
          <w:marTop w:val="0"/>
          <w:marBottom w:val="0"/>
          <w:divBdr>
            <w:top w:val="none" w:sz="0" w:space="0" w:color="auto"/>
            <w:left w:val="none" w:sz="0" w:space="0" w:color="auto"/>
            <w:bottom w:val="none" w:sz="0" w:space="0" w:color="auto"/>
            <w:right w:val="none" w:sz="0" w:space="0" w:color="auto"/>
          </w:divBdr>
        </w:div>
        <w:div w:id="1266813557">
          <w:marLeft w:val="480"/>
          <w:marRight w:val="0"/>
          <w:marTop w:val="0"/>
          <w:marBottom w:val="0"/>
          <w:divBdr>
            <w:top w:val="none" w:sz="0" w:space="0" w:color="auto"/>
            <w:left w:val="none" w:sz="0" w:space="0" w:color="auto"/>
            <w:bottom w:val="none" w:sz="0" w:space="0" w:color="auto"/>
            <w:right w:val="none" w:sz="0" w:space="0" w:color="auto"/>
          </w:divBdr>
        </w:div>
        <w:div w:id="955796552">
          <w:marLeft w:val="480"/>
          <w:marRight w:val="0"/>
          <w:marTop w:val="0"/>
          <w:marBottom w:val="0"/>
          <w:divBdr>
            <w:top w:val="none" w:sz="0" w:space="0" w:color="auto"/>
            <w:left w:val="none" w:sz="0" w:space="0" w:color="auto"/>
            <w:bottom w:val="none" w:sz="0" w:space="0" w:color="auto"/>
            <w:right w:val="none" w:sz="0" w:space="0" w:color="auto"/>
          </w:divBdr>
        </w:div>
        <w:div w:id="35740077">
          <w:marLeft w:val="480"/>
          <w:marRight w:val="0"/>
          <w:marTop w:val="0"/>
          <w:marBottom w:val="0"/>
          <w:divBdr>
            <w:top w:val="none" w:sz="0" w:space="0" w:color="auto"/>
            <w:left w:val="none" w:sz="0" w:space="0" w:color="auto"/>
            <w:bottom w:val="none" w:sz="0" w:space="0" w:color="auto"/>
            <w:right w:val="none" w:sz="0" w:space="0" w:color="auto"/>
          </w:divBdr>
        </w:div>
        <w:div w:id="1921789083">
          <w:marLeft w:val="480"/>
          <w:marRight w:val="0"/>
          <w:marTop w:val="0"/>
          <w:marBottom w:val="0"/>
          <w:divBdr>
            <w:top w:val="none" w:sz="0" w:space="0" w:color="auto"/>
            <w:left w:val="none" w:sz="0" w:space="0" w:color="auto"/>
            <w:bottom w:val="none" w:sz="0" w:space="0" w:color="auto"/>
            <w:right w:val="none" w:sz="0" w:space="0" w:color="auto"/>
          </w:divBdr>
        </w:div>
        <w:div w:id="1429812683">
          <w:marLeft w:val="480"/>
          <w:marRight w:val="0"/>
          <w:marTop w:val="0"/>
          <w:marBottom w:val="0"/>
          <w:divBdr>
            <w:top w:val="none" w:sz="0" w:space="0" w:color="auto"/>
            <w:left w:val="none" w:sz="0" w:space="0" w:color="auto"/>
            <w:bottom w:val="none" w:sz="0" w:space="0" w:color="auto"/>
            <w:right w:val="none" w:sz="0" w:space="0" w:color="auto"/>
          </w:divBdr>
        </w:div>
        <w:div w:id="1196385545">
          <w:marLeft w:val="480"/>
          <w:marRight w:val="0"/>
          <w:marTop w:val="0"/>
          <w:marBottom w:val="0"/>
          <w:divBdr>
            <w:top w:val="none" w:sz="0" w:space="0" w:color="auto"/>
            <w:left w:val="none" w:sz="0" w:space="0" w:color="auto"/>
            <w:bottom w:val="none" w:sz="0" w:space="0" w:color="auto"/>
            <w:right w:val="none" w:sz="0" w:space="0" w:color="auto"/>
          </w:divBdr>
        </w:div>
        <w:div w:id="497307730">
          <w:marLeft w:val="480"/>
          <w:marRight w:val="0"/>
          <w:marTop w:val="0"/>
          <w:marBottom w:val="0"/>
          <w:divBdr>
            <w:top w:val="none" w:sz="0" w:space="0" w:color="auto"/>
            <w:left w:val="none" w:sz="0" w:space="0" w:color="auto"/>
            <w:bottom w:val="none" w:sz="0" w:space="0" w:color="auto"/>
            <w:right w:val="none" w:sz="0" w:space="0" w:color="auto"/>
          </w:divBdr>
        </w:div>
        <w:div w:id="1837112850">
          <w:marLeft w:val="480"/>
          <w:marRight w:val="0"/>
          <w:marTop w:val="0"/>
          <w:marBottom w:val="0"/>
          <w:divBdr>
            <w:top w:val="none" w:sz="0" w:space="0" w:color="auto"/>
            <w:left w:val="none" w:sz="0" w:space="0" w:color="auto"/>
            <w:bottom w:val="none" w:sz="0" w:space="0" w:color="auto"/>
            <w:right w:val="none" w:sz="0" w:space="0" w:color="auto"/>
          </w:divBdr>
        </w:div>
        <w:div w:id="756252274">
          <w:marLeft w:val="480"/>
          <w:marRight w:val="0"/>
          <w:marTop w:val="0"/>
          <w:marBottom w:val="0"/>
          <w:divBdr>
            <w:top w:val="none" w:sz="0" w:space="0" w:color="auto"/>
            <w:left w:val="none" w:sz="0" w:space="0" w:color="auto"/>
            <w:bottom w:val="none" w:sz="0" w:space="0" w:color="auto"/>
            <w:right w:val="none" w:sz="0" w:space="0" w:color="auto"/>
          </w:divBdr>
        </w:div>
        <w:div w:id="384647248">
          <w:marLeft w:val="480"/>
          <w:marRight w:val="0"/>
          <w:marTop w:val="0"/>
          <w:marBottom w:val="0"/>
          <w:divBdr>
            <w:top w:val="none" w:sz="0" w:space="0" w:color="auto"/>
            <w:left w:val="none" w:sz="0" w:space="0" w:color="auto"/>
            <w:bottom w:val="none" w:sz="0" w:space="0" w:color="auto"/>
            <w:right w:val="none" w:sz="0" w:space="0" w:color="auto"/>
          </w:divBdr>
        </w:div>
        <w:div w:id="1645548644">
          <w:marLeft w:val="480"/>
          <w:marRight w:val="0"/>
          <w:marTop w:val="0"/>
          <w:marBottom w:val="0"/>
          <w:divBdr>
            <w:top w:val="none" w:sz="0" w:space="0" w:color="auto"/>
            <w:left w:val="none" w:sz="0" w:space="0" w:color="auto"/>
            <w:bottom w:val="none" w:sz="0" w:space="0" w:color="auto"/>
            <w:right w:val="none" w:sz="0" w:space="0" w:color="auto"/>
          </w:divBdr>
        </w:div>
        <w:div w:id="1308702821">
          <w:marLeft w:val="480"/>
          <w:marRight w:val="0"/>
          <w:marTop w:val="0"/>
          <w:marBottom w:val="0"/>
          <w:divBdr>
            <w:top w:val="none" w:sz="0" w:space="0" w:color="auto"/>
            <w:left w:val="none" w:sz="0" w:space="0" w:color="auto"/>
            <w:bottom w:val="none" w:sz="0" w:space="0" w:color="auto"/>
            <w:right w:val="none" w:sz="0" w:space="0" w:color="auto"/>
          </w:divBdr>
        </w:div>
        <w:div w:id="404651806">
          <w:marLeft w:val="480"/>
          <w:marRight w:val="0"/>
          <w:marTop w:val="0"/>
          <w:marBottom w:val="0"/>
          <w:divBdr>
            <w:top w:val="none" w:sz="0" w:space="0" w:color="auto"/>
            <w:left w:val="none" w:sz="0" w:space="0" w:color="auto"/>
            <w:bottom w:val="none" w:sz="0" w:space="0" w:color="auto"/>
            <w:right w:val="none" w:sz="0" w:space="0" w:color="auto"/>
          </w:divBdr>
        </w:div>
        <w:div w:id="1055081935">
          <w:marLeft w:val="480"/>
          <w:marRight w:val="0"/>
          <w:marTop w:val="0"/>
          <w:marBottom w:val="0"/>
          <w:divBdr>
            <w:top w:val="none" w:sz="0" w:space="0" w:color="auto"/>
            <w:left w:val="none" w:sz="0" w:space="0" w:color="auto"/>
            <w:bottom w:val="none" w:sz="0" w:space="0" w:color="auto"/>
            <w:right w:val="none" w:sz="0" w:space="0" w:color="auto"/>
          </w:divBdr>
        </w:div>
        <w:div w:id="627976265">
          <w:marLeft w:val="480"/>
          <w:marRight w:val="0"/>
          <w:marTop w:val="0"/>
          <w:marBottom w:val="0"/>
          <w:divBdr>
            <w:top w:val="none" w:sz="0" w:space="0" w:color="auto"/>
            <w:left w:val="none" w:sz="0" w:space="0" w:color="auto"/>
            <w:bottom w:val="none" w:sz="0" w:space="0" w:color="auto"/>
            <w:right w:val="none" w:sz="0" w:space="0" w:color="auto"/>
          </w:divBdr>
        </w:div>
        <w:div w:id="423378566">
          <w:marLeft w:val="480"/>
          <w:marRight w:val="0"/>
          <w:marTop w:val="0"/>
          <w:marBottom w:val="0"/>
          <w:divBdr>
            <w:top w:val="none" w:sz="0" w:space="0" w:color="auto"/>
            <w:left w:val="none" w:sz="0" w:space="0" w:color="auto"/>
            <w:bottom w:val="none" w:sz="0" w:space="0" w:color="auto"/>
            <w:right w:val="none" w:sz="0" w:space="0" w:color="auto"/>
          </w:divBdr>
        </w:div>
        <w:div w:id="929972847">
          <w:marLeft w:val="480"/>
          <w:marRight w:val="0"/>
          <w:marTop w:val="0"/>
          <w:marBottom w:val="0"/>
          <w:divBdr>
            <w:top w:val="none" w:sz="0" w:space="0" w:color="auto"/>
            <w:left w:val="none" w:sz="0" w:space="0" w:color="auto"/>
            <w:bottom w:val="none" w:sz="0" w:space="0" w:color="auto"/>
            <w:right w:val="none" w:sz="0" w:space="0" w:color="auto"/>
          </w:divBdr>
        </w:div>
        <w:div w:id="1090741336">
          <w:marLeft w:val="480"/>
          <w:marRight w:val="0"/>
          <w:marTop w:val="0"/>
          <w:marBottom w:val="0"/>
          <w:divBdr>
            <w:top w:val="none" w:sz="0" w:space="0" w:color="auto"/>
            <w:left w:val="none" w:sz="0" w:space="0" w:color="auto"/>
            <w:bottom w:val="none" w:sz="0" w:space="0" w:color="auto"/>
            <w:right w:val="none" w:sz="0" w:space="0" w:color="auto"/>
          </w:divBdr>
        </w:div>
        <w:div w:id="767388702">
          <w:marLeft w:val="480"/>
          <w:marRight w:val="0"/>
          <w:marTop w:val="0"/>
          <w:marBottom w:val="0"/>
          <w:divBdr>
            <w:top w:val="none" w:sz="0" w:space="0" w:color="auto"/>
            <w:left w:val="none" w:sz="0" w:space="0" w:color="auto"/>
            <w:bottom w:val="none" w:sz="0" w:space="0" w:color="auto"/>
            <w:right w:val="none" w:sz="0" w:space="0" w:color="auto"/>
          </w:divBdr>
        </w:div>
        <w:div w:id="1766681357">
          <w:marLeft w:val="480"/>
          <w:marRight w:val="0"/>
          <w:marTop w:val="0"/>
          <w:marBottom w:val="0"/>
          <w:divBdr>
            <w:top w:val="none" w:sz="0" w:space="0" w:color="auto"/>
            <w:left w:val="none" w:sz="0" w:space="0" w:color="auto"/>
            <w:bottom w:val="none" w:sz="0" w:space="0" w:color="auto"/>
            <w:right w:val="none" w:sz="0" w:space="0" w:color="auto"/>
          </w:divBdr>
        </w:div>
        <w:div w:id="2095858176">
          <w:marLeft w:val="480"/>
          <w:marRight w:val="0"/>
          <w:marTop w:val="0"/>
          <w:marBottom w:val="0"/>
          <w:divBdr>
            <w:top w:val="none" w:sz="0" w:space="0" w:color="auto"/>
            <w:left w:val="none" w:sz="0" w:space="0" w:color="auto"/>
            <w:bottom w:val="none" w:sz="0" w:space="0" w:color="auto"/>
            <w:right w:val="none" w:sz="0" w:space="0" w:color="auto"/>
          </w:divBdr>
        </w:div>
        <w:div w:id="494536127">
          <w:marLeft w:val="480"/>
          <w:marRight w:val="0"/>
          <w:marTop w:val="0"/>
          <w:marBottom w:val="0"/>
          <w:divBdr>
            <w:top w:val="none" w:sz="0" w:space="0" w:color="auto"/>
            <w:left w:val="none" w:sz="0" w:space="0" w:color="auto"/>
            <w:bottom w:val="none" w:sz="0" w:space="0" w:color="auto"/>
            <w:right w:val="none" w:sz="0" w:space="0" w:color="auto"/>
          </w:divBdr>
        </w:div>
        <w:div w:id="2017145405">
          <w:marLeft w:val="480"/>
          <w:marRight w:val="0"/>
          <w:marTop w:val="0"/>
          <w:marBottom w:val="0"/>
          <w:divBdr>
            <w:top w:val="none" w:sz="0" w:space="0" w:color="auto"/>
            <w:left w:val="none" w:sz="0" w:space="0" w:color="auto"/>
            <w:bottom w:val="none" w:sz="0" w:space="0" w:color="auto"/>
            <w:right w:val="none" w:sz="0" w:space="0" w:color="auto"/>
          </w:divBdr>
        </w:div>
        <w:div w:id="1953853176">
          <w:marLeft w:val="480"/>
          <w:marRight w:val="0"/>
          <w:marTop w:val="0"/>
          <w:marBottom w:val="0"/>
          <w:divBdr>
            <w:top w:val="none" w:sz="0" w:space="0" w:color="auto"/>
            <w:left w:val="none" w:sz="0" w:space="0" w:color="auto"/>
            <w:bottom w:val="none" w:sz="0" w:space="0" w:color="auto"/>
            <w:right w:val="none" w:sz="0" w:space="0" w:color="auto"/>
          </w:divBdr>
        </w:div>
        <w:div w:id="1120342432">
          <w:marLeft w:val="480"/>
          <w:marRight w:val="0"/>
          <w:marTop w:val="0"/>
          <w:marBottom w:val="0"/>
          <w:divBdr>
            <w:top w:val="none" w:sz="0" w:space="0" w:color="auto"/>
            <w:left w:val="none" w:sz="0" w:space="0" w:color="auto"/>
            <w:bottom w:val="none" w:sz="0" w:space="0" w:color="auto"/>
            <w:right w:val="none" w:sz="0" w:space="0" w:color="auto"/>
          </w:divBdr>
        </w:div>
        <w:div w:id="1184898954">
          <w:marLeft w:val="480"/>
          <w:marRight w:val="0"/>
          <w:marTop w:val="0"/>
          <w:marBottom w:val="0"/>
          <w:divBdr>
            <w:top w:val="none" w:sz="0" w:space="0" w:color="auto"/>
            <w:left w:val="none" w:sz="0" w:space="0" w:color="auto"/>
            <w:bottom w:val="none" w:sz="0" w:space="0" w:color="auto"/>
            <w:right w:val="none" w:sz="0" w:space="0" w:color="auto"/>
          </w:divBdr>
        </w:div>
        <w:div w:id="2064283399">
          <w:marLeft w:val="480"/>
          <w:marRight w:val="0"/>
          <w:marTop w:val="0"/>
          <w:marBottom w:val="0"/>
          <w:divBdr>
            <w:top w:val="none" w:sz="0" w:space="0" w:color="auto"/>
            <w:left w:val="none" w:sz="0" w:space="0" w:color="auto"/>
            <w:bottom w:val="none" w:sz="0" w:space="0" w:color="auto"/>
            <w:right w:val="none" w:sz="0" w:space="0" w:color="auto"/>
          </w:divBdr>
        </w:div>
        <w:div w:id="47999990">
          <w:marLeft w:val="480"/>
          <w:marRight w:val="0"/>
          <w:marTop w:val="0"/>
          <w:marBottom w:val="0"/>
          <w:divBdr>
            <w:top w:val="none" w:sz="0" w:space="0" w:color="auto"/>
            <w:left w:val="none" w:sz="0" w:space="0" w:color="auto"/>
            <w:bottom w:val="none" w:sz="0" w:space="0" w:color="auto"/>
            <w:right w:val="none" w:sz="0" w:space="0" w:color="auto"/>
          </w:divBdr>
        </w:div>
        <w:div w:id="1465079788">
          <w:marLeft w:val="480"/>
          <w:marRight w:val="0"/>
          <w:marTop w:val="0"/>
          <w:marBottom w:val="0"/>
          <w:divBdr>
            <w:top w:val="none" w:sz="0" w:space="0" w:color="auto"/>
            <w:left w:val="none" w:sz="0" w:space="0" w:color="auto"/>
            <w:bottom w:val="none" w:sz="0" w:space="0" w:color="auto"/>
            <w:right w:val="none" w:sz="0" w:space="0" w:color="auto"/>
          </w:divBdr>
        </w:div>
        <w:div w:id="663357334">
          <w:marLeft w:val="480"/>
          <w:marRight w:val="0"/>
          <w:marTop w:val="0"/>
          <w:marBottom w:val="0"/>
          <w:divBdr>
            <w:top w:val="none" w:sz="0" w:space="0" w:color="auto"/>
            <w:left w:val="none" w:sz="0" w:space="0" w:color="auto"/>
            <w:bottom w:val="none" w:sz="0" w:space="0" w:color="auto"/>
            <w:right w:val="none" w:sz="0" w:space="0" w:color="auto"/>
          </w:divBdr>
        </w:div>
        <w:div w:id="67583293">
          <w:marLeft w:val="480"/>
          <w:marRight w:val="0"/>
          <w:marTop w:val="0"/>
          <w:marBottom w:val="0"/>
          <w:divBdr>
            <w:top w:val="none" w:sz="0" w:space="0" w:color="auto"/>
            <w:left w:val="none" w:sz="0" w:space="0" w:color="auto"/>
            <w:bottom w:val="none" w:sz="0" w:space="0" w:color="auto"/>
            <w:right w:val="none" w:sz="0" w:space="0" w:color="auto"/>
          </w:divBdr>
        </w:div>
        <w:div w:id="1420101829">
          <w:marLeft w:val="480"/>
          <w:marRight w:val="0"/>
          <w:marTop w:val="0"/>
          <w:marBottom w:val="0"/>
          <w:divBdr>
            <w:top w:val="none" w:sz="0" w:space="0" w:color="auto"/>
            <w:left w:val="none" w:sz="0" w:space="0" w:color="auto"/>
            <w:bottom w:val="none" w:sz="0" w:space="0" w:color="auto"/>
            <w:right w:val="none" w:sz="0" w:space="0" w:color="auto"/>
          </w:divBdr>
        </w:div>
        <w:div w:id="1872959534">
          <w:marLeft w:val="480"/>
          <w:marRight w:val="0"/>
          <w:marTop w:val="0"/>
          <w:marBottom w:val="0"/>
          <w:divBdr>
            <w:top w:val="none" w:sz="0" w:space="0" w:color="auto"/>
            <w:left w:val="none" w:sz="0" w:space="0" w:color="auto"/>
            <w:bottom w:val="none" w:sz="0" w:space="0" w:color="auto"/>
            <w:right w:val="none" w:sz="0" w:space="0" w:color="auto"/>
          </w:divBdr>
        </w:div>
        <w:div w:id="766466449">
          <w:marLeft w:val="480"/>
          <w:marRight w:val="0"/>
          <w:marTop w:val="0"/>
          <w:marBottom w:val="0"/>
          <w:divBdr>
            <w:top w:val="none" w:sz="0" w:space="0" w:color="auto"/>
            <w:left w:val="none" w:sz="0" w:space="0" w:color="auto"/>
            <w:bottom w:val="none" w:sz="0" w:space="0" w:color="auto"/>
            <w:right w:val="none" w:sz="0" w:space="0" w:color="auto"/>
          </w:divBdr>
        </w:div>
        <w:div w:id="1008865779">
          <w:marLeft w:val="480"/>
          <w:marRight w:val="0"/>
          <w:marTop w:val="0"/>
          <w:marBottom w:val="0"/>
          <w:divBdr>
            <w:top w:val="none" w:sz="0" w:space="0" w:color="auto"/>
            <w:left w:val="none" w:sz="0" w:space="0" w:color="auto"/>
            <w:bottom w:val="none" w:sz="0" w:space="0" w:color="auto"/>
            <w:right w:val="none" w:sz="0" w:space="0" w:color="auto"/>
          </w:divBdr>
        </w:div>
        <w:div w:id="357395731">
          <w:marLeft w:val="480"/>
          <w:marRight w:val="0"/>
          <w:marTop w:val="0"/>
          <w:marBottom w:val="0"/>
          <w:divBdr>
            <w:top w:val="none" w:sz="0" w:space="0" w:color="auto"/>
            <w:left w:val="none" w:sz="0" w:space="0" w:color="auto"/>
            <w:bottom w:val="none" w:sz="0" w:space="0" w:color="auto"/>
            <w:right w:val="none" w:sz="0" w:space="0" w:color="auto"/>
          </w:divBdr>
        </w:div>
        <w:div w:id="202599630">
          <w:marLeft w:val="480"/>
          <w:marRight w:val="0"/>
          <w:marTop w:val="0"/>
          <w:marBottom w:val="0"/>
          <w:divBdr>
            <w:top w:val="none" w:sz="0" w:space="0" w:color="auto"/>
            <w:left w:val="none" w:sz="0" w:space="0" w:color="auto"/>
            <w:bottom w:val="none" w:sz="0" w:space="0" w:color="auto"/>
            <w:right w:val="none" w:sz="0" w:space="0" w:color="auto"/>
          </w:divBdr>
        </w:div>
        <w:div w:id="1331367546">
          <w:marLeft w:val="480"/>
          <w:marRight w:val="0"/>
          <w:marTop w:val="0"/>
          <w:marBottom w:val="0"/>
          <w:divBdr>
            <w:top w:val="none" w:sz="0" w:space="0" w:color="auto"/>
            <w:left w:val="none" w:sz="0" w:space="0" w:color="auto"/>
            <w:bottom w:val="none" w:sz="0" w:space="0" w:color="auto"/>
            <w:right w:val="none" w:sz="0" w:space="0" w:color="auto"/>
          </w:divBdr>
        </w:div>
        <w:div w:id="1989673388">
          <w:marLeft w:val="480"/>
          <w:marRight w:val="0"/>
          <w:marTop w:val="0"/>
          <w:marBottom w:val="0"/>
          <w:divBdr>
            <w:top w:val="none" w:sz="0" w:space="0" w:color="auto"/>
            <w:left w:val="none" w:sz="0" w:space="0" w:color="auto"/>
            <w:bottom w:val="none" w:sz="0" w:space="0" w:color="auto"/>
            <w:right w:val="none" w:sz="0" w:space="0" w:color="auto"/>
          </w:divBdr>
        </w:div>
        <w:div w:id="713237018">
          <w:marLeft w:val="480"/>
          <w:marRight w:val="0"/>
          <w:marTop w:val="0"/>
          <w:marBottom w:val="0"/>
          <w:divBdr>
            <w:top w:val="none" w:sz="0" w:space="0" w:color="auto"/>
            <w:left w:val="none" w:sz="0" w:space="0" w:color="auto"/>
            <w:bottom w:val="none" w:sz="0" w:space="0" w:color="auto"/>
            <w:right w:val="none" w:sz="0" w:space="0" w:color="auto"/>
          </w:divBdr>
        </w:div>
        <w:div w:id="1337658528">
          <w:marLeft w:val="480"/>
          <w:marRight w:val="0"/>
          <w:marTop w:val="0"/>
          <w:marBottom w:val="0"/>
          <w:divBdr>
            <w:top w:val="none" w:sz="0" w:space="0" w:color="auto"/>
            <w:left w:val="none" w:sz="0" w:space="0" w:color="auto"/>
            <w:bottom w:val="none" w:sz="0" w:space="0" w:color="auto"/>
            <w:right w:val="none" w:sz="0" w:space="0" w:color="auto"/>
          </w:divBdr>
        </w:div>
        <w:div w:id="1597980263">
          <w:marLeft w:val="480"/>
          <w:marRight w:val="0"/>
          <w:marTop w:val="0"/>
          <w:marBottom w:val="0"/>
          <w:divBdr>
            <w:top w:val="none" w:sz="0" w:space="0" w:color="auto"/>
            <w:left w:val="none" w:sz="0" w:space="0" w:color="auto"/>
            <w:bottom w:val="none" w:sz="0" w:space="0" w:color="auto"/>
            <w:right w:val="none" w:sz="0" w:space="0" w:color="auto"/>
          </w:divBdr>
        </w:div>
        <w:div w:id="386295239">
          <w:marLeft w:val="480"/>
          <w:marRight w:val="0"/>
          <w:marTop w:val="0"/>
          <w:marBottom w:val="0"/>
          <w:divBdr>
            <w:top w:val="none" w:sz="0" w:space="0" w:color="auto"/>
            <w:left w:val="none" w:sz="0" w:space="0" w:color="auto"/>
            <w:bottom w:val="none" w:sz="0" w:space="0" w:color="auto"/>
            <w:right w:val="none" w:sz="0" w:space="0" w:color="auto"/>
          </w:divBdr>
        </w:div>
        <w:div w:id="565839393">
          <w:marLeft w:val="480"/>
          <w:marRight w:val="0"/>
          <w:marTop w:val="0"/>
          <w:marBottom w:val="0"/>
          <w:divBdr>
            <w:top w:val="none" w:sz="0" w:space="0" w:color="auto"/>
            <w:left w:val="none" w:sz="0" w:space="0" w:color="auto"/>
            <w:bottom w:val="none" w:sz="0" w:space="0" w:color="auto"/>
            <w:right w:val="none" w:sz="0" w:space="0" w:color="auto"/>
          </w:divBdr>
        </w:div>
        <w:div w:id="426271674">
          <w:marLeft w:val="480"/>
          <w:marRight w:val="0"/>
          <w:marTop w:val="0"/>
          <w:marBottom w:val="0"/>
          <w:divBdr>
            <w:top w:val="none" w:sz="0" w:space="0" w:color="auto"/>
            <w:left w:val="none" w:sz="0" w:space="0" w:color="auto"/>
            <w:bottom w:val="none" w:sz="0" w:space="0" w:color="auto"/>
            <w:right w:val="none" w:sz="0" w:space="0" w:color="auto"/>
          </w:divBdr>
        </w:div>
        <w:div w:id="217254703">
          <w:marLeft w:val="480"/>
          <w:marRight w:val="0"/>
          <w:marTop w:val="0"/>
          <w:marBottom w:val="0"/>
          <w:divBdr>
            <w:top w:val="none" w:sz="0" w:space="0" w:color="auto"/>
            <w:left w:val="none" w:sz="0" w:space="0" w:color="auto"/>
            <w:bottom w:val="none" w:sz="0" w:space="0" w:color="auto"/>
            <w:right w:val="none" w:sz="0" w:space="0" w:color="auto"/>
          </w:divBdr>
        </w:div>
        <w:div w:id="649559026">
          <w:marLeft w:val="480"/>
          <w:marRight w:val="0"/>
          <w:marTop w:val="0"/>
          <w:marBottom w:val="0"/>
          <w:divBdr>
            <w:top w:val="none" w:sz="0" w:space="0" w:color="auto"/>
            <w:left w:val="none" w:sz="0" w:space="0" w:color="auto"/>
            <w:bottom w:val="none" w:sz="0" w:space="0" w:color="auto"/>
            <w:right w:val="none" w:sz="0" w:space="0" w:color="auto"/>
          </w:divBdr>
        </w:div>
        <w:div w:id="575014424">
          <w:marLeft w:val="480"/>
          <w:marRight w:val="0"/>
          <w:marTop w:val="0"/>
          <w:marBottom w:val="0"/>
          <w:divBdr>
            <w:top w:val="none" w:sz="0" w:space="0" w:color="auto"/>
            <w:left w:val="none" w:sz="0" w:space="0" w:color="auto"/>
            <w:bottom w:val="none" w:sz="0" w:space="0" w:color="auto"/>
            <w:right w:val="none" w:sz="0" w:space="0" w:color="auto"/>
          </w:divBdr>
        </w:div>
        <w:div w:id="1097019012">
          <w:marLeft w:val="480"/>
          <w:marRight w:val="0"/>
          <w:marTop w:val="0"/>
          <w:marBottom w:val="0"/>
          <w:divBdr>
            <w:top w:val="none" w:sz="0" w:space="0" w:color="auto"/>
            <w:left w:val="none" w:sz="0" w:space="0" w:color="auto"/>
            <w:bottom w:val="none" w:sz="0" w:space="0" w:color="auto"/>
            <w:right w:val="none" w:sz="0" w:space="0" w:color="auto"/>
          </w:divBdr>
        </w:div>
        <w:div w:id="597638397">
          <w:marLeft w:val="480"/>
          <w:marRight w:val="0"/>
          <w:marTop w:val="0"/>
          <w:marBottom w:val="0"/>
          <w:divBdr>
            <w:top w:val="none" w:sz="0" w:space="0" w:color="auto"/>
            <w:left w:val="none" w:sz="0" w:space="0" w:color="auto"/>
            <w:bottom w:val="none" w:sz="0" w:space="0" w:color="auto"/>
            <w:right w:val="none" w:sz="0" w:space="0" w:color="auto"/>
          </w:divBdr>
        </w:div>
        <w:div w:id="1158693995">
          <w:marLeft w:val="480"/>
          <w:marRight w:val="0"/>
          <w:marTop w:val="0"/>
          <w:marBottom w:val="0"/>
          <w:divBdr>
            <w:top w:val="none" w:sz="0" w:space="0" w:color="auto"/>
            <w:left w:val="none" w:sz="0" w:space="0" w:color="auto"/>
            <w:bottom w:val="none" w:sz="0" w:space="0" w:color="auto"/>
            <w:right w:val="none" w:sz="0" w:space="0" w:color="auto"/>
          </w:divBdr>
        </w:div>
        <w:div w:id="1375350962">
          <w:marLeft w:val="480"/>
          <w:marRight w:val="0"/>
          <w:marTop w:val="0"/>
          <w:marBottom w:val="0"/>
          <w:divBdr>
            <w:top w:val="none" w:sz="0" w:space="0" w:color="auto"/>
            <w:left w:val="none" w:sz="0" w:space="0" w:color="auto"/>
            <w:bottom w:val="none" w:sz="0" w:space="0" w:color="auto"/>
            <w:right w:val="none" w:sz="0" w:space="0" w:color="auto"/>
          </w:divBdr>
        </w:div>
        <w:div w:id="1070542964">
          <w:marLeft w:val="480"/>
          <w:marRight w:val="0"/>
          <w:marTop w:val="0"/>
          <w:marBottom w:val="0"/>
          <w:divBdr>
            <w:top w:val="none" w:sz="0" w:space="0" w:color="auto"/>
            <w:left w:val="none" w:sz="0" w:space="0" w:color="auto"/>
            <w:bottom w:val="none" w:sz="0" w:space="0" w:color="auto"/>
            <w:right w:val="none" w:sz="0" w:space="0" w:color="auto"/>
          </w:divBdr>
        </w:div>
        <w:div w:id="1794442198">
          <w:marLeft w:val="480"/>
          <w:marRight w:val="0"/>
          <w:marTop w:val="0"/>
          <w:marBottom w:val="0"/>
          <w:divBdr>
            <w:top w:val="none" w:sz="0" w:space="0" w:color="auto"/>
            <w:left w:val="none" w:sz="0" w:space="0" w:color="auto"/>
            <w:bottom w:val="none" w:sz="0" w:space="0" w:color="auto"/>
            <w:right w:val="none" w:sz="0" w:space="0" w:color="auto"/>
          </w:divBdr>
        </w:div>
        <w:div w:id="563024049">
          <w:marLeft w:val="480"/>
          <w:marRight w:val="0"/>
          <w:marTop w:val="0"/>
          <w:marBottom w:val="0"/>
          <w:divBdr>
            <w:top w:val="none" w:sz="0" w:space="0" w:color="auto"/>
            <w:left w:val="none" w:sz="0" w:space="0" w:color="auto"/>
            <w:bottom w:val="none" w:sz="0" w:space="0" w:color="auto"/>
            <w:right w:val="none" w:sz="0" w:space="0" w:color="auto"/>
          </w:divBdr>
        </w:div>
        <w:div w:id="1743872367">
          <w:marLeft w:val="480"/>
          <w:marRight w:val="0"/>
          <w:marTop w:val="0"/>
          <w:marBottom w:val="0"/>
          <w:divBdr>
            <w:top w:val="none" w:sz="0" w:space="0" w:color="auto"/>
            <w:left w:val="none" w:sz="0" w:space="0" w:color="auto"/>
            <w:bottom w:val="none" w:sz="0" w:space="0" w:color="auto"/>
            <w:right w:val="none" w:sz="0" w:space="0" w:color="auto"/>
          </w:divBdr>
        </w:div>
        <w:div w:id="229772726">
          <w:marLeft w:val="480"/>
          <w:marRight w:val="0"/>
          <w:marTop w:val="0"/>
          <w:marBottom w:val="0"/>
          <w:divBdr>
            <w:top w:val="none" w:sz="0" w:space="0" w:color="auto"/>
            <w:left w:val="none" w:sz="0" w:space="0" w:color="auto"/>
            <w:bottom w:val="none" w:sz="0" w:space="0" w:color="auto"/>
            <w:right w:val="none" w:sz="0" w:space="0" w:color="auto"/>
          </w:divBdr>
        </w:div>
        <w:div w:id="281543012">
          <w:marLeft w:val="480"/>
          <w:marRight w:val="0"/>
          <w:marTop w:val="0"/>
          <w:marBottom w:val="0"/>
          <w:divBdr>
            <w:top w:val="none" w:sz="0" w:space="0" w:color="auto"/>
            <w:left w:val="none" w:sz="0" w:space="0" w:color="auto"/>
            <w:bottom w:val="none" w:sz="0" w:space="0" w:color="auto"/>
            <w:right w:val="none" w:sz="0" w:space="0" w:color="auto"/>
          </w:divBdr>
        </w:div>
        <w:div w:id="1369528080">
          <w:marLeft w:val="480"/>
          <w:marRight w:val="0"/>
          <w:marTop w:val="0"/>
          <w:marBottom w:val="0"/>
          <w:divBdr>
            <w:top w:val="none" w:sz="0" w:space="0" w:color="auto"/>
            <w:left w:val="none" w:sz="0" w:space="0" w:color="auto"/>
            <w:bottom w:val="none" w:sz="0" w:space="0" w:color="auto"/>
            <w:right w:val="none" w:sz="0" w:space="0" w:color="auto"/>
          </w:divBdr>
        </w:div>
        <w:div w:id="450784625">
          <w:marLeft w:val="480"/>
          <w:marRight w:val="0"/>
          <w:marTop w:val="0"/>
          <w:marBottom w:val="0"/>
          <w:divBdr>
            <w:top w:val="none" w:sz="0" w:space="0" w:color="auto"/>
            <w:left w:val="none" w:sz="0" w:space="0" w:color="auto"/>
            <w:bottom w:val="none" w:sz="0" w:space="0" w:color="auto"/>
            <w:right w:val="none" w:sz="0" w:space="0" w:color="auto"/>
          </w:divBdr>
        </w:div>
        <w:div w:id="665136054">
          <w:marLeft w:val="480"/>
          <w:marRight w:val="0"/>
          <w:marTop w:val="0"/>
          <w:marBottom w:val="0"/>
          <w:divBdr>
            <w:top w:val="none" w:sz="0" w:space="0" w:color="auto"/>
            <w:left w:val="none" w:sz="0" w:space="0" w:color="auto"/>
            <w:bottom w:val="none" w:sz="0" w:space="0" w:color="auto"/>
            <w:right w:val="none" w:sz="0" w:space="0" w:color="auto"/>
          </w:divBdr>
        </w:div>
        <w:div w:id="1949698295">
          <w:marLeft w:val="480"/>
          <w:marRight w:val="0"/>
          <w:marTop w:val="0"/>
          <w:marBottom w:val="0"/>
          <w:divBdr>
            <w:top w:val="none" w:sz="0" w:space="0" w:color="auto"/>
            <w:left w:val="none" w:sz="0" w:space="0" w:color="auto"/>
            <w:bottom w:val="none" w:sz="0" w:space="0" w:color="auto"/>
            <w:right w:val="none" w:sz="0" w:space="0" w:color="auto"/>
          </w:divBdr>
        </w:div>
        <w:div w:id="2098165919">
          <w:marLeft w:val="480"/>
          <w:marRight w:val="0"/>
          <w:marTop w:val="0"/>
          <w:marBottom w:val="0"/>
          <w:divBdr>
            <w:top w:val="none" w:sz="0" w:space="0" w:color="auto"/>
            <w:left w:val="none" w:sz="0" w:space="0" w:color="auto"/>
            <w:bottom w:val="none" w:sz="0" w:space="0" w:color="auto"/>
            <w:right w:val="none" w:sz="0" w:space="0" w:color="auto"/>
          </w:divBdr>
        </w:div>
        <w:div w:id="98374346">
          <w:marLeft w:val="480"/>
          <w:marRight w:val="0"/>
          <w:marTop w:val="0"/>
          <w:marBottom w:val="0"/>
          <w:divBdr>
            <w:top w:val="none" w:sz="0" w:space="0" w:color="auto"/>
            <w:left w:val="none" w:sz="0" w:space="0" w:color="auto"/>
            <w:bottom w:val="none" w:sz="0" w:space="0" w:color="auto"/>
            <w:right w:val="none" w:sz="0" w:space="0" w:color="auto"/>
          </w:divBdr>
        </w:div>
        <w:div w:id="1238440282">
          <w:marLeft w:val="480"/>
          <w:marRight w:val="0"/>
          <w:marTop w:val="0"/>
          <w:marBottom w:val="0"/>
          <w:divBdr>
            <w:top w:val="none" w:sz="0" w:space="0" w:color="auto"/>
            <w:left w:val="none" w:sz="0" w:space="0" w:color="auto"/>
            <w:bottom w:val="none" w:sz="0" w:space="0" w:color="auto"/>
            <w:right w:val="none" w:sz="0" w:space="0" w:color="auto"/>
          </w:divBdr>
        </w:div>
        <w:div w:id="446437807">
          <w:marLeft w:val="480"/>
          <w:marRight w:val="0"/>
          <w:marTop w:val="0"/>
          <w:marBottom w:val="0"/>
          <w:divBdr>
            <w:top w:val="none" w:sz="0" w:space="0" w:color="auto"/>
            <w:left w:val="none" w:sz="0" w:space="0" w:color="auto"/>
            <w:bottom w:val="none" w:sz="0" w:space="0" w:color="auto"/>
            <w:right w:val="none" w:sz="0" w:space="0" w:color="auto"/>
          </w:divBdr>
        </w:div>
        <w:div w:id="1647392484">
          <w:marLeft w:val="480"/>
          <w:marRight w:val="0"/>
          <w:marTop w:val="0"/>
          <w:marBottom w:val="0"/>
          <w:divBdr>
            <w:top w:val="none" w:sz="0" w:space="0" w:color="auto"/>
            <w:left w:val="none" w:sz="0" w:space="0" w:color="auto"/>
            <w:bottom w:val="none" w:sz="0" w:space="0" w:color="auto"/>
            <w:right w:val="none" w:sz="0" w:space="0" w:color="auto"/>
          </w:divBdr>
        </w:div>
        <w:div w:id="1943099835">
          <w:marLeft w:val="480"/>
          <w:marRight w:val="0"/>
          <w:marTop w:val="0"/>
          <w:marBottom w:val="0"/>
          <w:divBdr>
            <w:top w:val="none" w:sz="0" w:space="0" w:color="auto"/>
            <w:left w:val="none" w:sz="0" w:space="0" w:color="auto"/>
            <w:bottom w:val="none" w:sz="0" w:space="0" w:color="auto"/>
            <w:right w:val="none" w:sz="0" w:space="0" w:color="auto"/>
          </w:divBdr>
        </w:div>
        <w:div w:id="1804616105">
          <w:marLeft w:val="480"/>
          <w:marRight w:val="0"/>
          <w:marTop w:val="0"/>
          <w:marBottom w:val="0"/>
          <w:divBdr>
            <w:top w:val="none" w:sz="0" w:space="0" w:color="auto"/>
            <w:left w:val="none" w:sz="0" w:space="0" w:color="auto"/>
            <w:bottom w:val="none" w:sz="0" w:space="0" w:color="auto"/>
            <w:right w:val="none" w:sz="0" w:space="0" w:color="auto"/>
          </w:divBdr>
        </w:div>
        <w:div w:id="37898151">
          <w:marLeft w:val="480"/>
          <w:marRight w:val="0"/>
          <w:marTop w:val="0"/>
          <w:marBottom w:val="0"/>
          <w:divBdr>
            <w:top w:val="none" w:sz="0" w:space="0" w:color="auto"/>
            <w:left w:val="none" w:sz="0" w:space="0" w:color="auto"/>
            <w:bottom w:val="none" w:sz="0" w:space="0" w:color="auto"/>
            <w:right w:val="none" w:sz="0" w:space="0" w:color="auto"/>
          </w:divBdr>
        </w:div>
        <w:div w:id="2143033989">
          <w:marLeft w:val="480"/>
          <w:marRight w:val="0"/>
          <w:marTop w:val="0"/>
          <w:marBottom w:val="0"/>
          <w:divBdr>
            <w:top w:val="none" w:sz="0" w:space="0" w:color="auto"/>
            <w:left w:val="none" w:sz="0" w:space="0" w:color="auto"/>
            <w:bottom w:val="none" w:sz="0" w:space="0" w:color="auto"/>
            <w:right w:val="none" w:sz="0" w:space="0" w:color="auto"/>
          </w:divBdr>
        </w:div>
        <w:div w:id="12536234">
          <w:marLeft w:val="480"/>
          <w:marRight w:val="0"/>
          <w:marTop w:val="0"/>
          <w:marBottom w:val="0"/>
          <w:divBdr>
            <w:top w:val="none" w:sz="0" w:space="0" w:color="auto"/>
            <w:left w:val="none" w:sz="0" w:space="0" w:color="auto"/>
            <w:bottom w:val="none" w:sz="0" w:space="0" w:color="auto"/>
            <w:right w:val="none" w:sz="0" w:space="0" w:color="auto"/>
          </w:divBdr>
        </w:div>
        <w:div w:id="260720268">
          <w:marLeft w:val="480"/>
          <w:marRight w:val="0"/>
          <w:marTop w:val="0"/>
          <w:marBottom w:val="0"/>
          <w:divBdr>
            <w:top w:val="none" w:sz="0" w:space="0" w:color="auto"/>
            <w:left w:val="none" w:sz="0" w:space="0" w:color="auto"/>
            <w:bottom w:val="none" w:sz="0" w:space="0" w:color="auto"/>
            <w:right w:val="none" w:sz="0" w:space="0" w:color="auto"/>
          </w:divBdr>
        </w:div>
        <w:div w:id="119106313">
          <w:marLeft w:val="480"/>
          <w:marRight w:val="0"/>
          <w:marTop w:val="0"/>
          <w:marBottom w:val="0"/>
          <w:divBdr>
            <w:top w:val="none" w:sz="0" w:space="0" w:color="auto"/>
            <w:left w:val="none" w:sz="0" w:space="0" w:color="auto"/>
            <w:bottom w:val="none" w:sz="0" w:space="0" w:color="auto"/>
            <w:right w:val="none" w:sz="0" w:space="0" w:color="auto"/>
          </w:divBdr>
        </w:div>
        <w:div w:id="1597403904">
          <w:marLeft w:val="480"/>
          <w:marRight w:val="0"/>
          <w:marTop w:val="0"/>
          <w:marBottom w:val="0"/>
          <w:divBdr>
            <w:top w:val="none" w:sz="0" w:space="0" w:color="auto"/>
            <w:left w:val="none" w:sz="0" w:space="0" w:color="auto"/>
            <w:bottom w:val="none" w:sz="0" w:space="0" w:color="auto"/>
            <w:right w:val="none" w:sz="0" w:space="0" w:color="auto"/>
          </w:divBdr>
        </w:div>
        <w:div w:id="1676691842">
          <w:marLeft w:val="480"/>
          <w:marRight w:val="0"/>
          <w:marTop w:val="0"/>
          <w:marBottom w:val="0"/>
          <w:divBdr>
            <w:top w:val="none" w:sz="0" w:space="0" w:color="auto"/>
            <w:left w:val="none" w:sz="0" w:space="0" w:color="auto"/>
            <w:bottom w:val="none" w:sz="0" w:space="0" w:color="auto"/>
            <w:right w:val="none" w:sz="0" w:space="0" w:color="auto"/>
          </w:divBdr>
        </w:div>
        <w:div w:id="258878060">
          <w:marLeft w:val="480"/>
          <w:marRight w:val="0"/>
          <w:marTop w:val="0"/>
          <w:marBottom w:val="0"/>
          <w:divBdr>
            <w:top w:val="none" w:sz="0" w:space="0" w:color="auto"/>
            <w:left w:val="none" w:sz="0" w:space="0" w:color="auto"/>
            <w:bottom w:val="none" w:sz="0" w:space="0" w:color="auto"/>
            <w:right w:val="none" w:sz="0" w:space="0" w:color="auto"/>
          </w:divBdr>
        </w:div>
        <w:div w:id="349917928">
          <w:marLeft w:val="480"/>
          <w:marRight w:val="0"/>
          <w:marTop w:val="0"/>
          <w:marBottom w:val="0"/>
          <w:divBdr>
            <w:top w:val="none" w:sz="0" w:space="0" w:color="auto"/>
            <w:left w:val="none" w:sz="0" w:space="0" w:color="auto"/>
            <w:bottom w:val="none" w:sz="0" w:space="0" w:color="auto"/>
            <w:right w:val="none" w:sz="0" w:space="0" w:color="auto"/>
          </w:divBdr>
        </w:div>
        <w:div w:id="764887619">
          <w:marLeft w:val="480"/>
          <w:marRight w:val="0"/>
          <w:marTop w:val="0"/>
          <w:marBottom w:val="0"/>
          <w:divBdr>
            <w:top w:val="none" w:sz="0" w:space="0" w:color="auto"/>
            <w:left w:val="none" w:sz="0" w:space="0" w:color="auto"/>
            <w:bottom w:val="none" w:sz="0" w:space="0" w:color="auto"/>
            <w:right w:val="none" w:sz="0" w:space="0" w:color="auto"/>
          </w:divBdr>
        </w:div>
        <w:div w:id="438069304">
          <w:marLeft w:val="480"/>
          <w:marRight w:val="0"/>
          <w:marTop w:val="0"/>
          <w:marBottom w:val="0"/>
          <w:divBdr>
            <w:top w:val="none" w:sz="0" w:space="0" w:color="auto"/>
            <w:left w:val="none" w:sz="0" w:space="0" w:color="auto"/>
            <w:bottom w:val="none" w:sz="0" w:space="0" w:color="auto"/>
            <w:right w:val="none" w:sz="0" w:space="0" w:color="auto"/>
          </w:divBdr>
        </w:div>
        <w:div w:id="1641156053">
          <w:marLeft w:val="480"/>
          <w:marRight w:val="0"/>
          <w:marTop w:val="0"/>
          <w:marBottom w:val="0"/>
          <w:divBdr>
            <w:top w:val="none" w:sz="0" w:space="0" w:color="auto"/>
            <w:left w:val="none" w:sz="0" w:space="0" w:color="auto"/>
            <w:bottom w:val="none" w:sz="0" w:space="0" w:color="auto"/>
            <w:right w:val="none" w:sz="0" w:space="0" w:color="auto"/>
          </w:divBdr>
        </w:div>
        <w:div w:id="815071792">
          <w:marLeft w:val="480"/>
          <w:marRight w:val="0"/>
          <w:marTop w:val="0"/>
          <w:marBottom w:val="0"/>
          <w:divBdr>
            <w:top w:val="none" w:sz="0" w:space="0" w:color="auto"/>
            <w:left w:val="none" w:sz="0" w:space="0" w:color="auto"/>
            <w:bottom w:val="none" w:sz="0" w:space="0" w:color="auto"/>
            <w:right w:val="none" w:sz="0" w:space="0" w:color="auto"/>
          </w:divBdr>
        </w:div>
        <w:div w:id="1883709053">
          <w:marLeft w:val="480"/>
          <w:marRight w:val="0"/>
          <w:marTop w:val="0"/>
          <w:marBottom w:val="0"/>
          <w:divBdr>
            <w:top w:val="none" w:sz="0" w:space="0" w:color="auto"/>
            <w:left w:val="none" w:sz="0" w:space="0" w:color="auto"/>
            <w:bottom w:val="none" w:sz="0" w:space="0" w:color="auto"/>
            <w:right w:val="none" w:sz="0" w:space="0" w:color="auto"/>
          </w:divBdr>
        </w:div>
        <w:div w:id="1081028503">
          <w:marLeft w:val="480"/>
          <w:marRight w:val="0"/>
          <w:marTop w:val="0"/>
          <w:marBottom w:val="0"/>
          <w:divBdr>
            <w:top w:val="none" w:sz="0" w:space="0" w:color="auto"/>
            <w:left w:val="none" w:sz="0" w:space="0" w:color="auto"/>
            <w:bottom w:val="none" w:sz="0" w:space="0" w:color="auto"/>
            <w:right w:val="none" w:sz="0" w:space="0" w:color="auto"/>
          </w:divBdr>
        </w:div>
        <w:div w:id="1334340230">
          <w:marLeft w:val="480"/>
          <w:marRight w:val="0"/>
          <w:marTop w:val="0"/>
          <w:marBottom w:val="0"/>
          <w:divBdr>
            <w:top w:val="none" w:sz="0" w:space="0" w:color="auto"/>
            <w:left w:val="none" w:sz="0" w:space="0" w:color="auto"/>
            <w:bottom w:val="none" w:sz="0" w:space="0" w:color="auto"/>
            <w:right w:val="none" w:sz="0" w:space="0" w:color="auto"/>
          </w:divBdr>
        </w:div>
        <w:div w:id="1185752736">
          <w:marLeft w:val="480"/>
          <w:marRight w:val="0"/>
          <w:marTop w:val="0"/>
          <w:marBottom w:val="0"/>
          <w:divBdr>
            <w:top w:val="none" w:sz="0" w:space="0" w:color="auto"/>
            <w:left w:val="none" w:sz="0" w:space="0" w:color="auto"/>
            <w:bottom w:val="none" w:sz="0" w:space="0" w:color="auto"/>
            <w:right w:val="none" w:sz="0" w:space="0" w:color="auto"/>
          </w:divBdr>
        </w:div>
        <w:div w:id="1749886035">
          <w:marLeft w:val="480"/>
          <w:marRight w:val="0"/>
          <w:marTop w:val="0"/>
          <w:marBottom w:val="0"/>
          <w:divBdr>
            <w:top w:val="none" w:sz="0" w:space="0" w:color="auto"/>
            <w:left w:val="none" w:sz="0" w:space="0" w:color="auto"/>
            <w:bottom w:val="none" w:sz="0" w:space="0" w:color="auto"/>
            <w:right w:val="none" w:sz="0" w:space="0" w:color="auto"/>
          </w:divBdr>
        </w:div>
        <w:div w:id="439183877">
          <w:marLeft w:val="480"/>
          <w:marRight w:val="0"/>
          <w:marTop w:val="0"/>
          <w:marBottom w:val="0"/>
          <w:divBdr>
            <w:top w:val="none" w:sz="0" w:space="0" w:color="auto"/>
            <w:left w:val="none" w:sz="0" w:space="0" w:color="auto"/>
            <w:bottom w:val="none" w:sz="0" w:space="0" w:color="auto"/>
            <w:right w:val="none" w:sz="0" w:space="0" w:color="auto"/>
          </w:divBdr>
        </w:div>
        <w:div w:id="1938439151">
          <w:marLeft w:val="480"/>
          <w:marRight w:val="0"/>
          <w:marTop w:val="0"/>
          <w:marBottom w:val="0"/>
          <w:divBdr>
            <w:top w:val="none" w:sz="0" w:space="0" w:color="auto"/>
            <w:left w:val="none" w:sz="0" w:space="0" w:color="auto"/>
            <w:bottom w:val="none" w:sz="0" w:space="0" w:color="auto"/>
            <w:right w:val="none" w:sz="0" w:space="0" w:color="auto"/>
          </w:divBdr>
        </w:div>
        <w:div w:id="1342899193">
          <w:marLeft w:val="480"/>
          <w:marRight w:val="0"/>
          <w:marTop w:val="0"/>
          <w:marBottom w:val="0"/>
          <w:divBdr>
            <w:top w:val="none" w:sz="0" w:space="0" w:color="auto"/>
            <w:left w:val="none" w:sz="0" w:space="0" w:color="auto"/>
            <w:bottom w:val="none" w:sz="0" w:space="0" w:color="auto"/>
            <w:right w:val="none" w:sz="0" w:space="0" w:color="auto"/>
          </w:divBdr>
        </w:div>
        <w:div w:id="46346596">
          <w:marLeft w:val="480"/>
          <w:marRight w:val="0"/>
          <w:marTop w:val="0"/>
          <w:marBottom w:val="0"/>
          <w:divBdr>
            <w:top w:val="none" w:sz="0" w:space="0" w:color="auto"/>
            <w:left w:val="none" w:sz="0" w:space="0" w:color="auto"/>
            <w:bottom w:val="none" w:sz="0" w:space="0" w:color="auto"/>
            <w:right w:val="none" w:sz="0" w:space="0" w:color="auto"/>
          </w:divBdr>
        </w:div>
        <w:div w:id="1732925161">
          <w:marLeft w:val="480"/>
          <w:marRight w:val="0"/>
          <w:marTop w:val="0"/>
          <w:marBottom w:val="0"/>
          <w:divBdr>
            <w:top w:val="none" w:sz="0" w:space="0" w:color="auto"/>
            <w:left w:val="none" w:sz="0" w:space="0" w:color="auto"/>
            <w:bottom w:val="none" w:sz="0" w:space="0" w:color="auto"/>
            <w:right w:val="none" w:sz="0" w:space="0" w:color="auto"/>
          </w:divBdr>
        </w:div>
        <w:div w:id="1282302684">
          <w:marLeft w:val="480"/>
          <w:marRight w:val="0"/>
          <w:marTop w:val="0"/>
          <w:marBottom w:val="0"/>
          <w:divBdr>
            <w:top w:val="none" w:sz="0" w:space="0" w:color="auto"/>
            <w:left w:val="none" w:sz="0" w:space="0" w:color="auto"/>
            <w:bottom w:val="none" w:sz="0" w:space="0" w:color="auto"/>
            <w:right w:val="none" w:sz="0" w:space="0" w:color="auto"/>
          </w:divBdr>
        </w:div>
        <w:div w:id="760684391">
          <w:marLeft w:val="480"/>
          <w:marRight w:val="0"/>
          <w:marTop w:val="0"/>
          <w:marBottom w:val="0"/>
          <w:divBdr>
            <w:top w:val="none" w:sz="0" w:space="0" w:color="auto"/>
            <w:left w:val="none" w:sz="0" w:space="0" w:color="auto"/>
            <w:bottom w:val="none" w:sz="0" w:space="0" w:color="auto"/>
            <w:right w:val="none" w:sz="0" w:space="0" w:color="auto"/>
          </w:divBdr>
        </w:div>
        <w:div w:id="962468777">
          <w:marLeft w:val="480"/>
          <w:marRight w:val="0"/>
          <w:marTop w:val="0"/>
          <w:marBottom w:val="0"/>
          <w:divBdr>
            <w:top w:val="none" w:sz="0" w:space="0" w:color="auto"/>
            <w:left w:val="none" w:sz="0" w:space="0" w:color="auto"/>
            <w:bottom w:val="none" w:sz="0" w:space="0" w:color="auto"/>
            <w:right w:val="none" w:sz="0" w:space="0" w:color="auto"/>
          </w:divBdr>
        </w:div>
        <w:div w:id="744185090">
          <w:marLeft w:val="480"/>
          <w:marRight w:val="0"/>
          <w:marTop w:val="0"/>
          <w:marBottom w:val="0"/>
          <w:divBdr>
            <w:top w:val="none" w:sz="0" w:space="0" w:color="auto"/>
            <w:left w:val="none" w:sz="0" w:space="0" w:color="auto"/>
            <w:bottom w:val="none" w:sz="0" w:space="0" w:color="auto"/>
            <w:right w:val="none" w:sz="0" w:space="0" w:color="auto"/>
          </w:divBdr>
        </w:div>
        <w:div w:id="1073969584">
          <w:marLeft w:val="480"/>
          <w:marRight w:val="0"/>
          <w:marTop w:val="0"/>
          <w:marBottom w:val="0"/>
          <w:divBdr>
            <w:top w:val="none" w:sz="0" w:space="0" w:color="auto"/>
            <w:left w:val="none" w:sz="0" w:space="0" w:color="auto"/>
            <w:bottom w:val="none" w:sz="0" w:space="0" w:color="auto"/>
            <w:right w:val="none" w:sz="0" w:space="0" w:color="auto"/>
          </w:divBdr>
        </w:div>
        <w:div w:id="1973359815">
          <w:marLeft w:val="480"/>
          <w:marRight w:val="0"/>
          <w:marTop w:val="0"/>
          <w:marBottom w:val="0"/>
          <w:divBdr>
            <w:top w:val="none" w:sz="0" w:space="0" w:color="auto"/>
            <w:left w:val="none" w:sz="0" w:space="0" w:color="auto"/>
            <w:bottom w:val="none" w:sz="0" w:space="0" w:color="auto"/>
            <w:right w:val="none" w:sz="0" w:space="0" w:color="auto"/>
          </w:divBdr>
        </w:div>
        <w:div w:id="628435409">
          <w:marLeft w:val="480"/>
          <w:marRight w:val="0"/>
          <w:marTop w:val="0"/>
          <w:marBottom w:val="0"/>
          <w:divBdr>
            <w:top w:val="none" w:sz="0" w:space="0" w:color="auto"/>
            <w:left w:val="none" w:sz="0" w:space="0" w:color="auto"/>
            <w:bottom w:val="none" w:sz="0" w:space="0" w:color="auto"/>
            <w:right w:val="none" w:sz="0" w:space="0" w:color="auto"/>
          </w:divBdr>
        </w:div>
        <w:div w:id="1285231458">
          <w:marLeft w:val="480"/>
          <w:marRight w:val="0"/>
          <w:marTop w:val="0"/>
          <w:marBottom w:val="0"/>
          <w:divBdr>
            <w:top w:val="none" w:sz="0" w:space="0" w:color="auto"/>
            <w:left w:val="none" w:sz="0" w:space="0" w:color="auto"/>
            <w:bottom w:val="none" w:sz="0" w:space="0" w:color="auto"/>
            <w:right w:val="none" w:sz="0" w:space="0" w:color="auto"/>
          </w:divBdr>
        </w:div>
        <w:div w:id="881743729">
          <w:marLeft w:val="480"/>
          <w:marRight w:val="0"/>
          <w:marTop w:val="0"/>
          <w:marBottom w:val="0"/>
          <w:divBdr>
            <w:top w:val="none" w:sz="0" w:space="0" w:color="auto"/>
            <w:left w:val="none" w:sz="0" w:space="0" w:color="auto"/>
            <w:bottom w:val="none" w:sz="0" w:space="0" w:color="auto"/>
            <w:right w:val="none" w:sz="0" w:space="0" w:color="auto"/>
          </w:divBdr>
        </w:div>
        <w:div w:id="585306304">
          <w:marLeft w:val="480"/>
          <w:marRight w:val="0"/>
          <w:marTop w:val="0"/>
          <w:marBottom w:val="0"/>
          <w:divBdr>
            <w:top w:val="none" w:sz="0" w:space="0" w:color="auto"/>
            <w:left w:val="none" w:sz="0" w:space="0" w:color="auto"/>
            <w:bottom w:val="none" w:sz="0" w:space="0" w:color="auto"/>
            <w:right w:val="none" w:sz="0" w:space="0" w:color="auto"/>
          </w:divBdr>
        </w:div>
        <w:div w:id="469179394">
          <w:marLeft w:val="480"/>
          <w:marRight w:val="0"/>
          <w:marTop w:val="0"/>
          <w:marBottom w:val="0"/>
          <w:divBdr>
            <w:top w:val="none" w:sz="0" w:space="0" w:color="auto"/>
            <w:left w:val="none" w:sz="0" w:space="0" w:color="auto"/>
            <w:bottom w:val="none" w:sz="0" w:space="0" w:color="auto"/>
            <w:right w:val="none" w:sz="0" w:space="0" w:color="auto"/>
          </w:divBdr>
        </w:div>
        <w:div w:id="326714260">
          <w:marLeft w:val="480"/>
          <w:marRight w:val="0"/>
          <w:marTop w:val="0"/>
          <w:marBottom w:val="0"/>
          <w:divBdr>
            <w:top w:val="none" w:sz="0" w:space="0" w:color="auto"/>
            <w:left w:val="none" w:sz="0" w:space="0" w:color="auto"/>
            <w:bottom w:val="none" w:sz="0" w:space="0" w:color="auto"/>
            <w:right w:val="none" w:sz="0" w:space="0" w:color="auto"/>
          </w:divBdr>
        </w:div>
        <w:div w:id="257174938">
          <w:marLeft w:val="480"/>
          <w:marRight w:val="0"/>
          <w:marTop w:val="0"/>
          <w:marBottom w:val="0"/>
          <w:divBdr>
            <w:top w:val="none" w:sz="0" w:space="0" w:color="auto"/>
            <w:left w:val="none" w:sz="0" w:space="0" w:color="auto"/>
            <w:bottom w:val="none" w:sz="0" w:space="0" w:color="auto"/>
            <w:right w:val="none" w:sz="0" w:space="0" w:color="auto"/>
          </w:divBdr>
        </w:div>
        <w:div w:id="219481215">
          <w:marLeft w:val="480"/>
          <w:marRight w:val="0"/>
          <w:marTop w:val="0"/>
          <w:marBottom w:val="0"/>
          <w:divBdr>
            <w:top w:val="none" w:sz="0" w:space="0" w:color="auto"/>
            <w:left w:val="none" w:sz="0" w:space="0" w:color="auto"/>
            <w:bottom w:val="none" w:sz="0" w:space="0" w:color="auto"/>
            <w:right w:val="none" w:sz="0" w:space="0" w:color="auto"/>
          </w:divBdr>
        </w:div>
        <w:div w:id="1976794166">
          <w:marLeft w:val="480"/>
          <w:marRight w:val="0"/>
          <w:marTop w:val="0"/>
          <w:marBottom w:val="0"/>
          <w:divBdr>
            <w:top w:val="none" w:sz="0" w:space="0" w:color="auto"/>
            <w:left w:val="none" w:sz="0" w:space="0" w:color="auto"/>
            <w:bottom w:val="none" w:sz="0" w:space="0" w:color="auto"/>
            <w:right w:val="none" w:sz="0" w:space="0" w:color="auto"/>
          </w:divBdr>
        </w:div>
        <w:div w:id="1303382994">
          <w:marLeft w:val="480"/>
          <w:marRight w:val="0"/>
          <w:marTop w:val="0"/>
          <w:marBottom w:val="0"/>
          <w:divBdr>
            <w:top w:val="none" w:sz="0" w:space="0" w:color="auto"/>
            <w:left w:val="none" w:sz="0" w:space="0" w:color="auto"/>
            <w:bottom w:val="none" w:sz="0" w:space="0" w:color="auto"/>
            <w:right w:val="none" w:sz="0" w:space="0" w:color="auto"/>
          </w:divBdr>
        </w:div>
        <w:div w:id="43212135">
          <w:marLeft w:val="480"/>
          <w:marRight w:val="0"/>
          <w:marTop w:val="0"/>
          <w:marBottom w:val="0"/>
          <w:divBdr>
            <w:top w:val="none" w:sz="0" w:space="0" w:color="auto"/>
            <w:left w:val="none" w:sz="0" w:space="0" w:color="auto"/>
            <w:bottom w:val="none" w:sz="0" w:space="0" w:color="auto"/>
            <w:right w:val="none" w:sz="0" w:space="0" w:color="auto"/>
          </w:divBdr>
        </w:div>
        <w:div w:id="1601258261">
          <w:marLeft w:val="480"/>
          <w:marRight w:val="0"/>
          <w:marTop w:val="0"/>
          <w:marBottom w:val="0"/>
          <w:divBdr>
            <w:top w:val="none" w:sz="0" w:space="0" w:color="auto"/>
            <w:left w:val="none" w:sz="0" w:space="0" w:color="auto"/>
            <w:bottom w:val="none" w:sz="0" w:space="0" w:color="auto"/>
            <w:right w:val="none" w:sz="0" w:space="0" w:color="auto"/>
          </w:divBdr>
        </w:div>
        <w:div w:id="701974317">
          <w:marLeft w:val="480"/>
          <w:marRight w:val="0"/>
          <w:marTop w:val="0"/>
          <w:marBottom w:val="0"/>
          <w:divBdr>
            <w:top w:val="none" w:sz="0" w:space="0" w:color="auto"/>
            <w:left w:val="none" w:sz="0" w:space="0" w:color="auto"/>
            <w:bottom w:val="none" w:sz="0" w:space="0" w:color="auto"/>
            <w:right w:val="none" w:sz="0" w:space="0" w:color="auto"/>
          </w:divBdr>
        </w:div>
        <w:div w:id="633101766">
          <w:marLeft w:val="480"/>
          <w:marRight w:val="0"/>
          <w:marTop w:val="0"/>
          <w:marBottom w:val="0"/>
          <w:divBdr>
            <w:top w:val="none" w:sz="0" w:space="0" w:color="auto"/>
            <w:left w:val="none" w:sz="0" w:space="0" w:color="auto"/>
            <w:bottom w:val="none" w:sz="0" w:space="0" w:color="auto"/>
            <w:right w:val="none" w:sz="0" w:space="0" w:color="auto"/>
          </w:divBdr>
        </w:div>
        <w:div w:id="679115198">
          <w:marLeft w:val="480"/>
          <w:marRight w:val="0"/>
          <w:marTop w:val="0"/>
          <w:marBottom w:val="0"/>
          <w:divBdr>
            <w:top w:val="none" w:sz="0" w:space="0" w:color="auto"/>
            <w:left w:val="none" w:sz="0" w:space="0" w:color="auto"/>
            <w:bottom w:val="none" w:sz="0" w:space="0" w:color="auto"/>
            <w:right w:val="none" w:sz="0" w:space="0" w:color="auto"/>
          </w:divBdr>
        </w:div>
        <w:div w:id="151996376">
          <w:marLeft w:val="480"/>
          <w:marRight w:val="0"/>
          <w:marTop w:val="0"/>
          <w:marBottom w:val="0"/>
          <w:divBdr>
            <w:top w:val="none" w:sz="0" w:space="0" w:color="auto"/>
            <w:left w:val="none" w:sz="0" w:space="0" w:color="auto"/>
            <w:bottom w:val="none" w:sz="0" w:space="0" w:color="auto"/>
            <w:right w:val="none" w:sz="0" w:space="0" w:color="auto"/>
          </w:divBdr>
        </w:div>
        <w:div w:id="1279530291">
          <w:marLeft w:val="480"/>
          <w:marRight w:val="0"/>
          <w:marTop w:val="0"/>
          <w:marBottom w:val="0"/>
          <w:divBdr>
            <w:top w:val="none" w:sz="0" w:space="0" w:color="auto"/>
            <w:left w:val="none" w:sz="0" w:space="0" w:color="auto"/>
            <w:bottom w:val="none" w:sz="0" w:space="0" w:color="auto"/>
            <w:right w:val="none" w:sz="0" w:space="0" w:color="auto"/>
          </w:divBdr>
        </w:div>
        <w:div w:id="1327201568">
          <w:marLeft w:val="480"/>
          <w:marRight w:val="0"/>
          <w:marTop w:val="0"/>
          <w:marBottom w:val="0"/>
          <w:divBdr>
            <w:top w:val="none" w:sz="0" w:space="0" w:color="auto"/>
            <w:left w:val="none" w:sz="0" w:space="0" w:color="auto"/>
            <w:bottom w:val="none" w:sz="0" w:space="0" w:color="auto"/>
            <w:right w:val="none" w:sz="0" w:space="0" w:color="auto"/>
          </w:divBdr>
        </w:div>
        <w:div w:id="1837498794">
          <w:marLeft w:val="480"/>
          <w:marRight w:val="0"/>
          <w:marTop w:val="0"/>
          <w:marBottom w:val="0"/>
          <w:divBdr>
            <w:top w:val="none" w:sz="0" w:space="0" w:color="auto"/>
            <w:left w:val="none" w:sz="0" w:space="0" w:color="auto"/>
            <w:bottom w:val="none" w:sz="0" w:space="0" w:color="auto"/>
            <w:right w:val="none" w:sz="0" w:space="0" w:color="auto"/>
          </w:divBdr>
        </w:div>
        <w:div w:id="1810708361">
          <w:marLeft w:val="480"/>
          <w:marRight w:val="0"/>
          <w:marTop w:val="0"/>
          <w:marBottom w:val="0"/>
          <w:divBdr>
            <w:top w:val="none" w:sz="0" w:space="0" w:color="auto"/>
            <w:left w:val="none" w:sz="0" w:space="0" w:color="auto"/>
            <w:bottom w:val="none" w:sz="0" w:space="0" w:color="auto"/>
            <w:right w:val="none" w:sz="0" w:space="0" w:color="auto"/>
          </w:divBdr>
        </w:div>
        <w:div w:id="423066906">
          <w:marLeft w:val="480"/>
          <w:marRight w:val="0"/>
          <w:marTop w:val="0"/>
          <w:marBottom w:val="0"/>
          <w:divBdr>
            <w:top w:val="none" w:sz="0" w:space="0" w:color="auto"/>
            <w:left w:val="none" w:sz="0" w:space="0" w:color="auto"/>
            <w:bottom w:val="none" w:sz="0" w:space="0" w:color="auto"/>
            <w:right w:val="none" w:sz="0" w:space="0" w:color="auto"/>
          </w:divBdr>
        </w:div>
      </w:divsChild>
    </w:div>
    <w:div w:id="191303048">
      <w:bodyDiv w:val="1"/>
      <w:marLeft w:val="0"/>
      <w:marRight w:val="0"/>
      <w:marTop w:val="0"/>
      <w:marBottom w:val="0"/>
      <w:divBdr>
        <w:top w:val="none" w:sz="0" w:space="0" w:color="auto"/>
        <w:left w:val="none" w:sz="0" w:space="0" w:color="auto"/>
        <w:bottom w:val="none" w:sz="0" w:space="0" w:color="auto"/>
        <w:right w:val="none" w:sz="0" w:space="0" w:color="auto"/>
      </w:divBdr>
    </w:div>
    <w:div w:id="193006816">
      <w:bodyDiv w:val="1"/>
      <w:marLeft w:val="0"/>
      <w:marRight w:val="0"/>
      <w:marTop w:val="0"/>
      <w:marBottom w:val="0"/>
      <w:divBdr>
        <w:top w:val="none" w:sz="0" w:space="0" w:color="auto"/>
        <w:left w:val="none" w:sz="0" w:space="0" w:color="auto"/>
        <w:bottom w:val="none" w:sz="0" w:space="0" w:color="auto"/>
        <w:right w:val="none" w:sz="0" w:space="0" w:color="auto"/>
      </w:divBdr>
    </w:div>
    <w:div w:id="195243588">
      <w:bodyDiv w:val="1"/>
      <w:marLeft w:val="0"/>
      <w:marRight w:val="0"/>
      <w:marTop w:val="0"/>
      <w:marBottom w:val="0"/>
      <w:divBdr>
        <w:top w:val="none" w:sz="0" w:space="0" w:color="auto"/>
        <w:left w:val="none" w:sz="0" w:space="0" w:color="auto"/>
        <w:bottom w:val="none" w:sz="0" w:space="0" w:color="auto"/>
        <w:right w:val="none" w:sz="0" w:space="0" w:color="auto"/>
      </w:divBdr>
      <w:divsChild>
        <w:div w:id="1226601913">
          <w:marLeft w:val="480"/>
          <w:marRight w:val="0"/>
          <w:marTop w:val="0"/>
          <w:marBottom w:val="0"/>
          <w:divBdr>
            <w:top w:val="none" w:sz="0" w:space="0" w:color="auto"/>
            <w:left w:val="none" w:sz="0" w:space="0" w:color="auto"/>
            <w:bottom w:val="none" w:sz="0" w:space="0" w:color="auto"/>
            <w:right w:val="none" w:sz="0" w:space="0" w:color="auto"/>
          </w:divBdr>
        </w:div>
        <w:div w:id="1863324028">
          <w:marLeft w:val="480"/>
          <w:marRight w:val="0"/>
          <w:marTop w:val="0"/>
          <w:marBottom w:val="0"/>
          <w:divBdr>
            <w:top w:val="none" w:sz="0" w:space="0" w:color="auto"/>
            <w:left w:val="none" w:sz="0" w:space="0" w:color="auto"/>
            <w:bottom w:val="none" w:sz="0" w:space="0" w:color="auto"/>
            <w:right w:val="none" w:sz="0" w:space="0" w:color="auto"/>
          </w:divBdr>
        </w:div>
        <w:div w:id="1266501747">
          <w:marLeft w:val="480"/>
          <w:marRight w:val="0"/>
          <w:marTop w:val="0"/>
          <w:marBottom w:val="0"/>
          <w:divBdr>
            <w:top w:val="none" w:sz="0" w:space="0" w:color="auto"/>
            <w:left w:val="none" w:sz="0" w:space="0" w:color="auto"/>
            <w:bottom w:val="none" w:sz="0" w:space="0" w:color="auto"/>
            <w:right w:val="none" w:sz="0" w:space="0" w:color="auto"/>
          </w:divBdr>
        </w:div>
        <w:div w:id="48384934">
          <w:marLeft w:val="480"/>
          <w:marRight w:val="0"/>
          <w:marTop w:val="0"/>
          <w:marBottom w:val="0"/>
          <w:divBdr>
            <w:top w:val="none" w:sz="0" w:space="0" w:color="auto"/>
            <w:left w:val="none" w:sz="0" w:space="0" w:color="auto"/>
            <w:bottom w:val="none" w:sz="0" w:space="0" w:color="auto"/>
            <w:right w:val="none" w:sz="0" w:space="0" w:color="auto"/>
          </w:divBdr>
        </w:div>
        <w:div w:id="771587509">
          <w:marLeft w:val="480"/>
          <w:marRight w:val="0"/>
          <w:marTop w:val="0"/>
          <w:marBottom w:val="0"/>
          <w:divBdr>
            <w:top w:val="none" w:sz="0" w:space="0" w:color="auto"/>
            <w:left w:val="none" w:sz="0" w:space="0" w:color="auto"/>
            <w:bottom w:val="none" w:sz="0" w:space="0" w:color="auto"/>
            <w:right w:val="none" w:sz="0" w:space="0" w:color="auto"/>
          </w:divBdr>
        </w:div>
        <w:div w:id="778063788">
          <w:marLeft w:val="480"/>
          <w:marRight w:val="0"/>
          <w:marTop w:val="0"/>
          <w:marBottom w:val="0"/>
          <w:divBdr>
            <w:top w:val="none" w:sz="0" w:space="0" w:color="auto"/>
            <w:left w:val="none" w:sz="0" w:space="0" w:color="auto"/>
            <w:bottom w:val="none" w:sz="0" w:space="0" w:color="auto"/>
            <w:right w:val="none" w:sz="0" w:space="0" w:color="auto"/>
          </w:divBdr>
        </w:div>
        <w:div w:id="470756863">
          <w:marLeft w:val="480"/>
          <w:marRight w:val="0"/>
          <w:marTop w:val="0"/>
          <w:marBottom w:val="0"/>
          <w:divBdr>
            <w:top w:val="none" w:sz="0" w:space="0" w:color="auto"/>
            <w:left w:val="none" w:sz="0" w:space="0" w:color="auto"/>
            <w:bottom w:val="none" w:sz="0" w:space="0" w:color="auto"/>
            <w:right w:val="none" w:sz="0" w:space="0" w:color="auto"/>
          </w:divBdr>
        </w:div>
        <w:div w:id="519202218">
          <w:marLeft w:val="480"/>
          <w:marRight w:val="0"/>
          <w:marTop w:val="0"/>
          <w:marBottom w:val="0"/>
          <w:divBdr>
            <w:top w:val="none" w:sz="0" w:space="0" w:color="auto"/>
            <w:left w:val="none" w:sz="0" w:space="0" w:color="auto"/>
            <w:bottom w:val="none" w:sz="0" w:space="0" w:color="auto"/>
            <w:right w:val="none" w:sz="0" w:space="0" w:color="auto"/>
          </w:divBdr>
        </w:div>
        <w:div w:id="1401974969">
          <w:marLeft w:val="480"/>
          <w:marRight w:val="0"/>
          <w:marTop w:val="0"/>
          <w:marBottom w:val="0"/>
          <w:divBdr>
            <w:top w:val="none" w:sz="0" w:space="0" w:color="auto"/>
            <w:left w:val="none" w:sz="0" w:space="0" w:color="auto"/>
            <w:bottom w:val="none" w:sz="0" w:space="0" w:color="auto"/>
            <w:right w:val="none" w:sz="0" w:space="0" w:color="auto"/>
          </w:divBdr>
        </w:div>
        <w:div w:id="600649240">
          <w:marLeft w:val="480"/>
          <w:marRight w:val="0"/>
          <w:marTop w:val="0"/>
          <w:marBottom w:val="0"/>
          <w:divBdr>
            <w:top w:val="none" w:sz="0" w:space="0" w:color="auto"/>
            <w:left w:val="none" w:sz="0" w:space="0" w:color="auto"/>
            <w:bottom w:val="none" w:sz="0" w:space="0" w:color="auto"/>
            <w:right w:val="none" w:sz="0" w:space="0" w:color="auto"/>
          </w:divBdr>
        </w:div>
        <w:div w:id="1758595837">
          <w:marLeft w:val="480"/>
          <w:marRight w:val="0"/>
          <w:marTop w:val="0"/>
          <w:marBottom w:val="0"/>
          <w:divBdr>
            <w:top w:val="none" w:sz="0" w:space="0" w:color="auto"/>
            <w:left w:val="none" w:sz="0" w:space="0" w:color="auto"/>
            <w:bottom w:val="none" w:sz="0" w:space="0" w:color="auto"/>
            <w:right w:val="none" w:sz="0" w:space="0" w:color="auto"/>
          </w:divBdr>
        </w:div>
        <w:div w:id="660700037">
          <w:marLeft w:val="480"/>
          <w:marRight w:val="0"/>
          <w:marTop w:val="0"/>
          <w:marBottom w:val="0"/>
          <w:divBdr>
            <w:top w:val="none" w:sz="0" w:space="0" w:color="auto"/>
            <w:left w:val="none" w:sz="0" w:space="0" w:color="auto"/>
            <w:bottom w:val="none" w:sz="0" w:space="0" w:color="auto"/>
            <w:right w:val="none" w:sz="0" w:space="0" w:color="auto"/>
          </w:divBdr>
        </w:div>
        <w:div w:id="1471047265">
          <w:marLeft w:val="480"/>
          <w:marRight w:val="0"/>
          <w:marTop w:val="0"/>
          <w:marBottom w:val="0"/>
          <w:divBdr>
            <w:top w:val="none" w:sz="0" w:space="0" w:color="auto"/>
            <w:left w:val="none" w:sz="0" w:space="0" w:color="auto"/>
            <w:bottom w:val="none" w:sz="0" w:space="0" w:color="auto"/>
            <w:right w:val="none" w:sz="0" w:space="0" w:color="auto"/>
          </w:divBdr>
        </w:div>
        <w:div w:id="1068918840">
          <w:marLeft w:val="480"/>
          <w:marRight w:val="0"/>
          <w:marTop w:val="0"/>
          <w:marBottom w:val="0"/>
          <w:divBdr>
            <w:top w:val="none" w:sz="0" w:space="0" w:color="auto"/>
            <w:left w:val="none" w:sz="0" w:space="0" w:color="auto"/>
            <w:bottom w:val="none" w:sz="0" w:space="0" w:color="auto"/>
            <w:right w:val="none" w:sz="0" w:space="0" w:color="auto"/>
          </w:divBdr>
        </w:div>
        <w:div w:id="1581258390">
          <w:marLeft w:val="480"/>
          <w:marRight w:val="0"/>
          <w:marTop w:val="0"/>
          <w:marBottom w:val="0"/>
          <w:divBdr>
            <w:top w:val="none" w:sz="0" w:space="0" w:color="auto"/>
            <w:left w:val="none" w:sz="0" w:space="0" w:color="auto"/>
            <w:bottom w:val="none" w:sz="0" w:space="0" w:color="auto"/>
            <w:right w:val="none" w:sz="0" w:space="0" w:color="auto"/>
          </w:divBdr>
        </w:div>
        <w:div w:id="255139450">
          <w:marLeft w:val="480"/>
          <w:marRight w:val="0"/>
          <w:marTop w:val="0"/>
          <w:marBottom w:val="0"/>
          <w:divBdr>
            <w:top w:val="none" w:sz="0" w:space="0" w:color="auto"/>
            <w:left w:val="none" w:sz="0" w:space="0" w:color="auto"/>
            <w:bottom w:val="none" w:sz="0" w:space="0" w:color="auto"/>
            <w:right w:val="none" w:sz="0" w:space="0" w:color="auto"/>
          </w:divBdr>
        </w:div>
        <w:div w:id="1031540969">
          <w:marLeft w:val="480"/>
          <w:marRight w:val="0"/>
          <w:marTop w:val="0"/>
          <w:marBottom w:val="0"/>
          <w:divBdr>
            <w:top w:val="none" w:sz="0" w:space="0" w:color="auto"/>
            <w:left w:val="none" w:sz="0" w:space="0" w:color="auto"/>
            <w:bottom w:val="none" w:sz="0" w:space="0" w:color="auto"/>
            <w:right w:val="none" w:sz="0" w:space="0" w:color="auto"/>
          </w:divBdr>
        </w:div>
        <w:div w:id="1232152517">
          <w:marLeft w:val="480"/>
          <w:marRight w:val="0"/>
          <w:marTop w:val="0"/>
          <w:marBottom w:val="0"/>
          <w:divBdr>
            <w:top w:val="none" w:sz="0" w:space="0" w:color="auto"/>
            <w:left w:val="none" w:sz="0" w:space="0" w:color="auto"/>
            <w:bottom w:val="none" w:sz="0" w:space="0" w:color="auto"/>
            <w:right w:val="none" w:sz="0" w:space="0" w:color="auto"/>
          </w:divBdr>
        </w:div>
        <w:div w:id="1317105422">
          <w:marLeft w:val="480"/>
          <w:marRight w:val="0"/>
          <w:marTop w:val="0"/>
          <w:marBottom w:val="0"/>
          <w:divBdr>
            <w:top w:val="none" w:sz="0" w:space="0" w:color="auto"/>
            <w:left w:val="none" w:sz="0" w:space="0" w:color="auto"/>
            <w:bottom w:val="none" w:sz="0" w:space="0" w:color="auto"/>
            <w:right w:val="none" w:sz="0" w:space="0" w:color="auto"/>
          </w:divBdr>
        </w:div>
        <w:div w:id="201090492">
          <w:marLeft w:val="480"/>
          <w:marRight w:val="0"/>
          <w:marTop w:val="0"/>
          <w:marBottom w:val="0"/>
          <w:divBdr>
            <w:top w:val="none" w:sz="0" w:space="0" w:color="auto"/>
            <w:left w:val="none" w:sz="0" w:space="0" w:color="auto"/>
            <w:bottom w:val="none" w:sz="0" w:space="0" w:color="auto"/>
            <w:right w:val="none" w:sz="0" w:space="0" w:color="auto"/>
          </w:divBdr>
        </w:div>
        <w:div w:id="1962564826">
          <w:marLeft w:val="480"/>
          <w:marRight w:val="0"/>
          <w:marTop w:val="0"/>
          <w:marBottom w:val="0"/>
          <w:divBdr>
            <w:top w:val="none" w:sz="0" w:space="0" w:color="auto"/>
            <w:left w:val="none" w:sz="0" w:space="0" w:color="auto"/>
            <w:bottom w:val="none" w:sz="0" w:space="0" w:color="auto"/>
            <w:right w:val="none" w:sz="0" w:space="0" w:color="auto"/>
          </w:divBdr>
        </w:div>
        <w:div w:id="1176310271">
          <w:marLeft w:val="480"/>
          <w:marRight w:val="0"/>
          <w:marTop w:val="0"/>
          <w:marBottom w:val="0"/>
          <w:divBdr>
            <w:top w:val="none" w:sz="0" w:space="0" w:color="auto"/>
            <w:left w:val="none" w:sz="0" w:space="0" w:color="auto"/>
            <w:bottom w:val="none" w:sz="0" w:space="0" w:color="auto"/>
            <w:right w:val="none" w:sz="0" w:space="0" w:color="auto"/>
          </w:divBdr>
        </w:div>
        <w:div w:id="1979140801">
          <w:marLeft w:val="480"/>
          <w:marRight w:val="0"/>
          <w:marTop w:val="0"/>
          <w:marBottom w:val="0"/>
          <w:divBdr>
            <w:top w:val="none" w:sz="0" w:space="0" w:color="auto"/>
            <w:left w:val="none" w:sz="0" w:space="0" w:color="auto"/>
            <w:bottom w:val="none" w:sz="0" w:space="0" w:color="auto"/>
            <w:right w:val="none" w:sz="0" w:space="0" w:color="auto"/>
          </w:divBdr>
        </w:div>
        <w:div w:id="1974750968">
          <w:marLeft w:val="480"/>
          <w:marRight w:val="0"/>
          <w:marTop w:val="0"/>
          <w:marBottom w:val="0"/>
          <w:divBdr>
            <w:top w:val="none" w:sz="0" w:space="0" w:color="auto"/>
            <w:left w:val="none" w:sz="0" w:space="0" w:color="auto"/>
            <w:bottom w:val="none" w:sz="0" w:space="0" w:color="auto"/>
            <w:right w:val="none" w:sz="0" w:space="0" w:color="auto"/>
          </w:divBdr>
        </w:div>
        <w:div w:id="828441770">
          <w:marLeft w:val="480"/>
          <w:marRight w:val="0"/>
          <w:marTop w:val="0"/>
          <w:marBottom w:val="0"/>
          <w:divBdr>
            <w:top w:val="none" w:sz="0" w:space="0" w:color="auto"/>
            <w:left w:val="none" w:sz="0" w:space="0" w:color="auto"/>
            <w:bottom w:val="none" w:sz="0" w:space="0" w:color="auto"/>
            <w:right w:val="none" w:sz="0" w:space="0" w:color="auto"/>
          </w:divBdr>
        </w:div>
        <w:div w:id="67853312">
          <w:marLeft w:val="480"/>
          <w:marRight w:val="0"/>
          <w:marTop w:val="0"/>
          <w:marBottom w:val="0"/>
          <w:divBdr>
            <w:top w:val="none" w:sz="0" w:space="0" w:color="auto"/>
            <w:left w:val="none" w:sz="0" w:space="0" w:color="auto"/>
            <w:bottom w:val="none" w:sz="0" w:space="0" w:color="auto"/>
            <w:right w:val="none" w:sz="0" w:space="0" w:color="auto"/>
          </w:divBdr>
        </w:div>
        <w:div w:id="5443979">
          <w:marLeft w:val="480"/>
          <w:marRight w:val="0"/>
          <w:marTop w:val="0"/>
          <w:marBottom w:val="0"/>
          <w:divBdr>
            <w:top w:val="none" w:sz="0" w:space="0" w:color="auto"/>
            <w:left w:val="none" w:sz="0" w:space="0" w:color="auto"/>
            <w:bottom w:val="none" w:sz="0" w:space="0" w:color="auto"/>
            <w:right w:val="none" w:sz="0" w:space="0" w:color="auto"/>
          </w:divBdr>
        </w:div>
        <w:div w:id="151725489">
          <w:marLeft w:val="480"/>
          <w:marRight w:val="0"/>
          <w:marTop w:val="0"/>
          <w:marBottom w:val="0"/>
          <w:divBdr>
            <w:top w:val="none" w:sz="0" w:space="0" w:color="auto"/>
            <w:left w:val="none" w:sz="0" w:space="0" w:color="auto"/>
            <w:bottom w:val="none" w:sz="0" w:space="0" w:color="auto"/>
            <w:right w:val="none" w:sz="0" w:space="0" w:color="auto"/>
          </w:divBdr>
        </w:div>
        <w:div w:id="237054362">
          <w:marLeft w:val="480"/>
          <w:marRight w:val="0"/>
          <w:marTop w:val="0"/>
          <w:marBottom w:val="0"/>
          <w:divBdr>
            <w:top w:val="none" w:sz="0" w:space="0" w:color="auto"/>
            <w:left w:val="none" w:sz="0" w:space="0" w:color="auto"/>
            <w:bottom w:val="none" w:sz="0" w:space="0" w:color="auto"/>
            <w:right w:val="none" w:sz="0" w:space="0" w:color="auto"/>
          </w:divBdr>
        </w:div>
        <w:div w:id="190611069">
          <w:marLeft w:val="480"/>
          <w:marRight w:val="0"/>
          <w:marTop w:val="0"/>
          <w:marBottom w:val="0"/>
          <w:divBdr>
            <w:top w:val="none" w:sz="0" w:space="0" w:color="auto"/>
            <w:left w:val="none" w:sz="0" w:space="0" w:color="auto"/>
            <w:bottom w:val="none" w:sz="0" w:space="0" w:color="auto"/>
            <w:right w:val="none" w:sz="0" w:space="0" w:color="auto"/>
          </w:divBdr>
        </w:div>
        <w:div w:id="524484734">
          <w:marLeft w:val="480"/>
          <w:marRight w:val="0"/>
          <w:marTop w:val="0"/>
          <w:marBottom w:val="0"/>
          <w:divBdr>
            <w:top w:val="none" w:sz="0" w:space="0" w:color="auto"/>
            <w:left w:val="none" w:sz="0" w:space="0" w:color="auto"/>
            <w:bottom w:val="none" w:sz="0" w:space="0" w:color="auto"/>
            <w:right w:val="none" w:sz="0" w:space="0" w:color="auto"/>
          </w:divBdr>
        </w:div>
        <w:div w:id="1605188638">
          <w:marLeft w:val="480"/>
          <w:marRight w:val="0"/>
          <w:marTop w:val="0"/>
          <w:marBottom w:val="0"/>
          <w:divBdr>
            <w:top w:val="none" w:sz="0" w:space="0" w:color="auto"/>
            <w:left w:val="none" w:sz="0" w:space="0" w:color="auto"/>
            <w:bottom w:val="none" w:sz="0" w:space="0" w:color="auto"/>
            <w:right w:val="none" w:sz="0" w:space="0" w:color="auto"/>
          </w:divBdr>
        </w:div>
        <w:div w:id="1807237363">
          <w:marLeft w:val="480"/>
          <w:marRight w:val="0"/>
          <w:marTop w:val="0"/>
          <w:marBottom w:val="0"/>
          <w:divBdr>
            <w:top w:val="none" w:sz="0" w:space="0" w:color="auto"/>
            <w:left w:val="none" w:sz="0" w:space="0" w:color="auto"/>
            <w:bottom w:val="none" w:sz="0" w:space="0" w:color="auto"/>
            <w:right w:val="none" w:sz="0" w:space="0" w:color="auto"/>
          </w:divBdr>
        </w:div>
        <w:div w:id="1147548078">
          <w:marLeft w:val="480"/>
          <w:marRight w:val="0"/>
          <w:marTop w:val="0"/>
          <w:marBottom w:val="0"/>
          <w:divBdr>
            <w:top w:val="none" w:sz="0" w:space="0" w:color="auto"/>
            <w:left w:val="none" w:sz="0" w:space="0" w:color="auto"/>
            <w:bottom w:val="none" w:sz="0" w:space="0" w:color="auto"/>
            <w:right w:val="none" w:sz="0" w:space="0" w:color="auto"/>
          </w:divBdr>
        </w:div>
        <w:div w:id="1906523821">
          <w:marLeft w:val="480"/>
          <w:marRight w:val="0"/>
          <w:marTop w:val="0"/>
          <w:marBottom w:val="0"/>
          <w:divBdr>
            <w:top w:val="none" w:sz="0" w:space="0" w:color="auto"/>
            <w:left w:val="none" w:sz="0" w:space="0" w:color="auto"/>
            <w:bottom w:val="none" w:sz="0" w:space="0" w:color="auto"/>
            <w:right w:val="none" w:sz="0" w:space="0" w:color="auto"/>
          </w:divBdr>
        </w:div>
        <w:div w:id="138112097">
          <w:marLeft w:val="480"/>
          <w:marRight w:val="0"/>
          <w:marTop w:val="0"/>
          <w:marBottom w:val="0"/>
          <w:divBdr>
            <w:top w:val="none" w:sz="0" w:space="0" w:color="auto"/>
            <w:left w:val="none" w:sz="0" w:space="0" w:color="auto"/>
            <w:bottom w:val="none" w:sz="0" w:space="0" w:color="auto"/>
            <w:right w:val="none" w:sz="0" w:space="0" w:color="auto"/>
          </w:divBdr>
        </w:div>
        <w:div w:id="1761483789">
          <w:marLeft w:val="480"/>
          <w:marRight w:val="0"/>
          <w:marTop w:val="0"/>
          <w:marBottom w:val="0"/>
          <w:divBdr>
            <w:top w:val="none" w:sz="0" w:space="0" w:color="auto"/>
            <w:left w:val="none" w:sz="0" w:space="0" w:color="auto"/>
            <w:bottom w:val="none" w:sz="0" w:space="0" w:color="auto"/>
            <w:right w:val="none" w:sz="0" w:space="0" w:color="auto"/>
          </w:divBdr>
        </w:div>
        <w:div w:id="977800887">
          <w:marLeft w:val="480"/>
          <w:marRight w:val="0"/>
          <w:marTop w:val="0"/>
          <w:marBottom w:val="0"/>
          <w:divBdr>
            <w:top w:val="none" w:sz="0" w:space="0" w:color="auto"/>
            <w:left w:val="none" w:sz="0" w:space="0" w:color="auto"/>
            <w:bottom w:val="none" w:sz="0" w:space="0" w:color="auto"/>
            <w:right w:val="none" w:sz="0" w:space="0" w:color="auto"/>
          </w:divBdr>
        </w:div>
        <w:div w:id="528179034">
          <w:marLeft w:val="480"/>
          <w:marRight w:val="0"/>
          <w:marTop w:val="0"/>
          <w:marBottom w:val="0"/>
          <w:divBdr>
            <w:top w:val="none" w:sz="0" w:space="0" w:color="auto"/>
            <w:left w:val="none" w:sz="0" w:space="0" w:color="auto"/>
            <w:bottom w:val="none" w:sz="0" w:space="0" w:color="auto"/>
            <w:right w:val="none" w:sz="0" w:space="0" w:color="auto"/>
          </w:divBdr>
        </w:div>
        <w:div w:id="531460883">
          <w:marLeft w:val="480"/>
          <w:marRight w:val="0"/>
          <w:marTop w:val="0"/>
          <w:marBottom w:val="0"/>
          <w:divBdr>
            <w:top w:val="none" w:sz="0" w:space="0" w:color="auto"/>
            <w:left w:val="none" w:sz="0" w:space="0" w:color="auto"/>
            <w:bottom w:val="none" w:sz="0" w:space="0" w:color="auto"/>
            <w:right w:val="none" w:sz="0" w:space="0" w:color="auto"/>
          </w:divBdr>
        </w:div>
        <w:div w:id="972447518">
          <w:marLeft w:val="480"/>
          <w:marRight w:val="0"/>
          <w:marTop w:val="0"/>
          <w:marBottom w:val="0"/>
          <w:divBdr>
            <w:top w:val="none" w:sz="0" w:space="0" w:color="auto"/>
            <w:left w:val="none" w:sz="0" w:space="0" w:color="auto"/>
            <w:bottom w:val="none" w:sz="0" w:space="0" w:color="auto"/>
            <w:right w:val="none" w:sz="0" w:space="0" w:color="auto"/>
          </w:divBdr>
        </w:div>
        <w:div w:id="424694040">
          <w:marLeft w:val="480"/>
          <w:marRight w:val="0"/>
          <w:marTop w:val="0"/>
          <w:marBottom w:val="0"/>
          <w:divBdr>
            <w:top w:val="none" w:sz="0" w:space="0" w:color="auto"/>
            <w:left w:val="none" w:sz="0" w:space="0" w:color="auto"/>
            <w:bottom w:val="none" w:sz="0" w:space="0" w:color="auto"/>
            <w:right w:val="none" w:sz="0" w:space="0" w:color="auto"/>
          </w:divBdr>
        </w:div>
        <w:div w:id="884802664">
          <w:marLeft w:val="480"/>
          <w:marRight w:val="0"/>
          <w:marTop w:val="0"/>
          <w:marBottom w:val="0"/>
          <w:divBdr>
            <w:top w:val="none" w:sz="0" w:space="0" w:color="auto"/>
            <w:left w:val="none" w:sz="0" w:space="0" w:color="auto"/>
            <w:bottom w:val="none" w:sz="0" w:space="0" w:color="auto"/>
            <w:right w:val="none" w:sz="0" w:space="0" w:color="auto"/>
          </w:divBdr>
        </w:div>
        <w:div w:id="244068761">
          <w:marLeft w:val="480"/>
          <w:marRight w:val="0"/>
          <w:marTop w:val="0"/>
          <w:marBottom w:val="0"/>
          <w:divBdr>
            <w:top w:val="none" w:sz="0" w:space="0" w:color="auto"/>
            <w:left w:val="none" w:sz="0" w:space="0" w:color="auto"/>
            <w:bottom w:val="none" w:sz="0" w:space="0" w:color="auto"/>
            <w:right w:val="none" w:sz="0" w:space="0" w:color="auto"/>
          </w:divBdr>
        </w:div>
        <w:div w:id="1620184777">
          <w:marLeft w:val="480"/>
          <w:marRight w:val="0"/>
          <w:marTop w:val="0"/>
          <w:marBottom w:val="0"/>
          <w:divBdr>
            <w:top w:val="none" w:sz="0" w:space="0" w:color="auto"/>
            <w:left w:val="none" w:sz="0" w:space="0" w:color="auto"/>
            <w:bottom w:val="none" w:sz="0" w:space="0" w:color="auto"/>
            <w:right w:val="none" w:sz="0" w:space="0" w:color="auto"/>
          </w:divBdr>
        </w:div>
        <w:div w:id="970206684">
          <w:marLeft w:val="480"/>
          <w:marRight w:val="0"/>
          <w:marTop w:val="0"/>
          <w:marBottom w:val="0"/>
          <w:divBdr>
            <w:top w:val="none" w:sz="0" w:space="0" w:color="auto"/>
            <w:left w:val="none" w:sz="0" w:space="0" w:color="auto"/>
            <w:bottom w:val="none" w:sz="0" w:space="0" w:color="auto"/>
            <w:right w:val="none" w:sz="0" w:space="0" w:color="auto"/>
          </w:divBdr>
        </w:div>
        <w:div w:id="1772628349">
          <w:marLeft w:val="480"/>
          <w:marRight w:val="0"/>
          <w:marTop w:val="0"/>
          <w:marBottom w:val="0"/>
          <w:divBdr>
            <w:top w:val="none" w:sz="0" w:space="0" w:color="auto"/>
            <w:left w:val="none" w:sz="0" w:space="0" w:color="auto"/>
            <w:bottom w:val="none" w:sz="0" w:space="0" w:color="auto"/>
            <w:right w:val="none" w:sz="0" w:space="0" w:color="auto"/>
          </w:divBdr>
        </w:div>
        <w:div w:id="859467176">
          <w:marLeft w:val="480"/>
          <w:marRight w:val="0"/>
          <w:marTop w:val="0"/>
          <w:marBottom w:val="0"/>
          <w:divBdr>
            <w:top w:val="none" w:sz="0" w:space="0" w:color="auto"/>
            <w:left w:val="none" w:sz="0" w:space="0" w:color="auto"/>
            <w:bottom w:val="none" w:sz="0" w:space="0" w:color="auto"/>
            <w:right w:val="none" w:sz="0" w:space="0" w:color="auto"/>
          </w:divBdr>
        </w:div>
        <w:div w:id="1591503345">
          <w:marLeft w:val="480"/>
          <w:marRight w:val="0"/>
          <w:marTop w:val="0"/>
          <w:marBottom w:val="0"/>
          <w:divBdr>
            <w:top w:val="none" w:sz="0" w:space="0" w:color="auto"/>
            <w:left w:val="none" w:sz="0" w:space="0" w:color="auto"/>
            <w:bottom w:val="none" w:sz="0" w:space="0" w:color="auto"/>
            <w:right w:val="none" w:sz="0" w:space="0" w:color="auto"/>
          </w:divBdr>
        </w:div>
        <w:div w:id="1812356926">
          <w:marLeft w:val="480"/>
          <w:marRight w:val="0"/>
          <w:marTop w:val="0"/>
          <w:marBottom w:val="0"/>
          <w:divBdr>
            <w:top w:val="none" w:sz="0" w:space="0" w:color="auto"/>
            <w:left w:val="none" w:sz="0" w:space="0" w:color="auto"/>
            <w:bottom w:val="none" w:sz="0" w:space="0" w:color="auto"/>
            <w:right w:val="none" w:sz="0" w:space="0" w:color="auto"/>
          </w:divBdr>
        </w:div>
        <w:div w:id="1968660740">
          <w:marLeft w:val="480"/>
          <w:marRight w:val="0"/>
          <w:marTop w:val="0"/>
          <w:marBottom w:val="0"/>
          <w:divBdr>
            <w:top w:val="none" w:sz="0" w:space="0" w:color="auto"/>
            <w:left w:val="none" w:sz="0" w:space="0" w:color="auto"/>
            <w:bottom w:val="none" w:sz="0" w:space="0" w:color="auto"/>
            <w:right w:val="none" w:sz="0" w:space="0" w:color="auto"/>
          </w:divBdr>
        </w:div>
        <w:div w:id="168369263">
          <w:marLeft w:val="480"/>
          <w:marRight w:val="0"/>
          <w:marTop w:val="0"/>
          <w:marBottom w:val="0"/>
          <w:divBdr>
            <w:top w:val="none" w:sz="0" w:space="0" w:color="auto"/>
            <w:left w:val="none" w:sz="0" w:space="0" w:color="auto"/>
            <w:bottom w:val="none" w:sz="0" w:space="0" w:color="auto"/>
            <w:right w:val="none" w:sz="0" w:space="0" w:color="auto"/>
          </w:divBdr>
        </w:div>
        <w:div w:id="1824001178">
          <w:marLeft w:val="480"/>
          <w:marRight w:val="0"/>
          <w:marTop w:val="0"/>
          <w:marBottom w:val="0"/>
          <w:divBdr>
            <w:top w:val="none" w:sz="0" w:space="0" w:color="auto"/>
            <w:left w:val="none" w:sz="0" w:space="0" w:color="auto"/>
            <w:bottom w:val="none" w:sz="0" w:space="0" w:color="auto"/>
            <w:right w:val="none" w:sz="0" w:space="0" w:color="auto"/>
          </w:divBdr>
        </w:div>
        <w:div w:id="1913199955">
          <w:marLeft w:val="480"/>
          <w:marRight w:val="0"/>
          <w:marTop w:val="0"/>
          <w:marBottom w:val="0"/>
          <w:divBdr>
            <w:top w:val="none" w:sz="0" w:space="0" w:color="auto"/>
            <w:left w:val="none" w:sz="0" w:space="0" w:color="auto"/>
            <w:bottom w:val="none" w:sz="0" w:space="0" w:color="auto"/>
            <w:right w:val="none" w:sz="0" w:space="0" w:color="auto"/>
          </w:divBdr>
        </w:div>
        <w:div w:id="2092771416">
          <w:marLeft w:val="480"/>
          <w:marRight w:val="0"/>
          <w:marTop w:val="0"/>
          <w:marBottom w:val="0"/>
          <w:divBdr>
            <w:top w:val="none" w:sz="0" w:space="0" w:color="auto"/>
            <w:left w:val="none" w:sz="0" w:space="0" w:color="auto"/>
            <w:bottom w:val="none" w:sz="0" w:space="0" w:color="auto"/>
            <w:right w:val="none" w:sz="0" w:space="0" w:color="auto"/>
          </w:divBdr>
        </w:div>
        <w:div w:id="1115250512">
          <w:marLeft w:val="480"/>
          <w:marRight w:val="0"/>
          <w:marTop w:val="0"/>
          <w:marBottom w:val="0"/>
          <w:divBdr>
            <w:top w:val="none" w:sz="0" w:space="0" w:color="auto"/>
            <w:left w:val="none" w:sz="0" w:space="0" w:color="auto"/>
            <w:bottom w:val="none" w:sz="0" w:space="0" w:color="auto"/>
            <w:right w:val="none" w:sz="0" w:space="0" w:color="auto"/>
          </w:divBdr>
        </w:div>
        <w:div w:id="851068275">
          <w:marLeft w:val="480"/>
          <w:marRight w:val="0"/>
          <w:marTop w:val="0"/>
          <w:marBottom w:val="0"/>
          <w:divBdr>
            <w:top w:val="none" w:sz="0" w:space="0" w:color="auto"/>
            <w:left w:val="none" w:sz="0" w:space="0" w:color="auto"/>
            <w:bottom w:val="none" w:sz="0" w:space="0" w:color="auto"/>
            <w:right w:val="none" w:sz="0" w:space="0" w:color="auto"/>
          </w:divBdr>
        </w:div>
        <w:div w:id="1577284608">
          <w:marLeft w:val="480"/>
          <w:marRight w:val="0"/>
          <w:marTop w:val="0"/>
          <w:marBottom w:val="0"/>
          <w:divBdr>
            <w:top w:val="none" w:sz="0" w:space="0" w:color="auto"/>
            <w:left w:val="none" w:sz="0" w:space="0" w:color="auto"/>
            <w:bottom w:val="none" w:sz="0" w:space="0" w:color="auto"/>
            <w:right w:val="none" w:sz="0" w:space="0" w:color="auto"/>
          </w:divBdr>
        </w:div>
        <w:div w:id="1164591999">
          <w:marLeft w:val="480"/>
          <w:marRight w:val="0"/>
          <w:marTop w:val="0"/>
          <w:marBottom w:val="0"/>
          <w:divBdr>
            <w:top w:val="none" w:sz="0" w:space="0" w:color="auto"/>
            <w:left w:val="none" w:sz="0" w:space="0" w:color="auto"/>
            <w:bottom w:val="none" w:sz="0" w:space="0" w:color="auto"/>
            <w:right w:val="none" w:sz="0" w:space="0" w:color="auto"/>
          </w:divBdr>
        </w:div>
        <w:div w:id="118111373">
          <w:marLeft w:val="480"/>
          <w:marRight w:val="0"/>
          <w:marTop w:val="0"/>
          <w:marBottom w:val="0"/>
          <w:divBdr>
            <w:top w:val="none" w:sz="0" w:space="0" w:color="auto"/>
            <w:left w:val="none" w:sz="0" w:space="0" w:color="auto"/>
            <w:bottom w:val="none" w:sz="0" w:space="0" w:color="auto"/>
            <w:right w:val="none" w:sz="0" w:space="0" w:color="auto"/>
          </w:divBdr>
        </w:div>
        <w:div w:id="96607047">
          <w:marLeft w:val="480"/>
          <w:marRight w:val="0"/>
          <w:marTop w:val="0"/>
          <w:marBottom w:val="0"/>
          <w:divBdr>
            <w:top w:val="none" w:sz="0" w:space="0" w:color="auto"/>
            <w:left w:val="none" w:sz="0" w:space="0" w:color="auto"/>
            <w:bottom w:val="none" w:sz="0" w:space="0" w:color="auto"/>
            <w:right w:val="none" w:sz="0" w:space="0" w:color="auto"/>
          </w:divBdr>
        </w:div>
        <w:div w:id="2048488959">
          <w:marLeft w:val="480"/>
          <w:marRight w:val="0"/>
          <w:marTop w:val="0"/>
          <w:marBottom w:val="0"/>
          <w:divBdr>
            <w:top w:val="none" w:sz="0" w:space="0" w:color="auto"/>
            <w:left w:val="none" w:sz="0" w:space="0" w:color="auto"/>
            <w:bottom w:val="none" w:sz="0" w:space="0" w:color="auto"/>
            <w:right w:val="none" w:sz="0" w:space="0" w:color="auto"/>
          </w:divBdr>
        </w:div>
        <w:div w:id="1754664637">
          <w:marLeft w:val="480"/>
          <w:marRight w:val="0"/>
          <w:marTop w:val="0"/>
          <w:marBottom w:val="0"/>
          <w:divBdr>
            <w:top w:val="none" w:sz="0" w:space="0" w:color="auto"/>
            <w:left w:val="none" w:sz="0" w:space="0" w:color="auto"/>
            <w:bottom w:val="none" w:sz="0" w:space="0" w:color="auto"/>
            <w:right w:val="none" w:sz="0" w:space="0" w:color="auto"/>
          </w:divBdr>
        </w:div>
        <w:div w:id="1868643831">
          <w:marLeft w:val="480"/>
          <w:marRight w:val="0"/>
          <w:marTop w:val="0"/>
          <w:marBottom w:val="0"/>
          <w:divBdr>
            <w:top w:val="none" w:sz="0" w:space="0" w:color="auto"/>
            <w:left w:val="none" w:sz="0" w:space="0" w:color="auto"/>
            <w:bottom w:val="none" w:sz="0" w:space="0" w:color="auto"/>
            <w:right w:val="none" w:sz="0" w:space="0" w:color="auto"/>
          </w:divBdr>
        </w:div>
        <w:div w:id="1438326979">
          <w:marLeft w:val="480"/>
          <w:marRight w:val="0"/>
          <w:marTop w:val="0"/>
          <w:marBottom w:val="0"/>
          <w:divBdr>
            <w:top w:val="none" w:sz="0" w:space="0" w:color="auto"/>
            <w:left w:val="none" w:sz="0" w:space="0" w:color="auto"/>
            <w:bottom w:val="none" w:sz="0" w:space="0" w:color="auto"/>
            <w:right w:val="none" w:sz="0" w:space="0" w:color="auto"/>
          </w:divBdr>
        </w:div>
        <w:div w:id="1589651028">
          <w:marLeft w:val="480"/>
          <w:marRight w:val="0"/>
          <w:marTop w:val="0"/>
          <w:marBottom w:val="0"/>
          <w:divBdr>
            <w:top w:val="none" w:sz="0" w:space="0" w:color="auto"/>
            <w:left w:val="none" w:sz="0" w:space="0" w:color="auto"/>
            <w:bottom w:val="none" w:sz="0" w:space="0" w:color="auto"/>
            <w:right w:val="none" w:sz="0" w:space="0" w:color="auto"/>
          </w:divBdr>
        </w:div>
        <w:div w:id="1999265529">
          <w:marLeft w:val="480"/>
          <w:marRight w:val="0"/>
          <w:marTop w:val="0"/>
          <w:marBottom w:val="0"/>
          <w:divBdr>
            <w:top w:val="none" w:sz="0" w:space="0" w:color="auto"/>
            <w:left w:val="none" w:sz="0" w:space="0" w:color="auto"/>
            <w:bottom w:val="none" w:sz="0" w:space="0" w:color="auto"/>
            <w:right w:val="none" w:sz="0" w:space="0" w:color="auto"/>
          </w:divBdr>
        </w:div>
        <w:div w:id="747072853">
          <w:marLeft w:val="480"/>
          <w:marRight w:val="0"/>
          <w:marTop w:val="0"/>
          <w:marBottom w:val="0"/>
          <w:divBdr>
            <w:top w:val="none" w:sz="0" w:space="0" w:color="auto"/>
            <w:left w:val="none" w:sz="0" w:space="0" w:color="auto"/>
            <w:bottom w:val="none" w:sz="0" w:space="0" w:color="auto"/>
            <w:right w:val="none" w:sz="0" w:space="0" w:color="auto"/>
          </w:divBdr>
        </w:div>
        <w:div w:id="183327772">
          <w:marLeft w:val="480"/>
          <w:marRight w:val="0"/>
          <w:marTop w:val="0"/>
          <w:marBottom w:val="0"/>
          <w:divBdr>
            <w:top w:val="none" w:sz="0" w:space="0" w:color="auto"/>
            <w:left w:val="none" w:sz="0" w:space="0" w:color="auto"/>
            <w:bottom w:val="none" w:sz="0" w:space="0" w:color="auto"/>
            <w:right w:val="none" w:sz="0" w:space="0" w:color="auto"/>
          </w:divBdr>
        </w:div>
        <w:div w:id="1379160884">
          <w:marLeft w:val="480"/>
          <w:marRight w:val="0"/>
          <w:marTop w:val="0"/>
          <w:marBottom w:val="0"/>
          <w:divBdr>
            <w:top w:val="none" w:sz="0" w:space="0" w:color="auto"/>
            <w:left w:val="none" w:sz="0" w:space="0" w:color="auto"/>
            <w:bottom w:val="none" w:sz="0" w:space="0" w:color="auto"/>
            <w:right w:val="none" w:sz="0" w:space="0" w:color="auto"/>
          </w:divBdr>
        </w:div>
        <w:div w:id="320934338">
          <w:marLeft w:val="480"/>
          <w:marRight w:val="0"/>
          <w:marTop w:val="0"/>
          <w:marBottom w:val="0"/>
          <w:divBdr>
            <w:top w:val="none" w:sz="0" w:space="0" w:color="auto"/>
            <w:left w:val="none" w:sz="0" w:space="0" w:color="auto"/>
            <w:bottom w:val="none" w:sz="0" w:space="0" w:color="auto"/>
            <w:right w:val="none" w:sz="0" w:space="0" w:color="auto"/>
          </w:divBdr>
        </w:div>
        <w:div w:id="1469976183">
          <w:marLeft w:val="480"/>
          <w:marRight w:val="0"/>
          <w:marTop w:val="0"/>
          <w:marBottom w:val="0"/>
          <w:divBdr>
            <w:top w:val="none" w:sz="0" w:space="0" w:color="auto"/>
            <w:left w:val="none" w:sz="0" w:space="0" w:color="auto"/>
            <w:bottom w:val="none" w:sz="0" w:space="0" w:color="auto"/>
            <w:right w:val="none" w:sz="0" w:space="0" w:color="auto"/>
          </w:divBdr>
        </w:div>
        <w:div w:id="53282589">
          <w:marLeft w:val="480"/>
          <w:marRight w:val="0"/>
          <w:marTop w:val="0"/>
          <w:marBottom w:val="0"/>
          <w:divBdr>
            <w:top w:val="none" w:sz="0" w:space="0" w:color="auto"/>
            <w:left w:val="none" w:sz="0" w:space="0" w:color="auto"/>
            <w:bottom w:val="none" w:sz="0" w:space="0" w:color="auto"/>
            <w:right w:val="none" w:sz="0" w:space="0" w:color="auto"/>
          </w:divBdr>
        </w:div>
        <w:div w:id="2047871156">
          <w:marLeft w:val="480"/>
          <w:marRight w:val="0"/>
          <w:marTop w:val="0"/>
          <w:marBottom w:val="0"/>
          <w:divBdr>
            <w:top w:val="none" w:sz="0" w:space="0" w:color="auto"/>
            <w:left w:val="none" w:sz="0" w:space="0" w:color="auto"/>
            <w:bottom w:val="none" w:sz="0" w:space="0" w:color="auto"/>
            <w:right w:val="none" w:sz="0" w:space="0" w:color="auto"/>
          </w:divBdr>
        </w:div>
        <w:div w:id="1996301658">
          <w:marLeft w:val="480"/>
          <w:marRight w:val="0"/>
          <w:marTop w:val="0"/>
          <w:marBottom w:val="0"/>
          <w:divBdr>
            <w:top w:val="none" w:sz="0" w:space="0" w:color="auto"/>
            <w:left w:val="none" w:sz="0" w:space="0" w:color="auto"/>
            <w:bottom w:val="none" w:sz="0" w:space="0" w:color="auto"/>
            <w:right w:val="none" w:sz="0" w:space="0" w:color="auto"/>
          </w:divBdr>
        </w:div>
        <w:div w:id="220949738">
          <w:marLeft w:val="480"/>
          <w:marRight w:val="0"/>
          <w:marTop w:val="0"/>
          <w:marBottom w:val="0"/>
          <w:divBdr>
            <w:top w:val="none" w:sz="0" w:space="0" w:color="auto"/>
            <w:left w:val="none" w:sz="0" w:space="0" w:color="auto"/>
            <w:bottom w:val="none" w:sz="0" w:space="0" w:color="auto"/>
            <w:right w:val="none" w:sz="0" w:space="0" w:color="auto"/>
          </w:divBdr>
        </w:div>
        <w:div w:id="2080786025">
          <w:marLeft w:val="480"/>
          <w:marRight w:val="0"/>
          <w:marTop w:val="0"/>
          <w:marBottom w:val="0"/>
          <w:divBdr>
            <w:top w:val="none" w:sz="0" w:space="0" w:color="auto"/>
            <w:left w:val="none" w:sz="0" w:space="0" w:color="auto"/>
            <w:bottom w:val="none" w:sz="0" w:space="0" w:color="auto"/>
            <w:right w:val="none" w:sz="0" w:space="0" w:color="auto"/>
          </w:divBdr>
        </w:div>
        <w:div w:id="986202375">
          <w:marLeft w:val="480"/>
          <w:marRight w:val="0"/>
          <w:marTop w:val="0"/>
          <w:marBottom w:val="0"/>
          <w:divBdr>
            <w:top w:val="none" w:sz="0" w:space="0" w:color="auto"/>
            <w:left w:val="none" w:sz="0" w:space="0" w:color="auto"/>
            <w:bottom w:val="none" w:sz="0" w:space="0" w:color="auto"/>
            <w:right w:val="none" w:sz="0" w:space="0" w:color="auto"/>
          </w:divBdr>
        </w:div>
        <w:div w:id="1239091752">
          <w:marLeft w:val="480"/>
          <w:marRight w:val="0"/>
          <w:marTop w:val="0"/>
          <w:marBottom w:val="0"/>
          <w:divBdr>
            <w:top w:val="none" w:sz="0" w:space="0" w:color="auto"/>
            <w:left w:val="none" w:sz="0" w:space="0" w:color="auto"/>
            <w:bottom w:val="none" w:sz="0" w:space="0" w:color="auto"/>
            <w:right w:val="none" w:sz="0" w:space="0" w:color="auto"/>
          </w:divBdr>
        </w:div>
        <w:div w:id="737555858">
          <w:marLeft w:val="480"/>
          <w:marRight w:val="0"/>
          <w:marTop w:val="0"/>
          <w:marBottom w:val="0"/>
          <w:divBdr>
            <w:top w:val="none" w:sz="0" w:space="0" w:color="auto"/>
            <w:left w:val="none" w:sz="0" w:space="0" w:color="auto"/>
            <w:bottom w:val="none" w:sz="0" w:space="0" w:color="auto"/>
            <w:right w:val="none" w:sz="0" w:space="0" w:color="auto"/>
          </w:divBdr>
        </w:div>
        <w:div w:id="1193222531">
          <w:marLeft w:val="480"/>
          <w:marRight w:val="0"/>
          <w:marTop w:val="0"/>
          <w:marBottom w:val="0"/>
          <w:divBdr>
            <w:top w:val="none" w:sz="0" w:space="0" w:color="auto"/>
            <w:left w:val="none" w:sz="0" w:space="0" w:color="auto"/>
            <w:bottom w:val="none" w:sz="0" w:space="0" w:color="auto"/>
            <w:right w:val="none" w:sz="0" w:space="0" w:color="auto"/>
          </w:divBdr>
        </w:div>
        <w:div w:id="811337539">
          <w:marLeft w:val="480"/>
          <w:marRight w:val="0"/>
          <w:marTop w:val="0"/>
          <w:marBottom w:val="0"/>
          <w:divBdr>
            <w:top w:val="none" w:sz="0" w:space="0" w:color="auto"/>
            <w:left w:val="none" w:sz="0" w:space="0" w:color="auto"/>
            <w:bottom w:val="none" w:sz="0" w:space="0" w:color="auto"/>
            <w:right w:val="none" w:sz="0" w:space="0" w:color="auto"/>
          </w:divBdr>
        </w:div>
        <w:div w:id="517547999">
          <w:marLeft w:val="480"/>
          <w:marRight w:val="0"/>
          <w:marTop w:val="0"/>
          <w:marBottom w:val="0"/>
          <w:divBdr>
            <w:top w:val="none" w:sz="0" w:space="0" w:color="auto"/>
            <w:left w:val="none" w:sz="0" w:space="0" w:color="auto"/>
            <w:bottom w:val="none" w:sz="0" w:space="0" w:color="auto"/>
            <w:right w:val="none" w:sz="0" w:space="0" w:color="auto"/>
          </w:divBdr>
        </w:div>
        <w:div w:id="519785207">
          <w:marLeft w:val="480"/>
          <w:marRight w:val="0"/>
          <w:marTop w:val="0"/>
          <w:marBottom w:val="0"/>
          <w:divBdr>
            <w:top w:val="none" w:sz="0" w:space="0" w:color="auto"/>
            <w:left w:val="none" w:sz="0" w:space="0" w:color="auto"/>
            <w:bottom w:val="none" w:sz="0" w:space="0" w:color="auto"/>
            <w:right w:val="none" w:sz="0" w:space="0" w:color="auto"/>
          </w:divBdr>
        </w:div>
        <w:div w:id="1979061">
          <w:marLeft w:val="480"/>
          <w:marRight w:val="0"/>
          <w:marTop w:val="0"/>
          <w:marBottom w:val="0"/>
          <w:divBdr>
            <w:top w:val="none" w:sz="0" w:space="0" w:color="auto"/>
            <w:left w:val="none" w:sz="0" w:space="0" w:color="auto"/>
            <w:bottom w:val="none" w:sz="0" w:space="0" w:color="auto"/>
            <w:right w:val="none" w:sz="0" w:space="0" w:color="auto"/>
          </w:divBdr>
        </w:div>
        <w:div w:id="1316764461">
          <w:marLeft w:val="480"/>
          <w:marRight w:val="0"/>
          <w:marTop w:val="0"/>
          <w:marBottom w:val="0"/>
          <w:divBdr>
            <w:top w:val="none" w:sz="0" w:space="0" w:color="auto"/>
            <w:left w:val="none" w:sz="0" w:space="0" w:color="auto"/>
            <w:bottom w:val="none" w:sz="0" w:space="0" w:color="auto"/>
            <w:right w:val="none" w:sz="0" w:space="0" w:color="auto"/>
          </w:divBdr>
        </w:div>
        <w:div w:id="1129858097">
          <w:marLeft w:val="480"/>
          <w:marRight w:val="0"/>
          <w:marTop w:val="0"/>
          <w:marBottom w:val="0"/>
          <w:divBdr>
            <w:top w:val="none" w:sz="0" w:space="0" w:color="auto"/>
            <w:left w:val="none" w:sz="0" w:space="0" w:color="auto"/>
            <w:bottom w:val="none" w:sz="0" w:space="0" w:color="auto"/>
            <w:right w:val="none" w:sz="0" w:space="0" w:color="auto"/>
          </w:divBdr>
        </w:div>
        <w:div w:id="982126279">
          <w:marLeft w:val="480"/>
          <w:marRight w:val="0"/>
          <w:marTop w:val="0"/>
          <w:marBottom w:val="0"/>
          <w:divBdr>
            <w:top w:val="none" w:sz="0" w:space="0" w:color="auto"/>
            <w:left w:val="none" w:sz="0" w:space="0" w:color="auto"/>
            <w:bottom w:val="none" w:sz="0" w:space="0" w:color="auto"/>
            <w:right w:val="none" w:sz="0" w:space="0" w:color="auto"/>
          </w:divBdr>
        </w:div>
        <w:div w:id="72289291">
          <w:marLeft w:val="480"/>
          <w:marRight w:val="0"/>
          <w:marTop w:val="0"/>
          <w:marBottom w:val="0"/>
          <w:divBdr>
            <w:top w:val="none" w:sz="0" w:space="0" w:color="auto"/>
            <w:left w:val="none" w:sz="0" w:space="0" w:color="auto"/>
            <w:bottom w:val="none" w:sz="0" w:space="0" w:color="auto"/>
            <w:right w:val="none" w:sz="0" w:space="0" w:color="auto"/>
          </w:divBdr>
        </w:div>
        <w:div w:id="531843945">
          <w:marLeft w:val="480"/>
          <w:marRight w:val="0"/>
          <w:marTop w:val="0"/>
          <w:marBottom w:val="0"/>
          <w:divBdr>
            <w:top w:val="none" w:sz="0" w:space="0" w:color="auto"/>
            <w:left w:val="none" w:sz="0" w:space="0" w:color="auto"/>
            <w:bottom w:val="none" w:sz="0" w:space="0" w:color="auto"/>
            <w:right w:val="none" w:sz="0" w:space="0" w:color="auto"/>
          </w:divBdr>
        </w:div>
        <w:div w:id="196898209">
          <w:marLeft w:val="480"/>
          <w:marRight w:val="0"/>
          <w:marTop w:val="0"/>
          <w:marBottom w:val="0"/>
          <w:divBdr>
            <w:top w:val="none" w:sz="0" w:space="0" w:color="auto"/>
            <w:left w:val="none" w:sz="0" w:space="0" w:color="auto"/>
            <w:bottom w:val="none" w:sz="0" w:space="0" w:color="auto"/>
            <w:right w:val="none" w:sz="0" w:space="0" w:color="auto"/>
          </w:divBdr>
        </w:div>
        <w:div w:id="1457530081">
          <w:marLeft w:val="480"/>
          <w:marRight w:val="0"/>
          <w:marTop w:val="0"/>
          <w:marBottom w:val="0"/>
          <w:divBdr>
            <w:top w:val="none" w:sz="0" w:space="0" w:color="auto"/>
            <w:left w:val="none" w:sz="0" w:space="0" w:color="auto"/>
            <w:bottom w:val="none" w:sz="0" w:space="0" w:color="auto"/>
            <w:right w:val="none" w:sz="0" w:space="0" w:color="auto"/>
          </w:divBdr>
        </w:div>
        <w:div w:id="1459445984">
          <w:marLeft w:val="480"/>
          <w:marRight w:val="0"/>
          <w:marTop w:val="0"/>
          <w:marBottom w:val="0"/>
          <w:divBdr>
            <w:top w:val="none" w:sz="0" w:space="0" w:color="auto"/>
            <w:left w:val="none" w:sz="0" w:space="0" w:color="auto"/>
            <w:bottom w:val="none" w:sz="0" w:space="0" w:color="auto"/>
            <w:right w:val="none" w:sz="0" w:space="0" w:color="auto"/>
          </w:divBdr>
        </w:div>
        <w:div w:id="75322851">
          <w:marLeft w:val="480"/>
          <w:marRight w:val="0"/>
          <w:marTop w:val="0"/>
          <w:marBottom w:val="0"/>
          <w:divBdr>
            <w:top w:val="none" w:sz="0" w:space="0" w:color="auto"/>
            <w:left w:val="none" w:sz="0" w:space="0" w:color="auto"/>
            <w:bottom w:val="none" w:sz="0" w:space="0" w:color="auto"/>
            <w:right w:val="none" w:sz="0" w:space="0" w:color="auto"/>
          </w:divBdr>
        </w:div>
        <w:div w:id="2121492084">
          <w:marLeft w:val="480"/>
          <w:marRight w:val="0"/>
          <w:marTop w:val="0"/>
          <w:marBottom w:val="0"/>
          <w:divBdr>
            <w:top w:val="none" w:sz="0" w:space="0" w:color="auto"/>
            <w:left w:val="none" w:sz="0" w:space="0" w:color="auto"/>
            <w:bottom w:val="none" w:sz="0" w:space="0" w:color="auto"/>
            <w:right w:val="none" w:sz="0" w:space="0" w:color="auto"/>
          </w:divBdr>
        </w:div>
        <w:div w:id="655501932">
          <w:marLeft w:val="480"/>
          <w:marRight w:val="0"/>
          <w:marTop w:val="0"/>
          <w:marBottom w:val="0"/>
          <w:divBdr>
            <w:top w:val="none" w:sz="0" w:space="0" w:color="auto"/>
            <w:left w:val="none" w:sz="0" w:space="0" w:color="auto"/>
            <w:bottom w:val="none" w:sz="0" w:space="0" w:color="auto"/>
            <w:right w:val="none" w:sz="0" w:space="0" w:color="auto"/>
          </w:divBdr>
        </w:div>
        <w:div w:id="168955613">
          <w:marLeft w:val="480"/>
          <w:marRight w:val="0"/>
          <w:marTop w:val="0"/>
          <w:marBottom w:val="0"/>
          <w:divBdr>
            <w:top w:val="none" w:sz="0" w:space="0" w:color="auto"/>
            <w:left w:val="none" w:sz="0" w:space="0" w:color="auto"/>
            <w:bottom w:val="none" w:sz="0" w:space="0" w:color="auto"/>
            <w:right w:val="none" w:sz="0" w:space="0" w:color="auto"/>
          </w:divBdr>
        </w:div>
        <w:div w:id="1070469470">
          <w:marLeft w:val="480"/>
          <w:marRight w:val="0"/>
          <w:marTop w:val="0"/>
          <w:marBottom w:val="0"/>
          <w:divBdr>
            <w:top w:val="none" w:sz="0" w:space="0" w:color="auto"/>
            <w:left w:val="none" w:sz="0" w:space="0" w:color="auto"/>
            <w:bottom w:val="none" w:sz="0" w:space="0" w:color="auto"/>
            <w:right w:val="none" w:sz="0" w:space="0" w:color="auto"/>
          </w:divBdr>
        </w:div>
        <w:div w:id="1135758362">
          <w:marLeft w:val="480"/>
          <w:marRight w:val="0"/>
          <w:marTop w:val="0"/>
          <w:marBottom w:val="0"/>
          <w:divBdr>
            <w:top w:val="none" w:sz="0" w:space="0" w:color="auto"/>
            <w:left w:val="none" w:sz="0" w:space="0" w:color="auto"/>
            <w:bottom w:val="none" w:sz="0" w:space="0" w:color="auto"/>
            <w:right w:val="none" w:sz="0" w:space="0" w:color="auto"/>
          </w:divBdr>
        </w:div>
        <w:div w:id="284431693">
          <w:marLeft w:val="480"/>
          <w:marRight w:val="0"/>
          <w:marTop w:val="0"/>
          <w:marBottom w:val="0"/>
          <w:divBdr>
            <w:top w:val="none" w:sz="0" w:space="0" w:color="auto"/>
            <w:left w:val="none" w:sz="0" w:space="0" w:color="auto"/>
            <w:bottom w:val="none" w:sz="0" w:space="0" w:color="auto"/>
            <w:right w:val="none" w:sz="0" w:space="0" w:color="auto"/>
          </w:divBdr>
        </w:div>
        <w:div w:id="1031149873">
          <w:marLeft w:val="480"/>
          <w:marRight w:val="0"/>
          <w:marTop w:val="0"/>
          <w:marBottom w:val="0"/>
          <w:divBdr>
            <w:top w:val="none" w:sz="0" w:space="0" w:color="auto"/>
            <w:left w:val="none" w:sz="0" w:space="0" w:color="auto"/>
            <w:bottom w:val="none" w:sz="0" w:space="0" w:color="auto"/>
            <w:right w:val="none" w:sz="0" w:space="0" w:color="auto"/>
          </w:divBdr>
        </w:div>
        <w:div w:id="146288308">
          <w:marLeft w:val="480"/>
          <w:marRight w:val="0"/>
          <w:marTop w:val="0"/>
          <w:marBottom w:val="0"/>
          <w:divBdr>
            <w:top w:val="none" w:sz="0" w:space="0" w:color="auto"/>
            <w:left w:val="none" w:sz="0" w:space="0" w:color="auto"/>
            <w:bottom w:val="none" w:sz="0" w:space="0" w:color="auto"/>
            <w:right w:val="none" w:sz="0" w:space="0" w:color="auto"/>
          </w:divBdr>
        </w:div>
        <w:div w:id="1136725459">
          <w:marLeft w:val="480"/>
          <w:marRight w:val="0"/>
          <w:marTop w:val="0"/>
          <w:marBottom w:val="0"/>
          <w:divBdr>
            <w:top w:val="none" w:sz="0" w:space="0" w:color="auto"/>
            <w:left w:val="none" w:sz="0" w:space="0" w:color="auto"/>
            <w:bottom w:val="none" w:sz="0" w:space="0" w:color="auto"/>
            <w:right w:val="none" w:sz="0" w:space="0" w:color="auto"/>
          </w:divBdr>
        </w:div>
        <w:div w:id="1681468030">
          <w:marLeft w:val="480"/>
          <w:marRight w:val="0"/>
          <w:marTop w:val="0"/>
          <w:marBottom w:val="0"/>
          <w:divBdr>
            <w:top w:val="none" w:sz="0" w:space="0" w:color="auto"/>
            <w:left w:val="none" w:sz="0" w:space="0" w:color="auto"/>
            <w:bottom w:val="none" w:sz="0" w:space="0" w:color="auto"/>
            <w:right w:val="none" w:sz="0" w:space="0" w:color="auto"/>
          </w:divBdr>
        </w:div>
        <w:div w:id="851190231">
          <w:marLeft w:val="480"/>
          <w:marRight w:val="0"/>
          <w:marTop w:val="0"/>
          <w:marBottom w:val="0"/>
          <w:divBdr>
            <w:top w:val="none" w:sz="0" w:space="0" w:color="auto"/>
            <w:left w:val="none" w:sz="0" w:space="0" w:color="auto"/>
            <w:bottom w:val="none" w:sz="0" w:space="0" w:color="auto"/>
            <w:right w:val="none" w:sz="0" w:space="0" w:color="auto"/>
          </w:divBdr>
        </w:div>
        <w:div w:id="1432702604">
          <w:marLeft w:val="480"/>
          <w:marRight w:val="0"/>
          <w:marTop w:val="0"/>
          <w:marBottom w:val="0"/>
          <w:divBdr>
            <w:top w:val="none" w:sz="0" w:space="0" w:color="auto"/>
            <w:left w:val="none" w:sz="0" w:space="0" w:color="auto"/>
            <w:bottom w:val="none" w:sz="0" w:space="0" w:color="auto"/>
            <w:right w:val="none" w:sz="0" w:space="0" w:color="auto"/>
          </w:divBdr>
        </w:div>
        <w:div w:id="2069300741">
          <w:marLeft w:val="480"/>
          <w:marRight w:val="0"/>
          <w:marTop w:val="0"/>
          <w:marBottom w:val="0"/>
          <w:divBdr>
            <w:top w:val="none" w:sz="0" w:space="0" w:color="auto"/>
            <w:left w:val="none" w:sz="0" w:space="0" w:color="auto"/>
            <w:bottom w:val="none" w:sz="0" w:space="0" w:color="auto"/>
            <w:right w:val="none" w:sz="0" w:space="0" w:color="auto"/>
          </w:divBdr>
        </w:div>
        <w:div w:id="94401690">
          <w:marLeft w:val="480"/>
          <w:marRight w:val="0"/>
          <w:marTop w:val="0"/>
          <w:marBottom w:val="0"/>
          <w:divBdr>
            <w:top w:val="none" w:sz="0" w:space="0" w:color="auto"/>
            <w:left w:val="none" w:sz="0" w:space="0" w:color="auto"/>
            <w:bottom w:val="none" w:sz="0" w:space="0" w:color="auto"/>
            <w:right w:val="none" w:sz="0" w:space="0" w:color="auto"/>
          </w:divBdr>
        </w:div>
        <w:div w:id="1739861423">
          <w:marLeft w:val="480"/>
          <w:marRight w:val="0"/>
          <w:marTop w:val="0"/>
          <w:marBottom w:val="0"/>
          <w:divBdr>
            <w:top w:val="none" w:sz="0" w:space="0" w:color="auto"/>
            <w:left w:val="none" w:sz="0" w:space="0" w:color="auto"/>
            <w:bottom w:val="none" w:sz="0" w:space="0" w:color="auto"/>
            <w:right w:val="none" w:sz="0" w:space="0" w:color="auto"/>
          </w:divBdr>
        </w:div>
        <w:div w:id="624851297">
          <w:marLeft w:val="480"/>
          <w:marRight w:val="0"/>
          <w:marTop w:val="0"/>
          <w:marBottom w:val="0"/>
          <w:divBdr>
            <w:top w:val="none" w:sz="0" w:space="0" w:color="auto"/>
            <w:left w:val="none" w:sz="0" w:space="0" w:color="auto"/>
            <w:bottom w:val="none" w:sz="0" w:space="0" w:color="auto"/>
            <w:right w:val="none" w:sz="0" w:space="0" w:color="auto"/>
          </w:divBdr>
        </w:div>
        <w:div w:id="1008488447">
          <w:marLeft w:val="480"/>
          <w:marRight w:val="0"/>
          <w:marTop w:val="0"/>
          <w:marBottom w:val="0"/>
          <w:divBdr>
            <w:top w:val="none" w:sz="0" w:space="0" w:color="auto"/>
            <w:left w:val="none" w:sz="0" w:space="0" w:color="auto"/>
            <w:bottom w:val="none" w:sz="0" w:space="0" w:color="auto"/>
            <w:right w:val="none" w:sz="0" w:space="0" w:color="auto"/>
          </w:divBdr>
        </w:div>
        <w:div w:id="240723198">
          <w:marLeft w:val="480"/>
          <w:marRight w:val="0"/>
          <w:marTop w:val="0"/>
          <w:marBottom w:val="0"/>
          <w:divBdr>
            <w:top w:val="none" w:sz="0" w:space="0" w:color="auto"/>
            <w:left w:val="none" w:sz="0" w:space="0" w:color="auto"/>
            <w:bottom w:val="none" w:sz="0" w:space="0" w:color="auto"/>
            <w:right w:val="none" w:sz="0" w:space="0" w:color="auto"/>
          </w:divBdr>
        </w:div>
        <w:div w:id="1074814715">
          <w:marLeft w:val="480"/>
          <w:marRight w:val="0"/>
          <w:marTop w:val="0"/>
          <w:marBottom w:val="0"/>
          <w:divBdr>
            <w:top w:val="none" w:sz="0" w:space="0" w:color="auto"/>
            <w:left w:val="none" w:sz="0" w:space="0" w:color="auto"/>
            <w:bottom w:val="none" w:sz="0" w:space="0" w:color="auto"/>
            <w:right w:val="none" w:sz="0" w:space="0" w:color="auto"/>
          </w:divBdr>
        </w:div>
        <w:div w:id="1529296165">
          <w:marLeft w:val="480"/>
          <w:marRight w:val="0"/>
          <w:marTop w:val="0"/>
          <w:marBottom w:val="0"/>
          <w:divBdr>
            <w:top w:val="none" w:sz="0" w:space="0" w:color="auto"/>
            <w:left w:val="none" w:sz="0" w:space="0" w:color="auto"/>
            <w:bottom w:val="none" w:sz="0" w:space="0" w:color="auto"/>
            <w:right w:val="none" w:sz="0" w:space="0" w:color="auto"/>
          </w:divBdr>
        </w:div>
        <w:div w:id="1579898961">
          <w:marLeft w:val="480"/>
          <w:marRight w:val="0"/>
          <w:marTop w:val="0"/>
          <w:marBottom w:val="0"/>
          <w:divBdr>
            <w:top w:val="none" w:sz="0" w:space="0" w:color="auto"/>
            <w:left w:val="none" w:sz="0" w:space="0" w:color="auto"/>
            <w:bottom w:val="none" w:sz="0" w:space="0" w:color="auto"/>
            <w:right w:val="none" w:sz="0" w:space="0" w:color="auto"/>
          </w:divBdr>
        </w:div>
        <w:div w:id="1071585768">
          <w:marLeft w:val="480"/>
          <w:marRight w:val="0"/>
          <w:marTop w:val="0"/>
          <w:marBottom w:val="0"/>
          <w:divBdr>
            <w:top w:val="none" w:sz="0" w:space="0" w:color="auto"/>
            <w:left w:val="none" w:sz="0" w:space="0" w:color="auto"/>
            <w:bottom w:val="none" w:sz="0" w:space="0" w:color="auto"/>
            <w:right w:val="none" w:sz="0" w:space="0" w:color="auto"/>
          </w:divBdr>
        </w:div>
        <w:div w:id="1643845011">
          <w:marLeft w:val="480"/>
          <w:marRight w:val="0"/>
          <w:marTop w:val="0"/>
          <w:marBottom w:val="0"/>
          <w:divBdr>
            <w:top w:val="none" w:sz="0" w:space="0" w:color="auto"/>
            <w:left w:val="none" w:sz="0" w:space="0" w:color="auto"/>
            <w:bottom w:val="none" w:sz="0" w:space="0" w:color="auto"/>
            <w:right w:val="none" w:sz="0" w:space="0" w:color="auto"/>
          </w:divBdr>
        </w:div>
        <w:div w:id="976489383">
          <w:marLeft w:val="480"/>
          <w:marRight w:val="0"/>
          <w:marTop w:val="0"/>
          <w:marBottom w:val="0"/>
          <w:divBdr>
            <w:top w:val="none" w:sz="0" w:space="0" w:color="auto"/>
            <w:left w:val="none" w:sz="0" w:space="0" w:color="auto"/>
            <w:bottom w:val="none" w:sz="0" w:space="0" w:color="auto"/>
            <w:right w:val="none" w:sz="0" w:space="0" w:color="auto"/>
          </w:divBdr>
        </w:div>
        <w:div w:id="232280762">
          <w:marLeft w:val="480"/>
          <w:marRight w:val="0"/>
          <w:marTop w:val="0"/>
          <w:marBottom w:val="0"/>
          <w:divBdr>
            <w:top w:val="none" w:sz="0" w:space="0" w:color="auto"/>
            <w:left w:val="none" w:sz="0" w:space="0" w:color="auto"/>
            <w:bottom w:val="none" w:sz="0" w:space="0" w:color="auto"/>
            <w:right w:val="none" w:sz="0" w:space="0" w:color="auto"/>
          </w:divBdr>
        </w:div>
        <w:div w:id="1504009529">
          <w:marLeft w:val="480"/>
          <w:marRight w:val="0"/>
          <w:marTop w:val="0"/>
          <w:marBottom w:val="0"/>
          <w:divBdr>
            <w:top w:val="none" w:sz="0" w:space="0" w:color="auto"/>
            <w:left w:val="none" w:sz="0" w:space="0" w:color="auto"/>
            <w:bottom w:val="none" w:sz="0" w:space="0" w:color="auto"/>
            <w:right w:val="none" w:sz="0" w:space="0" w:color="auto"/>
          </w:divBdr>
        </w:div>
        <w:div w:id="1939363824">
          <w:marLeft w:val="480"/>
          <w:marRight w:val="0"/>
          <w:marTop w:val="0"/>
          <w:marBottom w:val="0"/>
          <w:divBdr>
            <w:top w:val="none" w:sz="0" w:space="0" w:color="auto"/>
            <w:left w:val="none" w:sz="0" w:space="0" w:color="auto"/>
            <w:bottom w:val="none" w:sz="0" w:space="0" w:color="auto"/>
            <w:right w:val="none" w:sz="0" w:space="0" w:color="auto"/>
          </w:divBdr>
        </w:div>
        <w:div w:id="1148938235">
          <w:marLeft w:val="480"/>
          <w:marRight w:val="0"/>
          <w:marTop w:val="0"/>
          <w:marBottom w:val="0"/>
          <w:divBdr>
            <w:top w:val="none" w:sz="0" w:space="0" w:color="auto"/>
            <w:left w:val="none" w:sz="0" w:space="0" w:color="auto"/>
            <w:bottom w:val="none" w:sz="0" w:space="0" w:color="auto"/>
            <w:right w:val="none" w:sz="0" w:space="0" w:color="auto"/>
          </w:divBdr>
        </w:div>
        <w:div w:id="938608312">
          <w:marLeft w:val="480"/>
          <w:marRight w:val="0"/>
          <w:marTop w:val="0"/>
          <w:marBottom w:val="0"/>
          <w:divBdr>
            <w:top w:val="none" w:sz="0" w:space="0" w:color="auto"/>
            <w:left w:val="none" w:sz="0" w:space="0" w:color="auto"/>
            <w:bottom w:val="none" w:sz="0" w:space="0" w:color="auto"/>
            <w:right w:val="none" w:sz="0" w:space="0" w:color="auto"/>
          </w:divBdr>
        </w:div>
        <w:div w:id="1298535234">
          <w:marLeft w:val="480"/>
          <w:marRight w:val="0"/>
          <w:marTop w:val="0"/>
          <w:marBottom w:val="0"/>
          <w:divBdr>
            <w:top w:val="none" w:sz="0" w:space="0" w:color="auto"/>
            <w:left w:val="none" w:sz="0" w:space="0" w:color="auto"/>
            <w:bottom w:val="none" w:sz="0" w:space="0" w:color="auto"/>
            <w:right w:val="none" w:sz="0" w:space="0" w:color="auto"/>
          </w:divBdr>
        </w:div>
        <w:div w:id="1290280362">
          <w:marLeft w:val="480"/>
          <w:marRight w:val="0"/>
          <w:marTop w:val="0"/>
          <w:marBottom w:val="0"/>
          <w:divBdr>
            <w:top w:val="none" w:sz="0" w:space="0" w:color="auto"/>
            <w:left w:val="none" w:sz="0" w:space="0" w:color="auto"/>
            <w:bottom w:val="none" w:sz="0" w:space="0" w:color="auto"/>
            <w:right w:val="none" w:sz="0" w:space="0" w:color="auto"/>
          </w:divBdr>
        </w:div>
        <w:div w:id="303241844">
          <w:marLeft w:val="480"/>
          <w:marRight w:val="0"/>
          <w:marTop w:val="0"/>
          <w:marBottom w:val="0"/>
          <w:divBdr>
            <w:top w:val="none" w:sz="0" w:space="0" w:color="auto"/>
            <w:left w:val="none" w:sz="0" w:space="0" w:color="auto"/>
            <w:bottom w:val="none" w:sz="0" w:space="0" w:color="auto"/>
            <w:right w:val="none" w:sz="0" w:space="0" w:color="auto"/>
          </w:divBdr>
        </w:div>
        <w:div w:id="1685593793">
          <w:marLeft w:val="480"/>
          <w:marRight w:val="0"/>
          <w:marTop w:val="0"/>
          <w:marBottom w:val="0"/>
          <w:divBdr>
            <w:top w:val="none" w:sz="0" w:space="0" w:color="auto"/>
            <w:left w:val="none" w:sz="0" w:space="0" w:color="auto"/>
            <w:bottom w:val="none" w:sz="0" w:space="0" w:color="auto"/>
            <w:right w:val="none" w:sz="0" w:space="0" w:color="auto"/>
          </w:divBdr>
        </w:div>
        <w:div w:id="1429615077">
          <w:marLeft w:val="480"/>
          <w:marRight w:val="0"/>
          <w:marTop w:val="0"/>
          <w:marBottom w:val="0"/>
          <w:divBdr>
            <w:top w:val="none" w:sz="0" w:space="0" w:color="auto"/>
            <w:left w:val="none" w:sz="0" w:space="0" w:color="auto"/>
            <w:bottom w:val="none" w:sz="0" w:space="0" w:color="auto"/>
            <w:right w:val="none" w:sz="0" w:space="0" w:color="auto"/>
          </w:divBdr>
        </w:div>
        <w:div w:id="996499976">
          <w:marLeft w:val="480"/>
          <w:marRight w:val="0"/>
          <w:marTop w:val="0"/>
          <w:marBottom w:val="0"/>
          <w:divBdr>
            <w:top w:val="none" w:sz="0" w:space="0" w:color="auto"/>
            <w:left w:val="none" w:sz="0" w:space="0" w:color="auto"/>
            <w:bottom w:val="none" w:sz="0" w:space="0" w:color="auto"/>
            <w:right w:val="none" w:sz="0" w:space="0" w:color="auto"/>
          </w:divBdr>
        </w:div>
        <w:div w:id="1706710089">
          <w:marLeft w:val="480"/>
          <w:marRight w:val="0"/>
          <w:marTop w:val="0"/>
          <w:marBottom w:val="0"/>
          <w:divBdr>
            <w:top w:val="none" w:sz="0" w:space="0" w:color="auto"/>
            <w:left w:val="none" w:sz="0" w:space="0" w:color="auto"/>
            <w:bottom w:val="none" w:sz="0" w:space="0" w:color="auto"/>
            <w:right w:val="none" w:sz="0" w:space="0" w:color="auto"/>
          </w:divBdr>
        </w:div>
        <w:div w:id="149713181">
          <w:marLeft w:val="480"/>
          <w:marRight w:val="0"/>
          <w:marTop w:val="0"/>
          <w:marBottom w:val="0"/>
          <w:divBdr>
            <w:top w:val="none" w:sz="0" w:space="0" w:color="auto"/>
            <w:left w:val="none" w:sz="0" w:space="0" w:color="auto"/>
            <w:bottom w:val="none" w:sz="0" w:space="0" w:color="auto"/>
            <w:right w:val="none" w:sz="0" w:space="0" w:color="auto"/>
          </w:divBdr>
        </w:div>
        <w:div w:id="506791241">
          <w:marLeft w:val="480"/>
          <w:marRight w:val="0"/>
          <w:marTop w:val="0"/>
          <w:marBottom w:val="0"/>
          <w:divBdr>
            <w:top w:val="none" w:sz="0" w:space="0" w:color="auto"/>
            <w:left w:val="none" w:sz="0" w:space="0" w:color="auto"/>
            <w:bottom w:val="none" w:sz="0" w:space="0" w:color="auto"/>
            <w:right w:val="none" w:sz="0" w:space="0" w:color="auto"/>
          </w:divBdr>
        </w:div>
        <w:div w:id="1254899987">
          <w:marLeft w:val="480"/>
          <w:marRight w:val="0"/>
          <w:marTop w:val="0"/>
          <w:marBottom w:val="0"/>
          <w:divBdr>
            <w:top w:val="none" w:sz="0" w:space="0" w:color="auto"/>
            <w:left w:val="none" w:sz="0" w:space="0" w:color="auto"/>
            <w:bottom w:val="none" w:sz="0" w:space="0" w:color="auto"/>
            <w:right w:val="none" w:sz="0" w:space="0" w:color="auto"/>
          </w:divBdr>
        </w:div>
        <w:div w:id="136995100">
          <w:marLeft w:val="480"/>
          <w:marRight w:val="0"/>
          <w:marTop w:val="0"/>
          <w:marBottom w:val="0"/>
          <w:divBdr>
            <w:top w:val="none" w:sz="0" w:space="0" w:color="auto"/>
            <w:left w:val="none" w:sz="0" w:space="0" w:color="auto"/>
            <w:bottom w:val="none" w:sz="0" w:space="0" w:color="auto"/>
            <w:right w:val="none" w:sz="0" w:space="0" w:color="auto"/>
          </w:divBdr>
        </w:div>
        <w:div w:id="256132428">
          <w:marLeft w:val="480"/>
          <w:marRight w:val="0"/>
          <w:marTop w:val="0"/>
          <w:marBottom w:val="0"/>
          <w:divBdr>
            <w:top w:val="none" w:sz="0" w:space="0" w:color="auto"/>
            <w:left w:val="none" w:sz="0" w:space="0" w:color="auto"/>
            <w:bottom w:val="none" w:sz="0" w:space="0" w:color="auto"/>
            <w:right w:val="none" w:sz="0" w:space="0" w:color="auto"/>
          </w:divBdr>
        </w:div>
        <w:div w:id="59064735">
          <w:marLeft w:val="480"/>
          <w:marRight w:val="0"/>
          <w:marTop w:val="0"/>
          <w:marBottom w:val="0"/>
          <w:divBdr>
            <w:top w:val="none" w:sz="0" w:space="0" w:color="auto"/>
            <w:left w:val="none" w:sz="0" w:space="0" w:color="auto"/>
            <w:bottom w:val="none" w:sz="0" w:space="0" w:color="auto"/>
            <w:right w:val="none" w:sz="0" w:space="0" w:color="auto"/>
          </w:divBdr>
        </w:div>
        <w:div w:id="124280538">
          <w:marLeft w:val="480"/>
          <w:marRight w:val="0"/>
          <w:marTop w:val="0"/>
          <w:marBottom w:val="0"/>
          <w:divBdr>
            <w:top w:val="none" w:sz="0" w:space="0" w:color="auto"/>
            <w:left w:val="none" w:sz="0" w:space="0" w:color="auto"/>
            <w:bottom w:val="none" w:sz="0" w:space="0" w:color="auto"/>
            <w:right w:val="none" w:sz="0" w:space="0" w:color="auto"/>
          </w:divBdr>
        </w:div>
        <w:div w:id="1870753722">
          <w:marLeft w:val="480"/>
          <w:marRight w:val="0"/>
          <w:marTop w:val="0"/>
          <w:marBottom w:val="0"/>
          <w:divBdr>
            <w:top w:val="none" w:sz="0" w:space="0" w:color="auto"/>
            <w:left w:val="none" w:sz="0" w:space="0" w:color="auto"/>
            <w:bottom w:val="none" w:sz="0" w:space="0" w:color="auto"/>
            <w:right w:val="none" w:sz="0" w:space="0" w:color="auto"/>
          </w:divBdr>
        </w:div>
        <w:div w:id="1296834146">
          <w:marLeft w:val="480"/>
          <w:marRight w:val="0"/>
          <w:marTop w:val="0"/>
          <w:marBottom w:val="0"/>
          <w:divBdr>
            <w:top w:val="none" w:sz="0" w:space="0" w:color="auto"/>
            <w:left w:val="none" w:sz="0" w:space="0" w:color="auto"/>
            <w:bottom w:val="none" w:sz="0" w:space="0" w:color="auto"/>
            <w:right w:val="none" w:sz="0" w:space="0" w:color="auto"/>
          </w:divBdr>
        </w:div>
        <w:div w:id="577248400">
          <w:marLeft w:val="480"/>
          <w:marRight w:val="0"/>
          <w:marTop w:val="0"/>
          <w:marBottom w:val="0"/>
          <w:divBdr>
            <w:top w:val="none" w:sz="0" w:space="0" w:color="auto"/>
            <w:left w:val="none" w:sz="0" w:space="0" w:color="auto"/>
            <w:bottom w:val="none" w:sz="0" w:space="0" w:color="auto"/>
            <w:right w:val="none" w:sz="0" w:space="0" w:color="auto"/>
          </w:divBdr>
        </w:div>
        <w:div w:id="1626152601">
          <w:marLeft w:val="480"/>
          <w:marRight w:val="0"/>
          <w:marTop w:val="0"/>
          <w:marBottom w:val="0"/>
          <w:divBdr>
            <w:top w:val="none" w:sz="0" w:space="0" w:color="auto"/>
            <w:left w:val="none" w:sz="0" w:space="0" w:color="auto"/>
            <w:bottom w:val="none" w:sz="0" w:space="0" w:color="auto"/>
            <w:right w:val="none" w:sz="0" w:space="0" w:color="auto"/>
          </w:divBdr>
        </w:div>
        <w:div w:id="1698776316">
          <w:marLeft w:val="480"/>
          <w:marRight w:val="0"/>
          <w:marTop w:val="0"/>
          <w:marBottom w:val="0"/>
          <w:divBdr>
            <w:top w:val="none" w:sz="0" w:space="0" w:color="auto"/>
            <w:left w:val="none" w:sz="0" w:space="0" w:color="auto"/>
            <w:bottom w:val="none" w:sz="0" w:space="0" w:color="auto"/>
            <w:right w:val="none" w:sz="0" w:space="0" w:color="auto"/>
          </w:divBdr>
        </w:div>
        <w:div w:id="430243911">
          <w:marLeft w:val="480"/>
          <w:marRight w:val="0"/>
          <w:marTop w:val="0"/>
          <w:marBottom w:val="0"/>
          <w:divBdr>
            <w:top w:val="none" w:sz="0" w:space="0" w:color="auto"/>
            <w:left w:val="none" w:sz="0" w:space="0" w:color="auto"/>
            <w:bottom w:val="none" w:sz="0" w:space="0" w:color="auto"/>
            <w:right w:val="none" w:sz="0" w:space="0" w:color="auto"/>
          </w:divBdr>
        </w:div>
        <w:div w:id="918950390">
          <w:marLeft w:val="480"/>
          <w:marRight w:val="0"/>
          <w:marTop w:val="0"/>
          <w:marBottom w:val="0"/>
          <w:divBdr>
            <w:top w:val="none" w:sz="0" w:space="0" w:color="auto"/>
            <w:left w:val="none" w:sz="0" w:space="0" w:color="auto"/>
            <w:bottom w:val="none" w:sz="0" w:space="0" w:color="auto"/>
            <w:right w:val="none" w:sz="0" w:space="0" w:color="auto"/>
          </w:divBdr>
        </w:div>
        <w:div w:id="705325842">
          <w:marLeft w:val="480"/>
          <w:marRight w:val="0"/>
          <w:marTop w:val="0"/>
          <w:marBottom w:val="0"/>
          <w:divBdr>
            <w:top w:val="none" w:sz="0" w:space="0" w:color="auto"/>
            <w:left w:val="none" w:sz="0" w:space="0" w:color="auto"/>
            <w:bottom w:val="none" w:sz="0" w:space="0" w:color="auto"/>
            <w:right w:val="none" w:sz="0" w:space="0" w:color="auto"/>
          </w:divBdr>
        </w:div>
        <w:div w:id="1062144922">
          <w:marLeft w:val="480"/>
          <w:marRight w:val="0"/>
          <w:marTop w:val="0"/>
          <w:marBottom w:val="0"/>
          <w:divBdr>
            <w:top w:val="none" w:sz="0" w:space="0" w:color="auto"/>
            <w:left w:val="none" w:sz="0" w:space="0" w:color="auto"/>
            <w:bottom w:val="none" w:sz="0" w:space="0" w:color="auto"/>
            <w:right w:val="none" w:sz="0" w:space="0" w:color="auto"/>
          </w:divBdr>
        </w:div>
        <w:div w:id="321929870">
          <w:marLeft w:val="480"/>
          <w:marRight w:val="0"/>
          <w:marTop w:val="0"/>
          <w:marBottom w:val="0"/>
          <w:divBdr>
            <w:top w:val="none" w:sz="0" w:space="0" w:color="auto"/>
            <w:left w:val="none" w:sz="0" w:space="0" w:color="auto"/>
            <w:bottom w:val="none" w:sz="0" w:space="0" w:color="auto"/>
            <w:right w:val="none" w:sz="0" w:space="0" w:color="auto"/>
          </w:divBdr>
        </w:div>
        <w:div w:id="1596550292">
          <w:marLeft w:val="480"/>
          <w:marRight w:val="0"/>
          <w:marTop w:val="0"/>
          <w:marBottom w:val="0"/>
          <w:divBdr>
            <w:top w:val="none" w:sz="0" w:space="0" w:color="auto"/>
            <w:left w:val="none" w:sz="0" w:space="0" w:color="auto"/>
            <w:bottom w:val="none" w:sz="0" w:space="0" w:color="auto"/>
            <w:right w:val="none" w:sz="0" w:space="0" w:color="auto"/>
          </w:divBdr>
        </w:div>
        <w:div w:id="159196376">
          <w:marLeft w:val="480"/>
          <w:marRight w:val="0"/>
          <w:marTop w:val="0"/>
          <w:marBottom w:val="0"/>
          <w:divBdr>
            <w:top w:val="none" w:sz="0" w:space="0" w:color="auto"/>
            <w:left w:val="none" w:sz="0" w:space="0" w:color="auto"/>
            <w:bottom w:val="none" w:sz="0" w:space="0" w:color="auto"/>
            <w:right w:val="none" w:sz="0" w:space="0" w:color="auto"/>
          </w:divBdr>
        </w:div>
        <w:div w:id="243494539">
          <w:marLeft w:val="480"/>
          <w:marRight w:val="0"/>
          <w:marTop w:val="0"/>
          <w:marBottom w:val="0"/>
          <w:divBdr>
            <w:top w:val="none" w:sz="0" w:space="0" w:color="auto"/>
            <w:left w:val="none" w:sz="0" w:space="0" w:color="auto"/>
            <w:bottom w:val="none" w:sz="0" w:space="0" w:color="auto"/>
            <w:right w:val="none" w:sz="0" w:space="0" w:color="auto"/>
          </w:divBdr>
        </w:div>
        <w:div w:id="2076661984">
          <w:marLeft w:val="480"/>
          <w:marRight w:val="0"/>
          <w:marTop w:val="0"/>
          <w:marBottom w:val="0"/>
          <w:divBdr>
            <w:top w:val="none" w:sz="0" w:space="0" w:color="auto"/>
            <w:left w:val="none" w:sz="0" w:space="0" w:color="auto"/>
            <w:bottom w:val="none" w:sz="0" w:space="0" w:color="auto"/>
            <w:right w:val="none" w:sz="0" w:space="0" w:color="auto"/>
          </w:divBdr>
        </w:div>
        <w:div w:id="1013415231">
          <w:marLeft w:val="480"/>
          <w:marRight w:val="0"/>
          <w:marTop w:val="0"/>
          <w:marBottom w:val="0"/>
          <w:divBdr>
            <w:top w:val="none" w:sz="0" w:space="0" w:color="auto"/>
            <w:left w:val="none" w:sz="0" w:space="0" w:color="auto"/>
            <w:bottom w:val="none" w:sz="0" w:space="0" w:color="auto"/>
            <w:right w:val="none" w:sz="0" w:space="0" w:color="auto"/>
          </w:divBdr>
        </w:div>
        <w:div w:id="270599593">
          <w:marLeft w:val="480"/>
          <w:marRight w:val="0"/>
          <w:marTop w:val="0"/>
          <w:marBottom w:val="0"/>
          <w:divBdr>
            <w:top w:val="none" w:sz="0" w:space="0" w:color="auto"/>
            <w:left w:val="none" w:sz="0" w:space="0" w:color="auto"/>
            <w:bottom w:val="none" w:sz="0" w:space="0" w:color="auto"/>
            <w:right w:val="none" w:sz="0" w:space="0" w:color="auto"/>
          </w:divBdr>
        </w:div>
        <w:div w:id="988561936">
          <w:marLeft w:val="480"/>
          <w:marRight w:val="0"/>
          <w:marTop w:val="0"/>
          <w:marBottom w:val="0"/>
          <w:divBdr>
            <w:top w:val="none" w:sz="0" w:space="0" w:color="auto"/>
            <w:left w:val="none" w:sz="0" w:space="0" w:color="auto"/>
            <w:bottom w:val="none" w:sz="0" w:space="0" w:color="auto"/>
            <w:right w:val="none" w:sz="0" w:space="0" w:color="auto"/>
          </w:divBdr>
        </w:div>
        <w:div w:id="1870413601">
          <w:marLeft w:val="480"/>
          <w:marRight w:val="0"/>
          <w:marTop w:val="0"/>
          <w:marBottom w:val="0"/>
          <w:divBdr>
            <w:top w:val="none" w:sz="0" w:space="0" w:color="auto"/>
            <w:left w:val="none" w:sz="0" w:space="0" w:color="auto"/>
            <w:bottom w:val="none" w:sz="0" w:space="0" w:color="auto"/>
            <w:right w:val="none" w:sz="0" w:space="0" w:color="auto"/>
          </w:divBdr>
        </w:div>
        <w:div w:id="2112164939">
          <w:marLeft w:val="480"/>
          <w:marRight w:val="0"/>
          <w:marTop w:val="0"/>
          <w:marBottom w:val="0"/>
          <w:divBdr>
            <w:top w:val="none" w:sz="0" w:space="0" w:color="auto"/>
            <w:left w:val="none" w:sz="0" w:space="0" w:color="auto"/>
            <w:bottom w:val="none" w:sz="0" w:space="0" w:color="auto"/>
            <w:right w:val="none" w:sz="0" w:space="0" w:color="auto"/>
          </w:divBdr>
        </w:div>
        <w:div w:id="423764185">
          <w:marLeft w:val="480"/>
          <w:marRight w:val="0"/>
          <w:marTop w:val="0"/>
          <w:marBottom w:val="0"/>
          <w:divBdr>
            <w:top w:val="none" w:sz="0" w:space="0" w:color="auto"/>
            <w:left w:val="none" w:sz="0" w:space="0" w:color="auto"/>
            <w:bottom w:val="none" w:sz="0" w:space="0" w:color="auto"/>
            <w:right w:val="none" w:sz="0" w:space="0" w:color="auto"/>
          </w:divBdr>
        </w:div>
        <w:div w:id="981927253">
          <w:marLeft w:val="480"/>
          <w:marRight w:val="0"/>
          <w:marTop w:val="0"/>
          <w:marBottom w:val="0"/>
          <w:divBdr>
            <w:top w:val="none" w:sz="0" w:space="0" w:color="auto"/>
            <w:left w:val="none" w:sz="0" w:space="0" w:color="auto"/>
            <w:bottom w:val="none" w:sz="0" w:space="0" w:color="auto"/>
            <w:right w:val="none" w:sz="0" w:space="0" w:color="auto"/>
          </w:divBdr>
        </w:div>
        <w:div w:id="292179917">
          <w:marLeft w:val="480"/>
          <w:marRight w:val="0"/>
          <w:marTop w:val="0"/>
          <w:marBottom w:val="0"/>
          <w:divBdr>
            <w:top w:val="none" w:sz="0" w:space="0" w:color="auto"/>
            <w:left w:val="none" w:sz="0" w:space="0" w:color="auto"/>
            <w:bottom w:val="none" w:sz="0" w:space="0" w:color="auto"/>
            <w:right w:val="none" w:sz="0" w:space="0" w:color="auto"/>
          </w:divBdr>
        </w:div>
        <w:div w:id="63838556">
          <w:marLeft w:val="480"/>
          <w:marRight w:val="0"/>
          <w:marTop w:val="0"/>
          <w:marBottom w:val="0"/>
          <w:divBdr>
            <w:top w:val="none" w:sz="0" w:space="0" w:color="auto"/>
            <w:left w:val="none" w:sz="0" w:space="0" w:color="auto"/>
            <w:bottom w:val="none" w:sz="0" w:space="0" w:color="auto"/>
            <w:right w:val="none" w:sz="0" w:space="0" w:color="auto"/>
          </w:divBdr>
        </w:div>
        <w:div w:id="1892764353">
          <w:marLeft w:val="480"/>
          <w:marRight w:val="0"/>
          <w:marTop w:val="0"/>
          <w:marBottom w:val="0"/>
          <w:divBdr>
            <w:top w:val="none" w:sz="0" w:space="0" w:color="auto"/>
            <w:left w:val="none" w:sz="0" w:space="0" w:color="auto"/>
            <w:bottom w:val="none" w:sz="0" w:space="0" w:color="auto"/>
            <w:right w:val="none" w:sz="0" w:space="0" w:color="auto"/>
          </w:divBdr>
        </w:div>
        <w:div w:id="1995259289">
          <w:marLeft w:val="480"/>
          <w:marRight w:val="0"/>
          <w:marTop w:val="0"/>
          <w:marBottom w:val="0"/>
          <w:divBdr>
            <w:top w:val="none" w:sz="0" w:space="0" w:color="auto"/>
            <w:left w:val="none" w:sz="0" w:space="0" w:color="auto"/>
            <w:bottom w:val="none" w:sz="0" w:space="0" w:color="auto"/>
            <w:right w:val="none" w:sz="0" w:space="0" w:color="auto"/>
          </w:divBdr>
        </w:div>
        <w:div w:id="531378676">
          <w:marLeft w:val="480"/>
          <w:marRight w:val="0"/>
          <w:marTop w:val="0"/>
          <w:marBottom w:val="0"/>
          <w:divBdr>
            <w:top w:val="none" w:sz="0" w:space="0" w:color="auto"/>
            <w:left w:val="none" w:sz="0" w:space="0" w:color="auto"/>
            <w:bottom w:val="none" w:sz="0" w:space="0" w:color="auto"/>
            <w:right w:val="none" w:sz="0" w:space="0" w:color="auto"/>
          </w:divBdr>
        </w:div>
        <w:div w:id="2112118091">
          <w:marLeft w:val="480"/>
          <w:marRight w:val="0"/>
          <w:marTop w:val="0"/>
          <w:marBottom w:val="0"/>
          <w:divBdr>
            <w:top w:val="none" w:sz="0" w:space="0" w:color="auto"/>
            <w:left w:val="none" w:sz="0" w:space="0" w:color="auto"/>
            <w:bottom w:val="none" w:sz="0" w:space="0" w:color="auto"/>
            <w:right w:val="none" w:sz="0" w:space="0" w:color="auto"/>
          </w:divBdr>
        </w:div>
        <w:div w:id="542446819">
          <w:marLeft w:val="480"/>
          <w:marRight w:val="0"/>
          <w:marTop w:val="0"/>
          <w:marBottom w:val="0"/>
          <w:divBdr>
            <w:top w:val="none" w:sz="0" w:space="0" w:color="auto"/>
            <w:left w:val="none" w:sz="0" w:space="0" w:color="auto"/>
            <w:bottom w:val="none" w:sz="0" w:space="0" w:color="auto"/>
            <w:right w:val="none" w:sz="0" w:space="0" w:color="auto"/>
          </w:divBdr>
        </w:div>
        <w:div w:id="1753744898">
          <w:marLeft w:val="480"/>
          <w:marRight w:val="0"/>
          <w:marTop w:val="0"/>
          <w:marBottom w:val="0"/>
          <w:divBdr>
            <w:top w:val="none" w:sz="0" w:space="0" w:color="auto"/>
            <w:left w:val="none" w:sz="0" w:space="0" w:color="auto"/>
            <w:bottom w:val="none" w:sz="0" w:space="0" w:color="auto"/>
            <w:right w:val="none" w:sz="0" w:space="0" w:color="auto"/>
          </w:divBdr>
        </w:div>
      </w:divsChild>
    </w:div>
    <w:div w:id="195391350">
      <w:bodyDiv w:val="1"/>
      <w:marLeft w:val="0"/>
      <w:marRight w:val="0"/>
      <w:marTop w:val="0"/>
      <w:marBottom w:val="0"/>
      <w:divBdr>
        <w:top w:val="none" w:sz="0" w:space="0" w:color="auto"/>
        <w:left w:val="none" w:sz="0" w:space="0" w:color="auto"/>
        <w:bottom w:val="none" w:sz="0" w:space="0" w:color="auto"/>
        <w:right w:val="none" w:sz="0" w:space="0" w:color="auto"/>
      </w:divBdr>
    </w:div>
    <w:div w:id="195973740">
      <w:bodyDiv w:val="1"/>
      <w:marLeft w:val="0"/>
      <w:marRight w:val="0"/>
      <w:marTop w:val="0"/>
      <w:marBottom w:val="0"/>
      <w:divBdr>
        <w:top w:val="none" w:sz="0" w:space="0" w:color="auto"/>
        <w:left w:val="none" w:sz="0" w:space="0" w:color="auto"/>
        <w:bottom w:val="none" w:sz="0" w:space="0" w:color="auto"/>
        <w:right w:val="none" w:sz="0" w:space="0" w:color="auto"/>
      </w:divBdr>
      <w:divsChild>
        <w:div w:id="1926918715">
          <w:marLeft w:val="480"/>
          <w:marRight w:val="0"/>
          <w:marTop w:val="0"/>
          <w:marBottom w:val="0"/>
          <w:divBdr>
            <w:top w:val="none" w:sz="0" w:space="0" w:color="auto"/>
            <w:left w:val="none" w:sz="0" w:space="0" w:color="auto"/>
            <w:bottom w:val="none" w:sz="0" w:space="0" w:color="auto"/>
            <w:right w:val="none" w:sz="0" w:space="0" w:color="auto"/>
          </w:divBdr>
        </w:div>
        <w:div w:id="1754165237">
          <w:marLeft w:val="480"/>
          <w:marRight w:val="0"/>
          <w:marTop w:val="0"/>
          <w:marBottom w:val="0"/>
          <w:divBdr>
            <w:top w:val="none" w:sz="0" w:space="0" w:color="auto"/>
            <w:left w:val="none" w:sz="0" w:space="0" w:color="auto"/>
            <w:bottom w:val="none" w:sz="0" w:space="0" w:color="auto"/>
            <w:right w:val="none" w:sz="0" w:space="0" w:color="auto"/>
          </w:divBdr>
        </w:div>
        <w:div w:id="569460838">
          <w:marLeft w:val="480"/>
          <w:marRight w:val="0"/>
          <w:marTop w:val="0"/>
          <w:marBottom w:val="0"/>
          <w:divBdr>
            <w:top w:val="none" w:sz="0" w:space="0" w:color="auto"/>
            <w:left w:val="none" w:sz="0" w:space="0" w:color="auto"/>
            <w:bottom w:val="none" w:sz="0" w:space="0" w:color="auto"/>
            <w:right w:val="none" w:sz="0" w:space="0" w:color="auto"/>
          </w:divBdr>
        </w:div>
        <w:div w:id="370690976">
          <w:marLeft w:val="480"/>
          <w:marRight w:val="0"/>
          <w:marTop w:val="0"/>
          <w:marBottom w:val="0"/>
          <w:divBdr>
            <w:top w:val="none" w:sz="0" w:space="0" w:color="auto"/>
            <w:left w:val="none" w:sz="0" w:space="0" w:color="auto"/>
            <w:bottom w:val="none" w:sz="0" w:space="0" w:color="auto"/>
            <w:right w:val="none" w:sz="0" w:space="0" w:color="auto"/>
          </w:divBdr>
        </w:div>
        <w:div w:id="1222063378">
          <w:marLeft w:val="480"/>
          <w:marRight w:val="0"/>
          <w:marTop w:val="0"/>
          <w:marBottom w:val="0"/>
          <w:divBdr>
            <w:top w:val="none" w:sz="0" w:space="0" w:color="auto"/>
            <w:left w:val="none" w:sz="0" w:space="0" w:color="auto"/>
            <w:bottom w:val="none" w:sz="0" w:space="0" w:color="auto"/>
            <w:right w:val="none" w:sz="0" w:space="0" w:color="auto"/>
          </w:divBdr>
        </w:div>
        <w:div w:id="386733044">
          <w:marLeft w:val="480"/>
          <w:marRight w:val="0"/>
          <w:marTop w:val="0"/>
          <w:marBottom w:val="0"/>
          <w:divBdr>
            <w:top w:val="none" w:sz="0" w:space="0" w:color="auto"/>
            <w:left w:val="none" w:sz="0" w:space="0" w:color="auto"/>
            <w:bottom w:val="none" w:sz="0" w:space="0" w:color="auto"/>
            <w:right w:val="none" w:sz="0" w:space="0" w:color="auto"/>
          </w:divBdr>
        </w:div>
        <w:div w:id="2003727861">
          <w:marLeft w:val="480"/>
          <w:marRight w:val="0"/>
          <w:marTop w:val="0"/>
          <w:marBottom w:val="0"/>
          <w:divBdr>
            <w:top w:val="none" w:sz="0" w:space="0" w:color="auto"/>
            <w:left w:val="none" w:sz="0" w:space="0" w:color="auto"/>
            <w:bottom w:val="none" w:sz="0" w:space="0" w:color="auto"/>
            <w:right w:val="none" w:sz="0" w:space="0" w:color="auto"/>
          </w:divBdr>
        </w:div>
        <w:div w:id="1774352441">
          <w:marLeft w:val="480"/>
          <w:marRight w:val="0"/>
          <w:marTop w:val="0"/>
          <w:marBottom w:val="0"/>
          <w:divBdr>
            <w:top w:val="none" w:sz="0" w:space="0" w:color="auto"/>
            <w:left w:val="none" w:sz="0" w:space="0" w:color="auto"/>
            <w:bottom w:val="none" w:sz="0" w:space="0" w:color="auto"/>
            <w:right w:val="none" w:sz="0" w:space="0" w:color="auto"/>
          </w:divBdr>
        </w:div>
        <w:div w:id="1636135537">
          <w:marLeft w:val="480"/>
          <w:marRight w:val="0"/>
          <w:marTop w:val="0"/>
          <w:marBottom w:val="0"/>
          <w:divBdr>
            <w:top w:val="none" w:sz="0" w:space="0" w:color="auto"/>
            <w:left w:val="none" w:sz="0" w:space="0" w:color="auto"/>
            <w:bottom w:val="none" w:sz="0" w:space="0" w:color="auto"/>
            <w:right w:val="none" w:sz="0" w:space="0" w:color="auto"/>
          </w:divBdr>
        </w:div>
        <w:div w:id="294870552">
          <w:marLeft w:val="480"/>
          <w:marRight w:val="0"/>
          <w:marTop w:val="0"/>
          <w:marBottom w:val="0"/>
          <w:divBdr>
            <w:top w:val="none" w:sz="0" w:space="0" w:color="auto"/>
            <w:left w:val="none" w:sz="0" w:space="0" w:color="auto"/>
            <w:bottom w:val="none" w:sz="0" w:space="0" w:color="auto"/>
            <w:right w:val="none" w:sz="0" w:space="0" w:color="auto"/>
          </w:divBdr>
        </w:div>
        <w:div w:id="1792439397">
          <w:marLeft w:val="480"/>
          <w:marRight w:val="0"/>
          <w:marTop w:val="0"/>
          <w:marBottom w:val="0"/>
          <w:divBdr>
            <w:top w:val="none" w:sz="0" w:space="0" w:color="auto"/>
            <w:left w:val="none" w:sz="0" w:space="0" w:color="auto"/>
            <w:bottom w:val="none" w:sz="0" w:space="0" w:color="auto"/>
            <w:right w:val="none" w:sz="0" w:space="0" w:color="auto"/>
          </w:divBdr>
        </w:div>
        <w:div w:id="1789661358">
          <w:marLeft w:val="480"/>
          <w:marRight w:val="0"/>
          <w:marTop w:val="0"/>
          <w:marBottom w:val="0"/>
          <w:divBdr>
            <w:top w:val="none" w:sz="0" w:space="0" w:color="auto"/>
            <w:left w:val="none" w:sz="0" w:space="0" w:color="auto"/>
            <w:bottom w:val="none" w:sz="0" w:space="0" w:color="auto"/>
            <w:right w:val="none" w:sz="0" w:space="0" w:color="auto"/>
          </w:divBdr>
        </w:div>
        <w:div w:id="1607810889">
          <w:marLeft w:val="480"/>
          <w:marRight w:val="0"/>
          <w:marTop w:val="0"/>
          <w:marBottom w:val="0"/>
          <w:divBdr>
            <w:top w:val="none" w:sz="0" w:space="0" w:color="auto"/>
            <w:left w:val="none" w:sz="0" w:space="0" w:color="auto"/>
            <w:bottom w:val="none" w:sz="0" w:space="0" w:color="auto"/>
            <w:right w:val="none" w:sz="0" w:space="0" w:color="auto"/>
          </w:divBdr>
        </w:div>
        <w:div w:id="1898977948">
          <w:marLeft w:val="480"/>
          <w:marRight w:val="0"/>
          <w:marTop w:val="0"/>
          <w:marBottom w:val="0"/>
          <w:divBdr>
            <w:top w:val="none" w:sz="0" w:space="0" w:color="auto"/>
            <w:left w:val="none" w:sz="0" w:space="0" w:color="auto"/>
            <w:bottom w:val="none" w:sz="0" w:space="0" w:color="auto"/>
            <w:right w:val="none" w:sz="0" w:space="0" w:color="auto"/>
          </w:divBdr>
        </w:div>
        <w:div w:id="1449004967">
          <w:marLeft w:val="480"/>
          <w:marRight w:val="0"/>
          <w:marTop w:val="0"/>
          <w:marBottom w:val="0"/>
          <w:divBdr>
            <w:top w:val="none" w:sz="0" w:space="0" w:color="auto"/>
            <w:left w:val="none" w:sz="0" w:space="0" w:color="auto"/>
            <w:bottom w:val="none" w:sz="0" w:space="0" w:color="auto"/>
            <w:right w:val="none" w:sz="0" w:space="0" w:color="auto"/>
          </w:divBdr>
        </w:div>
        <w:div w:id="108739075">
          <w:marLeft w:val="480"/>
          <w:marRight w:val="0"/>
          <w:marTop w:val="0"/>
          <w:marBottom w:val="0"/>
          <w:divBdr>
            <w:top w:val="none" w:sz="0" w:space="0" w:color="auto"/>
            <w:left w:val="none" w:sz="0" w:space="0" w:color="auto"/>
            <w:bottom w:val="none" w:sz="0" w:space="0" w:color="auto"/>
            <w:right w:val="none" w:sz="0" w:space="0" w:color="auto"/>
          </w:divBdr>
        </w:div>
        <w:div w:id="708651176">
          <w:marLeft w:val="480"/>
          <w:marRight w:val="0"/>
          <w:marTop w:val="0"/>
          <w:marBottom w:val="0"/>
          <w:divBdr>
            <w:top w:val="none" w:sz="0" w:space="0" w:color="auto"/>
            <w:left w:val="none" w:sz="0" w:space="0" w:color="auto"/>
            <w:bottom w:val="none" w:sz="0" w:space="0" w:color="auto"/>
            <w:right w:val="none" w:sz="0" w:space="0" w:color="auto"/>
          </w:divBdr>
        </w:div>
        <w:div w:id="951136402">
          <w:marLeft w:val="480"/>
          <w:marRight w:val="0"/>
          <w:marTop w:val="0"/>
          <w:marBottom w:val="0"/>
          <w:divBdr>
            <w:top w:val="none" w:sz="0" w:space="0" w:color="auto"/>
            <w:left w:val="none" w:sz="0" w:space="0" w:color="auto"/>
            <w:bottom w:val="none" w:sz="0" w:space="0" w:color="auto"/>
            <w:right w:val="none" w:sz="0" w:space="0" w:color="auto"/>
          </w:divBdr>
        </w:div>
        <w:div w:id="1419869648">
          <w:marLeft w:val="480"/>
          <w:marRight w:val="0"/>
          <w:marTop w:val="0"/>
          <w:marBottom w:val="0"/>
          <w:divBdr>
            <w:top w:val="none" w:sz="0" w:space="0" w:color="auto"/>
            <w:left w:val="none" w:sz="0" w:space="0" w:color="auto"/>
            <w:bottom w:val="none" w:sz="0" w:space="0" w:color="auto"/>
            <w:right w:val="none" w:sz="0" w:space="0" w:color="auto"/>
          </w:divBdr>
        </w:div>
        <w:div w:id="1370842773">
          <w:marLeft w:val="480"/>
          <w:marRight w:val="0"/>
          <w:marTop w:val="0"/>
          <w:marBottom w:val="0"/>
          <w:divBdr>
            <w:top w:val="none" w:sz="0" w:space="0" w:color="auto"/>
            <w:left w:val="none" w:sz="0" w:space="0" w:color="auto"/>
            <w:bottom w:val="none" w:sz="0" w:space="0" w:color="auto"/>
            <w:right w:val="none" w:sz="0" w:space="0" w:color="auto"/>
          </w:divBdr>
        </w:div>
        <w:div w:id="1972441005">
          <w:marLeft w:val="480"/>
          <w:marRight w:val="0"/>
          <w:marTop w:val="0"/>
          <w:marBottom w:val="0"/>
          <w:divBdr>
            <w:top w:val="none" w:sz="0" w:space="0" w:color="auto"/>
            <w:left w:val="none" w:sz="0" w:space="0" w:color="auto"/>
            <w:bottom w:val="none" w:sz="0" w:space="0" w:color="auto"/>
            <w:right w:val="none" w:sz="0" w:space="0" w:color="auto"/>
          </w:divBdr>
        </w:div>
        <w:div w:id="1830486270">
          <w:marLeft w:val="480"/>
          <w:marRight w:val="0"/>
          <w:marTop w:val="0"/>
          <w:marBottom w:val="0"/>
          <w:divBdr>
            <w:top w:val="none" w:sz="0" w:space="0" w:color="auto"/>
            <w:left w:val="none" w:sz="0" w:space="0" w:color="auto"/>
            <w:bottom w:val="none" w:sz="0" w:space="0" w:color="auto"/>
            <w:right w:val="none" w:sz="0" w:space="0" w:color="auto"/>
          </w:divBdr>
        </w:div>
        <w:div w:id="354884968">
          <w:marLeft w:val="480"/>
          <w:marRight w:val="0"/>
          <w:marTop w:val="0"/>
          <w:marBottom w:val="0"/>
          <w:divBdr>
            <w:top w:val="none" w:sz="0" w:space="0" w:color="auto"/>
            <w:left w:val="none" w:sz="0" w:space="0" w:color="auto"/>
            <w:bottom w:val="none" w:sz="0" w:space="0" w:color="auto"/>
            <w:right w:val="none" w:sz="0" w:space="0" w:color="auto"/>
          </w:divBdr>
        </w:div>
        <w:div w:id="937369831">
          <w:marLeft w:val="480"/>
          <w:marRight w:val="0"/>
          <w:marTop w:val="0"/>
          <w:marBottom w:val="0"/>
          <w:divBdr>
            <w:top w:val="none" w:sz="0" w:space="0" w:color="auto"/>
            <w:left w:val="none" w:sz="0" w:space="0" w:color="auto"/>
            <w:bottom w:val="none" w:sz="0" w:space="0" w:color="auto"/>
            <w:right w:val="none" w:sz="0" w:space="0" w:color="auto"/>
          </w:divBdr>
        </w:div>
        <w:div w:id="1294750241">
          <w:marLeft w:val="480"/>
          <w:marRight w:val="0"/>
          <w:marTop w:val="0"/>
          <w:marBottom w:val="0"/>
          <w:divBdr>
            <w:top w:val="none" w:sz="0" w:space="0" w:color="auto"/>
            <w:left w:val="none" w:sz="0" w:space="0" w:color="auto"/>
            <w:bottom w:val="none" w:sz="0" w:space="0" w:color="auto"/>
            <w:right w:val="none" w:sz="0" w:space="0" w:color="auto"/>
          </w:divBdr>
        </w:div>
        <w:div w:id="1640303759">
          <w:marLeft w:val="480"/>
          <w:marRight w:val="0"/>
          <w:marTop w:val="0"/>
          <w:marBottom w:val="0"/>
          <w:divBdr>
            <w:top w:val="none" w:sz="0" w:space="0" w:color="auto"/>
            <w:left w:val="none" w:sz="0" w:space="0" w:color="auto"/>
            <w:bottom w:val="none" w:sz="0" w:space="0" w:color="auto"/>
            <w:right w:val="none" w:sz="0" w:space="0" w:color="auto"/>
          </w:divBdr>
        </w:div>
        <w:div w:id="1576551320">
          <w:marLeft w:val="480"/>
          <w:marRight w:val="0"/>
          <w:marTop w:val="0"/>
          <w:marBottom w:val="0"/>
          <w:divBdr>
            <w:top w:val="none" w:sz="0" w:space="0" w:color="auto"/>
            <w:left w:val="none" w:sz="0" w:space="0" w:color="auto"/>
            <w:bottom w:val="none" w:sz="0" w:space="0" w:color="auto"/>
            <w:right w:val="none" w:sz="0" w:space="0" w:color="auto"/>
          </w:divBdr>
        </w:div>
        <w:div w:id="1201935212">
          <w:marLeft w:val="480"/>
          <w:marRight w:val="0"/>
          <w:marTop w:val="0"/>
          <w:marBottom w:val="0"/>
          <w:divBdr>
            <w:top w:val="none" w:sz="0" w:space="0" w:color="auto"/>
            <w:left w:val="none" w:sz="0" w:space="0" w:color="auto"/>
            <w:bottom w:val="none" w:sz="0" w:space="0" w:color="auto"/>
            <w:right w:val="none" w:sz="0" w:space="0" w:color="auto"/>
          </w:divBdr>
        </w:div>
        <w:div w:id="595598537">
          <w:marLeft w:val="480"/>
          <w:marRight w:val="0"/>
          <w:marTop w:val="0"/>
          <w:marBottom w:val="0"/>
          <w:divBdr>
            <w:top w:val="none" w:sz="0" w:space="0" w:color="auto"/>
            <w:left w:val="none" w:sz="0" w:space="0" w:color="auto"/>
            <w:bottom w:val="none" w:sz="0" w:space="0" w:color="auto"/>
            <w:right w:val="none" w:sz="0" w:space="0" w:color="auto"/>
          </w:divBdr>
        </w:div>
        <w:div w:id="1233008562">
          <w:marLeft w:val="480"/>
          <w:marRight w:val="0"/>
          <w:marTop w:val="0"/>
          <w:marBottom w:val="0"/>
          <w:divBdr>
            <w:top w:val="none" w:sz="0" w:space="0" w:color="auto"/>
            <w:left w:val="none" w:sz="0" w:space="0" w:color="auto"/>
            <w:bottom w:val="none" w:sz="0" w:space="0" w:color="auto"/>
            <w:right w:val="none" w:sz="0" w:space="0" w:color="auto"/>
          </w:divBdr>
        </w:div>
        <w:div w:id="1245334965">
          <w:marLeft w:val="480"/>
          <w:marRight w:val="0"/>
          <w:marTop w:val="0"/>
          <w:marBottom w:val="0"/>
          <w:divBdr>
            <w:top w:val="none" w:sz="0" w:space="0" w:color="auto"/>
            <w:left w:val="none" w:sz="0" w:space="0" w:color="auto"/>
            <w:bottom w:val="none" w:sz="0" w:space="0" w:color="auto"/>
            <w:right w:val="none" w:sz="0" w:space="0" w:color="auto"/>
          </w:divBdr>
        </w:div>
        <w:div w:id="1176575281">
          <w:marLeft w:val="480"/>
          <w:marRight w:val="0"/>
          <w:marTop w:val="0"/>
          <w:marBottom w:val="0"/>
          <w:divBdr>
            <w:top w:val="none" w:sz="0" w:space="0" w:color="auto"/>
            <w:left w:val="none" w:sz="0" w:space="0" w:color="auto"/>
            <w:bottom w:val="none" w:sz="0" w:space="0" w:color="auto"/>
            <w:right w:val="none" w:sz="0" w:space="0" w:color="auto"/>
          </w:divBdr>
        </w:div>
        <w:div w:id="1792938405">
          <w:marLeft w:val="480"/>
          <w:marRight w:val="0"/>
          <w:marTop w:val="0"/>
          <w:marBottom w:val="0"/>
          <w:divBdr>
            <w:top w:val="none" w:sz="0" w:space="0" w:color="auto"/>
            <w:left w:val="none" w:sz="0" w:space="0" w:color="auto"/>
            <w:bottom w:val="none" w:sz="0" w:space="0" w:color="auto"/>
            <w:right w:val="none" w:sz="0" w:space="0" w:color="auto"/>
          </w:divBdr>
        </w:div>
        <w:div w:id="6642979">
          <w:marLeft w:val="480"/>
          <w:marRight w:val="0"/>
          <w:marTop w:val="0"/>
          <w:marBottom w:val="0"/>
          <w:divBdr>
            <w:top w:val="none" w:sz="0" w:space="0" w:color="auto"/>
            <w:left w:val="none" w:sz="0" w:space="0" w:color="auto"/>
            <w:bottom w:val="none" w:sz="0" w:space="0" w:color="auto"/>
            <w:right w:val="none" w:sz="0" w:space="0" w:color="auto"/>
          </w:divBdr>
        </w:div>
        <w:div w:id="990252996">
          <w:marLeft w:val="480"/>
          <w:marRight w:val="0"/>
          <w:marTop w:val="0"/>
          <w:marBottom w:val="0"/>
          <w:divBdr>
            <w:top w:val="none" w:sz="0" w:space="0" w:color="auto"/>
            <w:left w:val="none" w:sz="0" w:space="0" w:color="auto"/>
            <w:bottom w:val="none" w:sz="0" w:space="0" w:color="auto"/>
            <w:right w:val="none" w:sz="0" w:space="0" w:color="auto"/>
          </w:divBdr>
        </w:div>
        <w:div w:id="1877544630">
          <w:marLeft w:val="480"/>
          <w:marRight w:val="0"/>
          <w:marTop w:val="0"/>
          <w:marBottom w:val="0"/>
          <w:divBdr>
            <w:top w:val="none" w:sz="0" w:space="0" w:color="auto"/>
            <w:left w:val="none" w:sz="0" w:space="0" w:color="auto"/>
            <w:bottom w:val="none" w:sz="0" w:space="0" w:color="auto"/>
            <w:right w:val="none" w:sz="0" w:space="0" w:color="auto"/>
          </w:divBdr>
        </w:div>
        <w:div w:id="1681272347">
          <w:marLeft w:val="480"/>
          <w:marRight w:val="0"/>
          <w:marTop w:val="0"/>
          <w:marBottom w:val="0"/>
          <w:divBdr>
            <w:top w:val="none" w:sz="0" w:space="0" w:color="auto"/>
            <w:left w:val="none" w:sz="0" w:space="0" w:color="auto"/>
            <w:bottom w:val="none" w:sz="0" w:space="0" w:color="auto"/>
            <w:right w:val="none" w:sz="0" w:space="0" w:color="auto"/>
          </w:divBdr>
        </w:div>
        <w:div w:id="1296520743">
          <w:marLeft w:val="480"/>
          <w:marRight w:val="0"/>
          <w:marTop w:val="0"/>
          <w:marBottom w:val="0"/>
          <w:divBdr>
            <w:top w:val="none" w:sz="0" w:space="0" w:color="auto"/>
            <w:left w:val="none" w:sz="0" w:space="0" w:color="auto"/>
            <w:bottom w:val="none" w:sz="0" w:space="0" w:color="auto"/>
            <w:right w:val="none" w:sz="0" w:space="0" w:color="auto"/>
          </w:divBdr>
        </w:div>
        <w:div w:id="1144002794">
          <w:marLeft w:val="480"/>
          <w:marRight w:val="0"/>
          <w:marTop w:val="0"/>
          <w:marBottom w:val="0"/>
          <w:divBdr>
            <w:top w:val="none" w:sz="0" w:space="0" w:color="auto"/>
            <w:left w:val="none" w:sz="0" w:space="0" w:color="auto"/>
            <w:bottom w:val="none" w:sz="0" w:space="0" w:color="auto"/>
            <w:right w:val="none" w:sz="0" w:space="0" w:color="auto"/>
          </w:divBdr>
        </w:div>
        <w:div w:id="1730572154">
          <w:marLeft w:val="480"/>
          <w:marRight w:val="0"/>
          <w:marTop w:val="0"/>
          <w:marBottom w:val="0"/>
          <w:divBdr>
            <w:top w:val="none" w:sz="0" w:space="0" w:color="auto"/>
            <w:left w:val="none" w:sz="0" w:space="0" w:color="auto"/>
            <w:bottom w:val="none" w:sz="0" w:space="0" w:color="auto"/>
            <w:right w:val="none" w:sz="0" w:space="0" w:color="auto"/>
          </w:divBdr>
        </w:div>
        <w:div w:id="1297032350">
          <w:marLeft w:val="480"/>
          <w:marRight w:val="0"/>
          <w:marTop w:val="0"/>
          <w:marBottom w:val="0"/>
          <w:divBdr>
            <w:top w:val="none" w:sz="0" w:space="0" w:color="auto"/>
            <w:left w:val="none" w:sz="0" w:space="0" w:color="auto"/>
            <w:bottom w:val="none" w:sz="0" w:space="0" w:color="auto"/>
            <w:right w:val="none" w:sz="0" w:space="0" w:color="auto"/>
          </w:divBdr>
        </w:div>
        <w:div w:id="1206865785">
          <w:marLeft w:val="480"/>
          <w:marRight w:val="0"/>
          <w:marTop w:val="0"/>
          <w:marBottom w:val="0"/>
          <w:divBdr>
            <w:top w:val="none" w:sz="0" w:space="0" w:color="auto"/>
            <w:left w:val="none" w:sz="0" w:space="0" w:color="auto"/>
            <w:bottom w:val="none" w:sz="0" w:space="0" w:color="auto"/>
            <w:right w:val="none" w:sz="0" w:space="0" w:color="auto"/>
          </w:divBdr>
        </w:div>
        <w:div w:id="1916820566">
          <w:marLeft w:val="480"/>
          <w:marRight w:val="0"/>
          <w:marTop w:val="0"/>
          <w:marBottom w:val="0"/>
          <w:divBdr>
            <w:top w:val="none" w:sz="0" w:space="0" w:color="auto"/>
            <w:left w:val="none" w:sz="0" w:space="0" w:color="auto"/>
            <w:bottom w:val="none" w:sz="0" w:space="0" w:color="auto"/>
            <w:right w:val="none" w:sz="0" w:space="0" w:color="auto"/>
          </w:divBdr>
        </w:div>
        <w:div w:id="2031369627">
          <w:marLeft w:val="480"/>
          <w:marRight w:val="0"/>
          <w:marTop w:val="0"/>
          <w:marBottom w:val="0"/>
          <w:divBdr>
            <w:top w:val="none" w:sz="0" w:space="0" w:color="auto"/>
            <w:left w:val="none" w:sz="0" w:space="0" w:color="auto"/>
            <w:bottom w:val="none" w:sz="0" w:space="0" w:color="auto"/>
            <w:right w:val="none" w:sz="0" w:space="0" w:color="auto"/>
          </w:divBdr>
        </w:div>
        <w:div w:id="1886915690">
          <w:marLeft w:val="480"/>
          <w:marRight w:val="0"/>
          <w:marTop w:val="0"/>
          <w:marBottom w:val="0"/>
          <w:divBdr>
            <w:top w:val="none" w:sz="0" w:space="0" w:color="auto"/>
            <w:left w:val="none" w:sz="0" w:space="0" w:color="auto"/>
            <w:bottom w:val="none" w:sz="0" w:space="0" w:color="auto"/>
            <w:right w:val="none" w:sz="0" w:space="0" w:color="auto"/>
          </w:divBdr>
        </w:div>
        <w:div w:id="1253590461">
          <w:marLeft w:val="480"/>
          <w:marRight w:val="0"/>
          <w:marTop w:val="0"/>
          <w:marBottom w:val="0"/>
          <w:divBdr>
            <w:top w:val="none" w:sz="0" w:space="0" w:color="auto"/>
            <w:left w:val="none" w:sz="0" w:space="0" w:color="auto"/>
            <w:bottom w:val="none" w:sz="0" w:space="0" w:color="auto"/>
            <w:right w:val="none" w:sz="0" w:space="0" w:color="auto"/>
          </w:divBdr>
        </w:div>
        <w:div w:id="137039681">
          <w:marLeft w:val="480"/>
          <w:marRight w:val="0"/>
          <w:marTop w:val="0"/>
          <w:marBottom w:val="0"/>
          <w:divBdr>
            <w:top w:val="none" w:sz="0" w:space="0" w:color="auto"/>
            <w:left w:val="none" w:sz="0" w:space="0" w:color="auto"/>
            <w:bottom w:val="none" w:sz="0" w:space="0" w:color="auto"/>
            <w:right w:val="none" w:sz="0" w:space="0" w:color="auto"/>
          </w:divBdr>
        </w:div>
        <w:div w:id="968366204">
          <w:marLeft w:val="480"/>
          <w:marRight w:val="0"/>
          <w:marTop w:val="0"/>
          <w:marBottom w:val="0"/>
          <w:divBdr>
            <w:top w:val="none" w:sz="0" w:space="0" w:color="auto"/>
            <w:left w:val="none" w:sz="0" w:space="0" w:color="auto"/>
            <w:bottom w:val="none" w:sz="0" w:space="0" w:color="auto"/>
            <w:right w:val="none" w:sz="0" w:space="0" w:color="auto"/>
          </w:divBdr>
        </w:div>
        <w:div w:id="1697728477">
          <w:marLeft w:val="480"/>
          <w:marRight w:val="0"/>
          <w:marTop w:val="0"/>
          <w:marBottom w:val="0"/>
          <w:divBdr>
            <w:top w:val="none" w:sz="0" w:space="0" w:color="auto"/>
            <w:left w:val="none" w:sz="0" w:space="0" w:color="auto"/>
            <w:bottom w:val="none" w:sz="0" w:space="0" w:color="auto"/>
            <w:right w:val="none" w:sz="0" w:space="0" w:color="auto"/>
          </w:divBdr>
        </w:div>
        <w:div w:id="319313550">
          <w:marLeft w:val="480"/>
          <w:marRight w:val="0"/>
          <w:marTop w:val="0"/>
          <w:marBottom w:val="0"/>
          <w:divBdr>
            <w:top w:val="none" w:sz="0" w:space="0" w:color="auto"/>
            <w:left w:val="none" w:sz="0" w:space="0" w:color="auto"/>
            <w:bottom w:val="none" w:sz="0" w:space="0" w:color="auto"/>
            <w:right w:val="none" w:sz="0" w:space="0" w:color="auto"/>
          </w:divBdr>
        </w:div>
        <w:div w:id="487601294">
          <w:marLeft w:val="480"/>
          <w:marRight w:val="0"/>
          <w:marTop w:val="0"/>
          <w:marBottom w:val="0"/>
          <w:divBdr>
            <w:top w:val="none" w:sz="0" w:space="0" w:color="auto"/>
            <w:left w:val="none" w:sz="0" w:space="0" w:color="auto"/>
            <w:bottom w:val="none" w:sz="0" w:space="0" w:color="auto"/>
            <w:right w:val="none" w:sz="0" w:space="0" w:color="auto"/>
          </w:divBdr>
        </w:div>
        <w:div w:id="1009913261">
          <w:marLeft w:val="480"/>
          <w:marRight w:val="0"/>
          <w:marTop w:val="0"/>
          <w:marBottom w:val="0"/>
          <w:divBdr>
            <w:top w:val="none" w:sz="0" w:space="0" w:color="auto"/>
            <w:left w:val="none" w:sz="0" w:space="0" w:color="auto"/>
            <w:bottom w:val="none" w:sz="0" w:space="0" w:color="auto"/>
            <w:right w:val="none" w:sz="0" w:space="0" w:color="auto"/>
          </w:divBdr>
        </w:div>
        <w:div w:id="1010257614">
          <w:marLeft w:val="480"/>
          <w:marRight w:val="0"/>
          <w:marTop w:val="0"/>
          <w:marBottom w:val="0"/>
          <w:divBdr>
            <w:top w:val="none" w:sz="0" w:space="0" w:color="auto"/>
            <w:left w:val="none" w:sz="0" w:space="0" w:color="auto"/>
            <w:bottom w:val="none" w:sz="0" w:space="0" w:color="auto"/>
            <w:right w:val="none" w:sz="0" w:space="0" w:color="auto"/>
          </w:divBdr>
        </w:div>
        <w:div w:id="1631009051">
          <w:marLeft w:val="480"/>
          <w:marRight w:val="0"/>
          <w:marTop w:val="0"/>
          <w:marBottom w:val="0"/>
          <w:divBdr>
            <w:top w:val="none" w:sz="0" w:space="0" w:color="auto"/>
            <w:left w:val="none" w:sz="0" w:space="0" w:color="auto"/>
            <w:bottom w:val="none" w:sz="0" w:space="0" w:color="auto"/>
            <w:right w:val="none" w:sz="0" w:space="0" w:color="auto"/>
          </w:divBdr>
        </w:div>
        <w:div w:id="1231966205">
          <w:marLeft w:val="480"/>
          <w:marRight w:val="0"/>
          <w:marTop w:val="0"/>
          <w:marBottom w:val="0"/>
          <w:divBdr>
            <w:top w:val="none" w:sz="0" w:space="0" w:color="auto"/>
            <w:left w:val="none" w:sz="0" w:space="0" w:color="auto"/>
            <w:bottom w:val="none" w:sz="0" w:space="0" w:color="auto"/>
            <w:right w:val="none" w:sz="0" w:space="0" w:color="auto"/>
          </w:divBdr>
        </w:div>
        <w:div w:id="1112751098">
          <w:marLeft w:val="480"/>
          <w:marRight w:val="0"/>
          <w:marTop w:val="0"/>
          <w:marBottom w:val="0"/>
          <w:divBdr>
            <w:top w:val="none" w:sz="0" w:space="0" w:color="auto"/>
            <w:left w:val="none" w:sz="0" w:space="0" w:color="auto"/>
            <w:bottom w:val="none" w:sz="0" w:space="0" w:color="auto"/>
            <w:right w:val="none" w:sz="0" w:space="0" w:color="auto"/>
          </w:divBdr>
        </w:div>
        <w:div w:id="1893691793">
          <w:marLeft w:val="480"/>
          <w:marRight w:val="0"/>
          <w:marTop w:val="0"/>
          <w:marBottom w:val="0"/>
          <w:divBdr>
            <w:top w:val="none" w:sz="0" w:space="0" w:color="auto"/>
            <w:left w:val="none" w:sz="0" w:space="0" w:color="auto"/>
            <w:bottom w:val="none" w:sz="0" w:space="0" w:color="auto"/>
            <w:right w:val="none" w:sz="0" w:space="0" w:color="auto"/>
          </w:divBdr>
        </w:div>
        <w:div w:id="63920707">
          <w:marLeft w:val="480"/>
          <w:marRight w:val="0"/>
          <w:marTop w:val="0"/>
          <w:marBottom w:val="0"/>
          <w:divBdr>
            <w:top w:val="none" w:sz="0" w:space="0" w:color="auto"/>
            <w:left w:val="none" w:sz="0" w:space="0" w:color="auto"/>
            <w:bottom w:val="none" w:sz="0" w:space="0" w:color="auto"/>
            <w:right w:val="none" w:sz="0" w:space="0" w:color="auto"/>
          </w:divBdr>
        </w:div>
        <w:div w:id="1841694391">
          <w:marLeft w:val="480"/>
          <w:marRight w:val="0"/>
          <w:marTop w:val="0"/>
          <w:marBottom w:val="0"/>
          <w:divBdr>
            <w:top w:val="none" w:sz="0" w:space="0" w:color="auto"/>
            <w:left w:val="none" w:sz="0" w:space="0" w:color="auto"/>
            <w:bottom w:val="none" w:sz="0" w:space="0" w:color="auto"/>
            <w:right w:val="none" w:sz="0" w:space="0" w:color="auto"/>
          </w:divBdr>
        </w:div>
        <w:div w:id="925112993">
          <w:marLeft w:val="480"/>
          <w:marRight w:val="0"/>
          <w:marTop w:val="0"/>
          <w:marBottom w:val="0"/>
          <w:divBdr>
            <w:top w:val="none" w:sz="0" w:space="0" w:color="auto"/>
            <w:left w:val="none" w:sz="0" w:space="0" w:color="auto"/>
            <w:bottom w:val="none" w:sz="0" w:space="0" w:color="auto"/>
            <w:right w:val="none" w:sz="0" w:space="0" w:color="auto"/>
          </w:divBdr>
        </w:div>
        <w:div w:id="658193898">
          <w:marLeft w:val="480"/>
          <w:marRight w:val="0"/>
          <w:marTop w:val="0"/>
          <w:marBottom w:val="0"/>
          <w:divBdr>
            <w:top w:val="none" w:sz="0" w:space="0" w:color="auto"/>
            <w:left w:val="none" w:sz="0" w:space="0" w:color="auto"/>
            <w:bottom w:val="none" w:sz="0" w:space="0" w:color="auto"/>
            <w:right w:val="none" w:sz="0" w:space="0" w:color="auto"/>
          </w:divBdr>
        </w:div>
        <w:div w:id="1514686638">
          <w:marLeft w:val="480"/>
          <w:marRight w:val="0"/>
          <w:marTop w:val="0"/>
          <w:marBottom w:val="0"/>
          <w:divBdr>
            <w:top w:val="none" w:sz="0" w:space="0" w:color="auto"/>
            <w:left w:val="none" w:sz="0" w:space="0" w:color="auto"/>
            <w:bottom w:val="none" w:sz="0" w:space="0" w:color="auto"/>
            <w:right w:val="none" w:sz="0" w:space="0" w:color="auto"/>
          </w:divBdr>
        </w:div>
        <w:div w:id="1435201236">
          <w:marLeft w:val="480"/>
          <w:marRight w:val="0"/>
          <w:marTop w:val="0"/>
          <w:marBottom w:val="0"/>
          <w:divBdr>
            <w:top w:val="none" w:sz="0" w:space="0" w:color="auto"/>
            <w:left w:val="none" w:sz="0" w:space="0" w:color="auto"/>
            <w:bottom w:val="none" w:sz="0" w:space="0" w:color="auto"/>
            <w:right w:val="none" w:sz="0" w:space="0" w:color="auto"/>
          </w:divBdr>
        </w:div>
        <w:div w:id="1980308117">
          <w:marLeft w:val="480"/>
          <w:marRight w:val="0"/>
          <w:marTop w:val="0"/>
          <w:marBottom w:val="0"/>
          <w:divBdr>
            <w:top w:val="none" w:sz="0" w:space="0" w:color="auto"/>
            <w:left w:val="none" w:sz="0" w:space="0" w:color="auto"/>
            <w:bottom w:val="none" w:sz="0" w:space="0" w:color="auto"/>
            <w:right w:val="none" w:sz="0" w:space="0" w:color="auto"/>
          </w:divBdr>
        </w:div>
        <w:div w:id="1351300654">
          <w:marLeft w:val="480"/>
          <w:marRight w:val="0"/>
          <w:marTop w:val="0"/>
          <w:marBottom w:val="0"/>
          <w:divBdr>
            <w:top w:val="none" w:sz="0" w:space="0" w:color="auto"/>
            <w:left w:val="none" w:sz="0" w:space="0" w:color="auto"/>
            <w:bottom w:val="none" w:sz="0" w:space="0" w:color="auto"/>
            <w:right w:val="none" w:sz="0" w:space="0" w:color="auto"/>
          </w:divBdr>
        </w:div>
        <w:div w:id="447160685">
          <w:marLeft w:val="480"/>
          <w:marRight w:val="0"/>
          <w:marTop w:val="0"/>
          <w:marBottom w:val="0"/>
          <w:divBdr>
            <w:top w:val="none" w:sz="0" w:space="0" w:color="auto"/>
            <w:left w:val="none" w:sz="0" w:space="0" w:color="auto"/>
            <w:bottom w:val="none" w:sz="0" w:space="0" w:color="auto"/>
            <w:right w:val="none" w:sz="0" w:space="0" w:color="auto"/>
          </w:divBdr>
        </w:div>
        <w:div w:id="1446001517">
          <w:marLeft w:val="480"/>
          <w:marRight w:val="0"/>
          <w:marTop w:val="0"/>
          <w:marBottom w:val="0"/>
          <w:divBdr>
            <w:top w:val="none" w:sz="0" w:space="0" w:color="auto"/>
            <w:left w:val="none" w:sz="0" w:space="0" w:color="auto"/>
            <w:bottom w:val="none" w:sz="0" w:space="0" w:color="auto"/>
            <w:right w:val="none" w:sz="0" w:space="0" w:color="auto"/>
          </w:divBdr>
        </w:div>
        <w:div w:id="1597593659">
          <w:marLeft w:val="480"/>
          <w:marRight w:val="0"/>
          <w:marTop w:val="0"/>
          <w:marBottom w:val="0"/>
          <w:divBdr>
            <w:top w:val="none" w:sz="0" w:space="0" w:color="auto"/>
            <w:left w:val="none" w:sz="0" w:space="0" w:color="auto"/>
            <w:bottom w:val="none" w:sz="0" w:space="0" w:color="auto"/>
            <w:right w:val="none" w:sz="0" w:space="0" w:color="auto"/>
          </w:divBdr>
        </w:div>
        <w:div w:id="31923259">
          <w:marLeft w:val="480"/>
          <w:marRight w:val="0"/>
          <w:marTop w:val="0"/>
          <w:marBottom w:val="0"/>
          <w:divBdr>
            <w:top w:val="none" w:sz="0" w:space="0" w:color="auto"/>
            <w:left w:val="none" w:sz="0" w:space="0" w:color="auto"/>
            <w:bottom w:val="none" w:sz="0" w:space="0" w:color="auto"/>
            <w:right w:val="none" w:sz="0" w:space="0" w:color="auto"/>
          </w:divBdr>
        </w:div>
        <w:div w:id="343631702">
          <w:marLeft w:val="480"/>
          <w:marRight w:val="0"/>
          <w:marTop w:val="0"/>
          <w:marBottom w:val="0"/>
          <w:divBdr>
            <w:top w:val="none" w:sz="0" w:space="0" w:color="auto"/>
            <w:left w:val="none" w:sz="0" w:space="0" w:color="auto"/>
            <w:bottom w:val="none" w:sz="0" w:space="0" w:color="auto"/>
            <w:right w:val="none" w:sz="0" w:space="0" w:color="auto"/>
          </w:divBdr>
        </w:div>
        <w:div w:id="1975525450">
          <w:marLeft w:val="480"/>
          <w:marRight w:val="0"/>
          <w:marTop w:val="0"/>
          <w:marBottom w:val="0"/>
          <w:divBdr>
            <w:top w:val="none" w:sz="0" w:space="0" w:color="auto"/>
            <w:left w:val="none" w:sz="0" w:space="0" w:color="auto"/>
            <w:bottom w:val="none" w:sz="0" w:space="0" w:color="auto"/>
            <w:right w:val="none" w:sz="0" w:space="0" w:color="auto"/>
          </w:divBdr>
        </w:div>
        <w:div w:id="1360012228">
          <w:marLeft w:val="480"/>
          <w:marRight w:val="0"/>
          <w:marTop w:val="0"/>
          <w:marBottom w:val="0"/>
          <w:divBdr>
            <w:top w:val="none" w:sz="0" w:space="0" w:color="auto"/>
            <w:left w:val="none" w:sz="0" w:space="0" w:color="auto"/>
            <w:bottom w:val="none" w:sz="0" w:space="0" w:color="auto"/>
            <w:right w:val="none" w:sz="0" w:space="0" w:color="auto"/>
          </w:divBdr>
        </w:div>
        <w:div w:id="880826130">
          <w:marLeft w:val="480"/>
          <w:marRight w:val="0"/>
          <w:marTop w:val="0"/>
          <w:marBottom w:val="0"/>
          <w:divBdr>
            <w:top w:val="none" w:sz="0" w:space="0" w:color="auto"/>
            <w:left w:val="none" w:sz="0" w:space="0" w:color="auto"/>
            <w:bottom w:val="none" w:sz="0" w:space="0" w:color="auto"/>
            <w:right w:val="none" w:sz="0" w:space="0" w:color="auto"/>
          </w:divBdr>
        </w:div>
        <w:div w:id="1878733710">
          <w:marLeft w:val="480"/>
          <w:marRight w:val="0"/>
          <w:marTop w:val="0"/>
          <w:marBottom w:val="0"/>
          <w:divBdr>
            <w:top w:val="none" w:sz="0" w:space="0" w:color="auto"/>
            <w:left w:val="none" w:sz="0" w:space="0" w:color="auto"/>
            <w:bottom w:val="none" w:sz="0" w:space="0" w:color="auto"/>
            <w:right w:val="none" w:sz="0" w:space="0" w:color="auto"/>
          </w:divBdr>
        </w:div>
        <w:div w:id="1589271136">
          <w:marLeft w:val="480"/>
          <w:marRight w:val="0"/>
          <w:marTop w:val="0"/>
          <w:marBottom w:val="0"/>
          <w:divBdr>
            <w:top w:val="none" w:sz="0" w:space="0" w:color="auto"/>
            <w:left w:val="none" w:sz="0" w:space="0" w:color="auto"/>
            <w:bottom w:val="none" w:sz="0" w:space="0" w:color="auto"/>
            <w:right w:val="none" w:sz="0" w:space="0" w:color="auto"/>
          </w:divBdr>
        </w:div>
        <w:div w:id="623465154">
          <w:marLeft w:val="480"/>
          <w:marRight w:val="0"/>
          <w:marTop w:val="0"/>
          <w:marBottom w:val="0"/>
          <w:divBdr>
            <w:top w:val="none" w:sz="0" w:space="0" w:color="auto"/>
            <w:left w:val="none" w:sz="0" w:space="0" w:color="auto"/>
            <w:bottom w:val="none" w:sz="0" w:space="0" w:color="auto"/>
            <w:right w:val="none" w:sz="0" w:space="0" w:color="auto"/>
          </w:divBdr>
        </w:div>
        <w:div w:id="1802381444">
          <w:marLeft w:val="480"/>
          <w:marRight w:val="0"/>
          <w:marTop w:val="0"/>
          <w:marBottom w:val="0"/>
          <w:divBdr>
            <w:top w:val="none" w:sz="0" w:space="0" w:color="auto"/>
            <w:left w:val="none" w:sz="0" w:space="0" w:color="auto"/>
            <w:bottom w:val="none" w:sz="0" w:space="0" w:color="auto"/>
            <w:right w:val="none" w:sz="0" w:space="0" w:color="auto"/>
          </w:divBdr>
        </w:div>
        <w:div w:id="1954893961">
          <w:marLeft w:val="480"/>
          <w:marRight w:val="0"/>
          <w:marTop w:val="0"/>
          <w:marBottom w:val="0"/>
          <w:divBdr>
            <w:top w:val="none" w:sz="0" w:space="0" w:color="auto"/>
            <w:left w:val="none" w:sz="0" w:space="0" w:color="auto"/>
            <w:bottom w:val="none" w:sz="0" w:space="0" w:color="auto"/>
            <w:right w:val="none" w:sz="0" w:space="0" w:color="auto"/>
          </w:divBdr>
        </w:div>
        <w:div w:id="1178233160">
          <w:marLeft w:val="480"/>
          <w:marRight w:val="0"/>
          <w:marTop w:val="0"/>
          <w:marBottom w:val="0"/>
          <w:divBdr>
            <w:top w:val="none" w:sz="0" w:space="0" w:color="auto"/>
            <w:left w:val="none" w:sz="0" w:space="0" w:color="auto"/>
            <w:bottom w:val="none" w:sz="0" w:space="0" w:color="auto"/>
            <w:right w:val="none" w:sz="0" w:space="0" w:color="auto"/>
          </w:divBdr>
        </w:div>
        <w:div w:id="329792851">
          <w:marLeft w:val="480"/>
          <w:marRight w:val="0"/>
          <w:marTop w:val="0"/>
          <w:marBottom w:val="0"/>
          <w:divBdr>
            <w:top w:val="none" w:sz="0" w:space="0" w:color="auto"/>
            <w:left w:val="none" w:sz="0" w:space="0" w:color="auto"/>
            <w:bottom w:val="none" w:sz="0" w:space="0" w:color="auto"/>
            <w:right w:val="none" w:sz="0" w:space="0" w:color="auto"/>
          </w:divBdr>
        </w:div>
        <w:div w:id="901208434">
          <w:marLeft w:val="480"/>
          <w:marRight w:val="0"/>
          <w:marTop w:val="0"/>
          <w:marBottom w:val="0"/>
          <w:divBdr>
            <w:top w:val="none" w:sz="0" w:space="0" w:color="auto"/>
            <w:left w:val="none" w:sz="0" w:space="0" w:color="auto"/>
            <w:bottom w:val="none" w:sz="0" w:space="0" w:color="auto"/>
            <w:right w:val="none" w:sz="0" w:space="0" w:color="auto"/>
          </w:divBdr>
        </w:div>
        <w:div w:id="21983215">
          <w:marLeft w:val="480"/>
          <w:marRight w:val="0"/>
          <w:marTop w:val="0"/>
          <w:marBottom w:val="0"/>
          <w:divBdr>
            <w:top w:val="none" w:sz="0" w:space="0" w:color="auto"/>
            <w:left w:val="none" w:sz="0" w:space="0" w:color="auto"/>
            <w:bottom w:val="none" w:sz="0" w:space="0" w:color="auto"/>
            <w:right w:val="none" w:sz="0" w:space="0" w:color="auto"/>
          </w:divBdr>
        </w:div>
        <w:div w:id="1266499399">
          <w:marLeft w:val="480"/>
          <w:marRight w:val="0"/>
          <w:marTop w:val="0"/>
          <w:marBottom w:val="0"/>
          <w:divBdr>
            <w:top w:val="none" w:sz="0" w:space="0" w:color="auto"/>
            <w:left w:val="none" w:sz="0" w:space="0" w:color="auto"/>
            <w:bottom w:val="none" w:sz="0" w:space="0" w:color="auto"/>
            <w:right w:val="none" w:sz="0" w:space="0" w:color="auto"/>
          </w:divBdr>
        </w:div>
        <w:div w:id="592277471">
          <w:marLeft w:val="480"/>
          <w:marRight w:val="0"/>
          <w:marTop w:val="0"/>
          <w:marBottom w:val="0"/>
          <w:divBdr>
            <w:top w:val="none" w:sz="0" w:space="0" w:color="auto"/>
            <w:left w:val="none" w:sz="0" w:space="0" w:color="auto"/>
            <w:bottom w:val="none" w:sz="0" w:space="0" w:color="auto"/>
            <w:right w:val="none" w:sz="0" w:space="0" w:color="auto"/>
          </w:divBdr>
        </w:div>
        <w:div w:id="1686394440">
          <w:marLeft w:val="480"/>
          <w:marRight w:val="0"/>
          <w:marTop w:val="0"/>
          <w:marBottom w:val="0"/>
          <w:divBdr>
            <w:top w:val="none" w:sz="0" w:space="0" w:color="auto"/>
            <w:left w:val="none" w:sz="0" w:space="0" w:color="auto"/>
            <w:bottom w:val="none" w:sz="0" w:space="0" w:color="auto"/>
            <w:right w:val="none" w:sz="0" w:space="0" w:color="auto"/>
          </w:divBdr>
        </w:div>
        <w:div w:id="405961221">
          <w:marLeft w:val="480"/>
          <w:marRight w:val="0"/>
          <w:marTop w:val="0"/>
          <w:marBottom w:val="0"/>
          <w:divBdr>
            <w:top w:val="none" w:sz="0" w:space="0" w:color="auto"/>
            <w:left w:val="none" w:sz="0" w:space="0" w:color="auto"/>
            <w:bottom w:val="none" w:sz="0" w:space="0" w:color="auto"/>
            <w:right w:val="none" w:sz="0" w:space="0" w:color="auto"/>
          </w:divBdr>
        </w:div>
        <w:div w:id="741679377">
          <w:marLeft w:val="480"/>
          <w:marRight w:val="0"/>
          <w:marTop w:val="0"/>
          <w:marBottom w:val="0"/>
          <w:divBdr>
            <w:top w:val="none" w:sz="0" w:space="0" w:color="auto"/>
            <w:left w:val="none" w:sz="0" w:space="0" w:color="auto"/>
            <w:bottom w:val="none" w:sz="0" w:space="0" w:color="auto"/>
            <w:right w:val="none" w:sz="0" w:space="0" w:color="auto"/>
          </w:divBdr>
        </w:div>
        <w:div w:id="329141557">
          <w:marLeft w:val="480"/>
          <w:marRight w:val="0"/>
          <w:marTop w:val="0"/>
          <w:marBottom w:val="0"/>
          <w:divBdr>
            <w:top w:val="none" w:sz="0" w:space="0" w:color="auto"/>
            <w:left w:val="none" w:sz="0" w:space="0" w:color="auto"/>
            <w:bottom w:val="none" w:sz="0" w:space="0" w:color="auto"/>
            <w:right w:val="none" w:sz="0" w:space="0" w:color="auto"/>
          </w:divBdr>
        </w:div>
        <w:div w:id="302081203">
          <w:marLeft w:val="480"/>
          <w:marRight w:val="0"/>
          <w:marTop w:val="0"/>
          <w:marBottom w:val="0"/>
          <w:divBdr>
            <w:top w:val="none" w:sz="0" w:space="0" w:color="auto"/>
            <w:left w:val="none" w:sz="0" w:space="0" w:color="auto"/>
            <w:bottom w:val="none" w:sz="0" w:space="0" w:color="auto"/>
            <w:right w:val="none" w:sz="0" w:space="0" w:color="auto"/>
          </w:divBdr>
        </w:div>
        <w:div w:id="1198350894">
          <w:marLeft w:val="480"/>
          <w:marRight w:val="0"/>
          <w:marTop w:val="0"/>
          <w:marBottom w:val="0"/>
          <w:divBdr>
            <w:top w:val="none" w:sz="0" w:space="0" w:color="auto"/>
            <w:left w:val="none" w:sz="0" w:space="0" w:color="auto"/>
            <w:bottom w:val="none" w:sz="0" w:space="0" w:color="auto"/>
            <w:right w:val="none" w:sz="0" w:space="0" w:color="auto"/>
          </w:divBdr>
        </w:div>
        <w:div w:id="829060101">
          <w:marLeft w:val="480"/>
          <w:marRight w:val="0"/>
          <w:marTop w:val="0"/>
          <w:marBottom w:val="0"/>
          <w:divBdr>
            <w:top w:val="none" w:sz="0" w:space="0" w:color="auto"/>
            <w:left w:val="none" w:sz="0" w:space="0" w:color="auto"/>
            <w:bottom w:val="none" w:sz="0" w:space="0" w:color="auto"/>
            <w:right w:val="none" w:sz="0" w:space="0" w:color="auto"/>
          </w:divBdr>
        </w:div>
        <w:div w:id="123088979">
          <w:marLeft w:val="480"/>
          <w:marRight w:val="0"/>
          <w:marTop w:val="0"/>
          <w:marBottom w:val="0"/>
          <w:divBdr>
            <w:top w:val="none" w:sz="0" w:space="0" w:color="auto"/>
            <w:left w:val="none" w:sz="0" w:space="0" w:color="auto"/>
            <w:bottom w:val="none" w:sz="0" w:space="0" w:color="auto"/>
            <w:right w:val="none" w:sz="0" w:space="0" w:color="auto"/>
          </w:divBdr>
        </w:div>
        <w:div w:id="2082751183">
          <w:marLeft w:val="480"/>
          <w:marRight w:val="0"/>
          <w:marTop w:val="0"/>
          <w:marBottom w:val="0"/>
          <w:divBdr>
            <w:top w:val="none" w:sz="0" w:space="0" w:color="auto"/>
            <w:left w:val="none" w:sz="0" w:space="0" w:color="auto"/>
            <w:bottom w:val="none" w:sz="0" w:space="0" w:color="auto"/>
            <w:right w:val="none" w:sz="0" w:space="0" w:color="auto"/>
          </w:divBdr>
        </w:div>
        <w:div w:id="143667536">
          <w:marLeft w:val="480"/>
          <w:marRight w:val="0"/>
          <w:marTop w:val="0"/>
          <w:marBottom w:val="0"/>
          <w:divBdr>
            <w:top w:val="none" w:sz="0" w:space="0" w:color="auto"/>
            <w:left w:val="none" w:sz="0" w:space="0" w:color="auto"/>
            <w:bottom w:val="none" w:sz="0" w:space="0" w:color="auto"/>
            <w:right w:val="none" w:sz="0" w:space="0" w:color="auto"/>
          </w:divBdr>
        </w:div>
        <w:div w:id="1697735926">
          <w:marLeft w:val="480"/>
          <w:marRight w:val="0"/>
          <w:marTop w:val="0"/>
          <w:marBottom w:val="0"/>
          <w:divBdr>
            <w:top w:val="none" w:sz="0" w:space="0" w:color="auto"/>
            <w:left w:val="none" w:sz="0" w:space="0" w:color="auto"/>
            <w:bottom w:val="none" w:sz="0" w:space="0" w:color="auto"/>
            <w:right w:val="none" w:sz="0" w:space="0" w:color="auto"/>
          </w:divBdr>
        </w:div>
        <w:div w:id="1387336763">
          <w:marLeft w:val="480"/>
          <w:marRight w:val="0"/>
          <w:marTop w:val="0"/>
          <w:marBottom w:val="0"/>
          <w:divBdr>
            <w:top w:val="none" w:sz="0" w:space="0" w:color="auto"/>
            <w:left w:val="none" w:sz="0" w:space="0" w:color="auto"/>
            <w:bottom w:val="none" w:sz="0" w:space="0" w:color="auto"/>
            <w:right w:val="none" w:sz="0" w:space="0" w:color="auto"/>
          </w:divBdr>
        </w:div>
        <w:div w:id="640698305">
          <w:marLeft w:val="480"/>
          <w:marRight w:val="0"/>
          <w:marTop w:val="0"/>
          <w:marBottom w:val="0"/>
          <w:divBdr>
            <w:top w:val="none" w:sz="0" w:space="0" w:color="auto"/>
            <w:left w:val="none" w:sz="0" w:space="0" w:color="auto"/>
            <w:bottom w:val="none" w:sz="0" w:space="0" w:color="auto"/>
            <w:right w:val="none" w:sz="0" w:space="0" w:color="auto"/>
          </w:divBdr>
        </w:div>
        <w:div w:id="1332638057">
          <w:marLeft w:val="480"/>
          <w:marRight w:val="0"/>
          <w:marTop w:val="0"/>
          <w:marBottom w:val="0"/>
          <w:divBdr>
            <w:top w:val="none" w:sz="0" w:space="0" w:color="auto"/>
            <w:left w:val="none" w:sz="0" w:space="0" w:color="auto"/>
            <w:bottom w:val="none" w:sz="0" w:space="0" w:color="auto"/>
            <w:right w:val="none" w:sz="0" w:space="0" w:color="auto"/>
          </w:divBdr>
        </w:div>
        <w:div w:id="1865633819">
          <w:marLeft w:val="480"/>
          <w:marRight w:val="0"/>
          <w:marTop w:val="0"/>
          <w:marBottom w:val="0"/>
          <w:divBdr>
            <w:top w:val="none" w:sz="0" w:space="0" w:color="auto"/>
            <w:left w:val="none" w:sz="0" w:space="0" w:color="auto"/>
            <w:bottom w:val="none" w:sz="0" w:space="0" w:color="auto"/>
            <w:right w:val="none" w:sz="0" w:space="0" w:color="auto"/>
          </w:divBdr>
        </w:div>
        <w:div w:id="737745868">
          <w:marLeft w:val="480"/>
          <w:marRight w:val="0"/>
          <w:marTop w:val="0"/>
          <w:marBottom w:val="0"/>
          <w:divBdr>
            <w:top w:val="none" w:sz="0" w:space="0" w:color="auto"/>
            <w:left w:val="none" w:sz="0" w:space="0" w:color="auto"/>
            <w:bottom w:val="none" w:sz="0" w:space="0" w:color="auto"/>
            <w:right w:val="none" w:sz="0" w:space="0" w:color="auto"/>
          </w:divBdr>
        </w:div>
        <w:div w:id="53938572">
          <w:marLeft w:val="480"/>
          <w:marRight w:val="0"/>
          <w:marTop w:val="0"/>
          <w:marBottom w:val="0"/>
          <w:divBdr>
            <w:top w:val="none" w:sz="0" w:space="0" w:color="auto"/>
            <w:left w:val="none" w:sz="0" w:space="0" w:color="auto"/>
            <w:bottom w:val="none" w:sz="0" w:space="0" w:color="auto"/>
            <w:right w:val="none" w:sz="0" w:space="0" w:color="auto"/>
          </w:divBdr>
        </w:div>
        <w:div w:id="1568497545">
          <w:marLeft w:val="480"/>
          <w:marRight w:val="0"/>
          <w:marTop w:val="0"/>
          <w:marBottom w:val="0"/>
          <w:divBdr>
            <w:top w:val="none" w:sz="0" w:space="0" w:color="auto"/>
            <w:left w:val="none" w:sz="0" w:space="0" w:color="auto"/>
            <w:bottom w:val="none" w:sz="0" w:space="0" w:color="auto"/>
            <w:right w:val="none" w:sz="0" w:space="0" w:color="auto"/>
          </w:divBdr>
        </w:div>
        <w:div w:id="739407980">
          <w:marLeft w:val="480"/>
          <w:marRight w:val="0"/>
          <w:marTop w:val="0"/>
          <w:marBottom w:val="0"/>
          <w:divBdr>
            <w:top w:val="none" w:sz="0" w:space="0" w:color="auto"/>
            <w:left w:val="none" w:sz="0" w:space="0" w:color="auto"/>
            <w:bottom w:val="none" w:sz="0" w:space="0" w:color="auto"/>
            <w:right w:val="none" w:sz="0" w:space="0" w:color="auto"/>
          </w:divBdr>
        </w:div>
        <w:div w:id="8796936">
          <w:marLeft w:val="480"/>
          <w:marRight w:val="0"/>
          <w:marTop w:val="0"/>
          <w:marBottom w:val="0"/>
          <w:divBdr>
            <w:top w:val="none" w:sz="0" w:space="0" w:color="auto"/>
            <w:left w:val="none" w:sz="0" w:space="0" w:color="auto"/>
            <w:bottom w:val="none" w:sz="0" w:space="0" w:color="auto"/>
            <w:right w:val="none" w:sz="0" w:space="0" w:color="auto"/>
          </w:divBdr>
        </w:div>
        <w:div w:id="894125448">
          <w:marLeft w:val="480"/>
          <w:marRight w:val="0"/>
          <w:marTop w:val="0"/>
          <w:marBottom w:val="0"/>
          <w:divBdr>
            <w:top w:val="none" w:sz="0" w:space="0" w:color="auto"/>
            <w:left w:val="none" w:sz="0" w:space="0" w:color="auto"/>
            <w:bottom w:val="none" w:sz="0" w:space="0" w:color="auto"/>
            <w:right w:val="none" w:sz="0" w:space="0" w:color="auto"/>
          </w:divBdr>
        </w:div>
        <w:div w:id="351490597">
          <w:marLeft w:val="480"/>
          <w:marRight w:val="0"/>
          <w:marTop w:val="0"/>
          <w:marBottom w:val="0"/>
          <w:divBdr>
            <w:top w:val="none" w:sz="0" w:space="0" w:color="auto"/>
            <w:left w:val="none" w:sz="0" w:space="0" w:color="auto"/>
            <w:bottom w:val="none" w:sz="0" w:space="0" w:color="auto"/>
            <w:right w:val="none" w:sz="0" w:space="0" w:color="auto"/>
          </w:divBdr>
        </w:div>
        <w:div w:id="1891912943">
          <w:marLeft w:val="480"/>
          <w:marRight w:val="0"/>
          <w:marTop w:val="0"/>
          <w:marBottom w:val="0"/>
          <w:divBdr>
            <w:top w:val="none" w:sz="0" w:space="0" w:color="auto"/>
            <w:left w:val="none" w:sz="0" w:space="0" w:color="auto"/>
            <w:bottom w:val="none" w:sz="0" w:space="0" w:color="auto"/>
            <w:right w:val="none" w:sz="0" w:space="0" w:color="auto"/>
          </w:divBdr>
        </w:div>
        <w:div w:id="282001796">
          <w:marLeft w:val="480"/>
          <w:marRight w:val="0"/>
          <w:marTop w:val="0"/>
          <w:marBottom w:val="0"/>
          <w:divBdr>
            <w:top w:val="none" w:sz="0" w:space="0" w:color="auto"/>
            <w:left w:val="none" w:sz="0" w:space="0" w:color="auto"/>
            <w:bottom w:val="none" w:sz="0" w:space="0" w:color="auto"/>
            <w:right w:val="none" w:sz="0" w:space="0" w:color="auto"/>
          </w:divBdr>
        </w:div>
        <w:div w:id="1063987225">
          <w:marLeft w:val="480"/>
          <w:marRight w:val="0"/>
          <w:marTop w:val="0"/>
          <w:marBottom w:val="0"/>
          <w:divBdr>
            <w:top w:val="none" w:sz="0" w:space="0" w:color="auto"/>
            <w:left w:val="none" w:sz="0" w:space="0" w:color="auto"/>
            <w:bottom w:val="none" w:sz="0" w:space="0" w:color="auto"/>
            <w:right w:val="none" w:sz="0" w:space="0" w:color="auto"/>
          </w:divBdr>
        </w:div>
        <w:div w:id="1819803717">
          <w:marLeft w:val="480"/>
          <w:marRight w:val="0"/>
          <w:marTop w:val="0"/>
          <w:marBottom w:val="0"/>
          <w:divBdr>
            <w:top w:val="none" w:sz="0" w:space="0" w:color="auto"/>
            <w:left w:val="none" w:sz="0" w:space="0" w:color="auto"/>
            <w:bottom w:val="none" w:sz="0" w:space="0" w:color="auto"/>
            <w:right w:val="none" w:sz="0" w:space="0" w:color="auto"/>
          </w:divBdr>
        </w:div>
        <w:div w:id="1561593641">
          <w:marLeft w:val="480"/>
          <w:marRight w:val="0"/>
          <w:marTop w:val="0"/>
          <w:marBottom w:val="0"/>
          <w:divBdr>
            <w:top w:val="none" w:sz="0" w:space="0" w:color="auto"/>
            <w:left w:val="none" w:sz="0" w:space="0" w:color="auto"/>
            <w:bottom w:val="none" w:sz="0" w:space="0" w:color="auto"/>
            <w:right w:val="none" w:sz="0" w:space="0" w:color="auto"/>
          </w:divBdr>
        </w:div>
        <w:div w:id="1071385459">
          <w:marLeft w:val="480"/>
          <w:marRight w:val="0"/>
          <w:marTop w:val="0"/>
          <w:marBottom w:val="0"/>
          <w:divBdr>
            <w:top w:val="none" w:sz="0" w:space="0" w:color="auto"/>
            <w:left w:val="none" w:sz="0" w:space="0" w:color="auto"/>
            <w:bottom w:val="none" w:sz="0" w:space="0" w:color="auto"/>
            <w:right w:val="none" w:sz="0" w:space="0" w:color="auto"/>
          </w:divBdr>
        </w:div>
        <w:div w:id="970985561">
          <w:marLeft w:val="480"/>
          <w:marRight w:val="0"/>
          <w:marTop w:val="0"/>
          <w:marBottom w:val="0"/>
          <w:divBdr>
            <w:top w:val="none" w:sz="0" w:space="0" w:color="auto"/>
            <w:left w:val="none" w:sz="0" w:space="0" w:color="auto"/>
            <w:bottom w:val="none" w:sz="0" w:space="0" w:color="auto"/>
            <w:right w:val="none" w:sz="0" w:space="0" w:color="auto"/>
          </w:divBdr>
        </w:div>
        <w:div w:id="919486585">
          <w:marLeft w:val="480"/>
          <w:marRight w:val="0"/>
          <w:marTop w:val="0"/>
          <w:marBottom w:val="0"/>
          <w:divBdr>
            <w:top w:val="none" w:sz="0" w:space="0" w:color="auto"/>
            <w:left w:val="none" w:sz="0" w:space="0" w:color="auto"/>
            <w:bottom w:val="none" w:sz="0" w:space="0" w:color="auto"/>
            <w:right w:val="none" w:sz="0" w:space="0" w:color="auto"/>
          </w:divBdr>
        </w:div>
        <w:div w:id="1796176605">
          <w:marLeft w:val="480"/>
          <w:marRight w:val="0"/>
          <w:marTop w:val="0"/>
          <w:marBottom w:val="0"/>
          <w:divBdr>
            <w:top w:val="none" w:sz="0" w:space="0" w:color="auto"/>
            <w:left w:val="none" w:sz="0" w:space="0" w:color="auto"/>
            <w:bottom w:val="none" w:sz="0" w:space="0" w:color="auto"/>
            <w:right w:val="none" w:sz="0" w:space="0" w:color="auto"/>
          </w:divBdr>
        </w:div>
        <w:div w:id="267812021">
          <w:marLeft w:val="480"/>
          <w:marRight w:val="0"/>
          <w:marTop w:val="0"/>
          <w:marBottom w:val="0"/>
          <w:divBdr>
            <w:top w:val="none" w:sz="0" w:space="0" w:color="auto"/>
            <w:left w:val="none" w:sz="0" w:space="0" w:color="auto"/>
            <w:bottom w:val="none" w:sz="0" w:space="0" w:color="auto"/>
            <w:right w:val="none" w:sz="0" w:space="0" w:color="auto"/>
          </w:divBdr>
        </w:div>
        <w:div w:id="1353148410">
          <w:marLeft w:val="480"/>
          <w:marRight w:val="0"/>
          <w:marTop w:val="0"/>
          <w:marBottom w:val="0"/>
          <w:divBdr>
            <w:top w:val="none" w:sz="0" w:space="0" w:color="auto"/>
            <w:left w:val="none" w:sz="0" w:space="0" w:color="auto"/>
            <w:bottom w:val="none" w:sz="0" w:space="0" w:color="auto"/>
            <w:right w:val="none" w:sz="0" w:space="0" w:color="auto"/>
          </w:divBdr>
        </w:div>
        <w:div w:id="2135559105">
          <w:marLeft w:val="480"/>
          <w:marRight w:val="0"/>
          <w:marTop w:val="0"/>
          <w:marBottom w:val="0"/>
          <w:divBdr>
            <w:top w:val="none" w:sz="0" w:space="0" w:color="auto"/>
            <w:left w:val="none" w:sz="0" w:space="0" w:color="auto"/>
            <w:bottom w:val="none" w:sz="0" w:space="0" w:color="auto"/>
            <w:right w:val="none" w:sz="0" w:space="0" w:color="auto"/>
          </w:divBdr>
        </w:div>
        <w:div w:id="1852068602">
          <w:marLeft w:val="480"/>
          <w:marRight w:val="0"/>
          <w:marTop w:val="0"/>
          <w:marBottom w:val="0"/>
          <w:divBdr>
            <w:top w:val="none" w:sz="0" w:space="0" w:color="auto"/>
            <w:left w:val="none" w:sz="0" w:space="0" w:color="auto"/>
            <w:bottom w:val="none" w:sz="0" w:space="0" w:color="auto"/>
            <w:right w:val="none" w:sz="0" w:space="0" w:color="auto"/>
          </w:divBdr>
        </w:div>
        <w:div w:id="1630818448">
          <w:marLeft w:val="480"/>
          <w:marRight w:val="0"/>
          <w:marTop w:val="0"/>
          <w:marBottom w:val="0"/>
          <w:divBdr>
            <w:top w:val="none" w:sz="0" w:space="0" w:color="auto"/>
            <w:left w:val="none" w:sz="0" w:space="0" w:color="auto"/>
            <w:bottom w:val="none" w:sz="0" w:space="0" w:color="auto"/>
            <w:right w:val="none" w:sz="0" w:space="0" w:color="auto"/>
          </w:divBdr>
        </w:div>
        <w:div w:id="1434132037">
          <w:marLeft w:val="480"/>
          <w:marRight w:val="0"/>
          <w:marTop w:val="0"/>
          <w:marBottom w:val="0"/>
          <w:divBdr>
            <w:top w:val="none" w:sz="0" w:space="0" w:color="auto"/>
            <w:left w:val="none" w:sz="0" w:space="0" w:color="auto"/>
            <w:bottom w:val="none" w:sz="0" w:space="0" w:color="auto"/>
            <w:right w:val="none" w:sz="0" w:space="0" w:color="auto"/>
          </w:divBdr>
        </w:div>
        <w:div w:id="1130051153">
          <w:marLeft w:val="480"/>
          <w:marRight w:val="0"/>
          <w:marTop w:val="0"/>
          <w:marBottom w:val="0"/>
          <w:divBdr>
            <w:top w:val="none" w:sz="0" w:space="0" w:color="auto"/>
            <w:left w:val="none" w:sz="0" w:space="0" w:color="auto"/>
            <w:bottom w:val="none" w:sz="0" w:space="0" w:color="auto"/>
            <w:right w:val="none" w:sz="0" w:space="0" w:color="auto"/>
          </w:divBdr>
        </w:div>
        <w:div w:id="1734160831">
          <w:marLeft w:val="480"/>
          <w:marRight w:val="0"/>
          <w:marTop w:val="0"/>
          <w:marBottom w:val="0"/>
          <w:divBdr>
            <w:top w:val="none" w:sz="0" w:space="0" w:color="auto"/>
            <w:left w:val="none" w:sz="0" w:space="0" w:color="auto"/>
            <w:bottom w:val="none" w:sz="0" w:space="0" w:color="auto"/>
            <w:right w:val="none" w:sz="0" w:space="0" w:color="auto"/>
          </w:divBdr>
        </w:div>
        <w:div w:id="8022902">
          <w:marLeft w:val="480"/>
          <w:marRight w:val="0"/>
          <w:marTop w:val="0"/>
          <w:marBottom w:val="0"/>
          <w:divBdr>
            <w:top w:val="none" w:sz="0" w:space="0" w:color="auto"/>
            <w:left w:val="none" w:sz="0" w:space="0" w:color="auto"/>
            <w:bottom w:val="none" w:sz="0" w:space="0" w:color="auto"/>
            <w:right w:val="none" w:sz="0" w:space="0" w:color="auto"/>
          </w:divBdr>
        </w:div>
        <w:div w:id="668795154">
          <w:marLeft w:val="480"/>
          <w:marRight w:val="0"/>
          <w:marTop w:val="0"/>
          <w:marBottom w:val="0"/>
          <w:divBdr>
            <w:top w:val="none" w:sz="0" w:space="0" w:color="auto"/>
            <w:left w:val="none" w:sz="0" w:space="0" w:color="auto"/>
            <w:bottom w:val="none" w:sz="0" w:space="0" w:color="auto"/>
            <w:right w:val="none" w:sz="0" w:space="0" w:color="auto"/>
          </w:divBdr>
        </w:div>
        <w:div w:id="157352854">
          <w:marLeft w:val="480"/>
          <w:marRight w:val="0"/>
          <w:marTop w:val="0"/>
          <w:marBottom w:val="0"/>
          <w:divBdr>
            <w:top w:val="none" w:sz="0" w:space="0" w:color="auto"/>
            <w:left w:val="none" w:sz="0" w:space="0" w:color="auto"/>
            <w:bottom w:val="none" w:sz="0" w:space="0" w:color="auto"/>
            <w:right w:val="none" w:sz="0" w:space="0" w:color="auto"/>
          </w:divBdr>
        </w:div>
        <w:div w:id="404229976">
          <w:marLeft w:val="480"/>
          <w:marRight w:val="0"/>
          <w:marTop w:val="0"/>
          <w:marBottom w:val="0"/>
          <w:divBdr>
            <w:top w:val="none" w:sz="0" w:space="0" w:color="auto"/>
            <w:left w:val="none" w:sz="0" w:space="0" w:color="auto"/>
            <w:bottom w:val="none" w:sz="0" w:space="0" w:color="auto"/>
            <w:right w:val="none" w:sz="0" w:space="0" w:color="auto"/>
          </w:divBdr>
        </w:div>
        <w:div w:id="580603103">
          <w:marLeft w:val="480"/>
          <w:marRight w:val="0"/>
          <w:marTop w:val="0"/>
          <w:marBottom w:val="0"/>
          <w:divBdr>
            <w:top w:val="none" w:sz="0" w:space="0" w:color="auto"/>
            <w:left w:val="none" w:sz="0" w:space="0" w:color="auto"/>
            <w:bottom w:val="none" w:sz="0" w:space="0" w:color="auto"/>
            <w:right w:val="none" w:sz="0" w:space="0" w:color="auto"/>
          </w:divBdr>
        </w:div>
        <w:div w:id="737290144">
          <w:marLeft w:val="480"/>
          <w:marRight w:val="0"/>
          <w:marTop w:val="0"/>
          <w:marBottom w:val="0"/>
          <w:divBdr>
            <w:top w:val="none" w:sz="0" w:space="0" w:color="auto"/>
            <w:left w:val="none" w:sz="0" w:space="0" w:color="auto"/>
            <w:bottom w:val="none" w:sz="0" w:space="0" w:color="auto"/>
            <w:right w:val="none" w:sz="0" w:space="0" w:color="auto"/>
          </w:divBdr>
        </w:div>
        <w:div w:id="1178157766">
          <w:marLeft w:val="480"/>
          <w:marRight w:val="0"/>
          <w:marTop w:val="0"/>
          <w:marBottom w:val="0"/>
          <w:divBdr>
            <w:top w:val="none" w:sz="0" w:space="0" w:color="auto"/>
            <w:left w:val="none" w:sz="0" w:space="0" w:color="auto"/>
            <w:bottom w:val="none" w:sz="0" w:space="0" w:color="auto"/>
            <w:right w:val="none" w:sz="0" w:space="0" w:color="auto"/>
          </w:divBdr>
        </w:div>
        <w:div w:id="1351953780">
          <w:marLeft w:val="480"/>
          <w:marRight w:val="0"/>
          <w:marTop w:val="0"/>
          <w:marBottom w:val="0"/>
          <w:divBdr>
            <w:top w:val="none" w:sz="0" w:space="0" w:color="auto"/>
            <w:left w:val="none" w:sz="0" w:space="0" w:color="auto"/>
            <w:bottom w:val="none" w:sz="0" w:space="0" w:color="auto"/>
            <w:right w:val="none" w:sz="0" w:space="0" w:color="auto"/>
          </w:divBdr>
        </w:div>
        <w:div w:id="1063598244">
          <w:marLeft w:val="480"/>
          <w:marRight w:val="0"/>
          <w:marTop w:val="0"/>
          <w:marBottom w:val="0"/>
          <w:divBdr>
            <w:top w:val="none" w:sz="0" w:space="0" w:color="auto"/>
            <w:left w:val="none" w:sz="0" w:space="0" w:color="auto"/>
            <w:bottom w:val="none" w:sz="0" w:space="0" w:color="auto"/>
            <w:right w:val="none" w:sz="0" w:space="0" w:color="auto"/>
          </w:divBdr>
        </w:div>
        <w:div w:id="2063210631">
          <w:marLeft w:val="480"/>
          <w:marRight w:val="0"/>
          <w:marTop w:val="0"/>
          <w:marBottom w:val="0"/>
          <w:divBdr>
            <w:top w:val="none" w:sz="0" w:space="0" w:color="auto"/>
            <w:left w:val="none" w:sz="0" w:space="0" w:color="auto"/>
            <w:bottom w:val="none" w:sz="0" w:space="0" w:color="auto"/>
            <w:right w:val="none" w:sz="0" w:space="0" w:color="auto"/>
          </w:divBdr>
        </w:div>
        <w:div w:id="164252768">
          <w:marLeft w:val="480"/>
          <w:marRight w:val="0"/>
          <w:marTop w:val="0"/>
          <w:marBottom w:val="0"/>
          <w:divBdr>
            <w:top w:val="none" w:sz="0" w:space="0" w:color="auto"/>
            <w:left w:val="none" w:sz="0" w:space="0" w:color="auto"/>
            <w:bottom w:val="none" w:sz="0" w:space="0" w:color="auto"/>
            <w:right w:val="none" w:sz="0" w:space="0" w:color="auto"/>
          </w:divBdr>
        </w:div>
        <w:div w:id="697314018">
          <w:marLeft w:val="480"/>
          <w:marRight w:val="0"/>
          <w:marTop w:val="0"/>
          <w:marBottom w:val="0"/>
          <w:divBdr>
            <w:top w:val="none" w:sz="0" w:space="0" w:color="auto"/>
            <w:left w:val="none" w:sz="0" w:space="0" w:color="auto"/>
            <w:bottom w:val="none" w:sz="0" w:space="0" w:color="auto"/>
            <w:right w:val="none" w:sz="0" w:space="0" w:color="auto"/>
          </w:divBdr>
        </w:div>
        <w:div w:id="793209632">
          <w:marLeft w:val="480"/>
          <w:marRight w:val="0"/>
          <w:marTop w:val="0"/>
          <w:marBottom w:val="0"/>
          <w:divBdr>
            <w:top w:val="none" w:sz="0" w:space="0" w:color="auto"/>
            <w:left w:val="none" w:sz="0" w:space="0" w:color="auto"/>
            <w:bottom w:val="none" w:sz="0" w:space="0" w:color="auto"/>
            <w:right w:val="none" w:sz="0" w:space="0" w:color="auto"/>
          </w:divBdr>
        </w:div>
        <w:div w:id="1491478185">
          <w:marLeft w:val="480"/>
          <w:marRight w:val="0"/>
          <w:marTop w:val="0"/>
          <w:marBottom w:val="0"/>
          <w:divBdr>
            <w:top w:val="none" w:sz="0" w:space="0" w:color="auto"/>
            <w:left w:val="none" w:sz="0" w:space="0" w:color="auto"/>
            <w:bottom w:val="none" w:sz="0" w:space="0" w:color="auto"/>
            <w:right w:val="none" w:sz="0" w:space="0" w:color="auto"/>
          </w:divBdr>
        </w:div>
        <w:div w:id="678194126">
          <w:marLeft w:val="480"/>
          <w:marRight w:val="0"/>
          <w:marTop w:val="0"/>
          <w:marBottom w:val="0"/>
          <w:divBdr>
            <w:top w:val="none" w:sz="0" w:space="0" w:color="auto"/>
            <w:left w:val="none" w:sz="0" w:space="0" w:color="auto"/>
            <w:bottom w:val="none" w:sz="0" w:space="0" w:color="auto"/>
            <w:right w:val="none" w:sz="0" w:space="0" w:color="auto"/>
          </w:divBdr>
        </w:div>
        <w:div w:id="2000691177">
          <w:marLeft w:val="480"/>
          <w:marRight w:val="0"/>
          <w:marTop w:val="0"/>
          <w:marBottom w:val="0"/>
          <w:divBdr>
            <w:top w:val="none" w:sz="0" w:space="0" w:color="auto"/>
            <w:left w:val="none" w:sz="0" w:space="0" w:color="auto"/>
            <w:bottom w:val="none" w:sz="0" w:space="0" w:color="auto"/>
            <w:right w:val="none" w:sz="0" w:space="0" w:color="auto"/>
          </w:divBdr>
        </w:div>
        <w:div w:id="1090783651">
          <w:marLeft w:val="480"/>
          <w:marRight w:val="0"/>
          <w:marTop w:val="0"/>
          <w:marBottom w:val="0"/>
          <w:divBdr>
            <w:top w:val="none" w:sz="0" w:space="0" w:color="auto"/>
            <w:left w:val="none" w:sz="0" w:space="0" w:color="auto"/>
            <w:bottom w:val="none" w:sz="0" w:space="0" w:color="auto"/>
            <w:right w:val="none" w:sz="0" w:space="0" w:color="auto"/>
          </w:divBdr>
        </w:div>
        <w:div w:id="906453407">
          <w:marLeft w:val="480"/>
          <w:marRight w:val="0"/>
          <w:marTop w:val="0"/>
          <w:marBottom w:val="0"/>
          <w:divBdr>
            <w:top w:val="none" w:sz="0" w:space="0" w:color="auto"/>
            <w:left w:val="none" w:sz="0" w:space="0" w:color="auto"/>
            <w:bottom w:val="none" w:sz="0" w:space="0" w:color="auto"/>
            <w:right w:val="none" w:sz="0" w:space="0" w:color="auto"/>
          </w:divBdr>
        </w:div>
        <w:div w:id="765926607">
          <w:marLeft w:val="480"/>
          <w:marRight w:val="0"/>
          <w:marTop w:val="0"/>
          <w:marBottom w:val="0"/>
          <w:divBdr>
            <w:top w:val="none" w:sz="0" w:space="0" w:color="auto"/>
            <w:left w:val="none" w:sz="0" w:space="0" w:color="auto"/>
            <w:bottom w:val="none" w:sz="0" w:space="0" w:color="auto"/>
            <w:right w:val="none" w:sz="0" w:space="0" w:color="auto"/>
          </w:divBdr>
        </w:div>
        <w:div w:id="1044595364">
          <w:marLeft w:val="480"/>
          <w:marRight w:val="0"/>
          <w:marTop w:val="0"/>
          <w:marBottom w:val="0"/>
          <w:divBdr>
            <w:top w:val="none" w:sz="0" w:space="0" w:color="auto"/>
            <w:left w:val="none" w:sz="0" w:space="0" w:color="auto"/>
            <w:bottom w:val="none" w:sz="0" w:space="0" w:color="auto"/>
            <w:right w:val="none" w:sz="0" w:space="0" w:color="auto"/>
          </w:divBdr>
        </w:div>
        <w:div w:id="428089354">
          <w:marLeft w:val="480"/>
          <w:marRight w:val="0"/>
          <w:marTop w:val="0"/>
          <w:marBottom w:val="0"/>
          <w:divBdr>
            <w:top w:val="none" w:sz="0" w:space="0" w:color="auto"/>
            <w:left w:val="none" w:sz="0" w:space="0" w:color="auto"/>
            <w:bottom w:val="none" w:sz="0" w:space="0" w:color="auto"/>
            <w:right w:val="none" w:sz="0" w:space="0" w:color="auto"/>
          </w:divBdr>
        </w:div>
        <w:div w:id="783427082">
          <w:marLeft w:val="480"/>
          <w:marRight w:val="0"/>
          <w:marTop w:val="0"/>
          <w:marBottom w:val="0"/>
          <w:divBdr>
            <w:top w:val="none" w:sz="0" w:space="0" w:color="auto"/>
            <w:left w:val="none" w:sz="0" w:space="0" w:color="auto"/>
            <w:bottom w:val="none" w:sz="0" w:space="0" w:color="auto"/>
            <w:right w:val="none" w:sz="0" w:space="0" w:color="auto"/>
          </w:divBdr>
        </w:div>
        <w:div w:id="1517037963">
          <w:marLeft w:val="480"/>
          <w:marRight w:val="0"/>
          <w:marTop w:val="0"/>
          <w:marBottom w:val="0"/>
          <w:divBdr>
            <w:top w:val="none" w:sz="0" w:space="0" w:color="auto"/>
            <w:left w:val="none" w:sz="0" w:space="0" w:color="auto"/>
            <w:bottom w:val="none" w:sz="0" w:space="0" w:color="auto"/>
            <w:right w:val="none" w:sz="0" w:space="0" w:color="auto"/>
          </w:divBdr>
        </w:div>
        <w:div w:id="1216117395">
          <w:marLeft w:val="480"/>
          <w:marRight w:val="0"/>
          <w:marTop w:val="0"/>
          <w:marBottom w:val="0"/>
          <w:divBdr>
            <w:top w:val="none" w:sz="0" w:space="0" w:color="auto"/>
            <w:left w:val="none" w:sz="0" w:space="0" w:color="auto"/>
            <w:bottom w:val="none" w:sz="0" w:space="0" w:color="auto"/>
            <w:right w:val="none" w:sz="0" w:space="0" w:color="auto"/>
          </w:divBdr>
        </w:div>
        <w:div w:id="2072923255">
          <w:marLeft w:val="480"/>
          <w:marRight w:val="0"/>
          <w:marTop w:val="0"/>
          <w:marBottom w:val="0"/>
          <w:divBdr>
            <w:top w:val="none" w:sz="0" w:space="0" w:color="auto"/>
            <w:left w:val="none" w:sz="0" w:space="0" w:color="auto"/>
            <w:bottom w:val="none" w:sz="0" w:space="0" w:color="auto"/>
            <w:right w:val="none" w:sz="0" w:space="0" w:color="auto"/>
          </w:divBdr>
        </w:div>
        <w:div w:id="274869120">
          <w:marLeft w:val="480"/>
          <w:marRight w:val="0"/>
          <w:marTop w:val="0"/>
          <w:marBottom w:val="0"/>
          <w:divBdr>
            <w:top w:val="none" w:sz="0" w:space="0" w:color="auto"/>
            <w:left w:val="none" w:sz="0" w:space="0" w:color="auto"/>
            <w:bottom w:val="none" w:sz="0" w:space="0" w:color="auto"/>
            <w:right w:val="none" w:sz="0" w:space="0" w:color="auto"/>
          </w:divBdr>
        </w:div>
        <w:div w:id="1470778808">
          <w:marLeft w:val="480"/>
          <w:marRight w:val="0"/>
          <w:marTop w:val="0"/>
          <w:marBottom w:val="0"/>
          <w:divBdr>
            <w:top w:val="none" w:sz="0" w:space="0" w:color="auto"/>
            <w:left w:val="none" w:sz="0" w:space="0" w:color="auto"/>
            <w:bottom w:val="none" w:sz="0" w:space="0" w:color="auto"/>
            <w:right w:val="none" w:sz="0" w:space="0" w:color="auto"/>
          </w:divBdr>
        </w:div>
        <w:div w:id="970985213">
          <w:marLeft w:val="480"/>
          <w:marRight w:val="0"/>
          <w:marTop w:val="0"/>
          <w:marBottom w:val="0"/>
          <w:divBdr>
            <w:top w:val="none" w:sz="0" w:space="0" w:color="auto"/>
            <w:left w:val="none" w:sz="0" w:space="0" w:color="auto"/>
            <w:bottom w:val="none" w:sz="0" w:space="0" w:color="auto"/>
            <w:right w:val="none" w:sz="0" w:space="0" w:color="auto"/>
          </w:divBdr>
        </w:div>
        <w:div w:id="99496037">
          <w:marLeft w:val="480"/>
          <w:marRight w:val="0"/>
          <w:marTop w:val="0"/>
          <w:marBottom w:val="0"/>
          <w:divBdr>
            <w:top w:val="none" w:sz="0" w:space="0" w:color="auto"/>
            <w:left w:val="none" w:sz="0" w:space="0" w:color="auto"/>
            <w:bottom w:val="none" w:sz="0" w:space="0" w:color="auto"/>
            <w:right w:val="none" w:sz="0" w:space="0" w:color="auto"/>
          </w:divBdr>
        </w:div>
        <w:div w:id="418066433">
          <w:marLeft w:val="480"/>
          <w:marRight w:val="0"/>
          <w:marTop w:val="0"/>
          <w:marBottom w:val="0"/>
          <w:divBdr>
            <w:top w:val="none" w:sz="0" w:space="0" w:color="auto"/>
            <w:left w:val="none" w:sz="0" w:space="0" w:color="auto"/>
            <w:bottom w:val="none" w:sz="0" w:space="0" w:color="auto"/>
            <w:right w:val="none" w:sz="0" w:space="0" w:color="auto"/>
          </w:divBdr>
        </w:div>
        <w:div w:id="959651395">
          <w:marLeft w:val="480"/>
          <w:marRight w:val="0"/>
          <w:marTop w:val="0"/>
          <w:marBottom w:val="0"/>
          <w:divBdr>
            <w:top w:val="none" w:sz="0" w:space="0" w:color="auto"/>
            <w:left w:val="none" w:sz="0" w:space="0" w:color="auto"/>
            <w:bottom w:val="none" w:sz="0" w:space="0" w:color="auto"/>
            <w:right w:val="none" w:sz="0" w:space="0" w:color="auto"/>
          </w:divBdr>
        </w:div>
        <w:div w:id="2067488661">
          <w:marLeft w:val="480"/>
          <w:marRight w:val="0"/>
          <w:marTop w:val="0"/>
          <w:marBottom w:val="0"/>
          <w:divBdr>
            <w:top w:val="none" w:sz="0" w:space="0" w:color="auto"/>
            <w:left w:val="none" w:sz="0" w:space="0" w:color="auto"/>
            <w:bottom w:val="none" w:sz="0" w:space="0" w:color="auto"/>
            <w:right w:val="none" w:sz="0" w:space="0" w:color="auto"/>
          </w:divBdr>
        </w:div>
        <w:div w:id="1762213828">
          <w:marLeft w:val="480"/>
          <w:marRight w:val="0"/>
          <w:marTop w:val="0"/>
          <w:marBottom w:val="0"/>
          <w:divBdr>
            <w:top w:val="none" w:sz="0" w:space="0" w:color="auto"/>
            <w:left w:val="none" w:sz="0" w:space="0" w:color="auto"/>
            <w:bottom w:val="none" w:sz="0" w:space="0" w:color="auto"/>
            <w:right w:val="none" w:sz="0" w:space="0" w:color="auto"/>
          </w:divBdr>
        </w:div>
        <w:div w:id="1846509543">
          <w:marLeft w:val="480"/>
          <w:marRight w:val="0"/>
          <w:marTop w:val="0"/>
          <w:marBottom w:val="0"/>
          <w:divBdr>
            <w:top w:val="none" w:sz="0" w:space="0" w:color="auto"/>
            <w:left w:val="none" w:sz="0" w:space="0" w:color="auto"/>
            <w:bottom w:val="none" w:sz="0" w:space="0" w:color="auto"/>
            <w:right w:val="none" w:sz="0" w:space="0" w:color="auto"/>
          </w:divBdr>
        </w:div>
        <w:div w:id="37972826">
          <w:marLeft w:val="480"/>
          <w:marRight w:val="0"/>
          <w:marTop w:val="0"/>
          <w:marBottom w:val="0"/>
          <w:divBdr>
            <w:top w:val="none" w:sz="0" w:space="0" w:color="auto"/>
            <w:left w:val="none" w:sz="0" w:space="0" w:color="auto"/>
            <w:bottom w:val="none" w:sz="0" w:space="0" w:color="auto"/>
            <w:right w:val="none" w:sz="0" w:space="0" w:color="auto"/>
          </w:divBdr>
        </w:div>
        <w:div w:id="258488123">
          <w:marLeft w:val="480"/>
          <w:marRight w:val="0"/>
          <w:marTop w:val="0"/>
          <w:marBottom w:val="0"/>
          <w:divBdr>
            <w:top w:val="none" w:sz="0" w:space="0" w:color="auto"/>
            <w:left w:val="none" w:sz="0" w:space="0" w:color="auto"/>
            <w:bottom w:val="none" w:sz="0" w:space="0" w:color="auto"/>
            <w:right w:val="none" w:sz="0" w:space="0" w:color="auto"/>
          </w:divBdr>
        </w:div>
        <w:div w:id="1995640633">
          <w:marLeft w:val="480"/>
          <w:marRight w:val="0"/>
          <w:marTop w:val="0"/>
          <w:marBottom w:val="0"/>
          <w:divBdr>
            <w:top w:val="none" w:sz="0" w:space="0" w:color="auto"/>
            <w:left w:val="none" w:sz="0" w:space="0" w:color="auto"/>
            <w:bottom w:val="none" w:sz="0" w:space="0" w:color="auto"/>
            <w:right w:val="none" w:sz="0" w:space="0" w:color="auto"/>
          </w:divBdr>
        </w:div>
        <w:div w:id="46225392">
          <w:marLeft w:val="480"/>
          <w:marRight w:val="0"/>
          <w:marTop w:val="0"/>
          <w:marBottom w:val="0"/>
          <w:divBdr>
            <w:top w:val="none" w:sz="0" w:space="0" w:color="auto"/>
            <w:left w:val="none" w:sz="0" w:space="0" w:color="auto"/>
            <w:bottom w:val="none" w:sz="0" w:space="0" w:color="auto"/>
            <w:right w:val="none" w:sz="0" w:space="0" w:color="auto"/>
          </w:divBdr>
        </w:div>
        <w:div w:id="1157843439">
          <w:marLeft w:val="480"/>
          <w:marRight w:val="0"/>
          <w:marTop w:val="0"/>
          <w:marBottom w:val="0"/>
          <w:divBdr>
            <w:top w:val="none" w:sz="0" w:space="0" w:color="auto"/>
            <w:left w:val="none" w:sz="0" w:space="0" w:color="auto"/>
            <w:bottom w:val="none" w:sz="0" w:space="0" w:color="auto"/>
            <w:right w:val="none" w:sz="0" w:space="0" w:color="auto"/>
          </w:divBdr>
        </w:div>
        <w:div w:id="1649093493">
          <w:marLeft w:val="480"/>
          <w:marRight w:val="0"/>
          <w:marTop w:val="0"/>
          <w:marBottom w:val="0"/>
          <w:divBdr>
            <w:top w:val="none" w:sz="0" w:space="0" w:color="auto"/>
            <w:left w:val="none" w:sz="0" w:space="0" w:color="auto"/>
            <w:bottom w:val="none" w:sz="0" w:space="0" w:color="auto"/>
            <w:right w:val="none" w:sz="0" w:space="0" w:color="auto"/>
          </w:divBdr>
        </w:div>
        <w:div w:id="1313944796">
          <w:marLeft w:val="480"/>
          <w:marRight w:val="0"/>
          <w:marTop w:val="0"/>
          <w:marBottom w:val="0"/>
          <w:divBdr>
            <w:top w:val="none" w:sz="0" w:space="0" w:color="auto"/>
            <w:left w:val="none" w:sz="0" w:space="0" w:color="auto"/>
            <w:bottom w:val="none" w:sz="0" w:space="0" w:color="auto"/>
            <w:right w:val="none" w:sz="0" w:space="0" w:color="auto"/>
          </w:divBdr>
        </w:div>
        <w:div w:id="2033988758">
          <w:marLeft w:val="480"/>
          <w:marRight w:val="0"/>
          <w:marTop w:val="0"/>
          <w:marBottom w:val="0"/>
          <w:divBdr>
            <w:top w:val="none" w:sz="0" w:space="0" w:color="auto"/>
            <w:left w:val="none" w:sz="0" w:space="0" w:color="auto"/>
            <w:bottom w:val="none" w:sz="0" w:space="0" w:color="auto"/>
            <w:right w:val="none" w:sz="0" w:space="0" w:color="auto"/>
          </w:divBdr>
        </w:div>
        <w:div w:id="2131584827">
          <w:marLeft w:val="480"/>
          <w:marRight w:val="0"/>
          <w:marTop w:val="0"/>
          <w:marBottom w:val="0"/>
          <w:divBdr>
            <w:top w:val="none" w:sz="0" w:space="0" w:color="auto"/>
            <w:left w:val="none" w:sz="0" w:space="0" w:color="auto"/>
            <w:bottom w:val="none" w:sz="0" w:space="0" w:color="auto"/>
            <w:right w:val="none" w:sz="0" w:space="0" w:color="auto"/>
          </w:divBdr>
        </w:div>
        <w:div w:id="2057074438">
          <w:marLeft w:val="480"/>
          <w:marRight w:val="0"/>
          <w:marTop w:val="0"/>
          <w:marBottom w:val="0"/>
          <w:divBdr>
            <w:top w:val="none" w:sz="0" w:space="0" w:color="auto"/>
            <w:left w:val="none" w:sz="0" w:space="0" w:color="auto"/>
            <w:bottom w:val="none" w:sz="0" w:space="0" w:color="auto"/>
            <w:right w:val="none" w:sz="0" w:space="0" w:color="auto"/>
          </w:divBdr>
        </w:div>
        <w:div w:id="1482575995">
          <w:marLeft w:val="480"/>
          <w:marRight w:val="0"/>
          <w:marTop w:val="0"/>
          <w:marBottom w:val="0"/>
          <w:divBdr>
            <w:top w:val="none" w:sz="0" w:space="0" w:color="auto"/>
            <w:left w:val="none" w:sz="0" w:space="0" w:color="auto"/>
            <w:bottom w:val="none" w:sz="0" w:space="0" w:color="auto"/>
            <w:right w:val="none" w:sz="0" w:space="0" w:color="auto"/>
          </w:divBdr>
        </w:div>
        <w:div w:id="432751157">
          <w:marLeft w:val="480"/>
          <w:marRight w:val="0"/>
          <w:marTop w:val="0"/>
          <w:marBottom w:val="0"/>
          <w:divBdr>
            <w:top w:val="none" w:sz="0" w:space="0" w:color="auto"/>
            <w:left w:val="none" w:sz="0" w:space="0" w:color="auto"/>
            <w:bottom w:val="none" w:sz="0" w:space="0" w:color="auto"/>
            <w:right w:val="none" w:sz="0" w:space="0" w:color="auto"/>
          </w:divBdr>
        </w:div>
        <w:div w:id="2008554249">
          <w:marLeft w:val="480"/>
          <w:marRight w:val="0"/>
          <w:marTop w:val="0"/>
          <w:marBottom w:val="0"/>
          <w:divBdr>
            <w:top w:val="none" w:sz="0" w:space="0" w:color="auto"/>
            <w:left w:val="none" w:sz="0" w:space="0" w:color="auto"/>
            <w:bottom w:val="none" w:sz="0" w:space="0" w:color="auto"/>
            <w:right w:val="none" w:sz="0" w:space="0" w:color="auto"/>
          </w:divBdr>
        </w:div>
        <w:div w:id="871071002">
          <w:marLeft w:val="480"/>
          <w:marRight w:val="0"/>
          <w:marTop w:val="0"/>
          <w:marBottom w:val="0"/>
          <w:divBdr>
            <w:top w:val="none" w:sz="0" w:space="0" w:color="auto"/>
            <w:left w:val="none" w:sz="0" w:space="0" w:color="auto"/>
            <w:bottom w:val="none" w:sz="0" w:space="0" w:color="auto"/>
            <w:right w:val="none" w:sz="0" w:space="0" w:color="auto"/>
          </w:divBdr>
        </w:div>
        <w:div w:id="13121564">
          <w:marLeft w:val="480"/>
          <w:marRight w:val="0"/>
          <w:marTop w:val="0"/>
          <w:marBottom w:val="0"/>
          <w:divBdr>
            <w:top w:val="none" w:sz="0" w:space="0" w:color="auto"/>
            <w:left w:val="none" w:sz="0" w:space="0" w:color="auto"/>
            <w:bottom w:val="none" w:sz="0" w:space="0" w:color="auto"/>
            <w:right w:val="none" w:sz="0" w:space="0" w:color="auto"/>
          </w:divBdr>
        </w:div>
        <w:div w:id="667757675">
          <w:marLeft w:val="480"/>
          <w:marRight w:val="0"/>
          <w:marTop w:val="0"/>
          <w:marBottom w:val="0"/>
          <w:divBdr>
            <w:top w:val="none" w:sz="0" w:space="0" w:color="auto"/>
            <w:left w:val="none" w:sz="0" w:space="0" w:color="auto"/>
            <w:bottom w:val="none" w:sz="0" w:space="0" w:color="auto"/>
            <w:right w:val="none" w:sz="0" w:space="0" w:color="auto"/>
          </w:divBdr>
        </w:div>
        <w:div w:id="735594444">
          <w:marLeft w:val="480"/>
          <w:marRight w:val="0"/>
          <w:marTop w:val="0"/>
          <w:marBottom w:val="0"/>
          <w:divBdr>
            <w:top w:val="none" w:sz="0" w:space="0" w:color="auto"/>
            <w:left w:val="none" w:sz="0" w:space="0" w:color="auto"/>
            <w:bottom w:val="none" w:sz="0" w:space="0" w:color="auto"/>
            <w:right w:val="none" w:sz="0" w:space="0" w:color="auto"/>
          </w:divBdr>
        </w:div>
        <w:div w:id="1853832622">
          <w:marLeft w:val="480"/>
          <w:marRight w:val="0"/>
          <w:marTop w:val="0"/>
          <w:marBottom w:val="0"/>
          <w:divBdr>
            <w:top w:val="none" w:sz="0" w:space="0" w:color="auto"/>
            <w:left w:val="none" w:sz="0" w:space="0" w:color="auto"/>
            <w:bottom w:val="none" w:sz="0" w:space="0" w:color="auto"/>
            <w:right w:val="none" w:sz="0" w:space="0" w:color="auto"/>
          </w:divBdr>
        </w:div>
        <w:div w:id="1356807542">
          <w:marLeft w:val="480"/>
          <w:marRight w:val="0"/>
          <w:marTop w:val="0"/>
          <w:marBottom w:val="0"/>
          <w:divBdr>
            <w:top w:val="none" w:sz="0" w:space="0" w:color="auto"/>
            <w:left w:val="none" w:sz="0" w:space="0" w:color="auto"/>
            <w:bottom w:val="none" w:sz="0" w:space="0" w:color="auto"/>
            <w:right w:val="none" w:sz="0" w:space="0" w:color="auto"/>
          </w:divBdr>
        </w:div>
        <w:div w:id="1972127263">
          <w:marLeft w:val="480"/>
          <w:marRight w:val="0"/>
          <w:marTop w:val="0"/>
          <w:marBottom w:val="0"/>
          <w:divBdr>
            <w:top w:val="none" w:sz="0" w:space="0" w:color="auto"/>
            <w:left w:val="none" w:sz="0" w:space="0" w:color="auto"/>
            <w:bottom w:val="none" w:sz="0" w:space="0" w:color="auto"/>
            <w:right w:val="none" w:sz="0" w:space="0" w:color="auto"/>
          </w:divBdr>
        </w:div>
        <w:div w:id="869609068">
          <w:marLeft w:val="480"/>
          <w:marRight w:val="0"/>
          <w:marTop w:val="0"/>
          <w:marBottom w:val="0"/>
          <w:divBdr>
            <w:top w:val="none" w:sz="0" w:space="0" w:color="auto"/>
            <w:left w:val="none" w:sz="0" w:space="0" w:color="auto"/>
            <w:bottom w:val="none" w:sz="0" w:space="0" w:color="auto"/>
            <w:right w:val="none" w:sz="0" w:space="0" w:color="auto"/>
          </w:divBdr>
        </w:div>
      </w:divsChild>
    </w:div>
    <w:div w:id="198664916">
      <w:bodyDiv w:val="1"/>
      <w:marLeft w:val="0"/>
      <w:marRight w:val="0"/>
      <w:marTop w:val="0"/>
      <w:marBottom w:val="0"/>
      <w:divBdr>
        <w:top w:val="none" w:sz="0" w:space="0" w:color="auto"/>
        <w:left w:val="none" w:sz="0" w:space="0" w:color="auto"/>
        <w:bottom w:val="none" w:sz="0" w:space="0" w:color="auto"/>
        <w:right w:val="none" w:sz="0" w:space="0" w:color="auto"/>
      </w:divBdr>
      <w:divsChild>
        <w:div w:id="1919440482">
          <w:marLeft w:val="480"/>
          <w:marRight w:val="0"/>
          <w:marTop w:val="0"/>
          <w:marBottom w:val="0"/>
          <w:divBdr>
            <w:top w:val="none" w:sz="0" w:space="0" w:color="auto"/>
            <w:left w:val="none" w:sz="0" w:space="0" w:color="auto"/>
            <w:bottom w:val="none" w:sz="0" w:space="0" w:color="auto"/>
            <w:right w:val="none" w:sz="0" w:space="0" w:color="auto"/>
          </w:divBdr>
        </w:div>
        <w:div w:id="549077060">
          <w:marLeft w:val="480"/>
          <w:marRight w:val="0"/>
          <w:marTop w:val="0"/>
          <w:marBottom w:val="0"/>
          <w:divBdr>
            <w:top w:val="none" w:sz="0" w:space="0" w:color="auto"/>
            <w:left w:val="none" w:sz="0" w:space="0" w:color="auto"/>
            <w:bottom w:val="none" w:sz="0" w:space="0" w:color="auto"/>
            <w:right w:val="none" w:sz="0" w:space="0" w:color="auto"/>
          </w:divBdr>
        </w:div>
        <w:div w:id="428894411">
          <w:marLeft w:val="480"/>
          <w:marRight w:val="0"/>
          <w:marTop w:val="0"/>
          <w:marBottom w:val="0"/>
          <w:divBdr>
            <w:top w:val="none" w:sz="0" w:space="0" w:color="auto"/>
            <w:left w:val="none" w:sz="0" w:space="0" w:color="auto"/>
            <w:bottom w:val="none" w:sz="0" w:space="0" w:color="auto"/>
            <w:right w:val="none" w:sz="0" w:space="0" w:color="auto"/>
          </w:divBdr>
        </w:div>
        <w:div w:id="1373725920">
          <w:marLeft w:val="480"/>
          <w:marRight w:val="0"/>
          <w:marTop w:val="0"/>
          <w:marBottom w:val="0"/>
          <w:divBdr>
            <w:top w:val="none" w:sz="0" w:space="0" w:color="auto"/>
            <w:left w:val="none" w:sz="0" w:space="0" w:color="auto"/>
            <w:bottom w:val="none" w:sz="0" w:space="0" w:color="auto"/>
            <w:right w:val="none" w:sz="0" w:space="0" w:color="auto"/>
          </w:divBdr>
        </w:div>
        <w:div w:id="254285117">
          <w:marLeft w:val="480"/>
          <w:marRight w:val="0"/>
          <w:marTop w:val="0"/>
          <w:marBottom w:val="0"/>
          <w:divBdr>
            <w:top w:val="none" w:sz="0" w:space="0" w:color="auto"/>
            <w:left w:val="none" w:sz="0" w:space="0" w:color="auto"/>
            <w:bottom w:val="none" w:sz="0" w:space="0" w:color="auto"/>
            <w:right w:val="none" w:sz="0" w:space="0" w:color="auto"/>
          </w:divBdr>
        </w:div>
        <w:div w:id="1289167147">
          <w:marLeft w:val="480"/>
          <w:marRight w:val="0"/>
          <w:marTop w:val="0"/>
          <w:marBottom w:val="0"/>
          <w:divBdr>
            <w:top w:val="none" w:sz="0" w:space="0" w:color="auto"/>
            <w:left w:val="none" w:sz="0" w:space="0" w:color="auto"/>
            <w:bottom w:val="none" w:sz="0" w:space="0" w:color="auto"/>
            <w:right w:val="none" w:sz="0" w:space="0" w:color="auto"/>
          </w:divBdr>
        </w:div>
        <w:div w:id="1874417336">
          <w:marLeft w:val="480"/>
          <w:marRight w:val="0"/>
          <w:marTop w:val="0"/>
          <w:marBottom w:val="0"/>
          <w:divBdr>
            <w:top w:val="none" w:sz="0" w:space="0" w:color="auto"/>
            <w:left w:val="none" w:sz="0" w:space="0" w:color="auto"/>
            <w:bottom w:val="none" w:sz="0" w:space="0" w:color="auto"/>
            <w:right w:val="none" w:sz="0" w:space="0" w:color="auto"/>
          </w:divBdr>
        </w:div>
        <w:div w:id="1658534029">
          <w:marLeft w:val="480"/>
          <w:marRight w:val="0"/>
          <w:marTop w:val="0"/>
          <w:marBottom w:val="0"/>
          <w:divBdr>
            <w:top w:val="none" w:sz="0" w:space="0" w:color="auto"/>
            <w:left w:val="none" w:sz="0" w:space="0" w:color="auto"/>
            <w:bottom w:val="none" w:sz="0" w:space="0" w:color="auto"/>
            <w:right w:val="none" w:sz="0" w:space="0" w:color="auto"/>
          </w:divBdr>
        </w:div>
        <w:div w:id="545488064">
          <w:marLeft w:val="480"/>
          <w:marRight w:val="0"/>
          <w:marTop w:val="0"/>
          <w:marBottom w:val="0"/>
          <w:divBdr>
            <w:top w:val="none" w:sz="0" w:space="0" w:color="auto"/>
            <w:left w:val="none" w:sz="0" w:space="0" w:color="auto"/>
            <w:bottom w:val="none" w:sz="0" w:space="0" w:color="auto"/>
            <w:right w:val="none" w:sz="0" w:space="0" w:color="auto"/>
          </w:divBdr>
        </w:div>
        <w:div w:id="2066565135">
          <w:marLeft w:val="480"/>
          <w:marRight w:val="0"/>
          <w:marTop w:val="0"/>
          <w:marBottom w:val="0"/>
          <w:divBdr>
            <w:top w:val="none" w:sz="0" w:space="0" w:color="auto"/>
            <w:left w:val="none" w:sz="0" w:space="0" w:color="auto"/>
            <w:bottom w:val="none" w:sz="0" w:space="0" w:color="auto"/>
            <w:right w:val="none" w:sz="0" w:space="0" w:color="auto"/>
          </w:divBdr>
        </w:div>
        <w:div w:id="1923105668">
          <w:marLeft w:val="480"/>
          <w:marRight w:val="0"/>
          <w:marTop w:val="0"/>
          <w:marBottom w:val="0"/>
          <w:divBdr>
            <w:top w:val="none" w:sz="0" w:space="0" w:color="auto"/>
            <w:left w:val="none" w:sz="0" w:space="0" w:color="auto"/>
            <w:bottom w:val="none" w:sz="0" w:space="0" w:color="auto"/>
            <w:right w:val="none" w:sz="0" w:space="0" w:color="auto"/>
          </w:divBdr>
        </w:div>
        <w:div w:id="1284068985">
          <w:marLeft w:val="480"/>
          <w:marRight w:val="0"/>
          <w:marTop w:val="0"/>
          <w:marBottom w:val="0"/>
          <w:divBdr>
            <w:top w:val="none" w:sz="0" w:space="0" w:color="auto"/>
            <w:left w:val="none" w:sz="0" w:space="0" w:color="auto"/>
            <w:bottom w:val="none" w:sz="0" w:space="0" w:color="auto"/>
            <w:right w:val="none" w:sz="0" w:space="0" w:color="auto"/>
          </w:divBdr>
        </w:div>
        <w:div w:id="190996646">
          <w:marLeft w:val="480"/>
          <w:marRight w:val="0"/>
          <w:marTop w:val="0"/>
          <w:marBottom w:val="0"/>
          <w:divBdr>
            <w:top w:val="none" w:sz="0" w:space="0" w:color="auto"/>
            <w:left w:val="none" w:sz="0" w:space="0" w:color="auto"/>
            <w:bottom w:val="none" w:sz="0" w:space="0" w:color="auto"/>
            <w:right w:val="none" w:sz="0" w:space="0" w:color="auto"/>
          </w:divBdr>
        </w:div>
        <w:div w:id="1504276167">
          <w:marLeft w:val="480"/>
          <w:marRight w:val="0"/>
          <w:marTop w:val="0"/>
          <w:marBottom w:val="0"/>
          <w:divBdr>
            <w:top w:val="none" w:sz="0" w:space="0" w:color="auto"/>
            <w:left w:val="none" w:sz="0" w:space="0" w:color="auto"/>
            <w:bottom w:val="none" w:sz="0" w:space="0" w:color="auto"/>
            <w:right w:val="none" w:sz="0" w:space="0" w:color="auto"/>
          </w:divBdr>
        </w:div>
        <w:div w:id="1824472410">
          <w:marLeft w:val="480"/>
          <w:marRight w:val="0"/>
          <w:marTop w:val="0"/>
          <w:marBottom w:val="0"/>
          <w:divBdr>
            <w:top w:val="none" w:sz="0" w:space="0" w:color="auto"/>
            <w:left w:val="none" w:sz="0" w:space="0" w:color="auto"/>
            <w:bottom w:val="none" w:sz="0" w:space="0" w:color="auto"/>
            <w:right w:val="none" w:sz="0" w:space="0" w:color="auto"/>
          </w:divBdr>
        </w:div>
        <w:div w:id="1216163883">
          <w:marLeft w:val="480"/>
          <w:marRight w:val="0"/>
          <w:marTop w:val="0"/>
          <w:marBottom w:val="0"/>
          <w:divBdr>
            <w:top w:val="none" w:sz="0" w:space="0" w:color="auto"/>
            <w:left w:val="none" w:sz="0" w:space="0" w:color="auto"/>
            <w:bottom w:val="none" w:sz="0" w:space="0" w:color="auto"/>
            <w:right w:val="none" w:sz="0" w:space="0" w:color="auto"/>
          </w:divBdr>
        </w:div>
        <w:div w:id="1900943856">
          <w:marLeft w:val="480"/>
          <w:marRight w:val="0"/>
          <w:marTop w:val="0"/>
          <w:marBottom w:val="0"/>
          <w:divBdr>
            <w:top w:val="none" w:sz="0" w:space="0" w:color="auto"/>
            <w:left w:val="none" w:sz="0" w:space="0" w:color="auto"/>
            <w:bottom w:val="none" w:sz="0" w:space="0" w:color="auto"/>
            <w:right w:val="none" w:sz="0" w:space="0" w:color="auto"/>
          </w:divBdr>
        </w:div>
        <w:div w:id="214316602">
          <w:marLeft w:val="480"/>
          <w:marRight w:val="0"/>
          <w:marTop w:val="0"/>
          <w:marBottom w:val="0"/>
          <w:divBdr>
            <w:top w:val="none" w:sz="0" w:space="0" w:color="auto"/>
            <w:left w:val="none" w:sz="0" w:space="0" w:color="auto"/>
            <w:bottom w:val="none" w:sz="0" w:space="0" w:color="auto"/>
            <w:right w:val="none" w:sz="0" w:space="0" w:color="auto"/>
          </w:divBdr>
        </w:div>
        <w:div w:id="1693679453">
          <w:marLeft w:val="480"/>
          <w:marRight w:val="0"/>
          <w:marTop w:val="0"/>
          <w:marBottom w:val="0"/>
          <w:divBdr>
            <w:top w:val="none" w:sz="0" w:space="0" w:color="auto"/>
            <w:left w:val="none" w:sz="0" w:space="0" w:color="auto"/>
            <w:bottom w:val="none" w:sz="0" w:space="0" w:color="auto"/>
            <w:right w:val="none" w:sz="0" w:space="0" w:color="auto"/>
          </w:divBdr>
        </w:div>
        <w:div w:id="1006710120">
          <w:marLeft w:val="480"/>
          <w:marRight w:val="0"/>
          <w:marTop w:val="0"/>
          <w:marBottom w:val="0"/>
          <w:divBdr>
            <w:top w:val="none" w:sz="0" w:space="0" w:color="auto"/>
            <w:left w:val="none" w:sz="0" w:space="0" w:color="auto"/>
            <w:bottom w:val="none" w:sz="0" w:space="0" w:color="auto"/>
            <w:right w:val="none" w:sz="0" w:space="0" w:color="auto"/>
          </w:divBdr>
        </w:div>
        <w:div w:id="157767760">
          <w:marLeft w:val="480"/>
          <w:marRight w:val="0"/>
          <w:marTop w:val="0"/>
          <w:marBottom w:val="0"/>
          <w:divBdr>
            <w:top w:val="none" w:sz="0" w:space="0" w:color="auto"/>
            <w:left w:val="none" w:sz="0" w:space="0" w:color="auto"/>
            <w:bottom w:val="none" w:sz="0" w:space="0" w:color="auto"/>
            <w:right w:val="none" w:sz="0" w:space="0" w:color="auto"/>
          </w:divBdr>
        </w:div>
        <w:div w:id="398675989">
          <w:marLeft w:val="480"/>
          <w:marRight w:val="0"/>
          <w:marTop w:val="0"/>
          <w:marBottom w:val="0"/>
          <w:divBdr>
            <w:top w:val="none" w:sz="0" w:space="0" w:color="auto"/>
            <w:left w:val="none" w:sz="0" w:space="0" w:color="auto"/>
            <w:bottom w:val="none" w:sz="0" w:space="0" w:color="auto"/>
            <w:right w:val="none" w:sz="0" w:space="0" w:color="auto"/>
          </w:divBdr>
        </w:div>
        <w:div w:id="1672560067">
          <w:marLeft w:val="480"/>
          <w:marRight w:val="0"/>
          <w:marTop w:val="0"/>
          <w:marBottom w:val="0"/>
          <w:divBdr>
            <w:top w:val="none" w:sz="0" w:space="0" w:color="auto"/>
            <w:left w:val="none" w:sz="0" w:space="0" w:color="auto"/>
            <w:bottom w:val="none" w:sz="0" w:space="0" w:color="auto"/>
            <w:right w:val="none" w:sz="0" w:space="0" w:color="auto"/>
          </w:divBdr>
        </w:div>
        <w:div w:id="35082709">
          <w:marLeft w:val="480"/>
          <w:marRight w:val="0"/>
          <w:marTop w:val="0"/>
          <w:marBottom w:val="0"/>
          <w:divBdr>
            <w:top w:val="none" w:sz="0" w:space="0" w:color="auto"/>
            <w:left w:val="none" w:sz="0" w:space="0" w:color="auto"/>
            <w:bottom w:val="none" w:sz="0" w:space="0" w:color="auto"/>
            <w:right w:val="none" w:sz="0" w:space="0" w:color="auto"/>
          </w:divBdr>
        </w:div>
        <w:div w:id="2077505402">
          <w:marLeft w:val="480"/>
          <w:marRight w:val="0"/>
          <w:marTop w:val="0"/>
          <w:marBottom w:val="0"/>
          <w:divBdr>
            <w:top w:val="none" w:sz="0" w:space="0" w:color="auto"/>
            <w:left w:val="none" w:sz="0" w:space="0" w:color="auto"/>
            <w:bottom w:val="none" w:sz="0" w:space="0" w:color="auto"/>
            <w:right w:val="none" w:sz="0" w:space="0" w:color="auto"/>
          </w:divBdr>
        </w:div>
        <w:div w:id="1660302182">
          <w:marLeft w:val="480"/>
          <w:marRight w:val="0"/>
          <w:marTop w:val="0"/>
          <w:marBottom w:val="0"/>
          <w:divBdr>
            <w:top w:val="none" w:sz="0" w:space="0" w:color="auto"/>
            <w:left w:val="none" w:sz="0" w:space="0" w:color="auto"/>
            <w:bottom w:val="none" w:sz="0" w:space="0" w:color="auto"/>
            <w:right w:val="none" w:sz="0" w:space="0" w:color="auto"/>
          </w:divBdr>
        </w:div>
        <w:div w:id="1851292436">
          <w:marLeft w:val="480"/>
          <w:marRight w:val="0"/>
          <w:marTop w:val="0"/>
          <w:marBottom w:val="0"/>
          <w:divBdr>
            <w:top w:val="none" w:sz="0" w:space="0" w:color="auto"/>
            <w:left w:val="none" w:sz="0" w:space="0" w:color="auto"/>
            <w:bottom w:val="none" w:sz="0" w:space="0" w:color="auto"/>
            <w:right w:val="none" w:sz="0" w:space="0" w:color="auto"/>
          </w:divBdr>
        </w:div>
        <w:div w:id="1809585921">
          <w:marLeft w:val="480"/>
          <w:marRight w:val="0"/>
          <w:marTop w:val="0"/>
          <w:marBottom w:val="0"/>
          <w:divBdr>
            <w:top w:val="none" w:sz="0" w:space="0" w:color="auto"/>
            <w:left w:val="none" w:sz="0" w:space="0" w:color="auto"/>
            <w:bottom w:val="none" w:sz="0" w:space="0" w:color="auto"/>
            <w:right w:val="none" w:sz="0" w:space="0" w:color="auto"/>
          </w:divBdr>
        </w:div>
        <w:div w:id="135991901">
          <w:marLeft w:val="480"/>
          <w:marRight w:val="0"/>
          <w:marTop w:val="0"/>
          <w:marBottom w:val="0"/>
          <w:divBdr>
            <w:top w:val="none" w:sz="0" w:space="0" w:color="auto"/>
            <w:left w:val="none" w:sz="0" w:space="0" w:color="auto"/>
            <w:bottom w:val="none" w:sz="0" w:space="0" w:color="auto"/>
            <w:right w:val="none" w:sz="0" w:space="0" w:color="auto"/>
          </w:divBdr>
        </w:div>
        <w:div w:id="2114011844">
          <w:marLeft w:val="480"/>
          <w:marRight w:val="0"/>
          <w:marTop w:val="0"/>
          <w:marBottom w:val="0"/>
          <w:divBdr>
            <w:top w:val="none" w:sz="0" w:space="0" w:color="auto"/>
            <w:left w:val="none" w:sz="0" w:space="0" w:color="auto"/>
            <w:bottom w:val="none" w:sz="0" w:space="0" w:color="auto"/>
            <w:right w:val="none" w:sz="0" w:space="0" w:color="auto"/>
          </w:divBdr>
        </w:div>
        <w:div w:id="1715617948">
          <w:marLeft w:val="480"/>
          <w:marRight w:val="0"/>
          <w:marTop w:val="0"/>
          <w:marBottom w:val="0"/>
          <w:divBdr>
            <w:top w:val="none" w:sz="0" w:space="0" w:color="auto"/>
            <w:left w:val="none" w:sz="0" w:space="0" w:color="auto"/>
            <w:bottom w:val="none" w:sz="0" w:space="0" w:color="auto"/>
            <w:right w:val="none" w:sz="0" w:space="0" w:color="auto"/>
          </w:divBdr>
        </w:div>
        <w:div w:id="701638977">
          <w:marLeft w:val="480"/>
          <w:marRight w:val="0"/>
          <w:marTop w:val="0"/>
          <w:marBottom w:val="0"/>
          <w:divBdr>
            <w:top w:val="none" w:sz="0" w:space="0" w:color="auto"/>
            <w:left w:val="none" w:sz="0" w:space="0" w:color="auto"/>
            <w:bottom w:val="none" w:sz="0" w:space="0" w:color="auto"/>
            <w:right w:val="none" w:sz="0" w:space="0" w:color="auto"/>
          </w:divBdr>
        </w:div>
        <w:div w:id="647561549">
          <w:marLeft w:val="480"/>
          <w:marRight w:val="0"/>
          <w:marTop w:val="0"/>
          <w:marBottom w:val="0"/>
          <w:divBdr>
            <w:top w:val="none" w:sz="0" w:space="0" w:color="auto"/>
            <w:left w:val="none" w:sz="0" w:space="0" w:color="auto"/>
            <w:bottom w:val="none" w:sz="0" w:space="0" w:color="auto"/>
            <w:right w:val="none" w:sz="0" w:space="0" w:color="auto"/>
          </w:divBdr>
        </w:div>
        <w:div w:id="1663698615">
          <w:marLeft w:val="480"/>
          <w:marRight w:val="0"/>
          <w:marTop w:val="0"/>
          <w:marBottom w:val="0"/>
          <w:divBdr>
            <w:top w:val="none" w:sz="0" w:space="0" w:color="auto"/>
            <w:left w:val="none" w:sz="0" w:space="0" w:color="auto"/>
            <w:bottom w:val="none" w:sz="0" w:space="0" w:color="auto"/>
            <w:right w:val="none" w:sz="0" w:space="0" w:color="auto"/>
          </w:divBdr>
        </w:div>
        <w:div w:id="488138307">
          <w:marLeft w:val="480"/>
          <w:marRight w:val="0"/>
          <w:marTop w:val="0"/>
          <w:marBottom w:val="0"/>
          <w:divBdr>
            <w:top w:val="none" w:sz="0" w:space="0" w:color="auto"/>
            <w:left w:val="none" w:sz="0" w:space="0" w:color="auto"/>
            <w:bottom w:val="none" w:sz="0" w:space="0" w:color="auto"/>
            <w:right w:val="none" w:sz="0" w:space="0" w:color="auto"/>
          </w:divBdr>
        </w:div>
        <w:div w:id="1150293484">
          <w:marLeft w:val="480"/>
          <w:marRight w:val="0"/>
          <w:marTop w:val="0"/>
          <w:marBottom w:val="0"/>
          <w:divBdr>
            <w:top w:val="none" w:sz="0" w:space="0" w:color="auto"/>
            <w:left w:val="none" w:sz="0" w:space="0" w:color="auto"/>
            <w:bottom w:val="none" w:sz="0" w:space="0" w:color="auto"/>
            <w:right w:val="none" w:sz="0" w:space="0" w:color="auto"/>
          </w:divBdr>
        </w:div>
        <w:div w:id="102965815">
          <w:marLeft w:val="480"/>
          <w:marRight w:val="0"/>
          <w:marTop w:val="0"/>
          <w:marBottom w:val="0"/>
          <w:divBdr>
            <w:top w:val="none" w:sz="0" w:space="0" w:color="auto"/>
            <w:left w:val="none" w:sz="0" w:space="0" w:color="auto"/>
            <w:bottom w:val="none" w:sz="0" w:space="0" w:color="auto"/>
            <w:right w:val="none" w:sz="0" w:space="0" w:color="auto"/>
          </w:divBdr>
        </w:div>
        <w:div w:id="569316780">
          <w:marLeft w:val="480"/>
          <w:marRight w:val="0"/>
          <w:marTop w:val="0"/>
          <w:marBottom w:val="0"/>
          <w:divBdr>
            <w:top w:val="none" w:sz="0" w:space="0" w:color="auto"/>
            <w:left w:val="none" w:sz="0" w:space="0" w:color="auto"/>
            <w:bottom w:val="none" w:sz="0" w:space="0" w:color="auto"/>
            <w:right w:val="none" w:sz="0" w:space="0" w:color="auto"/>
          </w:divBdr>
        </w:div>
        <w:div w:id="1806387029">
          <w:marLeft w:val="480"/>
          <w:marRight w:val="0"/>
          <w:marTop w:val="0"/>
          <w:marBottom w:val="0"/>
          <w:divBdr>
            <w:top w:val="none" w:sz="0" w:space="0" w:color="auto"/>
            <w:left w:val="none" w:sz="0" w:space="0" w:color="auto"/>
            <w:bottom w:val="none" w:sz="0" w:space="0" w:color="auto"/>
            <w:right w:val="none" w:sz="0" w:space="0" w:color="auto"/>
          </w:divBdr>
        </w:div>
        <w:div w:id="864440084">
          <w:marLeft w:val="480"/>
          <w:marRight w:val="0"/>
          <w:marTop w:val="0"/>
          <w:marBottom w:val="0"/>
          <w:divBdr>
            <w:top w:val="none" w:sz="0" w:space="0" w:color="auto"/>
            <w:left w:val="none" w:sz="0" w:space="0" w:color="auto"/>
            <w:bottom w:val="none" w:sz="0" w:space="0" w:color="auto"/>
            <w:right w:val="none" w:sz="0" w:space="0" w:color="auto"/>
          </w:divBdr>
        </w:div>
        <w:div w:id="1290277735">
          <w:marLeft w:val="480"/>
          <w:marRight w:val="0"/>
          <w:marTop w:val="0"/>
          <w:marBottom w:val="0"/>
          <w:divBdr>
            <w:top w:val="none" w:sz="0" w:space="0" w:color="auto"/>
            <w:left w:val="none" w:sz="0" w:space="0" w:color="auto"/>
            <w:bottom w:val="none" w:sz="0" w:space="0" w:color="auto"/>
            <w:right w:val="none" w:sz="0" w:space="0" w:color="auto"/>
          </w:divBdr>
        </w:div>
        <w:div w:id="1909657383">
          <w:marLeft w:val="480"/>
          <w:marRight w:val="0"/>
          <w:marTop w:val="0"/>
          <w:marBottom w:val="0"/>
          <w:divBdr>
            <w:top w:val="none" w:sz="0" w:space="0" w:color="auto"/>
            <w:left w:val="none" w:sz="0" w:space="0" w:color="auto"/>
            <w:bottom w:val="none" w:sz="0" w:space="0" w:color="auto"/>
            <w:right w:val="none" w:sz="0" w:space="0" w:color="auto"/>
          </w:divBdr>
        </w:div>
        <w:div w:id="1256523058">
          <w:marLeft w:val="480"/>
          <w:marRight w:val="0"/>
          <w:marTop w:val="0"/>
          <w:marBottom w:val="0"/>
          <w:divBdr>
            <w:top w:val="none" w:sz="0" w:space="0" w:color="auto"/>
            <w:left w:val="none" w:sz="0" w:space="0" w:color="auto"/>
            <w:bottom w:val="none" w:sz="0" w:space="0" w:color="auto"/>
            <w:right w:val="none" w:sz="0" w:space="0" w:color="auto"/>
          </w:divBdr>
        </w:div>
        <w:div w:id="1767578538">
          <w:marLeft w:val="480"/>
          <w:marRight w:val="0"/>
          <w:marTop w:val="0"/>
          <w:marBottom w:val="0"/>
          <w:divBdr>
            <w:top w:val="none" w:sz="0" w:space="0" w:color="auto"/>
            <w:left w:val="none" w:sz="0" w:space="0" w:color="auto"/>
            <w:bottom w:val="none" w:sz="0" w:space="0" w:color="auto"/>
            <w:right w:val="none" w:sz="0" w:space="0" w:color="auto"/>
          </w:divBdr>
        </w:div>
        <w:div w:id="1698506840">
          <w:marLeft w:val="480"/>
          <w:marRight w:val="0"/>
          <w:marTop w:val="0"/>
          <w:marBottom w:val="0"/>
          <w:divBdr>
            <w:top w:val="none" w:sz="0" w:space="0" w:color="auto"/>
            <w:left w:val="none" w:sz="0" w:space="0" w:color="auto"/>
            <w:bottom w:val="none" w:sz="0" w:space="0" w:color="auto"/>
            <w:right w:val="none" w:sz="0" w:space="0" w:color="auto"/>
          </w:divBdr>
        </w:div>
        <w:div w:id="989403887">
          <w:marLeft w:val="480"/>
          <w:marRight w:val="0"/>
          <w:marTop w:val="0"/>
          <w:marBottom w:val="0"/>
          <w:divBdr>
            <w:top w:val="none" w:sz="0" w:space="0" w:color="auto"/>
            <w:left w:val="none" w:sz="0" w:space="0" w:color="auto"/>
            <w:bottom w:val="none" w:sz="0" w:space="0" w:color="auto"/>
            <w:right w:val="none" w:sz="0" w:space="0" w:color="auto"/>
          </w:divBdr>
        </w:div>
        <w:div w:id="1102652503">
          <w:marLeft w:val="480"/>
          <w:marRight w:val="0"/>
          <w:marTop w:val="0"/>
          <w:marBottom w:val="0"/>
          <w:divBdr>
            <w:top w:val="none" w:sz="0" w:space="0" w:color="auto"/>
            <w:left w:val="none" w:sz="0" w:space="0" w:color="auto"/>
            <w:bottom w:val="none" w:sz="0" w:space="0" w:color="auto"/>
            <w:right w:val="none" w:sz="0" w:space="0" w:color="auto"/>
          </w:divBdr>
        </w:div>
        <w:div w:id="990983291">
          <w:marLeft w:val="480"/>
          <w:marRight w:val="0"/>
          <w:marTop w:val="0"/>
          <w:marBottom w:val="0"/>
          <w:divBdr>
            <w:top w:val="none" w:sz="0" w:space="0" w:color="auto"/>
            <w:left w:val="none" w:sz="0" w:space="0" w:color="auto"/>
            <w:bottom w:val="none" w:sz="0" w:space="0" w:color="auto"/>
            <w:right w:val="none" w:sz="0" w:space="0" w:color="auto"/>
          </w:divBdr>
        </w:div>
        <w:div w:id="1559514558">
          <w:marLeft w:val="480"/>
          <w:marRight w:val="0"/>
          <w:marTop w:val="0"/>
          <w:marBottom w:val="0"/>
          <w:divBdr>
            <w:top w:val="none" w:sz="0" w:space="0" w:color="auto"/>
            <w:left w:val="none" w:sz="0" w:space="0" w:color="auto"/>
            <w:bottom w:val="none" w:sz="0" w:space="0" w:color="auto"/>
            <w:right w:val="none" w:sz="0" w:space="0" w:color="auto"/>
          </w:divBdr>
        </w:div>
        <w:div w:id="255985366">
          <w:marLeft w:val="480"/>
          <w:marRight w:val="0"/>
          <w:marTop w:val="0"/>
          <w:marBottom w:val="0"/>
          <w:divBdr>
            <w:top w:val="none" w:sz="0" w:space="0" w:color="auto"/>
            <w:left w:val="none" w:sz="0" w:space="0" w:color="auto"/>
            <w:bottom w:val="none" w:sz="0" w:space="0" w:color="auto"/>
            <w:right w:val="none" w:sz="0" w:space="0" w:color="auto"/>
          </w:divBdr>
        </w:div>
        <w:div w:id="1262763259">
          <w:marLeft w:val="480"/>
          <w:marRight w:val="0"/>
          <w:marTop w:val="0"/>
          <w:marBottom w:val="0"/>
          <w:divBdr>
            <w:top w:val="none" w:sz="0" w:space="0" w:color="auto"/>
            <w:left w:val="none" w:sz="0" w:space="0" w:color="auto"/>
            <w:bottom w:val="none" w:sz="0" w:space="0" w:color="auto"/>
            <w:right w:val="none" w:sz="0" w:space="0" w:color="auto"/>
          </w:divBdr>
        </w:div>
        <w:div w:id="2015452178">
          <w:marLeft w:val="480"/>
          <w:marRight w:val="0"/>
          <w:marTop w:val="0"/>
          <w:marBottom w:val="0"/>
          <w:divBdr>
            <w:top w:val="none" w:sz="0" w:space="0" w:color="auto"/>
            <w:left w:val="none" w:sz="0" w:space="0" w:color="auto"/>
            <w:bottom w:val="none" w:sz="0" w:space="0" w:color="auto"/>
            <w:right w:val="none" w:sz="0" w:space="0" w:color="auto"/>
          </w:divBdr>
        </w:div>
        <w:div w:id="1124737351">
          <w:marLeft w:val="480"/>
          <w:marRight w:val="0"/>
          <w:marTop w:val="0"/>
          <w:marBottom w:val="0"/>
          <w:divBdr>
            <w:top w:val="none" w:sz="0" w:space="0" w:color="auto"/>
            <w:left w:val="none" w:sz="0" w:space="0" w:color="auto"/>
            <w:bottom w:val="none" w:sz="0" w:space="0" w:color="auto"/>
            <w:right w:val="none" w:sz="0" w:space="0" w:color="auto"/>
          </w:divBdr>
        </w:div>
        <w:div w:id="546380215">
          <w:marLeft w:val="480"/>
          <w:marRight w:val="0"/>
          <w:marTop w:val="0"/>
          <w:marBottom w:val="0"/>
          <w:divBdr>
            <w:top w:val="none" w:sz="0" w:space="0" w:color="auto"/>
            <w:left w:val="none" w:sz="0" w:space="0" w:color="auto"/>
            <w:bottom w:val="none" w:sz="0" w:space="0" w:color="auto"/>
            <w:right w:val="none" w:sz="0" w:space="0" w:color="auto"/>
          </w:divBdr>
        </w:div>
        <w:div w:id="72628238">
          <w:marLeft w:val="480"/>
          <w:marRight w:val="0"/>
          <w:marTop w:val="0"/>
          <w:marBottom w:val="0"/>
          <w:divBdr>
            <w:top w:val="none" w:sz="0" w:space="0" w:color="auto"/>
            <w:left w:val="none" w:sz="0" w:space="0" w:color="auto"/>
            <w:bottom w:val="none" w:sz="0" w:space="0" w:color="auto"/>
            <w:right w:val="none" w:sz="0" w:space="0" w:color="auto"/>
          </w:divBdr>
        </w:div>
        <w:div w:id="2060203053">
          <w:marLeft w:val="480"/>
          <w:marRight w:val="0"/>
          <w:marTop w:val="0"/>
          <w:marBottom w:val="0"/>
          <w:divBdr>
            <w:top w:val="none" w:sz="0" w:space="0" w:color="auto"/>
            <w:left w:val="none" w:sz="0" w:space="0" w:color="auto"/>
            <w:bottom w:val="none" w:sz="0" w:space="0" w:color="auto"/>
            <w:right w:val="none" w:sz="0" w:space="0" w:color="auto"/>
          </w:divBdr>
        </w:div>
        <w:div w:id="1139999258">
          <w:marLeft w:val="480"/>
          <w:marRight w:val="0"/>
          <w:marTop w:val="0"/>
          <w:marBottom w:val="0"/>
          <w:divBdr>
            <w:top w:val="none" w:sz="0" w:space="0" w:color="auto"/>
            <w:left w:val="none" w:sz="0" w:space="0" w:color="auto"/>
            <w:bottom w:val="none" w:sz="0" w:space="0" w:color="auto"/>
            <w:right w:val="none" w:sz="0" w:space="0" w:color="auto"/>
          </w:divBdr>
        </w:div>
        <w:div w:id="607663255">
          <w:marLeft w:val="480"/>
          <w:marRight w:val="0"/>
          <w:marTop w:val="0"/>
          <w:marBottom w:val="0"/>
          <w:divBdr>
            <w:top w:val="none" w:sz="0" w:space="0" w:color="auto"/>
            <w:left w:val="none" w:sz="0" w:space="0" w:color="auto"/>
            <w:bottom w:val="none" w:sz="0" w:space="0" w:color="auto"/>
            <w:right w:val="none" w:sz="0" w:space="0" w:color="auto"/>
          </w:divBdr>
        </w:div>
        <w:div w:id="677275341">
          <w:marLeft w:val="480"/>
          <w:marRight w:val="0"/>
          <w:marTop w:val="0"/>
          <w:marBottom w:val="0"/>
          <w:divBdr>
            <w:top w:val="none" w:sz="0" w:space="0" w:color="auto"/>
            <w:left w:val="none" w:sz="0" w:space="0" w:color="auto"/>
            <w:bottom w:val="none" w:sz="0" w:space="0" w:color="auto"/>
            <w:right w:val="none" w:sz="0" w:space="0" w:color="auto"/>
          </w:divBdr>
        </w:div>
        <w:div w:id="1752194286">
          <w:marLeft w:val="480"/>
          <w:marRight w:val="0"/>
          <w:marTop w:val="0"/>
          <w:marBottom w:val="0"/>
          <w:divBdr>
            <w:top w:val="none" w:sz="0" w:space="0" w:color="auto"/>
            <w:left w:val="none" w:sz="0" w:space="0" w:color="auto"/>
            <w:bottom w:val="none" w:sz="0" w:space="0" w:color="auto"/>
            <w:right w:val="none" w:sz="0" w:space="0" w:color="auto"/>
          </w:divBdr>
        </w:div>
        <w:div w:id="999887485">
          <w:marLeft w:val="480"/>
          <w:marRight w:val="0"/>
          <w:marTop w:val="0"/>
          <w:marBottom w:val="0"/>
          <w:divBdr>
            <w:top w:val="none" w:sz="0" w:space="0" w:color="auto"/>
            <w:left w:val="none" w:sz="0" w:space="0" w:color="auto"/>
            <w:bottom w:val="none" w:sz="0" w:space="0" w:color="auto"/>
            <w:right w:val="none" w:sz="0" w:space="0" w:color="auto"/>
          </w:divBdr>
        </w:div>
        <w:div w:id="1302806718">
          <w:marLeft w:val="480"/>
          <w:marRight w:val="0"/>
          <w:marTop w:val="0"/>
          <w:marBottom w:val="0"/>
          <w:divBdr>
            <w:top w:val="none" w:sz="0" w:space="0" w:color="auto"/>
            <w:left w:val="none" w:sz="0" w:space="0" w:color="auto"/>
            <w:bottom w:val="none" w:sz="0" w:space="0" w:color="auto"/>
            <w:right w:val="none" w:sz="0" w:space="0" w:color="auto"/>
          </w:divBdr>
        </w:div>
        <w:div w:id="1374814343">
          <w:marLeft w:val="480"/>
          <w:marRight w:val="0"/>
          <w:marTop w:val="0"/>
          <w:marBottom w:val="0"/>
          <w:divBdr>
            <w:top w:val="none" w:sz="0" w:space="0" w:color="auto"/>
            <w:left w:val="none" w:sz="0" w:space="0" w:color="auto"/>
            <w:bottom w:val="none" w:sz="0" w:space="0" w:color="auto"/>
            <w:right w:val="none" w:sz="0" w:space="0" w:color="auto"/>
          </w:divBdr>
        </w:div>
        <w:div w:id="826938138">
          <w:marLeft w:val="480"/>
          <w:marRight w:val="0"/>
          <w:marTop w:val="0"/>
          <w:marBottom w:val="0"/>
          <w:divBdr>
            <w:top w:val="none" w:sz="0" w:space="0" w:color="auto"/>
            <w:left w:val="none" w:sz="0" w:space="0" w:color="auto"/>
            <w:bottom w:val="none" w:sz="0" w:space="0" w:color="auto"/>
            <w:right w:val="none" w:sz="0" w:space="0" w:color="auto"/>
          </w:divBdr>
        </w:div>
        <w:div w:id="1677345407">
          <w:marLeft w:val="480"/>
          <w:marRight w:val="0"/>
          <w:marTop w:val="0"/>
          <w:marBottom w:val="0"/>
          <w:divBdr>
            <w:top w:val="none" w:sz="0" w:space="0" w:color="auto"/>
            <w:left w:val="none" w:sz="0" w:space="0" w:color="auto"/>
            <w:bottom w:val="none" w:sz="0" w:space="0" w:color="auto"/>
            <w:right w:val="none" w:sz="0" w:space="0" w:color="auto"/>
          </w:divBdr>
        </w:div>
        <w:div w:id="540896962">
          <w:marLeft w:val="480"/>
          <w:marRight w:val="0"/>
          <w:marTop w:val="0"/>
          <w:marBottom w:val="0"/>
          <w:divBdr>
            <w:top w:val="none" w:sz="0" w:space="0" w:color="auto"/>
            <w:left w:val="none" w:sz="0" w:space="0" w:color="auto"/>
            <w:bottom w:val="none" w:sz="0" w:space="0" w:color="auto"/>
            <w:right w:val="none" w:sz="0" w:space="0" w:color="auto"/>
          </w:divBdr>
        </w:div>
        <w:div w:id="940991616">
          <w:marLeft w:val="480"/>
          <w:marRight w:val="0"/>
          <w:marTop w:val="0"/>
          <w:marBottom w:val="0"/>
          <w:divBdr>
            <w:top w:val="none" w:sz="0" w:space="0" w:color="auto"/>
            <w:left w:val="none" w:sz="0" w:space="0" w:color="auto"/>
            <w:bottom w:val="none" w:sz="0" w:space="0" w:color="auto"/>
            <w:right w:val="none" w:sz="0" w:space="0" w:color="auto"/>
          </w:divBdr>
        </w:div>
        <w:div w:id="746268464">
          <w:marLeft w:val="480"/>
          <w:marRight w:val="0"/>
          <w:marTop w:val="0"/>
          <w:marBottom w:val="0"/>
          <w:divBdr>
            <w:top w:val="none" w:sz="0" w:space="0" w:color="auto"/>
            <w:left w:val="none" w:sz="0" w:space="0" w:color="auto"/>
            <w:bottom w:val="none" w:sz="0" w:space="0" w:color="auto"/>
            <w:right w:val="none" w:sz="0" w:space="0" w:color="auto"/>
          </w:divBdr>
        </w:div>
        <w:div w:id="1669136593">
          <w:marLeft w:val="480"/>
          <w:marRight w:val="0"/>
          <w:marTop w:val="0"/>
          <w:marBottom w:val="0"/>
          <w:divBdr>
            <w:top w:val="none" w:sz="0" w:space="0" w:color="auto"/>
            <w:left w:val="none" w:sz="0" w:space="0" w:color="auto"/>
            <w:bottom w:val="none" w:sz="0" w:space="0" w:color="auto"/>
            <w:right w:val="none" w:sz="0" w:space="0" w:color="auto"/>
          </w:divBdr>
        </w:div>
        <w:div w:id="1360665543">
          <w:marLeft w:val="480"/>
          <w:marRight w:val="0"/>
          <w:marTop w:val="0"/>
          <w:marBottom w:val="0"/>
          <w:divBdr>
            <w:top w:val="none" w:sz="0" w:space="0" w:color="auto"/>
            <w:left w:val="none" w:sz="0" w:space="0" w:color="auto"/>
            <w:bottom w:val="none" w:sz="0" w:space="0" w:color="auto"/>
            <w:right w:val="none" w:sz="0" w:space="0" w:color="auto"/>
          </w:divBdr>
        </w:div>
        <w:div w:id="921141152">
          <w:marLeft w:val="480"/>
          <w:marRight w:val="0"/>
          <w:marTop w:val="0"/>
          <w:marBottom w:val="0"/>
          <w:divBdr>
            <w:top w:val="none" w:sz="0" w:space="0" w:color="auto"/>
            <w:left w:val="none" w:sz="0" w:space="0" w:color="auto"/>
            <w:bottom w:val="none" w:sz="0" w:space="0" w:color="auto"/>
            <w:right w:val="none" w:sz="0" w:space="0" w:color="auto"/>
          </w:divBdr>
        </w:div>
        <w:div w:id="1164585645">
          <w:marLeft w:val="480"/>
          <w:marRight w:val="0"/>
          <w:marTop w:val="0"/>
          <w:marBottom w:val="0"/>
          <w:divBdr>
            <w:top w:val="none" w:sz="0" w:space="0" w:color="auto"/>
            <w:left w:val="none" w:sz="0" w:space="0" w:color="auto"/>
            <w:bottom w:val="none" w:sz="0" w:space="0" w:color="auto"/>
            <w:right w:val="none" w:sz="0" w:space="0" w:color="auto"/>
          </w:divBdr>
        </w:div>
        <w:div w:id="1207571926">
          <w:marLeft w:val="480"/>
          <w:marRight w:val="0"/>
          <w:marTop w:val="0"/>
          <w:marBottom w:val="0"/>
          <w:divBdr>
            <w:top w:val="none" w:sz="0" w:space="0" w:color="auto"/>
            <w:left w:val="none" w:sz="0" w:space="0" w:color="auto"/>
            <w:bottom w:val="none" w:sz="0" w:space="0" w:color="auto"/>
            <w:right w:val="none" w:sz="0" w:space="0" w:color="auto"/>
          </w:divBdr>
        </w:div>
        <w:div w:id="896280783">
          <w:marLeft w:val="480"/>
          <w:marRight w:val="0"/>
          <w:marTop w:val="0"/>
          <w:marBottom w:val="0"/>
          <w:divBdr>
            <w:top w:val="none" w:sz="0" w:space="0" w:color="auto"/>
            <w:left w:val="none" w:sz="0" w:space="0" w:color="auto"/>
            <w:bottom w:val="none" w:sz="0" w:space="0" w:color="auto"/>
            <w:right w:val="none" w:sz="0" w:space="0" w:color="auto"/>
          </w:divBdr>
        </w:div>
        <w:div w:id="446395297">
          <w:marLeft w:val="480"/>
          <w:marRight w:val="0"/>
          <w:marTop w:val="0"/>
          <w:marBottom w:val="0"/>
          <w:divBdr>
            <w:top w:val="none" w:sz="0" w:space="0" w:color="auto"/>
            <w:left w:val="none" w:sz="0" w:space="0" w:color="auto"/>
            <w:bottom w:val="none" w:sz="0" w:space="0" w:color="auto"/>
            <w:right w:val="none" w:sz="0" w:space="0" w:color="auto"/>
          </w:divBdr>
        </w:div>
        <w:div w:id="137692099">
          <w:marLeft w:val="480"/>
          <w:marRight w:val="0"/>
          <w:marTop w:val="0"/>
          <w:marBottom w:val="0"/>
          <w:divBdr>
            <w:top w:val="none" w:sz="0" w:space="0" w:color="auto"/>
            <w:left w:val="none" w:sz="0" w:space="0" w:color="auto"/>
            <w:bottom w:val="none" w:sz="0" w:space="0" w:color="auto"/>
            <w:right w:val="none" w:sz="0" w:space="0" w:color="auto"/>
          </w:divBdr>
        </w:div>
        <w:div w:id="1711688548">
          <w:marLeft w:val="480"/>
          <w:marRight w:val="0"/>
          <w:marTop w:val="0"/>
          <w:marBottom w:val="0"/>
          <w:divBdr>
            <w:top w:val="none" w:sz="0" w:space="0" w:color="auto"/>
            <w:left w:val="none" w:sz="0" w:space="0" w:color="auto"/>
            <w:bottom w:val="none" w:sz="0" w:space="0" w:color="auto"/>
            <w:right w:val="none" w:sz="0" w:space="0" w:color="auto"/>
          </w:divBdr>
        </w:div>
        <w:div w:id="1205487961">
          <w:marLeft w:val="480"/>
          <w:marRight w:val="0"/>
          <w:marTop w:val="0"/>
          <w:marBottom w:val="0"/>
          <w:divBdr>
            <w:top w:val="none" w:sz="0" w:space="0" w:color="auto"/>
            <w:left w:val="none" w:sz="0" w:space="0" w:color="auto"/>
            <w:bottom w:val="none" w:sz="0" w:space="0" w:color="auto"/>
            <w:right w:val="none" w:sz="0" w:space="0" w:color="auto"/>
          </w:divBdr>
        </w:div>
        <w:div w:id="1947761925">
          <w:marLeft w:val="480"/>
          <w:marRight w:val="0"/>
          <w:marTop w:val="0"/>
          <w:marBottom w:val="0"/>
          <w:divBdr>
            <w:top w:val="none" w:sz="0" w:space="0" w:color="auto"/>
            <w:left w:val="none" w:sz="0" w:space="0" w:color="auto"/>
            <w:bottom w:val="none" w:sz="0" w:space="0" w:color="auto"/>
            <w:right w:val="none" w:sz="0" w:space="0" w:color="auto"/>
          </w:divBdr>
        </w:div>
        <w:div w:id="1135490655">
          <w:marLeft w:val="480"/>
          <w:marRight w:val="0"/>
          <w:marTop w:val="0"/>
          <w:marBottom w:val="0"/>
          <w:divBdr>
            <w:top w:val="none" w:sz="0" w:space="0" w:color="auto"/>
            <w:left w:val="none" w:sz="0" w:space="0" w:color="auto"/>
            <w:bottom w:val="none" w:sz="0" w:space="0" w:color="auto"/>
            <w:right w:val="none" w:sz="0" w:space="0" w:color="auto"/>
          </w:divBdr>
        </w:div>
        <w:div w:id="1651516541">
          <w:marLeft w:val="480"/>
          <w:marRight w:val="0"/>
          <w:marTop w:val="0"/>
          <w:marBottom w:val="0"/>
          <w:divBdr>
            <w:top w:val="none" w:sz="0" w:space="0" w:color="auto"/>
            <w:left w:val="none" w:sz="0" w:space="0" w:color="auto"/>
            <w:bottom w:val="none" w:sz="0" w:space="0" w:color="auto"/>
            <w:right w:val="none" w:sz="0" w:space="0" w:color="auto"/>
          </w:divBdr>
        </w:div>
        <w:div w:id="1604269070">
          <w:marLeft w:val="480"/>
          <w:marRight w:val="0"/>
          <w:marTop w:val="0"/>
          <w:marBottom w:val="0"/>
          <w:divBdr>
            <w:top w:val="none" w:sz="0" w:space="0" w:color="auto"/>
            <w:left w:val="none" w:sz="0" w:space="0" w:color="auto"/>
            <w:bottom w:val="none" w:sz="0" w:space="0" w:color="auto"/>
            <w:right w:val="none" w:sz="0" w:space="0" w:color="auto"/>
          </w:divBdr>
        </w:div>
        <w:div w:id="658848261">
          <w:marLeft w:val="480"/>
          <w:marRight w:val="0"/>
          <w:marTop w:val="0"/>
          <w:marBottom w:val="0"/>
          <w:divBdr>
            <w:top w:val="none" w:sz="0" w:space="0" w:color="auto"/>
            <w:left w:val="none" w:sz="0" w:space="0" w:color="auto"/>
            <w:bottom w:val="none" w:sz="0" w:space="0" w:color="auto"/>
            <w:right w:val="none" w:sz="0" w:space="0" w:color="auto"/>
          </w:divBdr>
        </w:div>
        <w:div w:id="1621572644">
          <w:marLeft w:val="480"/>
          <w:marRight w:val="0"/>
          <w:marTop w:val="0"/>
          <w:marBottom w:val="0"/>
          <w:divBdr>
            <w:top w:val="none" w:sz="0" w:space="0" w:color="auto"/>
            <w:left w:val="none" w:sz="0" w:space="0" w:color="auto"/>
            <w:bottom w:val="none" w:sz="0" w:space="0" w:color="auto"/>
            <w:right w:val="none" w:sz="0" w:space="0" w:color="auto"/>
          </w:divBdr>
        </w:div>
        <w:div w:id="1146431448">
          <w:marLeft w:val="480"/>
          <w:marRight w:val="0"/>
          <w:marTop w:val="0"/>
          <w:marBottom w:val="0"/>
          <w:divBdr>
            <w:top w:val="none" w:sz="0" w:space="0" w:color="auto"/>
            <w:left w:val="none" w:sz="0" w:space="0" w:color="auto"/>
            <w:bottom w:val="none" w:sz="0" w:space="0" w:color="auto"/>
            <w:right w:val="none" w:sz="0" w:space="0" w:color="auto"/>
          </w:divBdr>
        </w:div>
        <w:div w:id="495995427">
          <w:marLeft w:val="480"/>
          <w:marRight w:val="0"/>
          <w:marTop w:val="0"/>
          <w:marBottom w:val="0"/>
          <w:divBdr>
            <w:top w:val="none" w:sz="0" w:space="0" w:color="auto"/>
            <w:left w:val="none" w:sz="0" w:space="0" w:color="auto"/>
            <w:bottom w:val="none" w:sz="0" w:space="0" w:color="auto"/>
            <w:right w:val="none" w:sz="0" w:space="0" w:color="auto"/>
          </w:divBdr>
        </w:div>
        <w:div w:id="961420043">
          <w:marLeft w:val="480"/>
          <w:marRight w:val="0"/>
          <w:marTop w:val="0"/>
          <w:marBottom w:val="0"/>
          <w:divBdr>
            <w:top w:val="none" w:sz="0" w:space="0" w:color="auto"/>
            <w:left w:val="none" w:sz="0" w:space="0" w:color="auto"/>
            <w:bottom w:val="none" w:sz="0" w:space="0" w:color="auto"/>
            <w:right w:val="none" w:sz="0" w:space="0" w:color="auto"/>
          </w:divBdr>
        </w:div>
        <w:div w:id="54017197">
          <w:marLeft w:val="480"/>
          <w:marRight w:val="0"/>
          <w:marTop w:val="0"/>
          <w:marBottom w:val="0"/>
          <w:divBdr>
            <w:top w:val="none" w:sz="0" w:space="0" w:color="auto"/>
            <w:left w:val="none" w:sz="0" w:space="0" w:color="auto"/>
            <w:bottom w:val="none" w:sz="0" w:space="0" w:color="auto"/>
            <w:right w:val="none" w:sz="0" w:space="0" w:color="auto"/>
          </w:divBdr>
        </w:div>
        <w:div w:id="1204292345">
          <w:marLeft w:val="480"/>
          <w:marRight w:val="0"/>
          <w:marTop w:val="0"/>
          <w:marBottom w:val="0"/>
          <w:divBdr>
            <w:top w:val="none" w:sz="0" w:space="0" w:color="auto"/>
            <w:left w:val="none" w:sz="0" w:space="0" w:color="auto"/>
            <w:bottom w:val="none" w:sz="0" w:space="0" w:color="auto"/>
            <w:right w:val="none" w:sz="0" w:space="0" w:color="auto"/>
          </w:divBdr>
        </w:div>
        <w:div w:id="1810126245">
          <w:marLeft w:val="480"/>
          <w:marRight w:val="0"/>
          <w:marTop w:val="0"/>
          <w:marBottom w:val="0"/>
          <w:divBdr>
            <w:top w:val="none" w:sz="0" w:space="0" w:color="auto"/>
            <w:left w:val="none" w:sz="0" w:space="0" w:color="auto"/>
            <w:bottom w:val="none" w:sz="0" w:space="0" w:color="auto"/>
            <w:right w:val="none" w:sz="0" w:space="0" w:color="auto"/>
          </w:divBdr>
        </w:div>
        <w:div w:id="1281957747">
          <w:marLeft w:val="480"/>
          <w:marRight w:val="0"/>
          <w:marTop w:val="0"/>
          <w:marBottom w:val="0"/>
          <w:divBdr>
            <w:top w:val="none" w:sz="0" w:space="0" w:color="auto"/>
            <w:left w:val="none" w:sz="0" w:space="0" w:color="auto"/>
            <w:bottom w:val="none" w:sz="0" w:space="0" w:color="auto"/>
            <w:right w:val="none" w:sz="0" w:space="0" w:color="auto"/>
          </w:divBdr>
        </w:div>
        <w:div w:id="519978888">
          <w:marLeft w:val="480"/>
          <w:marRight w:val="0"/>
          <w:marTop w:val="0"/>
          <w:marBottom w:val="0"/>
          <w:divBdr>
            <w:top w:val="none" w:sz="0" w:space="0" w:color="auto"/>
            <w:left w:val="none" w:sz="0" w:space="0" w:color="auto"/>
            <w:bottom w:val="none" w:sz="0" w:space="0" w:color="auto"/>
            <w:right w:val="none" w:sz="0" w:space="0" w:color="auto"/>
          </w:divBdr>
        </w:div>
        <w:div w:id="1291398827">
          <w:marLeft w:val="480"/>
          <w:marRight w:val="0"/>
          <w:marTop w:val="0"/>
          <w:marBottom w:val="0"/>
          <w:divBdr>
            <w:top w:val="none" w:sz="0" w:space="0" w:color="auto"/>
            <w:left w:val="none" w:sz="0" w:space="0" w:color="auto"/>
            <w:bottom w:val="none" w:sz="0" w:space="0" w:color="auto"/>
            <w:right w:val="none" w:sz="0" w:space="0" w:color="auto"/>
          </w:divBdr>
        </w:div>
        <w:div w:id="1744790751">
          <w:marLeft w:val="480"/>
          <w:marRight w:val="0"/>
          <w:marTop w:val="0"/>
          <w:marBottom w:val="0"/>
          <w:divBdr>
            <w:top w:val="none" w:sz="0" w:space="0" w:color="auto"/>
            <w:left w:val="none" w:sz="0" w:space="0" w:color="auto"/>
            <w:bottom w:val="none" w:sz="0" w:space="0" w:color="auto"/>
            <w:right w:val="none" w:sz="0" w:space="0" w:color="auto"/>
          </w:divBdr>
        </w:div>
        <w:div w:id="1779910435">
          <w:marLeft w:val="480"/>
          <w:marRight w:val="0"/>
          <w:marTop w:val="0"/>
          <w:marBottom w:val="0"/>
          <w:divBdr>
            <w:top w:val="none" w:sz="0" w:space="0" w:color="auto"/>
            <w:left w:val="none" w:sz="0" w:space="0" w:color="auto"/>
            <w:bottom w:val="none" w:sz="0" w:space="0" w:color="auto"/>
            <w:right w:val="none" w:sz="0" w:space="0" w:color="auto"/>
          </w:divBdr>
        </w:div>
        <w:div w:id="839928837">
          <w:marLeft w:val="480"/>
          <w:marRight w:val="0"/>
          <w:marTop w:val="0"/>
          <w:marBottom w:val="0"/>
          <w:divBdr>
            <w:top w:val="none" w:sz="0" w:space="0" w:color="auto"/>
            <w:left w:val="none" w:sz="0" w:space="0" w:color="auto"/>
            <w:bottom w:val="none" w:sz="0" w:space="0" w:color="auto"/>
            <w:right w:val="none" w:sz="0" w:space="0" w:color="auto"/>
          </w:divBdr>
        </w:div>
        <w:div w:id="221988766">
          <w:marLeft w:val="480"/>
          <w:marRight w:val="0"/>
          <w:marTop w:val="0"/>
          <w:marBottom w:val="0"/>
          <w:divBdr>
            <w:top w:val="none" w:sz="0" w:space="0" w:color="auto"/>
            <w:left w:val="none" w:sz="0" w:space="0" w:color="auto"/>
            <w:bottom w:val="none" w:sz="0" w:space="0" w:color="auto"/>
            <w:right w:val="none" w:sz="0" w:space="0" w:color="auto"/>
          </w:divBdr>
        </w:div>
        <w:div w:id="663439660">
          <w:marLeft w:val="480"/>
          <w:marRight w:val="0"/>
          <w:marTop w:val="0"/>
          <w:marBottom w:val="0"/>
          <w:divBdr>
            <w:top w:val="none" w:sz="0" w:space="0" w:color="auto"/>
            <w:left w:val="none" w:sz="0" w:space="0" w:color="auto"/>
            <w:bottom w:val="none" w:sz="0" w:space="0" w:color="auto"/>
            <w:right w:val="none" w:sz="0" w:space="0" w:color="auto"/>
          </w:divBdr>
        </w:div>
        <w:div w:id="1097940358">
          <w:marLeft w:val="480"/>
          <w:marRight w:val="0"/>
          <w:marTop w:val="0"/>
          <w:marBottom w:val="0"/>
          <w:divBdr>
            <w:top w:val="none" w:sz="0" w:space="0" w:color="auto"/>
            <w:left w:val="none" w:sz="0" w:space="0" w:color="auto"/>
            <w:bottom w:val="none" w:sz="0" w:space="0" w:color="auto"/>
            <w:right w:val="none" w:sz="0" w:space="0" w:color="auto"/>
          </w:divBdr>
        </w:div>
        <w:div w:id="1750733428">
          <w:marLeft w:val="480"/>
          <w:marRight w:val="0"/>
          <w:marTop w:val="0"/>
          <w:marBottom w:val="0"/>
          <w:divBdr>
            <w:top w:val="none" w:sz="0" w:space="0" w:color="auto"/>
            <w:left w:val="none" w:sz="0" w:space="0" w:color="auto"/>
            <w:bottom w:val="none" w:sz="0" w:space="0" w:color="auto"/>
            <w:right w:val="none" w:sz="0" w:space="0" w:color="auto"/>
          </w:divBdr>
        </w:div>
        <w:div w:id="8870799">
          <w:marLeft w:val="480"/>
          <w:marRight w:val="0"/>
          <w:marTop w:val="0"/>
          <w:marBottom w:val="0"/>
          <w:divBdr>
            <w:top w:val="none" w:sz="0" w:space="0" w:color="auto"/>
            <w:left w:val="none" w:sz="0" w:space="0" w:color="auto"/>
            <w:bottom w:val="none" w:sz="0" w:space="0" w:color="auto"/>
            <w:right w:val="none" w:sz="0" w:space="0" w:color="auto"/>
          </w:divBdr>
        </w:div>
        <w:div w:id="669715203">
          <w:marLeft w:val="480"/>
          <w:marRight w:val="0"/>
          <w:marTop w:val="0"/>
          <w:marBottom w:val="0"/>
          <w:divBdr>
            <w:top w:val="none" w:sz="0" w:space="0" w:color="auto"/>
            <w:left w:val="none" w:sz="0" w:space="0" w:color="auto"/>
            <w:bottom w:val="none" w:sz="0" w:space="0" w:color="auto"/>
            <w:right w:val="none" w:sz="0" w:space="0" w:color="auto"/>
          </w:divBdr>
        </w:div>
        <w:div w:id="133764968">
          <w:marLeft w:val="480"/>
          <w:marRight w:val="0"/>
          <w:marTop w:val="0"/>
          <w:marBottom w:val="0"/>
          <w:divBdr>
            <w:top w:val="none" w:sz="0" w:space="0" w:color="auto"/>
            <w:left w:val="none" w:sz="0" w:space="0" w:color="auto"/>
            <w:bottom w:val="none" w:sz="0" w:space="0" w:color="auto"/>
            <w:right w:val="none" w:sz="0" w:space="0" w:color="auto"/>
          </w:divBdr>
        </w:div>
        <w:div w:id="198206356">
          <w:marLeft w:val="480"/>
          <w:marRight w:val="0"/>
          <w:marTop w:val="0"/>
          <w:marBottom w:val="0"/>
          <w:divBdr>
            <w:top w:val="none" w:sz="0" w:space="0" w:color="auto"/>
            <w:left w:val="none" w:sz="0" w:space="0" w:color="auto"/>
            <w:bottom w:val="none" w:sz="0" w:space="0" w:color="auto"/>
            <w:right w:val="none" w:sz="0" w:space="0" w:color="auto"/>
          </w:divBdr>
        </w:div>
        <w:div w:id="1083332522">
          <w:marLeft w:val="480"/>
          <w:marRight w:val="0"/>
          <w:marTop w:val="0"/>
          <w:marBottom w:val="0"/>
          <w:divBdr>
            <w:top w:val="none" w:sz="0" w:space="0" w:color="auto"/>
            <w:left w:val="none" w:sz="0" w:space="0" w:color="auto"/>
            <w:bottom w:val="none" w:sz="0" w:space="0" w:color="auto"/>
            <w:right w:val="none" w:sz="0" w:space="0" w:color="auto"/>
          </w:divBdr>
        </w:div>
        <w:div w:id="885870093">
          <w:marLeft w:val="480"/>
          <w:marRight w:val="0"/>
          <w:marTop w:val="0"/>
          <w:marBottom w:val="0"/>
          <w:divBdr>
            <w:top w:val="none" w:sz="0" w:space="0" w:color="auto"/>
            <w:left w:val="none" w:sz="0" w:space="0" w:color="auto"/>
            <w:bottom w:val="none" w:sz="0" w:space="0" w:color="auto"/>
            <w:right w:val="none" w:sz="0" w:space="0" w:color="auto"/>
          </w:divBdr>
        </w:div>
        <w:div w:id="1932742064">
          <w:marLeft w:val="480"/>
          <w:marRight w:val="0"/>
          <w:marTop w:val="0"/>
          <w:marBottom w:val="0"/>
          <w:divBdr>
            <w:top w:val="none" w:sz="0" w:space="0" w:color="auto"/>
            <w:left w:val="none" w:sz="0" w:space="0" w:color="auto"/>
            <w:bottom w:val="none" w:sz="0" w:space="0" w:color="auto"/>
            <w:right w:val="none" w:sz="0" w:space="0" w:color="auto"/>
          </w:divBdr>
        </w:div>
        <w:div w:id="1838497079">
          <w:marLeft w:val="480"/>
          <w:marRight w:val="0"/>
          <w:marTop w:val="0"/>
          <w:marBottom w:val="0"/>
          <w:divBdr>
            <w:top w:val="none" w:sz="0" w:space="0" w:color="auto"/>
            <w:left w:val="none" w:sz="0" w:space="0" w:color="auto"/>
            <w:bottom w:val="none" w:sz="0" w:space="0" w:color="auto"/>
            <w:right w:val="none" w:sz="0" w:space="0" w:color="auto"/>
          </w:divBdr>
        </w:div>
        <w:div w:id="2090809818">
          <w:marLeft w:val="480"/>
          <w:marRight w:val="0"/>
          <w:marTop w:val="0"/>
          <w:marBottom w:val="0"/>
          <w:divBdr>
            <w:top w:val="none" w:sz="0" w:space="0" w:color="auto"/>
            <w:left w:val="none" w:sz="0" w:space="0" w:color="auto"/>
            <w:bottom w:val="none" w:sz="0" w:space="0" w:color="auto"/>
            <w:right w:val="none" w:sz="0" w:space="0" w:color="auto"/>
          </w:divBdr>
        </w:div>
        <w:div w:id="1926256430">
          <w:marLeft w:val="480"/>
          <w:marRight w:val="0"/>
          <w:marTop w:val="0"/>
          <w:marBottom w:val="0"/>
          <w:divBdr>
            <w:top w:val="none" w:sz="0" w:space="0" w:color="auto"/>
            <w:left w:val="none" w:sz="0" w:space="0" w:color="auto"/>
            <w:bottom w:val="none" w:sz="0" w:space="0" w:color="auto"/>
            <w:right w:val="none" w:sz="0" w:space="0" w:color="auto"/>
          </w:divBdr>
        </w:div>
        <w:div w:id="643048610">
          <w:marLeft w:val="480"/>
          <w:marRight w:val="0"/>
          <w:marTop w:val="0"/>
          <w:marBottom w:val="0"/>
          <w:divBdr>
            <w:top w:val="none" w:sz="0" w:space="0" w:color="auto"/>
            <w:left w:val="none" w:sz="0" w:space="0" w:color="auto"/>
            <w:bottom w:val="none" w:sz="0" w:space="0" w:color="auto"/>
            <w:right w:val="none" w:sz="0" w:space="0" w:color="auto"/>
          </w:divBdr>
        </w:div>
        <w:div w:id="1832017590">
          <w:marLeft w:val="480"/>
          <w:marRight w:val="0"/>
          <w:marTop w:val="0"/>
          <w:marBottom w:val="0"/>
          <w:divBdr>
            <w:top w:val="none" w:sz="0" w:space="0" w:color="auto"/>
            <w:left w:val="none" w:sz="0" w:space="0" w:color="auto"/>
            <w:bottom w:val="none" w:sz="0" w:space="0" w:color="auto"/>
            <w:right w:val="none" w:sz="0" w:space="0" w:color="auto"/>
          </w:divBdr>
        </w:div>
        <w:div w:id="187525986">
          <w:marLeft w:val="480"/>
          <w:marRight w:val="0"/>
          <w:marTop w:val="0"/>
          <w:marBottom w:val="0"/>
          <w:divBdr>
            <w:top w:val="none" w:sz="0" w:space="0" w:color="auto"/>
            <w:left w:val="none" w:sz="0" w:space="0" w:color="auto"/>
            <w:bottom w:val="none" w:sz="0" w:space="0" w:color="auto"/>
            <w:right w:val="none" w:sz="0" w:space="0" w:color="auto"/>
          </w:divBdr>
        </w:div>
        <w:div w:id="626399562">
          <w:marLeft w:val="480"/>
          <w:marRight w:val="0"/>
          <w:marTop w:val="0"/>
          <w:marBottom w:val="0"/>
          <w:divBdr>
            <w:top w:val="none" w:sz="0" w:space="0" w:color="auto"/>
            <w:left w:val="none" w:sz="0" w:space="0" w:color="auto"/>
            <w:bottom w:val="none" w:sz="0" w:space="0" w:color="auto"/>
            <w:right w:val="none" w:sz="0" w:space="0" w:color="auto"/>
          </w:divBdr>
        </w:div>
        <w:div w:id="996036229">
          <w:marLeft w:val="480"/>
          <w:marRight w:val="0"/>
          <w:marTop w:val="0"/>
          <w:marBottom w:val="0"/>
          <w:divBdr>
            <w:top w:val="none" w:sz="0" w:space="0" w:color="auto"/>
            <w:left w:val="none" w:sz="0" w:space="0" w:color="auto"/>
            <w:bottom w:val="none" w:sz="0" w:space="0" w:color="auto"/>
            <w:right w:val="none" w:sz="0" w:space="0" w:color="auto"/>
          </w:divBdr>
        </w:div>
        <w:div w:id="1648826201">
          <w:marLeft w:val="480"/>
          <w:marRight w:val="0"/>
          <w:marTop w:val="0"/>
          <w:marBottom w:val="0"/>
          <w:divBdr>
            <w:top w:val="none" w:sz="0" w:space="0" w:color="auto"/>
            <w:left w:val="none" w:sz="0" w:space="0" w:color="auto"/>
            <w:bottom w:val="none" w:sz="0" w:space="0" w:color="auto"/>
            <w:right w:val="none" w:sz="0" w:space="0" w:color="auto"/>
          </w:divBdr>
        </w:div>
        <w:div w:id="997876862">
          <w:marLeft w:val="480"/>
          <w:marRight w:val="0"/>
          <w:marTop w:val="0"/>
          <w:marBottom w:val="0"/>
          <w:divBdr>
            <w:top w:val="none" w:sz="0" w:space="0" w:color="auto"/>
            <w:left w:val="none" w:sz="0" w:space="0" w:color="auto"/>
            <w:bottom w:val="none" w:sz="0" w:space="0" w:color="auto"/>
            <w:right w:val="none" w:sz="0" w:space="0" w:color="auto"/>
          </w:divBdr>
        </w:div>
        <w:div w:id="1536380344">
          <w:marLeft w:val="480"/>
          <w:marRight w:val="0"/>
          <w:marTop w:val="0"/>
          <w:marBottom w:val="0"/>
          <w:divBdr>
            <w:top w:val="none" w:sz="0" w:space="0" w:color="auto"/>
            <w:left w:val="none" w:sz="0" w:space="0" w:color="auto"/>
            <w:bottom w:val="none" w:sz="0" w:space="0" w:color="auto"/>
            <w:right w:val="none" w:sz="0" w:space="0" w:color="auto"/>
          </w:divBdr>
        </w:div>
        <w:div w:id="991712564">
          <w:marLeft w:val="480"/>
          <w:marRight w:val="0"/>
          <w:marTop w:val="0"/>
          <w:marBottom w:val="0"/>
          <w:divBdr>
            <w:top w:val="none" w:sz="0" w:space="0" w:color="auto"/>
            <w:left w:val="none" w:sz="0" w:space="0" w:color="auto"/>
            <w:bottom w:val="none" w:sz="0" w:space="0" w:color="auto"/>
            <w:right w:val="none" w:sz="0" w:space="0" w:color="auto"/>
          </w:divBdr>
        </w:div>
        <w:div w:id="1407802918">
          <w:marLeft w:val="480"/>
          <w:marRight w:val="0"/>
          <w:marTop w:val="0"/>
          <w:marBottom w:val="0"/>
          <w:divBdr>
            <w:top w:val="none" w:sz="0" w:space="0" w:color="auto"/>
            <w:left w:val="none" w:sz="0" w:space="0" w:color="auto"/>
            <w:bottom w:val="none" w:sz="0" w:space="0" w:color="auto"/>
            <w:right w:val="none" w:sz="0" w:space="0" w:color="auto"/>
          </w:divBdr>
        </w:div>
        <w:div w:id="235365753">
          <w:marLeft w:val="480"/>
          <w:marRight w:val="0"/>
          <w:marTop w:val="0"/>
          <w:marBottom w:val="0"/>
          <w:divBdr>
            <w:top w:val="none" w:sz="0" w:space="0" w:color="auto"/>
            <w:left w:val="none" w:sz="0" w:space="0" w:color="auto"/>
            <w:bottom w:val="none" w:sz="0" w:space="0" w:color="auto"/>
            <w:right w:val="none" w:sz="0" w:space="0" w:color="auto"/>
          </w:divBdr>
        </w:div>
        <w:div w:id="1955164743">
          <w:marLeft w:val="480"/>
          <w:marRight w:val="0"/>
          <w:marTop w:val="0"/>
          <w:marBottom w:val="0"/>
          <w:divBdr>
            <w:top w:val="none" w:sz="0" w:space="0" w:color="auto"/>
            <w:left w:val="none" w:sz="0" w:space="0" w:color="auto"/>
            <w:bottom w:val="none" w:sz="0" w:space="0" w:color="auto"/>
            <w:right w:val="none" w:sz="0" w:space="0" w:color="auto"/>
          </w:divBdr>
        </w:div>
        <w:div w:id="1099986114">
          <w:marLeft w:val="480"/>
          <w:marRight w:val="0"/>
          <w:marTop w:val="0"/>
          <w:marBottom w:val="0"/>
          <w:divBdr>
            <w:top w:val="none" w:sz="0" w:space="0" w:color="auto"/>
            <w:left w:val="none" w:sz="0" w:space="0" w:color="auto"/>
            <w:bottom w:val="none" w:sz="0" w:space="0" w:color="auto"/>
            <w:right w:val="none" w:sz="0" w:space="0" w:color="auto"/>
          </w:divBdr>
        </w:div>
        <w:div w:id="1655646970">
          <w:marLeft w:val="480"/>
          <w:marRight w:val="0"/>
          <w:marTop w:val="0"/>
          <w:marBottom w:val="0"/>
          <w:divBdr>
            <w:top w:val="none" w:sz="0" w:space="0" w:color="auto"/>
            <w:left w:val="none" w:sz="0" w:space="0" w:color="auto"/>
            <w:bottom w:val="none" w:sz="0" w:space="0" w:color="auto"/>
            <w:right w:val="none" w:sz="0" w:space="0" w:color="auto"/>
          </w:divBdr>
        </w:div>
        <w:div w:id="1536507141">
          <w:marLeft w:val="480"/>
          <w:marRight w:val="0"/>
          <w:marTop w:val="0"/>
          <w:marBottom w:val="0"/>
          <w:divBdr>
            <w:top w:val="none" w:sz="0" w:space="0" w:color="auto"/>
            <w:left w:val="none" w:sz="0" w:space="0" w:color="auto"/>
            <w:bottom w:val="none" w:sz="0" w:space="0" w:color="auto"/>
            <w:right w:val="none" w:sz="0" w:space="0" w:color="auto"/>
          </w:divBdr>
        </w:div>
        <w:div w:id="255289702">
          <w:marLeft w:val="480"/>
          <w:marRight w:val="0"/>
          <w:marTop w:val="0"/>
          <w:marBottom w:val="0"/>
          <w:divBdr>
            <w:top w:val="none" w:sz="0" w:space="0" w:color="auto"/>
            <w:left w:val="none" w:sz="0" w:space="0" w:color="auto"/>
            <w:bottom w:val="none" w:sz="0" w:space="0" w:color="auto"/>
            <w:right w:val="none" w:sz="0" w:space="0" w:color="auto"/>
          </w:divBdr>
        </w:div>
        <w:div w:id="571162572">
          <w:marLeft w:val="480"/>
          <w:marRight w:val="0"/>
          <w:marTop w:val="0"/>
          <w:marBottom w:val="0"/>
          <w:divBdr>
            <w:top w:val="none" w:sz="0" w:space="0" w:color="auto"/>
            <w:left w:val="none" w:sz="0" w:space="0" w:color="auto"/>
            <w:bottom w:val="none" w:sz="0" w:space="0" w:color="auto"/>
            <w:right w:val="none" w:sz="0" w:space="0" w:color="auto"/>
          </w:divBdr>
        </w:div>
        <w:div w:id="483669855">
          <w:marLeft w:val="480"/>
          <w:marRight w:val="0"/>
          <w:marTop w:val="0"/>
          <w:marBottom w:val="0"/>
          <w:divBdr>
            <w:top w:val="none" w:sz="0" w:space="0" w:color="auto"/>
            <w:left w:val="none" w:sz="0" w:space="0" w:color="auto"/>
            <w:bottom w:val="none" w:sz="0" w:space="0" w:color="auto"/>
            <w:right w:val="none" w:sz="0" w:space="0" w:color="auto"/>
          </w:divBdr>
        </w:div>
        <w:div w:id="1473133305">
          <w:marLeft w:val="480"/>
          <w:marRight w:val="0"/>
          <w:marTop w:val="0"/>
          <w:marBottom w:val="0"/>
          <w:divBdr>
            <w:top w:val="none" w:sz="0" w:space="0" w:color="auto"/>
            <w:left w:val="none" w:sz="0" w:space="0" w:color="auto"/>
            <w:bottom w:val="none" w:sz="0" w:space="0" w:color="auto"/>
            <w:right w:val="none" w:sz="0" w:space="0" w:color="auto"/>
          </w:divBdr>
        </w:div>
        <w:div w:id="111751040">
          <w:marLeft w:val="480"/>
          <w:marRight w:val="0"/>
          <w:marTop w:val="0"/>
          <w:marBottom w:val="0"/>
          <w:divBdr>
            <w:top w:val="none" w:sz="0" w:space="0" w:color="auto"/>
            <w:left w:val="none" w:sz="0" w:space="0" w:color="auto"/>
            <w:bottom w:val="none" w:sz="0" w:space="0" w:color="auto"/>
            <w:right w:val="none" w:sz="0" w:space="0" w:color="auto"/>
          </w:divBdr>
        </w:div>
        <w:div w:id="1632174568">
          <w:marLeft w:val="480"/>
          <w:marRight w:val="0"/>
          <w:marTop w:val="0"/>
          <w:marBottom w:val="0"/>
          <w:divBdr>
            <w:top w:val="none" w:sz="0" w:space="0" w:color="auto"/>
            <w:left w:val="none" w:sz="0" w:space="0" w:color="auto"/>
            <w:bottom w:val="none" w:sz="0" w:space="0" w:color="auto"/>
            <w:right w:val="none" w:sz="0" w:space="0" w:color="auto"/>
          </w:divBdr>
        </w:div>
        <w:div w:id="530805099">
          <w:marLeft w:val="480"/>
          <w:marRight w:val="0"/>
          <w:marTop w:val="0"/>
          <w:marBottom w:val="0"/>
          <w:divBdr>
            <w:top w:val="none" w:sz="0" w:space="0" w:color="auto"/>
            <w:left w:val="none" w:sz="0" w:space="0" w:color="auto"/>
            <w:bottom w:val="none" w:sz="0" w:space="0" w:color="auto"/>
            <w:right w:val="none" w:sz="0" w:space="0" w:color="auto"/>
          </w:divBdr>
        </w:div>
        <w:div w:id="777604760">
          <w:marLeft w:val="480"/>
          <w:marRight w:val="0"/>
          <w:marTop w:val="0"/>
          <w:marBottom w:val="0"/>
          <w:divBdr>
            <w:top w:val="none" w:sz="0" w:space="0" w:color="auto"/>
            <w:left w:val="none" w:sz="0" w:space="0" w:color="auto"/>
            <w:bottom w:val="none" w:sz="0" w:space="0" w:color="auto"/>
            <w:right w:val="none" w:sz="0" w:space="0" w:color="auto"/>
          </w:divBdr>
        </w:div>
        <w:div w:id="1285038356">
          <w:marLeft w:val="480"/>
          <w:marRight w:val="0"/>
          <w:marTop w:val="0"/>
          <w:marBottom w:val="0"/>
          <w:divBdr>
            <w:top w:val="none" w:sz="0" w:space="0" w:color="auto"/>
            <w:left w:val="none" w:sz="0" w:space="0" w:color="auto"/>
            <w:bottom w:val="none" w:sz="0" w:space="0" w:color="auto"/>
            <w:right w:val="none" w:sz="0" w:space="0" w:color="auto"/>
          </w:divBdr>
        </w:div>
        <w:div w:id="435057532">
          <w:marLeft w:val="480"/>
          <w:marRight w:val="0"/>
          <w:marTop w:val="0"/>
          <w:marBottom w:val="0"/>
          <w:divBdr>
            <w:top w:val="none" w:sz="0" w:space="0" w:color="auto"/>
            <w:left w:val="none" w:sz="0" w:space="0" w:color="auto"/>
            <w:bottom w:val="none" w:sz="0" w:space="0" w:color="auto"/>
            <w:right w:val="none" w:sz="0" w:space="0" w:color="auto"/>
          </w:divBdr>
        </w:div>
        <w:div w:id="1948811024">
          <w:marLeft w:val="480"/>
          <w:marRight w:val="0"/>
          <w:marTop w:val="0"/>
          <w:marBottom w:val="0"/>
          <w:divBdr>
            <w:top w:val="none" w:sz="0" w:space="0" w:color="auto"/>
            <w:left w:val="none" w:sz="0" w:space="0" w:color="auto"/>
            <w:bottom w:val="none" w:sz="0" w:space="0" w:color="auto"/>
            <w:right w:val="none" w:sz="0" w:space="0" w:color="auto"/>
          </w:divBdr>
        </w:div>
        <w:div w:id="740903561">
          <w:marLeft w:val="480"/>
          <w:marRight w:val="0"/>
          <w:marTop w:val="0"/>
          <w:marBottom w:val="0"/>
          <w:divBdr>
            <w:top w:val="none" w:sz="0" w:space="0" w:color="auto"/>
            <w:left w:val="none" w:sz="0" w:space="0" w:color="auto"/>
            <w:bottom w:val="none" w:sz="0" w:space="0" w:color="auto"/>
            <w:right w:val="none" w:sz="0" w:space="0" w:color="auto"/>
          </w:divBdr>
        </w:div>
        <w:div w:id="365788763">
          <w:marLeft w:val="480"/>
          <w:marRight w:val="0"/>
          <w:marTop w:val="0"/>
          <w:marBottom w:val="0"/>
          <w:divBdr>
            <w:top w:val="none" w:sz="0" w:space="0" w:color="auto"/>
            <w:left w:val="none" w:sz="0" w:space="0" w:color="auto"/>
            <w:bottom w:val="none" w:sz="0" w:space="0" w:color="auto"/>
            <w:right w:val="none" w:sz="0" w:space="0" w:color="auto"/>
          </w:divBdr>
        </w:div>
        <w:div w:id="644161163">
          <w:marLeft w:val="480"/>
          <w:marRight w:val="0"/>
          <w:marTop w:val="0"/>
          <w:marBottom w:val="0"/>
          <w:divBdr>
            <w:top w:val="none" w:sz="0" w:space="0" w:color="auto"/>
            <w:left w:val="none" w:sz="0" w:space="0" w:color="auto"/>
            <w:bottom w:val="none" w:sz="0" w:space="0" w:color="auto"/>
            <w:right w:val="none" w:sz="0" w:space="0" w:color="auto"/>
          </w:divBdr>
        </w:div>
        <w:div w:id="1487428899">
          <w:marLeft w:val="480"/>
          <w:marRight w:val="0"/>
          <w:marTop w:val="0"/>
          <w:marBottom w:val="0"/>
          <w:divBdr>
            <w:top w:val="none" w:sz="0" w:space="0" w:color="auto"/>
            <w:left w:val="none" w:sz="0" w:space="0" w:color="auto"/>
            <w:bottom w:val="none" w:sz="0" w:space="0" w:color="auto"/>
            <w:right w:val="none" w:sz="0" w:space="0" w:color="auto"/>
          </w:divBdr>
        </w:div>
        <w:div w:id="929701421">
          <w:marLeft w:val="480"/>
          <w:marRight w:val="0"/>
          <w:marTop w:val="0"/>
          <w:marBottom w:val="0"/>
          <w:divBdr>
            <w:top w:val="none" w:sz="0" w:space="0" w:color="auto"/>
            <w:left w:val="none" w:sz="0" w:space="0" w:color="auto"/>
            <w:bottom w:val="none" w:sz="0" w:space="0" w:color="auto"/>
            <w:right w:val="none" w:sz="0" w:space="0" w:color="auto"/>
          </w:divBdr>
        </w:div>
        <w:div w:id="1182162112">
          <w:marLeft w:val="480"/>
          <w:marRight w:val="0"/>
          <w:marTop w:val="0"/>
          <w:marBottom w:val="0"/>
          <w:divBdr>
            <w:top w:val="none" w:sz="0" w:space="0" w:color="auto"/>
            <w:left w:val="none" w:sz="0" w:space="0" w:color="auto"/>
            <w:bottom w:val="none" w:sz="0" w:space="0" w:color="auto"/>
            <w:right w:val="none" w:sz="0" w:space="0" w:color="auto"/>
          </w:divBdr>
        </w:div>
        <w:div w:id="1276402718">
          <w:marLeft w:val="480"/>
          <w:marRight w:val="0"/>
          <w:marTop w:val="0"/>
          <w:marBottom w:val="0"/>
          <w:divBdr>
            <w:top w:val="none" w:sz="0" w:space="0" w:color="auto"/>
            <w:left w:val="none" w:sz="0" w:space="0" w:color="auto"/>
            <w:bottom w:val="none" w:sz="0" w:space="0" w:color="auto"/>
            <w:right w:val="none" w:sz="0" w:space="0" w:color="auto"/>
          </w:divBdr>
        </w:div>
        <w:div w:id="483546982">
          <w:marLeft w:val="480"/>
          <w:marRight w:val="0"/>
          <w:marTop w:val="0"/>
          <w:marBottom w:val="0"/>
          <w:divBdr>
            <w:top w:val="none" w:sz="0" w:space="0" w:color="auto"/>
            <w:left w:val="none" w:sz="0" w:space="0" w:color="auto"/>
            <w:bottom w:val="none" w:sz="0" w:space="0" w:color="auto"/>
            <w:right w:val="none" w:sz="0" w:space="0" w:color="auto"/>
          </w:divBdr>
        </w:div>
        <w:div w:id="2102099030">
          <w:marLeft w:val="480"/>
          <w:marRight w:val="0"/>
          <w:marTop w:val="0"/>
          <w:marBottom w:val="0"/>
          <w:divBdr>
            <w:top w:val="none" w:sz="0" w:space="0" w:color="auto"/>
            <w:left w:val="none" w:sz="0" w:space="0" w:color="auto"/>
            <w:bottom w:val="none" w:sz="0" w:space="0" w:color="auto"/>
            <w:right w:val="none" w:sz="0" w:space="0" w:color="auto"/>
          </w:divBdr>
        </w:div>
        <w:div w:id="618952095">
          <w:marLeft w:val="480"/>
          <w:marRight w:val="0"/>
          <w:marTop w:val="0"/>
          <w:marBottom w:val="0"/>
          <w:divBdr>
            <w:top w:val="none" w:sz="0" w:space="0" w:color="auto"/>
            <w:left w:val="none" w:sz="0" w:space="0" w:color="auto"/>
            <w:bottom w:val="none" w:sz="0" w:space="0" w:color="auto"/>
            <w:right w:val="none" w:sz="0" w:space="0" w:color="auto"/>
          </w:divBdr>
        </w:div>
        <w:div w:id="90665819">
          <w:marLeft w:val="480"/>
          <w:marRight w:val="0"/>
          <w:marTop w:val="0"/>
          <w:marBottom w:val="0"/>
          <w:divBdr>
            <w:top w:val="none" w:sz="0" w:space="0" w:color="auto"/>
            <w:left w:val="none" w:sz="0" w:space="0" w:color="auto"/>
            <w:bottom w:val="none" w:sz="0" w:space="0" w:color="auto"/>
            <w:right w:val="none" w:sz="0" w:space="0" w:color="auto"/>
          </w:divBdr>
        </w:div>
        <w:div w:id="463889102">
          <w:marLeft w:val="480"/>
          <w:marRight w:val="0"/>
          <w:marTop w:val="0"/>
          <w:marBottom w:val="0"/>
          <w:divBdr>
            <w:top w:val="none" w:sz="0" w:space="0" w:color="auto"/>
            <w:left w:val="none" w:sz="0" w:space="0" w:color="auto"/>
            <w:bottom w:val="none" w:sz="0" w:space="0" w:color="auto"/>
            <w:right w:val="none" w:sz="0" w:space="0" w:color="auto"/>
          </w:divBdr>
        </w:div>
        <w:div w:id="749036532">
          <w:marLeft w:val="480"/>
          <w:marRight w:val="0"/>
          <w:marTop w:val="0"/>
          <w:marBottom w:val="0"/>
          <w:divBdr>
            <w:top w:val="none" w:sz="0" w:space="0" w:color="auto"/>
            <w:left w:val="none" w:sz="0" w:space="0" w:color="auto"/>
            <w:bottom w:val="none" w:sz="0" w:space="0" w:color="auto"/>
            <w:right w:val="none" w:sz="0" w:space="0" w:color="auto"/>
          </w:divBdr>
        </w:div>
        <w:div w:id="599097008">
          <w:marLeft w:val="480"/>
          <w:marRight w:val="0"/>
          <w:marTop w:val="0"/>
          <w:marBottom w:val="0"/>
          <w:divBdr>
            <w:top w:val="none" w:sz="0" w:space="0" w:color="auto"/>
            <w:left w:val="none" w:sz="0" w:space="0" w:color="auto"/>
            <w:bottom w:val="none" w:sz="0" w:space="0" w:color="auto"/>
            <w:right w:val="none" w:sz="0" w:space="0" w:color="auto"/>
          </w:divBdr>
        </w:div>
        <w:div w:id="1508180200">
          <w:marLeft w:val="480"/>
          <w:marRight w:val="0"/>
          <w:marTop w:val="0"/>
          <w:marBottom w:val="0"/>
          <w:divBdr>
            <w:top w:val="none" w:sz="0" w:space="0" w:color="auto"/>
            <w:left w:val="none" w:sz="0" w:space="0" w:color="auto"/>
            <w:bottom w:val="none" w:sz="0" w:space="0" w:color="auto"/>
            <w:right w:val="none" w:sz="0" w:space="0" w:color="auto"/>
          </w:divBdr>
        </w:div>
        <w:div w:id="1553037809">
          <w:marLeft w:val="480"/>
          <w:marRight w:val="0"/>
          <w:marTop w:val="0"/>
          <w:marBottom w:val="0"/>
          <w:divBdr>
            <w:top w:val="none" w:sz="0" w:space="0" w:color="auto"/>
            <w:left w:val="none" w:sz="0" w:space="0" w:color="auto"/>
            <w:bottom w:val="none" w:sz="0" w:space="0" w:color="auto"/>
            <w:right w:val="none" w:sz="0" w:space="0" w:color="auto"/>
          </w:divBdr>
        </w:div>
        <w:div w:id="1224103239">
          <w:marLeft w:val="480"/>
          <w:marRight w:val="0"/>
          <w:marTop w:val="0"/>
          <w:marBottom w:val="0"/>
          <w:divBdr>
            <w:top w:val="none" w:sz="0" w:space="0" w:color="auto"/>
            <w:left w:val="none" w:sz="0" w:space="0" w:color="auto"/>
            <w:bottom w:val="none" w:sz="0" w:space="0" w:color="auto"/>
            <w:right w:val="none" w:sz="0" w:space="0" w:color="auto"/>
          </w:divBdr>
        </w:div>
        <w:div w:id="929198386">
          <w:marLeft w:val="480"/>
          <w:marRight w:val="0"/>
          <w:marTop w:val="0"/>
          <w:marBottom w:val="0"/>
          <w:divBdr>
            <w:top w:val="none" w:sz="0" w:space="0" w:color="auto"/>
            <w:left w:val="none" w:sz="0" w:space="0" w:color="auto"/>
            <w:bottom w:val="none" w:sz="0" w:space="0" w:color="auto"/>
            <w:right w:val="none" w:sz="0" w:space="0" w:color="auto"/>
          </w:divBdr>
        </w:div>
        <w:div w:id="757603829">
          <w:marLeft w:val="480"/>
          <w:marRight w:val="0"/>
          <w:marTop w:val="0"/>
          <w:marBottom w:val="0"/>
          <w:divBdr>
            <w:top w:val="none" w:sz="0" w:space="0" w:color="auto"/>
            <w:left w:val="none" w:sz="0" w:space="0" w:color="auto"/>
            <w:bottom w:val="none" w:sz="0" w:space="0" w:color="auto"/>
            <w:right w:val="none" w:sz="0" w:space="0" w:color="auto"/>
          </w:divBdr>
        </w:div>
        <w:div w:id="1330282344">
          <w:marLeft w:val="480"/>
          <w:marRight w:val="0"/>
          <w:marTop w:val="0"/>
          <w:marBottom w:val="0"/>
          <w:divBdr>
            <w:top w:val="none" w:sz="0" w:space="0" w:color="auto"/>
            <w:left w:val="none" w:sz="0" w:space="0" w:color="auto"/>
            <w:bottom w:val="none" w:sz="0" w:space="0" w:color="auto"/>
            <w:right w:val="none" w:sz="0" w:space="0" w:color="auto"/>
          </w:divBdr>
        </w:div>
        <w:div w:id="1885672548">
          <w:marLeft w:val="480"/>
          <w:marRight w:val="0"/>
          <w:marTop w:val="0"/>
          <w:marBottom w:val="0"/>
          <w:divBdr>
            <w:top w:val="none" w:sz="0" w:space="0" w:color="auto"/>
            <w:left w:val="none" w:sz="0" w:space="0" w:color="auto"/>
            <w:bottom w:val="none" w:sz="0" w:space="0" w:color="auto"/>
            <w:right w:val="none" w:sz="0" w:space="0" w:color="auto"/>
          </w:divBdr>
        </w:div>
        <w:div w:id="1385837294">
          <w:marLeft w:val="480"/>
          <w:marRight w:val="0"/>
          <w:marTop w:val="0"/>
          <w:marBottom w:val="0"/>
          <w:divBdr>
            <w:top w:val="none" w:sz="0" w:space="0" w:color="auto"/>
            <w:left w:val="none" w:sz="0" w:space="0" w:color="auto"/>
            <w:bottom w:val="none" w:sz="0" w:space="0" w:color="auto"/>
            <w:right w:val="none" w:sz="0" w:space="0" w:color="auto"/>
          </w:divBdr>
        </w:div>
        <w:div w:id="2075350224">
          <w:marLeft w:val="480"/>
          <w:marRight w:val="0"/>
          <w:marTop w:val="0"/>
          <w:marBottom w:val="0"/>
          <w:divBdr>
            <w:top w:val="none" w:sz="0" w:space="0" w:color="auto"/>
            <w:left w:val="none" w:sz="0" w:space="0" w:color="auto"/>
            <w:bottom w:val="none" w:sz="0" w:space="0" w:color="auto"/>
            <w:right w:val="none" w:sz="0" w:space="0" w:color="auto"/>
          </w:divBdr>
        </w:div>
        <w:div w:id="1090853656">
          <w:marLeft w:val="480"/>
          <w:marRight w:val="0"/>
          <w:marTop w:val="0"/>
          <w:marBottom w:val="0"/>
          <w:divBdr>
            <w:top w:val="none" w:sz="0" w:space="0" w:color="auto"/>
            <w:left w:val="none" w:sz="0" w:space="0" w:color="auto"/>
            <w:bottom w:val="none" w:sz="0" w:space="0" w:color="auto"/>
            <w:right w:val="none" w:sz="0" w:space="0" w:color="auto"/>
          </w:divBdr>
        </w:div>
        <w:div w:id="1918784210">
          <w:marLeft w:val="480"/>
          <w:marRight w:val="0"/>
          <w:marTop w:val="0"/>
          <w:marBottom w:val="0"/>
          <w:divBdr>
            <w:top w:val="none" w:sz="0" w:space="0" w:color="auto"/>
            <w:left w:val="none" w:sz="0" w:space="0" w:color="auto"/>
            <w:bottom w:val="none" w:sz="0" w:space="0" w:color="auto"/>
            <w:right w:val="none" w:sz="0" w:space="0" w:color="auto"/>
          </w:divBdr>
        </w:div>
        <w:div w:id="1446732970">
          <w:marLeft w:val="480"/>
          <w:marRight w:val="0"/>
          <w:marTop w:val="0"/>
          <w:marBottom w:val="0"/>
          <w:divBdr>
            <w:top w:val="none" w:sz="0" w:space="0" w:color="auto"/>
            <w:left w:val="none" w:sz="0" w:space="0" w:color="auto"/>
            <w:bottom w:val="none" w:sz="0" w:space="0" w:color="auto"/>
            <w:right w:val="none" w:sz="0" w:space="0" w:color="auto"/>
          </w:divBdr>
        </w:div>
        <w:div w:id="2129468096">
          <w:marLeft w:val="480"/>
          <w:marRight w:val="0"/>
          <w:marTop w:val="0"/>
          <w:marBottom w:val="0"/>
          <w:divBdr>
            <w:top w:val="none" w:sz="0" w:space="0" w:color="auto"/>
            <w:left w:val="none" w:sz="0" w:space="0" w:color="auto"/>
            <w:bottom w:val="none" w:sz="0" w:space="0" w:color="auto"/>
            <w:right w:val="none" w:sz="0" w:space="0" w:color="auto"/>
          </w:divBdr>
        </w:div>
        <w:div w:id="981038181">
          <w:marLeft w:val="480"/>
          <w:marRight w:val="0"/>
          <w:marTop w:val="0"/>
          <w:marBottom w:val="0"/>
          <w:divBdr>
            <w:top w:val="none" w:sz="0" w:space="0" w:color="auto"/>
            <w:left w:val="none" w:sz="0" w:space="0" w:color="auto"/>
            <w:bottom w:val="none" w:sz="0" w:space="0" w:color="auto"/>
            <w:right w:val="none" w:sz="0" w:space="0" w:color="auto"/>
          </w:divBdr>
        </w:div>
        <w:div w:id="1594511817">
          <w:marLeft w:val="480"/>
          <w:marRight w:val="0"/>
          <w:marTop w:val="0"/>
          <w:marBottom w:val="0"/>
          <w:divBdr>
            <w:top w:val="none" w:sz="0" w:space="0" w:color="auto"/>
            <w:left w:val="none" w:sz="0" w:space="0" w:color="auto"/>
            <w:bottom w:val="none" w:sz="0" w:space="0" w:color="auto"/>
            <w:right w:val="none" w:sz="0" w:space="0" w:color="auto"/>
          </w:divBdr>
        </w:div>
        <w:div w:id="596140378">
          <w:marLeft w:val="480"/>
          <w:marRight w:val="0"/>
          <w:marTop w:val="0"/>
          <w:marBottom w:val="0"/>
          <w:divBdr>
            <w:top w:val="none" w:sz="0" w:space="0" w:color="auto"/>
            <w:left w:val="none" w:sz="0" w:space="0" w:color="auto"/>
            <w:bottom w:val="none" w:sz="0" w:space="0" w:color="auto"/>
            <w:right w:val="none" w:sz="0" w:space="0" w:color="auto"/>
          </w:divBdr>
        </w:div>
        <w:div w:id="1855994455">
          <w:marLeft w:val="480"/>
          <w:marRight w:val="0"/>
          <w:marTop w:val="0"/>
          <w:marBottom w:val="0"/>
          <w:divBdr>
            <w:top w:val="none" w:sz="0" w:space="0" w:color="auto"/>
            <w:left w:val="none" w:sz="0" w:space="0" w:color="auto"/>
            <w:bottom w:val="none" w:sz="0" w:space="0" w:color="auto"/>
            <w:right w:val="none" w:sz="0" w:space="0" w:color="auto"/>
          </w:divBdr>
        </w:div>
        <w:div w:id="850611397">
          <w:marLeft w:val="480"/>
          <w:marRight w:val="0"/>
          <w:marTop w:val="0"/>
          <w:marBottom w:val="0"/>
          <w:divBdr>
            <w:top w:val="none" w:sz="0" w:space="0" w:color="auto"/>
            <w:left w:val="none" w:sz="0" w:space="0" w:color="auto"/>
            <w:bottom w:val="none" w:sz="0" w:space="0" w:color="auto"/>
            <w:right w:val="none" w:sz="0" w:space="0" w:color="auto"/>
          </w:divBdr>
        </w:div>
        <w:div w:id="1290746330">
          <w:marLeft w:val="480"/>
          <w:marRight w:val="0"/>
          <w:marTop w:val="0"/>
          <w:marBottom w:val="0"/>
          <w:divBdr>
            <w:top w:val="none" w:sz="0" w:space="0" w:color="auto"/>
            <w:left w:val="none" w:sz="0" w:space="0" w:color="auto"/>
            <w:bottom w:val="none" w:sz="0" w:space="0" w:color="auto"/>
            <w:right w:val="none" w:sz="0" w:space="0" w:color="auto"/>
          </w:divBdr>
        </w:div>
        <w:div w:id="166022116">
          <w:marLeft w:val="480"/>
          <w:marRight w:val="0"/>
          <w:marTop w:val="0"/>
          <w:marBottom w:val="0"/>
          <w:divBdr>
            <w:top w:val="none" w:sz="0" w:space="0" w:color="auto"/>
            <w:left w:val="none" w:sz="0" w:space="0" w:color="auto"/>
            <w:bottom w:val="none" w:sz="0" w:space="0" w:color="auto"/>
            <w:right w:val="none" w:sz="0" w:space="0" w:color="auto"/>
          </w:divBdr>
        </w:div>
      </w:divsChild>
    </w:div>
    <w:div w:id="201288784">
      <w:bodyDiv w:val="1"/>
      <w:marLeft w:val="0"/>
      <w:marRight w:val="0"/>
      <w:marTop w:val="0"/>
      <w:marBottom w:val="0"/>
      <w:divBdr>
        <w:top w:val="none" w:sz="0" w:space="0" w:color="auto"/>
        <w:left w:val="none" w:sz="0" w:space="0" w:color="auto"/>
        <w:bottom w:val="none" w:sz="0" w:space="0" w:color="auto"/>
        <w:right w:val="none" w:sz="0" w:space="0" w:color="auto"/>
      </w:divBdr>
      <w:divsChild>
        <w:div w:id="4985355">
          <w:marLeft w:val="640"/>
          <w:marRight w:val="0"/>
          <w:marTop w:val="0"/>
          <w:marBottom w:val="0"/>
          <w:divBdr>
            <w:top w:val="none" w:sz="0" w:space="0" w:color="auto"/>
            <w:left w:val="none" w:sz="0" w:space="0" w:color="auto"/>
            <w:bottom w:val="none" w:sz="0" w:space="0" w:color="auto"/>
            <w:right w:val="none" w:sz="0" w:space="0" w:color="auto"/>
          </w:divBdr>
        </w:div>
        <w:div w:id="23099669">
          <w:marLeft w:val="640"/>
          <w:marRight w:val="0"/>
          <w:marTop w:val="0"/>
          <w:marBottom w:val="0"/>
          <w:divBdr>
            <w:top w:val="none" w:sz="0" w:space="0" w:color="auto"/>
            <w:left w:val="none" w:sz="0" w:space="0" w:color="auto"/>
            <w:bottom w:val="none" w:sz="0" w:space="0" w:color="auto"/>
            <w:right w:val="none" w:sz="0" w:space="0" w:color="auto"/>
          </w:divBdr>
        </w:div>
        <w:div w:id="36204099">
          <w:marLeft w:val="640"/>
          <w:marRight w:val="0"/>
          <w:marTop w:val="0"/>
          <w:marBottom w:val="0"/>
          <w:divBdr>
            <w:top w:val="none" w:sz="0" w:space="0" w:color="auto"/>
            <w:left w:val="none" w:sz="0" w:space="0" w:color="auto"/>
            <w:bottom w:val="none" w:sz="0" w:space="0" w:color="auto"/>
            <w:right w:val="none" w:sz="0" w:space="0" w:color="auto"/>
          </w:divBdr>
        </w:div>
        <w:div w:id="40249345">
          <w:marLeft w:val="640"/>
          <w:marRight w:val="0"/>
          <w:marTop w:val="0"/>
          <w:marBottom w:val="0"/>
          <w:divBdr>
            <w:top w:val="none" w:sz="0" w:space="0" w:color="auto"/>
            <w:left w:val="none" w:sz="0" w:space="0" w:color="auto"/>
            <w:bottom w:val="none" w:sz="0" w:space="0" w:color="auto"/>
            <w:right w:val="none" w:sz="0" w:space="0" w:color="auto"/>
          </w:divBdr>
        </w:div>
        <w:div w:id="54666256">
          <w:marLeft w:val="640"/>
          <w:marRight w:val="0"/>
          <w:marTop w:val="0"/>
          <w:marBottom w:val="0"/>
          <w:divBdr>
            <w:top w:val="none" w:sz="0" w:space="0" w:color="auto"/>
            <w:left w:val="none" w:sz="0" w:space="0" w:color="auto"/>
            <w:bottom w:val="none" w:sz="0" w:space="0" w:color="auto"/>
            <w:right w:val="none" w:sz="0" w:space="0" w:color="auto"/>
          </w:divBdr>
        </w:div>
        <w:div w:id="61559644">
          <w:marLeft w:val="640"/>
          <w:marRight w:val="0"/>
          <w:marTop w:val="0"/>
          <w:marBottom w:val="0"/>
          <w:divBdr>
            <w:top w:val="none" w:sz="0" w:space="0" w:color="auto"/>
            <w:left w:val="none" w:sz="0" w:space="0" w:color="auto"/>
            <w:bottom w:val="none" w:sz="0" w:space="0" w:color="auto"/>
            <w:right w:val="none" w:sz="0" w:space="0" w:color="auto"/>
          </w:divBdr>
        </w:div>
        <w:div w:id="68237028">
          <w:marLeft w:val="640"/>
          <w:marRight w:val="0"/>
          <w:marTop w:val="0"/>
          <w:marBottom w:val="0"/>
          <w:divBdr>
            <w:top w:val="none" w:sz="0" w:space="0" w:color="auto"/>
            <w:left w:val="none" w:sz="0" w:space="0" w:color="auto"/>
            <w:bottom w:val="none" w:sz="0" w:space="0" w:color="auto"/>
            <w:right w:val="none" w:sz="0" w:space="0" w:color="auto"/>
          </w:divBdr>
        </w:div>
        <w:div w:id="78144093">
          <w:marLeft w:val="640"/>
          <w:marRight w:val="0"/>
          <w:marTop w:val="0"/>
          <w:marBottom w:val="0"/>
          <w:divBdr>
            <w:top w:val="none" w:sz="0" w:space="0" w:color="auto"/>
            <w:left w:val="none" w:sz="0" w:space="0" w:color="auto"/>
            <w:bottom w:val="none" w:sz="0" w:space="0" w:color="auto"/>
            <w:right w:val="none" w:sz="0" w:space="0" w:color="auto"/>
          </w:divBdr>
        </w:div>
        <w:div w:id="120000997">
          <w:marLeft w:val="640"/>
          <w:marRight w:val="0"/>
          <w:marTop w:val="0"/>
          <w:marBottom w:val="0"/>
          <w:divBdr>
            <w:top w:val="none" w:sz="0" w:space="0" w:color="auto"/>
            <w:left w:val="none" w:sz="0" w:space="0" w:color="auto"/>
            <w:bottom w:val="none" w:sz="0" w:space="0" w:color="auto"/>
            <w:right w:val="none" w:sz="0" w:space="0" w:color="auto"/>
          </w:divBdr>
        </w:div>
        <w:div w:id="126120496">
          <w:marLeft w:val="640"/>
          <w:marRight w:val="0"/>
          <w:marTop w:val="0"/>
          <w:marBottom w:val="0"/>
          <w:divBdr>
            <w:top w:val="none" w:sz="0" w:space="0" w:color="auto"/>
            <w:left w:val="none" w:sz="0" w:space="0" w:color="auto"/>
            <w:bottom w:val="none" w:sz="0" w:space="0" w:color="auto"/>
            <w:right w:val="none" w:sz="0" w:space="0" w:color="auto"/>
          </w:divBdr>
        </w:div>
        <w:div w:id="141586377">
          <w:marLeft w:val="640"/>
          <w:marRight w:val="0"/>
          <w:marTop w:val="0"/>
          <w:marBottom w:val="0"/>
          <w:divBdr>
            <w:top w:val="none" w:sz="0" w:space="0" w:color="auto"/>
            <w:left w:val="none" w:sz="0" w:space="0" w:color="auto"/>
            <w:bottom w:val="none" w:sz="0" w:space="0" w:color="auto"/>
            <w:right w:val="none" w:sz="0" w:space="0" w:color="auto"/>
          </w:divBdr>
        </w:div>
        <w:div w:id="144129399">
          <w:marLeft w:val="640"/>
          <w:marRight w:val="0"/>
          <w:marTop w:val="0"/>
          <w:marBottom w:val="0"/>
          <w:divBdr>
            <w:top w:val="none" w:sz="0" w:space="0" w:color="auto"/>
            <w:left w:val="none" w:sz="0" w:space="0" w:color="auto"/>
            <w:bottom w:val="none" w:sz="0" w:space="0" w:color="auto"/>
            <w:right w:val="none" w:sz="0" w:space="0" w:color="auto"/>
          </w:divBdr>
        </w:div>
        <w:div w:id="153880749">
          <w:marLeft w:val="640"/>
          <w:marRight w:val="0"/>
          <w:marTop w:val="0"/>
          <w:marBottom w:val="0"/>
          <w:divBdr>
            <w:top w:val="none" w:sz="0" w:space="0" w:color="auto"/>
            <w:left w:val="none" w:sz="0" w:space="0" w:color="auto"/>
            <w:bottom w:val="none" w:sz="0" w:space="0" w:color="auto"/>
            <w:right w:val="none" w:sz="0" w:space="0" w:color="auto"/>
          </w:divBdr>
        </w:div>
        <w:div w:id="157891183">
          <w:marLeft w:val="640"/>
          <w:marRight w:val="0"/>
          <w:marTop w:val="0"/>
          <w:marBottom w:val="0"/>
          <w:divBdr>
            <w:top w:val="none" w:sz="0" w:space="0" w:color="auto"/>
            <w:left w:val="none" w:sz="0" w:space="0" w:color="auto"/>
            <w:bottom w:val="none" w:sz="0" w:space="0" w:color="auto"/>
            <w:right w:val="none" w:sz="0" w:space="0" w:color="auto"/>
          </w:divBdr>
        </w:div>
        <w:div w:id="175458587">
          <w:marLeft w:val="640"/>
          <w:marRight w:val="0"/>
          <w:marTop w:val="0"/>
          <w:marBottom w:val="0"/>
          <w:divBdr>
            <w:top w:val="none" w:sz="0" w:space="0" w:color="auto"/>
            <w:left w:val="none" w:sz="0" w:space="0" w:color="auto"/>
            <w:bottom w:val="none" w:sz="0" w:space="0" w:color="auto"/>
            <w:right w:val="none" w:sz="0" w:space="0" w:color="auto"/>
          </w:divBdr>
        </w:div>
        <w:div w:id="201091980">
          <w:marLeft w:val="640"/>
          <w:marRight w:val="0"/>
          <w:marTop w:val="0"/>
          <w:marBottom w:val="0"/>
          <w:divBdr>
            <w:top w:val="none" w:sz="0" w:space="0" w:color="auto"/>
            <w:left w:val="none" w:sz="0" w:space="0" w:color="auto"/>
            <w:bottom w:val="none" w:sz="0" w:space="0" w:color="auto"/>
            <w:right w:val="none" w:sz="0" w:space="0" w:color="auto"/>
          </w:divBdr>
        </w:div>
        <w:div w:id="207423796">
          <w:marLeft w:val="640"/>
          <w:marRight w:val="0"/>
          <w:marTop w:val="0"/>
          <w:marBottom w:val="0"/>
          <w:divBdr>
            <w:top w:val="none" w:sz="0" w:space="0" w:color="auto"/>
            <w:left w:val="none" w:sz="0" w:space="0" w:color="auto"/>
            <w:bottom w:val="none" w:sz="0" w:space="0" w:color="auto"/>
            <w:right w:val="none" w:sz="0" w:space="0" w:color="auto"/>
          </w:divBdr>
        </w:div>
        <w:div w:id="208613228">
          <w:marLeft w:val="640"/>
          <w:marRight w:val="0"/>
          <w:marTop w:val="0"/>
          <w:marBottom w:val="0"/>
          <w:divBdr>
            <w:top w:val="none" w:sz="0" w:space="0" w:color="auto"/>
            <w:left w:val="none" w:sz="0" w:space="0" w:color="auto"/>
            <w:bottom w:val="none" w:sz="0" w:space="0" w:color="auto"/>
            <w:right w:val="none" w:sz="0" w:space="0" w:color="auto"/>
          </w:divBdr>
        </w:div>
        <w:div w:id="209996920">
          <w:marLeft w:val="640"/>
          <w:marRight w:val="0"/>
          <w:marTop w:val="0"/>
          <w:marBottom w:val="0"/>
          <w:divBdr>
            <w:top w:val="none" w:sz="0" w:space="0" w:color="auto"/>
            <w:left w:val="none" w:sz="0" w:space="0" w:color="auto"/>
            <w:bottom w:val="none" w:sz="0" w:space="0" w:color="auto"/>
            <w:right w:val="none" w:sz="0" w:space="0" w:color="auto"/>
          </w:divBdr>
        </w:div>
        <w:div w:id="220291258">
          <w:marLeft w:val="640"/>
          <w:marRight w:val="0"/>
          <w:marTop w:val="0"/>
          <w:marBottom w:val="0"/>
          <w:divBdr>
            <w:top w:val="none" w:sz="0" w:space="0" w:color="auto"/>
            <w:left w:val="none" w:sz="0" w:space="0" w:color="auto"/>
            <w:bottom w:val="none" w:sz="0" w:space="0" w:color="auto"/>
            <w:right w:val="none" w:sz="0" w:space="0" w:color="auto"/>
          </w:divBdr>
        </w:div>
        <w:div w:id="223371586">
          <w:marLeft w:val="640"/>
          <w:marRight w:val="0"/>
          <w:marTop w:val="0"/>
          <w:marBottom w:val="0"/>
          <w:divBdr>
            <w:top w:val="none" w:sz="0" w:space="0" w:color="auto"/>
            <w:left w:val="none" w:sz="0" w:space="0" w:color="auto"/>
            <w:bottom w:val="none" w:sz="0" w:space="0" w:color="auto"/>
            <w:right w:val="none" w:sz="0" w:space="0" w:color="auto"/>
          </w:divBdr>
        </w:div>
        <w:div w:id="226693354">
          <w:marLeft w:val="640"/>
          <w:marRight w:val="0"/>
          <w:marTop w:val="0"/>
          <w:marBottom w:val="0"/>
          <w:divBdr>
            <w:top w:val="none" w:sz="0" w:space="0" w:color="auto"/>
            <w:left w:val="none" w:sz="0" w:space="0" w:color="auto"/>
            <w:bottom w:val="none" w:sz="0" w:space="0" w:color="auto"/>
            <w:right w:val="none" w:sz="0" w:space="0" w:color="auto"/>
          </w:divBdr>
        </w:div>
        <w:div w:id="245187339">
          <w:marLeft w:val="640"/>
          <w:marRight w:val="0"/>
          <w:marTop w:val="0"/>
          <w:marBottom w:val="0"/>
          <w:divBdr>
            <w:top w:val="none" w:sz="0" w:space="0" w:color="auto"/>
            <w:left w:val="none" w:sz="0" w:space="0" w:color="auto"/>
            <w:bottom w:val="none" w:sz="0" w:space="0" w:color="auto"/>
            <w:right w:val="none" w:sz="0" w:space="0" w:color="auto"/>
          </w:divBdr>
        </w:div>
        <w:div w:id="248467869">
          <w:marLeft w:val="640"/>
          <w:marRight w:val="0"/>
          <w:marTop w:val="0"/>
          <w:marBottom w:val="0"/>
          <w:divBdr>
            <w:top w:val="none" w:sz="0" w:space="0" w:color="auto"/>
            <w:left w:val="none" w:sz="0" w:space="0" w:color="auto"/>
            <w:bottom w:val="none" w:sz="0" w:space="0" w:color="auto"/>
            <w:right w:val="none" w:sz="0" w:space="0" w:color="auto"/>
          </w:divBdr>
        </w:div>
        <w:div w:id="254285838">
          <w:marLeft w:val="640"/>
          <w:marRight w:val="0"/>
          <w:marTop w:val="0"/>
          <w:marBottom w:val="0"/>
          <w:divBdr>
            <w:top w:val="none" w:sz="0" w:space="0" w:color="auto"/>
            <w:left w:val="none" w:sz="0" w:space="0" w:color="auto"/>
            <w:bottom w:val="none" w:sz="0" w:space="0" w:color="auto"/>
            <w:right w:val="none" w:sz="0" w:space="0" w:color="auto"/>
          </w:divBdr>
        </w:div>
        <w:div w:id="257715317">
          <w:marLeft w:val="640"/>
          <w:marRight w:val="0"/>
          <w:marTop w:val="0"/>
          <w:marBottom w:val="0"/>
          <w:divBdr>
            <w:top w:val="none" w:sz="0" w:space="0" w:color="auto"/>
            <w:left w:val="none" w:sz="0" w:space="0" w:color="auto"/>
            <w:bottom w:val="none" w:sz="0" w:space="0" w:color="auto"/>
            <w:right w:val="none" w:sz="0" w:space="0" w:color="auto"/>
          </w:divBdr>
        </w:div>
        <w:div w:id="288558059">
          <w:marLeft w:val="640"/>
          <w:marRight w:val="0"/>
          <w:marTop w:val="0"/>
          <w:marBottom w:val="0"/>
          <w:divBdr>
            <w:top w:val="none" w:sz="0" w:space="0" w:color="auto"/>
            <w:left w:val="none" w:sz="0" w:space="0" w:color="auto"/>
            <w:bottom w:val="none" w:sz="0" w:space="0" w:color="auto"/>
            <w:right w:val="none" w:sz="0" w:space="0" w:color="auto"/>
          </w:divBdr>
        </w:div>
        <w:div w:id="321936178">
          <w:marLeft w:val="640"/>
          <w:marRight w:val="0"/>
          <w:marTop w:val="0"/>
          <w:marBottom w:val="0"/>
          <w:divBdr>
            <w:top w:val="none" w:sz="0" w:space="0" w:color="auto"/>
            <w:left w:val="none" w:sz="0" w:space="0" w:color="auto"/>
            <w:bottom w:val="none" w:sz="0" w:space="0" w:color="auto"/>
            <w:right w:val="none" w:sz="0" w:space="0" w:color="auto"/>
          </w:divBdr>
        </w:div>
        <w:div w:id="348525288">
          <w:marLeft w:val="640"/>
          <w:marRight w:val="0"/>
          <w:marTop w:val="0"/>
          <w:marBottom w:val="0"/>
          <w:divBdr>
            <w:top w:val="none" w:sz="0" w:space="0" w:color="auto"/>
            <w:left w:val="none" w:sz="0" w:space="0" w:color="auto"/>
            <w:bottom w:val="none" w:sz="0" w:space="0" w:color="auto"/>
            <w:right w:val="none" w:sz="0" w:space="0" w:color="auto"/>
          </w:divBdr>
        </w:div>
        <w:div w:id="354769104">
          <w:marLeft w:val="640"/>
          <w:marRight w:val="0"/>
          <w:marTop w:val="0"/>
          <w:marBottom w:val="0"/>
          <w:divBdr>
            <w:top w:val="none" w:sz="0" w:space="0" w:color="auto"/>
            <w:left w:val="none" w:sz="0" w:space="0" w:color="auto"/>
            <w:bottom w:val="none" w:sz="0" w:space="0" w:color="auto"/>
            <w:right w:val="none" w:sz="0" w:space="0" w:color="auto"/>
          </w:divBdr>
        </w:div>
        <w:div w:id="354817233">
          <w:marLeft w:val="640"/>
          <w:marRight w:val="0"/>
          <w:marTop w:val="0"/>
          <w:marBottom w:val="0"/>
          <w:divBdr>
            <w:top w:val="none" w:sz="0" w:space="0" w:color="auto"/>
            <w:left w:val="none" w:sz="0" w:space="0" w:color="auto"/>
            <w:bottom w:val="none" w:sz="0" w:space="0" w:color="auto"/>
            <w:right w:val="none" w:sz="0" w:space="0" w:color="auto"/>
          </w:divBdr>
        </w:div>
        <w:div w:id="359206915">
          <w:marLeft w:val="640"/>
          <w:marRight w:val="0"/>
          <w:marTop w:val="0"/>
          <w:marBottom w:val="0"/>
          <w:divBdr>
            <w:top w:val="none" w:sz="0" w:space="0" w:color="auto"/>
            <w:left w:val="none" w:sz="0" w:space="0" w:color="auto"/>
            <w:bottom w:val="none" w:sz="0" w:space="0" w:color="auto"/>
            <w:right w:val="none" w:sz="0" w:space="0" w:color="auto"/>
          </w:divBdr>
        </w:div>
        <w:div w:id="365060018">
          <w:marLeft w:val="640"/>
          <w:marRight w:val="0"/>
          <w:marTop w:val="0"/>
          <w:marBottom w:val="0"/>
          <w:divBdr>
            <w:top w:val="none" w:sz="0" w:space="0" w:color="auto"/>
            <w:left w:val="none" w:sz="0" w:space="0" w:color="auto"/>
            <w:bottom w:val="none" w:sz="0" w:space="0" w:color="auto"/>
            <w:right w:val="none" w:sz="0" w:space="0" w:color="auto"/>
          </w:divBdr>
        </w:div>
        <w:div w:id="388961293">
          <w:marLeft w:val="640"/>
          <w:marRight w:val="0"/>
          <w:marTop w:val="0"/>
          <w:marBottom w:val="0"/>
          <w:divBdr>
            <w:top w:val="none" w:sz="0" w:space="0" w:color="auto"/>
            <w:left w:val="none" w:sz="0" w:space="0" w:color="auto"/>
            <w:bottom w:val="none" w:sz="0" w:space="0" w:color="auto"/>
            <w:right w:val="none" w:sz="0" w:space="0" w:color="auto"/>
          </w:divBdr>
        </w:div>
        <w:div w:id="405030637">
          <w:marLeft w:val="640"/>
          <w:marRight w:val="0"/>
          <w:marTop w:val="0"/>
          <w:marBottom w:val="0"/>
          <w:divBdr>
            <w:top w:val="none" w:sz="0" w:space="0" w:color="auto"/>
            <w:left w:val="none" w:sz="0" w:space="0" w:color="auto"/>
            <w:bottom w:val="none" w:sz="0" w:space="0" w:color="auto"/>
            <w:right w:val="none" w:sz="0" w:space="0" w:color="auto"/>
          </w:divBdr>
        </w:div>
        <w:div w:id="407046002">
          <w:marLeft w:val="640"/>
          <w:marRight w:val="0"/>
          <w:marTop w:val="0"/>
          <w:marBottom w:val="0"/>
          <w:divBdr>
            <w:top w:val="none" w:sz="0" w:space="0" w:color="auto"/>
            <w:left w:val="none" w:sz="0" w:space="0" w:color="auto"/>
            <w:bottom w:val="none" w:sz="0" w:space="0" w:color="auto"/>
            <w:right w:val="none" w:sz="0" w:space="0" w:color="auto"/>
          </w:divBdr>
        </w:div>
        <w:div w:id="420109041">
          <w:marLeft w:val="640"/>
          <w:marRight w:val="0"/>
          <w:marTop w:val="0"/>
          <w:marBottom w:val="0"/>
          <w:divBdr>
            <w:top w:val="none" w:sz="0" w:space="0" w:color="auto"/>
            <w:left w:val="none" w:sz="0" w:space="0" w:color="auto"/>
            <w:bottom w:val="none" w:sz="0" w:space="0" w:color="auto"/>
            <w:right w:val="none" w:sz="0" w:space="0" w:color="auto"/>
          </w:divBdr>
        </w:div>
        <w:div w:id="423963370">
          <w:marLeft w:val="640"/>
          <w:marRight w:val="0"/>
          <w:marTop w:val="0"/>
          <w:marBottom w:val="0"/>
          <w:divBdr>
            <w:top w:val="none" w:sz="0" w:space="0" w:color="auto"/>
            <w:left w:val="none" w:sz="0" w:space="0" w:color="auto"/>
            <w:bottom w:val="none" w:sz="0" w:space="0" w:color="auto"/>
            <w:right w:val="none" w:sz="0" w:space="0" w:color="auto"/>
          </w:divBdr>
        </w:div>
        <w:div w:id="453838237">
          <w:marLeft w:val="640"/>
          <w:marRight w:val="0"/>
          <w:marTop w:val="0"/>
          <w:marBottom w:val="0"/>
          <w:divBdr>
            <w:top w:val="none" w:sz="0" w:space="0" w:color="auto"/>
            <w:left w:val="none" w:sz="0" w:space="0" w:color="auto"/>
            <w:bottom w:val="none" w:sz="0" w:space="0" w:color="auto"/>
            <w:right w:val="none" w:sz="0" w:space="0" w:color="auto"/>
          </w:divBdr>
        </w:div>
        <w:div w:id="458233183">
          <w:marLeft w:val="640"/>
          <w:marRight w:val="0"/>
          <w:marTop w:val="0"/>
          <w:marBottom w:val="0"/>
          <w:divBdr>
            <w:top w:val="none" w:sz="0" w:space="0" w:color="auto"/>
            <w:left w:val="none" w:sz="0" w:space="0" w:color="auto"/>
            <w:bottom w:val="none" w:sz="0" w:space="0" w:color="auto"/>
            <w:right w:val="none" w:sz="0" w:space="0" w:color="auto"/>
          </w:divBdr>
        </w:div>
        <w:div w:id="467092051">
          <w:marLeft w:val="640"/>
          <w:marRight w:val="0"/>
          <w:marTop w:val="0"/>
          <w:marBottom w:val="0"/>
          <w:divBdr>
            <w:top w:val="none" w:sz="0" w:space="0" w:color="auto"/>
            <w:left w:val="none" w:sz="0" w:space="0" w:color="auto"/>
            <w:bottom w:val="none" w:sz="0" w:space="0" w:color="auto"/>
            <w:right w:val="none" w:sz="0" w:space="0" w:color="auto"/>
          </w:divBdr>
        </w:div>
        <w:div w:id="492256568">
          <w:marLeft w:val="640"/>
          <w:marRight w:val="0"/>
          <w:marTop w:val="0"/>
          <w:marBottom w:val="0"/>
          <w:divBdr>
            <w:top w:val="none" w:sz="0" w:space="0" w:color="auto"/>
            <w:left w:val="none" w:sz="0" w:space="0" w:color="auto"/>
            <w:bottom w:val="none" w:sz="0" w:space="0" w:color="auto"/>
            <w:right w:val="none" w:sz="0" w:space="0" w:color="auto"/>
          </w:divBdr>
        </w:div>
        <w:div w:id="505749762">
          <w:marLeft w:val="640"/>
          <w:marRight w:val="0"/>
          <w:marTop w:val="0"/>
          <w:marBottom w:val="0"/>
          <w:divBdr>
            <w:top w:val="none" w:sz="0" w:space="0" w:color="auto"/>
            <w:left w:val="none" w:sz="0" w:space="0" w:color="auto"/>
            <w:bottom w:val="none" w:sz="0" w:space="0" w:color="auto"/>
            <w:right w:val="none" w:sz="0" w:space="0" w:color="auto"/>
          </w:divBdr>
        </w:div>
        <w:div w:id="523832633">
          <w:marLeft w:val="640"/>
          <w:marRight w:val="0"/>
          <w:marTop w:val="0"/>
          <w:marBottom w:val="0"/>
          <w:divBdr>
            <w:top w:val="none" w:sz="0" w:space="0" w:color="auto"/>
            <w:left w:val="none" w:sz="0" w:space="0" w:color="auto"/>
            <w:bottom w:val="none" w:sz="0" w:space="0" w:color="auto"/>
            <w:right w:val="none" w:sz="0" w:space="0" w:color="auto"/>
          </w:divBdr>
        </w:div>
        <w:div w:id="534930146">
          <w:marLeft w:val="640"/>
          <w:marRight w:val="0"/>
          <w:marTop w:val="0"/>
          <w:marBottom w:val="0"/>
          <w:divBdr>
            <w:top w:val="none" w:sz="0" w:space="0" w:color="auto"/>
            <w:left w:val="none" w:sz="0" w:space="0" w:color="auto"/>
            <w:bottom w:val="none" w:sz="0" w:space="0" w:color="auto"/>
            <w:right w:val="none" w:sz="0" w:space="0" w:color="auto"/>
          </w:divBdr>
        </w:div>
        <w:div w:id="549539232">
          <w:marLeft w:val="640"/>
          <w:marRight w:val="0"/>
          <w:marTop w:val="0"/>
          <w:marBottom w:val="0"/>
          <w:divBdr>
            <w:top w:val="none" w:sz="0" w:space="0" w:color="auto"/>
            <w:left w:val="none" w:sz="0" w:space="0" w:color="auto"/>
            <w:bottom w:val="none" w:sz="0" w:space="0" w:color="auto"/>
            <w:right w:val="none" w:sz="0" w:space="0" w:color="auto"/>
          </w:divBdr>
        </w:div>
        <w:div w:id="549728623">
          <w:marLeft w:val="640"/>
          <w:marRight w:val="0"/>
          <w:marTop w:val="0"/>
          <w:marBottom w:val="0"/>
          <w:divBdr>
            <w:top w:val="none" w:sz="0" w:space="0" w:color="auto"/>
            <w:left w:val="none" w:sz="0" w:space="0" w:color="auto"/>
            <w:bottom w:val="none" w:sz="0" w:space="0" w:color="auto"/>
            <w:right w:val="none" w:sz="0" w:space="0" w:color="auto"/>
          </w:divBdr>
        </w:div>
        <w:div w:id="555817210">
          <w:marLeft w:val="640"/>
          <w:marRight w:val="0"/>
          <w:marTop w:val="0"/>
          <w:marBottom w:val="0"/>
          <w:divBdr>
            <w:top w:val="none" w:sz="0" w:space="0" w:color="auto"/>
            <w:left w:val="none" w:sz="0" w:space="0" w:color="auto"/>
            <w:bottom w:val="none" w:sz="0" w:space="0" w:color="auto"/>
            <w:right w:val="none" w:sz="0" w:space="0" w:color="auto"/>
          </w:divBdr>
        </w:div>
        <w:div w:id="573466173">
          <w:marLeft w:val="640"/>
          <w:marRight w:val="0"/>
          <w:marTop w:val="0"/>
          <w:marBottom w:val="0"/>
          <w:divBdr>
            <w:top w:val="none" w:sz="0" w:space="0" w:color="auto"/>
            <w:left w:val="none" w:sz="0" w:space="0" w:color="auto"/>
            <w:bottom w:val="none" w:sz="0" w:space="0" w:color="auto"/>
            <w:right w:val="none" w:sz="0" w:space="0" w:color="auto"/>
          </w:divBdr>
        </w:div>
        <w:div w:id="600070093">
          <w:marLeft w:val="640"/>
          <w:marRight w:val="0"/>
          <w:marTop w:val="0"/>
          <w:marBottom w:val="0"/>
          <w:divBdr>
            <w:top w:val="none" w:sz="0" w:space="0" w:color="auto"/>
            <w:left w:val="none" w:sz="0" w:space="0" w:color="auto"/>
            <w:bottom w:val="none" w:sz="0" w:space="0" w:color="auto"/>
            <w:right w:val="none" w:sz="0" w:space="0" w:color="auto"/>
          </w:divBdr>
        </w:div>
        <w:div w:id="612786117">
          <w:marLeft w:val="640"/>
          <w:marRight w:val="0"/>
          <w:marTop w:val="0"/>
          <w:marBottom w:val="0"/>
          <w:divBdr>
            <w:top w:val="none" w:sz="0" w:space="0" w:color="auto"/>
            <w:left w:val="none" w:sz="0" w:space="0" w:color="auto"/>
            <w:bottom w:val="none" w:sz="0" w:space="0" w:color="auto"/>
            <w:right w:val="none" w:sz="0" w:space="0" w:color="auto"/>
          </w:divBdr>
        </w:div>
        <w:div w:id="620183202">
          <w:marLeft w:val="640"/>
          <w:marRight w:val="0"/>
          <w:marTop w:val="0"/>
          <w:marBottom w:val="0"/>
          <w:divBdr>
            <w:top w:val="none" w:sz="0" w:space="0" w:color="auto"/>
            <w:left w:val="none" w:sz="0" w:space="0" w:color="auto"/>
            <w:bottom w:val="none" w:sz="0" w:space="0" w:color="auto"/>
            <w:right w:val="none" w:sz="0" w:space="0" w:color="auto"/>
          </w:divBdr>
        </w:div>
        <w:div w:id="640038470">
          <w:marLeft w:val="640"/>
          <w:marRight w:val="0"/>
          <w:marTop w:val="0"/>
          <w:marBottom w:val="0"/>
          <w:divBdr>
            <w:top w:val="none" w:sz="0" w:space="0" w:color="auto"/>
            <w:left w:val="none" w:sz="0" w:space="0" w:color="auto"/>
            <w:bottom w:val="none" w:sz="0" w:space="0" w:color="auto"/>
            <w:right w:val="none" w:sz="0" w:space="0" w:color="auto"/>
          </w:divBdr>
        </w:div>
        <w:div w:id="644552918">
          <w:marLeft w:val="640"/>
          <w:marRight w:val="0"/>
          <w:marTop w:val="0"/>
          <w:marBottom w:val="0"/>
          <w:divBdr>
            <w:top w:val="none" w:sz="0" w:space="0" w:color="auto"/>
            <w:left w:val="none" w:sz="0" w:space="0" w:color="auto"/>
            <w:bottom w:val="none" w:sz="0" w:space="0" w:color="auto"/>
            <w:right w:val="none" w:sz="0" w:space="0" w:color="auto"/>
          </w:divBdr>
        </w:div>
        <w:div w:id="655106049">
          <w:marLeft w:val="640"/>
          <w:marRight w:val="0"/>
          <w:marTop w:val="0"/>
          <w:marBottom w:val="0"/>
          <w:divBdr>
            <w:top w:val="none" w:sz="0" w:space="0" w:color="auto"/>
            <w:left w:val="none" w:sz="0" w:space="0" w:color="auto"/>
            <w:bottom w:val="none" w:sz="0" w:space="0" w:color="auto"/>
            <w:right w:val="none" w:sz="0" w:space="0" w:color="auto"/>
          </w:divBdr>
        </w:div>
        <w:div w:id="662466397">
          <w:marLeft w:val="640"/>
          <w:marRight w:val="0"/>
          <w:marTop w:val="0"/>
          <w:marBottom w:val="0"/>
          <w:divBdr>
            <w:top w:val="none" w:sz="0" w:space="0" w:color="auto"/>
            <w:left w:val="none" w:sz="0" w:space="0" w:color="auto"/>
            <w:bottom w:val="none" w:sz="0" w:space="0" w:color="auto"/>
            <w:right w:val="none" w:sz="0" w:space="0" w:color="auto"/>
          </w:divBdr>
        </w:div>
        <w:div w:id="667904181">
          <w:marLeft w:val="640"/>
          <w:marRight w:val="0"/>
          <w:marTop w:val="0"/>
          <w:marBottom w:val="0"/>
          <w:divBdr>
            <w:top w:val="none" w:sz="0" w:space="0" w:color="auto"/>
            <w:left w:val="none" w:sz="0" w:space="0" w:color="auto"/>
            <w:bottom w:val="none" w:sz="0" w:space="0" w:color="auto"/>
            <w:right w:val="none" w:sz="0" w:space="0" w:color="auto"/>
          </w:divBdr>
        </w:div>
        <w:div w:id="675808051">
          <w:marLeft w:val="640"/>
          <w:marRight w:val="0"/>
          <w:marTop w:val="0"/>
          <w:marBottom w:val="0"/>
          <w:divBdr>
            <w:top w:val="none" w:sz="0" w:space="0" w:color="auto"/>
            <w:left w:val="none" w:sz="0" w:space="0" w:color="auto"/>
            <w:bottom w:val="none" w:sz="0" w:space="0" w:color="auto"/>
            <w:right w:val="none" w:sz="0" w:space="0" w:color="auto"/>
          </w:divBdr>
        </w:div>
        <w:div w:id="686635630">
          <w:marLeft w:val="640"/>
          <w:marRight w:val="0"/>
          <w:marTop w:val="0"/>
          <w:marBottom w:val="0"/>
          <w:divBdr>
            <w:top w:val="none" w:sz="0" w:space="0" w:color="auto"/>
            <w:left w:val="none" w:sz="0" w:space="0" w:color="auto"/>
            <w:bottom w:val="none" w:sz="0" w:space="0" w:color="auto"/>
            <w:right w:val="none" w:sz="0" w:space="0" w:color="auto"/>
          </w:divBdr>
        </w:div>
        <w:div w:id="722600797">
          <w:marLeft w:val="640"/>
          <w:marRight w:val="0"/>
          <w:marTop w:val="0"/>
          <w:marBottom w:val="0"/>
          <w:divBdr>
            <w:top w:val="none" w:sz="0" w:space="0" w:color="auto"/>
            <w:left w:val="none" w:sz="0" w:space="0" w:color="auto"/>
            <w:bottom w:val="none" w:sz="0" w:space="0" w:color="auto"/>
            <w:right w:val="none" w:sz="0" w:space="0" w:color="auto"/>
          </w:divBdr>
        </w:div>
        <w:div w:id="737477489">
          <w:marLeft w:val="640"/>
          <w:marRight w:val="0"/>
          <w:marTop w:val="0"/>
          <w:marBottom w:val="0"/>
          <w:divBdr>
            <w:top w:val="none" w:sz="0" w:space="0" w:color="auto"/>
            <w:left w:val="none" w:sz="0" w:space="0" w:color="auto"/>
            <w:bottom w:val="none" w:sz="0" w:space="0" w:color="auto"/>
            <w:right w:val="none" w:sz="0" w:space="0" w:color="auto"/>
          </w:divBdr>
        </w:div>
        <w:div w:id="744913927">
          <w:marLeft w:val="640"/>
          <w:marRight w:val="0"/>
          <w:marTop w:val="0"/>
          <w:marBottom w:val="0"/>
          <w:divBdr>
            <w:top w:val="none" w:sz="0" w:space="0" w:color="auto"/>
            <w:left w:val="none" w:sz="0" w:space="0" w:color="auto"/>
            <w:bottom w:val="none" w:sz="0" w:space="0" w:color="auto"/>
            <w:right w:val="none" w:sz="0" w:space="0" w:color="auto"/>
          </w:divBdr>
        </w:div>
        <w:div w:id="745608550">
          <w:marLeft w:val="640"/>
          <w:marRight w:val="0"/>
          <w:marTop w:val="0"/>
          <w:marBottom w:val="0"/>
          <w:divBdr>
            <w:top w:val="none" w:sz="0" w:space="0" w:color="auto"/>
            <w:left w:val="none" w:sz="0" w:space="0" w:color="auto"/>
            <w:bottom w:val="none" w:sz="0" w:space="0" w:color="auto"/>
            <w:right w:val="none" w:sz="0" w:space="0" w:color="auto"/>
          </w:divBdr>
        </w:div>
        <w:div w:id="751199162">
          <w:marLeft w:val="640"/>
          <w:marRight w:val="0"/>
          <w:marTop w:val="0"/>
          <w:marBottom w:val="0"/>
          <w:divBdr>
            <w:top w:val="none" w:sz="0" w:space="0" w:color="auto"/>
            <w:left w:val="none" w:sz="0" w:space="0" w:color="auto"/>
            <w:bottom w:val="none" w:sz="0" w:space="0" w:color="auto"/>
            <w:right w:val="none" w:sz="0" w:space="0" w:color="auto"/>
          </w:divBdr>
        </w:div>
        <w:div w:id="752624257">
          <w:marLeft w:val="640"/>
          <w:marRight w:val="0"/>
          <w:marTop w:val="0"/>
          <w:marBottom w:val="0"/>
          <w:divBdr>
            <w:top w:val="none" w:sz="0" w:space="0" w:color="auto"/>
            <w:left w:val="none" w:sz="0" w:space="0" w:color="auto"/>
            <w:bottom w:val="none" w:sz="0" w:space="0" w:color="auto"/>
            <w:right w:val="none" w:sz="0" w:space="0" w:color="auto"/>
          </w:divBdr>
        </w:div>
        <w:div w:id="783621360">
          <w:marLeft w:val="640"/>
          <w:marRight w:val="0"/>
          <w:marTop w:val="0"/>
          <w:marBottom w:val="0"/>
          <w:divBdr>
            <w:top w:val="none" w:sz="0" w:space="0" w:color="auto"/>
            <w:left w:val="none" w:sz="0" w:space="0" w:color="auto"/>
            <w:bottom w:val="none" w:sz="0" w:space="0" w:color="auto"/>
            <w:right w:val="none" w:sz="0" w:space="0" w:color="auto"/>
          </w:divBdr>
        </w:div>
        <w:div w:id="808397981">
          <w:marLeft w:val="640"/>
          <w:marRight w:val="0"/>
          <w:marTop w:val="0"/>
          <w:marBottom w:val="0"/>
          <w:divBdr>
            <w:top w:val="none" w:sz="0" w:space="0" w:color="auto"/>
            <w:left w:val="none" w:sz="0" w:space="0" w:color="auto"/>
            <w:bottom w:val="none" w:sz="0" w:space="0" w:color="auto"/>
            <w:right w:val="none" w:sz="0" w:space="0" w:color="auto"/>
          </w:divBdr>
        </w:div>
        <w:div w:id="821046499">
          <w:marLeft w:val="640"/>
          <w:marRight w:val="0"/>
          <w:marTop w:val="0"/>
          <w:marBottom w:val="0"/>
          <w:divBdr>
            <w:top w:val="none" w:sz="0" w:space="0" w:color="auto"/>
            <w:left w:val="none" w:sz="0" w:space="0" w:color="auto"/>
            <w:bottom w:val="none" w:sz="0" w:space="0" w:color="auto"/>
            <w:right w:val="none" w:sz="0" w:space="0" w:color="auto"/>
          </w:divBdr>
        </w:div>
        <w:div w:id="822892656">
          <w:marLeft w:val="640"/>
          <w:marRight w:val="0"/>
          <w:marTop w:val="0"/>
          <w:marBottom w:val="0"/>
          <w:divBdr>
            <w:top w:val="none" w:sz="0" w:space="0" w:color="auto"/>
            <w:left w:val="none" w:sz="0" w:space="0" w:color="auto"/>
            <w:bottom w:val="none" w:sz="0" w:space="0" w:color="auto"/>
            <w:right w:val="none" w:sz="0" w:space="0" w:color="auto"/>
          </w:divBdr>
        </w:div>
        <w:div w:id="837501924">
          <w:marLeft w:val="640"/>
          <w:marRight w:val="0"/>
          <w:marTop w:val="0"/>
          <w:marBottom w:val="0"/>
          <w:divBdr>
            <w:top w:val="none" w:sz="0" w:space="0" w:color="auto"/>
            <w:left w:val="none" w:sz="0" w:space="0" w:color="auto"/>
            <w:bottom w:val="none" w:sz="0" w:space="0" w:color="auto"/>
            <w:right w:val="none" w:sz="0" w:space="0" w:color="auto"/>
          </w:divBdr>
        </w:div>
        <w:div w:id="838694370">
          <w:marLeft w:val="640"/>
          <w:marRight w:val="0"/>
          <w:marTop w:val="0"/>
          <w:marBottom w:val="0"/>
          <w:divBdr>
            <w:top w:val="none" w:sz="0" w:space="0" w:color="auto"/>
            <w:left w:val="none" w:sz="0" w:space="0" w:color="auto"/>
            <w:bottom w:val="none" w:sz="0" w:space="0" w:color="auto"/>
            <w:right w:val="none" w:sz="0" w:space="0" w:color="auto"/>
          </w:divBdr>
        </w:div>
        <w:div w:id="850950859">
          <w:marLeft w:val="640"/>
          <w:marRight w:val="0"/>
          <w:marTop w:val="0"/>
          <w:marBottom w:val="0"/>
          <w:divBdr>
            <w:top w:val="none" w:sz="0" w:space="0" w:color="auto"/>
            <w:left w:val="none" w:sz="0" w:space="0" w:color="auto"/>
            <w:bottom w:val="none" w:sz="0" w:space="0" w:color="auto"/>
            <w:right w:val="none" w:sz="0" w:space="0" w:color="auto"/>
          </w:divBdr>
        </w:div>
        <w:div w:id="883637093">
          <w:marLeft w:val="640"/>
          <w:marRight w:val="0"/>
          <w:marTop w:val="0"/>
          <w:marBottom w:val="0"/>
          <w:divBdr>
            <w:top w:val="none" w:sz="0" w:space="0" w:color="auto"/>
            <w:left w:val="none" w:sz="0" w:space="0" w:color="auto"/>
            <w:bottom w:val="none" w:sz="0" w:space="0" w:color="auto"/>
            <w:right w:val="none" w:sz="0" w:space="0" w:color="auto"/>
          </w:divBdr>
        </w:div>
        <w:div w:id="890460570">
          <w:marLeft w:val="640"/>
          <w:marRight w:val="0"/>
          <w:marTop w:val="0"/>
          <w:marBottom w:val="0"/>
          <w:divBdr>
            <w:top w:val="none" w:sz="0" w:space="0" w:color="auto"/>
            <w:left w:val="none" w:sz="0" w:space="0" w:color="auto"/>
            <w:bottom w:val="none" w:sz="0" w:space="0" w:color="auto"/>
            <w:right w:val="none" w:sz="0" w:space="0" w:color="auto"/>
          </w:divBdr>
        </w:div>
        <w:div w:id="902180641">
          <w:marLeft w:val="640"/>
          <w:marRight w:val="0"/>
          <w:marTop w:val="0"/>
          <w:marBottom w:val="0"/>
          <w:divBdr>
            <w:top w:val="none" w:sz="0" w:space="0" w:color="auto"/>
            <w:left w:val="none" w:sz="0" w:space="0" w:color="auto"/>
            <w:bottom w:val="none" w:sz="0" w:space="0" w:color="auto"/>
            <w:right w:val="none" w:sz="0" w:space="0" w:color="auto"/>
          </w:divBdr>
        </w:div>
        <w:div w:id="904730235">
          <w:marLeft w:val="640"/>
          <w:marRight w:val="0"/>
          <w:marTop w:val="0"/>
          <w:marBottom w:val="0"/>
          <w:divBdr>
            <w:top w:val="none" w:sz="0" w:space="0" w:color="auto"/>
            <w:left w:val="none" w:sz="0" w:space="0" w:color="auto"/>
            <w:bottom w:val="none" w:sz="0" w:space="0" w:color="auto"/>
            <w:right w:val="none" w:sz="0" w:space="0" w:color="auto"/>
          </w:divBdr>
        </w:div>
        <w:div w:id="917325316">
          <w:marLeft w:val="640"/>
          <w:marRight w:val="0"/>
          <w:marTop w:val="0"/>
          <w:marBottom w:val="0"/>
          <w:divBdr>
            <w:top w:val="none" w:sz="0" w:space="0" w:color="auto"/>
            <w:left w:val="none" w:sz="0" w:space="0" w:color="auto"/>
            <w:bottom w:val="none" w:sz="0" w:space="0" w:color="auto"/>
            <w:right w:val="none" w:sz="0" w:space="0" w:color="auto"/>
          </w:divBdr>
        </w:div>
        <w:div w:id="947931124">
          <w:marLeft w:val="640"/>
          <w:marRight w:val="0"/>
          <w:marTop w:val="0"/>
          <w:marBottom w:val="0"/>
          <w:divBdr>
            <w:top w:val="none" w:sz="0" w:space="0" w:color="auto"/>
            <w:left w:val="none" w:sz="0" w:space="0" w:color="auto"/>
            <w:bottom w:val="none" w:sz="0" w:space="0" w:color="auto"/>
            <w:right w:val="none" w:sz="0" w:space="0" w:color="auto"/>
          </w:divBdr>
        </w:div>
        <w:div w:id="948900275">
          <w:marLeft w:val="640"/>
          <w:marRight w:val="0"/>
          <w:marTop w:val="0"/>
          <w:marBottom w:val="0"/>
          <w:divBdr>
            <w:top w:val="none" w:sz="0" w:space="0" w:color="auto"/>
            <w:left w:val="none" w:sz="0" w:space="0" w:color="auto"/>
            <w:bottom w:val="none" w:sz="0" w:space="0" w:color="auto"/>
            <w:right w:val="none" w:sz="0" w:space="0" w:color="auto"/>
          </w:divBdr>
        </w:div>
        <w:div w:id="969017562">
          <w:marLeft w:val="640"/>
          <w:marRight w:val="0"/>
          <w:marTop w:val="0"/>
          <w:marBottom w:val="0"/>
          <w:divBdr>
            <w:top w:val="none" w:sz="0" w:space="0" w:color="auto"/>
            <w:left w:val="none" w:sz="0" w:space="0" w:color="auto"/>
            <w:bottom w:val="none" w:sz="0" w:space="0" w:color="auto"/>
            <w:right w:val="none" w:sz="0" w:space="0" w:color="auto"/>
          </w:divBdr>
        </w:div>
        <w:div w:id="984820301">
          <w:marLeft w:val="640"/>
          <w:marRight w:val="0"/>
          <w:marTop w:val="0"/>
          <w:marBottom w:val="0"/>
          <w:divBdr>
            <w:top w:val="none" w:sz="0" w:space="0" w:color="auto"/>
            <w:left w:val="none" w:sz="0" w:space="0" w:color="auto"/>
            <w:bottom w:val="none" w:sz="0" w:space="0" w:color="auto"/>
            <w:right w:val="none" w:sz="0" w:space="0" w:color="auto"/>
          </w:divBdr>
        </w:div>
        <w:div w:id="993801426">
          <w:marLeft w:val="640"/>
          <w:marRight w:val="0"/>
          <w:marTop w:val="0"/>
          <w:marBottom w:val="0"/>
          <w:divBdr>
            <w:top w:val="none" w:sz="0" w:space="0" w:color="auto"/>
            <w:left w:val="none" w:sz="0" w:space="0" w:color="auto"/>
            <w:bottom w:val="none" w:sz="0" w:space="0" w:color="auto"/>
            <w:right w:val="none" w:sz="0" w:space="0" w:color="auto"/>
          </w:divBdr>
        </w:div>
        <w:div w:id="1011031849">
          <w:marLeft w:val="640"/>
          <w:marRight w:val="0"/>
          <w:marTop w:val="0"/>
          <w:marBottom w:val="0"/>
          <w:divBdr>
            <w:top w:val="none" w:sz="0" w:space="0" w:color="auto"/>
            <w:left w:val="none" w:sz="0" w:space="0" w:color="auto"/>
            <w:bottom w:val="none" w:sz="0" w:space="0" w:color="auto"/>
            <w:right w:val="none" w:sz="0" w:space="0" w:color="auto"/>
          </w:divBdr>
        </w:div>
        <w:div w:id="1020009593">
          <w:marLeft w:val="640"/>
          <w:marRight w:val="0"/>
          <w:marTop w:val="0"/>
          <w:marBottom w:val="0"/>
          <w:divBdr>
            <w:top w:val="none" w:sz="0" w:space="0" w:color="auto"/>
            <w:left w:val="none" w:sz="0" w:space="0" w:color="auto"/>
            <w:bottom w:val="none" w:sz="0" w:space="0" w:color="auto"/>
            <w:right w:val="none" w:sz="0" w:space="0" w:color="auto"/>
          </w:divBdr>
        </w:div>
        <w:div w:id="1050417649">
          <w:marLeft w:val="640"/>
          <w:marRight w:val="0"/>
          <w:marTop w:val="0"/>
          <w:marBottom w:val="0"/>
          <w:divBdr>
            <w:top w:val="none" w:sz="0" w:space="0" w:color="auto"/>
            <w:left w:val="none" w:sz="0" w:space="0" w:color="auto"/>
            <w:bottom w:val="none" w:sz="0" w:space="0" w:color="auto"/>
            <w:right w:val="none" w:sz="0" w:space="0" w:color="auto"/>
          </w:divBdr>
        </w:div>
        <w:div w:id="1077049020">
          <w:marLeft w:val="640"/>
          <w:marRight w:val="0"/>
          <w:marTop w:val="0"/>
          <w:marBottom w:val="0"/>
          <w:divBdr>
            <w:top w:val="none" w:sz="0" w:space="0" w:color="auto"/>
            <w:left w:val="none" w:sz="0" w:space="0" w:color="auto"/>
            <w:bottom w:val="none" w:sz="0" w:space="0" w:color="auto"/>
            <w:right w:val="none" w:sz="0" w:space="0" w:color="auto"/>
          </w:divBdr>
        </w:div>
        <w:div w:id="1093473895">
          <w:marLeft w:val="640"/>
          <w:marRight w:val="0"/>
          <w:marTop w:val="0"/>
          <w:marBottom w:val="0"/>
          <w:divBdr>
            <w:top w:val="none" w:sz="0" w:space="0" w:color="auto"/>
            <w:left w:val="none" w:sz="0" w:space="0" w:color="auto"/>
            <w:bottom w:val="none" w:sz="0" w:space="0" w:color="auto"/>
            <w:right w:val="none" w:sz="0" w:space="0" w:color="auto"/>
          </w:divBdr>
        </w:div>
        <w:div w:id="1112551069">
          <w:marLeft w:val="640"/>
          <w:marRight w:val="0"/>
          <w:marTop w:val="0"/>
          <w:marBottom w:val="0"/>
          <w:divBdr>
            <w:top w:val="none" w:sz="0" w:space="0" w:color="auto"/>
            <w:left w:val="none" w:sz="0" w:space="0" w:color="auto"/>
            <w:bottom w:val="none" w:sz="0" w:space="0" w:color="auto"/>
            <w:right w:val="none" w:sz="0" w:space="0" w:color="auto"/>
          </w:divBdr>
        </w:div>
        <w:div w:id="1116607392">
          <w:marLeft w:val="640"/>
          <w:marRight w:val="0"/>
          <w:marTop w:val="0"/>
          <w:marBottom w:val="0"/>
          <w:divBdr>
            <w:top w:val="none" w:sz="0" w:space="0" w:color="auto"/>
            <w:left w:val="none" w:sz="0" w:space="0" w:color="auto"/>
            <w:bottom w:val="none" w:sz="0" w:space="0" w:color="auto"/>
            <w:right w:val="none" w:sz="0" w:space="0" w:color="auto"/>
          </w:divBdr>
        </w:div>
        <w:div w:id="1135560174">
          <w:marLeft w:val="640"/>
          <w:marRight w:val="0"/>
          <w:marTop w:val="0"/>
          <w:marBottom w:val="0"/>
          <w:divBdr>
            <w:top w:val="none" w:sz="0" w:space="0" w:color="auto"/>
            <w:left w:val="none" w:sz="0" w:space="0" w:color="auto"/>
            <w:bottom w:val="none" w:sz="0" w:space="0" w:color="auto"/>
            <w:right w:val="none" w:sz="0" w:space="0" w:color="auto"/>
          </w:divBdr>
        </w:div>
        <w:div w:id="1136753145">
          <w:marLeft w:val="640"/>
          <w:marRight w:val="0"/>
          <w:marTop w:val="0"/>
          <w:marBottom w:val="0"/>
          <w:divBdr>
            <w:top w:val="none" w:sz="0" w:space="0" w:color="auto"/>
            <w:left w:val="none" w:sz="0" w:space="0" w:color="auto"/>
            <w:bottom w:val="none" w:sz="0" w:space="0" w:color="auto"/>
            <w:right w:val="none" w:sz="0" w:space="0" w:color="auto"/>
          </w:divBdr>
        </w:div>
        <w:div w:id="1159005299">
          <w:marLeft w:val="640"/>
          <w:marRight w:val="0"/>
          <w:marTop w:val="0"/>
          <w:marBottom w:val="0"/>
          <w:divBdr>
            <w:top w:val="none" w:sz="0" w:space="0" w:color="auto"/>
            <w:left w:val="none" w:sz="0" w:space="0" w:color="auto"/>
            <w:bottom w:val="none" w:sz="0" w:space="0" w:color="auto"/>
            <w:right w:val="none" w:sz="0" w:space="0" w:color="auto"/>
          </w:divBdr>
        </w:div>
        <w:div w:id="1201893403">
          <w:marLeft w:val="640"/>
          <w:marRight w:val="0"/>
          <w:marTop w:val="0"/>
          <w:marBottom w:val="0"/>
          <w:divBdr>
            <w:top w:val="none" w:sz="0" w:space="0" w:color="auto"/>
            <w:left w:val="none" w:sz="0" w:space="0" w:color="auto"/>
            <w:bottom w:val="none" w:sz="0" w:space="0" w:color="auto"/>
            <w:right w:val="none" w:sz="0" w:space="0" w:color="auto"/>
          </w:divBdr>
        </w:div>
        <w:div w:id="1240796444">
          <w:marLeft w:val="640"/>
          <w:marRight w:val="0"/>
          <w:marTop w:val="0"/>
          <w:marBottom w:val="0"/>
          <w:divBdr>
            <w:top w:val="none" w:sz="0" w:space="0" w:color="auto"/>
            <w:left w:val="none" w:sz="0" w:space="0" w:color="auto"/>
            <w:bottom w:val="none" w:sz="0" w:space="0" w:color="auto"/>
            <w:right w:val="none" w:sz="0" w:space="0" w:color="auto"/>
          </w:divBdr>
        </w:div>
        <w:div w:id="1271431066">
          <w:marLeft w:val="640"/>
          <w:marRight w:val="0"/>
          <w:marTop w:val="0"/>
          <w:marBottom w:val="0"/>
          <w:divBdr>
            <w:top w:val="none" w:sz="0" w:space="0" w:color="auto"/>
            <w:left w:val="none" w:sz="0" w:space="0" w:color="auto"/>
            <w:bottom w:val="none" w:sz="0" w:space="0" w:color="auto"/>
            <w:right w:val="none" w:sz="0" w:space="0" w:color="auto"/>
          </w:divBdr>
        </w:div>
        <w:div w:id="1272205629">
          <w:marLeft w:val="640"/>
          <w:marRight w:val="0"/>
          <w:marTop w:val="0"/>
          <w:marBottom w:val="0"/>
          <w:divBdr>
            <w:top w:val="none" w:sz="0" w:space="0" w:color="auto"/>
            <w:left w:val="none" w:sz="0" w:space="0" w:color="auto"/>
            <w:bottom w:val="none" w:sz="0" w:space="0" w:color="auto"/>
            <w:right w:val="none" w:sz="0" w:space="0" w:color="auto"/>
          </w:divBdr>
        </w:div>
        <w:div w:id="1298603611">
          <w:marLeft w:val="640"/>
          <w:marRight w:val="0"/>
          <w:marTop w:val="0"/>
          <w:marBottom w:val="0"/>
          <w:divBdr>
            <w:top w:val="none" w:sz="0" w:space="0" w:color="auto"/>
            <w:left w:val="none" w:sz="0" w:space="0" w:color="auto"/>
            <w:bottom w:val="none" w:sz="0" w:space="0" w:color="auto"/>
            <w:right w:val="none" w:sz="0" w:space="0" w:color="auto"/>
          </w:divBdr>
        </w:div>
        <w:div w:id="1308894021">
          <w:marLeft w:val="640"/>
          <w:marRight w:val="0"/>
          <w:marTop w:val="0"/>
          <w:marBottom w:val="0"/>
          <w:divBdr>
            <w:top w:val="none" w:sz="0" w:space="0" w:color="auto"/>
            <w:left w:val="none" w:sz="0" w:space="0" w:color="auto"/>
            <w:bottom w:val="none" w:sz="0" w:space="0" w:color="auto"/>
            <w:right w:val="none" w:sz="0" w:space="0" w:color="auto"/>
          </w:divBdr>
        </w:div>
        <w:div w:id="1312176532">
          <w:marLeft w:val="640"/>
          <w:marRight w:val="0"/>
          <w:marTop w:val="0"/>
          <w:marBottom w:val="0"/>
          <w:divBdr>
            <w:top w:val="none" w:sz="0" w:space="0" w:color="auto"/>
            <w:left w:val="none" w:sz="0" w:space="0" w:color="auto"/>
            <w:bottom w:val="none" w:sz="0" w:space="0" w:color="auto"/>
            <w:right w:val="none" w:sz="0" w:space="0" w:color="auto"/>
          </w:divBdr>
        </w:div>
        <w:div w:id="1331906372">
          <w:marLeft w:val="640"/>
          <w:marRight w:val="0"/>
          <w:marTop w:val="0"/>
          <w:marBottom w:val="0"/>
          <w:divBdr>
            <w:top w:val="none" w:sz="0" w:space="0" w:color="auto"/>
            <w:left w:val="none" w:sz="0" w:space="0" w:color="auto"/>
            <w:bottom w:val="none" w:sz="0" w:space="0" w:color="auto"/>
            <w:right w:val="none" w:sz="0" w:space="0" w:color="auto"/>
          </w:divBdr>
        </w:div>
        <w:div w:id="1352414575">
          <w:marLeft w:val="640"/>
          <w:marRight w:val="0"/>
          <w:marTop w:val="0"/>
          <w:marBottom w:val="0"/>
          <w:divBdr>
            <w:top w:val="none" w:sz="0" w:space="0" w:color="auto"/>
            <w:left w:val="none" w:sz="0" w:space="0" w:color="auto"/>
            <w:bottom w:val="none" w:sz="0" w:space="0" w:color="auto"/>
            <w:right w:val="none" w:sz="0" w:space="0" w:color="auto"/>
          </w:divBdr>
        </w:div>
        <w:div w:id="1361667385">
          <w:marLeft w:val="640"/>
          <w:marRight w:val="0"/>
          <w:marTop w:val="0"/>
          <w:marBottom w:val="0"/>
          <w:divBdr>
            <w:top w:val="none" w:sz="0" w:space="0" w:color="auto"/>
            <w:left w:val="none" w:sz="0" w:space="0" w:color="auto"/>
            <w:bottom w:val="none" w:sz="0" w:space="0" w:color="auto"/>
            <w:right w:val="none" w:sz="0" w:space="0" w:color="auto"/>
          </w:divBdr>
        </w:div>
        <w:div w:id="1367294847">
          <w:marLeft w:val="640"/>
          <w:marRight w:val="0"/>
          <w:marTop w:val="0"/>
          <w:marBottom w:val="0"/>
          <w:divBdr>
            <w:top w:val="none" w:sz="0" w:space="0" w:color="auto"/>
            <w:left w:val="none" w:sz="0" w:space="0" w:color="auto"/>
            <w:bottom w:val="none" w:sz="0" w:space="0" w:color="auto"/>
            <w:right w:val="none" w:sz="0" w:space="0" w:color="auto"/>
          </w:divBdr>
        </w:div>
        <w:div w:id="1370960018">
          <w:marLeft w:val="640"/>
          <w:marRight w:val="0"/>
          <w:marTop w:val="0"/>
          <w:marBottom w:val="0"/>
          <w:divBdr>
            <w:top w:val="none" w:sz="0" w:space="0" w:color="auto"/>
            <w:left w:val="none" w:sz="0" w:space="0" w:color="auto"/>
            <w:bottom w:val="none" w:sz="0" w:space="0" w:color="auto"/>
            <w:right w:val="none" w:sz="0" w:space="0" w:color="auto"/>
          </w:divBdr>
        </w:div>
        <w:div w:id="1381978267">
          <w:marLeft w:val="640"/>
          <w:marRight w:val="0"/>
          <w:marTop w:val="0"/>
          <w:marBottom w:val="0"/>
          <w:divBdr>
            <w:top w:val="none" w:sz="0" w:space="0" w:color="auto"/>
            <w:left w:val="none" w:sz="0" w:space="0" w:color="auto"/>
            <w:bottom w:val="none" w:sz="0" w:space="0" w:color="auto"/>
            <w:right w:val="none" w:sz="0" w:space="0" w:color="auto"/>
          </w:divBdr>
        </w:div>
        <w:div w:id="1388452006">
          <w:marLeft w:val="640"/>
          <w:marRight w:val="0"/>
          <w:marTop w:val="0"/>
          <w:marBottom w:val="0"/>
          <w:divBdr>
            <w:top w:val="none" w:sz="0" w:space="0" w:color="auto"/>
            <w:left w:val="none" w:sz="0" w:space="0" w:color="auto"/>
            <w:bottom w:val="none" w:sz="0" w:space="0" w:color="auto"/>
            <w:right w:val="none" w:sz="0" w:space="0" w:color="auto"/>
          </w:divBdr>
        </w:div>
        <w:div w:id="1389114383">
          <w:marLeft w:val="640"/>
          <w:marRight w:val="0"/>
          <w:marTop w:val="0"/>
          <w:marBottom w:val="0"/>
          <w:divBdr>
            <w:top w:val="none" w:sz="0" w:space="0" w:color="auto"/>
            <w:left w:val="none" w:sz="0" w:space="0" w:color="auto"/>
            <w:bottom w:val="none" w:sz="0" w:space="0" w:color="auto"/>
            <w:right w:val="none" w:sz="0" w:space="0" w:color="auto"/>
          </w:divBdr>
        </w:div>
        <w:div w:id="1394543418">
          <w:marLeft w:val="640"/>
          <w:marRight w:val="0"/>
          <w:marTop w:val="0"/>
          <w:marBottom w:val="0"/>
          <w:divBdr>
            <w:top w:val="none" w:sz="0" w:space="0" w:color="auto"/>
            <w:left w:val="none" w:sz="0" w:space="0" w:color="auto"/>
            <w:bottom w:val="none" w:sz="0" w:space="0" w:color="auto"/>
            <w:right w:val="none" w:sz="0" w:space="0" w:color="auto"/>
          </w:divBdr>
        </w:div>
        <w:div w:id="1395003886">
          <w:marLeft w:val="640"/>
          <w:marRight w:val="0"/>
          <w:marTop w:val="0"/>
          <w:marBottom w:val="0"/>
          <w:divBdr>
            <w:top w:val="none" w:sz="0" w:space="0" w:color="auto"/>
            <w:left w:val="none" w:sz="0" w:space="0" w:color="auto"/>
            <w:bottom w:val="none" w:sz="0" w:space="0" w:color="auto"/>
            <w:right w:val="none" w:sz="0" w:space="0" w:color="auto"/>
          </w:divBdr>
        </w:div>
        <w:div w:id="1405949395">
          <w:marLeft w:val="640"/>
          <w:marRight w:val="0"/>
          <w:marTop w:val="0"/>
          <w:marBottom w:val="0"/>
          <w:divBdr>
            <w:top w:val="none" w:sz="0" w:space="0" w:color="auto"/>
            <w:left w:val="none" w:sz="0" w:space="0" w:color="auto"/>
            <w:bottom w:val="none" w:sz="0" w:space="0" w:color="auto"/>
            <w:right w:val="none" w:sz="0" w:space="0" w:color="auto"/>
          </w:divBdr>
        </w:div>
        <w:div w:id="1415010901">
          <w:marLeft w:val="640"/>
          <w:marRight w:val="0"/>
          <w:marTop w:val="0"/>
          <w:marBottom w:val="0"/>
          <w:divBdr>
            <w:top w:val="none" w:sz="0" w:space="0" w:color="auto"/>
            <w:left w:val="none" w:sz="0" w:space="0" w:color="auto"/>
            <w:bottom w:val="none" w:sz="0" w:space="0" w:color="auto"/>
            <w:right w:val="none" w:sz="0" w:space="0" w:color="auto"/>
          </w:divBdr>
        </w:div>
        <w:div w:id="1429883837">
          <w:marLeft w:val="640"/>
          <w:marRight w:val="0"/>
          <w:marTop w:val="0"/>
          <w:marBottom w:val="0"/>
          <w:divBdr>
            <w:top w:val="none" w:sz="0" w:space="0" w:color="auto"/>
            <w:left w:val="none" w:sz="0" w:space="0" w:color="auto"/>
            <w:bottom w:val="none" w:sz="0" w:space="0" w:color="auto"/>
            <w:right w:val="none" w:sz="0" w:space="0" w:color="auto"/>
          </w:divBdr>
        </w:div>
        <w:div w:id="1437021324">
          <w:marLeft w:val="640"/>
          <w:marRight w:val="0"/>
          <w:marTop w:val="0"/>
          <w:marBottom w:val="0"/>
          <w:divBdr>
            <w:top w:val="none" w:sz="0" w:space="0" w:color="auto"/>
            <w:left w:val="none" w:sz="0" w:space="0" w:color="auto"/>
            <w:bottom w:val="none" w:sz="0" w:space="0" w:color="auto"/>
            <w:right w:val="none" w:sz="0" w:space="0" w:color="auto"/>
          </w:divBdr>
        </w:div>
        <w:div w:id="1439183678">
          <w:marLeft w:val="640"/>
          <w:marRight w:val="0"/>
          <w:marTop w:val="0"/>
          <w:marBottom w:val="0"/>
          <w:divBdr>
            <w:top w:val="none" w:sz="0" w:space="0" w:color="auto"/>
            <w:left w:val="none" w:sz="0" w:space="0" w:color="auto"/>
            <w:bottom w:val="none" w:sz="0" w:space="0" w:color="auto"/>
            <w:right w:val="none" w:sz="0" w:space="0" w:color="auto"/>
          </w:divBdr>
        </w:div>
        <w:div w:id="1446001617">
          <w:marLeft w:val="640"/>
          <w:marRight w:val="0"/>
          <w:marTop w:val="0"/>
          <w:marBottom w:val="0"/>
          <w:divBdr>
            <w:top w:val="none" w:sz="0" w:space="0" w:color="auto"/>
            <w:left w:val="none" w:sz="0" w:space="0" w:color="auto"/>
            <w:bottom w:val="none" w:sz="0" w:space="0" w:color="auto"/>
            <w:right w:val="none" w:sz="0" w:space="0" w:color="auto"/>
          </w:divBdr>
        </w:div>
        <w:div w:id="1451583250">
          <w:marLeft w:val="640"/>
          <w:marRight w:val="0"/>
          <w:marTop w:val="0"/>
          <w:marBottom w:val="0"/>
          <w:divBdr>
            <w:top w:val="none" w:sz="0" w:space="0" w:color="auto"/>
            <w:left w:val="none" w:sz="0" w:space="0" w:color="auto"/>
            <w:bottom w:val="none" w:sz="0" w:space="0" w:color="auto"/>
            <w:right w:val="none" w:sz="0" w:space="0" w:color="auto"/>
          </w:divBdr>
        </w:div>
        <w:div w:id="1464274720">
          <w:marLeft w:val="640"/>
          <w:marRight w:val="0"/>
          <w:marTop w:val="0"/>
          <w:marBottom w:val="0"/>
          <w:divBdr>
            <w:top w:val="none" w:sz="0" w:space="0" w:color="auto"/>
            <w:left w:val="none" w:sz="0" w:space="0" w:color="auto"/>
            <w:bottom w:val="none" w:sz="0" w:space="0" w:color="auto"/>
            <w:right w:val="none" w:sz="0" w:space="0" w:color="auto"/>
          </w:divBdr>
        </w:div>
        <w:div w:id="1473208493">
          <w:marLeft w:val="640"/>
          <w:marRight w:val="0"/>
          <w:marTop w:val="0"/>
          <w:marBottom w:val="0"/>
          <w:divBdr>
            <w:top w:val="none" w:sz="0" w:space="0" w:color="auto"/>
            <w:left w:val="none" w:sz="0" w:space="0" w:color="auto"/>
            <w:bottom w:val="none" w:sz="0" w:space="0" w:color="auto"/>
            <w:right w:val="none" w:sz="0" w:space="0" w:color="auto"/>
          </w:divBdr>
        </w:div>
        <w:div w:id="1473213012">
          <w:marLeft w:val="640"/>
          <w:marRight w:val="0"/>
          <w:marTop w:val="0"/>
          <w:marBottom w:val="0"/>
          <w:divBdr>
            <w:top w:val="none" w:sz="0" w:space="0" w:color="auto"/>
            <w:left w:val="none" w:sz="0" w:space="0" w:color="auto"/>
            <w:bottom w:val="none" w:sz="0" w:space="0" w:color="auto"/>
            <w:right w:val="none" w:sz="0" w:space="0" w:color="auto"/>
          </w:divBdr>
        </w:div>
        <w:div w:id="1481919373">
          <w:marLeft w:val="640"/>
          <w:marRight w:val="0"/>
          <w:marTop w:val="0"/>
          <w:marBottom w:val="0"/>
          <w:divBdr>
            <w:top w:val="none" w:sz="0" w:space="0" w:color="auto"/>
            <w:left w:val="none" w:sz="0" w:space="0" w:color="auto"/>
            <w:bottom w:val="none" w:sz="0" w:space="0" w:color="auto"/>
            <w:right w:val="none" w:sz="0" w:space="0" w:color="auto"/>
          </w:divBdr>
        </w:div>
        <w:div w:id="1490294905">
          <w:marLeft w:val="640"/>
          <w:marRight w:val="0"/>
          <w:marTop w:val="0"/>
          <w:marBottom w:val="0"/>
          <w:divBdr>
            <w:top w:val="none" w:sz="0" w:space="0" w:color="auto"/>
            <w:left w:val="none" w:sz="0" w:space="0" w:color="auto"/>
            <w:bottom w:val="none" w:sz="0" w:space="0" w:color="auto"/>
            <w:right w:val="none" w:sz="0" w:space="0" w:color="auto"/>
          </w:divBdr>
        </w:div>
        <w:div w:id="1490901202">
          <w:marLeft w:val="640"/>
          <w:marRight w:val="0"/>
          <w:marTop w:val="0"/>
          <w:marBottom w:val="0"/>
          <w:divBdr>
            <w:top w:val="none" w:sz="0" w:space="0" w:color="auto"/>
            <w:left w:val="none" w:sz="0" w:space="0" w:color="auto"/>
            <w:bottom w:val="none" w:sz="0" w:space="0" w:color="auto"/>
            <w:right w:val="none" w:sz="0" w:space="0" w:color="auto"/>
          </w:divBdr>
        </w:div>
        <w:div w:id="1506288505">
          <w:marLeft w:val="640"/>
          <w:marRight w:val="0"/>
          <w:marTop w:val="0"/>
          <w:marBottom w:val="0"/>
          <w:divBdr>
            <w:top w:val="none" w:sz="0" w:space="0" w:color="auto"/>
            <w:left w:val="none" w:sz="0" w:space="0" w:color="auto"/>
            <w:bottom w:val="none" w:sz="0" w:space="0" w:color="auto"/>
            <w:right w:val="none" w:sz="0" w:space="0" w:color="auto"/>
          </w:divBdr>
        </w:div>
        <w:div w:id="1518229626">
          <w:marLeft w:val="640"/>
          <w:marRight w:val="0"/>
          <w:marTop w:val="0"/>
          <w:marBottom w:val="0"/>
          <w:divBdr>
            <w:top w:val="none" w:sz="0" w:space="0" w:color="auto"/>
            <w:left w:val="none" w:sz="0" w:space="0" w:color="auto"/>
            <w:bottom w:val="none" w:sz="0" w:space="0" w:color="auto"/>
            <w:right w:val="none" w:sz="0" w:space="0" w:color="auto"/>
          </w:divBdr>
        </w:div>
        <w:div w:id="1529096966">
          <w:marLeft w:val="640"/>
          <w:marRight w:val="0"/>
          <w:marTop w:val="0"/>
          <w:marBottom w:val="0"/>
          <w:divBdr>
            <w:top w:val="none" w:sz="0" w:space="0" w:color="auto"/>
            <w:left w:val="none" w:sz="0" w:space="0" w:color="auto"/>
            <w:bottom w:val="none" w:sz="0" w:space="0" w:color="auto"/>
            <w:right w:val="none" w:sz="0" w:space="0" w:color="auto"/>
          </w:divBdr>
        </w:div>
        <w:div w:id="1540244466">
          <w:marLeft w:val="640"/>
          <w:marRight w:val="0"/>
          <w:marTop w:val="0"/>
          <w:marBottom w:val="0"/>
          <w:divBdr>
            <w:top w:val="none" w:sz="0" w:space="0" w:color="auto"/>
            <w:left w:val="none" w:sz="0" w:space="0" w:color="auto"/>
            <w:bottom w:val="none" w:sz="0" w:space="0" w:color="auto"/>
            <w:right w:val="none" w:sz="0" w:space="0" w:color="auto"/>
          </w:divBdr>
        </w:div>
        <w:div w:id="1574776155">
          <w:marLeft w:val="640"/>
          <w:marRight w:val="0"/>
          <w:marTop w:val="0"/>
          <w:marBottom w:val="0"/>
          <w:divBdr>
            <w:top w:val="none" w:sz="0" w:space="0" w:color="auto"/>
            <w:left w:val="none" w:sz="0" w:space="0" w:color="auto"/>
            <w:bottom w:val="none" w:sz="0" w:space="0" w:color="auto"/>
            <w:right w:val="none" w:sz="0" w:space="0" w:color="auto"/>
          </w:divBdr>
        </w:div>
        <w:div w:id="1579098980">
          <w:marLeft w:val="640"/>
          <w:marRight w:val="0"/>
          <w:marTop w:val="0"/>
          <w:marBottom w:val="0"/>
          <w:divBdr>
            <w:top w:val="none" w:sz="0" w:space="0" w:color="auto"/>
            <w:left w:val="none" w:sz="0" w:space="0" w:color="auto"/>
            <w:bottom w:val="none" w:sz="0" w:space="0" w:color="auto"/>
            <w:right w:val="none" w:sz="0" w:space="0" w:color="auto"/>
          </w:divBdr>
        </w:div>
        <w:div w:id="1579830467">
          <w:marLeft w:val="640"/>
          <w:marRight w:val="0"/>
          <w:marTop w:val="0"/>
          <w:marBottom w:val="0"/>
          <w:divBdr>
            <w:top w:val="none" w:sz="0" w:space="0" w:color="auto"/>
            <w:left w:val="none" w:sz="0" w:space="0" w:color="auto"/>
            <w:bottom w:val="none" w:sz="0" w:space="0" w:color="auto"/>
            <w:right w:val="none" w:sz="0" w:space="0" w:color="auto"/>
          </w:divBdr>
        </w:div>
        <w:div w:id="1583639012">
          <w:marLeft w:val="640"/>
          <w:marRight w:val="0"/>
          <w:marTop w:val="0"/>
          <w:marBottom w:val="0"/>
          <w:divBdr>
            <w:top w:val="none" w:sz="0" w:space="0" w:color="auto"/>
            <w:left w:val="none" w:sz="0" w:space="0" w:color="auto"/>
            <w:bottom w:val="none" w:sz="0" w:space="0" w:color="auto"/>
            <w:right w:val="none" w:sz="0" w:space="0" w:color="auto"/>
          </w:divBdr>
        </w:div>
        <w:div w:id="1590306501">
          <w:marLeft w:val="640"/>
          <w:marRight w:val="0"/>
          <w:marTop w:val="0"/>
          <w:marBottom w:val="0"/>
          <w:divBdr>
            <w:top w:val="none" w:sz="0" w:space="0" w:color="auto"/>
            <w:left w:val="none" w:sz="0" w:space="0" w:color="auto"/>
            <w:bottom w:val="none" w:sz="0" w:space="0" w:color="auto"/>
            <w:right w:val="none" w:sz="0" w:space="0" w:color="auto"/>
          </w:divBdr>
        </w:div>
        <w:div w:id="1592348407">
          <w:marLeft w:val="640"/>
          <w:marRight w:val="0"/>
          <w:marTop w:val="0"/>
          <w:marBottom w:val="0"/>
          <w:divBdr>
            <w:top w:val="none" w:sz="0" w:space="0" w:color="auto"/>
            <w:left w:val="none" w:sz="0" w:space="0" w:color="auto"/>
            <w:bottom w:val="none" w:sz="0" w:space="0" w:color="auto"/>
            <w:right w:val="none" w:sz="0" w:space="0" w:color="auto"/>
          </w:divBdr>
        </w:div>
        <w:div w:id="1594826302">
          <w:marLeft w:val="640"/>
          <w:marRight w:val="0"/>
          <w:marTop w:val="0"/>
          <w:marBottom w:val="0"/>
          <w:divBdr>
            <w:top w:val="none" w:sz="0" w:space="0" w:color="auto"/>
            <w:left w:val="none" w:sz="0" w:space="0" w:color="auto"/>
            <w:bottom w:val="none" w:sz="0" w:space="0" w:color="auto"/>
            <w:right w:val="none" w:sz="0" w:space="0" w:color="auto"/>
          </w:divBdr>
        </w:div>
        <w:div w:id="1608459944">
          <w:marLeft w:val="640"/>
          <w:marRight w:val="0"/>
          <w:marTop w:val="0"/>
          <w:marBottom w:val="0"/>
          <w:divBdr>
            <w:top w:val="none" w:sz="0" w:space="0" w:color="auto"/>
            <w:left w:val="none" w:sz="0" w:space="0" w:color="auto"/>
            <w:bottom w:val="none" w:sz="0" w:space="0" w:color="auto"/>
            <w:right w:val="none" w:sz="0" w:space="0" w:color="auto"/>
          </w:divBdr>
        </w:div>
        <w:div w:id="1619407090">
          <w:marLeft w:val="640"/>
          <w:marRight w:val="0"/>
          <w:marTop w:val="0"/>
          <w:marBottom w:val="0"/>
          <w:divBdr>
            <w:top w:val="none" w:sz="0" w:space="0" w:color="auto"/>
            <w:left w:val="none" w:sz="0" w:space="0" w:color="auto"/>
            <w:bottom w:val="none" w:sz="0" w:space="0" w:color="auto"/>
            <w:right w:val="none" w:sz="0" w:space="0" w:color="auto"/>
          </w:divBdr>
        </w:div>
        <w:div w:id="1631327696">
          <w:marLeft w:val="640"/>
          <w:marRight w:val="0"/>
          <w:marTop w:val="0"/>
          <w:marBottom w:val="0"/>
          <w:divBdr>
            <w:top w:val="none" w:sz="0" w:space="0" w:color="auto"/>
            <w:left w:val="none" w:sz="0" w:space="0" w:color="auto"/>
            <w:bottom w:val="none" w:sz="0" w:space="0" w:color="auto"/>
            <w:right w:val="none" w:sz="0" w:space="0" w:color="auto"/>
          </w:divBdr>
        </w:div>
        <w:div w:id="1650137738">
          <w:marLeft w:val="640"/>
          <w:marRight w:val="0"/>
          <w:marTop w:val="0"/>
          <w:marBottom w:val="0"/>
          <w:divBdr>
            <w:top w:val="none" w:sz="0" w:space="0" w:color="auto"/>
            <w:left w:val="none" w:sz="0" w:space="0" w:color="auto"/>
            <w:bottom w:val="none" w:sz="0" w:space="0" w:color="auto"/>
            <w:right w:val="none" w:sz="0" w:space="0" w:color="auto"/>
          </w:divBdr>
        </w:div>
        <w:div w:id="1653213968">
          <w:marLeft w:val="640"/>
          <w:marRight w:val="0"/>
          <w:marTop w:val="0"/>
          <w:marBottom w:val="0"/>
          <w:divBdr>
            <w:top w:val="none" w:sz="0" w:space="0" w:color="auto"/>
            <w:left w:val="none" w:sz="0" w:space="0" w:color="auto"/>
            <w:bottom w:val="none" w:sz="0" w:space="0" w:color="auto"/>
            <w:right w:val="none" w:sz="0" w:space="0" w:color="auto"/>
          </w:divBdr>
        </w:div>
        <w:div w:id="1656907273">
          <w:marLeft w:val="640"/>
          <w:marRight w:val="0"/>
          <w:marTop w:val="0"/>
          <w:marBottom w:val="0"/>
          <w:divBdr>
            <w:top w:val="none" w:sz="0" w:space="0" w:color="auto"/>
            <w:left w:val="none" w:sz="0" w:space="0" w:color="auto"/>
            <w:bottom w:val="none" w:sz="0" w:space="0" w:color="auto"/>
            <w:right w:val="none" w:sz="0" w:space="0" w:color="auto"/>
          </w:divBdr>
        </w:div>
        <w:div w:id="1667787709">
          <w:marLeft w:val="640"/>
          <w:marRight w:val="0"/>
          <w:marTop w:val="0"/>
          <w:marBottom w:val="0"/>
          <w:divBdr>
            <w:top w:val="none" w:sz="0" w:space="0" w:color="auto"/>
            <w:left w:val="none" w:sz="0" w:space="0" w:color="auto"/>
            <w:bottom w:val="none" w:sz="0" w:space="0" w:color="auto"/>
            <w:right w:val="none" w:sz="0" w:space="0" w:color="auto"/>
          </w:divBdr>
        </w:div>
        <w:div w:id="1681197151">
          <w:marLeft w:val="640"/>
          <w:marRight w:val="0"/>
          <w:marTop w:val="0"/>
          <w:marBottom w:val="0"/>
          <w:divBdr>
            <w:top w:val="none" w:sz="0" w:space="0" w:color="auto"/>
            <w:left w:val="none" w:sz="0" w:space="0" w:color="auto"/>
            <w:bottom w:val="none" w:sz="0" w:space="0" w:color="auto"/>
            <w:right w:val="none" w:sz="0" w:space="0" w:color="auto"/>
          </w:divBdr>
        </w:div>
        <w:div w:id="1710835950">
          <w:marLeft w:val="640"/>
          <w:marRight w:val="0"/>
          <w:marTop w:val="0"/>
          <w:marBottom w:val="0"/>
          <w:divBdr>
            <w:top w:val="none" w:sz="0" w:space="0" w:color="auto"/>
            <w:left w:val="none" w:sz="0" w:space="0" w:color="auto"/>
            <w:bottom w:val="none" w:sz="0" w:space="0" w:color="auto"/>
            <w:right w:val="none" w:sz="0" w:space="0" w:color="auto"/>
          </w:divBdr>
        </w:div>
        <w:div w:id="1712877194">
          <w:marLeft w:val="640"/>
          <w:marRight w:val="0"/>
          <w:marTop w:val="0"/>
          <w:marBottom w:val="0"/>
          <w:divBdr>
            <w:top w:val="none" w:sz="0" w:space="0" w:color="auto"/>
            <w:left w:val="none" w:sz="0" w:space="0" w:color="auto"/>
            <w:bottom w:val="none" w:sz="0" w:space="0" w:color="auto"/>
            <w:right w:val="none" w:sz="0" w:space="0" w:color="auto"/>
          </w:divBdr>
        </w:div>
        <w:div w:id="1724283616">
          <w:marLeft w:val="640"/>
          <w:marRight w:val="0"/>
          <w:marTop w:val="0"/>
          <w:marBottom w:val="0"/>
          <w:divBdr>
            <w:top w:val="none" w:sz="0" w:space="0" w:color="auto"/>
            <w:left w:val="none" w:sz="0" w:space="0" w:color="auto"/>
            <w:bottom w:val="none" w:sz="0" w:space="0" w:color="auto"/>
            <w:right w:val="none" w:sz="0" w:space="0" w:color="auto"/>
          </w:divBdr>
        </w:div>
        <w:div w:id="1740132970">
          <w:marLeft w:val="640"/>
          <w:marRight w:val="0"/>
          <w:marTop w:val="0"/>
          <w:marBottom w:val="0"/>
          <w:divBdr>
            <w:top w:val="none" w:sz="0" w:space="0" w:color="auto"/>
            <w:left w:val="none" w:sz="0" w:space="0" w:color="auto"/>
            <w:bottom w:val="none" w:sz="0" w:space="0" w:color="auto"/>
            <w:right w:val="none" w:sz="0" w:space="0" w:color="auto"/>
          </w:divBdr>
        </w:div>
        <w:div w:id="1750730878">
          <w:marLeft w:val="640"/>
          <w:marRight w:val="0"/>
          <w:marTop w:val="0"/>
          <w:marBottom w:val="0"/>
          <w:divBdr>
            <w:top w:val="none" w:sz="0" w:space="0" w:color="auto"/>
            <w:left w:val="none" w:sz="0" w:space="0" w:color="auto"/>
            <w:bottom w:val="none" w:sz="0" w:space="0" w:color="auto"/>
            <w:right w:val="none" w:sz="0" w:space="0" w:color="auto"/>
          </w:divBdr>
        </w:div>
        <w:div w:id="1751265867">
          <w:marLeft w:val="640"/>
          <w:marRight w:val="0"/>
          <w:marTop w:val="0"/>
          <w:marBottom w:val="0"/>
          <w:divBdr>
            <w:top w:val="none" w:sz="0" w:space="0" w:color="auto"/>
            <w:left w:val="none" w:sz="0" w:space="0" w:color="auto"/>
            <w:bottom w:val="none" w:sz="0" w:space="0" w:color="auto"/>
            <w:right w:val="none" w:sz="0" w:space="0" w:color="auto"/>
          </w:divBdr>
        </w:div>
        <w:div w:id="1762221200">
          <w:marLeft w:val="640"/>
          <w:marRight w:val="0"/>
          <w:marTop w:val="0"/>
          <w:marBottom w:val="0"/>
          <w:divBdr>
            <w:top w:val="none" w:sz="0" w:space="0" w:color="auto"/>
            <w:left w:val="none" w:sz="0" w:space="0" w:color="auto"/>
            <w:bottom w:val="none" w:sz="0" w:space="0" w:color="auto"/>
            <w:right w:val="none" w:sz="0" w:space="0" w:color="auto"/>
          </w:divBdr>
        </w:div>
        <w:div w:id="1768501001">
          <w:marLeft w:val="640"/>
          <w:marRight w:val="0"/>
          <w:marTop w:val="0"/>
          <w:marBottom w:val="0"/>
          <w:divBdr>
            <w:top w:val="none" w:sz="0" w:space="0" w:color="auto"/>
            <w:left w:val="none" w:sz="0" w:space="0" w:color="auto"/>
            <w:bottom w:val="none" w:sz="0" w:space="0" w:color="auto"/>
            <w:right w:val="none" w:sz="0" w:space="0" w:color="auto"/>
          </w:divBdr>
        </w:div>
        <w:div w:id="1770662239">
          <w:marLeft w:val="640"/>
          <w:marRight w:val="0"/>
          <w:marTop w:val="0"/>
          <w:marBottom w:val="0"/>
          <w:divBdr>
            <w:top w:val="none" w:sz="0" w:space="0" w:color="auto"/>
            <w:left w:val="none" w:sz="0" w:space="0" w:color="auto"/>
            <w:bottom w:val="none" w:sz="0" w:space="0" w:color="auto"/>
            <w:right w:val="none" w:sz="0" w:space="0" w:color="auto"/>
          </w:divBdr>
        </w:div>
        <w:div w:id="1788811179">
          <w:marLeft w:val="640"/>
          <w:marRight w:val="0"/>
          <w:marTop w:val="0"/>
          <w:marBottom w:val="0"/>
          <w:divBdr>
            <w:top w:val="none" w:sz="0" w:space="0" w:color="auto"/>
            <w:left w:val="none" w:sz="0" w:space="0" w:color="auto"/>
            <w:bottom w:val="none" w:sz="0" w:space="0" w:color="auto"/>
            <w:right w:val="none" w:sz="0" w:space="0" w:color="auto"/>
          </w:divBdr>
        </w:div>
        <w:div w:id="1791437493">
          <w:marLeft w:val="640"/>
          <w:marRight w:val="0"/>
          <w:marTop w:val="0"/>
          <w:marBottom w:val="0"/>
          <w:divBdr>
            <w:top w:val="none" w:sz="0" w:space="0" w:color="auto"/>
            <w:left w:val="none" w:sz="0" w:space="0" w:color="auto"/>
            <w:bottom w:val="none" w:sz="0" w:space="0" w:color="auto"/>
            <w:right w:val="none" w:sz="0" w:space="0" w:color="auto"/>
          </w:divBdr>
        </w:div>
        <w:div w:id="1819105274">
          <w:marLeft w:val="640"/>
          <w:marRight w:val="0"/>
          <w:marTop w:val="0"/>
          <w:marBottom w:val="0"/>
          <w:divBdr>
            <w:top w:val="none" w:sz="0" w:space="0" w:color="auto"/>
            <w:left w:val="none" w:sz="0" w:space="0" w:color="auto"/>
            <w:bottom w:val="none" w:sz="0" w:space="0" w:color="auto"/>
            <w:right w:val="none" w:sz="0" w:space="0" w:color="auto"/>
          </w:divBdr>
        </w:div>
        <w:div w:id="1821119435">
          <w:marLeft w:val="640"/>
          <w:marRight w:val="0"/>
          <w:marTop w:val="0"/>
          <w:marBottom w:val="0"/>
          <w:divBdr>
            <w:top w:val="none" w:sz="0" w:space="0" w:color="auto"/>
            <w:left w:val="none" w:sz="0" w:space="0" w:color="auto"/>
            <w:bottom w:val="none" w:sz="0" w:space="0" w:color="auto"/>
            <w:right w:val="none" w:sz="0" w:space="0" w:color="auto"/>
          </w:divBdr>
        </w:div>
        <w:div w:id="1833912270">
          <w:marLeft w:val="640"/>
          <w:marRight w:val="0"/>
          <w:marTop w:val="0"/>
          <w:marBottom w:val="0"/>
          <w:divBdr>
            <w:top w:val="none" w:sz="0" w:space="0" w:color="auto"/>
            <w:left w:val="none" w:sz="0" w:space="0" w:color="auto"/>
            <w:bottom w:val="none" w:sz="0" w:space="0" w:color="auto"/>
            <w:right w:val="none" w:sz="0" w:space="0" w:color="auto"/>
          </w:divBdr>
        </w:div>
        <w:div w:id="1851681319">
          <w:marLeft w:val="640"/>
          <w:marRight w:val="0"/>
          <w:marTop w:val="0"/>
          <w:marBottom w:val="0"/>
          <w:divBdr>
            <w:top w:val="none" w:sz="0" w:space="0" w:color="auto"/>
            <w:left w:val="none" w:sz="0" w:space="0" w:color="auto"/>
            <w:bottom w:val="none" w:sz="0" w:space="0" w:color="auto"/>
            <w:right w:val="none" w:sz="0" w:space="0" w:color="auto"/>
          </w:divBdr>
        </w:div>
        <w:div w:id="1852446939">
          <w:marLeft w:val="640"/>
          <w:marRight w:val="0"/>
          <w:marTop w:val="0"/>
          <w:marBottom w:val="0"/>
          <w:divBdr>
            <w:top w:val="none" w:sz="0" w:space="0" w:color="auto"/>
            <w:left w:val="none" w:sz="0" w:space="0" w:color="auto"/>
            <w:bottom w:val="none" w:sz="0" w:space="0" w:color="auto"/>
            <w:right w:val="none" w:sz="0" w:space="0" w:color="auto"/>
          </w:divBdr>
        </w:div>
        <w:div w:id="1855072632">
          <w:marLeft w:val="640"/>
          <w:marRight w:val="0"/>
          <w:marTop w:val="0"/>
          <w:marBottom w:val="0"/>
          <w:divBdr>
            <w:top w:val="none" w:sz="0" w:space="0" w:color="auto"/>
            <w:left w:val="none" w:sz="0" w:space="0" w:color="auto"/>
            <w:bottom w:val="none" w:sz="0" w:space="0" w:color="auto"/>
            <w:right w:val="none" w:sz="0" w:space="0" w:color="auto"/>
          </w:divBdr>
        </w:div>
        <w:div w:id="1873416062">
          <w:marLeft w:val="640"/>
          <w:marRight w:val="0"/>
          <w:marTop w:val="0"/>
          <w:marBottom w:val="0"/>
          <w:divBdr>
            <w:top w:val="none" w:sz="0" w:space="0" w:color="auto"/>
            <w:left w:val="none" w:sz="0" w:space="0" w:color="auto"/>
            <w:bottom w:val="none" w:sz="0" w:space="0" w:color="auto"/>
            <w:right w:val="none" w:sz="0" w:space="0" w:color="auto"/>
          </w:divBdr>
        </w:div>
        <w:div w:id="1892110781">
          <w:marLeft w:val="640"/>
          <w:marRight w:val="0"/>
          <w:marTop w:val="0"/>
          <w:marBottom w:val="0"/>
          <w:divBdr>
            <w:top w:val="none" w:sz="0" w:space="0" w:color="auto"/>
            <w:left w:val="none" w:sz="0" w:space="0" w:color="auto"/>
            <w:bottom w:val="none" w:sz="0" w:space="0" w:color="auto"/>
            <w:right w:val="none" w:sz="0" w:space="0" w:color="auto"/>
          </w:divBdr>
        </w:div>
        <w:div w:id="1920289323">
          <w:marLeft w:val="640"/>
          <w:marRight w:val="0"/>
          <w:marTop w:val="0"/>
          <w:marBottom w:val="0"/>
          <w:divBdr>
            <w:top w:val="none" w:sz="0" w:space="0" w:color="auto"/>
            <w:left w:val="none" w:sz="0" w:space="0" w:color="auto"/>
            <w:bottom w:val="none" w:sz="0" w:space="0" w:color="auto"/>
            <w:right w:val="none" w:sz="0" w:space="0" w:color="auto"/>
          </w:divBdr>
        </w:div>
        <w:div w:id="1928731431">
          <w:marLeft w:val="640"/>
          <w:marRight w:val="0"/>
          <w:marTop w:val="0"/>
          <w:marBottom w:val="0"/>
          <w:divBdr>
            <w:top w:val="none" w:sz="0" w:space="0" w:color="auto"/>
            <w:left w:val="none" w:sz="0" w:space="0" w:color="auto"/>
            <w:bottom w:val="none" w:sz="0" w:space="0" w:color="auto"/>
            <w:right w:val="none" w:sz="0" w:space="0" w:color="auto"/>
          </w:divBdr>
        </w:div>
        <w:div w:id="1935162508">
          <w:marLeft w:val="640"/>
          <w:marRight w:val="0"/>
          <w:marTop w:val="0"/>
          <w:marBottom w:val="0"/>
          <w:divBdr>
            <w:top w:val="none" w:sz="0" w:space="0" w:color="auto"/>
            <w:left w:val="none" w:sz="0" w:space="0" w:color="auto"/>
            <w:bottom w:val="none" w:sz="0" w:space="0" w:color="auto"/>
            <w:right w:val="none" w:sz="0" w:space="0" w:color="auto"/>
          </w:divBdr>
        </w:div>
        <w:div w:id="1935162806">
          <w:marLeft w:val="640"/>
          <w:marRight w:val="0"/>
          <w:marTop w:val="0"/>
          <w:marBottom w:val="0"/>
          <w:divBdr>
            <w:top w:val="none" w:sz="0" w:space="0" w:color="auto"/>
            <w:left w:val="none" w:sz="0" w:space="0" w:color="auto"/>
            <w:bottom w:val="none" w:sz="0" w:space="0" w:color="auto"/>
            <w:right w:val="none" w:sz="0" w:space="0" w:color="auto"/>
          </w:divBdr>
        </w:div>
        <w:div w:id="1955675383">
          <w:marLeft w:val="640"/>
          <w:marRight w:val="0"/>
          <w:marTop w:val="0"/>
          <w:marBottom w:val="0"/>
          <w:divBdr>
            <w:top w:val="none" w:sz="0" w:space="0" w:color="auto"/>
            <w:left w:val="none" w:sz="0" w:space="0" w:color="auto"/>
            <w:bottom w:val="none" w:sz="0" w:space="0" w:color="auto"/>
            <w:right w:val="none" w:sz="0" w:space="0" w:color="auto"/>
          </w:divBdr>
        </w:div>
        <w:div w:id="1975983806">
          <w:marLeft w:val="640"/>
          <w:marRight w:val="0"/>
          <w:marTop w:val="0"/>
          <w:marBottom w:val="0"/>
          <w:divBdr>
            <w:top w:val="none" w:sz="0" w:space="0" w:color="auto"/>
            <w:left w:val="none" w:sz="0" w:space="0" w:color="auto"/>
            <w:bottom w:val="none" w:sz="0" w:space="0" w:color="auto"/>
            <w:right w:val="none" w:sz="0" w:space="0" w:color="auto"/>
          </w:divBdr>
        </w:div>
        <w:div w:id="1979533887">
          <w:marLeft w:val="640"/>
          <w:marRight w:val="0"/>
          <w:marTop w:val="0"/>
          <w:marBottom w:val="0"/>
          <w:divBdr>
            <w:top w:val="none" w:sz="0" w:space="0" w:color="auto"/>
            <w:left w:val="none" w:sz="0" w:space="0" w:color="auto"/>
            <w:bottom w:val="none" w:sz="0" w:space="0" w:color="auto"/>
            <w:right w:val="none" w:sz="0" w:space="0" w:color="auto"/>
          </w:divBdr>
        </w:div>
        <w:div w:id="1980256790">
          <w:marLeft w:val="640"/>
          <w:marRight w:val="0"/>
          <w:marTop w:val="0"/>
          <w:marBottom w:val="0"/>
          <w:divBdr>
            <w:top w:val="none" w:sz="0" w:space="0" w:color="auto"/>
            <w:left w:val="none" w:sz="0" w:space="0" w:color="auto"/>
            <w:bottom w:val="none" w:sz="0" w:space="0" w:color="auto"/>
            <w:right w:val="none" w:sz="0" w:space="0" w:color="auto"/>
          </w:divBdr>
        </w:div>
        <w:div w:id="2019847693">
          <w:marLeft w:val="640"/>
          <w:marRight w:val="0"/>
          <w:marTop w:val="0"/>
          <w:marBottom w:val="0"/>
          <w:divBdr>
            <w:top w:val="none" w:sz="0" w:space="0" w:color="auto"/>
            <w:left w:val="none" w:sz="0" w:space="0" w:color="auto"/>
            <w:bottom w:val="none" w:sz="0" w:space="0" w:color="auto"/>
            <w:right w:val="none" w:sz="0" w:space="0" w:color="auto"/>
          </w:divBdr>
        </w:div>
        <w:div w:id="2020350736">
          <w:marLeft w:val="640"/>
          <w:marRight w:val="0"/>
          <w:marTop w:val="0"/>
          <w:marBottom w:val="0"/>
          <w:divBdr>
            <w:top w:val="none" w:sz="0" w:space="0" w:color="auto"/>
            <w:left w:val="none" w:sz="0" w:space="0" w:color="auto"/>
            <w:bottom w:val="none" w:sz="0" w:space="0" w:color="auto"/>
            <w:right w:val="none" w:sz="0" w:space="0" w:color="auto"/>
          </w:divBdr>
        </w:div>
        <w:div w:id="2027248569">
          <w:marLeft w:val="640"/>
          <w:marRight w:val="0"/>
          <w:marTop w:val="0"/>
          <w:marBottom w:val="0"/>
          <w:divBdr>
            <w:top w:val="none" w:sz="0" w:space="0" w:color="auto"/>
            <w:left w:val="none" w:sz="0" w:space="0" w:color="auto"/>
            <w:bottom w:val="none" w:sz="0" w:space="0" w:color="auto"/>
            <w:right w:val="none" w:sz="0" w:space="0" w:color="auto"/>
          </w:divBdr>
        </w:div>
        <w:div w:id="2059040929">
          <w:marLeft w:val="640"/>
          <w:marRight w:val="0"/>
          <w:marTop w:val="0"/>
          <w:marBottom w:val="0"/>
          <w:divBdr>
            <w:top w:val="none" w:sz="0" w:space="0" w:color="auto"/>
            <w:left w:val="none" w:sz="0" w:space="0" w:color="auto"/>
            <w:bottom w:val="none" w:sz="0" w:space="0" w:color="auto"/>
            <w:right w:val="none" w:sz="0" w:space="0" w:color="auto"/>
          </w:divBdr>
        </w:div>
        <w:div w:id="2060591537">
          <w:marLeft w:val="640"/>
          <w:marRight w:val="0"/>
          <w:marTop w:val="0"/>
          <w:marBottom w:val="0"/>
          <w:divBdr>
            <w:top w:val="none" w:sz="0" w:space="0" w:color="auto"/>
            <w:left w:val="none" w:sz="0" w:space="0" w:color="auto"/>
            <w:bottom w:val="none" w:sz="0" w:space="0" w:color="auto"/>
            <w:right w:val="none" w:sz="0" w:space="0" w:color="auto"/>
          </w:divBdr>
        </w:div>
        <w:div w:id="2066293233">
          <w:marLeft w:val="640"/>
          <w:marRight w:val="0"/>
          <w:marTop w:val="0"/>
          <w:marBottom w:val="0"/>
          <w:divBdr>
            <w:top w:val="none" w:sz="0" w:space="0" w:color="auto"/>
            <w:left w:val="none" w:sz="0" w:space="0" w:color="auto"/>
            <w:bottom w:val="none" w:sz="0" w:space="0" w:color="auto"/>
            <w:right w:val="none" w:sz="0" w:space="0" w:color="auto"/>
          </w:divBdr>
        </w:div>
        <w:div w:id="2070223304">
          <w:marLeft w:val="640"/>
          <w:marRight w:val="0"/>
          <w:marTop w:val="0"/>
          <w:marBottom w:val="0"/>
          <w:divBdr>
            <w:top w:val="none" w:sz="0" w:space="0" w:color="auto"/>
            <w:left w:val="none" w:sz="0" w:space="0" w:color="auto"/>
            <w:bottom w:val="none" w:sz="0" w:space="0" w:color="auto"/>
            <w:right w:val="none" w:sz="0" w:space="0" w:color="auto"/>
          </w:divBdr>
        </w:div>
        <w:div w:id="2082242347">
          <w:marLeft w:val="640"/>
          <w:marRight w:val="0"/>
          <w:marTop w:val="0"/>
          <w:marBottom w:val="0"/>
          <w:divBdr>
            <w:top w:val="none" w:sz="0" w:space="0" w:color="auto"/>
            <w:left w:val="none" w:sz="0" w:space="0" w:color="auto"/>
            <w:bottom w:val="none" w:sz="0" w:space="0" w:color="auto"/>
            <w:right w:val="none" w:sz="0" w:space="0" w:color="auto"/>
          </w:divBdr>
        </w:div>
        <w:div w:id="2084569705">
          <w:marLeft w:val="640"/>
          <w:marRight w:val="0"/>
          <w:marTop w:val="0"/>
          <w:marBottom w:val="0"/>
          <w:divBdr>
            <w:top w:val="none" w:sz="0" w:space="0" w:color="auto"/>
            <w:left w:val="none" w:sz="0" w:space="0" w:color="auto"/>
            <w:bottom w:val="none" w:sz="0" w:space="0" w:color="auto"/>
            <w:right w:val="none" w:sz="0" w:space="0" w:color="auto"/>
          </w:divBdr>
        </w:div>
        <w:div w:id="2085293204">
          <w:marLeft w:val="640"/>
          <w:marRight w:val="0"/>
          <w:marTop w:val="0"/>
          <w:marBottom w:val="0"/>
          <w:divBdr>
            <w:top w:val="none" w:sz="0" w:space="0" w:color="auto"/>
            <w:left w:val="none" w:sz="0" w:space="0" w:color="auto"/>
            <w:bottom w:val="none" w:sz="0" w:space="0" w:color="auto"/>
            <w:right w:val="none" w:sz="0" w:space="0" w:color="auto"/>
          </w:divBdr>
        </w:div>
        <w:div w:id="2105959271">
          <w:marLeft w:val="640"/>
          <w:marRight w:val="0"/>
          <w:marTop w:val="0"/>
          <w:marBottom w:val="0"/>
          <w:divBdr>
            <w:top w:val="none" w:sz="0" w:space="0" w:color="auto"/>
            <w:left w:val="none" w:sz="0" w:space="0" w:color="auto"/>
            <w:bottom w:val="none" w:sz="0" w:space="0" w:color="auto"/>
            <w:right w:val="none" w:sz="0" w:space="0" w:color="auto"/>
          </w:divBdr>
        </w:div>
        <w:div w:id="2120446585">
          <w:marLeft w:val="640"/>
          <w:marRight w:val="0"/>
          <w:marTop w:val="0"/>
          <w:marBottom w:val="0"/>
          <w:divBdr>
            <w:top w:val="none" w:sz="0" w:space="0" w:color="auto"/>
            <w:left w:val="none" w:sz="0" w:space="0" w:color="auto"/>
            <w:bottom w:val="none" w:sz="0" w:space="0" w:color="auto"/>
            <w:right w:val="none" w:sz="0" w:space="0" w:color="auto"/>
          </w:divBdr>
        </w:div>
        <w:div w:id="2126608355">
          <w:marLeft w:val="640"/>
          <w:marRight w:val="0"/>
          <w:marTop w:val="0"/>
          <w:marBottom w:val="0"/>
          <w:divBdr>
            <w:top w:val="none" w:sz="0" w:space="0" w:color="auto"/>
            <w:left w:val="none" w:sz="0" w:space="0" w:color="auto"/>
            <w:bottom w:val="none" w:sz="0" w:space="0" w:color="auto"/>
            <w:right w:val="none" w:sz="0" w:space="0" w:color="auto"/>
          </w:divBdr>
        </w:div>
        <w:div w:id="2131043635">
          <w:marLeft w:val="640"/>
          <w:marRight w:val="0"/>
          <w:marTop w:val="0"/>
          <w:marBottom w:val="0"/>
          <w:divBdr>
            <w:top w:val="none" w:sz="0" w:space="0" w:color="auto"/>
            <w:left w:val="none" w:sz="0" w:space="0" w:color="auto"/>
            <w:bottom w:val="none" w:sz="0" w:space="0" w:color="auto"/>
            <w:right w:val="none" w:sz="0" w:space="0" w:color="auto"/>
          </w:divBdr>
        </w:div>
        <w:div w:id="2137526355">
          <w:marLeft w:val="640"/>
          <w:marRight w:val="0"/>
          <w:marTop w:val="0"/>
          <w:marBottom w:val="0"/>
          <w:divBdr>
            <w:top w:val="none" w:sz="0" w:space="0" w:color="auto"/>
            <w:left w:val="none" w:sz="0" w:space="0" w:color="auto"/>
            <w:bottom w:val="none" w:sz="0" w:space="0" w:color="auto"/>
            <w:right w:val="none" w:sz="0" w:space="0" w:color="auto"/>
          </w:divBdr>
        </w:div>
        <w:div w:id="2140150268">
          <w:marLeft w:val="640"/>
          <w:marRight w:val="0"/>
          <w:marTop w:val="0"/>
          <w:marBottom w:val="0"/>
          <w:divBdr>
            <w:top w:val="none" w:sz="0" w:space="0" w:color="auto"/>
            <w:left w:val="none" w:sz="0" w:space="0" w:color="auto"/>
            <w:bottom w:val="none" w:sz="0" w:space="0" w:color="auto"/>
            <w:right w:val="none" w:sz="0" w:space="0" w:color="auto"/>
          </w:divBdr>
        </w:div>
      </w:divsChild>
    </w:div>
    <w:div w:id="201940199">
      <w:bodyDiv w:val="1"/>
      <w:marLeft w:val="0"/>
      <w:marRight w:val="0"/>
      <w:marTop w:val="0"/>
      <w:marBottom w:val="0"/>
      <w:divBdr>
        <w:top w:val="none" w:sz="0" w:space="0" w:color="auto"/>
        <w:left w:val="none" w:sz="0" w:space="0" w:color="auto"/>
        <w:bottom w:val="none" w:sz="0" w:space="0" w:color="auto"/>
        <w:right w:val="none" w:sz="0" w:space="0" w:color="auto"/>
      </w:divBdr>
    </w:div>
    <w:div w:id="202981321">
      <w:bodyDiv w:val="1"/>
      <w:marLeft w:val="0"/>
      <w:marRight w:val="0"/>
      <w:marTop w:val="0"/>
      <w:marBottom w:val="0"/>
      <w:divBdr>
        <w:top w:val="none" w:sz="0" w:space="0" w:color="auto"/>
        <w:left w:val="none" w:sz="0" w:space="0" w:color="auto"/>
        <w:bottom w:val="none" w:sz="0" w:space="0" w:color="auto"/>
        <w:right w:val="none" w:sz="0" w:space="0" w:color="auto"/>
      </w:divBdr>
    </w:div>
    <w:div w:id="205334359">
      <w:bodyDiv w:val="1"/>
      <w:marLeft w:val="0"/>
      <w:marRight w:val="0"/>
      <w:marTop w:val="0"/>
      <w:marBottom w:val="0"/>
      <w:divBdr>
        <w:top w:val="none" w:sz="0" w:space="0" w:color="auto"/>
        <w:left w:val="none" w:sz="0" w:space="0" w:color="auto"/>
        <w:bottom w:val="none" w:sz="0" w:space="0" w:color="auto"/>
        <w:right w:val="none" w:sz="0" w:space="0" w:color="auto"/>
      </w:divBdr>
    </w:div>
    <w:div w:id="205916072">
      <w:bodyDiv w:val="1"/>
      <w:marLeft w:val="0"/>
      <w:marRight w:val="0"/>
      <w:marTop w:val="0"/>
      <w:marBottom w:val="0"/>
      <w:divBdr>
        <w:top w:val="none" w:sz="0" w:space="0" w:color="auto"/>
        <w:left w:val="none" w:sz="0" w:space="0" w:color="auto"/>
        <w:bottom w:val="none" w:sz="0" w:space="0" w:color="auto"/>
        <w:right w:val="none" w:sz="0" w:space="0" w:color="auto"/>
      </w:divBdr>
    </w:div>
    <w:div w:id="209537184">
      <w:bodyDiv w:val="1"/>
      <w:marLeft w:val="0"/>
      <w:marRight w:val="0"/>
      <w:marTop w:val="0"/>
      <w:marBottom w:val="0"/>
      <w:divBdr>
        <w:top w:val="none" w:sz="0" w:space="0" w:color="auto"/>
        <w:left w:val="none" w:sz="0" w:space="0" w:color="auto"/>
        <w:bottom w:val="none" w:sz="0" w:space="0" w:color="auto"/>
        <w:right w:val="none" w:sz="0" w:space="0" w:color="auto"/>
      </w:divBdr>
    </w:div>
    <w:div w:id="213585376">
      <w:bodyDiv w:val="1"/>
      <w:marLeft w:val="0"/>
      <w:marRight w:val="0"/>
      <w:marTop w:val="0"/>
      <w:marBottom w:val="0"/>
      <w:divBdr>
        <w:top w:val="none" w:sz="0" w:space="0" w:color="auto"/>
        <w:left w:val="none" w:sz="0" w:space="0" w:color="auto"/>
        <w:bottom w:val="none" w:sz="0" w:space="0" w:color="auto"/>
        <w:right w:val="none" w:sz="0" w:space="0" w:color="auto"/>
      </w:divBdr>
    </w:div>
    <w:div w:id="216169907">
      <w:bodyDiv w:val="1"/>
      <w:marLeft w:val="0"/>
      <w:marRight w:val="0"/>
      <w:marTop w:val="0"/>
      <w:marBottom w:val="0"/>
      <w:divBdr>
        <w:top w:val="none" w:sz="0" w:space="0" w:color="auto"/>
        <w:left w:val="none" w:sz="0" w:space="0" w:color="auto"/>
        <w:bottom w:val="none" w:sz="0" w:space="0" w:color="auto"/>
        <w:right w:val="none" w:sz="0" w:space="0" w:color="auto"/>
      </w:divBdr>
    </w:div>
    <w:div w:id="217395802">
      <w:bodyDiv w:val="1"/>
      <w:marLeft w:val="0"/>
      <w:marRight w:val="0"/>
      <w:marTop w:val="0"/>
      <w:marBottom w:val="0"/>
      <w:divBdr>
        <w:top w:val="none" w:sz="0" w:space="0" w:color="auto"/>
        <w:left w:val="none" w:sz="0" w:space="0" w:color="auto"/>
        <w:bottom w:val="none" w:sz="0" w:space="0" w:color="auto"/>
        <w:right w:val="none" w:sz="0" w:space="0" w:color="auto"/>
      </w:divBdr>
    </w:div>
    <w:div w:id="217590983">
      <w:bodyDiv w:val="1"/>
      <w:marLeft w:val="0"/>
      <w:marRight w:val="0"/>
      <w:marTop w:val="0"/>
      <w:marBottom w:val="0"/>
      <w:divBdr>
        <w:top w:val="none" w:sz="0" w:space="0" w:color="auto"/>
        <w:left w:val="none" w:sz="0" w:space="0" w:color="auto"/>
        <w:bottom w:val="none" w:sz="0" w:space="0" w:color="auto"/>
        <w:right w:val="none" w:sz="0" w:space="0" w:color="auto"/>
      </w:divBdr>
    </w:div>
    <w:div w:id="218171500">
      <w:bodyDiv w:val="1"/>
      <w:marLeft w:val="0"/>
      <w:marRight w:val="0"/>
      <w:marTop w:val="0"/>
      <w:marBottom w:val="0"/>
      <w:divBdr>
        <w:top w:val="none" w:sz="0" w:space="0" w:color="auto"/>
        <w:left w:val="none" w:sz="0" w:space="0" w:color="auto"/>
        <w:bottom w:val="none" w:sz="0" w:space="0" w:color="auto"/>
        <w:right w:val="none" w:sz="0" w:space="0" w:color="auto"/>
      </w:divBdr>
      <w:divsChild>
        <w:div w:id="1260718321">
          <w:marLeft w:val="480"/>
          <w:marRight w:val="0"/>
          <w:marTop w:val="0"/>
          <w:marBottom w:val="0"/>
          <w:divBdr>
            <w:top w:val="none" w:sz="0" w:space="0" w:color="auto"/>
            <w:left w:val="none" w:sz="0" w:space="0" w:color="auto"/>
            <w:bottom w:val="none" w:sz="0" w:space="0" w:color="auto"/>
            <w:right w:val="none" w:sz="0" w:space="0" w:color="auto"/>
          </w:divBdr>
        </w:div>
        <w:div w:id="375204857">
          <w:marLeft w:val="480"/>
          <w:marRight w:val="0"/>
          <w:marTop w:val="0"/>
          <w:marBottom w:val="0"/>
          <w:divBdr>
            <w:top w:val="none" w:sz="0" w:space="0" w:color="auto"/>
            <w:left w:val="none" w:sz="0" w:space="0" w:color="auto"/>
            <w:bottom w:val="none" w:sz="0" w:space="0" w:color="auto"/>
            <w:right w:val="none" w:sz="0" w:space="0" w:color="auto"/>
          </w:divBdr>
        </w:div>
        <w:div w:id="9456501">
          <w:marLeft w:val="480"/>
          <w:marRight w:val="0"/>
          <w:marTop w:val="0"/>
          <w:marBottom w:val="0"/>
          <w:divBdr>
            <w:top w:val="none" w:sz="0" w:space="0" w:color="auto"/>
            <w:left w:val="none" w:sz="0" w:space="0" w:color="auto"/>
            <w:bottom w:val="none" w:sz="0" w:space="0" w:color="auto"/>
            <w:right w:val="none" w:sz="0" w:space="0" w:color="auto"/>
          </w:divBdr>
        </w:div>
        <w:div w:id="1883785832">
          <w:marLeft w:val="480"/>
          <w:marRight w:val="0"/>
          <w:marTop w:val="0"/>
          <w:marBottom w:val="0"/>
          <w:divBdr>
            <w:top w:val="none" w:sz="0" w:space="0" w:color="auto"/>
            <w:left w:val="none" w:sz="0" w:space="0" w:color="auto"/>
            <w:bottom w:val="none" w:sz="0" w:space="0" w:color="auto"/>
            <w:right w:val="none" w:sz="0" w:space="0" w:color="auto"/>
          </w:divBdr>
        </w:div>
        <w:div w:id="632294153">
          <w:marLeft w:val="480"/>
          <w:marRight w:val="0"/>
          <w:marTop w:val="0"/>
          <w:marBottom w:val="0"/>
          <w:divBdr>
            <w:top w:val="none" w:sz="0" w:space="0" w:color="auto"/>
            <w:left w:val="none" w:sz="0" w:space="0" w:color="auto"/>
            <w:bottom w:val="none" w:sz="0" w:space="0" w:color="auto"/>
            <w:right w:val="none" w:sz="0" w:space="0" w:color="auto"/>
          </w:divBdr>
        </w:div>
        <w:div w:id="1507793715">
          <w:marLeft w:val="480"/>
          <w:marRight w:val="0"/>
          <w:marTop w:val="0"/>
          <w:marBottom w:val="0"/>
          <w:divBdr>
            <w:top w:val="none" w:sz="0" w:space="0" w:color="auto"/>
            <w:left w:val="none" w:sz="0" w:space="0" w:color="auto"/>
            <w:bottom w:val="none" w:sz="0" w:space="0" w:color="auto"/>
            <w:right w:val="none" w:sz="0" w:space="0" w:color="auto"/>
          </w:divBdr>
        </w:div>
        <w:div w:id="139542401">
          <w:marLeft w:val="480"/>
          <w:marRight w:val="0"/>
          <w:marTop w:val="0"/>
          <w:marBottom w:val="0"/>
          <w:divBdr>
            <w:top w:val="none" w:sz="0" w:space="0" w:color="auto"/>
            <w:left w:val="none" w:sz="0" w:space="0" w:color="auto"/>
            <w:bottom w:val="none" w:sz="0" w:space="0" w:color="auto"/>
            <w:right w:val="none" w:sz="0" w:space="0" w:color="auto"/>
          </w:divBdr>
        </w:div>
        <w:div w:id="1556624174">
          <w:marLeft w:val="480"/>
          <w:marRight w:val="0"/>
          <w:marTop w:val="0"/>
          <w:marBottom w:val="0"/>
          <w:divBdr>
            <w:top w:val="none" w:sz="0" w:space="0" w:color="auto"/>
            <w:left w:val="none" w:sz="0" w:space="0" w:color="auto"/>
            <w:bottom w:val="none" w:sz="0" w:space="0" w:color="auto"/>
            <w:right w:val="none" w:sz="0" w:space="0" w:color="auto"/>
          </w:divBdr>
        </w:div>
        <w:div w:id="231157566">
          <w:marLeft w:val="480"/>
          <w:marRight w:val="0"/>
          <w:marTop w:val="0"/>
          <w:marBottom w:val="0"/>
          <w:divBdr>
            <w:top w:val="none" w:sz="0" w:space="0" w:color="auto"/>
            <w:left w:val="none" w:sz="0" w:space="0" w:color="auto"/>
            <w:bottom w:val="none" w:sz="0" w:space="0" w:color="auto"/>
            <w:right w:val="none" w:sz="0" w:space="0" w:color="auto"/>
          </w:divBdr>
        </w:div>
        <w:div w:id="1910188164">
          <w:marLeft w:val="480"/>
          <w:marRight w:val="0"/>
          <w:marTop w:val="0"/>
          <w:marBottom w:val="0"/>
          <w:divBdr>
            <w:top w:val="none" w:sz="0" w:space="0" w:color="auto"/>
            <w:left w:val="none" w:sz="0" w:space="0" w:color="auto"/>
            <w:bottom w:val="none" w:sz="0" w:space="0" w:color="auto"/>
            <w:right w:val="none" w:sz="0" w:space="0" w:color="auto"/>
          </w:divBdr>
        </w:div>
        <w:div w:id="1450516800">
          <w:marLeft w:val="480"/>
          <w:marRight w:val="0"/>
          <w:marTop w:val="0"/>
          <w:marBottom w:val="0"/>
          <w:divBdr>
            <w:top w:val="none" w:sz="0" w:space="0" w:color="auto"/>
            <w:left w:val="none" w:sz="0" w:space="0" w:color="auto"/>
            <w:bottom w:val="none" w:sz="0" w:space="0" w:color="auto"/>
            <w:right w:val="none" w:sz="0" w:space="0" w:color="auto"/>
          </w:divBdr>
        </w:div>
        <w:div w:id="460541480">
          <w:marLeft w:val="480"/>
          <w:marRight w:val="0"/>
          <w:marTop w:val="0"/>
          <w:marBottom w:val="0"/>
          <w:divBdr>
            <w:top w:val="none" w:sz="0" w:space="0" w:color="auto"/>
            <w:left w:val="none" w:sz="0" w:space="0" w:color="auto"/>
            <w:bottom w:val="none" w:sz="0" w:space="0" w:color="auto"/>
            <w:right w:val="none" w:sz="0" w:space="0" w:color="auto"/>
          </w:divBdr>
        </w:div>
        <w:div w:id="1908420498">
          <w:marLeft w:val="480"/>
          <w:marRight w:val="0"/>
          <w:marTop w:val="0"/>
          <w:marBottom w:val="0"/>
          <w:divBdr>
            <w:top w:val="none" w:sz="0" w:space="0" w:color="auto"/>
            <w:left w:val="none" w:sz="0" w:space="0" w:color="auto"/>
            <w:bottom w:val="none" w:sz="0" w:space="0" w:color="auto"/>
            <w:right w:val="none" w:sz="0" w:space="0" w:color="auto"/>
          </w:divBdr>
        </w:div>
        <w:div w:id="398868303">
          <w:marLeft w:val="480"/>
          <w:marRight w:val="0"/>
          <w:marTop w:val="0"/>
          <w:marBottom w:val="0"/>
          <w:divBdr>
            <w:top w:val="none" w:sz="0" w:space="0" w:color="auto"/>
            <w:left w:val="none" w:sz="0" w:space="0" w:color="auto"/>
            <w:bottom w:val="none" w:sz="0" w:space="0" w:color="auto"/>
            <w:right w:val="none" w:sz="0" w:space="0" w:color="auto"/>
          </w:divBdr>
        </w:div>
        <w:div w:id="1682901364">
          <w:marLeft w:val="480"/>
          <w:marRight w:val="0"/>
          <w:marTop w:val="0"/>
          <w:marBottom w:val="0"/>
          <w:divBdr>
            <w:top w:val="none" w:sz="0" w:space="0" w:color="auto"/>
            <w:left w:val="none" w:sz="0" w:space="0" w:color="auto"/>
            <w:bottom w:val="none" w:sz="0" w:space="0" w:color="auto"/>
            <w:right w:val="none" w:sz="0" w:space="0" w:color="auto"/>
          </w:divBdr>
        </w:div>
        <w:div w:id="902982428">
          <w:marLeft w:val="480"/>
          <w:marRight w:val="0"/>
          <w:marTop w:val="0"/>
          <w:marBottom w:val="0"/>
          <w:divBdr>
            <w:top w:val="none" w:sz="0" w:space="0" w:color="auto"/>
            <w:left w:val="none" w:sz="0" w:space="0" w:color="auto"/>
            <w:bottom w:val="none" w:sz="0" w:space="0" w:color="auto"/>
            <w:right w:val="none" w:sz="0" w:space="0" w:color="auto"/>
          </w:divBdr>
        </w:div>
        <w:div w:id="944969633">
          <w:marLeft w:val="480"/>
          <w:marRight w:val="0"/>
          <w:marTop w:val="0"/>
          <w:marBottom w:val="0"/>
          <w:divBdr>
            <w:top w:val="none" w:sz="0" w:space="0" w:color="auto"/>
            <w:left w:val="none" w:sz="0" w:space="0" w:color="auto"/>
            <w:bottom w:val="none" w:sz="0" w:space="0" w:color="auto"/>
            <w:right w:val="none" w:sz="0" w:space="0" w:color="auto"/>
          </w:divBdr>
        </w:div>
        <w:div w:id="2120760931">
          <w:marLeft w:val="480"/>
          <w:marRight w:val="0"/>
          <w:marTop w:val="0"/>
          <w:marBottom w:val="0"/>
          <w:divBdr>
            <w:top w:val="none" w:sz="0" w:space="0" w:color="auto"/>
            <w:left w:val="none" w:sz="0" w:space="0" w:color="auto"/>
            <w:bottom w:val="none" w:sz="0" w:space="0" w:color="auto"/>
            <w:right w:val="none" w:sz="0" w:space="0" w:color="auto"/>
          </w:divBdr>
        </w:div>
        <w:div w:id="1975867090">
          <w:marLeft w:val="480"/>
          <w:marRight w:val="0"/>
          <w:marTop w:val="0"/>
          <w:marBottom w:val="0"/>
          <w:divBdr>
            <w:top w:val="none" w:sz="0" w:space="0" w:color="auto"/>
            <w:left w:val="none" w:sz="0" w:space="0" w:color="auto"/>
            <w:bottom w:val="none" w:sz="0" w:space="0" w:color="auto"/>
            <w:right w:val="none" w:sz="0" w:space="0" w:color="auto"/>
          </w:divBdr>
        </w:div>
        <w:div w:id="1243418472">
          <w:marLeft w:val="480"/>
          <w:marRight w:val="0"/>
          <w:marTop w:val="0"/>
          <w:marBottom w:val="0"/>
          <w:divBdr>
            <w:top w:val="none" w:sz="0" w:space="0" w:color="auto"/>
            <w:left w:val="none" w:sz="0" w:space="0" w:color="auto"/>
            <w:bottom w:val="none" w:sz="0" w:space="0" w:color="auto"/>
            <w:right w:val="none" w:sz="0" w:space="0" w:color="auto"/>
          </w:divBdr>
        </w:div>
        <w:div w:id="345593309">
          <w:marLeft w:val="480"/>
          <w:marRight w:val="0"/>
          <w:marTop w:val="0"/>
          <w:marBottom w:val="0"/>
          <w:divBdr>
            <w:top w:val="none" w:sz="0" w:space="0" w:color="auto"/>
            <w:left w:val="none" w:sz="0" w:space="0" w:color="auto"/>
            <w:bottom w:val="none" w:sz="0" w:space="0" w:color="auto"/>
            <w:right w:val="none" w:sz="0" w:space="0" w:color="auto"/>
          </w:divBdr>
        </w:div>
        <w:div w:id="332026172">
          <w:marLeft w:val="480"/>
          <w:marRight w:val="0"/>
          <w:marTop w:val="0"/>
          <w:marBottom w:val="0"/>
          <w:divBdr>
            <w:top w:val="none" w:sz="0" w:space="0" w:color="auto"/>
            <w:left w:val="none" w:sz="0" w:space="0" w:color="auto"/>
            <w:bottom w:val="none" w:sz="0" w:space="0" w:color="auto"/>
            <w:right w:val="none" w:sz="0" w:space="0" w:color="auto"/>
          </w:divBdr>
        </w:div>
        <w:div w:id="59526228">
          <w:marLeft w:val="480"/>
          <w:marRight w:val="0"/>
          <w:marTop w:val="0"/>
          <w:marBottom w:val="0"/>
          <w:divBdr>
            <w:top w:val="none" w:sz="0" w:space="0" w:color="auto"/>
            <w:left w:val="none" w:sz="0" w:space="0" w:color="auto"/>
            <w:bottom w:val="none" w:sz="0" w:space="0" w:color="auto"/>
            <w:right w:val="none" w:sz="0" w:space="0" w:color="auto"/>
          </w:divBdr>
        </w:div>
        <w:div w:id="1662074485">
          <w:marLeft w:val="480"/>
          <w:marRight w:val="0"/>
          <w:marTop w:val="0"/>
          <w:marBottom w:val="0"/>
          <w:divBdr>
            <w:top w:val="none" w:sz="0" w:space="0" w:color="auto"/>
            <w:left w:val="none" w:sz="0" w:space="0" w:color="auto"/>
            <w:bottom w:val="none" w:sz="0" w:space="0" w:color="auto"/>
            <w:right w:val="none" w:sz="0" w:space="0" w:color="auto"/>
          </w:divBdr>
        </w:div>
        <w:div w:id="558518864">
          <w:marLeft w:val="480"/>
          <w:marRight w:val="0"/>
          <w:marTop w:val="0"/>
          <w:marBottom w:val="0"/>
          <w:divBdr>
            <w:top w:val="none" w:sz="0" w:space="0" w:color="auto"/>
            <w:left w:val="none" w:sz="0" w:space="0" w:color="auto"/>
            <w:bottom w:val="none" w:sz="0" w:space="0" w:color="auto"/>
            <w:right w:val="none" w:sz="0" w:space="0" w:color="auto"/>
          </w:divBdr>
        </w:div>
        <w:div w:id="1953125473">
          <w:marLeft w:val="480"/>
          <w:marRight w:val="0"/>
          <w:marTop w:val="0"/>
          <w:marBottom w:val="0"/>
          <w:divBdr>
            <w:top w:val="none" w:sz="0" w:space="0" w:color="auto"/>
            <w:left w:val="none" w:sz="0" w:space="0" w:color="auto"/>
            <w:bottom w:val="none" w:sz="0" w:space="0" w:color="auto"/>
            <w:right w:val="none" w:sz="0" w:space="0" w:color="auto"/>
          </w:divBdr>
        </w:div>
        <w:div w:id="700594141">
          <w:marLeft w:val="480"/>
          <w:marRight w:val="0"/>
          <w:marTop w:val="0"/>
          <w:marBottom w:val="0"/>
          <w:divBdr>
            <w:top w:val="none" w:sz="0" w:space="0" w:color="auto"/>
            <w:left w:val="none" w:sz="0" w:space="0" w:color="auto"/>
            <w:bottom w:val="none" w:sz="0" w:space="0" w:color="auto"/>
            <w:right w:val="none" w:sz="0" w:space="0" w:color="auto"/>
          </w:divBdr>
        </w:div>
        <w:div w:id="529802025">
          <w:marLeft w:val="480"/>
          <w:marRight w:val="0"/>
          <w:marTop w:val="0"/>
          <w:marBottom w:val="0"/>
          <w:divBdr>
            <w:top w:val="none" w:sz="0" w:space="0" w:color="auto"/>
            <w:left w:val="none" w:sz="0" w:space="0" w:color="auto"/>
            <w:bottom w:val="none" w:sz="0" w:space="0" w:color="auto"/>
            <w:right w:val="none" w:sz="0" w:space="0" w:color="auto"/>
          </w:divBdr>
        </w:div>
        <w:div w:id="1835757930">
          <w:marLeft w:val="480"/>
          <w:marRight w:val="0"/>
          <w:marTop w:val="0"/>
          <w:marBottom w:val="0"/>
          <w:divBdr>
            <w:top w:val="none" w:sz="0" w:space="0" w:color="auto"/>
            <w:left w:val="none" w:sz="0" w:space="0" w:color="auto"/>
            <w:bottom w:val="none" w:sz="0" w:space="0" w:color="auto"/>
            <w:right w:val="none" w:sz="0" w:space="0" w:color="auto"/>
          </w:divBdr>
        </w:div>
        <w:div w:id="147403047">
          <w:marLeft w:val="480"/>
          <w:marRight w:val="0"/>
          <w:marTop w:val="0"/>
          <w:marBottom w:val="0"/>
          <w:divBdr>
            <w:top w:val="none" w:sz="0" w:space="0" w:color="auto"/>
            <w:left w:val="none" w:sz="0" w:space="0" w:color="auto"/>
            <w:bottom w:val="none" w:sz="0" w:space="0" w:color="auto"/>
            <w:right w:val="none" w:sz="0" w:space="0" w:color="auto"/>
          </w:divBdr>
        </w:div>
        <w:div w:id="1100838896">
          <w:marLeft w:val="480"/>
          <w:marRight w:val="0"/>
          <w:marTop w:val="0"/>
          <w:marBottom w:val="0"/>
          <w:divBdr>
            <w:top w:val="none" w:sz="0" w:space="0" w:color="auto"/>
            <w:left w:val="none" w:sz="0" w:space="0" w:color="auto"/>
            <w:bottom w:val="none" w:sz="0" w:space="0" w:color="auto"/>
            <w:right w:val="none" w:sz="0" w:space="0" w:color="auto"/>
          </w:divBdr>
        </w:div>
        <w:div w:id="1617370834">
          <w:marLeft w:val="480"/>
          <w:marRight w:val="0"/>
          <w:marTop w:val="0"/>
          <w:marBottom w:val="0"/>
          <w:divBdr>
            <w:top w:val="none" w:sz="0" w:space="0" w:color="auto"/>
            <w:left w:val="none" w:sz="0" w:space="0" w:color="auto"/>
            <w:bottom w:val="none" w:sz="0" w:space="0" w:color="auto"/>
            <w:right w:val="none" w:sz="0" w:space="0" w:color="auto"/>
          </w:divBdr>
        </w:div>
        <w:div w:id="1971012650">
          <w:marLeft w:val="480"/>
          <w:marRight w:val="0"/>
          <w:marTop w:val="0"/>
          <w:marBottom w:val="0"/>
          <w:divBdr>
            <w:top w:val="none" w:sz="0" w:space="0" w:color="auto"/>
            <w:left w:val="none" w:sz="0" w:space="0" w:color="auto"/>
            <w:bottom w:val="none" w:sz="0" w:space="0" w:color="auto"/>
            <w:right w:val="none" w:sz="0" w:space="0" w:color="auto"/>
          </w:divBdr>
        </w:div>
        <w:div w:id="722868785">
          <w:marLeft w:val="480"/>
          <w:marRight w:val="0"/>
          <w:marTop w:val="0"/>
          <w:marBottom w:val="0"/>
          <w:divBdr>
            <w:top w:val="none" w:sz="0" w:space="0" w:color="auto"/>
            <w:left w:val="none" w:sz="0" w:space="0" w:color="auto"/>
            <w:bottom w:val="none" w:sz="0" w:space="0" w:color="auto"/>
            <w:right w:val="none" w:sz="0" w:space="0" w:color="auto"/>
          </w:divBdr>
        </w:div>
        <w:div w:id="1245652867">
          <w:marLeft w:val="480"/>
          <w:marRight w:val="0"/>
          <w:marTop w:val="0"/>
          <w:marBottom w:val="0"/>
          <w:divBdr>
            <w:top w:val="none" w:sz="0" w:space="0" w:color="auto"/>
            <w:left w:val="none" w:sz="0" w:space="0" w:color="auto"/>
            <w:bottom w:val="none" w:sz="0" w:space="0" w:color="auto"/>
            <w:right w:val="none" w:sz="0" w:space="0" w:color="auto"/>
          </w:divBdr>
        </w:div>
        <w:div w:id="1916746646">
          <w:marLeft w:val="480"/>
          <w:marRight w:val="0"/>
          <w:marTop w:val="0"/>
          <w:marBottom w:val="0"/>
          <w:divBdr>
            <w:top w:val="none" w:sz="0" w:space="0" w:color="auto"/>
            <w:left w:val="none" w:sz="0" w:space="0" w:color="auto"/>
            <w:bottom w:val="none" w:sz="0" w:space="0" w:color="auto"/>
            <w:right w:val="none" w:sz="0" w:space="0" w:color="auto"/>
          </w:divBdr>
        </w:div>
        <w:div w:id="1999727339">
          <w:marLeft w:val="480"/>
          <w:marRight w:val="0"/>
          <w:marTop w:val="0"/>
          <w:marBottom w:val="0"/>
          <w:divBdr>
            <w:top w:val="none" w:sz="0" w:space="0" w:color="auto"/>
            <w:left w:val="none" w:sz="0" w:space="0" w:color="auto"/>
            <w:bottom w:val="none" w:sz="0" w:space="0" w:color="auto"/>
            <w:right w:val="none" w:sz="0" w:space="0" w:color="auto"/>
          </w:divBdr>
        </w:div>
        <w:div w:id="1620603015">
          <w:marLeft w:val="480"/>
          <w:marRight w:val="0"/>
          <w:marTop w:val="0"/>
          <w:marBottom w:val="0"/>
          <w:divBdr>
            <w:top w:val="none" w:sz="0" w:space="0" w:color="auto"/>
            <w:left w:val="none" w:sz="0" w:space="0" w:color="auto"/>
            <w:bottom w:val="none" w:sz="0" w:space="0" w:color="auto"/>
            <w:right w:val="none" w:sz="0" w:space="0" w:color="auto"/>
          </w:divBdr>
        </w:div>
        <w:div w:id="636689025">
          <w:marLeft w:val="480"/>
          <w:marRight w:val="0"/>
          <w:marTop w:val="0"/>
          <w:marBottom w:val="0"/>
          <w:divBdr>
            <w:top w:val="none" w:sz="0" w:space="0" w:color="auto"/>
            <w:left w:val="none" w:sz="0" w:space="0" w:color="auto"/>
            <w:bottom w:val="none" w:sz="0" w:space="0" w:color="auto"/>
            <w:right w:val="none" w:sz="0" w:space="0" w:color="auto"/>
          </w:divBdr>
        </w:div>
        <w:div w:id="1719282064">
          <w:marLeft w:val="480"/>
          <w:marRight w:val="0"/>
          <w:marTop w:val="0"/>
          <w:marBottom w:val="0"/>
          <w:divBdr>
            <w:top w:val="none" w:sz="0" w:space="0" w:color="auto"/>
            <w:left w:val="none" w:sz="0" w:space="0" w:color="auto"/>
            <w:bottom w:val="none" w:sz="0" w:space="0" w:color="auto"/>
            <w:right w:val="none" w:sz="0" w:space="0" w:color="auto"/>
          </w:divBdr>
        </w:div>
        <w:div w:id="500705443">
          <w:marLeft w:val="480"/>
          <w:marRight w:val="0"/>
          <w:marTop w:val="0"/>
          <w:marBottom w:val="0"/>
          <w:divBdr>
            <w:top w:val="none" w:sz="0" w:space="0" w:color="auto"/>
            <w:left w:val="none" w:sz="0" w:space="0" w:color="auto"/>
            <w:bottom w:val="none" w:sz="0" w:space="0" w:color="auto"/>
            <w:right w:val="none" w:sz="0" w:space="0" w:color="auto"/>
          </w:divBdr>
        </w:div>
        <w:div w:id="132797163">
          <w:marLeft w:val="480"/>
          <w:marRight w:val="0"/>
          <w:marTop w:val="0"/>
          <w:marBottom w:val="0"/>
          <w:divBdr>
            <w:top w:val="none" w:sz="0" w:space="0" w:color="auto"/>
            <w:left w:val="none" w:sz="0" w:space="0" w:color="auto"/>
            <w:bottom w:val="none" w:sz="0" w:space="0" w:color="auto"/>
            <w:right w:val="none" w:sz="0" w:space="0" w:color="auto"/>
          </w:divBdr>
        </w:div>
        <w:div w:id="581371549">
          <w:marLeft w:val="480"/>
          <w:marRight w:val="0"/>
          <w:marTop w:val="0"/>
          <w:marBottom w:val="0"/>
          <w:divBdr>
            <w:top w:val="none" w:sz="0" w:space="0" w:color="auto"/>
            <w:left w:val="none" w:sz="0" w:space="0" w:color="auto"/>
            <w:bottom w:val="none" w:sz="0" w:space="0" w:color="auto"/>
            <w:right w:val="none" w:sz="0" w:space="0" w:color="auto"/>
          </w:divBdr>
        </w:div>
        <w:div w:id="1044449639">
          <w:marLeft w:val="480"/>
          <w:marRight w:val="0"/>
          <w:marTop w:val="0"/>
          <w:marBottom w:val="0"/>
          <w:divBdr>
            <w:top w:val="none" w:sz="0" w:space="0" w:color="auto"/>
            <w:left w:val="none" w:sz="0" w:space="0" w:color="auto"/>
            <w:bottom w:val="none" w:sz="0" w:space="0" w:color="auto"/>
            <w:right w:val="none" w:sz="0" w:space="0" w:color="auto"/>
          </w:divBdr>
        </w:div>
        <w:div w:id="1322731248">
          <w:marLeft w:val="480"/>
          <w:marRight w:val="0"/>
          <w:marTop w:val="0"/>
          <w:marBottom w:val="0"/>
          <w:divBdr>
            <w:top w:val="none" w:sz="0" w:space="0" w:color="auto"/>
            <w:left w:val="none" w:sz="0" w:space="0" w:color="auto"/>
            <w:bottom w:val="none" w:sz="0" w:space="0" w:color="auto"/>
            <w:right w:val="none" w:sz="0" w:space="0" w:color="auto"/>
          </w:divBdr>
        </w:div>
        <w:div w:id="25374567">
          <w:marLeft w:val="480"/>
          <w:marRight w:val="0"/>
          <w:marTop w:val="0"/>
          <w:marBottom w:val="0"/>
          <w:divBdr>
            <w:top w:val="none" w:sz="0" w:space="0" w:color="auto"/>
            <w:left w:val="none" w:sz="0" w:space="0" w:color="auto"/>
            <w:bottom w:val="none" w:sz="0" w:space="0" w:color="auto"/>
            <w:right w:val="none" w:sz="0" w:space="0" w:color="auto"/>
          </w:divBdr>
        </w:div>
        <w:div w:id="226917945">
          <w:marLeft w:val="480"/>
          <w:marRight w:val="0"/>
          <w:marTop w:val="0"/>
          <w:marBottom w:val="0"/>
          <w:divBdr>
            <w:top w:val="none" w:sz="0" w:space="0" w:color="auto"/>
            <w:left w:val="none" w:sz="0" w:space="0" w:color="auto"/>
            <w:bottom w:val="none" w:sz="0" w:space="0" w:color="auto"/>
            <w:right w:val="none" w:sz="0" w:space="0" w:color="auto"/>
          </w:divBdr>
        </w:div>
        <w:div w:id="32780050">
          <w:marLeft w:val="480"/>
          <w:marRight w:val="0"/>
          <w:marTop w:val="0"/>
          <w:marBottom w:val="0"/>
          <w:divBdr>
            <w:top w:val="none" w:sz="0" w:space="0" w:color="auto"/>
            <w:left w:val="none" w:sz="0" w:space="0" w:color="auto"/>
            <w:bottom w:val="none" w:sz="0" w:space="0" w:color="auto"/>
            <w:right w:val="none" w:sz="0" w:space="0" w:color="auto"/>
          </w:divBdr>
        </w:div>
        <w:div w:id="1600139621">
          <w:marLeft w:val="480"/>
          <w:marRight w:val="0"/>
          <w:marTop w:val="0"/>
          <w:marBottom w:val="0"/>
          <w:divBdr>
            <w:top w:val="none" w:sz="0" w:space="0" w:color="auto"/>
            <w:left w:val="none" w:sz="0" w:space="0" w:color="auto"/>
            <w:bottom w:val="none" w:sz="0" w:space="0" w:color="auto"/>
            <w:right w:val="none" w:sz="0" w:space="0" w:color="auto"/>
          </w:divBdr>
        </w:div>
        <w:div w:id="1961912533">
          <w:marLeft w:val="480"/>
          <w:marRight w:val="0"/>
          <w:marTop w:val="0"/>
          <w:marBottom w:val="0"/>
          <w:divBdr>
            <w:top w:val="none" w:sz="0" w:space="0" w:color="auto"/>
            <w:left w:val="none" w:sz="0" w:space="0" w:color="auto"/>
            <w:bottom w:val="none" w:sz="0" w:space="0" w:color="auto"/>
            <w:right w:val="none" w:sz="0" w:space="0" w:color="auto"/>
          </w:divBdr>
        </w:div>
        <w:div w:id="1214392599">
          <w:marLeft w:val="480"/>
          <w:marRight w:val="0"/>
          <w:marTop w:val="0"/>
          <w:marBottom w:val="0"/>
          <w:divBdr>
            <w:top w:val="none" w:sz="0" w:space="0" w:color="auto"/>
            <w:left w:val="none" w:sz="0" w:space="0" w:color="auto"/>
            <w:bottom w:val="none" w:sz="0" w:space="0" w:color="auto"/>
            <w:right w:val="none" w:sz="0" w:space="0" w:color="auto"/>
          </w:divBdr>
        </w:div>
        <w:div w:id="1600482252">
          <w:marLeft w:val="480"/>
          <w:marRight w:val="0"/>
          <w:marTop w:val="0"/>
          <w:marBottom w:val="0"/>
          <w:divBdr>
            <w:top w:val="none" w:sz="0" w:space="0" w:color="auto"/>
            <w:left w:val="none" w:sz="0" w:space="0" w:color="auto"/>
            <w:bottom w:val="none" w:sz="0" w:space="0" w:color="auto"/>
            <w:right w:val="none" w:sz="0" w:space="0" w:color="auto"/>
          </w:divBdr>
        </w:div>
        <w:div w:id="426004908">
          <w:marLeft w:val="480"/>
          <w:marRight w:val="0"/>
          <w:marTop w:val="0"/>
          <w:marBottom w:val="0"/>
          <w:divBdr>
            <w:top w:val="none" w:sz="0" w:space="0" w:color="auto"/>
            <w:left w:val="none" w:sz="0" w:space="0" w:color="auto"/>
            <w:bottom w:val="none" w:sz="0" w:space="0" w:color="auto"/>
            <w:right w:val="none" w:sz="0" w:space="0" w:color="auto"/>
          </w:divBdr>
        </w:div>
        <w:div w:id="1310595173">
          <w:marLeft w:val="480"/>
          <w:marRight w:val="0"/>
          <w:marTop w:val="0"/>
          <w:marBottom w:val="0"/>
          <w:divBdr>
            <w:top w:val="none" w:sz="0" w:space="0" w:color="auto"/>
            <w:left w:val="none" w:sz="0" w:space="0" w:color="auto"/>
            <w:bottom w:val="none" w:sz="0" w:space="0" w:color="auto"/>
            <w:right w:val="none" w:sz="0" w:space="0" w:color="auto"/>
          </w:divBdr>
        </w:div>
        <w:div w:id="1717704183">
          <w:marLeft w:val="480"/>
          <w:marRight w:val="0"/>
          <w:marTop w:val="0"/>
          <w:marBottom w:val="0"/>
          <w:divBdr>
            <w:top w:val="none" w:sz="0" w:space="0" w:color="auto"/>
            <w:left w:val="none" w:sz="0" w:space="0" w:color="auto"/>
            <w:bottom w:val="none" w:sz="0" w:space="0" w:color="auto"/>
            <w:right w:val="none" w:sz="0" w:space="0" w:color="auto"/>
          </w:divBdr>
        </w:div>
        <w:div w:id="647244526">
          <w:marLeft w:val="480"/>
          <w:marRight w:val="0"/>
          <w:marTop w:val="0"/>
          <w:marBottom w:val="0"/>
          <w:divBdr>
            <w:top w:val="none" w:sz="0" w:space="0" w:color="auto"/>
            <w:left w:val="none" w:sz="0" w:space="0" w:color="auto"/>
            <w:bottom w:val="none" w:sz="0" w:space="0" w:color="auto"/>
            <w:right w:val="none" w:sz="0" w:space="0" w:color="auto"/>
          </w:divBdr>
        </w:div>
        <w:div w:id="1922594953">
          <w:marLeft w:val="480"/>
          <w:marRight w:val="0"/>
          <w:marTop w:val="0"/>
          <w:marBottom w:val="0"/>
          <w:divBdr>
            <w:top w:val="none" w:sz="0" w:space="0" w:color="auto"/>
            <w:left w:val="none" w:sz="0" w:space="0" w:color="auto"/>
            <w:bottom w:val="none" w:sz="0" w:space="0" w:color="auto"/>
            <w:right w:val="none" w:sz="0" w:space="0" w:color="auto"/>
          </w:divBdr>
        </w:div>
        <w:div w:id="1438059516">
          <w:marLeft w:val="480"/>
          <w:marRight w:val="0"/>
          <w:marTop w:val="0"/>
          <w:marBottom w:val="0"/>
          <w:divBdr>
            <w:top w:val="none" w:sz="0" w:space="0" w:color="auto"/>
            <w:left w:val="none" w:sz="0" w:space="0" w:color="auto"/>
            <w:bottom w:val="none" w:sz="0" w:space="0" w:color="auto"/>
            <w:right w:val="none" w:sz="0" w:space="0" w:color="auto"/>
          </w:divBdr>
        </w:div>
        <w:div w:id="1274510187">
          <w:marLeft w:val="480"/>
          <w:marRight w:val="0"/>
          <w:marTop w:val="0"/>
          <w:marBottom w:val="0"/>
          <w:divBdr>
            <w:top w:val="none" w:sz="0" w:space="0" w:color="auto"/>
            <w:left w:val="none" w:sz="0" w:space="0" w:color="auto"/>
            <w:bottom w:val="none" w:sz="0" w:space="0" w:color="auto"/>
            <w:right w:val="none" w:sz="0" w:space="0" w:color="auto"/>
          </w:divBdr>
        </w:div>
        <w:div w:id="1743336816">
          <w:marLeft w:val="480"/>
          <w:marRight w:val="0"/>
          <w:marTop w:val="0"/>
          <w:marBottom w:val="0"/>
          <w:divBdr>
            <w:top w:val="none" w:sz="0" w:space="0" w:color="auto"/>
            <w:left w:val="none" w:sz="0" w:space="0" w:color="auto"/>
            <w:bottom w:val="none" w:sz="0" w:space="0" w:color="auto"/>
            <w:right w:val="none" w:sz="0" w:space="0" w:color="auto"/>
          </w:divBdr>
        </w:div>
        <w:div w:id="373307377">
          <w:marLeft w:val="480"/>
          <w:marRight w:val="0"/>
          <w:marTop w:val="0"/>
          <w:marBottom w:val="0"/>
          <w:divBdr>
            <w:top w:val="none" w:sz="0" w:space="0" w:color="auto"/>
            <w:left w:val="none" w:sz="0" w:space="0" w:color="auto"/>
            <w:bottom w:val="none" w:sz="0" w:space="0" w:color="auto"/>
            <w:right w:val="none" w:sz="0" w:space="0" w:color="auto"/>
          </w:divBdr>
        </w:div>
        <w:div w:id="615216400">
          <w:marLeft w:val="480"/>
          <w:marRight w:val="0"/>
          <w:marTop w:val="0"/>
          <w:marBottom w:val="0"/>
          <w:divBdr>
            <w:top w:val="none" w:sz="0" w:space="0" w:color="auto"/>
            <w:left w:val="none" w:sz="0" w:space="0" w:color="auto"/>
            <w:bottom w:val="none" w:sz="0" w:space="0" w:color="auto"/>
            <w:right w:val="none" w:sz="0" w:space="0" w:color="auto"/>
          </w:divBdr>
        </w:div>
        <w:div w:id="522401117">
          <w:marLeft w:val="480"/>
          <w:marRight w:val="0"/>
          <w:marTop w:val="0"/>
          <w:marBottom w:val="0"/>
          <w:divBdr>
            <w:top w:val="none" w:sz="0" w:space="0" w:color="auto"/>
            <w:left w:val="none" w:sz="0" w:space="0" w:color="auto"/>
            <w:bottom w:val="none" w:sz="0" w:space="0" w:color="auto"/>
            <w:right w:val="none" w:sz="0" w:space="0" w:color="auto"/>
          </w:divBdr>
        </w:div>
        <w:div w:id="1287004876">
          <w:marLeft w:val="480"/>
          <w:marRight w:val="0"/>
          <w:marTop w:val="0"/>
          <w:marBottom w:val="0"/>
          <w:divBdr>
            <w:top w:val="none" w:sz="0" w:space="0" w:color="auto"/>
            <w:left w:val="none" w:sz="0" w:space="0" w:color="auto"/>
            <w:bottom w:val="none" w:sz="0" w:space="0" w:color="auto"/>
            <w:right w:val="none" w:sz="0" w:space="0" w:color="auto"/>
          </w:divBdr>
        </w:div>
        <w:div w:id="69861398">
          <w:marLeft w:val="480"/>
          <w:marRight w:val="0"/>
          <w:marTop w:val="0"/>
          <w:marBottom w:val="0"/>
          <w:divBdr>
            <w:top w:val="none" w:sz="0" w:space="0" w:color="auto"/>
            <w:left w:val="none" w:sz="0" w:space="0" w:color="auto"/>
            <w:bottom w:val="none" w:sz="0" w:space="0" w:color="auto"/>
            <w:right w:val="none" w:sz="0" w:space="0" w:color="auto"/>
          </w:divBdr>
        </w:div>
        <w:div w:id="1166677112">
          <w:marLeft w:val="480"/>
          <w:marRight w:val="0"/>
          <w:marTop w:val="0"/>
          <w:marBottom w:val="0"/>
          <w:divBdr>
            <w:top w:val="none" w:sz="0" w:space="0" w:color="auto"/>
            <w:left w:val="none" w:sz="0" w:space="0" w:color="auto"/>
            <w:bottom w:val="none" w:sz="0" w:space="0" w:color="auto"/>
            <w:right w:val="none" w:sz="0" w:space="0" w:color="auto"/>
          </w:divBdr>
        </w:div>
        <w:div w:id="1506169058">
          <w:marLeft w:val="480"/>
          <w:marRight w:val="0"/>
          <w:marTop w:val="0"/>
          <w:marBottom w:val="0"/>
          <w:divBdr>
            <w:top w:val="none" w:sz="0" w:space="0" w:color="auto"/>
            <w:left w:val="none" w:sz="0" w:space="0" w:color="auto"/>
            <w:bottom w:val="none" w:sz="0" w:space="0" w:color="auto"/>
            <w:right w:val="none" w:sz="0" w:space="0" w:color="auto"/>
          </w:divBdr>
        </w:div>
        <w:div w:id="317459737">
          <w:marLeft w:val="480"/>
          <w:marRight w:val="0"/>
          <w:marTop w:val="0"/>
          <w:marBottom w:val="0"/>
          <w:divBdr>
            <w:top w:val="none" w:sz="0" w:space="0" w:color="auto"/>
            <w:left w:val="none" w:sz="0" w:space="0" w:color="auto"/>
            <w:bottom w:val="none" w:sz="0" w:space="0" w:color="auto"/>
            <w:right w:val="none" w:sz="0" w:space="0" w:color="auto"/>
          </w:divBdr>
        </w:div>
        <w:div w:id="2024161406">
          <w:marLeft w:val="480"/>
          <w:marRight w:val="0"/>
          <w:marTop w:val="0"/>
          <w:marBottom w:val="0"/>
          <w:divBdr>
            <w:top w:val="none" w:sz="0" w:space="0" w:color="auto"/>
            <w:left w:val="none" w:sz="0" w:space="0" w:color="auto"/>
            <w:bottom w:val="none" w:sz="0" w:space="0" w:color="auto"/>
            <w:right w:val="none" w:sz="0" w:space="0" w:color="auto"/>
          </w:divBdr>
        </w:div>
        <w:div w:id="1313481432">
          <w:marLeft w:val="480"/>
          <w:marRight w:val="0"/>
          <w:marTop w:val="0"/>
          <w:marBottom w:val="0"/>
          <w:divBdr>
            <w:top w:val="none" w:sz="0" w:space="0" w:color="auto"/>
            <w:left w:val="none" w:sz="0" w:space="0" w:color="auto"/>
            <w:bottom w:val="none" w:sz="0" w:space="0" w:color="auto"/>
            <w:right w:val="none" w:sz="0" w:space="0" w:color="auto"/>
          </w:divBdr>
        </w:div>
        <w:div w:id="1225599209">
          <w:marLeft w:val="480"/>
          <w:marRight w:val="0"/>
          <w:marTop w:val="0"/>
          <w:marBottom w:val="0"/>
          <w:divBdr>
            <w:top w:val="none" w:sz="0" w:space="0" w:color="auto"/>
            <w:left w:val="none" w:sz="0" w:space="0" w:color="auto"/>
            <w:bottom w:val="none" w:sz="0" w:space="0" w:color="auto"/>
            <w:right w:val="none" w:sz="0" w:space="0" w:color="auto"/>
          </w:divBdr>
        </w:div>
        <w:div w:id="412777316">
          <w:marLeft w:val="480"/>
          <w:marRight w:val="0"/>
          <w:marTop w:val="0"/>
          <w:marBottom w:val="0"/>
          <w:divBdr>
            <w:top w:val="none" w:sz="0" w:space="0" w:color="auto"/>
            <w:left w:val="none" w:sz="0" w:space="0" w:color="auto"/>
            <w:bottom w:val="none" w:sz="0" w:space="0" w:color="auto"/>
            <w:right w:val="none" w:sz="0" w:space="0" w:color="auto"/>
          </w:divBdr>
        </w:div>
        <w:div w:id="1480876279">
          <w:marLeft w:val="480"/>
          <w:marRight w:val="0"/>
          <w:marTop w:val="0"/>
          <w:marBottom w:val="0"/>
          <w:divBdr>
            <w:top w:val="none" w:sz="0" w:space="0" w:color="auto"/>
            <w:left w:val="none" w:sz="0" w:space="0" w:color="auto"/>
            <w:bottom w:val="none" w:sz="0" w:space="0" w:color="auto"/>
            <w:right w:val="none" w:sz="0" w:space="0" w:color="auto"/>
          </w:divBdr>
        </w:div>
        <w:div w:id="279652977">
          <w:marLeft w:val="480"/>
          <w:marRight w:val="0"/>
          <w:marTop w:val="0"/>
          <w:marBottom w:val="0"/>
          <w:divBdr>
            <w:top w:val="none" w:sz="0" w:space="0" w:color="auto"/>
            <w:left w:val="none" w:sz="0" w:space="0" w:color="auto"/>
            <w:bottom w:val="none" w:sz="0" w:space="0" w:color="auto"/>
            <w:right w:val="none" w:sz="0" w:space="0" w:color="auto"/>
          </w:divBdr>
        </w:div>
        <w:div w:id="954018235">
          <w:marLeft w:val="480"/>
          <w:marRight w:val="0"/>
          <w:marTop w:val="0"/>
          <w:marBottom w:val="0"/>
          <w:divBdr>
            <w:top w:val="none" w:sz="0" w:space="0" w:color="auto"/>
            <w:left w:val="none" w:sz="0" w:space="0" w:color="auto"/>
            <w:bottom w:val="none" w:sz="0" w:space="0" w:color="auto"/>
            <w:right w:val="none" w:sz="0" w:space="0" w:color="auto"/>
          </w:divBdr>
        </w:div>
        <w:div w:id="1872838542">
          <w:marLeft w:val="480"/>
          <w:marRight w:val="0"/>
          <w:marTop w:val="0"/>
          <w:marBottom w:val="0"/>
          <w:divBdr>
            <w:top w:val="none" w:sz="0" w:space="0" w:color="auto"/>
            <w:left w:val="none" w:sz="0" w:space="0" w:color="auto"/>
            <w:bottom w:val="none" w:sz="0" w:space="0" w:color="auto"/>
            <w:right w:val="none" w:sz="0" w:space="0" w:color="auto"/>
          </w:divBdr>
        </w:div>
        <w:div w:id="1428117028">
          <w:marLeft w:val="480"/>
          <w:marRight w:val="0"/>
          <w:marTop w:val="0"/>
          <w:marBottom w:val="0"/>
          <w:divBdr>
            <w:top w:val="none" w:sz="0" w:space="0" w:color="auto"/>
            <w:left w:val="none" w:sz="0" w:space="0" w:color="auto"/>
            <w:bottom w:val="none" w:sz="0" w:space="0" w:color="auto"/>
            <w:right w:val="none" w:sz="0" w:space="0" w:color="auto"/>
          </w:divBdr>
        </w:div>
        <w:div w:id="1132795259">
          <w:marLeft w:val="480"/>
          <w:marRight w:val="0"/>
          <w:marTop w:val="0"/>
          <w:marBottom w:val="0"/>
          <w:divBdr>
            <w:top w:val="none" w:sz="0" w:space="0" w:color="auto"/>
            <w:left w:val="none" w:sz="0" w:space="0" w:color="auto"/>
            <w:bottom w:val="none" w:sz="0" w:space="0" w:color="auto"/>
            <w:right w:val="none" w:sz="0" w:space="0" w:color="auto"/>
          </w:divBdr>
        </w:div>
        <w:div w:id="620261799">
          <w:marLeft w:val="480"/>
          <w:marRight w:val="0"/>
          <w:marTop w:val="0"/>
          <w:marBottom w:val="0"/>
          <w:divBdr>
            <w:top w:val="none" w:sz="0" w:space="0" w:color="auto"/>
            <w:left w:val="none" w:sz="0" w:space="0" w:color="auto"/>
            <w:bottom w:val="none" w:sz="0" w:space="0" w:color="auto"/>
            <w:right w:val="none" w:sz="0" w:space="0" w:color="auto"/>
          </w:divBdr>
        </w:div>
        <w:div w:id="995690420">
          <w:marLeft w:val="480"/>
          <w:marRight w:val="0"/>
          <w:marTop w:val="0"/>
          <w:marBottom w:val="0"/>
          <w:divBdr>
            <w:top w:val="none" w:sz="0" w:space="0" w:color="auto"/>
            <w:left w:val="none" w:sz="0" w:space="0" w:color="auto"/>
            <w:bottom w:val="none" w:sz="0" w:space="0" w:color="auto"/>
            <w:right w:val="none" w:sz="0" w:space="0" w:color="auto"/>
          </w:divBdr>
        </w:div>
        <w:div w:id="335232096">
          <w:marLeft w:val="480"/>
          <w:marRight w:val="0"/>
          <w:marTop w:val="0"/>
          <w:marBottom w:val="0"/>
          <w:divBdr>
            <w:top w:val="none" w:sz="0" w:space="0" w:color="auto"/>
            <w:left w:val="none" w:sz="0" w:space="0" w:color="auto"/>
            <w:bottom w:val="none" w:sz="0" w:space="0" w:color="auto"/>
            <w:right w:val="none" w:sz="0" w:space="0" w:color="auto"/>
          </w:divBdr>
        </w:div>
        <w:div w:id="916594384">
          <w:marLeft w:val="480"/>
          <w:marRight w:val="0"/>
          <w:marTop w:val="0"/>
          <w:marBottom w:val="0"/>
          <w:divBdr>
            <w:top w:val="none" w:sz="0" w:space="0" w:color="auto"/>
            <w:left w:val="none" w:sz="0" w:space="0" w:color="auto"/>
            <w:bottom w:val="none" w:sz="0" w:space="0" w:color="auto"/>
            <w:right w:val="none" w:sz="0" w:space="0" w:color="auto"/>
          </w:divBdr>
        </w:div>
        <w:div w:id="612059882">
          <w:marLeft w:val="480"/>
          <w:marRight w:val="0"/>
          <w:marTop w:val="0"/>
          <w:marBottom w:val="0"/>
          <w:divBdr>
            <w:top w:val="none" w:sz="0" w:space="0" w:color="auto"/>
            <w:left w:val="none" w:sz="0" w:space="0" w:color="auto"/>
            <w:bottom w:val="none" w:sz="0" w:space="0" w:color="auto"/>
            <w:right w:val="none" w:sz="0" w:space="0" w:color="auto"/>
          </w:divBdr>
        </w:div>
        <w:div w:id="60451650">
          <w:marLeft w:val="480"/>
          <w:marRight w:val="0"/>
          <w:marTop w:val="0"/>
          <w:marBottom w:val="0"/>
          <w:divBdr>
            <w:top w:val="none" w:sz="0" w:space="0" w:color="auto"/>
            <w:left w:val="none" w:sz="0" w:space="0" w:color="auto"/>
            <w:bottom w:val="none" w:sz="0" w:space="0" w:color="auto"/>
            <w:right w:val="none" w:sz="0" w:space="0" w:color="auto"/>
          </w:divBdr>
        </w:div>
        <w:div w:id="2092849188">
          <w:marLeft w:val="480"/>
          <w:marRight w:val="0"/>
          <w:marTop w:val="0"/>
          <w:marBottom w:val="0"/>
          <w:divBdr>
            <w:top w:val="none" w:sz="0" w:space="0" w:color="auto"/>
            <w:left w:val="none" w:sz="0" w:space="0" w:color="auto"/>
            <w:bottom w:val="none" w:sz="0" w:space="0" w:color="auto"/>
            <w:right w:val="none" w:sz="0" w:space="0" w:color="auto"/>
          </w:divBdr>
        </w:div>
        <w:div w:id="1831864271">
          <w:marLeft w:val="480"/>
          <w:marRight w:val="0"/>
          <w:marTop w:val="0"/>
          <w:marBottom w:val="0"/>
          <w:divBdr>
            <w:top w:val="none" w:sz="0" w:space="0" w:color="auto"/>
            <w:left w:val="none" w:sz="0" w:space="0" w:color="auto"/>
            <w:bottom w:val="none" w:sz="0" w:space="0" w:color="auto"/>
            <w:right w:val="none" w:sz="0" w:space="0" w:color="auto"/>
          </w:divBdr>
        </w:div>
        <w:div w:id="134612269">
          <w:marLeft w:val="480"/>
          <w:marRight w:val="0"/>
          <w:marTop w:val="0"/>
          <w:marBottom w:val="0"/>
          <w:divBdr>
            <w:top w:val="none" w:sz="0" w:space="0" w:color="auto"/>
            <w:left w:val="none" w:sz="0" w:space="0" w:color="auto"/>
            <w:bottom w:val="none" w:sz="0" w:space="0" w:color="auto"/>
            <w:right w:val="none" w:sz="0" w:space="0" w:color="auto"/>
          </w:divBdr>
        </w:div>
        <w:div w:id="313219506">
          <w:marLeft w:val="480"/>
          <w:marRight w:val="0"/>
          <w:marTop w:val="0"/>
          <w:marBottom w:val="0"/>
          <w:divBdr>
            <w:top w:val="none" w:sz="0" w:space="0" w:color="auto"/>
            <w:left w:val="none" w:sz="0" w:space="0" w:color="auto"/>
            <w:bottom w:val="none" w:sz="0" w:space="0" w:color="auto"/>
            <w:right w:val="none" w:sz="0" w:space="0" w:color="auto"/>
          </w:divBdr>
        </w:div>
        <w:div w:id="392316466">
          <w:marLeft w:val="480"/>
          <w:marRight w:val="0"/>
          <w:marTop w:val="0"/>
          <w:marBottom w:val="0"/>
          <w:divBdr>
            <w:top w:val="none" w:sz="0" w:space="0" w:color="auto"/>
            <w:left w:val="none" w:sz="0" w:space="0" w:color="auto"/>
            <w:bottom w:val="none" w:sz="0" w:space="0" w:color="auto"/>
            <w:right w:val="none" w:sz="0" w:space="0" w:color="auto"/>
          </w:divBdr>
        </w:div>
        <w:div w:id="2031905952">
          <w:marLeft w:val="480"/>
          <w:marRight w:val="0"/>
          <w:marTop w:val="0"/>
          <w:marBottom w:val="0"/>
          <w:divBdr>
            <w:top w:val="none" w:sz="0" w:space="0" w:color="auto"/>
            <w:left w:val="none" w:sz="0" w:space="0" w:color="auto"/>
            <w:bottom w:val="none" w:sz="0" w:space="0" w:color="auto"/>
            <w:right w:val="none" w:sz="0" w:space="0" w:color="auto"/>
          </w:divBdr>
        </w:div>
        <w:div w:id="1699231971">
          <w:marLeft w:val="480"/>
          <w:marRight w:val="0"/>
          <w:marTop w:val="0"/>
          <w:marBottom w:val="0"/>
          <w:divBdr>
            <w:top w:val="none" w:sz="0" w:space="0" w:color="auto"/>
            <w:left w:val="none" w:sz="0" w:space="0" w:color="auto"/>
            <w:bottom w:val="none" w:sz="0" w:space="0" w:color="auto"/>
            <w:right w:val="none" w:sz="0" w:space="0" w:color="auto"/>
          </w:divBdr>
        </w:div>
        <w:div w:id="86116549">
          <w:marLeft w:val="480"/>
          <w:marRight w:val="0"/>
          <w:marTop w:val="0"/>
          <w:marBottom w:val="0"/>
          <w:divBdr>
            <w:top w:val="none" w:sz="0" w:space="0" w:color="auto"/>
            <w:left w:val="none" w:sz="0" w:space="0" w:color="auto"/>
            <w:bottom w:val="none" w:sz="0" w:space="0" w:color="auto"/>
            <w:right w:val="none" w:sz="0" w:space="0" w:color="auto"/>
          </w:divBdr>
        </w:div>
        <w:div w:id="2112895923">
          <w:marLeft w:val="480"/>
          <w:marRight w:val="0"/>
          <w:marTop w:val="0"/>
          <w:marBottom w:val="0"/>
          <w:divBdr>
            <w:top w:val="none" w:sz="0" w:space="0" w:color="auto"/>
            <w:left w:val="none" w:sz="0" w:space="0" w:color="auto"/>
            <w:bottom w:val="none" w:sz="0" w:space="0" w:color="auto"/>
            <w:right w:val="none" w:sz="0" w:space="0" w:color="auto"/>
          </w:divBdr>
        </w:div>
        <w:div w:id="1856845156">
          <w:marLeft w:val="480"/>
          <w:marRight w:val="0"/>
          <w:marTop w:val="0"/>
          <w:marBottom w:val="0"/>
          <w:divBdr>
            <w:top w:val="none" w:sz="0" w:space="0" w:color="auto"/>
            <w:left w:val="none" w:sz="0" w:space="0" w:color="auto"/>
            <w:bottom w:val="none" w:sz="0" w:space="0" w:color="auto"/>
            <w:right w:val="none" w:sz="0" w:space="0" w:color="auto"/>
          </w:divBdr>
        </w:div>
        <w:div w:id="1487433603">
          <w:marLeft w:val="480"/>
          <w:marRight w:val="0"/>
          <w:marTop w:val="0"/>
          <w:marBottom w:val="0"/>
          <w:divBdr>
            <w:top w:val="none" w:sz="0" w:space="0" w:color="auto"/>
            <w:left w:val="none" w:sz="0" w:space="0" w:color="auto"/>
            <w:bottom w:val="none" w:sz="0" w:space="0" w:color="auto"/>
            <w:right w:val="none" w:sz="0" w:space="0" w:color="auto"/>
          </w:divBdr>
        </w:div>
        <w:div w:id="219481568">
          <w:marLeft w:val="480"/>
          <w:marRight w:val="0"/>
          <w:marTop w:val="0"/>
          <w:marBottom w:val="0"/>
          <w:divBdr>
            <w:top w:val="none" w:sz="0" w:space="0" w:color="auto"/>
            <w:left w:val="none" w:sz="0" w:space="0" w:color="auto"/>
            <w:bottom w:val="none" w:sz="0" w:space="0" w:color="auto"/>
            <w:right w:val="none" w:sz="0" w:space="0" w:color="auto"/>
          </w:divBdr>
        </w:div>
        <w:div w:id="1680427844">
          <w:marLeft w:val="480"/>
          <w:marRight w:val="0"/>
          <w:marTop w:val="0"/>
          <w:marBottom w:val="0"/>
          <w:divBdr>
            <w:top w:val="none" w:sz="0" w:space="0" w:color="auto"/>
            <w:left w:val="none" w:sz="0" w:space="0" w:color="auto"/>
            <w:bottom w:val="none" w:sz="0" w:space="0" w:color="auto"/>
            <w:right w:val="none" w:sz="0" w:space="0" w:color="auto"/>
          </w:divBdr>
        </w:div>
        <w:div w:id="10958267">
          <w:marLeft w:val="480"/>
          <w:marRight w:val="0"/>
          <w:marTop w:val="0"/>
          <w:marBottom w:val="0"/>
          <w:divBdr>
            <w:top w:val="none" w:sz="0" w:space="0" w:color="auto"/>
            <w:left w:val="none" w:sz="0" w:space="0" w:color="auto"/>
            <w:bottom w:val="none" w:sz="0" w:space="0" w:color="auto"/>
            <w:right w:val="none" w:sz="0" w:space="0" w:color="auto"/>
          </w:divBdr>
        </w:div>
        <w:div w:id="1490293155">
          <w:marLeft w:val="480"/>
          <w:marRight w:val="0"/>
          <w:marTop w:val="0"/>
          <w:marBottom w:val="0"/>
          <w:divBdr>
            <w:top w:val="none" w:sz="0" w:space="0" w:color="auto"/>
            <w:left w:val="none" w:sz="0" w:space="0" w:color="auto"/>
            <w:bottom w:val="none" w:sz="0" w:space="0" w:color="auto"/>
            <w:right w:val="none" w:sz="0" w:space="0" w:color="auto"/>
          </w:divBdr>
        </w:div>
        <w:div w:id="363096617">
          <w:marLeft w:val="480"/>
          <w:marRight w:val="0"/>
          <w:marTop w:val="0"/>
          <w:marBottom w:val="0"/>
          <w:divBdr>
            <w:top w:val="none" w:sz="0" w:space="0" w:color="auto"/>
            <w:left w:val="none" w:sz="0" w:space="0" w:color="auto"/>
            <w:bottom w:val="none" w:sz="0" w:space="0" w:color="auto"/>
            <w:right w:val="none" w:sz="0" w:space="0" w:color="auto"/>
          </w:divBdr>
        </w:div>
        <w:div w:id="1477868805">
          <w:marLeft w:val="480"/>
          <w:marRight w:val="0"/>
          <w:marTop w:val="0"/>
          <w:marBottom w:val="0"/>
          <w:divBdr>
            <w:top w:val="none" w:sz="0" w:space="0" w:color="auto"/>
            <w:left w:val="none" w:sz="0" w:space="0" w:color="auto"/>
            <w:bottom w:val="none" w:sz="0" w:space="0" w:color="auto"/>
            <w:right w:val="none" w:sz="0" w:space="0" w:color="auto"/>
          </w:divBdr>
        </w:div>
        <w:div w:id="1507133928">
          <w:marLeft w:val="480"/>
          <w:marRight w:val="0"/>
          <w:marTop w:val="0"/>
          <w:marBottom w:val="0"/>
          <w:divBdr>
            <w:top w:val="none" w:sz="0" w:space="0" w:color="auto"/>
            <w:left w:val="none" w:sz="0" w:space="0" w:color="auto"/>
            <w:bottom w:val="none" w:sz="0" w:space="0" w:color="auto"/>
            <w:right w:val="none" w:sz="0" w:space="0" w:color="auto"/>
          </w:divBdr>
        </w:div>
        <w:div w:id="127208935">
          <w:marLeft w:val="480"/>
          <w:marRight w:val="0"/>
          <w:marTop w:val="0"/>
          <w:marBottom w:val="0"/>
          <w:divBdr>
            <w:top w:val="none" w:sz="0" w:space="0" w:color="auto"/>
            <w:left w:val="none" w:sz="0" w:space="0" w:color="auto"/>
            <w:bottom w:val="none" w:sz="0" w:space="0" w:color="auto"/>
            <w:right w:val="none" w:sz="0" w:space="0" w:color="auto"/>
          </w:divBdr>
        </w:div>
        <w:div w:id="1381855490">
          <w:marLeft w:val="480"/>
          <w:marRight w:val="0"/>
          <w:marTop w:val="0"/>
          <w:marBottom w:val="0"/>
          <w:divBdr>
            <w:top w:val="none" w:sz="0" w:space="0" w:color="auto"/>
            <w:left w:val="none" w:sz="0" w:space="0" w:color="auto"/>
            <w:bottom w:val="none" w:sz="0" w:space="0" w:color="auto"/>
            <w:right w:val="none" w:sz="0" w:space="0" w:color="auto"/>
          </w:divBdr>
        </w:div>
        <w:div w:id="2119058299">
          <w:marLeft w:val="480"/>
          <w:marRight w:val="0"/>
          <w:marTop w:val="0"/>
          <w:marBottom w:val="0"/>
          <w:divBdr>
            <w:top w:val="none" w:sz="0" w:space="0" w:color="auto"/>
            <w:left w:val="none" w:sz="0" w:space="0" w:color="auto"/>
            <w:bottom w:val="none" w:sz="0" w:space="0" w:color="auto"/>
            <w:right w:val="none" w:sz="0" w:space="0" w:color="auto"/>
          </w:divBdr>
        </w:div>
        <w:div w:id="1804424032">
          <w:marLeft w:val="480"/>
          <w:marRight w:val="0"/>
          <w:marTop w:val="0"/>
          <w:marBottom w:val="0"/>
          <w:divBdr>
            <w:top w:val="none" w:sz="0" w:space="0" w:color="auto"/>
            <w:left w:val="none" w:sz="0" w:space="0" w:color="auto"/>
            <w:bottom w:val="none" w:sz="0" w:space="0" w:color="auto"/>
            <w:right w:val="none" w:sz="0" w:space="0" w:color="auto"/>
          </w:divBdr>
        </w:div>
        <w:div w:id="495805680">
          <w:marLeft w:val="480"/>
          <w:marRight w:val="0"/>
          <w:marTop w:val="0"/>
          <w:marBottom w:val="0"/>
          <w:divBdr>
            <w:top w:val="none" w:sz="0" w:space="0" w:color="auto"/>
            <w:left w:val="none" w:sz="0" w:space="0" w:color="auto"/>
            <w:bottom w:val="none" w:sz="0" w:space="0" w:color="auto"/>
            <w:right w:val="none" w:sz="0" w:space="0" w:color="auto"/>
          </w:divBdr>
        </w:div>
        <w:div w:id="1951662863">
          <w:marLeft w:val="480"/>
          <w:marRight w:val="0"/>
          <w:marTop w:val="0"/>
          <w:marBottom w:val="0"/>
          <w:divBdr>
            <w:top w:val="none" w:sz="0" w:space="0" w:color="auto"/>
            <w:left w:val="none" w:sz="0" w:space="0" w:color="auto"/>
            <w:bottom w:val="none" w:sz="0" w:space="0" w:color="auto"/>
            <w:right w:val="none" w:sz="0" w:space="0" w:color="auto"/>
          </w:divBdr>
        </w:div>
        <w:div w:id="1357849262">
          <w:marLeft w:val="480"/>
          <w:marRight w:val="0"/>
          <w:marTop w:val="0"/>
          <w:marBottom w:val="0"/>
          <w:divBdr>
            <w:top w:val="none" w:sz="0" w:space="0" w:color="auto"/>
            <w:left w:val="none" w:sz="0" w:space="0" w:color="auto"/>
            <w:bottom w:val="none" w:sz="0" w:space="0" w:color="auto"/>
            <w:right w:val="none" w:sz="0" w:space="0" w:color="auto"/>
          </w:divBdr>
        </w:div>
        <w:div w:id="1957828766">
          <w:marLeft w:val="480"/>
          <w:marRight w:val="0"/>
          <w:marTop w:val="0"/>
          <w:marBottom w:val="0"/>
          <w:divBdr>
            <w:top w:val="none" w:sz="0" w:space="0" w:color="auto"/>
            <w:left w:val="none" w:sz="0" w:space="0" w:color="auto"/>
            <w:bottom w:val="none" w:sz="0" w:space="0" w:color="auto"/>
            <w:right w:val="none" w:sz="0" w:space="0" w:color="auto"/>
          </w:divBdr>
        </w:div>
        <w:div w:id="1819153442">
          <w:marLeft w:val="480"/>
          <w:marRight w:val="0"/>
          <w:marTop w:val="0"/>
          <w:marBottom w:val="0"/>
          <w:divBdr>
            <w:top w:val="none" w:sz="0" w:space="0" w:color="auto"/>
            <w:left w:val="none" w:sz="0" w:space="0" w:color="auto"/>
            <w:bottom w:val="none" w:sz="0" w:space="0" w:color="auto"/>
            <w:right w:val="none" w:sz="0" w:space="0" w:color="auto"/>
          </w:divBdr>
        </w:div>
        <w:div w:id="1622879911">
          <w:marLeft w:val="480"/>
          <w:marRight w:val="0"/>
          <w:marTop w:val="0"/>
          <w:marBottom w:val="0"/>
          <w:divBdr>
            <w:top w:val="none" w:sz="0" w:space="0" w:color="auto"/>
            <w:left w:val="none" w:sz="0" w:space="0" w:color="auto"/>
            <w:bottom w:val="none" w:sz="0" w:space="0" w:color="auto"/>
            <w:right w:val="none" w:sz="0" w:space="0" w:color="auto"/>
          </w:divBdr>
        </w:div>
        <w:div w:id="1301115401">
          <w:marLeft w:val="480"/>
          <w:marRight w:val="0"/>
          <w:marTop w:val="0"/>
          <w:marBottom w:val="0"/>
          <w:divBdr>
            <w:top w:val="none" w:sz="0" w:space="0" w:color="auto"/>
            <w:left w:val="none" w:sz="0" w:space="0" w:color="auto"/>
            <w:bottom w:val="none" w:sz="0" w:space="0" w:color="auto"/>
            <w:right w:val="none" w:sz="0" w:space="0" w:color="auto"/>
          </w:divBdr>
        </w:div>
        <w:div w:id="1514799894">
          <w:marLeft w:val="480"/>
          <w:marRight w:val="0"/>
          <w:marTop w:val="0"/>
          <w:marBottom w:val="0"/>
          <w:divBdr>
            <w:top w:val="none" w:sz="0" w:space="0" w:color="auto"/>
            <w:left w:val="none" w:sz="0" w:space="0" w:color="auto"/>
            <w:bottom w:val="none" w:sz="0" w:space="0" w:color="auto"/>
            <w:right w:val="none" w:sz="0" w:space="0" w:color="auto"/>
          </w:divBdr>
        </w:div>
        <w:div w:id="1753429328">
          <w:marLeft w:val="480"/>
          <w:marRight w:val="0"/>
          <w:marTop w:val="0"/>
          <w:marBottom w:val="0"/>
          <w:divBdr>
            <w:top w:val="none" w:sz="0" w:space="0" w:color="auto"/>
            <w:left w:val="none" w:sz="0" w:space="0" w:color="auto"/>
            <w:bottom w:val="none" w:sz="0" w:space="0" w:color="auto"/>
            <w:right w:val="none" w:sz="0" w:space="0" w:color="auto"/>
          </w:divBdr>
        </w:div>
        <w:div w:id="1645743347">
          <w:marLeft w:val="480"/>
          <w:marRight w:val="0"/>
          <w:marTop w:val="0"/>
          <w:marBottom w:val="0"/>
          <w:divBdr>
            <w:top w:val="none" w:sz="0" w:space="0" w:color="auto"/>
            <w:left w:val="none" w:sz="0" w:space="0" w:color="auto"/>
            <w:bottom w:val="none" w:sz="0" w:space="0" w:color="auto"/>
            <w:right w:val="none" w:sz="0" w:space="0" w:color="auto"/>
          </w:divBdr>
        </w:div>
        <w:div w:id="1122649848">
          <w:marLeft w:val="480"/>
          <w:marRight w:val="0"/>
          <w:marTop w:val="0"/>
          <w:marBottom w:val="0"/>
          <w:divBdr>
            <w:top w:val="none" w:sz="0" w:space="0" w:color="auto"/>
            <w:left w:val="none" w:sz="0" w:space="0" w:color="auto"/>
            <w:bottom w:val="none" w:sz="0" w:space="0" w:color="auto"/>
            <w:right w:val="none" w:sz="0" w:space="0" w:color="auto"/>
          </w:divBdr>
        </w:div>
        <w:div w:id="846289613">
          <w:marLeft w:val="480"/>
          <w:marRight w:val="0"/>
          <w:marTop w:val="0"/>
          <w:marBottom w:val="0"/>
          <w:divBdr>
            <w:top w:val="none" w:sz="0" w:space="0" w:color="auto"/>
            <w:left w:val="none" w:sz="0" w:space="0" w:color="auto"/>
            <w:bottom w:val="none" w:sz="0" w:space="0" w:color="auto"/>
            <w:right w:val="none" w:sz="0" w:space="0" w:color="auto"/>
          </w:divBdr>
        </w:div>
        <w:div w:id="447165539">
          <w:marLeft w:val="480"/>
          <w:marRight w:val="0"/>
          <w:marTop w:val="0"/>
          <w:marBottom w:val="0"/>
          <w:divBdr>
            <w:top w:val="none" w:sz="0" w:space="0" w:color="auto"/>
            <w:left w:val="none" w:sz="0" w:space="0" w:color="auto"/>
            <w:bottom w:val="none" w:sz="0" w:space="0" w:color="auto"/>
            <w:right w:val="none" w:sz="0" w:space="0" w:color="auto"/>
          </w:divBdr>
        </w:div>
        <w:div w:id="1416248246">
          <w:marLeft w:val="480"/>
          <w:marRight w:val="0"/>
          <w:marTop w:val="0"/>
          <w:marBottom w:val="0"/>
          <w:divBdr>
            <w:top w:val="none" w:sz="0" w:space="0" w:color="auto"/>
            <w:left w:val="none" w:sz="0" w:space="0" w:color="auto"/>
            <w:bottom w:val="none" w:sz="0" w:space="0" w:color="auto"/>
            <w:right w:val="none" w:sz="0" w:space="0" w:color="auto"/>
          </w:divBdr>
        </w:div>
        <w:div w:id="1537889987">
          <w:marLeft w:val="480"/>
          <w:marRight w:val="0"/>
          <w:marTop w:val="0"/>
          <w:marBottom w:val="0"/>
          <w:divBdr>
            <w:top w:val="none" w:sz="0" w:space="0" w:color="auto"/>
            <w:left w:val="none" w:sz="0" w:space="0" w:color="auto"/>
            <w:bottom w:val="none" w:sz="0" w:space="0" w:color="auto"/>
            <w:right w:val="none" w:sz="0" w:space="0" w:color="auto"/>
          </w:divBdr>
        </w:div>
        <w:div w:id="278416310">
          <w:marLeft w:val="480"/>
          <w:marRight w:val="0"/>
          <w:marTop w:val="0"/>
          <w:marBottom w:val="0"/>
          <w:divBdr>
            <w:top w:val="none" w:sz="0" w:space="0" w:color="auto"/>
            <w:left w:val="none" w:sz="0" w:space="0" w:color="auto"/>
            <w:bottom w:val="none" w:sz="0" w:space="0" w:color="auto"/>
            <w:right w:val="none" w:sz="0" w:space="0" w:color="auto"/>
          </w:divBdr>
        </w:div>
        <w:div w:id="860554369">
          <w:marLeft w:val="480"/>
          <w:marRight w:val="0"/>
          <w:marTop w:val="0"/>
          <w:marBottom w:val="0"/>
          <w:divBdr>
            <w:top w:val="none" w:sz="0" w:space="0" w:color="auto"/>
            <w:left w:val="none" w:sz="0" w:space="0" w:color="auto"/>
            <w:bottom w:val="none" w:sz="0" w:space="0" w:color="auto"/>
            <w:right w:val="none" w:sz="0" w:space="0" w:color="auto"/>
          </w:divBdr>
        </w:div>
        <w:div w:id="1171605206">
          <w:marLeft w:val="480"/>
          <w:marRight w:val="0"/>
          <w:marTop w:val="0"/>
          <w:marBottom w:val="0"/>
          <w:divBdr>
            <w:top w:val="none" w:sz="0" w:space="0" w:color="auto"/>
            <w:left w:val="none" w:sz="0" w:space="0" w:color="auto"/>
            <w:bottom w:val="none" w:sz="0" w:space="0" w:color="auto"/>
            <w:right w:val="none" w:sz="0" w:space="0" w:color="auto"/>
          </w:divBdr>
        </w:div>
        <w:div w:id="365831616">
          <w:marLeft w:val="480"/>
          <w:marRight w:val="0"/>
          <w:marTop w:val="0"/>
          <w:marBottom w:val="0"/>
          <w:divBdr>
            <w:top w:val="none" w:sz="0" w:space="0" w:color="auto"/>
            <w:left w:val="none" w:sz="0" w:space="0" w:color="auto"/>
            <w:bottom w:val="none" w:sz="0" w:space="0" w:color="auto"/>
            <w:right w:val="none" w:sz="0" w:space="0" w:color="auto"/>
          </w:divBdr>
        </w:div>
        <w:div w:id="1031347219">
          <w:marLeft w:val="480"/>
          <w:marRight w:val="0"/>
          <w:marTop w:val="0"/>
          <w:marBottom w:val="0"/>
          <w:divBdr>
            <w:top w:val="none" w:sz="0" w:space="0" w:color="auto"/>
            <w:left w:val="none" w:sz="0" w:space="0" w:color="auto"/>
            <w:bottom w:val="none" w:sz="0" w:space="0" w:color="auto"/>
            <w:right w:val="none" w:sz="0" w:space="0" w:color="auto"/>
          </w:divBdr>
        </w:div>
        <w:div w:id="59839390">
          <w:marLeft w:val="480"/>
          <w:marRight w:val="0"/>
          <w:marTop w:val="0"/>
          <w:marBottom w:val="0"/>
          <w:divBdr>
            <w:top w:val="none" w:sz="0" w:space="0" w:color="auto"/>
            <w:left w:val="none" w:sz="0" w:space="0" w:color="auto"/>
            <w:bottom w:val="none" w:sz="0" w:space="0" w:color="auto"/>
            <w:right w:val="none" w:sz="0" w:space="0" w:color="auto"/>
          </w:divBdr>
        </w:div>
        <w:div w:id="423501843">
          <w:marLeft w:val="480"/>
          <w:marRight w:val="0"/>
          <w:marTop w:val="0"/>
          <w:marBottom w:val="0"/>
          <w:divBdr>
            <w:top w:val="none" w:sz="0" w:space="0" w:color="auto"/>
            <w:left w:val="none" w:sz="0" w:space="0" w:color="auto"/>
            <w:bottom w:val="none" w:sz="0" w:space="0" w:color="auto"/>
            <w:right w:val="none" w:sz="0" w:space="0" w:color="auto"/>
          </w:divBdr>
        </w:div>
        <w:div w:id="147523858">
          <w:marLeft w:val="480"/>
          <w:marRight w:val="0"/>
          <w:marTop w:val="0"/>
          <w:marBottom w:val="0"/>
          <w:divBdr>
            <w:top w:val="none" w:sz="0" w:space="0" w:color="auto"/>
            <w:left w:val="none" w:sz="0" w:space="0" w:color="auto"/>
            <w:bottom w:val="none" w:sz="0" w:space="0" w:color="auto"/>
            <w:right w:val="none" w:sz="0" w:space="0" w:color="auto"/>
          </w:divBdr>
        </w:div>
        <w:div w:id="214973847">
          <w:marLeft w:val="480"/>
          <w:marRight w:val="0"/>
          <w:marTop w:val="0"/>
          <w:marBottom w:val="0"/>
          <w:divBdr>
            <w:top w:val="none" w:sz="0" w:space="0" w:color="auto"/>
            <w:left w:val="none" w:sz="0" w:space="0" w:color="auto"/>
            <w:bottom w:val="none" w:sz="0" w:space="0" w:color="auto"/>
            <w:right w:val="none" w:sz="0" w:space="0" w:color="auto"/>
          </w:divBdr>
        </w:div>
        <w:div w:id="1786998540">
          <w:marLeft w:val="480"/>
          <w:marRight w:val="0"/>
          <w:marTop w:val="0"/>
          <w:marBottom w:val="0"/>
          <w:divBdr>
            <w:top w:val="none" w:sz="0" w:space="0" w:color="auto"/>
            <w:left w:val="none" w:sz="0" w:space="0" w:color="auto"/>
            <w:bottom w:val="none" w:sz="0" w:space="0" w:color="auto"/>
            <w:right w:val="none" w:sz="0" w:space="0" w:color="auto"/>
          </w:divBdr>
        </w:div>
        <w:div w:id="1225601351">
          <w:marLeft w:val="480"/>
          <w:marRight w:val="0"/>
          <w:marTop w:val="0"/>
          <w:marBottom w:val="0"/>
          <w:divBdr>
            <w:top w:val="none" w:sz="0" w:space="0" w:color="auto"/>
            <w:left w:val="none" w:sz="0" w:space="0" w:color="auto"/>
            <w:bottom w:val="none" w:sz="0" w:space="0" w:color="auto"/>
            <w:right w:val="none" w:sz="0" w:space="0" w:color="auto"/>
          </w:divBdr>
        </w:div>
        <w:div w:id="12271683">
          <w:marLeft w:val="480"/>
          <w:marRight w:val="0"/>
          <w:marTop w:val="0"/>
          <w:marBottom w:val="0"/>
          <w:divBdr>
            <w:top w:val="none" w:sz="0" w:space="0" w:color="auto"/>
            <w:left w:val="none" w:sz="0" w:space="0" w:color="auto"/>
            <w:bottom w:val="none" w:sz="0" w:space="0" w:color="auto"/>
            <w:right w:val="none" w:sz="0" w:space="0" w:color="auto"/>
          </w:divBdr>
        </w:div>
        <w:div w:id="1885873856">
          <w:marLeft w:val="480"/>
          <w:marRight w:val="0"/>
          <w:marTop w:val="0"/>
          <w:marBottom w:val="0"/>
          <w:divBdr>
            <w:top w:val="none" w:sz="0" w:space="0" w:color="auto"/>
            <w:left w:val="none" w:sz="0" w:space="0" w:color="auto"/>
            <w:bottom w:val="none" w:sz="0" w:space="0" w:color="auto"/>
            <w:right w:val="none" w:sz="0" w:space="0" w:color="auto"/>
          </w:divBdr>
        </w:div>
        <w:div w:id="515004611">
          <w:marLeft w:val="480"/>
          <w:marRight w:val="0"/>
          <w:marTop w:val="0"/>
          <w:marBottom w:val="0"/>
          <w:divBdr>
            <w:top w:val="none" w:sz="0" w:space="0" w:color="auto"/>
            <w:left w:val="none" w:sz="0" w:space="0" w:color="auto"/>
            <w:bottom w:val="none" w:sz="0" w:space="0" w:color="auto"/>
            <w:right w:val="none" w:sz="0" w:space="0" w:color="auto"/>
          </w:divBdr>
        </w:div>
        <w:div w:id="1565874658">
          <w:marLeft w:val="480"/>
          <w:marRight w:val="0"/>
          <w:marTop w:val="0"/>
          <w:marBottom w:val="0"/>
          <w:divBdr>
            <w:top w:val="none" w:sz="0" w:space="0" w:color="auto"/>
            <w:left w:val="none" w:sz="0" w:space="0" w:color="auto"/>
            <w:bottom w:val="none" w:sz="0" w:space="0" w:color="auto"/>
            <w:right w:val="none" w:sz="0" w:space="0" w:color="auto"/>
          </w:divBdr>
        </w:div>
        <w:div w:id="1138301678">
          <w:marLeft w:val="480"/>
          <w:marRight w:val="0"/>
          <w:marTop w:val="0"/>
          <w:marBottom w:val="0"/>
          <w:divBdr>
            <w:top w:val="none" w:sz="0" w:space="0" w:color="auto"/>
            <w:left w:val="none" w:sz="0" w:space="0" w:color="auto"/>
            <w:bottom w:val="none" w:sz="0" w:space="0" w:color="auto"/>
            <w:right w:val="none" w:sz="0" w:space="0" w:color="auto"/>
          </w:divBdr>
        </w:div>
        <w:div w:id="1038555695">
          <w:marLeft w:val="480"/>
          <w:marRight w:val="0"/>
          <w:marTop w:val="0"/>
          <w:marBottom w:val="0"/>
          <w:divBdr>
            <w:top w:val="none" w:sz="0" w:space="0" w:color="auto"/>
            <w:left w:val="none" w:sz="0" w:space="0" w:color="auto"/>
            <w:bottom w:val="none" w:sz="0" w:space="0" w:color="auto"/>
            <w:right w:val="none" w:sz="0" w:space="0" w:color="auto"/>
          </w:divBdr>
        </w:div>
        <w:div w:id="472529141">
          <w:marLeft w:val="480"/>
          <w:marRight w:val="0"/>
          <w:marTop w:val="0"/>
          <w:marBottom w:val="0"/>
          <w:divBdr>
            <w:top w:val="none" w:sz="0" w:space="0" w:color="auto"/>
            <w:left w:val="none" w:sz="0" w:space="0" w:color="auto"/>
            <w:bottom w:val="none" w:sz="0" w:space="0" w:color="auto"/>
            <w:right w:val="none" w:sz="0" w:space="0" w:color="auto"/>
          </w:divBdr>
        </w:div>
        <w:div w:id="509216763">
          <w:marLeft w:val="480"/>
          <w:marRight w:val="0"/>
          <w:marTop w:val="0"/>
          <w:marBottom w:val="0"/>
          <w:divBdr>
            <w:top w:val="none" w:sz="0" w:space="0" w:color="auto"/>
            <w:left w:val="none" w:sz="0" w:space="0" w:color="auto"/>
            <w:bottom w:val="none" w:sz="0" w:space="0" w:color="auto"/>
            <w:right w:val="none" w:sz="0" w:space="0" w:color="auto"/>
          </w:divBdr>
        </w:div>
        <w:div w:id="796147945">
          <w:marLeft w:val="480"/>
          <w:marRight w:val="0"/>
          <w:marTop w:val="0"/>
          <w:marBottom w:val="0"/>
          <w:divBdr>
            <w:top w:val="none" w:sz="0" w:space="0" w:color="auto"/>
            <w:left w:val="none" w:sz="0" w:space="0" w:color="auto"/>
            <w:bottom w:val="none" w:sz="0" w:space="0" w:color="auto"/>
            <w:right w:val="none" w:sz="0" w:space="0" w:color="auto"/>
          </w:divBdr>
        </w:div>
        <w:div w:id="1079982258">
          <w:marLeft w:val="480"/>
          <w:marRight w:val="0"/>
          <w:marTop w:val="0"/>
          <w:marBottom w:val="0"/>
          <w:divBdr>
            <w:top w:val="none" w:sz="0" w:space="0" w:color="auto"/>
            <w:left w:val="none" w:sz="0" w:space="0" w:color="auto"/>
            <w:bottom w:val="none" w:sz="0" w:space="0" w:color="auto"/>
            <w:right w:val="none" w:sz="0" w:space="0" w:color="auto"/>
          </w:divBdr>
        </w:div>
        <w:div w:id="791939133">
          <w:marLeft w:val="480"/>
          <w:marRight w:val="0"/>
          <w:marTop w:val="0"/>
          <w:marBottom w:val="0"/>
          <w:divBdr>
            <w:top w:val="none" w:sz="0" w:space="0" w:color="auto"/>
            <w:left w:val="none" w:sz="0" w:space="0" w:color="auto"/>
            <w:bottom w:val="none" w:sz="0" w:space="0" w:color="auto"/>
            <w:right w:val="none" w:sz="0" w:space="0" w:color="auto"/>
          </w:divBdr>
        </w:div>
        <w:div w:id="563375086">
          <w:marLeft w:val="480"/>
          <w:marRight w:val="0"/>
          <w:marTop w:val="0"/>
          <w:marBottom w:val="0"/>
          <w:divBdr>
            <w:top w:val="none" w:sz="0" w:space="0" w:color="auto"/>
            <w:left w:val="none" w:sz="0" w:space="0" w:color="auto"/>
            <w:bottom w:val="none" w:sz="0" w:space="0" w:color="auto"/>
            <w:right w:val="none" w:sz="0" w:space="0" w:color="auto"/>
          </w:divBdr>
        </w:div>
        <w:div w:id="634024890">
          <w:marLeft w:val="480"/>
          <w:marRight w:val="0"/>
          <w:marTop w:val="0"/>
          <w:marBottom w:val="0"/>
          <w:divBdr>
            <w:top w:val="none" w:sz="0" w:space="0" w:color="auto"/>
            <w:left w:val="none" w:sz="0" w:space="0" w:color="auto"/>
            <w:bottom w:val="none" w:sz="0" w:space="0" w:color="auto"/>
            <w:right w:val="none" w:sz="0" w:space="0" w:color="auto"/>
          </w:divBdr>
        </w:div>
        <w:div w:id="1531918374">
          <w:marLeft w:val="480"/>
          <w:marRight w:val="0"/>
          <w:marTop w:val="0"/>
          <w:marBottom w:val="0"/>
          <w:divBdr>
            <w:top w:val="none" w:sz="0" w:space="0" w:color="auto"/>
            <w:left w:val="none" w:sz="0" w:space="0" w:color="auto"/>
            <w:bottom w:val="none" w:sz="0" w:space="0" w:color="auto"/>
            <w:right w:val="none" w:sz="0" w:space="0" w:color="auto"/>
          </w:divBdr>
        </w:div>
        <w:div w:id="683240084">
          <w:marLeft w:val="480"/>
          <w:marRight w:val="0"/>
          <w:marTop w:val="0"/>
          <w:marBottom w:val="0"/>
          <w:divBdr>
            <w:top w:val="none" w:sz="0" w:space="0" w:color="auto"/>
            <w:left w:val="none" w:sz="0" w:space="0" w:color="auto"/>
            <w:bottom w:val="none" w:sz="0" w:space="0" w:color="auto"/>
            <w:right w:val="none" w:sz="0" w:space="0" w:color="auto"/>
          </w:divBdr>
        </w:div>
        <w:div w:id="1163934069">
          <w:marLeft w:val="480"/>
          <w:marRight w:val="0"/>
          <w:marTop w:val="0"/>
          <w:marBottom w:val="0"/>
          <w:divBdr>
            <w:top w:val="none" w:sz="0" w:space="0" w:color="auto"/>
            <w:left w:val="none" w:sz="0" w:space="0" w:color="auto"/>
            <w:bottom w:val="none" w:sz="0" w:space="0" w:color="auto"/>
            <w:right w:val="none" w:sz="0" w:space="0" w:color="auto"/>
          </w:divBdr>
        </w:div>
        <w:div w:id="1733960147">
          <w:marLeft w:val="480"/>
          <w:marRight w:val="0"/>
          <w:marTop w:val="0"/>
          <w:marBottom w:val="0"/>
          <w:divBdr>
            <w:top w:val="none" w:sz="0" w:space="0" w:color="auto"/>
            <w:left w:val="none" w:sz="0" w:space="0" w:color="auto"/>
            <w:bottom w:val="none" w:sz="0" w:space="0" w:color="auto"/>
            <w:right w:val="none" w:sz="0" w:space="0" w:color="auto"/>
          </w:divBdr>
        </w:div>
        <w:div w:id="447554634">
          <w:marLeft w:val="480"/>
          <w:marRight w:val="0"/>
          <w:marTop w:val="0"/>
          <w:marBottom w:val="0"/>
          <w:divBdr>
            <w:top w:val="none" w:sz="0" w:space="0" w:color="auto"/>
            <w:left w:val="none" w:sz="0" w:space="0" w:color="auto"/>
            <w:bottom w:val="none" w:sz="0" w:space="0" w:color="auto"/>
            <w:right w:val="none" w:sz="0" w:space="0" w:color="auto"/>
          </w:divBdr>
        </w:div>
        <w:div w:id="913973333">
          <w:marLeft w:val="480"/>
          <w:marRight w:val="0"/>
          <w:marTop w:val="0"/>
          <w:marBottom w:val="0"/>
          <w:divBdr>
            <w:top w:val="none" w:sz="0" w:space="0" w:color="auto"/>
            <w:left w:val="none" w:sz="0" w:space="0" w:color="auto"/>
            <w:bottom w:val="none" w:sz="0" w:space="0" w:color="auto"/>
            <w:right w:val="none" w:sz="0" w:space="0" w:color="auto"/>
          </w:divBdr>
        </w:div>
        <w:div w:id="1759987204">
          <w:marLeft w:val="480"/>
          <w:marRight w:val="0"/>
          <w:marTop w:val="0"/>
          <w:marBottom w:val="0"/>
          <w:divBdr>
            <w:top w:val="none" w:sz="0" w:space="0" w:color="auto"/>
            <w:left w:val="none" w:sz="0" w:space="0" w:color="auto"/>
            <w:bottom w:val="none" w:sz="0" w:space="0" w:color="auto"/>
            <w:right w:val="none" w:sz="0" w:space="0" w:color="auto"/>
          </w:divBdr>
        </w:div>
        <w:div w:id="440730221">
          <w:marLeft w:val="480"/>
          <w:marRight w:val="0"/>
          <w:marTop w:val="0"/>
          <w:marBottom w:val="0"/>
          <w:divBdr>
            <w:top w:val="none" w:sz="0" w:space="0" w:color="auto"/>
            <w:left w:val="none" w:sz="0" w:space="0" w:color="auto"/>
            <w:bottom w:val="none" w:sz="0" w:space="0" w:color="auto"/>
            <w:right w:val="none" w:sz="0" w:space="0" w:color="auto"/>
          </w:divBdr>
        </w:div>
        <w:div w:id="569006417">
          <w:marLeft w:val="480"/>
          <w:marRight w:val="0"/>
          <w:marTop w:val="0"/>
          <w:marBottom w:val="0"/>
          <w:divBdr>
            <w:top w:val="none" w:sz="0" w:space="0" w:color="auto"/>
            <w:left w:val="none" w:sz="0" w:space="0" w:color="auto"/>
            <w:bottom w:val="none" w:sz="0" w:space="0" w:color="auto"/>
            <w:right w:val="none" w:sz="0" w:space="0" w:color="auto"/>
          </w:divBdr>
        </w:div>
        <w:div w:id="740057623">
          <w:marLeft w:val="480"/>
          <w:marRight w:val="0"/>
          <w:marTop w:val="0"/>
          <w:marBottom w:val="0"/>
          <w:divBdr>
            <w:top w:val="none" w:sz="0" w:space="0" w:color="auto"/>
            <w:left w:val="none" w:sz="0" w:space="0" w:color="auto"/>
            <w:bottom w:val="none" w:sz="0" w:space="0" w:color="auto"/>
            <w:right w:val="none" w:sz="0" w:space="0" w:color="auto"/>
          </w:divBdr>
        </w:div>
        <w:div w:id="1058550528">
          <w:marLeft w:val="480"/>
          <w:marRight w:val="0"/>
          <w:marTop w:val="0"/>
          <w:marBottom w:val="0"/>
          <w:divBdr>
            <w:top w:val="none" w:sz="0" w:space="0" w:color="auto"/>
            <w:left w:val="none" w:sz="0" w:space="0" w:color="auto"/>
            <w:bottom w:val="none" w:sz="0" w:space="0" w:color="auto"/>
            <w:right w:val="none" w:sz="0" w:space="0" w:color="auto"/>
          </w:divBdr>
        </w:div>
        <w:div w:id="511530144">
          <w:marLeft w:val="480"/>
          <w:marRight w:val="0"/>
          <w:marTop w:val="0"/>
          <w:marBottom w:val="0"/>
          <w:divBdr>
            <w:top w:val="none" w:sz="0" w:space="0" w:color="auto"/>
            <w:left w:val="none" w:sz="0" w:space="0" w:color="auto"/>
            <w:bottom w:val="none" w:sz="0" w:space="0" w:color="auto"/>
            <w:right w:val="none" w:sz="0" w:space="0" w:color="auto"/>
          </w:divBdr>
        </w:div>
        <w:div w:id="669134949">
          <w:marLeft w:val="480"/>
          <w:marRight w:val="0"/>
          <w:marTop w:val="0"/>
          <w:marBottom w:val="0"/>
          <w:divBdr>
            <w:top w:val="none" w:sz="0" w:space="0" w:color="auto"/>
            <w:left w:val="none" w:sz="0" w:space="0" w:color="auto"/>
            <w:bottom w:val="none" w:sz="0" w:space="0" w:color="auto"/>
            <w:right w:val="none" w:sz="0" w:space="0" w:color="auto"/>
          </w:divBdr>
        </w:div>
        <w:div w:id="889463112">
          <w:marLeft w:val="480"/>
          <w:marRight w:val="0"/>
          <w:marTop w:val="0"/>
          <w:marBottom w:val="0"/>
          <w:divBdr>
            <w:top w:val="none" w:sz="0" w:space="0" w:color="auto"/>
            <w:left w:val="none" w:sz="0" w:space="0" w:color="auto"/>
            <w:bottom w:val="none" w:sz="0" w:space="0" w:color="auto"/>
            <w:right w:val="none" w:sz="0" w:space="0" w:color="auto"/>
          </w:divBdr>
        </w:div>
        <w:div w:id="1705517926">
          <w:marLeft w:val="480"/>
          <w:marRight w:val="0"/>
          <w:marTop w:val="0"/>
          <w:marBottom w:val="0"/>
          <w:divBdr>
            <w:top w:val="none" w:sz="0" w:space="0" w:color="auto"/>
            <w:left w:val="none" w:sz="0" w:space="0" w:color="auto"/>
            <w:bottom w:val="none" w:sz="0" w:space="0" w:color="auto"/>
            <w:right w:val="none" w:sz="0" w:space="0" w:color="auto"/>
          </w:divBdr>
        </w:div>
        <w:div w:id="232853661">
          <w:marLeft w:val="480"/>
          <w:marRight w:val="0"/>
          <w:marTop w:val="0"/>
          <w:marBottom w:val="0"/>
          <w:divBdr>
            <w:top w:val="none" w:sz="0" w:space="0" w:color="auto"/>
            <w:left w:val="none" w:sz="0" w:space="0" w:color="auto"/>
            <w:bottom w:val="none" w:sz="0" w:space="0" w:color="auto"/>
            <w:right w:val="none" w:sz="0" w:space="0" w:color="auto"/>
          </w:divBdr>
        </w:div>
        <w:div w:id="1505976725">
          <w:marLeft w:val="480"/>
          <w:marRight w:val="0"/>
          <w:marTop w:val="0"/>
          <w:marBottom w:val="0"/>
          <w:divBdr>
            <w:top w:val="none" w:sz="0" w:space="0" w:color="auto"/>
            <w:left w:val="none" w:sz="0" w:space="0" w:color="auto"/>
            <w:bottom w:val="none" w:sz="0" w:space="0" w:color="auto"/>
            <w:right w:val="none" w:sz="0" w:space="0" w:color="auto"/>
          </w:divBdr>
        </w:div>
        <w:div w:id="956834111">
          <w:marLeft w:val="480"/>
          <w:marRight w:val="0"/>
          <w:marTop w:val="0"/>
          <w:marBottom w:val="0"/>
          <w:divBdr>
            <w:top w:val="none" w:sz="0" w:space="0" w:color="auto"/>
            <w:left w:val="none" w:sz="0" w:space="0" w:color="auto"/>
            <w:bottom w:val="none" w:sz="0" w:space="0" w:color="auto"/>
            <w:right w:val="none" w:sz="0" w:space="0" w:color="auto"/>
          </w:divBdr>
        </w:div>
        <w:div w:id="134220104">
          <w:marLeft w:val="480"/>
          <w:marRight w:val="0"/>
          <w:marTop w:val="0"/>
          <w:marBottom w:val="0"/>
          <w:divBdr>
            <w:top w:val="none" w:sz="0" w:space="0" w:color="auto"/>
            <w:left w:val="none" w:sz="0" w:space="0" w:color="auto"/>
            <w:bottom w:val="none" w:sz="0" w:space="0" w:color="auto"/>
            <w:right w:val="none" w:sz="0" w:space="0" w:color="auto"/>
          </w:divBdr>
        </w:div>
        <w:div w:id="432289328">
          <w:marLeft w:val="480"/>
          <w:marRight w:val="0"/>
          <w:marTop w:val="0"/>
          <w:marBottom w:val="0"/>
          <w:divBdr>
            <w:top w:val="none" w:sz="0" w:space="0" w:color="auto"/>
            <w:left w:val="none" w:sz="0" w:space="0" w:color="auto"/>
            <w:bottom w:val="none" w:sz="0" w:space="0" w:color="auto"/>
            <w:right w:val="none" w:sz="0" w:space="0" w:color="auto"/>
          </w:divBdr>
        </w:div>
        <w:div w:id="1995987465">
          <w:marLeft w:val="480"/>
          <w:marRight w:val="0"/>
          <w:marTop w:val="0"/>
          <w:marBottom w:val="0"/>
          <w:divBdr>
            <w:top w:val="none" w:sz="0" w:space="0" w:color="auto"/>
            <w:left w:val="none" w:sz="0" w:space="0" w:color="auto"/>
            <w:bottom w:val="none" w:sz="0" w:space="0" w:color="auto"/>
            <w:right w:val="none" w:sz="0" w:space="0" w:color="auto"/>
          </w:divBdr>
        </w:div>
        <w:div w:id="699669496">
          <w:marLeft w:val="480"/>
          <w:marRight w:val="0"/>
          <w:marTop w:val="0"/>
          <w:marBottom w:val="0"/>
          <w:divBdr>
            <w:top w:val="none" w:sz="0" w:space="0" w:color="auto"/>
            <w:left w:val="none" w:sz="0" w:space="0" w:color="auto"/>
            <w:bottom w:val="none" w:sz="0" w:space="0" w:color="auto"/>
            <w:right w:val="none" w:sz="0" w:space="0" w:color="auto"/>
          </w:divBdr>
        </w:div>
        <w:div w:id="2065519647">
          <w:marLeft w:val="480"/>
          <w:marRight w:val="0"/>
          <w:marTop w:val="0"/>
          <w:marBottom w:val="0"/>
          <w:divBdr>
            <w:top w:val="none" w:sz="0" w:space="0" w:color="auto"/>
            <w:left w:val="none" w:sz="0" w:space="0" w:color="auto"/>
            <w:bottom w:val="none" w:sz="0" w:space="0" w:color="auto"/>
            <w:right w:val="none" w:sz="0" w:space="0" w:color="auto"/>
          </w:divBdr>
        </w:div>
        <w:div w:id="1346979293">
          <w:marLeft w:val="480"/>
          <w:marRight w:val="0"/>
          <w:marTop w:val="0"/>
          <w:marBottom w:val="0"/>
          <w:divBdr>
            <w:top w:val="none" w:sz="0" w:space="0" w:color="auto"/>
            <w:left w:val="none" w:sz="0" w:space="0" w:color="auto"/>
            <w:bottom w:val="none" w:sz="0" w:space="0" w:color="auto"/>
            <w:right w:val="none" w:sz="0" w:space="0" w:color="auto"/>
          </w:divBdr>
        </w:div>
        <w:div w:id="1269240738">
          <w:marLeft w:val="480"/>
          <w:marRight w:val="0"/>
          <w:marTop w:val="0"/>
          <w:marBottom w:val="0"/>
          <w:divBdr>
            <w:top w:val="none" w:sz="0" w:space="0" w:color="auto"/>
            <w:left w:val="none" w:sz="0" w:space="0" w:color="auto"/>
            <w:bottom w:val="none" w:sz="0" w:space="0" w:color="auto"/>
            <w:right w:val="none" w:sz="0" w:space="0" w:color="auto"/>
          </w:divBdr>
        </w:div>
        <w:div w:id="1166285575">
          <w:marLeft w:val="480"/>
          <w:marRight w:val="0"/>
          <w:marTop w:val="0"/>
          <w:marBottom w:val="0"/>
          <w:divBdr>
            <w:top w:val="none" w:sz="0" w:space="0" w:color="auto"/>
            <w:left w:val="none" w:sz="0" w:space="0" w:color="auto"/>
            <w:bottom w:val="none" w:sz="0" w:space="0" w:color="auto"/>
            <w:right w:val="none" w:sz="0" w:space="0" w:color="auto"/>
          </w:divBdr>
        </w:div>
        <w:div w:id="1536036566">
          <w:marLeft w:val="480"/>
          <w:marRight w:val="0"/>
          <w:marTop w:val="0"/>
          <w:marBottom w:val="0"/>
          <w:divBdr>
            <w:top w:val="none" w:sz="0" w:space="0" w:color="auto"/>
            <w:left w:val="none" w:sz="0" w:space="0" w:color="auto"/>
            <w:bottom w:val="none" w:sz="0" w:space="0" w:color="auto"/>
            <w:right w:val="none" w:sz="0" w:space="0" w:color="auto"/>
          </w:divBdr>
        </w:div>
        <w:div w:id="727193886">
          <w:marLeft w:val="480"/>
          <w:marRight w:val="0"/>
          <w:marTop w:val="0"/>
          <w:marBottom w:val="0"/>
          <w:divBdr>
            <w:top w:val="none" w:sz="0" w:space="0" w:color="auto"/>
            <w:left w:val="none" w:sz="0" w:space="0" w:color="auto"/>
            <w:bottom w:val="none" w:sz="0" w:space="0" w:color="auto"/>
            <w:right w:val="none" w:sz="0" w:space="0" w:color="auto"/>
          </w:divBdr>
        </w:div>
        <w:div w:id="880171668">
          <w:marLeft w:val="480"/>
          <w:marRight w:val="0"/>
          <w:marTop w:val="0"/>
          <w:marBottom w:val="0"/>
          <w:divBdr>
            <w:top w:val="none" w:sz="0" w:space="0" w:color="auto"/>
            <w:left w:val="none" w:sz="0" w:space="0" w:color="auto"/>
            <w:bottom w:val="none" w:sz="0" w:space="0" w:color="auto"/>
            <w:right w:val="none" w:sz="0" w:space="0" w:color="auto"/>
          </w:divBdr>
        </w:div>
      </w:divsChild>
    </w:div>
    <w:div w:id="218248543">
      <w:bodyDiv w:val="1"/>
      <w:marLeft w:val="0"/>
      <w:marRight w:val="0"/>
      <w:marTop w:val="0"/>
      <w:marBottom w:val="0"/>
      <w:divBdr>
        <w:top w:val="none" w:sz="0" w:space="0" w:color="auto"/>
        <w:left w:val="none" w:sz="0" w:space="0" w:color="auto"/>
        <w:bottom w:val="none" w:sz="0" w:space="0" w:color="auto"/>
        <w:right w:val="none" w:sz="0" w:space="0" w:color="auto"/>
      </w:divBdr>
      <w:divsChild>
        <w:div w:id="274750336">
          <w:marLeft w:val="480"/>
          <w:marRight w:val="0"/>
          <w:marTop w:val="0"/>
          <w:marBottom w:val="0"/>
          <w:divBdr>
            <w:top w:val="none" w:sz="0" w:space="0" w:color="auto"/>
            <w:left w:val="none" w:sz="0" w:space="0" w:color="auto"/>
            <w:bottom w:val="none" w:sz="0" w:space="0" w:color="auto"/>
            <w:right w:val="none" w:sz="0" w:space="0" w:color="auto"/>
          </w:divBdr>
        </w:div>
        <w:div w:id="1783843519">
          <w:marLeft w:val="480"/>
          <w:marRight w:val="0"/>
          <w:marTop w:val="0"/>
          <w:marBottom w:val="0"/>
          <w:divBdr>
            <w:top w:val="none" w:sz="0" w:space="0" w:color="auto"/>
            <w:left w:val="none" w:sz="0" w:space="0" w:color="auto"/>
            <w:bottom w:val="none" w:sz="0" w:space="0" w:color="auto"/>
            <w:right w:val="none" w:sz="0" w:space="0" w:color="auto"/>
          </w:divBdr>
        </w:div>
        <w:div w:id="680006483">
          <w:marLeft w:val="480"/>
          <w:marRight w:val="0"/>
          <w:marTop w:val="0"/>
          <w:marBottom w:val="0"/>
          <w:divBdr>
            <w:top w:val="none" w:sz="0" w:space="0" w:color="auto"/>
            <w:left w:val="none" w:sz="0" w:space="0" w:color="auto"/>
            <w:bottom w:val="none" w:sz="0" w:space="0" w:color="auto"/>
            <w:right w:val="none" w:sz="0" w:space="0" w:color="auto"/>
          </w:divBdr>
        </w:div>
        <w:div w:id="1763137827">
          <w:marLeft w:val="480"/>
          <w:marRight w:val="0"/>
          <w:marTop w:val="0"/>
          <w:marBottom w:val="0"/>
          <w:divBdr>
            <w:top w:val="none" w:sz="0" w:space="0" w:color="auto"/>
            <w:left w:val="none" w:sz="0" w:space="0" w:color="auto"/>
            <w:bottom w:val="none" w:sz="0" w:space="0" w:color="auto"/>
            <w:right w:val="none" w:sz="0" w:space="0" w:color="auto"/>
          </w:divBdr>
        </w:div>
        <w:div w:id="699278697">
          <w:marLeft w:val="480"/>
          <w:marRight w:val="0"/>
          <w:marTop w:val="0"/>
          <w:marBottom w:val="0"/>
          <w:divBdr>
            <w:top w:val="none" w:sz="0" w:space="0" w:color="auto"/>
            <w:left w:val="none" w:sz="0" w:space="0" w:color="auto"/>
            <w:bottom w:val="none" w:sz="0" w:space="0" w:color="auto"/>
            <w:right w:val="none" w:sz="0" w:space="0" w:color="auto"/>
          </w:divBdr>
        </w:div>
        <w:div w:id="1238399306">
          <w:marLeft w:val="480"/>
          <w:marRight w:val="0"/>
          <w:marTop w:val="0"/>
          <w:marBottom w:val="0"/>
          <w:divBdr>
            <w:top w:val="none" w:sz="0" w:space="0" w:color="auto"/>
            <w:left w:val="none" w:sz="0" w:space="0" w:color="auto"/>
            <w:bottom w:val="none" w:sz="0" w:space="0" w:color="auto"/>
            <w:right w:val="none" w:sz="0" w:space="0" w:color="auto"/>
          </w:divBdr>
        </w:div>
        <w:div w:id="1133131941">
          <w:marLeft w:val="480"/>
          <w:marRight w:val="0"/>
          <w:marTop w:val="0"/>
          <w:marBottom w:val="0"/>
          <w:divBdr>
            <w:top w:val="none" w:sz="0" w:space="0" w:color="auto"/>
            <w:left w:val="none" w:sz="0" w:space="0" w:color="auto"/>
            <w:bottom w:val="none" w:sz="0" w:space="0" w:color="auto"/>
            <w:right w:val="none" w:sz="0" w:space="0" w:color="auto"/>
          </w:divBdr>
        </w:div>
        <w:div w:id="464549978">
          <w:marLeft w:val="480"/>
          <w:marRight w:val="0"/>
          <w:marTop w:val="0"/>
          <w:marBottom w:val="0"/>
          <w:divBdr>
            <w:top w:val="none" w:sz="0" w:space="0" w:color="auto"/>
            <w:left w:val="none" w:sz="0" w:space="0" w:color="auto"/>
            <w:bottom w:val="none" w:sz="0" w:space="0" w:color="auto"/>
            <w:right w:val="none" w:sz="0" w:space="0" w:color="auto"/>
          </w:divBdr>
        </w:div>
        <w:div w:id="1001276196">
          <w:marLeft w:val="480"/>
          <w:marRight w:val="0"/>
          <w:marTop w:val="0"/>
          <w:marBottom w:val="0"/>
          <w:divBdr>
            <w:top w:val="none" w:sz="0" w:space="0" w:color="auto"/>
            <w:left w:val="none" w:sz="0" w:space="0" w:color="auto"/>
            <w:bottom w:val="none" w:sz="0" w:space="0" w:color="auto"/>
            <w:right w:val="none" w:sz="0" w:space="0" w:color="auto"/>
          </w:divBdr>
        </w:div>
        <w:div w:id="1698507214">
          <w:marLeft w:val="480"/>
          <w:marRight w:val="0"/>
          <w:marTop w:val="0"/>
          <w:marBottom w:val="0"/>
          <w:divBdr>
            <w:top w:val="none" w:sz="0" w:space="0" w:color="auto"/>
            <w:left w:val="none" w:sz="0" w:space="0" w:color="auto"/>
            <w:bottom w:val="none" w:sz="0" w:space="0" w:color="auto"/>
            <w:right w:val="none" w:sz="0" w:space="0" w:color="auto"/>
          </w:divBdr>
        </w:div>
        <w:div w:id="1496412135">
          <w:marLeft w:val="480"/>
          <w:marRight w:val="0"/>
          <w:marTop w:val="0"/>
          <w:marBottom w:val="0"/>
          <w:divBdr>
            <w:top w:val="none" w:sz="0" w:space="0" w:color="auto"/>
            <w:left w:val="none" w:sz="0" w:space="0" w:color="auto"/>
            <w:bottom w:val="none" w:sz="0" w:space="0" w:color="auto"/>
            <w:right w:val="none" w:sz="0" w:space="0" w:color="auto"/>
          </w:divBdr>
        </w:div>
        <w:div w:id="321201872">
          <w:marLeft w:val="480"/>
          <w:marRight w:val="0"/>
          <w:marTop w:val="0"/>
          <w:marBottom w:val="0"/>
          <w:divBdr>
            <w:top w:val="none" w:sz="0" w:space="0" w:color="auto"/>
            <w:left w:val="none" w:sz="0" w:space="0" w:color="auto"/>
            <w:bottom w:val="none" w:sz="0" w:space="0" w:color="auto"/>
            <w:right w:val="none" w:sz="0" w:space="0" w:color="auto"/>
          </w:divBdr>
        </w:div>
        <w:div w:id="2136673766">
          <w:marLeft w:val="480"/>
          <w:marRight w:val="0"/>
          <w:marTop w:val="0"/>
          <w:marBottom w:val="0"/>
          <w:divBdr>
            <w:top w:val="none" w:sz="0" w:space="0" w:color="auto"/>
            <w:left w:val="none" w:sz="0" w:space="0" w:color="auto"/>
            <w:bottom w:val="none" w:sz="0" w:space="0" w:color="auto"/>
            <w:right w:val="none" w:sz="0" w:space="0" w:color="auto"/>
          </w:divBdr>
        </w:div>
        <w:div w:id="1004093728">
          <w:marLeft w:val="480"/>
          <w:marRight w:val="0"/>
          <w:marTop w:val="0"/>
          <w:marBottom w:val="0"/>
          <w:divBdr>
            <w:top w:val="none" w:sz="0" w:space="0" w:color="auto"/>
            <w:left w:val="none" w:sz="0" w:space="0" w:color="auto"/>
            <w:bottom w:val="none" w:sz="0" w:space="0" w:color="auto"/>
            <w:right w:val="none" w:sz="0" w:space="0" w:color="auto"/>
          </w:divBdr>
        </w:div>
        <w:div w:id="2059474938">
          <w:marLeft w:val="480"/>
          <w:marRight w:val="0"/>
          <w:marTop w:val="0"/>
          <w:marBottom w:val="0"/>
          <w:divBdr>
            <w:top w:val="none" w:sz="0" w:space="0" w:color="auto"/>
            <w:left w:val="none" w:sz="0" w:space="0" w:color="auto"/>
            <w:bottom w:val="none" w:sz="0" w:space="0" w:color="auto"/>
            <w:right w:val="none" w:sz="0" w:space="0" w:color="auto"/>
          </w:divBdr>
        </w:div>
        <w:div w:id="1479112661">
          <w:marLeft w:val="480"/>
          <w:marRight w:val="0"/>
          <w:marTop w:val="0"/>
          <w:marBottom w:val="0"/>
          <w:divBdr>
            <w:top w:val="none" w:sz="0" w:space="0" w:color="auto"/>
            <w:left w:val="none" w:sz="0" w:space="0" w:color="auto"/>
            <w:bottom w:val="none" w:sz="0" w:space="0" w:color="auto"/>
            <w:right w:val="none" w:sz="0" w:space="0" w:color="auto"/>
          </w:divBdr>
        </w:div>
        <w:div w:id="1075661895">
          <w:marLeft w:val="480"/>
          <w:marRight w:val="0"/>
          <w:marTop w:val="0"/>
          <w:marBottom w:val="0"/>
          <w:divBdr>
            <w:top w:val="none" w:sz="0" w:space="0" w:color="auto"/>
            <w:left w:val="none" w:sz="0" w:space="0" w:color="auto"/>
            <w:bottom w:val="none" w:sz="0" w:space="0" w:color="auto"/>
            <w:right w:val="none" w:sz="0" w:space="0" w:color="auto"/>
          </w:divBdr>
        </w:div>
        <w:div w:id="1467891220">
          <w:marLeft w:val="480"/>
          <w:marRight w:val="0"/>
          <w:marTop w:val="0"/>
          <w:marBottom w:val="0"/>
          <w:divBdr>
            <w:top w:val="none" w:sz="0" w:space="0" w:color="auto"/>
            <w:left w:val="none" w:sz="0" w:space="0" w:color="auto"/>
            <w:bottom w:val="none" w:sz="0" w:space="0" w:color="auto"/>
            <w:right w:val="none" w:sz="0" w:space="0" w:color="auto"/>
          </w:divBdr>
        </w:div>
        <w:div w:id="330331522">
          <w:marLeft w:val="480"/>
          <w:marRight w:val="0"/>
          <w:marTop w:val="0"/>
          <w:marBottom w:val="0"/>
          <w:divBdr>
            <w:top w:val="none" w:sz="0" w:space="0" w:color="auto"/>
            <w:left w:val="none" w:sz="0" w:space="0" w:color="auto"/>
            <w:bottom w:val="none" w:sz="0" w:space="0" w:color="auto"/>
            <w:right w:val="none" w:sz="0" w:space="0" w:color="auto"/>
          </w:divBdr>
        </w:div>
        <w:div w:id="713890052">
          <w:marLeft w:val="480"/>
          <w:marRight w:val="0"/>
          <w:marTop w:val="0"/>
          <w:marBottom w:val="0"/>
          <w:divBdr>
            <w:top w:val="none" w:sz="0" w:space="0" w:color="auto"/>
            <w:left w:val="none" w:sz="0" w:space="0" w:color="auto"/>
            <w:bottom w:val="none" w:sz="0" w:space="0" w:color="auto"/>
            <w:right w:val="none" w:sz="0" w:space="0" w:color="auto"/>
          </w:divBdr>
        </w:div>
        <w:div w:id="1055398917">
          <w:marLeft w:val="480"/>
          <w:marRight w:val="0"/>
          <w:marTop w:val="0"/>
          <w:marBottom w:val="0"/>
          <w:divBdr>
            <w:top w:val="none" w:sz="0" w:space="0" w:color="auto"/>
            <w:left w:val="none" w:sz="0" w:space="0" w:color="auto"/>
            <w:bottom w:val="none" w:sz="0" w:space="0" w:color="auto"/>
            <w:right w:val="none" w:sz="0" w:space="0" w:color="auto"/>
          </w:divBdr>
        </w:div>
        <w:div w:id="52655221">
          <w:marLeft w:val="480"/>
          <w:marRight w:val="0"/>
          <w:marTop w:val="0"/>
          <w:marBottom w:val="0"/>
          <w:divBdr>
            <w:top w:val="none" w:sz="0" w:space="0" w:color="auto"/>
            <w:left w:val="none" w:sz="0" w:space="0" w:color="auto"/>
            <w:bottom w:val="none" w:sz="0" w:space="0" w:color="auto"/>
            <w:right w:val="none" w:sz="0" w:space="0" w:color="auto"/>
          </w:divBdr>
        </w:div>
        <w:div w:id="1616984872">
          <w:marLeft w:val="480"/>
          <w:marRight w:val="0"/>
          <w:marTop w:val="0"/>
          <w:marBottom w:val="0"/>
          <w:divBdr>
            <w:top w:val="none" w:sz="0" w:space="0" w:color="auto"/>
            <w:left w:val="none" w:sz="0" w:space="0" w:color="auto"/>
            <w:bottom w:val="none" w:sz="0" w:space="0" w:color="auto"/>
            <w:right w:val="none" w:sz="0" w:space="0" w:color="auto"/>
          </w:divBdr>
        </w:div>
        <w:div w:id="246497598">
          <w:marLeft w:val="480"/>
          <w:marRight w:val="0"/>
          <w:marTop w:val="0"/>
          <w:marBottom w:val="0"/>
          <w:divBdr>
            <w:top w:val="none" w:sz="0" w:space="0" w:color="auto"/>
            <w:left w:val="none" w:sz="0" w:space="0" w:color="auto"/>
            <w:bottom w:val="none" w:sz="0" w:space="0" w:color="auto"/>
            <w:right w:val="none" w:sz="0" w:space="0" w:color="auto"/>
          </w:divBdr>
        </w:div>
        <w:div w:id="1924334218">
          <w:marLeft w:val="480"/>
          <w:marRight w:val="0"/>
          <w:marTop w:val="0"/>
          <w:marBottom w:val="0"/>
          <w:divBdr>
            <w:top w:val="none" w:sz="0" w:space="0" w:color="auto"/>
            <w:left w:val="none" w:sz="0" w:space="0" w:color="auto"/>
            <w:bottom w:val="none" w:sz="0" w:space="0" w:color="auto"/>
            <w:right w:val="none" w:sz="0" w:space="0" w:color="auto"/>
          </w:divBdr>
        </w:div>
        <w:div w:id="2054454455">
          <w:marLeft w:val="480"/>
          <w:marRight w:val="0"/>
          <w:marTop w:val="0"/>
          <w:marBottom w:val="0"/>
          <w:divBdr>
            <w:top w:val="none" w:sz="0" w:space="0" w:color="auto"/>
            <w:left w:val="none" w:sz="0" w:space="0" w:color="auto"/>
            <w:bottom w:val="none" w:sz="0" w:space="0" w:color="auto"/>
            <w:right w:val="none" w:sz="0" w:space="0" w:color="auto"/>
          </w:divBdr>
        </w:div>
        <w:div w:id="594216358">
          <w:marLeft w:val="480"/>
          <w:marRight w:val="0"/>
          <w:marTop w:val="0"/>
          <w:marBottom w:val="0"/>
          <w:divBdr>
            <w:top w:val="none" w:sz="0" w:space="0" w:color="auto"/>
            <w:left w:val="none" w:sz="0" w:space="0" w:color="auto"/>
            <w:bottom w:val="none" w:sz="0" w:space="0" w:color="auto"/>
            <w:right w:val="none" w:sz="0" w:space="0" w:color="auto"/>
          </w:divBdr>
        </w:div>
        <w:div w:id="1002902243">
          <w:marLeft w:val="480"/>
          <w:marRight w:val="0"/>
          <w:marTop w:val="0"/>
          <w:marBottom w:val="0"/>
          <w:divBdr>
            <w:top w:val="none" w:sz="0" w:space="0" w:color="auto"/>
            <w:left w:val="none" w:sz="0" w:space="0" w:color="auto"/>
            <w:bottom w:val="none" w:sz="0" w:space="0" w:color="auto"/>
            <w:right w:val="none" w:sz="0" w:space="0" w:color="auto"/>
          </w:divBdr>
        </w:div>
        <w:div w:id="637339439">
          <w:marLeft w:val="480"/>
          <w:marRight w:val="0"/>
          <w:marTop w:val="0"/>
          <w:marBottom w:val="0"/>
          <w:divBdr>
            <w:top w:val="none" w:sz="0" w:space="0" w:color="auto"/>
            <w:left w:val="none" w:sz="0" w:space="0" w:color="auto"/>
            <w:bottom w:val="none" w:sz="0" w:space="0" w:color="auto"/>
            <w:right w:val="none" w:sz="0" w:space="0" w:color="auto"/>
          </w:divBdr>
        </w:div>
        <w:div w:id="686980284">
          <w:marLeft w:val="480"/>
          <w:marRight w:val="0"/>
          <w:marTop w:val="0"/>
          <w:marBottom w:val="0"/>
          <w:divBdr>
            <w:top w:val="none" w:sz="0" w:space="0" w:color="auto"/>
            <w:left w:val="none" w:sz="0" w:space="0" w:color="auto"/>
            <w:bottom w:val="none" w:sz="0" w:space="0" w:color="auto"/>
            <w:right w:val="none" w:sz="0" w:space="0" w:color="auto"/>
          </w:divBdr>
        </w:div>
        <w:div w:id="1393576584">
          <w:marLeft w:val="480"/>
          <w:marRight w:val="0"/>
          <w:marTop w:val="0"/>
          <w:marBottom w:val="0"/>
          <w:divBdr>
            <w:top w:val="none" w:sz="0" w:space="0" w:color="auto"/>
            <w:left w:val="none" w:sz="0" w:space="0" w:color="auto"/>
            <w:bottom w:val="none" w:sz="0" w:space="0" w:color="auto"/>
            <w:right w:val="none" w:sz="0" w:space="0" w:color="auto"/>
          </w:divBdr>
        </w:div>
        <w:div w:id="1536892711">
          <w:marLeft w:val="480"/>
          <w:marRight w:val="0"/>
          <w:marTop w:val="0"/>
          <w:marBottom w:val="0"/>
          <w:divBdr>
            <w:top w:val="none" w:sz="0" w:space="0" w:color="auto"/>
            <w:left w:val="none" w:sz="0" w:space="0" w:color="auto"/>
            <w:bottom w:val="none" w:sz="0" w:space="0" w:color="auto"/>
            <w:right w:val="none" w:sz="0" w:space="0" w:color="auto"/>
          </w:divBdr>
        </w:div>
        <w:div w:id="632448219">
          <w:marLeft w:val="480"/>
          <w:marRight w:val="0"/>
          <w:marTop w:val="0"/>
          <w:marBottom w:val="0"/>
          <w:divBdr>
            <w:top w:val="none" w:sz="0" w:space="0" w:color="auto"/>
            <w:left w:val="none" w:sz="0" w:space="0" w:color="auto"/>
            <w:bottom w:val="none" w:sz="0" w:space="0" w:color="auto"/>
            <w:right w:val="none" w:sz="0" w:space="0" w:color="auto"/>
          </w:divBdr>
        </w:div>
        <w:div w:id="1059523871">
          <w:marLeft w:val="480"/>
          <w:marRight w:val="0"/>
          <w:marTop w:val="0"/>
          <w:marBottom w:val="0"/>
          <w:divBdr>
            <w:top w:val="none" w:sz="0" w:space="0" w:color="auto"/>
            <w:left w:val="none" w:sz="0" w:space="0" w:color="auto"/>
            <w:bottom w:val="none" w:sz="0" w:space="0" w:color="auto"/>
            <w:right w:val="none" w:sz="0" w:space="0" w:color="auto"/>
          </w:divBdr>
        </w:div>
        <w:div w:id="2076396372">
          <w:marLeft w:val="480"/>
          <w:marRight w:val="0"/>
          <w:marTop w:val="0"/>
          <w:marBottom w:val="0"/>
          <w:divBdr>
            <w:top w:val="none" w:sz="0" w:space="0" w:color="auto"/>
            <w:left w:val="none" w:sz="0" w:space="0" w:color="auto"/>
            <w:bottom w:val="none" w:sz="0" w:space="0" w:color="auto"/>
            <w:right w:val="none" w:sz="0" w:space="0" w:color="auto"/>
          </w:divBdr>
        </w:div>
        <w:div w:id="1907647190">
          <w:marLeft w:val="480"/>
          <w:marRight w:val="0"/>
          <w:marTop w:val="0"/>
          <w:marBottom w:val="0"/>
          <w:divBdr>
            <w:top w:val="none" w:sz="0" w:space="0" w:color="auto"/>
            <w:left w:val="none" w:sz="0" w:space="0" w:color="auto"/>
            <w:bottom w:val="none" w:sz="0" w:space="0" w:color="auto"/>
            <w:right w:val="none" w:sz="0" w:space="0" w:color="auto"/>
          </w:divBdr>
        </w:div>
        <w:div w:id="1127238233">
          <w:marLeft w:val="480"/>
          <w:marRight w:val="0"/>
          <w:marTop w:val="0"/>
          <w:marBottom w:val="0"/>
          <w:divBdr>
            <w:top w:val="none" w:sz="0" w:space="0" w:color="auto"/>
            <w:left w:val="none" w:sz="0" w:space="0" w:color="auto"/>
            <w:bottom w:val="none" w:sz="0" w:space="0" w:color="auto"/>
            <w:right w:val="none" w:sz="0" w:space="0" w:color="auto"/>
          </w:divBdr>
        </w:div>
        <w:div w:id="1371997407">
          <w:marLeft w:val="480"/>
          <w:marRight w:val="0"/>
          <w:marTop w:val="0"/>
          <w:marBottom w:val="0"/>
          <w:divBdr>
            <w:top w:val="none" w:sz="0" w:space="0" w:color="auto"/>
            <w:left w:val="none" w:sz="0" w:space="0" w:color="auto"/>
            <w:bottom w:val="none" w:sz="0" w:space="0" w:color="auto"/>
            <w:right w:val="none" w:sz="0" w:space="0" w:color="auto"/>
          </w:divBdr>
        </w:div>
        <w:div w:id="1940718394">
          <w:marLeft w:val="480"/>
          <w:marRight w:val="0"/>
          <w:marTop w:val="0"/>
          <w:marBottom w:val="0"/>
          <w:divBdr>
            <w:top w:val="none" w:sz="0" w:space="0" w:color="auto"/>
            <w:left w:val="none" w:sz="0" w:space="0" w:color="auto"/>
            <w:bottom w:val="none" w:sz="0" w:space="0" w:color="auto"/>
            <w:right w:val="none" w:sz="0" w:space="0" w:color="auto"/>
          </w:divBdr>
        </w:div>
        <w:div w:id="1509127645">
          <w:marLeft w:val="480"/>
          <w:marRight w:val="0"/>
          <w:marTop w:val="0"/>
          <w:marBottom w:val="0"/>
          <w:divBdr>
            <w:top w:val="none" w:sz="0" w:space="0" w:color="auto"/>
            <w:left w:val="none" w:sz="0" w:space="0" w:color="auto"/>
            <w:bottom w:val="none" w:sz="0" w:space="0" w:color="auto"/>
            <w:right w:val="none" w:sz="0" w:space="0" w:color="auto"/>
          </w:divBdr>
        </w:div>
        <w:div w:id="985816314">
          <w:marLeft w:val="480"/>
          <w:marRight w:val="0"/>
          <w:marTop w:val="0"/>
          <w:marBottom w:val="0"/>
          <w:divBdr>
            <w:top w:val="none" w:sz="0" w:space="0" w:color="auto"/>
            <w:left w:val="none" w:sz="0" w:space="0" w:color="auto"/>
            <w:bottom w:val="none" w:sz="0" w:space="0" w:color="auto"/>
            <w:right w:val="none" w:sz="0" w:space="0" w:color="auto"/>
          </w:divBdr>
        </w:div>
        <w:div w:id="128668995">
          <w:marLeft w:val="480"/>
          <w:marRight w:val="0"/>
          <w:marTop w:val="0"/>
          <w:marBottom w:val="0"/>
          <w:divBdr>
            <w:top w:val="none" w:sz="0" w:space="0" w:color="auto"/>
            <w:left w:val="none" w:sz="0" w:space="0" w:color="auto"/>
            <w:bottom w:val="none" w:sz="0" w:space="0" w:color="auto"/>
            <w:right w:val="none" w:sz="0" w:space="0" w:color="auto"/>
          </w:divBdr>
        </w:div>
        <w:div w:id="276259432">
          <w:marLeft w:val="480"/>
          <w:marRight w:val="0"/>
          <w:marTop w:val="0"/>
          <w:marBottom w:val="0"/>
          <w:divBdr>
            <w:top w:val="none" w:sz="0" w:space="0" w:color="auto"/>
            <w:left w:val="none" w:sz="0" w:space="0" w:color="auto"/>
            <w:bottom w:val="none" w:sz="0" w:space="0" w:color="auto"/>
            <w:right w:val="none" w:sz="0" w:space="0" w:color="auto"/>
          </w:divBdr>
        </w:div>
        <w:div w:id="1648393418">
          <w:marLeft w:val="480"/>
          <w:marRight w:val="0"/>
          <w:marTop w:val="0"/>
          <w:marBottom w:val="0"/>
          <w:divBdr>
            <w:top w:val="none" w:sz="0" w:space="0" w:color="auto"/>
            <w:left w:val="none" w:sz="0" w:space="0" w:color="auto"/>
            <w:bottom w:val="none" w:sz="0" w:space="0" w:color="auto"/>
            <w:right w:val="none" w:sz="0" w:space="0" w:color="auto"/>
          </w:divBdr>
        </w:div>
        <w:div w:id="131482937">
          <w:marLeft w:val="480"/>
          <w:marRight w:val="0"/>
          <w:marTop w:val="0"/>
          <w:marBottom w:val="0"/>
          <w:divBdr>
            <w:top w:val="none" w:sz="0" w:space="0" w:color="auto"/>
            <w:left w:val="none" w:sz="0" w:space="0" w:color="auto"/>
            <w:bottom w:val="none" w:sz="0" w:space="0" w:color="auto"/>
            <w:right w:val="none" w:sz="0" w:space="0" w:color="auto"/>
          </w:divBdr>
        </w:div>
        <w:div w:id="1257445019">
          <w:marLeft w:val="480"/>
          <w:marRight w:val="0"/>
          <w:marTop w:val="0"/>
          <w:marBottom w:val="0"/>
          <w:divBdr>
            <w:top w:val="none" w:sz="0" w:space="0" w:color="auto"/>
            <w:left w:val="none" w:sz="0" w:space="0" w:color="auto"/>
            <w:bottom w:val="none" w:sz="0" w:space="0" w:color="auto"/>
            <w:right w:val="none" w:sz="0" w:space="0" w:color="auto"/>
          </w:divBdr>
        </w:div>
        <w:div w:id="1360547959">
          <w:marLeft w:val="480"/>
          <w:marRight w:val="0"/>
          <w:marTop w:val="0"/>
          <w:marBottom w:val="0"/>
          <w:divBdr>
            <w:top w:val="none" w:sz="0" w:space="0" w:color="auto"/>
            <w:left w:val="none" w:sz="0" w:space="0" w:color="auto"/>
            <w:bottom w:val="none" w:sz="0" w:space="0" w:color="auto"/>
            <w:right w:val="none" w:sz="0" w:space="0" w:color="auto"/>
          </w:divBdr>
        </w:div>
        <w:div w:id="274558335">
          <w:marLeft w:val="480"/>
          <w:marRight w:val="0"/>
          <w:marTop w:val="0"/>
          <w:marBottom w:val="0"/>
          <w:divBdr>
            <w:top w:val="none" w:sz="0" w:space="0" w:color="auto"/>
            <w:left w:val="none" w:sz="0" w:space="0" w:color="auto"/>
            <w:bottom w:val="none" w:sz="0" w:space="0" w:color="auto"/>
            <w:right w:val="none" w:sz="0" w:space="0" w:color="auto"/>
          </w:divBdr>
        </w:div>
        <w:div w:id="1315798720">
          <w:marLeft w:val="480"/>
          <w:marRight w:val="0"/>
          <w:marTop w:val="0"/>
          <w:marBottom w:val="0"/>
          <w:divBdr>
            <w:top w:val="none" w:sz="0" w:space="0" w:color="auto"/>
            <w:left w:val="none" w:sz="0" w:space="0" w:color="auto"/>
            <w:bottom w:val="none" w:sz="0" w:space="0" w:color="auto"/>
            <w:right w:val="none" w:sz="0" w:space="0" w:color="auto"/>
          </w:divBdr>
        </w:div>
        <w:div w:id="1160388031">
          <w:marLeft w:val="480"/>
          <w:marRight w:val="0"/>
          <w:marTop w:val="0"/>
          <w:marBottom w:val="0"/>
          <w:divBdr>
            <w:top w:val="none" w:sz="0" w:space="0" w:color="auto"/>
            <w:left w:val="none" w:sz="0" w:space="0" w:color="auto"/>
            <w:bottom w:val="none" w:sz="0" w:space="0" w:color="auto"/>
            <w:right w:val="none" w:sz="0" w:space="0" w:color="auto"/>
          </w:divBdr>
        </w:div>
        <w:div w:id="1033267214">
          <w:marLeft w:val="480"/>
          <w:marRight w:val="0"/>
          <w:marTop w:val="0"/>
          <w:marBottom w:val="0"/>
          <w:divBdr>
            <w:top w:val="none" w:sz="0" w:space="0" w:color="auto"/>
            <w:left w:val="none" w:sz="0" w:space="0" w:color="auto"/>
            <w:bottom w:val="none" w:sz="0" w:space="0" w:color="auto"/>
            <w:right w:val="none" w:sz="0" w:space="0" w:color="auto"/>
          </w:divBdr>
        </w:div>
        <w:div w:id="2025473777">
          <w:marLeft w:val="480"/>
          <w:marRight w:val="0"/>
          <w:marTop w:val="0"/>
          <w:marBottom w:val="0"/>
          <w:divBdr>
            <w:top w:val="none" w:sz="0" w:space="0" w:color="auto"/>
            <w:left w:val="none" w:sz="0" w:space="0" w:color="auto"/>
            <w:bottom w:val="none" w:sz="0" w:space="0" w:color="auto"/>
            <w:right w:val="none" w:sz="0" w:space="0" w:color="auto"/>
          </w:divBdr>
        </w:div>
        <w:div w:id="922884157">
          <w:marLeft w:val="480"/>
          <w:marRight w:val="0"/>
          <w:marTop w:val="0"/>
          <w:marBottom w:val="0"/>
          <w:divBdr>
            <w:top w:val="none" w:sz="0" w:space="0" w:color="auto"/>
            <w:left w:val="none" w:sz="0" w:space="0" w:color="auto"/>
            <w:bottom w:val="none" w:sz="0" w:space="0" w:color="auto"/>
            <w:right w:val="none" w:sz="0" w:space="0" w:color="auto"/>
          </w:divBdr>
        </w:div>
        <w:div w:id="2017533805">
          <w:marLeft w:val="480"/>
          <w:marRight w:val="0"/>
          <w:marTop w:val="0"/>
          <w:marBottom w:val="0"/>
          <w:divBdr>
            <w:top w:val="none" w:sz="0" w:space="0" w:color="auto"/>
            <w:left w:val="none" w:sz="0" w:space="0" w:color="auto"/>
            <w:bottom w:val="none" w:sz="0" w:space="0" w:color="auto"/>
            <w:right w:val="none" w:sz="0" w:space="0" w:color="auto"/>
          </w:divBdr>
        </w:div>
        <w:div w:id="492112691">
          <w:marLeft w:val="480"/>
          <w:marRight w:val="0"/>
          <w:marTop w:val="0"/>
          <w:marBottom w:val="0"/>
          <w:divBdr>
            <w:top w:val="none" w:sz="0" w:space="0" w:color="auto"/>
            <w:left w:val="none" w:sz="0" w:space="0" w:color="auto"/>
            <w:bottom w:val="none" w:sz="0" w:space="0" w:color="auto"/>
            <w:right w:val="none" w:sz="0" w:space="0" w:color="auto"/>
          </w:divBdr>
        </w:div>
        <w:div w:id="935556898">
          <w:marLeft w:val="480"/>
          <w:marRight w:val="0"/>
          <w:marTop w:val="0"/>
          <w:marBottom w:val="0"/>
          <w:divBdr>
            <w:top w:val="none" w:sz="0" w:space="0" w:color="auto"/>
            <w:left w:val="none" w:sz="0" w:space="0" w:color="auto"/>
            <w:bottom w:val="none" w:sz="0" w:space="0" w:color="auto"/>
            <w:right w:val="none" w:sz="0" w:space="0" w:color="auto"/>
          </w:divBdr>
        </w:div>
        <w:div w:id="293025891">
          <w:marLeft w:val="480"/>
          <w:marRight w:val="0"/>
          <w:marTop w:val="0"/>
          <w:marBottom w:val="0"/>
          <w:divBdr>
            <w:top w:val="none" w:sz="0" w:space="0" w:color="auto"/>
            <w:left w:val="none" w:sz="0" w:space="0" w:color="auto"/>
            <w:bottom w:val="none" w:sz="0" w:space="0" w:color="auto"/>
            <w:right w:val="none" w:sz="0" w:space="0" w:color="auto"/>
          </w:divBdr>
        </w:div>
        <w:div w:id="1134711485">
          <w:marLeft w:val="480"/>
          <w:marRight w:val="0"/>
          <w:marTop w:val="0"/>
          <w:marBottom w:val="0"/>
          <w:divBdr>
            <w:top w:val="none" w:sz="0" w:space="0" w:color="auto"/>
            <w:left w:val="none" w:sz="0" w:space="0" w:color="auto"/>
            <w:bottom w:val="none" w:sz="0" w:space="0" w:color="auto"/>
            <w:right w:val="none" w:sz="0" w:space="0" w:color="auto"/>
          </w:divBdr>
        </w:div>
        <w:div w:id="932710608">
          <w:marLeft w:val="480"/>
          <w:marRight w:val="0"/>
          <w:marTop w:val="0"/>
          <w:marBottom w:val="0"/>
          <w:divBdr>
            <w:top w:val="none" w:sz="0" w:space="0" w:color="auto"/>
            <w:left w:val="none" w:sz="0" w:space="0" w:color="auto"/>
            <w:bottom w:val="none" w:sz="0" w:space="0" w:color="auto"/>
            <w:right w:val="none" w:sz="0" w:space="0" w:color="auto"/>
          </w:divBdr>
        </w:div>
        <w:div w:id="337126234">
          <w:marLeft w:val="480"/>
          <w:marRight w:val="0"/>
          <w:marTop w:val="0"/>
          <w:marBottom w:val="0"/>
          <w:divBdr>
            <w:top w:val="none" w:sz="0" w:space="0" w:color="auto"/>
            <w:left w:val="none" w:sz="0" w:space="0" w:color="auto"/>
            <w:bottom w:val="none" w:sz="0" w:space="0" w:color="auto"/>
            <w:right w:val="none" w:sz="0" w:space="0" w:color="auto"/>
          </w:divBdr>
        </w:div>
        <w:div w:id="1359238287">
          <w:marLeft w:val="480"/>
          <w:marRight w:val="0"/>
          <w:marTop w:val="0"/>
          <w:marBottom w:val="0"/>
          <w:divBdr>
            <w:top w:val="none" w:sz="0" w:space="0" w:color="auto"/>
            <w:left w:val="none" w:sz="0" w:space="0" w:color="auto"/>
            <w:bottom w:val="none" w:sz="0" w:space="0" w:color="auto"/>
            <w:right w:val="none" w:sz="0" w:space="0" w:color="auto"/>
          </w:divBdr>
        </w:div>
        <w:div w:id="145782787">
          <w:marLeft w:val="480"/>
          <w:marRight w:val="0"/>
          <w:marTop w:val="0"/>
          <w:marBottom w:val="0"/>
          <w:divBdr>
            <w:top w:val="none" w:sz="0" w:space="0" w:color="auto"/>
            <w:left w:val="none" w:sz="0" w:space="0" w:color="auto"/>
            <w:bottom w:val="none" w:sz="0" w:space="0" w:color="auto"/>
            <w:right w:val="none" w:sz="0" w:space="0" w:color="auto"/>
          </w:divBdr>
        </w:div>
        <w:div w:id="827018685">
          <w:marLeft w:val="480"/>
          <w:marRight w:val="0"/>
          <w:marTop w:val="0"/>
          <w:marBottom w:val="0"/>
          <w:divBdr>
            <w:top w:val="none" w:sz="0" w:space="0" w:color="auto"/>
            <w:left w:val="none" w:sz="0" w:space="0" w:color="auto"/>
            <w:bottom w:val="none" w:sz="0" w:space="0" w:color="auto"/>
            <w:right w:val="none" w:sz="0" w:space="0" w:color="auto"/>
          </w:divBdr>
        </w:div>
        <w:div w:id="1692104927">
          <w:marLeft w:val="480"/>
          <w:marRight w:val="0"/>
          <w:marTop w:val="0"/>
          <w:marBottom w:val="0"/>
          <w:divBdr>
            <w:top w:val="none" w:sz="0" w:space="0" w:color="auto"/>
            <w:left w:val="none" w:sz="0" w:space="0" w:color="auto"/>
            <w:bottom w:val="none" w:sz="0" w:space="0" w:color="auto"/>
            <w:right w:val="none" w:sz="0" w:space="0" w:color="auto"/>
          </w:divBdr>
        </w:div>
        <w:div w:id="861090960">
          <w:marLeft w:val="480"/>
          <w:marRight w:val="0"/>
          <w:marTop w:val="0"/>
          <w:marBottom w:val="0"/>
          <w:divBdr>
            <w:top w:val="none" w:sz="0" w:space="0" w:color="auto"/>
            <w:left w:val="none" w:sz="0" w:space="0" w:color="auto"/>
            <w:bottom w:val="none" w:sz="0" w:space="0" w:color="auto"/>
            <w:right w:val="none" w:sz="0" w:space="0" w:color="auto"/>
          </w:divBdr>
        </w:div>
        <w:div w:id="228001989">
          <w:marLeft w:val="480"/>
          <w:marRight w:val="0"/>
          <w:marTop w:val="0"/>
          <w:marBottom w:val="0"/>
          <w:divBdr>
            <w:top w:val="none" w:sz="0" w:space="0" w:color="auto"/>
            <w:left w:val="none" w:sz="0" w:space="0" w:color="auto"/>
            <w:bottom w:val="none" w:sz="0" w:space="0" w:color="auto"/>
            <w:right w:val="none" w:sz="0" w:space="0" w:color="auto"/>
          </w:divBdr>
        </w:div>
        <w:div w:id="57900422">
          <w:marLeft w:val="480"/>
          <w:marRight w:val="0"/>
          <w:marTop w:val="0"/>
          <w:marBottom w:val="0"/>
          <w:divBdr>
            <w:top w:val="none" w:sz="0" w:space="0" w:color="auto"/>
            <w:left w:val="none" w:sz="0" w:space="0" w:color="auto"/>
            <w:bottom w:val="none" w:sz="0" w:space="0" w:color="auto"/>
            <w:right w:val="none" w:sz="0" w:space="0" w:color="auto"/>
          </w:divBdr>
        </w:div>
        <w:div w:id="590897222">
          <w:marLeft w:val="480"/>
          <w:marRight w:val="0"/>
          <w:marTop w:val="0"/>
          <w:marBottom w:val="0"/>
          <w:divBdr>
            <w:top w:val="none" w:sz="0" w:space="0" w:color="auto"/>
            <w:left w:val="none" w:sz="0" w:space="0" w:color="auto"/>
            <w:bottom w:val="none" w:sz="0" w:space="0" w:color="auto"/>
            <w:right w:val="none" w:sz="0" w:space="0" w:color="auto"/>
          </w:divBdr>
        </w:div>
        <w:div w:id="2057852976">
          <w:marLeft w:val="480"/>
          <w:marRight w:val="0"/>
          <w:marTop w:val="0"/>
          <w:marBottom w:val="0"/>
          <w:divBdr>
            <w:top w:val="none" w:sz="0" w:space="0" w:color="auto"/>
            <w:left w:val="none" w:sz="0" w:space="0" w:color="auto"/>
            <w:bottom w:val="none" w:sz="0" w:space="0" w:color="auto"/>
            <w:right w:val="none" w:sz="0" w:space="0" w:color="auto"/>
          </w:divBdr>
        </w:div>
        <w:div w:id="1512140933">
          <w:marLeft w:val="480"/>
          <w:marRight w:val="0"/>
          <w:marTop w:val="0"/>
          <w:marBottom w:val="0"/>
          <w:divBdr>
            <w:top w:val="none" w:sz="0" w:space="0" w:color="auto"/>
            <w:left w:val="none" w:sz="0" w:space="0" w:color="auto"/>
            <w:bottom w:val="none" w:sz="0" w:space="0" w:color="auto"/>
            <w:right w:val="none" w:sz="0" w:space="0" w:color="auto"/>
          </w:divBdr>
        </w:div>
        <w:div w:id="1041394268">
          <w:marLeft w:val="480"/>
          <w:marRight w:val="0"/>
          <w:marTop w:val="0"/>
          <w:marBottom w:val="0"/>
          <w:divBdr>
            <w:top w:val="none" w:sz="0" w:space="0" w:color="auto"/>
            <w:left w:val="none" w:sz="0" w:space="0" w:color="auto"/>
            <w:bottom w:val="none" w:sz="0" w:space="0" w:color="auto"/>
            <w:right w:val="none" w:sz="0" w:space="0" w:color="auto"/>
          </w:divBdr>
        </w:div>
        <w:div w:id="1712991563">
          <w:marLeft w:val="480"/>
          <w:marRight w:val="0"/>
          <w:marTop w:val="0"/>
          <w:marBottom w:val="0"/>
          <w:divBdr>
            <w:top w:val="none" w:sz="0" w:space="0" w:color="auto"/>
            <w:left w:val="none" w:sz="0" w:space="0" w:color="auto"/>
            <w:bottom w:val="none" w:sz="0" w:space="0" w:color="auto"/>
            <w:right w:val="none" w:sz="0" w:space="0" w:color="auto"/>
          </w:divBdr>
        </w:div>
        <w:div w:id="712388438">
          <w:marLeft w:val="480"/>
          <w:marRight w:val="0"/>
          <w:marTop w:val="0"/>
          <w:marBottom w:val="0"/>
          <w:divBdr>
            <w:top w:val="none" w:sz="0" w:space="0" w:color="auto"/>
            <w:left w:val="none" w:sz="0" w:space="0" w:color="auto"/>
            <w:bottom w:val="none" w:sz="0" w:space="0" w:color="auto"/>
            <w:right w:val="none" w:sz="0" w:space="0" w:color="auto"/>
          </w:divBdr>
        </w:div>
        <w:div w:id="216864353">
          <w:marLeft w:val="480"/>
          <w:marRight w:val="0"/>
          <w:marTop w:val="0"/>
          <w:marBottom w:val="0"/>
          <w:divBdr>
            <w:top w:val="none" w:sz="0" w:space="0" w:color="auto"/>
            <w:left w:val="none" w:sz="0" w:space="0" w:color="auto"/>
            <w:bottom w:val="none" w:sz="0" w:space="0" w:color="auto"/>
            <w:right w:val="none" w:sz="0" w:space="0" w:color="auto"/>
          </w:divBdr>
        </w:div>
        <w:div w:id="44719383">
          <w:marLeft w:val="480"/>
          <w:marRight w:val="0"/>
          <w:marTop w:val="0"/>
          <w:marBottom w:val="0"/>
          <w:divBdr>
            <w:top w:val="none" w:sz="0" w:space="0" w:color="auto"/>
            <w:left w:val="none" w:sz="0" w:space="0" w:color="auto"/>
            <w:bottom w:val="none" w:sz="0" w:space="0" w:color="auto"/>
            <w:right w:val="none" w:sz="0" w:space="0" w:color="auto"/>
          </w:divBdr>
        </w:div>
        <w:div w:id="1773551594">
          <w:marLeft w:val="480"/>
          <w:marRight w:val="0"/>
          <w:marTop w:val="0"/>
          <w:marBottom w:val="0"/>
          <w:divBdr>
            <w:top w:val="none" w:sz="0" w:space="0" w:color="auto"/>
            <w:left w:val="none" w:sz="0" w:space="0" w:color="auto"/>
            <w:bottom w:val="none" w:sz="0" w:space="0" w:color="auto"/>
            <w:right w:val="none" w:sz="0" w:space="0" w:color="auto"/>
          </w:divBdr>
        </w:div>
        <w:div w:id="163058455">
          <w:marLeft w:val="480"/>
          <w:marRight w:val="0"/>
          <w:marTop w:val="0"/>
          <w:marBottom w:val="0"/>
          <w:divBdr>
            <w:top w:val="none" w:sz="0" w:space="0" w:color="auto"/>
            <w:left w:val="none" w:sz="0" w:space="0" w:color="auto"/>
            <w:bottom w:val="none" w:sz="0" w:space="0" w:color="auto"/>
            <w:right w:val="none" w:sz="0" w:space="0" w:color="auto"/>
          </w:divBdr>
        </w:div>
        <w:div w:id="2017229362">
          <w:marLeft w:val="480"/>
          <w:marRight w:val="0"/>
          <w:marTop w:val="0"/>
          <w:marBottom w:val="0"/>
          <w:divBdr>
            <w:top w:val="none" w:sz="0" w:space="0" w:color="auto"/>
            <w:left w:val="none" w:sz="0" w:space="0" w:color="auto"/>
            <w:bottom w:val="none" w:sz="0" w:space="0" w:color="auto"/>
            <w:right w:val="none" w:sz="0" w:space="0" w:color="auto"/>
          </w:divBdr>
        </w:div>
        <w:div w:id="1855028857">
          <w:marLeft w:val="480"/>
          <w:marRight w:val="0"/>
          <w:marTop w:val="0"/>
          <w:marBottom w:val="0"/>
          <w:divBdr>
            <w:top w:val="none" w:sz="0" w:space="0" w:color="auto"/>
            <w:left w:val="none" w:sz="0" w:space="0" w:color="auto"/>
            <w:bottom w:val="none" w:sz="0" w:space="0" w:color="auto"/>
            <w:right w:val="none" w:sz="0" w:space="0" w:color="auto"/>
          </w:divBdr>
        </w:div>
        <w:div w:id="324631987">
          <w:marLeft w:val="480"/>
          <w:marRight w:val="0"/>
          <w:marTop w:val="0"/>
          <w:marBottom w:val="0"/>
          <w:divBdr>
            <w:top w:val="none" w:sz="0" w:space="0" w:color="auto"/>
            <w:left w:val="none" w:sz="0" w:space="0" w:color="auto"/>
            <w:bottom w:val="none" w:sz="0" w:space="0" w:color="auto"/>
            <w:right w:val="none" w:sz="0" w:space="0" w:color="auto"/>
          </w:divBdr>
        </w:div>
        <w:div w:id="1522552036">
          <w:marLeft w:val="480"/>
          <w:marRight w:val="0"/>
          <w:marTop w:val="0"/>
          <w:marBottom w:val="0"/>
          <w:divBdr>
            <w:top w:val="none" w:sz="0" w:space="0" w:color="auto"/>
            <w:left w:val="none" w:sz="0" w:space="0" w:color="auto"/>
            <w:bottom w:val="none" w:sz="0" w:space="0" w:color="auto"/>
            <w:right w:val="none" w:sz="0" w:space="0" w:color="auto"/>
          </w:divBdr>
        </w:div>
        <w:div w:id="1442216676">
          <w:marLeft w:val="480"/>
          <w:marRight w:val="0"/>
          <w:marTop w:val="0"/>
          <w:marBottom w:val="0"/>
          <w:divBdr>
            <w:top w:val="none" w:sz="0" w:space="0" w:color="auto"/>
            <w:left w:val="none" w:sz="0" w:space="0" w:color="auto"/>
            <w:bottom w:val="none" w:sz="0" w:space="0" w:color="auto"/>
            <w:right w:val="none" w:sz="0" w:space="0" w:color="auto"/>
          </w:divBdr>
        </w:div>
        <w:div w:id="879128436">
          <w:marLeft w:val="480"/>
          <w:marRight w:val="0"/>
          <w:marTop w:val="0"/>
          <w:marBottom w:val="0"/>
          <w:divBdr>
            <w:top w:val="none" w:sz="0" w:space="0" w:color="auto"/>
            <w:left w:val="none" w:sz="0" w:space="0" w:color="auto"/>
            <w:bottom w:val="none" w:sz="0" w:space="0" w:color="auto"/>
            <w:right w:val="none" w:sz="0" w:space="0" w:color="auto"/>
          </w:divBdr>
        </w:div>
        <w:div w:id="1812399741">
          <w:marLeft w:val="480"/>
          <w:marRight w:val="0"/>
          <w:marTop w:val="0"/>
          <w:marBottom w:val="0"/>
          <w:divBdr>
            <w:top w:val="none" w:sz="0" w:space="0" w:color="auto"/>
            <w:left w:val="none" w:sz="0" w:space="0" w:color="auto"/>
            <w:bottom w:val="none" w:sz="0" w:space="0" w:color="auto"/>
            <w:right w:val="none" w:sz="0" w:space="0" w:color="auto"/>
          </w:divBdr>
        </w:div>
        <w:div w:id="2045866369">
          <w:marLeft w:val="480"/>
          <w:marRight w:val="0"/>
          <w:marTop w:val="0"/>
          <w:marBottom w:val="0"/>
          <w:divBdr>
            <w:top w:val="none" w:sz="0" w:space="0" w:color="auto"/>
            <w:left w:val="none" w:sz="0" w:space="0" w:color="auto"/>
            <w:bottom w:val="none" w:sz="0" w:space="0" w:color="auto"/>
            <w:right w:val="none" w:sz="0" w:space="0" w:color="auto"/>
          </w:divBdr>
        </w:div>
        <w:div w:id="53281489">
          <w:marLeft w:val="480"/>
          <w:marRight w:val="0"/>
          <w:marTop w:val="0"/>
          <w:marBottom w:val="0"/>
          <w:divBdr>
            <w:top w:val="none" w:sz="0" w:space="0" w:color="auto"/>
            <w:left w:val="none" w:sz="0" w:space="0" w:color="auto"/>
            <w:bottom w:val="none" w:sz="0" w:space="0" w:color="auto"/>
            <w:right w:val="none" w:sz="0" w:space="0" w:color="auto"/>
          </w:divBdr>
        </w:div>
        <w:div w:id="662900429">
          <w:marLeft w:val="480"/>
          <w:marRight w:val="0"/>
          <w:marTop w:val="0"/>
          <w:marBottom w:val="0"/>
          <w:divBdr>
            <w:top w:val="none" w:sz="0" w:space="0" w:color="auto"/>
            <w:left w:val="none" w:sz="0" w:space="0" w:color="auto"/>
            <w:bottom w:val="none" w:sz="0" w:space="0" w:color="auto"/>
            <w:right w:val="none" w:sz="0" w:space="0" w:color="auto"/>
          </w:divBdr>
        </w:div>
        <w:div w:id="1515875275">
          <w:marLeft w:val="480"/>
          <w:marRight w:val="0"/>
          <w:marTop w:val="0"/>
          <w:marBottom w:val="0"/>
          <w:divBdr>
            <w:top w:val="none" w:sz="0" w:space="0" w:color="auto"/>
            <w:left w:val="none" w:sz="0" w:space="0" w:color="auto"/>
            <w:bottom w:val="none" w:sz="0" w:space="0" w:color="auto"/>
            <w:right w:val="none" w:sz="0" w:space="0" w:color="auto"/>
          </w:divBdr>
        </w:div>
        <w:div w:id="2091922524">
          <w:marLeft w:val="480"/>
          <w:marRight w:val="0"/>
          <w:marTop w:val="0"/>
          <w:marBottom w:val="0"/>
          <w:divBdr>
            <w:top w:val="none" w:sz="0" w:space="0" w:color="auto"/>
            <w:left w:val="none" w:sz="0" w:space="0" w:color="auto"/>
            <w:bottom w:val="none" w:sz="0" w:space="0" w:color="auto"/>
            <w:right w:val="none" w:sz="0" w:space="0" w:color="auto"/>
          </w:divBdr>
        </w:div>
        <w:div w:id="1048140563">
          <w:marLeft w:val="480"/>
          <w:marRight w:val="0"/>
          <w:marTop w:val="0"/>
          <w:marBottom w:val="0"/>
          <w:divBdr>
            <w:top w:val="none" w:sz="0" w:space="0" w:color="auto"/>
            <w:left w:val="none" w:sz="0" w:space="0" w:color="auto"/>
            <w:bottom w:val="none" w:sz="0" w:space="0" w:color="auto"/>
            <w:right w:val="none" w:sz="0" w:space="0" w:color="auto"/>
          </w:divBdr>
        </w:div>
        <w:div w:id="421535118">
          <w:marLeft w:val="480"/>
          <w:marRight w:val="0"/>
          <w:marTop w:val="0"/>
          <w:marBottom w:val="0"/>
          <w:divBdr>
            <w:top w:val="none" w:sz="0" w:space="0" w:color="auto"/>
            <w:left w:val="none" w:sz="0" w:space="0" w:color="auto"/>
            <w:bottom w:val="none" w:sz="0" w:space="0" w:color="auto"/>
            <w:right w:val="none" w:sz="0" w:space="0" w:color="auto"/>
          </w:divBdr>
        </w:div>
        <w:div w:id="1541438033">
          <w:marLeft w:val="480"/>
          <w:marRight w:val="0"/>
          <w:marTop w:val="0"/>
          <w:marBottom w:val="0"/>
          <w:divBdr>
            <w:top w:val="none" w:sz="0" w:space="0" w:color="auto"/>
            <w:left w:val="none" w:sz="0" w:space="0" w:color="auto"/>
            <w:bottom w:val="none" w:sz="0" w:space="0" w:color="auto"/>
            <w:right w:val="none" w:sz="0" w:space="0" w:color="auto"/>
          </w:divBdr>
        </w:div>
        <w:div w:id="388724604">
          <w:marLeft w:val="480"/>
          <w:marRight w:val="0"/>
          <w:marTop w:val="0"/>
          <w:marBottom w:val="0"/>
          <w:divBdr>
            <w:top w:val="none" w:sz="0" w:space="0" w:color="auto"/>
            <w:left w:val="none" w:sz="0" w:space="0" w:color="auto"/>
            <w:bottom w:val="none" w:sz="0" w:space="0" w:color="auto"/>
            <w:right w:val="none" w:sz="0" w:space="0" w:color="auto"/>
          </w:divBdr>
        </w:div>
        <w:div w:id="1810778811">
          <w:marLeft w:val="480"/>
          <w:marRight w:val="0"/>
          <w:marTop w:val="0"/>
          <w:marBottom w:val="0"/>
          <w:divBdr>
            <w:top w:val="none" w:sz="0" w:space="0" w:color="auto"/>
            <w:left w:val="none" w:sz="0" w:space="0" w:color="auto"/>
            <w:bottom w:val="none" w:sz="0" w:space="0" w:color="auto"/>
            <w:right w:val="none" w:sz="0" w:space="0" w:color="auto"/>
          </w:divBdr>
        </w:div>
        <w:div w:id="134640321">
          <w:marLeft w:val="480"/>
          <w:marRight w:val="0"/>
          <w:marTop w:val="0"/>
          <w:marBottom w:val="0"/>
          <w:divBdr>
            <w:top w:val="none" w:sz="0" w:space="0" w:color="auto"/>
            <w:left w:val="none" w:sz="0" w:space="0" w:color="auto"/>
            <w:bottom w:val="none" w:sz="0" w:space="0" w:color="auto"/>
            <w:right w:val="none" w:sz="0" w:space="0" w:color="auto"/>
          </w:divBdr>
        </w:div>
        <w:div w:id="1995332894">
          <w:marLeft w:val="480"/>
          <w:marRight w:val="0"/>
          <w:marTop w:val="0"/>
          <w:marBottom w:val="0"/>
          <w:divBdr>
            <w:top w:val="none" w:sz="0" w:space="0" w:color="auto"/>
            <w:left w:val="none" w:sz="0" w:space="0" w:color="auto"/>
            <w:bottom w:val="none" w:sz="0" w:space="0" w:color="auto"/>
            <w:right w:val="none" w:sz="0" w:space="0" w:color="auto"/>
          </w:divBdr>
        </w:div>
        <w:div w:id="2111974137">
          <w:marLeft w:val="480"/>
          <w:marRight w:val="0"/>
          <w:marTop w:val="0"/>
          <w:marBottom w:val="0"/>
          <w:divBdr>
            <w:top w:val="none" w:sz="0" w:space="0" w:color="auto"/>
            <w:left w:val="none" w:sz="0" w:space="0" w:color="auto"/>
            <w:bottom w:val="none" w:sz="0" w:space="0" w:color="auto"/>
            <w:right w:val="none" w:sz="0" w:space="0" w:color="auto"/>
          </w:divBdr>
        </w:div>
        <w:div w:id="666249397">
          <w:marLeft w:val="480"/>
          <w:marRight w:val="0"/>
          <w:marTop w:val="0"/>
          <w:marBottom w:val="0"/>
          <w:divBdr>
            <w:top w:val="none" w:sz="0" w:space="0" w:color="auto"/>
            <w:left w:val="none" w:sz="0" w:space="0" w:color="auto"/>
            <w:bottom w:val="none" w:sz="0" w:space="0" w:color="auto"/>
            <w:right w:val="none" w:sz="0" w:space="0" w:color="auto"/>
          </w:divBdr>
        </w:div>
        <w:div w:id="931545767">
          <w:marLeft w:val="480"/>
          <w:marRight w:val="0"/>
          <w:marTop w:val="0"/>
          <w:marBottom w:val="0"/>
          <w:divBdr>
            <w:top w:val="none" w:sz="0" w:space="0" w:color="auto"/>
            <w:left w:val="none" w:sz="0" w:space="0" w:color="auto"/>
            <w:bottom w:val="none" w:sz="0" w:space="0" w:color="auto"/>
            <w:right w:val="none" w:sz="0" w:space="0" w:color="auto"/>
          </w:divBdr>
        </w:div>
        <w:div w:id="439959657">
          <w:marLeft w:val="480"/>
          <w:marRight w:val="0"/>
          <w:marTop w:val="0"/>
          <w:marBottom w:val="0"/>
          <w:divBdr>
            <w:top w:val="none" w:sz="0" w:space="0" w:color="auto"/>
            <w:left w:val="none" w:sz="0" w:space="0" w:color="auto"/>
            <w:bottom w:val="none" w:sz="0" w:space="0" w:color="auto"/>
            <w:right w:val="none" w:sz="0" w:space="0" w:color="auto"/>
          </w:divBdr>
        </w:div>
        <w:div w:id="608005822">
          <w:marLeft w:val="480"/>
          <w:marRight w:val="0"/>
          <w:marTop w:val="0"/>
          <w:marBottom w:val="0"/>
          <w:divBdr>
            <w:top w:val="none" w:sz="0" w:space="0" w:color="auto"/>
            <w:left w:val="none" w:sz="0" w:space="0" w:color="auto"/>
            <w:bottom w:val="none" w:sz="0" w:space="0" w:color="auto"/>
            <w:right w:val="none" w:sz="0" w:space="0" w:color="auto"/>
          </w:divBdr>
        </w:div>
        <w:div w:id="507406576">
          <w:marLeft w:val="480"/>
          <w:marRight w:val="0"/>
          <w:marTop w:val="0"/>
          <w:marBottom w:val="0"/>
          <w:divBdr>
            <w:top w:val="none" w:sz="0" w:space="0" w:color="auto"/>
            <w:left w:val="none" w:sz="0" w:space="0" w:color="auto"/>
            <w:bottom w:val="none" w:sz="0" w:space="0" w:color="auto"/>
            <w:right w:val="none" w:sz="0" w:space="0" w:color="auto"/>
          </w:divBdr>
        </w:div>
        <w:div w:id="1499955156">
          <w:marLeft w:val="480"/>
          <w:marRight w:val="0"/>
          <w:marTop w:val="0"/>
          <w:marBottom w:val="0"/>
          <w:divBdr>
            <w:top w:val="none" w:sz="0" w:space="0" w:color="auto"/>
            <w:left w:val="none" w:sz="0" w:space="0" w:color="auto"/>
            <w:bottom w:val="none" w:sz="0" w:space="0" w:color="auto"/>
            <w:right w:val="none" w:sz="0" w:space="0" w:color="auto"/>
          </w:divBdr>
        </w:div>
        <w:div w:id="466509844">
          <w:marLeft w:val="480"/>
          <w:marRight w:val="0"/>
          <w:marTop w:val="0"/>
          <w:marBottom w:val="0"/>
          <w:divBdr>
            <w:top w:val="none" w:sz="0" w:space="0" w:color="auto"/>
            <w:left w:val="none" w:sz="0" w:space="0" w:color="auto"/>
            <w:bottom w:val="none" w:sz="0" w:space="0" w:color="auto"/>
            <w:right w:val="none" w:sz="0" w:space="0" w:color="auto"/>
          </w:divBdr>
        </w:div>
        <w:div w:id="365453453">
          <w:marLeft w:val="480"/>
          <w:marRight w:val="0"/>
          <w:marTop w:val="0"/>
          <w:marBottom w:val="0"/>
          <w:divBdr>
            <w:top w:val="none" w:sz="0" w:space="0" w:color="auto"/>
            <w:left w:val="none" w:sz="0" w:space="0" w:color="auto"/>
            <w:bottom w:val="none" w:sz="0" w:space="0" w:color="auto"/>
            <w:right w:val="none" w:sz="0" w:space="0" w:color="auto"/>
          </w:divBdr>
        </w:div>
        <w:div w:id="340596004">
          <w:marLeft w:val="480"/>
          <w:marRight w:val="0"/>
          <w:marTop w:val="0"/>
          <w:marBottom w:val="0"/>
          <w:divBdr>
            <w:top w:val="none" w:sz="0" w:space="0" w:color="auto"/>
            <w:left w:val="none" w:sz="0" w:space="0" w:color="auto"/>
            <w:bottom w:val="none" w:sz="0" w:space="0" w:color="auto"/>
            <w:right w:val="none" w:sz="0" w:space="0" w:color="auto"/>
          </w:divBdr>
        </w:div>
        <w:div w:id="400955705">
          <w:marLeft w:val="480"/>
          <w:marRight w:val="0"/>
          <w:marTop w:val="0"/>
          <w:marBottom w:val="0"/>
          <w:divBdr>
            <w:top w:val="none" w:sz="0" w:space="0" w:color="auto"/>
            <w:left w:val="none" w:sz="0" w:space="0" w:color="auto"/>
            <w:bottom w:val="none" w:sz="0" w:space="0" w:color="auto"/>
            <w:right w:val="none" w:sz="0" w:space="0" w:color="auto"/>
          </w:divBdr>
        </w:div>
        <w:div w:id="536891950">
          <w:marLeft w:val="480"/>
          <w:marRight w:val="0"/>
          <w:marTop w:val="0"/>
          <w:marBottom w:val="0"/>
          <w:divBdr>
            <w:top w:val="none" w:sz="0" w:space="0" w:color="auto"/>
            <w:left w:val="none" w:sz="0" w:space="0" w:color="auto"/>
            <w:bottom w:val="none" w:sz="0" w:space="0" w:color="auto"/>
            <w:right w:val="none" w:sz="0" w:space="0" w:color="auto"/>
          </w:divBdr>
        </w:div>
        <w:div w:id="1569029319">
          <w:marLeft w:val="480"/>
          <w:marRight w:val="0"/>
          <w:marTop w:val="0"/>
          <w:marBottom w:val="0"/>
          <w:divBdr>
            <w:top w:val="none" w:sz="0" w:space="0" w:color="auto"/>
            <w:left w:val="none" w:sz="0" w:space="0" w:color="auto"/>
            <w:bottom w:val="none" w:sz="0" w:space="0" w:color="auto"/>
            <w:right w:val="none" w:sz="0" w:space="0" w:color="auto"/>
          </w:divBdr>
        </w:div>
        <w:div w:id="46270087">
          <w:marLeft w:val="480"/>
          <w:marRight w:val="0"/>
          <w:marTop w:val="0"/>
          <w:marBottom w:val="0"/>
          <w:divBdr>
            <w:top w:val="none" w:sz="0" w:space="0" w:color="auto"/>
            <w:left w:val="none" w:sz="0" w:space="0" w:color="auto"/>
            <w:bottom w:val="none" w:sz="0" w:space="0" w:color="auto"/>
            <w:right w:val="none" w:sz="0" w:space="0" w:color="auto"/>
          </w:divBdr>
        </w:div>
        <w:div w:id="32927911">
          <w:marLeft w:val="480"/>
          <w:marRight w:val="0"/>
          <w:marTop w:val="0"/>
          <w:marBottom w:val="0"/>
          <w:divBdr>
            <w:top w:val="none" w:sz="0" w:space="0" w:color="auto"/>
            <w:left w:val="none" w:sz="0" w:space="0" w:color="auto"/>
            <w:bottom w:val="none" w:sz="0" w:space="0" w:color="auto"/>
            <w:right w:val="none" w:sz="0" w:space="0" w:color="auto"/>
          </w:divBdr>
        </w:div>
        <w:div w:id="1368262923">
          <w:marLeft w:val="480"/>
          <w:marRight w:val="0"/>
          <w:marTop w:val="0"/>
          <w:marBottom w:val="0"/>
          <w:divBdr>
            <w:top w:val="none" w:sz="0" w:space="0" w:color="auto"/>
            <w:left w:val="none" w:sz="0" w:space="0" w:color="auto"/>
            <w:bottom w:val="none" w:sz="0" w:space="0" w:color="auto"/>
            <w:right w:val="none" w:sz="0" w:space="0" w:color="auto"/>
          </w:divBdr>
        </w:div>
        <w:div w:id="1727796283">
          <w:marLeft w:val="480"/>
          <w:marRight w:val="0"/>
          <w:marTop w:val="0"/>
          <w:marBottom w:val="0"/>
          <w:divBdr>
            <w:top w:val="none" w:sz="0" w:space="0" w:color="auto"/>
            <w:left w:val="none" w:sz="0" w:space="0" w:color="auto"/>
            <w:bottom w:val="none" w:sz="0" w:space="0" w:color="auto"/>
            <w:right w:val="none" w:sz="0" w:space="0" w:color="auto"/>
          </w:divBdr>
        </w:div>
        <w:div w:id="797917552">
          <w:marLeft w:val="480"/>
          <w:marRight w:val="0"/>
          <w:marTop w:val="0"/>
          <w:marBottom w:val="0"/>
          <w:divBdr>
            <w:top w:val="none" w:sz="0" w:space="0" w:color="auto"/>
            <w:left w:val="none" w:sz="0" w:space="0" w:color="auto"/>
            <w:bottom w:val="none" w:sz="0" w:space="0" w:color="auto"/>
            <w:right w:val="none" w:sz="0" w:space="0" w:color="auto"/>
          </w:divBdr>
        </w:div>
        <w:div w:id="1994530502">
          <w:marLeft w:val="480"/>
          <w:marRight w:val="0"/>
          <w:marTop w:val="0"/>
          <w:marBottom w:val="0"/>
          <w:divBdr>
            <w:top w:val="none" w:sz="0" w:space="0" w:color="auto"/>
            <w:left w:val="none" w:sz="0" w:space="0" w:color="auto"/>
            <w:bottom w:val="none" w:sz="0" w:space="0" w:color="auto"/>
            <w:right w:val="none" w:sz="0" w:space="0" w:color="auto"/>
          </w:divBdr>
        </w:div>
        <w:div w:id="401802292">
          <w:marLeft w:val="480"/>
          <w:marRight w:val="0"/>
          <w:marTop w:val="0"/>
          <w:marBottom w:val="0"/>
          <w:divBdr>
            <w:top w:val="none" w:sz="0" w:space="0" w:color="auto"/>
            <w:left w:val="none" w:sz="0" w:space="0" w:color="auto"/>
            <w:bottom w:val="none" w:sz="0" w:space="0" w:color="auto"/>
            <w:right w:val="none" w:sz="0" w:space="0" w:color="auto"/>
          </w:divBdr>
        </w:div>
        <w:div w:id="1352952169">
          <w:marLeft w:val="480"/>
          <w:marRight w:val="0"/>
          <w:marTop w:val="0"/>
          <w:marBottom w:val="0"/>
          <w:divBdr>
            <w:top w:val="none" w:sz="0" w:space="0" w:color="auto"/>
            <w:left w:val="none" w:sz="0" w:space="0" w:color="auto"/>
            <w:bottom w:val="none" w:sz="0" w:space="0" w:color="auto"/>
            <w:right w:val="none" w:sz="0" w:space="0" w:color="auto"/>
          </w:divBdr>
        </w:div>
        <w:div w:id="2104765544">
          <w:marLeft w:val="480"/>
          <w:marRight w:val="0"/>
          <w:marTop w:val="0"/>
          <w:marBottom w:val="0"/>
          <w:divBdr>
            <w:top w:val="none" w:sz="0" w:space="0" w:color="auto"/>
            <w:left w:val="none" w:sz="0" w:space="0" w:color="auto"/>
            <w:bottom w:val="none" w:sz="0" w:space="0" w:color="auto"/>
            <w:right w:val="none" w:sz="0" w:space="0" w:color="auto"/>
          </w:divBdr>
        </w:div>
        <w:div w:id="870144386">
          <w:marLeft w:val="480"/>
          <w:marRight w:val="0"/>
          <w:marTop w:val="0"/>
          <w:marBottom w:val="0"/>
          <w:divBdr>
            <w:top w:val="none" w:sz="0" w:space="0" w:color="auto"/>
            <w:left w:val="none" w:sz="0" w:space="0" w:color="auto"/>
            <w:bottom w:val="none" w:sz="0" w:space="0" w:color="auto"/>
            <w:right w:val="none" w:sz="0" w:space="0" w:color="auto"/>
          </w:divBdr>
        </w:div>
        <w:div w:id="95565037">
          <w:marLeft w:val="480"/>
          <w:marRight w:val="0"/>
          <w:marTop w:val="0"/>
          <w:marBottom w:val="0"/>
          <w:divBdr>
            <w:top w:val="none" w:sz="0" w:space="0" w:color="auto"/>
            <w:left w:val="none" w:sz="0" w:space="0" w:color="auto"/>
            <w:bottom w:val="none" w:sz="0" w:space="0" w:color="auto"/>
            <w:right w:val="none" w:sz="0" w:space="0" w:color="auto"/>
          </w:divBdr>
        </w:div>
        <w:div w:id="173346336">
          <w:marLeft w:val="480"/>
          <w:marRight w:val="0"/>
          <w:marTop w:val="0"/>
          <w:marBottom w:val="0"/>
          <w:divBdr>
            <w:top w:val="none" w:sz="0" w:space="0" w:color="auto"/>
            <w:left w:val="none" w:sz="0" w:space="0" w:color="auto"/>
            <w:bottom w:val="none" w:sz="0" w:space="0" w:color="auto"/>
            <w:right w:val="none" w:sz="0" w:space="0" w:color="auto"/>
          </w:divBdr>
        </w:div>
        <w:div w:id="7871801">
          <w:marLeft w:val="480"/>
          <w:marRight w:val="0"/>
          <w:marTop w:val="0"/>
          <w:marBottom w:val="0"/>
          <w:divBdr>
            <w:top w:val="none" w:sz="0" w:space="0" w:color="auto"/>
            <w:left w:val="none" w:sz="0" w:space="0" w:color="auto"/>
            <w:bottom w:val="none" w:sz="0" w:space="0" w:color="auto"/>
            <w:right w:val="none" w:sz="0" w:space="0" w:color="auto"/>
          </w:divBdr>
        </w:div>
        <w:div w:id="543444170">
          <w:marLeft w:val="480"/>
          <w:marRight w:val="0"/>
          <w:marTop w:val="0"/>
          <w:marBottom w:val="0"/>
          <w:divBdr>
            <w:top w:val="none" w:sz="0" w:space="0" w:color="auto"/>
            <w:left w:val="none" w:sz="0" w:space="0" w:color="auto"/>
            <w:bottom w:val="none" w:sz="0" w:space="0" w:color="auto"/>
            <w:right w:val="none" w:sz="0" w:space="0" w:color="auto"/>
          </w:divBdr>
        </w:div>
        <w:div w:id="2026668028">
          <w:marLeft w:val="480"/>
          <w:marRight w:val="0"/>
          <w:marTop w:val="0"/>
          <w:marBottom w:val="0"/>
          <w:divBdr>
            <w:top w:val="none" w:sz="0" w:space="0" w:color="auto"/>
            <w:left w:val="none" w:sz="0" w:space="0" w:color="auto"/>
            <w:bottom w:val="none" w:sz="0" w:space="0" w:color="auto"/>
            <w:right w:val="none" w:sz="0" w:space="0" w:color="auto"/>
          </w:divBdr>
        </w:div>
        <w:div w:id="464809719">
          <w:marLeft w:val="480"/>
          <w:marRight w:val="0"/>
          <w:marTop w:val="0"/>
          <w:marBottom w:val="0"/>
          <w:divBdr>
            <w:top w:val="none" w:sz="0" w:space="0" w:color="auto"/>
            <w:left w:val="none" w:sz="0" w:space="0" w:color="auto"/>
            <w:bottom w:val="none" w:sz="0" w:space="0" w:color="auto"/>
            <w:right w:val="none" w:sz="0" w:space="0" w:color="auto"/>
          </w:divBdr>
        </w:div>
        <w:div w:id="842858568">
          <w:marLeft w:val="480"/>
          <w:marRight w:val="0"/>
          <w:marTop w:val="0"/>
          <w:marBottom w:val="0"/>
          <w:divBdr>
            <w:top w:val="none" w:sz="0" w:space="0" w:color="auto"/>
            <w:left w:val="none" w:sz="0" w:space="0" w:color="auto"/>
            <w:bottom w:val="none" w:sz="0" w:space="0" w:color="auto"/>
            <w:right w:val="none" w:sz="0" w:space="0" w:color="auto"/>
          </w:divBdr>
        </w:div>
        <w:div w:id="1356734861">
          <w:marLeft w:val="480"/>
          <w:marRight w:val="0"/>
          <w:marTop w:val="0"/>
          <w:marBottom w:val="0"/>
          <w:divBdr>
            <w:top w:val="none" w:sz="0" w:space="0" w:color="auto"/>
            <w:left w:val="none" w:sz="0" w:space="0" w:color="auto"/>
            <w:bottom w:val="none" w:sz="0" w:space="0" w:color="auto"/>
            <w:right w:val="none" w:sz="0" w:space="0" w:color="auto"/>
          </w:divBdr>
        </w:div>
        <w:div w:id="801657984">
          <w:marLeft w:val="480"/>
          <w:marRight w:val="0"/>
          <w:marTop w:val="0"/>
          <w:marBottom w:val="0"/>
          <w:divBdr>
            <w:top w:val="none" w:sz="0" w:space="0" w:color="auto"/>
            <w:left w:val="none" w:sz="0" w:space="0" w:color="auto"/>
            <w:bottom w:val="none" w:sz="0" w:space="0" w:color="auto"/>
            <w:right w:val="none" w:sz="0" w:space="0" w:color="auto"/>
          </w:divBdr>
        </w:div>
        <w:div w:id="1684673624">
          <w:marLeft w:val="480"/>
          <w:marRight w:val="0"/>
          <w:marTop w:val="0"/>
          <w:marBottom w:val="0"/>
          <w:divBdr>
            <w:top w:val="none" w:sz="0" w:space="0" w:color="auto"/>
            <w:left w:val="none" w:sz="0" w:space="0" w:color="auto"/>
            <w:bottom w:val="none" w:sz="0" w:space="0" w:color="auto"/>
            <w:right w:val="none" w:sz="0" w:space="0" w:color="auto"/>
          </w:divBdr>
        </w:div>
        <w:div w:id="240725940">
          <w:marLeft w:val="480"/>
          <w:marRight w:val="0"/>
          <w:marTop w:val="0"/>
          <w:marBottom w:val="0"/>
          <w:divBdr>
            <w:top w:val="none" w:sz="0" w:space="0" w:color="auto"/>
            <w:left w:val="none" w:sz="0" w:space="0" w:color="auto"/>
            <w:bottom w:val="none" w:sz="0" w:space="0" w:color="auto"/>
            <w:right w:val="none" w:sz="0" w:space="0" w:color="auto"/>
          </w:divBdr>
        </w:div>
        <w:div w:id="690650527">
          <w:marLeft w:val="480"/>
          <w:marRight w:val="0"/>
          <w:marTop w:val="0"/>
          <w:marBottom w:val="0"/>
          <w:divBdr>
            <w:top w:val="none" w:sz="0" w:space="0" w:color="auto"/>
            <w:left w:val="none" w:sz="0" w:space="0" w:color="auto"/>
            <w:bottom w:val="none" w:sz="0" w:space="0" w:color="auto"/>
            <w:right w:val="none" w:sz="0" w:space="0" w:color="auto"/>
          </w:divBdr>
        </w:div>
        <w:div w:id="1672876546">
          <w:marLeft w:val="480"/>
          <w:marRight w:val="0"/>
          <w:marTop w:val="0"/>
          <w:marBottom w:val="0"/>
          <w:divBdr>
            <w:top w:val="none" w:sz="0" w:space="0" w:color="auto"/>
            <w:left w:val="none" w:sz="0" w:space="0" w:color="auto"/>
            <w:bottom w:val="none" w:sz="0" w:space="0" w:color="auto"/>
            <w:right w:val="none" w:sz="0" w:space="0" w:color="auto"/>
          </w:divBdr>
        </w:div>
        <w:div w:id="1589541278">
          <w:marLeft w:val="480"/>
          <w:marRight w:val="0"/>
          <w:marTop w:val="0"/>
          <w:marBottom w:val="0"/>
          <w:divBdr>
            <w:top w:val="none" w:sz="0" w:space="0" w:color="auto"/>
            <w:left w:val="none" w:sz="0" w:space="0" w:color="auto"/>
            <w:bottom w:val="none" w:sz="0" w:space="0" w:color="auto"/>
            <w:right w:val="none" w:sz="0" w:space="0" w:color="auto"/>
          </w:divBdr>
        </w:div>
        <w:div w:id="1130131080">
          <w:marLeft w:val="480"/>
          <w:marRight w:val="0"/>
          <w:marTop w:val="0"/>
          <w:marBottom w:val="0"/>
          <w:divBdr>
            <w:top w:val="none" w:sz="0" w:space="0" w:color="auto"/>
            <w:left w:val="none" w:sz="0" w:space="0" w:color="auto"/>
            <w:bottom w:val="none" w:sz="0" w:space="0" w:color="auto"/>
            <w:right w:val="none" w:sz="0" w:space="0" w:color="auto"/>
          </w:divBdr>
        </w:div>
        <w:div w:id="2087410990">
          <w:marLeft w:val="480"/>
          <w:marRight w:val="0"/>
          <w:marTop w:val="0"/>
          <w:marBottom w:val="0"/>
          <w:divBdr>
            <w:top w:val="none" w:sz="0" w:space="0" w:color="auto"/>
            <w:left w:val="none" w:sz="0" w:space="0" w:color="auto"/>
            <w:bottom w:val="none" w:sz="0" w:space="0" w:color="auto"/>
            <w:right w:val="none" w:sz="0" w:space="0" w:color="auto"/>
          </w:divBdr>
        </w:div>
        <w:div w:id="1487210285">
          <w:marLeft w:val="480"/>
          <w:marRight w:val="0"/>
          <w:marTop w:val="0"/>
          <w:marBottom w:val="0"/>
          <w:divBdr>
            <w:top w:val="none" w:sz="0" w:space="0" w:color="auto"/>
            <w:left w:val="none" w:sz="0" w:space="0" w:color="auto"/>
            <w:bottom w:val="none" w:sz="0" w:space="0" w:color="auto"/>
            <w:right w:val="none" w:sz="0" w:space="0" w:color="auto"/>
          </w:divBdr>
        </w:div>
        <w:div w:id="1425833636">
          <w:marLeft w:val="480"/>
          <w:marRight w:val="0"/>
          <w:marTop w:val="0"/>
          <w:marBottom w:val="0"/>
          <w:divBdr>
            <w:top w:val="none" w:sz="0" w:space="0" w:color="auto"/>
            <w:left w:val="none" w:sz="0" w:space="0" w:color="auto"/>
            <w:bottom w:val="none" w:sz="0" w:space="0" w:color="auto"/>
            <w:right w:val="none" w:sz="0" w:space="0" w:color="auto"/>
          </w:divBdr>
        </w:div>
        <w:div w:id="52899144">
          <w:marLeft w:val="480"/>
          <w:marRight w:val="0"/>
          <w:marTop w:val="0"/>
          <w:marBottom w:val="0"/>
          <w:divBdr>
            <w:top w:val="none" w:sz="0" w:space="0" w:color="auto"/>
            <w:left w:val="none" w:sz="0" w:space="0" w:color="auto"/>
            <w:bottom w:val="none" w:sz="0" w:space="0" w:color="auto"/>
            <w:right w:val="none" w:sz="0" w:space="0" w:color="auto"/>
          </w:divBdr>
        </w:div>
        <w:div w:id="905338331">
          <w:marLeft w:val="480"/>
          <w:marRight w:val="0"/>
          <w:marTop w:val="0"/>
          <w:marBottom w:val="0"/>
          <w:divBdr>
            <w:top w:val="none" w:sz="0" w:space="0" w:color="auto"/>
            <w:left w:val="none" w:sz="0" w:space="0" w:color="auto"/>
            <w:bottom w:val="none" w:sz="0" w:space="0" w:color="auto"/>
            <w:right w:val="none" w:sz="0" w:space="0" w:color="auto"/>
          </w:divBdr>
        </w:div>
        <w:div w:id="747847046">
          <w:marLeft w:val="480"/>
          <w:marRight w:val="0"/>
          <w:marTop w:val="0"/>
          <w:marBottom w:val="0"/>
          <w:divBdr>
            <w:top w:val="none" w:sz="0" w:space="0" w:color="auto"/>
            <w:left w:val="none" w:sz="0" w:space="0" w:color="auto"/>
            <w:bottom w:val="none" w:sz="0" w:space="0" w:color="auto"/>
            <w:right w:val="none" w:sz="0" w:space="0" w:color="auto"/>
          </w:divBdr>
        </w:div>
        <w:div w:id="1773159123">
          <w:marLeft w:val="480"/>
          <w:marRight w:val="0"/>
          <w:marTop w:val="0"/>
          <w:marBottom w:val="0"/>
          <w:divBdr>
            <w:top w:val="none" w:sz="0" w:space="0" w:color="auto"/>
            <w:left w:val="none" w:sz="0" w:space="0" w:color="auto"/>
            <w:bottom w:val="none" w:sz="0" w:space="0" w:color="auto"/>
            <w:right w:val="none" w:sz="0" w:space="0" w:color="auto"/>
          </w:divBdr>
        </w:div>
        <w:div w:id="1028218863">
          <w:marLeft w:val="480"/>
          <w:marRight w:val="0"/>
          <w:marTop w:val="0"/>
          <w:marBottom w:val="0"/>
          <w:divBdr>
            <w:top w:val="none" w:sz="0" w:space="0" w:color="auto"/>
            <w:left w:val="none" w:sz="0" w:space="0" w:color="auto"/>
            <w:bottom w:val="none" w:sz="0" w:space="0" w:color="auto"/>
            <w:right w:val="none" w:sz="0" w:space="0" w:color="auto"/>
          </w:divBdr>
        </w:div>
        <w:div w:id="2050186379">
          <w:marLeft w:val="480"/>
          <w:marRight w:val="0"/>
          <w:marTop w:val="0"/>
          <w:marBottom w:val="0"/>
          <w:divBdr>
            <w:top w:val="none" w:sz="0" w:space="0" w:color="auto"/>
            <w:left w:val="none" w:sz="0" w:space="0" w:color="auto"/>
            <w:bottom w:val="none" w:sz="0" w:space="0" w:color="auto"/>
            <w:right w:val="none" w:sz="0" w:space="0" w:color="auto"/>
          </w:divBdr>
        </w:div>
        <w:div w:id="1426267492">
          <w:marLeft w:val="480"/>
          <w:marRight w:val="0"/>
          <w:marTop w:val="0"/>
          <w:marBottom w:val="0"/>
          <w:divBdr>
            <w:top w:val="none" w:sz="0" w:space="0" w:color="auto"/>
            <w:left w:val="none" w:sz="0" w:space="0" w:color="auto"/>
            <w:bottom w:val="none" w:sz="0" w:space="0" w:color="auto"/>
            <w:right w:val="none" w:sz="0" w:space="0" w:color="auto"/>
          </w:divBdr>
        </w:div>
        <w:div w:id="621814151">
          <w:marLeft w:val="480"/>
          <w:marRight w:val="0"/>
          <w:marTop w:val="0"/>
          <w:marBottom w:val="0"/>
          <w:divBdr>
            <w:top w:val="none" w:sz="0" w:space="0" w:color="auto"/>
            <w:left w:val="none" w:sz="0" w:space="0" w:color="auto"/>
            <w:bottom w:val="none" w:sz="0" w:space="0" w:color="auto"/>
            <w:right w:val="none" w:sz="0" w:space="0" w:color="auto"/>
          </w:divBdr>
        </w:div>
        <w:div w:id="1233196170">
          <w:marLeft w:val="480"/>
          <w:marRight w:val="0"/>
          <w:marTop w:val="0"/>
          <w:marBottom w:val="0"/>
          <w:divBdr>
            <w:top w:val="none" w:sz="0" w:space="0" w:color="auto"/>
            <w:left w:val="none" w:sz="0" w:space="0" w:color="auto"/>
            <w:bottom w:val="none" w:sz="0" w:space="0" w:color="auto"/>
            <w:right w:val="none" w:sz="0" w:space="0" w:color="auto"/>
          </w:divBdr>
        </w:div>
        <w:div w:id="226654242">
          <w:marLeft w:val="480"/>
          <w:marRight w:val="0"/>
          <w:marTop w:val="0"/>
          <w:marBottom w:val="0"/>
          <w:divBdr>
            <w:top w:val="none" w:sz="0" w:space="0" w:color="auto"/>
            <w:left w:val="none" w:sz="0" w:space="0" w:color="auto"/>
            <w:bottom w:val="none" w:sz="0" w:space="0" w:color="auto"/>
            <w:right w:val="none" w:sz="0" w:space="0" w:color="auto"/>
          </w:divBdr>
        </w:div>
        <w:div w:id="1758668611">
          <w:marLeft w:val="480"/>
          <w:marRight w:val="0"/>
          <w:marTop w:val="0"/>
          <w:marBottom w:val="0"/>
          <w:divBdr>
            <w:top w:val="none" w:sz="0" w:space="0" w:color="auto"/>
            <w:left w:val="none" w:sz="0" w:space="0" w:color="auto"/>
            <w:bottom w:val="none" w:sz="0" w:space="0" w:color="auto"/>
            <w:right w:val="none" w:sz="0" w:space="0" w:color="auto"/>
          </w:divBdr>
        </w:div>
        <w:div w:id="1172796848">
          <w:marLeft w:val="480"/>
          <w:marRight w:val="0"/>
          <w:marTop w:val="0"/>
          <w:marBottom w:val="0"/>
          <w:divBdr>
            <w:top w:val="none" w:sz="0" w:space="0" w:color="auto"/>
            <w:left w:val="none" w:sz="0" w:space="0" w:color="auto"/>
            <w:bottom w:val="none" w:sz="0" w:space="0" w:color="auto"/>
            <w:right w:val="none" w:sz="0" w:space="0" w:color="auto"/>
          </w:divBdr>
        </w:div>
        <w:div w:id="2124108102">
          <w:marLeft w:val="480"/>
          <w:marRight w:val="0"/>
          <w:marTop w:val="0"/>
          <w:marBottom w:val="0"/>
          <w:divBdr>
            <w:top w:val="none" w:sz="0" w:space="0" w:color="auto"/>
            <w:left w:val="none" w:sz="0" w:space="0" w:color="auto"/>
            <w:bottom w:val="none" w:sz="0" w:space="0" w:color="auto"/>
            <w:right w:val="none" w:sz="0" w:space="0" w:color="auto"/>
          </w:divBdr>
        </w:div>
        <w:div w:id="2011172669">
          <w:marLeft w:val="480"/>
          <w:marRight w:val="0"/>
          <w:marTop w:val="0"/>
          <w:marBottom w:val="0"/>
          <w:divBdr>
            <w:top w:val="none" w:sz="0" w:space="0" w:color="auto"/>
            <w:left w:val="none" w:sz="0" w:space="0" w:color="auto"/>
            <w:bottom w:val="none" w:sz="0" w:space="0" w:color="auto"/>
            <w:right w:val="none" w:sz="0" w:space="0" w:color="auto"/>
          </w:divBdr>
        </w:div>
        <w:div w:id="818838383">
          <w:marLeft w:val="480"/>
          <w:marRight w:val="0"/>
          <w:marTop w:val="0"/>
          <w:marBottom w:val="0"/>
          <w:divBdr>
            <w:top w:val="none" w:sz="0" w:space="0" w:color="auto"/>
            <w:left w:val="none" w:sz="0" w:space="0" w:color="auto"/>
            <w:bottom w:val="none" w:sz="0" w:space="0" w:color="auto"/>
            <w:right w:val="none" w:sz="0" w:space="0" w:color="auto"/>
          </w:divBdr>
        </w:div>
        <w:div w:id="1935093483">
          <w:marLeft w:val="480"/>
          <w:marRight w:val="0"/>
          <w:marTop w:val="0"/>
          <w:marBottom w:val="0"/>
          <w:divBdr>
            <w:top w:val="none" w:sz="0" w:space="0" w:color="auto"/>
            <w:left w:val="none" w:sz="0" w:space="0" w:color="auto"/>
            <w:bottom w:val="none" w:sz="0" w:space="0" w:color="auto"/>
            <w:right w:val="none" w:sz="0" w:space="0" w:color="auto"/>
          </w:divBdr>
        </w:div>
        <w:div w:id="68844039">
          <w:marLeft w:val="480"/>
          <w:marRight w:val="0"/>
          <w:marTop w:val="0"/>
          <w:marBottom w:val="0"/>
          <w:divBdr>
            <w:top w:val="none" w:sz="0" w:space="0" w:color="auto"/>
            <w:left w:val="none" w:sz="0" w:space="0" w:color="auto"/>
            <w:bottom w:val="none" w:sz="0" w:space="0" w:color="auto"/>
            <w:right w:val="none" w:sz="0" w:space="0" w:color="auto"/>
          </w:divBdr>
        </w:div>
        <w:div w:id="2081638288">
          <w:marLeft w:val="480"/>
          <w:marRight w:val="0"/>
          <w:marTop w:val="0"/>
          <w:marBottom w:val="0"/>
          <w:divBdr>
            <w:top w:val="none" w:sz="0" w:space="0" w:color="auto"/>
            <w:left w:val="none" w:sz="0" w:space="0" w:color="auto"/>
            <w:bottom w:val="none" w:sz="0" w:space="0" w:color="auto"/>
            <w:right w:val="none" w:sz="0" w:space="0" w:color="auto"/>
          </w:divBdr>
        </w:div>
        <w:div w:id="1978417508">
          <w:marLeft w:val="480"/>
          <w:marRight w:val="0"/>
          <w:marTop w:val="0"/>
          <w:marBottom w:val="0"/>
          <w:divBdr>
            <w:top w:val="none" w:sz="0" w:space="0" w:color="auto"/>
            <w:left w:val="none" w:sz="0" w:space="0" w:color="auto"/>
            <w:bottom w:val="none" w:sz="0" w:space="0" w:color="auto"/>
            <w:right w:val="none" w:sz="0" w:space="0" w:color="auto"/>
          </w:divBdr>
        </w:div>
        <w:div w:id="1102648440">
          <w:marLeft w:val="480"/>
          <w:marRight w:val="0"/>
          <w:marTop w:val="0"/>
          <w:marBottom w:val="0"/>
          <w:divBdr>
            <w:top w:val="none" w:sz="0" w:space="0" w:color="auto"/>
            <w:left w:val="none" w:sz="0" w:space="0" w:color="auto"/>
            <w:bottom w:val="none" w:sz="0" w:space="0" w:color="auto"/>
            <w:right w:val="none" w:sz="0" w:space="0" w:color="auto"/>
          </w:divBdr>
        </w:div>
        <w:div w:id="1539197949">
          <w:marLeft w:val="480"/>
          <w:marRight w:val="0"/>
          <w:marTop w:val="0"/>
          <w:marBottom w:val="0"/>
          <w:divBdr>
            <w:top w:val="none" w:sz="0" w:space="0" w:color="auto"/>
            <w:left w:val="none" w:sz="0" w:space="0" w:color="auto"/>
            <w:bottom w:val="none" w:sz="0" w:space="0" w:color="auto"/>
            <w:right w:val="none" w:sz="0" w:space="0" w:color="auto"/>
          </w:divBdr>
        </w:div>
        <w:div w:id="1473133572">
          <w:marLeft w:val="480"/>
          <w:marRight w:val="0"/>
          <w:marTop w:val="0"/>
          <w:marBottom w:val="0"/>
          <w:divBdr>
            <w:top w:val="none" w:sz="0" w:space="0" w:color="auto"/>
            <w:left w:val="none" w:sz="0" w:space="0" w:color="auto"/>
            <w:bottom w:val="none" w:sz="0" w:space="0" w:color="auto"/>
            <w:right w:val="none" w:sz="0" w:space="0" w:color="auto"/>
          </w:divBdr>
        </w:div>
        <w:div w:id="199056403">
          <w:marLeft w:val="480"/>
          <w:marRight w:val="0"/>
          <w:marTop w:val="0"/>
          <w:marBottom w:val="0"/>
          <w:divBdr>
            <w:top w:val="none" w:sz="0" w:space="0" w:color="auto"/>
            <w:left w:val="none" w:sz="0" w:space="0" w:color="auto"/>
            <w:bottom w:val="none" w:sz="0" w:space="0" w:color="auto"/>
            <w:right w:val="none" w:sz="0" w:space="0" w:color="auto"/>
          </w:divBdr>
        </w:div>
        <w:div w:id="1648779908">
          <w:marLeft w:val="480"/>
          <w:marRight w:val="0"/>
          <w:marTop w:val="0"/>
          <w:marBottom w:val="0"/>
          <w:divBdr>
            <w:top w:val="none" w:sz="0" w:space="0" w:color="auto"/>
            <w:left w:val="none" w:sz="0" w:space="0" w:color="auto"/>
            <w:bottom w:val="none" w:sz="0" w:space="0" w:color="auto"/>
            <w:right w:val="none" w:sz="0" w:space="0" w:color="auto"/>
          </w:divBdr>
        </w:div>
        <w:div w:id="85227319">
          <w:marLeft w:val="480"/>
          <w:marRight w:val="0"/>
          <w:marTop w:val="0"/>
          <w:marBottom w:val="0"/>
          <w:divBdr>
            <w:top w:val="none" w:sz="0" w:space="0" w:color="auto"/>
            <w:left w:val="none" w:sz="0" w:space="0" w:color="auto"/>
            <w:bottom w:val="none" w:sz="0" w:space="0" w:color="auto"/>
            <w:right w:val="none" w:sz="0" w:space="0" w:color="auto"/>
          </w:divBdr>
        </w:div>
        <w:div w:id="461726386">
          <w:marLeft w:val="480"/>
          <w:marRight w:val="0"/>
          <w:marTop w:val="0"/>
          <w:marBottom w:val="0"/>
          <w:divBdr>
            <w:top w:val="none" w:sz="0" w:space="0" w:color="auto"/>
            <w:left w:val="none" w:sz="0" w:space="0" w:color="auto"/>
            <w:bottom w:val="none" w:sz="0" w:space="0" w:color="auto"/>
            <w:right w:val="none" w:sz="0" w:space="0" w:color="auto"/>
          </w:divBdr>
        </w:div>
        <w:div w:id="1584950200">
          <w:marLeft w:val="480"/>
          <w:marRight w:val="0"/>
          <w:marTop w:val="0"/>
          <w:marBottom w:val="0"/>
          <w:divBdr>
            <w:top w:val="none" w:sz="0" w:space="0" w:color="auto"/>
            <w:left w:val="none" w:sz="0" w:space="0" w:color="auto"/>
            <w:bottom w:val="none" w:sz="0" w:space="0" w:color="auto"/>
            <w:right w:val="none" w:sz="0" w:space="0" w:color="auto"/>
          </w:divBdr>
        </w:div>
        <w:div w:id="487940912">
          <w:marLeft w:val="480"/>
          <w:marRight w:val="0"/>
          <w:marTop w:val="0"/>
          <w:marBottom w:val="0"/>
          <w:divBdr>
            <w:top w:val="none" w:sz="0" w:space="0" w:color="auto"/>
            <w:left w:val="none" w:sz="0" w:space="0" w:color="auto"/>
            <w:bottom w:val="none" w:sz="0" w:space="0" w:color="auto"/>
            <w:right w:val="none" w:sz="0" w:space="0" w:color="auto"/>
          </w:divBdr>
        </w:div>
        <w:div w:id="1335375022">
          <w:marLeft w:val="480"/>
          <w:marRight w:val="0"/>
          <w:marTop w:val="0"/>
          <w:marBottom w:val="0"/>
          <w:divBdr>
            <w:top w:val="none" w:sz="0" w:space="0" w:color="auto"/>
            <w:left w:val="none" w:sz="0" w:space="0" w:color="auto"/>
            <w:bottom w:val="none" w:sz="0" w:space="0" w:color="auto"/>
            <w:right w:val="none" w:sz="0" w:space="0" w:color="auto"/>
          </w:divBdr>
        </w:div>
        <w:div w:id="2109688832">
          <w:marLeft w:val="480"/>
          <w:marRight w:val="0"/>
          <w:marTop w:val="0"/>
          <w:marBottom w:val="0"/>
          <w:divBdr>
            <w:top w:val="none" w:sz="0" w:space="0" w:color="auto"/>
            <w:left w:val="none" w:sz="0" w:space="0" w:color="auto"/>
            <w:bottom w:val="none" w:sz="0" w:space="0" w:color="auto"/>
            <w:right w:val="none" w:sz="0" w:space="0" w:color="auto"/>
          </w:divBdr>
        </w:div>
        <w:div w:id="1303460687">
          <w:marLeft w:val="480"/>
          <w:marRight w:val="0"/>
          <w:marTop w:val="0"/>
          <w:marBottom w:val="0"/>
          <w:divBdr>
            <w:top w:val="none" w:sz="0" w:space="0" w:color="auto"/>
            <w:left w:val="none" w:sz="0" w:space="0" w:color="auto"/>
            <w:bottom w:val="none" w:sz="0" w:space="0" w:color="auto"/>
            <w:right w:val="none" w:sz="0" w:space="0" w:color="auto"/>
          </w:divBdr>
        </w:div>
        <w:div w:id="1469545083">
          <w:marLeft w:val="480"/>
          <w:marRight w:val="0"/>
          <w:marTop w:val="0"/>
          <w:marBottom w:val="0"/>
          <w:divBdr>
            <w:top w:val="none" w:sz="0" w:space="0" w:color="auto"/>
            <w:left w:val="none" w:sz="0" w:space="0" w:color="auto"/>
            <w:bottom w:val="none" w:sz="0" w:space="0" w:color="auto"/>
            <w:right w:val="none" w:sz="0" w:space="0" w:color="auto"/>
          </w:divBdr>
        </w:div>
        <w:div w:id="2003197088">
          <w:marLeft w:val="480"/>
          <w:marRight w:val="0"/>
          <w:marTop w:val="0"/>
          <w:marBottom w:val="0"/>
          <w:divBdr>
            <w:top w:val="none" w:sz="0" w:space="0" w:color="auto"/>
            <w:left w:val="none" w:sz="0" w:space="0" w:color="auto"/>
            <w:bottom w:val="none" w:sz="0" w:space="0" w:color="auto"/>
            <w:right w:val="none" w:sz="0" w:space="0" w:color="auto"/>
          </w:divBdr>
        </w:div>
        <w:div w:id="242689420">
          <w:marLeft w:val="480"/>
          <w:marRight w:val="0"/>
          <w:marTop w:val="0"/>
          <w:marBottom w:val="0"/>
          <w:divBdr>
            <w:top w:val="none" w:sz="0" w:space="0" w:color="auto"/>
            <w:left w:val="none" w:sz="0" w:space="0" w:color="auto"/>
            <w:bottom w:val="none" w:sz="0" w:space="0" w:color="auto"/>
            <w:right w:val="none" w:sz="0" w:space="0" w:color="auto"/>
          </w:divBdr>
        </w:div>
        <w:div w:id="1858037858">
          <w:marLeft w:val="480"/>
          <w:marRight w:val="0"/>
          <w:marTop w:val="0"/>
          <w:marBottom w:val="0"/>
          <w:divBdr>
            <w:top w:val="none" w:sz="0" w:space="0" w:color="auto"/>
            <w:left w:val="none" w:sz="0" w:space="0" w:color="auto"/>
            <w:bottom w:val="none" w:sz="0" w:space="0" w:color="auto"/>
            <w:right w:val="none" w:sz="0" w:space="0" w:color="auto"/>
          </w:divBdr>
        </w:div>
      </w:divsChild>
    </w:div>
    <w:div w:id="219487730">
      <w:bodyDiv w:val="1"/>
      <w:marLeft w:val="0"/>
      <w:marRight w:val="0"/>
      <w:marTop w:val="0"/>
      <w:marBottom w:val="0"/>
      <w:divBdr>
        <w:top w:val="none" w:sz="0" w:space="0" w:color="auto"/>
        <w:left w:val="none" w:sz="0" w:space="0" w:color="auto"/>
        <w:bottom w:val="none" w:sz="0" w:space="0" w:color="auto"/>
        <w:right w:val="none" w:sz="0" w:space="0" w:color="auto"/>
      </w:divBdr>
      <w:divsChild>
        <w:div w:id="1348827054">
          <w:marLeft w:val="480"/>
          <w:marRight w:val="0"/>
          <w:marTop w:val="0"/>
          <w:marBottom w:val="0"/>
          <w:divBdr>
            <w:top w:val="none" w:sz="0" w:space="0" w:color="auto"/>
            <w:left w:val="none" w:sz="0" w:space="0" w:color="auto"/>
            <w:bottom w:val="none" w:sz="0" w:space="0" w:color="auto"/>
            <w:right w:val="none" w:sz="0" w:space="0" w:color="auto"/>
          </w:divBdr>
        </w:div>
        <w:div w:id="2133355332">
          <w:marLeft w:val="480"/>
          <w:marRight w:val="0"/>
          <w:marTop w:val="0"/>
          <w:marBottom w:val="0"/>
          <w:divBdr>
            <w:top w:val="none" w:sz="0" w:space="0" w:color="auto"/>
            <w:left w:val="none" w:sz="0" w:space="0" w:color="auto"/>
            <w:bottom w:val="none" w:sz="0" w:space="0" w:color="auto"/>
            <w:right w:val="none" w:sz="0" w:space="0" w:color="auto"/>
          </w:divBdr>
        </w:div>
        <w:div w:id="916136389">
          <w:marLeft w:val="480"/>
          <w:marRight w:val="0"/>
          <w:marTop w:val="0"/>
          <w:marBottom w:val="0"/>
          <w:divBdr>
            <w:top w:val="none" w:sz="0" w:space="0" w:color="auto"/>
            <w:left w:val="none" w:sz="0" w:space="0" w:color="auto"/>
            <w:bottom w:val="none" w:sz="0" w:space="0" w:color="auto"/>
            <w:right w:val="none" w:sz="0" w:space="0" w:color="auto"/>
          </w:divBdr>
        </w:div>
        <w:div w:id="403799649">
          <w:marLeft w:val="480"/>
          <w:marRight w:val="0"/>
          <w:marTop w:val="0"/>
          <w:marBottom w:val="0"/>
          <w:divBdr>
            <w:top w:val="none" w:sz="0" w:space="0" w:color="auto"/>
            <w:left w:val="none" w:sz="0" w:space="0" w:color="auto"/>
            <w:bottom w:val="none" w:sz="0" w:space="0" w:color="auto"/>
            <w:right w:val="none" w:sz="0" w:space="0" w:color="auto"/>
          </w:divBdr>
        </w:div>
        <w:div w:id="263610939">
          <w:marLeft w:val="480"/>
          <w:marRight w:val="0"/>
          <w:marTop w:val="0"/>
          <w:marBottom w:val="0"/>
          <w:divBdr>
            <w:top w:val="none" w:sz="0" w:space="0" w:color="auto"/>
            <w:left w:val="none" w:sz="0" w:space="0" w:color="auto"/>
            <w:bottom w:val="none" w:sz="0" w:space="0" w:color="auto"/>
            <w:right w:val="none" w:sz="0" w:space="0" w:color="auto"/>
          </w:divBdr>
        </w:div>
        <w:div w:id="93670715">
          <w:marLeft w:val="480"/>
          <w:marRight w:val="0"/>
          <w:marTop w:val="0"/>
          <w:marBottom w:val="0"/>
          <w:divBdr>
            <w:top w:val="none" w:sz="0" w:space="0" w:color="auto"/>
            <w:left w:val="none" w:sz="0" w:space="0" w:color="auto"/>
            <w:bottom w:val="none" w:sz="0" w:space="0" w:color="auto"/>
            <w:right w:val="none" w:sz="0" w:space="0" w:color="auto"/>
          </w:divBdr>
        </w:div>
        <w:div w:id="2114939987">
          <w:marLeft w:val="480"/>
          <w:marRight w:val="0"/>
          <w:marTop w:val="0"/>
          <w:marBottom w:val="0"/>
          <w:divBdr>
            <w:top w:val="none" w:sz="0" w:space="0" w:color="auto"/>
            <w:left w:val="none" w:sz="0" w:space="0" w:color="auto"/>
            <w:bottom w:val="none" w:sz="0" w:space="0" w:color="auto"/>
            <w:right w:val="none" w:sz="0" w:space="0" w:color="auto"/>
          </w:divBdr>
        </w:div>
        <w:div w:id="1496218489">
          <w:marLeft w:val="480"/>
          <w:marRight w:val="0"/>
          <w:marTop w:val="0"/>
          <w:marBottom w:val="0"/>
          <w:divBdr>
            <w:top w:val="none" w:sz="0" w:space="0" w:color="auto"/>
            <w:left w:val="none" w:sz="0" w:space="0" w:color="auto"/>
            <w:bottom w:val="none" w:sz="0" w:space="0" w:color="auto"/>
            <w:right w:val="none" w:sz="0" w:space="0" w:color="auto"/>
          </w:divBdr>
        </w:div>
        <w:div w:id="205803508">
          <w:marLeft w:val="480"/>
          <w:marRight w:val="0"/>
          <w:marTop w:val="0"/>
          <w:marBottom w:val="0"/>
          <w:divBdr>
            <w:top w:val="none" w:sz="0" w:space="0" w:color="auto"/>
            <w:left w:val="none" w:sz="0" w:space="0" w:color="auto"/>
            <w:bottom w:val="none" w:sz="0" w:space="0" w:color="auto"/>
            <w:right w:val="none" w:sz="0" w:space="0" w:color="auto"/>
          </w:divBdr>
        </w:div>
        <w:div w:id="1370181069">
          <w:marLeft w:val="480"/>
          <w:marRight w:val="0"/>
          <w:marTop w:val="0"/>
          <w:marBottom w:val="0"/>
          <w:divBdr>
            <w:top w:val="none" w:sz="0" w:space="0" w:color="auto"/>
            <w:left w:val="none" w:sz="0" w:space="0" w:color="auto"/>
            <w:bottom w:val="none" w:sz="0" w:space="0" w:color="auto"/>
            <w:right w:val="none" w:sz="0" w:space="0" w:color="auto"/>
          </w:divBdr>
        </w:div>
        <w:div w:id="1292396207">
          <w:marLeft w:val="480"/>
          <w:marRight w:val="0"/>
          <w:marTop w:val="0"/>
          <w:marBottom w:val="0"/>
          <w:divBdr>
            <w:top w:val="none" w:sz="0" w:space="0" w:color="auto"/>
            <w:left w:val="none" w:sz="0" w:space="0" w:color="auto"/>
            <w:bottom w:val="none" w:sz="0" w:space="0" w:color="auto"/>
            <w:right w:val="none" w:sz="0" w:space="0" w:color="auto"/>
          </w:divBdr>
        </w:div>
        <w:div w:id="1771121488">
          <w:marLeft w:val="480"/>
          <w:marRight w:val="0"/>
          <w:marTop w:val="0"/>
          <w:marBottom w:val="0"/>
          <w:divBdr>
            <w:top w:val="none" w:sz="0" w:space="0" w:color="auto"/>
            <w:left w:val="none" w:sz="0" w:space="0" w:color="auto"/>
            <w:bottom w:val="none" w:sz="0" w:space="0" w:color="auto"/>
            <w:right w:val="none" w:sz="0" w:space="0" w:color="auto"/>
          </w:divBdr>
        </w:div>
        <w:div w:id="576017210">
          <w:marLeft w:val="480"/>
          <w:marRight w:val="0"/>
          <w:marTop w:val="0"/>
          <w:marBottom w:val="0"/>
          <w:divBdr>
            <w:top w:val="none" w:sz="0" w:space="0" w:color="auto"/>
            <w:left w:val="none" w:sz="0" w:space="0" w:color="auto"/>
            <w:bottom w:val="none" w:sz="0" w:space="0" w:color="auto"/>
            <w:right w:val="none" w:sz="0" w:space="0" w:color="auto"/>
          </w:divBdr>
        </w:div>
        <w:div w:id="2114668976">
          <w:marLeft w:val="480"/>
          <w:marRight w:val="0"/>
          <w:marTop w:val="0"/>
          <w:marBottom w:val="0"/>
          <w:divBdr>
            <w:top w:val="none" w:sz="0" w:space="0" w:color="auto"/>
            <w:left w:val="none" w:sz="0" w:space="0" w:color="auto"/>
            <w:bottom w:val="none" w:sz="0" w:space="0" w:color="auto"/>
            <w:right w:val="none" w:sz="0" w:space="0" w:color="auto"/>
          </w:divBdr>
        </w:div>
        <w:div w:id="229385419">
          <w:marLeft w:val="480"/>
          <w:marRight w:val="0"/>
          <w:marTop w:val="0"/>
          <w:marBottom w:val="0"/>
          <w:divBdr>
            <w:top w:val="none" w:sz="0" w:space="0" w:color="auto"/>
            <w:left w:val="none" w:sz="0" w:space="0" w:color="auto"/>
            <w:bottom w:val="none" w:sz="0" w:space="0" w:color="auto"/>
            <w:right w:val="none" w:sz="0" w:space="0" w:color="auto"/>
          </w:divBdr>
        </w:div>
        <w:div w:id="603879869">
          <w:marLeft w:val="480"/>
          <w:marRight w:val="0"/>
          <w:marTop w:val="0"/>
          <w:marBottom w:val="0"/>
          <w:divBdr>
            <w:top w:val="none" w:sz="0" w:space="0" w:color="auto"/>
            <w:left w:val="none" w:sz="0" w:space="0" w:color="auto"/>
            <w:bottom w:val="none" w:sz="0" w:space="0" w:color="auto"/>
            <w:right w:val="none" w:sz="0" w:space="0" w:color="auto"/>
          </w:divBdr>
        </w:div>
        <w:div w:id="2020545654">
          <w:marLeft w:val="480"/>
          <w:marRight w:val="0"/>
          <w:marTop w:val="0"/>
          <w:marBottom w:val="0"/>
          <w:divBdr>
            <w:top w:val="none" w:sz="0" w:space="0" w:color="auto"/>
            <w:left w:val="none" w:sz="0" w:space="0" w:color="auto"/>
            <w:bottom w:val="none" w:sz="0" w:space="0" w:color="auto"/>
            <w:right w:val="none" w:sz="0" w:space="0" w:color="auto"/>
          </w:divBdr>
        </w:div>
        <w:div w:id="1907911948">
          <w:marLeft w:val="480"/>
          <w:marRight w:val="0"/>
          <w:marTop w:val="0"/>
          <w:marBottom w:val="0"/>
          <w:divBdr>
            <w:top w:val="none" w:sz="0" w:space="0" w:color="auto"/>
            <w:left w:val="none" w:sz="0" w:space="0" w:color="auto"/>
            <w:bottom w:val="none" w:sz="0" w:space="0" w:color="auto"/>
            <w:right w:val="none" w:sz="0" w:space="0" w:color="auto"/>
          </w:divBdr>
        </w:div>
        <w:div w:id="49772594">
          <w:marLeft w:val="480"/>
          <w:marRight w:val="0"/>
          <w:marTop w:val="0"/>
          <w:marBottom w:val="0"/>
          <w:divBdr>
            <w:top w:val="none" w:sz="0" w:space="0" w:color="auto"/>
            <w:left w:val="none" w:sz="0" w:space="0" w:color="auto"/>
            <w:bottom w:val="none" w:sz="0" w:space="0" w:color="auto"/>
            <w:right w:val="none" w:sz="0" w:space="0" w:color="auto"/>
          </w:divBdr>
        </w:div>
        <w:div w:id="1404067750">
          <w:marLeft w:val="480"/>
          <w:marRight w:val="0"/>
          <w:marTop w:val="0"/>
          <w:marBottom w:val="0"/>
          <w:divBdr>
            <w:top w:val="none" w:sz="0" w:space="0" w:color="auto"/>
            <w:left w:val="none" w:sz="0" w:space="0" w:color="auto"/>
            <w:bottom w:val="none" w:sz="0" w:space="0" w:color="auto"/>
            <w:right w:val="none" w:sz="0" w:space="0" w:color="auto"/>
          </w:divBdr>
        </w:div>
        <w:div w:id="387612296">
          <w:marLeft w:val="480"/>
          <w:marRight w:val="0"/>
          <w:marTop w:val="0"/>
          <w:marBottom w:val="0"/>
          <w:divBdr>
            <w:top w:val="none" w:sz="0" w:space="0" w:color="auto"/>
            <w:left w:val="none" w:sz="0" w:space="0" w:color="auto"/>
            <w:bottom w:val="none" w:sz="0" w:space="0" w:color="auto"/>
            <w:right w:val="none" w:sz="0" w:space="0" w:color="auto"/>
          </w:divBdr>
        </w:div>
        <w:div w:id="1585526886">
          <w:marLeft w:val="480"/>
          <w:marRight w:val="0"/>
          <w:marTop w:val="0"/>
          <w:marBottom w:val="0"/>
          <w:divBdr>
            <w:top w:val="none" w:sz="0" w:space="0" w:color="auto"/>
            <w:left w:val="none" w:sz="0" w:space="0" w:color="auto"/>
            <w:bottom w:val="none" w:sz="0" w:space="0" w:color="auto"/>
            <w:right w:val="none" w:sz="0" w:space="0" w:color="auto"/>
          </w:divBdr>
        </w:div>
        <w:div w:id="1034501152">
          <w:marLeft w:val="480"/>
          <w:marRight w:val="0"/>
          <w:marTop w:val="0"/>
          <w:marBottom w:val="0"/>
          <w:divBdr>
            <w:top w:val="none" w:sz="0" w:space="0" w:color="auto"/>
            <w:left w:val="none" w:sz="0" w:space="0" w:color="auto"/>
            <w:bottom w:val="none" w:sz="0" w:space="0" w:color="auto"/>
            <w:right w:val="none" w:sz="0" w:space="0" w:color="auto"/>
          </w:divBdr>
        </w:div>
        <w:div w:id="941255820">
          <w:marLeft w:val="480"/>
          <w:marRight w:val="0"/>
          <w:marTop w:val="0"/>
          <w:marBottom w:val="0"/>
          <w:divBdr>
            <w:top w:val="none" w:sz="0" w:space="0" w:color="auto"/>
            <w:left w:val="none" w:sz="0" w:space="0" w:color="auto"/>
            <w:bottom w:val="none" w:sz="0" w:space="0" w:color="auto"/>
            <w:right w:val="none" w:sz="0" w:space="0" w:color="auto"/>
          </w:divBdr>
        </w:div>
        <w:div w:id="1488932870">
          <w:marLeft w:val="480"/>
          <w:marRight w:val="0"/>
          <w:marTop w:val="0"/>
          <w:marBottom w:val="0"/>
          <w:divBdr>
            <w:top w:val="none" w:sz="0" w:space="0" w:color="auto"/>
            <w:left w:val="none" w:sz="0" w:space="0" w:color="auto"/>
            <w:bottom w:val="none" w:sz="0" w:space="0" w:color="auto"/>
            <w:right w:val="none" w:sz="0" w:space="0" w:color="auto"/>
          </w:divBdr>
        </w:div>
        <w:div w:id="556475598">
          <w:marLeft w:val="480"/>
          <w:marRight w:val="0"/>
          <w:marTop w:val="0"/>
          <w:marBottom w:val="0"/>
          <w:divBdr>
            <w:top w:val="none" w:sz="0" w:space="0" w:color="auto"/>
            <w:left w:val="none" w:sz="0" w:space="0" w:color="auto"/>
            <w:bottom w:val="none" w:sz="0" w:space="0" w:color="auto"/>
            <w:right w:val="none" w:sz="0" w:space="0" w:color="auto"/>
          </w:divBdr>
        </w:div>
        <w:div w:id="2030519399">
          <w:marLeft w:val="480"/>
          <w:marRight w:val="0"/>
          <w:marTop w:val="0"/>
          <w:marBottom w:val="0"/>
          <w:divBdr>
            <w:top w:val="none" w:sz="0" w:space="0" w:color="auto"/>
            <w:left w:val="none" w:sz="0" w:space="0" w:color="auto"/>
            <w:bottom w:val="none" w:sz="0" w:space="0" w:color="auto"/>
            <w:right w:val="none" w:sz="0" w:space="0" w:color="auto"/>
          </w:divBdr>
        </w:div>
        <w:div w:id="1377390279">
          <w:marLeft w:val="480"/>
          <w:marRight w:val="0"/>
          <w:marTop w:val="0"/>
          <w:marBottom w:val="0"/>
          <w:divBdr>
            <w:top w:val="none" w:sz="0" w:space="0" w:color="auto"/>
            <w:left w:val="none" w:sz="0" w:space="0" w:color="auto"/>
            <w:bottom w:val="none" w:sz="0" w:space="0" w:color="auto"/>
            <w:right w:val="none" w:sz="0" w:space="0" w:color="auto"/>
          </w:divBdr>
        </w:div>
        <w:div w:id="1173450055">
          <w:marLeft w:val="480"/>
          <w:marRight w:val="0"/>
          <w:marTop w:val="0"/>
          <w:marBottom w:val="0"/>
          <w:divBdr>
            <w:top w:val="none" w:sz="0" w:space="0" w:color="auto"/>
            <w:left w:val="none" w:sz="0" w:space="0" w:color="auto"/>
            <w:bottom w:val="none" w:sz="0" w:space="0" w:color="auto"/>
            <w:right w:val="none" w:sz="0" w:space="0" w:color="auto"/>
          </w:divBdr>
        </w:div>
        <w:div w:id="1776749177">
          <w:marLeft w:val="480"/>
          <w:marRight w:val="0"/>
          <w:marTop w:val="0"/>
          <w:marBottom w:val="0"/>
          <w:divBdr>
            <w:top w:val="none" w:sz="0" w:space="0" w:color="auto"/>
            <w:left w:val="none" w:sz="0" w:space="0" w:color="auto"/>
            <w:bottom w:val="none" w:sz="0" w:space="0" w:color="auto"/>
            <w:right w:val="none" w:sz="0" w:space="0" w:color="auto"/>
          </w:divBdr>
        </w:div>
        <w:div w:id="1165705463">
          <w:marLeft w:val="480"/>
          <w:marRight w:val="0"/>
          <w:marTop w:val="0"/>
          <w:marBottom w:val="0"/>
          <w:divBdr>
            <w:top w:val="none" w:sz="0" w:space="0" w:color="auto"/>
            <w:left w:val="none" w:sz="0" w:space="0" w:color="auto"/>
            <w:bottom w:val="none" w:sz="0" w:space="0" w:color="auto"/>
            <w:right w:val="none" w:sz="0" w:space="0" w:color="auto"/>
          </w:divBdr>
        </w:div>
        <w:div w:id="1845775243">
          <w:marLeft w:val="480"/>
          <w:marRight w:val="0"/>
          <w:marTop w:val="0"/>
          <w:marBottom w:val="0"/>
          <w:divBdr>
            <w:top w:val="none" w:sz="0" w:space="0" w:color="auto"/>
            <w:left w:val="none" w:sz="0" w:space="0" w:color="auto"/>
            <w:bottom w:val="none" w:sz="0" w:space="0" w:color="auto"/>
            <w:right w:val="none" w:sz="0" w:space="0" w:color="auto"/>
          </w:divBdr>
        </w:div>
        <w:div w:id="536163273">
          <w:marLeft w:val="480"/>
          <w:marRight w:val="0"/>
          <w:marTop w:val="0"/>
          <w:marBottom w:val="0"/>
          <w:divBdr>
            <w:top w:val="none" w:sz="0" w:space="0" w:color="auto"/>
            <w:left w:val="none" w:sz="0" w:space="0" w:color="auto"/>
            <w:bottom w:val="none" w:sz="0" w:space="0" w:color="auto"/>
            <w:right w:val="none" w:sz="0" w:space="0" w:color="auto"/>
          </w:divBdr>
        </w:div>
        <w:div w:id="1299410325">
          <w:marLeft w:val="480"/>
          <w:marRight w:val="0"/>
          <w:marTop w:val="0"/>
          <w:marBottom w:val="0"/>
          <w:divBdr>
            <w:top w:val="none" w:sz="0" w:space="0" w:color="auto"/>
            <w:left w:val="none" w:sz="0" w:space="0" w:color="auto"/>
            <w:bottom w:val="none" w:sz="0" w:space="0" w:color="auto"/>
            <w:right w:val="none" w:sz="0" w:space="0" w:color="auto"/>
          </w:divBdr>
        </w:div>
        <w:div w:id="681012991">
          <w:marLeft w:val="480"/>
          <w:marRight w:val="0"/>
          <w:marTop w:val="0"/>
          <w:marBottom w:val="0"/>
          <w:divBdr>
            <w:top w:val="none" w:sz="0" w:space="0" w:color="auto"/>
            <w:left w:val="none" w:sz="0" w:space="0" w:color="auto"/>
            <w:bottom w:val="none" w:sz="0" w:space="0" w:color="auto"/>
            <w:right w:val="none" w:sz="0" w:space="0" w:color="auto"/>
          </w:divBdr>
        </w:div>
        <w:div w:id="1261454609">
          <w:marLeft w:val="480"/>
          <w:marRight w:val="0"/>
          <w:marTop w:val="0"/>
          <w:marBottom w:val="0"/>
          <w:divBdr>
            <w:top w:val="none" w:sz="0" w:space="0" w:color="auto"/>
            <w:left w:val="none" w:sz="0" w:space="0" w:color="auto"/>
            <w:bottom w:val="none" w:sz="0" w:space="0" w:color="auto"/>
            <w:right w:val="none" w:sz="0" w:space="0" w:color="auto"/>
          </w:divBdr>
        </w:div>
        <w:div w:id="722025225">
          <w:marLeft w:val="480"/>
          <w:marRight w:val="0"/>
          <w:marTop w:val="0"/>
          <w:marBottom w:val="0"/>
          <w:divBdr>
            <w:top w:val="none" w:sz="0" w:space="0" w:color="auto"/>
            <w:left w:val="none" w:sz="0" w:space="0" w:color="auto"/>
            <w:bottom w:val="none" w:sz="0" w:space="0" w:color="auto"/>
            <w:right w:val="none" w:sz="0" w:space="0" w:color="auto"/>
          </w:divBdr>
        </w:div>
        <w:div w:id="1754618603">
          <w:marLeft w:val="480"/>
          <w:marRight w:val="0"/>
          <w:marTop w:val="0"/>
          <w:marBottom w:val="0"/>
          <w:divBdr>
            <w:top w:val="none" w:sz="0" w:space="0" w:color="auto"/>
            <w:left w:val="none" w:sz="0" w:space="0" w:color="auto"/>
            <w:bottom w:val="none" w:sz="0" w:space="0" w:color="auto"/>
            <w:right w:val="none" w:sz="0" w:space="0" w:color="auto"/>
          </w:divBdr>
        </w:div>
        <w:div w:id="372995944">
          <w:marLeft w:val="480"/>
          <w:marRight w:val="0"/>
          <w:marTop w:val="0"/>
          <w:marBottom w:val="0"/>
          <w:divBdr>
            <w:top w:val="none" w:sz="0" w:space="0" w:color="auto"/>
            <w:left w:val="none" w:sz="0" w:space="0" w:color="auto"/>
            <w:bottom w:val="none" w:sz="0" w:space="0" w:color="auto"/>
            <w:right w:val="none" w:sz="0" w:space="0" w:color="auto"/>
          </w:divBdr>
        </w:div>
        <w:div w:id="56631800">
          <w:marLeft w:val="480"/>
          <w:marRight w:val="0"/>
          <w:marTop w:val="0"/>
          <w:marBottom w:val="0"/>
          <w:divBdr>
            <w:top w:val="none" w:sz="0" w:space="0" w:color="auto"/>
            <w:left w:val="none" w:sz="0" w:space="0" w:color="auto"/>
            <w:bottom w:val="none" w:sz="0" w:space="0" w:color="auto"/>
            <w:right w:val="none" w:sz="0" w:space="0" w:color="auto"/>
          </w:divBdr>
        </w:div>
        <w:div w:id="676808337">
          <w:marLeft w:val="480"/>
          <w:marRight w:val="0"/>
          <w:marTop w:val="0"/>
          <w:marBottom w:val="0"/>
          <w:divBdr>
            <w:top w:val="none" w:sz="0" w:space="0" w:color="auto"/>
            <w:left w:val="none" w:sz="0" w:space="0" w:color="auto"/>
            <w:bottom w:val="none" w:sz="0" w:space="0" w:color="auto"/>
            <w:right w:val="none" w:sz="0" w:space="0" w:color="auto"/>
          </w:divBdr>
        </w:div>
        <w:div w:id="1134444468">
          <w:marLeft w:val="480"/>
          <w:marRight w:val="0"/>
          <w:marTop w:val="0"/>
          <w:marBottom w:val="0"/>
          <w:divBdr>
            <w:top w:val="none" w:sz="0" w:space="0" w:color="auto"/>
            <w:left w:val="none" w:sz="0" w:space="0" w:color="auto"/>
            <w:bottom w:val="none" w:sz="0" w:space="0" w:color="auto"/>
            <w:right w:val="none" w:sz="0" w:space="0" w:color="auto"/>
          </w:divBdr>
        </w:div>
        <w:div w:id="1916671168">
          <w:marLeft w:val="480"/>
          <w:marRight w:val="0"/>
          <w:marTop w:val="0"/>
          <w:marBottom w:val="0"/>
          <w:divBdr>
            <w:top w:val="none" w:sz="0" w:space="0" w:color="auto"/>
            <w:left w:val="none" w:sz="0" w:space="0" w:color="auto"/>
            <w:bottom w:val="none" w:sz="0" w:space="0" w:color="auto"/>
            <w:right w:val="none" w:sz="0" w:space="0" w:color="auto"/>
          </w:divBdr>
        </w:div>
        <w:div w:id="569384017">
          <w:marLeft w:val="480"/>
          <w:marRight w:val="0"/>
          <w:marTop w:val="0"/>
          <w:marBottom w:val="0"/>
          <w:divBdr>
            <w:top w:val="none" w:sz="0" w:space="0" w:color="auto"/>
            <w:left w:val="none" w:sz="0" w:space="0" w:color="auto"/>
            <w:bottom w:val="none" w:sz="0" w:space="0" w:color="auto"/>
            <w:right w:val="none" w:sz="0" w:space="0" w:color="auto"/>
          </w:divBdr>
        </w:div>
        <w:div w:id="1740637313">
          <w:marLeft w:val="480"/>
          <w:marRight w:val="0"/>
          <w:marTop w:val="0"/>
          <w:marBottom w:val="0"/>
          <w:divBdr>
            <w:top w:val="none" w:sz="0" w:space="0" w:color="auto"/>
            <w:left w:val="none" w:sz="0" w:space="0" w:color="auto"/>
            <w:bottom w:val="none" w:sz="0" w:space="0" w:color="auto"/>
            <w:right w:val="none" w:sz="0" w:space="0" w:color="auto"/>
          </w:divBdr>
        </w:div>
        <w:div w:id="1229925362">
          <w:marLeft w:val="480"/>
          <w:marRight w:val="0"/>
          <w:marTop w:val="0"/>
          <w:marBottom w:val="0"/>
          <w:divBdr>
            <w:top w:val="none" w:sz="0" w:space="0" w:color="auto"/>
            <w:left w:val="none" w:sz="0" w:space="0" w:color="auto"/>
            <w:bottom w:val="none" w:sz="0" w:space="0" w:color="auto"/>
            <w:right w:val="none" w:sz="0" w:space="0" w:color="auto"/>
          </w:divBdr>
        </w:div>
        <w:div w:id="109785252">
          <w:marLeft w:val="480"/>
          <w:marRight w:val="0"/>
          <w:marTop w:val="0"/>
          <w:marBottom w:val="0"/>
          <w:divBdr>
            <w:top w:val="none" w:sz="0" w:space="0" w:color="auto"/>
            <w:left w:val="none" w:sz="0" w:space="0" w:color="auto"/>
            <w:bottom w:val="none" w:sz="0" w:space="0" w:color="auto"/>
            <w:right w:val="none" w:sz="0" w:space="0" w:color="auto"/>
          </w:divBdr>
        </w:div>
        <w:div w:id="171573490">
          <w:marLeft w:val="480"/>
          <w:marRight w:val="0"/>
          <w:marTop w:val="0"/>
          <w:marBottom w:val="0"/>
          <w:divBdr>
            <w:top w:val="none" w:sz="0" w:space="0" w:color="auto"/>
            <w:left w:val="none" w:sz="0" w:space="0" w:color="auto"/>
            <w:bottom w:val="none" w:sz="0" w:space="0" w:color="auto"/>
            <w:right w:val="none" w:sz="0" w:space="0" w:color="auto"/>
          </w:divBdr>
        </w:div>
        <w:div w:id="1200321264">
          <w:marLeft w:val="480"/>
          <w:marRight w:val="0"/>
          <w:marTop w:val="0"/>
          <w:marBottom w:val="0"/>
          <w:divBdr>
            <w:top w:val="none" w:sz="0" w:space="0" w:color="auto"/>
            <w:left w:val="none" w:sz="0" w:space="0" w:color="auto"/>
            <w:bottom w:val="none" w:sz="0" w:space="0" w:color="auto"/>
            <w:right w:val="none" w:sz="0" w:space="0" w:color="auto"/>
          </w:divBdr>
        </w:div>
        <w:div w:id="351146321">
          <w:marLeft w:val="480"/>
          <w:marRight w:val="0"/>
          <w:marTop w:val="0"/>
          <w:marBottom w:val="0"/>
          <w:divBdr>
            <w:top w:val="none" w:sz="0" w:space="0" w:color="auto"/>
            <w:left w:val="none" w:sz="0" w:space="0" w:color="auto"/>
            <w:bottom w:val="none" w:sz="0" w:space="0" w:color="auto"/>
            <w:right w:val="none" w:sz="0" w:space="0" w:color="auto"/>
          </w:divBdr>
        </w:div>
        <w:div w:id="1398283908">
          <w:marLeft w:val="480"/>
          <w:marRight w:val="0"/>
          <w:marTop w:val="0"/>
          <w:marBottom w:val="0"/>
          <w:divBdr>
            <w:top w:val="none" w:sz="0" w:space="0" w:color="auto"/>
            <w:left w:val="none" w:sz="0" w:space="0" w:color="auto"/>
            <w:bottom w:val="none" w:sz="0" w:space="0" w:color="auto"/>
            <w:right w:val="none" w:sz="0" w:space="0" w:color="auto"/>
          </w:divBdr>
        </w:div>
        <w:div w:id="861238036">
          <w:marLeft w:val="480"/>
          <w:marRight w:val="0"/>
          <w:marTop w:val="0"/>
          <w:marBottom w:val="0"/>
          <w:divBdr>
            <w:top w:val="none" w:sz="0" w:space="0" w:color="auto"/>
            <w:left w:val="none" w:sz="0" w:space="0" w:color="auto"/>
            <w:bottom w:val="none" w:sz="0" w:space="0" w:color="auto"/>
            <w:right w:val="none" w:sz="0" w:space="0" w:color="auto"/>
          </w:divBdr>
        </w:div>
        <w:div w:id="1570462611">
          <w:marLeft w:val="480"/>
          <w:marRight w:val="0"/>
          <w:marTop w:val="0"/>
          <w:marBottom w:val="0"/>
          <w:divBdr>
            <w:top w:val="none" w:sz="0" w:space="0" w:color="auto"/>
            <w:left w:val="none" w:sz="0" w:space="0" w:color="auto"/>
            <w:bottom w:val="none" w:sz="0" w:space="0" w:color="auto"/>
            <w:right w:val="none" w:sz="0" w:space="0" w:color="auto"/>
          </w:divBdr>
        </w:div>
        <w:div w:id="1267157385">
          <w:marLeft w:val="480"/>
          <w:marRight w:val="0"/>
          <w:marTop w:val="0"/>
          <w:marBottom w:val="0"/>
          <w:divBdr>
            <w:top w:val="none" w:sz="0" w:space="0" w:color="auto"/>
            <w:left w:val="none" w:sz="0" w:space="0" w:color="auto"/>
            <w:bottom w:val="none" w:sz="0" w:space="0" w:color="auto"/>
            <w:right w:val="none" w:sz="0" w:space="0" w:color="auto"/>
          </w:divBdr>
        </w:div>
        <w:div w:id="577792158">
          <w:marLeft w:val="480"/>
          <w:marRight w:val="0"/>
          <w:marTop w:val="0"/>
          <w:marBottom w:val="0"/>
          <w:divBdr>
            <w:top w:val="none" w:sz="0" w:space="0" w:color="auto"/>
            <w:left w:val="none" w:sz="0" w:space="0" w:color="auto"/>
            <w:bottom w:val="none" w:sz="0" w:space="0" w:color="auto"/>
            <w:right w:val="none" w:sz="0" w:space="0" w:color="auto"/>
          </w:divBdr>
        </w:div>
        <w:div w:id="584999257">
          <w:marLeft w:val="480"/>
          <w:marRight w:val="0"/>
          <w:marTop w:val="0"/>
          <w:marBottom w:val="0"/>
          <w:divBdr>
            <w:top w:val="none" w:sz="0" w:space="0" w:color="auto"/>
            <w:left w:val="none" w:sz="0" w:space="0" w:color="auto"/>
            <w:bottom w:val="none" w:sz="0" w:space="0" w:color="auto"/>
            <w:right w:val="none" w:sz="0" w:space="0" w:color="auto"/>
          </w:divBdr>
        </w:div>
        <w:div w:id="704872048">
          <w:marLeft w:val="480"/>
          <w:marRight w:val="0"/>
          <w:marTop w:val="0"/>
          <w:marBottom w:val="0"/>
          <w:divBdr>
            <w:top w:val="none" w:sz="0" w:space="0" w:color="auto"/>
            <w:left w:val="none" w:sz="0" w:space="0" w:color="auto"/>
            <w:bottom w:val="none" w:sz="0" w:space="0" w:color="auto"/>
            <w:right w:val="none" w:sz="0" w:space="0" w:color="auto"/>
          </w:divBdr>
        </w:div>
        <w:div w:id="1210991720">
          <w:marLeft w:val="480"/>
          <w:marRight w:val="0"/>
          <w:marTop w:val="0"/>
          <w:marBottom w:val="0"/>
          <w:divBdr>
            <w:top w:val="none" w:sz="0" w:space="0" w:color="auto"/>
            <w:left w:val="none" w:sz="0" w:space="0" w:color="auto"/>
            <w:bottom w:val="none" w:sz="0" w:space="0" w:color="auto"/>
            <w:right w:val="none" w:sz="0" w:space="0" w:color="auto"/>
          </w:divBdr>
        </w:div>
        <w:div w:id="1864241277">
          <w:marLeft w:val="480"/>
          <w:marRight w:val="0"/>
          <w:marTop w:val="0"/>
          <w:marBottom w:val="0"/>
          <w:divBdr>
            <w:top w:val="none" w:sz="0" w:space="0" w:color="auto"/>
            <w:left w:val="none" w:sz="0" w:space="0" w:color="auto"/>
            <w:bottom w:val="none" w:sz="0" w:space="0" w:color="auto"/>
            <w:right w:val="none" w:sz="0" w:space="0" w:color="auto"/>
          </w:divBdr>
        </w:div>
        <w:div w:id="383525531">
          <w:marLeft w:val="480"/>
          <w:marRight w:val="0"/>
          <w:marTop w:val="0"/>
          <w:marBottom w:val="0"/>
          <w:divBdr>
            <w:top w:val="none" w:sz="0" w:space="0" w:color="auto"/>
            <w:left w:val="none" w:sz="0" w:space="0" w:color="auto"/>
            <w:bottom w:val="none" w:sz="0" w:space="0" w:color="auto"/>
            <w:right w:val="none" w:sz="0" w:space="0" w:color="auto"/>
          </w:divBdr>
        </w:div>
        <w:div w:id="919943154">
          <w:marLeft w:val="480"/>
          <w:marRight w:val="0"/>
          <w:marTop w:val="0"/>
          <w:marBottom w:val="0"/>
          <w:divBdr>
            <w:top w:val="none" w:sz="0" w:space="0" w:color="auto"/>
            <w:left w:val="none" w:sz="0" w:space="0" w:color="auto"/>
            <w:bottom w:val="none" w:sz="0" w:space="0" w:color="auto"/>
            <w:right w:val="none" w:sz="0" w:space="0" w:color="auto"/>
          </w:divBdr>
        </w:div>
        <w:div w:id="1770463261">
          <w:marLeft w:val="480"/>
          <w:marRight w:val="0"/>
          <w:marTop w:val="0"/>
          <w:marBottom w:val="0"/>
          <w:divBdr>
            <w:top w:val="none" w:sz="0" w:space="0" w:color="auto"/>
            <w:left w:val="none" w:sz="0" w:space="0" w:color="auto"/>
            <w:bottom w:val="none" w:sz="0" w:space="0" w:color="auto"/>
            <w:right w:val="none" w:sz="0" w:space="0" w:color="auto"/>
          </w:divBdr>
        </w:div>
        <w:div w:id="220482838">
          <w:marLeft w:val="480"/>
          <w:marRight w:val="0"/>
          <w:marTop w:val="0"/>
          <w:marBottom w:val="0"/>
          <w:divBdr>
            <w:top w:val="none" w:sz="0" w:space="0" w:color="auto"/>
            <w:left w:val="none" w:sz="0" w:space="0" w:color="auto"/>
            <w:bottom w:val="none" w:sz="0" w:space="0" w:color="auto"/>
            <w:right w:val="none" w:sz="0" w:space="0" w:color="auto"/>
          </w:divBdr>
        </w:div>
        <w:div w:id="1358577862">
          <w:marLeft w:val="480"/>
          <w:marRight w:val="0"/>
          <w:marTop w:val="0"/>
          <w:marBottom w:val="0"/>
          <w:divBdr>
            <w:top w:val="none" w:sz="0" w:space="0" w:color="auto"/>
            <w:left w:val="none" w:sz="0" w:space="0" w:color="auto"/>
            <w:bottom w:val="none" w:sz="0" w:space="0" w:color="auto"/>
            <w:right w:val="none" w:sz="0" w:space="0" w:color="auto"/>
          </w:divBdr>
        </w:div>
        <w:div w:id="204948610">
          <w:marLeft w:val="480"/>
          <w:marRight w:val="0"/>
          <w:marTop w:val="0"/>
          <w:marBottom w:val="0"/>
          <w:divBdr>
            <w:top w:val="none" w:sz="0" w:space="0" w:color="auto"/>
            <w:left w:val="none" w:sz="0" w:space="0" w:color="auto"/>
            <w:bottom w:val="none" w:sz="0" w:space="0" w:color="auto"/>
            <w:right w:val="none" w:sz="0" w:space="0" w:color="auto"/>
          </w:divBdr>
        </w:div>
        <w:div w:id="977687375">
          <w:marLeft w:val="480"/>
          <w:marRight w:val="0"/>
          <w:marTop w:val="0"/>
          <w:marBottom w:val="0"/>
          <w:divBdr>
            <w:top w:val="none" w:sz="0" w:space="0" w:color="auto"/>
            <w:left w:val="none" w:sz="0" w:space="0" w:color="auto"/>
            <w:bottom w:val="none" w:sz="0" w:space="0" w:color="auto"/>
            <w:right w:val="none" w:sz="0" w:space="0" w:color="auto"/>
          </w:divBdr>
        </w:div>
        <w:div w:id="691148532">
          <w:marLeft w:val="480"/>
          <w:marRight w:val="0"/>
          <w:marTop w:val="0"/>
          <w:marBottom w:val="0"/>
          <w:divBdr>
            <w:top w:val="none" w:sz="0" w:space="0" w:color="auto"/>
            <w:left w:val="none" w:sz="0" w:space="0" w:color="auto"/>
            <w:bottom w:val="none" w:sz="0" w:space="0" w:color="auto"/>
            <w:right w:val="none" w:sz="0" w:space="0" w:color="auto"/>
          </w:divBdr>
        </w:div>
        <w:div w:id="737820793">
          <w:marLeft w:val="480"/>
          <w:marRight w:val="0"/>
          <w:marTop w:val="0"/>
          <w:marBottom w:val="0"/>
          <w:divBdr>
            <w:top w:val="none" w:sz="0" w:space="0" w:color="auto"/>
            <w:left w:val="none" w:sz="0" w:space="0" w:color="auto"/>
            <w:bottom w:val="none" w:sz="0" w:space="0" w:color="auto"/>
            <w:right w:val="none" w:sz="0" w:space="0" w:color="auto"/>
          </w:divBdr>
        </w:div>
        <w:div w:id="2067411574">
          <w:marLeft w:val="480"/>
          <w:marRight w:val="0"/>
          <w:marTop w:val="0"/>
          <w:marBottom w:val="0"/>
          <w:divBdr>
            <w:top w:val="none" w:sz="0" w:space="0" w:color="auto"/>
            <w:left w:val="none" w:sz="0" w:space="0" w:color="auto"/>
            <w:bottom w:val="none" w:sz="0" w:space="0" w:color="auto"/>
            <w:right w:val="none" w:sz="0" w:space="0" w:color="auto"/>
          </w:divBdr>
        </w:div>
        <w:div w:id="1736852917">
          <w:marLeft w:val="480"/>
          <w:marRight w:val="0"/>
          <w:marTop w:val="0"/>
          <w:marBottom w:val="0"/>
          <w:divBdr>
            <w:top w:val="none" w:sz="0" w:space="0" w:color="auto"/>
            <w:left w:val="none" w:sz="0" w:space="0" w:color="auto"/>
            <w:bottom w:val="none" w:sz="0" w:space="0" w:color="auto"/>
            <w:right w:val="none" w:sz="0" w:space="0" w:color="auto"/>
          </w:divBdr>
        </w:div>
        <w:div w:id="1440642511">
          <w:marLeft w:val="480"/>
          <w:marRight w:val="0"/>
          <w:marTop w:val="0"/>
          <w:marBottom w:val="0"/>
          <w:divBdr>
            <w:top w:val="none" w:sz="0" w:space="0" w:color="auto"/>
            <w:left w:val="none" w:sz="0" w:space="0" w:color="auto"/>
            <w:bottom w:val="none" w:sz="0" w:space="0" w:color="auto"/>
            <w:right w:val="none" w:sz="0" w:space="0" w:color="auto"/>
          </w:divBdr>
        </w:div>
        <w:div w:id="1078748015">
          <w:marLeft w:val="480"/>
          <w:marRight w:val="0"/>
          <w:marTop w:val="0"/>
          <w:marBottom w:val="0"/>
          <w:divBdr>
            <w:top w:val="none" w:sz="0" w:space="0" w:color="auto"/>
            <w:left w:val="none" w:sz="0" w:space="0" w:color="auto"/>
            <w:bottom w:val="none" w:sz="0" w:space="0" w:color="auto"/>
            <w:right w:val="none" w:sz="0" w:space="0" w:color="auto"/>
          </w:divBdr>
        </w:div>
        <w:div w:id="1038236587">
          <w:marLeft w:val="480"/>
          <w:marRight w:val="0"/>
          <w:marTop w:val="0"/>
          <w:marBottom w:val="0"/>
          <w:divBdr>
            <w:top w:val="none" w:sz="0" w:space="0" w:color="auto"/>
            <w:left w:val="none" w:sz="0" w:space="0" w:color="auto"/>
            <w:bottom w:val="none" w:sz="0" w:space="0" w:color="auto"/>
            <w:right w:val="none" w:sz="0" w:space="0" w:color="auto"/>
          </w:divBdr>
        </w:div>
        <w:div w:id="718631895">
          <w:marLeft w:val="480"/>
          <w:marRight w:val="0"/>
          <w:marTop w:val="0"/>
          <w:marBottom w:val="0"/>
          <w:divBdr>
            <w:top w:val="none" w:sz="0" w:space="0" w:color="auto"/>
            <w:left w:val="none" w:sz="0" w:space="0" w:color="auto"/>
            <w:bottom w:val="none" w:sz="0" w:space="0" w:color="auto"/>
            <w:right w:val="none" w:sz="0" w:space="0" w:color="auto"/>
          </w:divBdr>
        </w:div>
        <w:div w:id="658652837">
          <w:marLeft w:val="480"/>
          <w:marRight w:val="0"/>
          <w:marTop w:val="0"/>
          <w:marBottom w:val="0"/>
          <w:divBdr>
            <w:top w:val="none" w:sz="0" w:space="0" w:color="auto"/>
            <w:left w:val="none" w:sz="0" w:space="0" w:color="auto"/>
            <w:bottom w:val="none" w:sz="0" w:space="0" w:color="auto"/>
            <w:right w:val="none" w:sz="0" w:space="0" w:color="auto"/>
          </w:divBdr>
        </w:div>
        <w:div w:id="1412388078">
          <w:marLeft w:val="480"/>
          <w:marRight w:val="0"/>
          <w:marTop w:val="0"/>
          <w:marBottom w:val="0"/>
          <w:divBdr>
            <w:top w:val="none" w:sz="0" w:space="0" w:color="auto"/>
            <w:left w:val="none" w:sz="0" w:space="0" w:color="auto"/>
            <w:bottom w:val="none" w:sz="0" w:space="0" w:color="auto"/>
            <w:right w:val="none" w:sz="0" w:space="0" w:color="auto"/>
          </w:divBdr>
        </w:div>
        <w:div w:id="1054281301">
          <w:marLeft w:val="480"/>
          <w:marRight w:val="0"/>
          <w:marTop w:val="0"/>
          <w:marBottom w:val="0"/>
          <w:divBdr>
            <w:top w:val="none" w:sz="0" w:space="0" w:color="auto"/>
            <w:left w:val="none" w:sz="0" w:space="0" w:color="auto"/>
            <w:bottom w:val="none" w:sz="0" w:space="0" w:color="auto"/>
            <w:right w:val="none" w:sz="0" w:space="0" w:color="auto"/>
          </w:divBdr>
        </w:div>
        <w:div w:id="1853716268">
          <w:marLeft w:val="480"/>
          <w:marRight w:val="0"/>
          <w:marTop w:val="0"/>
          <w:marBottom w:val="0"/>
          <w:divBdr>
            <w:top w:val="none" w:sz="0" w:space="0" w:color="auto"/>
            <w:left w:val="none" w:sz="0" w:space="0" w:color="auto"/>
            <w:bottom w:val="none" w:sz="0" w:space="0" w:color="auto"/>
            <w:right w:val="none" w:sz="0" w:space="0" w:color="auto"/>
          </w:divBdr>
        </w:div>
        <w:div w:id="1845322816">
          <w:marLeft w:val="480"/>
          <w:marRight w:val="0"/>
          <w:marTop w:val="0"/>
          <w:marBottom w:val="0"/>
          <w:divBdr>
            <w:top w:val="none" w:sz="0" w:space="0" w:color="auto"/>
            <w:left w:val="none" w:sz="0" w:space="0" w:color="auto"/>
            <w:bottom w:val="none" w:sz="0" w:space="0" w:color="auto"/>
            <w:right w:val="none" w:sz="0" w:space="0" w:color="auto"/>
          </w:divBdr>
        </w:div>
        <w:div w:id="49575707">
          <w:marLeft w:val="480"/>
          <w:marRight w:val="0"/>
          <w:marTop w:val="0"/>
          <w:marBottom w:val="0"/>
          <w:divBdr>
            <w:top w:val="none" w:sz="0" w:space="0" w:color="auto"/>
            <w:left w:val="none" w:sz="0" w:space="0" w:color="auto"/>
            <w:bottom w:val="none" w:sz="0" w:space="0" w:color="auto"/>
            <w:right w:val="none" w:sz="0" w:space="0" w:color="auto"/>
          </w:divBdr>
        </w:div>
        <w:div w:id="2129154848">
          <w:marLeft w:val="480"/>
          <w:marRight w:val="0"/>
          <w:marTop w:val="0"/>
          <w:marBottom w:val="0"/>
          <w:divBdr>
            <w:top w:val="none" w:sz="0" w:space="0" w:color="auto"/>
            <w:left w:val="none" w:sz="0" w:space="0" w:color="auto"/>
            <w:bottom w:val="none" w:sz="0" w:space="0" w:color="auto"/>
            <w:right w:val="none" w:sz="0" w:space="0" w:color="auto"/>
          </w:divBdr>
        </w:div>
        <w:div w:id="642152022">
          <w:marLeft w:val="480"/>
          <w:marRight w:val="0"/>
          <w:marTop w:val="0"/>
          <w:marBottom w:val="0"/>
          <w:divBdr>
            <w:top w:val="none" w:sz="0" w:space="0" w:color="auto"/>
            <w:left w:val="none" w:sz="0" w:space="0" w:color="auto"/>
            <w:bottom w:val="none" w:sz="0" w:space="0" w:color="auto"/>
            <w:right w:val="none" w:sz="0" w:space="0" w:color="auto"/>
          </w:divBdr>
        </w:div>
        <w:div w:id="1906798690">
          <w:marLeft w:val="480"/>
          <w:marRight w:val="0"/>
          <w:marTop w:val="0"/>
          <w:marBottom w:val="0"/>
          <w:divBdr>
            <w:top w:val="none" w:sz="0" w:space="0" w:color="auto"/>
            <w:left w:val="none" w:sz="0" w:space="0" w:color="auto"/>
            <w:bottom w:val="none" w:sz="0" w:space="0" w:color="auto"/>
            <w:right w:val="none" w:sz="0" w:space="0" w:color="auto"/>
          </w:divBdr>
        </w:div>
        <w:div w:id="2003967083">
          <w:marLeft w:val="480"/>
          <w:marRight w:val="0"/>
          <w:marTop w:val="0"/>
          <w:marBottom w:val="0"/>
          <w:divBdr>
            <w:top w:val="none" w:sz="0" w:space="0" w:color="auto"/>
            <w:left w:val="none" w:sz="0" w:space="0" w:color="auto"/>
            <w:bottom w:val="none" w:sz="0" w:space="0" w:color="auto"/>
            <w:right w:val="none" w:sz="0" w:space="0" w:color="auto"/>
          </w:divBdr>
        </w:div>
        <w:div w:id="988749770">
          <w:marLeft w:val="480"/>
          <w:marRight w:val="0"/>
          <w:marTop w:val="0"/>
          <w:marBottom w:val="0"/>
          <w:divBdr>
            <w:top w:val="none" w:sz="0" w:space="0" w:color="auto"/>
            <w:left w:val="none" w:sz="0" w:space="0" w:color="auto"/>
            <w:bottom w:val="none" w:sz="0" w:space="0" w:color="auto"/>
            <w:right w:val="none" w:sz="0" w:space="0" w:color="auto"/>
          </w:divBdr>
        </w:div>
        <w:div w:id="504319846">
          <w:marLeft w:val="480"/>
          <w:marRight w:val="0"/>
          <w:marTop w:val="0"/>
          <w:marBottom w:val="0"/>
          <w:divBdr>
            <w:top w:val="none" w:sz="0" w:space="0" w:color="auto"/>
            <w:left w:val="none" w:sz="0" w:space="0" w:color="auto"/>
            <w:bottom w:val="none" w:sz="0" w:space="0" w:color="auto"/>
            <w:right w:val="none" w:sz="0" w:space="0" w:color="auto"/>
          </w:divBdr>
        </w:div>
        <w:div w:id="170221686">
          <w:marLeft w:val="480"/>
          <w:marRight w:val="0"/>
          <w:marTop w:val="0"/>
          <w:marBottom w:val="0"/>
          <w:divBdr>
            <w:top w:val="none" w:sz="0" w:space="0" w:color="auto"/>
            <w:left w:val="none" w:sz="0" w:space="0" w:color="auto"/>
            <w:bottom w:val="none" w:sz="0" w:space="0" w:color="auto"/>
            <w:right w:val="none" w:sz="0" w:space="0" w:color="auto"/>
          </w:divBdr>
        </w:div>
        <w:div w:id="630483158">
          <w:marLeft w:val="480"/>
          <w:marRight w:val="0"/>
          <w:marTop w:val="0"/>
          <w:marBottom w:val="0"/>
          <w:divBdr>
            <w:top w:val="none" w:sz="0" w:space="0" w:color="auto"/>
            <w:left w:val="none" w:sz="0" w:space="0" w:color="auto"/>
            <w:bottom w:val="none" w:sz="0" w:space="0" w:color="auto"/>
            <w:right w:val="none" w:sz="0" w:space="0" w:color="auto"/>
          </w:divBdr>
        </w:div>
        <w:div w:id="23211033">
          <w:marLeft w:val="480"/>
          <w:marRight w:val="0"/>
          <w:marTop w:val="0"/>
          <w:marBottom w:val="0"/>
          <w:divBdr>
            <w:top w:val="none" w:sz="0" w:space="0" w:color="auto"/>
            <w:left w:val="none" w:sz="0" w:space="0" w:color="auto"/>
            <w:bottom w:val="none" w:sz="0" w:space="0" w:color="auto"/>
            <w:right w:val="none" w:sz="0" w:space="0" w:color="auto"/>
          </w:divBdr>
        </w:div>
        <w:div w:id="1142576571">
          <w:marLeft w:val="480"/>
          <w:marRight w:val="0"/>
          <w:marTop w:val="0"/>
          <w:marBottom w:val="0"/>
          <w:divBdr>
            <w:top w:val="none" w:sz="0" w:space="0" w:color="auto"/>
            <w:left w:val="none" w:sz="0" w:space="0" w:color="auto"/>
            <w:bottom w:val="none" w:sz="0" w:space="0" w:color="auto"/>
            <w:right w:val="none" w:sz="0" w:space="0" w:color="auto"/>
          </w:divBdr>
        </w:div>
        <w:div w:id="102113888">
          <w:marLeft w:val="480"/>
          <w:marRight w:val="0"/>
          <w:marTop w:val="0"/>
          <w:marBottom w:val="0"/>
          <w:divBdr>
            <w:top w:val="none" w:sz="0" w:space="0" w:color="auto"/>
            <w:left w:val="none" w:sz="0" w:space="0" w:color="auto"/>
            <w:bottom w:val="none" w:sz="0" w:space="0" w:color="auto"/>
            <w:right w:val="none" w:sz="0" w:space="0" w:color="auto"/>
          </w:divBdr>
        </w:div>
        <w:div w:id="1374040559">
          <w:marLeft w:val="480"/>
          <w:marRight w:val="0"/>
          <w:marTop w:val="0"/>
          <w:marBottom w:val="0"/>
          <w:divBdr>
            <w:top w:val="none" w:sz="0" w:space="0" w:color="auto"/>
            <w:left w:val="none" w:sz="0" w:space="0" w:color="auto"/>
            <w:bottom w:val="none" w:sz="0" w:space="0" w:color="auto"/>
            <w:right w:val="none" w:sz="0" w:space="0" w:color="auto"/>
          </w:divBdr>
        </w:div>
        <w:div w:id="590164377">
          <w:marLeft w:val="480"/>
          <w:marRight w:val="0"/>
          <w:marTop w:val="0"/>
          <w:marBottom w:val="0"/>
          <w:divBdr>
            <w:top w:val="none" w:sz="0" w:space="0" w:color="auto"/>
            <w:left w:val="none" w:sz="0" w:space="0" w:color="auto"/>
            <w:bottom w:val="none" w:sz="0" w:space="0" w:color="auto"/>
            <w:right w:val="none" w:sz="0" w:space="0" w:color="auto"/>
          </w:divBdr>
        </w:div>
        <w:div w:id="1210260990">
          <w:marLeft w:val="480"/>
          <w:marRight w:val="0"/>
          <w:marTop w:val="0"/>
          <w:marBottom w:val="0"/>
          <w:divBdr>
            <w:top w:val="none" w:sz="0" w:space="0" w:color="auto"/>
            <w:left w:val="none" w:sz="0" w:space="0" w:color="auto"/>
            <w:bottom w:val="none" w:sz="0" w:space="0" w:color="auto"/>
            <w:right w:val="none" w:sz="0" w:space="0" w:color="auto"/>
          </w:divBdr>
        </w:div>
        <w:div w:id="898249000">
          <w:marLeft w:val="480"/>
          <w:marRight w:val="0"/>
          <w:marTop w:val="0"/>
          <w:marBottom w:val="0"/>
          <w:divBdr>
            <w:top w:val="none" w:sz="0" w:space="0" w:color="auto"/>
            <w:left w:val="none" w:sz="0" w:space="0" w:color="auto"/>
            <w:bottom w:val="none" w:sz="0" w:space="0" w:color="auto"/>
            <w:right w:val="none" w:sz="0" w:space="0" w:color="auto"/>
          </w:divBdr>
        </w:div>
        <w:div w:id="1849635424">
          <w:marLeft w:val="480"/>
          <w:marRight w:val="0"/>
          <w:marTop w:val="0"/>
          <w:marBottom w:val="0"/>
          <w:divBdr>
            <w:top w:val="none" w:sz="0" w:space="0" w:color="auto"/>
            <w:left w:val="none" w:sz="0" w:space="0" w:color="auto"/>
            <w:bottom w:val="none" w:sz="0" w:space="0" w:color="auto"/>
            <w:right w:val="none" w:sz="0" w:space="0" w:color="auto"/>
          </w:divBdr>
        </w:div>
        <w:div w:id="609238209">
          <w:marLeft w:val="480"/>
          <w:marRight w:val="0"/>
          <w:marTop w:val="0"/>
          <w:marBottom w:val="0"/>
          <w:divBdr>
            <w:top w:val="none" w:sz="0" w:space="0" w:color="auto"/>
            <w:left w:val="none" w:sz="0" w:space="0" w:color="auto"/>
            <w:bottom w:val="none" w:sz="0" w:space="0" w:color="auto"/>
            <w:right w:val="none" w:sz="0" w:space="0" w:color="auto"/>
          </w:divBdr>
        </w:div>
        <w:div w:id="1337226160">
          <w:marLeft w:val="480"/>
          <w:marRight w:val="0"/>
          <w:marTop w:val="0"/>
          <w:marBottom w:val="0"/>
          <w:divBdr>
            <w:top w:val="none" w:sz="0" w:space="0" w:color="auto"/>
            <w:left w:val="none" w:sz="0" w:space="0" w:color="auto"/>
            <w:bottom w:val="none" w:sz="0" w:space="0" w:color="auto"/>
            <w:right w:val="none" w:sz="0" w:space="0" w:color="auto"/>
          </w:divBdr>
        </w:div>
        <w:div w:id="1174030253">
          <w:marLeft w:val="480"/>
          <w:marRight w:val="0"/>
          <w:marTop w:val="0"/>
          <w:marBottom w:val="0"/>
          <w:divBdr>
            <w:top w:val="none" w:sz="0" w:space="0" w:color="auto"/>
            <w:left w:val="none" w:sz="0" w:space="0" w:color="auto"/>
            <w:bottom w:val="none" w:sz="0" w:space="0" w:color="auto"/>
            <w:right w:val="none" w:sz="0" w:space="0" w:color="auto"/>
          </w:divBdr>
        </w:div>
        <w:div w:id="1208031828">
          <w:marLeft w:val="480"/>
          <w:marRight w:val="0"/>
          <w:marTop w:val="0"/>
          <w:marBottom w:val="0"/>
          <w:divBdr>
            <w:top w:val="none" w:sz="0" w:space="0" w:color="auto"/>
            <w:left w:val="none" w:sz="0" w:space="0" w:color="auto"/>
            <w:bottom w:val="none" w:sz="0" w:space="0" w:color="auto"/>
            <w:right w:val="none" w:sz="0" w:space="0" w:color="auto"/>
          </w:divBdr>
        </w:div>
        <w:div w:id="170796360">
          <w:marLeft w:val="480"/>
          <w:marRight w:val="0"/>
          <w:marTop w:val="0"/>
          <w:marBottom w:val="0"/>
          <w:divBdr>
            <w:top w:val="none" w:sz="0" w:space="0" w:color="auto"/>
            <w:left w:val="none" w:sz="0" w:space="0" w:color="auto"/>
            <w:bottom w:val="none" w:sz="0" w:space="0" w:color="auto"/>
            <w:right w:val="none" w:sz="0" w:space="0" w:color="auto"/>
          </w:divBdr>
        </w:div>
        <w:div w:id="1171529771">
          <w:marLeft w:val="480"/>
          <w:marRight w:val="0"/>
          <w:marTop w:val="0"/>
          <w:marBottom w:val="0"/>
          <w:divBdr>
            <w:top w:val="none" w:sz="0" w:space="0" w:color="auto"/>
            <w:left w:val="none" w:sz="0" w:space="0" w:color="auto"/>
            <w:bottom w:val="none" w:sz="0" w:space="0" w:color="auto"/>
            <w:right w:val="none" w:sz="0" w:space="0" w:color="auto"/>
          </w:divBdr>
        </w:div>
        <w:div w:id="889149855">
          <w:marLeft w:val="480"/>
          <w:marRight w:val="0"/>
          <w:marTop w:val="0"/>
          <w:marBottom w:val="0"/>
          <w:divBdr>
            <w:top w:val="none" w:sz="0" w:space="0" w:color="auto"/>
            <w:left w:val="none" w:sz="0" w:space="0" w:color="auto"/>
            <w:bottom w:val="none" w:sz="0" w:space="0" w:color="auto"/>
            <w:right w:val="none" w:sz="0" w:space="0" w:color="auto"/>
          </w:divBdr>
        </w:div>
        <w:div w:id="1314721573">
          <w:marLeft w:val="480"/>
          <w:marRight w:val="0"/>
          <w:marTop w:val="0"/>
          <w:marBottom w:val="0"/>
          <w:divBdr>
            <w:top w:val="none" w:sz="0" w:space="0" w:color="auto"/>
            <w:left w:val="none" w:sz="0" w:space="0" w:color="auto"/>
            <w:bottom w:val="none" w:sz="0" w:space="0" w:color="auto"/>
            <w:right w:val="none" w:sz="0" w:space="0" w:color="auto"/>
          </w:divBdr>
        </w:div>
        <w:div w:id="261035103">
          <w:marLeft w:val="480"/>
          <w:marRight w:val="0"/>
          <w:marTop w:val="0"/>
          <w:marBottom w:val="0"/>
          <w:divBdr>
            <w:top w:val="none" w:sz="0" w:space="0" w:color="auto"/>
            <w:left w:val="none" w:sz="0" w:space="0" w:color="auto"/>
            <w:bottom w:val="none" w:sz="0" w:space="0" w:color="auto"/>
            <w:right w:val="none" w:sz="0" w:space="0" w:color="auto"/>
          </w:divBdr>
        </w:div>
        <w:div w:id="203373536">
          <w:marLeft w:val="480"/>
          <w:marRight w:val="0"/>
          <w:marTop w:val="0"/>
          <w:marBottom w:val="0"/>
          <w:divBdr>
            <w:top w:val="none" w:sz="0" w:space="0" w:color="auto"/>
            <w:left w:val="none" w:sz="0" w:space="0" w:color="auto"/>
            <w:bottom w:val="none" w:sz="0" w:space="0" w:color="auto"/>
            <w:right w:val="none" w:sz="0" w:space="0" w:color="auto"/>
          </w:divBdr>
        </w:div>
        <w:div w:id="252476435">
          <w:marLeft w:val="480"/>
          <w:marRight w:val="0"/>
          <w:marTop w:val="0"/>
          <w:marBottom w:val="0"/>
          <w:divBdr>
            <w:top w:val="none" w:sz="0" w:space="0" w:color="auto"/>
            <w:left w:val="none" w:sz="0" w:space="0" w:color="auto"/>
            <w:bottom w:val="none" w:sz="0" w:space="0" w:color="auto"/>
            <w:right w:val="none" w:sz="0" w:space="0" w:color="auto"/>
          </w:divBdr>
        </w:div>
        <w:div w:id="97332492">
          <w:marLeft w:val="480"/>
          <w:marRight w:val="0"/>
          <w:marTop w:val="0"/>
          <w:marBottom w:val="0"/>
          <w:divBdr>
            <w:top w:val="none" w:sz="0" w:space="0" w:color="auto"/>
            <w:left w:val="none" w:sz="0" w:space="0" w:color="auto"/>
            <w:bottom w:val="none" w:sz="0" w:space="0" w:color="auto"/>
            <w:right w:val="none" w:sz="0" w:space="0" w:color="auto"/>
          </w:divBdr>
        </w:div>
        <w:div w:id="784546607">
          <w:marLeft w:val="480"/>
          <w:marRight w:val="0"/>
          <w:marTop w:val="0"/>
          <w:marBottom w:val="0"/>
          <w:divBdr>
            <w:top w:val="none" w:sz="0" w:space="0" w:color="auto"/>
            <w:left w:val="none" w:sz="0" w:space="0" w:color="auto"/>
            <w:bottom w:val="none" w:sz="0" w:space="0" w:color="auto"/>
            <w:right w:val="none" w:sz="0" w:space="0" w:color="auto"/>
          </w:divBdr>
        </w:div>
        <w:div w:id="397483867">
          <w:marLeft w:val="480"/>
          <w:marRight w:val="0"/>
          <w:marTop w:val="0"/>
          <w:marBottom w:val="0"/>
          <w:divBdr>
            <w:top w:val="none" w:sz="0" w:space="0" w:color="auto"/>
            <w:left w:val="none" w:sz="0" w:space="0" w:color="auto"/>
            <w:bottom w:val="none" w:sz="0" w:space="0" w:color="auto"/>
            <w:right w:val="none" w:sz="0" w:space="0" w:color="auto"/>
          </w:divBdr>
        </w:div>
        <w:div w:id="1801878158">
          <w:marLeft w:val="480"/>
          <w:marRight w:val="0"/>
          <w:marTop w:val="0"/>
          <w:marBottom w:val="0"/>
          <w:divBdr>
            <w:top w:val="none" w:sz="0" w:space="0" w:color="auto"/>
            <w:left w:val="none" w:sz="0" w:space="0" w:color="auto"/>
            <w:bottom w:val="none" w:sz="0" w:space="0" w:color="auto"/>
            <w:right w:val="none" w:sz="0" w:space="0" w:color="auto"/>
          </w:divBdr>
        </w:div>
        <w:div w:id="1092313726">
          <w:marLeft w:val="480"/>
          <w:marRight w:val="0"/>
          <w:marTop w:val="0"/>
          <w:marBottom w:val="0"/>
          <w:divBdr>
            <w:top w:val="none" w:sz="0" w:space="0" w:color="auto"/>
            <w:left w:val="none" w:sz="0" w:space="0" w:color="auto"/>
            <w:bottom w:val="none" w:sz="0" w:space="0" w:color="auto"/>
            <w:right w:val="none" w:sz="0" w:space="0" w:color="auto"/>
          </w:divBdr>
        </w:div>
        <w:div w:id="774130574">
          <w:marLeft w:val="480"/>
          <w:marRight w:val="0"/>
          <w:marTop w:val="0"/>
          <w:marBottom w:val="0"/>
          <w:divBdr>
            <w:top w:val="none" w:sz="0" w:space="0" w:color="auto"/>
            <w:left w:val="none" w:sz="0" w:space="0" w:color="auto"/>
            <w:bottom w:val="none" w:sz="0" w:space="0" w:color="auto"/>
            <w:right w:val="none" w:sz="0" w:space="0" w:color="auto"/>
          </w:divBdr>
        </w:div>
        <w:div w:id="601568270">
          <w:marLeft w:val="480"/>
          <w:marRight w:val="0"/>
          <w:marTop w:val="0"/>
          <w:marBottom w:val="0"/>
          <w:divBdr>
            <w:top w:val="none" w:sz="0" w:space="0" w:color="auto"/>
            <w:left w:val="none" w:sz="0" w:space="0" w:color="auto"/>
            <w:bottom w:val="none" w:sz="0" w:space="0" w:color="auto"/>
            <w:right w:val="none" w:sz="0" w:space="0" w:color="auto"/>
          </w:divBdr>
        </w:div>
        <w:div w:id="490293598">
          <w:marLeft w:val="480"/>
          <w:marRight w:val="0"/>
          <w:marTop w:val="0"/>
          <w:marBottom w:val="0"/>
          <w:divBdr>
            <w:top w:val="none" w:sz="0" w:space="0" w:color="auto"/>
            <w:left w:val="none" w:sz="0" w:space="0" w:color="auto"/>
            <w:bottom w:val="none" w:sz="0" w:space="0" w:color="auto"/>
            <w:right w:val="none" w:sz="0" w:space="0" w:color="auto"/>
          </w:divBdr>
        </w:div>
        <w:div w:id="1259867480">
          <w:marLeft w:val="480"/>
          <w:marRight w:val="0"/>
          <w:marTop w:val="0"/>
          <w:marBottom w:val="0"/>
          <w:divBdr>
            <w:top w:val="none" w:sz="0" w:space="0" w:color="auto"/>
            <w:left w:val="none" w:sz="0" w:space="0" w:color="auto"/>
            <w:bottom w:val="none" w:sz="0" w:space="0" w:color="auto"/>
            <w:right w:val="none" w:sz="0" w:space="0" w:color="auto"/>
          </w:divBdr>
        </w:div>
        <w:div w:id="1695766313">
          <w:marLeft w:val="480"/>
          <w:marRight w:val="0"/>
          <w:marTop w:val="0"/>
          <w:marBottom w:val="0"/>
          <w:divBdr>
            <w:top w:val="none" w:sz="0" w:space="0" w:color="auto"/>
            <w:left w:val="none" w:sz="0" w:space="0" w:color="auto"/>
            <w:bottom w:val="none" w:sz="0" w:space="0" w:color="auto"/>
            <w:right w:val="none" w:sz="0" w:space="0" w:color="auto"/>
          </w:divBdr>
        </w:div>
        <w:div w:id="1888641699">
          <w:marLeft w:val="480"/>
          <w:marRight w:val="0"/>
          <w:marTop w:val="0"/>
          <w:marBottom w:val="0"/>
          <w:divBdr>
            <w:top w:val="none" w:sz="0" w:space="0" w:color="auto"/>
            <w:left w:val="none" w:sz="0" w:space="0" w:color="auto"/>
            <w:bottom w:val="none" w:sz="0" w:space="0" w:color="auto"/>
            <w:right w:val="none" w:sz="0" w:space="0" w:color="auto"/>
          </w:divBdr>
        </w:div>
        <w:div w:id="1008337480">
          <w:marLeft w:val="480"/>
          <w:marRight w:val="0"/>
          <w:marTop w:val="0"/>
          <w:marBottom w:val="0"/>
          <w:divBdr>
            <w:top w:val="none" w:sz="0" w:space="0" w:color="auto"/>
            <w:left w:val="none" w:sz="0" w:space="0" w:color="auto"/>
            <w:bottom w:val="none" w:sz="0" w:space="0" w:color="auto"/>
            <w:right w:val="none" w:sz="0" w:space="0" w:color="auto"/>
          </w:divBdr>
        </w:div>
        <w:div w:id="336929226">
          <w:marLeft w:val="480"/>
          <w:marRight w:val="0"/>
          <w:marTop w:val="0"/>
          <w:marBottom w:val="0"/>
          <w:divBdr>
            <w:top w:val="none" w:sz="0" w:space="0" w:color="auto"/>
            <w:left w:val="none" w:sz="0" w:space="0" w:color="auto"/>
            <w:bottom w:val="none" w:sz="0" w:space="0" w:color="auto"/>
            <w:right w:val="none" w:sz="0" w:space="0" w:color="auto"/>
          </w:divBdr>
        </w:div>
        <w:div w:id="1527523575">
          <w:marLeft w:val="480"/>
          <w:marRight w:val="0"/>
          <w:marTop w:val="0"/>
          <w:marBottom w:val="0"/>
          <w:divBdr>
            <w:top w:val="none" w:sz="0" w:space="0" w:color="auto"/>
            <w:left w:val="none" w:sz="0" w:space="0" w:color="auto"/>
            <w:bottom w:val="none" w:sz="0" w:space="0" w:color="auto"/>
            <w:right w:val="none" w:sz="0" w:space="0" w:color="auto"/>
          </w:divBdr>
        </w:div>
        <w:div w:id="841431744">
          <w:marLeft w:val="480"/>
          <w:marRight w:val="0"/>
          <w:marTop w:val="0"/>
          <w:marBottom w:val="0"/>
          <w:divBdr>
            <w:top w:val="none" w:sz="0" w:space="0" w:color="auto"/>
            <w:left w:val="none" w:sz="0" w:space="0" w:color="auto"/>
            <w:bottom w:val="none" w:sz="0" w:space="0" w:color="auto"/>
            <w:right w:val="none" w:sz="0" w:space="0" w:color="auto"/>
          </w:divBdr>
        </w:div>
        <w:div w:id="1949697938">
          <w:marLeft w:val="480"/>
          <w:marRight w:val="0"/>
          <w:marTop w:val="0"/>
          <w:marBottom w:val="0"/>
          <w:divBdr>
            <w:top w:val="none" w:sz="0" w:space="0" w:color="auto"/>
            <w:left w:val="none" w:sz="0" w:space="0" w:color="auto"/>
            <w:bottom w:val="none" w:sz="0" w:space="0" w:color="auto"/>
            <w:right w:val="none" w:sz="0" w:space="0" w:color="auto"/>
          </w:divBdr>
        </w:div>
        <w:div w:id="1753773185">
          <w:marLeft w:val="480"/>
          <w:marRight w:val="0"/>
          <w:marTop w:val="0"/>
          <w:marBottom w:val="0"/>
          <w:divBdr>
            <w:top w:val="none" w:sz="0" w:space="0" w:color="auto"/>
            <w:left w:val="none" w:sz="0" w:space="0" w:color="auto"/>
            <w:bottom w:val="none" w:sz="0" w:space="0" w:color="auto"/>
            <w:right w:val="none" w:sz="0" w:space="0" w:color="auto"/>
          </w:divBdr>
        </w:div>
        <w:div w:id="599601046">
          <w:marLeft w:val="480"/>
          <w:marRight w:val="0"/>
          <w:marTop w:val="0"/>
          <w:marBottom w:val="0"/>
          <w:divBdr>
            <w:top w:val="none" w:sz="0" w:space="0" w:color="auto"/>
            <w:left w:val="none" w:sz="0" w:space="0" w:color="auto"/>
            <w:bottom w:val="none" w:sz="0" w:space="0" w:color="auto"/>
            <w:right w:val="none" w:sz="0" w:space="0" w:color="auto"/>
          </w:divBdr>
        </w:div>
        <w:div w:id="916280710">
          <w:marLeft w:val="480"/>
          <w:marRight w:val="0"/>
          <w:marTop w:val="0"/>
          <w:marBottom w:val="0"/>
          <w:divBdr>
            <w:top w:val="none" w:sz="0" w:space="0" w:color="auto"/>
            <w:left w:val="none" w:sz="0" w:space="0" w:color="auto"/>
            <w:bottom w:val="none" w:sz="0" w:space="0" w:color="auto"/>
            <w:right w:val="none" w:sz="0" w:space="0" w:color="auto"/>
          </w:divBdr>
        </w:div>
        <w:div w:id="273100865">
          <w:marLeft w:val="480"/>
          <w:marRight w:val="0"/>
          <w:marTop w:val="0"/>
          <w:marBottom w:val="0"/>
          <w:divBdr>
            <w:top w:val="none" w:sz="0" w:space="0" w:color="auto"/>
            <w:left w:val="none" w:sz="0" w:space="0" w:color="auto"/>
            <w:bottom w:val="none" w:sz="0" w:space="0" w:color="auto"/>
            <w:right w:val="none" w:sz="0" w:space="0" w:color="auto"/>
          </w:divBdr>
        </w:div>
        <w:div w:id="865220555">
          <w:marLeft w:val="480"/>
          <w:marRight w:val="0"/>
          <w:marTop w:val="0"/>
          <w:marBottom w:val="0"/>
          <w:divBdr>
            <w:top w:val="none" w:sz="0" w:space="0" w:color="auto"/>
            <w:left w:val="none" w:sz="0" w:space="0" w:color="auto"/>
            <w:bottom w:val="none" w:sz="0" w:space="0" w:color="auto"/>
            <w:right w:val="none" w:sz="0" w:space="0" w:color="auto"/>
          </w:divBdr>
        </w:div>
        <w:div w:id="1850291663">
          <w:marLeft w:val="480"/>
          <w:marRight w:val="0"/>
          <w:marTop w:val="0"/>
          <w:marBottom w:val="0"/>
          <w:divBdr>
            <w:top w:val="none" w:sz="0" w:space="0" w:color="auto"/>
            <w:left w:val="none" w:sz="0" w:space="0" w:color="auto"/>
            <w:bottom w:val="none" w:sz="0" w:space="0" w:color="auto"/>
            <w:right w:val="none" w:sz="0" w:space="0" w:color="auto"/>
          </w:divBdr>
        </w:div>
        <w:div w:id="1782260589">
          <w:marLeft w:val="480"/>
          <w:marRight w:val="0"/>
          <w:marTop w:val="0"/>
          <w:marBottom w:val="0"/>
          <w:divBdr>
            <w:top w:val="none" w:sz="0" w:space="0" w:color="auto"/>
            <w:left w:val="none" w:sz="0" w:space="0" w:color="auto"/>
            <w:bottom w:val="none" w:sz="0" w:space="0" w:color="auto"/>
            <w:right w:val="none" w:sz="0" w:space="0" w:color="auto"/>
          </w:divBdr>
        </w:div>
        <w:div w:id="464201370">
          <w:marLeft w:val="480"/>
          <w:marRight w:val="0"/>
          <w:marTop w:val="0"/>
          <w:marBottom w:val="0"/>
          <w:divBdr>
            <w:top w:val="none" w:sz="0" w:space="0" w:color="auto"/>
            <w:left w:val="none" w:sz="0" w:space="0" w:color="auto"/>
            <w:bottom w:val="none" w:sz="0" w:space="0" w:color="auto"/>
            <w:right w:val="none" w:sz="0" w:space="0" w:color="auto"/>
          </w:divBdr>
        </w:div>
        <w:div w:id="2072192407">
          <w:marLeft w:val="480"/>
          <w:marRight w:val="0"/>
          <w:marTop w:val="0"/>
          <w:marBottom w:val="0"/>
          <w:divBdr>
            <w:top w:val="none" w:sz="0" w:space="0" w:color="auto"/>
            <w:left w:val="none" w:sz="0" w:space="0" w:color="auto"/>
            <w:bottom w:val="none" w:sz="0" w:space="0" w:color="auto"/>
            <w:right w:val="none" w:sz="0" w:space="0" w:color="auto"/>
          </w:divBdr>
        </w:div>
        <w:div w:id="517812663">
          <w:marLeft w:val="480"/>
          <w:marRight w:val="0"/>
          <w:marTop w:val="0"/>
          <w:marBottom w:val="0"/>
          <w:divBdr>
            <w:top w:val="none" w:sz="0" w:space="0" w:color="auto"/>
            <w:left w:val="none" w:sz="0" w:space="0" w:color="auto"/>
            <w:bottom w:val="none" w:sz="0" w:space="0" w:color="auto"/>
            <w:right w:val="none" w:sz="0" w:space="0" w:color="auto"/>
          </w:divBdr>
        </w:div>
        <w:div w:id="1572041032">
          <w:marLeft w:val="480"/>
          <w:marRight w:val="0"/>
          <w:marTop w:val="0"/>
          <w:marBottom w:val="0"/>
          <w:divBdr>
            <w:top w:val="none" w:sz="0" w:space="0" w:color="auto"/>
            <w:left w:val="none" w:sz="0" w:space="0" w:color="auto"/>
            <w:bottom w:val="none" w:sz="0" w:space="0" w:color="auto"/>
            <w:right w:val="none" w:sz="0" w:space="0" w:color="auto"/>
          </w:divBdr>
        </w:div>
        <w:div w:id="2130469199">
          <w:marLeft w:val="480"/>
          <w:marRight w:val="0"/>
          <w:marTop w:val="0"/>
          <w:marBottom w:val="0"/>
          <w:divBdr>
            <w:top w:val="none" w:sz="0" w:space="0" w:color="auto"/>
            <w:left w:val="none" w:sz="0" w:space="0" w:color="auto"/>
            <w:bottom w:val="none" w:sz="0" w:space="0" w:color="auto"/>
            <w:right w:val="none" w:sz="0" w:space="0" w:color="auto"/>
          </w:divBdr>
        </w:div>
        <w:div w:id="881550379">
          <w:marLeft w:val="480"/>
          <w:marRight w:val="0"/>
          <w:marTop w:val="0"/>
          <w:marBottom w:val="0"/>
          <w:divBdr>
            <w:top w:val="none" w:sz="0" w:space="0" w:color="auto"/>
            <w:left w:val="none" w:sz="0" w:space="0" w:color="auto"/>
            <w:bottom w:val="none" w:sz="0" w:space="0" w:color="auto"/>
            <w:right w:val="none" w:sz="0" w:space="0" w:color="auto"/>
          </w:divBdr>
        </w:div>
        <w:div w:id="1759524835">
          <w:marLeft w:val="480"/>
          <w:marRight w:val="0"/>
          <w:marTop w:val="0"/>
          <w:marBottom w:val="0"/>
          <w:divBdr>
            <w:top w:val="none" w:sz="0" w:space="0" w:color="auto"/>
            <w:left w:val="none" w:sz="0" w:space="0" w:color="auto"/>
            <w:bottom w:val="none" w:sz="0" w:space="0" w:color="auto"/>
            <w:right w:val="none" w:sz="0" w:space="0" w:color="auto"/>
          </w:divBdr>
        </w:div>
        <w:div w:id="275986962">
          <w:marLeft w:val="480"/>
          <w:marRight w:val="0"/>
          <w:marTop w:val="0"/>
          <w:marBottom w:val="0"/>
          <w:divBdr>
            <w:top w:val="none" w:sz="0" w:space="0" w:color="auto"/>
            <w:left w:val="none" w:sz="0" w:space="0" w:color="auto"/>
            <w:bottom w:val="none" w:sz="0" w:space="0" w:color="auto"/>
            <w:right w:val="none" w:sz="0" w:space="0" w:color="auto"/>
          </w:divBdr>
        </w:div>
        <w:div w:id="1691909481">
          <w:marLeft w:val="480"/>
          <w:marRight w:val="0"/>
          <w:marTop w:val="0"/>
          <w:marBottom w:val="0"/>
          <w:divBdr>
            <w:top w:val="none" w:sz="0" w:space="0" w:color="auto"/>
            <w:left w:val="none" w:sz="0" w:space="0" w:color="auto"/>
            <w:bottom w:val="none" w:sz="0" w:space="0" w:color="auto"/>
            <w:right w:val="none" w:sz="0" w:space="0" w:color="auto"/>
          </w:divBdr>
        </w:div>
        <w:div w:id="1234318692">
          <w:marLeft w:val="480"/>
          <w:marRight w:val="0"/>
          <w:marTop w:val="0"/>
          <w:marBottom w:val="0"/>
          <w:divBdr>
            <w:top w:val="none" w:sz="0" w:space="0" w:color="auto"/>
            <w:left w:val="none" w:sz="0" w:space="0" w:color="auto"/>
            <w:bottom w:val="none" w:sz="0" w:space="0" w:color="auto"/>
            <w:right w:val="none" w:sz="0" w:space="0" w:color="auto"/>
          </w:divBdr>
        </w:div>
        <w:div w:id="1399936726">
          <w:marLeft w:val="480"/>
          <w:marRight w:val="0"/>
          <w:marTop w:val="0"/>
          <w:marBottom w:val="0"/>
          <w:divBdr>
            <w:top w:val="none" w:sz="0" w:space="0" w:color="auto"/>
            <w:left w:val="none" w:sz="0" w:space="0" w:color="auto"/>
            <w:bottom w:val="none" w:sz="0" w:space="0" w:color="auto"/>
            <w:right w:val="none" w:sz="0" w:space="0" w:color="auto"/>
          </w:divBdr>
        </w:div>
        <w:div w:id="1597443254">
          <w:marLeft w:val="480"/>
          <w:marRight w:val="0"/>
          <w:marTop w:val="0"/>
          <w:marBottom w:val="0"/>
          <w:divBdr>
            <w:top w:val="none" w:sz="0" w:space="0" w:color="auto"/>
            <w:left w:val="none" w:sz="0" w:space="0" w:color="auto"/>
            <w:bottom w:val="none" w:sz="0" w:space="0" w:color="auto"/>
            <w:right w:val="none" w:sz="0" w:space="0" w:color="auto"/>
          </w:divBdr>
        </w:div>
        <w:div w:id="477843899">
          <w:marLeft w:val="480"/>
          <w:marRight w:val="0"/>
          <w:marTop w:val="0"/>
          <w:marBottom w:val="0"/>
          <w:divBdr>
            <w:top w:val="none" w:sz="0" w:space="0" w:color="auto"/>
            <w:left w:val="none" w:sz="0" w:space="0" w:color="auto"/>
            <w:bottom w:val="none" w:sz="0" w:space="0" w:color="auto"/>
            <w:right w:val="none" w:sz="0" w:space="0" w:color="auto"/>
          </w:divBdr>
        </w:div>
        <w:div w:id="303512730">
          <w:marLeft w:val="480"/>
          <w:marRight w:val="0"/>
          <w:marTop w:val="0"/>
          <w:marBottom w:val="0"/>
          <w:divBdr>
            <w:top w:val="none" w:sz="0" w:space="0" w:color="auto"/>
            <w:left w:val="none" w:sz="0" w:space="0" w:color="auto"/>
            <w:bottom w:val="none" w:sz="0" w:space="0" w:color="auto"/>
            <w:right w:val="none" w:sz="0" w:space="0" w:color="auto"/>
          </w:divBdr>
        </w:div>
        <w:div w:id="104813567">
          <w:marLeft w:val="480"/>
          <w:marRight w:val="0"/>
          <w:marTop w:val="0"/>
          <w:marBottom w:val="0"/>
          <w:divBdr>
            <w:top w:val="none" w:sz="0" w:space="0" w:color="auto"/>
            <w:left w:val="none" w:sz="0" w:space="0" w:color="auto"/>
            <w:bottom w:val="none" w:sz="0" w:space="0" w:color="auto"/>
            <w:right w:val="none" w:sz="0" w:space="0" w:color="auto"/>
          </w:divBdr>
        </w:div>
        <w:div w:id="1831019365">
          <w:marLeft w:val="480"/>
          <w:marRight w:val="0"/>
          <w:marTop w:val="0"/>
          <w:marBottom w:val="0"/>
          <w:divBdr>
            <w:top w:val="none" w:sz="0" w:space="0" w:color="auto"/>
            <w:left w:val="none" w:sz="0" w:space="0" w:color="auto"/>
            <w:bottom w:val="none" w:sz="0" w:space="0" w:color="auto"/>
            <w:right w:val="none" w:sz="0" w:space="0" w:color="auto"/>
          </w:divBdr>
        </w:div>
        <w:div w:id="2002390875">
          <w:marLeft w:val="480"/>
          <w:marRight w:val="0"/>
          <w:marTop w:val="0"/>
          <w:marBottom w:val="0"/>
          <w:divBdr>
            <w:top w:val="none" w:sz="0" w:space="0" w:color="auto"/>
            <w:left w:val="none" w:sz="0" w:space="0" w:color="auto"/>
            <w:bottom w:val="none" w:sz="0" w:space="0" w:color="auto"/>
            <w:right w:val="none" w:sz="0" w:space="0" w:color="auto"/>
          </w:divBdr>
        </w:div>
        <w:div w:id="451369159">
          <w:marLeft w:val="480"/>
          <w:marRight w:val="0"/>
          <w:marTop w:val="0"/>
          <w:marBottom w:val="0"/>
          <w:divBdr>
            <w:top w:val="none" w:sz="0" w:space="0" w:color="auto"/>
            <w:left w:val="none" w:sz="0" w:space="0" w:color="auto"/>
            <w:bottom w:val="none" w:sz="0" w:space="0" w:color="auto"/>
            <w:right w:val="none" w:sz="0" w:space="0" w:color="auto"/>
          </w:divBdr>
        </w:div>
        <w:div w:id="1594237431">
          <w:marLeft w:val="480"/>
          <w:marRight w:val="0"/>
          <w:marTop w:val="0"/>
          <w:marBottom w:val="0"/>
          <w:divBdr>
            <w:top w:val="none" w:sz="0" w:space="0" w:color="auto"/>
            <w:left w:val="none" w:sz="0" w:space="0" w:color="auto"/>
            <w:bottom w:val="none" w:sz="0" w:space="0" w:color="auto"/>
            <w:right w:val="none" w:sz="0" w:space="0" w:color="auto"/>
          </w:divBdr>
        </w:div>
        <w:div w:id="263727782">
          <w:marLeft w:val="480"/>
          <w:marRight w:val="0"/>
          <w:marTop w:val="0"/>
          <w:marBottom w:val="0"/>
          <w:divBdr>
            <w:top w:val="none" w:sz="0" w:space="0" w:color="auto"/>
            <w:left w:val="none" w:sz="0" w:space="0" w:color="auto"/>
            <w:bottom w:val="none" w:sz="0" w:space="0" w:color="auto"/>
            <w:right w:val="none" w:sz="0" w:space="0" w:color="auto"/>
          </w:divBdr>
        </w:div>
        <w:div w:id="738210361">
          <w:marLeft w:val="480"/>
          <w:marRight w:val="0"/>
          <w:marTop w:val="0"/>
          <w:marBottom w:val="0"/>
          <w:divBdr>
            <w:top w:val="none" w:sz="0" w:space="0" w:color="auto"/>
            <w:left w:val="none" w:sz="0" w:space="0" w:color="auto"/>
            <w:bottom w:val="none" w:sz="0" w:space="0" w:color="auto"/>
            <w:right w:val="none" w:sz="0" w:space="0" w:color="auto"/>
          </w:divBdr>
        </w:div>
        <w:div w:id="1490944039">
          <w:marLeft w:val="480"/>
          <w:marRight w:val="0"/>
          <w:marTop w:val="0"/>
          <w:marBottom w:val="0"/>
          <w:divBdr>
            <w:top w:val="none" w:sz="0" w:space="0" w:color="auto"/>
            <w:left w:val="none" w:sz="0" w:space="0" w:color="auto"/>
            <w:bottom w:val="none" w:sz="0" w:space="0" w:color="auto"/>
            <w:right w:val="none" w:sz="0" w:space="0" w:color="auto"/>
          </w:divBdr>
        </w:div>
        <w:div w:id="1786149601">
          <w:marLeft w:val="480"/>
          <w:marRight w:val="0"/>
          <w:marTop w:val="0"/>
          <w:marBottom w:val="0"/>
          <w:divBdr>
            <w:top w:val="none" w:sz="0" w:space="0" w:color="auto"/>
            <w:left w:val="none" w:sz="0" w:space="0" w:color="auto"/>
            <w:bottom w:val="none" w:sz="0" w:space="0" w:color="auto"/>
            <w:right w:val="none" w:sz="0" w:space="0" w:color="auto"/>
          </w:divBdr>
        </w:div>
        <w:div w:id="1216628056">
          <w:marLeft w:val="480"/>
          <w:marRight w:val="0"/>
          <w:marTop w:val="0"/>
          <w:marBottom w:val="0"/>
          <w:divBdr>
            <w:top w:val="none" w:sz="0" w:space="0" w:color="auto"/>
            <w:left w:val="none" w:sz="0" w:space="0" w:color="auto"/>
            <w:bottom w:val="none" w:sz="0" w:space="0" w:color="auto"/>
            <w:right w:val="none" w:sz="0" w:space="0" w:color="auto"/>
          </w:divBdr>
        </w:div>
        <w:div w:id="1888250450">
          <w:marLeft w:val="480"/>
          <w:marRight w:val="0"/>
          <w:marTop w:val="0"/>
          <w:marBottom w:val="0"/>
          <w:divBdr>
            <w:top w:val="none" w:sz="0" w:space="0" w:color="auto"/>
            <w:left w:val="none" w:sz="0" w:space="0" w:color="auto"/>
            <w:bottom w:val="none" w:sz="0" w:space="0" w:color="auto"/>
            <w:right w:val="none" w:sz="0" w:space="0" w:color="auto"/>
          </w:divBdr>
        </w:div>
        <w:div w:id="2043436032">
          <w:marLeft w:val="480"/>
          <w:marRight w:val="0"/>
          <w:marTop w:val="0"/>
          <w:marBottom w:val="0"/>
          <w:divBdr>
            <w:top w:val="none" w:sz="0" w:space="0" w:color="auto"/>
            <w:left w:val="none" w:sz="0" w:space="0" w:color="auto"/>
            <w:bottom w:val="none" w:sz="0" w:space="0" w:color="auto"/>
            <w:right w:val="none" w:sz="0" w:space="0" w:color="auto"/>
          </w:divBdr>
        </w:div>
        <w:div w:id="121732406">
          <w:marLeft w:val="480"/>
          <w:marRight w:val="0"/>
          <w:marTop w:val="0"/>
          <w:marBottom w:val="0"/>
          <w:divBdr>
            <w:top w:val="none" w:sz="0" w:space="0" w:color="auto"/>
            <w:left w:val="none" w:sz="0" w:space="0" w:color="auto"/>
            <w:bottom w:val="none" w:sz="0" w:space="0" w:color="auto"/>
            <w:right w:val="none" w:sz="0" w:space="0" w:color="auto"/>
          </w:divBdr>
        </w:div>
        <w:div w:id="922182439">
          <w:marLeft w:val="480"/>
          <w:marRight w:val="0"/>
          <w:marTop w:val="0"/>
          <w:marBottom w:val="0"/>
          <w:divBdr>
            <w:top w:val="none" w:sz="0" w:space="0" w:color="auto"/>
            <w:left w:val="none" w:sz="0" w:space="0" w:color="auto"/>
            <w:bottom w:val="none" w:sz="0" w:space="0" w:color="auto"/>
            <w:right w:val="none" w:sz="0" w:space="0" w:color="auto"/>
          </w:divBdr>
        </w:div>
        <w:div w:id="2027518748">
          <w:marLeft w:val="480"/>
          <w:marRight w:val="0"/>
          <w:marTop w:val="0"/>
          <w:marBottom w:val="0"/>
          <w:divBdr>
            <w:top w:val="none" w:sz="0" w:space="0" w:color="auto"/>
            <w:left w:val="none" w:sz="0" w:space="0" w:color="auto"/>
            <w:bottom w:val="none" w:sz="0" w:space="0" w:color="auto"/>
            <w:right w:val="none" w:sz="0" w:space="0" w:color="auto"/>
          </w:divBdr>
        </w:div>
        <w:div w:id="329715613">
          <w:marLeft w:val="480"/>
          <w:marRight w:val="0"/>
          <w:marTop w:val="0"/>
          <w:marBottom w:val="0"/>
          <w:divBdr>
            <w:top w:val="none" w:sz="0" w:space="0" w:color="auto"/>
            <w:left w:val="none" w:sz="0" w:space="0" w:color="auto"/>
            <w:bottom w:val="none" w:sz="0" w:space="0" w:color="auto"/>
            <w:right w:val="none" w:sz="0" w:space="0" w:color="auto"/>
          </w:divBdr>
        </w:div>
        <w:div w:id="2039815299">
          <w:marLeft w:val="480"/>
          <w:marRight w:val="0"/>
          <w:marTop w:val="0"/>
          <w:marBottom w:val="0"/>
          <w:divBdr>
            <w:top w:val="none" w:sz="0" w:space="0" w:color="auto"/>
            <w:left w:val="none" w:sz="0" w:space="0" w:color="auto"/>
            <w:bottom w:val="none" w:sz="0" w:space="0" w:color="auto"/>
            <w:right w:val="none" w:sz="0" w:space="0" w:color="auto"/>
          </w:divBdr>
        </w:div>
        <w:div w:id="1392919879">
          <w:marLeft w:val="480"/>
          <w:marRight w:val="0"/>
          <w:marTop w:val="0"/>
          <w:marBottom w:val="0"/>
          <w:divBdr>
            <w:top w:val="none" w:sz="0" w:space="0" w:color="auto"/>
            <w:left w:val="none" w:sz="0" w:space="0" w:color="auto"/>
            <w:bottom w:val="none" w:sz="0" w:space="0" w:color="auto"/>
            <w:right w:val="none" w:sz="0" w:space="0" w:color="auto"/>
          </w:divBdr>
        </w:div>
        <w:div w:id="1477264336">
          <w:marLeft w:val="480"/>
          <w:marRight w:val="0"/>
          <w:marTop w:val="0"/>
          <w:marBottom w:val="0"/>
          <w:divBdr>
            <w:top w:val="none" w:sz="0" w:space="0" w:color="auto"/>
            <w:left w:val="none" w:sz="0" w:space="0" w:color="auto"/>
            <w:bottom w:val="none" w:sz="0" w:space="0" w:color="auto"/>
            <w:right w:val="none" w:sz="0" w:space="0" w:color="auto"/>
          </w:divBdr>
        </w:div>
        <w:div w:id="822088334">
          <w:marLeft w:val="480"/>
          <w:marRight w:val="0"/>
          <w:marTop w:val="0"/>
          <w:marBottom w:val="0"/>
          <w:divBdr>
            <w:top w:val="none" w:sz="0" w:space="0" w:color="auto"/>
            <w:left w:val="none" w:sz="0" w:space="0" w:color="auto"/>
            <w:bottom w:val="none" w:sz="0" w:space="0" w:color="auto"/>
            <w:right w:val="none" w:sz="0" w:space="0" w:color="auto"/>
          </w:divBdr>
        </w:div>
        <w:div w:id="1395162408">
          <w:marLeft w:val="480"/>
          <w:marRight w:val="0"/>
          <w:marTop w:val="0"/>
          <w:marBottom w:val="0"/>
          <w:divBdr>
            <w:top w:val="none" w:sz="0" w:space="0" w:color="auto"/>
            <w:left w:val="none" w:sz="0" w:space="0" w:color="auto"/>
            <w:bottom w:val="none" w:sz="0" w:space="0" w:color="auto"/>
            <w:right w:val="none" w:sz="0" w:space="0" w:color="auto"/>
          </w:divBdr>
        </w:div>
        <w:div w:id="78720424">
          <w:marLeft w:val="480"/>
          <w:marRight w:val="0"/>
          <w:marTop w:val="0"/>
          <w:marBottom w:val="0"/>
          <w:divBdr>
            <w:top w:val="none" w:sz="0" w:space="0" w:color="auto"/>
            <w:left w:val="none" w:sz="0" w:space="0" w:color="auto"/>
            <w:bottom w:val="none" w:sz="0" w:space="0" w:color="auto"/>
            <w:right w:val="none" w:sz="0" w:space="0" w:color="auto"/>
          </w:divBdr>
        </w:div>
        <w:div w:id="382679147">
          <w:marLeft w:val="480"/>
          <w:marRight w:val="0"/>
          <w:marTop w:val="0"/>
          <w:marBottom w:val="0"/>
          <w:divBdr>
            <w:top w:val="none" w:sz="0" w:space="0" w:color="auto"/>
            <w:left w:val="none" w:sz="0" w:space="0" w:color="auto"/>
            <w:bottom w:val="none" w:sz="0" w:space="0" w:color="auto"/>
            <w:right w:val="none" w:sz="0" w:space="0" w:color="auto"/>
          </w:divBdr>
        </w:div>
        <w:div w:id="46298480">
          <w:marLeft w:val="480"/>
          <w:marRight w:val="0"/>
          <w:marTop w:val="0"/>
          <w:marBottom w:val="0"/>
          <w:divBdr>
            <w:top w:val="none" w:sz="0" w:space="0" w:color="auto"/>
            <w:left w:val="none" w:sz="0" w:space="0" w:color="auto"/>
            <w:bottom w:val="none" w:sz="0" w:space="0" w:color="auto"/>
            <w:right w:val="none" w:sz="0" w:space="0" w:color="auto"/>
          </w:divBdr>
        </w:div>
        <w:div w:id="2089186858">
          <w:marLeft w:val="480"/>
          <w:marRight w:val="0"/>
          <w:marTop w:val="0"/>
          <w:marBottom w:val="0"/>
          <w:divBdr>
            <w:top w:val="none" w:sz="0" w:space="0" w:color="auto"/>
            <w:left w:val="none" w:sz="0" w:space="0" w:color="auto"/>
            <w:bottom w:val="none" w:sz="0" w:space="0" w:color="auto"/>
            <w:right w:val="none" w:sz="0" w:space="0" w:color="auto"/>
          </w:divBdr>
        </w:div>
        <w:div w:id="1379938050">
          <w:marLeft w:val="480"/>
          <w:marRight w:val="0"/>
          <w:marTop w:val="0"/>
          <w:marBottom w:val="0"/>
          <w:divBdr>
            <w:top w:val="none" w:sz="0" w:space="0" w:color="auto"/>
            <w:left w:val="none" w:sz="0" w:space="0" w:color="auto"/>
            <w:bottom w:val="none" w:sz="0" w:space="0" w:color="auto"/>
            <w:right w:val="none" w:sz="0" w:space="0" w:color="auto"/>
          </w:divBdr>
        </w:div>
        <w:div w:id="76173684">
          <w:marLeft w:val="480"/>
          <w:marRight w:val="0"/>
          <w:marTop w:val="0"/>
          <w:marBottom w:val="0"/>
          <w:divBdr>
            <w:top w:val="none" w:sz="0" w:space="0" w:color="auto"/>
            <w:left w:val="none" w:sz="0" w:space="0" w:color="auto"/>
            <w:bottom w:val="none" w:sz="0" w:space="0" w:color="auto"/>
            <w:right w:val="none" w:sz="0" w:space="0" w:color="auto"/>
          </w:divBdr>
        </w:div>
        <w:div w:id="2144230943">
          <w:marLeft w:val="480"/>
          <w:marRight w:val="0"/>
          <w:marTop w:val="0"/>
          <w:marBottom w:val="0"/>
          <w:divBdr>
            <w:top w:val="none" w:sz="0" w:space="0" w:color="auto"/>
            <w:left w:val="none" w:sz="0" w:space="0" w:color="auto"/>
            <w:bottom w:val="none" w:sz="0" w:space="0" w:color="auto"/>
            <w:right w:val="none" w:sz="0" w:space="0" w:color="auto"/>
          </w:divBdr>
        </w:div>
        <w:div w:id="2115976394">
          <w:marLeft w:val="480"/>
          <w:marRight w:val="0"/>
          <w:marTop w:val="0"/>
          <w:marBottom w:val="0"/>
          <w:divBdr>
            <w:top w:val="none" w:sz="0" w:space="0" w:color="auto"/>
            <w:left w:val="none" w:sz="0" w:space="0" w:color="auto"/>
            <w:bottom w:val="none" w:sz="0" w:space="0" w:color="auto"/>
            <w:right w:val="none" w:sz="0" w:space="0" w:color="auto"/>
          </w:divBdr>
        </w:div>
        <w:div w:id="565604600">
          <w:marLeft w:val="480"/>
          <w:marRight w:val="0"/>
          <w:marTop w:val="0"/>
          <w:marBottom w:val="0"/>
          <w:divBdr>
            <w:top w:val="none" w:sz="0" w:space="0" w:color="auto"/>
            <w:left w:val="none" w:sz="0" w:space="0" w:color="auto"/>
            <w:bottom w:val="none" w:sz="0" w:space="0" w:color="auto"/>
            <w:right w:val="none" w:sz="0" w:space="0" w:color="auto"/>
          </w:divBdr>
        </w:div>
      </w:divsChild>
    </w:div>
    <w:div w:id="220943639">
      <w:bodyDiv w:val="1"/>
      <w:marLeft w:val="0"/>
      <w:marRight w:val="0"/>
      <w:marTop w:val="0"/>
      <w:marBottom w:val="0"/>
      <w:divBdr>
        <w:top w:val="none" w:sz="0" w:space="0" w:color="auto"/>
        <w:left w:val="none" w:sz="0" w:space="0" w:color="auto"/>
        <w:bottom w:val="none" w:sz="0" w:space="0" w:color="auto"/>
        <w:right w:val="none" w:sz="0" w:space="0" w:color="auto"/>
      </w:divBdr>
    </w:div>
    <w:div w:id="222302433">
      <w:bodyDiv w:val="1"/>
      <w:marLeft w:val="0"/>
      <w:marRight w:val="0"/>
      <w:marTop w:val="0"/>
      <w:marBottom w:val="0"/>
      <w:divBdr>
        <w:top w:val="none" w:sz="0" w:space="0" w:color="auto"/>
        <w:left w:val="none" w:sz="0" w:space="0" w:color="auto"/>
        <w:bottom w:val="none" w:sz="0" w:space="0" w:color="auto"/>
        <w:right w:val="none" w:sz="0" w:space="0" w:color="auto"/>
      </w:divBdr>
    </w:div>
    <w:div w:id="228924768">
      <w:bodyDiv w:val="1"/>
      <w:marLeft w:val="0"/>
      <w:marRight w:val="0"/>
      <w:marTop w:val="0"/>
      <w:marBottom w:val="0"/>
      <w:divBdr>
        <w:top w:val="none" w:sz="0" w:space="0" w:color="auto"/>
        <w:left w:val="none" w:sz="0" w:space="0" w:color="auto"/>
        <w:bottom w:val="none" w:sz="0" w:space="0" w:color="auto"/>
        <w:right w:val="none" w:sz="0" w:space="0" w:color="auto"/>
      </w:divBdr>
    </w:div>
    <w:div w:id="229924920">
      <w:bodyDiv w:val="1"/>
      <w:marLeft w:val="0"/>
      <w:marRight w:val="0"/>
      <w:marTop w:val="0"/>
      <w:marBottom w:val="0"/>
      <w:divBdr>
        <w:top w:val="none" w:sz="0" w:space="0" w:color="auto"/>
        <w:left w:val="none" w:sz="0" w:space="0" w:color="auto"/>
        <w:bottom w:val="none" w:sz="0" w:space="0" w:color="auto"/>
        <w:right w:val="none" w:sz="0" w:space="0" w:color="auto"/>
      </w:divBdr>
    </w:div>
    <w:div w:id="232129056">
      <w:bodyDiv w:val="1"/>
      <w:marLeft w:val="0"/>
      <w:marRight w:val="0"/>
      <w:marTop w:val="0"/>
      <w:marBottom w:val="0"/>
      <w:divBdr>
        <w:top w:val="none" w:sz="0" w:space="0" w:color="auto"/>
        <w:left w:val="none" w:sz="0" w:space="0" w:color="auto"/>
        <w:bottom w:val="none" w:sz="0" w:space="0" w:color="auto"/>
        <w:right w:val="none" w:sz="0" w:space="0" w:color="auto"/>
      </w:divBdr>
    </w:div>
    <w:div w:id="235289374">
      <w:bodyDiv w:val="1"/>
      <w:marLeft w:val="0"/>
      <w:marRight w:val="0"/>
      <w:marTop w:val="0"/>
      <w:marBottom w:val="0"/>
      <w:divBdr>
        <w:top w:val="none" w:sz="0" w:space="0" w:color="auto"/>
        <w:left w:val="none" w:sz="0" w:space="0" w:color="auto"/>
        <w:bottom w:val="none" w:sz="0" w:space="0" w:color="auto"/>
        <w:right w:val="none" w:sz="0" w:space="0" w:color="auto"/>
      </w:divBdr>
    </w:div>
    <w:div w:id="239757596">
      <w:bodyDiv w:val="1"/>
      <w:marLeft w:val="0"/>
      <w:marRight w:val="0"/>
      <w:marTop w:val="0"/>
      <w:marBottom w:val="0"/>
      <w:divBdr>
        <w:top w:val="none" w:sz="0" w:space="0" w:color="auto"/>
        <w:left w:val="none" w:sz="0" w:space="0" w:color="auto"/>
        <w:bottom w:val="none" w:sz="0" w:space="0" w:color="auto"/>
        <w:right w:val="none" w:sz="0" w:space="0" w:color="auto"/>
      </w:divBdr>
    </w:div>
    <w:div w:id="239875616">
      <w:bodyDiv w:val="1"/>
      <w:marLeft w:val="0"/>
      <w:marRight w:val="0"/>
      <w:marTop w:val="0"/>
      <w:marBottom w:val="0"/>
      <w:divBdr>
        <w:top w:val="none" w:sz="0" w:space="0" w:color="auto"/>
        <w:left w:val="none" w:sz="0" w:space="0" w:color="auto"/>
        <w:bottom w:val="none" w:sz="0" w:space="0" w:color="auto"/>
        <w:right w:val="none" w:sz="0" w:space="0" w:color="auto"/>
      </w:divBdr>
      <w:divsChild>
        <w:div w:id="21440977">
          <w:marLeft w:val="640"/>
          <w:marRight w:val="0"/>
          <w:marTop w:val="0"/>
          <w:marBottom w:val="0"/>
          <w:divBdr>
            <w:top w:val="none" w:sz="0" w:space="0" w:color="auto"/>
            <w:left w:val="none" w:sz="0" w:space="0" w:color="auto"/>
            <w:bottom w:val="none" w:sz="0" w:space="0" w:color="auto"/>
            <w:right w:val="none" w:sz="0" w:space="0" w:color="auto"/>
          </w:divBdr>
        </w:div>
        <w:div w:id="23211984">
          <w:marLeft w:val="640"/>
          <w:marRight w:val="0"/>
          <w:marTop w:val="0"/>
          <w:marBottom w:val="0"/>
          <w:divBdr>
            <w:top w:val="none" w:sz="0" w:space="0" w:color="auto"/>
            <w:left w:val="none" w:sz="0" w:space="0" w:color="auto"/>
            <w:bottom w:val="none" w:sz="0" w:space="0" w:color="auto"/>
            <w:right w:val="none" w:sz="0" w:space="0" w:color="auto"/>
          </w:divBdr>
        </w:div>
        <w:div w:id="51926586">
          <w:marLeft w:val="640"/>
          <w:marRight w:val="0"/>
          <w:marTop w:val="0"/>
          <w:marBottom w:val="0"/>
          <w:divBdr>
            <w:top w:val="none" w:sz="0" w:space="0" w:color="auto"/>
            <w:left w:val="none" w:sz="0" w:space="0" w:color="auto"/>
            <w:bottom w:val="none" w:sz="0" w:space="0" w:color="auto"/>
            <w:right w:val="none" w:sz="0" w:space="0" w:color="auto"/>
          </w:divBdr>
        </w:div>
        <w:div w:id="58944446">
          <w:marLeft w:val="640"/>
          <w:marRight w:val="0"/>
          <w:marTop w:val="0"/>
          <w:marBottom w:val="0"/>
          <w:divBdr>
            <w:top w:val="none" w:sz="0" w:space="0" w:color="auto"/>
            <w:left w:val="none" w:sz="0" w:space="0" w:color="auto"/>
            <w:bottom w:val="none" w:sz="0" w:space="0" w:color="auto"/>
            <w:right w:val="none" w:sz="0" w:space="0" w:color="auto"/>
          </w:divBdr>
        </w:div>
        <w:div w:id="63336007">
          <w:marLeft w:val="640"/>
          <w:marRight w:val="0"/>
          <w:marTop w:val="0"/>
          <w:marBottom w:val="0"/>
          <w:divBdr>
            <w:top w:val="none" w:sz="0" w:space="0" w:color="auto"/>
            <w:left w:val="none" w:sz="0" w:space="0" w:color="auto"/>
            <w:bottom w:val="none" w:sz="0" w:space="0" w:color="auto"/>
            <w:right w:val="none" w:sz="0" w:space="0" w:color="auto"/>
          </w:divBdr>
        </w:div>
        <w:div w:id="77599229">
          <w:marLeft w:val="640"/>
          <w:marRight w:val="0"/>
          <w:marTop w:val="0"/>
          <w:marBottom w:val="0"/>
          <w:divBdr>
            <w:top w:val="none" w:sz="0" w:space="0" w:color="auto"/>
            <w:left w:val="none" w:sz="0" w:space="0" w:color="auto"/>
            <w:bottom w:val="none" w:sz="0" w:space="0" w:color="auto"/>
            <w:right w:val="none" w:sz="0" w:space="0" w:color="auto"/>
          </w:divBdr>
        </w:div>
        <w:div w:id="98259146">
          <w:marLeft w:val="640"/>
          <w:marRight w:val="0"/>
          <w:marTop w:val="0"/>
          <w:marBottom w:val="0"/>
          <w:divBdr>
            <w:top w:val="none" w:sz="0" w:space="0" w:color="auto"/>
            <w:left w:val="none" w:sz="0" w:space="0" w:color="auto"/>
            <w:bottom w:val="none" w:sz="0" w:space="0" w:color="auto"/>
            <w:right w:val="none" w:sz="0" w:space="0" w:color="auto"/>
          </w:divBdr>
        </w:div>
        <w:div w:id="113522320">
          <w:marLeft w:val="640"/>
          <w:marRight w:val="0"/>
          <w:marTop w:val="0"/>
          <w:marBottom w:val="0"/>
          <w:divBdr>
            <w:top w:val="none" w:sz="0" w:space="0" w:color="auto"/>
            <w:left w:val="none" w:sz="0" w:space="0" w:color="auto"/>
            <w:bottom w:val="none" w:sz="0" w:space="0" w:color="auto"/>
            <w:right w:val="none" w:sz="0" w:space="0" w:color="auto"/>
          </w:divBdr>
        </w:div>
        <w:div w:id="117915968">
          <w:marLeft w:val="640"/>
          <w:marRight w:val="0"/>
          <w:marTop w:val="0"/>
          <w:marBottom w:val="0"/>
          <w:divBdr>
            <w:top w:val="none" w:sz="0" w:space="0" w:color="auto"/>
            <w:left w:val="none" w:sz="0" w:space="0" w:color="auto"/>
            <w:bottom w:val="none" w:sz="0" w:space="0" w:color="auto"/>
            <w:right w:val="none" w:sz="0" w:space="0" w:color="auto"/>
          </w:divBdr>
        </w:div>
        <w:div w:id="120421826">
          <w:marLeft w:val="640"/>
          <w:marRight w:val="0"/>
          <w:marTop w:val="0"/>
          <w:marBottom w:val="0"/>
          <w:divBdr>
            <w:top w:val="none" w:sz="0" w:space="0" w:color="auto"/>
            <w:left w:val="none" w:sz="0" w:space="0" w:color="auto"/>
            <w:bottom w:val="none" w:sz="0" w:space="0" w:color="auto"/>
            <w:right w:val="none" w:sz="0" w:space="0" w:color="auto"/>
          </w:divBdr>
        </w:div>
        <w:div w:id="121845668">
          <w:marLeft w:val="640"/>
          <w:marRight w:val="0"/>
          <w:marTop w:val="0"/>
          <w:marBottom w:val="0"/>
          <w:divBdr>
            <w:top w:val="none" w:sz="0" w:space="0" w:color="auto"/>
            <w:left w:val="none" w:sz="0" w:space="0" w:color="auto"/>
            <w:bottom w:val="none" w:sz="0" w:space="0" w:color="auto"/>
            <w:right w:val="none" w:sz="0" w:space="0" w:color="auto"/>
          </w:divBdr>
        </w:div>
        <w:div w:id="156112684">
          <w:marLeft w:val="640"/>
          <w:marRight w:val="0"/>
          <w:marTop w:val="0"/>
          <w:marBottom w:val="0"/>
          <w:divBdr>
            <w:top w:val="none" w:sz="0" w:space="0" w:color="auto"/>
            <w:left w:val="none" w:sz="0" w:space="0" w:color="auto"/>
            <w:bottom w:val="none" w:sz="0" w:space="0" w:color="auto"/>
            <w:right w:val="none" w:sz="0" w:space="0" w:color="auto"/>
          </w:divBdr>
        </w:div>
        <w:div w:id="159279294">
          <w:marLeft w:val="640"/>
          <w:marRight w:val="0"/>
          <w:marTop w:val="0"/>
          <w:marBottom w:val="0"/>
          <w:divBdr>
            <w:top w:val="none" w:sz="0" w:space="0" w:color="auto"/>
            <w:left w:val="none" w:sz="0" w:space="0" w:color="auto"/>
            <w:bottom w:val="none" w:sz="0" w:space="0" w:color="auto"/>
            <w:right w:val="none" w:sz="0" w:space="0" w:color="auto"/>
          </w:divBdr>
        </w:div>
        <w:div w:id="163479357">
          <w:marLeft w:val="640"/>
          <w:marRight w:val="0"/>
          <w:marTop w:val="0"/>
          <w:marBottom w:val="0"/>
          <w:divBdr>
            <w:top w:val="none" w:sz="0" w:space="0" w:color="auto"/>
            <w:left w:val="none" w:sz="0" w:space="0" w:color="auto"/>
            <w:bottom w:val="none" w:sz="0" w:space="0" w:color="auto"/>
            <w:right w:val="none" w:sz="0" w:space="0" w:color="auto"/>
          </w:divBdr>
        </w:div>
        <w:div w:id="165632027">
          <w:marLeft w:val="640"/>
          <w:marRight w:val="0"/>
          <w:marTop w:val="0"/>
          <w:marBottom w:val="0"/>
          <w:divBdr>
            <w:top w:val="none" w:sz="0" w:space="0" w:color="auto"/>
            <w:left w:val="none" w:sz="0" w:space="0" w:color="auto"/>
            <w:bottom w:val="none" w:sz="0" w:space="0" w:color="auto"/>
            <w:right w:val="none" w:sz="0" w:space="0" w:color="auto"/>
          </w:divBdr>
        </w:div>
        <w:div w:id="170339183">
          <w:marLeft w:val="640"/>
          <w:marRight w:val="0"/>
          <w:marTop w:val="0"/>
          <w:marBottom w:val="0"/>
          <w:divBdr>
            <w:top w:val="none" w:sz="0" w:space="0" w:color="auto"/>
            <w:left w:val="none" w:sz="0" w:space="0" w:color="auto"/>
            <w:bottom w:val="none" w:sz="0" w:space="0" w:color="auto"/>
            <w:right w:val="none" w:sz="0" w:space="0" w:color="auto"/>
          </w:divBdr>
        </w:div>
        <w:div w:id="185143287">
          <w:marLeft w:val="640"/>
          <w:marRight w:val="0"/>
          <w:marTop w:val="0"/>
          <w:marBottom w:val="0"/>
          <w:divBdr>
            <w:top w:val="none" w:sz="0" w:space="0" w:color="auto"/>
            <w:left w:val="none" w:sz="0" w:space="0" w:color="auto"/>
            <w:bottom w:val="none" w:sz="0" w:space="0" w:color="auto"/>
            <w:right w:val="none" w:sz="0" w:space="0" w:color="auto"/>
          </w:divBdr>
        </w:div>
        <w:div w:id="186452613">
          <w:marLeft w:val="640"/>
          <w:marRight w:val="0"/>
          <w:marTop w:val="0"/>
          <w:marBottom w:val="0"/>
          <w:divBdr>
            <w:top w:val="none" w:sz="0" w:space="0" w:color="auto"/>
            <w:left w:val="none" w:sz="0" w:space="0" w:color="auto"/>
            <w:bottom w:val="none" w:sz="0" w:space="0" w:color="auto"/>
            <w:right w:val="none" w:sz="0" w:space="0" w:color="auto"/>
          </w:divBdr>
        </w:div>
        <w:div w:id="192113064">
          <w:marLeft w:val="640"/>
          <w:marRight w:val="0"/>
          <w:marTop w:val="0"/>
          <w:marBottom w:val="0"/>
          <w:divBdr>
            <w:top w:val="none" w:sz="0" w:space="0" w:color="auto"/>
            <w:left w:val="none" w:sz="0" w:space="0" w:color="auto"/>
            <w:bottom w:val="none" w:sz="0" w:space="0" w:color="auto"/>
            <w:right w:val="none" w:sz="0" w:space="0" w:color="auto"/>
          </w:divBdr>
        </w:div>
        <w:div w:id="193228616">
          <w:marLeft w:val="640"/>
          <w:marRight w:val="0"/>
          <w:marTop w:val="0"/>
          <w:marBottom w:val="0"/>
          <w:divBdr>
            <w:top w:val="none" w:sz="0" w:space="0" w:color="auto"/>
            <w:left w:val="none" w:sz="0" w:space="0" w:color="auto"/>
            <w:bottom w:val="none" w:sz="0" w:space="0" w:color="auto"/>
            <w:right w:val="none" w:sz="0" w:space="0" w:color="auto"/>
          </w:divBdr>
        </w:div>
        <w:div w:id="202249329">
          <w:marLeft w:val="640"/>
          <w:marRight w:val="0"/>
          <w:marTop w:val="0"/>
          <w:marBottom w:val="0"/>
          <w:divBdr>
            <w:top w:val="none" w:sz="0" w:space="0" w:color="auto"/>
            <w:left w:val="none" w:sz="0" w:space="0" w:color="auto"/>
            <w:bottom w:val="none" w:sz="0" w:space="0" w:color="auto"/>
            <w:right w:val="none" w:sz="0" w:space="0" w:color="auto"/>
          </w:divBdr>
        </w:div>
        <w:div w:id="215822176">
          <w:marLeft w:val="640"/>
          <w:marRight w:val="0"/>
          <w:marTop w:val="0"/>
          <w:marBottom w:val="0"/>
          <w:divBdr>
            <w:top w:val="none" w:sz="0" w:space="0" w:color="auto"/>
            <w:left w:val="none" w:sz="0" w:space="0" w:color="auto"/>
            <w:bottom w:val="none" w:sz="0" w:space="0" w:color="auto"/>
            <w:right w:val="none" w:sz="0" w:space="0" w:color="auto"/>
          </w:divBdr>
        </w:div>
        <w:div w:id="252202238">
          <w:marLeft w:val="640"/>
          <w:marRight w:val="0"/>
          <w:marTop w:val="0"/>
          <w:marBottom w:val="0"/>
          <w:divBdr>
            <w:top w:val="none" w:sz="0" w:space="0" w:color="auto"/>
            <w:left w:val="none" w:sz="0" w:space="0" w:color="auto"/>
            <w:bottom w:val="none" w:sz="0" w:space="0" w:color="auto"/>
            <w:right w:val="none" w:sz="0" w:space="0" w:color="auto"/>
          </w:divBdr>
        </w:div>
        <w:div w:id="286550676">
          <w:marLeft w:val="640"/>
          <w:marRight w:val="0"/>
          <w:marTop w:val="0"/>
          <w:marBottom w:val="0"/>
          <w:divBdr>
            <w:top w:val="none" w:sz="0" w:space="0" w:color="auto"/>
            <w:left w:val="none" w:sz="0" w:space="0" w:color="auto"/>
            <w:bottom w:val="none" w:sz="0" w:space="0" w:color="auto"/>
            <w:right w:val="none" w:sz="0" w:space="0" w:color="auto"/>
          </w:divBdr>
        </w:div>
        <w:div w:id="307050347">
          <w:marLeft w:val="640"/>
          <w:marRight w:val="0"/>
          <w:marTop w:val="0"/>
          <w:marBottom w:val="0"/>
          <w:divBdr>
            <w:top w:val="none" w:sz="0" w:space="0" w:color="auto"/>
            <w:left w:val="none" w:sz="0" w:space="0" w:color="auto"/>
            <w:bottom w:val="none" w:sz="0" w:space="0" w:color="auto"/>
            <w:right w:val="none" w:sz="0" w:space="0" w:color="auto"/>
          </w:divBdr>
        </w:div>
        <w:div w:id="310251255">
          <w:marLeft w:val="640"/>
          <w:marRight w:val="0"/>
          <w:marTop w:val="0"/>
          <w:marBottom w:val="0"/>
          <w:divBdr>
            <w:top w:val="none" w:sz="0" w:space="0" w:color="auto"/>
            <w:left w:val="none" w:sz="0" w:space="0" w:color="auto"/>
            <w:bottom w:val="none" w:sz="0" w:space="0" w:color="auto"/>
            <w:right w:val="none" w:sz="0" w:space="0" w:color="auto"/>
          </w:divBdr>
        </w:div>
        <w:div w:id="325548845">
          <w:marLeft w:val="640"/>
          <w:marRight w:val="0"/>
          <w:marTop w:val="0"/>
          <w:marBottom w:val="0"/>
          <w:divBdr>
            <w:top w:val="none" w:sz="0" w:space="0" w:color="auto"/>
            <w:left w:val="none" w:sz="0" w:space="0" w:color="auto"/>
            <w:bottom w:val="none" w:sz="0" w:space="0" w:color="auto"/>
            <w:right w:val="none" w:sz="0" w:space="0" w:color="auto"/>
          </w:divBdr>
        </w:div>
        <w:div w:id="335885930">
          <w:marLeft w:val="640"/>
          <w:marRight w:val="0"/>
          <w:marTop w:val="0"/>
          <w:marBottom w:val="0"/>
          <w:divBdr>
            <w:top w:val="none" w:sz="0" w:space="0" w:color="auto"/>
            <w:left w:val="none" w:sz="0" w:space="0" w:color="auto"/>
            <w:bottom w:val="none" w:sz="0" w:space="0" w:color="auto"/>
            <w:right w:val="none" w:sz="0" w:space="0" w:color="auto"/>
          </w:divBdr>
        </w:div>
        <w:div w:id="346568555">
          <w:marLeft w:val="640"/>
          <w:marRight w:val="0"/>
          <w:marTop w:val="0"/>
          <w:marBottom w:val="0"/>
          <w:divBdr>
            <w:top w:val="none" w:sz="0" w:space="0" w:color="auto"/>
            <w:left w:val="none" w:sz="0" w:space="0" w:color="auto"/>
            <w:bottom w:val="none" w:sz="0" w:space="0" w:color="auto"/>
            <w:right w:val="none" w:sz="0" w:space="0" w:color="auto"/>
          </w:divBdr>
        </w:div>
        <w:div w:id="348290687">
          <w:marLeft w:val="640"/>
          <w:marRight w:val="0"/>
          <w:marTop w:val="0"/>
          <w:marBottom w:val="0"/>
          <w:divBdr>
            <w:top w:val="none" w:sz="0" w:space="0" w:color="auto"/>
            <w:left w:val="none" w:sz="0" w:space="0" w:color="auto"/>
            <w:bottom w:val="none" w:sz="0" w:space="0" w:color="auto"/>
            <w:right w:val="none" w:sz="0" w:space="0" w:color="auto"/>
          </w:divBdr>
        </w:div>
        <w:div w:id="349185930">
          <w:marLeft w:val="640"/>
          <w:marRight w:val="0"/>
          <w:marTop w:val="0"/>
          <w:marBottom w:val="0"/>
          <w:divBdr>
            <w:top w:val="none" w:sz="0" w:space="0" w:color="auto"/>
            <w:left w:val="none" w:sz="0" w:space="0" w:color="auto"/>
            <w:bottom w:val="none" w:sz="0" w:space="0" w:color="auto"/>
            <w:right w:val="none" w:sz="0" w:space="0" w:color="auto"/>
          </w:divBdr>
        </w:div>
        <w:div w:id="359088907">
          <w:marLeft w:val="640"/>
          <w:marRight w:val="0"/>
          <w:marTop w:val="0"/>
          <w:marBottom w:val="0"/>
          <w:divBdr>
            <w:top w:val="none" w:sz="0" w:space="0" w:color="auto"/>
            <w:left w:val="none" w:sz="0" w:space="0" w:color="auto"/>
            <w:bottom w:val="none" w:sz="0" w:space="0" w:color="auto"/>
            <w:right w:val="none" w:sz="0" w:space="0" w:color="auto"/>
          </w:divBdr>
        </w:div>
        <w:div w:id="374358713">
          <w:marLeft w:val="640"/>
          <w:marRight w:val="0"/>
          <w:marTop w:val="0"/>
          <w:marBottom w:val="0"/>
          <w:divBdr>
            <w:top w:val="none" w:sz="0" w:space="0" w:color="auto"/>
            <w:left w:val="none" w:sz="0" w:space="0" w:color="auto"/>
            <w:bottom w:val="none" w:sz="0" w:space="0" w:color="auto"/>
            <w:right w:val="none" w:sz="0" w:space="0" w:color="auto"/>
          </w:divBdr>
        </w:div>
        <w:div w:id="376782091">
          <w:marLeft w:val="640"/>
          <w:marRight w:val="0"/>
          <w:marTop w:val="0"/>
          <w:marBottom w:val="0"/>
          <w:divBdr>
            <w:top w:val="none" w:sz="0" w:space="0" w:color="auto"/>
            <w:left w:val="none" w:sz="0" w:space="0" w:color="auto"/>
            <w:bottom w:val="none" w:sz="0" w:space="0" w:color="auto"/>
            <w:right w:val="none" w:sz="0" w:space="0" w:color="auto"/>
          </w:divBdr>
        </w:div>
        <w:div w:id="379209018">
          <w:marLeft w:val="640"/>
          <w:marRight w:val="0"/>
          <w:marTop w:val="0"/>
          <w:marBottom w:val="0"/>
          <w:divBdr>
            <w:top w:val="none" w:sz="0" w:space="0" w:color="auto"/>
            <w:left w:val="none" w:sz="0" w:space="0" w:color="auto"/>
            <w:bottom w:val="none" w:sz="0" w:space="0" w:color="auto"/>
            <w:right w:val="none" w:sz="0" w:space="0" w:color="auto"/>
          </w:divBdr>
        </w:div>
        <w:div w:id="390035701">
          <w:marLeft w:val="640"/>
          <w:marRight w:val="0"/>
          <w:marTop w:val="0"/>
          <w:marBottom w:val="0"/>
          <w:divBdr>
            <w:top w:val="none" w:sz="0" w:space="0" w:color="auto"/>
            <w:left w:val="none" w:sz="0" w:space="0" w:color="auto"/>
            <w:bottom w:val="none" w:sz="0" w:space="0" w:color="auto"/>
            <w:right w:val="none" w:sz="0" w:space="0" w:color="auto"/>
          </w:divBdr>
        </w:div>
        <w:div w:id="412895469">
          <w:marLeft w:val="640"/>
          <w:marRight w:val="0"/>
          <w:marTop w:val="0"/>
          <w:marBottom w:val="0"/>
          <w:divBdr>
            <w:top w:val="none" w:sz="0" w:space="0" w:color="auto"/>
            <w:left w:val="none" w:sz="0" w:space="0" w:color="auto"/>
            <w:bottom w:val="none" w:sz="0" w:space="0" w:color="auto"/>
            <w:right w:val="none" w:sz="0" w:space="0" w:color="auto"/>
          </w:divBdr>
        </w:div>
        <w:div w:id="473376053">
          <w:marLeft w:val="640"/>
          <w:marRight w:val="0"/>
          <w:marTop w:val="0"/>
          <w:marBottom w:val="0"/>
          <w:divBdr>
            <w:top w:val="none" w:sz="0" w:space="0" w:color="auto"/>
            <w:left w:val="none" w:sz="0" w:space="0" w:color="auto"/>
            <w:bottom w:val="none" w:sz="0" w:space="0" w:color="auto"/>
            <w:right w:val="none" w:sz="0" w:space="0" w:color="auto"/>
          </w:divBdr>
        </w:div>
        <w:div w:id="489715252">
          <w:marLeft w:val="640"/>
          <w:marRight w:val="0"/>
          <w:marTop w:val="0"/>
          <w:marBottom w:val="0"/>
          <w:divBdr>
            <w:top w:val="none" w:sz="0" w:space="0" w:color="auto"/>
            <w:left w:val="none" w:sz="0" w:space="0" w:color="auto"/>
            <w:bottom w:val="none" w:sz="0" w:space="0" w:color="auto"/>
            <w:right w:val="none" w:sz="0" w:space="0" w:color="auto"/>
          </w:divBdr>
        </w:div>
        <w:div w:id="496578321">
          <w:marLeft w:val="640"/>
          <w:marRight w:val="0"/>
          <w:marTop w:val="0"/>
          <w:marBottom w:val="0"/>
          <w:divBdr>
            <w:top w:val="none" w:sz="0" w:space="0" w:color="auto"/>
            <w:left w:val="none" w:sz="0" w:space="0" w:color="auto"/>
            <w:bottom w:val="none" w:sz="0" w:space="0" w:color="auto"/>
            <w:right w:val="none" w:sz="0" w:space="0" w:color="auto"/>
          </w:divBdr>
        </w:div>
        <w:div w:id="498276507">
          <w:marLeft w:val="640"/>
          <w:marRight w:val="0"/>
          <w:marTop w:val="0"/>
          <w:marBottom w:val="0"/>
          <w:divBdr>
            <w:top w:val="none" w:sz="0" w:space="0" w:color="auto"/>
            <w:left w:val="none" w:sz="0" w:space="0" w:color="auto"/>
            <w:bottom w:val="none" w:sz="0" w:space="0" w:color="auto"/>
            <w:right w:val="none" w:sz="0" w:space="0" w:color="auto"/>
          </w:divBdr>
        </w:div>
        <w:div w:id="504513672">
          <w:marLeft w:val="640"/>
          <w:marRight w:val="0"/>
          <w:marTop w:val="0"/>
          <w:marBottom w:val="0"/>
          <w:divBdr>
            <w:top w:val="none" w:sz="0" w:space="0" w:color="auto"/>
            <w:left w:val="none" w:sz="0" w:space="0" w:color="auto"/>
            <w:bottom w:val="none" w:sz="0" w:space="0" w:color="auto"/>
            <w:right w:val="none" w:sz="0" w:space="0" w:color="auto"/>
          </w:divBdr>
        </w:div>
        <w:div w:id="505024041">
          <w:marLeft w:val="640"/>
          <w:marRight w:val="0"/>
          <w:marTop w:val="0"/>
          <w:marBottom w:val="0"/>
          <w:divBdr>
            <w:top w:val="none" w:sz="0" w:space="0" w:color="auto"/>
            <w:left w:val="none" w:sz="0" w:space="0" w:color="auto"/>
            <w:bottom w:val="none" w:sz="0" w:space="0" w:color="auto"/>
            <w:right w:val="none" w:sz="0" w:space="0" w:color="auto"/>
          </w:divBdr>
        </w:div>
        <w:div w:id="505288548">
          <w:marLeft w:val="640"/>
          <w:marRight w:val="0"/>
          <w:marTop w:val="0"/>
          <w:marBottom w:val="0"/>
          <w:divBdr>
            <w:top w:val="none" w:sz="0" w:space="0" w:color="auto"/>
            <w:left w:val="none" w:sz="0" w:space="0" w:color="auto"/>
            <w:bottom w:val="none" w:sz="0" w:space="0" w:color="auto"/>
            <w:right w:val="none" w:sz="0" w:space="0" w:color="auto"/>
          </w:divBdr>
        </w:div>
        <w:div w:id="510534459">
          <w:marLeft w:val="640"/>
          <w:marRight w:val="0"/>
          <w:marTop w:val="0"/>
          <w:marBottom w:val="0"/>
          <w:divBdr>
            <w:top w:val="none" w:sz="0" w:space="0" w:color="auto"/>
            <w:left w:val="none" w:sz="0" w:space="0" w:color="auto"/>
            <w:bottom w:val="none" w:sz="0" w:space="0" w:color="auto"/>
            <w:right w:val="none" w:sz="0" w:space="0" w:color="auto"/>
          </w:divBdr>
        </w:div>
        <w:div w:id="512914923">
          <w:marLeft w:val="640"/>
          <w:marRight w:val="0"/>
          <w:marTop w:val="0"/>
          <w:marBottom w:val="0"/>
          <w:divBdr>
            <w:top w:val="none" w:sz="0" w:space="0" w:color="auto"/>
            <w:left w:val="none" w:sz="0" w:space="0" w:color="auto"/>
            <w:bottom w:val="none" w:sz="0" w:space="0" w:color="auto"/>
            <w:right w:val="none" w:sz="0" w:space="0" w:color="auto"/>
          </w:divBdr>
        </w:div>
        <w:div w:id="537596123">
          <w:marLeft w:val="640"/>
          <w:marRight w:val="0"/>
          <w:marTop w:val="0"/>
          <w:marBottom w:val="0"/>
          <w:divBdr>
            <w:top w:val="none" w:sz="0" w:space="0" w:color="auto"/>
            <w:left w:val="none" w:sz="0" w:space="0" w:color="auto"/>
            <w:bottom w:val="none" w:sz="0" w:space="0" w:color="auto"/>
            <w:right w:val="none" w:sz="0" w:space="0" w:color="auto"/>
          </w:divBdr>
        </w:div>
        <w:div w:id="540167269">
          <w:marLeft w:val="640"/>
          <w:marRight w:val="0"/>
          <w:marTop w:val="0"/>
          <w:marBottom w:val="0"/>
          <w:divBdr>
            <w:top w:val="none" w:sz="0" w:space="0" w:color="auto"/>
            <w:left w:val="none" w:sz="0" w:space="0" w:color="auto"/>
            <w:bottom w:val="none" w:sz="0" w:space="0" w:color="auto"/>
            <w:right w:val="none" w:sz="0" w:space="0" w:color="auto"/>
          </w:divBdr>
        </w:div>
        <w:div w:id="542638674">
          <w:marLeft w:val="640"/>
          <w:marRight w:val="0"/>
          <w:marTop w:val="0"/>
          <w:marBottom w:val="0"/>
          <w:divBdr>
            <w:top w:val="none" w:sz="0" w:space="0" w:color="auto"/>
            <w:left w:val="none" w:sz="0" w:space="0" w:color="auto"/>
            <w:bottom w:val="none" w:sz="0" w:space="0" w:color="auto"/>
            <w:right w:val="none" w:sz="0" w:space="0" w:color="auto"/>
          </w:divBdr>
        </w:div>
        <w:div w:id="557933382">
          <w:marLeft w:val="640"/>
          <w:marRight w:val="0"/>
          <w:marTop w:val="0"/>
          <w:marBottom w:val="0"/>
          <w:divBdr>
            <w:top w:val="none" w:sz="0" w:space="0" w:color="auto"/>
            <w:left w:val="none" w:sz="0" w:space="0" w:color="auto"/>
            <w:bottom w:val="none" w:sz="0" w:space="0" w:color="auto"/>
            <w:right w:val="none" w:sz="0" w:space="0" w:color="auto"/>
          </w:divBdr>
        </w:div>
        <w:div w:id="562254311">
          <w:marLeft w:val="640"/>
          <w:marRight w:val="0"/>
          <w:marTop w:val="0"/>
          <w:marBottom w:val="0"/>
          <w:divBdr>
            <w:top w:val="none" w:sz="0" w:space="0" w:color="auto"/>
            <w:left w:val="none" w:sz="0" w:space="0" w:color="auto"/>
            <w:bottom w:val="none" w:sz="0" w:space="0" w:color="auto"/>
            <w:right w:val="none" w:sz="0" w:space="0" w:color="auto"/>
          </w:divBdr>
        </w:div>
        <w:div w:id="579485763">
          <w:marLeft w:val="640"/>
          <w:marRight w:val="0"/>
          <w:marTop w:val="0"/>
          <w:marBottom w:val="0"/>
          <w:divBdr>
            <w:top w:val="none" w:sz="0" w:space="0" w:color="auto"/>
            <w:left w:val="none" w:sz="0" w:space="0" w:color="auto"/>
            <w:bottom w:val="none" w:sz="0" w:space="0" w:color="auto"/>
            <w:right w:val="none" w:sz="0" w:space="0" w:color="auto"/>
          </w:divBdr>
        </w:div>
        <w:div w:id="582684253">
          <w:marLeft w:val="640"/>
          <w:marRight w:val="0"/>
          <w:marTop w:val="0"/>
          <w:marBottom w:val="0"/>
          <w:divBdr>
            <w:top w:val="none" w:sz="0" w:space="0" w:color="auto"/>
            <w:left w:val="none" w:sz="0" w:space="0" w:color="auto"/>
            <w:bottom w:val="none" w:sz="0" w:space="0" w:color="auto"/>
            <w:right w:val="none" w:sz="0" w:space="0" w:color="auto"/>
          </w:divBdr>
        </w:div>
        <w:div w:id="591745064">
          <w:marLeft w:val="640"/>
          <w:marRight w:val="0"/>
          <w:marTop w:val="0"/>
          <w:marBottom w:val="0"/>
          <w:divBdr>
            <w:top w:val="none" w:sz="0" w:space="0" w:color="auto"/>
            <w:left w:val="none" w:sz="0" w:space="0" w:color="auto"/>
            <w:bottom w:val="none" w:sz="0" w:space="0" w:color="auto"/>
            <w:right w:val="none" w:sz="0" w:space="0" w:color="auto"/>
          </w:divBdr>
        </w:div>
        <w:div w:id="596863560">
          <w:marLeft w:val="640"/>
          <w:marRight w:val="0"/>
          <w:marTop w:val="0"/>
          <w:marBottom w:val="0"/>
          <w:divBdr>
            <w:top w:val="none" w:sz="0" w:space="0" w:color="auto"/>
            <w:left w:val="none" w:sz="0" w:space="0" w:color="auto"/>
            <w:bottom w:val="none" w:sz="0" w:space="0" w:color="auto"/>
            <w:right w:val="none" w:sz="0" w:space="0" w:color="auto"/>
          </w:divBdr>
        </w:div>
        <w:div w:id="657533805">
          <w:marLeft w:val="640"/>
          <w:marRight w:val="0"/>
          <w:marTop w:val="0"/>
          <w:marBottom w:val="0"/>
          <w:divBdr>
            <w:top w:val="none" w:sz="0" w:space="0" w:color="auto"/>
            <w:left w:val="none" w:sz="0" w:space="0" w:color="auto"/>
            <w:bottom w:val="none" w:sz="0" w:space="0" w:color="auto"/>
            <w:right w:val="none" w:sz="0" w:space="0" w:color="auto"/>
          </w:divBdr>
        </w:div>
        <w:div w:id="664168581">
          <w:marLeft w:val="640"/>
          <w:marRight w:val="0"/>
          <w:marTop w:val="0"/>
          <w:marBottom w:val="0"/>
          <w:divBdr>
            <w:top w:val="none" w:sz="0" w:space="0" w:color="auto"/>
            <w:left w:val="none" w:sz="0" w:space="0" w:color="auto"/>
            <w:bottom w:val="none" w:sz="0" w:space="0" w:color="auto"/>
            <w:right w:val="none" w:sz="0" w:space="0" w:color="auto"/>
          </w:divBdr>
        </w:div>
        <w:div w:id="665136099">
          <w:marLeft w:val="640"/>
          <w:marRight w:val="0"/>
          <w:marTop w:val="0"/>
          <w:marBottom w:val="0"/>
          <w:divBdr>
            <w:top w:val="none" w:sz="0" w:space="0" w:color="auto"/>
            <w:left w:val="none" w:sz="0" w:space="0" w:color="auto"/>
            <w:bottom w:val="none" w:sz="0" w:space="0" w:color="auto"/>
            <w:right w:val="none" w:sz="0" w:space="0" w:color="auto"/>
          </w:divBdr>
        </w:div>
        <w:div w:id="679744040">
          <w:marLeft w:val="640"/>
          <w:marRight w:val="0"/>
          <w:marTop w:val="0"/>
          <w:marBottom w:val="0"/>
          <w:divBdr>
            <w:top w:val="none" w:sz="0" w:space="0" w:color="auto"/>
            <w:left w:val="none" w:sz="0" w:space="0" w:color="auto"/>
            <w:bottom w:val="none" w:sz="0" w:space="0" w:color="auto"/>
            <w:right w:val="none" w:sz="0" w:space="0" w:color="auto"/>
          </w:divBdr>
        </w:div>
        <w:div w:id="707221866">
          <w:marLeft w:val="640"/>
          <w:marRight w:val="0"/>
          <w:marTop w:val="0"/>
          <w:marBottom w:val="0"/>
          <w:divBdr>
            <w:top w:val="none" w:sz="0" w:space="0" w:color="auto"/>
            <w:left w:val="none" w:sz="0" w:space="0" w:color="auto"/>
            <w:bottom w:val="none" w:sz="0" w:space="0" w:color="auto"/>
            <w:right w:val="none" w:sz="0" w:space="0" w:color="auto"/>
          </w:divBdr>
        </w:div>
        <w:div w:id="733506664">
          <w:marLeft w:val="640"/>
          <w:marRight w:val="0"/>
          <w:marTop w:val="0"/>
          <w:marBottom w:val="0"/>
          <w:divBdr>
            <w:top w:val="none" w:sz="0" w:space="0" w:color="auto"/>
            <w:left w:val="none" w:sz="0" w:space="0" w:color="auto"/>
            <w:bottom w:val="none" w:sz="0" w:space="0" w:color="auto"/>
            <w:right w:val="none" w:sz="0" w:space="0" w:color="auto"/>
          </w:divBdr>
        </w:div>
        <w:div w:id="768279697">
          <w:marLeft w:val="640"/>
          <w:marRight w:val="0"/>
          <w:marTop w:val="0"/>
          <w:marBottom w:val="0"/>
          <w:divBdr>
            <w:top w:val="none" w:sz="0" w:space="0" w:color="auto"/>
            <w:left w:val="none" w:sz="0" w:space="0" w:color="auto"/>
            <w:bottom w:val="none" w:sz="0" w:space="0" w:color="auto"/>
            <w:right w:val="none" w:sz="0" w:space="0" w:color="auto"/>
          </w:divBdr>
        </w:div>
        <w:div w:id="786310872">
          <w:marLeft w:val="640"/>
          <w:marRight w:val="0"/>
          <w:marTop w:val="0"/>
          <w:marBottom w:val="0"/>
          <w:divBdr>
            <w:top w:val="none" w:sz="0" w:space="0" w:color="auto"/>
            <w:left w:val="none" w:sz="0" w:space="0" w:color="auto"/>
            <w:bottom w:val="none" w:sz="0" w:space="0" w:color="auto"/>
            <w:right w:val="none" w:sz="0" w:space="0" w:color="auto"/>
          </w:divBdr>
        </w:div>
        <w:div w:id="788670486">
          <w:marLeft w:val="640"/>
          <w:marRight w:val="0"/>
          <w:marTop w:val="0"/>
          <w:marBottom w:val="0"/>
          <w:divBdr>
            <w:top w:val="none" w:sz="0" w:space="0" w:color="auto"/>
            <w:left w:val="none" w:sz="0" w:space="0" w:color="auto"/>
            <w:bottom w:val="none" w:sz="0" w:space="0" w:color="auto"/>
            <w:right w:val="none" w:sz="0" w:space="0" w:color="auto"/>
          </w:divBdr>
        </w:div>
        <w:div w:id="791248132">
          <w:marLeft w:val="640"/>
          <w:marRight w:val="0"/>
          <w:marTop w:val="0"/>
          <w:marBottom w:val="0"/>
          <w:divBdr>
            <w:top w:val="none" w:sz="0" w:space="0" w:color="auto"/>
            <w:left w:val="none" w:sz="0" w:space="0" w:color="auto"/>
            <w:bottom w:val="none" w:sz="0" w:space="0" w:color="auto"/>
            <w:right w:val="none" w:sz="0" w:space="0" w:color="auto"/>
          </w:divBdr>
        </w:div>
        <w:div w:id="815803469">
          <w:marLeft w:val="640"/>
          <w:marRight w:val="0"/>
          <w:marTop w:val="0"/>
          <w:marBottom w:val="0"/>
          <w:divBdr>
            <w:top w:val="none" w:sz="0" w:space="0" w:color="auto"/>
            <w:left w:val="none" w:sz="0" w:space="0" w:color="auto"/>
            <w:bottom w:val="none" w:sz="0" w:space="0" w:color="auto"/>
            <w:right w:val="none" w:sz="0" w:space="0" w:color="auto"/>
          </w:divBdr>
        </w:div>
        <w:div w:id="821700132">
          <w:marLeft w:val="640"/>
          <w:marRight w:val="0"/>
          <w:marTop w:val="0"/>
          <w:marBottom w:val="0"/>
          <w:divBdr>
            <w:top w:val="none" w:sz="0" w:space="0" w:color="auto"/>
            <w:left w:val="none" w:sz="0" w:space="0" w:color="auto"/>
            <w:bottom w:val="none" w:sz="0" w:space="0" w:color="auto"/>
            <w:right w:val="none" w:sz="0" w:space="0" w:color="auto"/>
          </w:divBdr>
        </w:div>
        <w:div w:id="874730883">
          <w:marLeft w:val="640"/>
          <w:marRight w:val="0"/>
          <w:marTop w:val="0"/>
          <w:marBottom w:val="0"/>
          <w:divBdr>
            <w:top w:val="none" w:sz="0" w:space="0" w:color="auto"/>
            <w:left w:val="none" w:sz="0" w:space="0" w:color="auto"/>
            <w:bottom w:val="none" w:sz="0" w:space="0" w:color="auto"/>
            <w:right w:val="none" w:sz="0" w:space="0" w:color="auto"/>
          </w:divBdr>
        </w:div>
        <w:div w:id="877275950">
          <w:marLeft w:val="640"/>
          <w:marRight w:val="0"/>
          <w:marTop w:val="0"/>
          <w:marBottom w:val="0"/>
          <w:divBdr>
            <w:top w:val="none" w:sz="0" w:space="0" w:color="auto"/>
            <w:left w:val="none" w:sz="0" w:space="0" w:color="auto"/>
            <w:bottom w:val="none" w:sz="0" w:space="0" w:color="auto"/>
            <w:right w:val="none" w:sz="0" w:space="0" w:color="auto"/>
          </w:divBdr>
        </w:div>
        <w:div w:id="889926304">
          <w:marLeft w:val="640"/>
          <w:marRight w:val="0"/>
          <w:marTop w:val="0"/>
          <w:marBottom w:val="0"/>
          <w:divBdr>
            <w:top w:val="none" w:sz="0" w:space="0" w:color="auto"/>
            <w:left w:val="none" w:sz="0" w:space="0" w:color="auto"/>
            <w:bottom w:val="none" w:sz="0" w:space="0" w:color="auto"/>
            <w:right w:val="none" w:sz="0" w:space="0" w:color="auto"/>
          </w:divBdr>
        </w:div>
        <w:div w:id="899830076">
          <w:marLeft w:val="640"/>
          <w:marRight w:val="0"/>
          <w:marTop w:val="0"/>
          <w:marBottom w:val="0"/>
          <w:divBdr>
            <w:top w:val="none" w:sz="0" w:space="0" w:color="auto"/>
            <w:left w:val="none" w:sz="0" w:space="0" w:color="auto"/>
            <w:bottom w:val="none" w:sz="0" w:space="0" w:color="auto"/>
            <w:right w:val="none" w:sz="0" w:space="0" w:color="auto"/>
          </w:divBdr>
        </w:div>
        <w:div w:id="908274531">
          <w:marLeft w:val="640"/>
          <w:marRight w:val="0"/>
          <w:marTop w:val="0"/>
          <w:marBottom w:val="0"/>
          <w:divBdr>
            <w:top w:val="none" w:sz="0" w:space="0" w:color="auto"/>
            <w:left w:val="none" w:sz="0" w:space="0" w:color="auto"/>
            <w:bottom w:val="none" w:sz="0" w:space="0" w:color="auto"/>
            <w:right w:val="none" w:sz="0" w:space="0" w:color="auto"/>
          </w:divBdr>
        </w:div>
        <w:div w:id="920018827">
          <w:marLeft w:val="640"/>
          <w:marRight w:val="0"/>
          <w:marTop w:val="0"/>
          <w:marBottom w:val="0"/>
          <w:divBdr>
            <w:top w:val="none" w:sz="0" w:space="0" w:color="auto"/>
            <w:left w:val="none" w:sz="0" w:space="0" w:color="auto"/>
            <w:bottom w:val="none" w:sz="0" w:space="0" w:color="auto"/>
            <w:right w:val="none" w:sz="0" w:space="0" w:color="auto"/>
          </w:divBdr>
        </w:div>
        <w:div w:id="926377396">
          <w:marLeft w:val="640"/>
          <w:marRight w:val="0"/>
          <w:marTop w:val="0"/>
          <w:marBottom w:val="0"/>
          <w:divBdr>
            <w:top w:val="none" w:sz="0" w:space="0" w:color="auto"/>
            <w:left w:val="none" w:sz="0" w:space="0" w:color="auto"/>
            <w:bottom w:val="none" w:sz="0" w:space="0" w:color="auto"/>
            <w:right w:val="none" w:sz="0" w:space="0" w:color="auto"/>
          </w:divBdr>
        </w:div>
        <w:div w:id="944001709">
          <w:marLeft w:val="640"/>
          <w:marRight w:val="0"/>
          <w:marTop w:val="0"/>
          <w:marBottom w:val="0"/>
          <w:divBdr>
            <w:top w:val="none" w:sz="0" w:space="0" w:color="auto"/>
            <w:left w:val="none" w:sz="0" w:space="0" w:color="auto"/>
            <w:bottom w:val="none" w:sz="0" w:space="0" w:color="auto"/>
            <w:right w:val="none" w:sz="0" w:space="0" w:color="auto"/>
          </w:divBdr>
        </w:div>
        <w:div w:id="959141314">
          <w:marLeft w:val="640"/>
          <w:marRight w:val="0"/>
          <w:marTop w:val="0"/>
          <w:marBottom w:val="0"/>
          <w:divBdr>
            <w:top w:val="none" w:sz="0" w:space="0" w:color="auto"/>
            <w:left w:val="none" w:sz="0" w:space="0" w:color="auto"/>
            <w:bottom w:val="none" w:sz="0" w:space="0" w:color="auto"/>
            <w:right w:val="none" w:sz="0" w:space="0" w:color="auto"/>
          </w:divBdr>
        </w:div>
        <w:div w:id="959217283">
          <w:marLeft w:val="640"/>
          <w:marRight w:val="0"/>
          <w:marTop w:val="0"/>
          <w:marBottom w:val="0"/>
          <w:divBdr>
            <w:top w:val="none" w:sz="0" w:space="0" w:color="auto"/>
            <w:left w:val="none" w:sz="0" w:space="0" w:color="auto"/>
            <w:bottom w:val="none" w:sz="0" w:space="0" w:color="auto"/>
            <w:right w:val="none" w:sz="0" w:space="0" w:color="auto"/>
          </w:divBdr>
        </w:div>
        <w:div w:id="965350987">
          <w:marLeft w:val="640"/>
          <w:marRight w:val="0"/>
          <w:marTop w:val="0"/>
          <w:marBottom w:val="0"/>
          <w:divBdr>
            <w:top w:val="none" w:sz="0" w:space="0" w:color="auto"/>
            <w:left w:val="none" w:sz="0" w:space="0" w:color="auto"/>
            <w:bottom w:val="none" w:sz="0" w:space="0" w:color="auto"/>
            <w:right w:val="none" w:sz="0" w:space="0" w:color="auto"/>
          </w:divBdr>
        </w:div>
        <w:div w:id="971179735">
          <w:marLeft w:val="640"/>
          <w:marRight w:val="0"/>
          <w:marTop w:val="0"/>
          <w:marBottom w:val="0"/>
          <w:divBdr>
            <w:top w:val="none" w:sz="0" w:space="0" w:color="auto"/>
            <w:left w:val="none" w:sz="0" w:space="0" w:color="auto"/>
            <w:bottom w:val="none" w:sz="0" w:space="0" w:color="auto"/>
            <w:right w:val="none" w:sz="0" w:space="0" w:color="auto"/>
          </w:divBdr>
        </w:div>
        <w:div w:id="972978075">
          <w:marLeft w:val="640"/>
          <w:marRight w:val="0"/>
          <w:marTop w:val="0"/>
          <w:marBottom w:val="0"/>
          <w:divBdr>
            <w:top w:val="none" w:sz="0" w:space="0" w:color="auto"/>
            <w:left w:val="none" w:sz="0" w:space="0" w:color="auto"/>
            <w:bottom w:val="none" w:sz="0" w:space="0" w:color="auto"/>
            <w:right w:val="none" w:sz="0" w:space="0" w:color="auto"/>
          </w:divBdr>
        </w:div>
        <w:div w:id="975643052">
          <w:marLeft w:val="640"/>
          <w:marRight w:val="0"/>
          <w:marTop w:val="0"/>
          <w:marBottom w:val="0"/>
          <w:divBdr>
            <w:top w:val="none" w:sz="0" w:space="0" w:color="auto"/>
            <w:left w:val="none" w:sz="0" w:space="0" w:color="auto"/>
            <w:bottom w:val="none" w:sz="0" w:space="0" w:color="auto"/>
            <w:right w:val="none" w:sz="0" w:space="0" w:color="auto"/>
          </w:divBdr>
        </w:div>
        <w:div w:id="979382419">
          <w:marLeft w:val="640"/>
          <w:marRight w:val="0"/>
          <w:marTop w:val="0"/>
          <w:marBottom w:val="0"/>
          <w:divBdr>
            <w:top w:val="none" w:sz="0" w:space="0" w:color="auto"/>
            <w:left w:val="none" w:sz="0" w:space="0" w:color="auto"/>
            <w:bottom w:val="none" w:sz="0" w:space="0" w:color="auto"/>
            <w:right w:val="none" w:sz="0" w:space="0" w:color="auto"/>
          </w:divBdr>
        </w:div>
        <w:div w:id="989942379">
          <w:marLeft w:val="640"/>
          <w:marRight w:val="0"/>
          <w:marTop w:val="0"/>
          <w:marBottom w:val="0"/>
          <w:divBdr>
            <w:top w:val="none" w:sz="0" w:space="0" w:color="auto"/>
            <w:left w:val="none" w:sz="0" w:space="0" w:color="auto"/>
            <w:bottom w:val="none" w:sz="0" w:space="0" w:color="auto"/>
            <w:right w:val="none" w:sz="0" w:space="0" w:color="auto"/>
          </w:divBdr>
        </w:div>
        <w:div w:id="998583188">
          <w:marLeft w:val="640"/>
          <w:marRight w:val="0"/>
          <w:marTop w:val="0"/>
          <w:marBottom w:val="0"/>
          <w:divBdr>
            <w:top w:val="none" w:sz="0" w:space="0" w:color="auto"/>
            <w:left w:val="none" w:sz="0" w:space="0" w:color="auto"/>
            <w:bottom w:val="none" w:sz="0" w:space="0" w:color="auto"/>
            <w:right w:val="none" w:sz="0" w:space="0" w:color="auto"/>
          </w:divBdr>
        </w:div>
        <w:div w:id="1014576569">
          <w:marLeft w:val="640"/>
          <w:marRight w:val="0"/>
          <w:marTop w:val="0"/>
          <w:marBottom w:val="0"/>
          <w:divBdr>
            <w:top w:val="none" w:sz="0" w:space="0" w:color="auto"/>
            <w:left w:val="none" w:sz="0" w:space="0" w:color="auto"/>
            <w:bottom w:val="none" w:sz="0" w:space="0" w:color="auto"/>
            <w:right w:val="none" w:sz="0" w:space="0" w:color="auto"/>
          </w:divBdr>
        </w:div>
        <w:div w:id="1019235929">
          <w:marLeft w:val="640"/>
          <w:marRight w:val="0"/>
          <w:marTop w:val="0"/>
          <w:marBottom w:val="0"/>
          <w:divBdr>
            <w:top w:val="none" w:sz="0" w:space="0" w:color="auto"/>
            <w:left w:val="none" w:sz="0" w:space="0" w:color="auto"/>
            <w:bottom w:val="none" w:sz="0" w:space="0" w:color="auto"/>
            <w:right w:val="none" w:sz="0" w:space="0" w:color="auto"/>
          </w:divBdr>
        </w:div>
        <w:div w:id="1022046967">
          <w:marLeft w:val="640"/>
          <w:marRight w:val="0"/>
          <w:marTop w:val="0"/>
          <w:marBottom w:val="0"/>
          <w:divBdr>
            <w:top w:val="none" w:sz="0" w:space="0" w:color="auto"/>
            <w:left w:val="none" w:sz="0" w:space="0" w:color="auto"/>
            <w:bottom w:val="none" w:sz="0" w:space="0" w:color="auto"/>
            <w:right w:val="none" w:sz="0" w:space="0" w:color="auto"/>
          </w:divBdr>
        </w:div>
        <w:div w:id="1032342470">
          <w:marLeft w:val="640"/>
          <w:marRight w:val="0"/>
          <w:marTop w:val="0"/>
          <w:marBottom w:val="0"/>
          <w:divBdr>
            <w:top w:val="none" w:sz="0" w:space="0" w:color="auto"/>
            <w:left w:val="none" w:sz="0" w:space="0" w:color="auto"/>
            <w:bottom w:val="none" w:sz="0" w:space="0" w:color="auto"/>
            <w:right w:val="none" w:sz="0" w:space="0" w:color="auto"/>
          </w:divBdr>
        </w:div>
        <w:div w:id="1033652481">
          <w:marLeft w:val="640"/>
          <w:marRight w:val="0"/>
          <w:marTop w:val="0"/>
          <w:marBottom w:val="0"/>
          <w:divBdr>
            <w:top w:val="none" w:sz="0" w:space="0" w:color="auto"/>
            <w:left w:val="none" w:sz="0" w:space="0" w:color="auto"/>
            <w:bottom w:val="none" w:sz="0" w:space="0" w:color="auto"/>
            <w:right w:val="none" w:sz="0" w:space="0" w:color="auto"/>
          </w:divBdr>
        </w:div>
        <w:div w:id="1050150940">
          <w:marLeft w:val="640"/>
          <w:marRight w:val="0"/>
          <w:marTop w:val="0"/>
          <w:marBottom w:val="0"/>
          <w:divBdr>
            <w:top w:val="none" w:sz="0" w:space="0" w:color="auto"/>
            <w:left w:val="none" w:sz="0" w:space="0" w:color="auto"/>
            <w:bottom w:val="none" w:sz="0" w:space="0" w:color="auto"/>
            <w:right w:val="none" w:sz="0" w:space="0" w:color="auto"/>
          </w:divBdr>
        </w:div>
        <w:div w:id="1057439364">
          <w:marLeft w:val="640"/>
          <w:marRight w:val="0"/>
          <w:marTop w:val="0"/>
          <w:marBottom w:val="0"/>
          <w:divBdr>
            <w:top w:val="none" w:sz="0" w:space="0" w:color="auto"/>
            <w:left w:val="none" w:sz="0" w:space="0" w:color="auto"/>
            <w:bottom w:val="none" w:sz="0" w:space="0" w:color="auto"/>
            <w:right w:val="none" w:sz="0" w:space="0" w:color="auto"/>
          </w:divBdr>
        </w:div>
        <w:div w:id="1092550794">
          <w:marLeft w:val="640"/>
          <w:marRight w:val="0"/>
          <w:marTop w:val="0"/>
          <w:marBottom w:val="0"/>
          <w:divBdr>
            <w:top w:val="none" w:sz="0" w:space="0" w:color="auto"/>
            <w:left w:val="none" w:sz="0" w:space="0" w:color="auto"/>
            <w:bottom w:val="none" w:sz="0" w:space="0" w:color="auto"/>
            <w:right w:val="none" w:sz="0" w:space="0" w:color="auto"/>
          </w:divBdr>
        </w:div>
        <w:div w:id="1113400670">
          <w:marLeft w:val="640"/>
          <w:marRight w:val="0"/>
          <w:marTop w:val="0"/>
          <w:marBottom w:val="0"/>
          <w:divBdr>
            <w:top w:val="none" w:sz="0" w:space="0" w:color="auto"/>
            <w:left w:val="none" w:sz="0" w:space="0" w:color="auto"/>
            <w:bottom w:val="none" w:sz="0" w:space="0" w:color="auto"/>
            <w:right w:val="none" w:sz="0" w:space="0" w:color="auto"/>
          </w:divBdr>
        </w:div>
        <w:div w:id="1144546393">
          <w:marLeft w:val="640"/>
          <w:marRight w:val="0"/>
          <w:marTop w:val="0"/>
          <w:marBottom w:val="0"/>
          <w:divBdr>
            <w:top w:val="none" w:sz="0" w:space="0" w:color="auto"/>
            <w:left w:val="none" w:sz="0" w:space="0" w:color="auto"/>
            <w:bottom w:val="none" w:sz="0" w:space="0" w:color="auto"/>
            <w:right w:val="none" w:sz="0" w:space="0" w:color="auto"/>
          </w:divBdr>
        </w:div>
        <w:div w:id="1161892064">
          <w:marLeft w:val="640"/>
          <w:marRight w:val="0"/>
          <w:marTop w:val="0"/>
          <w:marBottom w:val="0"/>
          <w:divBdr>
            <w:top w:val="none" w:sz="0" w:space="0" w:color="auto"/>
            <w:left w:val="none" w:sz="0" w:space="0" w:color="auto"/>
            <w:bottom w:val="none" w:sz="0" w:space="0" w:color="auto"/>
            <w:right w:val="none" w:sz="0" w:space="0" w:color="auto"/>
          </w:divBdr>
        </w:div>
        <w:div w:id="1170173325">
          <w:marLeft w:val="640"/>
          <w:marRight w:val="0"/>
          <w:marTop w:val="0"/>
          <w:marBottom w:val="0"/>
          <w:divBdr>
            <w:top w:val="none" w:sz="0" w:space="0" w:color="auto"/>
            <w:left w:val="none" w:sz="0" w:space="0" w:color="auto"/>
            <w:bottom w:val="none" w:sz="0" w:space="0" w:color="auto"/>
            <w:right w:val="none" w:sz="0" w:space="0" w:color="auto"/>
          </w:divBdr>
        </w:div>
        <w:div w:id="1177771400">
          <w:marLeft w:val="640"/>
          <w:marRight w:val="0"/>
          <w:marTop w:val="0"/>
          <w:marBottom w:val="0"/>
          <w:divBdr>
            <w:top w:val="none" w:sz="0" w:space="0" w:color="auto"/>
            <w:left w:val="none" w:sz="0" w:space="0" w:color="auto"/>
            <w:bottom w:val="none" w:sz="0" w:space="0" w:color="auto"/>
            <w:right w:val="none" w:sz="0" w:space="0" w:color="auto"/>
          </w:divBdr>
        </w:div>
        <w:div w:id="1180201823">
          <w:marLeft w:val="640"/>
          <w:marRight w:val="0"/>
          <w:marTop w:val="0"/>
          <w:marBottom w:val="0"/>
          <w:divBdr>
            <w:top w:val="none" w:sz="0" w:space="0" w:color="auto"/>
            <w:left w:val="none" w:sz="0" w:space="0" w:color="auto"/>
            <w:bottom w:val="none" w:sz="0" w:space="0" w:color="auto"/>
            <w:right w:val="none" w:sz="0" w:space="0" w:color="auto"/>
          </w:divBdr>
        </w:div>
        <w:div w:id="1180852897">
          <w:marLeft w:val="640"/>
          <w:marRight w:val="0"/>
          <w:marTop w:val="0"/>
          <w:marBottom w:val="0"/>
          <w:divBdr>
            <w:top w:val="none" w:sz="0" w:space="0" w:color="auto"/>
            <w:left w:val="none" w:sz="0" w:space="0" w:color="auto"/>
            <w:bottom w:val="none" w:sz="0" w:space="0" w:color="auto"/>
            <w:right w:val="none" w:sz="0" w:space="0" w:color="auto"/>
          </w:divBdr>
        </w:div>
        <w:div w:id="1189368125">
          <w:marLeft w:val="640"/>
          <w:marRight w:val="0"/>
          <w:marTop w:val="0"/>
          <w:marBottom w:val="0"/>
          <w:divBdr>
            <w:top w:val="none" w:sz="0" w:space="0" w:color="auto"/>
            <w:left w:val="none" w:sz="0" w:space="0" w:color="auto"/>
            <w:bottom w:val="none" w:sz="0" w:space="0" w:color="auto"/>
            <w:right w:val="none" w:sz="0" w:space="0" w:color="auto"/>
          </w:divBdr>
        </w:div>
        <w:div w:id="1198081617">
          <w:marLeft w:val="640"/>
          <w:marRight w:val="0"/>
          <w:marTop w:val="0"/>
          <w:marBottom w:val="0"/>
          <w:divBdr>
            <w:top w:val="none" w:sz="0" w:space="0" w:color="auto"/>
            <w:left w:val="none" w:sz="0" w:space="0" w:color="auto"/>
            <w:bottom w:val="none" w:sz="0" w:space="0" w:color="auto"/>
            <w:right w:val="none" w:sz="0" w:space="0" w:color="auto"/>
          </w:divBdr>
        </w:div>
        <w:div w:id="1200975997">
          <w:marLeft w:val="640"/>
          <w:marRight w:val="0"/>
          <w:marTop w:val="0"/>
          <w:marBottom w:val="0"/>
          <w:divBdr>
            <w:top w:val="none" w:sz="0" w:space="0" w:color="auto"/>
            <w:left w:val="none" w:sz="0" w:space="0" w:color="auto"/>
            <w:bottom w:val="none" w:sz="0" w:space="0" w:color="auto"/>
            <w:right w:val="none" w:sz="0" w:space="0" w:color="auto"/>
          </w:divBdr>
        </w:div>
        <w:div w:id="1204706315">
          <w:marLeft w:val="640"/>
          <w:marRight w:val="0"/>
          <w:marTop w:val="0"/>
          <w:marBottom w:val="0"/>
          <w:divBdr>
            <w:top w:val="none" w:sz="0" w:space="0" w:color="auto"/>
            <w:left w:val="none" w:sz="0" w:space="0" w:color="auto"/>
            <w:bottom w:val="none" w:sz="0" w:space="0" w:color="auto"/>
            <w:right w:val="none" w:sz="0" w:space="0" w:color="auto"/>
          </w:divBdr>
        </w:div>
        <w:div w:id="1218935849">
          <w:marLeft w:val="640"/>
          <w:marRight w:val="0"/>
          <w:marTop w:val="0"/>
          <w:marBottom w:val="0"/>
          <w:divBdr>
            <w:top w:val="none" w:sz="0" w:space="0" w:color="auto"/>
            <w:left w:val="none" w:sz="0" w:space="0" w:color="auto"/>
            <w:bottom w:val="none" w:sz="0" w:space="0" w:color="auto"/>
            <w:right w:val="none" w:sz="0" w:space="0" w:color="auto"/>
          </w:divBdr>
        </w:div>
        <w:div w:id="1229732731">
          <w:marLeft w:val="640"/>
          <w:marRight w:val="0"/>
          <w:marTop w:val="0"/>
          <w:marBottom w:val="0"/>
          <w:divBdr>
            <w:top w:val="none" w:sz="0" w:space="0" w:color="auto"/>
            <w:left w:val="none" w:sz="0" w:space="0" w:color="auto"/>
            <w:bottom w:val="none" w:sz="0" w:space="0" w:color="auto"/>
            <w:right w:val="none" w:sz="0" w:space="0" w:color="auto"/>
          </w:divBdr>
        </w:div>
        <w:div w:id="1237280141">
          <w:marLeft w:val="640"/>
          <w:marRight w:val="0"/>
          <w:marTop w:val="0"/>
          <w:marBottom w:val="0"/>
          <w:divBdr>
            <w:top w:val="none" w:sz="0" w:space="0" w:color="auto"/>
            <w:left w:val="none" w:sz="0" w:space="0" w:color="auto"/>
            <w:bottom w:val="none" w:sz="0" w:space="0" w:color="auto"/>
            <w:right w:val="none" w:sz="0" w:space="0" w:color="auto"/>
          </w:divBdr>
        </w:div>
        <w:div w:id="1249077535">
          <w:marLeft w:val="640"/>
          <w:marRight w:val="0"/>
          <w:marTop w:val="0"/>
          <w:marBottom w:val="0"/>
          <w:divBdr>
            <w:top w:val="none" w:sz="0" w:space="0" w:color="auto"/>
            <w:left w:val="none" w:sz="0" w:space="0" w:color="auto"/>
            <w:bottom w:val="none" w:sz="0" w:space="0" w:color="auto"/>
            <w:right w:val="none" w:sz="0" w:space="0" w:color="auto"/>
          </w:divBdr>
        </w:div>
        <w:div w:id="1264653948">
          <w:marLeft w:val="640"/>
          <w:marRight w:val="0"/>
          <w:marTop w:val="0"/>
          <w:marBottom w:val="0"/>
          <w:divBdr>
            <w:top w:val="none" w:sz="0" w:space="0" w:color="auto"/>
            <w:left w:val="none" w:sz="0" w:space="0" w:color="auto"/>
            <w:bottom w:val="none" w:sz="0" w:space="0" w:color="auto"/>
            <w:right w:val="none" w:sz="0" w:space="0" w:color="auto"/>
          </w:divBdr>
        </w:div>
        <w:div w:id="1320499478">
          <w:marLeft w:val="640"/>
          <w:marRight w:val="0"/>
          <w:marTop w:val="0"/>
          <w:marBottom w:val="0"/>
          <w:divBdr>
            <w:top w:val="none" w:sz="0" w:space="0" w:color="auto"/>
            <w:left w:val="none" w:sz="0" w:space="0" w:color="auto"/>
            <w:bottom w:val="none" w:sz="0" w:space="0" w:color="auto"/>
            <w:right w:val="none" w:sz="0" w:space="0" w:color="auto"/>
          </w:divBdr>
        </w:div>
        <w:div w:id="1327172652">
          <w:marLeft w:val="640"/>
          <w:marRight w:val="0"/>
          <w:marTop w:val="0"/>
          <w:marBottom w:val="0"/>
          <w:divBdr>
            <w:top w:val="none" w:sz="0" w:space="0" w:color="auto"/>
            <w:left w:val="none" w:sz="0" w:space="0" w:color="auto"/>
            <w:bottom w:val="none" w:sz="0" w:space="0" w:color="auto"/>
            <w:right w:val="none" w:sz="0" w:space="0" w:color="auto"/>
          </w:divBdr>
        </w:div>
        <w:div w:id="1358310877">
          <w:marLeft w:val="640"/>
          <w:marRight w:val="0"/>
          <w:marTop w:val="0"/>
          <w:marBottom w:val="0"/>
          <w:divBdr>
            <w:top w:val="none" w:sz="0" w:space="0" w:color="auto"/>
            <w:left w:val="none" w:sz="0" w:space="0" w:color="auto"/>
            <w:bottom w:val="none" w:sz="0" w:space="0" w:color="auto"/>
            <w:right w:val="none" w:sz="0" w:space="0" w:color="auto"/>
          </w:divBdr>
        </w:div>
        <w:div w:id="1358583884">
          <w:marLeft w:val="640"/>
          <w:marRight w:val="0"/>
          <w:marTop w:val="0"/>
          <w:marBottom w:val="0"/>
          <w:divBdr>
            <w:top w:val="none" w:sz="0" w:space="0" w:color="auto"/>
            <w:left w:val="none" w:sz="0" w:space="0" w:color="auto"/>
            <w:bottom w:val="none" w:sz="0" w:space="0" w:color="auto"/>
            <w:right w:val="none" w:sz="0" w:space="0" w:color="auto"/>
          </w:divBdr>
        </w:div>
        <w:div w:id="1368413098">
          <w:marLeft w:val="640"/>
          <w:marRight w:val="0"/>
          <w:marTop w:val="0"/>
          <w:marBottom w:val="0"/>
          <w:divBdr>
            <w:top w:val="none" w:sz="0" w:space="0" w:color="auto"/>
            <w:left w:val="none" w:sz="0" w:space="0" w:color="auto"/>
            <w:bottom w:val="none" w:sz="0" w:space="0" w:color="auto"/>
            <w:right w:val="none" w:sz="0" w:space="0" w:color="auto"/>
          </w:divBdr>
        </w:div>
        <w:div w:id="1369180211">
          <w:marLeft w:val="640"/>
          <w:marRight w:val="0"/>
          <w:marTop w:val="0"/>
          <w:marBottom w:val="0"/>
          <w:divBdr>
            <w:top w:val="none" w:sz="0" w:space="0" w:color="auto"/>
            <w:left w:val="none" w:sz="0" w:space="0" w:color="auto"/>
            <w:bottom w:val="none" w:sz="0" w:space="0" w:color="auto"/>
            <w:right w:val="none" w:sz="0" w:space="0" w:color="auto"/>
          </w:divBdr>
        </w:div>
        <w:div w:id="1384015523">
          <w:marLeft w:val="640"/>
          <w:marRight w:val="0"/>
          <w:marTop w:val="0"/>
          <w:marBottom w:val="0"/>
          <w:divBdr>
            <w:top w:val="none" w:sz="0" w:space="0" w:color="auto"/>
            <w:left w:val="none" w:sz="0" w:space="0" w:color="auto"/>
            <w:bottom w:val="none" w:sz="0" w:space="0" w:color="auto"/>
            <w:right w:val="none" w:sz="0" w:space="0" w:color="auto"/>
          </w:divBdr>
        </w:div>
        <w:div w:id="1385520167">
          <w:marLeft w:val="640"/>
          <w:marRight w:val="0"/>
          <w:marTop w:val="0"/>
          <w:marBottom w:val="0"/>
          <w:divBdr>
            <w:top w:val="none" w:sz="0" w:space="0" w:color="auto"/>
            <w:left w:val="none" w:sz="0" w:space="0" w:color="auto"/>
            <w:bottom w:val="none" w:sz="0" w:space="0" w:color="auto"/>
            <w:right w:val="none" w:sz="0" w:space="0" w:color="auto"/>
          </w:divBdr>
        </w:div>
        <w:div w:id="1385983546">
          <w:marLeft w:val="640"/>
          <w:marRight w:val="0"/>
          <w:marTop w:val="0"/>
          <w:marBottom w:val="0"/>
          <w:divBdr>
            <w:top w:val="none" w:sz="0" w:space="0" w:color="auto"/>
            <w:left w:val="none" w:sz="0" w:space="0" w:color="auto"/>
            <w:bottom w:val="none" w:sz="0" w:space="0" w:color="auto"/>
            <w:right w:val="none" w:sz="0" w:space="0" w:color="auto"/>
          </w:divBdr>
        </w:div>
        <w:div w:id="1392848576">
          <w:marLeft w:val="640"/>
          <w:marRight w:val="0"/>
          <w:marTop w:val="0"/>
          <w:marBottom w:val="0"/>
          <w:divBdr>
            <w:top w:val="none" w:sz="0" w:space="0" w:color="auto"/>
            <w:left w:val="none" w:sz="0" w:space="0" w:color="auto"/>
            <w:bottom w:val="none" w:sz="0" w:space="0" w:color="auto"/>
            <w:right w:val="none" w:sz="0" w:space="0" w:color="auto"/>
          </w:divBdr>
        </w:div>
        <w:div w:id="1406563326">
          <w:marLeft w:val="640"/>
          <w:marRight w:val="0"/>
          <w:marTop w:val="0"/>
          <w:marBottom w:val="0"/>
          <w:divBdr>
            <w:top w:val="none" w:sz="0" w:space="0" w:color="auto"/>
            <w:left w:val="none" w:sz="0" w:space="0" w:color="auto"/>
            <w:bottom w:val="none" w:sz="0" w:space="0" w:color="auto"/>
            <w:right w:val="none" w:sz="0" w:space="0" w:color="auto"/>
          </w:divBdr>
        </w:div>
        <w:div w:id="1411806643">
          <w:marLeft w:val="640"/>
          <w:marRight w:val="0"/>
          <w:marTop w:val="0"/>
          <w:marBottom w:val="0"/>
          <w:divBdr>
            <w:top w:val="none" w:sz="0" w:space="0" w:color="auto"/>
            <w:left w:val="none" w:sz="0" w:space="0" w:color="auto"/>
            <w:bottom w:val="none" w:sz="0" w:space="0" w:color="auto"/>
            <w:right w:val="none" w:sz="0" w:space="0" w:color="auto"/>
          </w:divBdr>
        </w:div>
        <w:div w:id="1431704105">
          <w:marLeft w:val="640"/>
          <w:marRight w:val="0"/>
          <w:marTop w:val="0"/>
          <w:marBottom w:val="0"/>
          <w:divBdr>
            <w:top w:val="none" w:sz="0" w:space="0" w:color="auto"/>
            <w:left w:val="none" w:sz="0" w:space="0" w:color="auto"/>
            <w:bottom w:val="none" w:sz="0" w:space="0" w:color="auto"/>
            <w:right w:val="none" w:sz="0" w:space="0" w:color="auto"/>
          </w:divBdr>
        </w:div>
        <w:div w:id="1442525994">
          <w:marLeft w:val="640"/>
          <w:marRight w:val="0"/>
          <w:marTop w:val="0"/>
          <w:marBottom w:val="0"/>
          <w:divBdr>
            <w:top w:val="none" w:sz="0" w:space="0" w:color="auto"/>
            <w:left w:val="none" w:sz="0" w:space="0" w:color="auto"/>
            <w:bottom w:val="none" w:sz="0" w:space="0" w:color="auto"/>
            <w:right w:val="none" w:sz="0" w:space="0" w:color="auto"/>
          </w:divBdr>
        </w:div>
        <w:div w:id="1458645923">
          <w:marLeft w:val="640"/>
          <w:marRight w:val="0"/>
          <w:marTop w:val="0"/>
          <w:marBottom w:val="0"/>
          <w:divBdr>
            <w:top w:val="none" w:sz="0" w:space="0" w:color="auto"/>
            <w:left w:val="none" w:sz="0" w:space="0" w:color="auto"/>
            <w:bottom w:val="none" w:sz="0" w:space="0" w:color="auto"/>
            <w:right w:val="none" w:sz="0" w:space="0" w:color="auto"/>
          </w:divBdr>
        </w:div>
        <w:div w:id="1473477723">
          <w:marLeft w:val="640"/>
          <w:marRight w:val="0"/>
          <w:marTop w:val="0"/>
          <w:marBottom w:val="0"/>
          <w:divBdr>
            <w:top w:val="none" w:sz="0" w:space="0" w:color="auto"/>
            <w:left w:val="none" w:sz="0" w:space="0" w:color="auto"/>
            <w:bottom w:val="none" w:sz="0" w:space="0" w:color="auto"/>
            <w:right w:val="none" w:sz="0" w:space="0" w:color="auto"/>
          </w:divBdr>
        </w:div>
        <w:div w:id="1504660312">
          <w:marLeft w:val="640"/>
          <w:marRight w:val="0"/>
          <w:marTop w:val="0"/>
          <w:marBottom w:val="0"/>
          <w:divBdr>
            <w:top w:val="none" w:sz="0" w:space="0" w:color="auto"/>
            <w:left w:val="none" w:sz="0" w:space="0" w:color="auto"/>
            <w:bottom w:val="none" w:sz="0" w:space="0" w:color="auto"/>
            <w:right w:val="none" w:sz="0" w:space="0" w:color="auto"/>
          </w:divBdr>
        </w:div>
        <w:div w:id="1510025770">
          <w:marLeft w:val="640"/>
          <w:marRight w:val="0"/>
          <w:marTop w:val="0"/>
          <w:marBottom w:val="0"/>
          <w:divBdr>
            <w:top w:val="none" w:sz="0" w:space="0" w:color="auto"/>
            <w:left w:val="none" w:sz="0" w:space="0" w:color="auto"/>
            <w:bottom w:val="none" w:sz="0" w:space="0" w:color="auto"/>
            <w:right w:val="none" w:sz="0" w:space="0" w:color="auto"/>
          </w:divBdr>
        </w:div>
        <w:div w:id="1593007607">
          <w:marLeft w:val="640"/>
          <w:marRight w:val="0"/>
          <w:marTop w:val="0"/>
          <w:marBottom w:val="0"/>
          <w:divBdr>
            <w:top w:val="none" w:sz="0" w:space="0" w:color="auto"/>
            <w:left w:val="none" w:sz="0" w:space="0" w:color="auto"/>
            <w:bottom w:val="none" w:sz="0" w:space="0" w:color="auto"/>
            <w:right w:val="none" w:sz="0" w:space="0" w:color="auto"/>
          </w:divBdr>
        </w:div>
        <w:div w:id="1615290841">
          <w:marLeft w:val="640"/>
          <w:marRight w:val="0"/>
          <w:marTop w:val="0"/>
          <w:marBottom w:val="0"/>
          <w:divBdr>
            <w:top w:val="none" w:sz="0" w:space="0" w:color="auto"/>
            <w:left w:val="none" w:sz="0" w:space="0" w:color="auto"/>
            <w:bottom w:val="none" w:sz="0" w:space="0" w:color="auto"/>
            <w:right w:val="none" w:sz="0" w:space="0" w:color="auto"/>
          </w:divBdr>
        </w:div>
        <w:div w:id="1624457956">
          <w:marLeft w:val="640"/>
          <w:marRight w:val="0"/>
          <w:marTop w:val="0"/>
          <w:marBottom w:val="0"/>
          <w:divBdr>
            <w:top w:val="none" w:sz="0" w:space="0" w:color="auto"/>
            <w:left w:val="none" w:sz="0" w:space="0" w:color="auto"/>
            <w:bottom w:val="none" w:sz="0" w:space="0" w:color="auto"/>
            <w:right w:val="none" w:sz="0" w:space="0" w:color="auto"/>
          </w:divBdr>
        </w:div>
        <w:div w:id="1624968137">
          <w:marLeft w:val="640"/>
          <w:marRight w:val="0"/>
          <w:marTop w:val="0"/>
          <w:marBottom w:val="0"/>
          <w:divBdr>
            <w:top w:val="none" w:sz="0" w:space="0" w:color="auto"/>
            <w:left w:val="none" w:sz="0" w:space="0" w:color="auto"/>
            <w:bottom w:val="none" w:sz="0" w:space="0" w:color="auto"/>
            <w:right w:val="none" w:sz="0" w:space="0" w:color="auto"/>
          </w:divBdr>
        </w:div>
        <w:div w:id="1635211797">
          <w:marLeft w:val="640"/>
          <w:marRight w:val="0"/>
          <w:marTop w:val="0"/>
          <w:marBottom w:val="0"/>
          <w:divBdr>
            <w:top w:val="none" w:sz="0" w:space="0" w:color="auto"/>
            <w:left w:val="none" w:sz="0" w:space="0" w:color="auto"/>
            <w:bottom w:val="none" w:sz="0" w:space="0" w:color="auto"/>
            <w:right w:val="none" w:sz="0" w:space="0" w:color="auto"/>
          </w:divBdr>
        </w:div>
        <w:div w:id="1644852216">
          <w:marLeft w:val="640"/>
          <w:marRight w:val="0"/>
          <w:marTop w:val="0"/>
          <w:marBottom w:val="0"/>
          <w:divBdr>
            <w:top w:val="none" w:sz="0" w:space="0" w:color="auto"/>
            <w:left w:val="none" w:sz="0" w:space="0" w:color="auto"/>
            <w:bottom w:val="none" w:sz="0" w:space="0" w:color="auto"/>
            <w:right w:val="none" w:sz="0" w:space="0" w:color="auto"/>
          </w:divBdr>
        </w:div>
        <w:div w:id="1648171641">
          <w:marLeft w:val="640"/>
          <w:marRight w:val="0"/>
          <w:marTop w:val="0"/>
          <w:marBottom w:val="0"/>
          <w:divBdr>
            <w:top w:val="none" w:sz="0" w:space="0" w:color="auto"/>
            <w:left w:val="none" w:sz="0" w:space="0" w:color="auto"/>
            <w:bottom w:val="none" w:sz="0" w:space="0" w:color="auto"/>
            <w:right w:val="none" w:sz="0" w:space="0" w:color="auto"/>
          </w:divBdr>
        </w:div>
        <w:div w:id="1655523726">
          <w:marLeft w:val="640"/>
          <w:marRight w:val="0"/>
          <w:marTop w:val="0"/>
          <w:marBottom w:val="0"/>
          <w:divBdr>
            <w:top w:val="none" w:sz="0" w:space="0" w:color="auto"/>
            <w:left w:val="none" w:sz="0" w:space="0" w:color="auto"/>
            <w:bottom w:val="none" w:sz="0" w:space="0" w:color="auto"/>
            <w:right w:val="none" w:sz="0" w:space="0" w:color="auto"/>
          </w:divBdr>
        </w:div>
        <w:div w:id="1661301255">
          <w:marLeft w:val="640"/>
          <w:marRight w:val="0"/>
          <w:marTop w:val="0"/>
          <w:marBottom w:val="0"/>
          <w:divBdr>
            <w:top w:val="none" w:sz="0" w:space="0" w:color="auto"/>
            <w:left w:val="none" w:sz="0" w:space="0" w:color="auto"/>
            <w:bottom w:val="none" w:sz="0" w:space="0" w:color="auto"/>
            <w:right w:val="none" w:sz="0" w:space="0" w:color="auto"/>
          </w:divBdr>
        </w:div>
        <w:div w:id="1664039755">
          <w:marLeft w:val="640"/>
          <w:marRight w:val="0"/>
          <w:marTop w:val="0"/>
          <w:marBottom w:val="0"/>
          <w:divBdr>
            <w:top w:val="none" w:sz="0" w:space="0" w:color="auto"/>
            <w:left w:val="none" w:sz="0" w:space="0" w:color="auto"/>
            <w:bottom w:val="none" w:sz="0" w:space="0" w:color="auto"/>
            <w:right w:val="none" w:sz="0" w:space="0" w:color="auto"/>
          </w:divBdr>
        </w:div>
        <w:div w:id="1666589426">
          <w:marLeft w:val="640"/>
          <w:marRight w:val="0"/>
          <w:marTop w:val="0"/>
          <w:marBottom w:val="0"/>
          <w:divBdr>
            <w:top w:val="none" w:sz="0" w:space="0" w:color="auto"/>
            <w:left w:val="none" w:sz="0" w:space="0" w:color="auto"/>
            <w:bottom w:val="none" w:sz="0" w:space="0" w:color="auto"/>
            <w:right w:val="none" w:sz="0" w:space="0" w:color="auto"/>
          </w:divBdr>
        </w:div>
        <w:div w:id="1678652833">
          <w:marLeft w:val="640"/>
          <w:marRight w:val="0"/>
          <w:marTop w:val="0"/>
          <w:marBottom w:val="0"/>
          <w:divBdr>
            <w:top w:val="none" w:sz="0" w:space="0" w:color="auto"/>
            <w:left w:val="none" w:sz="0" w:space="0" w:color="auto"/>
            <w:bottom w:val="none" w:sz="0" w:space="0" w:color="auto"/>
            <w:right w:val="none" w:sz="0" w:space="0" w:color="auto"/>
          </w:divBdr>
        </w:div>
        <w:div w:id="1694307873">
          <w:marLeft w:val="640"/>
          <w:marRight w:val="0"/>
          <w:marTop w:val="0"/>
          <w:marBottom w:val="0"/>
          <w:divBdr>
            <w:top w:val="none" w:sz="0" w:space="0" w:color="auto"/>
            <w:left w:val="none" w:sz="0" w:space="0" w:color="auto"/>
            <w:bottom w:val="none" w:sz="0" w:space="0" w:color="auto"/>
            <w:right w:val="none" w:sz="0" w:space="0" w:color="auto"/>
          </w:divBdr>
        </w:div>
        <w:div w:id="1698921499">
          <w:marLeft w:val="640"/>
          <w:marRight w:val="0"/>
          <w:marTop w:val="0"/>
          <w:marBottom w:val="0"/>
          <w:divBdr>
            <w:top w:val="none" w:sz="0" w:space="0" w:color="auto"/>
            <w:left w:val="none" w:sz="0" w:space="0" w:color="auto"/>
            <w:bottom w:val="none" w:sz="0" w:space="0" w:color="auto"/>
            <w:right w:val="none" w:sz="0" w:space="0" w:color="auto"/>
          </w:divBdr>
        </w:div>
        <w:div w:id="1708332528">
          <w:marLeft w:val="640"/>
          <w:marRight w:val="0"/>
          <w:marTop w:val="0"/>
          <w:marBottom w:val="0"/>
          <w:divBdr>
            <w:top w:val="none" w:sz="0" w:space="0" w:color="auto"/>
            <w:left w:val="none" w:sz="0" w:space="0" w:color="auto"/>
            <w:bottom w:val="none" w:sz="0" w:space="0" w:color="auto"/>
            <w:right w:val="none" w:sz="0" w:space="0" w:color="auto"/>
          </w:divBdr>
        </w:div>
        <w:div w:id="1708600138">
          <w:marLeft w:val="640"/>
          <w:marRight w:val="0"/>
          <w:marTop w:val="0"/>
          <w:marBottom w:val="0"/>
          <w:divBdr>
            <w:top w:val="none" w:sz="0" w:space="0" w:color="auto"/>
            <w:left w:val="none" w:sz="0" w:space="0" w:color="auto"/>
            <w:bottom w:val="none" w:sz="0" w:space="0" w:color="auto"/>
            <w:right w:val="none" w:sz="0" w:space="0" w:color="auto"/>
          </w:divBdr>
        </w:div>
        <w:div w:id="1709407949">
          <w:marLeft w:val="640"/>
          <w:marRight w:val="0"/>
          <w:marTop w:val="0"/>
          <w:marBottom w:val="0"/>
          <w:divBdr>
            <w:top w:val="none" w:sz="0" w:space="0" w:color="auto"/>
            <w:left w:val="none" w:sz="0" w:space="0" w:color="auto"/>
            <w:bottom w:val="none" w:sz="0" w:space="0" w:color="auto"/>
            <w:right w:val="none" w:sz="0" w:space="0" w:color="auto"/>
          </w:divBdr>
        </w:div>
        <w:div w:id="1770270002">
          <w:marLeft w:val="640"/>
          <w:marRight w:val="0"/>
          <w:marTop w:val="0"/>
          <w:marBottom w:val="0"/>
          <w:divBdr>
            <w:top w:val="none" w:sz="0" w:space="0" w:color="auto"/>
            <w:left w:val="none" w:sz="0" w:space="0" w:color="auto"/>
            <w:bottom w:val="none" w:sz="0" w:space="0" w:color="auto"/>
            <w:right w:val="none" w:sz="0" w:space="0" w:color="auto"/>
          </w:divBdr>
        </w:div>
        <w:div w:id="1783718956">
          <w:marLeft w:val="640"/>
          <w:marRight w:val="0"/>
          <w:marTop w:val="0"/>
          <w:marBottom w:val="0"/>
          <w:divBdr>
            <w:top w:val="none" w:sz="0" w:space="0" w:color="auto"/>
            <w:left w:val="none" w:sz="0" w:space="0" w:color="auto"/>
            <w:bottom w:val="none" w:sz="0" w:space="0" w:color="auto"/>
            <w:right w:val="none" w:sz="0" w:space="0" w:color="auto"/>
          </w:divBdr>
        </w:div>
        <w:div w:id="1786346944">
          <w:marLeft w:val="640"/>
          <w:marRight w:val="0"/>
          <w:marTop w:val="0"/>
          <w:marBottom w:val="0"/>
          <w:divBdr>
            <w:top w:val="none" w:sz="0" w:space="0" w:color="auto"/>
            <w:left w:val="none" w:sz="0" w:space="0" w:color="auto"/>
            <w:bottom w:val="none" w:sz="0" w:space="0" w:color="auto"/>
            <w:right w:val="none" w:sz="0" w:space="0" w:color="auto"/>
          </w:divBdr>
        </w:div>
        <w:div w:id="1793942134">
          <w:marLeft w:val="640"/>
          <w:marRight w:val="0"/>
          <w:marTop w:val="0"/>
          <w:marBottom w:val="0"/>
          <w:divBdr>
            <w:top w:val="none" w:sz="0" w:space="0" w:color="auto"/>
            <w:left w:val="none" w:sz="0" w:space="0" w:color="auto"/>
            <w:bottom w:val="none" w:sz="0" w:space="0" w:color="auto"/>
            <w:right w:val="none" w:sz="0" w:space="0" w:color="auto"/>
          </w:divBdr>
        </w:div>
        <w:div w:id="1802649757">
          <w:marLeft w:val="640"/>
          <w:marRight w:val="0"/>
          <w:marTop w:val="0"/>
          <w:marBottom w:val="0"/>
          <w:divBdr>
            <w:top w:val="none" w:sz="0" w:space="0" w:color="auto"/>
            <w:left w:val="none" w:sz="0" w:space="0" w:color="auto"/>
            <w:bottom w:val="none" w:sz="0" w:space="0" w:color="auto"/>
            <w:right w:val="none" w:sz="0" w:space="0" w:color="auto"/>
          </w:divBdr>
        </w:div>
        <w:div w:id="1809198875">
          <w:marLeft w:val="640"/>
          <w:marRight w:val="0"/>
          <w:marTop w:val="0"/>
          <w:marBottom w:val="0"/>
          <w:divBdr>
            <w:top w:val="none" w:sz="0" w:space="0" w:color="auto"/>
            <w:left w:val="none" w:sz="0" w:space="0" w:color="auto"/>
            <w:bottom w:val="none" w:sz="0" w:space="0" w:color="auto"/>
            <w:right w:val="none" w:sz="0" w:space="0" w:color="auto"/>
          </w:divBdr>
        </w:div>
        <w:div w:id="1829711611">
          <w:marLeft w:val="640"/>
          <w:marRight w:val="0"/>
          <w:marTop w:val="0"/>
          <w:marBottom w:val="0"/>
          <w:divBdr>
            <w:top w:val="none" w:sz="0" w:space="0" w:color="auto"/>
            <w:left w:val="none" w:sz="0" w:space="0" w:color="auto"/>
            <w:bottom w:val="none" w:sz="0" w:space="0" w:color="auto"/>
            <w:right w:val="none" w:sz="0" w:space="0" w:color="auto"/>
          </w:divBdr>
        </w:div>
        <w:div w:id="1842770438">
          <w:marLeft w:val="640"/>
          <w:marRight w:val="0"/>
          <w:marTop w:val="0"/>
          <w:marBottom w:val="0"/>
          <w:divBdr>
            <w:top w:val="none" w:sz="0" w:space="0" w:color="auto"/>
            <w:left w:val="none" w:sz="0" w:space="0" w:color="auto"/>
            <w:bottom w:val="none" w:sz="0" w:space="0" w:color="auto"/>
            <w:right w:val="none" w:sz="0" w:space="0" w:color="auto"/>
          </w:divBdr>
        </w:div>
        <w:div w:id="1845901366">
          <w:marLeft w:val="640"/>
          <w:marRight w:val="0"/>
          <w:marTop w:val="0"/>
          <w:marBottom w:val="0"/>
          <w:divBdr>
            <w:top w:val="none" w:sz="0" w:space="0" w:color="auto"/>
            <w:left w:val="none" w:sz="0" w:space="0" w:color="auto"/>
            <w:bottom w:val="none" w:sz="0" w:space="0" w:color="auto"/>
            <w:right w:val="none" w:sz="0" w:space="0" w:color="auto"/>
          </w:divBdr>
        </w:div>
        <w:div w:id="1853685906">
          <w:marLeft w:val="640"/>
          <w:marRight w:val="0"/>
          <w:marTop w:val="0"/>
          <w:marBottom w:val="0"/>
          <w:divBdr>
            <w:top w:val="none" w:sz="0" w:space="0" w:color="auto"/>
            <w:left w:val="none" w:sz="0" w:space="0" w:color="auto"/>
            <w:bottom w:val="none" w:sz="0" w:space="0" w:color="auto"/>
            <w:right w:val="none" w:sz="0" w:space="0" w:color="auto"/>
          </w:divBdr>
        </w:div>
        <w:div w:id="1887792702">
          <w:marLeft w:val="640"/>
          <w:marRight w:val="0"/>
          <w:marTop w:val="0"/>
          <w:marBottom w:val="0"/>
          <w:divBdr>
            <w:top w:val="none" w:sz="0" w:space="0" w:color="auto"/>
            <w:left w:val="none" w:sz="0" w:space="0" w:color="auto"/>
            <w:bottom w:val="none" w:sz="0" w:space="0" w:color="auto"/>
            <w:right w:val="none" w:sz="0" w:space="0" w:color="auto"/>
          </w:divBdr>
        </w:div>
        <w:div w:id="1889683045">
          <w:marLeft w:val="640"/>
          <w:marRight w:val="0"/>
          <w:marTop w:val="0"/>
          <w:marBottom w:val="0"/>
          <w:divBdr>
            <w:top w:val="none" w:sz="0" w:space="0" w:color="auto"/>
            <w:left w:val="none" w:sz="0" w:space="0" w:color="auto"/>
            <w:bottom w:val="none" w:sz="0" w:space="0" w:color="auto"/>
            <w:right w:val="none" w:sz="0" w:space="0" w:color="auto"/>
          </w:divBdr>
        </w:div>
        <w:div w:id="1889798222">
          <w:marLeft w:val="640"/>
          <w:marRight w:val="0"/>
          <w:marTop w:val="0"/>
          <w:marBottom w:val="0"/>
          <w:divBdr>
            <w:top w:val="none" w:sz="0" w:space="0" w:color="auto"/>
            <w:left w:val="none" w:sz="0" w:space="0" w:color="auto"/>
            <w:bottom w:val="none" w:sz="0" w:space="0" w:color="auto"/>
            <w:right w:val="none" w:sz="0" w:space="0" w:color="auto"/>
          </w:divBdr>
        </w:div>
        <w:div w:id="1896815255">
          <w:marLeft w:val="640"/>
          <w:marRight w:val="0"/>
          <w:marTop w:val="0"/>
          <w:marBottom w:val="0"/>
          <w:divBdr>
            <w:top w:val="none" w:sz="0" w:space="0" w:color="auto"/>
            <w:left w:val="none" w:sz="0" w:space="0" w:color="auto"/>
            <w:bottom w:val="none" w:sz="0" w:space="0" w:color="auto"/>
            <w:right w:val="none" w:sz="0" w:space="0" w:color="auto"/>
          </w:divBdr>
        </w:div>
        <w:div w:id="1930501462">
          <w:marLeft w:val="640"/>
          <w:marRight w:val="0"/>
          <w:marTop w:val="0"/>
          <w:marBottom w:val="0"/>
          <w:divBdr>
            <w:top w:val="none" w:sz="0" w:space="0" w:color="auto"/>
            <w:left w:val="none" w:sz="0" w:space="0" w:color="auto"/>
            <w:bottom w:val="none" w:sz="0" w:space="0" w:color="auto"/>
            <w:right w:val="none" w:sz="0" w:space="0" w:color="auto"/>
          </w:divBdr>
        </w:div>
        <w:div w:id="1937588946">
          <w:marLeft w:val="640"/>
          <w:marRight w:val="0"/>
          <w:marTop w:val="0"/>
          <w:marBottom w:val="0"/>
          <w:divBdr>
            <w:top w:val="none" w:sz="0" w:space="0" w:color="auto"/>
            <w:left w:val="none" w:sz="0" w:space="0" w:color="auto"/>
            <w:bottom w:val="none" w:sz="0" w:space="0" w:color="auto"/>
            <w:right w:val="none" w:sz="0" w:space="0" w:color="auto"/>
          </w:divBdr>
        </w:div>
        <w:div w:id="1953591647">
          <w:marLeft w:val="640"/>
          <w:marRight w:val="0"/>
          <w:marTop w:val="0"/>
          <w:marBottom w:val="0"/>
          <w:divBdr>
            <w:top w:val="none" w:sz="0" w:space="0" w:color="auto"/>
            <w:left w:val="none" w:sz="0" w:space="0" w:color="auto"/>
            <w:bottom w:val="none" w:sz="0" w:space="0" w:color="auto"/>
            <w:right w:val="none" w:sz="0" w:space="0" w:color="auto"/>
          </w:divBdr>
        </w:div>
        <w:div w:id="1963995671">
          <w:marLeft w:val="640"/>
          <w:marRight w:val="0"/>
          <w:marTop w:val="0"/>
          <w:marBottom w:val="0"/>
          <w:divBdr>
            <w:top w:val="none" w:sz="0" w:space="0" w:color="auto"/>
            <w:left w:val="none" w:sz="0" w:space="0" w:color="auto"/>
            <w:bottom w:val="none" w:sz="0" w:space="0" w:color="auto"/>
            <w:right w:val="none" w:sz="0" w:space="0" w:color="auto"/>
          </w:divBdr>
        </w:div>
        <w:div w:id="1970933007">
          <w:marLeft w:val="640"/>
          <w:marRight w:val="0"/>
          <w:marTop w:val="0"/>
          <w:marBottom w:val="0"/>
          <w:divBdr>
            <w:top w:val="none" w:sz="0" w:space="0" w:color="auto"/>
            <w:left w:val="none" w:sz="0" w:space="0" w:color="auto"/>
            <w:bottom w:val="none" w:sz="0" w:space="0" w:color="auto"/>
            <w:right w:val="none" w:sz="0" w:space="0" w:color="auto"/>
          </w:divBdr>
        </w:div>
        <w:div w:id="1972051939">
          <w:marLeft w:val="640"/>
          <w:marRight w:val="0"/>
          <w:marTop w:val="0"/>
          <w:marBottom w:val="0"/>
          <w:divBdr>
            <w:top w:val="none" w:sz="0" w:space="0" w:color="auto"/>
            <w:left w:val="none" w:sz="0" w:space="0" w:color="auto"/>
            <w:bottom w:val="none" w:sz="0" w:space="0" w:color="auto"/>
            <w:right w:val="none" w:sz="0" w:space="0" w:color="auto"/>
          </w:divBdr>
        </w:div>
        <w:div w:id="2001274952">
          <w:marLeft w:val="640"/>
          <w:marRight w:val="0"/>
          <w:marTop w:val="0"/>
          <w:marBottom w:val="0"/>
          <w:divBdr>
            <w:top w:val="none" w:sz="0" w:space="0" w:color="auto"/>
            <w:left w:val="none" w:sz="0" w:space="0" w:color="auto"/>
            <w:bottom w:val="none" w:sz="0" w:space="0" w:color="auto"/>
            <w:right w:val="none" w:sz="0" w:space="0" w:color="auto"/>
          </w:divBdr>
        </w:div>
        <w:div w:id="2005013939">
          <w:marLeft w:val="640"/>
          <w:marRight w:val="0"/>
          <w:marTop w:val="0"/>
          <w:marBottom w:val="0"/>
          <w:divBdr>
            <w:top w:val="none" w:sz="0" w:space="0" w:color="auto"/>
            <w:left w:val="none" w:sz="0" w:space="0" w:color="auto"/>
            <w:bottom w:val="none" w:sz="0" w:space="0" w:color="auto"/>
            <w:right w:val="none" w:sz="0" w:space="0" w:color="auto"/>
          </w:divBdr>
        </w:div>
        <w:div w:id="2016103184">
          <w:marLeft w:val="640"/>
          <w:marRight w:val="0"/>
          <w:marTop w:val="0"/>
          <w:marBottom w:val="0"/>
          <w:divBdr>
            <w:top w:val="none" w:sz="0" w:space="0" w:color="auto"/>
            <w:left w:val="none" w:sz="0" w:space="0" w:color="auto"/>
            <w:bottom w:val="none" w:sz="0" w:space="0" w:color="auto"/>
            <w:right w:val="none" w:sz="0" w:space="0" w:color="auto"/>
          </w:divBdr>
        </w:div>
        <w:div w:id="2025325653">
          <w:marLeft w:val="640"/>
          <w:marRight w:val="0"/>
          <w:marTop w:val="0"/>
          <w:marBottom w:val="0"/>
          <w:divBdr>
            <w:top w:val="none" w:sz="0" w:space="0" w:color="auto"/>
            <w:left w:val="none" w:sz="0" w:space="0" w:color="auto"/>
            <w:bottom w:val="none" w:sz="0" w:space="0" w:color="auto"/>
            <w:right w:val="none" w:sz="0" w:space="0" w:color="auto"/>
          </w:divBdr>
        </w:div>
        <w:div w:id="2037078624">
          <w:marLeft w:val="640"/>
          <w:marRight w:val="0"/>
          <w:marTop w:val="0"/>
          <w:marBottom w:val="0"/>
          <w:divBdr>
            <w:top w:val="none" w:sz="0" w:space="0" w:color="auto"/>
            <w:left w:val="none" w:sz="0" w:space="0" w:color="auto"/>
            <w:bottom w:val="none" w:sz="0" w:space="0" w:color="auto"/>
            <w:right w:val="none" w:sz="0" w:space="0" w:color="auto"/>
          </w:divBdr>
        </w:div>
        <w:div w:id="2040887461">
          <w:marLeft w:val="640"/>
          <w:marRight w:val="0"/>
          <w:marTop w:val="0"/>
          <w:marBottom w:val="0"/>
          <w:divBdr>
            <w:top w:val="none" w:sz="0" w:space="0" w:color="auto"/>
            <w:left w:val="none" w:sz="0" w:space="0" w:color="auto"/>
            <w:bottom w:val="none" w:sz="0" w:space="0" w:color="auto"/>
            <w:right w:val="none" w:sz="0" w:space="0" w:color="auto"/>
          </w:divBdr>
        </w:div>
        <w:div w:id="2045326025">
          <w:marLeft w:val="640"/>
          <w:marRight w:val="0"/>
          <w:marTop w:val="0"/>
          <w:marBottom w:val="0"/>
          <w:divBdr>
            <w:top w:val="none" w:sz="0" w:space="0" w:color="auto"/>
            <w:left w:val="none" w:sz="0" w:space="0" w:color="auto"/>
            <w:bottom w:val="none" w:sz="0" w:space="0" w:color="auto"/>
            <w:right w:val="none" w:sz="0" w:space="0" w:color="auto"/>
          </w:divBdr>
        </w:div>
        <w:div w:id="2069185310">
          <w:marLeft w:val="640"/>
          <w:marRight w:val="0"/>
          <w:marTop w:val="0"/>
          <w:marBottom w:val="0"/>
          <w:divBdr>
            <w:top w:val="none" w:sz="0" w:space="0" w:color="auto"/>
            <w:left w:val="none" w:sz="0" w:space="0" w:color="auto"/>
            <w:bottom w:val="none" w:sz="0" w:space="0" w:color="auto"/>
            <w:right w:val="none" w:sz="0" w:space="0" w:color="auto"/>
          </w:divBdr>
        </w:div>
        <w:div w:id="2071414650">
          <w:marLeft w:val="640"/>
          <w:marRight w:val="0"/>
          <w:marTop w:val="0"/>
          <w:marBottom w:val="0"/>
          <w:divBdr>
            <w:top w:val="none" w:sz="0" w:space="0" w:color="auto"/>
            <w:left w:val="none" w:sz="0" w:space="0" w:color="auto"/>
            <w:bottom w:val="none" w:sz="0" w:space="0" w:color="auto"/>
            <w:right w:val="none" w:sz="0" w:space="0" w:color="auto"/>
          </w:divBdr>
        </w:div>
        <w:div w:id="2073693629">
          <w:marLeft w:val="640"/>
          <w:marRight w:val="0"/>
          <w:marTop w:val="0"/>
          <w:marBottom w:val="0"/>
          <w:divBdr>
            <w:top w:val="none" w:sz="0" w:space="0" w:color="auto"/>
            <w:left w:val="none" w:sz="0" w:space="0" w:color="auto"/>
            <w:bottom w:val="none" w:sz="0" w:space="0" w:color="auto"/>
            <w:right w:val="none" w:sz="0" w:space="0" w:color="auto"/>
          </w:divBdr>
        </w:div>
        <w:div w:id="2077699421">
          <w:marLeft w:val="640"/>
          <w:marRight w:val="0"/>
          <w:marTop w:val="0"/>
          <w:marBottom w:val="0"/>
          <w:divBdr>
            <w:top w:val="none" w:sz="0" w:space="0" w:color="auto"/>
            <w:left w:val="none" w:sz="0" w:space="0" w:color="auto"/>
            <w:bottom w:val="none" w:sz="0" w:space="0" w:color="auto"/>
            <w:right w:val="none" w:sz="0" w:space="0" w:color="auto"/>
          </w:divBdr>
        </w:div>
        <w:div w:id="2078554663">
          <w:marLeft w:val="640"/>
          <w:marRight w:val="0"/>
          <w:marTop w:val="0"/>
          <w:marBottom w:val="0"/>
          <w:divBdr>
            <w:top w:val="none" w:sz="0" w:space="0" w:color="auto"/>
            <w:left w:val="none" w:sz="0" w:space="0" w:color="auto"/>
            <w:bottom w:val="none" w:sz="0" w:space="0" w:color="auto"/>
            <w:right w:val="none" w:sz="0" w:space="0" w:color="auto"/>
          </w:divBdr>
        </w:div>
        <w:div w:id="2081557230">
          <w:marLeft w:val="640"/>
          <w:marRight w:val="0"/>
          <w:marTop w:val="0"/>
          <w:marBottom w:val="0"/>
          <w:divBdr>
            <w:top w:val="none" w:sz="0" w:space="0" w:color="auto"/>
            <w:left w:val="none" w:sz="0" w:space="0" w:color="auto"/>
            <w:bottom w:val="none" w:sz="0" w:space="0" w:color="auto"/>
            <w:right w:val="none" w:sz="0" w:space="0" w:color="auto"/>
          </w:divBdr>
        </w:div>
        <w:div w:id="2115244197">
          <w:marLeft w:val="640"/>
          <w:marRight w:val="0"/>
          <w:marTop w:val="0"/>
          <w:marBottom w:val="0"/>
          <w:divBdr>
            <w:top w:val="none" w:sz="0" w:space="0" w:color="auto"/>
            <w:left w:val="none" w:sz="0" w:space="0" w:color="auto"/>
            <w:bottom w:val="none" w:sz="0" w:space="0" w:color="auto"/>
            <w:right w:val="none" w:sz="0" w:space="0" w:color="auto"/>
          </w:divBdr>
        </w:div>
        <w:div w:id="2133859744">
          <w:marLeft w:val="640"/>
          <w:marRight w:val="0"/>
          <w:marTop w:val="0"/>
          <w:marBottom w:val="0"/>
          <w:divBdr>
            <w:top w:val="none" w:sz="0" w:space="0" w:color="auto"/>
            <w:left w:val="none" w:sz="0" w:space="0" w:color="auto"/>
            <w:bottom w:val="none" w:sz="0" w:space="0" w:color="auto"/>
            <w:right w:val="none" w:sz="0" w:space="0" w:color="auto"/>
          </w:divBdr>
        </w:div>
        <w:div w:id="2146315931">
          <w:marLeft w:val="640"/>
          <w:marRight w:val="0"/>
          <w:marTop w:val="0"/>
          <w:marBottom w:val="0"/>
          <w:divBdr>
            <w:top w:val="none" w:sz="0" w:space="0" w:color="auto"/>
            <w:left w:val="none" w:sz="0" w:space="0" w:color="auto"/>
            <w:bottom w:val="none" w:sz="0" w:space="0" w:color="auto"/>
            <w:right w:val="none" w:sz="0" w:space="0" w:color="auto"/>
          </w:divBdr>
        </w:div>
      </w:divsChild>
    </w:div>
    <w:div w:id="240524257">
      <w:bodyDiv w:val="1"/>
      <w:marLeft w:val="0"/>
      <w:marRight w:val="0"/>
      <w:marTop w:val="0"/>
      <w:marBottom w:val="0"/>
      <w:divBdr>
        <w:top w:val="none" w:sz="0" w:space="0" w:color="auto"/>
        <w:left w:val="none" w:sz="0" w:space="0" w:color="auto"/>
        <w:bottom w:val="none" w:sz="0" w:space="0" w:color="auto"/>
        <w:right w:val="none" w:sz="0" w:space="0" w:color="auto"/>
      </w:divBdr>
      <w:divsChild>
        <w:div w:id="1296564750">
          <w:marLeft w:val="480"/>
          <w:marRight w:val="0"/>
          <w:marTop w:val="0"/>
          <w:marBottom w:val="0"/>
          <w:divBdr>
            <w:top w:val="none" w:sz="0" w:space="0" w:color="auto"/>
            <w:left w:val="none" w:sz="0" w:space="0" w:color="auto"/>
            <w:bottom w:val="none" w:sz="0" w:space="0" w:color="auto"/>
            <w:right w:val="none" w:sz="0" w:space="0" w:color="auto"/>
          </w:divBdr>
        </w:div>
        <w:div w:id="1381325980">
          <w:marLeft w:val="480"/>
          <w:marRight w:val="0"/>
          <w:marTop w:val="0"/>
          <w:marBottom w:val="0"/>
          <w:divBdr>
            <w:top w:val="none" w:sz="0" w:space="0" w:color="auto"/>
            <w:left w:val="none" w:sz="0" w:space="0" w:color="auto"/>
            <w:bottom w:val="none" w:sz="0" w:space="0" w:color="auto"/>
            <w:right w:val="none" w:sz="0" w:space="0" w:color="auto"/>
          </w:divBdr>
        </w:div>
        <w:div w:id="1648432649">
          <w:marLeft w:val="480"/>
          <w:marRight w:val="0"/>
          <w:marTop w:val="0"/>
          <w:marBottom w:val="0"/>
          <w:divBdr>
            <w:top w:val="none" w:sz="0" w:space="0" w:color="auto"/>
            <w:left w:val="none" w:sz="0" w:space="0" w:color="auto"/>
            <w:bottom w:val="none" w:sz="0" w:space="0" w:color="auto"/>
            <w:right w:val="none" w:sz="0" w:space="0" w:color="auto"/>
          </w:divBdr>
        </w:div>
        <w:div w:id="1943608534">
          <w:marLeft w:val="480"/>
          <w:marRight w:val="0"/>
          <w:marTop w:val="0"/>
          <w:marBottom w:val="0"/>
          <w:divBdr>
            <w:top w:val="none" w:sz="0" w:space="0" w:color="auto"/>
            <w:left w:val="none" w:sz="0" w:space="0" w:color="auto"/>
            <w:bottom w:val="none" w:sz="0" w:space="0" w:color="auto"/>
            <w:right w:val="none" w:sz="0" w:space="0" w:color="auto"/>
          </w:divBdr>
        </w:div>
        <w:div w:id="1294214855">
          <w:marLeft w:val="480"/>
          <w:marRight w:val="0"/>
          <w:marTop w:val="0"/>
          <w:marBottom w:val="0"/>
          <w:divBdr>
            <w:top w:val="none" w:sz="0" w:space="0" w:color="auto"/>
            <w:left w:val="none" w:sz="0" w:space="0" w:color="auto"/>
            <w:bottom w:val="none" w:sz="0" w:space="0" w:color="auto"/>
            <w:right w:val="none" w:sz="0" w:space="0" w:color="auto"/>
          </w:divBdr>
        </w:div>
        <w:div w:id="1126313257">
          <w:marLeft w:val="480"/>
          <w:marRight w:val="0"/>
          <w:marTop w:val="0"/>
          <w:marBottom w:val="0"/>
          <w:divBdr>
            <w:top w:val="none" w:sz="0" w:space="0" w:color="auto"/>
            <w:left w:val="none" w:sz="0" w:space="0" w:color="auto"/>
            <w:bottom w:val="none" w:sz="0" w:space="0" w:color="auto"/>
            <w:right w:val="none" w:sz="0" w:space="0" w:color="auto"/>
          </w:divBdr>
        </w:div>
        <w:div w:id="524293096">
          <w:marLeft w:val="480"/>
          <w:marRight w:val="0"/>
          <w:marTop w:val="0"/>
          <w:marBottom w:val="0"/>
          <w:divBdr>
            <w:top w:val="none" w:sz="0" w:space="0" w:color="auto"/>
            <w:left w:val="none" w:sz="0" w:space="0" w:color="auto"/>
            <w:bottom w:val="none" w:sz="0" w:space="0" w:color="auto"/>
            <w:right w:val="none" w:sz="0" w:space="0" w:color="auto"/>
          </w:divBdr>
        </w:div>
        <w:div w:id="1166743441">
          <w:marLeft w:val="480"/>
          <w:marRight w:val="0"/>
          <w:marTop w:val="0"/>
          <w:marBottom w:val="0"/>
          <w:divBdr>
            <w:top w:val="none" w:sz="0" w:space="0" w:color="auto"/>
            <w:left w:val="none" w:sz="0" w:space="0" w:color="auto"/>
            <w:bottom w:val="none" w:sz="0" w:space="0" w:color="auto"/>
            <w:right w:val="none" w:sz="0" w:space="0" w:color="auto"/>
          </w:divBdr>
        </w:div>
        <w:div w:id="481703753">
          <w:marLeft w:val="480"/>
          <w:marRight w:val="0"/>
          <w:marTop w:val="0"/>
          <w:marBottom w:val="0"/>
          <w:divBdr>
            <w:top w:val="none" w:sz="0" w:space="0" w:color="auto"/>
            <w:left w:val="none" w:sz="0" w:space="0" w:color="auto"/>
            <w:bottom w:val="none" w:sz="0" w:space="0" w:color="auto"/>
            <w:right w:val="none" w:sz="0" w:space="0" w:color="auto"/>
          </w:divBdr>
        </w:div>
        <w:div w:id="2076194769">
          <w:marLeft w:val="480"/>
          <w:marRight w:val="0"/>
          <w:marTop w:val="0"/>
          <w:marBottom w:val="0"/>
          <w:divBdr>
            <w:top w:val="none" w:sz="0" w:space="0" w:color="auto"/>
            <w:left w:val="none" w:sz="0" w:space="0" w:color="auto"/>
            <w:bottom w:val="none" w:sz="0" w:space="0" w:color="auto"/>
            <w:right w:val="none" w:sz="0" w:space="0" w:color="auto"/>
          </w:divBdr>
        </w:div>
        <w:div w:id="1467360161">
          <w:marLeft w:val="480"/>
          <w:marRight w:val="0"/>
          <w:marTop w:val="0"/>
          <w:marBottom w:val="0"/>
          <w:divBdr>
            <w:top w:val="none" w:sz="0" w:space="0" w:color="auto"/>
            <w:left w:val="none" w:sz="0" w:space="0" w:color="auto"/>
            <w:bottom w:val="none" w:sz="0" w:space="0" w:color="auto"/>
            <w:right w:val="none" w:sz="0" w:space="0" w:color="auto"/>
          </w:divBdr>
        </w:div>
        <w:div w:id="1792699616">
          <w:marLeft w:val="480"/>
          <w:marRight w:val="0"/>
          <w:marTop w:val="0"/>
          <w:marBottom w:val="0"/>
          <w:divBdr>
            <w:top w:val="none" w:sz="0" w:space="0" w:color="auto"/>
            <w:left w:val="none" w:sz="0" w:space="0" w:color="auto"/>
            <w:bottom w:val="none" w:sz="0" w:space="0" w:color="auto"/>
            <w:right w:val="none" w:sz="0" w:space="0" w:color="auto"/>
          </w:divBdr>
        </w:div>
        <w:div w:id="1735002659">
          <w:marLeft w:val="480"/>
          <w:marRight w:val="0"/>
          <w:marTop w:val="0"/>
          <w:marBottom w:val="0"/>
          <w:divBdr>
            <w:top w:val="none" w:sz="0" w:space="0" w:color="auto"/>
            <w:left w:val="none" w:sz="0" w:space="0" w:color="auto"/>
            <w:bottom w:val="none" w:sz="0" w:space="0" w:color="auto"/>
            <w:right w:val="none" w:sz="0" w:space="0" w:color="auto"/>
          </w:divBdr>
        </w:div>
        <w:div w:id="1519925425">
          <w:marLeft w:val="480"/>
          <w:marRight w:val="0"/>
          <w:marTop w:val="0"/>
          <w:marBottom w:val="0"/>
          <w:divBdr>
            <w:top w:val="none" w:sz="0" w:space="0" w:color="auto"/>
            <w:left w:val="none" w:sz="0" w:space="0" w:color="auto"/>
            <w:bottom w:val="none" w:sz="0" w:space="0" w:color="auto"/>
            <w:right w:val="none" w:sz="0" w:space="0" w:color="auto"/>
          </w:divBdr>
        </w:div>
        <w:div w:id="50271546">
          <w:marLeft w:val="480"/>
          <w:marRight w:val="0"/>
          <w:marTop w:val="0"/>
          <w:marBottom w:val="0"/>
          <w:divBdr>
            <w:top w:val="none" w:sz="0" w:space="0" w:color="auto"/>
            <w:left w:val="none" w:sz="0" w:space="0" w:color="auto"/>
            <w:bottom w:val="none" w:sz="0" w:space="0" w:color="auto"/>
            <w:right w:val="none" w:sz="0" w:space="0" w:color="auto"/>
          </w:divBdr>
        </w:div>
        <w:div w:id="1558011259">
          <w:marLeft w:val="480"/>
          <w:marRight w:val="0"/>
          <w:marTop w:val="0"/>
          <w:marBottom w:val="0"/>
          <w:divBdr>
            <w:top w:val="none" w:sz="0" w:space="0" w:color="auto"/>
            <w:left w:val="none" w:sz="0" w:space="0" w:color="auto"/>
            <w:bottom w:val="none" w:sz="0" w:space="0" w:color="auto"/>
            <w:right w:val="none" w:sz="0" w:space="0" w:color="auto"/>
          </w:divBdr>
        </w:div>
        <w:div w:id="1641693117">
          <w:marLeft w:val="480"/>
          <w:marRight w:val="0"/>
          <w:marTop w:val="0"/>
          <w:marBottom w:val="0"/>
          <w:divBdr>
            <w:top w:val="none" w:sz="0" w:space="0" w:color="auto"/>
            <w:left w:val="none" w:sz="0" w:space="0" w:color="auto"/>
            <w:bottom w:val="none" w:sz="0" w:space="0" w:color="auto"/>
            <w:right w:val="none" w:sz="0" w:space="0" w:color="auto"/>
          </w:divBdr>
        </w:div>
        <w:div w:id="1218516701">
          <w:marLeft w:val="480"/>
          <w:marRight w:val="0"/>
          <w:marTop w:val="0"/>
          <w:marBottom w:val="0"/>
          <w:divBdr>
            <w:top w:val="none" w:sz="0" w:space="0" w:color="auto"/>
            <w:left w:val="none" w:sz="0" w:space="0" w:color="auto"/>
            <w:bottom w:val="none" w:sz="0" w:space="0" w:color="auto"/>
            <w:right w:val="none" w:sz="0" w:space="0" w:color="auto"/>
          </w:divBdr>
        </w:div>
        <w:div w:id="695430186">
          <w:marLeft w:val="480"/>
          <w:marRight w:val="0"/>
          <w:marTop w:val="0"/>
          <w:marBottom w:val="0"/>
          <w:divBdr>
            <w:top w:val="none" w:sz="0" w:space="0" w:color="auto"/>
            <w:left w:val="none" w:sz="0" w:space="0" w:color="auto"/>
            <w:bottom w:val="none" w:sz="0" w:space="0" w:color="auto"/>
            <w:right w:val="none" w:sz="0" w:space="0" w:color="auto"/>
          </w:divBdr>
        </w:div>
        <w:div w:id="801775650">
          <w:marLeft w:val="480"/>
          <w:marRight w:val="0"/>
          <w:marTop w:val="0"/>
          <w:marBottom w:val="0"/>
          <w:divBdr>
            <w:top w:val="none" w:sz="0" w:space="0" w:color="auto"/>
            <w:left w:val="none" w:sz="0" w:space="0" w:color="auto"/>
            <w:bottom w:val="none" w:sz="0" w:space="0" w:color="auto"/>
            <w:right w:val="none" w:sz="0" w:space="0" w:color="auto"/>
          </w:divBdr>
        </w:div>
        <w:div w:id="1362053314">
          <w:marLeft w:val="480"/>
          <w:marRight w:val="0"/>
          <w:marTop w:val="0"/>
          <w:marBottom w:val="0"/>
          <w:divBdr>
            <w:top w:val="none" w:sz="0" w:space="0" w:color="auto"/>
            <w:left w:val="none" w:sz="0" w:space="0" w:color="auto"/>
            <w:bottom w:val="none" w:sz="0" w:space="0" w:color="auto"/>
            <w:right w:val="none" w:sz="0" w:space="0" w:color="auto"/>
          </w:divBdr>
        </w:div>
        <w:div w:id="1718159657">
          <w:marLeft w:val="480"/>
          <w:marRight w:val="0"/>
          <w:marTop w:val="0"/>
          <w:marBottom w:val="0"/>
          <w:divBdr>
            <w:top w:val="none" w:sz="0" w:space="0" w:color="auto"/>
            <w:left w:val="none" w:sz="0" w:space="0" w:color="auto"/>
            <w:bottom w:val="none" w:sz="0" w:space="0" w:color="auto"/>
            <w:right w:val="none" w:sz="0" w:space="0" w:color="auto"/>
          </w:divBdr>
        </w:div>
        <w:div w:id="2145462693">
          <w:marLeft w:val="480"/>
          <w:marRight w:val="0"/>
          <w:marTop w:val="0"/>
          <w:marBottom w:val="0"/>
          <w:divBdr>
            <w:top w:val="none" w:sz="0" w:space="0" w:color="auto"/>
            <w:left w:val="none" w:sz="0" w:space="0" w:color="auto"/>
            <w:bottom w:val="none" w:sz="0" w:space="0" w:color="auto"/>
            <w:right w:val="none" w:sz="0" w:space="0" w:color="auto"/>
          </w:divBdr>
        </w:div>
        <w:div w:id="1147165316">
          <w:marLeft w:val="480"/>
          <w:marRight w:val="0"/>
          <w:marTop w:val="0"/>
          <w:marBottom w:val="0"/>
          <w:divBdr>
            <w:top w:val="none" w:sz="0" w:space="0" w:color="auto"/>
            <w:left w:val="none" w:sz="0" w:space="0" w:color="auto"/>
            <w:bottom w:val="none" w:sz="0" w:space="0" w:color="auto"/>
            <w:right w:val="none" w:sz="0" w:space="0" w:color="auto"/>
          </w:divBdr>
        </w:div>
        <w:div w:id="411044775">
          <w:marLeft w:val="480"/>
          <w:marRight w:val="0"/>
          <w:marTop w:val="0"/>
          <w:marBottom w:val="0"/>
          <w:divBdr>
            <w:top w:val="none" w:sz="0" w:space="0" w:color="auto"/>
            <w:left w:val="none" w:sz="0" w:space="0" w:color="auto"/>
            <w:bottom w:val="none" w:sz="0" w:space="0" w:color="auto"/>
            <w:right w:val="none" w:sz="0" w:space="0" w:color="auto"/>
          </w:divBdr>
        </w:div>
        <w:div w:id="2144611098">
          <w:marLeft w:val="480"/>
          <w:marRight w:val="0"/>
          <w:marTop w:val="0"/>
          <w:marBottom w:val="0"/>
          <w:divBdr>
            <w:top w:val="none" w:sz="0" w:space="0" w:color="auto"/>
            <w:left w:val="none" w:sz="0" w:space="0" w:color="auto"/>
            <w:bottom w:val="none" w:sz="0" w:space="0" w:color="auto"/>
            <w:right w:val="none" w:sz="0" w:space="0" w:color="auto"/>
          </w:divBdr>
        </w:div>
        <w:div w:id="652101584">
          <w:marLeft w:val="480"/>
          <w:marRight w:val="0"/>
          <w:marTop w:val="0"/>
          <w:marBottom w:val="0"/>
          <w:divBdr>
            <w:top w:val="none" w:sz="0" w:space="0" w:color="auto"/>
            <w:left w:val="none" w:sz="0" w:space="0" w:color="auto"/>
            <w:bottom w:val="none" w:sz="0" w:space="0" w:color="auto"/>
            <w:right w:val="none" w:sz="0" w:space="0" w:color="auto"/>
          </w:divBdr>
        </w:div>
        <w:div w:id="607472478">
          <w:marLeft w:val="480"/>
          <w:marRight w:val="0"/>
          <w:marTop w:val="0"/>
          <w:marBottom w:val="0"/>
          <w:divBdr>
            <w:top w:val="none" w:sz="0" w:space="0" w:color="auto"/>
            <w:left w:val="none" w:sz="0" w:space="0" w:color="auto"/>
            <w:bottom w:val="none" w:sz="0" w:space="0" w:color="auto"/>
            <w:right w:val="none" w:sz="0" w:space="0" w:color="auto"/>
          </w:divBdr>
        </w:div>
        <w:div w:id="1681424301">
          <w:marLeft w:val="480"/>
          <w:marRight w:val="0"/>
          <w:marTop w:val="0"/>
          <w:marBottom w:val="0"/>
          <w:divBdr>
            <w:top w:val="none" w:sz="0" w:space="0" w:color="auto"/>
            <w:left w:val="none" w:sz="0" w:space="0" w:color="auto"/>
            <w:bottom w:val="none" w:sz="0" w:space="0" w:color="auto"/>
            <w:right w:val="none" w:sz="0" w:space="0" w:color="auto"/>
          </w:divBdr>
        </w:div>
        <w:div w:id="1201236290">
          <w:marLeft w:val="480"/>
          <w:marRight w:val="0"/>
          <w:marTop w:val="0"/>
          <w:marBottom w:val="0"/>
          <w:divBdr>
            <w:top w:val="none" w:sz="0" w:space="0" w:color="auto"/>
            <w:left w:val="none" w:sz="0" w:space="0" w:color="auto"/>
            <w:bottom w:val="none" w:sz="0" w:space="0" w:color="auto"/>
            <w:right w:val="none" w:sz="0" w:space="0" w:color="auto"/>
          </w:divBdr>
        </w:div>
        <w:div w:id="606087824">
          <w:marLeft w:val="480"/>
          <w:marRight w:val="0"/>
          <w:marTop w:val="0"/>
          <w:marBottom w:val="0"/>
          <w:divBdr>
            <w:top w:val="none" w:sz="0" w:space="0" w:color="auto"/>
            <w:left w:val="none" w:sz="0" w:space="0" w:color="auto"/>
            <w:bottom w:val="none" w:sz="0" w:space="0" w:color="auto"/>
            <w:right w:val="none" w:sz="0" w:space="0" w:color="auto"/>
          </w:divBdr>
        </w:div>
        <w:div w:id="1698197744">
          <w:marLeft w:val="480"/>
          <w:marRight w:val="0"/>
          <w:marTop w:val="0"/>
          <w:marBottom w:val="0"/>
          <w:divBdr>
            <w:top w:val="none" w:sz="0" w:space="0" w:color="auto"/>
            <w:left w:val="none" w:sz="0" w:space="0" w:color="auto"/>
            <w:bottom w:val="none" w:sz="0" w:space="0" w:color="auto"/>
            <w:right w:val="none" w:sz="0" w:space="0" w:color="auto"/>
          </w:divBdr>
        </w:div>
        <w:div w:id="1081297297">
          <w:marLeft w:val="480"/>
          <w:marRight w:val="0"/>
          <w:marTop w:val="0"/>
          <w:marBottom w:val="0"/>
          <w:divBdr>
            <w:top w:val="none" w:sz="0" w:space="0" w:color="auto"/>
            <w:left w:val="none" w:sz="0" w:space="0" w:color="auto"/>
            <w:bottom w:val="none" w:sz="0" w:space="0" w:color="auto"/>
            <w:right w:val="none" w:sz="0" w:space="0" w:color="auto"/>
          </w:divBdr>
        </w:div>
        <w:div w:id="1336108981">
          <w:marLeft w:val="480"/>
          <w:marRight w:val="0"/>
          <w:marTop w:val="0"/>
          <w:marBottom w:val="0"/>
          <w:divBdr>
            <w:top w:val="none" w:sz="0" w:space="0" w:color="auto"/>
            <w:left w:val="none" w:sz="0" w:space="0" w:color="auto"/>
            <w:bottom w:val="none" w:sz="0" w:space="0" w:color="auto"/>
            <w:right w:val="none" w:sz="0" w:space="0" w:color="auto"/>
          </w:divBdr>
        </w:div>
        <w:div w:id="852456847">
          <w:marLeft w:val="480"/>
          <w:marRight w:val="0"/>
          <w:marTop w:val="0"/>
          <w:marBottom w:val="0"/>
          <w:divBdr>
            <w:top w:val="none" w:sz="0" w:space="0" w:color="auto"/>
            <w:left w:val="none" w:sz="0" w:space="0" w:color="auto"/>
            <w:bottom w:val="none" w:sz="0" w:space="0" w:color="auto"/>
            <w:right w:val="none" w:sz="0" w:space="0" w:color="auto"/>
          </w:divBdr>
        </w:div>
        <w:div w:id="297074937">
          <w:marLeft w:val="480"/>
          <w:marRight w:val="0"/>
          <w:marTop w:val="0"/>
          <w:marBottom w:val="0"/>
          <w:divBdr>
            <w:top w:val="none" w:sz="0" w:space="0" w:color="auto"/>
            <w:left w:val="none" w:sz="0" w:space="0" w:color="auto"/>
            <w:bottom w:val="none" w:sz="0" w:space="0" w:color="auto"/>
            <w:right w:val="none" w:sz="0" w:space="0" w:color="auto"/>
          </w:divBdr>
        </w:div>
        <w:div w:id="1299996127">
          <w:marLeft w:val="480"/>
          <w:marRight w:val="0"/>
          <w:marTop w:val="0"/>
          <w:marBottom w:val="0"/>
          <w:divBdr>
            <w:top w:val="none" w:sz="0" w:space="0" w:color="auto"/>
            <w:left w:val="none" w:sz="0" w:space="0" w:color="auto"/>
            <w:bottom w:val="none" w:sz="0" w:space="0" w:color="auto"/>
            <w:right w:val="none" w:sz="0" w:space="0" w:color="auto"/>
          </w:divBdr>
        </w:div>
        <w:div w:id="1238595121">
          <w:marLeft w:val="480"/>
          <w:marRight w:val="0"/>
          <w:marTop w:val="0"/>
          <w:marBottom w:val="0"/>
          <w:divBdr>
            <w:top w:val="none" w:sz="0" w:space="0" w:color="auto"/>
            <w:left w:val="none" w:sz="0" w:space="0" w:color="auto"/>
            <w:bottom w:val="none" w:sz="0" w:space="0" w:color="auto"/>
            <w:right w:val="none" w:sz="0" w:space="0" w:color="auto"/>
          </w:divBdr>
        </w:div>
        <w:div w:id="1308896047">
          <w:marLeft w:val="480"/>
          <w:marRight w:val="0"/>
          <w:marTop w:val="0"/>
          <w:marBottom w:val="0"/>
          <w:divBdr>
            <w:top w:val="none" w:sz="0" w:space="0" w:color="auto"/>
            <w:left w:val="none" w:sz="0" w:space="0" w:color="auto"/>
            <w:bottom w:val="none" w:sz="0" w:space="0" w:color="auto"/>
            <w:right w:val="none" w:sz="0" w:space="0" w:color="auto"/>
          </w:divBdr>
        </w:div>
        <w:div w:id="1298338520">
          <w:marLeft w:val="480"/>
          <w:marRight w:val="0"/>
          <w:marTop w:val="0"/>
          <w:marBottom w:val="0"/>
          <w:divBdr>
            <w:top w:val="none" w:sz="0" w:space="0" w:color="auto"/>
            <w:left w:val="none" w:sz="0" w:space="0" w:color="auto"/>
            <w:bottom w:val="none" w:sz="0" w:space="0" w:color="auto"/>
            <w:right w:val="none" w:sz="0" w:space="0" w:color="auto"/>
          </w:divBdr>
        </w:div>
        <w:div w:id="1833763203">
          <w:marLeft w:val="480"/>
          <w:marRight w:val="0"/>
          <w:marTop w:val="0"/>
          <w:marBottom w:val="0"/>
          <w:divBdr>
            <w:top w:val="none" w:sz="0" w:space="0" w:color="auto"/>
            <w:left w:val="none" w:sz="0" w:space="0" w:color="auto"/>
            <w:bottom w:val="none" w:sz="0" w:space="0" w:color="auto"/>
            <w:right w:val="none" w:sz="0" w:space="0" w:color="auto"/>
          </w:divBdr>
        </w:div>
        <w:div w:id="374085925">
          <w:marLeft w:val="480"/>
          <w:marRight w:val="0"/>
          <w:marTop w:val="0"/>
          <w:marBottom w:val="0"/>
          <w:divBdr>
            <w:top w:val="none" w:sz="0" w:space="0" w:color="auto"/>
            <w:left w:val="none" w:sz="0" w:space="0" w:color="auto"/>
            <w:bottom w:val="none" w:sz="0" w:space="0" w:color="auto"/>
            <w:right w:val="none" w:sz="0" w:space="0" w:color="auto"/>
          </w:divBdr>
        </w:div>
        <w:div w:id="536896456">
          <w:marLeft w:val="480"/>
          <w:marRight w:val="0"/>
          <w:marTop w:val="0"/>
          <w:marBottom w:val="0"/>
          <w:divBdr>
            <w:top w:val="none" w:sz="0" w:space="0" w:color="auto"/>
            <w:left w:val="none" w:sz="0" w:space="0" w:color="auto"/>
            <w:bottom w:val="none" w:sz="0" w:space="0" w:color="auto"/>
            <w:right w:val="none" w:sz="0" w:space="0" w:color="auto"/>
          </w:divBdr>
        </w:div>
        <w:div w:id="113912858">
          <w:marLeft w:val="480"/>
          <w:marRight w:val="0"/>
          <w:marTop w:val="0"/>
          <w:marBottom w:val="0"/>
          <w:divBdr>
            <w:top w:val="none" w:sz="0" w:space="0" w:color="auto"/>
            <w:left w:val="none" w:sz="0" w:space="0" w:color="auto"/>
            <w:bottom w:val="none" w:sz="0" w:space="0" w:color="auto"/>
            <w:right w:val="none" w:sz="0" w:space="0" w:color="auto"/>
          </w:divBdr>
        </w:div>
        <w:div w:id="111099222">
          <w:marLeft w:val="480"/>
          <w:marRight w:val="0"/>
          <w:marTop w:val="0"/>
          <w:marBottom w:val="0"/>
          <w:divBdr>
            <w:top w:val="none" w:sz="0" w:space="0" w:color="auto"/>
            <w:left w:val="none" w:sz="0" w:space="0" w:color="auto"/>
            <w:bottom w:val="none" w:sz="0" w:space="0" w:color="auto"/>
            <w:right w:val="none" w:sz="0" w:space="0" w:color="auto"/>
          </w:divBdr>
        </w:div>
        <w:div w:id="736248844">
          <w:marLeft w:val="480"/>
          <w:marRight w:val="0"/>
          <w:marTop w:val="0"/>
          <w:marBottom w:val="0"/>
          <w:divBdr>
            <w:top w:val="none" w:sz="0" w:space="0" w:color="auto"/>
            <w:left w:val="none" w:sz="0" w:space="0" w:color="auto"/>
            <w:bottom w:val="none" w:sz="0" w:space="0" w:color="auto"/>
            <w:right w:val="none" w:sz="0" w:space="0" w:color="auto"/>
          </w:divBdr>
        </w:div>
        <w:div w:id="520047985">
          <w:marLeft w:val="480"/>
          <w:marRight w:val="0"/>
          <w:marTop w:val="0"/>
          <w:marBottom w:val="0"/>
          <w:divBdr>
            <w:top w:val="none" w:sz="0" w:space="0" w:color="auto"/>
            <w:left w:val="none" w:sz="0" w:space="0" w:color="auto"/>
            <w:bottom w:val="none" w:sz="0" w:space="0" w:color="auto"/>
            <w:right w:val="none" w:sz="0" w:space="0" w:color="auto"/>
          </w:divBdr>
        </w:div>
        <w:div w:id="322588098">
          <w:marLeft w:val="480"/>
          <w:marRight w:val="0"/>
          <w:marTop w:val="0"/>
          <w:marBottom w:val="0"/>
          <w:divBdr>
            <w:top w:val="none" w:sz="0" w:space="0" w:color="auto"/>
            <w:left w:val="none" w:sz="0" w:space="0" w:color="auto"/>
            <w:bottom w:val="none" w:sz="0" w:space="0" w:color="auto"/>
            <w:right w:val="none" w:sz="0" w:space="0" w:color="auto"/>
          </w:divBdr>
        </w:div>
        <w:div w:id="971862771">
          <w:marLeft w:val="480"/>
          <w:marRight w:val="0"/>
          <w:marTop w:val="0"/>
          <w:marBottom w:val="0"/>
          <w:divBdr>
            <w:top w:val="none" w:sz="0" w:space="0" w:color="auto"/>
            <w:left w:val="none" w:sz="0" w:space="0" w:color="auto"/>
            <w:bottom w:val="none" w:sz="0" w:space="0" w:color="auto"/>
            <w:right w:val="none" w:sz="0" w:space="0" w:color="auto"/>
          </w:divBdr>
        </w:div>
        <w:div w:id="160701087">
          <w:marLeft w:val="480"/>
          <w:marRight w:val="0"/>
          <w:marTop w:val="0"/>
          <w:marBottom w:val="0"/>
          <w:divBdr>
            <w:top w:val="none" w:sz="0" w:space="0" w:color="auto"/>
            <w:left w:val="none" w:sz="0" w:space="0" w:color="auto"/>
            <w:bottom w:val="none" w:sz="0" w:space="0" w:color="auto"/>
            <w:right w:val="none" w:sz="0" w:space="0" w:color="auto"/>
          </w:divBdr>
        </w:div>
        <w:div w:id="1526747847">
          <w:marLeft w:val="480"/>
          <w:marRight w:val="0"/>
          <w:marTop w:val="0"/>
          <w:marBottom w:val="0"/>
          <w:divBdr>
            <w:top w:val="none" w:sz="0" w:space="0" w:color="auto"/>
            <w:left w:val="none" w:sz="0" w:space="0" w:color="auto"/>
            <w:bottom w:val="none" w:sz="0" w:space="0" w:color="auto"/>
            <w:right w:val="none" w:sz="0" w:space="0" w:color="auto"/>
          </w:divBdr>
        </w:div>
        <w:div w:id="726801868">
          <w:marLeft w:val="480"/>
          <w:marRight w:val="0"/>
          <w:marTop w:val="0"/>
          <w:marBottom w:val="0"/>
          <w:divBdr>
            <w:top w:val="none" w:sz="0" w:space="0" w:color="auto"/>
            <w:left w:val="none" w:sz="0" w:space="0" w:color="auto"/>
            <w:bottom w:val="none" w:sz="0" w:space="0" w:color="auto"/>
            <w:right w:val="none" w:sz="0" w:space="0" w:color="auto"/>
          </w:divBdr>
        </w:div>
        <w:div w:id="544177673">
          <w:marLeft w:val="480"/>
          <w:marRight w:val="0"/>
          <w:marTop w:val="0"/>
          <w:marBottom w:val="0"/>
          <w:divBdr>
            <w:top w:val="none" w:sz="0" w:space="0" w:color="auto"/>
            <w:left w:val="none" w:sz="0" w:space="0" w:color="auto"/>
            <w:bottom w:val="none" w:sz="0" w:space="0" w:color="auto"/>
            <w:right w:val="none" w:sz="0" w:space="0" w:color="auto"/>
          </w:divBdr>
        </w:div>
        <w:div w:id="1142119623">
          <w:marLeft w:val="480"/>
          <w:marRight w:val="0"/>
          <w:marTop w:val="0"/>
          <w:marBottom w:val="0"/>
          <w:divBdr>
            <w:top w:val="none" w:sz="0" w:space="0" w:color="auto"/>
            <w:left w:val="none" w:sz="0" w:space="0" w:color="auto"/>
            <w:bottom w:val="none" w:sz="0" w:space="0" w:color="auto"/>
            <w:right w:val="none" w:sz="0" w:space="0" w:color="auto"/>
          </w:divBdr>
        </w:div>
        <w:div w:id="1692534047">
          <w:marLeft w:val="480"/>
          <w:marRight w:val="0"/>
          <w:marTop w:val="0"/>
          <w:marBottom w:val="0"/>
          <w:divBdr>
            <w:top w:val="none" w:sz="0" w:space="0" w:color="auto"/>
            <w:left w:val="none" w:sz="0" w:space="0" w:color="auto"/>
            <w:bottom w:val="none" w:sz="0" w:space="0" w:color="auto"/>
            <w:right w:val="none" w:sz="0" w:space="0" w:color="auto"/>
          </w:divBdr>
        </w:div>
        <w:div w:id="1877741822">
          <w:marLeft w:val="480"/>
          <w:marRight w:val="0"/>
          <w:marTop w:val="0"/>
          <w:marBottom w:val="0"/>
          <w:divBdr>
            <w:top w:val="none" w:sz="0" w:space="0" w:color="auto"/>
            <w:left w:val="none" w:sz="0" w:space="0" w:color="auto"/>
            <w:bottom w:val="none" w:sz="0" w:space="0" w:color="auto"/>
            <w:right w:val="none" w:sz="0" w:space="0" w:color="auto"/>
          </w:divBdr>
        </w:div>
        <w:div w:id="1864437293">
          <w:marLeft w:val="480"/>
          <w:marRight w:val="0"/>
          <w:marTop w:val="0"/>
          <w:marBottom w:val="0"/>
          <w:divBdr>
            <w:top w:val="none" w:sz="0" w:space="0" w:color="auto"/>
            <w:left w:val="none" w:sz="0" w:space="0" w:color="auto"/>
            <w:bottom w:val="none" w:sz="0" w:space="0" w:color="auto"/>
            <w:right w:val="none" w:sz="0" w:space="0" w:color="auto"/>
          </w:divBdr>
        </w:div>
        <w:div w:id="1929729396">
          <w:marLeft w:val="480"/>
          <w:marRight w:val="0"/>
          <w:marTop w:val="0"/>
          <w:marBottom w:val="0"/>
          <w:divBdr>
            <w:top w:val="none" w:sz="0" w:space="0" w:color="auto"/>
            <w:left w:val="none" w:sz="0" w:space="0" w:color="auto"/>
            <w:bottom w:val="none" w:sz="0" w:space="0" w:color="auto"/>
            <w:right w:val="none" w:sz="0" w:space="0" w:color="auto"/>
          </w:divBdr>
        </w:div>
        <w:div w:id="1447852547">
          <w:marLeft w:val="480"/>
          <w:marRight w:val="0"/>
          <w:marTop w:val="0"/>
          <w:marBottom w:val="0"/>
          <w:divBdr>
            <w:top w:val="none" w:sz="0" w:space="0" w:color="auto"/>
            <w:left w:val="none" w:sz="0" w:space="0" w:color="auto"/>
            <w:bottom w:val="none" w:sz="0" w:space="0" w:color="auto"/>
            <w:right w:val="none" w:sz="0" w:space="0" w:color="auto"/>
          </w:divBdr>
        </w:div>
        <w:div w:id="1670256404">
          <w:marLeft w:val="480"/>
          <w:marRight w:val="0"/>
          <w:marTop w:val="0"/>
          <w:marBottom w:val="0"/>
          <w:divBdr>
            <w:top w:val="none" w:sz="0" w:space="0" w:color="auto"/>
            <w:left w:val="none" w:sz="0" w:space="0" w:color="auto"/>
            <w:bottom w:val="none" w:sz="0" w:space="0" w:color="auto"/>
            <w:right w:val="none" w:sz="0" w:space="0" w:color="auto"/>
          </w:divBdr>
        </w:div>
        <w:div w:id="2018998265">
          <w:marLeft w:val="480"/>
          <w:marRight w:val="0"/>
          <w:marTop w:val="0"/>
          <w:marBottom w:val="0"/>
          <w:divBdr>
            <w:top w:val="none" w:sz="0" w:space="0" w:color="auto"/>
            <w:left w:val="none" w:sz="0" w:space="0" w:color="auto"/>
            <w:bottom w:val="none" w:sz="0" w:space="0" w:color="auto"/>
            <w:right w:val="none" w:sz="0" w:space="0" w:color="auto"/>
          </w:divBdr>
        </w:div>
        <w:div w:id="1224441808">
          <w:marLeft w:val="480"/>
          <w:marRight w:val="0"/>
          <w:marTop w:val="0"/>
          <w:marBottom w:val="0"/>
          <w:divBdr>
            <w:top w:val="none" w:sz="0" w:space="0" w:color="auto"/>
            <w:left w:val="none" w:sz="0" w:space="0" w:color="auto"/>
            <w:bottom w:val="none" w:sz="0" w:space="0" w:color="auto"/>
            <w:right w:val="none" w:sz="0" w:space="0" w:color="auto"/>
          </w:divBdr>
        </w:div>
        <w:div w:id="128786164">
          <w:marLeft w:val="480"/>
          <w:marRight w:val="0"/>
          <w:marTop w:val="0"/>
          <w:marBottom w:val="0"/>
          <w:divBdr>
            <w:top w:val="none" w:sz="0" w:space="0" w:color="auto"/>
            <w:left w:val="none" w:sz="0" w:space="0" w:color="auto"/>
            <w:bottom w:val="none" w:sz="0" w:space="0" w:color="auto"/>
            <w:right w:val="none" w:sz="0" w:space="0" w:color="auto"/>
          </w:divBdr>
        </w:div>
        <w:div w:id="2081367642">
          <w:marLeft w:val="480"/>
          <w:marRight w:val="0"/>
          <w:marTop w:val="0"/>
          <w:marBottom w:val="0"/>
          <w:divBdr>
            <w:top w:val="none" w:sz="0" w:space="0" w:color="auto"/>
            <w:left w:val="none" w:sz="0" w:space="0" w:color="auto"/>
            <w:bottom w:val="none" w:sz="0" w:space="0" w:color="auto"/>
            <w:right w:val="none" w:sz="0" w:space="0" w:color="auto"/>
          </w:divBdr>
        </w:div>
        <w:div w:id="1338381842">
          <w:marLeft w:val="480"/>
          <w:marRight w:val="0"/>
          <w:marTop w:val="0"/>
          <w:marBottom w:val="0"/>
          <w:divBdr>
            <w:top w:val="none" w:sz="0" w:space="0" w:color="auto"/>
            <w:left w:val="none" w:sz="0" w:space="0" w:color="auto"/>
            <w:bottom w:val="none" w:sz="0" w:space="0" w:color="auto"/>
            <w:right w:val="none" w:sz="0" w:space="0" w:color="auto"/>
          </w:divBdr>
        </w:div>
        <w:div w:id="1154100687">
          <w:marLeft w:val="480"/>
          <w:marRight w:val="0"/>
          <w:marTop w:val="0"/>
          <w:marBottom w:val="0"/>
          <w:divBdr>
            <w:top w:val="none" w:sz="0" w:space="0" w:color="auto"/>
            <w:left w:val="none" w:sz="0" w:space="0" w:color="auto"/>
            <w:bottom w:val="none" w:sz="0" w:space="0" w:color="auto"/>
            <w:right w:val="none" w:sz="0" w:space="0" w:color="auto"/>
          </w:divBdr>
        </w:div>
        <w:div w:id="1988514452">
          <w:marLeft w:val="480"/>
          <w:marRight w:val="0"/>
          <w:marTop w:val="0"/>
          <w:marBottom w:val="0"/>
          <w:divBdr>
            <w:top w:val="none" w:sz="0" w:space="0" w:color="auto"/>
            <w:left w:val="none" w:sz="0" w:space="0" w:color="auto"/>
            <w:bottom w:val="none" w:sz="0" w:space="0" w:color="auto"/>
            <w:right w:val="none" w:sz="0" w:space="0" w:color="auto"/>
          </w:divBdr>
        </w:div>
        <w:div w:id="643896924">
          <w:marLeft w:val="480"/>
          <w:marRight w:val="0"/>
          <w:marTop w:val="0"/>
          <w:marBottom w:val="0"/>
          <w:divBdr>
            <w:top w:val="none" w:sz="0" w:space="0" w:color="auto"/>
            <w:left w:val="none" w:sz="0" w:space="0" w:color="auto"/>
            <w:bottom w:val="none" w:sz="0" w:space="0" w:color="auto"/>
            <w:right w:val="none" w:sz="0" w:space="0" w:color="auto"/>
          </w:divBdr>
        </w:div>
        <w:div w:id="1140803112">
          <w:marLeft w:val="480"/>
          <w:marRight w:val="0"/>
          <w:marTop w:val="0"/>
          <w:marBottom w:val="0"/>
          <w:divBdr>
            <w:top w:val="none" w:sz="0" w:space="0" w:color="auto"/>
            <w:left w:val="none" w:sz="0" w:space="0" w:color="auto"/>
            <w:bottom w:val="none" w:sz="0" w:space="0" w:color="auto"/>
            <w:right w:val="none" w:sz="0" w:space="0" w:color="auto"/>
          </w:divBdr>
        </w:div>
        <w:div w:id="289673585">
          <w:marLeft w:val="480"/>
          <w:marRight w:val="0"/>
          <w:marTop w:val="0"/>
          <w:marBottom w:val="0"/>
          <w:divBdr>
            <w:top w:val="none" w:sz="0" w:space="0" w:color="auto"/>
            <w:left w:val="none" w:sz="0" w:space="0" w:color="auto"/>
            <w:bottom w:val="none" w:sz="0" w:space="0" w:color="auto"/>
            <w:right w:val="none" w:sz="0" w:space="0" w:color="auto"/>
          </w:divBdr>
        </w:div>
        <w:div w:id="448088221">
          <w:marLeft w:val="480"/>
          <w:marRight w:val="0"/>
          <w:marTop w:val="0"/>
          <w:marBottom w:val="0"/>
          <w:divBdr>
            <w:top w:val="none" w:sz="0" w:space="0" w:color="auto"/>
            <w:left w:val="none" w:sz="0" w:space="0" w:color="auto"/>
            <w:bottom w:val="none" w:sz="0" w:space="0" w:color="auto"/>
            <w:right w:val="none" w:sz="0" w:space="0" w:color="auto"/>
          </w:divBdr>
        </w:div>
        <w:div w:id="1160316079">
          <w:marLeft w:val="480"/>
          <w:marRight w:val="0"/>
          <w:marTop w:val="0"/>
          <w:marBottom w:val="0"/>
          <w:divBdr>
            <w:top w:val="none" w:sz="0" w:space="0" w:color="auto"/>
            <w:left w:val="none" w:sz="0" w:space="0" w:color="auto"/>
            <w:bottom w:val="none" w:sz="0" w:space="0" w:color="auto"/>
            <w:right w:val="none" w:sz="0" w:space="0" w:color="auto"/>
          </w:divBdr>
        </w:div>
        <w:div w:id="1067338620">
          <w:marLeft w:val="480"/>
          <w:marRight w:val="0"/>
          <w:marTop w:val="0"/>
          <w:marBottom w:val="0"/>
          <w:divBdr>
            <w:top w:val="none" w:sz="0" w:space="0" w:color="auto"/>
            <w:left w:val="none" w:sz="0" w:space="0" w:color="auto"/>
            <w:bottom w:val="none" w:sz="0" w:space="0" w:color="auto"/>
            <w:right w:val="none" w:sz="0" w:space="0" w:color="auto"/>
          </w:divBdr>
        </w:div>
        <w:div w:id="1906866910">
          <w:marLeft w:val="480"/>
          <w:marRight w:val="0"/>
          <w:marTop w:val="0"/>
          <w:marBottom w:val="0"/>
          <w:divBdr>
            <w:top w:val="none" w:sz="0" w:space="0" w:color="auto"/>
            <w:left w:val="none" w:sz="0" w:space="0" w:color="auto"/>
            <w:bottom w:val="none" w:sz="0" w:space="0" w:color="auto"/>
            <w:right w:val="none" w:sz="0" w:space="0" w:color="auto"/>
          </w:divBdr>
        </w:div>
        <w:div w:id="1403940470">
          <w:marLeft w:val="480"/>
          <w:marRight w:val="0"/>
          <w:marTop w:val="0"/>
          <w:marBottom w:val="0"/>
          <w:divBdr>
            <w:top w:val="none" w:sz="0" w:space="0" w:color="auto"/>
            <w:left w:val="none" w:sz="0" w:space="0" w:color="auto"/>
            <w:bottom w:val="none" w:sz="0" w:space="0" w:color="auto"/>
            <w:right w:val="none" w:sz="0" w:space="0" w:color="auto"/>
          </w:divBdr>
        </w:div>
        <w:div w:id="1102065777">
          <w:marLeft w:val="480"/>
          <w:marRight w:val="0"/>
          <w:marTop w:val="0"/>
          <w:marBottom w:val="0"/>
          <w:divBdr>
            <w:top w:val="none" w:sz="0" w:space="0" w:color="auto"/>
            <w:left w:val="none" w:sz="0" w:space="0" w:color="auto"/>
            <w:bottom w:val="none" w:sz="0" w:space="0" w:color="auto"/>
            <w:right w:val="none" w:sz="0" w:space="0" w:color="auto"/>
          </w:divBdr>
        </w:div>
        <w:div w:id="1895579691">
          <w:marLeft w:val="480"/>
          <w:marRight w:val="0"/>
          <w:marTop w:val="0"/>
          <w:marBottom w:val="0"/>
          <w:divBdr>
            <w:top w:val="none" w:sz="0" w:space="0" w:color="auto"/>
            <w:left w:val="none" w:sz="0" w:space="0" w:color="auto"/>
            <w:bottom w:val="none" w:sz="0" w:space="0" w:color="auto"/>
            <w:right w:val="none" w:sz="0" w:space="0" w:color="auto"/>
          </w:divBdr>
        </w:div>
        <w:div w:id="1595631942">
          <w:marLeft w:val="480"/>
          <w:marRight w:val="0"/>
          <w:marTop w:val="0"/>
          <w:marBottom w:val="0"/>
          <w:divBdr>
            <w:top w:val="none" w:sz="0" w:space="0" w:color="auto"/>
            <w:left w:val="none" w:sz="0" w:space="0" w:color="auto"/>
            <w:bottom w:val="none" w:sz="0" w:space="0" w:color="auto"/>
            <w:right w:val="none" w:sz="0" w:space="0" w:color="auto"/>
          </w:divBdr>
        </w:div>
        <w:div w:id="1055852915">
          <w:marLeft w:val="480"/>
          <w:marRight w:val="0"/>
          <w:marTop w:val="0"/>
          <w:marBottom w:val="0"/>
          <w:divBdr>
            <w:top w:val="none" w:sz="0" w:space="0" w:color="auto"/>
            <w:left w:val="none" w:sz="0" w:space="0" w:color="auto"/>
            <w:bottom w:val="none" w:sz="0" w:space="0" w:color="auto"/>
            <w:right w:val="none" w:sz="0" w:space="0" w:color="auto"/>
          </w:divBdr>
        </w:div>
        <w:div w:id="133528020">
          <w:marLeft w:val="480"/>
          <w:marRight w:val="0"/>
          <w:marTop w:val="0"/>
          <w:marBottom w:val="0"/>
          <w:divBdr>
            <w:top w:val="none" w:sz="0" w:space="0" w:color="auto"/>
            <w:left w:val="none" w:sz="0" w:space="0" w:color="auto"/>
            <w:bottom w:val="none" w:sz="0" w:space="0" w:color="auto"/>
            <w:right w:val="none" w:sz="0" w:space="0" w:color="auto"/>
          </w:divBdr>
        </w:div>
        <w:div w:id="1560047371">
          <w:marLeft w:val="480"/>
          <w:marRight w:val="0"/>
          <w:marTop w:val="0"/>
          <w:marBottom w:val="0"/>
          <w:divBdr>
            <w:top w:val="none" w:sz="0" w:space="0" w:color="auto"/>
            <w:left w:val="none" w:sz="0" w:space="0" w:color="auto"/>
            <w:bottom w:val="none" w:sz="0" w:space="0" w:color="auto"/>
            <w:right w:val="none" w:sz="0" w:space="0" w:color="auto"/>
          </w:divBdr>
        </w:div>
        <w:div w:id="259721102">
          <w:marLeft w:val="480"/>
          <w:marRight w:val="0"/>
          <w:marTop w:val="0"/>
          <w:marBottom w:val="0"/>
          <w:divBdr>
            <w:top w:val="none" w:sz="0" w:space="0" w:color="auto"/>
            <w:left w:val="none" w:sz="0" w:space="0" w:color="auto"/>
            <w:bottom w:val="none" w:sz="0" w:space="0" w:color="auto"/>
            <w:right w:val="none" w:sz="0" w:space="0" w:color="auto"/>
          </w:divBdr>
        </w:div>
        <w:div w:id="1479106833">
          <w:marLeft w:val="480"/>
          <w:marRight w:val="0"/>
          <w:marTop w:val="0"/>
          <w:marBottom w:val="0"/>
          <w:divBdr>
            <w:top w:val="none" w:sz="0" w:space="0" w:color="auto"/>
            <w:left w:val="none" w:sz="0" w:space="0" w:color="auto"/>
            <w:bottom w:val="none" w:sz="0" w:space="0" w:color="auto"/>
            <w:right w:val="none" w:sz="0" w:space="0" w:color="auto"/>
          </w:divBdr>
        </w:div>
        <w:div w:id="1945307599">
          <w:marLeft w:val="480"/>
          <w:marRight w:val="0"/>
          <w:marTop w:val="0"/>
          <w:marBottom w:val="0"/>
          <w:divBdr>
            <w:top w:val="none" w:sz="0" w:space="0" w:color="auto"/>
            <w:left w:val="none" w:sz="0" w:space="0" w:color="auto"/>
            <w:bottom w:val="none" w:sz="0" w:space="0" w:color="auto"/>
            <w:right w:val="none" w:sz="0" w:space="0" w:color="auto"/>
          </w:divBdr>
        </w:div>
        <w:div w:id="1435244708">
          <w:marLeft w:val="480"/>
          <w:marRight w:val="0"/>
          <w:marTop w:val="0"/>
          <w:marBottom w:val="0"/>
          <w:divBdr>
            <w:top w:val="none" w:sz="0" w:space="0" w:color="auto"/>
            <w:left w:val="none" w:sz="0" w:space="0" w:color="auto"/>
            <w:bottom w:val="none" w:sz="0" w:space="0" w:color="auto"/>
            <w:right w:val="none" w:sz="0" w:space="0" w:color="auto"/>
          </w:divBdr>
        </w:div>
        <w:div w:id="1783843495">
          <w:marLeft w:val="480"/>
          <w:marRight w:val="0"/>
          <w:marTop w:val="0"/>
          <w:marBottom w:val="0"/>
          <w:divBdr>
            <w:top w:val="none" w:sz="0" w:space="0" w:color="auto"/>
            <w:left w:val="none" w:sz="0" w:space="0" w:color="auto"/>
            <w:bottom w:val="none" w:sz="0" w:space="0" w:color="auto"/>
            <w:right w:val="none" w:sz="0" w:space="0" w:color="auto"/>
          </w:divBdr>
        </w:div>
        <w:div w:id="259721538">
          <w:marLeft w:val="480"/>
          <w:marRight w:val="0"/>
          <w:marTop w:val="0"/>
          <w:marBottom w:val="0"/>
          <w:divBdr>
            <w:top w:val="none" w:sz="0" w:space="0" w:color="auto"/>
            <w:left w:val="none" w:sz="0" w:space="0" w:color="auto"/>
            <w:bottom w:val="none" w:sz="0" w:space="0" w:color="auto"/>
            <w:right w:val="none" w:sz="0" w:space="0" w:color="auto"/>
          </w:divBdr>
        </w:div>
        <w:div w:id="547684370">
          <w:marLeft w:val="480"/>
          <w:marRight w:val="0"/>
          <w:marTop w:val="0"/>
          <w:marBottom w:val="0"/>
          <w:divBdr>
            <w:top w:val="none" w:sz="0" w:space="0" w:color="auto"/>
            <w:left w:val="none" w:sz="0" w:space="0" w:color="auto"/>
            <w:bottom w:val="none" w:sz="0" w:space="0" w:color="auto"/>
            <w:right w:val="none" w:sz="0" w:space="0" w:color="auto"/>
          </w:divBdr>
        </w:div>
        <w:div w:id="1256671350">
          <w:marLeft w:val="480"/>
          <w:marRight w:val="0"/>
          <w:marTop w:val="0"/>
          <w:marBottom w:val="0"/>
          <w:divBdr>
            <w:top w:val="none" w:sz="0" w:space="0" w:color="auto"/>
            <w:left w:val="none" w:sz="0" w:space="0" w:color="auto"/>
            <w:bottom w:val="none" w:sz="0" w:space="0" w:color="auto"/>
            <w:right w:val="none" w:sz="0" w:space="0" w:color="auto"/>
          </w:divBdr>
        </w:div>
        <w:div w:id="118232294">
          <w:marLeft w:val="480"/>
          <w:marRight w:val="0"/>
          <w:marTop w:val="0"/>
          <w:marBottom w:val="0"/>
          <w:divBdr>
            <w:top w:val="none" w:sz="0" w:space="0" w:color="auto"/>
            <w:left w:val="none" w:sz="0" w:space="0" w:color="auto"/>
            <w:bottom w:val="none" w:sz="0" w:space="0" w:color="auto"/>
            <w:right w:val="none" w:sz="0" w:space="0" w:color="auto"/>
          </w:divBdr>
        </w:div>
        <w:div w:id="1229346810">
          <w:marLeft w:val="480"/>
          <w:marRight w:val="0"/>
          <w:marTop w:val="0"/>
          <w:marBottom w:val="0"/>
          <w:divBdr>
            <w:top w:val="none" w:sz="0" w:space="0" w:color="auto"/>
            <w:left w:val="none" w:sz="0" w:space="0" w:color="auto"/>
            <w:bottom w:val="none" w:sz="0" w:space="0" w:color="auto"/>
            <w:right w:val="none" w:sz="0" w:space="0" w:color="auto"/>
          </w:divBdr>
        </w:div>
        <w:div w:id="786967802">
          <w:marLeft w:val="480"/>
          <w:marRight w:val="0"/>
          <w:marTop w:val="0"/>
          <w:marBottom w:val="0"/>
          <w:divBdr>
            <w:top w:val="none" w:sz="0" w:space="0" w:color="auto"/>
            <w:left w:val="none" w:sz="0" w:space="0" w:color="auto"/>
            <w:bottom w:val="none" w:sz="0" w:space="0" w:color="auto"/>
            <w:right w:val="none" w:sz="0" w:space="0" w:color="auto"/>
          </w:divBdr>
        </w:div>
        <w:div w:id="429349611">
          <w:marLeft w:val="480"/>
          <w:marRight w:val="0"/>
          <w:marTop w:val="0"/>
          <w:marBottom w:val="0"/>
          <w:divBdr>
            <w:top w:val="none" w:sz="0" w:space="0" w:color="auto"/>
            <w:left w:val="none" w:sz="0" w:space="0" w:color="auto"/>
            <w:bottom w:val="none" w:sz="0" w:space="0" w:color="auto"/>
            <w:right w:val="none" w:sz="0" w:space="0" w:color="auto"/>
          </w:divBdr>
        </w:div>
        <w:div w:id="26876649">
          <w:marLeft w:val="480"/>
          <w:marRight w:val="0"/>
          <w:marTop w:val="0"/>
          <w:marBottom w:val="0"/>
          <w:divBdr>
            <w:top w:val="none" w:sz="0" w:space="0" w:color="auto"/>
            <w:left w:val="none" w:sz="0" w:space="0" w:color="auto"/>
            <w:bottom w:val="none" w:sz="0" w:space="0" w:color="auto"/>
            <w:right w:val="none" w:sz="0" w:space="0" w:color="auto"/>
          </w:divBdr>
        </w:div>
        <w:div w:id="1757439141">
          <w:marLeft w:val="480"/>
          <w:marRight w:val="0"/>
          <w:marTop w:val="0"/>
          <w:marBottom w:val="0"/>
          <w:divBdr>
            <w:top w:val="none" w:sz="0" w:space="0" w:color="auto"/>
            <w:left w:val="none" w:sz="0" w:space="0" w:color="auto"/>
            <w:bottom w:val="none" w:sz="0" w:space="0" w:color="auto"/>
            <w:right w:val="none" w:sz="0" w:space="0" w:color="auto"/>
          </w:divBdr>
        </w:div>
        <w:div w:id="606276434">
          <w:marLeft w:val="480"/>
          <w:marRight w:val="0"/>
          <w:marTop w:val="0"/>
          <w:marBottom w:val="0"/>
          <w:divBdr>
            <w:top w:val="none" w:sz="0" w:space="0" w:color="auto"/>
            <w:left w:val="none" w:sz="0" w:space="0" w:color="auto"/>
            <w:bottom w:val="none" w:sz="0" w:space="0" w:color="auto"/>
            <w:right w:val="none" w:sz="0" w:space="0" w:color="auto"/>
          </w:divBdr>
        </w:div>
        <w:div w:id="1237663424">
          <w:marLeft w:val="480"/>
          <w:marRight w:val="0"/>
          <w:marTop w:val="0"/>
          <w:marBottom w:val="0"/>
          <w:divBdr>
            <w:top w:val="none" w:sz="0" w:space="0" w:color="auto"/>
            <w:left w:val="none" w:sz="0" w:space="0" w:color="auto"/>
            <w:bottom w:val="none" w:sz="0" w:space="0" w:color="auto"/>
            <w:right w:val="none" w:sz="0" w:space="0" w:color="auto"/>
          </w:divBdr>
        </w:div>
        <w:div w:id="1821077661">
          <w:marLeft w:val="480"/>
          <w:marRight w:val="0"/>
          <w:marTop w:val="0"/>
          <w:marBottom w:val="0"/>
          <w:divBdr>
            <w:top w:val="none" w:sz="0" w:space="0" w:color="auto"/>
            <w:left w:val="none" w:sz="0" w:space="0" w:color="auto"/>
            <w:bottom w:val="none" w:sz="0" w:space="0" w:color="auto"/>
            <w:right w:val="none" w:sz="0" w:space="0" w:color="auto"/>
          </w:divBdr>
        </w:div>
        <w:div w:id="1645767990">
          <w:marLeft w:val="480"/>
          <w:marRight w:val="0"/>
          <w:marTop w:val="0"/>
          <w:marBottom w:val="0"/>
          <w:divBdr>
            <w:top w:val="none" w:sz="0" w:space="0" w:color="auto"/>
            <w:left w:val="none" w:sz="0" w:space="0" w:color="auto"/>
            <w:bottom w:val="none" w:sz="0" w:space="0" w:color="auto"/>
            <w:right w:val="none" w:sz="0" w:space="0" w:color="auto"/>
          </w:divBdr>
        </w:div>
        <w:div w:id="1797017396">
          <w:marLeft w:val="480"/>
          <w:marRight w:val="0"/>
          <w:marTop w:val="0"/>
          <w:marBottom w:val="0"/>
          <w:divBdr>
            <w:top w:val="none" w:sz="0" w:space="0" w:color="auto"/>
            <w:left w:val="none" w:sz="0" w:space="0" w:color="auto"/>
            <w:bottom w:val="none" w:sz="0" w:space="0" w:color="auto"/>
            <w:right w:val="none" w:sz="0" w:space="0" w:color="auto"/>
          </w:divBdr>
        </w:div>
        <w:div w:id="661543894">
          <w:marLeft w:val="480"/>
          <w:marRight w:val="0"/>
          <w:marTop w:val="0"/>
          <w:marBottom w:val="0"/>
          <w:divBdr>
            <w:top w:val="none" w:sz="0" w:space="0" w:color="auto"/>
            <w:left w:val="none" w:sz="0" w:space="0" w:color="auto"/>
            <w:bottom w:val="none" w:sz="0" w:space="0" w:color="auto"/>
            <w:right w:val="none" w:sz="0" w:space="0" w:color="auto"/>
          </w:divBdr>
        </w:div>
        <w:div w:id="1153983889">
          <w:marLeft w:val="480"/>
          <w:marRight w:val="0"/>
          <w:marTop w:val="0"/>
          <w:marBottom w:val="0"/>
          <w:divBdr>
            <w:top w:val="none" w:sz="0" w:space="0" w:color="auto"/>
            <w:left w:val="none" w:sz="0" w:space="0" w:color="auto"/>
            <w:bottom w:val="none" w:sz="0" w:space="0" w:color="auto"/>
            <w:right w:val="none" w:sz="0" w:space="0" w:color="auto"/>
          </w:divBdr>
        </w:div>
        <w:div w:id="115569361">
          <w:marLeft w:val="480"/>
          <w:marRight w:val="0"/>
          <w:marTop w:val="0"/>
          <w:marBottom w:val="0"/>
          <w:divBdr>
            <w:top w:val="none" w:sz="0" w:space="0" w:color="auto"/>
            <w:left w:val="none" w:sz="0" w:space="0" w:color="auto"/>
            <w:bottom w:val="none" w:sz="0" w:space="0" w:color="auto"/>
            <w:right w:val="none" w:sz="0" w:space="0" w:color="auto"/>
          </w:divBdr>
        </w:div>
        <w:div w:id="1567839794">
          <w:marLeft w:val="480"/>
          <w:marRight w:val="0"/>
          <w:marTop w:val="0"/>
          <w:marBottom w:val="0"/>
          <w:divBdr>
            <w:top w:val="none" w:sz="0" w:space="0" w:color="auto"/>
            <w:left w:val="none" w:sz="0" w:space="0" w:color="auto"/>
            <w:bottom w:val="none" w:sz="0" w:space="0" w:color="auto"/>
            <w:right w:val="none" w:sz="0" w:space="0" w:color="auto"/>
          </w:divBdr>
        </w:div>
        <w:div w:id="1426421672">
          <w:marLeft w:val="480"/>
          <w:marRight w:val="0"/>
          <w:marTop w:val="0"/>
          <w:marBottom w:val="0"/>
          <w:divBdr>
            <w:top w:val="none" w:sz="0" w:space="0" w:color="auto"/>
            <w:left w:val="none" w:sz="0" w:space="0" w:color="auto"/>
            <w:bottom w:val="none" w:sz="0" w:space="0" w:color="auto"/>
            <w:right w:val="none" w:sz="0" w:space="0" w:color="auto"/>
          </w:divBdr>
        </w:div>
        <w:div w:id="571164315">
          <w:marLeft w:val="480"/>
          <w:marRight w:val="0"/>
          <w:marTop w:val="0"/>
          <w:marBottom w:val="0"/>
          <w:divBdr>
            <w:top w:val="none" w:sz="0" w:space="0" w:color="auto"/>
            <w:left w:val="none" w:sz="0" w:space="0" w:color="auto"/>
            <w:bottom w:val="none" w:sz="0" w:space="0" w:color="auto"/>
            <w:right w:val="none" w:sz="0" w:space="0" w:color="auto"/>
          </w:divBdr>
        </w:div>
        <w:div w:id="1155687823">
          <w:marLeft w:val="480"/>
          <w:marRight w:val="0"/>
          <w:marTop w:val="0"/>
          <w:marBottom w:val="0"/>
          <w:divBdr>
            <w:top w:val="none" w:sz="0" w:space="0" w:color="auto"/>
            <w:left w:val="none" w:sz="0" w:space="0" w:color="auto"/>
            <w:bottom w:val="none" w:sz="0" w:space="0" w:color="auto"/>
            <w:right w:val="none" w:sz="0" w:space="0" w:color="auto"/>
          </w:divBdr>
        </w:div>
        <w:div w:id="1012881572">
          <w:marLeft w:val="480"/>
          <w:marRight w:val="0"/>
          <w:marTop w:val="0"/>
          <w:marBottom w:val="0"/>
          <w:divBdr>
            <w:top w:val="none" w:sz="0" w:space="0" w:color="auto"/>
            <w:left w:val="none" w:sz="0" w:space="0" w:color="auto"/>
            <w:bottom w:val="none" w:sz="0" w:space="0" w:color="auto"/>
            <w:right w:val="none" w:sz="0" w:space="0" w:color="auto"/>
          </w:divBdr>
        </w:div>
        <w:div w:id="918756007">
          <w:marLeft w:val="480"/>
          <w:marRight w:val="0"/>
          <w:marTop w:val="0"/>
          <w:marBottom w:val="0"/>
          <w:divBdr>
            <w:top w:val="none" w:sz="0" w:space="0" w:color="auto"/>
            <w:left w:val="none" w:sz="0" w:space="0" w:color="auto"/>
            <w:bottom w:val="none" w:sz="0" w:space="0" w:color="auto"/>
            <w:right w:val="none" w:sz="0" w:space="0" w:color="auto"/>
          </w:divBdr>
        </w:div>
        <w:div w:id="358701441">
          <w:marLeft w:val="480"/>
          <w:marRight w:val="0"/>
          <w:marTop w:val="0"/>
          <w:marBottom w:val="0"/>
          <w:divBdr>
            <w:top w:val="none" w:sz="0" w:space="0" w:color="auto"/>
            <w:left w:val="none" w:sz="0" w:space="0" w:color="auto"/>
            <w:bottom w:val="none" w:sz="0" w:space="0" w:color="auto"/>
            <w:right w:val="none" w:sz="0" w:space="0" w:color="auto"/>
          </w:divBdr>
        </w:div>
        <w:div w:id="1497455262">
          <w:marLeft w:val="480"/>
          <w:marRight w:val="0"/>
          <w:marTop w:val="0"/>
          <w:marBottom w:val="0"/>
          <w:divBdr>
            <w:top w:val="none" w:sz="0" w:space="0" w:color="auto"/>
            <w:left w:val="none" w:sz="0" w:space="0" w:color="auto"/>
            <w:bottom w:val="none" w:sz="0" w:space="0" w:color="auto"/>
            <w:right w:val="none" w:sz="0" w:space="0" w:color="auto"/>
          </w:divBdr>
        </w:div>
        <w:div w:id="201478145">
          <w:marLeft w:val="480"/>
          <w:marRight w:val="0"/>
          <w:marTop w:val="0"/>
          <w:marBottom w:val="0"/>
          <w:divBdr>
            <w:top w:val="none" w:sz="0" w:space="0" w:color="auto"/>
            <w:left w:val="none" w:sz="0" w:space="0" w:color="auto"/>
            <w:bottom w:val="none" w:sz="0" w:space="0" w:color="auto"/>
            <w:right w:val="none" w:sz="0" w:space="0" w:color="auto"/>
          </w:divBdr>
        </w:div>
        <w:div w:id="1744792557">
          <w:marLeft w:val="480"/>
          <w:marRight w:val="0"/>
          <w:marTop w:val="0"/>
          <w:marBottom w:val="0"/>
          <w:divBdr>
            <w:top w:val="none" w:sz="0" w:space="0" w:color="auto"/>
            <w:left w:val="none" w:sz="0" w:space="0" w:color="auto"/>
            <w:bottom w:val="none" w:sz="0" w:space="0" w:color="auto"/>
            <w:right w:val="none" w:sz="0" w:space="0" w:color="auto"/>
          </w:divBdr>
        </w:div>
        <w:div w:id="54937911">
          <w:marLeft w:val="480"/>
          <w:marRight w:val="0"/>
          <w:marTop w:val="0"/>
          <w:marBottom w:val="0"/>
          <w:divBdr>
            <w:top w:val="none" w:sz="0" w:space="0" w:color="auto"/>
            <w:left w:val="none" w:sz="0" w:space="0" w:color="auto"/>
            <w:bottom w:val="none" w:sz="0" w:space="0" w:color="auto"/>
            <w:right w:val="none" w:sz="0" w:space="0" w:color="auto"/>
          </w:divBdr>
        </w:div>
        <w:div w:id="1786121470">
          <w:marLeft w:val="480"/>
          <w:marRight w:val="0"/>
          <w:marTop w:val="0"/>
          <w:marBottom w:val="0"/>
          <w:divBdr>
            <w:top w:val="none" w:sz="0" w:space="0" w:color="auto"/>
            <w:left w:val="none" w:sz="0" w:space="0" w:color="auto"/>
            <w:bottom w:val="none" w:sz="0" w:space="0" w:color="auto"/>
            <w:right w:val="none" w:sz="0" w:space="0" w:color="auto"/>
          </w:divBdr>
        </w:div>
        <w:div w:id="2130586399">
          <w:marLeft w:val="480"/>
          <w:marRight w:val="0"/>
          <w:marTop w:val="0"/>
          <w:marBottom w:val="0"/>
          <w:divBdr>
            <w:top w:val="none" w:sz="0" w:space="0" w:color="auto"/>
            <w:left w:val="none" w:sz="0" w:space="0" w:color="auto"/>
            <w:bottom w:val="none" w:sz="0" w:space="0" w:color="auto"/>
            <w:right w:val="none" w:sz="0" w:space="0" w:color="auto"/>
          </w:divBdr>
        </w:div>
        <w:div w:id="1316225045">
          <w:marLeft w:val="480"/>
          <w:marRight w:val="0"/>
          <w:marTop w:val="0"/>
          <w:marBottom w:val="0"/>
          <w:divBdr>
            <w:top w:val="none" w:sz="0" w:space="0" w:color="auto"/>
            <w:left w:val="none" w:sz="0" w:space="0" w:color="auto"/>
            <w:bottom w:val="none" w:sz="0" w:space="0" w:color="auto"/>
            <w:right w:val="none" w:sz="0" w:space="0" w:color="auto"/>
          </w:divBdr>
        </w:div>
        <w:div w:id="756286923">
          <w:marLeft w:val="480"/>
          <w:marRight w:val="0"/>
          <w:marTop w:val="0"/>
          <w:marBottom w:val="0"/>
          <w:divBdr>
            <w:top w:val="none" w:sz="0" w:space="0" w:color="auto"/>
            <w:left w:val="none" w:sz="0" w:space="0" w:color="auto"/>
            <w:bottom w:val="none" w:sz="0" w:space="0" w:color="auto"/>
            <w:right w:val="none" w:sz="0" w:space="0" w:color="auto"/>
          </w:divBdr>
        </w:div>
        <w:div w:id="878399306">
          <w:marLeft w:val="480"/>
          <w:marRight w:val="0"/>
          <w:marTop w:val="0"/>
          <w:marBottom w:val="0"/>
          <w:divBdr>
            <w:top w:val="none" w:sz="0" w:space="0" w:color="auto"/>
            <w:left w:val="none" w:sz="0" w:space="0" w:color="auto"/>
            <w:bottom w:val="none" w:sz="0" w:space="0" w:color="auto"/>
            <w:right w:val="none" w:sz="0" w:space="0" w:color="auto"/>
          </w:divBdr>
        </w:div>
        <w:div w:id="1555460959">
          <w:marLeft w:val="480"/>
          <w:marRight w:val="0"/>
          <w:marTop w:val="0"/>
          <w:marBottom w:val="0"/>
          <w:divBdr>
            <w:top w:val="none" w:sz="0" w:space="0" w:color="auto"/>
            <w:left w:val="none" w:sz="0" w:space="0" w:color="auto"/>
            <w:bottom w:val="none" w:sz="0" w:space="0" w:color="auto"/>
            <w:right w:val="none" w:sz="0" w:space="0" w:color="auto"/>
          </w:divBdr>
        </w:div>
        <w:div w:id="586232203">
          <w:marLeft w:val="480"/>
          <w:marRight w:val="0"/>
          <w:marTop w:val="0"/>
          <w:marBottom w:val="0"/>
          <w:divBdr>
            <w:top w:val="none" w:sz="0" w:space="0" w:color="auto"/>
            <w:left w:val="none" w:sz="0" w:space="0" w:color="auto"/>
            <w:bottom w:val="none" w:sz="0" w:space="0" w:color="auto"/>
            <w:right w:val="none" w:sz="0" w:space="0" w:color="auto"/>
          </w:divBdr>
        </w:div>
        <w:div w:id="1099641862">
          <w:marLeft w:val="480"/>
          <w:marRight w:val="0"/>
          <w:marTop w:val="0"/>
          <w:marBottom w:val="0"/>
          <w:divBdr>
            <w:top w:val="none" w:sz="0" w:space="0" w:color="auto"/>
            <w:left w:val="none" w:sz="0" w:space="0" w:color="auto"/>
            <w:bottom w:val="none" w:sz="0" w:space="0" w:color="auto"/>
            <w:right w:val="none" w:sz="0" w:space="0" w:color="auto"/>
          </w:divBdr>
        </w:div>
        <w:div w:id="1803693008">
          <w:marLeft w:val="480"/>
          <w:marRight w:val="0"/>
          <w:marTop w:val="0"/>
          <w:marBottom w:val="0"/>
          <w:divBdr>
            <w:top w:val="none" w:sz="0" w:space="0" w:color="auto"/>
            <w:left w:val="none" w:sz="0" w:space="0" w:color="auto"/>
            <w:bottom w:val="none" w:sz="0" w:space="0" w:color="auto"/>
            <w:right w:val="none" w:sz="0" w:space="0" w:color="auto"/>
          </w:divBdr>
        </w:div>
        <w:div w:id="1775399915">
          <w:marLeft w:val="480"/>
          <w:marRight w:val="0"/>
          <w:marTop w:val="0"/>
          <w:marBottom w:val="0"/>
          <w:divBdr>
            <w:top w:val="none" w:sz="0" w:space="0" w:color="auto"/>
            <w:left w:val="none" w:sz="0" w:space="0" w:color="auto"/>
            <w:bottom w:val="none" w:sz="0" w:space="0" w:color="auto"/>
            <w:right w:val="none" w:sz="0" w:space="0" w:color="auto"/>
          </w:divBdr>
        </w:div>
        <w:div w:id="610168822">
          <w:marLeft w:val="480"/>
          <w:marRight w:val="0"/>
          <w:marTop w:val="0"/>
          <w:marBottom w:val="0"/>
          <w:divBdr>
            <w:top w:val="none" w:sz="0" w:space="0" w:color="auto"/>
            <w:left w:val="none" w:sz="0" w:space="0" w:color="auto"/>
            <w:bottom w:val="none" w:sz="0" w:space="0" w:color="auto"/>
            <w:right w:val="none" w:sz="0" w:space="0" w:color="auto"/>
          </w:divBdr>
        </w:div>
        <w:div w:id="1555115656">
          <w:marLeft w:val="480"/>
          <w:marRight w:val="0"/>
          <w:marTop w:val="0"/>
          <w:marBottom w:val="0"/>
          <w:divBdr>
            <w:top w:val="none" w:sz="0" w:space="0" w:color="auto"/>
            <w:left w:val="none" w:sz="0" w:space="0" w:color="auto"/>
            <w:bottom w:val="none" w:sz="0" w:space="0" w:color="auto"/>
            <w:right w:val="none" w:sz="0" w:space="0" w:color="auto"/>
          </w:divBdr>
        </w:div>
        <w:div w:id="778530343">
          <w:marLeft w:val="480"/>
          <w:marRight w:val="0"/>
          <w:marTop w:val="0"/>
          <w:marBottom w:val="0"/>
          <w:divBdr>
            <w:top w:val="none" w:sz="0" w:space="0" w:color="auto"/>
            <w:left w:val="none" w:sz="0" w:space="0" w:color="auto"/>
            <w:bottom w:val="none" w:sz="0" w:space="0" w:color="auto"/>
            <w:right w:val="none" w:sz="0" w:space="0" w:color="auto"/>
          </w:divBdr>
        </w:div>
        <w:div w:id="110516156">
          <w:marLeft w:val="480"/>
          <w:marRight w:val="0"/>
          <w:marTop w:val="0"/>
          <w:marBottom w:val="0"/>
          <w:divBdr>
            <w:top w:val="none" w:sz="0" w:space="0" w:color="auto"/>
            <w:left w:val="none" w:sz="0" w:space="0" w:color="auto"/>
            <w:bottom w:val="none" w:sz="0" w:space="0" w:color="auto"/>
            <w:right w:val="none" w:sz="0" w:space="0" w:color="auto"/>
          </w:divBdr>
        </w:div>
        <w:div w:id="1679965101">
          <w:marLeft w:val="480"/>
          <w:marRight w:val="0"/>
          <w:marTop w:val="0"/>
          <w:marBottom w:val="0"/>
          <w:divBdr>
            <w:top w:val="none" w:sz="0" w:space="0" w:color="auto"/>
            <w:left w:val="none" w:sz="0" w:space="0" w:color="auto"/>
            <w:bottom w:val="none" w:sz="0" w:space="0" w:color="auto"/>
            <w:right w:val="none" w:sz="0" w:space="0" w:color="auto"/>
          </w:divBdr>
        </w:div>
        <w:div w:id="1741323334">
          <w:marLeft w:val="480"/>
          <w:marRight w:val="0"/>
          <w:marTop w:val="0"/>
          <w:marBottom w:val="0"/>
          <w:divBdr>
            <w:top w:val="none" w:sz="0" w:space="0" w:color="auto"/>
            <w:left w:val="none" w:sz="0" w:space="0" w:color="auto"/>
            <w:bottom w:val="none" w:sz="0" w:space="0" w:color="auto"/>
            <w:right w:val="none" w:sz="0" w:space="0" w:color="auto"/>
          </w:divBdr>
        </w:div>
        <w:div w:id="895431859">
          <w:marLeft w:val="480"/>
          <w:marRight w:val="0"/>
          <w:marTop w:val="0"/>
          <w:marBottom w:val="0"/>
          <w:divBdr>
            <w:top w:val="none" w:sz="0" w:space="0" w:color="auto"/>
            <w:left w:val="none" w:sz="0" w:space="0" w:color="auto"/>
            <w:bottom w:val="none" w:sz="0" w:space="0" w:color="auto"/>
            <w:right w:val="none" w:sz="0" w:space="0" w:color="auto"/>
          </w:divBdr>
        </w:div>
        <w:div w:id="1228226072">
          <w:marLeft w:val="480"/>
          <w:marRight w:val="0"/>
          <w:marTop w:val="0"/>
          <w:marBottom w:val="0"/>
          <w:divBdr>
            <w:top w:val="none" w:sz="0" w:space="0" w:color="auto"/>
            <w:left w:val="none" w:sz="0" w:space="0" w:color="auto"/>
            <w:bottom w:val="none" w:sz="0" w:space="0" w:color="auto"/>
            <w:right w:val="none" w:sz="0" w:space="0" w:color="auto"/>
          </w:divBdr>
        </w:div>
        <w:div w:id="1263993531">
          <w:marLeft w:val="480"/>
          <w:marRight w:val="0"/>
          <w:marTop w:val="0"/>
          <w:marBottom w:val="0"/>
          <w:divBdr>
            <w:top w:val="none" w:sz="0" w:space="0" w:color="auto"/>
            <w:left w:val="none" w:sz="0" w:space="0" w:color="auto"/>
            <w:bottom w:val="none" w:sz="0" w:space="0" w:color="auto"/>
            <w:right w:val="none" w:sz="0" w:space="0" w:color="auto"/>
          </w:divBdr>
        </w:div>
        <w:div w:id="1245144128">
          <w:marLeft w:val="480"/>
          <w:marRight w:val="0"/>
          <w:marTop w:val="0"/>
          <w:marBottom w:val="0"/>
          <w:divBdr>
            <w:top w:val="none" w:sz="0" w:space="0" w:color="auto"/>
            <w:left w:val="none" w:sz="0" w:space="0" w:color="auto"/>
            <w:bottom w:val="none" w:sz="0" w:space="0" w:color="auto"/>
            <w:right w:val="none" w:sz="0" w:space="0" w:color="auto"/>
          </w:divBdr>
        </w:div>
        <w:div w:id="158007378">
          <w:marLeft w:val="480"/>
          <w:marRight w:val="0"/>
          <w:marTop w:val="0"/>
          <w:marBottom w:val="0"/>
          <w:divBdr>
            <w:top w:val="none" w:sz="0" w:space="0" w:color="auto"/>
            <w:left w:val="none" w:sz="0" w:space="0" w:color="auto"/>
            <w:bottom w:val="none" w:sz="0" w:space="0" w:color="auto"/>
            <w:right w:val="none" w:sz="0" w:space="0" w:color="auto"/>
          </w:divBdr>
        </w:div>
        <w:div w:id="1187210141">
          <w:marLeft w:val="480"/>
          <w:marRight w:val="0"/>
          <w:marTop w:val="0"/>
          <w:marBottom w:val="0"/>
          <w:divBdr>
            <w:top w:val="none" w:sz="0" w:space="0" w:color="auto"/>
            <w:left w:val="none" w:sz="0" w:space="0" w:color="auto"/>
            <w:bottom w:val="none" w:sz="0" w:space="0" w:color="auto"/>
            <w:right w:val="none" w:sz="0" w:space="0" w:color="auto"/>
          </w:divBdr>
        </w:div>
        <w:div w:id="427042241">
          <w:marLeft w:val="480"/>
          <w:marRight w:val="0"/>
          <w:marTop w:val="0"/>
          <w:marBottom w:val="0"/>
          <w:divBdr>
            <w:top w:val="none" w:sz="0" w:space="0" w:color="auto"/>
            <w:left w:val="none" w:sz="0" w:space="0" w:color="auto"/>
            <w:bottom w:val="none" w:sz="0" w:space="0" w:color="auto"/>
            <w:right w:val="none" w:sz="0" w:space="0" w:color="auto"/>
          </w:divBdr>
        </w:div>
        <w:div w:id="2009012922">
          <w:marLeft w:val="480"/>
          <w:marRight w:val="0"/>
          <w:marTop w:val="0"/>
          <w:marBottom w:val="0"/>
          <w:divBdr>
            <w:top w:val="none" w:sz="0" w:space="0" w:color="auto"/>
            <w:left w:val="none" w:sz="0" w:space="0" w:color="auto"/>
            <w:bottom w:val="none" w:sz="0" w:space="0" w:color="auto"/>
            <w:right w:val="none" w:sz="0" w:space="0" w:color="auto"/>
          </w:divBdr>
        </w:div>
        <w:div w:id="1736511320">
          <w:marLeft w:val="480"/>
          <w:marRight w:val="0"/>
          <w:marTop w:val="0"/>
          <w:marBottom w:val="0"/>
          <w:divBdr>
            <w:top w:val="none" w:sz="0" w:space="0" w:color="auto"/>
            <w:left w:val="none" w:sz="0" w:space="0" w:color="auto"/>
            <w:bottom w:val="none" w:sz="0" w:space="0" w:color="auto"/>
            <w:right w:val="none" w:sz="0" w:space="0" w:color="auto"/>
          </w:divBdr>
        </w:div>
        <w:div w:id="595097787">
          <w:marLeft w:val="480"/>
          <w:marRight w:val="0"/>
          <w:marTop w:val="0"/>
          <w:marBottom w:val="0"/>
          <w:divBdr>
            <w:top w:val="none" w:sz="0" w:space="0" w:color="auto"/>
            <w:left w:val="none" w:sz="0" w:space="0" w:color="auto"/>
            <w:bottom w:val="none" w:sz="0" w:space="0" w:color="auto"/>
            <w:right w:val="none" w:sz="0" w:space="0" w:color="auto"/>
          </w:divBdr>
        </w:div>
        <w:div w:id="965356938">
          <w:marLeft w:val="480"/>
          <w:marRight w:val="0"/>
          <w:marTop w:val="0"/>
          <w:marBottom w:val="0"/>
          <w:divBdr>
            <w:top w:val="none" w:sz="0" w:space="0" w:color="auto"/>
            <w:left w:val="none" w:sz="0" w:space="0" w:color="auto"/>
            <w:bottom w:val="none" w:sz="0" w:space="0" w:color="auto"/>
            <w:right w:val="none" w:sz="0" w:space="0" w:color="auto"/>
          </w:divBdr>
        </w:div>
        <w:div w:id="503515545">
          <w:marLeft w:val="480"/>
          <w:marRight w:val="0"/>
          <w:marTop w:val="0"/>
          <w:marBottom w:val="0"/>
          <w:divBdr>
            <w:top w:val="none" w:sz="0" w:space="0" w:color="auto"/>
            <w:left w:val="none" w:sz="0" w:space="0" w:color="auto"/>
            <w:bottom w:val="none" w:sz="0" w:space="0" w:color="auto"/>
            <w:right w:val="none" w:sz="0" w:space="0" w:color="auto"/>
          </w:divBdr>
        </w:div>
        <w:div w:id="1067845771">
          <w:marLeft w:val="480"/>
          <w:marRight w:val="0"/>
          <w:marTop w:val="0"/>
          <w:marBottom w:val="0"/>
          <w:divBdr>
            <w:top w:val="none" w:sz="0" w:space="0" w:color="auto"/>
            <w:left w:val="none" w:sz="0" w:space="0" w:color="auto"/>
            <w:bottom w:val="none" w:sz="0" w:space="0" w:color="auto"/>
            <w:right w:val="none" w:sz="0" w:space="0" w:color="auto"/>
          </w:divBdr>
        </w:div>
        <w:div w:id="923759910">
          <w:marLeft w:val="480"/>
          <w:marRight w:val="0"/>
          <w:marTop w:val="0"/>
          <w:marBottom w:val="0"/>
          <w:divBdr>
            <w:top w:val="none" w:sz="0" w:space="0" w:color="auto"/>
            <w:left w:val="none" w:sz="0" w:space="0" w:color="auto"/>
            <w:bottom w:val="none" w:sz="0" w:space="0" w:color="auto"/>
            <w:right w:val="none" w:sz="0" w:space="0" w:color="auto"/>
          </w:divBdr>
        </w:div>
        <w:div w:id="1574507572">
          <w:marLeft w:val="480"/>
          <w:marRight w:val="0"/>
          <w:marTop w:val="0"/>
          <w:marBottom w:val="0"/>
          <w:divBdr>
            <w:top w:val="none" w:sz="0" w:space="0" w:color="auto"/>
            <w:left w:val="none" w:sz="0" w:space="0" w:color="auto"/>
            <w:bottom w:val="none" w:sz="0" w:space="0" w:color="auto"/>
            <w:right w:val="none" w:sz="0" w:space="0" w:color="auto"/>
          </w:divBdr>
        </w:div>
        <w:div w:id="262226445">
          <w:marLeft w:val="480"/>
          <w:marRight w:val="0"/>
          <w:marTop w:val="0"/>
          <w:marBottom w:val="0"/>
          <w:divBdr>
            <w:top w:val="none" w:sz="0" w:space="0" w:color="auto"/>
            <w:left w:val="none" w:sz="0" w:space="0" w:color="auto"/>
            <w:bottom w:val="none" w:sz="0" w:space="0" w:color="auto"/>
            <w:right w:val="none" w:sz="0" w:space="0" w:color="auto"/>
          </w:divBdr>
        </w:div>
        <w:div w:id="2061902286">
          <w:marLeft w:val="480"/>
          <w:marRight w:val="0"/>
          <w:marTop w:val="0"/>
          <w:marBottom w:val="0"/>
          <w:divBdr>
            <w:top w:val="none" w:sz="0" w:space="0" w:color="auto"/>
            <w:left w:val="none" w:sz="0" w:space="0" w:color="auto"/>
            <w:bottom w:val="none" w:sz="0" w:space="0" w:color="auto"/>
            <w:right w:val="none" w:sz="0" w:space="0" w:color="auto"/>
          </w:divBdr>
        </w:div>
        <w:div w:id="2068531784">
          <w:marLeft w:val="480"/>
          <w:marRight w:val="0"/>
          <w:marTop w:val="0"/>
          <w:marBottom w:val="0"/>
          <w:divBdr>
            <w:top w:val="none" w:sz="0" w:space="0" w:color="auto"/>
            <w:left w:val="none" w:sz="0" w:space="0" w:color="auto"/>
            <w:bottom w:val="none" w:sz="0" w:space="0" w:color="auto"/>
            <w:right w:val="none" w:sz="0" w:space="0" w:color="auto"/>
          </w:divBdr>
        </w:div>
        <w:div w:id="986402719">
          <w:marLeft w:val="480"/>
          <w:marRight w:val="0"/>
          <w:marTop w:val="0"/>
          <w:marBottom w:val="0"/>
          <w:divBdr>
            <w:top w:val="none" w:sz="0" w:space="0" w:color="auto"/>
            <w:left w:val="none" w:sz="0" w:space="0" w:color="auto"/>
            <w:bottom w:val="none" w:sz="0" w:space="0" w:color="auto"/>
            <w:right w:val="none" w:sz="0" w:space="0" w:color="auto"/>
          </w:divBdr>
        </w:div>
        <w:div w:id="476801108">
          <w:marLeft w:val="480"/>
          <w:marRight w:val="0"/>
          <w:marTop w:val="0"/>
          <w:marBottom w:val="0"/>
          <w:divBdr>
            <w:top w:val="none" w:sz="0" w:space="0" w:color="auto"/>
            <w:left w:val="none" w:sz="0" w:space="0" w:color="auto"/>
            <w:bottom w:val="none" w:sz="0" w:space="0" w:color="auto"/>
            <w:right w:val="none" w:sz="0" w:space="0" w:color="auto"/>
          </w:divBdr>
        </w:div>
        <w:div w:id="126514284">
          <w:marLeft w:val="480"/>
          <w:marRight w:val="0"/>
          <w:marTop w:val="0"/>
          <w:marBottom w:val="0"/>
          <w:divBdr>
            <w:top w:val="none" w:sz="0" w:space="0" w:color="auto"/>
            <w:left w:val="none" w:sz="0" w:space="0" w:color="auto"/>
            <w:bottom w:val="none" w:sz="0" w:space="0" w:color="auto"/>
            <w:right w:val="none" w:sz="0" w:space="0" w:color="auto"/>
          </w:divBdr>
        </w:div>
        <w:div w:id="2028629768">
          <w:marLeft w:val="480"/>
          <w:marRight w:val="0"/>
          <w:marTop w:val="0"/>
          <w:marBottom w:val="0"/>
          <w:divBdr>
            <w:top w:val="none" w:sz="0" w:space="0" w:color="auto"/>
            <w:left w:val="none" w:sz="0" w:space="0" w:color="auto"/>
            <w:bottom w:val="none" w:sz="0" w:space="0" w:color="auto"/>
            <w:right w:val="none" w:sz="0" w:space="0" w:color="auto"/>
          </w:divBdr>
        </w:div>
        <w:div w:id="550658347">
          <w:marLeft w:val="480"/>
          <w:marRight w:val="0"/>
          <w:marTop w:val="0"/>
          <w:marBottom w:val="0"/>
          <w:divBdr>
            <w:top w:val="none" w:sz="0" w:space="0" w:color="auto"/>
            <w:left w:val="none" w:sz="0" w:space="0" w:color="auto"/>
            <w:bottom w:val="none" w:sz="0" w:space="0" w:color="auto"/>
            <w:right w:val="none" w:sz="0" w:space="0" w:color="auto"/>
          </w:divBdr>
        </w:div>
        <w:div w:id="1693606719">
          <w:marLeft w:val="480"/>
          <w:marRight w:val="0"/>
          <w:marTop w:val="0"/>
          <w:marBottom w:val="0"/>
          <w:divBdr>
            <w:top w:val="none" w:sz="0" w:space="0" w:color="auto"/>
            <w:left w:val="none" w:sz="0" w:space="0" w:color="auto"/>
            <w:bottom w:val="none" w:sz="0" w:space="0" w:color="auto"/>
            <w:right w:val="none" w:sz="0" w:space="0" w:color="auto"/>
          </w:divBdr>
        </w:div>
        <w:div w:id="317194254">
          <w:marLeft w:val="480"/>
          <w:marRight w:val="0"/>
          <w:marTop w:val="0"/>
          <w:marBottom w:val="0"/>
          <w:divBdr>
            <w:top w:val="none" w:sz="0" w:space="0" w:color="auto"/>
            <w:left w:val="none" w:sz="0" w:space="0" w:color="auto"/>
            <w:bottom w:val="none" w:sz="0" w:space="0" w:color="auto"/>
            <w:right w:val="none" w:sz="0" w:space="0" w:color="auto"/>
          </w:divBdr>
        </w:div>
        <w:div w:id="454326200">
          <w:marLeft w:val="480"/>
          <w:marRight w:val="0"/>
          <w:marTop w:val="0"/>
          <w:marBottom w:val="0"/>
          <w:divBdr>
            <w:top w:val="none" w:sz="0" w:space="0" w:color="auto"/>
            <w:left w:val="none" w:sz="0" w:space="0" w:color="auto"/>
            <w:bottom w:val="none" w:sz="0" w:space="0" w:color="auto"/>
            <w:right w:val="none" w:sz="0" w:space="0" w:color="auto"/>
          </w:divBdr>
        </w:div>
        <w:div w:id="2145807049">
          <w:marLeft w:val="480"/>
          <w:marRight w:val="0"/>
          <w:marTop w:val="0"/>
          <w:marBottom w:val="0"/>
          <w:divBdr>
            <w:top w:val="none" w:sz="0" w:space="0" w:color="auto"/>
            <w:left w:val="none" w:sz="0" w:space="0" w:color="auto"/>
            <w:bottom w:val="none" w:sz="0" w:space="0" w:color="auto"/>
            <w:right w:val="none" w:sz="0" w:space="0" w:color="auto"/>
          </w:divBdr>
        </w:div>
        <w:div w:id="1142191793">
          <w:marLeft w:val="480"/>
          <w:marRight w:val="0"/>
          <w:marTop w:val="0"/>
          <w:marBottom w:val="0"/>
          <w:divBdr>
            <w:top w:val="none" w:sz="0" w:space="0" w:color="auto"/>
            <w:left w:val="none" w:sz="0" w:space="0" w:color="auto"/>
            <w:bottom w:val="none" w:sz="0" w:space="0" w:color="auto"/>
            <w:right w:val="none" w:sz="0" w:space="0" w:color="auto"/>
          </w:divBdr>
        </w:div>
        <w:div w:id="314914843">
          <w:marLeft w:val="480"/>
          <w:marRight w:val="0"/>
          <w:marTop w:val="0"/>
          <w:marBottom w:val="0"/>
          <w:divBdr>
            <w:top w:val="none" w:sz="0" w:space="0" w:color="auto"/>
            <w:left w:val="none" w:sz="0" w:space="0" w:color="auto"/>
            <w:bottom w:val="none" w:sz="0" w:space="0" w:color="auto"/>
            <w:right w:val="none" w:sz="0" w:space="0" w:color="auto"/>
          </w:divBdr>
        </w:div>
        <w:div w:id="115294988">
          <w:marLeft w:val="480"/>
          <w:marRight w:val="0"/>
          <w:marTop w:val="0"/>
          <w:marBottom w:val="0"/>
          <w:divBdr>
            <w:top w:val="none" w:sz="0" w:space="0" w:color="auto"/>
            <w:left w:val="none" w:sz="0" w:space="0" w:color="auto"/>
            <w:bottom w:val="none" w:sz="0" w:space="0" w:color="auto"/>
            <w:right w:val="none" w:sz="0" w:space="0" w:color="auto"/>
          </w:divBdr>
        </w:div>
        <w:div w:id="755714325">
          <w:marLeft w:val="480"/>
          <w:marRight w:val="0"/>
          <w:marTop w:val="0"/>
          <w:marBottom w:val="0"/>
          <w:divBdr>
            <w:top w:val="none" w:sz="0" w:space="0" w:color="auto"/>
            <w:left w:val="none" w:sz="0" w:space="0" w:color="auto"/>
            <w:bottom w:val="none" w:sz="0" w:space="0" w:color="auto"/>
            <w:right w:val="none" w:sz="0" w:space="0" w:color="auto"/>
          </w:divBdr>
        </w:div>
        <w:div w:id="941765184">
          <w:marLeft w:val="480"/>
          <w:marRight w:val="0"/>
          <w:marTop w:val="0"/>
          <w:marBottom w:val="0"/>
          <w:divBdr>
            <w:top w:val="none" w:sz="0" w:space="0" w:color="auto"/>
            <w:left w:val="none" w:sz="0" w:space="0" w:color="auto"/>
            <w:bottom w:val="none" w:sz="0" w:space="0" w:color="auto"/>
            <w:right w:val="none" w:sz="0" w:space="0" w:color="auto"/>
          </w:divBdr>
        </w:div>
        <w:div w:id="1382365449">
          <w:marLeft w:val="480"/>
          <w:marRight w:val="0"/>
          <w:marTop w:val="0"/>
          <w:marBottom w:val="0"/>
          <w:divBdr>
            <w:top w:val="none" w:sz="0" w:space="0" w:color="auto"/>
            <w:left w:val="none" w:sz="0" w:space="0" w:color="auto"/>
            <w:bottom w:val="none" w:sz="0" w:space="0" w:color="auto"/>
            <w:right w:val="none" w:sz="0" w:space="0" w:color="auto"/>
          </w:divBdr>
        </w:div>
        <w:div w:id="946960646">
          <w:marLeft w:val="480"/>
          <w:marRight w:val="0"/>
          <w:marTop w:val="0"/>
          <w:marBottom w:val="0"/>
          <w:divBdr>
            <w:top w:val="none" w:sz="0" w:space="0" w:color="auto"/>
            <w:left w:val="none" w:sz="0" w:space="0" w:color="auto"/>
            <w:bottom w:val="none" w:sz="0" w:space="0" w:color="auto"/>
            <w:right w:val="none" w:sz="0" w:space="0" w:color="auto"/>
          </w:divBdr>
        </w:div>
        <w:div w:id="401564149">
          <w:marLeft w:val="480"/>
          <w:marRight w:val="0"/>
          <w:marTop w:val="0"/>
          <w:marBottom w:val="0"/>
          <w:divBdr>
            <w:top w:val="none" w:sz="0" w:space="0" w:color="auto"/>
            <w:left w:val="none" w:sz="0" w:space="0" w:color="auto"/>
            <w:bottom w:val="none" w:sz="0" w:space="0" w:color="auto"/>
            <w:right w:val="none" w:sz="0" w:space="0" w:color="auto"/>
          </w:divBdr>
        </w:div>
        <w:div w:id="176509285">
          <w:marLeft w:val="480"/>
          <w:marRight w:val="0"/>
          <w:marTop w:val="0"/>
          <w:marBottom w:val="0"/>
          <w:divBdr>
            <w:top w:val="none" w:sz="0" w:space="0" w:color="auto"/>
            <w:left w:val="none" w:sz="0" w:space="0" w:color="auto"/>
            <w:bottom w:val="none" w:sz="0" w:space="0" w:color="auto"/>
            <w:right w:val="none" w:sz="0" w:space="0" w:color="auto"/>
          </w:divBdr>
        </w:div>
        <w:div w:id="657610185">
          <w:marLeft w:val="480"/>
          <w:marRight w:val="0"/>
          <w:marTop w:val="0"/>
          <w:marBottom w:val="0"/>
          <w:divBdr>
            <w:top w:val="none" w:sz="0" w:space="0" w:color="auto"/>
            <w:left w:val="none" w:sz="0" w:space="0" w:color="auto"/>
            <w:bottom w:val="none" w:sz="0" w:space="0" w:color="auto"/>
            <w:right w:val="none" w:sz="0" w:space="0" w:color="auto"/>
          </w:divBdr>
        </w:div>
        <w:div w:id="390538160">
          <w:marLeft w:val="480"/>
          <w:marRight w:val="0"/>
          <w:marTop w:val="0"/>
          <w:marBottom w:val="0"/>
          <w:divBdr>
            <w:top w:val="none" w:sz="0" w:space="0" w:color="auto"/>
            <w:left w:val="none" w:sz="0" w:space="0" w:color="auto"/>
            <w:bottom w:val="none" w:sz="0" w:space="0" w:color="auto"/>
            <w:right w:val="none" w:sz="0" w:space="0" w:color="auto"/>
          </w:divBdr>
        </w:div>
        <w:div w:id="668993962">
          <w:marLeft w:val="480"/>
          <w:marRight w:val="0"/>
          <w:marTop w:val="0"/>
          <w:marBottom w:val="0"/>
          <w:divBdr>
            <w:top w:val="none" w:sz="0" w:space="0" w:color="auto"/>
            <w:left w:val="none" w:sz="0" w:space="0" w:color="auto"/>
            <w:bottom w:val="none" w:sz="0" w:space="0" w:color="auto"/>
            <w:right w:val="none" w:sz="0" w:space="0" w:color="auto"/>
          </w:divBdr>
        </w:div>
        <w:div w:id="1075205830">
          <w:marLeft w:val="480"/>
          <w:marRight w:val="0"/>
          <w:marTop w:val="0"/>
          <w:marBottom w:val="0"/>
          <w:divBdr>
            <w:top w:val="none" w:sz="0" w:space="0" w:color="auto"/>
            <w:left w:val="none" w:sz="0" w:space="0" w:color="auto"/>
            <w:bottom w:val="none" w:sz="0" w:space="0" w:color="auto"/>
            <w:right w:val="none" w:sz="0" w:space="0" w:color="auto"/>
          </w:divBdr>
        </w:div>
        <w:div w:id="257059205">
          <w:marLeft w:val="480"/>
          <w:marRight w:val="0"/>
          <w:marTop w:val="0"/>
          <w:marBottom w:val="0"/>
          <w:divBdr>
            <w:top w:val="none" w:sz="0" w:space="0" w:color="auto"/>
            <w:left w:val="none" w:sz="0" w:space="0" w:color="auto"/>
            <w:bottom w:val="none" w:sz="0" w:space="0" w:color="auto"/>
            <w:right w:val="none" w:sz="0" w:space="0" w:color="auto"/>
          </w:divBdr>
        </w:div>
        <w:div w:id="766849542">
          <w:marLeft w:val="480"/>
          <w:marRight w:val="0"/>
          <w:marTop w:val="0"/>
          <w:marBottom w:val="0"/>
          <w:divBdr>
            <w:top w:val="none" w:sz="0" w:space="0" w:color="auto"/>
            <w:left w:val="none" w:sz="0" w:space="0" w:color="auto"/>
            <w:bottom w:val="none" w:sz="0" w:space="0" w:color="auto"/>
            <w:right w:val="none" w:sz="0" w:space="0" w:color="auto"/>
          </w:divBdr>
        </w:div>
        <w:div w:id="449517462">
          <w:marLeft w:val="480"/>
          <w:marRight w:val="0"/>
          <w:marTop w:val="0"/>
          <w:marBottom w:val="0"/>
          <w:divBdr>
            <w:top w:val="none" w:sz="0" w:space="0" w:color="auto"/>
            <w:left w:val="none" w:sz="0" w:space="0" w:color="auto"/>
            <w:bottom w:val="none" w:sz="0" w:space="0" w:color="auto"/>
            <w:right w:val="none" w:sz="0" w:space="0" w:color="auto"/>
          </w:divBdr>
        </w:div>
        <w:div w:id="1624848982">
          <w:marLeft w:val="480"/>
          <w:marRight w:val="0"/>
          <w:marTop w:val="0"/>
          <w:marBottom w:val="0"/>
          <w:divBdr>
            <w:top w:val="none" w:sz="0" w:space="0" w:color="auto"/>
            <w:left w:val="none" w:sz="0" w:space="0" w:color="auto"/>
            <w:bottom w:val="none" w:sz="0" w:space="0" w:color="auto"/>
            <w:right w:val="none" w:sz="0" w:space="0" w:color="auto"/>
          </w:divBdr>
        </w:div>
        <w:div w:id="374473073">
          <w:marLeft w:val="480"/>
          <w:marRight w:val="0"/>
          <w:marTop w:val="0"/>
          <w:marBottom w:val="0"/>
          <w:divBdr>
            <w:top w:val="none" w:sz="0" w:space="0" w:color="auto"/>
            <w:left w:val="none" w:sz="0" w:space="0" w:color="auto"/>
            <w:bottom w:val="none" w:sz="0" w:space="0" w:color="auto"/>
            <w:right w:val="none" w:sz="0" w:space="0" w:color="auto"/>
          </w:divBdr>
        </w:div>
        <w:div w:id="1665549003">
          <w:marLeft w:val="480"/>
          <w:marRight w:val="0"/>
          <w:marTop w:val="0"/>
          <w:marBottom w:val="0"/>
          <w:divBdr>
            <w:top w:val="none" w:sz="0" w:space="0" w:color="auto"/>
            <w:left w:val="none" w:sz="0" w:space="0" w:color="auto"/>
            <w:bottom w:val="none" w:sz="0" w:space="0" w:color="auto"/>
            <w:right w:val="none" w:sz="0" w:space="0" w:color="auto"/>
          </w:divBdr>
        </w:div>
        <w:div w:id="273757741">
          <w:marLeft w:val="480"/>
          <w:marRight w:val="0"/>
          <w:marTop w:val="0"/>
          <w:marBottom w:val="0"/>
          <w:divBdr>
            <w:top w:val="none" w:sz="0" w:space="0" w:color="auto"/>
            <w:left w:val="none" w:sz="0" w:space="0" w:color="auto"/>
            <w:bottom w:val="none" w:sz="0" w:space="0" w:color="auto"/>
            <w:right w:val="none" w:sz="0" w:space="0" w:color="auto"/>
          </w:divBdr>
        </w:div>
        <w:div w:id="1808358155">
          <w:marLeft w:val="480"/>
          <w:marRight w:val="0"/>
          <w:marTop w:val="0"/>
          <w:marBottom w:val="0"/>
          <w:divBdr>
            <w:top w:val="none" w:sz="0" w:space="0" w:color="auto"/>
            <w:left w:val="none" w:sz="0" w:space="0" w:color="auto"/>
            <w:bottom w:val="none" w:sz="0" w:space="0" w:color="auto"/>
            <w:right w:val="none" w:sz="0" w:space="0" w:color="auto"/>
          </w:divBdr>
        </w:div>
        <w:div w:id="1361468061">
          <w:marLeft w:val="480"/>
          <w:marRight w:val="0"/>
          <w:marTop w:val="0"/>
          <w:marBottom w:val="0"/>
          <w:divBdr>
            <w:top w:val="none" w:sz="0" w:space="0" w:color="auto"/>
            <w:left w:val="none" w:sz="0" w:space="0" w:color="auto"/>
            <w:bottom w:val="none" w:sz="0" w:space="0" w:color="auto"/>
            <w:right w:val="none" w:sz="0" w:space="0" w:color="auto"/>
          </w:divBdr>
        </w:div>
        <w:div w:id="1351755498">
          <w:marLeft w:val="480"/>
          <w:marRight w:val="0"/>
          <w:marTop w:val="0"/>
          <w:marBottom w:val="0"/>
          <w:divBdr>
            <w:top w:val="none" w:sz="0" w:space="0" w:color="auto"/>
            <w:left w:val="none" w:sz="0" w:space="0" w:color="auto"/>
            <w:bottom w:val="none" w:sz="0" w:space="0" w:color="auto"/>
            <w:right w:val="none" w:sz="0" w:space="0" w:color="auto"/>
          </w:divBdr>
        </w:div>
        <w:div w:id="2081125113">
          <w:marLeft w:val="480"/>
          <w:marRight w:val="0"/>
          <w:marTop w:val="0"/>
          <w:marBottom w:val="0"/>
          <w:divBdr>
            <w:top w:val="none" w:sz="0" w:space="0" w:color="auto"/>
            <w:left w:val="none" w:sz="0" w:space="0" w:color="auto"/>
            <w:bottom w:val="none" w:sz="0" w:space="0" w:color="auto"/>
            <w:right w:val="none" w:sz="0" w:space="0" w:color="auto"/>
          </w:divBdr>
        </w:div>
        <w:div w:id="1499465652">
          <w:marLeft w:val="480"/>
          <w:marRight w:val="0"/>
          <w:marTop w:val="0"/>
          <w:marBottom w:val="0"/>
          <w:divBdr>
            <w:top w:val="none" w:sz="0" w:space="0" w:color="auto"/>
            <w:left w:val="none" w:sz="0" w:space="0" w:color="auto"/>
            <w:bottom w:val="none" w:sz="0" w:space="0" w:color="auto"/>
            <w:right w:val="none" w:sz="0" w:space="0" w:color="auto"/>
          </w:divBdr>
        </w:div>
        <w:div w:id="529609468">
          <w:marLeft w:val="480"/>
          <w:marRight w:val="0"/>
          <w:marTop w:val="0"/>
          <w:marBottom w:val="0"/>
          <w:divBdr>
            <w:top w:val="none" w:sz="0" w:space="0" w:color="auto"/>
            <w:left w:val="none" w:sz="0" w:space="0" w:color="auto"/>
            <w:bottom w:val="none" w:sz="0" w:space="0" w:color="auto"/>
            <w:right w:val="none" w:sz="0" w:space="0" w:color="auto"/>
          </w:divBdr>
        </w:div>
        <w:div w:id="31422259">
          <w:marLeft w:val="480"/>
          <w:marRight w:val="0"/>
          <w:marTop w:val="0"/>
          <w:marBottom w:val="0"/>
          <w:divBdr>
            <w:top w:val="none" w:sz="0" w:space="0" w:color="auto"/>
            <w:left w:val="none" w:sz="0" w:space="0" w:color="auto"/>
            <w:bottom w:val="none" w:sz="0" w:space="0" w:color="auto"/>
            <w:right w:val="none" w:sz="0" w:space="0" w:color="auto"/>
          </w:divBdr>
        </w:div>
        <w:div w:id="67265226">
          <w:marLeft w:val="480"/>
          <w:marRight w:val="0"/>
          <w:marTop w:val="0"/>
          <w:marBottom w:val="0"/>
          <w:divBdr>
            <w:top w:val="none" w:sz="0" w:space="0" w:color="auto"/>
            <w:left w:val="none" w:sz="0" w:space="0" w:color="auto"/>
            <w:bottom w:val="none" w:sz="0" w:space="0" w:color="auto"/>
            <w:right w:val="none" w:sz="0" w:space="0" w:color="auto"/>
          </w:divBdr>
        </w:div>
        <w:div w:id="2028211871">
          <w:marLeft w:val="480"/>
          <w:marRight w:val="0"/>
          <w:marTop w:val="0"/>
          <w:marBottom w:val="0"/>
          <w:divBdr>
            <w:top w:val="none" w:sz="0" w:space="0" w:color="auto"/>
            <w:left w:val="none" w:sz="0" w:space="0" w:color="auto"/>
            <w:bottom w:val="none" w:sz="0" w:space="0" w:color="auto"/>
            <w:right w:val="none" w:sz="0" w:space="0" w:color="auto"/>
          </w:divBdr>
        </w:div>
        <w:div w:id="1946965045">
          <w:marLeft w:val="480"/>
          <w:marRight w:val="0"/>
          <w:marTop w:val="0"/>
          <w:marBottom w:val="0"/>
          <w:divBdr>
            <w:top w:val="none" w:sz="0" w:space="0" w:color="auto"/>
            <w:left w:val="none" w:sz="0" w:space="0" w:color="auto"/>
            <w:bottom w:val="none" w:sz="0" w:space="0" w:color="auto"/>
            <w:right w:val="none" w:sz="0" w:space="0" w:color="auto"/>
          </w:divBdr>
        </w:div>
        <w:div w:id="472722916">
          <w:marLeft w:val="480"/>
          <w:marRight w:val="0"/>
          <w:marTop w:val="0"/>
          <w:marBottom w:val="0"/>
          <w:divBdr>
            <w:top w:val="none" w:sz="0" w:space="0" w:color="auto"/>
            <w:left w:val="none" w:sz="0" w:space="0" w:color="auto"/>
            <w:bottom w:val="none" w:sz="0" w:space="0" w:color="auto"/>
            <w:right w:val="none" w:sz="0" w:space="0" w:color="auto"/>
          </w:divBdr>
        </w:div>
        <w:div w:id="512458543">
          <w:marLeft w:val="480"/>
          <w:marRight w:val="0"/>
          <w:marTop w:val="0"/>
          <w:marBottom w:val="0"/>
          <w:divBdr>
            <w:top w:val="none" w:sz="0" w:space="0" w:color="auto"/>
            <w:left w:val="none" w:sz="0" w:space="0" w:color="auto"/>
            <w:bottom w:val="none" w:sz="0" w:space="0" w:color="auto"/>
            <w:right w:val="none" w:sz="0" w:space="0" w:color="auto"/>
          </w:divBdr>
        </w:div>
        <w:div w:id="1500389522">
          <w:marLeft w:val="480"/>
          <w:marRight w:val="0"/>
          <w:marTop w:val="0"/>
          <w:marBottom w:val="0"/>
          <w:divBdr>
            <w:top w:val="none" w:sz="0" w:space="0" w:color="auto"/>
            <w:left w:val="none" w:sz="0" w:space="0" w:color="auto"/>
            <w:bottom w:val="none" w:sz="0" w:space="0" w:color="auto"/>
            <w:right w:val="none" w:sz="0" w:space="0" w:color="auto"/>
          </w:divBdr>
        </w:div>
        <w:div w:id="435253697">
          <w:marLeft w:val="480"/>
          <w:marRight w:val="0"/>
          <w:marTop w:val="0"/>
          <w:marBottom w:val="0"/>
          <w:divBdr>
            <w:top w:val="none" w:sz="0" w:space="0" w:color="auto"/>
            <w:left w:val="none" w:sz="0" w:space="0" w:color="auto"/>
            <w:bottom w:val="none" w:sz="0" w:space="0" w:color="auto"/>
            <w:right w:val="none" w:sz="0" w:space="0" w:color="auto"/>
          </w:divBdr>
        </w:div>
        <w:div w:id="601305916">
          <w:marLeft w:val="480"/>
          <w:marRight w:val="0"/>
          <w:marTop w:val="0"/>
          <w:marBottom w:val="0"/>
          <w:divBdr>
            <w:top w:val="none" w:sz="0" w:space="0" w:color="auto"/>
            <w:left w:val="none" w:sz="0" w:space="0" w:color="auto"/>
            <w:bottom w:val="none" w:sz="0" w:space="0" w:color="auto"/>
            <w:right w:val="none" w:sz="0" w:space="0" w:color="auto"/>
          </w:divBdr>
        </w:div>
        <w:div w:id="676228331">
          <w:marLeft w:val="480"/>
          <w:marRight w:val="0"/>
          <w:marTop w:val="0"/>
          <w:marBottom w:val="0"/>
          <w:divBdr>
            <w:top w:val="none" w:sz="0" w:space="0" w:color="auto"/>
            <w:left w:val="none" w:sz="0" w:space="0" w:color="auto"/>
            <w:bottom w:val="none" w:sz="0" w:space="0" w:color="auto"/>
            <w:right w:val="none" w:sz="0" w:space="0" w:color="auto"/>
          </w:divBdr>
        </w:div>
        <w:div w:id="440998229">
          <w:marLeft w:val="480"/>
          <w:marRight w:val="0"/>
          <w:marTop w:val="0"/>
          <w:marBottom w:val="0"/>
          <w:divBdr>
            <w:top w:val="none" w:sz="0" w:space="0" w:color="auto"/>
            <w:left w:val="none" w:sz="0" w:space="0" w:color="auto"/>
            <w:bottom w:val="none" w:sz="0" w:space="0" w:color="auto"/>
            <w:right w:val="none" w:sz="0" w:space="0" w:color="auto"/>
          </w:divBdr>
        </w:div>
        <w:div w:id="1757364689">
          <w:marLeft w:val="480"/>
          <w:marRight w:val="0"/>
          <w:marTop w:val="0"/>
          <w:marBottom w:val="0"/>
          <w:divBdr>
            <w:top w:val="none" w:sz="0" w:space="0" w:color="auto"/>
            <w:left w:val="none" w:sz="0" w:space="0" w:color="auto"/>
            <w:bottom w:val="none" w:sz="0" w:space="0" w:color="auto"/>
            <w:right w:val="none" w:sz="0" w:space="0" w:color="auto"/>
          </w:divBdr>
        </w:div>
        <w:div w:id="442385372">
          <w:marLeft w:val="480"/>
          <w:marRight w:val="0"/>
          <w:marTop w:val="0"/>
          <w:marBottom w:val="0"/>
          <w:divBdr>
            <w:top w:val="none" w:sz="0" w:space="0" w:color="auto"/>
            <w:left w:val="none" w:sz="0" w:space="0" w:color="auto"/>
            <w:bottom w:val="none" w:sz="0" w:space="0" w:color="auto"/>
            <w:right w:val="none" w:sz="0" w:space="0" w:color="auto"/>
          </w:divBdr>
        </w:div>
        <w:div w:id="1611931931">
          <w:marLeft w:val="480"/>
          <w:marRight w:val="0"/>
          <w:marTop w:val="0"/>
          <w:marBottom w:val="0"/>
          <w:divBdr>
            <w:top w:val="none" w:sz="0" w:space="0" w:color="auto"/>
            <w:left w:val="none" w:sz="0" w:space="0" w:color="auto"/>
            <w:bottom w:val="none" w:sz="0" w:space="0" w:color="auto"/>
            <w:right w:val="none" w:sz="0" w:space="0" w:color="auto"/>
          </w:divBdr>
        </w:div>
      </w:divsChild>
    </w:div>
    <w:div w:id="244925603">
      <w:bodyDiv w:val="1"/>
      <w:marLeft w:val="0"/>
      <w:marRight w:val="0"/>
      <w:marTop w:val="0"/>
      <w:marBottom w:val="0"/>
      <w:divBdr>
        <w:top w:val="none" w:sz="0" w:space="0" w:color="auto"/>
        <w:left w:val="none" w:sz="0" w:space="0" w:color="auto"/>
        <w:bottom w:val="none" w:sz="0" w:space="0" w:color="auto"/>
        <w:right w:val="none" w:sz="0" w:space="0" w:color="auto"/>
      </w:divBdr>
    </w:div>
    <w:div w:id="247033860">
      <w:bodyDiv w:val="1"/>
      <w:marLeft w:val="0"/>
      <w:marRight w:val="0"/>
      <w:marTop w:val="0"/>
      <w:marBottom w:val="0"/>
      <w:divBdr>
        <w:top w:val="none" w:sz="0" w:space="0" w:color="auto"/>
        <w:left w:val="none" w:sz="0" w:space="0" w:color="auto"/>
        <w:bottom w:val="none" w:sz="0" w:space="0" w:color="auto"/>
        <w:right w:val="none" w:sz="0" w:space="0" w:color="auto"/>
      </w:divBdr>
      <w:divsChild>
        <w:div w:id="2055905">
          <w:marLeft w:val="640"/>
          <w:marRight w:val="0"/>
          <w:marTop w:val="0"/>
          <w:marBottom w:val="0"/>
          <w:divBdr>
            <w:top w:val="none" w:sz="0" w:space="0" w:color="auto"/>
            <w:left w:val="none" w:sz="0" w:space="0" w:color="auto"/>
            <w:bottom w:val="none" w:sz="0" w:space="0" w:color="auto"/>
            <w:right w:val="none" w:sz="0" w:space="0" w:color="auto"/>
          </w:divBdr>
        </w:div>
        <w:div w:id="5062924">
          <w:marLeft w:val="640"/>
          <w:marRight w:val="0"/>
          <w:marTop w:val="0"/>
          <w:marBottom w:val="0"/>
          <w:divBdr>
            <w:top w:val="none" w:sz="0" w:space="0" w:color="auto"/>
            <w:left w:val="none" w:sz="0" w:space="0" w:color="auto"/>
            <w:bottom w:val="none" w:sz="0" w:space="0" w:color="auto"/>
            <w:right w:val="none" w:sz="0" w:space="0" w:color="auto"/>
          </w:divBdr>
        </w:div>
        <w:div w:id="6102577">
          <w:marLeft w:val="640"/>
          <w:marRight w:val="0"/>
          <w:marTop w:val="0"/>
          <w:marBottom w:val="0"/>
          <w:divBdr>
            <w:top w:val="none" w:sz="0" w:space="0" w:color="auto"/>
            <w:left w:val="none" w:sz="0" w:space="0" w:color="auto"/>
            <w:bottom w:val="none" w:sz="0" w:space="0" w:color="auto"/>
            <w:right w:val="none" w:sz="0" w:space="0" w:color="auto"/>
          </w:divBdr>
        </w:div>
        <w:div w:id="25100795">
          <w:marLeft w:val="640"/>
          <w:marRight w:val="0"/>
          <w:marTop w:val="0"/>
          <w:marBottom w:val="0"/>
          <w:divBdr>
            <w:top w:val="none" w:sz="0" w:space="0" w:color="auto"/>
            <w:left w:val="none" w:sz="0" w:space="0" w:color="auto"/>
            <w:bottom w:val="none" w:sz="0" w:space="0" w:color="auto"/>
            <w:right w:val="none" w:sz="0" w:space="0" w:color="auto"/>
          </w:divBdr>
        </w:div>
        <w:div w:id="44106584">
          <w:marLeft w:val="640"/>
          <w:marRight w:val="0"/>
          <w:marTop w:val="0"/>
          <w:marBottom w:val="0"/>
          <w:divBdr>
            <w:top w:val="none" w:sz="0" w:space="0" w:color="auto"/>
            <w:left w:val="none" w:sz="0" w:space="0" w:color="auto"/>
            <w:bottom w:val="none" w:sz="0" w:space="0" w:color="auto"/>
            <w:right w:val="none" w:sz="0" w:space="0" w:color="auto"/>
          </w:divBdr>
        </w:div>
        <w:div w:id="54361031">
          <w:marLeft w:val="640"/>
          <w:marRight w:val="0"/>
          <w:marTop w:val="0"/>
          <w:marBottom w:val="0"/>
          <w:divBdr>
            <w:top w:val="none" w:sz="0" w:space="0" w:color="auto"/>
            <w:left w:val="none" w:sz="0" w:space="0" w:color="auto"/>
            <w:bottom w:val="none" w:sz="0" w:space="0" w:color="auto"/>
            <w:right w:val="none" w:sz="0" w:space="0" w:color="auto"/>
          </w:divBdr>
        </w:div>
        <w:div w:id="59209863">
          <w:marLeft w:val="640"/>
          <w:marRight w:val="0"/>
          <w:marTop w:val="0"/>
          <w:marBottom w:val="0"/>
          <w:divBdr>
            <w:top w:val="none" w:sz="0" w:space="0" w:color="auto"/>
            <w:left w:val="none" w:sz="0" w:space="0" w:color="auto"/>
            <w:bottom w:val="none" w:sz="0" w:space="0" w:color="auto"/>
            <w:right w:val="none" w:sz="0" w:space="0" w:color="auto"/>
          </w:divBdr>
        </w:div>
        <w:div w:id="60183093">
          <w:marLeft w:val="640"/>
          <w:marRight w:val="0"/>
          <w:marTop w:val="0"/>
          <w:marBottom w:val="0"/>
          <w:divBdr>
            <w:top w:val="none" w:sz="0" w:space="0" w:color="auto"/>
            <w:left w:val="none" w:sz="0" w:space="0" w:color="auto"/>
            <w:bottom w:val="none" w:sz="0" w:space="0" w:color="auto"/>
            <w:right w:val="none" w:sz="0" w:space="0" w:color="auto"/>
          </w:divBdr>
        </w:div>
        <w:div w:id="89935005">
          <w:marLeft w:val="640"/>
          <w:marRight w:val="0"/>
          <w:marTop w:val="0"/>
          <w:marBottom w:val="0"/>
          <w:divBdr>
            <w:top w:val="none" w:sz="0" w:space="0" w:color="auto"/>
            <w:left w:val="none" w:sz="0" w:space="0" w:color="auto"/>
            <w:bottom w:val="none" w:sz="0" w:space="0" w:color="auto"/>
            <w:right w:val="none" w:sz="0" w:space="0" w:color="auto"/>
          </w:divBdr>
        </w:div>
        <w:div w:id="108361773">
          <w:marLeft w:val="640"/>
          <w:marRight w:val="0"/>
          <w:marTop w:val="0"/>
          <w:marBottom w:val="0"/>
          <w:divBdr>
            <w:top w:val="none" w:sz="0" w:space="0" w:color="auto"/>
            <w:left w:val="none" w:sz="0" w:space="0" w:color="auto"/>
            <w:bottom w:val="none" w:sz="0" w:space="0" w:color="auto"/>
            <w:right w:val="none" w:sz="0" w:space="0" w:color="auto"/>
          </w:divBdr>
        </w:div>
        <w:div w:id="121196198">
          <w:marLeft w:val="640"/>
          <w:marRight w:val="0"/>
          <w:marTop w:val="0"/>
          <w:marBottom w:val="0"/>
          <w:divBdr>
            <w:top w:val="none" w:sz="0" w:space="0" w:color="auto"/>
            <w:left w:val="none" w:sz="0" w:space="0" w:color="auto"/>
            <w:bottom w:val="none" w:sz="0" w:space="0" w:color="auto"/>
            <w:right w:val="none" w:sz="0" w:space="0" w:color="auto"/>
          </w:divBdr>
        </w:div>
        <w:div w:id="124544274">
          <w:marLeft w:val="640"/>
          <w:marRight w:val="0"/>
          <w:marTop w:val="0"/>
          <w:marBottom w:val="0"/>
          <w:divBdr>
            <w:top w:val="none" w:sz="0" w:space="0" w:color="auto"/>
            <w:left w:val="none" w:sz="0" w:space="0" w:color="auto"/>
            <w:bottom w:val="none" w:sz="0" w:space="0" w:color="auto"/>
            <w:right w:val="none" w:sz="0" w:space="0" w:color="auto"/>
          </w:divBdr>
        </w:div>
        <w:div w:id="129985180">
          <w:marLeft w:val="640"/>
          <w:marRight w:val="0"/>
          <w:marTop w:val="0"/>
          <w:marBottom w:val="0"/>
          <w:divBdr>
            <w:top w:val="none" w:sz="0" w:space="0" w:color="auto"/>
            <w:left w:val="none" w:sz="0" w:space="0" w:color="auto"/>
            <w:bottom w:val="none" w:sz="0" w:space="0" w:color="auto"/>
            <w:right w:val="none" w:sz="0" w:space="0" w:color="auto"/>
          </w:divBdr>
        </w:div>
        <w:div w:id="133720884">
          <w:marLeft w:val="640"/>
          <w:marRight w:val="0"/>
          <w:marTop w:val="0"/>
          <w:marBottom w:val="0"/>
          <w:divBdr>
            <w:top w:val="none" w:sz="0" w:space="0" w:color="auto"/>
            <w:left w:val="none" w:sz="0" w:space="0" w:color="auto"/>
            <w:bottom w:val="none" w:sz="0" w:space="0" w:color="auto"/>
            <w:right w:val="none" w:sz="0" w:space="0" w:color="auto"/>
          </w:divBdr>
        </w:div>
        <w:div w:id="156700978">
          <w:marLeft w:val="640"/>
          <w:marRight w:val="0"/>
          <w:marTop w:val="0"/>
          <w:marBottom w:val="0"/>
          <w:divBdr>
            <w:top w:val="none" w:sz="0" w:space="0" w:color="auto"/>
            <w:left w:val="none" w:sz="0" w:space="0" w:color="auto"/>
            <w:bottom w:val="none" w:sz="0" w:space="0" w:color="auto"/>
            <w:right w:val="none" w:sz="0" w:space="0" w:color="auto"/>
          </w:divBdr>
        </w:div>
        <w:div w:id="162204328">
          <w:marLeft w:val="640"/>
          <w:marRight w:val="0"/>
          <w:marTop w:val="0"/>
          <w:marBottom w:val="0"/>
          <w:divBdr>
            <w:top w:val="none" w:sz="0" w:space="0" w:color="auto"/>
            <w:left w:val="none" w:sz="0" w:space="0" w:color="auto"/>
            <w:bottom w:val="none" w:sz="0" w:space="0" w:color="auto"/>
            <w:right w:val="none" w:sz="0" w:space="0" w:color="auto"/>
          </w:divBdr>
        </w:div>
        <w:div w:id="169032566">
          <w:marLeft w:val="640"/>
          <w:marRight w:val="0"/>
          <w:marTop w:val="0"/>
          <w:marBottom w:val="0"/>
          <w:divBdr>
            <w:top w:val="none" w:sz="0" w:space="0" w:color="auto"/>
            <w:left w:val="none" w:sz="0" w:space="0" w:color="auto"/>
            <w:bottom w:val="none" w:sz="0" w:space="0" w:color="auto"/>
            <w:right w:val="none" w:sz="0" w:space="0" w:color="auto"/>
          </w:divBdr>
        </w:div>
        <w:div w:id="181943563">
          <w:marLeft w:val="640"/>
          <w:marRight w:val="0"/>
          <w:marTop w:val="0"/>
          <w:marBottom w:val="0"/>
          <w:divBdr>
            <w:top w:val="none" w:sz="0" w:space="0" w:color="auto"/>
            <w:left w:val="none" w:sz="0" w:space="0" w:color="auto"/>
            <w:bottom w:val="none" w:sz="0" w:space="0" w:color="auto"/>
            <w:right w:val="none" w:sz="0" w:space="0" w:color="auto"/>
          </w:divBdr>
        </w:div>
        <w:div w:id="227427696">
          <w:marLeft w:val="640"/>
          <w:marRight w:val="0"/>
          <w:marTop w:val="0"/>
          <w:marBottom w:val="0"/>
          <w:divBdr>
            <w:top w:val="none" w:sz="0" w:space="0" w:color="auto"/>
            <w:left w:val="none" w:sz="0" w:space="0" w:color="auto"/>
            <w:bottom w:val="none" w:sz="0" w:space="0" w:color="auto"/>
            <w:right w:val="none" w:sz="0" w:space="0" w:color="auto"/>
          </w:divBdr>
        </w:div>
        <w:div w:id="228419675">
          <w:marLeft w:val="640"/>
          <w:marRight w:val="0"/>
          <w:marTop w:val="0"/>
          <w:marBottom w:val="0"/>
          <w:divBdr>
            <w:top w:val="none" w:sz="0" w:space="0" w:color="auto"/>
            <w:left w:val="none" w:sz="0" w:space="0" w:color="auto"/>
            <w:bottom w:val="none" w:sz="0" w:space="0" w:color="auto"/>
            <w:right w:val="none" w:sz="0" w:space="0" w:color="auto"/>
          </w:divBdr>
        </w:div>
        <w:div w:id="247079756">
          <w:marLeft w:val="640"/>
          <w:marRight w:val="0"/>
          <w:marTop w:val="0"/>
          <w:marBottom w:val="0"/>
          <w:divBdr>
            <w:top w:val="none" w:sz="0" w:space="0" w:color="auto"/>
            <w:left w:val="none" w:sz="0" w:space="0" w:color="auto"/>
            <w:bottom w:val="none" w:sz="0" w:space="0" w:color="auto"/>
            <w:right w:val="none" w:sz="0" w:space="0" w:color="auto"/>
          </w:divBdr>
        </w:div>
        <w:div w:id="288584593">
          <w:marLeft w:val="640"/>
          <w:marRight w:val="0"/>
          <w:marTop w:val="0"/>
          <w:marBottom w:val="0"/>
          <w:divBdr>
            <w:top w:val="none" w:sz="0" w:space="0" w:color="auto"/>
            <w:left w:val="none" w:sz="0" w:space="0" w:color="auto"/>
            <w:bottom w:val="none" w:sz="0" w:space="0" w:color="auto"/>
            <w:right w:val="none" w:sz="0" w:space="0" w:color="auto"/>
          </w:divBdr>
        </w:div>
        <w:div w:id="297884045">
          <w:marLeft w:val="640"/>
          <w:marRight w:val="0"/>
          <w:marTop w:val="0"/>
          <w:marBottom w:val="0"/>
          <w:divBdr>
            <w:top w:val="none" w:sz="0" w:space="0" w:color="auto"/>
            <w:left w:val="none" w:sz="0" w:space="0" w:color="auto"/>
            <w:bottom w:val="none" w:sz="0" w:space="0" w:color="auto"/>
            <w:right w:val="none" w:sz="0" w:space="0" w:color="auto"/>
          </w:divBdr>
        </w:div>
        <w:div w:id="299656755">
          <w:marLeft w:val="640"/>
          <w:marRight w:val="0"/>
          <w:marTop w:val="0"/>
          <w:marBottom w:val="0"/>
          <w:divBdr>
            <w:top w:val="none" w:sz="0" w:space="0" w:color="auto"/>
            <w:left w:val="none" w:sz="0" w:space="0" w:color="auto"/>
            <w:bottom w:val="none" w:sz="0" w:space="0" w:color="auto"/>
            <w:right w:val="none" w:sz="0" w:space="0" w:color="auto"/>
          </w:divBdr>
        </w:div>
        <w:div w:id="302544039">
          <w:marLeft w:val="640"/>
          <w:marRight w:val="0"/>
          <w:marTop w:val="0"/>
          <w:marBottom w:val="0"/>
          <w:divBdr>
            <w:top w:val="none" w:sz="0" w:space="0" w:color="auto"/>
            <w:left w:val="none" w:sz="0" w:space="0" w:color="auto"/>
            <w:bottom w:val="none" w:sz="0" w:space="0" w:color="auto"/>
            <w:right w:val="none" w:sz="0" w:space="0" w:color="auto"/>
          </w:divBdr>
        </w:div>
        <w:div w:id="305621837">
          <w:marLeft w:val="640"/>
          <w:marRight w:val="0"/>
          <w:marTop w:val="0"/>
          <w:marBottom w:val="0"/>
          <w:divBdr>
            <w:top w:val="none" w:sz="0" w:space="0" w:color="auto"/>
            <w:left w:val="none" w:sz="0" w:space="0" w:color="auto"/>
            <w:bottom w:val="none" w:sz="0" w:space="0" w:color="auto"/>
            <w:right w:val="none" w:sz="0" w:space="0" w:color="auto"/>
          </w:divBdr>
        </w:div>
        <w:div w:id="306209699">
          <w:marLeft w:val="640"/>
          <w:marRight w:val="0"/>
          <w:marTop w:val="0"/>
          <w:marBottom w:val="0"/>
          <w:divBdr>
            <w:top w:val="none" w:sz="0" w:space="0" w:color="auto"/>
            <w:left w:val="none" w:sz="0" w:space="0" w:color="auto"/>
            <w:bottom w:val="none" w:sz="0" w:space="0" w:color="auto"/>
            <w:right w:val="none" w:sz="0" w:space="0" w:color="auto"/>
          </w:divBdr>
        </w:div>
        <w:div w:id="316614592">
          <w:marLeft w:val="640"/>
          <w:marRight w:val="0"/>
          <w:marTop w:val="0"/>
          <w:marBottom w:val="0"/>
          <w:divBdr>
            <w:top w:val="none" w:sz="0" w:space="0" w:color="auto"/>
            <w:left w:val="none" w:sz="0" w:space="0" w:color="auto"/>
            <w:bottom w:val="none" w:sz="0" w:space="0" w:color="auto"/>
            <w:right w:val="none" w:sz="0" w:space="0" w:color="auto"/>
          </w:divBdr>
        </w:div>
        <w:div w:id="331298378">
          <w:marLeft w:val="640"/>
          <w:marRight w:val="0"/>
          <w:marTop w:val="0"/>
          <w:marBottom w:val="0"/>
          <w:divBdr>
            <w:top w:val="none" w:sz="0" w:space="0" w:color="auto"/>
            <w:left w:val="none" w:sz="0" w:space="0" w:color="auto"/>
            <w:bottom w:val="none" w:sz="0" w:space="0" w:color="auto"/>
            <w:right w:val="none" w:sz="0" w:space="0" w:color="auto"/>
          </w:divBdr>
        </w:div>
        <w:div w:id="331834668">
          <w:marLeft w:val="640"/>
          <w:marRight w:val="0"/>
          <w:marTop w:val="0"/>
          <w:marBottom w:val="0"/>
          <w:divBdr>
            <w:top w:val="none" w:sz="0" w:space="0" w:color="auto"/>
            <w:left w:val="none" w:sz="0" w:space="0" w:color="auto"/>
            <w:bottom w:val="none" w:sz="0" w:space="0" w:color="auto"/>
            <w:right w:val="none" w:sz="0" w:space="0" w:color="auto"/>
          </w:divBdr>
        </w:div>
        <w:div w:id="357506303">
          <w:marLeft w:val="640"/>
          <w:marRight w:val="0"/>
          <w:marTop w:val="0"/>
          <w:marBottom w:val="0"/>
          <w:divBdr>
            <w:top w:val="none" w:sz="0" w:space="0" w:color="auto"/>
            <w:left w:val="none" w:sz="0" w:space="0" w:color="auto"/>
            <w:bottom w:val="none" w:sz="0" w:space="0" w:color="auto"/>
            <w:right w:val="none" w:sz="0" w:space="0" w:color="auto"/>
          </w:divBdr>
        </w:div>
        <w:div w:id="392891894">
          <w:marLeft w:val="640"/>
          <w:marRight w:val="0"/>
          <w:marTop w:val="0"/>
          <w:marBottom w:val="0"/>
          <w:divBdr>
            <w:top w:val="none" w:sz="0" w:space="0" w:color="auto"/>
            <w:left w:val="none" w:sz="0" w:space="0" w:color="auto"/>
            <w:bottom w:val="none" w:sz="0" w:space="0" w:color="auto"/>
            <w:right w:val="none" w:sz="0" w:space="0" w:color="auto"/>
          </w:divBdr>
        </w:div>
        <w:div w:id="397174036">
          <w:marLeft w:val="640"/>
          <w:marRight w:val="0"/>
          <w:marTop w:val="0"/>
          <w:marBottom w:val="0"/>
          <w:divBdr>
            <w:top w:val="none" w:sz="0" w:space="0" w:color="auto"/>
            <w:left w:val="none" w:sz="0" w:space="0" w:color="auto"/>
            <w:bottom w:val="none" w:sz="0" w:space="0" w:color="auto"/>
            <w:right w:val="none" w:sz="0" w:space="0" w:color="auto"/>
          </w:divBdr>
        </w:div>
        <w:div w:id="426730669">
          <w:marLeft w:val="640"/>
          <w:marRight w:val="0"/>
          <w:marTop w:val="0"/>
          <w:marBottom w:val="0"/>
          <w:divBdr>
            <w:top w:val="none" w:sz="0" w:space="0" w:color="auto"/>
            <w:left w:val="none" w:sz="0" w:space="0" w:color="auto"/>
            <w:bottom w:val="none" w:sz="0" w:space="0" w:color="auto"/>
            <w:right w:val="none" w:sz="0" w:space="0" w:color="auto"/>
          </w:divBdr>
        </w:div>
        <w:div w:id="446699043">
          <w:marLeft w:val="640"/>
          <w:marRight w:val="0"/>
          <w:marTop w:val="0"/>
          <w:marBottom w:val="0"/>
          <w:divBdr>
            <w:top w:val="none" w:sz="0" w:space="0" w:color="auto"/>
            <w:left w:val="none" w:sz="0" w:space="0" w:color="auto"/>
            <w:bottom w:val="none" w:sz="0" w:space="0" w:color="auto"/>
            <w:right w:val="none" w:sz="0" w:space="0" w:color="auto"/>
          </w:divBdr>
        </w:div>
        <w:div w:id="456215653">
          <w:marLeft w:val="640"/>
          <w:marRight w:val="0"/>
          <w:marTop w:val="0"/>
          <w:marBottom w:val="0"/>
          <w:divBdr>
            <w:top w:val="none" w:sz="0" w:space="0" w:color="auto"/>
            <w:left w:val="none" w:sz="0" w:space="0" w:color="auto"/>
            <w:bottom w:val="none" w:sz="0" w:space="0" w:color="auto"/>
            <w:right w:val="none" w:sz="0" w:space="0" w:color="auto"/>
          </w:divBdr>
        </w:div>
        <w:div w:id="462502324">
          <w:marLeft w:val="640"/>
          <w:marRight w:val="0"/>
          <w:marTop w:val="0"/>
          <w:marBottom w:val="0"/>
          <w:divBdr>
            <w:top w:val="none" w:sz="0" w:space="0" w:color="auto"/>
            <w:left w:val="none" w:sz="0" w:space="0" w:color="auto"/>
            <w:bottom w:val="none" w:sz="0" w:space="0" w:color="auto"/>
            <w:right w:val="none" w:sz="0" w:space="0" w:color="auto"/>
          </w:divBdr>
        </w:div>
        <w:div w:id="467669307">
          <w:marLeft w:val="640"/>
          <w:marRight w:val="0"/>
          <w:marTop w:val="0"/>
          <w:marBottom w:val="0"/>
          <w:divBdr>
            <w:top w:val="none" w:sz="0" w:space="0" w:color="auto"/>
            <w:left w:val="none" w:sz="0" w:space="0" w:color="auto"/>
            <w:bottom w:val="none" w:sz="0" w:space="0" w:color="auto"/>
            <w:right w:val="none" w:sz="0" w:space="0" w:color="auto"/>
          </w:divBdr>
        </w:div>
        <w:div w:id="494683536">
          <w:marLeft w:val="640"/>
          <w:marRight w:val="0"/>
          <w:marTop w:val="0"/>
          <w:marBottom w:val="0"/>
          <w:divBdr>
            <w:top w:val="none" w:sz="0" w:space="0" w:color="auto"/>
            <w:left w:val="none" w:sz="0" w:space="0" w:color="auto"/>
            <w:bottom w:val="none" w:sz="0" w:space="0" w:color="auto"/>
            <w:right w:val="none" w:sz="0" w:space="0" w:color="auto"/>
          </w:divBdr>
        </w:div>
        <w:div w:id="496115971">
          <w:marLeft w:val="640"/>
          <w:marRight w:val="0"/>
          <w:marTop w:val="0"/>
          <w:marBottom w:val="0"/>
          <w:divBdr>
            <w:top w:val="none" w:sz="0" w:space="0" w:color="auto"/>
            <w:left w:val="none" w:sz="0" w:space="0" w:color="auto"/>
            <w:bottom w:val="none" w:sz="0" w:space="0" w:color="auto"/>
            <w:right w:val="none" w:sz="0" w:space="0" w:color="auto"/>
          </w:divBdr>
        </w:div>
        <w:div w:id="518469767">
          <w:marLeft w:val="640"/>
          <w:marRight w:val="0"/>
          <w:marTop w:val="0"/>
          <w:marBottom w:val="0"/>
          <w:divBdr>
            <w:top w:val="none" w:sz="0" w:space="0" w:color="auto"/>
            <w:left w:val="none" w:sz="0" w:space="0" w:color="auto"/>
            <w:bottom w:val="none" w:sz="0" w:space="0" w:color="auto"/>
            <w:right w:val="none" w:sz="0" w:space="0" w:color="auto"/>
          </w:divBdr>
        </w:div>
        <w:div w:id="539127007">
          <w:marLeft w:val="640"/>
          <w:marRight w:val="0"/>
          <w:marTop w:val="0"/>
          <w:marBottom w:val="0"/>
          <w:divBdr>
            <w:top w:val="none" w:sz="0" w:space="0" w:color="auto"/>
            <w:left w:val="none" w:sz="0" w:space="0" w:color="auto"/>
            <w:bottom w:val="none" w:sz="0" w:space="0" w:color="auto"/>
            <w:right w:val="none" w:sz="0" w:space="0" w:color="auto"/>
          </w:divBdr>
        </w:div>
        <w:div w:id="554894537">
          <w:marLeft w:val="640"/>
          <w:marRight w:val="0"/>
          <w:marTop w:val="0"/>
          <w:marBottom w:val="0"/>
          <w:divBdr>
            <w:top w:val="none" w:sz="0" w:space="0" w:color="auto"/>
            <w:left w:val="none" w:sz="0" w:space="0" w:color="auto"/>
            <w:bottom w:val="none" w:sz="0" w:space="0" w:color="auto"/>
            <w:right w:val="none" w:sz="0" w:space="0" w:color="auto"/>
          </w:divBdr>
        </w:div>
        <w:div w:id="582833151">
          <w:marLeft w:val="640"/>
          <w:marRight w:val="0"/>
          <w:marTop w:val="0"/>
          <w:marBottom w:val="0"/>
          <w:divBdr>
            <w:top w:val="none" w:sz="0" w:space="0" w:color="auto"/>
            <w:left w:val="none" w:sz="0" w:space="0" w:color="auto"/>
            <w:bottom w:val="none" w:sz="0" w:space="0" w:color="auto"/>
            <w:right w:val="none" w:sz="0" w:space="0" w:color="auto"/>
          </w:divBdr>
        </w:div>
        <w:div w:id="594555707">
          <w:marLeft w:val="640"/>
          <w:marRight w:val="0"/>
          <w:marTop w:val="0"/>
          <w:marBottom w:val="0"/>
          <w:divBdr>
            <w:top w:val="none" w:sz="0" w:space="0" w:color="auto"/>
            <w:left w:val="none" w:sz="0" w:space="0" w:color="auto"/>
            <w:bottom w:val="none" w:sz="0" w:space="0" w:color="auto"/>
            <w:right w:val="none" w:sz="0" w:space="0" w:color="auto"/>
          </w:divBdr>
        </w:div>
        <w:div w:id="596837063">
          <w:marLeft w:val="640"/>
          <w:marRight w:val="0"/>
          <w:marTop w:val="0"/>
          <w:marBottom w:val="0"/>
          <w:divBdr>
            <w:top w:val="none" w:sz="0" w:space="0" w:color="auto"/>
            <w:left w:val="none" w:sz="0" w:space="0" w:color="auto"/>
            <w:bottom w:val="none" w:sz="0" w:space="0" w:color="auto"/>
            <w:right w:val="none" w:sz="0" w:space="0" w:color="auto"/>
          </w:divBdr>
        </w:div>
        <w:div w:id="598299527">
          <w:marLeft w:val="640"/>
          <w:marRight w:val="0"/>
          <w:marTop w:val="0"/>
          <w:marBottom w:val="0"/>
          <w:divBdr>
            <w:top w:val="none" w:sz="0" w:space="0" w:color="auto"/>
            <w:left w:val="none" w:sz="0" w:space="0" w:color="auto"/>
            <w:bottom w:val="none" w:sz="0" w:space="0" w:color="auto"/>
            <w:right w:val="none" w:sz="0" w:space="0" w:color="auto"/>
          </w:divBdr>
        </w:div>
        <w:div w:id="620111313">
          <w:marLeft w:val="640"/>
          <w:marRight w:val="0"/>
          <w:marTop w:val="0"/>
          <w:marBottom w:val="0"/>
          <w:divBdr>
            <w:top w:val="none" w:sz="0" w:space="0" w:color="auto"/>
            <w:left w:val="none" w:sz="0" w:space="0" w:color="auto"/>
            <w:bottom w:val="none" w:sz="0" w:space="0" w:color="auto"/>
            <w:right w:val="none" w:sz="0" w:space="0" w:color="auto"/>
          </w:divBdr>
        </w:div>
        <w:div w:id="647634908">
          <w:marLeft w:val="640"/>
          <w:marRight w:val="0"/>
          <w:marTop w:val="0"/>
          <w:marBottom w:val="0"/>
          <w:divBdr>
            <w:top w:val="none" w:sz="0" w:space="0" w:color="auto"/>
            <w:left w:val="none" w:sz="0" w:space="0" w:color="auto"/>
            <w:bottom w:val="none" w:sz="0" w:space="0" w:color="auto"/>
            <w:right w:val="none" w:sz="0" w:space="0" w:color="auto"/>
          </w:divBdr>
        </w:div>
        <w:div w:id="662321351">
          <w:marLeft w:val="640"/>
          <w:marRight w:val="0"/>
          <w:marTop w:val="0"/>
          <w:marBottom w:val="0"/>
          <w:divBdr>
            <w:top w:val="none" w:sz="0" w:space="0" w:color="auto"/>
            <w:left w:val="none" w:sz="0" w:space="0" w:color="auto"/>
            <w:bottom w:val="none" w:sz="0" w:space="0" w:color="auto"/>
            <w:right w:val="none" w:sz="0" w:space="0" w:color="auto"/>
          </w:divBdr>
        </w:div>
        <w:div w:id="674459488">
          <w:marLeft w:val="640"/>
          <w:marRight w:val="0"/>
          <w:marTop w:val="0"/>
          <w:marBottom w:val="0"/>
          <w:divBdr>
            <w:top w:val="none" w:sz="0" w:space="0" w:color="auto"/>
            <w:left w:val="none" w:sz="0" w:space="0" w:color="auto"/>
            <w:bottom w:val="none" w:sz="0" w:space="0" w:color="auto"/>
            <w:right w:val="none" w:sz="0" w:space="0" w:color="auto"/>
          </w:divBdr>
        </w:div>
        <w:div w:id="679160686">
          <w:marLeft w:val="640"/>
          <w:marRight w:val="0"/>
          <w:marTop w:val="0"/>
          <w:marBottom w:val="0"/>
          <w:divBdr>
            <w:top w:val="none" w:sz="0" w:space="0" w:color="auto"/>
            <w:left w:val="none" w:sz="0" w:space="0" w:color="auto"/>
            <w:bottom w:val="none" w:sz="0" w:space="0" w:color="auto"/>
            <w:right w:val="none" w:sz="0" w:space="0" w:color="auto"/>
          </w:divBdr>
        </w:div>
        <w:div w:id="680354286">
          <w:marLeft w:val="640"/>
          <w:marRight w:val="0"/>
          <w:marTop w:val="0"/>
          <w:marBottom w:val="0"/>
          <w:divBdr>
            <w:top w:val="none" w:sz="0" w:space="0" w:color="auto"/>
            <w:left w:val="none" w:sz="0" w:space="0" w:color="auto"/>
            <w:bottom w:val="none" w:sz="0" w:space="0" w:color="auto"/>
            <w:right w:val="none" w:sz="0" w:space="0" w:color="auto"/>
          </w:divBdr>
        </w:div>
        <w:div w:id="687953215">
          <w:marLeft w:val="640"/>
          <w:marRight w:val="0"/>
          <w:marTop w:val="0"/>
          <w:marBottom w:val="0"/>
          <w:divBdr>
            <w:top w:val="none" w:sz="0" w:space="0" w:color="auto"/>
            <w:left w:val="none" w:sz="0" w:space="0" w:color="auto"/>
            <w:bottom w:val="none" w:sz="0" w:space="0" w:color="auto"/>
            <w:right w:val="none" w:sz="0" w:space="0" w:color="auto"/>
          </w:divBdr>
        </w:div>
        <w:div w:id="692192184">
          <w:marLeft w:val="640"/>
          <w:marRight w:val="0"/>
          <w:marTop w:val="0"/>
          <w:marBottom w:val="0"/>
          <w:divBdr>
            <w:top w:val="none" w:sz="0" w:space="0" w:color="auto"/>
            <w:left w:val="none" w:sz="0" w:space="0" w:color="auto"/>
            <w:bottom w:val="none" w:sz="0" w:space="0" w:color="auto"/>
            <w:right w:val="none" w:sz="0" w:space="0" w:color="auto"/>
          </w:divBdr>
        </w:div>
        <w:div w:id="726955162">
          <w:marLeft w:val="640"/>
          <w:marRight w:val="0"/>
          <w:marTop w:val="0"/>
          <w:marBottom w:val="0"/>
          <w:divBdr>
            <w:top w:val="none" w:sz="0" w:space="0" w:color="auto"/>
            <w:left w:val="none" w:sz="0" w:space="0" w:color="auto"/>
            <w:bottom w:val="none" w:sz="0" w:space="0" w:color="auto"/>
            <w:right w:val="none" w:sz="0" w:space="0" w:color="auto"/>
          </w:divBdr>
        </w:div>
        <w:div w:id="729038689">
          <w:marLeft w:val="640"/>
          <w:marRight w:val="0"/>
          <w:marTop w:val="0"/>
          <w:marBottom w:val="0"/>
          <w:divBdr>
            <w:top w:val="none" w:sz="0" w:space="0" w:color="auto"/>
            <w:left w:val="none" w:sz="0" w:space="0" w:color="auto"/>
            <w:bottom w:val="none" w:sz="0" w:space="0" w:color="auto"/>
            <w:right w:val="none" w:sz="0" w:space="0" w:color="auto"/>
          </w:divBdr>
        </w:div>
        <w:div w:id="735082254">
          <w:marLeft w:val="640"/>
          <w:marRight w:val="0"/>
          <w:marTop w:val="0"/>
          <w:marBottom w:val="0"/>
          <w:divBdr>
            <w:top w:val="none" w:sz="0" w:space="0" w:color="auto"/>
            <w:left w:val="none" w:sz="0" w:space="0" w:color="auto"/>
            <w:bottom w:val="none" w:sz="0" w:space="0" w:color="auto"/>
            <w:right w:val="none" w:sz="0" w:space="0" w:color="auto"/>
          </w:divBdr>
        </w:div>
        <w:div w:id="743643268">
          <w:marLeft w:val="640"/>
          <w:marRight w:val="0"/>
          <w:marTop w:val="0"/>
          <w:marBottom w:val="0"/>
          <w:divBdr>
            <w:top w:val="none" w:sz="0" w:space="0" w:color="auto"/>
            <w:left w:val="none" w:sz="0" w:space="0" w:color="auto"/>
            <w:bottom w:val="none" w:sz="0" w:space="0" w:color="auto"/>
            <w:right w:val="none" w:sz="0" w:space="0" w:color="auto"/>
          </w:divBdr>
        </w:div>
        <w:div w:id="769669496">
          <w:marLeft w:val="640"/>
          <w:marRight w:val="0"/>
          <w:marTop w:val="0"/>
          <w:marBottom w:val="0"/>
          <w:divBdr>
            <w:top w:val="none" w:sz="0" w:space="0" w:color="auto"/>
            <w:left w:val="none" w:sz="0" w:space="0" w:color="auto"/>
            <w:bottom w:val="none" w:sz="0" w:space="0" w:color="auto"/>
            <w:right w:val="none" w:sz="0" w:space="0" w:color="auto"/>
          </w:divBdr>
        </w:div>
        <w:div w:id="776873510">
          <w:marLeft w:val="640"/>
          <w:marRight w:val="0"/>
          <w:marTop w:val="0"/>
          <w:marBottom w:val="0"/>
          <w:divBdr>
            <w:top w:val="none" w:sz="0" w:space="0" w:color="auto"/>
            <w:left w:val="none" w:sz="0" w:space="0" w:color="auto"/>
            <w:bottom w:val="none" w:sz="0" w:space="0" w:color="auto"/>
            <w:right w:val="none" w:sz="0" w:space="0" w:color="auto"/>
          </w:divBdr>
        </w:div>
        <w:div w:id="807432208">
          <w:marLeft w:val="640"/>
          <w:marRight w:val="0"/>
          <w:marTop w:val="0"/>
          <w:marBottom w:val="0"/>
          <w:divBdr>
            <w:top w:val="none" w:sz="0" w:space="0" w:color="auto"/>
            <w:left w:val="none" w:sz="0" w:space="0" w:color="auto"/>
            <w:bottom w:val="none" w:sz="0" w:space="0" w:color="auto"/>
            <w:right w:val="none" w:sz="0" w:space="0" w:color="auto"/>
          </w:divBdr>
        </w:div>
        <w:div w:id="816649301">
          <w:marLeft w:val="640"/>
          <w:marRight w:val="0"/>
          <w:marTop w:val="0"/>
          <w:marBottom w:val="0"/>
          <w:divBdr>
            <w:top w:val="none" w:sz="0" w:space="0" w:color="auto"/>
            <w:left w:val="none" w:sz="0" w:space="0" w:color="auto"/>
            <w:bottom w:val="none" w:sz="0" w:space="0" w:color="auto"/>
            <w:right w:val="none" w:sz="0" w:space="0" w:color="auto"/>
          </w:divBdr>
        </w:div>
        <w:div w:id="818838099">
          <w:marLeft w:val="640"/>
          <w:marRight w:val="0"/>
          <w:marTop w:val="0"/>
          <w:marBottom w:val="0"/>
          <w:divBdr>
            <w:top w:val="none" w:sz="0" w:space="0" w:color="auto"/>
            <w:left w:val="none" w:sz="0" w:space="0" w:color="auto"/>
            <w:bottom w:val="none" w:sz="0" w:space="0" w:color="auto"/>
            <w:right w:val="none" w:sz="0" w:space="0" w:color="auto"/>
          </w:divBdr>
        </w:div>
        <w:div w:id="844444748">
          <w:marLeft w:val="640"/>
          <w:marRight w:val="0"/>
          <w:marTop w:val="0"/>
          <w:marBottom w:val="0"/>
          <w:divBdr>
            <w:top w:val="none" w:sz="0" w:space="0" w:color="auto"/>
            <w:left w:val="none" w:sz="0" w:space="0" w:color="auto"/>
            <w:bottom w:val="none" w:sz="0" w:space="0" w:color="auto"/>
            <w:right w:val="none" w:sz="0" w:space="0" w:color="auto"/>
          </w:divBdr>
        </w:div>
        <w:div w:id="859128623">
          <w:marLeft w:val="640"/>
          <w:marRight w:val="0"/>
          <w:marTop w:val="0"/>
          <w:marBottom w:val="0"/>
          <w:divBdr>
            <w:top w:val="none" w:sz="0" w:space="0" w:color="auto"/>
            <w:left w:val="none" w:sz="0" w:space="0" w:color="auto"/>
            <w:bottom w:val="none" w:sz="0" w:space="0" w:color="auto"/>
            <w:right w:val="none" w:sz="0" w:space="0" w:color="auto"/>
          </w:divBdr>
        </w:div>
        <w:div w:id="860316735">
          <w:marLeft w:val="640"/>
          <w:marRight w:val="0"/>
          <w:marTop w:val="0"/>
          <w:marBottom w:val="0"/>
          <w:divBdr>
            <w:top w:val="none" w:sz="0" w:space="0" w:color="auto"/>
            <w:left w:val="none" w:sz="0" w:space="0" w:color="auto"/>
            <w:bottom w:val="none" w:sz="0" w:space="0" w:color="auto"/>
            <w:right w:val="none" w:sz="0" w:space="0" w:color="auto"/>
          </w:divBdr>
        </w:div>
        <w:div w:id="892934890">
          <w:marLeft w:val="640"/>
          <w:marRight w:val="0"/>
          <w:marTop w:val="0"/>
          <w:marBottom w:val="0"/>
          <w:divBdr>
            <w:top w:val="none" w:sz="0" w:space="0" w:color="auto"/>
            <w:left w:val="none" w:sz="0" w:space="0" w:color="auto"/>
            <w:bottom w:val="none" w:sz="0" w:space="0" w:color="auto"/>
            <w:right w:val="none" w:sz="0" w:space="0" w:color="auto"/>
          </w:divBdr>
        </w:div>
        <w:div w:id="906959674">
          <w:marLeft w:val="640"/>
          <w:marRight w:val="0"/>
          <w:marTop w:val="0"/>
          <w:marBottom w:val="0"/>
          <w:divBdr>
            <w:top w:val="none" w:sz="0" w:space="0" w:color="auto"/>
            <w:left w:val="none" w:sz="0" w:space="0" w:color="auto"/>
            <w:bottom w:val="none" w:sz="0" w:space="0" w:color="auto"/>
            <w:right w:val="none" w:sz="0" w:space="0" w:color="auto"/>
          </w:divBdr>
        </w:div>
        <w:div w:id="909074738">
          <w:marLeft w:val="640"/>
          <w:marRight w:val="0"/>
          <w:marTop w:val="0"/>
          <w:marBottom w:val="0"/>
          <w:divBdr>
            <w:top w:val="none" w:sz="0" w:space="0" w:color="auto"/>
            <w:left w:val="none" w:sz="0" w:space="0" w:color="auto"/>
            <w:bottom w:val="none" w:sz="0" w:space="0" w:color="auto"/>
            <w:right w:val="none" w:sz="0" w:space="0" w:color="auto"/>
          </w:divBdr>
        </w:div>
        <w:div w:id="909460489">
          <w:marLeft w:val="640"/>
          <w:marRight w:val="0"/>
          <w:marTop w:val="0"/>
          <w:marBottom w:val="0"/>
          <w:divBdr>
            <w:top w:val="none" w:sz="0" w:space="0" w:color="auto"/>
            <w:left w:val="none" w:sz="0" w:space="0" w:color="auto"/>
            <w:bottom w:val="none" w:sz="0" w:space="0" w:color="auto"/>
            <w:right w:val="none" w:sz="0" w:space="0" w:color="auto"/>
          </w:divBdr>
        </w:div>
        <w:div w:id="924073747">
          <w:marLeft w:val="640"/>
          <w:marRight w:val="0"/>
          <w:marTop w:val="0"/>
          <w:marBottom w:val="0"/>
          <w:divBdr>
            <w:top w:val="none" w:sz="0" w:space="0" w:color="auto"/>
            <w:left w:val="none" w:sz="0" w:space="0" w:color="auto"/>
            <w:bottom w:val="none" w:sz="0" w:space="0" w:color="auto"/>
            <w:right w:val="none" w:sz="0" w:space="0" w:color="auto"/>
          </w:divBdr>
        </w:div>
        <w:div w:id="939683231">
          <w:marLeft w:val="640"/>
          <w:marRight w:val="0"/>
          <w:marTop w:val="0"/>
          <w:marBottom w:val="0"/>
          <w:divBdr>
            <w:top w:val="none" w:sz="0" w:space="0" w:color="auto"/>
            <w:left w:val="none" w:sz="0" w:space="0" w:color="auto"/>
            <w:bottom w:val="none" w:sz="0" w:space="0" w:color="auto"/>
            <w:right w:val="none" w:sz="0" w:space="0" w:color="auto"/>
          </w:divBdr>
        </w:div>
        <w:div w:id="945774388">
          <w:marLeft w:val="640"/>
          <w:marRight w:val="0"/>
          <w:marTop w:val="0"/>
          <w:marBottom w:val="0"/>
          <w:divBdr>
            <w:top w:val="none" w:sz="0" w:space="0" w:color="auto"/>
            <w:left w:val="none" w:sz="0" w:space="0" w:color="auto"/>
            <w:bottom w:val="none" w:sz="0" w:space="0" w:color="auto"/>
            <w:right w:val="none" w:sz="0" w:space="0" w:color="auto"/>
          </w:divBdr>
        </w:div>
        <w:div w:id="964502038">
          <w:marLeft w:val="640"/>
          <w:marRight w:val="0"/>
          <w:marTop w:val="0"/>
          <w:marBottom w:val="0"/>
          <w:divBdr>
            <w:top w:val="none" w:sz="0" w:space="0" w:color="auto"/>
            <w:left w:val="none" w:sz="0" w:space="0" w:color="auto"/>
            <w:bottom w:val="none" w:sz="0" w:space="0" w:color="auto"/>
            <w:right w:val="none" w:sz="0" w:space="0" w:color="auto"/>
          </w:divBdr>
        </w:div>
        <w:div w:id="987976087">
          <w:marLeft w:val="640"/>
          <w:marRight w:val="0"/>
          <w:marTop w:val="0"/>
          <w:marBottom w:val="0"/>
          <w:divBdr>
            <w:top w:val="none" w:sz="0" w:space="0" w:color="auto"/>
            <w:left w:val="none" w:sz="0" w:space="0" w:color="auto"/>
            <w:bottom w:val="none" w:sz="0" w:space="0" w:color="auto"/>
            <w:right w:val="none" w:sz="0" w:space="0" w:color="auto"/>
          </w:divBdr>
        </w:div>
        <w:div w:id="992369454">
          <w:marLeft w:val="640"/>
          <w:marRight w:val="0"/>
          <w:marTop w:val="0"/>
          <w:marBottom w:val="0"/>
          <w:divBdr>
            <w:top w:val="none" w:sz="0" w:space="0" w:color="auto"/>
            <w:left w:val="none" w:sz="0" w:space="0" w:color="auto"/>
            <w:bottom w:val="none" w:sz="0" w:space="0" w:color="auto"/>
            <w:right w:val="none" w:sz="0" w:space="0" w:color="auto"/>
          </w:divBdr>
        </w:div>
        <w:div w:id="1003119167">
          <w:marLeft w:val="640"/>
          <w:marRight w:val="0"/>
          <w:marTop w:val="0"/>
          <w:marBottom w:val="0"/>
          <w:divBdr>
            <w:top w:val="none" w:sz="0" w:space="0" w:color="auto"/>
            <w:left w:val="none" w:sz="0" w:space="0" w:color="auto"/>
            <w:bottom w:val="none" w:sz="0" w:space="0" w:color="auto"/>
            <w:right w:val="none" w:sz="0" w:space="0" w:color="auto"/>
          </w:divBdr>
        </w:div>
        <w:div w:id="1003316333">
          <w:marLeft w:val="640"/>
          <w:marRight w:val="0"/>
          <w:marTop w:val="0"/>
          <w:marBottom w:val="0"/>
          <w:divBdr>
            <w:top w:val="none" w:sz="0" w:space="0" w:color="auto"/>
            <w:left w:val="none" w:sz="0" w:space="0" w:color="auto"/>
            <w:bottom w:val="none" w:sz="0" w:space="0" w:color="auto"/>
            <w:right w:val="none" w:sz="0" w:space="0" w:color="auto"/>
          </w:divBdr>
        </w:div>
        <w:div w:id="1021052376">
          <w:marLeft w:val="640"/>
          <w:marRight w:val="0"/>
          <w:marTop w:val="0"/>
          <w:marBottom w:val="0"/>
          <w:divBdr>
            <w:top w:val="none" w:sz="0" w:space="0" w:color="auto"/>
            <w:left w:val="none" w:sz="0" w:space="0" w:color="auto"/>
            <w:bottom w:val="none" w:sz="0" w:space="0" w:color="auto"/>
            <w:right w:val="none" w:sz="0" w:space="0" w:color="auto"/>
          </w:divBdr>
        </w:div>
        <w:div w:id="1036544610">
          <w:marLeft w:val="640"/>
          <w:marRight w:val="0"/>
          <w:marTop w:val="0"/>
          <w:marBottom w:val="0"/>
          <w:divBdr>
            <w:top w:val="none" w:sz="0" w:space="0" w:color="auto"/>
            <w:left w:val="none" w:sz="0" w:space="0" w:color="auto"/>
            <w:bottom w:val="none" w:sz="0" w:space="0" w:color="auto"/>
            <w:right w:val="none" w:sz="0" w:space="0" w:color="auto"/>
          </w:divBdr>
        </w:div>
        <w:div w:id="1045183118">
          <w:marLeft w:val="640"/>
          <w:marRight w:val="0"/>
          <w:marTop w:val="0"/>
          <w:marBottom w:val="0"/>
          <w:divBdr>
            <w:top w:val="none" w:sz="0" w:space="0" w:color="auto"/>
            <w:left w:val="none" w:sz="0" w:space="0" w:color="auto"/>
            <w:bottom w:val="none" w:sz="0" w:space="0" w:color="auto"/>
            <w:right w:val="none" w:sz="0" w:space="0" w:color="auto"/>
          </w:divBdr>
        </w:div>
        <w:div w:id="1047414676">
          <w:marLeft w:val="640"/>
          <w:marRight w:val="0"/>
          <w:marTop w:val="0"/>
          <w:marBottom w:val="0"/>
          <w:divBdr>
            <w:top w:val="none" w:sz="0" w:space="0" w:color="auto"/>
            <w:left w:val="none" w:sz="0" w:space="0" w:color="auto"/>
            <w:bottom w:val="none" w:sz="0" w:space="0" w:color="auto"/>
            <w:right w:val="none" w:sz="0" w:space="0" w:color="auto"/>
          </w:divBdr>
        </w:div>
        <w:div w:id="1052996002">
          <w:marLeft w:val="640"/>
          <w:marRight w:val="0"/>
          <w:marTop w:val="0"/>
          <w:marBottom w:val="0"/>
          <w:divBdr>
            <w:top w:val="none" w:sz="0" w:space="0" w:color="auto"/>
            <w:left w:val="none" w:sz="0" w:space="0" w:color="auto"/>
            <w:bottom w:val="none" w:sz="0" w:space="0" w:color="auto"/>
            <w:right w:val="none" w:sz="0" w:space="0" w:color="auto"/>
          </w:divBdr>
        </w:div>
        <w:div w:id="1073970862">
          <w:marLeft w:val="640"/>
          <w:marRight w:val="0"/>
          <w:marTop w:val="0"/>
          <w:marBottom w:val="0"/>
          <w:divBdr>
            <w:top w:val="none" w:sz="0" w:space="0" w:color="auto"/>
            <w:left w:val="none" w:sz="0" w:space="0" w:color="auto"/>
            <w:bottom w:val="none" w:sz="0" w:space="0" w:color="auto"/>
            <w:right w:val="none" w:sz="0" w:space="0" w:color="auto"/>
          </w:divBdr>
        </w:div>
        <w:div w:id="1084688248">
          <w:marLeft w:val="640"/>
          <w:marRight w:val="0"/>
          <w:marTop w:val="0"/>
          <w:marBottom w:val="0"/>
          <w:divBdr>
            <w:top w:val="none" w:sz="0" w:space="0" w:color="auto"/>
            <w:left w:val="none" w:sz="0" w:space="0" w:color="auto"/>
            <w:bottom w:val="none" w:sz="0" w:space="0" w:color="auto"/>
            <w:right w:val="none" w:sz="0" w:space="0" w:color="auto"/>
          </w:divBdr>
        </w:div>
        <w:div w:id="1095440623">
          <w:marLeft w:val="640"/>
          <w:marRight w:val="0"/>
          <w:marTop w:val="0"/>
          <w:marBottom w:val="0"/>
          <w:divBdr>
            <w:top w:val="none" w:sz="0" w:space="0" w:color="auto"/>
            <w:left w:val="none" w:sz="0" w:space="0" w:color="auto"/>
            <w:bottom w:val="none" w:sz="0" w:space="0" w:color="auto"/>
            <w:right w:val="none" w:sz="0" w:space="0" w:color="auto"/>
          </w:divBdr>
        </w:div>
        <w:div w:id="1149514842">
          <w:marLeft w:val="640"/>
          <w:marRight w:val="0"/>
          <w:marTop w:val="0"/>
          <w:marBottom w:val="0"/>
          <w:divBdr>
            <w:top w:val="none" w:sz="0" w:space="0" w:color="auto"/>
            <w:left w:val="none" w:sz="0" w:space="0" w:color="auto"/>
            <w:bottom w:val="none" w:sz="0" w:space="0" w:color="auto"/>
            <w:right w:val="none" w:sz="0" w:space="0" w:color="auto"/>
          </w:divBdr>
        </w:div>
        <w:div w:id="1150563466">
          <w:marLeft w:val="640"/>
          <w:marRight w:val="0"/>
          <w:marTop w:val="0"/>
          <w:marBottom w:val="0"/>
          <w:divBdr>
            <w:top w:val="none" w:sz="0" w:space="0" w:color="auto"/>
            <w:left w:val="none" w:sz="0" w:space="0" w:color="auto"/>
            <w:bottom w:val="none" w:sz="0" w:space="0" w:color="auto"/>
            <w:right w:val="none" w:sz="0" w:space="0" w:color="auto"/>
          </w:divBdr>
        </w:div>
        <w:div w:id="1154949582">
          <w:marLeft w:val="640"/>
          <w:marRight w:val="0"/>
          <w:marTop w:val="0"/>
          <w:marBottom w:val="0"/>
          <w:divBdr>
            <w:top w:val="none" w:sz="0" w:space="0" w:color="auto"/>
            <w:left w:val="none" w:sz="0" w:space="0" w:color="auto"/>
            <w:bottom w:val="none" w:sz="0" w:space="0" w:color="auto"/>
            <w:right w:val="none" w:sz="0" w:space="0" w:color="auto"/>
          </w:divBdr>
        </w:div>
        <w:div w:id="1160149608">
          <w:marLeft w:val="640"/>
          <w:marRight w:val="0"/>
          <w:marTop w:val="0"/>
          <w:marBottom w:val="0"/>
          <w:divBdr>
            <w:top w:val="none" w:sz="0" w:space="0" w:color="auto"/>
            <w:left w:val="none" w:sz="0" w:space="0" w:color="auto"/>
            <w:bottom w:val="none" w:sz="0" w:space="0" w:color="auto"/>
            <w:right w:val="none" w:sz="0" w:space="0" w:color="auto"/>
          </w:divBdr>
        </w:div>
        <w:div w:id="1162700735">
          <w:marLeft w:val="640"/>
          <w:marRight w:val="0"/>
          <w:marTop w:val="0"/>
          <w:marBottom w:val="0"/>
          <w:divBdr>
            <w:top w:val="none" w:sz="0" w:space="0" w:color="auto"/>
            <w:left w:val="none" w:sz="0" w:space="0" w:color="auto"/>
            <w:bottom w:val="none" w:sz="0" w:space="0" w:color="auto"/>
            <w:right w:val="none" w:sz="0" w:space="0" w:color="auto"/>
          </w:divBdr>
        </w:div>
        <w:div w:id="1164274635">
          <w:marLeft w:val="640"/>
          <w:marRight w:val="0"/>
          <w:marTop w:val="0"/>
          <w:marBottom w:val="0"/>
          <w:divBdr>
            <w:top w:val="none" w:sz="0" w:space="0" w:color="auto"/>
            <w:left w:val="none" w:sz="0" w:space="0" w:color="auto"/>
            <w:bottom w:val="none" w:sz="0" w:space="0" w:color="auto"/>
            <w:right w:val="none" w:sz="0" w:space="0" w:color="auto"/>
          </w:divBdr>
        </w:div>
        <w:div w:id="1175146013">
          <w:marLeft w:val="640"/>
          <w:marRight w:val="0"/>
          <w:marTop w:val="0"/>
          <w:marBottom w:val="0"/>
          <w:divBdr>
            <w:top w:val="none" w:sz="0" w:space="0" w:color="auto"/>
            <w:left w:val="none" w:sz="0" w:space="0" w:color="auto"/>
            <w:bottom w:val="none" w:sz="0" w:space="0" w:color="auto"/>
            <w:right w:val="none" w:sz="0" w:space="0" w:color="auto"/>
          </w:divBdr>
        </w:div>
        <w:div w:id="1177841135">
          <w:marLeft w:val="640"/>
          <w:marRight w:val="0"/>
          <w:marTop w:val="0"/>
          <w:marBottom w:val="0"/>
          <w:divBdr>
            <w:top w:val="none" w:sz="0" w:space="0" w:color="auto"/>
            <w:left w:val="none" w:sz="0" w:space="0" w:color="auto"/>
            <w:bottom w:val="none" w:sz="0" w:space="0" w:color="auto"/>
            <w:right w:val="none" w:sz="0" w:space="0" w:color="auto"/>
          </w:divBdr>
        </w:div>
        <w:div w:id="1198591505">
          <w:marLeft w:val="640"/>
          <w:marRight w:val="0"/>
          <w:marTop w:val="0"/>
          <w:marBottom w:val="0"/>
          <w:divBdr>
            <w:top w:val="none" w:sz="0" w:space="0" w:color="auto"/>
            <w:left w:val="none" w:sz="0" w:space="0" w:color="auto"/>
            <w:bottom w:val="none" w:sz="0" w:space="0" w:color="auto"/>
            <w:right w:val="none" w:sz="0" w:space="0" w:color="auto"/>
          </w:divBdr>
        </w:div>
        <w:div w:id="1203902510">
          <w:marLeft w:val="640"/>
          <w:marRight w:val="0"/>
          <w:marTop w:val="0"/>
          <w:marBottom w:val="0"/>
          <w:divBdr>
            <w:top w:val="none" w:sz="0" w:space="0" w:color="auto"/>
            <w:left w:val="none" w:sz="0" w:space="0" w:color="auto"/>
            <w:bottom w:val="none" w:sz="0" w:space="0" w:color="auto"/>
            <w:right w:val="none" w:sz="0" w:space="0" w:color="auto"/>
          </w:divBdr>
        </w:div>
        <w:div w:id="1211260528">
          <w:marLeft w:val="640"/>
          <w:marRight w:val="0"/>
          <w:marTop w:val="0"/>
          <w:marBottom w:val="0"/>
          <w:divBdr>
            <w:top w:val="none" w:sz="0" w:space="0" w:color="auto"/>
            <w:left w:val="none" w:sz="0" w:space="0" w:color="auto"/>
            <w:bottom w:val="none" w:sz="0" w:space="0" w:color="auto"/>
            <w:right w:val="none" w:sz="0" w:space="0" w:color="auto"/>
          </w:divBdr>
        </w:div>
        <w:div w:id="1212688553">
          <w:marLeft w:val="640"/>
          <w:marRight w:val="0"/>
          <w:marTop w:val="0"/>
          <w:marBottom w:val="0"/>
          <w:divBdr>
            <w:top w:val="none" w:sz="0" w:space="0" w:color="auto"/>
            <w:left w:val="none" w:sz="0" w:space="0" w:color="auto"/>
            <w:bottom w:val="none" w:sz="0" w:space="0" w:color="auto"/>
            <w:right w:val="none" w:sz="0" w:space="0" w:color="auto"/>
          </w:divBdr>
        </w:div>
        <w:div w:id="1230195620">
          <w:marLeft w:val="640"/>
          <w:marRight w:val="0"/>
          <w:marTop w:val="0"/>
          <w:marBottom w:val="0"/>
          <w:divBdr>
            <w:top w:val="none" w:sz="0" w:space="0" w:color="auto"/>
            <w:left w:val="none" w:sz="0" w:space="0" w:color="auto"/>
            <w:bottom w:val="none" w:sz="0" w:space="0" w:color="auto"/>
            <w:right w:val="none" w:sz="0" w:space="0" w:color="auto"/>
          </w:divBdr>
        </w:div>
        <w:div w:id="1237132821">
          <w:marLeft w:val="640"/>
          <w:marRight w:val="0"/>
          <w:marTop w:val="0"/>
          <w:marBottom w:val="0"/>
          <w:divBdr>
            <w:top w:val="none" w:sz="0" w:space="0" w:color="auto"/>
            <w:left w:val="none" w:sz="0" w:space="0" w:color="auto"/>
            <w:bottom w:val="none" w:sz="0" w:space="0" w:color="auto"/>
            <w:right w:val="none" w:sz="0" w:space="0" w:color="auto"/>
          </w:divBdr>
        </w:div>
        <w:div w:id="1238904360">
          <w:marLeft w:val="640"/>
          <w:marRight w:val="0"/>
          <w:marTop w:val="0"/>
          <w:marBottom w:val="0"/>
          <w:divBdr>
            <w:top w:val="none" w:sz="0" w:space="0" w:color="auto"/>
            <w:left w:val="none" w:sz="0" w:space="0" w:color="auto"/>
            <w:bottom w:val="none" w:sz="0" w:space="0" w:color="auto"/>
            <w:right w:val="none" w:sz="0" w:space="0" w:color="auto"/>
          </w:divBdr>
        </w:div>
        <w:div w:id="1245917862">
          <w:marLeft w:val="640"/>
          <w:marRight w:val="0"/>
          <w:marTop w:val="0"/>
          <w:marBottom w:val="0"/>
          <w:divBdr>
            <w:top w:val="none" w:sz="0" w:space="0" w:color="auto"/>
            <w:left w:val="none" w:sz="0" w:space="0" w:color="auto"/>
            <w:bottom w:val="none" w:sz="0" w:space="0" w:color="auto"/>
            <w:right w:val="none" w:sz="0" w:space="0" w:color="auto"/>
          </w:divBdr>
        </w:div>
        <w:div w:id="1248267907">
          <w:marLeft w:val="640"/>
          <w:marRight w:val="0"/>
          <w:marTop w:val="0"/>
          <w:marBottom w:val="0"/>
          <w:divBdr>
            <w:top w:val="none" w:sz="0" w:space="0" w:color="auto"/>
            <w:left w:val="none" w:sz="0" w:space="0" w:color="auto"/>
            <w:bottom w:val="none" w:sz="0" w:space="0" w:color="auto"/>
            <w:right w:val="none" w:sz="0" w:space="0" w:color="auto"/>
          </w:divBdr>
        </w:div>
        <w:div w:id="1281568603">
          <w:marLeft w:val="640"/>
          <w:marRight w:val="0"/>
          <w:marTop w:val="0"/>
          <w:marBottom w:val="0"/>
          <w:divBdr>
            <w:top w:val="none" w:sz="0" w:space="0" w:color="auto"/>
            <w:left w:val="none" w:sz="0" w:space="0" w:color="auto"/>
            <w:bottom w:val="none" w:sz="0" w:space="0" w:color="auto"/>
            <w:right w:val="none" w:sz="0" w:space="0" w:color="auto"/>
          </w:divBdr>
        </w:div>
        <w:div w:id="1283227042">
          <w:marLeft w:val="640"/>
          <w:marRight w:val="0"/>
          <w:marTop w:val="0"/>
          <w:marBottom w:val="0"/>
          <w:divBdr>
            <w:top w:val="none" w:sz="0" w:space="0" w:color="auto"/>
            <w:left w:val="none" w:sz="0" w:space="0" w:color="auto"/>
            <w:bottom w:val="none" w:sz="0" w:space="0" w:color="auto"/>
            <w:right w:val="none" w:sz="0" w:space="0" w:color="auto"/>
          </w:divBdr>
        </w:div>
        <w:div w:id="1283421234">
          <w:marLeft w:val="640"/>
          <w:marRight w:val="0"/>
          <w:marTop w:val="0"/>
          <w:marBottom w:val="0"/>
          <w:divBdr>
            <w:top w:val="none" w:sz="0" w:space="0" w:color="auto"/>
            <w:left w:val="none" w:sz="0" w:space="0" w:color="auto"/>
            <w:bottom w:val="none" w:sz="0" w:space="0" w:color="auto"/>
            <w:right w:val="none" w:sz="0" w:space="0" w:color="auto"/>
          </w:divBdr>
        </w:div>
        <w:div w:id="1305891022">
          <w:marLeft w:val="640"/>
          <w:marRight w:val="0"/>
          <w:marTop w:val="0"/>
          <w:marBottom w:val="0"/>
          <w:divBdr>
            <w:top w:val="none" w:sz="0" w:space="0" w:color="auto"/>
            <w:left w:val="none" w:sz="0" w:space="0" w:color="auto"/>
            <w:bottom w:val="none" w:sz="0" w:space="0" w:color="auto"/>
            <w:right w:val="none" w:sz="0" w:space="0" w:color="auto"/>
          </w:divBdr>
        </w:div>
        <w:div w:id="1314603007">
          <w:marLeft w:val="640"/>
          <w:marRight w:val="0"/>
          <w:marTop w:val="0"/>
          <w:marBottom w:val="0"/>
          <w:divBdr>
            <w:top w:val="none" w:sz="0" w:space="0" w:color="auto"/>
            <w:left w:val="none" w:sz="0" w:space="0" w:color="auto"/>
            <w:bottom w:val="none" w:sz="0" w:space="0" w:color="auto"/>
            <w:right w:val="none" w:sz="0" w:space="0" w:color="auto"/>
          </w:divBdr>
        </w:div>
        <w:div w:id="1337729056">
          <w:marLeft w:val="640"/>
          <w:marRight w:val="0"/>
          <w:marTop w:val="0"/>
          <w:marBottom w:val="0"/>
          <w:divBdr>
            <w:top w:val="none" w:sz="0" w:space="0" w:color="auto"/>
            <w:left w:val="none" w:sz="0" w:space="0" w:color="auto"/>
            <w:bottom w:val="none" w:sz="0" w:space="0" w:color="auto"/>
            <w:right w:val="none" w:sz="0" w:space="0" w:color="auto"/>
          </w:divBdr>
        </w:div>
        <w:div w:id="1356346626">
          <w:marLeft w:val="640"/>
          <w:marRight w:val="0"/>
          <w:marTop w:val="0"/>
          <w:marBottom w:val="0"/>
          <w:divBdr>
            <w:top w:val="none" w:sz="0" w:space="0" w:color="auto"/>
            <w:left w:val="none" w:sz="0" w:space="0" w:color="auto"/>
            <w:bottom w:val="none" w:sz="0" w:space="0" w:color="auto"/>
            <w:right w:val="none" w:sz="0" w:space="0" w:color="auto"/>
          </w:divBdr>
        </w:div>
        <w:div w:id="1359621073">
          <w:marLeft w:val="640"/>
          <w:marRight w:val="0"/>
          <w:marTop w:val="0"/>
          <w:marBottom w:val="0"/>
          <w:divBdr>
            <w:top w:val="none" w:sz="0" w:space="0" w:color="auto"/>
            <w:left w:val="none" w:sz="0" w:space="0" w:color="auto"/>
            <w:bottom w:val="none" w:sz="0" w:space="0" w:color="auto"/>
            <w:right w:val="none" w:sz="0" w:space="0" w:color="auto"/>
          </w:divBdr>
        </w:div>
        <w:div w:id="1361131085">
          <w:marLeft w:val="640"/>
          <w:marRight w:val="0"/>
          <w:marTop w:val="0"/>
          <w:marBottom w:val="0"/>
          <w:divBdr>
            <w:top w:val="none" w:sz="0" w:space="0" w:color="auto"/>
            <w:left w:val="none" w:sz="0" w:space="0" w:color="auto"/>
            <w:bottom w:val="none" w:sz="0" w:space="0" w:color="auto"/>
            <w:right w:val="none" w:sz="0" w:space="0" w:color="auto"/>
          </w:divBdr>
        </w:div>
        <w:div w:id="1367874854">
          <w:marLeft w:val="640"/>
          <w:marRight w:val="0"/>
          <w:marTop w:val="0"/>
          <w:marBottom w:val="0"/>
          <w:divBdr>
            <w:top w:val="none" w:sz="0" w:space="0" w:color="auto"/>
            <w:left w:val="none" w:sz="0" w:space="0" w:color="auto"/>
            <w:bottom w:val="none" w:sz="0" w:space="0" w:color="auto"/>
            <w:right w:val="none" w:sz="0" w:space="0" w:color="auto"/>
          </w:divBdr>
        </w:div>
        <w:div w:id="1369523859">
          <w:marLeft w:val="640"/>
          <w:marRight w:val="0"/>
          <w:marTop w:val="0"/>
          <w:marBottom w:val="0"/>
          <w:divBdr>
            <w:top w:val="none" w:sz="0" w:space="0" w:color="auto"/>
            <w:left w:val="none" w:sz="0" w:space="0" w:color="auto"/>
            <w:bottom w:val="none" w:sz="0" w:space="0" w:color="auto"/>
            <w:right w:val="none" w:sz="0" w:space="0" w:color="auto"/>
          </w:divBdr>
        </w:div>
        <w:div w:id="1382560417">
          <w:marLeft w:val="640"/>
          <w:marRight w:val="0"/>
          <w:marTop w:val="0"/>
          <w:marBottom w:val="0"/>
          <w:divBdr>
            <w:top w:val="none" w:sz="0" w:space="0" w:color="auto"/>
            <w:left w:val="none" w:sz="0" w:space="0" w:color="auto"/>
            <w:bottom w:val="none" w:sz="0" w:space="0" w:color="auto"/>
            <w:right w:val="none" w:sz="0" w:space="0" w:color="auto"/>
          </w:divBdr>
        </w:div>
        <w:div w:id="1388141092">
          <w:marLeft w:val="640"/>
          <w:marRight w:val="0"/>
          <w:marTop w:val="0"/>
          <w:marBottom w:val="0"/>
          <w:divBdr>
            <w:top w:val="none" w:sz="0" w:space="0" w:color="auto"/>
            <w:left w:val="none" w:sz="0" w:space="0" w:color="auto"/>
            <w:bottom w:val="none" w:sz="0" w:space="0" w:color="auto"/>
            <w:right w:val="none" w:sz="0" w:space="0" w:color="auto"/>
          </w:divBdr>
        </w:div>
        <w:div w:id="1394500428">
          <w:marLeft w:val="640"/>
          <w:marRight w:val="0"/>
          <w:marTop w:val="0"/>
          <w:marBottom w:val="0"/>
          <w:divBdr>
            <w:top w:val="none" w:sz="0" w:space="0" w:color="auto"/>
            <w:left w:val="none" w:sz="0" w:space="0" w:color="auto"/>
            <w:bottom w:val="none" w:sz="0" w:space="0" w:color="auto"/>
            <w:right w:val="none" w:sz="0" w:space="0" w:color="auto"/>
          </w:divBdr>
        </w:div>
        <w:div w:id="1415937599">
          <w:marLeft w:val="640"/>
          <w:marRight w:val="0"/>
          <w:marTop w:val="0"/>
          <w:marBottom w:val="0"/>
          <w:divBdr>
            <w:top w:val="none" w:sz="0" w:space="0" w:color="auto"/>
            <w:left w:val="none" w:sz="0" w:space="0" w:color="auto"/>
            <w:bottom w:val="none" w:sz="0" w:space="0" w:color="auto"/>
            <w:right w:val="none" w:sz="0" w:space="0" w:color="auto"/>
          </w:divBdr>
        </w:div>
        <w:div w:id="1424184172">
          <w:marLeft w:val="640"/>
          <w:marRight w:val="0"/>
          <w:marTop w:val="0"/>
          <w:marBottom w:val="0"/>
          <w:divBdr>
            <w:top w:val="none" w:sz="0" w:space="0" w:color="auto"/>
            <w:left w:val="none" w:sz="0" w:space="0" w:color="auto"/>
            <w:bottom w:val="none" w:sz="0" w:space="0" w:color="auto"/>
            <w:right w:val="none" w:sz="0" w:space="0" w:color="auto"/>
          </w:divBdr>
        </w:div>
        <w:div w:id="1425229089">
          <w:marLeft w:val="640"/>
          <w:marRight w:val="0"/>
          <w:marTop w:val="0"/>
          <w:marBottom w:val="0"/>
          <w:divBdr>
            <w:top w:val="none" w:sz="0" w:space="0" w:color="auto"/>
            <w:left w:val="none" w:sz="0" w:space="0" w:color="auto"/>
            <w:bottom w:val="none" w:sz="0" w:space="0" w:color="auto"/>
            <w:right w:val="none" w:sz="0" w:space="0" w:color="auto"/>
          </w:divBdr>
        </w:div>
        <w:div w:id="1425345039">
          <w:marLeft w:val="640"/>
          <w:marRight w:val="0"/>
          <w:marTop w:val="0"/>
          <w:marBottom w:val="0"/>
          <w:divBdr>
            <w:top w:val="none" w:sz="0" w:space="0" w:color="auto"/>
            <w:left w:val="none" w:sz="0" w:space="0" w:color="auto"/>
            <w:bottom w:val="none" w:sz="0" w:space="0" w:color="auto"/>
            <w:right w:val="none" w:sz="0" w:space="0" w:color="auto"/>
          </w:divBdr>
        </w:div>
        <w:div w:id="1431664270">
          <w:marLeft w:val="640"/>
          <w:marRight w:val="0"/>
          <w:marTop w:val="0"/>
          <w:marBottom w:val="0"/>
          <w:divBdr>
            <w:top w:val="none" w:sz="0" w:space="0" w:color="auto"/>
            <w:left w:val="none" w:sz="0" w:space="0" w:color="auto"/>
            <w:bottom w:val="none" w:sz="0" w:space="0" w:color="auto"/>
            <w:right w:val="none" w:sz="0" w:space="0" w:color="auto"/>
          </w:divBdr>
        </w:div>
        <w:div w:id="1439718342">
          <w:marLeft w:val="640"/>
          <w:marRight w:val="0"/>
          <w:marTop w:val="0"/>
          <w:marBottom w:val="0"/>
          <w:divBdr>
            <w:top w:val="none" w:sz="0" w:space="0" w:color="auto"/>
            <w:left w:val="none" w:sz="0" w:space="0" w:color="auto"/>
            <w:bottom w:val="none" w:sz="0" w:space="0" w:color="auto"/>
            <w:right w:val="none" w:sz="0" w:space="0" w:color="auto"/>
          </w:divBdr>
        </w:div>
        <w:div w:id="1484733941">
          <w:marLeft w:val="640"/>
          <w:marRight w:val="0"/>
          <w:marTop w:val="0"/>
          <w:marBottom w:val="0"/>
          <w:divBdr>
            <w:top w:val="none" w:sz="0" w:space="0" w:color="auto"/>
            <w:left w:val="none" w:sz="0" w:space="0" w:color="auto"/>
            <w:bottom w:val="none" w:sz="0" w:space="0" w:color="auto"/>
            <w:right w:val="none" w:sz="0" w:space="0" w:color="auto"/>
          </w:divBdr>
        </w:div>
        <w:div w:id="1507862347">
          <w:marLeft w:val="640"/>
          <w:marRight w:val="0"/>
          <w:marTop w:val="0"/>
          <w:marBottom w:val="0"/>
          <w:divBdr>
            <w:top w:val="none" w:sz="0" w:space="0" w:color="auto"/>
            <w:left w:val="none" w:sz="0" w:space="0" w:color="auto"/>
            <w:bottom w:val="none" w:sz="0" w:space="0" w:color="auto"/>
            <w:right w:val="none" w:sz="0" w:space="0" w:color="auto"/>
          </w:divBdr>
        </w:div>
        <w:div w:id="1539010502">
          <w:marLeft w:val="640"/>
          <w:marRight w:val="0"/>
          <w:marTop w:val="0"/>
          <w:marBottom w:val="0"/>
          <w:divBdr>
            <w:top w:val="none" w:sz="0" w:space="0" w:color="auto"/>
            <w:left w:val="none" w:sz="0" w:space="0" w:color="auto"/>
            <w:bottom w:val="none" w:sz="0" w:space="0" w:color="auto"/>
            <w:right w:val="none" w:sz="0" w:space="0" w:color="auto"/>
          </w:divBdr>
        </w:div>
        <w:div w:id="1549023715">
          <w:marLeft w:val="640"/>
          <w:marRight w:val="0"/>
          <w:marTop w:val="0"/>
          <w:marBottom w:val="0"/>
          <w:divBdr>
            <w:top w:val="none" w:sz="0" w:space="0" w:color="auto"/>
            <w:left w:val="none" w:sz="0" w:space="0" w:color="auto"/>
            <w:bottom w:val="none" w:sz="0" w:space="0" w:color="auto"/>
            <w:right w:val="none" w:sz="0" w:space="0" w:color="auto"/>
          </w:divBdr>
        </w:div>
        <w:div w:id="1567033279">
          <w:marLeft w:val="640"/>
          <w:marRight w:val="0"/>
          <w:marTop w:val="0"/>
          <w:marBottom w:val="0"/>
          <w:divBdr>
            <w:top w:val="none" w:sz="0" w:space="0" w:color="auto"/>
            <w:left w:val="none" w:sz="0" w:space="0" w:color="auto"/>
            <w:bottom w:val="none" w:sz="0" w:space="0" w:color="auto"/>
            <w:right w:val="none" w:sz="0" w:space="0" w:color="auto"/>
          </w:divBdr>
        </w:div>
        <w:div w:id="1623607311">
          <w:marLeft w:val="640"/>
          <w:marRight w:val="0"/>
          <w:marTop w:val="0"/>
          <w:marBottom w:val="0"/>
          <w:divBdr>
            <w:top w:val="none" w:sz="0" w:space="0" w:color="auto"/>
            <w:left w:val="none" w:sz="0" w:space="0" w:color="auto"/>
            <w:bottom w:val="none" w:sz="0" w:space="0" w:color="auto"/>
            <w:right w:val="none" w:sz="0" w:space="0" w:color="auto"/>
          </w:divBdr>
        </w:div>
        <w:div w:id="1627616208">
          <w:marLeft w:val="640"/>
          <w:marRight w:val="0"/>
          <w:marTop w:val="0"/>
          <w:marBottom w:val="0"/>
          <w:divBdr>
            <w:top w:val="none" w:sz="0" w:space="0" w:color="auto"/>
            <w:left w:val="none" w:sz="0" w:space="0" w:color="auto"/>
            <w:bottom w:val="none" w:sz="0" w:space="0" w:color="auto"/>
            <w:right w:val="none" w:sz="0" w:space="0" w:color="auto"/>
          </w:divBdr>
        </w:div>
        <w:div w:id="1631128378">
          <w:marLeft w:val="640"/>
          <w:marRight w:val="0"/>
          <w:marTop w:val="0"/>
          <w:marBottom w:val="0"/>
          <w:divBdr>
            <w:top w:val="none" w:sz="0" w:space="0" w:color="auto"/>
            <w:left w:val="none" w:sz="0" w:space="0" w:color="auto"/>
            <w:bottom w:val="none" w:sz="0" w:space="0" w:color="auto"/>
            <w:right w:val="none" w:sz="0" w:space="0" w:color="auto"/>
          </w:divBdr>
        </w:div>
        <w:div w:id="1639719809">
          <w:marLeft w:val="640"/>
          <w:marRight w:val="0"/>
          <w:marTop w:val="0"/>
          <w:marBottom w:val="0"/>
          <w:divBdr>
            <w:top w:val="none" w:sz="0" w:space="0" w:color="auto"/>
            <w:left w:val="none" w:sz="0" w:space="0" w:color="auto"/>
            <w:bottom w:val="none" w:sz="0" w:space="0" w:color="auto"/>
            <w:right w:val="none" w:sz="0" w:space="0" w:color="auto"/>
          </w:divBdr>
        </w:div>
        <w:div w:id="1656101536">
          <w:marLeft w:val="640"/>
          <w:marRight w:val="0"/>
          <w:marTop w:val="0"/>
          <w:marBottom w:val="0"/>
          <w:divBdr>
            <w:top w:val="none" w:sz="0" w:space="0" w:color="auto"/>
            <w:left w:val="none" w:sz="0" w:space="0" w:color="auto"/>
            <w:bottom w:val="none" w:sz="0" w:space="0" w:color="auto"/>
            <w:right w:val="none" w:sz="0" w:space="0" w:color="auto"/>
          </w:divBdr>
        </w:div>
        <w:div w:id="1676573960">
          <w:marLeft w:val="640"/>
          <w:marRight w:val="0"/>
          <w:marTop w:val="0"/>
          <w:marBottom w:val="0"/>
          <w:divBdr>
            <w:top w:val="none" w:sz="0" w:space="0" w:color="auto"/>
            <w:left w:val="none" w:sz="0" w:space="0" w:color="auto"/>
            <w:bottom w:val="none" w:sz="0" w:space="0" w:color="auto"/>
            <w:right w:val="none" w:sz="0" w:space="0" w:color="auto"/>
          </w:divBdr>
        </w:div>
        <w:div w:id="1734356105">
          <w:marLeft w:val="640"/>
          <w:marRight w:val="0"/>
          <w:marTop w:val="0"/>
          <w:marBottom w:val="0"/>
          <w:divBdr>
            <w:top w:val="none" w:sz="0" w:space="0" w:color="auto"/>
            <w:left w:val="none" w:sz="0" w:space="0" w:color="auto"/>
            <w:bottom w:val="none" w:sz="0" w:space="0" w:color="auto"/>
            <w:right w:val="none" w:sz="0" w:space="0" w:color="auto"/>
          </w:divBdr>
        </w:div>
        <w:div w:id="1735082284">
          <w:marLeft w:val="640"/>
          <w:marRight w:val="0"/>
          <w:marTop w:val="0"/>
          <w:marBottom w:val="0"/>
          <w:divBdr>
            <w:top w:val="none" w:sz="0" w:space="0" w:color="auto"/>
            <w:left w:val="none" w:sz="0" w:space="0" w:color="auto"/>
            <w:bottom w:val="none" w:sz="0" w:space="0" w:color="auto"/>
            <w:right w:val="none" w:sz="0" w:space="0" w:color="auto"/>
          </w:divBdr>
        </w:div>
        <w:div w:id="1745488257">
          <w:marLeft w:val="640"/>
          <w:marRight w:val="0"/>
          <w:marTop w:val="0"/>
          <w:marBottom w:val="0"/>
          <w:divBdr>
            <w:top w:val="none" w:sz="0" w:space="0" w:color="auto"/>
            <w:left w:val="none" w:sz="0" w:space="0" w:color="auto"/>
            <w:bottom w:val="none" w:sz="0" w:space="0" w:color="auto"/>
            <w:right w:val="none" w:sz="0" w:space="0" w:color="auto"/>
          </w:divBdr>
        </w:div>
        <w:div w:id="1757746122">
          <w:marLeft w:val="640"/>
          <w:marRight w:val="0"/>
          <w:marTop w:val="0"/>
          <w:marBottom w:val="0"/>
          <w:divBdr>
            <w:top w:val="none" w:sz="0" w:space="0" w:color="auto"/>
            <w:left w:val="none" w:sz="0" w:space="0" w:color="auto"/>
            <w:bottom w:val="none" w:sz="0" w:space="0" w:color="auto"/>
            <w:right w:val="none" w:sz="0" w:space="0" w:color="auto"/>
          </w:divBdr>
        </w:div>
        <w:div w:id="1760366135">
          <w:marLeft w:val="640"/>
          <w:marRight w:val="0"/>
          <w:marTop w:val="0"/>
          <w:marBottom w:val="0"/>
          <w:divBdr>
            <w:top w:val="none" w:sz="0" w:space="0" w:color="auto"/>
            <w:left w:val="none" w:sz="0" w:space="0" w:color="auto"/>
            <w:bottom w:val="none" w:sz="0" w:space="0" w:color="auto"/>
            <w:right w:val="none" w:sz="0" w:space="0" w:color="auto"/>
          </w:divBdr>
        </w:div>
        <w:div w:id="1772118603">
          <w:marLeft w:val="640"/>
          <w:marRight w:val="0"/>
          <w:marTop w:val="0"/>
          <w:marBottom w:val="0"/>
          <w:divBdr>
            <w:top w:val="none" w:sz="0" w:space="0" w:color="auto"/>
            <w:left w:val="none" w:sz="0" w:space="0" w:color="auto"/>
            <w:bottom w:val="none" w:sz="0" w:space="0" w:color="auto"/>
            <w:right w:val="none" w:sz="0" w:space="0" w:color="auto"/>
          </w:divBdr>
        </w:div>
        <w:div w:id="1782142011">
          <w:marLeft w:val="640"/>
          <w:marRight w:val="0"/>
          <w:marTop w:val="0"/>
          <w:marBottom w:val="0"/>
          <w:divBdr>
            <w:top w:val="none" w:sz="0" w:space="0" w:color="auto"/>
            <w:left w:val="none" w:sz="0" w:space="0" w:color="auto"/>
            <w:bottom w:val="none" w:sz="0" w:space="0" w:color="auto"/>
            <w:right w:val="none" w:sz="0" w:space="0" w:color="auto"/>
          </w:divBdr>
        </w:div>
        <w:div w:id="1782648321">
          <w:marLeft w:val="640"/>
          <w:marRight w:val="0"/>
          <w:marTop w:val="0"/>
          <w:marBottom w:val="0"/>
          <w:divBdr>
            <w:top w:val="none" w:sz="0" w:space="0" w:color="auto"/>
            <w:left w:val="none" w:sz="0" w:space="0" w:color="auto"/>
            <w:bottom w:val="none" w:sz="0" w:space="0" w:color="auto"/>
            <w:right w:val="none" w:sz="0" w:space="0" w:color="auto"/>
          </w:divBdr>
        </w:div>
        <w:div w:id="1787311424">
          <w:marLeft w:val="640"/>
          <w:marRight w:val="0"/>
          <w:marTop w:val="0"/>
          <w:marBottom w:val="0"/>
          <w:divBdr>
            <w:top w:val="none" w:sz="0" w:space="0" w:color="auto"/>
            <w:left w:val="none" w:sz="0" w:space="0" w:color="auto"/>
            <w:bottom w:val="none" w:sz="0" w:space="0" w:color="auto"/>
            <w:right w:val="none" w:sz="0" w:space="0" w:color="auto"/>
          </w:divBdr>
        </w:div>
        <w:div w:id="1813984235">
          <w:marLeft w:val="640"/>
          <w:marRight w:val="0"/>
          <w:marTop w:val="0"/>
          <w:marBottom w:val="0"/>
          <w:divBdr>
            <w:top w:val="none" w:sz="0" w:space="0" w:color="auto"/>
            <w:left w:val="none" w:sz="0" w:space="0" w:color="auto"/>
            <w:bottom w:val="none" w:sz="0" w:space="0" w:color="auto"/>
            <w:right w:val="none" w:sz="0" w:space="0" w:color="auto"/>
          </w:divBdr>
        </w:div>
        <w:div w:id="1833526714">
          <w:marLeft w:val="640"/>
          <w:marRight w:val="0"/>
          <w:marTop w:val="0"/>
          <w:marBottom w:val="0"/>
          <w:divBdr>
            <w:top w:val="none" w:sz="0" w:space="0" w:color="auto"/>
            <w:left w:val="none" w:sz="0" w:space="0" w:color="auto"/>
            <w:bottom w:val="none" w:sz="0" w:space="0" w:color="auto"/>
            <w:right w:val="none" w:sz="0" w:space="0" w:color="auto"/>
          </w:divBdr>
        </w:div>
        <w:div w:id="1854952757">
          <w:marLeft w:val="640"/>
          <w:marRight w:val="0"/>
          <w:marTop w:val="0"/>
          <w:marBottom w:val="0"/>
          <w:divBdr>
            <w:top w:val="none" w:sz="0" w:space="0" w:color="auto"/>
            <w:left w:val="none" w:sz="0" w:space="0" w:color="auto"/>
            <w:bottom w:val="none" w:sz="0" w:space="0" w:color="auto"/>
            <w:right w:val="none" w:sz="0" w:space="0" w:color="auto"/>
          </w:divBdr>
        </w:div>
        <w:div w:id="1863208538">
          <w:marLeft w:val="640"/>
          <w:marRight w:val="0"/>
          <w:marTop w:val="0"/>
          <w:marBottom w:val="0"/>
          <w:divBdr>
            <w:top w:val="none" w:sz="0" w:space="0" w:color="auto"/>
            <w:left w:val="none" w:sz="0" w:space="0" w:color="auto"/>
            <w:bottom w:val="none" w:sz="0" w:space="0" w:color="auto"/>
            <w:right w:val="none" w:sz="0" w:space="0" w:color="auto"/>
          </w:divBdr>
        </w:div>
        <w:div w:id="1890343088">
          <w:marLeft w:val="640"/>
          <w:marRight w:val="0"/>
          <w:marTop w:val="0"/>
          <w:marBottom w:val="0"/>
          <w:divBdr>
            <w:top w:val="none" w:sz="0" w:space="0" w:color="auto"/>
            <w:left w:val="none" w:sz="0" w:space="0" w:color="auto"/>
            <w:bottom w:val="none" w:sz="0" w:space="0" w:color="auto"/>
            <w:right w:val="none" w:sz="0" w:space="0" w:color="auto"/>
          </w:divBdr>
        </w:div>
        <w:div w:id="1898053966">
          <w:marLeft w:val="640"/>
          <w:marRight w:val="0"/>
          <w:marTop w:val="0"/>
          <w:marBottom w:val="0"/>
          <w:divBdr>
            <w:top w:val="none" w:sz="0" w:space="0" w:color="auto"/>
            <w:left w:val="none" w:sz="0" w:space="0" w:color="auto"/>
            <w:bottom w:val="none" w:sz="0" w:space="0" w:color="auto"/>
            <w:right w:val="none" w:sz="0" w:space="0" w:color="auto"/>
          </w:divBdr>
        </w:div>
        <w:div w:id="1910731300">
          <w:marLeft w:val="640"/>
          <w:marRight w:val="0"/>
          <w:marTop w:val="0"/>
          <w:marBottom w:val="0"/>
          <w:divBdr>
            <w:top w:val="none" w:sz="0" w:space="0" w:color="auto"/>
            <w:left w:val="none" w:sz="0" w:space="0" w:color="auto"/>
            <w:bottom w:val="none" w:sz="0" w:space="0" w:color="auto"/>
            <w:right w:val="none" w:sz="0" w:space="0" w:color="auto"/>
          </w:divBdr>
        </w:div>
        <w:div w:id="1920165536">
          <w:marLeft w:val="640"/>
          <w:marRight w:val="0"/>
          <w:marTop w:val="0"/>
          <w:marBottom w:val="0"/>
          <w:divBdr>
            <w:top w:val="none" w:sz="0" w:space="0" w:color="auto"/>
            <w:left w:val="none" w:sz="0" w:space="0" w:color="auto"/>
            <w:bottom w:val="none" w:sz="0" w:space="0" w:color="auto"/>
            <w:right w:val="none" w:sz="0" w:space="0" w:color="auto"/>
          </w:divBdr>
        </w:div>
        <w:div w:id="1920365657">
          <w:marLeft w:val="640"/>
          <w:marRight w:val="0"/>
          <w:marTop w:val="0"/>
          <w:marBottom w:val="0"/>
          <w:divBdr>
            <w:top w:val="none" w:sz="0" w:space="0" w:color="auto"/>
            <w:left w:val="none" w:sz="0" w:space="0" w:color="auto"/>
            <w:bottom w:val="none" w:sz="0" w:space="0" w:color="auto"/>
            <w:right w:val="none" w:sz="0" w:space="0" w:color="auto"/>
          </w:divBdr>
        </w:div>
        <w:div w:id="1925216859">
          <w:marLeft w:val="640"/>
          <w:marRight w:val="0"/>
          <w:marTop w:val="0"/>
          <w:marBottom w:val="0"/>
          <w:divBdr>
            <w:top w:val="none" w:sz="0" w:space="0" w:color="auto"/>
            <w:left w:val="none" w:sz="0" w:space="0" w:color="auto"/>
            <w:bottom w:val="none" w:sz="0" w:space="0" w:color="auto"/>
            <w:right w:val="none" w:sz="0" w:space="0" w:color="auto"/>
          </w:divBdr>
        </w:div>
        <w:div w:id="1942840022">
          <w:marLeft w:val="640"/>
          <w:marRight w:val="0"/>
          <w:marTop w:val="0"/>
          <w:marBottom w:val="0"/>
          <w:divBdr>
            <w:top w:val="none" w:sz="0" w:space="0" w:color="auto"/>
            <w:left w:val="none" w:sz="0" w:space="0" w:color="auto"/>
            <w:bottom w:val="none" w:sz="0" w:space="0" w:color="auto"/>
            <w:right w:val="none" w:sz="0" w:space="0" w:color="auto"/>
          </w:divBdr>
        </w:div>
        <w:div w:id="1949115925">
          <w:marLeft w:val="640"/>
          <w:marRight w:val="0"/>
          <w:marTop w:val="0"/>
          <w:marBottom w:val="0"/>
          <w:divBdr>
            <w:top w:val="none" w:sz="0" w:space="0" w:color="auto"/>
            <w:left w:val="none" w:sz="0" w:space="0" w:color="auto"/>
            <w:bottom w:val="none" w:sz="0" w:space="0" w:color="auto"/>
            <w:right w:val="none" w:sz="0" w:space="0" w:color="auto"/>
          </w:divBdr>
        </w:div>
        <w:div w:id="1949316701">
          <w:marLeft w:val="640"/>
          <w:marRight w:val="0"/>
          <w:marTop w:val="0"/>
          <w:marBottom w:val="0"/>
          <w:divBdr>
            <w:top w:val="none" w:sz="0" w:space="0" w:color="auto"/>
            <w:left w:val="none" w:sz="0" w:space="0" w:color="auto"/>
            <w:bottom w:val="none" w:sz="0" w:space="0" w:color="auto"/>
            <w:right w:val="none" w:sz="0" w:space="0" w:color="auto"/>
          </w:divBdr>
        </w:div>
        <w:div w:id="1950501805">
          <w:marLeft w:val="640"/>
          <w:marRight w:val="0"/>
          <w:marTop w:val="0"/>
          <w:marBottom w:val="0"/>
          <w:divBdr>
            <w:top w:val="none" w:sz="0" w:space="0" w:color="auto"/>
            <w:left w:val="none" w:sz="0" w:space="0" w:color="auto"/>
            <w:bottom w:val="none" w:sz="0" w:space="0" w:color="auto"/>
            <w:right w:val="none" w:sz="0" w:space="0" w:color="auto"/>
          </w:divBdr>
        </w:div>
        <w:div w:id="1951889539">
          <w:marLeft w:val="640"/>
          <w:marRight w:val="0"/>
          <w:marTop w:val="0"/>
          <w:marBottom w:val="0"/>
          <w:divBdr>
            <w:top w:val="none" w:sz="0" w:space="0" w:color="auto"/>
            <w:left w:val="none" w:sz="0" w:space="0" w:color="auto"/>
            <w:bottom w:val="none" w:sz="0" w:space="0" w:color="auto"/>
            <w:right w:val="none" w:sz="0" w:space="0" w:color="auto"/>
          </w:divBdr>
        </w:div>
        <w:div w:id="1954939903">
          <w:marLeft w:val="640"/>
          <w:marRight w:val="0"/>
          <w:marTop w:val="0"/>
          <w:marBottom w:val="0"/>
          <w:divBdr>
            <w:top w:val="none" w:sz="0" w:space="0" w:color="auto"/>
            <w:left w:val="none" w:sz="0" w:space="0" w:color="auto"/>
            <w:bottom w:val="none" w:sz="0" w:space="0" w:color="auto"/>
            <w:right w:val="none" w:sz="0" w:space="0" w:color="auto"/>
          </w:divBdr>
        </w:div>
        <w:div w:id="1969699208">
          <w:marLeft w:val="640"/>
          <w:marRight w:val="0"/>
          <w:marTop w:val="0"/>
          <w:marBottom w:val="0"/>
          <w:divBdr>
            <w:top w:val="none" w:sz="0" w:space="0" w:color="auto"/>
            <w:left w:val="none" w:sz="0" w:space="0" w:color="auto"/>
            <w:bottom w:val="none" w:sz="0" w:space="0" w:color="auto"/>
            <w:right w:val="none" w:sz="0" w:space="0" w:color="auto"/>
          </w:divBdr>
        </w:div>
        <w:div w:id="1972203339">
          <w:marLeft w:val="640"/>
          <w:marRight w:val="0"/>
          <w:marTop w:val="0"/>
          <w:marBottom w:val="0"/>
          <w:divBdr>
            <w:top w:val="none" w:sz="0" w:space="0" w:color="auto"/>
            <w:left w:val="none" w:sz="0" w:space="0" w:color="auto"/>
            <w:bottom w:val="none" w:sz="0" w:space="0" w:color="auto"/>
            <w:right w:val="none" w:sz="0" w:space="0" w:color="auto"/>
          </w:divBdr>
        </w:div>
        <w:div w:id="1978605233">
          <w:marLeft w:val="640"/>
          <w:marRight w:val="0"/>
          <w:marTop w:val="0"/>
          <w:marBottom w:val="0"/>
          <w:divBdr>
            <w:top w:val="none" w:sz="0" w:space="0" w:color="auto"/>
            <w:left w:val="none" w:sz="0" w:space="0" w:color="auto"/>
            <w:bottom w:val="none" w:sz="0" w:space="0" w:color="auto"/>
            <w:right w:val="none" w:sz="0" w:space="0" w:color="auto"/>
          </w:divBdr>
        </w:div>
        <w:div w:id="1986741689">
          <w:marLeft w:val="640"/>
          <w:marRight w:val="0"/>
          <w:marTop w:val="0"/>
          <w:marBottom w:val="0"/>
          <w:divBdr>
            <w:top w:val="none" w:sz="0" w:space="0" w:color="auto"/>
            <w:left w:val="none" w:sz="0" w:space="0" w:color="auto"/>
            <w:bottom w:val="none" w:sz="0" w:space="0" w:color="auto"/>
            <w:right w:val="none" w:sz="0" w:space="0" w:color="auto"/>
          </w:divBdr>
        </w:div>
        <w:div w:id="1987777826">
          <w:marLeft w:val="640"/>
          <w:marRight w:val="0"/>
          <w:marTop w:val="0"/>
          <w:marBottom w:val="0"/>
          <w:divBdr>
            <w:top w:val="none" w:sz="0" w:space="0" w:color="auto"/>
            <w:left w:val="none" w:sz="0" w:space="0" w:color="auto"/>
            <w:bottom w:val="none" w:sz="0" w:space="0" w:color="auto"/>
            <w:right w:val="none" w:sz="0" w:space="0" w:color="auto"/>
          </w:divBdr>
        </w:div>
        <w:div w:id="1993750307">
          <w:marLeft w:val="640"/>
          <w:marRight w:val="0"/>
          <w:marTop w:val="0"/>
          <w:marBottom w:val="0"/>
          <w:divBdr>
            <w:top w:val="none" w:sz="0" w:space="0" w:color="auto"/>
            <w:left w:val="none" w:sz="0" w:space="0" w:color="auto"/>
            <w:bottom w:val="none" w:sz="0" w:space="0" w:color="auto"/>
            <w:right w:val="none" w:sz="0" w:space="0" w:color="auto"/>
          </w:divBdr>
        </w:div>
        <w:div w:id="1995402910">
          <w:marLeft w:val="640"/>
          <w:marRight w:val="0"/>
          <w:marTop w:val="0"/>
          <w:marBottom w:val="0"/>
          <w:divBdr>
            <w:top w:val="none" w:sz="0" w:space="0" w:color="auto"/>
            <w:left w:val="none" w:sz="0" w:space="0" w:color="auto"/>
            <w:bottom w:val="none" w:sz="0" w:space="0" w:color="auto"/>
            <w:right w:val="none" w:sz="0" w:space="0" w:color="auto"/>
          </w:divBdr>
        </w:div>
        <w:div w:id="1998610269">
          <w:marLeft w:val="640"/>
          <w:marRight w:val="0"/>
          <w:marTop w:val="0"/>
          <w:marBottom w:val="0"/>
          <w:divBdr>
            <w:top w:val="none" w:sz="0" w:space="0" w:color="auto"/>
            <w:left w:val="none" w:sz="0" w:space="0" w:color="auto"/>
            <w:bottom w:val="none" w:sz="0" w:space="0" w:color="auto"/>
            <w:right w:val="none" w:sz="0" w:space="0" w:color="auto"/>
          </w:divBdr>
        </w:div>
        <w:div w:id="2016154260">
          <w:marLeft w:val="640"/>
          <w:marRight w:val="0"/>
          <w:marTop w:val="0"/>
          <w:marBottom w:val="0"/>
          <w:divBdr>
            <w:top w:val="none" w:sz="0" w:space="0" w:color="auto"/>
            <w:left w:val="none" w:sz="0" w:space="0" w:color="auto"/>
            <w:bottom w:val="none" w:sz="0" w:space="0" w:color="auto"/>
            <w:right w:val="none" w:sz="0" w:space="0" w:color="auto"/>
          </w:divBdr>
        </w:div>
        <w:div w:id="2022269564">
          <w:marLeft w:val="640"/>
          <w:marRight w:val="0"/>
          <w:marTop w:val="0"/>
          <w:marBottom w:val="0"/>
          <w:divBdr>
            <w:top w:val="none" w:sz="0" w:space="0" w:color="auto"/>
            <w:left w:val="none" w:sz="0" w:space="0" w:color="auto"/>
            <w:bottom w:val="none" w:sz="0" w:space="0" w:color="auto"/>
            <w:right w:val="none" w:sz="0" w:space="0" w:color="auto"/>
          </w:divBdr>
        </w:div>
        <w:div w:id="2022853003">
          <w:marLeft w:val="640"/>
          <w:marRight w:val="0"/>
          <w:marTop w:val="0"/>
          <w:marBottom w:val="0"/>
          <w:divBdr>
            <w:top w:val="none" w:sz="0" w:space="0" w:color="auto"/>
            <w:left w:val="none" w:sz="0" w:space="0" w:color="auto"/>
            <w:bottom w:val="none" w:sz="0" w:space="0" w:color="auto"/>
            <w:right w:val="none" w:sz="0" w:space="0" w:color="auto"/>
          </w:divBdr>
        </w:div>
        <w:div w:id="2028215126">
          <w:marLeft w:val="640"/>
          <w:marRight w:val="0"/>
          <w:marTop w:val="0"/>
          <w:marBottom w:val="0"/>
          <w:divBdr>
            <w:top w:val="none" w:sz="0" w:space="0" w:color="auto"/>
            <w:left w:val="none" w:sz="0" w:space="0" w:color="auto"/>
            <w:bottom w:val="none" w:sz="0" w:space="0" w:color="auto"/>
            <w:right w:val="none" w:sz="0" w:space="0" w:color="auto"/>
          </w:divBdr>
        </w:div>
        <w:div w:id="2043480818">
          <w:marLeft w:val="640"/>
          <w:marRight w:val="0"/>
          <w:marTop w:val="0"/>
          <w:marBottom w:val="0"/>
          <w:divBdr>
            <w:top w:val="none" w:sz="0" w:space="0" w:color="auto"/>
            <w:left w:val="none" w:sz="0" w:space="0" w:color="auto"/>
            <w:bottom w:val="none" w:sz="0" w:space="0" w:color="auto"/>
            <w:right w:val="none" w:sz="0" w:space="0" w:color="auto"/>
          </w:divBdr>
        </w:div>
        <w:div w:id="2051689957">
          <w:marLeft w:val="640"/>
          <w:marRight w:val="0"/>
          <w:marTop w:val="0"/>
          <w:marBottom w:val="0"/>
          <w:divBdr>
            <w:top w:val="none" w:sz="0" w:space="0" w:color="auto"/>
            <w:left w:val="none" w:sz="0" w:space="0" w:color="auto"/>
            <w:bottom w:val="none" w:sz="0" w:space="0" w:color="auto"/>
            <w:right w:val="none" w:sz="0" w:space="0" w:color="auto"/>
          </w:divBdr>
        </w:div>
        <w:div w:id="2059742091">
          <w:marLeft w:val="640"/>
          <w:marRight w:val="0"/>
          <w:marTop w:val="0"/>
          <w:marBottom w:val="0"/>
          <w:divBdr>
            <w:top w:val="none" w:sz="0" w:space="0" w:color="auto"/>
            <w:left w:val="none" w:sz="0" w:space="0" w:color="auto"/>
            <w:bottom w:val="none" w:sz="0" w:space="0" w:color="auto"/>
            <w:right w:val="none" w:sz="0" w:space="0" w:color="auto"/>
          </w:divBdr>
        </w:div>
        <w:div w:id="2099208715">
          <w:marLeft w:val="640"/>
          <w:marRight w:val="0"/>
          <w:marTop w:val="0"/>
          <w:marBottom w:val="0"/>
          <w:divBdr>
            <w:top w:val="none" w:sz="0" w:space="0" w:color="auto"/>
            <w:left w:val="none" w:sz="0" w:space="0" w:color="auto"/>
            <w:bottom w:val="none" w:sz="0" w:space="0" w:color="auto"/>
            <w:right w:val="none" w:sz="0" w:space="0" w:color="auto"/>
          </w:divBdr>
        </w:div>
        <w:div w:id="2119257383">
          <w:marLeft w:val="640"/>
          <w:marRight w:val="0"/>
          <w:marTop w:val="0"/>
          <w:marBottom w:val="0"/>
          <w:divBdr>
            <w:top w:val="none" w:sz="0" w:space="0" w:color="auto"/>
            <w:left w:val="none" w:sz="0" w:space="0" w:color="auto"/>
            <w:bottom w:val="none" w:sz="0" w:space="0" w:color="auto"/>
            <w:right w:val="none" w:sz="0" w:space="0" w:color="auto"/>
          </w:divBdr>
        </w:div>
        <w:div w:id="2141411771">
          <w:marLeft w:val="640"/>
          <w:marRight w:val="0"/>
          <w:marTop w:val="0"/>
          <w:marBottom w:val="0"/>
          <w:divBdr>
            <w:top w:val="none" w:sz="0" w:space="0" w:color="auto"/>
            <w:left w:val="none" w:sz="0" w:space="0" w:color="auto"/>
            <w:bottom w:val="none" w:sz="0" w:space="0" w:color="auto"/>
            <w:right w:val="none" w:sz="0" w:space="0" w:color="auto"/>
          </w:divBdr>
        </w:div>
        <w:div w:id="2141878352">
          <w:marLeft w:val="640"/>
          <w:marRight w:val="0"/>
          <w:marTop w:val="0"/>
          <w:marBottom w:val="0"/>
          <w:divBdr>
            <w:top w:val="none" w:sz="0" w:space="0" w:color="auto"/>
            <w:left w:val="none" w:sz="0" w:space="0" w:color="auto"/>
            <w:bottom w:val="none" w:sz="0" w:space="0" w:color="auto"/>
            <w:right w:val="none" w:sz="0" w:space="0" w:color="auto"/>
          </w:divBdr>
        </w:div>
      </w:divsChild>
    </w:div>
    <w:div w:id="247545689">
      <w:bodyDiv w:val="1"/>
      <w:marLeft w:val="0"/>
      <w:marRight w:val="0"/>
      <w:marTop w:val="0"/>
      <w:marBottom w:val="0"/>
      <w:divBdr>
        <w:top w:val="none" w:sz="0" w:space="0" w:color="auto"/>
        <w:left w:val="none" w:sz="0" w:space="0" w:color="auto"/>
        <w:bottom w:val="none" w:sz="0" w:space="0" w:color="auto"/>
        <w:right w:val="none" w:sz="0" w:space="0" w:color="auto"/>
      </w:divBdr>
    </w:div>
    <w:div w:id="249393444">
      <w:bodyDiv w:val="1"/>
      <w:marLeft w:val="0"/>
      <w:marRight w:val="0"/>
      <w:marTop w:val="0"/>
      <w:marBottom w:val="0"/>
      <w:divBdr>
        <w:top w:val="none" w:sz="0" w:space="0" w:color="auto"/>
        <w:left w:val="none" w:sz="0" w:space="0" w:color="auto"/>
        <w:bottom w:val="none" w:sz="0" w:space="0" w:color="auto"/>
        <w:right w:val="none" w:sz="0" w:space="0" w:color="auto"/>
      </w:divBdr>
      <w:divsChild>
        <w:div w:id="992292564">
          <w:marLeft w:val="0"/>
          <w:marRight w:val="0"/>
          <w:marTop w:val="0"/>
          <w:marBottom w:val="0"/>
          <w:divBdr>
            <w:top w:val="none" w:sz="0" w:space="0" w:color="auto"/>
            <w:left w:val="none" w:sz="0" w:space="0" w:color="auto"/>
            <w:bottom w:val="none" w:sz="0" w:space="0" w:color="auto"/>
            <w:right w:val="none" w:sz="0" w:space="0" w:color="auto"/>
          </w:divBdr>
          <w:divsChild>
            <w:div w:id="1873836319">
              <w:marLeft w:val="0"/>
              <w:marRight w:val="0"/>
              <w:marTop w:val="0"/>
              <w:marBottom w:val="0"/>
              <w:divBdr>
                <w:top w:val="none" w:sz="0" w:space="0" w:color="auto"/>
                <w:left w:val="none" w:sz="0" w:space="0" w:color="auto"/>
                <w:bottom w:val="none" w:sz="0" w:space="0" w:color="auto"/>
                <w:right w:val="none" w:sz="0" w:space="0" w:color="auto"/>
              </w:divBdr>
              <w:divsChild>
                <w:div w:id="1146321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209349">
      <w:bodyDiv w:val="1"/>
      <w:marLeft w:val="0"/>
      <w:marRight w:val="0"/>
      <w:marTop w:val="0"/>
      <w:marBottom w:val="0"/>
      <w:divBdr>
        <w:top w:val="none" w:sz="0" w:space="0" w:color="auto"/>
        <w:left w:val="none" w:sz="0" w:space="0" w:color="auto"/>
        <w:bottom w:val="none" w:sz="0" w:space="0" w:color="auto"/>
        <w:right w:val="none" w:sz="0" w:space="0" w:color="auto"/>
      </w:divBdr>
    </w:div>
    <w:div w:id="251399378">
      <w:bodyDiv w:val="1"/>
      <w:marLeft w:val="0"/>
      <w:marRight w:val="0"/>
      <w:marTop w:val="0"/>
      <w:marBottom w:val="0"/>
      <w:divBdr>
        <w:top w:val="none" w:sz="0" w:space="0" w:color="auto"/>
        <w:left w:val="none" w:sz="0" w:space="0" w:color="auto"/>
        <w:bottom w:val="none" w:sz="0" w:space="0" w:color="auto"/>
        <w:right w:val="none" w:sz="0" w:space="0" w:color="auto"/>
      </w:divBdr>
    </w:div>
    <w:div w:id="253369614">
      <w:bodyDiv w:val="1"/>
      <w:marLeft w:val="0"/>
      <w:marRight w:val="0"/>
      <w:marTop w:val="0"/>
      <w:marBottom w:val="0"/>
      <w:divBdr>
        <w:top w:val="none" w:sz="0" w:space="0" w:color="auto"/>
        <w:left w:val="none" w:sz="0" w:space="0" w:color="auto"/>
        <w:bottom w:val="none" w:sz="0" w:space="0" w:color="auto"/>
        <w:right w:val="none" w:sz="0" w:space="0" w:color="auto"/>
      </w:divBdr>
    </w:div>
    <w:div w:id="256913895">
      <w:bodyDiv w:val="1"/>
      <w:marLeft w:val="0"/>
      <w:marRight w:val="0"/>
      <w:marTop w:val="0"/>
      <w:marBottom w:val="0"/>
      <w:divBdr>
        <w:top w:val="none" w:sz="0" w:space="0" w:color="auto"/>
        <w:left w:val="none" w:sz="0" w:space="0" w:color="auto"/>
        <w:bottom w:val="none" w:sz="0" w:space="0" w:color="auto"/>
        <w:right w:val="none" w:sz="0" w:space="0" w:color="auto"/>
      </w:divBdr>
    </w:div>
    <w:div w:id="260917913">
      <w:bodyDiv w:val="1"/>
      <w:marLeft w:val="0"/>
      <w:marRight w:val="0"/>
      <w:marTop w:val="0"/>
      <w:marBottom w:val="0"/>
      <w:divBdr>
        <w:top w:val="none" w:sz="0" w:space="0" w:color="auto"/>
        <w:left w:val="none" w:sz="0" w:space="0" w:color="auto"/>
        <w:bottom w:val="none" w:sz="0" w:space="0" w:color="auto"/>
        <w:right w:val="none" w:sz="0" w:space="0" w:color="auto"/>
      </w:divBdr>
    </w:div>
    <w:div w:id="261299809">
      <w:bodyDiv w:val="1"/>
      <w:marLeft w:val="0"/>
      <w:marRight w:val="0"/>
      <w:marTop w:val="0"/>
      <w:marBottom w:val="0"/>
      <w:divBdr>
        <w:top w:val="none" w:sz="0" w:space="0" w:color="auto"/>
        <w:left w:val="none" w:sz="0" w:space="0" w:color="auto"/>
        <w:bottom w:val="none" w:sz="0" w:space="0" w:color="auto"/>
        <w:right w:val="none" w:sz="0" w:space="0" w:color="auto"/>
      </w:divBdr>
    </w:div>
    <w:div w:id="261499736">
      <w:bodyDiv w:val="1"/>
      <w:marLeft w:val="0"/>
      <w:marRight w:val="0"/>
      <w:marTop w:val="0"/>
      <w:marBottom w:val="0"/>
      <w:divBdr>
        <w:top w:val="none" w:sz="0" w:space="0" w:color="auto"/>
        <w:left w:val="none" w:sz="0" w:space="0" w:color="auto"/>
        <w:bottom w:val="none" w:sz="0" w:space="0" w:color="auto"/>
        <w:right w:val="none" w:sz="0" w:space="0" w:color="auto"/>
      </w:divBdr>
      <w:divsChild>
        <w:div w:id="8677155">
          <w:marLeft w:val="640"/>
          <w:marRight w:val="0"/>
          <w:marTop w:val="0"/>
          <w:marBottom w:val="0"/>
          <w:divBdr>
            <w:top w:val="none" w:sz="0" w:space="0" w:color="auto"/>
            <w:left w:val="none" w:sz="0" w:space="0" w:color="auto"/>
            <w:bottom w:val="none" w:sz="0" w:space="0" w:color="auto"/>
            <w:right w:val="none" w:sz="0" w:space="0" w:color="auto"/>
          </w:divBdr>
        </w:div>
        <w:div w:id="17703386">
          <w:marLeft w:val="640"/>
          <w:marRight w:val="0"/>
          <w:marTop w:val="0"/>
          <w:marBottom w:val="0"/>
          <w:divBdr>
            <w:top w:val="none" w:sz="0" w:space="0" w:color="auto"/>
            <w:left w:val="none" w:sz="0" w:space="0" w:color="auto"/>
            <w:bottom w:val="none" w:sz="0" w:space="0" w:color="auto"/>
            <w:right w:val="none" w:sz="0" w:space="0" w:color="auto"/>
          </w:divBdr>
        </w:div>
        <w:div w:id="19472239">
          <w:marLeft w:val="640"/>
          <w:marRight w:val="0"/>
          <w:marTop w:val="0"/>
          <w:marBottom w:val="0"/>
          <w:divBdr>
            <w:top w:val="none" w:sz="0" w:space="0" w:color="auto"/>
            <w:left w:val="none" w:sz="0" w:space="0" w:color="auto"/>
            <w:bottom w:val="none" w:sz="0" w:space="0" w:color="auto"/>
            <w:right w:val="none" w:sz="0" w:space="0" w:color="auto"/>
          </w:divBdr>
        </w:div>
        <w:div w:id="20058326">
          <w:marLeft w:val="640"/>
          <w:marRight w:val="0"/>
          <w:marTop w:val="0"/>
          <w:marBottom w:val="0"/>
          <w:divBdr>
            <w:top w:val="none" w:sz="0" w:space="0" w:color="auto"/>
            <w:left w:val="none" w:sz="0" w:space="0" w:color="auto"/>
            <w:bottom w:val="none" w:sz="0" w:space="0" w:color="auto"/>
            <w:right w:val="none" w:sz="0" w:space="0" w:color="auto"/>
          </w:divBdr>
        </w:div>
        <w:div w:id="44959257">
          <w:marLeft w:val="640"/>
          <w:marRight w:val="0"/>
          <w:marTop w:val="0"/>
          <w:marBottom w:val="0"/>
          <w:divBdr>
            <w:top w:val="none" w:sz="0" w:space="0" w:color="auto"/>
            <w:left w:val="none" w:sz="0" w:space="0" w:color="auto"/>
            <w:bottom w:val="none" w:sz="0" w:space="0" w:color="auto"/>
            <w:right w:val="none" w:sz="0" w:space="0" w:color="auto"/>
          </w:divBdr>
        </w:div>
        <w:div w:id="51277948">
          <w:marLeft w:val="640"/>
          <w:marRight w:val="0"/>
          <w:marTop w:val="0"/>
          <w:marBottom w:val="0"/>
          <w:divBdr>
            <w:top w:val="none" w:sz="0" w:space="0" w:color="auto"/>
            <w:left w:val="none" w:sz="0" w:space="0" w:color="auto"/>
            <w:bottom w:val="none" w:sz="0" w:space="0" w:color="auto"/>
            <w:right w:val="none" w:sz="0" w:space="0" w:color="auto"/>
          </w:divBdr>
        </w:div>
        <w:div w:id="53163168">
          <w:marLeft w:val="640"/>
          <w:marRight w:val="0"/>
          <w:marTop w:val="0"/>
          <w:marBottom w:val="0"/>
          <w:divBdr>
            <w:top w:val="none" w:sz="0" w:space="0" w:color="auto"/>
            <w:left w:val="none" w:sz="0" w:space="0" w:color="auto"/>
            <w:bottom w:val="none" w:sz="0" w:space="0" w:color="auto"/>
            <w:right w:val="none" w:sz="0" w:space="0" w:color="auto"/>
          </w:divBdr>
        </w:div>
        <w:div w:id="72170704">
          <w:marLeft w:val="640"/>
          <w:marRight w:val="0"/>
          <w:marTop w:val="0"/>
          <w:marBottom w:val="0"/>
          <w:divBdr>
            <w:top w:val="none" w:sz="0" w:space="0" w:color="auto"/>
            <w:left w:val="none" w:sz="0" w:space="0" w:color="auto"/>
            <w:bottom w:val="none" w:sz="0" w:space="0" w:color="auto"/>
            <w:right w:val="none" w:sz="0" w:space="0" w:color="auto"/>
          </w:divBdr>
        </w:div>
        <w:div w:id="79523537">
          <w:marLeft w:val="640"/>
          <w:marRight w:val="0"/>
          <w:marTop w:val="0"/>
          <w:marBottom w:val="0"/>
          <w:divBdr>
            <w:top w:val="none" w:sz="0" w:space="0" w:color="auto"/>
            <w:left w:val="none" w:sz="0" w:space="0" w:color="auto"/>
            <w:bottom w:val="none" w:sz="0" w:space="0" w:color="auto"/>
            <w:right w:val="none" w:sz="0" w:space="0" w:color="auto"/>
          </w:divBdr>
        </w:div>
        <w:div w:id="104153593">
          <w:marLeft w:val="640"/>
          <w:marRight w:val="0"/>
          <w:marTop w:val="0"/>
          <w:marBottom w:val="0"/>
          <w:divBdr>
            <w:top w:val="none" w:sz="0" w:space="0" w:color="auto"/>
            <w:left w:val="none" w:sz="0" w:space="0" w:color="auto"/>
            <w:bottom w:val="none" w:sz="0" w:space="0" w:color="auto"/>
            <w:right w:val="none" w:sz="0" w:space="0" w:color="auto"/>
          </w:divBdr>
        </w:div>
        <w:div w:id="119301512">
          <w:marLeft w:val="640"/>
          <w:marRight w:val="0"/>
          <w:marTop w:val="0"/>
          <w:marBottom w:val="0"/>
          <w:divBdr>
            <w:top w:val="none" w:sz="0" w:space="0" w:color="auto"/>
            <w:left w:val="none" w:sz="0" w:space="0" w:color="auto"/>
            <w:bottom w:val="none" w:sz="0" w:space="0" w:color="auto"/>
            <w:right w:val="none" w:sz="0" w:space="0" w:color="auto"/>
          </w:divBdr>
        </w:div>
        <w:div w:id="120927609">
          <w:marLeft w:val="640"/>
          <w:marRight w:val="0"/>
          <w:marTop w:val="0"/>
          <w:marBottom w:val="0"/>
          <w:divBdr>
            <w:top w:val="none" w:sz="0" w:space="0" w:color="auto"/>
            <w:left w:val="none" w:sz="0" w:space="0" w:color="auto"/>
            <w:bottom w:val="none" w:sz="0" w:space="0" w:color="auto"/>
            <w:right w:val="none" w:sz="0" w:space="0" w:color="auto"/>
          </w:divBdr>
        </w:div>
        <w:div w:id="155808700">
          <w:marLeft w:val="640"/>
          <w:marRight w:val="0"/>
          <w:marTop w:val="0"/>
          <w:marBottom w:val="0"/>
          <w:divBdr>
            <w:top w:val="none" w:sz="0" w:space="0" w:color="auto"/>
            <w:left w:val="none" w:sz="0" w:space="0" w:color="auto"/>
            <w:bottom w:val="none" w:sz="0" w:space="0" w:color="auto"/>
            <w:right w:val="none" w:sz="0" w:space="0" w:color="auto"/>
          </w:divBdr>
        </w:div>
        <w:div w:id="174922671">
          <w:marLeft w:val="640"/>
          <w:marRight w:val="0"/>
          <w:marTop w:val="0"/>
          <w:marBottom w:val="0"/>
          <w:divBdr>
            <w:top w:val="none" w:sz="0" w:space="0" w:color="auto"/>
            <w:left w:val="none" w:sz="0" w:space="0" w:color="auto"/>
            <w:bottom w:val="none" w:sz="0" w:space="0" w:color="auto"/>
            <w:right w:val="none" w:sz="0" w:space="0" w:color="auto"/>
          </w:divBdr>
        </w:div>
        <w:div w:id="181474538">
          <w:marLeft w:val="640"/>
          <w:marRight w:val="0"/>
          <w:marTop w:val="0"/>
          <w:marBottom w:val="0"/>
          <w:divBdr>
            <w:top w:val="none" w:sz="0" w:space="0" w:color="auto"/>
            <w:left w:val="none" w:sz="0" w:space="0" w:color="auto"/>
            <w:bottom w:val="none" w:sz="0" w:space="0" w:color="auto"/>
            <w:right w:val="none" w:sz="0" w:space="0" w:color="auto"/>
          </w:divBdr>
        </w:div>
        <w:div w:id="181550859">
          <w:marLeft w:val="640"/>
          <w:marRight w:val="0"/>
          <w:marTop w:val="0"/>
          <w:marBottom w:val="0"/>
          <w:divBdr>
            <w:top w:val="none" w:sz="0" w:space="0" w:color="auto"/>
            <w:left w:val="none" w:sz="0" w:space="0" w:color="auto"/>
            <w:bottom w:val="none" w:sz="0" w:space="0" w:color="auto"/>
            <w:right w:val="none" w:sz="0" w:space="0" w:color="auto"/>
          </w:divBdr>
        </w:div>
        <w:div w:id="182020656">
          <w:marLeft w:val="640"/>
          <w:marRight w:val="0"/>
          <w:marTop w:val="0"/>
          <w:marBottom w:val="0"/>
          <w:divBdr>
            <w:top w:val="none" w:sz="0" w:space="0" w:color="auto"/>
            <w:left w:val="none" w:sz="0" w:space="0" w:color="auto"/>
            <w:bottom w:val="none" w:sz="0" w:space="0" w:color="auto"/>
            <w:right w:val="none" w:sz="0" w:space="0" w:color="auto"/>
          </w:divBdr>
        </w:div>
        <w:div w:id="195508224">
          <w:marLeft w:val="640"/>
          <w:marRight w:val="0"/>
          <w:marTop w:val="0"/>
          <w:marBottom w:val="0"/>
          <w:divBdr>
            <w:top w:val="none" w:sz="0" w:space="0" w:color="auto"/>
            <w:left w:val="none" w:sz="0" w:space="0" w:color="auto"/>
            <w:bottom w:val="none" w:sz="0" w:space="0" w:color="auto"/>
            <w:right w:val="none" w:sz="0" w:space="0" w:color="auto"/>
          </w:divBdr>
        </w:div>
        <w:div w:id="231894275">
          <w:marLeft w:val="640"/>
          <w:marRight w:val="0"/>
          <w:marTop w:val="0"/>
          <w:marBottom w:val="0"/>
          <w:divBdr>
            <w:top w:val="none" w:sz="0" w:space="0" w:color="auto"/>
            <w:left w:val="none" w:sz="0" w:space="0" w:color="auto"/>
            <w:bottom w:val="none" w:sz="0" w:space="0" w:color="auto"/>
            <w:right w:val="none" w:sz="0" w:space="0" w:color="auto"/>
          </w:divBdr>
        </w:div>
        <w:div w:id="241178857">
          <w:marLeft w:val="640"/>
          <w:marRight w:val="0"/>
          <w:marTop w:val="0"/>
          <w:marBottom w:val="0"/>
          <w:divBdr>
            <w:top w:val="none" w:sz="0" w:space="0" w:color="auto"/>
            <w:left w:val="none" w:sz="0" w:space="0" w:color="auto"/>
            <w:bottom w:val="none" w:sz="0" w:space="0" w:color="auto"/>
            <w:right w:val="none" w:sz="0" w:space="0" w:color="auto"/>
          </w:divBdr>
        </w:div>
        <w:div w:id="256447286">
          <w:marLeft w:val="640"/>
          <w:marRight w:val="0"/>
          <w:marTop w:val="0"/>
          <w:marBottom w:val="0"/>
          <w:divBdr>
            <w:top w:val="none" w:sz="0" w:space="0" w:color="auto"/>
            <w:left w:val="none" w:sz="0" w:space="0" w:color="auto"/>
            <w:bottom w:val="none" w:sz="0" w:space="0" w:color="auto"/>
            <w:right w:val="none" w:sz="0" w:space="0" w:color="auto"/>
          </w:divBdr>
        </w:div>
        <w:div w:id="257758755">
          <w:marLeft w:val="640"/>
          <w:marRight w:val="0"/>
          <w:marTop w:val="0"/>
          <w:marBottom w:val="0"/>
          <w:divBdr>
            <w:top w:val="none" w:sz="0" w:space="0" w:color="auto"/>
            <w:left w:val="none" w:sz="0" w:space="0" w:color="auto"/>
            <w:bottom w:val="none" w:sz="0" w:space="0" w:color="auto"/>
            <w:right w:val="none" w:sz="0" w:space="0" w:color="auto"/>
          </w:divBdr>
        </w:div>
        <w:div w:id="265893943">
          <w:marLeft w:val="640"/>
          <w:marRight w:val="0"/>
          <w:marTop w:val="0"/>
          <w:marBottom w:val="0"/>
          <w:divBdr>
            <w:top w:val="none" w:sz="0" w:space="0" w:color="auto"/>
            <w:left w:val="none" w:sz="0" w:space="0" w:color="auto"/>
            <w:bottom w:val="none" w:sz="0" w:space="0" w:color="auto"/>
            <w:right w:val="none" w:sz="0" w:space="0" w:color="auto"/>
          </w:divBdr>
        </w:div>
        <w:div w:id="278802285">
          <w:marLeft w:val="640"/>
          <w:marRight w:val="0"/>
          <w:marTop w:val="0"/>
          <w:marBottom w:val="0"/>
          <w:divBdr>
            <w:top w:val="none" w:sz="0" w:space="0" w:color="auto"/>
            <w:left w:val="none" w:sz="0" w:space="0" w:color="auto"/>
            <w:bottom w:val="none" w:sz="0" w:space="0" w:color="auto"/>
            <w:right w:val="none" w:sz="0" w:space="0" w:color="auto"/>
          </w:divBdr>
        </w:div>
        <w:div w:id="305092665">
          <w:marLeft w:val="640"/>
          <w:marRight w:val="0"/>
          <w:marTop w:val="0"/>
          <w:marBottom w:val="0"/>
          <w:divBdr>
            <w:top w:val="none" w:sz="0" w:space="0" w:color="auto"/>
            <w:left w:val="none" w:sz="0" w:space="0" w:color="auto"/>
            <w:bottom w:val="none" w:sz="0" w:space="0" w:color="auto"/>
            <w:right w:val="none" w:sz="0" w:space="0" w:color="auto"/>
          </w:divBdr>
        </w:div>
        <w:div w:id="307631759">
          <w:marLeft w:val="640"/>
          <w:marRight w:val="0"/>
          <w:marTop w:val="0"/>
          <w:marBottom w:val="0"/>
          <w:divBdr>
            <w:top w:val="none" w:sz="0" w:space="0" w:color="auto"/>
            <w:left w:val="none" w:sz="0" w:space="0" w:color="auto"/>
            <w:bottom w:val="none" w:sz="0" w:space="0" w:color="auto"/>
            <w:right w:val="none" w:sz="0" w:space="0" w:color="auto"/>
          </w:divBdr>
        </w:div>
        <w:div w:id="311523890">
          <w:marLeft w:val="640"/>
          <w:marRight w:val="0"/>
          <w:marTop w:val="0"/>
          <w:marBottom w:val="0"/>
          <w:divBdr>
            <w:top w:val="none" w:sz="0" w:space="0" w:color="auto"/>
            <w:left w:val="none" w:sz="0" w:space="0" w:color="auto"/>
            <w:bottom w:val="none" w:sz="0" w:space="0" w:color="auto"/>
            <w:right w:val="none" w:sz="0" w:space="0" w:color="auto"/>
          </w:divBdr>
        </w:div>
        <w:div w:id="311954376">
          <w:marLeft w:val="640"/>
          <w:marRight w:val="0"/>
          <w:marTop w:val="0"/>
          <w:marBottom w:val="0"/>
          <w:divBdr>
            <w:top w:val="none" w:sz="0" w:space="0" w:color="auto"/>
            <w:left w:val="none" w:sz="0" w:space="0" w:color="auto"/>
            <w:bottom w:val="none" w:sz="0" w:space="0" w:color="auto"/>
            <w:right w:val="none" w:sz="0" w:space="0" w:color="auto"/>
          </w:divBdr>
        </w:div>
        <w:div w:id="342978748">
          <w:marLeft w:val="640"/>
          <w:marRight w:val="0"/>
          <w:marTop w:val="0"/>
          <w:marBottom w:val="0"/>
          <w:divBdr>
            <w:top w:val="none" w:sz="0" w:space="0" w:color="auto"/>
            <w:left w:val="none" w:sz="0" w:space="0" w:color="auto"/>
            <w:bottom w:val="none" w:sz="0" w:space="0" w:color="auto"/>
            <w:right w:val="none" w:sz="0" w:space="0" w:color="auto"/>
          </w:divBdr>
        </w:div>
        <w:div w:id="350643633">
          <w:marLeft w:val="640"/>
          <w:marRight w:val="0"/>
          <w:marTop w:val="0"/>
          <w:marBottom w:val="0"/>
          <w:divBdr>
            <w:top w:val="none" w:sz="0" w:space="0" w:color="auto"/>
            <w:left w:val="none" w:sz="0" w:space="0" w:color="auto"/>
            <w:bottom w:val="none" w:sz="0" w:space="0" w:color="auto"/>
            <w:right w:val="none" w:sz="0" w:space="0" w:color="auto"/>
          </w:divBdr>
        </w:div>
        <w:div w:id="352417814">
          <w:marLeft w:val="640"/>
          <w:marRight w:val="0"/>
          <w:marTop w:val="0"/>
          <w:marBottom w:val="0"/>
          <w:divBdr>
            <w:top w:val="none" w:sz="0" w:space="0" w:color="auto"/>
            <w:left w:val="none" w:sz="0" w:space="0" w:color="auto"/>
            <w:bottom w:val="none" w:sz="0" w:space="0" w:color="auto"/>
            <w:right w:val="none" w:sz="0" w:space="0" w:color="auto"/>
          </w:divBdr>
        </w:div>
        <w:div w:id="353850345">
          <w:marLeft w:val="640"/>
          <w:marRight w:val="0"/>
          <w:marTop w:val="0"/>
          <w:marBottom w:val="0"/>
          <w:divBdr>
            <w:top w:val="none" w:sz="0" w:space="0" w:color="auto"/>
            <w:left w:val="none" w:sz="0" w:space="0" w:color="auto"/>
            <w:bottom w:val="none" w:sz="0" w:space="0" w:color="auto"/>
            <w:right w:val="none" w:sz="0" w:space="0" w:color="auto"/>
          </w:divBdr>
        </w:div>
        <w:div w:id="399787831">
          <w:marLeft w:val="640"/>
          <w:marRight w:val="0"/>
          <w:marTop w:val="0"/>
          <w:marBottom w:val="0"/>
          <w:divBdr>
            <w:top w:val="none" w:sz="0" w:space="0" w:color="auto"/>
            <w:left w:val="none" w:sz="0" w:space="0" w:color="auto"/>
            <w:bottom w:val="none" w:sz="0" w:space="0" w:color="auto"/>
            <w:right w:val="none" w:sz="0" w:space="0" w:color="auto"/>
          </w:divBdr>
        </w:div>
        <w:div w:id="404181083">
          <w:marLeft w:val="640"/>
          <w:marRight w:val="0"/>
          <w:marTop w:val="0"/>
          <w:marBottom w:val="0"/>
          <w:divBdr>
            <w:top w:val="none" w:sz="0" w:space="0" w:color="auto"/>
            <w:left w:val="none" w:sz="0" w:space="0" w:color="auto"/>
            <w:bottom w:val="none" w:sz="0" w:space="0" w:color="auto"/>
            <w:right w:val="none" w:sz="0" w:space="0" w:color="auto"/>
          </w:divBdr>
        </w:div>
        <w:div w:id="410277327">
          <w:marLeft w:val="640"/>
          <w:marRight w:val="0"/>
          <w:marTop w:val="0"/>
          <w:marBottom w:val="0"/>
          <w:divBdr>
            <w:top w:val="none" w:sz="0" w:space="0" w:color="auto"/>
            <w:left w:val="none" w:sz="0" w:space="0" w:color="auto"/>
            <w:bottom w:val="none" w:sz="0" w:space="0" w:color="auto"/>
            <w:right w:val="none" w:sz="0" w:space="0" w:color="auto"/>
          </w:divBdr>
        </w:div>
        <w:div w:id="417295188">
          <w:marLeft w:val="640"/>
          <w:marRight w:val="0"/>
          <w:marTop w:val="0"/>
          <w:marBottom w:val="0"/>
          <w:divBdr>
            <w:top w:val="none" w:sz="0" w:space="0" w:color="auto"/>
            <w:left w:val="none" w:sz="0" w:space="0" w:color="auto"/>
            <w:bottom w:val="none" w:sz="0" w:space="0" w:color="auto"/>
            <w:right w:val="none" w:sz="0" w:space="0" w:color="auto"/>
          </w:divBdr>
        </w:div>
        <w:div w:id="417874561">
          <w:marLeft w:val="640"/>
          <w:marRight w:val="0"/>
          <w:marTop w:val="0"/>
          <w:marBottom w:val="0"/>
          <w:divBdr>
            <w:top w:val="none" w:sz="0" w:space="0" w:color="auto"/>
            <w:left w:val="none" w:sz="0" w:space="0" w:color="auto"/>
            <w:bottom w:val="none" w:sz="0" w:space="0" w:color="auto"/>
            <w:right w:val="none" w:sz="0" w:space="0" w:color="auto"/>
          </w:divBdr>
        </w:div>
        <w:div w:id="426584626">
          <w:marLeft w:val="640"/>
          <w:marRight w:val="0"/>
          <w:marTop w:val="0"/>
          <w:marBottom w:val="0"/>
          <w:divBdr>
            <w:top w:val="none" w:sz="0" w:space="0" w:color="auto"/>
            <w:left w:val="none" w:sz="0" w:space="0" w:color="auto"/>
            <w:bottom w:val="none" w:sz="0" w:space="0" w:color="auto"/>
            <w:right w:val="none" w:sz="0" w:space="0" w:color="auto"/>
          </w:divBdr>
        </w:div>
        <w:div w:id="432088818">
          <w:marLeft w:val="640"/>
          <w:marRight w:val="0"/>
          <w:marTop w:val="0"/>
          <w:marBottom w:val="0"/>
          <w:divBdr>
            <w:top w:val="none" w:sz="0" w:space="0" w:color="auto"/>
            <w:left w:val="none" w:sz="0" w:space="0" w:color="auto"/>
            <w:bottom w:val="none" w:sz="0" w:space="0" w:color="auto"/>
            <w:right w:val="none" w:sz="0" w:space="0" w:color="auto"/>
          </w:divBdr>
        </w:div>
        <w:div w:id="435633690">
          <w:marLeft w:val="640"/>
          <w:marRight w:val="0"/>
          <w:marTop w:val="0"/>
          <w:marBottom w:val="0"/>
          <w:divBdr>
            <w:top w:val="none" w:sz="0" w:space="0" w:color="auto"/>
            <w:left w:val="none" w:sz="0" w:space="0" w:color="auto"/>
            <w:bottom w:val="none" w:sz="0" w:space="0" w:color="auto"/>
            <w:right w:val="none" w:sz="0" w:space="0" w:color="auto"/>
          </w:divBdr>
        </w:div>
        <w:div w:id="460610572">
          <w:marLeft w:val="640"/>
          <w:marRight w:val="0"/>
          <w:marTop w:val="0"/>
          <w:marBottom w:val="0"/>
          <w:divBdr>
            <w:top w:val="none" w:sz="0" w:space="0" w:color="auto"/>
            <w:left w:val="none" w:sz="0" w:space="0" w:color="auto"/>
            <w:bottom w:val="none" w:sz="0" w:space="0" w:color="auto"/>
            <w:right w:val="none" w:sz="0" w:space="0" w:color="auto"/>
          </w:divBdr>
        </w:div>
        <w:div w:id="484785446">
          <w:marLeft w:val="640"/>
          <w:marRight w:val="0"/>
          <w:marTop w:val="0"/>
          <w:marBottom w:val="0"/>
          <w:divBdr>
            <w:top w:val="none" w:sz="0" w:space="0" w:color="auto"/>
            <w:left w:val="none" w:sz="0" w:space="0" w:color="auto"/>
            <w:bottom w:val="none" w:sz="0" w:space="0" w:color="auto"/>
            <w:right w:val="none" w:sz="0" w:space="0" w:color="auto"/>
          </w:divBdr>
        </w:div>
        <w:div w:id="485124189">
          <w:marLeft w:val="640"/>
          <w:marRight w:val="0"/>
          <w:marTop w:val="0"/>
          <w:marBottom w:val="0"/>
          <w:divBdr>
            <w:top w:val="none" w:sz="0" w:space="0" w:color="auto"/>
            <w:left w:val="none" w:sz="0" w:space="0" w:color="auto"/>
            <w:bottom w:val="none" w:sz="0" w:space="0" w:color="auto"/>
            <w:right w:val="none" w:sz="0" w:space="0" w:color="auto"/>
          </w:divBdr>
        </w:div>
        <w:div w:id="497770955">
          <w:marLeft w:val="640"/>
          <w:marRight w:val="0"/>
          <w:marTop w:val="0"/>
          <w:marBottom w:val="0"/>
          <w:divBdr>
            <w:top w:val="none" w:sz="0" w:space="0" w:color="auto"/>
            <w:left w:val="none" w:sz="0" w:space="0" w:color="auto"/>
            <w:bottom w:val="none" w:sz="0" w:space="0" w:color="auto"/>
            <w:right w:val="none" w:sz="0" w:space="0" w:color="auto"/>
          </w:divBdr>
        </w:div>
        <w:div w:id="499734763">
          <w:marLeft w:val="640"/>
          <w:marRight w:val="0"/>
          <w:marTop w:val="0"/>
          <w:marBottom w:val="0"/>
          <w:divBdr>
            <w:top w:val="none" w:sz="0" w:space="0" w:color="auto"/>
            <w:left w:val="none" w:sz="0" w:space="0" w:color="auto"/>
            <w:bottom w:val="none" w:sz="0" w:space="0" w:color="auto"/>
            <w:right w:val="none" w:sz="0" w:space="0" w:color="auto"/>
          </w:divBdr>
        </w:div>
        <w:div w:id="528182405">
          <w:marLeft w:val="640"/>
          <w:marRight w:val="0"/>
          <w:marTop w:val="0"/>
          <w:marBottom w:val="0"/>
          <w:divBdr>
            <w:top w:val="none" w:sz="0" w:space="0" w:color="auto"/>
            <w:left w:val="none" w:sz="0" w:space="0" w:color="auto"/>
            <w:bottom w:val="none" w:sz="0" w:space="0" w:color="auto"/>
            <w:right w:val="none" w:sz="0" w:space="0" w:color="auto"/>
          </w:divBdr>
        </w:div>
        <w:div w:id="531377949">
          <w:marLeft w:val="640"/>
          <w:marRight w:val="0"/>
          <w:marTop w:val="0"/>
          <w:marBottom w:val="0"/>
          <w:divBdr>
            <w:top w:val="none" w:sz="0" w:space="0" w:color="auto"/>
            <w:left w:val="none" w:sz="0" w:space="0" w:color="auto"/>
            <w:bottom w:val="none" w:sz="0" w:space="0" w:color="auto"/>
            <w:right w:val="none" w:sz="0" w:space="0" w:color="auto"/>
          </w:divBdr>
        </w:div>
        <w:div w:id="532378371">
          <w:marLeft w:val="640"/>
          <w:marRight w:val="0"/>
          <w:marTop w:val="0"/>
          <w:marBottom w:val="0"/>
          <w:divBdr>
            <w:top w:val="none" w:sz="0" w:space="0" w:color="auto"/>
            <w:left w:val="none" w:sz="0" w:space="0" w:color="auto"/>
            <w:bottom w:val="none" w:sz="0" w:space="0" w:color="auto"/>
            <w:right w:val="none" w:sz="0" w:space="0" w:color="auto"/>
          </w:divBdr>
        </w:div>
        <w:div w:id="549154304">
          <w:marLeft w:val="640"/>
          <w:marRight w:val="0"/>
          <w:marTop w:val="0"/>
          <w:marBottom w:val="0"/>
          <w:divBdr>
            <w:top w:val="none" w:sz="0" w:space="0" w:color="auto"/>
            <w:left w:val="none" w:sz="0" w:space="0" w:color="auto"/>
            <w:bottom w:val="none" w:sz="0" w:space="0" w:color="auto"/>
            <w:right w:val="none" w:sz="0" w:space="0" w:color="auto"/>
          </w:divBdr>
        </w:div>
        <w:div w:id="557982026">
          <w:marLeft w:val="640"/>
          <w:marRight w:val="0"/>
          <w:marTop w:val="0"/>
          <w:marBottom w:val="0"/>
          <w:divBdr>
            <w:top w:val="none" w:sz="0" w:space="0" w:color="auto"/>
            <w:left w:val="none" w:sz="0" w:space="0" w:color="auto"/>
            <w:bottom w:val="none" w:sz="0" w:space="0" w:color="auto"/>
            <w:right w:val="none" w:sz="0" w:space="0" w:color="auto"/>
          </w:divBdr>
        </w:div>
        <w:div w:id="566693512">
          <w:marLeft w:val="640"/>
          <w:marRight w:val="0"/>
          <w:marTop w:val="0"/>
          <w:marBottom w:val="0"/>
          <w:divBdr>
            <w:top w:val="none" w:sz="0" w:space="0" w:color="auto"/>
            <w:left w:val="none" w:sz="0" w:space="0" w:color="auto"/>
            <w:bottom w:val="none" w:sz="0" w:space="0" w:color="auto"/>
            <w:right w:val="none" w:sz="0" w:space="0" w:color="auto"/>
          </w:divBdr>
        </w:div>
        <w:div w:id="573661056">
          <w:marLeft w:val="640"/>
          <w:marRight w:val="0"/>
          <w:marTop w:val="0"/>
          <w:marBottom w:val="0"/>
          <w:divBdr>
            <w:top w:val="none" w:sz="0" w:space="0" w:color="auto"/>
            <w:left w:val="none" w:sz="0" w:space="0" w:color="auto"/>
            <w:bottom w:val="none" w:sz="0" w:space="0" w:color="auto"/>
            <w:right w:val="none" w:sz="0" w:space="0" w:color="auto"/>
          </w:divBdr>
        </w:div>
        <w:div w:id="575824383">
          <w:marLeft w:val="640"/>
          <w:marRight w:val="0"/>
          <w:marTop w:val="0"/>
          <w:marBottom w:val="0"/>
          <w:divBdr>
            <w:top w:val="none" w:sz="0" w:space="0" w:color="auto"/>
            <w:left w:val="none" w:sz="0" w:space="0" w:color="auto"/>
            <w:bottom w:val="none" w:sz="0" w:space="0" w:color="auto"/>
            <w:right w:val="none" w:sz="0" w:space="0" w:color="auto"/>
          </w:divBdr>
        </w:div>
        <w:div w:id="590309853">
          <w:marLeft w:val="640"/>
          <w:marRight w:val="0"/>
          <w:marTop w:val="0"/>
          <w:marBottom w:val="0"/>
          <w:divBdr>
            <w:top w:val="none" w:sz="0" w:space="0" w:color="auto"/>
            <w:left w:val="none" w:sz="0" w:space="0" w:color="auto"/>
            <w:bottom w:val="none" w:sz="0" w:space="0" w:color="auto"/>
            <w:right w:val="none" w:sz="0" w:space="0" w:color="auto"/>
          </w:divBdr>
        </w:div>
        <w:div w:id="593977445">
          <w:marLeft w:val="640"/>
          <w:marRight w:val="0"/>
          <w:marTop w:val="0"/>
          <w:marBottom w:val="0"/>
          <w:divBdr>
            <w:top w:val="none" w:sz="0" w:space="0" w:color="auto"/>
            <w:left w:val="none" w:sz="0" w:space="0" w:color="auto"/>
            <w:bottom w:val="none" w:sz="0" w:space="0" w:color="auto"/>
            <w:right w:val="none" w:sz="0" w:space="0" w:color="auto"/>
          </w:divBdr>
        </w:div>
        <w:div w:id="622854812">
          <w:marLeft w:val="640"/>
          <w:marRight w:val="0"/>
          <w:marTop w:val="0"/>
          <w:marBottom w:val="0"/>
          <w:divBdr>
            <w:top w:val="none" w:sz="0" w:space="0" w:color="auto"/>
            <w:left w:val="none" w:sz="0" w:space="0" w:color="auto"/>
            <w:bottom w:val="none" w:sz="0" w:space="0" w:color="auto"/>
            <w:right w:val="none" w:sz="0" w:space="0" w:color="auto"/>
          </w:divBdr>
        </w:div>
        <w:div w:id="626204827">
          <w:marLeft w:val="640"/>
          <w:marRight w:val="0"/>
          <w:marTop w:val="0"/>
          <w:marBottom w:val="0"/>
          <w:divBdr>
            <w:top w:val="none" w:sz="0" w:space="0" w:color="auto"/>
            <w:left w:val="none" w:sz="0" w:space="0" w:color="auto"/>
            <w:bottom w:val="none" w:sz="0" w:space="0" w:color="auto"/>
            <w:right w:val="none" w:sz="0" w:space="0" w:color="auto"/>
          </w:divBdr>
        </w:div>
        <w:div w:id="626470868">
          <w:marLeft w:val="640"/>
          <w:marRight w:val="0"/>
          <w:marTop w:val="0"/>
          <w:marBottom w:val="0"/>
          <w:divBdr>
            <w:top w:val="none" w:sz="0" w:space="0" w:color="auto"/>
            <w:left w:val="none" w:sz="0" w:space="0" w:color="auto"/>
            <w:bottom w:val="none" w:sz="0" w:space="0" w:color="auto"/>
            <w:right w:val="none" w:sz="0" w:space="0" w:color="auto"/>
          </w:divBdr>
        </w:div>
        <w:div w:id="637494707">
          <w:marLeft w:val="640"/>
          <w:marRight w:val="0"/>
          <w:marTop w:val="0"/>
          <w:marBottom w:val="0"/>
          <w:divBdr>
            <w:top w:val="none" w:sz="0" w:space="0" w:color="auto"/>
            <w:left w:val="none" w:sz="0" w:space="0" w:color="auto"/>
            <w:bottom w:val="none" w:sz="0" w:space="0" w:color="auto"/>
            <w:right w:val="none" w:sz="0" w:space="0" w:color="auto"/>
          </w:divBdr>
        </w:div>
        <w:div w:id="639767270">
          <w:marLeft w:val="640"/>
          <w:marRight w:val="0"/>
          <w:marTop w:val="0"/>
          <w:marBottom w:val="0"/>
          <w:divBdr>
            <w:top w:val="none" w:sz="0" w:space="0" w:color="auto"/>
            <w:left w:val="none" w:sz="0" w:space="0" w:color="auto"/>
            <w:bottom w:val="none" w:sz="0" w:space="0" w:color="auto"/>
            <w:right w:val="none" w:sz="0" w:space="0" w:color="auto"/>
          </w:divBdr>
        </w:div>
        <w:div w:id="666135946">
          <w:marLeft w:val="640"/>
          <w:marRight w:val="0"/>
          <w:marTop w:val="0"/>
          <w:marBottom w:val="0"/>
          <w:divBdr>
            <w:top w:val="none" w:sz="0" w:space="0" w:color="auto"/>
            <w:left w:val="none" w:sz="0" w:space="0" w:color="auto"/>
            <w:bottom w:val="none" w:sz="0" w:space="0" w:color="auto"/>
            <w:right w:val="none" w:sz="0" w:space="0" w:color="auto"/>
          </w:divBdr>
        </w:div>
        <w:div w:id="683359110">
          <w:marLeft w:val="640"/>
          <w:marRight w:val="0"/>
          <w:marTop w:val="0"/>
          <w:marBottom w:val="0"/>
          <w:divBdr>
            <w:top w:val="none" w:sz="0" w:space="0" w:color="auto"/>
            <w:left w:val="none" w:sz="0" w:space="0" w:color="auto"/>
            <w:bottom w:val="none" w:sz="0" w:space="0" w:color="auto"/>
            <w:right w:val="none" w:sz="0" w:space="0" w:color="auto"/>
          </w:divBdr>
        </w:div>
        <w:div w:id="706956431">
          <w:marLeft w:val="640"/>
          <w:marRight w:val="0"/>
          <w:marTop w:val="0"/>
          <w:marBottom w:val="0"/>
          <w:divBdr>
            <w:top w:val="none" w:sz="0" w:space="0" w:color="auto"/>
            <w:left w:val="none" w:sz="0" w:space="0" w:color="auto"/>
            <w:bottom w:val="none" w:sz="0" w:space="0" w:color="auto"/>
            <w:right w:val="none" w:sz="0" w:space="0" w:color="auto"/>
          </w:divBdr>
        </w:div>
        <w:div w:id="711534342">
          <w:marLeft w:val="640"/>
          <w:marRight w:val="0"/>
          <w:marTop w:val="0"/>
          <w:marBottom w:val="0"/>
          <w:divBdr>
            <w:top w:val="none" w:sz="0" w:space="0" w:color="auto"/>
            <w:left w:val="none" w:sz="0" w:space="0" w:color="auto"/>
            <w:bottom w:val="none" w:sz="0" w:space="0" w:color="auto"/>
            <w:right w:val="none" w:sz="0" w:space="0" w:color="auto"/>
          </w:divBdr>
        </w:div>
        <w:div w:id="723522722">
          <w:marLeft w:val="640"/>
          <w:marRight w:val="0"/>
          <w:marTop w:val="0"/>
          <w:marBottom w:val="0"/>
          <w:divBdr>
            <w:top w:val="none" w:sz="0" w:space="0" w:color="auto"/>
            <w:left w:val="none" w:sz="0" w:space="0" w:color="auto"/>
            <w:bottom w:val="none" w:sz="0" w:space="0" w:color="auto"/>
            <w:right w:val="none" w:sz="0" w:space="0" w:color="auto"/>
          </w:divBdr>
        </w:div>
        <w:div w:id="737555363">
          <w:marLeft w:val="640"/>
          <w:marRight w:val="0"/>
          <w:marTop w:val="0"/>
          <w:marBottom w:val="0"/>
          <w:divBdr>
            <w:top w:val="none" w:sz="0" w:space="0" w:color="auto"/>
            <w:left w:val="none" w:sz="0" w:space="0" w:color="auto"/>
            <w:bottom w:val="none" w:sz="0" w:space="0" w:color="auto"/>
            <w:right w:val="none" w:sz="0" w:space="0" w:color="auto"/>
          </w:divBdr>
        </w:div>
        <w:div w:id="742415876">
          <w:marLeft w:val="640"/>
          <w:marRight w:val="0"/>
          <w:marTop w:val="0"/>
          <w:marBottom w:val="0"/>
          <w:divBdr>
            <w:top w:val="none" w:sz="0" w:space="0" w:color="auto"/>
            <w:left w:val="none" w:sz="0" w:space="0" w:color="auto"/>
            <w:bottom w:val="none" w:sz="0" w:space="0" w:color="auto"/>
            <w:right w:val="none" w:sz="0" w:space="0" w:color="auto"/>
          </w:divBdr>
        </w:div>
        <w:div w:id="751200276">
          <w:marLeft w:val="640"/>
          <w:marRight w:val="0"/>
          <w:marTop w:val="0"/>
          <w:marBottom w:val="0"/>
          <w:divBdr>
            <w:top w:val="none" w:sz="0" w:space="0" w:color="auto"/>
            <w:left w:val="none" w:sz="0" w:space="0" w:color="auto"/>
            <w:bottom w:val="none" w:sz="0" w:space="0" w:color="auto"/>
            <w:right w:val="none" w:sz="0" w:space="0" w:color="auto"/>
          </w:divBdr>
        </w:div>
        <w:div w:id="756054036">
          <w:marLeft w:val="640"/>
          <w:marRight w:val="0"/>
          <w:marTop w:val="0"/>
          <w:marBottom w:val="0"/>
          <w:divBdr>
            <w:top w:val="none" w:sz="0" w:space="0" w:color="auto"/>
            <w:left w:val="none" w:sz="0" w:space="0" w:color="auto"/>
            <w:bottom w:val="none" w:sz="0" w:space="0" w:color="auto"/>
            <w:right w:val="none" w:sz="0" w:space="0" w:color="auto"/>
          </w:divBdr>
        </w:div>
        <w:div w:id="764688646">
          <w:marLeft w:val="640"/>
          <w:marRight w:val="0"/>
          <w:marTop w:val="0"/>
          <w:marBottom w:val="0"/>
          <w:divBdr>
            <w:top w:val="none" w:sz="0" w:space="0" w:color="auto"/>
            <w:left w:val="none" w:sz="0" w:space="0" w:color="auto"/>
            <w:bottom w:val="none" w:sz="0" w:space="0" w:color="auto"/>
            <w:right w:val="none" w:sz="0" w:space="0" w:color="auto"/>
          </w:divBdr>
        </w:div>
        <w:div w:id="768966402">
          <w:marLeft w:val="640"/>
          <w:marRight w:val="0"/>
          <w:marTop w:val="0"/>
          <w:marBottom w:val="0"/>
          <w:divBdr>
            <w:top w:val="none" w:sz="0" w:space="0" w:color="auto"/>
            <w:left w:val="none" w:sz="0" w:space="0" w:color="auto"/>
            <w:bottom w:val="none" w:sz="0" w:space="0" w:color="auto"/>
            <w:right w:val="none" w:sz="0" w:space="0" w:color="auto"/>
          </w:divBdr>
        </w:div>
        <w:div w:id="782042096">
          <w:marLeft w:val="640"/>
          <w:marRight w:val="0"/>
          <w:marTop w:val="0"/>
          <w:marBottom w:val="0"/>
          <w:divBdr>
            <w:top w:val="none" w:sz="0" w:space="0" w:color="auto"/>
            <w:left w:val="none" w:sz="0" w:space="0" w:color="auto"/>
            <w:bottom w:val="none" w:sz="0" w:space="0" w:color="auto"/>
            <w:right w:val="none" w:sz="0" w:space="0" w:color="auto"/>
          </w:divBdr>
        </w:div>
        <w:div w:id="792334610">
          <w:marLeft w:val="640"/>
          <w:marRight w:val="0"/>
          <w:marTop w:val="0"/>
          <w:marBottom w:val="0"/>
          <w:divBdr>
            <w:top w:val="none" w:sz="0" w:space="0" w:color="auto"/>
            <w:left w:val="none" w:sz="0" w:space="0" w:color="auto"/>
            <w:bottom w:val="none" w:sz="0" w:space="0" w:color="auto"/>
            <w:right w:val="none" w:sz="0" w:space="0" w:color="auto"/>
          </w:divBdr>
        </w:div>
        <w:div w:id="794443119">
          <w:marLeft w:val="640"/>
          <w:marRight w:val="0"/>
          <w:marTop w:val="0"/>
          <w:marBottom w:val="0"/>
          <w:divBdr>
            <w:top w:val="none" w:sz="0" w:space="0" w:color="auto"/>
            <w:left w:val="none" w:sz="0" w:space="0" w:color="auto"/>
            <w:bottom w:val="none" w:sz="0" w:space="0" w:color="auto"/>
            <w:right w:val="none" w:sz="0" w:space="0" w:color="auto"/>
          </w:divBdr>
        </w:div>
        <w:div w:id="809395523">
          <w:marLeft w:val="640"/>
          <w:marRight w:val="0"/>
          <w:marTop w:val="0"/>
          <w:marBottom w:val="0"/>
          <w:divBdr>
            <w:top w:val="none" w:sz="0" w:space="0" w:color="auto"/>
            <w:left w:val="none" w:sz="0" w:space="0" w:color="auto"/>
            <w:bottom w:val="none" w:sz="0" w:space="0" w:color="auto"/>
            <w:right w:val="none" w:sz="0" w:space="0" w:color="auto"/>
          </w:divBdr>
        </w:div>
        <w:div w:id="846754664">
          <w:marLeft w:val="640"/>
          <w:marRight w:val="0"/>
          <w:marTop w:val="0"/>
          <w:marBottom w:val="0"/>
          <w:divBdr>
            <w:top w:val="none" w:sz="0" w:space="0" w:color="auto"/>
            <w:left w:val="none" w:sz="0" w:space="0" w:color="auto"/>
            <w:bottom w:val="none" w:sz="0" w:space="0" w:color="auto"/>
            <w:right w:val="none" w:sz="0" w:space="0" w:color="auto"/>
          </w:divBdr>
        </w:div>
        <w:div w:id="860512029">
          <w:marLeft w:val="640"/>
          <w:marRight w:val="0"/>
          <w:marTop w:val="0"/>
          <w:marBottom w:val="0"/>
          <w:divBdr>
            <w:top w:val="none" w:sz="0" w:space="0" w:color="auto"/>
            <w:left w:val="none" w:sz="0" w:space="0" w:color="auto"/>
            <w:bottom w:val="none" w:sz="0" w:space="0" w:color="auto"/>
            <w:right w:val="none" w:sz="0" w:space="0" w:color="auto"/>
          </w:divBdr>
        </w:div>
        <w:div w:id="864289665">
          <w:marLeft w:val="640"/>
          <w:marRight w:val="0"/>
          <w:marTop w:val="0"/>
          <w:marBottom w:val="0"/>
          <w:divBdr>
            <w:top w:val="none" w:sz="0" w:space="0" w:color="auto"/>
            <w:left w:val="none" w:sz="0" w:space="0" w:color="auto"/>
            <w:bottom w:val="none" w:sz="0" w:space="0" w:color="auto"/>
            <w:right w:val="none" w:sz="0" w:space="0" w:color="auto"/>
          </w:divBdr>
        </w:div>
        <w:div w:id="879514334">
          <w:marLeft w:val="640"/>
          <w:marRight w:val="0"/>
          <w:marTop w:val="0"/>
          <w:marBottom w:val="0"/>
          <w:divBdr>
            <w:top w:val="none" w:sz="0" w:space="0" w:color="auto"/>
            <w:left w:val="none" w:sz="0" w:space="0" w:color="auto"/>
            <w:bottom w:val="none" w:sz="0" w:space="0" w:color="auto"/>
            <w:right w:val="none" w:sz="0" w:space="0" w:color="auto"/>
          </w:divBdr>
        </w:div>
        <w:div w:id="894511110">
          <w:marLeft w:val="640"/>
          <w:marRight w:val="0"/>
          <w:marTop w:val="0"/>
          <w:marBottom w:val="0"/>
          <w:divBdr>
            <w:top w:val="none" w:sz="0" w:space="0" w:color="auto"/>
            <w:left w:val="none" w:sz="0" w:space="0" w:color="auto"/>
            <w:bottom w:val="none" w:sz="0" w:space="0" w:color="auto"/>
            <w:right w:val="none" w:sz="0" w:space="0" w:color="auto"/>
          </w:divBdr>
        </w:div>
        <w:div w:id="904805542">
          <w:marLeft w:val="640"/>
          <w:marRight w:val="0"/>
          <w:marTop w:val="0"/>
          <w:marBottom w:val="0"/>
          <w:divBdr>
            <w:top w:val="none" w:sz="0" w:space="0" w:color="auto"/>
            <w:left w:val="none" w:sz="0" w:space="0" w:color="auto"/>
            <w:bottom w:val="none" w:sz="0" w:space="0" w:color="auto"/>
            <w:right w:val="none" w:sz="0" w:space="0" w:color="auto"/>
          </w:divBdr>
        </w:div>
        <w:div w:id="911238387">
          <w:marLeft w:val="640"/>
          <w:marRight w:val="0"/>
          <w:marTop w:val="0"/>
          <w:marBottom w:val="0"/>
          <w:divBdr>
            <w:top w:val="none" w:sz="0" w:space="0" w:color="auto"/>
            <w:left w:val="none" w:sz="0" w:space="0" w:color="auto"/>
            <w:bottom w:val="none" w:sz="0" w:space="0" w:color="auto"/>
            <w:right w:val="none" w:sz="0" w:space="0" w:color="auto"/>
          </w:divBdr>
        </w:div>
        <w:div w:id="934871432">
          <w:marLeft w:val="640"/>
          <w:marRight w:val="0"/>
          <w:marTop w:val="0"/>
          <w:marBottom w:val="0"/>
          <w:divBdr>
            <w:top w:val="none" w:sz="0" w:space="0" w:color="auto"/>
            <w:left w:val="none" w:sz="0" w:space="0" w:color="auto"/>
            <w:bottom w:val="none" w:sz="0" w:space="0" w:color="auto"/>
            <w:right w:val="none" w:sz="0" w:space="0" w:color="auto"/>
          </w:divBdr>
        </w:div>
        <w:div w:id="942687523">
          <w:marLeft w:val="640"/>
          <w:marRight w:val="0"/>
          <w:marTop w:val="0"/>
          <w:marBottom w:val="0"/>
          <w:divBdr>
            <w:top w:val="none" w:sz="0" w:space="0" w:color="auto"/>
            <w:left w:val="none" w:sz="0" w:space="0" w:color="auto"/>
            <w:bottom w:val="none" w:sz="0" w:space="0" w:color="auto"/>
            <w:right w:val="none" w:sz="0" w:space="0" w:color="auto"/>
          </w:divBdr>
        </w:div>
        <w:div w:id="950089175">
          <w:marLeft w:val="640"/>
          <w:marRight w:val="0"/>
          <w:marTop w:val="0"/>
          <w:marBottom w:val="0"/>
          <w:divBdr>
            <w:top w:val="none" w:sz="0" w:space="0" w:color="auto"/>
            <w:left w:val="none" w:sz="0" w:space="0" w:color="auto"/>
            <w:bottom w:val="none" w:sz="0" w:space="0" w:color="auto"/>
            <w:right w:val="none" w:sz="0" w:space="0" w:color="auto"/>
          </w:divBdr>
        </w:div>
        <w:div w:id="959651183">
          <w:marLeft w:val="640"/>
          <w:marRight w:val="0"/>
          <w:marTop w:val="0"/>
          <w:marBottom w:val="0"/>
          <w:divBdr>
            <w:top w:val="none" w:sz="0" w:space="0" w:color="auto"/>
            <w:left w:val="none" w:sz="0" w:space="0" w:color="auto"/>
            <w:bottom w:val="none" w:sz="0" w:space="0" w:color="auto"/>
            <w:right w:val="none" w:sz="0" w:space="0" w:color="auto"/>
          </w:divBdr>
        </w:div>
        <w:div w:id="987322550">
          <w:marLeft w:val="640"/>
          <w:marRight w:val="0"/>
          <w:marTop w:val="0"/>
          <w:marBottom w:val="0"/>
          <w:divBdr>
            <w:top w:val="none" w:sz="0" w:space="0" w:color="auto"/>
            <w:left w:val="none" w:sz="0" w:space="0" w:color="auto"/>
            <w:bottom w:val="none" w:sz="0" w:space="0" w:color="auto"/>
            <w:right w:val="none" w:sz="0" w:space="0" w:color="auto"/>
          </w:divBdr>
        </w:div>
        <w:div w:id="1035930166">
          <w:marLeft w:val="640"/>
          <w:marRight w:val="0"/>
          <w:marTop w:val="0"/>
          <w:marBottom w:val="0"/>
          <w:divBdr>
            <w:top w:val="none" w:sz="0" w:space="0" w:color="auto"/>
            <w:left w:val="none" w:sz="0" w:space="0" w:color="auto"/>
            <w:bottom w:val="none" w:sz="0" w:space="0" w:color="auto"/>
            <w:right w:val="none" w:sz="0" w:space="0" w:color="auto"/>
          </w:divBdr>
        </w:div>
        <w:div w:id="1055541623">
          <w:marLeft w:val="640"/>
          <w:marRight w:val="0"/>
          <w:marTop w:val="0"/>
          <w:marBottom w:val="0"/>
          <w:divBdr>
            <w:top w:val="none" w:sz="0" w:space="0" w:color="auto"/>
            <w:left w:val="none" w:sz="0" w:space="0" w:color="auto"/>
            <w:bottom w:val="none" w:sz="0" w:space="0" w:color="auto"/>
            <w:right w:val="none" w:sz="0" w:space="0" w:color="auto"/>
          </w:divBdr>
        </w:div>
        <w:div w:id="1056705465">
          <w:marLeft w:val="640"/>
          <w:marRight w:val="0"/>
          <w:marTop w:val="0"/>
          <w:marBottom w:val="0"/>
          <w:divBdr>
            <w:top w:val="none" w:sz="0" w:space="0" w:color="auto"/>
            <w:left w:val="none" w:sz="0" w:space="0" w:color="auto"/>
            <w:bottom w:val="none" w:sz="0" w:space="0" w:color="auto"/>
            <w:right w:val="none" w:sz="0" w:space="0" w:color="auto"/>
          </w:divBdr>
        </w:div>
        <w:div w:id="1087535378">
          <w:marLeft w:val="640"/>
          <w:marRight w:val="0"/>
          <w:marTop w:val="0"/>
          <w:marBottom w:val="0"/>
          <w:divBdr>
            <w:top w:val="none" w:sz="0" w:space="0" w:color="auto"/>
            <w:left w:val="none" w:sz="0" w:space="0" w:color="auto"/>
            <w:bottom w:val="none" w:sz="0" w:space="0" w:color="auto"/>
            <w:right w:val="none" w:sz="0" w:space="0" w:color="auto"/>
          </w:divBdr>
        </w:div>
        <w:div w:id="1094322337">
          <w:marLeft w:val="640"/>
          <w:marRight w:val="0"/>
          <w:marTop w:val="0"/>
          <w:marBottom w:val="0"/>
          <w:divBdr>
            <w:top w:val="none" w:sz="0" w:space="0" w:color="auto"/>
            <w:left w:val="none" w:sz="0" w:space="0" w:color="auto"/>
            <w:bottom w:val="none" w:sz="0" w:space="0" w:color="auto"/>
            <w:right w:val="none" w:sz="0" w:space="0" w:color="auto"/>
          </w:divBdr>
        </w:div>
        <w:div w:id="1131049195">
          <w:marLeft w:val="640"/>
          <w:marRight w:val="0"/>
          <w:marTop w:val="0"/>
          <w:marBottom w:val="0"/>
          <w:divBdr>
            <w:top w:val="none" w:sz="0" w:space="0" w:color="auto"/>
            <w:left w:val="none" w:sz="0" w:space="0" w:color="auto"/>
            <w:bottom w:val="none" w:sz="0" w:space="0" w:color="auto"/>
            <w:right w:val="none" w:sz="0" w:space="0" w:color="auto"/>
          </w:divBdr>
        </w:div>
        <w:div w:id="1219246597">
          <w:marLeft w:val="640"/>
          <w:marRight w:val="0"/>
          <w:marTop w:val="0"/>
          <w:marBottom w:val="0"/>
          <w:divBdr>
            <w:top w:val="none" w:sz="0" w:space="0" w:color="auto"/>
            <w:left w:val="none" w:sz="0" w:space="0" w:color="auto"/>
            <w:bottom w:val="none" w:sz="0" w:space="0" w:color="auto"/>
            <w:right w:val="none" w:sz="0" w:space="0" w:color="auto"/>
          </w:divBdr>
        </w:div>
        <w:div w:id="1231504948">
          <w:marLeft w:val="640"/>
          <w:marRight w:val="0"/>
          <w:marTop w:val="0"/>
          <w:marBottom w:val="0"/>
          <w:divBdr>
            <w:top w:val="none" w:sz="0" w:space="0" w:color="auto"/>
            <w:left w:val="none" w:sz="0" w:space="0" w:color="auto"/>
            <w:bottom w:val="none" w:sz="0" w:space="0" w:color="auto"/>
            <w:right w:val="none" w:sz="0" w:space="0" w:color="auto"/>
          </w:divBdr>
        </w:div>
        <w:div w:id="1234118545">
          <w:marLeft w:val="640"/>
          <w:marRight w:val="0"/>
          <w:marTop w:val="0"/>
          <w:marBottom w:val="0"/>
          <w:divBdr>
            <w:top w:val="none" w:sz="0" w:space="0" w:color="auto"/>
            <w:left w:val="none" w:sz="0" w:space="0" w:color="auto"/>
            <w:bottom w:val="none" w:sz="0" w:space="0" w:color="auto"/>
            <w:right w:val="none" w:sz="0" w:space="0" w:color="auto"/>
          </w:divBdr>
        </w:div>
        <w:div w:id="1235240262">
          <w:marLeft w:val="640"/>
          <w:marRight w:val="0"/>
          <w:marTop w:val="0"/>
          <w:marBottom w:val="0"/>
          <w:divBdr>
            <w:top w:val="none" w:sz="0" w:space="0" w:color="auto"/>
            <w:left w:val="none" w:sz="0" w:space="0" w:color="auto"/>
            <w:bottom w:val="none" w:sz="0" w:space="0" w:color="auto"/>
            <w:right w:val="none" w:sz="0" w:space="0" w:color="auto"/>
          </w:divBdr>
        </w:div>
        <w:div w:id="1243182659">
          <w:marLeft w:val="640"/>
          <w:marRight w:val="0"/>
          <w:marTop w:val="0"/>
          <w:marBottom w:val="0"/>
          <w:divBdr>
            <w:top w:val="none" w:sz="0" w:space="0" w:color="auto"/>
            <w:left w:val="none" w:sz="0" w:space="0" w:color="auto"/>
            <w:bottom w:val="none" w:sz="0" w:space="0" w:color="auto"/>
            <w:right w:val="none" w:sz="0" w:space="0" w:color="auto"/>
          </w:divBdr>
        </w:div>
        <w:div w:id="1247416479">
          <w:marLeft w:val="640"/>
          <w:marRight w:val="0"/>
          <w:marTop w:val="0"/>
          <w:marBottom w:val="0"/>
          <w:divBdr>
            <w:top w:val="none" w:sz="0" w:space="0" w:color="auto"/>
            <w:left w:val="none" w:sz="0" w:space="0" w:color="auto"/>
            <w:bottom w:val="none" w:sz="0" w:space="0" w:color="auto"/>
            <w:right w:val="none" w:sz="0" w:space="0" w:color="auto"/>
          </w:divBdr>
        </w:div>
        <w:div w:id="1249003543">
          <w:marLeft w:val="640"/>
          <w:marRight w:val="0"/>
          <w:marTop w:val="0"/>
          <w:marBottom w:val="0"/>
          <w:divBdr>
            <w:top w:val="none" w:sz="0" w:space="0" w:color="auto"/>
            <w:left w:val="none" w:sz="0" w:space="0" w:color="auto"/>
            <w:bottom w:val="none" w:sz="0" w:space="0" w:color="auto"/>
            <w:right w:val="none" w:sz="0" w:space="0" w:color="auto"/>
          </w:divBdr>
        </w:div>
        <w:div w:id="1254818651">
          <w:marLeft w:val="640"/>
          <w:marRight w:val="0"/>
          <w:marTop w:val="0"/>
          <w:marBottom w:val="0"/>
          <w:divBdr>
            <w:top w:val="none" w:sz="0" w:space="0" w:color="auto"/>
            <w:left w:val="none" w:sz="0" w:space="0" w:color="auto"/>
            <w:bottom w:val="none" w:sz="0" w:space="0" w:color="auto"/>
            <w:right w:val="none" w:sz="0" w:space="0" w:color="auto"/>
          </w:divBdr>
        </w:div>
        <w:div w:id="1255364521">
          <w:marLeft w:val="640"/>
          <w:marRight w:val="0"/>
          <w:marTop w:val="0"/>
          <w:marBottom w:val="0"/>
          <w:divBdr>
            <w:top w:val="none" w:sz="0" w:space="0" w:color="auto"/>
            <w:left w:val="none" w:sz="0" w:space="0" w:color="auto"/>
            <w:bottom w:val="none" w:sz="0" w:space="0" w:color="auto"/>
            <w:right w:val="none" w:sz="0" w:space="0" w:color="auto"/>
          </w:divBdr>
        </w:div>
        <w:div w:id="1264533103">
          <w:marLeft w:val="640"/>
          <w:marRight w:val="0"/>
          <w:marTop w:val="0"/>
          <w:marBottom w:val="0"/>
          <w:divBdr>
            <w:top w:val="none" w:sz="0" w:space="0" w:color="auto"/>
            <w:left w:val="none" w:sz="0" w:space="0" w:color="auto"/>
            <w:bottom w:val="none" w:sz="0" w:space="0" w:color="auto"/>
            <w:right w:val="none" w:sz="0" w:space="0" w:color="auto"/>
          </w:divBdr>
        </w:div>
        <w:div w:id="1272782383">
          <w:marLeft w:val="640"/>
          <w:marRight w:val="0"/>
          <w:marTop w:val="0"/>
          <w:marBottom w:val="0"/>
          <w:divBdr>
            <w:top w:val="none" w:sz="0" w:space="0" w:color="auto"/>
            <w:left w:val="none" w:sz="0" w:space="0" w:color="auto"/>
            <w:bottom w:val="none" w:sz="0" w:space="0" w:color="auto"/>
            <w:right w:val="none" w:sz="0" w:space="0" w:color="auto"/>
          </w:divBdr>
        </w:div>
        <w:div w:id="1322201899">
          <w:marLeft w:val="640"/>
          <w:marRight w:val="0"/>
          <w:marTop w:val="0"/>
          <w:marBottom w:val="0"/>
          <w:divBdr>
            <w:top w:val="none" w:sz="0" w:space="0" w:color="auto"/>
            <w:left w:val="none" w:sz="0" w:space="0" w:color="auto"/>
            <w:bottom w:val="none" w:sz="0" w:space="0" w:color="auto"/>
            <w:right w:val="none" w:sz="0" w:space="0" w:color="auto"/>
          </w:divBdr>
        </w:div>
        <w:div w:id="1324698265">
          <w:marLeft w:val="640"/>
          <w:marRight w:val="0"/>
          <w:marTop w:val="0"/>
          <w:marBottom w:val="0"/>
          <w:divBdr>
            <w:top w:val="none" w:sz="0" w:space="0" w:color="auto"/>
            <w:left w:val="none" w:sz="0" w:space="0" w:color="auto"/>
            <w:bottom w:val="none" w:sz="0" w:space="0" w:color="auto"/>
            <w:right w:val="none" w:sz="0" w:space="0" w:color="auto"/>
          </w:divBdr>
        </w:div>
        <w:div w:id="1335259957">
          <w:marLeft w:val="640"/>
          <w:marRight w:val="0"/>
          <w:marTop w:val="0"/>
          <w:marBottom w:val="0"/>
          <w:divBdr>
            <w:top w:val="none" w:sz="0" w:space="0" w:color="auto"/>
            <w:left w:val="none" w:sz="0" w:space="0" w:color="auto"/>
            <w:bottom w:val="none" w:sz="0" w:space="0" w:color="auto"/>
            <w:right w:val="none" w:sz="0" w:space="0" w:color="auto"/>
          </w:divBdr>
        </w:div>
        <w:div w:id="1372612415">
          <w:marLeft w:val="640"/>
          <w:marRight w:val="0"/>
          <w:marTop w:val="0"/>
          <w:marBottom w:val="0"/>
          <w:divBdr>
            <w:top w:val="none" w:sz="0" w:space="0" w:color="auto"/>
            <w:left w:val="none" w:sz="0" w:space="0" w:color="auto"/>
            <w:bottom w:val="none" w:sz="0" w:space="0" w:color="auto"/>
            <w:right w:val="none" w:sz="0" w:space="0" w:color="auto"/>
          </w:divBdr>
        </w:div>
        <w:div w:id="1373457940">
          <w:marLeft w:val="640"/>
          <w:marRight w:val="0"/>
          <w:marTop w:val="0"/>
          <w:marBottom w:val="0"/>
          <w:divBdr>
            <w:top w:val="none" w:sz="0" w:space="0" w:color="auto"/>
            <w:left w:val="none" w:sz="0" w:space="0" w:color="auto"/>
            <w:bottom w:val="none" w:sz="0" w:space="0" w:color="auto"/>
            <w:right w:val="none" w:sz="0" w:space="0" w:color="auto"/>
          </w:divBdr>
        </w:div>
        <w:div w:id="1407454864">
          <w:marLeft w:val="640"/>
          <w:marRight w:val="0"/>
          <w:marTop w:val="0"/>
          <w:marBottom w:val="0"/>
          <w:divBdr>
            <w:top w:val="none" w:sz="0" w:space="0" w:color="auto"/>
            <w:left w:val="none" w:sz="0" w:space="0" w:color="auto"/>
            <w:bottom w:val="none" w:sz="0" w:space="0" w:color="auto"/>
            <w:right w:val="none" w:sz="0" w:space="0" w:color="auto"/>
          </w:divBdr>
        </w:div>
        <w:div w:id="1413042464">
          <w:marLeft w:val="640"/>
          <w:marRight w:val="0"/>
          <w:marTop w:val="0"/>
          <w:marBottom w:val="0"/>
          <w:divBdr>
            <w:top w:val="none" w:sz="0" w:space="0" w:color="auto"/>
            <w:left w:val="none" w:sz="0" w:space="0" w:color="auto"/>
            <w:bottom w:val="none" w:sz="0" w:space="0" w:color="auto"/>
            <w:right w:val="none" w:sz="0" w:space="0" w:color="auto"/>
          </w:divBdr>
        </w:div>
        <w:div w:id="1418481088">
          <w:marLeft w:val="640"/>
          <w:marRight w:val="0"/>
          <w:marTop w:val="0"/>
          <w:marBottom w:val="0"/>
          <w:divBdr>
            <w:top w:val="none" w:sz="0" w:space="0" w:color="auto"/>
            <w:left w:val="none" w:sz="0" w:space="0" w:color="auto"/>
            <w:bottom w:val="none" w:sz="0" w:space="0" w:color="auto"/>
            <w:right w:val="none" w:sz="0" w:space="0" w:color="auto"/>
          </w:divBdr>
        </w:div>
        <w:div w:id="1431966470">
          <w:marLeft w:val="640"/>
          <w:marRight w:val="0"/>
          <w:marTop w:val="0"/>
          <w:marBottom w:val="0"/>
          <w:divBdr>
            <w:top w:val="none" w:sz="0" w:space="0" w:color="auto"/>
            <w:left w:val="none" w:sz="0" w:space="0" w:color="auto"/>
            <w:bottom w:val="none" w:sz="0" w:space="0" w:color="auto"/>
            <w:right w:val="none" w:sz="0" w:space="0" w:color="auto"/>
          </w:divBdr>
        </w:div>
        <w:div w:id="1434938760">
          <w:marLeft w:val="640"/>
          <w:marRight w:val="0"/>
          <w:marTop w:val="0"/>
          <w:marBottom w:val="0"/>
          <w:divBdr>
            <w:top w:val="none" w:sz="0" w:space="0" w:color="auto"/>
            <w:left w:val="none" w:sz="0" w:space="0" w:color="auto"/>
            <w:bottom w:val="none" w:sz="0" w:space="0" w:color="auto"/>
            <w:right w:val="none" w:sz="0" w:space="0" w:color="auto"/>
          </w:divBdr>
        </w:div>
        <w:div w:id="1447121085">
          <w:marLeft w:val="640"/>
          <w:marRight w:val="0"/>
          <w:marTop w:val="0"/>
          <w:marBottom w:val="0"/>
          <w:divBdr>
            <w:top w:val="none" w:sz="0" w:space="0" w:color="auto"/>
            <w:left w:val="none" w:sz="0" w:space="0" w:color="auto"/>
            <w:bottom w:val="none" w:sz="0" w:space="0" w:color="auto"/>
            <w:right w:val="none" w:sz="0" w:space="0" w:color="auto"/>
          </w:divBdr>
        </w:div>
        <w:div w:id="1488739133">
          <w:marLeft w:val="640"/>
          <w:marRight w:val="0"/>
          <w:marTop w:val="0"/>
          <w:marBottom w:val="0"/>
          <w:divBdr>
            <w:top w:val="none" w:sz="0" w:space="0" w:color="auto"/>
            <w:left w:val="none" w:sz="0" w:space="0" w:color="auto"/>
            <w:bottom w:val="none" w:sz="0" w:space="0" w:color="auto"/>
            <w:right w:val="none" w:sz="0" w:space="0" w:color="auto"/>
          </w:divBdr>
        </w:div>
        <w:div w:id="1490755060">
          <w:marLeft w:val="640"/>
          <w:marRight w:val="0"/>
          <w:marTop w:val="0"/>
          <w:marBottom w:val="0"/>
          <w:divBdr>
            <w:top w:val="none" w:sz="0" w:space="0" w:color="auto"/>
            <w:left w:val="none" w:sz="0" w:space="0" w:color="auto"/>
            <w:bottom w:val="none" w:sz="0" w:space="0" w:color="auto"/>
            <w:right w:val="none" w:sz="0" w:space="0" w:color="auto"/>
          </w:divBdr>
        </w:div>
        <w:div w:id="1494643397">
          <w:marLeft w:val="640"/>
          <w:marRight w:val="0"/>
          <w:marTop w:val="0"/>
          <w:marBottom w:val="0"/>
          <w:divBdr>
            <w:top w:val="none" w:sz="0" w:space="0" w:color="auto"/>
            <w:left w:val="none" w:sz="0" w:space="0" w:color="auto"/>
            <w:bottom w:val="none" w:sz="0" w:space="0" w:color="auto"/>
            <w:right w:val="none" w:sz="0" w:space="0" w:color="auto"/>
          </w:divBdr>
        </w:div>
        <w:div w:id="1582910036">
          <w:marLeft w:val="640"/>
          <w:marRight w:val="0"/>
          <w:marTop w:val="0"/>
          <w:marBottom w:val="0"/>
          <w:divBdr>
            <w:top w:val="none" w:sz="0" w:space="0" w:color="auto"/>
            <w:left w:val="none" w:sz="0" w:space="0" w:color="auto"/>
            <w:bottom w:val="none" w:sz="0" w:space="0" w:color="auto"/>
            <w:right w:val="none" w:sz="0" w:space="0" w:color="auto"/>
          </w:divBdr>
        </w:div>
        <w:div w:id="1602184897">
          <w:marLeft w:val="640"/>
          <w:marRight w:val="0"/>
          <w:marTop w:val="0"/>
          <w:marBottom w:val="0"/>
          <w:divBdr>
            <w:top w:val="none" w:sz="0" w:space="0" w:color="auto"/>
            <w:left w:val="none" w:sz="0" w:space="0" w:color="auto"/>
            <w:bottom w:val="none" w:sz="0" w:space="0" w:color="auto"/>
            <w:right w:val="none" w:sz="0" w:space="0" w:color="auto"/>
          </w:divBdr>
        </w:div>
        <w:div w:id="1605307110">
          <w:marLeft w:val="640"/>
          <w:marRight w:val="0"/>
          <w:marTop w:val="0"/>
          <w:marBottom w:val="0"/>
          <w:divBdr>
            <w:top w:val="none" w:sz="0" w:space="0" w:color="auto"/>
            <w:left w:val="none" w:sz="0" w:space="0" w:color="auto"/>
            <w:bottom w:val="none" w:sz="0" w:space="0" w:color="auto"/>
            <w:right w:val="none" w:sz="0" w:space="0" w:color="auto"/>
          </w:divBdr>
        </w:div>
        <w:div w:id="1629316203">
          <w:marLeft w:val="640"/>
          <w:marRight w:val="0"/>
          <w:marTop w:val="0"/>
          <w:marBottom w:val="0"/>
          <w:divBdr>
            <w:top w:val="none" w:sz="0" w:space="0" w:color="auto"/>
            <w:left w:val="none" w:sz="0" w:space="0" w:color="auto"/>
            <w:bottom w:val="none" w:sz="0" w:space="0" w:color="auto"/>
            <w:right w:val="none" w:sz="0" w:space="0" w:color="auto"/>
          </w:divBdr>
        </w:div>
        <w:div w:id="1629892657">
          <w:marLeft w:val="640"/>
          <w:marRight w:val="0"/>
          <w:marTop w:val="0"/>
          <w:marBottom w:val="0"/>
          <w:divBdr>
            <w:top w:val="none" w:sz="0" w:space="0" w:color="auto"/>
            <w:left w:val="none" w:sz="0" w:space="0" w:color="auto"/>
            <w:bottom w:val="none" w:sz="0" w:space="0" w:color="auto"/>
            <w:right w:val="none" w:sz="0" w:space="0" w:color="auto"/>
          </w:divBdr>
        </w:div>
        <w:div w:id="1631206387">
          <w:marLeft w:val="640"/>
          <w:marRight w:val="0"/>
          <w:marTop w:val="0"/>
          <w:marBottom w:val="0"/>
          <w:divBdr>
            <w:top w:val="none" w:sz="0" w:space="0" w:color="auto"/>
            <w:left w:val="none" w:sz="0" w:space="0" w:color="auto"/>
            <w:bottom w:val="none" w:sz="0" w:space="0" w:color="auto"/>
            <w:right w:val="none" w:sz="0" w:space="0" w:color="auto"/>
          </w:divBdr>
        </w:div>
        <w:div w:id="1638604062">
          <w:marLeft w:val="640"/>
          <w:marRight w:val="0"/>
          <w:marTop w:val="0"/>
          <w:marBottom w:val="0"/>
          <w:divBdr>
            <w:top w:val="none" w:sz="0" w:space="0" w:color="auto"/>
            <w:left w:val="none" w:sz="0" w:space="0" w:color="auto"/>
            <w:bottom w:val="none" w:sz="0" w:space="0" w:color="auto"/>
            <w:right w:val="none" w:sz="0" w:space="0" w:color="auto"/>
          </w:divBdr>
        </w:div>
        <w:div w:id="1649869159">
          <w:marLeft w:val="640"/>
          <w:marRight w:val="0"/>
          <w:marTop w:val="0"/>
          <w:marBottom w:val="0"/>
          <w:divBdr>
            <w:top w:val="none" w:sz="0" w:space="0" w:color="auto"/>
            <w:left w:val="none" w:sz="0" w:space="0" w:color="auto"/>
            <w:bottom w:val="none" w:sz="0" w:space="0" w:color="auto"/>
            <w:right w:val="none" w:sz="0" w:space="0" w:color="auto"/>
          </w:divBdr>
        </w:div>
        <w:div w:id="1662811107">
          <w:marLeft w:val="640"/>
          <w:marRight w:val="0"/>
          <w:marTop w:val="0"/>
          <w:marBottom w:val="0"/>
          <w:divBdr>
            <w:top w:val="none" w:sz="0" w:space="0" w:color="auto"/>
            <w:left w:val="none" w:sz="0" w:space="0" w:color="auto"/>
            <w:bottom w:val="none" w:sz="0" w:space="0" w:color="auto"/>
            <w:right w:val="none" w:sz="0" w:space="0" w:color="auto"/>
          </w:divBdr>
        </w:div>
        <w:div w:id="1676414503">
          <w:marLeft w:val="640"/>
          <w:marRight w:val="0"/>
          <w:marTop w:val="0"/>
          <w:marBottom w:val="0"/>
          <w:divBdr>
            <w:top w:val="none" w:sz="0" w:space="0" w:color="auto"/>
            <w:left w:val="none" w:sz="0" w:space="0" w:color="auto"/>
            <w:bottom w:val="none" w:sz="0" w:space="0" w:color="auto"/>
            <w:right w:val="none" w:sz="0" w:space="0" w:color="auto"/>
          </w:divBdr>
        </w:div>
        <w:div w:id="1707294481">
          <w:marLeft w:val="640"/>
          <w:marRight w:val="0"/>
          <w:marTop w:val="0"/>
          <w:marBottom w:val="0"/>
          <w:divBdr>
            <w:top w:val="none" w:sz="0" w:space="0" w:color="auto"/>
            <w:left w:val="none" w:sz="0" w:space="0" w:color="auto"/>
            <w:bottom w:val="none" w:sz="0" w:space="0" w:color="auto"/>
            <w:right w:val="none" w:sz="0" w:space="0" w:color="auto"/>
          </w:divBdr>
        </w:div>
        <w:div w:id="1707564968">
          <w:marLeft w:val="640"/>
          <w:marRight w:val="0"/>
          <w:marTop w:val="0"/>
          <w:marBottom w:val="0"/>
          <w:divBdr>
            <w:top w:val="none" w:sz="0" w:space="0" w:color="auto"/>
            <w:left w:val="none" w:sz="0" w:space="0" w:color="auto"/>
            <w:bottom w:val="none" w:sz="0" w:space="0" w:color="auto"/>
            <w:right w:val="none" w:sz="0" w:space="0" w:color="auto"/>
          </w:divBdr>
        </w:div>
        <w:div w:id="1708942803">
          <w:marLeft w:val="640"/>
          <w:marRight w:val="0"/>
          <w:marTop w:val="0"/>
          <w:marBottom w:val="0"/>
          <w:divBdr>
            <w:top w:val="none" w:sz="0" w:space="0" w:color="auto"/>
            <w:left w:val="none" w:sz="0" w:space="0" w:color="auto"/>
            <w:bottom w:val="none" w:sz="0" w:space="0" w:color="auto"/>
            <w:right w:val="none" w:sz="0" w:space="0" w:color="auto"/>
          </w:divBdr>
        </w:div>
        <w:div w:id="1711035052">
          <w:marLeft w:val="640"/>
          <w:marRight w:val="0"/>
          <w:marTop w:val="0"/>
          <w:marBottom w:val="0"/>
          <w:divBdr>
            <w:top w:val="none" w:sz="0" w:space="0" w:color="auto"/>
            <w:left w:val="none" w:sz="0" w:space="0" w:color="auto"/>
            <w:bottom w:val="none" w:sz="0" w:space="0" w:color="auto"/>
            <w:right w:val="none" w:sz="0" w:space="0" w:color="auto"/>
          </w:divBdr>
        </w:div>
        <w:div w:id="1745759157">
          <w:marLeft w:val="640"/>
          <w:marRight w:val="0"/>
          <w:marTop w:val="0"/>
          <w:marBottom w:val="0"/>
          <w:divBdr>
            <w:top w:val="none" w:sz="0" w:space="0" w:color="auto"/>
            <w:left w:val="none" w:sz="0" w:space="0" w:color="auto"/>
            <w:bottom w:val="none" w:sz="0" w:space="0" w:color="auto"/>
            <w:right w:val="none" w:sz="0" w:space="0" w:color="auto"/>
          </w:divBdr>
        </w:div>
        <w:div w:id="1758135295">
          <w:marLeft w:val="640"/>
          <w:marRight w:val="0"/>
          <w:marTop w:val="0"/>
          <w:marBottom w:val="0"/>
          <w:divBdr>
            <w:top w:val="none" w:sz="0" w:space="0" w:color="auto"/>
            <w:left w:val="none" w:sz="0" w:space="0" w:color="auto"/>
            <w:bottom w:val="none" w:sz="0" w:space="0" w:color="auto"/>
            <w:right w:val="none" w:sz="0" w:space="0" w:color="auto"/>
          </w:divBdr>
        </w:div>
        <w:div w:id="1760984048">
          <w:marLeft w:val="640"/>
          <w:marRight w:val="0"/>
          <w:marTop w:val="0"/>
          <w:marBottom w:val="0"/>
          <w:divBdr>
            <w:top w:val="none" w:sz="0" w:space="0" w:color="auto"/>
            <w:left w:val="none" w:sz="0" w:space="0" w:color="auto"/>
            <w:bottom w:val="none" w:sz="0" w:space="0" w:color="auto"/>
            <w:right w:val="none" w:sz="0" w:space="0" w:color="auto"/>
          </w:divBdr>
        </w:div>
        <w:div w:id="1782606355">
          <w:marLeft w:val="640"/>
          <w:marRight w:val="0"/>
          <w:marTop w:val="0"/>
          <w:marBottom w:val="0"/>
          <w:divBdr>
            <w:top w:val="none" w:sz="0" w:space="0" w:color="auto"/>
            <w:left w:val="none" w:sz="0" w:space="0" w:color="auto"/>
            <w:bottom w:val="none" w:sz="0" w:space="0" w:color="auto"/>
            <w:right w:val="none" w:sz="0" w:space="0" w:color="auto"/>
          </w:divBdr>
        </w:div>
        <w:div w:id="1785611839">
          <w:marLeft w:val="640"/>
          <w:marRight w:val="0"/>
          <w:marTop w:val="0"/>
          <w:marBottom w:val="0"/>
          <w:divBdr>
            <w:top w:val="none" w:sz="0" w:space="0" w:color="auto"/>
            <w:left w:val="none" w:sz="0" w:space="0" w:color="auto"/>
            <w:bottom w:val="none" w:sz="0" w:space="0" w:color="auto"/>
            <w:right w:val="none" w:sz="0" w:space="0" w:color="auto"/>
          </w:divBdr>
        </w:div>
        <w:div w:id="1807240895">
          <w:marLeft w:val="640"/>
          <w:marRight w:val="0"/>
          <w:marTop w:val="0"/>
          <w:marBottom w:val="0"/>
          <w:divBdr>
            <w:top w:val="none" w:sz="0" w:space="0" w:color="auto"/>
            <w:left w:val="none" w:sz="0" w:space="0" w:color="auto"/>
            <w:bottom w:val="none" w:sz="0" w:space="0" w:color="auto"/>
            <w:right w:val="none" w:sz="0" w:space="0" w:color="auto"/>
          </w:divBdr>
        </w:div>
        <w:div w:id="1810904131">
          <w:marLeft w:val="640"/>
          <w:marRight w:val="0"/>
          <w:marTop w:val="0"/>
          <w:marBottom w:val="0"/>
          <w:divBdr>
            <w:top w:val="none" w:sz="0" w:space="0" w:color="auto"/>
            <w:left w:val="none" w:sz="0" w:space="0" w:color="auto"/>
            <w:bottom w:val="none" w:sz="0" w:space="0" w:color="auto"/>
            <w:right w:val="none" w:sz="0" w:space="0" w:color="auto"/>
          </w:divBdr>
        </w:div>
        <w:div w:id="1815023994">
          <w:marLeft w:val="640"/>
          <w:marRight w:val="0"/>
          <w:marTop w:val="0"/>
          <w:marBottom w:val="0"/>
          <w:divBdr>
            <w:top w:val="none" w:sz="0" w:space="0" w:color="auto"/>
            <w:left w:val="none" w:sz="0" w:space="0" w:color="auto"/>
            <w:bottom w:val="none" w:sz="0" w:space="0" w:color="auto"/>
            <w:right w:val="none" w:sz="0" w:space="0" w:color="auto"/>
          </w:divBdr>
        </w:div>
        <w:div w:id="1826897028">
          <w:marLeft w:val="640"/>
          <w:marRight w:val="0"/>
          <w:marTop w:val="0"/>
          <w:marBottom w:val="0"/>
          <w:divBdr>
            <w:top w:val="none" w:sz="0" w:space="0" w:color="auto"/>
            <w:left w:val="none" w:sz="0" w:space="0" w:color="auto"/>
            <w:bottom w:val="none" w:sz="0" w:space="0" w:color="auto"/>
            <w:right w:val="none" w:sz="0" w:space="0" w:color="auto"/>
          </w:divBdr>
        </w:div>
        <w:div w:id="1827209665">
          <w:marLeft w:val="640"/>
          <w:marRight w:val="0"/>
          <w:marTop w:val="0"/>
          <w:marBottom w:val="0"/>
          <w:divBdr>
            <w:top w:val="none" w:sz="0" w:space="0" w:color="auto"/>
            <w:left w:val="none" w:sz="0" w:space="0" w:color="auto"/>
            <w:bottom w:val="none" w:sz="0" w:space="0" w:color="auto"/>
            <w:right w:val="none" w:sz="0" w:space="0" w:color="auto"/>
          </w:divBdr>
        </w:div>
        <w:div w:id="1828594322">
          <w:marLeft w:val="640"/>
          <w:marRight w:val="0"/>
          <w:marTop w:val="0"/>
          <w:marBottom w:val="0"/>
          <w:divBdr>
            <w:top w:val="none" w:sz="0" w:space="0" w:color="auto"/>
            <w:left w:val="none" w:sz="0" w:space="0" w:color="auto"/>
            <w:bottom w:val="none" w:sz="0" w:space="0" w:color="auto"/>
            <w:right w:val="none" w:sz="0" w:space="0" w:color="auto"/>
          </w:divBdr>
        </w:div>
        <w:div w:id="1830055957">
          <w:marLeft w:val="640"/>
          <w:marRight w:val="0"/>
          <w:marTop w:val="0"/>
          <w:marBottom w:val="0"/>
          <w:divBdr>
            <w:top w:val="none" w:sz="0" w:space="0" w:color="auto"/>
            <w:left w:val="none" w:sz="0" w:space="0" w:color="auto"/>
            <w:bottom w:val="none" w:sz="0" w:space="0" w:color="auto"/>
            <w:right w:val="none" w:sz="0" w:space="0" w:color="auto"/>
          </w:divBdr>
        </w:div>
        <w:div w:id="1838693259">
          <w:marLeft w:val="640"/>
          <w:marRight w:val="0"/>
          <w:marTop w:val="0"/>
          <w:marBottom w:val="0"/>
          <w:divBdr>
            <w:top w:val="none" w:sz="0" w:space="0" w:color="auto"/>
            <w:left w:val="none" w:sz="0" w:space="0" w:color="auto"/>
            <w:bottom w:val="none" w:sz="0" w:space="0" w:color="auto"/>
            <w:right w:val="none" w:sz="0" w:space="0" w:color="auto"/>
          </w:divBdr>
        </w:div>
        <w:div w:id="1841965682">
          <w:marLeft w:val="640"/>
          <w:marRight w:val="0"/>
          <w:marTop w:val="0"/>
          <w:marBottom w:val="0"/>
          <w:divBdr>
            <w:top w:val="none" w:sz="0" w:space="0" w:color="auto"/>
            <w:left w:val="none" w:sz="0" w:space="0" w:color="auto"/>
            <w:bottom w:val="none" w:sz="0" w:space="0" w:color="auto"/>
            <w:right w:val="none" w:sz="0" w:space="0" w:color="auto"/>
          </w:divBdr>
        </w:div>
        <w:div w:id="1874803611">
          <w:marLeft w:val="640"/>
          <w:marRight w:val="0"/>
          <w:marTop w:val="0"/>
          <w:marBottom w:val="0"/>
          <w:divBdr>
            <w:top w:val="none" w:sz="0" w:space="0" w:color="auto"/>
            <w:left w:val="none" w:sz="0" w:space="0" w:color="auto"/>
            <w:bottom w:val="none" w:sz="0" w:space="0" w:color="auto"/>
            <w:right w:val="none" w:sz="0" w:space="0" w:color="auto"/>
          </w:divBdr>
        </w:div>
        <w:div w:id="1896814587">
          <w:marLeft w:val="640"/>
          <w:marRight w:val="0"/>
          <w:marTop w:val="0"/>
          <w:marBottom w:val="0"/>
          <w:divBdr>
            <w:top w:val="none" w:sz="0" w:space="0" w:color="auto"/>
            <w:left w:val="none" w:sz="0" w:space="0" w:color="auto"/>
            <w:bottom w:val="none" w:sz="0" w:space="0" w:color="auto"/>
            <w:right w:val="none" w:sz="0" w:space="0" w:color="auto"/>
          </w:divBdr>
        </w:div>
        <w:div w:id="1907257840">
          <w:marLeft w:val="640"/>
          <w:marRight w:val="0"/>
          <w:marTop w:val="0"/>
          <w:marBottom w:val="0"/>
          <w:divBdr>
            <w:top w:val="none" w:sz="0" w:space="0" w:color="auto"/>
            <w:left w:val="none" w:sz="0" w:space="0" w:color="auto"/>
            <w:bottom w:val="none" w:sz="0" w:space="0" w:color="auto"/>
            <w:right w:val="none" w:sz="0" w:space="0" w:color="auto"/>
          </w:divBdr>
        </w:div>
        <w:div w:id="1909223279">
          <w:marLeft w:val="640"/>
          <w:marRight w:val="0"/>
          <w:marTop w:val="0"/>
          <w:marBottom w:val="0"/>
          <w:divBdr>
            <w:top w:val="none" w:sz="0" w:space="0" w:color="auto"/>
            <w:left w:val="none" w:sz="0" w:space="0" w:color="auto"/>
            <w:bottom w:val="none" w:sz="0" w:space="0" w:color="auto"/>
            <w:right w:val="none" w:sz="0" w:space="0" w:color="auto"/>
          </w:divBdr>
        </w:div>
        <w:div w:id="1953705197">
          <w:marLeft w:val="640"/>
          <w:marRight w:val="0"/>
          <w:marTop w:val="0"/>
          <w:marBottom w:val="0"/>
          <w:divBdr>
            <w:top w:val="none" w:sz="0" w:space="0" w:color="auto"/>
            <w:left w:val="none" w:sz="0" w:space="0" w:color="auto"/>
            <w:bottom w:val="none" w:sz="0" w:space="0" w:color="auto"/>
            <w:right w:val="none" w:sz="0" w:space="0" w:color="auto"/>
          </w:divBdr>
        </w:div>
        <w:div w:id="1956056843">
          <w:marLeft w:val="640"/>
          <w:marRight w:val="0"/>
          <w:marTop w:val="0"/>
          <w:marBottom w:val="0"/>
          <w:divBdr>
            <w:top w:val="none" w:sz="0" w:space="0" w:color="auto"/>
            <w:left w:val="none" w:sz="0" w:space="0" w:color="auto"/>
            <w:bottom w:val="none" w:sz="0" w:space="0" w:color="auto"/>
            <w:right w:val="none" w:sz="0" w:space="0" w:color="auto"/>
          </w:divBdr>
        </w:div>
        <w:div w:id="1971355064">
          <w:marLeft w:val="640"/>
          <w:marRight w:val="0"/>
          <w:marTop w:val="0"/>
          <w:marBottom w:val="0"/>
          <w:divBdr>
            <w:top w:val="none" w:sz="0" w:space="0" w:color="auto"/>
            <w:left w:val="none" w:sz="0" w:space="0" w:color="auto"/>
            <w:bottom w:val="none" w:sz="0" w:space="0" w:color="auto"/>
            <w:right w:val="none" w:sz="0" w:space="0" w:color="auto"/>
          </w:divBdr>
        </w:div>
        <w:div w:id="1972705096">
          <w:marLeft w:val="640"/>
          <w:marRight w:val="0"/>
          <w:marTop w:val="0"/>
          <w:marBottom w:val="0"/>
          <w:divBdr>
            <w:top w:val="none" w:sz="0" w:space="0" w:color="auto"/>
            <w:left w:val="none" w:sz="0" w:space="0" w:color="auto"/>
            <w:bottom w:val="none" w:sz="0" w:space="0" w:color="auto"/>
            <w:right w:val="none" w:sz="0" w:space="0" w:color="auto"/>
          </w:divBdr>
        </w:div>
        <w:div w:id="1986004760">
          <w:marLeft w:val="640"/>
          <w:marRight w:val="0"/>
          <w:marTop w:val="0"/>
          <w:marBottom w:val="0"/>
          <w:divBdr>
            <w:top w:val="none" w:sz="0" w:space="0" w:color="auto"/>
            <w:left w:val="none" w:sz="0" w:space="0" w:color="auto"/>
            <w:bottom w:val="none" w:sz="0" w:space="0" w:color="auto"/>
            <w:right w:val="none" w:sz="0" w:space="0" w:color="auto"/>
          </w:divBdr>
        </w:div>
        <w:div w:id="1993635313">
          <w:marLeft w:val="640"/>
          <w:marRight w:val="0"/>
          <w:marTop w:val="0"/>
          <w:marBottom w:val="0"/>
          <w:divBdr>
            <w:top w:val="none" w:sz="0" w:space="0" w:color="auto"/>
            <w:left w:val="none" w:sz="0" w:space="0" w:color="auto"/>
            <w:bottom w:val="none" w:sz="0" w:space="0" w:color="auto"/>
            <w:right w:val="none" w:sz="0" w:space="0" w:color="auto"/>
          </w:divBdr>
        </w:div>
        <w:div w:id="1996839476">
          <w:marLeft w:val="640"/>
          <w:marRight w:val="0"/>
          <w:marTop w:val="0"/>
          <w:marBottom w:val="0"/>
          <w:divBdr>
            <w:top w:val="none" w:sz="0" w:space="0" w:color="auto"/>
            <w:left w:val="none" w:sz="0" w:space="0" w:color="auto"/>
            <w:bottom w:val="none" w:sz="0" w:space="0" w:color="auto"/>
            <w:right w:val="none" w:sz="0" w:space="0" w:color="auto"/>
          </w:divBdr>
        </w:div>
        <w:div w:id="1999073072">
          <w:marLeft w:val="640"/>
          <w:marRight w:val="0"/>
          <w:marTop w:val="0"/>
          <w:marBottom w:val="0"/>
          <w:divBdr>
            <w:top w:val="none" w:sz="0" w:space="0" w:color="auto"/>
            <w:left w:val="none" w:sz="0" w:space="0" w:color="auto"/>
            <w:bottom w:val="none" w:sz="0" w:space="0" w:color="auto"/>
            <w:right w:val="none" w:sz="0" w:space="0" w:color="auto"/>
          </w:divBdr>
        </w:div>
        <w:div w:id="2003003011">
          <w:marLeft w:val="640"/>
          <w:marRight w:val="0"/>
          <w:marTop w:val="0"/>
          <w:marBottom w:val="0"/>
          <w:divBdr>
            <w:top w:val="none" w:sz="0" w:space="0" w:color="auto"/>
            <w:left w:val="none" w:sz="0" w:space="0" w:color="auto"/>
            <w:bottom w:val="none" w:sz="0" w:space="0" w:color="auto"/>
            <w:right w:val="none" w:sz="0" w:space="0" w:color="auto"/>
          </w:divBdr>
        </w:div>
        <w:div w:id="2003465371">
          <w:marLeft w:val="640"/>
          <w:marRight w:val="0"/>
          <w:marTop w:val="0"/>
          <w:marBottom w:val="0"/>
          <w:divBdr>
            <w:top w:val="none" w:sz="0" w:space="0" w:color="auto"/>
            <w:left w:val="none" w:sz="0" w:space="0" w:color="auto"/>
            <w:bottom w:val="none" w:sz="0" w:space="0" w:color="auto"/>
            <w:right w:val="none" w:sz="0" w:space="0" w:color="auto"/>
          </w:divBdr>
        </w:div>
        <w:div w:id="2005278795">
          <w:marLeft w:val="640"/>
          <w:marRight w:val="0"/>
          <w:marTop w:val="0"/>
          <w:marBottom w:val="0"/>
          <w:divBdr>
            <w:top w:val="none" w:sz="0" w:space="0" w:color="auto"/>
            <w:left w:val="none" w:sz="0" w:space="0" w:color="auto"/>
            <w:bottom w:val="none" w:sz="0" w:space="0" w:color="auto"/>
            <w:right w:val="none" w:sz="0" w:space="0" w:color="auto"/>
          </w:divBdr>
        </w:div>
        <w:div w:id="2007197626">
          <w:marLeft w:val="640"/>
          <w:marRight w:val="0"/>
          <w:marTop w:val="0"/>
          <w:marBottom w:val="0"/>
          <w:divBdr>
            <w:top w:val="none" w:sz="0" w:space="0" w:color="auto"/>
            <w:left w:val="none" w:sz="0" w:space="0" w:color="auto"/>
            <w:bottom w:val="none" w:sz="0" w:space="0" w:color="auto"/>
            <w:right w:val="none" w:sz="0" w:space="0" w:color="auto"/>
          </w:divBdr>
        </w:div>
        <w:div w:id="2009360386">
          <w:marLeft w:val="640"/>
          <w:marRight w:val="0"/>
          <w:marTop w:val="0"/>
          <w:marBottom w:val="0"/>
          <w:divBdr>
            <w:top w:val="none" w:sz="0" w:space="0" w:color="auto"/>
            <w:left w:val="none" w:sz="0" w:space="0" w:color="auto"/>
            <w:bottom w:val="none" w:sz="0" w:space="0" w:color="auto"/>
            <w:right w:val="none" w:sz="0" w:space="0" w:color="auto"/>
          </w:divBdr>
        </w:div>
        <w:div w:id="2035765062">
          <w:marLeft w:val="640"/>
          <w:marRight w:val="0"/>
          <w:marTop w:val="0"/>
          <w:marBottom w:val="0"/>
          <w:divBdr>
            <w:top w:val="none" w:sz="0" w:space="0" w:color="auto"/>
            <w:left w:val="none" w:sz="0" w:space="0" w:color="auto"/>
            <w:bottom w:val="none" w:sz="0" w:space="0" w:color="auto"/>
            <w:right w:val="none" w:sz="0" w:space="0" w:color="auto"/>
          </w:divBdr>
        </w:div>
        <w:div w:id="2044746499">
          <w:marLeft w:val="640"/>
          <w:marRight w:val="0"/>
          <w:marTop w:val="0"/>
          <w:marBottom w:val="0"/>
          <w:divBdr>
            <w:top w:val="none" w:sz="0" w:space="0" w:color="auto"/>
            <w:left w:val="none" w:sz="0" w:space="0" w:color="auto"/>
            <w:bottom w:val="none" w:sz="0" w:space="0" w:color="auto"/>
            <w:right w:val="none" w:sz="0" w:space="0" w:color="auto"/>
          </w:divBdr>
        </w:div>
        <w:div w:id="2045328031">
          <w:marLeft w:val="640"/>
          <w:marRight w:val="0"/>
          <w:marTop w:val="0"/>
          <w:marBottom w:val="0"/>
          <w:divBdr>
            <w:top w:val="none" w:sz="0" w:space="0" w:color="auto"/>
            <w:left w:val="none" w:sz="0" w:space="0" w:color="auto"/>
            <w:bottom w:val="none" w:sz="0" w:space="0" w:color="auto"/>
            <w:right w:val="none" w:sz="0" w:space="0" w:color="auto"/>
          </w:divBdr>
        </w:div>
        <w:div w:id="2066492218">
          <w:marLeft w:val="640"/>
          <w:marRight w:val="0"/>
          <w:marTop w:val="0"/>
          <w:marBottom w:val="0"/>
          <w:divBdr>
            <w:top w:val="none" w:sz="0" w:space="0" w:color="auto"/>
            <w:left w:val="none" w:sz="0" w:space="0" w:color="auto"/>
            <w:bottom w:val="none" w:sz="0" w:space="0" w:color="auto"/>
            <w:right w:val="none" w:sz="0" w:space="0" w:color="auto"/>
          </w:divBdr>
        </w:div>
        <w:div w:id="2070305500">
          <w:marLeft w:val="640"/>
          <w:marRight w:val="0"/>
          <w:marTop w:val="0"/>
          <w:marBottom w:val="0"/>
          <w:divBdr>
            <w:top w:val="none" w:sz="0" w:space="0" w:color="auto"/>
            <w:left w:val="none" w:sz="0" w:space="0" w:color="auto"/>
            <w:bottom w:val="none" w:sz="0" w:space="0" w:color="auto"/>
            <w:right w:val="none" w:sz="0" w:space="0" w:color="auto"/>
          </w:divBdr>
        </w:div>
        <w:div w:id="2075081538">
          <w:marLeft w:val="640"/>
          <w:marRight w:val="0"/>
          <w:marTop w:val="0"/>
          <w:marBottom w:val="0"/>
          <w:divBdr>
            <w:top w:val="none" w:sz="0" w:space="0" w:color="auto"/>
            <w:left w:val="none" w:sz="0" w:space="0" w:color="auto"/>
            <w:bottom w:val="none" w:sz="0" w:space="0" w:color="auto"/>
            <w:right w:val="none" w:sz="0" w:space="0" w:color="auto"/>
          </w:divBdr>
        </w:div>
        <w:div w:id="2078700492">
          <w:marLeft w:val="640"/>
          <w:marRight w:val="0"/>
          <w:marTop w:val="0"/>
          <w:marBottom w:val="0"/>
          <w:divBdr>
            <w:top w:val="none" w:sz="0" w:space="0" w:color="auto"/>
            <w:left w:val="none" w:sz="0" w:space="0" w:color="auto"/>
            <w:bottom w:val="none" w:sz="0" w:space="0" w:color="auto"/>
            <w:right w:val="none" w:sz="0" w:space="0" w:color="auto"/>
          </w:divBdr>
        </w:div>
        <w:div w:id="2082168191">
          <w:marLeft w:val="640"/>
          <w:marRight w:val="0"/>
          <w:marTop w:val="0"/>
          <w:marBottom w:val="0"/>
          <w:divBdr>
            <w:top w:val="none" w:sz="0" w:space="0" w:color="auto"/>
            <w:left w:val="none" w:sz="0" w:space="0" w:color="auto"/>
            <w:bottom w:val="none" w:sz="0" w:space="0" w:color="auto"/>
            <w:right w:val="none" w:sz="0" w:space="0" w:color="auto"/>
          </w:divBdr>
        </w:div>
        <w:div w:id="2092778822">
          <w:marLeft w:val="640"/>
          <w:marRight w:val="0"/>
          <w:marTop w:val="0"/>
          <w:marBottom w:val="0"/>
          <w:divBdr>
            <w:top w:val="none" w:sz="0" w:space="0" w:color="auto"/>
            <w:left w:val="none" w:sz="0" w:space="0" w:color="auto"/>
            <w:bottom w:val="none" w:sz="0" w:space="0" w:color="auto"/>
            <w:right w:val="none" w:sz="0" w:space="0" w:color="auto"/>
          </w:divBdr>
        </w:div>
        <w:div w:id="2095124184">
          <w:marLeft w:val="640"/>
          <w:marRight w:val="0"/>
          <w:marTop w:val="0"/>
          <w:marBottom w:val="0"/>
          <w:divBdr>
            <w:top w:val="none" w:sz="0" w:space="0" w:color="auto"/>
            <w:left w:val="none" w:sz="0" w:space="0" w:color="auto"/>
            <w:bottom w:val="none" w:sz="0" w:space="0" w:color="auto"/>
            <w:right w:val="none" w:sz="0" w:space="0" w:color="auto"/>
          </w:divBdr>
        </w:div>
        <w:div w:id="2097313584">
          <w:marLeft w:val="640"/>
          <w:marRight w:val="0"/>
          <w:marTop w:val="0"/>
          <w:marBottom w:val="0"/>
          <w:divBdr>
            <w:top w:val="none" w:sz="0" w:space="0" w:color="auto"/>
            <w:left w:val="none" w:sz="0" w:space="0" w:color="auto"/>
            <w:bottom w:val="none" w:sz="0" w:space="0" w:color="auto"/>
            <w:right w:val="none" w:sz="0" w:space="0" w:color="auto"/>
          </w:divBdr>
        </w:div>
        <w:div w:id="2097362995">
          <w:marLeft w:val="640"/>
          <w:marRight w:val="0"/>
          <w:marTop w:val="0"/>
          <w:marBottom w:val="0"/>
          <w:divBdr>
            <w:top w:val="none" w:sz="0" w:space="0" w:color="auto"/>
            <w:left w:val="none" w:sz="0" w:space="0" w:color="auto"/>
            <w:bottom w:val="none" w:sz="0" w:space="0" w:color="auto"/>
            <w:right w:val="none" w:sz="0" w:space="0" w:color="auto"/>
          </w:divBdr>
        </w:div>
        <w:div w:id="2104761563">
          <w:marLeft w:val="640"/>
          <w:marRight w:val="0"/>
          <w:marTop w:val="0"/>
          <w:marBottom w:val="0"/>
          <w:divBdr>
            <w:top w:val="none" w:sz="0" w:space="0" w:color="auto"/>
            <w:left w:val="none" w:sz="0" w:space="0" w:color="auto"/>
            <w:bottom w:val="none" w:sz="0" w:space="0" w:color="auto"/>
            <w:right w:val="none" w:sz="0" w:space="0" w:color="auto"/>
          </w:divBdr>
        </w:div>
        <w:div w:id="2107572331">
          <w:marLeft w:val="640"/>
          <w:marRight w:val="0"/>
          <w:marTop w:val="0"/>
          <w:marBottom w:val="0"/>
          <w:divBdr>
            <w:top w:val="none" w:sz="0" w:space="0" w:color="auto"/>
            <w:left w:val="none" w:sz="0" w:space="0" w:color="auto"/>
            <w:bottom w:val="none" w:sz="0" w:space="0" w:color="auto"/>
            <w:right w:val="none" w:sz="0" w:space="0" w:color="auto"/>
          </w:divBdr>
        </w:div>
        <w:div w:id="2139639620">
          <w:marLeft w:val="640"/>
          <w:marRight w:val="0"/>
          <w:marTop w:val="0"/>
          <w:marBottom w:val="0"/>
          <w:divBdr>
            <w:top w:val="none" w:sz="0" w:space="0" w:color="auto"/>
            <w:left w:val="none" w:sz="0" w:space="0" w:color="auto"/>
            <w:bottom w:val="none" w:sz="0" w:space="0" w:color="auto"/>
            <w:right w:val="none" w:sz="0" w:space="0" w:color="auto"/>
          </w:divBdr>
        </w:div>
        <w:div w:id="2143696508">
          <w:marLeft w:val="640"/>
          <w:marRight w:val="0"/>
          <w:marTop w:val="0"/>
          <w:marBottom w:val="0"/>
          <w:divBdr>
            <w:top w:val="none" w:sz="0" w:space="0" w:color="auto"/>
            <w:left w:val="none" w:sz="0" w:space="0" w:color="auto"/>
            <w:bottom w:val="none" w:sz="0" w:space="0" w:color="auto"/>
            <w:right w:val="none" w:sz="0" w:space="0" w:color="auto"/>
          </w:divBdr>
        </w:div>
      </w:divsChild>
    </w:div>
    <w:div w:id="264654630">
      <w:bodyDiv w:val="1"/>
      <w:marLeft w:val="0"/>
      <w:marRight w:val="0"/>
      <w:marTop w:val="0"/>
      <w:marBottom w:val="0"/>
      <w:divBdr>
        <w:top w:val="none" w:sz="0" w:space="0" w:color="auto"/>
        <w:left w:val="none" w:sz="0" w:space="0" w:color="auto"/>
        <w:bottom w:val="none" w:sz="0" w:space="0" w:color="auto"/>
        <w:right w:val="none" w:sz="0" w:space="0" w:color="auto"/>
      </w:divBdr>
    </w:div>
    <w:div w:id="266233253">
      <w:bodyDiv w:val="1"/>
      <w:marLeft w:val="0"/>
      <w:marRight w:val="0"/>
      <w:marTop w:val="0"/>
      <w:marBottom w:val="0"/>
      <w:divBdr>
        <w:top w:val="none" w:sz="0" w:space="0" w:color="auto"/>
        <w:left w:val="none" w:sz="0" w:space="0" w:color="auto"/>
        <w:bottom w:val="none" w:sz="0" w:space="0" w:color="auto"/>
        <w:right w:val="none" w:sz="0" w:space="0" w:color="auto"/>
      </w:divBdr>
    </w:div>
    <w:div w:id="269287880">
      <w:bodyDiv w:val="1"/>
      <w:marLeft w:val="0"/>
      <w:marRight w:val="0"/>
      <w:marTop w:val="0"/>
      <w:marBottom w:val="0"/>
      <w:divBdr>
        <w:top w:val="none" w:sz="0" w:space="0" w:color="auto"/>
        <w:left w:val="none" w:sz="0" w:space="0" w:color="auto"/>
        <w:bottom w:val="none" w:sz="0" w:space="0" w:color="auto"/>
        <w:right w:val="none" w:sz="0" w:space="0" w:color="auto"/>
      </w:divBdr>
    </w:div>
    <w:div w:id="269510424">
      <w:bodyDiv w:val="1"/>
      <w:marLeft w:val="0"/>
      <w:marRight w:val="0"/>
      <w:marTop w:val="0"/>
      <w:marBottom w:val="0"/>
      <w:divBdr>
        <w:top w:val="none" w:sz="0" w:space="0" w:color="auto"/>
        <w:left w:val="none" w:sz="0" w:space="0" w:color="auto"/>
        <w:bottom w:val="none" w:sz="0" w:space="0" w:color="auto"/>
        <w:right w:val="none" w:sz="0" w:space="0" w:color="auto"/>
      </w:divBdr>
      <w:divsChild>
        <w:div w:id="1158493741">
          <w:marLeft w:val="480"/>
          <w:marRight w:val="0"/>
          <w:marTop w:val="0"/>
          <w:marBottom w:val="0"/>
          <w:divBdr>
            <w:top w:val="none" w:sz="0" w:space="0" w:color="auto"/>
            <w:left w:val="none" w:sz="0" w:space="0" w:color="auto"/>
            <w:bottom w:val="none" w:sz="0" w:space="0" w:color="auto"/>
            <w:right w:val="none" w:sz="0" w:space="0" w:color="auto"/>
          </w:divBdr>
        </w:div>
        <w:div w:id="1728258285">
          <w:marLeft w:val="480"/>
          <w:marRight w:val="0"/>
          <w:marTop w:val="0"/>
          <w:marBottom w:val="0"/>
          <w:divBdr>
            <w:top w:val="none" w:sz="0" w:space="0" w:color="auto"/>
            <w:left w:val="none" w:sz="0" w:space="0" w:color="auto"/>
            <w:bottom w:val="none" w:sz="0" w:space="0" w:color="auto"/>
            <w:right w:val="none" w:sz="0" w:space="0" w:color="auto"/>
          </w:divBdr>
        </w:div>
        <w:div w:id="816994639">
          <w:marLeft w:val="480"/>
          <w:marRight w:val="0"/>
          <w:marTop w:val="0"/>
          <w:marBottom w:val="0"/>
          <w:divBdr>
            <w:top w:val="none" w:sz="0" w:space="0" w:color="auto"/>
            <w:left w:val="none" w:sz="0" w:space="0" w:color="auto"/>
            <w:bottom w:val="none" w:sz="0" w:space="0" w:color="auto"/>
            <w:right w:val="none" w:sz="0" w:space="0" w:color="auto"/>
          </w:divBdr>
        </w:div>
        <w:div w:id="1369796495">
          <w:marLeft w:val="480"/>
          <w:marRight w:val="0"/>
          <w:marTop w:val="0"/>
          <w:marBottom w:val="0"/>
          <w:divBdr>
            <w:top w:val="none" w:sz="0" w:space="0" w:color="auto"/>
            <w:left w:val="none" w:sz="0" w:space="0" w:color="auto"/>
            <w:bottom w:val="none" w:sz="0" w:space="0" w:color="auto"/>
            <w:right w:val="none" w:sz="0" w:space="0" w:color="auto"/>
          </w:divBdr>
        </w:div>
        <w:div w:id="1872839441">
          <w:marLeft w:val="480"/>
          <w:marRight w:val="0"/>
          <w:marTop w:val="0"/>
          <w:marBottom w:val="0"/>
          <w:divBdr>
            <w:top w:val="none" w:sz="0" w:space="0" w:color="auto"/>
            <w:left w:val="none" w:sz="0" w:space="0" w:color="auto"/>
            <w:bottom w:val="none" w:sz="0" w:space="0" w:color="auto"/>
            <w:right w:val="none" w:sz="0" w:space="0" w:color="auto"/>
          </w:divBdr>
        </w:div>
        <w:div w:id="1875314061">
          <w:marLeft w:val="480"/>
          <w:marRight w:val="0"/>
          <w:marTop w:val="0"/>
          <w:marBottom w:val="0"/>
          <w:divBdr>
            <w:top w:val="none" w:sz="0" w:space="0" w:color="auto"/>
            <w:left w:val="none" w:sz="0" w:space="0" w:color="auto"/>
            <w:bottom w:val="none" w:sz="0" w:space="0" w:color="auto"/>
            <w:right w:val="none" w:sz="0" w:space="0" w:color="auto"/>
          </w:divBdr>
        </w:div>
        <w:div w:id="2019961561">
          <w:marLeft w:val="480"/>
          <w:marRight w:val="0"/>
          <w:marTop w:val="0"/>
          <w:marBottom w:val="0"/>
          <w:divBdr>
            <w:top w:val="none" w:sz="0" w:space="0" w:color="auto"/>
            <w:left w:val="none" w:sz="0" w:space="0" w:color="auto"/>
            <w:bottom w:val="none" w:sz="0" w:space="0" w:color="auto"/>
            <w:right w:val="none" w:sz="0" w:space="0" w:color="auto"/>
          </w:divBdr>
        </w:div>
        <w:div w:id="1789396693">
          <w:marLeft w:val="480"/>
          <w:marRight w:val="0"/>
          <w:marTop w:val="0"/>
          <w:marBottom w:val="0"/>
          <w:divBdr>
            <w:top w:val="none" w:sz="0" w:space="0" w:color="auto"/>
            <w:left w:val="none" w:sz="0" w:space="0" w:color="auto"/>
            <w:bottom w:val="none" w:sz="0" w:space="0" w:color="auto"/>
            <w:right w:val="none" w:sz="0" w:space="0" w:color="auto"/>
          </w:divBdr>
        </w:div>
        <w:div w:id="747187891">
          <w:marLeft w:val="480"/>
          <w:marRight w:val="0"/>
          <w:marTop w:val="0"/>
          <w:marBottom w:val="0"/>
          <w:divBdr>
            <w:top w:val="none" w:sz="0" w:space="0" w:color="auto"/>
            <w:left w:val="none" w:sz="0" w:space="0" w:color="auto"/>
            <w:bottom w:val="none" w:sz="0" w:space="0" w:color="auto"/>
            <w:right w:val="none" w:sz="0" w:space="0" w:color="auto"/>
          </w:divBdr>
        </w:div>
        <w:div w:id="209535224">
          <w:marLeft w:val="480"/>
          <w:marRight w:val="0"/>
          <w:marTop w:val="0"/>
          <w:marBottom w:val="0"/>
          <w:divBdr>
            <w:top w:val="none" w:sz="0" w:space="0" w:color="auto"/>
            <w:left w:val="none" w:sz="0" w:space="0" w:color="auto"/>
            <w:bottom w:val="none" w:sz="0" w:space="0" w:color="auto"/>
            <w:right w:val="none" w:sz="0" w:space="0" w:color="auto"/>
          </w:divBdr>
        </w:div>
        <w:div w:id="244533854">
          <w:marLeft w:val="480"/>
          <w:marRight w:val="0"/>
          <w:marTop w:val="0"/>
          <w:marBottom w:val="0"/>
          <w:divBdr>
            <w:top w:val="none" w:sz="0" w:space="0" w:color="auto"/>
            <w:left w:val="none" w:sz="0" w:space="0" w:color="auto"/>
            <w:bottom w:val="none" w:sz="0" w:space="0" w:color="auto"/>
            <w:right w:val="none" w:sz="0" w:space="0" w:color="auto"/>
          </w:divBdr>
        </w:div>
        <w:div w:id="324821296">
          <w:marLeft w:val="480"/>
          <w:marRight w:val="0"/>
          <w:marTop w:val="0"/>
          <w:marBottom w:val="0"/>
          <w:divBdr>
            <w:top w:val="none" w:sz="0" w:space="0" w:color="auto"/>
            <w:left w:val="none" w:sz="0" w:space="0" w:color="auto"/>
            <w:bottom w:val="none" w:sz="0" w:space="0" w:color="auto"/>
            <w:right w:val="none" w:sz="0" w:space="0" w:color="auto"/>
          </w:divBdr>
        </w:div>
        <w:div w:id="397359820">
          <w:marLeft w:val="480"/>
          <w:marRight w:val="0"/>
          <w:marTop w:val="0"/>
          <w:marBottom w:val="0"/>
          <w:divBdr>
            <w:top w:val="none" w:sz="0" w:space="0" w:color="auto"/>
            <w:left w:val="none" w:sz="0" w:space="0" w:color="auto"/>
            <w:bottom w:val="none" w:sz="0" w:space="0" w:color="auto"/>
            <w:right w:val="none" w:sz="0" w:space="0" w:color="auto"/>
          </w:divBdr>
        </w:div>
        <w:div w:id="1119643380">
          <w:marLeft w:val="480"/>
          <w:marRight w:val="0"/>
          <w:marTop w:val="0"/>
          <w:marBottom w:val="0"/>
          <w:divBdr>
            <w:top w:val="none" w:sz="0" w:space="0" w:color="auto"/>
            <w:left w:val="none" w:sz="0" w:space="0" w:color="auto"/>
            <w:bottom w:val="none" w:sz="0" w:space="0" w:color="auto"/>
            <w:right w:val="none" w:sz="0" w:space="0" w:color="auto"/>
          </w:divBdr>
        </w:div>
        <w:div w:id="1376658410">
          <w:marLeft w:val="480"/>
          <w:marRight w:val="0"/>
          <w:marTop w:val="0"/>
          <w:marBottom w:val="0"/>
          <w:divBdr>
            <w:top w:val="none" w:sz="0" w:space="0" w:color="auto"/>
            <w:left w:val="none" w:sz="0" w:space="0" w:color="auto"/>
            <w:bottom w:val="none" w:sz="0" w:space="0" w:color="auto"/>
            <w:right w:val="none" w:sz="0" w:space="0" w:color="auto"/>
          </w:divBdr>
        </w:div>
        <w:div w:id="1424036170">
          <w:marLeft w:val="480"/>
          <w:marRight w:val="0"/>
          <w:marTop w:val="0"/>
          <w:marBottom w:val="0"/>
          <w:divBdr>
            <w:top w:val="none" w:sz="0" w:space="0" w:color="auto"/>
            <w:left w:val="none" w:sz="0" w:space="0" w:color="auto"/>
            <w:bottom w:val="none" w:sz="0" w:space="0" w:color="auto"/>
            <w:right w:val="none" w:sz="0" w:space="0" w:color="auto"/>
          </w:divBdr>
        </w:div>
        <w:div w:id="1492216371">
          <w:marLeft w:val="480"/>
          <w:marRight w:val="0"/>
          <w:marTop w:val="0"/>
          <w:marBottom w:val="0"/>
          <w:divBdr>
            <w:top w:val="none" w:sz="0" w:space="0" w:color="auto"/>
            <w:left w:val="none" w:sz="0" w:space="0" w:color="auto"/>
            <w:bottom w:val="none" w:sz="0" w:space="0" w:color="auto"/>
            <w:right w:val="none" w:sz="0" w:space="0" w:color="auto"/>
          </w:divBdr>
        </w:div>
        <w:div w:id="1066951435">
          <w:marLeft w:val="480"/>
          <w:marRight w:val="0"/>
          <w:marTop w:val="0"/>
          <w:marBottom w:val="0"/>
          <w:divBdr>
            <w:top w:val="none" w:sz="0" w:space="0" w:color="auto"/>
            <w:left w:val="none" w:sz="0" w:space="0" w:color="auto"/>
            <w:bottom w:val="none" w:sz="0" w:space="0" w:color="auto"/>
            <w:right w:val="none" w:sz="0" w:space="0" w:color="auto"/>
          </w:divBdr>
        </w:div>
        <w:div w:id="991131811">
          <w:marLeft w:val="480"/>
          <w:marRight w:val="0"/>
          <w:marTop w:val="0"/>
          <w:marBottom w:val="0"/>
          <w:divBdr>
            <w:top w:val="none" w:sz="0" w:space="0" w:color="auto"/>
            <w:left w:val="none" w:sz="0" w:space="0" w:color="auto"/>
            <w:bottom w:val="none" w:sz="0" w:space="0" w:color="auto"/>
            <w:right w:val="none" w:sz="0" w:space="0" w:color="auto"/>
          </w:divBdr>
        </w:div>
        <w:div w:id="1018117077">
          <w:marLeft w:val="480"/>
          <w:marRight w:val="0"/>
          <w:marTop w:val="0"/>
          <w:marBottom w:val="0"/>
          <w:divBdr>
            <w:top w:val="none" w:sz="0" w:space="0" w:color="auto"/>
            <w:left w:val="none" w:sz="0" w:space="0" w:color="auto"/>
            <w:bottom w:val="none" w:sz="0" w:space="0" w:color="auto"/>
            <w:right w:val="none" w:sz="0" w:space="0" w:color="auto"/>
          </w:divBdr>
        </w:div>
        <w:div w:id="2145851581">
          <w:marLeft w:val="480"/>
          <w:marRight w:val="0"/>
          <w:marTop w:val="0"/>
          <w:marBottom w:val="0"/>
          <w:divBdr>
            <w:top w:val="none" w:sz="0" w:space="0" w:color="auto"/>
            <w:left w:val="none" w:sz="0" w:space="0" w:color="auto"/>
            <w:bottom w:val="none" w:sz="0" w:space="0" w:color="auto"/>
            <w:right w:val="none" w:sz="0" w:space="0" w:color="auto"/>
          </w:divBdr>
        </w:div>
        <w:div w:id="703676091">
          <w:marLeft w:val="480"/>
          <w:marRight w:val="0"/>
          <w:marTop w:val="0"/>
          <w:marBottom w:val="0"/>
          <w:divBdr>
            <w:top w:val="none" w:sz="0" w:space="0" w:color="auto"/>
            <w:left w:val="none" w:sz="0" w:space="0" w:color="auto"/>
            <w:bottom w:val="none" w:sz="0" w:space="0" w:color="auto"/>
            <w:right w:val="none" w:sz="0" w:space="0" w:color="auto"/>
          </w:divBdr>
        </w:div>
        <w:div w:id="730888487">
          <w:marLeft w:val="480"/>
          <w:marRight w:val="0"/>
          <w:marTop w:val="0"/>
          <w:marBottom w:val="0"/>
          <w:divBdr>
            <w:top w:val="none" w:sz="0" w:space="0" w:color="auto"/>
            <w:left w:val="none" w:sz="0" w:space="0" w:color="auto"/>
            <w:bottom w:val="none" w:sz="0" w:space="0" w:color="auto"/>
            <w:right w:val="none" w:sz="0" w:space="0" w:color="auto"/>
          </w:divBdr>
        </w:div>
        <w:div w:id="129516332">
          <w:marLeft w:val="480"/>
          <w:marRight w:val="0"/>
          <w:marTop w:val="0"/>
          <w:marBottom w:val="0"/>
          <w:divBdr>
            <w:top w:val="none" w:sz="0" w:space="0" w:color="auto"/>
            <w:left w:val="none" w:sz="0" w:space="0" w:color="auto"/>
            <w:bottom w:val="none" w:sz="0" w:space="0" w:color="auto"/>
            <w:right w:val="none" w:sz="0" w:space="0" w:color="auto"/>
          </w:divBdr>
        </w:div>
        <w:div w:id="473721165">
          <w:marLeft w:val="480"/>
          <w:marRight w:val="0"/>
          <w:marTop w:val="0"/>
          <w:marBottom w:val="0"/>
          <w:divBdr>
            <w:top w:val="none" w:sz="0" w:space="0" w:color="auto"/>
            <w:left w:val="none" w:sz="0" w:space="0" w:color="auto"/>
            <w:bottom w:val="none" w:sz="0" w:space="0" w:color="auto"/>
            <w:right w:val="none" w:sz="0" w:space="0" w:color="auto"/>
          </w:divBdr>
        </w:div>
        <w:div w:id="1522234487">
          <w:marLeft w:val="480"/>
          <w:marRight w:val="0"/>
          <w:marTop w:val="0"/>
          <w:marBottom w:val="0"/>
          <w:divBdr>
            <w:top w:val="none" w:sz="0" w:space="0" w:color="auto"/>
            <w:left w:val="none" w:sz="0" w:space="0" w:color="auto"/>
            <w:bottom w:val="none" w:sz="0" w:space="0" w:color="auto"/>
            <w:right w:val="none" w:sz="0" w:space="0" w:color="auto"/>
          </w:divBdr>
        </w:div>
        <w:div w:id="758255220">
          <w:marLeft w:val="480"/>
          <w:marRight w:val="0"/>
          <w:marTop w:val="0"/>
          <w:marBottom w:val="0"/>
          <w:divBdr>
            <w:top w:val="none" w:sz="0" w:space="0" w:color="auto"/>
            <w:left w:val="none" w:sz="0" w:space="0" w:color="auto"/>
            <w:bottom w:val="none" w:sz="0" w:space="0" w:color="auto"/>
            <w:right w:val="none" w:sz="0" w:space="0" w:color="auto"/>
          </w:divBdr>
        </w:div>
        <w:div w:id="2031368260">
          <w:marLeft w:val="480"/>
          <w:marRight w:val="0"/>
          <w:marTop w:val="0"/>
          <w:marBottom w:val="0"/>
          <w:divBdr>
            <w:top w:val="none" w:sz="0" w:space="0" w:color="auto"/>
            <w:left w:val="none" w:sz="0" w:space="0" w:color="auto"/>
            <w:bottom w:val="none" w:sz="0" w:space="0" w:color="auto"/>
            <w:right w:val="none" w:sz="0" w:space="0" w:color="auto"/>
          </w:divBdr>
        </w:div>
        <w:div w:id="711926773">
          <w:marLeft w:val="480"/>
          <w:marRight w:val="0"/>
          <w:marTop w:val="0"/>
          <w:marBottom w:val="0"/>
          <w:divBdr>
            <w:top w:val="none" w:sz="0" w:space="0" w:color="auto"/>
            <w:left w:val="none" w:sz="0" w:space="0" w:color="auto"/>
            <w:bottom w:val="none" w:sz="0" w:space="0" w:color="auto"/>
            <w:right w:val="none" w:sz="0" w:space="0" w:color="auto"/>
          </w:divBdr>
        </w:div>
        <w:div w:id="322469072">
          <w:marLeft w:val="480"/>
          <w:marRight w:val="0"/>
          <w:marTop w:val="0"/>
          <w:marBottom w:val="0"/>
          <w:divBdr>
            <w:top w:val="none" w:sz="0" w:space="0" w:color="auto"/>
            <w:left w:val="none" w:sz="0" w:space="0" w:color="auto"/>
            <w:bottom w:val="none" w:sz="0" w:space="0" w:color="auto"/>
            <w:right w:val="none" w:sz="0" w:space="0" w:color="auto"/>
          </w:divBdr>
        </w:div>
        <w:div w:id="1427459429">
          <w:marLeft w:val="480"/>
          <w:marRight w:val="0"/>
          <w:marTop w:val="0"/>
          <w:marBottom w:val="0"/>
          <w:divBdr>
            <w:top w:val="none" w:sz="0" w:space="0" w:color="auto"/>
            <w:left w:val="none" w:sz="0" w:space="0" w:color="auto"/>
            <w:bottom w:val="none" w:sz="0" w:space="0" w:color="auto"/>
            <w:right w:val="none" w:sz="0" w:space="0" w:color="auto"/>
          </w:divBdr>
        </w:div>
        <w:div w:id="961763453">
          <w:marLeft w:val="480"/>
          <w:marRight w:val="0"/>
          <w:marTop w:val="0"/>
          <w:marBottom w:val="0"/>
          <w:divBdr>
            <w:top w:val="none" w:sz="0" w:space="0" w:color="auto"/>
            <w:left w:val="none" w:sz="0" w:space="0" w:color="auto"/>
            <w:bottom w:val="none" w:sz="0" w:space="0" w:color="auto"/>
            <w:right w:val="none" w:sz="0" w:space="0" w:color="auto"/>
          </w:divBdr>
        </w:div>
        <w:div w:id="1324242963">
          <w:marLeft w:val="480"/>
          <w:marRight w:val="0"/>
          <w:marTop w:val="0"/>
          <w:marBottom w:val="0"/>
          <w:divBdr>
            <w:top w:val="none" w:sz="0" w:space="0" w:color="auto"/>
            <w:left w:val="none" w:sz="0" w:space="0" w:color="auto"/>
            <w:bottom w:val="none" w:sz="0" w:space="0" w:color="auto"/>
            <w:right w:val="none" w:sz="0" w:space="0" w:color="auto"/>
          </w:divBdr>
        </w:div>
        <w:div w:id="1742675884">
          <w:marLeft w:val="480"/>
          <w:marRight w:val="0"/>
          <w:marTop w:val="0"/>
          <w:marBottom w:val="0"/>
          <w:divBdr>
            <w:top w:val="none" w:sz="0" w:space="0" w:color="auto"/>
            <w:left w:val="none" w:sz="0" w:space="0" w:color="auto"/>
            <w:bottom w:val="none" w:sz="0" w:space="0" w:color="auto"/>
            <w:right w:val="none" w:sz="0" w:space="0" w:color="auto"/>
          </w:divBdr>
        </w:div>
        <w:div w:id="648945748">
          <w:marLeft w:val="480"/>
          <w:marRight w:val="0"/>
          <w:marTop w:val="0"/>
          <w:marBottom w:val="0"/>
          <w:divBdr>
            <w:top w:val="none" w:sz="0" w:space="0" w:color="auto"/>
            <w:left w:val="none" w:sz="0" w:space="0" w:color="auto"/>
            <w:bottom w:val="none" w:sz="0" w:space="0" w:color="auto"/>
            <w:right w:val="none" w:sz="0" w:space="0" w:color="auto"/>
          </w:divBdr>
        </w:div>
        <w:div w:id="1396586895">
          <w:marLeft w:val="480"/>
          <w:marRight w:val="0"/>
          <w:marTop w:val="0"/>
          <w:marBottom w:val="0"/>
          <w:divBdr>
            <w:top w:val="none" w:sz="0" w:space="0" w:color="auto"/>
            <w:left w:val="none" w:sz="0" w:space="0" w:color="auto"/>
            <w:bottom w:val="none" w:sz="0" w:space="0" w:color="auto"/>
            <w:right w:val="none" w:sz="0" w:space="0" w:color="auto"/>
          </w:divBdr>
        </w:div>
        <w:div w:id="726143816">
          <w:marLeft w:val="480"/>
          <w:marRight w:val="0"/>
          <w:marTop w:val="0"/>
          <w:marBottom w:val="0"/>
          <w:divBdr>
            <w:top w:val="none" w:sz="0" w:space="0" w:color="auto"/>
            <w:left w:val="none" w:sz="0" w:space="0" w:color="auto"/>
            <w:bottom w:val="none" w:sz="0" w:space="0" w:color="auto"/>
            <w:right w:val="none" w:sz="0" w:space="0" w:color="auto"/>
          </w:divBdr>
        </w:div>
        <w:div w:id="1297297947">
          <w:marLeft w:val="480"/>
          <w:marRight w:val="0"/>
          <w:marTop w:val="0"/>
          <w:marBottom w:val="0"/>
          <w:divBdr>
            <w:top w:val="none" w:sz="0" w:space="0" w:color="auto"/>
            <w:left w:val="none" w:sz="0" w:space="0" w:color="auto"/>
            <w:bottom w:val="none" w:sz="0" w:space="0" w:color="auto"/>
            <w:right w:val="none" w:sz="0" w:space="0" w:color="auto"/>
          </w:divBdr>
        </w:div>
        <w:div w:id="1220166043">
          <w:marLeft w:val="480"/>
          <w:marRight w:val="0"/>
          <w:marTop w:val="0"/>
          <w:marBottom w:val="0"/>
          <w:divBdr>
            <w:top w:val="none" w:sz="0" w:space="0" w:color="auto"/>
            <w:left w:val="none" w:sz="0" w:space="0" w:color="auto"/>
            <w:bottom w:val="none" w:sz="0" w:space="0" w:color="auto"/>
            <w:right w:val="none" w:sz="0" w:space="0" w:color="auto"/>
          </w:divBdr>
        </w:div>
        <w:div w:id="6754226">
          <w:marLeft w:val="480"/>
          <w:marRight w:val="0"/>
          <w:marTop w:val="0"/>
          <w:marBottom w:val="0"/>
          <w:divBdr>
            <w:top w:val="none" w:sz="0" w:space="0" w:color="auto"/>
            <w:left w:val="none" w:sz="0" w:space="0" w:color="auto"/>
            <w:bottom w:val="none" w:sz="0" w:space="0" w:color="auto"/>
            <w:right w:val="none" w:sz="0" w:space="0" w:color="auto"/>
          </w:divBdr>
        </w:div>
        <w:div w:id="856043917">
          <w:marLeft w:val="480"/>
          <w:marRight w:val="0"/>
          <w:marTop w:val="0"/>
          <w:marBottom w:val="0"/>
          <w:divBdr>
            <w:top w:val="none" w:sz="0" w:space="0" w:color="auto"/>
            <w:left w:val="none" w:sz="0" w:space="0" w:color="auto"/>
            <w:bottom w:val="none" w:sz="0" w:space="0" w:color="auto"/>
            <w:right w:val="none" w:sz="0" w:space="0" w:color="auto"/>
          </w:divBdr>
        </w:div>
        <w:div w:id="1929580866">
          <w:marLeft w:val="480"/>
          <w:marRight w:val="0"/>
          <w:marTop w:val="0"/>
          <w:marBottom w:val="0"/>
          <w:divBdr>
            <w:top w:val="none" w:sz="0" w:space="0" w:color="auto"/>
            <w:left w:val="none" w:sz="0" w:space="0" w:color="auto"/>
            <w:bottom w:val="none" w:sz="0" w:space="0" w:color="auto"/>
            <w:right w:val="none" w:sz="0" w:space="0" w:color="auto"/>
          </w:divBdr>
        </w:div>
        <w:div w:id="806509030">
          <w:marLeft w:val="480"/>
          <w:marRight w:val="0"/>
          <w:marTop w:val="0"/>
          <w:marBottom w:val="0"/>
          <w:divBdr>
            <w:top w:val="none" w:sz="0" w:space="0" w:color="auto"/>
            <w:left w:val="none" w:sz="0" w:space="0" w:color="auto"/>
            <w:bottom w:val="none" w:sz="0" w:space="0" w:color="auto"/>
            <w:right w:val="none" w:sz="0" w:space="0" w:color="auto"/>
          </w:divBdr>
        </w:div>
        <w:div w:id="2017463180">
          <w:marLeft w:val="480"/>
          <w:marRight w:val="0"/>
          <w:marTop w:val="0"/>
          <w:marBottom w:val="0"/>
          <w:divBdr>
            <w:top w:val="none" w:sz="0" w:space="0" w:color="auto"/>
            <w:left w:val="none" w:sz="0" w:space="0" w:color="auto"/>
            <w:bottom w:val="none" w:sz="0" w:space="0" w:color="auto"/>
            <w:right w:val="none" w:sz="0" w:space="0" w:color="auto"/>
          </w:divBdr>
        </w:div>
        <w:div w:id="4208336">
          <w:marLeft w:val="480"/>
          <w:marRight w:val="0"/>
          <w:marTop w:val="0"/>
          <w:marBottom w:val="0"/>
          <w:divBdr>
            <w:top w:val="none" w:sz="0" w:space="0" w:color="auto"/>
            <w:left w:val="none" w:sz="0" w:space="0" w:color="auto"/>
            <w:bottom w:val="none" w:sz="0" w:space="0" w:color="auto"/>
            <w:right w:val="none" w:sz="0" w:space="0" w:color="auto"/>
          </w:divBdr>
        </w:div>
        <w:div w:id="1816099963">
          <w:marLeft w:val="480"/>
          <w:marRight w:val="0"/>
          <w:marTop w:val="0"/>
          <w:marBottom w:val="0"/>
          <w:divBdr>
            <w:top w:val="none" w:sz="0" w:space="0" w:color="auto"/>
            <w:left w:val="none" w:sz="0" w:space="0" w:color="auto"/>
            <w:bottom w:val="none" w:sz="0" w:space="0" w:color="auto"/>
            <w:right w:val="none" w:sz="0" w:space="0" w:color="auto"/>
          </w:divBdr>
        </w:div>
        <w:div w:id="660814817">
          <w:marLeft w:val="480"/>
          <w:marRight w:val="0"/>
          <w:marTop w:val="0"/>
          <w:marBottom w:val="0"/>
          <w:divBdr>
            <w:top w:val="none" w:sz="0" w:space="0" w:color="auto"/>
            <w:left w:val="none" w:sz="0" w:space="0" w:color="auto"/>
            <w:bottom w:val="none" w:sz="0" w:space="0" w:color="auto"/>
            <w:right w:val="none" w:sz="0" w:space="0" w:color="auto"/>
          </w:divBdr>
        </w:div>
        <w:div w:id="1043748994">
          <w:marLeft w:val="480"/>
          <w:marRight w:val="0"/>
          <w:marTop w:val="0"/>
          <w:marBottom w:val="0"/>
          <w:divBdr>
            <w:top w:val="none" w:sz="0" w:space="0" w:color="auto"/>
            <w:left w:val="none" w:sz="0" w:space="0" w:color="auto"/>
            <w:bottom w:val="none" w:sz="0" w:space="0" w:color="auto"/>
            <w:right w:val="none" w:sz="0" w:space="0" w:color="auto"/>
          </w:divBdr>
        </w:div>
        <w:div w:id="121844703">
          <w:marLeft w:val="480"/>
          <w:marRight w:val="0"/>
          <w:marTop w:val="0"/>
          <w:marBottom w:val="0"/>
          <w:divBdr>
            <w:top w:val="none" w:sz="0" w:space="0" w:color="auto"/>
            <w:left w:val="none" w:sz="0" w:space="0" w:color="auto"/>
            <w:bottom w:val="none" w:sz="0" w:space="0" w:color="auto"/>
            <w:right w:val="none" w:sz="0" w:space="0" w:color="auto"/>
          </w:divBdr>
        </w:div>
        <w:div w:id="38212886">
          <w:marLeft w:val="480"/>
          <w:marRight w:val="0"/>
          <w:marTop w:val="0"/>
          <w:marBottom w:val="0"/>
          <w:divBdr>
            <w:top w:val="none" w:sz="0" w:space="0" w:color="auto"/>
            <w:left w:val="none" w:sz="0" w:space="0" w:color="auto"/>
            <w:bottom w:val="none" w:sz="0" w:space="0" w:color="auto"/>
            <w:right w:val="none" w:sz="0" w:space="0" w:color="auto"/>
          </w:divBdr>
        </w:div>
        <w:div w:id="96491756">
          <w:marLeft w:val="480"/>
          <w:marRight w:val="0"/>
          <w:marTop w:val="0"/>
          <w:marBottom w:val="0"/>
          <w:divBdr>
            <w:top w:val="none" w:sz="0" w:space="0" w:color="auto"/>
            <w:left w:val="none" w:sz="0" w:space="0" w:color="auto"/>
            <w:bottom w:val="none" w:sz="0" w:space="0" w:color="auto"/>
            <w:right w:val="none" w:sz="0" w:space="0" w:color="auto"/>
          </w:divBdr>
        </w:div>
        <w:div w:id="1877308999">
          <w:marLeft w:val="480"/>
          <w:marRight w:val="0"/>
          <w:marTop w:val="0"/>
          <w:marBottom w:val="0"/>
          <w:divBdr>
            <w:top w:val="none" w:sz="0" w:space="0" w:color="auto"/>
            <w:left w:val="none" w:sz="0" w:space="0" w:color="auto"/>
            <w:bottom w:val="none" w:sz="0" w:space="0" w:color="auto"/>
            <w:right w:val="none" w:sz="0" w:space="0" w:color="auto"/>
          </w:divBdr>
        </w:div>
        <w:div w:id="750156035">
          <w:marLeft w:val="480"/>
          <w:marRight w:val="0"/>
          <w:marTop w:val="0"/>
          <w:marBottom w:val="0"/>
          <w:divBdr>
            <w:top w:val="none" w:sz="0" w:space="0" w:color="auto"/>
            <w:left w:val="none" w:sz="0" w:space="0" w:color="auto"/>
            <w:bottom w:val="none" w:sz="0" w:space="0" w:color="auto"/>
            <w:right w:val="none" w:sz="0" w:space="0" w:color="auto"/>
          </w:divBdr>
        </w:div>
        <w:div w:id="610867724">
          <w:marLeft w:val="480"/>
          <w:marRight w:val="0"/>
          <w:marTop w:val="0"/>
          <w:marBottom w:val="0"/>
          <w:divBdr>
            <w:top w:val="none" w:sz="0" w:space="0" w:color="auto"/>
            <w:left w:val="none" w:sz="0" w:space="0" w:color="auto"/>
            <w:bottom w:val="none" w:sz="0" w:space="0" w:color="auto"/>
            <w:right w:val="none" w:sz="0" w:space="0" w:color="auto"/>
          </w:divBdr>
        </w:div>
        <w:div w:id="1389644177">
          <w:marLeft w:val="480"/>
          <w:marRight w:val="0"/>
          <w:marTop w:val="0"/>
          <w:marBottom w:val="0"/>
          <w:divBdr>
            <w:top w:val="none" w:sz="0" w:space="0" w:color="auto"/>
            <w:left w:val="none" w:sz="0" w:space="0" w:color="auto"/>
            <w:bottom w:val="none" w:sz="0" w:space="0" w:color="auto"/>
            <w:right w:val="none" w:sz="0" w:space="0" w:color="auto"/>
          </w:divBdr>
        </w:div>
        <w:div w:id="1279336036">
          <w:marLeft w:val="480"/>
          <w:marRight w:val="0"/>
          <w:marTop w:val="0"/>
          <w:marBottom w:val="0"/>
          <w:divBdr>
            <w:top w:val="none" w:sz="0" w:space="0" w:color="auto"/>
            <w:left w:val="none" w:sz="0" w:space="0" w:color="auto"/>
            <w:bottom w:val="none" w:sz="0" w:space="0" w:color="auto"/>
            <w:right w:val="none" w:sz="0" w:space="0" w:color="auto"/>
          </w:divBdr>
        </w:div>
        <w:div w:id="1732270042">
          <w:marLeft w:val="480"/>
          <w:marRight w:val="0"/>
          <w:marTop w:val="0"/>
          <w:marBottom w:val="0"/>
          <w:divBdr>
            <w:top w:val="none" w:sz="0" w:space="0" w:color="auto"/>
            <w:left w:val="none" w:sz="0" w:space="0" w:color="auto"/>
            <w:bottom w:val="none" w:sz="0" w:space="0" w:color="auto"/>
            <w:right w:val="none" w:sz="0" w:space="0" w:color="auto"/>
          </w:divBdr>
        </w:div>
        <w:div w:id="1867676759">
          <w:marLeft w:val="480"/>
          <w:marRight w:val="0"/>
          <w:marTop w:val="0"/>
          <w:marBottom w:val="0"/>
          <w:divBdr>
            <w:top w:val="none" w:sz="0" w:space="0" w:color="auto"/>
            <w:left w:val="none" w:sz="0" w:space="0" w:color="auto"/>
            <w:bottom w:val="none" w:sz="0" w:space="0" w:color="auto"/>
            <w:right w:val="none" w:sz="0" w:space="0" w:color="auto"/>
          </w:divBdr>
        </w:div>
        <w:div w:id="909537206">
          <w:marLeft w:val="480"/>
          <w:marRight w:val="0"/>
          <w:marTop w:val="0"/>
          <w:marBottom w:val="0"/>
          <w:divBdr>
            <w:top w:val="none" w:sz="0" w:space="0" w:color="auto"/>
            <w:left w:val="none" w:sz="0" w:space="0" w:color="auto"/>
            <w:bottom w:val="none" w:sz="0" w:space="0" w:color="auto"/>
            <w:right w:val="none" w:sz="0" w:space="0" w:color="auto"/>
          </w:divBdr>
        </w:div>
        <w:div w:id="1422948117">
          <w:marLeft w:val="480"/>
          <w:marRight w:val="0"/>
          <w:marTop w:val="0"/>
          <w:marBottom w:val="0"/>
          <w:divBdr>
            <w:top w:val="none" w:sz="0" w:space="0" w:color="auto"/>
            <w:left w:val="none" w:sz="0" w:space="0" w:color="auto"/>
            <w:bottom w:val="none" w:sz="0" w:space="0" w:color="auto"/>
            <w:right w:val="none" w:sz="0" w:space="0" w:color="auto"/>
          </w:divBdr>
        </w:div>
        <w:div w:id="310332930">
          <w:marLeft w:val="480"/>
          <w:marRight w:val="0"/>
          <w:marTop w:val="0"/>
          <w:marBottom w:val="0"/>
          <w:divBdr>
            <w:top w:val="none" w:sz="0" w:space="0" w:color="auto"/>
            <w:left w:val="none" w:sz="0" w:space="0" w:color="auto"/>
            <w:bottom w:val="none" w:sz="0" w:space="0" w:color="auto"/>
            <w:right w:val="none" w:sz="0" w:space="0" w:color="auto"/>
          </w:divBdr>
        </w:div>
        <w:div w:id="1180045158">
          <w:marLeft w:val="480"/>
          <w:marRight w:val="0"/>
          <w:marTop w:val="0"/>
          <w:marBottom w:val="0"/>
          <w:divBdr>
            <w:top w:val="none" w:sz="0" w:space="0" w:color="auto"/>
            <w:left w:val="none" w:sz="0" w:space="0" w:color="auto"/>
            <w:bottom w:val="none" w:sz="0" w:space="0" w:color="auto"/>
            <w:right w:val="none" w:sz="0" w:space="0" w:color="auto"/>
          </w:divBdr>
        </w:div>
        <w:div w:id="1141311917">
          <w:marLeft w:val="480"/>
          <w:marRight w:val="0"/>
          <w:marTop w:val="0"/>
          <w:marBottom w:val="0"/>
          <w:divBdr>
            <w:top w:val="none" w:sz="0" w:space="0" w:color="auto"/>
            <w:left w:val="none" w:sz="0" w:space="0" w:color="auto"/>
            <w:bottom w:val="none" w:sz="0" w:space="0" w:color="auto"/>
            <w:right w:val="none" w:sz="0" w:space="0" w:color="auto"/>
          </w:divBdr>
        </w:div>
        <w:div w:id="759713839">
          <w:marLeft w:val="480"/>
          <w:marRight w:val="0"/>
          <w:marTop w:val="0"/>
          <w:marBottom w:val="0"/>
          <w:divBdr>
            <w:top w:val="none" w:sz="0" w:space="0" w:color="auto"/>
            <w:left w:val="none" w:sz="0" w:space="0" w:color="auto"/>
            <w:bottom w:val="none" w:sz="0" w:space="0" w:color="auto"/>
            <w:right w:val="none" w:sz="0" w:space="0" w:color="auto"/>
          </w:divBdr>
        </w:div>
        <w:div w:id="673266162">
          <w:marLeft w:val="480"/>
          <w:marRight w:val="0"/>
          <w:marTop w:val="0"/>
          <w:marBottom w:val="0"/>
          <w:divBdr>
            <w:top w:val="none" w:sz="0" w:space="0" w:color="auto"/>
            <w:left w:val="none" w:sz="0" w:space="0" w:color="auto"/>
            <w:bottom w:val="none" w:sz="0" w:space="0" w:color="auto"/>
            <w:right w:val="none" w:sz="0" w:space="0" w:color="auto"/>
          </w:divBdr>
        </w:div>
        <w:div w:id="57365502">
          <w:marLeft w:val="480"/>
          <w:marRight w:val="0"/>
          <w:marTop w:val="0"/>
          <w:marBottom w:val="0"/>
          <w:divBdr>
            <w:top w:val="none" w:sz="0" w:space="0" w:color="auto"/>
            <w:left w:val="none" w:sz="0" w:space="0" w:color="auto"/>
            <w:bottom w:val="none" w:sz="0" w:space="0" w:color="auto"/>
            <w:right w:val="none" w:sz="0" w:space="0" w:color="auto"/>
          </w:divBdr>
        </w:div>
        <w:div w:id="1333534376">
          <w:marLeft w:val="480"/>
          <w:marRight w:val="0"/>
          <w:marTop w:val="0"/>
          <w:marBottom w:val="0"/>
          <w:divBdr>
            <w:top w:val="none" w:sz="0" w:space="0" w:color="auto"/>
            <w:left w:val="none" w:sz="0" w:space="0" w:color="auto"/>
            <w:bottom w:val="none" w:sz="0" w:space="0" w:color="auto"/>
            <w:right w:val="none" w:sz="0" w:space="0" w:color="auto"/>
          </w:divBdr>
        </w:div>
        <w:div w:id="520095226">
          <w:marLeft w:val="480"/>
          <w:marRight w:val="0"/>
          <w:marTop w:val="0"/>
          <w:marBottom w:val="0"/>
          <w:divBdr>
            <w:top w:val="none" w:sz="0" w:space="0" w:color="auto"/>
            <w:left w:val="none" w:sz="0" w:space="0" w:color="auto"/>
            <w:bottom w:val="none" w:sz="0" w:space="0" w:color="auto"/>
            <w:right w:val="none" w:sz="0" w:space="0" w:color="auto"/>
          </w:divBdr>
        </w:div>
        <w:div w:id="1343120193">
          <w:marLeft w:val="480"/>
          <w:marRight w:val="0"/>
          <w:marTop w:val="0"/>
          <w:marBottom w:val="0"/>
          <w:divBdr>
            <w:top w:val="none" w:sz="0" w:space="0" w:color="auto"/>
            <w:left w:val="none" w:sz="0" w:space="0" w:color="auto"/>
            <w:bottom w:val="none" w:sz="0" w:space="0" w:color="auto"/>
            <w:right w:val="none" w:sz="0" w:space="0" w:color="auto"/>
          </w:divBdr>
        </w:div>
        <w:div w:id="1791631446">
          <w:marLeft w:val="480"/>
          <w:marRight w:val="0"/>
          <w:marTop w:val="0"/>
          <w:marBottom w:val="0"/>
          <w:divBdr>
            <w:top w:val="none" w:sz="0" w:space="0" w:color="auto"/>
            <w:left w:val="none" w:sz="0" w:space="0" w:color="auto"/>
            <w:bottom w:val="none" w:sz="0" w:space="0" w:color="auto"/>
            <w:right w:val="none" w:sz="0" w:space="0" w:color="auto"/>
          </w:divBdr>
        </w:div>
        <w:div w:id="277416744">
          <w:marLeft w:val="480"/>
          <w:marRight w:val="0"/>
          <w:marTop w:val="0"/>
          <w:marBottom w:val="0"/>
          <w:divBdr>
            <w:top w:val="none" w:sz="0" w:space="0" w:color="auto"/>
            <w:left w:val="none" w:sz="0" w:space="0" w:color="auto"/>
            <w:bottom w:val="none" w:sz="0" w:space="0" w:color="auto"/>
            <w:right w:val="none" w:sz="0" w:space="0" w:color="auto"/>
          </w:divBdr>
        </w:div>
        <w:div w:id="2060127649">
          <w:marLeft w:val="480"/>
          <w:marRight w:val="0"/>
          <w:marTop w:val="0"/>
          <w:marBottom w:val="0"/>
          <w:divBdr>
            <w:top w:val="none" w:sz="0" w:space="0" w:color="auto"/>
            <w:left w:val="none" w:sz="0" w:space="0" w:color="auto"/>
            <w:bottom w:val="none" w:sz="0" w:space="0" w:color="auto"/>
            <w:right w:val="none" w:sz="0" w:space="0" w:color="auto"/>
          </w:divBdr>
        </w:div>
        <w:div w:id="1425031019">
          <w:marLeft w:val="480"/>
          <w:marRight w:val="0"/>
          <w:marTop w:val="0"/>
          <w:marBottom w:val="0"/>
          <w:divBdr>
            <w:top w:val="none" w:sz="0" w:space="0" w:color="auto"/>
            <w:left w:val="none" w:sz="0" w:space="0" w:color="auto"/>
            <w:bottom w:val="none" w:sz="0" w:space="0" w:color="auto"/>
            <w:right w:val="none" w:sz="0" w:space="0" w:color="auto"/>
          </w:divBdr>
        </w:div>
        <w:div w:id="156193058">
          <w:marLeft w:val="480"/>
          <w:marRight w:val="0"/>
          <w:marTop w:val="0"/>
          <w:marBottom w:val="0"/>
          <w:divBdr>
            <w:top w:val="none" w:sz="0" w:space="0" w:color="auto"/>
            <w:left w:val="none" w:sz="0" w:space="0" w:color="auto"/>
            <w:bottom w:val="none" w:sz="0" w:space="0" w:color="auto"/>
            <w:right w:val="none" w:sz="0" w:space="0" w:color="auto"/>
          </w:divBdr>
        </w:div>
        <w:div w:id="925068159">
          <w:marLeft w:val="480"/>
          <w:marRight w:val="0"/>
          <w:marTop w:val="0"/>
          <w:marBottom w:val="0"/>
          <w:divBdr>
            <w:top w:val="none" w:sz="0" w:space="0" w:color="auto"/>
            <w:left w:val="none" w:sz="0" w:space="0" w:color="auto"/>
            <w:bottom w:val="none" w:sz="0" w:space="0" w:color="auto"/>
            <w:right w:val="none" w:sz="0" w:space="0" w:color="auto"/>
          </w:divBdr>
        </w:div>
        <w:div w:id="549848442">
          <w:marLeft w:val="480"/>
          <w:marRight w:val="0"/>
          <w:marTop w:val="0"/>
          <w:marBottom w:val="0"/>
          <w:divBdr>
            <w:top w:val="none" w:sz="0" w:space="0" w:color="auto"/>
            <w:left w:val="none" w:sz="0" w:space="0" w:color="auto"/>
            <w:bottom w:val="none" w:sz="0" w:space="0" w:color="auto"/>
            <w:right w:val="none" w:sz="0" w:space="0" w:color="auto"/>
          </w:divBdr>
        </w:div>
        <w:div w:id="845050497">
          <w:marLeft w:val="480"/>
          <w:marRight w:val="0"/>
          <w:marTop w:val="0"/>
          <w:marBottom w:val="0"/>
          <w:divBdr>
            <w:top w:val="none" w:sz="0" w:space="0" w:color="auto"/>
            <w:left w:val="none" w:sz="0" w:space="0" w:color="auto"/>
            <w:bottom w:val="none" w:sz="0" w:space="0" w:color="auto"/>
            <w:right w:val="none" w:sz="0" w:space="0" w:color="auto"/>
          </w:divBdr>
        </w:div>
        <w:div w:id="1749765498">
          <w:marLeft w:val="480"/>
          <w:marRight w:val="0"/>
          <w:marTop w:val="0"/>
          <w:marBottom w:val="0"/>
          <w:divBdr>
            <w:top w:val="none" w:sz="0" w:space="0" w:color="auto"/>
            <w:left w:val="none" w:sz="0" w:space="0" w:color="auto"/>
            <w:bottom w:val="none" w:sz="0" w:space="0" w:color="auto"/>
            <w:right w:val="none" w:sz="0" w:space="0" w:color="auto"/>
          </w:divBdr>
        </w:div>
        <w:div w:id="1753697352">
          <w:marLeft w:val="480"/>
          <w:marRight w:val="0"/>
          <w:marTop w:val="0"/>
          <w:marBottom w:val="0"/>
          <w:divBdr>
            <w:top w:val="none" w:sz="0" w:space="0" w:color="auto"/>
            <w:left w:val="none" w:sz="0" w:space="0" w:color="auto"/>
            <w:bottom w:val="none" w:sz="0" w:space="0" w:color="auto"/>
            <w:right w:val="none" w:sz="0" w:space="0" w:color="auto"/>
          </w:divBdr>
        </w:div>
        <w:div w:id="2079130899">
          <w:marLeft w:val="480"/>
          <w:marRight w:val="0"/>
          <w:marTop w:val="0"/>
          <w:marBottom w:val="0"/>
          <w:divBdr>
            <w:top w:val="none" w:sz="0" w:space="0" w:color="auto"/>
            <w:left w:val="none" w:sz="0" w:space="0" w:color="auto"/>
            <w:bottom w:val="none" w:sz="0" w:space="0" w:color="auto"/>
            <w:right w:val="none" w:sz="0" w:space="0" w:color="auto"/>
          </w:divBdr>
        </w:div>
        <w:div w:id="553466001">
          <w:marLeft w:val="480"/>
          <w:marRight w:val="0"/>
          <w:marTop w:val="0"/>
          <w:marBottom w:val="0"/>
          <w:divBdr>
            <w:top w:val="none" w:sz="0" w:space="0" w:color="auto"/>
            <w:left w:val="none" w:sz="0" w:space="0" w:color="auto"/>
            <w:bottom w:val="none" w:sz="0" w:space="0" w:color="auto"/>
            <w:right w:val="none" w:sz="0" w:space="0" w:color="auto"/>
          </w:divBdr>
        </w:div>
        <w:div w:id="747650893">
          <w:marLeft w:val="480"/>
          <w:marRight w:val="0"/>
          <w:marTop w:val="0"/>
          <w:marBottom w:val="0"/>
          <w:divBdr>
            <w:top w:val="none" w:sz="0" w:space="0" w:color="auto"/>
            <w:left w:val="none" w:sz="0" w:space="0" w:color="auto"/>
            <w:bottom w:val="none" w:sz="0" w:space="0" w:color="auto"/>
            <w:right w:val="none" w:sz="0" w:space="0" w:color="auto"/>
          </w:divBdr>
        </w:div>
        <w:div w:id="13926389">
          <w:marLeft w:val="480"/>
          <w:marRight w:val="0"/>
          <w:marTop w:val="0"/>
          <w:marBottom w:val="0"/>
          <w:divBdr>
            <w:top w:val="none" w:sz="0" w:space="0" w:color="auto"/>
            <w:left w:val="none" w:sz="0" w:space="0" w:color="auto"/>
            <w:bottom w:val="none" w:sz="0" w:space="0" w:color="auto"/>
            <w:right w:val="none" w:sz="0" w:space="0" w:color="auto"/>
          </w:divBdr>
        </w:div>
        <w:div w:id="435028712">
          <w:marLeft w:val="480"/>
          <w:marRight w:val="0"/>
          <w:marTop w:val="0"/>
          <w:marBottom w:val="0"/>
          <w:divBdr>
            <w:top w:val="none" w:sz="0" w:space="0" w:color="auto"/>
            <w:left w:val="none" w:sz="0" w:space="0" w:color="auto"/>
            <w:bottom w:val="none" w:sz="0" w:space="0" w:color="auto"/>
            <w:right w:val="none" w:sz="0" w:space="0" w:color="auto"/>
          </w:divBdr>
        </w:div>
        <w:div w:id="228804077">
          <w:marLeft w:val="480"/>
          <w:marRight w:val="0"/>
          <w:marTop w:val="0"/>
          <w:marBottom w:val="0"/>
          <w:divBdr>
            <w:top w:val="none" w:sz="0" w:space="0" w:color="auto"/>
            <w:left w:val="none" w:sz="0" w:space="0" w:color="auto"/>
            <w:bottom w:val="none" w:sz="0" w:space="0" w:color="auto"/>
            <w:right w:val="none" w:sz="0" w:space="0" w:color="auto"/>
          </w:divBdr>
        </w:div>
        <w:div w:id="909577420">
          <w:marLeft w:val="480"/>
          <w:marRight w:val="0"/>
          <w:marTop w:val="0"/>
          <w:marBottom w:val="0"/>
          <w:divBdr>
            <w:top w:val="none" w:sz="0" w:space="0" w:color="auto"/>
            <w:left w:val="none" w:sz="0" w:space="0" w:color="auto"/>
            <w:bottom w:val="none" w:sz="0" w:space="0" w:color="auto"/>
            <w:right w:val="none" w:sz="0" w:space="0" w:color="auto"/>
          </w:divBdr>
        </w:div>
        <w:div w:id="2084176208">
          <w:marLeft w:val="480"/>
          <w:marRight w:val="0"/>
          <w:marTop w:val="0"/>
          <w:marBottom w:val="0"/>
          <w:divBdr>
            <w:top w:val="none" w:sz="0" w:space="0" w:color="auto"/>
            <w:left w:val="none" w:sz="0" w:space="0" w:color="auto"/>
            <w:bottom w:val="none" w:sz="0" w:space="0" w:color="auto"/>
            <w:right w:val="none" w:sz="0" w:space="0" w:color="auto"/>
          </w:divBdr>
        </w:div>
        <w:div w:id="1823306681">
          <w:marLeft w:val="480"/>
          <w:marRight w:val="0"/>
          <w:marTop w:val="0"/>
          <w:marBottom w:val="0"/>
          <w:divBdr>
            <w:top w:val="none" w:sz="0" w:space="0" w:color="auto"/>
            <w:left w:val="none" w:sz="0" w:space="0" w:color="auto"/>
            <w:bottom w:val="none" w:sz="0" w:space="0" w:color="auto"/>
            <w:right w:val="none" w:sz="0" w:space="0" w:color="auto"/>
          </w:divBdr>
        </w:div>
        <w:div w:id="850531073">
          <w:marLeft w:val="480"/>
          <w:marRight w:val="0"/>
          <w:marTop w:val="0"/>
          <w:marBottom w:val="0"/>
          <w:divBdr>
            <w:top w:val="none" w:sz="0" w:space="0" w:color="auto"/>
            <w:left w:val="none" w:sz="0" w:space="0" w:color="auto"/>
            <w:bottom w:val="none" w:sz="0" w:space="0" w:color="auto"/>
            <w:right w:val="none" w:sz="0" w:space="0" w:color="auto"/>
          </w:divBdr>
        </w:div>
        <w:div w:id="448663917">
          <w:marLeft w:val="480"/>
          <w:marRight w:val="0"/>
          <w:marTop w:val="0"/>
          <w:marBottom w:val="0"/>
          <w:divBdr>
            <w:top w:val="none" w:sz="0" w:space="0" w:color="auto"/>
            <w:left w:val="none" w:sz="0" w:space="0" w:color="auto"/>
            <w:bottom w:val="none" w:sz="0" w:space="0" w:color="auto"/>
            <w:right w:val="none" w:sz="0" w:space="0" w:color="auto"/>
          </w:divBdr>
        </w:div>
        <w:div w:id="311259449">
          <w:marLeft w:val="480"/>
          <w:marRight w:val="0"/>
          <w:marTop w:val="0"/>
          <w:marBottom w:val="0"/>
          <w:divBdr>
            <w:top w:val="none" w:sz="0" w:space="0" w:color="auto"/>
            <w:left w:val="none" w:sz="0" w:space="0" w:color="auto"/>
            <w:bottom w:val="none" w:sz="0" w:space="0" w:color="auto"/>
            <w:right w:val="none" w:sz="0" w:space="0" w:color="auto"/>
          </w:divBdr>
        </w:div>
        <w:div w:id="1242981789">
          <w:marLeft w:val="480"/>
          <w:marRight w:val="0"/>
          <w:marTop w:val="0"/>
          <w:marBottom w:val="0"/>
          <w:divBdr>
            <w:top w:val="none" w:sz="0" w:space="0" w:color="auto"/>
            <w:left w:val="none" w:sz="0" w:space="0" w:color="auto"/>
            <w:bottom w:val="none" w:sz="0" w:space="0" w:color="auto"/>
            <w:right w:val="none" w:sz="0" w:space="0" w:color="auto"/>
          </w:divBdr>
        </w:div>
        <w:div w:id="1271010145">
          <w:marLeft w:val="480"/>
          <w:marRight w:val="0"/>
          <w:marTop w:val="0"/>
          <w:marBottom w:val="0"/>
          <w:divBdr>
            <w:top w:val="none" w:sz="0" w:space="0" w:color="auto"/>
            <w:left w:val="none" w:sz="0" w:space="0" w:color="auto"/>
            <w:bottom w:val="none" w:sz="0" w:space="0" w:color="auto"/>
            <w:right w:val="none" w:sz="0" w:space="0" w:color="auto"/>
          </w:divBdr>
        </w:div>
        <w:div w:id="1987470180">
          <w:marLeft w:val="480"/>
          <w:marRight w:val="0"/>
          <w:marTop w:val="0"/>
          <w:marBottom w:val="0"/>
          <w:divBdr>
            <w:top w:val="none" w:sz="0" w:space="0" w:color="auto"/>
            <w:left w:val="none" w:sz="0" w:space="0" w:color="auto"/>
            <w:bottom w:val="none" w:sz="0" w:space="0" w:color="auto"/>
            <w:right w:val="none" w:sz="0" w:space="0" w:color="auto"/>
          </w:divBdr>
        </w:div>
        <w:div w:id="446655410">
          <w:marLeft w:val="480"/>
          <w:marRight w:val="0"/>
          <w:marTop w:val="0"/>
          <w:marBottom w:val="0"/>
          <w:divBdr>
            <w:top w:val="none" w:sz="0" w:space="0" w:color="auto"/>
            <w:left w:val="none" w:sz="0" w:space="0" w:color="auto"/>
            <w:bottom w:val="none" w:sz="0" w:space="0" w:color="auto"/>
            <w:right w:val="none" w:sz="0" w:space="0" w:color="auto"/>
          </w:divBdr>
        </w:div>
        <w:div w:id="555510651">
          <w:marLeft w:val="480"/>
          <w:marRight w:val="0"/>
          <w:marTop w:val="0"/>
          <w:marBottom w:val="0"/>
          <w:divBdr>
            <w:top w:val="none" w:sz="0" w:space="0" w:color="auto"/>
            <w:left w:val="none" w:sz="0" w:space="0" w:color="auto"/>
            <w:bottom w:val="none" w:sz="0" w:space="0" w:color="auto"/>
            <w:right w:val="none" w:sz="0" w:space="0" w:color="auto"/>
          </w:divBdr>
        </w:div>
        <w:div w:id="40907796">
          <w:marLeft w:val="480"/>
          <w:marRight w:val="0"/>
          <w:marTop w:val="0"/>
          <w:marBottom w:val="0"/>
          <w:divBdr>
            <w:top w:val="none" w:sz="0" w:space="0" w:color="auto"/>
            <w:left w:val="none" w:sz="0" w:space="0" w:color="auto"/>
            <w:bottom w:val="none" w:sz="0" w:space="0" w:color="auto"/>
            <w:right w:val="none" w:sz="0" w:space="0" w:color="auto"/>
          </w:divBdr>
        </w:div>
        <w:div w:id="1754667984">
          <w:marLeft w:val="480"/>
          <w:marRight w:val="0"/>
          <w:marTop w:val="0"/>
          <w:marBottom w:val="0"/>
          <w:divBdr>
            <w:top w:val="none" w:sz="0" w:space="0" w:color="auto"/>
            <w:left w:val="none" w:sz="0" w:space="0" w:color="auto"/>
            <w:bottom w:val="none" w:sz="0" w:space="0" w:color="auto"/>
            <w:right w:val="none" w:sz="0" w:space="0" w:color="auto"/>
          </w:divBdr>
        </w:div>
        <w:div w:id="2019768188">
          <w:marLeft w:val="480"/>
          <w:marRight w:val="0"/>
          <w:marTop w:val="0"/>
          <w:marBottom w:val="0"/>
          <w:divBdr>
            <w:top w:val="none" w:sz="0" w:space="0" w:color="auto"/>
            <w:left w:val="none" w:sz="0" w:space="0" w:color="auto"/>
            <w:bottom w:val="none" w:sz="0" w:space="0" w:color="auto"/>
            <w:right w:val="none" w:sz="0" w:space="0" w:color="auto"/>
          </w:divBdr>
        </w:div>
        <w:div w:id="671026555">
          <w:marLeft w:val="480"/>
          <w:marRight w:val="0"/>
          <w:marTop w:val="0"/>
          <w:marBottom w:val="0"/>
          <w:divBdr>
            <w:top w:val="none" w:sz="0" w:space="0" w:color="auto"/>
            <w:left w:val="none" w:sz="0" w:space="0" w:color="auto"/>
            <w:bottom w:val="none" w:sz="0" w:space="0" w:color="auto"/>
            <w:right w:val="none" w:sz="0" w:space="0" w:color="auto"/>
          </w:divBdr>
        </w:div>
        <w:div w:id="667631870">
          <w:marLeft w:val="480"/>
          <w:marRight w:val="0"/>
          <w:marTop w:val="0"/>
          <w:marBottom w:val="0"/>
          <w:divBdr>
            <w:top w:val="none" w:sz="0" w:space="0" w:color="auto"/>
            <w:left w:val="none" w:sz="0" w:space="0" w:color="auto"/>
            <w:bottom w:val="none" w:sz="0" w:space="0" w:color="auto"/>
            <w:right w:val="none" w:sz="0" w:space="0" w:color="auto"/>
          </w:divBdr>
        </w:div>
        <w:div w:id="1716195380">
          <w:marLeft w:val="480"/>
          <w:marRight w:val="0"/>
          <w:marTop w:val="0"/>
          <w:marBottom w:val="0"/>
          <w:divBdr>
            <w:top w:val="none" w:sz="0" w:space="0" w:color="auto"/>
            <w:left w:val="none" w:sz="0" w:space="0" w:color="auto"/>
            <w:bottom w:val="none" w:sz="0" w:space="0" w:color="auto"/>
            <w:right w:val="none" w:sz="0" w:space="0" w:color="auto"/>
          </w:divBdr>
        </w:div>
        <w:div w:id="460610950">
          <w:marLeft w:val="480"/>
          <w:marRight w:val="0"/>
          <w:marTop w:val="0"/>
          <w:marBottom w:val="0"/>
          <w:divBdr>
            <w:top w:val="none" w:sz="0" w:space="0" w:color="auto"/>
            <w:left w:val="none" w:sz="0" w:space="0" w:color="auto"/>
            <w:bottom w:val="none" w:sz="0" w:space="0" w:color="auto"/>
            <w:right w:val="none" w:sz="0" w:space="0" w:color="auto"/>
          </w:divBdr>
        </w:div>
        <w:div w:id="2062359854">
          <w:marLeft w:val="480"/>
          <w:marRight w:val="0"/>
          <w:marTop w:val="0"/>
          <w:marBottom w:val="0"/>
          <w:divBdr>
            <w:top w:val="none" w:sz="0" w:space="0" w:color="auto"/>
            <w:left w:val="none" w:sz="0" w:space="0" w:color="auto"/>
            <w:bottom w:val="none" w:sz="0" w:space="0" w:color="auto"/>
            <w:right w:val="none" w:sz="0" w:space="0" w:color="auto"/>
          </w:divBdr>
        </w:div>
        <w:div w:id="2051492163">
          <w:marLeft w:val="480"/>
          <w:marRight w:val="0"/>
          <w:marTop w:val="0"/>
          <w:marBottom w:val="0"/>
          <w:divBdr>
            <w:top w:val="none" w:sz="0" w:space="0" w:color="auto"/>
            <w:left w:val="none" w:sz="0" w:space="0" w:color="auto"/>
            <w:bottom w:val="none" w:sz="0" w:space="0" w:color="auto"/>
            <w:right w:val="none" w:sz="0" w:space="0" w:color="auto"/>
          </w:divBdr>
        </w:div>
        <w:div w:id="1074861504">
          <w:marLeft w:val="480"/>
          <w:marRight w:val="0"/>
          <w:marTop w:val="0"/>
          <w:marBottom w:val="0"/>
          <w:divBdr>
            <w:top w:val="none" w:sz="0" w:space="0" w:color="auto"/>
            <w:left w:val="none" w:sz="0" w:space="0" w:color="auto"/>
            <w:bottom w:val="none" w:sz="0" w:space="0" w:color="auto"/>
            <w:right w:val="none" w:sz="0" w:space="0" w:color="auto"/>
          </w:divBdr>
        </w:div>
        <w:div w:id="12001718">
          <w:marLeft w:val="480"/>
          <w:marRight w:val="0"/>
          <w:marTop w:val="0"/>
          <w:marBottom w:val="0"/>
          <w:divBdr>
            <w:top w:val="none" w:sz="0" w:space="0" w:color="auto"/>
            <w:left w:val="none" w:sz="0" w:space="0" w:color="auto"/>
            <w:bottom w:val="none" w:sz="0" w:space="0" w:color="auto"/>
            <w:right w:val="none" w:sz="0" w:space="0" w:color="auto"/>
          </w:divBdr>
        </w:div>
        <w:div w:id="1587379139">
          <w:marLeft w:val="480"/>
          <w:marRight w:val="0"/>
          <w:marTop w:val="0"/>
          <w:marBottom w:val="0"/>
          <w:divBdr>
            <w:top w:val="none" w:sz="0" w:space="0" w:color="auto"/>
            <w:left w:val="none" w:sz="0" w:space="0" w:color="auto"/>
            <w:bottom w:val="none" w:sz="0" w:space="0" w:color="auto"/>
            <w:right w:val="none" w:sz="0" w:space="0" w:color="auto"/>
          </w:divBdr>
        </w:div>
        <w:div w:id="93137306">
          <w:marLeft w:val="480"/>
          <w:marRight w:val="0"/>
          <w:marTop w:val="0"/>
          <w:marBottom w:val="0"/>
          <w:divBdr>
            <w:top w:val="none" w:sz="0" w:space="0" w:color="auto"/>
            <w:left w:val="none" w:sz="0" w:space="0" w:color="auto"/>
            <w:bottom w:val="none" w:sz="0" w:space="0" w:color="auto"/>
            <w:right w:val="none" w:sz="0" w:space="0" w:color="auto"/>
          </w:divBdr>
        </w:div>
        <w:div w:id="213548497">
          <w:marLeft w:val="480"/>
          <w:marRight w:val="0"/>
          <w:marTop w:val="0"/>
          <w:marBottom w:val="0"/>
          <w:divBdr>
            <w:top w:val="none" w:sz="0" w:space="0" w:color="auto"/>
            <w:left w:val="none" w:sz="0" w:space="0" w:color="auto"/>
            <w:bottom w:val="none" w:sz="0" w:space="0" w:color="auto"/>
            <w:right w:val="none" w:sz="0" w:space="0" w:color="auto"/>
          </w:divBdr>
        </w:div>
        <w:div w:id="1797412467">
          <w:marLeft w:val="480"/>
          <w:marRight w:val="0"/>
          <w:marTop w:val="0"/>
          <w:marBottom w:val="0"/>
          <w:divBdr>
            <w:top w:val="none" w:sz="0" w:space="0" w:color="auto"/>
            <w:left w:val="none" w:sz="0" w:space="0" w:color="auto"/>
            <w:bottom w:val="none" w:sz="0" w:space="0" w:color="auto"/>
            <w:right w:val="none" w:sz="0" w:space="0" w:color="auto"/>
          </w:divBdr>
        </w:div>
        <w:div w:id="308093857">
          <w:marLeft w:val="480"/>
          <w:marRight w:val="0"/>
          <w:marTop w:val="0"/>
          <w:marBottom w:val="0"/>
          <w:divBdr>
            <w:top w:val="none" w:sz="0" w:space="0" w:color="auto"/>
            <w:left w:val="none" w:sz="0" w:space="0" w:color="auto"/>
            <w:bottom w:val="none" w:sz="0" w:space="0" w:color="auto"/>
            <w:right w:val="none" w:sz="0" w:space="0" w:color="auto"/>
          </w:divBdr>
        </w:div>
        <w:div w:id="1953978775">
          <w:marLeft w:val="480"/>
          <w:marRight w:val="0"/>
          <w:marTop w:val="0"/>
          <w:marBottom w:val="0"/>
          <w:divBdr>
            <w:top w:val="none" w:sz="0" w:space="0" w:color="auto"/>
            <w:left w:val="none" w:sz="0" w:space="0" w:color="auto"/>
            <w:bottom w:val="none" w:sz="0" w:space="0" w:color="auto"/>
            <w:right w:val="none" w:sz="0" w:space="0" w:color="auto"/>
          </w:divBdr>
        </w:div>
        <w:div w:id="495270913">
          <w:marLeft w:val="480"/>
          <w:marRight w:val="0"/>
          <w:marTop w:val="0"/>
          <w:marBottom w:val="0"/>
          <w:divBdr>
            <w:top w:val="none" w:sz="0" w:space="0" w:color="auto"/>
            <w:left w:val="none" w:sz="0" w:space="0" w:color="auto"/>
            <w:bottom w:val="none" w:sz="0" w:space="0" w:color="auto"/>
            <w:right w:val="none" w:sz="0" w:space="0" w:color="auto"/>
          </w:divBdr>
        </w:div>
        <w:div w:id="225530016">
          <w:marLeft w:val="480"/>
          <w:marRight w:val="0"/>
          <w:marTop w:val="0"/>
          <w:marBottom w:val="0"/>
          <w:divBdr>
            <w:top w:val="none" w:sz="0" w:space="0" w:color="auto"/>
            <w:left w:val="none" w:sz="0" w:space="0" w:color="auto"/>
            <w:bottom w:val="none" w:sz="0" w:space="0" w:color="auto"/>
            <w:right w:val="none" w:sz="0" w:space="0" w:color="auto"/>
          </w:divBdr>
        </w:div>
        <w:div w:id="734666217">
          <w:marLeft w:val="480"/>
          <w:marRight w:val="0"/>
          <w:marTop w:val="0"/>
          <w:marBottom w:val="0"/>
          <w:divBdr>
            <w:top w:val="none" w:sz="0" w:space="0" w:color="auto"/>
            <w:left w:val="none" w:sz="0" w:space="0" w:color="auto"/>
            <w:bottom w:val="none" w:sz="0" w:space="0" w:color="auto"/>
            <w:right w:val="none" w:sz="0" w:space="0" w:color="auto"/>
          </w:divBdr>
        </w:div>
        <w:div w:id="331225493">
          <w:marLeft w:val="480"/>
          <w:marRight w:val="0"/>
          <w:marTop w:val="0"/>
          <w:marBottom w:val="0"/>
          <w:divBdr>
            <w:top w:val="none" w:sz="0" w:space="0" w:color="auto"/>
            <w:left w:val="none" w:sz="0" w:space="0" w:color="auto"/>
            <w:bottom w:val="none" w:sz="0" w:space="0" w:color="auto"/>
            <w:right w:val="none" w:sz="0" w:space="0" w:color="auto"/>
          </w:divBdr>
        </w:div>
        <w:div w:id="72901563">
          <w:marLeft w:val="480"/>
          <w:marRight w:val="0"/>
          <w:marTop w:val="0"/>
          <w:marBottom w:val="0"/>
          <w:divBdr>
            <w:top w:val="none" w:sz="0" w:space="0" w:color="auto"/>
            <w:left w:val="none" w:sz="0" w:space="0" w:color="auto"/>
            <w:bottom w:val="none" w:sz="0" w:space="0" w:color="auto"/>
            <w:right w:val="none" w:sz="0" w:space="0" w:color="auto"/>
          </w:divBdr>
        </w:div>
        <w:div w:id="382681156">
          <w:marLeft w:val="480"/>
          <w:marRight w:val="0"/>
          <w:marTop w:val="0"/>
          <w:marBottom w:val="0"/>
          <w:divBdr>
            <w:top w:val="none" w:sz="0" w:space="0" w:color="auto"/>
            <w:left w:val="none" w:sz="0" w:space="0" w:color="auto"/>
            <w:bottom w:val="none" w:sz="0" w:space="0" w:color="auto"/>
            <w:right w:val="none" w:sz="0" w:space="0" w:color="auto"/>
          </w:divBdr>
        </w:div>
        <w:div w:id="105201038">
          <w:marLeft w:val="480"/>
          <w:marRight w:val="0"/>
          <w:marTop w:val="0"/>
          <w:marBottom w:val="0"/>
          <w:divBdr>
            <w:top w:val="none" w:sz="0" w:space="0" w:color="auto"/>
            <w:left w:val="none" w:sz="0" w:space="0" w:color="auto"/>
            <w:bottom w:val="none" w:sz="0" w:space="0" w:color="auto"/>
            <w:right w:val="none" w:sz="0" w:space="0" w:color="auto"/>
          </w:divBdr>
        </w:div>
        <w:div w:id="2076127355">
          <w:marLeft w:val="480"/>
          <w:marRight w:val="0"/>
          <w:marTop w:val="0"/>
          <w:marBottom w:val="0"/>
          <w:divBdr>
            <w:top w:val="none" w:sz="0" w:space="0" w:color="auto"/>
            <w:left w:val="none" w:sz="0" w:space="0" w:color="auto"/>
            <w:bottom w:val="none" w:sz="0" w:space="0" w:color="auto"/>
            <w:right w:val="none" w:sz="0" w:space="0" w:color="auto"/>
          </w:divBdr>
        </w:div>
        <w:div w:id="1730569180">
          <w:marLeft w:val="480"/>
          <w:marRight w:val="0"/>
          <w:marTop w:val="0"/>
          <w:marBottom w:val="0"/>
          <w:divBdr>
            <w:top w:val="none" w:sz="0" w:space="0" w:color="auto"/>
            <w:left w:val="none" w:sz="0" w:space="0" w:color="auto"/>
            <w:bottom w:val="none" w:sz="0" w:space="0" w:color="auto"/>
            <w:right w:val="none" w:sz="0" w:space="0" w:color="auto"/>
          </w:divBdr>
        </w:div>
        <w:div w:id="436797524">
          <w:marLeft w:val="480"/>
          <w:marRight w:val="0"/>
          <w:marTop w:val="0"/>
          <w:marBottom w:val="0"/>
          <w:divBdr>
            <w:top w:val="none" w:sz="0" w:space="0" w:color="auto"/>
            <w:left w:val="none" w:sz="0" w:space="0" w:color="auto"/>
            <w:bottom w:val="none" w:sz="0" w:space="0" w:color="auto"/>
            <w:right w:val="none" w:sz="0" w:space="0" w:color="auto"/>
          </w:divBdr>
        </w:div>
        <w:div w:id="445468351">
          <w:marLeft w:val="480"/>
          <w:marRight w:val="0"/>
          <w:marTop w:val="0"/>
          <w:marBottom w:val="0"/>
          <w:divBdr>
            <w:top w:val="none" w:sz="0" w:space="0" w:color="auto"/>
            <w:left w:val="none" w:sz="0" w:space="0" w:color="auto"/>
            <w:bottom w:val="none" w:sz="0" w:space="0" w:color="auto"/>
            <w:right w:val="none" w:sz="0" w:space="0" w:color="auto"/>
          </w:divBdr>
        </w:div>
        <w:div w:id="93211151">
          <w:marLeft w:val="480"/>
          <w:marRight w:val="0"/>
          <w:marTop w:val="0"/>
          <w:marBottom w:val="0"/>
          <w:divBdr>
            <w:top w:val="none" w:sz="0" w:space="0" w:color="auto"/>
            <w:left w:val="none" w:sz="0" w:space="0" w:color="auto"/>
            <w:bottom w:val="none" w:sz="0" w:space="0" w:color="auto"/>
            <w:right w:val="none" w:sz="0" w:space="0" w:color="auto"/>
          </w:divBdr>
        </w:div>
        <w:div w:id="1181240580">
          <w:marLeft w:val="480"/>
          <w:marRight w:val="0"/>
          <w:marTop w:val="0"/>
          <w:marBottom w:val="0"/>
          <w:divBdr>
            <w:top w:val="none" w:sz="0" w:space="0" w:color="auto"/>
            <w:left w:val="none" w:sz="0" w:space="0" w:color="auto"/>
            <w:bottom w:val="none" w:sz="0" w:space="0" w:color="auto"/>
            <w:right w:val="none" w:sz="0" w:space="0" w:color="auto"/>
          </w:divBdr>
        </w:div>
        <w:div w:id="947390621">
          <w:marLeft w:val="480"/>
          <w:marRight w:val="0"/>
          <w:marTop w:val="0"/>
          <w:marBottom w:val="0"/>
          <w:divBdr>
            <w:top w:val="none" w:sz="0" w:space="0" w:color="auto"/>
            <w:left w:val="none" w:sz="0" w:space="0" w:color="auto"/>
            <w:bottom w:val="none" w:sz="0" w:space="0" w:color="auto"/>
            <w:right w:val="none" w:sz="0" w:space="0" w:color="auto"/>
          </w:divBdr>
        </w:div>
        <w:div w:id="1802263586">
          <w:marLeft w:val="480"/>
          <w:marRight w:val="0"/>
          <w:marTop w:val="0"/>
          <w:marBottom w:val="0"/>
          <w:divBdr>
            <w:top w:val="none" w:sz="0" w:space="0" w:color="auto"/>
            <w:left w:val="none" w:sz="0" w:space="0" w:color="auto"/>
            <w:bottom w:val="none" w:sz="0" w:space="0" w:color="auto"/>
            <w:right w:val="none" w:sz="0" w:space="0" w:color="auto"/>
          </w:divBdr>
        </w:div>
        <w:div w:id="374618314">
          <w:marLeft w:val="480"/>
          <w:marRight w:val="0"/>
          <w:marTop w:val="0"/>
          <w:marBottom w:val="0"/>
          <w:divBdr>
            <w:top w:val="none" w:sz="0" w:space="0" w:color="auto"/>
            <w:left w:val="none" w:sz="0" w:space="0" w:color="auto"/>
            <w:bottom w:val="none" w:sz="0" w:space="0" w:color="auto"/>
            <w:right w:val="none" w:sz="0" w:space="0" w:color="auto"/>
          </w:divBdr>
        </w:div>
        <w:div w:id="744107737">
          <w:marLeft w:val="480"/>
          <w:marRight w:val="0"/>
          <w:marTop w:val="0"/>
          <w:marBottom w:val="0"/>
          <w:divBdr>
            <w:top w:val="none" w:sz="0" w:space="0" w:color="auto"/>
            <w:left w:val="none" w:sz="0" w:space="0" w:color="auto"/>
            <w:bottom w:val="none" w:sz="0" w:space="0" w:color="auto"/>
            <w:right w:val="none" w:sz="0" w:space="0" w:color="auto"/>
          </w:divBdr>
        </w:div>
        <w:div w:id="1213729697">
          <w:marLeft w:val="480"/>
          <w:marRight w:val="0"/>
          <w:marTop w:val="0"/>
          <w:marBottom w:val="0"/>
          <w:divBdr>
            <w:top w:val="none" w:sz="0" w:space="0" w:color="auto"/>
            <w:left w:val="none" w:sz="0" w:space="0" w:color="auto"/>
            <w:bottom w:val="none" w:sz="0" w:space="0" w:color="auto"/>
            <w:right w:val="none" w:sz="0" w:space="0" w:color="auto"/>
          </w:divBdr>
        </w:div>
        <w:div w:id="535124985">
          <w:marLeft w:val="480"/>
          <w:marRight w:val="0"/>
          <w:marTop w:val="0"/>
          <w:marBottom w:val="0"/>
          <w:divBdr>
            <w:top w:val="none" w:sz="0" w:space="0" w:color="auto"/>
            <w:left w:val="none" w:sz="0" w:space="0" w:color="auto"/>
            <w:bottom w:val="none" w:sz="0" w:space="0" w:color="auto"/>
            <w:right w:val="none" w:sz="0" w:space="0" w:color="auto"/>
          </w:divBdr>
        </w:div>
        <w:div w:id="1968046120">
          <w:marLeft w:val="480"/>
          <w:marRight w:val="0"/>
          <w:marTop w:val="0"/>
          <w:marBottom w:val="0"/>
          <w:divBdr>
            <w:top w:val="none" w:sz="0" w:space="0" w:color="auto"/>
            <w:left w:val="none" w:sz="0" w:space="0" w:color="auto"/>
            <w:bottom w:val="none" w:sz="0" w:space="0" w:color="auto"/>
            <w:right w:val="none" w:sz="0" w:space="0" w:color="auto"/>
          </w:divBdr>
        </w:div>
        <w:div w:id="2132243968">
          <w:marLeft w:val="480"/>
          <w:marRight w:val="0"/>
          <w:marTop w:val="0"/>
          <w:marBottom w:val="0"/>
          <w:divBdr>
            <w:top w:val="none" w:sz="0" w:space="0" w:color="auto"/>
            <w:left w:val="none" w:sz="0" w:space="0" w:color="auto"/>
            <w:bottom w:val="none" w:sz="0" w:space="0" w:color="auto"/>
            <w:right w:val="none" w:sz="0" w:space="0" w:color="auto"/>
          </w:divBdr>
        </w:div>
        <w:div w:id="322315414">
          <w:marLeft w:val="480"/>
          <w:marRight w:val="0"/>
          <w:marTop w:val="0"/>
          <w:marBottom w:val="0"/>
          <w:divBdr>
            <w:top w:val="none" w:sz="0" w:space="0" w:color="auto"/>
            <w:left w:val="none" w:sz="0" w:space="0" w:color="auto"/>
            <w:bottom w:val="none" w:sz="0" w:space="0" w:color="auto"/>
            <w:right w:val="none" w:sz="0" w:space="0" w:color="auto"/>
          </w:divBdr>
        </w:div>
        <w:div w:id="298876443">
          <w:marLeft w:val="480"/>
          <w:marRight w:val="0"/>
          <w:marTop w:val="0"/>
          <w:marBottom w:val="0"/>
          <w:divBdr>
            <w:top w:val="none" w:sz="0" w:space="0" w:color="auto"/>
            <w:left w:val="none" w:sz="0" w:space="0" w:color="auto"/>
            <w:bottom w:val="none" w:sz="0" w:space="0" w:color="auto"/>
            <w:right w:val="none" w:sz="0" w:space="0" w:color="auto"/>
          </w:divBdr>
        </w:div>
        <w:div w:id="282077367">
          <w:marLeft w:val="480"/>
          <w:marRight w:val="0"/>
          <w:marTop w:val="0"/>
          <w:marBottom w:val="0"/>
          <w:divBdr>
            <w:top w:val="none" w:sz="0" w:space="0" w:color="auto"/>
            <w:left w:val="none" w:sz="0" w:space="0" w:color="auto"/>
            <w:bottom w:val="none" w:sz="0" w:space="0" w:color="auto"/>
            <w:right w:val="none" w:sz="0" w:space="0" w:color="auto"/>
          </w:divBdr>
        </w:div>
        <w:div w:id="172498359">
          <w:marLeft w:val="480"/>
          <w:marRight w:val="0"/>
          <w:marTop w:val="0"/>
          <w:marBottom w:val="0"/>
          <w:divBdr>
            <w:top w:val="none" w:sz="0" w:space="0" w:color="auto"/>
            <w:left w:val="none" w:sz="0" w:space="0" w:color="auto"/>
            <w:bottom w:val="none" w:sz="0" w:space="0" w:color="auto"/>
            <w:right w:val="none" w:sz="0" w:space="0" w:color="auto"/>
          </w:divBdr>
        </w:div>
        <w:div w:id="253512064">
          <w:marLeft w:val="480"/>
          <w:marRight w:val="0"/>
          <w:marTop w:val="0"/>
          <w:marBottom w:val="0"/>
          <w:divBdr>
            <w:top w:val="none" w:sz="0" w:space="0" w:color="auto"/>
            <w:left w:val="none" w:sz="0" w:space="0" w:color="auto"/>
            <w:bottom w:val="none" w:sz="0" w:space="0" w:color="auto"/>
            <w:right w:val="none" w:sz="0" w:space="0" w:color="auto"/>
          </w:divBdr>
        </w:div>
        <w:div w:id="1210189825">
          <w:marLeft w:val="480"/>
          <w:marRight w:val="0"/>
          <w:marTop w:val="0"/>
          <w:marBottom w:val="0"/>
          <w:divBdr>
            <w:top w:val="none" w:sz="0" w:space="0" w:color="auto"/>
            <w:left w:val="none" w:sz="0" w:space="0" w:color="auto"/>
            <w:bottom w:val="none" w:sz="0" w:space="0" w:color="auto"/>
            <w:right w:val="none" w:sz="0" w:space="0" w:color="auto"/>
          </w:divBdr>
        </w:div>
        <w:div w:id="399787073">
          <w:marLeft w:val="480"/>
          <w:marRight w:val="0"/>
          <w:marTop w:val="0"/>
          <w:marBottom w:val="0"/>
          <w:divBdr>
            <w:top w:val="none" w:sz="0" w:space="0" w:color="auto"/>
            <w:left w:val="none" w:sz="0" w:space="0" w:color="auto"/>
            <w:bottom w:val="none" w:sz="0" w:space="0" w:color="auto"/>
            <w:right w:val="none" w:sz="0" w:space="0" w:color="auto"/>
          </w:divBdr>
        </w:div>
        <w:div w:id="537671023">
          <w:marLeft w:val="480"/>
          <w:marRight w:val="0"/>
          <w:marTop w:val="0"/>
          <w:marBottom w:val="0"/>
          <w:divBdr>
            <w:top w:val="none" w:sz="0" w:space="0" w:color="auto"/>
            <w:left w:val="none" w:sz="0" w:space="0" w:color="auto"/>
            <w:bottom w:val="none" w:sz="0" w:space="0" w:color="auto"/>
            <w:right w:val="none" w:sz="0" w:space="0" w:color="auto"/>
          </w:divBdr>
        </w:div>
        <w:div w:id="1977636457">
          <w:marLeft w:val="480"/>
          <w:marRight w:val="0"/>
          <w:marTop w:val="0"/>
          <w:marBottom w:val="0"/>
          <w:divBdr>
            <w:top w:val="none" w:sz="0" w:space="0" w:color="auto"/>
            <w:left w:val="none" w:sz="0" w:space="0" w:color="auto"/>
            <w:bottom w:val="none" w:sz="0" w:space="0" w:color="auto"/>
            <w:right w:val="none" w:sz="0" w:space="0" w:color="auto"/>
          </w:divBdr>
        </w:div>
        <w:div w:id="297498926">
          <w:marLeft w:val="480"/>
          <w:marRight w:val="0"/>
          <w:marTop w:val="0"/>
          <w:marBottom w:val="0"/>
          <w:divBdr>
            <w:top w:val="none" w:sz="0" w:space="0" w:color="auto"/>
            <w:left w:val="none" w:sz="0" w:space="0" w:color="auto"/>
            <w:bottom w:val="none" w:sz="0" w:space="0" w:color="auto"/>
            <w:right w:val="none" w:sz="0" w:space="0" w:color="auto"/>
          </w:divBdr>
        </w:div>
        <w:div w:id="215095681">
          <w:marLeft w:val="480"/>
          <w:marRight w:val="0"/>
          <w:marTop w:val="0"/>
          <w:marBottom w:val="0"/>
          <w:divBdr>
            <w:top w:val="none" w:sz="0" w:space="0" w:color="auto"/>
            <w:left w:val="none" w:sz="0" w:space="0" w:color="auto"/>
            <w:bottom w:val="none" w:sz="0" w:space="0" w:color="auto"/>
            <w:right w:val="none" w:sz="0" w:space="0" w:color="auto"/>
          </w:divBdr>
        </w:div>
        <w:div w:id="121729442">
          <w:marLeft w:val="480"/>
          <w:marRight w:val="0"/>
          <w:marTop w:val="0"/>
          <w:marBottom w:val="0"/>
          <w:divBdr>
            <w:top w:val="none" w:sz="0" w:space="0" w:color="auto"/>
            <w:left w:val="none" w:sz="0" w:space="0" w:color="auto"/>
            <w:bottom w:val="none" w:sz="0" w:space="0" w:color="auto"/>
            <w:right w:val="none" w:sz="0" w:space="0" w:color="auto"/>
          </w:divBdr>
        </w:div>
        <w:div w:id="1852989186">
          <w:marLeft w:val="480"/>
          <w:marRight w:val="0"/>
          <w:marTop w:val="0"/>
          <w:marBottom w:val="0"/>
          <w:divBdr>
            <w:top w:val="none" w:sz="0" w:space="0" w:color="auto"/>
            <w:left w:val="none" w:sz="0" w:space="0" w:color="auto"/>
            <w:bottom w:val="none" w:sz="0" w:space="0" w:color="auto"/>
            <w:right w:val="none" w:sz="0" w:space="0" w:color="auto"/>
          </w:divBdr>
        </w:div>
        <w:div w:id="53236477">
          <w:marLeft w:val="480"/>
          <w:marRight w:val="0"/>
          <w:marTop w:val="0"/>
          <w:marBottom w:val="0"/>
          <w:divBdr>
            <w:top w:val="none" w:sz="0" w:space="0" w:color="auto"/>
            <w:left w:val="none" w:sz="0" w:space="0" w:color="auto"/>
            <w:bottom w:val="none" w:sz="0" w:space="0" w:color="auto"/>
            <w:right w:val="none" w:sz="0" w:space="0" w:color="auto"/>
          </w:divBdr>
        </w:div>
        <w:div w:id="1562330991">
          <w:marLeft w:val="480"/>
          <w:marRight w:val="0"/>
          <w:marTop w:val="0"/>
          <w:marBottom w:val="0"/>
          <w:divBdr>
            <w:top w:val="none" w:sz="0" w:space="0" w:color="auto"/>
            <w:left w:val="none" w:sz="0" w:space="0" w:color="auto"/>
            <w:bottom w:val="none" w:sz="0" w:space="0" w:color="auto"/>
            <w:right w:val="none" w:sz="0" w:space="0" w:color="auto"/>
          </w:divBdr>
        </w:div>
        <w:div w:id="92165886">
          <w:marLeft w:val="480"/>
          <w:marRight w:val="0"/>
          <w:marTop w:val="0"/>
          <w:marBottom w:val="0"/>
          <w:divBdr>
            <w:top w:val="none" w:sz="0" w:space="0" w:color="auto"/>
            <w:left w:val="none" w:sz="0" w:space="0" w:color="auto"/>
            <w:bottom w:val="none" w:sz="0" w:space="0" w:color="auto"/>
            <w:right w:val="none" w:sz="0" w:space="0" w:color="auto"/>
          </w:divBdr>
        </w:div>
        <w:div w:id="12074294">
          <w:marLeft w:val="480"/>
          <w:marRight w:val="0"/>
          <w:marTop w:val="0"/>
          <w:marBottom w:val="0"/>
          <w:divBdr>
            <w:top w:val="none" w:sz="0" w:space="0" w:color="auto"/>
            <w:left w:val="none" w:sz="0" w:space="0" w:color="auto"/>
            <w:bottom w:val="none" w:sz="0" w:space="0" w:color="auto"/>
            <w:right w:val="none" w:sz="0" w:space="0" w:color="auto"/>
          </w:divBdr>
        </w:div>
        <w:div w:id="1739203604">
          <w:marLeft w:val="480"/>
          <w:marRight w:val="0"/>
          <w:marTop w:val="0"/>
          <w:marBottom w:val="0"/>
          <w:divBdr>
            <w:top w:val="none" w:sz="0" w:space="0" w:color="auto"/>
            <w:left w:val="none" w:sz="0" w:space="0" w:color="auto"/>
            <w:bottom w:val="none" w:sz="0" w:space="0" w:color="auto"/>
            <w:right w:val="none" w:sz="0" w:space="0" w:color="auto"/>
          </w:divBdr>
        </w:div>
        <w:div w:id="532035697">
          <w:marLeft w:val="480"/>
          <w:marRight w:val="0"/>
          <w:marTop w:val="0"/>
          <w:marBottom w:val="0"/>
          <w:divBdr>
            <w:top w:val="none" w:sz="0" w:space="0" w:color="auto"/>
            <w:left w:val="none" w:sz="0" w:space="0" w:color="auto"/>
            <w:bottom w:val="none" w:sz="0" w:space="0" w:color="auto"/>
            <w:right w:val="none" w:sz="0" w:space="0" w:color="auto"/>
          </w:divBdr>
        </w:div>
        <w:div w:id="1290093257">
          <w:marLeft w:val="480"/>
          <w:marRight w:val="0"/>
          <w:marTop w:val="0"/>
          <w:marBottom w:val="0"/>
          <w:divBdr>
            <w:top w:val="none" w:sz="0" w:space="0" w:color="auto"/>
            <w:left w:val="none" w:sz="0" w:space="0" w:color="auto"/>
            <w:bottom w:val="none" w:sz="0" w:space="0" w:color="auto"/>
            <w:right w:val="none" w:sz="0" w:space="0" w:color="auto"/>
          </w:divBdr>
        </w:div>
        <w:div w:id="1135832341">
          <w:marLeft w:val="480"/>
          <w:marRight w:val="0"/>
          <w:marTop w:val="0"/>
          <w:marBottom w:val="0"/>
          <w:divBdr>
            <w:top w:val="none" w:sz="0" w:space="0" w:color="auto"/>
            <w:left w:val="none" w:sz="0" w:space="0" w:color="auto"/>
            <w:bottom w:val="none" w:sz="0" w:space="0" w:color="auto"/>
            <w:right w:val="none" w:sz="0" w:space="0" w:color="auto"/>
          </w:divBdr>
        </w:div>
        <w:div w:id="1411734804">
          <w:marLeft w:val="480"/>
          <w:marRight w:val="0"/>
          <w:marTop w:val="0"/>
          <w:marBottom w:val="0"/>
          <w:divBdr>
            <w:top w:val="none" w:sz="0" w:space="0" w:color="auto"/>
            <w:left w:val="none" w:sz="0" w:space="0" w:color="auto"/>
            <w:bottom w:val="none" w:sz="0" w:space="0" w:color="auto"/>
            <w:right w:val="none" w:sz="0" w:space="0" w:color="auto"/>
          </w:divBdr>
        </w:div>
        <w:div w:id="2034719141">
          <w:marLeft w:val="480"/>
          <w:marRight w:val="0"/>
          <w:marTop w:val="0"/>
          <w:marBottom w:val="0"/>
          <w:divBdr>
            <w:top w:val="none" w:sz="0" w:space="0" w:color="auto"/>
            <w:left w:val="none" w:sz="0" w:space="0" w:color="auto"/>
            <w:bottom w:val="none" w:sz="0" w:space="0" w:color="auto"/>
            <w:right w:val="none" w:sz="0" w:space="0" w:color="auto"/>
          </w:divBdr>
        </w:div>
        <w:div w:id="699014438">
          <w:marLeft w:val="480"/>
          <w:marRight w:val="0"/>
          <w:marTop w:val="0"/>
          <w:marBottom w:val="0"/>
          <w:divBdr>
            <w:top w:val="none" w:sz="0" w:space="0" w:color="auto"/>
            <w:left w:val="none" w:sz="0" w:space="0" w:color="auto"/>
            <w:bottom w:val="none" w:sz="0" w:space="0" w:color="auto"/>
            <w:right w:val="none" w:sz="0" w:space="0" w:color="auto"/>
          </w:divBdr>
        </w:div>
        <w:div w:id="961957328">
          <w:marLeft w:val="480"/>
          <w:marRight w:val="0"/>
          <w:marTop w:val="0"/>
          <w:marBottom w:val="0"/>
          <w:divBdr>
            <w:top w:val="none" w:sz="0" w:space="0" w:color="auto"/>
            <w:left w:val="none" w:sz="0" w:space="0" w:color="auto"/>
            <w:bottom w:val="none" w:sz="0" w:space="0" w:color="auto"/>
            <w:right w:val="none" w:sz="0" w:space="0" w:color="auto"/>
          </w:divBdr>
        </w:div>
        <w:div w:id="1010328251">
          <w:marLeft w:val="480"/>
          <w:marRight w:val="0"/>
          <w:marTop w:val="0"/>
          <w:marBottom w:val="0"/>
          <w:divBdr>
            <w:top w:val="none" w:sz="0" w:space="0" w:color="auto"/>
            <w:left w:val="none" w:sz="0" w:space="0" w:color="auto"/>
            <w:bottom w:val="none" w:sz="0" w:space="0" w:color="auto"/>
            <w:right w:val="none" w:sz="0" w:space="0" w:color="auto"/>
          </w:divBdr>
        </w:div>
        <w:div w:id="1120143625">
          <w:marLeft w:val="480"/>
          <w:marRight w:val="0"/>
          <w:marTop w:val="0"/>
          <w:marBottom w:val="0"/>
          <w:divBdr>
            <w:top w:val="none" w:sz="0" w:space="0" w:color="auto"/>
            <w:left w:val="none" w:sz="0" w:space="0" w:color="auto"/>
            <w:bottom w:val="none" w:sz="0" w:space="0" w:color="auto"/>
            <w:right w:val="none" w:sz="0" w:space="0" w:color="auto"/>
          </w:divBdr>
        </w:div>
        <w:div w:id="958603281">
          <w:marLeft w:val="480"/>
          <w:marRight w:val="0"/>
          <w:marTop w:val="0"/>
          <w:marBottom w:val="0"/>
          <w:divBdr>
            <w:top w:val="none" w:sz="0" w:space="0" w:color="auto"/>
            <w:left w:val="none" w:sz="0" w:space="0" w:color="auto"/>
            <w:bottom w:val="none" w:sz="0" w:space="0" w:color="auto"/>
            <w:right w:val="none" w:sz="0" w:space="0" w:color="auto"/>
          </w:divBdr>
        </w:div>
        <w:div w:id="1327703953">
          <w:marLeft w:val="480"/>
          <w:marRight w:val="0"/>
          <w:marTop w:val="0"/>
          <w:marBottom w:val="0"/>
          <w:divBdr>
            <w:top w:val="none" w:sz="0" w:space="0" w:color="auto"/>
            <w:left w:val="none" w:sz="0" w:space="0" w:color="auto"/>
            <w:bottom w:val="none" w:sz="0" w:space="0" w:color="auto"/>
            <w:right w:val="none" w:sz="0" w:space="0" w:color="auto"/>
          </w:divBdr>
        </w:div>
        <w:div w:id="183714586">
          <w:marLeft w:val="480"/>
          <w:marRight w:val="0"/>
          <w:marTop w:val="0"/>
          <w:marBottom w:val="0"/>
          <w:divBdr>
            <w:top w:val="none" w:sz="0" w:space="0" w:color="auto"/>
            <w:left w:val="none" w:sz="0" w:space="0" w:color="auto"/>
            <w:bottom w:val="none" w:sz="0" w:space="0" w:color="auto"/>
            <w:right w:val="none" w:sz="0" w:space="0" w:color="auto"/>
          </w:divBdr>
        </w:div>
        <w:div w:id="1586063670">
          <w:marLeft w:val="480"/>
          <w:marRight w:val="0"/>
          <w:marTop w:val="0"/>
          <w:marBottom w:val="0"/>
          <w:divBdr>
            <w:top w:val="none" w:sz="0" w:space="0" w:color="auto"/>
            <w:left w:val="none" w:sz="0" w:space="0" w:color="auto"/>
            <w:bottom w:val="none" w:sz="0" w:space="0" w:color="auto"/>
            <w:right w:val="none" w:sz="0" w:space="0" w:color="auto"/>
          </w:divBdr>
        </w:div>
        <w:div w:id="1735928534">
          <w:marLeft w:val="480"/>
          <w:marRight w:val="0"/>
          <w:marTop w:val="0"/>
          <w:marBottom w:val="0"/>
          <w:divBdr>
            <w:top w:val="none" w:sz="0" w:space="0" w:color="auto"/>
            <w:left w:val="none" w:sz="0" w:space="0" w:color="auto"/>
            <w:bottom w:val="none" w:sz="0" w:space="0" w:color="auto"/>
            <w:right w:val="none" w:sz="0" w:space="0" w:color="auto"/>
          </w:divBdr>
        </w:div>
        <w:div w:id="1445998556">
          <w:marLeft w:val="480"/>
          <w:marRight w:val="0"/>
          <w:marTop w:val="0"/>
          <w:marBottom w:val="0"/>
          <w:divBdr>
            <w:top w:val="none" w:sz="0" w:space="0" w:color="auto"/>
            <w:left w:val="none" w:sz="0" w:space="0" w:color="auto"/>
            <w:bottom w:val="none" w:sz="0" w:space="0" w:color="auto"/>
            <w:right w:val="none" w:sz="0" w:space="0" w:color="auto"/>
          </w:divBdr>
        </w:div>
        <w:div w:id="621615345">
          <w:marLeft w:val="480"/>
          <w:marRight w:val="0"/>
          <w:marTop w:val="0"/>
          <w:marBottom w:val="0"/>
          <w:divBdr>
            <w:top w:val="none" w:sz="0" w:space="0" w:color="auto"/>
            <w:left w:val="none" w:sz="0" w:space="0" w:color="auto"/>
            <w:bottom w:val="none" w:sz="0" w:space="0" w:color="auto"/>
            <w:right w:val="none" w:sz="0" w:space="0" w:color="auto"/>
          </w:divBdr>
        </w:div>
        <w:div w:id="1580482715">
          <w:marLeft w:val="480"/>
          <w:marRight w:val="0"/>
          <w:marTop w:val="0"/>
          <w:marBottom w:val="0"/>
          <w:divBdr>
            <w:top w:val="none" w:sz="0" w:space="0" w:color="auto"/>
            <w:left w:val="none" w:sz="0" w:space="0" w:color="auto"/>
            <w:bottom w:val="none" w:sz="0" w:space="0" w:color="auto"/>
            <w:right w:val="none" w:sz="0" w:space="0" w:color="auto"/>
          </w:divBdr>
        </w:div>
        <w:div w:id="475103181">
          <w:marLeft w:val="480"/>
          <w:marRight w:val="0"/>
          <w:marTop w:val="0"/>
          <w:marBottom w:val="0"/>
          <w:divBdr>
            <w:top w:val="none" w:sz="0" w:space="0" w:color="auto"/>
            <w:left w:val="none" w:sz="0" w:space="0" w:color="auto"/>
            <w:bottom w:val="none" w:sz="0" w:space="0" w:color="auto"/>
            <w:right w:val="none" w:sz="0" w:space="0" w:color="auto"/>
          </w:divBdr>
        </w:div>
        <w:div w:id="423918651">
          <w:marLeft w:val="480"/>
          <w:marRight w:val="0"/>
          <w:marTop w:val="0"/>
          <w:marBottom w:val="0"/>
          <w:divBdr>
            <w:top w:val="none" w:sz="0" w:space="0" w:color="auto"/>
            <w:left w:val="none" w:sz="0" w:space="0" w:color="auto"/>
            <w:bottom w:val="none" w:sz="0" w:space="0" w:color="auto"/>
            <w:right w:val="none" w:sz="0" w:space="0" w:color="auto"/>
          </w:divBdr>
        </w:div>
        <w:div w:id="215630214">
          <w:marLeft w:val="480"/>
          <w:marRight w:val="0"/>
          <w:marTop w:val="0"/>
          <w:marBottom w:val="0"/>
          <w:divBdr>
            <w:top w:val="none" w:sz="0" w:space="0" w:color="auto"/>
            <w:left w:val="none" w:sz="0" w:space="0" w:color="auto"/>
            <w:bottom w:val="none" w:sz="0" w:space="0" w:color="auto"/>
            <w:right w:val="none" w:sz="0" w:space="0" w:color="auto"/>
          </w:divBdr>
        </w:div>
        <w:div w:id="1364791955">
          <w:marLeft w:val="480"/>
          <w:marRight w:val="0"/>
          <w:marTop w:val="0"/>
          <w:marBottom w:val="0"/>
          <w:divBdr>
            <w:top w:val="none" w:sz="0" w:space="0" w:color="auto"/>
            <w:left w:val="none" w:sz="0" w:space="0" w:color="auto"/>
            <w:bottom w:val="none" w:sz="0" w:space="0" w:color="auto"/>
            <w:right w:val="none" w:sz="0" w:space="0" w:color="auto"/>
          </w:divBdr>
        </w:div>
        <w:div w:id="593439554">
          <w:marLeft w:val="480"/>
          <w:marRight w:val="0"/>
          <w:marTop w:val="0"/>
          <w:marBottom w:val="0"/>
          <w:divBdr>
            <w:top w:val="none" w:sz="0" w:space="0" w:color="auto"/>
            <w:left w:val="none" w:sz="0" w:space="0" w:color="auto"/>
            <w:bottom w:val="none" w:sz="0" w:space="0" w:color="auto"/>
            <w:right w:val="none" w:sz="0" w:space="0" w:color="auto"/>
          </w:divBdr>
        </w:div>
      </w:divsChild>
    </w:div>
    <w:div w:id="270014498">
      <w:bodyDiv w:val="1"/>
      <w:marLeft w:val="0"/>
      <w:marRight w:val="0"/>
      <w:marTop w:val="0"/>
      <w:marBottom w:val="0"/>
      <w:divBdr>
        <w:top w:val="none" w:sz="0" w:space="0" w:color="auto"/>
        <w:left w:val="none" w:sz="0" w:space="0" w:color="auto"/>
        <w:bottom w:val="none" w:sz="0" w:space="0" w:color="auto"/>
        <w:right w:val="none" w:sz="0" w:space="0" w:color="auto"/>
      </w:divBdr>
    </w:div>
    <w:div w:id="273178070">
      <w:bodyDiv w:val="1"/>
      <w:marLeft w:val="0"/>
      <w:marRight w:val="0"/>
      <w:marTop w:val="0"/>
      <w:marBottom w:val="0"/>
      <w:divBdr>
        <w:top w:val="none" w:sz="0" w:space="0" w:color="auto"/>
        <w:left w:val="none" w:sz="0" w:space="0" w:color="auto"/>
        <w:bottom w:val="none" w:sz="0" w:space="0" w:color="auto"/>
        <w:right w:val="none" w:sz="0" w:space="0" w:color="auto"/>
      </w:divBdr>
    </w:div>
    <w:div w:id="273290517">
      <w:bodyDiv w:val="1"/>
      <w:marLeft w:val="0"/>
      <w:marRight w:val="0"/>
      <w:marTop w:val="0"/>
      <w:marBottom w:val="0"/>
      <w:divBdr>
        <w:top w:val="none" w:sz="0" w:space="0" w:color="auto"/>
        <w:left w:val="none" w:sz="0" w:space="0" w:color="auto"/>
        <w:bottom w:val="none" w:sz="0" w:space="0" w:color="auto"/>
        <w:right w:val="none" w:sz="0" w:space="0" w:color="auto"/>
      </w:divBdr>
    </w:div>
    <w:div w:id="273633334">
      <w:bodyDiv w:val="1"/>
      <w:marLeft w:val="0"/>
      <w:marRight w:val="0"/>
      <w:marTop w:val="0"/>
      <w:marBottom w:val="0"/>
      <w:divBdr>
        <w:top w:val="none" w:sz="0" w:space="0" w:color="auto"/>
        <w:left w:val="none" w:sz="0" w:space="0" w:color="auto"/>
        <w:bottom w:val="none" w:sz="0" w:space="0" w:color="auto"/>
        <w:right w:val="none" w:sz="0" w:space="0" w:color="auto"/>
      </w:divBdr>
      <w:divsChild>
        <w:div w:id="1638222854">
          <w:marLeft w:val="480"/>
          <w:marRight w:val="0"/>
          <w:marTop w:val="0"/>
          <w:marBottom w:val="0"/>
          <w:divBdr>
            <w:top w:val="none" w:sz="0" w:space="0" w:color="auto"/>
            <w:left w:val="none" w:sz="0" w:space="0" w:color="auto"/>
            <w:bottom w:val="none" w:sz="0" w:space="0" w:color="auto"/>
            <w:right w:val="none" w:sz="0" w:space="0" w:color="auto"/>
          </w:divBdr>
        </w:div>
        <w:div w:id="763914334">
          <w:marLeft w:val="480"/>
          <w:marRight w:val="0"/>
          <w:marTop w:val="0"/>
          <w:marBottom w:val="0"/>
          <w:divBdr>
            <w:top w:val="none" w:sz="0" w:space="0" w:color="auto"/>
            <w:left w:val="none" w:sz="0" w:space="0" w:color="auto"/>
            <w:bottom w:val="none" w:sz="0" w:space="0" w:color="auto"/>
            <w:right w:val="none" w:sz="0" w:space="0" w:color="auto"/>
          </w:divBdr>
        </w:div>
        <w:div w:id="406266189">
          <w:marLeft w:val="480"/>
          <w:marRight w:val="0"/>
          <w:marTop w:val="0"/>
          <w:marBottom w:val="0"/>
          <w:divBdr>
            <w:top w:val="none" w:sz="0" w:space="0" w:color="auto"/>
            <w:left w:val="none" w:sz="0" w:space="0" w:color="auto"/>
            <w:bottom w:val="none" w:sz="0" w:space="0" w:color="auto"/>
            <w:right w:val="none" w:sz="0" w:space="0" w:color="auto"/>
          </w:divBdr>
        </w:div>
        <w:div w:id="476263392">
          <w:marLeft w:val="480"/>
          <w:marRight w:val="0"/>
          <w:marTop w:val="0"/>
          <w:marBottom w:val="0"/>
          <w:divBdr>
            <w:top w:val="none" w:sz="0" w:space="0" w:color="auto"/>
            <w:left w:val="none" w:sz="0" w:space="0" w:color="auto"/>
            <w:bottom w:val="none" w:sz="0" w:space="0" w:color="auto"/>
            <w:right w:val="none" w:sz="0" w:space="0" w:color="auto"/>
          </w:divBdr>
        </w:div>
        <w:div w:id="1069110623">
          <w:marLeft w:val="480"/>
          <w:marRight w:val="0"/>
          <w:marTop w:val="0"/>
          <w:marBottom w:val="0"/>
          <w:divBdr>
            <w:top w:val="none" w:sz="0" w:space="0" w:color="auto"/>
            <w:left w:val="none" w:sz="0" w:space="0" w:color="auto"/>
            <w:bottom w:val="none" w:sz="0" w:space="0" w:color="auto"/>
            <w:right w:val="none" w:sz="0" w:space="0" w:color="auto"/>
          </w:divBdr>
        </w:div>
        <w:div w:id="755781894">
          <w:marLeft w:val="480"/>
          <w:marRight w:val="0"/>
          <w:marTop w:val="0"/>
          <w:marBottom w:val="0"/>
          <w:divBdr>
            <w:top w:val="none" w:sz="0" w:space="0" w:color="auto"/>
            <w:left w:val="none" w:sz="0" w:space="0" w:color="auto"/>
            <w:bottom w:val="none" w:sz="0" w:space="0" w:color="auto"/>
            <w:right w:val="none" w:sz="0" w:space="0" w:color="auto"/>
          </w:divBdr>
        </w:div>
        <w:div w:id="1672100116">
          <w:marLeft w:val="480"/>
          <w:marRight w:val="0"/>
          <w:marTop w:val="0"/>
          <w:marBottom w:val="0"/>
          <w:divBdr>
            <w:top w:val="none" w:sz="0" w:space="0" w:color="auto"/>
            <w:left w:val="none" w:sz="0" w:space="0" w:color="auto"/>
            <w:bottom w:val="none" w:sz="0" w:space="0" w:color="auto"/>
            <w:right w:val="none" w:sz="0" w:space="0" w:color="auto"/>
          </w:divBdr>
        </w:div>
        <w:div w:id="1181700076">
          <w:marLeft w:val="480"/>
          <w:marRight w:val="0"/>
          <w:marTop w:val="0"/>
          <w:marBottom w:val="0"/>
          <w:divBdr>
            <w:top w:val="none" w:sz="0" w:space="0" w:color="auto"/>
            <w:left w:val="none" w:sz="0" w:space="0" w:color="auto"/>
            <w:bottom w:val="none" w:sz="0" w:space="0" w:color="auto"/>
            <w:right w:val="none" w:sz="0" w:space="0" w:color="auto"/>
          </w:divBdr>
        </w:div>
        <w:div w:id="739056283">
          <w:marLeft w:val="480"/>
          <w:marRight w:val="0"/>
          <w:marTop w:val="0"/>
          <w:marBottom w:val="0"/>
          <w:divBdr>
            <w:top w:val="none" w:sz="0" w:space="0" w:color="auto"/>
            <w:left w:val="none" w:sz="0" w:space="0" w:color="auto"/>
            <w:bottom w:val="none" w:sz="0" w:space="0" w:color="auto"/>
            <w:right w:val="none" w:sz="0" w:space="0" w:color="auto"/>
          </w:divBdr>
        </w:div>
        <w:div w:id="787234322">
          <w:marLeft w:val="480"/>
          <w:marRight w:val="0"/>
          <w:marTop w:val="0"/>
          <w:marBottom w:val="0"/>
          <w:divBdr>
            <w:top w:val="none" w:sz="0" w:space="0" w:color="auto"/>
            <w:left w:val="none" w:sz="0" w:space="0" w:color="auto"/>
            <w:bottom w:val="none" w:sz="0" w:space="0" w:color="auto"/>
            <w:right w:val="none" w:sz="0" w:space="0" w:color="auto"/>
          </w:divBdr>
        </w:div>
        <w:div w:id="1644920140">
          <w:marLeft w:val="480"/>
          <w:marRight w:val="0"/>
          <w:marTop w:val="0"/>
          <w:marBottom w:val="0"/>
          <w:divBdr>
            <w:top w:val="none" w:sz="0" w:space="0" w:color="auto"/>
            <w:left w:val="none" w:sz="0" w:space="0" w:color="auto"/>
            <w:bottom w:val="none" w:sz="0" w:space="0" w:color="auto"/>
            <w:right w:val="none" w:sz="0" w:space="0" w:color="auto"/>
          </w:divBdr>
        </w:div>
        <w:div w:id="1909145381">
          <w:marLeft w:val="480"/>
          <w:marRight w:val="0"/>
          <w:marTop w:val="0"/>
          <w:marBottom w:val="0"/>
          <w:divBdr>
            <w:top w:val="none" w:sz="0" w:space="0" w:color="auto"/>
            <w:left w:val="none" w:sz="0" w:space="0" w:color="auto"/>
            <w:bottom w:val="none" w:sz="0" w:space="0" w:color="auto"/>
            <w:right w:val="none" w:sz="0" w:space="0" w:color="auto"/>
          </w:divBdr>
        </w:div>
        <w:div w:id="2021227444">
          <w:marLeft w:val="480"/>
          <w:marRight w:val="0"/>
          <w:marTop w:val="0"/>
          <w:marBottom w:val="0"/>
          <w:divBdr>
            <w:top w:val="none" w:sz="0" w:space="0" w:color="auto"/>
            <w:left w:val="none" w:sz="0" w:space="0" w:color="auto"/>
            <w:bottom w:val="none" w:sz="0" w:space="0" w:color="auto"/>
            <w:right w:val="none" w:sz="0" w:space="0" w:color="auto"/>
          </w:divBdr>
        </w:div>
        <w:div w:id="1474788986">
          <w:marLeft w:val="480"/>
          <w:marRight w:val="0"/>
          <w:marTop w:val="0"/>
          <w:marBottom w:val="0"/>
          <w:divBdr>
            <w:top w:val="none" w:sz="0" w:space="0" w:color="auto"/>
            <w:left w:val="none" w:sz="0" w:space="0" w:color="auto"/>
            <w:bottom w:val="none" w:sz="0" w:space="0" w:color="auto"/>
            <w:right w:val="none" w:sz="0" w:space="0" w:color="auto"/>
          </w:divBdr>
        </w:div>
        <w:div w:id="1297180177">
          <w:marLeft w:val="480"/>
          <w:marRight w:val="0"/>
          <w:marTop w:val="0"/>
          <w:marBottom w:val="0"/>
          <w:divBdr>
            <w:top w:val="none" w:sz="0" w:space="0" w:color="auto"/>
            <w:left w:val="none" w:sz="0" w:space="0" w:color="auto"/>
            <w:bottom w:val="none" w:sz="0" w:space="0" w:color="auto"/>
            <w:right w:val="none" w:sz="0" w:space="0" w:color="auto"/>
          </w:divBdr>
        </w:div>
        <w:div w:id="914508708">
          <w:marLeft w:val="480"/>
          <w:marRight w:val="0"/>
          <w:marTop w:val="0"/>
          <w:marBottom w:val="0"/>
          <w:divBdr>
            <w:top w:val="none" w:sz="0" w:space="0" w:color="auto"/>
            <w:left w:val="none" w:sz="0" w:space="0" w:color="auto"/>
            <w:bottom w:val="none" w:sz="0" w:space="0" w:color="auto"/>
            <w:right w:val="none" w:sz="0" w:space="0" w:color="auto"/>
          </w:divBdr>
        </w:div>
        <w:div w:id="1878003380">
          <w:marLeft w:val="480"/>
          <w:marRight w:val="0"/>
          <w:marTop w:val="0"/>
          <w:marBottom w:val="0"/>
          <w:divBdr>
            <w:top w:val="none" w:sz="0" w:space="0" w:color="auto"/>
            <w:left w:val="none" w:sz="0" w:space="0" w:color="auto"/>
            <w:bottom w:val="none" w:sz="0" w:space="0" w:color="auto"/>
            <w:right w:val="none" w:sz="0" w:space="0" w:color="auto"/>
          </w:divBdr>
        </w:div>
        <w:div w:id="750079156">
          <w:marLeft w:val="480"/>
          <w:marRight w:val="0"/>
          <w:marTop w:val="0"/>
          <w:marBottom w:val="0"/>
          <w:divBdr>
            <w:top w:val="none" w:sz="0" w:space="0" w:color="auto"/>
            <w:left w:val="none" w:sz="0" w:space="0" w:color="auto"/>
            <w:bottom w:val="none" w:sz="0" w:space="0" w:color="auto"/>
            <w:right w:val="none" w:sz="0" w:space="0" w:color="auto"/>
          </w:divBdr>
        </w:div>
        <w:div w:id="1166826245">
          <w:marLeft w:val="480"/>
          <w:marRight w:val="0"/>
          <w:marTop w:val="0"/>
          <w:marBottom w:val="0"/>
          <w:divBdr>
            <w:top w:val="none" w:sz="0" w:space="0" w:color="auto"/>
            <w:left w:val="none" w:sz="0" w:space="0" w:color="auto"/>
            <w:bottom w:val="none" w:sz="0" w:space="0" w:color="auto"/>
            <w:right w:val="none" w:sz="0" w:space="0" w:color="auto"/>
          </w:divBdr>
        </w:div>
        <w:div w:id="2075811733">
          <w:marLeft w:val="480"/>
          <w:marRight w:val="0"/>
          <w:marTop w:val="0"/>
          <w:marBottom w:val="0"/>
          <w:divBdr>
            <w:top w:val="none" w:sz="0" w:space="0" w:color="auto"/>
            <w:left w:val="none" w:sz="0" w:space="0" w:color="auto"/>
            <w:bottom w:val="none" w:sz="0" w:space="0" w:color="auto"/>
            <w:right w:val="none" w:sz="0" w:space="0" w:color="auto"/>
          </w:divBdr>
        </w:div>
        <w:div w:id="47799630">
          <w:marLeft w:val="480"/>
          <w:marRight w:val="0"/>
          <w:marTop w:val="0"/>
          <w:marBottom w:val="0"/>
          <w:divBdr>
            <w:top w:val="none" w:sz="0" w:space="0" w:color="auto"/>
            <w:left w:val="none" w:sz="0" w:space="0" w:color="auto"/>
            <w:bottom w:val="none" w:sz="0" w:space="0" w:color="auto"/>
            <w:right w:val="none" w:sz="0" w:space="0" w:color="auto"/>
          </w:divBdr>
        </w:div>
        <w:div w:id="751857504">
          <w:marLeft w:val="480"/>
          <w:marRight w:val="0"/>
          <w:marTop w:val="0"/>
          <w:marBottom w:val="0"/>
          <w:divBdr>
            <w:top w:val="none" w:sz="0" w:space="0" w:color="auto"/>
            <w:left w:val="none" w:sz="0" w:space="0" w:color="auto"/>
            <w:bottom w:val="none" w:sz="0" w:space="0" w:color="auto"/>
            <w:right w:val="none" w:sz="0" w:space="0" w:color="auto"/>
          </w:divBdr>
        </w:div>
        <w:div w:id="1866165886">
          <w:marLeft w:val="480"/>
          <w:marRight w:val="0"/>
          <w:marTop w:val="0"/>
          <w:marBottom w:val="0"/>
          <w:divBdr>
            <w:top w:val="none" w:sz="0" w:space="0" w:color="auto"/>
            <w:left w:val="none" w:sz="0" w:space="0" w:color="auto"/>
            <w:bottom w:val="none" w:sz="0" w:space="0" w:color="auto"/>
            <w:right w:val="none" w:sz="0" w:space="0" w:color="auto"/>
          </w:divBdr>
        </w:div>
        <w:div w:id="2004774320">
          <w:marLeft w:val="480"/>
          <w:marRight w:val="0"/>
          <w:marTop w:val="0"/>
          <w:marBottom w:val="0"/>
          <w:divBdr>
            <w:top w:val="none" w:sz="0" w:space="0" w:color="auto"/>
            <w:left w:val="none" w:sz="0" w:space="0" w:color="auto"/>
            <w:bottom w:val="none" w:sz="0" w:space="0" w:color="auto"/>
            <w:right w:val="none" w:sz="0" w:space="0" w:color="auto"/>
          </w:divBdr>
        </w:div>
        <w:div w:id="737754057">
          <w:marLeft w:val="480"/>
          <w:marRight w:val="0"/>
          <w:marTop w:val="0"/>
          <w:marBottom w:val="0"/>
          <w:divBdr>
            <w:top w:val="none" w:sz="0" w:space="0" w:color="auto"/>
            <w:left w:val="none" w:sz="0" w:space="0" w:color="auto"/>
            <w:bottom w:val="none" w:sz="0" w:space="0" w:color="auto"/>
            <w:right w:val="none" w:sz="0" w:space="0" w:color="auto"/>
          </w:divBdr>
        </w:div>
        <w:div w:id="550581601">
          <w:marLeft w:val="480"/>
          <w:marRight w:val="0"/>
          <w:marTop w:val="0"/>
          <w:marBottom w:val="0"/>
          <w:divBdr>
            <w:top w:val="none" w:sz="0" w:space="0" w:color="auto"/>
            <w:left w:val="none" w:sz="0" w:space="0" w:color="auto"/>
            <w:bottom w:val="none" w:sz="0" w:space="0" w:color="auto"/>
            <w:right w:val="none" w:sz="0" w:space="0" w:color="auto"/>
          </w:divBdr>
        </w:div>
        <w:div w:id="1666007480">
          <w:marLeft w:val="480"/>
          <w:marRight w:val="0"/>
          <w:marTop w:val="0"/>
          <w:marBottom w:val="0"/>
          <w:divBdr>
            <w:top w:val="none" w:sz="0" w:space="0" w:color="auto"/>
            <w:left w:val="none" w:sz="0" w:space="0" w:color="auto"/>
            <w:bottom w:val="none" w:sz="0" w:space="0" w:color="auto"/>
            <w:right w:val="none" w:sz="0" w:space="0" w:color="auto"/>
          </w:divBdr>
        </w:div>
        <w:div w:id="1464692236">
          <w:marLeft w:val="480"/>
          <w:marRight w:val="0"/>
          <w:marTop w:val="0"/>
          <w:marBottom w:val="0"/>
          <w:divBdr>
            <w:top w:val="none" w:sz="0" w:space="0" w:color="auto"/>
            <w:left w:val="none" w:sz="0" w:space="0" w:color="auto"/>
            <w:bottom w:val="none" w:sz="0" w:space="0" w:color="auto"/>
            <w:right w:val="none" w:sz="0" w:space="0" w:color="auto"/>
          </w:divBdr>
        </w:div>
        <w:div w:id="1828470885">
          <w:marLeft w:val="480"/>
          <w:marRight w:val="0"/>
          <w:marTop w:val="0"/>
          <w:marBottom w:val="0"/>
          <w:divBdr>
            <w:top w:val="none" w:sz="0" w:space="0" w:color="auto"/>
            <w:left w:val="none" w:sz="0" w:space="0" w:color="auto"/>
            <w:bottom w:val="none" w:sz="0" w:space="0" w:color="auto"/>
            <w:right w:val="none" w:sz="0" w:space="0" w:color="auto"/>
          </w:divBdr>
        </w:div>
        <w:div w:id="1944805223">
          <w:marLeft w:val="480"/>
          <w:marRight w:val="0"/>
          <w:marTop w:val="0"/>
          <w:marBottom w:val="0"/>
          <w:divBdr>
            <w:top w:val="none" w:sz="0" w:space="0" w:color="auto"/>
            <w:left w:val="none" w:sz="0" w:space="0" w:color="auto"/>
            <w:bottom w:val="none" w:sz="0" w:space="0" w:color="auto"/>
            <w:right w:val="none" w:sz="0" w:space="0" w:color="auto"/>
          </w:divBdr>
        </w:div>
        <w:div w:id="446463653">
          <w:marLeft w:val="480"/>
          <w:marRight w:val="0"/>
          <w:marTop w:val="0"/>
          <w:marBottom w:val="0"/>
          <w:divBdr>
            <w:top w:val="none" w:sz="0" w:space="0" w:color="auto"/>
            <w:left w:val="none" w:sz="0" w:space="0" w:color="auto"/>
            <w:bottom w:val="none" w:sz="0" w:space="0" w:color="auto"/>
            <w:right w:val="none" w:sz="0" w:space="0" w:color="auto"/>
          </w:divBdr>
        </w:div>
        <w:div w:id="519317174">
          <w:marLeft w:val="480"/>
          <w:marRight w:val="0"/>
          <w:marTop w:val="0"/>
          <w:marBottom w:val="0"/>
          <w:divBdr>
            <w:top w:val="none" w:sz="0" w:space="0" w:color="auto"/>
            <w:left w:val="none" w:sz="0" w:space="0" w:color="auto"/>
            <w:bottom w:val="none" w:sz="0" w:space="0" w:color="auto"/>
            <w:right w:val="none" w:sz="0" w:space="0" w:color="auto"/>
          </w:divBdr>
        </w:div>
        <w:div w:id="635725027">
          <w:marLeft w:val="480"/>
          <w:marRight w:val="0"/>
          <w:marTop w:val="0"/>
          <w:marBottom w:val="0"/>
          <w:divBdr>
            <w:top w:val="none" w:sz="0" w:space="0" w:color="auto"/>
            <w:left w:val="none" w:sz="0" w:space="0" w:color="auto"/>
            <w:bottom w:val="none" w:sz="0" w:space="0" w:color="auto"/>
            <w:right w:val="none" w:sz="0" w:space="0" w:color="auto"/>
          </w:divBdr>
        </w:div>
        <w:div w:id="2038920222">
          <w:marLeft w:val="480"/>
          <w:marRight w:val="0"/>
          <w:marTop w:val="0"/>
          <w:marBottom w:val="0"/>
          <w:divBdr>
            <w:top w:val="none" w:sz="0" w:space="0" w:color="auto"/>
            <w:left w:val="none" w:sz="0" w:space="0" w:color="auto"/>
            <w:bottom w:val="none" w:sz="0" w:space="0" w:color="auto"/>
            <w:right w:val="none" w:sz="0" w:space="0" w:color="auto"/>
          </w:divBdr>
        </w:div>
        <w:div w:id="1415978941">
          <w:marLeft w:val="480"/>
          <w:marRight w:val="0"/>
          <w:marTop w:val="0"/>
          <w:marBottom w:val="0"/>
          <w:divBdr>
            <w:top w:val="none" w:sz="0" w:space="0" w:color="auto"/>
            <w:left w:val="none" w:sz="0" w:space="0" w:color="auto"/>
            <w:bottom w:val="none" w:sz="0" w:space="0" w:color="auto"/>
            <w:right w:val="none" w:sz="0" w:space="0" w:color="auto"/>
          </w:divBdr>
        </w:div>
        <w:div w:id="537357695">
          <w:marLeft w:val="480"/>
          <w:marRight w:val="0"/>
          <w:marTop w:val="0"/>
          <w:marBottom w:val="0"/>
          <w:divBdr>
            <w:top w:val="none" w:sz="0" w:space="0" w:color="auto"/>
            <w:left w:val="none" w:sz="0" w:space="0" w:color="auto"/>
            <w:bottom w:val="none" w:sz="0" w:space="0" w:color="auto"/>
            <w:right w:val="none" w:sz="0" w:space="0" w:color="auto"/>
          </w:divBdr>
        </w:div>
        <w:div w:id="1337002537">
          <w:marLeft w:val="480"/>
          <w:marRight w:val="0"/>
          <w:marTop w:val="0"/>
          <w:marBottom w:val="0"/>
          <w:divBdr>
            <w:top w:val="none" w:sz="0" w:space="0" w:color="auto"/>
            <w:left w:val="none" w:sz="0" w:space="0" w:color="auto"/>
            <w:bottom w:val="none" w:sz="0" w:space="0" w:color="auto"/>
            <w:right w:val="none" w:sz="0" w:space="0" w:color="auto"/>
          </w:divBdr>
        </w:div>
        <w:div w:id="1593590859">
          <w:marLeft w:val="480"/>
          <w:marRight w:val="0"/>
          <w:marTop w:val="0"/>
          <w:marBottom w:val="0"/>
          <w:divBdr>
            <w:top w:val="none" w:sz="0" w:space="0" w:color="auto"/>
            <w:left w:val="none" w:sz="0" w:space="0" w:color="auto"/>
            <w:bottom w:val="none" w:sz="0" w:space="0" w:color="auto"/>
            <w:right w:val="none" w:sz="0" w:space="0" w:color="auto"/>
          </w:divBdr>
        </w:div>
        <w:div w:id="319964914">
          <w:marLeft w:val="480"/>
          <w:marRight w:val="0"/>
          <w:marTop w:val="0"/>
          <w:marBottom w:val="0"/>
          <w:divBdr>
            <w:top w:val="none" w:sz="0" w:space="0" w:color="auto"/>
            <w:left w:val="none" w:sz="0" w:space="0" w:color="auto"/>
            <w:bottom w:val="none" w:sz="0" w:space="0" w:color="auto"/>
            <w:right w:val="none" w:sz="0" w:space="0" w:color="auto"/>
          </w:divBdr>
        </w:div>
        <w:div w:id="1153571896">
          <w:marLeft w:val="480"/>
          <w:marRight w:val="0"/>
          <w:marTop w:val="0"/>
          <w:marBottom w:val="0"/>
          <w:divBdr>
            <w:top w:val="none" w:sz="0" w:space="0" w:color="auto"/>
            <w:left w:val="none" w:sz="0" w:space="0" w:color="auto"/>
            <w:bottom w:val="none" w:sz="0" w:space="0" w:color="auto"/>
            <w:right w:val="none" w:sz="0" w:space="0" w:color="auto"/>
          </w:divBdr>
        </w:div>
        <w:div w:id="672337037">
          <w:marLeft w:val="480"/>
          <w:marRight w:val="0"/>
          <w:marTop w:val="0"/>
          <w:marBottom w:val="0"/>
          <w:divBdr>
            <w:top w:val="none" w:sz="0" w:space="0" w:color="auto"/>
            <w:left w:val="none" w:sz="0" w:space="0" w:color="auto"/>
            <w:bottom w:val="none" w:sz="0" w:space="0" w:color="auto"/>
            <w:right w:val="none" w:sz="0" w:space="0" w:color="auto"/>
          </w:divBdr>
        </w:div>
        <w:div w:id="2128116010">
          <w:marLeft w:val="480"/>
          <w:marRight w:val="0"/>
          <w:marTop w:val="0"/>
          <w:marBottom w:val="0"/>
          <w:divBdr>
            <w:top w:val="none" w:sz="0" w:space="0" w:color="auto"/>
            <w:left w:val="none" w:sz="0" w:space="0" w:color="auto"/>
            <w:bottom w:val="none" w:sz="0" w:space="0" w:color="auto"/>
            <w:right w:val="none" w:sz="0" w:space="0" w:color="auto"/>
          </w:divBdr>
        </w:div>
        <w:div w:id="1772436327">
          <w:marLeft w:val="480"/>
          <w:marRight w:val="0"/>
          <w:marTop w:val="0"/>
          <w:marBottom w:val="0"/>
          <w:divBdr>
            <w:top w:val="none" w:sz="0" w:space="0" w:color="auto"/>
            <w:left w:val="none" w:sz="0" w:space="0" w:color="auto"/>
            <w:bottom w:val="none" w:sz="0" w:space="0" w:color="auto"/>
            <w:right w:val="none" w:sz="0" w:space="0" w:color="auto"/>
          </w:divBdr>
        </w:div>
        <w:div w:id="2049135540">
          <w:marLeft w:val="480"/>
          <w:marRight w:val="0"/>
          <w:marTop w:val="0"/>
          <w:marBottom w:val="0"/>
          <w:divBdr>
            <w:top w:val="none" w:sz="0" w:space="0" w:color="auto"/>
            <w:left w:val="none" w:sz="0" w:space="0" w:color="auto"/>
            <w:bottom w:val="none" w:sz="0" w:space="0" w:color="auto"/>
            <w:right w:val="none" w:sz="0" w:space="0" w:color="auto"/>
          </w:divBdr>
        </w:div>
        <w:div w:id="1348483056">
          <w:marLeft w:val="480"/>
          <w:marRight w:val="0"/>
          <w:marTop w:val="0"/>
          <w:marBottom w:val="0"/>
          <w:divBdr>
            <w:top w:val="none" w:sz="0" w:space="0" w:color="auto"/>
            <w:left w:val="none" w:sz="0" w:space="0" w:color="auto"/>
            <w:bottom w:val="none" w:sz="0" w:space="0" w:color="auto"/>
            <w:right w:val="none" w:sz="0" w:space="0" w:color="auto"/>
          </w:divBdr>
        </w:div>
        <w:div w:id="2121024282">
          <w:marLeft w:val="480"/>
          <w:marRight w:val="0"/>
          <w:marTop w:val="0"/>
          <w:marBottom w:val="0"/>
          <w:divBdr>
            <w:top w:val="none" w:sz="0" w:space="0" w:color="auto"/>
            <w:left w:val="none" w:sz="0" w:space="0" w:color="auto"/>
            <w:bottom w:val="none" w:sz="0" w:space="0" w:color="auto"/>
            <w:right w:val="none" w:sz="0" w:space="0" w:color="auto"/>
          </w:divBdr>
        </w:div>
        <w:div w:id="1646010929">
          <w:marLeft w:val="480"/>
          <w:marRight w:val="0"/>
          <w:marTop w:val="0"/>
          <w:marBottom w:val="0"/>
          <w:divBdr>
            <w:top w:val="none" w:sz="0" w:space="0" w:color="auto"/>
            <w:left w:val="none" w:sz="0" w:space="0" w:color="auto"/>
            <w:bottom w:val="none" w:sz="0" w:space="0" w:color="auto"/>
            <w:right w:val="none" w:sz="0" w:space="0" w:color="auto"/>
          </w:divBdr>
        </w:div>
        <w:div w:id="922909085">
          <w:marLeft w:val="480"/>
          <w:marRight w:val="0"/>
          <w:marTop w:val="0"/>
          <w:marBottom w:val="0"/>
          <w:divBdr>
            <w:top w:val="none" w:sz="0" w:space="0" w:color="auto"/>
            <w:left w:val="none" w:sz="0" w:space="0" w:color="auto"/>
            <w:bottom w:val="none" w:sz="0" w:space="0" w:color="auto"/>
            <w:right w:val="none" w:sz="0" w:space="0" w:color="auto"/>
          </w:divBdr>
        </w:div>
        <w:div w:id="452480990">
          <w:marLeft w:val="480"/>
          <w:marRight w:val="0"/>
          <w:marTop w:val="0"/>
          <w:marBottom w:val="0"/>
          <w:divBdr>
            <w:top w:val="none" w:sz="0" w:space="0" w:color="auto"/>
            <w:left w:val="none" w:sz="0" w:space="0" w:color="auto"/>
            <w:bottom w:val="none" w:sz="0" w:space="0" w:color="auto"/>
            <w:right w:val="none" w:sz="0" w:space="0" w:color="auto"/>
          </w:divBdr>
        </w:div>
        <w:div w:id="546339850">
          <w:marLeft w:val="480"/>
          <w:marRight w:val="0"/>
          <w:marTop w:val="0"/>
          <w:marBottom w:val="0"/>
          <w:divBdr>
            <w:top w:val="none" w:sz="0" w:space="0" w:color="auto"/>
            <w:left w:val="none" w:sz="0" w:space="0" w:color="auto"/>
            <w:bottom w:val="none" w:sz="0" w:space="0" w:color="auto"/>
            <w:right w:val="none" w:sz="0" w:space="0" w:color="auto"/>
          </w:divBdr>
        </w:div>
        <w:div w:id="1080445534">
          <w:marLeft w:val="480"/>
          <w:marRight w:val="0"/>
          <w:marTop w:val="0"/>
          <w:marBottom w:val="0"/>
          <w:divBdr>
            <w:top w:val="none" w:sz="0" w:space="0" w:color="auto"/>
            <w:left w:val="none" w:sz="0" w:space="0" w:color="auto"/>
            <w:bottom w:val="none" w:sz="0" w:space="0" w:color="auto"/>
            <w:right w:val="none" w:sz="0" w:space="0" w:color="auto"/>
          </w:divBdr>
        </w:div>
        <w:div w:id="347372485">
          <w:marLeft w:val="480"/>
          <w:marRight w:val="0"/>
          <w:marTop w:val="0"/>
          <w:marBottom w:val="0"/>
          <w:divBdr>
            <w:top w:val="none" w:sz="0" w:space="0" w:color="auto"/>
            <w:left w:val="none" w:sz="0" w:space="0" w:color="auto"/>
            <w:bottom w:val="none" w:sz="0" w:space="0" w:color="auto"/>
            <w:right w:val="none" w:sz="0" w:space="0" w:color="auto"/>
          </w:divBdr>
        </w:div>
        <w:div w:id="1747721188">
          <w:marLeft w:val="480"/>
          <w:marRight w:val="0"/>
          <w:marTop w:val="0"/>
          <w:marBottom w:val="0"/>
          <w:divBdr>
            <w:top w:val="none" w:sz="0" w:space="0" w:color="auto"/>
            <w:left w:val="none" w:sz="0" w:space="0" w:color="auto"/>
            <w:bottom w:val="none" w:sz="0" w:space="0" w:color="auto"/>
            <w:right w:val="none" w:sz="0" w:space="0" w:color="auto"/>
          </w:divBdr>
        </w:div>
        <w:div w:id="2113622775">
          <w:marLeft w:val="480"/>
          <w:marRight w:val="0"/>
          <w:marTop w:val="0"/>
          <w:marBottom w:val="0"/>
          <w:divBdr>
            <w:top w:val="none" w:sz="0" w:space="0" w:color="auto"/>
            <w:left w:val="none" w:sz="0" w:space="0" w:color="auto"/>
            <w:bottom w:val="none" w:sz="0" w:space="0" w:color="auto"/>
            <w:right w:val="none" w:sz="0" w:space="0" w:color="auto"/>
          </w:divBdr>
        </w:div>
        <w:div w:id="1619527217">
          <w:marLeft w:val="480"/>
          <w:marRight w:val="0"/>
          <w:marTop w:val="0"/>
          <w:marBottom w:val="0"/>
          <w:divBdr>
            <w:top w:val="none" w:sz="0" w:space="0" w:color="auto"/>
            <w:left w:val="none" w:sz="0" w:space="0" w:color="auto"/>
            <w:bottom w:val="none" w:sz="0" w:space="0" w:color="auto"/>
            <w:right w:val="none" w:sz="0" w:space="0" w:color="auto"/>
          </w:divBdr>
        </w:div>
        <w:div w:id="92551950">
          <w:marLeft w:val="480"/>
          <w:marRight w:val="0"/>
          <w:marTop w:val="0"/>
          <w:marBottom w:val="0"/>
          <w:divBdr>
            <w:top w:val="none" w:sz="0" w:space="0" w:color="auto"/>
            <w:left w:val="none" w:sz="0" w:space="0" w:color="auto"/>
            <w:bottom w:val="none" w:sz="0" w:space="0" w:color="auto"/>
            <w:right w:val="none" w:sz="0" w:space="0" w:color="auto"/>
          </w:divBdr>
        </w:div>
        <w:div w:id="467750304">
          <w:marLeft w:val="480"/>
          <w:marRight w:val="0"/>
          <w:marTop w:val="0"/>
          <w:marBottom w:val="0"/>
          <w:divBdr>
            <w:top w:val="none" w:sz="0" w:space="0" w:color="auto"/>
            <w:left w:val="none" w:sz="0" w:space="0" w:color="auto"/>
            <w:bottom w:val="none" w:sz="0" w:space="0" w:color="auto"/>
            <w:right w:val="none" w:sz="0" w:space="0" w:color="auto"/>
          </w:divBdr>
        </w:div>
        <w:div w:id="424419784">
          <w:marLeft w:val="480"/>
          <w:marRight w:val="0"/>
          <w:marTop w:val="0"/>
          <w:marBottom w:val="0"/>
          <w:divBdr>
            <w:top w:val="none" w:sz="0" w:space="0" w:color="auto"/>
            <w:left w:val="none" w:sz="0" w:space="0" w:color="auto"/>
            <w:bottom w:val="none" w:sz="0" w:space="0" w:color="auto"/>
            <w:right w:val="none" w:sz="0" w:space="0" w:color="auto"/>
          </w:divBdr>
        </w:div>
        <w:div w:id="2896735">
          <w:marLeft w:val="480"/>
          <w:marRight w:val="0"/>
          <w:marTop w:val="0"/>
          <w:marBottom w:val="0"/>
          <w:divBdr>
            <w:top w:val="none" w:sz="0" w:space="0" w:color="auto"/>
            <w:left w:val="none" w:sz="0" w:space="0" w:color="auto"/>
            <w:bottom w:val="none" w:sz="0" w:space="0" w:color="auto"/>
            <w:right w:val="none" w:sz="0" w:space="0" w:color="auto"/>
          </w:divBdr>
        </w:div>
        <w:div w:id="1577396779">
          <w:marLeft w:val="480"/>
          <w:marRight w:val="0"/>
          <w:marTop w:val="0"/>
          <w:marBottom w:val="0"/>
          <w:divBdr>
            <w:top w:val="none" w:sz="0" w:space="0" w:color="auto"/>
            <w:left w:val="none" w:sz="0" w:space="0" w:color="auto"/>
            <w:bottom w:val="none" w:sz="0" w:space="0" w:color="auto"/>
            <w:right w:val="none" w:sz="0" w:space="0" w:color="auto"/>
          </w:divBdr>
        </w:div>
        <w:div w:id="1142424864">
          <w:marLeft w:val="480"/>
          <w:marRight w:val="0"/>
          <w:marTop w:val="0"/>
          <w:marBottom w:val="0"/>
          <w:divBdr>
            <w:top w:val="none" w:sz="0" w:space="0" w:color="auto"/>
            <w:left w:val="none" w:sz="0" w:space="0" w:color="auto"/>
            <w:bottom w:val="none" w:sz="0" w:space="0" w:color="auto"/>
            <w:right w:val="none" w:sz="0" w:space="0" w:color="auto"/>
          </w:divBdr>
        </w:div>
        <w:div w:id="958147382">
          <w:marLeft w:val="480"/>
          <w:marRight w:val="0"/>
          <w:marTop w:val="0"/>
          <w:marBottom w:val="0"/>
          <w:divBdr>
            <w:top w:val="none" w:sz="0" w:space="0" w:color="auto"/>
            <w:left w:val="none" w:sz="0" w:space="0" w:color="auto"/>
            <w:bottom w:val="none" w:sz="0" w:space="0" w:color="auto"/>
            <w:right w:val="none" w:sz="0" w:space="0" w:color="auto"/>
          </w:divBdr>
        </w:div>
        <w:div w:id="1259754172">
          <w:marLeft w:val="480"/>
          <w:marRight w:val="0"/>
          <w:marTop w:val="0"/>
          <w:marBottom w:val="0"/>
          <w:divBdr>
            <w:top w:val="none" w:sz="0" w:space="0" w:color="auto"/>
            <w:left w:val="none" w:sz="0" w:space="0" w:color="auto"/>
            <w:bottom w:val="none" w:sz="0" w:space="0" w:color="auto"/>
            <w:right w:val="none" w:sz="0" w:space="0" w:color="auto"/>
          </w:divBdr>
        </w:div>
        <w:div w:id="390277874">
          <w:marLeft w:val="480"/>
          <w:marRight w:val="0"/>
          <w:marTop w:val="0"/>
          <w:marBottom w:val="0"/>
          <w:divBdr>
            <w:top w:val="none" w:sz="0" w:space="0" w:color="auto"/>
            <w:left w:val="none" w:sz="0" w:space="0" w:color="auto"/>
            <w:bottom w:val="none" w:sz="0" w:space="0" w:color="auto"/>
            <w:right w:val="none" w:sz="0" w:space="0" w:color="auto"/>
          </w:divBdr>
        </w:div>
        <w:div w:id="257913425">
          <w:marLeft w:val="480"/>
          <w:marRight w:val="0"/>
          <w:marTop w:val="0"/>
          <w:marBottom w:val="0"/>
          <w:divBdr>
            <w:top w:val="none" w:sz="0" w:space="0" w:color="auto"/>
            <w:left w:val="none" w:sz="0" w:space="0" w:color="auto"/>
            <w:bottom w:val="none" w:sz="0" w:space="0" w:color="auto"/>
            <w:right w:val="none" w:sz="0" w:space="0" w:color="auto"/>
          </w:divBdr>
        </w:div>
        <w:div w:id="973290676">
          <w:marLeft w:val="480"/>
          <w:marRight w:val="0"/>
          <w:marTop w:val="0"/>
          <w:marBottom w:val="0"/>
          <w:divBdr>
            <w:top w:val="none" w:sz="0" w:space="0" w:color="auto"/>
            <w:left w:val="none" w:sz="0" w:space="0" w:color="auto"/>
            <w:bottom w:val="none" w:sz="0" w:space="0" w:color="auto"/>
            <w:right w:val="none" w:sz="0" w:space="0" w:color="auto"/>
          </w:divBdr>
        </w:div>
        <w:div w:id="1511873548">
          <w:marLeft w:val="480"/>
          <w:marRight w:val="0"/>
          <w:marTop w:val="0"/>
          <w:marBottom w:val="0"/>
          <w:divBdr>
            <w:top w:val="none" w:sz="0" w:space="0" w:color="auto"/>
            <w:left w:val="none" w:sz="0" w:space="0" w:color="auto"/>
            <w:bottom w:val="none" w:sz="0" w:space="0" w:color="auto"/>
            <w:right w:val="none" w:sz="0" w:space="0" w:color="auto"/>
          </w:divBdr>
        </w:div>
        <w:div w:id="1335062691">
          <w:marLeft w:val="480"/>
          <w:marRight w:val="0"/>
          <w:marTop w:val="0"/>
          <w:marBottom w:val="0"/>
          <w:divBdr>
            <w:top w:val="none" w:sz="0" w:space="0" w:color="auto"/>
            <w:left w:val="none" w:sz="0" w:space="0" w:color="auto"/>
            <w:bottom w:val="none" w:sz="0" w:space="0" w:color="auto"/>
            <w:right w:val="none" w:sz="0" w:space="0" w:color="auto"/>
          </w:divBdr>
        </w:div>
        <w:div w:id="1389449850">
          <w:marLeft w:val="480"/>
          <w:marRight w:val="0"/>
          <w:marTop w:val="0"/>
          <w:marBottom w:val="0"/>
          <w:divBdr>
            <w:top w:val="none" w:sz="0" w:space="0" w:color="auto"/>
            <w:left w:val="none" w:sz="0" w:space="0" w:color="auto"/>
            <w:bottom w:val="none" w:sz="0" w:space="0" w:color="auto"/>
            <w:right w:val="none" w:sz="0" w:space="0" w:color="auto"/>
          </w:divBdr>
        </w:div>
        <w:div w:id="703943727">
          <w:marLeft w:val="480"/>
          <w:marRight w:val="0"/>
          <w:marTop w:val="0"/>
          <w:marBottom w:val="0"/>
          <w:divBdr>
            <w:top w:val="none" w:sz="0" w:space="0" w:color="auto"/>
            <w:left w:val="none" w:sz="0" w:space="0" w:color="auto"/>
            <w:bottom w:val="none" w:sz="0" w:space="0" w:color="auto"/>
            <w:right w:val="none" w:sz="0" w:space="0" w:color="auto"/>
          </w:divBdr>
        </w:div>
        <w:div w:id="994528825">
          <w:marLeft w:val="480"/>
          <w:marRight w:val="0"/>
          <w:marTop w:val="0"/>
          <w:marBottom w:val="0"/>
          <w:divBdr>
            <w:top w:val="none" w:sz="0" w:space="0" w:color="auto"/>
            <w:left w:val="none" w:sz="0" w:space="0" w:color="auto"/>
            <w:bottom w:val="none" w:sz="0" w:space="0" w:color="auto"/>
            <w:right w:val="none" w:sz="0" w:space="0" w:color="auto"/>
          </w:divBdr>
        </w:div>
        <w:div w:id="1874027223">
          <w:marLeft w:val="480"/>
          <w:marRight w:val="0"/>
          <w:marTop w:val="0"/>
          <w:marBottom w:val="0"/>
          <w:divBdr>
            <w:top w:val="none" w:sz="0" w:space="0" w:color="auto"/>
            <w:left w:val="none" w:sz="0" w:space="0" w:color="auto"/>
            <w:bottom w:val="none" w:sz="0" w:space="0" w:color="auto"/>
            <w:right w:val="none" w:sz="0" w:space="0" w:color="auto"/>
          </w:divBdr>
        </w:div>
        <w:div w:id="2067100430">
          <w:marLeft w:val="480"/>
          <w:marRight w:val="0"/>
          <w:marTop w:val="0"/>
          <w:marBottom w:val="0"/>
          <w:divBdr>
            <w:top w:val="none" w:sz="0" w:space="0" w:color="auto"/>
            <w:left w:val="none" w:sz="0" w:space="0" w:color="auto"/>
            <w:bottom w:val="none" w:sz="0" w:space="0" w:color="auto"/>
            <w:right w:val="none" w:sz="0" w:space="0" w:color="auto"/>
          </w:divBdr>
        </w:div>
        <w:div w:id="207648994">
          <w:marLeft w:val="480"/>
          <w:marRight w:val="0"/>
          <w:marTop w:val="0"/>
          <w:marBottom w:val="0"/>
          <w:divBdr>
            <w:top w:val="none" w:sz="0" w:space="0" w:color="auto"/>
            <w:left w:val="none" w:sz="0" w:space="0" w:color="auto"/>
            <w:bottom w:val="none" w:sz="0" w:space="0" w:color="auto"/>
            <w:right w:val="none" w:sz="0" w:space="0" w:color="auto"/>
          </w:divBdr>
        </w:div>
        <w:div w:id="868908085">
          <w:marLeft w:val="480"/>
          <w:marRight w:val="0"/>
          <w:marTop w:val="0"/>
          <w:marBottom w:val="0"/>
          <w:divBdr>
            <w:top w:val="none" w:sz="0" w:space="0" w:color="auto"/>
            <w:left w:val="none" w:sz="0" w:space="0" w:color="auto"/>
            <w:bottom w:val="none" w:sz="0" w:space="0" w:color="auto"/>
            <w:right w:val="none" w:sz="0" w:space="0" w:color="auto"/>
          </w:divBdr>
        </w:div>
        <w:div w:id="989092086">
          <w:marLeft w:val="480"/>
          <w:marRight w:val="0"/>
          <w:marTop w:val="0"/>
          <w:marBottom w:val="0"/>
          <w:divBdr>
            <w:top w:val="none" w:sz="0" w:space="0" w:color="auto"/>
            <w:left w:val="none" w:sz="0" w:space="0" w:color="auto"/>
            <w:bottom w:val="none" w:sz="0" w:space="0" w:color="auto"/>
            <w:right w:val="none" w:sz="0" w:space="0" w:color="auto"/>
          </w:divBdr>
        </w:div>
        <w:div w:id="1842967689">
          <w:marLeft w:val="480"/>
          <w:marRight w:val="0"/>
          <w:marTop w:val="0"/>
          <w:marBottom w:val="0"/>
          <w:divBdr>
            <w:top w:val="none" w:sz="0" w:space="0" w:color="auto"/>
            <w:left w:val="none" w:sz="0" w:space="0" w:color="auto"/>
            <w:bottom w:val="none" w:sz="0" w:space="0" w:color="auto"/>
            <w:right w:val="none" w:sz="0" w:space="0" w:color="auto"/>
          </w:divBdr>
        </w:div>
        <w:div w:id="1354768496">
          <w:marLeft w:val="480"/>
          <w:marRight w:val="0"/>
          <w:marTop w:val="0"/>
          <w:marBottom w:val="0"/>
          <w:divBdr>
            <w:top w:val="none" w:sz="0" w:space="0" w:color="auto"/>
            <w:left w:val="none" w:sz="0" w:space="0" w:color="auto"/>
            <w:bottom w:val="none" w:sz="0" w:space="0" w:color="auto"/>
            <w:right w:val="none" w:sz="0" w:space="0" w:color="auto"/>
          </w:divBdr>
        </w:div>
        <w:div w:id="217087735">
          <w:marLeft w:val="480"/>
          <w:marRight w:val="0"/>
          <w:marTop w:val="0"/>
          <w:marBottom w:val="0"/>
          <w:divBdr>
            <w:top w:val="none" w:sz="0" w:space="0" w:color="auto"/>
            <w:left w:val="none" w:sz="0" w:space="0" w:color="auto"/>
            <w:bottom w:val="none" w:sz="0" w:space="0" w:color="auto"/>
            <w:right w:val="none" w:sz="0" w:space="0" w:color="auto"/>
          </w:divBdr>
        </w:div>
        <w:div w:id="2023047450">
          <w:marLeft w:val="480"/>
          <w:marRight w:val="0"/>
          <w:marTop w:val="0"/>
          <w:marBottom w:val="0"/>
          <w:divBdr>
            <w:top w:val="none" w:sz="0" w:space="0" w:color="auto"/>
            <w:left w:val="none" w:sz="0" w:space="0" w:color="auto"/>
            <w:bottom w:val="none" w:sz="0" w:space="0" w:color="auto"/>
            <w:right w:val="none" w:sz="0" w:space="0" w:color="auto"/>
          </w:divBdr>
        </w:div>
        <w:div w:id="534924623">
          <w:marLeft w:val="480"/>
          <w:marRight w:val="0"/>
          <w:marTop w:val="0"/>
          <w:marBottom w:val="0"/>
          <w:divBdr>
            <w:top w:val="none" w:sz="0" w:space="0" w:color="auto"/>
            <w:left w:val="none" w:sz="0" w:space="0" w:color="auto"/>
            <w:bottom w:val="none" w:sz="0" w:space="0" w:color="auto"/>
            <w:right w:val="none" w:sz="0" w:space="0" w:color="auto"/>
          </w:divBdr>
        </w:div>
        <w:div w:id="1635065174">
          <w:marLeft w:val="480"/>
          <w:marRight w:val="0"/>
          <w:marTop w:val="0"/>
          <w:marBottom w:val="0"/>
          <w:divBdr>
            <w:top w:val="none" w:sz="0" w:space="0" w:color="auto"/>
            <w:left w:val="none" w:sz="0" w:space="0" w:color="auto"/>
            <w:bottom w:val="none" w:sz="0" w:space="0" w:color="auto"/>
            <w:right w:val="none" w:sz="0" w:space="0" w:color="auto"/>
          </w:divBdr>
        </w:div>
        <w:div w:id="1800759094">
          <w:marLeft w:val="480"/>
          <w:marRight w:val="0"/>
          <w:marTop w:val="0"/>
          <w:marBottom w:val="0"/>
          <w:divBdr>
            <w:top w:val="none" w:sz="0" w:space="0" w:color="auto"/>
            <w:left w:val="none" w:sz="0" w:space="0" w:color="auto"/>
            <w:bottom w:val="none" w:sz="0" w:space="0" w:color="auto"/>
            <w:right w:val="none" w:sz="0" w:space="0" w:color="auto"/>
          </w:divBdr>
        </w:div>
        <w:div w:id="571815675">
          <w:marLeft w:val="480"/>
          <w:marRight w:val="0"/>
          <w:marTop w:val="0"/>
          <w:marBottom w:val="0"/>
          <w:divBdr>
            <w:top w:val="none" w:sz="0" w:space="0" w:color="auto"/>
            <w:left w:val="none" w:sz="0" w:space="0" w:color="auto"/>
            <w:bottom w:val="none" w:sz="0" w:space="0" w:color="auto"/>
            <w:right w:val="none" w:sz="0" w:space="0" w:color="auto"/>
          </w:divBdr>
        </w:div>
        <w:div w:id="1102411638">
          <w:marLeft w:val="480"/>
          <w:marRight w:val="0"/>
          <w:marTop w:val="0"/>
          <w:marBottom w:val="0"/>
          <w:divBdr>
            <w:top w:val="none" w:sz="0" w:space="0" w:color="auto"/>
            <w:left w:val="none" w:sz="0" w:space="0" w:color="auto"/>
            <w:bottom w:val="none" w:sz="0" w:space="0" w:color="auto"/>
            <w:right w:val="none" w:sz="0" w:space="0" w:color="auto"/>
          </w:divBdr>
        </w:div>
        <w:div w:id="432558657">
          <w:marLeft w:val="480"/>
          <w:marRight w:val="0"/>
          <w:marTop w:val="0"/>
          <w:marBottom w:val="0"/>
          <w:divBdr>
            <w:top w:val="none" w:sz="0" w:space="0" w:color="auto"/>
            <w:left w:val="none" w:sz="0" w:space="0" w:color="auto"/>
            <w:bottom w:val="none" w:sz="0" w:space="0" w:color="auto"/>
            <w:right w:val="none" w:sz="0" w:space="0" w:color="auto"/>
          </w:divBdr>
        </w:div>
        <w:div w:id="712121283">
          <w:marLeft w:val="480"/>
          <w:marRight w:val="0"/>
          <w:marTop w:val="0"/>
          <w:marBottom w:val="0"/>
          <w:divBdr>
            <w:top w:val="none" w:sz="0" w:space="0" w:color="auto"/>
            <w:left w:val="none" w:sz="0" w:space="0" w:color="auto"/>
            <w:bottom w:val="none" w:sz="0" w:space="0" w:color="auto"/>
            <w:right w:val="none" w:sz="0" w:space="0" w:color="auto"/>
          </w:divBdr>
        </w:div>
        <w:div w:id="390471704">
          <w:marLeft w:val="480"/>
          <w:marRight w:val="0"/>
          <w:marTop w:val="0"/>
          <w:marBottom w:val="0"/>
          <w:divBdr>
            <w:top w:val="none" w:sz="0" w:space="0" w:color="auto"/>
            <w:left w:val="none" w:sz="0" w:space="0" w:color="auto"/>
            <w:bottom w:val="none" w:sz="0" w:space="0" w:color="auto"/>
            <w:right w:val="none" w:sz="0" w:space="0" w:color="auto"/>
          </w:divBdr>
        </w:div>
        <w:div w:id="1142037879">
          <w:marLeft w:val="480"/>
          <w:marRight w:val="0"/>
          <w:marTop w:val="0"/>
          <w:marBottom w:val="0"/>
          <w:divBdr>
            <w:top w:val="none" w:sz="0" w:space="0" w:color="auto"/>
            <w:left w:val="none" w:sz="0" w:space="0" w:color="auto"/>
            <w:bottom w:val="none" w:sz="0" w:space="0" w:color="auto"/>
            <w:right w:val="none" w:sz="0" w:space="0" w:color="auto"/>
          </w:divBdr>
        </w:div>
        <w:div w:id="1879582527">
          <w:marLeft w:val="480"/>
          <w:marRight w:val="0"/>
          <w:marTop w:val="0"/>
          <w:marBottom w:val="0"/>
          <w:divBdr>
            <w:top w:val="none" w:sz="0" w:space="0" w:color="auto"/>
            <w:left w:val="none" w:sz="0" w:space="0" w:color="auto"/>
            <w:bottom w:val="none" w:sz="0" w:space="0" w:color="auto"/>
            <w:right w:val="none" w:sz="0" w:space="0" w:color="auto"/>
          </w:divBdr>
        </w:div>
        <w:div w:id="1106461396">
          <w:marLeft w:val="480"/>
          <w:marRight w:val="0"/>
          <w:marTop w:val="0"/>
          <w:marBottom w:val="0"/>
          <w:divBdr>
            <w:top w:val="none" w:sz="0" w:space="0" w:color="auto"/>
            <w:left w:val="none" w:sz="0" w:space="0" w:color="auto"/>
            <w:bottom w:val="none" w:sz="0" w:space="0" w:color="auto"/>
            <w:right w:val="none" w:sz="0" w:space="0" w:color="auto"/>
          </w:divBdr>
        </w:div>
        <w:div w:id="1234269579">
          <w:marLeft w:val="480"/>
          <w:marRight w:val="0"/>
          <w:marTop w:val="0"/>
          <w:marBottom w:val="0"/>
          <w:divBdr>
            <w:top w:val="none" w:sz="0" w:space="0" w:color="auto"/>
            <w:left w:val="none" w:sz="0" w:space="0" w:color="auto"/>
            <w:bottom w:val="none" w:sz="0" w:space="0" w:color="auto"/>
            <w:right w:val="none" w:sz="0" w:space="0" w:color="auto"/>
          </w:divBdr>
        </w:div>
        <w:div w:id="230163052">
          <w:marLeft w:val="480"/>
          <w:marRight w:val="0"/>
          <w:marTop w:val="0"/>
          <w:marBottom w:val="0"/>
          <w:divBdr>
            <w:top w:val="none" w:sz="0" w:space="0" w:color="auto"/>
            <w:left w:val="none" w:sz="0" w:space="0" w:color="auto"/>
            <w:bottom w:val="none" w:sz="0" w:space="0" w:color="auto"/>
            <w:right w:val="none" w:sz="0" w:space="0" w:color="auto"/>
          </w:divBdr>
        </w:div>
        <w:div w:id="1666974216">
          <w:marLeft w:val="480"/>
          <w:marRight w:val="0"/>
          <w:marTop w:val="0"/>
          <w:marBottom w:val="0"/>
          <w:divBdr>
            <w:top w:val="none" w:sz="0" w:space="0" w:color="auto"/>
            <w:left w:val="none" w:sz="0" w:space="0" w:color="auto"/>
            <w:bottom w:val="none" w:sz="0" w:space="0" w:color="auto"/>
            <w:right w:val="none" w:sz="0" w:space="0" w:color="auto"/>
          </w:divBdr>
        </w:div>
        <w:div w:id="80489596">
          <w:marLeft w:val="480"/>
          <w:marRight w:val="0"/>
          <w:marTop w:val="0"/>
          <w:marBottom w:val="0"/>
          <w:divBdr>
            <w:top w:val="none" w:sz="0" w:space="0" w:color="auto"/>
            <w:left w:val="none" w:sz="0" w:space="0" w:color="auto"/>
            <w:bottom w:val="none" w:sz="0" w:space="0" w:color="auto"/>
            <w:right w:val="none" w:sz="0" w:space="0" w:color="auto"/>
          </w:divBdr>
        </w:div>
        <w:div w:id="375352907">
          <w:marLeft w:val="480"/>
          <w:marRight w:val="0"/>
          <w:marTop w:val="0"/>
          <w:marBottom w:val="0"/>
          <w:divBdr>
            <w:top w:val="none" w:sz="0" w:space="0" w:color="auto"/>
            <w:left w:val="none" w:sz="0" w:space="0" w:color="auto"/>
            <w:bottom w:val="none" w:sz="0" w:space="0" w:color="auto"/>
            <w:right w:val="none" w:sz="0" w:space="0" w:color="auto"/>
          </w:divBdr>
        </w:div>
        <w:div w:id="1636519777">
          <w:marLeft w:val="480"/>
          <w:marRight w:val="0"/>
          <w:marTop w:val="0"/>
          <w:marBottom w:val="0"/>
          <w:divBdr>
            <w:top w:val="none" w:sz="0" w:space="0" w:color="auto"/>
            <w:left w:val="none" w:sz="0" w:space="0" w:color="auto"/>
            <w:bottom w:val="none" w:sz="0" w:space="0" w:color="auto"/>
            <w:right w:val="none" w:sz="0" w:space="0" w:color="auto"/>
          </w:divBdr>
        </w:div>
        <w:div w:id="1708795771">
          <w:marLeft w:val="480"/>
          <w:marRight w:val="0"/>
          <w:marTop w:val="0"/>
          <w:marBottom w:val="0"/>
          <w:divBdr>
            <w:top w:val="none" w:sz="0" w:space="0" w:color="auto"/>
            <w:left w:val="none" w:sz="0" w:space="0" w:color="auto"/>
            <w:bottom w:val="none" w:sz="0" w:space="0" w:color="auto"/>
            <w:right w:val="none" w:sz="0" w:space="0" w:color="auto"/>
          </w:divBdr>
        </w:div>
        <w:div w:id="599796837">
          <w:marLeft w:val="480"/>
          <w:marRight w:val="0"/>
          <w:marTop w:val="0"/>
          <w:marBottom w:val="0"/>
          <w:divBdr>
            <w:top w:val="none" w:sz="0" w:space="0" w:color="auto"/>
            <w:left w:val="none" w:sz="0" w:space="0" w:color="auto"/>
            <w:bottom w:val="none" w:sz="0" w:space="0" w:color="auto"/>
            <w:right w:val="none" w:sz="0" w:space="0" w:color="auto"/>
          </w:divBdr>
        </w:div>
        <w:div w:id="768550752">
          <w:marLeft w:val="480"/>
          <w:marRight w:val="0"/>
          <w:marTop w:val="0"/>
          <w:marBottom w:val="0"/>
          <w:divBdr>
            <w:top w:val="none" w:sz="0" w:space="0" w:color="auto"/>
            <w:left w:val="none" w:sz="0" w:space="0" w:color="auto"/>
            <w:bottom w:val="none" w:sz="0" w:space="0" w:color="auto"/>
            <w:right w:val="none" w:sz="0" w:space="0" w:color="auto"/>
          </w:divBdr>
        </w:div>
        <w:div w:id="415252637">
          <w:marLeft w:val="480"/>
          <w:marRight w:val="0"/>
          <w:marTop w:val="0"/>
          <w:marBottom w:val="0"/>
          <w:divBdr>
            <w:top w:val="none" w:sz="0" w:space="0" w:color="auto"/>
            <w:left w:val="none" w:sz="0" w:space="0" w:color="auto"/>
            <w:bottom w:val="none" w:sz="0" w:space="0" w:color="auto"/>
            <w:right w:val="none" w:sz="0" w:space="0" w:color="auto"/>
          </w:divBdr>
        </w:div>
        <w:div w:id="1673410784">
          <w:marLeft w:val="480"/>
          <w:marRight w:val="0"/>
          <w:marTop w:val="0"/>
          <w:marBottom w:val="0"/>
          <w:divBdr>
            <w:top w:val="none" w:sz="0" w:space="0" w:color="auto"/>
            <w:left w:val="none" w:sz="0" w:space="0" w:color="auto"/>
            <w:bottom w:val="none" w:sz="0" w:space="0" w:color="auto"/>
            <w:right w:val="none" w:sz="0" w:space="0" w:color="auto"/>
          </w:divBdr>
        </w:div>
        <w:div w:id="302852408">
          <w:marLeft w:val="480"/>
          <w:marRight w:val="0"/>
          <w:marTop w:val="0"/>
          <w:marBottom w:val="0"/>
          <w:divBdr>
            <w:top w:val="none" w:sz="0" w:space="0" w:color="auto"/>
            <w:left w:val="none" w:sz="0" w:space="0" w:color="auto"/>
            <w:bottom w:val="none" w:sz="0" w:space="0" w:color="auto"/>
            <w:right w:val="none" w:sz="0" w:space="0" w:color="auto"/>
          </w:divBdr>
        </w:div>
        <w:div w:id="1640107635">
          <w:marLeft w:val="480"/>
          <w:marRight w:val="0"/>
          <w:marTop w:val="0"/>
          <w:marBottom w:val="0"/>
          <w:divBdr>
            <w:top w:val="none" w:sz="0" w:space="0" w:color="auto"/>
            <w:left w:val="none" w:sz="0" w:space="0" w:color="auto"/>
            <w:bottom w:val="none" w:sz="0" w:space="0" w:color="auto"/>
            <w:right w:val="none" w:sz="0" w:space="0" w:color="auto"/>
          </w:divBdr>
        </w:div>
        <w:div w:id="1290743797">
          <w:marLeft w:val="480"/>
          <w:marRight w:val="0"/>
          <w:marTop w:val="0"/>
          <w:marBottom w:val="0"/>
          <w:divBdr>
            <w:top w:val="none" w:sz="0" w:space="0" w:color="auto"/>
            <w:left w:val="none" w:sz="0" w:space="0" w:color="auto"/>
            <w:bottom w:val="none" w:sz="0" w:space="0" w:color="auto"/>
            <w:right w:val="none" w:sz="0" w:space="0" w:color="auto"/>
          </w:divBdr>
        </w:div>
        <w:div w:id="1332639242">
          <w:marLeft w:val="480"/>
          <w:marRight w:val="0"/>
          <w:marTop w:val="0"/>
          <w:marBottom w:val="0"/>
          <w:divBdr>
            <w:top w:val="none" w:sz="0" w:space="0" w:color="auto"/>
            <w:left w:val="none" w:sz="0" w:space="0" w:color="auto"/>
            <w:bottom w:val="none" w:sz="0" w:space="0" w:color="auto"/>
            <w:right w:val="none" w:sz="0" w:space="0" w:color="auto"/>
          </w:divBdr>
        </w:div>
        <w:div w:id="113453476">
          <w:marLeft w:val="480"/>
          <w:marRight w:val="0"/>
          <w:marTop w:val="0"/>
          <w:marBottom w:val="0"/>
          <w:divBdr>
            <w:top w:val="none" w:sz="0" w:space="0" w:color="auto"/>
            <w:left w:val="none" w:sz="0" w:space="0" w:color="auto"/>
            <w:bottom w:val="none" w:sz="0" w:space="0" w:color="auto"/>
            <w:right w:val="none" w:sz="0" w:space="0" w:color="auto"/>
          </w:divBdr>
        </w:div>
        <w:div w:id="144206864">
          <w:marLeft w:val="480"/>
          <w:marRight w:val="0"/>
          <w:marTop w:val="0"/>
          <w:marBottom w:val="0"/>
          <w:divBdr>
            <w:top w:val="none" w:sz="0" w:space="0" w:color="auto"/>
            <w:left w:val="none" w:sz="0" w:space="0" w:color="auto"/>
            <w:bottom w:val="none" w:sz="0" w:space="0" w:color="auto"/>
            <w:right w:val="none" w:sz="0" w:space="0" w:color="auto"/>
          </w:divBdr>
        </w:div>
        <w:div w:id="1120341539">
          <w:marLeft w:val="480"/>
          <w:marRight w:val="0"/>
          <w:marTop w:val="0"/>
          <w:marBottom w:val="0"/>
          <w:divBdr>
            <w:top w:val="none" w:sz="0" w:space="0" w:color="auto"/>
            <w:left w:val="none" w:sz="0" w:space="0" w:color="auto"/>
            <w:bottom w:val="none" w:sz="0" w:space="0" w:color="auto"/>
            <w:right w:val="none" w:sz="0" w:space="0" w:color="auto"/>
          </w:divBdr>
        </w:div>
        <w:div w:id="1608391433">
          <w:marLeft w:val="480"/>
          <w:marRight w:val="0"/>
          <w:marTop w:val="0"/>
          <w:marBottom w:val="0"/>
          <w:divBdr>
            <w:top w:val="none" w:sz="0" w:space="0" w:color="auto"/>
            <w:left w:val="none" w:sz="0" w:space="0" w:color="auto"/>
            <w:bottom w:val="none" w:sz="0" w:space="0" w:color="auto"/>
            <w:right w:val="none" w:sz="0" w:space="0" w:color="auto"/>
          </w:divBdr>
        </w:div>
        <w:div w:id="810366998">
          <w:marLeft w:val="480"/>
          <w:marRight w:val="0"/>
          <w:marTop w:val="0"/>
          <w:marBottom w:val="0"/>
          <w:divBdr>
            <w:top w:val="none" w:sz="0" w:space="0" w:color="auto"/>
            <w:left w:val="none" w:sz="0" w:space="0" w:color="auto"/>
            <w:bottom w:val="none" w:sz="0" w:space="0" w:color="auto"/>
            <w:right w:val="none" w:sz="0" w:space="0" w:color="auto"/>
          </w:divBdr>
        </w:div>
        <w:div w:id="1238827543">
          <w:marLeft w:val="480"/>
          <w:marRight w:val="0"/>
          <w:marTop w:val="0"/>
          <w:marBottom w:val="0"/>
          <w:divBdr>
            <w:top w:val="none" w:sz="0" w:space="0" w:color="auto"/>
            <w:left w:val="none" w:sz="0" w:space="0" w:color="auto"/>
            <w:bottom w:val="none" w:sz="0" w:space="0" w:color="auto"/>
            <w:right w:val="none" w:sz="0" w:space="0" w:color="auto"/>
          </w:divBdr>
        </w:div>
        <w:div w:id="683285719">
          <w:marLeft w:val="480"/>
          <w:marRight w:val="0"/>
          <w:marTop w:val="0"/>
          <w:marBottom w:val="0"/>
          <w:divBdr>
            <w:top w:val="none" w:sz="0" w:space="0" w:color="auto"/>
            <w:left w:val="none" w:sz="0" w:space="0" w:color="auto"/>
            <w:bottom w:val="none" w:sz="0" w:space="0" w:color="auto"/>
            <w:right w:val="none" w:sz="0" w:space="0" w:color="auto"/>
          </w:divBdr>
        </w:div>
        <w:div w:id="1667050235">
          <w:marLeft w:val="480"/>
          <w:marRight w:val="0"/>
          <w:marTop w:val="0"/>
          <w:marBottom w:val="0"/>
          <w:divBdr>
            <w:top w:val="none" w:sz="0" w:space="0" w:color="auto"/>
            <w:left w:val="none" w:sz="0" w:space="0" w:color="auto"/>
            <w:bottom w:val="none" w:sz="0" w:space="0" w:color="auto"/>
            <w:right w:val="none" w:sz="0" w:space="0" w:color="auto"/>
          </w:divBdr>
        </w:div>
        <w:div w:id="1708604817">
          <w:marLeft w:val="480"/>
          <w:marRight w:val="0"/>
          <w:marTop w:val="0"/>
          <w:marBottom w:val="0"/>
          <w:divBdr>
            <w:top w:val="none" w:sz="0" w:space="0" w:color="auto"/>
            <w:left w:val="none" w:sz="0" w:space="0" w:color="auto"/>
            <w:bottom w:val="none" w:sz="0" w:space="0" w:color="auto"/>
            <w:right w:val="none" w:sz="0" w:space="0" w:color="auto"/>
          </w:divBdr>
        </w:div>
        <w:div w:id="269165681">
          <w:marLeft w:val="480"/>
          <w:marRight w:val="0"/>
          <w:marTop w:val="0"/>
          <w:marBottom w:val="0"/>
          <w:divBdr>
            <w:top w:val="none" w:sz="0" w:space="0" w:color="auto"/>
            <w:left w:val="none" w:sz="0" w:space="0" w:color="auto"/>
            <w:bottom w:val="none" w:sz="0" w:space="0" w:color="auto"/>
            <w:right w:val="none" w:sz="0" w:space="0" w:color="auto"/>
          </w:divBdr>
        </w:div>
        <w:div w:id="603465864">
          <w:marLeft w:val="480"/>
          <w:marRight w:val="0"/>
          <w:marTop w:val="0"/>
          <w:marBottom w:val="0"/>
          <w:divBdr>
            <w:top w:val="none" w:sz="0" w:space="0" w:color="auto"/>
            <w:left w:val="none" w:sz="0" w:space="0" w:color="auto"/>
            <w:bottom w:val="none" w:sz="0" w:space="0" w:color="auto"/>
            <w:right w:val="none" w:sz="0" w:space="0" w:color="auto"/>
          </w:divBdr>
        </w:div>
        <w:div w:id="2010407149">
          <w:marLeft w:val="480"/>
          <w:marRight w:val="0"/>
          <w:marTop w:val="0"/>
          <w:marBottom w:val="0"/>
          <w:divBdr>
            <w:top w:val="none" w:sz="0" w:space="0" w:color="auto"/>
            <w:left w:val="none" w:sz="0" w:space="0" w:color="auto"/>
            <w:bottom w:val="none" w:sz="0" w:space="0" w:color="auto"/>
            <w:right w:val="none" w:sz="0" w:space="0" w:color="auto"/>
          </w:divBdr>
        </w:div>
        <w:div w:id="2044817176">
          <w:marLeft w:val="480"/>
          <w:marRight w:val="0"/>
          <w:marTop w:val="0"/>
          <w:marBottom w:val="0"/>
          <w:divBdr>
            <w:top w:val="none" w:sz="0" w:space="0" w:color="auto"/>
            <w:left w:val="none" w:sz="0" w:space="0" w:color="auto"/>
            <w:bottom w:val="none" w:sz="0" w:space="0" w:color="auto"/>
            <w:right w:val="none" w:sz="0" w:space="0" w:color="auto"/>
          </w:divBdr>
        </w:div>
        <w:div w:id="250091557">
          <w:marLeft w:val="480"/>
          <w:marRight w:val="0"/>
          <w:marTop w:val="0"/>
          <w:marBottom w:val="0"/>
          <w:divBdr>
            <w:top w:val="none" w:sz="0" w:space="0" w:color="auto"/>
            <w:left w:val="none" w:sz="0" w:space="0" w:color="auto"/>
            <w:bottom w:val="none" w:sz="0" w:space="0" w:color="auto"/>
            <w:right w:val="none" w:sz="0" w:space="0" w:color="auto"/>
          </w:divBdr>
        </w:div>
        <w:div w:id="1133981642">
          <w:marLeft w:val="480"/>
          <w:marRight w:val="0"/>
          <w:marTop w:val="0"/>
          <w:marBottom w:val="0"/>
          <w:divBdr>
            <w:top w:val="none" w:sz="0" w:space="0" w:color="auto"/>
            <w:left w:val="none" w:sz="0" w:space="0" w:color="auto"/>
            <w:bottom w:val="none" w:sz="0" w:space="0" w:color="auto"/>
            <w:right w:val="none" w:sz="0" w:space="0" w:color="auto"/>
          </w:divBdr>
        </w:div>
        <w:div w:id="1851722296">
          <w:marLeft w:val="480"/>
          <w:marRight w:val="0"/>
          <w:marTop w:val="0"/>
          <w:marBottom w:val="0"/>
          <w:divBdr>
            <w:top w:val="none" w:sz="0" w:space="0" w:color="auto"/>
            <w:left w:val="none" w:sz="0" w:space="0" w:color="auto"/>
            <w:bottom w:val="none" w:sz="0" w:space="0" w:color="auto"/>
            <w:right w:val="none" w:sz="0" w:space="0" w:color="auto"/>
          </w:divBdr>
        </w:div>
        <w:div w:id="12535545">
          <w:marLeft w:val="480"/>
          <w:marRight w:val="0"/>
          <w:marTop w:val="0"/>
          <w:marBottom w:val="0"/>
          <w:divBdr>
            <w:top w:val="none" w:sz="0" w:space="0" w:color="auto"/>
            <w:left w:val="none" w:sz="0" w:space="0" w:color="auto"/>
            <w:bottom w:val="none" w:sz="0" w:space="0" w:color="auto"/>
            <w:right w:val="none" w:sz="0" w:space="0" w:color="auto"/>
          </w:divBdr>
        </w:div>
        <w:div w:id="1448701721">
          <w:marLeft w:val="480"/>
          <w:marRight w:val="0"/>
          <w:marTop w:val="0"/>
          <w:marBottom w:val="0"/>
          <w:divBdr>
            <w:top w:val="none" w:sz="0" w:space="0" w:color="auto"/>
            <w:left w:val="none" w:sz="0" w:space="0" w:color="auto"/>
            <w:bottom w:val="none" w:sz="0" w:space="0" w:color="auto"/>
            <w:right w:val="none" w:sz="0" w:space="0" w:color="auto"/>
          </w:divBdr>
        </w:div>
        <w:div w:id="674377630">
          <w:marLeft w:val="480"/>
          <w:marRight w:val="0"/>
          <w:marTop w:val="0"/>
          <w:marBottom w:val="0"/>
          <w:divBdr>
            <w:top w:val="none" w:sz="0" w:space="0" w:color="auto"/>
            <w:left w:val="none" w:sz="0" w:space="0" w:color="auto"/>
            <w:bottom w:val="none" w:sz="0" w:space="0" w:color="auto"/>
            <w:right w:val="none" w:sz="0" w:space="0" w:color="auto"/>
          </w:divBdr>
        </w:div>
        <w:div w:id="1211184903">
          <w:marLeft w:val="480"/>
          <w:marRight w:val="0"/>
          <w:marTop w:val="0"/>
          <w:marBottom w:val="0"/>
          <w:divBdr>
            <w:top w:val="none" w:sz="0" w:space="0" w:color="auto"/>
            <w:left w:val="none" w:sz="0" w:space="0" w:color="auto"/>
            <w:bottom w:val="none" w:sz="0" w:space="0" w:color="auto"/>
            <w:right w:val="none" w:sz="0" w:space="0" w:color="auto"/>
          </w:divBdr>
        </w:div>
        <w:div w:id="662197845">
          <w:marLeft w:val="480"/>
          <w:marRight w:val="0"/>
          <w:marTop w:val="0"/>
          <w:marBottom w:val="0"/>
          <w:divBdr>
            <w:top w:val="none" w:sz="0" w:space="0" w:color="auto"/>
            <w:left w:val="none" w:sz="0" w:space="0" w:color="auto"/>
            <w:bottom w:val="none" w:sz="0" w:space="0" w:color="auto"/>
            <w:right w:val="none" w:sz="0" w:space="0" w:color="auto"/>
          </w:divBdr>
        </w:div>
        <w:div w:id="377583153">
          <w:marLeft w:val="480"/>
          <w:marRight w:val="0"/>
          <w:marTop w:val="0"/>
          <w:marBottom w:val="0"/>
          <w:divBdr>
            <w:top w:val="none" w:sz="0" w:space="0" w:color="auto"/>
            <w:left w:val="none" w:sz="0" w:space="0" w:color="auto"/>
            <w:bottom w:val="none" w:sz="0" w:space="0" w:color="auto"/>
            <w:right w:val="none" w:sz="0" w:space="0" w:color="auto"/>
          </w:divBdr>
        </w:div>
        <w:div w:id="1770929174">
          <w:marLeft w:val="480"/>
          <w:marRight w:val="0"/>
          <w:marTop w:val="0"/>
          <w:marBottom w:val="0"/>
          <w:divBdr>
            <w:top w:val="none" w:sz="0" w:space="0" w:color="auto"/>
            <w:left w:val="none" w:sz="0" w:space="0" w:color="auto"/>
            <w:bottom w:val="none" w:sz="0" w:space="0" w:color="auto"/>
            <w:right w:val="none" w:sz="0" w:space="0" w:color="auto"/>
          </w:divBdr>
        </w:div>
        <w:div w:id="813717448">
          <w:marLeft w:val="480"/>
          <w:marRight w:val="0"/>
          <w:marTop w:val="0"/>
          <w:marBottom w:val="0"/>
          <w:divBdr>
            <w:top w:val="none" w:sz="0" w:space="0" w:color="auto"/>
            <w:left w:val="none" w:sz="0" w:space="0" w:color="auto"/>
            <w:bottom w:val="none" w:sz="0" w:space="0" w:color="auto"/>
            <w:right w:val="none" w:sz="0" w:space="0" w:color="auto"/>
          </w:divBdr>
        </w:div>
        <w:div w:id="1105807837">
          <w:marLeft w:val="480"/>
          <w:marRight w:val="0"/>
          <w:marTop w:val="0"/>
          <w:marBottom w:val="0"/>
          <w:divBdr>
            <w:top w:val="none" w:sz="0" w:space="0" w:color="auto"/>
            <w:left w:val="none" w:sz="0" w:space="0" w:color="auto"/>
            <w:bottom w:val="none" w:sz="0" w:space="0" w:color="auto"/>
            <w:right w:val="none" w:sz="0" w:space="0" w:color="auto"/>
          </w:divBdr>
        </w:div>
        <w:div w:id="1195538018">
          <w:marLeft w:val="480"/>
          <w:marRight w:val="0"/>
          <w:marTop w:val="0"/>
          <w:marBottom w:val="0"/>
          <w:divBdr>
            <w:top w:val="none" w:sz="0" w:space="0" w:color="auto"/>
            <w:left w:val="none" w:sz="0" w:space="0" w:color="auto"/>
            <w:bottom w:val="none" w:sz="0" w:space="0" w:color="auto"/>
            <w:right w:val="none" w:sz="0" w:space="0" w:color="auto"/>
          </w:divBdr>
        </w:div>
        <w:div w:id="1048146228">
          <w:marLeft w:val="480"/>
          <w:marRight w:val="0"/>
          <w:marTop w:val="0"/>
          <w:marBottom w:val="0"/>
          <w:divBdr>
            <w:top w:val="none" w:sz="0" w:space="0" w:color="auto"/>
            <w:left w:val="none" w:sz="0" w:space="0" w:color="auto"/>
            <w:bottom w:val="none" w:sz="0" w:space="0" w:color="auto"/>
            <w:right w:val="none" w:sz="0" w:space="0" w:color="auto"/>
          </w:divBdr>
        </w:div>
        <w:div w:id="1928146749">
          <w:marLeft w:val="480"/>
          <w:marRight w:val="0"/>
          <w:marTop w:val="0"/>
          <w:marBottom w:val="0"/>
          <w:divBdr>
            <w:top w:val="none" w:sz="0" w:space="0" w:color="auto"/>
            <w:left w:val="none" w:sz="0" w:space="0" w:color="auto"/>
            <w:bottom w:val="none" w:sz="0" w:space="0" w:color="auto"/>
            <w:right w:val="none" w:sz="0" w:space="0" w:color="auto"/>
          </w:divBdr>
        </w:div>
        <w:div w:id="1011641831">
          <w:marLeft w:val="480"/>
          <w:marRight w:val="0"/>
          <w:marTop w:val="0"/>
          <w:marBottom w:val="0"/>
          <w:divBdr>
            <w:top w:val="none" w:sz="0" w:space="0" w:color="auto"/>
            <w:left w:val="none" w:sz="0" w:space="0" w:color="auto"/>
            <w:bottom w:val="none" w:sz="0" w:space="0" w:color="auto"/>
            <w:right w:val="none" w:sz="0" w:space="0" w:color="auto"/>
          </w:divBdr>
        </w:div>
        <w:div w:id="1285699913">
          <w:marLeft w:val="480"/>
          <w:marRight w:val="0"/>
          <w:marTop w:val="0"/>
          <w:marBottom w:val="0"/>
          <w:divBdr>
            <w:top w:val="none" w:sz="0" w:space="0" w:color="auto"/>
            <w:left w:val="none" w:sz="0" w:space="0" w:color="auto"/>
            <w:bottom w:val="none" w:sz="0" w:space="0" w:color="auto"/>
            <w:right w:val="none" w:sz="0" w:space="0" w:color="auto"/>
          </w:divBdr>
        </w:div>
        <w:div w:id="1341355346">
          <w:marLeft w:val="480"/>
          <w:marRight w:val="0"/>
          <w:marTop w:val="0"/>
          <w:marBottom w:val="0"/>
          <w:divBdr>
            <w:top w:val="none" w:sz="0" w:space="0" w:color="auto"/>
            <w:left w:val="none" w:sz="0" w:space="0" w:color="auto"/>
            <w:bottom w:val="none" w:sz="0" w:space="0" w:color="auto"/>
            <w:right w:val="none" w:sz="0" w:space="0" w:color="auto"/>
          </w:divBdr>
        </w:div>
        <w:div w:id="2030444249">
          <w:marLeft w:val="480"/>
          <w:marRight w:val="0"/>
          <w:marTop w:val="0"/>
          <w:marBottom w:val="0"/>
          <w:divBdr>
            <w:top w:val="none" w:sz="0" w:space="0" w:color="auto"/>
            <w:left w:val="none" w:sz="0" w:space="0" w:color="auto"/>
            <w:bottom w:val="none" w:sz="0" w:space="0" w:color="auto"/>
            <w:right w:val="none" w:sz="0" w:space="0" w:color="auto"/>
          </w:divBdr>
        </w:div>
        <w:div w:id="129632933">
          <w:marLeft w:val="480"/>
          <w:marRight w:val="0"/>
          <w:marTop w:val="0"/>
          <w:marBottom w:val="0"/>
          <w:divBdr>
            <w:top w:val="none" w:sz="0" w:space="0" w:color="auto"/>
            <w:left w:val="none" w:sz="0" w:space="0" w:color="auto"/>
            <w:bottom w:val="none" w:sz="0" w:space="0" w:color="auto"/>
            <w:right w:val="none" w:sz="0" w:space="0" w:color="auto"/>
          </w:divBdr>
        </w:div>
        <w:div w:id="1814249425">
          <w:marLeft w:val="480"/>
          <w:marRight w:val="0"/>
          <w:marTop w:val="0"/>
          <w:marBottom w:val="0"/>
          <w:divBdr>
            <w:top w:val="none" w:sz="0" w:space="0" w:color="auto"/>
            <w:left w:val="none" w:sz="0" w:space="0" w:color="auto"/>
            <w:bottom w:val="none" w:sz="0" w:space="0" w:color="auto"/>
            <w:right w:val="none" w:sz="0" w:space="0" w:color="auto"/>
          </w:divBdr>
        </w:div>
        <w:div w:id="1349412212">
          <w:marLeft w:val="480"/>
          <w:marRight w:val="0"/>
          <w:marTop w:val="0"/>
          <w:marBottom w:val="0"/>
          <w:divBdr>
            <w:top w:val="none" w:sz="0" w:space="0" w:color="auto"/>
            <w:left w:val="none" w:sz="0" w:space="0" w:color="auto"/>
            <w:bottom w:val="none" w:sz="0" w:space="0" w:color="auto"/>
            <w:right w:val="none" w:sz="0" w:space="0" w:color="auto"/>
          </w:divBdr>
        </w:div>
        <w:div w:id="831675959">
          <w:marLeft w:val="480"/>
          <w:marRight w:val="0"/>
          <w:marTop w:val="0"/>
          <w:marBottom w:val="0"/>
          <w:divBdr>
            <w:top w:val="none" w:sz="0" w:space="0" w:color="auto"/>
            <w:left w:val="none" w:sz="0" w:space="0" w:color="auto"/>
            <w:bottom w:val="none" w:sz="0" w:space="0" w:color="auto"/>
            <w:right w:val="none" w:sz="0" w:space="0" w:color="auto"/>
          </w:divBdr>
        </w:div>
        <w:div w:id="2083868478">
          <w:marLeft w:val="480"/>
          <w:marRight w:val="0"/>
          <w:marTop w:val="0"/>
          <w:marBottom w:val="0"/>
          <w:divBdr>
            <w:top w:val="none" w:sz="0" w:space="0" w:color="auto"/>
            <w:left w:val="none" w:sz="0" w:space="0" w:color="auto"/>
            <w:bottom w:val="none" w:sz="0" w:space="0" w:color="auto"/>
            <w:right w:val="none" w:sz="0" w:space="0" w:color="auto"/>
          </w:divBdr>
        </w:div>
        <w:div w:id="435294677">
          <w:marLeft w:val="480"/>
          <w:marRight w:val="0"/>
          <w:marTop w:val="0"/>
          <w:marBottom w:val="0"/>
          <w:divBdr>
            <w:top w:val="none" w:sz="0" w:space="0" w:color="auto"/>
            <w:left w:val="none" w:sz="0" w:space="0" w:color="auto"/>
            <w:bottom w:val="none" w:sz="0" w:space="0" w:color="auto"/>
            <w:right w:val="none" w:sz="0" w:space="0" w:color="auto"/>
          </w:divBdr>
        </w:div>
        <w:div w:id="827285565">
          <w:marLeft w:val="480"/>
          <w:marRight w:val="0"/>
          <w:marTop w:val="0"/>
          <w:marBottom w:val="0"/>
          <w:divBdr>
            <w:top w:val="none" w:sz="0" w:space="0" w:color="auto"/>
            <w:left w:val="none" w:sz="0" w:space="0" w:color="auto"/>
            <w:bottom w:val="none" w:sz="0" w:space="0" w:color="auto"/>
            <w:right w:val="none" w:sz="0" w:space="0" w:color="auto"/>
          </w:divBdr>
        </w:div>
        <w:div w:id="891498398">
          <w:marLeft w:val="480"/>
          <w:marRight w:val="0"/>
          <w:marTop w:val="0"/>
          <w:marBottom w:val="0"/>
          <w:divBdr>
            <w:top w:val="none" w:sz="0" w:space="0" w:color="auto"/>
            <w:left w:val="none" w:sz="0" w:space="0" w:color="auto"/>
            <w:bottom w:val="none" w:sz="0" w:space="0" w:color="auto"/>
            <w:right w:val="none" w:sz="0" w:space="0" w:color="auto"/>
          </w:divBdr>
        </w:div>
        <w:div w:id="1317345085">
          <w:marLeft w:val="480"/>
          <w:marRight w:val="0"/>
          <w:marTop w:val="0"/>
          <w:marBottom w:val="0"/>
          <w:divBdr>
            <w:top w:val="none" w:sz="0" w:space="0" w:color="auto"/>
            <w:left w:val="none" w:sz="0" w:space="0" w:color="auto"/>
            <w:bottom w:val="none" w:sz="0" w:space="0" w:color="auto"/>
            <w:right w:val="none" w:sz="0" w:space="0" w:color="auto"/>
          </w:divBdr>
        </w:div>
        <w:div w:id="371342180">
          <w:marLeft w:val="480"/>
          <w:marRight w:val="0"/>
          <w:marTop w:val="0"/>
          <w:marBottom w:val="0"/>
          <w:divBdr>
            <w:top w:val="none" w:sz="0" w:space="0" w:color="auto"/>
            <w:left w:val="none" w:sz="0" w:space="0" w:color="auto"/>
            <w:bottom w:val="none" w:sz="0" w:space="0" w:color="auto"/>
            <w:right w:val="none" w:sz="0" w:space="0" w:color="auto"/>
          </w:divBdr>
        </w:div>
        <w:div w:id="1998722771">
          <w:marLeft w:val="480"/>
          <w:marRight w:val="0"/>
          <w:marTop w:val="0"/>
          <w:marBottom w:val="0"/>
          <w:divBdr>
            <w:top w:val="none" w:sz="0" w:space="0" w:color="auto"/>
            <w:left w:val="none" w:sz="0" w:space="0" w:color="auto"/>
            <w:bottom w:val="none" w:sz="0" w:space="0" w:color="auto"/>
            <w:right w:val="none" w:sz="0" w:space="0" w:color="auto"/>
          </w:divBdr>
        </w:div>
        <w:div w:id="679697043">
          <w:marLeft w:val="480"/>
          <w:marRight w:val="0"/>
          <w:marTop w:val="0"/>
          <w:marBottom w:val="0"/>
          <w:divBdr>
            <w:top w:val="none" w:sz="0" w:space="0" w:color="auto"/>
            <w:left w:val="none" w:sz="0" w:space="0" w:color="auto"/>
            <w:bottom w:val="none" w:sz="0" w:space="0" w:color="auto"/>
            <w:right w:val="none" w:sz="0" w:space="0" w:color="auto"/>
          </w:divBdr>
        </w:div>
        <w:div w:id="1430925104">
          <w:marLeft w:val="480"/>
          <w:marRight w:val="0"/>
          <w:marTop w:val="0"/>
          <w:marBottom w:val="0"/>
          <w:divBdr>
            <w:top w:val="none" w:sz="0" w:space="0" w:color="auto"/>
            <w:left w:val="none" w:sz="0" w:space="0" w:color="auto"/>
            <w:bottom w:val="none" w:sz="0" w:space="0" w:color="auto"/>
            <w:right w:val="none" w:sz="0" w:space="0" w:color="auto"/>
          </w:divBdr>
        </w:div>
        <w:div w:id="1427385962">
          <w:marLeft w:val="480"/>
          <w:marRight w:val="0"/>
          <w:marTop w:val="0"/>
          <w:marBottom w:val="0"/>
          <w:divBdr>
            <w:top w:val="none" w:sz="0" w:space="0" w:color="auto"/>
            <w:left w:val="none" w:sz="0" w:space="0" w:color="auto"/>
            <w:bottom w:val="none" w:sz="0" w:space="0" w:color="auto"/>
            <w:right w:val="none" w:sz="0" w:space="0" w:color="auto"/>
          </w:divBdr>
        </w:div>
        <w:div w:id="602108236">
          <w:marLeft w:val="480"/>
          <w:marRight w:val="0"/>
          <w:marTop w:val="0"/>
          <w:marBottom w:val="0"/>
          <w:divBdr>
            <w:top w:val="none" w:sz="0" w:space="0" w:color="auto"/>
            <w:left w:val="none" w:sz="0" w:space="0" w:color="auto"/>
            <w:bottom w:val="none" w:sz="0" w:space="0" w:color="auto"/>
            <w:right w:val="none" w:sz="0" w:space="0" w:color="auto"/>
          </w:divBdr>
        </w:div>
        <w:div w:id="421606300">
          <w:marLeft w:val="480"/>
          <w:marRight w:val="0"/>
          <w:marTop w:val="0"/>
          <w:marBottom w:val="0"/>
          <w:divBdr>
            <w:top w:val="none" w:sz="0" w:space="0" w:color="auto"/>
            <w:left w:val="none" w:sz="0" w:space="0" w:color="auto"/>
            <w:bottom w:val="none" w:sz="0" w:space="0" w:color="auto"/>
            <w:right w:val="none" w:sz="0" w:space="0" w:color="auto"/>
          </w:divBdr>
        </w:div>
        <w:div w:id="1929804236">
          <w:marLeft w:val="480"/>
          <w:marRight w:val="0"/>
          <w:marTop w:val="0"/>
          <w:marBottom w:val="0"/>
          <w:divBdr>
            <w:top w:val="none" w:sz="0" w:space="0" w:color="auto"/>
            <w:left w:val="none" w:sz="0" w:space="0" w:color="auto"/>
            <w:bottom w:val="none" w:sz="0" w:space="0" w:color="auto"/>
            <w:right w:val="none" w:sz="0" w:space="0" w:color="auto"/>
          </w:divBdr>
        </w:div>
        <w:div w:id="755176948">
          <w:marLeft w:val="480"/>
          <w:marRight w:val="0"/>
          <w:marTop w:val="0"/>
          <w:marBottom w:val="0"/>
          <w:divBdr>
            <w:top w:val="none" w:sz="0" w:space="0" w:color="auto"/>
            <w:left w:val="none" w:sz="0" w:space="0" w:color="auto"/>
            <w:bottom w:val="none" w:sz="0" w:space="0" w:color="auto"/>
            <w:right w:val="none" w:sz="0" w:space="0" w:color="auto"/>
          </w:divBdr>
        </w:div>
        <w:div w:id="927612936">
          <w:marLeft w:val="480"/>
          <w:marRight w:val="0"/>
          <w:marTop w:val="0"/>
          <w:marBottom w:val="0"/>
          <w:divBdr>
            <w:top w:val="none" w:sz="0" w:space="0" w:color="auto"/>
            <w:left w:val="none" w:sz="0" w:space="0" w:color="auto"/>
            <w:bottom w:val="none" w:sz="0" w:space="0" w:color="auto"/>
            <w:right w:val="none" w:sz="0" w:space="0" w:color="auto"/>
          </w:divBdr>
        </w:div>
        <w:div w:id="463888791">
          <w:marLeft w:val="480"/>
          <w:marRight w:val="0"/>
          <w:marTop w:val="0"/>
          <w:marBottom w:val="0"/>
          <w:divBdr>
            <w:top w:val="none" w:sz="0" w:space="0" w:color="auto"/>
            <w:left w:val="none" w:sz="0" w:space="0" w:color="auto"/>
            <w:bottom w:val="none" w:sz="0" w:space="0" w:color="auto"/>
            <w:right w:val="none" w:sz="0" w:space="0" w:color="auto"/>
          </w:divBdr>
        </w:div>
        <w:div w:id="253586456">
          <w:marLeft w:val="480"/>
          <w:marRight w:val="0"/>
          <w:marTop w:val="0"/>
          <w:marBottom w:val="0"/>
          <w:divBdr>
            <w:top w:val="none" w:sz="0" w:space="0" w:color="auto"/>
            <w:left w:val="none" w:sz="0" w:space="0" w:color="auto"/>
            <w:bottom w:val="none" w:sz="0" w:space="0" w:color="auto"/>
            <w:right w:val="none" w:sz="0" w:space="0" w:color="auto"/>
          </w:divBdr>
        </w:div>
        <w:div w:id="21561940">
          <w:marLeft w:val="480"/>
          <w:marRight w:val="0"/>
          <w:marTop w:val="0"/>
          <w:marBottom w:val="0"/>
          <w:divBdr>
            <w:top w:val="none" w:sz="0" w:space="0" w:color="auto"/>
            <w:left w:val="none" w:sz="0" w:space="0" w:color="auto"/>
            <w:bottom w:val="none" w:sz="0" w:space="0" w:color="auto"/>
            <w:right w:val="none" w:sz="0" w:space="0" w:color="auto"/>
          </w:divBdr>
        </w:div>
        <w:div w:id="1300527319">
          <w:marLeft w:val="480"/>
          <w:marRight w:val="0"/>
          <w:marTop w:val="0"/>
          <w:marBottom w:val="0"/>
          <w:divBdr>
            <w:top w:val="none" w:sz="0" w:space="0" w:color="auto"/>
            <w:left w:val="none" w:sz="0" w:space="0" w:color="auto"/>
            <w:bottom w:val="none" w:sz="0" w:space="0" w:color="auto"/>
            <w:right w:val="none" w:sz="0" w:space="0" w:color="auto"/>
          </w:divBdr>
        </w:div>
        <w:div w:id="1841116075">
          <w:marLeft w:val="480"/>
          <w:marRight w:val="0"/>
          <w:marTop w:val="0"/>
          <w:marBottom w:val="0"/>
          <w:divBdr>
            <w:top w:val="none" w:sz="0" w:space="0" w:color="auto"/>
            <w:left w:val="none" w:sz="0" w:space="0" w:color="auto"/>
            <w:bottom w:val="none" w:sz="0" w:space="0" w:color="auto"/>
            <w:right w:val="none" w:sz="0" w:space="0" w:color="auto"/>
          </w:divBdr>
        </w:div>
        <w:div w:id="1082872891">
          <w:marLeft w:val="480"/>
          <w:marRight w:val="0"/>
          <w:marTop w:val="0"/>
          <w:marBottom w:val="0"/>
          <w:divBdr>
            <w:top w:val="none" w:sz="0" w:space="0" w:color="auto"/>
            <w:left w:val="none" w:sz="0" w:space="0" w:color="auto"/>
            <w:bottom w:val="none" w:sz="0" w:space="0" w:color="auto"/>
            <w:right w:val="none" w:sz="0" w:space="0" w:color="auto"/>
          </w:divBdr>
        </w:div>
        <w:div w:id="1957179170">
          <w:marLeft w:val="480"/>
          <w:marRight w:val="0"/>
          <w:marTop w:val="0"/>
          <w:marBottom w:val="0"/>
          <w:divBdr>
            <w:top w:val="none" w:sz="0" w:space="0" w:color="auto"/>
            <w:left w:val="none" w:sz="0" w:space="0" w:color="auto"/>
            <w:bottom w:val="none" w:sz="0" w:space="0" w:color="auto"/>
            <w:right w:val="none" w:sz="0" w:space="0" w:color="auto"/>
          </w:divBdr>
        </w:div>
        <w:div w:id="1414083137">
          <w:marLeft w:val="480"/>
          <w:marRight w:val="0"/>
          <w:marTop w:val="0"/>
          <w:marBottom w:val="0"/>
          <w:divBdr>
            <w:top w:val="none" w:sz="0" w:space="0" w:color="auto"/>
            <w:left w:val="none" w:sz="0" w:space="0" w:color="auto"/>
            <w:bottom w:val="none" w:sz="0" w:space="0" w:color="auto"/>
            <w:right w:val="none" w:sz="0" w:space="0" w:color="auto"/>
          </w:divBdr>
        </w:div>
        <w:div w:id="279579392">
          <w:marLeft w:val="480"/>
          <w:marRight w:val="0"/>
          <w:marTop w:val="0"/>
          <w:marBottom w:val="0"/>
          <w:divBdr>
            <w:top w:val="none" w:sz="0" w:space="0" w:color="auto"/>
            <w:left w:val="none" w:sz="0" w:space="0" w:color="auto"/>
            <w:bottom w:val="none" w:sz="0" w:space="0" w:color="auto"/>
            <w:right w:val="none" w:sz="0" w:space="0" w:color="auto"/>
          </w:divBdr>
        </w:div>
        <w:div w:id="2055083480">
          <w:marLeft w:val="480"/>
          <w:marRight w:val="0"/>
          <w:marTop w:val="0"/>
          <w:marBottom w:val="0"/>
          <w:divBdr>
            <w:top w:val="none" w:sz="0" w:space="0" w:color="auto"/>
            <w:left w:val="none" w:sz="0" w:space="0" w:color="auto"/>
            <w:bottom w:val="none" w:sz="0" w:space="0" w:color="auto"/>
            <w:right w:val="none" w:sz="0" w:space="0" w:color="auto"/>
          </w:divBdr>
        </w:div>
      </w:divsChild>
    </w:div>
    <w:div w:id="275017246">
      <w:bodyDiv w:val="1"/>
      <w:marLeft w:val="0"/>
      <w:marRight w:val="0"/>
      <w:marTop w:val="0"/>
      <w:marBottom w:val="0"/>
      <w:divBdr>
        <w:top w:val="none" w:sz="0" w:space="0" w:color="auto"/>
        <w:left w:val="none" w:sz="0" w:space="0" w:color="auto"/>
        <w:bottom w:val="none" w:sz="0" w:space="0" w:color="auto"/>
        <w:right w:val="none" w:sz="0" w:space="0" w:color="auto"/>
      </w:divBdr>
    </w:div>
    <w:div w:id="278529460">
      <w:bodyDiv w:val="1"/>
      <w:marLeft w:val="0"/>
      <w:marRight w:val="0"/>
      <w:marTop w:val="0"/>
      <w:marBottom w:val="0"/>
      <w:divBdr>
        <w:top w:val="none" w:sz="0" w:space="0" w:color="auto"/>
        <w:left w:val="none" w:sz="0" w:space="0" w:color="auto"/>
        <w:bottom w:val="none" w:sz="0" w:space="0" w:color="auto"/>
        <w:right w:val="none" w:sz="0" w:space="0" w:color="auto"/>
      </w:divBdr>
    </w:div>
    <w:div w:id="278999440">
      <w:bodyDiv w:val="1"/>
      <w:marLeft w:val="0"/>
      <w:marRight w:val="0"/>
      <w:marTop w:val="0"/>
      <w:marBottom w:val="0"/>
      <w:divBdr>
        <w:top w:val="none" w:sz="0" w:space="0" w:color="auto"/>
        <w:left w:val="none" w:sz="0" w:space="0" w:color="auto"/>
        <w:bottom w:val="none" w:sz="0" w:space="0" w:color="auto"/>
        <w:right w:val="none" w:sz="0" w:space="0" w:color="auto"/>
      </w:divBdr>
    </w:div>
    <w:div w:id="280763600">
      <w:bodyDiv w:val="1"/>
      <w:marLeft w:val="0"/>
      <w:marRight w:val="0"/>
      <w:marTop w:val="0"/>
      <w:marBottom w:val="0"/>
      <w:divBdr>
        <w:top w:val="none" w:sz="0" w:space="0" w:color="auto"/>
        <w:left w:val="none" w:sz="0" w:space="0" w:color="auto"/>
        <w:bottom w:val="none" w:sz="0" w:space="0" w:color="auto"/>
        <w:right w:val="none" w:sz="0" w:space="0" w:color="auto"/>
      </w:divBdr>
    </w:div>
    <w:div w:id="284510041">
      <w:bodyDiv w:val="1"/>
      <w:marLeft w:val="0"/>
      <w:marRight w:val="0"/>
      <w:marTop w:val="0"/>
      <w:marBottom w:val="0"/>
      <w:divBdr>
        <w:top w:val="none" w:sz="0" w:space="0" w:color="auto"/>
        <w:left w:val="none" w:sz="0" w:space="0" w:color="auto"/>
        <w:bottom w:val="none" w:sz="0" w:space="0" w:color="auto"/>
        <w:right w:val="none" w:sz="0" w:space="0" w:color="auto"/>
      </w:divBdr>
      <w:divsChild>
        <w:div w:id="570383267">
          <w:marLeft w:val="0"/>
          <w:marRight w:val="0"/>
          <w:marTop w:val="0"/>
          <w:marBottom w:val="0"/>
          <w:divBdr>
            <w:top w:val="none" w:sz="0" w:space="0" w:color="auto"/>
            <w:left w:val="none" w:sz="0" w:space="0" w:color="auto"/>
            <w:bottom w:val="none" w:sz="0" w:space="0" w:color="auto"/>
            <w:right w:val="none" w:sz="0" w:space="0" w:color="auto"/>
          </w:divBdr>
          <w:divsChild>
            <w:div w:id="659577099">
              <w:marLeft w:val="0"/>
              <w:marRight w:val="0"/>
              <w:marTop w:val="0"/>
              <w:marBottom w:val="0"/>
              <w:divBdr>
                <w:top w:val="none" w:sz="0" w:space="0" w:color="auto"/>
                <w:left w:val="none" w:sz="0" w:space="0" w:color="auto"/>
                <w:bottom w:val="none" w:sz="0" w:space="0" w:color="auto"/>
                <w:right w:val="none" w:sz="0" w:space="0" w:color="auto"/>
              </w:divBdr>
              <w:divsChild>
                <w:div w:id="708381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357246">
      <w:bodyDiv w:val="1"/>
      <w:marLeft w:val="0"/>
      <w:marRight w:val="0"/>
      <w:marTop w:val="0"/>
      <w:marBottom w:val="0"/>
      <w:divBdr>
        <w:top w:val="none" w:sz="0" w:space="0" w:color="auto"/>
        <w:left w:val="none" w:sz="0" w:space="0" w:color="auto"/>
        <w:bottom w:val="none" w:sz="0" w:space="0" w:color="auto"/>
        <w:right w:val="none" w:sz="0" w:space="0" w:color="auto"/>
      </w:divBdr>
      <w:divsChild>
        <w:div w:id="4476691">
          <w:marLeft w:val="640"/>
          <w:marRight w:val="0"/>
          <w:marTop w:val="0"/>
          <w:marBottom w:val="0"/>
          <w:divBdr>
            <w:top w:val="none" w:sz="0" w:space="0" w:color="auto"/>
            <w:left w:val="none" w:sz="0" w:space="0" w:color="auto"/>
            <w:bottom w:val="none" w:sz="0" w:space="0" w:color="auto"/>
            <w:right w:val="none" w:sz="0" w:space="0" w:color="auto"/>
          </w:divBdr>
        </w:div>
        <w:div w:id="20210750">
          <w:marLeft w:val="640"/>
          <w:marRight w:val="0"/>
          <w:marTop w:val="0"/>
          <w:marBottom w:val="0"/>
          <w:divBdr>
            <w:top w:val="none" w:sz="0" w:space="0" w:color="auto"/>
            <w:left w:val="none" w:sz="0" w:space="0" w:color="auto"/>
            <w:bottom w:val="none" w:sz="0" w:space="0" w:color="auto"/>
            <w:right w:val="none" w:sz="0" w:space="0" w:color="auto"/>
          </w:divBdr>
        </w:div>
        <w:div w:id="33895049">
          <w:marLeft w:val="640"/>
          <w:marRight w:val="0"/>
          <w:marTop w:val="0"/>
          <w:marBottom w:val="0"/>
          <w:divBdr>
            <w:top w:val="none" w:sz="0" w:space="0" w:color="auto"/>
            <w:left w:val="none" w:sz="0" w:space="0" w:color="auto"/>
            <w:bottom w:val="none" w:sz="0" w:space="0" w:color="auto"/>
            <w:right w:val="none" w:sz="0" w:space="0" w:color="auto"/>
          </w:divBdr>
        </w:div>
        <w:div w:id="34280277">
          <w:marLeft w:val="640"/>
          <w:marRight w:val="0"/>
          <w:marTop w:val="0"/>
          <w:marBottom w:val="0"/>
          <w:divBdr>
            <w:top w:val="none" w:sz="0" w:space="0" w:color="auto"/>
            <w:left w:val="none" w:sz="0" w:space="0" w:color="auto"/>
            <w:bottom w:val="none" w:sz="0" w:space="0" w:color="auto"/>
            <w:right w:val="none" w:sz="0" w:space="0" w:color="auto"/>
          </w:divBdr>
        </w:div>
        <w:div w:id="59795461">
          <w:marLeft w:val="640"/>
          <w:marRight w:val="0"/>
          <w:marTop w:val="0"/>
          <w:marBottom w:val="0"/>
          <w:divBdr>
            <w:top w:val="none" w:sz="0" w:space="0" w:color="auto"/>
            <w:left w:val="none" w:sz="0" w:space="0" w:color="auto"/>
            <w:bottom w:val="none" w:sz="0" w:space="0" w:color="auto"/>
            <w:right w:val="none" w:sz="0" w:space="0" w:color="auto"/>
          </w:divBdr>
        </w:div>
        <w:div w:id="81991762">
          <w:marLeft w:val="640"/>
          <w:marRight w:val="0"/>
          <w:marTop w:val="0"/>
          <w:marBottom w:val="0"/>
          <w:divBdr>
            <w:top w:val="none" w:sz="0" w:space="0" w:color="auto"/>
            <w:left w:val="none" w:sz="0" w:space="0" w:color="auto"/>
            <w:bottom w:val="none" w:sz="0" w:space="0" w:color="auto"/>
            <w:right w:val="none" w:sz="0" w:space="0" w:color="auto"/>
          </w:divBdr>
        </w:div>
        <w:div w:id="83572767">
          <w:marLeft w:val="640"/>
          <w:marRight w:val="0"/>
          <w:marTop w:val="0"/>
          <w:marBottom w:val="0"/>
          <w:divBdr>
            <w:top w:val="none" w:sz="0" w:space="0" w:color="auto"/>
            <w:left w:val="none" w:sz="0" w:space="0" w:color="auto"/>
            <w:bottom w:val="none" w:sz="0" w:space="0" w:color="auto"/>
            <w:right w:val="none" w:sz="0" w:space="0" w:color="auto"/>
          </w:divBdr>
        </w:div>
        <w:div w:id="83843420">
          <w:marLeft w:val="640"/>
          <w:marRight w:val="0"/>
          <w:marTop w:val="0"/>
          <w:marBottom w:val="0"/>
          <w:divBdr>
            <w:top w:val="none" w:sz="0" w:space="0" w:color="auto"/>
            <w:left w:val="none" w:sz="0" w:space="0" w:color="auto"/>
            <w:bottom w:val="none" w:sz="0" w:space="0" w:color="auto"/>
            <w:right w:val="none" w:sz="0" w:space="0" w:color="auto"/>
          </w:divBdr>
        </w:div>
        <w:div w:id="85423701">
          <w:marLeft w:val="640"/>
          <w:marRight w:val="0"/>
          <w:marTop w:val="0"/>
          <w:marBottom w:val="0"/>
          <w:divBdr>
            <w:top w:val="none" w:sz="0" w:space="0" w:color="auto"/>
            <w:left w:val="none" w:sz="0" w:space="0" w:color="auto"/>
            <w:bottom w:val="none" w:sz="0" w:space="0" w:color="auto"/>
            <w:right w:val="none" w:sz="0" w:space="0" w:color="auto"/>
          </w:divBdr>
        </w:div>
        <w:div w:id="90123383">
          <w:marLeft w:val="640"/>
          <w:marRight w:val="0"/>
          <w:marTop w:val="0"/>
          <w:marBottom w:val="0"/>
          <w:divBdr>
            <w:top w:val="none" w:sz="0" w:space="0" w:color="auto"/>
            <w:left w:val="none" w:sz="0" w:space="0" w:color="auto"/>
            <w:bottom w:val="none" w:sz="0" w:space="0" w:color="auto"/>
            <w:right w:val="none" w:sz="0" w:space="0" w:color="auto"/>
          </w:divBdr>
        </w:div>
        <w:div w:id="107092689">
          <w:marLeft w:val="640"/>
          <w:marRight w:val="0"/>
          <w:marTop w:val="0"/>
          <w:marBottom w:val="0"/>
          <w:divBdr>
            <w:top w:val="none" w:sz="0" w:space="0" w:color="auto"/>
            <w:left w:val="none" w:sz="0" w:space="0" w:color="auto"/>
            <w:bottom w:val="none" w:sz="0" w:space="0" w:color="auto"/>
            <w:right w:val="none" w:sz="0" w:space="0" w:color="auto"/>
          </w:divBdr>
        </w:div>
        <w:div w:id="146097368">
          <w:marLeft w:val="640"/>
          <w:marRight w:val="0"/>
          <w:marTop w:val="0"/>
          <w:marBottom w:val="0"/>
          <w:divBdr>
            <w:top w:val="none" w:sz="0" w:space="0" w:color="auto"/>
            <w:left w:val="none" w:sz="0" w:space="0" w:color="auto"/>
            <w:bottom w:val="none" w:sz="0" w:space="0" w:color="auto"/>
            <w:right w:val="none" w:sz="0" w:space="0" w:color="auto"/>
          </w:divBdr>
        </w:div>
        <w:div w:id="146367262">
          <w:marLeft w:val="640"/>
          <w:marRight w:val="0"/>
          <w:marTop w:val="0"/>
          <w:marBottom w:val="0"/>
          <w:divBdr>
            <w:top w:val="none" w:sz="0" w:space="0" w:color="auto"/>
            <w:left w:val="none" w:sz="0" w:space="0" w:color="auto"/>
            <w:bottom w:val="none" w:sz="0" w:space="0" w:color="auto"/>
            <w:right w:val="none" w:sz="0" w:space="0" w:color="auto"/>
          </w:divBdr>
        </w:div>
        <w:div w:id="149102476">
          <w:marLeft w:val="640"/>
          <w:marRight w:val="0"/>
          <w:marTop w:val="0"/>
          <w:marBottom w:val="0"/>
          <w:divBdr>
            <w:top w:val="none" w:sz="0" w:space="0" w:color="auto"/>
            <w:left w:val="none" w:sz="0" w:space="0" w:color="auto"/>
            <w:bottom w:val="none" w:sz="0" w:space="0" w:color="auto"/>
            <w:right w:val="none" w:sz="0" w:space="0" w:color="auto"/>
          </w:divBdr>
        </w:div>
        <w:div w:id="155925342">
          <w:marLeft w:val="640"/>
          <w:marRight w:val="0"/>
          <w:marTop w:val="0"/>
          <w:marBottom w:val="0"/>
          <w:divBdr>
            <w:top w:val="none" w:sz="0" w:space="0" w:color="auto"/>
            <w:left w:val="none" w:sz="0" w:space="0" w:color="auto"/>
            <w:bottom w:val="none" w:sz="0" w:space="0" w:color="auto"/>
            <w:right w:val="none" w:sz="0" w:space="0" w:color="auto"/>
          </w:divBdr>
        </w:div>
        <w:div w:id="215700226">
          <w:marLeft w:val="640"/>
          <w:marRight w:val="0"/>
          <w:marTop w:val="0"/>
          <w:marBottom w:val="0"/>
          <w:divBdr>
            <w:top w:val="none" w:sz="0" w:space="0" w:color="auto"/>
            <w:left w:val="none" w:sz="0" w:space="0" w:color="auto"/>
            <w:bottom w:val="none" w:sz="0" w:space="0" w:color="auto"/>
            <w:right w:val="none" w:sz="0" w:space="0" w:color="auto"/>
          </w:divBdr>
        </w:div>
        <w:div w:id="218320726">
          <w:marLeft w:val="640"/>
          <w:marRight w:val="0"/>
          <w:marTop w:val="0"/>
          <w:marBottom w:val="0"/>
          <w:divBdr>
            <w:top w:val="none" w:sz="0" w:space="0" w:color="auto"/>
            <w:left w:val="none" w:sz="0" w:space="0" w:color="auto"/>
            <w:bottom w:val="none" w:sz="0" w:space="0" w:color="auto"/>
            <w:right w:val="none" w:sz="0" w:space="0" w:color="auto"/>
          </w:divBdr>
        </w:div>
        <w:div w:id="246572890">
          <w:marLeft w:val="640"/>
          <w:marRight w:val="0"/>
          <w:marTop w:val="0"/>
          <w:marBottom w:val="0"/>
          <w:divBdr>
            <w:top w:val="none" w:sz="0" w:space="0" w:color="auto"/>
            <w:left w:val="none" w:sz="0" w:space="0" w:color="auto"/>
            <w:bottom w:val="none" w:sz="0" w:space="0" w:color="auto"/>
            <w:right w:val="none" w:sz="0" w:space="0" w:color="auto"/>
          </w:divBdr>
        </w:div>
        <w:div w:id="265968688">
          <w:marLeft w:val="640"/>
          <w:marRight w:val="0"/>
          <w:marTop w:val="0"/>
          <w:marBottom w:val="0"/>
          <w:divBdr>
            <w:top w:val="none" w:sz="0" w:space="0" w:color="auto"/>
            <w:left w:val="none" w:sz="0" w:space="0" w:color="auto"/>
            <w:bottom w:val="none" w:sz="0" w:space="0" w:color="auto"/>
            <w:right w:val="none" w:sz="0" w:space="0" w:color="auto"/>
          </w:divBdr>
        </w:div>
        <w:div w:id="269822652">
          <w:marLeft w:val="640"/>
          <w:marRight w:val="0"/>
          <w:marTop w:val="0"/>
          <w:marBottom w:val="0"/>
          <w:divBdr>
            <w:top w:val="none" w:sz="0" w:space="0" w:color="auto"/>
            <w:left w:val="none" w:sz="0" w:space="0" w:color="auto"/>
            <w:bottom w:val="none" w:sz="0" w:space="0" w:color="auto"/>
            <w:right w:val="none" w:sz="0" w:space="0" w:color="auto"/>
          </w:divBdr>
        </w:div>
        <w:div w:id="278268531">
          <w:marLeft w:val="640"/>
          <w:marRight w:val="0"/>
          <w:marTop w:val="0"/>
          <w:marBottom w:val="0"/>
          <w:divBdr>
            <w:top w:val="none" w:sz="0" w:space="0" w:color="auto"/>
            <w:left w:val="none" w:sz="0" w:space="0" w:color="auto"/>
            <w:bottom w:val="none" w:sz="0" w:space="0" w:color="auto"/>
            <w:right w:val="none" w:sz="0" w:space="0" w:color="auto"/>
          </w:divBdr>
        </w:div>
        <w:div w:id="280116871">
          <w:marLeft w:val="640"/>
          <w:marRight w:val="0"/>
          <w:marTop w:val="0"/>
          <w:marBottom w:val="0"/>
          <w:divBdr>
            <w:top w:val="none" w:sz="0" w:space="0" w:color="auto"/>
            <w:left w:val="none" w:sz="0" w:space="0" w:color="auto"/>
            <w:bottom w:val="none" w:sz="0" w:space="0" w:color="auto"/>
            <w:right w:val="none" w:sz="0" w:space="0" w:color="auto"/>
          </w:divBdr>
        </w:div>
        <w:div w:id="283582943">
          <w:marLeft w:val="640"/>
          <w:marRight w:val="0"/>
          <w:marTop w:val="0"/>
          <w:marBottom w:val="0"/>
          <w:divBdr>
            <w:top w:val="none" w:sz="0" w:space="0" w:color="auto"/>
            <w:left w:val="none" w:sz="0" w:space="0" w:color="auto"/>
            <w:bottom w:val="none" w:sz="0" w:space="0" w:color="auto"/>
            <w:right w:val="none" w:sz="0" w:space="0" w:color="auto"/>
          </w:divBdr>
        </w:div>
        <w:div w:id="289556601">
          <w:marLeft w:val="640"/>
          <w:marRight w:val="0"/>
          <w:marTop w:val="0"/>
          <w:marBottom w:val="0"/>
          <w:divBdr>
            <w:top w:val="none" w:sz="0" w:space="0" w:color="auto"/>
            <w:left w:val="none" w:sz="0" w:space="0" w:color="auto"/>
            <w:bottom w:val="none" w:sz="0" w:space="0" w:color="auto"/>
            <w:right w:val="none" w:sz="0" w:space="0" w:color="auto"/>
          </w:divBdr>
        </w:div>
        <w:div w:id="292686034">
          <w:marLeft w:val="640"/>
          <w:marRight w:val="0"/>
          <w:marTop w:val="0"/>
          <w:marBottom w:val="0"/>
          <w:divBdr>
            <w:top w:val="none" w:sz="0" w:space="0" w:color="auto"/>
            <w:left w:val="none" w:sz="0" w:space="0" w:color="auto"/>
            <w:bottom w:val="none" w:sz="0" w:space="0" w:color="auto"/>
            <w:right w:val="none" w:sz="0" w:space="0" w:color="auto"/>
          </w:divBdr>
        </w:div>
        <w:div w:id="311494697">
          <w:marLeft w:val="640"/>
          <w:marRight w:val="0"/>
          <w:marTop w:val="0"/>
          <w:marBottom w:val="0"/>
          <w:divBdr>
            <w:top w:val="none" w:sz="0" w:space="0" w:color="auto"/>
            <w:left w:val="none" w:sz="0" w:space="0" w:color="auto"/>
            <w:bottom w:val="none" w:sz="0" w:space="0" w:color="auto"/>
            <w:right w:val="none" w:sz="0" w:space="0" w:color="auto"/>
          </w:divBdr>
        </w:div>
        <w:div w:id="325744155">
          <w:marLeft w:val="640"/>
          <w:marRight w:val="0"/>
          <w:marTop w:val="0"/>
          <w:marBottom w:val="0"/>
          <w:divBdr>
            <w:top w:val="none" w:sz="0" w:space="0" w:color="auto"/>
            <w:left w:val="none" w:sz="0" w:space="0" w:color="auto"/>
            <w:bottom w:val="none" w:sz="0" w:space="0" w:color="auto"/>
            <w:right w:val="none" w:sz="0" w:space="0" w:color="auto"/>
          </w:divBdr>
        </w:div>
        <w:div w:id="331031358">
          <w:marLeft w:val="640"/>
          <w:marRight w:val="0"/>
          <w:marTop w:val="0"/>
          <w:marBottom w:val="0"/>
          <w:divBdr>
            <w:top w:val="none" w:sz="0" w:space="0" w:color="auto"/>
            <w:left w:val="none" w:sz="0" w:space="0" w:color="auto"/>
            <w:bottom w:val="none" w:sz="0" w:space="0" w:color="auto"/>
            <w:right w:val="none" w:sz="0" w:space="0" w:color="auto"/>
          </w:divBdr>
        </w:div>
        <w:div w:id="377900643">
          <w:marLeft w:val="640"/>
          <w:marRight w:val="0"/>
          <w:marTop w:val="0"/>
          <w:marBottom w:val="0"/>
          <w:divBdr>
            <w:top w:val="none" w:sz="0" w:space="0" w:color="auto"/>
            <w:left w:val="none" w:sz="0" w:space="0" w:color="auto"/>
            <w:bottom w:val="none" w:sz="0" w:space="0" w:color="auto"/>
            <w:right w:val="none" w:sz="0" w:space="0" w:color="auto"/>
          </w:divBdr>
        </w:div>
        <w:div w:id="386609925">
          <w:marLeft w:val="640"/>
          <w:marRight w:val="0"/>
          <w:marTop w:val="0"/>
          <w:marBottom w:val="0"/>
          <w:divBdr>
            <w:top w:val="none" w:sz="0" w:space="0" w:color="auto"/>
            <w:left w:val="none" w:sz="0" w:space="0" w:color="auto"/>
            <w:bottom w:val="none" w:sz="0" w:space="0" w:color="auto"/>
            <w:right w:val="none" w:sz="0" w:space="0" w:color="auto"/>
          </w:divBdr>
        </w:div>
        <w:div w:id="389889273">
          <w:marLeft w:val="640"/>
          <w:marRight w:val="0"/>
          <w:marTop w:val="0"/>
          <w:marBottom w:val="0"/>
          <w:divBdr>
            <w:top w:val="none" w:sz="0" w:space="0" w:color="auto"/>
            <w:left w:val="none" w:sz="0" w:space="0" w:color="auto"/>
            <w:bottom w:val="none" w:sz="0" w:space="0" w:color="auto"/>
            <w:right w:val="none" w:sz="0" w:space="0" w:color="auto"/>
          </w:divBdr>
        </w:div>
        <w:div w:id="413665368">
          <w:marLeft w:val="640"/>
          <w:marRight w:val="0"/>
          <w:marTop w:val="0"/>
          <w:marBottom w:val="0"/>
          <w:divBdr>
            <w:top w:val="none" w:sz="0" w:space="0" w:color="auto"/>
            <w:left w:val="none" w:sz="0" w:space="0" w:color="auto"/>
            <w:bottom w:val="none" w:sz="0" w:space="0" w:color="auto"/>
            <w:right w:val="none" w:sz="0" w:space="0" w:color="auto"/>
          </w:divBdr>
        </w:div>
        <w:div w:id="419638092">
          <w:marLeft w:val="640"/>
          <w:marRight w:val="0"/>
          <w:marTop w:val="0"/>
          <w:marBottom w:val="0"/>
          <w:divBdr>
            <w:top w:val="none" w:sz="0" w:space="0" w:color="auto"/>
            <w:left w:val="none" w:sz="0" w:space="0" w:color="auto"/>
            <w:bottom w:val="none" w:sz="0" w:space="0" w:color="auto"/>
            <w:right w:val="none" w:sz="0" w:space="0" w:color="auto"/>
          </w:divBdr>
        </w:div>
        <w:div w:id="424569461">
          <w:marLeft w:val="640"/>
          <w:marRight w:val="0"/>
          <w:marTop w:val="0"/>
          <w:marBottom w:val="0"/>
          <w:divBdr>
            <w:top w:val="none" w:sz="0" w:space="0" w:color="auto"/>
            <w:left w:val="none" w:sz="0" w:space="0" w:color="auto"/>
            <w:bottom w:val="none" w:sz="0" w:space="0" w:color="auto"/>
            <w:right w:val="none" w:sz="0" w:space="0" w:color="auto"/>
          </w:divBdr>
        </w:div>
        <w:div w:id="432021941">
          <w:marLeft w:val="640"/>
          <w:marRight w:val="0"/>
          <w:marTop w:val="0"/>
          <w:marBottom w:val="0"/>
          <w:divBdr>
            <w:top w:val="none" w:sz="0" w:space="0" w:color="auto"/>
            <w:left w:val="none" w:sz="0" w:space="0" w:color="auto"/>
            <w:bottom w:val="none" w:sz="0" w:space="0" w:color="auto"/>
            <w:right w:val="none" w:sz="0" w:space="0" w:color="auto"/>
          </w:divBdr>
        </w:div>
        <w:div w:id="434594946">
          <w:marLeft w:val="640"/>
          <w:marRight w:val="0"/>
          <w:marTop w:val="0"/>
          <w:marBottom w:val="0"/>
          <w:divBdr>
            <w:top w:val="none" w:sz="0" w:space="0" w:color="auto"/>
            <w:left w:val="none" w:sz="0" w:space="0" w:color="auto"/>
            <w:bottom w:val="none" w:sz="0" w:space="0" w:color="auto"/>
            <w:right w:val="none" w:sz="0" w:space="0" w:color="auto"/>
          </w:divBdr>
        </w:div>
        <w:div w:id="439028829">
          <w:marLeft w:val="640"/>
          <w:marRight w:val="0"/>
          <w:marTop w:val="0"/>
          <w:marBottom w:val="0"/>
          <w:divBdr>
            <w:top w:val="none" w:sz="0" w:space="0" w:color="auto"/>
            <w:left w:val="none" w:sz="0" w:space="0" w:color="auto"/>
            <w:bottom w:val="none" w:sz="0" w:space="0" w:color="auto"/>
            <w:right w:val="none" w:sz="0" w:space="0" w:color="auto"/>
          </w:divBdr>
        </w:div>
        <w:div w:id="476336833">
          <w:marLeft w:val="640"/>
          <w:marRight w:val="0"/>
          <w:marTop w:val="0"/>
          <w:marBottom w:val="0"/>
          <w:divBdr>
            <w:top w:val="none" w:sz="0" w:space="0" w:color="auto"/>
            <w:left w:val="none" w:sz="0" w:space="0" w:color="auto"/>
            <w:bottom w:val="none" w:sz="0" w:space="0" w:color="auto"/>
            <w:right w:val="none" w:sz="0" w:space="0" w:color="auto"/>
          </w:divBdr>
        </w:div>
        <w:div w:id="528760201">
          <w:marLeft w:val="640"/>
          <w:marRight w:val="0"/>
          <w:marTop w:val="0"/>
          <w:marBottom w:val="0"/>
          <w:divBdr>
            <w:top w:val="none" w:sz="0" w:space="0" w:color="auto"/>
            <w:left w:val="none" w:sz="0" w:space="0" w:color="auto"/>
            <w:bottom w:val="none" w:sz="0" w:space="0" w:color="auto"/>
            <w:right w:val="none" w:sz="0" w:space="0" w:color="auto"/>
          </w:divBdr>
        </w:div>
        <w:div w:id="530269458">
          <w:marLeft w:val="640"/>
          <w:marRight w:val="0"/>
          <w:marTop w:val="0"/>
          <w:marBottom w:val="0"/>
          <w:divBdr>
            <w:top w:val="none" w:sz="0" w:space="0" w:color="auto"/>
            <w:left w:val="none" w:sz="0" w:space="0" w:color="auto"/>
            <w:bottom w:val="none" w:sz="0" w:space="0" w:color="auto"/>
            <w:right w:val="none" w:sz="0" w:space="0" w:color="auto"/>
          </w:divBdr>
        </w:div>
        <w:div w:id="557740088">
          <w:marLeft w:val="640"/>
          <w:marRight w:val="0"/>
          <w:marTop w:val="0"/>
          <w:marBottom w:val="0"/>
          <w:divBdr>
            <w:top w:val="none" w:sz="0" w:space="0" w:color="auto"/>
            <w:left w:val="none" w:sz="0" w:space="0" w:color="auto"/>
            <w:bottom w:val="none" w:sz="0" w:space="0" w:color="auto"/>
            <w:right w:val="none" w:sz="0" w:space="0" w:color="auto"/>
          </w:divBdr>
        </w:div>
        <w:div w:id="559101046">
          <w:marLeft w:val="640"/>
          <w:marRight w:val="0"/>
          <w:marTop w:val="0"/>
          <w:marBottom w:val="0"/>
          <w:divBdr>
            <w:top w:val="none" w:sz="0" w:space="0" w:color="auto"/>
            <w:left w:val="none" w:sz="0" w:space="0" w:color="auto"/>
            <w:bottom w:val="none" w:sz="0" w:space="0" w:color="auto"/>
            <w:right w:val="none" w:sz="0" w:space="0" w:color="auto"/>
          </w:divBdr>
        </w:div>
        <w:div w:id="565067576">
          <w:marLeft w:val="640"/>
          <w:marRight w:val="0"/>
          <w:marTop w:val="0"/>
          <w:marBottom w:val="0"/>
          <w:divBdr>
            <w:top w:val="none" w:sz="0" w:space="0" w:color="auto"/>
            <w:left w:val="none" w:sz="0" w:space="0" w:color="auto"/>
            <w:bottom w:val="none" w:sz="0" w:space="0" w:color="auto"/>
            <w:right w:val="none" w:sz="0" w:space="0" w:color="auto"/>
          </w:divBdr>
        </w:div>
        <w:div w:id="578830883">
          <w:marLeft w:val="640"/>
          <w:marRight w:val="0"/>
          <w:marTop w:val="0"/>
          <w:marBottom w:val="0"/>
          <w:divBdr>
            <w:top w:val="none" w:sz="0" w:space="0" w:color="auto"/>
            <w:left w:val="none" w:sz="0" w:space="0" w:color="auto"/>
            <w:bottom w:val="none" w:sz="0" w:space="0" w:color="auto"/>
            <w:right w:val="none" w:sz="0" w:space="0" w:color="auto"/>
          </w:divBdr>
        </w:div>
        <w:div w:id="593826689">
          <w:marLeft w:val="640"/>
          <w:marRight w:val="0"/>
          <w:marTop w:val="0"/>
          <w:marBottom w:val="0"/>
          <w:divBdr>
            <w:top w:val="none" w:sz="0" w:space="0" w:color="auto"/>
            <w:left w:val="none" w:sz="0" w:space="0" w:color="auto"/>
            <w:bottom w:val="none" w:sz="0" w:space="0" w:color="auto"/>
            <w:right w:val="none" w:sz="0" w:space="0" w:color="auto"/>
          </w:divBdr>
        </w:div>
        <w:div w:id="597369095">
          <w:marLeft w:val="640"/>
          <w:marRight w:val="0"/>
          <w:marTop w:val="0"/>
          <w:marBottom w:val="0"/>
          <w:divBdr>
            <w:top w:val="none" w:sz="0" w:space="0" w:color="auto"/>
            <w:left w:val="none" w:sz="0" w:space="0" w:color="auto"/>
            <w:bottom w:val="none" w:sz="0" w:space="0" w:color="auto"/>
            <w:right w:val="none" w:sz="0" w:space="0" w:color="auto"/>
          </w:divBdr>
        </w:div>
        <w:div w:id="598611438">
          <w:marLeft w:val="640"/>
          <w:marRight w:val="0"/>
          <w:marTop w:val="0"/>
          <w:marBottom w:val="0"/>
          <w:divBdr>
            <w:top w:val="none" w:sz="0" w:space="0" w:color="auto"/>
            <w:left w:val="none" w:sz="0" w:space="0" w:color="auto"/>
            <w:bottom w:val="none" w:sz="0" w:space="0" w:color="auto"/>
            <w:right w:val="none" w:sz="0" w:space="0" w:color="auto"/>
          </w:divBdr>
        </w:div>
        <w:div w:id="608657726">
          <w:marLeft w:val="640"/>
          <w:marRight w:val="0"/>
          <w:marTop w:val="0"/>
          <w:marBottom w:val="0"/>
          <w:divBdr>
            <w:top w:val="none" w:sz="0" w:space="0" w:color="auto"/>
            <w:left w:val="none" w:sz="0" w:space="0" w:color="auto"/>
            <w:bottom w:val="none" w:sz="0" w:space="0" w:color="auto"/>
            <w:right w:val="none" w:sz="0" w:space="0" w:color="auto"/>
          </w:divBdr>
        </w:div>
        <w:div w:id="612634531">
          <w:marLeft w:val="640"/>
          <w:marRight w:val="0"/>
          <w:marTop w:val="0"/>
          <w:marBottom w:val="0"/>
          <w:divBdr>
            <w:top w:val="none" w:sz="0" w:space="0" w:color="auto"/>
            <w:left w:val="none" w:sz="0" w:space="0" w:color="auto"/>
            <w:bottom w:val="none" w:sz="0" w:space="0" w:color="auto"/>
            <w:right w:val="none" w:sz="0" w:space="0" w:color="auto"/>
          </w:divBdr>
        </w:div>
        <w:div w:id="613832702">
          <w:marLeft w:val="640"/>
          <w:marRight w:val="0"/>
          <w:marTop w:val="0"/>
          <w:marBottom w:val="0"/>
          <w:divBdr>
            <w:top w:val="none" w:sz="0" w:space="0" w:color="auto"/>
            <w:left w:val="none" w:sz="0" w:space="0" w:color="auto"/>
            <w:bottom w:val="none" w:sz="0" w:space="0" w:color="auto"/>
            <w:right w:val="none" w:sz="0" w:space="0" w:color="auto"/>
          </w:divBdr>
        </w:div>
        <w:div w:id="617492507">
          <w:marLeft w:val="640"/>
          <w:marRight w:val="0"/>
          <w:marTop w:val="0"/>
          <w:marBottom w:val="0"/>
          <w:divBdr>
            <w:top w:val="none" w:sz="0" w:space="0" w:color="auto"/>
            <w:left w:val="none" w:sz="0" w:space="0" w:color="auto"/>
            <w:bottom w:val="none" w:sz="0" w:space="0" w:color="auto"/>
            <w:right w:val="none" w:sz="0" w:space="0" w:color="auto"/>
          </w:divBdr>
        </w:div>
        <w:div w:id="635061998">
          <w:marLeft w:val="640"/>
          <w:marRight w:val="0"/>
          <w:marTop w:val="0"/>
          <w:marBottom w:val="0"/>
          <w:divBdr>
            <w:top w:val="none" w:sz="0" w:space="0" w:color="auto"/>
            <w:left w:val="none" w:sz="0" w:space="0" w:color="auto"/>
            <w:bottom w:val="none" w:sz="0" w:space="0" w:color="auto"/>
            <w:right w:val="none" w:sz="0" w:space="0" w:color="auto"/>
          </w:divBdr>
        </w:div>
        <w:div w:id="641930119">
          <w:marLeft w:val="640"/>
          <w:marRight w:val="0"/>
          <w:marTop w:val="0"/>
          <w:marBottom w:val="0"/>
          <w:divBdr>
            <w:top w:val="none" w:sz="0" w:space="0" w:color="auto"/>
            <w:left w:val="none" w:sz="0" w:space="0" w:color="auto"/>
            <w:bottom w:val="none" w:sz="0" w:space="0" w:color="auto"/>
            <w:right w:val="none" w:sz="0" w:space="0" w:color="auto"/>
          </w:divBdr>
        </w:div>
        <w:div w:id="670379712">
          <w:marLeft w:val="640"/>
          <w:marRight w:val="0"/>
          <w:marTop w:val="0"/>
          <w:marBottom w:val="0"/>
          <w:divBdr>
            <w:top w:val="none" w:sz="0" w:space="0" w:color="auto"/>
            <w:left w:val="none" w:sz="0" w:space="0" w:color="auto"/>
            <w:bottom w:val="none" w:sz="0" w:space="0" w:color="auto"/>
            <w:right w:val="none" w:sz="0" w:space="0" w:color="auto"/>
          </w:divBdr>
        </w:div>
        <w:div w:id="680006651">
          <w:marLeft w:val="640"/>
          <w:marRight w:val="0"/>
          <w:marTop w:val="0"/>
          <w:marBottom w:val="0"/>
          <w:divBdr>
            <w:top w:val="none" w:sz="0" w:space="0" w:color="auto"/>
            <w:left w:val="none" w:sz="0" w:space="0" w:color="auto"/>
            <w:bottom w:val="none" w:sz="0" w:space="0" w:color="auto"/>
            <w:right w:val="none" w:sz="0" w:space="0" w:color="auto"/>
          </w:divBdr>
        </w:div>
        <w:div w:id="680395532">
          <w:marLeft w:val="640"/>
          <w:marRight w:val="0"/>
          <w:marTop w:val="0"/>
          <w:marBottom w:val="0"/>
          <w:divBdr>
            <w:top w:val="none" w:sz="0" w:space="0" w:color="auto"/>
            <w:left w:val="none" w:sz="0" w:space="0" w:color="auto"/>
            <w:bottom w:val="none" w:sz="0" w:space="0" w:color="auto"/>
            <w:right w:val="none" w:sz="0" w:space="0" w:color="auto"/>
          </w:divBdr>
        </w:div>
        <w:div w:id="687366712">
          <w:marLeft w:val="640"/>
          <w:marRight w:val="0"/>
          <w:marTop w:val="0"/>
          <w:marBottom w:val="0"/>
          <w:divBdr>
            <w:top w:val="none" w:sz="0" w:space="0" w:color="auto"/>
            <w:left w:val="none" w:sz="0" w:space="0" w:color="auto"/>
            <w:bottom w:val="none" w:sz="0" w:space="0" w:color="auto"/>
            <w:right w:val="none" w:sz="0" w:space="0" w:color="auto"/>
          </w:divBdr>
        </w:div>
        <w:div w:id="691496313">
          <w:marLeft w:val="640"/>
          <w:marRight w:val="0"/>
          <w:marTop w:val="0"/>
          <w:marBottom w:val="0"/>
          <w:divBdr>
            <w:top w:val="none" w:sz="0" w:space="0" w:color="auto"/>
            <w:left w:val="none" w:sz="0" w:space="0" w:color="auto"/>
            <w:bottom w:val="none" w:sz="0" w:space="0" w:color="auto"/>
            <w:right w:val="none" w:sz="0" w:space="0" w:color="auto"/>
          </w:divBdr>
        </w:div>
        <w:div w:id="692456833">
          <w:marLeft w:val="640"/>
          <w:marRight w:val="0"/>
          <w:marTop w:val="0"/>
          <w:marBottom w:val="0"/>
          <w:divBdr>
            <w:top w:val="none" w:sz="0" w:space="0" w:color="auto"/>
            <w:left w:val="none" w:sz="0" w:space="0" w:color="auto"/>
            <w:bottom w:val="none" w:sz="0" w:space="0" w:color="auto"/>
            <w:right w:val="none" w:sz="0" w:space="0" w:color="auto"/>
          </w:divBdr>
        </w:div>
        <w:div w:id="693459732">
          <w:marLeft w:val="640"/>
          <w:marRight w:val="0"/>
          <w:marTop w:val="0"/>
          <w:marBottom w:val="0"/>
          <w:divBdr>
            <w:top w:val="none" w:sz="0" w:space="0" w:color="auto"/>
            <w:left w:val="none" w:sz="0" w:space="0" w:color="auto"/>
            <w:bottom w:val="none" w:sz="0" w:space="0" w:color="auto"/>
            <w:right w:val="none" w:sz="0" w:space="0" w:color="auto"/>
          </w:divBdr>
        </w:div>
        <w:div w:id="696589408">
          <w:marLeft w:val="640"/>
          <w:marRight w:val="0"/>
          <w:marTop w:val="0"/>
          <w:marBottom w:val="0"/>
          <w:divBdr>
            <w:top w:val="none" w:sz="0" w:space="0" w:color="auto"/>
            <w:left w:val="none" w:sz="0" w:space="0" w:color="auto"/>
            <w:bottom w:val="none" w:sz="0" w:space="0" w:color="auto"/>
            <w:right w:val="none" w:sz="0" w:space="0" w:color="auto"/>
          </w:divBdr>
        </w:div>
        <w:div w:id="697699406">
          <w:marLeft w:val="640"/>
          <w:marRight w:val="0"/>
          <w:marTop w:val="0"/>
          <w:marBottom w:val="0"/>
          <w:divBdr>
            <w:top w:val="none" w:sz="0" w:space="0" w:color="auto"/>
            <w:left w:val="none" w:sz="0" w:space="0" w:color="auto"/>
            <w:bottom w:val="none" w:sz="0" w:space="0" w:color="auto"/>
            <w:right w:val="none" w:sz="0" w:space="0" w:color="auto"/>
          </w:divBdr>
        </w:div>
        <w:div w:id="725026181">
          <w:marLeft w:val="640"/>
          <w:marRight w:val="0"/>
          <w:marTop w:val="0"/>
          <w:marBottom w:val="0"/>
          <w:divBdr>
            <w:top w:val="none" w:sz="0" w:space="0" w:color="auto"/>
            <w:left w:val="none" w:sz="0" w:space="0" w:color="auto"/>
            <w:bottom w:val="none" w:sz="0" w:space="0" w:color="auto"/>
            <w:right w:val="none" w:sz="0" w:space="0" w:color="auto"/>
          </w:divBdr>
        </w:div>
        <w:div w:id="729765360">
          <w:marLeft w:val="640"/>
          <w:marRight w:val="0"/>
          <w:marTop w:val="0"/>
          <w:marBottom w:val="0"/>
          <w:divBdr>
            <w:top w:val="none" w:sz="0" w:space="0" w:color="auto"/>
            <w:left w:val="none" w:sz="0" w:space="0" w:color="auto"/>
            <w:bottom w:val="none" w:sz="0" w:space="0" w:color="auto"/>
            <w:right w:val="none" w:sz="0" w:space="0" w:color="auto"/>
          </w:divBdr>
        </w:div>
        <w:div w:id="739909979">
          <w:marLeft w:val="640"/>
          <w:marRight w:val="0"/>
          <w:marTop w:val="0"/>
          <w:marBottom w:val="0"/>
          <w:divBdr>
            <w:top w:val="none" w:sz="0" w:space="0" w:color="auto"/>
            <w:left w:val="none" w:sz="0" w:space="0" w:color="auto"/>
            <w:bottom w:val="none" w:sz="0" w:space="0" w:color="auto"/>
            <w:right w:val="none" w:sz="0" w:space="0" w:color="auto"/>
          </w:divBdr>
        </w:div>
        <w:div w:id="752894996">
          <w:marLeft w:val="640"/>
          <w:marRight w:val="0"/>
          <w:marTop w:val="0"/>
          <w:marBottom w:val="0"/>
          <w:divBdr>
            <w:top w:val="none" w:sz="0" w:space="0" w:color="auto"/>
            <w:left w:val="none" w:sz="0" w:space="0" w:color="auto"/>
            <w:bottom w:val="none" w:sz="0" w:space="0" w:color="auto"/>
            <w:right w:val="none" w:sz="0" w:space="0" w:color="auto"/>
          </w:divBdr>
        </w:div>
        <w:div w:id="771784016">
          <w:marLeft w:val="640"/>
          <w:marRight w:val="0"/>
          <w:marTop w:val="0"/>
          <w:marBottom w:val="0"/>
          <w:divBdr>
            <w:top w:val="none" w:sz="0" w:space="0" w:color="auto"/>
            <w:left w:val="none" w:sz="0" w:space="0" w:color="auto"/>
            <w:bottom w:val="none" w:sz="0" w:space="0" w:color="auto"/>
            <w:right w:val="none" w:sz="0" w:space="0" w:color="auto"/>
          </w:divBdr>
        </w:div>
        <w:div w:id="777677890">
          <w:marLeft w:val="640"/>
          <w:marRight w:val="0"/>
          <w:marTop w:val="0"/>
          <w:marBottom w:val="0"/>
          <w:divBdr>
            <w:top w:val="none" w:sz="0" w:space="0" w:color="auto"/>
            <w:left w:val="none" w:sz="0" w:space="0" w:color="auto"/>
            <w:bottom w:val="none" w:sz="0" w:space="0" w:color="auto"/>
            <w:right w:val="none" w:sz="0" w:space="0" w:color="auto"/>
          </w:divBdr>
        </w:div>
        <w:div w:id="810056716">
          <w:marLeft w:val="640"/>
          <w:marRight w:val="0"/>
          <w:marTop w:val="0"/>
          <w:marBottom w:val="0"/>
          <w:divBdr>
            <w:top w:val="none" w:sz="0" w:space="0" w:color="auto"/>
            <w:left w:val="none" w:sz="0" w:space="0" w:color="auto"/>
            <w:bottom w:val="none" w:sz="0" w:space="0" w:color="auto"/>
            <w:right w:val="none" w:sz="0" w:space="0" w:color="auto"/>
          </w:divBdr>
        </w:div>
        <w:div w:id="847792095">
          <w:marLeft w:val="640"/>
          <w:marRight w:val="0"/>
          <w:marTop w:val="0"/>
          <w:marBottom w:val="0"/>
          <w:divBdr>
            <w:top w:val="none" w:sz="0" w:space="0" w:color="auto"/>
            <w:left w:val="none" w:sz="0" w:space="0" w:color="auto"/>
            <w:bottom w:val="none" w:sz="0" w:space="0" w:color="auto"/>
            <w:right w:val="none" w:sz="0" w:space="0" w:color="auto"/>
          </w:divBdr>
        </w:div>
        <w:div w:id="882987865">
          <w:marLeft w:val="640"/>
          <w:marRight w:val="0"/>
          <w:marTop w:val="0"/>
          <w:marBottom w:val="0"/>
          <w:divBdr>
            <w:top w:val="none" w:sz="0" w:space="0" w:color="auto"/>
            <w:left w:val="none" w:sz="0" w:space="0" w:color="auto"/>
            <w:bottom w:val="none" w:sz="0" w:space="0" w:color="auto"/>
            <w:right w:val="none" w:sz="0" w:space="0" w:color="auto"/>
          </w:divBdr>
        </w:div>
        <w:div w:id="883953795">
          <w:marLeft w:val="640"/>
          <w:marRight w:val="0"/>
          <w:marTop w:val="0"/>
          <w:marBottom w:val="0"/>
          <w:divBdr>
            <w:top w:val="none" w:sz="0" w:space="0" w:color="auto"/>
            <w:left w:val="none" w:sz="0" w:space="0" w:color="auto"/>
            <w:bottom w:val="none" w:sz="0" w:space="0" w:color="auto"/>
            <w:right w:val="none" w:sz="0" w:space="0" w:color="auto"/>
          </w:divBdr>
        </w:div>
        <w:div w:id="888498436">
          <w:marLeft w:val="640"/>
          <w:marRight w:val="0"/>
          <w:marTop w:val="0"/>
          <w:marBottom w:val="0"/>
          <w:divBdr>
            <w:top w:val="none" w:sz="0" w:space="0" w:color="auto"/>
            <w:left w:val="none" w:sz="0" w:space="0" w:color="auto"/>
            <w:bottom w:val="none" w:sz="0" w:space="0" w:color="auto"/>
            <w:right w:val="none" w:sz="0" w:space="0" w:color="auto"/>
          </w:divBdr>
        </w:div>
        <w:div w:id="890270301">
          <w:marLeft w:val="640"/>
          <w:marRight w:val="0"/>
          <w:marTop w:val="0"/>
          <w:marBottom w:val="0"/>
          <w:divBdr>
            <w:top w:val="none" w:sz="0" w:space="0" w:color="auto"/>
            <w:left w:val="none" w:sz="0" w:space="0" w:color="auto"/>
            <w:bottom w:val="none" w:sz="0" w:space="0" w:color="auto"/>
            <w:right w:val="none" w:sz="0" w:space="0" w:color="auto"/>
          </w:divBdr>
        </w:div>
        <w:div w:id="912786628">
          <w:marLeft w:val="640"/>
          <w:marRight w:val="0"/>
          <w:marTop w:val="0"/>
          <w:marBottom w:val="0"/>
          <w:divBdr>
            <w:top w:val="none" w:sz="0" w:space="0" w:color="auto"/>
            <w:left w:val="none" w:sz="0" w:space="0" w:color="auto"/>
            <w:bottom w:val="none" w:sz="0" w:space="0" w:color="auto"/>
            <w:right w:val="none" w:sz="0" w:space="0" w:color="auto"/>
          </w:divBdr>
        </w:div>
        <w:div w:id="937837551">
          <w:marLeft w:val="640"/>
          <w:marRight w:val="0"/>
          <w:marTop w:val="0"/>
          <w:marBottom w:val="0"/>
          <w:divBdr>
            <w:top w:val="none" w:sz="0" w:space="0" w:color="auto"/>
            <w:left w:val="none" w:sz="0" w:space="0" w:color="auto"/>
            <w:bottom w:val="none" w:sz="0" w:space="0" w:color="auto"/>
            <w:right w:val="none" w:sz="0" w:space="0" w:color="auto"/>
          </w:divBdr>
        </w:div>
        <w:div w:id="940071133">
          <w:marLeft w:val="640"/>
          <w:marRight w:val="0"/>
          <w:marTop w:val="0"/>
          <w:marBottom w:val="0"/>
          <w:divBdr>
            <w:top w:val="none" w:sz="0" w:space="0" w:color="auto"/>
            <w:left w:val="none" w:sz="0" w:space="0" w:color="auto"/>
            <w:bottom w:val="none" w:sz="0" w:space="0" w:color="auto"/>
            <w:right w:val="none" w:sz="0" w:space="0" w:color="auto"/>
          </w:divBdr>
        </w:div>
        <w:div w:id="943803923">
          <w:marLeft w:val="640"/>
          <w:marRight w:val="0"/>
          <w:marTop w:val="0"/>
          <w:marBottom w:val="0"/>
          <w:divBdr>
            <w:top w:val="none" w:sz="0" w:space="0" w:color="auto"/>
            <w:left w:val="none" w:sz="0" w:space="0" w:color="auto"/>
            <w:bottom w:val="none" w:sz="0" w:space="0" w:color="auto"/>
            <w:right w:val="none" w:sz="0" w:space="0" w:color="auto"/>
          </w:divBdr>
        </w:div>
        <w:div w:id="956788999">
          <w:marLeft w:val="640"/>
          <w:marRight w:val="0"/>
          <w:marTop w:val="0"/>
          <w:marBottom w:val="0"/>
          <w:divBdr>
            <w:top w:val="none" w:sz="0" w:space="0" w:color="auto"/>
            <w:left w:val="none" w:sz="0" w:space="0" w:color="auto"/>
            <w:bottom w:val="none" w:sz="0" w:space="0" w:color="auto"/>
            <w:right w:val="none" w:sz="0" w:space="0" w:color="auto"/>
          </w:divBdr>
        </w:div>
        <w:div w:id="992879582">
          <w:marLeft w:val="640"/>
          <w:marRight w:val="0"/>
          <w:marTop w:val="0"/>
          <w:marBottom w:val="0"/>
          <w:divBdr>
            <w:top w:val="none" w:sz="0" w:space="0" w:color="auto"/>
            <w:left w:val="none" w:sz="0" w:space="0" w:color="auto"/>
            <w:bottom w:val="none" w:sz="0" w:space="0" w:color="auto"/>
            <w:right w:val="none" w:sz="0" w:space="0" w:color="auto"/>
          </w:divBdr>
        </w:div>
        <w:div w:id="993412577">
          <w:marLeft w:val="640"/>
          <w:marRight w:val="0"/>
          <w:marTop w:val="0"/>
          <w:marBottom w:val="0"/>
          <w:divBdr>
            <w:top w:val="none" w:sz="0" w:space="0" w:color="auto"/>
            <w:left w:val="none" w:sz="0" w:space="0" w:color="auto"/>
            <w:bottom w:val="none" w:sz="0" w:space="0" w:color="auto"/>
            <w:right w:val="none" w:sz="0" w:space="0" w:color="auto"/>
          </w:divBdr>
        </w:div>
        <w:div w:id="1001350458">
          <w:marLeft w:val="640"/>
          <w:marRight w:val="0"/>
          <w:marTop w:val="0"/>
          <w:marBottom w:val="0"/>
          <w:divBdr>
            <w:top w:val="none" w:sz="0" w:space="0" w:color="auto"/>
            <w:left w:val="none" w:sz="0" w:space="0" w:color="auto"/>
            <w:bottom w:val="none" w:sz="0" w:space="0" w:color="auto"/>
            <w:right w:val="none" w:sz="0" w:space="0" w:color="auto"/>
          </w:divBdr>
        </w:div>
        <w:div w:id="1011489924">
          <w:marLeft w:val="640"/>
          <w:marRight w:val="0"/>
          <w:marTop w:val="0"/>
          <w:marBottom w:val="0"/>
          <w:divBdr>
            <w:top w:val="none" w:sz="0" w:space="0" w:color="auto"/>
            <w:left w:val="none" w:sz="0" w:space="0" w:color="auto"/>
            <w:bottom w:val="none" w:sz="0" w:space="0" w:color="auto"/>
            <w:right w:val="none" w:sz="0" w:space="0" w:color="auto"/>
          </w:divBdr>
        </w:div>
        <w:div w:id="1012879662">
          <w:marLeft w:val="640"/>
          <w:marRight w:val="0"/>
          <w:marTop w:val="0"/>
          <w:marBottom w:val="0"/>
          <w:divBdr>
            <w:top w:val="none" w:sz="0" w:space="0" w:color="auto"/>
            <w:left w:val="none" w:sz="0" w:space="0" w:color="auto"/>
            <w:bottom w:val="none" w:sz="0" w:space="0" w:color="auto"/>
            <w:right w:val="none" w:sz="0" w:space="0" w:color="auto"/>
          </w:divBdr>
        </w:div>
        <w:div w:id="1020426653">
          <w:marLeft w:val="640"/>
          <w:marRight w:val="0"/>
          <w:marTop w:val="0"/>
          <w:marBottom w:val="0"/>
          <w:divBdr>
            <w:top w:val="none" w:sz="0" w:space="0" w:color="auto"/>
            <w:left w:val="none" w:sz="0" w:space="0" w:color="auto"/>
            <w:bottom w:val="none" w:sz="0" w:space="0" w:color="auto"/>
            <w:right w:val="none" w:sz="0" w:space="0" w:color="auto"/>
          </w:divBdr>
        </w:div>
        <w:div w:id="1022047724">
          <w:marLeft w:val="640"/>
          <w:marRight w:val="0"/>
          <w:marTop w:val="0"/>
          <w:marBottom w:val="0"/>
          <w:divBdr>
            <w:top w:val="none" w:sz="0" w:space="0" w:color="auto"/>
            <w:left w:val="none" w:sz="0" w:space="0" w:color="auto"/>
            <w:bottom w:val="none" w:sz="0" w:space="0" w:color="auto"/>
            <w:right w:val="none" w:sz="0" w:space="0" w:color="auto"/>
          </w:divBdr>
        </w:div>
        <w:div w:id="1045102717">
          <w:marLeft w:val="640"/>
          <w:marRight w:val="0"/>
          <w:marTop w:val="0"/>
          <w:marBottom w:val="0"/>
          <w:divBdr>
            <w:top w:val="none" w:sz="0" w:space="0" w:color="auto"/>
            <w:left w:val="none" w:sz="0" w:space="0" w:color="auto"/>
            <w:bottom w:val="none" w:sz="0" w:space="0" w:color="auto"/>
            <w:right w:val="none" w:sz="0" w:space="0" w:color="auto"/>
          </w:divBdr>
        </w:div>
        <w:div w:id="1061172016">
          <w:marLeft w:val="640"/>
          <w:marRight w:val="0"/>
          <w:marTop w:val="0"/>
          <w:marBottom w:val="0"/>
          <w:divBdr>
            <w:top w:val="none" w:sz="0" w:space="0" w:color="auto"/>
            <w:left w:val="none" w:sz="0" w:space="0" w:color="auto"/>
            <w:bottom w:val="none" w:sz="0" w:space="0" w:color="auto"/>
            <w:right w:val="none" w:sz="0" w:space="0" w:color="auto"/>
          </w:divBdr>
        </w:div>
        <w:div w:id="1078140222">
          <w:marLeft w:val="640"/>
          <w:marRight w:val="0"/>
          <w:marTop w:val="0"/>
          <w:marBottom w:val="0"/>
          <w:divBdr>
            <w:top w:val="none" w:sz="0" w:space="0" w:color="auto"/>
            <w:left w:val="none" w:sz="0" w:space="0" w:color="auto"/>
            <w:bottom w:val="none" w:sz="0" w:space="0" w:color="auto"/>
            <w:right w:val="none" w:sz="0" w:space="0" w:color="auto"/>
          </w:divBdr>
        </w:div>
        <w:div w:id="1105148487">
          <w:marLeft w:val="640"/>
          <w:marRight w:val="0"/>
          <w:marTop w:val="0"/>
          <w:marBottom w:val="0"/>
          <w:divBdr>
            <w:top w:val="none" w:sz="0" w:space="0" w:color="auto"/>
            <w:left w:val="none" w:sz="0" w:space="0" w:color="auto"/>
            <w:bottom w:val="none" w:sz="0" w:space="0" w:color="auto"/>
            <w:right w:val="none" w:sz="0" w:space="0" w:color="auto"/>
          </w:divBdr>
        </w:div>
        <w:div w:id="1106076405">
          <w:marLeft w:val="640"/>
          <w:marRight w:val="0"/>
          <w:marTop w:val="0"/>
          <w:marBottom w:val="0"/>
          <w:divBdr>
            <w:top w:val="none" w:sz="0" w:space="0" w:color="auto"/>
            <w:left w:val="none" w:sz="0" w:space="0" w:color="auto"/>
            <w:bottom w:val="none" w:sz="0" w:space="0" w:color="auto"/>
            <w:right w:val="none" w:sz="0" w:space="0" w:color="auto"/>
          </w:divBdr>
        </w:div>
        <w:div w:id="1122768868">
          <w:marLeft w:val="640"/>
          <w:marRight w:val="0"/>
          <w:marTop w:val="0"/>
          <w:marBottom w:val="0"/>
          <w:divBdr>
            <w:top w:val="none" w:sz="0" w:space="0" w:color="auto"/>
            <w:left w:val="none" w:sz="0" w:space="0" w:color="auto"/>
            <w:bottom w:val="none" w:sz="0" w:space="0" w:color="auto"/>
            <w:right w:val="none" w:sz="0" w:space="0" w:color="auto"/>
          </w:divBdr>
        </w:div>
        <w:div w:id="1126586969">
          <w:marLeft w:val="640"/>
          <w:marRight w:val="0"/>
          <w:marTop w:val="0"/>
          <w:marBottom w:val="0"/>
          <w:divBdr>
            <w:top w:val="none" w:sz="0" w:space="0" w:color="auto"/>
            <w:left w:val="none" w:sz="0" w:space="0" w:color="auto"/>
            <w:bottom w:val="none" w:sz="0" w:space="0" w:color="auto"/>
            <w:right w:val="none" w:sz="0" w:space="0" w:color="auto"/>
          </w:divBdr>
        </w:div>
        <w:div w:id="1150174428">
          <w:marLeft w:val="640"/>
          <w:marRight w:val="0"/>
          <w:marTop w:val="0"/>
          <w:marBottom w:val="0"/>
          <w:divBdr>
            <w:top w:val="none" w:sz="0" w:space="0" w:color="auto"/>
            <w:left w:val="none" w:sz="0" w:space="0" w:color="auto"/>
            <w:bottom w:val="none" w:sz="0" w:space="0" w:color="auto"/>
            <w:right w:val="none" w:sz="0" w:space="0" w:color="auto"/>
          </w:divBdr>
        </w:div>
        <w:div w:id="1152451298">
          <w:marLeft w:val="640"/>
          <w:marRight w:val="0"/>
          <w:marTop w:val="0"/>
          <w:marBottom w:val="0"/>
          <w:divBdr>
            <w:top w:val="none" w:sz="0" w:space="0" w:color="auto"/>
            <w:left w:val="none" w:sz="0" w:space="0" w:color="auto"/>
            <w:bottom w:val="none" w:sz="0" w:space="0" w:color="auto"/>
            <w:right w:val="none" w:sz="0" w:space="0" w:color="auto"/>
          </w:divBdr>
        </w:div>
        <w:div w:id="1168206095">
          <w:marLeft w:val="640"/>
          <w:marRight w:val="0"/>
          <w:marTop w:val="0"/>
          <w:marBottom w:val="0"/>
          <w:divBdr>
            <w:top w:val="none" w:sz="0" w:space="0" w:color="auto"/>
            <w:left w:val="none" w:sz="0" w:space="0" w:color="auto"/>
            <w:bottom w:val="none" w:sz="0" w:space="0" w:color="auto"/>
            <w:right w:val="none" w:sz="0" w:space="0" w:color="auto"/>
          </w:divBdr>
        </w:div>
        <w:div w:id="1193809076">
          <w:marLeft w:val="640"/>
          <w:marRight w:val="0"/>
          <w:marTop w:val="0"/>
          <w:marBottom w:val="0"/>
          <w:divBdr>
            <w:top w:val="none" w:sz="0" w:space="0" w:color="auto"/>
            <w:left w:val="none" w:sz="0" w:space="0" w:color="auto"/>
            <w:bottom w:val="none" w:sz="0" w:space="0" w:color="auto"/>
            <w:right w:val="none" w:sz="0" w:space="0" w:color="auto"/>
          </w:divBdr>
        </w:div>
        <w:div w:id="1214388941">
          <w:marLeft w:val="640"/>
          <w:marRight w:val="0"/>
          <w:marTop w:val="0"/>
          <w:marBottom w:val="0"/>
          <w:divBdr>
            <w:top w:val="none" w:sz="0" w:space="0" w:color="auto"/>
            <w:left w:val="none" w:sz="0" w:space="0" w:color="auto"/>
            <w:bottom w:val="none" w:sz="0" w:space="0" w:color="auto"/>
            <w:right w:val="none" w:sz="0" w:space="0" w:color="auto"/>
          </w:divBdr>
        </w:div>
        <w:div w:id="1218517799">
          <w:marLeft w:val="640"/>
          <w:marRight w:val="0"/>
          <w:marTop w:val="0"/>
          <w:marBottom w:val="0"/>
          <w:divBdr>
            <w:top w:val="none" w:sz="0" w:space="0" w:color="auto"/>
            <w:left w:val="none" w:sz="0" w:space="0" w:color="auto"/>
            <w:bottom w:val="none" w:sz="0" w:space="0" w:color="auto"/>
            <w:right w:val="none" w:sz="0" w:space="0" w:color="auto"/>
          </w:divBdr>
        </w:div>
        <w:div w:id="1219825876">
          <w:marLeft w:val="640"/>
          <w:marRight w:val="0"/>
          <w:marTop w:val="0"/>
          <w:marBottom w:val="0"/>
          <w:divBdr>
            <w:top w:val="none" w:sz="0" w:space="0" w:color="auto"/>
            <w:left w:val="none" w:sz="0" w:space="0" w:color="auto"/>
            <w:bottom w:val="none" w:sz="0" w:space="0" w:color="auto"/>
            <w:right w:val="none" w:sz="0" w:space="0" w:color="auto"/>
          </w:divBdr>
        </w:div>
        <w:div w:id="1242987264">
          <w:marLeft w:val="640"/>
          <w:marRight w:val="0"/>
          <w:marTop w:val="0"/>
          <w:marBottom w:val="0"/>
          <w:divBdr>
            <w:top w:val="none" w:sz="0" w:space="0" w:color="auto"/>
            <w:left w:val="none" w:sz="0" w:space="0" w:color="auto"/>
            <w:bottom w:val="none" w:sz="0" w:space="0" w:color="auto"/>
            <w:right w:val="none" w:sz="0" w:space="0" w:color="auto"/>
          </w:divBdr>
        </w:div>
        <w:div w:id="1245456250">
          <w:marLeft w:val="640"/>
          <w:marRight w:val="0"/>
          <w:marTop w:val="0"/>
          <w:marBottom w:val="0"/>
          <w:divBdr>
            <w:top w:val="none" w:sz="0" w:space="0" w:color="auto"/>
            <w:left w:val="none" w:sz="0" w:space="0" w:color="auto"/>
            <w:bottom w:val="none" w:sz="0" w:space="0" w:color="auto"/>
            <w:right w:val="none" w:sz="0" w:space="0" w:color="auto"/>
          </w:divBdr>
        </w:div>
        <w:div w:id="1246963753">
          <w:marLeft w:val="640"/>
          <w:marRight w:val="0"/>
          <w:marTop w:val="0"/>
          <w:marBottom w:val="0"/>
          <w:divBdr>
            <w:top w:val="none" w:sz="0" w:space="0" w:color="auto"/>
            <w:left w:val="none" w:sz="0" w:space="0" w:color="auto"/>
            <w:bottom w:val="none" w:sz="0" w:space="0" w:color="auto"/>
            <w:right w:val="none" w:sz="0" w:space="0" w:color="auto"/>
          </w:divBdr>
        </w:div>
        <w:div w:id="1258321818">
          <w:marLeft w:val="640"/>
          <w:marRight w:val="0"/>
          <w:marTop w:val="0"/>
          <w:marBottom w:val="0"/>
          <w:divBdr>
            <w:top w:val="none" w:sz="0" w:space="0" w:color="auto"/>
            <w:left w:val="none" w:sz="0" w:space="0" w:color="auto"/>
            <w:bottom w:val="none" w:sz="0" w:space="0" w:color="auto"/>
            <w:right w:val="none" w:sz="0" w:space="0" w:color="auto"/>
          </w:divBdr>
        </w:div>
        <w:div w:id="1266689843">
          <w:marLeft w:val="640"/>
          <w:marRight w:val="0"/>
          <w:marTop w:val="0"/>
          <w:marBottom w:val="0"/>
          <w:divBdr>
            <w:top w:val="none" w:sz="0" w:space="0" w:color="auto"/>
            <w:left w:val="none" w:sz="0" w:space="0" w:color="auto"/>
            <w:bottom w:val="none" w:sz="0" w:space="0" w:color="auto"/>
            <w:right w:val="none" w:sz="0" w:space="0" w:color="auto"/>
          </w:divBdr>
        </w:div>
        <w:div w:id="1267692478">
          <w:marLeft w:val="640"/>
          <w:marRight w:val="0"/>
          <w:marTop w:val="0"/>
          <w:marBottom w:val="0"/>
          <w:divBdr>
            <w:top w:val="none" w:sz="0" w:space="0" w:color="auto"/>
            <w:left w:val="none" w:sz="0" w:space="0" w:color="auto"/>
            <w:bottom w:val="none" w:sz="0" w:space="0" w:color="auto"/>
            <w:right w:val="none" w:sz="0" w:space="0" w:color="auto"/>
          </w:divBdr>
        </w:div>
        <w:div w:id="1273704253">
          <w:marLeft w:val="640"/>
          <w:marRight w:val="0"/>
          <w:marTop w:val="0"/>
          <w:marBottom w:val="0"/>
          <w:divBdr>
            <w:top w:val="none" w:sz="0" w:space="0" w:color="auto"/>
            <w:left w:val="none" w:sz="0" w:space="0" w:color="auto"/>
            <w:bottom w:val="none" w:sz="0" w:space="0" w:color="auto"/>
            <w:right w:val="none" w:sz="0" w:space="0" w:color="auto"/>
          </w:divBdr>
        </w:div>
        <w:div w:id="1284463834">
          <w:marLeft w:val="640"/>
          <w:marRight w:val="0"/>
          <w:marTop w:val="0"/>
          <w:marBottom w:val="0"/>
          <w:divBdr>
            <w:top w:val="none" w:sz="0" w:space="0" w:color="auto"/>
            <w:left w:val="none" w:sz="0" w:space="0" w:color="auto"/>
            <w:bottom w:val="none" w:sz="0" w:space="0" w:color="auto"/>
            <w:right w:val="none" w:sz="0" w:space="0" w:color="auto"/>
          </w:divBdr>
        </w:div>
        <w:div w:id="1287202394">
          <w:marLeft w:val="640"/>
          <w:marRight w:val="0"/>
          <w:marTop w:val="0"/>
          <w:marBottom w:val="0"/>
          <w:divBdr>
            <w:top w:val="none" w:sz="0" w:space="0" w:color="auto"/>
            <w:left w:val="none" w:sz="0" w:space="0" w:color="auto"/>
            <w:bottom w:val="none" w:sz="0" w:space="0" w:color="auto"/>
            <w:right w:val="none" w:sz="0" w:space="0" w:color="auto"/>
          </w:divBdr>
        </w:div>
        <w:div w:id="1323238740">
          <w:marLeft w:val="640"/>
          <w:marRight w:val="0"/>
          <w:marTop w:val="0"/>
          <w:marBottom w:val="0"/>
          <w:divBdr>
            <w:top w:val="none" w:sz="0" w:space="0" w:color="auto"/>
            <w:left w:val="none" w:sz="0" w:space="0" w:color="auto"/>
            <w:bottom w:val="none" w:sz="0" w:space="0" w:color="auto"/>
            <w:right w:val="none" w:sz="0" w:space="0" w:color="auto"/>
          </w:divBdr>
        </w:div>
        <w:div w:id="1325281241">
          <w:marLeft w:val="640"/>
          <w:marRight w:val="0"/>
          <w:marTop w:val="0"/>
          <w:marBottom w:val="0"/>
          <w:divBdr>
            <w:top w:val="none" w:sz="0" w:space="0" w:color="auto"/>
            <w:left w:val="none" w:sz="0" w:space="0" w:color="auto"/>
            <w:bottom w:val="none" w:sz="0" w:space="0" w:color="auto"/>
            <w:right w:val="none" w:sz="0" w:space="0" w:color="auto"/>
          </w:divBdr>
        </w:div>
        <w:div w:id="1335496746">
          <w:marLeft w:val="640"/>
          <w:marRight w:val="0"/>
          <w:marTop w:val="0"/>
          <w:marBottom w:val="0"/>
          <w:divBdr>
            <w:top w:val="none" w:sz="0" w:space="0" w:color="auto"/>
            <w:left w:val="none" w:sz="0" w:space="0" w:color="auto"/>
            <w:bottom w:val="none" w:sz="0" w:space="0" w:color="auto"/>
            <w:right w:val="none" w:sz="0" w:space="0" w:color="auto"/>
          </w:divBdr>
        </w:div>
        <w:div w:id="1341589404">
          <w:marLeft w:val="640"/>
          <w:marRight w:val="0"/>
          <w:marTop w:val="0"/>
          <w:marBottom w:val="0"/>
          <w:divBdr>
            <w:top w:val="none" w:sz="0" w:space="0" w:color="auto"/>
            <w:left w:val="none" w:sz="0" w:space="0" w:color="auto"/>
            <w:bottom w:val="none" w:sz="0" w:space="0" w:color="auto"/>
            <w:right w:val="none" w:sz="0" w:space="0" w:color="auto"/>
          </w:divBdr>
        </w:div>
        <w:div w:id="1348167766">
          <w:marLeft w:val="640"/>
          <w:marRight w:val="0"/>
          <w:marTop w:val="0"/>
          <w:marBottom w:val="0"/>
          <w:divBdr>
            <w:top w:val="none" w:sz="0" w:space="0" w:color="auto"/>
            <w:left w:val="none" w:sz="0" w:space="0" w:color="auto"/>
            <w:bottom w:val="none" w:sz="0" w:space="0" w:color="auto"/>
            <w:right w:val="none" w:sz="0" w:space="0" w:color="auto"/>
          </w:divBdr>
        </w:div>
        <w:div w:id="1366176925">
          <w:marLeft w:val="640"/>
          <w:marRight w:val="0"/>
          <w:marTop w:val="0"/>
          <w:marBottom w:val="0"/>
          <w:divBdr>
            <w:top w:val="none" w:sz="0" w:space="0" w:color="auto"/>
            <w:left w:val="none" w:sz="0" w:space="0" w:color="auto"/>
            <w:bottom w:val="none" w:sz="0" w:space="0" w:color="auto"/>
            <w:right w:val="none" w:sz="0" w:space="0" w:color="auto"/>
          </w:divBdr>
        </w:div>
        <w:div w:id="1385986422">
          <w:marLeft w:val="640"/>
          <w:marRight w:val="0"/>
          <w:marTop w:val="0"/>
          <w:marBottom w:val="0"/>
          <w:divBdr>
            <w:top w:val="none" w:sz="0" w:space="0" w:color="auto"/>
            <w:left w:val="none" w:sz="0" w:space="0" w:color="auto"/>
            <w:bottom w:val="none" w:sz="0" w:space="0" w:color="auto"/>
            <w:right w:val="none" w:sz="0" w:space="0" w:color="auto"/>
          </w:divBdr>
        </w:div>
        <w:div w:id="1389109772">
          <w:marLeft w:val="640"/>
          <w:marRight w:val="0"/>
          <w:marTop w:val="0"/>
          <w:marBottom w:val="0"/>
          <w:divBdr>
            <w:top w:val="none" w:sz="0" w:space="0" w:color="auto"/>
            <w:left w:val="none" w:sz="0" w:space="0" w:color="auto"/>
            <w:bottom w:val="none" w:sz="0" w:space="0" w:color="auto"/>
            <w:right w:val="none" w:sz="0" w:space="0" w:color="auto"/>
          </w:divBdr>
        </w:div>
        <w:div w:id="1404570446">
          <w:marLeft w:val="640"/>
          <w:marRight w:val="0"/>
          <w:marTop w:val="0"/>
          <w:marBottom w:val="0"/>
          <w:divBdr>
            <w:top w:val="none" w:sz="0" w:space="0" w:color="auto"/>
            <w:left w:val="none" w:sz="0" w:space="0" w:color="auto"/>
            <w:bottom w:val="none" w:sz="0" w:space="0" w:color="auto"/>
            <w:right w:val="none" w:sz="0" w:space="0" w:color="auto"/>
          </w:divBdr>
        </w:div>
        <w:div w:id="1405952035">
          <w:marLeft w:val="640"/>
          <w:marRight w:val="0"/>
          <w:marTop w:val="0"/>
          <w:marBottom w:val="0"/>
          <w:divBdr>
            <w:top w:val="none" w:sz="0" w:space="0" w:color="auto"/>
            <w:left w:val="none" w:sz="0" w:space="0" w:color="auto"/>
            <w:bottom w:val="none" w:sz="0" w:space="0" w:color="auto"/>
            <w:right w:val="none" w:sz="0" w:space="0" w:color="auto"/>
          </w:divBdr>
        </w:div>
        <w:div w:id="1410347596">
          <w:marLeft w:val="640"/>
          <w:marRight w:val="0"/>
          <w:marTop w:val="0"/>
          <w:marBottom w:val="0"/>
          <w:divBdr>
            <w:top w:val="none" w:sz="0" w:space="0" w:color="auto"/>
            <w:left w:val="none" w:sz="0" w:space="0" w:color="auto"/>
            <w:bottom w:val="none" w:sz="0" w:space="0" w:color="auto"/>
            <w:right w:val="none" w:sz="0" w:space="0" w:color="auto"/>
          </w:divBdr>
        </w:div>
        <w:div w:id="1414274171">
          <w:marLeft w:val="640"/>
          <w:marRight w:val="0"/>
          <w:marTop w:val="0"/>
          <w:marBottom w:val="0"/>
          <w:divBdr>
            <w:top w:val="none" w:sz="0" w:space="0" w:color="auto"/>
            <w:left w:val="none" w:sz="0" w:space="0" w:color="auto"/>
            <w:bottom w:val="none" w:sz="0" w:space="0" w:color="auto"/>
            <w:right w:val="none" w:sz="0" w:space="0" w:color="auto"/>
          </w:divBdr>
        </w:div>
        <w:div w:id="1427339259">
          <w:marLeft w:val="640"/>
          <w:marRight w:val="0"/>
          <w:marTop w:val="0"/>
          <w:marBottom w:val="0"/>
          <w:divBdr>
            <w:top w:val="none" w:sz="0" w:space="0" w:color="auto"/>
            <w:left w:val="none" w:sz="0" w:space="0" w:color="auto"/>
            <w:bottom w:val="none" w:sz="0" w:space="0" w:color="auto"/>
            <w:right w:val="none" w:sz="0" w:space="0" w:color="auto"/>
          </w:divBdr>
        </w:div>
        <w:div w:id="1480607210">
          <w:marLeft w:val="640"/>
          <w:marRight w:val="0"/>
          <w:marTop w:val="0"/>
          <w:marBottom w:val="0"/>
          <w:divBdr>
            <w:top w:val="none" w:sz="0" w:space="0" w:color="auto"/>
            <w:left w:val="none" w:sz="0" w:space="0" w:color="auto"/>
            <w:bottom w:val="none" w:sz="0" w:space="0" w:color="auto"/>
            <w:right w:val="none" w:sz="0" w:space="0" w:color="auto"/>
          </w:divBdr>
        </w:div>
        <w:div w:id="1493570662">
          <w:marLeft w:val="640"/>
          <w:marRight w:val="0"/>
          <w:marTop w:val="0"/>
          <w:marBottom w:val="0"/>
          <w:divBdr>
            <w:top w:val="none" w:sz="0" w:space="0" w:color="auto"/>
            <w:left w:val="none" w:sz="0" w:space="0" w:color="auto"/>
            <w:bottom w:val="none" w:sz="0" w:space="0" w:color="auto"/>
            <w:right w:val="none" w:sz="0" w:space="0" w:color="auto"/>
          </w:divBdr>
        </w:div>
        <w:div w:id="1509827937">
          <w:marLeft w:val="640"/>
          <w:marRight w:val="0"/>
          <w:marTop w:val="0"/>
          <w:marBottom w:val="0"/>
          <w:divBdr>
            <w:top w:val="none" w:sz="0" w:space="0" w:color="auto"/>
            <w:left w:val="none" w:sz="0" w:space="0" w:color="auto"/>
            <w:bottom w:val="none" w:sz="0" w:space="0" w:color="auto"/>
            <w:right w:val="none" w:sz="0" w:space="0" w:color="auto"/>
          </w:divBdr>
        </w:div>
        <w:div w:id="1513685713">
          <w:marLeft w:val="640"/>
          <w:marRight w:val="0"/>
          <w:marTop w:val="0"/>
          <w:marBottom w:val="0"/>
          <w:divBdr>
            <w:top w:val="none" w:sz="0" w:space="0" w:color="auto"/>
            <w:left w:val="none" w:sz="0" w:space="0" w:color="auto"/>
            <w:bottom w:val="none" w:sz="0" w:space="0" w:color="auto"/>
            <w:right w:val="none" w:sz="0" w:space="0" w:color="auto"/>
          </w:divBdr>
        </w:div>
        <w:div w:id="1514029352">
          <w:marLeft w:val="640"/>
          <w:marRight w:val="0"/>
          <w:marTop w:val="0"/>
          <w:marBottom w:val="0"/>
          <w:divBdr>
            <w:top w:val="none" w:sz="0" w:space="0" w:color="auto"/>
            <w:left w:val="none" w:sz="0" w:space="0" w:color="auto"/>
            <w:bottom w:val="none" w:sz="0" w:space="0" w:color="auto"/>
            <w:right w:val="none" w:sz="0" w:space="0" w:color="auto"/>
          </w:divBdr>
        </w:div>
        <w:div w:id="1533423363">
          <w:marLeft w:val="640"/>
          <w:marRight w:val="0"/>
          <w:marTop w:val="0"/>
          <w:marBottom w:val="0"/>
          <w:divBdr>
            <w:top w:val="none" w:sz="0" w:space="0" w:color="auto"/>
            <w:left w:val="none" w:sz="0" w:space="0" w:color="auto"/>
            <w:bottom w:val="none" w:sz="0" w:space="0" w:color="auto"/>
            <w:right w:val="none" w:sz="0" w:space="0" w:color="auto"/>
          </w:divBdr>
        </w:div>
        <w:div w:id="1536112405">
          <w:marLeft w:val="640"/>
          <w:marRight w:val="0"/>
          <w:marTop w:val="0"/>
          <w:marBottom w:val="0"/>
          <w:divBdr>
            <w:top w:val="none" w:sz="0" w:space="0" w:color="auto"/>
            <w:left w:val="none" w:sz="0" w:space="0" w:color="auto"/>
            <w:bottom w:val="none" w:sz="0" w:space="0" w:color="auto"/>
            <w:right w:val="none" w:sz="0" w:space="0" w:color="auto"/>
          </w:divBdr>
        </w:div>
        <w:div w:id="1545947021">
          <w:marLeft w:val="640"/>
          <w:marRight w:val="0"/>
          <w:marTop w:val="0"/>
          <w:marBottom w:val="0"/>
          <w:divBdr>
            <w:top w:val="none" w:sz="0" w:space="0" w:color="auto"/>
            <w:left w:val="none" w:sz="0" w:space="0" w:color="auto"/>
            <w:bottom w:val="none" w:sz="0" w:space="0" w:color="auto"/>
            <w:right w:val="none" w:sz="0" w:space="0" w:color="auto"/>
          </w:divBdr>
        </w:div>
        <w:div w:id="1551109054">
          <w:marLeft w:val="640"/>
          <w:marRight w:val="0"/>
          <w:marTop w:val="0"/>
          <w:marBottom w:val="0"/>
          <w:divBdr>
            <w:top w:val="none" w:sz="0" w:space="0" w:color="auto"/>
            <w:left w:val="none" w:sz="0" w:space="0" w:color="auto"/>
            <w:bottom w:val="none" w:sz="0" w:space="0" w:color="auto"/>
            <w:right w:val="none" w:sz="0" w:space="0" w:color="auto"/>
          </w:divBdr>
        </w:div>
        <w:div w:id="1553228880">
          <w:marLeft w:val="640"/>
          <w:marRight w:val="0"/>
          <w:marTop w:val="0"/>
          <w:marBottom w:val="0"/>
          <w:divBdr>
            <w:top w:val="none" w:sz="0" w:space="0" w:color="auto"/>
            <w:left w:val="none" w:sz="0" w:space="0" w:color="auto"/>
            <w:bottom w:val="none" w:sz="0" w:space="0" w:color="auto"/>
            <w:right w:val="none" w:sz="0" w:space="0" w:color="auto"/>
          </w:divBdr>
        </w:div>
        <w:div w:id="1566528967">
          <w:marLeft w:val="640"/>
          <w:marRight w:val="0"/>
          <w:marTop w:val="0"/>
          <w:marBottom w:val="0"/>
          <w:divBdr>
            <w:top w:val="none" w:sz="0" w:space="0" w:color="auto"/>
            <w:left w:val="none" w:sz="0" w:space="0" w:color="auto"/>
            <w:bottom w:val="none" w:sz="0" w:space="0" w:color="auto"/>
            <w:right w:val="none" w:sz="0" w:space="0" w:color="auto"/>
          </w:divBdr>
        </w:div>
        <w:div w:id="1591811133">
          <w:marLeft w:val="640"/>
          <w:marRight w:val="0"/>
          <w:marTop w:val="0"/>
          <w:marBottom w:val="0"/>
          <w:divBdr>
            <w:top w:val="none" w:sz="0" w:space="0" w:color="auto"/>
            <w:left w:val="none" w:sz="0" w:space="0" w:color="auto"/>
            <w:bottom w:val="none" w:sz="0" w:space="0" w:color="auto"/>
            <w:right w:val="none" w:sz="0" w:space="0" w:color="auto"/>
          </w:divBdr>
        </w:div>
        <w:div w:id="1599368006">
          <w:marLeft w:val="640"/>
          <w:marRight w:val="0"/>
          <w:marTop w:val="0"/>
          <w:marBottom w:val="0"/>
          <w:divBdr>
            <w:top w:val="none" w:sz="0" w:space="0" w:color="auto"/>
            <w:left w:val="none" w:sz="0" w:space="0" w:color="auto"/>
            <w:bottom w:val="none" w:sz="0" w:space="0" w:color="auto"/>
            <w:right w:val="none" w:sz="0" w:space="0" w:color="auto"/>
          </w:divBdr>
        </w:div>
        <w:div w:id="1652827607">
          <w:marLeft w:val="640"/>
          <w:marRight w:val="0"/>
          <w:marTop w:val="0"/>
          <w:marBottom w:val="0"/>
          <w:divBdr>
            <w:top w:val="none" w:sz="0" w:space="0" w:color="auto"/>
            <w:left w:val="none" w:sz="0" w:space="0" w:color="auto"/>
            <w:bottom w:val="none" w:sz="0" w:space="0" w:color="auto"/>
            <w:right w:val="none" w:sz="0" w:space="0" w:color="auto"/>
          </w:divBdr>
        </w:div>
        <w:div w:id="1672676879">
          <w:marLeft w:val="640"/>
          <w:marRight w:val="0"/>
          <w:marTop w:val="0"/>
          <w:marBottom w:val="0"/>
          <w:divBdr>
            <w:top w:val="none" w:sz="0" w:space="0" w:color="auto"/>
            <w:left w:val="none" w:sz="0" w:space="0" w:color="auto"/>
            <w:bottom w:val="none" w:sz="0" w:space="0" w:color="auto"/>
            <w:right w:val="none" w:sz="0" w:space="0" w:color="auto"/>
          </w:divBdr>
        </w:div>
        <w:div w:id="1675836644">
          <w:marLeft w:val="640"/>
          <w:marRight w:val="0"/>
          <w:marTop w:val="0"/>
          <w:marBottom w:val="0"/>
          <w:divBdr>
            <w:top w:val="none" w:sz="0" w:space="0" w:color="auto"/>
            <w:left w:val="none" w:sz="0" w:space="0" w:color="auto"/>
            <w:bottom w:val="none" w:sz="0" w:space="0" w:color="auto"/>
            <w:right w:val="none" w:sz="0" w:space="0" w:color="auto"/>
          </w:divBdr>
        </w:div>
        <w:div w:id="1675843629">
          <w:marLeft w:val="640"/>
          <w:marRight w:val="0"/>
          <w:marTop w:val="0"/>
          <w:marBottom w:val="0"/>
          <w:divBdr>
            <w:top w:val="none" w:sz="0" w:space="0" w:color="auto"/>
            <w:left w:val="none" w:sz="0" w:space="0" w:color="auto"/>
            <w:bottom w:val="none" w:sz="0" w:space="0" w:color="auto"/>
            <w:right w:val="none" w:sz="0" w:space="0" w:color="auto"/>
          </w:divBdr>
        </w:div>
        <w:div w:id="1696422229">
          <w:marLeft w:val="640"/>
          <w:marRight w:val="0"/>
          <w:marTop w:val="0"/>
          <w:marBottom w:val="0"/>
          <w:divBdr>
            <w:top w:val="none" w:sz="0" w:space="0" w:color="auto"/>
            <w:left w:val="none" w:sz="0" w:space="0" w:color="auto"/>
            <w:bottom w:val="none" w:sz="0" w:space="0" w:color="auto"/>
            <w:right w:val="none" w:sz="0" w:space="0" w:color="auto"/>
          </w:divBdr>
        </w:div>
        <w:div w:id="1706979679">
          <w:marLeft w:val="640"/>
          <w:marRight w:val="0"/>
          <w:marTop w:val="0"/>
          <w:marBottom w:val="0"/>
          <w:divBdr>
            <w:top w:val="none" w:sz="0" w:space="0" w:color="auto"/>
            <w:left w:val="none" w:sz="0" w:space="0" w:color="auto"/>
            <w:bottom w:val="none" w:sz="0" w:space="0" w:color="auto"/>
            <w:right w:val="none" w:sz="0" w:space="0" w:color="auto"/>
          </w:divBdr>
        </w:div>
        <w:div w:id="1707606636">
          <w:marLeft w:val="640"/>
          <w:marRight w:val="0"/>
          <w:marTop w:val="0"/>
          <w:marBottom w:val="0"/>
          <w:divBdr>
            <w:top w:val="none" w:sz="0" w:space="0" w:color="auto"/>
            <w:left w:val="none" w:sz="0" w:space="0" w:color="auto"/>
            <w:bottom w:val="none" w:sz="0" w:space="0" w:color="auto"/>
            <w:right w:val="none" w:sz="0" w:space="0" w:color="auto"/>
          </w:divBdr>
        </w:div>
        <w:div w:id="1707945653">
          <w:marLeft w:val="640"/>
          <w:marRight w:val="0"/>
          <w:marTop w:val="0"/>
          <w:marBottom w:val="0"/>
          <w:divBdr>
            <w:top w:val="none" w:sz="0" w:space="0" w:color="auto"/>
            <w:left w:val="none" w:sz="0" w:space="0" w:color="auto"/>
            <w:bottom w:val="none" w:sz="0" w:space="0" w:color="auto"/>
            <w:right w:val="none" w:sz="0" w:space="0" w:color="auto"/>
          </w:divBdr>
        </w:div>
        <w:div w:id="1751199393">
          <w:marLeft w:val="640"/>
          <w:marRight w:val="0"/>
          <w:marTop w:val="0"/>
          <w:marBottom w:val="0"/>
          <w:divBdr>
            <w:top w:val="none" w:sz="0" w:space="0" w:color="auto"/>
            <w:left w:val="none" w:sz="0" w:space="0" w:color="auto"/>
            <w:bottom w:val="none" w:sz="0" w:space="0" w:color="auto"/>
            <w:right w:val="none" w:sz="0" w:space="0" w:color="auto"/>
          </w:divBdr>
        </w:div>
        <w:div w:id="1752041695">
          <w:marLeft w:val="640"/>
          <w:marRight w:val="0"/>
          <w:marTop w:val="0"/>
          <w:marBottom w:val="0"/>
          <w:divBdr>
            <w:top w:val="none" w:sz="0" w:space="0" w:color="auto"/>
            <w:left w:val="none" w:sz="0" w:space="0" w:color="auto"/>
            <w:bottom w:val="none" w:sz="0" w:space="0" w:color="auto"/>
            <w:right w:val="none" w:sz="0" w:space="0" w:color="auto"/>
          </w:divBdr>
        </w:div>
        <w:div w:id="1760984519">
          <w:marLeft w:val="640"/>
          <w:marRight w:val="0"/>
          <w:marTop w:val="0"/>
          <w:marBottom w:val="0"/>
          <w:divBdr>
            <w:top w:val="none" w:sz="0" w:space="0" w:color="auto"/>
            <w:left w:val="none" w:sz="0" w:space="0" w:color="auto"/>
            <w:bottom w:val="none" w:sz="0" w:space="0" w:color="auto"/>
            <w:right w:val="none" w:sz="0" w:space="0" w:color="auto"/>
          </w:divBdr>
        </w:div>
        <w:div w:id="1778912901">
          <w:marLeft w:val="640"/>
          <w:marRight w:val="0"/>
          <w:marTop w:val="0"/>
          <w:marBottom w:val="0"/>
          <w:divBdr>
            <w:top w:val="none" w:sz="0" w:space="0" w:color="auto"/>
            <w:left w:val="none" w:sz="0" w:space="0" w:color="auto"/>
            <w:bottom w:val="none" w:sz="0" w:space="0" w:color="auto"/>
            <w:right w:val="none" w:sz="0" w:space="0" w:color="auto"/>
          </w:divBdr>
        </w:div>
        <w:div w:id="1781409158">
          <w:marLeft w:val="640"/>
          <w:marRight w:val="0"/>
          <w:marTop w:val="0"/>
          <w:marBottom w:val="0"/>
          <w:divBdr>
            <w:top w:val="none" w:sz="0" w:space="0" w:color="auto"/>
            <w:left w:val="none" w:sz="0" w:space="0" w:color="auto"/>
            <w:bottom w:val="none" w:sz="0" w:space="0" w:color="auto"/>
            <w:right w:val="none" w:sz="0" w:space="0" w:color="auto"/>
          </w:divBdr>
        </w:div>
        <w:div w:id="1784768803">
          <w:marLeft w:val="640"/>
          <w:marRight w:val="0"/>
          <w:marTop w:val="0"/>
          <w:marBottom w:val="0"/>
          <w:divBdr>
            <w:top w:val="none" w:sz="0" w:space="0" w:color="auto"/>
            <w:left w:val="none" w:sz="0" w:space="0" w:color="auto"/>
            <w:bottom w:val="none" w:sz="0" w:space="0" w:color="auto"/>
            <w:right w:val="none" w:sz="0" w:space="0" w:color="auto"/>
          </w:divBdr>
        </w:div>
        <w:div w:id="1786150584">
          <w:marLeft w:val="640"/>
          <w:marRight w:val="0"/>
          <w:marTop w:val="0"/>
          <w:marBottom w:val="0"/>
          <w:divBdr>
            <w:top w:val="none" w:sz="0" w:space="0" w:color="auto"/>
            <w:left w:val="none" w:sz="0" w:space="0" w:color="auto"/>
            <w:bottom w:val="none" w:sz="0" w:space="0" w:color="auto"/>
            <w:right w:val="none" w:sz="0" w:space="0" w:color="auto"/>
          </w:divBdr>
        </w:div>
        <w:div w:id="1829780416">
          <w:marLeft w:val="640"/>
          <w:marRight w:val="0"/>
          <w:marTop w:val="0"/>
          <w:marBottom w:val="0"/>
          <w:divBdr>
            <w:top w:val="none" w:sz="0" w:space="0" w:color="auto"/>
            <w:left w:val="none" w:sz="0" w:space="0" w:color="auto"/>
            <w:bottom w:val="none" w:sz="0" w:space="0" w:color="auto"/>
            <w:right w:val="none" w:sz="0" w:space="0" w:color="auto"/>
          </w:divBdr>
        </w:div>
        <w:div w:id="1836459030">
          <w:marLeft w:val="640"/>
          <w:marRight w:val="0"/>
          <w:marTop w:val="0"/>
          <w:marBottom w:val="0"/>
          <w:divBdr>
            <w:top w:val="none" w:sz="0" w:space="0" w:color="auto"/>
            <w:left w:val="none" w:sz="0" w:space="0" w:color="auto"/>
            <w:bottom w:val="none" w:sz="0" w:space="0" w:color="auto"/>
            <w:right w:val="none" w:sz="0" w:space="0" w:color="auto"/>
          </w:divBdr>
        </w:div>
        <w:div w:id="1847014038">
          <w:marLeft w:val="640"/>
          <w:marRight w:val="0"/>
          <w:marTop w:val="0"/>
          <w:marBottom w:val="0"/>
          <w:divBdr>
            <w:top w:val="none" w:sz="0" w:space="0" w:color="auto"/>
            <w:left w:val="none" w:sz="0" w:space="0" w:color="auto"/>
            <w:bottom w:val="none" w:sz="0" w:space="0" w:color="auto"/>
            <w:right w:val="none" w:sz="0" w:space="0" w:color="auto"/>
          </w:divBdr>
        </w:div>
        <w:div w:id="1848984465">
          <w:marLeft w:val="640"/>
          <w:marRight w:val="0"/>
          <w:marTop w:val="0"/>
          <w:marBottom w:val="0"/>
          <w:divBdr>
            <w:top w:val="none" w:sz="0" w:space="0" w:color="auto"/>
            <w:left w:val="none" w:sz="0" w:space="0" w:color="auto"/>
            <w:bottom w:val="none" w:sz="0" w:space="0" w:color="auto"/>
            <w:right w:val="none" w:sz="0" w:space="0" w:color="auto"/>
          </w:divBdr>
        </w:div>
        <w:div w:id="1853374598">
          <w:marLeft w:val="640"/>
          <w:marRight w:val="0"/>
          <w:marTop w:val="0"/>
          <w:marBottom w:val="0"/>
          <w:divBdr>
            <w:top w:val="none" w:sz="0" w:space="0" w:color="auto"/>
            <w:left w:val="none" w:sz="0" w:space="0" w:color="auto"/>
            <w:bottom w:val="none" w:sz="0" w:space="0" w:color="auto"/>
            <w:right w:val="none" w:sz="0" w:space="0" w:color="auto"/>
          </w:divBdr>
        </w:div>
        <w:div w:id="1861431149">
          <w:marLeft w:val="640"/>
          <w:marRight w:val="0"/>
          <w:marTop w:val="0"/>
          <w:marBottom w:val="0"/>
          <w:divBdr>
            <w:top w:val="none" w:sz="0" w:space="0" w:color="auto"/>
            <w:left w:val="none" w:sz="0" w:space="0" w:color="auto"/>
            <w:bottom w:val="none" w:sz="0" w:space="0" w:color="auto"/>
            <w:right w:val="none" w:sz="0" w:space="0" w:color="auto"/>
          </w:divBdr>
        </w:div>
        <w:div w:id="1867332949">
          <w:marLeft w:val="640"/>
          <w:marRight w:val="0"/>
          <w:marTop w:val="0"/>
          <w:marBottom w:val="0"/>
          <w:divBdr>
            <w:top w:val="none" w:sz="0" w:space="0" w:color="auto"/>
            <w:left w:val="none" w:sz="0" w:space="0" w:color="auto"/>
            <w:bottom w:val="none" w:sz="0" w:space="0" w:color="auto"/>
            <w:right w:val="none" w:sz="0" w:space="0" w:color="auto"/>
          </w:divBdr>
        </w:div>
        <w:div w:id="1876774996">
          <w:marLeft w:val="640"/>
          <w:marRight w:val="0"/>
          <w:marTop w:val="0"/>
          <w:marBottom w:val="0"/>
          <w:divBdr>
            <w:top w:val="none" w:sz="0" w:space="0" w:color="auto"/>
            <w:left w:val="none" w:sz="0" w:space="0" w:color="auto"/>
            <w:bottom w:val="none" w:sz="0" w:space="0" w:color="auto"/>
            <w:right w:val="none" w:sz="0" w:space="0" w:color="auto"/>
          </w:divBdr>
        </w:div>
        <w:div w:id="1881554997">
          <w:marLeft w:val="640"/>
          <w:marRight w:val="0"/>
          <w:marTop w:val="0"/>
          <w:marBottom w:val="0"/>
          <w:divBdr>
            <w:top w:val="none" w:sz="0" w:space="0" w:color="auto"/>
            <w:left w:val="none" w:sz="0" w:space="0" w:color="auto"/>
            <w:bottom w:val="none" w:sz="0" w:space="0" w:color="auto"/>
            <w:right w:val="none" w:sz="0" w:space="0" w:color="auto"/>
          </w:divBdr>
        </w:div>
        <w:div w:id="1885411242">
          <w:marLeft w:val="640"/>
          <w:marRight w:val="0"/>
          <w:marTop w:val="0"/>
          <w:marBottom w:val="0"/>
          <w:divBdr>
            <w:top w:val="none" w:sz="0" w:space="0" w:color="auto"/>
            <w:left w:val="none" w:sz="0" w:space="0" w:color="auto"/>
            <w:bottom w:val="none" w:sz="0" w:space="0" w:color="auto"/>
            <w:right w:val="none" w:sz="0" w:space="0" w:color="auto"/>
          </w:divBdr>
        </w:div>
        <w:div w:id="1890410607">
          <w:marLeft w:val="640"/>
          <w:marRight w:val="0"/>
          <w:marTop w:val="0"/>
          <w:marBottom w:val="0"/>
          <w:divBdr>
            <w:top w:val="none" w:sz="0" w:space="0" w:color="auto"/>
            <w:left w:val="none" w:sz="0" w:space="0" w:color="auto"/>
            <w:bottom w:val="none" w:sz="0" w:space="0" w:color="auto"/>
            <w:right w:val="none" w:sz="0" w:space="0" w:color="auto"/>
          </w:divBdr>
        </w:div>
        <w:div w:id="1907687453">
          <w:marLeft w:val="640"/>
          <w:marRight w:val="0"/>
          <w:marTop w:val="0"/>
          <w:marBottom w:val="0"/>
          <w:divBdr>
            <w:top w:val="none" w:sz="0" w:space="0" w:color="auto"/>
            <w:left w:val="none" w:sz="0" w:space="0" w:color="auto"/>
            <w:bottom w:val="none" w:sz="0" w:space="0" w:color="auto"/>
            <w:right w:val="none" w:sz="0" w:space="0" w:color="auto"/>
          </w:divBdr>
        </w:div>
        <w:div w:id="1909421198">
          <w:marLeft w:val="640"/>
          <w:marRight w:val="0"/>
          <w:marTop w:val="0"/>
          <w:marBottom w:val="0"/>
          <w:divBdr>
            <w:top w:val="none" w:sz="0" w:space="0" w:color="auto"/>
            <w:left w:val="none" w:sz="0" w:space="0" w:color="auto"/>
            <w:bottom w:val="none" w:sz="0" w:space="0" w:color="auto"/>
            <w:right w:val="none" w:sz="0" w:space="0" w:color="auto"/>
          </w:divBdr>
        </w:div>
        <w:div w:id="1945337546">
          <w:marLeft w:val="640"/>
          <w:marRight w:val="0"/>
          <w:marTop w:val="0"/>
          <w:marBottom w:val="0"/>
          <w:divBdr>
            <w:top w:val="none" w:sz="0" w:space="0" w:color="auto"/>
            <w:left w:val="none" w:sz="0" w:space="0" w:color="auto"/>
            <w:bottom w:val="none" w:sz="0" w:space="0" w:color="auto"/>
            <w:right w:val="none" w:sz="0" w:space="0" w:color="auto"/>
          </w:divBdr>
        </w:div>
        <w:div w:id="1970428409">
          <w:marLeft w:val="640"/>
          <w:marRight w:val="0"/>
          <w:marTop w:val="0"/>
          <w:marBottom w:val="0"/>
          <w:divBdr>
            <w:top w:val="none" w:sz="0" w:space="0" w:color="auto"/>
            <w:left w:val="none" w:sz="0" w:space="0" w:color="auto"/>
            <w:bottom w:val="none" w:sz="0" w:space="0" w:color="auto"/>
            <w:right w:val="none" w:sz="0" w:space="0" w:color="auto"/>
          </w:divBdr>
        </w:div>
        <w:div w:id="1976064916">
          <w:marLeft w:val="640"/>
          <w:marRight w:val="0"/>
          <w:marTop w:val="0"/>
          <w:marBottom w:val="0"/>
          <w:divBdr>
            <w:top w:val="none" w:sz="0" w:space="0" w:color="auto"/>
            <w:left w:val="none" w:sz="0" w:space="0" w:color="auto"/>
            <w:bottom w:val="none" w:sz="0" w:space="0" w:color="auto"/>
            <w:right w:val="none" w:sz="0" w:space="0" w:color="auto"/>
          </w:divBdr>
        </w:div>
        <w:div w:id="1981417551">
          <w:marLeft w:val="640"/>
          <w:marRight w:val="0"/>
          <w:marTop w:val="0"/>
          <w:marBottom w:val="0"/>
          <w:divBdr>
            <w:top w:val="none" w:sz="0" w:space="0" w:color="auto"/>
            <w:left w:val="none" w:sz="0" w:space="0" w:color="auto"/>
            <w:bottom w:val="none" w:sz="0" w:space="0" w:color="auto"/>
            <w:right w:val="none" w:sz="0" w:space="0" w:color="auto"/>
          </w:divBdr>
        </w:div>
        <w:div w:id="1984307526">
          <w:marLeft w:val="640"/>
          <w:marRight w:val="0"/>
          <w:marTop w:val="0"/>
          <w:marBottom w:val="0"/>
          <w:divBdr>
            <w:top w:val="none" w:sz="0" w:space="0" w:color="auto"/>
            <w:left w:val="none" w:sz="0" w:space="0" w:color="auto"/>
            <w:bottom w:val="none" w:sz="0" w:space="0" w:color="auto"/>
            <w:right w:val="none" w:sz="0" w:space="0" w:color="auto"/>
          </w:divBdr>
        </w:div>
        <w:div w:id="2012949979">
          <w:marLeft w:val="640"/>
          <w:marRight w:val="0"/>
          <w:marTop w:val="0"/>
          <w:marBottom w:val="0"/>
          <w:divBdr>
            <w:top w:val="none" w:sz="0" w:space="0" w:color="auto"/>
            <w:left w:val="none" w:sz="0" w:space="0" w:color="auto"/>
            <w:bottom w:val="none" w:sz="0" w:space="0" w:color="auto"/>
            <w:right w:val="none" w:sz="0" w:space="0" w:color="auto"/>
          </w:divBdr>
        </w:div>
        <w:div w:id="2026712967">
          <w:marLeft w:val="640"/>
          <w:marRight w:val="0"/>
          <w:marTop w:val="0"/>
          <w:marBottom w:val="0"/>
          <w:divBdr>
            <w:top w:val="none" w:sz="0" w:space="0" w:color="auto"/>
            <w:left w:val="none" w:sz="0" w:space="0" w:color="auto"/>
            <w:bottom w:val="none" w:sz="0" w:space="0" w:color="auto"/>
            <w:right w:val="none" w:sz="0" w:space="0" w:color="auto"/>
          </w:divBdr>
        </w:div>
        <w:div w:id="2035878855">
          <w:marLeft w:val="640"/>
          <w:marRight w:val="0"/>
          <w:marTop w:val="0"/>
          <w:marBottom w:val="0"/>
          <w:divBdr>
            <w:top w:val="none" w:sz="0" w:space="0" w:color="auto"/>
            <w:left w:val="none" w:sz="0" w:space="0" w:color="auto"/>
            <w:bottom w:val="none" w:sz="0" w:space="0" w:color="auto"/>
            <w:right w:val="none" w:sz="0" w:space="0" w:color="auto"/>
          </w:divBdr>
        </w:div>
        <w:div w:id="2059082894">
          <w:marLeft w:val="640"/>
          <w:marRight w:val="0"/>
          <w:marTop w:val="0"/>
          <w:marBottom w:val="0"/>
          <w:divBdr>
            <w:top w:val="none" w:sz="0" w:space="0" w:color="auto"/>
            <w:left w:val="none" w:sz="0" w:space="0" w:color="auto"/>
            <w:bottom w:val="none" w:sz="0" w:space="0" w:color="auto"/>
            <w:right w:val="none" w:sz="0" w:space="0" w:color="auto"/>
          </w:divBdr>
        </w:div>
        <w:div w:id="2070572217">
          <w:marLeft w:val="640"/>
          <w:marRight w:val="0"/>
          <w:marTop w:val="0"/>
          <w:marBottom w:val="0"/>
          <w:divBdr>
            <w:top w:val="none" w:sz="0" w:space="0" w:color="auto"/>
            <w:left w:val="none" w:sz="0" w:space="0" w:color="auto"/>
            <w:bottom w:val="none" w:sz="0" w:space="0" w:color="auto"/>
            <w:right w:val="none" w:sz="0" w:space="0" w:color="auto"/>
          </w:divBdr>
        </w:div>
        <w:div w:id="2104493345">
          <w:marLeft w:val="640"/>
          <w:marRight w:val="0"/>
          <w:marTop w:val="0"/>
          <w:marBottom w:val="0"/>
          <w:divBdr>
            <w:top w:val="none" w:sz="0" w:space="0" w:color="auto"/>
            <w:left w:val="none" w:sz="0" w:space="0" w:color="auto"/>
            <w:bottom w:val="none" w:sz="0" w:space="0" w:color="auto"/>
            <w:right w:val="none" w:sz="0" w:space="0" w:color="auto"/>
          </w:divBdr>
        </w:div>
        <w:div w:id="2105110413">
          <w:marLeft w:val="640"/>
          <w:marRight w:val="0"/>
          <w:marTop w:val="0"/>
          <w:marBottom w:val="0"/>
          <w:divBdr>
            <w:top w:val="none" w:sz="0" w:space="0" w:color="auto"/>
            <w:left w:val="none" w:sz="0" w:space="0" w:color="auto"/>
            <w:bottom w:val="none" w:sz="0" w:space="0" w:color="auto"/>
            <w:right w:val="none" w:sz="0" w:space="0" w:color="auto"/>
          </w:divBdr>
        </w:div>
        <w:div w:id="2131632917">
          <w:marLeft w:val="640"/>
          <w:marRight w:val="0"/>
          <w:marTop w:val="0"/>
          <w:marBottom w:val="0"/>
          <w:divBdr>
            <w:top w:val="none" w:sz="0" w:space="0" w:color="auto"/>
            <w:left w:val="none" w:sz="0" w:space="0" w:color="auto"/>
            <w:bottom w:val="none" w:sz="0" w:space="0" w:color="auto"/>
            <w:right w:val="none" w:sz="0" w:space="0" w:color="auto"/>
          </w:divBdr>
        </w:div>
        <w:div w:id="2133667103">
          <w:marLeft w:val="640"/>
          <w:marRight w:val="0"/>
          <w:marTop w:val="0"/>
          <w:marBottom w:val="0"/>
          <w:divBdr>
            <w:top w:val="none" w:sz="0" w:space="0" w:color="auto"/>
            <w:left w:val="none" w:sz="0" w:space="0" w:color="auto"/>
            <w:bottom w:val="none" w:sz="0" w:space="0" w:color="auto"/>
            <w:right w:val="none" w:sz="0" w:space="0" w:color="auto"/>
          </w:divBdr>
        </w:div>
        <w:div w:id="2137598719">
          <w:marLeft w:val="640"/>
          <w:marRight w:val="0"/>
          <w:marTop w:val="0"/>
          <w:marBottom w:val="0"/>
          <w:divBdr>
            <w:top w:val="none" w:sz="0" w:space="0" w:color="auto"/>
            <w:left w:val="none" w:sz="0" w:space="0" w:color="auto"/>
            <w:bottom w:val="none" w:sz="0" w:space="0" w:color="auto"/>
            <w:right w:val="none" w:sz="0" w:space="0" w:color="auto"/>
          </w:divBdr>
        </w:div>
        <w:div w:id="2138179969">
          <w:marLeft w:val="640"/>
          <w:marRight w:val="0"/>
          <w:marTop w:val="0"/>
          <w:marBottom w:val="0"/>
          <w:divBdr>
            <w:top w:val="none" w:sz="0" w:space="0" w:color="auto"/>
            <w:left w:val="none" w:sz="0" w:space="0" w:color="auto"/>
            <w:bottom w:val="none" w:sz="0" w:space="0" w:color="auto"/>
            <w:right w:val="none" w:sz="0" w:space="0" w:color="auto"/>
          </w:divBdr>
        </w:div>
      </w:divsChild>
    </w:div>
    <w:div w:id="287977251">
      <w:bodyDiv w:val="1"/>
      <w:marLeft w:val="0"/>
      <w:marRight w:val="0"/>
      <w:marTop w:val="0"/>
      <w:marBottom w:val="0"/>
      <w:divBdr>
        <w:top w:val="none" w:sz="0" w:space="0" w:color="auto"/>
        <w:left w:val="none" w:sz="0" w:space="0" w:color="auto"/>
        <w:bottom w:val="none" w:sz="0" w:space="0" w:color="auto"/>
        <w:right w:val="none" w:sz="0" w:space="0" w:color="auto"/>
      </w:divBdr>
    </w:div>
    <w:div w:id="291982299">
      <w:bodyDiv w:val="1"/>
      <w:marLeft w:val="0"/>
      <w:marRight w:val="0"/>
      <w:marTop w:val="0"/>
      <w:marBottom w:val="0"/>
      <w:divBdr>
        <w:top w:val="none" w:sz="0" w:space="0" w:color="auto"/>
        <w:left w:val="none" w:sz="0" w:space="0" w:color="auto"/>
        <w:bottom w:val="none" w:sz="0" w:space="0" w:color="auto"/>
        <w:right w:val="none" w:sz="0" w:space="0" w:color="auto"/>
      </w:divBdr>
      <w:divsChild>
        <w:div w:id="988289120">
          <w:marLeft w:val="480"/>
          <w:marRight w:val="0"/>
          <w:marTop w:val="0"/>
          <w:marBottom w:val="0"/>
          <w:divBdr>
            <w:top w:val="none" w:sz="0" w:space="0" w:color="auto"/>
            <w:left w:val="none" w:sz="0" w:space="0" w:color="auto"/>
            <w:bottom w:val="none" w:sz="0" w:space="0" w:color="auto"/>
            <w:right w:val="none" w:sz="0" w:space="0" w:color="auto"/>
          </w:divBdr>
        </w:div>
        <w:div w:id="898130233">
          <w:marLeft w:val="480"/>
          <w:marRight w:val="0"/>
          <w:marTop w:val="0"/>
          <w:marBottom w:val="0"/>
          <w:divBdr>
            <w:top w:val="none" w:sz="0" w:space="0" w:color="auto"/>
            <w:left w:val="none" w:sz="0" w:space="0" w:color="auto"/>
            <w:bottom w:val="none" w:sz="0" w:space="0" w:color="auto"/>
            <w:right w:val="none" w:sz="0" w:space="0" w:color="auto"/>
          </w:divBdr>
        </w:div>
        <w:div w:id="1707832994">
          <w:marLeft w:val="480"/>
          <w:marRight w:val="0"/>
          <w:marTop w:val="0"/>
          <w:marBottom w:val="0"/>
          <w:divBdr>
            <w:top w:val="none" w:sz="0" w:space="0" w:color="auto"/>
            <w:left w:val="none" w:sz="0" w:space="0" w:color="auto"/>
            <w:bottom w:val="none" w:sz="0" w:space="0" w:color="auto"/>
            <w:right w:val="none" w:sz="0" w:space="0" w:color="auto"/>
          </w:divBdr>
        </w:div>
        <w:div w:id="1192689877">
          <w:marLeft w:val="480"/>
          <w:marRight w:val="0"/>
          <w:marTop w:val="0"/>
          <w:marBottom w:val="0"/>
          <w:divBdr>
            <w:top w:val="none" w:sz="0" w:space="0" w:color="auto"/>
            <w:left w:val="none" w:sz="0" w:space="0" w:color="auto"/>
            <w:bottom w:val="none" w:sz="0" w:space="0" w:color="auto"/>
            <w:right w:val="none" w:sz="0" w:space="0" w:color="auto"/>
          </w:divBdr>
        </w:div>
        <w:div w:id="1748843711">
          <w:marLeft w:val="480"/>
          <w:marRight w:val="0"/>
          <w:marTop w:val="0"/>
          <w:marBottom w:val="0"/>
          <w:divBdr>
            <w:top w:val="none" w:sz="0" w:space="0" w:color="auto"/>
            <w:left w:val="none" w:sz="0" w:space="0" w:color="auto"/>
            <w:bottom w:val="none" w:sz="0" w:space="0" w:color="auto"/>
            <w:right w:val="none" w:sz="0" w:space="0" w:color="auto"/>
          </w:divBdr>
        </w:div>
        <w:div w:id="2124809264">
          <w:marLeft w:val="480"/>
          <w:marRight w:val="0"/>
          <w:marTop w:val="0"/>
          <w:marBottom w:val="0"/>
          <w:divBdr>
            <w:top w:val="none" w:sz="0" w:space="0" w:color="auto"/>
            <w:left w:val="none" w:sz="0" w:space="0" w:color="auto"/>
            <w:bottom w:val="none" w:sz="0" w:space="0" w:color="auto"/>
            <w:right w:val="none" w:sz="0" w:space="0" w:color="auto"/>
          </w:divBdr>
        </w:div>
        <w:div w:id="593319122">
          <w:marLeft w:val="480"/>
          <w:marRight w:val="0"/>
          <w:marTop w:val="0"/>
          <w:marBottom w:val="0"/>
          <w:divBdr>
            <w:top w:val="none" w:sz="0" w:space="0" w:color="auto"/>
            <w:left w:val="none" w:sz="0" w:space="0" w:color="auto"/>
            <w:bottom w:val="none" w:sz="0" w:space="0" w:color="auto"/>
            <w:right w:val="none" w:sz="0" w:space="0" w:color="auto"/>
          </w:divBdr>
        </w:div>
        <w:div w:id="571624140">
          <w:marLeft w:val="480"/>
          <w:marRight w:val="0"/>
          <w:marTop w:val="0"/>
          <w:marBottom w:val="0"/>
          <w:divBdr>
            <w:top w:val="none" w:sz="0" w:space="0" w:color="auto"/>
            <w:left w:val="none" w:sz="0" w:space="0" w:color="auto"/>
            <w:bottom w:val="none" w:sz="0" w:space="0" w:color="auto"/>
            <w:right w:val="none" w:sz="0" w:space="0" w:color="auto"/>
          </w:divBdr>
        </w:div>
        <w:div w:id="234894998">
          <w:marLeft w:val="480"/>
          <w:marRight w:val="0"/>
          <w:marTop w:val="0"/>
          <w:marBottom w:val="0"/>
          <w:divBdr>
            <w:top w:val="none" w:sz="0" w:space="0" w:color="auto"/>
            <w:left w:val="none" w:sz="0" w:space="0" w:color="auto"/>
            <w:bottom w:val="none" w:sz="0" w:space="0" w:color="auto"/>
            <w:right w:val="none" w:sz="0" w:space="0" w:color="auto"/>
          </w:divBdr>
        </w:div>
        <w:div w:id="854728006">
          <w:marLeft w:val="480"/>
          <w:marRight w:val="0"/>
          <w:marTop w:val="0"/>
          <w:marBottom w:val="0"/>
          <w:divBdr>
            <w:top w:val="none" w:sz="0" w:space="0" w:color="auto"/>
            <w:left w:val="none" w:sz="0" w:space="0" w:color="auto"/>
            <w:bottom w:val="none" w:sz="0" w:space="0" w:color="auto"/>
            <w:right w:val="none" w:sz="0" w:space="0" w:color="auto"/>
          </w:divBdr>
        </w:div>
        <w:div w:id="256982812">
          <w:marLeft w:val="480"/>
          <w:marRight w:val="0"/>
          <w:marTop w:val="0"/>
          <w:marBottom w:val="0"/>
          <w:divBdr>
            <w:top w:val="none" w:sz="0" w:space="0" w:color="auto"/>
            <w:left w:val="none" w:sz="0" w:space="0" w:color="auto"/>
            <w:bottom w:val="none" w:sz="0" w:space="0" w:color="auto"/>
            <w:right w:val="none" w:sz="0" w:space="0" w:color="auto"/>
          </w:divBdr>
        </w:div>
        <w:div w:id="1052079377">
          <w:marLeft w:val="480"/>
          <w:marRight w:val="0"/>
          <w:marTop w:val="0"/>
          <w:marBottom w:val="0"/>
          <w:divBdr>
            <w:top w:val="none" w:sz="0" w:space="0" w:color="auto"/>
            <w:left w:val="none" w:sz="0" w:space="0" w:color="auto"/>
            <w:bottom w:val="none" w:sz="0" w:space="0" w:color="auto"/>
            <w:right w:val="none" w:sz="0" w:space="0" w:color="auto"/>
          </w:divBdr>
        </w:div>
        <w:div w:id="1010133860">
          <w:marLeft w:val="480"/>
          <w:marRight w:val="0"/>
          <w:marTop w:val="0"/>
          <w:marBottom w:val="0"/>
          <w:divBdr>
            <w:top w:val="none" w:sz="0" w:space="0" w:color="auto"/>
            <w:left w:val="none" w:sz="0" w:space="0" w:color="auto"/>
            <w:bottom w:val="none" w:sz="0" w:space="0" w:color="auto"/>
            <w:right w:val="none" w:sz="0" w:space="0" w:color="auto"/>
          </w:divBdr>
        </w:div>
        <w:div w:id="24213126">
          <w:marLeft w:val="480"/>
          <w:marRight w:val="0"/>
          <w:marTop w:val="0"/>
          <w:marBottom w:val="0"/>
          <w:divBdr>
            <w:top w:val="none" w:sz="0" w:space="0" w:color="auto"/>
            <w:left w:val="none" w:sz="0" w:space="0" w:color="auto"/>
            <w:bottom w:val="none" w:sz="0" w:space="0" w:color="auto"/>
            <w:right w:val="none" w:sz="0" w:space="0" w:color="auto"/>
          </w:divBdr>
        </w:div>
        <w:div w:id="247035712">
          <w:marLeft w:val="480"/>
          <w:marRight w:val="0"/>
          <w:marTop w:val="0"/>
          <w:marBottom w:val="0"/>
          <w:divBdr>
            <w:top w:val="none" w:sz="0" w:space="0" w:color="auto"/>
            <w:left w:val="none" w:sz="0" w:space="0" w:color="auto"/>
            <w:bottom w:val="none" w:sz="0" w:space="0" w:color="auto"/>
            <w:right w:val="none" w:sz="0" w:space="0" w:color="auto"/>
          </w:divBdr>
        </w:div>
        <w:div w:id="2023900266">
          <w:marLeft w:val="480"/>
          <w:marRight w:val="0"/>
          <w:marTop w:val="0"/>
          <w:marBottom w:val="0"/>
          <w:divBdr>
            <w:top w:val="none" w:sz="0" w:space="0" w:color="auto"/>
            <w:left w:val="none" w:sz="0" w:space="0" w:color="auto"/>
            <w:bottom w:val="none" w:sz="0" w:space="0" w:color="auto"/>
            <w:right w:val="none" w:sz="0" w:space="0" w:color="auto"/>
          </w:divBdr>
        </w:div>
        <w:div w:id="1007558161">
          <w:marLeft w:val="480"/>
          <w:marRight w:val="0"/>
          <w:marTop w:val="0"/>
          <w:marBottom w:val="0"/>
          <w:divBdr>
            <w:top w:val="none" w:sz="0" w:space="0" w:color="auto"/>
            <w:left w:val="none" w:sz="0" w:space="0" w:color="auto"/>
            <w:bottom w:val="none" w:sz="0" w:space="0" w:color="auto"/>
            <w:right w:val="none" w:sz="0" w:space="0" w:color="auto"/>
          </w:divBdr>
        </w:div>
        <w:div w:id="232811139">
          <w:marLeft w:val="480"/>
          <w:marRight w:val="0"/>
          <w:marTop w:val="0"/>
          <w:marBottom w:val="0"/>
          <w:divBdr>
            <w:top w:val="none" w:sz="0" w:space="0" w:color="auto"/>
            <w:left w:val="none" w:sz="0" w:space="0" w:color="auto"/>
            <w:bottom w:val="none" w:sz="0" w:space="0" w:color="auto"/>
            <w:right w:val="none" w:sz="0" w:space="0" w:color="auto"/>
          </w:divBdr>
        </w:div>
        <w:div w:id="1127356415">
          <w:marLeft w:val="480"/>
          <w:marRight w:val="0"/>
          <w:marTop w:val="0"/>
          <w:marBottom w:val="0"/>
          <w:divBdr>
            <w:top w:val="none" w:sz="0" w:space="0" w:color="auto"/>
            <w:left w:val="none" w:sz="0" w:space="0" w:color="auto"/>
            <w:bottom w:val="none" w:sz="0" w:space="0" w:color="auto"/>
            <w:right w:val="none" w:sz="0" w:space="0" w:color="auto"/>
          </w:divBdr>
        </w:div>
        <w:div w:id="307325578">
          <w:marLeft w:val="480"/>
          <w:marRight w:val="0"/>
          <w:marTop w:val="0"/>
          <w:marBottom w:val="0"/>
          <w:divBdr>
            <w:top w:val="none" w:sz="0" w:space="0" w:color="auto"/>
            <w:left w:val="none" w:sz="0" w:space="0" w:color="auto"/>
            <w:bottom w:val="none" w:sz="0" w:space="0" w:color="auto"/>
            <w:right w:val="none" w:sz="0" w:space="0" w:color="auto"/>
          </w:divBdr>
        </w:div>
        <w:div w:id="1277254043">
          <w:marLeft w:val="480"/>
          <w:marRight w:val="0"/>
          <w:marTop w:val="0"/>
          <w:marBottom w:val="0"/>
          <w:divBdr>
            <w:top w:val="none" w:sz="0" w:space="0" w:color="auto"/>
            <w:left w:val="none" w:sz="0" w:space="0" w:color="auto"/>
            <w:bottom w:val="none" w:sz="0" w:space="0" w:color="auto"/>
            <w:right w:val="none" w:sz="0" w:space="0" w:color="auto"/>
          </w:divBdr>
        </w:div>
        <w:div w:id="863133426">
          <w:marLeft w:val="480"/>
          <w:marRight w:val="0"/>
          <w:marTop w:val="0"/>
          <w:marBottom w:val="0"/>
          <w:divBdr>
            <w:top w:val="none" w:sz="0" w:space="0" w:color="auto"/>
            <w:left w:val="none" w:sz="0" w:space="0" w:color="auto"/>
            <w:bottom w:val="none" w:sz="0" w:space="0" w:color="auto"/>
            <w:right w:val="none" w:sz="0" w:space="0" w:color="auto"/>
          </w:divBdr>
        </w:div>
        <w:div w:id="354507066">
          <w:marLeft w:val="480"/>
          <w:marRight w:val="0"/>
          <w:marTop w:val="0"/>
          <w:marBottom w:val="0"/>
          <w:divBdr>
            <w:top w:val="none" w:sz="0" w:space="0" w:color="auto"/>
            <w:left w:val="none" w:sz="0" w:space="0" w:color="auto"/>
            <w:bottom w:val="none" w:sz="0" w:space="0" w:color="auto"/>
            <w:right w:val="none" w:sz="0" w:space="0" w:color="auto"/>
          </w:divBdr>
        </w:div>
        <w:div w:id="878201986">
          <w:marLeft w:val="480"/>
          <w:marRight w:val="0"/>
          <w:marTop w:val="0"/>
          <w:marBottom w:val="0"/>
          <w:divBdr>
            <w:top w:val="none" w:sz="0" w:space="0" w:color="auto"/>
            <w:left w:val="none" w:sz="0" w:space="0" w:color="auto"/>
            <w:bottom w:val="none" w:sz="0" w:space="0" w:color="auto"/>
            <w:right w:val="none" w:sz="0" w:space="0" w:color="auto"/>
          </w:divBdr>
        </w:div>
        <w:div w:id="1109425386">
          <w:marLeft w:val="480"/>
          <w:marRight w:val="0"/>
          <w:marTop w:val="0"/>
          <w:marBottom w:val="0"/>
          <w:divBdr>
            <w:top w:val="none" w:sz="0" w:space="0" w:color="auto"/>
            <w:left w:val="none" w:sz="0" w:space="0" w:color="auto"/>
            <w:bottom w:val="none" w:sz="0" w:space="0" w:color="auto"/>
            <w:right w:val="none" w:sz="0" w:space="0" w:color="auto"/>
          </w:divBdr>
        </w:div>
        <w:div w:id="1248996596">
          <w:marLeft w:val="480"/>
          <w:marRight w:val="0"/>
          <w:marTop w:val="0"/>
          <w:marBottom w:val="0"/>
          <w:divBdr>
            <w:top w:val="none" w:sz="0" w:space="0" w:color="auto"/>
            <w:left w:val="none" w:sz="0" w:space="0" w:color="auto"/>
            <w:bottom w:val="none" w:sz="0" w:space="0" w:color="auto"/>
            <w:right w:val="none" w:sz="0" w:space="0" w:color="auto"/>
          </w:divBdr>
        </w:div>
        <w:div w:id="287200885">
          <w:marLeft w:val="480"/>
          <w:marRight w:val="0"/>
          <w:marTop w:val="0"/>
          <w:marBottom w:val="0"/>
          <w:divBdr>
            <w:top w:val="none" w:sz="0" w:space="0" w:color="auto"/>
            <w:left w:val="none" w:sz="0" w:space="0" w:color="auto"/>
            <w:bottom w:val="none" w:sz="0" w:space="0" w:color="auto"/>
            <w:right w:val="none" w:sz="0" w:space="0" w:color="auto"/>
          </w:divBdr>
        </w:div>
        <w:div w:id="1518928870">
          <w:marLeft w:val="480"/>
          <w:marRight w:val="0"/>
          <w:marTop w:val="0"/>
          <w:marBottom w:val="0"/>
          <w:divBdr>
            <w:top w:val="none" w:sz="0" w:space="0" w:color="auto"/>
            <w:left w:val="none" w:sz="0" w:space="0" w:color="auto"/>
            <w:bottom w:val="none" w:sz="0" w:space="0" w:color="auto"/>
            <w:right w:val="none" w:sz="0" w:space="0" w:color="auto"/>
          </w:divBdr>
        </w:div>
        <w:div w:id="204680803">
          <w:marLeft w:val="480"/>
          <w:marRight w:val="0"/>
          <w:marTop w:val="0"/>
          <w:marBottom w:val="0"/>
          <w:divBdr>
            <w:top w:val="none" w:sz="0" w:space="0" w:color="auto"/>
            <w:left w:val="none" w:sz="0" w:space="0" w:color="auto"/>
            <w:bottom w:val="none" w:sz="0" w:space="0" w:color="auto"/>
            <w:right w:val="none" w:sz="0" w:space="0" w:color="auto"/>
          </w:divBdr>
        </w:div>
        <w:div w:id="612327372">
          <w:marLeft w:val="480"/>
          <w:marRight w:val="0"/>
          <w:marTop w:val="0"/>
          <w:marBottom w:val="0"/>
          <w:divBdr>
            <w:top w:val="none" w:sz="0" w:space="0" w:color="auto"/>
            <w:left w:val="none" w:sz="0" w:space="0" w:color="auto"/>
            <w:bottom w:val="none" w:sz="0" w:space="0" w:color="auto"/>
            <w:right w:val="none" w:sz="0" w:space="0" w:color="auto"/>
          </w:divBdr>
        </w:div>
        <w:div w:id="1244141619">
          <w:marLeft w:val="480"/>
          <w:marRight w:val="0"/>
          <w:marTop w:val="0"/>
          <w:marBottom w:val="0"/>
          <w:divBdr>
            <w:top w:val="none" w:sz="0" w:space="0" w:color="auto"/>
            <w:left w:val="none" w:sz="0" w:space="0" w:color="auto"/>
            <w:bottom w:val="none" w:sz="0" w:space="0" w:color="auto"/>
            <w:right w:val="none" w:sz="0" w:space="0" w:color="auto"/>
          </w:divBdr>
        </w:div>
        <w:div w:id="1492327911">
          <w:marLeft w:val="480"/>
          <w:marRight w:val="0"/>
          <w:marTop w:val="0"/>
          <w:marBottom w:val="0"/>
          <w:divBdr>
            <w:top w:val="none" w:sz="0" w:space="0" w:color="auto"/>
            <w:left w:val="none" w:sz="0" w:space="0" w:color="auto"/>
            <w:bottom w:val="none" w:sz="0" w:space="0" w:color="auto"/>
            <w:right w:val="none" w:sz="0" w:space="0" w:color="auto"/>
          </w:divBdr>
        </w:div>
        <w:div w:id="979073912">
          <w:marLeft w:val="480"/>
          <w:marRight w:val="0"/>
          <w:marTop w:val="0"/>
          <w:marBottom w:val="0"/>
          <w:divBdr>
            <w:top w:val="none" w:sz="0" w:space="0" w:color="auto"/>
            <w:left w:val="none" w:sz="0" w:space="0" w:color="auto"/>
            <w:bottom w:val="none" w:sz="0" w:space="0" w:color="auto"/>
            <w:right w:val="none" w:sz="0" w:space="0" w:color="auto"/>
          </w:divBdr>
        </w:div>
        <w:div w:id="1491407418">
          <w:marLeft w:val="480"/>
          <w:marRight w:val="0"/>
          <w:marTop w:val="0"/>
          <w:marBottom w:val="0"/>
          <w:divBdr>
            <w:top w:val="none" w:sz="0" w:space="0" w:color="auto"/>
            <w:left w:val="none" w:sz="0" w:space="0" w:color="auto"/>
            <w:bottom w:val="none" w:sz="0" w:space="0" w:color="auto"/>
            <w:right w:val="none" w:sz="0" w:space="0" w:color="auto"/>
          </w:divBdr>
        </w:div>
        <w:div w:id="1100368466">
          <w:marLeft w:val="480"/>
          <w:marRight w:val="0"/>
          <w:marTop w:val="0"/>
          <w:marBottom w:val="0"/>
          <w:divBdr>
            <w:top w:val="none" w:sz="0" w:space="0" w:color="auto"/>
            <w:left w:val="none" w:sz="0" w:space="0" w:color="auto"/>
            <w:bottom w:val="none" w:sz="0" w:space="0" w:color="auto"/>
            <w:right w:val="none" w:sz="0" w:space="0" w:color="auto"/>
          </w:divBdr>
        </w:div>
        <w:div w:id="1333532292">
          <w:marLeft w:val="480"/>
          <w:marRight w:val="0"/>
          <w:marTop w:val="0"/>
          <w:marBottom w:val="0"/>
          <w:divBdr>
            <w:top w:val="none" w:sz="0" w:space="0" w:color="auto"/>
            <w:left w:val="none" w:sz="0" w:space="0" w:color="auto"/>
            <w:bottom w:val="none" w:sz="0" w:space="0" w:color="auto"/>
            <w:right w:val="none" w:sz="0" w:space="0" w:color="auto"/>
          </w:divBdr>
        </w:div>
        <w:div w:id="1335839928">
          <w:marLeft w:val="480"/>
          <w:marRight w:val="0"/>
          <w:marTop w:val="0"/>
          <w:marBottom w:val="0"/>
          <w:divBdr>
            <w:top w:val="none" w:sz="0" w:space="0" w:color="auto"/>
            <w:left w:val="none" w:sz="0" w:space="0" w:color="auto"/>
            <w:bottom w:val="none" w:sz="0" w:space="0" w:color="auto"/>
            <w:right w:val="none" w:sz="0" w:space="0" w:color="auto"/>
          </w:divBdr>
        </w:div>
        <w:div w:id="1231114675">
          <w:marLeft w:val="480"/>
          <w:marRight w:val="0"/>
          <w:marTop w:val="0"/>
          <w:marBottom w:val="0"/>
          <w:divBdr>
            <w:top w:val="none" w:sz="0" w:space="0" w:color="auto"/>
            <w:left w:val="none" w:sz="0" w:space="0" w:color="auto"/>
            <w:bottom w:val="none" w:sz="0" w:space="0" w:color="auto"/>
            <w:right w:val="none" w:sz="0" w:space="0" w:color="auto"/>
          </w:divBdr>
        </w:div>
        <w:div w:id="1528719809">
          <w:marLeft w:val="480"/>
          <w:marRight w:val="0"/>
          <w:marTop w:val="0"/>
          <w:marBottom w:val="0"/>
          <w:divBdr>
            <w:top w:val="none" w:sz="0" w:space="0" w:color="auto"/>
            <w:left w:val="none" w:sz="0" w:space="0" w:color="auto"/>
            <w:bottom w:val="none" w:sz="0" w:space="0" w:color="auto"/>
            <w:right w:val="none" w:sz="0" w:space="0" w:color="auto"/>
          </w:divBdr>
        </w:div>
        <w:div w:id="1102796329">
          <w:marLeft w:val="480"/>
          <w:marRight w:val="0"/>
          <w:marTop w:val="0"/>
          <w:marBottom w:val="0"/>
          <w:divBdr>
            <w:top w:val="none" w:sz="0" w:space="0" w:color="auto"/>
            <w:left w:val="none" w:sz="0" w:space="0" w:color="auto"/>
            <w:bottom w:val="none" w:sz="0" w:space="0" w:color="auto"/>
            <w:right w:val="none" w:sz="0" w:space="0" w:color="auto"/>
          </w:divBdr>
        </w:div>
        <w:div w:id="81411773">
          <w:marLeft w:val="480"/>
          <w:marRight w:val="0"/>
          <w:marTop w:val="0"/>
          <w:marBottom w:val="0"/>
          <w:divBdr>
            <w:top w:val="none" w:sz="0" w:space="0" w:color="auto"/>
            <w:left w:val="none" w:sz="0" w:space="0" w:color="auto"/>
            <w:bottom w:val="none" w:sz="0" w:space="0" w:color="auto"/>
            <w:right w:val="none" w:sz="0" w:space="0" w:color="auto"/>
          </w:divBdr>
        </w:div>
        <w:div w:id="100151029">
          <w:marLeft w:val="480"/>
          <w:marRight w:val="0"/>
          <w:marTop w:val="0"/>
          <w:marBottom w:val="0"/>
          <w:divBdr>
            <w:top w:val="none" w:sz="0" w:space="0" w:color="auto"/>
            <w:left w:val="none" w:sz="0" w:space="0" w:color="auto"/>
            <w:bottom w:val="none" w:sz="0" w:space="0" w:color="auto"/>
            <w:right w:val="none" w:sz="0" w:space="0" w:color="auto"/>
          </w:divBdr>
        </w:div>
        <w:div w:id="2005471484">
          <w:marLeft w:val="480"/>
          <w:marRight w:val="0"/>
          <w:marTop w:val="0"/>
          <w:marBottom w:val="0"/>
          <w:divBdr>
            <w:top w:val="none" w:sz="0" w:space="0" w:color="auto"/>
            <w:left w:val="none" w:sz="0" w:space="0" w:color="auto"/>
            <w:bottom w:val="none" w:sz="0" w:space="0" w:color="auto"/>
            <w:right w:val="none" w:sz="0" w:space="0" w:color="auto"/>
          </w:divBdr>
        </w:div>
        <w:div w:id="569534778">
          <w:marLeft w:val="480"/>
          <w:marRight w:val="0"/>
          <w:marTop w:val="0"/>
          <w:marBottom w:val="0"/>
          <w:divBdr>
            <w:top w:val="none" w:sz="0" w:space="0" w:color="auto"/>
            <w:left w:val="none" w:sz="0" w:space="0" w:color="auto"/>
            <w:bottom w:val="none" w:sz="0" w:space="0" w:color="auto"/>
            <w:right w:val="none" w:sz="0" w:space="0" w:color="auto"/>
          </w:divBdr>
        </w:div>
        <w:div w:id="2068338779">
          <w:marLeft w:val="480"/>
          <w:marRight w:val="0"/>
          <w:marTop w:val="0"/>
          <w:marBottom w:val="0"/>
          <w:divBdr>
            <w:top w:val="none" w:sz="0" w:space="0" w:color="auto"/>
            <w:left w:val="none" w:sz="0" w:space="0" w:color="auto"/>
            <w:bottom w:val="none" w:sz="0" w:space="0" w:color="auto"/>
            <w:right w:val="none" w:sz="0" w:space="0" w:color="auto"/>
          </w:divBdr>
        </w:div>
        <w:div w:id="735973710">
          <w:marLeft w:val="480"/>
          <w:marRight w:val="0"/>
          <w:marTop w:val="0"/>
          <w:marBottom w:val="0"/>
          <w:divBdr>
            <w:top w:val="none" w:sz="0" w:space="0" w:color="auto"/>
            <w:left w:val="none" w:sz="0" w:space="0" w:color="auto"/>
            <w:bottom w:val="none" w:sz="0" w:space="0" w:color="auto"/>
            <w:right w:val="none" w:sz="0" w:space="0" w:color="auto"/>
          </w:divBdr>
        </w:div>
        <w:div w:id="1592085144">
          <w:marLeft w:val="480"/>
          <w:marRight w:val="0"/>
          <w:marTop w:val="0"/>
          <w:marBottom w:val="0"/>
          <w:divBdr>
            <w:top w:val="none" w:sz="0" w:space="0" w:color="auto"/>
            <w:left w:val="none" w:sz="0" w:space="0" w:color="auto"/>
            <w:bottom w:val="none" w:sz="0" w:space="0" w:color="auto"/>
            <w:right w:val="none" w:sz="0" w:space="0" w:color="auto"/>
          </w:divBdr>
        </w:div>
        <w:div w:id="934871759">
          <w:marLeft w:val="480"/>
          <w:marRight w:val="0"/>
          <w:marTop w:val="0"/>
          <w:marBottom w:val="0"/>
          <w:divBdr>
            <w:top w:val="none" w:sz="0" w:space="0" w:color="auto"/>
            <w:left w:val="none" w:sz="0" w:space="0" w:color="auto"/>
            <w:bottom w:val="none" w:sz="0" w:space="0" w:color="auto"/>
            <w:right w:val="none" w:sz="0" w:space="0" w:color="auto"/>
          </w:divBdr>
        </w:div>
        <w:div w:id="1314915904">
          <w:marLeft w:val="480"/>
          <w:marRight w:val="0"/>
          <w:marTop w:val="0"/>
          <w:marBottom w:val="0"/>
          <w:divBdr>
            <w:top w:val="none" w:sz="0" w:space="0" w:color="auto"/>
            <w:left w:val="none" w:sz="0" w:space="0" w:color="auto"/>
            <w:bottom w:val="none" w:sz="0" w:space="0" w:color="auto"/>
            <w:right w:val="none" w:sz="0" w:space="0" w:color="auto"/>
          </w:divBdr>
        </w:div>
        <w:div w:id="1373964379">
          <w:marLeft w:val="480"/>
          <w:marRight w:val="0"/>
          <w:marTop w:val="0"/>
          <w:marBottom w:val="0"/>
          <w:divBdr>
            <w:top w:val="none" w:sz="0" w:space="0" w:color="auto"/>
            <w:left w:val="none" w:sz="0" w:space="0" w:color="auto"/>
            <w:bottom w:val="none" w:sz="0" w:space="0" w:color="auto"/>
            <w:right w:val="none" w:sz="0" w:space="0" w:color="auto"/>
          </w:divBdr>
        </w:div>
        <w:div w:id="374817532">
          <w:marLeft w:val="480"/>
          <w:marRight w:val="0"/>
          <w:marTop w:val="0"/>
          <w:marBottom w:val="0"/>
          <w:divBdr>
            <w:top w:val="none" w:sz="0" w:space="0" w:color="auto"/>
            <w:left w:val="none" w:sz="0" w:space="0" w:color="auto"/>
            <w:bottom w:val="none" w:sz="0" w:space="0" w:color="auto"/>
            <w:right w:val="none" w:sz="0" w:space="0" w:color="auto"/>
          </w:divBdr>
        </w:div>
        <w:div w:id="1728645764">
          <w:marLeft w:val="480"/>
          <w:marRight w:val="0"/>
          <w:marTop w:val="0"/>
          <w:marBottom w:val="0"/>
          <w:divBdr>
            <w:top w:val="none" w:sz="0" w:space="0" w:color="auto"/>
            <w:left w:val="none" w:sz="0" w:space="0" w:color="auto"/>
            <w:bottom w:val="none" w:sz="0" w:space="0" w:color="auto"/>
            <w:right w:val="none" w:sz="0" w:space="0" w:color="auto"/>
          </w:divBdr>
        </w:div>
        <w:div w:id="1919752615">
          <w:marLeft w:val="480"/>
          <w:marRight w:val="0"/>
          <w:marTop w:val="0"/>
          <w:marBottom w:val="0"/>
          <w:divBdr>
            <w:top w:val="none" w:sz="0" w:space="0" w:color="auto"/>
            <w:left w:val="none" w:sz="0" w:space="0" w:color="auto"/>
            <w:bottom w:val="none" w:sz="0" w:space="0" w:color="auto"/>
            <w:right w:val="none" w:sz="0" w:space="0" w:color="auto"/>
          </w:divBdr>
        </w:div>
        <w:div w:id="587887866">
          <w:marLeft w:val="480"/>
          <w:marRight w:val="0"/>
          <w:marTop w:val="0"/>
          <w:marBottom w:val="0"/>
          <w:divBdr>
            <w:top w:val="none" w:sz="0" w:space="0" w:color="auto"/>
            <w:left w:val="none" w:sz="0" w:space="0" w:color="auto"/>
            <w:bottom w:val="none" w:sz="0" w:space="0" w:color="auto"/>
            <w:right w:val="none" w:sz="0" w:space="0" w:color="auto"/>
          </w:divBdr>
        </w:div>
        <w:div w:id="961307214">
          <w:marLeft w:val="480"/>
          <w:marRight w:val="0"/>
          <w:marTop w:val="0"/>
          <w:marBottom w:val="0"/>
          <w:divBdr>
            <w:top w:val="none" w:sz="0" w:space="0" w:color="auto"/>
            <w:left w:val="none" w:sz="0" w:space="0" w:color="auto"/>
            <w:bottom w:val="none" w:sz="0" w:space="0" w:color="auto"/>
            <w:right w:val="none" w:sz="0" w:space="0" w:color="auto"/>
          </w:divBdr>
        </w:div>
        <w:div w:id="1743867711">
          <w:marLeft w:val="480"/>
          <w:marRight w:val="0"/>
          <w:marTop w:val="0"/>
          <w:marBottom w:val="0"/>
          <w:divBdr>
            <w:top w:val="none" w:sz="0" w:space="0" w:color="auto"/>
            <w:left w:val="none" w:sz="0" w:space="0" w:color="auto"/>
            <w:bottom w:val="none" w:sz="0" w:space="0" w:color="auto"/>
            <w:right w:val="none" w:sz="0" w:space="0" w:color="auto"/>
          </w:divBdr>
        </w:div>
        <w:div w:id="1199587811">
          <w:marLeft w:val="480"/>
          <w:marRight w:val="0"/>
          <w:marTop w:val="0"/>
          <w:marBottom w:val="0"/>
          <w:divBdr>
            <w:top w:val="none" w:sz="0" w:space="0" w:color="auto"/>
            <w:left w:val="none" w:sz="0" w:space="0" w:color="auto"/>
            <w:bottom w:val="none" w:sz="0" w:space="0" w:color="auto"/>
            <w:right w:val="none" w:sz="0" w:space="0" w:color="auto"/>
          </w:divBdr>
        </w:div>
        <w:div w:id="1218861477">
          <w:marLeft w:val="480"/>
          <w:marRight w:val="0"/>
          <w:marTop w:val="0"/>
          <w:marBottom w:val="0"/>
          <w:divBdr>
            <w:top w:val="none" w:sz="0" w:space="0" w:color="auto"/>
            <w:left w:val="none" w:sz="0" w:space="0" w:color="auto"/>
            <w:bottom w:val="none" w:sz="0" w:space="0" w:color="auto"/>
            <w:right w:val="none" w:sz="0" w:space="0" w:color="auto"/>
          </w:divBdr>
        </w:div>
        <w:div w:id="771391486">
          <w:marLeft w:val="480"/>
          <w:marRight w:val="0"/>
          <w:marTop w:val="0"/>
          <w:marBottom w:val="0"/>
          <w:divBdr>
            <w:top w:val="none" w:sz="0" w:space="0" w:color="auto"/>
            <w:left w:val="none" w:sz="0" w:space="0" w:color="auto"/>
            <w:bottom w:val="none" w:sz="0" w:space="0" w:color="auto"/>
            <w:right w:val="none" w:sz="0" w:space="0" w:color="auto"/>
          </w:divBdr>
        </w:div>
        <w:div w:id="1811053138">
          <w:marLeft w:val="480"/>
          <w:marRight w:val="0"/>
          <w:marTop w:val="0"/>
          <w:marBottom w:val="0"/>
          <w:divBdr>
            <w:top w:val="none" w:sz="0" w:space="0" w:color="auto"/>
            <w:left w:val="none" w:sz="0" w:space="0" w:color="auto"/>
            <w:bottom w:val="none" w:sz="0" w:space="0" w:color="auto"/>
            <w:right w:val="none" w:sz="0" w:space="0" w:color="auto"/>
          </w:divBdr>
        </w:div>
        <w:div w:id="952203518">
          <w:marLeft w:val="480"/>
          <w:marRight w:val="0"/>
          <w:marTop w:val="0"/>
          <w:marBottom w:val="0"/>
          <w:divBdr>
            <w:top w:val="none" w:sz="0" w:space="0" w:color="auto"/>
            <w:left w:val="none" w:sz="0" w:space="0" w:color="auto"/>
            <w:bottom w:val="none" w:sz="0" w:space="0" w:color="auto"/>
            <w:right w:val="none" w:sz="0" w:space="0" w:color="auto"/>
          </w:divBdr>
        </w:div>
        <w:div w:id="1588541448">
          <w:marLeft w:val="480"/>
          <w:marRight w:val="0"/>
          <w:marTop w:val="0"/>
          <w:marBottom w:val="0"/>
          <w:divBdr>
            <w:top w:val="none" w:sz="0" w:space="0" w:color="auto"/>
            <w:left w:val="none" w:sz="0" w:space="0" w:color="auto"/>
            <w:bottom w:val="none" w:sz="0" w:space="0" w:color="auto"/>
            <w:right w:val="none" w:sz="0" w:space="0" w:color="auto"/>
          </w:divBdr>
        </w:div>
        <w:div w:id="704061936">
          <w:marLeft w:val="480"/>
          <w:marRight w:val="0"/>
          <w:marTop w:val="0"/>
          <w:marBottom w:val="0"/>
          <w:divBdr>
            <w:top w:val="none" w:sz="0" w:space="0" w:color="auto"/>
            <w:left w:val="none" w:sz="0" w:space="0" w:color="auto"/>
            <w:bottom w:val="none" w:sz="0" w:space="0" w:color="auto"/>
            <w:right w:val="none" w:sz="0" w:space="0" w:color="auto"/>
          </w:divBdr>
        </w:div>
        <w:div w:id="262034647">
          <w:marLeft w:val="480"/>
          <w:marRight w:val="0"/>
          <w:marTop w:val="0"/>
          <w:marBottom w:val="0"/>
          <w:divBdr>
            <w:top w:val="none" w:sz="0" w:space="0" w:color="auto"/>
            <w:left w:val="none" w:sz="0" w:space="0" w:color="auto"/>
            <w:bottom w:val="none" w:sz="0" w:space="0" w:color="auto"/>
            <w:right w:val="none" w:sz="0" w:space="0" w:color="auto"/>
          </w:divBdr>
        </w:div>
        <w:div w:id="1735007927">
          <w:marLeft w:val="480"/>
          <w:marRight w:val="0"/>
          <w:marTop w:val="0"/>
          <w:marBottom w:val="0"/>
          <w:divBdr>
            <w:top w:val="none" w:sz="0" w:space="0" w:color="auto"/>
            <w:left w:val="none" w:sz="0" w:space="0" w:color="auto"/>
            <w:bottom w:val="none" w:sz="0" w:space="0" w:color="auto"/>
            <w:right w:val="none" w:sz="0" w:space="0" w:color="auto"/>
          </w:divBdr>
        </w:div>
        <w:div w:id="1650207543">
          <w:marLeft w:val="480"/>
          <w:marRight w:val="0"/>
          <w:marTop w:val="0"/>
          <w:marBottom w:val="0"/>
          <w:divBdr>
            <w:top w:val="none" w:sz="0" w:space="0" w:color="auto"/>
            <w:left w:val="none" w:sz="0" w:space="0" w:color="auto"/>
            <w:bottom w:val="none" w:sz="0" w:space="0" w:color="auto"/>
            <w:right w:val="none" w:sz="0" w:space="0" w:color="auto"/>
          </w:divBdr>
        </w:div>
        <w:div w:id="1898856791">
          <w:marLeft w:val="480"/>
          <w:marRight w:val="0"/>
          <w:marTop w:val="0"/>
          <w:marBottom w:val="0"/>
          <w:divBdr>
            <w:top w:val="none" w:sz="0" w:space="0" w:color="auto"/>
            <w:left w:val="none" w:sz="0" w:space="0" w:color="auto"/>
            <w:bottom w:val="none" w:sz="0" w:space="0" w:color="auto"/>
            <w:right w:val="none" w:sz="0" w:space="0" w:color="auto"/>
          </w:divBdr>
        </w:div>
        <w:div w:id="1274050492">
          <w:marLeft w:val="480"/>
          <w:marRight w:val="0"/>
          <w:marTop w:val="0"/>
          <w:marBottom w:val="0"/>
          <w:divBdr>
            <w:top w:val="none" w:sz="0" w:space="0" w:color="auto"/>
            <w:left w:val="none" w:sz="0" w:space="0" w:color="auto"/>
            <w:bottom w:val="none" w:sz="0" w:space="0" w:color="auto"/>
            <w:right w:val="none" w:sz="0" w:space="0" w:color="auto"/>
          </w:divBdr>
        </w:div>
        <w:div w:id="239676368">
          <w:marLeft w:val="480"/>
          <w:marRight w:val="0"/>
          <w:marTop w:val="0"/>
          <w:marBottom w:val="0"/>
          <w:divBdr>
            <w:top w:val="none" w:sz="0" w:space="0" w:color="auto"/>
            <w:left w:val="none" w:sz="0" w:space="0" w:color="auto"/>
            <w:bottom w:val="none" w:sz="0" w:space="0" w:color="auto"/>
            <w:right w:val="none" w:sz="0" w:space="0" w:color="auto"/>
          </w:divBdr>
        </w:div>
        <w:div w:id="1389843141">
          <w:marLeft w:val="480"/>
          <w:marRight w:val="0"/>
          <w:marTop w:val="0"/>
          <w:marBottom w:val="0"/>
          <w:divBdr>
            <w:top w:val="none" w:sz="0" w:space="0" w:color="auto"/>
            <w:left w:val="none" w:sz="0" w:space="0" w:color="auto"/>
            <w:bottom w:val="none" w:sz="0" w:space="0" w:color="auto"/>
            <w:right w:val="none" w:sz="0" w:space="0" w:color="auto"/>
          </w:divBdr>
        </w:div>
        <w:div w:id="2084183190">
          <w:marLeft w:val="480"/>
          <w:marRight w:val="0"/>
          <w:marTop w:val="0"/>
          <w:marBottom w:val="0"/>
          <w:divBdr>
            <w:top w:val="none" w:sz="0" w:space="0" w:color="auto"/>
            <w:left w:val="none" w:sz="0" w:space="0" w:color="auto"/>
            <w:bottom w:val="none" w:sz="0" w:space="0" w:color="auto"/>
            <w:right w:val="none" w:sz="0" w:space="0" w:color="auto"/>
          </w:divBdr>
        </w:div>
        <w:div w:id="855536131">
          <w:marLeft w:val="480"/>
          <w:marRight w:val="0"/>
          <w:marTop w:val="0"/>
          <w:marBottom w:val="0"/>
          <w:divBdr>
            <w:top w:val="none" w:sz="0" w:space="0" w:color="auto"/>
            <w:left w:val="none" w:sz="0" w:space="0" w:color="auto"/>
            <w:bottom w:val="none" w:sz="0" w:space="0" w:color="auto"/>
            <w:right w:val="none" w:sz="0" w:space="0" w:color="auto"/>
          </w:divBdr>
        </w:div>
        <w:div w:id="2115131176">
          <w:marLeft w:val="480"/>
          <w:marRight w:val="0"/>
          <w:marTop w:val="0"/>
          <w:marBottom w:val="0"/>
          <w:divBdr>
            <w:top w:val="none" w:sz="0" w:space="0" w:color="auto"/>
            <w:left w:val="none" w:sz="0" w:space="0" w:color="auto"/>
            <w:bottom w:val="none" w:sz="0" w:space="0" w:color="auto"/>
            <w:right w:val="none" w:sz="0" w:space="0" w:color="auto"/>
          </w:divBdr>
        </w:div>
        <w:div w:id="729235085">
          <w:marLeft w:val="480"/>
          <w:marRight w:val="0"/>
          <w:marTop w:val="0"/>
          <w:marBottom w:val="0"/>
          <w:divBdr>
            <w:top w:val="none" w:sz="0" w:space="0" w:color="auto"/>
            <w:left w:val="none" w:sz="0" w:space="0" w:color="auto"/>
            <w:bottom w:val="none" w:sz="0" w:space="0" w:color="auto"/>
            <w:right w:val="none" w:sz="0" w:space="0" w:color="auto"/>
          </w:divBdr>
        </w:div>
        <w:div w:id="1246495118">
          <w:marLeft w:val="480"/>
          <w:marRight w:val="0"/>
          <w:marTop w:val="0"/>
          <w:marBottom w:val="0"/>
          <w:divBdr>
            <w:top w:val="none" w:sz="0" w:space="0" w:color="auto"/>
            <w:left w:val="none" w:sz="0" w:space="0" w:color="auto"/>
            <w:bottom w:val="none" w:sz="0" w:space="0" w:color="auto"/>
            <w:right w:val="none" w:sz="0" w:space="0" w:color="auto"/>
          </w:divBdr>
        </w:div>
        <w:div w:id="1028064290">
          <w:marLeft w:val="480"/>
          <w:marRight w:val="0"/>
          <w:marTop w:val="0"/>
          <w:marBottom w:val="0"/>
          <w:divBdr>
            <w:top w:val="none" w:sz="0" w:space="0" w:color="auto"/>
            <w:left w:val="none" w:sz="0" w:space="0" w:color="auto"/>
            <w:bottom w:val="none" w:sz="0" w:space="0" w:color="auto"/>
            <w:right w:val="none" w:sz="0" w:space="0" w:color="auto"/>
          </w:divBdr>
        </w:div>
        <w:div w:id="398022831">
          <w:marLeft w:val="480"/>
          <w:marRight w:val="0"/>
          <w:marTop w:val="0"/>
          <w:marBottom w:val="0"/>
          <w:divBdr>
            <w:top w:val="none" w:sz="0" w:space="0" w:color="auto"/>
            <w:left w:val="none" w:sz="0" w:space="0" w:color="auto"/>
            <w:bottom w:val="none" w:sz="0" w:space="0" w:color="auto"/>
            <w:right w:val="none" w:sz="0" w:space="0" w:color="auto"/>
          </w:divBdr>
        </w:div>
        <w:div w:id="1458797475">
          <w:marLeft w:val="480"/>
          <w:marRight w:val="0"/>
          <w:marTop w:val="0"/>
          <w:marBottom w:val="0"/>
          <w:divBdr>
            <w:top w:val="none" w:sz="0" w:space="0" w:color="auto"/>
            <w:left w:val="none" w:sz="0" w:space="0" w:color="auto"/>
            <w:bottom w:val="none" w:sz="0" w:space="0" w:color="auto"/>
            <w:right w:val="none" w:sz="0" w:space="0" w:color="auto"/>
          </w:divBdr>
        </w:div>
        <w:div w:id="1183859171">
          <w:marLeft w:val="480"/>
          <w:marRight w:val="0"/>
          <w:marTop w:val="0"/>
          <w:marBottom w:val="0"/>
          <w:divBdr>
            <w:top w:val="none" w:sz="0" w:space="0" w:color="auto"/>
            <w:left w:val="none" w:sz="0" w:space="0" w:color="auto"/>
            <w:bottom w:val="none" w:sz="0" w:space="0" w:color="auto"/>
            <w:right w:val="none" w:sz="0" w:space="0" w:color="auto"/>
          </w:divBdr>
        </w:div>
        <w:div w:id="916787834">
          <w:marLeft w:val="480"/>
          <w:marRight w:val="0"/>
          <w:marTop w:val="0"/>
          <w:marBottom w:val="0"/>
          <w:divBdr>
            <w:top w:val="none" w:sz="0" w:space="0" w:color="auto"/>
            <w:left w:val="none" w:sz="0" w:space="0" w:color="auto"/>
            <w:bottom w:val="none" w:sz="0" w:space="0" w:color="auto"/>
            <w:right w:val="none" w:sz="0" w:space="0" w:color="auto"/>
          </w:divBdr>
        </w:div>
        <w:div w:id="1829973430">
          <w:marLeft w:val="480"/>
          <w:marRight w:val="0"/>
          <w:marTop w:val="0"/>
          <w:marBottom w:val="0"/>
          <w:divBdr>
            <w:top w:val="none" w:sz="0" w:space="0" w:color="auto"/>
            <w:left w:val="none" w:sz="0" w:space="0" w:color="auto"/>
            <w:bottom w:val="none" w:sz="0" w:space="0" w:color="auto"/>
            <w:right w:val="none" w:sz="0" w:space="0" w:color="auto"/>
          </w:divBdr>
        </w:div>
        <w:div w:id="776213271">
          <w:marLeft w:val="480"/>
          <w:marRight w:val="0"/>
          <w:marTop w:val="0"/>
          <w:marBottom w:val="0"/>
          <w:divBdr>
            <w:top w:val="none" w:sz="0" w:space="0" w:color="auto"/>
            <w:left w:val="none" w:sz="0" w:space="0" w:color="auto"/>
            <w:bottom w:val="none" w:sz="0" w:space="0" w:color="auto"/>
            <w:right w:val="none" w:sz="0" w:space="0" w:color="auto"/>
          </w:divBdr>
        </w:div>
        <w:div w:id="1914701146">
          <w:marLeft w:val="480"/>
          <w:marRight w:val="0"/>
          <w:marTop w:val="0"/>
          <w:marBottom w:val="0"/>
          <w:divBdr>
            <w:top w:val="none" w:sz="0" w:space="0" w:color="auto"/>
            <w:left w:val="none" w:sz="0" w:space="0" w:color="auto"/>
            <w:bottom w:val="none" w:sz="0" w:space="0" w:color="auto"/>
            <w:right w:val="none" w:sz="0" w:space="0" w:color="auto"/>
          </w:divBdr>
        </w:div>
        <w:div w:id="1740707833">
          <w:marLeft w:val="480"/>
          <w:marRight w:val="0"/>
          <w:marTop w:val="0"/>
          <w:marBottom w:val="0"/>
          <w:divBdr>
            <w:top w:val="none" w:sz="0" w:space="0" w:color="auto"/>
            <w:left w:val="none" w:sz="0" w:space="0" w:color="auto"/>
            <w:bottom w:val="none" w:sz="0" w:space="0" w:color="auto"/>
            <w:right w:val="none" w:sz="0" w:space="0" w:color="auto"/>
          </w:divBdr>
        </w:div>
        <w:div w:id="1063603411">
          <w:marLeft w:val="480"/>
          <w:marRight w:val="0"/>
          <w:marTop w:val="0"/>
          <w:marBottom w:val="0"/>
          <w:divBdr>
            <w:top w:val="none" w:sz="0" w:space="0" w:color="auto"/>
            <w:left w:val="none" w:sz="0" w:space="0" w:color="auto"/>
            <w:bottom w:val="none" w:sz="0" w:space="0" w:color="auto"/>
            <w:right w:val="none" w:sz="0" w:space="0" w:color="auto"/>
          </w:divBdr>
        </w:div>
        <w:div w:id="1384476942">
          <w:marLeft w:val="480"/>
          <w:marRight w:val="0"/>
          <w:marTop w:val="0"/>
          <w:marBottom w:val="0"/>
          <w:divBdr>
            <w:top w:val="none" w:sz="0" w:space="0" w:color="auto"/>
            <w:left w:val="none" w:sz="0" w:space="0" w:color="auto"/>
            <w:bottom w:val="none" w:sz="0" w:space="0" w:color="auto"/>
            <w:right w:val="none" w:sz="0" w:space="0" w:color="auto"/>
          </w:divBdr>
        </w:div>
        <w:div w:id="1069228095">
          <w:marLeft w:val="480"/>
          <w:marRight w:val="0"/>
          <w:marTop w:val="0"/>
          <w:marBottom w:val="0"/>
          <w:divBdr>
            <w:top w:val="none" w:sz="0" w:space="0" w:color="auto"/>
            <w:left w:val="none" w:sz="0" w:space="0" w:color="auto"/>
            <w:bottom w:val="none" w:sz="0" w:space="0" w:color="auto"/>
            <w:right w:val="none" w:sz="0" w:space="0" w:color="auto"/>
          </w:divBdr>
        </w:div>
        <w:div w:id="383212085">
          <w:marLeft w:val="480"/>
          <w:marRight w:val="0"/>
          <w:marTop w:val="0"/>
          <w:marBottom w:val="0"/>
          <w:divBdr>
            <w:top w:val="none" w:sz="0" w:space="0" w:color="auto"/>
            <w:left w:val="none" w:sz="0" w:space="0" w:color="auto"/>
            <w:bottom w:val="none" w:sz="0" w:space="0" w:color="auto"/>
            <w:right w:val="none" w:sz="0" w:space="0" w:color="auto"/>
          </w:divBdr>
        </w:div>
        <w:div w:id="1161968861">
          <w:marLeft w:val="480"/>
          <w:marRight w:val="0"/>
          <w:marTop w:val="0"/>
          <w:marBottom w:val="0"/>
          <w:divBdr>
            <w:top w:val="none" w:sz="0" w:space="0" w:color="auto"/>
            <w:left w:val="none" w:sz="0" w:space="0" w:color="auto"/>
            <w:bottom w:val="none" w:sz="0" w:space="0" w:color="auto"/>
            <w:right w:val="none" w:sz="0" w:space="0" w:color="auto"/>
          </w:divBdr>
        </w:div>
        <w:div w:id="56708499">
          <w:marLeft w:val="480"/>
          <w:marRight w:val="0"/>
          <w:marTop w:val="0"/>
          <w:marBottom w:val="0"/>
          <w:divBdr>
            <w:top w:val="none" w:sz="0" w:space="0" w:color="auto"/>
            <w:left w:val="none" w:sz="0" w:space="0" w:color="auto"/>
            <w:bottom w:val="none" w:sz="0" w:space="0" w:color="auto"/>
            <w:right w:val="none" w:sz="0" w:space="0" w:color="auto"/>
          </w:divBdr>
        </w:div>
        <w:div w:id="389040846">
          <w:marLeft w:val="480"/>
          <w:marRight w:val="0"/>
          <w:marTop w:val="0"/>
          <w:marBottom w:val="0"/>
          <w:divBdr>
            <w:top w:val="none" w:sz="0" w:space="0" w:color="auto"/>
            <w:left w:val="none" w:sz="0" w:space="0" w:color="auto"/>
            <w:bottom w:val="none" w:sz="0" w:space="0" w:color="auto"/>
            <w:right w:val="none" w:sz="0" w:space="0" w:color="auto"/>
          </w:divBdr>
        </w:div>
        <w:div w:id="1500270396">
          <w:marLeft w:val="480"/>
          <w:marRight w:val="0"/>
          <w:marTop w:val="0"/>
          <w:marBottom w:val="0"/>
          <w:divBdr>
            <w:top w:val="none" w:sz="0" w:space="0" w:color="auto"/>
            <w:left w:val="none" w:sz="0" w:space="0" w:color="auto"/>
            <w:bottom w:val="none" w:sz="0" w:space="0" w:color="auto"/>
            <w:right w:val="none" w:sz="0" w:space="0" w:color="auto"/>
          </w:divBdr>
        </w:div>
        <w:div w:id="1551499308">
          <w:marLeft w:val="480"/>
          <w:marRight w:val="0"/>
          <w:marTop w:val="0"/>
          <w:marBottom w:val="0"/>
          <w:divBdr>
            <w:top w:val="none" w:sz="0" w:space="0" w:color="auto"/>
            <w:left w:val="none" w:sz="0" w:space="0" w:color="auto"/>
            <w:bottom w:val="none" w:sz="0" w:space="0" w:color="auto"/>
            <w:right w:val="none" w:sz="0" w:space="0" w:color="auto"/>
          </w:divBdr>
        </w:div>
        <w:div w:id="521743486">
          <w:marLeft w:val="480"/>
          <w:marRight w:val="0"/>
          <w:marTop w:val="0"/>
          <w:marBottom w:val="0"/>
          <w:divBdr>
            <w:top w:val="none" w:sz="0" w:space="0" w:color="auto"/>
            <w:left w:val="none" w:sz="0" w:space="0" w:color="auto"/>
            <w:bottom w:val="none" w:sz="0" w:space="0" w:color="auto"/>
            <w:right w:val="none" w:sz="0" w:space="0" w:color="auto"/>
          </w:divBdr>
        </w:div>
        <w:div w:id="1883512789">
          <w:marLeft w:val="480"/>
          <w:marRight w:val="0"/>
          <w:marTop w:val="0"/>
          <w:marBottom w:val="0"/>
          <w:divBdr>
            <w:top w:val="none" w:sz="0" w:space="0" w:color="auto"/>
            <w:left w:val="none" w:sz="0" w:space="0" w:color="auto"/>
            <w:bottom w:val="none" w:sz="0" w:space="0" w:color="auto"/>
            <w:right w:val="none" w:sz="0" w:space="0" w:color="auto"/>
          </w:divBdr>
        </w:div>
        <w:div w:id="1084183525">
          <w:marLeft w:val="480"/>
          <w:marRight w:val="0"/>
          <w:marTop w:val="0"/>
          <w:marBottom w:val="0"/>
          <w:divBdr>
            <w:top w:val="none" w:sz="0" w:space="0" w:color="auto"/>
            <w:left w:val="none" w:sz="0" w:space="0" w:color="auto"/>
            <w:bottom w:val="none" w:sz="0" w:space="0" w:color="auto"/>
            <w:right w:val="none" w:sz="0" w:space="0" w:color="auto"/>
          </w:divBdr>
        </w:div>
        <w:div w:id="203101072">
          <w:marLeft w:val="480"/>
          <w:marRight w:val="0"/>
          <w:marTop w:val="0"/>
          <w:marBottom w:val="0"/>
          <w:divBdr>
            <w:top w:val="none" w:sz="0" w:space="0" w:color="auto"/>
            <w:left w:val="none" w:sz="0" w:space="0" w:color="auto"/>
            <w:bottom w:val="none" w:sz="0" w:space="0" w:color="auto"/>
            <w:right w:val="none" w:sz="0" w:space="0" w:color="auto"/>
          </w:divBdr>
        </w:div>
        <w:div w:id="217402608">
          <w:marLeft w:val="480"/>
          <w:marRight w:val="0"/>
          <w:marTop w:val="0"/>
          <w:marBottom w:val="0"/>
          <w:divBdr>
            <w:top w:val="none" w:sz="0" w:space="0" w:color="auto"/>
            <w:left w:val="none" w:sz="0" w:space="0" w:color="auto"/>
            <w:bottom w:val="none" w:sz="0" w:space="0" w:color="auto"/>
            <w:right w:val="none" w:sz="0" w:space="0" w:color="auto"/>
          </w:divBdr>
        </w:div>
        <w:div w:id="563486596">
          <w:marLeft w:val="480"/>
          <w:marRight w:val="0"/>
          <w:marTop w:val="0"/>
          <w:marBottom w:val="0"/>
          <w:divBdr>
            <w:top w:val="none" w:sz="0" w:space="0" w:color="auto"/>
            <w:left w:val="none" w:sz="0" w:space="0" w:color="auto"/>
            <w:bottom w:val="none" w:sz="0" w:space="0" w:color="auto"/>
            <w:right w:val="none" w:sz="0" w:space="0" w:color="auto"/>
          </w:divBdr>
        </w:div>
        <w:div w:id="333848783">
          <w:marLeft w:val="480"/>
          <w:marRight w:val="0"/>
          <w:marTop w:val="0"/>
          <w:marBottom w:val="0"/>
          <w:divBdr>
            <w:top w:val="none" w:sz="0" w:space="0" w:color="auto"/>
            <w:left w:val="none" w:sz="0" w:space="0" w:color="auto"/>
            <w:bottom w:val="none" w:sz="0" w:space="0" w:color="auto"/>
            <w:right w:val="none" w:sz="0" w:space="0" w:color="auto"/>
          </w:divBdr>
        </w:div>
        <w:div w:id="812405177">
          <w:marLeft w:val="480"/>
          <w:marRight w:val="0"/>
          <w:marTop w:val="0"/>
          <w:marBottom w:val="0"/>
          <w:divBdr>
            <w:top w:val="none" w:sz="0" w:space="0" w:color="auto"/>
            <w:left w:val="none" w:sz="0" w:space="0" w:color="auto"/>
            <w:bottom w:val="none" w:sz="0" w:space="0" w:color="auto"/>
            <w:right w:val="none" w:sz="0" w:space="0" w:color="auto"/>
          </w:divBdr>
        </w:div>
        <w:div w:id="960575708">
          <w:marLeft w:val="480"/>
          <w:marRight w:val="0"/>
          <w:marTop w:val="0"/>
          <w:marBottom w:val="0"/>
          <w:divBdr>
            <w:top w:val="none" w:sz="0" w:space="0" w:color="auto"/>
            <w:left w:val="none" w:sz="0" w:space="0" w:color="auto"/>
            <w:bottom w:val="none" w:sz="0" w:space="0" w:color="auto"/>
            <w:right w:val="none" w:sz="0" w:space="0" w:color="auto"/>
          </w:divBdr>
        </w:div>
        <w:div w:id="1462501572">
          <w:marLeft w:val="480"/>
          <w:marRight w:val="0"/>
          <w:marTop w:val="0"/>
          <w:marBottom w:val="0"/>
          <w:divBdr>
            <w:top w:val="none" w:sz="0" w:space="0" w:color="auto"/>
            <w:left w:val="none" w:sz="0" w:space="0" w:color="auto"/>
            <w:bottom w:val="none" w:sz="0" w:space="0" w:color="auto"/>
            <w:right w:val="none" w:sz="0" w:space="0" w:color="auto"/>
          </w:divBdr>
        </w:div>
        <w:div w:id="1665359955">
          <w:marLeft w:val="480"/>
          <w:marRight w:val="0"/>
          <w:marTop w:val="0"/>
          <w:marBottom w:val="0"/>
          <w:divBdr>
            <w:top w:val="none" w:sz="0" w:space="0" w:color="auto"/>
            <w:left w:val="none" w:sz="0" w:space="0" w:color="auto"/>
            <w:bottom w:val="none" w:sz="0" w:space="0" w:color="auto"/>
            <w:right w:val="none" w:sz="0" w:space="0" w:color="auto"/>
          </w:divBdr>
        </w:div>
        <w:div w:id="2129887099">
          <w:marLeft w:val="480"/>
          <w:marRight w:val="0"/>
          <w:marTop w:val="0"/>
          <w:marBottom w:val="0"/>
          <w:divBdr>
            <w:top w:val="none" w:sz="0" w:space="0" w:color="auto"/>
            <w:left w:val="none" w:sz="0" w:space="0" w:color="auto"/>
            <w:bottom w:val="none" w:sz="0" w:space="0" w:color="auto"/>
            <w:right w:val="none" w:sz="0" w:space="0" w:color="auto"/>
          </w:divBdr>
        </w:div>
        <w:div w:id="1223563004">
          <w:marLeft w:val="480"/>
          <w:marRight w:val="0"/>
          <w:marTop w:val="0"/>
          <w:marBottom w:val="0"/>
          <w:divBdr>
            <w:top w:val="none" w:sz="0" w:space="0" w:color="auto"/>
            <w:left w:val="none" w:sz="0" w:space="0" w:color="auto"/>
            <w:bottom w:val="none" w:sz="0" w:space="0" w:color="auto"/>
            <w:right w:val="none" w:sz="0" w:space="0" w:color="auto"/>
          </w:divBdr>
        </w:div>
        <w:div w:id="1240137759">
          <w:marLeft w:val="480"/>
          <w:marRight w:val="0"/>
          <w:marTop w:val="0"/>
          <w:marBottom w:val="0"/>
          <w:divBdr>
            <w:top w:val="none" w:sz="0" w:space="0" w:color="auto"/>
            <w:left w:val="none" w:sz="0" w:space="0" w:color="auto"/>
            <w:bottom w:val="none" w:sz="0" w:space="0" w:color="auto"/>
            <w:right w:val="none" w:sz="0" w:space="0" w:color="auto"/>
          </w:divBdr>
        </w:div>
        <w:div w:id="832070706">
          <w:marLeft w:val="480"/>
          <w:marRight w:val="0"/>
          <w:marTop w:val="0"/>
          <w:marBottom w:val="0"/>
          <w:divBdr>
            <w:top w:val="none" w:sz="0" w:space="0" w:color="auto"/>
            <w:left w:val="none" w:sz="0" w:space="0" w:color="auto"/>
            <w:bottom w:val="none" w:sz="0" w:space="0" w:color="auto"/>
            <w:right w:val="none" w:sz="0" w:space="0" w:color="auto"/>
          </w:divBdr>
        </w:div>
        <w:div w:id="107631326">
          <w:marLeft w:val="480"/>
          <w:marRight w:val="0"/>
          <w:marTop w:val="0"/>
          <w:marBottom w:val="0"/>
          <w:divBdr>
            <w:top w:val="none" w:sz="0" w:space="0" w:color="auto"/>
            <w:left w:val="none" w:sz="0" w:space="0" w:color="auto"/>
            <w:bottom w:val="none" w:sz="0" w:space="0" w:color="auto"/>
            <w:right w:val="none" w:sz="0" w:space="0" w:color="auto"/>
          </w:divBdr>
        </w:div>
        <w:div w:id="746920519">
          <w:marLeft w:val="480"/>
          <w:marRight w:val="0"/>
          <w:marTop w:val="0"/>
          <w:marBottom w:val="0"/>
          <w:divBdr>
            <w:top w:val="none" w:sz="0" w:space="0" w:color="auto"/>
            <w:left w:val="none" w:sz="0" w:space="0" w:color="auto"/>
            <w:bottom w:val="none" w:sz="0" w:space="0" w:color="auto"/>
            <w:right w:val="none" w:sz="0" w:space="0" w:color="auto"/>
          </w:divBdr>
        </w:div>
        <w:div w:id="741221580">
          <w:marLeft w:val="480"/>
          <w:marRight w:val="0"/>
          <w:marTop w:val="0"/>
          <w:marBottom w:val="0"/>
          <w:divBdr>
            <w:top w:val="none" w:sz="0" w:space="0" w:color="auto"/>
            <w:left w:val="none" w:sz="0" w:space="0" w:color="auto"/>
            <w:bottom w:val="none" w:sz="0" w:space="0" w:color="auto"/>
            <w:right w:val="none" w:sz="0" w:space="0" w:color="auto"/>
          </w:divBdr>
        </w:div>
        <w:div w:id="919483540">
          <w:marLeft w:val="480"/>
          <w:marRight w:val="0"/>
          <w:marTop w:val="0"/>
          <w:marBottom w:val="0"/>
          <w:divBdr>
            <w:top w:val="none" w:sz="0" w:space="0" w:color="auto"/>
            <w:left w:val="none" w:sz="0" w:space="0" w:color="auto"/>
            <w:bottom w:val="none" w:sz="0" w:space="0" w:color="auto"/>
            <w:right w:val="none" w:sz="0" w:space="0" w:color="auto"/>
          </w:divBdr>
        </w:div>
        <w:div w:id="630014109">
          <w:marLeft w:val="480"/>
          <w:marRight w:val="0"/>
          <w:marTop w:val="0"/>
          <w:marBottom w:val="0"/>
          <w:divBdr>
            <w:top w:val="none" w:sz="0" w:space="0" w:color="auto"/>
            <w:left w:val="none" w:sz="0" w:space="0" w:color="auto"/>
            <w:bottom w:val="none" w:sz="0" w:space="0" w:color="auto"/>
            <w:right w:val="none" w:sz="0" w:space="0" w:color="auto"/>
          </w:divBdr>
        </w:div>
        <w:div w:id="1464737234">
          <w:marLeft w:val="480"/>
          <w:marRight w:val="0"/>
          <w:marTop w:val="0"/>
          <w:marBottom w:val="0"/>
          <w:divBdr>
            <w:top w:val="none" w:sz="0" w:space="0" w:color="auto"/>
            <w:left w:val="none" w:sz="0" w:space="0" w:color="auto"/>
            <w:bottom w:val="none" w:sz="0" w:space="0" w:color="auto"/>
            <w:right w:val="none" w:sz="0" w:space="0" w:color="auto"/>
          </w:divBdr>
        </w:div>
        <w:div w:id="2134403159">
          <w:marLeft w:val="480"/>
          <w:marRight w:val="0"/>
          <w:marTop w:val="0"/>
          <w:marBottom w:val="0"/>
          <w:divBdr>
            <w:top w:val="none" w:sz="0" w:space="0" w:color="auto"/>
            <w:left w:val="none" w:sz="0" w:space="0" w:color="auto"/>
            <w:bottom w:val="none" w:sz="0" w:space="0" w:color="auto"/>
            <w:right w:val="none" w:sz="0" w:space="0" w:color="auto"/>
          </w:divBdr>
        </w:div>
        <w:div w:id="1749574257">
          <w:marLeft w:val="480"/>
          <w:marRight w:val="0"/>
          <w:marTop w:val="0"/>
          <w:marBottom w:val="0"/>
          <w:divBdr>
            <w:top w:val="none" w:sz="0" w:space="0" w:color="auto"/>
            <w:left w:val="none" w:sz="0" w:space="0" w:color="auto"/>
            <w:bottom w:val="none" w:sz="0" w:space="0" w:color="auto"/>
            <w:right w:val="none" w:sz="0" w:space="0" w:color="auto"/>
          </w:divBdr>
        </w:div>
        <w:div w:id="658775142">
          <w:marLeft w:val="480"/>
          <w:marRight w:val="0"/>
          <w:marTop w:val="0"/>
          <w:marBottom w:val="0"/>
          <w:divBdr>
            <w:top w:val="none" w:sz="0" w:space="0" w:color="auto"/>
            <w:left w:val="none" w:sz="0" w:space="0" w:color="auto"/>
            <w:bottom w:val="none" w:sz="0" w:space="0" w:color="auto"/>
            <w:right w:val="none" w:sz="0" w:space="0" w:color="auto"/>
          </w:divBdr>
        </w:div>
        <w:div w:id="2007706792">
          <w:marLeft w:val="480"/>
          <w:marRight w:val="0"/>
          <w:marTop w:val="0"/>
          <w:marBottom w:val="0"/>
          <w:divBdr>
            <w:top w:val="none" w:sz="0" w:space="0" w:color="auto"/>
            <w:left w:val="none" w:sz="0" w:space="0" w:color="auto"/>
            <w:bottom w:val="none" w:sz="0" w:space="0" w:color="auto"/>
            <w:right w:val="none" w:sz="0" w:space="0" w:color="auto"/>
          </w:divBdr>
        </w:div>
        <w:div w:id="1295522481">
          <w:marLeft w:val="480"/>
          <w:marRight w:val="0"/>
          <w:marTop w:val="0"/>
          <w:marBottom w:val="0"/>
          <w:divBdr>
            <w:top w:val="none" w:sz="0" w:space="0" w:color="auto"/>
            <w:left w:val="none" w:sz="0" w:space="0" w:color="auto"/>
            <w:bottom w:val="none" w:sz="0" w:space="0" w:color="auto"/>
            <w:right w:val="none" w:sz="0" w:space="0" w:color="auto"/>
          </w:divBdr>
        </w:div>
        <w:div w:id="303244922">
          <w:marLeft w:val="480"/>
          <w:marRight w:val="0"/>
          <w:marTop w:val="0"/>
          <w:marBottom w:val="0"/>
          <w:divBdr>
            <w:top w:val="none" w:sz="0" w:space="0" w:color="auto"/>
            <w:left w:val="none" w:sz="0" w:space="0" w:color="auto"/>
            <w:bottom w:val="none" w:sz="0" w:space="0" w:color="auto"/>
            <w:right w:val="none" w:sz="0" w:space="0" w:color="auto"/>
          </w:divBdr>
        </w:div>
        <w:div w:id="789782163">
          <w:marLeft w:val="480"/>
          <w:marRight w:val="0"/>
          <w:marTop w:val="0"/>
          <w:marBottom w:val="0"/>
          <w:divBdr>
            <w:top w:val="none" w:sz="0" w:space="0" w:color="auto"/>
            <w:left w:val="none" w:sz="0" w:space="0" w:color="auto"/>
            <w:bottom w:val="none" w:sz="0" w:space="0" w:color="auto"/>
            <w:right w:val="none" w:sz="0" w:space="0" w:color="auto"/>
          </w:divBdr>
        </w:div>
        <w:div w:id="100227455">
          <w:marLeft w:val="480"/>
          <w:marRight w:val="0"/>
          <w:marTop w:val="0"/>
          <w:marBottom w:val="0"/>
          <w:divBdr>
            <w:top w:val="none" w:sz="0" w:space="0" w:color="auto"/>
            <w:left w:val="none" w:sz="0" w:space="0" w:color="auto"/>
            <w:bottom w:val="none" w:sz="0" w:space="0" w:color="auto"/>
            <w:right w:val="none" w:sz="0" w:space="0" w:color="auto"/>
          </w:divBdr>
        </w:div>
        <w:div w:id="232936626">
          <w:marLeft w:val="480"/>
          <w:marRight w:val="0"/>
          <w:marTop w:val="0"/>
          <w:marBottom w:val="0"/>
          <w:divBdr>
            <w:top w:val="none" w:sz="0" w:space="0" w:color="auto"/>
            <w:left w:val="none" w:sz="0" w:space="0" w:color="auto"/>
            <w:bottom w:val="none" w:sz="0" w:space="0" w:color="auto"/>
            <w:right w:val="none" w:sz="0" w:space="0" w:color="auto"/>
          </w:divBdr>
        </w:div>
        <w:div w:id="1193499915">
          <w:marLeft w:val="480"/>
          <w:marRight w:val="0"/>
          <w:marTop w:val="0"/>
          <w:marBottom w:val="0"/>
          <w:divBdr>
            <w:top w:val="none" w:sz="0" w:space="0" w:color="auto"/>
            <w:left w:val="none" w:sz="0" w:space="0" w:color="auto"/>
            <w:bottom w:val="none" w:sz="0" w:space="0" w:color="auto"/>
            <w:right w:val="none" w:sz="0" w:space="0" w:color="auto"/>
          </w:divBdr>
        </w:div>
        <w:div w:id="617369433">
          <w:marLeft w:val="480"/>
          <w:marRight w:val="0"/>
          <w:marTop w:val="0"/>
          <w:marBottom w:val="0"/>
          <w:divBdr>
            <w:top w:val="none" w:sz="0" w:space="0" w:color="auto"/>
            <w:left w:val="none" w:sz="0" w:space="0" w:color="auto"/>
            <w:bottom w:val="none" w:sz="0" w:space="0" w:color="auto"/>
            <w:right w:val="none" w:sz="0" w:space="0" w:color="auto"/>
          </w:divBdr>
        </w:div>
        <w:div w:id="519398609">
          <w:marLeft w:val="480"/>
          <w:marRight w:val="0"/>
          <w:marTop w:val="0"/>
          <w:marBottom w:val="0"/>
          <w:divBdr>
            <w:top w:val="none" w:sz="0" w:space="0" w:color="auto"/>
            <w:left w:val="none" w:sz="0" w:space="0" w:color="auto"/>
            <w:bottom w:val="none" w:sz="0" w:space="0" w:color="auto"/>
            <w:right w:val="none" w:sz="0" w:space="0" w:color="auto"/>
          </w:divBdr>
        </w:div>
        <w:div w:id="1255164363">
          <w:marLeft w:val="480"/>
          <w:marRight w:val="0"/>
          <w:marTop w:val="0"/>
          <w:marBottom w:val="0"/>
          <w:divBdr>
            <w:top w:val="none" w:sz="0" w:space="0" w:color="auto"/>
            <w:left w:val="none" w:sz="0" w:space="0" w:color="auto"/>
            <w:bottom w:val="none" w:sz="0" w:space="0" w:color="auto"/>
            <w:right w:val="none" w:sz="0" w:space="0" w:color="auto"/>
          </w:divBdr>
        </w:div>
        <w:div w:id="239023620">
          <w:marLeft w:val="480"/>
          <w:marRight w:val="0"/>
          <w:marTop w:val="0"/>
          <w:marBottom w:val="0"/>
          <w:divBdr>
            <w:top w:val="none" w:sz="0" w:space="0" w:color="auto"/>
            <w:left w:val="none" w:sz="0" w:space="0" w:color="auto"/>
            <w:bottom w:val="none" w:sz="0" w:space="0" w:color="auto"/>
            <w:right w:val="none" w:sz="0" w:space="0" w:color="auto"/>
          </w:divBdr>
        </w:div>
        <w:div w:id="1551764535">
          <w:marLeft w:val="480"/>
          <w:marRight w:val="0"/>
          <w:marTop w:val="0"/>
          <w:marBottom w:val="0"/>
          <w:divBdr>
            <w:top w:val="none" w:sz="0" w:space="0" w:color="auto"/>
            <w:left w:val="none" w:sz="0" w:space="0" w:color="auto"/>
            <w:bottom w:val="none" w:sz="0" w:space="0" w:color="auto"/>
            <w:right w:val="none" w:sz="0" w:space="0" w:color="auto"/>
          </w:divBdr>
        </w:div>
        <w:div w:id="343094566">
          <w:marLeft w:val="480"/>
          <w:marRight w:val="0"/>
          <w:marTop w:val="0"/>
          <w:marBottom w:val="0"/>
          <w:divBdr>
            <w:top w:val="none" w:sz="0" w:space="0" w:color="auto"/>
            <w:left w:val="none" w:sz="0" w:space="0" w:color="auto"/>
            <w:bottom w:val="none" w:sz="0" w:space="0" w:color="auto"/>
            <w:right w:val="none" w:sz="0" w:space="0" w:color="auto"/>
          </w:divBdr>
        </w:div>
        <w:div w:id="364790661">
          <w:marLeft w:val="480"/>
          <w:marRight w:val="0"/>
          <w:marTop w:val="0"/>
          <w:marBottom w:val="0"/>
          <w:divBdr>
            <w:top w:val="none" w:sz="0" w:space="0" w:color="auto"/>
            <w:left w:val="none" w:sz="0" w:space="0" w:color="auto"/>
            <w:bottom w:val="none" w:sz="0" w:space="0" w:color="auto"/>
            <w:right w:val="none" w:sz="0" w:space="0" w:color="auto"/>
          </w:divBdr>
        </w:div>
        <w:div w:id="1731536208">
          <w:marLeft w:val="480"/>
          <w:marRight w:val="0"/>
          <w:marTop w:val="0"/>
          <w:marBottom w:val="0"/>
          <w:divBdr>
            <w:top w:val="none" w:sz="0" w:space="0" w:color="auto"/>
            <w:left w:val="none" w:sz="0" w:space="0" w:color="auto"/>
            <w:bottom w:val="none" w:sz="0" w:space="0" w:color="auto"/>
            <w:right w:val="none" w:sz="0" w:space="0" w:color="auto"/>
          </w:divBdr>
        </w:div>
        <w:div w:id="201217014">
          <w:marLeft w:val="480"/>
          <w:marRight w:val="0"/>
          <w:marTop w:val="0"/>
          <w:marBottom w:val="0"/>
          <w:divBdr>
            <w:top w:val="none" w:sz="0" w:space="0" w:color="auto"/>
            <w:left w:val="none" w:sz="0" w:space="0" w:color="auto"/>
            <w:bottom w:val="none" w:sz="0" w:space="0" w:color="auto"/>
            <w:right w:val="none" w:sz="0" w:space="0" w:color="auto"/>
          </w:divBdr>
        </w:div>
        <w:div w:id="643586668">
          <w:marLeft w:val="480"/>
          <w:marRight w:val="0"/>
          <w:marTop w:val="0"/>
          <w:marBottom w:val="0"/>
          <w:divBdr>
            <w:top w:val="none" w:sz="0" w:space="0" w:color="auto"/>
            <w:left w:val="none" w:sz="0" w:space="0" w:color="auto"/>
            <w:bottom w:val="none" w:sz="0" w:space="0" w:color="auto"/>
            <w:right w:val="none" w:sz="0" w:space="0" w:color="auto"/>
          </w:divBdr>
        </w:div>
        <w:div w:id="2066952948">
          <w:marLeft w:val="480"/>
          <w:marRight w:val="0"/>
          <w:marTop w:val="0"/>
          <w:marBottom w:val="0"/>
          <w:divBdr>
            <w:top w:val="none" w:sz="0" w:space="0" w:color="auto"/>
            <w:left w:val="none" w:sz="0" w:space="0" w:color="auto"/>
            <w:bottom w:val="none" w:sz="0" w:space="0" w:color="auto"/>
            <w:right w:val="none" w:sz="0" w:space="0" w:color="auto"/>
          </w:divBdr>
        </w:div>
        <w:div w:id="1671441014">
          <w:marLeft w:val="480"/>
          <w:marRight w:val="0"/>
          <w:marTop w:val="0"/>
          <w:marBottom w:val="0"/>
          <w:divBdr>
            <w:top w:val="none" w:sz="0" w:space="0" w:color="auto"/>
            <w:left w:val="none" w:sz="0" w:space="0" w:color="auto"/>
            <w:bottom w:val="none" w:sz="0" w:space="0" w:color="auto"/>
            <w:right w:val="none" w:sz="0" w:space="0" w:color="auto"/>
          </w:divBdr>
        </w:div>
        <w:div w:id="280384241">
          <w:marLeft w:val="480"/>
          <w:marRight w:val="0"/>
          <w:marTop w:val="0"/>
          <w:marBottom w:val="0"/>
          <w:divBdr>
            <w:top w:val="none" w:sz="0" w:space="0" w:color="auto"/>
            <w:left w:val="none" w:sz="0" w:space="0" w:color="auto"/>
            <w:bottom w:val="none" w:sz="0" w:space="0" w:color="auto"/>
            <w:right w:val="none" w:sz="0" w:space="0" w:color="auto"/>
          </w:divBdr>
        </w:div>
        <w:div w:id="395708188">
          <w:marLeft w:val="480"/>
          <w:marRight w:val="0"/>
          <w:marTop w:val="0"/>
          <w:marBottom w:val="0"/>
          <w:divBdr>
            <w:top w:val="none" w:sz="0" w:space="0" w:color="auto"/>
            <w:left w:val="none" w:sz="0" w:space="0" w:color="auto"/>
            <w:bottom w:val="none" w:sz="0" w:space="0" w:color="auto"/>
            <w:right w:val="none" w:sz="0" w:space="0" w:color="auto"/>
          </w:divBdr>
        </w:div>
        <w:div w:id="1190991604">
          <w:marLeft w:val="480"/>
          <w:marRight w:val="0"/>
          <w:marTop w:val="0"/>
          <w:marBottom w:val="0"/>
          <w:divBdr>
            <w:top w:val="none" w:sz="0" w:space="0" w:color="auto"/>
            <w:left w:val="none" w:sz="0" w:space="0" w:color="auto"/>
            <w:bottom w:val="none" w:sz="0" w:space="0" w:color="auto"/>
            <w:right w:val="none" w:sz="0" w:space="0" w:color="auto"/>
          </w:divBdr>
        </w:div>
        <w:div w:id="593172897">
          <w:marLeft w:val="480"/>
          <w:marRight w:val="0"/>
          <w:marTop w:val="0"/>
          <w:marBottom w:val="0"/>
          <w:divBdr>
            <w:top w:val="none" w:sz="0" w:space="0" w:color="auto"/>
            <w:left w:val="none" w:sz="0" w:space="0" w:color="auto"/>
            <w:bottom w:val="none" w:sz="0" w:space="0" w:color="auto"/>
            <w:right w:val="none" w:sz="0" w:space="0" w:color="auto"/>
          </w:divBdr>
        </w:div>
        <w:div w:id="1373192350">
          <w:marLeft w:val="480"/>
          <w:marRight w:val="0"/>
          <w:marTop w:val="0"/>
          <w:marBottom w:val="0"/>
          <w:divBdr>
            <w:top w:val="none" w:sz="0" w:space="0" w:color="auto"/>
            <w:left w:val="none" w:sz="0" w:space="0" w:color="auto"/>
            <w:bottom w:val="none" w:sz="0" w:space="0" w:color="auto"/>
            <w:right w:val="none" w:sz="0" w:space="0" w:color="auto"/>
          </w:divBdr>
        </w:div>
        <w:div w:id="352076516">
          <w:marLeft w:val="480"/>
          <w:marRight w:val="0"/>
          <w:marTop w:val="0"/>
          <w:marBottom w:val="0"/>
          <w:divBdr>
            <w:top w:val="none" w:sz="0" w:space="0" w:color="auto"/>
            <w:left w:val="none" w:sz="0" w:space="0" w:color="auto"/>
            <w:bottom w:val="none" w:sz="0" w:space="0" w:color="auto"/>
            <w:right w:val="none" w:sz="0" w:space="0" w:color="auto"/>
          </w:divBdr>
        </w:div>
        <w:div w:id="1355493539">
          <w:marLeft w:val="480"/>
          <w:marRight w:val="0"/>
          <w:marTop w:val="0"/>
          <w:marBottom w:val="0"/>
          <w:divBdr>
            <w:top w:val="none" w:sz="0" w:space="0" w:color="auto"/>
            <w:left w:val="none" w:sz="0" w:space="0" w:color="auto"/>
            <w:bottom w:val="none" w:sz="0" w:space="0" w:color="auto"/>
            <w:right w:val="none" w:sz="0" w:space="0" w:color="auto"/>
          </w:divBdr>
        </w:div>
        <w:div w:id="1786384756">
          <w:marLeft w:val="480"/>
          <w:marRight w:val="0"/>
          <w:marTop w:val="0"/>
          <w:marBottom w:val="0"/>
          <w:divBdr>
            <w:top w:val="none" w:sz="0" w:space="0" w:color="auto"/>
            <w:left w:val="none" w:sz="0" w:space="0" w:color="auto"/>
            <w:bottom w:val="none" w:sz="0" w:space="0" w:color="auto"/>
            <w:right w:val="none" w:sz="0" w:space="0" w:color="auto"/>
          </w:divBdr>
        </w:div>
        <w:div w:id="639000041">
          <w:marLeft w:val="480"/>
          <w:marRight w:val="0"/>
          <w:marTop w:val="0"/>
          <w:marBottom w:val="0"/>
          <w:divBdr>
            <w:top w:val="none" w:sz="0" w:space="0" w:color="auto"/>
            <w:left w:val="none" w:sz="0" w:space="0" w:color="auto"/>
            <w:bottom w:val="none" w:sz="0" w:space="0" w:color="auto"/>
            <w:right w:val="none" w:sz="0" w:space="0" w:color="auto"/>
          </w:divBdr>
        </w:div>
        <w:div w:id="1349406506">
          <w:marLeft w:val="480"/>
          <w:marRight w:val="0"/>
          <w:marTop w:val="0"/>
          <w:marBottom w:val="0"/>
          <w:divBdr>
            <w:top w:val="none" w:sz="0" w:space="0" w:color="auto"/>
            <w:left w:val="none" w:sz="0" w:space="0" w:color="auto"/>
            <w:bottom w:val="none" w:sz="0" w:space="0" w:color="auto"/>
            <w:right w:val="none" w:sz="0" w:space="0" w:color="auto"/>
          </w:divBdr>
        </w:div>
        <w:div w:id="723452675">
          <w:marLeft w:val="480"/>
          <w:marRight w:val="0"/>
          <w:marTop w:val="0"/>
          <w:marBottom w:val="0"/>
          <w:divBdr>
            <w:top w:val="none" w:sz="0" w:space="0" w:color="auto"/>
            <w:left w:val="none" w:sz="0" w:space="0" w:color="auto"/>
            <w:bottom w:val="none" w:sz="0" w:space="0" w:color="auto"/>
            <w:right w:val="none" w:sz="0" w:space="0" w:color="auto"/>
          </w:divBdr>
        </w:div>
        <w:div w:id="119957947">
          <w:marLeft w:val="480"/>
          <w:marRight w:val="0"/>
          <w:marTop w:val="0"/>
          <w:marBottom w:val="0"/>
          <w:divBdr>
            <w:top w:val="none" w:sz="0" w:space="0" w:color="auto"/>
            <w:left w:val="none" w:sz="0" w:space="0" w:color="auto"/>
            <w:bottom w:val="none" w:sz="0" w:space="0" w:color="auto"/>
            <w:right w:val="none" w:sz="0" w:space="0" w:color="auto"/>
          </w:divBdr>
        </w:div>
        <w:div w:id="1496334471">
          <w:marLeft w:val="480"/>
          <w:marRight w:val="0"/>
          <w:marTop w:val="0"/>
          <w:marBottom w:val="0"/>
          <w:divBdr>
            <w:top w:val="none" w:sz="0" w:space="0" w:color="auto"/>
            <w:left w:val="none" w:sz="0" w:space="0" w:color="auto"/>
            <w:bottom w:val="none" w:sz="0" w:space="0" w:color="auto"/>
            <w:right w:val="none" w:sz="0" w:space="0" w:color="auto"/>
          </w:divBdr>
        </w:div>
        <w:div w:id="202642735">
          <w:marLeft w:val="480"/>
          <w:marRight w:val="0"/>
          <w:marTop w:val="0"/>
          <w:marBottom w:val="0"/>
          <w:divBdr>
            <w:top w:val="none" w:sz="0" w:space="0" w:color="auto"/>
            <w:left w:val="none" w:sz="0" w:space="0" w:color="auto"/>
            <w:bottom w:val="none" w:sz="0" w:space="0" w:color="auto"/>
            <w:right w:val="none" w:sz="0" w:space="0" w:color="auto"/>
          </w:divBdr>
        </w:div>
        <w:div w:id="1065227569">
          <w:marLeft w:val="480"/>
          <w:marRight w:val="0"/>
          <w:marTop w:val="0"/>
          <w:marBottom w:val="0"/>
          <w:divBdr>
            <w:top w:val="none" w:sz="0" w:space="0" w:color="auto"/>
            <w:left w:val="none" w:sz="0" w:space="0" w:color="auto"/>
            <w:bottom w:val="none" w:sz="0" w:space="0" w:color="auto"/>
            <w:right w:val="none" w:sz="0" w:space="0" w:color="auto"/>
          </w:divBdr>
        </w:div>
        <w:div w:id="128209201">
          <w:marLeft w:val="480"/>
          <w:marRight w:val="0"/>
          <w:marTop w:val="0"/>
          <w:marBottom w:val="0"/>
          <w:divBdr>
            <w:top w:val="none" w:sz="0" w:space="0" w:color="auto"/>
            <w:left w:val="none" w:sz="0" w:space="0" w:color="auto"/>
            <w:bottom w:val="none" w:sz="0" w:space="0" w:color="auto"/>
            <w:right w:val="none" w:sz="0" w:space="0" w:color="auto"/>
          </w:divBdr>
        </w:div>
        <w:div w:id="1375883205">
          <w:marLeft w:val="480"/>
          <w:marRight w:val="0"/>
          <w:marTop w:val="0"/>
          <w:marBottom w:val="0"/>
          <w:divBdr>
            <w:top w:val="none" w:sz="0" w:space="0" w:color="auto"/>
            <w:left w:val="none" w:sz="0" w:space="0" w:color="auto"/>
            <w:bottom w:val="none" w:sz="0" w:space="0" w:color="auto"/>
            <w:right w:val="none" w:sz="0" w:space="0" w:color="auto"/>
          </w:divBdr>
        </w:div>
        <w:div w:id="1766993425">
          <w:marLeft w:val="480"/>
          <w:marRight w:val="0"/>
          <w:marTop w:val="0"/>
          <w:marBottom w:val="0"/>
          <w:divBdr>
            <w:top w:val="none" w:sz="0" w:space="0" w:color="auto"/>
            <w:left w:val="none" w:sz="0" w:space="0" w:color="auto"/>
            <w:bottom w:val="none" w:sz="0" w:space="0" w:color="auto"/>
            <w:right w:val="none" w:sz="0" w:space="0" w:color="auto"/>
          </w:divBdr>
        </w:div>
        <w:div w:id="1228147922">
          <w:marLeft w:val="480"/>
          <w:marRight w:val="0"/>
          <w:marTop w:val="0"/>
          <w:marBottom w:val="0"/>
          <w:divBdr>
            <w:top w:val="none" w:sz="0" w:space="0" w:color="auto"/>
            <w:left w:val="none" w:sz="0" w:space="0" w:color="auto"/>
            <w:bottom w:val="none" w:sz="0" w:space="0" w:color="auto"/>
            <w:right w:val="none" w:sz="0" w:space="0" w:color="auto"/>
          </w:divBdr>
        </w:div>
        <w:div w:id="1491868058">
          <w:marLeft w:val="480"/>
          <w:marRight w:val="0"/>
          <w:marTop w:val="0"/>
          <w:marBottom w:val="0"/>
          <w:divBdr>
            <w:top w:val="none" w:sz="0" w:space="0" w:color="auto"/>
            <w:left w:val="none" w:sz="0" w:space="0" w:color="auto"/>
            <w:bottom w:val="none" w:sz="0" w:space="0" w:color="auto"/>
            <w:right w:val="none" w:sz="0" w:space="0" w:color="auto"/>
          </w:divBdr>
        </w:div>
        <w:div w:id="1069109101">
          <w:marLeft w:val="480"/>
          <w:marRight w:val="0"/>
          <w:marTop w:val="0"/>
          <w:marBottom w:val="0"/>
          <w:divBdr>
            <w:top w:val="none" w:sz="0" w:space="0" w:color="auto"/>
            <w:left w:val="none" w:sz="0" w:space="0" w:color="auto"/>
            <w:bottom w:val="none" w:sz="0" w:space="0" w:color="auto"/>
            <w:right w:val="none" w:sz="0" w:space="0" w:color="auto"/>
          </w:divBdr>
        </w:div>
        <w:div w:id="687759111">
          <w:marLeft w:val="480"/>
          <w:marRight w:val="0"/>
          <w:marTop w:val="0"/>
          <w:marBottom w:val="0"/>
          <w:divBdr>
            <w:top w:val="none" w:sz="0" w:space="0" w:color="auto"/>
            <w:left w:val="none" w:sz="0" w:space="0" w:color="auto"/>
            <w:bottom w:val="none" w:sz="0" w:space="0" w:color="auto"/>
            <w:right w:val="none" w:sz="0" w:space="0" w:color="auto"/>
          </w:divBdr>
        </w:div>
        <w:div w:id="1107121841">
          <w:marLeft w:val="480"/>
          <w:marRight w:val="0"/>
          <w:marTop w:val="0"/>
          <w:marBottom w:val="0"/>
          <w:divBdr>
            <w:top w:val="none" w:sz="0" w:space="0" w:color="auto"/>
            <w:left w:val="none" w:sz="0" w:space="0" w:color="auto"/>
            <w:bottom w:val="none" w:sz="0" w:space="0" w:color="auto"/>
            <w:right w:val="none" w:sz="0" w:space="0" w:color="auto"/>
          </w:divBdr>
        </w:div>
        <w:div w:id="1683046320">
          <w:marLeft w:val="480"/>
          <w:marRight w:val="0"/>
          <w:marTop w:val="0"/>
          <w:marBottom w:val="0"/>
          <w:divBdr>
            <w:top w:val="none" w:sz="0" w:space="0" w:color="auto"/>
            <w:left w:val="none" w:sz="0" w:space="0" w:color="auto"/>
            <w:bottom w:val="none" w:sz="0" w:space="0" w:color="auto"/>
            <w:right w:val="none" w:sz="0" w:space="0" w:color="auto"/>
          </w:divBdr>
        </w:div>
        <w:div w:id="1875262523">
          <w:marLeft w:val="480"/>
          <w:marRight w:val="0"/>
          <w:marTop w:val="0"/>
          <w:marBottom w:val="0"/>
          <w:divBdr>
            <w:top w:val="none" w:sz="0" w:space="0" w:color="auto"/>
            <w:left w:val="none" w:sz="0" w:space="0" w:color="auto"/>
            <w:bottom w:val="none" w:sz="0" w:space="0" w:color="auto"/>
            <w:right w:val="none" w:sz="0" w:space="0" w:color="auto"/>
          </w:divBdr>
        </w:div>
        <w:div w:id="1042049627">
          <w:marLeft w:val="480"/>
          <w:marRight w:val="0"/>
          <w:marTop w:val="0"/>
          <w:marBottom w:val="0"/>
          <w:divBdr>
            <w:top w:val="none" w:sz="0" w:space="0" w:color="auto"/>
            <w:left w:val="none" w:sz="0" w:space="0" w:color="auto"/>
            <w:bottom w:val="none" w:sz="0" w:space="0" w:color="auto"/>
            <w:right w:val="none" w:sz="0" w:space="0" w:color="auto"/>
          </w:divBdr>
        </w:div>
        <w:div w:id="1247768700">
          <w:marLeft w:val="480"/>
          <w:marRight w:val="0"/>
          <w:marTop w:val="0"/>
          <w:marBottom w:val="0"/>
          <w:divBdr>
            <w:top w:val="none" w:sz="0" w:space="0" w:color="auto"/>
            <w:left w:val="none" w:sz="0" w:space="0" w:color="auto"/>
            <w:bottom w:val="none" w:sz="0" w:space="0" w:color="auto"/>
            <w:right w:val="none" w:sz="0" w:space="0" w:color="auto"/>
          </w:divBdr>
        </w:div>
        <w:div w:id="2064058310">
          <w:marLeft w:val="480"/>
          <w:marRight w:val="0"/>
          <w:marTop w:val="0"/>
          <w:marBottom w:val="0"/>
          <w:divBdr>
            <w:top w:val="none" w:sz="0" w:space="0" w:color="auto"/>
            <w:left w:val="none" w:sz="0" w:space="0" w:color="auto"/>
            <w:bottom w:val="none" w:sz="0" w:space="0" w:color="auto"/>
            <w:right w:val="none" w:sz="0" w:space="0" w:color="auto"/>
          </w:divBdr>
        </w:div>
        <w:div w:id="1303778466">
          <w:marLeft w:val="480"/>
          <w:marRight w:val="0"/>
          <w:marTop w:val="0"/>
          <w:marBottom w:val="0"/>
          <w:divBdr>
            <w:top w:val="none" w:sz="0" w:space="0" w:color="auto"/>
            <w:left w:val="none" w:sz="0" w:space="0" w:color="auto"/>
            <w:bottom w:val="none" w:sz="0" w:space="0" w:color="auto"/>
            <w:right w:val="none" w:sz="0" w:space="0" w:color="auto"/>
          </w:divBdr>
        </w:div>
        <w:div w:id="632906483">
          <w:marLeft w:val="480"/>
          <w:marRight w:val="0"/>
          <w:marTop w:val="0"/>
          <w:marBottom w:val="0"/>
          <w:divBdr>
            <w:top w:val="none" w:sz="0" w:space="0" w:color="auto"/>
            <w:left w:val="none" w:sz="0" w:space="0" w:color="auto"/>
            <w:bottom w:val="none" w:sz="0" w:space="0" w:color="auto"/>
            <w:right w:val="none" w:sz="0" w:space="0" w:color="auto"/>
          </w:divBdr>
        </w:div>
        <w:div w:id="475949538">
          <w:marLeft w:val="480"/>
          <w:marRight w:val="0"/>
          <w:marTop w:val="0"/>
          <w:marBottom w:val="0"/>
          <w:divBdr>
            <w:top w:val="none" w:sz="0" w:space="0" w:color="auto"/>
            <w:left w:val="none" w:sz="0" w:space="0" w:color="auto"/>
            <w:bottom w:val="none" w:sz="0" w:space="0" w:color="auto"/>
            <w:right w:val="none" w:sz="0" w:space="0" w:color="auto"/>
          </w:divBdr>
        </w:div>
        <w:div w:id="728892057">
          <w:marLeft w:val="480"/>
          <w:marRight w:val="0"/>
          <w:marTop w:val="0"/>
          <w:marBottom w:val="0"/>
          <w:divBdr>
            <w:top w:val="none" w:sz="0" w:space="0" w:color="auto"/>
            <w:left w:val="none" w:sz="0" w:space="0" w:color="auto"/>
            <w:bottom w:val="none" w:sz="0" w:space="0" w:color="auto"/>
            <w:right w:val="none" w:sz="0" w:space="0" w:color="auto"/>
          </w:divBdr>
        </w:div>
        <w:div w:id="796334389">
          <w:marLeft w:val="480"/>
          <w:marRight w:val="0"/>
          <w:marTop w:val="0"/>
          <w:marBottom w:val="0"/>
          <w:divBdr>
            <w:top w:val="none" w:sz="0" w:space="0" w:color="auto"/>
            <w:left w:val="none" w:sz="0" w:space="0" w:color="auto"/>
            <w:bottom w:val="none" w:sz="0" w:space="0" w:color="auto"/>
            <w:right w:val="none" w:sz="0" w:space="0" w:color="auto"/>
          </w:divBdr>
        </w:div>
      </w:divsChild>
    </w:div>
    <w:div w:id="297884225">
      <w:bodyDiv w:val="1"/>
      <w:marLeft w:val="0"/>
      <w:marRight w:val="0"/>
      <w:marTop w:val="0"/>
      <w:marBottom w:val="0"/>
      <w:divBdr>
        <w:top w:val="none" w:sz="0" w:space="0" w:color="auto"/>
        <w:left w:val="none" w:sz="0" w:space="0" w:color="auto"/>
        <w:bottom w:val="none" w:sz="0" w:space="0" w:color="auto"/>
        <w:right w:val="none" w:sz="0" w:space="0" w:color="auto"/>
      </w:divBdr>
      <w:divsChild>
        <w:div w:id="6061198">
          <w:marLeft w:val="640"/>
          <w:marRight w:val="0"/>
          <w:marTop w:val="0"/>
          <w:marBottom w:val="0"/>
          <w:divBdr>
            <w:top w:val="none" w:sz="0" w:space="0" w:color="auto"/>
            <w:left w:val="none" w:sz="0" w:space="0" w:color="auto"/>
            <w:bottom w:val="none" w:sz="0" w:space="0" w:color="auto"/>
            <w:right w:val="none" w:sz="0" w:space="0" w:color="auto"/>
          </w:divBdr>
        </w:div>
        <w:div w:id="15932726">
          <w:marLeft w:val="640"/>
          <w:marRight w:val="0"/>
          <w:marTop w:val="0"/>
          <w:marBottom w:val="0"/>
          <w:divBdr>
            <w:top w:val="none" w:sz="0" w:space="0" w:color="auto"/>
            <w:left w:val="none" w:sz="0" w:space="0" w:color="auto"/>
            <w:bottom w:val="none" w:sz="0" w:space="0" w:color="auto"/>
            <w:right w:val="none" w:sz="0" w:space="0" w:color="auto"/>
          </w:divBdr>
        </w:div>
        <w:div w:id="18747698">
          <w:marLeft w:val="640"/>
          <w:marRight w:val="0"/>
          <w:marTop w:val="0"/>
          <w:marBottom w:val="0"/>
          <w:divBdr>
            <w:top w:val="none" w:sz="0" w:space="0" w:color="auto"/>
            <w:left w:val="none" w:sz="0" w:space="0" w:color="auto"/>
            <w:bottom w:val="none" w:sz="0" w:space="0" w:color="auto"/>
            <w:right w:val="none" w:sz="0" w:space="0" w:color="auto"/>
          </w:divBdr>
        </w:div>
        <w:div w:id="19285736">
          <w:marLeft w:val="640"/>
          <w:marRight w:val="0"/>
          <w:marTop w:val="0"/>
          <w:marBottom w:val="0"/>
          <w:divBdr>
            <w:top w:val="none" w:sz="0" w:space="0" w:color="auto"/>
            <w:left w:val="none" w:sz="0" w:space="0" w:color="auto"/>
            <w:bottom w:val="none" w:sz="0" w:space="0" w:color="auto"/>
            <w:right w:val="none" w:sz="0" w:space="0" w:color="auto"/>
          </w:divBdr>
        </w:div>
        <w:div w:id="36777631">
          <w:marLeft w:val="640"/>
          <w:marRight w:val="0"/>
          <w:marTop w:val="0"/>
          <w:marBottom w:val="0"/>
          <w:divBdr>
            <w:top w:val="none" w:sz="0" w:space="0" w:color="auto"/>
            <w:left w:val="none" w:sz="0" w:space="0" w:color="auto"/>
            <w:bottom w:val="none" w:sz="0" w:space="0" w:color="auto"/>
            <w:right w:val="none" w:sz="0" w:space="0" w:color="auto"/>
          </w:divBdr>
        </w:div>
        <w:div w:id="57097968">
          <w:marLeft w:val="640"/>
          <w:marRight w:val="0"/>
          <w:marTop w:val="0"/>
          <w:marBottom w:val="0"/>
          <w:divBdr>
            <w:top w:val="none" w:sz="0" w:space="0" w:color="auto"/>
            <w:left w:val="none" w:sz="0" w:space="0" w:color="auto"/>
            <w:bottom w:val="none" w:sz="0" w:space="0" w:color="auto"/>
            <w:right w:val="none" w:sz="0" w:space="0" w:color="auto"/>
          </w:divBdr>
        </w:div>
        <w:div w:id="57746897">
          <w:marLeft w:val="640"/>
          <w:marRight w:val="0"/>
          <w:marTop w:val="0"/>
          <w:marBottom w:val="0"/>
          <w:divBdr>
            <w:top w:val="none" w:sz="0" w:space="0" w:color="auto"/>
            <w:left w:val="none" w:sz="0" w:space="0" w:color="auto"/>
            <w:bottom w:val="none" w:sz="0" w:space="0" w:color="auto"/>
            <w:right w:val="none" w:sz="0" w:space="0" w:color="auto"/>
          </w:divBdr>
        </w:div>
        <w:div w:id="68037306">
          <w:marLeft w:val="640"/>
          <w:marRight w:val="0"/>
          <w:marTop w:val="0"/>
          <w:marBottom w:val="0"/>
          <w:divBdr>
            <w:top w:val="none" w:sz="0" w:space="0" w:color="auto"/>
            <w:left w:val="none" w:sz="0" w:space="0" w:color="auto"/>
            <w:bottom w:val="none" w:sz="0" w:space="0" w:color="auto"/>
            <w:right w:val="none" w:sz="0" w:space="0" w:color="auto"/>
          </w:divBdr>
        </w:div>
        <w:div w:id="72092358">
          <w:marLeft w:val="640"/>
          <w:marRight w:val="0"/>
          <w:marTop w:val="0"/>
          <w:marBottom w:val="0"/>
          <w:divBdr>
            <w:top w:val="none" w:sz="0" w:space="0" w:color="auto"/>
            <w:left w:val="none" w:sz="0" w:space="0" w:color="auto"/>
            <w:bottom w:val="none" w:sz="0" w:space="0" w:color="auto"/>
            <w:right w:val="none" w:sz="0" w:space="0" w:color="auto"/>
          </w:divBdr>
        </w:div>
        <w:div w:id="79716989">
          <w:marLeft w:val="640"/>
          <w:marRight w:val="0"/>
          <w:marTop w:val="0"/>
          <w:marBottom w:val="0"/>
          <w:divBdr>
            <w:top w:val="none" w:sz="0" w:space="0" w:color="auto"/>
            <w:left w:val="none" w:sz="0" w:space="0" w:color="auto"/>
            <w:bottom w:val="none" w:sz="0" w:space="0" w:color="auto"/>
            <w:right w:val="none" w:sz="0" w:space="0" w:color="auto"/>
          </w:divBdr>
        </w:div>
        <w:div w:id="79762167">
          <w:marLeft w:val="640"/>
          <w:marRight w:val="0"/>
          <w:marTop w:val="0"/>
          <w:marBottom w:val="0"/>
          <w:divBdr>
            <w:top w:val="none" w:sz="0" w:space="0" w:color="auto"/>
            <w:left w:val="none" w:sz="0" w:space="0" w:color="auto"/>
            <w:bottom w:val="none" w:sz="0" w:space="0" w:color="auto"/>
            <w:right w:val="none" w:sz="0" w:space="0" w:color="auto"/>
          </w:divBdr>
        </w:div>
        <w:div w:id="84770325">
          <w:marLeft w:val="640"/>
          <w:marRight w:val="0"/>
          <w:marTop w:val="0"/>
          <w:marBottom w:val="0"/>
          <w:divBdr>
            <w:top w:val="none" w:sz="0" w:space="0" w:color="auto"/>
            <w:left w:val="none" w:sz="0" w:space="0" w:color="auto"/>
            <w:bottom w:val="none" w:sz="0" w:space="0" w:color="auto"/>
            <w:right w:val="none" w:sz="0" w:space="0" w:color="auto"/>
          </w:divBdr>
        </w:div>
        <w:div w:id="98373389">
          <w:marLeft w:val="640"/>
          <w:marRight w:val="0"/>
          <w:marTop w:val="0"/>
          <w:marBottom w:val="0"/>
          <w:divBdr>
            <w:top w:val="none" w:sz="0" w:space="0" w:color="auto"/>
            <w:left w:val="none" w:sz="0" w:space="0" w:color="auto"/>
            <w:bottom w:val="none" w:sz="0" w:space="0" w:color="auto"/>
            <w:right w:val="none" w:sz="0" w:space="0" w:color="auto"/>
          </w:divBdr>
        </w:div>
        <w:div w:id="104663890">
          <w:marLeft w:val="640"/>
          <w:marRight w:val="0"/>
          <w:marTop w:val="0"/>
          <w:marBottom w:val="0"/>
          <w:divBdr>
            <w:top w:val="none" w:sz="0" w:space="0" w:color="auto"/>
            <w:left w:val="none" w:sz="0" w:space="0" w:color="auto"/>
            <w:bottom w:val="none" w:sz="0" w:space="0" w:color="auto"/>
            <w:right w:val="none" w:sz="0" w:space="0" w:color="auto"/>
          </w:divBdr>
        </w:div>
        <w:div w:id="139881532">
          <w:marLeft w:val="640"/>
          <w:marRight w:val="0"/>
          <w:marTop w:val="0"/>
          <w:marBottom w:val="0"/>
          <w:divBdr>
            <w:top w:val="none" w:sz="0" w:space="0" w:color="auto"/>
            <w:left w:val="none" w:sz="0" w:space="0" w:color="auto"/>
            <w:bottom w:val="none" w:sz="0" w:space="0" w:color="auto"/>
            <w:right w:val="none" w:sz="0" w:space="0" w:color="auto"/>
          </w:divBdr>
        </w:div>
        <w:div w:id="169568181">
          <w:marLeft w:val="640"/>
          <w:marRight w:val="0"/>
          <w:marTop w:val="0"/>
          <w:marBottom w:val="0"/>
          <w:divBdr>
            <w:top w:val="none" w:sz="0" w:space="0" w:color="auto"/>
            <w:left w:val="none" w:sz="0" w:space="0" w:color="auto"/>
            <w:bottom w:val="none" w:sz="0" w:space="0" w:color="auto"/>
            <w:right w:val="none" w:sz="0" w:space="0" w:color="auto"/>
          </w:divBdr>
        </w:div>
        <w:div w:id="180440149">
          <w:marLeft w:val="640"/>
          <w:marRight w:val="0"/>
          <w:marTop w:val="0"/>
          <w:marBottom w:val="0"/>
          <w:divBdr>
            <w:top w:val="none" w:sz="0" w:space="0" w:color="auto"/>
            <w:left w:val="none" w:sz="0" w:space="0" w:color="auto"/>
            <w:bottom w:val="none" w:sz="0" w:space="0" w:color="auto"/>
            <w:right w:val="none" w:sz="0" w:space="0" w:color="auto"/>
          </w:divBdr>
        </w:div>
        <w:div w:id="186330108">
          <w:marLeft w:val="640"/>
          <w:marRight w:val="0"/>
          <w:marTop w:val="0"/>
          <w:marBottom w:val="0"/>
          <w:divBdr>
            <w:top w:val="none" w:sz="0" w:space="0" w:color="auto"/>
            <w:left w:val="none" w:sz="0" w:space="0" w:color="auto"/>
            <w:bottom w:val="none" w:sz="0" w:space="0" w:color="auto"/>
            <w:right w:val="none" w:sz="0" w:space="0" w:color="auto"/>
          </w:divBdr>
        </w:div>
        <w:div w:id="186718874">
          <w:marLeft w:val="640"/>
          <w:marRight w:val="0"/>
          <w:marTop w:val="0"/>
          <w:marBottom w:val="0"/>
          <w:divBdr>
            <w:top w:val="none" w:sz="0" w:space="0" w:color="auto"/>
            <w:left w:val="none" w:sz="0" w:space="0" w:color="auto"/>
            <w:bottom w:val="none" w:sz="0" w:space="0" w:color="auto"/>
            <w:right w:val="none" w:sz="0" w:space="0" w:color="auto"/>
          </w:divBdr>
        </w:div>
        <w:div w:id="189729122">
          <w:marLeft w:val="640"/>
          <w:marRight w:val="0"/>
          <w:marTop w:val="0"/>
          <w:marBottom w:val="0"/>
          <w:divBdr>
            <w:top w:val="none" w:sz="0" w:space="0" w:color="auto"/>
            <w:left w:val="none" w:sz="0" w:space="0" w:color="auto"/>
            <w:bottom w:val="none" w:sz="0" w:space="0" w:color="auto"/>
            <w:right w:val="none" w:sz="0" w:space="0" w:color="auto"/>
          </w:divBdr>
        </w:div>
        <w:div w:id="195897615">
          <w:marLeft w:val="640"/>
          <w:marRight w:val="0"/>
          <w:marTop w:val="0"/>
          <w:marBottom w:val="0"/>
          <w:divBdr>
            <w:top w:val="none" w:sz="0" w:space="0" w:color="auto"/>
            <w:left w:val="none" w:sz="0" w:space="0" w:color="auto"/>
            <w:bottom w:val="none" w:sz="0" w:space="0" w:color="auto"/>
            <w:right w:val="none" w:sz="0" w:space="0" w:color="auto"/>
          </w:divBdr>
        </w:div>
        <w:div w:id="223486619">
          <w:marLeft w:val="640"/>
          <w:marRight w:val="0"/>
          <w:marTop w:val="0"/>
          <w:marBottom w:val="0"/>
          <w:divBdr>
            <w:top w:val="none" w:sz="0" w:space="0" w:color="auto"/>
            <w:left w:val="none" w:sz="0" w:space="0" w:color="auto"/>
            <w:bottom w:val="none" w:sz="0" w:space="0" w:color="auto"/>
            <w:right w:val="none" w:sz="0" w:space="0" w:color="auto"/>
          </w:divBdr>
        </w:div>
        <w:div w:id="226301531">
          <w:marLeft w:val="640"/>
          <w:marRight w:val="0"/>
          <w:marTop w:val="0"/>
          <w:marBottom w:val="0"/>
          <w:divBdr>
            <w:top w:val="none" w:sz="0" w:space="0" w:color="auto"/>
            <w:left w:val="none" w:sz="0" w:space="0" w:color="auto"/>
            <w:bottom w:val="none" w:sz="0" w:space="0" w:color="auto"/>
            <w:right w:val="none" w:sz="0" w:space="0" w:color="auto"/>
          </w:divBdr>
        </w:div>
        <w:div w:id="231819005">
          <w:marLeft w:val="640"/>
          <w:marRight w:val="0"/>
          <w:marTop w:val="0"/>
          <w:marBottom w:val="0"/>
          <w:divBdr>
            <w:top w:val="none" w:sz="0" w:space="0" w:color="auto"/>
            <w:left w:val="none" w:sz="0" w:space="0" w:color="auto"/>
            <w:bottom w:val="none" w:sz="0" w:space="0" w:color="auto"/>
            <w:right w:val="none" w:sz="0" w:space="0" w:color="auto"/>
          </w:divBdr>
        </w:div>
        <w:div w:id="245774719">
          <w:marLeft w:val="640"/>
          <w:marRight w:val="0"/>
          <w:marTop w:val="0"/>
          <w:marBottom w:val="0"/>
          <w:divBdr>
            <w:top w:val="none" w:sz="0" w:space="0" w:color="auto"/>
            <w:left w:val="none" w:sz="0" w:space="0" w:color="auto"/>
            <w:bottom w:val="none" w:sz="0" w:space="0" w:color="auto"/>
            <w:right w:val="none" w:sz="0" w:space="0" w:color="auto"/>
          </w:divBdr>
        </w:div>
        <w:div w:id="245959762">
          <w:marLeft w:val="640"/>
          <w:marRight w:val="0"/>
          <w:marTop w:val="0"/>
          <w:marBottom w:val="0"/>
          <w:divBdr>
            <w:top w:val="none" w:sz="0" w:space="0" w:color="auto"/>
            <w:left w:val="none" w:sz="0" w:space="0" w:color="auto"/>
            <w:bottom w:val="none" w:sz="0" w:space="0" w:color="auto"/>
            <w:right w:val="none" w:sz="0" w:space="0" w:color="auto"/>
          </w:divBdr>
        </w:div>
        <w:div w:id="254365237">
          <w:marLeft w:val="640"/>
          <w:marRight w:val="0"/>
          <w:marTop w:val="0"/>
          <w:marBottom w:val="0"/>
          <w:divBdr>
            <w:top w:val="none" w:sz="0" w:space="0" w:color="auto"/>
            <w:left w:val="none" w:sz="0" w:space="0" w:color="auto"/>
            <w:bottom w:val="none" w:sz="0" w:space="0" w:color="auto"/>
            <w:right w:val="none" w:sz="0" w:space="0" w:color="auto"/>
          </w:divBdr>
        </w:div>
        <w:div w:id="271059331">
          <w:marLeft w:val="640"/>
          <w:marRight w:val="0"/>
          <w:marTop w:val="0"/>
          <w:marBottom w:val="0"/>
          <w:divBdr>
            <w:top w:val="none" w:sz="0" w:space="0" w:color="auto"/>
            <w:left w:val="none" w:sz="0" w:space="0" w:color="auto"/>
            <w:bottom w:val="none" w:sz="0" w:space="0" w:color="auto"/>
            <w:right w:val="none" w:sz="0" w:space="0" w:color="auto"/>
          </w:divBdr>
        </w:div>
        <w:div w:id="292978439">
          <w:marLeft w:val="640"/>
          <w:marRight w:val="0"/>
          <w:marTop w:val="0"/>
          <w:marBottom w:val="0"/>
          <w:divBdr>
            <w:top w:val="none" w:sz="0" w:space="0" w:color="auto"/>
            <w:left w:val="none" w:sz="0" w:space="0" w:color="auto"/>
            <w:bottom w:val="none" w:sz="0" w:space="0" w:color="auto"/>
            <w:right w:val="none" w:sz="0" w:space="0" w:color="auto"/>
          </w:divBdr>
        </w:div>
        <w:div w:id="294221755">
          <w:marLeft w:val="640"/>
          <w:marRight w:val="0"/>
          <w:marTop w:val="0"/>
          <w:marBottom w:val="0"/>
          <w:divBdr>
            <w:top w:val="none" w:sz="0" w:space="0" w:color="auto"/>
            <w:left w:val="none" w:sz="0" w:space="0" w:color="auto"/>
            <w:bottom w:val="none" w:sz="0" w:space="0" w:color="auto"/>
            <w:right w:val="none" w:sz="0" w:space="0" w:color="auto"/>
          </w:divBdr>
        </w:div>
        <w:div w:id="322507713">
          <w:marLeft w:val="640"/>
          <w:marRight w:val="0"/>
          <w:marTop w:val="0"/>
          <w:marBottom w:val="0"/>
          <w:divBdr>
            <w:top w:val="none" w:sz="0" w:space="0" w:color="auto"/>
            <w:left w:val="none" w:sz="0" w:space="0" w:color="auto"/>
            <w:bottom w:val="none" w:sz="0" w:space="0" w:color="auto"/>
            <w:right w:val="none" w:sz="0" w:space="0" w:color="auto"/>
          </w:divBdr>
        </w:div>
        <w:div w:id="337586712">
          <w:marLeft w:val="640"/>
          <w:marRight w:val="0"/>
          <w:marTop w:val="0"/>
          <w:marBottom w:val="0"/>
          <w:divBdr>
            <w:top w:val="none" w:sz="0" w:space="0" w:color="auto"/>
            <w:left w:val="none" w:sz="0" w:space="0" w:color="auto"/>
            <w:bottom w:val="none" w:sz="0" w:space="0" w:color="auto"/>
            <w:right w:val="none" w:sz="0" w:space="0" w:color="auto"/>
          </w:divBdr>
        </w:div>
        <w:div w:id="349524307">
          <w:marLeft w:val="640"/>
          <w:marRight w:val="0"/>
          <w:marTop w:val="0"/>
          <w:marBottom w:val="0"/>
          <w:divBdr>
            <w:top w:val="none" w:sz="0" w:space="0" w:color="auto"/>
            <w:left w:val="none" w:sz="0" w:space="0" w:color="auto"/>
            <w:bottom w:val="none" w:sz="0" w:space="0" w:color="auto"/>
            <w:right w:val="none" w:sz="0" w:space="0" w:color="auto"/>
          </w:divBdr>
        </w:div>
        <w:div w:id="376971558">
          <w:marLeft w:val="640"/>
          <w:marRight w:val="0"/>
          <w:marTop w:val="0"/>
          <w:marBottom w:val="0"/>
          <w:divBdr>
            <w:top w:val="none" w:sz="0" w:space="0" w:color="auto"/>
            <w:left w:val="none" w:sz="0" w:space="0" w:color="auto"/>
            <w:bottom w:val="none" w:sz="0" w:space="0" w:color="auto"/>
            <w:right w:val="none" w:sz="0" w:space="0" w:color="auto"/>
          </w:divBdr>
        </w:div>
        <w:div w:id="388571859">
          <w:marLeft w:val="640"/>
          <w:marRight w:val="0"/>
          <w:marTop w:val="0"/>
          <w:marBottom w:val="0"/>
          <w:divBdr>
            <w:top w:val="none" w:sz="0" w:space="0" w:color="auto"/>
            <w:left w:val="none" w:sz="0" w:space="0" w:color="auto"/>
            <w:bottom w:val="none" w:sz="0" w:space="0" w:color="auto"/>
            <w:right w:val="none" w:sz="0" w:space="0" w:color="auto"/>
          </w:divBdr>
        </w:div>
        <w:div w:id="398938801">
          <w:marLeft w:val="640"/>
          <w:marRight w:val="0"/>
          <w:marTop w:val="0"/>
          <w:marBottom w:val="0"/>
          <w:divBdr>
            <w:top w:val="none" w:sz="0" w:space="0" w:color="auto"/>
            <w:left w:val="none" w:sz="0" w:space="0" w:color="auto"/>
            <w:bottom w:val="none" w:sz="0" w:space="0" w:color="auto"/>
            <w:right w:val="none" w:sz="0" w:space="0" w:color="auto"/>
          </w:divBdr>
        </w:div>
        <w:div w:id="405805571">
          <w:marLeft w:val="640"/>
          <w:marRight w:val="0"/>
          <w:marTop w:val="0"/>
          <w:marBottom w:val="0"/>
          <w:divBdr>
            <w:top w:val="none" w:sz="0" w:space="0" w:color="auto"/>
            <w:left w:val="none" w:sz="0" w:space="0" w:color="auto"/>
            <w:bottom w:val="none" w:sz="0" w:space="0" w:color="auto"/>
            <w:right w:val="none" w:sz="0" w:space="0" w:color="auto"/>
          </w:divBdr>
        </w:div>
        <w:div w:id="413169531">
          <w:marLeft w:val="640"/>
          <w:marRight w:val="0"/>
          <w:marTop w:val="0"/>
          <w:marBottom w:val="0"/>
          <w:divBdr>
            <w:top w:val="none" w:sz="0" w:space="0" w:color="auto"/>
            <w:left w:val="none" w:sz="0" w:space="0" w:color="auto"/>
            <w:bottom w:val="none" w:sz="0" w:space="0" w:color="auto"/>
            <w:right w:val="none" w:sz="0" w:space="0" w:color="auto"/>
          </w:divBdr>
        </w:div>
        <w:div w:id="433596238">
          <w:marLeft w:val="640"/>
          <w:marRight w:val="0"/>
          <w:marTop w:val="0"/>
          <w:marBottom w:val="0"/>
          <w:divBdr>
            <w:top w:val="none" w:sz="0" w:space="0" w:color="auto"/>
            <w:left w:val="none" w:sz="0" w:space="0" w:color="auto"/>
            <w:bottom w:val="none" w:sz="0" w:space="0" w:color="auto"/>
            <w:right w:val="none" w:sz="0" w:space="0" w:color="auto"/>
          </w:divBdr>
        </w:div>
        <w:div w:id="436872810">
          <w:marLeft w:val="640"/>
          <w:marRight w:val="0"/>
          <w:marTop w:val="0"/>
          <w:marBottom w:val="0"/>
          <w:divBdr>
            <w:top w:val="none" w:sz="0" w:space="0" w:color="auto"/>
            <w:left w:val="none" w:sz="0" w:space="0" w:color="auto"/>
            <w:bottom w:val="none" w:sz="0" w:space="0" w:color="auto"/>
            <w:right w:val="none" w:sz="0" w:space="0" w:color="auto"/>
          </w:divBdr>
        </w:div>
        <w:div w:id="470442045">
          <w:marLeft w:val="640"/>
          <w:marRight w:val="0"/>
          <w:marTop w:val="0"/>
          <w:marBottom w:val="0"/>
          <w:divBdr>
            <w:top w:val="none" w:sz="0" w:space="0" w:color="auto"/>
            <w:left w:val="none" w:sz="0" w:space="0" w:color="auto"/>
            <w:bottom w:val="none" w:sz="0" w:space="0" w:color="auto"/>
            <w:right w:val="none" w:sz="0" w:space="0" w:color="auto"/>
          </w:divBdr>
        </w:div>
        <w:div w:id="479272478">
          <w:marLeft w:val="640"/>
          <w:marRight w:val="0"/>
          <w:marTop w:val="0"/>
          <w:marBottom w:val="0"/>
          <w:divBdr>
            <w:top w:val="none" w:sz="0" w:space="0" w:color="auto"/>
            <w:left w:val="none" w:sz="0" w:space="0" w:color="auto"/>
            <w:bottom w:val="none" w:sz="0" w:space="0" w:color="auto"/>
            <w:right w:val="none" w:sz="0" w:space="0" w:color="auto"/>
          </w:divBdr>
        </w:div>
        <w:div w:id="485828775">
          <w:marLeft w:val="640"/>
          <w:marRight w:val="0"/>
          <w:marTop w:val="0"/>
          <w:marBottom w:val="0"/>
          <w:divBdr>
            <w:top w:val="none" w:sz="0" w:space="0" w:color="auto"/>
            <w:left w:val="none" w:sz="0" w:space="0" w:color="auto"/>
            <w:bottom w:val="none" w:sz="0" w:space="0" w:color="auto"/>
            <w:right w:val="none" w:sz="0" w:space="0" w:color="auto"/>
          </w:divBdr>
        </w:div>
        <w:div w:id="497235651">
          <w:marLeft w:val="640"/>
          <w:marRight w:val="0"/>
          <w:marTop w:val="0"/>
          <w:marBottom w:val="0"/>
          <w:divBdr>
            <w:top w:val="none" w:sz="0" w:space="0" w:color="auto"/>
            <w:left w:val="none" w:sz="0" w:space="0" w:color="auto"/>
            <w:bottom w:val="none" w:sz="0" w:space="0" w:color="auto"/>
            <w:right w:val="none" w:sz="0" w:space="0" w:color="auto"/>
          </w:divBdr>
        </w:div>
        <w:div w:id="501089493">
          <w:marLeft w:val="640"/>
          <w:marRight w:val="0"/>
          <w:marTop w:val="0"/>
          <w:marBottom w:val="0"/>
          <w:divBdr>
            <w:top w:val="none" w:sz="0" w:space="0" w:color="auto"/>
            <w:left w:val="none" w:sz="0" w:space="0" w:color="auto"/>
            <w:bottom w:val="none" w:sz="0" w:space="0" w:color="auto"/>
            <w:right w:val="none" w:sz="0" w:space="0" w:color="auto"/>
          </w:divBdr>
        </w:div>
        <w:div w:id="519129907">
          <w:marLeft w:val="640"/>
          <w:marRight w:val="0"/>
          <w:marTop w:val="0"/>
          <w:marBottom w:val="0"/>
          <w:divBdr>
            <w:top w:val="none" w:sz="0" w:space="0" w:color="auto"/>
            <w:left w:val="none" w:sz="0" w:space="0" w:color="auto"/>
            <w:bottom w:val="none" w:sz="0" w:space="0" w:color="auto"/>
            <w:right w:val="none" w:sz="0" w:space="0" w:color="auto"/>
          </w:divBdr>
        </w:div>
        <w:div w:id="528614444">
          <w:marLeft w:val="640"/>
          <w:marRight w:val="0"/>
          <w:marTop w:val="0"/>
          <w:marBottom w:val="0"/>
          <w:divBdr>
            <w:top w:val="none" w:sz="0" w:space="0" w:color="auto"/>
            <w:left w:val="none" w:sz="0" w:space="0" w:color="auto"/>
            <w:bottom w:val="none" w:sz="0" w:space="0" w:color="auto"/>
            <w:right w:val="none" w:sz="0" w:space="0" w:color="auto"/>
          </w:divBdr>
        </w:div>
        <w:div w:id="532770352">
          <w:marLeft w:val="640"/>
          <w:marRight w:val="0"/>
          <w:marTop w:val="0"/>
          <w:marBottom w:val="0"/>
          <w:divBdr>
            <w:top w:val="none" w:sz="0" w:space="0" w:color="auto"/>
            <w:left w:val="none" w:sz="0" w:space="0" w:color="auto"/>
            <w:bottom w:val="none" w:sz="0" w:space="0" w:color="auto"/>
            <w:right w:val="none" w:sz="0" w:space="0" w:color="auto"/>
          </w:divBdr>
        </w:div>
        <w:div w:id="537935844">
          <w:marLeft w:val="640"/>
          <w:marRight w:val="0"/>
          <w:marTop w:val="0"/>
          <w:marBottom w:val="0"/>
          <w:divBdr>
            <w:top w:val="none" w:sz="0" w:space="0" w:color="auto"/>
            <w:left w:val="none" w:sz="0" w:space="0" w:color="auto"/>
            <w:bottom w:val="none" w:sz="0" w:space="0" w:color="auto"/>
            <w:right w:val="none" w:sz="0" w:space="0" w:color="auto"/>
          </w:divBdr>
        </w:div>
        <w:div w:id="572930171">
          <w:marLeft w:val="640"/>
          <w:marRight w:val="0"/>
          <w:marTop w:val="0"/>
          <w:marBottom w:val="0"/>
          <w:divBdr>
            <w:top w:val="none" w:sz="0" w:space="0" w:color="auto"/>
            <w:left w:val="none" w:sz="0" w:space="0" w:color="auto"/>
            <w:bottom w:val="none" w:sz="0" w:space="0" w:color="auto"/>
            <w:right w:val="none" w:sz="0" w:space="0" w:color="auto"/>
          </w:divBdr>
        </w:div>
        <w:div w:id="581377947">
          <w:marLeft w:val="640"/>
          <w:marRight w:val="0"/>
          <w:marTop w:val="0"/>
          <w:marBottom w:val="0"/>
          <w:divBdr>
            <w:top w:val="none" w:sz="0" w:space="0" w:color="auto"/>
            <w:left w:val="none" w:sz="0" w:space="0" w:color="auto"/>
            <w:bottom w:val="none" w:sz="0" w:space="0" w:color="auto"/>
            <w:right w:val="none" w:sz="0" w:space="0" w:color="auto"/>
          </w:divBdr>
        </w:div>
        <w:div w:id="586382196">
          <w:marLeft w:val="640"/>
          <w:marRight w:val="0"/>
          <w:marTop w:val="0"/>
          <w:marBottom w:val="0"/>
          <w:divBdr>
            <w:top w:val="none" w:sz="0" w:space="0" w:color="auto"/>
            <w:left w:val="none" w:sz="0" w:space="0" w:color="auto"/>
            <w:bottom w:val="none" w:sz="0" w:space="0" w:color="auto"/>
            <w:right w:val="none" w:sz="0" w:space="0" w:color="auto"/>
          </w:divBdr>
        </w:div>
        <w:div w:id="590286239">
          <w:marLeft w:val="640"/>
          <w:marRight w:val="0"/>
          <w:marTop w:val="0"/>
          <w:marBottom w:val="0"/>
          <w:divBdr>
            <w:top w:val="none" w:sz="0" w:space="0" w:color="auto"/>
            <w:left w:val="none" w:sz="0" w:space="0" w:color="auto"/>
            <w:bottom w:val="none" w:sz="0" w:space="0" w:color="auto"/>
            <w:right w:val="none" w:sz="0" w:space="0" w:color="auto"/>
          </w:divBdr>
        </w:div>
        <w:div w:id="618948371">
          <w:marLeft w:val="640"/>
          <w:marRight w:val="0"/>
          <w:marTop w:val="0"/>
          <w:marBottom w:val="0"/>
          <w:divBdr>
            <w:top w:val="none" w:sz="0" w:space="0" w:color="auto"/>
            <w:left w:val="none" w:sz="0" w:space="0" w:color="auto"/>
            <w:bottom w:val="none" w:sz="0" w:space="0" w:color="auto"/>
            <w:right w:val="none" w:sz="0" w:space="0" w:color="auto"/>
          </w:divBdr>
        </w:div>
        <w:div w:id="625626132">
          <w:marLeft w:val="640"/>
          <w:marRight w:val="0"/>
          <w:marTop w:val="0"/>
          <w:marBottom w:val="0"/>
          <w:divBdr>
            <w:top w:val="none" w:sz="0" w:space="0" w:color="auto"/>
            <w:left w:val="none" w:sz="0" w:space="0" w:color="auto"/>
            <w:bottom w:val="none" w:sz="0" w:space="0" w:color="auto"/>
            <w:right w:val="none" w:sz="0" w:space="0" w:color="auto"/>
          </w:divBdr>
        </w:div>
        <w:div w:id="662198347">
          <w:marLeft w:val="640"/>
          <w:marRight w:val="0"/>
          <w:marTop w:val="0"/>
          <w:marBottom w:val="0"/>
          <w:divBdr>
            <w:top w:val="none" w:sz="0" w:space="0" w:color="auto"/>
            <w:left w:val="none" w:sz="0" w:space="0" w:color="auto"/>
            <w:bottom w:val="none" w:sz="0" w:space="0" w:color="auto"/>
            <w:right w:val="none" w:sz="0" w:space="0" w:color="auto"/>
          </w:divBdr>
        </w:div>
        <w:div w:id="693771059">
          <w:marLeft w:val="640"/>
          <w:marRight w:val="0"/>
          <w:marTop w:val="0"/>
          <w:marBottom w:val="0"/>
          <w:divBdr>
            <w:top w:val="none" w:sz="0" w:space="0" w:color="auto"/>
            <w:left w:val="none" w:sz="0" w:space="0" w:color="auto"/>
            <w:bottom w:val="none" w:sz="0" w:space="0" w:color="auto"/>
            <w:right w:val="none" w:sz="0" w:space="0" w:color="auto"/>
          </w:divBdr>
        </w:div>
        <w:div w:id="708844556">
          <w:marLeft w:val="640"/>
          <w:marRight w:val="0"/>
          <w:marTop w:val="0"/>
          <w:marBottom w:val="0"/>
          <w:divBdr>
            <w:top w:val="none" w:sz="0" w:space="0" w:color="auto"/>
            <w:left w:val="none" w:sz="0" w:space="0" w:color="auto"/>
            <w:bottom w:val="none" w:sz="0" w:space="0" w:color="auto"/>
            <w:right w:val="none" w:sz="0" w:space="0" w:color="auto"/>
          </w:divBdr>
        </w:div>
        <w:div w:id="711926864">
          <w:marLeft w:val="640"/>
          <w:marRight w:val="0"/>
          <w:marTop w:val="0"/>
          <w:marBottom w:val="0"/>
          <w:divBdr>
            <w:top w:val="none" w:sz="0" w:space="0" w:color="auto"/>
            <w:left w:val="none" w:sz="0" w:space="0" w:color="auto"/>
            <w:bottom w:val="none" w:sz="0" w:space="0" w:color="auto"/>
            <w:right w:val="none" w:sz="0" w:space="0" w:color="auto"/>
          </w:divBdr>
        </w:div>
        <w:div w:id="713846882">
          <w:marLeft w:val="640"/>
          <w:marRight w:val="0"/>
          <w:marTop w:val="0"/>
          <w:marBottom w:val="0"/>
          <w:divBdr>
            <w:top w:val="none" w:sz="0" w:space="0" w:color="auto"/>
            <w:left w:val="none" w:sz="0" w:space="0" w:color="auto"/>
            <w:bottom w:val="none" w:sz="0" w:space="0" w:color="auto"/>
            <w:right w:val="none" w:sz="0" w:space="0" w:color="auto"/>
          </w:divBdr>
        </w:div>
        <w:div w:id="719473985">
          <w:marLeft w:val="640"/>
          <w:marRight w:val="0"/>
          <w:marTop w:val="0"/>
          <w:marBottom w:val="0"/>
          <w:divBdr>
            <w:top w:val="none" w:sz="0" w:space="0" w:color="auto"/>
            <w:left w:val="none" w:sz="0" w:space="0" w:color="auto"/>
            <w:bottom w:val="none" w:sz="0" w:space="0" w:color="auto"/>
            <w:right w:val="none" w:sz="0" w:space="0" w:color="auto"/>
          </w:divBdr>
        </w:div>
        <w:div w:id="736125643">
          <w:marLeft w:val="640"/>
          <w:marRight w:val="0"/>
          <w:marTop w:val="0"/>
          <w:marBottom w:val="0"/>
          <w:divBdr>
            <w:top w:val="none" w:sz="0" w:space="0" w:color="auto"/>
            <w:left w:val="none" w:sz="0" w:space="0" w:color="auto"/>
            <w:bottom w:val="none" w:sz="0" w:space="0" w:color="auto"/>
            <w:right w:val="none" w:sz="0" w:space="0" w:color="auto"/>
          </w:divBdr>
        </w:div>
        <w:div w:id="741299358">
          <w:marLeft w:val="640"/>
          <w:marRight w:val="0"/>
          <w:marTop w:val="0"/>
          <w:marBottom w:val="0"/>
          <w:divBdr>
            <w:top w:val="none" w:sz="0" w:space="0" w:color="auto"/>
            <w:left w:val="none" w:sz="0" w:space="0" w:color="auto"/>
            <w:bottom w:val="none" w:sz="0" w:space="0" w:color="auto"/>
            <w:right w:val="none" w:sz="0" w:space="0" w:color="auto"/>
          </w:divBdr>
        </w:div>
        <w:div w:id="744376798">
          <w:marLeft w:val="640"/>
          <w:marRight w:val="0"/>
          <w:marTop w:val="0"/>
          <w:marBottom w:val="0"/>
          <w:divBdr>
            <w:top w:val="none" w:sz="0" w:space="0" w:color="auto"/>
            <w:left w:val="none" w:sz="0" w:space="0" w:color="auto"/>
            <w:bottom w:val="none" w:sz="0" w:space="0" w:color="auto"/>
            <w:right w:val="none" w:sz="0" w:space="0" w:color="auto"/>
          </w:divBdr>
        </w:div>
        <w:div w:id="754589697">
          <w:marLeft w:val="640"/>
          <w:marRight w:val="0"/>
          <w:marTop w:val="0"/>
          <w:marBottom w:val="0"/>
          <w:divBdr>
            <w:top w:val="none" w:sz="0" w:space="0" w:color="auto"/>
            <w:left w:val="none" w:sz="0" w:space="0" w:color="auto"/>
            <w:bottom w:val="none" w:sz="0" w:space="0" w:color="auto"/>
            <w:right w:val="none" w:sz="0" w:space="0" w:color="auto"/>
          </w:divBdr>
        </w:div>
        <w:div w:id="757021804">
          <w:marLeft w:val="640"/>
          <w:marRight w:val="0"/>
          <w:marTop w:val="0"/>
          <w:marBottom w:val="0"/>
          <w:divBdr>
            <w:top w:val="none" w:sz="0" w:space="0" w:color="auto"/>
            <w:left w:val="none" w:sz="0" w:space="0" w:color="auto"/>
            <w:bottom w:val="none" w:sz="0" w:space="0" w:color="auto"/>
            <w:right w:val="none" w:sz="0" w:space="0" w:color="auto"/>
          </w:divBdr>
        </w:div>
        <w:div w:id="758253157">
          <w:marLeft w:val="640"/>
          <w:marRight w:val="0"/>
          <w:marTop w:val="0"/>
          <w:marBottom w:val="0"/>
          <w:divBdr>
            <w:top w:val="none" w:sz="0" w:space="0" w:color="auto"/>
            <w:left w:val="none" w:sz="0" w:space="0" w:color="auto"/>
            <w:bottom w:val="none" w:sz="0" w:space="0" w:color="auto"/>
            <w:right w:val="none" w:sz="0" w:space="0" w:color="auto"/>
          </w:divBdr>
        </w:div>
        <w:div w:id="761298128">
          <w:marLeft w:val="640"/>
          <w:marRight w:val="0"/>
          <w:marTop w:val="0"/>
          <w:marBottom w:val="0"/>
          <w:divBdr>
            <w:top w:val="none" w:sz="0" w:space="0" w:color="auto"/>
            <w:left w:val="none" w:sz="0" w:space="0" w:color="auto"/>
            <w:bottom w:val="none" w:sz="0" w:space="0" w:color="auto"/>
            <w:right w:val="none" w:sz="0" w:space="0" w:color="auto"/>
          </w:divBdr>
        </w:div>
        <w:div w:id="762337773">
          <w:marLeft w:val="640"/>
          <w:marRight w:val="0"/>
          <w:marTop w:val="0"/>
          <w:marBottom w:val="0"/>
          <w:divBdr>
            <w:top w:val="none" w:sz="0" w:space="0" w:color="auto"/>
            <w:left w:val="none" w:sz="0" w:space="0" w:color="auto"/>
            <w:bottom w:val="none" w:sz="0" w:space="0" w:color="auto"/>
            <w:right w:val="none" w:sz="0" w:space="0" w:color="auto"/>
          </w:divBdr>
        </w:div>
        <w:div w:id="765729222">
          <w:marLeft w:val="640"/>
          <w:marRight w:val="0"/>
          <w:marTop w:val="0"/>
          <w:marBottom w:val="0"/>
          <w:divBdr>
            <w:top w:val="none" w:sz="0" w:space="0" w:color="auto"/>
            <w:left w:val="none" w:sz="0" w:space="0" w:color="auto"/>
            <w:bottom w:val="none" w:sz="0" w:space="0" w:color="auto"/>
            <w:right w:val="none" w:sz="0" w:space="0" w:color="auto"/>
          </w:divBdr>
        </w:div>
        <w:div w:id="775446113">
          <w:marLeft w:val="640"/>
          <w:marRight w:val="0"/>
          <w:marTop w:val="0"/>
          <w:marBottom w:val="0"/>
          <w:divBdr>
            <w:top w:val="none" w:sz="0" w:space="0" w:color="auto"/>
            <w:left w:val="none" w:sz="0" w:space="0" w:color="auto"/>
            <w:bottom w:val="none" w:sz="0" w:space="0" w:color="auto"/>
            <w:right w:val="none" w:sz="0" w:space="0" w:color="auto"/>
          </w:divBdr>
        </w:div>
        <w:div w:id="777915890">
          <w:marLeft w:val="640"/>
          <w:marRight w:val="0"/>
          <w:marTop w:val="0"/>
          <w:marBottom w:val="0"/>
          <w:divBdr>
            <w:top w:val="none" w:sz="0" w:space="0" w:color="auto"/>
            <w:left w:val="none" w:sz="0" w:space="0" w:color="auto"/>
            <w:bottom w:val="none" w:sz="0" w:space="0" w:color="auto"/>
            <w:right w:val="none" w:sz="0" w:space="0" w:color="auto"/>
          </w:divBdr>
        </w:div>
        <w:div w:id="798953503">
          <w:marLeft w:val="640"/>
          <w:marRight w:val="0"/>
          <w:marTop w:val="0"/>
          <w:marBottom w:val="0"/>
          <w:divBdr>
            <w:top w:val="none" w:sz="0" w:space="0" w:color="auto"/>
            <w:left w:val="none" w:sz="0" w:space="0" w:color="auto"/>
            <w:bottom w:val="none" w:sz="0" w:space="0" w:color="auto"/>
            <w:right w:val="none" w:sz="0" w:space="0" w:color="auto"/>
          </w:divBdr>
        </w:div>
        <w:div w:id="815142678">
          <w:marLeft w:val="640"/>
          <w:marRight w:val="0"/>
          <w:marTop w:val="0"/>
          <w:marBottom w:val="0"/>
          <w:divBdr>
            <w:top w:val="none" w:sz="0" w:space="0" w:color="auto"/>
            <w:left w:val="none" w:sz="0" w:space="0" w:color="auto"/>
            <w:bottom w:val="none" w:sz="0" w:space="0" w:color="auto"/>
            <w:right w:val="none" w:sz="0" w:space="0" w:color="auto"/>
          </w:divBdr>
        </w:div>
        <w:div w:id="833033412">
          <w:marLeft w:val="640"/>
          <w:marRight w:val="0"/>
          <w:marTop w:val="0"/>
          <w:marBottom w:val="0"/>
          <w:divBdr>
            <w:top w:val="none" w:sz="0" w:space="0" w:color="auto"/>
            <w:left w:val="none" w:sz="0" w:space="0" w:color="auto"/>
            <w:bottom w:val="none" w:sz="0" w:space="0" w:color="auto"/>
            <w:right w:val="none" w:sz="0" w:space="0" w:color="auto"/>
          </w:divBdr>
        </w:div>
        <w:div w:id="841165341">
          <w:marLeft w:val="640"/>
          <w:marRight w:val="0"/>
          <w:marTop w:val="0"/>
          <w:marBottom w:val="0"/>
          <w:divBdr>
            <w:top w:val="none" w:sz="0" w:space="0" w:color="auto"/>
            <w:left w:val="none" w:sz="0" w:space="0" w:color="auto"/>
            <w:bottom w:val="none" w:sz="0" w:space="0" w:color="auto"/>
            <w:right w:val="none" w:sz="0" w:space="0" w:color="auto"/>
          </w:divBdr>
        </w:div>
        <w:div w:id="875459518">
          <w:marLeft w:val="640"/>
          <w:marRight w:val="0"/>
          <w:marTop w:val="0"/>
          <w:marBottom w:val="0"/>
          <w:divBdr>
            <w:top w:val="none" w:sz="0" w:space="0" w:color="auto"/>
            <w:left w:val="none" w:sz="0" w:space="0" w:color="auto"/>
            <w:bottom w:val="none" w:sz="0" w:space="0" w:color="auto"/>
            <w:right w:val="none" w:sz="0" w:space="0" w:color="auto"/>
          </w:divBdr>
        </w:div>
        <w:div w:id="895436090">
          <w:marLeft w:val="640"/>
          <w:marRight w:val="0"/>
          <w:marTop w:val="0"/>
          <w:marBottom w:val="0"/>
          <w:divBdr>
            <w:top w:val="none" w:sz="0" w:space="0" w:color="auto"/>
            <w:left w:val="none" w:sz="0" w:space="0" w:color="auto"/>
            <w:bottom w:val="none" w:sz="0" w:space="0" w:color="auto"/>
            <w:right w:val="none" w:sz="0" w:space="0" w:color="auto"/>
          </w:divBdr>
        </w:div>
        <w:div w:id="902569981">
          <w:marLeft w:val="640"/>
          <w:marRight w:val="0"/>
          <w:marTop w:val="0"/>
          <w:marBottom w:val="0"/>
          <w:divBdr>
            <w:top w:val="none" w:sz="0" w:space="0" w:color="auto"/>
            <w:left w:val="none" w:sz="0" w:space="0" w:color="auto"/>
            <w:bottom w:val="none" w:sz="0" w:space="0" w:color="auto"/>
            <w:right w:val="none" w:sz="0" w:space="0" w:color="auto"/>
          </w:divBdr>
        </w:div>
        <w:div w:id="919751426">
          <w:marLeft w:val="640"/>
          <w:marRight w:val="0"/>
          <w:marTop w:val="0"/>
          <w:marBottom w:val="0"/>
          <w:divBdr>
            <w:top w:val="none" w:sz="0" w:space="0" w:color="auto"/>
            <w:left w:val="none" w:sz="0" w:space="0" w:color="auto"/>
            <w:bottom w:val="none" w:sz="0" w:space="0" w:color="auto"/>
            <w:right w:val="none" w:sz="0" w:space="0" w:color="auto"/>
          </w:divBdr>
        </w:div>
        <w:div w:id="975598261">
          <w:marLeft w:val="640"/>
          <w:marRight w:val="0"/>
          <w:marTop w:val="0"/>
          <w:marBottom w:val="0"/>
          <w:divBdr>
            <w:top w:val="none" w:sz="0" w:space="0" w:color="auto"/>
            <w:left w:val="none" w:sz="0" w:space="0" w:color="auto"/>
            <w:bottom w:val="none" w:sz="0" w:space="0" w:color="auto"/>
            <w:right w:val="none" w:sz="0" w:space="0" w:color="auto"/>
          </w:divBdr>
        </w:div>
        <w:div w:id="978653324">
          <w:marLeft w:val="640"/>
          <w:marRight w:val="0"/>
          <w:marTop w:val="0"/>
          <w:marBottom w:val="0"/>
          <w:divBdr>
            <w:top w:val="none" w:sz="0" w:space="0" w:color="auto"/>
            <w:left w:val="none" w:sz="0" w:space="0" w:color="auto"/>
            <w:bottom w:val="none" w:sz="0" w:space="0" w:color="auto"/>
            <w:right w:val="none" w:sz="0" w:space="0" w:color="auto"/>
          </w:divBdr>
        </w:div>
        <w:div w:id="1011882716">
          <w:marLeft w:val="640"/>
          <w:marRight w:val="0"/>
          <w:marTop w:val="0"/>
          <w:marBottom w:val="0"/>
          <w:divBdr>
            <w:top w:val="none" w:sz="0" w:space="0" w:color="auto"/>
            <w:left w:val="none" w:sz="0" w:space="0" w:color="auto"/>
            <w:bottom w:val="none" w:sz="0" w:space="0" w:color="auto"/>
            <w:right w:val="none" w:sz="0" w:space="0" w:color="auto"/>
          </w:divBdr>
        </w:div>
        <w:div w:id="1025910508">
          <w:marLeft w:val="640"/>
          <w:marRight w:val="0"/>
          <w:marTop w:val="0"/>
          <w:marBottom w:val="0"/>
          <w:divBdr>
            <w:top w:val="none" w:sz="0" w:space="0" w:color="auto"/>
            <w:left w:val="none" w:sz="0" w:space="0" w:color="auto"/>
            <w:bottom w:val="none" w:sz="0" w:space="0" w:color="auto"/>
            <w:right w:val="none" w:sz="0" w:space="0" w:color="auto"/>
          </w:divBdr>
        </w:div>
        <w:div w:id="1026636381">
          <w:marLeft w:val="640"/>
          <w:marRight w:val="0"/>
          <w:marTop w:val="0"/>
          <w:marBottom w:val="0"/>
          <w:divBdr>
            <w:top w:val="none" w:sz="0" w:space="0" w:color="auto"/>
            <w:left w:val="none" w:sz="0" w:space="0" w:color="auto"/>
            <w:bottom w:val="none" w:sz="0" w:space="0" w:color="auto"/>
            <w:right w:val="none" w:sz="0" w:space="0" w:color="auto"/>
          </w:divBdr>
        </w:div>
        <w:div w:id="1033654317">
          <w:marLeft w:val="640"/>
          <w:marRight w:val="0"/>
          <w:marTop w:val="0"/>
          <w:marBottom w:val="0"/>
          <w:divBdr>
            <w:top w:val="none" w:sz="0" w:space="0" w:color="auto"/>
            <w:left w:val="none" w:sz="0" w:space="0" w:color="auto"/>
            <w:bottom w:val="none" w:sz="0" w:space="0" w:color="auto"/>
            <w:right w:val="none" w:sz="0" w:space="0" w:color="auto"/>
          </w:divBdr>
        </w:div>
        <w:div w:id="1071582232">
          <w:marLeft w:val="640"/>
          <w:marRight w:val="0"/>
          <w:marTop w:val="0"/>
          <w:marBottom w:val="0"/>
          <w:divBdr>
            <w:top w:val="none" w:sz="0" w:space="0" w:color="auto"/>
            <w:left w:val="none" w:sz="0" w:space="0" w:color="auto"/>
            <w:bottom w:val="none" w:sz="0" w:space="0" w:color="auto"/>
            <w:right w:val="none" w:sz="0" w:space="0" w:color="auto"/>
          </w:divBdr>
        </w:div>
        <w:div w:id="1082217188">
          <w:marLeft w:val="640"/>
          <w:marRight w:val="0"/>
          <w:marTop w:val="0"/>
          <w:marBottom w:val="0"/>
          <w:divBdr>
            <w:top w:val="none" w:sz="0" w:space="0" w:color="auto"/>
            <w:left w:val="none" w:sz="0" w:space="0" w:color="auto"/>
            <w:bottom w:val="none" w:sz="0" w:space="0" w:color="auto"/>
            <w:right w:val="none" w:sz="0" w:space="0" w:color="auto"/>
          </w:divBdr>
        </w:div>
        <w:div w:id="1102528072">
          <w:marLeft w:val="640"/>
          <w:marRight w:val="0"/>
          <w:marTop w:val="0"/>
          <w:marBottom w:val="0"/>
          <w:divBdr>
            <w:top w:val="none" w:sz="0" w:space="0" w:color="auto"/>
            <w:left w:val="none" w:sz="0" w:space="0" w:color="auto"/>
            <w:bottom w:val="none" w:sz="0" w:space="0" w:color="auto"/>
            <w:right w:val="none" w:sz="0" w:space="0" w:color="auto"/>
          </w:divBdr>
        </w:div>
        <w:div w:id="1113136999">
          <w:marLeft w:val="640"/>
          <w:marRight w:val="0"/>
          <w:marTop w:val="0"/>
          <w:marBottom w:val="0"/>
          <w:divBdr>
            <w:top w:val="none" w:sz="0" w:space="0" w:color="auto"/>
            <w:left w:val="none" w:sz="0" w:space="0" w:color="auto"/>
            <w:bottom w:val="none" w:sz="0" w:space="0" w:color="auto"/>
            <w:right w:val="none" w:sz="0" w:space="0" w:color="auto"/>
          </w:divBdr>
        </w:div>
        <w:div w:id="1122111284">
          <w:marLeft w:val="640"/>
          <w:marRight w:val="0"/>
          <w:marTop w:val="0"/>
          <w:marBottom w:val="0"/>
          <w:divBdr>
            <w:top w:val="none" w:sz="0" w:space="0" w:color="auto"/>
            <w:left w:val="none" w:sz="0" w:space="0" w:color="auto"/>
            <w:bottom w:val="none" w:sz="0" w:space="0" w:color="auto"/>
            <w:right w:val="none" w:sz="0" w:space="0" w:color="auto"/>
          </w:divBdr>
        </w:div>
        <w:div w:id="1129593663">
          <w:marLeft w:val="640"/>
          <w:marRight w:val="0"/>
          <w:marTop w:val="0"/>
          <w:marBottom w:val="0"/>
          <w:divBdr>
            <w:top w:val="none" w:sz="0" w:space="0" w:color="auto"/>
            <w:left w:val="none" w:sz="0" w:space="0" w:color="auto"/>
            <w:bottom w:val="none" w:sz="0" w:space="0" w:color="auto"/>
            <w:right w:val="none" w:sz="0" w:space="0" w:color="auto"/>
          </w:divBdr>
        </w:div>
        <w:div w:id="1133864122">
          <w:marLeft w:val="640"/>
          <w:marRight w:val="0"/>
          <w:marTop w:val="0"/>
          <w:marBottom w:val="0"/>
          <w:divBdr>
            <w:top w:val="none" w:sz="0" w:space="0" w:color="auto"/>
            <w:left w:val="none" w:sz="0" w:space="0" w:color="auto"/>
            <w:bottom w:val="none" w:sz="0" w:space="0" w:color="auto"/>
            <w:right w:val="none" w:sz="0" w:space="0" w:color="auto"/>
          </w:divBdr>
        </w:div>
        <w:div w:id="1160805316">
          <w:marLeft w:val="640"/>
          <w:marRight w:val="0"/>
          <w:marTop w:val="0"/>
          <w:marBottom w:val="0"/>
          <w:divBdr>
            <w:top w:val="none" w:sz="0" w:space="0" w:color="auto"/>
            <w:left w:val="none" w:sz="0" w:space="0" w:color="auto"/>
            <w:bottom w:val="none" w:sz="0" w:space="0" w:color="auto"/>
            <w:right w:val="none" w:sz="0" w:space="0" w:color="auto"/>
          </w:divBdr>
        </w:div>
        <w:div w:id="1180700846">
          <w:marLeft w:val="640"/>
          <w:marRight w:val="0"/>
          <w:marTop w:val="0"/>
          <w:marBottom w:val="0"/>
          <w:divBdr>
            <w:top w:val="none" w:sz="0" w:space="0" w:color="auto"/>
            <w:left w:val="none" w:sz="0" w:space="0" w:color="auto"/>
            <w:bottom w:val="none" w:sz="0" w:space="0" w:color="auto"/>
            <w:right w:val="none" w:sz="0" w:space="0" w:color="auto"/>
          </w:divBdr>
        </w:div>
        <w:div w:id="1181703146">
          <w:marLeft w:val="640"/>
          <w:marRight w:val="0"/>
          <w:marTop w:val="0"/>
          <w:marBottom w:val="0"/>
          <w:divBdr>
            <w:top w:val="none" w:sz="0" w:space="0" w:color="auto"/>
            <w:left w:val="none" w:sz="0" w:space="0" w:color="auto"/>
            <w:bottom w:val="none" w:sz="0" w:space="0" w:color="auto"/>
            <w:right w:val="none" w:sz="0" w:space="0" w:color="auto"/>
          </w:divBdr>
        </w:div>
        <w:div w:id="1183712026">
          <w:marLeft w:val="640"/>
          <w:marRight w:val="0"/>
          <w:marTop w:val="0"/>
          <w:marBottom w:val="0"/>
          <w:divBdr>
            <w:top w:val="none" w:sz="0" w:space="0" w:color="auto"/>
            <w:left w:val="none" w:sz="0" w:space="0" w:color="auto"/>
            <w:bottom w:val="none" w:sz="0" w:space="0" w:color="auto"/>
            <w:right w:val="none" w:sz="0" w:space="0" w:color="auto"/>
          </w:divBdr>
        </w:div>
        <w:div w:id="1192646929">
          <w:marLeft w:val="640"/>
          <w:marRight w:val="0"/>
          <w:marTop w:val="0"/>
          <w:marBottom w:val="0"/>
          <w:divBdr>
            <w:top w:val="none" w:sz="0" w:space="0" w:color="auto"/>
            <w:left w:val="none" w:sz="0" w:space="0" w:color="auto"/>
            <w:bottom w:val="none" w:sz="0" w:space="0" w:color="auto"/>
            <w:right w:val="none" w:sz="0" w:space="0" w:color="auto"/>
          </w:divBdr>
        </w:div>
        <w:div w:id="1194418730">
          <w:marLeft w:val="640"/>
          <w:marRight w:val="0"/>
          <w:marTop w:val="0"/>
          <w:marBottom w:val="0"/>
          <w:divBdr>
            <w:top w:val="none" w:sz="0" w:space="0" w:color="auto"/>
            <w:left w:val="none" w:sz="0" w:space="0" w:color="auto"/>
            <w:bottom w:val="none" w:sz="0" w:space="0" w:color="auto"/>
            <w:right w:val="none" w:sz="0" w:space="0" w:color="auto"/>
          </w:divBdr>
        </w:div>
        <w:div w:id="1205677147">
          <w:marLeft w:val="640"/>
          <w:marRight w:val="0"/>
          <w:marTop w:val="0"/>
          <w:marBottom w:val="0"/>
          <w:divBdr>
            <w:top w:val="none" w:sz="0" w:space="0" w:color="auto"/>
            <w:left w:val="none" w:sz="0" w:space="0" w:color="auto"/>
            <w:bottom w:val="none" w:sz="0" w:space="0" w:color="auto"/>
            <w:right w:val="none" w:sz="0" w:space="0" w:color="auto"/>
          </w:divBdr>
        </w:div>
        <w:div w:id="1216813955">
          <w:marLeft w:val="640"/>
          <w:marRight w:val="0"/>
          <w:marTop w:val="0"/>
          <w:marBottom w:val="0"/>
          <w:divBdr>
            <w:top w:val="none" w:sz="0" w:space="0" w:color="auto"/>
            <w:left w:val="none" w:sz="0" w:space="0" w:color="auto"/>
            <w:bottom w:val="none" w:sz="0" w:space="0" w:color="auto"/>
            <w:right w:val="none" w:sz="0" w:space="0" w:color="auto"/>
          </w:divBdr>
        </w:div>
        <w:div w:id="1225987309">
          <w:marLeft w:val="640"/>
          <w:marRight w:val="0"/>
          <w:marTop w:val="0"/>
          <w:marBottom w:val="0"/>
          <w:divBdr>
            <w:top w:val="none" w:sz="0" w:space="0" w:color="auto"/>
            <w:left w:val="none" w:sz="0" w:space="0" w:color="auto"/>
            <w:bottom w:val="none" w:sz="0" w:space="0" w:color="auto"/>
            <w:right w:val="none" w:sz="0" w:space="0" w:color="auto"/>
          </w:divBdr>
        </w:div>
        <w:div w:id="1227882686">
          <w:marLeft w:val="640"/>
          <w:marRight w:val="0"/>
          <w:marTop w:val="0"/>
          <w:marBottom w:val="0"/>
          <w:divBdr>
            <w:top w:val="none" w:sz="0" w:space="0" w:color="auto"/>
            <w:left w:val="none" w:sz="0" w:space="0" w:color="auto"/>
            <w:bottom w:val="none" w:sz="0" w:space="0" w:color="auto"/>
            <w:right w:val="none" w:sz="0" w:space="0" w:color="auto"/>
          </w:divBdr>
        </w:div>
        <w:div w:id="1237207782">
          <w:marLeft w:val="640"/>
          <w:marRight w:val="0"/>
          <w:marTop w:val="0"/>
          <w:marBottom w:val="0"/>
          <w:divBdr>
            <w:top w:val="none" w:sz="0" w:space="0" w:color="auto"/>
            <w:left w:val="none" w:sz="0" w:space="0" w:color="auto"/>
            <w:bottom w:val="none" w:sz="0" w:space="0" w:color="auto"/>
            <w:right w:val="none" w:sz="0" w:space="0" w:color="auto"/>
          </w:divBdr>
        </w:div>
        <w:div w:id="1239753995">
          <w:marLeft w:val="640"/>
          <w:marRight w:val="0"/>
          <w:marTop w:val="0"/>
          <w:marBottom w:val="0"/>
          <w:divBdr>
            <w:top w:val="none" w:sz="0" w:space="0" w:color="auto"/>
            <w:left w:val="none" w:sz="0" w:space="0" w:color="auto"/>
            <w:bottom w:val="none" w:sz="0" w:space="0" w:color="auto"/>
            <w:right w:val="none" w:sz="0" w:space="0" w:color="auto"/>
          </w:divBdr>
        </w:div>
        <w:div w:id="1243685678">
          <w:marLeft w:val="640"/>
          <w:marRight w:val="0"/>
          <w:marTop w:val="0"/>
          <w:marBottom w:val="0"/>
          <w:divBdr>
            <w:top w:val="none" w:sz="0" w:space="0" w:color="auto"/>
            <w:left w:val="none" w:sz="0" w:space="0" w:color="auto"/>
            <w:bottom w:val="none" w:sz="0" w:space="0" w:color="auto"/>
            <w:right w:val="none" w:sz="0" w:space="0" w:color="auto"/>
          </w:divBdr>
        </w:div>
        <w:div w:id="1248543028">
          <w:marLeft w:val="640"/>
          <w:marRight w:val="0"/>
          <w:marTop w:val="0"/>
          <w:marBottom w:val="0"/>
          <w:divBdr>
            <w:top w:val="none" w:sz="0" w:space="0" w:color="auto"/>
            <w:left w:val="none" w:sz="0" w:space="0" w:color="auto"/>
            <w:bottom w:val="none" w:sz="0" w:space="0" w:color="auto"/>
            <w:right w:val="none" w:sz="0" w:space="0" w:color="auto"/>
          </w:divBdr>
        </w:div>
        <w:div w:id="1256011277">
          <w:marLeft w:val="640"/>
          <w:marRight w:val="0"/>
          <w:marTop w:val="0"/>
          <w:marBottom w:val="0"/>
          <w:divBdr>
            <w:top w:val="none" w:sz="0" w:space="0" w:color="auto"/>
            <w:left w:val="none" w:sz="0" w:space="0" w:color="auto"/>
            <w:bottom w:val="none" w:sz="0" w:space="0" w:color="auto"/>
            <w:right w:val="none" w:sz="0" w:space="0" w:color="auto"/>
          </w:divBdr>
        </w:div>
        <w:div w:id="1260602584">
          <w:marLeft w:val="640"/>
          <w:marRight w:val="0"/>
          <w:marTop w:val="0"/>
          <w:marBottom w:val="0"/>
          <w:divBdr>
            <w:top w:val="none" w:sz="0" w:space="0" w:color="auto"/>
            <w:left w:val="none" w:sz="0" w:space="0" w:color="auto"/>
            <w:bottom w:val="none" w:sz="0" w:space="0" w:color="auto"/>
            <w:right w:val="none" w:sz="0" w:space="0" w:color="auto"/>
          </w:divBdr>
        </w:div>
        <w:div w:id="1303658671">
          <w:marLeft w:val="640"/>
          <w:marRight w:val="0"/>
          <w:marTop w:val="0"/>
          <w:marBottom w:val="0"/>
          <w:divBdr>
            <w:top w:val="none" w:sz="0" w:space="0" w:color="auto"/>
            <w:left w:val="none" w:sz="0" w:space="0" w:color="auto"/>
            <w:bottom w:val="none" w:sz="0" w:space="0" w:color="auto"/>
            <w:right w:val="none" w:sz="0" w:space="0" w:color="auto"/>
          </w:divBdr>
        </w:div>
        <w:div w:id="1326661634">
          <w:marLeft w:val="640"/>
          <w:marRight w:val="0"/>
          <w:marTop w:val="0"/>
          <w:marBottom w:val="0"/>
          <w:divBdr>
            <w:top w:val="none" w:sz="0" w:space="0" w:color="auto"/>
            <w:left w:val="none" w:sz="0" w:space="0" w:color="auto"/>
            <w:bottom w:val="none" w:sz="0" w:space="0" w:color="auto"/>
            <w:right w:val="none" w:sz="0" w:space="0" w:color="auto"/>
          </w:divBdr>
        </w:div>
        <w:div w:id="1333795232">
          <w:marLeft w:val="640"/>
          <w:marRight w:val="0"/>
          <w:marTop w:val="0"/>
          <w:marBottom w:val="0"/>
          <w:divBdr>
            <w:top w:val="none" w:sz="0" w:space="0" w:color="auto"/>
            <w:left w:val="none" w:sz="0" w:space="0" w:color="auto"/>
            <w:bottom w:val="none" w:sz="0" w:space="0" w:color="auto"/>
            <w:right w:val="none" w:sz="0" w:space="0" w:color="auto"/>
          </w:divBdr>
        </w:div>
        <w:div w:id="1341391987">
          <w:marLeft w:val="640"/>
          <w:marRight w:val="0"/>
          <w:marTop w:val="0"/>
          <w:marBottom w:val="0"/>
          <w:divBdr>
            <w:top w:val="none" w:sz="0" w:space="0" w:color="auto"/>
            <w:left w:val="none" w:sz="0" w:space="0" w:color="auto"/>
            <w:bottom w:val="none" w:sz="0" w:space="0" w:color="auto"/>
            <w:right w:val="none" w:sz="0" w:space="0" w:color="auto"/>
          </w:divBdr>
        </w:div>
        <w:div w:id="1343238280">
          <w:marLeft w:val="640"/>
          <w:marRight w:val="0"/>
          <w:marTop w:val="0"/>
          <w:marBottom w:val="0"/>
          <w:divBdr>
            <w:top w:val="none" w:sz="0" w:space="0" w:color="auto"/>
            <w:left w:val="none" w:sz="0" w:space="0" w:color="auto"/>
            <w:bottom w:val="none" w:sz="0" w:space="0" w:color="auto"/>
            <w:right w:val="none" w:sz="0" w:space="0" w:color="auto"/>
          </w:divBdr>
        </w:div>
        <w:div w:id="1344547738">
          <w:marLeft w:val="640"/>
          <w:marRight w:val="0"/>
          <w:marTop w:val="0"/>
          <w:marBottom w:val="0"/>
          <w:divBdr>
            <w:top w:val="none" w:sz="0" w:space="0" w:color="auto"/>
            <w:left w:val="none" w:sz="0" w:space="0" w:color="auto"/>
            <w:bottom w:val="none" w:sz="0" w:space="0" w:color="auto"/>
            <w:right w:val="none" w:sz="0" w:space="0" w:color="auto"/>
          </w:divBdr>
        </w:div>
        <w:div w:id="1349484506">
          <w:marLeft w:val="640"/>
          <w:marRight w:val="0"/>
          <w:marTop w:val="0"/>
          <w:marBottom w:val="0"/>
          <w:divBdr>
            <w:top w:val="none" w:sz="0" w:space="0" w:color="auto"/>
            <w:left w:val="none" w:sz="0" w:space="0" w:color="auto"/>
            <w:bottom w:val="none" w:sz="0" w:space="0" w:color="auto"/>
            <w:right w:val="none" w:sz="0" w:space="0" w:color="auto"/>
          </w:divBdr>
        </w:div>
        <w:div w:id="1356464260">
          <w:marLeft w:val="640"/>
          <w:marRight w:val="0"/>
          <w:marTop w:val="0"/>
          <w:marBottom w:val="0"/>
          <w:divBdr>
            <w:top w:val="none" w:sz="0" w:space="0" w:color="auto"/>
            <w:left w:val="none" w:sz="0" w:space="0" w:color="auto"/>
            <w:bottom w:val="none" w:sz="0" w:space="0" w:color="auto"/>
            <w:right w:val="none" w:sz="0" w:space="0" w:color="auto"/>
          </w:divBdr>
        </w:div>
        <w:div w:id="1362055189">
          <w:marLeft w:val="640"/>
          <w:marRight w:val="0"/>
          <w:marTop w:val="0"/>
          <w:marBottom w:val="0"/>
          <w:divBdr>
            <w:top w:val="none" w:sz="0" w:space="0" w:color="auto"/>
            <w:left w:val="none" w:sz="0" w:space="0" w:color="auto"/>
            <w:bottom w:val="none" w:sz="0" w:space="0" w:color="auto"/>
            <w:right w:val="none" w:sz="0" w:space="0" w:color="auto"/>
          </w:divBdr>
        </w:div>
        <w:div w:id="1367681467">
          <w:marLeft w:val="640"/>
          <w:marRight w:val="0"/>
          <w:marTop w:val="0"/>
          <w:marBottom w:val="0"/>
          <w:divBdr>
            <w:top w:val="none" w:sz="0" w:space="0" w:color="auto"/>
            <w:left w:val="none" w:sz="0" w:space="0" w:color="auto"/>
            <w:bottom w:val="none" w:sz="0" w:space="0" w:color="auto"/>
            <w:right w:val="none" w:sz="0" w:space="0" w:color="auto"/>
          </w:divBdr>
        </w:div>
        <w:div w:id="1388381836">
          <w:marLeft w:val="640"/>
          <w:marRight w:val="0"/>
          <w:marTop w:val="0"/>
          <w:marBottom w:val="0"/>
          <w:divBdr>
            <w:top w:val="none" w:sz="0" w:space="0" w:color="auto"/>
            <w:left w:val="none" w:sz="0" w:space="0" w:color="auto"/>
            <w:bottom w:val="none" w:sz="0" w:space="0" w:color="auto"/>
            <w:right w:val="none" w:sz="0" w:space="0" w:color="auto"/>
          </w:divBdr>
        </w:div>
        <w:div w:id="1431121593">
          <w:marLeft w:val="640"/>
          <w:marRight w:val="0"/>
          <w:marTop w:val="0"/>
          <w:marBottom w:val="0"/>
          <w:divBdr>
            <w:top w:val="none" w:sz="0" w:space="0" w:color="auto"/>
            <w:left w:val="none" w:sz="0" w:space="0" w:color="auto"/>
            <w:bottom w:val="none" w:sz="0" w:space="0" w:color="auto"/>
            <w:right w:val="none" w:sz="0" w:space="0" w:color="auto"/>
          </w:divBdr>
        </w:div>
        <w:div w:id="1437363790">
          <w:marLeft w:val="640"/>
          <w:marRight w:val="0"/>
          <w:marTop w:val="0"/>
          <w:marBottom w:val="0"/>
          <w:divBdr>
            <w:top w:val="none" w:sz="0" w:space="0" w:color="auto"/>
            <w:left w:val="none" w:sz="0" w:space="0" w:color="auto"/>
            <w:bottom w:val="none" w:sz="0" w:space="0" w:color="auto"/>
            <w:right w:val="none" w:sz="0" w:space="0" w:color="auto"/>
          </w:divBdr>
        </w:div>
        <w:div w:id="1439368182">
          <w:marLeft w:val="640"/>
          <w:marRight w:val="0"/>
          <w:marTop w:val="0"/>
          <w:marBottom w:val="0"/>
          <w:divBdr>
            <w:top w:val="none" w:sz="0" w:space="0" w:color="auto"/>
            <w:left w:val="none" w:sz="0" w:space="0" w:color="auto"/>
            <w:bottom w:val="none" w:sz="0" w:space="0" w:color="auto"/>
            <w:right w:val="none" w:sz="0" w:space="0" w:color="auto"/>
          </w:divBdr>
        </w:div>
        <w:div w:id="1442870068">
          <w:marLeft w:val="640"/>
          <w:marRight w:val="0"/>
          <w:marTop w:val="0"/>
          <w:marBottom w:val="0"/>
          <w:divBdr>
            <w:top w:val="none" w:sz="0" w:space="0" w:color="auto"/>
            <w:left w:val="none" w:sz="0" w:space="0" w:color="auto"/>
            <w:bottom w:val="none" w:sz="0" w:space="0" w:color="auto"/>
            <w:right w:val="none" w:sz="0" w:space="0" w:color="auto"/>
          </w:divBdr>
        </w:div>
        <w:div w:id="1488747237">
          <w:marLeft w:val="640"/>
          <w:marRight w:val="0"/>
          <w:marTop w:val="0"/>
          <w:marBottom w:val="0"/>
          <w:divBdr>
            <w:top w:val="none" w:sz="0" w:space="0" w:color="auto"/>
            <w:left w:val="none" w:sz="0" w:space="0" w:color="auto"/>
            <w:bottom w:val="none" w:sz="0" w:space="0" w:color="auto"/>
            <w:right w:val="none" w:sz="0" w:space="0" w:color="auto"/>
          </w:divBdr>
        </w:div>
        <w:div w:id="1492259540">
          <w:marLeft w:val="640"/>
          <w:marRight w:val="0"/>
          <w:marTop w:val="0"/>
          <w:marBottom w:val="0"/>
          <w:divBdr>
            <w:top w:val="none" w:sz="0" w:space="0" w:color="auto"/>
            <w:left w:val="none" w:sz="0" w:space="0" w:color="auto"/>
            <w:bottom w:val="none" w:sz="0" w:space="0" w:color="auto"/>
            <w:right w:val="none" w:sz="0" w:space="0" w:color="auto"/>
          </w:divBdr>
        </w:div>
        <w:div w:id="1526747282">
          <w:marLeft w:val="640"/>
          <w:marRight w:val="0"/>
          <w:marTop w:val="0"/>
          <w:marBottom w:val="0"/>
          <w:divBdr>
            <w:top w:val="none" w:sz="0" w:space="0" w:color="auto"/>
            <w:left w:val="none" w:sz="0" w:space="0" w:color="auto"/>
            <w:bottom w:val="none" w:sz="0" w:space="0" w:color="auto"/>
            <w:right w:val="none" w:sz="0" w:space="0" w:color="auto"/>
          </w:divBdr>
        </w:div>
        <w:div w:id="1530023519">
          <w:marLeft w:val="640"/>
          <w:marRight w:val="0"/>
          <w:marTop w:val="0"/>
          <w:marBottom w:val="0"/>
          <w:divBdr>
            <w:top w:val="none" w:sz="0" w:space="0" w:color="auto"/>
            <w:left w:val="none" w:sz="0" w:space="0" w:color="auto"/>
            <w:bottom w:val="none" w:sz="0" w:space="0" w:color="auto"/>
            <w:right w:val="none" w:sz="0" w:space="0" w:color="auto"/>
          </w:divBdr>
        </w:div>
        <w:div w:id="1541016690">
          <w:marLeft w:val="640"/>
          <w:marRight w:val="0"/>
          <w:marTop w:val="0"/>
          <w:marBottom w:val="0"/>
          <w:divBdr>
            <w:top w:val="none" w:sz="0" w:space="0" w:color="auto"/>
            <w:left w:val="none" w:sz="0" w:space="0" w:color="auto"/>
            <w:bottom w:val="none" w:sz="0" w:space="0" w:color="auto"/>
            <w:right w:val="none" w:sz="0" w:space="0" w:color="auto"/>
          </w:divBdr>
        </w:div>
        <w:div w:id="1542790795">
          <w:marLeft w:val="640"/>
          <w:marRight w:val="0"/>
          <w:marTop w:val="0"/>
          <w:marBottom w:val="0"/>
          <w:divBdr>
            <w:top w:val="none" w:sz="0" w:space="0" w:color="auto"/>
            <w:left w:val="none" w:sz="0" w:space="0" w:color="auto"/>
            <w:bottom w:val="none" w:sz="0" w:space="0" w:color="auto"/>
            <w:right w:val="none" w:sz="0" w:space="0" w:color="auto"/>
          </w:divBdr>
        </w:div>
        <w:div w:id="1547528701">
          <w:marLeft w:val="640"/>
          <w:marRight w:val="0"/>
          <w:marTop w:val="0"/>
          <w:marBottom w:val="0"/>
          <w:divBdr>
            <w:top w:val="none" w:sz="0" w:space="0" w:color="auto"/>
            <w:left w:val="none" w:sz="0" w:space="0" w:color="auto"/>
            <w:bottom w:val="none" w:sz="0" w:space="0" w:color="auto"/>
            <w:right w:val="none" w:sz="0" w:space="0" w:color="auto"/>
          </w:divBdr>
        </w:div>
        <w:div w:id="1582448812">
          <w:marLeft w:val="640"/>
          <w:marRight w:val="0"/>
          <w:marTop w:val="0"/>
          <w:marBottom w:val="0"/>
          <w:divBdr>
            <w:top w:val="none" w:sz="0" w:space="0" w:color="auto"/>
            <w:left w:val="none" w:sz="0" w:space="0" w:color="auto"/>
            <w:bottom w:val="none" w:sz="0" w:space="0" w:color="auto"/>
            <w:right w:val="none" w:sz="0" w:space="0" w:color="auto"/>
          </w:divBdr>
        </w:div>
        <w:div w:id="1583679508">
          <w:marLeft w:val="640"/>
          <w:marRight w:val="0"/>
          <w:marTop w:val="0"/>
          <w:marBottom w:val="0"/>
          <w:divBdr>
            <w:top w:val="none" w:sz="0" w:space="0" w:color="auto"/>
            <w:left w:val="none" w:sz="0" w:space="0" w:color="auto"/>
            <w:bottom w:val="none" w:sz="0" w:space="0" w:color="auto"/>
            <w:right w:val="none" w:sz="0" w:space="0" w:color="auto"/>
          </w:divBdr>
        </w:div>
        <w:div w:id="1599947042">
          <w:marLeft w:val="640"/>
          <w:marRight w:val="0"/>
          <w:marTop w:val="0"/>
          <w:marBottom w:val="0"/>
          <w:divBdr>
            <w:top w:val="none" w:sz="0" w:space="0" w:color="auto"/>
            <w:left w:val="none" w:sz="0" w:space="0" w:color="auto"/>
            <w:bottom w:val="none" w:sz="0" w:space="0" w:color="auto"/>
            <w:right w:val="none" w:sz="0" w:space="0" w:color="auto"/>
          </w:divBdr>
        </w:div>
        <w:div w:id="1615094395">
          <w:marLeft w:val="640"/>
          <w:marRight w:val="0"/>
          <w:marTop w:val="0"/>
          <w:marBottom w:val="0"/>
          <w:divBdr>
            <w:top w:val="none" w:sz="0" w:space="0" w:color="auto"/>
            <w:left w:val="none" w:sz="0" w:space="0" w:color="auto"/>
            <w:bottom w:val="none" w:sz="0" w:space="0" w:color="auto"/>
            <w:right w:val="none" w:sz="0" w:space="0" w:color="auto"/>
          </w:divBdr>
        </w:div>
        <w:div w:id="1616519333">
          <w:marLeft w:val="640"/>
          <w:marRight w:val="0"/>
          <w:marTop w:val="0"/>
          <w:marBottom w:val="0"/>
          <w:divBdr>
            <w:top w:val="none" w:sz="0" w:space="0" w:color="auto"/>
            <w:left w:val="none" w:sz="0" w:space="0" w:color="auto"/>
            <w:bottom w:val="none" w:sz="0" w:space="0" w:color="auto"/>
            <w:right w:val="none" w:sz="0" w:space="0" w:color="auto"/>
          </w:divBdr>
        </w:div>
        <w:div w:id="1616904470">
          <w:marLeft w:val="640"/>
          <w:marRight w:val="0"/>
          <w:marTop w:val="0"/>
          <w:marBottom w:val="0"/>
          <w:divBdr>
            <w:top w:val="none" w:sz="0" w:space="0" w:color="auto"/>
            <w:left w:val="none" w:sz="0" w:space="0" w:color="auto"/>
            <w:bottom w:val="none" w:sz="0" w:space="0" w:color="auto"/>
            <w:right w:val="none" w:sz="0" w:space="0" w:color="auto"/>
          </w:divBdr>
        </w:div>
        <w:div w:id="1620138595">
          <w:marLeft w:val="640"/>
          <w:marRight w:val="0"/>
          <w:marTop w:val="0"/>
          <w:marBottom w:val="0"/>
          <w:divBdr>
            <w:top w:val="none" w:sz="0" w:space="0" w:color="auto"/>
            <w:left w:val="none" w:sz="0" w:space="0" w:color="auto"/>
            <w:bottom w:val="none" w:sz="0" w:space="0" w:color="auto"/>
            <w:right w:val="none" w:sz="0" w:space="0" w:color="auto"/>
          </w:divBdr>
        </w:div>
        <w:div w:id="1628701455">
          <w:marLeft w:val="640"/>
          <w:marRight w:val="0"/>
          <w:marTop w:val="0"/>
          <w:marBottom w:val="0"/>
          <w:divBdr>
            <w:top w:val="none" w:sz="0" w:space="0" w:color="auto"/>
            <w:left w:val="none" w:sz="0" w:space="0" w:color="auto"/>
            <w:bottom w:val="none" w:sz="0" w:space="0" w:color="auto"/>
            <w:right w:val="none" w:sz="0" w:space="0" w:color="auto"/>
          </w:divBdr>
        </w:div>
        <w:div w:id="1638798841">
          <w:marLeft w:val="640"/>
          <w:marRight w:val="0"/>
          <w:marTop w:val="0"/>
          <w:marBottom w:val="0"/>
          <w:divBdr>
            <w:top w:val="none" w:sz="0" w:space="0" w:color="auto"/>
            <w:left w:val="none" w:sz="0" w:space="0" w:color="auto"/>
            <w:bottom w:val="none" w:sz="0" w:space="0" w:color="auto"/>
            <w:right w:val="none" w:sz="0" w:space="0" w:color="auto"/>
          </w:divBdr>
        </w:div>
        <w:div w:id="1657419667">
          <w:marLeft w:val="640"/>
          <w:marRight w:val="0"/>
          <w:marTop w:val="0"/>
          <w:marBottom w:val="0"/>
          <w:divBdr>
            <w:top w:val="none" w:sz="0" w:space="0" w:color="auto"/>
            <w:left w:val="none" w:sz="0" w:space="0" w:color="auto"/>
            <w:bottom w:val="none" w:sz="0" w:space="0" w:color="auto"/>
            <w:right w:val="none" w:sz="0" w:space="0" w:color="auto"/>
          </w:divBdr>
        </w:div>
        <w:div w:id="1687901847">
          <w:marLeft w:val="640"/>
          <w:marRight w:val="0"/>
          <w:marTop w:val="0"/>
          <w:marBottom w:val="0"/>
          <w:divBdr>
            <w:top w:val="none" w:sz="0" w:space="0" w:color="auto"/>
            <w:left w:val="none" w:sz="0" w:space="0" w:color="auto"/>
            <w:bottom w:val="none" w:sz="0" w:space="0" w:color="auto"/>
            <w:right w:val="none" w:sz="0" w:space="0" w:color="auto"/>
          </w:divBdr>
        </w:div>
        <w:div w:id="1700738838">
          <w:marLeft w:val="640"/>
          <w:marRight w:val="0"/>
          <w:marTop w:val="0"/>
          <w:marBottom w:val="0"/>
          <w:divBdr>
            <w:top w:val="none" w:sz="0" w:space="0" w:color="auto"/>
            <w:left w:val="none" w:sz="0" w:space="0" w:color="auto"/>
            <w:bottom w:val="none" w:sz="0" w:space="0" w:color="auto"/>
            <w:right w:val="none" w:sz="0" w:space="0" w:color="auto"/>
          </w:divBdr>
        </w:div>
        <w:div w:id="1706370924">
          <w:marLeft w:val="640"/>
          <w:marRight w:val="0"/>
          <w:marTop w:val="0"/>
          <w:marBottom w:val="0"/>
          <w:divBdr>
            <w:top w:val="none" w:sz="0" w:space="0" w:color="auto"/>
            <w:left w:val="none" w:sz="0" w:space="0" w:color="auto"/>
            <w:bottom w:val="none" w:sz="0" w:space="0" w:color="auto"/>
            <w:right w:val="none" w:sz="0" w:space="0" w:color="auto"/>
          </w:divBdr>
        </w:div>
        <w:div w:id="1724786481">
          <w:marLeft w:val="640"/>
          <w:marRight w:val="0"/>
          <w:marTop w:val="0"/>
          <w:marBottom w:val="0"/>
          <w:divBdr>
            <w:top w:val="none" w:sz="0" w:space="0" w:color="auto"/>
            <w:left w:val="none" w:sz="0" w:space="0" w:color="auto"/>
            <w:bottom w:val="none" w:sz="0" w:space="0" w:color="auto"/>
            <w:right w:val="none" w:sz="0" w:space="0" w:color="auto"/>
          </w:divBdr>
        </w:div>
        <w:div w:id="1740518854">
          <w:marLeft w:val="640"/>
          <w:marRight w:val="0"/>
          <w:marTop w:val="0"/>
          <w:marBottom w:val="0"/>
          <w:divBdr>
            <w:top w:val="none" w:sz="0" w:space="0" w:color="auto"/>
            <w:left w:val="none" w:sz="0" w:space="0" w:color="auto"/>
            <w:bottom w:val="none" w:sz="0" w:space="0" w:color="auto"/>
            <w:right w:val="none" w:sz="0" w:space="0" w:color="auto"/>
          </w:divBdr>
        </w:div>
        <w:div w:id="1754425105">
          <w:marLeft w:val="640"/>
          <w:marRight w:val="0"/>
          <w:marTop w:val="0"/>
          <w:marBottom w:val="0"/>
          <w:divBdr>
            <w:top w:val="none" w:sz="0" w:space="0" w:color="auto"/>
            <w:left w:val="none" w:sz="0" w:space="0" w:color="auto"/>
            <w:bottom w:val="none" w:sz="0" w:space="0" w:color="auto"/>
            <w:right w:val="none" w:sz="0" w:space="0" w:color="auto"/>
          </w:divBdr>
        </w:div>
        <w:div w:id="1765763568">
          <w:marLeft w:val="640"/>
          <w:marRight w:val="0"/>
          <w:marTop w:val="0"/>
          <w:marBottom w:val="0"/>
          <w:divBdr>
            <w:top w:val="none" w:sz="0" w:space="0" w:color="auto"/>
            <w:left w:val="none" w:sz="0" w:space="0" w:color="auto"/>
            <w:bottom w:val="none" w:sz="0" w:space="0" w:color="auto"/>
            <w:right w:val="none" w:sz="0" w:space="0" w:color="auto"/>
          </w:divBdr>
        </w:div>
        <w:div w:id="1803421420">
          <w:marLeft w:val="640"/>
          <w:marRight w:val="0"/>
          <w:marTop w:val="0"/>
          <w:marBottom w:val="0"/>
          <w:divBdr>
            <w:top w:val="none" w:sz="0" w:space="0" w:color="auto"/>
            <w:left w:val="none" w:sz="0" w:space="0" w:color="auto"/>
            <w:bottom w:val="none" w:sz="0" w:space="0" w:color="auto"/>
            <w:right w:val="none" w:sz="0" w:space="0" w:color="auto"/>
          </w:divBdr>
        </w:div>
        <w:div w:id="1830636273">
          <w:marLeft w:val="640"/>
          <w:marRight w:val="0"/>
          <w:marTop w:val="0"/>
          <w:marBottom w:val="0"/>
          <w:divBdr>
            <w:top w:val="none" w:sz="0" w:space="0" w:color="auto"/>
            <w:left w:val="none" w:sz="0" w:space="0" w:color="auto"/>
            <w:bottom w:val="none" w:sz="0" w:space="0" w:color="auto"/>
            <w:right w:val="none" w:sz="0" w:space="0" w:color="auto"/>
          </w:divBdr>
        </w:div>
        <w:div w:id="1849056429">
          <w:marLeft w:val="640"/>
          <w:marRight w:val="0"/>
          <w:marTop w:val="0"/>
          <w:marBottom w:val="0"/>
          <w:divBdr>
            <w:top w:val="none" w:sz="0" w:space="0" w:color="auto"/>
            <w:left w:val="none" w:sz="0" w:space="0" w:color="auto"/>
            <w:bottom w:val="none" w:sz="0" w:space="0" w:color="auto"/>
            <w:right w:val="none" w:sz="0" w:space="0" w:color="auto"/>
          </w:divBdr>
        </w:div>
        <w:div w:id="1860729254">
          <w:marLeft w:val="640"/>
          <w:marRight w:val="0"/>
          <w:marTop w:val="0"/>
          <w:marBottom w:val="0"/>
          <w:divBdr>
            <w:top w:val="none" w:sz="0" w:space="0" w:color="auto"/>
            <w:left w:val="none" w:sz="0" w:space="0" w:color="auto"/>
            <w:bottom w:val="none" w:sz="0" w:space="0" w:color="auto"/>
            <w:right w:val="none" w:sz="0" w:space="0" w:color="auto"/>
          </w:divBdr>
        </w:div>
        <w:div w:id="1868517577">
          <w:marLeft w:val="640"/>
          <w:marRight w:val="0"/>
          <w:marTop w:val="0"/>
          <w:marBottom w:val="0"/>
          <w:divBdr>
            <w:top w:val="none" w:sz="0" w:space="0" w:color="auto"/>
            <w:left w:val="none" w:sz="0" w:space="0" w:color="auto"/>
            <w:bottom w:val="none" w:sz="0" w:space="0" w:color="auto"/>
            <w:right w:val="none" w:sz="0" w:space="0" w:color="auto"/>
          </w:divBdr>
        </w:div>
        <w:div w:id="1868642213">
          <w:marLeft w:val="640"/>
          <w:marRight w:val="0"/>
          <w:marTop w:val="0"/>
          <w:marBottom w:val="0"/>
          <w:divBdr>
            <w:top w:val="none" w:sz="0" w:space="0" w:color="auto"/>
            <w:left w:val="none" w:sz="0" w:space="0" w:color="auto"/>
            <w:bottom w:val="none" w:sz="0" w:space="0" w:color="auto"/>
            <w:right w:val="none" w:sz="0" w:space="0" w:color="auto"/>
          </w:divBdr>
        </w:div>
        <w:div w:id="1870682793">
          <w:marLeft w:val="640"/>
          <w:marRight w:val="0"/>
          <w:marTop w:val="0"/>
          <w:marBottom w:val="0"/>
          <w:divBdr>
            <w:top w:val="none" w:sz="0" w:space="0" w:color="auto"/>
            <w:left w:val="none" w:sz="0" w:space="0" w:color="auto"/>
            <w:bottom w:val="none" w:sz="0" w:space="0" w:color="auto"/>
            <w:right w:val="none" w:sz="0" w:space="0" w:color="auto"/>
          </w:divBdr>
        </w:div>
        <w:div w:id="1878228956">
          <w:marLeft w:val="640"/>
          <w:marRight w:val="0"/>
          <w:marTop w:val="0"/>
          <w:marBottom w:val="0"/>
          <w:divBdr>
            <w:top w:val="none" w:sz="0" w:space="0" w:color="auto"/>
            <w:left w:val="none" w:sz="0" w:space="0" w:color="auto"/>
            <w:bottom w:val="none" w:sz="0" w:space="0" w:color="auto"/>
            <w:right w:val="none" w:sz="0" w:space="0" w:color="auto"/>
          </w:divBdr>
        </w:div>
        <w:div w:id="1886407899">
          <w:marLeft w:val="640"/>
          <w:marRight w:val="0"/>
          <w:marTop w:val="0"/>
          <w:marBottom w:val="0"/>
          <w:divBdr>
            <w:top w:val="none" w:sz="0" w:space="0" w:color="auto"/>
            <w:left w:val="none" w:sz="0" w:space="0" w:color="auto"/>
            <w:bottom w:val="none" w:sz="0" w:space="0" w:color="auto"/>
            <w:right w:val="none" w:sz="0" w:space="0" w:color="auto"/>
          </w:divBdr>
        </w:div>
        <w:div w:id="1887907849">
          <w:marLeft w:val="640"/>
          <w:marRight w:val="0"/>
          <w:marTop w:val="0"/>
          <w:marBottom w:val="0"/>
          <w:divBdr>
            <w:top w:val="none" w:sz="0" w:space="0" w:color="auto"/>
            <w:left w:val="none" w:sz="0" w:space="0" w:color="auto"/>
            <w:bottom w:val="none" w:sz="0" w:space="0" w:color="auto"/>
            <w:right w:val="none" w:sz="0" w:space="0" w:color="auto"/>
          </w:divBdr>
        </w:div>
        <w:div w:id="1911232278">
          <w:marLeft w:val="640"/>
          <w:marRight w:val="0"/>
          <w:marTop w:val="0"/>
          <w:marBottom w:val="0"/>
          <w:divBdr>
            <w:top w:val="none" w:sz="0" w:space="0" w:color="auto"/>
            <w:left w:val="none" w:sz="0" w:space="0" w:color="auto"/>
            <w:bottom w:val="none" w:sz="0" w:space="0" w:color="auto"/>
            <w:right w:val="none" w:sz="0" w:space="0" w:color="auto"/>
          </w:divBdr>
        </w:div>
        <w:div w:id="1914972362">
          <w:marLeft w:val="640"/>
          <w:marRight w:val="0"/>
          <w:marTop w:val="0"/>
          <w:marBottom w:val="0"/>
          <w:divBdr>
            <w:top w:val="none" w:sz="0" w:space="0" w:color="auto"/>
            <w:left w:val="none" w:sz="0" w:space="0" w:color="auto"/>
            <w:bottom w:val="none" w:sz="0" w:space="0" w:color="auto"/>
            <w:right w:val="none" w:sz="0" w:space="0" w:color="auto"/>
          </w:divBdr>
        </w:div>
        <w:div w:id="1939483795">
          <w:marLeft w:val="640"/>
          <w:marRight w:val="0"/>
          <w:marTop w:val="0"/>
          <w:marBottom w:val="0"/>
          <w:divBdr>
            <w:top w:val="none" w:sz="0" w:space="0" w:color="auto"/>
            <w:left w:val="none" w:sz="0" w:space="0" w:color="auto"/>
            <w:bottom w:val="none" w:sz="0" w:space="0" w:color="auto"/>
            <w:right w:val="none" w:sz="0" w:space="0" w:color="auto"/>
          </w:divBdr>
        </w:div>
        <w:div w:id="1952974141">
          <w:marLeft w:val="640"/>
          <w:marRight w:val="0"/>
          <w:marTop w:val="0"/>
          <w:marBottom w:val="0"/>
          <w:divBdr>
            <w:top w:val="none" w:sz="0" w:space="0" w:color="auto"/>
            <w:left w:val="none" w:sz="0" w:space="0" w:color="auto"/>
            <w:bottom w:val="none" w:sz="0" w:space="0" w:color="auto"/>
            <w:right w:val="none" w:sz="0" w:space="0" w:color="auto"/>
          </w:divBdr>
        </w:div>
        <w:div w:id="1955288537">
          <w:marLeft w:val="640"/>
          <w:marRight w:val="0"/>
          <w:marTop w:val="0"/>
          <w:marBottom w:val="0"/>
          <w:divBdr>
            <w:top w:val="none" w:sz="0" w:space="0" w:color="auto"/>
            <w:left w:val="none" w:sz="0" w:space="0" w:color="auto"/>
            <w:bottom w:val="none" w:sz="0" w:space="0" w:color="auto"/>
            <w:right w:val="none" w:sz="0" w:space="0" w:color="auto"/>
          </w:divBdr>
        </w:div>
        <w:div w:id="1978564352">
          <w:marLeft w:val="640"/>
          <w:marRight w:val="0"/>
          <w:marTop w:val="0"/>
          <w:marBottom w:val="0"/>
          <w:divBdr>
            <w:top w:val="none" w:sz="0" w:space="0" w:color="auto"/>
            <w:left w:val="none" w:sz="0" w:space="0" w:color="auto"/>
            <w:bottom w:val="none" w:sz="0" w:space="0" w:color="auto"/>
            <w:right w:val="none" w:sz="0" w:space="0" w:color="auto"/>
          </w:divBdr>
        </w:div>
        <w:div w:id="1985771081">
          <w:marLeft w:val="640"/>
          <w:marRight w:val="0"/>
          <w:marTop w:val="0"/>
          <w:marBottom w:val="0"/>
          <w:divBdr>
            <w:top w:val="none" w:sz="0" w:space="0" w:color="auto"/>
            <w:left w:val="none" w:sz="0" w:space="0" w:color="auto"/>
            <w:bottom w:val="none" w:sz="0" w:space="0" w:color="auto"/>
            <w:right w:val="none" w:sz="0" w:space="0" w:color="auto"/>
          </w:divBdr>
        </w:div>
        <w:div w:id="1989625983">
          <w:marLeft w:val="640"/>
          <w:marRight w:val="0"/>
          <w:marTop w:val="0"/>
          <w:marBottom w:val="0"/>
          <w:divBdr>
            <w:top w:val="none" w:sz="0" w:space="0" w:color="auto"/>
            <w:left w:val="none" w:sz="0" w:space="0" w:color="auto"/>
            <w:bottom w:val="none" w:sz="0" w:space="0" w:color="auto"/>
            <w:right w:val="none" w:sz="0" w:space="0" w:color="auto"/>
          </w:divBdr>
        </w:div>
        <w:div w:id="1992057193">
          <w:marLeft w:val="640"/>
          <w:marRight w:val="0"/>
          <w:marTop w:val="0"/>
          <w:marBottom w:val="0"/>
          <w:divBdr>
            <w:top w:val="none" w:sz="0" w:space="0" w:color="auto"/>
            <w:left w:val="none" w:sz="0" w:space="0" w:color="auto"/>
            <w:bottom w:val="none" w:sz="0" w:space="0" w:color="auto"/>
            <w:right w:val="none" w:sz="0" w:space="0" w:color="auto"/>
          </w:divBdr>
        </w:div>
        <w:div w:id="1995837825">
          <w:marLeft w:val="640"/>
          <w:marRight w:val="0"/>
          <w:marTop w:val="0"/>
          <w:marBottom w:val="0"/>
          <w:divBdr>
            <w:top w:val="none" w:sz="0" w:space="0" w:color="auto"/>
            <w:left w:val="none" w:sz="0" w:space="0" w:color="auto"/>
            <w:bottom w:val="none" w:sz="0" w:space="0" w:color="auto"/>
            <w:right w:val="none" w:sz="0" w:space="0" w:color="auto"/>
          </w:divBdr>
        </w:div>
        <w:div w:id="2020421759">
          <w:marLeft w:val="640"/>
          <w:marRight w:val="0"/>
          <w:marTop w:val="0"/>
          <w:marBottom w:val="0"/>
          <w:divBdr>
            <w:top w:val="none" w:sz="0" w:space="0" w:color="auto"/>
            <w:left w:val="none" w:sz="0" w:space="0" w:color="auto"/>
            <w:bottom w:val="none" w:sz="0" w:space="0" w:color="auto"/>
            <w:right w:val="none" w:sz="0" w:space="0" w:color="auto"/>
          </w:divBdr>
        </w:div>
        <w:div w:id="2028867395">
          <w:marLeft w:val="640"/>
          <w:marRight w:val="0"/>
          <w:marTop w:val="0"/>
          <w:marBottom w:val="0"/>
          <w:divBdr>
            <w:top w:val="none" w:sz="0" w:space="0" w:color="auto"/>
            <w:left w:val="none" w:sz="0" w:space="0" w:color="auto"/>
            <w:bottom w:val="none" w:sz="0" w:space="0" w:color="auto"/>
            <w:right w:val="none" w:sz="0" w:space="0" w:color="auto"/>
          </w:divBdr>
        </w:div>
        <w:div w:id="2029407483">
          <w:marLeft w:val="640"/>
          <w:marRight w:val="0"/>
          <w:marTop w:val="0"/>
          <w:marBottom w:val="0"/>
          <w:divBdr>
            <w:top w:val="none" w:sz="0" w:space="0" w:color="auto"/>
            <w:left w:val="none" w:sz="0" w:space="0" w:color="auto"/>
            <w:bottom w:val="none" w:sz="0" w:space="0" w:color="auto"/>
            <w:right w:val="none" w:sz="0" w:space="0" w:color="auto"/>
          </w:divBdr>
        </w:div>
        <w:div w:id="2046564084">
          <w:marLeft w:val="640"/>
          <w:marRight w:val="0"/>
          <w:marTop w:val="0"/>
          <w:marBottom w:val="0"/>
          <w:divBdr>
            <w:top w:val="none" w:sz="0" w:space="0" w:color="auto"/>
            <w:left w:val="none" w:sz="0" w:space="0" w:color="auto"/>
            <w:bottom w:val="none" w:sz="0" w:space="0" w:color="auto"/>
            <w:right w:val="none" w:sz="0" w:space="0" w:color="auto"/>
          </w:divBdr>
        </w:div>
        <w:div w:id="2073963996">
          <w:marLeft w:val="640"/>
          <w:marRight w:val="0"/>
          <w:marTop w:val="0"/>
          <w:marBottom w:val="0"/>
          <w:divBdr>
            <w:top w:val="none" w:sz="0" w:space="0" w:color="auto"/>
            <w:left w:val="none" w:sz="0" w:space="0" w:color="auto"/>
            <w:bottom w:val="none" w:sz="0" w:space="0" w:color="auto"/>
            <w:right w:val="none" w:sz="0" w:space="0" w:color="auto"/>
          </w:divBdr>
        </w:div>
        <w:div w:id="2082865613">
          <w:marLeft w:val="640"/>
          <w:marRight w:val="0"/>
          <w:marTop w:val="0"/>
          <w:marBottom w:val="0"/>
          <w:divBdr>
            <w:top w:val="none" w:sz="0" w:space="0" w:color="auto"/>
            <w:left w:val="none" w:sz="0" w:space="0" w:color="auto"/>
            <w:bottom w:val="none" w:sz="0" w:space="0" w:color="auto"/>
            <w:right w:val="none" w:sz="0" w:space="0" w:color="auto"/>
          </w:divBdr>
        </w:div>
        <w:div w:id="2091849549">
          <w:marLeft w:val="640"/>
          <w:marRight w:val="0"/>
          <w:marTop w:val="0"/>
          <w:marBottom w:val="0"/>
          <w:divBdr>
            <w:top w:val="none" w:sz="0" w:space="0" w:color="auto"/>
            <w:left w:val="none" w:sz="0" w:space="0" w:color="auto"/>
            <w:bottom w:val="none" w:sz="0" w:space="0" w:color="auto"/>
            <w:right w:val="none" w:sz="0" w:space="0" w:color="auto"/>
          </w:divBdr>
        </w:div>
        <w:div w:id="2100321340">
          <w:marLeft w:val="640"/>
          <w:marRight w:val="0"/>
          <w:marTop w:val="0"/>
          <w:marBottom w:val="0"/>
          <w:divBdr>
            <w:top w:val="none" w:sz="0" w:space="0" w:color="auto"/>
            <w:left w:val="none" w:sz="0" w:space="0" w:color="auto"/>
            <w:bottom w:val="none" w:sz="0" w:space="0" w:color="auto"/>
            <w:right w:val="none" w:sz="0" w:space="0" w:color="auto"/>
          </w:divBdr>
        </w:div>
        <w:div w:id="2113240349">
          <w:marLeft w:val="640"/>
          <w:marRight w:val="0"/>
          <w:marTop w:val="0"/>
          <w:marBottom w:val="0"/>
          <w:divBdr>
            <w:top w:val="none" w:sz="0" w:space="0" w:color="auto"/>
            <w:left w:val="none" w:sz="0" w:space="0" w:color="auto"/>
            <w:bottom w:val="none" w:sz="0" w:space="0" w:color="auto"/>
            <w:right w:val="none" w:sz="0" w:space="0" w:color="auto"/>
          </w:divBdr>
        </w:div>
        <w:div w:id="2117559949">
          <w:marLeft w:val="640"/>
          <w:marRight w:val="0"/>
          <w:marTop w:val="0"/>
          <w:marBottom w:val="0"/>
          <w:divBdr>
            <w:top w:val="none" w:sz="0" w:space="0" w:color="auto"/>
            <w:left w:val="none" w:sz="0" w:space="0" w:color="auto"/>
            <w:bottom w:val="none" w:sz="0" w:space="0" w:color="auto"/>
            <w:right w:val="none" w:sz="0" w:space="0" w:color="auto"/>
          </w:divBdr>
        </w:div>
        <w:div w:id="2145082039">
          <w:marLeft w:val="640"/>
          <w:marRight w:val="0"/>
          <w:marTop w:val="0"/>
          <w:marBottom w:val="0"/>
          <w:divBdr>
            <w:top w:val="none" w:sz="0" w:space="0" w:color="auto"/>
            <w:left w:val="none" w:sz="0" w:space="0" w:color="auto"/>
            <w:bottom w:val="none" w:sz="0" w:space="0" w:color="auto"/>
            <w:right w:val="none" w:sz="0" w:space="0" w:color="auto"/>
          </w:divBdr>
        </w:div>
      </w:divsChild>
    </w:div>
    <w:div w:id="304119387">
      <w:bodyDiv w:val="1"/>
      <w:marLeft w:val="0"/>
      <w:marRight w:val="0"/>
      <w:marTop w:val="0"/>
      <w:marBottom w:val="0"/>
      <w:divBdr>
        <w:top w:val="none" w:sz="0" w:space="0" w:color="auto"/>
        <w:left w:val="none" w:sz="0" w:space="0" w:color="auto"/>
        <w:bottom w:val="none" w:sz="0" w:space="0" w:color="auto"/>
        <w:right w:val="none" w:sz="0" w:space="0" w:color="auto"/>
      </w:divBdr>
    </w:div>
    <w:div w:id="306667610">
      <w:bodyDiv w:val="1"/>
      <w:marLeft w:val="0"/>
      <w:marRight w:val="0"/>
      <w:marTop w:val="0"/>
      <w:marBottom w:val="0"/>
      <w:divBdr>
        <w:top w:val="none" w:sz="0" w:space="0" w:color="auto"/>
        <w:left w:val="none" w:sz="0" w:space="0" w:color="auto"/>
        <w:bottom w:val="none" w:sz="0" w:space="0" w:color="auto"/>
        <w:right w:val="none" w:sz="0" w:space="0" w:color="auto"/>
      </w:divBdr>
    </w:div>
    <w:div w:id="309990869">
      <w:bodyDiv w:val="1"/>
      <w:marLeft w:val="0"/>
      <w:marRight w:val="0"/>
      <w:marTop w:val="0"/>
      <w:marBottom w:val="0"/>
      <w:divBdr>
        <w:top w:val="none" w:sz="0" w:space="0" w:color="auto"/>
        <w:left w:val="none" w:sz="0" w:space="0" w:color="auto"/>
        <w:bottom w:val="none" w:sz="0" w:space="0" w:color="auto"/>
        <w:right w:val="none" w:sz="0" w:space="0" w:color="auto"/>
      </w:divBdr>
    </w:div>
    <w:div w:id="310717846">
      <w:bodyDiv w:val="1"/>
      <w:marLeft w:val="0"/>
      <w:marRight w:val="0"/>
      <w:marTop w:val="0"/>
      <w:marBottom w:val="0"/>
      <w:divBdr>
        <w:top w:val="none" w:sz="0" w:space="0" w:color="auto"/>
        <w:left w:val="none" w:sz="0" w:space="0" w:color="auto"/>
        <w:bottom w:val="none" w:sz="0" w:space="0" w:color="auto"/>
        <w:right w:val="none" w:sz="0" w:space="0" w:color="auto"/>
      </w:divBdr>
      <w:divsChild>
        <w:div w:id="678696033">
          <w:marLeft w:val="480"/>
          <w:marRight w:val="0"/>
          <w:marTop w:val="0"/>
          <w:marBottom w:val="0"/>
          <w:divBdr>
            <w:top w:val="none" w:sz="0" w:space="0" w:color="auto"/>
            <w:left w:val="none" w:sz="0" w:space="0" w:color="auto"/>
            <w:bottom w:val="none" w:sz="0" w:space="0" w:color="auto"/>
            <w:right w:val="none" w:sz="0" w:space="0" w:color="auto"/>
          </w:divBdr>
        </w:div>
        <w:div w:id="1768890712">
          <w:marLeft w:val="480"/>
          <w:marRight w:val="0"/>
          <w:marTop w:val="0"/>
          <w:marBottom w:val="0"/>
          <w:divBdr>
            <w:top w:val="none" w:sz="0" w:space="0" w:color="auto"/>
            <w:left w:val="none" w:sz="0" w:space="0" w:color="auto"/>
            <w:bottom w:val="none" w:sz="0" w:space="0" w:color="auto"/>
            <w:right w:val="none" w:sz="0" w:space="0" w:color="auto"/>
          </w:divBdr>
        </w:div>
        <w:div w:id="846751861">
          <w:marLeft w:val="480"/>
          <w:marRight w:val="0"/>
          <w:marTop w:val="0"/>
          <w:marBottom w:val="0"/>
          <w:divBdr>
            <w:top w:val="none" w:sz="0" w:space="0" w:color="auto"/>
            <w:left w:val="none" w:sz="0" w:space="0" w:color="auto"/>
            <w:bottom w:val="none" w:sz="0" w:space="0" w:color="auto"/>
            <w:right w:val="none" w:sz="0" w:space="0" w:color="auto"/>
          </w:divBdr>
        </w:div>
        <w:div w:id="1973554115">
          <w:marLeft w:val="480"/>
          <w:marRight w:val="0"/>
          <w:marTop w:val="0"/>
          <w:marBottom w:val="0"/>
          <w:divBdr>
            <w:top w:val="none" w:sz="0" w:space="0" w:color="auto"/>
            <w:left w:val="none" w:sz="0" w:space="0" w:color="auto"/>
            <w:bottom w:val="none" w:sz="0" w:space="0" w:color="auto"/>
            <w:right w:val="none" w:sz="0" w:space="0" w:color="auto"/>
          </w:divBdr>
        </w:div>
        <w:div w:id="1121387466">
          <w:marLeft w:val="480"/>
          <w:marRight w:val="0"/>
          <w:marTop w:val="0"/>
          <w:marBottom w:val="0"/>
          <w:divBdr>
            <w:top w:val="none" w:sz="0" w:space="0" w:color="auto"/>
            <w:left w:val="none" w:sz="0" w:space="0" w:color="auto"/>
            <w:bottom w:val="none" w:sz="0" w:space="0" w:color="auto"/>
            <w:right w:val="none" w:sz="0" w:space="0" w:color="auto"/>
          </w:divBdr>
        </w:div>
        <w:div w:id="1855458466">
          <w:marLeft w:val="480"/>
          <w:marRight w:val="0"/>
          <w:marTop w:val="0"/>
          <w:marBottom w:val="0"/>
          <w:divBdr>
            <w:top w:val="none" w:sz="0" w:space="0" w:color="auto"/>
            <w:left w:val="none" w:sz="0" w:space="0" w:color="auto"/>
            <w:bottom w:val="none" w:sz="0" w:space="0" w:color="auto"/>
            <w:right w:val="none" w:sz="0" w:space="0" w:color="auto"/>
          </w:divBdr>
        </w:div>
        <w:div w:id="674572124">
          <w:marLeft w:val="480"/>
          <w:marRight w:val="0"/>
          <w:marTop w:val="0"/>
          <w:marBottom w:val="0"/>
          <w:divBdr>
            <w:top w:val="none" w:sz="0" w:space="0" w:color="auto"/>
            <w:left w:val="none" w:sz="0" w:space="0" w:color="auto"/>
            <w:bottom w:val="none" w:sz="0" w:space="0" w:color="auto"/>
            <w:right w:val="none" w:sz="0" w:space="0" w:color="auto"/>
          </w:divBdr>
        </w:div>
        <w:div w:id="216824096">
          <w:marLeft w:val="480"/>
          <w:marRight w:val="0"/>
          <w:marTop w:val="0"/>
          <w:marBottom w:val="0"/>
          <w:divBdr>
            <w:top w:val="none" w:sz="0" w:space="0" w:color="auto"/>
            <w:left w:val="none" w:sz="0" w:space="0" w:color="auto"/>
            <w:bottom w:val="none" w:sz="0" w:space="0" w:color="auto"/>
            <w:right w:val="none" w:sz="0" w:space="0" w:color="auto"/>
          </w:divBdr>
        </w:div>
        <w:div w:id="2054619717">
          <w:marLeft w:val="480"/>
          <w:marRight w:val="0"/>
          <w:marTop w:val="0"/>
          <w:marBottom w:val="0"/>
          <w:divBdr>
            <w:top w:val="none" w:sz="0" w:space="0" w:color="auto"/>
            <w:left w:val="none" w:sz="0" w:space="0" w:color="auto"/>
            <w:bottom w:val="none" w:sz="0" w:space="0" w:color="auto"/>
            <w:right w:val="none" w:sz="0" w:space="0" w:color="auto"/>
          </w:divBdr>
        </w:div>
        <w:div w:id="700982864">
          <w:marLeft w:val="480"/>
          <w:marRight w:val="0"/>
          <w:marTop w:val="0"/>
          <w:marBottom w:val="0"/>
          <w:divBdr>
            <w:top w:val="none" w:sz="0" w:space="0" w:color="auto"/>
            <w:left w:val="none" w:sz="0" w:space="0" w:color="auto"/>
            <w:bottom w:val="none" w:sz="0" w:space="0" w:color="auto"/>
            <w:right w:val="none" w:sz="0" w:space="0" w:color="auto"/>
          </w:divBdr>
        </w:div>
        <w:div w:id="1845823875">
          <w:marLeft w:val="480"/>
          <w:marRight w:val="0"/>
          <w:marTop w:val="0"/>
          <w:marBottom w:val="0"/>
          <w:divBdr>
            <w:top w:val="none" w:sz="0" w:space="0" w:color="auto"/>
            <w:left w:val="none" w:sz="0" w:space="0" w:color="auto"/>
            <w:bottom w:val="none" w:sz="0" w:space="0" w:color="auto"/>
            <w:right w:val="none" w:sz="0" w:space="0" w:color="auto"/>
          </w:divBdr>
        </w:div>
        <w:div w:id="1869180490">
          <w:marLeft w:val="480"/>
          <w:marRight w:val="0"/>
          <w:marTop w:val="0"/>
          <w:marBottom w:val="0"/>
          <w:divBdr>
            <w:top w:val="none" w:sz="0" w:space="0" w:color="auto"/>
            <w:left w:val="none" w:sz="0" w:space="0" w:color="auto"/>
            <w:bottom w:val="none" w:sz="0" w:space="0" w:color="auto"/>
            <w:right w:val="none" w:sz="0" w:space="0" w:color="auto"/>
          </w:divBdr>
        </w:div>
        <w:div w:id="843321727">
          <w:marLeft w:val="480"/>
          <w:marRight w:val="0"/>
          <w:marTop w:val="0"/>
          <w:marBottom w:val="0"/>
          <w:divBdr>
            <w:top w:val="none" w:sz="0" w:space="0" w:color="auto"/>
            <w:left w:val="none" w:sz="0" w:space="0" w:color="auto"/>
            <w:bottom w:val="none" w:sz="0" w:space="0" w:color="auto"/>
            <w:right w:val="none" w:sz="0" w:space="0" w:color="auto"/>
          </w:divBdr>
        </w:div>
        <w:div w:id="1414427200">
          <w:marLeft w:val="480"/>
          <w:marRight w:val="0"/>
          <w:marTop w:val="0"/>
          <w:marBottom w:val="0"/>
          <w:divBdr>
            <w:top w:val="none" w:sz="0" w:space="0" w:color="auto"/>
            <w:left w:val="none" w:sz="0" w:space="0" w:color="auto"/>
            <w:bottom w:val="none" w:sz="0" w:space="0" w:color="auto"/>
            <w:right w:val="none" w:sz="0" w:space="0" w:color="auto"/>
          </w:divBdr>
        </w:div>
        <w:div w:id="455679621">
          <w:marLeft w:val="480"/>
          <w:marRight w:val="0"/>
          <w:marTop w:val="0"/>
          <w:marBottom w:val="0"/>
          <w:divBdr>
            <w:top w:val="none" w:sz="0" w:space="0" w:color="auto"/>
            <w:left w:val="none" w:sz="0" w:space="0" w:color="auto"/>
            <w:bottom w:val="none" w:sz="0" w:space="0" w:color="auto"/>
            <w:right w:val="none" w:sz="0" w:space="0" w:color="auto"/>
          </w:divBdr>
        </w:div>
        <w:div w:id="1725372646">
          <w:marLeft w:val="480"/>
          <w:marRight w:val="0"/>
          <w:marTop w:val="0"/>
          <w:marBottom w:val="0"/>
          <w:divBdr>
            <w:top w:val="none" w:sz="0" w:space="0" w:color="auto"/>
            <w:left w:val="none" w:sz="0" w:space="0" w:color="auto"/>
            <w:bottom w:val="none" w:sz="0" w:space="0" w:color="auto"/>
            <w:right w:val="none" w:sz="0" w:space="0" w:color="auto"/>
          </w:divBdr>
        </w:div>
        <w:div w:id="979922560">
          <w:marLeft w:val="480"/>
          <w:marRight w:val="0"/>
          <w:marTop w:val="0"/>
          <w:marBottom w:val="0"/>
          <w:divBdr>
            <w:top w:val="none" w:sz="0" w:space="0" w:color="auto"/>
            <w:left w:val="none" w:sz="0" w:space="0" w:color="auto"/>
            <w:bottom w:val="none" w:sz="0" w:space="0" w:color="auto"/>
            <w:right w:val="none" w:sz="0" w:space="0" w:color="auto"/>
          </w:divBdr>
        </w:div>
        <w:div w:id="1533224140">
          <w:marLeft w:val="480"/>
          <w:marRight w:val="0"/>
          <w:marTop w:val="0"/>
          <w:marBottom w:val="0"/>
          <w:divBdr>
            <w:top w:val="none" w:sz="0" w:space="0" w:color="auto"/>
            <w:left w:val="none" w:sz="0" w:space="0" w:color="auto"/>
            <w:bottom w:val="none" w:sz="0" w:space="0" w:color="auto"/>
            <w:right w:val="none" w:sz="0" w:space="0" w:color="auto"/>
          </w:divBdr>
        </w:div>
        <w:div w:id="862136415">
          <w:marLeft w:val="480"/>
          <w:marRight w:val="0"/>
          <w:marTop w:val="0"/>
          <w:marBottom w:val="0"/>
          <w:divBdr>
            <w:top w:val="none" w:sz="0" w:space="0" w:color="auto"/>
            <w:left w:val="none" w:sz="0" w:space="0" w:color="auto"/>
            <w:bottom w:val="none" w:sz="0" w:space="0" w:color="auto"/>
            <w:right w:val="none" w:sz="0" w:space="0" w:color="auto"/>
          </w:divBdr>
        </w:div>
        <w:div w:id="1552886471">
          <w:marLeft w:val="480"/>
          <w:marRight w:val="0"/>
          <w:marTop w:val="0"/>
          <w:marBottom w:val="0"/>
          <w:divBdr>
            <w:top w:val="none" w:sz="0" w:space="0" w:color="auto"/>
            <w:left w:val="none" w:sz="0" w:space="0" w:color="auto"/>
            <w:bottom w:val="none" w:sz="0" w:space="0" w:color="auto"/>
            <w:right w:val="none" w:sz="0" w:space="0" w:color="auto"/>
          </w:divBdr>
        </w:div>
        <w:div w:id="703404637">
          <w:marLeft w:val="480"/>
          <w:marRight w:val="0"/>
          <w:marTop w:val="0"/>
          <w:marBottom w:val="0"/>
          <w:divBdr>
            <w:top w:val="none" w:sz="0" w:space="0" w:color="auto"/>
            <w:left w:val="none" w:sz="0" w:space="0" w:color="auto"/>
            <w:bottom w:val="none" w:sz="0" w:space="0" w:color="auto"/>
            <w:right w:val="none" w:sz="0" w:space="0" w:color="auto"/>
          </w:divBdr>
        </w:div>
        <w:div w:id="1897355756">
          <w:marLeft w:val="480"/>
          <w:marRight w:val="0"/>
          <w:marTop w:val="0"/>
          <w:marBottom w:val="0"/>
          <w:divBdr>
            <w:top w:val="none" w:sz="0" w:space="0" w:color="auto"/>
            <w:left w:val="none" w:sz="0" w:space="0" w:color="auto"/>
            <w:bottom w:val="none" w:sz="0" w:space="0" w:color="auto"/>
            <w:right w:val="none" w:sz="0" w:space="0" w:color="auto"/>
          </w:divBdr>
        </w:div>
        <w:div w:id="1754207017">
          <w:marLeft w:val="480"/>
          <w:marRight w:val="0"/>
          <w:marTop w:val="0"/>
          <w:marBottom w:val="0"/>
          <w:divBdr>
            <w:top w:val="none" w:sz="0" w:space="0" w:color="auto"/>
            <w:left w:val="none" w:sz="0" w:space="0" w:color="auto"/>
            <w:bottom w:val="none" w:sz="0" w:space="0" w:color="auto"/>
            <w:right w:val="none" w:sz="0" w:space="0" w:color="auto"/>
          </w:divBdr>
        </w:div>
        <w:div w:id="115612195">
          <w:marLeft w:val="480"/>
          <w:marRight w:val="0"/>
          <w:marTop w:val="0"/>
          <w:marBottom w:val="0"/>
          <w:divBdr>
            <w:top w:val="none" w:sz="0" w:space="0" w:color="auto"/>
            <w:left w:val="none" w:sz="0" w:space="0" w:color="auto"/>
            <w:bottom w:val="none" w:sz="0" w:space="0" w:color="auto"/>
            <w:right w:val="none" w:sz="0" w:space="0" w:color="auto"/>
          </w:divBdr>
        </w:div>
        <w:div w:id="1051803995">
          <w:marLeft w:val="480"/>
          <w:marRight w:val="0"/>
          <w:marTop w:val="0"/>
          <w:marBottom w:val="0"/>
          <w:divBdr>
            <w:top w:val="none" w:sz="0" w:space="0" w:color="auto"/>
            <w:left w:val="none" w:sz="0" w:space="0" w:color="auto"/>
            <w:bottom w:val="none" w:sz="0" w:space="0" w:color="auto"/>
            <w:right w:val="none" w:sz="0" w:space="0" w:color="auto"/>
          </w:divBdr>
        </w:div>
        <w:div w:id="1753240107">
          <w:marLeft w:val="480"/>
          <w:marRight w:val="0"/>
          <w:marTop w:val="0"/>
          <w:marBottom w:val="0"/>
          <w:divBdr>
            <w:top w:val="none" w:sz="0" w:space="0" w:color="auto"/>
            <w:left w:val="none" w:sz="0" w:space="0" w:color="auto"/>
            <w:bottom w:val="none" w:sz="0" w:space="0" w:color="auto"/>
            <w:right w:val="none" w:sz="0" w:space="0" w:color="auto"/>
          </w:divBdr>
        </w:div>
        <w:div w:id="1289164318">
          <w:marLeft w:val="480"/>
          <w:marRight w:val="0"/>
          <w:marTop w:val="0"/>
          <w:marBottom w:val="0"/>
          <w:divBdr>
            <w:top w:val="none" w:sz="0" w:space="0" w:color="auto"/>
            <w:left w:val="none" w:sz="0" w:space="0" w:color="auto"/>
            <w:bottom w:val="none" w:sz="0" w:space="0" w:color="auto"/>
            <w:right w:val="none" w:sz="0" w:space="0" w:color="auto"/>
          </w:divBdr>
        </w:div>
        <w:div w:id="202443447">
          <w:marLeft w:val="480"/>
          <w:marRight w:val="0"/>
          <w:marTop w:val="0"/>
          <w:marBottom w:val="0"/>
          <w:divBdr>
            <w:top w:val="none" w:sz="0" w:space="0" w:color="auto"/>
            <w:left w:val="none" w:sz="0" w:space="0" w:color="auto"/>
            <w:bottom w:val="none" w:sz="0" w:space="0" w:color="auto"/>
            <w:right w:val="none" w:sz="0" w:space="0" w:color="auto"/>
          </w:divBdr>
        </w:div>
        <w:div w:id="699163455">
          <w:marLeft w:val="480"/>
          <w:marRight w:val="0"/>
          <w:marTop w:val="0"/>
          <w:marBottom w:val="0"/>
          <w:divBdr>
            <w:top w:val="none" w:sz="0" w:space="0" w:color="auto"/>
            <w:left w:val="none" w:sz="0" w:space="0" w:color="auto"/>
            <w:bottom w:val="none" w:sz="0" w:space="0" w:color="auto"/>
            <w:right w:val="none" w:sz="0" w:space="0" w:color="auto"/>
          </w:divBdr>
        </w:div>
        <w:div w:id="168494017">
          <w:marLeft w:val="480"/>
          <w:marRight w:val="0"/>
          <w:marTop w:val="0"/>
          <w:marBottom w:val="0"/>
          <w:divBdr>
            <w:top w:val="none" w:sz="0" w:space="0" w:color="auto"/>
            <w:left w:val="none" w:sz="0" w:space="0" w:color="auto"/>
            <w:bottom w:val="none" w:sz="0" w:space="0" w:color="auto"/>
            <w:right w:val="none" w:sz="0" w:space="0" w:color="auto"/>
          </w:divBdr>
        </w:div>
        <w:div w:id="59404431">
          <w:marLeft w:val="480"/>
          <w:marRight w:val="0"/>
          <w:marTop w:val="0"/>
          <w:marBottom w:val="0"/>
          <w:divBdr>
            <w:top w:val="none" w:sz="0" w:space="0" w:color="auto"/>
            <w:left w:val="none" w:sz="0" w:space="0" w:color="auto"/>
            <w:bottom w:val="none" w:sz="0" w:space="0" w:color="auto"/>
            <w:right w:val="none" w:sz="0" w:space="0" w:color="auto"/>
          </w:divBdr>
        </w:div>
        <w:div w:id="1445462017">
          <w:marLeft w:val="480"/>
          <w:marRight w:val="0"/>
          <w:marTop w:val="0"/>
          <w:marBottom w:val="0"/>
          <w:divBdr>
            <w:top w:val="none" w:sz="0" w:space="0" w:color="auto"/>
            <w:left w:val="none" w:sz="0" w:space="0" w:color="auto"/>
            <w:bottom w:val="none" w:sz="0" w:space="0" w:color="auto"/>
            <w:right w:val="none" w:sz="0" w:space="0" w:color="auto"/>
          </w:divBdr>
        </w:div>
        <w:div w:id="592594610">
          <w:marLeft w:val="480"/>
          <w:marRight w:val="0"/>
          <w:marTop w:val="0"/>
          <w:marBottom w:val="0"/>
          <w:divBdr>
            <w:top w:val="none" w:sz="0" w:space="0" w:color="auto"/>
            <w:left w:val="none" w:sz="0" w:space="0" w:color="auto"/>
            <w:bottom w:val="none" w:sz="0" w:space="0" w:color="auto"/>
            <w:right w:val="none" w:sz="0" w:space="0" w:color="auto"/>
          </w:divBdr>
        </w:div>
        <w:div w:id="983315986">
          <w:marLeft w:val="480"/>
          <w:marRight w:val="0"/>
          <w:marTop w:val="0"/>
          <w:marBottom w:val="0"/>
          <w:divBdr>
            <w:top w:val="none" w:sz="0" w:space="0" w:color="auto"/>
            <w:left w:val="none" w:sz="0" w:space="0" w:color="auto"/>
            <w:bottom w:val="none" w:sz="0" w:space="0" w:color="auto"/>
            <w:right w:val="none" w:sz="0" w:space="0" w:color="auto"/>
          </w:divBdr>
        </w:div>
        <w:div w:id="1966158385">
          <w:marLeft w:val="480"/>
          <w:marRight w:val="0"/>
          <w:marTop w:val="0"/>
          <w:marBottom w:val="0"/>
          <w:divBdr>
            <w:top w:val="none" w:sz="0" w:space="0" w:color="auto"/>
            <w:left w:val="none" w:sz="0" w:space="0" w:color="auto"/>
            <w:bottom w:val="none" w:sz="0" w:space="0" w:color="auto"/>
            <w:right w:val="none" w:sz="0" w:space="0" w:color="auto"/>
          </w:divBdr>
        </w:div>
        <w:div w:id="604120882">
          <w:marLeft w:val="480"/>
          <w:marRight w:val="0"/>
          <w:marTop w:val="0"/>
          <w:marBottom w:val="0"/>
          <w:divBdr>
            <w:top w:val="none" w:sz="0" w:space="0" w:color="auto"/>
            <w:left w:val="none" w:sz="0" w:space="0" w:color="auto"/>
            <w:bottom w:val="none" w:sz="0" w:space="0" w:color="auto"/>
            <w:right w:val="none" w:sz="0" w:space="0" w:color="auto"/>
          </w:divBdr>
        </w:div>
        <w:div w:id="1231963360">
          <w:marLeft w:val="480"/>
          <w:marRight w:val="0"/>
          <w:marTop w:val="0"/>
          <w:marBottom w:val="0"/>
          <w:divBdr>
            <w:top w:val="none" w:sz="0" w:space="0" w:color="auto"/>
            <w:left w:val="none" w:sz="0" w:space="0" w:color="auto"/>
            <w:bottom w:val="none" w:sz="0" w:space="0" w:color="auto"/>
            <w:right w:val="none" w:sz="0" w:space="0" w:color="auto"/>
          </w:divBdr>
        </w:div>
        <w:div w:id="1502310671">
          <w:marLeft w:val="480"/>
          <w:marRight w:val="0"/>
          <w:marTop w:val="0"/>
          <w:marBottom w:val="0"/>
          <w:divBdr>
            <w:top w:val="none" w:sz="0" w:space="0" w:color="auto"/>
            <w:left w:val="none" w:sz="0" w:space="0" w:color="auto"/>
            <w:bottom w:val="none" w:sz="0" w:space="0" w:color="auto"/>
            <w:right w:val="none" w:sz="0" w:space="0" w:color="auto"/>
          </w:divBdr>
        </w:div>
        <w:div w:id="112789179">
          <w:marLeft w:val="480"/>
          <w:marRight w:val="0"/>
          <w:marTop w:val="0"/>
          <w:marBottom w:val="0"/>
          <w:divBdr>
            <w:top w:val="none" w:sz="0" w:space="0" w:color="auto"/>
            <w:left w:val="none" w:sz="0" w:space="0" w:color="auto"/>
            <w:bottom w:val="none" w:sz="0" w:space="0" w:color="auto"/>
            <w:right w:val="none" w:sz="0" w:space="0" w:color="auto"/>
          </w:divBdr>
        </w:div>
        <w:div w:id="862669589">
          <w:marLeft w:val="480"/>
          <w:marRight w:val="0"/>
          <w:marTop w:val="0"/>
          <w:marBottom w:val="0"/>
          <w:divBdr>
            <w:top w:val="none" w:sz="0" w:space="0" w:color="auto"/>
            <w:left w:val="none" w:sz="0" w:space="0" w:color="auto"/>
            <w:bottom w:val="none" w:sz="0" w:space="0" w:color="auto"/>
            <w:right w:val="none" w:sz="0" w:space="0" w:color="auto"/>
          </w:divBdr>
        </w:div>
        <w:div w:id="245503842">
          <w:marLeft w:val="480"/>
          <w:marRight w:val="0"/>
          <w:marTop w:val="0"/>
          <w:marBottom w:val="0"/>
          <w:divBdr>
            <w:top w:val="none" w:sz="0" w:space="0" w:color="auto"/>
            <w:left w:val="none" w:sz="0" w:space="0" w:color="auto"/>
            <w:bottom w:val="none" w:sz="0" w:space="0" w:color="auto"/>
            <w:right w:val="none" w:sz="0" w:space="0" w:color="auto"/>
          </w:divBdr>
        </w:div>
        <w:div w:id="445975045">
          <w:marLeft w:val="480"/>
          <w:marRight w:val="0"/>
          <w:marTop w:val="0"/>
          <w:marBottom w:val="0"/>
          <w:divBdr>
            <w:top w:val="none" w:sz="0" w:space="0" w:color="auto"/>
            <w:left w:val="none" w:sz="0" w:space="0" w:color="auto"/>
            <w:bottom w:val="none" w:sz="0" w:space="0" w:color="auto"/>
            <w:right w:val="none" w:sz="0" w:space="0" w:color="auto"/>
          </w:divBdr>
        </w:div>
        <w:div w:id="1851066092">
          <w:marLeft w:val="480"/>
          <w:marRight w:val="0"/>
          <w:marTop w:val="0"/>
          <w:marBottom w:val="0"/>
          <w:divBdr>
            <w:top w:val="none" w:sz="0" w:space="0" w:color="auto"/>
            <w:left w:val="none" w:sz="0" w:space="0" w:color="auto"/>
            <w:bottom w:val="none" w:sz="0" w:space="0" w:color="auto"/>
            <w:right w:val="none" w:sz="0" w:space="0" w:color="auto"/>
          </w:divBdr>
        </w:div>
        <w:div w:id="394813981">
          <w:marLeft w:val="480"/>
          <w:marRight w:val="0"/>
          <w:marTop w:val="0"/>
          <w:marBottom w:val="0"/>
          <w:divBdr>
            <w:top w:val="none" w:sz="0" w:space="0" w:color="auto"/>
            <w:left w:val="none" w:sz="0" w:space="0" w:color="auto"/>
            <w:bottom w:val="none" w:sz="0" w:space="0" w:color="auto"/>
            <w:right w:val="none" w:sz="0" w:space="0" w:color="auto"/>
          </w:divBdr>
        </w:div>
        <w:div w:id="160435568">
          <w:marLeft w:val="480"/>
          <w:marRight w:val="0"/>
          <w:marTop w:val="0"/>
          <w:marBottom w:val="0"/>
          <w:divBdr>
            <w:top w:val="none" w:sz="0" w:space="0" w:color="auto"/>
            <w:left w:val="none" w:sz="0" w:space="0" w:color="auto"/>
            <w:bottom w:val="none" w:sz="0" w:space="0" w:color="auto"/>
            <w:right w:val="none" w:sz="0" w:space="0" w:color="auto"/>
          </w:divBdr>
        </w:div>
        <w:div w:id="327639809">
          <w:marLeft w:val="480"/>
          <w:marRight w:val="0"/>
          <w:marTop w:val="0"/>
          <w:marBottom w:val="0"/>
          <w:divBdr>
            <w:top w:val="none" w:sz="0" w:space="0" w:color="auto"/>
            <w:left w:val="none" w:sz="0" w:space="0" w:color="auto"/>
            <w:bottom w:val="none" w:sz="0" w:space="0" w:color="auto"/>
            <w:right w:val="none" w:sz="0" w:space="0" w:color="auto"/>
          </w:divBdr>
        </w:div>
        <w:div w:id="981345848">
          <w:marLeft w:val="480"/>
          <w:marRight w:val="0"/>
          <w:marTop w:val="0"/>
          <w:marBottom w:val="0"/>
          <w:divBdr>
            <w:top w:val="none" w:sz="0" w:space="0" w:color="auto"/>
            <w:left w:val="none" w:sz="0" w:space="0" w:color="auto"/>
            <w:bottom w:val="none" w:sz="0" w:space="0" w:color="auto"/>
            <w:right w:val="none" w:sz="0" w:space="0" w:color="auto"/>
          </w:divBdr>
        </w:div>
        <w:div w:id="867832122">
          <w:marLeft w:val="480"/>
          <w:marRight w:val="0"/>
          <w:marTop w:val="0"/>
          <w:marBottom w:val="0"/>
          <w:divBdr>
            <w:top w:val="none" w:sz="0" w:space="0" w:color="auto"/>
            <w:left w:val="none" w:sz="0" w:space="0" w:color="auto"/>
            <w:bottom w:val="none" w:sz="0" w:space="0" w:color="auto"/>
            <w:right w:val="none" w:sz="0" w:space="0" w:color="auto"/>
          </w:divBdr>
        </w:div>
        <w:div w:id="1501772352">
          <w:marLeft w:val="480"/>
          <w:marRight w:val="0"/>
          <w:marTop w:val="0"/>
          <w:marBottom w:val="0"/>
          <w:divBdr>
            <w:top w:val="none" w:sz="0" w:space="0" w:color="auto"/>
            <w:left w:val="none" w:sz="0" w:space="0" w:color="auto"/>
            <w:bottom w:val="none" w:sz="0" w:space="0" w:color="auto"/>
            <w:right w:val="none" w:sz="0" w:space="0" w:color="auto"/>
          </w:divBdr>
        </w:div>
        <w:div w:id="1171529711">
          <w:marLeft w:val="480"/>
          <w:marRight w:val="0"/>
          <w:marTop w:val="0"/>
          <w:marBottom w:val="0"/>
          <w:divBdr>
            <w:top w:val="none" w:sz="0" w:space="0" w:color="auto"/>
            <w:left w:val="none" w:sz="0" w:space="0" w:color="auto"/>
            <w:bottom w:val="none" w:sz="0" w:space="0" w:color="auto"/>
            <w:right w:val="none" w:sz="0" w:space="0" w:color="auto"/>
          </w:divBdr>
        </w:div>
        <w:div w:id="715667346">
          <w:marLeft w:val="480"/>
          <w:marRight w:val="0"/>
          <w:marTop w:val="0"/>
          <w:marBottom w:val="0"/>
          <w:divBdr>
            <w:top w:val="none" w:sz="0" w:space="0" w:color="auto"/>
            <w:left w:val="none" w:sz="0" w:space="0" w:color="auto"/>
            <w:bottom w:val="none" w:sz="0" w:space="0" w:color="auto"/>
            <w:right w:val="none" w:sz="0" w:space="0" w:color="auto"/>
          </w:divBdr>
        </w:div>
        <w:div w:id="1767075629">
          <w:marLeft w:val="480"/>
          <w:marRight w:val="0"/>
          <w:marTop w:val="0"/>
          <w:marBottom w:val="0"/>
          <w:divBdr>
            <w:top w:val="none" w:sz="0" w:space="0" w:color="auto"/>
            <w:left w:val="none" w:sz="0" w:space="0" w:color="auto"/>
            <w:bottom w:val="none" w:sz="0" w:space="0" w:color="auto"/>
            <w:right w:val="none" w:sz="0" w:space="0" w:color="auto"/>
          </w:divBdr>
        </w:div>
        <w:div w:id="704411253">
          <w:marLeft w:val="480"/>
          <w:marRight w:val="0"/>
          <w:marTop w:val="0"/>
          <w:marBottom w:val="0"/>
          <w:divBdr>
            <w:top w:val="none" w:sz="0" w:space="0" w:color="auto"/>
            <w:left w:val="none" w:sz="0" w:space="0" w:color="auto"/>
            <w:bottom w:val="none" w:sz="0" w:space="0" w:color="auto"/>
            <w:right w:val="none" w:sz="0" w:space="0" w:color="auto"/>
          </w:divBdr>
        </w:div>
        <w:div w:id="341469073">
          <w:marLeft w:val="480"/>
          <w:marRight w:val="0"/>
          <w:marTop w:val="0"/>
          <w:marBottom w:val="0"/>
          <w:divBdr>
            <w:top w:val="none" w:sz="0" w:space="0" w:color="auto"/>
            <w:left w:val="none" w:sz="0" w:space="0" w:color="auto"/>
            <w:bottom w:val="none" w:sz="0" w:space="0" w:color="auto"/>
            <w:right w:val="none" w:sz="0" w:space="0" w:color="auto"/>
          </w:divBdr>
        </w:div>
        <w:div w:id="1225677504">
          <w:marLeft w:val="480"/>
          <w:marRight w:val="0"/>
          <w:marTop w:val="0"/>
          <w:marBottom w:val="0"/>
          <w:divBdr>
            <w:top w:val="none" w:sz="0" w:space="0" w:color="auto"/>
            <w:left w:val="none" w:sz="0" w:space="0" w:color="auto"/>
            <w:bottom w:val="none" w:sz="0" w:space="0" w:color="auto"/>
            <w:right w:val="none" w:sz="0" w:space="0" w:color="auto"/>
          </w:divBdr>
        </w:div>
        <w:div w:id="575094352">
          <w:marLeft w:val="480"/>
          <w:marRight w:val="0"/>
          <w:marTop w:val="0"/>
          <w:marBottom w:val="0"/>
          <w:divBdr>
            <w:top w:val="none" w:sz="0" w:space="0" w:color="auto"/>
            <w:left w:val="none" w:sz="0" w:space="0" w:color="auto"/>
            <w:bottom w:val="none" w:sz="0" w:space="0" w:color="auto"/>
            <w:right w:val="none" w:sz="0" w:space="0" w:color="auto"/>
          </w:divBdr>
        </w:div>
        <w:div w:id="768163736">
          <w:marLeft w:val="480"/>
          <w:marRight w:val="0"/>
          <w:marTop w:val="0"/>
          <w:marBottom w:val="0"/>
          <w:divBdr>
            <w:top w:val="none" w:sz="0" w:space="0" w:color="auto"/>
            <w:left w:val="none" w:sz="0" w:space="0" w:color="auto"/>
            <w:bottom w:val="none" w:sz="0" w:space="0" w:color="auto"/>
            <w:right w:val="none" w:sz="0" w:space="0" w:color="auto"/>
          </w:divBdr>
        </w:div>
        <w:div w:id="867067284">
          <w:marLeft w:val="480"/>
          <w:marRight w:val="0"/>
          <w:marTop w:val="0"/>
          <w:marBottom w:val="0"/>
          <w:divBdr>
            <w:top w:val="none" w:sz="0" w:space="0" w:color="auto"/>
            <w:left w:val="none" w:sz="0" w:space="0" w:color="auto"/>
            <w:bottom w:val="none" w:sz="0" w:space="0" w:color="auto"/>
            <w:right w:val="none" w:sz="0" w:space="0" w:color="auto"/>
          </w:divBdr>
        </w:div>
        <w:div w:id="2025011451">
          <w:marLeft w:val="480"/>
          <w:marRight w:val="0"/>
          <w:marTop w:val="0"/>
          <w:marBottom w:val="0"/>
          <w:divBdr>
            <w:top w:val="none" w:sz="0" w:space="0" w:color="auto"/>
            <w:left w:val="none" w:sz="0" w:space="0" w:color="auto"/>
            <w:bottom w:val="none" w:sz="0" w:space="0" w:color="auto"/>
            <w:right w:val="none" w:sz="0" w:space="0" w:color="auto"/>
          </w:divBdr>
        </w:div>
        <w:div w:id="325398357">
          <w:marLeft w:val="480"/>
          <w:marRight w:val="0"/>
          <w:marTop w:val="0"/>
          <w:marBottom w:val="0"/>
          <w:divBdr>
            <w:top w:val="none" w:sz="0" w:space="0" w:color="auto"/>
            <w:left w:val="none" w:sz="0" w:space="0" w:color="auto"/>
            <w:bottom w:val="none" w:sz="0" w:space="0" w:color="auto"/>
            <w:right w:val="none" w:sz="0" w:space="0" w:color="auto"/>
          </w:divBdr>
        </w:div>
        <w:div w:id="1508330137">
          <w:marLeft w:val="480"/>
          <w:marRight w:val="0"/>
          <w:marTop w:val="0"/>
          <w:marBottom w:val="0"/>
          <w:divBdr>
            <w:top w:val="none" w:sz="0" w:space="0" w:color="auto"/>
            <w:left w:val="none" w:sz="0" w:space="0" w:color="auto"/>
            <w:bottom w:val="none" w:sz="0" w:space="0" w:color="auto"/>
            <w:right w:val="none" w:sz="0" w:space="0" w:color="auto"/>
          </w:divBdr>
        </w:div>
        <w:div w:id="1788085997">
          <w:marLeft w:val="480"/>
          <w:marRight w:val="0"/>
          <w:marTop w:val="0"/>
          <w:marBottom w:val="0"/>
          <w:divBdr>
            <w:top w:val="none" w:sz="0" w:space="0" w:color="auto"/>
            <w:left w:val="none" w:sz="0" w:space="0" w:color="auto"/>
            <w:bottom w:val="none" w:sz="0" w:space="0" w:color="auto"/>
            <w:right w:val="none" w:sz="0" w:space="0" w:color="auto"/>
          </w:divBdr>
        </w:div>
        <w:div w:id="858278023">
          <w:marLeft w:val="480"/>
          <w:marRight w:val="0"/>
          <w:marTop w:val="0"/>
          <w:marBottom w:val="0"/>
          <w:divBdr>
            <w:top w:val="none" w:sz="0" w:space="0" w:color="auto"/>
            <w:left w:val="none" w:sz="0" w:space="0" w:color="auto"/>
            <w:bottom w:val="none" w:sz="0" w:space="0" w:color="auto"/>
            <w:right w:val="none" w:sz="0" w:space="0" w:color="auto"/>
          </w:divBdr>
        </w:div>
        <w:div w:id="1850673930">
          <w:marLeft w:val="480"/>
          <w:marRight w:val="0"/>
          <w:marTop w:val="0"/>
          <w:marBottom w:val="0"/>
          <w:divBdr>
            <w:top w:val="none" w:sz="0" w:space="0" w:color="auto"/>
            <w:left w:val="none" w:sz="0" w:space="0" w:color="auto"/>
            <w:bottom w:val="none" w:sz="0" w:space="0" w:color="auto"/>
            <w:right w:val="none" w:sz="0" w:space="0" w:color="auto"/>
          </w:divBdr>
        </w:div>
        <w:div w:id="123500036">
          <w:marLeft w:val="480"/>
          <w:marRight w:val="0"/>
          <w:marTop w:val="0"/>
          <w:marBottom w:val="0"/>
          <w:divBdr>
            <w:top w:val="none" w:sz="0" w:space="0" w:color="auto"/>
            <w:left w:val="none" w:sz="0" w:space="0" w:color="auto"/>
            <w:bottom w:val="none" w:sz="0" w:space="0" w:color="auto"/>
            <w:right w:val="none" w:sz="0" w:space="0" w:color="auto"/>
          </w:divBdr>
        </w:div>
        <w:div w:id="608050178">
          <w:marLeft w:val="480"/>
          <w:marRight w:val="0"/>
          <w:marTop w:val="0"/>
          <w:marBottom w:val="0"/>
          <w:divBdr>
            <w:top w:val="none" w:sz="0" w:space="0" w:color="auto"/>
            <w:left w:val="none" w:sz="0" w:space="0" w:color="auto"/>
            <w:bottom w:val="none" w:sz="0" w:space="0" w:color="auto"/>
            <w:right w:val="none" w:sz="0" w:space="0" w:color="auto"/>
          </w:divBdr>
        </w:div>
        <w:div w:id="54591800">
          <w:marLeft w:val="480"/>
          <w:marRight w:val="0"/>
          <w:marTop w:val="0"/>
          <w:marBottom w:val="0"/>
          <w:divBdr>
            <w:top w:val="none" w:sz="0" w:space="0" w:color="auto"/>
            <w:left w:val="none" w:sz="0" w:space="0" w:color="auto"/>
            <w:bottom w:val="none" w:sz="0" w:space="0" w:color="auto"/>
            <w:right w:val="none" w:sz="0" w:space="0" w:color="auto"/>
          </w:divBdr>
        </w:div>
        <w:div w:id="1008408325">
          <w:marLeft w:val="480"/>
          <w:marRight w:val="0"/>
          <w:marTop w:val="0"/>
          <w:marBottom w:val="0"/>
          <w:divBdr>
            <w:top w:val="none" w:sz="0" w:space="0" w:color="auto"/>
            <w:left w:val="none" w:sz="0" w:space="0" w:color="auto"/>
            <w:bottom w:val="none" w:sz="0" w:space="0" w:color="auto"/>
            <w:right w:val="none" w:sz="0" w:space="0" w:color="auto"/>
          </w:divBdr>
        </w:div>
        <w:div w:id="439185568">
          <w:marLeft w:val="480"/>
          <w:marRight w:val="0"/>
          <w:marTop w:val="0"/>
          <w:marBottom w:val="0"/>
          <w:divBdr>
            <w:top w:val="none" w:sz="0" w:space="0" w:color="auto"/>
            <w:left w:val="none" w:sz="0" w:space="0" w:color="auto"/>
            <w:bottom w:val="none" w:sz="0" w:space="0" w:color="auto"/>
            <w:right w:val="none" w:sz="0" w:space="0" w:color="auto"/>
          </w:divBdr>
        </w:div>
        <w:div w:id="1413968076">
          <w:marLeft w:val="480"/>
          <w:marRight w:val="0"/>
          <w:marTop w:val="0"/>
          <w:marBottom w:val="0"/>
          <w:divBdr>
            <w:top w:val="none" w:sz="0" w:space="0" w:color="auto"/>
            <w:left w:val="none" w:sz="0" w:space="0" w:color="auto"/>
            <w:bottom w:val="none" w:sz="0" w:space="0" w:color="auto"/>
            <w:right w:val="none" w:sz="0" w:space="0" w:color="auto"/>
          </w:divBdr>
        </w:div>
        <w:div w:id="1867331779">
          <w:marLeft w:val="480"/>
          <w:marRight w:val="0"/>
          <w:marTop w:val="0"/>
          <w:marBottom w:val="0"/>
          <w:divBdr>
            <w:top w:val="none" w:sz="0" w:space="0" w:color="auto"/>
            <w:left w:val="none" w:sz="0" w:space="0" w:color="auto"/>
            <w:bottom w:val="none" w:sz="0" w:space="0" w:color="auto"/>
            <w:right w:val="none" w:sz="0" w:space="0" w:color="auto"/>
          </w:divBdr>
        </w:div>
        <w:div w:id="931669069">
          <w:marLeft w:val="480"/>
          <w:marRight w:val="0"/>
          <w:marTop w:val="0"/>
          <w:marBottom w:val="0"/>
          <w:divBdr>
            <w:top w:val="none" w:sz="0" w:space="0" w:color="auto"/>
            <w:left w:val="none" w:sz="0" w:space="0" w:color="auto"/>
            <w:bottom w:val="none" w:sz="0" w:space="0" w:color="auto"/>
            <w:right w:val="none" w:sz="0" w:space="0" w:color="auto"/>
          </w:divBdr>
        </w:div>
        <w:div w:id="718092806">
          <w:marLeft w:val="480"/>
          <w:marRight w:val="0"/>
          <w:marTop w:val="0"/>
          <w:marBottom w:val="0"/>
          <w:divBdr>
            <w:top w:val="none" w:sz="0" w:space="0" w:color="auto"/>
            <w:left w:val="none" w:sz="0" w:space="0" w:color="auto"/>
            <w:bottom w:val="none" w:sz="0" w:space="0" w:color="auto"/>
            <w:right w:val="none" w:sz="0" w:space="0" w:color="auto"/>
          </w:divBdr>
        </w:div>
        <w:div w:id="45687450">
          <w:marLeft w:val="480"/>
          <w:marRight w:val="0"/>
          <w:marTop w:val="0"/>
          <w:marBottom w:val="0"/>
          <w:divBdr>
            <w:top w:val="none" w:sz="0" w:space="0" w:color="auto"/>
            <w:left w:val="none" w:sz="0" w:space="0" w:color="auto"/>
            <w:bottom w:val="none" w:sz="0" w:space="0" w:color="auto"/>
            <w:right w:val="none" w:sz="0" w:space="0" w:color="auto"/>
          </w:divBdr>
        </w:div>
        <w:div w:id="2139912531">
          <w:marLeft w:val="480"/>
          <w:marRight w:val="0"/>
          <w:marTop w:val="0"/>
          <w:marBottom w:val="0"/>
          <w:divBdr>
            <w:top w:val="none" w:sz="0" w:space="0" w:color="auto"/>
            <w:left w:val="none" w:sz="0" w:space="0" w:color="auto"/>
            <w:bottom w:val="none" w:sz="0" w:space="0" w:color="auto"/>
            <w:right w:val="none" w:sz="0" w:space="0" w:color="auto"/>
          </w:divBdr>
        </w:div>
        <w:div w:id="477918746">
          <w:marLeft w:val="480"/>
          <w:marRight w:val="0"/>
          <w:marTop w:val="0"/>
          <w:marBottom w:val="0"/>
          <w:divBdr>
            <w:top w:val="none" w:sz="0" w:space="0" w:color="auto"/>
            <w:left w:val="none" w:sz="0" w:space="0" w:color="auto"/>
            <w:bottom w:val="none" w:sz="0" w:space="0" w:color="auto"/>
            <w:right w:val="none" w:sz="0" w:space="0" w:color="auto"/>
          </w:divBdr>
        </w:div>
        <w:div w:id="2059665812">
          <w:marLeft w:val="480"/>
          <w:marRight w:val="0"/>
          <w:marTop w:val="0"/>
          <w:marBottom w:val="0"/>
          <w:divBdr>
            <w:top w:val="none" w:sz="0" w:space="0" w:color="auto"/>
            <w:left w:val="none" w:sz="0" w:space="0" w:color="auto"/>
            <w:bottom w:val="none" w:sz="0" w:space="0" w:color="auto"/>
            <w:right w:val="none" w:sz="0" w:space="0" w:color="auto"/>
          </w:divBdr>
        </w:div>
        <w:div w:id="512961047">
          <w:marLeft w:val="480"/>
          <w:marRight w:val="0"/>
          <w:marTop w:val="0"/>
          <w:marBottom w:val="0"/>
          <w:divBdr>
            <w:top w:val="none" w:sz="0" w:space="0" w:color="auto"/>
            <w:left w:val="none" w:sz="0" w:space="0" w:color="auto"/>
            <w:bottom w:val="none" w:sz="0" w:space="0" w:color="auto"/>
            <w:right w:val="none" w:sz="0" w:space="0" w:color="auto"/>
          </w:divBdr>
        </w:div>
        <w:div w:id="1393196555">
          <w:marLeft w:val="480"/>
          <w:marRight w:val="0"/>
          <w:marTop w:val="0"/>
          <w:marBottom w:val="0"/>
          <w:divBdr>
            <w:top w:val="none" w:sz="0" w:space="0" w:color="auto"/>
            <w:left w:val="none" w:sz="0" w:space="0" w:color="auto"/>
            <w:bottom w:val="none" w:sz="0" w:space="0" w:color="auto"/>
            <w:right w:val="none" w:sz="0" w:space="0" w:color="auto"/>
          </w:divBdr>
        </w:div>
        <w:div w:id="622807296">
          <w:marLeft w:val="480"/>
          <w:marRight w:val="0"/>
          <w:marTop w:val="0"/>
          <w:marBottom w:val="0"/>
          <w:divBdr>
            <w:top w:val="none" w:sz="0" w:space="0" w:color="auto"/>
            <w:left w:val="none" w:sz="0" w:space="0" w:color="auto"/>
            <w:bottom w:val="none" w:sz="0" w:space="0" w:color="auto"/>
            <w:right w:val="none" w:sz="0" w:space="0" w:color="auto"/>
          </w:divBdr>
        </w:div>
        <w:div w:id="527530831">
          <w:marLeft w:val="480"/>
          <w:marRight w:val="0"/>
          <w:marTop w:val="0"/>
          <w:marBottom w:val="0"/>
          <w:divBdr>
            <w:top w:val="none" w:sz="0" w:space="0" w:color="auto"/>
            <w:left w:val="none" w:sz="0" w:space="0" w:color="auto"/>
            <w:bottom w:val="none" w:sz="0" w:space="0" w:color="auto"/>
            <w:right w:val="none" w:sz="0" w:space="0" w:color="auto"/>
          </w:divBdr>
        </w:div>
        <w:div w:id="815995098">
          <w:marLeft w:val="480"/>
          <w:marRight w:val="0"/>
          <w:marTop w:val="0"/>
          <w:marBottom w:val="0"/>
          <w:divBdr>
            <w:top w:val="none" w:sz="0" w:space="0" w:color="auto"/>
            <w:left w:val="none" w:sz="0" w:space="0" w:color="auto"/>
            <w:bottom w:val="none" w:sz="0" w:space="0" w:color="auto"/>
            <w:right w:val="none" w:sz="0" w:space="0" w:color="auto"/>
          </w:divBdr>
        </w:div>
        <w:div w:id="2052916358">
          <w:marLeft w:val="480"/>
          <w:marRight w:val="0"/>
          <w:marTop w:val="0"/>
          <w:marBottom w:val="0"/>
          <w:divBdr>
            <w:top w:val="none" w:sz="0" w:space="0" w:color="auto"/>
            <w:left w:val="none" w:sz="0" w:space="0" w:color="auto"/>
            <w:bottom w:val="none" w:sz="0" w:space="0" w:color="auto"/>
            <w:right w:val="none" w:sz="0" w:space="0" w:color="auto"/>
          </w:divBdr>
        </w:div>
        <w:div w:id="336690354">
          <w:marLeft w:val="480"/>
          <w:marRight w:val="0"/>
          <w:marTop w:val="0"/>
          <w:marBottom w:val="0"/>
          <w:divBdr>
            <w:top w:val="none" w:sz="0" w:space="0" w:color="auto"/>
            <w:left w:val="none" w:sz="0" w:space="0" w:color="auto"/>
            <w:bottom w:val="none" w:sz="0" w:space="0" w:color="auto"/>
            <w:right w:val="none" w:sz="0" w:space="0" w:color="auto"/>
          </w:divBdr>
        </w:div>
        <w:div w:id="1930960449">
          <w:marLeft w:val="480"/>
          <w:marRight w:val="0"/>
          <w:marTop w:val="0"/>
          <w:marBottom w:val="0"/>
          <w:divBdr>
            <w:top w:val="none" w:sz="0" w:space="0" w:color="auto"/>
            <w:left w:val="none" w:sz="0" w:space="0" w:color="auto"/>
            <w:bottom w:val="none" w:sz="0" w:space="0" w:color="auto"/>
            <w:right w:val="none" w:sz="0" w:space="0" w:color="auto"/>
          </w:divBdr>
        </w:div>
        <w:div w:id="791486693">
          <w:marLeft w:val="480"/>
          <w:marRight w:val="0"/>
          <w:marTop w:val="0"/>
          <w:marBottom w:val="0"/>
          <w:divBdr>
            <w:top w:val="none" w:sz="0" w:space="0" w:color="auto"/>
            <w:left w:val="none" w:sz="0" w:space="0" w:color="auto"/>
            <w:bottom w:val="none" w:sz="0" w:space="0" w:color="auto"/>
            <w:right w:val="none" w:sz="0" w:space="0" w:color="auto"/>
          </w:divBdr>
        </w:div>
        <w:div w:id="1916816508">
          <w:marLeft w:val="480"/>
          <w:marRight w:val="0"/>
          <w:marTop w:val="0"/>
          <w:marBottom w:val="0"/>
          <w:divBdr>
            <w:top w:val="none" w:sz="0" w:space="0" w:color="auto"/>
            <w:left w:val="none" w:sz="0" w:space="0" w:color="auto"/>
            <w:bottom w:val="none" w:sz="0" w:space="0" w:color="auto"/>
            <w:right w:val="none" w:sz="0" w:space="0" w:color="auto"/>
          </w:divBdr>
        </w:div>
        <w:div w:id="1577745231">
          <w:marLeft w:val="480"/>
          <w:marRight w:val="0"/>
          <w:marTop w:val="0"/>
          <w:marBottom w:val="0"/>
          <w:divBdr>
            <w:top w:val="none" w:sz="0" w:space="0" w:color="auto"/>
            <w:left w:val="none" w:sz="0" w:space="0" w:color="auto"/>
            <w:bottom w:val="none" w:sz="0" w:space="0" w:color="auto"/>
            <w:right w:val="none" w:sz="0" w:space="0" w:color="auto"/>
          </w:divBdr>
        </w:div>
        <w:div w:id="857543793">
          <w:marLeft w:val="480"/>
          <w:marRight w:val="0"/>
          <w:marTop w:val="0"/>
          <w:marBottom w:val="0"/>
          <w:divBdr>
            <w:top w:val="none" w:sz="0" w:space="0" w:color="auto"/>
            <w:left w:val="none" w:sz="0" w:space="0" w:color="auto"/>
            <w:bottom w:val="none" w:sz="0" w:space="0" w:color="auto"/>
            <w:right w:val="none" w:sz="0" w:space="0" w:color="auto"/>
          </w:divBdr>
        </w:div>
        <w:div w:id="857232946">
          <w:marLeft w:val="480"/>
          <w:marRight w:val="0"/>
          <w:marTop w:val="0"/>
          <w:marBottom w:val="0"/>
          <w:divBdr>
            <w:top w:val="none" w:sz="0" w:space="0" w:color="auto"/>
            <w:left w:val="none" w:sz="0" w:space="0" w:color="auto"/>
            <w:bottom w:val="none" w:sz="0" w:space="0" w:color="auto"/>
            <w:right w:val="none" w:sz="0" w:space="0" w:color="auto"/>
          </w:divBdr>
        </w:div>
        <w:div w:id="1325234301">
          <w:marLeft w:val="480"/>
          <w:marRight w:val="0"/>
          <w:marTop w:val="0"/>
          <w:marBottom w:val="0"/>
          <w:divBdr>
            <w:top w:val="none" w:sz="0" w:space="0" w:color="auto"/>
            <w:left w:val="none" w:sz="0" w:space="0" w:color="auto"/>
            <w:bottom w:val="none" w:sz="0" w:space="0" w:color="auto"/>
            <w:right w:val="none" w:sz="0" w:space="0" w:color="auto"/>
          </w:divBdr>
        </w:div>
        <w:div w:id="256259383">
          <w:marLeft w:val="480"/>
          <w:marRight w:val="0"/>
          <w:marTop w:val="0"/>
          <w:marBottom w:val="0"/>
          <w:divBdr>
            <w:top w:val="none" w:sz="0" w:space="0" w:color="auto"/>
            <w:left w:val="none" w:sz="0" w:space="0" w:color="auto"/>
            <w:bottom w:val="none" w:sz="0" w:space="0" w:color="auto"/>
            <w:right w:val="none" w:sz="0" w:space="0" w:color="auto"/>
          </w:divBdr>
        </w:div>
        <w:div w:id="275530003">
          <w:marLeft w:val="480"/>
          <w:marRight w:val="0"/>
          <w:marTop w:val="0"/>
          <w:marBottom w:val="0"/>
          <w:divBdr>
            <w:top w:val="none" w:sz="0" w:space="0" w:color="auto"/>
            <w:left w:val="none" w:sz="0" w:space="0" w:color="auto"/>
            <w:bottom w:val="none" w:sz="0" w:space="0" w:color="auto"/>
            <w:right w:val="none" w:sz="0" w:space="0" w:color="auto"/>
          </w:divBdr>
        </w:div>
        <w:div w:id="246578582">
          <w:marLeft w:val="480"/>
          <w:marRight w:val="0"/>
          <w:marTop w:val="0"/>
          <w:marBottom w:val="0"/>
          <w:divBdr>
            <w:top w:val="none" w:sz="0" w:space="0" w:color="auto"/>
            <w:left w:val="none" w:sz="0" w:space="0" w:color="auto"/>
            <w:bottom w:val="none" w:sz="0" w:space="0" w:color="auto"/>
            <w:right w:val="none" w:sz="0" w:space="0" w:color="auto"/>
          </w:divBdr>
        </w:div>
        <w:div w:id="412631643">
          <w:marLeft w:val="480"/>
          <w:marRight w:val="0"/>
          <w:marTop w:val="0"/>
          <w:marBottom w:val="0"/>
          <w:divBdr>
            <w:top w:val="none" w:sz="0" w:space="0" w:color="auto"/>
            <w:left w:val="none" w:sz="0" w:space="0" w:color="auto"/>
            <w:bottom w:val="none" w:sz="0" w:space="0" w:color="auto"/>
            <w:right w:val="none" w:sz="0" w:space="0" w:color="auto"/>
          </w:divBdr>
        </w:div>
        <w:div w:id="794720175">
          <w:marLeft w:val="480"/>
          <w:marRight w:val="0"/>
          <w:marTop w:val="0"/>
          <w:marBottom w:val="0"/>
          <w:divBdr>
            <w:top w:val="none" w:sz="0" w:space="0" w:color="auto"/>
            <w:left w:val="none" w:sz="0" w:space="0" w:color="auto"/>
            <w:bottom w:val="none" w:sz="0" w:space="0" w:color="auto"/>
            <w:right w:val="none" w:sz="0" w:space="0" w:color="auto"/>
          </w:divBdr>
        </w:div>
        <w:div w:id="390233240">
          <w:marLeft w:val="480"/>
          <w:marRight w:val="0"/>
          <w:marTop w:val="0"/>
          <w:marBottom w:val="0"/>
          <w:divBdr>
            <w:top w:val="none" w:sz="0" w:space="0" w:color="auto"/>
            <w:left w:val="none" w:sz="0" w:space="0" w:color="auto"/>
            <w:bottom w:val="none" w:sz="0" w:space="0" w:color="auto"/>
            <w:right w:val="none" w:sz="0" w:space="0" w:color="auto"/>
          </w:divBdr>
        </w:div>
        <w:div w:id="2067338719">
          <w:marLeft w:val="480"/>
          <w:marRight w:val="0"/>
          <w:marTop w:val="0"/>
          <w:marBottom w:val="0"/>
          <w:divBdr>
            <w:top w:val="none" w:sz="0" w:space="0" w:color="auto"/>
            <w:left w:val="none" w:sz="0" w:space="0" w:color="auto"/>
            <w:bottom w:val="none" w:sz="0" w:space="0" w:color="auto"/>
            <w:right w:val="none" w:sz="0" w:space="0" w:color="auto"/>
          </w:divBdr>
        </w:div>
        <w:div w:id="596446313">
          <w:marLeft w:val="480"/>
          <w:marRight w:val="0"/>
          <w:marTop w:val="0"/>
          <w:marBottom w:val="0"/>
          <w:divBdr>
            <w:top w:val="none" w:sz="0" w:space="0" w:color="auto"/>
            <w:left w:val="none" w:sz="0" w:space="0" w:color="auto"/>
            <w:bottom w:val="none" w:sz="0" w:space="0" w:color="auto"/>
            <w:right w:val="none" w:sz="0" w:space="0" w:color="auto"/>
          </w:divBdr>
        </w:div>
        <w:div w:id="313030002">
          <w:marLeft w:val="480"/>
          <w:marRight w:val="0"/>
          <w:marTop w:val="0"/>
          <w:marBottom w:val="0"/>
          <w:divBdr>
            <w:top w:val="none" w:sz="0" w:space="0" w:color="auto"/>
            <w:left w:val="none" w:sz="0" w:space="0" w:color="auto"/>
            <w:bottom w:val="none" w:sz="0" w:space="0" w:color="auto"/>
            <w:right w:val="none" w:sz="0" w:space="0" w:color="auto"/>
          </w:divBdr>
        </w:div>
        <w:div w:id="1031150018">
          <w:marLeft w:val="480"/>
          <w:marRight w:val="0"/>
          <w:marTop w:val="0"/>
          <w:marBottom w:val="0"/>
          <w:divBdr>
            <w:top w:val="none" w:sz="0" w:space="0" w:color="auto"/>
            <w:left w:val="none" w:sz="0" w:space="0" w:color="auto"/>
            <w:bottom w:val="none" w:sz="0" w:space="0" w:color="auto"/>
            <w:right w:val="none" w:sz="0" w:space="0" w:color="auto"/>
          </w:divBdr>
        </w:div>
        <w:div w:id="1009336033">
          <w:marLeft w:val="480"/>
          <w:marRight w:val="0"/>
          <w:marTop w:val="0"/>
          <w:marBottom w:val="0"/>
          <w:divBdr>
            <w:top w:val="none" w:sz="0" w:space="0" w:color="auto"/>
            <w:left w:val="none" w:sz="0" w:space="0" w:color="auto"/>
            <w:bottom w:val="none" w:sz="0" w:space="0" w:color="auto"/>
            <w:right w:val="none" w:sz="0" w:space="0" w:color="auto"/>
          </w:divBdr>
        </w:div>
        <w:div w:id="1694651551">
          <w:marLeft w:val="480"/>
          <w:marRight w:val="0"/>
          <w:marTop w:val="0"/>
          <w:marBottom w:val="0"/>
          <w:divBdr>
            <w:top w:val="none" w:sz="0" w:space="0" w:color="auto"/>
            <w:left w:val="none" w:sz="0" w:space="0" w:color="auto"/>
            <w:bottom w:val="none" w:sz="0" w:space="0" w:color="auto"/>
            <w:right w:val="none" w:sz="0" w:space="0" w:color="auto"/>
          </w:divBdr>
        </w:div>
        <w:div w:id="24673156">
          <w:marLeft w:val="480"/>
          <w:marRight w:val="0"/>
          <w:marTop w:val="0"/>
          <w:marBottom w:val="0"/>
          <w:divBdr>
            <w:top w:val="none" w:sz="0" w:space="0" w:color="auto"/>
            <w:left w:val="none" w:sz="0" w:space="0" w:color="auto"/>
            <w:bottom w:val="none" w:sz="0" w:space="0" w:color="auto"/>
            <w:right w:val="none" w:sz="0" w:space="0" w:color="auto"/>
          </w:divBdr>
        </w:div>
        <w:div w:id="591167014">
          <w:marLeft w:val="480"/>
          <w:marRight w:val="0"/>
          <w:marTop w:val="0"/>
          <w:marBottom w:val="0"/>
          <w:divBdr>
            <w:top w:val="none" w:sz="0" w:space="0" w:color="auto"/>
            <w:left w:val="none" w:sz="0" w:space="0" w:color="auto"/>
            <w:bottom w:val="none" w:sz="0" w:space="0" w:color="auto"/>
            <w:right w:val="none" w:sz="0" w:space="0" w:color="auto"/>
          </w:divBdr>
        </w:div>
        <w:div w:id="370694124">
          <w:marLeft w:val="480"/>
          <w:marRight w:val="0"/>
          <w:marTop w:val="0"/>
          <w:marBottom w:val="0"/>
          <w:divBdr>
            <w:top w:val="none" w:sz="0" w:space="0" w:color="auto"/>
            <w:left w:val="none" w:sz="0" w:space="0" w:color="auto"/>
            <w:bottom w:val="none" w:sz="0" w:space="0" w:color="auto"/>
            <w:right w:val="none" w:sz="0" w:space="0" w:color="auto"/>
          </w:divBdr>
        </w:div>
        <w:div w:id="602998329">
          <w:marLeft w:val="480"/>
          <w:marRight w:val="0"/>
          <w:marTop w:val="0"/>
          <w:marBottom w:val="0"/>
          <w:divBdr>
            <w:top w:val="none" w:sz="0" w:space="0" w:color="auto"/>
            <w:left w:val="none" w:sz="0" w:space="0" w:color="auto"/>
            <w:bottom w:val="none" w:sz="0" w:space="0" w:color="auto"/>
            <w:right w:val="none" w:sz="0" w:space="0" w:color="auto"/>
          </w:divBdr>
        </w:div>
        <w:div w:id="1407386774">
          <w:marLeft w:val="480"/>
          <w:marRight w:val="0"/>
          <w:marTop w:val="0"/>
          <w:marBottom w:val="0"/>
          <w:divBdr>
            <w:top w:val="none" w:sz="0" w:space="0" w:color="auto"/>
            <w:left w:val="none" w:sz="0" w:space="0" w:color="auto"/>
            <w:bottom w:val="none" w:sz="0" w:space="0" w:color="auto"/>
            <w:right w:val="none" w:sz="0" w:space="0" w:color="auto"/>
          </w:divBdr>
        </w:div>
        <w:div w:id="2138595334">
          <w:marLeft w:val="480"/>
          <w:marRight w:val="0"/>
          <w:marTop w:val="0"/>
          <w:marBottom w:val="0"/>
          <w:divBdr>
            <w:top w:val="none" w:sz="0" w:space="0" w:color="auto"/>
            <w:left w:val="none" w:sz="0" w:space="0" w:color="auto"/>
            <w:bottom w:val="none" w:sz="0" w:space="0" w:color="auto"/>
            <w:right w:val="none" w:sz="0" w:space="0" w:color="auto"/>
          </w:divBdr>
        </w:div>
        <w:div w:id="1536625821">
          <w:marLeft w:val="480"/>
          <w:marRight w:val="0"/>
          <w:marTop w:val="0"/>
          <w:marBottom w:val="0"/>
          <w:divBdr>
            <w:top w:val="none" w:sz="0" w:space="0" w:color="auto"/>
            <w:left w:val="none" w:sz="0" w:space="0" w:color="auto"/>
            <w:bottom w:val="none" w:sz="0" w:space="0" w:color="auto"/>
            <w:right w:val="none" w:sz="0" w:space="0" w:color="auto"/>
          </w:divBdr>
        </w:div>
        <w:div w:id="1628773721">
          <w:marLeft w:val="480"/>
          <w:marRight w:val="0"/>
          <w:marTop w:val="0"/>
          <w:marBottom w:val="0"/>
          <w:divBdr>
            <w:top w:val="none" w:sz="0" w:space="0" w:color="auto"/>
            <w:left w:val="none" w:sz="0" w:space="0" w:color="auto"/>
            <w:bottom w:val="none" w:sz="0" w:space="0" w:color="auto"/>
            <w:right w:val="none" w:sz="0" w:space="0" w:color="auto"/>
          </w:divBdr>
        </w:div>
        <w:div w:id="1862277241">
          <w:marLeft w:val="480"/>
          <w:marRight w:val="0"/>
          <w:marTop w:val="0"/>
          <w:marBottom w:val="0"/>
          <w:divBdr>
            <w:top w:val="none" w:sz="0" w:space="0" w:color="auto"/>
            <w:left w:val="none" w:sz="0" w:space="0" w:color="auto"/>
            <w:bottom w:val="none" w:sz="0" w:space="0" w:color="auto"/>
            <w:right w:val="none" w:sz="0" w:space="0" w:color="auto"/>
          </w:divBdr>
        </w:div>
        <w:div w:id="1965965531">
          <w:marLeft w:val="480"/>
          <w:marRight w:val="0"/>
          <w:marTop w:val="0"/>
          <w:marBottom w:val="0"/>
          <w:divBdr>
            <w:top w:val="none" w:sz="0" w:space="0" w:color="auto"/>
            <w:left w:val="none" w:sz="0" w:space="0" w:color="auto"/>
            <w:bottom w:val="none" w:sz="0" w:space="0" w:color="auto"/>
            <w:right w:val="none" w:sz="0" w:space="0" w:color="auto"/>
          </w:divBdr>
        </w:div>
        <w:div w:id="932055143">
          <w:marLeft w:val="480"/>
          <w:marRight w:val="0"/>
          <w:marTop w:val="0"/>
          <w:marBottom w:val="0"/>
          <w:divBdr>
            <w:top w:val="none" w:sz="0" w:space="0" w:color="auto"/>
            <w:left w:val="none" w:sz="0" w:space="0" w:color="auto"/>
            <w:bottom w:val="none" w:sz="0" w:space="0" w:color="auto"/>
            <w:right w:val="none" w:sz="0" w:space="0" w:color="auto"/>
          </w:divBdr>
        </w:div>
        <w:div w:id="1566449714">
          <w:marLeft w:val="480"/>
          <w:marRight w:val="0"/>
          <w:marTop w:val="0"/>
          <w:marBottom w:val="0"/>
          <w:divBdr>
            <w:top w:val="none" w:sz="0" w:space="0" w:color="auto"/>
            <w:left w:val="none" w:sz="0" w:space="0" w:color="auto"/>
            <w:bottom w:val="none" w:sz="0" w:space="0" w:color="auto"/>
            <w:right w:val="none" w:sz="0" w:space="0" w:color="auto"/>
          </w:divBdr>
        </w:div>
        <w:div w:id="625282666">
          <w:marLeft w:val="480"/>
          <w:marRight w:val="0"/>
          <w:marTop w:val="0"/>
          <w:marBottom w:val="0"/>
          <w:divBdr>
            <w:top w:val="none" w:sz="0" w:space="0" w:color="auto"/>
            <w:left w:val="none" w:sz="0" w:space="0" w:color="auto"/>
            <w:bottom w:val="none" w:sz="0" w:space="0" w:color="auto"/>
            <w:right w:val="none" w:sz="0" w:space="0" w:color="auto"/>
          </w:divBdr>
        </w:div>
        <w:div w:id="390541910">
          <w:marLeft w:val="480"/>
          <w:marRight w:val="0"/>
          <w:marTop w:val="0"/>
          <w:marBottom w:val="0"/>
          <w:divBdr>
            <w:top w:val="none" w:sz="0" w:space="0" w:color="auto"/>
            <w:left w:val="none" w:sz="0" w:space="0" w:color="auto"/>
            <w:bottom w:val="none" w:sz="0" w:space="0" w:color="auto"/>
            <w:right w:val="none" w:sz="0" w:space="0" w:color="auto"/>
          </w:divBdr>
        </w:div>
        <w:div w:id="427166615">
          <w:marLeft w:val="480"/>
          <w:marRight w:val="0"/>
          <w:marTop w:val="0"/>
          <w:marBottom w:val="0"/>
          <w:divBdr>
            <w:top w:val="none" w:sz="0" w:space="0" w:color="auto"/>
            <w:left w:val="none" w:sz="0" w:space="0" w:color="auto"/>
            <w:bottom w:val="none" w:sz="0" w:space="0" w:color="auto"/>
            <w:right w:val="none" w:sz="0" w:space="0" w:color="auto"/>
          </w:divBdr>
        </w:div>
        <w:div w:id="478116425">
          <w:marLeft w:val="480"/>
          <w:marRight w:val="0"/>
          <w:marTop w:val="0"/>
          <w:marBottom w:val="0"/>
          <w:divBdr>
            <w:top w:val="none" w:sz="0" w:space="0" w:color="auto"/>
            <w:left w:val="none" w:sz="0" w:space="0" w:color="auto"/>
            <w:bottom w:val="none" w:sz="0" w:space="0" w:color="auto"/>
            <w:right w:val="none" w:sz="0" w:space="0" w:color="auto"/>
          </w:divBdr>
        </w:div>
        <w:div w:id="1761177516">
          <w:marLeft w:val="480"/>
          <w:marRight w:val="0"/>
          <w:marTop w:val="0"/>
          <w:marBottom w:val="0"/>
          <w:divBdr>
            <w:top w:val="none" w:sz="0" w:space="0" w:color="auto"/>
            <w:left w:val="none" w:sz="0" w:space="0" w:color="auto"/>
            <w:bottom w:val="none" w:sz="0" w:space="0" w:color="auto"/>
            <w:right w:val="none" w:sz="0" w:space="0" w:color="auto"/>
          </w:divBdr>
        </w:div>
        <w:div w:id="1026760688">
          <w:marLeft w:val="480"/>
          <w:marRight w:val="0"/>
          <w:marTop w:val="0"/>
          <w:marBottom w:val="0"/>
          <w:divBdr>
            <w:top w:val="none" w:sz="0" w:space="0" w:color="auto"/>
            <w:left w:val="none" w:sz="0" w:space="0" w:color="auto"/>
            <w:bottom w:val="none" w:sz="0" w:space="0" w:color="auto"/>
            <w:right w:val="none" w:sz="0" w:space="0" w:color="auto"/>
          </w:divBdr>
        </w:div>
        <w:div w:id="1101953228">
          <w:marLeft w:val="480"/>
          <w:marRight w:val="0"/>
          <w:marTop w:val="0"/>
          <w:marBottom w:val="0"/>
          <w:divBdr>
            <w:top w:val="none" w:sz="0" w:space="0" w:color="auto"/>
            <w:left w:val="none" w:sz="0" w:space="0" w:color="auto"/>
            <w:bottom w:val="none" w:sz="0" w:space="0" w:color="auto"/>
            <w:right w:val="none" w:sz="0" w:space="0" w:color="auto"/>
          </w:divBdr>
        </w:div>
        <w:div w:id="1641425127">
          <w:marLeft w:val="480"/>
          <w:marRight w:val="0"/>
          <w:marTop w:val="0"/>
          <w:marBottom w:val="0"/>
          <w:divBdr>
            <w:top w:val="none" w:sz="0" w:space="0" w:color="auto"/>
            <w:left w:val="none" w:sz="0" w:space="0" w:color="auto"/>
            <w:bottom w:val="none" w:sz="0" w:space="0" w:color="auto"/>
            <w:right w:val="none" w:sz="0" w:space="0" w:color="auto"/>
          </w:divBdr>
        </w:div>
        <w:div w:id="1165170444">
          <w:marLeft w:val="480"/>
          <w:marRight w:val="0"/>
          <w:marTop w:val="0"/>
          <w:marBottom w:val="0"/>
          <w:divBdr>
            <w:top w:val="none" w:sz="0" w:space="0" w:color="auto"/>
            <w:left w:val="none" w:sz="0" w:space="0" w:color="auto"/>
            <w:bottom w:val="none" w:sz="0" w:space="0" w:color="auto"/>
            <w:right w:val="none" w:sz="0" w:space="0" w:color="auto"/>
          </w:divBdr>
        </w:div>
        <w:div w:id="726027632">
          <w:marLeft w:val="480"/>
          <w:marRight w:val="0"/>
          <w:marTop w:val="0"/>
          <w:marBottom w:val="0"/>
          <w:divBdr>
            <w:top w:val="none" w:sz="0" w:space="0" w:color="auto"/>
            <w:left w:val="none" w:sz="0" w:space="0" w:color="auto"/>
            <w:bottom w:val="none" w:sz="0" w:space="0" w:color="auto"/>
            <w:right w:val="none" w:sz="0" w:space="0" w:color="auto"/>
          </w:divBdr>
        </w:div>
        <w:div w:id="1601062648">
          <w:marLeft w:val="480"/>
          <w:marRight w:val="0"/>
          <w:marTop w:val="0"/>
          <w:marBottom w:val="0"/>
          <w:divBdr>
            <w:top w:val="none" w:sz="0" w:space="0" w:color="auto"/>
            <w:left w:val="none" w:sz="0" w:space="0" w:color="auto"/>
            <w:bottom w:val="none" w:sz="0" w:space="0" w:color="auto"/>
            <w:right w:val="none" w:sz="0" w:space="0" w:color="auto"/>
          </w:divBdr>
        </w:div>
        <w:div w:id="1182629497">
          <w:marLeft w:val="480"/>
          <w:marRight w:val="0"/>
          <w:marTop w:val="0"/>
          <w:marBottom w:val="0"/>
          <w:divBdr>
            <w:top w:val="none" w:sz="0" w:space="0" w:color="auto"/>
            <w:left w:val="none" w:sz="0" w:space="0" w:color="auto"/>
            <w:bottom w:val="none" w:sz="0" w:space="0" w:color="auto"/>
            <w:right w:val="none" w:sz="0" w:space="0" w:color="auto"/>
          </w:divBdr>
        </w:div>
        <w:div w:id="532498007">
          <w:marLeft w:val="480"/>
          <w:marRight w:val="0"/>
          <w:marTop w:val="0"/>
          <w:marBottom w:val="0"/>
          <w:divBdr>
            <w:top w:val="none" w:sz="0" w:space="0" w:color="auto"/>
            <w:left w:val="none" w:sz="0" w:space="0" w:color="auto"/>
            <w:bottom w:val="none" w:sz="0" w:space="0" w:color="auto"/>
            <w:right w:val="none" w:sz="0" w:space="0" w:color="auto"/>
          </w:divBdr>
        </w:div>
        <w:div w:id="36197457">
          <w:marLeft w:val="480"/>
          <w:marRight w:val="0"/>
          <w:marTop w:val="0"/>
          <w:marBottom w:val="0"/>
          <w:divBdr>
            <w:top w:val="none" w:sz="0" w:space="0" w:color="auto"/>
            <w:left w:val="none" w:sz="0" w:space="0" w:color="auto"/>
            <w:bottom w:val="none" w:sz="0" w:space="0" w:color="auto"/>
            <w:right w:val="none" w:sz="0" w:space="0" w:color="auto"/>
          </w:divBdr>
        </w:div>
        <w:div w:id="1314138083">
          <w:marLeft w:val="480"/>
          <w:marRight w:val="0"/>
          <w:marTop w:val="0"/>
          <w:marBottom w:val="0"/>
          <w:divBdr>
            <w:top w:val="none" w:sz="0" w:space="0" w:color="auto"/>
            <w:left w:val="none" w:sz="0" w:space="0" w:color="auto"/>
            <w:bottom w:val="none" w:sz="0" w:space="0" w:color="auto"/>
            <w:right w:val="none" w:sz="0" w:space="0" w:color="auto"/>
          </w:divBdr>
        </w:div>
        <w:div w:id="898638349">
          <w:marLeft w:val="480"/>
          <w:marRight w:val="0"/>
          <w:marTop w:val="0"/>
          <w:marBottom w:val="0"/>
          <w:divBdr>
            <w:top w:val="none" w:sz="0" w:space="0" w:color="auto"/>
            <w:left w:val="none" w:sz="0" w:space="0" w:color="auto"/>
            <w:bottom w:val="none" w:sz="0" w:space="0" w:color="auto"/>
            <w:right w:val="none" w:sz="0" w:space="0" w:color="auto"/>
          </w:divBdr>
        </w:div>
        <w:div w:id="1333146479">
          <w:marLeft w:val="480"/>
          <w:marRight w:val="0"/>
          <w:marTop w:val="0"/>
          <w:marBottom w:val="0"/>
          <w:divBdr>
            <w:top w:val="none" w:sz="0" w:space="0" w:color="auto"/>
            <w:left w:val="none" w:sz="0" w:space="0" w:color="auto"/>
            <w:bottom w:val="none" w:sz="0" w:space="0" w:color="auto"/>
            <w:right w:val="none" w:sz="0" w:space="0" w:color="auto"/>
          </w:divBdr>
        </w:div>
        <w:div w:id="1311210333">
          <w:marLeft w:val="480"/>
          <w:marRight w:val="0"/>
          <w:marTop w:val="0"/>
          <w:marBottom w:val="0"/>
          <w:divBdr>
            <w:top w:val="none" w:sz="0" w:space="0" w:color="auto"/>
            <w:left w:val="none" w:sz="0" w:space="0" w:color="auto"/>
            <w:bottom w:val="none" w:sz="0" w:space="0" w:color="auto"/>
            <w:right w:val="none" w:sz="0" w:space="0" w:color="auto"/>
          </w:divBdr>
        </w:div>
        <w:div w:id="1253781036">
          <w:marLeft w:val="480"/>
          <w:marRight w:val="0"/>
          <w:marTop w:val="0"/>
          <w:marBottom w:val="0"/>
          <w:divBdr>
            <w:top w:val="none" w:sz="0" w:space="0" w:color="auto"/>
            <w:left w:val="none" w:sz="0" w:space="0" w:color="auto"/>
            <w:bottom w:val="none" w:sz="0" w:space="0" w:color="auto"/>
            <w:right w:val="none" w:sz="0" w:space="0" w:color="auto"/>
          </w:divBdr>
        </w:div>
        <w:div w:id="1595087784">
          <w:marLeft w:val="480"/>
          <w:marRight w:val="0"/>
          <w:marTop w:val="0"/>
          <w:marBottom w:val="0"/>
          <w:divBdr>
            <w:top w:val="none" w:sz="0" w:space="0" w:color="auto"/>
            <w:left w:val="none" w:sz="0" w:space="0" w:color="auto"/>
            <w:bottom w:val="none" w:sz="0" w:space="0" w:color="auto"/>
            <w:right w:val="none" w:sz="0" w:space="0" w:color="auto"/>
          </w:divBdr>
        </w:div>
        <w:div w:id="2132240786">
          <w:marLeft w:val="480"/>
          <w:marRight w:val="0"/>
          <w:marTop w:val="0"/>
          <w:marBottom w:val="0"/>
          <w:divBdr>
            <w:top w:val="none" w:sz="0" w:space="0" w:color="auto"/>
            <w:left w:val="none" w:sz="0" w:space="0" w:color="auto"/>
            <w:bottom w:val="none" w:sz="0" w:space="0" w:color="auto"/>
            <w:right w:val="none" w:sz="0" w:space="0" w:color="auto"/>
          </w:divBdr>
        </w:div>
        <w:div w:id="541788398">
          <w:marLeft w:val="480"/>
          <w:marRight w:val="0"/>
          <w:marTop w:val="0"/>
          <w:marBottom w:val="0"/>
          <w:divBdr>
            <w:top w:val="none" w:sz="0" w:space="0" w:color="auto"/>
            <w:left w:val="none" w:sz="0" w:space="0" w:color="auto"/>
            <w:bottom w:val="none" w:sz="0" w:space="0" w:color="auto"/>
            <w:right w:val="none" w:sz="0" w:space="0" w:color="auto"/>
          </w:divBdr>
        </w:div>
        <w:div w:id="420950156">
          <w:marLeft w:val="480"/>
          <w:marRight w:val="0"/>
          <w:marTop w:val="0"/>
          <w:marBottom w:val="0"/>
          <w:divBdr>
            <w:top w:val="none" w:sz="0" w:space="0" w:color="auto"/>
            <w:left w:val="none" w:sz="0" w:space="0" w:color="auto"/>
            <w:bottom w:val="none" w:sz="0" w:space="0" w:color="auto"/>
            <w:right w:val="none" w:sz="0" w:space="0" w:color="auto"/>
          </w:divBdr>
        </w:div>
        <w:div w:id="2072926368">
          <w:marLeft w:val="480"/>
          <w:marRight w:val="0"/>
          <w:marTop w:val="0"/>
          <w:marBottom w:val="0"/>
          <w:divBdr>
            <w:top w:val="none" w:sz="0" w:space="0" w:color="auto"/>
            <w:left w:val="none" w:sz="0" w:space="0" w:color="auto"/>
            <w:bottom w:val="none" w:sz="0" w:space="0" w:color="auto"/>
            <w:right w:val="none" w:sz="0" w:space="0" w:color="auto"/>
          </w:divBdr>
        </w:div>
        <w:div w:id="242032723">
          <w:marLeft w:val="480"/>
          <w:marRight w:val="0"/>
          <w:marTop w:val="0"/>
          <w:marBottom w:val="0"/>
          <w:divBdr>
            <w:top w:val="none" w:sz="0" w:space="0" w:color="auto"/>
            <w:left w:val="none" w:sz="0" w:space="0" w:color="auto"/>
            <w:bottom w:val="none" w:sz="0" w:space="0" w:color="auto"/>
            <w:right w:val="none" w:sz="0" w:space="0" w:color="auto"/>
          </w:divBdr>
        </w:div>
        <w:div w:id="492643053">
          <w:marLeft w:val="480"/>
          <w:marRight w:val="0"/>
          <w:marTop w:val="0"/>
          <w:marBottom w:val="0"/>
          <w:divBdr>
            <w:top w:val="none" w:sz="0" w:space="0" w:color="auto"/>
            <w:left w:val="none" w:sz="0" w:space="0" w:color="auto"/>
            <w:bottom w:val="none" w:sz="0" w:space="0" w:color="auto"/>
            <w:right w:val="none" w:sz="0" w:space="0" w:color="auto"/>
          </w:divBdr>
        </w:div>
        <w:div w:id="1636982925">
          <w:marLeft w:val="480"/>
          <w:marRight w:val="0"/>
          <w:marTop w:val="0"/>
          <w:marBottom w:val="0"/>
          <w:divBdr>
            <w:top w:val="none" w:sz="0" w:space="0" w:color="auto"/>
            <w:left w:val="none" w:sz="0" w:space="0" w:color="auto"/>
            <w:bottom w:val="none" w:sz="0" w:space="0" w:color="auto"/>
            <w:right w:val="none" w:sz="0" w:space="0" w:color="auto"/>
          </w:divBdr>
        </w:div>
        <w:div w:id="439103899">
          <w:marLeft w:val="480"/>
          <w:marRight w:val="0"/>
          <w:marTop w:val="0"/>
          <w:marBottom w:val="0"/>
          <w:divBdr>
            <w:top w:val="none" w:sz="0" w:space="0" w:color="auto"/>
            <w:left w:val="none" w:sz="0" w:space="0" w:color="auto"/>
            <w:bottom w:val="none" w:sz="0" w:space="0" w:color="auto"/>
            <w:right w:val="none" w:sz="0" w:space="0" w:color="auto"/>
          </w:divBdr>
        </w:div>
        <w:div w:id="822743270">
          <w:marLeft w:val="480"/>
          <w:marRight w:val="0"/>
          <w:marTop w:val="0"/>
          <w:marBottom w:val="0"/>
          <w:divBdr>
            <w:top w:val="none" w:sz="0" w:space="0" w:color="auto"/>
            <w:left w:val="none" w:sz="0" w:space="0" w:color="auto"/>
            <w:bottom w:val="none" w:sz="0" w:space="0" w:color="auto"/>
            <w:right w:val="none" w:sz="0" w:space="0" w:color="auto"/>
          </w:divBdr>
        </w:div>
        <w:div w:id="1633822455">
          <w:marLeft w:val="480"/>
          <w:marRight w:val="0"/>
          <w:marTop w:val="0"/>
          <w:marBottom w:val="0"/>
          <w:divBdr>
            <w:top w:val="none" w:sz="0" w:space="0" w:color="auto"/>
            <w:left w:val="none" w:sz="0" w:space="0" w:color="auto"/>
            <w:bottom w:val="none" w:sz="0" w:space="0" w:color="auto"/>
            <w:right w:val="none" w:sz="0" w:space="0" w:color="auto"/>
          </w:divBdr>
        </w:div>
        <w:div w:id="1625890065">
          <w:marLeft w:val="480"/>
          <w:marRight w:val="0"/>
          <w:marTop w:val="0"/>
          <w:marBottom w:val="0"/>
          <w:divBdr>
            <w:top w:val="none" w:sz="0" w:space="0" w:color="auto"/>
            <w:left w:val="none" w:sz="0" w:space="0" w:color="auto"/>
            <w:bottom w:val="none" w:sz="0" w:space="0" w:color="auto"/>
            <w:right w:val="none" w:sz="0" w:space="0" w:color="auto"/>
          </w:divBdr>
        </w:div>
        <w:div w:id="436826115">
          <w:marLeft w:val="480"/>
          <w:marRight w:val="0"/>
          <w:marTop w:val="0"/>
          <w:marBottom w:val="0"/>
          <w:divBdr>
            <w:top w:val="none" w:sz="0" w:space="0" w:color="auto"/>
            <w:left w:val="none" w:sz="0" w:space="0" w:color="auto"/>
            <w:bottom w:val="none" w:sz="0" w:space="0" w:color="auto"/>
            <w:right w:val="none" w:sz="0" w:space="0" w:color="auto"/>
          </w:divBdr>
        </w:div>
        <w:div w:id="1239559855">
          <w:marLeft w:val="480"/>
          <w:marRight w:val="0"/>
          <w:marTop w:val="0"/>
          <w:marBottom w:val="0"/>
          <w:divBdr>
            <w:top w:val="none" w:sz="0" w:space="0" w:color="auto"/>
            <w:left w:val="none" w:sz="0" w:space="0" w:color="auto"/>
            <w:bottom w:val="none" w:sz="0" w:space="0" w:color="auto"/>
            <w:right w:val="none" w:sz="0" w:space="0" w:color="auto"/>
          </w:divBdr>
        </w:div>
        <w:div w:id="2060398089">
          <w:marLeft w:val="480"/>
          <w:marRight w:val="0"/>
          <w:marTop w:val="0"/>
          <w:marBottom w:val="0"/>
          <w:divBdr>
            <w:top w:val="none" w:sz="0" w:space="0" w:color="auto"/>
            <w:left w:val="none" w:sz="0" w:space="0" w:color="auto"/>
            <w:bottom w:val="none" w:sz="0" w:space="0" w:color="auto"/>
            <w:right w:val="none" w:sz="0" w:space="0" w:color="auto"/>
          </w:divBdr>
        </w:div>
        <w:div w:id="776367667">
          <w:marLeft w:val="480"/>
          <w:marRight w:val="0"/>
          <w:marTop w:val="0"/>
          <w:marBottom w:val="0"/>
          <w:divBdr>
            <w:top w:val="none" w:sz="0" w:space="0" w:color="auto"/>
            <w:left w:val="none" w:sz="0" w:space="0" w:color="auto"/>
            <w:bottom w:val="none" w:sz="0" w:space="0" w:color="auto"/>
            <w:right w:val="none" w:sz="0" w:space="0" w:color="auto"/>
          </w:divBdr>
        </w:div>
        <w:div w:id="1367679599">
          <w:marLeft w:val="480"/>
          <w:marRight w:val="0"/>
          <w:marTop w:val="0"/>
          <w:marBottom w:val="0"/>
          <w:divBdr>
            <w:top w:val="none" w:sz="0" w:space="0" w:color="auto"/>
            <w:left w:val="none" w:sz="0" w:space="0" w:color="auto"/>
            <w:bottom w:val="none" w:sz="0" w:space="0" w:color="auto"/>
            <w:right w:val="none" w:sz="0" w:space="0" w:color="auto"/>
          </w:divBdr>
        </w:div>
        <w:div w:id="125783991">
          <w:marLeft w:val="480"/>
          <w:marRight w:val="0"/>
          <w:marTop w:val="0"/>
          <w:marBottom w:val="0"/>
          <w:divBdr>
            <w:top w:val="none" w:sz="0" w:space="0" w:color="auto"/>
            <w:left w:val="none" w:sz="0" w:space="0" w:color="auto"/>
            <w:bottom w:val="none" w:sz="0" w:space="0" w:color="auto"/>
            <w:right w:val="none" w:sz="0" w:space="0" w:color="auto"/>
          </w:divBdr>
        </w:div>
        <w:div w:id="1239632158">
          <w:marLeft w:val="480"/>
          <w:marRight w:val="0"/>
          <w:marTop w:val="0"/>
          <w:marBottom w:val="0"/>
          <w:divBdr>
            <w:top w:val="none" w:sz="0" w:space="0" w:color="auto"/>
            <w:left w:val="none" w:sz="0" w:space="0" w:color="auto"/>
            <w:bottom w:val="none" w:sz="0" w:space="0" w:color="auto"/>
            <w:right w:val="none" w:sz="0" w:space="0" w:color="auto"/>
          </w:divBdr>
        </w:div>
        <w:div w:id="489298472">
          <w:marLeft w:val="480"/>
          <w:marRight w:val="0"/>
          <w:marTop w:val="0"/>
          <w:marBottom w:val="0"/>
          <w:divBdr>
            <w:top w:val="none" w:sz="0" w:space="0" w:color="auto"/>
            <w:left w:val="none" w:sz="0" w:space="0" w:color="auto"/>
            <w:bottom w:val="none" w:sz="0" w:space="0" w:color="auto"/>
            <w:right w:val="none" w:sz="0" w:space="0" w:color="auto"/>
          </w:divBdr>
        </w:div>
        <w:div w:id="252206669">
          <w:marLeft w:val="480"/>
          <w:marRight w:val="0"/>
          <w:marTop w:val="0"/>
          <w:marBottom w:val="0"/>
          <w:divBdr>
            <w:top w:val="none" w:sz="0" w:space="0" w:color="auto"/>
            <w:left w:val="none" w:sz="0" w:space="0" w:color="auto"/>
            <w:bottom w:val="none" w:sz="0" w:space="0" w:color="auto"/>
            <w:right w:val="none" w:sz="0" w:space="0" w:color="auto"/>
          </w:divBdr>
        </w:div>
        <w:div w:id="1653636654">
          <w:marLeft w:val="480"/>
          <w:marRight w:val="0"/>
          <w:marTop w:val="0"/>
          <w:marBottom w:val="0"/>
          <w:divBdr>
            <w:top w:val="none" w:sz="0" w:space="0" w:color="auto"/>
            <w:left w:val="none" w:sz="0" w:space="0" w:color="auto"/>
            <w:bottom w:val="none" w:sz="0" w:space="0" w:color="auto"/>
            <w:right w:val="none" w:sz="0" w:space="0" w:color="auto"/>
          </w:divBdr>
        </w:div>
        <w:div w:id="1501039126">
          <w:marLeft w:val="480"/>
          <w:marRight w:val="0"/>
          <w:marTop w:val="0"/>
          <w:marBottom w:val="0"/>
          <w:divBdr>
            <w:top w:val="none" w:sz="0" w:space="0" w:color="auto"/>
            <w:left w:val="none" w:sz="0" w:space="0" w:color="auto"/>
            <w:bottom w:val="none" w:sz="0" w:space="0" w:color="auto"/>
            <w:right w:val="none" w:sz="0" w:space="0" w:color="auto"/>
          </w:divBdr>
        </w:div>
        <w:div w:id="1959296613">
          <w:marLeft w:val="480"/>
          <w:marRight w:val="0"/>
          <w:marTop w:val="0"/>
          <w:marBottom w:val="0"/>
          <w:divBdr>
            <w:top w:val="none" w:sz="0" w:space="0" w:color="auto"/>
            <w:left w:val="none" w:sz="0" w:space="0" w:color="auto"/>
            <w:bottom w:val="none" w:sz="0" w:space="0" w:color="auto"/>
            <w:right w:val="none" w:sz="0" w:space="0" w:color="auto"/>
          </w:divBdr>
        </w:div>
        <w:div w:id="574583935">
          <w:marLeft w:val="480"/>
          <w:marRight w:val="0"/>
          <w:marTop w:val="0"/>
          <w:marBottom w:val="0"/>
          <w:divBdr>
            <w:top w:val="none" w:sz="0" w:space="0" w:color="auto"/>
            <w:left w:val="none" w:sz="0" w:space="0" w:color="auto"/>
            <w:bottom w:val="none" w:sz="0" w:space="0" w:color="auto"/>
            <w:right w:val="none" w:sz="0" w:space="0" w:color="auto"/>
          </w:divBdr>
        </w:div>
        <w:div w:id="1136871164">
          <w:marLeft w:val="480"/>
          <w:marRight w:val="0"/>
          <w:marTop w:val="0"/>
          <w:marBottom w:val="0"/>
          <w:divBdr>
            <w:top w:val="none" w:sz="0" w:space="0" w:color="auto"/>
            <w:left w:val="none" w:sz="0" w:space="0" w:color="auto"/>
            <w:bottom w:val="none" w:sz="0" w:space="0" w:color="auto"/>
            <w:right w:val="none" w:sz="0" w:space="0" w:color="auto"/>
          </w:divBdr>
        </w:div>
        <w:div w:id="1556503133">
          <w:marLeft w:val="480"/>
          <w:marRight w:val="0"/>
          <w:marTop w:val="0"/>
          <w:marBottom w:val="0"/>
          <w:divBdr>
            <w:top w:val="none" w:sz="0" w:space="0" w:color="auto"/>
            <w:left w:val="none" w:sz="0" w:space="0" w:color="auto"/>
            <w:bottom w:val="none" w:sz="0" w:space="0" w:color="auto"/>
            <w:right w:val="none" w:sz="0" w:space="0" w:color="auto"/>
          </w:divBdr>
        </w:div>
        <w:div w:id="1419211297">
          <w:marLeft w:val="480"/>
          <w:marRight w:val="0"/>
          <w:marTop w:val="0"/>
          <w:marBottom w:val="0"/>
          <w:divBdr>
            <w:top w:val="none" w:sz="0" w:space="0" w:color="auto"/>
            <w:left w:val="none" w:sz="0" w:space="0" w:color="auto"/>
            <w:bottom w:val="none" w:sz="0" w:space="0" w:color="auto"/>
            <w:right w:val="none" w:sz="0" w:space="0" w:color="auto"/>
          </w:divBdr>
        </w:div>
        <w:div w:id="139736301">
          <w:marLeft w:val="480"/>
          <w:marRight w:val="0"/>
          <w:marTop w:val="0"/>
          <w:marBottom w:val="0"/>
          <w:divBdr>
            <w:top w:val="none" w:sz="0" w:space="0" w:color="auto"/>
            <w:left w:val="none" w:sz="0" w:space="0" w:color="auto"/>
            <w:bottom w:val="none" w:sz="0" w:space="0" w:color="auto"/>
            <w:right w:val="none" w:sz="0" w:space="0" w:color="auto"/>
          </w:divBdr>
        </w:div>
        <w:div w:id="2040816554">
          <w:marLeft w:val="480"/>
          <w:marRight w:val="0"/>
          <w:marTop w:val="0"/>
          <w:marBottom w:val="0"/>
          <w:divBdr>
            <w:top w:val="none" w:sz="0" w:space="0" w:color="auto"/>
            <w:left w:val="none" w:sz="0" w:space="0" w:color="auto"/>
            <w:bottom w:val="none" w:sz="0" w:space="0" w:color="auto"/>
            <w:right w:val="none" w:sz="0" w:space="0" w:color="auto"/>
          </w:divBdr>
        </w:div>
        <w:div w:id="152723974">
          <w:marLeft w:val="480"/>
          <w:marRight w:val="0"/>
          <w:marTop w:val="0"/>
          <w:marBottom w:val="0"/>
          <w:divBdr>
            <w:top w:val="none" w:sz="0" w:space="0" w:color="auto"/>
            <w:left w:val="none" w:sz="0" w:space="0" w:color="auto"/>
            <w:bottom w:val="none" w:sz="0" w:space="0" w:color="auto"/>
            <w:right w:val="none" w:sz="0" w:space="0" w:color="auto"/>
          </w:divBdr>
        </w:div>
        <w:div w:id="581795097">
          <w:marLeft w:val="480"/>
          <w:marRight w:val="0"/>
          <w:marTop w:val="0"/>
          <w:marBottom w:val="0"/>
          <w:divBdr>
            <w:top w:val="none" w:sz="0" w:space="0" w:color="auto"/>
            <w:left w:val="none" w:sz="0" w:space="0" w:color="auto"/>
            <w:bottom w:val="none" w:sz="0" w:space="0" w:color="auto"/>
            <w:right w:val="none" w:sz="0" w:space="0" w:color="auto"/>
          </w:divBdr>
        </w:div>
        <w:div w:id="1217668618">
          <w:marLeft w:val="480"/>
          <w:marRight w:val="0"/>
          <w:marTop w:val="0"/>
          <w:marBottom w:val="0"/>
          <w:divBdr>
            <w:top w:val="none" w:sz="0" w:space="0" w:color="auto"/>
            <w:left w:val="none" w:sz="0" w:space="0" w:color="auto"/>
            <w:bottom w:val="none" w:sz="0" w:space="0" w:color="auto"/>
            <w:right w:val="none" w:sz="0" w:space="0" w:color="auto"/>
          </w:divBdr>
        </w:div>
        <w:div w:id="1390222488">
          <w:marLeft w:val="480"/>
          <w:marRight w:val="0"/>
          <w:marTop w:val="0"/>
          <w:marBottom w:val="0"/>
          <w:divBdr>
            <w:top w:val="none" w:sz="0" w:space="0" w:color="auto"/>
            <w:left w:val="none" w:sz="0" w:space="0" w:color="auto"/>
            <w:bottom w:val="none" w:sz="0" w:space="0" w:color="auto"/>
            <w:right w:val="none" w:sz="0" w:space="0" w:color="auto"/>
          </w:divBdr>
        </w:div>
        <w:div w:id="1911497509">
          <w:marLeft w:val="480"/>
          <w:marRight w:val="0"/>
          <w:marTop w:val="0"/>
          <w:marBottom w:val="0"/>
          <w:divBdr>
            <w:top w:val="none" w:sz="0" w:space="0" w:color="auto"/>
            <w:left w:val="none" w:sz="0" w:space="0" w:color="auto"/>
            <w:bottom w:val="none" w:sz="0" w:space="0" w:color="auto"/>
            <w:right w:val="none" w:sz="0" w:space="0" w:color="auto"/>
          </w:divBdr>
        </w:div>
        <w:div w:id="1701128384">
          <w:marLeft w:val="480"/>
          <w:marRight w:val="0"/>
          <w:marTop w:val="0"/>
          <w:marBottom w:val="0"/>
          <w:divBdr>
            <w:top w:val="none" w:sz="0" w:space="0" w:color="auto"/>
            <w:left w:val="none" w:sz="0" w:space="0" w:color="auto"/>
            <w:bottom w:val="none" w:sz="0" w:space="0" w:color="auto"/>
            <w:right w:val="none" w:sz="0" w:space="0" w:color="auto"/>
          </w:divBdr>
        </w:div>
        <w:div w:id="1799755760">
          <w:marLeft w:val="480"/>
          <w:marRight w:val="0"/>
          <w:marTop w:val="0"/>
          <w:marBottom w:val="0"/>
          <w:divBdr>
            <w:top w:val="none" w:sz="0" w:space="0" w:color="auto"/>
            <w:left w:val="none" w:sz="0" w:space="0" w:color="auto"/>
            <w:bottom w:val="none" w:sz="0" w:space="0" w:color="auto"/>
            <w:right w:val="none" w:sz="0" w:space="0" w:color="auto"/>
          </w:divBdr>
        </w:div>
        <w:div w:id="1895461576">
          <w:marLeft w:val="480"/>
          <w:marRight w:val="0"/>
          <w:marTop w:val="0"/>
          <w:marBottom w:val="0"/>
          <w:divBdr>
            <w:top w:val="none" w:sz="0" w:space="0" w:color="auto"/>
            <w:left w:val="none" w:sz="0" w:space="0" w:color="auto"/>
            <w:bottom w:val="none" w:sz="0" w:space="0" w:color="auto"/>
            <w:right w:val="none" w:sz="0" w:space="0" w:color="auto"/>
          </w:divBdr>
        </w:div>
        <w:div w:id="370038475">
          <w:marLeft w:val="480"/>
          <w:marRight w:val="0"/>
          <w:marTop w:val="0"/>
          <w:marBottom w:val="0"/>
          <w:divBdr>
            <w:top w:val="none" w:sz="0" w:space="0" w:color="auto"/>
            <w:left w:val="none" w:sz="0" w:space="0" w:color="auto"/>
            <w:bottom w:val="none" w:sz="0" w:space="0" w:color="auto"/>
            <w:right w:val="none" w:sz="0" w:space="0" w:color="auto"/>
          </w:divBdr>
        </w:div>
        <w:div w:id="1369840132">
          <w:marLeft w:val="480"/>
          <w:marRight w:val="0"/>
          <w:marTop w:val="0"/>
          <w:marBottom w:val="0"/>
          <w:divBdr>
            <w:top w:val="none" w:sz="0" w:space="0" w:color="auto"/>
            <w:left w:val="none" w:sz="0" w:space="0" w:color="auto"/>
            <w:bottom w:val="none" w:sz="0" w:space="0" w:color="auto"/>
            <w:right w:val="none" w:sz="0" w:space="0" w:color="auto"/>
          </w:divBdr>
        </w:div>
      </w:divsChild>
    </w:div>
    <w:div w:id="310793813">
      <w:bodyDiv w:val="1"/>
      <w:marLeft w:val="0"/>
      <w:marRight w:val="0"/>
      <w:marTop w:val="0"/>
      <w:marBottom w:val="0"/>
      <w:divBdr>
        <w:top w:val="none" w:sz="0" w:space="0" w:color="auto"/>
        <w:left w:val="none" w:sz="0" w:space="0" w:color="auto"/>
        <w:bottom w:val="none" w:sz="0" w:space="0" w:color="auto"/>
        <w:right w:val="none" w:sz="0" w:space="0" w:color="auto"/>
      </w:divBdr>
    </w:div>
    <w:div w:id="316419344">
      <w:bodyDiv w:val="1"/>
      <w:marLeft w:val="0"/>
      <w:marRight w:val="0"/>
      <w:marTop w:val="0"/>
      <w:marBottom w:val="0"/>
      <w:divBdr>
        <w:top w:val="none" w:sz="0" w:space="0" w:color="auto"/>
        <w:left w:val="none" w:sz="0" w:space="0" w:color="auto"/>
        <w:bottom w:val="none" w:sz="0" w:space="0" w:color="auto"/>
        <w:right w:val="none" w:sz="0" w:space="0" w:color="auto"/>
      </w:divBdr>
    </w:div>
    <w:div w:id="319042530">
      <w:bodyDiv w:val="1"/>
      <w:marLeft w:val="0"/>
      <w:marRight w:val="0"/>
      <w:marTop w:val="0"/>
      <w:marBottom w:val="0"/>
      <w:divBdr>
        <w:top w:val="none" w:sz="0" w:space="0" w:color="auto"/>
        <w:left w:val="none" w:sz="0" w:space="0" w:color="auto"/>
        <w:bottom w:val="none" w:sz="0" w:space="0" w:color="auto"/>
        <w:right w:val="none" w:sz="0" w:space="0" w:color="auto"/>
      </w:divBdr>
    </w:div>
    <w:div w:id="319160934">
      <w:bodyDiv w:val="1"/>
      <w:marLeft w:val="0"/>
      <w:marRight w:val="0"/>
      <w:marTop w:val="0"/>
      <w:marBottom w:val="0"/>
      <w:divBdr>
        <w:top w:val="none" w:sz="0" w:space="0" w:color="auto"/>
        <w:left w:val="none" w:sz="0" w:space="0" w:color="auto"/>
        <w:bottom w:val="none" w:sz="0" w:space="0" w:color="auto"/>
        <w:right w:val="none" w:sz="0" w:space="0" w:color="auto"/>
      </w:divBdr>
    </w:div>
    <w:div w:id="321355763">
      <w:bodyDiv w:val="1"/>
      <w:marLeft w:val="0"/>
      <w:marRight w:val="0"/>
      <w:marTop w:val="0"/>
      <w:marBottom w:val="0"/>
      <w:divBdr>
        <w:top w:val="none" w:sz="0" w:space="0" w:color="auto"/>
        <w:left w:val="none" w:sz="0" w:space="0" w:color="auto"/>
        <w:bottom w:val="none" w:sz="0" w:space="0" w:color="auto"/>
        <w:right w:val="none" w:sz="0" w:space="0" w:color="auto"/>
      </w:divBdr>
    </w:div>
    <w:div w:id="324475364">
      <w:bodyDiv w:val="1"/>
      <w:marLeft w:val="0"/>
      <w:marRight w:val="0"/>
      <w:marTop w:val="0"/>
      <w:marBottom w:val="0"/>
      <w:divBdr>
        <w:top w:val="none" w:sz="0" w:space="0" w:color="auto"/>
        <w:left w:val="none" w:sz="0" w:space="0" w:color="auto"/>
        <w:bottom w:val="none" w:sz="0" w:space="0" w:color="auto"/>
        <w:right w:val="none" w:sz="0" w:space="0" w:color="auto"/>
      </w:divBdr>
    </w:div>
    <w:div w:id="324670518">
      <w:bodyDiv w:val="1"/>
      <w:marLeft w:val="0"/>
      <w:marRight w:val="0"/>
      <w:marTop w:val="0"/>
      <w:marBottom w:val="0"/>
      <w:divBdr>
        <w:top w:val="none" w:sz="0" w:space="0" w:color="auto"/>
        <w:left w:val="none" w:sz="0" w:space="0" w:color="auto"/>
        <w:bottom w:val="none" w:sz="0" w:space="0" w:color="auto"/>
        <w:right w:val="none" w:sz="0" w:space="0" w:color="auto"/>
      </w:divBdr>
    </w:div>
    <w:div w:id="327103119">
      <w:bodyDiv w:val="1"/>
      <w:marLeft w:val="0"/>
      <w:marRight w:val="0"/>
      <w:marTop w:val="0"/>
      <w:marBottom w:val="0"/>
      <w:divBdr>
        <w:top w:val="none" w:sz="0" w:space="0" w:color="auto"/>
        <w:left w:val="none" w:sz="0" w:space="0" w:color="auto"/>
        <w:bottom w:val="none" w:sz="0" w:space="0" w:color="auto"/>
        <w:right w:val="none" w:sz="0" w:space="0" w:color="auto"/>
      </w:divBdr>
    </w:div>
    <w:div w:id="327514206">
      <w:bodyDiv w:val="1"/>
      <w:marLeft w:val="0"/>
      <w:marRight w:val="0"/>
      <w:marTop w:val="0"/>
      <w:marBottom w:val="0"/>
      <w:divBdr>
        <w:top w:val="none" w:sz="0" w:space="0" w:color="auto"/>
        <w:left w:val="none" w:sz="0" w:space="0" w:color="auto"/>
        <w:bottom w:val="none" w:sz="0" w:space="0" w:color="auto"/>
        <w:right w:val="none" w:sz="0" w:space="0" w:color="auto"/>
      </w:divBdr>
    </w:div>
    <w:div w:id="328867987">
      <w:bodyDiv w:val="1"/>
      <w:marLeft w:val="0"/>
      <w:marRight w:val="0"/>
      <w:marTop w:val="0"/>
      <w:marBottom w:val="0"/>
      <w:divBdr>
        <w:top w:val="none" w:sz="0" w:space="0" w:color="auto"/>
        <w:left w:val="none" w:sz="0" w:space="0" w:color="auto"/>
        <w:bottom w:val="none" w:sz="0" w:space="0" w:color="auto"/>
        <w:right w:val="none" w:sz="0" w:space="0" w:color="auto"/>
      </w:divBdr>
    </w:div>
    <w:div w:id="330765154">
      <w:bodyDiv w:val="1"/>
      <w:marLeft w:val="0"/>
      <w:marRight w:val="0"/>
      <w:marTop w:val="0"/>
      <w:marBottom w:val="0"/>
      <w:divBdr>
        <w:top w:val="none" w:sz="0" w:space="0" w:color="auto"/>
        <w:left w:val="none" w:sz="0" w:space="0" w:color="auto"/>
        <w:bottom w:val="none" w:sz="0" w:space="0" w:color="auto"/>
        <w:right w:val="none" w:sz="0" w:space="0" w:color="auto"/>
      </w:divBdr>
    </w:div>
    <w:div w:id="333074543">
      <w:bodyDiv w:val="1"/>
      <w:marLeft w:val="0"/>
      <w:marRight w:val="0"/>
      <w:marTop w:val="0"/>
      <w:marBottom w:val="0"/>
      <w:divBdr>
        <w:top w:val="none" w:sz="0" w:space="0" w:color="auto"/>
        <w:left w:val="none" w:sz="0" w:space="0" w:color="auto"/>
        <w:bottom w:val="none" w:sz="0" w:space="0" w:color="auto"/>
        <w:right w:val="none" w:sz="0" w:space="0" w:color="auto"/>
      </w:divBdr>
      <w:divsChild>
        <w:div w:id="1151827737">
          <w:marLeft w:val="480"/>
          <w:marRight w:val="0"/>
          <w:marTop w:val="0"/>
          <w:marBottom w:val="0"/>
          <w:divBdr>
            <w:top w:val="none" w:sz="0" w:space="0" w:color="auto"/>
            <w:left w:val="none" w:sz="0" w:space="0" w:color="auto"/>
            <w:bottom w:val="none" w:sz="0" w:space="0" w:color="auto"/>
            <w:right w:val="none" w:sz="0" w:space="0" w:color="auto"/>
          </w:divBdr>
        </w:div>
        <w:div w:id="69275056">
          <w:marLeft w:val="480"/>
          <w:marRight w:val="0"/>
          <w:marTop w:val="0"/>
          <w:marBottom w:val="0"/>
          <w:divBdr>
            <w:top w:val="none" w:sz="0" w:space="0" w:color="auto"/>
            <w:left w:val="none" w:sz="0" w:space="0" w:color="auto"/>
            <w:bottom w:val="none" w:sz="0" w:space="0" w:color="auto"/>
            <w:right w:val="none" w:sz="0" w:space="0" w:color="auto"/>
          </w:divBdr>
        </w:div>
        <w:div w:id="815416592">
          <w:marLeft w:val="480"/>
          <w:marRight w:val="0"/>
          <w:marTop w:val="0"/>
          <w:marBottom w:val="0"/>
          <w:divBdr>
            <w:top w:val="none" w:sz="0" w:space="0" w:color="auto"/>
            <w:left w:val="none" w:sz="0" w:space="0" w:color="auto"/>
            <w:bottom w:val="none" w:sz="0" w:space="0" w:color="auto"/>
            <w:right w:val="none" w:sz="0" w:space="0" w:color="auto"/>
          </w:divBdr>
        </w:div>
        <w:div w:id="275987949">
          <w:marLeft w:val="480"/>
          <w:marRight w:val="0"/>
          <w:marTop w:val="0"/>
          <w:marBottom w:val="0"/>
          <w:divBdr>
            <w:top w:val="none" w:sz="0" w:space="0" w:color="auto"/>
            <w:left w:val="none" w:sz="0" w:space="0" w:color="auto"/>
            <w:bottom w:val="none" w:sz="0" w:space="0" w:color="auto"/>
            <w:right w:val="none" w:sz="0" w:space="0" w:color="auto"/>
          </w:divBdr>
        </w:div>
        <w:div w:id="1055349384">
          <w:marLeft w:val="480"/>
          <w:marRight w:val="0"/>
          <w:marTop w:val="0"/>
          <w:marBottom w:val="0"/>
          <w:divBdr>
            <w:top w:val="none" w:sz="0" w:space="0" w:color="auto"/>
            <w:left w:val="none" w:sz="0" w:space="0" w:color="auto"/>
            <w:bottom w:val="none" w:sz="0" w:space="0" w:color="auto"/>
            <w:right w:val="none" w:sz="0" w:space="0" w:color="auto"/>
          </w:divBdr>
        </w:div>
        <w:div w:id="733544751">
          <w:marLeft w:val="480"/>
          <w:marRight w:val="0"/>
          <w:marTop w:val="0"/>
          <w:marBottom w:val="0"/>
          <w:divBdr>
            <w:top w:val="none" w:sz="0" w:space="0" w:color="auto"/>
            <w:left w:val="none" w:sz="0" w:space="0" w:color="auto"/>
            <w:bottom w:val="none" w:sz="0" w:space="0" w:color="auto"/>
            <w:right w:val="none" w:sz="0" w:space="0" w:color="auto"/>
          </w:divBdr>
        </w:div>
        <w:div w:id="1593735726">
          <w:marLeft w:val="480"/>
          <w:marRight w:val="0"/>
          <w:marTop w:val="0"/>
          <w:marBottom w:val="0"/>
          <w:divBdr>
            <w:top w:val="none" w:sz="0" w:space="0" w:color="auto"/>
            <w:left w:val="none" w:sz="0" w:space="0" w:color="auto"/>
            <w:bottom w:val="none" w:sz="0" w:space="0" w:color="auto"/>
            <w:right w:val="none" w:sz="0" w:space="0" w:color="auto"/>
          </w:divBdr>
        </w:div>
        <w:div w:id="1922761291">
          <w:marLeft w:val="480"/>
          <w:marRight w:val="0"/>
          <w:marTop w:val="0"/>
          <w:marBottom w:val="0"/>
          <w:divBdr>
            <w:top w:val="none" w:sz="0" w:space="0" w:color="auto"/>
            <w:left w:val="none" w:sz="0" w:space="0" w:color="auto"/>
            <w:bottom w:val="none" w:sz="0" w:space="0" w:color="auto"/>
            <w:right w:val="none" w:sz="0" w:space="0" w:color="auto"/>
          </w:divBdr>
        </w:div>
        <w:div w:id="103044027">
          <w:marLeft w:val="480"/>
          <w:marRight w:val="0"/>
          <w:marTop w:val="0"/>
          <w:marBottom w:val="0"/>
          <w:divBdr>
            <w:top w:val="none" w:sz="0" w:space="0" w:color="auto"/>
            <w:left w:val="none" w:sz="0" w:space="0" w:color="auto"/>
            <w:bottom w:val="none" w:sz="0" w:space="0" w:color="auto"/>
            <w:right w:val="none" w:sz="0" w:space="0" w:color="auto"/>
          </w:divBdr>
        </w:div>
        <w:div w:id="1509176327">
          <w:marLeft w:val="480"/>
          <w:marRight w:val="0"/>
          <w:marTop w:val="0"/>
          <w:marBottom w:val="0"/>
          <w:divBdr>
            <w:top w:val="none" w:sz="0" w:space="0" w:color="auto"/>
            <w:left w:val="none" w:sz="0" w:space="0" w:color="auto"/>
            <w:bottom w:val="none" w:sz="0" w:space="0" w:color="auto"/>
            <w:right w:val="none" w:sz="0" w:space="0" w:color="auto"/>
          </w:divBdr>
        </w:div>
        <w:div w:id="188227321">
          <w:marLeft w:val="480"/>
          <w:marRight w:val="0"/>
          <w:marTop w:val="0"/>
          <w:marBottom w:val="0"/>
          <w:divBdr>
            <w:top w:val="none" w:sz="0" w:space="0" w:color="auto"/>
            <w:left w:val="none" w:sz="0" w:space="0" w:color="auto"/>
            <w:bottom w:val="none" w:sz="0" w:space="0" w:color="auto"/>
            <w:right w:val="none" w:sz="0" w:space="0" w:color="auto"/>
          </w:divBdr>
        </w:div>
        <w:div w:id="1185753020">
          <w:marLeft w:val="480"/>
          <w:marRight w:val="0"/>
          <w:marTop w:val="0"/>
          <w:marBottom w:val="0"/>
          <w:divBdr>
            <w:top w:val="none" w:sz="0" w:space="0" w:color="auto"/>
            <w:left w:val="none" w:sz="0" w:space="0" w:color="auto"/>
            <w:bottom w:val="none" w:sz="0" w:space="0" w:color="auto"/>
            <w:right w:val="none" w:sz="0" w:space="0" w:color="auto"/>
          </w:divBdr>
        </w:div>
        <w:div w:id="2034651812">
          <w:marLeft w:val="480"/>
          <w:marRight w:val="0"/>
          <w:marTop w:val="0"/>
          <w:marBottom w:val="0"/>
          <w:divBdr>
            <w:top w:val="none" w:sz="0" w:space="0" w:color="auto"/>
            <w:left w:val="none" w:sz="0" w:space="0" w:color="auto"/>
            <w:bottom w:val="none" w:sz="0" w:space="0" w:color="auto"/>
            <w:right w:val="none" w:sz="0" w:space="0" w:color="auto"/>
          </w:divBdr>
        </w:div>
        <w:div w:id="1822110759">
          <w:marLeft w:val="480"/>
          <w:marRight w:val="0"/>
          <w:marTop w:val="0"/>
          <w:marBottom w:val="0"/>
          <w:divBdr>
            <w:top w:val="none" w:sz="0" w:space="0" w:color="auto"/>
            <w:left w:val="none" w:sz="0" w:space="0" w:color="auto"/>
            <w:bottom w:val="none" w:sz="0" w:space="0" w:color="auto"/>
            <w:right w:val="none" w:sz="0" w:space="0" w:color="auto"/>
          </w:divBdr>
        </w:div>
        <w:div w:id="1245147158">
          <w:marLeft w:val="480"/>
          <w:marRight w:val="0"/>
          <w:marTop w:val="0"/>
          <w:marBottom w:val="0"/>
          <w:divBdr>
            <w:top w:val="none" w:sz="0" w:space="0" w:color="auto"/>
            <w:left w:val="none" w:sz="0" w:space="0" w:color="auto"/>
            <w:bottom w:val="none" w:sz="0" w:space="0" w:color="auto"/>
            <w:right w:val="none" w:sz="0" w:space="0" w:color="auto"/>
          </w:divBdr>
        </w:div>
        <w:div w:id="749666901">
          <w:marLeft w:val="480"/>
          <w:marRight w:val="0"/>
          <w:marTop w:val="0"/>
          <w:marBottom w:val="0"/>
          <w:divBdr>
            <w:top w:val="none" w:sz="0" w:space="0" w:color="auto"/>
            <w:left w:val="none" w:sz="0" w:space="0" w:color="auto"/>
            <w:bottom w:val="none" w:sz="0" w:space="0" w:color="auto"/>
            <w:right w:val="none" w:sz="0" w:space="0" w:color="auto"/>
          </w:divBdr>
        </w:div>
        <w:div w:id="51586911">
          <w:marLeft w:val="480"/>
          <w:marRight w:val="0"/>
          <w:marTop w:val="0"/>
          <w:marBottom w:val="0"/>
          <w:divBdr>
            <w:top w:val="none" w:sz="0" w:space="0" w:color="auto"/>
            <w:left w:val="none" w:sz="0" w:space="0" w:color="auto"/>
            <w:bottom w:val="none" w:sz="0" w:space="0" w:color="auto"/>
            <w:right w:val="none" w:sz="0" w:space="0" w:color="auto"/>
          </w:divBdr>
        </w:div>
        <w:div w:id="1977755275">
          <w:marLeft w:val="480"/>
          <w:marRight w:val="0"/>
          <w:marTop w:val="0"/>
          <w:marBottom w:val="0"/>
          <w:divBdr>
            <w:top w:val="none" w:sz="0" w:space="0" w:color="auto"/>
            <w:left w:val="none" w:sz="0" w:space="0" w:color="auto"/>
            <w:bottom w:val="none" w:sz="0" w:space="0" w:color="auto"/>
            <w:right w:val="none" w:sz="0" w:space="0" w:color="auto"/>
          </w:divBdr>
        </w:div>
        <w:div w:id="882446418">
          <w:marLeft w:val="480"/>
          <w:marRight w:val="0"/>
          <w:marTop w:val="0"/>
          <w:marBottom w:val="0"/>
          <w:divBdr>
            <w:top w:val="none" w:sz="0" w:space="0" w:color="auto"/>
            <w:left w:val="none" w:sz="0" w:space="0" w:color="auto"/>
            <w:bottom w:val="none" w:sz="0" w:space="0" w:color="auto"/>
            <w:right w:val="none" w:sz="0" w:space="0" w:color="auto"/>
          </w:divBdr>
        </w:div>
        <w:div w:id="411898785">
          <w:marLeft w:val="480"/>
          <w:marRight w:val="0"/>
          <w:marTop w:val="0"/>
          <w:marBottom w:val="0"/>
          <w:divBdr>
            <w:top w:val="none" w:sz="0" w:space="0" w:color="auto"/>
            <w:left w:val="none" w:sz="0" w:space="0" w:color="auto"/>
            <w:bottom w:val="none" w:sz="0" w:space="0" w:color="auto"/>
            <w:right w:val="none" w:sz="0" w:space="0" w:color="auto"/>
          </w:divBdr>
        </w:div>
        <w:div w:id="328607384">
          <w:marLeft w:val="480"/>
          <w:marRight w:val="0"/>
          <w:marTop w:val="0"/>
          <w:marBottom w:val="0"/>
          <w:divBdr>
            <w:top w:val="none" w:sz="0" w:space="0" w:color="auto"/>
            <w:left w:val="none" w:sz="0" w:space="0" w:color="auto"/>
            <w:bottom w:val="none" w:sz="0" w:space="0" w:color="auto"/>
            <w:right w:val="none" w:sz="0" w:space="0" w:color="auto"/>
          </w:divBdr>
        </w:div>
        <w:div w:id="379326189">
          <w:marLeft w:val="480"/>
          <w:marRight w:val="0"/>
          <w:marTop w:val="0"/>
          <w:marBottom w:val="0"/>
          <w:divBdr>
            <w:top w:val="none" w:sz="0" w:space="0" w:color="auto"/>
            <w:left w:val="none" w:sz="0" w:space="0" w:color="auto"/>
            <w:bottom w:val="none" w:sz="0" w:space="0" w:color="auto"/>
            <w:right w:val="none" w:sz="0" w:space="0" w:color="auto"/>
          </w:divBdr>
        </w:div>
        <w:div w:id="873733705">
          <w:marLeft w:val="480"/>
          <w:marRight w:val="0"/>
          <w:marTop w:val="0"/>
          <w:marBottom w:val="0"/>
          <w:divBdr>
            <w:top w:val="none" w:sz="0" w:space="0" w:color="auto"/>
            <w:left w:val="none" w:sz="0" w:space="0" w:color="auto"/>
            <w:bottom w:val="none" w:sz="0" w:space="0" w:color="auto"/>
            <w:right w:val="none" w:sz="0" w:space="0" w:color="auto"/>
          </w:divBdr>
        </w:div>
        <w:div w:id="1967929891">
          <w:marLeft w:val="480"/>
          <w:marRight w:val="0"/>
          <w:marTop w:val="0"/>
          <w:marBottom w:val="0"/>
          <w:divBdr>
            <w:top w:val="none" w:sz="0" w:space="0" w:color="auto"/>
            <w:left w:val="none" w:sz="0" w:space="0" w:color="auto"/>
            <w:bottom w:val="none" w:sz="0" w:space="0" w:color="auto"/>
            <w:right w:val="none" w:sz="0" w:space="0" w:color="auto"/>
          </w:divBdr>
        </w:div>
        <w:div w:id="1893155046">
          <w:marLeft w:val="480"/>
          <w:marRight w:val="0"/>
          <w:marTop w:val="0"/>
          <w:marBottom w:val="0"/>
          <w:divBdr>
            <w:top w:val="none" w:sz="0" w:space="0" w:color="auto"/>
            <w:left w:val="none" w:sz="0" w:space="0" w:color="auto"/>
            <w:bottom w:val="none" w:sz="0" w:space="0" w:color="auto"/>
            <w:right w:val="none" w:sz="0" w:space="0" w:color="auto"/>
          </w:divBdr>
        </w:div>
        <w:div w:id="1557739967">
          <w:marLeft w:val="480"/>
          <w:marRight w:val="0"/>
          <w:marTop w:val="0"/>
          <w:marBottom w:val="0"/>
          <w:divBdr>
            <w:top w:val="none" w:sz="0" w:space="0" w:color="auto"/>
            <w:left w:val="none" w:sz="0" w:space="0" w:color="auto"/>
            <w:bottom w:val="none" w:sz="0" w:space="0" w:color="auto"/>
            <w:right w:val="none" w:sz="0" w:space="0" w:color="auto"/>
          </w:divBdr>
        </w:div>
        <w:div w:id="1862934852">
          <w:marLeft w:val="480"/>
          <w:marRight w:val="0"/>
          <w:marTop w:val="0"/>
          <w:marBottom w:val="0"/>
          <w:divBdr>
            <w:top w:val="none" w:sz="0" w:space="0" w:color="auto"/>
            <w:left w:val="none" w:sz="0" w:space="0" w:color="auto"/>
            <w:bottom w:val="none" w:sz="0" w:space="0" w:color="auto"/>
            <w:right w:val="none" w:sz="0" w:space="0" w:color="auto"/>
          </w:divBdr>
        </w:div>
        <w:div w:id="1280839580">
          <w:marLeft w:val="480"/>
          <w:marRight w:val="0"/>
          <w:marTop w:val="0"/>
          <w:marBottom w:val="0"/>
          <w:divBdr>
            <w:top w:val="none" w:sz="0" w:space="0" w:color="auto"/>
            <w:left w:val="none" w:sz="0" w:space="0" w:color="auto"/>
            <w:bottom w:val="none" w:sz="0" w:space="0" w:color="auto"/>
            <w:right w:val="none" w:sz="0" w:space="0" w:color="auto"/>
          </w:divBdr>
        </w:div>
        <w:div w:id="1919947007">
          <w:marLeft w:val="480"/>
          <w:marRight w:val="0"/>
          <w:marTop w:val="0"/>
          <w:marBottom w:val="0"/>
          <w:divBdr>
            <w:top w:val="none" w:sz="0" w:space="0" w:color="auto"/>
            <w:left w:val="none" w:sz="0" w:space="0" w:color="auto"/>
            <w:bottom w:val="none" w:sz="0" w:space="0" w:color="auto"/>
            <w:right w:val="none" w:sz="0" w:space="0" w:color="auto"/>
          </w:divBdr>
        </w:div>
        <w:div w:id="188952643">
          <w:marLeft w:val="480"/>
          <w:marRight w:val="0"/>
          <w:marTop w:val="0"/>
          <w:marBottom w:val="0"/>
          <w:divBdr>
            <w:top w:val="none" w:sz="0" w:space="0" w:color="auto"/>
            <w:left w:val="none" w:sz="0" w:space="0" w:color="auto"/>
            <w:bottom w:val="none" w:sz="0" w:space="0" w:color="auto"/>
            <w:right w:val="none" w:sz="0" w:space="0" w:color="auto"/>
          </w:divBdr>
        </w:div>
        <w:div w:id="370349250">
          <w:marLeft w:val="480"/>
          <w:marRight w:val="0"/>
          <w:marTop w:val="0"/>
          <w:marBottom w:val="0"/>
          <w:divBdr>
            <w:top w:val="none" w:sz="0" w:space="0" w:color="auto"/>
            <w:left w:val="none" w:sz="0" w:space="0" w:color="auto"/>
            <w:bottom w:val="none" w:sz="0" w:space="0" w:color="auto"/>
            <w:right w:val="none" w:sz="0" w:space="0" w:color="auto"/>
          </w:divBdr>
        </w:div>
        <w:div w:id="1742295071">
          <w:marLeft w:val="480"/>
          <w:marRight w:val="0"/>
          <w:marTop w:val="0"/>
          <w:marBottom w:val="0"/>
          <w:divBdr>
            <w:top w:val="none" w:sz="0" w:space="0" w:color="auto"/>
            <w:left w:val="none" w:sz="0" w:space="0" w:color="auto"/>
            <w:bottom w:val="none" w:sz="0" w:space="0" w:color="auto"/>
            <w:right w:val="none" w:sz="0" w:space="0" w:color="auto"/>
          </w:divBdr>
        </w:div>
        <w:div w:id="1356467645">
          <w:marLeft w:val="480"/>
          <w:marRight w:val="0"/>
          <w:marTop w:val="0"/>
          <w:marBottom w:val="0"/>
          <w:divBdr>
            <w:top w:val="none" w:sz="0" w:space="0" w:color="auto"/>
            <w:left w:val="none" w:sz="0" w:space="0" w:color="auto"/>
            <w:bottom w:val="none" w:sz="0" w:space="0" w:color="auto"/>
            <w:right w:val="none" w:sz="0" w:space="0" w:color="auto"/>
          </w:divBdr>
        </w:div>
        <w:div w:id="121074679">
          <w:marLeft w:val="480"/>
          <w:marRight w:val="0"/>
          <w:marTop w:val="0"/>
          <w:marBottom w:val="0"/>
          <w:divBdr>
            <w:top w:val="none" w:sz="0" w:space="0" w:color="auto"/>
            <w:left w:val="none" w:sz="0" w:space="0" w:color="auto"/>
            <w:bottom w:val="none" w:sz="0" w:space="0" w:color="auto"/>
            <w:right w:val="none" w:sz="0" w:space="0" w:color="auto"/>
          </w:divBdr>
        </w:div>
        <w:div w:id="2091198691">
          <w:marLeft w:val="480"/>
          <w:marRight w:val="0"/>
          <w:marTop w:val="0"/>
          <w:marBottom w:val="0"/>
          <w:divBdr>
            <w:top w:val="none" w:sz="0" w:space="0" w:color="auto"/>
            <w:left w:val="none" w:sz="0" w:space="0" w:color="auto"/>
            <w:bottom w:val="none" w:sz="0" w:space="0" w:color="auto"/>
            <w:right w:val="none" w:sz="0" w:space="0" w:color="auto"/>
          </w:divBdr>
        </w:div>
        <w:div w:id="584387527">
          <w:marLeft w:val="480"/>
          <w:marRight w:val="0"/>
          <w:marTop w:val="0"/>
          <w:marBottom w:val="0"/>
          <w:divBdr>
            <w:top w:val="none" w:sz="0" w:space="0" w:color="auto"/>
            <w:left w:val="none" w:sz="0" w:space="0" w:color="auto"/>
            <w:bottom w:val="none" w:sz="0" w:space="0" w:color="auto"/>
            <w:right w:val="none" w:sz="0" w:space="0" w:color="auto"/>
          </w:divBdr>
        </w:div>
        <w:div w:id="1741125612">
          <w:marLeft w:val="480"/>
          <w:marRight w:val="0"/>
          <w:marTop w:val="0"/>
          <w:marBottom w:val="0"/>
          <w:divBdr>
            <w:top w:val="none" w:sz="0" w:space="0" w:color="auto"/>
            <w:left w:val="none" w:sz="0" w:space="0" w:color="auto"/>
            <w:bottom w:val="none" w:sz="0" w:space="0" w:color="auto"/>
            <w:right w:val="none" w:sz="0" w:space="0" w:color="auto"/>
          </w:divBdr>
        </w:div>
        <w:div w:id="1113747503">
          <w:marLeft w:val="480"/>
          <w:marRight w:val="0"/>
          <w:marTop w:val="0"/>
          <w:marBottom w:val="0"/>
          <w:divBdr>
            <w:top w:val="none" w:sz="0" w:space="0" w:color="auto"/>
            <w:left w:val="none" w:sz="0" w:space="0" w:color="auto"/>
            <w:bottom w:val="none" w:sz="0" w:space="0" w:color="auto"/>
            <w:right w:val="none" w:sz="0" w:space="0" w:color="auto"/>
          </w:divBdr>
        </w:div>
        <w:div w:id="1998414792">
          <w:marLeft w:val="480"/>
          <w:marRight w:val="0"/>
          <w:marTop w:val="0"/>
          <w:marBottom w:val="0"/>
          <w:divBdr>
            <w:top w:val="none" w:sz="0" w:space="0" w:color="auto"/>
            <w:left w:val="none" w:sz="0" w:space="0" w:color="auto"/>
            <w:bottom w:val="none" w:sz="0" w:space="0" w:color="auto"/>
            <w:right w:val="none" w:sz="0" w:space="0" w:color="auto"/>
          </w:divBdr>
        </w:div>
        <w:div w:id="542670735">
          <w:marLeft w:val="480"/>
          <w:marRight w:val="0"/>
          <w:marTop w:val="0"/>
          <w:marBottom w:val="0"/>
          <w:divBdr>
            <w:top w:val="none" w:sz="0" w:space="0" w:color="auto"/>
            <w:left w:val="none" w:sz="0" w:space="0" w:color="auto"/>
            <w:bottom w:val="none" w:sz="0" w:space="0" w:color="auto"/>
            <w:right w:val="none" w:sz="0" w:space="0" w:color="auto"/>
          </w:divBdr>
        </w:div>
        <w:div w:id="996036774">
          <w:marLeft w:val="480"/>
          <w:marRight w:val="0"/>
          <w:marTop w:val="0"/>
          <w:marBottom w:val="0"/>
          <w:divBdr>
            <w:top w:val="none" w:sz="0" w:space="0" w:color="auto"/>
            <w:left w:val="none" w:sz="0" w:space="0" w:color="auto"/>
            <w:bottom w:val="none" w:sz="0" w:space="0" w:color="auto"/>
            <w:right w:val="none" w:sz="0" w:space="0" w:color="auto"/>
          </w:divBdr>
        </w:div>
        <w:div w:id="266347720">
          <w:marLeft w:val="480"/>
          <w:marRight w:val="0"/>
          <w:marTop w:val="0"/>
          <w:marBottom w:val="0"/>
          <w:divBdr>
            <w:top w:val="none" w:sz="0" w:space="0" w:color="auto"/>
            <w:left w:val="none" w:sz="0" w:space="0" w:color="auto"/>
            <w:bottom w:val="none" w:sz="0" w:space="0" w:color="auto"/>
            <w:right w:val="none" w:sz="0" w:space="0" w:color="auto"/>
          </w:divBdr>
        </w:div>
        <w:div w:id="840121575">
          <w:marLeft w:val="480"/>
          <w:marRight w:val="0"/>
          <w:marTop w:val="0"/>
          <w:marBottom w:val="0"/>
          <w:divBdr>
            <w:top w:val="none" w:sz="0" w:space="0" w:color="auto"/>
            <w:left w:val="none" w:sz="0" w:space="0" w:color="auto"/>
            <w:bottom w:val="none" w:sz="0" w:space="0" w:color="auto"/>
            <w:right w:val="none" w:sz="0" w:space="0" w:color="auto"/>
          </w:divBdr>
        </w:div>
        <w:div w:id="118032215">
          <w:marLeft w:val="480"/>
          <w:marRight w:val="0"/>
          <w:marTop w:val="0"/>
          <w:marBottom w:val="0"/>
          <w:divBdr>
            <w:top w:val="none" w:sz="0" w:space="0" w:color="auto"/>
            <w:left w:val="none" w:sz="0" w:space="0" w:color="auto"/>
            <w:bottom w:val="none" w:sz="0" w:space="0" w:color="auto"/>
            <w:right w:val="none" w:sz="0" w:space="0" w:color="auto"/>
          </w:divBdr>
        </w:div>
        <w:div w:id="526405475">
          <w:marLeft w:val="480"/>
          <w:marRight w:val="0"/>
          <w:marTop w:val="0"/>
          <w:marBottom w:val="0"/>
          <w:divBdr>
            <w:top w:val="none" w:sz="0" w:space="0" w:color="auto"/>
            <w:left w:val="none" w:sz="0" w:space="0" w:color="auto"/>
            <w:bottom w:val="none" w:sz="0" w:space="0" w:color="auto"/>
            <w:right w:val="none" w:sz="0" w:space="0" w:color="auto"/>
          </w:divBdr>
        </w:div>
        <w:div w:id="627206247">
          <w:marLeft w:val="480"/>
          <w:marRight w:val="0"/>
          <w:marTop w:val="0"/>
          <w:marBottom w:val="0"/>
          <w:divBdr>
            <w:top w:val="none" w:sz="0" w:space="0" w:color="auto"/>
            <w:left w:val="none" w:sz="0" w:space="0" w:color="auto"/>
            <w:bottom w:val="none" w:sz="0" w:space="0" w:color="auto"/>
            <w:right w:val="none" w:sz="0" w:space="0" w:color="auto"/>
          </w:divBdr>
        </w:div>
        <w:div w:id="1625649439">
          <w:marLeft w:val="480"/>
          <w:marRight w:val="0"/>
          <w:marTop w:val="0"/>
          <w:marBottom w:val="0"/>
          <w:divBdr>
            <w:top w:val="none" w:sz="0" w:space="0" w:color="auto"/>
            <w:left w:val="none" w:sz="0" w:space="0" w:color="auto"/>
            <w:bottom w:val="none" w:sz="0" w:space="0" w:color="auto"/>
            <w:right w:val="none" w:sz="0" w:space="0" w:color="auto"/>
          </w:divBdr>
        </w:div>
        <w:div w:id="1604610038">
          <w:marLeft w:val="480"/>
          <w:marRight w:val="0"/>
          <w:marTop w:val="0"/>
          <w:marBottom w:val="0"/>
          <w:divBdr>
            <w:top w:val="none" w:sz="0" w:space="0" w:color="auto"/>
            <w:left w:val="none" w:sz="0" w:space="0" w:color="auto"/>
            <w:bottom w:val="none" w:sz="0" w:space="0" w:color="auto"/>
            <w:right w:val="none" w:sz="0" w:space="0" w:color="auto"/>
          </w:divBdr>
        </w:div>
        <w:div w:id="1779518840">
          <w:marLeft w:val="480"/>
          <w:marRight w:val="0"/>
          <w:marTop w:val="0"/>
          <w:marBottom w:val="0"/>
          <w:divBdr>
            <w:top w:val="none" w:sz="0" w:space="0" w:color="auto"/>
            <w:left w:val="none" w:sz="0" w:space="0" w:color="auto"/>
            <w:bottom w:val="none" w:sz="0" w:space="0" w:color="auto"/>
            <w:right w:val="none" w:sz="0" w:space="0" w:color="auto"/>
          </w:divBdr>
        </w:div>
        <w:div w:id="560596290">
          <w:marLeft w:val="480"/>
          <w:marRight w:val="0"/>
          <w:marTop w:val="0"/>
          <w:marBottom w:val="0"/>
          <w:divBdr>
            <w:top w:val="none" w:sz="0" w:space="0" w:color="auto"/>
            <w:left w:val="none" w:sz="0" w:space="0" w:color="auto"/>
            <w:bottom w:val="none" w:sz="0" w:space="0" w:color="auto"/>
            <w:right w:val="none" w:sz="0" w:space="0" w:color="auto"/>
          </w:divBdr>
        </w:div>
        <w:div w:id="991103846">
          <w:marLeft w:val="480"/>
          <w:marRight w:val="0"/>
          <w:marTop w:val="0"/>
          <w:marBottom w:val="0"/>
          <w:divBdr>
            <w:top w:val="none" w:sz="0" w:space="0" w:color="auto"/>
            <w:left w:val="none" w:sz="0" w:space="0" w:color="auto"/>
            <w:bottom w:val="none" w:sz="0" w:space="0" w:color="auto"/>
            <w:right w:val="none" w:sz="0" w:space="0" w:color="auto"/>
          </w:divBdr>
        </w:div>
        <w:div w:id="1441991849">
          <w:marLeft w:val="480"/>
          <w:marRight w:val="0"/>
          <w:marTop w:val="0"/>
          <w:marBottom w:val="0"/>
          <w:divBdr>
            <w:top w:val="none" w:sz="0" w:space="0" w:color="auto"/>
            <w:left w:val="none" w:sz="0" w:space="0" w:color="auto"/>
            <w:bottom w:val="none" w:sz="0" w:space="0" w:color="auto"/>
            <w:right w:val="none" w:sz="0" w:space="0" w:color="auto"/>
          </w:divBdr>
        </w:div>
        <w:div w:id="872810724">
          <w:marLeft w:val="480"/>
          <w:marRight w:val="0"/>
          <w:marTop w:val="0"/>
          <w:marBottom w:val="0"/>
          <w:divBdr>
            <w:top w:val="none" w:sz="0" w:space="0" w:color="auto"/>
            <w:left w:val="none" w:sz="0" w:space="0" w:color="auto"/>
            <w:bottom w:val="none" w:sz="0" w:space="0" w:color="auto"/>
            <w:right w:val="none" w:sz="0" w:space="0" w:color="auto"/>
          </w:divBdr>
        </w:div>
        <w:div w:id="349257606">
          <w:marLeft w:val="480"/>
          <w:marRight w:val="0"/>
          <w:marTop w:val="0"/>
          <w:marBottom w:val="0"/>
          <w:divBdr>
            <w:top w:val="none" w:sz="0" w:space="0" w:color="auto"/>
            <w:left w:val="none" w:sz="0" w:space="0" w:color="auto"/>
            <w:bottom w:val="none" w:sz="0" w:space="0" w:color="auto"/>
            <w:right w:val="none" w:sz="0" w:space="0" w:color="auto"/>
          </w:divBdr>
        </w:div>
        <w:div w:id="198008505">
          <w:marLeft w:val="480"/>
          <w:marRight w:val="0"/>
          <w:marTop w:val="0"/>
          <w:marBottom w:val="0"/>
          <w:divBdr>
            <w:top w:val="none" w:sz="0" w:space="0" w:color="auto"/>
            <w:left w:val="none" w:sz="0" w:space="0" w:color="auto"/>
            <w:bottom w:val="none" w:sz="0" w:space="0" w:color="auto"/>
            <w:right w:val="none" w:sz="0" w:space="0" w:color="auto"/>
          </w:divBdr>
        </w:div>
        <w:div w:id="292760466">
          <w:marLeft w:val="480"/>
          <w:marRight w:val="0"/>
          <w:marTop w:val="0"/>
          <w:marBottom w:val="0"/>
          <w:divBdr>
            <w:top w:val="none" w:sz="0" w:space="0" w:color="auto"/>
            <w:left w:val="none" w:sz="0" w:space="0" w:color="auto"/>
            <w:bottom w:val="none" w:sz="0" w:space="0" w:color="auto"/>
            <w:right w:val="none" w:sz="0" w:space="0" w:color="auto"/>
          </w:divBdr>
        </w:div>
        <w:div w:id="432363515">
          <w:marLeft w:val="480"/>
          <w:marRight w:val="0"/>
          <w:marTop w:val="0"/>
          <w:marBottom w:val="0"/>
          <w:divBdr>
            <w:top w:val="none" w:sz="0" w:space="0" w:color="auto"/>
            <w:left w:val="none" w:sz="0" w:space="0" w:color="auto"/>
            <w:bottom w:val="none" w:sz="0" w:space="0" w:color="auto"/>
            <w:right w:val="none" w:sz="0" w:space="0" w:color="auto"/>
          </w:divBdr>
        </w:div>
        <w:div w:id="1768500598">
          <w:marLeft w:val="480"/>
          <w:marRight w:val="0"/>
          <w:marTop w:val="0"/>
          <w:marBottom w:val="0"/>
          <w:divBdr>
            <w:top w:val="none" w:sz="0" w:space="0" w:color="auto"/>
            <w:left w:val="none" w:sz="0" w:space="0" w:color="auto"/>
            <w:bottom w:val="none" w:sz="0" w:space="0" w:color="auto"/>
            <w:right w:val="none" w:sz="0" w:space="0" w:color="auto"/>
          </w:divBdr>
        </w:div>
        <w:div w:id="454522808">
          <w:marLeft w:val="480"/>
          <w:marRight w:val="0"/>
          <w:marTop w:val="0"/>
          <w:marBottom w:val="0"/>
          <w:divBdr>
            <w:top w:val="none" w:sz="0" w:space="0" w:color="auto"/>
            <w:left w:val="none" w:sz="0" w:space="0" w:color="auto"/>
            <w:bottom w:val="none" w:sz="0" w:space="0" w:color="auto"/>
            <w:right w:val="none" w:sz="0" w:space="0" w:color="auto"/>
          </w:divBdr>
        </w:div>
        <w:div w:id="193886809">
          <w:marLeft w:val="480"/>
          <w:marRight w:val="0"/>
          <w:marTop w:val="0"/>
          <w:marBottom w:val="0"/>
          <w:divBdr>
            <w:top w:val="none" w:sz="0" w:space="0" w:color="auto"/>
            <w:left w:val="none" w:sz="0" w:space="0" w:color="auto"/>
            <w:bottom w:val="none" w:sz="0" w:space="0" w:color="auto"/>
            <w:right w:val="none" w:sz="0" w:space="0" w:color="auto"/>
          </w:divBdr>
        </w:div>
        <w:div w:id="1207451771">
          <w:marLeft w:val="480"/>
          <w:marRight w:val="0"/>
          <w:marTop w:val="0"/>
          <w:marBottom w:val="0"/>
          <w:divBdr>
            <w:top w:val="none" w:sz="0" w:space="0" w:color="auto"/>
            <w:left w:val="none" w:sz="0" w:space="0" w:color="auto"/>
            <w:bottom w:val="none" w:sz="0" w:space="0" w:color="auto"/>
            <w:right w:val="none" w:sz="0" w:space="0" w:color="auto"/>
          </w:divBdr>
        </w:div>
        <w:div w:id="1394885347">
          <w:marLeft w:val="480"/>
          <w:marRight w:val="0"/>
          <w:marTop w:val="0"/>
          <w:marBottom w:val="0"/>
          <w:divBdr>
            <w:top w:val="none" w:sz="0" w:space="0" w:color="auto"/>
            <w:left w:val="none" w:sz="0" w:space="0" w:color="auto"/>
            <w:bottom w:val="none" w:sz="0" w:space="0" w:color="auto"/>
            <w:right w:val="none" w:sz="0" w:space="0" w:color="auto"/>
          </w:divBdr>
        </w:div>
        <w:div w:id="294412683">
          <w:marLeft w:val="480"/>
          <w:marRight w:val="0"/>
          <w:marTop w:val="0"/>
          <w:marBottom w:val="0"/>
          <w:divBdr>
            <w:top w:val="none" w:sz="0" w:space="0" w:color="auto"/>
            <w:left w:val="none" w:sz="0" w:space="0" w:color="auto"/>
            <w:bottom w:val="none" w:sz="0" w:space="0" w:color="auto"/>
            <w:right w:val="none" w:sz="0" w:space="0" w:color="auto"/>
          </w:divBdr>
        </w:div>
        <w:div w:id="1159268357">
          <w:marLeft w:val="480"/>
          <w:marRight w:val="0"/>
          <w:marTop w:val="0"/>
          <w:marBottom w:val="0"/>
          <w:divBdr>
            <w:top w:val="none" w:sz="0" w:space="0" w:color="auto"/>
            <w:left w:val="none" w:sz="0" w:space="0" w:color="auto"/>
            <w:bottom w:val="none" w:sz="0" w:space="0" w:color="auto"/>
            <w:right w:val="none" w:sz="0" w:space="0" w:color="auto"/>
          </w:divBdr>
        </w:div>
        <w:div w:id="837157320">
          <w:marLeft w:val="480"/>
          <w:marRight w:val="0"/>
          <w:marTop w:val="0"/>
          <w:marBottom w:val="0"/>
          <w:divBdr>
            <w:top w:val="none" w:sz="0" w:space="0" w:color="auto"/>
            <w:left w:val="none" w:sz="0" w:space="0" w:color="auto"/>
            <w:bottom w:val="none" w:sz="0" w:space="0" w:color="auto"/>
            <w:right w:val="none" w:sz="0" w:space="0" w:color="auto"/>
          </w:divBdr>
        </w:div>
        <w:div w:id="1681007758">
          <w:marLeft w:val="480"/>
          <w:marRight w:val="0"/>
          <w:marTop w:val="0"/>
          <w:marBottom w:val="0"/>
          <w:divBdr>
            <w:top w:val="none" w:sz="0" w:space="0" w:color="auto"/>
            <w:left w:val="none" w:sz="0" w:space="0" w:color="auto"/>
            <w:bottom w:val="none" w:sz="0" w:space="0" w:color="auto"/>
            <w:right w:val="none" w:sz="0" w:space="0" w:color="auto"/>
          </w:divBdr>
        </w:div>
        <w:div w:id="2061854689">
          <w:marLeft w:val="480"/>
          <w:marRight w:val="0"/>
          <w:marTop w:val="0"/>
          <w:marBottom w:val="0"/>
          <w:divBdr>
            <w:top w:val="none" w:sz="0" w:space="0" w:color="auto"/>
            <w:left w:val="none" w:sz="0" w:space="0" w:color="auto"/>
            <w:bottom w:val="none" w:sz="0" w:space="0" w:color="auto"/>
            <w:right w:val="none" w:sz="0" w:space="0" w:color="auto"/>
          </w:divBdr>
        </w:div>
        <w:div w:id="1297028889">
          <w:marLeft w:val="480"/>
          <w:marRight w:val="0"/>
          <w:marTop w:val="0"/>
          <w:marBottom w:val="0"/>
          <w:divBdr>
            <w:top w:val="none" w:sz="0" w:space="0" w:color="auto"/>
            <w:left w:val="none" w:sz="0" w:space="0" w:color="auto"/>
            <w:bottom w:val="none" w:sz="0" w:space="0" w:color="auto"/>
            <w:right w:val="none" w:sz="0" w:space="0" w:color="auto"/>
          </w:divBdr>
        </w:div>
        <w:div w:id="722948459">
          <w:marLeft w:val="480"/>
          <w:marRight w:val="0"/>
          <w:marTop w:val="0"/>
          <w:marBottom w:val="0"/>
          <w:divBdr>
            <w:top w:val="none" w:sz="0" w:space="0" w:color="auto"/>
            <w:left w:val="none" w:sz="0" w:space="0" w:color="auto"/>
            <w:bottom w:val="none" w:sz="0" w:space="0" w:color="auto"/>
            <w:right w:val="none" w:sz="0" w:space="0" w:color="auto"/>
          </w:divBdr>
        </w:div>
        <w:div w:id="111243037">
          <w:marLeft w:val="480"/>
          <w:marRight w:val="0"/>
          <w:marTop w:val="0"/>
          <w:marBottom w:val="0"/>
          <w:divBdr>
            <w:top w:val="none" w:sz="0" w:space="0" w:color="auto"/>
            <w:left w:val="none" w:sz="0" w:space="0" w:color="auto"/>
            <w:bottom w:val="none" w:sz="0" w:space="0" w:color="auto"/>
            <w:right w:val="none" w:sz="0" w:space="0" w:color="auto"/>
          </w:divBdr>
        </w:div>
        <w:div w:id="1415669377">
          <w:marLeft w:val="480"/>
          <w:marRight w:val="0"/>
          <w:marTop w:val="0"/>
          <w:marBottom w:val="0"/>
          <w:divBdr>
            <w:top w:val="none" w:sz="0" w:space="0" w:color="auto"/>
            <w:left w:val="none" w:sz="0" w:space="0" w:color="auto"/>
            <w:bottom w:val="none" w:sz="0" w:space="0" w:color="auto"/>
            <w:right w:val="none" w:sz="0" w:space="0" w:color="auto"/>
          </w:divBdr>
        </w:div>
        <w:div w:id="13002221">
          <w:marLeft w:val="480"/>
          <w:marRight w:val="0"/>
          <w:marTop w:val="0"/>
          <w:marBottom w:val="0"/>
          <w:divBdr>
            <w:top w:val="none" w:sz="0" w:space="0" w:color="auto"/>
            <w:left w:val="none" w:sz="0" w:space="0" w:color="auto"/>
            <w:bottom w:val="none" w:sz="0" w:space="0" w:color="auto"/>
            <w:right w:val="none" w:sz="0" w:space="0" w:color="auto"/>
          </w:divBdr>
        </w:div>
        <w:div w:id="1773891894">
          <w:marLeft w:val="480"/>
          <w:marRight w:val="0"/>
          <w:marTop w:val="0"/>
          <w:marBottom w:val="0"/>
          <w:divBdr>
            <w:top w:val="none" w:sz="0" w:space="0" w:color="auto"/>
            <w:left w:val="none" w:sz="0" w:space="0" w:color="auto"/>
            <w:bottom w:val="none" w:sz="0" w:space="0" w:color="auto"/>
            <w:right w:val="none" w:sz="0" w:space="0" w:color="auto"/>
          </w:divBdr>
        </w:div>
        <w:div w:id="1579437207">
          <w:marLeft w:val="480"/>
          <w:marRight w:val="0"/>
          <w:marTop w:val="0"/>
          <w:marBottom w:val="0"/>
          <w:divBdr>
            <w:top w:val="none" w:sz="0" w:space="0" w:color="auto"/>
            <w:left w:val="none" w:sz="0" w:space="0" w:color="auto"/>
            <w:bottom w:val="none" w:sz="0" w:space="0" w:color="auto"/>
            <w:right w:val="none" w:sz="0" w:space="0" w:color="auto"/>
          </w:divBdr>
        </w:div>
        <w:div w:id="1566991701">
          <w:marLeft w:val="480"/>
          <w:marRight w:val="0"/>
          <w:marTop w:val="0"/>
          <w:marBottom w:val="0"/>
          <w:divBdr>
            <w:top w:val="none" w:sz="0" w:space="0" w:color="auto"/>
            <w:left w:val="none" w:sz="0" w:space="0" w:color="auto"/>
            <w:bottom w:val="none" w:sz="0" w:space="0" w:color="auto"/>
            <w:right w:val="none" w:sz="0" w:space="0" w:color="auto"/>
          </w:divBdr>
        </w:div>
        <w:div w:id="284191955">
          <w:marLeft w:val="480"/>
          <w:marRight w:val="0"/>
          <w:marTop w:val="0"/>
          <w:marBottom w:val="0"/>
          <w:divBdr>
            <w:top w:val="none" w:sz="0" w:space="0" w:color="auto"/>
            <w:left w:val="none" w:sz="0" w:space="0" w:color="auto"/>
            <w:bottom w:val="none" w:sz="0" w:space="0" w:color="auto"/>
            <w:right w:val="none" w:sz="0" w:space="0" w:color="auto"/>
          </w:divBdr>
        </w:div>
        <w:div w:id="130513989">
          <w:marLeft w:val="480"/>
          <w:marRight w:val="0"/>
          <w:marTop w:val="0"/>
          <w:marBottom w:val="0"/>
          <w:divBdr>
            <w:top w:val="none" w:sz="0" w:space="0" w:color="auto"/>
            <w:left w:val="none" w:sz="0" w:space="0" w:color="auto"/>
            <w:bottom w:val="none" w:sz="0" w:space="0" w:color="auto"/>
            <w:right w:val="none" w:sz="0" w:space="0" w:color="auto"/>
          </w:divBdr>
        </w:div>
        <w:div w:id="374426566">
          <w:marLeft w:val="480"/>
          <w:marRight w:val="0"/>
          <w:marTop w:val="0"/>
          <w:marBottom w:val="0"/>
          <w:divBdr>
            <w:top w:val="none" w:sz="0" w:space="0" w:color="auto"/>
            <w:left w:val="none" w:sz="0" w:space="0" w:color="auto"/>
            <w:bottom w:val="none" w:sz="0" w:space="0" w:color="auto"/>
            <w:right w:val="none" w:sz="0" w:space="0" w:color="auto"/>
          </w:divBdr>
        </w:div>
        <w:div w:id="428043748">
          <w:marLeft w:val="480"/>
          <w:marRight w:val="0"/>
          <w:marTop w:val="0"/>
          <w:marBottom w:val="0"/>
          <w:divBdr>
            <w:top w:val="none" w:sz="0" w:space="0" w:color="auto"/>
            <w:left w:val="none" w:sz="0" w:space="0" w:color="auto"/>
            <w:bottom w:val="none" w:sz="0" w:space="0" w:color="auto"/>
            <w:right w:val="none" w:sz="0" w:space="0" w:color="auto"/>
          </w:divBdr>
        </w:div>
        <w:div w:id="1585527697">
          <w:marLeft w:val="480"/>
          <w:marRight w:val="0"/>
          <w:marTop w:val="0"/>
          <w:marBottom w:val="0"/>
          <w:divBdr>
            <w:top w:val="none" w:sz="0" w:space="0" w:color="auto"/>
            <w:left w:val="none" w:sz="0" w:space="0" w:color="auto"/>
            <w:bottom w:val="none" w:sz="0" w:space="0" w:color="auto"/>
            <w:right w:val="none" w:sz="0" w:space="0" w:color="auto"/>
          </w:divBdr>
        </w:div>
        <w:div w:id="1146168039">
          <w:marLeft w:val="480"/>
          <w:marRight w:val="0"/>
          <w:marTop w:val="0"/>
          <w:marBottom w:val="0"/>
          <w:divBdr>
            <w:top w:val="none" w:sz="0" w:space="0" w:color="auto"/>
            <w:left w:val="none" w:sz="0" w:space="0" w:color="auto"/>
            <w:bottom w:val="none" w:sz="0" w:space="0" w:color="auto"/>
            <w:right w:val="none" w:sz="0" w:space="0" w:color="auto"/>
          </w:divBdr>
        </w:div>
        <w:div w:id="182214087">
          <w:marLeft w:val="480"/>
          <w:marRight w:val="0"/>
          <w:marTop w:val="0"/>
          <w:marBottom w:val="0"/>
          <w:divBdr>
            <w:top w:val="none" w:sz="0" w:space="0" w:color="auto"/>
            <w:left w:val="none" w:sz="0" w:space="0" w:color="auto"/>
            <w:bottom w:val="none" w:sz="0" w:space="0" w:color="auto"/>
            <w:right w:val="none" w:sz="0" w:space="0" w:color="auto"/>
          </w:divBdr>
        </w:div>
        <w:div w:id="794761166">
          <w:marLeft w:val="480"/>
          <w:marRight w:val="0"/>
          <w:marTop w:val="0"/>
          <w:marBottom w:val="0"/>
          <w:divBdr>
            <w:top w:val="none" w:sz="0" w:space="0" w:color="auto"/>
            <w:left w:val="none" w:sz="0" w:space="0" w:color="auto"/>
            <w:bottom w:val="none" w:sz="0" w:space="0" w:color="auto"/>
            <w:right w:val="none" w:sz="0" w:space="0" w:color="auto"/>
          </w:divBdr>
        </w:div>
        <w:div w:id="1491091327">
          <w:marLeft w:val="480"/>
          <w:marRight w:val="0"/>
          <w:marTop w:val="0"/>
          <w:marBottom w:val="0"/>
          <w:divBdr>
            <w:top w:val="none" w:sz="0" w:space="0" w:color="auto"/>
            <w:left w:val="none" w:sz="0" w:space="0" w:color="auto"/>
            <w:bottom w:val="none" w:sz="0" w:space="0" w:color="auto"/>
            <w:right w:val="none" w:sz="0" w:space="0" w:color="auto"/>
          </w:divBdr>
        </w:div>
        <w:div w:id="1947930392">
          <w:marLeft w:val="480"/>
          <w:marRight w:val="0"/>
          <w:marTop w:val="0"/>
          <w:marBottom w:val="0"/>
          <w:divBdr>
            <w:top w:val="none" w:sz="0" w:space="0" w:color="auto"/>
            <w:left w:val="none" w:sz="0" w:space="0" w:color="auto"/>
            <w:bottom w:val="none" w:sz="0" w:space="0" w:color="auto"/>
            <w:right w:val="none" w:sz="0" w:space="0" w:color="auto"/>
          </w:divBdr>
        </w:div>
        <w:div w:id="200168259">
          <w:marLeft w:val="480"/>
          <w:marRight w:val="0"/>
          <w:marTop w:val="0"/>
          <w:marBottom w:val="0"/>
          <w:divBdr>
            <w:top w:val="none" w:sz="0" w:space="0" w:color="auto"/>
            <w:left w:val="none" w:sz="0" w:space="0" w:color="auto"/>
            <w:bottom w:val="none" w:sz="0" w:space="0" w:color="auto"/>
            <w:right w:val="none" w:sz="0" w:space="0" w:color="auto"/>
          </w:divBdr>
        </w:div>
        <w:div w:id="1290041642">
          <w:marLeft w:val="480"/>
          <w:marRight w:val="0"/>
          <w:marTop w:val="0"/>
          <w:marBottom w:val="0"/>
          <w:divBdr>
            <w:top w:val="none" w:sz="0" w:space="0" w:color="auto"/>
            <w:left w:val="none" w:sz="0" w:space="0" w:color="auto"/>
            <w:bottom w:val="none" w:sz="0" w:space="0" w:color="auto"/>
            <w:right w:val="none" w:sz="0" w:space="0" w:color="auto"/>
          </w:divBdr>
        </w:div>
        <w:div w:id="1620599441">
          <w:marLeft w:val="480"/>
          <w:marRight w:val="0"/>
          <w:marTop w:val="0"/>
          <w:marBottom w:val="0"/>
          <w:divBdr>
            <w:top w:val="none" w:sz="0" w:space="0" w:color="auto"/>
            <w:left w:val="none" w:sz="0" w:space="0" w:color="auto"/>
            <w:bottom w:val="none" w:sz="0" w:space="0" w:color="auto"/>
            <w:right w:val="none" w:sz="0" w:space="0" w:color="auto"/>
          </w:divBdr>
        </w:div>
        <w:div w:id="1963461667">
          <w:marLeft w:val="480"/>
          <w:marRight w:val="0"/>
          <w:marTop w:val="0"/>
          <w:marBottom w:val="0"/>
          <w:divBdr>
            <w:top w:val="none" w:sz="0" w:space="0" w:color="auto"/>
            <w:left w:val="none" w:sz="0" w:space="0" w:color="auto"/>
            <w:bottom w:val="none" w:sz="0" w:space="0" w:color="auto"/>
            <w:right w:val="none" w:sz="0" w:space="0" w:color="auto"/>
          </w:divBdr>
        </w:div>
        <w:div w:id="473256983">
          <w:marLeft w:val="480"/>
          <w:marRight w:val="0"/>
          <w:marTop w:val="0"/>
          <w:marBottom w:val="0"/>
          <w:divBdr>
            <w:top w:val="none" w:sz="0" w:space="0" w:color="auto"/>
            <w:left w:val="none" w:sz="0" w:space="0" w:color="auto"/>
            <w:bottom w:val="none" w:sz="0" w:space="0" w:color="auto"/>
            <w:right w:val="none" w:sz="0" w:space="0" w:color="auto"/>
          </w:divBdr>
        </w:div>
        <w:div w:id="646016810">
          <w:marLeft w:val="480"/>
          <w:marRight w:val="0"/>
          <w:marTop w:val="0"/>
          <w:marBottom w:val="0"/>
          <w:divBdr>
            <w:top w:val="none" w:sz="0" w:space="0" w:color="auto"/>
            <w:left w:val="none" w:sz="0" w:space="0" w:color="auto"/>
            <w:bottom w:val="none" w:sz="0" w:space="0" w:color="auto"/>
            <w:right w:val="none" w:sz="0" w:space="0" w:color="auto"/>
          </w:divBdr>
        </w:div>
        <w:div w:id="991325051">
          <w:marLeft w:val="480"/>
          <w:marRight w:val="0"/>
          <w:marTop w:val="0"/>
          <w:marBottom w:val="0"/>
          <w:divBdr>
            <w:top w:val="none" w:sz="0" w:space="0" w:color="auto"/>
            <w:left w:val="none" w:sz="0" w:space="0" w:color="auto"/>
            <w:bottom w:val="none" w:sz="0" w:space="0" w:color="auto"/>
            <w:right w:val="none" w:sz="0" w:space="0" w:color="auto"/>
          </w:divBdr>
        </w:div>
        <w:div w:id="137848030">
          <w:marLeft w:val="480"/>
          <w:marRight w:val="0"/>
          <w:marTop w:val="0"/>
          <w:marBottom w:val="0"/>
          <w:divBdr>
            <w:top w:val="none" w:sz="0" w:space="0" w:color="auto"/>
            <w:left w:val="none" w:sz="0" w:space="0" w:color="auto"/>
            <w:bottom w:val="none" w:sz="0" w:space="0" w:color="auto"/>
            <w:right w:val="none" w:sz="0" w:space="0" w:color="auto"/>
          </w:divBdr>
        </w:div>
        <w:div w:id="757872437">
          <w:marLeft w:val="480"/>
          <w:marRight w:val="0"/>
          <w:marTop w:val="0"/>
          <w:marBottom w:val="0"/>
          <w:divBdr>
            <w:top w:val="none" w:sz="0" w:space="0" w:color="auto"/>
            <w:left w:val="none" w:sz="0" w:space="0" w:color="auto"/>
            <w:bottom w:val="none" w:sz="0" w:space="0" w:color="auto"/>
            <w:right w:val="none" w:sz="0" w:space="0" w:color="auto"/>
          </w:divBdr>
        </w:div>
        <w:div w:id="79909508">
          <w:marLeft w:val="480"/>
          <w:marRight w:val="0"/>
          <w:marTop w:val="0"/>
          <w:marBottom w:val="0"/>
          <w:divBdr>
            <w:top w:val="none" w:sz="0" w:space="0" w:color="auto"/>
            <w:left w:val="none" w:sz="0" w:space="0" w:color="auto"/>
            <w:bottom w:val="none" w:sz="0" w:space="0" w:color="auto"/>
            <w:right w:val="none" w:sz="0" w:space="0" w:color="auto"/>
          </w:divBdr>
        </w:div>
        <w:div w:id="1162234033">
          <w:marLeft w:val="480"/>
          <w:marRight w:val="0"/>
          <w:marTop w:val="0"/>
          <w:marBottom w:val="0"/>
          <w:divBdr>
            <w:top w:val="none" w:sz="0" w:space="0" w:color="auto"/>
            <w:left w:val="none" w:sz="0" w:space="0" w:color="auto"/>
            <w:bottom w:val="none" w:sz="0" w:space="0" w:color="auto"/>
            <w:right w:val="none" w:sz="0" w:space="0" w:color="auto"/>
          </w:divBdr>
        </w:div>
        <w:div w:id="1375232757">
          <w:marLeft w:val="480"/>
          <w:marRight w:val="0"/>
          <w:marTop w:val="0"/>
          <w:marBottom w:val="0"/>
          <w:divBdr>
            <w:top w:val="none" w:sz="0" w:space="0" w:color="auto"/>
            <w:left w:val="none" w:sz="0" w:space="0" w:color="auto"/>
            <w:bottom w:val="none" w:sz="0" w:space="0" w:color="auto"/>
            <w:right w:val="none" w:sz="0" w:space="0" w:color="auto"/>
          </w:divBdr>
        </w:div>
        <w:div w:id="1971132106">
          <w:marLeft w:val="480"/>
          <w:marRight w:val="0"/>
          <w:marTop w:val="0"/>
          <w:marBottom w:val="0"/>
          <w:divBdr>
            <w:top w:val="none" w:sz="0" w:space="0" w:color="auto"/>
            <w:left w:val="none" w:sz="0" w:space="0" w:color="auto"/>
            <w:bottom w:val="none" w:sz="0" w:space="0" w:color="auto"/>
            <w:right w:val="none" w:sz="0" w:space="0" w:color="auto"/>
          </w:divBdr>
        </w:div>
        <w:div w:id="1333332702">
          <w:marLeft w:val="480"/>
          <w:marRight w:val="0"/>
          <w:marTop w:val="0"/>
          <w:marBottom w:val="0"/>
          <w:divBdr>
            <w:top w:val="none" w:sz="0" w:space="0" w:color="auto"/>
            <w:left w:val="none" w:sz="0" w:space="0" w:color="auto"/>
            <w:bottom w:val="none" w:sz="0" w:space="0" w:color="auto"/>
            <w:right w:val="none" w:sz="0" w:space="0" w:color="auto"/>
          </w:divBdr>
        </w:div>
        <w:div w:id="1993485354">
          <w:marLeft w:val="480"/>
          <w:marRight w:val="0"/>
          <w:marTop w:val="0"/>
          <w:marBottom w:val="0"/>
          <w:divBdr>
            <w:top w:val="none" w:sz="0" w:space="0" w:color="auto"/>
            <w:left w:val="none" w:sz="0" w:space="0" w:color="auto"/>
            <w:bottom w:val="none" w:sz="0" w:space="0" w:color="auto"/>
            <w:right w:val="none" w:sz="0" w:space="0" w:color="auto"/>
          </w:divBdr>
        </w:div>
        <w:div w:id="1239557977">
          <w:marLeft w:val="480"/>
          <w:marRight w:val="0"/>
          <w:marTop w:val="0"/>
          <w:marBottom w:val="0"/>
          <w:divBdr>
            <w:top w:val="none" w:sz="0" w:space="0" w:color="auto"/>
            <w:left w:val="none" w:sz="0" w:space="0" w:color="auto"/>
            <w:bottom w:val="none" w:sz="0" w:space="0" w:color="auto"/>
            <w:right w:val="none" w:sz="0" w:space="0" w:color="auto"/>
          </w:divBdr>
        </w:div>
        <w:div w:id="95298118">
          <w:marLeft w:val="480"/>
          <w:marRight w:val="0"/>
          <w:marTop w:val="0"/>
          <w:marBottom w:val="0"/>
          <w:divBdr>
            <w:top w:val="none" w:sz="0" w:space="0" w:color="auto"/>
            <w:left w:val="none" w:sz="0" w:space="0" w:color="auto"/>
            <w:bottom w:val="none" w:sz="0" w:space="0" w:color="auto"/>
            <w:right w:val="none" w:sz="0" w:space="0" w:color="auto"/>
          </w:divBdr>
        </w:div>
        <w:div w:id="1452434971">
          <w:marLeft w:val="480"/>
          <w:marRight w:val="0"/>
          <w:marTop w:val="0"/>
          <w:marBottom w:val="0"/>
          <w:divBdr>
            <w:top w:val="none" w:sz="0" w:space="0" w:color="auto"/>
            <w:left w:val="none" w:sz="0" w:space="0" w:color="auto"/>
            <w:bottom w:val="none" w:sz="0" w:space="0" w:color="auto"/>
            <w:right w:val="none" w:sz="0" w:space="0" w:color="auto"/>
          </w:divBdr>
        </w:div>
        <w:div w:id="1124344313">
          <w:marLeft w:val="480"/>
          <w:marRight w:val="0"/>
          <w:marTop w:val="0"/>
          <w:marBottom w:val="0"/>
          <w:divBdr>
            <w:top w:val="none" w:sz="0" w:space="0" w:color="auto"/>
            <w:left w:val="none" w:sz="0" w:space="0" w:color="auto"/>
            <w:bottom w:val="none" w:sz="0" w:space="0" w:color="auto"/>
            <w:right w:val="none" w:sz="0" w:space="0" w:color="auto"/>
          </w:divBdr>
        </w:div>
        <w:div w:id="1653555931">
          <w:marLeft w:val="480"/>
          <w:marRight w:val="0"/>
          <w:marTop w:val="0"/>
          <w:marBottom w:val="0"/>
          <w:divBdr>
            <w:top w:val="none" w:sz="0" w:space="0" w:color="auto"/>
            <w:left w:val="none" w:sz="0" w:space="0" w:color="auto"/>
            <w:bottom w:val="none" w:sz="0" w:space="0" w:color="auto"/>
            <w:right w:val="none" w:sz="0" w:space="0" w:color="auto"/>
          </w:divBdr>
        </w:div>
        <w:div w:id="1638142163">
          <w:marLeft w:val="480"/>
          <w:marRight w:val="0"/>
          <w:marTop w:val="0"/>
          <w:marBottom w:val="0"/>
          <w:divBdr>
            <w:top w:val="none" w:sz="0" w:space="0" w:color="auto"/>
            <w:left w:val="none" w:sz="0" w:space="0" w:color="auto"/>
            <w:bottom w:val="none" w:sz="0" w:space="0" w:color="auto"/>
            <w:right w:val="none" w:sz="0" w:space="0" w:color="auto"/>
          </w:divBdr>
        </w:div>
        <w:div w:id="1766730398">
          <w:marLeft w:val="480"/>
          <w:marRight w:val="0"/>
          <w:marTop w:val="0"/>
          <w:marBottom w:val="0"/>
          <w:divBdr>
            <w:top w:val="none" w:sz="0" w:space="0" w:color="auto"/>
            <w:left w:val="none" w:sz="0" w:space="0" w:color="auto"/>
            <w:bottom w:val="none" w:sz="0" w:space="0" w:color="auto"/>
            <w:right w:val="none" w:sz="0" w:space="0" w:color="auto"/>
          </w:divBdr>
        </w:div>
        <w:div w:id="109785288">
          <w:marLeft w:val="480"/>
          <w:marRight w:val="0"/>
          <w:marTop w:val="0"/>
          <w:marBottom w:val="0"/>
          <w:divBdr>
            <w:top w:val="none" w:sz="0" w:space="0" w:color="auto"/>
            <w:left w:val="none" w:sz="0" w:space="0" w:color="auto"/>
            <w:bottom w:val="none" w:sz="0" w:space="0" w:color="auto"/>
            <w:right w:val="none" w:sz="0" w:space="0" w:color="auto"/>
          </w:divBdr>
        </w:div>
        <w:div w:id="57559255">
          <w:marLeft w:val="480"/>
          <w:marRight w:val="0"/>
          <w:marTop w:val="0"/>
          <w:marBottom w:val="0"/>
          <w:divBdr>
            <w:top w:val="none" w:sz="0" w:space="0" w:color="auto"/>
            <w:left w:val="none" w:sz="0" w:space="0" w:color="auto"/>
            <w:bottom w:val="none" w:sz="0" w:space="0" w:color="auto"/>
            <w:right w:val="none" w:sz="0" w:space="0" w:color="auto"/>
          </w:divBdr>
        </w:div>
        <w:div w:id="2034989768">
          <w:marLeft w:val="480"/>
          <w:marRight w:val="0"/>
          <w:marTop w:val="0"/>
          <w:marBottom w:val="0"/>
          <w:divBdr>
            <w:top w:val="none" w:sz="0" w:space="0" w:color="auto"/>
            <w:left w:val="none" w:sz="0" w:space="0" w:color="auto"/>
            <w:bottom w:val="none" w:sz="0" w:space="0" w:color="auto"/>
            <w:right w:val="none" w:sz="0" w:space="0" w:color="auto"/>
          </w:divBdr>
        </w:div>
        <w:div w:id="2102871220">
          <w:marLeft w:val="480"/>
          <w:marRight w:val="0"/>
          <w:marTop w:val="0"/>
          <w:marBottom w:val="0"/>
          <w:divBdr>
            <w:top w:val="none" w:sz="0" w:space="0" w:color="auto"/>
            <w:left w:val="none" w:sz="0" w:space="0" w:color="auto"/>
            <w:bottom w:val="none" w:sz="0" w:space="0" w:color="auto"/>
            <w:right w:val="none" w:sz="0" w:space="0" w:color="auto"/>
          </w:divBdr>
        </w:div>
        <w:div w:id="1450126238">
          <w:marLeft w:val="480"/>
          <w:marRight w:val="0"/>
          <w:marTop w:val="0"/>
          <w:marBottom w:val="0"/>
          <w:divBdr>
            <w:top w:val="none" w:sz="0" w:space="0" w:color="auto"/>
            <w:left w:val="none" w:sz="0" w:space="0" w:color="auto"/>
            <w:bottom w:val="none" w:sz="0" w:space="0" w:color="auto"/>
            <w:right w:val="none" w:sz="0" w:space="0" w:color="auto"/>
          </w:divBdr>
        </w:div>
        <w:div w:id="1366977182">
          <w:marLeft w:val="480"/>
          <w:marRight w:val="0"/>
          <w:marTop w:val="0"/>
          <w:marBottom w:val="0"/>
          <w:divBdr>
            <w:top w:val="none" w:sz="0" w:space="0" w:color="auto"/>
            <w:left w:val="none" w:sz="0" w:space="0" w:color="auto"/>
            <w:bottom w:val="none" w:sz="0" w:space="0" w:color="auto"/>
            <w:right w:val="none" w:sz="0" w:space="0" w:color="auto"/>
          </w:divBdr>
        </w:div>
        <w:div w:id="1510095216">
          <w:marLeft w:val="480"/>
          <w:marRight w:val="0"/>
          <w:marTop w:val="0"/>
          <w:marBottom w:val="0"/>
          <w:divBdr>
            <w:top w:val="none" w:sz="0" w:space="0" w:color="auto"/>
            <w:left w:val="none" w:sz="0" w:space="0" w:color="auto"/>
            <w:bottom w:val="none" w:sz="0" w:space="0" w:color="auto"/>
            <w:right w:val="none" w:sz="0" w:space="0" w:color="auto"/>
          </w:divBdr>
        </w:div>
        <w:div w:id="124859574">
          <w:marLeft w:val="480"/>
          <w:marRight w:val="0"/>
          <w:marTop w:val="0"/>
          <w:marBottom w:val="0"/>
          <w:divBdr>
            <w:top w:val="none" w:sz="0" w:space="0" w:color="auto"/>
            <w:left w:val="none" w:sz="0" w:space="0" w:color="auto"/>
            <w:bottom w:val="none" w:sz="0" w:space="0" w:color="auto"/>
            <w:right w:val="none" w:sz="0" w:space="0" w:color="auto"/>
          </w:divBdr>
        </w:div>
        <w:div w:id="933900309">
          <w:marLeft w:val="480"/>
          <w:marRight w:val="0"/>
          <w:marTop w:val="0"/>
          <w:marBottom w:val="0"/>
          <w:divBdr>
            <w:top w:val="none" w:sz="0" w:space="0" w:color="auto"/>
            <w:left w:val="none" w:sz="0" w:space="0" w:color="auto"/>
            <w:bottom w:val="none" w:sz="0" w:space="0" w:color="auto"/>
            <w:right w:val="none" w:sz="0" w:space="0" w:color="auto"/>
          </w:divBdr>
        </w:div>
        <w:div w:id="447742526">
          <w:marLeft w:val="480"/>
          <w:marRight w:val="0"/>
          <w:marTop w:val="0"/>
          <w:marBottom w:val="0"/>
          <w:divBdr>
            <w:top w:val="none" w:sz="0" w:space="0" w:color="auto"/>
            <w:left w:val="none" w:sz="0" w:space="0" w:color="auto"/>
            <w:bottom w:val="none" w:sz="0" w:space="0" w:color="auto"/>
            <w:right w:val="none" w:sz="0" w:space="0" w:color="auto"/>
          </w:divBdr>
        </w:div>
        <w:div w:id="53702275">
          <w:marLeft w:val="480"/>
          <w:marRight w:val="0"/>
          <w:marTop w:val="0"/>
          <w:marBottom w:val="0"/>
          <w:divBdr>
            <w:top w:val="none" w:sz="0" w:space="0" w:color="auto"/>
            <w:left w:val="none" w:sz="0" w:space="0" w:color="auto"/>
            <w:bottom w:val="none" w:sz="0" w:space="0" w:color="auto"/>
            <w:right w:val="none" w:sz="0" w:space="0" w:color="auto"/>
          </w:divBdr>
        </w:div>
        <w:div w:id="956448274">
          <w:marLeft w:val="480"/>
          <w:marRight w:val="0"/>
          <w:marTop w:val="0"/>
          <w:marBottom w:val="0"/>
          <w:divBdr>
            <w:top w:val="none" w:sz="0" w:space="0" w:color="auto"/>
            <w:left w:val="none" w:sz="0" w:space="0" w:color="auto"/>
            <w:bottom w:val="none" w:sz="0" w:space="0" w:color="auto"/>
            <w:right w:val="none" w:sz="0" w:space="0" w:color="auto"/>
          </w:divBdr>
        </w:div>
        <w:div w:id="1362780626">
          <w:marLeft w:val="480"/>
          <w:marRight w:val="0"/>
          <w:marTop w:val="0"/>
          <w:marBottom w:val="0"/>
          <w:divBdr>
            <w:top w:val="none" w:sz="0" w:space="0" w:color="auto"/>
            <w:left w:val="none" w:sz="0" w:space="0" w:color="auto"/>
            <w:bottom w:val="none" w:sz="0" w:space="0" w:color="auto"/>
            <w:right w:val="none" w:sz="0" w:space="0" w:color="auto"/>
          </w:divBdr>
        </w:div>
        <w:div w:id="1755780308">
          <w:marLeft w:val="480"/>
          <w:marRight w:val="0"/>
          <w:marTop w:val="0"/>
          <w:marBottom w:val="0"/>
          <w:divBdr>
            <w:top w:val="none" w:sz="0" w:space="0" w:color="auto"/>
            <w:left w:val="none" w:sz="0" w:space="0" w:color="auto"/>
            <w:bottom w:val="none" w:sz="0" w:space="0" w:color="auto"/>
            <w:right w:val="none" w:sz="0" w:space="0" w:color="auto"/>
          </w:divBdr>
        </w:div>
        <w:div w:id="253368518">
          <w:marLeft w:val="480"/>
          <w:marRight w:val="0"/>
          <w:marTop w:val="0"/>
          <w:marBottom w:val="0"/>
          <w:divBdr>
            <w:top w:val="none" w:sz="0" w:space="0" w:color="auto"/>
            <w:left w:val="none" w:sz="0" w:space="0" w:color="auto"/>
            <w:bottom w:val="none" w:sz="0" w:space="0" w:color="auto"/>
            <w:right w:val="none" w:sz="0" w:space="0" w:color="auto"/>
          </w:divBdr>
        </w:div>
        <w:div w:id="1794134343">
          <w:marLeft w:val="480"/>
          <w:marRight w:val="0"/>
          <w:marTop w:val="0"/>
          <w:marBottom w:val="0"/>
          <w:divBdr>
            <w:top w:val="none" w:sz="0" w:space="0" w:color="auto"/>
            <w:left w:val="none" w:sz="0" w:space="0" w:color="auto"/>
            <w:bottom w:val="none" w:sz="0" w:space="0" w:color="auto"/>
            <w:right w:val="none" w:sz="0" w:space="0" w:color="auto"/>
          </w:divBdr>
        </w:div>
        <w:div w:id="622075664">
          <w:marLeft w:val="480"/>
          <w:marRight w:val="0"/>
          <w:marTop w:val="0"/>
          <w:marBottom w:val="0"/>
          <w:divBdr>
            <w:top w:val="none" w:sz="0" w:space="0" w:color="auto"/>
            <w:left w:val="none" w:sz="0" w:space="0" w:color="auto"/>
            <w:bottom w:val="none" w:sz="0" w:space="0" w:color="auto"/>
            <w:right w:val="none" w:sz="0" w:space="0" w:color="auto"/>
          </w:divBdr>
        </w:div>
        <w:div w:id="912272574">
          <w:marLeft w:val="480"/>
          <w:marRight w:val="0"/>
          <w:marTop w:val="0"/>
          <w:marBottom w:val="0"/>
          <w:divBdr>
            <w:top w:val="none" w:sz="0" w:space="0" w:color="auto"/>
            <w:left w:val="none" w:sz="0" w:space="0" w:color="auto"/>
            <w:bottom w:val="none" w:sz="0" w:space="0" w:color="auto"/>
            <w:right w:val="none" w:sz="0" w:space="0" w:color="auto"/>
          </w:divBdr>
        </w:div>
        <w:div w:id="249192793">
          <w:marLeft w:val="480"/>
          <w:marRight w:val="0"/>
          <w:marTop w:val="0"/>
          <w:marBottom w:val="0"/>
          <w:divBdr>
            <w:top w:val="none" w:sz="0" w:space="0" w:color="auto"/>
            <w:left w:val="none" w:sz="0" w:space="0" w:color="auto"/>
            <w:bottom w:val="none" w:sz="0" w:space="0" w:color="auto"/>
            <w:right w:val="none" w:sz="0" w:space="0" w:color="auto"/>
          </w:divBdr>
        </w:div>
        <w:div w:id="1177038501">
          <w:marLeft w:val="480"/>
          <w:marRight w:val="0"/>
          <w:marTop w:val="0"/>
          <w:marBottom w:val="0"/>
          <w:divBdr>
            <w:top w:val="none" w:sz="0" w:space="0" w:color="auto"/>
            <w:left w:val="none" w:sz="0" w:space="0" w:color="auto"/>
            <w:bottom w:val="none" w:sz="0" w:space="0" w:color="auto"/>
            <w:right w:val="none" w:sz="0" w:space="0" w:color="auto"/>
          </w:divBdr>
        </w:div>
        <w:div w:id="311759814">
          <w:marLeft w:val="480"/>
          <w:marRight w:val="0"/>
          <w:marTop w:val="0"/>
          <w:marBottom w:val="0"/>
          <w:divBdr>
            <w:top w:val="none" w:sz="0" w:space="0" w:color="auto"/>
            <w:left w:val="none" w:sz="0" w:space="0" w:color="auto"/>
            <w:bottom w:val="none" w:sz="0" w:space="0" w:color="auto"/>
            <w:right w:val="none" w:sz="0" w:space="0" w:color="auto"/>
          </w:divBdr>
        </w:div>
        <w:div w:id="325785756">
          <w:marLeft w:val="480"/>
          <w:marRight w:val="0"/>
          <w:marTop w:val="0"/>
          <w:marBottom w:val="0"/>
          <w:divBdr>
            <w:top w:val="none" w:sz="0" w:space="0" w:color="auto"/>
            <w:left w:val="none" w:sz="0" w:space="0" w:color="auto"/>
            <w:bottom w:val="none" w:sz="0" w:space="0" w:color="auto"/>
            <w:right w:val="none" w:sz="0" w:space="0" w:color="auto"/>
          </w:divBdr>
        </w:div>
        <w:div w:id="877544808">
          <w:marLeft w:val="480"/>
          <w:marRight w:val="0"/>
          <w:marTop w:val="0"/>
          <w:marBottom w:val="0"/>
          <w:divBdr>
            <w:top w:val="none" w:sz="0" w:space="0" w:color="auto"/>
            <w:left w:val="none" w:sz="0" w:space="0" w:color="auto"/>
            <w:bottom w:val="none" w:sz="0" w:space="0" w:color="auto"/>
            <w:right w:val="none" w:sz="0" w:space="0" w:color="auto"/>
          </w:divBdr>
        </w:div>
        <w:div w:id="1393309141">
          <w:marLeft w:val="480"/>
          <w:marRight w:val="0"/>
          <w:marTop w:val="0"/>
          <w:marBottom w:val="0"/>
          <w:divBdr>
            <w:top w:val="none" w:sz="0" w:space="0" w:color="auto"/>
            <w:left w:val="none" w:sz="0" w:space="0" w:color="auto"/>
            <w:bottom w:val="none" w:sz="0" w:space="0" w:color="auto"/>
            <w:right w:val="none" w:sz="0" w:space="0" w:color="auto"/>
          </w:divBdr>
        </w:div>
        <w:div w:id="1280645928">
          <w:marLeft w:val="480"/>
          <w:marRight w:val="0"/>
          <w:marTop w:val="0"/>
          <w:marBottom w:val="0"/>
          <w:divBdr>
            <w:top w:val="none" w:sz="0" w:space="0" w:color="auto"/>
            <w:left w:val="none" w:sz="0" w:space="0" w:color="auto"/>
            <w:bottom w:val="none" w:sz="0" w:space="0" w:color="auto"/>
            <w:right w:val="none" w:sz="0" w:space="0" w:color="auto"/>
          </w:divBdr>
        </w:div>
        <w:div w:id="1255162078">
          <w:marLeft w:val="480"/>
          <w:marRight w:val="0"/>
          <w:marTop w:val="0"/>
          <w:marBottom w:val="0"/>
          <w:divBdr>
            <w:top w:val="none" w:sz="0" w:space="0" w:color="auto"/>
            <w:left w:val="none" w:sz="0" w:space="0" w:color="auto"/>
            <w:bottom w:val="none" w:sz="0" w:space="0" w:color="auto"/>
            <w:right w:val="none" w:sz="0" w:space="0" w:color="auto"/>
          </w:divBdr>
        </w:div>
        <w:div w:id="262806312">
          <w:marLeft w:val="480"/>
          <w:marRight w:val="0"/>
          <w:marTop w:val="0"/>
          <w:marBottom w:val="0"/>
          <w:divBdr>
            <w:top w:val="none" w:sz="0" w:space="0" w:color="auto"/>
            <w:left w:val="none" w:sz="0" w:space="0" w:color="auto"/>
            <w:bottom w:val="none" w:sz="0" w:space="0" w:color="auto"/>
            <w:right w:val="none" w:sz="0" w:space="0" w:color="auto"/>
          </w:divBdr>
        </w:div>
        <w:div w:id="1724406237">
          <w:marLeft w:val="480"/>
          <w:marRight w:val="0"/>
          <w:marTop w:val="0"/>
          <w:marBottom w:val="0"/>
          <w:divBdr>
            <w:top w:val="none" w:sz="0" w:space="0" w:color="auto"/>
            <w:left w:val="none" w:sz="0" w:space="0" w:color="auto"/>
            <w:bottom w:val="none" w:sz="0" w:space="0" w:color="auto"/>
            <w:right w:val="none" w:sz="0" w:space="0" w:color="auto"/>
          </w:divBdr>
        </w:div>
        <w:div w:id="575214310">
          <w:marLeft w:val="480"/>
          <w:marRight w:val="0"/>
          <w:marTop w:val="0"/>
          <w:marBottom w:val="0"/>
          <w:divBdr>
            <w:top w:val="none" w:sz="0" w:space="0" w:color="auto"/>
            <w:left w:val="none" w:sz="0" w:space="0" w:color="auto"/>
            <w:bottom w:val="none" w:sz="0" w:space="0" w:color="auto"/>
            <w:right w:val="none" w:sz="0" w:space="0" w:color="auto"/>
          </w:divBdr>
        </w:div>
        <w:div w:id="103767940">
          <w:marLeft w:val="480"/>
          <w:marRight w:val="0"/>
          <w:marTop w:val="0"/>
          <w:marBottom w:val="0"/>
          <w:divBdr>
            <w:top w:val="none" w:sz="0" w:space="0" w:color="auto"/>
            <w:left w:val="none" w:sz="0" w:space="0" w:color="auto"/>
            <w:bottom w:val="none" w:sz="0" w:space="0" w:color="auto"/>
            <w:right w:val="none" w:sz="0" w:space="0" w:color="auto"/>
          </w:divBdr>
        </w:div>
        <w:div w:id="2073889570">
          <w:marLeft w:val="480"/>
          <w:marRight w:val="0"/>
          <w:marTop w:val="0"/>
          <w:marBottom w:val="0"/>
          <w:divBdr>
            <w:top w:val="none" w:sz="0" w:space="0" w:color="auto"/>
            <w:left w:val="none" w:sz="0" w:space="0" w:color="auto"/>
            <w:bottom w:val="none" w:sz="0" w:space="0" w:color="auto"/>
            <w:right w:val="none" w:sz="0" w:space="0" w:color="auto"/>
          </w:divBdr>
        </w:div>
        <w:div w:id="713778041">
          <w:marLeft w:val="480"/>
          <w:marRight w:val="0"/>
          <w:marTop w:val="0"/>
          <w:marBottom w:val="0"/>
          <w:divBdr>
            <w:top w:val="none" w:sz="0" w:space="0" w:color="auto"/>
            <w:left w:val="none" w:sz="0" w:space="0" w:color="auto"/>
            <w:bottom w:val="none" w:sz="0" w:space="0" w:color="auto"/>
            <w:right w:val="none" w:sz="0" w:space="0" w:color="auto"/>
          </w:divBdr>
        </w:div>
        <w:div w:id="1238857524">
          <w:marLeft w:val="480"/>
          <w:marRight w:val="0"/>
          <w:marTop w:val="0"/>
          <w:marBottom w:val="0"/>
          <w:divBdr>
            <w:top w:val="none" w:sz="0" w:space="0" w:color="auto"/>
            <w:left w:val="none" w:sz="0" w:space="0" w:color="auto"/>
            <w:bottom w:val="none" w:sz="0" w:space="0" w:color="auto"/>
            <w:right w:val="none" w:sz="0" w:space="0" w:color="auto"/>
          </w:divBdr>
        </w:div>
        <w:div w:id="1117793380">
          <w:marLeft w:val="480"/>
          <w:marRight w:val="0"/>
          <w:marTop w:val="0"/>
          <w:marBottom w:val="0"/>
          <w:divBdr>
            <w:top w:val="none" w:sz="0" w:space="0" w:color="auto"/>
            <w:left w:val="none" w:sz="0" w:space="0" w:color="auto"/>
            <w:bottom w:val="none" w:sz="0" w:space="0" w:color="auto"/>
            <w:right w:val="none" w:sz="0" w:space="0" w:color="auto"/>
          </w:divBdr>
        </w:div>
        <w:div w:id="351609457">
          <w:marLeft w:val="480"/>
          <w:marRight w:val="0"/>
          <w:marTop w:val="0"/>
          <w:marBottom w:val="0"/>
          <w:divBdr>
            <w:top w:val="none" w:sz="0" w:space="0" w:color="auto"/>
            <w:left w:val="none" w:sz="0" w:space="0" w:color="auto"/>
            <w:bottom w:val="none" w:sz="0" w:space="0" w:color="auto"/>
            <w:right w:val="none" w:sz="0" w:space="0" w:color="auto"/>
          </w:divBdr>
        </w:div>
        <w:div w:id="1601178331">
          <w:marLeft w:val="480"/>
          <w:marRight w:val="0"/>
          <w:marTop w:val="0"/>
          <w:marBottom w:val="0"/>
          <w:divBdr>
            <w:top w:val="none" w:sz="0" w:space="0" w:color="auto"/>
            <w:left w:val="none" w:sz="0" w:space="0" w:color="auto"/>
            <w:bottom w:val="none" w:sz="0" w:space="0" w:color="auto"/>
            <w:right w:val="none" w:sz="0" w:space="0" w:color="auto"/>
          </w:divBdr>
        </w:div>
        <w:div w:id="52895821">
          <w:marLeft w:val="480"/>
          <w:marRight w:val="0"/>
          <w:marTop w:val="0"/>
          <w:marBottom w:val="0"/>
          <w:divBdr>
            <w:top w:val="none" w:sz="0" w:space="0" w:color="auto"/>
            <w:left w:val="none" w:sz="0" w:space="0" w:color="auto"/>
            <w:bottom w:val="none" w:sz="0" w:space="0" w:color="auto"/>
            <w:right w:val="none" w:sz="0" w:space="0" w:color="auto"/>
          </w:divBdr>
        </w:div>
        <w:div w:id="893275584">
          <w:marLeft w:val="480"/>
          <w:marRight w:val="0"/>
          <w:marTop w:val="0"/>
          <w:marBottom w:val="0"/>
          <w:divBdr>
            <w:top w:val="none" w:sz="0" w:space="0" w:color="auto"/>
            <w:left w:val="none" w:sz="0" w:space="0" w:color="auto"/>
            <w:bottom w:val="none" w:sz="0" w:space="0" w:color="auto"/>
            <w:right w:val="none" w:sz="0" w:space="0" w:color="auto"/>
          </w:divBdr>
        </w:div>
        <w:div w:id="1722941915">
          <w:marLeft w:val="480"/>
          <w:marRight w:val="0"/>
          <w:marTop w:val="0"/>
          <w:marBottom w:val="0"/>
          <w:divBdr>
            <w:top w:val="none" w:sz="0" w:space="0" w:color="auto"/>
            <w:left w:val="none" w:sz="0" w:space="0" w:color="auto"/>
            <w:bottom w:val="none" w:sz="0" w:space="0" w:color="auto"/>
            <w:right w:val="none" w:sz="0" w:space="0" w:color="auto"/>
          </w:divBdr>
        </w:div>
        <w:div w:id="827209827">
          <w:marLeft w:val="480"/>
          <w:marRight w:val="0"/>
          <w:marTop w:val="0"/>
          <w:marBottom w:val="0"/>
          <w:divBdr>
            <w:top w:val="none" w:sz="0" w:space="0" w:color="auto"/>
            <w:left w:val="none" w:sz="0" w:space="0" w:color="auto"/>
            <w:bottom w:val="none" w:sz="0" w:space="0" w:color="auto"/>
            <w:right w:val="none" w:sz="0" w:space="0" w:color="auto"/>
          </w:divBdr>
        </w:div>
        <w:div w:id="1428310838">
          <w:marLeft w:val="480"/>
          <w:marRight w:val="0"/>
          <w:marTop w:val="0"/>
          <w:marBottom w:val="0"/>
          <w:divBdr>
            <w:top w:val="none" w:sz="0" w:space="0" w:color="auto"/>
            <w:left w:val="none" w:sz="0" w:space="0" w:color="auto"/>
            <w:bottom w:val="none" w:sz="0" w:space="0" w:color="auto"/>
            <w:right w:val="none" w:sz="0" w:space="0" w:color="auto"/>
          </w:divBdr>
        </w:div>
        <w:div w:id="71321188">
          <w:marLeft w:val="480"/>
          <w:marRight w:val="0"/>
          <w:marTop w:val="0"/>
          <w:marBottom w:val="0"/>
          <w:divBdr>
            <w:top w:val="none" w:sz="0" w:space="0" w:color="auto"/>
            <w:left w:val="none" w:sz="0" w:space="0" w:color="auto"/>
            <w:bottom w:val="none" w:sz="0" w:space="0" w:color="auto"/>
            <w:right w:val="none" w:sz="0" w:space="0" w:color="auto"/>
          </w:divBdr>
        </w:div>
        <w:div w:id="2066754611">
          <w:marLeft w:val="480"/>
          <w:marRight w:val="0"/>
          <w:marTop w:val="0"/>
          <w:marBottom w:val="0"/>
          <w:divBdr>
            <w:top w:val="none" w:sz="0" w:space="0" w:color="auto"/>
            <w:left w:val="none" w:sz="0" w:space="0" w:color="auto"/>
            <w:bottom w:val="none" w:sz="0" w:space="0" w:color="auto"/>
            <w:right w:val="none" w:sz="0" w:space="0" w:color="auto"/>
          </w:divBdr>
        </w:div>
        <w:div w:id="625082755">
          <w:marLeft w:val="480"/>
          <w:marRight w:val="0"/>
          <w:marTop w:val="0"/>
          <w:marBottom w:val="0"/>
          <w:divBdr>
            <w:top w:val="none" w:sz="0" w:space="0" w:color="auto"/>
            <w:left w:val="none" w:sz="0" w:space="0" w:color="auto"/>
            <w:bottom w:val="none" w:sz="0" w:space="0" w:color="auto"/>
            <w:right w:val="none" w:sz="0" w:space="0" w:color="auto"/>
          </w:divBdr>
        </w:div>
        <w:div w:id="213588551">
          <w:marLeft w:val="480"/>
          <w:marRight w:val="0"/>
          <w:marTop w:val="0"/>
          <w:marBottom w:val="0"/>
          <w:divBdr>
            <w:top w:val="none" w:sz="0" w:space="0" w:color="auto"/>
            <w:left w:val="none" w:sz="0" w:space="0" w:color="auto"/>
            <w:bottom w:val="none" w:sz="0" w:space="0" w:color="auto"/>
            <w:right w:val="none" w:sz="0" w:space="0" w:color="auto"/>
          </w:divBdr>
        </w:div>
        <w:div w:id="793334500">
          <w:marLeft w:val="480"/>
          <w:marRight w:val="0"/>
          <w:marTop w:val="0"/>
          <w:marBottom w:val="0"/>
          <w:divBdr>
            <w:top w:val="none" w:sz="0" w:space="0" w:color="auto"/>
            <w:left w:val="none" w:sz="0" w:space="0" w:color="auto"/>
            <w:bottom w:val="none" w:sz="0" w:space="0" w:color="auto"/>
            <w:right w:val="none" w:sz="0" w:space="0" w:color="auto"/>
          </w:divBdr>
        </w:div>
        <w:div w:id="423114464">
          <w:marLeft w:val="480"/>
          <w:marRight w:val="0"/>
          <w:marTop w:val="0"/>
          <w:marBottom w:val="0"/>
          <w:divBdr>
            <w:top w:val="none" w:sz="0" w:space="0" w:color="auto"/>
            <w:left w:val="none" w:sz="0" w:space="0" w:color="auto"/>
            <w:bottom w:val="none" w:sz="0" w:space="0" w:color="auto"/>
            <w:right w:val="none" w:sz="0" w:space="0" w:color="auto"/>
          </w:divBdr>
        </w:div>
        <w:div w:id="1100221733">
          <w:marLeft w:val="480"/>
          <w:marRight w:val="0"/>
          <w:marTop w:val="0"/>
          <w:marBottom w:val="0"/>
          <w:divBdr>
            <w:top w:val="none" w:sz="0" w:space="0" w:color="auto"/>
            <w:left w:val="none" w:sz="0" w:space="0" w:color="auto"/>
            <w:bottom w:val="none" w:sz="0" w:space="0" w:color="auto"/>
            <w:right w:val="none" w:sz="0" w:space="0" w:color="auto"/>
          </w:divBdr>
        </w:div>
        <w:div w:id="1423718738">
          <w:marLeft w:val="480"/>
          <w:marRight w:val="0"/>
          <w:marTop w:val="0"/>
          <w:marBottom w:val="0"/>
          <w:divBdr>
            <w:top w:val="none" w:sz="0" w:space="0" w:color="auto"/>
            <w:left w:val="none" w:sz="0" w:space="0" w:color="auto"/>
            <w:bottom w:val="none" w:sz="0" w:space="0" w:color="auto"/>
            <w:right w:val="none" w:sz="0" w:space="0" w:color="auto"/>
          </w:divBdr>
        </w:div>
        <w:div w:id="96800002">
          <w:marLeft w:val="480"/>
          <w:marRight w:val="0"/>
          <w:marTop w:val="0"/>
          <w:marBottom w:val="0"/>
          <w:divBdr>
            <w:top w:val="none" w:sz="0" w:space="0" w:color="auto"/>
            <w:left w:val="none" w:sz="0" w:space="0" w:color="auto"/>
            <w:bottom w:val="none" w:sz="0" w:space="0" w:color="auto"/>
            <w:right w:val="none" w:sz="0" w:space="0" w:color="auto"/>
          </w:divBdr>
        </w:div>
        <w:div w:id="256789405">
          <w:marLeft w:val="480"/>
          <w:marRight w:val="0"/>
          <w:marTop w:val="0"/>
          <w:marBottom w:val="0"/>
          <w:divBdr>
            <w:top w:val="none" w:sz="0" w:space="0" w:color="auto"/>
            <w:left w:val="none" w:sz="0" w:space="0" w:color="auto"/>
            <w:bottom w:val="none" w:sz="0" w:space="0" w:color="auto"/>
            <w:right w:val="none" w:sz="0" w:space="0" w:color="auto"/>
          </w:divBdr>
        </w:div>
        <w:div w:id="1721979006">
          <w:marLeft w:val="480"/>
          <w:marRight w:val="0"/>
          <w:marTop w:val="0"/>
          <w:marBottom w:val="0"/>
          <w:divBdr>
            <w:top w:val="none" w:sz="0" w:space="0" w:color="auto"/>
            <w:left w:val="none" w:sz="0" w:space="0" w:color="auto"/>
            <w:bottom w:val="none" w:sz="0" w:space="0" w:color="auto"/>
            <w:right w:val="none" w:sz="0" w:space="0" w:color="auto"/>
          </w:divBdr>
        </w:div>
        <w:div w:id="121116173">
          <w:marLeft w:val="480"/>
          <w:marRight w:val="0"/>
          <w:marTop w:val="0"/>
          <w:marBottom w:val="0"/>
          <w:divBdr>
            <w:top w:val="none" w:sz="0" w:space="0" w:color="auto"/>
            <w:left w:val="none" w:sz="0" w:space="0" w:color="auto"/>
            <w:bottom w:val="none" w:sz="0" w:space="0" w:color="auto"/>
            <w:right w:val="none" w:sz="0" w:space="0" w:color="auto"/>
          </w:divBdr>
        </w:div>
        <w:div w:id="288709326">
          <w:marLeft w:val="480"/>
          <w:marRight w:val="0"/>
          <w:marTop w:val="0"/>
          <w:marBottom w:val="0"/>
          <w:divBdr>
            <w:top w:val="none" w:sz="0" w:space="0" w:color="auto"/>
            <w:left w:val="none" w:sz="0" w:space="0" w:color="auto"/>
            <w:bottom w:val="none" w:sz="0" w:space="0" w:color="auto"/>
            <w:right w:val="none" w:sz="0" w:space="0" w:color="auto"/>
          </w:divBdr>
        </w:div>
        <w:div w:id="894700684">
          <w:marLeft w:val="480"/>
          <w:marRight w:val="0"/>
          <w:marTop w:val="0"/>
          <w:marBottom w:val="0"/>
          <w:divBdr>
            <w:top w:val="none" w:sz="0" w:space="0" w:color="auto"/>
            <w:left w:val="none" w:sz="0" w:space="0" w:color="auto"/>
            <w:bottom w:val="none" w:sz="0" w:space="0" w:color="auto"/>
            <w:right w:val="none" w:sz="0" w:space="0" w:color="auto"/>
          </w:divBdr>
        </w:div>
        <w:div w:id="1565679730">
          <w:marLeft w:val="480"/>
          <w:marRight w:val="0"/>
          <w:marTop w:val="0"/>
          <w:marBottom w:val="0"/>
          <w:divBdr>
            <w:top w:val="none" w:sz="0" w:space="0" w:color="auto"/>
            <w:left w:val="none" w:sz="0" w:space="0" w:color="auto"/>
            <w:bottom w:val="none" w:sz="0" w:space="0" w:color="auto"/>
            <w:right w:val="none" w:sz="0" w:space="0" w:color="auto"/>
          </w:divBdr>
        </w:div>
        <w:div w:id="634945012">
          <w:marLeft w:val="480"/>
          <w:marRight w:val="0"/>
          <w:marTop w:val="0"/>
          <w:marBottom w:val="0"/>
          <w:divBdr>
            <w:top w:val="none" w:sz="0" w:space="0" w:color="auto"/>
            <w:left w:val="none" w:sz="0" w:space="0" w:color="auto"/>
            <w:bottom w:val="none" w:sz="0" w:space="0" w:color="auto"/>
            <w:right w:val="none" w:sz="0" w:space="0" w:color="auto"/>
          </w:divBdr>
        </w:div>
        <w:div w:id="743644708">
          <w:marLeft w:val="480"/>
          <w:marRight w:val="0"/>
          <w:marTop w:val="0"/>
          <w:marBottom w:val="0"/>
          <w:divBdr>
            <w:top w:val="none" w:sz="0" w:space="0" w:color="auto"/>
            <w:left w:val="none" w:sz="0" w:space="0" w:color="auto"/>
            <w:bottom w:val="none" w:sz="0" w:space="0" w:color="auto"/>
            <w:right w:val="none" w:sz="0" w:space="0" w:color="auto"/>
          </w:divBdr>
        </w:div>
        <w:div w:id="1269046775">
          <w:marLeft w:val="480"/>
          <w:marRight w:val="0"/>
          <w:marTop w:val="0"/>
          <w:marBottom w:val="0"/>
          <w:divBdr>
            <w:top w:val="none" w:sz="0" w:space="0" w:color="auto"/>
            <w:left w:val="none" w:sz="0" w:space="0" w:color="auto"/>
            <w:bottom w:val="none" w:sz="0" w:space="0" w:color="auto"/>
            <w:right w:val="none" w:sz="0" w:space="0" w:color="auto"/>
          </w:divBdr>
        </w:div>
        <w:div w:id="369762347">
          <w:marLeft w:val="480"/>
          <w:marRight w:val="0"/>
          <w:marTop w:val="0"/>
          <w:marBottom w:val="0"/>
          <w:divBdr>
            <w:top w:val="none" w:sz="0" w:space="0" w:color="auto"/>
            <w:left w:val="none" w:sz="0" w:space="0" w:color="auto"/>
            <w:bottom w:val="none" w:sz="0" w:space="0" w:color="auto"/>
            <w:right w:val="none" w:sz="0" w:space="0" w:color="auto"/>
          </w:divBdr>
        </w:div>
        <w:div w:id="506166421">
          <w:marLeft w:val="480"/>
          <w:marRight w:val="0"/>
          <w:marTop w:val="0"/>
          <w:marBottom w:val="0"/>
          <w:divBdr>
            <w:top w:val="none" w:sz="0" w:space="0" w:color="auto"/>
            <w:left w:val="none" w:sz="0" w:space="0" w:color="auto"/>
            <w:bottom w:val="none" w:sz="0" w:space="0" w:color="auto"/>
            <w:right w:val="none" w:sz="0" w:space="0" w:color="auto"/>
          </w:divBdr>
        </w:div>
        <w:div w:id="184639265">
          <w:marLeft w:val="480"/>
          <w:marRight w:val="0"/>
          <w:marTop w:val="0"/>
          <w:marBottom w:val="0"/>
          <w:divBdr>
            <w:top w:val="none" w:sz="0" w:space="0" w:color="auto"/>
            <w:left w:val="none" w:sz="0" w:space="0" w:color="auto"/>
            <w:bottom w:val="none" w:sz="0" w:space="0" w:color="auto"/>
            <w:right w:val="none" w:sz="0" w:space="0" w:color="auto"/>
          </w:divBdr>
        </w:div>
        <w:div w:id="654528337">
          <w:marLeft w:val="480"/>
          <w:marRight w:val="0"/>
          <w:marTop w:val="0"/>
          <w:marBottom w:val="0"/>
          <w:divBdr>
            <w:top w:val="none" w:sz="0" w:space="0" w:color="auto"/>
            <w:left w:val="none" w:sz="0" w:space="0" w:color="auto"/>
            <w:bottom w:val="none" w:sz="0" w:space="0" w:color="auto"/>
            <w:right w:val="none" w:sz="0" w:space="0" w:color="auto"/>
          </w:divBdr>
        </w:div>
        <w:div w:id="2007854443">
          <w:marLeft w:val="480"/>
          <w:marRight w:val="0"/>
          <w:marTop w:val="0"/>
          <w:marBottom w:val="0"/>
          <w:divBdr>
            <w:top w:val="none" w:sz="0" w:space="0" w:color="auto"/>
            <w:left w:val="none" w:sz="0" w:space="0" w:color="auto"/>
            <w:bottom w:val="none" w:sz="0" w:space="0" w:color="auto"/>
            <w:right w:val="none" w:sz="0" w:space="0" w:color="auto"/>
          </w:divBdr>
        </w:div>
        <w:div w:id="1292520063">
          <w:marLeft w:val="480"/>
          <w:marRight w:val="0"/>
          <w:marTop w:val="0"/>
          <w:marBottom w:val="0"/>
          <w:divBdr>
            <w:top w:val="none" w:sz="0" w:space="0" w:color="auto"/>
            <w:left w:val="none" w:sz="0" w:space="0" w:color="auto"/>
            <w:bottom w:val="none" w:sz="0" w:space="0" w:color="auto"/>
            <w:right w:val="none" w:sz="0" w:space="0" w:color="auto"/>
          </w:divBdr>
        </w:div>
        <w:div w:id="209608025">
          <w:marLeft w:val="480"/>
          <w:marRight w:val="0"/>
          <w:marTop w:val="0"/>
          <w:marBottom w:val="0"/>
          <w:divBdr>
            <w:top w:val="none" w:sz="0" w:space="0" w:color="auto"/>
            <w:left w:val="none" w:sz="0" w:space="0" w:color="auto"/>
            <w:bottom w:val="none" w:sz="0" w:space="0" w:color="auto"/>
            <w:right w:val="none" w:sz="0" w:space="0" w:color="auto"/>
          </w:divBdr>
        </w:div>
        <w:div w:id="1251737960">
          <w:marLeft w:val="480"/>
          <w:marRight w:val="0"/>
          <w:marTop w:val="0"/>
          <w:marBottom w:val="0"/>
          <w:divBdr>
            <w:top w:val="none" w:sz="0" w:space="0" w:color="auto"/>
            <w:left w:val="none" w:sz="0" w:space="0" w:color="auto"/>
            <w:bottom w:val="none" w:sz="0" w:space="0" w:color="auto"/>
            <w:right w:val="none" w:sz="0" w:space="0" w:color="auto"/>
          </w:divBdr>
        </w:div>
        <w:div w:id="2120685323">
          <w:marLeft w:val="480"/>
          <w:marRight w:val="0"/>
          <w:marTop w:val="0"/>
          <w:marBottom w:val="0"/>
          <w:divBdr>
            <w:top w:val="none" w:sz="0" w:space="0" w:color="auto"/>
            <w:left w:val="none" w:sz="0" w:space="0" w:color="auto"/>
            <w:bottom w:val="none" w:sz="0" w:space="0" w:color="auto"/>
            <w:right w:val="none" w:sz="0" w:space="0" w:color="auto"/>
          </w:divBdr>
        </w:div>
        <w:div w:id="2131587141">
          <w:marLeft w:val="480"/>
          <w:marRight w:val="0"/>
          <w:marTop w:val="0"/>
          <w:marBottom w:val="0"/>
          <w:divBdr>
            <w:top w:val="none" w:sz="0" w:space="0" w:color="auto"/>
            <w:left w:val="none" w:sz="0" w:space="0" w:color="auto"/>
            <w:bottom w:val="none" w:sz="0" w:space="0" w:color="auto"/>
            <w:right w:val="none" w:sz="0" w:space="0" w:color="auto"/>
          </w:divBdr>
        </w:div>
        <w:div w:id="777874513">
          <w:marLeft w:val="480"/>
          <w:marRight w:val="0"/>
          <w:marTop w:val="0"/>
          <w:marBottom w:val="0"/>
          <w:divBdr>
            <w:top w:val="none" w:sz="0" w:space="0" w:color="auto"/>
            <w:left w:val="none" w:sz="0" w:space="0" w:color="auto"/>
            <w:bottom w:val="none" w:sz="0" w:space="0" w:color="auto"/>
            <w:right w:val="none" w:sz="0" w:space="0" w:color="auto"/>
          </w:divBdr>
        </w:div>
      </w:divsChild>
    </w:div>
    <w:div w:id="333186568">
      <w:bodyDiv w:val="1"/>
      <w:marLeft w:val="0"/>
      <w:marRight w:val="0"/>
      <w:marTop w:val="0"/>
      <w:marBottom w:val="0"/>
      <w:divBdr>
        <w:top w:val="none" w:sz="0" w:space="0" w:color="auto"/>
        <w:left w:val="none" w:sz="0" w:space="0" w:color="auto"/>
        <w:bottom w:val="none" w:sz="0" w:space="0" w:color="auto"/>
        <w:right w:val="none" w:sz="0" w:space="0" w:color="auto"/>
      </w:divBdr>
    </w:div>
    <w:div w:id="334841281">
      <w:bodyDiv w:val="1"/>
      <w:marLeft w:val="0"/>
      <w:marRight w:val="0"/>
      <w:marTop w:val="0"/>
      <w:marBottom w:val="0"/>
      <w:divBdr>
        <w:top w:val="none" w:sz="0" w:space="0" w:color="auto"/>
        <w:left w:val="none" w:sz="0" w:space="0" w:color="auto"/>
        <w:bottom w:val="none" w:sz="0" w:space="0" w:color="auto"/>
        <w:right w:val="none" w:sz="0" w:space="0" w:color="auto"/>
      </w:divBdr>
    </w:div>
    <w:div w:id="337074341">
      <w:bodyDiv w:val="1"/>
      <w:marLeft w:val="0"/>
      <w:marRight w:val="0"/>
      <w:marTop w:val="0"/>
      <w:marBottom w:val="0"/>
      <w:divBdr>
        <w:top w:val="none" w:sz="0" w:space="0" w:color="auto"/>
        <w:left w:val="none" w:sz="0" w:space="0" w:color="auto"/>
        <w:bottom w:val="none" w:sz="0" w:space="0" w:color="auto"/>
        <w:right w:val="none" w:sz="0" w:space="0" w:color="auto"/>
      </w:divBdr>
    </w:div>
    <w:div w:id="338191429">
      <w:bodyDiv w:val="1"/>
      <w:marLeft w:val="0"/>
      <w:marRight w:val="0"/>
      <w:marTop w:val="0"/>
      <w:marBottom w:val="0"/>
      <w:divBdr>
        <w:top w:val="none" w:sz="0" w:space="0" w:color="auto"/>
        <w:left w:val="none" w:sz="0" w:space="0" w:color="auto"/>
        <w:bottom w:val="none" w:sz="0" w:space="0" w:color="auto"/>
        <w:right w:val="none" w:sz="0" w:space="0" w:color="auto"/>
      </w:divBdr>
    </w:div>
    <w:div w:id="338505085">
      <w:bodyDiv w:val="1"/>
      <w:marLeft w:val="0"/>
      <w:marRight w:val="0"/>
      <w:marTop w:val="0"/>
      <w:marBottom w:val="0"/>
      <w:divBdr>
        <w:top w:val="none" w:sz="0" w:space="0" w:color="auto"/>
        <w:left w:val="none" w:sz="0" w:space="0" w:color="auto"/>
        <w:bottom w:val="none" w:sz="0" w:space="0" w:color="auto"/>
        <w:right w:val="none" w:sz="0" w:space="0" w:color="auto"/>
      </w:divBdr>
      <w:divsChild>
        <w:div w:id="337775228">
          <w:marLeft w:val="480"/>
          <w:marRight w:val="0"/>
          <w:marTop w:val="0"/>
          <w:marBottom w:val="0"/>
          <w:divBdr>
            <w:top w:val="none" w:sz="0" w:space="0" w:color="auto"/>
            <w:left w:val="none" w:sz="0" w:space="0" w:color="auto"/>
            <w:bottom w:val="none" w:sz="0" w:space="0" w:color="auto"/>
            <w:right w:val="none" w:sz="0" w:space="0" w:color="auto"/>
          </w:divBdr>
        </w:div>
        <w:div w:id="967395546">
          <w:marLeft w:val="480"/>
          <w:marRight w:val="0"/>
          <w:marTop w:val="0"/>
          <w:marBottom w:val="0"/>
          <w:divBdr>
            <w:top w:val="none" w:sz="0" w:space="0" w:color="auto"/>
            <w:left w:val="none" w:sz="0" w:space="0" w:color="auto"/>
            <w:bottom w:val="none" w:sz="0" w:space="0" w:color="auto"/>
            <w:right w:val="none" w:sz="0" w:space="0" w:color="auto"/>
          </w:divBdr>
        </w:div>
        <w:div w:id="1934244926">
          <w:marLeft w:val="480"/>
          <w:marRight w:val="0"/>
          <w:marTop w:val="0"/>
          <w:marBottom w:val="0"/>
          <w:divBdr>
            <w:top w:val="none" w:sz="0" w:space="0" w:color="auto"/>
            <w:left w:val="none" w:sz="0" w:space="0" w:color="auto"/>
            <w:bottom w:val="none" w:sz="0" w:space="0" w:color="auto"/>
            <w:right w:val="none" w:sz="0" w:space="0" w:color="auto"/>
          </w:divBdr>
        </w:div>
        <w:div w:id="1121001232">
          <w:marLeft w:val="480"/>
          <w:marRight w:val="0"/>
          <w:marTop w:val="0"/>
          <w:marBottom w:val="0"/>
          <w:divBdr>
            <w:top w:val="none" w:sz="0" w:space="0" w:color="auto"/>
            <w:left w:val="none" w:sz="0" w:space="0" w:color="auto"/>
            <w:bottom w:val="none" w:sz="0" w:space="0" w:color="auto"/>
            <w:right w:val="none" w:sz="0" w:space="0" w:color="auto"/>
          </w:divBdr>
        </w:div>
        <w:div w:id="685667730">
          <w:marLeft w:val="480"/>
          <w:marRight w:val="0"/>
          <w:marTop w:val="0"/>
          <w:marBottom w:val="0"/>
          <w:divBdr>
            <w:top w:val="none" w:sz="0" w:space="0" w:color="auto"/>
            <w:left w:val="none" w:sz="0" w:space="0" w:color="auto"/>
            <w:bottom w:val="none" w:sz="0" w:space="0" w:color="auto"/>
            <w:right w:val="none" w:sz="0" w:space="0" w:color="auto"/>
          </w:divBdr>
        </w:div>
        <w:div w:id="493297154">
          <w:marLeft w:val="480"/>
          <w:marRight w:val="0"/>
          <w:marTop w:val="0"/>
          <w:marBottom w:val="0"/>
          <w:divBdr>
            <w:top w:val="none" w:sz="0" w:space="0" w:color="auto"/>
            <w:left w:val="none" w:sz="0" w:space="0" w:color="auto"/>
            <w:bottom w:val="none" w:sz="0" w:space="0" w:color="auto"/>
            <w:right w:val="none" w:sz="0" w:space="0" w:color="auto"/>
          </w:divBdr>
        </w:div>
        <w:div w:id="1276399953">
          <w:marLeft w:val="480"/>
          <w:marRight w:val="0"/>
          <w:marTop w:val="0"/>
          <w:marBottom w:val="0"/>
          <w:divBdr>
            <w:top w:val="none" w:sz="0" w:space="0" w:color="auto"/>
            <w:left w:val="none" w:sz="0" w:space="0" w:color="auto"/>
            <w:bottom w:val="none" w:sz="0" w:space="0" w:color="auto"/>
            <w:right w:val="none" w:sz="0" w:space="0" w:color="auto"/>
          </w:divBdr>
        </w:div>
        <w:div w:id="1103304812">
          <w:marLeft w:val="480"/>
          <w:marRight w:val="0"/>
          <w:marTop w:val="0"/>
          <w:marBottom w:val="0"/>
          <w:divBdr>
            <w:top w:val="none" w:sz="0" w:space="0" w:color="auto"/>
            <w:left w:val="none" w:sz="0" w:space="0" w:color="auto"/>
            <w:bottom w:val="none" w:sz="0" w:space="0" w:color="auto"/>
            <w:right w:val="none" w:sz="0" w:space="0" w:color="auto"/>
          </w:divBdr>
        </w:div>
        <w:div w:id="138767898">
          <w:marLeft w:val="480"/>
          <w:marRight w:val="0"/>
          <w:marTop w:val="0"/>
          <w:marBottom w:val="0"/>
          <w:divBdr>
            <w:top w:val="none" w:sz="0" w:space="0" w:color="auto"/>
            <w:left w:val="none" w:sz="0" w:space="0" w:color="auto"/>
            <w:bottom w:val="none" w:sz="0" w:space="0" w:color="auto"/>
            <w:right w:val="none" w:sz="0" w:space="0" w:color="auto"/>
          </w:divBdr>
        </w:div>
        <w:div w:id="74715035">
          <w:marLeft w:val="480"/>
          <w:marRight w:val="0"/>
          <w:marTop w:val="0"/>
          <w:marBottom w:val="0"/>
          <w:divBdr>
            <w:top w:val="none" w:sz="0" w:space="0" w:color="auto"/>
            <w:left w:val="none" w:sz="0" w:space="0" w:color="auto"/>
            <w:bottom w:val="none" w:sz="0" w:space="0" w:color="auto"/>
            <w:right w:val="none" w:sz="0" w:space="0" w:color="auto"/>
          </w:divBdr>
        </w:div>
        <w:div w:id="1142424275">
          <w:marLeft w:val="480"/>
          <w:marRight w:val="0"/>
          <w:marTop w:val="0"/>
          <w:marBottom w:val="0"/>
          <w:divBdr>
            <w:top w:val="none" w:sz="0" w:space="0" w:color="auto"/>
            <w:left w:val="none" w:sz="0" w:space="0" w:color="auto"/>
            <w:bottom w:val="none" w:sz="0" w:space="0" w:color="auto"/>
            <w:right w:val="none" w:sz="0" w:space="0" w:color="auto"/>
          </w:divBdr>
        </w:div>
        <w:div w:id="1495561309">
          <w:marLeft w:val="480"/>
          <w:marRight w:val="0"/>
          <w:marTop w:val="0"/>
          <w:marBottom w:val="0"/>
          <w:divBdr>
            <w:top w:val="none" w:sz="0" w:space="0" w:color="auto"/>
            <w:left w:val="none" w:sz="0" w:space="0" w:color="auto"/>
            <w:bottom w:val="none" w:sz="0" w:space="0" w:color="auto"/>
            <w:right w:val="none" w:sz="0" w:space="0" w:color="auto"/>
          </w:divBdr>
        </w:div>
        <w:div w:id="1333219429">
          <w:marLeft w:val="480"/>
          <w:marRight w:val="0"/>
          <w:marTop w:val="0"/>
          <w:marBottom w:val="0"/>
          <w:divBdr>
            <w:top w:val="none" w:sz="0" w:space="0" w:color="auto"/>
            <w:left w:val="none" w:sz="0" w:space="0" w:color="auto"/>
            <w:bottom w:val="none" w:sz="0" w:space="0" w:color="auto"/>
            <w:right w:val="none" w:sz="0" w:space="0" w:color="auto"/>
          </w:divBdr>
        </w:div>
        <w:div w:id="1686899008">
          <w:marLeft w:val="480"/>
          <w:marRight w:val="0"/>
          <w:marTop w:val="0"/>
          <w:marBottom w:val="0"/>
          <w:divBdr>
            <w:top w:val="none" w:sz="0" w:space="0" w:color="auto"/>
            <w:left w:val="none" w:sz="0" w:space="0" w:color="auto"/>
            <w:bottom w:val="none" w:sz="0" w:space="0" w:color="auto"/>
            <w:right w:val="none" w:sz="0" w:space="0" w:color="auto"/>
          </w:divBdr>
        </w:div>
        <w:div w:id="1497762892">
          <w:marLeft w:val="480"/>
          <w:marRight w:val="0"/>
          <w:marTop w:val="0"/>
          <w:marBottom w:val="0"/>
          <w:divBdr>
            <w:top w:val="none" w:sz="0" w:space="0" w:color="auto"/>
            <w:left w:val="none" w:sz="0" w:space="0" w:color="auto"/>
            <w:bottom w:val="none" w:sz="0" w:space="0" w:color="auto"/>
            <w:right w:val="none" w:sz="0" w:space="0" w:color="auto"/>
          </w:divBdr>
        </w:div>
        <w:div w:id="1570771469">
          <w:marLeft w:val="480"/>
          <w:marRight w:val="0"/>
          <w:marTop w:val="0"/>
          <w:marBottom w:val="0"/>
          <w:divBdr>
            <w:top w:val="none" w:sz="0" w:space="0" w:color="auto"/>
            <w:left w:val="none" w:sz="0" w:space="0" w:color="auto"/>
            <w:bottom w:val="none" w:sz="0" w:space="0" w:color="auto"/>
            <w:right w:val="none" w:sz="0" w:space="0" w:color="auto"/>
          </w:divBdr>
        </w:div>
        <w:div w:id="478310302">
          <w:marLeft w:val="480"/>
          <w:marRight w:val="0"/>
          <w:marTop w:val="0"/>
          <w:marBottom w:val="0"/>
          <w:divBdr>
            <w:top w:val="none" w:sz="0" w:space="0" w:color="auto"/>
            <w:left w:val="none" w:sz="0" w:space="0" w:color="auto"/>
            <w:bottom w:val="none" w:sz="0" w:space="0" w:color="auto"/>
            <w:right w:val="none" w:sz="0" w:space="0" w:color="auto"/>
          </w:divBdr>
        </w:div>
        <w:div w:id="648175401">
          <w:marLeft w:val="480"/>
          <w:marRight w:val="0"/>
          <w:marTop w:val="0"/>
          <w:marBottom w:val="0"/>
          <w:divBdr>
            <w:top w:val="none" w:sz="0" w:space="0" w:color="auto"/>
            <w:left w:val="none" w:sz="0" w:space="0" w:color="auto"/>
            <w:bottom w:val="none" w:sz="0" w:space="0" w:color="auto"/>
            <w:right w:val="none" w:sz="0" w:space="0" w:color="auto"/>
          </w:divBdr>
        </w:div>
        <w:div w:id="1340043340">
          <w:marLeft w:val="480"/>
          <w:marRight w:val="0"/>
          <w:marTop w:val="0"/>
          <w:marBottom w:val="0"/>
          <w:divBdr>
            <w:top w:val="none" w:sz="0" w:space="0" w:color="auto"/>
            <w:left w:val="none" w:sz="0" w:space="0" w:color="auto"/>
            <w:bottom w:val="none" w:sz="0" w:space="0" w:color="auto"/>
            <w:right w:val="none" w:sz="0" w:space="0" w:color="auto"/>
          </w:divBdr>
        </w:div>
        <w:div w:id="740559761">
          <w:marLeft w:val="480"/>
          <w:marRight w:val="0"/>
          <w:marTop w:val="0"/>
          <w:marBottom w:val="0"/>
          <w:divBdr>
            <w:top w:val="none" w:sz="0" w:space="0" w:color="auto"/>
            <w:left w:val="none" w:sz="0" w:space="0" w:color="auto"/>
            <w:bottom w:val="none" w:sz="0" w:space="0" w:color="auto"/>
            <w:right w:val="none" w:sz="0" w:space="0" w:color="auto"/>
          </w:divBdr>
        </w:div>
        <w:div w:id="1460225045">
          <w:marLeft w:val="480"/>
          <w:marRight w:val="0"/>
          <w:marTop w:val="0"/>
          <w:marBottom w:val="0"/>
          <w:divBdr>
            <w:top w:val="none" w:sz="0" w:space="0" w:color="auto"/>
            <w:left w:val="none" w:sz="0" w:space="0" w:color="auto"/>
            <w:bottom w:val="none" w:sz="0" w:space="0" w:color="auto"/>
            <w:right w:val="none" w:sz="0" w:space="0" w:color="auto"/>
          </w:divBdr>
        </w:div>
        <w:div w:id="1829326354">
          <w:marLeft w:val="480"/>
          <w:marRight w:val="0"/>
          <w:marTop w:val="0"/>
          <w:marBottom w:val="0"/>
          <w:divBdr>
            <w:top w:val="none" w:sz="0" w:space="0" w:color="auto"/>
            <w:left w:val="none" w:sz="0" w:space="0" w:color="auto"/>
            <w:bottom w:val="none" w:sz="0" w:space="0" w:color="auto"/>
            <w:right w:val="none" w:sz="0" w:space="0" w:color="auto"/>
          </w:divBdr>
        </w:div>
        <w:div w:id="499001276">
          <w:marLeft w:val="480"/>
          <w:marRight w:val="0"/>
          <w:marTop w:val="0"/>
          <w:marBottom w:val="0"/>
          <w:divBdr>
            <w:top w:val="none" w:sz="0" w:space="0" w:color="auto"/>
            <w:left w:val="none" w:sz="0" w:space="0" w:color="auto"/>
            <w:bottom w:val="none" w:sz="0" w:space="0" w:color="auto"/>
            <w:right w:val="none" w:sz="0" w:space="0" w:color="auto"/>
          </w:divBdr>
        </w:div>
        <w:div w:id="1885093410">
          <w:marLeft w:val="480"/>
          <w:marRight w:val="0"/>
          <w:marTop w:val="0"/>
          <w:marBottom w:val="0"/>
          <w:divBdr>
            <w:top w:val="none" w:sz="0" w:space="0" w:color="auto"/>
            <w:left w:val="none" w:sz="0" w:space="0" w:color="auto"/>
            <w:bottom w:val="none" w:sz="0" w:space="0" w:color="auto"/>
            <w:right w:val="none" w:sz="0" w:space="0" w:color="auto"/>
          </w:divBdr>
        </w:div>
        <w:div w:id="975991698">
          <w:marLeft w:val="480"/>
          <w:marRight w:val="0"/>
          <w:marTop w:val="0"/>
          <w:marBottom w:val="0"/>
          <w:divBdr>
            <w:top w:val="none" w:sz="0" w:space="0" w:color="auto"/>
            <w:left w:val="none" w:sz="0" w:space="0" w:color="auto"/>
            <w:bottom w:val="none" w:sz="0" w:space="0" w:color="auto"/>
            <w:right w:val="none" w:sz="0" w:space="0" w:color="auto"/>
          </w:divBdr>
        </w:div>
        <w:div w:id="1124347978">
          <w:marLeft w:val="480"/>
          <w:marRight w:val="0"/>
          <w:marTop w:val="0"/>
          <w:marBottom w:val="0"/>
          <w:divBdr>
            <w:top w:val="none" w:sz="0" w:space="0" w:color="auto"/>
            <w:left w:val="none" w:sz="0" w:space="0" w:color="auto"/>
            <w:bottom w:val="none" w:sz="0" w:space="0" w:color="auto"/>
            <w:right w:val="none" w:sz="0" w:space="0" w:color="auto"/>
          </w:divBdr>
        </w:div>
        <w:div w:id="570622340">
          <w:marLeft w:val="480"/>
          <w:marRight w:val="0"/>
          <w:marTop w:val="0"/>
          <w:marBottom w:val="0"/>
          <w:divBdr>
            <w:top w:val="none" w:sz="0" w:space="0" w:color="auto"/>
            <w:left w:val="none" w:sz="0" w:space="0" w:color="auto"/>
            <w:bottom w:val="none" w:sz="0" w:space="0" w:color="auto"/>
            <w:right w:val="none" w:sz="0" w:space="0" w:color="auto"/>
          </w:divBdr>
        </w:div>
        <w:div w:id="640236636">
          <w:marLeft w:val="480"/>
          <w:marRight w:val="0"/>
          <w:marTop w:val="0"/>
          <w:marBottom w:val="0"/>
          <w:divBdr>
            <w:top w:val="none" w:sz="0" w:space="0" w:color="auto"/>
            <w:left w:val="none" w:sz="0" w:space="0" w:color="auto"/>
            <w:bottom w:val="none" w:sz="0" w:space="0" w:color="auto"/>
            <w:right w:val="none" w:sz="0" w:space="0" w:color="auto"/>
          </w:divBdr>
        </w:div>
        <w:div w:id="706834997">
          <w:marLeft w:val="480"/>
          <w:marRight w:val="0"/>
          <w:marTop w:val="0"/>
          <w:marBottom w:val="0"/>
          <w:divBdr>
            <w:top w:val="none" w:sz="0" w:space="0" w:color="auto"/>
            <w:left w:val="none" w:sz="0" w:space="0" w:color="auto"/>
            <w:bottom w:val="none" w:sz="0" w:space="0" w:color="auto"/>
            <w:right w:val="none" w:sz="0" w:space="0" w:color="auto"/>
          </w:divBdr>
        </w:div>
        <w:div w:id="2135561743">
          <w:marLeft w:val="480"/>
          <w:marRight w:val="0"/>
          <w:marTop w:val="0"/>
          <w:marBottom w:val="0"/>
          <w:divBdr>
            <w:top w:val="none" w:sz="0" w:space="0" w:color="auto"/>
            <w:left w:val="none" w:sz="0" w:space="0" w:color="auto"/>
            <w:bottom w:val="none" w:sz="0" w:space="0" w:color="auto"/>
            <w:right w:val="none" w:sz="0" w:space="0" w:color="auto"/>
          </w:divBdr>
        </w:div>
        <w:div w:id="1255624547">
          <w:marLeft w:val="480"/>
          <w:marRight w:val="0"/>
          <w:marTop w:val="0"/>
          <w:marBottom w:val="0"/>
          <w:divBdr>
            <w:top w:val="none" w:sz="0" w:space="0" w:color="auto"/>
            <w:left w:val="none" w:sz="0" w:space="0" w:color="auto"/>
            <w:bottom w:val="none" w:sz="0" w:space="0" w:color="auto"/>
            <w:right w:val="none" w:sz="0" w:space="0" w:color="auto"/>
          </w:divBdr>
        </w:div>
        <w:div w:id="596717862">
          <w:marLeft w:val="480"/>
          <w:marRight w:val="0"/>
          <w:marTop w:val="0"/>
          <w:marBottom w:val="0"/>
          <w:divBdr>
            <w:top w:val="none" w:sz="0" w:space="0" w:color="auto"/>
            <w:left w:val="none" w:sz="0" w:space="0" w:color="auto"/>
            <w:bottom w:val="none" w:sz="0" w:space="0" w:color="auto"/>
            <w:right w:val="none" w:sz="0" w:space="0" w:color="auto"/>
          </w:divBdr>
        </w:div>
        <w:div w:id="410393014">
          <w:marLeft w:val="480"/>
          <w:marRight w:val="0"/>
          <w:marTop w:val="0"/>
          <w:marBottom w:val="0"/>
          <w:divBdr>
            <w:top w:val="none" w:sz="0" w:space="0" w:color="auto"/>
            <w:left w:val="none" w:sz="0" w:space="0" w:color="auto"/>
            <w:bottom w:val="none" w:sz="0" w:space="0" w:color="auto"/>
            <w:right w:val="none" w:sz="0" w:space="0" w:color="auto"/>
          </w:divBdr>
        </w:div>
        <w:div w:id="1964921957">
          <w:marLeft w:val="480"/>
          <w:marRight w:val="0"/>
          <w:marTop w:val="0"/>
          <w:marBottom w:val="0"/>
          <w:divBdr>
            <w:top w:val="none" w:sz="0" w:space="0" w:color="auto"/>
            <w:left w:val="none" w:sz="0" w:space="0" w:color="auto"/>
            <w:bottom w:val="none" w:sz="0" w:space="0" w:color="auto"/>
            <w:right w:val="none" w:sz="0" w:space="0" w:color="auto"/>
          </w:divBdr>
        </w:div>
        <w:div w:id="1309554705">
          <w:marLeft w:val="480"/>
          <w:marRight w:val="0"/>
          <w:marTop w:val="0"/>
          <w:marBottom w:val="0"/>
          <w:divBdr>
            <w:top w:val="none" w:sz="0" w:space="0" w:color="auto"/>
            <w:left w:val="none" w:sz="0" w:space="0" w:color="auto"/>
            <w:bottom w:val="none" w:sz="0" w:space="0" w:color="auto"/>
            <w:right w:val="none" w:sz="0" w:space="0" w:color="auto"/>
          </w:divBdr>
        </w:div>
        <w:div w:id="1947342706">
          <w:marLeft w:val="480"/>
          <w:marRight w:val="0"/>
          <w:marTop w:val="0"/>
          <w:marBottom w:val="0"/>
          <w:divBdr>
            <w:top w:val="none" w:sz="0" w:space="0" w:color="auto"/>
            <w:left w:val="none" w:sz="0" w:space="0" w:color="auto"/>
            <w:bottom w:val="none" w:sz="0" w:space="0" w:color="auto"/>
            <w:right w:val="none" w:sz="0" w:space="0" w:color="auto"/>
          </w:divBdr>
        </w:div>
        <w:div w:id="2083869671">
          <w:marLeft w:val="480"/>
          <w:marRight w:val="0"/>
          <w:marTop w:val="0"/>
          <w:marBottom w:val="0"/>
          <w:divBdr>
            <w:top w:val="none" w:sz="0" w:space="0" w:color="auto"/>
            <w:left w:val="none" w:sz="0" w:space="0" w:color="auto"/>
            <w:bottom w:val="none" w:sz="0" w:space="0" w:color="auto"/>
            <w:right w:val="none" w:sz="0" w:space="0" w:color="auto"/>
          </w:divBdr>
        </w:div>
        <w:div w:id="1397168043">
          <w:marLeft w:val="480"/>
          <w:marRight w:val="0"/>
          <w:marTop w:val="0"/>
          <w:marBottom w:val="0"/>
          <w:divBdr>
            <w:top w:val="none" w:sz="0" w:space="0" w:color="auto"/>
            <w:left w:val="none" w:sz="0" w:space="0" w:color="auto"/>
            <w:bottom w:val="none" w:sz="0" w:space="0" w:color="auto"/>
            <w:right w:val="none" w:sz="0" w:space="0" w:color="auto"/>
          </w:divBdr>
        </w:div>
        <w:div w:id="133910266">
          <w:marLeft w:val="480"/>
          <w:marRight w:val="0"/>
          <w:marTop w:val="0"/>
          <w:marBottom w:val="0"/>
          <w:divBdr>
            <w:top w:val="none" w:sz="0" w:space="0" w:color="auto"/>
            <w:left w:val="none" w:sz="0" w:space="0" w:color="auto"/>
            <w:bottom w:val="none" w:sz="0" w:space="0" w:color="auto"/>
            <w:right w:val="none" w:sz="0" w:space="0" w:color="auto"/>
          </w:divBdr>
        </w:div>
        <w:div w:id="1662541560">
          <w:marLeft w:val="480"/>
          <w:marRight w:val="0"/>
          <w:marTop w:val="0"/>
          <w:marBottom w:val="0"/>
          <w:divBdr>
            <w:top w:val="none" w:sz="0" w:space="0" w:color="auto"/>
            <w:left w:val="none" w:sz="0" w:space="0" w:color="auto"/>
            <w:bottom w:val="none" w:sz="0" w:space="0" w:color="auto"/>
            <w:right w:val="none" w:sz="0" w:space="0" w:color="auto"/>
          </w:divBdr>
        </w:div>
        <w:div w:id="1898320665">
          <w:marLeft w:val="480"/>
          <w:marRight w:val="0"/>
          <w:marTop w:val="0"/>
          <w:marBottom w:val="0"/>
          <w:divBdr>
            <w:top w:val="none" w:sz="0" w:space="0" w:color="auto"/>
            <w:left w:val="none" w:sz="0" w:space="0" w:color="auto"/>
            <w:bottom w:val="none" w:sz="0" w:space="0" w:color="auto"/>
            <w:right w:val="none" w:sz="0" w:space="0" w:color="auto"/>
          </w:divBdr>
        </w:div>
        <w:div w:id="1049383018">
          <w:marLeft w:val="480"/>
          <w:marRight w:val="0"/>
          <w:marTop w:val="0"/>
          <w:marBottom w:val="0"/>
          <w:divBdr>
            <w:top w:val="none" w:sz="0" w:space="0" w:color="auto"/>
            <w:left w:val="none" w:sz="0" w:space="0" w:color="auto"/>
            <w:bottom w:val="none" w:sz="0" w:space="0" w:color="auto"/>
            <w:right w:val="none" w:sz="0" w:space="0" w:color="auto"/>
          </w:divBdr>
        </w:div>
        <w:div w:id="458843979">
          <w:marLeft w:val="480"/>
          <w:marRight w:val="0"/>
          <w:marTop w:val="0"/>
          <w:marBottom w:val="0"/>
          <w:divBdr>
            <w:top w:val="none" w:sz="0" w:space="0" w:color="auto"/>
            <w:left w:val="none" w:sz="0" w:space="0" w:color="auto"/>
            <w:bottom w:val="none" w:sz="0" w:space="0" w:color="auto"/>
            <w:right w:val="none" w:sz="0" w:space="0" w:color="auto"/>
          </w:divBdr>
        </w:div>
        <w:div w:id="1353458012">
          <w:marLeft w:val="480"/>
          <w:marRight w:val="0"/>
          <w:marTop w:val="0"/>
          <w:marBottom w:val="0"/>
          <w:divBdr>
            <w:top w:val="none" w:sz="0" w:space="0" w:color="auto"/>
            <w:left w:val="none" w:sz="0" w:space="0" w:color="auto"/>
            <w:bottom w:val="none" w:sz="0" w:space="0" w:color="auto"/>
            <w:right w:val="none" w:sz="0" w:space="0" w:color="auto"/>
          </w:divBdr>
        </w:div>
        <w:div w:id="1412122951">
          <w:marLeft w:val="480"/>
          <w:marRight w:val="0"/>
          <w:marTop w:val="0"/>
          <w:marBottom w:val="0"/>
          <w:divBdr>
            <w:top w:val="none" w:sz="0" w:space="0" w:color="auto"/>
            <w:left w:val="none" w:sz="0" w:space="0" w:color="auto"/>
            <w:bottom w:val="none" w:sz="0" w:space="0" w:color="auto"/>
            <w:right w:val="none" w:sz="0" w:space="0" w:color="auto"/>
          </w:divBdr>
        </w:div>
        <w:div w:id="1496073872">
          <w:marLeft w:val="480"/>
          <w:marRight w:val="0"/>
          <w:marTop w:val="0"/>
          <w:marBottom w:val="0"/>
          <w:divBdr>
            <w:top w:val="none" w:sz="0" w:space="0" w:color="auto"/>
            <w:left w:val="none" w:sz="0" w:space="0" w:color="auto"/>
            <w:bottom w:val="none" w:sz="0" w:space="0" w:color="auto"/>
            <w:right w:val="none" w:sz="0" w:space="0" w:color="auto"/>
          </w:divBdr>
        </w:div>
        <w:div w:id="727654600">
          <w:marLeft w:val="480"/>
          <w:marRight w:val="0"/>
          <w:marTop w:val="0"/>
          <w:marBottom w:val="0"/>
          <w:divBdr>
            <w:top w:val="none" w:sz="0" w:space="0" w:color="auto"/>
            <w:left w:val="none" w:sz="0" w:space="0" w:color="auto"/>
            <w:bottom w:val="none" w:sz="0" w:space="0" w:color="auto"/>
            <w:right w:val="none" w:sz="0" w:space="0" w:color="auto"/>
          </w:divBdr>
        </w:div>
        <w:div w:id="574167876">
          <w:marLeft w:val="480"/>
          <w:marRight w:val="0"/>
          <w:marTop w:val="0"/>
          <w:marBottom w:val="0"/>
          <w:divBdr>
            <w:top w:val="none" w:sz="0" w:space="0" w:color="auto"/>
            <w:left w:val="none" w:sz="0" w:space="0" w:color="auto"/>
            <w:bottom w:val="none" w:sz="0" w:space="0" w:color="auto"/>
            <w:right w:val="none" w:sz="0" w:space="0" w:color="auto"/>
          </w:divBdr>
        </w:div>
        <w:div w:id="403993807">
          <w:marLeft w:val="480"/>
          <w:marRight w:val="0"/>
          <w:marTop w:val="0"/>
          <w:marBottom w:val="0"/>
          <w:divBdr>
            <w:top w:val="none" w:sz="0" w:space="0" w:color="auto"/>
            <w:left w:val="none" w:sz="0" w:space="0" w:color="auto"/>
            <w:bottom w:val="none" w:sz="0" w:space="0" w:color="auto"/>
            <w:right w:val="none" w:sz="0" w:space="0" w:color="auto"/>
          </w:divBdr>
        </w:div>
        <w:div w:id="1220825613">
          <w:marLeft w:val="480"/>
          <w:marRight w:val="0"/>
          <w:marTop w:val="0"/>
          <w:marBottom w:val="0"/>
          <w:divBdr>
            <w:top w:val="none" w:sz="0" w:space="0" w:color="auto"/>
            <w:left w:val="none" w:sz="0" w:space="0" w:color="auto"/>
            <w:bottom w:val="none" w:sz="0" w:space="0" w:color="auto"/>
            <w:right w:val="none" w:sz="0" w:space="0" w:color="auto"/>
          </w:divBdr>
        </w:div>
        <w:div w:id="1287347420">
          <w:marLeft w:val="480"/>
          <w:marRight w:val="0"/>
          <w:marTop w:val="0"/>
          <w:marBottom w:val="0"/>
          <w:divBdr>
            <w:top w:val="none" w:sz="0" w:space="0" w:color="auto"/>
            <w:left w:val="none" w:sz="0" w:space="0" w:color="auto"/>
            <w:bottom w:val="none" w:sz="0" w:space="0" w:color="auto"/>
            <w:right w:val="none" w:sz="0" w:space="0" w:color="auto"/>
          </w:divBdr>
        </w:div>
        <w:div w:id="106630906">
          <w:marLeft w:val="480"/>
          <w:marRight w:val="0"/>
          <w:marTop w:val="0"/>
          <w:marBottom w:val="0"/>
          <w:divBdr>
            <w:top w:val="none" w:sz="0" w:space="0" w:color="auto"/>
            <w:left w:val="none" w:sz="0" w:space="0" w:color="auto"/>
            <w:bottom w:val="none" w:sz="0" w:space="0" w:color="auto"/>
            <w:right w:val="none" w:sz="0" w:space="0" w:color="auto"/>
          </w:divBdr>
        </w:div>
        <w:div w:id="210767739">
          <w:marLeft w:val="480"/>
          <w:marRight w:val="0"/>
          <w:marTop w:val="0"/>
          <w:marBottom w:val="0"/>
          <w:divBdr>
            <w:top w:val="none" w:sz="0" w:space="0" w:color="auto"/>
            <w:left w:val="none" w:sz="0" w:space="0" w:color="auto"/>
            <w:bottom w:val="none" w:sz="0" w:space="0" w:color="auto"/>
            <w:right w:val="none" w:sz="0" w:space="0" w:color="auto"/>
          </w:divBdr>
        </w:div>
        <w:div w:id="2083526977">
          <w:marLeft w:val="480"/>
          <w:marRight w:val="0"/>
          <w:marTop w:val="0"/>
          <w:marBottom w:val="0"/>
          <w:divBdr>
            <w:top w:val="none" w:sz="0" w:space="0" w:color="auto"/>
            <w:left w:val="none" w:sz="0" w:space="0" w:color="auto"/>
            <w:bottom w:val="none" w:sz="0" w:space="0" w:color="auto"/>
            <w:right w:val="none" w:sz="0" w:space="0" w:color="auto"/>
          </w:divBdr>
        </w:div>
        <w:div w:id="1333603996">
          <w:marLeft w:val="480"/>
          <w:marRight w:val="0"/>
          <w:marTop w:val="0"/>
          <w:marBottom w:val="0"/>
          <w:divBdr>
            <w:top w:val="none" w:sz="0" w:space="0" w:color="auto"/>
            <w:left w:val="none" w:sz="0" w:space="0" w:color="auto"/>
            <w:bottom w:val="none" w:sz="0" w:space="0" w:color="auto"/>
            <w:right w:val="none" w:sz="0" w:space="0" w:color="auto"/>
          </w:divBdr>
        </w:div>
        <w:div w:id="676735624">
          <w:marLeft w:val="480"/>
          <w:marRight w:val="0"/>
          <w:marTop w:val="0"/>
          <w:marBottom w:val="0"/>
          <w:divBdr>
            <w:top w:val="none" w:sz="0" w:space="0" w:color="auto"/>
            <w:left w:val="none" w:sz="0" w:space="0" w:color="auto"/>
            <w:bottom w:val="none" w:sz="0" w:space="0" w:color="auto"/>
            <w:right w:val="none" w:sz="0" w:space="0" w:color="auto"/>
          </w:divBdr>
        </w:div>
        <w:div w:id="918635245">
          <w:marLeft w:val="480"/>
          <w:marRight w:val="0"/>
          <w:marTop w:val="0"/>
          <w:marBottom w:val="0"/>
          <w:divBdr>
            <w:top w:val="none" w:sz="0" w:space="0" w:color="auto"/>
            <w:left w:val="none" w:sz="0" w:space="0" w:color="auto"/>
            <w:bottom w:val="none" w:sz="0" w:space="0" w:color="auto"/>
            <w:right w:val="none" w:sz="0" w:space="0" w:color="auto"/>
          </w:divBdr>
        </w:div>
        <w:div w:id="381102968">
          <w:marLeft w:val="480"/>
          <w:marRight w:val="0"/>
          <w:marTop w:val="0"/>
          <w:marBottom w:val="0"/>
          <w:divBdr>
            <w:top w:val="none" w:sz="0" w:space="0" w:color="auto"/>
            <w:left w:val="none" w:sz="0" w:space="0" w:color="auto"/>
            <w:bottom w:val="none" w:sz="0" w:space="0" w:color="auto"/>
            <w:right w:val="none" w:sz="0" w:space="0" w:color="auto"/>
          </w:divBdr>
        </w:div>
        <w:div w:id="868495234">
          <w:marLeft w:val="480"/>
          <w:marRight w:val="0"/>
          <w:marTop w:val="0"/>
          <w:marBottom w:val="0"/>
          <w:divBdr>
            <w:top w:val="none" w:sz="0" w:space="0" w:color="auto"/>
            <w:left w:val="none" w:sz="0" w:space="0" w:color="auto"/>
            <w:bottom w:val="none" w:sz="0" w:space="0" w:color="auto"/>
            <w:right w:val="none" w:sz="0" w:space="0" w:color="auto"/>
          </w:divBdr>
        </w:div>
        <w:div w:id="844128665">
          <w:marLeft w:val="480"/>
          <w:marRight w:val="0"/>
          <w:marTop w:val="0"/>
          <w:marBottom w:val="0"/>
          <w:divBdr>
            <w:top w:val="none" w:sz="0" w:space="0" w:color="auto"/>
            <w:left w:val="none" w:sz="0" w:space="0" w:color="auto"/>
            <w:bottom w:val="none" w:sz="0" w:space="0" w:color="auto"/>
            <w:right w:val="none" w:sz="0" w:space="0" w:color="auto"/>
          </w:divBdr>
        </w:div>
        <w:div w:id="1309214520">
          <w:marLeft w:val="480"/>
          <w:marRight w:val="0"/>
          <w:marTop w:val="0"/>
          <w:marBottom w:val="0"/>
          <w:divBdr>
            <w:top w:val="none" w:sz="0" w:space="0" w:color="auto"/>
            <w:left w:val="none" w:sz="0" w:space="0" w:color="auto"/>
            <w:bottom w:val="none" w:sz="0" w:space="0" w:color="auto"/>
            <w:right w:val="none" w:sz="0" w:space="0" w:color="auto"/>
          </w:divBdr>
        </w:div>
        <w:div w:id="1843737935">
          <w:marLeft w:val="480"/>
          <w:marRight w:val="0"/>
          <w:marTop w:val="0"/>
          <w:marBottom w:val="0"/>
          <w:divBdr>
            <w:top w:val="none" w:sz="0" w:space="0" w:color="auto"/>
            <w:left w:val="none" w:sz="0" w:space="0" w:color="auto"/>
            <w:bottom w:val="none" w:sz="0" w:space="0" w:color="auto"/>
            <w:right w:val="none" w:sz="0" w:space="0" w:color="auto"/>
          </w:divBdr>
        </w:div>
        <w:div w:id="891422695">
          <w:marLeft w:val="480"/>
          <w:marRight w:val="0"/>
          <w:marTop w:val="0"/>
          <w:marBottom w:val="0"/>
          <w:divBdr>
            <w:top w:val="none" w:sz="0" w:space="0" w:color="auto"/>
            <w:left w:val="none" w:sz="0" w:space="0" w:color="auto"/>
            <w:bottom w:val="none" w:sz="0" w:space="0" w:color="auto"/>
            <w:right w:val="none" w:sz="0" w:space="0" w:color="auto"/>
          </w:divBdr>
        </w:div>
        <w:div w:id="740326221">
          <w:marLeft w:val="480"/>
          <w:marRight w:val="0"/>
          <w:marTop w:val="0"/>
          <w:marBottom w:val="0"/>
          <w:divBdr>
            <w:top w:val="none" w:sz="0" w:space="0" w:color="auto"/>
            <w:left w:val="none" w:sz="0" w:space="0" w:color="auto"/>
            <w:bottom w:val="none" w:sz="0" w:space="0" w:color="auto"/>
            <w:right w:val="none" w:sz="0" w:space="0" w:color="auto"/>
          </w:divBdr>
        </w:div>
        <w:div w:id="1557860077">
          <w:marLeft w:val="480"/>
          <w:marRight w:val="0"/>
          <w:marTop w:val="0"/>
          <w:marBottom w:val="0"/>
          <w:divBdr>
            <w:top w:val="none" w:sz="0" w:space="0" w:color="auto"/>
            <w:left w:val="none" w:sz="0" w:space="0" w:color="auto"/>
            <w:bottom w:val="none" w:sz="0" w:space="0" w:color="auto"/>
            <w:right w:val="none" w:sz="0" w:space="0" w:color="auto"/>
          </w:divBdr>
        </w:div>
        <w:div w:id="694769185">
          <w:marLeft w:val="480"/>
          <w:marRight w:val="0"/>
          <w:marTop w:val="0"/>
          <w:marBottom w:val="0"/>
          <w:divBdr>
            <w:top w:val="none" w:sz="0" w:space="0" w:color="auto"/>
            <w:left w:val="none" w:sz="0" w:space="0" w:color="auto"/>
            <w:bottom w:val="none" w:sz="0" w:space="0" w:color="auto"/>
            <w:right w:val="none" w:sz="0" w:space="0" w:color="auto"/>
          </w:divBdr>
        </w:div>
        <w:div w:id="1379276258">
          <w:marLeft w:val="480"/>
          <w:marRight w:val="0"/>
          <w:marTop w:val="0"/>
          <w:marBottom w:val="0"/>
          <w:divBdr>
            <w:top w:val="none" w:sz="0" w:space="0" w:color="auto"/>
            <w:left w:val="none" w:sz="0" w:space="0" w:color="auto"/>
            <w:bottom w:val="none" w:sz="0" w:space="0" w:color="auto"/>
            <w:right w:val="none" w:sz="0" w:space="0" w:color="auto"/>
          </w:divBdr>
        </w:div>
        <w:div w:id="69425513">
          <w:marLeft w:val="480"/>
          <w:marRight w:val="0"/>
          <w:marTop w:val="0"/>
          <w:marBottom w:val="0"/>
          <w:divBdr>
            <w:top w:val="none" w:sz="0" w:space="0" w:color="auto"/>
            <w:left w:val="none" w:sz="0" w:space="0" w:color="auto"/>
            <w:bottom w:val="none" w:sz="0" w:space="0" w:color="auto"/>
            <w:right w:val="none" w:sz="0" w:space="0" w:color="auto"/>
          </w:divBdr>
        </w:div>
        <w:div w:id="1013999354">
          <w:marLeft w:val="480"/>
          <w:marRight w:val="0"/>
          <w:marTop w:val="0"/>
          <w:marBottom w:val="0"/>
          <w:divBdr>
            <w:top w:val="none" w:sz="0" w:space="0" w:color="auto"/>
            <w:left w:val="none" w:sz="0" w:space="0" w:color="auto"/>
            <w:bottom w:val="none" w:sz="0" w:space="0" w:color="auto"/>
            <w:right w:val="none" w:sz="0" w:space="0" w:color="auto"/>
          </w:divBdr>
        </w:div>
        <w:div w:id="415060277">
          <w:marLeft w:val="480"/>
          <w:marRight w:val="0"/>
          <w:marTop w:val="0"/>
          <w:marBottom w:val="0"/>
          <w:divBdr>
            <w:top w:val="none" w:sz="0" w:space="0" w:color="auto"/>
            <w:left w:val="none" w:sz="0" w:space="0" w:color="auto"/>
            <w:bottom w:val="none" w:sz="0" w:space="0" w:color="auto"/>
            <w:right w:val="none" w:sz="0" w:space="0" w:color="auto"/>
          </w:divBdr>
        </w:div>
        <w:div w:id="176232179">
          <w:marLeft w:val="480"/>
          <w:marRight w:val="0"/>
          <w:marTop w:val="0"/>
          <w:marBottom w:val="0"/>
          <w:divBdr>
            <w:top w:val="none" w:sz="0" w:space="0" w:color="auto"/>
            <w:left w:val="none" w:sz="0" w:space="0" w:color="auto"/>
            <w:bottom w:val="none" w:sz="0" w:space="0" w:color="auto"/>
            <w:right w:val="none" w:sz="0" w:space="0" w:color="auto"/>
          </w:divBdr>
        </w:div>
        <w:div w:id="2012754591">
          <w:marLeft w:val="480"/>
          <w:marRight w:val="0"/>
          <w:marTop w:val="0"/>
          <w:marBottom w:val="0"/>
          <w:divBdr>
            <w:top w:val="none" w:sz="0" w:space="0" w:color="auto"/>
            <w:left w:val="none" w:sz="0" w:space="0" w:color="auto"/>
            <w:bottom w:val="none" w:sz="0" w:space="0" w:color="auto"/>
            <w:right w:val="none" w:sz="0" w:space="0" w:color="auto"/>
          </w:divBdr>
        </w:div>
        <w:div w:id="520050011">
          <w:marLeft w:val="480"/>
          <w:marRight w:val="0"/>
          <w:marTop w:val="0"/>
          <w:marBottom w:val="0"/>
          <w:divBdr>
            <w:top w:val="none" w:sz="0" w:space="0" w:color="auto"/>
            <w:left w:val="none" w:sz="0" w:space="0" w:color="auto"/>
            <w:bottom w:val="none" w:sz="0" w:space="0" w:color="auto"/>
            <w:right w:val="none" w:sz="0" w:space="0" w:color="auto"/>
          </w:divBdr>
        </w:div>
        <w:div w:id="700477190">
          <w:marLeft w:val="480"/>
          <w:marRight w:val="0"/>
          <w:marTop w:val="0"/>
          <w:marBottom w:val="0"/>
          <w:divBdr>
            <w:top w:val="none" w:sz="0" w:space="0" w:color="auto"/>
            <w:left w:val="none" w:sz="0" w:space="0" w:color="auto"/>
            <w:bottom w:val="none" w:sz="0" w:space="0" w:color="auto"/>
            <w:right w:val="none" w:sz="0" w:space="0" w:color="auto"/>
          </w:divBdr>
        </w:div>
        <w:div w:id="1507674628">
          <w:marLeft w:val="480"/>
          <w:marRight w:val="0"/>
          <w:marTop w:val="0"/>
          <w:marBottom w:val="0"/>
          <w:divBdr>
            <w:top w:val="none" w:sz="0" w:space="0" w:color="auto"/>
            <w:left w:val="none" w:sz="0" w:space="0" w:color="auto"/>
            <w:bottom w:val="none" w:sz="0" w:space="0" w:color="auto"/>
            <w:right w:val="none" w:sz="0" w:space="0" w:color="auto"/>
          </w:divBdr>
        </w:div>
        <w:div w:id="244265163">
          <w:marLeft w:val="480"/>
          <w:marRight w:val="0"/>
          <w:marTop w:val="0"/>
          <w:marBottom w:val="0"/>
          <w:divBdr>
            <w:top w:val="none" w:sz="0" w:space="0" w:color="auto"/>
            <w:left w:val="none" w:sz="0" w:space="0" w:color="auto"/>
            <w:bottom w:val="none" w:sz="0" w:space="0" w:color="auto"/>
            <w:right w:val="none" w:sz="0" w:space="0" w:color="auto"/>
          </w:divBdr>
        </w:div>
        <w:div w:id="78479093">
          <w:marLeft w:val="480"/>
          <w:marRight w:val="0"/>
          <w:marTop w:val="0"/>
          <w:marBottom w:val="0"/>
          <w:divBdr>
            <w:top w:val="none" w:sz="0" w:space="0" w:color="auto"/>
            <w:left w:val="none" w:sz="0" w:space="0" w:color="auto"/>
            <w:bottom w:val="none" w:sz="0" w:space="0" w:color="auto"/>
            <w:right w:val="none" w:sz="0" w:space="0" w:color="auto"/>
          </w:divBdr>
        </w:div>
        <w:div w:id="814684140">
          <w:marLeft w:val="480"/>
          <w:marRight w:val="0"/>
          <w:marTop w:val="0"/>
          <w:marBottom w:val="0"/>
          <w:divBdr>
            <w:top w:val="none" w:sz="0" w:space="0" w:color="auto"/>
            <w:left w:val="none" w:sz="0" w:space="0" w:color="auto"/>
            <w:bottom w:val="none" w:sz="0" w:space="0" w:color="auto"/>
            <w:right w:val="none" w:sz="0" w:space="0" w:color="auto"/>
          </w:divBdr>
        </w:div>
        <w:div w:id="1037585798">
          <w:marLeft w:val="480"/>
          <w:marRight w:val="0"/>
          <w:marTop w:val="0"/>
          <w:marBottom w:val="0"/>
          <w:divBdr>
            <w:top w:val="none" w:sz="0" w:space="0" w:color="auto"/>
            <w:left w:val="none" w:sz="0" w:space="0" w:color="auto"/>
            <w:bottom w:val="none" w:sz="0" w:space="0" w:color="auto"/>
            <w:right w:val="none" w:sz="0" w:space="0" w:color="auto"/>
          </w:divBdr>
        </w:div>
        <w:div w:id="502358736">
          <w:marLeft w:val="480"/>
          <w:marRight w:val="0"/>
          <w:marTop w:val="0"/>
          <w:marBottom w:val="0"/>
          <w:divBdr>
            <w:top w:val="none" w:sz="0" w:space="0" w:color="auto"/>
            <w:left w:val="none" w:sz="0" w:space="0" w:color="auto"/>
            <w:bottom w:val="none" w:sz="0" w:space="0" w:color="auto"/>
            <w:right w:val="none" w:sz="0" w:space="0" w:color="auto"/>
          </w:divBdr>
        </w:div>
        <w:div w:id="1744906935">
          <w:marLeft w:val="480"/>
          <w:marRight w:val="0"/>
          <w:marTop w:val="0"/>
          <w:marBottom w:val="0"/>
          <w:divBdr>
            <w:top w:val="none" w:sz="0" w:space="0" w:color="auto"/>
            <w:left w:val="none" w:sz="0" w:space="0" w:color="auto"/>
            <w:bottom w:val="none" w:sz="0" w:space="0" w:color="auto"/>
            <w:right w:val="none" w:sz="0" w:space="0" w:color="auto"/>
          </w:divBdr>
        </w:div>
        <w:div w:id="1334334760">
          <w:marLeft w:val="480"/>
          <w:marRight w:val="0"/>
          <w:marTop w:val="0"/>
          <w:marBottom w:val="0"/>
          <w:divBdr>
            <w:top w:val="none" w:sz="0" w:space="0" w:color="auto"/>
            <w:left w:val="none" w:sz="0" w:space="0" w:color="auto"/>
            <w:bottom w:val="none" w:sz="0" w:space="0" w:color="auto"/>
            <w:right w:val="none" w:sz="0" w:space="0" w:color="auto"/>
          </w:divBdr>
        </w:div>
        <w:div w:id="13963278">
          <w:marLeft w:val="480"/>
          <w:marRight w:val="0"/>
          <w:marTop w:val="0"/>
          <w:marBottom w:val="0"/>
          <w:divBdr>
            <w:top w:val="none" w:sz="0" w:space="0" w:color="auto"/>
            <w:left w:val="none" w:sz="0" w:space="0" w:color="auto"/>
            <w:bottom w:val="none" w:sz="0" w:space="0" w:color="auto"/>
            <w:right w:val="none" w:sz="0" w:space="0" w:color="auto"/>
          </w:divBdr>
        </w:div>
        <w:div w:id="2031683825">
          <w:marLeft w:val="480"/>
          <w:marRight w:val="0"/>
          <w:marTop w:val="0"/>
          <w:marBottom w:val="0"/>
          <w:divBdr>
            <w:top w:val="none" w:sz="0" w:space="0" w:color="auto"/>
            <w:left w:val="none" w:sz="0" w:space="0" w:color="auto"/>
            <w:bottom w:val="none" w:sz="0" w:space="0" w:color="auto"/>
            <w:right w:val="none" w:sz="0" w:space="0" w:color="auto"/>
          </w:divBdr>
        </w:div>
        <w:div w:id="286161137">
          <w:marLeft w:val="480"/>
          <w:marRight w:val="0"/>
          <w:marTop w:val="0"/>
          <w:marBottom w:val="0"/>
          <w:divBdr>
            <w:top w:val="none" w:sz="0" w:space="0" w:color="auto"/>
            <w:left w:val="none" w:sz="0" w:space="0" w:color="auto"/>
            <w:bottom w:val="none" w:sz="0" w:space="0" w:color="auto"/>
            <w:right w:val="none" w:sz="0" w:space="0" w:color="auto"/>
          </w:divBdr>
        </w:div>
        <w:div w:id="1354304325">
          <w:marLeft w:val="480"/>
          <w:marRight w:val="0"/>
          <w:marTop w:val="0"/>
          <w:marBottom w:val="0"/>
          <w:divBdr>
            <w:top w:val="none" w:sz="0" w:space="0" w:color="auto"/>
            <w:left w:val="none" w:sz="0" w:space="0" w:color="auto"/>
            <w:bottom w:val="none" w:sz="0" w:space="0" w:color="auto"/>
            <w:right w:val="none" w:sz="0" w:space="0" w:color="auto"/>
          </w:divBdr>
        </w:div>
        <w:div w:id="1319960657">
          <w:marLeft w:val="480"/>
          <w:marRight w:val="0"/>
          <w:marTop w:val="0"/>
          <w:marBottom w:val="0"/>
          <w:divBdr>
            <w:top w:val="none" w:sz="0" w:space="0" w:color="auto"/>
            <w:left w:val="none" w:sz="0" w:space="0" w:color="auto"/>
            <w:bottom w:val="none" w:sz="0" w:space="0" w:color="auto"/>
            <w:right w:val="none" w:sz="0" w:space="0" w:color="auto"/>
          </w:divBdr>
        </w:div>
        <w:div w:id="430469429">
          <w:marLeft w:val="480"/>
          <w:marRight w:val="0"/>
          <w:marTop w:val="0"/>
          <w:marBottom w:val="0"/>
          <w:divBdr>
            <w:top w:val="none" w:sz="0" w:space="0" w:color="auto"/>
            <w:left w:val="none" w:sz="0" w:space="0" w:color="auto"/>
            <w:bottom w:val="none" w:sz="0" w:space="0" w:color="auto"/>
            <w:right w:val="none" w:sz="0" w:space="0" w:color="auto"/>
          </w:divBdr>
        </w:div>
        <w:div w:id="787627988">
          <w:marLeft w:val="480"/>
          <w:marRight w:val="0"/>
          <w:marTop w:val="0"/>
          <w:marBottom w:val="0"/>
          <w:divBdr>
            <w:top w:val="none" w:sz="0" w:space="0" w:color="auto"/>
            <w:left w:val="none" w:sz="0" w:space="0" w:color="auto"/>
            <w:bottom w:val="none" w:sz="0" w:space="0" w:color="auto"/>
            <w:right w:val="none" w:sz="0" w:space="0" w:color="auto"/>
          </w:divBdr>
        </w:div>
        <w:div w:id="1335569634">
          <w:marLeft w:val="480"/>
          <w:marRight w:val="0"/>
          <w:marTop w:val="0"/>
          <w:marBottom w:val="0"/>
          <w:divBdr>
            <w:top w:val="none" w:sz="0" w:space="0" w:color="auto"/>
            <w:left w:val="none" w:sz="0" w:space="0" w:color="auto"/>
            <w:bottom w:val="none" w:sz="0" w:space="0" w:color="auto"/>
            <w:right w:val="none" w:sz="0" w:space="0" w:color="auto"/>
          </w:divBdr>
        </w:div>
        <w:div w:id="1579098985">
          <w:marLeft w:val="480"/>
          <w:marRight w:val="0"/>
          <w:marTop w:val="0"/>
          <w:marBottom w:val="0"/>
          <w:divBdr>
            <w:top w:val="none" w:sz="0" w:space="0" w:color="auto"/>
            <w:left w:val="none" w:sz="0" w:space="0" w:color="auto"/>
            <w:bottom w:val="none" w:sz="0" w:space="0" w:color="auto"/>
            <w:right w:val="none" w:sz="0" w:space="0" w:color="auto"/>
          </w:divBdr>
        </w:div>
        <w:div w:id="210768096">
          <w:marLeft w:val="480"/>
          <w:marRight w:val="0"/>
          <w:marTop w:val="0"/>
          <w:marBottom w:val="0"/>
          <w:divBdr>
            <w:top w:val="none" w:sz="0" w:space="0" w:color="auto"/>
            <w:left w:val="none" w:sz="0" w:space="0" w:color="auto"/>
            <w:bottom w:val="none" w:sz="0" w:space="0" w:color="auto"/>
            <w:right w:val="none" w:sz="0" w:space="0" w:color="auto"/>
          </w:divBdr>
        </w:div>
        <w:div w:id="1576473121">
          <w:marLeft w:val="480"/>
          <w:marRight w:val="0"/>
          <w:marTop w:val="0"/>
          <w:marBottom w:val="0"/>
          <w:divBdr>
            <w:top w:val="none" w:sz="0" w:space="0" w:color="auto"/>
            <w:left w:val="none" w:sz="0" w:space="0" w:color="auto"/>
            <w:bottom w:val="none" w:sz="0" w:space="0" w:color="auto"/>
            <w:right w:val="none" w:sz="0" w:space="0" w:color="auto"/>
          </w:divBdr>
        </w:div>
        <w:div w:id="1983121905">
          <w:marLeft w:val="480"/>
          <w:marRight w:val="0"/>
          <w:marTop w:val="0"/>
          <w:marBottom w:val="0"/>
          <w:divBdr>
            <w:top w:val="none" w:sz="0" w:space="0" w:color="auto"/>
            <w:left w:val="none" w:sz="0" w:space="0" w:color="auto"/>
            <w:bottom w:val="none" w:sz="0" w:space="0" w:color="auto"/>
            <w:right w:val="none" w:sz="0" w:space="0" w:color="auto"/>
          </w:divBdr>
        </w:div>
        <w:div w:id="2142651569">
          <w:marLeft w:val="480"/>
          <w:marRight w:val="0"/>
          <w:marTop w:val="0"/>
          <w:marBottom w:val="0"/>
          <w:divBdr>
            <w:top w:val="none" w:sz="0" w:space="0" w:color="auto"/>
            <w:left w:val="none" w:sz="0" w:space="0" w:color="auto"/>
            <w:bottom w:val="none" w:sz="0" w:space="0" w:color="auto"/>
            <w:right w:val="none" w:sz="0" w:space="0" w:color="auto"/>
          </w:divBdr>
        </w:div>
        <w:div w:id="1542864654">
          <w:marLeft w:val="480"/>
          <w:marRight w:val="0"/>
          <w:marTop w:val="0"/>
          <w:marBottom w:val="0"/>
          <w:divBdr>
            <w:top w:val="none" w:sz="0" w:space="0" w:color="auto"/>
            <w:left w:val="none" w:sz="0" w:space="0" w:color="auto"/>
            <w:bottom w:val="none" w:sz="0" w:space="0" w:color="auto"/>
            <w:right w:val="none" w:sz="0" w:space="0" w:color="auto"/>
          </w:divBdr>
        </w:div>
        <w:div w:id="211618790">
          <w:marLeft w:val="480"/>
          <w:marRight w:val="0"/>
          <w:marTop w:val="0"/>
          <w:marBottom w:val="0"/>
          <w:divBdr>
            <w:top w:val="none" w:sz="0" w:space="0" w:color="auto"/>
            <w:left w:val="none" w:sz="0" w:space="0" w:color="auto"/>
            <w:bottom w:val="none" w:sz="0" w:space="0" w:color="auto"/>
            <w:right w:val="none" w:sz="0" w:space="0" w:color="auto"/>
          </w:divBdr>
        </w:div>
        <w:div w:id="20476832">
          <w:marLeft w:val="480"/>
          <w:marRight w:val="0"/>
          <w:marTop w:val="0"/>
          <w:marBottom w:val="0"/>
          <w:divBdr>
            <w:top w:val="none" w:sz="0" w:space="0" w:color="auto"/>
            <w:left w:val="none" w:sz="0" w:space="0" w:color="auto"/>
            <w:bottom w:val="none" w:sz="0" w:space="0" w:color="auto"/>
            <w:right w:val="none" w:sz="0" w:space="0" w:color="auto"/>
          </w:divBdr>
        </w:div>
        <w:div w:id="1944143602">
          <w:marLeft w:val="480"/>
          <w:marRight w:val="0"/>
          <w:marTop w:val="0"/>
          <w:marBottom w:val="0"/>
          <w:divBdr>
            <w:top w:val="none" w:sz="0" w:space="0" w:color="auto"/>
            <w:left w:val="none" w:sz="0" w:space="0" w:color="auto"/>
            <w:bottom w:val="none" w:sz="0" w:space="0" w:color="auto"/>
            <w:right w:val="none" w:sz="0" w:space="0" w:color="auto"/>
          </w:divBdr>
        </w:div>
        <w:div w:id="1636763257">
          <w:marLeft w:val="480"/>
          <w:marRight w:val="0"/>
          <w:marTop w:val="0"/>
          <w:marBottom w:val="0"/>
          <w:divBdr>
            <w:top w:val="none" w:sz="0" w:space="0" w:color="auto"/>
            <w:left w:val="none" w:sz="0" w:space="0" w:color="auto"/>
            <w:bottom w:val="none" w:sz="0" w:space="0" w:color="auto"/>
            <w:right w:val="none" w:sz="0" w:space="0" w:color="auto"/>
          </w:divBdr>
        </w:div>
        <w:div w:id="1322195671">
          <w:marLeft w:val="480"/>
          <w:marRight w:val="0"/>
          <w:marTop w:val="0"/>
          <w:marBottom w:val="0"/>
          <w:divBdr>
            <w:top w:val="none" w:sz="0" w:space="0" w:color="auto"/>
            <w:left w:val="none" w:sz="0" w:space="0" w:color="auto"/>
            <w:bottom w:val="none" w:sz="0" w:space="0" w:color="auto"/>
            <w:right w:val="none" w:sz="0" w:space="0" w:color="auto"/>
          </w:divBdr>
        </w:div>
        <w:div w:id="952250764">
          <w:marLeft w:val="480"/>
          <w:marRight w:val="0"/>
          <w:marTop w:val="0"/>
          <w:marBottom w:val="0"/>
          <w:divBdr>
            <w:top w:val="none" w:sz="0" w:space="0" w:color="auto"/>
            <w:left w:val="none" w:sz="0" w:space="0" w:color="auto"/>
            <w:bottom w:val="none" w:sz="0" w:space="0" w:color="auto"/>
            <w:right w:val="none" w:sz="0" w:space="0" w:color="auto"/>
          </w:divBdr>
        </w:div>
        <w:div w:id="1299996959">
          <w:marLeft w:val="480"/>
          <w:marRight w:val="0"/>
          <w:marTop w:val="0"/>
          <w:marBottom w:val="0"/>
          <w:divBdr>
            <w:top w:val="none" w:sz="0" w:space="0" w:color="auto"/>
            <w:left w:val="none" w:sz="0" w:space="0" w:color="auto"/>
            <w:bottom w:val="none" w:sz="0" w:space="0" w:color="auto"/>
            <w:right w:val="none" w:sz="0" w:space="0" w:color="auto"/>
          </w:divBdr>
        </w:div>
        <w:div w:id="229463323">
          <w:marLeft w:val="480"/>
          <w:marRight w:val="0"/>
          <w:marTop w:val="0"/>
          <w:marBottom w:val="0"/>
          <w:divBdr>
            <w:top w:val="none" w:sz="0" w:space="0" w:color="auto"/>
            <w:left w:val="none" w:sz="0" w:space="0" w:color="auto"/>
            <w:bottom w:val="none" w:sz="0" w:space="0" w:color="auto"/>
            <w:right w:val="none" w:sz="0" w:space="0" w:color="auto"/>
          </w:divBdr>
        </w:div>
        <w:div w:id="459614940">
          <w:marLeft w:val="480"/>
          <w:marRight w:val="0"/>
          <w:marTop w:val="0"/>
          <w:marBottom w:val="0"/>
          <w:divBdr>
            <w:top w:val="none" w:sz="0" w:space="0" w:color="auto"/>
            <w:left w:val="none" w:sz="0" w:space="0" w:color="auto"/>
            <w:bottom w:val="none" w:sz="0" w:space="0" w:color="auto"/>
            <w:right w:val="none" w:sz="0" w:space="0" w:color="auto"/>
          </w:divBdr>
        </w:div>
        <w:div w:id="1622029837">
          <w:marLeft w:val="480"/>
          <w:marRight w:val="0"/>
          <w:marTop w:val="0"/>
          <w:marBottom w:val="0"/>
          <w:divBdr>
            <w:top w:val="none" w:sz="0" w:space="0" w:color="auto"/>
            <w:left w:val="none" w:sz="0" w:space="0" w:color="auto"/>
            <w:bottom w:val="none" w:sz="0" w:space="0" w:color="auto"/>
            <w:right w:val="none" w:sz="0" w:space="0" w:color="auto"/>
          </w:divBdr>
        </w:div>
        <w:div w:id="422144886">
          <w:marLeft w:val="480"/>
          <w:marRight w:val="0"/>
          <w:marTop w:val="0"/>
          <w:marBottom w:val="0"/>
          <w:divBdr>
            <w:top w:val="none" w:sz="0" w:space="0" w:color="auto"/>
            <w:left w:val="none" w:sz="0" w:space="0" w:color="auto"/>
            <w:bottom w:val="none" w:sz="0" w:space="0" w:color="auto"/>
            <w:right w:val="none" w:sz="0" w:space="0" w:color="auto"/>
          </w:divBdr>
        </w:div>
        <w:div w:id="826475682">
          <w:marLeft w:val="480"/>
          <w:marRight w:val="0"/>
          <w:marTop w:val="0"/>
          <w:marBottom w:val="0"/>
          <w:divBdr>
            <w:top w:val="none" w:sz="0" w:space="0" w:color="auto"/>
            <w:left w:val="none" w:sz="0" w:space="0" w:color="auto"/>
            <w:bottom w:val="none" w:sz="0" w:space="0" w:color="auto"/>
            <w:right w:val="none" w:sz="0" w:space="0" w:color="auto"/>
          </w:divBdr>
        </w:div>
        <w:div w:id="840395332">
          <w:marLeft w:val="480"/>
          <w:marRight w:val="0"/>
          <w:marTop w:val="0"/>
          <w:marBottom w:val="0"/>
          <w:divBdr>
            <w:top w:val="none" w:sz="0" w:space="0" w:color="auto"/>
            <w:left w:val="none" w:sz="0" w:space="0" w:color="auto"/>
            <w:bottom w:val="none" w:sz="0" w:space="0" w:color="auto"/>
            <w:right w:val="none" w:sz="0" w:space="0" w:color="auto"/>
          </w:divBdr>
        </w:div>
        <w:div w:id="1545629625">
          <w:marLeft w:val="480"/>
          <w:marRight w:val="0"/>
          <w:marTop w:val="0"/>
          <w:marBottom w:val="0"/>
          <w:divBdr>
            <w:top w:val="none" w:sz="0" w:space="0" w:color="auto"/>
            <w:left w:val="none" w:sz="0" w:space="0" w:color="auto"/>
            <w:bottom w:val="none" w:sz="0" w:space="0" w:color="auto"/>
            <w:right w:val="none" w:sz="0" w:space="0" w:color="auto"/>
          </w:divBdr>
        </w:div>
        <w:div w:id="815800231">
          <w:marLeft w:val="480"/>
          <w:marRight w:val="0"/>
          <w:marTop w:val="0"/>
          <w:marBottom w:val="0"/>
          <w:divBdr>
            <w:top w:val="none" w:sz="0" w:space="0" w:color="auto"/>
            <w:left w:val="none" w:sz="0" w:space="0" w:color="auto"/>
            <w:bottom w:val="none" w:sz="0" w:space="0" w:color="auto"/>
            <w:right w:val="none" w:sz="0" w:space="0" w:color="auto"/>
          </w:divBdr>
        </w:div>
        <w:div w:id="1760829155">
          <w:marLeft w:val="480"/>
          <w:marRight w:val="0"/>
          <w:marTop w:val="0"/>
          <w:marBottom w:val="0"/>
          <w:divBdr>
            <w:top w:val="none" w:sz="0" w:space="0" w:color="auto"/>
            <w:left w:val="none" w:sz="0" w:space="0" w:color="auto"/>
            <w:bottom w:val="none" w:sz="0" w:space="0" w:color="auto"/>
            <w:right w:val="none" w:sz="0" w:space="0" w:color="auto"/>
          </w:divBdr>
        </w:div>
        <w:div w:id="2121290981">
          <w:marLeft w:val="480"/>
          <w:marRight w:val="0"/>
          <w:marTop w:val="0"/>
          <w:marBottom w:val="0"/>
          <w:divBdr>
            <w:top w:val="none" w:sz="0" w:space="0" w:color="auto"/>
            <w:left w:val="none" w:sz="0" w:space="0" w:color="auto"/>
            <w:bottom w:val="none" w:sz="0" w:space="0" w:color="auto"/>
            <w:right w:val="none" w:sz="0" w:space="0" w:color="auto"/>
          </w:divBdr>
        </w:div>
        <w:div w:id="1915048678">
          <w:marLeft w:val="480"/>
          <w:marRight w:val="0"/>
          <w:marTop w:val="0"/>
          <w:marBottom w:val="0"/>
          <w:divBdr>
            <w:top w:val="none" w:sz="0" w:space="0" w:color="auto"/>
            <w:left w:val="none" w:sz="0" w:space="0" w:color="auto"/>
            <w:bottom w:val="none" w:sz="0" w:space="0" w:color="auto"/>
            <w:right w:val="none" w:sz="0" w:space="0" w:color="auto"/>
          </w:divBdr>
        </w:div>
        <w:div w:id="1917477531">
          <w:marLeft w:val="480"/>
          <w:marRight w:val="0"/>
          <w:marTop w:val="0"/>
          <w:marBottom w:val="0"/>
          <w:divBdr>
            <w:top w:val="none" w:sz="0" w:space="0" w:color="auto"/>
            <w:left w:val="none" w:sz="0" w:space="0" w:color="auto"/>
            <w:bottom w:val="none" w:sz="0" w:space="0" w:color="auto"/>
            <w:right w:val="none" w:sz="0" w:space="0" w:color="auto"/>
          </w:divBdr>
        </w:div>
        <w:div w:id="2147046125">
          <w:marLeft w:val="480"/>
          <w:marRight w:val="0"/>
          <w:marTop w:val="0"/>
          <w:marBottom w:val="0"/>
          <w:divBdr>
            <w:top w:val="none" w:sz="0" w:space="0" w:color="auto"/>
            <w:left w:val="none" w:sz="0" w:space="0" w:color="auto"/>
            <w:bottom w:val="none" w:sz="0" w:space="0" w:color="auto"/>
            <w:right w:val="none" w:sz="0" w:space="0" w:color="auto"/>
          </w:divBdr>
        </w:div>
        <w:div w:id="2006394889">
          <w:marLeft w:val="480"/>
          <w:marRight w:val="0"/>
          <w:marTop w:val="0"/>
          <w:marBottom w:val="0"/>
          <w:divBdr>
            <w:top w:val="none" w:sz="0" w:space="0" w:color="auto"/>
            <w:left w:val="none" w:sz="0" w:space="0" w:color="auto"/>
            <w:bottom w:val="none" w:sz="0" w:space="0" w:color="auto"/>
            <w:right w:val="none" w:sz="0" w:space="0" w:color="auto"/>
          </w:divBdr>
        </w:div>
        <w:div w:id="1698195309">
          <w:marLeft w:val="480"/>
          <w:marRight w:val="0"/>
          <w:marTop w:val="0"/>
          <w:marBottom w:val="0"/>
          <w:divBdr>
            <w:top w:val="none" w:sz="0" w:space="0" w:color="auto"/>
            <w:left w:val="none" w:sz="0" w:space="0" w:color="auto"/>
            <w:bottom w:val="none" w:sz="0" w:space="0" w:color="auto"/>
            <w:right w:val="none" w:sz="0" w:space="0" w:color="auto"/>
          </w:divBdr>
        </w:div>
        <w:div w:id="1649019382">
          <w:marLeft w:val="480"/>
          <w:marRight w:val="0"/>
          <w:marTop w:val="0"/>
          <w:marBottom w:val="0"/>
          <w:divBdr>
            <w:top w:val="none" w:sz="0" w:space="0" w:color="auto"/>
            <w:left w:val="none" w:sz="0" w:space="0" w:color="auto"/>
            <w:bottom w:val="none" w:sz="0" w:space="0" w:color="auto"/>
            <w:right w:val="none" w:sz="0" w:space="0" w:color="auto"/>
          </w:divBdr>
        </w:div>
        <w:div w:id="953287408">
          <w:marLeft w:val="480"/>
          <w:marRight w:val="0"/>
          <w:marTop w:val="0"/>
          <w:marBottom w:val="0"/>
          <w:divBdr>
            <w:top w:val="none" w:sz="0" w:space="0" w:color="auto"/>
            <w:left w:val="none" w:sz="0" w:space="0" w:color="auto"/>
            <w:bottom w:val="none" w:sz="0" w:space="0" w:color="auto"/>
            <w:right w:val="none" w:sz="0" w:space="0" w:color="auto"/>
          </w:divBdr>
        </w:div>
        <w:div w:id="666177965">
          <w:marLeft w:val="480"/>
          <w:marRight w:val="0"/>
          <w:marTop w:val="0"/>
          <w:marBottom w:val="0"/>
          <w:divBdr>
            <w:top w:val="none" w:sz="0" w:space="0" w:color="auto"/>
            <w:left w:val="none" w:sz="0" w:space="0" w:color="auto"/>
            <w:bottom w:val="none" w:sz="0" w:space="0" w:color="auto"/>
            <w:right w:val="none" w:sz="0" w:space="0" w:color="auto"/>
          </w:divBdr>
        </w:div>
        <w:div w:id="821385506">
          <w:marLeft w:val="480"/>
          <w:marRight w:val="0"/>
          <w:marTop w:val="0"/>
          <w:marBottom w:val="0"/>
          <w:divBdr>
            <w:top w:val="none" w:sz="0" w:space="0" w:color="auto"/>
            <w:left w:val="none" w:sz="0" w:space="0" w:color="auto"/>
            <w:bottom w:val="none" w:sz="0" w:space="0" w:color="auto"/>
            <w:right w:val="none" w:sz="0" w:space="0" w:color="auto"/>
          </w:divBdr>
        </w:div>
        <w:div w:id="288241612">
          <w:marLeft w:val="480"/>
          <w:marRight w:val="0"/>
          <w:marTop w:val="0"/>
          <w:marBottom w:val="0"/>
          <w:divBdr>
            <w:top w:val="none" w:sz="0" w:space="0" w:color="auto"/>
            <w:left w:val="none" w:sz="0" w:space="0" w:color="auto"/>
            <w:bottom w:val="none" w:sz="0" w:space="0" w:color="auto"/>
            <w:right w:val="none" w:sz="0" w:space="0" w:color="auto"/>
          </w:divBdr>
        </w:div>
        <w:div w:id="467816683">
          <w:marLeft w:val="480"/>
          <w:marRight w:val="0"/>
          <w:marTop w:val="0"/>
          <w:marBottom w:val="0"/>
          <w:divBdr>
            <w:top w:val="none" w:sz="0" w:space="0" w:color="auto"/>
            <w:left w:val="none" w:sz="0" w:space="0" w:color="auto"/>
            <w:bottom w:val="none" w:sz="0" w:space="0" w:color="auto"/>
            <w:right w:val="none" w:sz="0" w:space="0" w:color="auto"/>
          </w:divBdr>
        </w:div>
        <w:div w:id="1423911487">
          <w:marLeft w:val="480"/>
          <w:marRight w:val="0"/>
          <w:marTop w:val="0"/>
          <w:marBottom w:val="0"/>
          <w:divBdr>
            <w:top w:val="none" w:sz="0" w:space="0" w:color="auto"/>
            <w:left w:val="none" w:sz="0" w:space="0" w:color="auto"/>
            <w:bottom w:val="none" w:sz="0" w:space="0" w:color="auto"/>
            <w:right w:val="none" w:sz="0" w:space="0" w:color="auto"/>
          </w:divBdr>
        </w:div>
        <w:div w:id="1318850399">
          <w:marLeft w:val="480"/>
          <w:marRight w:val="0"/>
          <w:marTop w:val="0"/>
          <w:marBottom w:val="0"/>
          <w:divBdr>
            <w:top w:val="none" w:sz="0" w:space="0" w:color="auto"/>
            <w:left w:val="none" w:sz="0" w:space="0" w:color="auto"/>
            <w:bottom w:val="none" w:sz="0" w:space="0" w:color="auto"/>
            <w:right w:val="none" w:sz="0" w:space="0" w:color="auto"/>
          </w:divBdr>
        </w:div>
        <w:div w:id="1310788377">
          <w:marLeft w:val="480"/>
          <w:marRight w:val="0"/>
          <w:marTop w:val="0"/>
          <w:marBottom w:val="0"/>
          <w:divBdr>
            <w:top w:val="none" w:sz="0" w:space="0" w:color="auto"/>
            <w:left w:val="none" w:sz="0" w:space="0" w:color="auto"/>
            <w:bottom w:val="none" w:sz="0" w:space="0" w:color="auto"/>
            <w:right w:val="none" w:sz="0" w:space="0" w:color="auto"/>
          </w:divBdr>
        </w:div>
        <w:div w:id="1400052736">
          <w:marLeft w:val="480"/>
          <w:marRight w:val="0"/>
          <w:marTop w:val="0"/>
          <w:marBottom w:val="0"/>
          <w:divBdr>
            <w:top w:val="none" w:sz="0" w:space="0" w:color="auto"/>
            <w:left w:val="none" w:sz="0" w:space="0" w:color="auto"/>
            <w:bottom w:val="none" w:sz="0" w:space="0" w:color="auto"/>
            <w:right w:val="none" w:sz="0" w:space="0" w:color="auto"/>
          </w:divBdr>
        </w:div>
        <w:div w:id="1323006266">
          <w:marLeft w:val="480"/>
          <w:marRight w:val="0"/>
          <w:marTop w:val="0"/>
          <w:marBottom w:val="0"/>
          <w:divBdr>
            <w:top w:val="none" w:sz="0" w:space="0" w:color="auto"/>
            <w:left w:val="none" w:sz="0" w:space="0" w:color="auto"/>
            <w:bottom w:val="none" w:sz="0" w:space="0" w:color="auto"/>
            <w:right w:val="none" w:sz="0" w:space="0" w:color="auto"/>
          </w:divBdr>
        </w:div>
        <w:div w:id="1087312025">
          <w:marLeft w:val="480"/>
          <w:marRight w:val="0"/>
          <w:marTop w:val="0"/>
          <w:marBottom w:val="0"/>
          <w:divBdr>
            <w:top w:val="none" w:sz="0" w:space="0" w:color="auto"/>
            <w:left w:val="none" w:sz="0" w:space="0" w:color="auto"/>
            <w:bottom w:val="none" w:sz="0" w:space="0" w:color="auto"/>
            <w:right w:val="none" w:sz="0" w:space="0" w:color="auto"/>
          </w:divBdr>
        </w:div>
        <w:div w:id="1257137234">
          <w:marLeft w:val="480"/>
          <w:marRight w:val="0"/>
          <w:marTop w:val="0"/>
          <w:marBottom w:val="0"/>
          <w:divBdr>
            <w:top w:val="none" w:sz="0" w:space="0" w:color="auto"/>
            <w:left w:val="none" w:sz="0" w:space="0" w:color="auto"/>
            <w:bottom w:val="none" w:sz="0" w:space="0" w:color="auto"/>
            <w:right w:val="none" w:sz="0" w:space="0" w:color="auto"/>
          </w:divBdr>
        </w:div>
        <w:div w:id="1142505346">
          <w:marLeft w:val="480"/>
          <w:marRight w:val="0"/>
          <w:marTop w:val="0"/>
          <w:marBottom w:val="0"/>
          <w:divBdr>
            <w:top w:val="none" w:sz="0" w:space="0" w:color="auto"/>
            <w:left w:val="none" w:sz="0" w:space="0" w:color="auto"/>
            <w:bottom w:val="none" w:sz="0" w:space="0" w:color="auto"/>
            <w:right w:val="none" w:sz="0" w:space="0" w:color="auto"/>
          </w:divBdr>
        </w:div>
        <w:div w:id="175465132">
          <w:marLeft w:val="480"/>
          <w:marRight w:val="0"/>
          <w:marTop w:val="0"/>
          <w:marBottom w:val="0"/>
          <w:divBdr>
            <w:top w:val="none" w:sz="0" w:space="0" w:color="auto"/>
            <w:left w:val="none" w:sz="0" w:space="0" w:color="auto"/>
            <w:bottom w:val="none" w:sz="0" w:space="0" w:color="auto"/>
            <w:right w:val="none" w:sz="0" w:space="0" w:color="auto"/>
          </w:divBdr>
        </w:div>
        <w:div w:id="247154556">
          <w:marLeft w:val="480"/>
          <w:marRight w:val="0"/>
          <w:marTop w:val="0"/>
          <w:marBottom w:val="0"/>
          <w:divBdr>
            <w:top w:val="none" w:sz="0" w:space="0" w:color="auto"/>
            <w:left w:val="none" w:sz="0" w:space="0" w:color="auto"/>
            <w:bottom w:val="none" w:sz="0" w:space="0" w:color="auto"/>
            <w:right w:val="none" w:sz="0" w:space="0" w:color="auto"/>
          </w:divBdr>
        </w:div>
        <w:div w:id="49351618">
          <w:marLeft w:val="480"/>
          <w:marRight w:val="0"/>
          <w:marTop w:val="0"/>
          <w:marBottom w:val="0"/>
          <w:divBdr>
            <w:top w:val="none" w:sz="0" w:space="0" w:color="auto"/>
            <w:left w:val="none" w:sz="0" w:space="0" w:color="auto"/>
            <w:bottom w:val="none" w:sz="0" w:space="0" w:color="auto"/>
            <w:right w:val="none" w:sz="0" w:space="0" w:color="auto"/>
          </w:divBdr>
        </w:div>
        <w:div w:id="301420918">
          <w:marLeft w:val="480"/>
          <w:marRight w:val="0"/>
          <w:marTop w:val="0"/>
          <w:marBottom w:val="0"/>
          <w:divBdr>
            <w:top w:val="none" w:sz="0" w:space="0" w:color="auto"/>
            <w:left w:val="none" w:sz="0" w:space="0" w:color="auto"/>
            <w:bottom w:val="none" w:sz="0" w:space="0" w:color="auto"/>
            <w:right w:val="none" w:sz="0" w:space="0" w:color="auto"/>
          </w:divBdr>
        </w:div>
        <w:div w:id="1301225282">
          <w:marLeft w:val="480"/>
          <w:marRight w:val="0"/>
          <w:marTop w:val="0"/>
          <w:marBottom w:val="0"/>
          <w:divBdr>
            <w:top w:val="none" w:sz="0" w:space="0" w:color="auto"/>
            <w:left w:val="none" w:sz="0" w:space="0" w:color="auto"/>
            <w:bottom w:val="none" w:sz="0" w:space="0" w:color="auto"/>
            <w:right w:val="none" w:sz="0" w:space="0" w:color="auto"/>
          </w:divBdr>
        </w:div>
        <w:div w:id="859976693">
          <w:marLeft w:val="480"/>
          <w:marRight w:val="0"/>
          <w:marTop w:val="0"/>
          <w:marBottom w:val="0"/>
          <w:divBdr>
            <w:top w:val="none" w:sz="0" w:space="0" w:color="auto"/>
            <w:left w:val="none" w:sz="0" w:space="0" w:color="auto"/>
            <w:bottom w:val="none" w:sz="0" w:space="0" w:color="auto"/>
            <w:right w:val="none" w:sz="0" w:space="0" w:color="auto"/>
          </w:divBdr>
        </w:div>
        <w:div w:id="1677267511">
          <w:marLeft w:val="480"/>
          <w:marRight w:val="0"/>
          <w:marTop w:val="0"/>
          <w:marBottom w:val="0"/>
          <w:divBdr>
            <w:top w:val="none" w:sz="0" w:space="0" w:color="auto"/>
            <w:left w:val="none" w:sz="0" w:space="0" w:color="auto"/>
            <w:bottom w:val="none" w:sz="0" w:space="0" w:color="auto"/>
            <w:right w:val="none" w:sz="0" w:space="0" w:color="auto"/>
          </w:divBdr>
        </w:div>
        <w:div w:id="1538858049">
          <w:marLeft w:val="480"/>
          <w:marRight w:val="0"/>
          <w:marTop w:val="0"/>
          <w:marBottom w:val="0"/>
          <w:divBdr>
            <w:top w:val="none" w:sz="0" w:space="0" w:color="auto"/>
            <w:left w:val="none" w:sz="0" w:space="0" w:color="auto"/>
            <w:bottom w:val="none" w:sz="0" w:space="0" w:color="auto"/>
            <w:right w:val="none" w:sz="0" w:space="0" w:color="auto"/>
          </w:divBdr>
        </w:div>
        <w:div w:id="1991322181">
          <w:marLeft w:val="480"/>
          <w:marRight w:val="0"/>
          <w:marTop w:val="0"/>
          <w:marBottom w:val="0"/>
          <w:divBdr>
            <w:top w:val="none" w:sz="0" w:space="0" w:color="auto"/>
            <w:left w:val="none" w:sz="0" w:space="0" w:color="auto"/>
            <w:bottom w:val="none" w:sz="0" w:space="0" w:color="auto"/>
            <w:right w:val="none" w:sz="0" w:space="0" w:color="auto"/>
          </w:divBdr>
        </w:div>
        <w:div w:id="595864632">
          <w:marLeft w:val="480"/>
          <w:marRight w:val="0"/>
          <w:marTop w:val="0"/>
          <w:marBottom w:val="0"/>
          <w:divBdr>
            <w:top w:val="none" w:sz="0" w:space="0" w:color="auto"/>
            <w:left w:val="none" w:sz="0" w:space="0" w:color="auto"/>
            <w:bottom w:val="none" w:sz="0" w:space="0" w:color="auto"/>
            <w:right w:val="none" w:sz="0" w:space="0" w:color="auto"/>
          </w:divBdr>
        </w:div>
        <w:div w:id="1924341150">
          <w:marLeft w:val="480"/>
          <w:marRight w:val="0"/>
          <w:marTop w:val="0"/>
          <w:marBottom w:val="0"/>
          <w:divBdr>
            <w:top w:val="none" w:sz="0" w:space="0" w:color="auto"/>
            <w:left w:val="none" w:sz="0" w:space="0" w:color="auto"/>
            <w:bottom w:val="none" w:sz="0" w:space="0" w:color="auto"/>
            <w:right w:val="none" w:sz="0" w:space="0" w:color="auto"/>
          </w:divBdr>
        </w:div>
        <w:div w:id="1237663518">
          <w:marLeft w:val="480"/>
          <w:marRight w:val="0"/>
          <w:marTop w:val="0"/>
          <w:marBottom w:val="0"/>
          <w:divBdr>
            <w:top w:val="none" w:sz="0" w:space="0" w:color="auto"/>
            <w:left w:val="none" w:sz="0" w:space="0" w:color="auto"/>
            <w:bottom w:val="none" w:sz="0" w:space="0" w:color="auto"/>
            <w:right w:val="none" w:sz="0" w:space="0" w:color="auto"/>
          </w:divBdr>
        </w:div>
        <w:div w:id="1949773870">
          <w:marLeft w:val="480"/>
          <w:marRight w:val="0"/>
          <w:marTop w:val="0"/>
          <w:marBottom w:val="0"/>
          <w:divBdr>
            <w:top w:val="none" w:sz="0" w:space="0" w:color="auto"/>
            <w:left w:val="none" w:sz="0" w:space="0" w:color="auto"/>
            <w:bottom w:val="none" w:sz="0" w:space="0" w:color="auto"/>
            <w:right w:val="none" w:sz="0" w:space="0" w:color="auto"/>
          </w:divBdr>
        </w:div>
        <w:div w:id="1480683970">
          <w:marLeft w:val="480"/>
          <w:marRight w:val="0"/>
          <w:marTop w:val="0"/>
          <w:marBottom w:val="0"/>
          <w:divBdr>
            <w:top w:val="none" w:sz="0" w:space="0" w:color="auto"/>
            <w:left w:val="none" w:sz="0" w:space="0" w:color="auto"/>
            <w:bottom w:val="none" w:sz="0" w:space="0" w:color="auto"/>
            <w:right w:val="none" w:sz="0" w:space="0" w:color="auto"/>
          </w:divBdr>
        </w:div>
        <w:div w:id="1409034862">
          <w:marLeft w:val="480"/>
          <w:marRight w:val="0"/>
          <w:marTop w:val="0"/>
          <w:marBottom w:val="0"/>
          <w:divBdr>
            <w:top w:val="none" w:sz="0" w:space="0" w:color="auto"/>
            <w:left w:val="none" w:sz="0" w:space="0" w:color="auto"/>
            <w:bottom w:val="none" w:sz="0" w:space="0" w:color="auto"/>
            <w:right w:val="none" w:sz="0" w:space="0" w:color="auto"/>
          </w:divBdr>
        </w:div>
        <w:div w:id="1425493586">
          <w:marLeft w:val="480"/>
          <w:marRight w:val="0"/>
          <w:marTop w:val="0"/>
          <w:marBottom w:val="0"/>
          <w:divBdr>
            <w:top w:val="none" w:sz="0" w:space="0" w:color="auto"/>
            <w:left w:val="none" w:sz="0" w:space="0" w:color="auto"/>
            <w:bottom w:val="none" w:sz="0" w:space="0" w:color="auto"/>
            <w:right w:val="none" w:sz="0" w:space="0" w:color="auto"/>
          </w:divBdr>
        </w:div>
        <w:div w:id="1090198139">
          <w:marLeft w:val="480"/>
          <w:marRight w:val="0"/>
          <w:marTop w:val="0"/>
          <w:marBottom w:val="0"/>
          <w:divBdr>
            <w:top w:val="none" w:sz="0" w:space="0" w:color="auto"/>
            <w:left w:val="none" w:sz="0" w:space="0" w:color="auto"/>
            <w:bottom w:val="none" w:sz="0" w:space="0" w:color="auto"/>
            <w:right w:val="none" w:sz="0" w:space="0" w:color="auto"/>
          </w:divBdr>
        </w:div>
        <w:div w:id="2032411223">
          <w:marLeft w:val="480"/>
          <w:marRight w:val="0"/>
          <w:marTop w:val="0"/>
          <w:marBottom w:val="0"/>
          <w:divBdr>
            <w:top w:val="none" w:sz="0" w:space="0" w:color="auto"/>
            <w:left w:val="none" w:sz="0" w:space="0" w:color="auto"/>
            <w:bottom w:val="none" w:sz="0" w:space="0" w:color="auto"/>
            <w:right w:val="none" w:sz="0" w:space="0" w:color="auto"/>
          </w:divBdr>
        </w:div>
        <w:div w:id="1812559011">
          <w:marLeft w:val="480"/>
          <w:marRight w:val="0"/>
          <w:marTop w:val="0"/>
          <w:marBottom w:val="0"/>
          <w:divBdr>
            <w:top w:val="none" w:sz="0" w:space="0" w:color="auto"/>
            <w:left w:val="none" w:sz="0" w:space="0" w:color="auto"/>
            <w:bottom w:val="none" w:sz="0" w:space="0" w:color="auto"/>
            <w:right w:val="none" w:sz="0" w:space="0" w:color="auto"/>
          </w:divBdr>
        </w:div>
        <w:div w:id="1295333402">
          <w:marLeft w:val="480"/>
          <w:marRight w:val="0"/>
          <w:marTop w:val="0"/>
          <w:marBottom w:val="0"/>
          <w:divBdr>
            <w:top w:val="none" w:sz="0" w:space="0" w:color="auto"/>
            <w:left w:val="none" w:sz="0" w:space="0" w:color="auto"/>
            <w:bottom w:val="none" w:sz="0" w:space="0" w:color="auto"/>
            <w:right w:val="none" w:sz="0" w:space="0" w:color="auto"/>
          </w:divBdr>
        </w:div>
        <w:div w:id="1490634747">
          <w:marLeft w:val="480"/>
          <w:marRight w:val="0"/>
          <w:marTop w:val="0"/>
          <w:marBottom w:val="0"/>
          <w:divBdr>
            <w:top w:val="none" w:sz="0" w:space="0" w:color="auto"/>
            <w:left w:val="none" w:sz="0" w:space="0" w:color="auto"/>
            <w:bottom w:val="none" w:sz="0" w:space="0" w:color="auto"/>
            <w:right w:val="none" w:sz="0" w:space="0" w:color="auto"/>
          </w:divBdr>
        </w:div>
        <w:div w:id="205065326">
          <w:marLeft w:val="480"/>
          <w:marRight w:val="0"/>
          <w:marTop w:val="0"/>
          <w:marBottom w:val="0"/>
          <w:divBdr>
            <w:top w:val="none" w:sz="0" w:space="0" w:color="auto"/>
            <w:left w:val="none" w:sz="0" w:space="0" w:color="auto"/>
            <w:bottom w:val="none" w:sz="0" w:space="0" w:color="auto"/>
            <w:right w:val="none" w:sz="0" w:space="0" w:color="auto"/>
          </w:divBdr>
        </w:div>
        <w:div w:id="1602952083">
          <w:marLeft w:val="480"/>
          <w:marRight w:val="0"/>
          <w:marTop w:val="0"/>
          <w:marBottom w:val="0"/>
          <w:divBdr>
            <w:top w:val="none" w:sz="0" w:space="0" w:color="auto"/>
            <w:left w:val="none" w:sz="0" w:space="0" w:color="auto"/>
            <w:bottom w:val="none" w:sz="0" w:space="0" w:color="auto"/>
            <w:right w:val="none" w:sz="0" w:space="0" w:color="auto"/>
          </w:divBdr>
        </w:div>
        <w:div w:id="1744184099">
          <w:marLeft w:val="480"/>
          <w:marRight w:val="0"/>
          <w:marTop w:val="0"/>
          <w:marBottom w:val="0"/>
          <w:divBdr>
            <w:top w:val="none" w:sz="0" w:space="0" w:color="auto"/>
            <w:left w:val="none" w:sz="0" w:space="0" w:color="auto"/>
            <w:bottom w:val="none" w:sz="0" w:space="0" w:color="auto"/>
            <w:right w:val="none" w:sz="0" w:space="0" w:color="auto"/>
          </w:divBdr>
        </w:div>
        <w:div w:id="1971596546">
          <w:marLeft w:val="480"/>
          <w:marRight w:val="0"/>
          <w:marTop w:val="0"/>
          <w:marBottom w:val="0"/>
          <w:divBdr>
            <w:top w:val="none" w:sz="0" w:space="0" w:color="auto"/>
            <w:left w:val="none" w:sz="0" w:space="0" w:color="auto"/>
            <w:bottom w:val="none" w:sz="0" w:space="0" w:color="auto"/>
            <w:right w:val="none" w:sz="0" w:space="0" w:color="auto"/>
          </w:divBdr>
        </w:div>
        <w:div w:id="1084643286">
          <w:marLeft w:val="480"/>
          <w:marRight w:val="0"/>
          <w:marTop w:val="0"/>
          <w:marBottom w:val="0"/>
          <w:divBdr>
            <w:top w:val="none" w:sz="0" w:space="0" w:color="auto"/>
            <w:left w:val="none" w:sz="0" w:space="0" w:color="auto"/>
            <w:bottom w:val="none" w:sz="0" w:space="0" w:color="auto"/>
            <w:right w:val="none" w:sz="0" w:space="0" w:color="auto"/>
          </w:divBdr>
        </w:div>
        <w:div w:id="1229800556">
          <w:marLeft w:val="480"/>
          <w:marRight w:val="0"/>
          <w:marTop w:val="0"/>
          <w:marBottom w:val="0"/>
          <w:divBdr>
            <w:top w:val="none" w:sz="0" w:space="0" w:color="auto"/>
            <w:left w:val="none" w:sz="0" w:space="0" w:color="auto"/>
            <w:bottom w:val="none" w:sz="0" w:space="0" w:color="auto"/>
            <w:right w:val="none" w:sz="0" w:space="0" w:color="auto"/>
          </w:divBdr>
        </w:div>
        <w:div w:id="1919821613">
          <w:marLeft w:val="480"/>
          <w:marRight w:val="0"/>
          <w:marTop w:val="0"/>
          <w:marBottom w:val="0"/>
          <w:divBdr>
            <w:top w:val="none" w:sz="0" w:space="0" w:color="auto"/>
            <w:left w:val="none" w:sz="0" w:space="0" w:color="auto"/>
            <w:bottom w:val="none" w:sz="0" w:space="0" w:color="auto"/>
            <w:right w:val="none" w:sz="0" w:space="0" w:color="auto"/>
          </w:divBdr>
        </w:div>
        <w:div w:id="1926259370">
          <w:marLeft w:val="480"/>
          <w:marRight w:val="0"/>
          <w:marTop w:val="0"/>
          <w:marBottom w:val="0"/>
          <w:divBdr>
            <w:top w:val="none" w:sz="0" w:space="0" w:color="auto"/>
            <w:left w:val="none" w:sz="0" w:space="0" w:color="auto"/>
            <w:bottom w:val="none" w:sz="0" w:space="0" w:color="auto"/>
            <w:right w:val="none" w:sz="0" w:space="0" w:color="auto"/>
          </w:divBdr>
        </w:div>
        <w:div w:id="651443753">
          <w:marLeft w:val="480"/>
          <w:marRight w:val="0"/>
          <w:marTop w:val="0"/>
          <w:marBottom w:val="0"/>
          <w:divBdr>
            <w:top w:val="none" w:sz="0" w:space="0" w:color="auto"/>
            <w:left w:val="none" w:sz="0" w:space="0" w:color="auto"/>
            <w:bottom w:val="none" w:sz="0" w:space="0" w:color="auto"/>
            <w:right w:val="none" w:sz="0" w:space="0" w:color="auto"/>
          </w:divBdr>
        </w:div>
        <w:div w:id="914247150">
          <w:marLeft w:val="480"/>
          <w:marRight w:val="0"/>
          <w:marTop w:val="0"/>
          <w:marBottom w:val="0"/>
          <w:divBdr>
            <w:top w:val="none" w:sz="0" w:space="0" w:color="auto"/>
            <w:left w:val="none" w:sz="0" w:space="0" w:color="auto"/>
            <w:bottom w:val="none" w:sz="0" w:space="0" w:color="auto"/>
            <w:right w:val="none" w:sz="0" w:space="0" w:color="auto"/>
          </w:divBdr>
        </w:div>
        <w:div w:id="1435517047">
          <w:marLeft w:val="480"/>
          <w:marRight w:val="0"/>
          <w:marTop w:val="0"/>
          <w:marBottom w:val="0"/>
          <w:divBdr>
            <w:top w:val="none" w:sz="0" w:space="0" w:color="auto"/>
            <w:left w:val="none" w:sz="0" w:space="0" w:color="auto"/>
            <w:bottom w:val="none" w:sz="0" w:space="0" w:color="auto"/>
            <w:right w:val="none" w:sz="0" w:space="0" w:color="auto"/>
          </w:divBdr>
        </w:div>
        <w:div w:id="1035498183">
          <w:marLeft w:val="480"/>
          <w:marRight w:val="0"/>
          <w:marTop w:val="0"/>
          <w:marBottom w:val="0"/>
          <w:divBdr>
            <w:top w:val="none" w:sz="0" w:space="0" w:color="auto"/>
            <w:left w:val="none" w:sz="0" w:space="0" w:color="auto"/>
            <w:bottom w:val="none" w:sz="0" w:space="0" w:color="auto"/>
            <w:right w:val="none" w:sz="0" w:space="0" w:color="auto"/>
          </w:divBdr>
        </w:div>
        <w:div w:id="1905798822">
          <w:marLeft w:val="480"/>
          <w:marRight w:val="0"/>
          <w:marTop w:val="0"/>
          <w:marBottom w:val="0"/>
          <w:divBdr>
            <w:top w:val="none" w:sz="0" w:space="0" w:color="auto"/>
            <w:left w:val="none" w:sz="0" w:space="0" w:color="auto"/>
            <w:bottom w:val="none" w:sz="0" w:space="0" w:color="auto"/>
            <w:right w:val="none" w:sz="0" w:space="0" w:color="auto"/>
          </w:divBdr>
        </w:div>
        <w:div w:id="553320833">
          <w:marLeft w:val="480"/>
          <w:marRight w:val="0"/>
          <w:marTop w:val="0"/>
          <w:marBottom w:val="0"/>
          <w:divBdr>
            <w:top w:val="none" w:sz="0" w:space="0" w:color="auto"/>
            <w:left w:val="none" w:sz="0" w:space="0" w:color="auto"/>
            <w:bottom w:val="none" w:sz="0" w:space="0" w:color="auto"/>
            <w:right w:val="none" w:sz="0" w:space="0" w:color="auto"/>
          </w:divBdr>
        </w:div>
        <w:div w:id="1051272181">
          <w:marLeft w:val="480"/>
          <w:marRight w:val="0"/>
          <w:marTop w:val="0"/>
          <w:marBottom w:val="0"/>
          <w:divBdr>
            <w:top w:val="none" w:sz="0" w:space="0" w:color="auto"/>
            <w:left w:val="none" w:sz="0" w:space="0" w:color="auto"/>
            <w:bottom w:val="none" w:sz="0" w:space="0" w:color="auto"/>
            <w:right w:val="none" w:sz="0" w:space="0" w:color="auto"/>
          </w:divBdr>
        </w:div>
        <w:div w:id="76097606">
          <w:marLeft w:val="480"/>
          <w:marRight w:val="0"/>
          <w:marTop w:val="0"/>
          <w:marBottom w:val="0"/>
          <w:divBdr>
            <w:top w:val="none" w:sz="0" w:space="0" w:color="auto"/>
            <w:left w:val="none" w:sz="0" w:space="0" w:color="auto"/>
            <w:bottom w:val="none" w:sz="0" w:space="0" w:color="auto"/>
            <w:right w:val="none" w:sz="0" w:space="0" w:color="auto"/>
          </w:divBdr>
        </w:div>
      </w:divsChild>
    </w:div>
    <w:div w:id="339161251">
      <w:bodyDiv w:val="1"/>
      <w:marLeft w:val="0"/>
      <w:marRight w:val="0"/>
      <w:marTop w:val="0"/>
      <w:marBottom w:val="0"/>
      <w:divBdr>
        <w:top w:val="none" w:sz="0" w:space="0" w:color="auto"/>
        <w:left w:val="none" w:sz="0" w:space="0" w:color="auto"/>
        <w:bottom w:val="none" w:sz="0" w:space="0" w:color="auto"/>
        <w:right w:val="none" w:sz="0" w:space="0" w:color="auto"/>
      </w:divBdr>
    </w:div>
    <w:div w:id="340160221">
      <w:bodyDiv w:val="1"/>
      <w:marLeft w:val="0"/>
      <w:marRight w:val="0"/>
      <w:marTop w:val="0"/>
      <w:marBottom w:val="0"/>
      <w:divBdr>
        <w:top w:val="none" w:sz="0" w:space="0" w:color="auto"/>
        <w:left w:val="none" w:sz="0" w:space="0" w:color="auto"/>
        <w:bottom w:val="none" w:sz="0" w:space="0" w:color="auto"/>
        <w:right w:val="none" w:sz="0" w:space="0" w:color="auto"/>
      </w:divBdr>
      <w:divsChild>
        <w:div w:id="1032151100">
          <w:marLeft w:val="480"/>
          <w:marRight w:val="0"/>
          <w:marTop w:val="0"/>
          <w:marBottom w:val="0"/>
          <w:divBdr>
            <w:top w:val="none" w:sz="0" w:space="0" w:color="auto"/>
            <w:left w:val="none" w:sz="0" w:space="0" w:color="auto"/>
            <w:bottom w:val="none" w:sz="0" w:space="0" w:color="auto"/>
            <w:right w:val="none" w:sz="0" w:space="0" w:color="auto"/>
          </w:divBdr>
        </w:div>
        <w:div w:id="2110544232">
          <w:marLeft w:val="480"/>
          <w:marRight w:val="0"/>
          <w:marTop w:val="0"/>
          <w:marBottom w:val="0"/>
          <w:divBdr>
            <w:top w:val="none" w:sz="0" w:space="0" w:color="auto"/>
            <w:left w:val="none" w:sz="0" w:space="0" w:color="auto"/>
            <w:bottom w:val="none" w:sz="0" w:space="0" w:color="auto"/>
            <w:right w:val="none" w:sz="0" w:space="0" w:color="auto"/>
          </w:divBdr>
        </w:div>
        <w:div w:id="340011718">
          <w:marLeft w:val="480"/>
          <w:marRight w:val="0"/>
          <w:marTop w:val="0"/>
          <w:marBottom w:val="0"/>
          <w:divBdr>
            <w:top w:val="none" w:sz="0" w:space="0" w:color="auto"/>
            <w:left w:val="none" w:sz="0" w:space="0" w:color="auto"/>
            <w:bottom w:val="none" w:sz="0" w:space="0" w:color="auto"/>
            <w:right w:val="none" w:sz="0" w:space="0" w:color="auto"/>
          </w:divBdr>
        </w:div>
        <w:div w:id="211503349">
          <w:marLeft w:val="480"/>
          <w:marRight w:val="0"/>
          <w:marTop w:val="0"/>
          <w:marBottom w:val="0"/>
          <w:divBdr>
            <w:top w:val="none" w:sz="0" w:space="0" w:color="auto"/>
            <w:left w:val="none" w:sz="0" w:space="0" w:color="auto"/>
            <w:bottom w:val="none" w:sz="0" w:space="0" w:color="auto"/>
            <w:right w:val="none" w:sz="0" w:space="0" w:color="auto"/>
          </w:divBdr>
        </w:div>
        <w:div w:id="1936673112">
          <w:marLeft w:val="480"/>
          <w:marRight w:val="0"/>
          <w:marTop w:val="0"/>
          <w:marBottom w:val="0"/>
          <w:divBdr>
            <w:top w:val="none" w:sz="0" w:space="0" w:color="auto"/>
            <w:left w:val="none" w:sz="0" w:space="0" w:color="auto"/>
            <w:bottom w:val="none" w:sz="0" w:space="0" w:color="auto"/>
            <w:right w:val="none" w:sz="0" w:space="0" w:color="auto"/>
          </w:divBdr>
        </w:div>
        <w:div w:id="1227914373">
          <w:marLeft w:val="480"/>
          <w:marRight w:val="0"/>
          <w:marTop w:val="0"/>
          <w:marBottom w:val="0"/>
          <w:divBdr>
            <w:top w:val="none" w:sz="0" w:space="0" w:color="auto"/>
            <w:left w:val="none" w:sz="0" w:space="0" w:color="auto"/>
            <w:bottom w:val="none" w:sz="0" w:space="0" w:color="auto"/>
            <w:right w:val="none" w:sz="0" w:space="0" w:color="auto"/>
          </w:divBdr>
        </w:div>
        <w:div w:id="965114292">
          <w:marLeft w:val="480"/>
          <w:marRight w:val="0"/>
          <w:marTop w:val="0"/>
          <w:marBottom w:val="0"/>
          <w:divBdr>
            <w:top w:val="none" w:sz="0" w:space="0" w:color="auto"/>
            <w:left w:val="none" w:sz="0" w:space="0" w:color="auto"/>
            <w:bottom w:val="none" w:sz="0" w:space="0" w:color="auto"/>
            <w:right w:val="none" w:sz="0" w:space="0" w:color="auto"/>
          </w:divBdr>
        </w:div>
        <w:div w:id="227226731">
          <w:marLeft w:val="480"/>
          <w:marRight w:val="0"/>
          <w:marTop w:val="0"/>
          <w:marBottom w:val="0"/>
          <w:divBdr>
            <w:top w:val="none" w:sz="0" w:space="0" w:color="auto"/>
            <w:left w:val="none" w:sz="0" w:space="0" w:color="auto"/>
            <w:bottom w:val="none" w:sz="0" w:space="0" w:color="auto"/>
            <w:right w:val="none" w:sz="0" w:space="0" w:color="auto"/>
          </w:divBdr>
        </w:div>
        <w:div w:id="235016823">
          <w:marLeft w:val="480"/>
          <w:marRight w:val="0"/>
          <w:marTop w:val="0"/>
          <w:marBottom w:val="0"/>
          <w:divBdr>
            <w:top w:val="none" w:sz="0" w:space="0" w:color="auto"/>
            <w:left w:val="none" w:sz="0" w:space="0" w:color="auto"/>
            <w:bottom w:val="none" w:sz="0" w:space="0" w:color="auto"/>
            <w:right w:val="none" w:sz="0" w:space="0" w:color="auto"/>
          </w:divBdr>
        </w:div>
        <w:div w:id="1862549756">
          <w:marLeft w:val="480"/>
          <w:marRight w:val="0"/>
          <w:marTop w:val="0"/>
          <w:marBottom w:val="0"/>
          <w:divBdr>
            <w:top w:val="none" w:sz="0" w:space="0" w:color="auto"/>
            <w:left w:val="none" w:sz="0" w:space="0" w:color="auto"/>
            <w:bottom w:val="none" w:sz="0" w:space="0" w:color="auto"/>
            <w:right w:val="none" w:sz="0" w:space="0" w:color="auto"/>
          </w:divBdr>
        </w:div>
        <w:div w:id="302462884">
          <w:marLeft w:val="480"/>
          <w:marRight w:val="0"/>
          <w:marTop w:val="0"/>
          <w:marBottom w:val="0"/>
          <w:divBdr>
            <w:top w:val="none" w:sz="0" w:space="0" w:color="auto"/>
            <w:left w:val="none" w:sz="0" w:space="0" w:color="auto"/>
            <w:bottom w:val="none" w:sz="0" w:space="0" w:color="auto"/>
            <w:right w:val="none" w:sz="0" w:space="0" w:color="auto"/>
          </w:divBdr>
        </w:div>
        <w:div w:id="758717176">
          <w:marLeft w:val="480"/>
          <w:marRight w:val="0"/>
          <w:marTop w:val="0"/>
          <w:marBottom w:val="0"/>
          <w:divBdr>
            <w:top w:val="none" w:sz="0" w:space="0" w:color="auto"/>
            <w:left w:val="none" w:sz="0" w:space="0" w:color="auto"/>
            <w:bottom w:val="none" w:sz="0" w:space="0" w:color="auto"/>
            <w:right w:val="none" w:sz="0" w:space="0" w:color="auto"/>
          </w:divBdr>
        </w:div>
        <w:div w:id="717899051">
          <w:marLeft w:val="480"/>
          <w:marRight w:val="0"/>
          <w:marTop w:val="0"/>
          <w:marBottom w:val="0"/>
          <w:divBdr>
            <w:top w:val="none" w:sz="0" w:space="0" w:color="auto"/>
            <w:left w:val="none" w:sz="0" w:space="0" w:color="auto"/>
            <w:bottom w:val="none" w:sz="0" w:space="0" w:color="auto"/>
            <w:right w:val="none" w:sz="0" w:space="0" w:color="auto"/>
          </w:divBdr>
        </w:div>
        <w:div w:id="738020348">
          <w:marLeft w:val="480"/>
          <w:marRight w:val="0"/>
          <w:marTop w:val="0"/>
          <w:marBottom w:val="0"/>
          <w:divBdr>
            <w:top w:val="none" w:sz="0" w:space="0" w:color="auto"/>
            <w:left w:val="none" w:sz="0" w:space="0" w:color="auto"/>
            <w:bottom w:val="none" w:sz="0" w:space="0" w:color="auto"/>
            <w:right w:val="none" w:sz="0" w:space="0" w:color="auto"/>
          </w:divBdr>
        </w:div>
        <w:div w:id="360981203">
          <w:marLeft w:val="480"/>
          <w:marRight w:val="0"/>
          <w:marTop w:val="0"/>
          <w:marBottom w:val="0"/>
          <w:divBdr>
            <w:top w:val="none" w:sz="0" w:space="0" w:color="auto"/>
            <w:left w:val="none" w:sz="0" w:space="0" w:color="auto"/>
            <w:bottom w:val="none" w:sz="0" w:space="0" w:color="auto"/>
            <w:right w:val="none" w:sz="0" w:space="0" w:color="auto"/>
          </w:divBdr>
        </w:div>
        <w:div w:id="208617029">
          <w:marLeft w:val="480"/>
          <w:marRight w:val="0"/>
          <w:marTop w:val="0"/>
          <w:marBottom w:val="0"/>
          <w:divBdr>
            <w:top w:val="none" w:sz="0" w:space="0" w:color="auto"/>
            <w:left w:val="none" w:sz="0" w:space="0" w:color="auto"/>
            <w:bottom w:val="none" w:sz="0" w:space="0" w:color="auto"/>
            <w:right w:val="none" w:sz="0" w:space="0" w:color="auto"/>
          </w:divBdr>
        </w:div>
        <w:div w:id="48044256">
          <w:marLeft w:val="480"/>
          <w:marRight w:val="0"/>
          <w:marTop w:val="0"/>
          <w:marBottom w:val="0"/>
          <w:divBdr>
            <w:top w:val="none" w:sz="0" w:space="0" w:color="auto"/>
            <w:left w:val="none" w:sz="0" w:space="0" w:color="auto"/>
            <w:bottom w:val="none" w:sz="0" w:space="0" w:color="auto"/>
            <w:right w:val="none" w:sz="0" w:space="0" w:color="auto"/>
          </w:divBdr>
        </w:div>
        <w:div w:id="1498763340">
          <w:marLeft w:val="480"/>
          <w:marRight w:val="0"/>
          <w:marTop w:val="0"/>
          <w:marBottom w:val="0"/>
          <w:divBdr>
            <w:top w:val="none" w:sz="0" w:space="0" w:color="auto"/>
            <w:left w:val="none" w:sz="0" w:space="0" w:color="auto"/>
            <w:bottom w:val="none" w:sz="0" w:space="0" w:color="auto"/>
            <w:right w:val="none" w:sz="0" w:space="0" w:color="auto"/>
          </w:divBdr>
        </w:div>
        <w:div w:id="45305351">
          <w:marLeft w:val="480"/>
          <w:marRight w:val="0"/>
          <w:marTop w:val="0"/>
          <w:marBottom w:val="0"/>
          <w:divBdr>
            <w:top w:val="none" w:sz="0" w:space="0" w:color="auto"/>
            <w:left w:val="none" w:sz="0" w:space="0" w:color="auto"/>
            <w:bottom w:val="none" w:sz="0" w:space="0" w:color="auto"/>
            <w:right w:val="none" w:sz="0" w:space="0" w:color="auto"/>
          </w:divBdr>
        </w:div>
        <w:div w:id="299500252">
          <w:marLeft w:val="480"/>
          <w:marRight w:val="0"/>
          <w:marTop w:val="0"/>
          <w:marBottom w:val="0"/>
          <w:divBdr>
            <w:top w:val="none" w:sz="0" w:space="0" w:color="auto"/>
            <w:left w:val="none" w:sz="0" w:space="0" w:color="auto"/>
            <w:bottom w:val="none" w:sz="0" w:space="0" w:color="auto"/>
            <w:right w:val="none" w:sz="0" w:space="0" w:color="auto"/>
          </w:divBdr>
        </w:div>
        <w:div w:id="881792160">
          <w:marLeft w:val="480"/>
          <w:marRight w:val="0"/>
          <w:marTop w:val="0"/>
          <w:marBottom w:val="0"/>
          <w:divBdr>
            <w:top w:val="none" w:sz="0" w:space="0" w:color="auto"/>
            <w:left w:val="none" w:sz="0" w:space="0" w:color="auto"/>
            <w:bottom w:val="none" w:sz="0" w:space="0" w:color="auto"/>
            <w:right w:val="none" w:sz="0" w:space="0" w:color="auto"/>
          </w:divBdr>
        </w:div>
        <w:div w:id="1207061201">
          <w:marLeft w:val="480"/>
          <w:marRight w:val="0"/>
          <w:marTop w:val="0"/>
          <w:marBottom w:val="0"/>
          <w:divBdr>
            <w:top w:val="none" w:sz="0" w:space="0" w:color="auto"/>
            <w:left w:val="none" w:sz="0" w:space="0" w:color="auto"/>
            <w:bottom w:val="none" w:sz="0" w:space="0" w:color="auto"/>
            <w:right w:val="none" w:sz="0" w:space="0" w:color="auto"/>
          </w:divBdr>
        </w:div>
        <w:div w:id="1405495432">
          <w:marLeft w:val="480"/>
          <w:marRight w:val="0"/>
          <w:marTop w:val="0"/>
          <w:marBottom w:val="0"/>
          <w:divBdr>
            <w:top w:val="none" w:sz="0" w:space="0" w:color="auto"/>
            <w:left w:val="none" w:sz="0" w:space="0" w:color="auto"/>
            <w:bottom w:val="none" w:sz="0" w:space="0" w:color="auto"/>
            <w:right w:val="none" w:sz="0" w:space="0" w:color="auto"/>
          </w:divBdr>
        </w:div>
        <w:div w:id="2113699740">
          <w:marLeft w:val="480"/>
          <w:marRight w:val="0"/>
          <w:marTop w:val="0"/>
          <w:marBottom w:val="0"/>
          <w:divBdr>
            <w:top w:val="none" w:sz="0" w:space="0" w:color="auto"/>
            <w:left w:val="none" w:sz="0" w:space="0" w:color="auto"/>
            <w:bottom w:val="none" w:sz="0" w:space="0" w:color="auto"/>
            <w:right w:val="none" w:sz="0" w:space="0" w:color="auto"/>
          </w:divBdr>
        </w:div>
        <w:div w:id="639069697">
          <w:marLeft w:val="480"/>
          <w:marRight w:val="0"/>
          <w:marTop w:val="0"/>
          <w:marBottom w:val="0"/>
          <w:divBdr>
            <w:top w:val="none" w:sz="0" w:space="0" w:color="auto"/>
            <w:left w:val="none" w:sz="0" w:space="0" w:color="auto"/>
            <w:bottom w:val="none" w:sz="0" w:space="0" w:color="auto"/>
            <w:right w:val="none" w:sz="0" w:space="0" w:color="auto"/>
          </w:divBdr>
        </w:div>
        <w:div w:id="1122263486">
          <w:marLeft w:val="480"/>
          <w:marRight w:val="0"/>
          <w:marTop w:val="0"/>
          <w:marBottom w:val="0"/>
          <w:divBdr>
            <w:top w:val="none" w:sz="0" w:space="0" w:color="auto"/>
            <w:left w:val="none" w:sz="0" w:space="0" w:color="auto"/>
            <w:bottom w:val="none" w:sz="0" w:space="0" w:color="auto"/>
            <w:right w:val="none" w:sz="0" w:space="0" w:color="auto"/>
          </w:divBdr>
        </w:div>
        <w:div w:id="1353799377">
          <w:marLeft w:val="480"/>
          <w:marRight w:val="0"/>
          <w:marTop w:val="0"/>
          <w:marBottom w:val="0"/>
          <w:divBdr>
            <w:top w:val="none" w:sz="0" w:space="0" w:color="auto"/>
            <w:left w:val="none" w:sz="0" w:space="0" w:color="auto"/>
            <w:bottom w:val="none" w:sz="0" w:space="0" w:color="auto"/>
            <w:right w:val="none" w:sz="0" w:space="0" w:color="auto"/>
          </w:divBdr>
        </w:div>
        <w:div w:id="527838695">
          <w:marLeft w:val="480"/>
          <w:marRight w:val="0"/>
          <w:marTop w:val="0"/>
          <w:marBottom w:val="0"/>
          <w:divBdr>
            <w:top w:val="none" w:sz="0" w:space="0" w:color="auto"/>
            <w:left w:val="none" w:sz="0" w:space="0" w:color="auto"/>
            <w:bottom w:val="none" w:sz="0" w:space="0" w:color="auto"/>
            <w:right w:val="none" w:sz="0" w:space="0" w:color="auto"/>
          </w:divBdr>
        </w:div>
        <w:div w:id="132910535">
          <w:marLeft w:val="480"/>
          <w:marRight w:val="0"/>
          <w:marTop w:val="0"/>
          <w:marBottom w:val="0"/>
          <w:divBdr>
            <w:top w:val="none" w:sz="0" w:space="0" w:color="auto"/>
            <w:left w:val="none" w:sz="0" w:space="0" w:color="auto"/>
            <w:bottom w:val="none" w:sz="0" w:space="0" w:color="auto"/>
            <w:right w:val="none" w:sz="0" w:space="0" w:color="auto"/>
          </w:divBdr>
        </w:div>
        <w:div w:id="352610935">
          <w:marLeft w:val="480"/>
          <w:marRight w:val="0"/>
          <w:marTop w:val="0"/>
          <w:marBottom w:val="0"/>
          <w:divBdr>
            <w:top w:val="none" w:sz="0" w:space="0" w:color="auto"/>
            <w:left w:val="none" w:sz="0" w:space="0" w:color="auto"/>
            <w:bottom w:val="none" w:sz="0" w:space="0" w:color="auto"/>
            <w:right w:val="none" w:sz="0" w:space="0" w:color="auto"/>
          </w:divBdr>
        </w:div>
        <w:div w:id="1955869331">
          <w:marLeft w:val="480"/>
          <w:marRight w:val="0"/>
          <w:marTop w:val="0"/>
          <w:marBottom w:val="0"/>
          <w:divBdr>
            <w:top w:val="none" w:sz="0" w:space="0" w:color="auto"/>
            <w:left w:val="none" w:sz="0" w:space="0" w:color="auto"/>
            <w:bottom w:val="none" w:sz="0" w:space="0" w:color="auto"/>
            <w:right w:val="none" w:sz="0" w:space="0" w:color="auto"/>
          </w:divBdr>
        </w:div>
        <w:div w:id="1420445098">
          <w:marLeft w:val="480"/>
          <w:marRight w:val="0"/>
          <w:marTop w:val="0"/>
          <w:marBottom w:val="0"/>
          <w:divBdr>
            <w:top w:val="none" w:sz="0" w:space="0" w:color="auto"/>
            <w:left w:val="none" w:sz="0" w:space="0" w:color="auto"/>
            <w:bottom w:val="none" w:sz="0" w:space="0" w:color="auto"/>
            <w:right w:val="none" w:sz="0" w:space="0" w:color="auto"/>
          </w:divBdr>
        </w:div>
        <w:div w:id="507260368">
          <w:marLeft w:val="480"/>
          <w:marRight w:val="0"/>
          <w:marTop w:val="0"/>
          <w:marBottom w:val="0"/>
          <w:divBdr>
            <w:top w:val="none" w:sz="0" w:space="0" w:color="auto"/>
            <w:left w:val="none" w:sz="0" w:space="0" w:color="auto"/>
            <w:bottom w:val="none" w:sz="0" w:space="0" w:color="auto"/>
            <w:right w:val="none" w:sz="0" w:space="0" w:color="auto"/>
          </w:divBdr>
        </w:div>
        <w:div w:id="662129397">
          <w:marLeft w:val="480"/>
          <w:marRight w:val="0"/>
          <w:marTop w:val="0"/>
          <w:marBottom w:val="0"/>
          <w:divBdr>
            <w:top w:val="none" w:sz="0" w:space="0" w:color="auto"/>
            <w:left w:val="none" w:sz="0" w:space="0" w:color="auto"/>
            <w:bottom w:val="none" w:sz="0" w:space="0" w:color="auto"/>
            <w:right w:val="none" w:sz="0" w:space="0" w:color="auto"/>
          </w:divBdr>
        </w:div>
        <w:div w:id="852232176">
          <w:marLeft w:val="480"/>
          <w:marRight w:val="0"/>
          <w:marTop w:val="0"/>
          <w:marBottom w:val="0"/>
          <w:divBdr>
            <w:top w:val="none" w:sz="0" w:space="0" w:color="auto"/>
            <w:left w:val="none" w:sz="0" w:space="0" w:color="auto"/>
            <w:bottom w:val="none" w:sz="0" w:space="0" w:color="auto"/>
            <w:right w:val="none" w:sz="0" w:space="0" w:color="auto"/>
          </w:divBdr>
        </w:div>
        <w:div w:id="290287517">
          <w:marLeft w:val="480"/>
          <w:marRight w:val="0"/>
          <w:marTop w:val="0"/>
          <w:marBottom w:val="0"/>
          <w:divBdr>
            <w:top w:val="none" w:sz="0" w:space="0" w:color="auto"/>
            <w:left w:val="none" w:sz="0" w:space="0" w:color="auto"/>
            <w:bottom w:val="none" w:sz="0" w:space="0" w:color="auto"/>
            <w:right w:val="none" w:sz="0" w:space="0" w:color="auto"/>
          </w:divBdr>
        </w:div>
        <w:div w:id="2075815344">
          <w:marLeft w:val="480"/>
          <w:marRight w:val="0"/>
          <w:marTop w:val="0"/>
          <w:marBottom w:val="0"/>
          <w:divBdr>
            <w:top w:val="none" w:sz="0" w:space="0" w:color="auto"/>
            <w:left w:val="none" w:sz="0" w:space="0" w:color="auto"/>
            <w:bottom w:val="none" w:sz="0" w:space="0" w:color="auto"/>
            <w:right w:val="none" w:sz="0" w:space="0" w:color="auto"/>
          </w:divBdr>
        </w:div>
        <w:div w:id="566189769">
          <w:marLeft w:val="480"/>
          <w:marRight w:val="0"/>
          <w:marTop w:val="0"/>
          <w:marBottom w:val="0"/>
          <w:divBdr>
            <w:top w:val="none" w:sz="0" w:space="0" w:color="auto"/>
            <w:left w:val="none" w:sz="0" w:space="0" w:color="auto"/>
            <w:bottom w:val="none" w:sz="0" w:space="0" w:color="auto"/>
            <w:right w:val="none" w:sz="0" w:space="0" w:color="auto"/>
          </w:divBdr>
        </w:div>
        <w:div w:id="1539276153">
          <w:marLeft w:val="480"/>
          <w:marRight w:val="0"/>
          <w:marTop w:val="0"/>
          <w:marBottom w:val="0"/>
          <w:divBdr>
            <w:top w:val="none" w:sz="0" w:space="0" w:color="auto"/>
            <w:left w:val="none" w:sz="0" w:space="0" w:color="auto"/>
            <w:bottom w:val="none" w:sz="0" w:space="0" w:color="auto"/>
            <w:right w:val="none" w:sz="0" w:space="0" w:color="auto"/>
          </w:divBdr>
        </w:div>
        <w:div w:id="684983533">
          <w:marLeft w:val="480"/>
          <w:marRight w:val="0"/>
          <w:marTop w:val="0"/>
          <w:marBottom w:val="0"/>
          <w:divBdr>
            <w:top w:val="none" w:sz="0" w:space="0" w:color="auto"/>
            <w:left w:val="none" w:sz="0" w:space="0" w:color="auto"/>
            <w:bottom w:val="none" w:sz="0" w:space="0" w:color="auto"/>
            <w:right w:val="none" w:sz="0" w:space="0" w:color="auto"/>
          </w:divBdr>
        </w:div>
        <w:div w:id="334653796">
          <w:marLeft w:val="480"/>
          <w:marRight w:val="0"/>
          <w:marTop w:val="0"/>
          <w:marBottom w:val="0"/>
          <w:divBdr>
            <w:top w:val="none" w:sz="0" w:space="0" w:color="auto"/>
            <w:left w:val="none" w:sz="0" w:space="0" w:color="auto"/>
            <w:bottom w:val="none" w:sz="0" w:space="0" w:color="auto"/>
            <w:right w:val="none" w:sz="0" w:space="0" w:color="auto"/>
          </w:divBdr>
        </w:div>
        <w:div w:id="1361053832">
          <w:marLeft w:val="480"/>
          <w:marRight w:val="0"/>
          <w:marTop w:val="0"/>
          <w:marBottom w:val="0"/>
          <w:divBdr>
            <w:top w:val="none" w:sz="0" w:space="0" w:color="auto"/>
            <w:left w:val="none" w:sz="0" w:space="0" w:color="auto"/>
            <w:bottom w:val="none" w:sz="0" w:space="0" w:color="auto"/>
            <w:right w:val="none" w:sz="0" w:space="0" w:color="auto"/>
          </w:divBdr>
        </w:div>
        <w:div w:id="1588030322">
          <w:marLeft w:val="480"/>
          <w:marRight w:val="0"/>
          <w:marTop w:val="0"/>
          <w:marBottom w:val="0"/>
          <w:divBdr>
            <w:top w:val="none" w:sz="0" w:space="0" w:color="auto"/>
            <w:left w:val="none" w:sz="0" w:space="0" w:color="auto"/>
            <w:bottom w:val="none" w:sz="0" w:space="0" w:color="auto"/>
            <w:right w:val="none" w:sz="0" w:space="0" w:color="auto"/>
          </w:divBdr>
        </w:div>
        <w:div w:id="233399365">
          <w:marLeft w:val="480"/>
          <w:marRight w:val="0"/>
          <w:marTop w:val="0"/>
          <w:marBottom w:val="0"/>
          <w:divBdr>
            <w:top w:val="none" w:sz="0" w:space="0" w:color="auto"/>
            <w:left w:val="none" w:sz="0" w:space="0" w:color="auto"/>
            <w:bottom w:val="none" w:sz="0" w:space="0" w:color="auto"/>
            <w:right w:val="none" w:sz="0" w:space="0" w:color="auto"/>
          </w:divBdr>
        </w:div>
        <w:div w:id="1654792584">
          <w:marLeft w:val="480"/>
          <w:marRight w:val="0"/>
          <w:marTop w:val="0"/>
          <w:marBottom w:val="0"/>
          <w:divBdr>
            <w:top w:val="none" w:sz="0" w:space="0" w:color="auto"/>
            <w:left w:val="none" w:sz="0" w:space="0" w:color="auto"/>
            <w:bottom w:val="none" w:sz="0" w:space="0" w:color="auto"/>
            <w:right w:val="none" w:sz="0" w:space="0" w:color="auto"/>
          </w:divBdr>
        </w:div>
        <w:div w:id="1895503736">
          <w:marLeft w:val="480"/>
          <w:marRight w:val="0"/>
          <w:marTop w:val="0"/>
          <w:marBottom w:val="0"/>
          <w:divBdr>
            <w:top w:val="none" w:sz="0" w:space="0" w:color="auto"/>
            <w:left w:val="none" w:sz="0" w:space="0" w:color="auto"/>
            <w:bottom w:val="none" w:sz="0" w:space="0" w:color="auto"/>
            <w:right w:val="none" w:sz="0" w:space="0" w:color="auto"/>
          </w:divBdr>
        </w:div>
        <w:div w:id="1438453085">
          <w:marLeft w:val="480"/>
          <w:marRight w:val="0"/>
          <w:marTop w:val="0"/>
          <w:marBottom w:val="0"/>
          <w:divBdr>
            <w:top w:val="none" w:sz="0" w:space="0" w:color="auto"/>
            <w:left w:val="none" w:sz="0" w:space="0" w:color="auto"/>
            <w:bottom w:val="none" w:sz="0" w:space="0" w:color="auto"/>
            <w:right w:val="none" w:sz="0" w:space="0" w:color="auto"/>
          </w:divBdr>
        </w:div>
        <w:div w:id="690574065">
          <w:marLeft w:val="480"/>
          <w:marRight w:val="0"/>
          <w:marTop w:val="0"/>
          <w:marBottom w:val="0"/>
          <w:divBdr>
            <w:top w:val="none" w:sz="0" w:space="0" w:color="auto"/>
            <w:left w:val="none" w:sz="0" w:space="0" w:color="auto"/>
            <w:bottom w:val="none" w:sz="0" w:space="0" w:color="auto"/>
            <w:right w:val="none" w:sz="0" w:space="0" w:color="auto"/>
          </w:divBdr>
        </w:div>
        <w:div w:id="117989475">
          <w:marLeft w:val="480"/>
          <w:marRight w:val="0"/>
          <w:marTop w:val="0"/>
          <w:marBottom w:val="0"/>
          <w:divBdr>
            <w:top w:val="none" w:sz="0" w:space="0" w:color="auto"/>
            <w:left w:val="none" w:sz="0" w:space="0" w:color="auto"/>
            <w:bottom w:val="none" w:sz="0" w:space="0" w:color="auto"/>
            <w:right w:val="none" w:sz="0" w:space="0" w:color="auto"/>
          </w:divBdr>
        </w:div>
        <w:div w:id="1680885781">
          <w:marLeft w:val="480"/>
          <w:marRight w:val="0"/>
          <w:marTop w:val="0"/>
          <w:marBottom w:val="0"/>
          <w:divBdr>
            <w:top w:val="none" w:sz="0" w:space="0" w:color="auto"/>
            <w:left w:val="none" w:sz="0" w:space="0" w:color="auto"/>
            <w:bottom w:val="none" w:sz="0" w:space="0" w:color="auto"/>
            <w:right w:val="none" w:sz="0" w:space="0" w:color="auto"/>
          </w:divBdr>
        </w:div>
        <w:div w:id="1689597010">
          <w:marLeft w:val="480"/>
          <w:marRight w:val="0"/>
          <w:marTop w:val="0"/>
          <w:marBottom w:val="0"/>
          <w:divBdr>
            <w:top w:val="none" w:sz="0" w:space="0" w:color="auto"/>
            <w:left w:val="none" w:sz="0" w:space="0" w:color="auto"/>
            <w:bottom w:val="none" w:sz="0" w:space="0" w:color="auto"/>
            <w:right w:val="none" w:sz="0" w:space="0" w:color="auto"/>
          </w:divBdr>
        </w:div>
        <w:div w:id="1390766367">
          <w:marLeft w:val="480"/>
          <w:marRight w:val="0"/>
          <w:marTop w:val="0"/>
          <w:marBottom w:val="0"/>
          <w:divBdr>
            <w:top w:val="none" w:sz="0" w:space="0" w:color="auto"/>
            <w:left w:val="none" w:sz="0" w:space="0" w:color="auto"/>
            <w:bottom w:val="none" w:sz="0" w:space="0" w:color="auto"/>
            <w:right w:val="none" w:sz="0" w:space="0" w:color="auto"/>
          </w:divBdr>
        </w:div>
        <w:div w:id="1932543073">
          <w:marLeft w:val="480"/>
          <w:marRight w:val="0"/>
          <w:marTop w:val="0"/>
          <w:marBottom w:val="0"/>
          <w:divBdr>
            <w:top w:val="none" w:sz="0" w:space="0" w:color="auto"/>
            <w:left w:val="none" w:sz="0" w:space="0" w:color="auto"/>
            <w:bottom w:val="none" w:sz="0" w:space="0" w:color="auto"/>
            <w:right w:val="none" w:sz="0" w:space="0" w:color="auto"/>
          </w:divBdr>
        </w:div>
        <w:div w:id="1595699649">
          <w:marLeft w:val="480"/>
          <w:marRight w:val="0"/>
          <w:marTop w:val="0"/>
          <w:marBottom w:val="0"/>
          <w:divBdr>
            <w:top w:val="none" w:sz="0" w:space="0" w:color="auto"/>
            <w:left w:val="none" w:sz="0" w:space="0" w:color="auto"/>
            <w:bottom w:val="none" w:sz="0" w:space="0" w:color="auto"/>
            <w:right w:val="none" w:sz="0" w:space="0" w:color="auto"/>
          </w:divBdr>
        </w:div>
        <w:div w:id="670639606">
          <w:marLeft w:val="480"/>
          <w:marRight w:val="0"/>
          <w:marTop w:val="0"/>
          <w:marBottom w:val="0"/>
          <w:divBdr>
            <w:top w:val="none" w:sz="0" w:space="0" w:color="auto"/>
            <w:left w:val="none" w:sz="0" w:space="0" w:color="auto"/>
            <w:bottom w:val="none" w:sz="0" w:space="0" w:color="auto"/>
            <w:right w:val="none" w:sz="0" w:space="0" w:color="auto"/>
          </w:divBdr>
        </w:div>
        <w:div w:id="1862281839">
          <w:marLeft w:val="480"/>
          <w:marRight w:val="0"/>
          <w:marTop w:val="0"/>
          <w:marBottom w:val="0"/>
          <w:divBdr>
            <w:top w:val="none" w:sz="0" w:space="0" w:color="auto"/>
            <w:left w:val="none" w:sz="0" w:space="0" w:color="auto"/>
            <w:bottom w:val="none" w:sz="0" w:space="0" w:color="auto"/>
            <w:right w:val="none" w:sz="0" w:space="0" w:color="auto"/>
          </w:divBdr>
        </w:div>
        <w:div w:id="197936100">
          <w:marLeft w:val="480"/>
          <w:marRight w:val="0"/>
          <w:marTop w:val="0"/>
          <w:marBottom w:val="0"/>
          <w:divBdr>
            <w:top w:val="none" w:sz="0" w:space="0" w:color="auto"/>
            <w:left w:val="none" w:sz="0" w:space="0" w:color="auto"/>
            <w:bottom w:val="none" w:sz="0" w:space="0" w:color="auto"/>
            <w:right w:val="none" w:sz="0" w:space="0" w:color="auto"/>
          </w:divBdr>
        </w:div>
        <w:div w:id="729111523">
          <w:marLeft w:val="480"/>
          <w:marRight w:val="0"/>
          <w:marTop w:val="0"/>
          <w:marBottom w:val="0"/>
          <w:divBdr>
            <w:top w:val="none" w:sz="0" w:space="0" w:color="auto"/>
            <w:left w:val="none" w:sz="0" w:space="0" w:color="auto"/>
            <w:bottom w:val="none" w:sz="0" w:space="0" w:color="auto"/>
            <w:right w:val="none" w:sz="0" w:space="0" w:color="auto"/>
          </w:divBdr>
        </w:div>
        <w:div w:id="978996054">
          <w:marLeft w:val="480"/>
          <w:marRight w:val="0"/>
          <w:marTop w:val="0"/>
          <w:marBottom w:val="0"/>
          <w:divBdr>
            <w:top w:val="none" w:sz="0" w:space="0" w:color="auto"/>
            <w:left w:val="none" w:sz="0" w:space="0" w:color="auto"/>
            <w:bottom w:val="none" w:sz="0" w:space="0" w:color="auto"/>
            <w:right w:val="none" w:sz="0" w:space="0" w:color="auto"/>
          </w:divBdr>
        </w:div>
        <w:div w:id="1244411051">
          <w:marLeft w:val="480"/>
          <w:marRight w:val="0"/>
          <w:marTop w:val="0"/>
          <w:marBottom w:val="0"/>
          <w:divBdr>
            <w:top w:val="none" w:sz="0" w:space="0" w:color="auto"/>
            <w:left w:val="none" w:sz="0" w:space="0" w:color="auto"/>
            <w:bottom w:val="none" w:sz="0" w:space="0" w:color="auto"/>
            <w:right w:val="none" w:sz="0" w:space="0" w:color="auto"/>
          </w:divBdr>
        </w:div>
        <w:div w:id="737292275">
          <w:marLeft w:val="480"/>
          <w:marRight w:val="0"/>
          <w:marTop w:val="0"/>
          <w:marBottom w:val="0"/>
          <w:divBdr>
            <w:top w:val="none" w:sz="0" w:space="0" w:color="auto"/>
            <w:left w:val="none" w:sz="0" w:space="0" w:color="auto"/>
            <w:bottom w:val="none" w:sz="0" w:space="0" w:color="auto"/>
            <w:right w:val="none" w:sz="0" w:space="0" w:color="auto"/>
          </w:divBdr>
        </w:div>
        <w:div w:id="317619051">
          <w:marLeft w:val="480"/>
          <w:marRight w:val="0"/>
          <w:marTop w:val="0"/>
          <w:marBottom w:val="0"/>
          <w:divBdr>
            <w:top w:val="none" w:sz="0" w:space="0" w:color="auto"/>
            <w:left w:val="none" w:sz="0" w:space="0" w:color="auto"/>
            <w:bottom w:val="none" w:sz="0" w:space="0" w:color="auto"/>
            <w:right w:val="none" w:sz="0" w:space="0" w:color="auto"/>
          </w:divBdr>
        </w:div>
        <w:div w:id="1528250418">
          <w:marLeft w:val="480"/>
          <w:marRight w:val="0"/>
          <w:marTop w:val="0"/>
          <w:marBottom w:val="0"/>
          <w:divBdr>
            <w:top w:val="none" w:sz="0" w:space="0" w:color="auto"/>
            <w:left w:val="none" w:sz="0" w:space="0" w:color="auto"/>
            <w:bottom w:val="none" w:sz="0" w:space="0" w:color="auto"/>
            <w:right w:val="none" w:sz="0" w:space="0" w:color="auto"/>
          </w:divBdr>
        </w:div>
        <w:div w:id="1462462059">
          <w:marLeft w:val="480"/>
          <w:marRight w:val="0"/>
          <w:marTop w:val="0"/>
          <w:marBottom w:val="0"/>
          <w:divBdr>
            <w:top w:val="none" w:sz="0" w:space="0" w:color="auto"/>
            <w:left w:val="none" w:sz="0" w:space="0" w:color="auto"/>
            <w:bottom w:val="none" w:sz="0" w:space="0" w:color="auto"/>
            <w:right w:val="none" w:sz="0" w:space="0" w:color="auto"/>
          </w:divBdr>
        </w:div>
        <w:div w:id="1054037880">
          <w:marLeft w:val="480"/>
          <w:marRight w:val="0"/>
          <w:marTop w:val="0"/>
          <w:marBottom w:val="0"/>
          <w:divBdr>
            <w:top w:val="none" w:sz="0" w:space="0" w:color="auto"/>
            <w:left w:val="none" w:sz="0" w:space="0" w:color="auto"/>
            <w:bottom w:val="none" w:sz="0" w:space="0" w:color="auto"/>
            <w:right w:val="none" w:sz="0" w:space="0" w:color="auto"/>
          </w:divBdr>
        </w:div>
        <w:div w:id="1126388263">
          <w:marLeft w:val="480"/>
          <w:marRight w:val="0"/>
          <w:marTop w:val="0"/>
          <w:marBottom w:val="0"/>
          <w:divBdr>
            <w:top w:val="none" w:sz="0" w:space="0" w:color="auto"/>
            <w:left w:val="none" w:sz="0" w:space="0" w:color="auto"/>
            <w:bottom w:val="none" w:sz="0" w:space="0" w:color="auto"/>
            <w:right w:val="none" w:sz="0" w:space="0" w:color="auto"/>
          </w:divBdr>
        </w:div>
        <w:div w:id="852495705">
          <w:marLeft w:val="480"/>
          <w:marRight w:val="0"/>
          <w:marTop w:val="0"/>
          <w:marBottom w:val="0"/>
          <w:divBdr>
            <w:top w:val="none" w:sz="0" w:space="0" w:color="auto"/>
            <w:left w:val="none" w:sz="0" w:space="0" w:color="auto"/>
            <w:bottom w:val="none" w:sz="0" w:space="0" w:color="auto"/>
            <w:right w:val="none" w:sz="0" w:space="0" w:color="auto"/>
          </w:divBdr>
        </w:div>
        <w:div w:id="547961278">
          <w:marLeft w:val="480"/>
          <w:marRight w:val="0"/>
          <w:marTop w:val="0"/>
          <w:marBottom w:val="0"/>
          <w:divBdr>
            <w:top w:val="none" w:sz="0" w:space="0" w:color="auto"/>
            <w:left w:val="none" w:sz="0" w:space="0" w:color="auto"/>
            <w:bottom w:val="none" w:sz="0" w:space="0" w:color="auto"/>
            <w:right w:val="none" w:sz="0" w:space="0" w:color="auto"/>
          </w:divBdr>
        </w:div>
        <w:div w:id="1092243189">
          <w:marLeft w:val="480"/>
          <w:marRight w:val="0"/>
          <w:marTop w:val="0"/>
          <w:marBottom w:val="0"/>
          <w:divBdr>
            <w:top w:val="none" w:sz="0" w:space="0" w:color="auto"/>
            <w:left w:val="none" w:sz="0" w:space="0" w:color="auto"/>
            <w:bottom w:val="none" w:sz="0" w:space="0" w:color="auto"/>
            <w:right w:val="none" w:sz="0" w:space="0" w:color="auto"/>
          </w:divBdr>
        </w:div>
        <w:div w:id="684213022">
          <w:marLeft w:val="480"/>
          <w:marRight w:val="0"/>
          <w:marTop w:val="0"/>
          <w:marBottom w:val="0"/>
          <w:divBdr>
            <w:top w:val="none" w:sz="0" w:space="0" w:color="auto"/>
            <w:left w:val="none" w:sz="0" w:space="0" w:color="auto"/>
            <w:bottom w:val="none" w:sz="0" w:space="0" w:color="auto"/>
            <w:right w:val="none" w:sz="0" w:space="0" w:color="auto"/>
          </w:divBdr>
        </w:div>
        <w:div w:id="24016411">
          <w:marLeft w:val="480"/>
          <w:marRight w:val="0"/>
          <w:marTop w:val="0"/>
          <w:marBottom w:val="0"/>
          <w:divBdr>
            <w:top w:val="none" w:sz="0" w:space="0" w:color="auto"/>
            <w:left w:val="none" w:sz="0" w:space="0" w:color="auto"/>
            <w:bottom w:val="none" w:sz="0" w:space="0" w:color="auto"/>
            <w:right w:val="none" w:sz="0" w:space="0" w:color="auto"/>
          </w:divBdr>
        </w:div>
        <w:div w:id="673217981">
          <w:marLeft w:val="480"/>
          <w:marRight w:val="0"/>
          <w:marTop w:val="0"/>
          <w:marBottom w:val="0"/>
          <w:divBdr>
            <w:top w:val="none" w:sz="0" w:space="0" w:color="auto"/>
            <w:left w:val="none" w:sz="0" w:space="0" w:color="auto"/>
            <w:bottom w:val="none" w:sz="0" w:space="0" w:color="auto"/>
            <w:right w:val="none" w:sz="0" w:space="0" w:color="auto"/>
          </w:divBdr>
        </w:div>
        <w:div w:id="1982079404">
          <w:marLeft w:val="480"/>
          <w:marRight w:val="0"/>
          <w:marTop w:val="0"/>
          <w:marBottom w:val="0"/>
          <w:divBdr>
            <w:top w:val="none" w:sz="0" w:space="0" w:color="auto"/>
            <w:left w:val="none" w:sz="0" w:space="0" w:color="auto"/>
            <w:bottom w:val="none" w:sz="0" w:space="0" w:color="auto"/>
            <w:right w:val="none" w:sz="0" w:space="0" w:color="auto"/>
          </w:divBdr>
        </w:div>
        <w:div w:id="1483888275">
          <w:marLeft w:val="480"/>
          <w:marRight w:val="0"/>
          <w:marTop w:val="0"/>
          <w:marBottom w:val="0"/>
          <w:divBdr>
            <w:top w:val="none" w:sz="0" w:space="0" w:color="auto"/>
            <w:left w:val="none" w:sz="0" w:space="0" w:color="auto"/>
            <w:bottom w:val="none" w:sz="0" w:space="0" w:color="auto"/>
            <w:right w:val="none" w:sz="0" w:space="0" w:color="auto"/>
          </w:divBdr>
        </w:div>
        <w:div w:id="1853102077">
          <w:marLeft w:val="480"/>
          <w:marRight w:val="0"/>
          <w:marTop w:val="0"/>
          <w:marBottom w:val="0"/>
          <w:divBdr>
            <w:top w:val="none" w:sz="0" w:space="0" w:color="auto"/>
            <w:left w:val="none" w:sz="0" w:space="0" w:color="auto"/>
            <w:bottom w:val="none" w:sz="0" w:space="0" w:color="auto"/>
            <w:right w:val="none" w:sz="0" w:space="0" w:color="auto"/>
          </w:divBdr>
        </w:div>
        <w:div w:id="1442652627">
          <w:marLeft w:val="480"/>
          <w:marRight w:val="0"/>
          <w:marTop w:val="0"/>
          <w:marBottom w:val="0"/>
          <w:divBdr>
            <w:top w:val="none" w:sz="0" w:space="0" w:color="auto"/>
            <w:left w:val="none" w:sz="0" w:space="0" w:color="auto"/>
            <w:bottom w:val="none" w:sz="0" w:space="0" w:color="auto"/>
            <w:right w:val="none" w:sz="0" w:space="0" w:color="auto"/>
          </w:divBdr>
        </w:div>
        <w:div w:id="844130986">
          <w:marLeft w:val="480"/>
          <w:marRight w:val="0"/>
          <w:marTop w:val="0"/>
          <w:marBottom w:val="0"/>
          <w:divBdr>
            <w:top w:val="none" w:sz="0" w:space="0" w:color="auto"/>
            <w:left w:val="none" w:sz="0" w:space="0" w:color="auto"/>
            <w:bottom w:val="none" w:sz="0" w:space="0" w:color="auto"/>
            <w:right w:val="none" w:sz="0" w:space="0" w:color="auto"/>
          </w:divBdr>
        </w:div>
        <w:div w:id="419450870">
          <w:marLeft w:val="480"/>
          <w:marRight w:val="0"/>
          <w:marTop w:val="0"/>
          <w:marBottom w:val="0"/>
          <w:divBdr>
            <w:top w:val="none" w:sz="0" w:space="0" w:color="auto"/>
            <w:left w:val="none" w:sz="0" w:space="0" w:color="auto"/>
            <w:bottom w:val="none" w:sz="0" w:space="0" w:color="auto"/>
            <w:right w:val="none" w:sz="0" w:space="0" w:color="auto"/>
          </w:divBdr>
        </w:div>
        <w:div w:id="660083554">
          <w:marLeft w:val="480"/>
          <w:marRight w:val="0"/>
          <w:marTop w:val="0"/>
          <w:marBottom w:val="0"/>
          <w:divBdr>
            <w:top w:val="none" w:sz="0" w:space="0" w:color="auto"/>
            <w:left w:val="none" w:sz="0" w:space="0" w:color="auto"/>
            <w:bottom w:val="none" w:sz="0" w:space="0" w:color="auto"/>
            <w:right w:val="none" w:sz="0" w:space="0" w:color="auto"/>
          </w:divBdr>
        </w:div>
        <w:div w:id="353506223">
          <w:marLeft w:val="480"/>
          <w:marRight w:val="0"/>
          <w:marTop w:val="0"/>
          <w:marBottom w:val="0"/>
          <w:divBdr>
            <w:top w:val="none" w:sz="0" w:space="0" w:color="auto"/>
            <w:left w:val="none" w:sz="0" w:space="0" w:color="auto"/>
            <w:bottom w:val="none" w:sz="0" w:space="0" w:color="auto"/>
            <w:right w:val="none" w:sz="0" w:space="0" w:color="auto"/>
          </w:divBdr>
        </w:div>
        <w:div w:id="711879336">
          <w:marLeft w:val="480"/>
          <w:marRight w:val="0"/>
          <w:marTop w:val="0"/>
          <w:marBottom w:val="0"/>
          <w:divBdr>
            <w:top w:val="none" w:sz="0" w:space="0" w:color="auto"/>
            <w:left w:val="none" w:sz="0" w:space="0" w:color="auto"/>
            <w:bottom w:val="none" w:sz="0" w:space="0" w:color="auto"/>
            <w:right w:val="none" w:sz="0" w:space="0" w:color="auto"/>
          </w:divBdr>
        </w:div>
        <w:div w:id="1178738788">
          <w:marLeft w:val="480"/>
          <w:marRight w:val="0"/>
          <w:marTop w:val="0"/>
          <w:marBottom w:val="0"/>
          <w:divBdr>
            <w:top w:val="none" w:sz="0" w:space="0" w:color="auto"/>
            <w:left w:val="none" w:sz="0" w:space="0" w:color="auto"/>
            <w:bottom w:val="none" w:sz="0" w:space="0" w:color="auto"/>
            <w:right w:val="none" w:sz="0" w:space="0" w:color="auto"/>
          </w:divBdr>
        </w:div>
        <w:div w:id="962154024">
          <w:marLeft w:val="480"/>
          <w:marRight w:val="0"/>
          <w:marTop w:val="0"/>
          <w:marBottom w:val="0"/>
          <w:divBdr>
            <w:top w:val="none" w:sz="0" w:space="0" w:color="auto"/>
            <w:left w:val="none" w:sz="0" w:space="0" w:color="auto"/>
            <w:bottom w:val="none" w:sz="0" w:space="0" w:color="auto"/>
            <w:right w:val="none" w:sz="0" w:space="0" w:color="auto"/>
          </w:divBdr>
        </w:div>
        <w:div w:id="1660770138">
          <w:marLeft w:val="480"/>
          <w:marRight w:val="0"/>
          <w:marTop w:val="0"/>
          <w:marBottom w:val="0"/>
          <w:divBdr>
            <w:top w:val="none" w:sz="0" w:space="0" w:color="auto"/>
            <w:left w:val="none" w:sz="0" w:space="0" w:color="auto"/>
            <w:bottom w:val="none" w:sz="0" w:space="0" w:color="auto"/>
            <w:right w:val="none" w:sz="0" w:space="0" w:color="auto"/>
          </w:divBdr>
        </w:div>
        <w:div w:id="970209674">
          <w:marLeft w:val="480"/>
          <w:marRight w:val="0"/>
          <w:marTop w:val="0"/>
          <w:marBottom w:val="0"/>
          <w:divBdr>
            <w:top w:val="none" w:sz="0" w:space="0" w:color="auto"/>
            <w:left w:val="none" w:sz="0" w:space="0" w:color="auto"/>
            <w:bottom w:val="none" w:sz="0" w:space="0" w:color="auto"/>
            <w:right w:val="none" w:sz="0" w:space="0" w:color="auto"/>
          </w:divBdr>
        </w:div>
        <w:div w:id="2112049341">
          <w:marLeft w:val="480"/>
          <w:marRight w:val="0"/>
          <w:marTop w:val="0"/>
          <w:marBottom w:val="0"/>
          <w:divBdr>
            <w:top w:val="none" w:sz="0" w:space="0" w:color="auto"/>
            <w:left w:val="none" w:sz="0" w:space="0" w:color="auto"/>
            <w:bottom w:val="none" w:sz="0" w:space="0" w:color="auto"/>
            <w:right w:val="none" w:sz="0" w:space="0" w:color="auto"/>
          </w:divBdr>
        </w:div>
        <w:div w:id="308555771">
          <w:marLeft w:val="480"/>
          <w:marRight w:val="0"/>
          <w:marTop w:val="0"/>
          <w:marBottom w:val="0"/>
          <w:divBdr>
            <w:top w:val="none" w:sz="0" w:space="0" w:color="auto"/>
            <w:left w:val="none" w:sz="0" w:space="0" w:color="auto"/>
            <w:bottom w:val="none" w:sz="0" w:space="0" w:color="auto"/>
            <w:right w:val="none" w:sz="0" w:space="0" w:color="auto"/>
          </w:divBdr>
        </w:div>
        <w:div w:id="1285844303">
          <w:marLeft w:val="480"/>
          <w:marRight w:val="0"/>
          <w:marTop w:val="0"/>
          <w:marBottom w:val="0"/>
          <w:divBdr>
            <w:top w:val="none" w:sz="0" w:space="0" w:color="auto"/>
            <w:left w:val="none" w:sz="0" w:space="0" w:color="auto"/>
            <w:bottom w:val="none" w:sz="0" w:space="0" w:color="auto"/>
            <w:right w:val="none" w:sz="0" w:space="0" w:color="auto"/>
          </w:divBdr>
        </w:div>
        <w:div w:id="144511403">
          <w:marLeft w:val="480"/>
          <w:marRight w:val="0"/>
          <w:marTop w:val="0"/>
          <w:marBottom w:val="0"/>
          <w:divBdr>
            <w:top w:val="none" w:sz="0" w:space="0" w:color="auto"/>
            <w:left w:val="none" w:sz="0" w:space="0" w:color="auto"/>
            <w:bottom w:val="none" w:sz="0" w:space="0" w:color="auto"/>
            <w:right w:val="none" w:sz="0" w:space="0" w:color="auto"/>
          </w:divBdr>
        </w:div>
        <w:div w:id="1356076714">
          <w:marLeft w:val="480"/>
          <w:marRight w:val="0"/>
          <w:marTop w:val="0"/>
          <w:marBottom w:val="0"/>
          <w:divBdr>
            <w:top w:val="none" w:sz="0" w:space="0" w:color="auto"/>
            <w:left w:val="none" w:sz="0" w:space="0" w:color="auto"/>
            <w:bottom w:val="none" w:sz="0" w:space="0" w:color="auto"/>
            <w:right w:val="none" w:sz="0" w:space="0" w:color="auto"/>
          </w:divBdr>
        </w:div>
        <w:div w:id="25563093">
          <w:marLeft w:val="480"/>
          <w:marRight w:val="0"/>
          <w:marTop w:val="0"/>
          <w:marBottom w:val="0"/>
          <w:divBdr>
            <w:top w:val="none" w:sz="0" w:space="0" w:color="auto"/>
            <w:left w:val="none" w:sz="0" w:space="0" w:color="auto"/>
            <w:bottom w:val="none" w:sz="0" w:space="0" w:color="auto"/>
            <w:right w:val="none" w:sz="0" w:space="0" w:color="auto"/>
          </w:divBdr>
        </w:div>
        <w:div w:id="1958443538">
          <w:marLeft w:val="480"/>
          <w:marRight w:val="0"/>
          <w:marTop w:val="0"/>
          <w:marBottom w:val="0"/>
          <w:divBdr>
            <w:top w:val="none" w:sz="0" w:space="0" w:color="auto"/>
            <w:left w:val="none" w:sz="0" w:space="0" w:color="auto"/>
            <w:bottom w:val="none" w:sz="0" w:space="0" w:color="auto"/>
            <w:right w:val="none" w:sz="0" w:space="0" w:color="auto"/>
          </w:divBdr>
        </w:div>
        <w:div w:id="701635678">
          <w:marLeft w:val="480"/>
          <w:marRight w:val="0"/>
          <w:marTop w:val="0"/>
          <w:marBottom w:val="0"/>
          <w:divBdr>
            <w:top w:val="none" w:sz="0" w:space="0" w:color="auto"/>
            <w:left w:val="none" w:sz="0" w:space="0" w:color="auto"/>
            <w:bottom w:val="none" w:sz="0" w:space="0" w:color="auto"/>
            <w:right w:val="none" w:sz="0" w:space="0" w:color="auto"/>
          </w:divBdr>
        </w:div>
        <w:div w:id="1152063953">
          <w:marLeft w:val="480"/>
          <w:marRight w:val="0"/>
          <w:marTop w:val="0"/>
          <w:marBottom w:val="0"/>
          <w:divBdr>
            <w:top w:val="none" w:sz="0" w:space="0" w:color="auto"/>
            <w:left w:val="none" w:sz="0" w:space="0" w:color="auto"/>
            <w:bottom w:val="none" w:sz="0" w:space="0" w:color="auto"/>
            <w:right w:val="none" w:sz="0" w:space="0" w:color="auto"/>
          </w:divBdr>
        </w:div>
        <w:div w:id="2064670505">
          <w:marLeft w:val="480"/>
          <w:marRight w:val="0"/>
          <w:marTop w:val="0"/>
          <w:marBottom w:val="0"/>
          <w:divBdr>
            <w:top w:val="none" w:sz="0" w:space="0" w:color="auto"/>
            <w:left w:val="none" w:sz="0" w:space="0" w:color="auto"/>
            <w:bottom w:val="none" w:sz="0" w:space="0" w:color="auto"/>
            <w:right w:val="none" w:sz="0" w:space="0" w:color="auto"/>
          </w:divBdr>
        </w:div>
        <w:div w:id="1201431932">
          <w:marLeft w:val="480"/>
          <w:marRight w:val="0"/>
          <w:marTop w:val="0"/>
          <w:marBottom w:val="0"/>
          <w:divBdr>
            <w:top w:val="none" w:sz="0" w:space="0" w:color="auto"/>
            <w:left w:val="none" w:sz="0" w:space="0" w:color="auto"/>
            <w:bottom w:val="none" w:sz="0" w:space="0" w:color="auto"/>
            <w:right w:val="none" w:sz="0" w:space="0" w:color="auto"/>
          </w:divBdr>
        </w:div>
        <w:div w:id="2041122896">
          <w:marLeft w:val="480"/>
          <w:marRight w:val="0"/>
          <w:marTop w:val="0"/>
          <w:marBottom w:val="0"/>
          <w:divBdr>
            <w:top w:val="none" w:sz="0" w:space="0" w:color="auto"/>
            <w:left w:val="none" w:sz="0" w:space="0" w:color="auto"/>
            <w:bottom w:val="none" w:sz="0" w:space="0" w:color="auto"/>
            <w:right w:val="none" w:sz="0" w:space="0" w:color="auto"/>
          </w:divBdr>
        </w:div>
        <w:div w:id="1447891780">
          <w:marLeft w:val="480"/>
          <w:marRight w:val="0"/>
          <w:marTop w:val="0"/>
          <w:marBottom w:val="0"/>
          <w:divBdr>
            <w:top w:val="none" w:sz="0" w:space="0" w:color="auto"/>
            <w:left w:val="none" w:sz="0" w:space="0" w:color="auto"/>
            <w:bottom w:val="none" w:sz="0" w:space="0" w:color="auto"/>
            <w:right w:val="none" w:sz="0" w:space="0" w:color="auto"/>
          </w:divBdr>
        </w:div>
        <w:div w:id="517545105">
          <w:marLeft w:val="480"/>
          <w:marRight w:val="0"/>
          <w:marTop w:val="0"/>
          <w:marBottom w:val="0"/>
          <w:divBdr>
            <w:top w:val="none" w:sz="0" w:space="0" w:color="auto"/>
            <w:left w:val="none" w:sz="0" w:space="0" w:color="auto"/>
            <w:bottom w:val="none" w:sz="0" w:space="0" w:color="auto"/>
            <w:right w:val="none" w:sz="0" w:space="0" w:color="auto"/>
          </w:divBdr>
        </w:div>
        <w:div w:id="1863935376">
          <w:marLeft w:val="480"/>
          <w:marRight w:val="0"/>
          <w:marTop w:val="0"/>
          <w:marBottom w:val="0"/>
          <w:divBdr>
            <w:top w:val="none" w:sz="0" w:space="0" w:color="auto"/>
            <w:left w:val="none" w:sz="0" w:space="0" w:color="auto"/>
            <w:bottom w:val="none" w:sz="0" w:space="0" w:color="auto"/>
            <w:right w:val="none" w:sz="0" w:space="0" w:color="auto"/>
          </w:divBdr>
        </w:div>
        <w:div w:id="1839147740">
          <w:marLeft w:val="480"/>
          <w:marRight w:val="0"/>
          <w:marTop w:val="0"/>
          <w:marBottom w:val="0"/>
          <w:divBdr>
            <w:top w:val="none" w:sz="0" w:space="0" w:color="auto"/>
            <w:left w:val="none" w:sz="0" w:space="0" w:color="auto"/>
            <w:bottom w:val="none" w:sz="0" w:space="0" w:color="auto"/>
            <w:right w:val="none" w:sz="0" w:space="0" w:color="auto"/>
          </w:divBdr>
        </w:div>
        <w:div w:id="1108965598">
          <w:marLeft w:val="480"/>
          <w:marRight w:val="0"/>
          <w:marTop w:val="0"/>
          <w:marBottom w:val="0"/>
          <w:divBdr>
            <w:top w:val="none" w:sz="0" w:space="0" w:color="auto"/>
            <w:left w:val="none" w:sz="0" w:space="0" w:color="auto"/>
            <w:bottom w:val="none" w:sz="0" w:space="0" w:color="auto"/>
            <w:right w:val="none" w:sz="0" w:space="0" w:color="auto"/>
          </w:divBdr>
        </w:div>
        <w:div w:id="1988582304">
          <w:marLeft w:val="480"/>
          <w:marRight w:val="0"/>
          <w:marTop w:val="0"/>
          <w:marBottom w:val="0"/>
          <w:divBdr>
            <w:top w:val="none" w:sz="0" w:space="0" w:color="auto"/>
            <w:left w:val="none" w:sz="0" w:space="0" w:color="auto"/>
            <w:bottom w:val="none" w:sz="0" w:space="0" w:color="auto"/>
            <w:right w:val="none" w:sz="0" w:space="0" w:color="auto"/>
          </w:divBdr>
        </w:div>
        <w:div w:id="853498722">
          <w:marLeft w:val="480"/>
          <w:marRight w:val="0"/>
          <w:marTop w:val="0"/>
          <w:marBottom w:val="0"/>
          <w:divBdr>
            <w:top w:val="none" w:sz="0" w:space="0" w:color="auto"/>
            <w:left w:val="none" w:sz="0" w:space="0" w:color="auto"/>
            <w:bottom w:val="none" w:sz="0" w:space="0" w:color="auto"/>
            <w:right w:val="none" w:sz="0" w:space="0" w:color="auto"/>
          </w:divBdr>
        </w:div>
        <w:div w:id="1645310952">
          <w:marLeft w:val="480"/>
          <w:marRight w:val="0"/>
          <w:marTop w:val="0"/>
          <w:marBottom w:val="0"/>
          <w:divBdr>
            <w:top w:val="none" w:sz="0" w:space="0" w:color="auto"/>
            <w:left w:val="none" w:sz="0" w:space="0" w:color="auto"/>
            <w:bottom w:val="none" w:sz="0" w:space="0" w:color="auto"/>
            <w:right w:val="none" w:sz="0" w:space="0" w:color="auto"/>
          </w:divBdr>
        </w:div>
        <w:div w:id="668095910">
          <w:marLeft w:val="480"/>
          <w:marRight w:val="0"/>
          <w:marTop w:val="0"/>
          <w:marBottom w:val="0"/>
          <w:divBdr>
            <w:top w:val="none" w:sz="0" w:space="0" w:color="auto"/>
            <w:left w:val="none" w:sz="0" w:space="0" w:color="auto"/>
            <w:bottom w:val="none" w:sz="0" w:space="0" w:color="auto"/>
            <w:right w:val="none" w:sz="0" w:space="0" w:color="auto"/>
          </w:divBdr>
        </w:div>
        <w:div w:id="1684741567">
          <w:marLeft w:val="480"/>
          <w:marRight w:val="0"/>
          <w:marTop w:val="0"/>
          <w:marBottom w:val="0"/>
          <w:divBdr>
            <w:top w:val="none" w:sz="0" w:space="0" w:color="auto"/>
            <w:left w:val="none" w:sz="0" w:space="0" w:color="auto"/>
            <w:bottom w:val="none" w:sz="0" w:space="0" w:color="auto"/>
            <w:right w:val="none" w:sz="0" w:space="0" w:color="auto"/>
          </w:divBdr>
        </w:div>
        <w:div w:id="1023164736">
          <w:marLeft w:val="480"/>
          <w:marRight w:val="0"/>
          <w:marTop w:val="0"/>
          <w:marBottom w:val="0"/>
          <w:divBdr>
            <w:top w:val="none" w:sz="0" w:space="0" w:color="auto"/>
            <w:left w:val="none" w:sz="0" w:space="0" w:color="auto"/>
            <w:bottom w:val="none" w:sz="0" w:space="0" w:color="auto"/>
            <w:right w:val="none" w:sz="0" w:space="0" w:color="auto"/>
          </w:divBdr>
        </w:div>
        <w:div w:id="1370951595">
          <w:marLeft w:val="480"/>
          <w:marRight w:val="0"/>
          <w:marTop w:val="0"/>
          <w:marBottom w:val="0"/>
          <w:divBdr>
            <w:top w:val="none" w:sz="0" w:space="0" w:color="auto"/>
            <w:left w:val="none" w:sz="0" w:space="0" w:color="auto"/>
            <w:bottom w:val="none" w:sz="0" w:space="0" w:color="auto"/>
            <w:right w:val="none" w:sz="0" w:space="0" w:color="auto"/>
          </w:divBdr>
        </w:div>
        <w:div w:id="518395827">
          <w:marLeft w:val="480"/>
          <w:marRight w:val="0"/>
          <w:marTop w:val="0"/>
          <w:marBottom w:val="0"/>
          <w:divBdr>
            <w:top w:val="none" w:sz="0" w:space="0" w:color="auto"/>
            <w:left w:val="none" w:sz="0" w:space="0" w:color="auto"/>
            <w:bottom w:val="none" w:sz="0" w:space="0" w:color="auto"/>
            <w:right w:val="none" w:sz="0" w:space="0" w:color="auto"/>
          </w:divBdr>
        </w:div>
        <w:div w:id="891774845">
          <w:marLeft w:val="480"/>
          <w:marRight w:val="0"/>
          <w:marTop w:val="0"/>
          <w:marBottom w:val="0"/>
          <w:divBdr>
            <w:top w:val="none" w:sz="0" w:space="0" w:color="auto"/>
            <w:left w:val="none" w:sz="0" w:space="0" w:color="auto"/>
            <w:bottom w:val="none" w:sz="0" w:space="0" w:color="auto"/>
            <w:right w:val="none" w:sz="0" w:space="0" w:color="auto"/>
          </w:divBdr>
        </w:div>
        <w:div w:id="1087464633">
          <w:marLeft w:val="480"/>
          <w:marRight w:val="0"/>
          <w:marTop w:val="0"/>
          <w:marBottom w:val="0"/>
          <w:divBdr>
            <w:top w:val="none" w:sz="0" w:space="0" w:color="auto"/>
            <w:left w:val="none" w:sz="0" w:space="0" w:color="auto"/>
            <w:bottom w:val="none" w:sz="0" w:space="0" w:color="auto"/>
            <w:right w:val="none" w:sz="0" w:space="0" w:color="auto"/>
          </w:divBdr>
        </w:div>
        <w:div w:id="687608512">
          <w:marLeft w:val="480"/>
          <w:marRight w:val="0"/>
          <w:marTop w:val="0"/>
          <w:marBottom w:val="0"/>
          <w:divBdr>
            <w:top w:val="none" w:sz="0" w:space="0" w:color="auto"/>
            <w:left w:val="none" w:sz="0" w:space="0" w:color="auto"/>
            <w:bottom w:val="none" w:sz="0" w:space="0" w:color="auto"/>
            <w:right w:val="none" w:sz="0" w:space="0" w:color="auto"/>
          </w:divBdr>
        </w:div>
        <w:div w:id="1448281837">
          <w:marLeft w:val="480"/>
          <w:marRight w:val="0"/>
          <w:marTop w:val="0"/>
          <w:marBottom w:val="0"/>
          <w:divBdr>
            <w:top w:val="none" w:sz="0" w:space="0" w:color="auto"/>
            <w:left w:val="none" w:sz="0" w:space="0" w:color="auto"/>
            <w:bottom w:val="none" w:sz="0" w:space="0" w:color="auto"/>
            <w:right w:val="none" w:sz="0" w:space="0" w:color="auto"/>
          </w:divBdr>
        </w:div>
        <w:div w:id="733427316">
          <w:marLeft w:val="480"/>
          <w:marRight w:val="0"/>
          <w:marTop w:val="0"/>
          <w:marBottom w:val="0"/>
          <w:divBdr>
            <w:top w:val="none" w:sz="0" w:space="0" w:color="auto"/>
            <w:left w:val="none" w:sz="0" w:space="0" w:color="auto"/>
            <w:bottom w:val="none" w:sz="0" w:space="0" w:color="auto"/>
            <w:right w:val="none" w:sz="0" w:space="0" w:color="auto"/>
          </w:divBdr>
        </w:div>
        <w:div w:id="498276204">
          <w:marLeft w:val="480"/>
          <w:marRight w:val="0"/>
          <w:marTop w:val="0"/>
          <w:marBottom w:val="0"/>
          <w:divBdr>
            <w:top w:val="none" w:sz="0" w:space="0" w:color="auto"/>
            <w:left w:val="none" w:sz="0" w:space="0" w:color="auto"/>
            <w:bottom w:val="none" w:sz="0" w:space="0" w:color="auto"/>
            <w:right w:val="none" w:sz="0" w:space="0" w:color="auto"/>
          </w:divBdr>
        </w:div>
        <w:div w:id="106631930">
          <w:marLeft w:val="480"/>
          <w:marRight w:val="0"/>
          <w:marTop w:val="0"/>
          <w:marBottom w:val="0"/>
          <w:divBdr>
            <w:top w:val="none" w:sz="0" w:space="0" w:color="auto"/>
            <w:left w:val="none" w:sz="0" w:space="0" w:color="auto"/>
            <w:bottom w:val="none" w:sz="0" w:space="0" w:color="auto"/>
            <w:right w:val="none" w:sz="0" w:space="0" w:color="auto"/>
          </w:divBdr>
        </w:div>
        <w:div w:id="2080978357">
          <w:marLeft w:val="480"/>
          <w:marRight w:val="0"/>
          <w:marTop w:val="0"/>
          <w:marBottom w:val="0"/>
          <w:divBdr>
            <w:top w:val="none" w:sz="0" w:space="0" w:color="auto"/>
            <w:left w:val="none" w:sz="0" w:space="0" w:color="auto"/>
            <w:bottom w:val="none" w:sz="0" w:space="0" w:color="auto"/>
            <w:right w:val="none" w:sz="0" w:space="0" w:color="auto"/>
          </w:divBdr>
        </w:div>
        <w:div w:id="1882553799">
          <w:marLeft w:val="480"/>
          <w:marRight w:val="0"/>
          <w:marTop w:val="0"/>
          <w:marBottom w:val="0"/>
          <w:divBdr>
            <w:top w:val="none" w:sz="0" w:space="0" w:color="auto"/>
            <w:left w:val="none" w:sz="0" w:space="0" w:color="auto"/>
            <w:bottom w:val="none" w:sz="0" w:space="0" w:color="auto"/>
            <w:right w:val="none" w:sz="0" w:space="0" w:color="auto"/>
          </w:divBdr>
        </w:div>
        <w:div w:id="1704210259">
          <w:marLeft w:val="480"/>
          <w:marRight w:val="0"/>
          <w:marTop w:val="0"/>
          <w:marBottom w:val="0"/>
          <w:divBdr>
            <w:top w:val="none" w:sz="0" w:space="0" w:color="auto"/>
            <w:left w:val="none" w:sz="0" w:space="0" w:color="auto"/>
            <w:bottom w:val="none" w:sz="0" w:space="0" w:color="auto"/>
            <w:right w:val="none" w:sz="0" w:space="0" w:color="auto"/>
          </w:divBdr>
        </w:div>
        <w:div w:id="393507916">
          <w:marLeft w:val="480"/>
          <w:marRight w:val="0"/>
          <w:marTop w:val="0"/>
          <w:marBottom w:val="0"/>
          <w:divBdr>
            <w:top w:val="none" w:sz="0" w:space="0" w:color="auto"/>
            <w:left w:val="none" w:sz="0" w:space="0" w:color="auto"/>
            <w:bottom w:val="none" w:sz="0" w:space="0" w:color="auto"/>
            <w:right w:val="none" w:sz="0" w:space="0" w:color="auto"/>
          </w:divBdr>
        </w:div>
        <w:div w:id="577204592">
          <w:marLeft w:val="480"/>
          <w:marRight w:val="0"/>
          <w:marTop w:val="0"/>
          <w:marBottom w:val="0"/>
          <w:divBdr>
            <w:top w:val="none" w:sz="0" w:space="0" w:color="auto"/>
            <w:left w:val="none" w:sz="0" w:space="0" w:color="auto"/>
            <w:bottom w:val="none" w:sz="0" w:space="0" w:color="auto"/>
            <w:right w:val="none" w:sz="0" w:space="0" w:color="auto"/>
          </w:divBdr>
        </w:div>
        <w:div w:id="271672606">
          <w:marLeft w:val="480"/>
          <w:marRight w:val="0"/>
          <w:marTop w:val="0"/>
          <w:marBottom w:val="0"/>
          <w:divBdr>
            <w:top w:val="none" w:sz="0" w:space="0" w:color="auto"/>
            <w:left w:val="none" w:sz="0" w:space="0" w:color="auto"/>
            <w:bottom w:val="none" w:sz="0" w:space="0" w:color="auto"/>
            <w:right w:val="none" w:sz="0" w:space="0" w:color="auto"/>
          </w:divBdr>
        </w:div>
        <w:div w:id="1246182441">
          <w:marLeft w:val="480"/>
          <w:marRight w:val="0"/>
          <w:marTop w:val="0"/>
          <w:marBottom w:val="0"/>
          <w:divBdr>
            <w:top w:val="none" w:sz="0" w:space="0" w:color="auto"/>
            <w:left w:val="none" w:sz="0" w:space="0" w:color="auto"/>
            <w:bottom w:val="none" w:sz="0" w:space="0" w:color="auto"/>
            <w:right w:val="none" w:sz="0" w:space="0" w:color="auto"/>
          </w:divBdr>
        </w:div>
        <w:div w:id="445001235">
          <w:marLeft w:val="480"/>
          <w:marRight w:val="0"/>
          <w:marTop w:val="0"/>
          <w:marBottom w:val="0"/>
          <w:divBdr>
            <w:top w:val="none" w:sz="0" w:space="0" w:color="auto"/>
            <w:left w:val="none" w:sz="0" w:space="0" w:color="auto"/>
            <w:bottom w:val="none" w:sz="0" w:space="0" w:color="auto"/>
            <w:right w:val="none" w:sz="0" w:space="0" w:color="auto"/>
          </w:divBdr>
        </w:div>
        <w:div w:id="393696965">
          <w:marLeft w:val="480"/>
          <w:marRight w:val="0"/>
          <w:marTop w:val="0"/>
          <w:marBottom w:val="0"/>
          <w:divBdr>
            <w:top w:val="none" w:sz="0" w:space="0" w:color="auto"/>
            <w:left w:val="none" w:sz="0" w:space="0" w:color="auto"/>
            <w:bottom w:val="none" w:sz="0" w:space="0" w:color="auto"/>
            <w:right w:val="none" w:sz="0" w:space="0" w:color="auto"/>
          </w:divBdr>
        </w:div>
        <w:div w:id="1495223612">
          <w:marLeft w:val="480"/>
          <w:marRight w:val="0"/>
          <w:marTop w:val="0"/>
          <w:marBottom w:val="0"/>
          <w:divBdr>
            <w:top w:val="none" w:sz="0" w:space="0" w:color="auto"/>
            <w:left w:val="none" w:sz="0" w:space="0" w:color="auto"/>
            <w:bottom w:val="none" w:sz="0" w:space="0" w:color="auto"/>
            <w:right w:val="none" w:sz="0" w:space="0" w:color="auto"/>
          </w:divBdr>
        </w:div>
        <w:div w:id="265506175">
          <w:marLeft w:val="480"/>
          <w:marRight w:val="0"/>
          <w:marTop w:val="0"/>
          <w:marBottom w:val="0"/>
          <w:divBdr>
            <w:top w:val="none" w:sz="0" w:space="0" w:color="auto"/>
            <w:left w:val="none" w:sz="0" w:space="0" w:color="auto"/>
            <w:bottom w:val="none" w:sz="0" w:space="0" w:color="auto"/>
            <w:right w:val="none" w:sz="0" w:space="0" w:color="auto"/>
          </w:divBdr>
        </w:div>
        <w:div w:id="684015189">
          <w:marLeft w:val="480"/>
          <w:marRight w:val="0"/>
          <w:marTop w:val="0"/>
          <w:marBottom w:val="0"/>
          <w:divBdr>
            <w:top w:val="none" w:sz="0" w:space="0" w:color="auto"/>
            <w:left w:val="none" w:sz="0" w:space="0" w:color="auto"/>
            <w:bottom w:val="none" w:sz="0" w:space="0" w:color="auto"/>
            <w:right w:val="none" w:sz="0" w:space="0" w:color="auto"/>
          </w:divBdr>
        </w:div>
        <w:div w:id="1627278149">
          <w:marLeft w:val="480"/>
          <w:marRight w:val="0"/>
          <w:marTop w:val="0"/>
          <w:marBottom w:val="0"/>
          <w:divBdr>
            <w:top w:val="none" w:sz="0" w:space="0" w:color="auto"/>
            <w:left w:val="none" w:sz="0" w:space="0" w:color="auto"/>
            <w:bottom w:val="none" w:sz="0" w:space="0" w:color="auto"/>
            <w:right w:val="none" w:sz="0" w:space="0" w:color="auto"/>
          </w:divBdr>
        </w:div>
        <w:div w:id="940256392">
          <w:marLeft w:val="480"/>
          <w:marRight w:val="0"/>
          <w:marTop w:val="0"/>
          <w:marBottom w:val="0"/>
          <w:divBdr>
            <w:top w:val="none" w:sz="0" w:space="0" w:color="auto"/>
            <w:left w:val="none" w:sz="0" w:space="0" w:color="auto"/>
            <w:bottom w:val="none" w:sz="0" w:space="0" w:color="auto"/>
            <w:right w:val="none" w:sz="0" w:space="0" w:color="auto"/>
          </w:divBdr>
        </w:div>
        <w:div w:id="1970427699">
          <w:marLeft w:val="480"/>
          <w:marRight w:val="0"/>
          <w:marTop w:val="0"/>
          <w:marBottom w:val="0"/>
          <w:divBdr>
            <w:top w:val="none" w:sz="0" w:space="0" w:color="auto"/>
            <w:left w:val="none" w:sz="0" w:space="0" w:color="auto"/>
            <w:bottom w:val="none" w:sz="0" w:space="0" w:color="auto"/>
            <w:right w:val="none" w:sz="0" w:space="0" w:color="auto"/>
          </w:divBdr>
        </w:div>
        <w:div w:id="1379667445">
          <w:marLeft w:val="480"/>
          <w:marRight w:val="0"/>
          <w:marTop w:val="0"/>
          <w:marBottom w:val="0"/>
          <w:divBdr>
            <w:top w:val="none" w:sz="0" w:space="0" w:color="auto"/>
            <w:left w:val="none" w:sz="0" w:space="0" w:color="auto"/>
            <w:bottom w:val="none" w:sz="0" w:space="0" w:color="auto"/>
            <w:right w:val="none" w:sz="0" w:space="0" w:color="auto"/>
          </w:divBdr>
        </w:div>
        <w:div w:id="1785463015">
          <w:marLeft w:val="480"/>
          <w:marRight w:val="0"/>
          <w:marTop w:val="0"/>
          <w:marBottom w:val="0"/>
          <w:divBdr>
            <w:top w:val="none" w:sz="0" w:space="0" w:color="auto"/>
            <w:left w:val="none" w:sz="0" w:space="0" w:color="auto"/>
            <w:bottom w:val="none" w:sz="0" w:space="0" w:color="auto"/>
            <w:right w:val="none" w:sz="0" w:space="0" w:color="auto"/>
          </w:divBdr>
        </w:div>
        <w:div w:id="769398126">
          <w:marLeft w:val="480"/>
          <w:marRight w:val="0"/>
          <w:marTop w:val="0"/>
          <w:marBottom w:val="0"/>
          <w:divBdr>
            <w:top w:val="none" w:sz="0" w:space="0" w:color="auto"/>
            <w:left w:val="none" w:sz="0" w:space="0" w:color="auto"/>
            <w:bottom w:val="none" w:sz="0" w:space="0" w:color="auto"/>
            <w:right w:val="none" w:sz="0" w:space="0" w:color="auto"/>
          </w:divBdr>
        </w:div>
        <w:div w:id="764885959">
          <w:marLeft w:val="480"/>
          <w:marRight w:val="0"/>
          <w:marTop w:val="0"/>
          <w:marBottom w:val="0"/>
          <w:divBdr>
            <w:top w:val="none" w:sz="0" w:space="0" w:color="auto"/>
            <w:left w:val="none" w:sz="0" w:space="0" w:color="auto"/>
            <w:bottom w:val="none" w:sz="0" w:space="0" w:color="auto"/>
            <w:right w:val="none" w:sz="0" w:space="0" w:color="auto"/>
          </w:divBdr>
        </w:div>
        <w:div w:id="1634142317">
          <w:marLeft w:val="480"/>
          <w:marRight w:val="0"/>
          <w:marTop w:val="0"/>
          <w:marBottom w:val="0"/>
          <w:divBdr>
            <w:top w:val="none" w:sz="0" w:space="0" w:color="auto"/>
            <w:left w:val="none" w:sz="0" w:space="0" w:color="auto"/>
            <w:bottom w:val="none" w:sz="0" w:space="0" w:color="auto"/>
            <w:right w:val="none" w:sz="0" w:space="0" w:color="auto"/>
          </w:divBdr>
        </w:div>
        <w:div w:id="901063051">
          <w:marLeft w:val="480"/>
          <w:marRight w:val="0"/>
          <w:marTop w:val="0"/>
          <w:marBottom w:val="0"/>
          <w:divBdr>
            <w:top w:val="none" w:sz="0" w:space="0" w:color="auto"/>
            <w:left w:val="none" w:sz="0" w:space="0" w:color="auto"/>
            <w:bottom w:val="none" w:sz="0" w:space="0" w:color="auto"/>
            <w:right w:val="none" w:sz="0" w:space="0" w:color="auto"/>
          </w:divBdr>
        </w:div>
        <w:div w:id="1462723084">
          <w:marLeft w:val="480"/>
          <w:marRight w:val="0"/>
          <w:marTop w:val="0"/>
          <w:marBottom w:val="0"/>
          <w:divBdr>
            <w:top w:val="none" w:sz="0" w:space="0" w:color="auto"/>
            <w:left w:val="none" w:sz="0" w:space="0" w:color="auto"/>
            <w:bottom w:val="none" w:sz="0" w:space="0" w:color="auto"/>
            <w:right w:val="none" w:sz="0" w:space="0" w:color="auto"/>
          </w:divBdr>
        </w:div>
        <w:div w:id="2074615724">
          <w:marLeft w:val="480"/>
          <w:marRight w:val="0"/>
          <w:marTop w:val="0"/>
          <w:marBottom w:val="0"/>
          <w:divBdr>
            <w:top w:val="none" w:sz="0" w:space="0" w:color="auto"/>
            <w:left w:val="none" w:sz="0" w:space="0" w:color="auto"/>
            <w:bottom w:val="none" w:sz="0" w:space="0" w:color="auto"/>
            <w:right w:val="none" w:sz="0" w:space="0" w:color="auto"/>
          </w:divBdr>
        </w:div>
        <w:div w:id="727343486">
          <w:marLeft w:val="480"/>
          <w:marRight w:val="0"/>
          <w:marTop w:val="0"/>
          <w:marBottom w:val="0"/>
          <w:divBdr>
            <w:top w:val="none" w:sz="0" w:space="0" w:color="auto"/>
            <w:left w:val="none" w:sz="0" w:space="0" w:color="auto"/>
            <w:bottom w:val="none" w:sz="0" w:space="0" w:color="auto"/>
            <w:right w:val="none" w:sz="0" w:space="0" w:color="auto"/>
          </w:divBdr>
        </w:div>
        <w:div w:id="1181116756">
          <w:marLeft w:val="480"/>
          <w:marRight w:val="0"/>
          <w:marTop w:val="0"/>
          <w:marBottom w:val="0"/>
          <w:divBdr>
            <w:top w:val="none" w:sz="0" w:space="0" w:color="auto"/>
            <w:left w:val="none" w:sz="0" w:space="0" w:color="auto"/>
            <w:bottom w:val="none" w:sz="0" w:space="0" w:color="auto"/>
            <w:right w:val="none" w:sz="0" w:space="0" w:color="auto"/>
          </w:divBdr>
        </w:div>
        <w:div w:id="1348823421">
          <w:marLeft w:val="480"/>
          <w:marRight w:val="0"/>
          <w:marTop w:val="0"/>
          <w:marBottom w:val="0"/>
          <w:divBdr>
            <w:top w:val="none" w:sz="0" w:space="0" w:color="auto"/>
            <w:left w:val="none" w:sz="0" w:space="0" w:color="auto"/>
            <w:bottom w:val="none" w:sz="0" w:space="0" w:color="auto"/>
            <w:right w:val="none" w:sz="0" w:space="0" w:color="auto"/>
          </w:divBdr>
        </w:div>
        <w:div w:id="205145206">
          <w:marLeft w:val="480"/>
          <w:marRight w:val="0"/>
          <w:marTop w:val="0"/>
          <w:marBottom w:val="0"/>
          <w:divBdr>
            <w:top w:val="none" w:sz="0" w:space="0" w:color="auto"/>
            <w:left w:val="none" w:sz="0" w:space="0" w:color="auto"/>
            <w:bottom w:val="none" w:sz="0" w:space="0" w:color="auto"/>
            <w:right w:val="none" w:sz="0" w:space="0" w:color="auto"/>
          </w:divBdr>
        </w:div>
        <w:div w:id="39673695">
          <w:marLeft w:val="480"/>
          <w:marRight w:val="0"/>
          <w:marTop w:val="0"/>
          <w:marBottom w:val="0"/>
          <w:divBdr>
            <w:top w:val="none" w:sz="0" w:space="0" w:color="auto"/>
            <w:left w:val="none" w:sz="0" w:space="0" w:color="auto"/>
            <w:bottom w:val="none" w:sz="0" w:space="0" w:color="auto"/>
            <w:right w:val="none" w:sz="0" w:space="0" w:color="auto"/>
          </w:divBdr>
        </w:div>
        <w:div w:id="1993176536">
          <w:marLeft w:val="480"/>
          <w:marRight w:val="0"/>
          <w:marTop w:val="0"/>
          <w:marBottom w:val="0"/>
          <w:divBdr>
            <w:top w:val="none" w:sz="0" w:space="0" w:color="auto"/>
            <w:left w:val="none" w:sz="0" w:space="0" w:color="auto"/>
            <w:bottom w:val="none" w:sz="0" w:space="0" w:color="auto"/>
            <w:right w:val="none" w:sz="0" w:space="0" w:color="auto"/>
          </w:divBdr>
        </w:div>
        <w:div w:id="332026787">
          <w:marLeft w:val="480"/>
          <w:marRight w:val="0"/>
          <w:marTop w:val="0"/>
          <w:marBottom w:val="0"/>
          <w:divBdr>
            <w:top w:val="none" w:sz="0" w:space="0" w:color="auto"/>
            <w:left w:val="none" w:sz="0" w:space="0" w:color="auto"/>
            <w:bottom w:val="none" w:sz="0" w:space="0" w:color="auto"/>
            <w:right w:val="none" w:sz="0" w:space="0" w:color="auto"/>
          </w:divBdr>
        </w:div>
        <w:div w:id="1179348798">
          <w:marLeft w:val="480"/>
          <w:marRight w:val="0"/>
          <w:marTop w:val="0"/>
          <w:marBottom w:val="0"/>
          <w:divBdr>
            <w:top w:val="none" w:sz="0" w:space="0" w:color="auto"/>
            <w:left w:val="none" w:sz="0" w:space="0" w:color="auto"/>
            <w:bottom w:val="none" w:sz="0" w:space="0" w:color="auto"/>
            <w:right w:val="none" w:sz="0" w:space="0" w:color="auto"/>
          </w:divBdr>
        </w:div>
        <w:div w:id="1047797411">
          <w:marLeft w:val="480"/>
          <w:marRight w:val="0"/>
          <w:marTop w:val="0"/>
          <w:marBottom w:val="0"/>
          <w:divBdr>
            <w:top w:val="none" w:sz="0" w:space="0" w:color="auto"/>
            <w:left w:val="none" w:sz="0" w:space="0" w:color="auto"/>
            <w:bottom w:val="none" w:sz="0" w:space="0" w:color="auto"/>
            <w:right w:val="none" w:sz="0" w:space="0" w:color="auto"/>
          </w:divBdr>
        </w:div>
        <w:div w:id="1611860473">
          <w:marLeft w:val="480"/>
          <w:marRight w:val="0"/>
          <w:marTop w:val="0"/>
          <w:marBottom w:val="0"/>
          <w:divBdr>
            <w:top w:val="none" w:sz="0" w:space="0" w:color="auto"/>
            <w:left w:val="none" w:sz="0" w:space="0" w:color="auto"/>
            <w:bottom w:val="none" w:sz="0" w:space="0" w:color="auto"/>
            <w:right w:val="none" w:sz="0" w:space="0" w:color="auto"/>
          </w:divBdr>
        </w:div>
        <w:div w:id="394549448">
          <w:marLeft w:val="480"/>
          <w:marRight w:val="0"/>
          <w:marTop w:val="0"/>
          <w:marBottom w:val="0"/>
          <w:divBdr>
            <w:top w:val="none" w:sz="0" w:space="0" w:color="auto"/>
            <w:left w:val="none" w:sz="0" w:space="0" w:color="auto"/>
            <w:bottom w:val="none" w:sz="0" w:space="0" w:color="auto"/>
            <w:right w:val="none" w:sz="0" w:space="0" w:color="auto"/>
          </w:divBdr>
        </w:div>
        <w:div w:id="4065607">
          <w:marLeft w:val="480"/>
          <w:marRight w:val="0"/>
          <w:marTop w:val="0"/>
          <w:marBottom w:val="0"/>
          <w:divBdr>
            <w:top w:val="none" w:sz="0" w:space="0" w:color="auto"/>
            <w:left w:val="none" w:sz="0" w:space="0" w:color="auto"/>
            <w:bottom w:val="none" w:sz="0" w:space="0" w:color="auto"/>
            <w:right w:val="none" w:sz="0" w:space="0" w:color="auto"/>
          </w:divBdr>
        </w:div>
        <w:div w:id="18046956">
          <w:marLeft w:val="480"/>
          <w:marRight w:val="0"/>
          <w:marTop w:val="0"/>
          <w:marBottom w:val="0"/>
          <w:divBdr>
            <w:top w:val="none" w:sz="0" w:space="0" w:color="auto"/>
            <w:left w:val="none" w:sz="0" w:space="0" w:color="auto"/>
            <w:bottom w:val="none" w:sz="0" w:space="0" w:color="auto"/>
            <w:right w:val="none" w:sz="0" w:space="0" w:color="auto"/>
          </w:divBdr>
        </w:div>
        <w:div w:id="316223904">
          <w:marLeft w:val="480"/>
          <w:marRight w:val="0"/>
          <w:marTop w:val="0"/>
          <w:marBottom w:val="0"/>
          <w:divBdr>
            <w:top w:val="none" w:sz="0" w:space="0" w:color="auto"/>
            <w:left w:val="none" w:sz="0" w:space="0" w:color="auto"/>
            <w:bottom w:val="none" w:sz="0" w:space="0" w:color="auto"/>
            <w:right w:val="none" w:sz="0" w:space="0" w:color="auto"/>
          </w:divBdr>
        </w:div>
        <w:div w:id="1799059737">
          <w:marLeft w:val="480"/>
          <w:marRight w:val="0"/>
          <w:marTop w:val="0"/>
          <w:marBottom w:val="0"/>
          <w:divBdr>
            <w:top w:val="none" w:sz="0" w:space="0" w:color="auto"/>
            <w:left w:val="none" w:sz="0" w:space="0" w:color="auto"/>
            <w:bottom w:val="none" w:sz="0" w:space="0" w:color="auto"/>
            <w:right w:val="none" w:sz="0" w:space="0" w:color="auto"/>
          </w:divBdr>
        </w:div>
        <w:div w:id="1551842551">
          <w:marLeft w:val="480"/>
          <w:marRight w:val="0"/>
          <w:marTop w:val="0"/>
          <w:marBottom w:val="0"/>
          <w:divBdr>
            <w:top w:val="none" w:sz="0" w:space="0" w:color="auto"/>
            <w:left w:val="none" w:sz="0" w:space="0" w:color="auto"/>
            <w:bottom w:val="none" w:sz="0" w:space="0" w:color="auto"/>
            <w:right w:val="none" w:sz="0" w:space="0" w:color="auto"/>
          </w:divBdr>
        </w:div>
        <w:div w:id="1742290168">
          <w:marLeft w:val="480"/>
          <w:marRight w:val="0"/>
          <w:marTop w:val="0"/>
          <w:marBottom w:val="0"/>
          <w:divBdr>
            <w:top w:val="none" w:sz="0" w:space="0" w:color="auto"/>
            <w:left w:val="none" w:sz="0" w:space="0" w:color="auto"/>
            <w:bottom w:val="none" w:sz="0" w:space="0" w:color="auto"/>
            <w:right w:val="none" w:sz="0" w:space="0" w:color="auto"/>
          </w:divBdr>
        </w:div>
        <w:div w:id="99033897">
          <w:marLeft w:val="480"/>
          <w:marRight w:val="0"/>
          <w:marTop w:val="0"/>
          <w:marBottom w:val="0"/>
          <w:divBdr>
            <w:top w:val="none" w:sz="0" w:space="0" w:color="auto"/>
            <w:left w:val="none" w:sz="0" w:space="0" w:color="auto"/>
            <w:bottom w:val="none" w:sz="0" w:space="0" w:color="auto"/>
            <w:right w:val="none" w:sz="0" w:space="0" w:color="auto"/>
          </w:divBdr>
        </w:div>
        <w:div w:id="1846894499">
          <w:marLeft w:val="480"/>
          <w:marRight w:val="0"/>
          <w:marTop w:val="0"/>
          <w:marBottom w:val="0"/>
          <w:divBdr>
            <w:top w:val="none" w:sz="0" w:space="0" w:color="auto"/>
            <w:left w:val="none" w:sz="0" w:space="0" w:color="auto"/>
            <w:bottom w:val="none" w:sz="0" w:space="0" w:color="auto"/>
            <w:right w:val="none" w:sz="0" w:space="0" w:color="auto"/>
          </w:divBdr>
        </w:div>
        <w:div w:id="625626709">
          <w:marLeft w:val="480"/>
          <w:marRight w:val="0"/>
          <w:marTop w:val="0"/>
          <w:marBottom w:val="0"/>
          <w:divBdr>
            <w:top w:val="none" w:sz="0" w:space="0" w:color="auto"/>
            <w:left w:val="none" w:sz="0" w:space="0" w:color="auto"/>
            <w:bottom w:val="none" w:sz="0" w:space="0" w:color="auto"/>
            <w:right w:val="none" w:sz="0" w:space="0" w:color="auto"/>
          </w:divBdr>
        </w:div>
        <w:div w:id="982585947">
          <w:marLeft w:val="480"/>
          <w:marRight w:val="0"/>
          <w:marTop w:val="0"/>
          <w:marBottom w:val="0"/>
          <w:divBdr>
            <w:top w:val="none" w:sz="0" w:space="0" w:color="auto"/>
            <w:left w:val="none" w:sz="0" w:space="0" w:color="auto"/>
            <w:bottom w:val="none" w:sz="0" w:space="0" w:color="auto"/>
            <w:right w:val="none" w:sz="0" w:space="0" w:color="auto"/>
          </w:divBdr>
        </w:div>
        <w:div w:id="1274171136">
          <w:marLeft w:val="480"/>
          <w:marRight w:val="0"/>
          <w:marTop w:val="0"/>
          <w:marBottom w:val="0"/>
          <w:divBdr>
            <w:top w:val="none" w:sz="0" w:space="0" w:color="auto"/>
            <w:left w:val="none" w:sz="0" w:space="0" w:color="auto"/>
            <w:bottom w:val="none" w:sz="0" w:space="0" w:color="auto"/>
            <w:right w:val="none" w:sz="0" w:space="0" w:color="auto"/>
          </w:divBdr>
        </w:div>
        <w:div w:id="1457022084">
          <w:marLeft w:val="480"/>
          <w:marRight w:val="0"/>
          <w:marTop w:val="0"/>
          <w:marBottom w:val="0"/>
          <w:divBdr>
            <w:top w:val="none" w:sz="0" w:space="0" w:color="auto"/>
            <w:left w:val="none" w:sz="0" w:space="0" w:color="auto"/>
            <w:bottom w:val="none" w:sz="0" w:space="0" w:color="auto"/>
            <w:right w:val="none" w:sz="0" w:space="0" w:color="auto"/>
          </w:divBdr>
        </w:div>
        <w:div w:id="841049530">
          <w:marLeft w:val="480"/>
          <w:marRight w:val="0"/>
          <w:marTop w:val="0"/>
          <w:marBottom w:val="0"/>
          <w:divBdr>
            <w:top w:val="none" w:sz="0" w:space="0" w:color="auto"/>
            <w:left w:val="none" w:sz="0" w:space="0" w:color="auto"/>
            <w:bottom w:val="none" w:sz="0" w:space="0" w:color="auto"/>
            <w:right w:val="none" w:sz="0" w:space="0" w:color="auto"/>
          </w:divBdr>
        </w:div>
        <w:div w:id="606040137">
          <w:marLeft w:val="480"/>
          <w:marRight w:val="0"/>
          <w:marTop w:val="0"/>
          <w:marBottom w:val="0"/>
          <w:divBdr>
            <w:top w:val="none" w:sz="0" w:space="0" w:color="auto"/>
            <w:left w:val="none" w:sz="0" w:space="0" w:color="auto"/>
            <w:bottom w:val="none" w:sz="0" w:space="0" w:color="auto"/>
            <w:right w:val="none" w:sz="0" w:space="0" w:color="auto"/>
          </w:divBdr>
        </w:div>
        <w:div w:id="1170173700">
          <w:marLeft w:val="480"/>
          <w:marRight w:val="0"/>
          <w:marTop w:val="0"/>
          <w:marBottom w:val="0"/>
          <w:divBdr>
            <w:top w:val="none" w:sz="0" w:space="0" w:color="auto"/>
            <w:left w:val="none" w:sz="0" w:space="0" w:color="auto"/>
            <w:bottom w:val="none" w:sz="0" w:space="0" w:color="auto"/>
            <w:right w:val="none" w:sz="0" w:space="0" w:color="auto"/>
          </w:divBdr>
        </w:div>
        <w:div w:id="476413729">
          <w:marLeft w:val="480"/>
          <w:marRight w:val="0"/>
          <w:marTop w:val="0"/>
          <w:marBottom w:val="0"/>
          <w:divBdr>
            <w:top w:val="none" w:sz="0" w:space="0" w:color="auto"/>
            <w:left w:val="none" w:sz="0" w:space="0" w:color="auto"/>
            <w:bottom w:val="none" w:sz="0" w:space="0" w:color="auto"/>
            <w:right w:val="none" w:sz="0" w:space="0" w:color="auto"/>
          </w:divBdr>
        </w:div>
        <w:div w:id="1386833832">
          <w:marLeft w:val="480"/>
          <w:marRight w:val="0"/>
          <w:marTop w:val="0"/>
          <w:marBottom w:val="0"/>
          <w:divBdr>
            <w:top w:val="none" w:sz="0" w:space="0" w:color="auto"/>
            <w:left w:val="none" w:sz="0" w:space="0" w:color="auto"/>
            <w:bottom w:val="none" w:sz="0" w:space="0" w:color="auto"/>
            <w:right w:val="none" w:sz="0" w:space="0" w:color="auto"/>
          </w:divBdr>
        </w:div>
        <w:div w:id="1254625101">
          <w:marLeft w:val="480"/>
          <w:marRight w:val="0"/>
          <w:marTop w:val="0"/>
          <w:marBottom w:val="0"/>
          <w:divBdr>
            <w:top w:val="none" w:sz="0" w:space="0" w:color="auto"/>
            <w:left w:val="none" w:sz="0" w:space="0" w:color="auto"/>
            <w:bottom w:val="none" w:sz="0" w:space="0" w:color="auto"/>
            <w:right w:val="none" w:sz="0" w:space="0" w:color="auto"/>
          </w:divBdr>
        </w:div>
        <w:div w:id="385564023">
          <w:marLeft w:val="480"/>
          <w:marRight w:val="0"/>
          <w:marTop w:val="0"/>
          <w:marBottom w:val="0"/>
          <w:divBdr>
            <w:top w:val="none" w:sz="0" w:space="0" w:color="auto"/>
            <w:left w:val="none" w:sz="0" w:space="0" w:color="auto"/>
            <w:bottom w:val="none" w:sz="0" w:space="0" w:color="auto"/>
            <w:right w:val="none" w:sz="0" w:space="0" w:color="auto"/>
          </w:divBdr>
        </w:div>
        <w:div w:id="426271777">
          <w:marLeft w:val="480"/>
          <w:marRight w:val="0"/>
          <w:marTop w:val="0"/>
          <w:marBottom w:val="0"/>
          <w:divBdr>
            <w:top w:val="none" w:sz="0" w:space="0" w:color="auto"/>
            <w:left w:val="none" w:sz="0" w:space="0" w:color="auto"/>
            <w:bottom w:val="none" w:sz="0" w:space="0" w:color="auto"/>
            <w:right w:val="none" w:sz="0" w:space="0" w:color="auto"/>
          </w:divBdr>
        </w:div>
        <w:div w:id="2041738167">
          <w:marLeft w:val="480"/>
          <w:marRight w:val="0"/>
          <w:marTop w:val="0"/>
          <w:marBottom w:val="0"/>
          <w:divBdr>
            <w:top w:val="none" w:sz="0" w:space="0" w:color="auto"/>
            <w:left w:val="none" w:sz="0" w:space="0" w:color="auto"/>
            <w:bottom w:val="none" w:sz="0" w:space="0" w:color="auto"/>
            <w:right w:val="none" w:sz="0" w:space="0" w:color="auto"/>
          </w:divBdr>
        </w:div>
        <w:div w:id="1337418406">
          <w:marLeft w:val="480"/>
          <w:marRight w:val="0"/>
          <w:marTop w:val="0"/>
          <w:marBottom w:val="0"/>
          <w:divBdr>
            <w:top w:val="none" w:sz="0" w:space="0" w:color="auto"/>
            <w:left w:val="none" w:sz="0" w:space="0" w:color="auto"/>
            <w:bottom w:val="none" w:sz="0" w:space="0" w:color="auto"/>
            <w:right w:val="none" w:sz="0" w:space="0" w:color="auto"/>
          </w:divBdr>
        </w:div>
        <w:div w:id="249968936">
          <w:marLeft w:val="480"/>
          <w:marRight w:val="0"/>
          <w:marTop w:val="0"/>
          <w:marBottom w:val="0"/>
          <w:divBdr>
            <w:top w:val="none" w:sz="0" w:space="0" w:color="auto"/>
            <w:left w:val="none" w:sz="0" w:space="0" w:color="auto"/>
            <w:bottom w:val="none" w:sz="0" w:space="0" w:color="auto"/>
            <w:right w:val="none" w:sz="0" w:space="0" w:color="auto"/>
          </w:divBdr>
        </w:div>
        <w:div w:id="1359232201">
          <w:marLeft w:val="480"/>
          <w:marRight w:val="0"/>
          <w:marTop w:val="0"/>
          <w:marBottom w:val="0"/>
          <w:divBdr>
            <w:top w:val="none" w:sz="0" w:space="0" w:color="auto"/>
            <w:left w:val="none" w:sz="0" w:space="0" w:color="auto"/>
            <w:bottom w:val="none" w:sz="0" w:space="0" w:color="auto"/>
            <w:right w:val="none" w:sz="0" w:space="0" w:color="auto"/>
          </w:divBdr>
        </w:div>
        <w:div w:id="79565927">
          <w:marLeft w:val="480"/>
          <w:marRight w:val="0"/>
          <w:marTop w:val="0"/>
          <w:marBottom w:val="0"/>
          <w:divBdr>
            <w:top w:val="none" w:sz="0" w:space="0" w:color="auto"/>
            <w:left w:val="none" w:sz="0" w:space="0" w:color="auto"/>
            <w:bottom w:val="none" w:sz="0" w:space="0" w:color="auto"/>
            <w:right w:val="none" w:sz="0" w:space="0" w:color="auto"/>
          </w:divBdr>
        </w:div>
        <w:div w:id="1008601673">
          <w:marLeft w:val="480"/>
          <w:marRight w:val="0"/>
          <w:marTop w:val="0"/>
          <w:marBottom w:val="0"/>
          <w:divBdr>
            <w:top w:val="none" w:sz="0" w:space="0" w:color="auto"/>
            <w:left w:val="none" w:sz="0" w:space="0" w:color="auto"/>
            <w:bottom w:val="none" w:sz="0" w:space="0" w:color="auto"/>
            <w:right w:val="none" w:sz="0" w:space="0" w:color="auto"/>
          </w:divBdr>
        </w:div>
        <w:div w:id="815414389">
          <w:marLeft w:val="480"/>
          <w:marRight w:val="0"/>
          <w:marTop w:val="0"/>
          <w:marBottom w:val="0"/>
          <w:divBdr>
            <w:top w:val="none" w:sz="0" w:space="0" w:color="auto"/>
            <w:left w:val="none" w:sz="0" w:space="0" w:color="auto"/>
            <w:bottom w:val="none" w:sz="0" w:space="0" w:color="auto"/>
            <w:right w:val="none" w:sz="0" w:space="0" w:color="auto"/>
          </w:divBdr>
        </w:div>
        <w:div w:id="1897277271">
          <w:marLeft w:val="480"/>
          <w:marRight w:val="0"/>
          <w:marTop w:val="0"/>
          <w:marBottom w:val="0"/>
          <w:divBdr>
            <w:top w:val="none" w:sz="0" w:space="0" w:color="auto"/>
            <w:left w:val="none" w:sz="0" w:space="0" w:color="auto"/>
            <w:bottom w:val="none" w:sz="0" w:space="0" w:color="auto"/>
            <w:right w:val="none" w:sz="0" w:space="0" w:color="auto"/>
          </w:divBdr>
        </w:div>
        <w:div w:id="1072460007">
          <w:marLeft w:val="480"/>
          <w:marRight w:val="0"/>
          <w:marTop w:val="0"/>
          <w:marBottom w:val="0"/>
          <w:divBdr>
            <w:top w:val="none" w:sz="0" w:space="0" w:color="auto"/>
            <w:left w:val="none" w:sz="0" w:space="0" w:color="auto"/>
            <w:bottom w:val="none" w:sz="0" w:space="0" w:color="auto"/>
            <w:right w:val="none" w:sz="0" w:space="0" w:color="auto"/>
          </w:divBdr>
        </w:div>
        <w:div w:id="2064712701">
          <w:marLeft w:val="480"/>
          <w:marRight w:val="0"/>
          <w:marTop w:val="0"/>
          <w:marBottom w:val="0"/>
          <w:divBdr>
            <w:top w:val="none" w:sz="0" w:space="0" w:color="auto"/>
            <w:left w:val="none" w:sz="0" w:space="0" w:color="auto"/>
            <w:bottom w:val="none" w:sz="0" w:space="0" w:color="auto"/>
            <w:right w:val="none" w:sz="0" w:space="0" w:color="auto"/>
          </w:divBdr>
        </w:div>
        <w:div w:id="2145465045">
          <w:marLeft w:val="480"/>
          <w:marRight w:val="0"/>
          <w:marTop w:val="0"/>
          <w:marBottom w:val="0"/>
          <w:divBdr>
            <w:top w:val="none" w:sz="0" w:space="0" w:color="auto"/>
            <w:left w:val="none" w:sz="0" w:space="0" w:color="auto"/>
            <w:bottom w:val="none" w:sz="0" w:space="0" w:color="auto"/>
            <w:right w:val="none" w:sz="0" w:space="0" w:color="auto"/>
          </w:divBdr>
        </w:div>
        <w:div w:id="1003509273">
          <w:marLeft w:val="480"/>
          <w:marRight w:val="0"/>
          <w:marTop w:val="0"/>
          <w:marBottom w:val="0"/>
          <w:divBdr>
            <w:top w:val="none" w:sz="0" w:space="0" w:color="auto"/>
            <w:left w:val="none" w:sz="0" w:space="0" w:color="auto"/>
            <w:bottom w:val="none" w:sz="0" w:space="0" w:color="auto"/>
            <w:right w:val="none" w:sz="0" w:space="0" w:color="auto"/>
          </w:divBdr>
        </w:div>
        <w:div w:id="791632057">
          <w:marLeft w:val="480"/>
          <w:marRight w:val="0"/>
          <w:marTop w:val="0"/>
          <w:marBottom w:val="0"/>
          <w:divBdr>
            <w:top w:val="none" w:sz="0" w:space="0" w:color="auto"/>
            <w:left w:val="none" w:sz="0" w:space="0" w:color="auto"/>
            <w:bottom w:val="none" w:sz="0" w:space="0" w:color="auto"/>
            <w:right w:val="none" w:sz="0" w:space="0" w:color="auto"/>
          </w:divBdr>
        </w:div>
        <w:div w:id="1178303150">
          <w:marLeft w:val="480"/>
          <w:marRight w:val="0"/>
          <w:marTop w:val="0"/>
          <w:marBottom w:val="0"/>
          <w:divBdr>
            <w:top w:val="none" w:sz="0" w:space="0" w:color="auto"/>
            <w:left w:val="none" w:sz="0" w:space="0" w:color="auto"/>
            <w:bottom w:val="none" w:sz="0" w:space="0" w:color="auto"/>
            <w:right w:val="none" w:sz="0" w:space="0" w:color="auto"/>
          </w:divBdr>
        </w:div>
        <w:div w:id="97726373">
          <w:marLeft w:val="480"/>
          <w:marRight w:val="0"/>
          <w:marTop w:val="0"/>
          <w:marBottom w:val="0"/>
          <w:divBdr>
            <w:top w:val="none" w:sz="0" w:space="0" w:color="auto"/>
            <w:left w:val="none" w:sz="0" w:space="0" w:color="auto"/>
            <w:bottom w:val="none" w:sz="0" w:space="0" w:color="auto"/>
            <w:right w:val="none" w:sz="0" w:space="0" w:color="auto"/>
          </w:divBdr>
        </w:div>
        <w:div w:id="1348167813">
          <w:marLeft w:val="480"/>
          <w:marRight w:val="0"/>
          <w:marTop w:val="0"/>
          <w:marBottom w:val="0"/>
          <w:divBdr>
            <w:top w:val="none" w:sz="0" w:space="0" w:color="auto"/>
            <w:left w:val="none" w:sz="0" w:space="0" w:color="auto"/>
            <w:bottom w:val="none" w:sz="0" w:space="0" w:color="auto"/>
            <w:right w:val="none" w:sz="0" w:space="0" w:color="auto"/>
          </w:divBdr>
        </w:div>
        <w:div w:id="1878156075">
          <w:marLeft w:val="480"/>
          <w:marRight w:val="0"/>
          <w:marTop w:val="0"/>
          <w:marBottom w:val="0"/>
          <w:divBdr>
            <w:top w:val="none" w:sz="0" w:space="0" w:color="auto"/>
            <w:left w:val="none" w:sz="0" w:space="0" w:color="auto"/>
            <w:bottom w:val="none" w:sz="0" w:space="0" w:color="auto"/>
            <w:right w:val="none" w:sz="0" w:space="0" w:color="auto"/>
          </w:divBdr>
        </w:div>
      </w:divsChild>
    </w:div>
    <w:div w:id="342050974">
      <w:bodyDiv w:val="1"/>
      <w:marLeft w:val="0"/>
      <w:marRight w:val="0"/>
      <w:marTop w:val="0"/>
      <w:marBottom w:val="0"/>
      <w:divBdr>
        <w:top w:val="none" w:sz="0" w:space="0" w:color="auto"/>
        <w:left w:val="none" w:sz="0" w:space="0" w:color="auto"/>
        <w:bottom w:val="none" w:sz="0" w:space="0" w:color="auto"/>
        <w:right w:val="none" w:sz="0" w:space="0" w:color="auto"/>
      </w:divBdr>
    </w:div>
    <w:div w:id="344941738">
      <w:bodyDiv w:val="1"/>
      <w:marLeft w:val="0"/>
      <w:marRight w:val="0"/>
      <w:marTop w:val="0"/>
      <w:marBottom w:val="0"/>
      <w:divBdr>
        <w:top w:val="none" w:sz="0" w:space="0" w:color="auto"/>
        <w:left w:val="none" w:sz="0" w:space="0" w:color="auto"/>
        <w:bottom w:val="none" w:sz="0" w:space="0" w:color="auto"/>
        <w:right w:val="none" w:sz="0" w:space="0" w:color="auto"/>
      </w:divBdr>
    </w:div>
    <w:div w:id="350227301">
      <w:bodyDiv w:val="1"/>
      <w:marLeft w:val="0"/>
      <w:marRight w:val="0"/>
      <w:marTop w:val="0"/>
      <w:marBottom w:val="0"/>
      <w:divBdr>
        <w:top w:val="none" w:sz="0" w:space="0" w:color="auto"/>
        <w:left w:val="none" w:sz="0" w:space="0" w:color="auto"/>
        <w:bottom w:val="none" w:sz="0" w:space="0" w:color="auto"/>
        <w:right w:val="none" w:sz="0" w:space="0" w:color="auto"/>
      </w:divBdr>
    </w:div>
    <w:div w:id="351339815">
      <w:bodyDiv w:val="1"/>
      <w:marLeft w:val="0"/>
      <w:marRight w:val="0"/>
      <w:marTop w:val="0"/>
      <w:marBottom w:val="0"/>
      <w:divBdr>
        <w:top w:val="none" w:sz="0" w:space="0" w:color="auto"/>
        <w:left w:val="none" w:sz="0" w:space="0" w:color="auto"/>
        <w:bottom w:val="none" w:sz="0" w:space="0" w:color="auto"/>
        <w:right w:val="none" w:sz="0" w:space="0" w:color="auto"/>
      </w:divBdr>
    </w:div>
    <w:div w:id="351424299">
      <w:bodyDiv w:val="1"/>
      <w:marLeft w:val="0"/>
      <w:marRight w:val="0"/>
      <w:marTop w:val="0"/>
      <w:marBottom w:val="0"/>
      <w:divBdr>
        <w:top w:val="none" w:sz="0" w:space="0" w:color="auto"/>
        <w:left w:val="none" w:sz="0" w:space="0" w:color="auto"/>
        <w:bottom w:val="none" w:sz="0" w:space="0" w:color="auto"/>
        <w:right w:val="none" w:sz="0" w:space="0" w:color="auto"/>
      </w:divBdr>
    </w:div>
    <w:div w:id="355545669">
      <w:bodyDiv w:val="1"/>
      <w:marLeft w:val="0"/>
      <w:marRight w:val="0"/>
      <w:marTop w:val="0"/>
      <w:marBottom w:val="0"/>
      <w:divBdr>
        <w:top w:val="none" w:sz="0" w:space="0" w:color="auto"/>
        <w:left w:val="none" w:sz="0" w:space="0" w:color="auto"/>
        <w:bottom w:val="none" w:sz="0" w:space="0" w:color="auto"/>
        <w:right w:val="none" w:sz="0" w:space="0" w:color="auto"/>
      </w:divBdr>
    </w:div>
    <w:div w:id="358628489">
      <w:bodyDiv w:val="1"/>
      <w:marLeft w:val="0"/>
      <w:marRight w:val="0"/>
      <w:marTop w:val="0"/>
      <w:marBottom w:val="0"/>
      <w:divBdr>
        <w:top w:val="none" w:sz="0" w:space="0" w:color="auto"/>
        <w:left w:val="none" w:sz="0" w:space="0" w:color="auto"/>
        <w:bottom w:val="none" w:sz="0" w:space="0" w:color="auto"/>
        <w:right w:val="none" w:sz="0" w:space="0" w:color="auto"/>
      </w:divBdr>
    </w:div>
    <w:div w:id="359282093">
      <w:bodyDiv w:val="1"/>
      <w:marLeft w:val="0"/>
      <w:marRight w:val="0"/>
      <w:marTop w:val="0"/>
      <w:marBottom w:val="0"/>
      <w:divBdr>
        <w:top w:val="none" w:sz="0" w:space="0" w:color="auto"/>
        <w:left w:val="none" w:sz="0" w:space="0" w:color="auto"/>
        <w:bottom w:val="none" w:sz="0" w:space="0" w:color="auto"/>
        <w:right w:val="none" w:sz="0" w:space="0" w:color="auto"/>
      </w:divBdr>
    </w:div>
    <w:div w:id="359820166">
      <w:bodyDiv w:val="1"/>
      <w:marLeft w:val="0"/>
      <w:marRight w:val="0"/>
      <w:marTop w:val="0"/>
      <w:marBottom w:val="0"/>
      <w:divBdr>
        <w:top w:val="none" w:sz="0" w:space="0" w:color="auto"/>
        <w:left w:val="none" w:sz="0" w:space="0" w:color="auto"/>
        <w:bottom w:val="none" w:sz="0" w:space="0" w:color="auto"/>
        <w:right w:val="none" w:sz="0" w:space="0" w:color="auto"/>
      </w:divBdr>
    </w:div>
    <w:div w:id="361706038">
      <w:bodyDiv w:val="1"/>
      <w:marLeft w:val="0"/>
      <w:marRight w:val="0"/>
      <w:marTop w:val="0"/>
      <w:marBottom w:val="0"/>
      <w:divBdr>
        <w:top w:val="none" w:sz="0" w:space="0" w:color="auto"/>
        <w:left w:val="none" w:sz="0" w:space="0" w:color="auto"/>
        <w:bottom w:val="none" w:sz="0" w:space="0" w:color="auto"/>
        <w:right w:val="none" w:sz="0" w:space="0" w:color="auto"/>
      </w:divBdr>
    </w:div>
    <w:div w:id="364335872">
      <w:bodyDiv w:val="1"/>
      <w:marLeft w:val="0"/>
      <w:marRight w:val="0"/>
      <w:marTop w:val="0"/>
      <w:marBottom w:val="0"/>
      <w:divBdr>
        <w:top w:val="none" w:sz="0" w:space="0" w:color="auto"/>
        <w:left w:val="none" w:sz="0" w:space="0" w:color="auto"/>
        <w:bottom w:val="none" w:sz="0" w:space="0" w:color="auto"/>
        <w:right w:val="none" w:sz="0" w:space="0" w:color="auto"/>
      </w:divBdr>
    </w:div>
    <w:div w:id="367798693">
      <w:bodyDiv w:val="1"/>
      <w:marLeft w:val="0"/>
      <w:marRight w:val="0"/>
      <w:marTop w:val="0"/>
      <w:marBottom w:val="0"/>
      <w:divBdr>
        <w:top w:val="none" w:sz="0" w:space="0" w:color="auto"/>
        <w:left w:val="none" w:sz="0" w:space="0" w:color="auto"/>
        <w:bottom w:val="none" w:sz="0" w:space="0" w:color="auto"/>
        <w:right w:val="none" w:sz="0" w:space="0" w:color="auto"/>
      </w:divBdr>
    </w:div>
    <w:div w:id="367923386">
      <w:bodyDiv w:val="1"/>
      <w:marLeft w:val="0"/>
      <w:marRight w:val="0"/>
      <w:marTop w:val="0"/>
      <w:marBottom w:val="0"/>
      <w:divBdr>
        <w:top w:val="none" w:sz="0" w:space="0" w:color="auto"/>
        <w:left w:val="none" w:sz="0" w:space="0" w:color="auto"/>
        <w:bottom w:val="none" w:sz="0" w:space="0" w:color="auto"/>
        <w:right w:val="none" w:sz="0" w:space="0" w:color="auto"/>
      </w:divBdr>
    </w:div>
    <w:div w:id="368143410">
      <w:bodyDiv w:val="1"/>
      <w:marLeft w:val="0"/>
      <w:marRight w:val="0"/>
      <w:marTop w:val="0"/>
      <w:marBottom w:val="0"/>
      <w:divBdr>
        <w:top w:val="none" w:sz="0" w:space="0" w:color="auto"/>
        <w:left w:val="none" w:sz="0" w:space="0" w:color="auto"/>
        <w:bottom w:val="none" w:sz="0" w:space="0" w:color="auto"/>
        <w:right w:val="none" w:sz="0" w:space="0" w:color="auto"/>
      </w:divBdr>
    </w:div>
    <w:div w:id="369116611">
      <w:bodyDiv w:val="1"/>
      <w:marLeft w:val="0"/>
      <w:marRight w:val="0"/>
      <w:marTop w:val="0"/>
      <w:marBottom w:val="0"/>
      <w:divBdr>
        <w:top w:val="none" w:sz="0" w:space="0" w:color="auto"/>
        <w:left w:val="none" w:sz="0" w:space="0" w:color="auto"/>
        <w:bottom w:val="none" w:sz="0" w:space="0" w:color="auto"/>
        <w:right w:val="none" w:sz="0" w:space="0" w:color="auto"/>
      </w:divBdr>
    </w:div>
    <w:div w:id="369306551">
      <w:bodyDiv w:val="1"/>
      <w:marLeft w:val="0"/>
      <w:marRight w:val="0"/>
      <w:marTop w:val="0"/>
      <w:marBottom w:val="0"/>
      <w:divBdr>
        <w:top w:val="none" w:sz="0" w:space="0" w:color="auto"/>
        <w:left w:val="none" w:sz="0" w:space="0" w:color="auto"/>
        <w:bottom w:val="none" w:sz="0" w:space="0" w:color="auto"/>
        <w:right w:val="none" w:sz="0" w:space="0" w:color="auto"/>
      </w:divBdr>
    </w:div>
    <w:div w:id="374699985">
      <w:bodyDiv w:val="1"/>
      <w:marLeft w:val="0"/>
      <w:marRight w:val="0"/>
      <w:marTop w:val="0"/>
      <w:marBottom w:val="0"/>
      <w:divBdr>
        <w:top w:val="none" w:sz="0" w:space="0" w:color="auto"/>
        <w:left w:val="none" w:sz="0" w:space="0" w:color="auto"/>
        <w:bottom w:val="none" w:sz="0" w:space="0" w:color="auto"/>
        <w:right w:val="none" w:sz="0" w:space="0" w:color="auto"/>
      </w:divBdr>
      <w:divsChild>
        <w:div w:id="1462770967">
          <w:marLeft w:val="0"/>
          <w:marRight w:val="0"/>
          <w:marTop w:val="0"/>
          <w:marBottom w:val="0"/>
          <w:divBdr>
            <w:top w:val="none" w:sz="0" w:space="0" w:color="auto"/>
            <w:left w:val="none" w:sz="0" w:space="0" w:color="auto"/>
            <w:bottom w:val="none" w:sz="0" w:space="0" w:color="auto"/>
            <w:right w:val="none" w:sz="0" w:space="0" w:color="auto"/>
          </w:divBdr>
          <w:divsChild>
            <w:div w:id="1991665066">
              <w:marLeft w:val="0"/>
              <w:marRight w:val="0"/>
              <w:marTop w:val="0"/>
              <w:marBottom w:val="0"/>
              <w:divBdr>
                <w:top w:val="none" w:sz="0" w:space="0" w:color="auto"/>
                <w:left w:val="none" w:sz="0" w:space="0" w:color="auto"/>
                <w:bottom w:val="none" w:sz="0" w:space="0" w:color="auto"/>
                <w:right w:val="none" w:sz="0" w:space="0" w:color="auto"/>
              </w:divBdr>
              <w:divsChild>
                <w:div w:id="143277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435153">
      <w:bodyDiv w:val="1"/>
      <w:marLeft w:val="0"/>
      <w:marRight w:val="0"/>
      <w:marTop w:val="0"/>
      <w:marBottom w:val="0"/>
      <w:divBdr>
        <w:top w:val="none" w:sz="0" w:space="0" w:color="auto"/>
        <w:left w:val="none" w:sz="0" w:space="0" w:color="auto"/>
        <w:bottom w:val="none" w:sz="0" w:space="0" w:color="auto"/>
        <w:right w:val="none" w:sz="0" w:space="0" w:color="auto"/>
      </w:divBdr>
      <w:divsChild>
        <w:div w:id="1387877286">
          <w:marLeft w:val="480"/>
          <w:marRight w:val="0"/>
          <w:marTop w:val="0"/>
          <w:marBottom w:val="0"/>
          <w:divBdr>
            <w:top w:val="none" w:sz="0" w:space="0" w:color="auto"/>
            <w:left w:val="none" w:sz="0" w:space="0" w:color="auto"/>
            <w:bottom w:val="none" w:sz="0" w:space="0" w:color="auto"/>
            <w:right w:val="none" w:sz="0" w:space="0" w:color="auto"/>
          </w:divBdr>
        </w:div>
        <w:div w:id="950477612">
          <w:marLeft w:val="480"/>
          <w:marRight w:val="0"/>
          <w:marTop w:val="0"/>
          <w:marBottom w:val="0"/>
          <w:divBdr>
            <w:top w:val="none" w:sz="0" w:space="0" w:color="auto"/>
            <w:left w:val="none" w:sz="0" w:space="0" w:color="auto"/>
            <w:bottom w:val="none" w:sz="0" w:space="0" w:color="auto"/>
            <w:right w:val="none" w:sz="0" w:space="0" w:color="auto"/>
          </w:divBdr>
        </w:div>
        <w:div w:id="1950501372">
          <w:marLeft w:val="480"/>
          <w:marRight w:val="0"/>
          <w:marTop w:val="0"/>
          <w:marBottom w:val="0"/>
          <w:divBdr>
            <w:top w:val="none" w:sz="0" w:space="0" w:color="auto"/>
            <w:left w:val="none" w:sz="0" w:space="0" w:color="auto"/>
            <w:bottom w:val="none" w:sz="0" w:space="0" w:color="auto"/>
            <w:right w:val="none" w:sz="0" w:space="0" w:color="auto"/>
          </w:divBdr>
        </w:div>
        <w:div w:id="1786971306">
          <w:marLeft w:val="480"/>
          <w:marRight w:val="0"/>
          <w:marTop w:val="0"/>
          <w:marBottom w:val="0"/>
          <w:divBdr>
            <w:top w:val="none" w:sz="0" w:space="0" w:color="auto"/>
            <w:left w:val="none" w:sz="0" w:space="0" w:color="auto"/>
            <w:bottom w:val="none" w:sz="0" w:space="0" w:color="auto"/>
            <w:right w:val="none" w:sz="0" w:space="0" w:color="auto"/>
          </w:divBdr>
        </w:div>
        <w:div w:id="1941789396">
          <w:marLeft w:val="480"/>
          <w:marRight w:val="0"/>
          <w:marTop w:val="0"/>
          <w:marBottom w:val="0"/>
          <w:divBdr>
            <w:top w:val="none" w:sz="0" w:space="0" w:color="auto"/>
            <w:left w:val="none" w:sz="0" w:space="0" w:color="auto"/>
            <w:bottom w:val="none" w:sz="0" w:space="0" w:color="auto"/>
            <w:right w:val="none" w:sz="0" w:space="0" w:color="auto"/>
          </w:divBdr>
        </w:div>
        <w:div w:id="732118356">
          <w:marLeft w:val="480"/>
          <w:marRight w:val="0"/>
          <w:marTop w:val="0"/>
          <w:marBottom w:val="0"/>
          <w:divBdr>
            <w:top w:val="none" w:sz="0" w:space="0" w:color="auto"/>
            <w:left w:val="none" w:sz="0" w:space="0" w:color="auto"/>
            <w:bottom w:val="none" w:sz="0" w:space="0" w:color="auto"/>
            <w:right w:val="none" w:sz="0" w:space="0" w:color="auto"/>
          </w:divBdr>
        </w:div>
        <w:div w:id="1361735595">
          <w:marLeft w:val="480"/>
          <w:marRight w:val="0"/>
          <w:marTop w:val="0"/>
          <w:marBottom w:val="0"/>
          <w:divBdr>
            <w:top w:val="none" w:sz="0" w:space="0" w:color="auto"/>
            <w:left w:val="none" w:sz="0" w:space="0" w:color="auto"/>
            <w:bottom w:val="none" w:sz="0" w:space="0" w:color="auto"/>
            <w:right w:val="none" w:sz="0" w:space="0" w:color="auto"/>
          </w:divBdr>
        </w:div>
        <w:div w:id="274871312">
          <w:marLeft w:val="480"/>
          <w:marRight w:val="0"/>
          <w:marTop w:val="0"/>
          <w:marBottom w:val="0"/>
          <w:divBdr>
            <w:top w:val="none" w:sz="0" w:space="0" w:color="auto"/>
            <w:left w:val="none" w:sz="0" w:space="0" w:color="auto"/>
            <w:bottom w:val="none" w:sz="0" w:space="0" w:color="auto"/>
            <w:right w:val="none" w:sz="0" w:space="0" w:color="auto"/>
          </w:divBdr>
        </w:div>
        <w:div w:id="1406803532">
          <w:marLeft w:val="480"/>
          <w:marRight w:val="0"/>
          <w:marTop w:val="0"/>
          <w:marBottom w:val="0"/>
          <w:divBdr>
            <w:top w:val="none" w:sz="0" w:space="0" w:color="auto"/>
            <w:left w:val="none" w:sz="0" w:space="0" w:color="auto"/>
            <w:bottom w:val="none" w:sz="0" w:space="0" w:color="auto"/>
            <w:right w:val="none" w:sz="0" w:space="0" w:color="auto"/>
          </w:divBdr>
        </w:div>
        <w:div w:id="1200121873">
          <w:marLeft w:val="480"/>
          <w:marRight w:val="0"/>
          <w:marTop w:val="0"/>
          <w:marBottom w:val="0"/>
          <w:divBdr>
            <w:top w:val="none" w:sz="0" w:space="0" w:color="auto"/>
            <w:left w:val="none" w:sz="0" w:space="0" w:color="auto"/>
            <w:bottom w:val="none" w:sz="0" w:space="0" w:color="auto"/>
            <w:right w:val="none" w:sz="0" w:space="0" w:color="auto"/>
          </w:divBdr>
        </w:div>
        <w:div w:id="212696561">
          <w:marLeft w:val="480"/>
          <w:marRight w:val="0"/>
          <w:marTop w:val="0"/>
          <w:marBottom w:val="0"/>
          <w:divBdr>
            <w:top w:val="none" w:sz="0" w:space="0" w:color="auto"/>
            <w:left w:val="none" w:sz="0" w:space="0" w:color="auto"/>
            <w:bottom w:val="none" w:sz="0" w:space="0" w:color="auto"/>
            <w:right w:val="none" w:sz="0" w:space="0" w:color="auto"/>
          </w:divBdr>
        </w:div>
        <w:div w:id="1070496592">
          <w:marLeft w:val="480"/>
          <w:marRight w:val="0"/>
          <w:marTop w:val="0"/>
          <w:marBottom w:val="0"/>
          <w:divBdr>
            <w:top w:val="none" w:sz="0" w:space="0" w:color="auto"/>
            <w:left w:val="none" w:sz="0" w:space="0" w:color="auto"/>
            <w:bottom w:val="none" w:sz="0" w:space="0" w:color="auto"/>
            <w:right w:val="none" w:sz="0" w:space="0" w:color="auto"/>
          </w:divBdr>
        </w:div>
        <w:div w:id="1336686844">
          <w:marLeft w:val="480"/>
          <w:marRight w:val="0"/>
          <w:marTop w:val="0"/>
          <w:marBottom w:val="0"/>
          <w:divBdr>
            <w:top w:val="none" w:sz="0" w:space="0" w:color="auto"/>
            <w:left w:val="none" w:sz="0" w:space="0" w:color="auto"/>
            <w:bottom w:val="none" w:sz="0" w:space="0" w:color="auto"/>
            <w:right w:val="none" w:sz="0" w:space="0" w:color="auto"/>
          </w:divBdr>
        </w:div>
        <w:div w:id="1200967852">
          <w:marLeft w:val="480"/>
          <w:marRight w:val="0"/>
          <w:marTop w:val="0"/>
          <w:marBottom w:val="0"/>
          <w:divBdr>
            <w:top w:val="none" w:sz="0" w:space="0" w:color="auto"/>
            <w:left w:val="none" w:sz="0" w:space="0" w:color="auto"/>
            <w:bottom w:val="none" w:sz="0" w:space="0" w:color="auto"/>
            <w:right w:val="none" w:sz="0" w:space="0" w:color="auto"/>
          </w:divBdr>
        </w:div>
        <w:div w:id="142285310">
          <w:marLeft w:val="480"/>
          <w:marRight w:val="0"/>
          <w:marTop w:val="0"/>
          <w:marBottom w:val="0"/>
          <w:divBdr>
            <w:top w:val="none" w:sz="0" w:space="0" w:color="auto"/>
            <w:left w:val="none" w:sz="0" w:space="0" w:color="auto"/>
            <w:bottom w:val="none" w:sz="0" w:space="0" w:color="auto"/>
            <w:right w:val="none" w:sz="0" w:space="0" w:color="auto"/>
          </w:divBdr>
        </w:div>
        <w:div w:id="873344386">
          <w:marLeft w:val="480"/>
          <w:marRight w:val="0"/>
          <w:marTop w:val="0"/>
          <w:marBottom w:val="0"/>
          <w:divBdr>
            <w:top w:val="none" w:sz="0" w:space="0" w:color="auto"/>
            <w:left w:val="none" w:sz="0" w:space="0" w:color="auto"/>
            <w:bottom w:val="none" w:sz="0" w:space="0" w:color="auto"/>
            <w:right w:val="none" w:sz="0" w:space="0" w:color="auto"/>
          </w:divBdr>
        </w:div>
        <w:div w:id="1949004477">
          <w:marLeft w:val="480"/>
          <w:marRight w:val="0"/>
          <w:marTop w:val="0"/>
          <w:marBottom w:val="0"/>
          <w:divBdr>
            <w:top w:val="none" w:sz="0" w:space="0" w:color="auto"/>
            <w:left w:val="none" w:sz="0" w:space="0" w:color="auto"/>
            <w:bottom w:val="none" w:sz="0" w:space="0" w:color="auto"/>
            <w:right w:val="none" w:sz="0" w:space="0" w:color="auto"/>
          </w:divBdr>
        </w:div>
        <w:div w:id="1837912155">
          <w:marLeft w:val="480"/>
          <w:marRight w:val="0"/>
          <w:marTop w:val="0"/>
          <w:marBottom w:val="0"/>
          <w:divBdr>
            <w:top w:val="none" w:sz="0" w:space="0" w:color="auto"/>
            <w:left w:val="none" w:sz="0" w:space="0" w:color="auto"/>
            <w:bottom w:val="none" w:sz="0" w:space="0" w:color="auto"/>
            <w:right w:val="none" w:sz="0" w:space="0" w:color="auto"/>
          </w:divBdr>
        </w:div>
        <w:div w:id="1500000587">
          <w:marLeft w:val="480"/>
          <w:marRight w:val="0"/>
          <w:marTop w:val="0"/>
          <w:marBottom w:val="0"/>
          <w:divBdr>
            <w:top w:val="none" w:sz="0" w:space="0" w:color="auto"/>
            <w:left w:val="none" w:sz="0" w:space="0" w:color="auto"/>
            <w:bottom w:val="none" w:sz="0" w:space="0" w:color="auto"/>
            <w:right w:val="none" w:sz="0" w:space="0" w:color="auto"/>
          </w:divBdr>
        </w:div>
        <w:div w:id="354817477">
          <w:marLeft w:val="480"/>
          <w:marRight w:val="0"/>
          <w:marTop w:val="0"/>
          <w:marBottom w:val="0"/>
          <w:divBdr>
            <w:top w:val="none" w:sz="0" w:space="0" w:color="auto"/>
            <w:left w:val="none" w:sz="0" w:space="0" w:color="auto"/>
            <w:bottom w:val="none" w:sz="0" w:space="0" w:color="auto"/>
            <w:right w:val="none" w:sz="0" w:space="0" w:color="auto"/>
          </w:divBdr>
        </w:div>
        <w:div w:id="670833087">
          <w:marLeft w:val="480"/>
          <w:marRight w:val="0"/>
          <w:marTop w:val="0"/>
          <w:marBottom w:val="0"/>
          <w:divBdr>
            <w:top w:val="none" w:sz="0" w:space="0" w:color="auto"/>
            <w:left w:val="none" w:sz="0" w:space="0" w:color="auto"/>
            <w:bottom w:val="none" w:sz="0" w:space="0" w:color="auto"/>
            <w:right w:val="none" w:sz="0" w:space="0" w:color="auto"/>
          </w:divBdr>
        </w:div>
        <w:div w:id="1247497782">
          <w:marLeft w:val="480"/>
          <w:marRight w:val="0"/>
          <w:marTop w:val="0"/>
          <w:marBottom w:val="0"/>
          <w:divBdr>
            <w:top w:val="none" w:sz="0" w:space="0" w:color="auto"/>
            <w:left w:val="none" w:sz="0" w:space="0" w:color="auto"/>
            <w:bottom w:val="none" w:sz="0" w:space="0" w:color="auto"/>
            <w:right w:val="none" w:sz="0" w:space="0" w:color="auto"/>
          </w:divBdr>
        </w:div>
        <w:div w:id="22287161">
          <w:marLeft w:val="480"/>
          <w:marRight w:val="0"/>
          <w:marTop w:val="0"/>
          <w:marBottom w:val="0"/>
          <w:divBdr>
            <w:top w:val="none" w:sz="0" w:space="0" w:color="auto"/>
            <w:left w:val="none" w:sz="0" w:space="0" w:color="auto"/>
            <w:bottom w:val="none" w:sz="0" w:space="0" w:color="auto"/>
            <w:right w:val="none" w:sz="0" w:space="0" w:color="auto"/>
          </w:divBdr>
        </w:div>
        <w:div w:id="245305109">
          <w:marLeft w:val="480"/>
          <w:marRight w:val="0"/>
          <w:marTop w:val="0"/>
          <w:marBottom w:val="0"/>
          <w:divBdr>
            <w:top w:val="none" w:sz="0" w:space="0" w:color="auto"/>
            <w:left w:val="none" w:sz="0" w:space="0" w:color="auto"/>
            <w:bottom w:val="none" w:sz="0" w:space="0" w:color="auto"/>
            <w:right w:val="none" w:sz="0" w:space="0" w:color="auto"/>
          </w:divBdr>
        </w:div>
        <w:div w:id="317463308">
          <w:marLeft w:val="480"/>
          <w:marRight w:val="0"/>
          <w:marTop w:val="0"/>
          <w:marBottom w:val="0"/>
          <w:divBdr>
            <w:top w:val="none" w:sz="0" w:space="0" w:color="auto"/>
            <w:left w:val="none" w:sz="0" w:space="0" w:color="auto"/>
            <w:bottom w:val="none" w:sz="0" w:space="0" w:color="auto"/>
            <w:right w:val="none" w:sz="0" w:space="0" w:color="auto"/>
          </w:divBdr>
        </w:div>
        <w:div w:id="771559108">
          <w:marLeft w:val="480"/>
          <w:marRight w:val="0"/>
          <w:marTop w:val="0"/>
          <w:marBottom w:val="0"/>
          <w:divBdr>
            <w:top w:val="none" w:sz="0" w:space="0" w:color="auto"/>
            <w:left w:val="none" w:sz="0" w:space="0" w:color="auto"/>
            <w:bottom w:val="none" w:sz="0" w:space="0" w:color="auto"/>
            <w:right w:val="none" w:sz="0" w:space="0" w:color="auto"/>
          </w:divBdr>
        </w:div>
        <w:div w:id="256911401">
          <w:marLeft w:val="480"/>
          <w:marRight w:val="0"/>
          <w:marTop w:val="0"/>
          <w:marBottom w:val="0"/>
          <w:divBdr>
            <w:top w:val="none" w:sz="0" w:space="0" w:color="auto"/>
            <w:left w:val="none" w:sz="0" w:space="0" w:color="auto"/>
            <w:bottom w:val="none" w:sz="0" w:space="0" w:color="auto"/>
            <w:right w:val="none" w:sz="0" w:space="0" w:color="auto"/>
          </w:divBdr>
        </w:div>
        <w:div w:id="1099762830">
          <w:marLeft w:val="480"/>
          <w:marRight w:val="0"/>
          <w:marTop w:val="0"/>
          <w:marBottom w:val="0"/>
          <w:divBdr>
            <w:top w:val="none" w:sz="0" w:space="0" w:color="auto"/>
            <w:left w:val="none" w:sz="0" w:space="0" w:color="auto"/>
            <w:bottom w:val="none" w:sz="0" w:space="0" w:color="auto"/>
            <w:right w:val="none" w:sz="0" w:space="0" w:color="auto"/>
          </w:divBdr>
        </w:div>
        <w:div w:id="775753464">
          <w:marLeft w:val="480"/>
          <w:marRight w:val="0"/>
          <w:marTop w:val="0"/>
          <w:marBottom w:val="0"/>
          <w:divBdr>
            <w:top w:val="none" w:sz="0" w:space="0" w:color="auto"/>
            <w:left w:val="none" w:sz="0" w:space="0" w:color="auto"/>
            <w:bottom w:val="none" w:sz="0" w:space="0" w:color="auto"/>
            <w:right w:val="none" w:sz="0" w:space="0" w:color="auto"/>
          </w:divBdr>
        </w:div>
        <w:div w:id="1405108394">
          <w:marLeft w:val="480"/>
          <w:marRight w:val="0"/>
          <w:marTop w:val="0"/>
          <w:marBottom w:val="0"/>
          <w:divBdr>
            <w:top w:val="none" w:sz="0" w:space="0" w:color="auto"/>
            <w:left w:val="none" w:sz="0" w:space="0" w:color="auto"/>
            <w:bottom w:val="none" w:sz="0" w:space="0" w:color="auto"/>
            <w:right w:val="none" w:sz="0" w:space="0" w:color="auto"/>
          </w:divBdr>
        </w:div>
        <w:div w:id="1254630825">
          <w:marLeft w:val="480"/>
          <w:marRight w:val="0"/>
          <w:marTop w:val="0"/>
          <w:marBottom w:val="0"/>
          <w:divBdr>
            <w:top w:val="none" w:sz="0" w:space="0" w:color="auto"/>
            <w:left w:val="none" w:sz="0" w:space="0" w:color="auto"/>
            <w:bottom w:val="none" w:sz="0" w:space="0" w:color="auto"/>
            <w:right w:val="none" w:sz="0" w:space="0" w:color="auto"/>
          </w:divBdr>
        </w:div>
        <w:div w:id="1736660213">
          <w:marLeft w:val="480"/>
          <w:marRight w:val="0"/>
          <w:marTop w:val="0"/>
          <w:marBottom w:val="0"/>
          <w:divBdr>
            <w:top w:val="none" w:sz="0" w:space="0" w:color="auto"/>
            <w:left w:val="none" w:sz="0" w:space="0" w:color="auto"/>
            <w:bottom w:val="none" w:sz="0" w:space="0" w:color="auto"/>
            <w:right w:val="none" w:sz="0" w:space="0" w:color="auto"/>
          </w:divBdr>
        </w:div>
        <w:div w:id="1616668194">
          <w:marLeft w:val="480"/>
          <w:marRight w:val="0"/>
          <w:marTop w:val="0"/>
          <w:marBottom w:val="0"/>
          <w:divBdr>
            <w:top w:val="none" w:sz="0" w:space="0" w:color="auto"/>
            <w:left w:val="none" w:sz="0" w:space="0" w:color="auto"/>
            <w:bottom w:val="none" w:sz="0" w:space="0" w:color="auto"/>
            <w:right w:val="none" w:sz="0" w:space="0" w:color="auto"/>
          </w:divBdr>
        </w:div>
        <w:div w:id="1449742169">
          <w:marLeft w:val="480"/>
          <w:marRight w:val="0"/>
          <w:marTop w:val="0"/>
          <w:marBottom w:val="0"/>
          <w:divBdr>
            <w:top w:val="none" w:sz="0" w:space="0" w:color="auto"/>
            <w:left w:val="none" w:sz="0" w:space="0" w:color="auto"/>
            <w:bottom w:val="none" w:sz="0" w:space="0" w:color="auto"/>
            <w:right w:val="none" w:sz="0" w:space="0" w:color="auto"/>
          </w:divBdr>
        </w:div>
        <w:div w:id="590243752">
          <w:marLeft w:val="480"/>
          <w:marRight w:val="0"/>
          <w:marTop w:val="0"/>
          <w:marBottom w:val="0"/>
          <w:divBdr>
            <w:top w:val="none" w:sz="0" w:space="0" w:color="auto"/>
            <w:left w:val="none" w:sz="0" w:space="0" w:color="auto"/>
            <w:bottom w:val="none" w:sz="0" w:space="0" w:color="auto"/>
            <w:right w:val="none" w:sz="0" w:space="0" w:color="auto"/>
          </w:divBdr>
        </w:div>
        <w:div w:id="950018098">
          <w:marLeft w:val="480"/>
          <w:marRight w:val="0"/>
          <w:marTop w:val="0"/>
          <w:marBottom w:val="0"/>
          <w:divBdr>
            <w:top w:val="none" w:sz="0" w:space="0" w:color="auto"/>
            <w:left w:val="none" w:sz="0" w:space="0" w:color="auto"/>
            <w:bottom w:val="none" w:sz="0" w:space="0" w:color="auto"/>
            <w:right w:val="none" w:sz="0" w:space="0" w:color="auto"/>
          </w:divBdr>
        </w:div>
        <w:div w:id="963123903">
          <w:marLeft w:val="480"/>
          <w:marRight w:val="0"/>
          <w:marTop w:val="0"/>
          <w:marBottom w:val="0"/>
          <w:divBdr>
            <w:top w:val="none" w:sz="0" w:space="0" w:color="auto"/>
            <w:left w:val="none" w:sz="0" w:space="0" w:color="auto"/>
            <w:bottom w:val="none" w:sz="0" w:space="0" w:color="auto"/>
            <w:right w:val="none" w:sz="0" w:space="0" w:color="auto"/>
          </w:divBdr>
        </w:div>
        <w:div w:id="284427758">
          <w:marLeft w:val="480"/>
          <w:marRight w:val="0"/>
          <w:marTop w:val="0"/>
          <w:marBottom w:val="0"/>
          <w:divBdr>
            <w:top w:val="none" w:sz="0" w:space="0" w:color="auto"/>
            <w:left w:val="none" w:sz="0" w:space="0" w:color="auto"/>
            <w:bottom w:val="none" w:sz="0" w:space="0" w:color="auto"/>
            <w:right w:val="none" w:sz="0" w:space="0" w:color="auto"/>
          </w:divBdr>
        </w:div>
        <w:div w:id="139738304">
          <w:marLeft w:val="480"/>
          <w:marRight w:val="0"/>
          <w:marTop w:val="0"/>
          <w:marBottom w:val="0"/>
          <w:divBdr>
            <w:top w:val="none" w:sz="0" w:space="0" w:color="auto"/>
            <w:left w:val="none" w:sz="0" w:space="0" w:color="auto"/>
            <w:bottom w:val="none" w:sz="0" w:space="0" w:color="auto"/>
            <w:right w:val="none" w:sz="0" w:space="0" w:color="auto"/>
          </w:divBdr>
        </w:div>
        <w:div w:id="908543746">
          <w:marLeft w:val="480"/>
          <w:marRight w:val="0"/>
          <w:marTop w:val="0"/>
          <w:marBottom w:val="0"/>
          <w:divBdr>
            <w:top w:val="none" w:sz="0" w:space="0" w:color="auto"/>
            <w:left w:val="none" w:sz="0" w:space="0" w:color="auto"/>
            <w:bottom w:val="none" w:sz="0" w:space="0" w:color="auto"/>
            <w:right w:val="none" w:sz="0" w:space="0" w:color="auto"/>
          </w:divBdr>
        </w:div>
        <w:div w:id="874462006">
          <w:marLeft w:val="480"/>
          <w:marRight w:val="0"/>
          <w:marTop w:val="0"/>
          <w:marBottom w:val="0"/>
          <w:divBdr>
            <w:top w:val="none" w:sz="0" w:space="0" w:color="auto"/>
            <w:left w:val="none" w:sz="0" w:space="0" w:color="auto"/>
            <w:bottom w:val="none" w:sz="0" w:space="0" w:color="auto"/>
            <w:right w:val="none" w:sz="0" w:space="0" w:color="auto"/>
          </w:divBdr>
        </w:div>
        <w:div w:id="220751310">
          <w:marLeft w:val="480"/>
          <w:marRight w:val="0"/>
          <w:marTop w:val="0"/>
          <w:marBottom w:val="0"/>
          <w:divBdr>
            <w:top w:val="none" w:sz="0" w:space="0" w:color="auto"/>
            <w:left w:val="none" w:sz="0" w:space="0" w:color="auto"/>
            <w:bottom w:val="none" w:sz="0" w:space="0" w:color="auto"/>
            <w:right w:val="none" w:sz="0" w:space="0" w:color="auto"/>
          </w:divBdr>
        </w:div>
        <w:div w:id="928272447">
          <w:marLeft w:val="480"/>
          <w:marRight w:val="0"/>
          <w:marTop w:val="0"/>
          <w:marBottom w:val="0"/>
          <w:divBdr>
            <w:top w:val="none" w:sz="0" w:space="0" w:color="auto"/>
            <w:left w:val="none" w:sz="0" w:space="0" w:color="auto"/>
            <w:bottom w:val="none" w:sz="0" w:space="0" w:color="auto"/>
            <w:right w:val="none" w:sz="0" w:space="0" w:color="auto"/>
          </w:divBdr>
        </w:div>
        <w:div w:id="364140555">
          <w:marLeft w:val="480"/>
          <w:marRight w:val="0"/>
          <w:marTop w:val="0"/>
          <w:marBottom w:val="0"/>
          <w:divBdr>
            <w:top w:val="none" w:sz="0" w:space="0" w:color="auto"/>
            <w:left w:val="none" w:sz="0" w:space="0" w:color="auto"/>
            <w:bottom w:val="none" w:sz="0" w:space="0" w:color="auto"/>
            <w:right w:val="none" w:sz="0" w:space="0" w:color="auto"/>
          </w:divBdr>
        </w:div>
        <w:div w:id="1355837590">
          <w:marLeft w:val="480"/>
          <w:marRight w:val="0"/>
          <w:marTop w:val="0"/>
          <w:marBottom w:val="0"/>
          <w:divBdr>
            <w:top w:val="none" w:sz="0" w:space="0" w:color="auto"/>
            <w:left w:val="none" w:sz="0" w:space="0" w:color="auto"/>
            <w:bottom w:val="none" w:sz="0" w:space="0" w:color="auto"/>
            <w:right w:val="none" w:sz="0" w:space="0" w:color="auto"/>
          </w:divBdr>
        </w:div>
        <w:div w:id="1239944090">
          <w:marLeft w:val="480"/>
          <w:marRight w:val="0"/>
          <w:marTop w:val="0"/>
          <w:marBottom w:val="0"/>
          <w:divBdr>
            <w:top w:val="none" w:sz="0" w:space="0" w:color="auto"/>
            <w:left w:val="none" w:sz="0" w:space="0" w:color="auto"/>
            <w:bottom w:val="none" w:sz="0" w:space="0" w:color="auto"/>
            <w:right w:val="none" w:sz="0" w:space="0" w:color="auto"/>
          </w:divBdr>
        </w:div>
        <w:div w:id="311106746">
          <w:marLeft w:val="480"/>
          <w:marRight w:val="0"/>
          <w:marTop w:val="0"/>
          <w:marBottom w:val="0"/>
          <w:divBdr>
            <w:top w:val="none" w:sz="0" w:space="0" w:color="auto"/>
            <w:left w:val="none" w:sz="0" w:space="0" w:color="auto"/>
            <w:bottom w:val="none" w:sz="0" w:space="0" w:color="auto"/>
            <w:right w:val="none" w:sz="0" w:space="0" w:color="auto"/>
          </w:divBdr>
        </w:div>
        <w:div w:id="294141070">
          <w:marLeft w:val="480"/>
          <w:marRight w:val="0"/>
          <w:marTop w:val="0"/>
          <w:marBottom w:val="0"/>
          <w:divBdr>
            <w:top w:val="none" w:sz="0" w:space="0" w:color="auto"/>
            <w:left w:val="none" w:sz="0" w:space="0" w:color="auto"/>
            <w:bottom w:val="none" w:sz="0" w:space="0" w:color="auto"/>
            <w:right w:val="none" w:sz="0" w:space="0" w:color="auto"/>
          </w:divBdr>
        </w:div>
        <w:div w:id="960915965">
          <w:marLeft w:val="480"/>
          <w:marRight w:val="0"/>
          <w:marTop w:val="0"/>
          <w:marBottom w:val="0"/>
          <w:divBdr>
            <w:top w:val="none" w:sz="0" w:space="0" w:color="auto"/>
            <w:left w:val="none" w:sz="0" w:space="0" w:color="auto"/>
            <w:bottom w:val="none" w:sz="0" w:space="0" w:color="auto"/>
            <w:right w:val="none" w:sz="0" w:space="0" w:color="auto"/>
          </w:divBdr>
        </w:div>
        <w:div w:id="749040793">
          <w:marLeft w:val="480"/>
          <w:marRight w:val="0"/>
          <w:marTop w:val="0"/>
          <w:marBottom w:val="0"/>
          <w:divBdr>
            <w:top w:val="none" w:sz="0" w:space="0" w:color="auto"/>
            <w:left w:val="none" w:sz="0" w:space="0" w:color="auto"/>
            <w:bottom w:val="none" w:sz="0" w:space="0" w:color="auto"/>
            <w:right w:val="none" w:sz="0" w:space="0" w:color="auto"/>
          </w:divBdr>
        </w:div>
        <w:div w:id="1152402781">
          <w:marLeft w:val="480"/>
          <w:marRight w:val="0"/>
          <w:marTop w:val="0"/>
          <w:marBottom w:val="0"/>
          <w:divBdr>
            <w:top w:val="none" w:sz="0" w:space="0" w:color="auto"/>
            <w:left w:val="none" w:sz="0" w:space="0" w:color="auto"/>
            <w:bottom w:val="none" w:sz="0" w:space="0" w:color="auto"/>
            <w:right w:val="none" w:sz="0" w:space="0" w:color="auto"/>
          </w:divBdr>
        </w:div>
        <w:div w:id="500856424">
          <w:marLeft w:val="480"/>
          <w:marRight w:val="0"/>
          <w:marTop w:val="0"/>
          <w:marBottom w:val="0"/>
          <w:divBdr>
            <w:top w:val="none" w:sz="0" w:space="0" w:color="auto"/>
            <w:left w:val="none" w:sz="0" w:space="0" w:color="auto"/>
            <w:bottom w:val="none" w:sz="0" w:space="0" w:color="auto"/>
            <w:right w:val="none" w:sz="0" w:space="0" w:color="auto"/>
          </w:divBdr>
        </w:div>
        <w:div w:id="803812939">
          <w:marLeft w:val="480"/>
          <w:marRight w:val="0"/>
          <w:marTop w:val="0"/>
          <w:marBottom w:val="0"/>
          <w:divBdr>
            <w:top w:val="none" w:sz="0" w:space="0" w:color="auto"/>
            <w:left w:val="none" w:sz="0" w:space="0" w:color="auto"/>
            <w:bottom w:val="none" w:sz="0" w:space="0" w:color="auto"/>
            <w:right w:val="none" w:sz="0" w:space="0" w:color="auto"/>
          </w:divBdr>
        </w:div>
        <w:div w:id="1938248110">
          <w:marLeft w:val="480"/>
          <w:marRight w:val="0"/>
          <w:marTop w:val="0"/>
          <w:marBottom w:val="0"/>
          <w:divBdr>
            <w:top w:val="none" w:sz="0" w:space="0" w:color="auto"/>
            <w:left w:val="none" w:sz="0" w:space="0" w:color="auto"/>
            <w:bottom w:val="none" w:sz="0" w:space="0" w:color="auto"/>
            <w:right w:val="none" w:sz="0" w:space="0" w:color="auto"/>
          </w:divBdr>
        </w:div>
        <w:div w:id="523440002">
          <w:marLeft w:val="480"/>
          <w:marRight w:val="0"/>
          <w:marTop w:val="0"/>
          <w:marBottom w:val="0"/>
          <w:divBdr>
            <w:top w:val="none" w:sz="0" w:space="0" w:color="auto"/>
            <w:left w:val="none" w:sz="0" w:space="0" w:color="auto"/>
            <w:bottom w:val="none" w:sz="0" w:space="0" w:color="auto"/>
            <w:right w:val="none" w:sz="0" w:space="0" w:color="auto"/>
          </w:divBdr>
        </w:div>
        <w:div w:id="141393485">
          <w:marLeft w:val="480"/>
          <w:marRight w:val="0"/>
          <w:marTop w:val="0"/>
          <w:marBottom w:val="0"/>
          <w:divBdr>
            <w:top w:val="none" w:sz="0" w:space="0" w:color="auto"/>
            <w:left w:val="none" w:sz="0" w:space="0" w:color="auto"/>
            <w:bottom w:val="none" w:sz="0" w:space="0" w:color="auto"/>
            <w:right w:val="none" w:sz="0" w:space="0" w:color="auto"/>
          </w:divBdr>
        </w:div>
        <w:div w:id="89398493">
          <w:marLeft w:val="480"/>
          <w:marRight w:val="0"/>
          <w:marTop w:val="0"/>
          <w:marBottom w:val="0"/>
          <w:divBdr>
            <w:top w:val="none" w:sz="0" w:space="0" w:color="auto"/>
            <w:left w:val="none" w:sz="0" w:space="0" w:color="auto"/>
            <w:bottom w:val="none" w:sz="0" w:space="0" w:color="auto"/>
            <w:right w:val="none" w:sz="0" w:space="0" w:color="auto"/>
          </w:divBdr>
        </w:div>
        <w:div w:id="1589118011">
          <w:marLeft w:val="480"/>
          <w:marRight w:val="0"/>
          <w:marTop w:val="0"/>
          <w:marBottom w:val="0"/>
          <w:divBdr>
            <w:top w:val="none" w:sz="0" w:space="0" w:color="auto"/>
            <w:left w:val="none" w:sz="0" w:space="0" w:color="auto"/>
            <w:bottom w:val="none" w:sz="0" w:space="0" w:color="auto"/>
            <w:right w:val="none" w:sz="0" w:space="0" w:color="auto"/>
          </w:divBdr>
        </w:div>
        <w:div w:id="1493642401">
          <w:marLeft w:val="480"/>
          <w:marRight w:val="0"/>
          <w:marTop w:val="0"/>
          <w:marBottom w:val="0"/>
          <w:divBdr>
            <w:top w:val="none" w:sz="0" w:space="0" w:color="auto"/>
            <w:left w:val="none" w:sz="0" w:space="0" w:color="auto"/>
            <w:bottom w:val="none" w:sz="0" w:space="0" w:color="auto"/>
            <w:right w:val="none" w:sz="0" w:space="0" w:color="auto"/>
          </w:divBdr>
        </w:div>
        <w:div w:id="694041115">
          <w:marLeft w:val="480"/>
          <w:marRight w:val="0"/>
          <w:marTop w:val="0"/>
          <w:marBottom w:val="0"/>
          <w:divBdr>
            <w:top w:val="none" w:sz="0" w:space="0" w:color="auto"/>
            <w:left w:val="none" w:sz="0" w:space="0" w:color="auto"/>
            <w:bottom w:val="none" w:sz="0" w:space="0" w:color="auto"/>
            <w:right w:val="none" w:sz="0" w:space="0" w:color="auto"/>
          </w:divBdr>
        </w:div>
        <w:div w:id="814564540">
          <w:marLeft w:val="480"/>
          <w:marRight w:val="0"/>
          <w:marTop w:val="0"/>
          <w:marBottom w:val="0"/>
          <w:divBdr>
            <w:top w:val="none" w:sz="0" w:space="0" w:color="auto"/>
            <w:left w:val="none" w:sz="0" w:space="0" w:color="auto"/>
            <w:bottom w:val="none" w:sz="0" w:space="0" w:color="auto"/>
            <w:right w:val="none" w:sz="0" w:space="0" w:color="auto"/>
          </w:divBdr>
        </w:div>
        <w:div w:id="133913268">
          <w:marLeft w:val="480"/>
          <w:marRight w:val="0"/>
          <w:marTop w:val="0"/>
          <w:marBottom w:val="0"/>
          <w:divBdr>
            <w:top w:val="none" w:sz="0" w:space="0" w:color="auto"/>
            <w:left w:val="none" w:sz="0" w:space="0" w:color="auto"/>
            <w:bottom w:val="none" w:sz="0" w:space="0" w:color="auto"/>
            <w:right w:val="none" w:sz="0" w:space="0" w:color="auto"/>
          </w:divBdr>
        </w:div>
        <w:div w:id="1222404590">
          <w:marLeft w:val="480"/>
          <w:marRight w:val="0"/>
          <w:marTop w:val="0"/>
          <w:marBottom w:val="0"/>
          <w:divBdr>
            <w:top w:val="none" w:sz="0" w:space="0" w:color="auto"/>
            <w:left w:val="none" w:sz="0" w:space="0" w:color="auto"/>
            <w:bottom w:val="none" w:sz="0" w:space="0" w:color="auto"/>
            <w:right w:val="none" w:sz="0" w:space="0" w:color="auto"/>
          </w:divBdr>
        </w:div>
        <w:div w:id="1937591846">
          <w:marLeft w:val="480"/>
          <w:marRight w:val="0"/>
          <w:marTop w:val="0"/>
          <w:marBottom w:val="0"/>
          <w:divBdr>
            <w:top w:val="none" w:sz="0" w:space="0" w:color="auto"/>
            <w:left w:val="none" w:sz="0" w:space="0" w:color="auto"/>
            <w:bottom w:val="none" w:sz="0" w:space="0" w:color="auto"/>
            <w:right w:val="none" w:sz="0" w:space="0" w:color="auto"/>
          </w:divBdr>
        </w:div>
        <w:div w:id="559098322">
          <w:marLeft w:val="480"/>
          <w:marRight w:val="0"/>
          <w:marTop w:val="0"/>
          <w:marBottom w:val="0"/>
          <w:divBdr>
            <w:top w:val="none" w:sz="0" w:space="0" w:color="auto"/>
            <w:left w:val="none" w:sz="0" w:space="0" w:color="auto"/>
            <w:bottom w:val="none" w:sz="0" w:space="0" w:color="auto"/>
            <w:right w:val="none" w:sz="0" w:space="0" w:color="auto"/>
          </w:divBdr>
        </w:div>
        <w:div w:id="2141532488">
          <w:marLeft w:val="480"/>
          <w:marRight w:val="0"/>
          <w:marTop w:val="0"/>
          <w:marBottom w:val="0"/>
          <w:divBdr>
            <w:top w:val="none" w:sz="0" w:space="0" w:color="auto"/>
            <w:left w:val="none" w:sz="0" w:space="0" w:color="auto"/>
            <w:bottom w:val="none" w:sz="0" w:space="0" w:color="auto"/>
            <w:right w:val="none" w:sz="0" w:space="0" w:color="auto"/>
          </w:divBdr>
        </w:div>
        <w:div w:id="632636143">
          <w:marLeft w:val="480"/>
          <w:marRight w:val="0"/>
          <w:marTop w:val="0"/>
          <w:marBottom w:val="0"/>
          <w:divBdr>
            <w:top w:val="none" w:sz="0" w:space="0" w:color="auto"/>
            <w:left w:val="none" w:sz="0" w:space="0" w:color="auto"/>
            <w:bottom w:val="none" w:sz="0" w:space="0" w:color="auto"/>
            <w:right w:val="none" w:sz="0" w:space="0" w:color="auto"/>
          </w:divBdr>
        </w:div>
        <w:div w:id="1552958259">
          <w:marLeft w:val="480"/>
          <w:marRight w:val="0"/>
          <w:marTop w:val="0"/>
          <w:marBottom w:val="0"/>
          <w:divBdr>
            <w:top w:val="none" w:sz="0" w:space="0" w:color="auto"/>
            <w:left w:val="none" w:sz="0" w:space="0" w:color="auto"/>
            <w:bottom w:val="none" w:sz="0" w:space="0" w:color="auto"/>
            <w:right w:val="none" w:sz="0" w:space="0" w:color="auto"/>
          </w:divBdr>
        </w:div>
        <w:div w:id="599798390">
          <w:marLeft w:val="480"/>
          <w:marRight w:val="0"/>
          <w:marTop w:val="0"/>
          <w:marBottom w:val="0"/>
          <w:divBdr>
            <w:top w:val="none" w:sz="0" w:space="0" w:color="auto"/>
            <w:left w:val="none" w:sz="0" w:space="0" w:color="auto"/>
            <w:bottom w:val="none" w:sz="0" w:space="0" w:color="auto"/>
            <w:right w:val="none" w:sz="0" w:space="0" w:color="auto"/>
          </w:divBdr>
        </w:div>
        <w:div w:id="1852834469">
          <w:marLeft w:val="480"/>
          <w:marRight w:val="0"/>
          <w:marTop w:val="0"/>
          <w:marBottom w:val="0"/>
          <w:divBdr>
            <w:top w:val="none" w:sz="0" w:space="0" w:color="auto"/>
            <w:left w:val="none" w:sz="0" w:space="0" w:color="auto"/>
            <w:bottom w:val="none" w:sz="0" w:space="0" w:color="auto"/>
            <w:right w:val="none" w:sz="0" w:space="0" w:color="auto"/>
          </w:divBdr>
        </w:div>
        <w:div w:id="2137601603">
          <w:marLeft w:val="480"/>
          <w:marRight w:val="0"/>
          <w:marTop w:val="0"/>
          <w:marBottom w:val="0"/>
          <w:divBdr>
            <w:top w:val="none" w:sz="0" w:space="0" w:color="auto"/>
            <w:left w:val="none" w:sz="0" w:space="0" w:color="auto"/>
            <w:bottom w:val="none" w:sz="0" w:space="0" w:color="auto"/>
            <w:right w:val="none" w:sz="0" w:space="0" w:color="auto"/>
          </w:divBdr>
        </w:div>
        <w:div w:id="1069959936">
          <w:marLeft w:val="480"/>
          <w:marRight w:val="0"/>
          <w:marTop w:val="0"/>
          <w:marBottom w:val="0"/>
          <w:divBdr>
            <w:top w:val="none" w:sz="0" w:space="0" w:color="auto"/>
            <w:left w:val="none" w:sz="0" w:space="0" w:color="auto"/>
            <w:bottom w:val="none" w:sz="0" w:space="0" w:color="auto"/>
            <w:right w:val="none" w:sz="0" w:space="0" w:color="auto"/>
          </w:divBdr>
        </w:div>
        <w:div w:id="1284848470">
          <w:marLeft w:val="480"/>
          <w:marRight w:val="0"/>
          <w:marTop w:val="0"/>
          <w:marBottom w:val="0"/>
          <w:divBdr>
            <w:top w:val="none" w:sz="0" w:space="0" w:color="auto"/>
            <w:left w:val="none" w:sz="0" w:space="0" w:color="auto"/>
            <w:bottom w:val="none" w:sz="0" w:space="0" w:color="auto"/>
            <w:right w:val="none" w:sz="0" w:space="0" w:color="auto"/>
          </w:divBdr>
        </w:div>
        <w:div w:id="1626430132">
          <w:marLeft w:val="480"/>
          <w:marRight w:val="0"/>
          <w:marTop w:val="0"/>
          <w:marBottom w:val="0"/>
          <w:divBdr>
            <w:top w:val="none" w:sz="0" w:space="0" w:color="auto"/>
            <w:left w:val="none" w:sz="0" w:space="0" w:color="auto"/>
            <w:bottom w:val="none" w:sz="0" w:space="0" w:color="auto"/>
            <w:right w:val="none" w:sz="0" w:space="0" w:color="auto"/>
          </w:divBdr>
        </w:div>
        <w:div w:id="1172835308">
          <w:marLeft w:val="480"/>
          <w:marRight w:val="0"/>
          <w:marTop w:val="0"/>
          <w:marBottom w:val="0"/>
          <w:divBdr>
            <w:top w:val="none" w:sz="0" w:space="0" w:color="auto"/>
            <w:left w:val="none" w:sz="0" w:space="0" w:color="auto"/>
            <w:bottom w:val="none" w:sz="0" w:space="0" w:color="auto"/>
            <w:right w:val="none" w:sz="0" w:space="0" w:color="auto"/>
          </w:divBdr>
        </w:div>
        <w:div w:id="1580362915">
          <w:marLeft w:val="480"/>
          <w:marRight w:val="0"/>
          <w:marTop w:val="0"/>
          <w:marBottom w:val="0"/>
          <w:divBdr>
            <w:top w:val="none" w:sz="0" w:space="0" w:color="auto"/>
            <w:left w:val="none" w:sz="0" w:space="0" w:color="auto"/>
            <w:bottom w:val="none" w:sz="0" w:space="0" w:color="auto"/>
            <w:right w:val="none" w:sz="0" w:space="0" w:color="auto"/>
          </w:divBdr>
        </w:div>
        <w:div w:id="1669479332">
          <w:marLeft w:val="480"/>
          <w:marRight w:val="0"/>
          <w:marTop w:val="0"/>
          <w:marBottom w:val="0"/>
          <w:divBdr>
            <w:top w:val="none" w:sz="0" w:space="0" w:color="auto"/>
            <w:left w:val="none" w:sz="0" w:space="0" w:color="auto"/>
            <w:bottom w:val="none" w:sz="0" w:space="0" w:color="auto"/>
            <w:right w:val="none" w:sz="0" w:space="0" w:color="auto"/>
          </w:divBdr>
        </w:div>
        <w:div w:id="507863434">
          <w:marLeft w:val="480"/>
          <w:marRight w:val="0"/>
          <w:marTop w:val="0"/>
          <w:marBottom w:val="0"/>
          <w:divBdr>
            <w:top w:val="none" w:sz="0" w:space="0" w:color="auto"/>
            <w:left w:val="none" w:sz="0" w:space="0" w:color="auto"/>
            <w:bottom w:val="none" w:sz="0" w:space="0" w:color="auto"/>
            <w:right w:val="none" w:sz="0" w:space="0" w:color="auto"/>
          </w:divBdr>
        </w:div>
        <w:div w:id="265114409">
          <w:marLeft w:val="480"/>
          <w:marRight w:val="0"/>
          <w:marTop w:val="0"/>
          <w:marBottom w:val="0"/>
          <w:divBdr>
            <w:top w:val="none" w:sz="0" w:space="0" w:color="auto"/>
            <w:left w:val="none" w:sz="0" w:space="0" w:color="auto"/>
            <w:bottom w:val="none" w:sz="0" w:space="0" w:color="auto"/>
            <w:right w:val="none" w:sz="0" w:space="0" w:color="auto"/>
          </w:divBdr>
        </w:div>
        <w:div w:id="2061006486">
          <w:marLeft w:val="480"/>
          <w:marRight w:val="0"/>
          <w:marTop w:val="0"/>
          <w:marBottom w:val="0"/>
          <w:divBdr>
            <w:top w:val="none" w:sz="0" w:space="0" w:color="auto"/>
            <w:left w:val="none" w:sz="0" w:space="0" w:color="auto"/>
            <w:bottom w:val="none" w:sz="0" w:space="0" w:color="auto"/>
            <w:right w:val="none" w:sz="0" w:space="0" w:color="auto"/>
          </w:divBdr>
        </w:div>
        <w:div w:id="1990011725">
          <w:marLeft w:val="480"/>
          <w:marRight w:val="0"/>
          <w:marTop w:val="0"/>
          <w:marBottom w:val="0"/>
          <w:divBdr>
            <w:top w:val="none" w:sz="0" w:space="0" w:color="auto"/>
            <w:left w:val="none" w:sz="0" w:space="0" w:color="auto"/>
            <w:bottom w:val="none" w:sz="0" w:space="0" w:color="auto"/>
            <w:right w:val="none" w:sz="0" w:space="0" w:color="auto"/>
          </w:divBdr>
        </w:div>
        <w:div w:id="1325624960">
          <w:marLeft w:val="480"/>
          <w:marRight w:val="0"/>
          <w:marTop w:val="0"/>
          <w:marBottom w:val="0"/>
          <w:divBdr>
            <w:top w:val="none" w:sz="0" w:space="0" w:color="auto"/>
            <w:left w:val="none" w:sz="0" w:space="0" w:color="auto"/>
            <w:bottom w:val="none" w:sz="0" w:space="0" w:color="auto"/>
            <w:right w:val="none" w:sz="0" w:space="0" w:color="auto"/>
          </w:divBdr>
        </w:div>
        <w:div w:id="1450512275">
          <w:marLeft w:val="480"/>
          <w:marRight w:val="0"/>
          <w:marTop w:val="0"/>
          <w:marBottom w:val="0"/>
          <w:divBdr>
            <w:top w:val="none" w:sz="0" w:space="0" w:color="auto"/>
            <w:left w:val="none" w:sz="0" w:space="0" w:color="auto"/>
            <w:bottom w:val="none" w:sz="0" w:space="0" w:color="auto"/>
            <w:right w:val="none" w:sz="0" w:space="0" w:color="auto"/>
          </w:divBdr>
        </w:div>
        <w:div w:id="2060858097">
          <w:marLeft w:val="480"/>
          <w:marRight w:val="0"/>
          <w:marTop w:val="0"/>
          <w:marBottom w:val="0"/>
          <w:divBdr>
            <w:top w:val="none" w:sz="0" w:space="0" w:color="auto"/>
            <w:left w:val="none" w:sz="0" w:space="0" w:color="auto"/>
            <w:bottom w:val="none" w:sz="0" w:space="0" w:color="auto"/>
            <w:right w:val="none" w:sz="0" w:space="0" w:color="auto"/>
          </w:divBdr>
        </w:div>
        <w:div w:id="1862547484">
          <w:marLeft w:val="480"/>
          <w:marRight w:val="0"/>
          <w:marTop w:val="0"/>
          <w:marBottom w:val="0"/>
          <w:divBdr>
            <w:top w:val="none" w:sz="0" w:space="0" w:color="auto"/>
            <w:left w:val="none" w:sz="0" w:space="0" w:color="auto"/>
            <w:bottom w:val="none" w:sz="0" w:space="0" w:color="auto"/>
            <w:right w:val="none" w:sz="0" w:space="0" w:color="auto"/>
          </w:divBdr>
        </w:div>
        <w:div w:id="600644967">
          <w:marLeft w:val="480"/>
          <w:marRight w:val="0"/>
          <w:marTop w:val="0"/>
          <w:marBottom w:val="0"/>
          <w:divBdr>
            <w:top w:val="none" w:sz="0" w:space="0" w:color="auto"/>
            <w:left w:val="none" w:sz="0" w:space="0" w:color="auto"/>
            <w:bottom w:val="none" w:sz="0" w:space="0" w:color="auto"/>
            <w:right w:val="none" w:sz="0" w:space="0" w:color="auto"/>
          </w:divBdr>
        </w:div>
        <w:div w:id="21445461">
          <w:marLeft w:val="480"/>
          <w:marRight w:val="0"/>
          <w:marTop w:val="0"/>
          <w:marBottom w:val="0"/>
          <w:divBdr>
            <w:top w:val="none" w:sz="0" w:space="0" w:color="auto"/>
            <w:left w:val="none" w:sz="0" w:space="0" w:color="auto"/>
            <w:bottom w:val="none" w:sz="0" w:space="0" w:color="auto"/>
            <w:right w:val="none" w:sz="0" w:space="0" w:color="auto"/>
          </w:divBdr>
        </w:div>
        <w:div w:id="1451439528">
          <w:marLeft w:val="480"/>
          <w:marRight w:val="0"/>
          <w:marTop w:val="0"/>
          <w:marBottom w:val="0"/>
          <w:divBdr>
            <w:top w:val="none" w:sz="0" w:space="0" w:color="auto"/>
            <w:left w:val="none" w:sz="0" w:space="0" w:color="auto"/>
            <w:bottom w:val="none" w:sz="0" w:space="0" w:color="auto"/>
            <w:right w:val="none" w:sz="0" w:space="0" w:color="auto"/>
          </w:divBdr>
        </w:div>
        <w:div w:id="156967012">
          <w:marLeft w:val="480"/>
          <w:marRight w:val="0"/>
          <w:marTop w:val="0"/>
          <w:marBottom w:val="0"/>
          <w:divBdr>
            <w:top w:val="none" w:sz="0" w:space="0" w:color="auto"/>
            <w:left w:val="none" w:sz="0" w:space="0" w:color="auto"/>
            <w:bottom w:val="none" w:sz="0" w:space="0" w:color="auto"/>
            <w:right w:val="none" w:sz="0" w:space="0" w:color="auto"/>
          </w:divBdr>
        </w:div>
        <w:div w:id="672219663">
          <w:marLeft w:val="480"/>
          <w:marRight w:val="0"/>
          <w:marTop w:val="0"/>
          <w:marBottom w:val="0"/>
          <w:divBdr>
            <w:top w:val="none" w:sz="0" w:space="0" w:color="auto"/>
            <w:left w:val="none" w:sz="0" w:space="0" w:color="auto"/>
            <w:bottom w:val="none" w:sz="0" w:space="0" w:color="auto"/>
            <w:right w:val="none" w:sz="0" w:space="0" w:color="auto"/>
          </w:divBdr>
        </w:div>
        <w:div w:id="1123041576">
          <w:marLeft w:val="480"/>
          <w:marRight w:val="0"/>
          <w:marTop w:val="0"/>
          <w:marBottom w:val="0"/>
          <w:divBdr>
            <w:top w:val="none" w:sz="0" w:space="0" w:color="auto"/>
            <w:left w:val="none" w:sz="0" w:space="0" w:color="auto"/>
            <w:bottom w:val="none" w:sz="0" w:space="0" w:color="auto"/>
            <w:right w:val="none" w:sz="0" w:space="0" w:color="auto"/>
          </w:divBdr>
        </w:div>
        <w:div w:id="871957168">
          <w:marLeft w:val="480"/>
          <w:marRight w:val="0"/>
          <w:marTop w:val="0"/>
          <w:marBottom w:val="0"/>
          <w:divBdr>
            <w:top w:val="none" w:sz="0" w:space="0" w:color="auto"/>
            <w:left w:val="none" w:sz="0" w:space="0" w:color="auto"/>
            <w:bottom w:val="none" w:sz="0" w:space="0" w:color="auto"/>
            <w:right w:val="none" w:sz="0" w:space="0" w:color="auto"/>
          </w:divBdr>
        </w:div>
        <w:div w:id="390152746">
          <w:marLeft w:val="480"/>
          <w:marRight w:val="0"/>
          <w:marTop w:val="0"/>
          <w:marBottom w:val="0"/>
          <w:divBdr>
            <w:top w:val="none" w:sz="0" w:space="0" w:color="auto"/>
            <w:left w:val="none" w:sz="0" w:space="0" w:color="auto"/>
            <w:bottom w:val="none" w:sz="0" w:space="0" w:color="auto"/>
            <w:right w:val="none" w:sz="0" w:space="0" w:color="auto"/>
          </w:divBdr>
        </w:div>
        <w:div w:id="1848595232">
          <w:marLeft w:val="480"/>
          <w:marRight w:val="0"/>
          <w:marTop w:val="0"/>
          <w:marBottom w:val="0"/>
          <w:divBdr>
            <w:top w:val="none" w:sz="0" w:space="0" w:color="auto"/>
            <w:left w:val="none" w:sz="0" w:space="0" w:color="auto"/>
            <w:bottom w:val="none" w:sz="0" w:space="0" w:color="auto"/>
            <w:right w:val="none" w:sz="0" w:space="0" w:color="auto"/>
          </w:divBdr>
        </w:div>
        <w:div w:id="166990567">
          <w:marLeft w:val="480"/>
          <w:marRight w:val="0"/>
          <w:marTop w:val="0"/>
          <w:marBottom w:val="0"/>
          <w:divBdr>
            <w:top w:val="none" w:sz="0" w:space="0" w:color="auto"/>
            <w:left w:val="none" w:sz="0" w:space="0" w:color="auto"/>
            <w:bottom w:val="none" w:sz="0" w:space="0" w:color="auto"/>
            <w:right w:val="none" w:sz="0" w:space="0" w:color="auto"/>
          </w:divBdr>
        </w:div>
        <w:div w:id="1089544536">
          <w:marLeft w:val="480"/>
          <w:marRight w:val="0"/>
          <w:marTop w:val="0"/>
          <w:marBottom w:val="0"/>
          <w:divBdr>
            <w:top w:val="none" w:sz="0" w:space="0" w:color="auto"/>
            <w:left w:val="none" w:sz="0" w:space="0" w:color="auto"/>
            <w:bottom w:val="none" w:sz="0" w:space="0" w:color="auto"/>
            <w:right w:val="none" w:sz="0" w:space="0" w:color="auto"/>
          </w:divBdr>
        </w:div>
        <w:div w:id="771556708">
          <w:marLeft w:val="480"/>
          <w:marRight w:val="0"/>
          <w:marTop w:val="0"/>
          <w:marBottom w:val="0"/>
          <w:divBdr>
            <w:top w:val="none" w:sz="0" w:space="0" w:color="auto"/>
            <w:left w:val="none" w:sz="0" w:space="0" w:color="auto"/>
            <w:bottom w:val="none" w:sz="0" w:space="0" w:color="auto"/>
            <w:right w:val="none" w:sz="0" w:space="0" w:color="auto"/>
          </w:divBdr>
        </w:div>
        <w:div w:id="1346791126">
          <w:marLeft w:val="480"/>
          <w:marRight w:val="0"/>
          <w:marTop w:val="0"/>
          <w:marBottom w:val="0"/>
          <w:divBdr>
            <w:top w:val="none" w:sz="0" w:space="0" w:color="auto"/>
            <w:left w:val="none" w:sz="0" w:space="0" w:color="auto"/>
            <w:bottom w:val="none" w:sz="0" w:space="0" w:color="auto"/>
            <w:right w:val="none" w:sz="0" w:space="0" w:color="auto"/>
          </w:divBdr>
        </w:div>
        <w:div w:id="1098676274">
          <w:marLeft w:val="480"/>
          <w:marRight w:val="0"/>
          <w:marTop w:val="0"/>
          <w:marBottom w:val="0"/>
          <w:divBdr>
            <w:top w:val="none" w:sz="0" w:space="0" w:color="auto"/>
            <w:left w:val="none" w:sz="0" w:space="0" w:color="auto"/>
            <w:bottom w:val="none" w:sz="0" w:space="0" w:color="auto"/>
            <w:right w:val="none" w:sz="0" w:space="0" w:color="auto"/>
          </w:divBdr>
        </w:div>
        <w:div w:id="853886571">
          <w:marLeft w:val="480"/>
          <w:marRight w:val="0"/>
          <w:marTop w:val="0"/>
          <w:marBottom w:val="0"/>
          <w:divBdr>
            <w:top w:val="none" w:sz="0" w:space="0" w:color="auto"/>
            <w:left w:val="none" w:sz="0" w:space="0" w:color="auto"/>
            <w:bottom w:val="none" w:sz="0" w:space="0" w:color="auto"/>
            <w:right w:val="none" w:sz="0" w:space="0" w:color="auto"/>
          </w:divBdr>
        </w:div>
        <w:div w:id="312032784">
          <w:marLeft w:val="480"/>
          <w:marRight w:val="0"/>
          <w:marTop w:val="0"/>
          <w:marBottom w:val="0"/>
          <w:divBdr>
            <w:top w:val="none" w:sz="0" w:space="0" w:color="auto"/>
            <w:left w:val="none" w:sz="0" w:space="0" w:color="auto"/>
            <w:bottom w:val="none" w:sz="0" w:space="0" w:color="auto"/>
            <w:right w:val="none" w:sz="0" w:space="0" w:color="auto"/>
          </w:divBdr>
        </w:div>
        <w:div w:id="74472399">
          <w:marLeft w:val="480"/>
          <w:marRight w:val="0"/>
          <w:marTop w:val="0"/>
          <w:marBottom w:val="0"/>
          <w:divBdr>
            <w:top w:val="none" w:sz="0" w:space="0" w:color="auto"/>
            <w:left w:val="none" w:sz="0" w:space="0" w:color="auto"/>
            <w:bottom w:val="none" w:sz="0" w:space="0" w:color="auto"/>
            <w:right w:val="none" w:sz="0" w:space="0" w:color="auto"/>
          </w:divBdr>
        </w:div>
        <w:div w:id="726956269">
          <w:marLeft w:val="480"/>
          <w:marRight w:val="0"/>
          <w:marTop w:val="0"/>
          <w:marBottom w:val="0"/>
          <w:divBdr>
            <w:top w:val="none" w:sz="0" w:space="0" w:color="auto"/>
            <w:left w:val="none" w:sz="0" w:space="0" w:color="auto"/>
            <w:bottom w:val="none" w:sz="0" w:space="0" w:color="auto"/>
            <w:right w:val="none" w:sz="0" w:space="0" w:color="auto"/>
          </w:divBdr>
        </w:div>
        <w:div w:id="971134144">
          <w:marLeft w:val="480"/>
          <w:marRight w:val="0"/>
          <w:marTop w:val="0"/>
          <w:marBottom w:val="0"/>
          <w:divBdr>
            <w:top w:val="none" w:sz="0" w:space="0" w:color="auto"/>
            <w:left w:val="none" w:sz="0" w:space="0" w:color="auto"/>
            <w:bottom w:val="none" w:sz="0" w:space="0" w:color="auto"/>
            <w:right w:val="none" w:sz="0" w:space="0" w:color="auto"/>
          </w:divBdr>
        </w:div>
        <w:div w:id="1565723009">
          <w:marLeft w:val="480"/>
          <w:marRight w:val="0"/>
          <w:marTop w:val="0"/>
          <w:marBottom w:val="0"/>
          <w:divBdr>
            <w:top w:val="none" w:sz="0" w:space="0" w:color="auto"/>
            <w:left w:val="none" w:sz="0" w:space="0" w:color="auto"/>
            <w:bottom w:val="none" w:sz="0" w:space="0" w:color="auto"/>
            <w:right w:val="none" w:sz="0" w:space="0" w:color="auto"/>
          </w:divBdr>
        </w:div>
        <w:div w:id="498279720">
          <w:marLeft w:val="480"/>
          <w:marRight w:val="0"/>
          <w:marTop w:val="0"/>
          <w:marBottom w:val="0"/>
          <w:divBdr>
            <w:top w:val="none" w:sz="0" w:space="0" w:color="auto"/>
            <w:left w:val="none" w:sz="0" w:space="0" w:color="auto"/>
            <w:bottom w:val="none" w:sz="0" w:space="0" w:color="auto"/>
            <w:right w:val="none" w:sz="0" w:space="0" w:color="auto"/>
          </w:divBdr>
        </w:div>
        <w:div w:id="2006393375">
          <w:marLeft w:val="480"/>
          <w:marRight w:val="0"/>
          <w:marTop w:val="0"/>
          <w:marBottom w:val="0"/>
          <w:divBdr>
            <w:top w:val="none" w:sz="0" w:space="0" w:color="auto"/>
            <w:left w:val="none" w:sz="0" w:space="0" w:color="auto"/>
            <w:bottom w:val="none" w:sz="0" w:space="0" w:color="auto"/>
            <w:right w:val="none" w:sz="0" w:space="0" w:color="auto"/>
          </w:divBdr>
        </w:div>
        <w:div w:id="172963368">
          <w:marLeft w:val="480"/>
          <w:marRight w:val="0"/>
          <w:marTop w:val="0"/>
          <w:marBottom w:val="0"/>
          <w:divBdr>
            <w:top w:val="none" w:sz="0" w:space="0" w:color="auto"/>
            <w:left w:val="none" w:sz="0" w:space="0" w:color="auto"/>
            <w:bottom w:val="none" w:sz="0" w:space="0" w:color="auto"/>
            <w:right w:val="none" w:sz="0" w:space="0" w:color="auto"/>
          </w:divBdr>
        </w:div>
        <w:div w:id="1072582814">
          <w:marLeft w:val="480"/>
          <w:marRight w:val="0"/>
          <w:marTop w:val="0"/>
          <w:marBottom w:val="0"/>
          <w:divBdr>
            <w:top w:val="none" w:sz="0" w:space="0" w:color="auto"/>
            <w:left w:val="none" w:sz="0" w:space="0" w:color="auto"/>
            <w:bottom w:val="none" w:sz="0" w:space="0" w:color="auto"/>
            <w:right w:val="none" w:sz="0" w:space="0" w:color="auto"/>
          </w:divBdr>
        </w:div>
        <w:div w:id="1391538257">
          <w:marLeft w:val="480"/>
          <w:marRight w:val="0"/>
          <w:marTop w:val="0"/>
          <w:marBottom w:val="0"/>
          <w:divBdr>
            <w:top w:val="none" w:sz="0" w:space="0" w:color="auto"/>
            <w:left w:val="none" w:sz="0" w:space="0" w:color="auto"/>
            <w:bottom w:val="none" w:sz="0" w:space="0" w:color="auto"/>
            <w:right w:val="none" w:sz="0" w:space="0" w:color="auto"/>
          </w:divBdr>
        </w:div>
        <w:div w:id="431903532">
          <w:marLeft w:val="480"/>
          <w:marRight w:val="0"/>
          <w:marTop w:val="0"/>
          <w:marBottom w:val="0"/>
          <w:divBdr>
            <w:top w:val="none" w:sz="0" w:space="0" w:color="auto"/>
            <w:left w:val="none" w:sz="0" w:space="0" w:color="auto"/>
            <w:bottom w:val="none" w:sz="0" w:space="0" w:color="auto"/>
            <w:right w:val="none" w:sz="0" w:space="0" w:color="auto"/>
          </w:divBdr>
        </w:div>
        <w:div w:id="1704792824">
          <w:marLeft w:val="480"/>
          <w:marRight w:val="0"/>
          <w:marTop w:val="0"/>
          <w:marBottom w:val="0"/>
          <w:divBdr>
            <w:top w:val="none" w:sz="0" w:space="0" w:color="auto"/>
            <w:left w:val="none" w:sz="0" w:space="0" w:color="auto"/>
            <w:bottom w:val="none" w:sz="0" w:space="0" w:color="auto"/>
            <w:right w:val="none" w:sz="0" w:space="0" w:color="auto"/>
          </w:divBdr>
        </w:div>
        <w:div w:id="1095244916">
          <w:marLeft w:val="480"/>
          <w:marRight w:val="0"/>
          <w:marTop w:val="0"/>
          <w:marBottom w:val="0"/>
          <w:divBdr>
            <w:top w:val="none" w:sz="0" w:space="0" w:color="auto"/>
            <w:left w:val="none" w:sz="0" w:space="0" w:color="auto"/>
            <w:bottom w:val="none" w:sz="0" w:space="0" w:color="auto"/>
            <w:right w:val="none" w:sz="0" w:space="0" w:color="auto"/>
          </w:divBdr>
        </w:div>
        <w:div w:id="362483595">
          <w:marLeft w:val="480"/>
          <w:marRight w:val="0"/>
          <w:marTop w:val="0"/>
          <w:marBottom w:val="0"/>
          <w:divBdr>
            <w:top w:val="none" w:sz="0" w:space="0" w:color="auto"/>
            <w:left w:val="none" w:sz="0" w:space="0" w:color="auto"/>
            <w:bottom w:val="none" w:sz="0" w:space="0" w:color="auto"/>
            <w:right w:val="none" w:sz="0" w:space="0" w:color="auto"/>
          </w:divBdr>
        </w:div>
        <w:div w:id="1569879010">
          <w:marLeft w:val="480"/>
          <w:marRight w:val="0"/>
          <w:marTop w:val="0"/>
          <w:marBottom w:val="0"/>
          <w:divBdr>
            <w:top w:val="none" w:sz="0" w:space="0" w:color="auto"/>
            <w:left w:val="none" w:sz="0" w:space="0" w:color="auto"/>
            <w:bottom w:val="none" w:sz="0" w:space="0" w:color="auto"/>
            <w:right w:val="none" w:sz="0" w:space="0" w:color="auto"/>
          </w:divBdr>
        </w:div>
        <w:div w:id="1350177349">
          <w:marLeft w:val="480"/>
          <w:marRight w:val="0"/>
          <w:marTop w:val="0"/>
          <w:marBottom w:val="0"/>
          <w:divBdr>
            <w:top w:val="none" w:sz="0" w:space="0" w:color="auto"/>
            <w:left w:val="none" w:sz="0" w:space="0" w:color="auto"/>
            <w:bottom w:val="none" w:sz="0" w:space="0" w:color="auto"/>
            <w:right w:val="none" w:sz="0" w:space="0" w:color="auto"/>
          </w:divBdr>
        </w:div>
        <w:div w:id="2107144264">
          <w:marLeft w:val="480"/>
          <w:marRight w:val="0"/>
          <w:marTop w:val="0"/>
          <w:marBottom w:val="0"/>
          <w:divBdr>
            <w:top w:val="none" w:sz="0" w:space="0" w:color="auto"/>
            <w:left w:val="none" w:sz="0" w:space="0" w:color="auto"/>
            <w:bottom w:val="none" w:sz="0" w:space="0" w:color="auto"/>
            <w:right w:val="none" w:sz="0" w:space="0" w:color="auto"/>
          </w:divBdr>
        </w:div>
        <w:div w:id="2124037663">
          <w:marLeft w:val="480"/>
          <w:marRight w:val="0"/>
          <w:marTop w:val="0"/>
          <w:marBottom w:val="0"/>
          <w:divBdr>
            <w:top w:val="none" w:sz="0" w:space="0" w:color="auto"/>
            <w:left w:val="none" w:sz="0" w:space="0" w:color="auto"/>
            <w:bottom w:val="none" w:sz="0" w:space="0" w:color="auto"/>
            <w:right w:val="none" w:sz="0" w:space="0" w:color="auto"/>
          </w:divBdr>
        </w:div>
        <w:div w:id="949817599">
          <w:marLeft w:val="480"/>
          <w:marRight w:val="0"/>
          <w:marTop w:val="0"/>
          <w:marBottom w:val="0"/>
          <w:divBdr>
            <w:top w:val="none" w:sz="0" w:space="0" w:color="auto"/>
            <w:left w:val="none" w:sz="0" w:space="0" w:color="auto"/>
            <w:bottom w:val="none" w:sz="0" w:space="0" w:color="auto"/>
            <w:right w:val="none" w:sz="0" w:space="0" w:color="auto"/>
          </w:divBdr>
        </w:div>
        <w:div w:id="16735009">
          <w:marLeft w:val="480"/>
          <w:marRight w:val="0"/>
          <w:marTop w:val="0"/>
          <w:marBottom w:val="0"/>
          <w:divBdr>
            <w:top w:val="none" w:sz="0" w:space="0" w:color="auto"/>
            <w:left w:val="none" w:sz="0" w:space="0" w:color="auto"/>
            <w:bottom w:val="none" w:sz="0" w:space="0" w:color="auto"/>
            <w:right w:val="none" w:sz="0" w:space="0" w:color="auto"/>
          </w:divBdr>
        </w:div>
        <w:div w:id="658853155">
          <w:marLeft w:val="480"/>
          <w:marRight w:val="0"/>
          <w:marTop w:val="0"/>
          <w:marBottom w:val="0"/>
          <w:divBdr>
            <w:top w:val="none" w:sz="0" w:space="0" w:color="auto"/>
            <w:left w:val="none" w:sz="0" w:space="0" w:color="auto"/>
            <w:bottom w:val="none" w:sz="0" w:space="0" w:color="auto"/>
            <w:right w:val="none" w:sz="0" w:space="0" w:color="auto"/>
          </w:divBdr>
        </w:div>
        <w:div w:id="1556309594">
          <w:marLeft w:val="480"/>
          <w:marRight w:val="0"/>
          <w:marTop w:val="0"/>
          <w:marBottom w:val="0"/>
          <w:divBdr>
            <w:top w:val="none" w:sz="0" w:space="0" w:color="auto"/>
            <w:left w:val="none" w:sz="0" w:space="0" w:color="auto"/>
            <w:bottom w:val="none" w:sz="0" w:space="0" w:color="auto"/>
            <w:right w:val="none" w:sz="0" w:space="0" w:color="auto"/>
          </w:divBdr>
        </w:div>
        <w:div w:id="752623116">
          <w:marLeft w:val="480"/>
          <w:marRight w:val="0"/>
          <w:marTop w:val="0"/>
          <w:marBottom w:val="0"/>
          <w:divBdr>
            <w:top w:val="none" w:sz="0" w:space="0" w:color="auto"/>
            <w:left w:val="none" w:sz="0" w:space="0" w:color="auto"/>
            <w:bottom w:val="none" w:sz="0" w:space="0" w:color="auto"/>
            <w:right w:val="none" w:sz="0" w:space="0" w:color="auto"/>
          </w:divBdr>
        </w:div>
        <w:div w:id="1152066688">
          <w:marLeft w:val="480"/>
          <w:marRight w:val="0"/>
          <w:marTop w:val="0"/>
          <w:marBottom w:val="0"/>
          <w:divBdr>
            <w:top w:val="none" w:sz="0" w:space="0" w:color="auto"/>
            <w:left w:val="none" w:sz="0" w:space="0" w:color="auto"/>
            <w:bottom w:val="none" w:sz="0" w:space="0" w:color="auto"/>
            <w:right w:val="none" w:sz="0" w:space="0" w:color="auto"/>
          </w:divBdr>
        </w:div>
        <w:div w:id="1322462205">
          <w:marLeft w:val="480"/>
          <w:marRight w:val="0"/>
          <w:marTop w:val="0"/>
          <w:marBottom w:val="0"/>
          <w:divBdr>
            <w:top w:val="none" w:sz="0" w:space="0" w:color="auto"/>
            <w:left w:val="none" w:sz="0" w:space="0" w:color="auto"/>
            <w:bottom w:val="none" w:sz="0" w:space="0" w:color="auto"/>
            <w:right w:val="none" w:sz="0" w:space="0" w:color="auto"/>
          </w:divBdr>
        </w:div>
        <w:div w:id="421608363">
          <w:marLeft w:val="480"/>
          <w:marRight w:val="0"/>
          <w:marTop w:val="0"/>
          <w:marBottom w:val="0"/>
          <w:divBdr>
            <w:top w:val="none" w:sz="0" w:space="0" w:color="auto"/>
            <w:left w:val="none" w:sz="0" w:space="0" w:color="auto"/>
            <w:bottom w:val="none" w:sz="0" w:space="0" w:color="auto"/>
            <w:right w:val="none" w:sz="0" w:space="0" w:color="auto"/>
          </w:divBdr>
        </w:div>
        <w:div w:id="559368244">
          <w:marLeft w:val="480"/>
          <w:marRight w:val="0"/>
          <w:marTop w:val="0"/>
          <w:marBottom w:val="0"/>
          <w:divBdr>
            <w:top w:val="none" w:sz="0" w:space="0" w:color="auto"/>
            <w:left w:val="none" w:sz="0" w:space="0" w:color="auto"/>
            <w:bottom w:val="none" w:sz="0" w:space="0" w:color="auto"/>
            <w:right w:val="none" w:sz="0" w:space="0" w:color="auto"/>
          </w:divBdr>
        </w:div>
        <w:div w:id="381254732">
          <w:marLeft w:val="480"/>
          <w:marRight w:val="0"/>
          <w:marTop w:val="0"/>
          <w:marBottom w:val="0"/>
          <w:divBdr>
            <w:top w:val="none" w:sz="0" w:space="0" w:color="auto"/>
            <w:left w:val="none" w:sz="0" w:space="0" w:color="auto"/>
            <w:bottom w:val="none" w:sz="0" w:space="0" w:color="auto"/>
            <w:right w:val="none" w:sz="0" w:space="0" w:color="auto"/>
          </w:divBdr>
        </w:div>
        <w:div w:id="377705540">
          <w:marLeft w:val="480"/>
          <w:marRight w:val="0"/>
          <w:marTop w:val="0"/>
          <w:marBottom w:val="0"/>
          <w:divBdr>
            <w:top w:val="none" w:sz="0" w:space="0" w:color="auto"/>
            <w:left w:val="none" w:sz="0" w:space="0" w:color="auto"/>
            <w:bottom w:val="none" w:sz="0" w:space="0" w:color="auto"/>
            <w:right w:val="none" w:sz="0" w:space="0" w:color="auto"/>
          </w:divBdr>
        </w:div>
        <w:div w:id="1444304603">
          <w:marLeft w:val="480"/>
          <w:marRight w:val="0"/>
          <w:marTop w:val="0"/>
          <w:marBottom w:val="0"/>
          <w:divBdr>
            <w:top w:val="none" w:sz="0" w:space="0" w:color="auto"/>
            <w:left w:val="none" w:sz="0" w:space="0" w:color="auto"/>
            <w:bottom w:val="none" w:sz="0" w:space="0" w:color="auto"/>
            <w:right w:val="none" w:sz="0" w:space="0" w:color="auto"/>
          </w:divBdr>
        </w:div>
        <w:div w:id="1138493949">
          <w:marLeft w:val="480"/>
          <w:marRight w:val="0"/>
          <w:marTop w:val="0"/>
          <w:marBottom w:val="0"/>
          <w:divBdr>
            <w:top w:val="none" w:sz="0" w:space="0" w:color="auto"/>
            <w:left w:val="none" w:sz="0" w:space="0" w:color="auto"/>
            <w:bottom w:val="none" w:sz="0" w:space="0" w:color="auto"/>
            <w:right w:val="none" w:sz="0" w:space="0" w:color="auto"/>
          </w:divBdr>
        </w:div>
        <w:div w:id="734858712">
          <w:marLeft w:val="480"/>
          <w:marRight w:val="0"/>
          <w:marTop w:val="0"/>
          <w:marBottom w:val="0"/>
          <w:divBdr>
            <w:top w:val="none" w:sz="0" w:space="0" w:color="auto"/>
            <w:left w:val="none" w:sz="0" w:space="0" w:color="auto"/>
            <w:bottom w:val="none" w:sz="0" w:space="0" w:color="auto"/>
            <w:right w:val="none" w:sz="0" w:space="0" w:color="auto"/>
          </w:divBdr>
        </w:div>
        <w:div w:id="473375231">
          <w:marLeft w:val="480"/>
          <w:marRight w:val="0"/>
          <w:marTop w:val="0"/>
          <w:marBottom w:val="0"/>
          <w:divBdr>
            <w:top w:val="none" w:sz="0" w:space="0" w:color="auto"/>
            <w:left w:val="none" w:sz="0" w:space="0" w:color="auto"/>
            <w:bottom w:val="none" w:sz="0" w:space="0" w:color="auto"/>
            <w:right w:val="none" w:sz="0" w:space="0" w:color="auto"/>
          </w:divBdr>
        </w:div>
        <w:div w:id="1396077250">
          <w:marLeft w:val="480"/>
          <w:marRight w:val="0"/>
          <w:marTop w:val="0"/>
          <w:marBottom w:val="0"/>
          <w:divBdr>
            <w:top w:val="none" w:sz="0" w:space="0" w:color="auto"/>
            <w:left w:val="none" w:sz="0" w:space="0" w:color="auto"/>
            <w:bottom w:val="none" w:sz="0" w:space="0" w:color="auto"/>
            <w:right w:val="none" w:sz="0" w:space="0" w:color="auto"/>
          </w:divBdr>
        </w:div>
        <w:div w:id="334503405">
          <w:marLeft w:val="480"/>
          <w:marRight w:val="0"/>
          <w:marTop w:val="0"/>
          <w:marBottom w:val="0"/>
          <w:divBdr>
            <w:top w:val="none" w:sz="0" w:space="0" w:color="auto"/>
            <w:left w:val="none" w:sz="0" w:space="0" w:color="auto"/>
            <w:bottom w:val="none" w:sz="0" w:space="0" w:color="auto"/>
            <w:right w:val="none" w:sz="0" w:space="0" w:color="auto"/>
          </w:divBdr>
        </w:div>
        <w:div w:id="690883540">
          <w:marLeft w:val="480"/>
          <w:marRight w:val="0"/>
          <w:marTop w:val="0"/>
          <w:marBottom w:val="0"/>
          <w:divBdr>
            <w:top w:val="none" w:sz="0" w:space="0" w:color="auto"/>
            <w:left w:val="none" w:sz="0" w:space="0" w:color="auto"/>
            <w:bottom w:val="none" w:sz="0" w:space="0" w:color="auto"/>
            <w:right w:val="none" w:sz="0" w:space="0" w:color="auto"/>
          </w:divBdr>
        </w:div>
        <w:div w:id="1477451565">
          <w:marLeft w:val="480"/>
          <w:marRight w:val="0"/>
          <w:marTop w:val="0"/>
          <w:marBottom w:val="0"/>
          <w:divBdr>
            <w:top w:val="none" w:sz="0" w:space="0" w:color="auto"/>
            <w:left w:val="none" w:sz="0" w:space="0" w:color="auto"/>
            <w:bottom w:val="none" w:sz="0" w:space="0" w:color="auto"/>
            <w:right w:val="none" w:sz="0" w:space="0" w:color="auto"/>
          </w:divBdr>
        </w:div>
        <w:div w:id="459570495">
          <w:marLeft w:val="480"/>
          <w:marRight w:val="0"/>
          <w:marTop w:val="0"/>
          <w:marBottom w:val="0"/>
          <w:divBdr>
            <w:top w:val="none" w:sz="0" w:space="0" w:color="auto"/>
            <w:left w:val="none" w:sz="0" w:space="0" w:color="auto"/>
            <w:bottom w:val="none" w:sz="0" w:space="0" w:color="auto"/>
            <w:right w:val="none" w:sz="0" w:space="0" w:color="auto"/>
          </w:divBdr>
        </w:div>
        <w:div w:id="1971982720">
          <w:marLeft w:val="480"/>
          <w:marRight w:val="0"/>
          <w:marTop w:val="0"/>
          <w:marBottom w:val="0"/>
          <w:divBdr>
            <w:top w:val="none" w:sz="0" w:space="0" w:color="auto"/>
            <w:left w:val="none" w:sz="0" w:space="0" w:color="auto"/>
            <w:bottom w:val="none" w:sz="0" w:space="0" w:color="auto"/>
            <w:right w:val="none" w:sz="0" w:space="0" w:color="auto"/>
          </w:divBdr>
        </w:div>
        <w:div w:id="1651709951">
          <w:marLeft w:val="480"/>
          <w:marRight w:val="0"/>
          <w:marTop w:val="0"/>
          <w:marBottom w:val="0"/>
          <w:divBdr>
            <w:top w:val="none" w:sz="0" w:space="0" w:color="auto"/>
            <w:left w:val="none" w:sz="0" w:space="0" w:color="auto"/>
            <w:bottom w:val="none" w:sz="0" w:space="0" w:color="auto"/>
            <w:right w:val="none" w:sz="0" w:space="0" w:color="auto"/>
          </w:divBdr>
        </w:div>
        <w:div w:id="313797617">
          <w:marLeft w:val="480"/>
          <w:marRight w:val="0"/>
          <w:marTop w:val="0"/>
          <w:marBottom w:val="0"/>
          <w:divBdr>
            <w:top w:val="none" w:sz="0" w:space="0" w:color="auto"/>
            <w:left w:val="none" w:sz="0" w:space="0" w:color="auto"/>
            <w:bottom w:val="none" w:sz="0" w:space="0" w:color="auto"/>
            <w:right w:val="none" w:sz="0" w:space="0" w:color="auto"/>
          </w:divBdr>
        </w:div>
        <w:div w:id="1197042078">
          <w:marLeft w:val="480"/>
          <w:marRight w:val="0"/>
          <w:marTop w:val="0"/>
          <w:marBottom w:val="0"/>
          <w:divBdr>
            <w:top w:val="none" w:sz="0" w:space="0" w:color="auto"/>
            <w:left w:val="none" w:sz="0" w:space="0" w:color="auto"/>
            <w:bottom w:val="none" w:sz="0" w:space="0" w:color="auto"/>
            <w:right w:val="none" w:sz="0" w:space="0" w:color="auto"/>
          </w:divBdr>
        </w:div>
        <w:div w:id="2122067341">
          <w:marLeft w:val="480"/>
          <w:marRight w:val="0"/>
          <w:marTop w:val="0"/>
          <w:marBottom w:val="0"/>
          <w:divBdr>
            <w:top w:val="none" w:sz="0" w:space="0" w:color="auto"/>
            <w:left w:val="none" w:sz="0" w:space="0" w:color="auto"/>
            <w:bottom w:val="none" w:sz="0" w:space="0" w:color="auto"/>
            <w:right w:val="none" w:sz="0" w:space="0" w:color="auto"/>
          </w:divBdr>
        </w:div>
        <w:div w:id="229704839">
          <w:marLeft w:val="480"/>
          <w:marRight w:val="0"/>
          <w:marTop w:val="0"/>
          <w:marBottom w:val="0"/>
          <w:divBdr>
            <w:top w:val="none" w:sz="0" w:space="0" w:color="auto"/>
            <w:left w:val="none" w:sz="0" w:space="0" w:color="auto"/>
            <w:bottom w:val="none" w:sz="0" w:space="0" w:color="auto"/>
            <w:right w:val="none" w:sz="0" w:space="0" w:color="auto"/>
          </w:divBdr>
        </w:div>
        <w:div w:id="839084053">
          <w:marLeft w:val="480"/>
          <w:marRight w:val="0"/>
          <w:marTop w:val="0"/>
          <w:marBottom w:val="0"/>
          <w:divBdr>
            <w:top w:val="none" w:sz="0" w:space="0" w:color="auto"/>
            <w:left w:val="none" w:sz="0" w:space="0" w:color="auto"/>
            <w:bottom w:val="none" w:sz="0" w:space="0" w:color="auto"/>
            <w:right w:val="none" w:sz="0" w:space="0" w:color="auto"/>
          </w:divBdr>
        </w:div>
        <w:div w:id="446195977">
          <w:marLeft w:val="480"/>
          <w:marRight w:val="0"/>
          <w:marTop w:val="0"/>
          <w:marBottom w:val="0"/>
          <w:divBdr>
            <w:top w:val="none" w:sz="0" w:space="0" w:color="auto"/>
            <w:left w:val="none" w:sz="0" w:space="0" w:color="auto"/>
            <w:bottom w:val="none" w:sz="0" w:space="0" w:color="auto"/>
            <w:right w:val="none" w:sz="0" w:space="0" w:color="auto"/>
          </w:divBdr>
        </w:div>
        <w:div w:id="594746580">
          <w:marLeft w:val="480"/>
          <w:marRight w:val="0"/>
          <w:marTop w:val="0"/>
          <w:marBottom w:val="0"/>
          <w:divBdr>
            <w:top w:val="none" w:sz="0" w:space="0" w:color="auto"/>
            <w:left w:val="none" w:sz="0" w:space="0" w:color="auto"/>
            <w:bottom w:val="none" w:sz="0" w:space="0" w:color="auto"/>
            <w:right w:val="none" w:sz="0" w:space="0" w:color="auto"/>
          </w:divBdr>
        </w:div>
        <w:div w:id="319624561">
          <w:marLeft w:val="480"/>
          <w:marRight w:val="0"/>
          <w:marTop w:val="0"/>
          <w:marBottom w:val="0"/>
          <w:divBdr>
            <w:top w:val="none" w:sz="0" w:space="0" w:color="auto"/>
            <w:left w:val="none" w:sz="0" w:space="0" w:color="auto"/>
            <w:bottom w:val="none" w:sz="0" w:space="0" w:color="auto"/>
            <w:right w:val="none" w:sz="0" w:space="0" w:color="auto"/>
          </w:divBdr>
        </w:div>
        <w:div w:id="442193453">
          <w:marLeft w:val="480"/>
          <w:marRight w:val="0"/>
          <w:marTop w:val="0"/>
          <w:marBottom w:val="0"/>
          <w:divBdr>
            <w:top w:val="none" w:sz="0" w:space="0" w:color="auto"/>
            <w:left w:val="none" w:sz="0" w:space="0" w:color="auto"/>
            <w:bottom w:val="none" w:sz="0" w:space="0" w:color="auto"/>
            <w:right w:val="none" w:sz="0" w:space="0" w:color="auto"/>
          </w:divBdr>
        </w:div>
        <w:div w:id="709261751">
          <w:marLeft w:val="480"/>
          <w:marRight w:val="0"/>
          <w:marTop w:val="0"/>
          <w:marBottom w:val="0"/>
          <w:divBdr>
            <w:top w:val="none" w:sz="0" w:space="0" w:color="auto"/>
            <w:left w:val="none" w:sz="0" w:space="0" w:color="auto"/>
            <w:bottom w:val="none" w:sz="0" w:space="0" w:color="auto"/>
            <w:right w:val="none" w:sz="0" w:space="0" w:color="auto"/>
          </w:divBdr>
        </w:div>
        <w:div w:id="69355397">
          <w:marLeft w:val="480"/>
          <w:marRight w:val="0"/>
          <w:marTop w:val="0"/>
          <w:marBottom w:val="0"/>
          <w:divBdr>
            <w:top w:val="none" w:sz="0" w:space="0" w:color="auto"/>
            <w:left w:val="none" w:sz="0" w:space="0" w:color="auto"/>
            <w:bottom w:val="none" w:sz="0" w:space="0" w:color="auto"/>
            <w:right w:val="none" w:sz="0" w:space="0" w:color="auto"/>
          </w:divBdr>
        </w:div>
        <w:div w:id="1499886273">
          <w:marLeft w:val="480"/>
          <w:marRight w:val="0"/>
          <w:marTop w:val="0"/>
          <w:marBottom w:val="0"/>
          <w:divBdr>
            <w:top w:val="none" w:sz="0" w:space="0" w:color="auto"/>
            <w:left w:val="none" w:sz="0" w:space="0" w:color="auto"/>
            <w:bottom w:val="none" w:sz="0" w:space="0" w:color="auto"/>
            <w:right w:val="none" w:sz="0" w:space="0" w:color="auto"/>
          </w:divBdr>
        </w:div>
        <w:div w:id="273757127">
          <w:marLeft w:val="480"/>
          <w:marRight w:val="0"/>
          <w:marTop w:val="0"/>
          <w:marBottom w:val="0"/>
          <w:divBdr>
            <w:top w:val="none" w:sz="0" w:space="0" w:color="auto"/>
            <w:left w:val="none" w:sz="0" w:space="0" w:color="auto"/>
            <w:bottom w:val="none" w:sz="0" w:space="0" w:color="auto"/>
            <w:right w:val="none" w:sz="0" w:space="0" w:color="auto"/>
          </w:divBdr>
        </w:div>
        <w:div w:id="1789466507">
          <w:marLeft w:val="480"/>
          <w:marRight w:val="0"/>
          <w:marTop w:val="0"/>
          <w:marBottom w:val="0"/>
          <w:divBdr>
            <w:top w:val="none" w:sz="0" w:space="0" w:color="auto"/>
            <w:left w:val="none" w:sz="0" w:space="0" w:color="auto"/>
            <w:bottom w:val="none" w:sz="0" w:space="0" w:color="auto"/>
            <w:right w:val="none" w:sz="0" w:space="0" w:color="auto"/>
          </w:divBdr>
        </w:div>
        <w:div w:id="1071270430">
          <w:marLeft w:val="480"/>
          <w:marRight w:val="0"/>
          <w:marTop w:val="0"/>
          <w:marBottom w:val="0"/>
          <w:divBdr>
            <w:top w:val="none" w:sz="0" w:space="0" w:color="auto"/>
            <w:left w:val="none" w:sz="0" w:space="0" w:color="auto"/>
            <w:bottom w:val="none" w:sz="0" w:space="0" w:color="auto"/>
            <w:right w:val="none" w:sz="0" w:space="0" w:color="auto"/>
          </w:divBdr>
        </w:div>
        <w:div w:id="1940528732">
          <w:marLeft w:val="480"/>
          <w:marRight w:val="0"/>
          <w:marTop w:val="0"/>
          <w:marBottom w:val="0"/>
          <w:divBdr>
            <w:top w:val="none" w:sz="0" w:space="0" w:color="auto"/>
            <w:left w:val="none" w:sz="0" w:space="0" w:color="auto"/>
            <w:bottom w:val="none" w:sz="0" w:space="0" w:color="auto"/>
            <w:right w:val="none" w:sz="0" w:space="0" w:color="auto"/>
          </w:divBdr>
        </w:div>
        <w:div w:id="1300694647">
          <w:marLeft w:val="480"/>
          <w:marRight w:val="0"/>
          <w:marTop w:val="0"/>
          <w:marBottom w:val="0"/>
          <w:divBdr>
            <w:top w:val="none" w:sz="0" w:space="0" w:color="auto"/>
            <w:left w:val="none" w:sz="0" w:space="0" w:color="auto"/>
            <w:bottom w:val="none" w:sz="0" w:space="0" w:color="auto"/>
            <w:right w:val="none" w:sz="0" w:space="0" w:color="auto"/>
          </w:divBdr>
        </w:div>
        <w:div w:id="278463383">
          <w:marLeft w:val="480"/>
          <w:marRight w:val="0"/>
          <w:marTop w:val="0"/>
          <w:marBottom w:val="0"/>
          <w:divBdr>
            <w:top w:val="none" w:sz="0" w:space="0" w:color="auto"/>
            <w:left w:val="none" w:sz="0" w:space="0" w:color="auto"/>
            <w:bottom w:val="none" w:sz="0" w:space="0" w:color="auto"/>
            <w:right w:val="none" w:sz="0" w:space="0" w:color="auto"/>
          </w:divBdr>
        </w:div>
        <w:div w:id="1289119026">
          <w:marLeft w:val="480"/>
          <w:marRight w:val="0"/>
          <w:marTop w:val="0"/>
          <w:marBottom w:val="0"/>
          <w:divBdr>
            <w:top w:val="none" w:sz="0" w:space="0" w:color="auto"/>
            <w:left w:val="none" w:sz="0" w:space="0" w:color="auto"/>
            <w:bottom w:val="none" w:sz="0" w:space="0" w:color="auto"/>
            <w:right w:val="none" w:sz="0" w:space="0" w:color="auto"/>
          </w:divBdr>
        </w:div>
        <w:div w:id="1426414121">
          <w:marLeft w:val="480"/>
          <w:marRight w:val="0"/>
          <w:marTop w:val="0"/>
          <w:marBottom w:val="0"/>
          <w:divBdr>
            <w:top w:val="none" w:sz="0" w:space="0" w:color="auto"/>
            <w:left w:val="none" w:sz="0" w:space="0" w:color="auto"/>
            <w:bottom w:val="none" w:sz="0" w:space="0" w:color="auto"/>
            <w:right w:val="none" w:sz="0" w:space="0" w:color="auto"/>
          </w:divBdr>
        </w:div>
        <w:div w:id="180511686">
          <w:marLeft w:val="480"/>
          <w:marRight w:val="0"/>
          <w:marTop w:val="0"/>
          <w:marBottom w:val="0"/>
          <w:divBdr>
            <w:top w:val="none" w:sz="0" w:space="0" w:color="auto"/>
            <w:left w:val="none" w:sz="0" w:space="0" w:color="auto"/>
            <w:bottom w:val="none" w:sz="0" w:space="0" w:color="auto"/>
            <w:right w:val="none" w:sz="0" w:space="0" w:color="auto"/>
          </w:divBdr>
        </w:div>
        <w:div w:id="1316373229">
          <w:marLeft w:val="480"/>
          <w:marRight w:val="0"/>
          <w:marTop w:val="0"/>
          <w:marBottom w:val="0"/>
          <w:divBdr>
            <w:top w:val="none" w:sz="0" w:space="0" w:color="auto"/>
            <w:left w:val="none" w:sz="0" w:space="0" w:color="auto"/>
            <w:bottom w:val="none" w:sz="0" w:space="0" w:color="auto"/>
            <w:right w:val="none" w:sz="0" w:space="0" w:color="auto"/>
          </w:divBdr>
        </w:div>
        <w:div w:id="462815649">
          <w:marLeft w:val="480"/>
          <w:marRight w:val="0"/>
          <w:marTop w:val="0"/>
          <w:marBottom w:val="0"/>
          <w:divBdr>
            <w:top w:val="none" w:sz="0" w:space="0" w:color="auto"/>
            <w:left w:val="none" w:sz="0" w:space="0" w:color="auto"/>
            <w:bottom w:val="none" w:sz="0" w:space="0" w:color="auto"/>
            <w:right w:val="none" w:sz="0" w:space="0" w:color="auto"/>
          </w:divBdr>
        </w:div>
        <w:div w:id="1936942728">
          <w:marLeft w:val="480"/>
          <w:marRight w:val="0"/>
          <w:marTop w:val="0"/>
          <w:marBottom w:val="0"/>
          <w:divBdr>
            <w:top w:val="none" w:sz="0" w:space="0" w:color="auto"/>
            <w:left w:val="none" w:sz="0" w:space="0" w:color="auto"/>
            <w:bottom w:val="none" w:sz="0" w:space="0" w:color="auto"/>
            <w:right w:val="none" w:sz="0" w:space="0" w:color="auto"/>
          </w:divBdr>
        </w:div>
        <w:div w:id="283192606">
          <w:marLeft w:val="480"/>
          <w:marRight w:val="0"/>
          <w:marTop w:val="0"/>
          <w:marBottom w:val="0"/>
          <w:divBdr>
            <w:top w:val="none" w:sz="0" w:space="0" w:color="auto"/>
            <w:left w:val="none" w:sz="0" w:space="0" w:color="auto"/>
            <w:bottom w:val="none" w:sz="0" w:space="0" w:color="auto"/>
            <w:right w:val="none" w:sz="0" w:space="0" w:color="auto"/>
          </w:divBdr>
        </w:div>
        <w:div w:id="1678730057">
          <w:marLeft w:val="480"/>
          <w:marRight w:val="0"/>
          <w:marTop w:val="0"/>
          <w:marBottom w:val="0"/>
          <w:divBdr>
            <w:top w:val="none" w:sz="0" w:space="0" w:color="auto"/>
            <w:left w:val="none" w:sz="0" w:space="0" w:color="auto"/>
            <w:bottom w:val="none" w:sz="0" w:space="0" w:color="auto"/>
            <w:right w:val="none" w:sz="0" w:space="0" w:color="auto"/>
          </w:divBdr>
        </w:div>
        <w:div w:id="353386452">
          <w:marLeft w:val="480"/>
          <w:marRight w:val="0"/>
          <w:marTop w:val="0"/>
          <w:marBottom w:val="0"/>
          <w:divBdr>
            <w:top w:val="none" w:sz="0" w:space="0" w:color="auto"/>
            <w:left w:val="none" w:sz="0" w:space="0" w:color="auto"/>
            <w:bottom w:val="none" w:sz="0" w:space="0" w:color="auto"/>
            <w:right w:val="none" w:sz="0" w:space="0" w:color="auto"/>
          </w:divBdr>
        </w:div>
        <w:div w:id="1062676011">
          <w:marLeft w:val="480"/>
          <w:marRight w:val="0"/>
          <w:marTop w:val="0"/>
          <w:marBottom w:val="0"/>
          <w:divBdr>
            <w:top w:val="none" w:sz="0" w:space="0" w:color="auto"/>
            <w:left w:val="none" w:sz="0" w:space="0" w:color="auto"/>
            <w:bottom w:val="none" w:sz="0" w:space="0" w:color="auto"/>
            <w:right w:val="none" w:sz="0" w:space="0" w:color="auto"/>
          </w:divBdr>
        </w:div>
        <w:div w:id="1578830238">
          <w:marLeft w:val="480"/>
          <w:marRight w:val="0"/>
          <w:marTop w:val="0"/>
          <w:marBottom w:val="0"/>
          <w:divBdr>
            <w:top w:val="none" w:sz="0" w:space="0" w:color="auto"/>
            <w:left w:val="none" w:sz="0" w:space="0" w:color="auto"/>
            <w:bottom w:val="none" w:sz="0" w:space="0" w:color="auto"/>
            <w:right w:val="none" w:sz="0" w:space="0" w:color="auto"/>
          </w:divBdr>
        </w:div>
        <w:div w:id="51542680">
          <w:marLeft w:val="480"/>
          <w:marRight w:val="0"/>
          <w:marTop w:val="0"/>
          <w:marBottom w:val="0"/>
          <w:divBdr>
            <w:top w:val="none" w:sz="0" w:space="0" w:color="auto"/>
            <w:left w:val="none" w:sz="0" w:space="0" w:color="auto"/>
            <w:bottom w:val="none" w:sz="0" w:space="0" w:color="auto"/>
            <w:right w:val="none" w:sz="0" w:space="0" w:color="auto"/>
          </w:divBdr>
        </w:div>
        <w:div w:id="1097287850">
          <w:marLeft w:val="480"/>
          <w:marRight w:val="0"/>
          <w:marTop w:val="0"/>
          <w:marBottom w:val="0"/>
          <w:divBdr>
            <w:top w:val="none" w:sz="0" w:space="0" w:color="auto"/>
            <w:left w:val="none" w:sz="0" w:space="0" w:color="auto"/>
            <w:bottom w:val="none" w:sz="0" w:space="0" w:color="auto"/>
            <w:right w:val="none" w:sz="0" w:space="0" w:color="auto"/>
          </w:divBdr>
        </w:div>
        <w:div w:id="964194865">
          <w:marLeft w:val="480"/>
          <w:marRight w:val="0"/>
          <w:marTop w:val="0"/>
          <w:marBottom w:val="0"/>
          <w:divBdr>
            <w:top w:val="none" w:sz="0" w:space="0" w:color="auto"/>
            <w:left w:val="none" w:sz="0" w:space="0" w:color="auto"/>
            <w:bottom w:val="none" w:sz="0" w:space="0" w:color="auto"/>
            <w:right w:val="none" w:sz="0" w:space="0" w:color="auto"/>
          </w:divBdr>
        </w:div>
        <w:div w:id="1544632985">
          <w:marLeft w:val="480"/>
          <w:marRight w:val="0"/>
          <w:marTop w:val="0"/>
          <w:marBottom w:val="0"/>
          <w:divBdr>
            <w:top w:val="none" w:sz="0" w:space="0" w:color="auto"/>
            <w:left w:val="none" w:sz="0" w:space="0" w:color="auto"/>
            <w:bottom w:val="none" w:sz="0" w:space="0" w:color="auto"/>
            <w:right w:val="none" w:sz="0" w:space="0" w:color="auto"/>
          </w:divBdr>
        </w:div>
      </w:divsChild>
    </w:div>
    <w:div w:id="377627212">
      <w:bodyDiv w:val="1"/>
      <w:marLeft w:val="0"/>
      <w:marRight w:val="0"/>
      <w:marTop w:val="0"/>
      <w:marBottom w:val="0"/>
      <w:divBdr>
        <w:top w:val="none" w:sz="0" w:space="0" w:color="auto"/>
        <w:left w:val="none" w:sz="0" w:space="0" w:color="auto"/>
        <w:bottom w:val="none" w:sz="0" w:space="0" w:color="auto"/>
        <w:right w:val="none" w:sz="0" w:space="0" w:color="auto"/>
      </w:divBdr>
    </w:div>
    <w:div w:id="378357765">
      <w:bodyDiv w:val="1"/>
      <w:marLeft w:val="0"/>
      <w:marRight w:val="0"/>
      <w:marTop w:val="0"/>
      <w:marBottom w:val="0"/>
      <w:divBdr>
        <w:top w:val="none" w:sz="0" w:space="0" w:color="auto"/>
        <w:left w:val="none" w:sz="0" w:space="0" w:color="auto"/>
        <w:bottom w:val="none" w:sz="0" w:space="0" w:color="auto"/>
        <w:right w:val="none" w:sz="0" w:space="0" w:color="auto"/>
      </w:divBdr>
    </w:div>
    <w:div w:id="378434021">
      <w:bodyDiv w:val="1"/>
      <w:marLeft w:val="0"/>
      <w:marRight w:val="0"/>
      <w:marTop w:val="0"/>
      <w:marBottom w:val="0"/>
      <w:divBdr>
        <w:top w:val="none" w:sz="0" w:space="0" w:color="auto"/>
        <w:left w:val="none" w:sz="0" w:space="0" w:color="auto"/>
        <w:bottom w:val="none" w:sz="0" w:space="0" w:color="auto"/>
        <w:right w:val="none" w:sz="0" w:space="0" w:color="auto"/>
      </w:divBdr>
    </w:div>
    <w:div w:id="380445901">
      <w:bodyDiv w:val="1"/>
      <w:marLeft w:val="0"/>
      <w:marRight w:val="0"/>
      <w:marTop w:val="0"/>
      <w:marBottom w:val="0"/>
      <w:divBdr>
        <w:top w:val="none" w:sz="0" w:space="0" w:color="auto"/>
        <w:left w:val="none" w:sz="0" w:space="0" w:color="auto"/>
        <w:bottom w:val="none" w:sz="0" w:space="0" w:color="auto"/>
        <w:right w:val="none" w:sz="0" w:space="0" w:color="auto"/>
      </w:divBdr>
      <w:divsChild>
        <w:div w:id="879366226">
          <w:marLeft w:val="640"/>
          <w:marRight w:val="0"/>
          <w:marTop w:val="0"/>
          <w:marBottom w:val="0"/>
          <w:divBdr>
            <w:top w:val="none" w:sz="0" w:space="0" w:color="auto"/>
            <w:left w:val="none" w:sz="0" w:space="0" w:color="auto"/>
            <w:bottom w:val="none" w:sz="0" w:space="0" w:color="auto"/>
            <w:right w:val="none" w:sz="0" w:space="0" w:color="auto"/>
          </w:divBdr>
        </w:div>
        <w:div w:id="727456867">
          <w:marLeft w:val="640"/>
          <w:marRight w:val="0"/>
          <w:marTop w:val="0"/>
          <w:marBottom w:val="0"/>
          <w:divBdr>
            <w:top w:val="none" w:sz="0" w:space="0" w:color="auto"/>
            <w:left w:val="none" w:sz="0" w:space="0" w:color="auto"/>
            <w:bottom w:val="none" w:sz="0" w:space="0" w:color="auto"/>
            <w:right w:val="none" w:sz="0" w:space="0" w:color="auto"/>
          </w:divBdr>
        </w:div>
        <w:div w:id="234315065">
          <w:marLeft w:val="640"/>
          <w:marRight w:val="0"/>
          <w:marTop w:val="0"/>
          <w:marBottom w:val="0"/>
          <w:divBdr>
            <w:top w:val="none" w:sz="0" w:space="0" w:color="auto"/>
            <w:left w:val="none" w:sz="0" w:space="0" w:color="auto"/>
            <w:bottom w:val="none" w:sz="0" w:space="0" w:color="auto"/>
            <w:right w:val="none" w:sz="0" w:space="0" w:color="auto"/>
          </w:divBdr>
        </w:div>
        <w:div w:id="34429030">
          <w:marLeft w:val="640"/>
          <w:marRight w:val="0"/>
          <w:marTop w:val="0"/>
          <w:marBottom w:val="0"/>
          <w:divBdr>
            <w:top w:val="none" w:sz="0" w:space="0" w:color="auto"/>
            <w:left w:val="none" w:sz="0" w:space="0" w:color="auto"/>
            <w:bottom w:val="none" w:sz="0" w:space="0" w:color="auto"/>
            <w:right w:val="none" w:sz="0" w:space="0" w:color="auto"/>
          </w:divBdr>
        </w:div>
        <w:div w:id="1415930689">
          <w:marLeft w:val="640"/>
          <w:marRight w:val="0"/>
          <w:marTop w:val="0"/>
          <w:marBottom w:val="0"/>
          <w:divBdr>
            <w:top w:val="none" w:sz="0" w:space="0" w:color="auto"/>
            <w:left w:val="none" w:sz="0" w:space="0" w:color="auto"/>
            <w:bottom w:val="none" w:sz="0" w:space="0" w:color="auto"/>
            <w:right w:val="none" w:sz="0" w:space="0" w:color="auto"/>
          </w:divBdr>
        </w:div>
        <w:div w:id="1777169358">
          <w:marLeft w:val="640"/>
          <w:marRight w:val="0"/>
          <w:marTop w:val="0"/>
          <w:marBottom w:val="0"/>
          <w:divBdr>
            <w:top w:val="none" w:sz="0" w:space="0" w:color="auto"/>
            <w:left w:val="none" w:sz="0" w:space="0" w:color="auto"/>
            <w:bottom w:val="none" w:sz="0" w:space="0" w:color="auto"/>
            <w:right w:val="none" w:sz="0" w:space="0" w:color="auto"/>
          </w:divBdr>
        </w:div>
        <w:div w:id="1637023998">
          <w:marLeft w:val="640"/>
          <w:marRight w:val="0"/>
          <w:marTop w:val="0"/>
          <w:marBottom w:val="0"/>
          <w:divBdr>
            <w:top w:val="none" w:sz="0" w:space="0" w:color="auto"/>
            <w:left w:val="none" w:sz="0" w:space="0" w:color="auto"/>
            <w:bottom w:val="none" w:sz="0" w:space="0" w:color="auto"/>
            <w:right w:val="none" w:sz="0" w:space="0" w:color="auto"/>
          </w:divBdr>
        </w:div>
        <w:div w:id="711000942">
          <w:marLeft w:val="640"/>
          <w:marRight w:val="0"/>
          <w:marTop w:val="0"/>
          <w:marBottom w:val="0"/>
          <w:divBdr>
            <w:top w:val="none" w:sz="0" w:space="0" w:color="auto"/>
            <w:left w:val="none" w:sz="0" w:space="0" w:color="auto"/>
            <w:bottom w:val="none" w:sz="0" w:space="0" w:color="auto"/>
            <w:right w:val="none" w:sz="0" w:space="0" w:color="auto"/>
          </w:divBdr>
        </w:div>
        <w:div w:id="204176398">
          <w:marLeft w:val="640"/>
          <w:marRight w:val="0"/>
          <w:marTop w:val="0"/>
          <w:marBottom w:val="0"/>
          <w:divBdr>
            <w:top w:val="none" w:sz="0" w:space="0" w:color="auto"/>
            <w:left w:val="none" w:sz="0" w:space="0" w:color="auto"/>
            <w:bottom w:val="none" w:sz="0" w:space="0" w:color="auto"/>
            <w:right w:val="none" w:sz="0" w:space="0" w:color="auto"/>
          </w:divBdr>
        </w:div>
        <w:div w:id="1688410968">
          <w:marLeft w:val="640"/>
          <w:marRight w:val="0"/>
          <w:marTop w:val="0"/>
          <w:marBottom w:val="0"/>
          <w:divBdr>
            <w:top w:val="none" w:sz="0" w:space="0" w:color="auto"/>
            <w:left w:val="none" w:sz="0" w:space="0" w:color="auto"/>
            <w:bottom w:val="none" w:sz="0" w:space="0" w:color="auto"/>
            <w:right w:val="none" w:sz="0" w:space="0" w:color="auto"/>
          </w:divBdr>
        </w:div>
        <w:div w:id="122700552">
          <w:marLeft w:val="640"/>
          <w:marRight w:val="0"/>
          <w:marTop w:val="0"/>
          <w:marBottom w:val="0"/>
          <w:divBdr>
            <w:top w:val="none" w:sz="0" w:space="0" w:color="auto"/>
            <w:left w:val="none" w:sz="0" w:space="0" w:color="auto"/>
            <w:bottom w:val="none" w:sz="0" w:space="0" w:color="auto"/>
            <w:right w:val="none" w:sz="0" w:space="0" w:color="auto"/>
          </w:divBdr>
        </w:div>
        <w:div w:id="841041629">
          <w:marLeft w:val="640"/>
          <w:marRight w:val="0"/>
          <w:marTop w:val="0"/>
          <w:marBottom w:val="0"/>
          <w:divBdr>
            <w:top w:val="none" w:sz="0" w:space="0" w:color="auto"/>
            <w:left w:val="none" w:sz="0" w:space="0" w:color="auto"/>
            <w:bottom w:val="none" w:sz="0" w:space="0" w:color="auto"/>
            <w:right w:val="none" w:sz="0" w:space="0" w:color="auto"/>
          </w:divBdr>
        </w:div>
        <w:div w:id="640426975">
          <w:marLeft w:val="640"/>
          <w:marRight w:val="0"/>
          <w:marTop w:val="0"/>
          <w:marBottom w:val="0"/>
          <w:divBdr>
            <w:top w:val="none" w:sz="0" w:space="0" w:color="auto"/>
            <w:left w:val="none" w:sz="0" w:space="0" w:color="auto"/>
            <w:bottom w:val="none" w:sz="0" w:space="0" w:color="auto"/>
            <w:right w:val="none" w:sz="0" w:space="0" w:color="auto"/>
          </w:divBdr>
        </w:div>
        <w:div w:id="1196382358">
          <w:marLeft w:val="640"/>
          <w:marRight w:val="0"/>
          <w:marTop w:val="0"/>
          <w:marBottom w:val="0"/>
          <w:divBdr>
            <w:top w:val="none" w:sz="0" w:space="0" w:color="auto"/>
            <w:left w:val="none" w:sz="0" w:space="0" w:color="auto"/>
            <w:bottom w:val="none" w:sz="0" w:space="0" w:color="auto"/>
            <w:right w:val="none" w:sz="0" w:space="0" w:color="auto"/>
          </w:divBdr>
        </w:div>
        <w:div w:id="34042472">
          <w:marLeft w:val="640"/>
          <w:marRight w:val="0"/>
          <w:marTop w:val="0"/>
          <w:marBottom w:val="0"/>
          <w:divBdr>
            <w:top w:val="none" w:sz="0" w:space="0" w:color="auto"/>
            <w:left w:val="none" w:sz="0" w:space="0" w:color="auto"/>
            <w:bottom w:val="none" w:sz="0" w:space="0" w:color="auto"/>
            <w:right w:val="none" w:sz="0" w:space="0" w:color="auto"/>
          </w:divBdr>
        </w:div>
        <w:div w:id="749811033">
          <w:marLeft w:val="640"/>
          <w:marRight w:val="0"/>
          <w:marTop w:val="0"/>
          <w:marBottom w:val="0"/>
          <w:divBdr>
            <w:top w:val="none" w:sz="0" w:space="0" w:color="auto"/>
            <w:left w:val="none" w:sz="0" w:space="0" w:color="auto"/>
            <w:bottom w:val="none" w:sz="0" w:space="0" w:color="auto"/>
            <w:right w:val="none" w:sz="0" w:space="0" w:color="auto"/>
          </w:divBdr>
        </w:div>
        <w:div w:id="522130483">
          <w:marLeft w:val="640"/>
          <w:marRight w:val="0"/>
          <w:marTop w:val="0"/>
          <w:marBottom w:val="0"/>
          <w:divBdr>
            <w:top w:val="none" w:sz="0" w:space="0" w:color="auto"/>
            <w:left w:val="none" w:sz="0" w:space="0" w:color="auto"/>
            <w:bottom w:val="none" w:sz="0" w:space="0" w:color="auto"/>
            <w:right w:val="none" w:sz="0" w:space="0" w:color="auto"/>
          </w:divBdr>
        </w:div>
        <w:div w:id="131483855">
          <w:marLeft w:val="640"/>
          <w:marRight w:val="0"/>
          <w:marTop w:val="0"/>
          <w:marBottom w:val="0"/>
          <w:divBdr>
            <w:top w:val="none" w:sz="0" w:space="0" w:color="auto"/>
            <w:left w:val="none" w:sz="0" w:space="0" w:color="auto"/>
            <w:bottom w:val="none" w:sz="0" w:space="0" w:color="auto"/>
            <w:right w:val="none" w:sz="0" w:space="0" w:color="auto"/>
          </w:divBdr>
        </w:div>
        <w:div w:id="978804493">
          <w:marLeft w:val="640"/>
          <w:marRight w:val="0"/>
          <w:marTop w:val="0"/>
          <w:marBottom w:val="0"/>
          <w:divBdr>
            <w:top w:val="none" w:sz="0" w:space="0" w:color="auto"/>
            <w:left w:val="none" w:sz="0" w:space="0" w:color="auto"/>
            <w:bottom w:val="none" w:sz="0" w:space="0" w:color="auto"/>
            <w:right w:val="none" w:sz="0" w:space="0" w:color="auto"/>
          </w:divBdr>
        </w:div>
        <w:div w:id="242683372">
          <w:marLeft w:val="640"/>
          <w:marRight w:val="0"/>
          <w:marTop w:val="0"/>
          <w:marBottom w:val="0"/>
          <w:divBdr>
            <w:top w:val="none" w:sz="0" w:space="0" w:color="auto"/>
            <w:left w:val="none" w:sz="0" w:space="0" w:color="auto"/>
            <w:bottom w:val="none" w:sz="0" w:space="0" w:color="auto"/>
            <w:right w:val="none" w:sz="0" w:space="0" w:color="auto"/>
          </w:divBdr>
        </w:div>
        <w:div w:id="807816141">
          <w:marLeft w:val="640"/>
          <w:marRight w:val="0"/>
          <w:marTop w:val="0"/>
          <w:marBottom w:val="0"/>
          <w:divBdr>
            <w:top w:val="none" w:sz="0" w:space="0" w:color="auto"/>
            <w:left w:val="none" w:sz="0" w:space="0" w:color="auto"/>
            <w:bottom w:val="none" w:sz="0" w:space="0" w:color="auto"/>
            <w:right w:val="none" w:sz="0" w:space="0" w:color="auto"/>
          </w:divBdr>
        </w:div>
        <w:div w:id="637340717">
          <w:marLeft w:val="640"/>
          <w:marRight w:val="0"/>
          <w:marTop w:val="0"/>
          <w:marBottom w:val="0"/>
          <w:divBdr>
            <w:top w:val="none" w:sz="0" w:space="0" w:color="auto"/>
            <w:left w:val="none" w:sz="0" w:space="0" w:color="auto"/>
            <w:bottom w:val="none" w:sz="0" w:space="0" w:color="auto"/>
            <w:right w:val="none" w:sz="0" w:space="0" w:color="auto"/>
          </w:divBdr>
        </w:div>
        <w:div w:id="319118267">
          <w:marLeft w:val="640"/>
          <w:marRight w:val="0"/>
          <w:marTop w:val="0"/>
          <w:marBottom w:val="0"/>
          <w:divBdr>
            <w:top w:val="none" w:sz="0" w:space="0" w:color="auto"/>
            <w:left w:val="none" w:sz="0" w:space="0" w:color="auto"/>
            <w:bottom w:val="none" w:sz="0" w:space="0" w:color="auto"/>
            <w:right w:val="none" w:sz="0" w:space="0" w:color="auto"/>
          </w:divBdr>
        </w:div>
        <w:div w:id="682130261">
          <w:marLeft w:val="640"/>
          <w:marRight w:val="0"/>
          <w:marTop w:val="0"/>
          <w:marBottom w:val="0"/>
          <w:divBdr>
            <w:top w:val="none" w:sz="0" w:space="0" w:color="auto"/>
            <w:left w:val="none" w:sz="0" w:space="0" w:color="auto"/>
            <w:bottom w:val="none" w:sz="0" w:space="0" w:color="auto"/>
            <w:right w:val="none" w:sz="0" w:space="0" w:color="auto"/>
          </w:divBdr>
        </w:div>
        <w:div w:id="283078845">
          <w:marLeft w:val="640"/>
          <w:marRight w:val="0"/>
          <w:marTop w:val="0"/>
          <w:marBottom w:val="0"/>
          <w:divBdr>
            <w:top w:val="none" w:sz="0" w:space="0" w:color="auto"/>
            <w:left w:val="none" w:sz="0" w:space="0" w:color="auto"/>
            <w:bottom w:val="none" w:sz="0" w:space="0" w:color="auto"/>
            <w:right w:val="none" w:sz="0" w:space="0" w:color="auto"/>
          </w:divBdr>
        </w:div>
        <w:div w:id="581841204">
          <w:marLeft w:val="640"/>
          <w:marRight w:val="0"/>
          <w:marTop w:val="0"/>
          <w:marBottom w:val="0"/>
          <w:divBdr>
            <w:top w:val="none" w:sz="0" w:space="0" w:color="auto"/>
            <w:left w:val="none" w:sz="0" w:space="0" w:color="auto"/>
            <w:bottom w:val="none" w:sz="0" w:space="0" w:color="auto"/>
            <w:right w:val="none" w:sz="0" w:space="0" w:color="auto"/>
          </w:divBdr>
        </w:div>
        <w:div w:id="488131995">
          <w:marLeft w:val="640"/>
          <w:marRight w:val="0"/>
          <w:marTop w:val="0"/>
          <w:marBottom w:val="0"/>
          <w:divBdr>
            <w:top w:val="none" w:sz="0" w:space="0" w:color="auto"/>
            <w:left w:val="none" w:sz="0" w:space="0" w:color="auto"/>
            <w:bottom w:val="none" w:sz="0" w:space="0" w:color="auto"/>
            <w:right w:val="none" w:sz="0" w:space="0" w:color="auto"/>
          </w:divBdr>
        </w:div>
        <w:div w:id="1296719751">
          <w:marLeft w:val="640"/>
          <w:marRight w:val="0"/>
          <w:marTop w:val="0"/>
          <w:marBottom w:val="0"/>
          <w:divBdr>
            <w:top w:val="none" w:sz="0" w:space="0" w:color="auto"/>
            <w:left w:val="none" w:sz="0" w:space="0" w:color="auto"/>
            <w:bottom w:val="none" w:sz="0" w:space="0" w:color="auto"/>
            <w:right w:val="none" w:sz="0" w:space="0" w:color="auto"/>
          </w:divBdr>
        </w:div>
        <w:div w:id="1844974285">
          <w:marLeft w:val="640"/>
          <w:marRight w:val="0"/>
          <w:marTop w:val="0"/>
          <w:marBottom w:val="0"/>
          <w:divBdr>
            <w:top w:val="none" w:sz="0" w:space="0" w:color="auto"/>
            <w:left w:val="none" w:sz="0" w:space="0" w:color="auto"/>
            <w:bottom w:val="none" w:sz="0" w:space="0" w:color="auto"/>
            <w:right w:val="none" w:sz="0" w:space="0" w:color="auto"/>
          </w:divBdr>
        </w:div>
        <w:div w:id="1343702453">
          <w:marLeft w:val="640"/>
          <w:marRight w:val="0"/>
          <w:marTop w:val="0"/>
          <w:marBottom w:val="0"/>
          <w:divBdr>
            <w:top w:val="none" w:sz="0" w:space="0" w:color="auto"/>
            <w:left w:val="none" w:sz="0" w:space="0" w:color="auto"/>
            <w:bottom w:val="none" w:sz="0" w:space="0" w:color="auto"/>
            <w:right w:val="none" w:sz="0" w:space="0" w:color="auto"/>
          </w:divBdr>
        </w:div>
        <w:div w:id="1431050224">
          <w:marLeft w:val="640"/>
          <w:marRight w:val="0"/>
          <w:marTop w:val="0"/>
          <w:marBottom w:val="0"/>
          <w:divBdr>
            <w:top w:val="none" w:sz="0" w:space="0" w:color="auto"/>
            <w:left w:val="none" w:sz="0" w:space="0" w:color="auto"/>
            <w:bottom w:val="none" w:sz="0" w:space="0" w:color="auto"/>
            <w:right w:val="none" w:sz="0" w:space="0" w:color="auto"/>
          </w:divBdr>
        </w:div>
        <w:div w:id="1454445226">
          <w:marLeft w:val="640"/>
          <w:marRight w:val="0"/>
          <w:marTop w:val="0"/>
          <w:marBottom w:val="0"/>
          <w:divBdr>
            <w:top w:val="none" w:sz="0" w:space="0" w:color="auto"/>
            <w:left w:val="none" w:sz="0" w:space="0" w:color="auto"/>
            <w:bottom w:val="none" w:sz="0" w:space="0" w:color="auto"/>
            <w:right w:val="none" w:sz="0" w:space="0" w:color="auto"/>
          </w:divBdr>
        </w:div>
        <w:div w:id="516387481">
          <w:marLeft w:val="640"/>
          <w:marRight w:val="0"/>
          <w:marTop w:val="0"/>
          <w:marBottom w:val="0"/>
          <w:divBdr>
            <w:top w:val="none" w:sz="0" w:space="0" w:color="auto"/>
            <w:left w:val="none" w:sz="0" w:space="0" w:color="auto"/>
            <w:bottom w:val="none" w:sz="0" w:space="0" w:color="auto"/>
            <w:right w:val="none" w:sz="0" w:space="0" w:color="auto"/>
          </w:divBdr>
        </w:div>
        <w:div w:id="1932620881">
          <w:marLeft w:val="640"/>
          <w:marRight w:val="0"/>
          <w:marTop w:val="0"/>
          <w:marBottom w:val="0"/>
          <w:divBdr>
            <w:top w:val="none" w:sz="0" w:space="0" w:color="auto"/>
            <w:left w:val="none" w:sz="0" w:space="0" w:color="auto"/>
            <w:bottom w:val="none" w:sz="0" w:space="0" w:color="auto"/>
            <w:right w:val="none" w:sz="0" w:space="0" w:color="auto"/>
          </w:divBdr>
        </w:div>
        <w:div w:id="1597709638">
          <w:marLeft w:val="640"/>
          <w:marRight w:val="0"/>
          <w:marTop w:val="0"/>
          <w:marBottom w:val="0"/>
          <w:divBdr>
            <w:top w:val="none" w:sz="0" w:space="0" w:color="auto"/>
            <w:left w:val="none" w:sz="0" w:space="0" w:color="auto"/>
            <w:bottom w:val="none" w:sz="0" w:space="0" w:color="auto"/>
            <w:right w:val="none" w:sz="0" w:space="0" w:color="auto"/>
          </w:divBdr>
        </w:div>
        <w:div w:id="481317070">
          <w:marLeft w:val="640"/>
          <w:marRight w:val="0"/>
          <w:marTop w:val="0"/>
          <w:marBottom w:val="0"/>
          <w:divBdr>
            <w:top w:val="none" w:sz="0" w:space="0" w:color="auto"/>
            <w:left w:val="none" w:sz="0" w:space="0" w:color="auto"/>
            <w:bottom w:val="none" w:sz="0" w:space="0" w:color="auto"/>
            <w:right w:val="none" w:sz="0" w:space="0" w:color="auto"/>
          </w:divBdr>
        </w:div>
        <w:div w:id="425007254">
          <w:marLeft w:val="640"/>
          <w:marRight w:val="0"/>
          <w:marTop w:val="0"/>
          <w:marBottom w:val="0"/>
          <w:divBdr>
            <w:top w:val="none" w:sz="0" w:space="0" w:color="auto"/>
            <w:left w:val="none" w:sz="0" w:space="0" w:color="auto"/>
            <w:bottom w:val="none" w:sz="0" w:space="0" w:color="auto"/>
            <w:right w:val="none" w:sz="0" w:space="0" w:color="auto"/>
          </w:divBdr>
        </w:div>
        <w:div w:id="1100298583">
          <w:marLeft w:val="640"/>
          <w:marRight w:val="0"/>
          <w:marTop w:val="0"/>
          <w:marBottom w:val="0"/>
          <w:divBdr>
            <w:top w:val="none" w:sz="0" w:space="0" w:color="auto"/>
            <w:left w:val="none" w:sz="0" w:space="0" w:color="auto"/>
            <w:bottom w:val="none" w:sz="0" w:space="0" w:color="auto"/>
            <w:right w:val="none" w:sz="0" w:space="0" w:color="auto"/>
          </w:divBdr>
        </w:div>
        <w:div w:id="1474368167">
          <w:marLeft w:val="640"/>
          <w:marRight w:val="0"/>
          <w:marTop w:val="0"/>
          <w:marBottom w:val="0"/>
          <w:divBdr>
            <w:top w:val="none" w:sz="0" w:space="0" w:color="auto"/>
            <w:left w:val="none" w:sz="0" w:space="0" w:color="auto"/>
            <w:bottom w:val="none" w:sz="0" w:space="0" w:color="auto"/>
            <w:right w:val="none" w:sz="0" w:space="0" w:color="auto"/>
          </w:divBdr>
        </w:div>
        <w:div w:id="351999453">
          <w:marLeft w:val="640"/>
          <w:marRight w:val="0"/>
          <w:marTop w:val="0"/>
          <w:marBottom w:val="0"/>
          <w:divBdr>
            <w:top w:val="none" w:sz="0" w:space="0" w:color="auto"/>
            <w:left w:val="none" w:sz="0" w:space="0" w:color="auto"/>
            <w:bottom w:val="none" w:sz="0" w:space="0" w:color="auto"/>
            <w:right w:val="none" w:sz="0" w:space="0" w:color="auto"/>
          </w:divBdr>
        </w:div>
        <w:div w:id="1099528278">
          <w:marLeft w:val="640"/>
          <w:marRight w:val="0"/>
          <w:marTop w:val="0"/>
          <w:marBottom w:val="0"/>
          <w:divBdr>
            <w:top w:val="none" w:sz="0" w:space="0" w:color="auto"/>
            <w:left w:val="none" w:sz="0" w:space="0" w:color="auto"/>
            <w:bottom w:val="none" w:sz="0" w:space="0" w:color="auto"/>
            <w:right w:val="none" w:sz="0" w:space="0" w:color="auto"/>
          </w:divBdr>
        </w:div>
        <w:div w:id="399403954">
          <w:marLeft w:val="640"/>
          <w:marRight w:val="0"/>
          <w:marTop w:val="0"/>
          <w:marBottom w:val="0"/>
          <w:divBdr>
            <w:top w:val="none" w:sz="0" w:space="0" w:color="auto"/>
            <w:left w:val="none" w:sz="0" w:space="0" w:color="auto"/>
            <w:bottom w:val="none" w:sz="0" w:space="0" w:color="auto"/>
            <w:right w:val="none" w:sz="0" w:space="0" w:color="auto"/>
          </w:divBdr>
        </w:div>
        <w:div w:id="650450403">
          <w:marLeft w:val="640"/>
          <w:marRight w:val="0"/>
          <w:marTop w:val="0"/>
          <w:marBottom w:val="0"/>
          <w:divBdr>
            <w:top w:val="none" w:sz="0" w:space="0" w:color="auto"/>
            <w:left w:val="none" w:sz="0" w:space="0" w:color="auto"/>
            <w:bottom w:val="none" w:sz="0" w:space="0" w:color="auto"/>
            <w:right w:val="none" w:sz="0" w:space="0" w:color="auto"/>
          </w:divBdr>
        </w:div>
        <w:div w:id="958679254">
          <w:marLeft w:val="640"/>
          <w:marRight w:val="0"/>
          <w:marTop w:val="0"/>
          <w:marBottom w:val="0"/>
          <w:divBdr>
            <w:top w:val="none" w:sz="0" w:space="0" w:color="auto"/>
            <w:left w:val="none" w:sz="0" w:space="0" w:color="auto"/>
            <w:bottom w:val="none" w:sz="0" w:space="0" w:color="auto"/>
            <w:right w:val="none" w:sz="0" w:space="0" w:color="auto"/>
          </w:divBdr>
        </w:div>
        <w:div w:id="1442073735">
          <w:marLeft w:val="640"/>
          <w:marRight w:val="0"/>
          <w:marTop w:val="0"/>
          <w:marBottom w:val="0"/>
          <w:divBdr>
            <w:top w:val="none" w:sz="0" w:space="0" w:color="auto"/>
            <w:left w:val="none" w:sz="0" w:space="0" w:color="auto"/>
            <w:bottom w:val="none" w:sz="0" w:space="0" w:color="auto"/>
            <w:right w:val="none" w:sz="0" w:space="0" w:color="auto"/>
          </w:divBdr>
        </w:div>
        <w:div w:id="85417996">
          <w:marLeft w:val="640"/>
          <w:marRight w:val="0"/>
          <w:marTop w:val="0"/>
          <w:marBottom w:val="0"/>
          <w:divBdr>
            <w:top w:val="none" w:sz="0" w:space="0" w:color="auto"/>
            <w:left w:val="none" w:sz="0" w:space="0" w:color="auto"/>
            <w:bottom w:val="none" w:sz="0" w:space="0" w:color="auto"/>
            <w:right w:val="none" w:sz="0" w:space="0" w:color="auto"/>
          </w:divBdr>
        </w:div>
        <w:div w:id="1293823320">
          <w:marLeft w:val="640"/>
          <w:marRight w:val="0"/>
          <w:marTop w:val="0"/>
          <w:marBottom w:val="0"/>
          <w:divBdr>
            <w:top w:val="none" w:sz="0" w:space="0" w:color="auto"/>
            <w:left w:val="none" w:sz="0" w:space="0" w:color="auto"/>
            <w:bottom w:val="none" w:sz="0" w:space="0" w:color="auto"/>
            <w:right w:val="none" w:sz="0" w:space="0" w:color="auto"/>
          </w:divBdr>
        </w:div>
        <w:div w:id="360518384">
          <w:marLeft w:val="640"/>
          <w:marRight w:val="0"/>
          <w:marTop w:val="0"/>
          <w:marBottom w:val="0"/>
          <w:divBdr>
            <w:top w:val="none" w:sz="0" w:space="0" w:color="auto"/>
            <w:left w:val="none" w:sz="0" w:space="0" w:color="auto"/>
            <w:bottom w:val="none" w:sz="0" w:space="0" w:color="auto"/>
            <w:right w:val="none" w:sz="0" w:space="0" w:color="auto"/>
          </w:divBdr>
        </w:div>
        <w:div w:id="283460804">
          <w:marLeft w:val="640"/>
          <w:marRight w:val="0"/>
          <w:marTop w:val="0"/>
          <w:marBottom w:val="0"/>
          <w:divBdr>
            <w:top w:val="none" w:sz="0" w:space="0" w:color="auto"/>
            <w:left w:val="none" w:sz="0" w:space="0" w:color="auto"/>
            <w:bottom w:val="none" w:sz="0" w:space="0" w:color="auto"/>
            <w:right w:val="none" w:sz="0" w:space="0" w:color="auto"/>
          </w:divBdr>
        </w:div>
        <w:div w:id="708265988">
          <w:marLeft w:val="640"/>
          <w:marRight w:val="0"/>
          <w:marTop w:val="0"/>
          <w:marBottom w:val="0"/>
          <w:divBdr>
            <w:top w:val="none" w:sz="0" w:space="0" w:color="auto"/>
            <w:left w:val="none" w:sz="0" w:space="0" w:color="auto"/>
            <w:bottom w:val="none" w:sz="0" w:space="0" w:color="auto"/>
            <w:right w:val="none" w:sz="0" w:space="0" w:color="auto"/>
          </w:divBdr>
        </w:div>
        <w:div w:id="1804887566">
          <w:marLeft w:val="640"/>
          <w:marRight w:val="0"/>
          <w:marTop w:val="0"/>
          <w:marBottom w:val="0"/>
          <w:divBdr>
            <w:top w:val="none" w:sz="0" w:space="0" w:color="auto"/>
            <w:left w:val="none" w:sz="0" w:space="0" w:color="auto"/>
            <w:bottom w:val="none" w:sz="0" w:space="0" w:color="auto"/>
            <w:right w:val="none" w:sz="0" w:space="0" w:color="auto"/>
          </w:divBdr>
        </w:div>
        <w:div w:id="1155727815">
          <w:marLeft w:val="640"/>
          <w:marRight w:val="0"/>
          <w:marTop w:val="0"/>
          <w:marBottom w:val="0"/>
          <w:divBdr>
            <w:top w:val="none" w:sz="0" w:space="0" w:color="auto"/>
            <w:left w:val="none" w:sz="0" w:space="0" w:color="auto"/>
            <w:bottom w:val="none" w:sz="0" w:space="0" w:color="auto"/>
            <w:right w:val="none" w:sz="0" w:space="0" w:color="auto"/>
          </w:divBdr>
        </w:div>
        <w:div w:id="1202743376">
          <w:marLeft w:val="640"/>
          <w:marRight w:val="0"/>
          <w:marTop w:val="0"/>
          <w:marBottom w:val="0"/>
          <w:divBdr>
            <w:top w:val="none" w:sz="0" w:space="0" w:color="auto"/>
            <w:left w:val="none" w:sz="0" w:space="0" w:color="auto"/>
            <w:bottom w:val="none" w:sz="0" w:space="0" w:color="auto"/>
            <w:right w:val="none" w:sz="0" w:space="0" w:color="auto"/>
          </w:divBdr>
        </w:div>
        <w:div w:id="1609506662">
          <w:marLeft w:val="640"/>
          <w:marRight w:val="0"/>
          <w:marTop w:val="0"/>
          <w:marBottom w:val="0"/>
          <w:divBdr>
            <w:top w:val="none" w:sz="0" w:space="0" w:color="auto"/>
            <w:left w:val="none" w:sz="0" w:space="0" w:color="auto"/>
            <w:bottom w:val="none" w:sz="0" w:space="0" w:color="auto"/>
            <w:right w:val="none" w:sz="0" w:space="0" w:color="auto"/>
          </w:divBdr>
        </w:div>
        <w:div w:id="302471130">
          <w:marLeft w:val="640"/>
          <w:marRight w:val="0"/>
          <w:marTop w:val="0"/>
          <w:marBottom w:val="0"/>
          <w:divBdr>
            <w:top w:val="none" w:sz="0" w:space="0" w:color="auto"/>
            <w:left w:val="none" w:sz="0" w:space="0" w:color="auto"/>
            <w:bottom w:val="none" w:sz="0" w:space="0" w:color="auto"/>
            <w:right w:val="none" w:sz="0" w:space="0" w:color="auto"/>
          </w:divBdr>
        </w:div>
        <w:div w:id="1462457467">
          <w:marLeft w:val="640"/>
          <w:marRight w:val="0"/>
          <w:marTop w:val="0"/>
          <w:marBottom w:val="0"/>
          <w:divBdr>
            <w:top w:val="none" w:sz="0" w:space="0" w:color="auto"/>
            <w:left w:val="none" w:sz="0" w:space="0" w:color="auto"/>
            <w:bottom w:val="none" w:sz="0" w:space="0" w:color="auto"/>
            <w:right w:val="none" w:sz="0" w:space="0" w:color="auto"/>
          </w:divBdr>
        </w:div>
        <w:div w:id="95174482">
          <w:marLeft w:val="640"/>
          <w:marRight w:val="0"/>
          <w:marTop w:val="0"/>
          <w:marBottom w:val="0"/>
          <w:divBdr>
            <w:top w:val="none" w:sz="0" w:space="0" w:color="auto"/>
            <w:left w:val="none" w:sz="0" w:space="0" w:color="auto"/>
            <w:bottom w:val="none" w:sz="0" w:space="0" w:color="auto"/>
            <w:right w:val="none" w:sz="0" w:space="0" w:color="auto"/>
          </w:divBdr>
        </w:div>
        <w:div w:id="1441409953">
          <w:marLeft w:val="640"/>
          <w:marRight w:val="0"/>
          <w:marTop w:val="0"/>
          <w:marBottom w:val="0"/>
          <w:divBdr>
            <w:top w:val="none" w:sz="0" w:space="0" w:color="auto"/>
            <w:left w:val="none" w:sz="0" w:space="0" w:color="auto"/>
            <w:bottom w:val="none" w:sz="0" w:space="0" w:color="auto"/>
            <w:right w:val="none" w:sz="0" w:space="0" w:color="auto"/>
          </w:divBdr>
        </w:div>
        <w:div w:id="1584147378">
          <w:marLeft w:val="640"/>
          <w:marRight w:val="0"/>
          <w:marTop w:val="0"/>
          <w:marBottom w:val="0"/>
          <w:divBdr>
            <w:top w:val="none" w:sz="0" w:space="0" w:color="auto"/>
            <w:left w:val="none" w:sz="0" w:space="0" w:color="auto"/>
            <w:bottom w:val="none" w:sz="0" w:space="0" w:color="auto"/>
            <w:right w:val="none" w:sz="0" w:space="0" w:color="auto"/>
          </w:divBdr>
        </w:div>
        <w:div w:id="1514490588">
          <w:marLeft w:val="640"/>
          <w:marRight w:val="0"/>
          <w:marTop w:val="0"/>
          <w:marBottom w:val="0"/>
          <w:divBdr>
            <w:top w:val="none" w:sz="0" w:space="0" w:color="auto"/>
            <w:left w:val="none" w:sz="0" w:space="0" w:color="auto"/>
            <w:bottom w:val="none" w:sz="0" w:space="0" w:color="auto"/>
            <w:right w:val="none" w:sz="0" w:space="0" w:color="auto"/>
          </w:divBdr>
        </w:div>
        <w:div w:id="1972633615">
          <w:marLeft w:val="640"/>
          <w:marRight w:val="0"/>
          <w:marTop w:val="0"/>
          <w:marBottom w:val="0"/>
          <w:divBdr>
            <w:top w:val="none" w:sz="0" w:space="0" w:color="auto"/>
            <w:left w:val="none" w:sz="0" w:space="0" w:color="auto"/>
            <w:bottom w:val="none" w:sz="0" w:space="0" w:color="auto"/>
            <w:right w:val="none" w:sz="0" w:space="0" w:color="auto"/>
          </w:divBdr>
        </w:div>
        <w:div w:id="1208225118">
          <w:marLeft w:val="640"/>
          <w:marRight w:val="0"/>
          <w:marTop w:val="0"/>
          <w:marBottom w:val="0"/>
          <w:divBdr>
            <w:top w:val="none" w:sz="0" w:space="0" w:color="auto"/>
            <w:left w:val="none" w:sz="0" w:space="0" w:color="auto"/>
            <w:bottom w:val="none" w:sz="0" w:space="0" w:color="auto"/>
            <w:right w:val="none" w:sz="0" w:space="0" w:color="auto"/>
          </w:divBdr>
        </w:div>
        <w:div w:id="1346832305">
          <w:marLeft w:val="640"/>
          <w:marRight w:val="0"/>
          <w:marTop w:val="0"/>
          <w:marBottom w:val="0"/>
          <w:divBdr>
            <w:top w:val="none" w:sz="0" w:space="0" w:color="auto"/>
            <w:left w:val="none" w:sz="0" w:space="0" w:color="auto"/>
            <w:bottom w:val="none" w:sz="0" w:space="0" w:color="auto"/>
            <w:right w:val="none" w:sz="0" w:space="0" w:color="auto"/>
          </w:divBdr>
        </w:div>
        <w:div w:id="268006837">
          <w:marLeft w:val="640"/>
          <w:marRight w:val="0"/>
          <w:marTop w:val="0"/>
          <w:marBottom w:val="0"/>
          <w:divBdr>
            <w:top w:val="none" w:sz="0" w:space="0" w:color="auto"/>
            <w:left w:val="none" w:sz="0" w:space="0" w:color="auto"/>
            <w:bottom w:val="none" w:sz="0" w:space="0" w:color="auto"/>
            <w:right w:val="none" w:sz="0" w:space="0" w:color="auto"/>
          </w:divBdr>
        </w:div>
        <w:div w:id="1115952776">
          <w:marLeft w:val="640"/>
          <w:marRight w:val="0"/>
          <w:marTop w:val="0"/>
          <w:marBottom w:val="0"/>
          <w:divBdr>
            <w:top w:val="none" w:sz="0" w:space="0" w:color="auto"/>
            <w:left w:val="none" w:sz="0" w:space="0" w:color="auto"/>
            <w:bottom w:val="none" w:sz="0" w:space="0" w:color="auto"/>
            <w:right w:val="none" w:sz="0" w:space="0" w:color="auto"/>
          </w:divBdr>
        </w:div>
        <w:div w:id="1903179067">
          <w:marLeft w:val="640"/>
          <w:marRight w:val="0"/>
          <w:marTop w:val="0"/>
          <w:marBottom w:val="0"/>
          <w:divBdr>
            <w:top w:val="none" w:sz="0" w:space="0" w:color="auto"/>
            <w:left w:val="none" w:sz="0" w:space="0" w:color="auto"/>
            <w:bottom w:val="none" w:sz="0" w:space="0" w:color="auto"/>
            <w:right w:val="none" w:sz="0" w:space="0" w:color="auto"/>
          </w:divBdr>
        </w:div>
        <w:div w:id="850535285">
          <w:marLeft w:val="640"/>
          <w:marRight w:val="0"/>
          <w:marTop w:val="0"/>
          <w:marBottom w:val="0"/>
          <w:divBdr>
            <w:top w:val="none" w:sz="0" w:space="0" w:color="auto"/>
            <w:left w:val="none" w:sz="0" w:space="0" w:color="auto"/>
            <w:bottom w:val="none" w:sz="0" w:space="0" w:color="auto"/>
            <w:right w:val="none" w:sz="0" w:space="0" w:color="auto"/>
          </w:divBdr>
        </w:div>
        <w:div w:id="1375042181">
          <w:marLeft w:val="640"/>
          <w:marRight w:val="0"/>
          <w:marTop w:val="0"/>
          <w:marBottom w:val="0"/>
          <w:divBdr>
            <w:top w:val="none" w:sz="0" w:space="0" w:color="auto"/>
            <w:left w:val="none" w:sz="0" w:space="0" w:color="auto"/>
            <w:bottom w:val="none" w:sz="0" w:space="0" w:color="auto"/>
            <w:right w:val="none" w:sz="0" w:space="0" w:color="auto"/>
          </w:divBdr>
        </w:div>
        <w:div w:id="1760133025">
          <w:marLeft w:val="640"/>
          <w:marRight w:val="0"/>
          <w:marTop w:val="0"/>
          <w:marBottom w:val="0"/>
          <w:divBdr>
            <w:top w:val="none" w:sz="0" w:space="0" w:color="auto"/>
            <w:left w:val="none" w:sz="0" w:space="0" w:color="auto"/>
            <w:bottom w:val="none" w:sz="0" w:space="0" w:color="auto"/>
            <w:right w:val="none" w:sz="0" w:space="0" w:color="auto"/>
          </w:divBdr>
        </w:div>
        <w:div w:id="1966302422">
          <w:marLeft w:val="640"/>
          <w:marRight w:val="0"/>
          <w:marTop w:val="0"/>
          <w:marBottom w:val="0"/>
          <w:divBdr>
            <w:top w:val="none" w:sz="0" w:space="0" w:color="auto"/>
            <w:left w:val="none" w:sz="0" w:space="0" w:color="auto"/>
            <w:bottom w:val="none" w:sz="0" w:space="0" w:color="auto"/>
            <w:right w:val="none" w:sz="0" w:space="0" w:color="auto"/>
          </w:divBdr>
        </w:div>
        <w:div w:id="2069186304">
          <w:marLeft w:val="640"/>
          <w:marRight w:val="0"/>
          <w:marTop w:val="0"/>
          <w:marBottom w:val="0"/>
          <w:divBdr>
            <w:top w:val="none" w:sz="0" w:space="0" w:color="auto"/>
            <w:left w:val="none" w:sz="0" w:space="0" w:color="auto"/>
            <w:bottom w:val="none" w:sz="0" w:space="0" w:color="auto"/>
            <w:right w:val="none" w:sz="0" w:space="0" w:color="auto"/>
          </w:divBdr>
        </w:div>
        <w:div w:id="1500848143">
          <w:marLeft w:val="640"/>
          <w:marRight w:val="0"/>
          <w:marTop w:val="0"/>
          <w:marBottom w:val="0"/>
          <w:divBdr>
            <w:top w:val="none" w:sz="0" w:space="0" w:color="auto"/>
            <w:left w:val="none" w:sz="0" w:space="0" w:color="auto"/>
            <w:bottom w:val="none" w:sz="0" w:space="0" w:color="auto"/>
            <w:right w:val="none" w:sz="0" w:space="0" w:color="auto"/>
          </w:divBdr>
        </w:div>
        <w:div w:id="2019387786">
          <w:marLeft w:val="640"/>
          <w:marRight w:val="0"/>
          <w:marTop w:val="0"/>
          <w:marBottom w:val="0"/>
          <w:divBdr>
            <w:top w:val="none" w:sz="0" w:space="0" w:color="auto"/>
            <w:left w:val="none" w:sz="0" w:space="0" w:color="auto"/>
            <w:bottom w:val="none" w:sz="0" w:space="0" w:color="auto"/>
            <w:right w:val="none" w:sz="0" w:space="0" w:color="auto"/>
          </w:divBdr>
        </w:div>
        <w:div w:id="216745228">
          <w:marLeft w:val="640"/>
          <w:marRight w:val="0"/>
          <w:marTop w:val="0"/>
          <w:marBottom w:val="0"/>
          <w:divBdr>
            <w:top w:val="none" w:sz="0" w:space="0" w:color="auto"/>
            <w:left w:val="none" w:sz="0" w:space="0" w:color="auto"/>
            <w:bottom w:val="none" w:sz="0" w:space="0" w:color="auto"/>
            <w:right w:val="none" w:sz="0" w:space="0" w:color="auto"/>
          </w:divBdr>
        </w:div>
        <w:div w:id="171144117">
          <w:marLeft w:val="640"/>
          <w:marRight w:val="0"/>
          <w:marTop w:val="0"/>
          <w:marBottom w:val="0"/>
          <w:divBdr>
            <w:top w:val="none" w:sz="0" w:space="0" w:color="auto"/>
            <w:left w:val="none" w:sz="0" w:space="0" w:color="auto"/>
            <w:bottom w:val="none" w:sz="0" w:space="0" w:color="auto"/>
            <w:right w:val="none" w:sz="0" w:space="0" w:color="auto"/>
          </w:divBdr>
        </w:div>
        <w:div w:id="264852477">
          <w:marLeft w:val="640"/>
          <w:marRight w:val="0"/>
          <w:marTop w:val="0"/>
          <w:marBottom w:val="0"/>
          <w:divBdr>
            <w:top w:val="none" w:sz="0" w:space="0" w:color="auto"/>
            <w:left w:val="none" w:sz="0" w:space="0" w:color="auto"/>
            <w:bottom w:val="none" w:sz="0" w:space="0" w:color="auto"/>
            <w:right w:val="none" w:sz="0" w:space="0" w:color="auto"/>
          </w:divBdr>
        </w:div>
        <w:div w:id="753623238">
          <w:marLeft w:val="640"/>
          <w:marRight w:val="0"/>
          <w:marTop w:val="0"/>
          <w:marBottom w:val="0"/>
          <w:divBdr>
            <w:top w:val="none" w:sz="0" w:space="0" w:color="auto"/>
            <w:left w:val="none" w:sz="0" w:space="0" w:color="auto"/>
            <w:bottom w:val="none" w:sz="0" w:space="0" w:color="auto"/>
            <w:right w:val="none" w:sz="0" w:space="0" w:color="auto"/>
          </w:divBdr>
        </w:div>
        <w:div w:id="1003625770">
          <w:marLeft w:val="640"/>
          <w:marRight w:val="0"/>
          <w:marTop w:val="0"/>
          <w:marBottom w:val="0"/>
          <w:divBdr>
            <w:top w:val="none" w:sz="0" w:space="0" w:color="auto"/>
            <w:left w:val="none" w:sz="0" w:space="0" w:color="auto"/>
            <w:bottom w:val="none" w:sz="0" w:space="0" w:color="auto"/>
            <w:right w:val="none" w:sz="0" w:space="0" w:color="auto"/>
          </w:divBdr>
        </w:div>
        <w:div w:id="1607424247">
          <w:marLeft w:val="640"/>
          <w:marRight w:val="0"/>
          <w:marTop w:val="0"/>
          <w:marBottom w:val="0"/>
          <w:divBdr>
            <w:top w:val="none" w:sz="0" w:space="0" w:color="auto"/>
            <w:left w:val="none" w:sz="0" w:space="0" w:color="auto"/>
            <w:bottom w:val="none" w:sz="0" w:space="0" w:color="auto"/>
            <w:right w:val="none" w:sz="0" w:space="0" w:color="auto"/>
          </w:divBdr>
        </w:div>
        <w:div w:id="427622833">
          <w:marLeft w:val="640"/>
          <w:marRight w:val="0"/>
          <w:marTop w:val="0"/>
          <w:marBottom w:val="0"/>
          <w:divBdr>
            <w:top w:val="none" w:sz="0" w:space="0" w:color="auto"/>
            <w:left w:val="none" w:sz="0" w:space="0" w:color="auto"/>
            <w:bottom w:val="none" w:sz="0" w:space="0" w:color="auto"/>
            <w:right w:val="none" w:sz="0" w:space="0" w:color="auto"/>
          </w:divBdr>
        </w:div>
        <w:div w:id="1716270376">
          <w:marLeft w:val="640"/>
          <w:marRight w:val="0"/>
          <w:marTop w:val="0"/>
          <w:marBottom w:val="0"/>
          <w:divBdr>
            <w:top w:val="none" w:sz="0" w:space="0" w:color="auto"/>
            <w:left w:val="none" w:sz="0" w:space="0" w:color="auto"/>
            <w:bottom w:val="none" w:sz="0" w:space="0" w:color="auto"/>
            <w:right w:val="none" w:sz="0" w:space="0" w:color="auto"/>
          </w:divBdr>
        </w:div>
        <w:div w:id="1580864631">
          <w:marLeft w:val="640"/>
          <w:marRight w:val="0"/>
          <w:marTop w:val="0"/>
          <w:marBottom w:val="0"/>
          <w:divBdr>
            <w:top w:val="none" w:sz="0" w:space="0" w:color="auto"/>
            <w:left w:val="none" w:sz="0" w:space="0" w:color="auto"/>
            <w:bottom w:val="none" w:sz="0" w:space="0" w:color="auto"/>
            <w:right w:val="none" w:sz="0" w:space="0" w:color="auto"/>
          </w:divBdr>
        </w:div>
        <w:div w:id="693115662">
          <w:marLeft w:val="640"/>
          <w:marRight w:val="0"/>
          <w:marTop w:val="0"/>
          <w:marBottom w:val="0"/>
          <w:divBdr>
            <w:top w:val="none" w:sz="0" w:space="0" w:color="auto"/>
            <w:left w:val="none" w:sz="0" w:space="0" w:color="auto"/>
            <w:bottom w:val="none" w:sz="0" w:space="0" w:color="auto"/>
            <w:right w:val="none" w:sz="0" w:space="0" w:color="auto"/>
          </w:divBdr>
        </w:div>
        <w:div w:id="1949435475">
          <w:marLeft w:val="640"/>
          <w:marRight w:val="0"/>
          <w:marTop w:val="0"/>
          <w:marBottom w:val="0"/>
          <w:divBdr>
            <w:top w:val="none" w:sz="0" w:space="0" w:color="auto"/>
            <w:left w:val="none" w:sz="0" w:space="0" w:color="auto"/>
            <w:bottom w:val="none" w:sz="0" w:space="0" w:color="auto"/>
            <w:right w:val="none" w:sz="0" w:space="0" w:color="auto"/>
          </w:divBdr>
        </w:div>
        <w:div w:id="802499070">
          <w:marLeft w:val="640"/>
          <w:marRight w:val="0"/>
          <w:marTop w:val="0"/>
          <w:marBottom w:val="0"/>
          <w:divBdr>
            <w:top w:val="none" w:sz="0" w:space="0" w:color="auto"/>
            <w:left w:val="none" w:sz="0" w:space="0" w:color="auto"/>
            <w:bottom w:val="none" w:sz="0" w:space="0" w:color="auto"/>
            <w:right w:val="none" w:sz="0" w:space="0" w:color="auto"/>
          </w:divBdr>
        </w:div>
        <w:div w:id="2119138784">
          <w:marLeft w:val="640"/>
          <w:marRight w:val="0"/>
          <w:marTop w:val="0"/>
          <w:marBottom w:val="0"/>
          <w:divBdr>
            <w:top w:val="none" w:sz="0" w:space="0" w:color="auto"/>
            <w:left w:val="none" w:sz="0" w:space="0" w:color="auto"/>
            <w:bottom w:val="none" w:sz="0" w:space="0" w:color="auto"/>
            <w:right w:val="none" w:sz="0" w:space="0" w:color="auto"/>
          </w:divBdr>
        </w:div>
        <w:div w:id="680088445">
          <w:marLeft w:val="640"/>
          <w:marRight w:val="0"/>
          <w:marTop w:val="0"/>
          <w:marBottom w:val="0"/>
          <w:divBdr>
            <w:top w:val="none" w:sz="0" w:space="0" w:color="auto"/>
            <w:left w:val="none" w:sz="0" w:space="0" w:color="auto"/>
            <w:bottom w:val="none" w:sz="0" w:space="0" w:color="auto"/>
            <w:right w:val="none" w:sz="0" w:space="0" w:color="auto"/>
          </w:divBdr>
        </w:div>
        <w:div w:id="1921021797">
          <w:marLeft w:val="640"/>
          <w:marRight w:val="0"/>
          <w:marTop w:val="0"/>
          <w:marBottom w:val="0"/>
          <w:divBdr>
            <w:top w:val="none" w:sz="0" w:space="0" w:color="auto"/>
            <w:left w:val="none" w:sz="0" w:space="0" w:color="auto"/>
            <w:bottom w:val="none" w:sz="0" w:space="0" w:color="auto"/>
            <w:right w:val="none" w:sz="0" w:space="0" w:color="auto"/>
          </w:divBdr>
        </w:div>
        <w:div w:id="89549446">
          <w:marLeft w:val="640"/>
          <w:marRight w:val="0"/>
          <w:marTop w:val="0"/>
          <w:marBottom w:val="0"/>
          <w:divBdr>
            <w:top w:val="none" w:sz="0" w:space="0" w:color="auto"/>
            <w:left w:val="none" w:sz="0" w:space="0" w:color="auto"/>
            <w:bottom w:val="none" w:sz="0" w:space="0" w:color="auto"/>
            <w:right w:val="none" w:sz="0" w:space="0" w:color="auto"/>
          </w:divBdr>
        </w:div>
        <w:div w:id="853104946">
          <w:marLeft w:val="640"/>
          <w:marRight w:val="0"/>
          <w:marTop w:val="0"/>
          <w:marBottom w:val="0"/>
          <w:divBdr>
            <w:top w:val="none" w:sz="0" w:space="0" w:color="auto"/>
            <w:left w:val="none" w:sz="0" w:space="0" w:color="auto"/>
            <w:bottom w:val="none" w:sz="0" w:space="0" w:color="auto"/>
            <w:right w:val="none" w:sz="0" w:space="0" w:color="auto"/>
          </w:divBdr>
        </w:div>
        <w:div w:id="129127732">
          <w:marLeft w:val="640"/>
          <w:marRight w:val="0"/>
          <w:marTop w:val="0"/>
          <w:marBottom w:val="0"/>
          <w:divBdr>
            <w:top w:val="none" w:sz="0" w:space="0" w:color="auto"/>
            <w:left w:val="none" w:sz="0" w:space="0" w:color="auto"/>
            <w:bottom w:val="none" w:sz="0" w:space="0" w:color="auto"/>
            <w:right w:val="none" w:sz="0" w:space="0" w:color="auto"/>
          </w:divBdr>
        </w:div>
        <w:div w:id="1163400352">
          <w:marLeft w:val="640"/>
          <w:marRight w:val="0"/>
          <w:marTop w:val="0"/>
          <w:marBottom w:val="0"/>
          <w:divBdr>
            <w:top w:val="none" w:sz="0" w:space="0" w:color="auto"/>
            <w:left w:val="none" w:sz="0" w:space="0" w:color="auto"/>
            <w:bottom w:val="none" w:sz="0" w:space="0" w:color="auto"/>
            <w:right w:val="none" w:sz="0" w:space="0" w:color="auto"/>
          </w:divBdr>
        </w:div>
        <w:div w:id="1414474943">
          <w:marLeft w:val="640"/>
          <w:marRight w:val="0"/>
          <w:marTop w:val="0"/>
          <w:marBottom w:val="0"/>
          <w:divBdr>
            <w:top w:val="none" w:sz="0" w:space="0" w:color="auto"/>
            <w:left w:val="none" w:sz="0" w:space="0" w:color="auto"/>
            <w:bottom w:val="none" w:sz="0" w:space="0" w:color="auto"/>
            <w:right w:val="none" w:sz="0" w:space="0" w:color="auto"/>
          </w:divBdr>
        </w:div>
        <w:div w:id="497355686">
          <w:marLeft w:val="640"/>
          <w:marRight w:val="0"/>
          <w:marTop w:val="0"/>
          <w:marBottom w:val="0"/>
          <w:divBdr>
            <w:top w:val="none" w:sz="0" w:space="0" w:color="auto"/>
            <w:left w:val="none" w:sz="0" w:space="0" w:color="auto"/>
            <w:bottom w:val="none" w:sz="0" w:space="0" w:color="auto"/>
            <w:right w:val="none" w:sz="0" w:space="0" w:color="auto"/>
          </w:divBdr>
        </w:div>
        <w:div w:id="1940789978">
          <w:marLeft w:val="640"/>
          <w:marRight w:val="0"/>
          <w:marTop w:val="0"/>
          <w:marBottom w:val="0"/>
          <w:divBdr>
            <w:top w:val="none" w:sz="0" w:space="0" w:color="auto"/>
            <w:left w:val="none" w:sz="0" w:space="0" w:color="auto"/>
            <w:bottom w:val="none" w:sz="0" w:space="0" w:color="auto"/>
            <w:right w:val="none" w:sz="0" w:space="0" w:color="auto"/>
          </w:divBdr>
        </w:div>
        <w:div w:id="797337904">
          <w:marLeft w:val="640"/>
          <w:marRight w:val="0"/>
          <w:marTop w:val="0"/>
          <w:marBottom w:val="0"/>
          <w:divBdr>
            <w:top w:val="none" w:sz="0" w:space="0" w:color="auto"/>
            <w:left w:val="none" w:sz="0" w:space="0" w:color="auto"/>
            <w:bottom w:val="none" w:sz="0" w:space="0" w:color="auto"/>
            <w:right w:val="none" w:sz="0" w:space="0" w:color="auto"/>
          </w:divBdr>
        </w:div>
        <w:div w:id="258636007">
          <w:marLeft w:val="640"/>
          <w:marRight w:val="0"/>
          <w:marTop w:val="0"/>
          <w:marBottom w:val="0"/>
          <w:divBdr>
            <w:top w:val="none" w:sz="0" w:space="0" w:color="auto"/>
            <w:left w:val="none" w:sz="0" w:space="0" w:color="auto"/>
            <w:bottom w:val="none" w:sz="0" w:space="0" w:color="auto"/>
            <w:right w:val="none" w:sz="0" w:space="0" w:color="auto"/>
          </w:divBdr>
        </w:div>
        <w:div w:id="1929386714">
          <w:marLeft w:val="640"/>
          <w:marRight w:val="0"/>
          <w:marTop w:val="0"/>
          <w:marBottom w:val="0"/>
          <w:divBdr>
            <w:top w:val="none" w:sz="0" w:space="0" w:color="auto"/>
            <w:left w:val="none" w:sz="0" w:space="0" w:color="auto"/>
            <w:bottom w:val="none" w:sz="0" w:space="0" w:color="auto"/>
            <w:right w:val="none" w:sz="0" w:space="0" w:color="auto"/>
          </w:divBdr>
        </w:div>
        <w:div w:id="580988418">
          <w:marLeft w:val="640"/>
          <w:marRight w:val="0"/>
          <w:marTop w:val="0"/>
          <w:marBottom w:val="0"/>
          <w:divBdr>
            <w:top w:val="none" w:sz="0" w:space="0" w:color="auto"/>
            <w:left w:val="none" w:sz="0" w:space="0" w:color="auto"/>
            <w:bottom w:val="none" w:sz="0" w:space="0" w:color="auto"/>
            <w:right w:val="none" w:sz="0" w:space="0" w:color="auto"/>
          </w:divBdr>
        </w:div>
        <w:div w:id="126363704">
          <w:marLeft w:val="640"/>
          <w:marRight w:val="0"/>
          <w:marTop w:val="0"/>
          <w:marBottom w:val="0"/>
          <w:divBdr>
            <w:top w:val="none" w:sz="0" w:space="0" w:color="auto"/>
            <w:left w:val="none" w:sz="0" w:space="0" w:color="auto"/>
            <w:bottom w:val="none" w:sz="0" w:space="0" w:color="auto"/>
            <w:right w:val="none" w:sz="0" w:space="0" w:color="auto"/>
          </w:divBdr>
        </w:div>
        <w:div w:id="2066953746">
          <w:marLeft w:val="640"/>
          <w:marRight w:val="0"/>
          <w:marTop w:val="0"/>
          <w:marBottom w:val="0"/>
          <w:divBdr>
            <w:top w:val="none" w:sz="0" w:space="0" w:color="auto"/>
            <w:left w:val="none" w:sz="0" w:space="0" w:color="auto"/>
            <w:bottom w:val="none" w:sz="0" w:space="0" w:color="auto"/>
            <w:right w:val="none" w:sz="0" w:space="0" w:color="auto"/>
          </w:divBdr>
        </w:div>
        <w:div w:id="1614362852">
          <w:marLeft w:val="640"/>
          <w:marRight w:val="0"/>
          <w:marTop w:val="0"/>
          <w:marBottom w:val="0"/>
          <w:divBdr>
            <w:top w:val="none" w:sz="0" w:space="0" w:color="auto"/>
            <w:left w:val="none" w:sz="0" w:space="0" w:color="auto"/>
            <w:bottom w:val="none" w:sz="0" w:space="0" w:color="auto"/>
            <w:right w:val="none" w:sz="0" w:space="0" w:color="auto"/>
          </w:divBdr>
        </w:div>
        <w:div w:id="152989192">
          <w:marLeft w:val="640"/>
          <w:marRight w:val="0"/>
          <w:marTop w:val="0"/>
          <w:marBottom w:val="0"/>
          <w:divBdr>
            <w:top w:val="none" w:sz="0" w:space="0" w:color="auto"/>
            <w:left w:val="none" w:sz="0" w:space="0" w:color="auto"/>
            <w:bottom w:val="none" w:sz="0" w:space="0" w:color="auto"/>
            <w:right w:val="none" w:sz="0" w:space="0" w:color="auto"/>
          </w:divBdr>
        </w:div>
        <w:div w:id="1686707052">
          <w:marLeft w:val="640"/>
          <w:marRight w:val="0"/>
          <w:marTop w:val="0"/>
          <w:marBottom w:val="0"/>
          <w:divBdr>
            <w:top w:val="none" w:sz="0" w:space="0" w:color="auto"/>
            <w:left w:val="none" w:sz="0" w:space="0" w:color="auto"/>
            <w:bottom w:val="none" w:sz="0" w:space="0" w:color="auto"/>
            <w:right w:val="none" w:sz="0" w:space="0" w:color="auto"/>
          </w:divBdr>
        </w:div>
        <w:div w:id="530722442">
          <w:marLeft w:val="640"/>
          <w:marRight w:val="0"/>
          <w:marTop w:val="0"/>
          <w:marBottom w:val="0"/>
          <w:divBdr>
            <w:top w:val="none" w:sz="0" w:space="0" w:color="auto"/>
            <w:left w:val="none" w:sz="0" w:space="0" w:color="auto"/>
            <w:bottom w:val="none" w:sz="0" w:space="0" w:color="auto"/>
            <w:right w:val="none" w:sz="0" w:space="0" w:color="auto"/>
          </w:divBdr>
        </w:div>
        <w:div w:id="1851797725">
          <w:marLeft w:val="640"/>
          <w:marRight w:val="0"/>
          <w:marTop w:val="0"/>
          <w:marBottom w:val="0"/>
          <w:divBdr>
            <w:top w:val="none" w:sz="0" w:space="0" w:color="auto"/>
            <w:left w:val="none" w:sz="0" w:space="0" w:color="auto"/>
            <w:bottom w:val="none" w:sz="0" w:space="0" w:color="auto"/>
            <w:right w:val="none" w:sz="0" w:space="0" w:color="auto"/>
          </w:divBdr>
        </w:div>
        <w:div w:id="503086718">
          <w:marLeft w:val="640"/>
          <w:marRight w:val="0"/>
          <w:marTop w:val="0"/>
          <w:marBottom w:val="0"/>
          <w:divBdr>
            <w:top w:val="none" w:sz="0" w:space="0" w:color="auto"/>
            <w:left w:val="none" w:sz="0" w:space="0" w:color="auto"/>
            <w:bottom w:val="none" w:sz="0" w:space="0" w:color="auto"/>
            <w:right w:val="none" w:sz="0" w:space="0" w:color="auto"/>
          </w:divBdr>
        </w:div>
        <w:div w:id="1652098858">
          <w:marLeft w:val="640"/>
          <w:marRight w:val="0"/>
          <w:marTop w:val="0"/>
          <w:marBottom w:val="0"/>
          <w:divBdr>
            <w:top w:val="none" w:sz="0" w:space="0" w:color="auto"/>
            <w:left w:val="none" w:sz="0" w:space="0" w:color="auto"/>
            <w:bottom w:val="none" w:sz="0" w:space="0" w:color="auto"/>
            <w:right w:val="none" w:sz="0" w:space="0" w:color="auto"/>
          </w:divBdr>
        </w:div>
        <w:div w:id="1696685640">
          <w:marLeft w:val="640"/>
          <w:marRight w:val="0"/>
          <w:marTop w:val="0"/>
          <w:marBottom w:val="0"/>
          <w:divBdr>
            <w:top w:val="none" w:sz="0" w:space="0" w:color="auto"/>
            <w:left w:val="none" w:sz="0" w:space="0" w:color="auto"/>
            <w:bottom w:val="none" w:sz="0" w:space="0" w:color="auto"/>
            <w:right w:val="none" w:sz="0" w:space="0" w:color="auto"/>
          </w:divBdr>
        </w:div>
        <w:div w:id="310715244">
          <w:marLeft w:val="640"/>
          <w:marRight w:val="0"/>
          <w:marTop w:val="0"/>
          <w:marBottom w:val="0"/>
          <w:divBdr>
            <w:top w:val="none" w:sz="0" w:space="0" w:color="auto"/>
            <w:left w:val="none" w:sz="0" w:space="0" w:color="auto"/>
            <w:bottom w:val="none" w:sz="0" w:space="0" w:color="auto"/>
            <w:right w:val="none" w:sz="0" w:space="0" w:color="auto"/>
          </w:divBdr>
        </w:div>
        <w:div w:id="2138327695">
          <w:marLeft w:val="640"/>
          <w:marRight w:val="0"/>
          <w:marTop w:val="0"/>
          <w:marBottom w:val="0"/>
          <w:divBdr>
            <w:top w:val="none" w:sz="0" w:space="0" w:color="auto"/>
            <w:left w:val="none" w:sz="0" w:space="0" w:color="auto"/>
            <w:bottom w:val="none" w:sz="0" w:space="0" w:color="auto"/>
            <w:right w:val="none" w:sz="0" w:space="0" w:color="auto"/>
          </w:divBdr>
        </w:div>
        <w:div w:id="1842428268">
          <w:marLeft w:val="640"/>
          <w:marRight w:val="0"/>
          <w:marTop w:val="0"/>
          <w:marBottom w:val="0"/>
          <w:divBdr>
            <w:top w:val="none" w:sz="0" w:space="0" w:color="auto"/>
            <w:left w:val="none" w:sz="0" w:space="0" w:color="auto"/>
            <w:bottom w:val="none" w:sz="0" w:space="0" w:color="auto"/>
            <w:right w:val="none" w:sz="0" w:space="0" w:color="auto"/>
          </w:divBdr>
        </w:div>
        <w:div w:id="216864908">
          <w:marLeft w:val="640"/>
          <w:marRight w:val="0"/>
          <w:marTop w:val="0"/>
          <w:marBottom w:val="0"/>
          <w:divBdr>
            <w:top w:val="none" w:sz="0" w:space="0" w:color="auto"/>
            <w:left w:val="none" w:sz="0" w:space="0" w:color="auto"/>
            <w:bottom w:val="none" w:sz="0" w:space="0" w:color="auto"/>
            <w:right w:val="none" w:sz="0" w:space="0" w:color="auto"/>
          </w:divBdr>
        </w:div>
        <w:div w:id="1380785418">
          <w:marLeft w:val="640"/>
          <w:marRight w:val="0"/>
          <w:marTop w:val="0"/>
          <w:marBottom w:val="0"/>
          <w:divBdr>
            <w:top w:val="none" w:sz="0" w:space="0" w:color="auto"/>
            <w:left w:val="none" w:sz="0" w:space="0" w:color="auto"/>
            <w:bottom w:val="none" w:sz="0" w:space="0" w:color="auto"/>
            <w:right w:val="none" w:sz="0" w:space="0" w:color="auto"/>
          </w:divBdr>
        </w:div>
        <w:div w:id="131338765">
          <w:marLeft w:val="640"/>
          <w:marRight w:val="0"/>
          <w:marTop w:val="0"/>
          <w:marBottom w:val="0"/>
          <w:divBdr>
            <w:top w:val="none" w:sz="0" w:space="0" w:color="auto"/>
            <w:left w:val="none" w:sz="0" w:space="0" w:color="auto"/>
            <w:bottom w:val="none" w:sz="0" w:space="0" w:color="auto"/>
            <w:right w:val="none" w:sz="0" w:space="0" w:color="auto"/>
          </w:divBdr>
        </w:div>
        <w:div w:id="33041690">
          <w:marLeft w:val="640"/>
          <w:marRight w:val="0"/>
          <w:marTop w:val="0"/>
          <w:marBottom w:val="0"/>
          <w:divBdr>
            <w:top w:val="none" w:sz="0" w:space="0" w:color="auto"/>
            <w:left w:val="none" w:sz="0" w:space="0" w:color="auto"/>
            <w:bottom w:val="none" w:sz="0" w:space="0" w:color="auto"/>
            <w:right w:val="none" w:sz="0" w:space="0" w:color="auto"/>
          </w:divBdr>
        </w:div>
        <w:div w:id="1421488111">
          <w:marLeft w:val="640"/>
          <w:marRight w:val="0"/>
          <w:marTop w:val="0"/>
          <w:marBottom w:val="0"/>
          <w:divBdr>
            <w:top w:val="none" w:sz="0" w:space="0" w:color="auto"/>
            <w:left w:val="none" w:sz="0" w:space="0" w:color="auto"/>
            <w:bottom w:val="none" w:sz="0" w:space="0" w:color="auto"/>
            <w:right w:val="none" w:sz="0" w:space="0" w:color="auto"/>
          </w:divBdr>
        </w:div>
        <w:div w:id="2079932918">
          <w:marLeft w:val="640"/>
          <w:marRight w:val="0"/>
          <w:marTop w:val="0"/>
          <w:marBottom w:val="0"/>
          <w:divBdr>
            <w:top w:val="none" w:sz="0" w:space="0" w:color="auto"/>
            <w:left w:val="none" w:sz="0" w:space="0" w:color="auto"/>
            <w:bottom w:val="none" w:sz="0" w:space="0" w:color="auto"/>
            <w:right w:val="none" w:sz="0" w:space="0" w:color="auto"/>
          </w:divBdr>
        </w:div>
        <w:div w:id="441268038">
          <w:marLeft w:val="640"/>
          <w:marRight w:val="0"/>
          <w:marTop w:val="0"/>
          <w:marBottom w:val="0"/>
          <w:divBdr>
            <w:top w:val="none" w:sz="0" w:space="0" w:color="auto"/>
            <w:left w:val="none" w:sz="0" w:space="0" w:color="auto"/>
            <w:bottom w:val="none" w:sz="0" w:space="0" w:color="auto"/>
            <w:right w:val="none" w:sz="0" w:space="0" w:color="auto"/>
          </w:divBdr>
        </w:div>
        <w:div w:id="434788676">
          <w:marLeft w:val="640"/>
          <w:marRight w:val="0"/>
          <w:marTop w:val="0"/>
          <w:marBottom w:val="0"/>
          <w:divBdr>
            <w:top w:val="none" w:sz="0" w:space="0" w:color="auto"/>
            <w:left w:val="none" w:sz="0" w:space="0" w:color="auto"/>
            <w:bottom w:val="none" w:sz="0" w:space="0" w:color="auto"/>
            <w:right w:val="none" w:sz="0" w:space="0" w:color="auto"/>
          </w:divBdr>
        </w:div>
        <w:div w:id="587807326">
          <w:marLeft w:val="640"/>
          <w:marRight w:val="0"/>
          <w:marTop w:val="0"/>
          <w:marBottom w:val="0"/>
          <w:divBdr>
            <w:top w:val="none" w:sz="0" w:space="0" w:color="auto"/>
            <w:left w:val="none" w:sz="0" w:space="0" w:color="auto"/>
            <w:bottom w:val="none" w:sz="0" w:space="0" w:color="auto"/>
            <w:right w:val="none" w:sz="0" w:space="0" w:color="auto"/>
          </w:divBdr>
        </w:div>
        <w:div w:id="1098210960">
          <w:marLeft w:val="640"/>
          <w:marRight w:val="0"/>
          <w:marTop w:val="0"/>
          <w:marBottom w:val="0"/>
          <w:divBdr>
            <w:top w:val="none" w:sz="0" w:space="0" w:color="auto"/>
            <w:left w:val="none" w:sz="0" w:space="0" w:color="auto"/>
            <w:bottom w:val="none" w:sz="0" w:space="0" w:color="auto"/>
            <w:right w:val="none" w:sz="0" w:space="0" w:color="auto"/>
          </w:divBdr>
        </w:div>
        <w:div w:id="1307707130">
          <w:marLeft w:val="640"/>
          <w:marRight w:val="0"/>
          <w:marTop w:val="0"/>
          <w:marBottom w:val="0"/>
          <w:divBdr>
            <w:top w:val="none" w:sz="0" w:space="0" w:color="auto"/>
            <w:left w:val="none" w:sz="0" w:space="0" w:color="auto"/>
            <w:bottom w:val="none" w:sz="0" w:space="0" w:color="auto"/>
            <w:right w:val="none" w:sz="0" w:space="0" w:color="auto"/>
          </w:divBdr>
        </w:div>
        <w:div w:id="854614348">
          <w:marLeft w:val="640"/>
          <w:marRight w:val="0"/>
          <w:marTop w:val="0"/>
          <w:marBottom w:val="0"/>
          <w:divBdr>
            <w:top w:val="none" w:sz="0" w:space="0" w:color="auto"/>
            <w:left w:val="none" w:sz="0" w:space="0" w:color="auto"/>
            <w:bottom w:val="none" w:sz="0" w:space="0" w:color="auto"/>
            <w:right w:val="none" w:sz="0" w:space="0" w:color="auto"/>
          </w:divBdr>
        </w:div>
        <w:div w:id="979072916">
          <w:marLeft w:val="640"/>
          <w:marRight w:val="0"/>
          <w:marTop w:val="0"/>
          <w:marBottom w:val="0"/>
          <w:divBdr>
            <w:top w:val="none" w:sz="0" w:space="0" w:color="auto"/>
            <w:left w:val="none" w:sz="0" w:space="0" w:color="auto"/>
            <w:bottom w:val="none" w:sz="0" w:space="0" w:color="auto"/>
            <w:right w:val="none" w:sz="0" w:space="0" w:color="auto"/>
          </w:divBdr>
        </w:div>
        <w:div w:id="269700292">
          <w:marLeft w:val="640"/>
          <w:marRight w:val="0"/>
          <w:marTop w:val="0"/>
          <w:marBottom w:val="0"/>
          <w:divBdr>
            <w:top w:val="none" w:sz="0" w:space="0" w:color="auto"/>
            <w:left w:val="none" w:sz="0" w:space="0" w:color="auto"/>
            <w:bottom w:val="none" w:sz="0" w:space="0" w:color="auto"/>
            <w:right w:val="none" w:sz="0" w:space="0" w:color="auto"/>
          </w:divBdr>
        </w:div>
        <w:div w:id="240408042">
          <w:marLeft w:val="640"/>
          <w:marRight w:val="0"/>
          <w:marTop w:val="0"/>
          <w:marBottom w:val="0"/>
          <w:divBdr>
            <w:top w:val="none" w:sz="0" w:space="0" w:color="auto"/>
            <w:left w:val="none" w:sz="0" w:space="0" w:color="auto"/>
            <w:bottom w:val="none" w:sz="0" w:space="0" w:color="auto"/>
            <w:right w:val="none" w:sz="0" w:space="0" w:color="auto"/>
          </w:divBdr>
        </w:div>
        <w:div w:id="146284190">
          <w:marLeft w:val="640"/>
          <w:marRight w:val="0"/>
          <w:marTop w:val="0"/>
          <w:marBottom w:val="0"/>
          <w:divBdr>
            <w:top w:val="none" w:sz="0" w:space="0" w:color="auto"/>
            <w:left w:val="none" w:sz="0" w:space="0" w:color="auto"/>
            <w:bottom w:val="none" w:sz="0" w:space="0" w:color="auto"/>
            <w:right w:val="none" w:sz="0" w:space="0" w:color="auto"/>
          </w:divBdr>
        </w:div>
        <w:div w:id="410077692">
          <w:marLeft w:val="640"/>
          <w:marRight w:val="0"/>
          <w:marTop w:val="0"/>
          <w:marBottom w:val="0"/>
          <w:divBdr>
            <w:top w:val="none" w:sz="0" w:space="0" w:color="auto"/>
            <w:left w:val="none" w:sz="0" w:space="0" w:color="auto"/>
            <w:bottom w:val="none" w:sz="0" w:space="0" w:color="auto"/>
            <w:right w:val="none" w:sz="0" w:space="0" w:color="auto"/>
          </w:divBdr>
        </w:div>
        <w:div w:id="1600676737">
          <w:marLeft w:val="640"/>
          <w:marRight w:val="0"/>
          <w:marTop w:val="0"/>
          <w:marBottom w:val="0"/>
          <w:divBdr>
            <w:top w:val="none" w:sz="0" w:space="0" w:color="auto"/>
            <w:left w:val="none" w:sz="0" w:space="0" w:color="auto"/>
            <w:bottom w:val="none" w:sz="0" w:space="0" w:color="auto"/>
            <w:right w:val="none" w:sz="0" w:space="0" w:color="auto"/>
          </w:divBdr>
        </w:div>
        <w:div w:id="2103648064">
          <w:marLeft w:val="640"/>
          <w:marRight w:val="0"/>
          <w:marTop w:val="0"/>
          <w:marBottom w:val="0"/>
          <w:divBdr>
            <w:top w:val="none" w:sz="0" w:space="0" w:color="auto"/>
            <w:left w:val="none" w:sz="0" w:space="0" w:color="auto"/>
            <w:bottom w:val="none" w:sz="0" w:space="0" w:color="auto"/>
            <w:right w:val="none" w:sz="0" w:space="0" w:color="auto"/>
          </w:divBdr>
        </w:div>
        <w:div w:id="1788967188">
          <w:marLeft w:val="640"/>
          <w:marRight w:val="0"/>
          <w:marTop w:val="0"/>
          <w:marBottom w:val="0"/>
          <w:divBdr>
            <w:top w:val="none" w:sz="0" w:space="0" w:color="auto"/>
            <w:left w:val="none" w:sz="0" w:space="0" w:color="auto"/>
            <w:bottom w:val="none" w:sz="0" w:space="0" w:color="auto"/>
            <w:right w:val="none" w:sz="0" w:space="0" w:color="auto"/>
          </w:divBdr>
        </w:div>
        <w:div w:id="806121507">
          <w:marLeft w:val="640"/>
          <w:marRight w:val="0"/>
          <w:marTop w:val="0"/>
          <w:marBottom w:val="0"/>
          <w:divBdr>
            <w:top w:val="none" w:sz="0" w:space="0" w:color="auto"/>
            <w:left w:val="none" w:sz="0" w:space="0" w:color="auto"/>
            <w:bottom w:val="none" w:sz="0" w:space="0" w:color="auto"/>
            <w:right w:val="none" w:sz="0" w:space="0" w:color="auto"/>
          </w:divBdr>
        </w:div>
        <w:div w:id="573050628">
          <w:marLeft w:val="640"/>
          <w:marRight w:val="0"/>
          <w:marTop w:val="0"/>
          <w:marBottom w:val="0"/>
          <w:divBdr>
            <w:top w:val="none" w:sz="0" w:space="0" w:color="auto"/>
            <w:left w:val="none" w:sz="0" w:space="0" w:color="auto"/>
            <w:bottom w:val="none" w:sz="0" w:space="0" w:color="auto"/>
            <w:right w:val="none" w:sz="0" w:space="0" w:color="auto"/>
          </w:divBdr>
        </w:div>
        <w:div w:id="430324081">
          <w:marLeft w:val="640"/>
          <w:marRight w:val="0"/>
          <w:marTop w:val="0"/>
          <w:marBottom w:val="0"/>
          <w:divBdr>
            <w:top w:val="none" w:sz="0" w:space="0" w:color="auto"/>
            <w:left w:val="none" w:sz="0" w:space="0" w:color="auto"/>
            <w:bottom w:val="none" w:sz="0" w:space="0" w:color="auto"/>
            <w:right w:val="none" w:sz="0" w:space="0" w:color="auto"/>
          </w:divBdr>
        </w:div>
        <w:div w:id="1055275350">
          <w:marLeft w:val="640"/>
          <w:marRight w:val="0"/>
          <w:marTop w:val="0"/>
          <w:marBottom w:val="0"/>
          <w:divBdr>
            <w:top w:val="none" w:sz="0" w:space="0" w:color="auto"/>
            <w:left w:val="none" w:sz="0" w:space="0" w:color="auto"/>
            <w:bottom w:val="none" w:sz="0" w:space="0" w:color="auto"/>
            <w:right w:val="none" w:sz="0" w:space="0" w:color="auto"/>
          </w:divBdr>
        </w:div>
        <w:div w:id="710615716">
          <w:marLeft w:val="640"/>
          <w:marRight w:val="0"/>
          <w:marTop w:val="0"/>
          <w:marBottom w:val="0"/>
          <w:divBdr>
            <w:top w:val="none" w:sz="0" w:space="0" w:color="auto"/>
            <w:left w:val="none" w:sz="0" w:space="0" w:color="auto"/>
            <w:bottom w:val="none" w:sz="0" w:space="0" w:color="auto"/>
            <w:right w:val="none" w:sz="0" w:space="0" w:color="auto"/>
          </w:divBdr>
        </w:div>
        <w:div w:id="2138722858">
          <w:marLeft w:val="640"/>
          <w:marRight w:val="0"/>
          <w:marTop w:val="0"/>
          <w:marBottom w:val="0"/>
          <w:divBdr>
            <w:top w:val="none" w:sz="0" w:space="0" w:color="auto"/>
            <w:left w:val="none" w:sz="0" w:space="0" w:color="auto"/>
            <w:bottom w:val="none" w:sz="0" w:space="0" w:color="auto"/>
            <w:right w:val="none" w:sz="0" w:space="0" w:color="auto"/>
          </w:divBdr>
        </w:div>
        <w:div w:id="1186863547">
          <w:marLeft w:val="640"/>
          <w:marRight w:val="0"/>
          <w:marTop w:val="0"/>
          <w:marBottom w:val="0"/>
          <w:divBdr>
            <w:top w:val="none" w:sz="0" w:space="0" w:color="auto"/>
            <w:left w:val="none" w:sz="0" w:space="0" w:color="auto"/>
            <w:bottom w:val="none" w:sz="0" w:space="0" w:color="auto"/>
            <w:right w:val="none" w:sz="0" w:space="0" w:color="auto"/>
          </w:divBdr>
        </w:div>
        <w:div w:id="1006983735">
          <w:marLeft w:val="640"/>
          <w:marRight w:val="0"/>
          <w:marTop w:val="0"/>
          <w:marBottom w:val="0"/>
          <w:divBdr>
            <w:top w:val="none" w:sz="0" w:space="0" w:color="auto"/>
            <w:left w:val="none" w:sz="0" w:space="0" w:color="auto"/>
            <w:bottom w:val="none" w:sz="0" w:space="0" w:color="auto"/>
            <w:right w:val="none" w:sz="0" w:space="0" w:color="auto"/>
          </w:divBdr>
        </w:div>
        <w:div w:id="435953164">
          <w:marLeft w:val="640"/>
          <w:marRight w:val="0"/>
          <w:marTop w:val="0"/>
          <w:marBottom w:val="0"/>
          <w:divBdr>
            <w:top w:val="none" w:sz="0" w:space="0" w:color="auto"/>
            <w:left w:val="none" w:sz="0" w:space="0" w:color="auto"/>
            <w:bottom w:val="none" w:sz="0" w:space="0" w:color="auto"/>
            <w:right w:val="none" w:sz="0" w:space="0" w:color="auto"/>
          </w:divBdr>
        </w:div>
        <w:div w:id="1358506245">
          <w:marLeft w:val="640"/>
          <w:marRight w:val="0"/>
          <w:marTop w:val="0"/>
          <w:marBottom w:val="0"/>
          <w:divBdr>
            <w:top w:val="none" w:sz="0" w:space="0" w:color="auto"/>
            <w:left w:val="none" w:sz="0" w:space="0" w:color="auto"/>
            <w:bottom w:val="none" w:sz="0" w:space="0" w:color="auto"/>
            <w:right w:val="none" w:sz="0" w:space="0" w:color="auto"/>
          </w:divBdr>
        </w:div>
        <w:div w:id="883322755">
          <w:marLeft w:val="640"/>
          <w:marRight w:val="0"/>
          <w:marTop w:val="0"/>
          <w:marBottom w:val="0"/>
          <w:divBdr>
            <w:top w:val="none" w:sz="0" w:space="0" w:color="auto"/>
            <w:left w:val="none" w:sz="0" w:space="0" w:color="auto"/>
            <w:bottom w:val="none" w:sz="0" w:space="0" w:color="auto"/>
            <w:right w:val="none" w:sz="0" w:space="0" w:color="auto"/>
          </w:divBdr>
        </w:div>
        <w:div w:id="226692431">
          <w:marLeft w:val="640"/>
          <w:marRight w:val="0"/>
          <w:marTop w:val="0"/>
          <w:marBottom w:val="0"/>
          <w:divBdr>
            <w:top w:val="none" w:sz="0" w:space="0" w:color="auto"/>
            <w:left w:val="none" w:sz="0" w:space="0" w:color="auto"/>
            <w:bottom w:val="none" w:sz="0" w:space="0" w:color="auto"/>
            <w:right w:val="none" w:sz="0" w:space="0" w:color="auto"/>
          </w:divBdr>
        </w:div>
        <w:div w:id="695160115">
          <w:marLeft w:val="640"/>
          <w:marRight w:val="0"/>
          <w:marTop w:val="0"/>
          <w:marBottom w:val="0"/>
          <w:divBdr>
            <w:top w:val="none" w:sz="0" w:space="0" w:color="auto"/>
            <w:left w:val="none" w:sz="0" w:space="0" w:color="auto"/>
            <w:bottom w:val="none" w:sz="0" w:space="0" w:color="auto"/>
            <w:right w:val="none" w:sz="0" w:space="0" w:color="auto"/>
          </w:divBdr>
        </w:div>
        <w:div w:id="1091779797">
          <w:marLeft w:val="640"/>
          <w:marRight w:val="0"/>
          <w:marTop w:val="0"/>
          <w:marBottom w:val="0"/>
          <w:divBdr>
            <w:top w:val="none" w:sz="0" w:space="0" w:color="auto"/>
            <w:left w:val="none" w:sz="0" w:space="0" w:color="auto"/>
            <w:bottom w:val="none" w:sz="0" w:space="0" w:color="auto"/>
            <w:right w:val="none" w:sz="0" w:space="0" w:color="auto"/>
          </w:divBdr>
        </w:div>
        <w:div w:id="1527014635">
          <w:marLeft w:val="640"/>
          <w:marRight w:val="0"/>
          <w:marTop w:val="0"/>
          <w:marBottom w:val="0"/>
          <w:divBdr>
            <w:top w:val="none" w:sz="0" w:space="0" w:color="auto"/>
            <w:left w:val="none" w:sz="0" w:space="0" w:color="auto"/>
            <w:bottom w:val="none" w:sz="0" w:space="0" w:color="auto"/>
            <w:right w:val="none" w:sz="0" w:space="0" w:color="auto"/>
          </w:divBdr>
        </w:div>
        <w:div w:id="1125193613">
          <w:marLeft w:val="640"/>
          <w:marRight w:val="0"/>
          <w:marTop w:val="0"/>
          <w:marBottom w:val="0"/>
          <w:divBdr>
            <w:top w:val="none" w:sz="0" w:space="0" w:color="auto"/>
            <w:left w:val="none" w:sz="0" w:space="0" w:color="auto"/>
            <w:bottom w:val="none" w:sz="0" w:space="0" w:color="auto"/>
            <w:right w:val="none" w:sz="0" w:space="0" w:color="auto"/>
          </w:divBdr>
        </w:div>
        <w:div w:id="309942353">
          <w:marLeft w:val="640"/>
          <w:marRight w:val="0"/>
          <w:marTop w:val="0"/>
          <w:marBottom w:val="0"/>
          <w:divBdr>
            <w:top w:val="none" w:sz="0" w:space="0" w:color="auto"/>
            <w:left w:val="none" w:sz="0" w:space="0" w:color="auto"/>
            <w:bottom w:val="none" w:sz="0" w:space="0" w:color="auto"/>
            <w:right w:val="none" w:sz="0" w:space="0" w:color="auto"/>
          </w:divBdr>
        </w:div>
        <w:div w:id="886527460">
          <w:marLeft w:val="640"/>
          <w:marRight w:val="0"/>
          <w:marTop w:val="0"/>
          <w:marBottom w:val="0"/>
          <w:divBdr>
            <w:top w:val="none" w:sz="0" w:space="0" w:color="auto"/>
            <w:left w:val="none" w:sz="0" w:space="0" w:color="auto"/>
            <w:bottom w:val="none" w:sz="0" w:space="0" w:color="auto"/>
            <w:right w:val="none" w:sz="0" w:space="0" w:color="auto"/>
          </w:divBdr>
        </w:div>
        <w:div w:id="682559682">
          <w:marLeft w:val="640"/>
          <w:marRight w:val="0"/>
          <w:marTop w:val="0"/>
          <w:marBottom w:val="0"/>
          <w:divBdr>
            <w:top w:val="none" w:sz="0" w:space="0" w:color="auto"/>
            <w:left w:val="none" w:sz="0" w:space="0" w:color="auto"/>
            <w:bottom w:val="none" w:sz="0" w:space="0" w:color="auto"/>
            <w:right w:val="none" w:sz="0" w:space="0" w:color="auto"/>
          </w:divBdr>
        </w:div>
        <w:div w:id="98914619">
          <w:marLeft w:val="640"/>
          <w:marRight w:val="0"/>
          <w:marTop w:val="0"/>
          <w:marBottom w:val="0"/>
          <w:divBdr>
            <w:top w:val="none" w:sz="0" w:space="0" w:color="auto"/>
            <w:left w:val="none" w:sz="0" w:space="0" w:color="auto"/>
            <w:bottom w:val="none" w:sz="0" w:space="0" w:color="auto"/>
            <w:right w:val="none" w:sz="0" w:space="0" w:color="auto"/>
          </w:divBdr>
        </w:div>
        <w:div w:id="1776827634">
          <w:marLeft w:val="640"/>
          <w:marRight w:val="0"/>
          <w:marTop w:val="0"/>
          <w:marBottom w:val="0"/>
          <w:divBdr>
            <w:top w:val="none" w:sz="0" w:space="0" w:color="auto"/>
            <w:left w:val="none" w:sz="0" w:space="0" w:color="auto"/>
            <w:bottom w:val="none" w:sz="0" w:space="0" w:color="auto"/>
            <w:right w:val="none" w:sz="0" w:space="0" w:color="auto"/>
          </w:divBdr>
        </w:div>
        <w:div w:id="711345239">
          <w:marLeft w:val="640"/>
          <w:marRight w:val="0"/>
          <w:marTop w:val="0"/>
          <w:marBottom w:val="0"/>
          <w:divBdr>
            <w:top w:val="none" w:sz="0" w:space="0" w:color="auto"/>
            <w:left w:val="none" w:sz="0" w:space="0" w:color="auto"/>
            <w:bottom w:val="none" w:sz="0" w:space="0" w:color="auto"/>
            <w:right w:val="none" w:sz="0" w:space="0" w:color="auto"/>
          </w:divBdr>
        </w:div>
        <w:div w:id="1581939372">
          <w:marLeft w:val="640"/>
          <w:marRight w:val="0"/>
          <w:marTop w:val="0"/>
          <w:marBottom w:val="0"/>
          <w:divBdr>
            <w:top w:val="none" w:sz="0" w:space="0" w:color="auto"/>
            <w:left w:val="none" w:sz="0" w:space="0" w:color="auto"/>
            <w:bottom w:val="none" w:sz="0" w:space="0" w:color="auto"/>
            <w:right w:val="none" w:sz="0" w:space="0" w:color="auto"/>
          </w:divBdr>
        </w:div>
        <w:div w:id="1211917202">
          <w:marLeft w:val="640"/>
          <w:marRight w:val="0"/>
          <w:marTop w:val="0"/>
          <w:marBottom w:val="0"/>
          <w:divBdr>
            <w:top w:val="none" w:sz="0" w:space="0" w:color="auto"/>
            <w:left w:val="none" w:sz="0" w:space="0" w:color="auto"/>
            <w:bottom w:val="none" w:sz="0" w:space="0" w:color="auto"/>
            <w:right w:val="none" w:sz="0" w:space="0" w:color="auto"/>
          </w:divBdr>
        </w:div>
        <w:div w:id="2012633752">
          <w:marLeft w:val="640"/>
          <w:marRight w:val="0"/>
          <w:marTop w:val="0"/>
          <w:marBottom w:val="0"/>
          <w:divBdr>
            <w:top w:val="none" w:sz="0" w:space="0" w:color="auto"/>
            <w:left w:val="none" w:sz="0" w:space="0" w:color="auto"/>
            <w:bottom w:val="none" w:sz="0" w:space="0" w:color="auto"/>
            <w:right w:val="none" w:sz="0" w:space="0" w:color="auto"/>
          </w:divBdr>
        </w:div>
        <w:div w:id="442462989">
          <w:marLeft w:val="640"/>
          <w:marRight w:val="0"/>
          <w:marTop w:val="0"/>
          <w:marBottom w:val="0"/>
          <w:divBdr>
            <w:top w:val="none" w:sz="0" w:space="0" w:color="auto"/>
            <w:left w:val="none" w:sz="0" w:space="0" w:color="auto"/>
            <w:bottom w:val="none" w:sz="0" w:space="0" w:color="auto"/>
            <w:right w:val="none" w:sz="0" w:space="0" w:color="auto"/>
          </w:divBdr>
        </w:div>
        <w:div w:id="1416852970">
          <w:marLeft w:val="640"/>
          <w:marRight w:val="0"/>
          <w:marTop w:val="0"/>
          <w:marBottom w:val="0"/>
          <w:divBdr>
            <w:top w:val="none" w:sz="0" w:space="0" w:color="auto"/>
            <w:left w:val="none" w:sz="0" w:space="0" w:color="auto"/>
            <w:bottom w:val="none" w:sz="0" w:space="0" w:color="auto"/>
            <w:right w:val="none" w:sz="0" w:space="0" w:color="auto"/>
          </w:divBdr>
        </w:div>
        <w:div w:id="1175609214">
          <w:marLeft w:val="640"/>
          <w:marRight w:val="0"/>
          <w:marTop w:val="0"/>
          <w:marBottom w:val="0"/>
          <w:divBdr>
            <w:top w:val="none" w:sz="0" w:space="0" w:color="auto"/>
            <w:left w:val="none" w:sz="0" w:space="0" w:color="auto"/>
            <w:bottom w:val="none" w:sz="0" w:space="0" w:color="auto"/>
            <w:right w:val="none" w:sz="0" w:space="0" w:color="auto"/>
          </w:divBdr>
        </w:div>
        <w:div w:id="367149162">
          <w:marLeft w:val="640"/>
          <w:marRight w:val="0"/>
          <w:marTop w:val="0"/>
          <w:marBottom w:val="0"/>
          <w:divBdr>
            <w:top w:val="none" w:sz="0" w:space="0" w:color="auto"/>
            <w:left w:val="none" w:sz="0" w:space="0" w:color="auto"/>
            <w:bottom w:val="none" w:sz="0" w:space="0" w:color="auto"/>
            <w:right w:val="none" w:sz="0" w:space="0" w:color="auto"/>
          </w:divBdr>
        </w:div>
        <w:div w:id="917515777">
          <w:marLeft w:val="640"/>
          <w:marRight w:val="0"/>
          <w:marTop w:val="0"/>
          <w:marBottom w:val="0"/>
          <w:divBdr>
            <w:top w:val="none" w:sz="0" w:space="0" w:color="auto"/>
            <w:left w:val="none" w:sz="0" w:space="0" w:color="auto"/>
            <w:bottom w:val="none" w:sz="0" w:space="0" w:color="auto"/>
            <w:right w:val="none" w:sz="0" w:space="0" w:color="auto"/>
          </w:divBdr>
        </w:div>
        <w:div w:id="2047246075">
          <w:marLeft w:val="640"/>
          <w:marRight w:val="0"/>
          <w:marTop w:val="0"/>
          <w:marBottom w:val="0"/>
          <w:divBdr>
            <w:top w:val="none" w:sz="0" w:space="0" w:color="auto"/>
            <w:left w:val="none" w:sz="0" w:space="0" w:color="auto"/>
            <w:bottom w:val="none" w:sz="0" w:space="0" w:color="auto"/>
            <w:right w:val="none" w:sz="0" w:space="0" w:color="auto"/>
          </w:divBdr>
        </w:div>
        <w:div w:id="488206253">
          <w:marLeft w:val="640"/>
          <w:marRight w:val="0"/>
          <w:marTop w:val="0"/>
          <w:marBottom w:val="0"/>
          <w:divBdr>
            <w:top w:val="none" w:sz="0" w:space="0" w:color="auto"/>
            <w:left w:val="none" w:sz="0" w:space="0" w:color="auto"/>
            <w:bottom w:val="none" w:sz="0" w:space="0" w:color="auto"/>
            <w:right w:val="none" w:sz="0" w:space="0" w:color="auto"/>
          </w:divBdr>
        </w:div>
        <w:div w:id="1981765270">
          <w:marLeft w:val="640"/>
          <w:marRight w:val="0"/>
          <w:marTop w:val="0"/>
          <w:marBottom w:val="0"/>
          <w:divBdr>
            <w:top w:val="none" w:sz="0" w:space="0" w:color="auto"/>
            <w:left w:val="none" w:sz="0" w:space="0" w:color="auto"/>
            <w:bottom w:val="none" w:sz="0" w:space="0" w:color="auto"/>
            <w:right w:val="none" w:sz="0" w:space="0" w:color="auto"/>
          </w:divBdr>
        </w:div>
        <w:div w:id="1719933462">
          <w:marLeft w:val="640"/>
          <w:marRight w:val="0"/>
          <w:marTop w:val="0"/>
          <w:marBottom w:val="0"/>
          <w:divBdr>
            <w:top w:val="none" w:sz="0" w:space="0" w:color="auto"/>
            <w:left w:val="none" w:sz="0" w:space="0" w:color="auto"/>
            <w:bottom w:val="none" w:sz="0" w:space="0" w:color="auto"/>
            <w:right w:val="none" w:sz="0" w:space="0" w:color="auto"/>
          </w:divBdr>
        </w:div>
        <w:div w:id="1561596873">
          <w:marLeft w:val="640"/>
          <w:marRight w:val="0"/>
          <w:marTop w:val="0"/>
          <w:marBottom w:val="0"/>
          <w:divBdr>
            <w:top w:val="none" w:sz="0" w:space="0" w:color="auto"/>
            <w:left w:val="none" w:sz="0" w:space="0" w:color="auto"/>
            <w:bottom w:val="none" w:sz="0" w:space="0" w:color="auto"/>
            <w:right w:val="none" w:sz="0" w:space="0" w:color="auto"/>
          </w:divBdr>
        </w:div>
      </w:divsChild>
    </w:div>
    <w:div w:id="383211528">
      <w:bodyDiv w:val="1"/>
      <w:marLeft w:val="0"/>
      <w:marRight w:val="0"/>
      <w:marTop w:val="0"/>
      <w:marBottom w:val="0"/>
      <w:divBdr>
        <w:top w:val="none" w:sz="0" w:space="0" w:color="auto"/>
        <w:left w:val="none" w:sz="0" w:space="0" w:color="auto"/>
        <w:bottom w:val="none" w:sz="0" w:space="0" w:color="auto"/>
        <w:right w:val="none" w:sz="0" w:space="0" w:color="auto"/>
      </w:divBdr>
    </w:div>
    <w:div w:id="384835959">
      <w:bodyDiv w:val="1"/>
      <w:marLeft w:val="0"/>
      <w:marRight w:val="0"/>
      <w:marTop w:val="0"/>
      <w:marBottom w:val="0"/>
      <w:divBdr>
        <w:top w:val="none" w:sz="0" w:space="0" w:color="auto"/>
        <w:left w:val="none" w:sz="0" w:space="0" w:color="auto"/>
        <w:bottom w:val="none" w:sz="0" w:space="0" w:color="auto"/>
        <w:right w:val="none" w:sz="0" w:space="0" w:color="auto"/>
      </w:divBdr>
      <w:divsChild>
        <w:div w:id="5981347">
          <w:marLeft w:val="640"/>
          <w:marRight w:val="0"/>
          <w:marTop w:val="0"/>
          <w:marBottom w:val="0"/>
          <w:divBdr>
            <w:top w:val="none" w:sz="0" w:space="0" w:color="auto"/>
            <w:left w:val="none" w:sz="0" w:space="0" w:color="auto"/>
            <w:bottom w:val="none" w:sz="0" w:space="0" w:color="auto"/>
            <w:right w:val="none" w:sz="0" w:space="0" w:color="auto"/>
          </w:divBdr>
        </w:div>
        <w:div w:id="28456397">
          <w:marLeft w:val="640"/>
          <w:marRight w:val="0"/>
          <w:marTop w:val="0"/>
          <w:marBottom w:val="0"/>
          <w:divBdr>
            <w:top w:val="none" w:sz="0" w:space="0" w:color="auto"/>
            <w:left w:val="none" w:sz="0" w:space="0" w:color="auto"/>
            <w:bottom w:val="none" w:sz="0" w:space="0" w:color="auto"/>
            <w:right w:val="none" w:sz="0" w:space="0" w:color="auto"/>
          </w:divBdr>
        </w:div>
        <w:div w:id="57018891">
          <w:marLeft w:val="640"/>
          <w:marRight w:val="0"/>
          <w:marTop w:val="0"/>
          <w:marBottom w:val="0"/>
          <w:divBdr>
            <w:top w:val="none" w:sz="0" w:space="0" w:color="auto"/>
            <w:left w:val="none" w:sz="0" w:space="0" w:color="auto"/>
            <w:bottom w:val="none" w:sz="0" w:space="0" w:color="auto"/>
            <w:right w:val="none" w:sz="0" w:space="0" w:color="auto"/>
          </w:divBdr>
        </w:div>
        <w:div w:id="59593975">
          <w:marLeft w:val="640"/>
          <w:marRight w:val="0"/>
          <w:marTop w:val="0"/>
          <w:marBottom w:val="0"/>
          <w:divBdr>
            <w:top w:val="none" w:sz="0" w:space="0" w:color="auto"/>
            <w:left w:val="none" w:sz="0" w:space="0" w:color="auto"/>
            <w:bottom w:val="none" w:sz="0" w:space="0" w:color="auto"/>
            <w:right w:val="none" w:sz="0" w:space="0" w:color="auto"/>
          </w:divBdr>
        </w:div>
        <w:div w:id="81806061">
          <w:marLeft w:val="640"/>
          <w:marRight w:val="0"/>
          <w:marTop w:val="0"/>
          <w:marBottom w:val="0"/>
          <w:divBdr>
            <w:top w:val="none" w:sz="0" w:space="0" w:color="auto"/>
            <w:left w:val="none" w:sz="0" w:space="0" w:color="auto"/>
            <w:bottom w:val="none" w:sz="0" w:space="0" w:color="auto"/>
            <w:right w:val="none" w:sz="0" w:space="0" w:color="auto"/>
          </w:divBdr>
        </w:div>
        <w:div w:id="84423378">
          <w:marLeft w:val="640"/>
          <w:marRight w:val="0"/>
          <w:marTop w:val="0"/>
          <w:marBottom w:val="0"/>
          <w:divBdr>
            <w:top w:val="none" w:sz="0" w:space="0" w:color="auto"/>
            <w:left w:val="none" w:sz="0" w:space="0" w:color="auto"/>
            <w:bottom w:val="none" w:sz="0" w:space="0" w:color="auto"/>
            <w:right w:val="none" w:sz="0" w:space="0" w:color="auto"/>
          </w:divBdr>
        </w:div>
        <w:div w:id="103771081">
          <w:marLeft w:val="640"/>
          <w:marRight w:val="0"/>
          <w:marTop w:val="0"/>
          <w:marBottom w:val="0"/>
          <w:divBdr>
            <w:top w:val="none" w:sz="0" w:space="0" w:color="auto"/>
            <w:left w:val="none" w:sz="0" w:space="0" w:color="auto"/>
            <w:bottom w:val="none" w:sz="0" w:space="0" w:color="auto"/>
            <w:right w:val="none" w:sz="0" w:space="0" w:color="auto"/>
          </w:divBdr>
        </w:div>
        <w:div w:id="122700268">
          <w:marLeft w:val="640"/>
          <w:marRight w:val="0"/>
          <w:marTop w:val="0"/>
          <w:marBottom w:val="0"/>
          <w:divBdr>
            <w:top w:val="none" w:sz="0" w:space="0" w:color="auto"/>
            <w:left w:val="none" w:sz="0" w:space="0" w:color="auto"/>
            <w:bottom w:val="none" w:sz="0" w:space="0" w:color="auto"/>
            <w:right w:val="none" w:sz="0" w:space="0" w:color="auto"/>
          </w:divBdr>
        </w:div>
        <w:div w:id="133062345">
          <w:marLeft w:val="640"/>
          <w:marRight w:val="0"/>
          <w:marTop w:val="0"/>
          <w:marBottom w:val="0"/>
          <w:divBdr>
            <w:top w:val="none" w:sz="0" w:space="0" w:color="auto"/>
            <w:left w:val="none" w:sz="0" w:space="0" w:color="auto"/>
            <w:bottom w:val="none" w:sz="0" w:space="0" w:color="auto"/>
            <w:right w:val="none" w:sz="0" w:space="0" w:color="auto"/>
          </w:divBdr>
        </w:div>
        <w:div w:id="140655759">
          <w:marLeft w:val="640"/>
          <w:marRight w:val="0"/>
          <w:marTop w:val="0"/>
          <w:marBottom w:val="0"/>
          <w:divBdr>
            <w:top w:val="none" w:sz="0" w:space="0" w:color="auto"/>
            <w:left w:val="none" w:sz="0" w:space="0" w:color="auto"/>
            <w:bottom w:val="none" w:sz="0" w:space="0" w:color="auto"/>
            <w:right w:val="none" w:sz="0" w:space="0" w:color="auto"/>
          </w:divBdr>
        </w:div>
        <w:div w:id="147946367">
          <w:marLeft w:val="640"/>
          <w:marRight w:val="0"/>
          <w:marTop w:val="0"/>
          <w:marBottom w:val="0"/>
          <w:divBdr>
            <w:top w:val="none" w:sz="0" w:space="0" w:color="auto"/>
            <w:left w:val="none" w:sz="0" w:space="0" w:color="auto"/>
            <w:bottom w:val="none" w:sz="0" w:space="0" w:color="auto"/>
            <w:right w:val="none" w:sz="0" w:space="0" w:color="auto"/>
          </w:divBdr>
        </w:div>
        <w:div w:id="165872920">
          <w:marLeft w:val="640"/>
          <w:marRight w:val="0"/>
          <w:marTop w:val="0"/>
          <w:marBottom w:val="0"/>
          <w:divBdr>
            <w:top w:val="none" w:sz="0" w:space="0" w:color="auto"/>
            <w:left w:val="none" w:sz="0" w:space="0" w:color="auto"/>
            <w:bottom w:val="none" w:sz="0" w:space="0" w:color="auto"/>
            <w:right w:val="none" w:sz="0" w:space="0" w:color="auto"/>
          </w:divBdr>
        </w:div>
        <w:div w:id="169763598">
          <w:marLeft w:val="640"/>
          <w:marRight w:val="0"/>
          <w:marTop w:val="0"/>
          <w:marBottom w:val="0"/>
          <w:divBdr>
            <w:top w:val="none" w:sz="0" w:space="0" w:color="auto"/>
            <w:left w:val="none" w:sz="0" w:space="0" w:color="auto"/>
            <w:bottom w:val="none" w:sz="0" w:space="0" w:color="auto"/>
            <w:right w:val="none" w:sz="0" w:space="0" w:color="auto"/>
          </w:divBdr>
        </w:div>
        <w:div w:id="180322293">
          <w:marLeft w:val="640"/>
          <w:marRight w:val="0"/>
          <w:marTop w:val="0"/>
          <w:marBottom w:val="0"/>
          <w:divBdr>
            <w:top w:val="none" w:sz="0" w:space="0" w:color="auto"/>
            <w:left w:val="none" w:sz="0" w:space="0" w:color="auto"/>
            <w:bottom w:val="none" w:sz="0" w:space="0" w:color="auto"/>
            <w:right w:val="none" w:sz="0" w:space="0" w:color="auto"/>
          </w:divBdr>
        </w:div>
        <w:div w:id="181672102">
          <w:marLeft w:val="640"/>
          <w:marRight w:val="0"/>
          <w:marTop w:val="0"/>
          <w:marBottom w:val="0"/>
          <w:divBdr>
            <w:top w:val="none" w:sz="0" w:space="0" w:color="auto"/>
            <w:left w:val="none" w:sz="0" w:space="0" w:color="auto"/>
            <w:bottom w:val="none" w:sz="0" w:space="0" w:color="auto"/>
            <w:right w:val="none" w:sz="0" w:space="0" w:color="auto"/>
          </w:divBdr>
        </w:div>
        <w:div w:id="183635070">
          <w:marLeft w:val="640"/>
          <w:marRight w:val="0"/>
          <w:marTop w:val="0"/>
          <w:marBottom w:val="0"/>
          <w:divBdr>
            <w:top w:val="none" w:sz="0" w:space="0" w:color="auto"/>
            <w:left w:val="none" w:sz="0" w:space="0" w:color="auto"/>
            <w:bottom w:val="none" w:sz="0" w:space="0" w:color="auto"/>
            <w:right w:val="none" w:sz="0" w:space="0" w:color="auto"/>
          </w:divBdr>
        </w:div>
        <w:div w:id="208420456">
          <w:marLeft w:val="640"/>
          <w:marRight w:val="0"/>
          <w:marTop w:val="0"/>
          <w:marBottom w:val="0"/>
          <w:divBdr>
            <w:top w:val="none" w:sz="0" w:space="0" w:color="auto"/>
            <w:left w:val="none" w:sz="0" w:space="0" w:color="auto"/>
            <w:bottom w:val="none" w:sz="0" w:space="0" w:color="auto"/>
            <w:right w:val="none" w:sz="0" w:space="0" w:color="auto"/>
          </w:divBdr>
        </w:div>
        <w:div w:id="236209911">
          <w:marLeft w:val="640"/>
          <w:marRight w:val="0"/>
          <w:marTop w:val="0"/>
          <w:marBottom w:val="0"/>
          <w:divBdr>
            <w:top w:val="none" w:sz="0" w:space="0" w:color="auto"/>
            <w:left w:val="none" w:sz="0" w:space="0" w:color="auto"/>
            <w:bottom w:val="none" w:sz="0" w:space="0" w:color="auto"/>
            <w:right w:val="none" w:sz="0" w:space="0" w:color="auto"/>
          </w:divBdr>
        </w:div>
        <w:div w:id="248394175">
          <w:marLeft w:val="640"/>
          <w:marRight w:val="0"/>
          <w:marTop w:val="0"/>
          <w:marBottom w:val="0"/>
          <w:divBdr>
            <w:top w:val="none" w:sz="0" w:space="0" w:color="auto"/>
            <w:left w:val="none" w:sz="0" w:space="0" w:color="auto"/>
            <w:bottom w:val="none" w:sz="0" w:space="0" w:color="auto"/>
            <w:right w:val="none" w:sz="0" w:space="0" w:color="auto"/>
          </w:divBdr>
        </w:div>
        <w:div w:id="283466553">
          <w:marLeft w:val="640"/>
          <w:marRight w:val="0"/>
          <w:marTop w:val="0"/>
          <w:marBottom w:val="0"/>
          <w:divBdr>
            <w:top w:val="none" w:sz="0" w:space="0" w:color="auto"/>
            <w:left w:val="none" w:sz="0" w:space="0" w:color="auto"/>
            <w:bottom w:val="none" w:sz="0" w:space="0" w:color="auto"/>
            <w:right w:val="none" w:sz="0" w:space="0" w:color="auto"/>
          </w:divBdr>
        </w:div>
        <w:div w:id="292685125">
          <w:marLeft w:val="640"/>
          <w:marRight w:val="0"/>
          <w:marTop w:val="0"/>
          <w:marBottom w:val="0"/>
          <w:divBdr>
            <w:top w:val="none" w:sz="0" w:space="0" w:color="auto"/>
            <w:left w:val="none" w:sz="0" w:space="0" w:color="auto"/>
            <w:bottom w:val="none" w:sz="0" w:space="0" w:color="auto"/>
            <w:right w:val="none" w:sz="0" w:space="0" w:color="auto"/>
          </w:divBdr>
        </w:div>
        <w:div w:id="296186374">
          <w:marLeft w:val="640"/>
          <w:marRight w:val="0"/>
          <w:marTop w:val="0"/>
          <w:marBottom w:val="0"/>
          <w:divBdr>
            <w:top w:val="none" w:sz="0" w:space="0" w:color="auto"/>
            <w:left w:val="none" w:sz="0" w:space="0" w:color="auto"/>
            <w:bottom w:val="none" w:sz="0" w:space="0" w:color="auto"/>
            <w:right w:val="none" w:sz="0" w:space="0" w:color="auto"/>
          </w:divBdr>
        </w:div>
        <w:div w:id="297611509">
          <w:marLeft w:val="640"/>
          <w:marRight w:val="0"/>
          <w:marTop w:val="0"/>
          <w:marBottom w:val="0"/>
          <w:divBdr>
            <w:top w:val="none" w:sz="0" w:space="0" w:color="auto"/>
            <w:left w:val="none" w:sz="0" w:space="0" w:color="auto"/>
            <w:bottom w:val="none" w:sz="0" w:space="0" w:color="auto"/>
            <w:right w:val="none" w:sz="0" w:space="0" w:color="auto"/>
          </w:divBdr>
        </w:div>
        <w:div w:id="305741541">
          <w:marLeft w:val="640"/>
          <w:marRight w:val="0"/>
          <w:marTop w:val="0"/>
          <w:marBottom w:val="0"/>
          <w:divBdr>
            <w:top w:val="none" w:sz="0" w:space="0" w:color="auto"/>
            <w:left w:val="none" w:sz="0" w:space="0" w:color="auto"/>
            <w:bottom w:val="none" w:sz="0" w:space="0" w:color="auto"/>
            <w:right w:val="none" w:sz="0" w:space="0" w:color="auto"/>
          </w:divBdr>
        </w:div>
        <w:div w:id="305862218">
          <w:marLeft w:val="640"/>
          <w:marRight w:val="0"/>
          <w:marTop w:val="0"/>
          <w:marBottom w:val="0"/>
          <w:divBdr>
            <w:top w:val="none" w:sz="0" w:space="0" w:color="auto"/>
            <w:left w:val="none" w:sz="0" w:space="0" w:color="auto"/>
            <w:bottom w:val="none" w:sz="0" w:space="0" w:color="auto"/>
            <w:right w:val="none" w:sz="0" w:space="0" w:color="auto"/>
          </w:divBdr>
        </w:div>
        <w:div w:id="315762889">
          <w:marLeft w:val="640"/>
          <w:marRight w:val="0"/>
          <w:marTop w:val="0"/>
          <w:marBottom w:val="0"/>
          <w:divBdr>
            <w:top w:val="none" w:sz="0" w:space="0" w:color="auto"/>
            <w:left w:val="none" w:sz="0" w:space="0" w:color="auto"/>
            <w:bottom w:val="none" w:sz="0" w:space="0" w:color="auto"/>
            <w:right w:val="none" w:sz="0" w:space="0" w:color="auto"/>
          </w:divBdr>
        </w:div>
        <w:div w:id="325982076">
          <w:marLeft w:val="640"/>
          <w:marRight w:val="0"/>
          <w:marTop w:val="0"/>
          <w:marBottom w:val="0"/>
          <w:divBdr>
            <w:top w:val="none" w:sz="0" w:space="0" w:color="auto"/>
            <w:left w:val="none" w:sz="0" w:space="0" w:color="auto"/>
            <w:bottom w:val="none" w:sz="0" w:space="0" w:color="auto"/>
            <w:right w:val="none" w:sz="0" w:space="0" w:color="auto"/>
          </w:divBdr>
        </w:div>
        <w:div w:id="359819899">
          <w:marLeft w:val="640"/>
          <w:marRight w:val="0"/>
          <w:marTop w:val="0"/>
          <w:marBottom w:val="0"/>
          <w:divBdr>
            <w:top w:val="none" w:sz="0" w:space="0" w:color="auto"/>
            <w:left w:val="none" w:sz="0" w:space="0" w:color="auto"/>
            <w:bottom w:val="none" w:sz="0" w:space="0" w:color="auto"/>
            <w:right w:val="none" w:sz="0" w:space="0" w:color="auto"/>
          </w:divBdr>
        </w:div>
        <w:div w:id="378089252">
          <w:marLeft w:val="640"/>
          <w:marRight w:val="0"/>
          <w:marTop w:val="0"/>
          <w:marBottom w:val="0"/>
          <w:divBdr>
            <w:top w:val="none" w:sz="0" w:space="0" w:color="auto"/>
            <w:left w:val="none" w:sz="0" w:space="0" w:color="auto"/>
            <w:bottom w:val="none" w:sz="0" w:space="0" w:color="auto"/>
            <w:right w:val="none" w:sz="0" w:space="0" w:color="auto"/>
          </w:divBdr>
        </w:div>
        <w:div w:id="386103149">
          <w:marLeft w:val="640"/>
          <w:marRight w:val="0"/>
          <w:marTop w:val="0"/>
          <w:marBottom w:val="0"/>
          <w:divBdr>
            <w:top w:val="none" w:sz="0" w:space="0" w:color="auto"/>
            <w:left w:val="none" w:sz="0" w:space="0" w:color="auto"/>
            <w:bottom w:val="none" w:sz="0" w:space="0" w:color="auto"/>
            <w:right w:val="none" w:sz="0" w:space="0" w:color="auto"/>
          </w:divBdr>
        </w:div>
        <w:div w:id="393478899">
          <w:marLeft w:val="640"/>
          <w:marRight w:val="0"/>
          <w:marTop w:val="0"/>
          <w:marBottom w:val="0"/>
          <w:divBdr>
            <w:top w:val="none" w:sz="0" w:space="0" w:color="auto"/>
            <w:left w:val="none" w:sz="0" w:space="0" w:color="auto"/>
            <w:bottom w:val="none" w:sz="0" w:space="0" w:color="auto"/>
            <w:right w:val="none" w:sz="0" w:space="0" w:color="auto"/>
          </w:divBdr>
        </w:div>
        <w:div w:id="407118228">
          <w:marLeft w:val="640"/>
          <w:marRight w:val="0"/>
          <w:marTop w:val="0"/>
          <w:marBottom w:val="0"/>
          <w:divBdr>
            <w:top w:val="none" w:sz="0" w:space="0" w:color="auto"/>
            <w:left w:val="none" w:sz="0" w:space="0" w:color="auto"/>
            <w:bottom w:val="none" w:sz="0" w:space="0" w:color="auto"/>
            <w:right w:val="none" w:sz="0" w:space="0" w:color="auto"/>
          </w:divBdr>
        </w:div>
        <w:div w:id="429668053">
          <w:marLeft w:val="640"/>
          <w:marRight w:val="0"/>
          <w:marTop w:val="0"/>
          <w:marBottom w:val="0"/>
          <w:divBdr>
            <w:top w:val="none" w:sz="0" w:space="0" w:color="auto"/>
            <w:left w:val="none" w:sz="0" w:space="0" w:color="auto"/>
            <w:bottom w:val="none" w:sz="0" w:space="0" w:color="auto"/>
            <w:right w:val="none" w:sz="0" w:space="0" w:color="auto"/>
          </w:divBdr>
        </w:div>
        <w:div w:id="430006812">
          <w:marLeft w:val="640"/>
          <w:marRight w:val="0"/>
          <w:marTop w:val="0"/>
          <w:marBottom w:val="0"/>
          <w:divBdr>
            <w:top w:val="none" w:sz="0" w:space="0" w:color="auto"/>
            <w:left w:val="none" w:sz="0" w:space="0" w:color="auto"/>
            <w:bottom w:val="none" w:sz="0" w:space="0" w:color="auto"/>
            <w:right w:val="none" w:sz="0" w:space="0" w:color="auto"/>
          </w:divBdr>
        </w:div>
        <w:div w:id="453063178">
          <w:marLeft w:val="640"/>
          <w:marRight w:val="0"/>
          <w:marTop w:val="0"/>
          <w:marBottom w:val="0"/>
          <w:divBdr>
            <w:top w:val="none" w:sz="0" w:space="0" w:color="auto"/>
            <w:left w:val="none" w:sz="0" w:space="0" w:color="auto"/>
            <w:bottom w:val="none" w:sz="0" w:space="0" w:color="auto"/>
            <w:right w:val="none" w:sz="0" w:space="0" w:color="auto"/>
          </w:divBdr>
        </w:div>
        <w:div w:id="470483814">
          <w:marLeft w:val="640"/>
          <w:marRight w:val="0"/>
          <w:marTop w:val="0"/>
          <w:marBottom w:val="0"/>
          <w:divBdr>
            <w:top w:val="none" w:sz="0" w:space="0" w:color="auto"/>
            <w:left w:val="none" w:sz="0" w:space="0" w:color="auto"/>
            <w:bottom w:val="none" w:sz="0" w:space="0" w:color="auto"/>
            <w:right w:val="none" w:sz="0" w:space="0" w:color="auto"/>
          </w:divBdr>
        </w:div>
        <w:div w:id="478229563">
          <w:marLeft w:val="640"/>
          <w:marRight w:val="0"/>
          <w:marTop w:val="0"/>
          <w:marBottom w:val="0"/>
          <w:divBdr>
            <w:top w:val="none" w:sz="0" w:space="0" w:color="auto"/>
            <w:left w:val="none" w:sz="0" w:space="0" w:color="auto"/>
            <w:bottom w:val="none" w:sz="0" w:space="0" w:color="auto"/>
            <w:right w:val="none" w:sz="0" w:space="0" w:color="auto"/>
          </w:divBdr>
        </w:div>
        <w:div w:id="493909928">
          <w:marLeft w:val="640"/>
          <w:marRight w:val="0"/>
          <w:marTop w:val="0"/>
          <w:marBottom w:val="0"/>
          <w:divBdr>
            <w:top w:val="none" w:sz="0" w:space="0" w:color="auto"/>
            <w:left w:val="none" w:sz="0" w:space="0" w:color="auto"/>
            <w:bottom w:val="none" w:sz="0" w:space="0" w:color="auto"/>
            <w:right w:val="none" w:sz="0" w:space="0" w:color="auto"/>
          </w:divBdr>
        </w:div>
        <w:div w:id="525023081">
          <w:marLeft w:val="640"/>
          <w:marRight w:val="0"/>
          <w:marTop w:val="0"/>
          <w:marBottom w:val="0"/>
          <w:divBdr>
            <w:top w:val="none" w:sz="0" w:space="0" w:color="auto"/>
            <w:left w:val="none" w:sz="0" w:space="0" w:color="auto"/>
            <w:bottom w:val="none" w:sz="0" w:space="0" w:color="auto"/>
            <w:right w:val="none" w:sz="0" w:space="0" w:color="auto"/>
          </w:divBdr>
        </w:div>
        <w:div w:id="556010970">
          <w:marLeft w:val="640"/>
          <w:marRight w:val="0"/>
          <w:marTop w:val="0"/>
          <w:marBottom w:val="0"/>
          <w:divBdr>
            <w:top w:val="none" w:sz="0" w:space="0" w:color="auto"/>
            <w:left w:val="none" w:sz="0" w:space="0" w:color="auto"/>
            <w:bottom w:val="none" w:sz="0" w:space="0" w:color="auto"/>
            <w:right w:val="none" w:sz="0" w:space="0" w:color="auto"/>
          </w:divBdr>
        </w:div>
        <w:div w:id="585114563">
          <w:marLeft w:val="640"/>
          <w:marRight w:val="0"/>
          <w:marTop w:val="0"/>
          <w:marBottom w:val="0"/>
          <w:divBdr>
            <w:top w:val="none" w:sz="0" w:space="0" w:color="auto"/>
            <w:left w:val="none" w:sz="0" w:space="0" w:color="auto"/>
            <w:bottom w:val="none" w:sz="0" w:space="0" w:color="auto"/>
            <w:right w:val="none" w:sz="0" w:space="0" w:color="auto"/>
          </w:divBdr>
        </w:div>
        <w:div w:id="586038788">
          <w:marLeft w:val="640"/>
          <w:marRight w:val="0"/>
          <w:marTop w:val="0"/>
          <w:marBottom w:val="0"/>
          <w:divBdr>
            <w:top w:val="none" w:sz="0" w:space="0" w:color="auto"/>
            <w:left w:val="none" w:sz="0" w:space="0" w:color="auto"/>
            <w:bottom w:val="none" w:sz="0" w:space="0" w:color="auto"/>
            <w:right w:val="none" w:sz="0" w:space="0" w:color="auto"/>
          </w:divBdr>
        </w:div>
        <w:div w:id="590238668">
          <w:marLeft w:val="640"/>
          <w:marRight w:val="0"/>
          <w:marTop w:val="0"/>
          <w:marBottom w:val="0"/>
          <w:divBdr>
            <w:top w:val="none" w:sz="0" w:space="0" w:color="auto"/>
            <w:left w:val="none" w:sz="0" w:space="0" w:color="auto"/>
            <w:bottom w:val="none" w:sz="0" w:space="0" w:color="auto"/>
            <w:right w:val="none" w:sz="0" w:space="0" w:color="auto"/>
          </w:divBdr>
        </w:div>
        <w:div w:id="605429685">
          <w:marLeft w:val="640"/>
          <w:marRight w:val="0"/>
          <w:marTop w:val="0"/>
          <w:marBottom w:val="0"/>
          <w:divBdr>
            <w:top w:val="none" w:sz="0" w:space="0" w:color="auto"/>
            <w:left w:val="none" w:sz="0" w:space="0" w:color="auto"/>
            <w:bottom w:val="none" w:sz="0" w:space="0" w:color="auto"/>
            <w:right w:val="none" w:sz="0" w:space="0" w:color="auto"/>
          </w:divBdr>
        </w:div>
        <w:div w:id="608051782">
          <w:marLeft w:val="640"/>
          <w:marRight w:val="0"/>
          <w:marTop w:val="0"/>
          <w:marBottom w:val="0"/>
          <w:divBdr>
            <w:top w:val="none" w:sz="0" w:space="0" w:color="auto"/>
            <w:left w:val="none" w:sz="0" w:space="0" w:color="auto"/>
            <w:bottom w:val="none" w:sz="0" w:space="0" w:color="auto"/>
            <w:right w:val="none" w:sz="0" w:space="0" w:color="auto"/>
          </w:divBdr>
        </w:div>
        <w:div w:id="611329731">
          <w:marLeft w:val="640"/>
          <w:marRight w:val="0"/>
          <w:marTop w:val="0"/>
          <w:marBottom w:val="0"/>
          <w:divBdr>
            <w:top w:val="none" w:sz="0" w:space="0" w:color="auto"/>
            <w:left w:val="none" w:sz="0" w:space="0" w:color="auto"/>
            <w:bottom w:val="none" w:sz="0" w:space="0" w:color="auto"/>
            <w:right w:val="none" w:sz="0" w:space="0" w:color="auto"/>
          </w:divBdr>
        </w:div>
        <w:div w:id="626937751">
          <w:marLeft w:val="640"/>
          <w:marRight w:val="0"/>
          <w:marTop w:val="0"/>
          <w:marBottom w:val="0"/>
          <w:divBdr>
            <w:top w:val="none" w:sz="0" w:space="0" w:color="auto"/>
            <w:left w:val="none" w:sz="0" w:space="0" w:color="auto"/>
            <w:bottom w:val="none" w:sz="0" w:space="0" w:color="auto"/>
            <w:right w:val="none" w:sz="0" w:space="0" w:color="auto"/>
          </w:divBdr>
        </w:div>
        <w:div w:id="637076300">
          <w:marLeft w:val="640"/>
          <w:marRight w:val="0"/>
          <w:marTop w:val="0"/>
          <w:marBottom w:val="0"/>
          <w:divBdr>
            <w:top w:val="none" w:sz="0" w:space="0" w:color="auto"/>
            <w:left w:val="none" w:sz="0" w:space="0" w:color="auto"/>
            <w:bottom w:val="none" w:sz="0" w:space="0" w:color="auto"/>
            <w:right w:val="none" w:sz="0" w:space="0" w:color="auto"/>
          </w:divBdr>
        </w:div>
        <w:div w:id="655299785">
          <w:marLeft w:val="640"/>
          <w:marRight w:val="0"/>
          <w:marTop w:val="0"/>
          <w:marBottom w:val="0"/>
          <w:divBdr>
            <w:top w:val="none" w:sz="0" w:space="0" w:color="auto"/>
            <w:left w:val="none" w:sz="0" w:space="0" w:color="auto"/>
            <w:bottom w:val="none" w:sz="0" w:space="0" w:color="auto"/>
            <w:right w:val="none" w:sz="0" w:space="0" w:color="auto"/>
          </w:divBdr>
        </w:div>
        <w:div w:id="656500309">
          <w:marLeft w:val="640"/>
          <w:marRight w:val="0"/>
          <w:marTop w:val="0"/>
          <w:marBottom w:val="0"/>
          <w:divBdr>
            <w:top w:val="none" w:sz="0" w:space="0" w:color="auto"/>
            <w:left w:val="none" w:sz="0" w:space="0" w:color="auto"/>
            <w:bottom w:val="none" w:sz="0" w:space="0" w:color="auto"/>
            <w:right w:val="none" w:sz="0" w:space="0" w:color="auto"/>
          </w:divBdr>
        </w:div>
        <w:div w:id="672218528">
          <w:marLeft w:val="640"/>
          <w:marRight w:val="0"/>
          <w:marTop w:val="0"/>
          <w:marBottom w:val="0"/>
          <w:divBdr>
            <w:top w:val="none" w:sz="0" w:space="0" w:color="auto"/>
            <w:left w:val="none" w:sz="0" w:space="0" w:color="auto"/>
            <w:bottom w:val="none" w:sz="0" w:space="0" w:color="auto"/>
            <w:right w:val="none" w:sz="0" w:space="0" w:color="auto"/>
          </w:divBdr>
        </w:div>
        <w:div w:id="676271162">
          <w:marLeft w:val="640"/>
          <w:marRight w:val="0"/>
          <w:marTop w:val="0"/>
          <w:marBottom w:val="0"/>
          <w:divBdr>
            <w:top w:val="none" w:sz="0" w:space="0" w:color="auto"/>
            <w:left w:val="none" w:sz="0" w:space="0" w:color="auto"/>
            <w:bottom w:val="none" w:sz="0" w:space="0" w:color="auto"/>
            <w:right w:val="none" w:sz="0" w:space="0" w:color="auto"/>
          </w:divBdr>
        </w:div>
        <w:div w:id="679505049">
          <w:marLeft w:val="640"/>
          <w:marRight w:val="0"/>
          <w:marTop w:val="0"/>
          <w:marBottom w:val="0"/>
          <w:divBdr>
            <w:top w:val="none" w:sz="0" w:space="0" w:color="auto"/>
            <w:left w:val="none" w:sz="0" w:space="0" w:color="auto"/>
            <w:bottom w:val="none" w:sz="0" w:space="0" w:color="auto"/>
            <w:right w:val="none" w:sz="0" w:space="0" w:color="auto"/>
          </w:divBdr>
        </w:div>
        <w:div w:id="689647748">
          <w:marLeft w:val="640"/>
          <w:marRight w:val="0"/>
          <w:marTop w:val="0"/>
          <w:marBottom w:val="0"/>
          <w:divBdr>
            <w:top w:val="none" w:sz="0" w:space="0" w:color="auto"/>
            <w:left w:val="none" w:sz="0" w:space="0" w:color="auto"/>
            <w:bottom w:val="none" w:sz="0" w:space="0" w:color="auto"/>
            <w:right w:val="none" w:sz="0" w:space="0" w:color="auto"/>
          </w:divBdr>
        </w:div>
        <w:div w:id="699555553">
          <w:marLeft w:val="640"/>
          <w:marRight w:val="0"/>
          <w:marTop w:val="0"/>
          <w:marBottom w:val="0"/>
          <w:divBdr>
            <w:top w:val="none" w:sz="0" w:space="0" w:color="auto"/>
            <w:left w:val="none" w:sz="0" w:space="0" w:color="auto"/>
            <w:bottom w:val="none" w:sz="0" w:space="0" w:color="auto"/>
            <w:right w:val="none" w:sz="0" w:space="0" w:color="auto"/>
          </w:divBdr>
        </w:div>
        <w:div w:id="716053260">
          <w:marLeft w:val="640"/>
          <w:marRight w:val="0"/>
          <w:marTop w:val="0"/>
          <w:marBottom w:val="0"/>
          <w:divBdr>
            <w:top w:val="none" w:sz="0" w:space="0" w:color="auto"/>
            <w:left w:val="none" w:sz="0" w:space="0" w:color="auto"/>
            <w:bottom w:val="none" w:sz="0" w:space="0" w:color="auto"/>
            <w:right w:val="none" w:sz="0" w:space="0" w:color="auto"/>
          </w:divBdr>
        </w:div>
        <w:div w:id="723992926">
          <w:marLeft w:val="640"/>
          <w:marRight w:val="0"/>
          <w:marTop w:val="0"/>
          <w:marBottom w:val="0"/>
          <w:divBdr>
            <w:top w:val="none" w:sz="0" w:space="0" w:color="auto"/>
            <w:left w:val="none" w:sz="0" w:space="0" w:color="auto"/>
            <w:bottom w:val="none" w:sz="0" w:space="0" w:color="auto"/>
            <w:right w:val="none" w:sz="0" w:space="0" w:color="auto"/>
          </w:divBdr>
        </w:div>
        <w:div w:id="741834693">
          <w:marLeft w:val="640"/>
          <w:marRight w:val="0"/>
          <w:marTop w:val="0"/>
          <w:marBottom w:val="0"/>
          <w:divBdr>
            <w:top w:val="none" w:sz="0" w:space="0" w:color="auto"/>
            <w:left w:val="none" w:sz="0" w:space="0" w:color="auto"/>
            <w:bottom w:val="none" w:sz="0" w:space="0" w:color="auto"/>
            <w:right w:val="none" w:sz="0" w:space="0" w:color="auto"/>
          </w:divBdr>
        </w:div>
        <w:div w:id="747531456">
          <w:marLeft w:val="640"/>
          <w:marRight w:val="0"/>
          <w:marTop w:val="0"/>
          <w:marBottom w:val="0"/>
          <w:divBdr>
            <w:top w:val="none" w:sz="0" w:space="0" w:color="auto"/>
            <w:left w:val="none" w:sz="0" w:space="0" w:color="auto"/>
            <w:bottom w:val="none" w:sz="0" w:space="0" w:color="auto"/>
            <w:right w:val="none" w:sz="0" w:space="0" w:color="auto"/>
          </w:divBdr>
        </w:div>
        <w:div w:id="753670284">
          <w:marLeft w:val="640"/>
          <w:marRight w:val="0"/>
          <w:marTop w:val="0"/>
          <w:marBottom w:val="0"/>
          <w:divBdr>
            <w:top w:val="none" w:sz="0" w:space="0" w:color="auto"/>
            <w:left w:val="none" w:sz="0" w:space="0" w:color="auto"/>
            <w:bottom w:val="none" w:sz="0" w:space="0" w:color="auto"/>
            <w:right w:val="none" w:sz="0" w:space="0" w:color="auto"/>
          </w:divBdr>
        </w:div>
        <w:div w:id="772945004">
          <w:marLeft w:val="640"/>
          <w:marRight w:val="0"/>
          <w:marTop w:val="0"/>
          <w:marBottom w:val="0"/>
          <w:divBdr>
            <w:top w:val="none" w:sz="0" w:space="0" w:color="auto"/>
            <w:left w:val="none" w:sz="0" w:space="0" w:color="auto"/>
            <w:bottom w:val="none" w:sz="0" w:space="0" w:color="auto"/>
            <w:right w:val="none" w:sz="0" w:space="0" w:color="auto"/>
          </w:divBdr>
        </w:div>
        <w:div w:id="775637495">
          <w:marLeft w:val="640"/>
          <w:marRight w:val="0"/>
          <w:marTop w:val="0"/>
          <w:marBottom w:val="0"/>
          <w:divBdr>
            <w:top w:val="none" w:sz="0" w:space="0" w:color="auto"/>
            <w:left w:val="none" w:sz="0" w:space="0" w:color="auto"/>
            <w:bottom w:val="none" w:sz="0" w:space="0" w:color="auto"/>
            <w:right w:val="none" w:sz="0" w:space="0" w:color="auto"/>
          </w:divBdr>
        </w:div>
        <w:div w:id="777725603">
          <w:marLeft w:val="640"/>
          <w:marRight w:val="0"/>
          <w:marTop w:val="0"/>
          <w:marBottom w:val="0"/>
          <w:divBdr>
            <w:top w:val="none" w:sz="0" w:space="0" w:color="auto"/>
            <w:left w:val="none" w:sz="0" w:space="0" w:color="auto"/>
            <w:bottom w:val="none" w:sz="0" w:space="0" w:color="auto"/>
            <w:right w:val="none" w:sz="0" w:space="0" w:color="auto"/>
          </w:divBdr>
        </w:div>
        <w:div w:id="797264719">
          <w:marLeft w:val="640"/>
          <w:marRight w:val="0"/>
          <w:marTop w:val="0"/>
          <w:marBottom w:val="0"/>
          <w:divBdr>
            <w:top w:val="none" w:sz="0" w:space="0" w:color="auto"/>
            <w:left w:val="none" w:sz="0" w:space="0" w:color="auto"/>
            <w:bottom w:val="none" w:sz="0" w:space="0" w:color="auto"/>
            <w:right w:val="none" w:sz="0" w:space="0" w:color="auto"/>
          </w:divBdr>
        </w:div>
        <w:div w:id="823010238">
          <w:marLeft w:val="640"/>
          <w:marRight w:val="0"/>
          <w:marTop w:val="0"/>
          <w:marBottom w:val="0"/>
          <w:divBdr>
            <w:top w:val="none" w:sz="0" w:space="0" w:color="auto"/>
            <w:left w:val="none" w:sz="0" w:space="0" w:color="auto"/>
            <w:bottom w:val="none" w:sz="0" w:space="0" w:color="auto"/>
            <w:right w:val="none" w:sz="0" w:space="0" w:color="auto"/>
          </w:divBdr>
        </w:div>
        <w:div w:id="825785827">
          <w:marLeft w:val="640"/>
          <w:marRight w:val="0"/>
          <w:marTop w:val="0"/>
          <w:marBottom w:val="0"/>
          <w:divBdr>
            <w:top w:val="none" w:sz="0" w:space="0" w:color="auto"/>
            <w:left w:val="none" w:sz="0" w:space="0" w:color="auto"/>
            <w:bottom w:val="none" w:sz="0" w:space="0" w:color="auto"/>
            <w:right w:val="none" w:sz="0" w:space="0" w:color="auto"/>
          </w:divBdr>
        </w:div>
        <w:div w:id="842089772">
          <w:marLeft w:val="640"/>
          <w:marRight w:val="0"/>
          <w:marTop w:val="0"/>
          <w:marBottom w:val="0"/>
          <w:divBdr>
            <w:top w:val="none" w:sz="0" w:space="0" w:color="auto"/>
            <w:left w:val="none" w:sz="0" w:space="0" w:color="auto"/>
            <w:bottom w:val="none" w:sz="0" w:space="0" w:color="auto"/>
            <w:right w:val="none" w:sz="0" w:space="0" w:color="auto"/>
          </w:divBdr>
        </w:div>
        <w:div w:id="884102117">
          <w:marLeft w:val="640"/>
          <w:marRight w:val="0"/>
          <w:marTop w:val="0"/>
          <w:marBottom w:val="0"/>
          <w:divBdr>
            <w:top w:val="none" w:sz="0" w:space="0" w:color="auto"/>
            <w:left w:val="none" w:sz="0" w:space="0" w:color="auto"/>
            <w:bottom w:val="none" w:sz="0" w:space="0" w:color="auto"/>
            <w:right w:val="none" w:sz="0" w:space="0" w:color="auto"/>
          </w:divBdr>
        </w:div>
        <w:div w:id="902832252">
          <w:marLeft w:val="640"/>
          <w:marRight w:val="0"/>
          <w:marTop w:val="0"/>
          <w:marBottom w:val="0"/>
          <w:divBdr>
            <w:top w:val="none" w:sz="0" w:space="0" w:color="auto"/>
            <w:left w:val="none" w:sz="0" w:space="0" w:color="auto"/>
            <w:bottom w:val="none" w:sz="0" w:space="0" w:color="auto"/>
            <w:right w:val="none" w:sz="0" w:space="0" w:color="auto"/>
          </w:divBdr>
        </w:div>
        <w:div w:id="916788007">
          <w:marLeft w:val="640"/>
          <w:marRight w:val="0"/>
          <w:marTop w:val="0"/>
          <w:marBottom w:val="0"/>
          <w:divBdr>
            <w:top w:val="none" w:sz="0" w:space="0" w:color="auto"/>
            <w:left w:val="none" w:sz="0" w:space="0" w:color="auto"/>
            <w:bottom w:val="none" w:sz="0" w:space="0" w:color="auto"/>
            <w:right w:val="none" w:sz="0" w:space="0" w:color="auto"/>
          </w:divBdr>
        </w:div>
        <w:div w:id="918322943">
          <w:marLeft w:val="640"/>
          <w:marRight w:val="0"/>
          <w:marTop w:val="0"/>
          <w:marBottom w:val="0"/>
          <w:divBdr>
            <w:top w:val="none" w:sz="0" w:space="0" w:color="auto"/>
            <w:left w:val="none" w:sz="0" w:space="0" w:color="auto"/>
            <w:bottom w:val="none" w:sz="0" w:space="0" w:color="auto"/>
            <w:right w:val="none" w:sz="0" w:space="0" w:color="auto"/>
          </w:divBdr>
        </w:div>
        <w:div w:id="919950374">
          <w:marLeft w:val="640"/>
          <w:marRight w:val="0"/>
          <w:marTop w:val="0"/>
          <w:marBottom w:val="0"/>
          <w:divBdr>
            <w:top w:val="none" w:sz="0" w:space="0" w:color="auto"/>
            <w:left w:val="none" w:sz="0" w:space="0" w:color="auto"/>
            <w:bottom w:val="none" w:sz="0" w:space="0" w:color="auto"/>
            <w:right w:val="none" w:sz="0" w:space="0" w:color="auto"/>
          </w:divBdr>
        </w:div>
        <w:div w:id="935408854">
          <w:marLeft w:val="640"/>
          <w:marRight w:val="0"/>
          <w:marTop w:val="0"/>
          <w:marBottom w:val="0"/>
          <w:divBdr>
            <w:top w:val="none" w:sz="0" w:space="0" w:color="auto"/>
            <w:left w:val="none" w:sz="0" w:space="0" w:color="auto"/>
            <w:bottom w:val="none" w:sz="0" w:space="0" w:color="auto"/>
            <w:right w:val="none" w:sz="0" w:space="0" w:color="auto"/>
          </w:divBdr>
        </w:div>
        <w:div w:id="938104483">
          <w:marLeft w:val="640"/>
          <w:marRight w:val="0"/>
          <w:marTop w:val="0"/>
          <w:marBottom w:val="0"/>
          <w:divBdr>
            <w:top w:val="none" w:sz="0" w:space="0" w:color="auto"/>
            <w:left w:val="none" w:sz="0" w:space="0" w:color="auto"/>
            <w:bottom w:val="none" w:sz="0" w:space="0" w:color="auto"/>
            <w:right w:val="none" w:sz="0" w:space="0" w:color="auto"/>
          </w:divBdr>
        </w:div>
        <w:div w:id="941491673">
          <w:marLeft w:val="640"/>
          <w:marRight w:val="0"/>
          <w:marTop w:val="0"/>
          <w:marBottom w:val="0"/>
          <w:divBdr>
            <w:top w:val="none" w:sz="0" w:space="0" w:color="auto"/>
            <w:left w:val="none" w:sz="0" w:space="0" w:color="auto"/>
            <w:bottom w:val="none" w:sz="0" w:space="0" w:color="auto"/>
            <w:right w:val="none" w:sz="0" w:space="0" w:color="auto"/>
          </w:divBdr>
        </w:div>
        <w:div w:id="962150543">
          <w:marLeft w:val="640"/>
          <w:marRight w:val="0"/>
          <w:marTop w:val="0"/>
          <w:marBottom w:val="0"/>
          <w:divBdr>
            <w:top w:val="none" w:sz="0" w:space="0" w:color="auto"/>
            <w:left w:val="none" w:sz="0" w:space="0" w:color="auto"/>
            <w:bottom w:val="none" w:sz="0" w:space="0" w:color="auto"/>
            <w:right w:val="none" w:sz="0" w:space="0" w:color="auto"/>
          </w:divBdr>
        </w:div>
        <w:div w:id="968587094">
          <w:marLeft w:val="640"/>
          <w:marRight w:val="0"/>
          <w:marTop w:val="0"/>
          <w:marBottom w:val="0"/>
          <w:divBdr>
            <w:top w:val="none" w:sz="0" w:space="0" w:color="auto"/>
            <w:left w:val="none" w:sz="0" w:space="0" w:color="auto"/>
            <w:bottom w:val="none" w:sz="0" w:space="0" w:color="auto"/>
            <w:right w:val="none" w:sz="0" w:space="0" w:color="auto"/>
          </w:divBdr>
        </w:div>
        <w:div w:id="972247506">
          <w:marLeft w:val="640"/>
          <w:marRight w:val="0"/>
          <w:marTop w:val="0"/>
          <w:marBottom w:val="0"/>
          <w:divBdr>
            <w:top w:val="none" w:sz="0" w:space="0" w:color="auto"/>
            <w:left w:val="none" w:sz="0" w:space="0" w:color="auto"/>
            <w:bottom w:val="none" w:sz="0" w:space="0" w:color="auto"/>
            <w:right w:val="none" w:sz="0" w:space="0" w:color="auto"/>
          </w:divBdr>
        </w:div>
        <w:div w:id="974455690">
          <w:marLeft w:val="640"/>
          <w:marRight w:val="0"/>
          <w:marTop w:val="0"/>
          <w:marBottom w:val="0"/>
          <w:divBdr>
            <w:top w:val="none" w:sz="0" w:space="0" w:color="auto"/>
            <w:left w:val="none" w:sz="0" w:space="0" w:color="auto"/>
            <w:bottom w:val="none" w:sz="0" w:space="0" w:color="auto"/>
            <w:right w:val="none" w:sz="0" w:space="0" w:color="auto"/>
          </w:divBdr>
        </w:div>
        <w:div w:id="978220831">
          <w:marLeft w:val="640"/>
          <w:marRight w:val="0"/>
          <w:marTop w:val="0"/>
          <w:marBottom w:val="0"/>
          <w:divBdr>
            <w:top w:val="none" w:sz="0" w:space="0" w:color="auto"/>
            <w:left w:val="none" w:sz="0" w:space="0" w:color="auto"/>
            <w:bottom w:val="none" w:sz="0" w:space="0" w:color="auto"/>
            <w:right w:val="none" w:sz="0" w:space="0" w:color="auto"/>
          </w:divBdr>
        </w:div>
        <w:div w:id="983850814">
          <w:marLeft w:val="640"/>
          <w:marRight w:val="0"/>
          <w:marTop w:val="0"/>
          <w:marBottom w:val="0"/>
          <w:divBdr>
            <w:top w:val="none" w:sz="0" w:space="0" w:color="auto"/>
            <w:left w:val="none" w:sz="0" w:space="0" w:color="auto"/>
            <w:bottom w:val="none" w:sz="0" w:space="0" w:color="auto"/>
            <w:right w:val="none" w:sz="0" w:space="0" w:color="auto"/>
          </w:divBdr>
        </w:div>
        <w:div w:id="986396210">
          <w:marLeft w:val="640"/>
          <w:marRight w:val="0"/>
          <w:marTop w:val="0"/>
          <w:marBottom w:val="0"/>
          <w:divBdr>
            <w:top w:val="none" w:sz="0" w:space="0" w:color="auto"/>
            <w:left w:val="none" w:sz="0" w:space="0" w:color="auto"/>
            <w:bottom w:val="none" w:sz="0" w:space="0" w:color="auto"/>
            <w:right w:val="none" w:sz="0" w:space="0" w:color="auto"/>
          </w:divBdr>
        </w:div>
        <w:div w:id="988291711">
          <w:marLeft w:val="640"/>
          <w:marRight w:val="0"/>
          <w:marTop w:val="0"/>
          <w:marBottom w:val="0"/>
          <w:divBdr>
            <w:top w:val="none" w:sz="0" w:space="0" w:color="auto"/>
            <w:left w:val="none" w:sz="0" w:space="0" w:color="auto"/>
            <w:bottom w:val="none" w:sz="0" w:space="0" w:color="auto"/>
            <w:right w:val="none" w:sz="0" w:space="0" w:color="auto"/>
          </w:divBdr>
        </w:div>
        <w:div w:id="988872973">
          <w:marLeft w:val="640"/>
          <w:marRight w:val="0"/>
          <w:marTop w:val="0"/>
          <w:marBottom w:val="0"/>
          <w:divBdr>
            <w:top w:val="none" w:sz="0" w:space="0" w:color="auto"/>
            <w:left w:val="none" w:sz="0" w:space="0" w:color="auto"/>
            <w:bottom w:val="none" w:sz="0" w:space="0" w:color="auto"/>
            <w:right w:val="none" w:sz="0" w:space="0" w:color="auto"/>
          </w:divBdr>
        </w:div>
        <w:div w:id="1010181158">
          <w:marLeft w:val="640"/>
          <w:marRight w:val="0"/>
          <w:marTop w:val="0"/>
          <w:marBottom w:val="0"/>
          <w:divBdr>
            <w:top w:val="none" w:sz="0" w:space="0" w:color="auto"/>
            <w:left w:val="none" w:sz="0" w:space="0" w:color="auto"/>
            <w:bottom w:val="none" w:sz="0" w:space="0" w:color="auto"/>
            <w:right w:val="none" w:sz="0" w:space="0" w:color="auto"/>
          </w:divBdr>
        </w:div>
        <w:div w:id="1027409258">
          <w:marLeft w:val="640"/>
          <w:marRight w:val="0"/>
          <w:marTop w:val="0"/>
          <w:marBottom w:val="0"/>
          <w:divBdr>
            <w:top w:val="none" w:sz="0" w:space="0" w:color="auto"/>
            <w:left w:val="none" w:sz="0" w:space="0" w:color="auto"/>
            <w:bottom w:val="none" w:sz="0" w:space="0" w:color="auto"/>
            <w:right w:val="none" w:sz="0" w:space="0" w:color="auto"/>
          </w:divBdr>
        </w:div>
        <w:div w:id="1028489099">
          <w:marLeft w:val="640"/>
          <w:marRight w:val="0"/>
          <w:marTop w:val="0"/>
          <w:marBottom w:val="0"/>
          <w:divBdr>
            <w:top w:val="none" w:sz="0" w:space="0" w:color="auto"/>
            <w:left w:val="none" w:sz="0" w:space="0" w:color="auto"/>
            <w:bottom w:val="none" w:sz="0" w:space="0" w:color="auto"/>
            <w:right w:val="none" w:sz="0" w:space="0" w:color="auto"/>
          </w:divBdr>
        </w:div>
        <w:div w:id="1038168038">
          <w:marLeft w:val="640"/>
          <w:marRight w:val="0"/>
          <w:marTop w:val="0"/>
          <w:marBottom w:val="0"/>
          <w:divBdr>
            <w:top w:val="none" w:sz="0" w:space="0" w:color="auto"/>
            <w:left w:val="none" w:sz="0" w:space="0" w:color="auto"/>
            <w:bottom w:val="none" w:sz="0" w:space="0" w:color="auto"/>
            <w:right w:val="none" w:sz="0" w:space="0" w:color="auto"/>
          </w:divBdr>
        </w:div>
        <w:div w:id="1051347226">
          <w:marLeft w:val="640"/>
          <w:marRight w:val="0"/>
          <w:marTop w:val="0"/>
          <w:marBottom w:val="0"/>
          <w:divBdr>
            <w:top w:val="none" w:sz="0" w:space="0" w:color="auto"/>
            <w:left w:val="none" w:sz="0" w:space="0" w:color="auto"/>
            <w:bottom w:val="none" w:sz="0" w:space="0" w:color="auto"/>
            <w:right w:val="none" w:sz="0" w:space="0" w:color="auto"/>
          </w:divBdr>
        </w:div>
        <w:div w:id="1074863736">
          <w:marLeft w:val="640"/>
          <w:marRight w:val="0"/>
          <w:marTop w:val="0"/>
          <w:marBottom w:val="0"/>
          <w:divBdr>
            <w:top w:val="none" w:sz="0" w:space="0" w:color="auto"/>
            <w:left w:val="none" w:sz="0" w:space="0" w:color="auto"/>
            <w:bottom w:val="none" w:sz="0" w:space="0" w:color="auto"/>
            <w:right w:val="none" w:sz="0" w:space="0" w:color="auto"/>
          </w:divBdr>
        </w:div>
        <w:div w:id="1081293538">
          <w:marLeft w:val="640"/>
          <w:marRight w:val="0"/>
          <w:marTop w:val="0"/>
          <w:marBottom w:val="0"/>
          <w:divBdr>
            <w:top w:val="none" w:sz="0" w:space="0" w:color="auto"/>
            <w:left w:val="none" w:sz="0" w:space="0" w:color="auto"/>
            <w:bottom w:val="none" w:sz="0" w:space="0" w:color="auto"/>
            <w:right w:val="none" w:sz="0" w:space="0" w:color="auto"/>
          </w:divBdr>
        </w:div>
        <w:div w:id="1084646913">
          <w:marLeft w:val="640"/>
          <w:marRight w:val="0"/>
          <w:marTop w:val="0"/>
          <w:marBottom w:val="0"/>
          <w:divBdr>
            <w:top w:val="none" w:sz="0" w:space="0" w:color="auto"/>
            <w:left w:val="none" w:sz="0" w:space="0" w:color="auto"/>
            <w:bottom w:val="none" w:sz="0" w:space="0" w:color="auto"/>
            <w:right w:val="none" w:sz="0" w:space="0" w:color="auto"/>
          </w:divBdr>
        </w:div>
        <w:div w:id="1089231617">
          <w:marLeft w:val="640"/>
          <w:marRight w:val="0"/>
          <w:marTop w:val="0"/>
          <w:marBottom w:val="0"/>
          <w:divBdr>
            <w:top w:val="none" w:sz="0" w:space="0" w:color="auto"/>
            <w:left w:val="none" w:sz="0" w:space="0" w:color="auto"/>
            <w:bottom w:val="none" w:sz="0" w:space="0" w:color="auto"/>
            <w:right w:val="none" w:sz="0" w:space="0" w:color="auto"/>
          </w:divBdr>
        </w:div>
        <w:div w:id="1118448310">
          <w:marLeft w:val="640"/>
          <w:marRight w:val="0"/>
          <w:marTop w:val="0"/>
          <w:marBottom w:val="0"/>
          <w:divBdr>
            <w:top w:val="none" w:sz="0" w:space="0" w:color="auto"/>
            <w:left w:val="none" w:sz="0" w:space="0" w:color="auto"/>
            <w:bottom w:val="none" w:sz="0" w:space="0" w:color="auto"/>
            <w:right w:val="none" w:sz="0" w:space="0" w:color="auto"/>
          </w:divBdr>
        </w:div>
        <w:div w:id="1125536886">
          <w:marLeft w:val="640"/>
          <w:marRight w:val="0"/>
          <w:marTop w:val="0"/>
          <w:marBottom w:val="0"/>
          <w:divBdr>
            <w:top w:val="none" w:sz="0" w:space="0" w:color="auto"/>
            <w:left w:val="none" w:sz="0" w:space="0" w:color="auto"/>
            <w:bottom w:val="none" w:sz="0" w:space="0" w:color="auto"/>
            <w:right w:val="none" w:sz="0" w:space="0" w:color="auto"/>
          </w:divBdr>
        </w:div>
        <w:div w:id="1142236539">
          <w:marLeft w:val="640"/>
          <w:marRight w:val="0"/>
          <w:marTop w:val="0"/>
          <w:marBottom w:val="0"/>
          <w:divBdr>
            <w:top w:val="none" w:sz="0" w:space="0" w:color="auto"/>
            <w:left w:val="none" w:sz="0" w:space="0" w:color="auto"/>
            <w:bottom w:val="none" w:sz="0" w:space="0" w:color="auto"/>
            <w:right w:val="none" w:sz="0" w:space="0" w:color="auto"/>
          </w:divBdr>
        </w:div>
        <w:div w:id="1145245034">
          <w:marLeft w:val="640"/>
          <w:marRight w:val="0"/>
          <w:marTop w:val="0"/>
          <w:marBottom w:val="0"/>
          <w:divBdr>
            <w:top w:val="none" w:sz="0" w:space="0" w:color="auto"/>
            <w:left w:val="none" w:sz="0" w:space="0" w:color="auto"/>
            <w:bottom w:val="none" w:sz="0" w:space="0" w:color="auto"/>
            <w:right w:val="none" w:sz="0" w:space="0" w:color="auto"/>
          </w:divBdr>
        </w:div>
        <w:div w:id="1151409590">
          <w:marLeft w:val="640"/>
          <w:marRight w:val="0"/>
          <w:marTop w:val="0"/>
          <w:marBottom w:val="0"/>
          <w:divBdr>
            <w:top w:val="none" w:sz="0" w:space="0" w:color="auto"/>
            <w:left w:val="none" w:sz="0" w:space="0" w:color="auto"/>
            <w:bottom w:val="none" w:sz="0" w:space="0" w:color="auto"/>
            <w:right w:val="none" w:sz="0" w:space="0" w:color="auto"/>
          </w:divBdr>
        </w:div>
        <w:div w:id="1153717773">
          <w:marLeft w:val="640"/>
          <w:marRight w:val="0"/>
          <w:marTop w:val="0"/>
          <w:marBottom w:val="0"/>
          <w:divBdr>
            <w:top w:val="none" w:sz="0" w:space="0" w:color="auto"/>
            <w:left w:val="none" w:sz="0" w:space="0" w:color="auto"/>
            <w:bottom w:val="none" w:sz="0" w:space="0" w:color="auto"/>
            <w:right w:val="none" w:sz="0" w:space="0" w:color="auto"/>
          </w:divBdr>
        </w:div>
        <w:div w:id="1155485541">
          <w:marLeft w:val="640"/>
          <w:marRight w:val="0"/>
          <w:marTop w:val="0"/>
          <w:marBottom w:val="0"/>
          <w:divBdr>
            <w:top w:val="none" w:sz="0" w:space="0" w:color="auto"/>
            <w:left w:val="none" w:sz="0" w:space="0" w:color="auto"/>
            <w:bottom w:val="none" w:sz="0" w:space="0" w:color="auto"/>
            <w:right w:val="none" w:sz="0" w:space="0" w:color="auto"/>
          </w:divBdr>
        </w:div>
        <w:div w:id="1174034750">
          <w:marLeft w:val="640"/>
          <w:marRight w:val="0"/>
          <w:marTop w:val="0"/>
          <w:marBottom w:val="0"/>
          <w:divBdr>
            <w:top w:val="none" w:sz="0" w:space="0" w:color="auto"/>
            <w:left w:val="none" w:sz="0" w:space="0" w:color="auto"/>
            <w:bottom w:val="none" w:sz="0" w:space="0" w:color="auto"/>
            <w:right w:val="none" w:sz="0" w:space="0" w:color="auto"/>
          </w:divBdr>
        </w:div>
        <w:div w:id="1177503527">
          <w:marLeft w:val="640"/>
          <w:marRight w:val="0"/>
          <w:marTop w:val="0"/>
          <w:marBottom w:val="0"/>
          <w:divBdr>
            <w:top w:val="none" w:sz="0" w:space="0" w:color="auto"/>
            <w:left w:val="none" w:sz="0" w:space="0" w:color="auto"/>
            <w:bottom w:val="none" w:sz="0" w:space="0" w:color="auto"/>
            <w:right w:val="none" w:sz="0" w:space="0" w:color="auto"/>
          </w:divBdr>
        </w:div>
        <w:div w:id="1181434954">
          <w:marLeft w:val="640"/>
          <w:marRight w:val="0"/>
          <w:marTop w:val="0"/>
          <w:marBottom w:val="0"/>
          <w:divBdr>
            <w:top w:val="none" w:sz="0" w:space="0" w:color="auto"/>
            <w:left w:val="none" w:sz="0" w:space="0" w:color="auto"/>
            <w:bottom w:val="none" w:sz="0" w:space="0" w:color="auto"/>
            <w:right w:val="none" w:sz="0" w:space="0" w:color="auto"/>
          </w:divBdr>
        </w:div>
        <w:div w:id="1187015394">
          <w:marLeft w:val="640"/>
          <w:marRight w:val="0"/>
          <w:marTop w:val="0"/>
          <w:marBottom w:val="0"/>
          <w:divBdr>
            <w:top w:val="none" w:sz="0" w:space="0" w:color="auto"/>
            <w:left w:val="none" w:sz="0" w:space="0" w:color="auto"/>
            <w:bottom w:val="none" w:sz="0" w:space="0" w:color="auto"/>
            <w:right w:val="none" w:sz="0" w:space="0" w:color="auto"/>
          </w:divBdr>
        </w:div>
        <w:div w:id="1189031033">
          <w:marLeft w:val="640"/>
          <w:marRight w:val="0"/>
          <w:marTop w:val="0"/>
          <w:marBottom w:val="0"/>
          <w:divBdr>
            <w:top w:val="none" w:sz="0" w:space="0" w:color="auto"/>
            <w:left w:val="none" w:sz="0" w:space="0" w:color="auto"/>
            <w:bottom w:val="none" w:sz="0" w:space="0" w:color="auto"/>
            <w:right w:val="none" w:sz="0" w:space="0" w:color="auto"/>
          </w:divBdr>
        </w:div>
        <w:div w:id="1214388988">
          <w:marLeft w:val="640"/>
          <w:marRight w:val="0"/>
          <w:marTop w:val="0"/>
          <w:marBottom w:val="0"/>
          <w:divBdr>
            <w:top w:val="none" w:sz="0" w:space="0" w:color="auto"/>
            <w:left w:val="none" w:sz="0" w:space="0" w:color="auto"/>
            <w:bottom w:val="none" w:sz="0" w:space="0" w:color="auto"/>
            <w:right w:val="none" w:sz="0" w:space="0" w:color="auto"/>
          </w:divBdr>
        </w:div>
        <w:div w:id="1220285602">
          <w:marLeft w:val="640"/>
          <w:marRight w:val="0"/>
          <w:marTop w:val="0"/>
          <w:marBottom w:val="0"/>
          <w:divBdr>
            <w:top w:val="none" w:sz="0" w:space="0" w:color="auto"/>
            <w:left w:val="none" w:sz="0" w:space="0" w:color="auto"/>
            <w:bottom w:val="none" w:sz="0" w:space="0" w:color="auto"/>
            <w:right w:val="none" w:sz="0" w:space="0" w:color="auto"/>
          </w:divBdr>
        </w:div>
        <w:div w:id="1229539520">
          <w:marLeft w:val="640"/>
          <w:marRight w:val="0"/>
          <w:marTop w:val="0"/>
          <w:marBottom w:val="0"/>
          <w:divBdr>
            <w:top w:val="none" w:sz="0" w:space="0" w:color="auto"/>
            <w:left w:val="none" w:sz="0" w:space="0" w:color="auto"/>
            <w:bottom w:val="none" w:sz="0" w:space="0" w:color="auto"/>
            <w:right w:val="none" w:sz="0" w:space="0" w:color="auto"/>
          </w:divBdr>
        </w:div>
        <w:div w:id="1241871989">
          <w:marLeft w:val="640"/>
          <w:marRight w:val="0"/>
          <w:marTop w:val="0"/>
          <w:marBottom w:val="0"/>
          <w:divBdr>
            <w:top w:val="none" w:sz="0" w:space="0" w:color="auto"/>
            <w:left w:val="none" w:sz="0" w:space="0" w:color="auto"/>
            <w:bottom w:val="none" w:sz="0" w:space="0" w:color="auto"/>
            <w:right w:val="none" w:sz="0" w:space="0" w:color="auto"/>
          </w:divBdr>
        </w:div>
        <w:div w:id="1242327714">
          <w:marLeft w:val="640"/>
          <w:marRight w:val="0"/>
          <w:marTop w:val="0"/>
          <w:marBottom w:val="0"/>
          <w:divBdr>
            <w:top w:val="none" w:sz="0" w:space="0" w:color="auto"/>
            <w:left w:val="none" w:sz="0" w:space="0" w:color="auto"/>
            <w:bottom w:val="none" w:sz="0" w:space="0" w:color="auto"/>
            <w:right w:val="none" w:sz="0" w:space="0" w:color="auto"/>
          </w:divBdr>
        </w:div>
        <w:div w:id="1262836554">
          <w:marLeft w:val="640"/>
          <w:marRight w:val="0"/>
          <w:marTop w:val="0"/>
          <w:marBottom w:val="0"/>
          <w:divBdr>
            <w:top w:val="none" w:sz="0" w:space="0" w:color="auto"/>
            <w:left w:val="none" w:sz="0" w:space="0" w:color="auto"/>
            <w:bottom w:val="none" w:sz="0" w:space="0" w:color="auto"/>
            <w:right w:val="none" w:sz="0" w:space="0" w:color="auto"/>
          </w:divBdr>
        </w:div>
        <w:div w:id="1282298033">
          <w:marLeft w:val="640"/>
          <w:marRight w:val="0"/>
          <w:marTop w:val="0"/>
          <w:marBottom w:val="0"/>
          <w:divBdr>
            <w:top w:val="none" w:sz="0" w:space="0" w:color="auto"/>
            <w:left w:val="none" w:sz="0" w:space="0" w:color="auto"/>
            <w:bottom w:val="none" w:sz="0" w:space="0" w:color="auto"/>
            <w:right w:val="none" w:sz="0" w:space="0" w:color="auto"/>
          </w:divBdr>
        </w:div>
        <w:div w:id="1285235475">
          <w:marLeft w:val="640"/>
          <w:marRight w:val="0"/>
          <w:marTop w:val="0"/>
          <w:marBottom w:val="0"/>
          <w:divBdr>
            <w:top w:val="none" w:sz="0" w:space="0" w:color="auto"/>
            <w:left w:val="none" w:sz="0" w:space="0" w:color="auto"/>
            <w:bottom w:val="none" w:sz="0" w:space="0" w:color="auto"/>
            <w:right w:val="none" w:sz="0" w:space="0" w:color="auto"/>
          </w:divBdr>
        </w:div>
        <w:div w:id="1300307443">
          <w:marLeft w:val="640"/>
          <w:marRight w:val="0"/>
          <w:marTop w:val="0"/>
          <w:marBottom w:val="0"/>
          <w:divBdr>
            <w:top w:val="none" w:sz="0" w:space="0" w:color="auto"/>
            <w:left w:val="none" w:sz="0" w:space="0" w:color="auto"/>
            <w:bottom w:val="none" w:sz="0" w:space="0" w:color="auto"/>
            <w:right w:val="none" w:sz="0" w:space="0" w:color="auto"/>
          </w:divBdr>
        </w:div>
        <w:div w:id="1311909101">
          <w:marLeft w:val="640"/>
          <w:marRight w:val="0"/>
          <w:marTop w:val="0"/>
          <w:marBottom w:val="0"/>
          <w:divBdr>
            <w:top w:val="none" w:sz="0" w:space="0" w:color="auto"/>
            <w:left w:val="none" w:sz="0" w:space="0" w:color="auto"/>
            <w:bottom w:val="none" w:sz="0" w:space="0" w:color="auto"/>
            <w:right w:val="none" w:sz="0" w:space="0" w:color="auto"/>
          </w:divBdr>
        </w:div>
        <w:div w:id="1325628166">
          <w:marLeft w:val="640"/>
          <w:marRight w:val="0"/>
          <w:marTop w:val="0"/>
          <w:marBottom w:val="0"/>
          <w:divBdr>
            <w:top w:val="none" w:sz="0" w:space="0" w:color="auto"/>
            <w:left w:val="none" w:sz="0" w:space="0" w:color="auto"/>
            <w:bottom w:val="none" w:sz="0" w:space="0" w:color="auto"/>
            <w:right w:val="none" w:sz="0" w:space="0" w:color="auto"/>
          </w:divBdr>
        </w:div>
        <w:div w:id="1331106498">
          <w:marLeft w:val="640"/>
          <w:marRight w:val="0"/>
          <w:marTop w:val="0"/>
          <w:marBottom w:val="0"/>
          <w:divBdr>
            <w:top w:val="none" w:sz="0" w:space="0" w:color="auto"/>
            <w:left w:val="none" w:sz="0" w:space="0" w:color="auto"/>
            <w:bottom w:val="none" w:sz="0" w:space="0" w:color="auto"/>
            <w:right w:val="none" w:sz="0" w:space="0" w:color="auto"/>
          </w:divBdr>
        </w:div>
        <w:div w:id="1332291373">
          <w:marLeft w:val="640"/>
          <w:marRight w:val="0"/>
          <w:marTop w:val="0"/>
          <w:marBottom w:val="0"/>
          <w:divBdr>
            <w:top w:val="none" w:sz="0" w:space="0" w:color="auto"/>
            <w:left w:val="none" w:sz="0" w:space="0" w:color="auto"/>
            <w:bottom w:val="none" w:sz="0" w:space="0" w:color="auto"/>
            <w:right w:val="none" w:sz="0" w:space="0" w:color="auto"/>
          </w:divBdr>
        </w:div>
        <w:div w:id="1337466057">
          <w:marLeft w:val="640"/>
          <w:marRight w:val="0"/>
          <w:marTop w:val="0"/>
          <w:marBottom w:val="0"/>
          <w:divBdr>
            <w:top w:val="none" w:sz="0" w:space="0" w:color="auto"/>
            <w:left w:val="none" w:sz="0" w:space="0" w:color="auto"/>
            <w:bottom w:val="none" w:sz="0" w:space="0" w:color="auto"/>
            <w:right w:val="none" w:sz="0" w:space="0" w:color="auto"/>
          </w:divBdr>
        </w:div>
        <w:div w:id="1343974689">
          <w:marLeft w:val="640"/>
          <w:marRight w:val="0"/>
          <w:marTop w:val="0"/>
          <w:marBottom w:val="0"/>
          <w:divBdr>
            <w:top w:val="none" w:sz="0" w:space="0" w:color="auto"/>
            <w:left w:val="none" w:sz="0" w:space="0" w:color="auto"/>
            <w:bottom w:val="none" w:sz="0" w:space="0" w:color="auto"/>
            <w:right w:val="none" w:sz="0" w:space="0" w:color="auto"/>
          </w:divBdr>
        </w:div>
        <w:div w:id="1344044318">
          <w:marLeft w:val="640"/>
          <w:marRight w:val="0"/>
          <w:marTop w:val="0"/>
          <w:marBottom w:val="0"/>
          <w:divBdr>
            <w:top w:val="none" w:sz="0" w:space="0" w:color="auto"/>
            <w:left w:val="none" w:sz="0" w:space="0" w:color="auto"/>
            <w:bottom w:val="none" w:sz="0" w:space="0" w:color="auto"/>
            <w:right w:val="none" w:sz="0" w:space="0" w:color="auto"/>
          </w:divBdr>
        </w:div>
        <w:div w:id="1359113968">
          <w:marLeft w:val="640"/>
          <w:marRight w:val="0"/>
          <w:marTop w:val="0"/>
          <w:marBottom w:val="0"/>
          <w:divBdr>
            <w:top w:val="none" w:sz="0" w:space="0" w:color="auto"/>
            <w:left w:val="none" w:sz="0" w:space="0" w:color="auto"/>
            <w:bottom w:val="none" w:sz="0" w:space="0" w:color="auto"/>
            <w:right w:val="none" w:sz="0" w:space="0" w:color="auto"/>
          </w:divBdr>
        </w:div>
        <w:div w:id="1383098174">
          <w:marLeft w:val="640"/>
          <w:marRight w:val="0"/>
          <w:marTop w:val="0"/>
          <w:marBottom w:val="0"/>
          <w:divBdr>
            <w:top w:val="none" w:sz="0" w:space="0" w:color="auto"/>
            <w:left w:val="none" w:sz="0" w:space="0" w:color="auto"/>
            <w:bottom w:val="none" w:sz="0" w:space="0" w:color="auto"/>
            <w:right w:val="none" w:sz="0" w:space="0" w:color="auto"/>
          </w:divBdr>
        </w:div>
        <w:div w:id="1403523636">
          <w:marLeft w:val="640"/>
          <w:marRight w:val="0"/>
          <w:marTop w:val="0"/>
          <w:marBottom w:val="0"/>
          <w:divBdr>
            <w:top w:val="none" w:sz="0" w:space="0" w:color="auto"/>
            <w:left w:val="none" w:sz="0" w:space="0" w:color="auto"/>
            <w:bottom w:val="none" w:sz="0" w:space="0" w:color="auto"/>
            <w:right w:val="none" w:sz="0" w:space="0" w:color="auto"/>
          </w:divBdr>
        </w:div>
        <w:div w:id="1420717155">
          <w:marLeft w:val="640"/>
          <w:marRight w:val="0"/>
          <w:marTop w:val="0"/>
          <w:marBottom w:val="0"/>
          <w:divBdr>
            <w:top w:val="none" w:sz="0" w:space="0" w:color="auto"/>
            <w:left w:val="none" w:sz="0" w:space="0" w:color="auto"/>
            <w:bottom w:val="none" w:sz="0" w:space="0" w:color="auto"/>
            <w:right w:val="none" w:sz="0" w:space="0" w:color="auto"/>
          </w:divBdr>
        </w:div>
        <w:div w:id="1432051223">
          <w:marLeft w:val="640"/>
          <w:marRight w:val="0"/>
          <w:marTop w:val="0"/>
          <w:marBottom w:val="0"/>
          <w:divBdr>
            <w:top w:val="none" w:sz="0" w:space="0" w:color="auto"/>
            <w:left w:val="none" w:sz="0" w:space="0" w:color="auto"/>
            <w:bottom w:val="none" w:sz="0" w:space="0" w:color="auto"/>
            <w:right w:val="none" w:sz="0" w:space="0" w:color="auto"/>
          </w:divBdr>
        </w:div>
        <w:div w:id="1457483272">
          <w:marLeft w:val="640"/>
          <w:marRight w:val="0"/>
          <w:marTop w:val="0"/>
          <w:marBottom w:val="0"/>
          <w:divBdr>
            <w:top w:val="none" w:sz="0" w:space="0" w:color="auto"/>
            <w:left w:val="none" w:sz="0" w:space="0" w:color="auto"/>
            <w:bottom w:val="none" w:sz="0" w:space="0" w:color="auto"/>
            <w:right w:val="none" w:sz="0" w:space="0" w:color="auto"/>
          </w:divBdr>
        </w:div>
        <w:div w:id="1474326234">
          <w:marLeft w:val="640"/>
          <w:marRight w:val="0"/>
          <w:marTop w:val="0"/>
          <w:marBottom w:val="0"/>
          <w:divBdr>
            <w:top w:val="none" w:sz="0" w:space="0" w:color="auto"/>
            <w:left w:val="none" w:sz="0" w:space="0" w:color="auto"/>
            <w:bottom w:val="none" w:sz="0" w:space="0" w:color="auto"/>
            <w:right w:val="none" w:sz="0" w:space="0" w:color="auto"/>
          </w:divBdr>
        </w:div>
        <w:div w:id="1478107905">
          <w:marLeft w:val="640"/>
          <w:marRight w:val="0"/>
          <w:marTop w:val="0"/>
          <w:marBottom w:val="0"/>
          <w:divBdr>
            <w:top w:val="none" w:sz="0" w:space="0" w:color="auto"/>
            <w:left w:val="none" w:sz="0" w:space="0" w:color="auto"/>
            <w:bottom w:val="none" w:sz="0" w:space="0" w:color="auto"/>
            <w:right w:val="none" w:sz="0" w:space="0" w:color="auto"/>
          </w:divBdr>
        </w:div>
        <w:div w:id="1479566155">
          <w:marLeft w:val="640"/>
          <w:marRight w:val="0"/>
          <w:marTop w:val="0"/>
          <w:marBottom w:val="0"/>
          <w:divBdr>
            <w:top w:val="none" w:sz="0" w:space="0" w:color="auto"/>
            <w:left w:val="none" w:sz="0" w:space="0" w:color="auto"/>
            <w:bottom w:val="none" w:sz="0" w:space="0" w:color="auto"/>
            <w:right w:val="none" w:sz="0" w:space="0" w:color="auto"/>
          </w:divBdr>
        </w:div>
        <w:div w:id="1521044350">
          <w:marLeft w:val="640"/>
          <w:marRight w:val="0"/>
          <w:marTop w:val="0"/>
          <w:marBottom w:val="0"/>
          <w:divBdr>
            <w:top w:val="none" w:sz="0" w:space="0" w:color="auto"/>
            <w:left w:val="none" w:sz="0" w:space="0" w:color="auto"/>
            <w:bottom w:val="none" w:sz="0" w:space="0" w:color="auto"/>
            <w:right w:val="none" w:sz="0" w:space="0" w:color="auto"/>
          </w:divBdr>
        </w:div>
        <w:div w:id="1541818184">
          <w:marLeft w:val="640"/>
          <w:marRight w:val="0"/>
          <w:marTop w:val="0"/>
          <w:marBottom w:val="0"/>
          <w:divBdr>
            <w:top w:val="none" w:sz="0" w:space="0" w:color="auto"/>
            <w:left w:val="none" w:sz="0" w:space="0" w:color="auto"/>
            <w:bottom w:val="none" w:sz="0" w:space="0" w:color="auto"/>
            <w:right w:val="none" w:sz="0" w:space="0" w:color="auto"/>
          </w:divBdr>
        </w:div>
        <w:div w:id="1550876186">
          <w:marLeft w:val="640"/>
          <w:marRight w:val="0"/>
          <w:marTop w:val="0"/>
          <w:marBottom w:val="0"/>
          <w:divBdr>
            <w:top w:val="none" w:sz="0" w:space="0" w:color="auto"/>
            <w:left w:val="none" w:sz="0" w:space="0" w:color="auto"/>
            <w:bottom w:val="none" w:sz="0" w:space="0" w:color="auto"/>
            <w:right w:val="none" w:sz="0" w:space="0" w:color="auto"/>
          </w:divBdr>
        </w:div>
        <w:div w:id="1574657604">
          <w:marLeft w:val="640"/>
          <w:marRight w:val="0"/>
          <w:marTop w:val="0"/>
          <w:marBottom w:val="0"/>
          <w:divBdr>
            <w:top w:val="none" w:sz="0" w:space="0" w:color="auto"/>
            <w:left w:val="none" w:sz="0" w:space="0" w:color="auto"/>
            <w:bottom w:val="none" w:sz="0" w:space="0" w:color="auto"/>
            <w:right w:val="none" w:sz="0" w:space="0" w:color="auto"/>
          </w:divBdr>
        </w:div>
        <w:div w:id="1591236514">
          <w:marLeft w:val="640"/>
          <w:marRight w:val="0"/>
          <w:marTop w:val="0"/>
          <w:marBottom w:val="0"/>
          <w:divBdr>
            <w:top w:val="none" w:sz="0" w:space="0" w:color="auto"/>
            <w:left w:val="none" w:sz="0" w:space="0" w:color="auto"/>
            <w:bottom w:val="none" w:sz="0" w:space="0" w:color="auto"/>
            <w:right w:val="none" w:sz="0" w:space="0" w:color="auto"/>
          </w:divBdr>
        </w:div>
        <w:div w:id="1592078264">
          <w:marLeft w:val="640"/>
          <w:marRight w:val="0"/>
          <w:marTop w:val="0"/>
          <w:marBottom w:val="0"/>
          <w:divBdr>
            <w:top w:val="none" w:sz="0" w:space="0" w:color="auto"/>
            <w:left w:val="none" w:sz="0" w:space="0" w:color="auto"/>
            <w:bottom w:val="none" w:sz="0" w:space="0" w:color="auto"/>
            <w:right w:val="none" w:sz="0" w:space="0" w:color="auto"/>
          </w:divBdr>
        </w:div>
        <w:div w:id="1596476685">
          <w:marLeft w:val="640"/>
          <w:marRight w:val="0"/>
          <w:marTop w:val="0"/>
          <w:marBottom w:val="0"/>
          <w:divBdr>
            <w:top w:val="none" w:sz="0" w:space="0" w:color="auto"/>
            <w:left w:val="none" w:sz="0" w:space="0" w:color="auto"/>
            <w:bottom w:val="none" w:sz="0" w:space="0" w:color="auto"/>
            <w:right w:val="none" w:sz="0" w:space="0" w:color="auto"/>
          </w:divBdr>
        </w:div>
        <w:div w:id="1601794751">
          <w:marLeft w:val="640"/>
          <w:marRight w:val="0"/>
          <w:marTop w:val="0"/>
          <w:marBottom w:val="0"/>
          <w:divBdr>
            <w:top w:val="none" w:sz="0" w:space="0" w:color="auto"/>
            <w:left w:val="none" w:sz="0" w:space="0" w:color="auto"/>
            <w:bottom w:val="none" w:sz="0" w:space="0" w:color="auto"/>
            <w:right w:val="none" w:sz="0" w:space="0" w:color="auto"/>
          </w:divBdr>
        </w:div>
        <w:div w:id="1604458952">
          <w:marLeft w:val="640"/>
          <w:marRight w:val="0"/>
          <w:marTop w:val="0"/>
          <w:marBottom w:val="0"/>
          <w:divBdr>
            <w:top w:val="none" w:sz="0" w:space="0" w:color="auto"/>
            <w:left w:val="none" w:sz="0" w:space="0" w:color="auto"/>
            <w:bottom w:val="none" w:sz="0" w:space="0" w:color="auto"/>
            <w:right w:val="none" w:sz="0" w:space="0" w:color="auto"/>
          </w:divBdr>
        </w:div>
        <w:div w:id="1620187431">
          <w:marLeft w:val="640"/>
          <w:marRight w:val="0"/>
          <w:marTop w:val="0"/>
          <w:marBottom w:val="0"/>
          <w:divBdr>
            <w:top w:val="none" w:sz="0" w:space="0" w:color="auto"/>
            <w:left w:val="none" w:sz="0" w:space="0" w:color="auto"/>
            <w:bottom w:val="none" w:sz="0" w:space="0" w:color="auto"/>
            <w:right w:val="none" w:sz="0" w:space="0" w:color="auto"/>
          </w:divBdr>
        </w:div>
        <w:div w:id="1653410971">
          <w:marLeft w:val="640"/>
          <w:marRight w:val="0"/>
          <w:marTop w:val="0"/>
          <w:marBottom w:val="0"/>
          <w:divBdr>
            <w:top w:val="none" w:sz="0" w:space="0" w:color="auto"/>
            <w:left w:val="none" w:sz="0" w:space="0" w:color="auto"/>
            <w:bottom w:val="none" w:sz="0" w:space="0" w:color="auto"/>
            <w:right w:val="none" w:sz="0" w:space="0" w:color="auto"/>
          </w:divBdr>
        </w:div>
        <w:div w:id="1675374926">
          <w:marLeft w:val="640"/>
          <w:marRight w:val="0"/>
          <w:marTop w:val="0"/>
          <w:marBottom w:val="0"/>
          <w:divBdr>
            <w:top w:val="none" w:sz="0" w:space="0" w:color="auto"/>
            <w:left w:val="none" w:sz="0" w:space="0" w:color="auto"/>
            <w:bottom w:val="none" w:sz="0" w:space="0" w:color="auto"/>
            <w:right w:val="none" w:sz="0" w:space="0" w:color="auto"/>
          </w:divBdr>
        </w:div>
        <w:div w:id="1690908305">
          <w:marLeft w:val="640"/>
          <w:marRight w:val="0"/>
          <w:marTop w:val="0"/>
          <w:marBottom w:val="0"/>
          <w:divBdr>
            <w:top w:val="none" w:sz="0" w:space="0" w:color="auto"/>
            <w:left w:val="none" w:sz="0" w:space="0" w:color="auto"/>
            <w:bottom w:val="none" w:sz="0" w:space="0" w:color="auto"/>
            <w:right w:val="none" w:sz="0" w:space="0" w:color="auto"/>
          </w:divBdr>
        </w:div>
        <w:div w:id="1693872787">
          <w:marLeft w:val="640"/>
          <w:marRight w:val="0"/>
          <w:marTop w:val="0"/>
          <w:marBottom w:val="0"/>
          <w:divBdr>
            <w:top w:val="none" w:sz="0" w:space="0" w:color="auto"/>
            <w:left w:val="none" w:sz="0" w:space="0" w:color="auto"/>
            <w:bottom w:val="none" w:sz="0" w:space="0" w:color="auto"/>
            <w:right w:val="none" w:sz="0" w:space="0" w:color="auto"/>
          </w:divBdr>
        </w:div>
        <w:div w:id="1699116581">
          <w:marLeft w:val="640"/>
          <w:marRight w:val="0"/>
          <w:marTop w:val="0"/>
          <w:marBottom w:val="0"/>
          <w:divBdr>
            <w:top w:val="none" w:sz="0" w:space="0" w:color="auto"/>
            <w:left w:val="none" w:sz="0" w:space="0" w:color="auto"/>
            <w:bottom w:val="none" w:sz="0" w:space="0" w:color="auto"/>
            <w:right w:val="none" w:sz="0" w:space="0" w:color="auto"/>
          </w:divBdr>
        </w:div>
        <w:div w:id="1706251423">
          <w:marLeft w:val="640"/>
          <w:marRight w:val="0"/>
          <w:marTop w:val="0"/>
          <w:marBottom w:val="0"/>
          <w:divBdr>
            <w:top w:val="none" w:sz="0" w:space="0" w:color="auto"/>
            <w:left w:val="none" w:sz="0" w:space="0" w:color="auto"/>
            <w:bottom w:val="none" w:sz="0" w:space="0" w:color="auto"/>
            <w:right w:val="none" w:sz="0" w:space="0" w:color="auto"/>
          </w:divBdr>
        </w:div>
        <w:div w:id="1710032714">
          <w:marLeft w:val="640"/>
          <w:marRight w:val="0"/>
          <w:marTop w:val="0"/>
          <w:marBottom w:val="0"/>
          <w:divBdr>
            <w:top w:val="none" w:sz="0" w:space="0" w:color="auto"/>
            <w:left w:val="none" w:sz="0" w:space="0" w:color="auto"/>
            <w:bottom w:val="none" w:sz="0" w:space="0" w:color="auto"/>
            <w:right w:val="none" w:sz="0" w:space="0" w:color="auto"/>
          </w:divBdr>
        </w:div>
        <w:div w:id="1713730482">
          <w:marLeft w:val="640"/>
          <w:marRight w:val="0"/>
          <w:marTop w:val="0"/>
          <w:marBottom w:val="0"/>
          <w:divBdr>
            <w:top w:val="none" w:sz="0" w:space="0" w:color="auto"/>
            <w:left w:val="none" w:sz="0" w:space="0" w:color="auto"/>
            <w:bottom w:val="none" w:sz="0" w:space="0" w:color="auto"/>
            <w:right w:val="none" w:sz="0" w:space="0" w:color="auto"/>
          </w:divBdr>
        </w:div>
        <w:div w:id="1713963911">
          <w:marLeft w:val="640"/>
          <w:marRight w:val="0"/>
          <w:marTop w:val="0"/>
          <w:marBottom w:val="0"/>
          <w:divBdr>
            <w:top w:val="none" w:sz="0" w:space="0" w:color="auto"/>
            <w:left w:val="none" w:sz="0" w:space="0" w:color="auto"/>
            <w:bottom w:val="none" w:sz="0" w:space="0" w:color="auto"/>
            <w:right w:val="none" w:sz="0" w:space="0" w:color="auto"/>
          </w:divBdr>
        </w:div>
        <w:div w:id="1761247026">
          <w:marLeft w:val="640"/>
          <w:marRight w:val="0"/>
          <w:marTop w:val="0"/>
          <w:marBottom w:val="0"/>
          <w:divBdr>
            <w:top w:val="none" w:sz="0" w:space="0" w:color="auto"/>
            <w:left w:val="none" w:sz="0" w:space="0" w:color="auto"/>
            <w:bottom w:val="none" w:sz="0" w:space="0" w:color="auto"/>
            <w:right w:val="none" w:sz="0" w:space="0" w:color="auto"/>
          </w:divBdr>
        </w:div>
        <w:div w:id="1767069389">
          <w:marLeft w:val="640"/>
          <w:marRight w:val="0"/>
          <w:marTop w:val="0"/>
          <w:marBottom w:val="0"/>
          <w:divBdr>
            <w:top w:val="none" w:sz="0" w:space="0" w:color="auto"/>
            <w:left w:val="none" w:sz="0" w:space="0" w:color="auto"/>
            <w:bottom w:val="none" w:sz="0" w:space="0" w:color="auto"/>
            <w:right w:val="none" w:sz="0" w:space="0" w:color="auto"/>
          </w:divBdr>
        </w:div>
        <w:div w:id="1768039609">
          <w:marLeft w:val="640"/>
          <w:marRight w:val="0"/>
          <w:marTop w:val="0"/>
          <w:marBottom w:val="0"/>
          <w:divBdr>
            <w:top w:val="none" w:sz="0" w:space="0" w:color="auto"/>
            <w:left w:val="none" w:sz="0" w:space="0" w:color="auto"/>
            <w:bottom w:val="none" w:sz="0" w:space="0" w:color="auto"/>
            <w:right w:val="none" w:sz="0" w:space="0" w:color="auto"/>
          </w:divBdr>
        </w:div>
        <w:div w:id="1783455744">
          <w:marLeft w:val="640"/>
          <w:marRight w:val="0"/>
          <w:marTop w:val="0"/>
          <w:marBottom w:val="0"/>
          <w:divBdr>
            <w:top w:val="none" w:sz="0" w:space="0" w:color="auto"/>
            <w:left w:val="none" w:sz="0" w:space="0" w:color="auto"/>
            <w:bottom w:val="none" w:sz="0" w:space="0" w:color="auto"/>
            <w:right w:val="none" w:sz="0" w:space="0" w:color="auto"/>
          </w:divBdr>
        </w:div>
        <w:div w:id="1799761877">
          <w:marLeft w:val="640"/>
          <w:marRight w:val="0"/>
          <w:marTop w:val="0"/>
          <w:marBottom w:val="0"/>
          <w:divBdr>
            <w:top w:val="none" w:sz="0" w:space="0" w:color="auto"/>
            <w:left w:val="none" w:sz="0" w:space="0" w:color="auto"/>
            <w:bottom w:val="none" w:sz="0" w:space="0" w:color="auto"/>
            <w:right w:val="none" w:sz="0" w:space="0" w:color="auto"/>
          </w:divBdr>
        </w:div>
        <w:div w:id="1801223433">
          <w:marLeft w:val="640"/>
          <w:marRight w:val="0"/>
          <w:marTop w:val="0"/>
          <w:marBottom w:val="0"/>
          <w:divBdr>
            <w:top w:val="none" w:sz="0" w:space="0" w:color="auto"/>
            <w:left w:val="none" w:sz="0" w:space="0" w:color="auto"/>
            <w:bottom w:val="none" w:sz="0" w:space="0" w:color="auto"/>
            <w:right w:val="none" w:sz="0" w:space="0" w:color="auto"/>
          </w:divBdr>
        </w:div>
        <w:div w:id="1806655676">
          <w:marLeft w:val="640"/>
          <w:marRight w:val="0"/>
          <w:marTop w:val="0"/>
          <w:marBottom w:val="0"/>
          <w:divBdr>
            <w:top w:val="none" w:sz="0" w:space="0" w:color="auto"/>
            <w:left w:val="none" w:sz="0" w:space="0" w:color="auto"/>
            <w:bottom w:val="none" w:sz="0" w:space="0" w:color="auto"/>
            <w:right w:val="none" w:sz="0" w:space="0" w:color="auto"/>
          </w:divBdr>
        </w:div>
        <w:div w:id="1831939660">
          <w:marLeft w:val="640"/>
          <w:marRight w:val="0"/>
          <w:marTop w:val="0"/>
          <w:marBottom w:val="0"/>
          <w:divBdr>
            <w:top w:val="none" w:sz="0" w:space="0" w:color="auto"/>
            <w:left w:val="none" w:sz="0" w:space="0" w:color="auto"/>
            <w:bottom w:val="none" w:sz="0" w:space="0" w:color="auto"/>
            <w:right w:val="none" w:sz="0" w:space="0" w:color="auto"/>
          </w:divBdr>
        </w:div>
        <w:div w:id="1834249166">
          <w:marLeft w:val="640"/>
          <w:marRight w:val="0"/>
          <w:marTop w:val="0"/>
          <w:marBottom w:val="0"/>
          <w:divBdr>
            <w:top w:val="none" w:sz="0" w:space="0" w:color="auto"/>
            <w:left w:val="none" w:sz="0" w:space="0" w:color="auto"/>
            <w:bottom w:val="none" w:sz="0" w:space="0" w:color="auto"/>
            <w:right w:val="none" w:sz="0" w:space="0" w:color="auto"/>
          </w:divBdr>
        </w:div>
        <w:div w:id="1841893274">
          <w:marLeft w:val="640"/>
          <w:marRight w:val="0"/>
          <w:marTop w:val="0"/>
          <w:marBottom w:val="0"/>
          <w:divBdr>
            <w:top w:val="none" w:sz="0" w:space="0" w:color="auto"/>
            <w:left w:val="none" w:sz="0" w:space="0" w:color="auto"/>
            <w:bottom w:val="none" w:sz="0" w:space="0" w:color="auto"/>
            <w:right w:val="none" w:sz="0" w:space="0" w:color="auto"/>
          </w:divBdr>
        </w:div>
        <w:div w:id="1865049803">
          <w:marLeft w:val="640"/>
          <w:marRight w:val="0"/>
          <w:marTop w:val="0"/>
          <w:marBottom w:val="0"/>
          <w:divBdr>
            <w:top w:val="none" w:sz="0" w:space="0" w:color="auto"/>
            <w:left w:val="none" w:sz="0" w:space="0" w:color="auto"/>
            <w:bottom w:val="none" w:sz="0" w:space="0" w:color="auto"/>
            <w:right w:val="none" w:sz="0" w:space="0" w:color="auto"/>
          </w:divBdr>
        </w:div>
        <w:div w:id="1908764195">
          <w:marLeft w:val="640"/>
          <w:marRight w:val="0"/>
          <w:marTop w:val="0"/>
          <w:marBottom w:val="0"/>
          <w:divBdr>
            <w:top w:val="none" w:sz="0" w:space="0" w:color="auto"/>
            <w:left w:val="none" w:sz="0" w:space="0" w:color="auto"/>
            <w:bottom w:val="none" w:sz="0" w:space="0" w:color="auto"/>
            <w:right w:val="none" w:sz="0" w:space="0" w:color="auto"/>
          </w:divBdr>
        </w:div>
        <w:div w:id="1916670157">
          <w:marLeft w:val="640"/>
          <w:marRight w:val="0"/>
          <w:marTop w:val="0"/>
          <w:marBottom w:val="0"/>
          <w:divBdr>
            <w:top w:val="none" w:sz="0" w:space="0" w:color="auto"/>
            <w:left w:val="none" w:sz="0" w:space="0" w:color="auto"/>
            <w:bottom w:val="none" w:sz="0" w:space="0" w:color="auto"/>
            <w:right w:val="none" w:sz="0" w:space="0" w:color="auto"/>
          </w:divBdr>
        </w:div>
        <w:div w:id="1930306076">
          <w:marLeft w:val="640"/>
          <w:marRight w:val="0"/>
          <w:marTop w:val="0"/>
          <w:marBottom w:val="0"/>
          <w:divBdr>
            <w:top w:val="none" w:sz="0" w:space="0" w:color="auto"/>
            <w:left w:val="none" w:sz="0" w:space="0" w:color="auto"/>
            <w:bottom w:val="none" w:sz="0" w:space="0" w:color="auto"/>
            <w:right w:val="none" w:sz="0" w:space="0" w:color="auto"/>
          </w:divBdr>
        </w:div>
        <w:div w:id="1959682505">
          <w:marLeft w:val="640"/>
          <w:marRight w:val="0"/>
          <w:marTop w:val="0"/>
          <w:marBottom w:val="0"/>
          <w:divBdr>
            <w:top w:val="none" w:sz="0" w:space="0" w:color="auto"/>
            <w:left w:val="none" w:sz="0" w:space="0" w:color="auto"/>
            <w:bottom w:val="none" w:sz="0" w:space="0" w:color="auto"/>
            <w:right w:val="none" w:sz="0" w:space="0" w:color="auto"/>
          </w:divBdr>
        </w:div>
        <w:div w:id="1972512788">
          <w:marLeft w:val="640"/>
          <w:marRight w:val="0"/>
          <w:marTop w:val="0"/>
          <w:marBottom w:val="0"/>
          <w:divBdr>
            <w:top w:val="none" w:sz="0" w:space="0" w:color="auto"/>
            <w:left w:val="none" w:sz="0" w:space="0" w:color="auto"/>
            <w:bottom w:val="none" w:sz="0" w:space="0" w:color="auto"/>
            <w:right w:val="none" w:sz="0" w:space="0" w:color="auto"/>
          </w:divBdr>
        </w:div>
        <w:div w:id="1993681993">
          <w:marLeft w:val="640"/>
          <w:marRight w:val="0"/>
          <w:marTop w:val="0"/>
          <w:marBottom w:val="0"/>
          <w:divBdr>
            <w:top w:val="none" w:sz="0" w:space="0" w:color="auto"/>
            <w:left w:val="none" w:sz="0" w:space="0" w:color="auto"/>
            <w:bottom w:val="none" w:sz="0" w:space="0" w:color="auto"/>
            <w:right w:val="none" w:sz="0" w:space="0" w:color="auto"/>
          </w:divBdr>
        </w:div>
        <w:div w:id="1999386004">
          <w:marLeft w:val="640"/>
          <w:marRight w:val="0"/>
          <w:marTop w:val="0"/>
          <w:marBottom w:val="0"/>
          <w:divBdr>
            <w:top w:val="none" w:sz="0" w:space="0" w:color="auto"/>
            <w:left w:val="none" w:sz="0" w:space="0" w:color="auto"/>
            <w:bottom w:val="none" w:sz="0" w:space="0" w:color="auto"/>
            <w:right w:val="none" w:sz="0" w:space="0" w:color="auto"/>
          </w:divBdr>
        </w:div>
        <w:div w:id="2009408866">
          <w:marLeft w:val="640"/>
          <w:marRight w:val="0"/>
          <w:marTop w:val="0"/>
          <w:marBottom w:val="0"/>
          <w:divBdr>
            <w:top w:val="none" w:sz="0" w:space="0" w:color="auto"/>
            <w:left w:val="none" w:sz="0" w:space="0" w:color="auto"/>
            <w:bottom w:val="none" w:sz="0" w:space="0" w:color="auto"/>
            <w:right w:val="none" w:sz="0" w:space="0" w:color="auto"/>
          </w:divBdr>
        </w:div>
        <w:div w:id="2026252651">
          <w:marLeft w:val="640"/>
          <w:marRight w:val="0"/>
          <w:marTop w:val="0"/>
          <w:marBottom w:val="0"/>
          <w:divBdr>
            <w:top w:val="none" w:sz="0" w:space="0" w:color="auto"/>
            <w:left w:val="none" w:sz="0" w:space="0" w:color="auto"/>
            <w:bottom w:val="none" w:sz="0" w:space="0" w:color="auto"/>
            <w:right w:val="none" w:sz="0" w:space="0" w:color="auto"/>
          </w:divBdr>
        </w:div>
        <w:div w:id="2059352024">
          <w:marLeft w:val="640"/>
          <w:marRight w:val="0"/>
          <w:marTop w:val="0"/>
          <w:marBottom w:val="0"/>
          <w:divBdr>
            <w:top w:val="none" w:sz="0" w:space="0" w:color="auto"/>
            <w:left w:val="none" w:sz="0" w:space="0" w:color="auto"/>
            <w:bottom w:val="none" w:sz="0" w:space="0" w:color="auto"/>
            <w:right w:val="none" w:sz="0" w:space="0" w:color="auto"/>
          </w:divBdr>
        </w:div>
        <w:div w:id="2065594274">
          <w:marLeft w:val="640"/>
          <w:marRight w:val="0"/>
          <w:marTop w:val="0"/>
          <w:marBottom w:val="0"/>
          <w:divBdr>
            <w:top w:val="none" w:sz="0" w:space="0" w:color="auto"/>
            <w:left w:val="none" w:sz="0" w:space="0" w:color="auto"/>
            <w:bottom w:val="none" w:sz="0" w:space="0" w:color="auto"/>
            <w:right w:val="none" w:sz="0" w:space="0" w:color="auto"/>
          </w:divBdr>
        </w:div>
        <w:div w:id="2077165827">
          <w:marLeft w:val="640"/>
          <w:marRight w:val="0"/>
          <w:marTop w:val="0"/>
          <w:marBottom w:val="0"/>
          <w:divBdr>
            <w:top w:val="none" w:sz="0" w:space="0" w:color="auto"/>
            <w:left w:val="none" w:sz="0" w:space="0" w:color="auto"/>
            <w:bottom w:val="none" w:sz="0" w:space="0" w:color="auto"/>
            <w:right w:val="none" w:sz="0" w:space="0" w:color="auto"/>
          </w:divBdr>
        </w:div>
        <w:div w:id="2077438903">
          <w:marLeft w:val="640"/>
          <w:marRight w:val="0"/>
          <w:marTop w:val="0"/>
          <w:marBottom w:val="0"/>
          <w:divBdr>
            <w:top w:val="none" w:sz="0" w:space="0" w:color="auto"/>
            <w:left w:val="none" w:sz="0" w:space="0" w:color="auto"/>
            <w:bottom w:val="none" w:sz="0" w:space="0" w:color="auto"/>
            <w:right w:val="none" w:sz="0" w:space="0" w:color="auto"/>
          </w:divBdr>
        </w:div>
        <w:div w:id="2078240277">
          <w:marLeft w:val="640"/>
          <w:marRight w:val="0"/>
          <w:marTop w:val="0"/>
          <w:marBottom w:val="0"/>
          <w:divBdr>
            <w:top w:val="none" w:sz="0" w:space="0" w:color="auto"/>
            <w:left w:val="none" w:sz="0" w:space="0" w:color="auto"/>
            <w:bottom w:val="none" w:sz="0" w:space="0" w:color="auto"/>
            <w:right w:val="none" w:sz="0" w:space="0" w:color="auto"/>
          </w:divBdr>
        </w:div>
        <w:div w:id="2087604028">
          <w:marLeft w:val="640"/>
          <w:marRight w:val="0"/>
          <w:marTop w:val="0"/>
          <w:marBottom w:val="0"/>
          <w:divBdr>
            <w:top w:val="none" w:sz="0" w:space="0" w:color="auto"/>
            <w:left w:val="none" w:sz="0" w:space="0" w:color="auto"/>
            <w:bottom w:val="none" w:sz="0" w:space="0" w:color="auto"/>
            <w:right w:val="none" w:sz="0" w:space="0" w:color="auto"/>
          </w:divBdr>
        </w:div>
        <w:div w:id="2102406756">
          <w:marLeft w:val="640"/>
          <w:marRight w:val="0"/>
          <w:marTop w:val="0"/>
          <w:marBottom w:val="0"/>
          <w:divBdr>
            <w:top w:val="none" w:sz="0" w:space="0" w:color="auto"/>
            <w:left w:val="none" w:sz="0" w:space="0" w:color="auto"/>
            <w:bottom w:val="none" w:sz="0" w:space="0" w:color="auto"/>
            <w:right w:val="none" w:sz="0" w:space="0" w:color="auto"/>
          </w:divBdr>
        </w:div>
        <w:div w:id="2105956054">
          <w:marLeft w:val="640"/>
          <w:marRight w:val="0"/>
          <w:marTop w:val="0"/>
          <w:marBottom w:val="0"/>
          <w:divBdr>
            <w:top w:val="none" w:sz="0" w:space="0" w:color="auto"/>
            <w:left w:val="none" w:sz="0" w:space="0" w:color="auto"/>
            <w:bottom w:val="none" w:sz="0" w:space="0" w:color="auto"/>
            <w:right w:val="none" w:sz="0" w:space="0" w:color="auto"/>
          </w:divBdr>
        </w:div>
        <w:div w:id="2108957988">
          <w:marLeft w:val="640"/>
          <w:marRight w:val="0"/>
          <w:marTop w:val="0"/>
          <w:marBottom w:val="0"/>
          <w:divBdr>
            <w:top w:val="none" w:sz="0" w:space="0" w:color="auto"/>
            <w:left w:val="none" w:sz="0" w:space="0" w:color="auto"/>
            <w:bottom w:val="none" w:sz="0" w:space="0" w:color="auto"/>
            <w:right w:val="none" w:sz="0" w:space="0" w:color="auto"/>
          </w:divBdr>
        </w:div>
        <w:div w:id="2112780958">
          <w:marLeft w:val="640"/>
          <w:marRight w:val="0"/>
          <w:marTop w:val="0"/>
          <w:marBottom w:val="0"/>
          <w:divBdr>
            <w:top w:val="none" w:sz="0" w:space="0" w:color="auto"/>
            <w:left w:val="none" w:sz="0" w:space="0" w:color="auto"/>
            <w:bottom w:val="none" w:sz="0" w:space="0" w:color="auto"/>
            <w:right w:val="none" w:sz="0" w:space="0" w:color="auto"/>
          </w:divBdr>
        </w:div>
      </w:divsChild>
    </w:div>
    <w:div w:id="384842651">
      <w:bodyDiv w:val="1"/>
      <w:marLeft w:val="0"/>
      <w:marRight w:val="0"/>
      <w:marTop w:val="0"/>
      <w:marBottom w:val="0"/>
      <w:divBdr>
        <w:top w:val="none" w:sz="0" w:space="0" w:color="auto"/>
        <w:left w:val="none" w:sz="0" w:space="0" w:color="auto"/>
        <w:bottom w:val="none" w:sz="0" w:space="0" w:color="auto"/>
        <w:right w:val="none" w:sz="0" w:space="0" w:color="auto"/>
      </w:divBdr>
    </w:div>
    <w:div w:id="386607207">
      <w:bodyDiv w:val="1"/>
      <w:marLeft w:val="0"/>
      <w:marRight w:val="0"/>
      <w:marTop w:val="0"/>
      <w:marBottom w:val="0"/>
      <w:divBdr>
        <w:top w:val="none" w:sz="0" w:space="0" w:color="auto"/>
        <w:left w:val="none" w:sz="0" w:space="0" w:color="auto"/>
        <w:bottom w:val="none" w:sz="0" w:space="0" w:color="auto"/>
        <w:right w:val="none" w:sz="0" w:space="0" w:color="auto"/>
      </w:divBdr>
    </w:div>
    <w:div w:id="387074886">
      <w:bodyDiv w:val="1"/>
      <w:marLeft w:val="0"/>
      <w:marRight w:val="0"/>
      <w:marTop w:val="0"/>
      <w:marBottom w:val="0"/>
      <w:divBdr>
        <w:top w:val="none" w:sz="0" w:space="0" w:color="auto"/>
        <w:left w:val="none" w:sz="0" w:space="0" w:color="auto"/>
        <w:bottom w:val="none" w:sz="0" w:space="0" w:color="auto"/>
        <w:right w:val="none" w:sz="0" w:space="0" w:color="auto"/>
      </w:divBdr>
    </w:div>
    <w:div w:id="388117239">
      <w:bodyDiv w:val="1"/>
      <w:marLeft w:val="0"/>
      <w:marRight w:val="0"/>
      <w:marTop w:val="0"/>
      <w:marBottom w:val="0"/>
      <w:divBdr>
        <w:top w:val="none" w:sz="0" w:space="0" w:color="auto"/>
        <w:left w:val="none" w:sz="0" w:space="0" w:color="auto"/>
        <w:bottom w:val="none" w:sz="0" w:space="0" w:color="auto"/>
        <w:right w:val="none" w:sz="0" w:space="0" w:color="auto"/>
      </w:divBdr>
    </w:div>
    <w:div w:id="395473911">
      <w:bodyDiv w:val="1"/>
      <w:marLeft w:val="0"/>
      <w:marRight w:val="0"/>
      <w:marTop w:val="0"/>
      <w:marBottom w:val="0"/>
      <w:divBdr>
        <w:top w:val="none" w:sz="0" w:space="0" w:color="auto"/>
        <w:left w:val="none" w:sz="0" w:space="0" w:color="auto"/>
        <w:bottom w:val="none" w:sz="0" w:space="0" w:color="auto"/>
        <w:right w:val="none" w:sz="0" w:space="0" w:color="auto"/>
      </w:divBdr>
    </w:div>
    <w:div w:id="398406482">
      <w:bodyDiv w:val="1"/>
      <w:marLeft w:val="0"/>
      <w:marRight w:val="0"/>
      <w:marTop w:val="0"/>
      <w:marBottom w:val="0"/>
      <w:divBdr>
        <w:top w:val="none" w:sz="0" w:space="0" w:color="auto"/>
        <w:left w:val="none" w:sz="0" w:space="0" w:color="auto"/>
        <w:bottom w:val="none" w:sz="0" w:space="0" w:color="auto"/>
        <w:right w:val="none" w:sz="0" w:space="0" w:color="auto"/>
      </w:divBdr>
    </w:div>
    <w:div w:id="399250196">
      <w:bodyDiv w:val="1"/>
      <w:marLeft w:val="0"/>
      <w:marRight w:val="0"/>
      <w:marTop w:val="0"/>
      <w:marBottom w:val="0"/>
      <w:divBdr>
        <w:top w:val="none" w:sz="0" w:space="0" w:color="auto"/>
        <w:left w:val="none" w:sz="0" w:space="0" w:color="auto"/>
        <w:bottom w:val="none" w:sz="0" w:space="0" w:color="auto"/>
        <w:right w:val="none" w:sz="0" w:space="0" w:color="auto"/>
      </w:divBdr>
    </w:div>
    <w:div w:id="407115590">
      <w:bodyDiv w:val="1"/>
      <w:marLeft w:val="0"/>
      <w:marRight w:val="0"/>
      <w:marTop w:val="0"/>
      <w:marBottom w:val="0"/>
      <w:divBdr>
        <w:top w:val="none" w:sz="0" w:space="0" w:color="auto"/>
        <w:left w:val="none" w:sz="0" w:space="0" w:color="auto"/>
        <w:bottom w:val="none" w:sz="0" w:space="0" w:color="auto"/>
        <w:right w:val="none" w:sz="0" w:space="0" w:color="auto"/>
      </w:divBdr>
      <w:divsChild>
        <w:div w:id="1773669179">
          <w:marLeft w:val="480"/>
          <w:marRight w:val="0"/>
          <w:marTop w:val="0"/>
          <w:marBottom w:val="0"/>
          <w:divBdr>
            <w:top w:val="none" w:sz="0" w:space="0" w:color="auto"/>
            <w:left w:val="none" w:sz="0" w:space="0" w:color="auto"/>
            <w:bottom w:val="none" w:sz="0" w:space="0" w:color="auto"/>
            <w:right w:val="none" w:sz="0" w:space="0" w:color="auto"/>
          </w:divBdr>
        </w:div>
        <w:div w:id="1597445574">
          <w:marLeft w:val="480"/>
          <w:marRight w:val="0"/>
          <w:marTop w:val="0"/>
          <w:marBottom w:val="0"/>
          <w:divBdr>
            <w:top w:val="none" w:sz="0" w:space="0" w:color="auto"/>
            <w:left w:val="none" w:sz="0" w:space="0" w:color="auto"/>
            <w:bottom w:val="none" w:sz="0" w:space="0" w:color="auto"/>
            <w:right w:val="none" w:sz="0" w:space="0" w:color="auto"/>
          </w:divBdr>
        </w:div>
        <w:div w:id="1741321472">
          <w:marLeft w:val="480"/>
          <w:marRight w:val="0"/>
          <w:marTop w:val="0"/>
          <w:marBottom w:val="0"/>
          <w:divBdr>
            <w:top w:val="none" w:sz="0" w:space="0" w:color="auto"/>
            <w:left w:val="none" w:sz="0" w:space="0" w:color="auto"/>
            <w:bottom w:val="none" w:sz="0" w:space="0" w:color="auto"/>
            <w:right w:val="none" w:sz="0" w:space="0" w:color="auto"/>
          </w:divBdr>
        </w:div>
        <w:div w:id="835151910">
          <w:marLeft w:val="480"/>
          <w:marRight w:val="0"/>
          <w:marTop w:val="0"/>
          <w:marBottom w:val="0"/>
          <w:divBdr>
            <w:top w:val="none" w:sz="0" w:space="0" w:color="auto"/>
            <w:left w:val="none" w:sz="0" w:space="0" w:color="auto"/>
            <w:bottom w:val="none" w:sz="0" w:space="0" w:color="auto"/>
            <w:right w:val="none" w:sz="0" w:space="0" w:color="auto"/>
          </w:divBdr>
        </w:div>
        <w:div w:id="714356113">
          <w:marLeft w:val="480"/>
          <w:marRight w:val="0"/>
          <w:marTop w:val="0"/>
          <w:marBottom w:val="0"/>
          <w:divBdr>
            <w:top w:val="none" w:sz="0" w:space="0" w:color="auto"/>
            <w:left w:val="none" w:sz="0" w:space="0" w:color="auto"/>
            <w:bottom w:val="none" w:sz="0" w:space="0" w:color="auto"/>
            <w:right w:val="none" w:sz="0" w:space="0" w:color="auto"/>
          </w:divBdr>
        </w:div>
        <w:div w:id="94637217">
          <w:marLeft w:val="480"/>
          <w:marRight w:val="0"/>
          <w:marTop w:val="0"/>
          <w:marBottom w:val="0"/>
          <w:divBdr>
            <w:top w:val="none" w:sz="0" w:space="0" w:color="auto"/>
            <w:left w:val="none" w:sz="0" w:space="0" w:color="auto"/>
            <w:bottom w:val="none" w:sz="0" w:space="0" w:color="auto"/>
            <w:right w:val="none" w:sz="0" w:space="0" w:color="auto"/>
          </w:divBdr>
        </w:div>
        <w:div w:id="12999451">
          <w:marLeft w:val="480"/>
          <w:marRight w:val="0"/>
          <w:marTop w:val="0"/>
          <w:marBottom w:val="0"/>
          <w:divBdr>
            <w:top w:val="none" w:sz="0" w:space="0" w:color="auto"/>
            <w:left w:val="none" w:sz="0" w:space="0" w:color="auto"/>
            <w:bottom w:val="none" w:sz="0" w:space="0" w:color="auto"/>
            <w:right w:val="none" w:sz="0" w:space="0" w:color="auto"/>
          </w:divBdr>
        </w:div>
        <w:div w:id="1182283274">
          <w:marLeft w:val="480"/>
          <w:marRight w:val="0"/>
          <w:marTop w:val="0"/>
          <w:marBottom w:val="0"/>
          <w:divBdr>
            <w:top w:val="none" w:sz="0" w:space="0" w:color="auto"/>
            <w:left w:val="none" w:sz="0" w:space="0" w:color="auto"/>
            <w:bottom w:val="none" w:sz="0" w:space="0" w:color="auto"/>
            <w:right w:val="none" w:sz="0" w:space="0" w:color="auto"/>
          </w:divBdr>
        </w:div>
        <w:div w:id="872617987">
          <w:marLeft w:val="480"/>
          <w:marRight w:val="0"/>
          <w:marTop w:val="0"/>
          <w:marBottom w:val="0"/>
          <w:divBdr>
            <w:top w:val="none" w:sz="0" w:space="0" w:color="auto"/>
            <w:left w:val="none" w:sz="0" w:space="0" w:color="auto"/>
            <w:bottom w:val="none" w:sz="0" w:space="0" w:color="auto"/>
            <w:right w:val="none" w:sz="0" w:space="0" w:color="auto"/>
          </w:divBdr>
        </w:div>
        <w:div w:id="983312846">
          <w:marLeft w:val="480"/>
          <w:marRight w:val="0"/>
          <w:marTop w:val="0"/>
          <w:marBottom w:val="0"/>
          <w:divBdr>
            <w:top w:val="none" w:sz="0" w:space="0" w:color="auto"/>
            <w:left w:val="none" w:sz="0" w:space="0" w:color="auto"/>
            <w:bottom w:val="none" w:sz="0" w:space="0" w:color="auto"/>
            <w:right w:val="none" w:sz="0" w:space="0" w:color="auto"/>
          </w:divBdr>
        </w:div>
        <w:div w:id="1423062146">
          <w:marLeft w:val="480"/>
          <w:marRight w:val="0"/>
          <w:marTop w:val="0"/>
          <w:marBottom w:val="0"/>
          <w:divBdr>
            <w:top w:val="none" w:sz="0" w:space="0" w:color="auto"/>
            <w:left w:val="none" w:sz="0" w:space="0" w:color="auto"/>
            <w:bottom w:val="none" w:sz="0" w:space="0" w:color="auto"/>
            <w:right w:val="none" w:sz="0" w:space="0" w:color="auto"/>
          </w:divBdr>
        </w:div>
        <w:div w:id="26570441">
          <w:marLeft w:val="480"/>
          <w:marRight w:val="0"/>
          <w:marTop w:val="0"/>
          <w:marBottom w:val="0"/>
          <w:divBdr>
            <w:top w:val="none" w:sz="0" w:space="0" w:color="auto"/>
            <w:left w:val="none" w:sz="0" w:space="0" w:color="auto"/>
            <w:bottom w:val="none" w:sz="0" w:space="0" w:color="auto"/>
            <w:right w:val="none" w:sz="0" w:space="0" w:color="auto"/>
          </w:divBdr>
        </w:div>
        <w:div w:id="931743350">
          <w:marLeft w:val="480"/>
          <w:marRight w:val="0"/>
          <w:marTop w:val="0"/>
          <w:marBottom w:val="0"/>
          <w:divBdr>
            <w:top w:val="none" w:sz="0" w:space="0" w:color="auto"/>
            <w:left w:val="none" w:sz="0" w:space="0" w:color="auto"/>
            <w:bottom w:val="none" w:sz="0" w:space="0" w:color="auto"/>
            <w:right w:val="none" w:sz="0" w:space="0" w:color="auto"/>
          </w:divBdr>
        </w:div>
        <w:div w:id="907693085">
          <w:marLeft w:val="480"/>
          <w:marRight w:val="0"/>
          <w:marTop w:val="0"/>
          <w:marBottom w:val="0"/>
          <w:divBdr>
            <w:top w:val="none" w:sz="0" w:space="0" w:color="auto"/>
            <w:left w:val="none" w:sz="0" w:space="0" w:color="auto"/>
            <w:bottom w:val="none" w:sz="0" w:space="0" w:color="auto"/>
            <w:right w:val="none" w:sz="0" w:space="0" w:color="auto"/>
          </w:divBdr>
        </w:div>
        <w:div w:id="598222552">
          <w:marLeft w:val="480"/>
          <w:marRight w:val="0"/>
          <w:marTop w:val="0"/>
          <w:marBottom w:val="0"/>
          <w:divBdr>
            <w:top w:val="none" w:sz="0" w:space="0" w:color="auto"/>
            <w:left w:val="none" w:sz="0" w:space="0" w:color="auto"/>
            <w:bottom w:val="none" w:sz="0" w:space="0" w:color="auto"/>
            <w:right w:val="none" w:sz="0" w:space="0" w:color="auto"/>
          </w:divBdr>
        </w:div>
        <w:div w:id="1061488652">
          <w:marLeft w:val="480"/>
          <w:marRight w:val="0"/>
          <w:marTop w:val="0"/>
          <w:marBottom w:val="0"/>
          <w:divBdr>
            <w:top w:val="none" w:sz="0" w:space="0" w:color="auto"/>
            <w:left w:val="none" w:sz="0" w:space="0" w:color="auto"/>
            <w:bottom w:val="none" w:sz="0" w:space="0" w:color="auto"/>
            <w:right w:val="none" w:sz="0" w:space="0" w:color="auto"/>
          </w:divBdr>
        </w:div>
        <w:div w:id="1009600995">
          <w:marLeft w:val="480"/>
          <w:marRight w:val="0"/>
          <w:marTop w:val="0"/>
          <w:marBottom w:val="0"/>
          <w:divBdr>
            <w:top w:val="none" w:sz="0" w:space="0" w:color="auto"/>
            <w:left w:val="none" w:sz="0" w:space="0" w:color="auto"/>
            <w:bottom w:val="none" w:sz="0" w:space="0" w:color="auto"/>
            <w:right w:val="none" w:sz="0" w:space="0" w:color="auto"/>
          </w:divBdr>
        </w:div>
        <w:div w:id="868183489">
          <w:marLeft w:val="480"/>
          <w:marRight w:val="0"/>
          <w:marTop w:val="0"/>
          <w:marBottom w:val="0"/>
          <w:divBdr>
            <w:top w:val="none" w:sz="0" w:space="0" w:color="auto"/>
            <w:left w:val="none" w:sz="0" w:space="0" w:color="auto"/>
            <w:bottom w:val="none" w:sz="0" w:space="0" w:color="auto"/>
            <w:right w:val="none" w:sz="0" w:space="0" w:color="auto"/>
          </w:divBdr>
        </w:div>
        <w:div w:id="757292399">
          <w:marLeft w:val="480"/>
          <w:marRight w:val="0"/>
          <w:marTop w:val="0"/>
          <w:marBottom w:val="0"/>
          <w:divBdr>
            <w:top w:val="none" w:sz="0" w:space="0" w:color="auto"/>
            <w:left w:val="none" w:sz="0" w:space="0" w:color="auto"/>
            <w:bottom w:val="none" w:sz="0" w:space="0" w:color="auto"/>
            <w:right w:val="none" w:sz="0" w:space="0" w:color="auto"/>
          </w:divBdr>
        </w:div>
        <w:div w:id="2118140516">
          <w:marLeft w:val="480"/>
          <w:marRight w:val="0"/>
          <w:marTop w:val="0"/>
          <w:marBottom w:val="0"/>
          <w:divBdr>
            <w:top w:val="none" w:sz="0" w:space="0" w:color="auto"/>
            <w:left w:val="none" w:sz="0" w:space="0" w:color="auto"/>
            <w:bottom w:val="none" w:sz="0" w:space="0" w:color="auto"/>
            <w:right w:val="none" w:sz="0" w:space="0" w:color="auto"/>
          </w:divBdr>
        </w:div>
        <w:div w:id="275331224">
          <w:marLeft w:val="480"/>
          <w:marRight w:val="0"/>
          <w:marTop w:val="0"/>
          <w:marBottom w:val="0"/>
          <w:divBdr>
            <w:top w:val="none" w:sz="0" w:space="0" w:color="auto"/>
            <w:left w:val="none" w:sz="0" w:space="0" w:color="auto"/>
            <w:bottom w:val="none" w:sz="0" w:space="0" w:color="auto"/>
            <w:right w:val="none" w:sz="0" w:space="0" w:color="auto"/>
          </w:divBdr>
        </w:div>
        <w:div w:id="1059280658">
          <w:marLeft w:val="480"/>
          <w:marRight w:val="0"/>
          <w:marTop w:val="0"/>
          <w:marBottom w:val="0"/>
          <w:divBdr>
            <w:top w:val="none" w:sz="0" w:space="0" w:color="auto"/>
            <w:left w:val="none" w:sz="0" w:space="0" w:color="auto"/>
            <w:bottom w:val="none" w:sz="0" w:space="0" w:color="auto"/>
            <w:right w:val="none" w:sz="0" w:space="0" w:color="auto"/>
          </w:divBdr>
        </w:div>
        <w:div w:id="1651211702">
          <w:marLeft w:val="480"/>
          <w:marRight w:val="0"/>
          <w:marTop w:val="0"/>
          <w:marBottom w:val="0"/>
          <w:divBdr>
            <w:top w:val="none" w:sz="0" w:space="0" w:color="auto"/>
            <w:left w:val="none" w:sz="0" w:space="0" w:color="auto"/>
            <w:bottom w:val="none" w:sz="0" w:space="0" w:color="auto"/>
            <w:right w:val="none" w:sz="0" w:space="0" w:color="auto"/>
          </w:divBdr>
        </w:div>
        <w:div w:id="1608198522">
          <w:marLeft w:val="480"/>
          <w:marRight w:val="0"/>
          <w:marTop w:val="0"/>
          <w:marBottom w:val="0"/>
          <w:divBdr>
            <w:top w:val="none" w:sz="0" w:space="0" w:color="auto"/>
            <w:left w:val="none" w:sz="0" w:space="0" w:color="auto"/>
            <w:bottom w:val="none" w:sz="0" w:space="0" w:color="auto"/>
            <w:right w:val="none" w:sz="0" w:space="0" w:color="auto"/>
          </w:divBdr>
        </w:div>
        <w:div w:id="1074935671">
          <w:marLeft w:val="480"/>
          <w:marRight w:val="0"/>
          <w:marTop w:val="0"/>
          <w:marBottom w:val="0"/>
          <w:divBdr>
            <w:top w:val="none" w:sz="0" w:space="0" w:color="auto"/>
            <w:left w:val="none" w:sz="0" w:space="0" w:color="auto"/>
            <w:bottom w:val="none" w:sz="0" w:space="0" w:color="auto"/>
            <w:right w:val="none" w:sz="0" w:space="0" w:color="auto"/>
          </w:divBdr>
        </w:div>
        <w:div w:id="1860240262">
          <w:marLeft w:val="480"/>
          <w:marRight w:val="0"/>
          <w:marTop w:val="0"/>
          <w:marBottom w:val="0"/>
          <w:divBdr>
            <w:top w:val="none" w:sz="0" w:space="0" w:color="auto"/>
            <w:left w:val="none" w:sz="0" w:space="0" w:color="auto"/>
            <w:bottom w:val="none" w:sz="0" w:space="0" w:color="auto"/>
            <w:right w:val="none" w:sz="0" w:space="0" w:color="auto"/>
          </w:divBdr>
        </w:div>
        <w:div w:id="995954504">
          <w:marLeft w:val="480"/>
          <w:marRight w:val="0"/>
          <w:marTop w:val="0"/>
          <w:marBottom w:val="0"/>
          <w:divBdr>
            <w:top w:val="none" w:sz="0" w:space="0" w:color="auto"/>
            <w:left w:val="none" w:sz="0" w:space="0" w:color="auto"/>
            <w:bottom w:val="none" w:sz="0" w:space="0" w:color="auto"/>
            <w:right w:val="none" w:sz="0" w:space="0" w:color="auto"/>
          </w:divBdr>
        </w:div>
        <w:div w:id="1025787280">
          <w:marLeft w:val="480"/>
          <w:marRight w:val="0"/>
          <w:marTop w:val="0"/>
          <w:marBottom w:val="0"/>
          <w:divBdr>
            <w:top w:val="none" w:sz="0" w:space="0" w:color="auto"/>
            <w:left w:val="none" w:sz="0" w:space="0" w:color="auto"/>
            <w:bottom w:val="none" w:sz="0" w:space="0" w:color="auto"/>
            <w:right w:val="none" w:sz="0" w:space="0" w:color="auto"/>
          </w:divBdr>
        </w:div>
        <w:div w:id="1404840853">
          <w:marLeft w:val="480"/>
          <w:marRight w:val="0"/>
          <w:marTop w:val="0"/>
          <w:marBottom w:val="0"/>
          <w:divBdr>
            <w:top w:val="none" w:sz="0" w:space="0" w:color="auto"/>
            <w:left w:val="none" w:sz="0" w:space="0" w:color="auto"/>
            <w:bottom w:val="none" w:sz="0" w:space="0" w:color="auto"/>
            <w:right w:val="none" w:sz="0" w:space="0" w:color="auto"/>
          </w:divBdr>
        </w:div>
        <w:div w:id="332535889">
          <w:marLeft w:val="480"/>
          <w:marRight w:val="0"/>
          <w:marTop w:val="0"/>
          <w:marBottom w:val="0"/>
          <w:divBdr>
            <w:top w:val="none" w:sz="0" w:space="0" w:color="auto"/>
            <w:left w:val="none" w:sz="0" w:space="0" w:color="auto"/>
            <w:bottom w:val="none" w:sz="0" w:space="0" w:color="auto"/>
            <w:right w:val="none" w:sz="0" w:space="0" w:color="auto"/>
          </w:divBdr>
        </w:div>
        <w:div w:id="2101489844">
          <w:marLeft w:val="480"/>
          <w:marRight w:val="0"/>
          <w:marTop w:val="0"/>
          <w:marBottom w:val="0"/>
          <w:divBdr>
            <w:top w:val="none" w:sz="0" w:space="0" w:color="auto"/>
            <w:left w:val="none" w:sz="0" w:space="0" w:color="auto"/>
            <w:bottom w:val="none" w:sz="0" w:space="0" w:color="auto"/>
            <w:right w:val="none" w:sz="0" w:space="0" w:color="auto"/>
          </w:divBdr>
        </w:div>
        <w:div w:id="84376384">
          <w:marLeft w:val="480"/>
          <w:marRight w:val="0"/>
          <w:marTop w:val="0"/>
          <w:marBottom w:val="0"/>
          <w:divBdr>
            <w:top w:val="none" w:sz="0" w:space="0" w:color="auto"/>
            <w:left w:val="none" w:sz="0" w:space="0" w:color="auto"/>
            <w:bottom w:val="none" w:sz="0" w:space="0" w:color="auto"/>
            <w:right w:val="none" w:sz="0" w:space="0" w:color="auto"/>
          </w:divBdr>
        </w:div>
        <w:div w:id="1692947919">
          <w:marLeft w:val="480"/>
          <w:marRight w:val="0"/>
          <w:marTop w:val="0"/>
          <w:marBottom w:val="0"/>
          <w:divBdr>
            <w:top w:val="none" w:sz="0" w:space="0" w:color="auto"/>
            <w:left w:val="none" w:sz="0" w:space="0" w:color="auto"/>
            <w:bottom w:val="none" w:sz="0" w:space="0" w:color="auto"/>
            <w:right w:val="none" w:sz="0" w:space="0" w:color="auto"/>
          </w:divBdr>
        </w:div>
        <w:div w:id="161507240">
          <w:marLeft w:val="480"/>
          <w:marRight w:val="0"/>
          <w:marTop w:val="0"/>
          <w:marBottom w:val="0"/>
          <w:divBdr>
            <w:top w:val="none" w:sz="0" w:space="0" w:color="auto"/>
            <w:left w:val="none" w:sz="0" w:space="0" w:color="auto"/>
            <w:bottom w:val="none" w:sz="0" w:space="0" w:color="auto"/>
            <w:right w:val="none" w:sz="0" w:space="0" w:color="auto"/>
          </w:divBdr>
        </w:div>
        <w:div w:id="758794801">
          <w:marLeft w:val="480"/>
          <w:marRight w:val="0"/>
          <w:marTop w:val="0"/>
          <w:marBottom w:val="0"/>
          <w:divBdr>
            <w:top w:val="none" w:sz="0" w:space="0" w:color="auto"/>
            <w:left w:val="none" w:sz="0" w:space="0" w:color="auto"/>
            <w:bottom w:val="none" w:sz="0" w:space="0" w:color="auto"/>
            <w:right w:val="none" w:sz="0" w:space="0" w:color="auto"/>
          </w:divBdr>
        </w:div>
        <w:div w:id="1640382672">
          <w:marLeft w:val="480"/>
          <w:marRight w:val="0"/>
          <w:marTop w:val="0"/>
          <w:marBottom w:val="0"/>
          <w:divBdr>
            <w:top w:val="none" w:sz="0" w:space="0" w:color="auto"/>
            <w:left w:val="none" w:sz="0" w:space="0" w:color="auto"/>
            <w:bottom w:val="none" w:sz="0" w:space="0" w:color="auto"/>
            <w:right w:val="none" w:sz="0" w:space="0" w:color="auto"/>
          </w:divBdr>
        </w:div>
        <w:div w:id="212929855">
          <w:marLeft w:val="480"/>
          <w:marRight w:val="0"/>
          <w:marTop w:val="0"/>
          <w:marBottom w:val="0"/>
          <w:divBdr>
            <w:top w:val="none" w:sz="0" w:space="0" w:color="auto"/>
            <w:left w:val="none" w:sz="0" w:space="0" w:color="auto"/>
            <w:bottom w:val="none" w:sz="0" w:space="0" w:color="auto"/>
            <w:right w:val="none" w:sz="0" w:space="0" w:color="auto"/>
          </w:divBdr>
        </w:div>
        <w:div w:id="1075542590">
          <w:marLeft w:val="480"/>
          <w:marRight w:val="0"/>
          <w:marTop w:val="0"/>
          <w:marBottom w:val="0"/>
          <w:divBdr>
            <w:top w:val="none" w:sz="0" w:space="0" w:color="auto"/>
            <w:left w:val="none" w:sz="0" w:space="0" w:color="auto"/>
            <w:bottom w:val="none" w:sz="0" w:space="0" w:color="auto"/>
            <w:right w:val="none" w:sz="0" w:space="0" w:color="auto"/>
          </w:divBdr>
        </w:div>
        <w:div w:id="1043024237">
          <w:marLeft w:val="480"/>
          <w:marRight w:val="0"/>
          <w:marTop w:val="0"/>
          <w:marBottom w:val="0"/>
          <w:divBdr>
            <w:top w:val="none" w:sz="0" w:space="0" w:color="auto"/>
            <w:left w:val="none" w:sz="0" w:space="0" w:color="auto"/>
            <w:bottom w:val="none" w:sz="0" w:space="0" w:color="auto"/>
            <w:right w:val="none" w:sz="0" w:space="0" w:color="auto"/>
          </w:divBdr>
        </w:div>
        <w:div w:id="1841776433">
          <w:marLeft w:val="480"/>
          <w:marRight w:val="0"/>
          <w:marTop w:val="0"/>
          <w:marBottom w:val="0"/>
          <w:divBdr>
            <w:top w:val="none" w:sz="0" w:space="0" w:color="auto"/>
            <w:left w:val="none" w:sz="0" w:space="0" w:color="auto"/>
            <w:bottom w:val="none" w:sz="0" w:space="0" w:color="auto"/>
            <w:right w:val="none" w:sz="0" w:space="0" w:color="auto"/>
          </w:divBdr>
        </w:div>
        <w:div w:id="1166938396">
          <w:marLeft w:val="480"/>
          <w:marRight w:val="0"/>
          <w:marTop w:val="0"/>
          <w:marBottom w:val="0"/>
          <w:divBdr>
            <w:top w:val="none" w:sz="0" w:space="0" w:color="auto"/>
            <w:left w:val="none" w:sz="0" w:space="0" w:color="auto"/>
            <w:bottom w:val="none" w:sz="0" w:space="0" w:color="auto"/>
            <w:right w:val="none" w:sz="0" w:space="0" w:color="auto"/>
          </w:divBdr>
        </w:div>
        <w:div w:id="1969504626">
          <w:marLeft w:val="480"/>
          <w:marRight w:val="0"/>
          <w:marTop w:val="0"/>
          <w:marBottom w:val="0"/>
          <w:divBdr>
            <w:top w:val="none" w:sz="0" w:space="0" w:color="auto"/>
            <w:left w:val="none" w:sz="0" w:space="0" w:color="auto"/>
            <w:bottom w:val="none" w:sz="0" w:space="0" w:color="auto"/>
            <w:right w:val="none" w:sz="0" w:space="0" w:color="auto"/>
          </w:divBdr>
        </w:div>
        <w:div w:id="1184709761">
          <w:marLeft w:val="480"/>
          <w:marRight w:val="0"/>
          <w:marTop w:val="0"/>
          <w:marBottom w:val="0"/>
          <w:divBdr>
            <w:top w:val="none" w:sz="0" w:space="0" w:color="auto"/>
            <w:left w:val="none" w:sz="0" w:space="0" w:color="auto"/>
            <w:bottom w:val="none" w:sz="0" w:space="0" w:color="auto"/>
            <w:right w:val="none" w:sz="0" w:space="0" w:color="auto"/>
          </w:divBdr>
        </w:div>
        <w:div w:id="689995052">
          <w:marLeft w:val="480"/>
          <w:marRight w:val="0"/>
          <w:marTop w:val="0"/>
          <w:marBottom w:val="0"/>
          <w:divBdr>
            <w:top w:val="none" w:sz="0" w:space="0" w:color="auto"/>
            <w:left w:val="none" w:sz="0" w:space="0" w:color="auto"/>
            <w:bottom w:val="none" w:sz="0" w:space="0" w:color="auto"/>
            <w:right w:val="none" w:sz="0" w:space="0" w:color="auto"/>
          </w:divBdr>
        </w:div>
        <w:div w:id="903686622">
          <w:marLeft w:val="480"/>
          <w:marRight w:val="0"/>
          <w:marTop w:val="0"/>
          <w:marBottom w:val="0"/>
          <w:divBdr>
            <w:top w:val="none" w:sz="0" w:space="0" w:color="auto"/>
            <w:left w:val="none" w:sz="0" w:space="0" w:color="auto"/>
            <w:bottom w:val="none" w:sz="0" w:space="0" w:color="auto"/>
            <w:right w:val="none" w:sz="0" w:space="0" w:color="auto"/>
          </w:divBdr>
        </w:div>
        <w:div w:id="1277174774">
          <w:marLeft w:val="480"/>
          <w:marRight w:val="0"/>
          <w:marTop w:val="0"/>
          <w:marBottom w:val="0"/>
          <w:divBdr>
            <w:top w:val="none" w:sz="0" w:space="0" w:color="auto"/>
            <w:left w:val="none" w:sz="0" w:space="0" w:color="auto"/>
            <w:bottom w:val="none" w:sz="0" w:space="0" w:color="auto"/>
            <w:right w:val="none" w:sz="0" w:space="0" w:color="auto"/>
          </w:divBdr>
        </w:div>
        <w:div w:id="874847112">
          <w:marLeft w:val="480"/>
          <w:marRight w:val="0"/>
          <w:marTop w:val="0"/>
          <w:marBottom w:val="0"/>
          <w:divBdr>
            <w:top w:val="none" w:sz="0" w:space="0" w:color="auto"/>
            <w:left w:val="none" w:sz="0" w:space="0" w:color="auto"/>
            <w:bottom w:val="none" w:sz="0" w:space="0" w:color="auto"/>
            <w:right w:val="none" w:sz="0" w:space="0" w:color="auto"/>
          </w:divBdr>
        </w:div>
        <w:div w:id="794180344">
          <w:marLeft w:val="480"/>
          <w:marRight w:val="0"/>
          <w:marTop w:val="0"/>
          <w:marBottom w:val="0"/>
          <w:divBdr>
            <w:top w:val="none" w:sz="0" w:space="0" w:color="auto"/>
            <w:left w:val="none" w:sz="0" w:space="0" w:color="auto"/>
            <w:bottom w:val="none" w:sz="0" w:space="0" w:color="auto"/>
            <w:right w:val="none" w:sz="0" w:space="0" w:color="auto"/>
          </w:divBdr>
        </w:div>
        <w:div w:id="1335302021">
          <w:marLeft w:val="480"/>
          <w:marRight w:val="0"/>
          <w:marTop w:val="0"/>
          <w:marBottom w:val="0"/>
          <w:divBdr>
            <w:top w:val="none" w:sz="0" w:space="0" w:color="auto"/>
            <w:left w:val="none" w:sz="0" w:space="0" w:color="auto"/>
            <w:bottom w:val="none" w:sz="0" w:space="0" w:color="auto"/>
            <w:right w:val="none" w:sz="0" w:space="0" w:color="auto"/>
          </w:divBdr>
        </w:div>
        <w:div w:id="1191918678">
          <w:marLeft w:val="480"/>
          <w:marRight w:val="0"/>
          <w:marTop w:val="0"/>
          <w:marBottom w:val="0"/>
          <w:divBdr>
            <w:top w:val="none" w:sz="0" w:space="0" w:color="auto"/>
            <w:left w:val="none" w:sz="0" w:space="0" w:color="auto"/>
            <w:bottom w:val="none" w:sz="0" w:space="0" w:color="auto"/>
            <w:right w:val="none" w:sz="0" w:space="0" w:color="auto"/>
          </w:divBdr>
        </w:div>
        <w:div w:id="996805225">
          <w:marLeft w:val="480"/>
          <w:marRight w:val="0"/>
          <w:marTop w:val="0"/>
          <w:marBottom w:val="0"/>
          <w:divBdr>
            <w:top w:val="none" w:sz="0" w:space="0" w:color="auto"/>
            <w:left w:val="none" w:sz="0" w:space="0" w:color="auto"/>
            <w:bottom w:val="none" w:sz="0" w:space="0" w:color="auto"/>
            <w:right w:val="none" w:sz="0" w:space="0" w:color="auto"/>
          </w:divBdr>
        </w:div>
        <w:div w:id="1686401035">
          <w:marLeft w:val="480"/>
          <w:marRight w:val="0"/>
          <w:marTop w:val="0"/>
          <w:marBottom w:val="0"/>
          <w:divBdr>
            <w:top w:val="none" w:sz="0" w:space="0" w:color="auto"/>
            <w:left w:val="none" w:sz="0" w:space="0" w:color="auto"/>
            <w:bottom w:val="none" w:sz="0" w:space="0" w:color="auto"/>
            <w:right w:val="none" w:sz="0" w:space="0" w:color="auto"/>
          </w:divBdr>
        </w:div>
        <w:div w:id="1955014910">
          <w:marLeft w:val="480"/>
          <w:marRight w:val="0"/>
          <w:marTop w:val="0"/>
          <w:marBottom w:val="0"/>
          <w:divBdr>
            <w:top w:val="none" w:sz="0" w:space="0" w:color="auto"/>
            <w:left w:val="none" w:sz="0" w:space="0" w:color="auto"/>
            <w:bottom w:val="none" w:sz="0" w:space="0" w:color="auto"/>
            <w:right w:val="none" w:sz="0" w:space="0" w:color="auto"/>
          </w:divBdr>
        </w:div>
        <w:div w:id="871380833">
          <w:marLeft w:val="480"/>
          <w:marRight w:val="0"/>
          <w:marTop w:val="0"/>
          <w:marBottom w:val="0"/>
          <w:divBdr>
            <w:top w:val="none" w:sz="0" w:space="0" w:color="auto"/>
            <w:left w:val="none" w:sz="0" w:space="0" w:color="auto"/>
            <w:bottom w:val="none" w:sz="0" w:space="0" w:color="auto"/>
            <w:right w:val="none" w:sz="0" w:space="0" w:color="auto"/>
          </w:divBdr>
        </w:div>
        <w:div w:id="702248780">
          <w:marLeft w:val="480"/>
          <w:marRight w:val="0"/>
          <w:marTop w:val="0"/>
          <w:marBottom w:val="0"/>
          <w:divBdr>
            <w:top w:val="none" w:sz="0" w:space="0" w:color="auto"/>
            <w:left w:val="none" w:sz="0" w:space="0" w:color="auto"/>
            <w:bottom w:val="none" w:sz="0" w:space="0" w:color="auto"/>
            <w:right w:val="none" w:sz="0" w:space="0" w:color="auto"/>
          </w:divBdr>
        </w:div>
        <w:div w:id="1514298350">
          <w:marLeft w:val="480"/>
          <w:marRight w:val="0"/>
          <w:marTop w:val="0"/>
          <w:marBottom w:val="0"/>
          <w:divBdr>
            <w:top w:val="none" w:sz="0" w:space="0" w:color="auto"/>
            <w:left w:val="none" w:sz="0" w:space="0" w:color="auto"/>
            <w:bottom w:val="none" w:sz="0" w:space="0" w:color="auto"/>
            <w:right w:val="none" w:sz="0" w:space="0" w:color="auto"/>
          </w:divBdr>
        </w:div>
        <w:div w:id="1258252981">
          <w:marLeft w:val="480"/>
          <w:marRight w:val="0"/>
          <w:marTop w:val="0"/>
          <w:marBottom w:val="0"/>
          <w:divBdr>
            <w:top w:val="none" w:sz="0" w:space="0" w:color="auto"/>
            <w:left w:val="none" w:sz="0" w:space="0" w:color="auto"/>
            <w:bottom w:val="none" w:sz="0" w:space="0" w:color="auto"/>
            <w:right w:val="none" w:sz="0" w:space="0" w:color="auto"/>
          </w:divBdr>
        </w:div>
        <w:div w:id="1204830348">
          <w:marLeft w:val="480"/>
          <w:marRight w:val="0"/>
          <w:marTop w:val="0"/>
          <w:marBottom w:val="0"/>
          <w:divBdr>
            <w:top w:val="none" w:sz="0" w:space="0" w:color="auto"/>
            <w:left w:val="none" w:sz="0" w:space="0" w:color="auto"/>
            <w:bottom w:val="none" w:sz="0" w:space="0" w:color="auto"/>
            <w:right w:val="none" w:sz="0" w:space="0" w:color="auto"/>
          </w:divBdr>
        </w:div>
        <w:div w:id="1455099555">
          <w:marLeft w:val="480"/>
          <w:marRight w:val="0"/>
          <w:marTop w:val="0"/>
          <w:marBottom w:val="0"/>
          <w:divBdr>
            <w:top w:val="none" w:sz="0" w:space="0" w:color="auto"/>
            <w:left w:val="none" w:sz="0" w:space="0" w:color="auto"/>
            <w:bottom w:val="none" w:sz="0" w:space="0" w:color="auto"/>
            <w:right w:val="none" w:sz="0" w:space="0" w:color="auto"/>
          </w:divBdr>
        </w:div>
        <w:div w:id="2098482610">
          <w:marLeft w:val="480"/>
          <w:marRight w:val="0"/>
          <w:marTop w:val="0"/>
          <w:marBottom w:val="0"/>
          <w:divBdr>
            <w:top w:val="none" w:sz="0" w:space="0" w:color="auto"/>
            <w:left w:val="none" w:sz="0" w:space="0" w:color="auto"/>
            <w:bottom w:val="none" w:sz="0" w:space="0" w:color="auto"/>
            <w:right w:val="none" w:sz="0" w:space="0" w:color="auto"/>
          </w:divBdr>
        </w:div>
        <w:div w:id="1212956030">
          <w:marLeft w:val="480"/>
          <w:marRight w:val="0"/>
          <w:marTop w:val="0"/>
          <w:marBottom w:val="0"/>
          <w:divBdr>
            <w:top w:val="none" w:sz="0" w:space="0" w:color="auto"/>
            <w:left w:val="none" w:sz="0" w:space="0" w:color="auto"/>
            <w:bottom w:val="none" w:sz="0" w:space="0" w:color="auto"/>
            <w:right w:val="none" w:sz="0" w:space="0" w:color="auto"/>
          </w:divBdr>
        </w:div>
        <w:div w:id="588731507">
          <w:marLeft w:val="480"/>
          <w:marRight w:val="0"/>
          <w:marTop w:val="0"/>
          <w:marBottom w:val="0"/>
          <w:divBdr>
            <w:top w:val="none" w:sz="0" w:space="0" w:color="auto"/>
            <w:left w:val="none" w:sz="0" w:space="0" w:color="auto"/>
            <w:bottom w:val="none" w:sz="0" w:space="0" w:color="auto"/>
            <w:right w:val="none" w:sz="0" w:space="0" w:color="auto"/>
          </w:divBdr>
        </w:div>
        <w:div w:id="1741172316">
          <w:marLeft w:val="480"/>
          <w:marRight w:val="0"/>
          <w:marTop w:val="0"/>
          <w:marBottom w:val="0"/>
          <w:divBdr>
            <w:top w:val="none" w:sz="0" w:space="0" w:color="auto"/>
            <w:left w:val="none" w:sz="0" w:space="0" w:color="auto"/>
            <w:bottom w:val="none" w:sz="0" w:space="0" w:color="auto"/>
            <w:right w:val="none" w:sz="0" w:space="0" w:color="auto"/>
          </w:divBdr>
        </w:div>
        <w:div w:id="488209944">
          <w:marLeft w:val="480"/>
          <w:marRight w:val="0"/>
          <w:marTop w:val="0"/>
          <w:marBottom w:val="0"/>
          <w:divBdr>
            <w:top w:val="none" w:sz="0" w:space="0" w:color="auto"/>
            <w:left w:val="none" w:sz="0" w:space="0" w:color="auto"/>
            <w:bottom w:val="none" w:sz="0" w:space="0" w:color="auto"/>
            <w:right w:val="none" w:sz="0" w:space="0" w:color="auto"/>
          </w:divBdr>
        </w:div>
        <w:div w:id="76293151">
          <w:marLeft w:val="480"/>
          <w:marRight w:val="0"/>
          <w:marTop w:val="0"/>
          <w:marBottom w:val="0"/>
          <w:divBdr>
            <w:top w:val="none" w:sz="0" w:space="0" w:color="auto"/>
            <w:left w:val="none" w:sz="0" w:space="0" w:color="auto"/>
            <w:bottom w:val="none" w:sz="0" w:space="0" w:color="auto"/>
            <w:right w:val="none" w:sz="0" w:space="0" w:color="auto"/>
          </w:divBdr>
        </w:div>
        <w:div w:id="1358389756">
          <w:marLeft w:val="480"/>
          <w:marRight w:val="0"/>
          <w:marTop w:val="0"/>
          <w:marBottom w:val="0"/>
          <w:divBdr>
            <w:top w:val="none" w:sz="0" w:space="0" w:color="auto"/>
            <w:left w:val="none" w:sz="0" w:space="0" w:color="auto"/>
            <w:bottom w:val="none" w:sz="0" w:space="0" w:color="auto"/>
            <w:right w:val="none" w:sz="0" w:space="0" w:color="auto"/>
          </w:divBdr>
        </w:div>
        <w:div w:id="535196970">
          <w:marLeft w:val="480"/>
          <w:marRight w:val="0"/>
          <w:marTop w:val="0"/>
          <w:marBottom w:val="0"/>
          <w:divBdr>
            <w:top w:val="none" w:sz="0" w:space="0" w:color="auto"/>
            <w:left w:val="none" w:sz="0" w:space="0" w:color="auto"/>
            <w:bottom w:val="none" w:sz="0" w:space="0" w:color="auto"/>
            <w:right w:val="none" w:sz="0" w:space="0" w:color="auto"/>
          </w:divBdr>
        </w:div>
        <w:div w:id="1892228770">
          <w:marLeft w:val="480"/>
          <w:marRight w:val="0"/>
          <w:marTop w:val="0"/>
          <w:marBottom w:val="0"/>
          <w:divBdr>
            <w:top w:val="none" w:sz="0" w:space="0" w:color="auto"/>
            <w:left w:val="none" w:sz="0" w:space="0" w:color="auto"/>
            <w:bottom w:val="none" w:sz="0" w:space="0" w:color="auto"/>
            <w:right w:val="none" w:sz="0" w:space="0" w:color="auto"/>
          </w:divBdr>
        </w:div>
        <w:div w:id="1276407105">
          <w:marLeft w:val="480"/>
          <w:marRight w:val="0"/>
          <w:marTop w:val="0"/>
          <w:marBottom w:val="0"/>
          <w:divBdr>
            <w:top w:val="none" w:sz="0" w:space="0" w:color="auto"/>
            <w:left w:val="none" w:sz="0" w:space="0" w:color="auto"/>
            <w:bottom w:val="none" w:sz="0" w:space="0" w:color="auto"/>
            <w:right w:val="none" w:sz="0" w:space="0" w:color="auto"/>
          </w:divBdr>
        </w:div>
        <w:div w:id="114832988">
          <w:marLeft w:val="480"/>
          <w:marRight w:val="0"/>
          <w:marTop w:val="0"/>
          <w:marBottom w:val="0"/>
          <w:divBdr>
            <w:top w:val="none" w:sz="0" w:space="0" w:color="auto"/>
            <w:left w:val="none" w:sz="0" w:space="0" w:color="auto"/>
            <w:bottom w:val="none" w:sz="0" w:space="0" w:color="auto"/>
            <w:right w:val="none" w:sz="0" w:space="0" w:color="auto"/>
          </w:divBdr>
        </w:div>
        <w:div w:id="2091657643">
          <w:marLeft w:val="480"/>
          <w:marRight w:val="0"/>
          <w:marTop w:val="0"/>
          <w:marBottom w:val="0"/>
          <w:divBdr>
            <w:top w:val="none" w:sz="0" w:space="0" w:color="auto"/>
            <w:left w:val="none" w:sz="0" w:space="0" w:color="auto"/>
            <w:bottom w:val="none" w:sz="0" w:space="0" w:color="auto"/>
            <w:right w:val="none" w:sz="0" w:space="0" w:color="auto"/>
          </w:divBdr>
        </w:div>
        <w:div w:id="144318140">
          <w:marLeft w:val="480"/>
          <w:marRight w:val="0"/>
          <w:marTop w:val="0"/>
          <w:marBottom w:val="0"/>
          <w:divBdr>
            <w:top w:val="none" w:sz="0" w:space="0" w:color="auto"/>
            <w:left w:val="none" w:sz="0" w:space="0" w:color="auto"/>
            <w:bottom w:val="none" w:sz="0" w:space="0" w:color="auto"/>
            <w:right w:val="none" w:sz="0" w:space="0" w:color="auto"/>
          </w:divBdr>
        </w:div>
        <w:div w:id="709576577">
          <w:marLeft w:val="480"/>
          <w:marRight w:val="0"/>
          <w:marTop w:val="0"/>
          <w:marBottom w:val="0"/>
          <w:divBdr>
            <w:top w:val="none" w:sz="0" w:space="0" w:color="auto"/>
            <w:left w:val="none" w:sz="0" w:space="0" w:color="auto"/>
            <w:bottom w:val="none" w:sz="0" w:space="0" w:color="auto"/>
            <w:right w:val="none" w:sz="0" w:space="0" w:color="auto"/>
          </w:divBdr>
        </w:div>
        <w:div w:id="1025251964">
          <w:marLeft w:val="480"/>
          <w:marRight w:val="0"/>
          <w:marTop w:val="0"/>
          <w:marBottom w:val="0"/>
          <w:divBdr>
            <w:top w:val="none" w:sz="0" w:space="0" w:color="auto"/>
            <w:left w:val="none" w:sz="0" w:space="0" w:color="auto"/>
            <w:bottom w:val="none" w:sz="0" w:space="0" w:color="auto"/>
            <w:right w:val="none" w:sz="0" w:space="0" w:color="auto"/>
          </w:divBdr>
        </w:div>
        <w:div w:id="232350176">
          <w:marLeft w:val="480"/>
          <w:marRight w:val="0"/>
          <w:marTop w:val="0"/>
          <w:marBottom w:val="0"/>
          <w:divBdr>
            <w:top w:val="none" w:sz="0" w:space="0" w:color="auto"/>
            <w:left w:val="none" w:sz="0" w:space="0" w:color="auto"/>
            <w:bottom w:val="none" w:sz="0" w:space="0" w:color="auto"/>
            <w:right w:val="none" w:sz="0" w:space="0" w:color="auto"/>
          </w:divBdr>
        </w:div>
        <w:div w:id="1780294712">
          <w:marLeft w:val="480"/>
          <w:marRight w:val="0"/>
          <w:marTop w:val="0"/>
          <w:marBottom w:val="0"/>
          <w:divBdr>
            <w:top w:val="none" w:sz="0" w:space="0" w:color="auto"/>
            <w:left w:val="none" w:sz="0" w:space="0" w:color="auto"/>
            <w:bottom w:val="none" w:sz="0" w:space="0" w:color="auto"/>
            <w:right w:val="none" w:sz="0" w:space="0" w:color="auto"/>
          </w:divBdr>
        </w:div>
        <w:div w:id="157815501">
          <w:marLeft w:val="480"/>
          <w:marRight w:val="0"/>
          <w:marTop w:val="0"/>
          <w:marBottom w:val="0"/>
          <w:divBdr>
            <w:top w:val="none" w:sz="0" w:space="0" w:color="auto"/>
            <w:left w:val="none" w:sz="0" w:space="0" w:color="auto"/>
            <w:bottom w:val="none" w:sz="0" w:space="0" w:color="auto"/>
            <w:right w:val="none" w:sz="0" w:space="0" w:color="auto"/>
          </w:divBdr>
        </w:div>
        <w:div w:id="1201938342">
          <w:marLeft w:val="480"/>
          <w:marRight w:val="0"/>
          <w:marTop w:val="0"/>
          <w:marBottom w:val="0"/>
          <w:divBdr>
            <w:top w:val="none" w:sz="0" w:space="0" w:color="auto"/>
            <w:left w:val="none" w:sz="0" w:space="0" w:color="auto"/>
            <w:bottom w:val="none" w:sz="0" w:space="0" w:color="auto"/>
            <w:right w:val="none" w:sz="0" w:space="0" w:color="auto"/>
          </w:divBdr>
        </w:div>
        <w:div w:id="678118250">
          <w:marLeft w:val="480"/>
          <w:marRight w:val="0"/>
          <w:marTop w:val="0"/>
          <w:marBottom w:val="0"/>
          <w:divBdr>
            <w:top w:val="none" w:sz="0" w:space="0" w:color="auto"/>
            <w:left w:val="none" w:sz="0" w:space="0" w:color="auto"/>
            <w:bottom w:val="none" w:sz="0" w:space="0" w:color="auto"/>
            <w:right w:val="none" w:sz="0" w:space="0" w:color="auto"/>
          </w:divBdr>
        </w:div>
        <w:div w:id="1415784748">
          <w:marLeft w:val="480"/>
          <w:marRight w:val="0"/>
          <w:marTop w:val="0"/>
          <w:marBottom w:val="0"/>
          <w:divBdr>
            <w:top w:val="none" w:sz="0" w:space="0" w:color="auto"/>
            <w:left w:val="none" w:sz="0" w:space="0" w:color="auto"/>
            <w:bottom w:val="none" w:sz="0" w:space="0" w:color="auto"/>
            <w:right w:val="none" w:sz="0" w:space="0" w:color="auto"/>
          </w:divBdr>
        </w:div>
        <w:div w:id="538469010">
          <w:marLeft w:val="480"/>
          <w:marRight w:val="0"/>
          <w:marTop w:val="0"/>
          <w:marBottom w:val="0"/>
          <w:divBdr>
            <w:top w:val="none" w:sz="0" w:space="0" w:color="auto"/>
            <w:left w:val="none" w:sz="0" w:space="0" w:color="auto"/>
            <w:bottom w:val="none" w:sz="0" w:space="0" w:color="auto"/>
            <w:right w:val="none" w:sz="0" w:space="0" w:color="auto"/>
          </w:divBdr>
        </w:div>
        <w:div w:id="350448881">
          <w:marLeft w:val="480"/>
          <w:marRight w:val="0"/>
          <w:marTop w:val="0"/>
          <w:marBottom w:val="0"/>
          <w:divBdr>
            <w:top w:val="none" w:sz="0" w:space="0" w:color="auto"/>
            <w:left w:val="none" w:sz="0" w:space="0" w:color="auto"/>
            <w:bottom w:val="none" w:sz="0" w:space="0" w:color="auto"/>
            <w:right w:val="none" w:sz="0" w:space="0" w:color="auto"/>
          </w:divBdr>
        </w:div>
        <w:div w:id="2146269161">
          <w:marLeft w:val="480"/>
          <w:marRight w:val="0"/>
          <w:marTop w:val="0"/>
          <w:marBottom w:val="0"/>
          <w:divBdr>
            <w:top w:val="none" w:sz="0" w:space="0" w:color="auto"/>
            <w:left w:val="none" w:sz="0" w:space="0" w:color="auto"/>
            <w:bottom w:val="none" w:sz="0" w:space="0" w:color="auto"/>
            <w:right w:val="none" w:sz="0" w:space="0" w:color="auto"/>
          </w:divBdr>
        </w:div>
        <w:div w:id="1589847424">
          <w:marLeft w:val="480"/>
          <w:marRight w:val="0"/>
          <w:marTop w:val="0"/>
          <w:marBottom w:val="0"/>
          <w:divBdr>
            <w:top w:val="none" w:sz="0" w:space="0" w:color="auto"/>
            <w:left w:val="none" w:sz="0" w:space="0" w:color="auto"/>
            <w:bottom w:val="none" w:sz="0" w:space="0" w:color="auto"/>
            <w:right w:val="none" w:sz="0" w:space="0" w:color="auto"/>
          </w:divBdr>
        </w:div>
        <w:div w:id="927730879">
          <w:marLeft w:val="480"/>
          <w:marRight w:val="0"/>
          <w:marTop w:val="0"/>
          <w:marBottom w:val="0"/>
          <w:divBdr>
            <w:top w:val="none" w:sz="0" w:space="0" w:color="auto"/>
            <w:left w:val="none" w:sz="0" w:space="0" w:color="auto"/>
            <w:bottom w:val="none" w:sz="0" w:space="0" w:color="auto"/>
            <w:right w:val="none" w:sz="0" w:space="0" w:color="auto"/>
          </w:divBdr>
        </w:div>
        <w:div w:id="301279565">
          <w:marLeft w:val="480"/>
          <w:marRight w:val="0"/>
          <w:marTop w:val="0"/>
          <w:marBottom w:val="0"/>
          <w:divBdr>
            <w:top w:val="none" w:sz="0" w:space="0" w:color="auto"/>
            <w:left w:val="none" w:sz="0" w:space="0" w:color="auto"/>
            <w:bottom w:val="none" w:sz="0" w:space="0" w:color="auto"/>
            <w:right w:val="none" w:sz="0" w:space="0" w:color="auto"/>
          </w:divBdr>
        </w:div>
        <w:div w:id="2028477810">
          <w:marLeft w:val="480"/>
          <w:marRight w:val="0"/>
          <w:marTop w:val="0"/>
          <w:marBottom w:val="0"/>
          <w:divBdr>
            <w:top w:val="none" w:sz="0" w:space="0" w:color="auto"/>
            <w:left w:val="none" w:sz="0" w:space="0" w:color="auto"/>
            <w:bottom w:val="none" w:sz="0" w:space="0" w:color="auto"/>
            <w:right w:val="none" w:sz="0" w:space="0" w:color="auto"/>
          </w:divBdr>
        </w:div>
        <w:div w:id="1018505860">
          <w:marLeft w:val="480"/>
          <w:marRight w:val="0"/>
          <w:marTop w:val="0"/>
          <w:marBottom w:val="0"/>
          <w:divBdr>
            <w:top w:val="none" w:sz="0" w:space="0" w:color="auto"/>
            <w:left w:val="none" w:sz="0" w:space="0" w:color="auto"/>
            <w:bottom w:val="none" w:sz="0" w:space="0" w:color="auto"/>
            <w:right w:val="none" w:sz="0" w:space="0" w:color="auto"/>
          </w:divBdr>
        </w:div>
        <w:div w:id="575823331">
          <w:marLeft w:val="480"/>
          <w:marRight w:val="0"/>
          <w:marTop w:val="0"/>
          <w:marBottom w:val="0"/>
          <w:divBdr>
            <w:top w:val="none" w:sz="0" w:space="0" w:color="auto"/>
            <w:left w:val="none" w:sz="0" w:space="0" w:color="auto"/>
            <w:bottom w:val="none" w:sz="0" w:space="0" w:color="auto"/>
            <w:right w:val="none" w:sz="0" w:space="0" w:color="auto"/>
          </w:divBdr>
        </w:div>
        <w:div w:id="1898121440">
          <w:marLeft w:val="480"/>
          <w:marRight w:val="0"/>
          <w:marTop w:val="0"/>
          <w:marBottom w:val="0"/>
          <w:divBdr>
            <w:top w:val="none" w:sz="0" w:space="0" w:color="auto"/>
            <w:left w:val="none" w:sz="0" w:space="0" w:color="auto"/>
            <w:bottom w:val="none" w:sz="0" w:space="0" w:color="auto"/>
            <w:right w:val="none" w:sz="0" w:space="0" w:color="auto"/>
          </w:divBdr>
        </w:div>
        <w:div w:id="218245050">
          <w:marLeft w:val="480"/>
          <w:marRight w:val="0"/>
          <w:marTop w:val="0"/>
          <w:marBottom w:val="0"/>
          <w:divBdr>
            <w:top w:val="none" w:sz="0" w:space="0" w:color="auto"/>
            <w:left w:val="none" w:sz="0" w:space="0" w:color="auto"/>
            <w:bottom w:val="none" w:sz="0" w:space="0" w:color="auto"/>
            <w:right w:val="none" w:sz="0" w:space="0" w:color="auto"/>
          </w:divBdr>
        </w:div>
        <w:div w:id="287057150">
          <w:marLeft w:val="480"/>
          <w:marRight w:val="0"/>
          <w:marTop w:val="0"/>
          <w:marBottom w:val="0"/>
          <w:divBdr>
            <w:top w:val="none" w:sz="0" w:space="0" w:color="auto"/>
            <w:left w:val="none" w:sz="0" w:space="0" w:color="auto"/>
            <w:bottom w:val="none" w:sz="0" w:space="0" w:color="auto"/>
            <w:right w:val="none" w:sz="0" w:space="0" w:color="auto"/>
          </w:divBdr>
        </w:div>
        <w:div w:id="1152452640">
          <w:marLeft w:val="480"/>
          <w:marRight w:val="0"/>
          <w:marTop w:val="0"/>
          <w:marBottom w:val="0"/>
          <w:divBdr>
            <w:top w:val="none" w:sz="0" w:space="0" w:color="auto"/>
            <w:left w:val="none" w:sz="0" w:space="0" w:color="auto"/>
            <w:bottom w:val="none" w:sz="0" w:space="0" w:color="auto"/>
            <w:right w:val="none" w:sz="0" w:space="0" w:color="auto"/>
          </w:divBdr>
        </w:div>
        <w:div w:id="1198276250">
          <w:marLeft w:val="480"/>
          <w:marRight w:val="0"/>
          <w:marTop w:val="0"/>
          <w:marBottom w:val="0"/>
          <w:divBdr>
            <w:top w:val="none" w:sz="0" w:space="0" w:color="auto"/>
            <w:left w:val="none" w:sz="0" w:space="0" w:color="auto"/>
            <w:bottom w:val="none" w:sz="0" w:space="0" w:color="auto"/>
            <w:right w:val="none" w:sz="0" w:space="0" w:color="auto"/>
          </w:divBdr>
        </w:div>
        <w:div w:id="681470721">
          <w:marLeft w:val="480"/>
          <w:marRight w:val="0"/>
          <w:marTop w:val="0"/>
          <w:marBottom w:val="0"/>
          <w:divBdr>
            <w:top w:val="none" w:sz="0" w:space="0" w:color="auto"/>
            <w:left w:val="none" w:sz="0" w:space="0" w:color="auto"/>
            <w:bottom w:val="none" w:sz="0" w:space="0" w:color="auto"/>
            <w:right w:val="none" w:sz="0" w:space="0" w:color="auto"/>
          </w:divBdr>
        </w:div>
        <w:div w:id="928126260">
          <w:marLeft w:val="480"/>
          <w:marRight w:val="0"/>
          <w:marTop w:val="0"/>
          <w:marBottom w:val="0"/>
          <w:divBdr>
            <w:top w:val="none" w:sz="0" w:space="0" w:color="auto"/>
            <w:left w:val="none" w:sz="0" w:space="0" w:color="auto"/>
            <w:bottom w:val="none" w:sz="0" w:space="0" w:color="auto"/>
            <w:right w:val="none" w:sz="0" w:space="0" w:color="auto"/>
          </w:divBdr>
        </w:div>
        <w:div w:id="1765682231">
          <w:marLeft w:val="480"/>
          <w:marRight w:val="0"/>
          <w:marTop w:val="0"/>
          <w:marBottom w:val="0"/>
          <w:divBdr>
            <w:top w:val="none" w:sz="0" w:space="0" w:color="auto"/>
            <w:left w:val="none" w:sz="0" w:space="0" w:color="auto"/>
            <w:bottom w:val="none" w:sz="0" w:space="0" w:color="auto"/>
            <w:right w:val="none" w:sz="0" w:space="0" w:color="auto"/>
          </w:divBdr>
        </w:div>
        <w:div w:id="1565992433">
          <w:marLeft w:val="480"/>
          <w:marRight w:val="0"/>
          <w:marTop w:val="0"/>
          <w:marBottom w:val="0"/>
          <w:divBdr>
            <w:top w:val="none" w:sz="0" w:space="0" w:color="auto"/>
            <w:left w:val="none" w:sz="0" w:space="0" w:color="auto"/>
            <w:bottom w:val="none" w:sz="0" w:space="0" w:color="auto"/>
            <w:right w:val="none" w:sz="0" w:space="0" w:color="auto"/>
          </w:divBdr>
        </w:div>
        <w:div w:id="706609479">
          <w:marLeft w:val="480"/>
          <w:marRight w:val="0"/>
          <w:marTop w:val="0"/>
          <w:marBottom w:val="0"/>
          <w:divBdr>
            <w:top w:val="none" w:sz="0" w:space="0" w:color="auto"/>
            <w:left w:val="none" w:sz="0" w:space="0" w:color="auto"/>
            <w:bottom w:val="none" w:sz="0" w:space="0" w:color="auto"/>
            <w:right w:val="none" w:sz="0" w:space="0" w:color="auto"/>
          </w:divBdr>
        </w:div>
        <w:div w:id="452334173">
          <w:marLeft w:val="480"/>
          <w:marRight w:val="0"/>
          <w:marTop w:val="0"/>
          <w:marBottom w:val="0"/>
          <w:divBdr>
            <w:top w:val="none" w:sz="0" w:space="0" w:color="auto"/>
            <w:left w:val="none" w:sz="0" w:space="0" w:color="auto"/>
            <w:bottom w:val="none" w:sz="0" w:space="0" w:color="auto"/>
            <w:right w:val="none" w:sz="0" w:space="0" w:color="auto"/>
          </w:divBdr>
        </w:div>
        <w:div w:id="37896524">
          <w:marLeft w:val="480"/>
          <w:marRight w:val="0"/>
          <w:marTop w:val="0"/>
          <w:marBottom w:val="0"/>
          <w:divBdr>
            <w:top w:val="none" w:sz="0" w:space="0" w:color="auto"/>
            <w:left w:val="none" w:sz="0" w:space="0" w:color="auto"/>
            <w:bottom w:val="none" w:sz="0" w:space="0" w:color="auto"/>
            <w:right w:val="none" w:sz="0" w:space="0" w:color="auto"/>
          </w:divBdr>
        </w:div>
        <w:div w:id="310910859">
          <w:marLeft w:val="480"/>
          <w:marRight w:val="0"/>
          <w:marTop w:val="0"/>
          <w:marBottom w:val="0"/>
          <w:divBdr>
            <w:top w:val="none" w:sz="0" w:space="0" w:color="auto"/>
            <w:left w:val="none" w:sz="0" w:space="0" w:color="auto"/>
            <w:bottom w:val="none" w:sz="0" w:space="0" w:color="auto"/>
            <w:right w:val="none" w:sz="0" w:space="0" w:color="auto"/>
          </w:divBdr>
        </w:div>
        <w:div w:id="952593239">
          <w:marLeft w:val="480"/>
          <w:marRight w:val="0"/>
          <w:marTop w:val="0"/>
          <w:marBottom w:val="0"/>
          <w:divBdr>
            <w:top w:val="none" w:sz="0" w:space="0" w:color="auto"/>
            <w:left w:val="none" w:sz="0" w:space="0" w:color="auto"/>
            <w:bottom w:val="none" w:sz="0" w:space="0" w:color="auto"/>
            <w:right w:val="none" w:sz="0" w:space="0" w:color="auto"/>
          </w:divBdr>
        </w:div>
        <w:div w:id="425464228">
          <w:marLeft w:val="480"/>
          <w:marRight w:val="0"/>
          <w:marTop w:val="0"/>
          <w:marBottom w:val="0"/>
          <w:divBdr>
            <w:top w:val="none" w:sz="0" w:space="0" w:color="auto"/>
            <w:left w:val="none" w:sz="0" w:space="0" w:color="auto"/>
            <w:bottom w:val="none" w:sz="0" w:space="0" w:color="auto"/>
            <w:right w:val="none" w:sz="0" w:space="0" w:color="auto"/>
          </w:divBdr>
        </w:div>
        <w:div w:id="1067874011">
          <w:marLeft w:val="480"/>
          <w:marRight w:val="0"/>
          <w:marTop w:val="0"/>
          <w:marBottom w:val="0"/>
          <w:divBdr>
            <w:top w:val="none" w:sz="0" w:space="0" w:color="auto"/>
            <w:left w:val="none" w:sz="0" w:space="0" w:color="auto"/>
            <w:bottom w:val="none" w:sz="0" w:space="0" w:color="auto"/>
            <w:right w:val="none" w:sz="0" w:space="0" w:color="auto"/>
          </w:divBdr>
        </w:div>
        <w:div w:id="1213083095">
          <w:marLeft w:val="480"/>
          <w:marRight w:val="0"/>
          <w:marTop w:val="0"/>
          <w:marBottom w:val="0"/>
          <w:divBdr>
            <w:top w:val="none" w:sz="0" w:space="0" w:color="auto"/>
            <w:left w:val="none" w:sz="0" w:space="0" w:color="auto"/>
            <w:bottom w:val="none" w:sz="0" w:space="0" w:color="auto"/>
            <w:right w:val="none" w:sz="0" w:space="0" w:color="auto"/>
          </w:divBdr>
        </w:div>
        <w:div w:id="866479739">
          <w:marLeft w:val="480"/>
          <w:marRight w:val="0"/>
          <w:marTop w:val="0"/>
          <w:marBottom w:val="0"/>
          <w:divBdr>
            <w:top w:val="none" w:sz="0" w:space="0" w:color="auto"/>
            <w:left w:val="none" w:sz="0" w:space="0" w:color="auto"/>
            <w:bottom w:val="none" w:sz="0" w:space="0" w:color="auto"/>
            <w:right w:val="none" w:sz="0" w:space="0" w:color="auto"/>
          </w:divBdr>
        </w:div>
        <w:div w:id="428626890">
          <w:marLeft w:val="480"/>
          <w:marRight w:val="0"/>
          <w:marTop w:val="0"/>
          <w:marBottom w:val="0"/>
          <w:divBdr>
            <w:top w:val="none" w:sz="0" w:space="0" w:color="auto"/>
            <w:left w:val="none" w:sz="0" w:space="0" w:color="auto"/>
            <w:bottom w:val="none" w:sz="0" w:space="0" w:color="auto"/>
            <w:right w:val="none" w:sz="0" w:space="0" w:color="auto"/>
          </w:divBdr>
        </w:div>
        <w:div w:id="2125155479">
          <w:marLeft w:val="480"/>
          <w:marRight w:val="0"/>
          <w:marTop w:val="0"/>
          <w:marBottom w:val="0"/>
          <w:divBdr>
            <w:top w:val="none" w:sz="0" w:space="0" w:color="auto"/>
            <w:left w:val="none" w:sz="0" w:space="0" w:color="auto"/>
            <w:bottom w:val="none" w:sz="0" w:space="0" w:color="auto"/>
            <w:right w:val="none" w:sz="0" w:space="0" w:color="auto"/>
          </w:divBdr>
        </w:div>
        <w:div w:id="1782529472">
          <w:marLeft w:val="480"/>
          <w:marRight w:val="0"/>
          <w:marTop w:val="0"/>
          <w:marBottom w:val="0"/>
          <w:divBdr>
            <w:top w:val="none" w:sz="0" w:space="0" w:color="auto"/>
            <w:left w:val="none" w:sz="0" w:space="0" w:color="auto"/>
            <w:bottom w:val="none" w:sz="0" w:space="0" w:color="auto"/>
            <w:right w:val="none" w:sz="0" w:space="0" w:color="auto"/>
          </w:divBdr>
        </w:div>
        <w:div w:id="2095469506">
          <w:marLeft w:val="480"/>
          <w:marRight w:val="0"/>
          <w:marTop w:val="0"/>
          <w:marBottom w:val="0"/>
          <w:divBdr>
            <w:top w:val="none" w:sz="0" w:space="0" w:color="auto"/>
            <w:left w:val="none" w:sz="0" w:space="0" w:color="auto"/>
            <w:bottom w:val="none" w:sz="0" w:space="0" w:color="auto"/>
            <w:right w:val="none" w:sz="0" w:space="0" w:color="auto"/>
          </w:divBdr>
        </w:div>
        <w:div w:id="1214804572">
          <w:marLeft w:val="480"/>
          <w:marRight w:val="0"/>
          <w:marTop w:val="0"/>
          <w:marBottom w:val="0"/>
          <w:divBdr>
            <w:top w:val="none" w:sz="0" w:space="0" w:color="auto"/>
            <w:left w:val="none" w:sz="0" w:space="0" w:color="auto"/>
            <w:bottom w:val="none" w:sz="0" w:space="0" w:color="auto"/>
            <w:right w:val="none" w:sz="0" w:space="0" w:color="auto"/>
          </w:divBdr>
        </w:div>
        <w:div w:id="1463115652">
          <w:marLeft w:val="480"/>
          <w:marRight w:val="0"/>
          <w:marTop w:val="0"/>
          <w:marBottom w:val="0"/>
          <w:divBdr>
            <w:top w:val="none" w:sz="0" w:space="0" w:color="auto"/>
            <w:left w:val="none" w:sz="0" w:space="0" w:color="auto"/>
            <w:bottom w:val="none" w:sz="0" w:space="0" w:color="auto"/>
            <w:right w:val="none" w:sz="0" w:space="0" w:color="auto"/>
          </w:divBdr>
        </w:div>
        <w:div w:id="2038584485">
          <w:marLeft w:val="480"/>
          <w:marRight w:val="0"/>
          <w:marTop w:val="0"/>
          <w:marBottom w:val="0"/>
          <w:divBdr>
            <w:top w:val="none" w:sz="0" w:space="0" w:color="auto"/>
            <w:left w:val="none" w:sz="0" w:space="0" w:color="auto"/>
            <w:bottom w:val="none" w:sz="0" w:space="0" w:color="auto"/>
            <w:right w:val="none" w:sz="0" w:space="0" w:color="auto"/>
          </w:divBdr>
        </w:div>
        <w:div w:id="1681158688">
          <w:marLeft w:val="480"/>
          <w:marRight w:val="0"/>
          <w:marTop w:val="0"/>
          <w:marBottom w:val="0"/>
          <w:divBdr>
            <w:top w:val="none" w:sz="0" w:space="0" w:color="auto"/>
            <w:left w:val="none" w:sz="0" w:space="0" w:color="auto"/>
            <w:bottom w:val="none" w:sz="0" w:space="0" w:color="auto"/>
            <w:right w:val="none" w:sz="0" w:space="0" w:color="auto"/>
          </w:divBdr>
        </w:div>
        <w:div w:id="1339692885">
          <w:marLeft w:val="480"/>
          <w:marRight w:val="0"/>
          <w:marTop w:val="0"/>
          <w:marBottom w:val="0"/>
          <w:divBdr>
            <w:top w:val="none" w:sz="0" w:space="0" w:color="auto"/>
            <w:left w:val="none" w:sz="0" w:space="0" w:color="auto"/>
            <w:bottom w:val="none" w:sz="0" w:space="0" w:color="auto"/>
            <w:right w:val="none" w:sz="0" w:space="0" w:color="auto"/>
          </w:divBdr>
        </w:div>
        <w:div w:id="657854091">
          <w:marLeft w:val="480"/>
          <w:marRight w:val="0"/>
          <w:marTop w:val="0"/>
          <w:marBottom w:val="0"/>
          <w:divBdr>
            <w:top w:val="none" w:sz="0" w:space="0" w:color="auto"/>
            <w:left w:val="none" w:sz="0" w:space="0" w:color="auto"/>
            <w:bottom w:val="none" w:sz="0" w:space="0" w:color="auto"/>
            <w:right w:val="none" w:sz="0" w:space="0" w:color="auto"/>
          </w:divBdr>
        </w:div>
        <w:div w:id="2095591994">
          <w:marLeft w:val="480"/>
          <w:marRight w:val="0"/>
          <w:marTop w:val="0"/>
          <w:marBottom w:val="0"/>
          <w:divBdr>
            <w:top w:val="none" w:sz="0" w:space="0" w:color="auto"/>
            <w:left w:val="none" w:sz="0" w:space="0" w:color="auto"/>
            <w:bottom w:val="none" w:sz="0" w:space="0" w:color="auto"/>
            <w:right w:val="none" w:sz="0" w:space="0" w:color="auto"/>
          </w:divBdr>
        </w:div>
        <w:div w:id="1627665311">
          <w:marLeft w:val="480"/>
          <w:marRight w:val="0"/>
          <w:marTop w:val="0"/>
          <w:marBottom w:val="0"/>
          <w:divBdr>
            <w:top w:val="none" w:sz="0" w:space="0" w:color="auto"/>
            <w:left w:val="none" w:sz="0" w:space="0" w:color="auto"/>
            <w:bottom w:val="none" w:sz="0" w:space="0" w:color="auto"/>
            <w:right w:val="none" w:sz="0" w:space="0" w:color="auto"/>
          </w:divBdr>
        </w:div>
        <w:div w:id="1938446543">
          <w:marLeft w:val="480"/>
          <w:marRight w:val="0"/>
          <w:marTop w:val="0"/>
          <w:marBottom w:val="0"/>
          <w:divBdr>
            <w:top w:val="none" w:sz="0" w:space="0" w:color="auto"/>
            <w:left w:val="none" w:sz="0" w:space="0" w:color="auto"/>
            <w:bottom w:val="none" w:sz="0" w:space="0" w:color="auto"/>
            <w:right w:val="none" w:sz="0" w:space="0" w:color="auto"/>
          </w:divBdr>
        </w:div>
        <w:div w:id="647973800">
          <w:marLeft w:val="480"/>
          <w:marRight w:val="0"/>
          <w:marTop w:val="0"/>
          <w:marBottom w:val="0"/>
          <w:divBdr>
            <w:top w:val="none" w:sz="0" w:space="0" w:color="auto"/>
            <w:left w:val="none" w:sz="0" w:space="0" w:color="auto"/>
            <w:bottom w:val="none" w:sz="0" w:space="0" w:color="auto"/>
            <w:right w:val="none" w:sz="0" w:space="0" w:color="auto"/>
          </w:divBdr>
        </w:div>
        <w:div w:id="124125194">
          <w:marLeft w:val="480"/>
          <w:marRight w:val="0"/>
          <w:marTop w:val="0"/>
          <w:marBottom w:val="0"/>
          <w:divBdr>
            <w:top w:val="none" w:sz="0" w:space="0" w:color="auto"/>
            <w:left w:val="none" w:sz="0" w:space="0" w:color="auto"/>
            <w:bottom w:val="none" w:sz="0" w:space="0" w:color="auto"/>
            <w:right w:val="none" w:sz="0" w:space="0" w:color="auto"/>
          </w:divBdr>
        </w:div>
        <w:div w:id="316030104">
          <w:marLeft w:val="480"/>
          <w:marRight w:val="0"/>
          <w:marTop w:val="0"/>
          <w:marBottom w:val="0"/>
          <w:divBdr>
            <w:top w:val="none" w:sz="0" w:space="0" w:color="auto"/>
            <w:left w:val="none" w:sz="0" w:space="0" w:color="auto"/>
            <w:bottom w:val="none" w:sz="0" w:space="0" w:color="auto"/>
            <w:right w:val="none" w:sz="0" w:space="0" w:color="auto"/>
          </w:divBdr>
        </w:div>
        <w:div w:id="1018506917">
          <w:marLeft w:val="480"/>
          <w:marRight w:val="0"/>
          <w:marTop w:val="0"/>
          <w:marBottom w:val="0"/>
          <w:divBdr>
            <w:top w:val="none" w:sz="0" w:space="0" w:color="auto"/>
            <w:left w:val="none" w:sz="0" w:space="0" w:color="auto"/>
            <w:bottom w:val="none" w:sz="0" w:space="0" w:color="auto"/>
            <w:right w:val="none" w:sz="0" w:space="0" w:color="auto"/>
          </w:divBdr>
        </w:div>
        <w:div w:id="30232866">
          <w:marLeft w:val="480"/>
          <w:marRight w:val="0"/>
          <w:marTop w:val="0"/>
          <w:marBottom w:val="0"/>
          <w:divBdr>
            <w:top w:val="none" w:sz="0" w:space="0" w:color="auto"/>
            <w:left w:val="none" w:sz="0" w:space="0" w:color="auto"/>
            <w:bottom w:val="none" w:sz="0" w:space="0" w:color="auto"/>
            <w:right w:val="none" w:sz="0" w:space="0" w:color="auto"/>
          </w:divBdr>
        </w:div>
        <w:div w:id="728766005">
          <w:marLeft w:val="480"/>
          <w:marRight w:val="0"/>
          <w:marTop w:val="0"/>
          <w:marBottom w:val="0"/>
          <w:divBdr>
            <w:top w:val="none" w:sz="0" w:space="0" w:color="auto"/>
            <w:left w:val="none" w:sz="0" w:space="0" w:color="auto"/>
            <w:bottom w:val="none" w:sz="0" w:space="0" w:color="auto"/>
            <w:right w:val="none" w:sz="0" w:space="0" w:color="auto"/>
          </w:divBdr>
        </w:div>
        <w:div w:id="2008244542">
          <w:marLeft w:val="480"/>
          <w:marRight w:val="0"/>
          <w:marTop w:val="0"/>
          <w:marBottom w:val="0"/>
          <w:divBdr>
            <w:top w:val="none" w:sz="0" w:space="0" w:color="auto"/>
            <w:left w:val="none" w:sz="0" w:space="0" w:color="auto"/>
            <w:bottom w:val="none" w:sz="0" w:space="0" w:color="auto"/>
            <w:right w:val="none" w:sz="0" w:space="0" w:color="auto"/>
          </w:divBdr>
        </w:div>
        <w:div w:id="902906270">
          <w:marLeft w:val="480"/>
          <w:marRight w:val="0"/>
          <w:marTop w:val="0"/>
          <w:marBottom w:val="0"/>
          <w:divBdr>
            <w:top w:val="none" w:sz="0" w:space="0" w:color="auto"/>
            <w:left w:val="none" w:sz="0" w:space="0" w:color="auto"/>
            <w:bottom w:val="none" w:sz="0" w:space="0" w:color="auto"/>
            <w:right w:val="none" w:sz="0" w:space="0" w:color="auto"/>
          </w:divBdr>
        </w:div>
        <w:div w:id="2008509739">
          <w:marLeft w:val="480"/>
          <w:marRight w:val="0"/>
          <w:marTop w:val="0"/>
          <w:marBottom w:val="0"/>
          <w:divBdr>
            <w:top w:val="none" w:sz="0" w:space="0" w:color="auto"/>
            <w:left w:val="none" w:sz="0" w:space="0" w:color="auto"/>
            <w:bottom w:val="none" w:sz="0" w:space="0" w:color="auto"/>
            <w:right w:val="none" w:sz="0" w:space="0" w:color="auto"/>
          </w:divBdr>
        </w:div>
        <w:div w:id="1076391671">
          <w:marLeft w:val="480"/>
          <w:marRight w:val="0"/>
          <w:marTop w:val="0"/>
          <w:marBottom w:val="0"/>
          <w:divBdr>
            <w:top w:val="none" w:sz="0" w:space="0" w:color="auto"/>
            <w:left w:val="none" w:sz="0" w:space="0" w:color="auto"/>
            <w:bottom w:val="none" w:sz="0" w:space="0" w:color="auto"/>
            <w:right w:val="none" w:sz="0" w:space="0" w:color="auto"/>
          </w:divBdr>
        </w:div>
        <w:div w:id="286161741">
          <w:marLeft w:val="480"/>
          <w:marRight w:val="0"/>
          <w:marTop w:val="0"/>
          <w:marBottom w:val="0"/>
          <w:divBdr>
            <w:top w:val="none" w:sz="0" w:space="0" w:color="auto"/>
            <w:left w:val="none" w:sz="0" w:space="0" w:color="auto"/>
            <w:bottom w:val="none" w:sz="0" w:space="0" w:color="auto"/>
            <w:right w:val="none" w:sz="0" w:space="0" w:color="auto"/>
          </w:divBdr>
        </w:div>
        <w:div w:id="1834908256">
          <w:marLeft w:val="480"/>
          <w:marRight w:val="0"/>
          <w:marTop w:val="0"/>
          <w:marBottom w:val="0"/>
          <w:divBdr>
            <w:top w:val="none" w:sz="0" w:space="0" w:color="auto"/>
            <w:left w:val="none" w:sz="0" w:space="0" w:color="auto"/>
            <w:bottom w:val="none" w:sz="0" w:space="0" w:color="auto"/>
            <w:right w:val="none" w:sz="0" w:space="0" w:color="auto"/>
          </w:divBdr>
        </w:div>
        <w:div w:id="1542552637">
          <w:marLeft w:val="480"/>
          <w:marRight w:val="0"/>
          <w:marTop w:val="0"/>
          <w:marBottom w:val="0"/>
          <w:divBdr>
            <w:top w:val="none" w:sz="0" w:space="0" w:color="auto"/>
            <w:left w:val="none" w:sz="0" w:space="0" w:color="auto"/>
            <w:bottom w:val="none" w:sz="0" w:space="0" w:color="auto"/>
            <w:right w:val="none" w:sz="0" w:space="0" w:color="auto"/>
          </w:divBdr>
        </w:div>
        <w:div w:id="1637249528">
          <w:marLeft w:val="480"/>
          <w:marRight w:val="0"/>
          <w:marTop w:val="0"/>
          <w:marBottom w:val="0"/>
          <w:divBdr>
            <w:top w:val="none" w:sz="0" w:space="0" w:color="auto"/>
            <w:left w:val="none" w:sz="0" w:space="0" w:color="auto"/>
            <w:bottom w:val="none" w:sz="0" w:space="0" w:color="auto"/>
            <w:right w:val="none" w:sz="0" w:space="0" w:color="auto"/>
          </w:divBdr>
        </w:div>
        <w:div w:id="1586257740">
          <w:marLeft w:val="480"/>
          <w:marRight w:val="0"/>
          <w:marTop w:val="0"/>
          <w:marBottom w:val="0"/>
          <w:divBdr>
            <w:top w:val="none" w:sz="0" w:space="0" w:color="auto"/>
            <w:left w:val="none" w:sz="0" w:space="0" w:color="auto"/>
            <w:bottom w:val="none" w:sz="0" w:space="0" w:color="auto"/>
            <w:right w:val="none" w:sz="0" w:space="0" w:color="auto"/>
          </w:divBdr>
        </w:div>
        <w:div w:id="99420235">
          <w:marLeft w:val="480"/>
          <w:marRight w:val="0"/>
          <w:marTop w:val="0"/>
          <w:marBottom w:val="0"/>
          <w:divBdr>
            <w:top w:val="none" w:sz="0" w:space="0" w:color="auto"/>
            <w:left w:val="none" w:sz="0" w:space="0" w:color="auto"/>
            <w:bottom w:val="none" w:sz="0" w:space="0" w:color="auto"/>
            <w:right w:val="none" w:sz="0" w:space="0" w:color="auto"/>
          </w:divBdr>
        </w:div>
        <w:div w:id="669873065">
          <w:marLeft w:val="480"/>
          <w:marRight w:val="0"/>
          <w:marTop w:val="0"/>
          <w:marBottom w:val="0"/>
          <w:divBdr>
            <w:top w:val="none" w:sz="0" w:space="0" w:color="auto"/>
            <w:left w:val="none" w:sz="0" w:space="0" w:color="auto"/>
            <w:bottom w:val="none" w:sz="0" w:space="0" w:color="auto"/>
            <w:right w:val="none" w:sz="0" w:space="0" w:color="auto"/>
          </w:divBdr>
        </w:div>
        <w:div w:id="1285962373">
          <w:marLeft w:val="480"/>
          <w:marRight w:val="0"/>
          <w:marTop w:val="0"/>
          <w:marBottom w:val="0"/>
          <w:divBdr>
            <w:top w:val="none" w:sz="0" w:space="0" w:color="auto"/>
            <w:left w:val="none" w:sz="0" w:space="0" w:color="auto"/>
            <w:bottom w:val="none" w:sz="0" w:space="0" w:color="auto"/>
            <w:right w:val="none" w:sz="0" w:space="0" w:color="auto"/>
          </w:divBdr>
        </w:div>
        <w:div w:id="294529116">
          <w:marLeft w:val="480"/>
          <w:marRight w:val="0"/>
          <w:marTop w:val="0"/>
          <w:marBottom w:val="0"/>
          <w:divBdr>
            <w:top w:val="none" w:sz="0" w:space="0" w:color="auto"/>
            <w:left w:val="none" w:sz="0" w:space="0" w:color="auto"/>
            <w:bottom w:val="none" w:sz="0" w:space="0" w:color="auto"/>
            <w:right w:val="none" w:sz="0" w:space="0" w:color="auto"/>
          </w:divBdr>
        </w:div>
        <w:div w:id="1707749792">
          <w:marLeft w:val="480"/>
          <w:marRight w:val="0"/>
          <w:marTop w:val="0"/>
          <w:marBottom w:val="0"/>
          <w:divBdr>
            <w:top w:val="none" w:sz="0" w:space="0" w:color="auto"/>
            <w:left w:val="none" w:sz="0" w:space="0" w:color="auto"/>
            <w:bottom w:val="none" w:sz="0" w:space="0" w:color="auto"/>
            <w:right w:val="none" w:sz="0" w:space="0" w:color="auto"/>
          </w:divBdr>
        </w:div>
        <w:div w:id="1465276792">
          <w:marLeft w:val="480"/>
          <w:marRight w:val="0"/>
          <w:marTop w:val="0"/>
          <w:marBottom w:val="0"/>
          <w:divBdr>
            <w:top w:val="none" w:sz="0" w:space="0" w:color="auto"/>
            <w:left w:val="none" w:sz="0" w:space="0" w:color="auto"/>
            <w:bottom w:val="none" w:sz="0" w:space="0" w:color="auto"/>
            <w:right w:val="none" w:sz="0" w:space="0" w:color="auto"/>
          </w:divBdr>
        </w:div>
        <w:div w:id="2119641534">
          <w:marLeft w:val="480"/>
          <w:marRight w:val="0"/>
          <w:marTop w:val="0"/>
          <w:marBottom w:val="0"/>
          <w:divBdr>
            <w:top w:val="none" w:sz="0" w:space="0" w:color="auto"/>
            <w:left w:val="none" w:sz="0" w:space="0" w:color="auto"/>
            <w:bottom w:val="none" w:sz="0" w:space="0" w:color="auto"/>
            <w:right w:val="none" w:sz="0" w:space="0" w:color="auto"/>
          </w:divBdr>
        </w:div>
        <w:div w:id="2054384401">
          <w:marLeft w:val="480"/>
          <w:marRight w:val="0"/>
          <w:marTop w:val="0"/>
          <w:marBottom w:val="0"/>
          <w:divBdr>
            <w:top w:val="none" w:sz="0" w:space="0" w:color="auto"/>
            <w:left w:val="none" w:sz="0" w:space="0" w:color="auto"/>
            <w:bottom w:val="none" w:sz="0" w:space="0" w:color="auto"/>
            <w:right w:val="none" w:sz="0" w:space="0" w:color="auto"/>
          </w:divBdr>
        </w:div>
        <w:div w:id="479199977">
          <w:marLeft w:val="480"/>
          <w:marRight w:val="0"/>
          <w:marTop w:val="0"/>
          <w:marBottom w:val="0"/>
          <w:divBdr>
            <w:top w:val="none" w:sz="0" w:space="0" w:color="auto"/>
            <w:left w:val="none" w:sz="0" w:space="0" w:color="auto"/>
            <w:bottom w:val="none" w:sz="0" w:space="0" w:color="auto"/>
            <w:right w:val="none" w:sz="0" w:space="0" w:color="auto"/>
          </w:divBdr>
        </w:div>
        <w:div w:id="806510024">
          <w:marLeft w:val="480"/>
          <w:marRight w:val="0"/>
          <w:marTop w:val="0"/>
          <w:marBottom w:val="0"/>
          <w:divBdr>
            <w:top w:val="none" w:sz="0" w:space="0" w:color="auto"/>
            <w:left w:val="none" w:sz="0" w:space="0" w:color="auto"/>
            <w:bottom w:val="none" w:sz="0" w:space="0" w:color="auto"/>
            <w:right w:val="none" w:sz="0" w:space="0" w:color="auto"/>
          </w:divBdr>
        </w:div>
        <w:div w:id="1729573933">
          <w:marLeft w:val="480"/>
          <w:marRight w:val="0"/>
          <w:marTop w:val="0"/>
          <w:marBottom w:val="0"/>
          <w:divBdr>
            <w:top w:val="none" w:sz="0" w:space="0" w:color="auto"/>
            <w:left w:val="none" w:sz="0" w:space="0" w:color="auto"/>
            <w:bottom w:val="none" w:sz="0" w:space="0" w:color="auto"/>
            <w:right w:val="none" w:sz="0" w:space="0" w:color="auto"/>
          </w:divBdr>
        </w:div>
        <w:div w:id="855192160">
          <w:marLeft w:val="480"/>
          <w:marRight w:val="0"/>
          <w:marTop w:val="0"/>
          <w:marBottom w:val="0"/>
          <w:divBdr>
            <w:top w:val="none" w:sz="0" w:space="0" w:color="auto"/>
            <w:left w:val="none" w:sz="0" w:space="0" w:color="auto"/>
            <w:bottom w:val="none" w:sz="0" w:space="0" w:color="auto"/>
            <w:right w:val="none" w:sz="0" w:space="0" w:color="auto"/>
          </w:divBdr>
        </w:div>
        <w:div w:id="827866316">
          <w:marLeft w:val="480"/>
          <w:marRight w:val="0"/>
          <w:marTop w:val="0"/>
          <w:marBottom w:val="0"/>
          <w:divBdr>
            <w:top w:val="none" w:sz="0" w:space="0" w:color="auto"/>
            <w:left w:val="none" w:sz="0" w:space="0" w:color="auto"/>
            <w:bottom w:val="none" w:sz="0" w:space="0" w:color="auto"/>
            <w:right w:val="none" w:sz="0" w:space="0" w:color="auto"/>
          </w:divBdr>
        </w:div>
        <w:div w:id="1764648547">
          <w:marLeft w:val="480"/>
          <w:marRight w:val="0"/>
          <w:marTop w:val="0"/>
          <w:marBottom w:val="0"/>
          <w:divBdr>
            <w:top w:val="none" w:sz="0" w:space="0" w:color="auto"/>
            <w:left w:val="none" w:sz="0" w:space="0" w:color="auto"/>
            <w:bottom w:val="none" w:sz="0" w:space="0" w:color="auto"/>
            <w:right w:val="none" w:sz="0" w:space="0" w:color="auto"/>
          </w:divBdr>
        </w:div>
        <w:div w:id="277683865">
          <w:marLeft w:val="480"/>
          <w:marRight w:val="0"/>
          <w:marTop w:val="0"/>
          <w:marBottom w:val="0"/>
          <w:divBdr>
            <w:top w:val="none" w:sz="0" w:space="0" w:color="auto"/>
            <w:left w:val="none" w:sz="0" w:space="0" w:color="auto"/>
            <w:bottom w:val="none" w:sz="0" w:space="0" w:color="auto"/>
            <w:right w:val="none" w:sz="0" w:space="0" w:color="auto"/>
          </w:divBdr>
        </w:div>
        <w:div w:id="1402678938">
          <w:marLeft w:val="480"/>
          <w:marRight w:val="0"/>
          <w:marTop w:val="0"/>
          <w:marBottom w:val="0"/>
          <w:divBdr>
            <w:top w:val="none" w:sz="0" w:space="0" w:color="auto"/>
            <w:left w:val="none" w:sz="0" w:space="0" w:color="auto"/>
            <w:bottom w:val="none" w:sz="0" w:space="0" w:color="auto"/>
            <w:right w:val="none" w:sz="0" w:space="0" w:color="auto"/>
          </w:divBdr>
        </w:div>
        <w:div w:id="1542550390">
          <w:marLeft w:val="480"/>
          <w:marRight w:val="0"/>
          <w:marTop w:val="0"/>
          <w:marBottom w:val="0"/>
          <w:divBdr>
            <w:top w:val="none" w:sz="0" w:space="0" w:color="auto"/>
            <w:left w:val="none" w:sz="0" w:space="0" w:color="auto"/>
            <w:bottom w:val="none" w:sz="0" w:space="0" w:color="auto"/>
            <w:right w:val="none" w:sz="0" w:space="0" w:color="auto"/>
          </w:divBdr>
        </w:div>
        <w:div w:id="603463391">
          <w:marLeft w:val="480"/>
          <w:marRight w:val="0"/>
          <w:marTop w:val="0"/>
          <w:marBottom w:val="0"/>
          <w:divBdr>
            <w:top w:val="none" w:sz="0" w:space="0" w:color="auto"/>
            <w:left w:val="none" w:sz="0" w:space="0" w:color="auto"/>
            <w:bottom w:val="none" w:sz="0" w:space="0" w:color="auto"/>
            <w:right w:val="none" w:sz="0" w:space="0" w:color="auto"/>
          </w:divBdr>
        </w:div>
        <w:div w:id="1891188710">
          <w:marLeft w:val="480"/>
          <w:marRight w:val="0"/>
          <w:marTop w:val="0"/>
          <w:marBottom w:val="0"/>
          <w:divBdr>
            <w:top w:val="none" w:sz="0" w:space="0" w:color="auto"/>
            <w:left w:val="none" w:sz="0" w:space="0" w:color="auto"/>
            <w:bottom w:val="none" w:sz="0" w:space="0" w:color="auto"/>
            <w:right w:val="none" w:sz="0" w:space="0" w:color="auto"/>
          </w:divBdr>
        </w:div>
        <w:div w:id="1774938883">
          <w:marLeft w:val="480"/>
          <w:marRight w:val="0"/>
          <w:marTop w:val="0"/>
          <w:marBottom w:val="0"/>
          <w:divBdr>
            <w:top w:val="none" w:sz="0" w:space="0" w:color="auto"/>
            <w:left w:val="none" w:sz="0" w:space="0" w:color="auto"/>
            <w:bottom w:val="none" w:sz="0" w:space="0" w:color="auto"/>
            <w:right w:val="none" w:sz="0" w:space="0" w:color="auto"/>
          </w:divBdr>
        </w:div>
        <w:div w:id="120272325">
          <w:marLeft w:val="480"/>
          <w:marRight w:val="0"/>
          <w:marTop w:val="0"/>
          <w:marBottom w:val="0"/>
          <w:divBdr>
            <w:top w:val="none" w:sz="0" w:space="0" w:color="auto"/>
            <w:left w:val="none" w:sz="0" w:space="0" w:color="auto"/>
            <w:bottom w:val="none" w:sz="0" w:space="0" w:color="auto"/>
            <w:right w:val="none" w:sz="0" w:space="0" w:color="auto"/>
          </w:divBdr>
        </w:div>
        <w:div w:id="1767844701">
          <w:marLeft w:val="480"/>
          <w:marRight w:val="0"/>
          <w:marTop w:val="0"/>
          <w:marBottom w:val="0"/>
          <w:divBdr>
            <w:top w:val="none" w:sz="0" w:space="0" w:color="auto"/>
            <w:left w:val="none" w:sz="0" w:space="0" w:color="auto"/>
            <w:bottom w:val="none" w:sz="0" w:space="0" w:color="auto"/>
            <w:right w:val="none" w:sz="0" w:space="0" w:color="auto"/>
          </w:divBdr>
        </w:div>
        <w:div w:id="561327513">
          <w:marLeft w:val="480"/>
          <w:marRight w:val="0"/>
          <w:marTop w:val="0"/>
          <w:marBottom w:val="0"/>
          <w:divBdr>
            <w:top w:val="none" w:sz="0" w:space="0" w:color="auto"/>
            <w:left w:val="none" w:sz="0" w:space="0" w:color="auto"/>
            <w:bottom w:val="none" w:sz="0" w:space="0" w:color="auto"/>
            <w:right w:val="none" w:sz="0" w:space="0" w:color="auto"/>
          </w:divBdr>
        </w:div>
        <w:div w:id="1258977188">
          <w:marLeft w:val="480"/>
          <w:marRight w:val="0"/>
          <w:marTop w:val="0"/>
          <w:marBottom w:val="0"/>
          <w:divBdr>
            <w:top w:val="none" w:sz="0" w:space="0" w:color="auto"/>
            <w:left w:val="none" w:sz="0" w:space="0" w:color="auto"/>
            <w:bottom w:val="none" w:sz="0" w:space="0" w:color="auto"/>
            <w:right w:val="none" w:sz="0" w:space="0" w:color="auto"/>
          </w:divBdr>
        </w:div>
        <w:div w:id="1963224277">
          <w:marLeft w:val="480"/>
          <w:marRight w:val="0"/>
          <w:marTop w:val="0"/>
          <w:marBottom w:val="0"/>
          <w:divBdr>
            <w:top w:val="none" w:sz="0" w:space="0" w:color="auto"/>
            <w:left w:val="none" w:sz="0" w:space="0" w:color="auto"/>
            <w:bottom w:val="none" w:sz="0" w:space="0" w:color="auto"/>
            <w:right w:val="none" w:sz="0" w:space="0" w:color="auto"/>
          </w:divBdr>
        </w:div>
        <w:div w:id="1418749239">
          <w:marLeft w:val="480"/>
          <w:marRight w:val="0"/>
          <w:marTop w:val="0"/>
          <w:marBottom w:val="0"/>
          <w:divBdr>
            <w:top w:val="none" w:sz="0" w:space="0" w:color="auto"/>
            <w:left w:val="none" w:sz="0" w:space="0" w:color="auto"/>
            <w:bottom w:val="none" w:sz="0" w:space="0" w:color="auto"/>
            <w:right w:val="none" w:sz="0" w:space="0" w:color="auto"/>
          </w:divBdr>
        </w:div>
        <w:div w:id="361397036">
          <w:marLeft w:val="480"/>
          <w:marRight w:val="0"/>
          <w:marTop w:val="0"/>
          <w:marBottom w:val="0"/>
          <w:divBdr>
            <w:top w:val="none" w:sz="0" w:space="0" w:color="auto"/>
            <w:left w:val="none" w:sz="0" w:space="0" w:color="auto"/>
            <w:bottom w:val="none" w:sz="0" w:space="0" w:color="auto"/>
            <w:right w:val="none" w:sz="0" w:space="0" w:color="auto"/>
          </w:divBdr>
        </w:div>
        <w:div w:id="1767844299">
          <w:marLeft w:val="480"/>
          <w:marRight w:val="0"/>
          <w:marTop w:val="0"/>
          <w:marBottom w:val="0"/>
          <w:divBdr>
            <w:top w:val="none" w:sz="0" w:space="0" w:color="auto"/>
            <w:left w:val="none" w:sz="0" w:space="0" w:color="auto"/>
            <w:bottom w:val="none" w:sz="0" w:space="0" w:color="auto"/>
            <w:right w:val="none" w:sz="0" w:space="0" w:color="auto"/>
          </w:divBdr>
        </w:div>
        <w:div w:id="1830170672">
          <w:marLeft w:val="480"/>
          <w:marRight w:val="0"/>
          <w:marTop w:val="0"/>
          <w:marBottom w:val="0"/>
          <w:divBdr>
            <w:top w:val="none" w:sz="0" w:space="0" w:color="auto"/>
            <w:left w:val="none" w:sz="0" w:space="0" w:color="auto"/>
            <w:bottom w:val="none" w:sz="0" w:space="0" w:color="auto"/>
            <w:right w:val="none" w:sz="0" w:space="0" w:color="auto"/>
          </w:divBdr>
        </w:div>
        <w:div w:id="688793185">
          <w:marLeft w:val="480"/>
          <w:marRight w:val="0"/>
          <w:marTop w:val="0"/>
          <w:marBottom w:val="0"/>
          <w:divBdr>
            <w:top w:val="none" w:sz="0" w:space="0" w:color="auto"/>
            <w:left w:val="none" w:sz="0" w:space="0" w:color="auto"/>
            <w:bottom w:val="none" w:sz="0" w:space="0" w:color="auto"/>
            <w:right w:val="none" w:sz="0" w:space="0" w:color="auto"/>
          </w:divBdr>
        </w:div>
        <w:div w:id="1977755715">
          <w:marLeft w:val="480"/>
          <w:marRight w:val="0"/>
          <w:marTop w:val="0"/>
          <w:marBottom w:val="0"/>
          <w:divBdr>
            <w:top w:val="none" w:sz="0" w:space="0" w:color="auto"/>
            <w:left w:val="none" w:sz="0" w:space="0" w:color="auto"/>
            <w:bottom w:val="none" w:sz="0" w:space="0" w:color="auto"/>
            <w:right w:val="none" w:sz="0" w:space="0" w:color="auto"/>
          </w:divBdr>
        </w:div>
        <w:div w:id="518668713">
          <w:marLeft w:val="480"/>
          <w:marRight w:val="0"/>
          <w:marTop w:val="0"/>
          <w:marBottom w:val="0"/>
          <w:divBdr>
            <w:top w:val="none" w:sz="0" w:space="0" w:color="auto"/>
            <w:left w:val="none" w:sz="0" w:space="0" w:color="auto"/>
            <w:bottom w:val="none" w:sz="0" w:space="0" w:color="auto"/>
            <w:right w:val="none" w:sz="0" w:space="0" w:color="auto"/>
          </w:divBdr>
        </w:div>
        <w:div w:id="520126406">
          <w:marLeft w:val="480"/>
          <w:marRight w:val="0"/>
          <w:marTop w:val="0"/>
          <w:marBottom w:val="0"/>
          <w:divBdr>
            <w:top w:val="none" w:sz="0" w:space="0" w:color="auto"/>
            <w:left w:val="none" w:sz="0" w:space="0" w:color="auto"/>
            <w:bottom w:val="none" w:sz="0" w:space="0" w:color="auto"/>
            <w:right w:val="none" w:sz="0" w:space="0" w:color="auto"/>
          </w:divBdr>
        </w:div>
        <w:div w:id="1786458135">
          <w:marLeft w:val="480"/>
          <w:marRight w:val="0"/>
          <w:marTop w:val="0"/>
          <w:marBottom w:val="0"/>
          <w:divBdr>
            <w:top w:val="none" w:sz="0" w:space="0" w:color="auto"/>
            <w:left w:val="none" w:sz="0" w:space="0" w:color="auto"/>
            <w:bottom w:val="none" w:sz="0" w:space="0" w:color="auto"/>
            <w:right w:val="none" w:sz="0" w:space="0" w:color="auto"/>
          </w:divBdr>
        </w:div>
        <w:div w:id="2136169415">
          <w:marLeft w:val="480"/>
          <w:marRight w:val="0"/>
          <w:marTop w:val="0"/>
          <w:marBottom w:val="0"/>
          <w:divBdr>
            <w:top w:val="none" w:sz="0" w:space="0" w:color="auto"/>
            <w:left w:val="none" w:sz="0" w:space="0" w:color="auto"/>
            <w:bottom w:val="none" w:sz="0" w:space="0" w:color="auto"/>
            <w:right w:val="none" w:sz="0" w:space="0" w:color="auto"/>
          </w:divBdr>
        </w:div>
        <w:div w:id="82648643">
          <w:marLeft w:val="480"/>
          <w:marRight w:val="0"/>
          <w:marTop w:val="0"/>
          <w:marBottom w:val="0"/>
          <w:divBdr>
            <w:top w:val="none" w:sz="0" w:space="0" w:color="auto"/>
            <w:left w:val="none" w:sz="0" w:space="0" w:color="auto"/>
            <w:bottom w:val="none" w:sz="0" w:space="0" w:color="auto"/>
            <w:right w:val="none" w:sz="0" w:space="0" w:color="auto"/>
          </w:divBdr>
        </w:div>
        <w:div w:id="95296894">
          <w:marLeft w:val="480"/>
          <w:marRight w:val="0"/>
          <w:marTop w:val="0"/>
          <w:marBottom w:val="0"/>
          <w:divBdr>
            <w:top w:val="none" w:sz="0" w:space="0" w:color="auto"/>
            <w:left w:val="none" w:sz="0" w:space="0" w:color="auto"/>
            <w:bottom w:val="none" w:sz="0" w:space="0" w:color="auto"/>
            <w:right w:val="none" w:sz="0" w:space="0" w:color="auto"/>
          </w:divBdr>
        </w:div>
        <w:div w:id="199325612">
          <w:marLeft w:val="480"/>
          <w:marRight w:val="0"/>
          <w:marTop w:val="0"/>
          <w:marBottom w:val="0"/>
          <w:divBdr>
            <w:top w:val="none" w:sz="0" w:space="0" w:color="auto"/>
            <w:left w:val="none" w:sz="0" w:space="0" w:color="auto"/>
            <w:bottom w:val="none" w:sz="0" w:space="0" w:color="auto"/>
            <w:right w:val="none" w:sz="0" w:space="0" w:color="auto"/>
          </w:divBdr>
        </w:div>
        <w:div w:id="1035814975">
          <w:marLeft w:val="480"/>
          <w:marRight w:val="0"/>
          <w:marTop w:val="0"/>
          <w:marBottom w:val="0"/>
          <w:divBdr>
            <w:top w:val="none" w:sz="0" w:space="0" w:color="auto"/>
            <w:left w:val="none" w:sz="0" w:space="0" w:color="auto"/>
            <w:bottom w:val="none" w:sz="0" w:space="0" w:color="auto"/>
            <w:right w:val="none" w:sz="0" w:space="0" w:color="auto"/>
          </w:divBdr>
        </w:div>
        <w:div w:id="1144393302">
          <w:marLeft w:val="480"/>
          <w:marRight w:val="0"/>
          <w:marTop w:val="0"/>
          <w:marBottom w:val="0"/>
          <w:divBdr>
            <w:top w:val="none" w:sz="0" w:space="0" w:color="auto"/>
            <w:left w:val="none" w:sz="0" w:space="0" w:color="auto"/>
            <w:bottom w:val="none" w:sz="0" w:space="0" w:color="auto"/>
            <w:right w:val="none" w:sz="0" w:space="0" w:color="auto"/>
          </w:divBdr>
        </w:div>
        <w:div w:id="2138254436">
          <w:marLeft w:val="480"/>
          <w:marRight w:val="0"/>
          <w:marTop w:val="0"/>
          <w:marBottom w:val="0"/>
          <w:divBdr>
            <w:top w:val="none" w:sz="0" w:space="0" w:color="auto"/>
            <w:left w:val="none" w:sz="0" w:space="0" w:color="auto"/>
            <w:bottom w:val="none" w:sz="0" w:space="0" w:color="auto"/>
            <w:right w:val="none" w:sz="0" w:space="0" w:color="auto"/>
          </w:divBdr>
        </w:div>
        <w:div w:id="404887093">
          <w:marLeft w:val="480"/>
          <w:marRight w:val="0"/>
          <w:marTop w:val="0"/>
          <w:marBottom w:val="0"/>
          <w:divBdr>
            <w:top w:val="none" w:sz="0" w:space="0" w:color="auto"/>
            <w:left w:val="none" w:sz="0" w:space="0" w:color="auto"/>
            <w:bottom w:val="none" w:sz="0" w:space="0" w:color="auto"/>
            <w:right w:val="none" w:sz="0" w:space="0" w:color="auto"/>
          </w:divBdr>
        </w:div>
        <w:div w:id="2095516990">
          <w:marLeft w:val="480"/>
          <w:marRight w:val="0"/>
          <w:marTop w:val="0"/>
          <w:marBottom w:val="0"/>
          <w:divBdr>
            <w:top w:val="none" w:sz="0" w:space="0" w:color="auto"/>
            <w:left w:val="none" w:sz="0" w:space="0" w:color="auto"/>
            <w:bottom w:val="none" w:sz="0" w:space="0" w:color="auto"/>
            <w:right w:val="none" w:sz="0" w:space="0" w:color="auto"/>
          </w:divBdr>
        </w:div>
        <w:div w:id="191891575">
          <w:marLeft w:val="480"/>
          <w:marRight w:val="0"/>
          <w:marTop w:val="0"/>
          <w:marBottom w:val="0"/>
          <w:divBdr>
            <w:top w:val="none" w:sz="0" w:space="0" w:color="auto"/>
            <w:left w:val="none" w:sz="0" w:space="0" w:color="auto"/>
            <w:bottom w:val="none" w:sz="0" w:space="0" w:color="auto"/>
            <w:right w:val="none" w:sz="0" w:space="0" w:color="auto"/>
          </w:divBdr>
        </w:div>
        <w:div w:id="1202134906">
          <w:marLeft w:val="480"/>
          <w:marRight w:val="0"/>
          <w:marTop w:val="0"/>
          <w:marBottom w:val="0"/>
          <w:divBdr>
            <w:top w:val="none" w:sz="0" w:space="0" w:color="auto"/>
            <w:left w:val="none" w:sz="0" w:space="0" w:color="auto"/>
            <w:bottom w:val="none" w:sz="0" w:space="0" w:color="auto"/>
            <w:right w:val="none" w:sz="0" w:space="0" w:color="auto"/>
          </w:divBdr>
        </w:div>
        <w:div w:id="412900095">
          <w:marLeft w:val="480"/>
          <w:marRight w:val="0"/>
          <w:marTop w:val="0"/>
          <w:marBottom w:val="0"/>
          <w:divBdr>
            <w:top w:val="none" w:sz="0" w:space="0" w:color="auto"/>
            <w:left w:val="none" w:sz="0" w:space="0" w:color="auto"/>
            <w:bottom w:val="none" w:sz="0" w:space="0" w:color="auto"/>
            <w:right w:val="none" w:sz="0" w:space="0" w:color="auto"/>
          </w:divBdr>
        </w:div>
        <w:div w:id="79525422">
          <w:marLeft w:val="480"/>
          <w:marRight w:val="0"/>
          <w:marTop w:val="0"/>
          <w:marBottom w:val="0"/>
          <w:divBdr>
            <w:top w:val="none" w:sz="0" w:space="0" w:color="auto"/>
            <w:left w:val="none" w:sz="0" w:space="0" w:color="auto"/>
            <w:bottom w:val="none" w:sz="0" w:space="0" w:color="auto"/>
            <w:right w:val="none" w:sz="0" w:space="0" w:color="auto"/>
          </w:divBdr>
        </w:div>
        <w:div w:id="1990817956">
          <w:marLeft w:val="480"/>
          <w:marRight w:val="0"/>
          <w:marTop w:val="0"/>
          <w:marBottom w:val="0"/>
          <w:divBdr>
            <w:top w:val="none" w:sz="0" w:space="0" w:color="auto"/>
            <w:left w:val="none" w:sz="0" w:space="0" w:color="auto"/>
            <w:bottom w:val="none" w:sz="0" w:space="0" w:color="auto"/>
            <w:right w:val="none" w:sz="0" w:space="0" w:color="auto"/>
          </w:divBdr>
        </w:div>
        <w:div w:id="1269001404">
          <w:marLeft w:val="480"/>
          <w:marRight w:val="0"/>
          <w:marTop w:val="0"/>
          <w:marBottom w:val="0"/>
          <w:divBdr>
            <w:top w:val="none" w:sz="0" w:space="0" w:color="auto"/>
            <w:left w:val="none" w:sz="0" w:space="0" w:color="auto"/>
            <w:bottom w:val="none" w:sz="0" w:space="0" w:color="auto"/>
            <w:right w:val="none" w:sz="0" w:space="0" w:color="auto"/>
          </w:divBdr>
        </w:div>
        <w:div w:id="185758630">
          <w:marLeft w:val="480"/>
          <w:marRight w:val="0"/>
          <w:marTop w:val="0"/>
          <w:marBottom w:val="0"/>
          <w:divBdr>
            <w:top w:val="none" w:sz="0" w:space="0" w:color="auto"/>
            <w:left w:val="none" w:sz="0" w:space="0" w:color="auto"/>
            <w:bottom w:val="none" w:sz="0" w:space="0" w:color="auto"/>
            <w:right w:val="none" w:sz="0" w:space="0" w:color="auto"/>
          </w:divBdr>
        </w:div>
        <w:div w:id="1556236153">
          <w:marLeft w:val="480"/>
          <w:marRight w:val="0"/>
          <w:marTop w:val="0"/>
          <w:marBottom w:val="0"/>
          <w:divBdr>
            <w:top w:val="none" w:sz="0" w:space="0" w:color="auto"/>
            <w:left w:val="none" w:sz="0" w:space="0" w:color="auto"/>
            <w:bottom w:val="none" w:sz="0" w:space="0" w:color="auto"/>
            <w:right w:val="none" w:sz="0" w:space="0" w:color="auto"/>
          </w:divBdr>
        </w:div>
        <w:div w:id="243074547">
          <w:marLeft w:val="480"/>
          <w:marRight w:val="0"/>
          <w:marTop w:val="0"/>
          <w:marBottom w:val="0"/>
          <w:divBdr>
            <w:top w:val="none" w:sz="0" w:space="0" w:color="auto"/>
            <w:left w:val="none" w:sz="0" w:space="0" w:color="auto"/>
            <w:bottom w:val="none" w:sz="0" w:space="0" w:color="auto"/>
            <w:right w:val="none" w:sz="0" w:space="0" w:color="auto"/>
          </w:divBdr>
        </w:div>
        <w:div w:id="910894014">
          <w:marLeft w:val="480"/>
          <w:marRight w:val="0"/>
          <w:marTop w:val="0"/>
          <w:marBottom w:val="0"/>
          <w:divBdr>
            <w:top w:val="none" w:sz="0" w:space="0" w:color="auto"/>
            <w:left w:val="none" w:sz="0" w:space="0" w:color="auto"/>
            <w:bottom w:val="none" w:sz="0" w:space="0" w:color="auto"/>
            <w:right w:val="none" w:sz="0" w:space="0" w:color="auto"/>
          </w:divBdr>
        </w:div>
        <w:div w:id="828904058">
          <w:marLeft w:val="480"/>
          <w:marRight w:val="0"/>
          <w:marTop w:val="0"/>
          <w:marBottom w:val="0"/>
          <w:divBdr>
            <w:top w:val="none" w:sz="0" w:space="0" w:color="auto"/>
            <w:left w:val="none" w:sz="0" w:space="0" w:color="auto"/>
            <w:bottom w:val="none" w:sz="0" w:space="0" w:color="auto"/>
            <w:right w:val="none" w:sz="0" w:space="0" w:color="auto"/>
          </w:divBdr>
        </w:div>
        <w:div w:id="1721788286">
          <w:marLeft w:val="480"/>
          <w:marRight w:val="0"/>
          <w:marTop w:val="0"/>
          <w:marBottom w:val="0"/>
          <w:divBdr>
            <w:top w:val="none" w:sz="0" w:space="0" w:color="auto"/>
            <w:left w:val="none" w:sz="0" w:space="0" w:color="auto"/>
            <w:bottom w:val="none" w:sz="0" w:space="0" w:color="auto"/>
            <w:right w:val="none" w:sz="0" w:space="0" w:color="auto"/>
          </w:divBdr>
        </w:div>
        <w:div w:id="50085216">
          <w:marLeft w:val="480"/>
          <w:marRight w:val="0"/>
          <w:marTop w:val="0"/>
          <w:marBottom w:val="0"/>
          <w:divBdr>
            <w:top w:val="none" w:sz="0" w:space="0" w:color="auto"/>
            <w:left w:val="none" w:sz="0" w:space="0" w:color="auto"/>
            <w:bottom w:val="none" w:sz="0" w:space="0" w:color="auto"/>
            <w:right w:val="none" w:sz="0" w:space="0" w:color="auto"/>
          </w:divBdr>
        </w:div>
        <w:div w:id="806051670">
          <w:marLeft w:val="480"/>
          <w:marRight w:val="0"/>
          <w:marTop w:val="0"/>
          <w:marBottom w:val="0"/>
          <w:divBdr>
            <w:top w:val="none" w:sz="0" w:space="0" w:color="auto"/>
            <w:left w:val="none" w:sz="0" w:space="0" w:color="auto"/>
            <w:bottom w:val="none" w:sz="0" w:space="0" w:color="auto"/>
            <w:right w:val="none" w:sz="0" w:space="0" w:color="auto"/>
          </w:divBdr>
        </w:div>
        <w:div w:id="35930134">
          <w:marLeft w:val="480"/>
          <w:marRight w:val="0"/>
          <w:marTop w:val="0"/>
          <w:marBottom w:val="0"/>
          <w:divBdr>
            <w:top w:val="none" w:sz="0" w:space="0" w:color="auto"/>
            <w:left w:val="none" w:sz="0" w:space="0" w:color="auto"/>
            <w:bottom w:val="none" w:sz="0" w:space="0" w:color="auto"/>
            <w:right w:val="none" w:sz="0" w:space="0" w:color="auto"/>
          </w:divBdr>
        </w:div>
        <w:div w:id="367951385">
          <w:marLeft w:val="480"/>
          <w:marRight w:val="0"/>
          <w:marTop w:val="0"/>
          <w:marBottom w:val="0"/>
          <w:divBdr>
            <w:top w:val="none" w:sz="0" w:space="0" w:color="auto"/>
            <w:left w:val="none" w:sz="0" w:space="0" w:color="auto"/>
            <w:bottom w:val="none" w:sz="0" w:space="0" w:color="auto"/>
            <w:right w:val="none" w:sz="0" w:space="0" w:color="auto"/>
          </w:divBdr>
        </w:div>
        <w:div w:id="1006975976">
          <w:marLeft w:val="480"/>
          <w:marRight w:val="0"/>
          <w:marTop w:val="0"/>
          <w:marBottom w:val="0"/>
          <w:divBdr>
            <w:top w:val="none" w:sz="0" w:space="0" w:color="auto"/>
            <w:left w:val="none" w:sz="0" w:space="0" w:color="auto"/>
            <w:bottom w:val="none" w:sz="0" w:space="0" w:color="auto"/>
            <w:right w:val="none" w:sz="0" w:space="0" w:color="auto"/>
          </w:divBdr>
        </w:div>
        <w:div w:id="1417559847">
          <w:marLeft w:val="480"/>
          <w:marRight w:val="0"/>
          <w:marTop w:val="0"/>
          <w:marBottom w:val="0"/>
          <w:divBdr>
            <w:top w:val="none" w:sz="0" w:space="0" w:color="auto"/>
            <w:left w:val="none" w:sz="0" w:space="0" w:color="auto"/>
            <w:bottom w:val="none" w:sz="0" w:space="0" w:color="auto"/>
            <w:right w:val="none" w:sz="0" w:space="0" w:color="auto"/>
          </w:divBdr>
        </w:div>
        <w:div w:id="1471627716">
          <w:marLeft w:val="480"/>
          <w:marRight w:val="0"/>
          <w:marTop w:val="0"/>
          <w:marBottom w:val="0"/>
          <w:divBdr>
            <w:top w:val="none" w:sz="0" w:space="0" w:color="auto"/>
            <w:left w:val="none" w:sz="0" w:space="0" w:color="auto"/>
            <w:bottom w:val="none" w:sz="0" w:space="0" w:color="auto"/>
            <w:right w:val="none" w:sz="0" w:space="0" w:color="auto"/>
          </w:divBdr>
        </w:div>
      </w:divsChild>
    </w:div>
    <w:div w:id="408161807">
      <w:bodyDiv w:val="1"/>
      <w:marLeft w:val="0"/>
      <w:marRight w:val="0"/>
      <w:marTop w:val="0"/>
      <w:marBottom w:val="0"/>
      <w:divBdr>
        <w:top w:val="none" w:sz="0" w:space="0" w:color="auto"/>
        <w:left w:val="none" w:sz="0" w:space="0" w:color="auto"/>
        <w:bottom w:val="none" w:sz="0" w:space="0" w:color="auto"/>
        <w:right w:val="none" w:sz="0" w:space="0" w:color="auto"/>
      </w:divBdr>
    </w:div>
    <w:div w:id="412241050">
      <w:bodyDiv w:val="1"/>
      <w:marLeft w:val="0"/>
      <w:marRight w:val="0"/>
      <w:marTop w:val="0"/>
      <w:marBottom w:val="0"/>
      <w:divBdr>
        <w:top w:val="none" w:sz="0" w:space="0" w:color="auto"/>
        <w:left w:val="none" w:sz="0" w:space="0" w:color="auto"/>
        <w:bottom w:val="none" w:sz="0" w:space="0" w:color="auto"/>
        <w:right w:val="none" w:sz="0" w:space="0" w:color="auto"/>
      </w:divBdr>
      <w:divsChild>
        <w:div w:id="7218726">
          <w:marLeft w:val="640"/>
          <w:marRight w:val="0"/>
          <w:marTop w:val="0"/>
          <w:marBottom w:val="0"/>
          <w:divBdr>
            <w:top w:val="none" w:sz="0" w:space="0" w:color="auto"/>
            <w:left w:val="none" w:sz="0" w:space="0" w:color="auto"/>
            <w:bottom w:val="none" w:sz="0" w:space="0" w:color="auto"/>
            <w:right w:val="none" w:sz="0" w:space="0" w:color="auto"/>
          </w:divBdr>
        </w:div>
        <w:div w:id="8263704">
          <w:marLeft w:val="640"/>
          <w:marRight w:val="0"/>
          <w:marTop w:val="0"/>
          <w:marBottom w:val="0"/>
          <w:divBdr>
            <w:top w:val="none" w:sz="0" w:space="0" w:color="auto"/>
            <w:left w:val="none" w:sz="0" w:space="0" w:color="auto"/>
            <w:bottom w:val="none" w:sz="0" w:space="0" w:color="auto"/>
            <w:right w:val="none" w:sz="0" w:space="0" w:color="auto"/>
          </w:divBdr>
        </w:div>
        <w:div w:id="64182100">
          <w:marLeft w:val="640"/>
          <w:marRight w:val="0"/>
          <w:marTop w:val="0"/>
          <w:marBottom w:val="0"/>
          <w:divBdr>
            <w:top w:val="none" w:sz="0" w:space="0" w:color="auto"/>
            <w:left w:val="none" w:sz="0" w:space="0" w:color="auto"/>
            <w:bottom w:val="none" w:sz="0" w:space="0" w:color="auto"/>
            <w:right w:val="none" w:sz="0" w:space="0" w:color="auto"/>
          </w:divBdr>
        </w:div>
        <w:div w:id="78446621">
          <w:marLeft w:val="640"/>
          <w:marRight w:val="0"/>
          <w:marTop w:val="0"/>
          <w:marBottom w:val="0"/>
          <w:divBdr>
            <w:top w:val="none" w:sz="0" w:space="0" w:color="auto"/>
            <w:left w:val="none" w:sz="0" w:space="0" w:color="auto"/>
            <w:bottom w:val="none" w:sz="0" w:space="0" w:color="auto"/>
            <w:right w:val="none" w:sz="0" w:space="0" w:color="auto"/>
          </w:divBdr>
        </w:div>
        <w:div w:id="81068322">
          <w:marLeft w:val="640"/>
          <w:marRight w:val="0"/>
          <w:marTop w:val="0"/>
          <w:marBottom w:val="0"/>
          <w:divBdr>
            <w:top w:val="none" w:sz="0" w:space="0" w:color="auto"/>
            <w:left w:val="none" w:sz="0" w:space="0" w:color="auto"/>
            <w:bottom w:val="none" w:sz="0" w:space="0" w:color="auto"/>
            <w:right w:val="none" w:sz="0" w:space="0" w:color="auto"/>
          </w:divBdr>
        </w:div>
        <w:div w:id="108621560">
          <w:marLeft w:val="640"/>
          <w:marRight w:val="0"/>
          <w:marTop w:val="0"/>
          <w:marBottom w:val="0"/>
          <w:divBdr>
            <w:top w:val="none" w:sz="0" w:space="0" w:color="auto"/>
            <w:left w:val="none" w:sz="0" w:space="0" w:color="auto"/>
            <w:bottom w:val="none" w:sz="0" w:space="0" w:color="auto"/>
            <w:right w:val="none" w:sz="0" w:space="0" w:color="auto"/>
          </w:divBdr>
        </w:div>
        <w:div w:id="117844819">
          <w:marLeft w:val="640"/>
          <w:marRight w:val="0"/>
          <w:marTop w:val="0"/>
          <w:marBottom w:val="0"/>
          <w:divBdr>
            <w:top w:val="none" w:sz="0" w:space="0" w:color="auto"/>
            <w:left w:val="none" w:sz="0" w:space="0" w:color="auto"/>
            <w:bottom w:val="none" w:sz="0" w:space="0" w:color="auto"/>
            <w:right w:val="none" w:sz="0" w:space="0" w:color="auto"/>
          </w:divBdr>
        </w:div>
        <w:div w:id="156461538">
          <w:marLeft w:val="640"/>
          <w:marRight w:val="0"/>
          <w:marTop w:val="0"/>
          <w:marBottom w:val="0"/>
          <w:divBdr>
            <w:top w:val="none" w:sz="0" w:space="0" w:color="auto"/>
            <w:left w:val="none" w:sz="0" w:space="0" w:color="auto"/>
            <w:bottom w:val="none" w:sz="0" w:space="0" w:color="auto"/>
            <w:right w:val="none" w:sz="0" w:space="0" w:color="auto"/>
          </w:divBdr>
        </w:div>
        <w:div w:id="194078298">
          <w:marLeft w:val="640"/>
          <w:marRight w:val="0"/>
          <w:marTop w:val="0"/>
          <w:marBottom w:val="0"/>
          <w:divBdr>
            <w:top w:val="none" w:sz="0" w:space="0" w:color="auto"/>
            <w:left w:val="none" w:sz="0" w:space="0" w:color="auto"/>
            <w:bottom w:val="none" w:sz="0" w:space="0" w:color="auto"/>
            <w:right w:val="none" w:sz="0" w:space="0" w:color="auto"/>
          </w:divBdr>
        </w:div>
        <w:div w:id="213154084">
          <w:marLeft w:val="640"/>
          <w:marRight w:val="0"/>
          <w:marTop w:val="0"/>
          <w:marBottom w:val="0"/>
          <w:divBdr>
            <w:top w:val="none" w:sz="0" w:space="0" w:color="auto"/>
            <w:left w:val="none" w:sz="0" w:space="0" w:color="auto"/>
            <w:bottom w:val="none" w:sz="0" w:space="0" w:color="auto"/>
            <w:right w:val="none" w:sz="0" w:space="0" w:color="auto"/>
          </w:divBdr>
        </w:div>
        <w:div w:id="229076208">
          <w:marLeft w:val="640"/>
          <w:marRight w:val="0"/>
          <w:marTop w:val="0"/>
          <w:marBottom w:val="0"/>
          <w:divBdr>
            <w:top w:val="none" w:sz="0" w:space="0" w:color="auto"/>
            <w:left w:val="none" w:sz="0" w:space="0" w:color="auto"/>
            <w:bottom w:val="none" w:sz="0" w:space="0" w:color="auto"/>
            <w:right w:val="none" w:sz="0" w:space="0" w:color="auto"/>
          </w:divBdr>
        </w:div>
        <w:div w:id="233899391">
          <w:marLeft w:val="640"/>
          <w:marRight w:val="0"/>
          <w:marTop w:val="0"/>
          <w:marBottom w:val="0"/>
          <w:divBdr>
            <w:top w:val="none" w:sz="0" w:space="0" w:color="auto"/>
            <w:left w:val="none" w:sz="0" w:space="0" w:color="auto"/>
            <w:bottom w:val="none" w:sz="0" w:space="0" w:color="auto"/>
            <w:right w:val="none" w:sz="0" w:space="0" w:color="auto"/>
          </w:divBdr>
        </w:div>
        <w:div w:id="236014688">
          <w:marLeft w:val="640"/>
          <w:marRight w:val="0"/>
          <w:marTop w:val="0"/>
          <w:marBottom w:val="0"/>
          <w:divBdr>
            <w:top w:val="none" w:sz="0" w:space="0" w:color="auto"/>
            <w:left w:val="none" w:sz="0" w:space="0" w:color="auto"/>
            <w:bottom w:val="none" w:sz="0" w:space="0" w:color="auto"/>
            <w:right w:val="none" w:sz="0" w:space="0" w:color="auto"/>
          </w:divBdr>
        </w:div>
        <w:div w:id="248120554">
          <w:marLeft w:val="640"/>
          <w:marRight w:val="0"/>
          <w:marTop w:val="0"/>
          <w:marBottom w:val="0"/>
          <w:divBdr>
            <w:top w:val="none" w:sz="0" w:space="0" w:color="auto"/>
            <w:left w:val="none" w:sz="0" w:space="0" w:color="auto"/>
            <w:bottom w:val="none" w:sz="0" w:space="0" w:color="auto"/>
            <w:right w:val="none" w:sz="0" w:space="0" w:color="auto"/>
          </w:divBdr>
        </w:div>
        <w:div w:id="277303549">
          <w:marLeft w:val="640"/>
          <w:marRight w:val="0"/>
          <w:marTop w:val="0"/>
          <w:marBottom w:val="0"/>
          <w:divBdr>
            <w:top w:val="none" w:sz="0" w:space="0" w:color="auto"/>
            <w:left w:val="none" w:sz="0" w:space="0" w:color="auto"/>
            <w:bottom w:val="none" w:sz="0" w:space="0" w:color="auto"/>
            <w:right w:val="none" w:sz="0" w:space="0" w:color="auto"/>
          </w:divBdr>
        </w:div>
        <w:div w:id="287710241">
          <w:marLeft w:val="640"/>
          <w:marRight w:val="0"/>
          <w:marTop w:val="0"/>
          <w:marBottom w:val="0"/>
          <w:divBdr>
            <w:top w:val="none" w:sz="0" w:space="0" w:color="auto"/>
            <w:left w:val="none" w:sz="0" w:space="0" w:color="auto"/>
            <w:bottom w:val="none" w:sz="0" w:space="0" w:color="auto"/>
            <w:right w:val="none" w:sz="0" w:space="0" w:color="auto"/>
          </w:divBdr>
        </w:div>
        <w:div w:id="307902750">
          <w:marLeft w:val="640"/>
          <w:marRight w:val="0"/>
          <w:marTop w:val="0"/>
          <w:marBottom w:val="0"/>
          <w:divBdr>
            <w:top w:val="none" w:sz="0" w:space="0" w:color="auto"/>
            <w:left w:val="none" w:sz="0" w:space="0" w:color="auto"/>
            <w:bottom w:val="none" w:sz="0" w:space="0" w:color="auto"/>
            <w:right w:val="none" w:sz="0" w:space="0" w:color="auto"/>
          </w:divBdr>
        </w:div>
        <w:div w:id="312417668">
          <w:marLeft w:val="640"/>
          <w:marRight w:val="0"/>
          <w:marTop w:val="0"/>
          <w:marBottom w:val="0"/>
          <w:divBdr>
            <w:top w:val="none" w:sz="0" w:space="0" w:color="auto"/>
            <w:left w:val="none" w:sz="0" w:space="0" w:color="auto"/>
            <w:bottom w:val="none" w:sz="0" w:space="0" w:color="auto"/>
            <w:right w:val="none" w:sz="0" w:space="0" w:color="auto"/>
          </w:divBdr>
        </w:div>
        <w:div w:id="324013904">
          <w:marLeft w:val="640"/>
          <w:marRight w:val="0"/>
          <w:marTop w:val="0"/>
          <w:marBottom w:val="0"/>
          <w:divBdr>
            <w:top w:val="none" w:sz="0" w:space="0" w:color="auto"/>
            <w:left w:val="none" w:sz="0" w:space="0" w:color="auto"/>
            <w:bottom w:val="none" w:sz="0" w:space="0" w:color="auto"/>
            <w:right w:val="none" w:sz="0" w:space="0" w:color="auto"/>
          </w:divBdr>
        </w:div>
        <w:div w:id="330302410">
          <w:marLeft w:val="640"/>
          <w:marRight w:val="0"/>
          <w:marTop w:val="0"/>
          <w:marBottom w:val="0"/>
          <w:divBdr>
            <w:top w:val="none" w:sz="0" w:space="0" w:color="auto"/>
            <w:left w:val="none" w:sz="0" w:space="0" w:color="auto"/>
            <w:bottom w:val="none" w:sz="0" w:space="0" w:color="auto"/>
            <w:right w:val="none" w:sz="0" w:space="0" w:color="auto"/>
          </w:divBdr>
        </w:div>
        <w:div w:id="339234304">
          <w:marLeft w:val="640"/>
          <w:marRight w:val="0"/>
          <w:marTop w:val="0"/>
          <w:marBottom w:val="0"/>
          <w:divBdr>
            <w:top w:val="none" w:sz="0" w:space="0" w:color="auto"/>
            <w:left w:val="none" w:sz="0" w:space="0" w:color="auto"/>
            <w:bottom w:val="none" w:sz="0" w:space="0" w:color="auto"/>
            <w:right w:val="none" w:sz="0" w:space="0" w:color="auto"/>
          </w:divBdr>
        </w:div>
        <w:div w:id="362480897">
          <w:marLeft w:val="640"/>
          <w:marRight w:val="0"/>
          <w:marTop w:val="0"/>
          <w:marBottom w:val="0"/>
          <w:divBdr>
            <w:top w:val="none" w:sz="0" w:space="0" w:color="auto"/>
            <w:left w:val="none" w:sz="0" w:space="0" w:color="auto"/>
            <w:bottom w:val="none" w:sz="0" w:space="0" w:color="auto"/>
            <w:right w:val="none" w:sz="0" w:space="0" w:color="auto"/>
          </w:divBdr>
        </w:div>
        <w:div w:id="377897718">
          <w:marLeft w:val="640"/>
          <w:marRight w:val="0"/>
          <w:marTop w:val="0"/>
          <w:marBottom w:val="0"/>
          <w:divBdr>
            <w:top w:val="none" w:sz="0" w:space="0" w:color="auto"/>
            <w:left w:val="none" w:sz="0" w:space="0" w:color="auto"/>
            <w:bottom w:val="none" w:sz="0" w:space="0" w:color="auto"/>
            <w:right w:val="none" w:sz="0" w:space="0" w:color="auto"/>
          </w:divBdr>
        </w:div>
        <w:div w:id="386342001">
          <w:marLeft w:val="640"/>
          <w:marRight w:val="0"/>
          <w:marTop w:val="0"/>
          <w:marBottom w:val="0"/>
          <w:divBdr>
            <w:top w:val="none" w:sz="0" w:space="0" w:color="auto"/>
            <w:left w:val="none" w:sz="0" w:space="0" w:color="auto"/>
            <w:bottom w:val="none" w:sz="0" w:space="0" w:color="auto"/>
            <w:right w:val="none" w:sz="0" w:space="0" w:color="auto"/>
          </w:divBdr>
        </w:div>
        <w:div w:id="421877756">
          <w:marLeft w:val="640"/>
          <w:marRight w:val="0"/>
          <w:marTop w:val="0"/>
          <w:marBottom w:val="0"/>
          <w:divBdr>
            <w:top w:val="none" w:sz="0" w:space="0" w:color="auto"/>
            <w:left w:val="none" w:sz="0" w:space="0" w:color="auto"/>
            <w:bottom w:val="none" w:sz="0" w:space="0" w:color="auto"/>
            <w:right w:val="none" w:sz="0" w:space="0" w:color="auto"/>
          </w:divBdr>
        </w:div>
        <w:div w:id="432241882">
          <w:marLeft w:val="640"/>
          <w:marRight w:val="0"/>
          <w:marTop w:val="0"/>
          <w:marBottom w:val="0"/>
          <w:divBdr>
            <w:top w:val="none" w:sz="0" w:space="0" w:color="auto"/>
            <w:left w:val="none" w:sz="0" w:space="0" w:color="auto"/>
            <w:bottom w:val="none" w:sz="0" w:space="0" w:color="auto"/>
            <w:right w:val="none" w:sz="0" w:space="0" w:color="auto"/>
          </w:divBdr>
        </w:div>
        <w:div w:id="432476817">
          <w:marLeft w:val="640"/>
          <w:marRight w:val="0"/>
          <w:marTop w:val="0"/>
          <w:marBottom w:val="0"/>
          <w:divBdr>
            <w:top w:val="none" w:sz="0" w:space="0" w:color="auto"/>
            <w:left w:val="none" w:sz="0" w:space="0" w:color="auto"/>
            <w:bottom w:val="none" w:sz="0" w:space="0" w:color="auto"/>
            <w:right w:val="none" w:sz="0" w:space="0" w:color="auto"/>
          </w:divBdr>
        </w:div>
        <w:div w:id="434986304">
          <w:marLeft w:val="640"/>
          <w:marRight w:val="0"/>
          <w:marTop w:val="0"/>
          <w:marBottom w:val="0"/>
          <w:divBdr>
            <w:top w:val="none" w:sz="0" w:space="0" w:color="auto"/>
            <w:left w:val="none" w:sz="0" w:space="0" w:color="auto"/>
            <w:bottom w:val="none" w:sz="0" w:space="0" w:color="auto"/>
            <w:right w:val="none" w:sz="0" w:space="0" w:color="auto"/>
          </w:divBdr>
        </w:div>
        <w:div w:id="465048750">
          <w:marLeft w:val="640"/>
          <w:marRight w:val="0"/>
          <w:marTop w:val="0"/>
          <w:marBottom w:val="0"/>
          <w:divBdr>
            <w:top w:val="none" w:sz="0" w:space="0" w:color="auto"/>
            <w:left w:val="none" w:sz="0" w:space="0" w:color="auto"/>
            <w:bottom w:val="none" w:sz="0" w:space="0" w:color="auto"/>
            <w:right w:val="none" w:sz="0" w:space="0" w:color="auto"/>
          </w:divBdr>
        </w:div>
        <w:div w:id="480121872">
          <w:marLeft w:val="640"/>
          <w:marRight w:val="0"/>
          <w:marTop w:val="0"/>
          <w:marBottom w:val="0"/>
          <w:divBdr>
            <w:top w:val="none" w:sz="0" w:space="0" w:color="auto"/>
            <w:left w:val="none" w:sz="0" w:space="0" w:color="auto"/>
            <w:bottom w:val="none" w:sz="0" w:space="0" w:color="auto"/>
            <w:right w:val="none" w:sz="0" w:space="0" w:color="auto"/>
          </w:divBdr>
        </w:div>
        <w:div w:id="487942012">
          <w:marLeft w:val="640"/>
          <w:marRight w:val="0"/>
          <w:marTop w:val="0"/>
          <w:marBottom w:val="0"/>
          <w:divBdr>
            <w:top w:val="none" w:sz="0" w:space="0" w:color="auto"/>
            <w:left w:val="none" w:sz="0" w:space="0" w:color="auto"/>
            <w:bottom w:val="none" w:sz="0" w:space="0" w:color="auto"/>
            <w:right w:val="none" w:sz="0" w:space="0" w:color="auto"/>
          </w:divBdr>
        </w:div>
        <w:div w:id="501118336">
          <w:marLeft w:val="640"/>
          <w:marRight w:val="0"/>
          <w:marTop w:val="0"/>
          <w:marBottom w:val="0"/>
          <w:divBdr>
            <w:top w:val="none" w:sz="0" w:space="0" w:color="auto"/>
            <w:left w:val="none" w:sz="0" w:space="0" w:color="auto"/>
            <w:bottom w:val="none" w:sz="0" w:space="0" w:color="auto"/>
            <w:right w:val="none" w:sz="0" w:space="0" w:color="auto"/>
          </w:divBdr>
        </w:div>
        <w:div w:id="515995503">
          <w:marLeft w:val="640"/>
          <w:marRight w:val="0"/>
          <w:marTop w:val="0"/>
          <w:marBottom w:val="0"/>
          <w:divBdr>
            <w:top w:val="none" w:sz="0" w:space="0" w:color="auto"/>
            <w:left w:val="none" w:sz="0" w:space="0" w:color="auto"/>
            <w:bottom w:val="none" w:sz="0" w:space="0" w:color="auto"/>
            <w:right w:val="none" w:sz="0" w:space="0" w:color="auto"/>
          </w:divBdr>
        </w:div>
        <w:div w:id="527376247">
          <w:marLeft w:val="640"/>
          <w:marRight w:val="0"/>
          <w:marTop w:val="0"/>
          <w:marBottom w:val="0"/>
          <w:divBdr>
            <w:top w:val="none" w:sz="0" w:space="0" w:color="auto"/>
            <w:left w:val="none" w:sz="0" w:space="0" w:color="auto"/>
            <w:bottom w:val="none" w:sz="0" w:space="0" w:color="auto"/>
            <w:right w:val="none" w:sz="0" w:space="0" w:color="auto"/>
          </w:divBdr>
        </w:div>
        <w:div w:id="542593553">
          <w:marLeft w:val="640"/>
          <w:marRight w:val="0"/>
          <w:marTop w:val="0"/>
          <w:marBottom w:val="0"/>
          <w:divBdr>
            <w:top w:val="none" w:sz="0" w:space="0" w:color="auto"/>
            <w:left w:val="none" w:sz="0" w:space="0" w:color="auto"/>
            <w:bottom w:val="none" w:sz="0" w:space="0" w:color="auto"/>
            <w:right w:val="none" w:sz="0" w:space="0" w:color="auto"/>
          </w:divBdr>
        </w:div>
        <w:div w:id="543059408">
          <w:marLeft w:val="640"/>
          <w:marRight w:val="0"/>
          <w:marTop w:val="0"/>
          <w:marBottom w:val="0"/>
          <w:divBdr>
            <w:top w:val="none" w:sz="0" w:space="0" w:color="auto"/>
            <w:left w:val="none" w:sz="0" w:space="0" w:color="auto"/>
            <w:bottom w:val="none" w:sz="0" w:space="0" w:color="auto"/>
            <w:right w:val="none" w:sz="0" w:space="0" w:color="auto"/>
          </w:divBdr>
        </w:div>
        <w:div w:id="562642703">
          <w:marLeft w:val="640"/>
          <w:marRight w:val="0"/>
          <w:marTop w:val="0"/>
          <w:marBottom w:val="0"/>
          <w:divBdr>
            <w:top w:val="none" w:sz="0" w:space="0" w:color="auto"/>
            <w:left w:val="none" w:sz="0" w:space="0" w:color="auto"/>
            <w:bottom w:val="none" w:sz="0" w:space="0" w:color="auto"/>
            <w:right w:val="none" w:sz="0" w:space="0" w:color="auto"/>
          </w:divBdr>
        </w:div>
        <w:div w:id="582374540">
          <w:marLeft w:val="640"/>
          <w:marRight w:val="0"/>
          <w:marTop w:val="0"/>
          <w:marBottom w:val="0"/>
          <w:divBdr>
            <w:top w:val="none" w:sz="0" w:space="0" w:color="auto"/>
            <w:left w:val="none" w:sz="0" w:space="0" w:color="auto"/>
            <w:bottom w:val="none" w:sz="0" w:space="0" w:color="auto"/>
            <w:right w:val="none" w:sz="0" w:space="0" w:color="auto"/>
          </w:divBdr>
        </w:div>
        <w:div w:id="583733251">
          <w:marLeft w:val="640"/>
          <w:marRight w:val="0"/>
          <w:marTop w:val="0"/>
          <w:marBottom w:val="0"/>
          <w:divBdr>
            <w:top w:val="none" w:sz="0" w:space="0" w:color="auto"/>
            <w:left w:val="none" w:sz="0" w:space="0" w:color="auto"/>
            <w:bottom w:val="none" w:sz="0" w:space="0" w:color="auto"/>
            <w:right w:val="none" w:sz="0" w:space="0" w:color="auto"/>
          </w:divBdr>
        </w:div>
        <w:div w:id="607274127">
          <w:marLeft w:val="640"/>
          <w:marRight w:val="0"/>
          <w:marTop w:val="0"/>
          <w:marBottom w:val="0"/>
          <w:divBdr>
            <w:top w:val="none" w:sz="0" w:space="0" w:color="auto"/>
            <w:left w:val="none" w:sz="0" w:space="0" w:color="auto"/>
            <w:bottom w:val="none" w:sz="0" w:space="0" w:color="auto"/>
            <w:right w:val="none" w:sz="0" w:space="0" w:color="auto"/>
          </w:divBdr>
        </w:div>
        <w:div w:id="611864768">
          <w:marLeft w:val="640"/>
          <w:marRight w:val="0"/>
          <w:marTop w:val="0"/>
          <w:marBottom w:val="0"/>
          <w:divBdr>
            <w:top w:val="none" w:sz="0" w:space="0" w:color="auto"/>
            <w:left w:val="none" w:sz="0" w:space="0" w:color="auto"/>
            <w:bottom w:val="none" w:sz="0" w:space="0" w:color="auto"/>
            <w:right w:val="none" w:sz="0" w:space="0" w:color="auto"/>
          </w:divBdr>
        </w:div>
        <w:div w:id="618687918">
          <w:marLeft w:val="640"/>
          <w:marRight w:val="0"/>
          <w:marTop w:val="0"/>
          <w:marBottom w:val="0"/>
          <w:divBdr>
            <w:top w:val="none" w:sz="0" w:space="0" w:color="auto"/>
            <w:left w:val="none" w:sz="0" w:space="0" w:color="auto"/>
            <w:bottom w:val="none" w:sz="0" w:space="0" w:color="auto"/>
            <w:right w:val="none" w:sz="0" w:space="0" w:color="auto"/>
          </w:divBdr>
        </w:div>
        <w:div w:id="620964320">
          <w:marLeft w:val="640"/>
          <w:marRight w:val="0"/>
          <w:marTop w:val="0"/>
          <w:marBottom w:val="0"/>
          <w:divBdr>
            <w:top w:val="none" w:sz="0" w:space="0" w:color="auto"/>
            <w:left w:val="none" w:sz="0" w:space="0" w:color="auto"/>
            <w:bottom w:val="none" w:sz="0" w:space="0" w:color="auto"/>
            <w:right w:val="none" w:sz="0" w:space="0" w:color="auto"/>
          </w:divBdr>
        </w:div>
        <w:div w:id="622149282">
          <w:marLeft w:val="640"/>
          <w:marRight w:val="0"/>
          <w:marTop w:val="0"/>
          <w:marBottom w:val="0"/>
          <w:divBdr>
            <w:top w:val="none" w:sz="0" w:space="0" w:color="auto"/>
            <w:left w:val="none" w:sz="0" w:space="0" w:color="auto"/>
            <w:bottom w:val="none" w:sz="0" w:space="0" w:color="auto"/>
            <w:right w:val="none" w:sz="0" w:space="0" w:color="auto"/>
          </w:divBdr>
        </w:div>
        <w:div w:id="647249820">
          <w:marLeft w:val="640"/>
          <w:marRight w:val="0"/>
          <w:marTop w:val="0"/>
          <w:marBottom w:val="0"/>
          <w:divBdr>
            <w:top w:val="none" w:sz="0" w:space="0" w:color="auto"/>
            <w:left w:val="none" w:sz="0" w:space="0" w:color="auto"/>
            <w:bottom w:val="none" w:sz="0" w:space="0" w:color="auto"/>
            <w:right w:val="none" w:sz="0" w:space="0" w:color="auto"/>
          </w:divBdr>
        </w:div>
        <w:div w:id="649021336">
          <w:marLeft w:val="640"/>
          <w:marRight w:val="0"/>
          <w:marTop w:val="0"/>
          <w:marBottom w:val="0"/>
          <w:divBdr>
            <w:top w:val="none" w:sz="0" w:space="0" w:color="auto"/>
            <w:left w:val="none" w:sz="0" w:space="0" w:color="auto"/>
            <w:bottom w:val="none" w:sz="0" w:space="0" w:color="auto"/>
            <w:right w:val="none" w:sz="0" w:space="0" w:color="auto"/>
          </w:divBdr>
        </w:div>
        <w:div w:id="653677547">
          <w:marLeft w:val="640"/>
          <w:marRight w:val="0"/>
          <w:marTop w:val="0"/>
          <w:marBottom w:val="0"/>
          <w:divBdr>
            <w:top w:val="none" w:sz="0" w:space="0" w:color="auto"/>
            <w:left w:val="none" w:sz="0" w:space="0" w:color="auto"/>
            <w:bottom w:val="none" w:sz="0" w:space="0" w:color="auto"/>
            <w:right w:val="none" w:sz="0" w:space="0" w:color="auto"/>
          </w:divBdr>
        </w:div>
        <w:div w:id="660620631">
          <w:marLeft w:val="640"/>
          <w:marRight w:val="0"/>
          <w:marTop w:val="0"/>
          <w:marBottom w:val="0"/>
          <w:divBdr>
            <w:top w:val="none" w:sz="0" w:space="0" w:color="auto"/>
            <w:left w:val="none" w:sz="0" w:space="0" w:color="auto"/>
            <w:bottom w:val="none" w:sz="0" w:space="0" w:color="auto"/>
            <w:right w:val="none" w:sz="0" w:space="0" w:color="auto"/>
          </w:divBdr>
        </w:div>
        <w:div w:id="667559210">
          <w:marLeft w:val="640"/>
          <w:marRight w:val="0"/>
          <w:marTop w:val="0"/>
          <w:marBottom w:val="0"/>
          <w:divBdr>
            <w:top w:val="none" w:sz="0" w:space="0" w:color="auto"/>
            <w:left w:val="none" w:sz="0" w:space="0" w:color="auto"/>
            <w:bottom w:val="none" w:sz="0" w:space="0" w:color="auto"/>
            <w:right w:val="none" w:sz="0" w:space="0" w:color="auto"/>
          </w:divBdr>
        </w:div>
        <w:div w:id="712316938">
          <w:marLeft w:val="640"/>
          <w:marRight w:val="0"/>
          <w:marTop w:val="0"/>
          <w:marBottom w:val="0"/>
          <w:divBdr>
            <w:top w:val="none" w:sz="0" w:space="0" w:color="auto"/>
            <w:left w:val="none" w:sz="0" w:space="0" w:color="auto"/>
            <w:bottom w:val="none" w:sz="0" w:space="0" w:color="auto"/>
            <w:right w:val="none" w:sz="0" w:space="0" w:color="auto"/>
          </w:divBdr>
        </w:div>
        <w:div w:id="717700282">
          <w:marLeft w:val="640"/>
          <w:marRight w:val="0"/>
          <w:marTop w:val="0"/>
          <w:marBottom w:val="0"/>
          <w:divBdr>
            <w:top w:val="none" w:sz="0" w:space="0" w:color="auto"/>
            <w:left w:val="none" w:sz="0" w:space="0" w:color="auto"/>
            <w:bottom w:val="none" w:sz="0" w:space="0" w:color="auto"/>
            <w:right w:val="none" w:sz="0" w:space="0" w:color="auto"/>
          </w:divBdr>
        </w:div>
        <w:div w:id="720439344">
          <w:marLeft w:val="640"/>
          <w:marRight w:val="0"/>
          <w:marTop w:val="0"/>
          <w:marBottom w:val="0"/>
          <w:divBdr>
            <w:top w:val="none" w:sz="0" w:space="0" w:color="auto"/>
            <w:left w:val="none" w:sz="0" w:space="0" w:color="auto"/>
            <w:bottom w:val="none" w:sz="0" w:space="0" w:color="auto"/>
            <w:right w:val="none" w:sz="0" w:space="0" w:color="auto"/>
          </w:divBdr>
        </w:div>
        <w:div w:id="745766032">
          <w:marLeft w:val="640"/>
          <w:marRight w:val="0"/>
          <w:marTop w:val="0"/>
          <w:marBottom w:val="0"/>
          <w:divBdr>
            <w:top w:val="none" w:sz="0" w:space="0" w:color="auto"/>
            <w:left w:val="none" w:sz="0" w:space="0" w:color="auto"/>
            <w:bottom w:val="none" w:sz="0" w:space="0" w:color="auto"/>
            <w:right w:val="none" w:sz="0" w:space="0" w:color="auto"/>
          </w:divBdr>
        </w:div>
        <w:div w:id="757361716">
          <w:marLeft w:val="640"/>
          <w:marRight w:val="0"/>
          <w:marTop w:val="0"/>
          <w:marBottom w:val="0"/>
          <w:divBdr>
            <w:top w:val="none" w:sz="0" w:space="0" w:color="auto"/>
            <w:left w:val="none" w:sz="0" w:space="0" w:color="auto"/>
            <w:bottom w:val="none" w:sz="0" w:space="0" w:color="auto"/>
            <w:right w:val="none" w:sz="0" w:space="0" w:color="auto"/>
          </w:divBdr>
        </w:div>
        <w:div w:id="770393071">
          <w:marLeft w:val="640"/>
          <w:marRight w:val="0"/>
          <w:marTop w:val="0"/>
          <w:marBottom w:val="0"/>
          <w:divBdr>
            <w:top w:val="none" w:sz="0" w:space="0" w:color="auto"/>
            <w:left w:val="none" w:sz="0" w:space="0" w:color="auto"/>
            <w:bottom w:val="none" w:sz="0" w:space="0" w:color="auto"/>
            <w:right w:val="none" w:sz="0" w:space="0" w:color="auto"/>
          </w:divBdr>
        </w:div>
        <w:div w:id="771559651">
          <w:marLeft w:val="640"/>
          <w:marRight w:val="0"/>
          <w:marTop w:val="0"/>
          <w:marBottom w:val="0"/>
          <w:divBdr>
            <w:top w:val="none" w:sz="0" w:space="0" w:color="auto"/>
            <w:left w:val="none" w:sz="0" w:space="0" w:color="auto"/>
            <w:bottom w:val="none" w:sz="0" w:space="0" w:color="auto"/>
            <w:right w:val="none" w:sz="0" w:space="0" w:color="auto"/>
          </w:divBdr>
        </w:div>
        <w:div w:id="781648338">
          <w:marLeft w:val="640"/>
          <w:marRight w:val="0"/>
          <w:marTop w:val="0"/>
          <w:marBottom w:val="0"/>
          <w:divBdr>
            <w:top w:val="none" w:sz="0" w:space="0" w:color="auto"/>
            <w:left w:val="none" w:sz="0" w:space="0" w:color="auto"/>
            <w:bottom w:val="none" w:sz="0" w:space="0" w:color="auto"/>
            <w:right w:val="none" w:sz="0" w:space="0" w:color="auto"/>
          </w:divBdr>
        </w:div>
        <w:div w:id="783421952">
          <w:marLeft w:val="640"/>
          <w:marRight w:val="0"/>
          <w:marTop w:val="0"/>
          <w:marBottom w:val="0"/>
          <w:divBdr>
            <w:top w:val="none" w:sz="0" w:space="0" w:color="auto"/>
            <w:left w:val="none" w:sz="0" w:space="0" w:color="auto"/>
            <w:bottom w:val="none" w:sz="0" w:space="0" w:color="auto"/>
            <w:right w:val="none" w:sz="0" w:space="0" w:color="auto"/>
          </w:divBdr>
        </w:div>
        <w:div w:id="793476341">
          <w:marLeft w:val="640"/>
          <w:marRight w:val="0"/>
          <w:marTop w:val="0"/>
          <w:marBottom w:val="0"/>
          <w:divBdr>
            <w:top w:val="none" w:sz="0" w:space="0" w:color="auto"/>
            <w:left w:val="none" w:sz="0" w:space="0" w:color="auto"/>
            <w:bottom w:val="none" w:sz="0" w:space="0" w:color="auto"/>
            <w:right w:val="none" w:sz="0" w:space="0" w:color="auto"/>
          </w:divBdr>
        </w:div>
        <w:div w:id="802386395">
          <w:marLeft w:val="640"/>
          <w:marRight w:val="0"/>
          <w:marTop w:val="0"/>
          <w:marBottom w:val="0"/>
          <w:divBdr>
            <w:top w:val="none" w:sz="0" w:space="0" w:color="auto"/>
            <w:left w:val="none" w:sz="0" w:space="0" w:color="auto"/>
            <w:bottom w:val="none" w:sz="0" w:space="0" w:color="auto"/>
            <w:right w:val="none" w:sz="0" w:space="0" w:color="auto"/>
          </w:divBdr>
        </w:div>
        <w:div w:id="821392397">
          <w:marLeft w:val="640"/>
          <w:marRight w:val="0"/>
          <w:marTop w:val="0"/>
          <w:marBottom w:val="0"/>
          <w:divBdr>
            <w:top w:val="none" w:sz="0" w:space="0" w:color="auto"/>
            <w:left w:val="none" w:sz="0" w:space="0" w:color="auto"/>
            <w:bottom w:val="none" w:sz="0" w:space="0" w:color="auto"/>
            <w:right w:val="none" w:sz="0" w:space="0" w:color="auto"/>
          </w:divBdr>
        </w:div>
        <w:div w:id="835613098">
          <w:marLeft w:val="640"/>
          <w:marRight w:val="0"/>
          <w:marTop w:val="0"/>
          <w:marBottom w:val="0"/>
          <w:divBdr>
            <w:top w:val="none" w:sz="0" w:space="0" w:color="auto"/>
            <w:left w:val="none" w:sz="0" w:space="0" w:color="auto"/>
            <w:bottom w:val="none" w:sz="0" w:space="0" w:color="auto"/>
            <w:right w:val="none" w:sz="0" w:space="0" w:color="auto"/>
          </w:divBdr>
        </w:div>
        <w:div w:id="862671147">
          <w:marLeft w:val="640"/>
          <w:marRight w:val="0"/>
          <w:marTop w:val="0"/>
          <w:marBottom w:val="0"/>
          <w:divBdr>
            <w:top w:val="none" w:sz="0" w:space="0" w:color="auto"/>
            <w:left w:val="none" w:sz="0" w:space="0" w:color="auto"/>
            <w:bottom w:val="none" w:sz="0" w:space="0" w:color="auto"/>
            <w:right w:val="none" w:sz="0" w:space="0" w:color="auto"/>
          </w:divBdr>
        </w:div>
        <w:div w:id="878128594">
          <w:marLeft w:val="640"/>
          <w:marRight w:val="0"/>
          <w:marTop w:val="0"/>
          <w:marBottom w:val="0"/>
          <w:divBdr>
            <w:top w:val="none" w:sz="0" w:space="0" w:color="auto"/>
            <w:left w:val="none" w:sz="0" w:space="0" w:color="auto"/>
            <w:bottom w:val="none" w:sz="0" w:space="0" w:color="auto"/>
            <w:right w:val="none" w:sz="0" w:space="0" w:color="auto"/>
          </w:divBdr>
        </w:div>
        <w:div w:id="884100761">
          <w:marLeft w:val="640"/>
          <w:marRight w:val="0"/>
          <w:marTop w:val="0"/>
          <w:marBottom w:val="0"/>
          <w:divBdr>
            <w:top w:val="none" w:sz="0" w:space="0" w:color="auto"/>
            <w:left w:val="none" w:sz="0" w:space="0" w:color="auto"/>
            <w:bottom w:val="none" w:sz="0" w:space="0" w:color="auto"/>
            <w:right w:val="none" w:sz="0" w:space="0" w:color="auto"/>
          </w:divBdr>
        </w:div>
        <w:div w:id="884372065">
          <w:marLeft w:val="640"/>
          <w:marRight w:val="0"/>
          <w:marTop w:val="0"/>
          <w:marBottom w:val="0"/>
          <w:divBdr>
            <w:top w:val="none" w:sz="0" w:space="0" w:color="auto"/>
            <w:left w:val="none" w:sz="0" w:space="0" w:color="auto"/>
            <w:bottom w:val="none" w:sz="0" w:space="0" w:color="auto"/>
            <w:right w:val="none" w:sz="0" w:space="0" w:color="auto"/>
          </w:divBdr>
        </w:div>
        <w:div w:id="892352133">
          <w:marLeft w:val="640"/>
          <w:marRight w:val="0"/>
          <w:marTop w:val="0"/>
          <w:marBottom w:val="0"/>
          <w:divBdr>
            <w:top w:val="none" w:sz="0" w:space="0" w:color="auto"/>
            <w:left w:val="none" w:sz="0" w:space="0" w:color="auto"/>
            <w:bottom w:val="none" w:sz="0" w:space="0" w:color="auto"/>
            <w:right w:val="none" w:sz="0" w:space="0" w:color="auto"/>
          </w:divBdr>
        </w:div>
        <w:div w:id="907571184">
          <w:marLeft w:val="640"/>
          <w:marRight w:val="0"/>
          <w:marTop w:val="0"/>
          <w:marBottom w:val="0"/>
          <w:divBdr>
            <w:top w:val="none" w:sz="0" w:space="0" w:color="auto"/>
            <w:left w:val="none" w:sz="0" w:space="0" w:color="auto"/>
            <w:bottom w:val="none" w:sz="0" w:space="0" w:color="auto"/>
            <w:right w:val="none" w:sz="0" w:space="0" w:color="auto"/>
          </w:divBdr>
        </w:div>
        <w:div w:id="930624610">
          <w:marLeft w:val="640"/>
          <w:marRight w:val="0"/>
          <w:marTop w:val="0"/>
          <w:marBottom w:val="0"/>
          <w:divBdr>
            <w:top w:val="none" w:sz="0" w:space="0" w:color="auto"/>
            <w:left w:val="none" w:sz="0" w:space="0" w:color="auto"/>
            <w:bottom w:val="none" w:sz="0" w:space="0" w:color="auto"/>
            <w:right w:val="none" w:sz="0" w:space="0" w:color="auto"/>
          </w:divBdr>
        </w:div>
        <w:div w:id="949236537">
          <w:marLeft w:val="640"/>
          <w:marRight w:val="0"/>
          <w:marTop w:val="0"/>
          <w:marBottom w:val="0"/>
          <w:divBdr>
            <w:top w:val="none" w:sz="0" w:space="0" w:color="auto"/>
            <w:left w:val="none" w:sz="0" w:space="0" w:color="auto"/>
            <w:bottom w:val="none" w:sz="0" w:space="0" w:color="auto"/>
            <w:right w:val="none" w:sz="0" w:space="0" w:color="auto"/>
          </w:divBdr>
        </w:div>
        <w:div w:id="953830976">
          <w:marLeft w:val="640"/>
          <w:marRight w:val="0"/>
          <w:marTop w:val="0"/>
          <w:marBottom w:val="0"/>
          <w:divBdr>
            <w:top w:val="none" w:sz="0" w:space="0" w:color="auto"/>
            <w:left w:val="none" w:sz="0" w:space="0" w:color="auto"/>
            <w:bottom w:val="none" w:sz="0" w:space="0" w:color="auto"/>
            <w:right w:val="none" w:sz="0" w:space="0" w:color="auto"/>
          </w:divBdr>
        </w:div>
        <w:div w:id="954481723">
          <w:marLeft w:val="640"/>
          <w:marRight w:val="0"/>
          <w:marTop w:val="0"/>
          <w:marBottom w:val="0"/>
          <w:divBdr>
            <w:top w:val="none" w:sz="0" w:space="0" w:color="auto"/>
            <w:left w:val="none" w:sz="0" w:space="0" w:color="auto"/>
            <w:bottom w:val="none" w:sz="0" w:space="0" w:color="auto"/>
            <w:right w:val="none" w:sz="0" w:space="0" w:color="auto"/>
          </w:divBdr>
        </w:div>
        <w:div w:id="977297936">
          <w:marLeft w:val="640"/>
          <w:marRight w:val="0"/>
          <w:marTop w:val="0"/>
          <w:marBottom w:val="0"/>
          <w:divBdr>
            <w:top w:val="none" w:sz="0" w:space="0" w:color="auto"/>
            <w:left w:val="none" w:sz="0" w:space="0" w:color="auto"/>
            <w:bottom w:val="none" w:sz="0" w:space="0" w:color="auto"/>
            <w:right w:val="none" w:sz="0" w:space="0" w:color="auto"/>
          </w:divBdr>
        </w:div>
        <w:div w:id="1007371184">
          <w:marLeft w:val="640"/>
          <w:marRight w:val="0"/>
          <w:marTop w:val="0"/>
          <w:marBottom w:val="0"/>
          <w:divBdr>
            <w:top w:val="none" w:sz="0" w:space="0" w:color="auto"/>
            <w:left w:val="none" w:sz="0" w:space="0" w:color="auto"/>
            <w:bottom w:val="none" w:sz="0" w:space="0" w:color="auto"/>
            <w:right w:val="none" w:sz="0" w:space="0" w:color="auto"/>
          </w:divBdr>
        </w:div>
        <w:div w:id="1008871931">
          <w:marLeft w:val="640"/>
          <w:marRight w:val="0"/>
          <w:marTop w:val="0"/>
          <w:marBottom w:val="0"/>
          <w:divBdr>
            <w:top w:val="none" w:sz="0" w:space="0" w:color="auto"/>
            <w:left w:val="none" w:sz="0" w:space="0" w:color="auto"/>
            <w:bottom w:val="none" w:sz="0" w:space="0" w:color="auto"/>
            <w:right w:val="none" w:sz="0" w:space="0" w:color="auto"/>
          </w:divBdr>
        </w:div>
        <w:div w:id="1013920472">
          <w:marLeft w:val="640"/>
          <w:marRight w:val="0"/>
          <w:marTop w:val="0"/>
          <w:marBottom w:val="0"/>
          <w:divBdr>
            <w:top w:val="none" w:sz="0" w:space="0" w:color="auto"/>
            <w:left w:val="none" w:sz="0" w:space="0" w:color="auto"/>
            <w:bottom w:val="none" w:sz="0" w:space="0" w:color="auto"/>
            <w:right w:val="none" w:sz="0" w:space="0" w:color="auto"/>
          </w:divBdr>
        </w:div>
        <w:div w:id="1036856072">
          <w:marLeft w:val="640"/>
          <w:marRight w:val="0"/>
          <w:marTop w:val="0"/>
          <w:marBottom w:val="0"/>
          <w:divBdr>
            <w:top w:val="none" w:sz="0" w:space="0" w:color="auto"/>
            <w:left w:val="none" w:sz="0" w:space="0" w:color="auto"/>
            <w:bottom w:val="none" w:sz="0" w:space="0" w:color="auto"/>
            <w:right w:val="none" w:sz="0" w:space="0" w:color="auto"/>
          </w:divBdr>
        </w:div>
        <w:div w:id="1051342098">
          <w:marLeft w:val="640"/>
          <w:marRight w:val="0"/>
          <w:marTop w:val="0"/>
          <w:marBottom w:val="0"/>
          <w:divBdr>
            <w:top w:val="none" w:sz="0" w:space="0" w:color="auto"/>
            <w:left w:val="none" w:sz="0" w:space="0" w:color="auto"/>
            <w:bottom w:val="none" w:sz="0" w:space="0" w:color="auto"/>
            <w:right w:val="none" w:sz="0" w:space="0" w:color="auto"/>
          </w:divBdr>
        </w:div>
        <w:div w:id="1105463947">
          <w:marLeft w:val="640"/>
          <w:marRight w:val="0"/>
          <w:marTop w:val="0"/>
          <w:marBottom w:val="0"/>
          <w:divBdr>
            <w:top w:val="none" w:sz="0" w:space="0" w:color="auto"/>
            <w:left w:val="none" w:sz="0" w:space="0" w:color="auto"/>
            <w:bottom w:val="none" w:sz="0" w:space="0" w:color="auto"/>
            <w:right w:val="none" w:sz="0" w:space="0" w:color="auto"/>
          </w:divBdr>
        </w:div>
        <w:div w:id="1118640620">
          <w:marLeft w:val="640"/>
          <w:marRight w:val="0"/>
          <w:marTop w:val="0"/>
          <w:marBottom w:val="0"/>
          <w:divBdr>
            <w:top w:val="none" w:sz="0" w:space="0" w:color="auto"/>
            <w:left w:val="none" w:sz="0" w:space="0" w:color="auto"/>
            <w:bottom w:val="none" w:sz="0" w:space="0" w:color="auto"/>
            <w:right w:val="none" w:sz="0" w:space="0" w:color="auto"/>
          </w:divBdr>
        </w:div>
        <w:div w:id="1120489207">
          <w:marLeft w:val="640"/>
          <w:marRight w:val="0"/>
          <w:marTop w:val="0"/>
          <w:marBottom w:val="0"/>
          <w:divBdr>
            <w:top w:val="none" w:sz="0" w:space="0" w:color="auto"/>
            <w:left w:val="none" w:sz="0" w:space="0" w:color="auto"/>
            <w:bottom w:val="none" w:sz="0" w:space="0" w:color="auto"/>
            <w:right w:val="none" w:sz="0" w:space="0" w:color="auto"/>
          </w:divBdr>
        </w:div>
        <w:div w:id="1140270073">
          <w:marLeft w:val="640"/>
          <w:marRight w:val="0"/>
          <w:marTop w:val="0"/>
          <w:marBottom w:val="0"/>
          <w:divBdr>
            <w:top w:val="none" w:sz="0" w:space="0" w:color="auto"/>
            <w:left w:val="none" w:sz="0" w:space="0" w:color="auto"/>
            <w:bottom w:val="none" w:sz="0" w:space="0" w:color="auto"/>
            <w:right w:val="none" w:sz="0" w:space="0" w:color="auto"/>
          </w:divBdr>
        </w:div>
        <w:div w:id="1142309912">
          <w:marLeft w:val="640"/>
          <w:marRight w:val="0"/>
          <w:marTop w:val="0"/>
          <w:marBottom w:val="0"/>
          <w:divBdr>
            <w:top w:val="none" w:sz="0" w:space="0" w:color="auto"/>
            <w:left w:val="none" w:sz="0" w:space="0" w:color="auto"/>
            <w:bottom w:val="none" w:sz="0" w:space="0" w:color="auto"/>
            <w:right w:val="none" w:sz="0" w:space="0" w:color="auto"/>
          </w:divBdr>
        </w:div>
        <w:div w:id="1153523555">
          <w:marLeft w:val="640"/>
          <w:marRight w:val="0"/>
          <w:marTop w:val="0"/>
          <w:marBottom w:val="0"/>
          <w:divBdr>
            <w:top w:val="none" w:sz="0" w:space="0" w:color="auto"/>
            <w:left w:val="none" w:sz="0" w:space="0" w:color="auto"/>
            <w:bottom w:val="none" w:sz="0" w:space="0" w:color="auto"/>
            <w:right w:val="none" w:sz="0" w:space="0" w:color="auto"/>
          </w:divBdr>
        </w:div>
        <w:div w:id="1153722484">
          <w:marLeft w:val="640"/>
          <w:marRight w:val="0"/>
          <w:marTop w:val="0"/>
          <w:marBottom w:val="0"/>
          <w:divBdr>
            <w:top w:val="none" w:sz="0" w:space="0" w:color="auto"/>
            <w:left w:val="none" w:sz="0" w:space="0" w:color="auto"/>
            <w:bottom w:val="none" w:sz="0" w:space="0" w:color="auto"/>
            <w:right w:val="none" w:sz="0" w:space="0" w:color="auto"/>
          </w:divBdr>
        </w:div>
        <w:div w:id="1155025990">
          <w:marLeft w:val="640"/>
          <w:marRight w:val="0"/>
          <w:marTop w:val="0"/>
          <w:marBottom w:val="0"/>
          <w:divBdr>
            <w:top w:val="none" w:sz="0" w:space="0" w:color="auto"/>
            <w:left w:val="none" w:sz="0" w:space="0" w:color="auto"/>
            <w:bottom w:val="none" w:sz="0" w:space="0" w:color="auto"/>
            <w:right w:val="none" w:sz="0" w:space="0" w:color="auto"/>
          </w:divBdr>
        </w:div>
        <w:div w:id="1159618059">
          <w:marLeft w:val="640"/>
          <w:marRight w:val="0"/>
          <w:marTop w:val="0"/>
          <w:marBottom w:val="0"/>
          <w:divBdr>
            <w:top w:val="none" w:sz="0" w:space="0" w:color="auto"/>
            <w:left w:val="none" w:sz="0" w:space="0" w:color="auto"/>
            <w:bottom w:val="none" w:sz="0" w:space="0" w:color="auto"/>
            <w:right w:val="none" w:sz="0" w:space="0" w:color="auto"/>
          </w:divBdr>
        </w:div>
        <w:div w:id="1167869312">
          <w:marLeft w:val="640"/>
          <w:marRight w:val="0"/>
          <w:marTop w:val="0"/>
          <w:marBottom w:val="0"/>
          <w:divBdr>
            <w:top w:val="none" w:sz="0" w:space="0" w:color="auto"/>
            <w:left w:val="none" w:sz="0" w:space="0" w:color="auto"/>
            <w:bottom w:val="none" w:sz="0" w:space="0" w:color="auto"/>
            <w:right w:val="none" w:sz="0" w:space="0" w:color="auto"/>
          </w:divBdr>
        </w:div>
        <w:div w:id="1183278224">
          <w:marLeft w:val="640"/>
          <w:marRight w:val="0"/>
          <w:marTop w:val="0"/>
          <w:marBottom w:val="0"/>
          <w:divBdr>
            <w:top w:val="none" w:sz="0" w:space="0" w:color="auto"/>
            <w:left w:val="none" w:sz="0" w:space="0" w:color="auto"/>
            <w:bottom w:val="none" w:sz="0" w:space="0" w:color="auto"/>
            <w:right w:val="none" w:sz="0" w:space="0" w:color="auto"/>
          </w:divBdr>
        </w:div>
        <w:div w:id="1214125356">
          <w:marLeft w:val="640"/>
          <w:marRight w:val="0"/>
          <w:marTop w:val="0"/>
          <w:marBottom w:val="0"/>
          <w:divBdr>
            <w:top w:val="none" w:sz="0" w:space="0" w:color="auto"/>
            <w:left w:val="none" w:sz="0" w:space="0" w:color="auto"/>
            <w:bottom w:val="none" w:sz="0" w:space="0" w:color="auto"/>
            <w:right w:val="none" w:sz="0" w:space="0" w:color="auto"/>
          </w:divBdr>
        </w:div>
        <w:div w:id="1227910199">
          <w:marLeft w:val="640"/>
          <w:marRight w:val="0"/>
          <w:marTop w:val="0"/>
          <w:marBottom w:val="0"/>
          <w:divBdr>
            <w:top w:val="none" w:sz="0" w:space="0" w:color="auto"/>
            <w:left w:val="none" w:sz="0" w:space="0" w:color="auto"/>
            <w:bottom w:val="none" w:sz="0" w:space="0" w:color="auto"/>
            <w:right w:val="none" w:sz="0" w:space="0" w:color="auto"/>
          </w:divBdr>
        </w:div>
        <w:div w:id="1240410912">
          <w:marLeft w:val="640"/>
          <w:marRight w:val="0"/>
          <w:marTop w:val="0"/>
          <w:marBottom w:val="0"/>
          <w:divBdr>
            <w:top w:val="none" w:sz="0" w:space="0" w:color="auto"/>
            <w:left w:val="none" w:sz="0" w:space="0" w:color="auto"/>
            <w:bottom w:val="none" w:sz="0" w:space="0" w:color="auto"/>
            <w:right w:val="none" w:sz="0" w:space="0" w:color="auto"/>
          </w:divBdr>
        </w:div>
        <w:div w:id="1241480906">
          <w:marLeft w:val="640"/>
          <w:marRight w:val="0"/>
          <w:marTop w:val="0"/>
          <w:marBottom w:val="0"/>
          <w:divBdr>
            <w:top w:val="none" w:sz="0" w:space="0" w:color="auto"/>
            <w:left w:val="none" w:sz="0" w:space="0" w:color="auto"/>
            <w:bottom w:val="none" w:sz="0" w:space="0" w:color="auto"/>
            <w:right w:val="none" w:sz="0" w:space="0" w:color="auto"/>
          </w:divBdr>
        </w:div>
        <w:div w:id="1247616759">
          <w:marLeft w:val="640"/>
          <w:marRight w:val="0"/>
          <w:marTop w:val="0"/>
          <w:marBottom w:val="0"/>
          <w:divBdr>
            <w:top w:val="none" w:sz="0" w:space="0" w:color="auto"/>
            <w:left w:val="none" w:sz="0" w:space="0" w:color="auto"/>
            <w:bottom w:val="none" w:sz="0" w:space="0" w:color="auto"/>
            <w:right w:val="none" w:sz="0" w:space="0" w:color="auto"/>
          </w:divBdr>
        </w:div>
        <w:div w:id="1251962169">
          <w:marLeft w:val="640"/>
          <w:marRight w:val="0"/>
          <w:marTop w:val="0"/>
          <w:marBottom w:val="0"/>
          <w:divBdr>
            <w:top w:val="none" w:sz="0" w:space="0" w:color="auto"/>
            <w:left w:val="none" w:sz="0" w:space="0" w:color="auto"/>
            <w:bottom w:val="none" w:sz="0" w:space="0" w:color="auto"/>
            <w:right w:val="none" w:sz="0" w:space="0" w:color="auto"/>
          </w:divBdr>
        </w:div>
        <w:div w:id="1252274125">
          <w:marLeft w:val="640"/>
          <w:marRight w:val="0"/>
          <w:marTop w:val="0"/>
          <w:marBottom w:val="0"/>
          <w:divBdr>
            <w:top w:val="none" w:sz="0" w:space="0" w:color="auto"/>
            <w:left w:val="none" w:sz="0" w:space="0" w:color="auto"/>
            <w:bottom w:val="none" w:sz="0" w:space="0" w:color="auto"/>
            <w:right w:val="none" w:sz="0" w:space="0" w:color="auto"/>
          </w:divBdr>
        </w:div>
        <w:div w:id="1259482358">
          <w:marLeft w:val="640"/>
          <w:marRight w:val="0"/>
          <w:marTop w:val="0"/>
          <w:marBottom w:val="0"/>
          <w:divBdr>
            <w:top w:val="none" w:sz="0" w:space="0" w:color="auto"/>
            <w:left w:val="none" w:sz="0" w:space="0" w:color="auto"/>
            <w:bottom w:val="none" w:sz="0" w:space="0" w:color="auto"/>
            <w:right w:val="none" w:sz="0" w:space="0" w:color="auto"/>
          </w:divBdr>
        </w:div>
        <w:div w:id="1259949138">
          <w:marLeft w:val="640"/>
          <w:marRight w:val="0"/>
          <w:marTop w:val="0"/>
          <w:marBottom w:val="0"/>
          <w:divBdr>
            <w:top w:val="none" w:sz="0" w:space="0" w:color="auto"/>
            <w:left w:val="none" w:sz="0" w:space="0" w:color="auto"/>
            <w:bottom w:val="none" w:sz="0" w:space="0" w:color="auto"/>
            <w:right w:val="none" w:sz="0" w:space="0" w:color="auto"/>
          </w:divBdr>
        </w:div>
        <w:div w:id="1275748606">
          <w:marLeft w:val="640"/>
          <w:marRight w:val="0"/>
          <w:marTop w:val="0"/>
          <w:marBottom w:val="0"/>
          <w:divBdr>
            <w:top w:val="none" w:sz="0" w:space="0" w:color="auto"/>
            <w:left w:val="none" w:sz="0" w:space="0" w:color="auto"/>
            <w:bottom w:val="none" w:sz="0" w:space="0" w:color="auto"/>
            <w:right w:val="none" w:sz="0" w:space="0" w:color="auto"/>
          </w:divBdr>
        </w:div>
        <w:div w:id="1278638474">
          <w:marLeft w:val="640"/>
          <w:marRight w:val="0"/>
          <w:marTop w:val="0"/>
          <w:marBottom w:val="0"/>
          <w:divBdr>
            <w:top w:val="none" w:sz="0" w:space="0" w:color="auto"/>
            <w:left w:val="none" w:sz="0" w:space="0" w:color="auto"/>
            <w:bottom w:val="none" w:sz="0" w:space="0" w:color="auto"/>
            <w:right w:val="none" w:sz="0" w:space="0" w:color="auto"/>
          </w:divBdr>
        </w:div>
        <w:div w:id="1282495349">
          <w:marLeft w:val="640"/>
          <w:marRight w:val="0"/>
          <w:marTop w:val="0"/>
          <w:marBottom w:val="0"/>
          <w:divBdr>
            <w:top w:val="none" w:sz="0" w:space="0" w:color="auto"/>
            <w:left w:val="none" w:sz="0" w:space="0" w:color="auto"/>
            <w:bottom w:val="none" w:sz="0" w:space="0" w:color="auto"/>
            <w:right w:val="none" w:sz="0" w:space="0" w:color="auto"/>
          </w:divBdr>
        </w:div>
        <w:div w:id="1319308535">
          <w:marLeft w:val="640"/>
          <w:marRight w:val="0"/>
          <w:marTop w:val="0"/>
          <w:marBottom w:val="0"/>
          <w:divBdr>
            <w:top w:val="none" w:sz="0" w:space="0" w:color="auto"/>
            <w:left w:val="none" w:sz="0" w:space="0" w:color="auto"/>
            <w:bottom w:val="none" w:sz="0" w:space="0" w:color="auto"/>
            <w:right w:val="none" w:sz="0" w:space="0" w:color="auto"/>
          </w:divBdr>
        </w:div>
        <w:div w:id="1327830032">
          <w:marLeft w:val="640"/>
          <w:marRight w:val="0"/>
          <w:marTop w:val="0"/>
          <w:marBottom w:val="0"/>
          <w:divBdr>
            <w:top w:val="none" w:sz="0" w:space="0" w:color="auto"/>
            <w:left w:val="none" w:sz="0" w:space="0" w:color="auto"/>
            <w:bottom w:val="none" w:sz="0" w:space="0" w:color="auto"/>
            <w:right w:val="none" w:sz="0" w:space="0" w:color="auto"/>
          </w:divBdr>
        </w:div>
        <w:div w:id="1344481193">
          <w:marLeft w:val="640"/>
          <w:marRight w:val="0"/>
          <w:marTop w:val="0"/>
          <w:marBottom w:val="0"/>
          <w:divBdr>
            <w:top w:val="none" w:sz="0" w:space="0" w:color="auto"/>
            <w:left w:val="none" w:sz="0" w:space="0" w:color="auto"/>
            <w:bottom w:val="none" w:sz="0" w:space="0" w:color="auto"/>
            <w:right w:val="none" w:sz="0" w:space="0" w:color="auto"/>
          </w:divBdr>
        </w:div>
        <w:div w:id="1351175447">
          <w:marLeft w:val="640"/>
          <w:marRight w:val="0"/>
          <w:marTop w:val="0"/>
          <w:marBottom w:val="0"/>
          <w:divBdr>
            <w:top w:val="none" w:sz="0" w:space="0" w:color="auto"/>
            <w:left w:val="none" w:sz="0" w:space="0" w:color="auto"/>
            <w:bottom w:val="none" w:sz="0" w:space="0" w:color="auto"/>
            <w:right w:val="none" w:sz="0" w:space="0" w:color="auto"/>
          </w:divBdr>
        </w:div>
        <w:div w:id="1359238239">
          <w:marLeft w:val="640"/>
          <w:marRight w:val="0"/>
          <w:marTop w:val="0"/>
          <w:marBottom w:val="0"/>
          <w:divBdr>
            <w:top w:val="none" w:sz="0" w:space="0" w:color="auto"/>
            <w:left w:val="none" w:sz="0" w:space="0" w:color="auto"/>
            <w:bottom w:val="none" w:sz="0" w:space="0" w:color="auto"/>
            <w:right w:val="none" w:sz="0" w:space="0" w:color="auto"/>
          </w:divBdr>
        </w:div>
        <w:div w:id="1372346296">
          <w:marLeft w:val="640"/>
          <w:marRight w:val="0"/>
          <w:marTop w:val="0"/>
          <w:marBottom w:val="0"/>
          <w:divBdr>
            <w:top w:val="none" w:sz="0" w:space="0" w:color="auto"/>
            <w:left w:val="none" w:sz="0" w:space="0" w:color="auto"/>
            <w:bottom w:val="none" w:sz="0" w:space="0" w:color="auto"/>
            <w:right w:val="none" w:sz="0" w:space="0" w:color="auto"/>
          </w:divBdr>
        </w:div>
        <w:div w:id="1374429534">
          <w:marLeft w:val="640"/>
          <w:marRight w:val="0"/>
          <w:marTop w:val="0"/>
          <w:marBottom w:val="0"/>
          <w:divBdr>
            <w:top w:val="none" w:sz="0" w:space="0" w:color="auto"/>
            <w:left w:val="none" w:sz="0" w:space="0" w:color="auto"/>
            <w:bottom w:val="none" w:sz="0" w:space="0" w:color="auto"/>
            <w:right w:val="none" w:sz="0" w:space="0" w:color="auto"/>
          </w:divBdr>
        </w:div>
        <w:div w:id="1379861671">
          <w:marLeft w:val="640"/>
          <w:marRight w:val="0"/>
          <w:marTop w:val="0"/>
          <w:marBottom w:val="0"/>
          <w:divBdr>
            <w:top w:val="none" w:sz="0" w:space="0" w:color="auto"/>
            <w:left w:val="none" w:sz="0" w:space="0" w:color="auto"/>
            <w:bottom w:val="none" w:sz="0" w:space="0" w:color="auto"/>
            <w:right w:val="none" w:sz="0" w:space="0" w:color="auto"/>
          </w:divBdr>
        </w:div>
        <w:div w:id="1381251649">
          <w:marLeft w:val="640"/>
          <w:marRight w:val="0"/>
          <w:marTop w:val="0"/>
          <w:marBottom w:val="0"/>
          <w:divBdr>
            <w:top w:val="none" w:sz="0" w:space="0" w:color="auto"/>
            <w:left w:val="none" w:sz="0" w:space="0" w:color="auto"/>
            <w:bottom w:val="none" w:sz="0" w:space="0" w:color="auto"/>
            <w:right w:val="none" w:sz="0" w:space="0" w:color="auto"/>
          </w:divBdr>
        </w:div>
        <w:div w:id="1409383439">
          <w:marLeft w:val="640"/>
          <w:marRight w:val="0"/>
          <w:marTop w:val="0"/>
          <w:marBottom w:val="0"/>
          <w:divBdr>
            <w:top w:val="none" w:sz="0" w:space="0" w:color="auto"/>
            <w:left w:val="none" w:sz="0" w:space="0" w:color="auto"/>
            <w:bottom w:val="none" w:sz="0" w:space="0" w:color="auto"/>
            <w:right w:val="none" w:sz="0" w:space="0" w:color="auto"/>
          </w:divBdr>
        </w:div>
        <w:div w:id="1411655335">
          <w:marLeft w:val="640"/>
          <w:marRight w:val="0"/>
          <w:marTop w:val="0"/>
          <w:marBottom w:val="0"/>
          <w:divBdr>
            <w:top w:val="none" w:sz="0" w:space="0" w:color="auto"/>
            <w:left w:val="none" w:sz="0" w:space="0" w:color="auto"/>
            <w:bottom w:val="none" w:sz="0" w:space="0" w:color="auto"/>
            <w:right w:val="none" w:sz="0" w:space="0" w:color="auto"/>
          </w:divBdr>
        </w:div>
        <w:div w:id="1412703787">
          <w:marLeft w:val="640"/>
          <w:marRight w:val="0"/>
          <w:marTop w:val="0"/>
          <w:marBottom w:val="0"/>
          <w:divBdr>
            <w:top w:val="none" w:sz="0" w:space="0" w:color="auto"/>
            <w:left w:val="none" w:sz="0" w:space="0" w:color="auto"/>
            <w:bottom w:val="none" w:sz="0" w:space="0" w:color="auto"/>
            <w:right w:val="none" w:sz="0" w:space="0" w:color="auto"/>
          </w:divBdr>
        </w:div>
        <w:div w:id="1416785468">
          <w:marLeft w:val="640"/>
          <w:marRight w:val="0"/>
          <w:marTop w:val="0"/>
          <w:marBottom w:val="0"/>
          <w:divBdr>
            <w:top w:val="none" w:sz="0" w:space="0" w:color="auto"/>
            <w:left w:val="none" w:sz="0" w:space="0" w:color="auto"/>
            <w:bottom w:val="none" w:sz="0" w:space="0" w:color="auto"/>
            <w:right w:val="none" w:sz="0" w:space="0" w:color="auto"/>
          </w:divBdr>
        </w:div>
        <w:div w:id="1450933632">
          <w:marLeft w:val="640"/>
          <w:marRight w:val="0"/>
          <w:marTop w:val="0"/>
          <w:marBottom w:val="0"/>
          <w:divBdr>
            <w:top w:val="none" w:sz="0" w:space="0" w:color="auto"/>
            <w:left w:val="none" w:sz="0" w:space="0" w:color="auto"/>
            <w:bottom w:val="none" w:sz="0" w:space="0" w:color="auto"/>
            <w:right w:val="none" w:sz="0" w:space="0" w:color="auto"/>
          </w:divBdr>
        </w:div>
        <w:div w:id="1488472331">
          <w:marLeft w:val="640"/>
          <w:marRight w:val="0"/>
          <w:marTop w:val="0"/>
          <w:marBottom w:val="0"/>
          <w:divBdr>
            <w:top w:val="none" w:sz="0" w:space="0" w:color="auto"/>
            <w:left w:val="none" w:sz="0" w:space="0" w:color="auto"/>
            <w:bottom w:val="none" w:sz="0" w:space="0" w:color="auto"/>
            <w:right w:val="none" w:sz="0" w:space="0" w:color="auto"/>
          </w:divBdr>
        </w:div>
        <w:div w:id="1494223328">
          <w:marLeft w:val="640"/>
          <w:marRight w:val="0"/>
          <w:marTop w:val="0"/>
          <w:marBottom w:val="0"/>
          <w:divBdr>
            <w:top w:val="none" w:sz="0" w:space="0" w:color="auto"/>
            <w:left w:val="none" w:sz="0" w:space="0" w:color="auto"/>
            <w:bottom w:val="none" w:sz="0" w:space="0" w:color="auto"/>
            <w:right w:val="none" w:sz="0" w:space="0" w:color="auto"/>
          </w:divBdr>
        </w:div>
        <w:div w:id="1495027651">
          <w:marLeft w:val="640"/>
          <w:marRight w:val="0"/>
          <w:marTop w:val="0"/>
          <w:marBottom w:val="0"/>
          <w:divBdr>
            <w:top w:val="none" w:sz="0" w:space="0" w:color="auto"/>
            <w:left w:val="none" w:sz="0" w:space="0" w:color="auto"/>
            <w:bottom w:val="none" w:sz="0" w:space="0" w:color="auto"/>
            <w:right w:val="none" w:sz="0" w:space="0" w:color="auto"/>
          </w:divBdr>
        </w:div>
        <w:div w:id="1502042003">
          <w:marLeft w:val="640"/>
          <w:marRight w:val="0"/>
          <w:marTop w:val="0"/>
          <w:marBottom w:val="0"/>
          <w:divBdr>
            <w:top w:val="none" w:sz="0" w:space="0" w:color="auto"/>
            <w:left w:val="none" w:sz="0" w:space="0" w:color="auto"/>
            <w:bottom w:val="none" w:sz="0" w:space="0" w:color="auto"/>
            <w:right w:val="none" w:sz="0" w:space="0" w:color="auto"/>
          </w:divBdr>
        </w:div>
        <w:div w:id="1507281313">
          <w:marLeft w:val="640"/>
          <w:marRight w:val="0"/>
          <w:marTop w:val="0"/>
          <w:marBottom w:val="0"/>
          <w:divBdr>
            <w:top w:val="none" w:sz="0" w:space="0" w:color="auto"/>
            <w:left w:val="none" w:sz="0" w:space="0" w:color="auto"/>
            <w:bottom w:val="none" w:sz="0" w:space="0" w:color="auto"/>
            <w:right w:val="none" w:sz="0" w:space="0" w:color="auto"/>
          </w:divBdr>
        </w:div>
        <w:div w:id="1517235338">
          <w:marLeft w:val="640"/>
          <w:marRight w:val="0"/>
          <w:marTop w:val="0"/>
          <w:marBottom w:val="0"/>
          <w:divBdr>
            <w:top w:val="none" w:sz="0" w:space="0" w:color="auto"/>
            <w:left w:val="none" w:sz="0" w:space="0" w:color="auto"/>
            <w:bottom w:val="none" w:sz="0" w:space="0" w:color="auto"/>
            <w:right w:val="none" w:sz="0" w:space="0" w:color="auto"/>
          </w:divBdr>
        </w:div>
        <w:div w:id="1519201051">
          <w:marLeft w:val="640"/>
          <w:marRight w:val="0"/>
          <w:marTop w:val="0"/>
          <w:marBottom w:val="0"/>
          <w:divBdr>
            <w:top w:val="none" w:sz="0" w:space="0" w:color="auto"/>
            <w:left w:val="none" w:sz="0" w:space="0" w:color="auto"/>
            <w:bottom w:val="none" w:sz="0" w:space="0" w:color="auto"/>
            <w:right w:val="none" w:sz="0" w:space="0" w:color="auto"/>
          </w:divBdr>
        </w:div>
        <w:div w:id="1528713123">
          <w:marLeft w:val="640"/>
          <w:marRight w:val="0"/>
          <w:marTop w:val="0"/>
          <w:marBottom w:val="0"/>
          <w:divBdr>
            <w:top w:val="none" w:sz="0" w:space="0" w:color="auto"/>
            <w:left w:val="none" w:sz="0" w:space="0" w:color="auto"/>
            <w:bottom w:val="none" w:sz="0" w:space="0" w:color="auto"/>
            <w:right w:val="none" w:sz="0" w:space="0" w:color="auto"/>
          </w:divBdr>
        </w:div>
        <w:div w:id="1535313495">
          <w:marLeft w:val="640"/>
          <w:marRight w:val="0"/>
          <w:marTop w:val="0"/>
          <w:marBottom w:val="0"/>
          <w:divBdr>
            <w:top w:val="none" w:sz="0" w:space="0" w:color="auto"/>
            <w:left w:val="none" w:sz="0" w:space="0" w:color="auto"/>
            <w:bottom w:val="none" w:sz="0" w:space="0" w:color="auto"/>
            <w:right w:val="none" w:sz="0" w:space="0" w:color="auto"/>
          </w:divBdr>
        </w:div>
        <w:div w:id="1553493793">
          <w:marLeft w:val="640"/>
          <w:marRight w:val="0"/>
          <w:marTop w:val="0"/>
          <w:marBottom w:val="0"/>
          <w:divBdr>
            <w:top w:val="none" w:sz="0" w:space="0" w:color="auto"/>
            <w:left w:val="none" w:sz="0" w:space="0" w:color="auto"/>
            <w:bottom w:val="none" w:sz="0" w:space="0" w:color="auto"/>
            <w:right w:val="none" w:sz="0" w:space="0" w:color="auto"/>
          </w:divBdr>
        </w:div>
        <w:div w:id="1553881024">
          <w:marLeft w:val="640"/>
          <w:marRight w:val="0"/>
          <w:marTop w:val="0"/>
          <w:marBottom w:val="0"/>
          <w:divBdr>
            <w:top w:val="none" w:sz="0" w:space="0" w:color="auto"/>
            <w:left w:val="none" w:sz="0" w:space="0" w:color="auto"/>
            <w:bottom w:val="none" w:sz="0" w:space="0" w:color="auto"/>
            <w:right w:val="none" w:sz="0" w:space="0" w:color="auto"/>
          </w:divBdr>
        </w:div>
        <w:div w:id="1566456770">
          <w:marLeft w:val="640"/>
          <w:marRight w:val="0"/>
          <w:marTop w:val="0"/>
          <w:marBottom w:val="0"/>
          <w:divBdr>
            <w:top w:val="none" w:sz="0" w:space="0" w:color="auto"/>
            <w:left w:val="none" w:sz="0" w:space="0" w:color="auto"/>
            <w:bottom w:val="none" w:sz="0" w:space="0" w:color="auto"/>
            <w:right w:val="none" w:sz="0" w:space="0" w:color="auto"/>
          </w:divBdr>
        </w:div>
        <w:div w:id="1577739075">
          <w:marLeft w:val="640"/>
          <w:marRight w:val="0"/>
          <w:marTop w:val="0"/>
          <w:marBottom w:val="0"/>
          <w:divBdr>
            <w:top w:val="none" w:sz="0" w:space="0" w:color="auto"/>
            <w:left w:val="none" w:sz="0" w:space="0" w:color="auto"/>
            <w:bottom w:val="none" w:sz="0" w:space="0" w:color="auto"/>
            <w:right w:val="none" w:sz="0" w:space="0" w:color="auto"/>
          </w:divBdr>
        </w:div>
        <w:div w:id="1588345484">
          <w:marLeft w:val="640"/>
          <w:marRight w:val="0"/>
          <w:marTop w:val="0"/>
          <w:marBottom w:val="0"/>
          <w:divBdr>
            <w:top w:val="none" w:sz="0" w:space="0" w:color="auto"/>
            <w:left w:val="none" w:sz="0" w:space="0" w:color="auto"/>
            <w:bottom w:val="none" w:sz="0" w:space="0" w:color="auto"/>
            <w:right w:val="none" w:sz="0" w:space="0" w:color="auto"/>
          </w:divBdr>
        </w:div>
        <w:div w:id="1593781340">
          <w:marLeft w:val="640"/>
          <w:marRight w:val="0"/>
          <w:marTop w:val="0"/>
          <w:marBottom w:val="0"/>
          <w:divBdr>
            <w:top w:val="none" w:sz="0" w:space="0" w:color="auto"/>
            <w:left w:val="none" w:sz="0" w:space="0" w:color="auto"/>
            <w:bottom w:val="none" w:sz="0" w:space="0" w:color="auto"/>
            <w:right w:val="none" w:sz="0" w:space="0" w:color="auto"/>
          </w:divBdr>
        </w:div>
        <w:div w:id="1594701168">
          <w:marLeft w:val="640"/>
          <w:marRight w:val="0"/>
          <w:marTop w:val="0"/>
          <w:marBottom w:val="0"/>
          <w:divBdr>
            <w:top w:val="none" w:sz="0" w:space="0" w:color="auto"/>
            <w:left w:val="none" w:sz="0" w:space="0" w:color="auto"/>
            <w:bottom w:val="none" w:sz="0" w:space="0" w:color="auto"/>
            <w:right w:val="none" w:sz="0" w:space="0" w:color="auto"/>
          </w:divBdr>
        </w:div>
        <w:div w:id="1634867592">
          <w:marLeft w:val="640"/>
          <w:marRight w:val="0"/>
          <w:marTop w:val="0"/>
          <w:marBottom w:val="0"/>
          <w:divBdr>
            <w:top w:val="none" w:sz="0" w:space="0" w:color="auto"/>
            <w:left w:val="none" w:sz="0" w:space="0" w:color="auto"/>
            <w:bottom w:val="none" w:sz="0" w:space="0" w:color="auto"/>
            <w:right w:val="none" w:sz="0" w:space="0" w:color="auto"/>
          </w:divBdr>
        </w:div>
        <w:div w:id="1650550598">
          <w:marLeft w:val="640"/>
          <w:marRight w:val="0"/>
          <w:marTop w:val="0"/>
          <w:marBottom w:val="0"/>
          <w:divBdr>
            <w:top w:val="none" w:sz="0" w:space="0" w:color="auto"/>
            <w:left w:val="none" w:sz="0" w:space="0" w:color="auto"/>
            <w:bottom w:val="none" w:sz="0" w:space="0" w:color="auto"/>
            <w:right w:val="none" w:sz="0" w:space="0" w:color="auto"/>
          </w:divBdr>
        </w:div>
        <w:div w:id="1652060958">
          <w:marLeft w:val="640"/>
          <w:marRight w:val="0"/>
          <w:marTop w:val="0"/>
          <w:marBottom w:val="0"/>
          <w:divBdr>
            <w:top w:val="none" w:sz="0" w:space="0" w:color="auto"/>
            <w:left w:val="none" w:sz="0" w:space="0" w:color="auto"/>
            <w:bottom w:val="none" w:sz="0" w:space="0" w:color="auto"/>
            <w:right w:val="none" w:sz="0" w:space="0" w:color="auto"/>
          </w:divBdr>
        </w:div>
        <w:div w:id="1685740649">
          <w:marLeft w:val="640"/>
          <w:marRight w:val="0"/>
          <w:marTop w:val="0"/>
          <w:marBottom w:val="0"/>
          <w:divBdr>
            <w:top w:val="none" w:sz="0" w:space="0" w:color="auto"/>
            <w:left w:val="none" w:sz="0" w:space="0" w:color="auto"/>
            <w:bottom w:val="none" w:sz="0" w:space="0" w:color="auto"/>
            <w:right w:val="none" w:sz="0" w:space="0" w:color="auto"/>
          </w:divBdr>
        </w:div>
        <w:div w:id="1709376787">
          <w:marLeft w:val="640"/>
          <w:marRight w:val="0"/>
          <w:marTop w:val="0"/>
          <w:marBottom w:val="0"/>
          <w:divBdr>
            <w:top w:val="none" w:sz="0" w:space="0" w:color="auto"/>
            <w:left w:val="none" w:sz="0" w:space="0" w:color="auto"/>
            <w:bottom w:val="none" w:sz="0" w:space="0" w:color="auto"/>
            <w:right w:val="none" w:sz="0" w:space="0" w:color="auto"/>
          </w:divBdr>
        </w:div>
        <w:div w:id="1744450390">
          <w:marLeft w:val="640"/>
          <w:marRight w:val="0"/>
          <w:marTop w:val="0"/>
          <w:marBottom w:val="0"/>
          <w:divBdr>
            <w:top w:val="none" w:sz="0" w:space="0" w:color="auto"/>
            <w:left w:val="none" w:sz="0" w:space="0" w:color="auto"/>
            <w:bottom w:val="none" w:sz="0" w:space="0" w:color="auto"/>
            <w:right w:val="none" w:sz="0" w:space="0" w:color="auto"/>
          </w:divBdr>
        </w:div>
        <w:div w:id="1755934036">
          <w:marLeft w:val="640"/>
          <w:marRight w:val="0"/>
          <w:marTop w:val="0"/>
          <w:marBottom w:val="0"/>
          <w:divBdr>
            <w:top w:val="none" w:sz="0" w:space="0" w:color="auto"/>
            <w:left w:val="none" w:sz="0" w:space="0" w:color="auto"/>
            <w:bottom w:val="none" w:sz="0" w:space="0" w:color="auto"/>
            <w:right w:val="none" w:sz="0" w:space="0" w:color="auto"/>
          </w:divBdr>
        </w:div>
        <w:div w:id="1770464261">
          <w:marLeft w:val="640"/>
          <w:marRight w:val="0"/>
          <w:marTop w:val="0"/>
          <w:marBottom w:val="0"/>
          <w:divBdr>
            <w:top w:val="none" w:sz="0" w:space="0" w:color="auto"/>
            <w:left w:val="none" w:sz="0" w:space="0" w:color="auto"/>
            <w:bottom w:val="none" w:sz="0" w:space="0" w:color="auto"/>
            <w:right w:val="none" w:sz="0" w:space="0" w:color="auto"/>
          </w:divBdr>
        </w:div>
        <w:div w:id="1771395161">
          <w:marLeft w:val="640"/>
          <w:marRight w:val="0"/>
          <w:marTop w:val="0"/>
          <w:marBottom w:val="0"/>
          <w:divBdr>
            <w:top w:val="none" w:sz="0" w:space="0" w:color="auto"/>
            <w:left w:val="none" w:sz="0" w:space="0" w:color="auto"/>
            <w:bottom w:val="none" w:sz="0" w:space="0" w:color="auto"/>
            <w:right w:val="none" w:sz="0" w:space="0" w:color="auto"/>
          </w:divBdr>
        </w:div>
        <w:div w:id="1786650704">
          <w:marLeft w:val="640"/>
          <w:marRight w:val="0"/>
          <w:marTop w:val="0"/>
          <w:marBottom w:val="0"/>
          <w:divBdr>
            <w:top w:val="none" w:sz="0" w:space="0" w:color="auto"/>
            <w:left w:val="none" w:sz="0" w:space="0" w:color="auto"/>
            <w:bottom w:val="none" w:sz="0" w:space="0" w:color="auto"/>
            <w:right w:val="none" w:sz="0" w:space="0" w:color="auto"/>
          </w:divBdr>
        </w:div>
        <w:div w:id="1799688681">
          <w:marLeft w:val="640"/>
          <w:marRight w:val="0"/>
          <w:marTop w:val="0"/>
          <w:marBottom w:val="0"/>
          <w:divBdr>
            <w:top w:val="none" w:sz="0" w:space="0" w:color="auto"/>
            <w:left w:val="none" w:sz="0" w:space="0" w:color="auto"/>
            <w:bottom w:val="none" w:sz="0" w:space="0" w:color="auto"/>
            <w:right w:val="none" w:sz="0" w:space="0" w:color="auto"/>
          </w:divBdr>
        </w:div>
        <w:div w:id="1805538411">
          <w:marLeft w:val="640"/>
          <w:marRight w:val="0"/>
          <w:marTop w:val="0"/>
          <w:marBottom w:val="0"/>
          <w:divBdr>
            <w:top w:val="none" w:sz="0" w:space="0" w:color="auto"/>
            <w:left w:val="none" w:sz="0" w:space="0" w:color="auto"/>
            <w:bottom w:val="none" w:sz="0" w:space="0" w:color="auto"/>
            <w:right w:val="none" w:sz="0" w:space="0" w:color="auto"/>
          </w:divBdr>
        </w:div>
        <w:div w:id="1806971819">
          <w:marLeft w:val="640"/>
          <w:marRight w:val="0"/>
          <w:marTop w:val="0"/>
          <w:marBottom w:val="0"/>
          <w:divBdr>
            <w:top w:val="none" w:sz="0" w:space="0" w:color="auto"/>
            <w:left w:val="none" w:sz="0" w:space="0" w:color="auto"/>
            <w:bottom w:val="none" w:sz="0" w:space="0" w:color="auto"/>
            <w:right w:val="none" w:sz="0" w:space="0" w:color="auto"/>
          </w:divBdr>
        </w:div>
        <w:div w:id="1811510984">
          <w:marLeft w:val="640"/>
          <w:marRight w:val="0"/>
          <w:marTop w:val="0"/>
          <w:marBottom w:val="0"/>
          <w:divBdr>
            <w:top w:val="none" w:sz="0" w:space="0" w:color="auto"/>
            <w:left w:val="none" w:sz="0" w:space="0" w:color="auto"/>
            <w:bottom w:val="none" w:sz="0" w:space="0" w:color="auto"/>
            <w:right w:val="none" w:sz="0" w:space="0" w:color="auto"/>
          </w:divBdr>
        </w:div>
        <w:div w:id="1820724578">
          <w:marLeft w:val="640"/>
          <w:marRight w:val="0"/>
          <w:marTop w:val="0"/>
          <w:marBottom w:val="0"/>
          <w:divBdr>
            <w:top w:val="none" w:sz="0" w:space="0" w:color="auto"/>
            <w:left w:val="none" w:sz="0" w:space="0" w:color="auto"/>
            <w:bottom w:val="none" w:sz="0" w:space="0" w:color="auto"/>
            <w:right w:val="none" w:sz="0" w:space="0" w:color="auto"/>
          </w:divBdr>
        </w:div>
        <w:div w:id="1844934966">
          <w:marLeft w:val="640"/>
          <w:marRight w:val="0"/>
          <w:marTop w:val="0"/>
          <w:marBottom w:val="0"/>
          <w:divBdr>
            <w:top w:val="none" w:sz="0" w:space="0" w:color="auto"/>
            <w:left w:val="none" w:sz="0" w:space="0" w:color="auto"/>
            <w:bottom w:val="none" w:sz="0" w:space="0" w:color="auto"/>
            <w:right w:val="none" w:sz="0" w:space="0" w:color="auto"/>
          </w:divBdr>
        </w:div>
        <w:div w:id="1861432976">
          <w:marLeft w:val="640"/>
          <w:marRight w:val="0"/>
          <w:marTop w:val="0"/>
          <w:marBottom w:val="0"/>
          <w:divBdr>
            <w:top w:val="none" w:sz="0" w:space="0" w:color="auto"/>
            <w:left w:val="none" w:sz="0" w:space="0" w:color="auto"/>
            <w:bottom w:val="none" w:sz="0" w:space="0" w:color="auto"/>
            <w:right w:val="none" w:sz="0" w:space="0" w:color="auto"/>
          </w:divBdr>
        </w:div>
        <w:div w:id="1864241212">
          <w:marLeft w:val="640"/>
          <w:marRight w:val="0"/>
          <w:marTop w:val="0"/>
          <w:marBottom w:val="0"/>
          <w:divBdr>
            <w:top w:val="none" w:sz="0" w:space="0" w:color="auto"/>
            <w:left w:val="none" w:sz="0" w:space="0" w:color="auto"/>
            <w:bottom w:val="none" w:sz="0" w:space="0" w:color="auto"/>
            <w:right w:val="none" w:sz="0" w:space="0" w:color="auto"/>
          </w:divBdr>
        </w:div>
        <w:div w:id="1878228970">
          <w:marLeft w:val="640"/>
          <w:marRight w:val="0"/>
          <w:marTop w:val="0"/>
          <w:marBottom w:val="0"/>
          <w:divBdr>
            <w:top w:val="none" w:sz="0" w:space="0" w:color="auto"/>
            <w:left w:val="none" w:sz="0" w:space="0" w:color="auto"/>
            <w:bottom w:val="none" w:sz="0" w:space="0" w:color="auto"/>
            <w:right w:val="none" w:sz="0" w:space="0" w:color="auto"/>
          </w:divBdr>
        </w:div>
        <w:div w:id="1879660877">
          <w:marLeft w:val="640"/>
          <w:marRight w:val="0"/>
          <w:marTop w:val="0"/>
          <w:marBottom w:val="0"/>
          <w:divBdr>
            <w:top w:val="none" w:sz="0" w:space="0" w:color="auto"/>
            <w:left w:val="none" w:sz="0" w:space="0" w:color="auto"/>
            <w:bottom w:val="none" w:sz="0" w:space="0" w:color="auto"/>
            <w:right w:val="none" w:sz="0" w:space="0" w:color="auto"/>
          </w:divBdr>
        </w:div>
        <w:div w:id="1880707587">
          <w:marLeft w:val="640"/>
          <w:marRight w:val="0"/>
          <w:marTop w:val="0"/>
          <w:marBottom w:val="0"/>
          <w:divBdr>
            <w:top w:val="none" w:sz="0" w:space="0" w:color="auto"/>
            <w:left w:val="none" w:sz="0" w:space="0" w:color="auto"/>
            <w:bottom w:val="none" w:sz="0" w:space="0" w:color="auto"/>
            <w:right w:val="none" w:sz="0" w:space="0" w:color="auto"/>
          </w:divBdr>
        </w:div>
        <w:div w:id="1901137122">
          <w:marLeft w:val="640"/>
          <w:marRight w:val="0"/>
          <w:marTop w:val="0"/>
          <w:marBottom w:val="0"/>
          <w:divBdr>
            <w:top w:val="none" w:sz="0" w:space="0" w:color="auto"/>
            <w:left w:val="none" w:sz="0" w:space="0" w:color="auto"/>
            <w:bottom w:val="none" w:sz="0" w:space="0" w:color="auto"/>
            <w:right w:val="none" w:sz="0" w:space="0" w:color="auto"/>
          </w:divBdr>
        </w:div>
        <w:div w:id="1903447355">
          <w:marLeft w:val="640"/>
          <w:marRight w:val="0"/>
          <w:marTop w:val="0"/>
          <w:marBottom w:val="0"/>
          <w:divBdr>
            <w:top w:val="none" w:sz="0" w:space="0" w:color="auto"/>
            <w:left w:val="none" w:sz="0" w:space="0" w:color="auto"/>
            <w:bottom w:val="none" w:sz="0" w:space="0" w:color="auto"/>
            <w:right w:val="none" w:sz="0" w:space="0" w:color="auto"/>
          </w:divBdr>
        </w:div>
        <w:div w:id="1909916257">
          <w:marLeft w:val="640"/>
          <w:marRight w:val="0"/>
          <w:marTop w:val="0"/>
          <w:marBottom w:val="0"/>
          <w:divBdr>
            <w:top w:val="none" w:sz="0" w:space="0" w:color="auto"/>
            <w:left w:val="none" w:sz="0" w:space="0" w:color="auto"/>
            <w:bottom w:val="none" w:sz="0" w:space="0" w:color="auto"/>
            <w:right w:val="none" w:sz="0" w:space="0" w:color="auto"/>
          </w:divBdr>
        </w:div>
        <w:div w:id="1915628642">
          <w:marLeft w:val="640"/>
          <w:marRight w:val="0"/>
          <w:marTop w:val="0"/>
          <w:marBottom w:val="0"/>
          <w:divBdr>
            <w:top w:val="none" w:sz="0" w:space="0" w:color="auto"/>
            <w:left w:val="none" w:sz="0" w:space="0" w:color="auto"/>
            <w:bottom w:val="none" w:sz="0" w:space="0" w:color="auto"/>
            <w:right w:val="none" w:sz="0" w:space="0" w:color="auto"/>
          </w:divBdr>
        </w:div>
        <w:div w:id="1917858434">
          <w:marLeft w:val="640"/>
          <w:marRight w:val="0"/>
          <w:marTop w:val="0"/>
          <w:marBottom w:val="0"/>
          <w:divBdr>
            <w:top w:val="none" w:sz="0" w:space="0" w:color="auto"/>
            <w:left w:val="none" w:sz="0" w:space="0" w:color="auto"/>
            <w:bottom w:val="none" w:sz="0" w:space="0" w:color="auto"/>
            <w:right w:val="none" w:sz="0" w:space="0" w:color="auto"/>
          </w:divBdr>
        </w:div>
        <w:div w:id="1921676208">
          <w:marLeft w:val="640"/>
          <w:marRight w:val="0"/>
          <w:marTop w:val="0"/>
          <w:marBottom w:val="0"/>
          <w:divBdr>
            <w:top w:val="none" w:sz="0" w:space="0" w:color="auto"/>
            <w:left w:val="none" w:sz="0" w:space="0" w:color="auto"/>
            <w:bottom w:val="none" w:sz="0" w:space="0" w:color="auto"/>
            <w:right w:val="none" w:sz="0" w:space="0" w:color="auto"/>
          </w:divBdr>
        </w:div>
        <w:div w:id="1933274057">
          <w:marLeft w:val="640"/>
          <w:marRight w:val="0"/>
          <w:marTop w:val="0"/>
          <w:marBottom w:val="0"/>
          <w:divBdr>
            <w:top w:val="none" w:sz="0" w:space="0" w:color="auto"/>
            <w:left w:val="none" w:sz="0" w:space="0" w:color="auto"/>
            <w:bottom w:val="none" w:sz="0" w:space="0" w:color="auto"/>
            <w:right w:val="none" w:sz="0" w:space="0" w:color="auto"/>
          </w:divBdr>
        </w:div>
        <w:div w:id="1935824146">
          <w:marLeft w:val="640"/>
          <w:marRight w:val="0"/>
          <w:marTop w:val="0"/>
          <w:marBottom w:val="0"/>
          <w:divBdr>
            <w:top w:val="none" w:sz="0" w:space="0" w:color="auto"/>
            <w:left w:val="none" w:sz="0" w:space="0" w:color="auto"/>
            <w:bottom w:val="none" w:sz="0" w:space="0" w:color="auto"/>
            <w:right w:val="none" w:sz="0" w:space="0" w:color="auto"/>
          </w:divBdr>
        </w:div>
        <w:div w:id="1940211884">
          <w:marLeft w:val="640"/>
          <w:marRight w:val="0"/>
          <w:marTop w:val="0"/>
          <w:marBottom w:val="0"/>
          <w:divBdr>
            <w:top w:val="none" w:sz="0" w:space="0" w:color="auto"/>
            <w:left w:val="none" w:sz="0" w:space="0" w:color="auto"/>
            <w:bottom w:val="none" w:sz="0" w:space="0" w:color="auto"/>
            <w:right w:val="none" w:sz="0" w:space="0" w:color="auto"/>
          </w:divBdr>
        </w:div>
        <w:div w:id="1944605367">
          <w:marLeft w:val="640"/>
          <w:marRight w:val="0"/>
          <w:marTop w:val="0"/>
          <w:marBottom w:val="0"/>
          <w:divBdr>
            <w:top w:val="none" w:sz="0" w:space="0" w:color="auto"/>
            <w:left w:val="none" w:sz="0" w:space="0" w:color="auto"/>
            <w:bottom w:val="none" w:sz="0" w:space="0" w:color="auto"/>
            <w:right w:val="none" w:sz="0" w:space="0" w:color="auto"/>
          </w:divBdr>
        </w:div>
        <w:div w:id="1957249324">
          <w:marLeft w:val="640"/>
          <w:marRight w:val="0"/>
          <w:marTop w:val="0"/>
          <w:marBottom w:val="0"/>
          <w:divBdr>
            <w:top w:val="none" w:sz="0" w:space="0" w:color="auto"/>
            <w:left w:val="none" w:sz="0" w:space="0" w:color="auto"/>
            <w:bottom w:val="none" w:sz="0" w:space="0" w:color="auto"/>
            <w:right w:val="none" w:sz="0" w:space="0" w:color="auto"/>
          </w:divBdr>
        </w:div>
        <w:div w:id="1959989580">
          <w:marLeft w:val="640"/>
          <w:marRight w:val="0"/>
          <w:marTop w:val="0"/>
          <w:marBottom w:val="0"/>
          <w:divBdr>
            <w:top w:val="none" w:sz="0" w:space="0" w:color="auto"/>
            <w:left w:val="none" w:sz="0" w:space="0" w:color="auto"/>
            <w:bottom w:val="none" w:sz="0" w:space="0" w:color="auto"/>
            <w:right w:val="none" w:sz="0" w:space="0" w:color="auto"/>
          </w:divBdr>
        </w:div>
        <w:div w:id="1960796224">
          <w:marLeft w:val="640"/>
          <w:marRight w:val="0"/>
          <w:marTop w:val="0"/>
          <w:marBottom w:val="0"/>
          <w:divBdr>
            <w:top w:val="none" w:sz="0" w:space="0" w:color="auto"/>
            <w:left w:val="none" w:sz="0" w:space="0" w:color="auto"/>
            <w:bottom w:val="none" w:sz="0" w:space="0" w:color="auto"/>
            <w:right w:val="none" w:sz="0" w:space="0" w:color="auto"/>
          </w:divBdr>
        </w:div>
        <w:div w:id="1964380342">
          <w:marLeft w:val="640"/>
          <w:marRight w:val="0"/>
          <w:marTop w:val="0"/>
          <w:marBottom w:val="0"/>
          <w:divBdr>
            <w:top w:val="none" w:sz="0" w:space="0" w:color="auto"/>
            <w:left w:val="none" w:sz="0" w:space="0" w:color="auto"/>
            <w:bottom w:val="none" w:sz="0" w:space="0" w:color="auto"/>
            <w:right w:val="none" w:sz="0" w:space="0" w:color="auto"/>
          </w:divBdr>
        </w:div>
        <w:div w:id="1990934879">
          <w:marLeft w:val="640"/>
          <w:marRight w:val="0"/>
          <w:marTop w:val="0"/>
          <w:marBottom w:val="0"/>
          <w:divBdr>
            <w:top w:val="none" w:sz="0" w:space="0" w:color="auto"/>
            <w:left w:val="none" w:sz="0" w:space="0" w:color="auto"/>
            <w:bottom w:val="none" w:sz="0" w:space="0" w:color="auto"/>
            <w:right w:val="none" w:sz="0" w:space="0" w:color="auto"/>
          </w:divBdr>
        </w:div>
        <w:div w:id="1992978454">
          <w:marLeft w:val="640"/>
          <w:marRight w:val="0"/>
          <w:marTop w:val="0"/>
          <w:marBottom w:val="0"/>
          <w:divBdr>
            <w:top w:val="none" w:sz="0" w:space="0" w:color="auto"/>
            <w:left w:val="none" w:sz="0" w:space="0" w:color="auto"/>
            <w:bottom w:val="none" w:sz="0" w:space="0" w:color="auto"/>
            <w:right w:val="none" w:sz="0" w:space="0" w:color="auto"/>
          </w:divBdr>
        </w:div>
        <w:div w:id="2007050912">
          <w:marLeft w:val="640"/>
          <w:marRight w:val="0"/>
          <w:marTop w:val="0"/>
          <w:marBottom w:val="0"/>
          <w:divBdr>
            <w:top w:val="none" w:sz="0" w:space="0" w:color="auto"/>
            <w:left w:val="none" w:sz="0" w:space="0" w:color="auto"/>
            <w:bottom w:val="none" w:sz="0" w:space="0" w:color="auto"/>
            <w:right w:val="none" w:sz="0" w:space="0" w:color="auto"/>
          </w:divBdr>
        </w:div>
        <w:div w:id="2015300756">
          <w:marLeft w:val="640"/>
          <w:marRight w:val="0"/>
          <w:marTop w:val="0"/>
          <w:marBottom w:val="0"/>
          <w:divBdr>
            <w:top w:val="none" w:sz="0" w:space="0" w:color="auto"/>
            <w:left w:val="none" w:sz="0" w:space="0" w:color="auto"/>
            <w:bottom w:val="none" w:sz="0" w:space="0" w:color="auto"/>
            <w:right w:val="none" w:sz="0" w:space="0" w:color="auto"/>
          </w:divBdr>
        </w:div>
        <w:div w:id="2015525976">
          <w:marLeft w:val="640"/>
          <w:marRight w:val="0"/>
          <w:marTop w:val="0"/>
          <w:marBottom w:val="0"/>
          <w:divBdr>
            <w:top w:val="none" w:sz="0" w:space="0" w:color="auto"/>
            <w:left w:val="none" w:sz="0" w:space="0" w:color="auto"/>
            <w:bottom w:val="none" w:sz="0" w:space="0" w:color="auto"/>
            <w:right w:val="none" w:sz="0" w:space="0" w:color="auto"/>
          </w:divBdr>
        </w:div>
        <w:div w:id="2039164509">
          <w:marLeft w:val="640"/>
          <w:marRight w:val="0"/>
          <w:marTop w:val="0"/>
          <w:marBottom w:val="0"/>
          <w:divBdr>
            <w:top w:val="none" w:sz="0" w:space="0" w:color="auto"/>
            <w:left w:val="none" w:sz="0" w:space="0" w:color="auto"/>
            <w:bottom w:val="none" w:sz="0" w:space="0" w:color="auto"/>
            <w:right w:val="none" w:sz="0" w:space="0" w:color="auto"/>
          </w:divBdr>
        </w:div>
        <w:div w:id="2050840536">
          <w:marLeft w:val="640"/>
          <w:marRight w:val="0"/>
          <w:marTop w:val="0"/>
          <w:marBottom w:val="0"/>
          <w:divBdr>
            <w:top w:val="none" w:sz="0" w:space="0" w:color="auto"/>
            <w:left w:val="none" w:sz="0" w:space="0" w:color="auto"/>
            <w:bottom w:val="none" w:sz="0" w:space="0" w:color="auto"/>
            <w:right w:val="none" w:sz="0" w:space="0" w:color="auto"/>
          </w:divBdr>
        </w:div>
        <w:div w:id="2060586798">
          <w:marLeft w:val="640"/>
          <w:marRight w:val="0"/>
          <w:marTop w:val="0"/>
          <w:marBottom w:val="0"/>
          <w:divBdr>
            <w:top w:val="none" w:sz="0" w:space="0" w:color="auto"/>
            <w:left w:val="none" w:sz="0" w:space="0" w:color="auto"/>
            <w:bottom w:val="none" w:sz="0" w:space="0" w:color="auto"/>
            <w:right w:val="none" w:sz="0" w:space="0" w:color="auto"/>
          </w:divBdr>
        </w:div>
        <w:div w:id="2063014202">
          <w:marLeft w:val="640"/>
          <w:marRight w:val="0"/>
          <w:marTop w:val="0"/>
          <w:marBottom w:val="0"/>
          <w:divBdr>
            <w:top w:val="none" w:sz="0" w:space="0" w:color="auto"/>
            <w:left w:val="none" w:sz="0" w:space="0" w:color="auto"/>
            <w:bottom w:val="none" w:sz="0" w:space="0" w:color="auto"/>
            <w:right w:val="none" w:sz="0" w:space="0" w:color="auto"/>
          </w:divBdr>
        </w:div>
        <w:div w:id="2070765388">
          <w:marLeft w:val="640"/>
          <w:marRight w:val="0"/>
          <w:marTop w:val="0"/>
          <w:marBottom w:val="0"/>
          <w:divBdr>
            <w:top w:val="none" w:sz="0" w:space="0" w:color="auto"/>
            <w:left w:val="none" w:sz="0" w:space="0" w:color="auto"/>
            <w:bottom w:val="none" w:sz="0" w:space="0" w:color="auto"/>
            <w:right w:val="none" w:sz="0" w:space="0" w:color="auto"/>
          </w:divBdr>
        </w:div>
        <w:div w:id="2085760671">
          <w:marLeft w:val="640"/>
          <w:marRight w:val="0"/>
          <w:marTop w:val="0"/>
          <w:marBottom w:val="0"/>
          <w:divBdr>
            <w:top w:val="none" w:sz="0" w:space="0" w:color="auto"/>
            <w:left w:val="none" w:sz="0" w:space="0" w:color="auto"/>
            <w:bottom w:val="none" w:sz="0" w:space="0" w:color="auto"/>
            <w:right w:val="none" w:sz="0" w:space="0" w:color="auto"/>
          </w:divBdr>
        </w:div>
        <w:div w:id="2087919460">
          <w:marLeft w:val="640"/>
          <w:marRight w:val="0"/>
          <w:marTop w:val="0"/>
          <w:marBottom w:val="0"/>
          <w:divBdr>
            <w:top w:val="none" w:sz="0" w:space="0" w:color="auto"/>
            <w:left w:val="none" w:sz="0" w:space="0" w:color="auto"/>
            <w:bottom w:val="none" w:sz="0" w:space="0" w:color="auto"/>
            <w:right w:val="none" w:sz="0" w:space="0" w:color="auto"/>
          </w:divBdr>
        </w:div>
        <w:div w:id="2134396365">
          <w:marLeft w:val="640"/>
          <w:marRight w:val="0"/>
          <w:marTop w:val="0"/>
          <w:marBottom w:val="0"/>
          <w:divBdr>
            <w:top w:val="none" w:sz="0" w:space="0" w:color="auto"/>
            <w:left w:val="none" w:sz="0" w:space="0" w:color="auto"/>
            <w:bottom w:val="none" w:sz="0" w:space="0" w:color="auto"/>
            <w:right w:val="none" w:sz="0" w:space="0" w:color="auto"/>
          </w:divBdr>
        </w:div>
      </w:divsChild>
    </w:div>
    <w:div w:id="421072418">
      <w:bodyDiv w:val="1"/>
      <w:marLeft w:val="0"/>
      <w:marRight w:val="0"/>
      <w:marTop w:val="0"/>
      <w:marBottom w:val="0"/>
      <w:divBdr>
        <w:top w:val="none" w:sz="0" w:space="0" w:color="auto"/>
        <w:left w:val="none" w:sz="0" w:space="0" w:color="auto"/>
        <w:bottom w:val="none" w:sz="0" w:space="0" w:color="auto"/>
        <w:right w:val="none" w:sz="0" w:space="0" w:color="auto"/>
      </w:divBdr>
      <w:divsChild>
        <w:div w:id="1532493987">
          <w:marLeft w:val="480"/>
          <w:marRight w:val="0"/>
          <w:marTop w:val="0"/>
          <w:marBottom w:val="0"/>
          <w:divBdr>
            <w:top w:val="none" w:sz="0" w:space="0" w:color="auto"/>
            <w:left w:val="none" w:sz="0" w:space="0" w:color="auto"/>
            <w:bottom w:val="none" w:sz="0" w:space="0" w:color="auto"/>
            <w:right w:val="none" w:sz="0" w:space="0" w:color="auto"/>
          </w:divBdr>
        </w:div>
        <w:div w:id="1799254966">
          <w:marLeft w:val="480"/>
          <w:marRight w:val="0"/>
          <w:marTop w:val="0"/>
          <w:marBottom w:val="0"/>
          <w:divBdr>
            <w:top w:val="none" w:sz="0" w:space="0" w:color="auto"/>
            <w:left w:val="none" w:sz="0" w:space="0" w:color="auto"/>
            <w:bottom w:val="none" w:sz="0" w:space="0" w:color="auto"/>
            <w:right w:val="none" w:sz="0" w:space="0" w:color="auto"/>
          </w:divBdr>
        </w:div>
        <w:div w:id="1164470392">
          <w:marLeft w:val="480"/>
          <w:marRight w:val="0"/>
          <w:marTop w:val="0"/>
          <w:marBottom w:val="0"/>
          <w:divBdr>
            <w:top w:val="none" w:sz="0" w:space="0" w:color="auto"/>
            <w:left w:val="none" w:sz="0" w:space="0" w:color="auto"/>
            <w:bottom w:val="none" w:sz="0" w:space="0" w:color="auto"/>
            <w:right w:val="none" w:sz="0" w:space="0" w:color="auto"/>
          </w:divBdr>
        </w:div>
        <w:div w:id="1780832622">
          <w:marLeft w:val="480"/>
          <w:marRight w:val="0"/>
          <w:marTop w:val="0"/>
          <w:marBottom w:val="0"/>
          <w:divBdr>
            <w:top w:val="none" w:sz="0" w:space="0" w:color="auto"/>
            <w:left w:val="none" w:sz="0" w:space="0" w:color="auto"/>
            <w:bottom w:val="none" w:sz="0" w:space="0" w:color="auto"/>
            <w:right w:val="none" w:sz="0" w:space="0" w:color="auto"/>
          </w:divBdr>
        </w:div>
        <w:div w:id="1622808587">
          <w:marLeft w:val="480"/>
          <w:marRight w:val="0"/>
          <w:marTop w:val="0"/>
          <w:marBottom w:val="0"/>
          <w:divBdr>
            <w:top w:val="none" w:sz="0" w:space="0" w:color="auto"/>
            <w:left w:val="none" w:sz="0" w:space="0" w:color="auto"/>
            <w:bottom w:val="none" w:sz="0" w:space="0" w:color="auto"/>
            <w:right w:val="none" w:sz="0" w:space="0" w:color="auto"/>
          </w:divBdr>
        </w:div>
        <w:div w:id="1789425790">
          <w:marLeft w:val="480"/>
          <w:marRight w:val="0"/>
          <w:marTop w:val="0"/>
          <w:marBottom w:val="0"/>
          <w:divBdr>
            <w:top w:val="none" w:sz="0" w:space="0" w:color="auto"/>
            <w:left w:val="none" w:sz="0" w:space="0" w:color="auto"/>
            <w:bottom w:val="none" w:sz="0" w:space="0" w:color="auto"/>
            <w:right w:val="none" w:sz="0" w:space="0" w:color="auto"/>
          </w:divBdr>
        </w:div>
        <w:div w:id="488716813">
          <w:marLeft w:val="480"/>
          <w:marRight w:val="0"/>
          <w:marTop w:val="0"/>
          <w:marBottom w:val="0"/>
          <w:divBdr>
            <w:top w:val="none" w:sz="0" w:space="0" w:color="auto"/>
            <w:left w:val="none" w:sz="0" w:space="0" w:color="auto"/>
            <w:bottom w:val="none" w:sz="0" w:space="0" w:color="auto"/>
            <w:right w:val="none" w:sz="0" w:space="0" w:color="auto"/>
          </w:divBdr>
        </w:div>
        <w:div w:id="791482770">
          <w:marLeft w:val="480"/>
          <w:marRight w:val="0"/>
          <w:marTop w:val="0"/>
          <w:marBottom w:val="0"/>
          <w:divBdr>
            <w:top w:val="none" w:sz="0" w:space="0" w:color="auto"/>
            <w:left w:val="none" w:sz="0" w:space="0" w:color="auto"/>
            <w:bottom w:val="none" w:sz="0" w:space="0" w:color="auto"/>
            <w:right w:val="none" w:sz="0" w:space="0" w:color="auto"/>
          </w:divBdr>
        </w:div>
        <w:div w:id="667443026">
          <w:marLeft w:val="480"/>
          <w:marRight w:val="0"/>
          <w:marTop w:val="0"/>
          <w:marBottom w:val="0"/>
          <w:divBdr>
            <w:top w:val="none" w:sz="0" w:space="0" w:color="auto"/>
            <w:left w:val="none" w:sz="0" w:space="0" w:color="auto"/>
            <w:bottom w:val="none" w:sz="0" w:space="0" w:color="auto"/>
            <w:right w:val="none" w:sz="0" w:space="0" w:color="auto"/>
          </w:divBdr>
        </w:div>
        <w:div w:id="63798904">
          <w:marLeft w:val="480"/>
          <w:marRight w:val="0"/>
          <w:marTop w:val="0"/>
          <w:marBottom w:val="0"/>
          <w:divBdr>
            <w:top w:val="none" w:sz="0" w:space="0" w:color="auto"/>
            <w:left w:val="none" w:sz="0" w:space="0" w:color="auto"/>
            <w:bottom w:val="none" w:sz="0" w:space="0" w:color="auto"/>
            <w:right w:val="none" w:sz="0" w:space="0" w:color="auto"/>
          </w:divBdr>
        </w:div>
        <w:div w:id="1661083099">
          <w:marLeft w:val="480"/>
          <w:marRight w:val="0"/>
          <w:marTop w:val="0"/>
          <w:marBottom w:val="0"/>
          <w:divBdr>
            <w:top w:val="none" w:sz="0" w:space="0" w:color="auto"/>
            <w:left w:val="none" w:sz="0" w:space="0" w:color="auto"/>
            <w:bottom w:val="none" w:sz="0" w:space="0" w:color="auto"/>
            <w:right w:val="none" w:sz="0" w:space="0" w:color="auto"/>
          </w:divBdr>
        </w:div>
        <w:div w:id="1975403629">
          <w:marLeft w:val="480"/>
          <w:marRight w:val="0"/>
          <w:marTop w:val="0"/>
          <w:marBottom w:val="0"/>
          <w:divBdr>
            <w:top w:val="none" w:sz="0" w:space="0" w:color="auto"/>
            <w:left w:val="none" w:sz="0" w:space="0" w:color="auto"/>
            <w:bottom w:val="none" w:sz="0" w:space="0" w:color="auto"/>
            <w:right w:val="none" w:sz="0" w:space="0" w:color="auto"/>
          </w:divBdr>
        </w:div>
        <w:div w:id="887454486">
          <w:marLeft w:val="480"/>
          <w:marRight w:val="0"/>
          <w:marTop w:val="0"/>
          <w:marBottom w:val="0"/>
          <w:divBdr>
            <w:top w:val="none" w:sz="0" w:space="0" w:color="auto"/>
            <w:left w:val="none" w:sz="0" w:space="0" w:color="auto"/>
            <w:bottom w:val="none" w:sz="0" w:space="0" w:color="auto"/>
            <w:right w:val="none" w:sz="0" w:space="0" w:color="auto"/>
          </w:divBdr>
        </w:div>
        <w:div w:id="704911354">
          <w:marLeft w:val="480"/>
          <w:marRight w:val="0"/>
          <w:marTop w:val="0"/>
          <w:marBottom w:val="0"/>
          <w:divBdr>
            <w:top w:val="none" w:sz="0" w:space="0" w:color="auto"/>
            <w:left w:val="none" w:sz="0" w:space="0" w:color="auto"/>
            <w:bottom w:val="none" w:sz="0" w:space="0" w:color="auto"/>
            <w:right w:val="none" w:sz="0" w:space="0" w:color="auto"/>
          </w:divBdr>
        </w:div>
        <w:div w:id="1886477455">
          <w:marLeft w:val="480"/>
          <w:marRight w:val="0"/>
          <w:marTop w:val="0"/>
          <w:marBottom w:val="0"/>
          <w:divBdr>
            <w:top w:val="none" w:sz="0" w:space="0" w:color="auto"/>
            <w:left w:val="none" w:sz="0" w:space="0" w:color="auto"/>
            <w:bottom w:val="none" w:sz="0" w:space="0" w:color="auto"/>
            <w:right w:val="none" w:sz="0" w:space="0" w:color="auto"/>
          </w:divBdr>
        </w:div>
        <w:div w:id="219486057">
          <w:marLeft w:val="480"/>
          <w:marRight w:val="0"/>
          <w:marTop w:val="0"/>
          <w:marBottom w:val="0"/>
          <w:divBdr>
            <w:top w:val="none" w:sz="0" w:space="0" w:color="auto"/>
            <w:left w:val="none" w:sz="0" w:space="0" w:color="auto"/>
            <w:bottom w:val="none" w:sz="0" w:space="0" w:color="auto"/>
            <w:right w:val="none" w:sz="0" w:space="0" w:color="auto"/>
          </w:divBdr>
        </w:div>
        <w:div w:id="368574792">
          <w:marLeft w:val="480"/>
          <w:marRight w:val="0"/>
          <w:marTop w:val="0"/>
          <w:marBottom w:val="0"/>
          <w:divBdr>
            <w:top w:val="none" w:sz="0" w:space="0" w:color="auto"/>
            <w:left w:val="none" w:sz="0" w:space="0" w:color="auto"/>
            <w:bottom w:val="none" w:sz="0" w:space="0" w:color="auto"/>
            <w:right w:val="none" w:sz="0" w:space="0" w:color="auto"/>
          </w:divBdr>
        </w:div>
        <w:div w:id="1068310311">
          <w:marLeft w:val="480"/>
          <w:marRight w:val="0"/>
          <w:marTop w:val="0"/>
          <w:marBottom w:val="0"/>
          <w:divBdr>
            <w:top w:val="none" w:sz="0" w:space="0" w:color="auto"/>
            <w:left w:val="none" w:sz="0" w:space="0" w:color="auto"/>
            <w:bottom w:val="none" w:sz="0" w:space="0" w:color="auto"/>
            <w:right w:val="none" w:sz="0" w:space="0" w:color="auto"/>
          </w:divBdr>
        </w:div>
        <w:div w:id="881866877">
          <w:marLeft w:val="480"/>
          <w:marRight w:val="0"/>
          <w:marTop w:val="0"/>
          <w:marBottom w:val="0"/>
          <w:divBdr>
            <w:top w:val="none" w:sz="0" w:space="0" w:color="auto"/>
            <w:left w:val="none" w:sz="0" w:space="0" w:color="auto"/>
            <w:bottom w:val="none" w:sz="0" w:space="0" w:color="auto"/>
            <w:right w:val="none" w:sz="0" w:space="0" w:color="auto"/>
          </w:divBdr>
        </w:div>
        <w:div w:id="547567274">
          <w:marLeft w:val="480"/>
          <w:marRight w:val="0"/>
          <w:marTop w:val="0"/>
          <w:marBottom w:val="0"/>
          <w:divBdr>
            <w:top w:val="none" w:sz="0" w:space="0" w:color="auto"/>
            <w:left w:val="none" w:sz="0" w:space="0" w:color="auto"/>
            <w:bottom w:val="none" w:sz="0" w:space="0" w:color="auto"/>
            <w:right w:val="none" w:sz="0" w:space="0" w:color="auto"/>
          </w:divBdr>
        </w:div>
        <w:div w:id="780027769">
          <w:marLeft w:val="480"/>
          <w:marRight w:val="0"/>
          <w:marTop w:val="0"/>
          <w:marBottom w:val="0"/>
          <w:divBdr>
            <w:top w:val="none" w:sz="0" w:space="0" w:color="auto"/>
            <w:left w:val="none" w:sz="0" w:space="0" w:color="auto"/>
            <w:bottom w:val="none" w:sz="0" w:space="0" w:color="auto"/>
            <w:right w:val="none" w:sz="0" w:space="0" w:color="auto"/>
          </w:divBdr>
        </w:div>
        <w:div w:id="316887127">
          <w:marLeft w:val="480"/>
          <w:marRight w:val="0"/>
          <w:marTop w:val="0"/>
          <w:marBottom w:val="0"/>
          <w:divBdr>
            <w:top w:val="none" w:sz="0" w:space="0" w:color="auto"/>
            <w:left w:val="none" w:sz="0" w:space="0" w:color="auto"/>
            <w:bottom w:val="none" w:sz="0" w:space="0" w:color="auto"/>
            <w:right w:val="none" w:sz="0" w:space="0" w:color="auto"/>
          </w:divBdr>
        </w:div>
        <w:div w:id="943999841">
          <w:marLeft w:val="480"/>
          <w:marRight w:val="0"/>
          <w:marTop w:val="0"/>
          <w:marBottom w:val="0"/>
          <w:divBdr>
            <w:top w:val="none" w:sz="0" w:space="0" w:color="auto"/>
            <w:left w:val="none" w:sz="0" w:space="0" w:color="auto"/>
            <w:bottom w:val="none" w:sz="0" w:space="0" w:color="auto"/>
            <w:right w:val="none" w:sz="0" w:space="0" w:color="auto"/>
          </w:divBdr>
        </w:div>
        <w:div w:id="1592008267">
          <w:marLeft w:val="480"/>
          <w:marRight w:val="0"/>
          <w:marTop w:val="0"/>
          <w:marBottom w:val="0"/>
          <w:divBdr>
            <w:top w:val="none" w:sz="0" w:space="0" w:color="auto"/>
            <w:left w:val="none" w:sz="0" w:space="0" w:color="auto"/>
            <w:bottom w:val="none" w:sz="0" w:space="0" w:color="auto"/>
            <w:right w:val="none" w:sz="0" w:space="0" w:color="auto"/>
          </w:divBdr>
        </w:div>
        <w:div w:id="685057718">
          <w:marLeft w:val="480"/>
          <w:marRight w:val="0"/>
          <w:marTop w:val="0"/>
          <w:marBottom w:val="0"/>
          <w:divBdr>
            <w:top w:val="none" w:sz="0" w:space="0" w:color="auto"/>
            <w:left w:val="none" w:sz="0" w:space="0" w:color="auto"/>
            <w:bottom w:val="none" w:sz="0" w:space="0" w:color="auto"/>
            <w:right w:val="none" w:sz="0" w:space="0" w:color="auto"/>
          </w:divBdr>
        </w:div>
        <w:div w:id="945577849">
          <w:marLeft w:val="480"/>
          <w:marRight w:val="0"/>
          <w:marTop w:val="0"/>
          <w:marBottom w:val="0"/>
          <w:divBdr>
            <w:top w:val="none" w:sz="0" w:space="0" w:color="auto"/>
            <w:left w:val="none" w:sz="0" w:space="0" w:color="auto"/>
            <w:bottom w:val="none" w:sz="0" w:space="0" w:color="auto"/>
            <w:right w:val="none" w:sz="0" w:space="0" w:color="auto"/>
          </w:divBdr>
        </w:div>
        <w:div w:id="1007056985">
          <w:marLeft w:val="480"/>
          <w:marRight w:val="0"/>
          <w:marTop w:val="0"/>
          <w:marBottom w:val="0"/>
          <w:divBdr>
            <w:top w:val="none" w:sz="0" w:space="0" w:color="auto"/>
            <w:left w:val="none" w:sz="0" w:space="0" w:color="auto"/>
            <w:bottom w:val="none" w:sz="0" w:space="0" w:color="auto"/>
            <w:right w:val="none" w:sz="0" w:space="0" w:color="auto"/>
          </w:divBdr>
        </w:div>
        <w:div w:id="198057473">
          <w:marLeft w:val="480"/>
          <w:marRight w:val="0"/>
          <w:marTop w:val="0"/>
          <w:marBottom w:val="0"/>
          <w:divBdr>
            <w:top w:val="none" w:sz="0" w:space="0" w:color="auto"/>
            <w:left w:val="none" w:sz="0" w:space="0" w:color="auto"/>
            <w:bottom w:val="none" w:sz="0" w:space="0" w:color="auto"/>
            <w:right w:val="none" w:sz="0" w:space="0" w:color="auto"/>
          </w:divBdr>
        </w:div>
        <w:div w:id="308247187">
          <w:marLeft w:val="480"/>
          <w:marRight w:val="0"/>
          <w:marTop w:val="0"/>
          <w:marBottom w:val="0"/>
          <w:divBdr>
            <w:top w:val="none" w:sz="0" w:space="0" w:color="auto"/>
            <w:left w:val="none" w:sz="0" w:space="0" w:color="auto"/>
            <w:bottom w:val="none" w:sz="0" w:space="0" w:color="auto"/>
            <w:right w:val="none" w:sz="0" w:space="0" w:color="auto"/>
          </w:divBdr>
        </w:div>
        <w:div w:id="159777486">
          <w:marLeft w:val="480"/>
          <w:marRight w:val="0"/>
          <w:marTop w:val="0"/>
          <w:marBottom w:val="0"/>
          <w:divBdr>
            <w:top w:val="none" w:sz="0" w:space="0" w:color="auto"/>
            <w:left w:val="none" w:sz="0" w:space="0" w:color="auto"/>
            <w:bottom w:val="none" w:sz="0" w:space="0" w:color="auto"/>
            <w:right w:val="none" w:sz="0" w:space="0" w:color="auto"/>
          </w:divBdr>
        </w:div>
        <w:div w:id="764887154">
          <w:marLeft w:val="480"/>
          <w:marRight w:val="0"/>
          <w:marTop w:val="0"/>
          <w:marBottom w:val="0"/>
          <w:divBdr>
            <w:top w:val="none" w:sz="0" w:space="0" w:color="auto"/>
            <w:left w:val="none" w:sz="0" w:space="0" w:color="auto"/>
            <w:bottom w:val="none" w:sz="0" w:space="0" w:color="auto"/>
            <w:right w:val="none" w:sz="0" w:space="0" w:color="auto"/>
          </w:divBdr>
        </w:div>
        <w:div w:id="1618755379">
          <w:marLeft w:val="480"/>
          <w:marRight w:val="0"/>
          <w:marTop w:val="0"/>
          <w:marBottom w:val="0"/>
          <w:divBdr>
            <w:top w:val="none" w:sz="0" w:space="0" w:color="auto"/>
            <w:left w:val="none" w:sz="0" w:space="0" w:color="auto"/>
            <w:bottom w:val="none" w:sz="0" w:space="0" w:color="auto"/>
            <w:right w:val="none" w:sz="0" w:space="0" w:color="auto"/>
          </w:divBdr>
        </w:div>
        <w:div w:id="284434754">
          <w:marLeft w:val="480"/>
          <w:marRight w:val="0"/>
          <w:marTop w:val="0"/>
          <w:marBottom w:val="0"/>
          <w:divBdr>
            <w:top w:val="none" w:sz="0" w:space="0" w:color="auto"/>
            <w:left w:val="none" w:sz="0" w:space="0" w:color="auto"/>
            <w:bottom w:val="none" w:sz="0" w:space="0" w:color="auto"/>
            <w:right w:val="none" w:sz="0" w:space="0" w:color="auto"/>
          </w:divBdr>
        </w:div>
        <w:div w:id="1671251636">
          <w:marLeft w:val="480"/>
          <w:marRight w:val="0"/>
          <w:marTop w:val="0"/>
          <w:marBottom w:val="0"/>
          <w:divBdr>
            <w:top w:val="none" w:sz="0" w:space="0" w:color="auto"/>
            <w:left w:val="none" w:sz="0" w:space="0" w:color="auto"/>
            <w:bottom w:val="none" w:sz="0" w:space="0" w:color="auto"/>
            <w:right w:val="none" w:sz="0" w:space="0" w:color="auto"/>
          </w:divBdr>
        </w:div>
        <w:div w:id="382796756">
          <w:marLeft w:val="480"/>
          <w:marRight w:val="0"/>
          <w:marTop w:val="0"/>
          <w:marBottom w:val="0"/>
          <w:divBdr>
            <w:top w:val="none" w:sz="0" w:space="0" w:color="auto"/>
            <w:left w:val="none" w:sz="0" w:space="0" w:color="auto"/>
            <w:bottom w:val="none" w:sz="0" w:space="0" w:color="auto"/>
            <w:right w:val="none" w:sz="0" w:space="0" w:color="auto"/>
          </w:divBdr>
        </w:div>
        <w:div w:id="1967395146">
          <w:marLeft w:val="480"/>
          <w:marRight w:val="0"/>
          <w:marTop w:val="0"/>
          <w:marBottom w:val="0"/>
          <w:divBdr>
            <w:top w:val="none" w:sz="0" w:space="0" w:color="auto"/>
            <w:left w:val="none" w:sz="0" w:space="0" w:color="auto"/>
            <w:bottom w:val="none" w:sz="0" w:space="0" w:color="auto"/>
            <w:right w:val="none" w:sz="0" w:space="0" w:color="auto"/>
          </w:divBdr>
        </w:div>
        <w:div w:id="1086418392">
          <w:marLeft w:val="480"/>
          <w:marRight w:val="0"/>
          <w:marTop w:val="0"/>
          <w:marBottom w:val="0"/>
          <w:divBdr>
            <w:top w:val="none" w:sz="0" w:space="0" w:color="auto"/>
            <w:left w:val="none" w:sz="0" w:space="0" w:color="auto"/>
            <w:bottom w:val="none" w:sz="0" w:space="0" w:color="auto"/>
            <w:right w:val="none" w:sz="0" w:space="0" w:color="auto"/>
          </w:divBdr>
        </w:div>
        <w:div w:id="576063262">
          <w:marLeft w:val="480"/>
          <w:marRight w:val="0"/>
          <w:marTop w:val="0"/>
          <w:marBottom w:val="0"/>
          <w:divBdr>
            <w:top w:val="none" w:sz="0" w:space="0" w:color="auto"/>
            <w:left w:val="none" w:sz="0" w:space="0" w:color="auto"/>
            <w:bottom w:val="none" w:sz="0" w:space="0" w:color="auto"/>
            <w:right w:val="none" w:sz="0" w:space="0" w:color="auto"/>
          </w:divBdr>
        </w:div>
        <w:div w:id="106044379">
          <w:marLeft w:val="480"/>
          <w:marRight w:val="0"/>
          <w:marTop w:val="0"/>
          <w:marBottom w:val="0"/>
          <w:divBdr>
            <w:top w:val="none" w:sz="0" w:space="0" w:color="auto"/>
            <w:left w:val="none" w:sz="0" w:space="0" w:color="auto"/>
            <w:bottom w:val="none" w:sz="0" w:space="0" w:color="auto"/>
            <w:right w:val="none" w:sz="0" w:space="0" w:color="auto"/>
          </w:divBdr>
        </w:div>
        <w:div w:id="1071779563">
          <w:marLeft w:val="480"/>
          <w:marRight w:val="0"/>
          <w:marTop w:val="0"/>
          <w:marBottom w:val="0"/>
          <w:divBdr>
            <w:top w:val="none" w:sz="0" w:space="0" w:color="auto"/>
            <w:left w:val="none" w:sz="0" w:space="0" w:color="auto"/>
            <w:bottom w:val="none" w:sz="0" w:space="0" w:color="auto"/>
            <w:right w:val="none" w:sz="0" w:space="0" w:color="auto"/>
          </w:divBdr>
        </w:div>
        <w:div w:id="1246691613">
          <w:marLeft w:val="480"/>
          <w:marRight w:val="0"/>
          <w:marTop w:val="0"/>
          <w:marBottom w:val="0"/>
          <w:divBdr>
            <w:top w:val="none" w:sz="0" w:space="0" w:color="auto"/>
            <w:left w:val="none" w:sz="0" w:space="0" w:color="auto"/>
            <w:bottom w:val="none" w:sz="0" w:space="0" w:color="auto"/>
            <w:right w:val="none" w:sz="0" w:space="0" w:color="auto"/>
          </w:divBdr>
        </w:div>
        <w:div w:id="801657113">
          <w:marLeft w:val="480"/>
          <w:marRight w:val="0"/>
          <w:marTop w:val="0"/>
          <w:marBottom w:val="0"/>
          <w:divBdr>
            <w:top w:val="none" w:sz="0" w:space="0" w:color="auto"/>
            <w:left w:val="none" w:sz="0" w:space="0" w:color="auto"/>
            <w:bottom w:val="none" w:sz="0" w:space="0" w:color="auto"/>
            <w:right w:val="none" w:sz="0" w:space="0" w:color="auto"/>
          </w:divBdr>
        </w:div>
        <w:div w:id="1347369740">
          <w:marLeft w:val="480"/>
          <w:marRight w:val="0"/>
          <w:marTop w:val="0"/>
          <w:marBottom w:val="0"/>
          <w:divBdr>
            <w:top w:val="none" w:sz="0" w:space="0" w:color="auto"/>
            <w:left w:val="none" w:sz="0" w:space="0" w:color="auto"/>
            <w:bottom w:val="none" w:sz="0" w:space="0" w:color="auto"/>
            <w:right w:val="none" w:sz="0" w:space="0" w:color="auto"/>
          </w:divBdr>
        </w:div>
        <w:div w:id="1680962967">
          <w:marLeft w:val="480"/>
          <w:marRight w:val="0"/>
          <w:marTop w:val="0"/>
          <w:marBottom w:val="0"/>
          <w:divBdr>
            <w:top w:val="none" w:sz="0" w:space="0" w:color="auto"/>
            <w:left w:val="none" w:sz="0" w:space="0" w:color="auto"/>
            <w:bottom w:val="none" w:sz="0" w:space="0" w:color="auto"/>
            <w:right w:val="none" w:sz="0" w:space="0" w:color="auto"/>
          </w:divBdr>
        </w:div>
        <w:div w:id="1310478459">
          <w:marLeft w:val="480"/>
          <w:marRight w:val="0"/>
          <w:marTop w:val="0"/>
          <w:marBottom w:val="0"/>
          <w:divBdr>
            <w:top w:val="none" w:sz="0" w:space="0" w:color="auto"/>
            <w:left w:val="none" w:sz="0" w:space="0" w:color="auto"/>
            <w:bottom w:val="none" w:sz="0" w:space="0" w:color="auto"/>
            <w:right w:val="none" w:sz="0" w:space="0" w:color="auto"/>
          </w:divBdr>
        </w:div>
        <w:div w:id="620654156">
          <w:marLeft w:val="480"/>
          <w:marRight w:val="0"/>
          <w:marTop w:val="0"/>
          <w:marBottom w:val="0"/>
          <w:divBdr>
            <w:top w:val="none" w:sz="0" w:space="0" w:color="auto"/>
            <w:left w:val="none" w:sz="0" w:space="0" w:color="auto"/>
            <w:bottom w:val="none" w:sz="0" w:space="0" w:color="auto"/>
            <w:right w:val="none" w:sz="0" w:space="0" w:color="auto"/>
          </w:divBdr>
        </w:div>
        <w:div w:id="6712666">
          <w:marLeft w:val="480"/>
          <w:marRight w:val="0"/>
          <w:marTop w:val="0"/>
          <w:marBottom w:val="0"/>
          <w:divBdr>
            <w:top w:val="none" w:sz="0" w:space="0" w:color="auto"/>
            <w:left w:val="none" w:sz="0" w:space="0" w:color="auto"/>
            <w:bottom w:val="none" w:sz="0" w:space="0" w:color="auto"/>
            <w:right w:val="none" w:sz="0" w:space="0" w:color="auto"/>
          </w:divBdr>
        </w:div>
        <w:div w:id="1111171586">
          <w:marLeft w:val="480"/>
          <w:marRight w:val="0"/>
          <w:marTop w:val="0"/>
          <w:marBottom w:val="0"/>
          <w:divBdr>
            <w:top w:val="none" w:sz="0" w:space="0" w:color="auto"/>
            <w:left w:val="none" w:sz="0" w:space="0" w:color="auto"/>
            <w:bottom w:val="none" w:sz="0" w:space="0" w:color="auto"/>
            <w:right w:val="none" w:sz="0" w:space="0" w:color="auto"/>
          </w:divBdr>
        </w:div>
        <w:div w:id="672997183">
          <w:marLeft w:val="480"/>
          <w:marRight w:val="0"/>
          <w:marTop w:val="0"/>
          <w:marBottom w:val="0"/>
          <w:divBdr>
            <w:top w:val="none" w:sz="0" w:space="0" w:color="auto"/>
            <w:left w:val="none" w:sz="0" w:space="0" w:color="auto"/>
            <w:bottom w:val="none" w:sz="0" w:space="0" w:color="auto"/>
            <w:right w:val="none" w:sz="0" w:space="0" w:color="auto"/>
          </w:divBdr>
        </w:div>
        <w:div w:id="1435441196">
          <w:marLeft w:val="480"/>
          <w:marRight w:val="0"/>
          <w:marTop w:val="0"/>
          <w:marBottom w:val="0"/>
          <w:divBdr>
            <w:top w:val="none" w:sz="0" w:space="0" w:color="auto"/>
            <w:left w:val="none" w:sz="0" w:space="0" w:color="auto"/>
            <w:bottom w:val="none" w:sz="0" w:space="0" w:color="auto"/>
            <w:right w:val="none" w:sz="0" w:space="0" w:color="auto"/>
          </w:divBdr>
        </w:div>
        <w:div w:id="1859079435">
          <w:marLeft w:val="480"/>
          <w:marRight w:val="0"/>
          <w:marTop w:val="0"/>
          <w:marBottom w:val="0"/>
          <w:divBdr>
            <w:top w:val="none" w:sz="0" w:space="0" w:color="auto"/>
            <w:left w:val="none" w:sz="0" w:space="0" w:color="auto"/>
            <w:bottom w:val="none" w:sz="0" w:space="0" w:color="auto"/>
            <w:right w:val="none" w:sz="0" w:space="0" w:color="auto"/>
          </w:divBdr>
        </w:div>
        <w:div w:id="788009270">
          <w:marLeft w:val="480"/>
          <w:marRight w:val="0"/>
          <w:marTop w:val="0"/>
          <w:marBottom w:val="0"/>
          <w:divBdr>
            <w:top w:val="none" w:sz="0" w:space="0" w:color="auto"/>
            <w:left w:val="none" w:sz="0" w:space="0" w:color="auto"/>
            <w:bottom w:val="none" w:sz="0" w:space="0" w:color="auto"/>
            <w:right w:val="none" w:sz="0" w:space="0" w:color="auto"/>
          </w:divBdr>
        </w:div>
        <w:div w:id="1632518800">
          <w:marLeft w:val="480"/>
          <w:marRight w:val="0"/>
          <w:marTop w:val="0"/>
          <w:marBottom w:val="0"/>
          <w:divBdr>
            <w:top w:val="none" w:sz="0" w:space="0" w:color="auto"/>
            <w:left w:val="none" w:sz="0" w:space="0" w:color="auto"/>
            <w:bottom w:val="none" w:sz="0" w:space="0" w:color="auto"/>
            <w:right w:val="none" w:sz="0" w:space="0" w:color="auto"/>
          </w:divBdr>
        </w:div>
        <w:div w:id="728310326">
          <w:marLeft w:val="480"/>
          <w:marRight w:val="0"/>
          <w:marTop w:val="0"/>
          <w:marBottom w:val="0"/>
          <w:divBdr>
            <w:top w:val="none" w:sz="0" w:space="0" w:color="auto"/>
            <w:left w:val="none" w:sz="0" w:space="0" w:color="auto"/>
            <w:bottom w:val="none" w:sz="0" w:space="0" w:color="auto"/>
            <w:right w:val="none" w:sz="0" w:space="0" w:color="auto"/>
          </w:divBdr>
        </w:div>
        <w:div w:id="348333477">
          <w:marLeft w:val="480"/>
          <w:marRight w:val="0"/>
          <w:marTop w:val="0"/>
          <w:marBottom w:val="0"/>
          <w:divBdr>
            <w:top w:val="none" w:sz="0" w:space="0" w:color="auto"/>
            <w:left w:val="none" w:sz="0" w:space="0" w:color="auto"/>
            <w:bottom w:val="none" w:sz="0" w:space="0" w:color="auto"/>
            <w:right w:val="none" w:sz="0" w:space="0" w:color="auto"/>
          </w:divBdr>
        </w:div>
        <w:div w:id="840775328">
          <w:marLeft w:val="480"/>
          <w:marRight w:val="0"/>
          <w:marTop w:val="0"/>
          <w:marBottom w:val="0"/>
          <w:divBdr>
            <w:top w:val="none" w:sz="0" w:space="0" w:color="auto"/>
            <w:left w:val="none" w:sz="0" w:space="0" w:color="auto"/>
            <w:bottom w:val="none" w:sz="0" w:space="0" w:color="auto"/>
            <w:right w:val="none" w:sz="0" w:space="0" w:color="auto"/>
          </w:divBdr>
        </w:div>
        <w:div w:id="586039216">
          <w:marLeft w:val="480"/>
          <w:marRight w:val="0"/>
          <w:marTop w:val="0"/>
          <w:marBottom w:val="0"/>
          <w:divBdr>
            <w:top w:val="none" w:sz="0" w:space="0" w:color="auto"/>
            <w:left w:val="none" w:sz="0" w:space="0" w:color="auto"/>
            <w:bottom w:val="none" w:sz="0" w:space="0" w:color="auto"/>
            <w:right w:val="none" w:sz="0" w:space="0" w:color="auto"/>
          </w:divBdr>
        </w:div>
        <w:div w:id="1467308964">
          <w:marLeft w:val="480"/>
          <w:marRight w:val="0"/>
          <w:marTop w:val="0"/>
          <w:marBottom w:val="0"/>
          <w:divBdr>
            <w:top w:val="none" w:sz="0" w:space="0" w:color="auto"/>
            <w:left w:val="none" w:sz="0" w:space="0" w:color="auto"/>
            <w:bottom w:val="none" w:sz="0" w:space="0" w:color="auto"/>
            <w:right w:val="none" w:sz="0" w:space="0" w:color="auto"/>
          </w:divBdr>
        </w:div>
        <w:div w:id="1142311051">
          <w:marLeft w:val="480"/>
          <w:marRight w:val="0"/>
          <w:marTop w:val="0"/>
          <w:marBottom w:val="0"/>
          <w:divBdr>
            <w:top w:val="none" w:sz="0" w:space="0" w:color="auto"/>
            <w:left w:val="none" w:sz="0" w:space="0" w:color="auto"/>
            <w:bottom w:val="none" w:sz="0" w:space="0" w:color="auto"/>
            <w:right w:val="none" w:sz="0" w:space="0" w:color="auto"/>
          </w:divBdr>
        </w:div>
        <w:div w:id="553010516">
          <w:marLeft w:val="480"/>
          <w:marRight w:val="0"/>
          <w:marTop w:val="0"/>
          <w:marBottom w:val="0"/>
          <w:divBdr>
            <w:top w:val="none" w:sz="0" w:space="0" w:color="auto"/>
            <w:left w:val="none" w:sz="0" w:space="0" w:color="auto"/>
            <w:bottom w:val="none" w:sz="0" w:space="0" w:color="auto"/>
            <w:right w:val="none" w:sz="0" w:space="0" w:color="auto"/>
          </w:divBdr>
        </w:div>
        <w:div w:id="1402215939">
          <w:marLeft w:val="480"/>
          <w:marRight w:val="0"/>
          <w:marTop w:val="0"/>
          <w:marBottom w:val="0"/>
          <w:divBdr>
            <w:top w:val="none" w:sz="0" w:space="0" w:color="auto"/>
            <w:left w:val="none" w:sz="0" w:space="0" w:color="auto"/>
            <w:bottom w:val="none" w:sz="0" w:space="0" w:color="auto"/>
            <w:right w:val="none" w:sz="0" w:space="0" w:color="auto"/>
          </w:divBdr>
        </w:div>
        <w:div w:id="1996645747">
          <w:marLeft w:val="480"/>
          <w:marRight w:val="0"/>
          <w:marTop w:val="0"/>
          <w:marBottom w:val="0"/>
          <w:divBdr>
            <w:top w:val="none" w:sz="0" w:space="0" w:color="auto"/>
            <w:left w:val="none" w:sz="0" w:space="0" w:color="auto"/>
            <w:bottom w:val="none" w:sz="0" w:space="0" w:color="auto"/>
            <w:right w:val="none" w:sz="0" w:space="0" w:color="auto"/>
          </w:divBdr>
        </w:div>
        <w:div w:id="602805972">
          <w:marLeft w:val="480"/>
          <w:marRight w:val="0"/>
          <w:marTop w:val="0"/>
          <w:marBottom w:val="0"/>
          <w:divBdr>
            <w:top w:val="none" w:sz="0" w:space="0" w:color="auto"/>
            <w:left w:val="none" w:sz="0" w:space="0" w:color="auto"/>
            <w:bottom w:val="none" w:sz="0" w:space="0" w:color="auto"/>
            <w:right w:val="none" w:sz="0" w:space="0" w:color="auto"/>
          </w:divBdr>
        </w:div>
        <w:div w:id="1654411104">
          <w:marLeft w:val="480"/>
          <w:marRight w:val="0"/>
          <w:marTop w:val="0"/>
          <w:marBottom w:val="0"/>
          <w:divBdr>
            <w:top w:val="none" w:sz="0" w:space="0" w:color="auto"/>
            <w:left w:val="none" w:sz="0" w:space="0" w:color="auto"/>
            <w:bottom w:val="none" w:sz="0" w:space="0" w:color="auto"/>
            <w:right w:val="none" w:sz="0" w:space="0" w:color="auto"/>
          </w:divBdr>
        </w:div>
        <w:div w:id="779953339">
          <w:marLeft w:val="480"/>
          <w:marRight w:val="0"/>
          <w:marTop w:val="0"/>
          <w:marBottom w:val="0"/>
          <w:divBdr>
            <w:top w:val="none" w:sz="0" w:space="0" w:color="auto"/>
            <w:left w:val="none" w:sz="0" w:space="0" w:color="auto"/>
            <w:bottom w:val="none" w:sz="0" w:space="0" w:color="auto"/>
            <w:right w:val="none" w:sz="0" w:space="0" w:color="auto"/>
          </w:divBdr>
        </w:div>
        <w:div w:id="594242305">
          <w:marLeft w:val="480"/>
          <w:marRight w:val="0"/>
          <w:marTop w:val="0"/>
          <w:marBottom w:val="0"/>
          <w:divBdr>
            <w:top w:val="none" w:sz="0" w:space="0" w:color="auto"/>
            <w:left w:val="none" w:sz="0" w:space="0" w:color="auto"/>
            <w:bottom w:val="none" w:sz="0" w:space="0" w:color="auto"/>
            <w:right w:val="none" w:sz="0" w:space="0" w:color="auto"/>
          </w:divBdr>
        </w:div>
        <w:div w:id="827096509">
          <w:marLeft w:val="480"/>
          <w:marRight w:val="0"/>
          <w:marTop w:val="0"/>
          <w:marBottom w:val="0"/>
          <w:divBdr>
            <w:top w:val="none" w:sz="0" w:space="0" w:color="auto"/>
            <w:left w:val="none" w:sz="0" w:space="0" w:color="auto"/>
            <w:bottom w:val="none" w:sz="0" w:space="0" w:color="auto"/>
            <w:right w:val="none" w:sz="0" w:space="0" w:color="auto"/>
          </w:divBdr>
        </w:div>
        <w:div w:id="1524439057">
          <w:marLeft w:val="480"/>
          <w:marRight w:val="0"/>
          <w:marTop w:val="0"/>
          <w:marBottom w:val="0"/>
          <w:divBdr>
            <w:top w:val="none" w:sz="0" w:space="0" w:color="auto"/>
            <w:left w:val="none" w:sz="0" w:space="0" w:color="auto"/>
            <w:bottom w:val="none" w:sz="0" w:space="0" w:color="auto"/>
            <w:right w:val="none" w:sz="0" w:space="0" w:color="auto"/>
          </w:divBdr>
        </w:div>
        <w:div w:id="1271350260">
          <w:marLeft w:val="480"/>
          <w:marRight w:val="0"/>
          <w:marTop w:val="0"/>
          <w:marBottom w:val="0"/>
          <w:divBdr>
            <w:top w:val="none" w:sz="0" w:space="0" w:color="auto"/>
            <w:left w:val="none" w:sz="0" w:space="0" w:color="auto"/>
            <w:bottom w:val="none" w:sz="0" w:space="0" w:color="auto"/>
            <w:right w:val="none" w:sz="0" w:space="0" w:color="auto"/>
          </w:divBdr>
        </w:div>
        <w:div w:id="306664007">
          <w:marLeft w:val="480"/>
          <w:marRight w:val="0"/>
          <w:marTop w:val="0"/>
          <w:marBottom w:val="0"/>
          <w:divBdr>
            <w:top w:val="none" w:sz="0" w:space="0" w:color="auto"/>
            <w:left w:val="none" w:sz="0" w:space="0" w:color="auto"/>
            <w:bottom w:val="none" w:sz="0" w:space="0" w:color="auto"/>
            <w:right w:val="none" w:sz="0" w:space="0" w:color="auto"/>
          </w:divBdr>
        </w:div>
        <w:div w:id="368532560">
          <w:marLeft w:val="480"/>
          <w:marRight w:val="0"/>
          <w:marTop w:val="0"/>
          <w:marBottom w:val="0"/>
          <w:divBdr>
            <w:top w:val="none" w:sz="0" w:space="0" w:color="auto"/>
            <w:left w:val="none" w:sz="0" w:space="0" w:color="auto"/>
            <w:bottom w:val="none" w:sz="0" w:space="0" w:color="auto"/>
            <w:right w:val="none" w:sz="0" w:space="0" w:color="auto"/>
          </w:divBdr>
        </w:div>
        <w:div w:id="285166694">
          <w:marLeft w:val="480"/>
          <w:marRight w:val="0"/>
          <w:marTop w:val="0"/>
          <w:marBottom w:val="0"/>
          <w:divBdr>
            <w:top w:val="none" w:sz="0" w:space="0" w:color="auto"/>
            <w:left w:val="none" w:sz="0" w:space="0" w:color="auto"/>
            <w:bottom w:val="none" w:sz="0" w:space="0" w:color="auto"/>
            <w:right w:val="none" w:sz="0" w:space="0" w:color="auto"/>
          </w:divBdr>
        </w:div>
        <w:div w:id="1977834388">
          <w:marLeft w:val="480"/>
          <w:marRight w:val="0"/>
          <w:marTop w:val="0"/>
          <w:marBottom w:val="0"/>
          <w:divBdr>
            <w:top w:val="none" w:sz="0" w:space="0" w:color="auto"/>
            <w:left w:val="none" w:sz="0" w:space="0" w:color="auto"/>
            <w:bottom w:val="none" w:sz="0" w:space="0" w:color="auto"/>
            <w:right w:val="none" w:sz="0" w:space="0" w:color="auto"/>
          </w:divBdr>
        </w:div>
        <w:div w:id="1656257192">
          <w:marLeft w:val="480"/>
          <w:marRight w:val="0"/>
          <w:marTop w:val="0"/>
          <w:marBottom w:val="0"/>
          <w:divBdr>
            <w:top w:val="none" w:sz="0" w:space="0" w:color="auto"/>
            <w:left w:val="none" w:sz="0" w:space="0" w:color="auto"/>
            <w:bottom w:val="none" w:sz="0" w:space="0" w:color="auto"/>
            <w:right w:val="none" w:sz="0" w:space="0" w:color="auto"/>
          </w:divBdr>
        </w:div>
        <w:div w:id="969170771">
          <w:marLeft w:val="480"/>
          <w:marRight w:val="0"/>
          <w:marTop w:val="0"/>
          <w:marBottom w:val="0"/>
          <w:divBdr>
            <w:top w:val="none" w:sz="0" w:space="0" w:color="auto"/>
            <w:left w:val="none" w:sz="0" w:space="0" w:color="auto"/>
            <w:bottom w:val="none" w:sz="0" w:space="0" w:color="auto"/>
            <w:right w:val="none" w:sz="0" w:space="0" w:color="auto"/>
          </w:divBdr>
        </w:div>
        <w:div w:id="497234106">
          <w:marLeft w:val="480"/>
          <w:marRight w:val="0"/>
          <w:marTop w:val="0"/>
          <w:marBottom w:val="0"/>
          <w:divBdr>
            <w:top w:val="none" w:sz="0" w:space="0" w:color="auto"/>
            <w:left w:val="none" w:sz="0" w:space="0" w:color="auto"/>
            <w:bottom w:val="none" w:sz="0" w:space="0" w:color="auto"/>
            <w:right w:val="none" w:sz="0" w:space="0" w:color="auto"/>
          </w:divBdr>
        </w:div>
        <w:div w:id="1412238253">
          <w:marLeft w:val="480"/>
          <w:marRight w:val="0"/>
          <w:marTop w:val="0"/>
          <w:marBottom w:val="0"/>
          <w:divBdr>
            <w:top w:val="none" w:sz="0" w:space="0" w:color="auto"/>
            <w:left w:val="none" w:sz="0" w:space="0" w:color="auto"/>
            <w:bottom w:val="none" w:sz="0" w:space="0" w:color="auto"/>
            <w:right w:val="none" w:sz="0" w:space="0" w:color="auto"/>
          </w:divBdr>
        </w:div>
        <w:div w:id="1925258593">
          <w:marLeft w:val="480"/>
          <w:marRight w:val="0"/>
          <w:marTop w:val="0"/>
          <w:marBottom w:val="0"/>
          <w:divBdr>
            <w:top w:val="none" w:sz="0" w:space="0" w:color="auto"/>
            <w:left w:val="none" w:sz="0" w:space="0" w:color="auto"/>
            <w:bottom w:val="none" w:sz="0" w:space="0" w:color="auto"/>
            <w:right w:val="none" w:sz="0" w:space="0" w:color="auto"/>
          </w:divBdr>
        </w:div>
        <w:div w:id="570892643">
          <w:marLeft w:val="480"/>
          <w:marRight w:val="0"/>
          <w:marTop w:val="0"/>
          <w:marBottom w:val="0"/>
          <w:divBdr>
            <w:top w:val="none" w:sz="0" w:space="0" w:color="auto"/>
            <w:left w:val="none" w:sz="0" w:space="0" w:color="auto"/>
            <w:bottom w:val="none" w:sz="0" w:space="0" w:color="auto"/>
            <w:right w:val="none" w:sz="0" w:space="0" w:color="auto"/>
          </w:divBdr>
        </w:div>
        <w:div w:id="1830900281">
          <w:marLeft w:val="480"/>
          <w:marRight w:val="0"/>
          <w:marTop w:val="0"/>
          <w:marBottom w:val="0"/>
          <w:divBdr>
            <w:top w:val="none" w:sz="0" w:space="0" w:color="auto"/>
            <w:left w:val="none" w:sz="0" w:space="0" w:color="auto"/>
            <w:bottom w:val="none" w:sz="0" w:space="0" w:color="auto"/>
            <w:right w:val="none" w:sz="0" w:space="0" w:color="auto"/>
          </w:divBdr>
        </w:div>
        <w:div w:id="1827279753">
          <w:marLeft w:val="480"/>
          <w:marRight w:val="0"/>
          <w:marTop w:val="0"/>
          <w:marBottom w:val="0"/>
          <w:divBdr>
            <w:top w:val="none" w:sz="0" w:space="0" w:color="auto"/>
            <w:left w:val="none" w:sz="0" w:space="0" w:color="auto"/>
            <w:bottom w:val="none" w:sz="0" w:space="0" w:color="auto"/>
            <w:right w:val="none" w:sz="0" w:space="0" w:color="auto"/>
          </w:divBdr>
        </w:div>
        <w:div w:id="1785419951">
          <w:marLeft w:val="480"/>
          <w:marRight w:val="0"/>
          <w:marTop w:val="0"/>
          <w:marBottom w:val="0"/>
          <w:divBdr>
            <w:top w:val="none" w:sz="0" w:space="0" w:color="auto"/>
            <w:left w:val="none" w:sz="0" w:space="0" w:color="auto"/>
            <w:bottom w:val="none" w:sz="0" w:space="0" w:color="auto"/>
            <w:right w:val="none" w:sz="0" w:space="0" w:color="auto"/>
          </w:divBdr>
        </w:div>
        <w:div w:id="1353340068">
          <w:marLeft w:val="480"/>
          <w:marRight w:val="0"/>
          <w:marTop w:val="0"/>
          <w:marBottom w:val="0"/>
          <w:divBdr>
            <w:top w:val="none" w:sz="0" w:space="0" w:color="auto"/>
            <w:left w:val="none" w:sz="0" w:space="0" w:color="auto"/>
            <w:bottom w:val="none" w:sz="0" w:space="0" w:color="auto"/>
            <w:right w:val="none" w:sz="0" w:space="0" w:color="auto"/>
          </w:divBdr>
        </w:div>
        <w:div w:id="869800019">
          <w:marLeft w:val="480"/>
          <w:marRight w:val="0"/>
          <w:marTop w:val="0"/>
          <w:marBottom w:val="0"/>
          <w:divBdr>
            <w:top w:val="none" w:sz="0" w:space="0" w:color="auto"/>
            <w:left w:val="none" w:sz="0" w:space="0" w:color="auto"/>
            <w:bottom w:val="none" w:sz="0" w:space="0" w:color="auto"/>
            <w:right w:val="none" w:sz="0" w:space="0" w:color="auto"/>
          </w:divBdr>
        </w:div>
        <w:div w:id="971256363">
          <w:marLeft w:val="480"/>
          <w:marRight w:val="0"/>
          <w:marTop w:val="0"/>
          <w:marBottom w:val="0"/>
          <w:divBdr>
            <w:top w:val="none" w:sz="0" w:space="0" w:color="auto"/>
            <w:left w:val="none" w:sz="0" w:space="0" w:color="auto"/>
            <w:bottom w:val="none" w:sz="0" w:space="0" w:color="auto"/>
            <w:right w:val="none" w:sz="0" w:space="0" w:color="auto"/>
          </w:divBdr>
        </w:div>
        <w:div w:id="690839369">
          <w:marLeft w:val="480"/>
          <w:marRight w:val="0"/>
          <w:marTop w:val="0"/>
          <w:marBottom w:val="0"/>
          <w:divBdr>
            <w:top w:val="none" w:sz="0" w:space="0" w:color="auto"/>
            <w:left w:val="none" w:sz="0" w:space="0" w:color="auto"/>
            <w:bottom w:val="none" w:sz="0" w:space="0" w:color="auto"/>
            <w:right w:val="none" w:sz="0" w:space="0" w:color="auto"/>
          </w:divBdr>
        </w:div>
        <w:div w:id="210386704">
          <w:marLeft w:val="480"/>
          <w:marRight w:val="0"/>
          <w:marTop w:val="0"/>
          <w:marBottom w:val="0"/>
          <w:divBdr>
            <w:top w:val="none" w:sz="0" w:space="0" w:color="auto"/>
            <w:left w:val="none" w:sz="0" w:space="0" w:color="auto"/>
            <w:bottom w:val="none" w:sz="0" w:space="0" w:color="auto"/>
            <w:right w:val="none" w:sz="0" w:space="0" w:color="auto"/>
          </w:divBdr>
        </w:div>
        <w:div w:id="1814445672">
          <w:marLeft w:val="480"/>
          <w:marRight w:val="0"/>
          <w:marTop w:val="0"/>
          <w:marBottom w:val="0"/>
          <w:divBdr>
            <w:top w:val="none" w:sz="0" w:space="0" w:color="auto"/>
            <w:left w:val="none" w:sz="0" w:space="0" w:color="auto"/>
            <w:bottom w:val="none" w:sz="0" w:space="0" w:color="auto"/>
            <w:right w:val="none" w:sz="0" w:space="0" w:color="auto"/>
          </w:divBdr>
        </w:div>
        <w:div w:id="1156413183">
          <w:marLeft w:val="480"/>
          <w:marRight w:val="0"/>
          <w:marTop w:val="0"/>
          <w:marBottom w:val="0"/>
          <w:divBdr>
            <w:top w:val="none" w:sz="0" w:space="0" w:color="auto"/>
            <w:left w:val="none" w:sz="0" w:space="0" w:color="auto"/>
            <w:bottom w:val="none" w:sz="0" w:space="0" w:color="auto"/>
            <w:right w:val="none" w:sz="0" w:space="0" w:color="auto"/>
          </w:divBdr>
        </w:div>
        <w:div w:id="870148655">
          <w:marLeft w:val="480"/>
          <w:marRight w:val="0"/>
          <w:marTop w:val="0"/>
          <w:marBottom w:val="0"/>
          <w:divBdr>
            <w:top w:val="none" w:sz="0" w:space="0" w:color="auto"/>
            <w:left w:val="none" w:sz="0" w:space="0" w:color="auto"/>
            <w:bottom w:val="none" w:sz="0" w:space="0" w:color="auto"/>
            <w:right w:val="none" w:sz="0" w:space="0" w:color="auto"/>
          </w:divBdr>
        </w:div>
        <w:div w:id="603270650">
          <w:marLeft w:val="480"/>
          <w:marRight w:val="0"/>
          <w:marTop w:val="0"/>
          <w:marBottom w:val="0"/>
          <w:divBdr>
            <w:top w:val="none" w:sz="0" w:space="0" w:color="auto"/>
            <w:left w:val="none" w:sz="0" w:space="0" w:color="auto"/>
            <w:bottom w:val="none" w:sz="0" w:space="0" w:color="auto"/>
            <w:right w:val="none" w:sz="0" w:space="0" w:color="auto"/>
          </w:divBdr>
        </w:div>
        <w:div w:id="1769615701">
          <w:marLeft w:val="480"/>
          <w:marRight w:val="0"/>
          <w:marTop w:val="0"/>
          <w:marBottom w:val="0"/>
          <w:divBdr>
            <w:top w:val="none" w:sz="0" w:space="0" w:color="auto"/>
            <w:left w:val="none" w:sz="0" w:space="0" w:color="auto"/>
            <w:bottom w:val="none" w:sz="0" w:space="0" w:color="auto"/>
            <w:right w:val="none" w:sz="0" w:space="0" w:color="auto"/>
          </w:divBdr>
        </w:div>
        <w:div w:id="668023876">
          <w:marLeft w:val="480"/>
          <w:marRight w:val="0"/>
          <w:marTop w:val="0"/>
          <w:marBottom w:val="0"/>
          <w:divBdr>
            <w:top w:val="none" w:sz="0" w:space="0" w:color="auto"/>
            <w:left w:val="none" w:sz="0" w:space="0" w:color="auto"/>
            <w:bottom w:val="none" w:sz="0" w:space="0" w:color="auto"/>
            <w:right w:val="none" w:sz="0" w:space="0" w:color="auto"/>
          </w:divBdr>
        </w:div>
        <w:div w:id="620303237">
          <w:marLeft w:val="480"/>
          <w:marRight w:val="0"/>
          <w:marTop w:val="0"/>
          <w:marBottom w:val="0"/>
          <w:divBdr>
            <w:top w:val="none" w:sz="0" w:space="0" w:color="auto"/>
            <w:left w:val="none" w:sz="0" w:space="0" w:color="auto"/>
            <w:bottom w:val="none" w:sz="0" w:space="0" w:color="auto"/>
            <w:right w:val="none" w:sz="0" w:space="0" w:color="auto"/>
          </w:divBdr>
        </w:div>
        <w:div w:id="1608073933">
          <w:marLeft w:val="480"/>
          <w:marRight w:val="0"/>
          <w:marTop w:val="0"/>
          <w:marBottom w:val="0"/>
          <w:divBdr>
            <w:top w:val="none" w:sz="0" w:space="0" w:color="auto"/>
            <w:left w:val="none" w:sz="0" w:space="0" w:color="auto"/>
            <w:bottom w:val="none" w:sz="0" w:space="0" w:color="auto"/>
            <w:right w:val="none" w:sz="0" w:space="0" w:color="auto"/>
          </w:divBdr>
        </w:div>
        <w:div w:id="1162894806">
          <w:marLeft w:val="480"/>
          <w:marRight w:val="0"/>
          <w:marTop w:val="0"/>
          <w:marBottom w:val="0"/>
          <w:divBdr>
            <w:top w:val="none" w:sz="0" w:space="0" w:color="auto"/>
            <w:left w:val="none" w:sz="0" w:space="0" w:color="auto"/>
            <w:bottom w:val="none" w:sz="0" w:space="0" w:color="auto"/>
            <w:right w:val="none" w:sz="0" w:space="0" w:color="auto"/>
          </w:divBdr>
        </w:div>
        <w:div w:id="91318898">
          <w:marLeft w:val="480"/>
          <w:marRight w:val="0"/>
          <w:marTop w:val="0"/>
          <w:marBottom w:val="0"/>
          <w:divBdr>
            <w:top w:val="none" w:sz="0" w:space="0" w:color="auto"/>
            <w:left w:val="none" w:sz="0" w:space="0" w:color="auto"/>
            <w:bottom w:val="none" w:sz="0" w:space="0" w:color="auto"/>
            <w:right w:val="none" w:sz="0" w:space="0" w:color="auto"/>
          </w:divBdr>
        </w:div>
        <w:div w:id="1142847613">
          <w:marLeft w:val="480"/>
          <w:marRight w:val="0"/>
          <w:marTop w:val="0"/>
          <w:marBottom w:val="0"/>
          <w:divBdr>
            <w:top w:val="none" w:sz="0" w:space="0" w:color="auto"/>
            <w:left w:val="none" w:sz="0" w:space="0" w:color="auto"/>
            <w:bottom w:val="none" w:sz="0" w:space="0" w:color="auto"/>
            <w:right w:val="none" w:sz="0" w:space="0" w:color="auto"/>
          </w:divBdr>
        </w:div>
        <w:div w:id="60445280">
          <w:marLeft w:val="480"/>
          <w:marRight w:val="0"/>
          <w:marTop w:val="0"/>
          <w:marBottom w:val="0"/>
          <w:divBdr>
            <w:top w:val="none" w:sz="0" w:space="0" w:color="auto"/>
            <w:left w:val="none" w:sz="0" w:space="0" w:color="auto"/>
            <w:bottom w:val="none" w:sz="0" w:space="0" w:color="auto"/>
            <w:right w:val="none" w:sz="0" w:space="0" w:color="auto"/>
          </w:divBdr>
        </w:div>
        <w:div w:id="1428229696">
          <w:marLeft w:val="480"/>
          <w:marRight w:val="0"/>
          <w:marTop w:val="0"/>
          <w:marBottom w:val="0"/>
          <w:divBdr>
            <w:top w:val="none" w:sz="0" w:space="0" w:color="auto"/>
            <w:left w:val="none" w:sz="0" w:space="0" w:color="auto"/>
            <w:bottom w:val="none" w:sz="0" w:space="0" w:color="auto"/>
            <w:right w:val="none" w:sz="0" w:space="0" w:color="auto"/>
          </w:divBdr>
        </w:div>
        <w:div w:id="842596756">
          <w:marLeft w:val="480"/>
          <w:marRight w:val="0"/>
          <w:marTop w:val="0"/>
          <w:marBottom w:val="0"/>
          <w:divBdr>
            <w:top w:val="none" w:sz="0" w:space="0" w:color="auto"/>
            <w:left w:val="none" w:sz="0" w:space="0" w:color="auto"/>
            <w:bottom w:val="none" w:sz="0" w:space="0" w:color="auto"/>
            <w:right w:val="none" w:sz="0" w:space="0" w:color="auto"/>
          </w:divBdr>
        </w:div>
        <w:div w:id="358942051">
          <w:marLeft w:val="480"/>
          <w:marRight w:val="0"/>
          <w:marTop w:val="0"/>
          <w:marBottom w:val="0"/>
          <w:divBdr>
            <w:top w:val="none" w:sz="0" w:space="0" w:color="auto"/>
            <w:left w:val="none" w:sz="0" w:space="0" w:color="auto"/>
            <w:bottom w:val="none" w:sz="0" w:space="0" w:color="auto"/>
            <w:right w:val="none" w:sz="0" w:space="0" w:color="auto"/>
          </w:divBdr>
        </w:div>
        <w:div w:id="839542138">
          <w:marLeft w:val="480"/>
          <w:marRight w:val="0"/>
          <w:marTop w:val="0"/>
          <w:marBottom w:val="0"/>
          <w:divBdr>
            <w:top w:val="none" w:sz="0" w:space="0" w:color="auto"/>
            <w:left w:val="none" w:sz="0" w:space="0" w:color="auto"/>
            <w:bottom w:val="none" w:sz="0" w:space="0" w:color="auto"/>
            <w:right w:val="none" w:sz="0" w:space="0" w:color="auto"/>
          </w:divBdr>
        </w:div>
        <w:div w:id="435567408">
          <w:marLeft w:val="480"/>
          <w:marRight w:val="0"/>
          <w:marTop w:val="0"/>
          <w:marBottom w:val="0"/>
          <w:divBdr>
            <w:top w:val="none" w:sz="0" w:space="0" w:color="auto"/>
            <w:left w:val="none" w:sz="0" w:space="0" w:color="auto"/>
            <w:bottom w:val="none" w:sz="0" w:space="0" w:color="auto"/>
            <w:right w:val="none" w:sz="0" w:space="0" w:color="auto"/>
          </w:divBdr>
        </w:div>
        <w:div w:id="735250162">
          <w:marLeft w:val="480"/>
          <w:marRight w:val="0"/>
          <w:marTop w:val="0"/>
          <w:marBottom w:val="0"/>
          <w:divBdr>
            <w:top w:val="none" w:sz="0" w:space="0" w:color="auto"/>
            <w:left w:val="none" w:sz="0" w:space="0" w:color="auto"/>
            <w:bottom w:val="none" w:sz="0" w:space="0" w:color="auto"/>
            <w:right w:val="none" w:sz="0" w:space="0" w:color="auto"/>
          </w:divBdr>
        </w:div>
        <w:div w:id="1897473733">
          <w:marLeft w:val="480"/>
          <w:marRight w:val="0"/>
          <w:marTop w:val="0"/>
          <w:marBottom w:val="0"/>
          <w:divBdr>
            <w:top w:val="none" w:sz="0" w:space="0" w:color="auto"/>
            <w:left w:val="none" w:sz="0" w:space="0" w:color="auto"/>
            <w:bottom w:val="none" w:sz="0" w:space="0" w:color="auto"/>
            <w:right w:val="none" w:sz="0" w:space="0" w:color="auto"/>
          </w:divBdr>
        </w:div>
        <w:div w:id="2016884895">
          <w:marLeft w:val="480"/>
          <w:marRight w:val="0"/>
          <w:marTop w:val="0"/>
          <w:marBottom w:val="0"/>
          <w:divBdr>
            <w:top w:val="none" w:sz="0" w:space="0" w:color="auto"/>
            <w:left w:val="none" w:sz="0" w:space="0" w:color="auto"/>
            <w:bottom w:val="none" w:sz="0" w:space="0" w:color="auto"/>
            <w:right w:val="none" w:sz="0" w:space="0" w:color="auto"/>
          </w:divBdr>
        </w:div>
        <w:div w:id="944457312">
          <w:marLeft w:val="480"/>
          <w:marRight w:val="0"/>
          <w:marTop w:val="0"/>
          <w:marBottom w:val="0"/>
          <w:divBdr>
            <w:top w:val="none" w:sz="0" w:space="0" w:color="auto"/>
            <w:left w:val="none" w:sz="0" w:space="0" w:color="auto"/>
            <w:bottom w:val="none" w:sz="0" w:space="0" w:color="auto"/>
            <w:right w:val="none" w:sz="0" w:space="0" w:color="auto"/>
          </w:divBdr>
        </w:div>
        <w:div w:id="1581671899">
          <w:marLeft w:val="480"/>
          <w:marRight w:val="0"/>
          <w:marTop w:val="0"/>
          <w:marBottom w:val="0"/>
          <w:divBdr>
            <w:top w:val="none" w:sz="0" w:space="0" w:color="auto"/>
            <w:left w:val="none" w:sz="0" w:space="0" w:color="auto"/>
            <w:bottom w:val="none" w:sz="0" w:space="0" w:color="auto"/>
            <w:right w:val="none" w:sz="0" w:space="0" w:color="auto"/>
          </w:divBdr>
        </w:div>
        <w:div w:id="783112258">
          <w:marLeft w:val="480"/>
          <w:marRight w:val="0"/>
          <w:marTop w:val="0"/>
          <w:marBottom w:val="0"/>
          <w:divBdr>
            <w:top w:val="none" w:sz="0" w:space="0" w:color="auto"/>
            <w:left w:val="none" w:sz="0" w:space="0" w:color="auto"/>
            <w:bottom w:val="none" w:sz="0" w:space="0" w:color="auto"/>
            <w:right w:val="none" w:sz="0" w:space="0" w:color="auto"/>
          </w:divBdr>
        </w:div>
        <w:div w:id="205602531">
          <w:marLeft w:val="480"/>
          <w:marRight w:val="0"/>
          <w:marTop w:val="0"/>
          <w:marBottom w:val="0"/>
          <w:divBdr>
            <w:top w:val="none" w:sz="0" w:space="0" w:color="auto"/>
            <w:left w:val="none" w:sz="0" w:space="0" w:color="auto"/>
            <w:bottom w:val="none" w:sz="0" w:space="0" w:color="auto"/>
            <w:right w:val="none" w:sz="0" w:space="0" w:color="auto"/>
          </w:divBdr>
        </w:div>
        <w:div w:id="529294705">
          <w:marLeft w:val="480"/>
          <w:marRight w:val="0"/>
          <w:marTop w:val="0"/>
          <w:marBottom w:val="0"/>
          <w:divBdr>
            <w:top w:val="none" w:sz="0" w:space="0" w:color="auto"/>
            <w:left w:val="none" w:sz="0" w:space="0" w:color="auto"/>
            <w:bottom w:val="none" w:sz="0" w:space="0" w:color="auto"/>
            <w:right w:val="none" w:sz="0" w:space="0" w:color="auto"/>
          </w:divBdr>
        </w:div>
        <w:div w:id="907808873">
          <w:marLeft w:val="480"/>
          <w:marRight w:val="0"/>
          <w:marTop w:val="0"/>
          <w:marBottom w:val="0"/>
          <w:divBdr>
            <w:top w:val="none" w:sz="0" w:space="0" w:color="auto"/>
            <w:left w:val="none" w:sz="0" w:space="0" w:color="auto"/>
            <w:bottom w:val="none" w:sz="0" w:space="0" w:color="auto"/>
            <w:right w:val="none" w:sz="0" w:space="0" w:color="auto"/>
          </w:divBdr>
        </w:div>
        <w:div w:id="665134606">
          <w:marLeft w:val="480"/>
          <w:marRight w:val="0"/>
          <w:marTop w:val="0"/>
          <w:marBottom w:val="0"/>
          <w:divBdr>
            <w:top w:val="none" w:sz="0" w:space="0" w:color="auto"/>
            <w:left w:val="none" w:sz="0" w:space="0" w:color="auto"/>
            <w:bottom w:val="none" w:sz="0" w:space="0" w:color="auto"/>
            <w:right w:val="none" w:sz="0" w:space="0" w:color="auto"/>
          </w:divBdr>
        </w:div>
        <w:div w:id="1804227720">
          <w:marLeft w:val="480"/>
          <w:marRight w:val="0"/>
          <w:marTop w:val="0"/>
          <w:marBottom w:val="0"/>
          <w:divBdr>
            <w:top w:val="none" w:sz="0" w:space="0" w:color="auto"/>
            <w:left w:val="none" w:sz="0" w:space="0" w:color="auto"/>
            <w:bottom w:val="none" w:sz="0" w:space="0" w:color="auto"/>
            <w:right w:val="none" w:sz="0" w:space="0" w:color="auto"/>
          </w:divBdr>
        </w:div>
        <w:div w:id="168908265">
          <w:marLeft w:val="480"/>
          <w:marRight w:val="0"/>
          <w:marTop w:val="0"/>
          <w:marBottom w:val="0"/>
          <w:divBdr>
            <w:top w:val="none" w:sz="0" w:space="0" w:color="auto"/>
            <w:left w:val="none" w:sz="0" w:space="0" w:color="auto"/>
            <w:bottom w:val="none" w:sz="0" w:space="0" w:color="auto"/>
            <w:right w:val="none" w:sz="0" w:space="0" w:color="auto"/>
          </w:divBdr>
        </w:div>
        <w:div w:id="2104954685">
          <w:marLeft w:val="480"/>
          <w:marRight w:val="0"/>
          <w:marTop w:val="0"/>
          <w:marBottom w:val="0"/>
          <w:divBdr>
            <w:top w:val="none" w:sz="0" w:space="0" w:color="auto"/>
            <w:left w:val="none" w:sz="0" w:space="0" w:color="auto"/>
            <w:bottom w:val="none" w:sz="0" w:space="0" w:color="auto"/>
            <w:right w:val="none" w:sz="0" w:space="0" w:color="auto"/>
          </w:divBdr>
        </w:div>
        <w:div w:id="590509617">
          <w:marLeft w:val="480"/>
          <w:marRight w:val="0"/>
          <w:marTop w:val="0"/>
          <w:marBottom w:val="0"/>
          <w:divBdr>
            <w:top w:val="none" w:sz="0" w:space="0" w:color="auto"/>
            <w:left w:val="none" w:sz="0" w:space="0" w:color="auto"/>
            <w:bottom w:val="none" w:sz="0" w:space="0" w:color="auto"/>
            <w:right w:val="none" w:sz="0" w:space="0" w:color="auto"/>
          </w:divBdr>
        </w:div>
        <w:div w:id="1762020737">
          <w:marLeft w:val="480"/>
          <w:marRight w:val="0"/>
          <w:marTop w:val="0"/>
          <w:marBottom w:val="0"/>
          <w:divBdr>
            <w:top w:val="none" w:sz="0" w:space="0" w:color="auto"/>
            <w:left w:val="none" w:sz="0" w:space="0" w:color="auto"/>
            <w:bottom w:val="none" w:sz="0" w:space="0" w:color="auto"/>
            <w:right w:val="none" w:sz="0" w:space="0" w:color="auto"/>
          </w:divBdr>
        </w:div>
        <w:div w:id="1848402278">
          <w:marLeft w:val="480"/>
          <w:marRight w:val="0"/>
          <w:marTop w:val="0"/>
          <w:marBottom w:val="0"/>
          <w:divBdr>
            <w:top w:val="none" w:sz="0" w:space="0" w:color="auto"/>
            <w:left w:val="none" w:sz="0" w:space="0" w:color="auto"/>
            <w:bottom w:val="none" w:sz="0" w:space="0" w:color="auto"/>
            <w:right w:val="none" w:sz="0" w:space="0" w:color="auto"/>
          </w:divBdr>
        </w:div>
        <w:div w:id="402487396">
          <w:marLeft w:val="480"/>
          <w:marRight w:val="0"/>
          <w:marTop w:val="0"/>
          <w:marBottom w:val="0"/>
          <w:divBdr>
            <w:top w:val="none" w:sz="0" w:space="0" w:color="auto"/>
            <w:left w:val="none" w:sz="0" w:space="0" w:color="auto"/>
            <w:bottom w:val="none" w:sz="0" w:space="0" w:color="auto"/>
            <w:right w:val="none" w:sz="0" w:space="0" w:color="auto"/>
          </w:divBdr>
        </w:div>
        <w:div w:id="1108155351">
          <w:marLeft w:val="480"/>
          <w:marRight w:val="0"/>
          <w:marTop w:val="0"/>
          <w:marBottom w:val="0"/>
          <w:divBdr>
            <w:top w:val="none" w:sz="0" w:space="0" w:color="auto"/>
            <w:left w:val="none" w:sz="0" w:space="0" w:color="auto"/>
            <w:bottom w:val="none" w:sz="0" w:space="0" w:color="auto"/>
            <w:right w:val="none" w:sz="0" w:space="0" w:color="auto"/>
          </w:divBdr>
        </w:div>
        <w:div w:id="381752823">
          <w:marLeft w:val="480"/>
          <w:marRight w:val="0"/>
          <w:marTop w:val="0"/>
          <w:marBottom w:val="0"/>
          <w:divBdr>
            <w:top w:val="none" w:sz="0" w:space="0" w:color="auto"/>
            <w:left w:val="none" w:sz="0" w:space="0" w:color="auto"/>
            <w:bottom w:val="none" w:sz="0" w:space="0" w:color="auto"/>
            <w:right w:val="none" w:sz="0" w:space="0" w:color="auto"/>
          </w:divBdr>
        </w:div>
        <w:div w:id="691878922">
          <w:marLeft w:val="480"/>
          <w:marRight w:val="0"/>
          <w:marTop w:val="0"/>
          <w:marBottom w:val="0"/>
          <w:divBdr>
            <w:top w:val="none" w:sz="0" w:space="0" w:color="auto"/>
            <w:left w:val="none" w:sz="0" w:space="0" w:color="auto"/>
            <w:bottom w:val="none" w:sz="0" w:space="0" w:color="auto"/>
            <w:right w:val="none" w:sz="0" w:space="0" w:color="auto"/>
          </w:divBdr>
        </w:div>
        <w:div w:id="1970283308">
          <w:marLeft w:val="480"/>
          <w:marRight w:val="0"/>
          <w:marTop w:val="0"/>
          <w:marBottom w:val="0"/>
          <w:divBdr>
            <w:top w:val="none" w:sz="0" w:space="0" w:color="auto"/>
            <w:left w:val="none" w:sz="0" w:space="0" w:color="auto"/>
            <w:bottom w:val="none" w:sz="0" w:space="0" w:color="auto"/>
            <w:right w:val="none" w:sz="0" w:space="0" w:color="auto"/>
          </w:divBdr>
        </w:div>
        <w:div w:id="1518108182">
          <w:marLeft w:val="480"/>
          <w:marRight w:val="0"/>
          <w:marTop w:val="0"/>
          <w:marBottom w:val="0"/>
          <w:divBdr>
            <w:top w:val="none" w:sz="0" w:space="0" w:color="auto"/>
            <w:left w:val="none" w:sz="0" w:space="0" w:color="auto"/>
            <w:bottom w:val="none" w:sz="0" w:space="0" w:color="auto"/>
            <w:right w:val="none" w:sz="0" w:space="0" w:color="auto"/>
          </w:divBdr>
        </w:div>
        <w:div w:id="782072581">
          <w:marLeft w:val="480"/>
          <w:marRight w:val="0"/>
          <w:marTop w:val="0"/>
          <w:marBottom w:val="0"/>
          <w:divBdr>
            <w:top w:val="none" w:sz="0" w:space="0" w:color="auto"/>
            <w:left w:val="none" w:sz="0" w:space="0" w:color="auto"/>
            <w:bottom w:val="none" w:sz="0" w:space="0" w:color="auto"/>
            <w:right w:val="none" w:sz="0" w:space="0" w:color="auto"/>
          </w:divBdr>
        </w:div>
        <w:div w:id="449519648">
          <w:marLeft w:val="480"/>
          <w:marRight w:val="0"/>
          <w:marTop w:val="0"/>
          <w:marBottom w:val="0"/>
          <w:divBdr>
            <w:top w:val="none" w:sz="0" w:space="0" w:color="auto"/>
            <w:left w:val="none" w:sz="0" w:space="0" w:color="auto"/>
            <w:bottom w:val="none" w:sz="0" w:space="0" w:color="auto"/>
            <w:right w:val="none" w:sz="0" w:space="0" w:color="auto"/>
          </w:divBdr>
        </w:div>
        <w:div w:id="1925263853">
          <w:marLeft w:val="480"/>
          <w:marRight w:val="0"/>
          <w:marTop w:val="0"/>
          <w:marBottom w:val="0"/>
          <w:divBdr>
            <w:top w:val="none" w:sz="0" w:space="0" w:color="auto"/>
            <w:left w:val="none" w:sz="0" w:space="0" w:color="auto"/>
            <w:bottom w:val="none" w:sz="0" w:space="0" w:color="auto"/>
            <w:right w:val="none" w:sz="0" w:space="0" w:color="auto"/>
          </w:divBdr>
        </w:div>
        <w:div w:id="1428430680">
          <w:marLeft w:val="480"/>
          <w:marRight w:val="0"/>
          <w:marTop w:val="0"/>
          <w:marBottom w:val="0"/>
          <w:divBdr>
            <w:top w:val="none" w:sz="0" w:space="0" w:color="auto"/>
            <w:left w:val="none" w:sz="0" w:space="0" w:color="auto"/>
            <w:bottom w:val="none" w:sz="0" w:space="0" w:color="auto"/>
            <w:right w:val="none" w:sz="0" w:space="0" w:color="auto"/>
          </w:divBdr>
        </w:div>
        <w:div w:id="26836323">
          <w:marLeft w:val="480"/>
          <w:marRight w:val="0"/>
          <w:marTop w:val="0"/>
          <w:marBottom w:val="0"/>
          <w:divBdr>
            <w:top w:val="none" w:sz="0" w:space="0" w:color="auto"/>
            <w:left w:val="none" w:sz="0" w:space="0" w:color="auto"/>
            <w:bottom w:val="none" w:sz="0" w:space="0" w:color="auto"/>
            <w:right w:val="none" w:sz="0" w:space="0" w:color="auto"/>
          </w:divBdr>
        </w:div>
        <w:div w:id="1966546085">
          <w:marLeft w:val="480"/>
          <w:marRight w:val="0"/>
          <w:marTop w:val="0"/>
          <w:marBottom w:val="0"/>
          <w:divBdr>
            <w:top w:val="none" w:sz="0" w:space="0" w:color="auto"/>
            <w:left w:val="none" w:sz="0" w:space="0" w:color="auto"/>
            <w:bottom w:val="none" w:sz="0" w:space="0" w:color="auto"/>
            <w:right w:val="none" w:sz="0" w:space="0" w:color="auto"/>
          </w:divBdr>
        </w:div>
        <w:div w:id="2039155925">
          <w:marLeft w:val="480"/>
          <w:marRight w:val="0"/>
          <w:marTop w:val="0"/>
          <w:marBottom w:val="0"/>
          <w:divBdr>
            <w:top w:val="none" w:sz="0" w:space="0" w:color="auto"/>
            <w:left w:val="none" w:sz="0" w:space="0" w:color="auto"/>
            <w:bottom w:val="none" w:sz="0" w:space="0" w:color="auto"/>
            <w:right w:val="none" w:sz="0" w:space="0" w:color="auto"/>
          </w:divBdr>
        </w:div>
        <w:div w:id="1183787256">
          <w:marLeft w:val="480"/>
          <w:marRight w:val="0"/>
          <w:marTop w:val="0"/>
          <w:marBottom w:val="0"/>
          <w:divBdr>
            <w:top w:val="none" w:sz="0" w:space="0" w:color="auto"/>
            <w:left w:val="none" w:sz="0" w:space="0" w:color="auto"/>
            <w:bottom w:val="none" w:sz="0" w:space="0" w:color="auto"/>
            <w:right w:val="none" w:sz="0" w:space="0" w:color="auto"/>
          </w:divBdr>
        </w:div>
        <w:div w:id="1192110222">
          <w:marLeft w:val="480"/>
          <w:marRight w:val="0"/>
          <w:marTop w:val="0"/>
          <w:marBottom w:val="0"/>
          <w:divBdr>
            <w:top w:val="none" w:sz="0" w:space="0" w:color="auto"/>
            <w:left w:val="none" w:sz="0" w:space="0" w:color="auto"/>
            <w:bottom w:val="none" w:sz="0" w:space="0" w:color="auto"/>
            <w:right w:val="none" w:sz="0" w:space="0" w:color="auto"/>
          </w:divBdr>
        </w:div>
        <w:div w:id="1677147758">
          <w:marLeft w:val="480"/>
          <w:marRight w:val="0"/>
          <w:marTop w:val="0"/>
          <w:marBottom w:val="0"/>
          <w:divBdr>
            <w:top w:val="none" w:sz="0" w:space="0" w:color="auto"/>
            <w:left w:val="none" w:sz="0" w:space="0" w:color="auto"/>
            <w:bottom w:val="none" w:sz="0" w:space="0" w:color="auto"/>
            <w:right w:val="none" w:sz="0" w:space="0" w:color="auto"/>
          </w:divBdr>
        </w:div>
        <w:div w:id="347758917">
          <w:marLeft w:val="480"/>
          <w:marRight w:val="0"/>
          <w:marTop w:val="0"/>
          <w:marBottom w:val="0"/>
          <w:divBdr>
            <w:top w:val="none" w:sz="0" w:space="0" w:color="auto"/>
            <w:left w:val="none" w:sz="0" w:space="0" w:color="auto"/>
            <w:bottom w:val="none" w:sz="0" w:space="0" w:color="auto"/>
            <w:right w:val="none" w:sz="0" w:space="0" w:color="auto"/>
          </w:divBdr>
        </w:div>
        <w:div w:id="1202328030">
          <w:marLeft w:val="480"/>
          <w:marRight w:val="0"/>
          <w:marTop w:val="0"/>
          <w:marBottom w:val="0"/>
          <w:divBdr>
            <w:top w:val="none" w:sz="0" w:space="0" w:color="auto"/>
            <w:left w:val="none" w:sz="0" w:space="0" w:color="auto"/>
            <w:bottom w:val="none" w:sz="0" w:space="0" w:color="auto"/>
            <w:right w:val="none" w:sz="0" w:space="0" w:color="auto"/>
          </w:divBdr>
        </w:div>
        <w:div w:id="23946558">
          <w:marLeft w:val="480"/>
          <w:marRight w:val="0"/>
          <w:marTop w:val="0"/>
          <w:marBottom w:val="0"/>
          <w:divBdr>
            <w:top w:val="none" w:sz="0" w:space="0" w:color="auto"/>
            <w:left w:val="none" w:sz="0" w:space="0" w:color="auto"/>
            <w:bottom w:val="none" w:sz="0" w:space="0" w:color="auto"/>
            <w:right w:val="none" w:sz="0" w:space="0" w:color="auto"/>
          </w:divBdr>
        </w:div>
        <w:div w:id="394084902">
          <w:marLeft w:val="480"/>
          <w:marRight w:val="0"/>
          <w:marTop w:val="0"/>
          <w:marBottom w:val="0"/>
          <w:divBdr>
            <w:top w:val="none" w:sz="0" w:space="0" w:color="auto"/>
            <w:left w:val="none" w:sz="0" w:space="0" w:color="auto"/>
            <w:bottom w:val="none" w:sz="0" w:space="0" w:color="auto"/>
            <w:right w:val="none" w:sz="0" w:space="0" w:color="auto"/>
          </w:divBdr>
        </w:div>
        <w:div w:id="1204169151">
          <w:marLeft w:val="480"/>
          <w:marRight w:val="0"/>
          <w:marTop w:val="0"/>
          <w:marBottom w:val="0"/>
          <w:divBdr>
            <w:top w:val="none" w:sz="0" w:space="0" w:color="auto"/>
            <w:left w:val="none" w:sz="0" w:space="0" w:color="auto"/>
            <w:bottom w:val="none" w:sz="0" w:space="0" w:color="auto"/>
            <w:right w:val="none" w:sz="0" w:space="0" w:color="auto"/>
          </w:divBdr>
        </w:div>
        <w:div w:id="565843578">
          <w:marLeft w:val="480"/>
          <w:marRight w:val="0"/>
          <w:marTop w:val="0"/>
          <w:marBottom w:val="0"/>
          <w:divBdr>
            <w:top w:val="none" w:sz="0" w:space="0" w:color="auto"/>
            <w:left w:val="none" w:sz="0" w:space="0" w:color="auto"/>
            <w:bottom w:val="none" w:sz="0" w:space="0" w:color="auto"/>
            <w:right w:val="none" w:sz="0" w:space="0" w:color="auto"/>
          </w:divBdr>
        </w:div>
        <w:div w:id="1418869661">
          <w:marLeft w:val="480"/>
          <w:marRight w:val="0"/>
          <w:marTop w:val="0"/>
          <w:marBottom w:val="0"/>
          <w:divBdr>
            <w:top w:val="none" w:sz="0" w:space="0" w:color="auto"/>
            <w:left w:val="none" w:sz="0" w:space="0" w:color="auto"/>
            <w:bottom w:val="none" w:sz="0" w:space="0" w:color="auto"/>
            <w:right w:val="none" w:sz="0" w:space="0" w:color="auto"/>
          </w:divBdr>
        </w:div>
        <w:div w:id="59209452">
          <w:marLeft w:val="480"/>
          <w:marRight w:val="0"/>
          <w:marTop w:val="0"/>
          <w:marBottom w:val="0"/>
          <w:divBdr>
            <w:top w:val="none" w:sz="0" w:space="0" w:color="auto"/>
            <w:left w:val="none" w:sz="0" w:space="0" w:color="auto"/>
            <w:bottom w:val="none" w:sz="0" w:space="0" w:color="auto"/>
            <w:right w:val="none" w:sz="0" w:space="0" w:color="auto"/>
          </w:divBdr>
        </w:div>
        <w:div w:id="1761876549">
          <w:marLeft w:val="480"/>
          <w:marRight w:val="0"/>
          <w:marTop w:val="0"/>
          <w:marBottom w:val="0"/>
          <w:divBdr>
            <w:top w:val="none" w:sz="0" w:space="0" w:color="auto"/>
            <w:left w:val="none" w:sz="0" w:space="0" w:color="auto"/>
            <w:bottom w:val="none" w:sz="0" w:space="0" w:color="auto"/>
            <w:right w:val="none" w:sz="0" w:space="0" w:color="auto"/>
          </w:divBdr>
        </w:div>
        <w:div w:id="1425108533">
          <w:marLeft w:val="480"/>
          <w:marRight w:val="0"/>
          <w:marTop w:val="0"/>
          <w:marBottom w:val="0"/>
          <w:divBdr>
            <w:top w:val="none" w:sz="0" w:space="0" w:color="auto"/>
            <w:left w:val="none" w:sz="0" w:space="0" w:color="auto"/>
            <w:bottom w:val="none" w:sz="0" w:space="0" w:color="auto"/>
            <w:right w:val="none" w:sz="0" w:space="0" w:color="auto"/>
          </w:divBdr>
        </w:div>
        <w:div w:id="359018212">
          <w:marLeft w:val="480"/>
          <w:marRight w:val="0"/>
          <w:marTop w:val="0"/>
          <w:marBottom w:val="0"/>
          <w:divBdr>
            <w:top w:val="none" w:sz="0" w:space="0" w:color="auto"/>
            <w:left w:val="none" w:sz="0" w:space="0" w:color="auto"/>
            <w:bottom w:val="none" w:sz="0" w:space="0" w:color="auto"/>
            <w:right w:val="none" w:sz="0" w:space="0" w:color="auto"/>
          </w:divBdr>
        </w:div>
        <w:div w:id="1719740470">
          <w:marLeft w:val="480"/>
          <w:marRight w:val="0"/>
          <w:marTop w:val="0"/>
          <w:marBottom w:val="0"/>
          <w:divBdr>
            <w:top w:val="none" w:sz="0" w:space="0" w:color="auto"/>
            <w:left w:val="none" w:sz="0" w:space="0" w:color="auto"/>
            <w:bottom w:val="none" w:sz="0" w:space="0" w:color="auto"/>
            <w:right w:val="none" w:sz="0" w:space="0" w:color="auto"/>
          </w:divBdr>
        </w:div>
        <w:div w:id="650447036">
          <w:marLeft w:val="480"/>
          <w:marRight w:val="0"/>
          <w:marTop w:val="0"/>
          <w:marBottom w:val="0"/>
          <w:divBdr>
            <w:top w:val="none" w:sz="0" w:space="0" w:color="auto"/>
            <w:left w:val="none" w:sz="0" w:space="0" w:color="auto"/>
            <w:bottom w:val="none" w:sz="0" w:space="0" w:color="auto"/>
            <w:right w:val="none" w:sz="0" w:space="0" w:color="auto"/>
          </w:divBdr>
        </w:div>
        <w:div w:id="493835843">
          <w:marLeft w:val="480"/>
          <w:marRight w:val="0"/>
          <w:marTop w:val="0"/>
          <w:marBottom w:val="0"/>
          <w:divBdr>
            <w:top w:val="none" w:sz="0" w:space="0" w:color="auto"/>
            <w:left w:val="none" w:sz="0" w:space="0" w:color="auto"/>
            <w:bottom w:val="none" w:sz="0" w:space="0" w:color="auto"/>
            <w:right w:val="none" w:sz="0" w:space="0" w:color="auto"/>
          </w:divBdr>
        </w:div>
        <w:div w:id="1627345459">
          <w:marLeft w:val="480"/>
          <w:marRight w:val="0"/>
          <w:marTop w:val="0"/>
          <w:marBottom w:val="0"/>
          <w:divBdr>
            <w:top w:val="none" w:sz="0" w:space="0" w:color="auto"/>
            <w:left w:val="none" w:sz="0" w:space="0" w:color="auto"/>
            <w:bottom w:val="none" w:sz="0" w:space="0" w:color="auto"/>
            <w:right w:val="none" w:sz="0" w:space="0" w:color="auto"/>
          </w:divBdr>
        </w:div>
        <w:div w:id="521208981">
          <w:marLeft w:val="480"/>
          <w:marRight w:val="0"/>
          <w:marTop w:val="0"/>
          <w:marBottom w:val="0"/>
          <w:divBdr>
            <w:top w:val="none" w:sz="0" w:space="0" w:color="auto"/>
            <w:left w:val="none" w:sz="0" w:space="0" w:color="auto"/>
            <w:bottom w:val="none" w:sz="0" w:space="0" w:color="auto"/>
            <w:right w:val="none" w:sz="0" w:space="0" w:color="auto"/>
          </w:divBdr>
        </w:div>
        <w:div w:id="1568607221">
          <w:marLeft w:val="480"/>
          <w:marRight w:val="0"/>
          <w:marTop w:val="0"/>
          <w:marBottom w:val="0"/>
          <w:divBdr>
            <w:top w:val="none" w:sz="0" w:space="0" w:color="auto"/>
            <w:left w:val="none" w:sz="0" w:space="0" w:color="auto"/>
            <w:bottom w:val="none" w:sz="0" w:space="0" w:color="auto"/>
            <w:right w:val="none" w:sz="0" w:space="0" w:color="auto"/>
          </w:divBdr>
        </w:div>
        <w:div w:id="961961930">
          <w:marLeft w:val="480"/>
          <w:marRight w:val="0"/>
          <w:marTop w:val="0"/>
          <w:marBottom w:val="0"/>
          <w:divBdr>
            <w:top w:val="none" w:sz="0" w:space="0" w:color="auto"/>
            <w:left w:val="none" w:sz="0" w:space="0" w:color="auto"/>
            <w:bottom w:val="none" w:sz="0" w:space="0" w:color="auto"/>
            <w:right w:val="none" w:sz="0" w:space="0" w:color="auto"/>
          </w:divBdr>
        </w:div>
        <w:div w:id="1976718958">
          <w:marLeft w:val="480"/>
          <w:marRight w:val="0"/>
          <w:marTop w:val="0"/>
          <w:marBottom w:val="0"/>
          <w:divBdr>
            <w:top w:val="none" w:sz="0" w:space="0" w:color="auto"/>
            <w:left w:val="none" w:sz="0" w:space="0" w:color="auto"/>
            <w:bottom w:val="none" w:sz="0" w:space="0" w:color="auto"/>
            <w:right w:val="none" w:sz="0" w:space="0" w:color="auto"/>
          </w:divBdr>
        </w:div>
        <w:div w:id="1268199798">
          <w:marLeft w:val="480"/>
          <w:marRight w:val="0"/>
          <w:marTop w:val="0"/>
          <w:marBottom w:val="0"/>
          <w:divBdr>
            <w:top w:val="none" w:sz="0" w:space="0" w:color="auto"/>
            <w:left w:val="none" w:sz="0" w:space="0" w:color="auto"/>
            <w:bottom w:val="none" w:sz="0" w:space="0" w:color="auto"/>
            <w:right w:val="none" w:sz="0" w:space="0" w:color="auto"/>
          </w:divBdr>
        </w:div>
        <w:div w:id="551231829">
          <w:marLeft w:val="480"/>
          <w:marRight w:val="0"/>
          <w:marTop w:val="0"/>
          <w:marBottom w:val="0"/>
          <w:divBdr>
            <w:top w:val="none" w:sz="0" w:space="0" w:color="auto"/>
            <w:left w:val="none" w:sz="0" w:space="0" w:color="auto"/>
            <w:bottom w:val="none" w:sz="0" w:space="0" w:color="auto"/>
            <w:right w:val="none" w:sz="0" w:space="0" w:color="auto"/>
          </w:divBdr>
        </w:div>
        <w:div w:id="1102073740">
          <w:marLeft w:val="480"/>
          <w:marRight w:val="0"/>
          <w:marTop w:val="0"/>
          <w:marBottom w:val="0"/>
          <w:divBdr>
            <w:top w:val="none" w:sz="0" w:space="0" w:color="auto"/>
            <w:left w:val="none" w:sz="0" w:space="0" w:color="auto"/>
            <w:bottom w:val="none" w:sz="0" w:space="0" w:color="auto"/>
            <w:right w:val="none" w:sz="0" w:space="0" w:color="auto"/>
          </w:divBdr>
        </w:div>
        <w:div w:id="1137068446">
          <w:marLeft w:val="480"/>
          <w:marRight w:val="0"/>
          <w:marTop w:val="0"/>
          <w:marBottom w:val="0"/>
          <w:divBdr>
            <w:top w:val="none" w:sz="0" w:space="0" w:color="auto"/>
            <w:left w:val="none" w:sz="0" w:space="0" w:color="auto"/>
            <w:bottom w:val="none" w:sz="0" w:space="0" w:color="auto"/>
            <w:right w:val="none" w:sz="0" w:space="0" w:color="auto"/>
          </w:divBdr>
        </w:div>
        <w:div w:id="1031301719">
          <w:marLeft w:val="480"/>
          <w:marRight w:val="0"/>
          <w:marTop w:val="0"/>
          <w:marBottom w:val="0"/>
          <w:divBdr>
            <w:top w:val="none" w:sz="0" w:space="0" w:color="auto"/>
            <w:left w:val="none" w:sz="0" w:space="0" w:color="auto"/>
            <w:bottom w:val="none" w:sz="0" w:space="0" w:color="auto"/>
            <w:right w:val="none" w:sz="0" w:space="0" w:color="auto"/>
          </w:divBdr>
        </w:div>
        <w:div w:id="1123960147">
          <w:marLeft w:val="480"/>
          <w:marRight w:val="0"/>
          <w:marTop w:val="0"/>
          <w:marBottom w:val="0"/>
          <w:divBdr>
            <w:top w:val="none" w:sz="0" w:space="0" w:color="auto"/>
            <w:left w:val="none" w:sz="0" w:space="0" w:color="auto"/>
            <w:bottom w:val="none" w:sz="0" w:space="0" w:color="auto"/>
            <w:right w:val="none" w:sz="0" w:space="0" w:color="auto"/>
          </w:divBdr>
        </w:div>
        <w:div w:id="185601898">
          <w:marLeft w:val="480"/>
          <w:marRight w:val="0"/>
          <w:marTop w:val="0"/>
          <w:marBottom w:val="0"/>
          <w:divBdr>
            <w:top w:val="none" w:sz="0" w:space="0" w:color="auto"/>
            <w:left w:val="none" w:sz="0" w:space="0" w:color="auto"/>
            <w:bottom w:val="none" w:sz="0" w:space="0" w:color="auto"/>
            <w:right w:val="none" w:sz="0" w:space="0" w:color="auto"/>
          </w:divBdr>
        </w:div>
        <w:div w:id="1940289663">
          <w:marLeft w:val="480"/>
          <w:marRight w:val="0"/>
          <w:marTop w:val="0"/>
          <w:marBottom w:val="0"/>
          <w:divBdr>
            <w:top w:val="none" w:sz="0" w:space="0" w:color="auto"/>
            <w:left w:val="none" w:sz="0" w:space="0" w:color="auto"/>
            <w:bottom w:val="none" w:sz="0" w:space="0" w:color="auto"/>
            <w:right w:val="none" w:sz="0" w:space="0" w:color="auto"/>
          </w:divBdr>
        </w:div>
        <w:div w:id="1098985412">
          <w:marLeft w:val="480"/>
          <w:marRight w:val="0"/>
          <w:marTop w:val="0"/>
          <w:marBottom w:val="0"/>
          <w:divBdr>
            <w:top w:val="none" w:sz="0" w:space="0" w:color="auto"/>
            <w:left w:val="none" w:sz="0" w:space="0" w:color="auto"/>
            <w:bottom w:val="none" w:sz="0" w:space="0" w:color="auto"/>
            <w:right w:val="none" w:sz="0" w:space="0" w:color="auto"/>
          </w:divBdr>
        </w:div>
        <w:div w:id="293604671">
          <w:marLeft w:val="480"/>
          <w:marRight w:val="0"/>
          <w:marTop w:val="0"/>
          <w:marBottom w:val="0"/>
          <w:divBdr>
            <w:top w:val="none" w:sz="0" w:space="0" w:color="auto"/>
            <w:left w:val="none" w:sz="0" w:space="0" w:color="auto"/>
            <w:bottom w:val="none" w:sz="0" w:space="0" w:color="auto"/>
            <w:right w:val="none" w:sz="0" w:space="0" w:color="auto"/>
          </w:divBdr>
        </w:div>
        <w:div w:id="873344705">
          <w:marLeft w:val="480"/>
          <w:marRight w:val="0"/>
          <w:marTop w:val="0"/>
          <w:marBottom w:val="0"/>
          <w:divBdr>
            <w:top w:val="none" w:sz="0" w:space="0" w:color="auto"/>
            <w:left w:val="none" w:sz="0" w:space="0" w:color="auto"/>
            <w:bottom w:val="none" w:sz="0" w:space="0" w:color="auto"/>
            <w:right w:val="none" w:sz="0" w:space="0" w:color="auto"/>
          </w:divBdr>
        </w:div>
        <w:div w:id="1169054402">
          <w:marLeft w:val="480"/>
          <w:marRight w:val="0"/>
          <w:marTop w:val="0"/>
          <w:marBottom w:val="0"/>
          <w:divBdr>
            <w:top w:val="none" w:sz="0" w:space="0" w:color="auto"/>
            <w:left w:val="none" w:sz="0" w:space="0" w:color="auto"/>
            <w:bottom w:val="none" w:sz="0" w:space="0" w:color="auto"/>
            <w:right w:val="none" w:sz="0" w:space="0" w:color="auto"/>
          </w:divBdr>
        </w:div>
        <w:div w:id="1815639384">
          <w:marLeft w:val="480"/>
          <w:marRight w:val="0"/>
          <w:marTop w:val="0"/>
          <w:marBottom w:val="0"/>
          <w:divBdr>
            <w:top w:val="none" w:sz="0" w:space="0" w:color="auto"/>
            <w:left w:val="none" w:sz="0" w:space="0" w:color="auto"/>
            <w:bottom w:val="none" w:sz="0" w:space="0" w:color="auto"/>
            <w:right w:val="none" w:sz="0" w:space="0" w:color="auto"/>
          </w:divBdr>
        </w:div>
        <w:div w:id="1675566993">
          <w:marLeft w:val="480"/>
          <w:marRight w:val="0"/>
          <w:marTop w:val="0"/>
          <w:marBottom w:val="0"/>
          <w:divBdr>
            <w:top w:val="none" w:sz="0" w:space="0" w:color="auto"/>
            <w:left w:val="none" w:sz="0" w:space="0" w:color="auto"/>
            <w:bottom w:val="none" w:sz="0" w:space="0" w:color="auto"/>
            <w:right w:val="none" w:sz="0" w:space="0" w:color="auto"/>
          </w:divBdr>
        </w:div>
        <w:div w:id="500631780">
          <w:marLeft w:val="480"/>
          <w:marRight w:val="0"/>
          <w:marTop w:val="0"/>
          <w:marBottom w:val="0"/>
          <w:divBdr>
            <w:top w:val="none" w:sz="0" w:space="0" w:color="auto"/>
            <w:left w:val="none" w:sz="0" w:space="0" w:color="auto"/>
            <w:bottom w:val="none" w:sz="0" w:space="0" w:color="auto"/>
            <w:right w:val="none" w:sz="0" w:space="0" w:color="auto"/>
          </w:divBdr>
        </w:div>
        <w:div w:id="381907136">
          <w:marLeft w:val="480"/>
          <w:marRight w:val="0"/>
          <w:marTop w:val="0"/>
          <w:marBottom w:val="0"/>
          <w:divBdr>
            <w:top w:val="none" w:sz="0" w:space="0" w:color="auto"/>
            <w:left w:val="none" w:sz="0" w:space="0" w:color="auto"/>
            <w:bottom w:val="none" w:sz="0" w:space="0" w:color="auto"/>
            <w:right w:val="none" w:sz="0" w:space="0" w:color="auto"/>
          </w:divBdr>
        </w:div>
        <w:div w:id="629239073">
          <w:marLeft w:val="480"/>
          <w:marRight w:val="0"/>
          <w:marTop w:val="0"/>
          <w:marBottom w:val="0"/>
          <w:divBdr>
            <w:top w:val="none" w:sz="0" w:space="0" w:color="auto"/>
            <w:left w:val="none" w:sz="0" w:space="0" w:color="auto"/>
            <w:bottom w:val="none" w:sz="0" w:space="0" w:color="auto"/>
            <w:right w:val="none" w:sz="0" w:space="0" w:color="auto"/>
          </w:divBdr>
        </w:div>
        <w:div w:id="582647254">
          <w:marLeft w:val="480"/>
          <w:marRight w:val="0"/>
          <w:marTop w:val="0"/>
          <w:marBottom w:val="0"/>
          <w:divBdr>
            <w:top w:val="none" w:sz="0" w:space="0" w:color="auto"/>
            <w:left w:val="none" w:sz="0" w:space="0" w:color="auto"/>
            <w:bottom w:val="none" w:sz="0" w:space="0" w:color="auto"/>
            <w:right w:val="none" w:sz="0" w:space="0" w:color="auto"/>
          </w:divBdr>
        </w:div>
        <w:div w:id="705522580">
          <w:marLeft w:val="480"/>
          <w:marRight w:val="0"/>
          <w:marTop w:val="0"/>
          <w:marBottom w:val="0"/>
          <w:divBdr>
            <w:top w:val="none" w:sz="0" w:space="0" w:color="auto"/>
            <w:left w:val="none" w:sz="0" w:space="0" w:color="auto"/>
            <w:bottom w:val="none" w:sz="0" w:space="0" w:color="auto"/>
            <w:right w:val="none" w:sz="0" w:space="0" w:color="auto"/>
          </w:divBdr>
        </w:div>
        <w:div w:id="652411255">
          <w:marLeft w:val="480"/>
          <w:marRight w:val="0"/>
          <w:marTop w:val="0"/>
          <w:marBottom w:val="0"/>
          <w:divBdr>
            <w:top w:val="none" w:sz="0" w:space="0" w:color="auto"/>
            <w:left w:val="none" w:sz="0" w:space="0" w:color="auto"/>
            <w:bottom w:val="none" w:sz="0" w:space="0" w:color="auto"/>
            <w:right w:val="none" w:sz="0" w:space="0" w:color="auto"/>
          </w:divBdr>
        </w:div>
        <w:div w:id="1057045330">
          <w:marLeft w:val="480"/>
          <w:marRight w:val="0"/>
          <w:marTop w:val="0"/>
          <w:marBottom w:val="0"/>
          <w:divBdr>
            <w:top w:val="none" w:sz="0" w:space="0" w:color="auto"/>
            <w:left w:val="none" w:sz="0" w:space="0" w:color="auto"/>
            <w:bottom w:val="none" w:sz="0" w:space="0" w:color="auto"/>
            <w:right w:val="none" w:sz="0" w:space="0" w:color="auto"/>
          </w:divBdr>
        </w:div>
        <w:div w:id="1226523891">
          <w:marLeft w:val="480"/>
          <w:marRight w:val="0"/>
          <w:marTop w:val="0"/>
          <w:marBottom w:val="0"/>
          <w:divBdr>
            <w:top w:val="none" w:sz="0" w:space="0" w:color="auto"/>
            <w:left w:val="none" w:sz="0" w:space="0" w:color="auto"/>
            <w:bottom w:val="none" w:sz="0" w:space="0" w:color="auto"/>
            <w:right w:val="none" w:sz="0" w:space="0" w:color="auto"/>
          </w:divBdr>
        </w:div>
        <w:div w:id="813255782">
          <w:marLeft w:val="480"/>
          <w:marRight w:val="0"/>
          <w:marTop w:val="0"/>
          <w:marBottom w:val="0"/>
          <w:divBdr>
            <w:top w:val="none" w:sz="0" w:space="0" w:color="auto"/>
            <w:left w:val="none" w:sz="0" w:space="0" w:color="auto"/>
            <w:bottom w:val="none" w:sz="0" w:space="0" w:color="auto"/>
            <w:right w:val="none" w:sz="0" w:space="0" w:color="auto"/>
          </w:divBdr>
        </w:div>
        <w:div w:id="22362154">
          <w:marLeft w:val="480"/>
          <w:marRight w:val="0"/>
          <w:marTop w:val="0"/>
          <w:marBottom w:val="0"/>
          <w:divBdr>
            <w:top w:val="none" w:sz="0" w:space="0" w:color="auto"/>
            <w:left w:val="none" w:sz="0" w:space="0" w:color="auto"/>
            <w:bottom w:val="none" w:sz="0" w:space="0" w:color="auto"/>
            <w:right w:val="none" w:sz="0" w:space="0" w:color="auto"/>
          </w:divBdr>
        </w:div>
        <w:div w:id="1209301234">
          <w:marLeft w:val="480"/>
          <w:marRight w:val="0"/>
          <w:marTop w:val="0"/>
          <w:marBottom w:val="0"/>
          <w:divBdr>
            <w:top w:val="none" w:sz="0" w:space="0" w:color="auto"/>
            <w:left w:val="none" w:sz="0" w:space="0" w:color="auto"/>
            <w:bottom w:val="none" w:sz="0" w:space="0" w:color="auto"/>
            <w:right w:val="none" w:sz="0" w:space="0" w:color="auto"/>
          </w:divBdr>
        </w:div>
        <w:div w:id="1986546676">
          <w:marLeft w:val="480"/>
          <w:marRight w:val="0"/>
          <w:marTop w:val="0"/>
          <w:marBottom w:val="0"/>
          <w:divBdr>
            <w:top w:val="none" w:sz="0" w:space="0" w:color="auto"/>
            <w:left w:val="none" w:sz="0" w:space="0" w:color="auto"/>
            <w:bottom w:val="none" w:sz="0" w:space="0" w:color="auto"/>
            <w:right w:val="none" w:sz="0" w:space="0" w:color="auto"/>
          </w:divBdr>
        </w:div>
        <w:div w:id="1986808887">
          <w:marLeft w:val="480"/>
          <w:marRight w:val="0"/>
          <w:marTop w:val="0"/>
          <w:marBottom w:val="0"/>
          <w:divBdr>
            <w:top w:val="none" w:sz="0" w:space="0" w:color="auto"/>
            <w:left w:val="none" w:sz="0" w:space="0" w:color="auto"/>
            <w:bottom w:val="none" w:sz="0" w:space="0" w:color="auto"/>
            <w:right w:val="none" w:sz="0" w:space="0" w:color="auto"/>
          </w:divBdr>
        </w:div>
        <w:div w:id="1855538319">
          <w:marLeft w:val="480"/>
          <w:marRight w:val="0"/>
          <w:marTop w:val="0"/>
          <w:marBottom w:val="0"/>
          <w:divBdr>
            <w:top w:val="none" w:sz="0" w:space="0" w:color="auto"/>
            <w:left w:val="none" w:sz="0" w:space="0" w:color="auto"/>
            <w:bottom w:val="none" w:sz="0" w:space="0" w:color="auto"/>
            <w:right w:val="none" w:sz="0" w:space="0" w:color="auto"/>
          </w:divBdr>
        </w:div>
        <w:div w:id="818158100">
          <w:marLeft w:val="480"/>
          <w:marRight w:val="0"/>
          <w:marTop w:val="0"/>
          <w:marBottom w:val="0"/>
          <w:divBdr>
            <w:top w:val="none" w:sz="0" w:space="0" w:color="auto"/>
            <w:left w:val="none" w:sz="0" w:space="0" w:color="auto"/>
            <w:bottom w:val="none" w:sz="0" w:space="0" w:color="auto"/>
            <w:right w:val="none" w:sz="0" w:space="0" w:color="auto"/>
          </w:divBdr>
        </w:div>
        <w:div w:id="1889798575">
          <w:marLeft w:val="480"/>
          <w:marRight w:val="0"/>
          <w:marTop w:val="0"/>
          <w:marBottom w:val="0"/>
          <w:divBdr>
            <w:top w:val="none" w:sz="0" w:space="0" w:color="auto"/>
            <w:left w:val="none" w:sz="0" w:space="0" w:color="auto"/>
            <w:bottom w:val="none" w:sz="0" w:space="0" w:color="auto"/>
            <w:right w:val="none" w:sz="0" w:space="0" w:color="auto"/>
          </w:divBdr>
        </w:div>
        <w:div w:id="1999845524">
          <w:marLeft w:val="480"/>
          <w:marRight w:val="0"/>
          <w:marTop w:val="0"/>
          <w:marBottom w:val="0"/>
          <w:divBdr>
            <w:top w:val="none" w:sz="0" w:space="0" w:color="auto"/>
            <w:left w:val="none" w:sz="0" w:space="0" w:color="auto"/>
            <w:bottom w:val="none" w:sz="0" w:space="0" w:color="auto"/>
            <w:right w:val="none" w:sz="0" w:space="0" w:color="auto"/>
          </w:divBdr>
        </w:div>
        <w:div w:id="241763077">
          <w:marLeft w:val="480"/>
          <w:marRight w:val="0"/>
          <w:marTop w:val="0"/>
          <w:marBottom w:val="0"/>
          <w:divBdr>
            <w:top w:val="none" w:sz="0" w:space="0" w:color="auto"/>
            <w:left w:val="none" w:sz="0" w:space="0" w:color="auto"/>
            <w:bottom w:val="none" w:sz="0" w:space="0" w:color="auto"/>
            <w:right w:val="none" w:sz="0" w:space="0" w:color="auto"/>
          </w:divBdr>
        </w:div>
        <w:div w:id="1602059543">
          <w:marLeft w:val="480"/>
          <w:marRight w:val="0"/>
          <w:marTop w:val="0"/>
          <w:marBottom w:val="0"/>
          <w:divBdr>
            <w:top w:val="none" w:sz="0" w:space="0" w:color="auto"/>
            <w:left w:val="none" w:sz="0" w:space="0" w:color="auto"/>
            <w:bottom w:val="none" w:sz="0" w:space="0" w:color="auto"/>
            <w:right w:val="none" w:sz="0" w:space="0" w:color="auto"/>
          </w:divBdr>
        </w:div>
        <w:div w:id="204485577">
          <w:marLeft w:val="480"/>
          <w:marRight w:val="0"/>
          <w:marTop w:val="0"/>
          <w:marBottom w:val="0"/>
          <w:divBdr>
            <w:top w:val="none" w:sz="0" w:space="0" w:color="auto"/>
            <w:left w:val="none" w:sz="0" w:space="0" w:color="auto"/>
            <w:bottom w:val="none" w:sz="0" w:space="0" w:color="auto"/>
            <w:right w:val="none" w:sz="0" w:space="0" w:color="auto"/>
          </w:divBdr>
        </w:div>
        <w:div w:id="1143350073">
          <w:marLeft w:val="480"/>
          <w:marRight w:val="0"/>
          <w:marTop w:val="0"/>
          <w:marBottom w:val="0"/>
          <w:divBdr>
            <w:top w:val="none" w:sz="0" w:space="0" w:color="auto"/>
            <w:left w:val="none" w:sz="0" w:space="0" w:color="auto"/>
            <w:bottom w:val="none" w:sz="0" w:space="0" w:color="auto"/>
            <w:right w:val="none" w:sz="0" w:space="0" w:color="auto"/>
          </w:divBdr>
        </w:div>
        <w:div w:id="1303534812">
          <w:marLeft w:val="480"/>
          <w:marRight w:val="0"/>
          <w:marTop w:val="0"/>
          <w:marBottom w:val="0"/>
          <w:divBdr>
            <w:top w:val="none" w:sz="0" w:space="0" w:color="auto"/>
            <w:left w:val="none" w:sz="0" w:space="0" w:color="auto"/>
            <w:bottom w:val="none" w:sz="0" w:space="0" w:color="auto"/>
            <w:right w:val="none" w:sz="0" w:space="0" w:color="auto"/>
          </w:divBdr>
        </w:div>
        <w:div w:id="85460570">
          <w:marLeft w:val="480"/>
          <w:marRight w:val="0"/>
          <w:marTop w:val="0"/>
          <w:marBottom w:val="0"/>
          <w:divBdr>
            <w:top w:val="none" w:sz="0" w:space="0" w:color="auto"/>
            <w:left w:val="none" w:sz="0" w:space="0" w:color="auto"/>
            <w:bottom w:val="none" w:sz="0" w:space="0" w:color="auto"/>
            <w:right w:val="none" w:sz="0" w:space="0" w:color="auto"/>
          </w:divBdr>
        </w:div>
        <w:div w:id="1190754153">
          <w:marLeft w:val="480"/>
          <w:marRight w:val="0"/>
          <w:marTop w:val="0"/>
          <w:marBottom w:val="0"/>
          <w:divBdr>
            <w:top w:val="none" w:sz="0" w:space="0" w:color="auto"/>
            <w:left w:val="none" w:sz="0" w:space="0" w:color="auto"/>
            <w:bottom w:val="none" w:sz="0" w:space="0" w:color="auto"/>
            <w:right w:val="none" w:sz="0" w:space="0" w:color="auto"/>
          </w:divBdr>
        </w:div>
      </w:divsChild>
    </w:div>
    <w:div w:id="421725850">
      <w:bodyDiv w:val="1"/>
      <w:marLeft w:val="0"/>
      <w:marRight w:val="0"/>
      <w:marTop w:val="0"/>
      <w:marBottom w:val="0"/>
      <w:divBdr>
        <w:top w:val="none" w:sz="0" w:space="0" w:color="auto"/>
        <w:left w:val="none" w:sz="0" w:space="0" w:color="auto"/>
        <w:bottom w:val="none" w:sz="0" w:space="0" w:color="auto"/>
        <w:right w:val="none" w:sz="0" w:space="0" w:color="auto"/>
      </w:divBdr>
      <w:divsChild>
        <w:div w:id="1090615459">
          <w:marLeft w:val="480"/>
          <w:marRight w:val="0"/>
          <w:marTop w:val="0"/>
          <w:marBottom w:val="0"/>
          <w:divBdr>
            <w:top w:val="none" w:sz="0" w:space="0" w:color="auto"/>
            <w:left w:val="none" w:sz="0" w:space="0" w:color="auto"/>
            <w:bottom w:val="none" w:sz="0" w:space="0" w:color="auto"/>
            <w:right w:val="none" w:sz="0" w:space="0" w:color="auto"/>
          </w:divBdr>
        </w:div>
        <w:div w:id="933241253">
          <w:marLeft w:val="480"/>
          <w:marRight w:val="0"/>
          <w:marTop w:val="0"/>
          <w:marBottom w:val="0"/>
          <w:divBdr>
            <w:top w:val="none" w:sz="0" w:space="0" w:color="auto"/>
            <w:left w:val="none" w:sz="0" w:space="0" w:color="auto"/>
            <w:bottom w:val="none" w:sz="0" w:space="0" w:color="auto"/>
            <w:right w:val="none" w:sz="0" w:space="0" w:color="auto"/>
          </w:divBdr>
        </w:div>
        <w:div w:id="1054157832">
          <w:marLeft w:val="480"/>
          <w:marRight w:val="0"/>
          <w:marTop w:val="0"/>
          <w:marBottom w:val="0"/>
          <w:divBdr>
            <w:top w:val="none" w:sz="0" w:space="0" w:color="auto"/>
            <w:left w:val="none" w:sz="0" w:space="0" w:color="auto"/>
            <w:bottom w:val="none" w:sz="0" w:space="0" w:color="auto"/>
            <w:right w:val="none" w:sz="0" w:space="0" w:color="auto"/>
          </w:divBdr>
        </w:div>
        <w:div w:id="1126897684">
          <w:marLeft w:val="480"/>
          <w:marRight w:val="0"/>
          <w:marTop w:val="0"/>
          <w:marBottom w:val="0"/>
          <w:divBdr>
            <w:top w:val="none" w:sz="0" w:space="0" w:color="auto"/>
            <w:left w:val="none" w:sz="0" w:space="0" w:color="auto"/>
            <w:bottom w:val="none" w:sz="0" w:space="0" w:color="auto"/>
            <w:right w:val="none" w:sz="0" w:space="0" w:color="auto"/>
          </w:divBdr>
        </w:div>
        <w:div w:id="1001278068">
          <w:marLeft w:val="480"/>
          <w:marRight w:val="0"/>
          <w:marTop w:val="0"/>
          <w:marBottom w:val="0"/>
          <w:divBdr>
            <w:top w:val="none" w:sz="0" w:space="0" w:color="auto"/>
            <w:left w:val="none" w:sz="0" w:space="0" w:color="auto"/>
            <w:bottom w:val="none" w:sz="0" w:space="0" w:color="auto"/>
            <w:right w:val="none" w:sz="0" w:space="0" w:color="auto"/>
          </w:divBdr>
        </w:div>
        <w:div w:id="1498882899">
          <w:marLeft w:val="480"/>
          <w:marRight w:val="0"/>
          <w:marTop w:val="0"/>
          <w:marBottom w:val="0"/>
          <w:divBdr>
            <w:top w:val="none" w:sz="0" w:space="0" w:color="auto"/>
            <w:left w:val="none" w:sz="0" w:space="0" w:color="auto"/>
            <w:bottom w:val="none" w:sz="0" w:space="0" w:color="auto"/>
            <w:right w:val="none" w:sz="0" w:space="0" w:color="auto"/>
          </w:divBdr>
        </w:div>
        <w:div w:id="1209878499">
          <w:marLeft w:val="480"/>
          <w:marRight w:val="0"/>
          <w:marTop w:val="0"/>
          <w:marBottom w:val="0"/>
          <w:divBdr>
            <w:top w:val="none" w:sz="0" w:space="0" w:color="auto"/>
            <w:left w:val="none" w:sz="0" w:space="0" w:color="auto"/>
            <w:bottom w:val="none" w:sz="0" w:space="0" w:color="auto"/>
            <w:right w:val="none" w:sz="0" w:space="0" w:color="auto"/>
          </w:divBdr>
        </w:div>
        <w:div w:id="1667201918">
          <w:marLeft w:val="480"/>
          <w:marRight w:val="0"/>
          <w:marTop w:val="0"/>
          <w:marBottom w:val="0"/>
          <w:divBdr>
            <w:top w:val="none" w:sz="0" w:space="0" w:color="auto"/>
            <w:left w:val="none" w:sz="0" w:space="0" w:color="auto"/>
            <w:bottom w:val="none" w:sz="0" w:space="0" w:color="auto"/>
            <w:right w:val="none" w:sz="0" w:space="0" w:color="auto"/>
          </w:divBdr>
        </w:div>
        <w:div w:id="1257639121">
          <w:marLeft w:val="480"/>
          <w:marRight w:val="0"/>
          <w:marTop w:val="0"/>
          <w:marBottom w:val="0"/>
          <w:divBdr>
            <w:top w:val="none" w:sz="0" w:space="0" w:color="auto"/>
            <w:left w:val="none" w:sz="0" w:space="0" w:color="auto"/>
            <w:bottom w:val="none" w:sz="0" w:space="0" w:color="auto"/>
            <w:right w:val="none" w:sz="0" w:space="0" w:color="auto"/>
          </w:divBdr>
        </w:div>
        <w:div w:id="942684828">
          <w:marLeft w:val="480"/>
          <w:marRight w:val="0"/>
          <w:marTop w:val="0"/>
          <w:marBottom w:val="0"/>
          <w:divBdr>
            <w:top w:val="none" w:sz="0" w:space="0" w:color="auto"/>
            <w:left w:val="none" w:sz="0" w:space="0" w:color="auto"/>
            <w:bottom w:val="none" w:sz="0" w:space="0" w:color="auto"/>
            <w:right w:val="none" w:sz="0" w:space="0" w:color="auto"/>
          </w:divBdr>
        </w:div>
        <w:div w:id="2101220184">
          <w:marLeft w:val="480"/>
          <w:marRight w:val="0"/>
          <w:marTop w:val="0"/>
          <w:marBottom w:val="0"/>
          <w:divBdr>
            <w:top w:val="none" w:sz="0" w:space="0" w:color="auto"/>
            <w:left w:val="none" w:sz="0" w:space="0" w:color="auto"/>
            <w:bottom w:val="none" w:sz="0" w:space="0" w:color="auto"/>
            <w:right w:val="none" w:sz="0" w:space="0" w:color="auto"/>
          </w:divBdr>
        </w:div>
        <w:div w:id="754285524">
          <w:marLeft w:val="480"/>
          <w:marRight w:val="0"/>
          <w:marTop w:val="0"/>
          <w:marBottom w:val="0"/>
          <w:divBdr>
            <w:top w:val="none" w:sz="0" w:space="0" w:color="auto"/>
            <w:left w:val="none" w:sz="0" w:space="0" w:color="auto"/>
            <w:bottom w:val="none" w:sz="0" w:space="0" w:color="auto"/>
            <w:right w:val="none" w:sz="0" w:space="0" w:color="auto"/>
          </w:divBdr>
        </w:div>
        <w:div w:id="538123753">
          <w:marLeft w:val="480"/>
          <w:marRight w:val="0"/>
          <w:marTop w:val="0"/>
          <w:marBottom w:val="0"/>
          <w:divBdr>
            <w:top w:val="none" w:sz="0" w:space="0" w:color="auto"/>
            <w:left w:val="none" w:sz="0" w:space="0" w:color="auto"/>
            <w:bottom w:val="none" w:sz="0" w:space="0" w:color="auto"/>
            <w:right w:val="none" w:sz="0" w:space="0" w:color="auto"/>
          </w:divBdr>
        </w:div>
        <w:div w:id="202521001">
          <w:marLeft w:val="480"/>
          <w:marRight w:val="0"/>
          <w:marTop w:val="0"/>
          <w:marBottom w:val="0"/>
          <w:divBdr>
            <w:top w:val="none" w:sz="0" w:space="0" w:color="auto"/>
            <w:left w:val="none" w:sz="0" w:space="0" w:color="auto"/>
            <w:bottom w:val="none" w:sz="0" w:space="0" w:color="auto"/>
            <w:right w:val="none" w:sz="0" w:space="0" w:color="auto"/>
          </w:divBdr>
        </w:div>
        <w:div w:id="358969838">
          <w:marLeft w:val="480"/>
          <w:marRight w:val="0"/>
          <w:marTop w:val="0"/>
          <w:marBottom w:val="0"/>
          <w:divBdr>
            <w:top w:val="none" w:sz="0" w:space="0" w:color="auto"/>
            <w:left w:val="none" w:sz="0" w:space="0" w:color="auto"/>
            <w:bottom w:val="none" w:sz="0" w:space="0" w:color="auto"/>
            <w:right w:val="none" w:sz="0" w:space="0" w:color="auto"/>
          </w:divBdr>
        </w:div>
        <w:div w:id="1886091144">
          <w:marLeft w:val="480"/>
          <w:marRight w:val="0"/>
          <w:marTop w:val="0"/>
          <w:marBottom w:val="0"/>
          <w:divBdr>
            <w:top w:val="none" w:sz="0" w:space="0" w:color="auto"/>
            <w:left w:val="none" w:sz="0" w:space="0" w:color="auto"/>
            <w:bottom w:val="none" w:sz="0" w:space="0" w:color="auto"/>
            <w:right w:val="none" w:sz="0" w:space="0" w:color="auto"/>
          </w:divBdr>
        </w:div>
        <w:div w:id="1037001303">
          <w:marLeft w:val="480"/>
          <w:marRight w:val="0"/>
          <w:marTop w:val="0"/>
          <w:marBottom w:val="0"/>
          <w:divBdr>
            <w:top w:val="none" w:sz="0" w:space="0" w:color="auto"/>
            <w:left w:val="none" w:sz="0" w:space="0" w:color="auto"/>
            <w:bottom w:val="none" w:sz="0" w:space="0" w:color="auto"/>
            <w:right w:val="none" w:sz="0" w:space="0" w:color="auto"/>
          </w:divBdr>
        </w:div>
        <w:div w:id="1061443017">
          <w:marLeft w:val="480"/>
          <w:marRight w:val="0"/>
          <w:marTop w:val="0"/>
          <w:marBottom w:val="0"/>
          <w:divBdr>
            <w:top w:val="none" w:sz="0" w:space="0" w:color="auto"/>
            <w:left w:val="none" w:sz="0" w:space="0" w:color="auto"/>
            <w:bottom w:val="none" w:sz="0" w:space="0" w:color="auto"/>
            <w:right w:val="none" w:sz="0" w:space="0" w:color="auto"/>
          </w:divBdr>
        </w:div>
        <w:div w:id="278218355">
          <w:marLeft w:val="480"/>
          <w:marRight w:val="0"/>
          <w:marTop w:val="0"/>
          <w:marBottom w:val="0"/>
          <w:divBdr>
            <w:top w:val="none" w:sz="0" w:space="0" w:color="auto"/>
            <w:left w:val="none" w:sz="0" w:space="0" w:color="auto"/>
            <w:bottom w:val="none" w:sz="0" w:space="0" w:color="auto"/>
            <w:right w:val="none" w:sz="0" w:space="0" w:color="auto"/>
          </w:divBdr>
        </w:div>
        <w:div w:id="1449616650">
          <w:marLeft w:val="480"/>
          <w:marRight w:val="0"/>
          <w:marTop w:val="0"/>
          <w:marBottom w:val="0"/>
          <w:divBdr>
            <w:top w:val="none" w:sz="0" w:space="0" w:color="auto"/>
            <w:left w:val="none" w:sz="0" w:space="0" w:color="auto"/>
            <w:bottom w:val="none" w:sz="0" w:space="0" w:color="auto"/>
            <w:right w:val="none" w:sz="0" w:space="0" w:color="auto"/>
          </w:divBdr>
        </w:div>
        <w:div w:id="1719892395">
          <w:marLeft w:val="480"/>
          <w:marRight w:val="0"/>
          <w:marTop w:val="0"/>
          <w:marBottom w:val="0"/>
          <w:divBdr>
            <w:top w:val="none" w:sz="0" w:space="0" w:color="auto"/>
            <w:left w:val="none" w:sz="0" w:space="0" w:color="auto"/>
            <w:bottom w:val="none" w:sz="0" w:space="0" w:color="auto"/>
            <w:right w:val="none" w:sz="0" w:space="0" w:color="auto"/>
          </w:divBdr>
        </w:div>
        <w:div w:id="1281886625">
          <w:marLeft w:val="480"/>
          <w:marRight w:val="0"/>
          <w:marTop w:val="0"/>
          <w:marBottom w:val="0"/>
          <w:divBdr>
            <w:top w:val="none" w:sz="0" w:space="0" w:color="auto"/>
            <w:left w:val="none" w:sz="0" w:space="0" w:color="auto"/>
            <w:bottom w:val="none" w:sz="0" w:space="0" w:color="auto"/>
            <w:right w:val="none" w:sz="0" w:space="0" w:color="auto"/>
          </w:divBdr>
        </w:div>
        <w:div w:id="1840535156">
          <w:marLeft w:val="480"/>
          <w:marRight w:val="0"/>
          <w:marTop w:val="0"/>
          <w:marBottom w:val="0"/>
          <w:divBdr>
            <w:top w:val="none" w:sz="0" w:space="0" w:color="auto"/>
            <w:left w:val="none" w:sz="0" w:space="0" w:color="auto"/>
            <w:bottom w:val="none" w:sz="0" w:space="0" w:color="auto"/>
            <w:right w:val="none" w:sz="0" w:space="0" w:color="auto"/>
          </w:divBdr>
        </w:div>
        <w:div w:id="1084494052">
          <w:marLeft w:val="480"/>
          <w:marRight w:val="0"/>
          <w:marTop w:val="0"/>
          <w:marBottom w:val="0"/>
          <w:divBdr>
            <w:top w:val="none" w:sz="0" w:space="0" w:color="auto"/>
            <w:left w:val="none" w:sz="0" w:space="0" w:color="auto"/>
            <w:bottom w:val="none" w:sz="0" w:space="0" w:color="auto"/>
            <w:right w:val="none" w:sz="0" w:space="0" w:color="auto"/>
          </w:divBdr>
        </w:div>
        <w:div w:id="82575802">
          <w:marLeft w:val="480"/>
          <w:marRight w:val="0"/>
          <w:marTop w:val="0"/>
          <w:marBottom w:val="0"/>
          <w:divBdr>
            <w:top w:val="none" w:sz="0" w:space="0" w:color="auto"/>
            <w:left w:val="none" w:sz="0" w:space="0" w:color="auto"/>
            <w:bottom w:val="none" w:sz="0" w:space="0" w:color="auto"/>
            <w:right w:val="none" w:sz="0" w:space="0" w:color="auto"/>
          </w:divBdr>
        </w:div>
        <w:div w:id="965769387">
          <w:marLeft w:val="480"/>
          <w:marRight w:val="0"/>
          <w:marTop w:val="0"/>
          <w:marBottom w:val="0"/>
          <w:divBdr>
            <w:top w:val="none" w:sz="0" w:space="0" w:color="auto"/>
            <w:left w:val="none" w:sz="0" w:space="0" w:color="auto"/>
            <w:bottom w:val="none" w:sz="0" w:space="0" w:color="auto"/>
            <w:right w:val="none" w:sz="0" w:space="0" w:color="auto"/>
          </w:divBdr>
        </w:div>
        <w:div w:id="1384600869">
          <w:marLeft w:val="480"/>
          <w:marRight w:val="0"/>
          <w:marTop w:val="0"/>
          <w:marBottom w:val="0"/>
          <w:divBdr>
            <w:top w:val="none" w:sz="0" w:space="0" w:color="auto"/>
            <w:left w:val="none" w:sz="0" w:space="0" w:color="auto"/>
            <w:bottom w:val="none" w:sz="0" w:space="0" w:color="auto"/>
            <w:right w:val="none" w:sz="0" w:space="0" w:color="auto"/>
          </w:divBdr>
        </w:div>
        <w:div w:id="216358991">
          <w:marLeft w:val="480"/>
          <w:marRight w:val="0"/>
          <w:marTop w:val="0"/>
          <w:marBottom w:val="0"/>
          <w:divBdr>
            <w:top w:val="none" w:sz="0" w:space="0" w:color="auto"/>
            <w:left w:val="none" w:sz="0" w:space="0" w:color="auto"/>
            <w:bottom w:val="none" w:sz="0" w:space="0" w:color="auto"/>
            <w:right w:val="none" w:sz="0" w:space="0" w:color="auto"/>
          </w:divBdr>
        </w:div>
        <w:div w:id="1438138829">
          <w:marLeft w:val="480"/>
          <w:marRight w:val="0"/>
          <w:marTop w:val="0"/>
          <w:marBottom w:val="0"/>
          <w:divBdr>
            <w:top w:val="none" w:sz="0" w:space="0" w:color="auto"/>
            <w:left w:val="none" w:sz="0" w:space="0" w:color="auto"/>
            <w:bottom w:val="none" w:sz="0" w:space="0" w:color="auto"/>
            <w:right w:val="none" w:sz="0" w:space="0" w:color="auto"/>
          </w:divBdr>
        </w:div>
        <w:div w:id="1943301081">
          <w:marLeft w:val="480"/>
          <w:marRight w:val="0"/>
          <w:marTop w:val="0"/>
          <w:marBottom w:val="0"/>
          <w:divBdr>
            <w:top w:val="none" w:sz="0" w:space="0" w:color="auto"/>
            <w:left w:val="none" w:sz="0" w:space="0" w:color="auto"/>
            <w:bottom w:val="none" w:sz="0" w:space="0" w:color="auto"/>
            <w:right w:val="none" w:sz="0" w:space="0" w:color="auto"/>
          </w:divBdr>
        </w:div>
        <w:div w:id="271671286">
          <w:marLeft w:val="480"/>
          <w:marRight w:val="0"/>
          <w:marTop w:val="0"/>
          <w:marBottom w:val="0"/>
          <w:divBdr>
            <w:top w:val="none" w:sz="0" w:space="0" w:color="auto"/>
            <w:left w:val="none" w:sz="0" w:space="0" w:color="auto"/>
            <w:bottom w:val="none" w:sz="0" w:space="0" w:color="auto"/>
            <w:right w:val="none" w:sz="0" w:space="0" w:color="auto"/>
          </w:divBdr>
        </w:div>
        <w:div w:id="31421576">
          <w:marLeft w:val="480"/>
          <w:marRight w:val="0"/>
          <w:marTop w:val="0"/>
          <w:marBottom w:val="0"/>
          <w:divBdr>
            <w:top w:val="none" w:sz="0" w:space="0" w:color="auto"/>
            <w:left w:val="none" w:sz="0" w:space="0" w:color="auto"/>
            <w:bottom w:val="none" w:sz="0" w:space="0" w:color="auto"/>
            <w:right w:val="none" w:sz="0" w:space="0" w:color="auto"/>
          </w:divBdr>
        </w:div>
        <w:div w:id="774642846">
          <w:marLeft w:val="480"/>
          <w:marRight w:val="0"/>
          <w:marTop w:val="0"/>
          <w:marBottom w:val="0"/>
          <w:divBdr>
            <w:top w:val="none" w:sz="0" w:space="0" w:color="auto"/>
            <w:left w:val="none" w:sz="0" w:space="0" w:color="auto"/>
            <w:bottom w:val="none" w:sz="0" w:space="0" w:color="auto"/>
            <w:right w:val="none" w:sz="0" w:space="0" w:color="auto"/>
          </w:divBdr>
        </w:div>
        <w:div w:id="1977947325">
          <w:marLeft w:val="480"/>
          <w:marRight w:val="0"/>
          <w:marTop w:val="0"/>
          <w:marBottom w:val="0"/>
          <w:divBdr>
            <w:top w:val="none" w:sz="0" w:space="0" w:color="auto"/>
            <w:left w:val="none" w:sz="0" w:space="0" w:color="auto"/>
            <w:bottom w:val="none" w:sz="0" w:space="0" w:color="auto"/>
            <w:right w:val="none" w:sz="0" w:space="0" w:color="auto"/>
          </w:divBdr>
        </w:div>
        <w:div w:id="893585787">
          <w:marLeft w:val="480"/>
          <w:marRight w:val="0"/>
          <w:marTop w:val="0"/>
          <w:marBottom w:val="0"/>
          <w:divBdr>
            <w:top w:val="none" w:sz="0" w:space="0" w:color="auto"/>
            <w:left w:val="none" w:sz="0" w:space="0" w:color="auto"/>
            <w:bottom w:val="none" w:sz="0" w:space="0" w:color="auto"/>
            <w:right w:val="none" w:sz="0" w:space="0" w:color="auto"/>
          </w:divBdr>
        </w:div>
        <w:div w:id="1066339038">
          <w:marLeft w:val="480"/>
          <w:marRight w:val="0"/>
          <w:marTop w:val="0"/>
          <w:marBottom w:val="0"/>
          <w:divBdr>
            <w:top w:val="none" w:sz="0" w:space="0" w:color="auto"/>
            <w:left w:val="none" w:sz="0" w:space="0" w:color="auto"/>
            <w:bottom w:val="none" w:sz="0" w:space="0" w:color="auto"/>
            <w:right w:val="none" w:sz="0" w:space="0" w:color="auto"/>
          </w:divBdr>
        </w:div>
        <w:div w:id="6566771">
          <w:marLeft w:val="480"/>
          <w:marRight w:val="0"/>
          <w:marTop w:val="0"/>
          <w:marBottom w:val="0"/>
          <w:divBdr>
            <w:top w:val="none" w:sz="0" w:space="0" w:color="auto"/>
            <w:left w:val="none" w:sz="0" w:space="0" w:color="auto"/>
            <w:bottom w:val="none" w:sz="0" w:space="0" w:color="auto"/>
            <w:right w:val="none" w:sz="0" w:space="0" w:color="auto"/>
          </w:divBdr>
        </w:div>
        <w:div w:id="1289970121">
          <w:marLeft w:val="480"/>
          <w:marRight w:val="0"/>
          <w:marTop w:val="0"/>
          <w:marBottom w:val="0"/>
          <w:divBdr>
            <w:top w:val="none" w:sz="0" w:space="0" w:color="auto"/>
            <w:left w:val="none" w:sz="0" w:space="0" w:color="auto"/>
            <w:bottom w:val="none" w:sz="0" w:space="0" w:color="auto"/>
            <w:right w:val="none" w:sz="0" w:space="0" w:color="auto"/>
          </w:divBdr>
        </w:div>
        <w:div w:id="68313422">
          <w:marLeft w:val="480"/>
          <w:marRight w:val="0"/>
          <w:marTop w:val="0"/>
          <w:marBottom w:val="0"/>
          <w:divBdr>
            <w:top w:val="none" w:sz="0" w:space="0" w:color="auto"/>
            <w:left w:val="none" w:sz="0" w:space="0" w:color="auto"/>
            <w:bottom w:val="none" w:sz="0" w:space="0" w:color="auto"/>
            <w:right w:val="none" w:sz="0" w:space="0" w:color="auto"/>
          </w:divBdr>
        </w:div>
        <w:div w:id="509830670">
          <w:marLeft w:val="480"/>
          <w:marRight w:val="0"/>
          <w:marTop w:val="0"/>
          <w:marBottom w:val="0"/>
          <w:divBdr>
            <w:top w:val="none" w:sz="0" w:space="0" w:color="auto"/>
            <w:left w:val="none" w:sz="0" w:space="0" w:color="auto"/>
            <w:bottom w:val="none" w:sz="0" w:space="0" w:color="auto"/>
            <w:right w:val="none" w:sz="0" w:space="0" w:color="auto"/>
          </w:divBdr>
        </w:div>
        <w:div w:id="1354527765">
          <w:marLeft w:val="480"/>
          <w:marRight w:val="0"/>
          <w:marTop w:val="0"/>
          <w:marBottom w:val="0"/>
          <w:divBdr>
            <w:top w:val="none" w:sz="0" w:space="0" w:color="auto"/>
            <w:left w:val="none" w:sz="0" w:space="0" w:color="auto"/>
            <w:bottom w:val="none" w:sz="0" w:space="0" w:color="auto"/>
            <w:right w:val="none" w:sz="0" w:space="0" w:color="auto"/>
          </w:divBdr>
        </w:div>
        <w:div w:id="1866404448">
          <w:marLeft w:val="480"/>
          <w:marRight w:val="0"/>
          <w:marTop w:val="0"/>
          <w:marBottom w:val="0"/>
          <w:divBdr>
            <w:top w:val="none" w:sz="0" w:space="0" w:color="auto"/>
            <w:left w:val="none" w:sz="0" w:space="0" w:color="auto"/>
            <w:bottom w:val="none" w:sz="0" w:space="0" w:color="auto"/>
            <w:right w:val="none" w:sz="0" w:space="0" w:color="auto"/>
          </w:divBdr>
        </w:div>
        <w:div w:id="1785924107">
          <w:marLeft w:val="480"/>
          <w:marRight w:val="0"/>
          <w:marTop w:val="0"/>
          <w:marBottom w:val="0"/>
          <w:divBdr>
            <w:top w:val="none" w:sz="0" w:space="0" w:color="auto"/>
            <w:left w:val="none" w:sz="0" w:space="0" w:color="auto"/>
            <w:bottom w:val="none" w:sz="0" w:space="0" w:color="auto"/>
            <w:right w:val="none" w:sz="0" w:space="0" w:color="auto"/>
          </w:divBdr>
        </w:div>
        <w:div w:id="1345936608">
          <w:marLeft w:val="480"/>
          <w:marRight w:val="0"/>
          <w:marTop w:val="0"/>
          <w:marBottom w:val="0"/>
          <w:divBdr>
            <w:top w:val="none" w:sz="0" w:space="0" w:color="auto"/>
            <w:left w:val="none" w:sz="0" w:space="0" w:color="auto"/>
            <w:bottom w:val="none" w:sz="0" w:space="0" w:color="auto"/>
            <w:right w:val="none" w:sz="0" w:space="0" w:color="auto"/>
          </w:divBdr>
        </w:div>
        <w:div w:id="361131405">
          <w:marLeft w:val="480"/>
          <w:marRight w:val="0"/>
          <w:marTop w:val="0"/>
          <w:marBottom w:val="0"/>
          <w:divBdr>
            <w:top w:val="none" w:sz="0" w:space="0" w:color="auto"/>
            <w:left w:val="none" w:sz="0" w:space="0" w:color="auto"/>
            <w:bottom w:val="none" w:sz="0" w:space="0" w:color="auto"/>
            <w:right w:val="none" w:sz="0" w:space="0" w:color="auto"/>
          </w:divBdr>
        </w:div>
        <w:div w:id="1418210232">
          <w:marLeft w:val="480"/>
          <w:marRight w:val="0"/>
          <w:marTop w:val="0"/>
          <w:marBottom w:val="0"/>
          <w:divBdr>
            <w:top w:val="none" w:sz="0" w:space="0" w:color="auto"/>
            <w:left w:val="none" w:sz="0" w:space="0" w:color="auto"/>
            <w:bottom w:val="none" w:sz="0" w:space="0" w:color="auto"/>
            <w:right w:val="none" w:sz="0" w:space="0" w:color="auto"/>
          </w:divBdr>
        </w:div>
        <w:div w:id="1036395902">
          <w:marLeft w:val="480"/>
          <w:marRight w:val="0"/>
          <w:marTop w:val="0"/>
          <w:marBottom w:val="0"/>
          <w:divBdr>
            <w:top w:val="none" w:sz="0" w:space="0" w:color="auto"/>
            <w:left w:val="none" w:sz="0" w:space="0" w:color="auto"/>
            <w:bottom w:val="none" w:sz="0" w:space="0" w:color="auto"/>
            <w:right w:val="none" w:sz="0" w:space="0" w:color="auto"/>
          </w:divBdr>
        </w:div>
        <w:div w:id="1622567213">
          <w:marLeft w:val="480"/>
          <w:marRight w:val="0"/>
          <w:marTop w:val="0"/>
          <w:marBottom w:val="0"/>
          <w:divBdr>
            <w:top w:val="none" w:sz="0" w:space="0" w:color="auto"/>
            <w:left w:val="none" w:sz="0" w:space="0" w:color="auto"/>
            <w:bottom w:val="none" w:sz="0" w:space="0" w:color="auto"/>
            <w:right w:val="none" w:sz="0" w:space="0" w:color="auto"/>
          </w:divBdr>
        </w:div>
        <w:div w:id="2026707545">
          <w:marLeft w:val="480"/>
          <w:marRight w:val="0"/>
          <w:marTop w:val="0"/>
          <w:marBottom w:val="0"/>
          <w:divBdr>
            <w:top w:val="none" w:sz="0" w:space="0" w:color="auto"/>
            <w:left w:val="none" w:sz="0" w:space="0" w:color="auto"/>
            <w:bottom w:val="none" w:sz="0" w:space="0" w:color="auto"/>
            <w:right w:val="none" w:sz="0" w:space="0" w:color="auto"/>
          </w:divBdr>
        </w:div>
        <w:div w:id="1334332478">
          <w:marLeft w:val="480"/>
          <w:marRight w:val="0"/>
          <w:marTop w:val="0"/>
          <w:marBottom w:val="0"/>
          <w:divBdr>
            <w:top w:val="none" w:sz="0" w:space="0" w:color="auto"/>
            <w:left w:val="none" w:sz="0" w:space="0" w:color="auto"/>
            <w:bottom w:val="none" w:sz="0" w:space="0" w:color="auto"/>
            <w:right w:val="none" w:sz="0" w:space="0" w:color="auto"/>
          </w:divBdr>
        </w:div>
        <w:div w:id="75324809">
          <w:marLeft w:val="480"/>
          <w:marRight w:val="0"/>
          <w:marTop w:val="0"/>
          <w:marBottom w:val="0"/>
          <w:divBdr>
            <w:top w:val="none" w:sz="0" w:space="0" w:color="auto"/>
            <w:left w:val="none" w:sz="0" w:space="0" w:color="auto"/>
            <w:bottom w:val="none" w:sz="0" w:space="0" w:color="auto"/>
            <w:right w:val="none" w:sz="0" w:space="0" w:color="auto"/>
          </w:divBdr>
        </w:div>
        <w:div w:id="1913268246">
          <w:marLeft w:val="480"/>
          <w:marRight w:val="0"/>
          <w:marTop w:val="0"/>
          <w:marBottom w:val="0"/>
          <w:divBdr>
            <w:top w:val="none" w:sz="0" w:space="0" w:color="auto"/>
            <w:left w:val="none" w:sz="0" w:space="0" w:color="auto"/>
            <w:bottom w:val="none" w:sz="0" w:space="0" w:color="auto"/>
            <w:right w:val="none" w:sz="0" w:space="0" w:color="auto"/>
          </w:divBdr>
        </w:div>
        <w:div w:id="1853642913">
          <w:marLeft w:val="480"/>
          <w:marRight w:val="0"/>
          <w:marTop w:val="0"/>
          <w:marBottom w:val="0"/>
          <w:divBdr>
            <w:top w:val="none" w:sz="0" w:space="0" w:color="auto"/>
            <w:left w:val="none" w:sz="0" w:space="0" w:color="auto"/>
            <w:bottom w:val="none" w:sz="0" w:space="0" w:color="auto"/>
            <w:right w:val="none" w:sz="0" w:space="0" w:color="auto"/>
          </w:divBdr>
        </w:div>
        <w:div w:id="1287274997">
          <w:marLeft w:val="480"/>
          <w:marRight w:val="0"/>
          <w:marTop w:val="0"/>
          <w:marBottom w:val="0"/>
          <w:divBdr>
            <w:top w:val="none" w:sz="0" w:space="0" w:color="auto"/>
            <w:left w:val="none" w:sz="0" w:space="0" w:color="auto"/>
            <w:bottom w:val="none" w:sz="0" w:space="0" w:color="auto"/>
            <w:right w:val="none" w:sz="0" w:space="0" w:color="auto"/>
          </w:divBdr>
        </w:div>
        <w:div w:id="2319463">
          <w:marLeft w:val="480"/>
          <w:marRight w:val="0"/>
          <w:marTop w:val="0"/>
          <w:marBottom w:val="0"/>
          <w:divBdr>
            <w:top w:val="none" w:sz="0" w:space="0" w:color="auto"/>
            <w:left w:val="none" w:sz="0" w:space="0" w:color="auto"/>
            <w:bottom w:val="none" w:sz="0" w:space="0" w:color="auto"/>
            <w:right w:val="none" w:sz="0" w:space="0" w:color="auto"/>
          </w:divBdr>
        </w:div>
        <w:div w:id="1653632151">
          <w:marLeft w:val="480"/>
          <w:marRight w:val="0"/>
          <w:marTop w:val="0"/>
          <w:marBottom w:val="0"/>
          <w:divBdr>
            <w:top w:val="none" w:sz="0" w:space="0" w:color="auto"/>
            <w:left w:val="none" w:sz="0" w:space="0" w:color="auto"/>
            <w:bottom w:val="none" w:sz="0" w:space="0" w:color="auto"/>
            <w:right w:val="none" w:sz="0" w:space="0" w:color="auto"/>
          </w:divBdr>
        </w:div>
        <w:div w:id="341126284">
          <w:marLeft w:val="480"/>
          <w:marRight w:val="0"/>
          <w:marTop w:val="0"/>
          <w:marBottom w:val="0"/>
          <w:divBdr>
            <w:top w:val="none" w:sz="0" w:space="0" w:color="auto"/>
            <w:left w:val="none" w:sz="0" w:space="0" w:color="auto"/>
            <w:bottom w:val="none" w:sz="0" w:space="0" w:color="auto"/>
            <w:right w:val="none" w:sz="0" w:space="0" w:color="auto"/>
          </w:divBdr>
        </w:div>
        <w:div w:id="331108542">
          <w:marLeft w:val="480"/>
          <w:marRight w:val="0"/>
          <w:marTop w:val="0"/>
          <w:marBottom w:val="0"/>
          <w:divBdr>
            <w:top w:val="none" w:sz="0" w:space="0" w:color="auto"/>
            <w:left w:val="none" w:sz="0" w:space="0" w:color="auto"/>
            <w:bottom w:val="none" w:sz="0" w:space="0" w:color="auto"/>
            <w:right w:val="none" w:sz="0" w:space="0" w:color="auto"/>
          </w:divBdr>
        </w:div>
        <w:div w:id="862982748">
          <w:marLeft w:val="480"/>
          <w:marRight w:val="0"/>
          <w:marTop w:val="0"/>
          <w:marBottom w:val="0"/>
          <w:divBdr>
            <w:top w:val="none" w:sz="0" w:space="0" w:color="auto"/>
            <w:left w:val="none" w:sz="0" w:space="0" w:color="auto"/>
            <w:bottom w:val="none" w:sz="0" w:space="0" w:color="auto"/>
            <w:right w:val="none" w:sz="0" w:space="0" w:color="auto"/>
          </w:divBdr>
        </w:div>
        <w:div w:id="1606107384">
          <w:marLeft w:val="480"/>
          <w:marRight w:val="0"/>
          <w:marTop w:val="0"/>
          <w:marBottom w:val="0"/>
          <w:divBdr>
            <w:top w:val="none" w:sz="0" w:space="0" w:color="auto"/>
            <w:left w:val="none" w:sz="0" w:space="0" w:color="auto"/>
            <w:bottom w:val="none" w:sz="0" w:space="0" w:color="auto"/>
            <w:right w:val="none" w:sz="0" w:space="0" w:color="auto"/>
          </w:divBdr>
        </w:div>
        <w:div w:id="144321777">
          <w:marLeft w:val="480"/>
          <w:marRight w:val="0"/>
          <w:marTop w:val="0"/>
          <w:marBottom w:val="0"/>
          <w:divBdr>
            <w:top w:val="none" w:sz="0" w:space="0" w:color="auto"/>
            <w:left w:val="none" w:sz="0" w:space="0" w:color="auto"/>
            <w:bottom w:val="none" w:sz="0" w:space="0" w:color="auto"/>
            <w:right w:val="none" w:sz="0" w:space="0" w:color="auto"/>
          </w:divBdr>
        </w:div>
        <w:div w:id="718170228">
          <w:marLeft w:val="480"/>
          <w:marRight w:val="0"/>
          <w:marTop w:val="0"/>
          <w:marBottom w:val="0"/>
          <w:divBdr>
            <w:top w:val="none" w:sz="0" w:space="0" w:color="auto"/>
            <w:left w:val="none" w:sz="0" w:space="0" w:color="auto"/>
            <w:bottom w:val="none" w:sz="0" w:space="0" w:color="auto"/>
            <w:right w:val="none" w:sz="0" w:space="0" w:color="auto"/>
          </w:divBdr>
        </w:div>
        <w:div w:id="1662150311">
          <w:marLeft w:val="480"/>
          <w:marRight w:val="0"/>
          <w:marTop w:val="0"/>
          <w:marBottom w:val="0"/>
          <w:divBdr>
            <w:top w:val="none" w:sz="0" w:space="0" w:color="auto"/>
            <w:left w:val="none" w:sz="0" w:space="0" w:color="auto"/>
            <w:bottom w:val="none" w:sz="0" w:space="0" w:color="auto"/>
            <w:right w:val="none" w:sz="0" w:space="0" w:color="auto"/>
          </w:divBdr>
        </w:div>
        <w:div w:id="843787074">
          <w:marLeft w:val="480"/>
          <w:marRight w:val="0"/>
          <w:marTop w:val="0"/>
          <w:marBottom w:val="0"/>
          <w:divBdr>
            <w:top w:val="none" w:sz="0" w:space="0" w:color="auto"/>
            <w:left w:val="none" w:sz="0" w:space="0" w:color="auto"/>
            <w:bottom w:val="none" w:sz="0" w:space="0" w:color="auto"/>
            <w:right w:val="none" w:sz="0" w:space="0" w:color="auto"/>
          </w:divBdr>
        </w:div>
        <w:div w:id="641539770">
          <w:marLeft w:val="480"/>
          <w:marRight w:val="0"/>
          <w:marTop w:val="0"/>
          <w:marBottom w:val="0"/>
          <w:divBdr>
            <w:top w:val="none" w:sz="0" w:space="0" w:color="auto"/>
            <w:left w:val="none" w:sz="0" w:space="0" w:color="auto"/>
            <w:bottom w:val="none" w:sz="0" w:space="0" w:color="auto"/>
            <w:right w:val="none" w:sz="0" w:space="0" w:color="auto"/>
          </w:divBdr>
        </w:div>
        <w:div w:id="1239826128">
          <w:marLeft w:val="480"/>
          <w:marRight w:val="0"/>
          <w:marTop w:val="0"/>
          <w:marBottom w:val="0"/>
          <w:divBdr>
            <w:top w:val="none" w:sz="0" w:space="0" w:color="auto"/>
            <w:left w:val="none" w:sz="0" w:space="0" w:color="auto"/>
            <w:bottom w:val="none" w:sz="0" w:space="0" w:color="auto"/>
            <w:right w:val="none" w:sz="0" w:space="0" w:color="auto"/>
          </w:divBdr>
        </w:div>
        <w:div w:id="1503272798">
          <w:marLeft w:val="480"/>
          <w:marRight w:val="0"/>
          <w:marTop w:val="0"/>
          <w:marBottom w:val="0"/>
          <w:divBdr>
            <w:top w:val="none" w:sz="0" w:space="0" w:color="auto"/>
            <w:left w:val="none" w:sz="0" w:space="0" w:color="auto"/>
            <w:bottom w:val="none" w:sz="0" w:space="0" w:color="auto"/>
            <w:right w:val="none" w:sz="0" w:space="0" w:color="auto"/>
          </w:divBdr>
        </w:div>
        <w:div w:id="1673994213">
          <w:marLeft w:val="480"/>
          <w:marRight w:val="0"/>
          <w:marTop w:val="0"/>
          <w:marBottom w:val="0"/>
          <w:divBdr>
            <w:top w:val="none" w:sz="0" w:space="0" w:color="auto"/>
            <w:left w:val="none" w:sz="0" w:space="0" w:color="auto"/>
            <w:bottom w:val="none" w:sz="0" w:space="0" w:color="auto"/>
            <w:right w:val="none" w:sz="0" w:space="0" w:color="auto"/>
          </w:divBdr>
        </w:div>
        <w:div w:id="723679418">
          <w:marLeft w:val="480"/>
          <w:marRight w:val="0"/>
          <w:marTop w:val="0"/>
          <w:marBottom w:val="0"/>
          <w:divBdr>
            <w:top w:val="none" w:sz="0" w:space="0" w:color="auto"/>
            <w:left w:val="none" w:sz="0" w:space="0" w:color="auto"/>
            <w:bottom w:val="none" w:sz="0" w:space="0" w:color="auto"/>
            <w:right w:val="none" w:sz="0" w:space="0" w:color="auto"/>
          </w:divBdr>
        </w:div>
        <w:div w:id="480125298">
          <w:marLeft w:val="480"/>
          <w:marRight w:val="0"/>
          <w:marTop w:val="0"/>
          <w:marBottom w:val="0"/>
          <w:divBdr>
            <w:top w:val="none" w:sz="0" w:space="0" w:color="auto"/>
            <w:left w:val="none" w:sz="0" w:space="0" w:color="auto"/>
            <w:bottom w:val="none" w:sz="0" w:space="0" w:color="auto"/>
            <w:right w:val="none" w:sz="0" w:space="0" w:color="auto"/>
          </w:divBdr>
        </w:div>
        <w:div w:id="853767377">
          <w:marLeft w:val="480"/>
          <w:marRight w:val="0"/>
          <w:marTop w:val="0"/>
          <w:marBottom w:val="0"/>
          <w:divBdr>
            <w:top w:val="none" w:sz="0" w:space="0" w:color="auto"/>
            <w:left w:val="none" w:sz="0" w:space="0" w:color="auto"/>
            <w:bottom w:val="none" w:sz="0" w:space="0" w:color="auto"/>
            <w:right w:val="none" w:sz="0" w:space="0" w:color="auto"/>
          </w:divBdr>
        </w:div>
        <w:div w:id="354430651">
          <w:marLeft w:val="480"/>
          <w:marRight w:val="0"/>
          <w:marTop w:val="0"/>
          <w:marBottom w:val="0"/>
          <w:divBdr>
            <w:top w:val="none" w:sz="0" w:space="0" w:color="auto"/>
            <w:left w:val="none" w:sz="0" w:space="0" w:color="auto"/>
            <w:bottom w:val="none" w:sz="0" w:space="0" w:color="auto"/>
            <w:right w:val="none" w:sz="0" w:space="0" w:color="auto"/>
          </w:divBdr>
        </w:div>
        <w:div w:id="1281500055">
          <w:marLeft w:val="480"/>
          <w:marRight w:val="0"/>
          <w:marTop w:val="0"/>
          <w:marBottom w:val="0"/>
          <w:divBdr>
            <w:top w:val="none" w:sz="0" w:space="0" w:color="auto"/>
            <w:left w:val="none" w:sz="0" w:space="0" w:color="auto"/>
            <w:bottom w:val="none" w:sz="0" w:space="0" w:color="auto"/>
            <w:right w:val="none" w:sz="0" w:space="0" w:color="auto"/>
          </w:divBdr>
        </w:div>
        <w:div w:id="1829664588">
          <w:marLeft w:val="480"/>
          <w:marRight w:val="0"/>
          <w:marTop w:val="0"/>
          <w:marBottom w:val="0"/>
          <w:divBdr>
            <w:top w:val="none" w:sz="0" w:space="0" w:color="auto"/>
            <w:left w:val="none" w:sz="0" w:space="0" w:color="auto"/>
            <w:bottom w:val="none" w:sz="0" w:space="0" w:color="auto"/>
            <w:right w:val="none" w:sz="0" w:space="0" w:color="auto"/>
          </w:divBdr>
        </w:div>
        <w:div w:id="1374040983">
          <w:marLeft w:val="480"/>
          <w:marRight w:val="0"/>
          <w:marTop w:val="0"/>
          <w:marBottom w:val="0"/>
          <w:divBdr>
            <w:top w:val="none" w:sz="0" w:space="0" w:color="auto"/>
            <w:left w:val="none" w:sz="0" w:space="0" w:color="auto"/>
            <w:bottom w:val="none" w:sz="0" w:space="0" w:color="auto"/>
            <w:right w:val="none" w:sz="0" w:space="0" w:color="auto"/>
          </w:divBdr>
        </w:div>
        <w:div w:id="783614737">
          <w:marLeft w:val="480"/>
          <w:marRight w:val="0"/>
          <w:marTop w:val="0"/>
          <w:marBottom w:val="0"/>
          <w:divBdr>
            <w:top w:val="none" w:sz="0" w:space="0" w:color="auto"/>
            <w:left w:val="none" w:sz="0" w:space="0" w:color="auto"/>
            <w:bottom w:val="none" w:sz="0" w:space="0" w:color="auto"/>
            <w:right w:val="none" w:sz="0" w:space="0" w:color="auto"/>
          </w:divBdr>
        </w:div>
        <w:div w:id="424958348">
          <w:marLeft w:val="480"/>
          <w:marRight w:val="0"/>
          <w:marTop w:val="0"/>
          <w:marBottom w:val="0"/>
          <w:divBdr>
            <w:top w:val="none" w:sz="0" w:space="0" w:color="auto"/>
            <w:left w:val="none" w:sz="0" w:space="0" w:color="auto"/>
            <w:bottom w:val="none" w:sz="0" w:space="0" w:color="auto"/>
            <w:right w:val="none" w:sz="0" w:space="0" w:color="auto"/>
          </w:divBdr>
        </w:div>
        <w:div w:id="2041780680">
          <w:marLeft w:val="480"/>
          <w:marRight w:val="0"/>
          <w:marTop w:val="0"/>
          <w:marBottom w:val="0"/>
          <w:divBdr>
            <w:top w:val="none" w:sz="0" w:space="0" w:color="auto"/>
            <w:left w:val="none" w:sz="0" w:space="0" w:color="auto"/>
            <w:bottom w:val="none" w:sz="0" w:space="0" w:color="auto"/>
            <w:right w:val="none" w:sz="0" w:space="0" w:color="auto"/>
          </w:divBdr>
        </w:div>
        <w:div w:id="543566683">
          <w:marLeft w:val="480"/>
          <w:marRight w:val="0"/>
          <w:marTop w:val="0"/>
          <w:marBottom w:val="0"/>
          <w:divBdr>
            <w:top w:val="none" w:sz="0" w:space="0" w:color="auto"/>
            <w:left w:val="none" w:sz="0" w:space="0" w:color="auto"/>
            <w:bottom w:val="none" w:sz="0" w:space="0" w:color="auto"/>
            <w:right w:val="none" w:sz="0" w:space="0" w:color="auto"/>
          </w:divBdr>
        </w:div>
        <w:div w:id="1587153290">
          <w:marLeft w:val="480"/>
          <w:marRight w:val="0"/>
          <w:marTop w:val="0"/>
          <w:marBottom w:val="0"/>
          <w:divBdr>
            <w:top w:val="none" w:sz="0" w:space="0" w:color="auto"/>
            <w:left w:val="none" w:sz="0" w:space="0" w:color="auto"/>
            <w:bottom w:val="none" w:sz="0" w:space="0" w:color="auto"/>
            <w:right w:val="none" w:sz="0" w:space="0" w:color="auto"/>
          </w:divBdr>
        </w:div>
        <w:div w:id="24791017">
          <w:marLeft w:val="480"/>
          <w:marRight w:val="0"/>
          <w:marTop w:val="0"/>
          <w:marBottom w:val="0"/>
          <w:divBdr>
            <w:top w:val="none" w:sz="0" w:space="0" w:color="auto"/>
            <w:left w:val="none" w:sz="0" w:space="0" w:color="auto"/>
            <w:bottom w:val="none" w:sz="0" w:space="0" w:color="auto"/>
            <w:right w:val="none" w:sz="0" w:space="0" w:color="auto"/>
          </w:divBdr>
        </w:div>
        <w:div w:id="1634671000">
          <w:marLeft w:val="480"/>
          <w:marRight w:val="0"/>
          <w:marTop w:val="0"/>
          <w:marBottom w:val="0"/>
          <w:divBdr>
            <w:top w:val="none" w:sz="0" w:space="0" w:color="auto"/>
            <w:left w:val="none" w:sz="0" w:space="0" w:color="auto"/>
            <w:bottom w:val="none" w:sz="0" w:space="0" w:color="auto"/>
            <w:right w:val="none" w:sz="0" w:space="0" w:color="auto"/>
          </w:divBdr>
        </w:div>
        <w:div w:id="1752039581">
          <w:marLeft w:val="480"/>
          <w:marRight w:val="0"/>
          <w:marTop w:val="0"/>
          <w:marBottom w:val="0"/>
          <w:divBdr>
            <w:top w:val="none" w:sz="0" w:space="0" w:color="auto"/>
            <w:left w:val="none" w:sz="0" w:space="0" w:color="auto"/>
            <w:bottom w:val="none" w:sz="0" w:space="0" w:color="auto"/>
            <w:right w:val="none" w:sz="0" w:space="0" w:color="auto"/>
          </w:divBdr>
        </w:div>
        <w:div w:id="270866774">
          <w:marLeft w:val="480"/>
          <w:marRight w:val="0"/>
          <w:marTop w:val="0"/>
          <w:marBottom w:val="0"/>
          <w:divBdr>
            <w:top w:val="none" w:sz="0" w:space="0" w:color="auto"/>
            <w:left w:val="none" w:sz="0" w:space="0" w:color="auto"/>
            <w:bottom w:val="none" w:sz="0" w:space="0" w:color="auto"/>
            <w:right w:val="none" w:sz="0" w:space="0" w:color="auto"/>
          </w:divBdr>
        </w:div>
        <w:div w:id="109206394">
          <w:marLeft w:val="480"/>
          <w:marRight w:val="0"/>
          <w:marTop w:val="0"/>
          <w:marBottom w:val="0"/>
          <w:divBdr>
            <w:top w:val="none" w:sz="0" w:space="0" w:color="auto"/>
            <w:left w:val="none" w:sz="0" w:space="0" w:color="auto"/>
            <w:bottom w:val="none" w:sz="0" w:space="0" w:color="auto"/>
            <w:right w:val="none" w:sz="0" w:space="0" w:color="auto"/>
          </w:divBdr>
        </w:div>
        <w:div w:id="1879733414">
          <w:marLeft w:val="480"/>
          <w:marRight w:val="0"/>
          <w:marTop w:val="0"/>
          <w:marBottom w:val="0"/>
          <w:divBdr>
            <w:top w:val="none" w:sz="0" w:space="0" w:color="auto"/>
            <w:left w:val="none" w:sz="0" w:space="0" w:color="auto"/>
            <w:bottom w:val="none" w:sz="0" w:space="0" w:color="auto"/>
            <w:right w:val="none" w:sz="0" w:space="0" w:color="auto"/>
          </w:divBdr>
        </w:div>
        <w:div w:id="900140433">
          <w:marLeft w:val="480"/>
          <w:marRight w:val="0"/>
          <w:marTop w:val="0"/>
          <w:marBottom w:val="0"/>
          <w:divBdr>
            <w:top w:val="none" w:sz="0" w:space="0" w:color="auto"/>
            <w:left w:val="none" w:sz="0" w:space="0" w:color="auto"/>
            <w:bottom w:val="none" w:sz="0" w:space="0" w:color="auto"/>
            <w:right w:val="none" w:sz="0" w:space="0" w:color="auto"/>
          </w:divBdr>
        </w:div>
        <w:div w:id="56705593">
          <w:marLeft w:val="480"/>
          <w:marRight w:val="0"/>
          <w:marTop w:val="0"/>
          <w:marBottom w:val="0"/>
          <w:divBdr>
            <w:top w:val="none" w:sz="0" w:space="0" w:color="auto"/>
            <w:left w:val="none" w:sz="0" w:space="0" w:color="auto"/>
            <w:bottom w:val="none" w:sz="0" w:space="0" w:color="auto"/>
            <w:right w:val="none" w:sz="0" w:space="0" w:color="auto"/>
          </w:divBdr>
        </w:div>
        <w:div w:id="817452499">
          <w:marLeft w:val="480"/>
          <w:marRight w:val="0"/>
          <w:marTop w:val="0"/>
          <w:marBottom w:val="0"/>
          <w:divBdr>
            <w:top w:val="none" w:sz="0" w:space="0" w:color="auto"/>
            <w:left w:val="none" w:sz="0" w:space="0" w:color="auto"/>
            <w:bottom w:val="none" w:sz="0" w:space="0" w:color="auto"/>
            <w:right w:val="none" w:sz="0" w:space="0" w:color="auto"/>
          </w:divBdr>
        </w:div>
        <w:div w:id="254898817">
          <w:marLeft w:val="480"/>
          <w:marRight w:val="0"/>
          <w:marTop w:val="0"/>
          <w:marBottom w:val="0"/>
          <w:divBdr>
            <w:top w:val="none" w:sz="0" w:space="0" w:color="auto"/>
            <w:left w:val="none" w:sz="0" w:space="0" w:color="auto"/>
            <w:bottom w:val="none" w:sz="0" w:space="0" w:color="auto"/>
            <w:right w:val="none" w:sz="0" w:space="0" w:color="auto"/>
          </w:divBdr>
        </w:div>
        <w:div w:id="1622228264">
          <w:marLeft w:val="480"/>
          <w:marRight w:val="0"/>
          <w:marTop w:val="0"/>
          <w:marBottom w:val="0"/>
          <w:divBdr>
            <w:top w:val="none" w:sz="0" w:space="0" w:color="auto"/>
            <w:left w:val="none" w:sz="0" w:space="0" w:color="auto"/>
            <w:bottom w:val="none" w:sz="0" w:space="0" w:color="auto"/>
            <w:right w:val="none" w:sz="0" w:space="0" w:color="auto"/>
          </w:divBdr>
        </w:div>
        <w:div w:id="920986417">
          <w:marLeft w:val="480"/>
          <w:marRight w:val="0"/>
          <w:marTop w:val="0"/>
          <w:marBottom w:val="0"/>
          <w:divBdr>
            <w:top w:val="none" w:sz="0" w:space="0" w:color="auto"/>
            <w:left w:val="none" w:sz="0" w:space="0" w:color="auto"/>
            <w:bottom w:val="none" w:sz="0" w:space="0" w:color="auto"/>
            <w:right w:val="none" w:sz="0" w:space="0" w:color="auto"/>
          </w:divBdr>
        </w:div>
        <w:div w:id="569190188">
          <w:marLeft w:val="480"/>
          <w:marRight w:val="0"/>
          <w:marTop w:val="0"/>
          <w:marBottom w:val="0"/>
          <w:divBdr>
            <w:top w:val="none" w:sz="0" w:space="0" w:color="auto"/>
            <w:left w:val="none" w:sz="0" w:space="0" w:color="auto"/>
            <w:bottom w:val="none" w:sz="0" w:space="0" w:color="auto"/>
            <w:right w:val="none" w:sz="0" w:space="0" w:color="auto"/>
          </w:divBdr>
        </w:div>
        <w:div w:id="1601058910">
          <w:marLeft w:val="480"/>
          <w:marRight w:val="0"/>
          <w:marTop w:val="0"/>
          <w:marBottom w:val="0"/>
          <w:divBdr>
            <w:top w:val="none" w:sz="0" w:space="0" w:color="auto"/>
            <w:left w:val="none" w:sz="0" w:space="0" w:color="auto"/>
            <w:bottom w:val="none" w:sz="0" w:space="0" w:color="auto"/>
            <w:right w:val="none" w:sz="0" w:space="0" w:color="auto"/>
          </w:divBdr>
        </w:div>
        <w:div w:id="2103448676">
          <w:marLeft w:val="480"/>
          <w:marRight w:val="0"/>
          <w:marTop w:val="0"/>
          <w:marBottom w:val="0"/>
          <w:divBdr>
            <w:top w:val="none" w:sz="0" w:space="0" w:color="auto"/>
            <w:left w:val="none" w:sz="0" w:space="0" w:color="auto"/>
            <w:bottom w:val="none" w:sz="0" w:space="0" w:color="auto"/>
            <w:right w:val="none" w:sz="0" w:space="0" w:color="auto"/>
          </w:divBdr>
        </w:div>
        <w:div w:id="1230728177">
          <w:marLeft w:val="480"/>
          <w:marRight w:val="0"/>
          <w:marTop w:val="0"/>
          <w:marBottom w:val="0"/>
          <w:divBdr>
            <w:top w:val="none" w:sz="0" w:space="0" w:color="auto"/>
            <w:left w:val="none" w:sz="0" w:space="0" w:color="auto"/>
            <w:bottom w:val="none" w:sz="0" w:space="0" w:color="auto"/>
            <w:right w:val="none" w:sz="0" w:space="0" w:color="auto"/>
          </w:divBdr>
        </w:div>
        <w:div w:id="729421341">
          <w:marLeft w:val="480"/>
          <w:marRight w:val="0"/>
          <w:marTop w:val="0"/>
          <w:marBottom w:val="0"/>
          <w:divBdr>
            <w:top w:val="none" w:sz="0" w:space="0" w:color="auto"/>
            <w:left w:val="none" w:sz="0" w:space="0" w:color="auto"/>
            <w:bottom w:val="none" w:sz="0" w:space="0" w:color="auto"/>
            <w:right w:val="none" w:sz="0" w:space="0" w:color="auto"/>
          </w:divBdr>
        </w:div>
        <w:div w:id="1655140267">
          <w:marLeft w:val="480"/>
          <w:marRight w:val="0"/>
          <w:marTop w:val="0"/>
          <w:marBottom w:val="0"/>
          <w:divBdr>
            <w:top w:val="none" w:sz="0" w:space="0" w:color="auto"/>
            <w:left w:val="none" w:sz="0" w:space="0" w:color="auto"/>
            <w:bottom w:val="none" w:sz="0" w:space="0" w:color="auto"/>
            <w:right w:val="none" w:sz="0" w:space="0" w:color="auto"/>
          </w:divBdr>
        </w:div>
        <w:div w:id="643656833">
          <w:marLeft w:val="480"/>
          <w:marRight w:val="0"/>
          <w:marTop w:val="0"/>
          <w:marBottom w:val="0"/>
          <w:divBdr>
            <w:top w:val="none" w:sz="0" w:space="0" w:color="auto"/>
            <w:left w:val="none" w:sz="0" w:space="0" w:color="auto"/>
            <w:bottom w:val="none" w:sz="0" w:space="0" w:color="auto"/>
            <w:right w:val="none" w:sz="0" w:space="0" w:color="auto"/>
          </w:divBdr>
        </w:div>
        <w:div w:id="906963255">
          <w:marLeft w:val="480"/>
          <w:marRight w:val="0"/>
          <w:marTop w:val="0"/>
          <w:marBottom w:val="0"/>
          <w:divBdr>
            <w:top w:val="none" w:sz="0" w:space="0" w:color="auto"/>
            <w:left w:val="none" w:sz="0" w:space="0" w:color="auto"/>
            <w:bottom w:val="none" w:sz="0" w:space="0" w:color="auto"/>
            <w:right w:val="none" w:sz="0" w:space="0" w:color="auto"/>
          </w:divBdr>
        </w:div>
        <w:div w:id="1128746744">
          <w:marLeft w:val="480"/>
          <w:marRight w:val="0"/>
          <w:marTop w:val="0"/>
          <w:marBottom w:val="0"/>
          <w:divBdr>
            <w:top w:val="none" w:sz="0" w:space="0" w:color="auto"/>
            <w:left w:val="none" w:sz="0" w:space="0" w:color="auto"/>
            <w:bottom w:val="none" w:sz="0" w:space="0" w:color="auto"/>
            <w:right w:val="none" w:sz="0" w:space="0" w:color="auto"/>
          </w:divBdr>
        </w:div>
        <w:div w:id="234054841">
          <w:marLeft w:val="480"/>
          <w:marRight w:val="0"/>
          <w:marTop w:val="0"/>
          <w:marBottom w:val="0"/>
          <w:divBdr>
            <w:top w:val="none" w:sz="0" w:space="0" w:color="auto"/>
            <w:left w:val="none" w:sz="0" w:space="0" w:color="auto"/>
            <w:bottom w:val="none" w:sz="0" w:space="0" w:color="auto"/>
            <w:right w:val="none" w:sz="0" w:space="0" w:color="auto"/>
          </w:divBdr>
        </w:div>
        <w:div w:id="1108236807">
          <w:marLeft w:val="480"/>
          <w:marRight w:val="0"/>
          <w:marTop w:val="0"/>
          <w:marBottom w:val="0"/>
          <w:divBdr>
            <w:top w:val="none" w:sz="0" w:space="0" w:color="auto"/>
            <w:left w:val="none" w:sz="0" w:space="0" w:color="auto"/>
            <w:bottom w:val="none" w:sz="0" w:space="0" w:color="auto"/>
            <w:right w:val="none" w:sz="0" w:space="0" w:color="auto"/>
          </w:divBdr>
        </w:div>
        <w:div w:id="1689791304">
          <w:marLeft w:val="480"/>
          <w:marRight w:val="0"/>
          <w:marTop w:val="0"/>
          <w:marBottom w:val="0"/>
          <w:divBdr>
            <w:top w:val="none" w:sz="0" w:space="0" w:color="auto"/>
            <w:left w:val="none" w:sz="0" w:space="0" w:color="auto"/>
            <w:bottom w:val="none" w:sz="0" w:space="0" w:color="auto"/>
            <w:right w:val="none" w:sz="0" w:space="0" w:color="auto"/>
          </w:divBdr>
        </w:div>
        <w:div w:id="64885210">
          <w:marLeft w:val="480"/>
          <w:marRight w:val="0"/>
          <w:marTop w:val="0"/>
          <w:marBottom w:val="0"/>
          <w:divBdr>
            <w:top w:val="none" w:sz="0" w:space="0" w:color="auto"/>
            <w:left w:val="none" w:sz="0" w:space="0" w:color="auto"/>
            <w:bottom w:val="none" w:sz="0" w:space="0" w:color="auto"/>
            <w:right w:val="none" w:sz="0" w:space="0" w:color="auto"/>
          </w:divBdr>
        </w:div>
        <w:div w:id="1404376848">
          <w:marLeft w:val="480"/>
          <w:marRight w:val="0"/>
          <w:marTop w:val="0"/>
          <w:marBottom w:val="0"/>
          <w:divBdr>
            <w:top w:val="none" w:sz="0" w:space="0" w:color="auto"/>
            <w:left w:val="none" w:sz="0" w:space="0" w:color="auto"/>
            <w:bottom w:val="none" w:sz="0" w:space="0" w:color="auto"/>
            <w:right w:val="none" w:sz="0" w:space="0" w:color="auto"/>
          </w:divBdr>
        </w:div>
        <w:div w:id="1076515327">
          <w:marLeft w:val="480"/>
          <w:marRight w:val="0"/>
          <w:marTop w:val="0"/>
          <w:marBottom w:val="0"/>
          <w:divBdr>
            <w:top w:val="none" w:sz="0" w:space="0" w:color="auto"/>
            <w:left w:val="none" w:sz="0" w:space="0" w:color="auto"/>
            <w:bottom w:val="none" w:sz="0" w:space="0" w:color="auto"/>
            <w:right w:val="none" w:sz="0" w:space="0" w:color="auto"/>
          </w:divBdr>
        </w:div>
        <w:div w:id="926304071">
          <w:marLeft w:val="480"/>
          <w:marRight w:val="0"/>
          <w:marTop w:val="0"/>
          <w:marBottom w:val="0"/>
          <w:divBdr>
            <w:top w:val="none" w:sz="0" w:space="0" w:color="auto"/>
            <w:left w:val="none" w:sz="0" w:space="0" w:color="auto"/>
            <w:bottom w:val="none" w:sz="0" w:space="0" w:color="auto"/>
            <w:right w:val="none" w:sz="0" w:space="0" w:color="auto"/>
          </w:divBdr>
        </w:div>
        <w:div w:id="94861689">
          <w:marLeft w:val="480"/>
          <w:marRight w:val="0"/>
          <w:marTop w:val="0"/>
          <w:marBottom w:val="0"/>
          <w:divBdr>
            <w:top w:val="none" w:sz="0" w:space="0" w:color="auto"/>
            <w:left w:val="none" w:sz="0" w:space="0" w:color="auto"/>
            <w:bottom w:val="none" w:sz="0" w:space="0" w:color="auto"/>
            <w:right w:val="none" w:sz="0" w:space="0" w:color="auto"/>
          </w:divBdr>
        </w:div>
        <w:div w:id="1435444277">
          <w:marLeft w:val="480"/>
          <w:marRight w:val="0"/>
          <w:marTop w:val="0"/>
          <w:marBottom w:val="0"/>
          <w:divBdr>
            <w:top w:val="none" w:sz="0" w:space="0" w:color="auto"/>
            <w:left w:val="none" w:sz="0" w:space="0" w:color="auto"/>
            <w:bottom w:val="none" w:sz="0" w:space="0" w:color="auto"/>
            <w:right w:val="none" w:sz="0" w:space="0" w:color="auto"/>
          </w:divBdr>
        </w:div>
        <w:div w:id="597104069">
          <w:marLeft w:val="480"/>
          <w:marRight w:val="0"/>
          <w:marTop w:val="0"/>
          <w:marBottom w:val="0"/>
          <w:divBdr>
            <w:top w:val="none" w:sz="0" w:space="0" w:color="auto"/>
            <w:left w:val="none" w:sz="0" w:space="0" w:color="auto"/>
            <w:bottom w:val="none" w:sz="0" w:space="0" w:color="auto"/>
            <w:right w:val="none" w:sz="0" w:space="0" w:color="auto"/>
          </w:divBdr>
        </w:div>
        <w:div w:id="848104929">
          <w:marLeft w:val="480"/>
          <w:marRight w:val="0"/>
          <w:marTop w:val="0"/>
          <w:marBottom w:val="0"/>
          <w:divBdr>
            <w:top w:val="none" w:sz="0" w:space="0" w:color="auto"/>
            <w:left w:val="none" w:sz="0" w:space="0" w:color="auto"/>
            <w:bottom w:val="none" w:sz="0" w:space="0" w:color="auto"/>
            <w:right w:val="none" w:sz="0" w:space="0" w:color="auto"/>
          </w:divBdr>
        </w:div>
        <w:div w:id="114032744">
          <w:marLeft w:val="480"/>
          <w:marRight w:val="0"/>
          <w:marTop w:val="0"/>
          <w:marBottom w:val="0"/>
          <w:divBdr>
            <w:top w:val="none" w:sz="0" w:space="0" w:color="auto"/>
            <w:left w:val="none" w:sz="0" w:space="0" w:color="auto"/>
            <w:bottom w:val="none" w:sz="0" w:space="0" w:color="auto"/>
            <w:right w:val="none" w:sz="0" w:space="0" w:color="auto"/>
          </w:divBdr>
        </w:div>
        <w:div w:id="422922747">
          <w:marLeft w:val="480"/>
          <w:marRight w:val="0"/>
          <w:marTop w:val="0"/>
          <w:marBottom w:val="0"/>
          <w:divBdr>
            <w:top w:val="none" w:sz="0" w:space="0" w:color="auto"/>
            <w:left w:val="none" w:sz="0" w:space="0" w:color="auto"/>
            <w:bottom w:val="none" w:sz="0" w:space="0" w:color="auto"/>
            <w:right w:val="none" w:sz="0" w:space="0" w:color="auto"/>
          </w:divBdr>
        </w:div>
        <w:div w:id="1012806559">
          <w:marLeft w:val="480"/>
          <w:marRight w:val="0"/>
          <w:marTop w:val="0"/>
          <w:marBottom w:val="0"/>
          <w:divBdr>
            <w:top w:val="none" w:sz="0" w:space="0" w:color="auto"/>
            <w:left w:val="none" w:sz="0" w:space="0" w:color="auto"/>
            <w:bottom w:val="none" w:sz="0" w:space="0" w:color="auto"/>
            <w:right w:val="none" w:sz="0" w:space="0" w:color="auto"/>
          </w:divBdr>
        </w:div>
        <w:div w:id="1810247587">
          <w:marLeft w:val="480"/>
          <w:marRight w:val="0"/>
          <w:marTop w:val="0"/>
          <w:marBottom w:val="0"/>
          <w:divBdr>
            <w:top w:val="none" w:sz="0" w:space="0" w:color="auto"/>
            <w:left w:val="none" w:sz="0" w:space="0" w:color="auto"/>
            <w:bottom w:val="none" w:sz="0" w:space="0" w:color="auto"/>
            <w:right w:val="none" w:sz="0" w:space="0" w:color="auto"/>
          </w:divBdr>
        </w:div>
        <w:div w:id="231040184">
          <w:marLeft w:val="480"/>
          <w:marRight w:val="0"/>
          <w:marTop w:val="0"/>
          <w:marBottom w:val="0"/>
          <w:divBdr>
            <w:top w:val="none" w:sz="0" w:space="0" w:color="auto"/>
            <w:left w:val="none" w:sz="0" w:space="0" w:color="auto"/>
            <w:bottom w:val="none" w:sz="0" w:space="0" w:color="auto"/>
            <w:right w:val="none" w:sz="0" w:space="0" w:color="auto"/>
          </w:divBdr>
        </w:div>
        <w:div w:id="306739128">
          <w:marLeft w:val="480"/>
          <w:marRight w:val="0"/>
          <w:marTop w:val="0"/>
          <w:marBottom w:val="0"/>
          <w:divBdr>
            <w:top w:val="none" w:sz="0" w:space="0" w:color="auto"/>
            <w:left w:val="none" w:sz="0" w:space="0" w:color="auto"/>
            <w:bottom w:val="none" w:sz="0" w:space="0" w:color="auto"/>
            <w:right w:val="none" w:sz="0" w:space="0" w:color="auto"/>
          </w:divBdr>
        </w:div>
        <w:div w:id="2036226093">
          <w:marLeft w:val="480"/>
          <w:marRight w:val="0"/>
          <w:marTop w:val="0"/>
          <w:marBottom w:val="0"/>
          <w:divBdr>
            <w:top w:val="none" w:sz="0" w:space="0" w:color="auto"/>
            <w:left w:val="none" w:sz="0" w:space="0" w:color="auto"/>
            <w:bottom w:val="none" w:sz="0" w:space="0" w:color="auto"/>
            <w:right w:val="none" w:sz="0" w:space="0" w:color="auto"/>
          </w:divBdr>
        </w:div>
        <w:div w:id="1585920752">
          <w:marLeft w:val="480"/>
          <w:marRight w:val="0"/>
          <w:marTop w:val="0"/>
          <w:marBottom w:val="0"/>
          <w:divBdr>
            <w:top w:val="none" w:sz="0" w:space="0" w:color="auto"/>
            <w:left w:val="none" w:sz="0" w:space="0" w:color="auto"/>
            <w:bottom w:val="none" w:sz="0" w:space="0" w:color="auto"/>
            <w:right w:val="none" w:sz="0" w:space="0" w:color="auto"/>
          </w:divBdr>
        </w:div>
        <w:div w:id="746458642">
          <w:marLeft w:val="480"/>
          <w:marRight w:val="0"/>
          <w:marTop w:val="0"/>
          <w:marBottom w:val="0"/>
          <w:divBdr>
            <w:top w:val="none" w:sz="0" w:space="0" w:color="auto"/>
            <w:left w:val="none" w:sz="0" w:space="0" w:color="auto"/>
            <w:bottom w:val="none" w:sz="0" w:space="0" w:color="auto"/>
            <w:right w:val="none" w:sz="0" w:space="0" w:color="auto"/>
          </w:divBdr>
        </w:div>
        <w:div w:id="1592853833">
          <w:marLeft w:val="480"/>
          <w:marRight w:val="0"/>
          <w:marTop w:val="0"/>
          <w:marBottom w:val="0"/>
          <w:divBdr>
            <w:top w:val="none" w:sz="0" w:space="0" w:color="auto"/>
            <w:left w:val="none" w:sz="0" w:space="0" w:color="auto"/>
            <w:bottom w:val="none" w:sz="0" w:space="0" w:color="auto"/>
            <w:right w:val="none" w:sz="0" w:space="0" w:color="auto"/>
          </w:divBdr>
        </w:div>
        <w:div w:id="1428768979">
          <w:marLeft w:val="480"/>
          <w:marRight w:val="0"/>
          <w:marTop w:val="0"/>
          <w:marBottom w:val="0"/>
          <w:divBdr>
            <w:top w:val="none" w:sz="0" w:space="0" w:color="auto"/>
            <w:left w:val="none" w:sz="0" w:space="0" w:color="auto"/>
            <w:bottom w:val="none" w:sz="0" w:space="0" w:color="auto"/>
            <w:right w:val="none" w:sz="0" w:space="0" w:color="auto"/>
          </w:divBdr>
        </w:div>
        <w:div w:id="1498695411">
          <w:marLeft w:val="480"/>
          <w:marRight w:val="0"/>
          <w:marTop w:val="0"/>
          <w:marBottom w:val="0"/>
          <w:divBdr>
            <w:top w:val="none" w:sz="0" w:space="0" w:color="auto"/>
            <w:left w:val="none" w:sz="0" w:space="0" w:color="auto"/>
            <w:bottom w:val="none" w:sz="0" w:space="0" w:color="auto"/>
            <w:right w:val="none" w:sz="0" w:space="0" w:color="auto"/>
          </w:divBdr>
        </w:div>
        <w:div w:id="1774087037">
          <w:marLeft w:val="480"/>
          <w:marRight w:val="0"/>
          <w:marTop w:val="0"/>
          <w:marBottom w:val="0"/>
          <w:divBdr>
            <w:top w:val="none" w:sz="0" w:space="0" w:color="auto"/>
            <w:left w:val="none" w:sz="0" w:space="0" w:color="auto"/>
            <w:bottom w:val="none" w:sz="0" w:space="0" w:color="auto"/>
            <w:right w:val="none" w:sz="0" w:space="0" w:color="auto"/>
          </w:divBdr>
        </w:div>
        <w:div w:id="1017318562">
          <w:marLeft w:val="480"/>
          <w:marRight w:val="0"/>
          <w:marTop w:val="0"/>
          <w:marBottom w:val="0"/>
          <w:divBdr>
            <w:top w:val="none" w:sz="0" w:space="0" w:color="auto"/>
            <w:left w:val="none" w:sz="0" w:space="0" w:color="auto"/>
            <w:bottom w:val="none" w:sz="0" w:space="0" w:color="auto"/>
            <w:right w:val="none" w:sz="0" w:space="0" w:color="auto"/>
          </w:divBdr>
        </w:div>
        <w:div w:id="667713107">
          <w:marLeft w:val="480"/>
          <w:marRight w:val="0"/>
          <w:marTop w:val="0"/>
          <w:marBottom w:val="0"/>
          <w:divBdr>
            <w:top w:val="none" w:sz="0" w:space="0" w:color="auto"/>
            <w:left w:val="none" w:sz="0" w:space="0" w:color="auto"/>
            <w:bottom w:val="none" w:sz="0" w:space="0" w:color="auto"/>
            <w:right w:val="none" w:sz="0" w:space="0" w:color="auto"/>
          </w:divBdr>
        </w:div>
        <w:div w:id="1637950627">
          <w:marLeft w:val="480"/>
          <w:marRight w:val="0"/>
          <w:marTop w:val="0"/>
          <w:marBottom w:val="0"/>
          <w:divBdr>
            <w:top w:val="none" w:sz="0" w:space="0" w:color="auto"/>
            <w:left w:val="none" w:sz="0" w:space="0" w:color="auto"/>
            <w:bottom w:val="none" w:sz="0" w:space="0" w:color="auto"/>
            <w:right w:val="none" w:sz="0" w:space="0" w:color="auto"/>
          </w:divBdr>
        </w:div>
        <w:div w:id="277027645">
          <w:marLeft w:val="480"/>
          <w:marRight w:val="0"/>
          <w:marTop w:val="0"/>
          <w:marBottom w:val="0"/>
          <w:divBdr>
            <w:top w:val="none" w:sz="0" w:space="0" w:color="auto"/>
            <w:left w:val="none" w:sz="0" w:space="0" w:color="auto"/>
            <w:bottom w:val="none" w:sz="0" w:space="0" w:color="auto"/>
            <w:right w:val="none" w:sz="0" w:space="0" w:color="auto"/>
          </w:divBdr>
        </w:div>
        <w:div w:id="303462033">
          <w:marLeft w:val="480"/>
          <w:marRight w:val="0"/>
          <w:marTop w:val="0"/>
          <w:marBottom w:val="0"/>
          <w:divBdr>
            <w:top w:val="none" w:sz="0" w:space="0" w:color="auto"/>
            <w:left w:val="none" w:sz="0" w:space="0" w:color="auto"/>
            <w:bottom w:val="none" w:sz="0" w:space="0" w:color="auto"/>
            <w:right w:val="none" w:sz="0" w:space="0" w:color="auto"/>
          </w:divBdr>
        </w:div>
        <w:div w:id="1223053756">
          <w:marLeft w:val="480"/>
          <w:marRight w:val="0"/>
          <w:marTop w:val="0"/>
          <w:marBottom w:val="0"/>
          <w:divBdr>
            <w:top w:val="none" w:sz="0" w:space="0" w:color="auto"/>
            <w:left w:val="none" w:sz="0" w:space="0" w:color="auto"/>
            <w:bottom w:val="none" w:sz="0" w:space="0" w:color="auto"/>
            <w:right w:val="none" w:sz="0" w:space="0" w:color="auto"/>
          </w:divBdr>
        </w:div>
        <w:div w:id="751590487">
          <w:marLeft w:val="480"/>
          <w:marRight w:val="0"/>
          <w:marTop w:val="0"/>
          <w:marBottom w:val="0"/>
          <w:divBdr>
            <w:top w:val="none" w:sz="0" w:space="0" w:color="auto"/>
            <w:left w:val="none" w:sz="0" w:space="0" w:color="auto"/>
            <w:bottom w:val="none" w:sz="0" w:space="0" w:color="auto"/>
            <w:right w:val="none" w:sz="0" w:space="0" w:color="auto"/>
          </w:divBdr>
        </w:div>
        <w:div w:id="462312311">
          <w:marLeft w:val="480"/>
          <w:marRight w:val="0"/>
          <w:marTop w:val="0"/>
          <w:marBottom w:val="0"/>
          <w:divBdr>
            <w:top w:val="none" w:sz="0" w:space="0" w:color="auto"/>
            <w:left w:val="none" w:sz="0" w:space="0" w:color="auto"/>
            <w:bottom w:val="none" w:sz="0" w:space="0" w:color="auto"/>
            <w:right w:val="none" w:sz="0" w:space="0" w:color="auto"/>
          </w:divBdr>
        </w:div>
        <w:div w:id="351273060">
          <w:marLeft w:val="480"/>
          <w:marRight w:val="0"/>
          <w:marTop w:val="0"/>
          <w:marBottom w:val="0"/>
          <w:divBdr>
            <w:top w:val="none" w:sz="0" w:space="0" w:color="auto"/>
            <w:left w:val="none" w:sz="0" w:space="0" w:color="auto"/>
            <w:bottom w:val="none" w:sz="0" w:space="0" w:color="auto"/>
            <w:right w:val="none" w:sz="0" w:space="0" w:color="auto"/>
          </w:divBdr>
        </w:div>
        <w:div w:id="30961192">
          <w:marLeft w:val="480"/>
          <w:marRight w:val="0"/>
          <w:marTop w:val="0"/>
          <w:marBottom w:val="0"/>
          <w:divBdr>
            <w:top w:val="none" w:sz="0" w:space="0" w:color="auto"/>
            <w:left w:val="none" w:sz="0" w:space="0" w:color="auto"/>
            <w:bottom w:val="none" w:sz="0" w:space="0" w:color="auto"/>
            <w:right w:val="none" w:sz="0" w:space="0" w:color="auto"/>
          </w:divBdr>
        </w:div>
        <w:div w:id="799767876">
          <w:marLeft w:val="480"/>
          <w:marRight w:val="0"/>
          <w:marTop w:val="0"/>
          <w:marBottom w:val="0"/>
          <w:divBdr>
            <w:top w:val="none" w:sz="0" w:space="0" w:color="auto"/>
            <w:left w:val="none" w:sz="0" w:space="0" w:color="auto"/>
            <w:bottom w:val="none" w:sz="0" w:space="0" w:color="auto"/>
            <w:right w:val="none" w:sz="0" w:space="0" w:color="auto"/>
          </w:divBdr>
        </w:div>
        <w:div w:id="1106730760">
          <w:marLeft w:val="480"/>
          <w:marRight w:val="0"/>
          <w:marTop w:val="0"/>
          <w:marBottom w:val="0"/>
          <w:divBdr>
            <w:top w:val="none" w:sz="0" w:space="0" w:color="auto"/>
            <w:left w:val="none" w:sz="0" w:space="0" w:color="auto"/>
            <w:bottom w:val="none" w:sz="0" w:space="0" w:color="auto"/>
            <w:right w:val="none" w:sz="0" w:space="0" w:color="auto"/>
          </w:divBdr>
        </w:div>
        <w:div w:id="1252860918">
          <w:marLeft w:val="480"/>
          <w:marRight w:val="0"/>
          <w:marTop w:val="0"/>
          <w:marBottom w:val="0"/>
          <w:divBdr>
            <w:top w:val="none" w:sz="0" w:space="0" w:color="auto"/>
            <w:left w:val="none" w:sz="0" w:space="0" w:color="auto"/>
            <w:bottom w:val="none" w:sz="0" w:space="0" w:color="auto"/>
            <w:right w:val="none" w:sz="0" w:space="0" w:color="auto"/>
          </w:divBdr>
        </w:div>
        <w:div w:id="812259497">
          <w:marLeft w:val="480"/>
          <w:marRight w:val="0"/>
          <w:marTop w:val="0"/>
          <w:marBottom w:val="0"/>
          <w:divBdr>
            <w:top w:val="none" w:sz="0" w:space="0" w:color="auto"/>
            <w:left w:val="none" w:sz="0" w:space="0" w:color="auto"/>
            <w:bottom w:val="none" w:sz="0" w:space="0" w:color="auto"/>
            <w:right w:val="none" w:sz="0" w:space="0" w:color="auto"/>
          </w:divBdr>
        </w:div>
        <w:div w:id="593438285">
          <w:marLeft w:val="480"/>
          <w:marRight w:val="0"/>
          <w:marTop w:val="0"/>
          <w:marBottom w:val="0"/>
          <w:divBdr>
            <w:top w:val="none" w:sz="0" w:space="0" w:color="auto"/>
            <w:left w:val="none" w:sz="0" w:space="0" w:color="auto"/>
            <w:bottom w:val="none" w:sz="0" w:space="0" w:color="auto"/>
            <w:right w:val="none" w:sz="0" w:space="0" w:color="auto"/>
          </w:divBdr>
        </w:div>
        <w:div w:id="1947879573">
          <w:marLeft w:val="480"/>
          <w:marRight w:val="0"/>
          <w:marTop w:val="0"/>
          <w:marBottom w:val="0"/>
          <w:divBdr>
            <w:top w:val="none" w:sz="0" w:space="0" w:color="auto"/>
            <w:left w:val="none" w:sz="0" w:space="0" w:color="auto"/>
            <w:bottom w:val="none" w:sz="0" w:space="0" w:color="auto"/>
            <w:right w:val="none" w:sz="0" w:space="0" w:color="auto"/>
          </w:divBdr>
        </w:div>
        <w:div w:id="703946321">
          <w:marLeft w:val="480"/>
          <w:marRight w:val="0"/>
          <w:marTop w:val="0"/>
          <w:marBottom w:val="0"/>
          <w:divBdr>
            <w:top w:val="none" w:sz="0" w:space="0" w:color="auto"/>
            <w:left w:val="none" w:sz="0" w:space="0" w:color="auto"/>
            <w:bottom w:val="none" w:sz="0" w:space="0" w:color="auto"/>
            <w:right w:val="none" w:sz="0" w:space="0" w:color="auto"/>
          </w:divBdr>
        </w:div>
        <w:div w:id="1998999925">
          <w:marLeft w:val="480"/>
          <w:marRight w:val="0"/>
          <w:marTop w:val="0"/>
          <w:marBottom w:val="0"/>
          <w:divBdr>
            <w:top w:val="none" w:sz="0" w:space="0" w:color="auto"/>
            <w:left w:val="none" w:sz="0" w:space="0" w:color="auto"/>
            <w:bottom w:val="none" w:sz="0" w:space="0" w:color="auto"/>
            <w:right w:val="none" w:sz="0" w:space="0" w:color="auto"/>
          </w:divBdr>
        </w:div>
        <w:div w:id="466822787">
          <w:marLeft w:val="480"/>
          <w:marRight w:val="0"/>
          <w:marTop w:val="0"/>
          <w:marBottom w:val="0"/>
          <w:divBdr>
            <w:top w:val="none" w:sz="0" w:space="0" w:color="auto"/>
            <w:left w:val="none" w:sz="0" w:space="0" w:color="auto"/>
            <w:bottom w:val="none" w:sz="0" w:space="0" w:color="auto"/>
            <w:right w:val="none" w:sz="0" w:space="0" w:color="auto"/>
          </w:divBdr>
        </w:div>
        <w:div w:id="33892909">
          <w:marLeft w:val="480"/>
          <w:marRight w:val="0"/>
          <w:marTop w:val="0"/>
          <w:marBottom w:val="0"/>
          <w:divBdr>
            <w:top w:val="none" w:sz="0" w:space="0" w:color="auto"/>
            <w:left w:val="none" w:sz="0" w:space="0" w:color="auto"/>
            <w:bottom w:val="none" w:sz="0" w:space="0" w:color="auto"/>
            <w:right w:val="none" w:sz="0" w:space="0" w:color="auto"/>
          </w:divBdr>
        </w:div>
        <w:div w:id="251084313">
          <w:marLeft w:val="480"/>
          <w:marRight w:val="0"/>
          <w:marTop w:val="0"/>
          <w:marBottom w:val="0"/>
          <w:divBdr>
            <w:top w:val="none" w:sz="0" w:space="0" w:color="auto"/>
            <w:left w:val="none" w:sz="0" w:space="0" w:color="auto"/>
            <w:bottom w:val="none" w:sz="0" w:space="0" w:color="auto"/>
            <w:right w:val="none" w:sz="0" w:space="0" w:color="auto"/>
          </w:divBdr>
        </w:div>
        <w:div w:id="1372538653">
          <w:marLeft w:val="480"/>
          <w:marRight w:val="0"/>
          <w:marTop w:val="0"/>
          <w:marBottom w:val="0"/>
          <w:divBdr>
            <w:top w:val="none" w:sz="0" w:space="0" w:color="auto"/>
            <w:left w:val="none" w:sz="0" w:space="0" w:color="auto"/>
            <w:bottom w:val="none" w:sz="0" w:space="0" w:color="auto"/>
            <w:right w:val="none" w:sz="0" w:space="0" w:color="auto"/>
          </w:divBdr>
        </w:div>
        <w:div w:id="798644663">
          <w:marLeft w:val="480"/>
          <w:marRight w:val="0"/>
          <w:marTop w:val="0"/>
          <w:marBottom w:val="0"/>
          <w:divBdr>
            <w:top w:val="none" w:sz="0" w:space="0" w:color="auto"/>
            <w:left w:val="none" w:sz="0" w:space="0" w:color="auto"/>
            <w:bottom w:val="none" w:sz="0" w:space="0" w:color="auto"/>
            <w:right w:val="none" w:sz="0" w:space="0" w:color="auto"/>
          </w:divBdr>
        </w:div>
        <w:div w:id="1931235770">
          <w:marLeft w:val="480"/>
          <w:marRight w:val="0"/>
          <w:marTop w:val="0"/>
          <w:marBottom w:val="0"/>
          <w:divBdr>
            <w:top w:val="none" w:sz="0" w:space="0" w:color="auto"/>
            <w:left w:val="none" w:sz="0" w:space="0" w:color="auto"/>
            <w:bottom w:val="none" w:sz="0" w:space="0" w:color="auto"/>
            <w:right w:val="none" w:sz="0" w:space="0" w:color="auto"/>
          </w:divBdr>
        </w:div>
        <w:div w:id="2039499544">
          <w:marLeft w:val="480"/>
          <w:marRight w:val="0"/>
          <w:marTop w:val="0"/>
          <w:marBottom w:val="0"/>
          <w:divBdr>
            <w:top w:val="none" w:sz="0" w:space="0" w:color="auto"/>
            <w:left w:val="none" w:sz="0" w:space="0" w:color="auto"/>
            <w:bottom w:val="none" w:sz="0" w:space="0" w:color="auto"/>
            <w:right w:val="none" w:sz="0" w:space="0" w:color="auto"/>
          </w:divBdr>
        </w:div>
        <w:div w:id="1844279768">
          <w:marLeft w:val="480"/>
          <w:marRight w:val="0"/>
          <w:marTop w:val="0"/>
          <w:marBottom w:val="0"/>
          <w:divBdr>
            <w:top w:val="none" w:sz="0" w:space="0" w:color="auto"/>
            <w:left w:val="none" w:sz="0" w:space="0" w:color="auto"/>
            <w:bottom w:val="none" w:sz="0" w:space="0" w:color="auto"/>
            <w:right w:val="none" w:sz="0" w:space="0" w:color="auto"/>
          </w:divBdr>
        </w:div>
        <w:div w:id="280309185">
          <w:marLeft w:val="480"/>
          <w:marRight w:val="0"/>
          <w:marTop w:val="0"/>
          <w:marBottom w:val="0"/>
          <w:divBdr>
            <w:top w:val="none" w:sz="0" w:space="0" w:color="auto"/>
            <w:left w:val="none" w:sz="0" w:space="0" w:color="auto"/>
            <w:bottom w:val="none" w:sz="0" w:space="0" w:color="auto"/>
            <w:right w:val="none" w:sz="0" w:space="0" w:color="auto"/>
          </w:divBdr>
        </w:div>
        <w:div w:id="1375077126">
          <w:marLeft w:val="480"/>
          <w:marRight w:val="0"/>
          <w:marTop w:val="0"/>
          <w:marBottom w:val="0"/>
          <w:divBdr>
            <w:top w:val="none" w:sz="0" w:space="0" w:color="auto"/>
            <w:left w:val="none" w:sz="0" w:space="0" w:color="auto"/>
            <w:bottom w:val="none" w:sz="0" w:space="0" w:color="auto"/>
            <w:right w:val="none" w:sz="0" w:space="0" w:color="auto"/>
          </w:divBdr>
        </w:div>
        <w:div w:id="165098161">
          <w:marLeft w:val="480"/>
          <w:marRight w:val="0"/>
          <w:marTop w:val="0"/>
          <w:marBottom w:val="0"/>
          <w:divBdr>
            <w:top w:val="none" w:sz="0" w:space="0" w:color="auto"/>
            <w:left w:val="none" w:sz="0" w:space="0" w:color="auto"/>
            <w:bottom w:val="none" w:sz="0" w:space="0" w:color="auto"/>
            <w:right w:val="none" w:sz="0" w:space="0" w:color="auto"/>
          </w:divBdr>
        </w:div>
        <w:div w:id="1496335304">
          <w:marLeft w:val="480"/>
          <w:marRight w:val="0"/>
          <w:marTop w:val="0"/>
          <w:marBottom w:val="0"/>
          <w:divBdr>
            <w:top w:val="none" w:sz="0" w:space="0" w:color="auto"/>
            <w:left w:val="none" w:sz="0" w:space="0" w:color="auto"/>
            <w:bottom w:val="none" w:sz="0" w:space="0" w:color="auto"/>
            <w:right w:val="none" w:sz="0" w:space="0" w:color="auto"/>
          </w:divBdr>
        </w:div>
        <w:div w:id="1780683504">
          <w:marLeft w:val="480"/>
          <w:marRight w:val="0"/>
          <w:marTop w:val="0"/>
          <w:marBottom w:val="0"/>
          <w:divBdr>
            <w:top w:val="none" w:sz="0" w:space="0" w:color="auto"/>
            <w:left w:val="none" w:sz="0" w:space="0" w:color="auto"/>
            <w:bottom w:val="none" w:sz="0" w:space="0" w:color="auto"/>
            <w:right w:val="none" w:sz="0" w:space="0" w:color="auto"/>
          </w:divBdr>
        </w:div>
        <w:div w:id="2139177180">
          <w:marLeft w:val="480"/>
          <w:marRight w:val="0"/>
          <w:marTop w:val="0"/>
          <w:marBottom w:val="0"/>
          <w:divBdr>
            <w:top w:val="none" w:sz="0" w:space="0" w:color="auto"/>
            <w:left w:val="none" w:sz="0" w:space="0" w:color="auto"/>
            <w:bottom w:val="none" w:sz="0" w:space="0" w:color="auto"/>
            <w:right w:val="none" w:sz="0" w:space="0" w:color="auto"/>
          </w:divBdr>
        </w:div>
        <w:div w:id="1290547387">
          <w:marLeft w:val="480"/>
          <w:marRight w:val="0"/>
          <w:marTop w:val="0"/>
          <w:marBottom w:val="0"/>
          <w:divBdr>
            <w:top w:val="none" w:sz="0" w:space="0" w:color="auto"/>
            <w:left w:val="none" w:sz="0" w:space="0" w:color="auto"/>
            <w:bottom w:val="none" w:sz="0" w:space="0" w:color="auto"/>
            <w:right w:val="none" w:sz="0" w:space="0" w:color="auto"/>
          </w:divBdr>
        </w:div>
        <w:div w:id="2060660914">
          <w:marLeft w:val="480"/>
          <w:marRight w:val="0"/>
          <w:marTop w:val="0"/>
          <w:marBottom w:val="0"/>
          <w:divBdr>
            <w:top w:val="none" w:sz="0" w:space="0" w:color="auto"/>
            <w:left w:val="none" w:sz="0" w:space="0" w:color="auto"/>
            <w:bottom w:val="none" w:sz="0" w:space="0" w:color="auto"/>
            <w:right w:val="none" w:sz="0" w:space="0" w:color="auto"/>
          </w:divBdr>
        </w:div>
        <w:div w:id="786700054">
          <w:marLeft w:val="480"/>
          <w:marRight w:val="0"/>
          <w:marTop w:val="0"/>
          <w:marBottom w:val="0"/>
          <w:divBdr>
            <w:top w:val="none" w:sz="0" w:space="0" w:color="auto"/>
            <w:left w:val="none" w:sz="0" w:space="0" w:color="auto"/>
            <w:bottom w:val="none" w:sz="0" w:space="0" w:color="auto"/>
            <w:right w:val="none" w:sz="0" w:space="0" w:color="auto"/>
          </w:divBdr>
        </w:div>
        <w:div w:id="729767127">
          <w:marLeft w:val="480"/>
          <w:marRight w:val="0"/>
          <w:marTop w:val="0"/>
          <w:marBottom w:val="0"/>
          <w:divBdr>
            <w:top w:val="none" w:sz="0" w:space="0" w:color="auto"/>
            <w:left w:val="none" w:sz="0" w:space="0" w:color="auto"/>
            <w:bottom w:val="none" w:sz="0" w:space="0" w:color="auto"/>
            <w:right w:val="none" w:sz="0" w:space="0" w:color="auto"/>
          </w:divBdr>
        </w:div>
        <w:div w:id="1451245567">
          <w:marLeft w:val="480"/>
          <w:marRight w:val="0"/>
          <w:marTop w:val="0"/>
          <w:marBottom w:val="0"/>
          <w:divBdr>
            <w:top w:val="none" w:sz="0" w:space="0" w:color="auto"/>
            <w:left w:val="none" w:sz="0" w:space="0" w:color="auto"/>
            <w:bottom w:val="none" w:sz="0" w:space="0" w:color="auto"/>
            <w:right w:val="none" w:sz="0" w:space="0" w:color="auto"/>
          </w:divBdr>
        </w:div>
        <w:div w:id="900215249">
          <w:marLeft w:val="480"/>
          <w:marRight w:val="0"/>
          <w:marTop w:val="0"/>
          <w:marBottom w:val="0"/>
          <w:divBdr>
            <w:top w:val="none" w:sz="0" w:space="0" w:color="auto"/>
            <w:left w:val="none" w:sz="0" w:space="0" w:color="auto"/>
            <w:bottom w:val="none" w:sz="0" w:space="0" w:color="auto"/>
            <w:right w:val="none" w:sz="0" w:space="0" w:color="auto"/>
          </w:divBdr>
        </w:div>
        <w:div w:id="961958763">
          <w:marLeft w:val="480"/>
          <w:marRight w:val="0"/>
          <w:marTop w:val="0"/>
          <w:marBottom w:val="0"/>
          <w:divBdr>
            <w:top w:val="none" w:sz="0" w:space="0" w:color="auto"/>
            <w:left w:val="none" w:sz="0" w:space="0" w:color="auto"/>
            <w:bottom w:val="none" w:sz="0" w:space="0" w:color="auto"/>
            <w:right w:val="none" w:sz="0" w:space="0" w:color="auto"/>
          </w:divBdr>
        </w:div>
        <w:div w:id="1405450170">
          <w:marLeft w:val="480"/>
          <w:marRight w:val="0"/>
          <w:marTop w:val="0"/>
          <w:marBottom w:val="0"/>
          <w:divBdr>
            <w:top w:val="none" w:sz="0" w:space="0" w:color="auto"/>
            <w:left w:val="none" w:sz="0" w:space="0" w:color="auto"/>
            <w:bottom w:val="none" w:sz="0" w:space="0" w:color="auto"/>
            <w:right w:val="none" w:sz="0" w:space="0" w:color="auto"/>
          </w:divBdr>
        </w:div>
        <w:div w:id="1426611613">
          <w:marLeft w:val="480"/>
          <w:marRight w:val="0"/>
          <w:marTop w:val="0"/>
          <w:marBottom w:val="0"/>
          <w:divBdr>
            <w:top w:val="none" w:sz="0" w:space="0" w:color="auto"/>
            <w:left w:val="none" w:sz="0" w:space="0" w:color="auto"/>
            <w:bottom w:val="none" w:sz="0" w:space="0" w:color="auto"/>
            <w:right w:val="none" w:sz="0" w:space="0" w:color="auto"/>
          </w:divBdr>
        </w:div>
        <w:div w:id="1980382964">
          <w:marLeft w:val="480"/>
          <w:marRight w:val="0"/>
          <w:marTop w:val="0"/>
          <w:marBottom w:val="0"/>
          <w:divBdr>
            <w:top w:val="none" w:sz="0" w:space="0" w:color="auto"/>
            <w:left w:val="none" w:sz="0" w:space="0" w:color="auto"/>
            <w:bottom w:val="none" w:sz="0" w:space="0" w:color="auto"/>
            <w:right w:val="none" w:sz="0" w:space="0" w:color="auto"/>
          </w:divBdr>
        </w:div>
        <w:div w:id="1081753815">
          <w:marLeft w:val="480"/>
          <w:marRight w:val="0"/>
          <w:marTop w:val="0"/>
          <w:marBottom w:val="0"/>
          <w:divBdr>
            <w:top w:val="none" w:sz="0" w:space="0" w:color="auto"/>
            <w:left w:val="none" w:sz="0" w:space="0" w:color="auto"/>
            <w:bottom w:val="none" w:sz="0" w:space="0" w:color="auto"/>
            <w:right w:val="none" w:sz="0" w:space="0" w:color="auto"/>
          </w:divBdr>
        </w:div>
        <w:div w:id="92820692">
          <w:marLeft w:val="480"/>
          <w:marRight w:val="0"/>
          <w:marTop w:val="0"/>
          <w:marBottom w:val="0"/>
          <w:divBdr>
            <w:top w:val="none" w:sz="0" w:space="0" w:color="auto"/>
            <w:left w:val="none" w:sz="0" w:space="0" w:color="auto"/>
            <w:bottom w:val="none" w:sz="0" w:space="0" w:color="auto"/>
            <w:right w:val="none" w:sz="0" w:space="0" w:color="auto"/>
          </w:divBdr>
        </w:div>
        <w:div w:id="2034571818">
          <w:marLeft w:val="480"/>
          <w:marRight w:val="0"/>
          <w:marTop w:val="0"/>
          <w:marBottom w:val="0"/>
          <w:divBdr>
            <w:top w:val="none" w:sz="0" w:space="0" w:color="auto"/>
            <w:left w:val="none" w:sz="0" w:space="0" w:color="auto"/>
            <w:bottom w:val="none" w:sz="0" w:space="0" w:color="auto"/>
            <w:right w:val="none" w:sz="0" w:space="0" w:color="auto"/>
          </w:divBdr>
        </w:div>
        <w:div w:id="1072042880">
          <w:marLeft w:val="480"/>
          <w:marRight w:val="0"/>
          <w:marTop w:val="0"/>
          <w:marBottom w:val="0"/>
          <w:divBdr>
            <w:top w:val="none" w:sz="0" w:space="0" w:color="auto"/>
            <w:left w:val="none" w:sz="0" w:space="0" w:color="auto"/>
            <w:bottom w:val="none" w:sz="0" w:space="0" w:color="auto"/>
            <w:right w:val="none" w:sz="0" w:space="0" w:color="auto"/>
          </w:divBdr>
        </w:div>
        <w:div w:id="500894260">
          <w:marLeft w:val="480"/>
          <w:marRight w:val="0"/>
          <w:marTop w:val="0"/>
          <w:marBottom w:val="0"/>
          <w:divBdr>
            <w:top w:val="none" w:sz="0" w:space="0" w:color="auto"/>
            <w:left w:val="none" w:sz="0" w:space="0" w:color="auto"/>
            <w:bottom w:val="none" w:sz="0" w:space="0" w:color="auto"/>
            <w:right w:val="none" w:sz="0" w:space="0" w:color="auto"/>
          </w:divBdr>
        </w:div>
        <w:div w:id="1990985025">
          <w:marLeft w:val="480"/>
          <w:marRight w:val="0"/>
          <w:marTop w:val="0"/>
          <w:marBottom w:val="0"/>
          <w:divBdr>
            <w:top w:val="none" w:sz="0" w:space="0" w:color="auto"/>
            <w:left w:val="none" w:sz="0" w:space="0" w:color="auto"/>
            <w:bottom w:val="none" w:sz="0" w:space="0" w:color="auto"/>
            <w:right w:val="none" w:sz="0" w:space="0" w:color="auto"/>
          </w:divBdr>
        </w:div>
        <w:div w:id="120804146">
          <w:marLeft w:val="480"/>
          <w:marRight w:val="0"/>
          <w:marTop w:val="0"/>
          <w:marBottom w:val="0"/>
          <w:divBdr>
            <w:top w:val="none" w:sz="0" w:space="0" w:color="auto"/>
            <w:left w:val="none" w:sz="0" w:space="0" w:color="auto"/>
            <w:bottom w:val="none" w:sz="0" w:space="0" w:color="auto"/>
            <w:right w:val="none" w:sz="0" w:space="0" w:color="auto"/>
          </w:divBdr>
        </w:div>
        <w:div w:id="1194342703">
          <w:marLeft w:val="480"/>
          <w:marRight w:val="0"/>
          <w:marTop w:val="0"/>
          <w:marBottom w:val="0"/>
          <w:divBdr>
            <w:top w:val="none" w:sz="0" w:space="0" w:color="auto"/>
            <w:left w:val="none" w:sz="0" w:space="0" w:color="auto"/>
            <w:bottom w:val="none" w:sz="0" w:space="0" w:color="auto"/>
            <w:right w:val="none" w:sz="0" w:space="0" w:color="auto"/>
          </w:divBdr>
        </w:div>
        <w:div w:id="1815293141">
          <w:marLeft w:val="480"/>
          <w:marRight w:val="0"/>
          <w:marTop w:val="0"/>
          <w:marBottom w:val="0"/>
          <w:divBdr>
            <w:top w:val="none" w:sz="0" w:space="0" w:color="auto"/>
            <w:left w:val="none" w:sz="0" w:space="0" w:color="auto"/>
            <w:bottom w:val="none" w:sz="0" w:space="0" w:color="auto"/>
            <w:right w:val="none" w:sz="0" w:space="0" w:color="auto"/>
          </w:divBdr>
        </w:div>
        <w:div w:id="86662968">
          <w:marLeft w:val="480"/>
          <w:marRight w:val="0"/>
          <w:marTop w:val="0"/>
          <w:marBottom w:val="0"/>
          <w:divBdr>
            <w:top w:val="none" w:sz="0" w:space="0" w:color="auto"/>
            <w:left w:val="none" w:sz="0" w:space="0" w:color="auto"/>
            <w:bottom w:val="none" w:sz="0" w:space="0" w:color="auto"/>
            <w:right w:val="none" w:sz="0" w:space="0" w:color="auto"/>
          </w:divBdr>
        </w:div>
        <w:div w:id="117729084">
          <w:marLeft w:val="480"/>
          <w:marRight w:val="0"/>
          <w:marTop w:val="0"/>
          <w:marBottom w:val="0"/>
          <w:divBdr>
            <w:top w:val="none" w:sz="0" w:space="0" w:color="auto"/>
            <w:left w:val="none" w:sz="0" w:space="0" w:color="auto"/>
            <w:bottom w:val="none" w:sz="0" w:space="0" w:color="auto"/>
            <w:right w:val="none" w:sz="0" w:space="0" w:color="auto"/>
          </w:divBdr>
        </w:div>
        <w:div w:id="207962186">
          <w:marLeft w:val="480"/>
          <w:marRight w:val="0"/>
          <w:marTop w:val="0"/>
          <w:marBottom w:val="0"/>
          <w:divBdr>
            <w:top w:val="none" w:sz="0" w:space="0" w:color="auto"/>
            <w:left w:val="none" w:sz="0" w:space="0" w:color="auto"/>
            <w:bottom w:val="none" w:sz="0" w:space="0" w:color="auto"/>
            <w:right w:val="none" w:sz="0" w:space="0" w:color="auto"/>
          </w:divBdr>
        </w:div>
        <w:div w:id="21978887">
          <w:marLeft w:val="480"/>
          <w:marRight w:val="0"/>
          <w:marTop w:val="0"/>
          <w:marBottom w:val="0"/>
          <w:divBdr>
            <w:top w:val="none" w:sz="0" w:space="0" w:color="auto"/>
            <w:left w:val="none" w:sz="0" w:space="0" w:color="auto"/>
            <w:bottom w:val="none" w:sz="0" w:space="0" w:color="auto"/>
            <w:right w:val="none" w:sz="0" w:space="0" w:color="auto"/>
          </w:divBdr>
        </w:div>
        <w:div w:id="787311368">
          <w:marLeft w:val="480"/>
          <w:marRight w:val="0"/>
          <w:marTop w:val="0"/>
          <w:marBottom w:val="0"/>
          <w:divBdr>
            <w:top w:val="none" w:sz="0" w:space="0" w:color="auto"/>
            <w:left w:val="none" w:sz="0" w:space="0" w:color="auto"/>
            <w:bottom w:val="none" w:sz="0" w:space="0" w:color="auto"/>
            <w:right w:val="none" w:sz="0" w:space="0" w:color="auto"/>
          </w:divBdr>
        </w:div>
        <w:div w:id="782766508">
          <w:marLeft w:val="480"/>
          <w:marRight w:val="0"/>
          <w:marTop w:val="0"/>
          <w:marBottom w:val="0"/>
          <w:divBdr>
            <w:top w:val="none" w:sz="0" w:space="0" w:color="auto"/>
            <w:left w:val="none" w:sz="0" w:space="0" w:color="auto"/>
            <w:bottom w:val="none" w:sz="0" w:space="0" w:color="auto"/>
            <w:right w:val="none" w:sz="0" w:space="0" w:color="auto"/>
          </w:divBdr>
        </w:div>
        <w:div w:id="2101170051">
          <w:marLeft w:val="480"/>
          <w:marRight w:val="0"/>
          <w:marTop w:val="0"/>
          <w:marBottom w:val="0"/>
          <w:divBdr>
            <w:top w:val="none" w:sz="0" w:space="0" w:color="auto"/>
            <w:left w:val="none" w:sz="0" w:space="0" w:color="auto"/>
            <w:bottom w:val="none" w:sz="0" w:space="0" w:color="auto"/>
            <w:right w:val="none" w:sz="0" w:space="0" w:color="auto"/>
          </w:divBdr>
        </w:div>
        <w:div w:id="1665085510">
          <w:marLeft w:val="480"/>
          <w:marRight w:val="0"/>
          <w:marTop w:val="0"/>
          <w:marBottom w:val="0"/>
          <w:divBdr>
            <w:top w:val="none" w:sz="0" w:space="0" w:color="auto"/>
            <w:left w:val="none" w:sz="0" w:space="0" w:color="auto"/>
            <w:bottom w:val="none" w:sz="0" w:space="0" w:color="auto"/>
            <w:right w:val="none" w:sz="0" w:space="0" w:color="auto"/>
          </w:divBdr>
        </w:div>
        <w:div w:id="81992967">
          <w:marLeft w:val="480"/>
          <w:marRight w:val="0"/>
          <w:marTop w:val="0"/>
          <w:marBottom w:val="0"/>
          <w:divBdr>
            <w:top w:val="none" w:sz="0" w:space="0" w:color="auto"/>
            <w:left w:val="none" w:sz="0" w:space="0" w:color="auto"/>
            <w:bottom w:val="none" w:sz="0" w:space="0" w:color="auto"/>
            <w:right w:val="none" w:sz="0" w:space="0" w:color="auto"/>
          </w:divBdr>
        </w:div>
        <w:div w:id="558247319">
          <w:marLeft w:val="480"/>
          <w:marRight w:val="0"/>
          <w:marTop w:val="0"/>
          <w:marBottom w:val="0"/>
          <w:divBdr>
            <w:top w:val="none" w:sz="0" w:space="0" w:color="auto"/>
            <w:left w:val="none" w:sz="0" w:space="0" w:color="auto"/>
            <w:bottom w:val="none" w:sz="0" w:space="0" w:color="auto"/>
            <w:right w:val="none" w:sz="0" w:space="0" w:color="auto"/>
          </w:divBdr>
        </w:div>
        <w:div w:id="435559790">
          <w:marLeft w:val="480"/>
          <w:marRight w:val="0"/>
          <w:marTop w:val="0"/>
          <w:marBottom w:val="0"/>
          <w:divBdr>
            <w:top w:val="none" w:sz="0" w:space="0" w:color="auto"/>
            <w:left w:val="none" w:sz="0" w:space="0" w:color="auto"/>
            <w:bottom w:val="none" w:sz="0" w:space="0" w:color="auto"/>
            <w:right w:val="none" w:sz="0" w:space="0" w:color="auto"/>
          </w:divBdr>
        </w:div>
        <w:div w:id="186063066">
          <w:marLeft w:val="480"/>
          <w:marRight w:val="0"/>
          <w:marTop w:val="0"/>
          <w:marBottom w:val="0"/>
          <w:divBdr>
            <w:top w:val="none" w:sz="0" w:space="0" w:color="auto"/>
            <w:left w:val="none" w:sz="0" w:space="0" w:color="auto"/>
            <w:bottom w:val="none" w:sz="0" w:space="0" w:color="auto"/>
            <w:right w:val="none" w:sz="0" w:space="0" w:color="auto"/>
          </w:divBdr>
        </w:div>
        <w:div w:id="1624997390">
          <w:marLeft w:val="480"/>
          <w:marRight w:val="0"/>
          <w:marTop w:val="0"/>
          <w:marBottom w:val="0"/>
          <w:divBdr>
            <w:top w:val="none" w:sz="0" w:space="0" w:color="auto"/>
            <w:left w:val="none" w:sz="0" w:space="0" w:color="auto"/>
            <w:bottom w:val="none" w:sz="0" w:space="0" w:color="auto"/>
            <w:right w:val="none" w:sz="0" w:space="0" w:color="auto"/>
          </w:divBdr>
        </w:div>
        <w:div w:id="79912789">
          <w:marLeft w:val="480"/>
          <w:marRight w:val="0"/>
          <w:marTop w:val="0"/>
          <w:marBottom w:val="0"/>
          <w:divBdr>
            <w:top w:val="none" w:sz="0" w:space="0" w:color="auto"/>
            <w:left w:val="none" w:sz="0" w:space="0" w:color="auto"/>
            <w:bottom w:val="none" w:sz="0" w:space="0" w:color="auto"/>
            <w:right w:val="none" w:sz="0" w:space="0" w:color="auto"/>
          </w:divBdr>
        </w:div>
        <w:div w:id="1590656875">
          <w:marLeft w:val="480"/>
          <w:marRight w:val="0"/>
          <w:marTop w:val="0"/>
          <w:marBottom w:val="0"/>
          <w:divBdr>
            <w:top w:val="none" w:sz="0" w:space="0" w:color="auto"/>
            <w:left w:val="none" w:sz="0" w:space="0" w:color="auto"/>
            <w:bottom w:val="none" w:sz="0" w:space="0" w:color="auto"/>
            <w:right w:val="none" w:sz="0" w:space="0" w:color="auto"/>
          </w:divBdr>
        </w:div>
        <w:div w:id="1513182947">
          <w:marLeft w:val="480"/>
          <w:marRight w:val="0"/>
          <w:marTop w:val="0"/>
          <w:marBottom w:val="0"/>
          <w:divBdr>
            <w:top w:val="none" w:sz="0" w:space="0" w:color="auto"/>
            <w:left w:val="none" w:sz="0" w:space="0" w:color="auto"/>
            <w:bottom w:val="none" w:sz="0" w:space="0" w:color="auto"/>
            <w:right w:val="none" w:sz="0" w:space="0" w:color="auto"/>
          </w:divBdr>
        </w:div>
        <w:div w:id="1666974911">
          <w:marLeft w:val="480"/>
          <w:marRight w:val="0"/>
          <w:marTop w:val="0"/>
          <w:marBottom w:val="0"/>
          <w:divBdr>
            <w:top w:val="none" w:sz="0" w:space="0" w:color="auto"/>
            <w:left w:val="none" w:sz="0" w:space="0" w:color="auto"/>
            <w:bottom w:val="none" w:sz="0" w:space="0" w:color="auto"/>
            <w:right w:val="none" w:sz="0" w:space="0" w:color="auto"/>
          </w:divBdr>
        </w:div>
        <w:div w:id="323436902">
          <w:marLeft w:val="480"/>
          <w:marRight w:val="0"/>
          <w:marTop w:val="0"/>
          <w:marBottom w:val="0"/>
          <w:divBdr>
            <w:top w:val="none" w:sz="0" w:space="0" w:color="auto"/>
            <w:left w:val="none" w:sz="0" w:space="0" w:color="auto"/>
            <w:bottom w:val="none" w:sz="0" w:space="0" w:color="auto"/>
            <w:right w:val="none" w:sz="0" w:space="0" w:color="auto"/>
          </w:divBdr>
        </w:div>
        <w:div w:id="1904412847">
          <w:marLeft w:val="480"/>
          <w:marRight w:val="0"/>
          <w:marTop w:val="0"/>
          <w:marBottom w:val="0"/>
          <w:divBdr>
            <w:top w:val="none" w:sz="0" w:space="0" w:color="auto"/>
            <w:left w:val="none" w:sz="0" w:space="0" w:color="auto"/>
            <w:bottom w:val="none" w:sz="0" w:space="0" w:color="auto"/>
            <w:right w:val="none" w:sz="0" w:space="0" w:color="auto"/>
          </w:divBdr>
        </w:div>
      </w:divsChild>
    </w:div>
    <w:div w:id="424809605">
      <w:bodyDiv w:val="1"/>
      <w:marLeft w:val="0"/>
      <w:marRight w:val="0"/>
      <w:marTop w:val="0"/>
      <w:marBottom w:val="0"/>
      <w:divBdr>
        <w:top w:val="none" w:sz="0" w:space="0" w:color="auto"/>
        <w:left w:val="none" w:sz="0" w:space="0" w:color="auto"/>
        <w:bottom w:val="none" w:sz="0" w:space="0" w:color="auto"/>
        <w:right w:val="none" w:sz="0" w:space="0" w:color="auto"/>
      </w:divBdr>
      <w:divsChild>
        <w:div w:id="771319760">
          <w:marLeft w:val="480"/>
          <w:marRight w:val="0"/>
          <w:marTop w:val="0"/>
          <w:marBottom w:val="0"/>
          <w:divBdr>
            <w:top w:val="none" w:sz="0" w:space="0" w:color="auto"/>
            <w:left w:val="none" w:sz="0" w:space="0" w:color="auto"/>
            <w:bottom w:val="none" w:sz="0" w:space="0" w:color="auto"/>
            <w:right w:val="none" w:sz="0" w:space="0" w:color="auto"/>
          </w:divBdr>
        </w:div>
        <w:div w:id="1354040832">
          <w:marLeft w:val="480"/>
          <w:marRight w:val="0"/>
          <w:marTop w:val="0"/>
          <w:marBottom w:val="0"/>
          <w:divBdr>
            <w:top w:val="none" w:sz="0" w:space="0" w:color="auto"/>
            <w:left w:val="none" w:sz="0" w:space="0" w:color="auto"/>
            <w:bottom w:val="none" w:sz="0" w:space="0" w:color="auto"/>
            <w:right w:val="none" w:sz="0" w:space="0" w:color="auto"/>
          </w:divBdr>
        </w:div>
        <w:div w:id="1242838084">
          <w:marLeft w:val="480"/>
          <w:marRight w:val="0"/>
          <w:marTop w:val="0"/>
          <w:marBottom w:val="0"/>
          <w:divBdr>
            <w:top w:val="none" w:sz="0" w:space="0" w:color="auto"/>
            <w:left w:val="none" w:sz="0" w:space="0" w:color="auto"/>
            <w:bottom w:val="none" w:sz="0" w:space="0" w:color="auto"/>
            <w:right w:val="none" w:sz="0" w:space="0" w:color="auto"/>
          </w:divBdr>
        </w:div>
        <w:div w:id="742528621">
          <w:marLeft w:val="480"/>
          <w:marRight w:val="0"/>
          <w:marTop w:val="0"/>
          <w:marBottom w:val="0"/>
          <w:divBdr>
            <w:top w:val="none" w:sz="0" w:space="0" w:color="auto"/>
            <w:left w:val="none" w:sz="0" w:space="0" w:color="auto"/>
            <w:bottom w:val="none" w:sz="0" w:space="0" w:color="auto"/>
            <w:right w:val="none" w:sz="0" w:space="0" w:color="auto"/>
          </w:divBdr>
        </w:div>
        <w:div w:id="1628508912">
          <w:marLeft w:val="480"/>
          <w:marRight w:val="0"/>
          <w:marTop w:val="0"/>
          <w:marBottom w:val="0"/>
          <w:divBdr>
            <w:top w:val="none" w:sz="0" w:space="0" w:color="auto"/>
            <w:left w:val="none" w:sz="0" w:space="0" w:color="auto"/>
            <w:bottom w:val="none" w:sz="0" w:space="0" w:color="auto"/>
            <w:right w:val="none" w:sz="0" w:space="0" w:color="auto"/>
          </w:divBdr>
        </w:div>
        <w:div w:id="503981391">
          <w:marLeft w:val="480"/>
          <w:marRight w:val="0"/>
          <w:marTop w:val="0"/>
          <w:marBottom w:val="0"/>
          <w:divBdr>
            <w:top w:val="none" w:sz="0" w:space="0" w:color="auto"/>
            <w:left w:val="none" w:sz="0" w:space="0" w:color="auto"/>
            <w:bottom w:val="none" w:sz="0" w:space="0" w:color="auto"/>
            <w:right w:val="none" w:sz="0" w:space="0" w:color="auto"/>
          </w:divBdr>
        </w:div>
        <w:div w:id="1837652811">
          <w:marLeft w:val="480"/>
          <w:marRight w:val="0"/>
          <w:marTop w:val="0"/>
          <w:marBottom w:val="0"/>
          <w:divBdr>
            <w:top w:val="none" w:sz="0" w:space="0" w:color="auto"/>
            <w:left w:val="none" w:sz="0" w:space="0" w:color="auto"/>
            <w:bottom w:val="none" w:sz="0" w:space="0" w:color="auto"/>
            <w:right w:val="none" w:sz="0" w:space="0" w:color="auto"/>
          </w:divBdr>
        </w:div>
        <w:div w:id="2037853013">
          <w:marLeft w:val="480"/>
          <w:marRight w:val="0"/>
          <w:marTop w:val="0"/>
          <w:marBottom w:val="0"/>
          <w:divBdr>
            <w:top w:val="none" w:sz="0" w:space="0" w:color="auto"/>
            <w:left w:val="none" w:sz="0" w:space="0" w:color="auto"/>
            <w:bottom w:val="none" w:sz="0" w:space="0" w:color="auto"/>
            <w:right w:val="none" w:sz="0" w:space="0" w:color="auto"/>
          </w:divBdr>
        </w:div>
        <w:div w:id="1581451207">
          <w:marLeft w:val="480"/>
          <w:marRight w:val="0"/>
          <w:marTop w:val="0"/>
          <w:marBottom w:val="0"/>
          <w:divBdr>
            <w:top w:val="none" w:sz="0" w:space="0" w:color="auto"/>
            <w:left w:val="none" w:sz="0" w:space="0" w:color="auto"/>
            <w:bottom w:val="none" w:sz="0" w:space="0" w:color="auto"/>
            <w:right w:val="none" w:sz="0" w:space="0" w:color="auto"/>
          </w:divBdr>
        </w:div>
        <w:div w:id="1733573851">
          <w:marLeft w:val="480"/>
          <w:marRight w:val="0"/>
          <w:marTop w:val="0"/>
          <w:marBottom w:val="0"/>
          <w:divBdr>
            <w:top w:val="none" w:sz="0" w:space="0" w:color="auto"/>
            <w:left w:val="none" w:sz="0" w:space="0" w:color="auto"/>
            <w:bottom w:val="none" w:sz="0" w:space="0" w:color="auto"/>
            <w:right w:val="none" w:sz="0" w:space="0" w:color="auto"/>
          </w:divBdr>
        </w:div>
        <w:div w:id="1172185883">
          <w:marLeft w:val="480"/>
          <w:marRight w:val="0"/>
          <w:marTop w:val="0"/>
          <w:marBottom w:val="0"/>
          <w:divBdr>
            <w:top w:val="none" w:sz="0" w:space="0" w:color="auto"/>
            <w:left w:val="none" w:sz="0" w:space="0" w:color="auto"/>
            <w:bottom w:val="none" w:sz="0" w:space="0" w:color="auto"/>
            <w:right w:val="none" w:sz="0" w:space="0" w:color="auto"/>
          </w:divBdr>
        </w:div>
        <w:div w:id="1456867808">
          <w:marLeft w:val="480"/>
          <w:marRight w:val="0"/>
          <w:marTop w:val="0"/>
          <w:marBottom w:val="0"/>
          <w:divBdr>
            <w:top w:val="none" w:sz="0" w:space="0" w:color="auto"/>
            <w:left w:val="none" w:sz="0" w:space="0" w:color="auto"/>
            <w:bottom w:val="none" w:sz="0" w:space="0" w:color="auto"/>
            <w:right w:val="none" w:sz="0" w:space="0" w:color="auto"/>
          </w:divBdr>
        </w:div>
        <w:div w:id="1776823760">
          <w:marLeft w:val="480"/>
          <w:marRight w:val="0"/>
          <w:marTop w:val="0"/>
          <w:marBottom w:val="0"/>
          <w:divBdr>
            <w:top w:val="none" w:sz="0" w:space="0" w:color="auto"/>
            <w:left w:val="none" w:sz="0" w:space="0" w:color="auto"/>
            <w:bottom w:val="none" w:sz="0" w:space="0" w:color="auto"/>
            <w:right w:val="none" w:sz="0" w:space="0" w:color="auto"/>
          </w:divBdr>
        </w:div>
        <w:div w:id="715466300">
          <w:marLeft w:val="480"/>
          <w:marRight w:val="0"/>
          <w:marTop w:val="0"/>
          <w:marBottom w:val="0"/>
          <w:divBdr>
            <w:top w:val="none" w:sz="0" w:space="0" w:color="auto"/>
            <w:left w:val="none" w:sz="0" w:space="0" w:color="auto"/>
            <w:bottom w:val="none" w:sz="0" w:space="0" w:color="auto"/>
            <w:right w:val="none" w:sz="0" w:space="0" w:color="auto"/>
          </w:divBdr>
        </w:div>
        <w:div w:id="1382052139">
          <w:marLeft w:val="480"/>
          <w:marRight w:val="0"/>
          <w:marTop w:val="0"/>
          <w:marBottom w:val="0"/>
          <w:divBdr>
            <w:top w:val="none" w:sz="0" w:space="0" w:color="auto"/>
            <w:left w:val="none" w:sz="0" w:space="0" w:color="auto"/>
            <w:bottom w:val="none" w:sz="0" w:space="0" w:color="auto"/>
            <w:right w:val="none" w:sz="0" w:space="0" w:color="auto"/>
          </w:divBdr>
        </w:div>
        <w:div w:id="558631056">
          <w:marLeft w:val="480"/>
          <w:marRight w:val="0"/>
          <w:marTop w:val="0"/>
          <w:marBottom w:val="0"/>
          <w:divBdr>
            <w:top w:val="none" w:sz="0" w:space="0" w:color="auto"/>
            <w:left w:val="none" w:sz="0" w:space="0" w:color="auto"/>
            <w:bottom w:val="none" w:sz="0" w:space="0" w:color="auto"/>
            <w:right w:val="none" w:sz="0" w:space="0" w:color="auto"/>
          </w:divBdr>
        </w:div>
        <w:div w:id="1985818916">
          <w:marLeft w:val="480"/>
          <w:marRight w:val="0"/>
          <w:marTop w:val="0"/>
          <w:marBottom w:val="0"/>
          <w:divBdr>
            <w:top w:val="none" w:sz="0" w:space="0" w:color="auto"/>
            <w:left w:val="none" w:sz="0" w:space="0" w:color="auto"/>
            <w:bottom w:val="none" w:sz="0" w:space="0" w:color="auto"/>
            <w:right w:val="none" w:sz="0" w:space="0" w:color="auto"/>
          </w:divBdr>
        </w:div>
        <w:div w:id="1257443108">
          <w:marLeft w:val="480"/>
          <w:marRight w:val="0"/>
          <w:marTop w:val="0"/>
          <w:marBottom w:val="0"/>
          <w:divBdr>
            <w:top w:val="none" w:sz="0" w:space="0" w:color="auto"/>
            <w:left w:val="none" w:sz="0" w:space="0" w:color="auto"/>
            <w:bottom w:val="none" w:sz="0" w:space="0" w:color="auto"/>
            <w:right w:val="none" w:sz="0" w:space="0" w:color="auto"/>
          </w:divBdr>
        </w:div>
        <w:div w:id="1884555438">
          <w:marLeft w:val="480"/>
          <w:marRight w:val="0"/>
          <w:marTop w:val="0"/>
          <w:marBottom w:val="0"/>
          <w:divBdr>
            <w:top w:val="none" w:sz="0" w:space="0" w:color="auto"/>
            <w:left w:val="none" w:sz="0" w:space="0" w:color="auto"/>
            <w:bottom w:val="none" w:sz="0" w:space="0" w:color="auto"/>
            <w:right w:val="none" w:sz="0" w:space="0" w:color="auto"/>
          </w:divBdr>
        </w:div>
        <w:div w:id="1968656129">
          <w:marLeft w:val="480"/>
          <w:marRight w:val="0"/>
          <w:marTop w:val="0"/>
          <w:marBottom w:val="0"/>
          <w:divBdr>
            <w:top w:val="none" w:sz="0" w:space="0" w:color="auto"/>
            <w:left w:val="none" w:sz="0" w:space="0" w:color="auto"/>
            <w:bottom w:val="none" w:sz="0" w:space="0" w:color="auto"/>
            <w:right w:val="none" w:sz="0" w:space="0" w:color="auto"/>
          </w:divBdr>
        </w:div>
        <w:div w:id="1915161209">
          <w:marLeft w:val="480"/>
          <w:marRight w:val="0"/>
          <w:marTop w:val="0"/>
          <w:marBottom w:val="0"/>
          <w:divBdr>
            <w:top w:val="none" w:sz="0" w:space="0" w:color="auto"/>
            <w:left w:val="none" w:sz="0" w:space="0" w:color="auto"/>
            <w:bottom w:val="none" w:sz="0" w:space="0" w:color="auto"/>
            <w:right w:val="none" w:sz="0" w:space="0" w:color="auto"/>
          </w:divBdr>
        </w:div>
        <w:div w:id="1547647337">
          <w:marLeft w:val="480"/>
          <w:marRight w:val="0"/>
          <w:marTop w:val="0"/>
          <w:marBottom w:val="0"/>
          <w:divBdr>
            <w:top w:val="none" w:sz="0" w:space="0" w:color="auto"/>
            <w:left w:val="none" w:sz="0" w:space="0" w:color="auto"/>
            <w:bottom w:val="none" w:sz="0" w:space="0" w:color="auto"/>
            <w:right w:val="none" w:sz="0" w:space="0" w:color="auto"/>
          </w:divBdr>
        </w:div>
        <w:div w:id="491527470">
          <w:marLeft w:val="480"/>
          <w:marRight w:val="0"/>
          <w:marTop w:val="0"/>
          <w:marBottom w:val="0"/>
          <w:divBdr>
            <w:top w:val="none" w:sz="0" w:space="0" w:color="auto"/>
            <w:left w:val="none" w:sz="0" w:space="0" w:color="auto"/>
            <w:bottom w:val="none" w:sz="0" w:space="0" w:color="auto"/>
            <w:right w:val="none" w:sz="0" w:space="0" w:color="auto"/>
          </w:divBdr>
        </w:div>
        <w:div w:id="1964388243">
          <w:marLeft w:val="480"/>
          <w:marRight w:val="0"/>
          <w:marTop w:val="0"/>
          <w:marBottom w:val="0"/>
          <w:divBdr>
            <w:top w:val="none" w:sz="0" w:space="0" w:color="auto"/>
            <w:left w:val="none" w:sz="0" w:space="0" w:color="auto"/>
            <w:bottom w:val="none" w:sz="0" w:space="0" w:color="auto"/>
            <w:right w:val="none" w:sz="0" w:space="0" w:color="auto"/>
          </w:divBdr>
        </w:div>
        <w:div w:id="1046687004">
          <w:marLeft w:val="480"/>
          <w:marRight w:val="0"/>
          <w:marTop w:val="0"/>
          <w:marBottom w:val="0"/>
          <w:divBdr>
            <w:top w:val="none" w:sz="0" w:space="0" w:color="auto"/>
            <w:left w:val="none" w:sz="0" w:space="0" w:color="auto"/>
            <w:bottom w:val="none" w:sz="0" w:space="0" w:color="auto"/>
            <w:right w:val="none" w:sz="0" w:space="0" w:color="auto"/>
          </w:divBdr>
        </w:div>
        <w:div w:id="852258241">
          <w:marLeft w:val="480"/>
          <w:marRight w:val="0"/>
          <w:marTop w:val="0"/>
          <w:marBottom w:val="0"/>
          <w:divBdr>
            <w:top w:val="none" w:sz="0" w:space="0" w:color="auto"/>
            <w:left w:val="none" w:sz="0" w:space="0" w:color="auto"/>
            <w:bottom w:val="none" w:sz="0" w:space="0" w:color="auto"/>
            <w:right w:val="none" w:sz="0" w:space="0" w:color="auto"/>
          </w:divBdr>
        </w:div>
        <w:div w:id="454328009">
          <w:marLeft w:val="480"/>
          <w:marRight w:val="0"/>
          <w:marTop w:val="0"/>
          <w:marBottom w:val="0"/>
          <w:divBdr>
            <w:top w:val="none" w:sz="0" w:space="0" w:color="auto"/>
            <w:left w:val="none" w:sz="0" w:space="0" w:color="auto"/>
            <w:bottom w:val="none" w:sz="0" w:space="0" w:color="auto"/>
            <w:right w:val="none" w:sz="0" w:space="0" w:color="auto"/>
          </w:divBdr>
        </w:div>
        <w:div w:id="575938252">
          <w:marLeft w:val="480"/>
          <w:marRight w:val="0"/>
          <w:marTop w:val="0"/>
          <w:marBottom w:val="0"/>
          <w:divBdr>
            <w:top w:val="none" w:sz="0" w:space="0" w:color="auto"/>
            <w:left w:val="none" w:sz="0" w:space="0" w:color="auto"/>
            <w:bottom w:val="none" w:sz="0" w:space="0" w:color="auto"/>
            <w:right w:val="none" w:sz="0" w:space="0" w:color="auto"/>
          </w:divBdr>
        </w:div>
        <w:div w:id="253441406">
          <w:marLeft w:val="480"/>
          <w:marRight w:val="0"/>
          <w:marTop w:val="0"/>
          <w:marBottom w:val="0"/>
          <w:divBdr>
            <w:top w:val="none" w:sz="0" w:space="0" w:color="auto"/>
            <w:left w:val="none" w:sz="0" w:space="0" w:color="auto"/>
            <w:bottom w:val="none" w:sz="0" w:space="0" w:color="auto"/>
            <w:right w:val="none" w:sz="0" w:space="0" w:color="auto"/>
          </w:divBdr>
        </w:div>
        <w:div w:id="765535208">
          <w:marLeft w:val="480"/>
          <w:marRight w:val="0"/>
          <w:marTop w:val="0"/>
          <w:marBottom w:val="0"/>
          <w:divBdr>
            <w:top w:val="none" w:sz="0" w:space="0" w:color="auto"/>
            <w:left w:val="none" w:sz="0" w:space="0" w:color="auto"/>
            <w:bottom w:val="none" w:sz="0" w:space="0" w:color="auto"/>
            <w:right w:val="none" w:sz="0" w:space="0" w:color="auto"/>
          </w:divBdr>
        </w:div>
        <w:div w:id="550383612">
          <w:marLeft w:val="480"/>
          <w:marRight w:val="0"/>
          <w:marTop w:val="0"/>
          <w:marBottom w:val="0"/>
          <w:divBdr>
            <w:top w:val="none" w:sz="0" w:space="0" w:color="auto"/>
            <w:left w:val="none" w:sz="0" w:space="0" w:color="auto"/>
            <w:bottom w:val="none" w:sz="0" w:space="0" w:color="auto"/>
            <w:right w:val="none" w:sz="0" w:space="0" w:color="auto"/>
          </w:divBdr>
        </w:div>
        <w:div w:id="2131197076">
          <w:marLeft w:val="480"/>
          <w:marRight w:val="0"/>
          <w:marTop w:val="0"/>
          <w:marBottom w:val="0"/>
          <w:divBdr>
            <w:top w:val="none" w:sz="0" w:space="0" w:color="auto"/>
            <w:left w:val="none" w:sz="0" w:space="0" w:color="auto"/>
            <w:bottom w:val="none" w:sz="0" w:space="0" w:color="auto"/>
            <w:right w:val="none" w:sz="0" w:space="0" w:color="auto"/>
          </w:divBdr>
        </w:div>
        <w:div w:id="1594822654">
          <w:marLeft w:val="480"/>
          <w:marRight w:val="0"/>
          <w:marTop w:val="0"/>
          <w:marBottom w:val="0"/>
          <w:divBdr>
            <w:top w:val="none" w:sz="0" w:space="0" w:color="auto"/>
            <w:left w:val="none" w:sz="0" w:space="0" w:color="auto"/>
            <w:bottom w:val="none" w:sz="0" w:space="0" w:color="auto"/>
            <w:right w:val="none" w:sz="0" w:space="0" w:color="auto"/>
          </w:divBdr>
        </w:div>
        <w:div w:id="46537066">
          <w:marLeft w:val="480"/>
          <w:marRight w:val="0"/>
          <w:marTop w:val="0"/>
          <w:marBottom w:val="0"/>
          <w:divBdr>
            <w:top w:val="none" w:sz="0" w:space="0" w:color="auto"/>
            <w:left w:val="none" w:sz="0" w:space="0" w:color="auto"/>
            <w:bottom w:val="none" w:sz="0" w:space="0" w:color="auto"/>
            <w:right w:val="none" w:sz="0" w:space="0" w:color="auto"/>
          </w:divBdr>
        </w:div>
        <w:div w:id="43339471">
          <w:marLeft w:val="480"/>
          <w:marRight w:val="0"/>
          <w:marTop w:val="0"/>
          <w:marBottom w:val="0"/>
          <w:divBdr>
            <w:top w:val="none" w:sz="0" w:space="0" w:color="auto"/>
            <w:left w:val="none" w:sz="0" w:space="0" w:color="auto"/>
            <w:bottom w:val="none" w:sz="0" w:space="0" w:color="auto"/>
            <w:right w:val="none" w:sz="0" w:space="0" w:color="auto"/>
          </w:divBdr>
        </w:div>
        <w:div w:id="1794404396">
          <w:marLeft w:val="480"/>
          <w:marRight w:val="0"/>
          <w:marTop w:val="0"/>
          <w:marBottom w:val="0"/>
          <w:divBdr>
            <w:top w:val="none" w:sz="0" w:space="0" w:color="auto"/>
            <w:left w:val="none" w:sz="0" w:space="0" w:color="auto"/>
            <w:bottom w:val="none" w:sz="0" w:space="0" w:color="auto"/>
            <w:right w:val="none" w:sz="0" w:space="0" w:color="auto"/>
          </w:divBdr>
        </w:div>
        <w:div w:id="2009093137">
          <w:marLeft w:val="480"/>
          <w:marRight w:val="0"/>
          <w:marTop w:val="0"/>
          <w:marBottom w:val="0"/>
          <w:divBdr>
            <w:top w:val="none" w:sz="0" w:space="0" w:color="auto"/>
            <w:left w:val="none" w:sz="0" w:space="0" w:color="auto"/>
            <w:bottom w:val="none" w:sz="0" w:space="0" w:color="auto"/>
            <w:right w:val="none" w:sz="0" w:space="0" w:color="auto"/>
          </w:divBdr>
        </w:div>
        <w:div w:id="807936692">
          <w:marLeft w:val="480"/>
          <w:marRight w:val="0"/>
          <w:marTop w:val="0"/>
          <w:marBottom w:val="0"/>
          <w:divBdr>
            <w:top w:val="none" w:sz="0" w:space="0" w:color="auto"/>
            <w:left w:val="none" w:sz="0" w:space="0" w:color="auto"/>
            <w:bottom w:val="none" w:sz="0" w:space="0" w:color="auto"/>
            <w:right w:val="none" w:sz="0" w:space="0" w:color="auto"/>
          </w:divBdr>
        </w:div>
        <w:div w:id="1387266757">
          <w:marLeft w:val="480"/>
          <w:marRight w:val="0"/>
          <w:marTop w:val="0"/>
          <w:marBottom w:val="0"/>
          <w:divBdr>
            <w:top w:val="none" w:sz="0" w:space="0" w:color="auto"/>
            <w:left w:val="none" w:sz="0" w:space="0" w:color="auto"/>
            <w:bottom w:val="none" w:sz="0" w:space="0" w:color="auto"/>
            <w:right w:val="none" w:sz="0" w:space="0" w:color="auto"/>
          </w:divBdr>
        </w:div>
        <w:div w:id="1378699966">
          <w:marLeft w:val="480"/>
          <w:marRight w:val="0"/>
          <w:marTop w:val="0"/>
          <w:marBottom w:val="0"/>
          <w:divBdr>
            <w:top w:val="none" w:sz="0" w:space="0" w:color="auto"/>
            <w:left w:val="none" w:sz="0" w:space="0" w:color="auto"/>
            <w:bottom w:val="none" w:sz="0" w:space="0" w:color="auto"/>
            <w:right w:val="none" w:sz="0" w:space="0" w:color="auto"/>
          </w:divBdr>
        </w:div>
        <w:div w:id="2121603219">
          <w:marLeft w:val="480"/>
          <w:marRight w:val="0"/>
          <w:marTop w:val="0"/>
          <w:marBottom w:val="0"/>
          <w:divBdr>
            <w:top w:val="none" w:sz="0" w:space="0" w:color="auto"/>
            <w:left w:val="none" w:sz="0" w:space="0" w:color="auto"/>
            <w:bottom w:val="none" w:sz="0" w:space="0" w:color="auto"/>
            <w:right w:val="none" w:sz="0" w:space="0" w:color="auto"/>
          </w:divBdr>
        </w:div>
        <w:div w:id="1122725287">
          <w:marLeft w:val="480"/>
          <w:marRight w:val="0"/>
          <w:marTop w:val="0"/>
          <w:marBottom w:val="0"/>
          <w:divBdr>
            <w:top w:val="none" w:sz="0" w:space="0" w:color="auto"/>
            <w:left w:val="none" w:sz="0" w:space="0" w:color="auto"/>
            <w:bottom w:val="none" w:sz="0" w:space="0" w:color="auto"/>
            <w:right w:val="none" w:sz="0" w:space="0" w:color="auto"/>
          </w:divBdr>
        </w:div>
        <w:div w:id="1460998690">
          <w:marLeft w:val="480"/>
          <w:marRight w:val="0"/>
          <w:marTop w:val="0"/>
          <w:marBottom w:val="0"/>
          <w:divBdr>
            <w:top w:val="none" w:sz="0" w:space="0" w:color="auto"/>
            <w:left w:val="none" w:sz="0" w:space="0" w:color="auto"/>
            <w:bottom w:val="none" w:sz="0" w:space="0" w:color="auto"/>
            <w:right w:val="none" w:sz="0" w:space="0" w:color="auto"/>
          </w:divBdr>
        </w:div>
        <w:div w:id="1005208456">
          <w:marLeft w:val="480"/>
          <w:marRight w:val="0"/>
          <w:marTop w:val="0"/>
          <w:marBottom w:val="0"/>
          <w:divBdr>
            <w:top w:val="none" w:sz="0" w:space="0" w:color="auto"/>
            <w:left w:val="none" w:sz="0" w:space="0" w:color="auto"/>
            <w:bottom w:val="none" w:sz="0" w:space="0" w:color="auto"/>
            <w:right w:val="none" w:sz="0" w:space="0" w:color="auto"/>
          </w:divBdr>
        </w:div>
        <w:div w:id="1252860493">
          <w:marLeft w:val="480"/>
          <w:marRight w:val="0"/>
          <w:marTop w:val="0"/>
          <w:marBottom w:val="0"/>
          <w:divBdr>
            <w:top w:val="none" w:sz="0" w:space="0" w:color="auto"/>
            <w:left w:val="none" w:sz="0" w:space="0" w:color="auto"/>
            <w:bottom w:val="none" w:sz="0" w:space="0" w:color="auto"/>
            <w:right w:val="none" w:sz="0" w:space="0" w:color="auto"/>
          </w:divBdr>
        </w:div>
        <w:div w:id="136578831">
          <w:marLeft w:val="480"/>
          <w:marRight w:val="0"/>
          <w:marTop w:val="0"/>
          <w:marBottom w:val="0"/>
          <w:divBdr>
            <w:top w:val="none" w:sz="0" w:space="0" w:color="auto"/>
            <w:left w:val="none" w:sz="0" w:space="0" w:color="auto"/>
            <w:bottom w:val="none" w:sz="0" w:space="0" w:color="auto"/>
            <w:right w:val="none" w:sz="0" w:space="0" w:color="auto"/>
          </w:divBdr>
        </w:div>
        <w:div w:id="1460413013">
          <w:marLeft w:val="480"/>
          <w:marRight w:val="0"/>
          <w:marTop w:val="0"/>
          <w:marBottom w:val="0"/>
          <w:divBdr>
            <w:top w:val="none" w:sz="0" w:space="0" w:color="auto"/>
            <w:left w:val="none" w:sz="0" w:space="0" w:color="auto"/>
            <w:bottom w:val="none" w:sz="0" w:space="0" w:color="auto"/>
            <w:right w:val="none" w:sz="0" w:space="0" w:color="auto"/>
          </w:divBdr>
        </w:div>
        <w:div w:id="827593703">
          <w:marLeft w:val="480"/>
          <w:marRight w:val="0"/>
          <w:marTop w:val="0"/>
          <w:marBottom w:val="0"/>
          <w:divBdr>
            <w:top w:val="none" w:sz="0" w:space="0" w:color="auto"/>
            <w:left w:val="none" w:sz="0" w:space="0" w:color="auto"/>
            <w:bottom w:val="none" w:sz="0" w:space="0" w:color="auto"/>
            <w:right w:val="none" w:sz="0" w:space="0" w:color="auto"/>
          </w:divBdr>
        </w:div>
        <w:div w:id="427702494">
          <w:marLeft w:val="480"/>
          <w:marRight w:val="0"/>
          <w:marTop w:val="0"/>
          <w:marBottom w:val="0"/>
          <w:divBdr>
            <w:top w:val="none" w:sz="0" w:space="0" w:color="auto"/>
            <w:left w:val="none" w:sz="0" w:space="0" w:color="auto"/>
            <w:bottom w:val="none" w:sz="0" w:space="0" w:color="auto"/>
            <w:right w:val="none" w:sz="0" w:space="0" w:color="auto"/>
          </w:divBdr>
        </w:div>
        <w:div w:id="729502341">
          <w:marLeft w:val="480"/>
          <w:marRight w:val="0"/>
          <w:marTop w:val="0"/>
          <w:marBottom w:val="0"/>
          <w:divBdr>
            <w:top w:val="none" w:sz="0" w:space="0" w:color="auto"/>
            <w:left w:val="none" w:sz="0" w:space="0" w:color="auto"/>
            <w:bottom w:val="none" w:sz="0" w:space="0" w:color="auto"/>
            <w:right w:val="none" w:sz="0" w:space="0" w:color="auto"/>
          </w:divBdr>
        </w:div>
        <w:div w:id="1734044650">
          <w:marLeft w:val="480"/>
          <w:marRight w:val="0"/>
          <w:marTop w:val="0"/>
          <w:marBottom w:val="0"/>
          <w:divBdr>
            <w:top w:val="none" w:sz="0" w:space="0" w:color="auto"/>
            <w:left w:val="none" w:sz="0" w:space="0" w:color="auto"/>
            <w:bottom w:val="none" w:sz="0" w:space="0" w:color="auto"/>
            <w:right w:val="none" w:sz="0" w:space="0" w:color="auto"/>
          </w:divBdr>
        </w:div>
        <w:div w:id="387729608">
          <w:marLeft w:val="480"/>
          <w:marRight w:val="0"/>
          <w:marTop w:val="0"/>
          <w:marBottom w:val="0"/>
          <w:divBdr>
            <w:top w:val="none" w:sz="0" w:space="0" w:color="auto"/>
            <w:left w:val="none" w:sz="0" w:space="0" w:color="auto"/>
            <w:bottom w:val="none" w:sz="0" w:space="0" w:color="auto"/>
            <w:right w:val="none" w:sz="0" w:space="0" w:color="auto"/>
          </w:divBdr>
        </w:div>
        <w:div w:id="890656665">
          <w:marLeft w:val="480"/>
          <w:marRight w:val="0"/>
          <w:marTop w:val="0"/>
          <w:marBottom w:val="0"/>
          <w:divBdr>
            <w:top w:val="none" w:sz="0" w:space="0" w:color="auto"/>
            <w:left w:val="none" w:sz="0" w:space="0" w:color="auto"/>
            <w:bottom w:val="none" w:sz="0" w:space="0" w:color="auto"/>
            <w:right w:val="none" w:sz="0" w:space="0" w:color="auto"/>
          </w:divBdr>
        </w:div>
        <w:div w:id="700984144">
          <w:marLeft w:val="480"/>
          <w:marRight w:val="0"/>
          <w:marTop w:val="0"/>
          <w:marBottom w:val="0"/>
          <w:divBdr>
            <w:top w:val="none" w:sz="0" w:space="0" w:color="auto"/>
            <w:left w:val="none" w:sz="0" w:space="0" w:color="auto"/>
            <w:bottom w:val="none" w:sz="0" w:space="0" w:color="auto"/>
            <w:right w:val="none" w:sz="0" w:space="0" w:color="auto"/>
          </w:divBdr>
        </w:div>
        <w:div w:id="599266187">
          <w:marLeft w:val="480"/>
          <w:marRight w:val="0"/>
          <w:marTop w:val="0"/>
          <w:marBottom w:val="0"/>
          <w:divBdr>
            <w:top w:val="none" w:sz="0" w:space="0" w:color="auto"/>
            <w:left w:val="none" w:sz="0" w:space="0" w:color="auto"/>
            <w:bottom w:val="none" w:sz="0" w:space="0" w:color="auto"/>
            <w:right w:val="none" w:sz="0" w:space="0" w:color="auto"/>
          </w:divBdr>
        </w:div>
        <w:div w:id="1262685203">
          <w:marLeft w:val="480"/>
          <w:marRight w:val="0"/>
          <w:marTop w:val="0"/>
          <w:marBottom w:val="0"/>
          <w:divBdr>
            <w:top w:val="none" w:sz="0" w:space="0" w:color="auto"/>
            <w:left w:val="none" w:sz="0" w:space="0" w:color="auto"/>
            <w:bottom w:val="none" w:sz="0" w:space="0" w:color="auto"/>
            <w:right w:val="none" w:sz="0" w:space="0" w:color="auto"/>
          </w:divBdr>
        </w:div>
        <w:div w:id="1085809677">
          <w:marLeft w:val="480"/>
          <w:marRight w:val="0"/>
          <w:marTop w:val="0"/>
          <w:marBottom w:val="0"/>
          <w:divBdr>
            <w:top w:val="none" w:sz="0" w:space="0" w:color="auto"/>
            <w:left w:val="none" w:sz="0" w:space="0" w:color="auto"/>
            <w:bottom w:val="none" w:sz="0" w:space="0" w:color="auto"/>
            <w:right w:val="none" w:sz="0" w:space="0" w:color="auto"/>
          </w:divBdr>
        </w:div>
        <w:div w:id="362705288">
          <w:marLeft w:val="480"/>
          <w:marRight w:val="0"/>
          <w:marTop w:val="0"/>
          <w:marBottom w:val="0"/>
          <w:divBdr>
            <w:top w:val="none" w:sz="0" w:space="0" w:color="auto"/>
            <w:left w:val="none" w:sz="0" w:space="0" w:color="auto"/>
            <w:bottom w:val="none" w:sz="0" w:space="0" w:color="auto"/>
            <w:right w:val="none" w:sz="0" w:space="0" w:color="auto"/>
          </w:divBdr>
        </w:div>
        <w:div w:id="430010179">
          <w:marLeft w:val="480"/>
          <w:marRight w:val="0"/>
          <w:marTop w:val="0"/>
          <w:marBottom w:val="0"/>
          <w:divBdr>
            <w:top w:val="none" w:sz="0" w:space="0" w:color="auto"/>
            <w:left w:val="none" w:sz="0" w:space="0" w:color="auto"/>
            <w:bottom w:val="none" w:sz="0" w:space="0" w:color="auto"/>
            <w:right w:val="none" w:sz="0" w:space="0" w:color="auto"/>
          </w:divBdr>
        </w:div>
        <w:div w:id="23947914">
          <w:marLeft w:val="480"/>
          <w:marRight w:val="0"/>
          <w:marTop w:val="0"/>
          <w:marBottom w:val="0"/>
          <w:divBdr>
            <w:top w:val="none" w:sz="0" w:space="0" w:color="auto"/>
            <w:left w:val="none" w:sz="0" w:space="0" w:color="auto"/>
            <w:bottom w:val="none" w:sz="0" w:space="0" w:color="auto"/>
            <w:right w:val="none" w:sz="0" w:space="0" w:color="auto"/>
          </w:divBdr>
        </w:div>
        <w:div w:id="1397431673">
          <w:marLeft w:val="480"/>
          <w:marRight w:val="0"/>
          <w:marTop w:val="0"/>
          <w:marBottom w:val="0"/>
          <w:divBdr>
            <w:top w:val="none" w:sz="0" w:space="0" w:color="auto"/>
            <w:left w:val="none" w:sz="0" w:space="0" w:color="auto"/>
            <w:bottom w:val="none" w:sz="0" w:space="0" w:color="auto"/>
            <w:right w:val="none" w:sz="0" w:space="0" w:color="auto"/>
          </w:divBdr>
        </w:div>
        <w:div w:id="1019240504">
          <w:marLeft w:val="480"/>
          <w:marRight w:val="0"/>
          <w:marTop w:val="0"/>
          <w:marBottom w:val="0"/>
          <w:divBdr>
            <w:top w:val="none" w:sz="0" w:space="0" w:color="auto"/>
            <w:left w:val="none" w:sz="0" w:space="0" w:color="auto"/>
            <w:bottom w:val="none" w:sz="0" w:space="0" w:color="auto"/>
            <w:right w:val="none" w:sz="0" w:space="0" w:color="auto"/>
          </w:divBdr>
        </w:div>
        <w:div w:id="2024089965">
          <w:marLeft w:val="480"/>
          <w:marRight w:val="0"/>
          <w:marTop w:val="0"/>
          <w:marBottom w:val="0"/>
          <w:divBdr>
            <w:top w:val="none" w:sz="0" w:space="0" w:color="auto"/>
            <w:left w:val="none" w:sz="0" w:space="0" w:color="auto"/>
            <w:bottom w:val="none" w:sz="0" w:space="0" w:color="auto"/>
            <w:right w:val="none" w:sz="0" w:space="0" w:color="auto"/>
          </w:divBdr>
        </w:div>
        <w:div w:id="1153907015">
          <w:marLeft w:val="480"/>
          <w:marRight w:val="0"/>
          <w:marTop w:val="0"/>
          <w:marBottom w:val="0"/>
          <w:divBdr>
            <w:top w:val="none" w:sz="0" w:space="0" w:color="auto"/>
            <w:left w:val="none" w:sz="0" w:space="0" w:color="auto"/>
            <w:bottom w:val="none" w:sz="0" w:space="0" w:color="auto"/>
            <w:right w:val="none" w:sz="0" w:space="0" w:color="auto"/>
          </w:divBdr>
        </w:div>
        <w:div w:id="2014145972">
          <w:marLeft w:val="480"/>
          <w:marRight w:val="0"/>
          <w:marTop w:val="0"/>
          <w:marBottom w:val="0"/>
          <w:divBdr>
            <w:top w:val="none" w:sz="0" w:space="0" w:color="auto"/>
            <w:left w:val="none" w:sz="0" w:space="0" w:color="auto"/>
            <w:bottom w:val="none" w:sz="0" w:space="0" w:color="auto"/>
            <w:right w:val="none" w:sz="0" w:space="0" w:color="auto"/>
          </w:divBdr>
        </w:div>
        <w:div w:id="910195462">
          <w:marLeft w:val="480"/>
          <w:marRight w:val="0"/>
          <w:marTop w:val="0"/>
          <w:marBottom w:val="0"/>
          <w:divBdr>
            <w:top w:val="none" w:sz="0" w:space="0" w:color="auto"/>
            <w:left w:val="none" w:sz="0" w:space="0" w:color="auto"/>
            <w:bottom w:val="none" w:sz="0" w:space="0" w:color="auto"/>
            <w:right w:val="none" w:sz="0" w:space="0" w:color="auto"/>
          </w:divBdr>
        </w:div>
        <w:div w:id="855197326">
          <w:marLeft w:val="480"/>
          <w:marRight w:val="0"/>
          <w:marTop w:val="0"/>
          <w:marBottom w:val="0"/>
          <w:divBdr>
            <w:top w:val="none" w:sz="0" w:space="0" w:color="auto"/>
            <w:left w:val="none" w:sz="0" w:space="0" w:color="auto"/>
            <w:bottom w:val="none" w:sz="0" w:space="0" w:color="auto"/>
            <w:right w:val="none" w:sz="0" w:space="0" w:color="auto"/>
          </w:divBdr>
        </w:div>
        <w:div w:id="1599362394">
          <w:marLeft w:val="480"/>
          <w:marRight w:val="0"/>
          <w:marTop w:val="0"/>
          <w:marBottom w:val="0"/>
          <w:divBdr>
            <w:top w:val="none" w:sz="0" w:space="0" w:color="auto"/>
            <w:left w:val="none" w:sz="0" w:space="0" w:color="auto"/>
            <w:bottom w:val="none" w:sz="0" w:space="0" w:color="auto"/>
            <w:right w:val="none" w:sz="0" w:space="0" w:color="auto"/>
          </w:divBdr>
        </w:div>
        <w:div w:id="1893492477">
          <w:marLeft w:val="480"/>
          <w:marRight w:val="0"/>
          <w:marTop w:val="0"/>
          <w:marBottom w:val="0"/>
          <w:divBdr>
            <w:top w:val="none" w:sz="0" w:space="0" w:color="auto"/>
            <w:left w:val="none" w:sz="0" w:space="0" w:color="auto"/>
            <w:bottom w:val="none" w:sz="0" w:space="0" w:color="auto"/>
            <w:right w:val="none" w:sz="0" w:space="0" w:color="auto"/>
          </w:divBdr>
        </w:div>
        <w:div w:id="737674051">
          <w:marLeft w:val="480"/>
          <w:marRight w:val="0"/>
          <w:marTop w:val="0"/>
          <w:marBottom w:val="0"/>
          <w:divBdr>
            <w:top w:val="none" w:sz="0" w:space="0" w:color="auto"/>
            <w:left w:val="none" w:sz="0" w:space="0" w:color="auto"/>
            <w:bottom w:val="none" w:sz="0" w:space="0" w:color="auto"/>
            <w:right w:val="none" w:sz="0" w:space="0" w:color="auto"/>
          </w:divBdr>
        </w:div>
        <w:div w:id="942954184">
          <w:marLeft w:val="480"/>
          <w:marRight w:val="0"/>
          <w:marTop w:val="0"/>
          <w:marBottom w:val="0"/>
          <w:divBdr>
            <w:top w:val="none" w:sz="0" w:space="0" w:color="auto"/>
            <w:left w:val="none" w:sz="0" w:space="0" w:color="auto"/>
            <w:bottom w:val="none" w:sz="0" w:space="0" w:color="auto"/>
            <w:right w:val="none" w:sz="0" w:space="0" w:color="auto"/>
          </w:divBdr>
        </w:div>
        <w:div w:id="1378699246">
          <w:marLeft w:val="480"/>
          <w:marRight w:val="0"/>
          <w:marTop w:val="0"/>
          <w:marBottom w:val="0"/>
          <w:divBdr>
            <w:top w:val="none" w:sz="0" w:space="0" w:color="auto"/>
            <w:left w:val="none" w:sz="0" w:space="0" w:color="auto"/>
            <w:bottom w:val="none" w:sz="0" w:space="0" w:color="auto"/>
            <w:right w:val="none" w:sz="0" w:space="0" w:color="auto"/>
          </w:divBdr>
        </w:div>
        <w:div w:id="582571512">
          <w:marLeft w:val="480"/>
          <w:marRight w:val="0"/>
          <w:marTop w:val="0"/>
          <w:marBottom w:val="0"/>
          <w:divBdr>
            <w:top w:val="none" w:sz="0" w:space="0" w:color="auto"/>
            <w:left w:val="none" w:sz="0" w:space="0" w:color="auto"/>
            <w:bottom w:val="none" w:sz="0" w:space="0" w:color="auto"/>
            <w:right w:val="none" w:sz="0" w:space="0" w:color="auto"/>
          </w:divBdr>
        </w:div>
        <w:div w:id="1033187024">
          <w:marLeft w:val="480"/>
          <w:marRight w:val="0"/>
          <w:marTop w:val="0"/>
          <w:marBottom w:val="0"/>
          <w:divBdr>
            <w:top w:val="none" w:sz="0" w:space="0" w:color="auto"/>
            <w:left w:val="none" w:sz="0" w:space="0" w:color="auto"/>
            <w:bottom w:val="none" w:sz="0" w:space="0" w:color="auto"/>
            <w:right w:val="none" w:sz="0" w:space="0" w:color="auto"/>
          </w:divBdr>
        </w:div>
        <w:div w:id="1928230832">
          <w:marLeft w:val="480"/>
          <w:marRight w:val="0"/>
          <w:marTop w:val="0"/>
          <w:marBottom w:val="0"/>
          <w:divBdr>
            <w:top w:val="none" w:sz="0" w:space="0" w:color="auto"/>
            <w:left w:val="none" w:sz="0" w:space="0" w:color="auto"/>
            <w:bottom w:val="none" w:sz="0" w:space="0" w:color="auto"/>
            <w:right w:val="none" w:sz="0" w:space="0" w:color="auto"/>
          </w:divBdr>
        </w:div>
        <w:div w:id="894848940">
          <w:marLeft w:val="480"/>
          <w:marRight w:val="0"/>
          <w:marTop w:val="0"/>
          <w:marBottom w:val="0"/>
          <w:divBdr>
            <w:top w:val="none" w:sz="0" w:space="0" w:color="auto"/>
            <w:left w:val="none" w:sz="0" w:space="0" w:color="auto"/>
            <w:bottom w:val="none" w:sz="0" w:space="0" w:color="auto"/>
            <w:right w:val="none" w:sz="0" w:space="0" w:color="auto"/>
          </w:divBdr>
        </w:div>
        <w:div w:id="741870750">
          <w:marLeft w:val="480"/>
          <w:marRight w:val="0"/>
          <w:marTop w:val="0"/>
          <w:marBottom w:val="0"/>
          <w:divBdr>
            <w:top w:val="none" w:sz="0" w:space="0" w:color="auto"/>
            <w:left w:val="none" w:sz="0" w:space="0" w:color="auto"/>
            <w:bottom w:val="none" w:sz="0" w:space="0" w:color="auto"/>
            <w:right w:val="none" w:sz="0" w:space="0" w:color="auto"/>
          </w:divBdr>
        </w:div>
        <w:div w:id="452794504">
          <w:marLeft w:val="480"/>
          <w:marRight w:val="0"/>
          <w:marTop w:val="0"/>
          <w:marBottom w:val="0"/>
          <w:divBdr>
            <w:top w:val="none" w:sz="0" w:space="0" w:color="auto"/>
            <w:left w:val="none" w:sz="0" w:space="0" w:color="auto"/>
            <w:bottom w:val="none" w:sz="0" w:space="0" w:color="auto"/>
            <w:right w:val="none" w:sz="0" w:space="0" w:color="auto"/>
          </w:divBdr>
        </w:div>
        <w:div w:id="775909255">
          <w:marLeft w:val="480"/>
          <w:marRight w:val="0"/>
          <w:marTop w:val="0"/>
          <w:marBottom w:val="0"/>
          <w:divBdr>
            <w:top w:val="none" w:sz="0" w:space="0" w:color="auto"/>
            <w:left w:val="none" w:sz="0" w:space="0" w:color="auto"/>
            <w:bottom w:val="none" w:sz="0" w:space="0" w:color="auto"/>
            <w:right w:val="none" w:sz="0" w:space="0" w:color="auto"/>
          </w:divBdr>
        </w:div>
        <w:div w:id="701827008">
          <w:marLeft w:val="480"/>
          <w:marRight w:val="0"/>
          <w:marTop w:val="0"/>
          <w:marBottom w:val="0"/>
          <w:divBdr>
            <w:top w:val="none" w:sz="0" w:space="0" w:color="auto"/>
            <w:left w:val="none" w:sz="0" w:space="0" w:color="auto"/>
            <w:bottom w:val="none" w:sz="0" w:space="0" w:color="auto"/>
            <w:right w:val="none" w:sz="0" w:space="0" w:color="auto"/>
          </w:divBdr>
        </w:div>
        <w:div w:id="1808932428">
          <w:marLeft w:val="480"/>
          <w:marRight w:val="0"/>
          <w:marTop w:val="0"/>
          <w:marBottom w:val="0"/>
          <w:divBdr>
            <w:top w:val="none" w:sz="0" w:space="0" w:color="auto"/>
            <w:left w:val="none" w:sz="0" w:space="0" w:color="auto"/>
            <w:bottom w:val="none" w:sz="0" w:space="0" w:color="auto"/>
            <w:right w:val="none" w:sz="0" w:space="0" w:color="auto"/>
          </w:divBdr>
        </w:div>
        <w:div w:id="1450782667">
          <w:marLeft w:val="480"/>
          <w:marRight w:val="0"/>
          <w:marTop w:val="0"/>
          <w:marBottom w:val="0"/>
          <w:divBdr>
            <w:top w:val="none" w:sz="0" w:space="0" w:color="auto"/>
            <w:left w:val="none" w:sz="0" w:space="0" w:color="auto"/>
            <w:bottom w:val="none" w:sz="0" w:space="0" w:color="auto"/>
            <w:right w:val="none" w:sz="0" w:space="0" w:color="auto"/>
          </w:divBdr>
        </w:div>
        <w:div w:id="627780497">
          <w:marLeft w:val="480"/>
          <w:marRight w:val="0"/>
          <w:marTop w:val="0"/>
          <w:marBottom w:val="0"/>
          <w:divBdr>
            <w:top w:val="none" w:sz="0" w:space="0" w:color="auto"/>
            <w:left w:val="none" w:sz="0" w:space="0" w:color="auto"/>
            <w:bottom w:val="none" w:sz="0" w:space="0" w:color="auto"/>
            <w:right w:val="none" w:sz="0" w:space="0" w:color="auto"/>
          </w:divBdr>
        </w:div>
        <w:div w:id="1802572235">
          <w:marLeft w:val="480"/>
          <w:marRight w:val="0"/>
          <w:marTop w:val="0"/>
          <w:marBottom w:val="0"/>
          <w:divBdr>
            <w:top w:val="none" w:sz="0" w:space="0" w:color="auto"/>
            <w:left w:val="none" w:sz="0" w:space="0" w:color="auto"/>
            <w:bottom w:val="none" w:sz="0" w:space="0" w:color="auto"/>
            <w:right w:val="none" w:sz="0" w:space="0" w:color="auto"/>
          </w:divBdr>
        </w:div>
        <w:div w:id="368993460">
          <w:marLeft w:val="480"/>
          <w:marRight w:val="0"/>
          <w:marTop w:val="0"/>
          <w:marBottom w:val="0"/>
          <w:divBdr>
            <w:top w:val="none" w:sz="0" w:space="0" w:color="auto"/>
            <w:left w:val="none" w:sz="0" w:space="0" w:color="auto"/>
            <w:bottom w:val="none" w:sz="0" w:space="0" w:color="auto"/>
            <w:right w:val="none" w:sz="0" w:space="0" w:color="auto"/>
          </w:divBdr>
        </w:div>
        <w:div w:id="1984039493">
          <w:marLeft w:val="480"/>
          <w:marRight w:val="0"/>
          <w:marTop w:val="0"/>
          <w:marBottom w:val="0"/>
          <w:divBdr>
            <w:top w:val="none" w:sz="0" w:space="0" w:color="auto"/>
            <w:left w:val="none" w:sz="0" w:space="0" w:color="auto"/>
            <w:bottom w:val="none" w:sz="0" w:space="0" w:color="auto"/>
            <w:right w:val="none" w:sz="0" w:space="0" w:color="auto"/>
          </w:divBdr>
        </w:div>
        <w:div w:id="325867835">
          <w:marLeft w:val="480"/>
          <w:marRight w:val="0"/>
          <w:marTop w:val="0"/>
          <w:marBottom w:val="0"/>
          <w:divBdr>
            <w:top w:val="none" w:sz="0" w:space="0" w:color="auto"/>
            <w:left w:val="none" w:sz="0" w:space="0" w:color="auto"/>
            <w:bottom w:val="none" w:sz="0" w:space="0" w:color="auto"/>
            <w:right w:val="none" w:sz="0" w:space="0" w:color="auto"/>
          </w:divBdr>
        </w:div>
        <w:div w:id="1226839872">
          <w:marLeft w:val="480"/>
          <w:marRight w:val="0"/>
          <w:marTop w:val="0"/>
          <w:marBottom w:val="0"/>
          <w:divBdr>
            <w:top w:val="none" w:sz="0" w:space="0" w:color="auto"/>
            <w:left w:val="none" w:sz="0" w:space="0" w:color="auto"/>
            <w:bottom w:val="none" w:sz="0" w:space="0" w:color="auto"/>
            <w:right w:val="none" w:sz="0" w:space="0" w:color="auto"/>
          </w:divBdr>
        </w:div>
        <w:div w:id="2038772754">
          <w:marLeft w:val="480"/>
          <w:marRight w:val="0"/>
          <w:marTop w:val="0"/>
          <w:marBottom w:val="0"/>
          <w:divBdr>
            <w:top w:val="none" w:sz="0" w:space="0" w:color="auto"/>
            <w:left w:val="none" w:sz="0" w:space="0" w:color="auto"/>
            <w:bottom w:val="none" w:sz="0" w:space="0" w:color="auto"/>
            <w:right w:val="none" w:sz="0" w:space="0" w:color="auto"/>
          </w:divBdr>
        </w:div>
        <w:div w:id="920136552">
          <w:marLeft w:val="480"/>
          <w:marRight w:val="0"/>
          <w:marTop w:val="0"/>
          <w:marBottom w:val="0"/>
          <w:divBdr>
            <w:top w:val="none" w:sz="0" w:space="0" w:color="auto"/>
            <w:left w:val="none" w:sz="0" w:space="0" w:color="auto"/>
            <w:bottom w:val="none" w:sz="0" w:space="0" w:color="auto"/>
            <w:right w:val="none" w:sz="0" w:space="0" w:color="auto"/>
          </w:divBdr>
        </w:div>
        <w:div w:id="1503079919">
          <w:marLeft w:val="480"/>
          <w:marRight w:val="0"/>
          <w:marTop w:val="0"/>
          <w:marBottom w:val="0"/>
          <w:divBdr>
            <w:top w:val="none" w:sz="0" w:space="0" w:color="auto"/>
            <w:left w:val="none" w:sz="0" w:space="0" w:color="auto"/>
            <w:bottom w:val="none" w:sz="0" w:space="0" w:color="auto"/>
            <w:right w:val="none" w:sz="0" w:space="0" w:color="auto"/>
          </w:divBdr>
        </w:div>
        <w:div w:id="847019599">
          <w:marLeft w:val="480"/>
          <w:marRight w:val="0"/>
          <w:marTop w:val="0"/>
          <w:marBottom w:val="0"/>
          <w:divBdr>
            <w:top w:val="none" w:sz="0" w:space="0" w:color="auto"/>
            <w:left w:val="none" w:sz="0" w:space="0" w:color="auto"/>
            <w:bottom w:val="none" w:sz="0" w:space="0" w:color="auto"/>
            <w:right w:val="none" w:sz="0" w:space="0" w:color="auto"/>
          </w:divBdr>
        </w:div>
        <w:div w:id="1237548381">
          <w:marLeft w:val="480"/>
          <w:marRight w:val="0"/>
          <w:marTop w:val="0"/>
          <w:marBottom w:val="0"/>
          <w:divBdr>
            <w:top w:val="none" w:sz="0" w:space="0" w:color="auto"/>
            <w:left w:val="none" w:sz="0" w:space="0" w:color="auto"/>
            <w:bottom w:val="none" w:sz="0" w:space="0" w:color="auto"/>
            <w:right w:val="none" w:sz="0" w:space="0" w:color="auto"/>
          </w:divBdr>
        </w:div>
        <w:div w:id="219248538">
          <w:marLeft w:val="480"/>
          <w:marRight w:val="0"/>
          <w:marTop w:val="0"/>
          <w:marBottom w:val="0"/>
          <w:divBdr>
            <w:top w:val="none" w:sz="0" w:space="0" w:color="auto"/>
            <w:left w:val="none" w:sz="0" w:space="0" w:color="auto"/>
            <w:bottom w:val="none" w:sz="0" w:space="0" w:color="auto"/>
            <w:right w:val="none" w:sz="0" w:space="0" w:color="auto"/>
          </w:divBdr>
        </w:div>
        <w:div w:id="102190672">
          <w:marLeft w:val="480"/>
          <w:marRight w:val="0"/>
          <w:marTop w:val="0"/>
          <w:marBottom w:val="0"/>
          <w:divBdr>
            <w:top w:val="none" w:sz="0" w:space="0" w:color="auto"/>
            <w:left w:val="none" w:sz="0" w:space="0" w:color="auto"/>
            <w:bottom w:val="none" w:sz="0" w:space="0" w:color="auto"/>
            <w:right w:val="none" w:sz="0" w:space="0" w:color="auto"/>
          </w:divBdr>
        </w:div>
        <w:div w:id="40642076">
          <w:marLeft w:val="480"/>
          <w:marRight w:val="0"/>
          <w:marTop w:val="0"/>
          <w:marBottom w:val="0"/>
          <w:divBdr>
            <w:top w:val="none" w:sz="0" w:space="0" w:color="auto"/>
            <w:left w:val="none" w:sz="0" w:space="0" w:color="auto"/>
            <w:bottom w:val="none" w:sz="0" w:space="0" w:color="auto"/>
            <w:right w:val="none" w:sz="0" w:space="0" w:color="auto"/>
          </w:divBdr>
        </w:div>
        <w:div w:id="628166311">
          <w:marLeft w:val="480"/>
          <w:marRight w:val="0"/>
          <w:marTop w:val="0"/>
          <w:marBottom w:val="0"/>
          <w:divBdr>
            <w:top w:val="none" w:sz="0" w:space="0" w:color="auto"/>
            <w:left w:val="none" w:sz="0" w:space="0" w:color="auto"/>
            <w:bottom w:val="none" w:sz="0" w:space="0" w:color="auto"/>
            <w:right w:val="none" w:sz="0" w:space="0" w:color="auto"/>
          </w:divBdr>
        </w:div>
        <w:div w:id="931164242">
          <w:marLeft w:val="480"/>
          <w:marRight w:val="0"/>
          <w:marTop w:val="0"/>
          <w:marBottom w:val="0"/>
          <w:divBdr>
            <w:top w:val="none" w:sz="0" w:space="0" w:color="auto"/>
            <w:left w:val="none" w:sz="0" w:space="0" w:color="auto"/>
            <w:bottom w:val="none" w:sz="0" w:space="0" w:color="auto"/>
            <w:right w:val="none" w:sz="0" w:space="0" w:color="auto"/>
          </w:divBdr>
        </w:div>
        <w:div w:id="703137777">
          <w:marLeft w:val="480"/>
          <w:marRight w:val="0"/>
          <w:marTop w:val="0"/>
          <w:marBottom w:val="0"/>
          <w:divBdr>
            <w:top w:val="none" w:sz="0" w:space="0" w:color="auto"/>
            <w:left w:val="none" w:sz="0" w:space="0" w:color="auto"/>
            <w:bottom w:val="none" w:sz="0" w:space="0" w:color="auto"/>
            <w:right w:val="none" w:sz="0" w:space="0" w:color="auto"/>
          </w:divBdr>
        </w:div>
        <w:div w:id="669913187">
          <w:marLeft w:val="480"/>
          <w:marRight w:val="0"/>
          <w:marTop w:val="0"/>
          <w:marBottom w:val="0"/>
          <w:divBdr>
            <w:top w:val="none" w:sz="0" w:space="0" w:color="auto"/>
            <w:left w:val="none" w:sz="0" w:space="0" w:color="auto"/>
            <w:bottom w:val="none" w:sz="0" w:space="0" w:color="auto"/>
            <w:right w:val="none" w:sz="0" w:space="0" w:color="auto"/>
          </w:divBdr>
        </w:div>
        <w:div w:id="611059123">
          <w:marLeft w:val="480"/>
          <w:marRight w:val="0"/>
          <w:marTop w:val="0"/>
          <w:marBottom w:val="0"/>
          <w:divBdr>
            <w:top w:val="none" w:sz="0" w:space="0" w:color="auto"/>
            <w:left w:val="none" w:sz="0" w:space="0" w:color="auto"/>
            <w:bottom w:val="none" w:sz="0" w:space="0" w:color="auto"/>
            <w:right w:val="none" w:sz="0" w:space="0" w:color="auto"/>
          </w:divBdr>
        </w:div>
        <w:div w:id="1058438314">
          <w:marLeft w:val="480"/>
          <w:marRight w:val="0"/>
          <w:marTop w:val="0"/>
          <w:marBottom w:val="0"/>
          <w:divBdr>
            <w:top w:val="none" w:sz="0" w:space="0" w:color="auto"/>
            <w:left w:val="none" w:sz="0" w:space="0" w:color="auto"/>
            <w:bottom w:val="none" w:sz="0" w:space="0" w:color="auto"/>
            <w:right w:val="none" w:sz="0" w:space="0" w:color="auto"/>
          </w:divBdr>
        </w:div>
        <w:div w:id="877552058">
          <w:marLeft w:val="480"/>
          <w:marRight w:val="0"/>
          <w:marTop w:val="0"/>
          <w:marBottom w:val="0"/>
          <w:divBdr>
            <w:top w:val="none" w:sz="0" w:space="0" w:color="auto"/>
            <w:left w:val="none" w:sz="0" w:space="0" w:color="auto"/>
            <w:bottom w:val="none" w:sz="0" w:space="0" w:color="auto"/>
            <w:right w:val="none" w:sz="0" w:space="0" w:color="auto"/>
          </w:divBdr>
        </w:div>
        <w:div w:id="1113592788">
          <w:marLeft w:val="480"/>
          <w:marRight w:val="0"/>
          <w:marTop w:val="0"/>
          <w:marBottom w:val="0"/>
          <w:divBdr>
            <w:top w:val="none" w:sz="0" w:space="0" w:color="auto"/>
            <w:left w:val="none" w:sz="0" w:space="0" w:color="auto"/>
            <w:bottom w:val="none" w:sz="0" w:space="0" w:color="auto"/>
            <w:right w:val="none" w:sz="0" w:space="0" w:color="auto"/>
          </w:divBdr>
        </w:div>
        <w:div w:id="1074745332">
          <w:marLeft w:val="480"/>
          <w:marRight w:val="0"/>
          <w:marTop w:val="0"/>
          <w:marBottom w:val="0"/>
          <w:divBdr>
            <w:top w:val="none" w:sz="0" w:space="0" w:color="auto"/>
            <w:left w:val="none" w:sz="0" w:space="0" w:color="auto"/>
            <w:bottom w:val="none" w:sz="0" w:space="0" w:color="auto"/>
            <w:right w:val="none" w:sz="0" w:space="0" w:color="auto"/>
          </w:divBdr>
        </w:div>
        <w:div w:id="1922326727">
          <w:marLeft w:val="480"/>
          <w:marRight w:val="0"/>
          <w:marTop w:val="0"/>
          <w:marBottom w:val="0"/>
          <w:divBdr>
            <w:top w:val="none" w:sz="0" w:space="0" w:color="auto"/>
            <w:left w:val="none" w:sz="0" w:space="0" w:color="auto"/>
            <w:bottom w:val="none" w:sz="0" w:space="0" w:color="auto"/>
            <w:right w:val="none" w:sz="0" w:space="0" w:color="auto"/>
          </w:divBdr>
        </w:div>
        <w:div w:id="1379893101">
          <w:marLeft w:val="480"/>
          <w:marRight w:val="0"/>
          <w:marTop w:val="0"/>
          <w:marBottom w:val="0"/>
          <w:divBdr>
            <w:top w:val="none" w:sz="0" w:space="0" w:color="auto"/>
            <w:left w:val="none" w:sz="0" w:space="0" w:color="auto"/>
            <w:bottom w:val="none" w:sz="0" w:space="0" w:color="auto"/>
            <w:right w:val="none" w:sz="0" w:space="0" w:color="auto"/>
          </w:divBdr>
        </w:div>
        <w:div w:id="890849447">
          <w:marLeft w:val="480"/>
          <w:marRight w:val="0"/>
          <w:marTop w:val="0"/>
          <w:marBottom w:val="0"/>
          <w:divBdr>
            <w:top w:val="none" w:sz="0" w:space="0" w:color="auto"/>
            <w:left w:val="none" w:sz="0" w:space="0" w:color="auto"/>
            <w:bottom w:val="none" w:sz="0" w:space="0" w:color="auto"/>
            <w:right w:val="none" w:sz="0" w:space="0" w:color="auto"/>
          </w:divBdr>
        </w:div>
        <w:div w:id="1151368129">
          <w:marLeft w:val="480"/>
          <w:marRight w:val="0"/>
          <w:marTop w:val="0"/>
          <w:marBottom w:val="0"/>
          <w:divBdr>
            <w:top w:val="none" w:sz="0" w:space="0" w:color="auto"/>
            <w:left w:val="none" w:sz="0" w:space="0" w:color="auto"/>
            <w:bottom w:val="none" w:sz="0" w:space="0" w:color="auto"/>
            <w:right w:val="none" w:sz="0" w:space="0" w:color="auto"/>
          </w:divBdr>
        </w:div>
        <w:div w:id="1011764495">
          <w:marLeft w:val="480"/>
          <w:marRight w:val="0"/>
          <w:marTop w:val="0"/>
          <w:marBottom w:val="0"/>
          <w:divBdr>
            <w:top w:val="none" w:sz="0" w:space="0" w:color="auto"/>
            <w:left w:val="none" w:sz="0" w:space="0" w:color="auto"/>
            <w:bottom w:val="none" w:sz="0" w:space="0" w:color="auto"/>
            <w:right w:val="none" w:sz="0" w:space="0" w:color="auto"/>
          </w:divBdr>
        </w:div>
        <w:div w:id="1277635756">
          <w:marLeft w:val="480"/>
          <w:marRight w:val="0"/>
          <w:marTop w:val="0"/>
          <w:marBottom w:val="0"/>
          <w:divBdr>
            <w:top w:val="none" w:sz="0" w:space="0" w:color="auto"/>
            <w:left w:val="none" w:sz="0" w:space="0" w:color="auto"/>
            <w:bottom w:val="none" w:sz="0" w:space="0" w:color="auto"/>
            <w:right w:val="none" w:sz="0" w:space="0" w:color="auto"/>
          </w:divBdr>
        </w:div>
        <w:div w:id="1253857160">
          <w:marLeft w:val="480"/>
          <w:marRight w:val="0"/>
          <w:marTop w:val="0"/>
          <w:marBottom w:val="0"/>
          <w:divBdr>
            <w:top w:val="none" w:sz="0" w:space="0" w:color="auto"/>
            <w:left w:val="none" w:sz="0" w:space="0" w:color="auto"/>
            <w:bottom w:val="none" w:sz="0" w:space="0" w:color="auto"/>
            <w:right w:val="none" w:sz="0" w:space="0" w:color="auto"/>
          </w:divBdr>
        </w:div>
        <w:div w:id="474296198">
          <w:marLeft w:val="480"/>
          <w:marRight w:val="0"/>
          <w:marTop w:val="0"/>
          <w:marBottom w:val="0"/>
          <w:divBdr>
            <w:top w:val="none" w:sz="0" w:space="0" w:color="auto"/>
            <w:left w:val="none" w:sz="0" w:space="0" w:color="auto"/>
            <w:bottom w:val="none" w:sz="0" w:space="0" w:color="auto"/>
            <w:right w:val="none" w:sz="0" w:space="0" w:color="auto"/>
          </w:divBdr>
        </w:div>
        <w:div w:id="816143769">
          <w:marLeft w:val="480"/>
          <w:marRight w:val="0"/>
          <w:marTop w:val="0"/>
          <w:marBottom w:val="0"/>
          <w:divBdr>
            <w:top w:val="none" w:sz="0" w:space="0" w:color="auto"/>
            <w:left w:val="none" w:sz="0" w:space="0" w:color="auto"/>
            <w:bottom w:val="none" w:sz="0" w:space="0" w:color="auto"/>
            <w:right w:val="none" w:sz="0" w:space="0" w:color="auto"/>
          </w:divBdr>
        </w:div>
        <w:div w:id="1201669952">
          <w:marLeft w:val="480"/>
          <w:marRight w:val="0"/>
          <w:marTop w:val="0"/>
          <w:marBottom w:val="0"/>
          <w:divBdr>
            <w:top w:val="none" w:sz="0" w:space="0" w:color="auto"/>
            <w:left w:val="none" w:sz="0" w:space="0" w:color="auto"/>
            <w:bottom w:val="none" w:sz="0" w:space="0" w:color="auto"/>
            <w:right w:val="none" w:sz="0" w:space="0" w:color="auto"/>
          </w:divBdr>
        </w:div>
        <w:div w:id="693698997">
          <w:marLeft w:val="480"/>
          <w:marRight w:val="0"/>
          <w:marTop w:val="0"/>
          <w:marBottom w:val="0"/>
          <w:divBdr>
            <w:top w:val="none" w:sz="0" w:space="0" w:color="auto"/>
            <w:left w:val="none" w:sz="0" w:space="0" w:color="auto"/>
            <w:bottom w:val="none" w:sz="0" w:space="0" w:color="auto"/>
            <w:right w:val="none" w:sz="0" w:space="0" w:color="auto"/>
          </w:divBdr>
        </w:div>
        <w:div w:id="27948403">
          <w:marLeft w:val="480"/>
          <w:marRight w:val="0"/>
          <w:marTop w:val="0"/>
          <w:marBottom w:val="0"/>
          <w:divBdr>
            <w:top w:val="none" w:sz="0" w:space="0" w:color="auto"/>
            <w:left w:val="none" w:sz="0" w:space="0" w:color="auto"/>
            <w:bottom w:val="none" w:sz="0" w:space="0" w:color="auto"/>
            <w:right w:val="none" w:sz="0" w:space="0" w:color="auto"/>
          </w:divBdr>
        </w:div>
        <w:div w:id="1805196979">
          <w:marLeft w:val="480"/>
          <w:marRight w:val="0"/>
          <w:marTop w:val="0"/>
          <w:marBottom w:val="0"/>
          <w:divBdr>
            <w:top w:val="none" w:sz="0" w:space="0" w:color="auto"/>
            <w:left w:val="none" w:sz="0" w:space="0" w:color="auto"/>
            <w:bottom w:val="none" w:sz="0" w:space="0" w:color="auto"/>
            <w:right w:val="none" w:sz="0" w:space="0" w:color="auto"/>
          </w:divBdr>
        </w:div>
        <w:div w:id="1506165344">
          <w:marLeft w:val="480"/>
          <w:marRight w:val="0"/>
          <w:marTop w:val="0"/>
          <w:marBottom w:val="0"/>
          <w:divBdr>
            <w:top w:val="none" w:sz="0" w:space="0" w:color="auto"/>
            <w:left w:val="none" w:sz="0" w:space="0" w:color="auto"/>
            <w:bottom w:val="none" w:sz="0" w:space="0" w:color="auto"/>
            <w:right w:val="none" w:sz="0" w:space="0" w:color="auto"/>
          </w:divBdr>
        </w:div>
        <w:div w:id="1937515119">
          <w:marLeft w:val="480"/>
          <w:marRight w:val="0"/>
          <w:marTop w:val="0"/>
          <w:marBottom w:val="0"/>
          <w:divBdr>
            <w:top w:val="none" w:sz="0" w:space="0" w:color="auto"/>
            <w:left w:val="none" w:sz="0" w:space="0" w:color="auto"/>
            <w:bottom w:val="none" w:sz="0" w:space="0" w:color="auto"/>
            <w:right w:val="none" w:sz="0" w:space="0" w:color="auto"/>
          </w:divBdr>
        </w:div>
        <w:div w:id="2134054822">
          <w:marLeft w:val="480"/>
          <w:marRight w:val="0"/>
          <w:marTop w:val="0"/>
          <w:marBottom w:val="0"/>
          <w:divBdr>
            <w:top w:val="none" w:sz="0" w:space="0" w:color="auto"/>
            <w:left w:val="none" w:sz="0" w:space="0" w:color="auto"/>
            <w:bottom w:val="none" w:sz="0" w:space="0" w:color="auto"/>
            <w:right w:val="none" w:sz="0" w:space="0" w:color="auto"/>
          </w:divBdr>
        </w:div>
        <w:div w:id="1069229541">
          <w:marLeft w:val="480"/>
          <w:marRight w:val="0"/>
          <w:marTop w:val="0"/>
          <w:marBottom w:val="0"/>
          <w:divBdr>
            <w:top w:val="none" w:sz="0" w:space="0" w:color="auto"/>
            <w:left w:val="none" w:sz="0" w:space="0" w:color="auto"/>
            <w:bottom w:val="none" w:sz="0" w:space="0" w:color="auto"/>
            <w:right w:val="none" w:sz="0" w:space="0" w:color="auto"/>
          </w:divBdr>
        </w:div>
        <w:div w:id="1276060274">
          <w:marLeft w:val="480"/>
          <w:marRight w:val="0"/>
          <w:marTop w:val="0"/>
          <w:marBottom w:val="0"/>
          <w:divBdr>
            <w:top w:val="none" w:sz="0" w:space="0" w:color="auto"/>
            <w:left w:val="none" w:sz="0" w:space="0" w:color="auto"/>
            <w:bottom w:val="none" w:sz="0" w:space="0" w:color="auto"/>
            <w:right w:val="none" w:sz="0" w:space="0" w:color="auto"/>
          </w:divBdr>
        </w:div>
        <w:div w:id="2026402339">
          <w:marLeft w:val="480"/>
          <w:marRight w:val="0"/>
          <w:marTop w:val="0"/>
          <w:marBottom w:val="0"/>
          <w:divBdr>
            <w:top w:val="none" w:sz="0" w:space="0" w:color="auto"/>
            <w:left w:val="none" w:sz="0" w:space="0" w:color="auto"/>
            <w:bottom w:val="none" w:sz="0" w:space="0" w:color="auto"/>
            <w:right w:val="none" w:sz="0" w:space="0" w:color="auto"/>
          </w:divBdr>
        </w:div>
        <w:div w:id="1152916335">
          <w:marLeft w:val="480"/>
          <w:marRight w:val="0"/>
          <w:marTop w:val="0"/>
          <w:marBottom w:val="0"/>
          <w:divBdr>
            <w:top w:val="none" w:sz="0" w:space="0" w:color="auto"/>
            <w:left w:val="none" w:sz="0" w:space="0" w:color="auto"/>
            <w:bottom w:val="none" w:sz="0" w:space="0" w:color="auto"/>
            <w:right w:val="none" w:sz="0" w:space="0" w:color="auto"/>
          </w:divBdr>
        </w:div>
        <w:div w:id="1957061433">
          <w:marLeft w:val="480"/>
          <w:marRight w:val="0"/>
          <w:marTop w:val="0"/>
          <w:marBottom w:val="0"/>
          <w:divBdr>
            <w:top w:val="none" w:sz="0" w:space="0" w:color="auto"/>
            <w:left w:val="none" w:sz="0" w:space="0" w:color="auto"/>
            <w:bottom w:val="none" w:sz="0" w:space="0" w:color="auto"/>
            <w:right w:val="none" w:sz="0" w:space="0" w:color="auto"/>
          </w:divBdr>
        </w:div>
        <w:div w:id="405231226">
          <w:marLeft w:val="480"/>
          <w:marRight w:val="0"/>
          <w:marTop w:val="0"/>
          <w:marBottom w:val="0"/>
          <w:divBdr>
            <w:top w:val="none" w:sz="0" w:space="0" w:color="auto"/>
            <w:left w:val="none" w:sz="0" w:space="0" w:color="auto"/>
            <w:bottom w:val="none" w:sz="0" w:space="0" w:color="auto"/>
            <w:right w:val="none" w:sz="0" w:space="0" w:color="auto"/>
          </w:divBdr>
        </w:div>
        <w:div w:id="473066863">
          <w:marLeft w:val="480"/>
          <w:marRight w:val="0"/>
          <w:marTop w:val="0"/>
          <w:marBottom w:val="0"/>
          <w:divBdr>
            <w:top w:val="none" w:sz="0" w:space="0" w:color="auto"/>
            <w:left w:val="none" w:sz="0" w:space="0" w:color="auto"/>
            <w:bottom w:val="none" w:sz="0" w:space="0" w:color="auto"/>
            <w:right w:val="none" w:sz="0" w:space="0" w:color="auto"/>
          </w:divBdr>
        </w:div>
        <w:div w:id="1929920303">
          <w:marLeft w:val="480"/>
          <w:marRight w:val="0"/>
          <w:marTop w:val="0"/>
          <w:marBottom w:val="0"/>
          <w:divBdr>
            <w:top w:val="none" w:sz="0" w:space="0" w:color="auto"/>
            <w:left w:val="none" w:sz="0" w:space="0" w:color="auto"/>
            <w:bottom w:val="none" w:sz="0" w:space="0" w:color="auto"/>
            <w:right w:val="none" w:sz="0" w:space="0" w:color="auto"/>
          </w:divBdr>
        </w:div>
        <w:div w:id="2018461573">
          <w:marLeft w:val="480"/>
          <w:marRight w:val="0"/>
          <w:marTop w:val="0"/>
          <w:marBottom w:val="0"/>
          <w:divBdr>
            <w:top w:val="none" w:sz="0" w:space="0" w:color="auto"/>
            <w:left w:val="none" w:sz="0" w:space="0" w:color="auto"/>
            <w:bottom w:val="none" w:sz="0" w:space="0" w:color="auto"/>
            <w:right w:val="none" w:sz="0" w:space="0" w:color="auto"/>
          </w:divBdr>
        </w:div>
        <w:div w:id="1411343447">
          <w:marLeft w:val="480"/>
          <w:marRight w:val="0"/>
          <w:marTop w:val="0"/>
          <w:marBottom w:val="0"/>
          <w:divBdr>
            <w:top w:val="none" w:sz="0" w:space="0" w:color="auto"/>
            <w:left w:val="none" w:sz="0" w:space="0" w:color="auto"/>
            <w:bottom w:val="none" w:sz="0" w:space="0" w:color="auto"/>
            <w:right w:val="none" w:sz="0" w:space="0" w:color="auto"/>
          </w:divBdr>
        </w:div>
        <w:div w:id="140390410">
          <w:marLeft w:val="480"/>
          <w:marRight w:val="0"/>
          <w:marTop w:val="0"/>
          <w:marBottom w:val="0"/>
          <w:divBdr>
            <w:top w:val="none" w:sz="0" w:space="0" w:color="auto"/>
            <w:left w:val="none" w:sz="0" w:space="0" w:color="auto"/>
            <w:bottom w:val="none" w:sz="0" w:space="0" w:color="auto"/>
            <w:right w:val="none" w:sz="0" w:space="0" w:color="auto"/>
          </w:divBdr>
        </w:div>
        <w:div w:id="103353474">
          <w:marLeft w:val="480"/>
          <w:marRight w:val="0"/>
          <w:marTop w:val="0"/>
          <w:marBottom w:val="0"/>
          <w:divBdr>
            <w:top w:val="none" w:sz="0" w:space="0" w:color="auto"/>
            <w:left w:val="none" w:sz="0" w:space="0" w:color="auto"/>
            <w:bottom w:val="none" w:sz="0" w:space="0" w:color="auto"/>
            <w:right w:val="none" w:sz="0" w:space="0" w:color="auto"/>
          </w:divBdr>
        </w:div>
        <w:div w:id="1878852661">
          <w:marLeft w:val="480"/>
          <w:marRight w:val="0"/>
          <w:marTop w:val="0"/>
          <w:marBottom w:val="0"/>
          <w:divBdr>
            <w:top w:val="none" w:sz="0" w:space="0" w:color="auto"/>
            <w:left w:val="none" w:sz="0" w:space="0" w:color="auto"/>
            <w:bottom w:val="none" w:sz="0" w:space="0" w:color="auto"/>
            <w:right w:val="none" w:sz="0" w:space="0" w:color="auto"/>
          </w:divBdr>
        </w:div>
        <w:div w:id="2027360396">
          <w:marLeft w:val="480"/>
          <w:marRight w:val="0"/>
          <w:marTop w:val="0"/>
          <w:marBottom w:val="0"/>
          <w:divBdr>
            <w:top w:val="none" w:sz="0" w:space="0" w:color="auto"/>
            <w:left w:val="none" w:sz="0" w:space="0" w:color="auto"/>
            <w:bottom w:val="none" w:sz="0" w:space="0" w:color="auto"/>
            <w:right w:val="none" w:sz="0" w:space="0" w:color="auto"/>
          </w:divBdr>
        </w:div>
        <w:div w:id="1585988302">
          <w:marLeft w:val="480"/>
          <w:marRight w:val="0"/>
          <w:marTop w:val="0"/>
          <w:marBottom w:val="0"/>
          <w:divBdr>
            <w:top w:val="none" w:sz="0" w:space="0" w:color="auto"/>
            <w:left w:val="none" w:sz="0" w:space="0" w:color="auto"/>
            <w:bottom w:val="none" w:sz="0" w:space="0" w:color="auto"/>
            <w:right w:val="none" w:sz="0" w:space="0" w:color="auto"/>
          </w:divBdr>
        </w:div>
        <w:div w:id="1662806926">
          <w:marLeft w:val="480"/>
          <w:marRight w:val="0"/>
          <w:marTop w:val="0"/>
          <w:marBottom w:val="0"/>
          <w:divBdr>
            <w:top w:val="none" w:sz="0" w:space="0" w:color="auto"/>
            <w:left w:val="none" w:sz="0" w:space="0" w:color="auto"/>
            <w:bottom w:val="none" w:sz="0" w:space="0" w:color="auto"/>
            <w:right w:val="none" w:sz="0" w:space="0" w:color="auto"/>
          </w:divBdr>
        </w:div>
        <w:div w:id="1579368292">
          <w:marLeft w:val="480"/>
          <w:marRight w:val="0"/>
          <w:marTop w:val="0"/>
          <w:marBottom w:val="0"/>
          <w:divBdr>
            <w:top w:val="none" w:sz="0" w:space="0" w:color="auto"/>
            <w:left w:val="none" w:sz="0" w:space="0" w:color="auto"/>
            <w:bottom w:val="none" w:sz="0" w:space="0" w:color="auto"/>
            <w:right w:val="none" w:sz="0" w:space="0" w:color="auto"/>
          </w:divBdr>
        </w:div>
        <w:div w:id="155851423">
          <w:marLeft w:val="480"/>
          <w:marRight w:val="0"/>
          <w:marTop w:val="0"/>
          <w:marBottom w:val="0"/>
          <w:divBdr>
            <w:top w:val="none" w:sz="0" w:space="0" w:color="auto"/>
            <w:left w:val="none" w:sz="0" w:space="0" w:color="auto"/>
            <w:bottom w:val="none" w:sz="0" w:space="0" w:color="auto"/>
            <w:right w:val="none" w:sz="0" w:space="0" w:color="auto"/>
          </w:divBdr>
        </w:div>
        <w:div w:id="1307667418">
          <w:marLeft w:val="480"/>
          <w:marRight w:val="0"/>
          <w:marTop w:val="0"/>
          <w:marBottom w:val="0"/>
          <w:divBdr>
            <w:top w:val="none" w:sz="0" w:space="0" w:color="auto"/>
            <w:left w:val="none" w:sz="0" w:space="0" w:color="auto"/>
            <w:bottom w:val="none" w:sz="0" w:space="0" w:color="auto"/>
            <w:right w:val="none" w:sz="0" w:space="0" w:color="auto"/>
          </w:divBdr>
        </w:div>
        <w:div w:id="1043481494">
          <w:marLeft w:val="480"/>
          <w:marRight w:val="0"/>
          <w:marTop w:val="0"/>
          <w:marBottom w:val="0"/>
          <w:divBdr>
            <w:top w:val="none" w:sz="0" w:space="0" w:color="auto"/>
            <w:left w:val="none" w:sz="0" w:space="0" w:color="auto"/>
            <w:bottom w:val="none" w:sz="0" w:space="0" w:color="auto"/>
            <w:right w:val="none" w:sz="0" w:space="0" w:color="auto"/>
          </w:divBdr>
        </w:div>
        <w:div w:id="1930386944">
          <w:marLeft w:val="480"/>
          <w:marRight w:val="0"/>
          <w:marTop w:val="0"/>
          <w:marBottom w:val="0"/>
          <w:divBdr>
            <w:top w:val="none" w:sz="0" w:space="0" w:color="auto"/>
            <w:left w:val="none" w:sz="0" w:space="0" w:color="auto"/>
            <w:bottom w:val="none" w:sz="0" w:space="0" w:color="auto"/>
            <w:right w:val="none" w:sz="0" w:space="0" w:color="auto"/>
          </w:divBdr>
        </w:div>
        <w:div w:id="1448965743">
          <w:marLeft w:val="480"/>
          <w:marRight w:val="0"/>
          <w:marTop w:val="0"/>
          <w:marBottom w:val="0"/>
          <w:divBdr>
            <w:top w:val="none" w:sz="0" w:space="0" w:color="auto"/>
            <w:left w:val="none" w:sz="0" w:space="0" w:color="auto"/>
            <w:bottom w:val="none" w:sz="0" w:space="0" w:color="auto"/>
            <w:right w:val="none" w:sz="0" w:space="0" w:color="auto"/>
          </w:divBdr>
        </w:div>
        <w:div w:id="961838454">
          <w:marLeft w:val="480"/>
          <w:marRight w:val="0"/>
          <w:marTop w:val="0"/>
          <w:marBottom w:val="0"/>
          <w:divBdr>
            <w:top w:val="none" w:sz="0" w:space="0" w:color="auto"/>
            <w:left w:val="none" w:sz="0" w:space="0" w:color="auto"/>
            <w:bottom w:val="none" w:sz="0" w:space="0" w:color="auto"/>
            <w:right w:val="none" w:sz="0" w:space="0" w:color="auto"/>
          </w:divBdr>
        </w:div>
        <w:div w:id="1273168442">
          <w:marLeft w:val="480"/>
          <w:marRight w:val="0"/>
          <w:marTop w:val="0"/>
          <w:marBottom w:val="0"/>
          <w:divBdr>
            <w:top w:val="none" w:sz="0" w:space="0" w:color="auto"/>
            <w:left w:val="none" w:sz="0" w:space="0" w:color="auto"/>
            <w:bottom w:val="none" w:sz="0" w:space="0" w:color="auto"/>
            <w:right w:val="none" w:sz="0" w:space="0" w:color="auto"/>
          </w:divBdr>
        </w:div>
        <w:div w:id="1973245234">
          <w:marLeft w:val="480"/>
          <w:marRight w:val="0"/>
          <w:marTop w:val="0"/>
          <w:marBottom w:val="0"/>
          <w:divBdr>
            <w:top w:val="none" w:sz="0" w:space="0" w:color="auto"/>
            <w:left w:val="none" w:sz="0" w:space="0" w:color="auto"/>
            <w:bottom w:val="none" w:sz="0" w:space="0" w:color="auto"/>
            <w:right w:val="none" w:sz="0" w:space="0" w:color="auto"/>
          </w:divBdr>
        </w:div>
        <w:div w:id="2075853437">
          <w:marLeft w:val="480"/>
          <w:marRight w:val="0"/>
          <w:marTop w:val="0"/>
          <w:marBottom w:val="0"/>
          <w:divBdr>
            <w:top w:val="none" w:sz="0" w:space="0" w:color="auto"/>
            <w:left w:val="none" w:sz="0" w:space="0" w:color="auto"/>
            <w:bottom w:val="none" w:sz="0" w:space="0" w:color="auto"/>
            <w:right w:val="none" w:sz="0" w:space="0" w:color="auto"/>
          </w:divBdr>
        </w:div>
        <w:div w:id="53818428">
          <w:marLeft w:val="480"/>
          <w:marRight w:val="0"/>
          <w:marTop w:val="0"/>
          <w:marBottom w:val="0"/>
          <w:divBdr>
            <w:top w:val="none" w:sz="0" w:space="0" w:color="auto"/>
            <w:left w:val="none" w:sz="0" w:space="0" w:color="auto"/>
            <w:bottom w:val="none" w:sz="0" w:space="0" w:color="auto"/>
            <w:right w:val="none" w:sz="0" w:space="0" w:color="auto"/>
          </w:divBdr>
        </w:div>
        <w:div w:id="1871449556">
          <w:marLeft w:val="480"/>
          <w:marRight w:val="0"/>
          <w:marTop w:val="0"/>
          <w:marBottom w:val="0"/>
          <w:divBdr>
            <w:top w:val="none" w:sz="0" w:space="0" w:color="auto"/>
            <w:left w:val="none" w:sz="0" w:space="0" w:color="auto"/>
            <w:bottom w:val="none" w:sz="0" w:space="0" w:color="auto"/>
            <w:right w:val="none" w:sz="0" w:space="0" w:color="auto"/>
          </w:divBdr>
        </w:div>
        <w:div w:id="202522446">
          <w:marLeft w:val="480"/>
          <w:marRight w:val="0"/>
          <w:marTop w:val="0"/>
          <w:marBottom w:val="0"/>
          <w:divBdr>
            <w:top w:val="none" w:sz="0" w:space="0" w:color="auto"/>
            <w:left w:val="none" w:sz="0" w:space="0" w:color="auto"/>
            <w:bottom w:val="none" w:sz="0" w:space="0" w:color="auto"/>
            <w:right w:val="none" w:sz="0" w:space="0" w:color="auto"/>
          </w:divBdr>
        </w:div>
        <w:div w:id="953443964">
          <w:marLeft w:val="480"/>
          <w:marRight w:val="0"/>
          <w:marTop w:val="0"/>
          <w:marBottom w:val="0"/>
          <w:divBdr>
            <w:top w:val="none" w:sz="0" w:space="0" w:color="auto"/>
            <w:left w:val="none" w:sz="0" w:space="0" w:color="auto"/>
            <w:bottom w:val="none" w:sz="0" w:space="0" w:color="auto"/>
            <w:right w:val="none" w:sz="0" w:space="0" w:color="auto"/>
          </w:divBdr>
        </w:div>
        <w:div w:id="1002514842">
          <w:marLeft w:val="480"/>
          <w:marRight w:val="0"/>
          <w:marTop w:val="0"/>
          <w:marBottom w:val="0"/>
          <w:divBdr>
            <w:top w:val="none" w:sz="0" w:space="0" w:color="auto"/>
            <w:left w:val="none" w:sz="0" w:space="0" w:color="auto"/>
            <w:bottom w:val="none" w:sz="0" w:space="0" w:color="auto"/>
            <w:right w:val="none" w:sz="0" w:space="0" w:color="auto"/>
          </w:divBdr>
        </w:div>
        <w:div w:id="107552709">
          <w:marLeft w:val="480"/>
          <w:marRight w:val="0"/>
          <w:marTop w:val="0"/>
          <w:marBottom w:val="0"/>
          <w:divBdr>
            <w:top w:val="none" w:sz="0" w:space="0" w:color="auto"/>
            <w:left w:val="none" w:sz="0" w:space="0" w:color="auto"/>
            <w:bottom w:val="none" w:sz="0" w:space="0" w:color="auto"/>
            <w:right w:val="none" w:sz="0" w:space="0" w:color="auto"/>
          </w:divBdr>
        </w:div>
        <w:div w:id="1625573620">
          <w:marLeft w:val="480"/>
          <w:marRight w:val="0"/>
          <w:marTop w:val="0"/>
          <w:marBottom w:val="0"/>
          <w:divBdr>
            <w:top w:val="none" w:sz="0" w:space="0" w:color="auto"/>
            <w:left w:val="none" w:sz="0" w:space="0" w:color="auto"/>
            <w:bottom w:val="none" w:sz="0" w:space="0" w:color="auto"/>
            <w:right w:val="none" w:sz="0" w:space="0" w:color="auto"/>
          </w:divBdr>
        </w:div>
        <w:div w:id="1423137155">
          <w:marLeft w:val="480"/>
          <w:marRight w:val="0"/>
          <w:marTop w:val="0"/>
          <w:marBottom w:val="0"/>
          <w:divBdr>
            <w:top w:val="none" w:sz="0" w:space="0" w:color="auto"/>
            <w:left w:val="none" w:sz="0" w:space="0" w:color="auto"/>
            <w:bottom w:val="none" w:sz="0" w:space="0" w:color="auto"/>
            <w:right w:val="none" w:sz="0" w:space="0" w:color="auto"/>
          </w:divBdr>
        </w:div>
        <w:div w:id="182130076">
          <w:marLeft w:val="480"/>
          <w:marRight w:val="0"/>
          <w:marTop w:val="0"/>
          <w:marBottom w:val="0"/>
          <w:divBdr>
            <w:top w:val="none" w:sz="0" w:space="0" w:color="auto"/>
            <w:left w:val="none" w:sz="0" w:space="0" w:color="auto"/>
            <w:bottom w:val="none" w:sz="0" w:space="0" w:color="auto"/>
            <w:right w:val="none" w:sz="0" w:space="0" w:color="auto"/>
          </w:divBdr>
        </w:div>
        <w:div w:id="547378422">
          <w:marLeft w:val="480"/>
          <w:marRight w:val="0"/>
          <w:marTop w:val="0"/>
          <w:marBottom w:val="0"/>
          <w:divBdr>
            <w:top w:val="none" w:sz="0" w:space="0" w:color="auto"/>
            <w:left w:val="none" w:sz="0" w:space="0" w:color="auto"/>
            <w:bottom w:val="none" w:sz="0" w:space="0" w:color="auto"/>
            <w:right w:val="none" w:sz="0" w:space="0" w:color="auto"/>
          </w:divBdr>
        </w:div>
        <w:div w:id="205992416">
          <w:marLeft w:val="480"/>
          <w:marRight w:val="0"/>
          <w:marTop w:val="0"/>
          <w:marBottom w:val="0"/>
          <w:divBdr>
            <w:top w:val="none" w:sz="0" w:space="0" w:color="auto"/>
            <w:left w:val="none" w:sz="0" w:space="0" w:color="auto"/>
            <w:bottom w:val="none" w:sz="0" w:space="0" w:color="auto"/>
            <w:right w:val="none" w:sz="0" w:space="0" w:color="auto"/>
          </w:divBdr>
        </w:div>
        <w:div w:id="73552601">
          <w:marLeft w:val="480"/>
          <w:marRight w:val="0"/>
          <w:marTop w:val="0"/>
          <w:marBottom w:val="0"/>
          <w:divBdr>
            <w:top w:val="none" w:sz="0" w:space="0" w:color="auto"/>
            <w:left w:val="none" w:sz="0" w:space="0" w:color="auto"/>
            <w:bottom w:val="none" w:sz="0" w:space="0" w:color="auto"/>
            <w:right w:val="none" w:sz="0" w:space="0" w:color="auto"/>
          </w:divBdr>
        </w:div>
        <w:div w:id="1961300124">
          <w:marLeft w:val="480"/>
          <w:marRight w:val="0"/>
          <w:marTop w:val="0"/>
          <w:marBottom w:val="0"/>
          <w:divBdr>
            <w:top w:val="none" w:sz="0" w:space="0" w:color="auto"/>
            <w:left w:val="none" w:sz="0" w:space="0" w:color="auto"/>
            <w:bottom w:val="none" w:sz="0" w:space="0" w:color="auto"/>
            <w:right w:val="none" w:sz="0" w:space="0" w:color="auto"/>
          </w:divBdr>
        </w:div>
        <w:div w:id="1274676081">
          <w:marLeft w:val="480"/>
          <w:marRight w:val="0"/>
          <w:marTop w:val="0"/>
          <w:marBottom w:val="0"/>
          <w:divBdr>
            <w:top w:val="none" w:sz="0" w:space="0" w:color="auto"/>
            <w:left w:val="none" w:sz="0" w:space="0" w:color="auto"/>
            <w:bottom w:val="none" w:sz="0" w:space="0" w:color="auto"/>
            <w:right w:val="none" w:sz="0" w:space="0" w:color="auto"/>
          </w:divBdr>
        </w:div>
        <w:div w:id="328795913">
          <w:marLeft w:val="480"/>
          <w:marRight w:val="0"/>
          <w:marTop w:val="0"/>
          <w:marBottom w:val="0"/>
          <w:divBdr>
            <w:top w:val="none" w:sz="0" w:space="0" w:color="auto"/>
            <w:left w:val="none" w:sz="0" w:space="0" w:color="auto"/>
            <w:bottom w:val="none" w:sz="0" w:space="0" w:color="auto"/>
            <w:right w:val="none" w:sz="0" w:space="0" w:color="auto"/>
          </w:divBdr>
        </w:div>
        <w:div w:id="1863014505">
          <w:marLeft w:val="480"/>
          <w:marRight w:val="0"/>
          <w:marTop w:val="0"/>
          <w:marBottom w:val="0"/>
          <w:divBdr>
            <w:top w:val="none" w:sz="0" w:space="0" w:color="auto"/>
            <w:left w:val="none" w:sz="0" w:space="0" w:color="auto"/>
            <w:bottom w:val="none" w:sz="0" w:space="0" w:color="auto"/>
            <w:right w:val="none" w:sz="0" w:space="0" w:color="auto"/>
          </w:divBdr>
        </w:div>
        <w:div w:id="1173955386">
          <w:marLeft w:val="480"/>
          <w:marRight w:val="0"/>
          <w:marTop w:val="0"/>
          <w:marBottom w:val="0"/>
          <w:divBdr>
            <w:top w:val="none" w:sz="0" w:space="0" w:color="auto"/>
            <w:left w:val="none" w:sz="0" w:space="0" w:color="auto"/>
            <w:bottom w:val="none" w:sz="0" w:space="0" w:color="auto"/>
            <w:right w:val="none" w:sz="0" w:space="0" w:color="auto"/>
          </w:divBdr>
        </w:div>
        <w:div w:id="1843161715">
          <w:marLeft w:val="480"/>
          <w:marRight w:val="0"/>
          <w:marTop w:val="0"/>
          <w:marBottom w:val="0"/>
          <w:divBdr>
            <w:top w:val="none" w:sz="0" w:space="0" w:color="auto"/>
            <w:left w:val="none" w:sz="0" w:space="0" w:color="auto"/>
            <w:bottom w:val="none" w:sz="0" w:space="0" w:color="auto"/>
            <w:right w:val="none" w:sz="0" w:space="0" w:color="auto"/>
          </w:divBdr>
        </w:div>
        <w:div w:id="1904951770">
          <w:marLeft w:val="480"/>
          <w:marRight w:val="0"/>
          <w:marTop w:val="0"/>
          <w:marBottom w:val="0"/>
          <w:divBdr>
            <w:top w:val="none" w:sz="0" w:space="0" w:color="auto"/>
            <w:left w:val="none" w:sz="0" w:space="0" w:color="auto"/>
            <w:bottom w:val="none" w:sz="0" w:space="0" w:color="auto"/>
            <w:right w:val="none" w:sz="0" w:space="0" w:color="auto"/>
          </w:divBdr>
        </w:div>
        <w:div w:id="1743795110">
          <w:marLeft w:val="480"/>
          <w:marRight w:val="0"/>
          <w:marTop w:val="0"/>
          <w:marBottom w:val="0"/>
          <w:divBdr>
            <w:top w:val="none" w:sz="0" w:space="0" w:color="auto"/>
            <w:left w:val="none" w:sz="0" w:space="0" w:color="auto"/>
            <w:bottom w:val="none" w:sz="0" w:space="0" w:color="auto"/>
            <w:right w:val="none" w:sz="0" w:space="0" w:color="auto"/>
          </w:divBdr>
        </w:div>
        <w:div w:id="2022512881">
          <w:marLeft w:val="480"/>
          <w:marRight w:val="0"/>
          <w:marTop w:val="0"/>
          <w:marBottom w:val="0"/>
          <w:divBdr>
            <w:top w:val="none" w:sz="0" w:space="0" w:color="auto"/>
            <w:left w:val="none" w:sz="0" w:space="0" w:color="auto"/>
            <w:bottom w:val="none" w:sz="0" w:space="0" w:color="auto"/>
            <w:right w:val="none" w:sz="0" w:space="0" w:color="auto"/>
          </w:divBdr>
        </w:div>
        <w:div w:id="1903055164">
          <w:marLeft w:val="480"/>
          <w:marRight w:val="0"/>
          <w:marTop w:val="0"/>
          <w:marBottom w:val="0"/>
          <w:divBdr>
            <w:top w:val="none" w:sz="0" w:space="0" w:color="auto"/>
            <w:left w:val="none" w:sz="0" w:space="0" w:color="auto"/>
            <w:bottom w:val="none" w:sz="0" w:space="0" w:color="auto"/>
            <w:right w:val="none" w:sz="0" w:space="0" w:color="auto"/>
          </w:divBdr>
        </w:div>
        <w:div w:id="2031442610">
          <w:marLeft w:val="480"/>
          <w:marRight w:val="0"/>
          <w:marTop w:val="0"/>
          <w:marBottom w:val="0"/>
          <w:divBdr>
            <w:top w:val="none" w:sz="0" w:space="0" w:color="auto"/>
            <w:left w:val="none" w:sz="0" w:space="0" w:color="auto"/>
            <w:bottom w:val="none" w:sz="0" w:space="0" w:color="auto"/>
            <w:right w:val="none" w:sz="0" w:space="0" w:color="auto"/>
          </w:divBdr>
        </w:div>
        <w:div w:id="2042122542">
          <w:marLeft w:val="480"/>
          <w:marRight w:val="0"/>
          <w:marTop w:val="0"/>
          <w:marBottom w:val="0"/>
          <w:divBdr>
            <w:top w:val="none" w:sz="0" w:space="0" w:color="auto"/>
            <w:left w:val="none" w:sz="0" w:space="0" w:color="auto"/>
            <w:bottom w:val="none" w:sz="0" w:space="0" w:color="auto"/>
            <w:right w:val="none" w:sz="0" w:space="0" w:color="auto"/>
          </w:divBdr>
        </w:div>
        <w:div w:id="1698848835">
          <w:marLeft w:val="480"/>
          <w:marRight w:val="0"/>
          <w:marTop w:val="0"/>
          <w:marBottom w:val="0"/>
          <w:divBdr>
            <w:top w:val="none" w:sz="0" w:space="0" w:color="auto"/>
            <w:left w:val="none" w:sz="0" w:space="0" w:color="auto"/>
            <w:bottom w:val="none" w:sz="0" w:space="0" w:color="auto"/>
            <w:right w:val="none" w:sz="0" w:space="0" w:color="auto"/>
          </w:divBdr>
        </w:div>
        <w:div w:id="463474736">
          <w:marLeft w:val="480"/>
          <w:marRight w:val="0"/>
          <w:marTop w:val="0"/>
          <w:marBottom w:val="0"/>
          <w:divBdr>
            <w:top w:val="none" w:sz="0" w:space="0" w:color="auto"/>
            <w:left w:val="none" w:sz="0" w:space="0" w:color="auto"/>
            <w:bottom w:val="none" w:sz="0" w:space="0" w:color="auto"/>
            <w:right w:val="none" w:sz="0" w:space="0" w:color="auto"/>
          </w:divBdr>
        </w:div>
        <w:div w:id="167406402">
          <w:marLeft w:val="480"/>
          <w:marRight w:val="0"/>
          <w:marTop w:val="0"/>
          <w:marBottom w:val="0"/>
          <w:divBdr>
            <w:top w:val="none" w:sz="0" w:space="0" w:color="auto"/>
            <w:left w:val="none" w:sz="0" w:space="0" w:color="auto"/>
            <w:bottom w:val="none" w:sz="0" w:space="0" w:color="auto"/>
            <w:right w:val="none" w:sz="0" w:space="0" w:color="auto"/>
          </w:divBdr>
        </w:div>
        <w:div w:id="1698115143">
          <w:marLeft w:val="480"/>
          <w:marRight w:val="0"/>
          <w:marTop w:val="0"/>
          <w:marBottom w:val="0"/>
          <w:divBdr>
            <w:top w:val="none" w:sz="0" w:space="0" w:color="auto"/>
            <w:left w:val="none" w:sz="0" w:space="0" w:color="auto"/>
            <w:bottom w:val="none" w:sz="0" w:space="0" w:color="auto"/>
            <w:right w:val="none" w:sz="0" w:space="0" w:color="auto"/>
          </w:divBdr>
        </w:div>
        <w:div w:id="1896548475">
          <w:marLeft w:val="480"/>
          <w:marRight w:val="0"/>
          <w:marTop w:val="0"/>
          <w:marBottom w:val="0"/>
          <w:divBdr>
            <w:top w:val="none" w:sz="0" w:space="0" w:color="auto"/>
            <w:left w:val="none" w:sz="0" w:space="0" w:color="auto"/>
            <w:bottom w:val="none" w:sz="0" w:space="0" w:color="auto"/>
            <w:right w:val="none" w:sz="0" w:space="0" w:color="auto"/>
          </w:divBdr>
        </w:div>
        <w:div w:id="1426993537">
          <w:marLeft w:val="480"/>
          <w:marRight w:val="0"/>
          <w:marTop w:val="0"/>
          <w:marBottom w:val="0"/>
          <w:divBdr>
            <w:top w:val="none" w:sz="0" w:space="0" w:color="auto"/>
            <w:left w:val="none" w:sz="0" w:space="0" w:color="auto"/>
            <w:bottom w:val="none" w:sz="0" w:space="0" w:color="auto"/>
            <w:right w:val="none" w:sz="0" w:space="0" w:color="auto"/>
          </w:divBdr>
        </w:div>
        <w:div w:id="1082533206">
          <w:marLeft w:val="480"/>
          <w:marRight w:val="0"/>
          <w:marTop w:val="0"/>
          <w:marBottom w:val="0"/>
          <w:divBdr>
            <w:top w:val="none" w:sz="0" w:space="0" w:color="auto"/>
            <w:left w:val="none" w:sz="0" w:space="0" w:color="auto"/>
            <w:bottom w:val="none" w:sz="0" w:space="0" w:color="auto"/>
            <w:right w:val="none" w:sz="0" w:space="0" w:color="auto"/>
          </w:divBdr>
        </w:div>
        <w:div w:id="1629970870">
          <w:marLeft w:val="480"/>
          <w:marRight w:val="0"/>
          <w:marTop w:val="0"/>
          <w:marBottom w:val="0"/>
          <w:divBdr>
            <w:top w:val="none" w:sz="0" w:space="0" w:color="auto"/>
            <w:left w:val="none" w:sz="0" w:space="0" w:color="auto"/>
            <w:bottom w:val="none" w:sz="0" w:space="0" w:color="auto"/>
            <w:right w:val="none" w:sz="0" w:space="0" w:color="auto"/>
          </w:divBdr>
        </w:div>
        <w:div w:id="820927779">
          <w:marLeft w:val="480"/>
          <w:marRight w:val="0"/>
          <w:marTop w:val="0"/>
          <w:marBottom w:val="0"/>
          <w:divBdr>
            <w:top w:val="none" w:sz="0" w:space="0" w:color="auto"/>
            <w:left w:val="none" w:sz="0" w:space="0" w:color="auto"/>
            <w:bottom w:val="none" w:sz="0" w:space="0" w:color="auto"/>
            <w:right w:val="none" w:sz="0" w:space="0" w:color="auto"/>
          </w:divBdr>
        </w:div>
        <w:div w:id="985167390">
          <w:marLeft w:val="480"/>
          <w:marRight w:val="0"/>
          <w:marTop w:val="0"/>
          <w:marBottom w:val="0"/>
          <w:divBdr>
            <w:top w:val="none" w:sz="0" w:space="0" w:color="auto"/>
            <w:left w:val="none" w:sz="0" w:space="0" w:color="auto"/>
            <w:bottom w:val="none" w:sz="0" w:space="0" w:color="auto"/>
            <w:right w:val="none" w:sz="0" w:space="0" w:color="auto"/>
          </w:divBdr>
        </w:div>
      </w:divsChild>
    </w:div>
    <w:div w:id="426272299">
      <w:bodyDiv w:val="1"/>
      <w:marLeft w:val="0"/>
      <w:marRight w:val="0"/>
      <w:marTop w:val="0"/>
      <w:marBottom w:val="0"/>
      <w:divBdr>
        <w:top w:val="none" w:sz="0" w:space="0" w:color="auto"/>
        <w:left w:val="none" w:sz="0" w:space="0" w:color="auto"/>
        <w:bottom w:val="none" w:sz="0" w:space="0" w:color="auto"/>
        <w:right w:val="none" w:sz="0" w:space="0" w:color="auto"/>
      </w:divBdr>
    </w:div>
    <w:div w:id="426586331">
      <w:bodyDiv w:val="1"/>
      <w:marLeft w:val="0"/>
      <w:marRight w:val="0"/>
      <w:marTop w:val="0"/>
      <w:marBottom w:val="0"/>
      <w:divBdr>
        <w:top w:val="none" w:sz="0" w:space="0" w:color="auto"/>
        <w:left w:val="none" w:sz="0" w:space="0" w:color="auto"/>
        <w:bottom w:val="none" w:sz="0" w:space="0" w:color="auto"/>
        <w:right w:val="none" w:sz="0" w:space="0" w:color="auto"/>
      </w:divBdr>
    </w:div>
    <w:div w:id="428894390">
      <w:bodyDiv w:val="1"/>
      <w:marLeft w:val="0"/>
      <w:marRight w:val="0"/>
      <w:marTop w:val="0"/>
      <w:marBottom w:val="0"/>
      <w:divBdr>
        <w:top w:val="none" w:sz="0" w:space="0" w:color="auto"/>
        <w:left w:val="none" w:sz="0" w:space="0" w:color="auto"/>
        <w:bottom w:val="none" w:sz="0" w:space="0" w:color="auto"/>
        <w:right w:val="none" w:sz="0" w:space="0" w:color="auto"/>
      </w:divBdr>
    </w:div>
    <w:div w:id="430273787">
      <w:bodyDiv w:val="1"/>
      <w:marLeft w:val="0"/>
      <w:marRight w:val="0"/>
      <w:marTop w:val="0"/>
      <w:marBottom w:val="0"/>
      <w:divBdr>
        <w:top w:val="none" w:sz="0" w:space="0" w:color="auto"/>
        <w:left w:val="none" w:sz="0" w:space="0" w:color="auto"/>
        <w:bottom w:val="none" w:sz="0" w:space="0" w:color="auto"/>
        <w:right w:val="none" w:sz="0" w:space="0" w:color="auto"/>
      </w:divBdr>
      <w:divsChild>
        <w:div w:id="1977565113">
          <w:marLeft w:val="480"/>
          <w:marRight w:val="0"/>
          <w:marTop w:val="0"/>
          <w:marBottom w:val="0"/>
          <w:divBdr>
            <w:top w:val="none" w:sz="0" w:space="0" w:color="auto"/>
            <w:left w:val="none" w:sz="0" w:space="0" w:color="auto"/>
            <w:bottom w:val="none" w:sz="0" w:space="0" w:color="auto"/>
            <w:right w:val="none" w:sz="0" w:space="0" w:color="auto"/>
          </w:divBdr>
        </w:div>
        <w:div w:id="902643547">
          <w:marLeft w:val="480"/>
          <w:marRight w:val="0"/>
          <w:marTop w:val="0"/>
          <w:marBottom w:val="0"/>
          <w:divBdr>
            <w:top w:val="none" w:sz="0" w:space="0" w:color="auto"/>
            <w:left w:val="none" w:sz="0" w:space="0" w:color="auto"/>
            <w:bottom w:val="none" w:sz="0" w:space="0" w:color="auto"/>
            <w:right w:val="none" w:sz="0" w:space="0" w:color="auto"/>
          </w:divBdr>
        </w:div>
        <w:div w:id="543912733">
          <w:marLeft w:val="480"/>
          <w:marRight w:val="0"/>
          <w:marTop w:val="0"/>
          <w:marBottom w:val="0"/>
          <w:divBdr>
            <w:top w:val="none" w:sz="0" w:space="0" w:color="auto"/>
            <w:left w:val="none" w:sz="0" w:space="0" w:color="auto"/>
            <w:bottom w:val="none" w:sz="0" w:space="0" w:color="auto"/>
            <w:right w:val="none" w:sz="0" w:space="0" w:color="auto"/>
          </w:divBdr>
        </w:div>
        <w:div w:id="1137843478">
          <w:marLeft w:val="480"/>
          <w:marRight w:val="0"/>
          <w:marTop w:val="0"/>
          <w:marBottom w:val="0"/>
          <w:divBdr>
            <w:top w:val="none" w:sz="0" w:space="0" w:color="auto"/>
            <w:left w:val="none" w:sz="0" w:space="0" w:color="auto"/>
            <w:bottom w:val="none" w:sz="0" w:space="0" w:color="auto"/>
            <w:right w:val="none" w:sz="0" w:space="0" w:color="auto"/>
          </w:divBdr>
        </w:div>
        <w:div w:id="1929345048">
          <w:marLeft w:val="480"/>
          <w:marRight w:val="0"/>
          <w:marTop w:val="0"/>
          <w:marBottom w:val="0"/>
          <w:divBdr>
            <w:top w:val="none" w:sz="0" w:space="0" w:color="auto"/>
            <w:left w:val="none" w:sz="0" w:space="0" w:color="auto"/>
            <w:bottom w:val="none" w:sz="0" w:space="0" w:color="auto"/>
            <w:right w:val="none" w:sz="0" w:space="0" w:color="auto"/>
          </w:divBdr>
        </w:div>
        <w:div w:id="1379084182">
          <w:marLeft w:val="480"/>
          <w:marRight w:val="0"/>
          <w:marTop w:val="0"/>
          <w:marBottom w:val="0"/>
          <w:divBdr>
            <w:top w:val="none" w:sz="0" w:space="0" w:color="auto"/>
            <w:left w:val="none" w:sz="0" w:space="0" w:color="auto"/>
            <w:bottom w:val="none" w:sz="0" w:space="0" w:color="auto"/>
            <w:right w:val="none" w:sz="0" w:space="0" w:color="auto"/>
          </w:divBdr>
        </w:div>
        <w:div w:id="1098790298">
          <w:marLeft w:val="480"/>
          <w:marRight w:val="0"/>
          <w:marTop w:val="0"/>
          <w:marBottom w:val="0"/>
          <w:divBdr>
            <w:top w:val="none" w:sz="0" w:space="0" w:color="auto"/>
            <w:left w:val="none" w:sz="0" w:space="0" w:color="auto"/>
            <w:bottom w:val="none" w:sz="0" w:space="0" w:color="auto"/>
            <w:right w:val="none" w:sz="0" w:space="0" w:color="auto"/>
          </w:divBdr>
        </w:div>
        <w:div w:id="1763914565">
          <w:marLeft w:val="480"/>
          <w:marRight w:val="0"/>
          <w:marTop w:val="0"/>
          <w:marBottom w:val="0"/>
          <w:divBdr>
            <w:top w:val="none" w:sz="0" w:space="0" w:color="auto"/>
            <w:left w:val="none" w:sz="0" w:space="0" w:color="auto"/>
            <w:bottom w:val="none" w:sz="0" w:space="0" w:color="auto"/>
            <w:right w:val="none" w:sz="0" w:space="0" w:color="auto"/>
          </w:divBdr>
        </w:div>
        <w:div w:id="1853958286">
          <w:marLeft w:val="480"/>
          <w:marRight w:val="0"/>
          <w:marTop w:val="0"/>
          <w:marBottom w:val="0"/>
          <w:divBdr>
            <w:top w:val="none" w:sz="0" w:space="0" w:color="auto"/>
            <w:left w:val="none" w:sz="0" w:space="0" w:color="auto"/>
            <w:bottom w:val="none" w:sz="0" w:space="0" w:color="auto"/>
            <w:right w:val="none" w:sz="0" w:space="0" w:color="auto"/>
          </w:divBdr>
        </w:div>
        <w:div w:id="1479421926">
          <w:marLeft w:val="480"/>
          <w:marRight w:val="0"/>
          <w:marTop w:val="0"/>
          <w:marBottom w:val="0"/>
          <w:divBdr>
            <w:top w:val="none" w:sz="0" w:space="0" w:color="auto"/>
            <w:left w:val="none" w:sz="0" w:space="0" w:color="auto"/>
            <w:bottom w:val="none" w:sz="0" w:space="0" w:color="auto"/>
            <w:right w:val="none" w:sz="0" w:space="0" w:color="auto"/>
          </w:divBdr>
        </w:div>
        <w:div w:id="254485716">
          <w:marLeft w:val="480"/>
          <w:marRight w:val="0"/>
          <w:marTop w:val="0"/>
          <w:marBottom w:val="0"/>
          <w:divBdr>
            <w:top w:val="none" w:sz="0" w:space="0" w:color="auto"/>
            <w:left w:val="none" w:sz="0" w:space="0" w:color="auto"/>
            <w:bottom w:val="none" w:sz="0" w:space="0" w:color="auto"/>
            <w:right w:val="none" w:sz="0" w:space="0" w:color="auto"/>
          </w:divBdr>
        </w:div>
        <w:div w:id="1823815207">
          <w:marLeft w:val="480"/>
          <w:marRight w:val="0"/>
          <w:marTop w:val="0"/>
          <w:marBottom w:val="0"/>
          <w:divBdr>
            <w:top w:val="none" w:sz="0" w:space="0" w:color="auto"/>
            <w:left w:val="none" w:sz="0" w:space="0" w:color="auto"/>
            <w:bottom w:val="none" w:sz="0" w:space="0" w:color="auto"/>
            <w:right w:val="none" w:sz="0" w:space="0" w:color="auto"/>
          </w:divBdr>
        </w:div>
        <w:div w:id="313334230">
          <w:marLeft w:val="480"/>
          <w:marRight w:val="0"/>
          <w:marTop w:val="0"/>
          <w:marBottom w:val="0"/>
          <w:divBdr>
            <w:top w:val="none" w:sz="0" w:space="0" w:color="auto"/>
            <w:left w:val="none" w:sz="0" w:space="0" w:color="auto"/>
            <w:bottom w:val="none" w:sz="0" w:space="0" w:color="auto"/>
            <w:right w:val="none" w:sz="0" w:space="0" w:color="auto"/>
          </w:divBdr>
        </w:div>
        <w:div w:id="755980255">
          <w:marLeft w:val="480"/>
          <w:marRight w:val="0"/>
          <w:marTop w:val="0"/>
          <w:marBottom w:val="0"/>
          <w:divBdr>
            <w:top w:val="none" w:sz="0" w:space="0" w:color="auto"/>
            <w:left w:val="none" w:sz="0" w:space="0" w:color="auto"/>
            <w:bottom w:val="none" w:sz="0" w:space="0" w:color="auto"/>
            <w:right w:val="none" w:sz="0" w:space="0" w:color="auto"/>
          </w:divBdr>
        </w:div>
        <w:div w:id="753936773">
          <w:marLeft w:val="480"/>
          <w:marRight w:val="0"/>
          <w:marTop w:val="0"/>
          <w:marBottom w:val="0"/>
          <w:divBdr>
            <w:top w:val="none" w:sz="0" w:space="0" w:color="auto"/>
            <w:left w:val="none" w:sz="0" w:space="0" w:color="auto"/>
            <w:bottom w:val="none" w:sz="0" w:space="0" w:color="auto"/>
            <w:right w:val="none" w:sz="0" w:space="0" w:color="auto"/>
          </w:divBdr>
        </w:div>
        <w:div w:id="1761296055">
          <w:marLeft w:val="480"/>
          <w:marRight w:val="0"/>
          <w:marTop w:val="0"/>
          <w:marBottom w:val="0"/>
          <w:divBdr>
            <w:top w:val="none" w:sz="0" w:space="0" w:color="auto"/>
            <w:left w:val="none" w:sz="0" w:space="0" w:color="auto"/>
            <w:bottom w:val="none" w:sz="0" w:space="0" w:color="auto"/>
            <w:right w:val="none" w:sz="0" w:space="0" w:color="auto"/>
          </w:divBdr>
        </w:div>
        <w:div w:id="355277558">
          <w:marLeft w:val="480"/>
          <w:marRight w:val="0"/>
          <w:marTop w:val="0"/>
          <w:marBottom w:val="0"/>
          <w:divBdr>
            <w:top w:val="none" w:sz="0" w:space="0" w:color="auto"/>
            <w:left w:val="none" w:sz="0" w:space="0" w:color="auto"/>
            <w:bottom w:val="none" w:sz="0" w:space="0" w:color="auto"/>
            <w:right w:val="none" w:sz="0" w:space="0" w:color="auto"/>
          </w:divBdr>
        </w:div>
        <w:div w:id="1383139982">
          <w:marLeft w:val="480"/>
          <w:marRight w:val="0"/>
          <w:marTop w:val="0"/>
          <w:marBottom w:val="0"/>
          <w:divBdr>
            <w:top w:val="none" w:sz="0" w:space="0" w:color="auto"/>
            <w:left w:val="none" w:sz="0" w:space="0" w:color="auto"/>
            <w:bottom w:val="none" w:sz="0" w:space="0" w:color="auto"/>
            <w:right w:val="none" w:sz="0" w:space="0" w:color="auto"/>
          </w:divBdr>
        </w:div>
        <w:div w:id="124276370">
          <w:marLeft w:val="480"/>
          <w:marRight w:val="0"/>
          <w:marTop w:val="0"/>
          <w:marBottom w:val="0"/>
          <w:divBdr>
            <w:top w:val="none" w:sz="0" w:space="0" w:color="auto"/>
            <w:left w:val="none" w:sz="0" w:space="0" w:color="auto"/>
            <w:bottom w:val="none" w:sz="0" w:space="0" w:color="auto"/>
            <w:right w:val="none" w:sz="0" w:space="0" w:color="auto"/>
          </w:divBdr>
        </w:div>
        <w:div w:id="1724135064">
          <w:marLeft w:val="480"/>
          <w:marRight w:val="0"/>
          <w:marTop w:val="0"/>
          <w:marBottom w:val="0"/>
          <w:divBdr>
            <w:top w:val="none" w:sz="0" w:space="0" w:color="auto"/>
            <w:left w:val="none" w:sz="0" w:space="0" w:color="auto"/>
            <w:bottom w:val="none" w:sz="0" w:space="0" w:color="auto"/>
            <w:right w:val="none" w:sz="0" w:space="0" w:color="auto"/>
          </w:divBdr>
        </w:div>
        <w:div w:id="59064659">
          <w:marLeft w:val="480"/>
          <w:marRight w:val="0"/>
          <w:marTop w:val="0"/>
          <w:marBottom w:val="0"/>
          <w:divBdr>
            <w:top w:val="none" w:sz="0" w:space="0" w:color="auto"/>
            <w:left w:val="none" w:sz="0" w:space="0" w:color="auto"/>
            <w:bottom w:val="none" w:sz="0" w:space="0" w:color="auto"/>
            <w:right w:val="none" w:sz="0" w:space="0" w:color="auto"/>
          </w:divBdr>
        </w:div>
        <w:div w:id="740102090">
          <w:marLeft w:val="480"/>
          <w:marRight w:val="0"/>
          <w:marTop w:val="0"/>
          <w:marBottom w:val="0"/>
          <w:divBdr>
            <w:top w:val="none" w:sz="0" w:space="0" w:color="auto"/>
            <w:left w:val="none" w:sz="0" w:space="0" w:color="auto"/>
            <w:bottom w:val="none" w:sz="0" w:space="0" w:color="auto"/>
            <w:right w:val="none" w:sz="0" w:space="0" w:color="auto"/>
          </w:divBdr>
        </w:div>
        <w:div w:id="880215352">
          <w:marLeft w:val="480"/>
          <w:marRight w:val="0"/>
          <w:marTop w:val="0"/>
          <w:marBottom w:val="0"/>
          <w:divBdr>
            <w:top w:val="none" w:sz="0" w:space="0" w:color="auto"/>
            <w:left w:val="none" w:sz="0" w:space="0" w:color="auto"/>
            <w:bottom w:val="none" w:sz="0" w:space="0" w:color="auto"/>
            <w:right w:val="none" w:sz="0" w:space="0" w:color="auto"/>
          </w:divBdr>
        </w:div>
        <w:div w:id="1092628480">
          <w:marLeft w:val="480"/>
          <w:marRight w:val="0"/>
          <w:marTop w:val="0"/>
          <w:marBottom w:val="0"/>
          <w:divBdr>
            <w:top w:val="none" w:sz="0" w:space="0" w:color="auto"/>
            <w:left w:val="none" w:sz="0" w:space="0" w:color="auto"/>
            <w:bottom w:val="none" w:sz="0" w:space="0" w:color="auto"/>
            <w:right w:val="none" w:sz="0" w:space="0" w:color="auto"/>
          </w:divBdr>
        </w:div>
        <w:div w:id="46615901">
          <w:marLeft w:val="480"/>
          <w:marRight w:val="0"/>
          <w:marTop w:val="0"/>
          <w:marBottom w:val="0"/>
          <w:divBdr>
            <w:top w:val="none" w:sz="0" w:space="0" w:color="auto"/>
            <w:left w:val="none" w:sz="0" w:space="0" w:color="auto"/>
            <w:bottom w:val="none" w:sz="0" w:space="0" w:color="auto"/>
            <w:right w:val="none" w:sz="0" w:space="0" w:color="auto"/>
          </w:divBdr>
        </w:div>
        <w:div w:id="424964865">
          <w:marLeft w:val="480"/>
          <w:marRight w:val="0"/>
          <w:marTop w:val="0"/>
          <w:marBottom w:val="0"/>
          <w:divBdr>
            <w:top w:val="none" w:sz="0" w:space="0" w:color="auto"/>
            <w:left w:val="none" w:sz="0" w:space="0" w:color="auto"/>
            <w:bottom w:val="none" w:sz="0" w:space="0" w:color="auto"/>
            <w:right w:val="none" w:sz="0" w:space="0" w:color="auto"/>
          </w:divBdr>
        </w:div>
        <w:div w:id="158662971">
          <w:marLeft w:val="480"/>
          <w:marRight w:val="0"/>
          <w:marTop w:val="0"/>
          <w:marBottom w:val="0"/>
          <w:divBdr>
            <w:top w:val="none" w:sz="0" w:space="0" w:color="auto"/>
            <w:left w:val="none" w:sz="0" w:space="0" w:color="auto"/>
            <w:bottom w:val="none" w:sz="0" w:space="0" w:color="auto"/>
            <w:right w:val="none" w:sz="0" w:space="0" w:color="auto"/>
          </w:divBdr>
        </w:div>
        <w:div w:id="874972776">
          <w:marLeft w:val="480"/>
          <w:marRight w:val="0"/>
          <w:marTop w:val="0"/>
          <w:marBottom w:val="0"/>
          <w:divBdr>
            <w:top w:val="none" w:sz="0" w:space="0" w:color="auto"/>
            <w:left w:val="none" w:sz="0" w:space="0" w:color="auto"/>
            <w:bottom w:val="none" w:sz="0" w:space="0" w:color="auto"/>
            <w:right w:val="none" w:sz="0" w:space="0" w:color="auto"/>
          </w:divBdr>
        </w:div>
        <w:div w:id="1207523718">
          <w:marLeft w:val="480"/>
          <w:marRight w:val="0"/>
          <w:marTop w:val="0"/>
          <w:marBottom w:val="0"/>
          <w:divBdr>
            <w:top w:val="none" w:sz="0" w:space="0" w:color="auto"/>
            <w:left w:val="none" w:sz="0" w:space="0" w:color="auto"/>
            <w:bottom w:val="none" w:sz="0" w:space="0" w:color="auto"/>
            <w:right w:val="none" w:sz="0" w:space="0" w:color="auto"/>
          </w:divBdr>
        </w:div>
        <w:div w:id="2065637538">
          <w:marLeft w:val="480"/>
          <w:marRight w:val="0"/>
          <w:marTop w:val="0"/>
          <w:marBottom w:val="0"/>
          <w:divBdr>
            <w:top w:val="none" w:sz="0" w:space="0" w:color="auto"/>
            <w:left w:val="none" w:sz="0" w:space="0" w:color="auto"/>
            <w:bottom w:val="none" w:sz="0" w:space="0" w:color="auto"/>
            <w:right w:val="none" w:sz="0" w:space="0" w:color="auto"/>
          </w:divBdr>
        </w:div>
        <w:div w:id="171770039">
          <w:marLeft w:val="480"/>
          <w:marRight w:val="0"/>
          <w:marTop w:val="0"/>
          <w:marBottom w:val="0"/>
          <w:divBdr>
            <w:top w:val="none" w:sz="0" w:space="0" w:color="auto"/>
            <w:left w:val="none" w:sz="0" w:space="0" w:color="auto"/>
            <w:bottom w:val="none" w:sz="0" w:space="0" w:color="auto"/>
            <w:right w:val="none" w:sz="0" w:space="0" w:color="auto"/>
          </w:divBdr>
        </w:div>
        <w:div w:id="1901479951">
          <w:marLeft w:val="480"/>
          <w:marRight w:val="0"/>
          <w:marTop w:val="0"/>
          <w:marBottom w:val="0"/>
          <w:divBdr>
            <w:top w:val="none" w:sz="0" w:space="0" w:color="auto"/>
            <w:left w:val="none" w:sz="0" w:space="0" w:color="auto"/>
            <w:bottom w:val="none" w:sz="0" w:space="0" w:color="auto"/>
            <w:right w:val="none" w:sz="0" w:space="0" w:color="auto"/>
          </w:divBdr>
        </w:div>
        <w:div w:id="192768610">
          <w:marLeft w:val="480"/>
          <w:marRight w:val="0"/>
          <w:marTop w:val="0"/>
          <w:marBottom w:val="0"/>
          <w:divBdr>
            <w:top w:val="none" w:sz="0" w:space="0" w:color="auto"/>
            <w:left w:val="none" w:sz="0" w:space="0" w:color="auto"/>
            <w:bottom w:val="none" w:sz="0" w:space="0" w:color="auto"/>
            <w:right w:val="none" w:sz="0" w:space="0" w:color="auto"/>
          </w:divBdr>
        </w:div>
        <w:div w:id="1225751312">
          <w:marLeft w:val="480"/>
          <w:marRight w:val="0"/>
          <w:marTop w:val="0"/>
          <w:marBottom w:val="0"/>
          <w:divBdr>
            <w:top w:val="none" w:sz="0" w:space="0" w:color="auto"/>
            <w:left w:val="none" w:sz="0" w:space="0" w:color="auto"/>
            <w:bottom w:val="none" w:sz="0" w:space="0" w:color="auto"/>
            <w:right w:val="none" w:sz="0" w:space="0" w:color="auto"/>
          </w:divBdr>
        </w:div>
        <w:div w:id="1310398923">
          <w:marLeft w:val="480"/>
          <w:marRight w:val="0"/>
          <w:marTop w:val="0"/>
          <w:marBottom w:val="0"/>
          <w:divBdr>
            <w:top w:val="none" w:sz="0" w:space="0" w:color="auto"/>
            <w:left w:val="none" w:sz="0" w:space="0" w:color="auto"/>
            <w:bottom w:val="none" w:sz="0" w:space="0" w:color="auto"/>
            <w:right w:val="none" w:sz="0" w:space="0" w:color="auto"/>
          </w:divBdr>
        </w:div>
        <w:div w:id="405617348">
          <w:marLeft w:val="480"/>
          <w:marRight w:val="0"/>
          <w:marTop w:val="0"/>
          <w:marBottom w:val="0"/>
          <w:divBdr>
            <w:top w:val="none" w:sz="0" w:space="0" w:color="auto"/>
            <w:left w:val="none" w:sz="0" w:space="0" w:color="auto"/>
            <w:bottom w:val="none" w:sz="0" w:space="0" w:color="auto"/>
            <w:right w:val="none" w:sz="0" w:space="0" w:color="auto"/>
          </w:divBdr>
        </w:div>
        <w:div w:id="285623692">
          <w:marLeft w:val="480"/>
          <w:marRight w:val="0"/>
          <w:marTop w:val="0"/>
          <w:marBottom w:val="0"/>
          <w:divBdr>
            <w:top w:val="none" w:sz="0" w:space="0" w:color="auto"/>
            <w:left w:val="none" w:sz="0" w:space="0" w:color="auto"/>
            <w:bottom w:val="none" w:sz="0" w:space="0" w:color="auto"/>
            <w:right w:val="none" w:sz="0" w:space="0" w:color="auto"/>
          </w:divBdr>
        </w:div>
        <w:div w:id="812719932">
          <w:marLeft w:val="480"/>
          <w:marRight w:val="0"/>
          <w:marTop w:val="0"/>
          <w:marBottom w:val="0"/>
          <w:divBdr>
            <w:top w:val="none" w:sz="0" w:space="0" w:color="auto"/>
            <w:left w:val="none" w:sz="0" w:space="0" w:color="auto"/>
            <w:bottom w:val="none" w:sz="0" w:space="0" w:color="auto"/>
            <w:right w:val="none" w:sz="0" w:space="0" w:color="auto"/>
          </w:divBdr>
        </w:div>
        <w:div w:id="1147479495">
          <w:marLeft w:val="480"/>
          <w:marRight w:val="0"/>
          <w:marTop w:val="0"/>
          <w:marBottom w:val="0"/>
          <w:divBdr>
            <w:top w:val="none" w:sz="0" w:space="0" w:color="auto"/>
            <w:left w:val="none" w:sz="0" w:space="0" w:color="auto"/>
            <w:bottom w:val="none" w:sz="0" w:space="0" w:color="auto"/>
            <w:right w:val="none" w:sz="0" w:space="0" w:color="auto"/>
          </w:divBdr>
        </w:div>
        <w:div w:id="1436511593">
          <w:marLeft w:val="480"/>
          <w:marRight w:val="0"/>
          <w:marTop w:val="0"/>
          <w:marBottom w:val="0"/>
          <w:divBdr>
            <w:top w:val="none" w:sz="0" w:space="0" w:color="auto"/>
            <w:left w:val="none" w:sz="0" w:space="0" w:color="auto"/>
            <w:bottom w:val="none" w:sz="0" w:space="0" w:color="auto"/>
            <w:right w:val="none" w:sz="0" w:space="0" w:color="auto"/>
          </w:divBdr>
        </w:div>
        <w:div w:id="252056882">
          <w:marLeft w:val="480"/>
          <w:marRight w:val="0"/>
          <w:marTop w:val="0"/>
          <w:marBottom w:val="0"/>
          <w:divBdr>
            <w:top w:val="none" w:sz="0" w:space="0" w:color="auto"/>
            <w:left w:val="none" w:sz="0" w:space="0" w:color="auto"/>
            <w:bottom w:val="none" w:sz="0" w:space="0" w:color="auto"/>
            <w:right w:val="none" w:sz="0" w:space="0" w:color="auto"/>
          </w:divBdr>
        </w:div>
        <w:div w:id="783840607">
          <w:marLeft w:val="480"/>
          <w:marRight w:val="0"/>
          <w:marTop w:val="0"/>
          <w:marBottom w:val="0"/>
          <w:divBdr>
            <w:top w:val="none" w:sz="0" w:space="0" w:color="auto"/>
            <w:left w:val="none" w:sz="0" w:space="0" w:color="auto"/>
            <w:bottom w:val="none" w:sz="0" w:space="0" w:color="auto"/>
            <w:right w:val="none" w:sz="0" w:space="0" w:color="auto"/>
          </w:divBdr>
        </w:div>
        <w:div w:id="1521700023">
          <w:marLeft w:val="480"/>
          <w:marRight w:val="0"/>
          <w:marTop w:val="0"/>
          <w:marBottom w:val="0"/>
          <w:divBdr>
            <w:top w:val="none" w:sz="0" w:space="0" w:color="auto"/>
            <w:left w:val="none" w:sz="0" w:space="0" w:color="auto"/>
            <w:bottom w:val="none" w:sz="0" w:space="0" w:color="auto"/>
            <w:right w:val="none" w:sz="0" w:space="0" w:color="auto"/>
          </w:divBdr>
        </w:div>
        <w:div w:id="506135100">
          <w:marLeft w:val="480"/>
          <w:marRight w:val="0"/>
          <w:marTop w:val="0"/>
          <w:marBottom w:val="0"/>
          <w:divBdr>
            <w:top w:val="none" w:sz="0" w:space="0" w:color="auto"/>
            <w:left w:val="none" w:sz="0" w:space="0" w:color="auto"/>
            <w:bottom w:val="none" w:sz="0" w:space="0" w:color="auto"/>
            <w:right w:val="none" w:sz="0" w:space="0" w:color="auto"/>
          </w:divBdr>
        </w:div>
        <w:div w:id="1280063757">
          <w:marLeft w:val="480"/>
          <w:marRight w:val="0"/>
          <w:marTop w:val="0"/>
          <w:marBottom w:val="0"/>
          <w:divBdr>
            <w:top w:val="none" w:sz="0" w:space="0" w:color="auto"/>
            <w:left w:val="none" w:sz="0" w:space="0" w:color="auto"/>
            <w:bottom w:val="none" w:sz="0" w:space="0" w:color="auto"/>
            <w:right w:val="none" w:sz="0" w:space="0" w:color="auto"/>
          </w:divBdr>
        </w:div>
        <w:div w:id="872308082">
          <w:marLeft w:val="480"/>
          <w:marRight w:val="0"/>
          <w:marTop w:val="0"/>
          <w:marBottom w:val="0"/>
          <w:divBdr>
            <w:top w:val="none" w:sz="0" w:space="0" w:color="auto"/>
            <w:left w:val="none" w:sz="0" w:space="0" w:color="auto"/>
            <w:bottom w:val="none" w:sz="0" w:space="0" w:color="auto"/>
            <w:right w:val="none" w:sz="0" w:space="0" w:color="auto"/>
          </w:divBdr>
        </w:div>
        <w:div w:id="2095122409">
          <w:marLeft w:val="480"/>
          <w:marRight w:val="0"/>
          <w:marTop w:val="0"/>
          <w:marBottom w:val="0"/>
          <w:divBdr>
            <w:top w:val="none" w:sz="0" w:space="0" w:color="auto"/>
            <w:left w:val="none" w:sz="0" w:space="0" w:color="auto"/>
            <w:bottom w:val="none" w:sz="0" w:space="0" w:color="auto"/>
            <w:right w:val="none" w:sz="0" w:space="0" w:color="auto"/>
          </w:divBdr>
        </w:div>
        <w:div w:id="1940328138">
          <w:marLeft w:val="480"/>
          <w:marRight w:val="0"/>
          <w:marTop w:val="0"/>
          <w:marBottom w:val="0"/>
          <w:divBdr>
            <w:top w:val="none" w:sz="0" w:space="0" w:color="auto"/>
            <w:left w:val="none" w:sz="0" w:space="0" w:color="auto"/>
            <w:bottom w:val="none" w:sz="0" w:space="0" w:color="auto"/>
            <w:right w:val="none" w:sz="0" w:space="0" w:color="auto"/>
          </w:divBdr>
        </w:div>
        <w:div w:id="1456145054">
          <w:marLeft w:val="480"/>
          <w:marRight w:val="0"/>
          <w:marTop w:val="0"/>
          <w:marBottom w:val="0"/>
          <w:divBdr>
            <w:top w:val="none" w:sz="0" w:space="0" w:color="auto"/>
            <w:left w:val="none" w:sz="0" w:space="0" w:color="auto"/>
            <w:bottom w:val="none" w:sz="0" w:space="0" w:color="auto"/>
            <w:right w:val="none" w:sz="0" w:space="0" w:color="auto"/>
          </w:divBdr>
        </w:div>
        <w:div w:id="1798260139">
          <w:marLeft w:val="480"/>
          <w:marRight w:val="0"/>
          <w:marTop w:val="0"/>
          <w:marBottom w:val="0"/>
          <w:divBdr>
            <w:top w:val="none" w:sz="0" w:space="0" w:color="auto"/>
            <w:left w:val="none" w:sz="0" w:space="0" w:color="auto"/>
            <w:bottom w:val="none" w:sz="0" w:space="0" w:color="auto"/>
            <w:right w:val="none" w:sz="0" w:space="0" w:color="auto"/>
          </w:divBdr>
        </w:div>
        <w:div w:id="1591355973">
          <w:marLeft w:val="480"/>
          <w:marRight w:val="0"/>
          <w:marTop w:val="0"/>
          <w:marBottom w:val="0"/>
          <w:divBdr>
            <w:top w:val="none" w:sz="0" w:space="0" w:color="auto"/>
            <w:left w:val="none" w:sz="0" w:space="0" w:color="auto"/>
            <w:bottom w:val="none" w:sz="0" w:space="0" w:color="auto"/>
            <w:right w:val="none" w:sz="0" w:space="0" w:color="auto"/>
          </w:divBdr>
        </w:div>
        <w:div w:id="946961550">
          <w:marLeft w:val="480"/>
          <w:marRight w:val="0"/>
          <w:marTop w:val="0"/>
          <w:marBottom w:val="0"/>
          <w:divBdr>
            <w:top w:val="none" w:sz="0" w:space="0" w:color="auto"/>
            <w:left w:val="none" w:sz="0" w:space="0" w:color="auto"/>
            <w:bottom w:val="none" w:sz="0" w:space="0" w:color="auto"/>
            <w:right w:val="none" w:sz="0" w:space="0" w:color="auto"/>
          </w:divBdr>
        </w:div>
        <w:div w:id="27803551">
          <w:marLeft w:val="480"/>
          <w:marRight w:val="0"/>
          <w:marTop w:val="0"/>
          <w:marBottom w:val="0"/>
          <w:divBdr>
            <w:top w:val="none" w:sz="0" w:space="0" w:color="auto"/>
            <w:left w:val="none" w:sz="0" w:space="0" w:color="auto"/>
            <w:bottom w:val="none" w:sz="0" w:space="0" w:color="auto"/>
            <w:right w:val="none" w:sz="0" w:space="0" w:color="auto"/>
          </w:divBdr>
        </w:div>
        <w:div w:id="1403407678">
          <w:marLeft w:val="480"/>
          <w:marRight w:val="0"/>
          <w:marTop w:val="0"/>
          <w:marBottom w:val="0"/>
          <w:divBdr>
            <w:top w:val="none" w:sz="0" w:space="0" w:color="auto"/>
            <w:left w:val="none" w:sz="0" w:space="0" w:color="auto"/>
            <w:bottom w:val="none" w:sz="0" w:space="0" w:color="auto"/>
            <w:right w:val="none" w:sz="0" w:space="0" w:color="auto"/>
          </w:divBdr>
        </w:div>
        <w:div w:id="1673755860">
          <w:marLeft w:val="480"/>
          <w:marRight w:val="0"/>
          <w:marTop w:val="0"/>
          <w:marBottom w:val="0"/>
          <w:divBdr>
            <w:top w:val="none" w:sz="0" w:space="0" w:color="auto"/>
            <w:left w:val="none" w:sz="0" w:space="0" w:color="auto"/>
            <w:bottom w:val="none" w:sz="0" w:space="0" w:color="auto"/>
            <w:right w:val="none" w:sz="0" w:space="0" w:color="auto"/>
          </w:divBdr>
        </w:div>
        <w:div w:id="1809391717">
          <w:marLeft w:val="480"/>
          <w:marRight w:val="0"/>
          <w:marTop w:val="0"/>
          <w:marBottom w:val="0"/>
          <w:divBdr>
            <w:top w:val="none" w:sz="0" w:space="0" w:color="auto"/>
            <w:left w:val="none" w:sz="0" w:space="0" w:color="auto"/>
            <w:bottom w:val="none" w:sz="0" w:space="0" w:color="auto"/>
            <w:right w:val="none" w:sz="0" w:space="0" w:color="auto"/>
          </w:divBdr>
        </w:div>
        <w:div w:id="1097284992">
          <w:marLeft w:val="480"/>
          <w:marRight w:val="0"/>
          <w:marTop w:val="0"/>
          <w:marBottom w:val="0"/>
          <w:divBdr>
            <w:top w:val="none" w:sz="0" w:space="0" w:color="auto"/>
            <w:left w:val="none" w:sz="0" w:space="0" w:color="auto"/>
            <w:bottom w:val="none" w:sz="0" w:space="0" w:color="auto"/>
            <w:right w:val="none" w:sz="0" w:space="0" w:color="auto"/>
          </w:divBdr>
        </w:div>
        <w:div w:id="2061828436">
          <w:marLeft w:val="480"/>
          <w:marRight w:val="0"/>
          <w:marTop w:val="0"/>
          <w:marBottom w:val="0"/>
          <w:divBdr>
            <w:top w:val="none" w:sz="0" w:space="0" w:color="auto"/>
            <w:left w:val="none" w:sz="0" w:space="0" w:color="auto"/>
            <w:bottom w:val="none" w:sz="0" w:space="0" w:color="auto"/>
            <w:right w:val="none" w:sz="0" w:space="0" w:color="auto"/>
          </w:divBdr>
        </w:div>
        <w:div w:id="1824589539">
          <w:marLeft w:val="480"/>
          <w:marRight w:val="0"/>
          <w:marTop w:val="0"/>
          <w:marBottom w:val="0"/>
          <w:divBdr>
            <w:top w:val="none" w:sz="0" w:space="0" w:color="auto"/>
            <w:left w:val="none" w:sz="0" w:space="0" w:color="auto"/>
            <w:bottom w:val="none" w:sz="0" w:space="0" w:color="auto"/>
            <w:right w:val="none" w:sz="0" w:space="0" w:color="auto"/>
          </w:divBdr>
        </w:div>
        <w:div w:id="1159808882">
          <w:marLeft w:val="480"/>
          <w:marRight w:val="0"/>
          <w:marTop w:val="0"/>
          <w:marBottom w:val="0"/>
          <w:divBdr>
            <w:top w:val="none" w:sz="0" w:space="0" w:color="auto"/>
            <w:left w:val="none" w:sz="0" w:space="0" w:color="auto"/>
            <w:bottom w:val="none" w:sz="0" w:space="0" w:color="auto"/>
            <w:right w:val="none" w:sz="0" w:space="0" w:color="auto"/>
          </w:divBdr>
        </w:div>
        <w:div w:id="2046827809">
          <w:marLeft w:val="480"/>
          <w:marRight w:val="0"/>
          <w:marTop w:val="0"/>
          <w:marBottom w:val="0"/>
          <w:divBdr>
            <w:top w:val="none" w:sz="0" w:space="0" w:color="auto"/>
            <w:left w:val="none" w:sz="0" w:space="0" w:color="auto"/>
            <w:bottom w:val="none" w:sz="0" w:space="0" w:color="auto"/>
            <w:right w:val="none" w:sz="0" w:space="0" w:color="auto"/>
          </w:divBdr>
        </w:div>
        <w:div w:id="336276596">
          <w:marLeft w:val="480"/>
          <w:marRight w:val="0"/>
          <w:marTop w:val="0"/>
          <w:marBottom w:val="0"/>
          <w:divBdr>
            <w:top w:val="none" w:sz="0" w:space="0" w:color="auto"/>
            <w:left w:val="none" w:sz="0" w:space="0" w:color="auto"/>
            <w:bottom w:val="none" w:sz="0" w:space="0" w:color="auto"/>
            <w:right w:val="none" w:sz="0" w:space="0" w:color="auto"/>
          </w:divBdr>
        </w:div>
        <w:div w:id="1919635251">
          <w:marLeft w:val="480"/>
          <w:marRight w:val="0"/>
          <w:marTop w:val="0"/>
          <w:marBottom w:val="0"/>
          <w:divBdr>
            <w:top w:val="none" w:sz="0" w:space="0" w:color="auto"/>
            <w:left w:val="none" w:sz="0" w:space="0" w:color="auto"/>
            <w:bottom w:val="none" w:sz="0" w:space="0" w:color="auto"/>
            <w:right w:val="none" w:sz="0" w:space="0" w:color="auto"/>
          </w:divBdr>
        </w:div>
        <w:div w:id="2116513116">
          <w:marLeft w:val="480"/>
          <w:marRight w:val="0"/>
          <w:marTop w:val="0"/>
          <w:marBottom w:val="0"/>
          <w:divBdr>
            <w:top w:val="none" w:sz="0" w:space="0" w:color="auto"/>
            <w:left w:val="none" w:sz="0" w:space="0" w:color="auto"/>
            <w:bottom w:val="none" w:sz="0" w:space="0" w:color="auto"/>
            <w:right w:val="none" w:sz="0" w:space="0" w:color="auto"/>
          </w:divBdr>
        </w:div>
        <w:div w:id="371274514">
          <w:marLeft w:val="480"/>
          <w:marRight w:val="0"/>
          <w:marTop w:val="0"/>
          <w:marBottom w:val="0"/>
          <w:divBdr>
            <w:top w:val="none" w:sz="0" w:space="0" w:color="auto"/>
            <w:left w:val="none" w:sz="0" w:space="0" w:color="auto"/>
            <w:bottom w:val="none" w:sz="0" w:space="0" w:color="auto"/>
            <w:right w:val="none" w:sz="0" w:space="0" w:color="auto"/>
          </w:divBdr>
        </w:div>
        <w:div w:id="1631283894">
          <w:marLeft w:val="480"/>
          <w:marRight w:val="0"/>
          <w:marTop w:val="0"/>
          <w:marBottom w:val="0"/>
          <w:divBdr>
            <w:top w:val="none" w:sz="0" w:space="0" w:color="auto"/>
            <w:left w:val="none" w:sz="0" w:space="0" w:color="auto"/>
            <w:bottom w:val="none" w:sz="0" w:space="0" w:color="auto"/>
            <w:right w:val="none" w:sz="0" w:space="0" w:color="auto"/>
          </w:divBdr>
        </w:div>
        <w:div w:id="469119">
          <w:marLeft w:val="480"/>
          <w:marRight w:val="0"/>
          <w:marTop w:val="0"/>
          <w:marBottom w:val="0"/>
          <w:divBdr>
            <w:top w:val="none" w:sz="0" w:space="0" w:color="auto"/>
            <w:left w:val="none" w:sz="0" w:space="0" w:color="auto"/>
            <w:bottom w:val="none" w:sz="0" w:space="0" w:color="auto"/>
            <w:right w:val="none" w:sz="0" w:space="0" w:color="auto"/>
          </w:divBdr>
        </w:div>
        <w:div w:id="591865426">
          <w:marLeft w:val="480"/>
          <w:marRight w:val="0"/>
          <w:marTop w:val="0"/>
          <w:marBottom w:val="0"/>
          <w:divBdr>
            <w:top w:val="none" w:sz="0" w:space="0" w:color="auto"/>
            <w:left w:val="none" w:sz="0" w:space="0" w:color="auto"/>
            <w:bottom w:val="none" w:sz="0" w:space="0" w:color="auto"/>
            <w:right w:val="none" w:sz="0" w:space="0" w:color="auto"/>
          </w:divBdr>
        </w:div>
        <w:div w:id="1014259553">
          <w:marLeft w:val="480"/>
          <w:marRight w:val="0"/>
          <w:marTop w:val="0"/>
          <w:marBottom w:val="0"/>
          <w:divBdr>
            <w:top w:val="none" w:sz="0" w:space="0" w:color="auto"/>
            <w:left w:val="none" w:sz="0" w:space="0" w:color="auto"/>
            <w:bottom w:val="none" w:sz="0" w:space="0" w:color="auto"/>
            <w:right w:val="none" w:sz="0" w:space="0" w:color="auto"/>
          </w:divBdr>
        </w:div>
        <w:div w:id="1022822131">
          <w:marLeft w:val="480"/>
          <w:marRight w:val="0"/>
          <w:marTop w:val="0"/>
          <w:marBottom w:val="0"/>
          <w:divBdr>
            <w:top w:val="none" w:sz="0" w:space="0" w:color="auto"/>
            <w:left w:val="none" w:sz="0" w:space="0" w:color="auto"/>
            <w:bottom w:val="none" w:sz="0" w:space="0" w:color="auto"/>
            <w:right w:val="none" w:sz="0" w:space="0" w:color="auto"/>
          </w:divBdr>
        </w:div>
        <w:div w:id="328675792">
          <w:marLeft w:val="480"/>
          <w:marRight w:val="0"/>
          <w:marTop w:val="0"/>
          <w:marBottom w:val="0"/>
          <w:divBdr>
            <w:top w:val="none" w:sz="0" w:space="0" w:color="auto"/>
            <w:left w:val="none" w:sz="0" w:space="0" w:color="auto"/>
            <w:bottom w:val="none" w:sz="0" w:space="0" w:color="auto"/>
            <w:right w:val="none" w:sz="0" w:space="0" w:color="auto"/>
          </w:divBdr>
        </w:div>
        <w:div w:id="186916756">
          <w:marLeft w:val="480"/>
          <w:marRight w:val="0"/>
          <w:marTop w:val="0"/>
          <w:marBottom w:val="0"/>
          <w:divBdr>
            <w:top w:val="none" w:sz="0" w:space="0" w:color="auto"/>
            <w:left w:val="none" w:sz="0" w:space="0" w:color="auto"/>
            <w:bottom w:val="none" w:sz="0" w:space="0" w:color="auto"/>
            <w:right w:val="none" w:sz="0" w:space="0" w:color="auto"/>
          </w:divBdr>
        </w:div>
        <w:div w:id="12803619">
          <w:marLeft w:val="480"/>
          <w:marRight w:val="0"/>
          <w:marTop w:val="0"/>
          <w:marBottom w:val="0"/>
          <w:divBdr>
            <w:top w:val="none" w:sz="0" w:space="0" w:color="auto"/>
            <w:left w:val="none" w:sz="0" w:space="0" w:color="auto"/>
            <w:bottom w:val="none" w:sz="0" w:space="0" w:color="auto"/>
            <w:right w:val="none" w:sz="0" w:space="0" w:color="auto"/>
          </w:divBdr>
        </w:div>
        <w:div w:id="217206154">
          <w:marLeft w:val="480"/>
          <w:marRight w:val="0"/>
          <w:marTop w:val="0"/>
          <w:marBottom w:val="0"/>
          <w:divBdr>
            <w:top w:val="none" w:sz="0" w:space="0" w:color="auto"/>
            <w:left w:val="none" w:sz="0" w:space="0" w:color="auto"/>
            <w:bottom w:val="none" w:sz="0" w:space="0" w:color="auto"/>
            <w:right w:val="none" w:sz="0" w:space="0" w:color="auto"/>
          </w:divBdr>
        </w:div>
        <w:div w:id="910047729">
          <w:marLeft w:val="480"/>
          <w:marRight w:val="0"/>
          <w:marTop w:val="0"/>
          <w:marBottom w:val="0"/>
          <w:divBdr>
            <w:top w:val="none" w:sz="0" w:space="0" w:color="auto"/>
            <w:left w:val="none" w:sz="0" w:space="0" w:color="auto"/>
            <w:bottom w:val="none" w:sz="0" w:space="0" w:color="auto"/>
            <w:right w:val="none" w:sz="0" w:space="0" w:color="auto"/>
          </w:divBdr>
        </w:div>
        <w:div w:id="1860968376">
          <w:marLeft w:val="480"/>
          <w:marRight w:val="0"/>
          <w:marTop w:val="0"/>
          <w:marBottom w:val="0"/>
          <w:divBdr>
            <w:top w:val="none" w:sz="0" w:space="0" w:color="auto"/>
            <w:left w:val="none" w:sz="0" w:space="0" w:color="auto"/>
            <w:bottom w:val="none" w:sz="0" w:space="0" w:color="auto"/>
            <w:right w:val="none" w:sz="0" w:space="0" w:color="auto"/>
          </w:divBdr>
        </w:div>
        <w:div w:id="1427384626">
          <w:marLeft w:val="480"/>
          <w:marRight w:val="0"/>
          <w:marTop w:val="0"/>
          <w:marBottom w:val="0"/>
          <w:divBdr>
            <w:top w:val="none" w:sz="0" w:space="0" w:color="auto"/>
            <w:left w:val="none" w:sz="0" w:space="0" w:color="auto"/>
            <w:bottom w:val="none" w:sz="0" w:space="0" w:color="auto"/>
            <w:right w:val="none" w:sz="0" w:space="0" w:color="auto"/>
          </w:divBdr>
        </w:div>
        <w:div w:id="1706521352">
          <w:marLeft w:val="480"/>
          <w:marRight w:val="0"/>
          <w:marTop w:val="0"/>
          <w:marBottom w:val="0"/>
          <w:divBdr>
            <w:top w:val="none" w:sz="0" w:space="0" w:color="auto"/>
            <w:left w:val="none" w:sz="0" w:space="0" w:color="auto"/>
            <w:bottom w:val="none" w:sz="0" w:space="0" w:color="auto"/>
            <w:right w:val="none" w:sz="0" w:space="0" w:color="auto"/>
          </w:divBdr>
        </w:div>
        <w:div w:id="463239190">
          <w:marLeft w:val="480"/>
          <w:marRight w:val="0"/>
          <w:marTop w:val="0"/>
          <w:marBottom w:val="0"/>
          <w:divBdr>
            <w:top w:val="none" w:sz="0" w:space="0" w:color="auto"/>
            <w:left w:val="none" w:sz="0" w:space="0" w:color="auto"/>
            <w:bottom w:val="none" w:sz="0" w:space="0" w:color="auto"/>
            <w:right w:val="none" w:sz="0" w:space="0" w:color="auto"/>
          </w:divBdr>
        </w:div>
        <w:div w:id="435828451">
          <w:marLeft w:val="480"/>
          <w:marRight w:val="0"/>
          <w:marTop w:val="0"/>
          <w:marBottom w:val="0"/>
          <w:divBdr>
            <w:top w:val="none" w:sz="0" w:space="0" w:color="auto"/>
            <w:left w:val="none" w:sz="0" w:space="0" w:color="auto"/>
            <w:bottom w:val="none" w:sz="0" w:space="0" w:color="auto"/>
            <w:right w:val="none" w:sz="0" w:space="0" w:color="auto"/>
          </w:divBdr>
        </w:div>
        <w:div w:id="890578085">
          <w:marLeft w:val="480"/>
          <w:marRight w:val="0"/>
          <w:marTop w:val="0"/>
          <w:marBottom w:val="0"/>
          <w:divBdr>
            <w:top w:val="none" w:sz="0" w:space="0" w:color="auto"/>
            <w:left w:val="none" w:sz="0" w:space="0" w:color="auto"/>
            <w:bottom w:val="none" w:sz="0" w:space="0" w:color="auto"/>
            <w:right w:val="none" w:sz="0" w:space="0" w:color="auto"/>
          </w:divBdr>
        </w:div>
        <w:div w:id="1496724805">
          <w:marLeft w:val="480"/>
          <w:marRight w:val="0"/>
          <w:marTop w:val="0"/>
          <w:marBottom w:val="0"/>
          <w:divBdr>
            <w:top w:val="none" w:sz="0" w:space="0" w:color="auto"/>
            <w:left w:val="none" w:sz="0" w:space="0" w:color="auto"/>
            <w:bottom w:val="none" w:sz="0" w:space="0" w:color="auto"/>
            <w:right w:val="none" w:sz="0" w:space="0" w:color="auto"/>
          </w:divBdr>
        </w:div>
        <w:div w:id="508368325">
          <w:marLeft w:val="480"/>
          <w:marRight w:val="0"/>
          <w:marTop w:val="0"/>
          <w:marBottom w:val="0"/>
          <w:divBdr>
            <w:top w:val="none" w:sz="0" w:space="0" w:color="auto"/>
            <w:left w:val="none" w:sz="0" w:space="0" w:color="auto"/>
            <w:bottom w:val="none" w:sz="0" w:space="0" w:color="auto"/>
            <w:right w:val="none" w:sz="0" w:space="0" w:color="auto"/>
          </w:divBdr>
        </w:div>
        <w:div w:id="832796310">
          <w:marLeft w:val="480"/>
          <w:marRight w:val="0"/>
          <w:marTop w:val="0"/>
          <w:marBottom w:val="0"/>
          <w:divBdr>
            <w:top w:val="none" w:sz="0" w:space="0" w:color="auto"/>
            <w:left w:val="none" w:sz="0" w:space="0" w:color="auto"/>
            <w:bottom w:val="none" w:sz="0" w:space="0" w:color="auto"/>
            <w:right w:val="none" w:sz="0" w:space="0" w:color="auto"/>
          </w:divBdr>
        </w:div>
        <w:div w:id="135684160">
          <w:marLeft w:val="480"/>
          <w:marRight w:val="0"/>
          <w:marTop w:val="0"/>
          <w:marBottom w:val="0"/>
          <w:divBdr>
            <w:top w:val="none" w:sz="0" w:space="0" w:color="auto"/>
            <w:left w:val="none" w:sz="0" w:space="0" w:color="auto"/>
            <w:bottom w:val="none" w:sz="0" w:space="0" w:color="auto"/>
            <w:right w:val="none" w:sz="0" w:space="0" w:color="auto"/>
          </w:divBdr>
        </w:div>
        <w:div w:id="278029881">
          <w:marLeft w:val="480"/>
          <w:marRight w:val="0"/>
          <w:marTop w:val="0"/>
          <w:marBottom w:val="0"/>
          <w:divBdr>
            <w:top w:val="none" w:sz="0" w:space="0" w:color="auto"/>
            <w:left w:val="none" w:sz="0" w:space="0" w:color="auto"/>
            <w:bottom w:val="none" w:sz="0" w:space="0" w:color="auto"/>
            <w:right w:val="none" w:sz="0" w:space="0" w:color="auto"/>
          </w:divBdr>
        </w:div>
        <w:div w:id="1304657446">
          <w:marLeft w:val="480"/>
          <w:marRight w:val="0"/>
          <w:marTop w:val="0"/>
          <w:marBottom w:val="0"/>
          <w:divBdr>
            <w:top w:val="none" w:sz="0" w:space="0" w:color="auto"/>
            <w:left w:val="none" w:sz="0" w:space="0" w:color="auto"/>
            <w:bottom w:val="none" w:sz="0" w:space="0" w:color="auto"/>
            <w:right w:val="none" w:sz="0" w:space="0" w:color="auto"/>
          </w:divBdr>
        </w:div>
        <w:div w:id="844591360">
          <w:marLeft w:val="480"/>
          <w:marRight w:val="0"/>
          <w:marTop w:val="0"/>
          <w:marBottom w:val="0"/>
          <w:divBdr>
            <w:top w:val="none" w:sz="0" w:space="0" w:color="auto"/>
            <w:left w:val="none" w:sz="0" w:space="0" w:color="auto"/>
            <w:bottom w:val="none" w:sz="0" w:space="0" w:color="auto"/>
            <w:right w:val="none" w:sz="0" w:space="0" w:color="auto"/>
          </w:divBdr>
        </w:div>
        <w:div w:id="1103696069">
          <w:marLeft w:val="480"/>
          <w:marRight w:val="0"/>
          <w:marTop w:val="0"/>
          <w:marBottom w:val="0"/>
          <w:divBdr>
            <w:top w:val="none" w:sz="0" w:space="0" w:color="auto"/>
            <w:left w:val="none" w:sz="0" w:space="0" w:color="auto"/>
            <w:bottom w:val="none" w:sz="0" w:space="0" w:color="auto"/>
            <w:right w:val="none" w:sz="0" w:space="0" w:color="auto"/>
          </w:divBdr>
        </w:div>
        <w:div w:id="1751200151">
          <w:marLeft w:val="480"/>
          <w:marRight w:val="0"/>
          <w:marTop w:val="0"/>
          <w:marBottom w:val="0"/>
          <w:divBdr>
            <w:top w:val="none" w:sz="0" w:space="0" w:color="auto"/>
            <w:left w:val="none" w:sz="0" w:space="0" w:color="auto"/>
            <w:bottom w:val="none" w:sz="0" w:space="0" w:color="auto"/>
            <w:right w:val="none" w:sz="0" w:space="0" w:color="auto"/>
          </w:divBdr>
        </w:div>
        <w:div w:id="2132164756">
          <w:marLeft w:val="480"/>
          <w:marRight w:val="0"/>
          <w:marTop w:val="0"/>
          <w:marBottom w:val="0"/>
          <w:divBdr>
            <w:top w:val="none" w:sz="0" w:space="0" w:color="auto"/>
            <w:left w:val="none" w:sz="0" w:space="0" w:color="auto"/>
            <w:bottom w:val="none" w:sz="0" w:space="0" w:color="auto"/>
            <w:right w:val="none" w:sz="0" w:space="0" w:color="auto"/>
          </w:divBdr>
        </w:div>
        <w:div w:id="267932128">
          <w:marLeft w:val="480"/>
          <w:marRight w:val="0"/>
          <w:marTop w:val="0"/>
          <w:marBottom w:val="0"/>
          <w:divBdr>
            <w:top w:val="none" w:sz="0" w:space="0" w:color="auto"/>
            <w:left w:val="none" w:sz="0" w:space="0" w:color="auto"/>
            <w:bottom w:val="none" w:sz="0" w:space="0" w:color="auto"/>
            <w:right w:val="none" w:sz="0" w:space="0" w:color="auto"/>
          </w:divBdr>
        </w:div>
        <w:div w:id="206375063">
          <w:marLeft w:val="480"/>
          <w:marRight w:val="0"/>
          <w:marTop w:val="0"/>
          <w:marBottom w:val="0"/>
          <w:divBdr>
            <w:top w:val="none" w:sz="0" w:space="0" w:color="auto"/>
            <w:left w:val="none" w:sz="0" w:space="0" w:color="auto"/>
            <w:bottom w:val="none" w:sz="0" w:space="0" w:color="auto"/>
            <w:right w:val="none" w:sz="0" w:space="0" w:color="auto"/>
          </w:divBdr>
        </w:div>
        <w:div w:id="516652706">
          <w:marLeft w:val="480"/>
          <w:marRight w:val="0"/>
          <w:marTop w:val="0"/>
          <w:marBottom w:val="0"/>
          <w:divBdr>
            <w:top w:val="none" w:sz="0" w:space="0" w:color="auto"/>
            <w:left w:val="none" w:sz="0" w:space="0" w:color="auto"/>
            <w:bottom w:val="none" w:sz="0" w:space="0" w:color="auto"/>
            <w:right w:val="none" w:sz="0" w:space="0" w:color="auto"/>
          </w:divBdr>
        </w:div>
        <w:div w:id="758409553">
          <w:marLeft w:val="480"/>
          <w:marRight w:val="0"/>
          <w:marTop w:val="0"/>
          <w:marBottom w:val="0"/>
          <w:divBdr>
            <w:top w:val="none" w:sz="0" w:space="0" w:color="auto"/>
            <w:left w:val="none" w:sz="0" w:space="0" w:color="auto"/>
            <w:bottom w:val="none" w:sz="0" w:space="0" w:color="auto"/>
            <w:right w:val="none" w:sz="0" w:space="0" w:color="auto"/>
          </w:divBdr>
        </w:div>
        <w:div w:id="1849715869">
          <w:marLeft w:val="480"/>
          <w:marRight w:val="0"/>
          <w:marTop w:val="0"/>
          <w:marBottom w:val="0"/>
          <w:divBdr>
            <w:top w:val="none" w:sz="0" w:space="0" w:color="auto"/>
            <w:left w:val="none" w:sz="0" w:space="0" w:color="auto"/>
            <w:bottom w:val="none" w:sz="0" w:space="0" w:color="auto"/>
            <w:right w:val="none" w:sz="0" w:space="0" w:color="auto"/>
          </w:divBdr>
        </w:div>
        <w:div w:id="1655256710">
          <w:marLeft w:val="480"/>
          <w:marRight w:val="0"/>
          <w:marTop w:val="0"/>
          <w:marBottom w:val="0"/>
          <w:divBdr>
            <w:top w:val="none" w:sz="0" w:space="0" w:color="auto"/>
            <w:left w:val="none" w:sz="0" w:space="0" w:color="auto"/>
            <w:bottom w:val="none" w:sz="0" w:space="0" w:color="auto"/>
            <w:right w:val="none" w:sz="0" w:space="0" w:color="auto"/>
          </w:divBdr>
        </w:div>
        <w:div w:id="1239438770">
          <w:marLeft w:val="480"/>
          <w:marRight w:val="0"/>
          <w:marTop w:val="0"/>
          <w:marBottom w:val="0"/>
          <w:divBdr>
            <w:top w:val="none" w:sz="0" w:space="0" w:color="auto"/>
            <w:left w:val="none" w:sz="0" w:space="0" w:color="auto"/>
            <w:bottom w:val="none" w:sz="0" w:space="0" w:color="auto"/>
            <w:right w:val="none" w:sz="0" w:space="0" w:color="auto"/>
          </w:divBdr>
        </w:div>
        <w:div w:id="788208850">
          <w:marLeft w:val="480"/>
          <w:marRight w:val="0"/>
          <w:marTop w:val="0"/>
          <w:marBottom w:val="0"/>
          <w:divBdr>
            <w:top w:val="none" w:sz="0" w:space="0" w:color="auto"/>
            <w:left w:val="none" w:sz="0" w:space="0" w:color="auto"/>
            <w:bottom w:val="none" w:sz="0" w:space="0" w:color="auto"/>
            <w:right w:val="none" w:sz="0" w:space="0" w:color="auto"/>
          </w:divBdr>
        </w:div>
        <w:div w:id="673609923">
          <w:marLeft w:val="480"/>
          <w:marRight w:val="0"/>
          <w:marTop w:val="0"/>
          <w:marBottom w:val="0"/>
          <w:divBdr>
            <w:top w:val="none" w:sz="0" w:space="0" w:color="auto"/>
            <w:left w:val="none" w:sz="0" w:space="0" w:color="auto"/>
            <w:bottom w:val="none" w:sz="0" w:space="0" w:color="auto"/>
            <w:right w:val="none" w:sz="0" w:space="0" w:color="auto"/>
          </w:divBdr>
        </w:div>
        <w:div w:id="2039508274">
          <w:marLeft w:val="480"/>
          <w:marRight w:val="0"/>
          <w:marTop w:val="0"/>
          <w:marBottom w:val="0"/>
          <w:divBdr>
            <w:top w:val="none" w:sz="0" w:space="0" w:color="auto"/>
            <w:left w:val="none" w:sz="0" w:space="0" w:color="auto"/>
            <w:bottom w:val="none" w:sz="0" w:space="0" w:color="auto"/>
            <w:right w:val="none" w:sz="0" w:space="0" w:color="auto"/>
          </w:divBdr>
        </w:div>
        <w:div w:id="988826638">
          <w:marLeft w:val="480"/>
          <w:marRight w:val="0"/>
          <w:marTop w:val="0"/>
          <w:marBottom w:val="0"/>
          <w:divBdr>
            <w:top w:val="none" w:sz="0" w:space="0" w:color="auto"/>
            <w:left w:val="none" w:sz="0" w:space="0" w:color="auto"/>
            <w:bottom w:val="none" w:sz="0" w:space="0" w:color="auto"/>
            <w:right w:val="none" w:sz="0" w:space="0" w:color="auto"/>
          </w:divBdr>
        </w:div>
        <w:div w:id="1456560798">
          <w:marLeft w:val="480"/>
          <w:marRight w:val="0"/>
          <w:marTop w:val="0"/>
          <w:marBottom w:val="0"/>
          <w:divBdr>
            <w:top w:val="none" w:sz="0" w:space="0" w:color="auto"/>
            <w:left w:val="none" w:sz="0" w:space="0" w:color="auto"/>
            <w:bottom w:val="none" w:sz="0" w:space="0" w:color="auto"/>
            <w:right w:val="none" w:sz="0" w:space="0" w:color="auto"/>
          </w:divBdr>
        </w:div>
        <w:div w:id="320281435">
          <w:marLeft w:val="480"/>
          <w:marRight w:val="0"/>
          <w:marTop w:val="0"/>
          <w:marBottom w:val="0"/>
          <w:divBdr>
            <w:top w:val="none" w:sz="0" w:space="0" w:color="auto"/>
            <w:left w:val="none" w:sz="0" w:space="0" w:color="auto"/>
            <w:bottom w:val="none" w:sz="0" w:space="0" w:color="auto"/>
            <w:right w:val="none" w:sz="0" w:space="0" w:color="auto"/>
          </w:divBdr>
        </w:div>
        <w:div w:id="2146659734">
          <w:marLeft w:val="480"/>
          <w:marRight w:val="0"/>
          <w:marTop w:val="0"/>
          <w:marBottom w:val="0"/>
          <w:divBdr>
            <w:top w:val="none" w:sz="0" w:space="0" w:color="auto"/>
            <w:left w:val="none" w:sz="0" w:space="0" w:color="auto"/>
            <w:bottom w:val="none" w:sz="0" w:space="0" w:color="auto"/>
            <w:right w:val="none" w:sz="0" w:space="0" w:color="auto"/>
          </w:divBdr>
        </w:div>
        <w:div w:id="1102650260">
          <w:marLeft w:val="480"/>
          <w:marRight w:val="0"/>
          <w:marTop w:val="0"/>
          <w:marBottom w:val="0"/>
          <w:divBdr>
            <w:top w:val="none" w:sz="0" w:space="0" w:color="auto"/>
            <w:left w:val="none" w:sz="0" w:space="0" w:color="auto"/>
            <w:bottom w:val="none" w:sz="0" w:space="0" w:color="auto"/>
            <w:right w:val="none" w:sz="0" w:space="0" w:color="auto"/>
          </w:divBdr>
        </w:div>
        <w:div w:id="285087637">
          <w:marLeft w:val="480"/>
          <w:marRight w:val="0"/>
          <w:marTop w:val="0"/>
          <w:marBottom w:val="0"/>
          <w:divBdr>
            <w:top w:val="none" w:sz="0" w:space="0" w:color="auto"/>
            <w:left w:val="none" w:sz="0" w:space="0" w:color="auto"/>
            <w:bottom w:val="none" w:sz="0" w:space="0" w:color="auto"/>
            <w:right w:val="none" w:sz="0" w:space="0" w:color="auto"/>
          </w:divBdr>
        </w:div>
        <w:div w:id="942298188">
          <w:marLeft w:val="480"/>
          <w:marRight w:val="0"/>
          <w:marTop w:val="0"/>
          <w:marBottom w:val="0"/>
          <w:divBdr>
            <w:top w:val="none" w:sz="0" w:space="0" w:color="auto"/>
            <w:left w:val="none" w:sz="0" w:space="0" w:color="auto"/>
            <w:bottom w:val="none" w:sz="0" w:space="0" w:color="auto"/>
            <w:right w:val="none" w:sz="0" w:space="0" w:color="auto"/>
          </w:divBdr>
        </w:div>
        <w:div w:id="391467472">
          <w:marLeft w:val="480"/>
          <w:marRight w:val="0"/>
          <w:marTop w:val="0"/>
          <w:marBottom w:val="0"/>
          <w:divBdr>
            <w:top w:val="none" w:sz="0" w:space="0" w:color="auto"/>
            <w:left w:val="none" w:sz="0" w:space="0" w:color="auto"/>
            <w:bottom w:val="none" w:sz="0" w:space="0" w:color="auto"/>
            <w:right w:val="none" w:sz="0" w:space="0" w:color="auto"/>
          </w:divBdr>
        </w:div>
        <w:div w:id="1272054884">
          <w:marLeft w:val="480"/>
          <w:marRight w:val="0"/>
          <w:marTop w:val="0"/>
          <w:marBottom w:val="0"/>
          <w:divBdr>
            <w:top w:val="none" w:sz="0" w:space="0" w:color="auto"/>
            <w:left w:val="none" w:sz="0" w:space="0" w:color="auto"/>
            <w:bottom w:val="none" w:sz="0" w:space="0" w:color="auto"/>
            <w:right w:val="none" w:sz="0" w:space="0" w:color="auto"/>
          </w:divBdr>
        </w:div>
        <w:div w:id="2012101721">
          <w:marLeft w:val="480"/>
          <w:marRight w:val="0"/>
          <w:marTop w:val="0"/>
          <w:marBottom w:val="0"/>
          <w:divBdr>
            <w:top w:val="none" w:sz="0" w:space="0" w:color="auto"/>
            <w:left w:val="none" w:sz="0" w:space="0" w:color="auto"/>
            <w:bottom w:val="none" w:sz="0" w:space="0" w:color="auto"/>
            <w:right w:val="none" w:sz="0" w:space="0" w:color="auto"/>
          </w:divBdr>
        </w:div>
        <w:div w:id="725104312">
          <w:marLeft w:val="480"/>
          <w:marRight w:val="0"/>
          <w:marTop w:val="0"/>
          <w:marBottom w:val="0"/>
          <w:divBdr>
            <w:top w:val="none" w:sz="0" w:space="0" w:color="auto"/>
            <w:left w:val="none" w:sz="0" w:space="0" w:color="auto"/>
            <w:bottom w:val="none" w:sz="0" w:space="0" w:color="auto"/>
            <w:right w:val="none" w:sz="0" w:space="0" w:color="auto"/>
          </w:divBdr>
        </w:div>
        <w:div w:id="1206795359">
          <w:marLeft w:val="480"/>
          <w:marRight w:val="0"/>
          <w:marTop w:val="0"/>
          <w:marBottom w:val="0"/>
          <w:divBdr>
            <w:top w:val="none" w:sz="0" w:space="0" w:color="auto"/>
            <w:left w:val="none" w:sz="0" w:space="0" w:color="auto"/>
            <w:bottom w:val="none" w:sz="0" w:space="0" w:color="auto"/>
            <w:right w:val="none" w:sz="0" w:space="0" w:color="auto"/>
          </w:divBdr>
        </w:div>
        <w:div w:id="451747976">
          <w:marLeft w:val="480"/>
          <w:marRight w:val="0"/>
          <w:marTop w:val="0"/>
          <w:marBottom w:val="0"/>
          <w:divBdr>
            <w:top w:val="none" w:sz="0" w:space="0" w:color="auto"/>
            <w:left w:val="none" w:sz="0" w:space="0" w:color="auto"/>
            <w:bottom w:val="none" w:sz="0" w:space="0" w:color="auto"/>
            <w:right w:val="none" w:sz="0" w:space="0" w:color="auto"/>
          </w:divBdr>
        </w:div>
        <w:div w:id="539442558">
          <w:marLeft w:val="480"/>
          <w:marRight w:val="0"/>
          <w:marTop w:val="0"/>
          <w:marBottom w:val="0"/>
          <w:divBdr>
            <w:top w:val="none" w:sz="0" w:space="0" w:color="auto"/>
            <w:left w:val="none" w:sz="0" w:space="0" w:color="auto"/>
            <w:bottom w:val="none" w:sz="0" w:space="0" w:color="auto"/>
            <w:right w:val="none" w:sz="0" w:space="0" w:color="auto"/>
          </w:divBdr>
        </w:div>
        <w:div w:id="421803326">
          <w:marLeft w:val="480"/>
          <w:marRight w:val="0"/>
          <w:marTop w:val="0"/>
          <w:marBottom w:val="0"/>
          <w:divBdr>
            <w:top w:val="none" w:sz="0" w:space="0" w:color="auto"/>
            <w:left w:val="none" w:sz="0" w:space="0" w:color="auto"/>
            <w:bottom w:val="none" w:sz="0" w:space="0" w:color="auto"/>
            <w:right w:val="none" w:sz="0" w:space="0" w:color="auto"/>
          </w:divBdr>
        </w:div>
        <w:div w:id="631012111">
          <w:marLeft w:val="480"/>
          <w:marRight w:val="0"/>
          <w:marTop w:val="0"/>
          <w:marBottom w:val="0"/>
          <w:divBdr>
            <w:top w:val="none" w:sz="0" w:space="0" w:color="auto"/>
            <w:left w:val="none" w:sz="0" w:space="0" w:color="auto"/>
            <w:bottom w:val="none" w:sz="0" w:space="0" w:color="auto"/>
            <w:right w:val="none" w:sz="0" w:space="0" w:color="auto"/>
          </w:divBdr>
        </w:div>
        <w:div w:id="506024517">
          <w:marLeft w:val="480"/>
          <w:marRight w:val="0"/>
          <w:marTop w:val="0"/>
          <w:marBottom w:val="0"/>
          <w:divBdr>
            <w:top w:val="none" w:sz="0" w:space="0" w:color="auto"/>
            <w:left w:val="none" w:sz="0" w:space="0" w:color="auto"/>
            <w:bottom w:val="none" w:sz="0" w:space="0" w:color="auto"/>
            <w:right w:val="none" w:sz="0" w:space="0" w:color="auto"/>
          </w:divBdr>
        </w:div>
        <w:div w:id="899050284">
          <w:marLeft w:val="480"/>
          <w:marRight w:val="0"/>
          <w:marTop w:val="0"/>
          <w:marBottom w:val="0"/>
          <w:divBdr>
            <w:top w:val="none" w:sz="0" w:space="0" w:color="auto"/>
            <w:left w:val="none" w:sz="0" w:space="0" w:color="auto"/>
            <w:bottom w:val="none" w:sz="0" w:space="0" w:color="auto"/>
            <w:right w:val="none" w:sz="0" w:space="0" w:color="auto"/>
          </w:divBdr>
        </w:div>
        <w:div w:id="736244664">
          <w:marLeft w:val="480"/>
          <w:marRight w:val="0"/>
          <w:marTop w:val="0"/>
          <w:marBottom w:val="0"/>
          <w:divBdr>
            <w:top w:val="none" w:sz="0" w:space="0" w:color="auto"/>
            <w:left w:val="none" w:sz="0" w:space="0" w:color="auto"/>
            <w:bottom w:val="none" w:sz="0" w:space="0" w:color="auto"/>
            <w:right w:val="none" w:sz="0" w:space="0" w:color="auto"/>
          </w:divBdr>
        </w:div>
        <w:div w:id="1104032023">
          <w:marLeft w:val="480"/>
          <w:marRight w:val="0"/>
          <w:marTop w:val="0"/>
          <w:marBottom w:val="0"/>
          <w:divBdr>
            <w:top w:val="none" w:sz="0" w:space="0" w:color="auto"/>
            <w:left w:val="none" w:sz="0" w:space="0" w:color="auto"/>
            <w:bottom w:val="none" w:sz="0" w:space="0" w:color="auto"/>
            <w:right w:val="none" w:sz="0" w:space="0" w:color="auto"/>
          </w:divBdr>
        </w:div>
        <w:div w:id="1287928988">
          <w:marLeft w:val="480"/>
          <w:marRight w:val="0"/>
          <w:marTop w:val="0"/>
          <w:marBottom w:val="0"/>
          <w:divBdr>
            <w:top w:val="none" w:sz="0" w:space="0" w:color="auto"/>
            <w:left w:val="none" w:sz="0" w:space="0" w:color="auto"/>
            <w:bottom w:val="none" w:sz="0" w:space="0" w:color="auto"/>
            <w:right w:val="none" w:sz="0" w:space="0" w:color="auto"/>
          </w:divBdr>
        </w:div>
        <w:div w:id="1485077004">
          <w:marLeft w:val="480"/>
          <w:marRight w:val="0"/>
          <w:marTop w:val="0"/>
          <w:marBottom w:val="0"/>
          <w:divBdr>
            <w:top w:val="none" w:sz="0" w:space="0" w:color="auto"/>
            <w:left w:val="none" w:sz="0" w:space="0" w:color="auto"/>
            <w:bottom w:val="none" w:sz="0" w:space="0" w:color="auto"/>
            <w:right w:val="none" w:sz="0" w:space="0" w:color="auto"/>
          </w:divBdr>
        </w:div>
        <w:div w:id="1148087515">
          <w:marLeft w:val="480"/>
          <w:marRight w:val="0"/>
          <w:marTop w:val="0"/>
          <w:marBottom w:val="0"/>
          <w:divBdr>
            <w:top w:val="none" w:sz="0" w:space="0" w:color="auto"/>
            <w:left w:val="none" w:sz="0" w:space="0" w:color="auto"/>
            <w:bottom w:val="none" w:sz="0" w:space="0" w:color="auto"/>
            <w:right w:val="none" w:sz="0" w:space="0" w:color="auto"/>
          </w:divBdr>
        </w:div>
        <w:div w:id="637803927">
          <w:marLeft w:val="480"/>
          <w:marRight w:val="0"/>
          <w:marTop w:val="0"/>
          <w:marBottom w:val="0"/>
          <w:divBdr>
            <w:top w:val="none" w:sz="0" w:space="0" w:color="auto"/>
            <w:left w:val="none" w:sz="0" w:space="0" w:color="auto"/>
            <w:bottom w:val="none" w:sz="0" w:space="0" w:color="auto"/>
            <w:right w:val="none" w:sz="0" w:space="0" w:color="auto"/>
          </w:divBdr>
        </w:div>
        <w:div w:id="1207985772">
          <w:marLeft w:val="480"/>
          <w:marRight w:val="0"/>
          <w:marTop w:val="0"/>
          <w:marBottom w:val="0"/>
          <w:divBdr>
            <w:top w:val="none" w:sz="0" w:space="0" w:color="auto"/>
            <w:left w:val="none" w:sz="0" w:space="0" w:color="auto"/>
            <w:bottom w:val="none" w:sz="0" w:space="0" w:color="auto"/>
            <w:right w:val="none" w:sz="0" w:space="0" w:color="auto"/>
          </w:divBdr>
        </w:div>
        <w:div w:id="1582913712">
          <w:marLeft w:val="480"/>
          <w:marRight w:val="0"/>
          <w:marTop w:val="0"/>
          <w:marBottom w:val="0"/>
          <w:divBdr>
            <w:top w:val="none" w:sz="0" w:space="0" w:color="auto"/>
            <w:left w:val="none" w:sz="0" w:space="0" w:color="auto"/>
            <w:bottom w:val="none" w:sz="0" w:space="0" w:color="auto"/>
            <w:right w:val="none" w:sz="0" w:space="0" w:color="auto"/>
          </w:divBdr>
        </w:div>
        <w:div w:id="1803620972">
          <w:marLeft w:val="480"/>
          <w:marRight w:val="0"/>
          <w:marTop w:val="0"/>
          <w:marBottom w:val="0"/>
          <w:divBdr>
            <w:top w:val="none" w:sz="0" w:space="0" w:color="auto"/>
            <w:left w:val="none" w:sz="0" w:space="0" w:color="auto"/>
            <w:bottom w:val="none" w:sz="0" w:space="0" w:color="auto"/>
            <w:right w:val="none" w:sz="0" w:space="0" w:color="auto"/>
          </w:divBdr>
        </w:div>
        <w:div w:id="904147018">
          <w:marLeft w:val="480"/>
          <w:marRight w:val="0"/>
          <w:marTop w:val="0"/>
          <w:marBottom w:val="0"/>
          <w:divBdr>
            <w:top w:val="none" w:sz="0" w:space="0" w:color="auto"/>
            <w:left w:val="none" w:sz="0" w:space="0" w:color="auto"/>
            <w:bottom w:val="none" w:sz="0" w:space="0" w:color="auto"/>
            <w:right w:val="none" w:sz="0" w:space="0" w:color="auto"/>
          </w:divBdr>
        </w:div>
        <w:div w:id="549607339">
          <w:marLeft w:val="480"/>
          <w:marRight w:val="0"/>
          <w:marTop w:val="0"/>
          <w:marBottom w:val="0"/>
          <w:divBdr>
            <w:top w:val="none" w:sz="0" w:space="0" w:color="auto"/>
            <w:left w:val="none" w:sz="0" w:space="0" w:color="auto"/>
            <w:bottom w:val="none" w:sz="0" w:space="0" w:color="auto"/>
            <w:right w:val="none" w:sz="0" w:space="0" w:color="auto"/>
          </w:divBdr>
        </w:div>
        <w:div w:id="1884054410">
          <w:marLeft w:val="480"/>
          <w:marRight w:val="0"/>
          <w:marTop w:val="0"/>
          <w:marBottom w:val="0"/>
          <w:divBdr>
            <w:top w:val="none" w:sz="0" w:space="0" w:color="auto"/>
            <w:left w:val="none" w:sz="0" w:space="0" w:color="auto"/>
            <w:bottom w:val="none" w:sz="0" w:space="0" w:color="auto"/>
            <w:right w:val="none" w:sz="0" w:space="0" w:color="auto"/>
          </w:divBdr>
        </w:div>
        <w:div w:id="1415977266">
          <w:marLeft w:val="480"/>
          <w:marRight w:val="0"/>
          <w:marTop w:val="0"/>
          <w:marBottom w:val="0"/>
          <w:divBdr>
            <w:top w:val="none" w:sz="0" w:space="0" w:color="auto"/>
            <w:left w:val="none" w:sz="0" w:space="0" w:color="auto"/>
            <w:bottom w:val="none" w:sz="0" w:space="0" w:color="auto"/>
            <w:right w:val="none" w:sz="0" w:space="0" w:color="auto"/>
          </w:divBdr>
        </w:div>
        <w:div w:id="697193885">
          <w:marLeft w:val="480"/>
          <w:marRight w:val="0"/>
          <w:marTop w:val="0"/>
          <w:marBottom w:val="0"/>
          <w:divBdr>
            <w:top w:val="none" w:sz="0" w:space="0" w:color="auto"/>
            <w:left w:val="none" w:sz="0" w:space="0" w:color="auto"/>
            <w:bottom w:val="none" w:sz="0" w:space="0" w:color="auto"/>
            <w:right w:val="none" w:sz="0" w:space="0" w:color="auto"/>
          </w:divBdr>
        </w:div>
        <w:div w:id="274749598">
          <w:marLeft w:val="480"/>
          <w:marRight w:val="0"/>
          <w:marTop w:val="0"/>
          <w:marBottom w:val="0"/>
          <w:divBdr>
            <w:top w:val="none" w:sz="0" w:space="0" w:color="auto"/>
            <w:left w:val="none" w:sz="0" w:space="0" w:color="auto"/>
            <w:bottom w:val="none" w:sz="0" w:space="0" w:color="auto"/>
            <w:right w:val="none" w:sz="0" w:space="0" w:color="auto"/>
          </w:divBdr>
        </w:div>
        <w:div w:id="1271619537">
          <w:marLeft w:val="480"/>
          <w:marRight w:val="0"/>
          <w:marTop w:val="0"/>
          <w:marBottom w:val="0"/>
          <w:divBdr>
            <w:top w:val="none" w:sz="0" w:space="0" w:color="auto"/>
            <w:left w:val="none" w:sz="0" w:space="0" w:color="auto"/>
            <w:bottom w:val="none" w:sz="0" w:space="0" w:color="auto"/>
            <w:right w:val="none" w:sz="0" w:space="0" w:color="auto"/>
          </w:divBdr>
        </w:div>
        <w:div w:id="1815444037">
          <w:marLeft w:val="480"/>
          <w:marRight w:val="0"/>
          <w:marTop w:val="0"/>
          <w:marBottom w:val="0"/>
          <w:divBdr>
            <w:top w:val="none" w:sz="0" w:space="0" w:color="auto"/>
            <w:left w:val="none" w:sz="0" w:space="0" w:color="auto"/>
            <w:bottom w:val="none" w:sz="0" w:space="0" w:color="auto"/>
            <w:right w:val="none" w:sz="0" w:space="0" w:color="auto"/>
          </w:divBdr>
        </w:div>
        <w:div w:id="1432622425">
          <w:marLeft w:val="480"/>
          <w:marRight w:val="0"/>
          <w:marTop w:val="0"/>
          <w:marBottom w:val="0"/>
          <w:divBdr>
            <w:top w:val="none" w:sz="0" w:space="0" w:color="auto"/>
            <w:left w:val="none" w:sz="0" w:space="0" w:color="auto"/>
            <w:bottom w:val="none" w:sz="0" w:space="0" w:color="auto"/>
            <w:right w:val="none" w:sz="0" w:space="0" w:color="auto"/>
          </w:divBdr>
        </w:div>
        <w:div w:id="281763479">
          <w:marLeft w:val="480"/>
          <w:marRight w:val="0"/>
          <w:marTop w:val="0"/>
          <w:marBottom w:val="0"/>
          <w:divBdr>
            <w:top w:val="none" w:sz="0" w:space="0" w:color="auto"/>
            <w:left w:val="none" w:sz="0" w:space="0" w:color="auto"/>
            <w:bottom w:val="none" w:sz="0" w:space="0" w:color="auto"/>
            <w:right w:val="none" w:sz="0" w:space="0" w:color="auto"/>
          </w:divBdr>
        </w:div>
        <w:div w:id="1557230854">
          <w:marLeft w:val="480"/>
          <w:marRight w:val="0"/>
          <w:marTop w:val="0"/>
          <w:marBottom w:val="0"/>
          <w:divBdr>
            <w:top w:val="none" w:sz="0" w:space="0" w:color="auto"/>
            <w:left w:val="none" w:sz="0" w:space="0" w:color="auto"/>
            <w:bottom w:val="none" w:sz="0" w:space="0" w:color="auto"/>
            <w:right w:val="none" w:sz="0" w:space="0" w:color="auto"/>
          </w:divBdr>
        </w:div>
        <w:div w:id="164786256">
          <w:marLeft w:val="480"/>
          <w:marRight w:val="0"/>
          <w:marTop w:val="0"/>
          <w:marBottom w:val="0"/>
          <w:divBdr>
            <w:top w:val="none" w:sz="0" w:space="0" w:color="auto"/>
            <w:left w:val="none" w:sz="0" w:space="0" w:color="auto"/>
            <w:bottom w:val="none" w:sz="0" w:space="0" w:color="auto"/>
            <w:right w:val="none" w:sz="0" w:space="0" w:color="auto"/>
          </w:divBdr>
        </w:div>
        <w:div w:id="1564438756">
          <w:marLeft w:val="480"/>
          <w:marRight w:val="0"/>
          <w:marTop w:val="0"/>
          <w:marBottom w:val="0"/>
          <w:divBdr>
            <w:top w:val="none" w:sz="0" w:space="0" w:color="auto"/>
            <w:left w:val="none" w:sz="0" w:space="0" w:color="auto"/>
            <w:bottom w:val="none" w:sz="0" w:space="0" w:color="auto"/>
            <w:right w:val="none" w:sz="0" w:space="0" w:color="auto"/>
          </w:divBdr>
        </w:div>
        <w:div w:id="374700445">
          <w:marLeft w:val="480"/>
          <w:marRight w:val="0"/>
          <w:marTop w:val="0"/>
          <w:marBottom w:val="0"/>
          <w:divBdr>
            <w:top w:val="none" w:sz="0" w:space="0" w:color="auto"/>
            <w:left w:val="none" w:sz="0" w:space="0" w:color="auto"/>
            <w:bottom w:val="none" w:sz="0" w:space="0" w:color="auto"/>
            <w:right w:val="none" w:sz="0" w:space="0" w:color="auto"/>
          </w:divBdr>
        </w:div>
        <w:div w:id="428433290">
          <w:marLeft w:val="480"/>
          <w:marRight w:val="0"/>
          <w:marTop w:val="0"/>
          <w:marBottom w:val="0"/>
          <w:divBdr>
            <w:top w:val="none" w:sz="0" w:space="0" w:color="auto"/>
            <w:left w:val="none" w:sz="0" w:space="0" w:color="auto"/>
            <w:bottom w:val="none" w:sz="0" w:space="0" w:color="auto"/>
            <w:right w:val="none" w:sz="0" w:space="0" w:color="auto"/>
          </w:divBdr>
        </w:div>
        <w:div w:id="1118796180">
          <w:marLeft w:val="480"/>
          <w:marRight w:val="0"/>
          <w:marTop w:val="0"/>
          <w:marBottom w:val="0"/>
          <w:divBdr>
            <w:top w:val="none" w:sz="0" w:space="0" w:color="auto"/>
            <w:left w:val="none" w:sz="0" w:space="0" w:color="auto"/>
            <w:bottom w:val="none" w:sz="0" w:space="0" w:color="auto"/>
            <w:right w:val="none" w:sz="0" w:space="0" w:color="auto"/>
          </w:divBdr>
        </w:div>
        <w:div w:id="1632907409">
          <w:marLeft w:val="480"/>
          <w:marRight w:val="0"/>
          <w:marTop w:val="0"/>
          <w:marBottom w:val="0"/>
          <w:divBdr>
            <w:top w:val="none" w:sz="0" w:space="0" w:color="auto"/>
            <w:left w:val="none" w:sz="0" w:space="0" w:color="auto"/>
            <w:bottom w:val="none" w:sz="0" w:space="0" w:color="auto"/>
            <w:right w:val="none" w:sz="0" w:space="0" w:color="auto"/>
          </w:divBdr>
        </w:div>
        <w:div w:id="1166626521">
          <w:marLeft w:val="480"/>
          <w:marRight w:val="0"/>
          <w:marTop w:val="0"/>
          <w:marBottom w:val="0"/>
          <w:divBdr>
            <w:top w:val="none" w:sz="0" w:space="0" w:color="auto"/>
            <w:left w:val="none" w:sz="0" w:space="0" w:color="auto"/>
            <w:bottom w:val="none" w:sz="0" w:space="0" w:color="auto"/>
            <w:right w:val="none" w:sz="0" w:space="0" w:color="auto"/>
          </w:divBdr>
        </w:div>
        <w:div w:id="2039236056">
          <w:marLeft w:val="480"/>
          <w:marRight w:val="0"/>
          <w:marTop w:val="0"/>
          <w:marBottom w:val="0"/>
          <w:divBdr>
            <w:top w:val="none" w:sz="0" w:space="0" w:color="auto"/>
            <w:left w:val="none" w:sz="0" w:space="0" w:color="auto"/>
            <w:bottom w:val="none" w:sz="0" w:space="0" w:color="auto"/>
            <w:right w:val="none" w:sz="0" w:space="0" w:color="auto"/>
          </w:divBdr>
        </w:div>
        <w:div w:id="81729492">
          <w:marLeft w:val="480"/>
          <w:marRight w:val="0"/>
          <w:marTop w:val="0"/>
          <w:marBottom w:val="0"/>
          <w:divBdr>
            <w:top w:val="none" w:sz="0" w:space="0" w:color="auto"/>
            <w:left w:val="none" w:sz="0" w:space="0" w:color="auto"/>
            <w:bottom w:val="none" w:sz="0" w:space="0" w:color="auto"/>
            <w:right w:val="none" w:sz="0" w:space="0" w:color="auto"/>
          </w:divBdr>
        </w:div>
        <w:div w:id="709719723">
          <w:marLeft w:val="480"/>
          <w:marRight w:val="0"/>
          <w:marTop w:val="0"/>
          <w:marBottom w:val="0"/>
          <w:divBdr>
            <w:top w:val="none" w:sz="0" w:space="0" w:color="auto"/>
            <w:left w:val="none" w:sz="0" w:space="0" w:color="auto"/>
            <w:bottom w:val="none" w:sz="0" w:space="0" w:color="auto"/>
            <w:right w:val="none" w:sz="0" w:space="0" w:color="auto"/>
          </w:divBdr>
        </w:div>
        <w:div w:id="506556880">
          <w:marLeft w:val="480"/>
          <w:marRight w:val="0"/>
          <w:marTop w:val="0"/>
          <w:marBottom w:val="0"/>
          <w:divBdr>
            <w:top w:val="none" w:sz="0" w:space="0" w:color="auto"/>
            <w:left w:val="none" w:sz="0" w:space="0" w:color="auto"/>
            <w:bottom w:val="none" w:sz="0" w:space="0" w:color="auto"/>
            <w:right w:val="none" w:sz="0" w:space="0" w:color="auto"/>
          </w:divBdr>
        </w:div>
        <w:div w:id="1779981260">
          <w:marLeft w:val="480"/>
          <w:marRight w:val="0"/>
          <w:marTop w:val="0"/>
          <w:marBottom w:val="0"/>
          <w:divBdr>
            <w:top w:val="none" w:sz="0" w:space="0" w:color="auto"/>
            <w:left w:val="none" w:sz="0" w:space="0" w:color="auto"/>
            <w:bottom w:val="none" w:sz="0" w:space="0" w:color="auto"/>
            <w:right w:val="none" w:sz="0" w:space="0" w:color="auto"/>
          </w:divBdr>
        </w:div>
        <w:div w:id="960694172">
          <w:marLeft w:val="480"/>
          <w:marRight w:val="0"/>
          <w:marTop w:val="0"/>
          <w:marBottom w:val="0"/>
          <w:divBdr>
            <w:top w:val="none" w:sz="0" w:space="0" w:color="auto"/>
            <w:left w:val="none" w:sz="0" w:space="0" w:color="auto"/>
            <w:bottom w:val="none" w:sz="0" w:space="0" w:color="auto"/>
            <w:right w:val="none" w:sz="0" w:space="0" w:color="auto"/>
          </w:divBdr>
        </w:div>
        <w:div w:id="43258680">
          <w:marLeft w:val="480"/>
          <w:marRight w:val="0"/>
          <w:marTop w:val="0"/>
          <w:marBottom w:val="0"/>
          <w:divBdr>
            <w:top w:val="none" w:sz="0" w:space="0" w:color="auto"/>
            <w:left w:val="none" w:sz="0" w:space="0" w:color="auto"/>
            <w:bottom w:val="none" w:sz="0" w:space="0" w:color="auto"/>
            <w:right w:val="none" w:sz="0" w:space="0" w:color="auto"/>
          </w:divBdr>
        </w:div>
        <w:div w:id="1415979116">
          <w:marLeft w:val="480"/>
          <w:marRight w:val="0"/>
          <w:marTop w:val="0"/>
          <w:marBottom w:val="0"/>
          <w:divBdr>
            <w:top w:val="none" w:sz="0" w:space="0" w:color="auto"/>
            <w:left w:val="none" w:sz="0" w:space="0" w:color="auto"/>
            <w:bottom w:val="none" w:sz="0" w:space="0" w:color="auto"/>
            <w:right w:val="none" w:sz="0" w:space="0" w:color="auto"/>
          </w:divBdr>
        </w:div>
        <w:div w:id="1753812235">
          <w:marLeft w:val="480"/>
          <w:marRight w:val="0"/>
          <w:marTop w:val="0"/>
          <w:marBottom w:val="0"/>
          <w:divBdr>
            <w:top w:val="none" w:sz="0" w:space="0" w:color="auto"/>
            <w:left w:val="none" w:sz="0" w:space="0" w:color="auto"/>
            <w:bottom w:val="none" w:sz="0" w:space="0" w:color="auto"/>
            <w:right w:val="none" w:sz="0" w:space="0" w:color="auto"/>
          </w:divBdr>
        </w:div>
        <w:div w:id="1609385800">
          <w:marLeft w:val="480"/>
          <w:marRight w:val="0"/>
          <w:marTop w:val="0"/>
          <w:marBottom w:val="0"/>
          <w:divBdr>
            <w:top w:val="none" w:sz="0" w:space="0" w:color="auto"/>
            <w:left w:val="none" w:sz="0" w:space="0" w:color="auto"/>
            <w:bottom w:val="none" w:sz="0" w:space="0" w:color="auto"/>
            <w:right w:val="none" w:sz="0" w:space="0" w:color="auto"/>
          </w:divBdr>
        </w:div>
        <w:div w:id="1080906998">
          <w:marLeft w:val="480"/>
          <w:marRight w:val="0"/>
          <w:marTop w:val="0"/>
          <w:marBottom w:val="0"/>
          <w:divBdr>
            <w:top w:val="none" w:sz="0" w:space="0" w:color="auto"/>
            <w:left w:val="none" w:sz="0" w:space="0" w:color="auto"/>
            <w:bottom w:val="none" w:sz="0" w:space="0" w:color="auto"/>
            <w:right w:val="none" w:sz="0" w:space="0" w:color="auto"/>
          </w:divBdr>
        </w:div>
        <w:div w:id="34237682">
          <w:marLeft w:val="480"/>
          <w:marRight w:val="0"/>
          <w:marTop w:val="0"/>
          <w:marBottom w:val="0"/>
          <w:divBdr>
            <w:top w:val="none" w:sz="0" w:space="0" w:color="auto"/>
            <w:left w:val="none" w:sz="0" w:space="0" w:color="auto"/>
            <w:bottom w:val="none" w:sz="0" w:space="0" w:color="auto"/>
            <w:right w:val="none" w:sz="0" w:space="0" w:color="auto"/>
          </w:divBdr>
        </w:div>
        <w:div w:id="493575101">
          <w:marLeft w:val="480"/>
          <w:marRight w:val="0"/>
          <w:marTop w:val="0"/>
          <w:marBottom w:val="0"/>
          <w:divBdr>
            <w:top w:val="none" w:sz="0" w:space="0" w:color="auto"/>
            <w:left w:val="none" w:sz="0" w:space="0" w:color="auto"/>
            <w:bottom w:val="none" w:sz="0" w:space="0" w:color="auto"/>
            <w:right w:val="none" w:sz="0" w:space="0" w:color="auto"/>
          </w:divBdr>
        </w:div>
        <w:div w:id="376856798">
          <w:marLeft w:val="480"/>
          <w:marRight w:val="0"/>
          <w:marTop w:val="0"/>
          <w:marBottom w:val="0"/>
          <w:divBdr>
            <w:top w:val="none" w:sz="0" w:space="0" w:color="auto"/>
            <w:left w:val="none" w:sz="0" w:space="0" w:color="auto"/>
            <w:bottom w:val="none" w:sz="0" w:space="0" w:color="auto"/>
            <w:right w:val="none" w:sz="0" w:space="0" w:color="auto"/>
          </w:divBdr>
        </w:div>
        <w:div w:id="1457455847">
          <w:marLeft w:val="480"/>
          <w:marRight w:val="0"/>
          <w:marTop w:val="0"/>
          <w:marBottom w:val="0"/>
          <w:divBdr>
            <w:top w:val="none" w:sz="0" w:space="0" w:color="auto"/>
            <w:left w:val="none" w:sz="0" w:space="0" w:color="auto"/>
            <w:bottom w:val="none" w:sz="0" w:space="0" w:color="auto"/>
            <w:right w:val="none" w:sz="0" w:space="0" w:color="auto"/>
          </w:divBdr>
        </w:div>
        <w:div w:id="1804232181">
          <w:marLeft w:val="480"/>
          <w:marRight w:val="0"/>
          <w:marTop w:val="0"/>
          <w:marBottom w:val="0"/>
          <w:divBdr>
            <w:top w:val="none" w:sz="0" w:space="0" w:color="auto"/>
            <w:left w:val="none" w:sz="0" w:space="0" w:color="auto"/>
            <w:bottom w:val="none" w:sz="0" w:space="0" w:color="auto"/>
            <w:right w:val="none" w:sz="0" w:space="0" w:color="auto"/>
          </w:divBdr>
        </w:div>
        <w:div w:id="84571202">
          <w:marLeft w:val="480"/>
          <w:marRight w:val="0"/>
          <w:marTop w:val="0"/>
          <w:marBottom w:val="0"/>
          <w:divBdr>
            <w:top w:val="none" w:sz="0" w:space="0" w:color="auto"/>
            <w:left w:val="none" w:sz="0" w:space="0" w:color="auto"/>
            <w:bottom w:val="none" w:sz="0" w:space="0" w:color="auto"/>
            <w:right w:val="none" w:sz="0" w:space="0" w:color="auto"/>
          </w:divBdr>
        </w:div>
        <w:div w:id="697974638">
          <w:marLeft w:val="480"/>
          <w:marRight w:val="0"/>
          <w:marTop w:val="0"/>
          <w:marBottom w:val="0"/>
          <w:divBdr>
            <w:top w:val="none" w:sz="0" w:space="0" w:color="auto"/>
            <w:left w:val="none" w:sz="0" w:space="0" w:color="auto"/>
            <w:bottom w:val="none" w:sz="0" w:space="0" w:color="auto"/>
            <w:right w:val="none" w:sz="0" w:space="0" w:color="auto"/>
          </w:divBdr>
        </w:div>
        <w:div w:id="98304072">
          <w:marLeft w:val="480"/>
          <w:marRight w:val="0"/>
          <w:marTop w:val="0"/>
          <w:marBottom w:val="0"/>
          <w:divBdr>
            <w:top w:val="none" w:sz="0" w:space="0" w:color="auto"/>
            <w:left w:val="none" w:sz="0" w:space="0" w:color="auto"/>
            <w:bottom w:val="none" w:sz="0" w:space="0" w:color="auto"/>
            <w:right w:val="none" w:sz="0" w:space="0" w:color="auto"/>
          </w:divBdr>
        </w:div>
        <w:div w:id="1067606594">
          <w:marLeft w:val="480"/>
          <w:marRight w:val="0"/>
          <w:marTop w:val="0"/>
          <w:marBottom w:val="0"/>
          <w:divBdr>
            <w:top w:val="none" w:sz="0" w:space="0" w:color="auto"/>
            <w:left w:val="none" w:sz="0" w:space="0" w:color="auto"/>
            <w:bottom w:val="none" w:sz="0" w:space="0" w:color="auto"/>
            <w:right w:val="none" w:sz="0" w:space="0" w:color="auto"/>
          </w:divBdr>
        </w:div>
      </w:divsChild>
    </w:div>
    <w:div w:id="430660681">
      <w:bodyDiv w:val="1"/>
      <w:marLeft w:val="0"/>
      <w:marRight w:val="0"/>
      <w:marTop w:val="0"/>
      <w:marBottom w:val="0"/>
      <w:divBdr>
        <w:top w:val="none" w:sz="0" w:space="0" w:color="auto"/>
        <w:left w:val="none" w:sz="0" w:space="0" w:color="auto"/>
        <w:bottom w:val="none" w:sz="0" w:space="0" w:color="auto"/>
        <w:right w:val="none" w:sz="0" w:space="0" w:color="auto"/>
      </w:divBdr>
    </w:div>
    <w:div w:id="432433893">
      <w:bodyDiv w:val="1"/>
      <w:marLeft w:val="0"/>
      <w:marRight w:val="0"/>
      <w:marTop w:val="0"/>
      <w:marBottom w:val="0"/>
      <w:divBdr>
        <w:top w:val="none" w:sz="0" w:space="0" w:color="auto"/>
        <w:left w:val="none" w:sz="0" w:space="0" w:color="auto"/>
        <w:bottom w:val="none" w:sz="0" w:space="0" w:color="auto"/>
        <w:right w:val="none" w:sz="0" w:space="0" w:color="auto"/>
      </w:divBdr>
    </w:div>
    <w:div w:id="433089120">
      <w:bodyDiv w:val="1"/>
      <w:marLeft w:val="0"/>
      <w:marRight w:val="0"/>
      <w:marTop w:val="0"/>
      <w:marBottom w:val="0"/>
      <w:divBdr>
        <w:top w:val="none" w:sz="0" w:space="0" w:color="auto"/>
        <w:left w:val="none" w:sz="0" w:space="0" w:color="auto"/>
        <w:bottom w:val="none" w:sz="0" w:space="0" w:color="auto"/>
        <w:right w:val="none" w:sz="0" w:space="0" w:color="auto"/>
      </w:divBdr>
      <w:divsChild>
        <w:div w:id="1462073301">
          <w:marLeft w:val="480"/>
          <w:marRight w:val="0"/>
          <w:marTop w:val="0"/>
          <w:marBottom w:val="0"/>
          <w:divBdr>
            <w:top w:val="none" w:sz="0" w:space="0" w:color="auto"/>
            <w:left w:val="none" w:sz="0" w:space="0" w:color="auto"/>
            <w:bottom w:val="none" w:sz="0" w:space="0" w:color="auto"/>
            <w:right w:val="none" w:sz="0" w:space="0" w:color="auto"/>
          </w:divBdr>
        </w:div>
        <w:div w:id="1148014857">
          <w:marLeft w:val="480"/>
          <w:marRight w:val="0"/>
          <w:marTop w:val="0"/>
          <w:marBottom w:val="0"/>
          <w:divBdr>
            <w:top w:val="none" w:sz="0" w:space="0" w:color="auto"/>
            <w:left w:val="none" w:sz="0" w:space="0" w:color="auto"/>
            <w:bottom w:val="none" w:sz="0" w:space="0" w:color="auto"/>
            <w:right w:val="none" w:sz="0" w:space="0" w:color="auto"/>
          </w:divBdr>
        </w:div>
        <w:div w:id="1892106526">
          <w:marLeft w:val="480"/>
          <w:marRight w:val="0"/>
          <w:marTop w:val="0"/>
          <w:marBottom w:val="0"/>
          <w:divBdr>
            <w:top w:val="none" w:sz="0" w:space="0" w:color="auto"/>
            <w:left w:val="none" w:sz="0" w:space="0" w:color="auto"/>
            <w:bottom w:val="none" w:sz="0" w:space="0" w:color="auto"/>
            <w:right w:val="none" w:sz="0" w:space="0" w:color="auto"/>
          </w:divBdr>
        </w:div>
        <w:div w:id="1156720836">
          <w:marLeft w:val="480"/>
          <w:marRight w:val="0"/>
          <w:marTop w:val="0"/>
          <w:marBottom w:val="0"/>
          <w:divBdr>
            <w:top w:val="none" w:sz="0" w:space="0" w:color="auto"/>
            <w:left w:val="none" w:sz="0" w:space="0" w:color="auto"/>
            <w:bottom w:val="none" w:sz="0" w:space="0" w:color="auto"/>
            <w:right w:val="none" w:sz="0" w:space="0" w:color="auto"/>
          </w:divBdr>
        </w:div>
        <w:div w:id="128405949">
          <w:marLeft w:val="480"/>
          <w:marRight w:val="0"/>
          <w:marTop w:val="0"/>
          <w:marBottom w:val="0"/>
          <w:divBdr>
            <w:top w:val="none" w:sz="0" w:space="0" w:color="auto"/>
            <w:left w:val="none" w:sz="0" w:space="0" w:color="auto"/>
            <w:bottom w:val="none" w:sz="0" w:space="0" w:color="auto"/>
            <w:right w:val="none" w:sz="0" w:space="0" w:color="auto"/>
          </w:divBdr>
        </w:div>
        <w:div w:id="1600215043">
          <w:marLeft w:val="480"/>
          <w:marRight w:val="0"/>
          <w:marTop w:val="0"/>
          <w:marBottom w:val="0"/>
          <w:divBdr>
            <w:top w:val="none" w:sz="0" w:space="0" w:color="auto"/>
            <w:left w:val="none" w:sz="0" w:space="0" w:color="auto"/>
            <w:bottom w:val="none" w:sz="0" w:space="0" w:color="auto"/>
            <w:right w:val="none" w:sz="0" w:space="0" w:color="auto"/>
          </w:divBdr>
        </w:div>
        <w:div w:id="171460199">
          <w:marLeft w:val="480"/>
          <w:marRight w:val="0"/>
          <w:marTop w:val="0"/>
          <w:marBottom w:val="0"/>
          <w:divBdr>
            <w:top w:val="none" w:sz="0" w:space="0" w:color="auto"/>
            <w:left w:val="none" w:sz="0" w:space="0" w:color="auto"/>
            <w:bottom w:val="none" w:sz="0" w:space="0" w:color="auto"/>
            <w:right w:val="none" w:sz="0" w:space="0" w:color="auto"/>
          </w:divBdr>
        </w:div>
        <w:div w:id="2026706785">
          <w:marLeft w:val="480"/>
          <w:marRight w:val="0"/>
          <w:marTop w:val="0"/>
          <w:marBottom w:val="0"/>
          <w:divBdr>
            <w:top w:val="none" w:sz="0" w:space="0" w:color="auto"/>
            <w:left w:val="none" w:sz="0" w:space="0" w:color="auto"/>
            <w:bottom w:val="none" w:sz="0" w:space="0" w:color="auto"/>
            <w:right w:val="none" w:sz="0" w:space="0" w:color="auto"/>
          </w:divBdr>
        </w:div>
        <w:div w:id="1929658416">
          <w:marLeft w:val="480"/>
          <w:marRight w:val="0"/>
          <w:marTop w:val="0"/>
          <w:marBottom w:val="0"/>
          <w:divBdr>
            <w:top w:val="none" w:sz="0" w:space="0" w:color="auto"/>
            <w:left w:val="none" w:sz="0" w:space="0" w:color="auto"/>
            <w:bottom w:val="none" w:sz="0" w:space="0" w:color="auto"/>
            <w:right w:val="none" w:sz="0" w:space="0" w:color="auto"/>
          </w:divBdr>
        </w:div>
        <w:div w:id="273902124">
          <w:marLeft w:val="480"/>
          <w:marRight w:val="0"/>
          <w:marTop w:val="0"/>
          <w:marBottom w:val="0"/>
          <w:divBdr>
            <w:top w:val="none" w:sz="0" w:space="0" w:color="auto"/>
            <w:left w:val="none" w:sz="0" w:space="0" w:color="auto"/>
            <w:bottom w:val="none" w:sz="0" w:space="0" w:color="auto"/>
            <w:right w:val="none" w:sz="0" w:space="0" w:color="auto"/>
          </w:divBdr>
        </w:div>
        <w:div w:id="897477626">
          <w:marLeft w:val="480"/>
          <w:marRight w:val="0"/>
          <w:marTop w:val="0"/>
          <w:marBottom w:val="0"/>
          <w:divBdr>
            <w:top w:val="none" w:sz="0" w:space="0" w:color="auto"/>
            <w:left w:val="none" w:sz="0" w:space="0" w:color="auto"/>
            <w:bottom w:val="none" w:sz="0" w:space="0" w:color="auto"/>
            <w:right w:val="none" w:sz="0" w:space="0" w:color="auto"/>
          </w:divBdr>
        </w:div>
        <w:div w:id="2115593106">
          <w:marLeft w:val="480"/>
          <w:marRight w:val="0"/>
          <w:marTop w:val="0"/>
          <w:marBottom w:val="0"/>
          <w:divBdr>
            <w:top w:val="none" w:sz="0" w:space="0" w:color="auto"/>
            <w:left w:val="none" w:sz="0" w:space="0" w:color="auto"/>
            <w:bottom w:val="none" w:sz="0" w:space="0" w:color="auto"/>
            <w:right w:val="none" w:sz="0" w:space="0" w:color="auto"/>
          </w:divBdr>
        </w:div>
        <w:div w:id="1840075200">
          <w:marLeft w:val="480"/>
          <w:marRight w:val="0"/>
          <w:marTop w:val="0"/>
          <w:marBottom w:val="0"/>
          <w:divBdr>
            <w:top w:val="none" w:sz="0" w:space="0" w:color="auto"/>
            <w:left w:val="none" w:sz="0" w:space="0" w:color="auto"/>
            <w:bottom w:val="none" w:sz="0" w:space="0" w:color="auto"/>
            <w:right w:val="none" w:sz="0" w:space="0" w:color="auto"/>
          </w:divBdr>
        </w:div>
        <w:div w:id="1398241631">
          <w:marLeft w:val="480"/>
          <w:marRight w:val="0"/>
          <w:marTop w:val="0"/>
          <w:marBottom w:val="0"/>
          <w:divBdr>
            <w:top w:val="none" w:sz="0" w:space="0" w:color="auto"/>
            <w:left w:val="none" w:sz="0" w:space="0" w:color="auto"/>
            <w:bottom w:val="none" w:sz="0" w:space="0" w:color="auto"/>
            <w:right w:val="none" w:sz="0" w:space="0" w:color="auto"/>
          </w:divBdr>
        </w:div>
        <w:div w:id="1345472008">
          <w:marLeft w:val="480"/>
          <w:marRight w:val="0"/>
          <w:marTop w:val="0"/>
          <w:marBottom w:val="0"/>
          <w:divBdr>
            <w:top w:val="none" w:sz="0" w:space="0" w:color="auto"/>
            <w:left w:val="none" w:sz="0" w:space="0" w:color="auto"/>
            <w:bottom w:val="none" w:sz="0" w:space="0" w:color="auto"/>
            <w:right w:val="none" w:sz="0" w:space="0" w:color="auto"/>
          </w:divBdr>
        </w:div>
        <w:div w:id="935753485">
          <w:marLeft w:val="480"/>
          <w:marRight w:val="0"/>
          <w:marTop w:val="0"/>
          <w:marBottom w:val="0"/>
          <w:divBdr>
            <w:top w:val="none" w:sz="0" w:space="0" w:color="auto"/>
            <w:left w:val="none" w:sz="0" w:space="0" w:color="auto"/>
            <w:bottom w:val="none" w:sz="0" w:space="0" w:color="auto"/>
            <w:right w:val="none" w:sz="0" w:space="0" w:color="auto"/>
          </w:divBdr>
        </w:div>
        <w:div w:id="1633514327">
          <w:marLeft w:val="480"/>
          <w:marRight w:val="0"/>
          <w:marTop w:val="0"/>
          <w:marBottom w:val="0"/>
          <w:divBdr>
            <w:top w:val="none" w:sz="0" w:space="0" w:color="auto"/>
            <w:left w:val="none" w:sz="0" w:space="0" w:color="auto"/>
            <w:bottom w:val="none" w:sz="0" w:space="0" w:color="auto"/>
            <w:right w:val="none" w:sz="0" w:space="0" w:color="auto"/>
          </w:divBdr>
        </w:div>
        <w:div w:id="1896623214">
          <w:marLeft w:val="480"/>
          <w:marRight w:val="0"/>
          <w:marTop w:val="0"/>
          <w:marBottom w:val="0"/>
          <w:divBdr>
            <w:top w:val="none" w:sz="0" w:space="0" w:color="auto"/>
            <w:left w:val="none" w:sz="0" w:space="0" w:color="auto"/>
            <w:bottom w:val="none" w:sz="0" w:space="0" w:color="auto"/>
            <w:right w:val="none" w:sz="0" w:space="0" w:color="auto"/>
          </w:divBdr>
        </w:div>
        <w:div w:id="540672016">
          <w:marLeft w:val="480"/>
          <w:marRight w:val="0"/>
          <w:marTop w:val="0"/>
          <w:marBottom w:val="0"/>
          <w:divBdr>
            <w:top w:val="none" w:sz="0" w:space="0" w:color="auto"/>
            <w:left w:val="none" w:sz="0" w:space="0" w:color="auto"/>
            <w:bottom w:val="none" w:sz="0" w:space="0" w:color="auto"/>
            <w:right w:val="none" w:sz="0" w:space="0" w:color="auto"/>
          </w:divBdr>
        </w:div>
        <w:div w:id="1630085555">
          <w:marLeft w:val="480"/>
          <w:marRight w:val="0"/>
          <w:marTop w:val="0"/>
          <w:marBottom w:val="0"/>
          <w:divBdr>
            <w:top w:val="none" w:sz="0" w:space="0" w:color="auto"/>
            <w:left w:val="none" w:sz="0" w:space="0" w:color="auto"/>
            <w:bottom w:val="none" w:sz="0" w:space="0" w:color="auto"/>
            <w:right w:val="none" w:sz="0" w:space="0" w:color="auto"/>
          </w:divBdr>
        </w:div>
        <w:div w:id="1402168483">
          <w:marLeft w:val="480"/>
          <w:marRight w:val="0"/>
          <w:marTop w:val="0"/>
          <w:marBottom w:val="0"/>
          <w:divBdr>
            <w:top w:val="none" w:sz="0" w:space="0" w:color="auto"/>
            <w:left w:val="none" w:sz="0" w:space="0" w:color="auto"/>
            <w:bottom w:val="none" w:sz="0" w:space="0" w:color="auto"/>
            <w:right w:val="none" w:sz="0" w:space="0" w:color="auto"/>
          </w:divBdr>
        </w:div>
        <w:div w:id="1518081669">
          <w:marLeft w:val="480"/>
          <w:marRight w:val="0"/>
          <w:marTop w:val="0"/>
          <w:marBottom w:val="0"/>
          <w:divBdr>
            <w:top w:val="none" w:sz="0" w:space="0" w:color="auto"/>
            <w:left w:val="none" w:sz="0" w:space="0" w:color="auto"/>
            <w:bottom w:val="none" w:sz="0" w:space="0" w:color="auto"/>
            <w:right w:val="none" w:sz="0" w:space="0" w:color="auto"/>
          </w:divBdr>
        </w:div>
        <w:div w:id="1825855608">
          <w:marLeft w:val="480"/>
          <w:marRight w:val="0"/>
          <w:marTop w:val="0"/>
          <w:marBottom w:val="0"/>
          <w:divBdr>
            <w:top w:val="none" w:sz="0" w:space="0" w:color="auto"/>
            <w:left w:val="none" w:sz="0" w:space="0" w:color="auto"/>
            <w:bottom w:val="none" w:sz="0" w:space="0" w:color="auto"/>
            <w:right w:val="none" w:sz="0" w:space="0" w:color="auto"/>
          </w:divBdr>
        </w:div>
        <w:div w:id="282660726">
          <w:marLeft w:val="480"/>
          <w:marRight w:val="0"/>
          <w:marTop w:val="0"/>
          <w:marBottom w:val="0"/>
          <w:divBdr>
            <w:top w:val="none" w:sz="0" w:space="0" w:color="auto"/>
            <w:left w:val="none" w:sz="0" w:space="0" w:color="auto"/>
            <w:bottom w:val="none" w:sz="0" w:space="0" w:color="auto"/>
            <w:right w:val="none" w:sz="0" w:space="0" w:color="auto"/>
          </w:divBdr>
        </w:div>
        <w:div w:id="526992673">
          <w:marLeft w:val="480"/>
          <w:marRight w:val="0"/>
          <w:marTop w:val="0"/>
          <w:marBottom w:val="0"/>
          <w:divBdr>
            <w:top w:val="none" w:sz="0" w:space="0" w:color="auto"/>
            <w:left w:val="none" w:sz="0" w:space="0" w:color="auto"/>
            <w:bottom w:val="none" w:sz="0" w:space="0" w:color="auto"/>
            <w:right w:val="none" w:sz="0" w:space="0" w:color="auto"/>
          </w:divBdr>
        </w:div>
        <w:div w:id="568229699">
          <w:marLeft w:val="480"/>
          <w:marRight w:val="0"/>
          <w:marTop w:val="0"/>
          <w:marBottom w:val="0"/>
          <w:divBdr>
            <w:top w:val="none" w:sz="0" w:space="0" w:color="auto"/>
            <w:left w:val="none" w:sz="0" w:space="0" w:color="auto"/>
            <w:bottom w:val="none" w:sz="0" w:space="0" w:color="auto"/>
            <w:right w:val="none" w:sz="0" w:space="0" w:color="auto"/>
          </w:divBdr>
        </w:div>
        <w:div w:id="1589272321">
          <w:marLeft w:val="480"/>
          <w:marRight w:val="0"/>
          <w:marTop w:val="0"/>
          <w:marBottom w:val="0"/>
          <w:divBdr>
            <w:top w:val="none" w:sz="0" w:space="0" w:color="auto"/>
            <w:left w:val="none" w:sz="0" w:space="0" w:color="auto"/>
            <w:bottom w:val="none" w:sz="0" w:space="0" w:color="auto"/>
            <w:right w:val="none" w:sz="0" w:space="0" w:color="auto"/>
          </w:divBdr>
        </w:div>
        <w:div w:id="1350642928">
          <w:marLeft w:val="480"/>
          <w:marRight w:val="0"/>
          <w:marTop w:val="0"/>
          <w:marBottom w:val="0"/>
          <w:divBdr>
            <w:top w:val="none" w:sz="0" w:space="0" w:color="auto"/>
            <w:left w:val="none" w:sz="0" w:space="0" w:color="auto"/>
            <w:bottom w:val="none" w:sz="0" w:space="0" w:color="auto"/>
            <w:right w:val="none" w:sz="0" w:space="0" w:color="auto"/>
          </w:divBdr>
        </w:div>
        <w:div w:id="2068842012">
          <w:marLeft w:val="480"/>
          <w:marRight w:val="0"/>
          <w:marTop w:val="0"/>
          <w:marBottom w:val="0"/>
          <w:divBdr>
            <w:top w:val="none" w:sz="0" w:space="0" w:color="auto"/>
            <w:left w:val="none" w:sz="0" w:space="0" w:color="auto"/>
            <w:bottom w:val="none" w:sz="0" w:space="0" w:color="auto"/>
            <w:right w:val="none" w:sz="0" w:space="0" w:color="auto"/>
          </w:divBdr>
        </w:div>
        <w:div w:id="1971323869">
          <w:marLeft w:val="480"/>
          <w:marRight w:val="0"/>
          <w:marTop w:val="0"/>
          <w:marBottom w:val="0"/>
          <w:divBdr>
            <w:top w:val="none" w:sz="0" w:space="0" w:color="auto"/>
            <w:left w:val="none" w:sz="0" w:space="0" w:color="auto"/>
            <w:bottom w:val="none" w:sz="0" w:space="0" w:color="auto"/>
            <w:right w:val="none" w:sz="0" w:space="0" w:color="auto"/>
          </w:divBdr>
        </w:div>
        <w:div w:id="1262490711">
          <w:marLeft w:val="480"/>
          <w:marRight w:val="0"/>
          <w:marTop w:val="0"/>
          <w:marBottom w:val="0"/>
          <w:divBdr>
            <w:top w:val="none" w:sz="0" w:space="0" w:color="auto"/>
            <w:left w:val="none" w:sz="0" w:space="0" w:color="auto"/>
            <w:bottom w:val="none" w:sz="0" w:space="0" w:color="auto"/>
            <w:right w:val="none" w:sz="0" w:space="0" w:color="auto"/>
          </w:divBdr>
        </w:div>
        <w:div w:id="1293947260">
          <w:marLeft w:val="480"/>
          <w:marRight w:val="0"/>
          <w:marTop w:val="0"/>
          <w:marBottom w:val="0"/>
          <w:divBdr>
            <w:top w:val="none" w:sz="0" w:space="0" w:color="auto"/>
            <w:left w:val="none" w:sz="0" w:space="0" w:color="auto"/>
            <w:bottom w:val="none" w:sz="0" w:space="0" w:color="auto"/>
            <w:right w:val="none" w:sz="0" w:space="0" w:color="auto"/>
          </w:divBdr>
        </w:div>
        <w:div w:id="1521311127">
          <w:marLeft w:val="480"/>
          <w:marRight w:val="0"/>
          <w:marTop w:val="0"/>
          <w:marBottom w:val="0"/>
          <w:divBdr>
            <w:top w:val="none" w:sz="0" w:space="0" w:color="auto"/>
            <w:left w:val="none" w:sz="0" w:space="0" w:color="auto"/>
            <w:bottom w:val="none" w:sz="0" w:space="0" w:color="auto"/>
            <w:right w:val="none" w:sz="0" w:space="0" w:color="auto"/>
          </w:divBdr>
        </w:div>
        <w:div w:id="484005158">
          <w:marLeft w:val="480"/>
          <w:marRight w:val="0"/>
          <w:marTop w:val="0"/>
          <w:marBottom w:val="0"/>
          <w:divBdr>
            <w:top w:val="none" w:sz="0" w:space="0" w:color="auto"/>
            <w:left w:val="none" w:sz="0" w:space="0" w:color="auto"/>
            <w:bottom w:val="none" w:sz="0" w:space="0" w:color="auto"/>
            <w:right w:val="none" w:sz="0" w:space="0" w:color="auto"/>
          </w:divBdr>
        </w:div>
        <w:div w:id="653949982">
          <w:marLeft w:val="480"/>
          <w:marRight w:val="0"/>
          <w:marTop w:val="0"/>
          <w:marBottom w:val="0"/>
          <w:divBdr>
            <w:top w:val="none" w:sz="0" w:space="0" w:color="auto"/>
            <w:left w:val="none" w:sz="0" w:space="0" w:color="auto"/>
            <w:bottom w:val="none" w:sz="0" w:space="0" w:color="auto"/>
            <w:right w:val="none" w:sz="0" w:space="0" w:color="auto"/>
          </w:divBdr>
        </w:div>
        <w:div w:id="1164203145">
          <w:marLeft w:val="480"/>
          <w:marRight w:val="0"/>
          <w:marTop w:val="0"/>
          <w:marBottom w:val="0"/>
          <w:divBdr>
            <w:top w:val="none" w:sz="0" w:space="0" w:color="auto"/>
            <w:left w:val="none" w:sz="0" w:space="0" w:color="auto"/>
            <w:bottom w:val="none" w:sz="0" w:space="0" w:color="auto"/>
            <w:right w:val="none" w:sz="0" w:space="0" w:color="auto"/>
          </w:divBdr>
        </w:div>
        <w:div w:id="548492302">
          <w:marLeft w:val="480"/>
          <w:marRight w:val="0"/>
          <w:marTop w:val="0"/>
          <w:marBottom w:val="0"/>
          <w:divBdr>
            <w:top w:val="none" w:sz="0" w:space="0" w:color="auto"/>
            <w:left w:val="none" w:sz="0" w:space="0" w:color="auto"/>
            <w:bottom w:val="none" w:sz="0" w:space="0" w:color="auto"/>
            <w:right w:val="none" w:sz="0" w:space="0" w:color="auto"/>
          </w:divBdr>
        </w:div>
        <w:div w:id="770010089">
          <w:marLeft w:val="480"/>
          <w:marRight w:val="0"/>
          <w:marTop w:val="0"/>
          <w:marBottom w:val="0"/>
          <w:divBdr>
            <w:top w:val="none" w:sz="0" w:space="0" w:color="auto"/>
            <w:left w:val="none" w:sz="0" w:space="0" w:color="auto"/>
            <w:bottom w:val="none" w:sz="0" w:space="0" w:color="auto"/>
            <w:right w:val="none" w:sz="0" w:space="0" w:color="auto"/>
          </w:divBdr>
        </w:div>
        <w:div w:id="1726567022">
          <w:marLeft w:val="480"/>
          <w:marRight w:val="0"/>
          <w:marTop w:val="0"/>
          <w:marBottom w:val="0"/>
          <w:divBdr>
            <w:top w:val="none" w:sz="0" w:space="0" w:color="auto"/>
            <w:left w:val="none" w:sz="0" w:space="0" w:color="auto"/>
            <w:bottom w:val="none" w:sz="0" w:space="0" w:color="auto"/>
            <w:right w:val="none" w:sz="0" w:space="0" w:color="auto"/>
          </w:divBdr>
        </w:div>
        <w:div w:id="1966041374">
          <w:marLeft w:val="480"/>
          <w:marRight w:val="0"/>
          <w:marTop w:val="0"/>
          <w:marBottom w:val="0"/>
          <w:divBdr>
            <w:top w:val="none" w:sz="0" w:space="0" w:color="auto"/>
            <w:left w:val="none" w:sz="0" w:space="0" w:color="auto"/>
            <w:bottom w:val="none" w:sz="0" w:space="0" w:color="auto"/>
            <w:right w:val="none" w:sz="0" w:space="0" w:color="auto"/>
          </w:divBdr>
        </w:div>
        <w:div w:id="1525174337">
          <w:marLeft w:val="480"/>
          <w:marRight w:val="0"/>
          <w:marTop w:val="0"/>
          <w:marBottom w:val="0"/>
          <w:divBdr>
            <w:top w:val="none" w:sz="0" w:space="0" w:color="auto"/>
            <w:left w:val="none" w:sz="0" w:space="0" w:color="auto"/>
            <w:bottom w:val="none" w:sz="0" w:space="0" w:color="auto"/>
            <w:right w:val="none" w:sz="0" w:space="0" w:color="auto"/>
          </w:divBdr>
        </w:div>
        <w:div w:id="2131393771">
          <w:marLeft w:val="480"/>
          <w:marRight w:val="0"/>
          <w:marTop w:val="0"/>
          <w:marBottom w:val="0"/>
          <w:divBdr>
            <w:top w:val="none" w:sz="0" w:space="0" w:color="auto"/>
            <w:left w:val="none" w:sz="0" w:space="0" w:color="auto"/>
            <w:bottom w:val="none" w:sz="0" w:space="0" w:color="auto"/>
            <w:right w:val="none" w:sz="0" w:space="0" w:color="auto"/>
          </w:divBdr>
        </w:div>
        <w:div w:id="2077504909">
          <w:marLeft w:val="480"/>
          <w:marRight w:val="0"/>
          <w:marTop w:val="0"/>
          <w:marBottom w:val="0"/>
          <w:divBdr>
            <w:top w:val="none" w:sz="0" w:space="0" w:color="auto"/>
            <w:left w:val="none" w:sz="0" w:space="0" w:color="auto"/>
            <w:bottom w:val="none" w:sz="0" w:space="0" w:color="auto"/>
            <w:right w:val="none" w:sz="0" w:space="0" w:color="auto"/>
          </w:divBdr>
        </w:div>
        <w:div w:id="1837185900">
          <w:marLeft w:val="480"/>
          <w:marRight w:val="0"/>
          <w:marTop w:val="0"/>
          <w:marBottom w:val="0"/>
          <w:divBdr>
            <w:top w:val="none" w:sz="0" w:space="0" w:color="auto"/>
            <w:left w:val="none" w:sz="0" w:space="0" w:color="auto"/>
            <w:bottom w:val="none" w:sz="0" w:space="0" w:color="auto"/>
            <w:right w:val="none" w:sz="0" w:space="0" w:color="auto"/>
          </w:divBdr>
        </w:div>
        <w:div w:id="1079208442">
          <w:marLeft w:val="480"/>
          <w:marRight w:val="0"/>
          <w:marTop w:val="0"/>
          <w:marBottom w:val="0"/>
          <w:divBdr>
            <w:top w:val="none" w:sz="0" w:space="0" w:color="auto"/>
            <w:left w:val="none" w:sz="0" w:space="0" w:color="auto"/>
            <w:bottom w:val="none" w:sz="0" w:space="0" w:color="auto"/>
            <w:right w:val="none" w:sz="0" w:space="0" w:color="auto"/>
          </w:divBdr>
        </w:div>
        <w:div w:id="1232472283">
          <w:marLeft w:val="480"/>
          <w:marRight w:val="0"/>
          <w:marTop w:val="0"/>
          <w:marBottom w:val="0"/>
          <w:divBdr>
            <w:top w:val="none" w:sz="0" w:space="0" w:color="auto"/>
            <w:left w:val="none" w:sz="0" w:space="0" w:color="auto"/>
            <w:bottom w:val="none" w:sz="0" w:space="0" w:color="auto"/>
            <w:right w:val="none" w:sz="0" w:space="0" w:color="auto"/>
          </w:divBdr>
        </w:div>
        <w:div w:id="933320280">
          <w:marLeft w:val="480"/>
          <w:marRight w:val="0"/>
          <w:marTop w:val="0"/>
          <w:marBottom w:val="0"/>
          <w:divBdr>
            <w:top w:val="none" w:sz="0" w:space="0" w:color="auto"/>
            <w:left w:val="none" w:sz="0" w:space="0" w:color="auto"/>
            <w:bottom w:val="none" w:sz="0" w:space="0" w:color="auto"/>
            <w:right w:val="none" w:sz="0" w:space="0" w:color="auto"/>
          </w:divBdr>
        </w:div>
        <w:div w:id="370883505">
          <w:marLeft w:val="480"/>
          <w:marRight w:val="0"/>
          <w:marTop w:val="0"/>
          <w:marBottom w:val="0"/>
          <w:divBdr>
            <w:top w:val="none" w:sz="0" w:space="0" w:color="auto"/>
            <w:left w:val="none" w:sz="0" w:space="0" w:color="auto"/>
            <w:bottom w:val="none" w:sz="0" w:space="0" w:color="auto"/>
            <w:right w:val="none" w:sz="0" w:space="0" w:color="auto"/>
          </w:divBdr>
        </w:div>
        <w:div w:id="436028570">
          <w:marLeft w:val="480"/>
          <w:marRight w:val="0"/>
          <w:marTop w:val="0"/>
          <w:marBottom w:val="0"/>
          <w:divBdr>
            <w:top w:val="none" w:sz="0" w:space="0" w:color="auto"/>
            <w:left w:val="none" w:sz="0" w:space="0" w:color="auto"/>
            <w:bottom w:val="none" w:sz="0" w:space="0" w:color="auto"/>
            <w:right w:val="none" w:sz="0" w:space="0" w:color="auto"/>
          </w:divBdr>
        </w:div>
        <w:div w:id="1766343518">
          <w:marLeft w:val="480"/>
          <w:marRight w:val="0"/>
          <w:marTop w:val="0"/>
          <w:marBottom w:val="0"/>
          <w:divBdr>
            <w:top w:val="none" w:sz="0" w:space="0" w:color="auto"/>
            <w:left w:val="none" w:sz="0" w:space="0" w:color="auto"/>
            <w:bottom w:val="none" w:sz="0" w:space="0" w:color="auto"/>
            <w:right w:val="none" w:sz="0" w:space="0" w:color="auto"/>
          </w:divBdr>
        </w:div>
        <w:div w:id="243536999">
          <w:marLeft w:val="480"/>
          <w:marRight w:val="0"/>
          <w:marTop w:val="0"/>
          <w:marBottom w:val="0"/>
          <w:divBdr>
            <w:top w:val="none" w:sz="0" w:space="0" w:color="auto"/>
            <w:left w:val="none" w:sz="0" w:space="0" w:color="auto"/>
            <w:bottom w:val="none" w:sz="0" w:space="0" w:color="auto"/>
            <w:right w:val="none" w:sz="0" w:space="0" w:color="auto"/>
          </w:divBdr>
        </w:div>
        <w:div w:id="959801879">
          <w:marLeft w:val="480"/>
          <w:marRight w:val="0"/>
          <w:marTop w:val="0"/>
          <w:marBottom w:val="0"/>
          <w:divBdr>
            <w:top w:val="none" w:sz="0" w:space="0" w:color="auto"/>
            <w:left w:val="none" w:sz="0" w:space="0" w:color="auto"/>
            <w:bottom w:val="none" w:sz="0" w:space="0" w:color="auto"/>
            <w:right w:val="none" w:sz="0" w:space="0" w:color="auto"/>
          </w:divBdr>
        </w:div>
        <w:div w:id="335961770">
          <w:marLeft w:val="480"/>
          <w:marRight w:val="0"/>
          <w:marTop w:val="0"/>
          <w:marBottom w:val="0"/>
          <w:divBdr>
            <w:top w:val="none" w:sz="0" w:space="0" w:color="auto"/>
            <w:left w:val="none" w:sz="0" w:space="0" w:color="auto"/>
            <w:bottom w:val="none" w:sz="0" w:space="0" w:color="auto"/>
            <w:right w:val="none" w:sz="0" w:space="0" w:color="auto"/>
          </w:divBdr>
        </w:div>
        <w:div w:id="885026116">
          <w:marLeft w:val="480"/>
          <w:marRight w:val="0"/>
          <w:marTop w:val="0"/>
          <w:marBottom w:val="0"/>
          <w:divBdr>
            <w:top w:val="none" w:sz="0" w:space="0" w:color="auto"/>
            <w:left w:val="none" w:sz="0" w:space="0" w:color="auto"/>
            <w:bottom w:val="none" w:sz="0" w:space="0" w:color="auto"/>
            <w:right w:val="none" w:sz="0" w:space="0" w:color="auto"/>
          </w:divBdr>
        </w:div>
        <w:div w:id="1729576280">
          <w:marLeft w:val="480"/>
          <w:marRight w:val="0"/>
          <w:marTop w:val="0"/>
          <w:marBottom w:val="0"/>
          <w:divBdr>
            <w:top w:val="none" w:sz="0" w:space="0" w:color="auto"/>
            <w:left w:val="none" w:sz="0" w:space="0" w:color="auto"/>
            <w:bottom w:val="none" w:sz="0" w:space="0" w:color="auto"/>
            <w:right w:val="none" w:sz="0" w:space="0" w:color="auto"/>
          </w:divBdr>
        </w:div>
        <w:div w:id="34812512">
          <w:marLeft w:val="480"/>
          <w:marRight w:val="0"/>
          <w:marTop w:val="0"/>
          <w:marBottom w:val="0"/>
          <w:divBdr>
            <w:top w:val="none" w:sz="0" w:space="0" w:color="auto"/>
            <w:left w:val="none" w:sz="0" w:space="0" w:color="auto"/>
            <w:bottom w:val="none" w:sz="0" w:space="0" w:color="auto"/>
            <w:right w:val="none" w:sz="0" w:space="0" w:color="auto"/>
          </w:divBdr>
        </w:div>
        <w:div w:id="288711142">
          <w:marLeft w:val="480"/>
          <w:marRight w:val="0"/>
          <w:marTop w:val="0"/>
          <w:marBottom w:val="0"/>
          <w:divBdr>
            <w:top w:val="none" w:sz="0" w:space="0" w:color="auto"/>
            <w:left w:val="none" w:sz="0" w:space="0" w:color="auto"/>
            <w:bottom w:val="none" w:sz="0" w:space="0" w:color="auto"/>
            <w:right w:val="none" w:sz="0" w:space="0" w:color="auto"/>
          </w:divBdr>
        </w:div>
        <w:div w:id="1425690010">
          <w:marLeft w:val="480"/>
          <w:marRight w:val="0"/>
          <w:marTop w:val="0"/>
          <w:marBottom w:val="0"/>
          <w:divBdr>
            <w:top w:val="none" w:sz="0" w:space="0" w:color="auto"/>
            <w:left w:val="none" w:sz="0" w:space="0" w:color="auto"/>
            <w:bottom w:val="none" w:sz="0" w:space="0" w:color="auto"/>
            <w:right w:val="none" w:sz="0" w:space="0" w:color="auto"/>
          </w:divBdr>
        </w:div>
        <w:div w:id="421266451">
          <w:marLeft w:val="480"/>
          <w:marRight w:val="0"/>
          <w:marTop w:val="0"/>
          <w:marBottom w:val="0"/>
          <w:divBdr>
            <w:top w:val="none" w:sz="0" w:space="0" w:color="auto"/>
            <w:left w:val="none" w:sz="0" w:space="0" w:color="auto"/>
            <w:bottom w:val="none" w:sz="0" w:space="0" w:color="auto"/>
            <w:right w:val="none" w:sz="0" w:space="0" w:color="auto"/>
          </w:divBdr>
        </w:div>
        <w:div w:id="1330868934">
          <w:marLeft w:val="480"/>
          <w:marRight w:val="0"/>
          <w:marTop w:val="0"/>
          <w:marBottom w:val="0"/>
          <w:divBdr>
            <w:top w:val="none" w:sz="0" w:space="0" w:color="auto"/>
            <w:left w:val="none" w:sz="0" w:space="0" w:color="auto"/>
            <w:bottom w:val="none" w:sz="0" w:space="0" w:color="auto"/>
            <w:right w:val="none" w:sz="0" w:space="0" w:color="auto"/>
          </w:divBdr>
        </w:div>
        <w:div w:id="756176215">
          <w:marLeft w:val="480"/>
          <w:marRight w:val="0"/>
          <w:marTop w:val="0"/>
          <w:marBottom w:val="0"/>
          <w:divBdr>
            <w:top w:val="none" w:sz="0" w:space="0" w:color="auto"/>
            <w:left w:val="none" w:sz="0" w:space="0" w:color="auto"/>
            <w:bottom w:val="none" w:sz="0" w:space="0" w:color="auto"/>
            <w:right w:val="none" w:sz="0" w:space="0" w:color="auto"/>
          </w:divBdr>
        </w:div>
        <w:div w:id="243615183">
          <w:marLeft w:val="480"/>
          <w:marRight w:val="0"/>
          <w:marTop w:val="0"/>
          <w:marBottom w:val="0"/>
          <w:divBdr>
            <w:top w:val="none" w:sz="0" w:space="0" w:color="auto"/>
            <w:left w:val="none" w:sz="0" w:space="0" w:color="auto"/>
            <w:bottom w:val="none" w:sz="0" w:space="0" w:color="auto"/>
            <w:right w:val="none" w:sz="0" w:space="0" w:color="auto"/>
          </w:divBdr>
        </w:div>
        <w:div w:id="649288561">
          <w:marLeft w:val="480"/>
          <w:marRight w:val="0"/>
          <w:marTop w:val="0"/>
          <w:marBottom w:val="0"/>
          <w:divBdr>
            <w:top w:val="none" w:sz="0" w:space="0" w:color="auto"/>
            <w:left w:val="none" w:sz="0" w:space="0" w:color="auto"/>
            <w:bottom w:val="none" w:sz="0" w:space="0" w:color="auto"/>
            <w:right w:val="none" w:sz="0" w:space="0" w:color="auto"/>
          </w:divBdr>
        </w:div>
        <w:div w:id="414786507">
          <w:marLeft w:val="480"/>
          <w:marRight w:val="0"/>
          <w:marTop w:val="0"/>
          <w:marBottom w:val="0"/>
          <w:divBdr>
            <w:top w:val="none" w:sz="0" w:space="0" w:color="auto"/>
            <w:left w:val="none" w:sz="0" w:space="0" w:color="auto"/>
            <w:bottom w:val="none" w:sz="0" w:space="0" w:color="auto"/>
            <w:right w:val="none" w:sz="0" w:space="0" w:color="auto"/>
          </w:divBdr>
        </w:div>
        <w:div w:id="779687604">
          <w:marLeft w:val="480"/>
          <w:marRight w:val="0"/>
          <w:marTop w:val="0"/>
          <w:marBottom w:val="0"/>
          <w:divBdr>
            <w:top w:val="none" w:sz="0" w:space="0" w:color="auto"/>
            <w:left w:val="none" w:sz="0" w:space="0" w:color="auto"/>
            <w:bottom w:val="none" w:sz="0" w:space="0" w:color="auto"/>
            <w:right w:val="none" w:sz="0" w:space="0" w:color="auto"/>
          </w:divBdr>
        </w:div>
        <w:div w:id="2110276986">
          <w:marLeft w:val="480"/>
          <w:marRight w:val="0"/>
          <w:marTop w:val="0"/>
          <w:marBottom w:val="0"/>
          <w:divBdr>
            <w:top w:val="none" w:sz="0" w:space="0" w:color="auto"/>
            <w:left w:val="none" w:sz="0" w:space="0" w:color="auto"/>
            <w:bottom w:val="none" w:sz="0" w:space="0" w:color="auto"/>
            <w:right w:val="none" w:sz="0" w:space="0" w:color="auto"/>
          </w:divBdr>
        </w:div>
        <w:div w:id="2115174731">
          <w:marLeft w:val="480"/>
          <w:marRight w:val="0"/>
          <w:marTop w:val="0"/>
          <w:marBottom w:val="0"/>
          <w:divBdr>
            <w:top w:val="none" w:sz="0" w:space="0" w:color="auto"/>
            <w:left w:val="none" w:sz="0" w:space="0" w:color="auto"/>
            <w:bottom w:val="none" w:sz="0" w:space="0" w:color="auto"/>
            <w:right w:val="none" w:sz="0" w:space="0" w:color="auto"/>
          </w:divBdr>
        </w:div>
        <w:div w:id="753161620">
          <w:marLeft w:val="480"/>
          <w:marRight w:val="0"/>
          <w:marTop w:val="0"/>
          <w:marBottom w:val="0"/>
          <w:divBdr>
            <w:top w:val="none" w:sz="0" w:space="0" w:color="auto"/>
            <w:left w:val="none" w:sz="0" w:space="0" w:color="auto"/>
            <w:bottom w:val="none" w:sz="0" w:space="0" w:color="auto"/>
            <w:right w:val="none" w:sz="0" w:space="0" w:color="auto"/>
          </w:divBdr>
        </w:div>
        <w:div w:id="1067411740">
          <w:marLeft w:val="480"/>
          <w:marRight w:val="0"/>
          <w:marTop w:val="0"/>
          <w:marBottom w:val="0"/>
          <w:divBdr>
            <w:top w:val="none" w:sz="0" w:space="0" w:color="auto"/>
            <w:left w:val="none" w:sz="0" w:space="0" w:color="auto"/>
            <w:bottom w:val="none" w:sz="0" w:space="0" w:color="auto"/>
            <w:right w:val="none" w:sz="0" w:space="0" w:color="auto"/>
          </w:divBdr>
        </w:div>
        <w:div w:id="168830439">
          <w:marLeft w:val="480"/>
          <w:marRight w:val="0"/>
          <w:marTop w:val="0"/>
          <w:marBottom w:val="0"/>
          <w:divBdr>
            <w:top w:val="none" w:sz="0" w:space="0" w:color="auto"/>
            <w:left w:val="none" w:sz="0" w:space="0" w:color="auto"/>
            <w:bottom w:val="none" w:sz="0" w:space="0" w:color="auto"/>
            <w:right w:val="none" w:sz="0" w:space="0" w:color="auto"/>
          </w:divBdr>
        </w:div>
        <w:div w:id="850023128">
          <w:marLeft w:val="480"/>
          <w:marRight w:val="0"/>
          <w:marTop w:val="0"/>
          <w:marBottom w:val="0"/>
          <w:divBdr>
            <w:top w:val="none" w:sz="0" w:space="0" w:color="auto"/>
            <w:left w:val="none" w:sz="0" w:space="0" w:color="auto"/>
            <w:bottom w:val="none" w:sz="0" w:space="0" w:color="auto"/>
            <w:right w:val="none" w:sz="0" w:space="0" w:color="auto"/>
          </w:divBdr>
        </w:div>
        <w:div w:id="1065761417">
          <w:marLeft w:val="480"/>
          <w:marRight w:val="0"/>
          <w:marTop w:val="0"/>
          <w:marBottom w:val="0"/>
          <w:divBdr>
            <w:top w:val="none" w:sz="0" w:space="0" w:color="auto"/>
            <w:left w:val="none" w:sz="0" w:space="0" w:color="auto"/>
            <w:bottom w:val="none" w:sz="0" w:space="0" w:color="auto"/>
            <w:right w:val="none" w:sz="0" w:space="0" w:color="auto"/>
          </w:divBdr>
        </w:div>
        <w:div w:id="574172444">
          <w:marLeft w:val="480"/>
          <w:marRight w:val="0"/>
          <w:marTop w:val="0"/>
          <w:marBottom w:val="0"/>
          <w:divBdr>
            <w:top w:val="none" w:sz="0" w:space="0" w:color="auto"/>
            <w:left w:val="none" w:sz="0" w:space="0" w:color="auto"/>
            <w:bottom w:val="none" w:sz="0" w:space="0" w:color="auto"/>
            <w:right w:val="none" w:sz="0" w:space="0" w:color="auto"/>
          </w:divBdr>
        </w:div>
        <w:div w:id="503666180">
          <w:marLeft w:val="480"/>
          <w:marRight w:val="0"/>
          <w:marTop w:val="0"/>
          <w:marBottom w:val="0"/>
          <w:divBdr>
            <w:top w:val="none" w:sz="0" w:space="0" w:color="auto"/>
            <w:left w:val="none" w:sz="0" w:space="0" w:color="auto"/>
            <w:bottom w:val="none" w:sz="0" w:space="0" w:color="auto"/>
            <w:right w:val="none" w:sz="0" w:space="0" w:color="auto"/>
          </w:divBdr>
        </w:div>
        <w:div w:id="1761102745">
          <w:marLeft w:val="480"/>
          <w:marRight w:val="0"/>
          <w:marTop w:val="0"/>
          <w:marBottom w:val="0"/>
          <w:divBdr>
            <w:top w:val="none" w:sz="0" w:space="0" w:color="auto"/>
            <w:left w:val="none" w:sz="0" w:space="0" w:color="auto"/>
            <w:bottom w:val="none" w:sz="0" w:space="0" w:color="auto"/>
            <w:right w:val="none" w:sz="0" w:space="0" w:color="auto"/>
          </w:divBdr>
        </w:div>
        <w:div w:id="1335375982">
          <w:marLeft w:val="480"/>
          <w:marRight w:val="0"/>
          <w:marTop w:val="0"/>
          <w:marBottom w:val="0"/>
          <w:divBdr>
            <w:top w:val="none" w:sz="0" w:space="0" w:color="auto"/>
            <w:left w:val="none" w:sz="0" w:space="0" w:color="auto"/>
            <w:bottom w:val="none" w:sz="0" w:space="0" w:color="auto"/>
            <w:right w:val="none" w:sz="0" w:space="0" w:color="auto"/>
          </w:divBdr>
        </w:div>
        <w:div w:id="1510101830">
          <w:marLeft w:val="480"/>
          <w:marRight w:val="0"/>
          <w:marTop w:val="0"/>
          <w:marBottom w:val="0"/>
          <w:divBdr>
            <w:top w:val="none" w:sz="0" w:space="0" w:color="auto"/>
            <w:left w:val="none" w:sz="0" w:space="0" w:color="auto"/>
            <w:bottom w:val="none" w:sz="0" w:space="0" w:color="auto"/>
            <w:right w:val="none" w:sz="0" w:space="0" w:color="auto"/>
          </w:divBdr>
        </w:div>
        <w:div w:id="1356423433">
          <w:marLeft w:val="480"/>
          <w:marRight w:val="0"/>
          <w:marTop w:val="0"/>
          <w:marBottom w:val="0"/>
          <w:divBdr>
            <w:top w:val="none" w:sz="0" w:space="0" w:color="auto"/>
            <w:left w:val="none" w:sz="0" w:space="0" w:color="auto"/>
            <w:bottom w:val="none" w:sz="0" w:space="0" w:color="auto"/>
            <w:right w:val="none" w:sz="0" w:space="0" w:color="auto"/>
          </w:divBdr>
        </w:div>
        <w:div w:id="908660894">
          <w:marLeft w:val="480"/>
          <w:marRight w:val="0"/>
          <w:marTop w:val="0"/>
          <w:marBottom w:val="0"/>
          <w:divBdr>
            <w:top w:val="none" w:sz="0" w:space="0" w:color="auto"/>
            <w:left w:val="none" w:sz="0" w:space="0" w:color="auto"/>
            <w:bottom w:val="none" w:sz="0" w:space="0" w:color="auto"/>
            <w:right w:val="none" w:sz="0" w:space="0" w:color="auto"/>
          </w:divBdr>
        </w:div>
        <w:div w:id="458379395">
          <w:marLeft w:val="480"/>
          <w:marRight w:val="0"/>
          <w:marTop w:val="0"/>
          <w:marBottom w:val="0"/>
          <w:divBdr>
            <w:top w:val="none" w:sz="0" w:space="0" w:color="auto"/>
            <w:left w:val="none" w:sz="0" w:space="0" w:color="auto"/>
            <w:bottom w:val="none" w:sz="0" w:space="0" w:color="auto"/>
            <w:right w:val="none" w:sz="0" w:space="0" w:color="auto"/>
          </w:divBdr>
        </w:div>
        <w:div w:id="1103261155">
          <w:marLeft w:val="480"/>
          <w:marRight w:val="0"/>
          <w:marTop w:val="0"/>
          <w:marBottom w:val="0"/>
          <w:divBdr>
            <w:top w:val="none" w:sz="0" w:space="0" w:color="auto"/>
            <w:left w:val="none" w:sz="0" w:space="0" w:color="auto"/>
            <w:bottom w:val="none" w:sz="0" w:space="0" w:color="auto"/>
            <w:right w:val="none" w:sz="0" w:space="0" w:color="auto"/>
          </w:divBdr>
        </w:div>
        <w:div w:id="1202353842">
          <w:marLeft w:val="480"/>
          <w:marRight w:val="0"/>
          <w:marTop w:val="0"/>
          <w:marBottom w:val="0"/>
          <w:divBdr>
            <w:top w:val="none" w:sz="0" w:space="0" w:color="auto"/>
            <w:left w:val="none" w:sz="0" w:space="0" w:color="auto"/>
            <w:bottom w:val="none" w:sz="0" w:space="0" w:color="auto"/>
            <w:right w:val="none" w:sz="0" w:space="0" w:color="auto"/>
          </w:divBdr>
        </w:div>
        <w:div w:id="1066221477">
          <w:marLeft w:val="480"/>
          <w:marRight w:val="0"/>
          <w:marTop w:val="0"/>
          <w:marBottom w:val="0"/>
          <w:divBdr>
            <w:top w:val="none" w:sz="0" w:space="0" w:color="auto"/>
            <w:left w:val="none" w:sz="0" w:space="0" w:color="auto"/>
            <w:bottom w:val="none" w:sz="0" w:space="0" w:color="auto"/>
            <w:right w:val="none" w:sz="0" w:space="0" w:color="auto"/>
          </w:divBdr>
        </w:div>
        <w:div w:id="970937884">
          <w:marLeft w:val="480"/>
          <w:marRight w:val="0"/>
          <w:marTop w:val="0"/>
          <w:marBottom w:val="0"/>
          <w:divBdr>
            <w:top w:val="none" w:sz="0" w:space="0" w:color="auto"/>
            <w:left w:val="none" w:sz="0" w:space="0" w:color="auto"/>
            <w:bottom w:val="none" w:sz="0" w:space="0" w:color="auto"/>
            <w:right w:val="none" w:sz="0" w:space="0" w:color="auto"/>
          </w:divBdr>
        </w:div>
        <w:div w:id="392431226">
          <w:marLeft w:val="480"/>
          <w:marRight w:val="0"/>
          <w:marTop w:val="0"/>
          <w:marBottom w:val="0"/>
          <w:divBdr>
            <w:top w:val="none" w:sz="0" w:space="0" w:color="auto"/>
            <w:left w:val="none" w:sz="0" w:space="0" w:color="auto"/>
            <w:bottom w:val="none" w:sz="0" w:space="0" w:color="auto"/>
            <w:right w:val="none" w:sz="0" w:space="0" w:color="auto"/>
          </w:divBdr>
        </w:div>
        <w:div w:id="1865047055">
          <w:marLeft w:val="480"/>
          <w:marRight w:val="0"/>
          <w:marTop w:val="0"/>
          <w:marBottom w:val="0"/>
          <w:divBdr>
            <w:top w:val="none" w:sz="0" w:space="0" w:color="auto"/>
            <w:left w:val="none" w:sz="0" w:space="0" w:color="auto"/>
            <w:bottom w:val="none" w:sz="0" w:space="0" w:color="auto"/>
            <w:right w:val="none" w:sz="0" w:space="0" w:color="auto"/>
          </w:divBdr>
        </w:div>
        <w:div w:id="1321352830">
          <w:marLeft w:val="480"/>
          <w:marRight w:val="0"/>
          <w:marTop w:val="0"/>
          <w:marBottom w:val="0"/>
          <w:divBdr>
            <w:top w:val="none" w:sz="0" w:space="0" w:color="auto"/>
            <w:left w:val="none" w:sz="0" w:space="0" w:color="auto"/>
            <w:bottom w:val="none" w:sz="0" w:space="0" w:color="auto"/>
            <w:right w:val="none" w:sz="0" w:space="0" w:color="auto"/>
          </w:divBdr>
        </w:div>
        <w:div w:id="340743299">
          <w:marLeft w:val="480"/>
          <w:marRight w:val="0"/>
          <w:marTop w:val="0"/>
          <w:marBottom w:val="0"/>
          <w:divBdr>
            <w:top w:val="none" w:sz="0" w:space="0" w:color="auto"/>
            <w:left w:val="none" w:sz="0" w:space="0" w:color="auto"/>
            <w:bottom w:val="none" w:sz="0" w:space="0" w:color="auto"/>
            <w:right w:val="none" w:sz="0" w:space="0" w:color="auto"/>
          </w:divBdr>
        </w:div>
        <w:div w:id="874579861">
          <w:marLeft w:val="480"/>
          <w:marRight w:val="0"/>
          <w:marTop w:val="0"/>
          <w:marBottom w:val="0"/>
          <w:divBdr>
            <w:top w:val="none" w:sz="0" w:space="0" w:color="auto"/>
            <w:left w:val="none" w:sz="0" w:space="0" w:color="auto"/>
            <w:bottom w:val="none" w:sz="0" w:space="0" w:color="auto"/>
            <w:right w:val="none" w:sz="0" w:space="0" w:color="auto"/>
          </w:divBdr>
        </w:div>
        <w:div w:id="1864174171">
          <w:marLeft w:val="480"/>
          <w:marRight w:val="0"/>
          <w:marTop w:val="0"/>
          <w:marBottom w:val="0"/>
          <w:divBdr>
            <w:top w:val="none" w:sz="0" w:space="0" w:color="auto"/>
            <w:left w:val="none" w:sz="0" w:space="0" w:color="auto"/>
            <w:bottom w:val="none" w:sz="0" w:space="0" w:color="auto"/>
            <w:right w:val="none" w:sz="0" w:space="0" w:color="auto"/>
          </w:divBdr>
        </w:div>
        <w:div w:id="1489244167">
          <w:marLeft w:val="480"/>
          <w:marRight w:val="0"/>
          <w:marTop w:val="0"/>
          <w:marBottom w:val="0"/>
          <w:divBdr>
            <w:top w:val="none" w:sz="0" w:space="0" w:color="auto"/>
            <w:left w:val="none" w:sz="0" w:space="0" w:color="auto"/>
            <w:bottom w:val="none" w:sz="0" w:space="0" w:color="auto"/>
            <w:right w:val="none" w:sz="0" w:space="0" w:color="auto"/>
          </w:divBdr>
        </w:div>
        <w:div w:id="1455904903">
          <w:marLeft w:val="480"/>
          <w:marRight w:val="0"/>
          <w:marTop w:val="0"/>
          <w:marBottom w:val="0"/>
          <w:divBdr>
            <w:top w:val="none" w:sz="0" w:space="0" w:color="auto"/>
            <w:left w:val="none" w:sz="0" w:space="0" w:color="auto"/>
            <w:bottom w:val="none" w:sz="0" w:space="0" w:color="auto"/>
            <w:right w:val="none" w:sz="0" w:space="0" w:color="auto"/>
          </w:divBdr>
        </w:div>
        <w:div w:id="1578251284">
          <w:marLeft w:val="480"/>
          <w:marRight w:val="0"/>
          <w:marTop w:val="0"/>
          <w:marBottom w:val="0"/>
          <w:divBdr>
            <w:top w:val="none" w:sz="0" w:space="0" w:color="auto"/>
            <w:left w:val="none" w:sz="0" w:space="0" w:color="auto"/>
            <w:bottom w:val="none" w:sz="0" w:space="0" w:color="auto"/>
            <w:right w:val="none" w:sz="0" w:space="0" w:color="auto"/>
          </w:divBdr>
        </w:div>
        <w:div w:id="2048795735">
          <w:marLeft w:val="480"/>
          <w:marRight w:val="0"/>
          <w:marTop w:val="0"/>
          <w:marBottom w:val="0"/>
          <w:divBdr>
            <w:top w:val="none" w:sz="0" w:space="0" w:color="auto"/>
            <w:left w:val="none" w:sz="0" w:space="0" w:color="auto"/>
            <w:bottom w:val="none" w:sz="0" w:space="0" w:color="auto"/>
            <w:right w:val="none" w:sz="0" w:space="0" w:color="auto"/>
          </w:divBdr>
        </w:div>
        <w:div w:id="803036226">
          <w:marLeft w:val="480"/>
          <w:marRight w:val="0"/>
          <w:marTop w:val="0"/>
          <w:marBottom w:val="0"/>
          <w:divBdr>
            <w:top w:val="none" w:sz="0" w:space="0" w:color="auto"/>
            <w:left w:val="none" w:sz="0" w:space="0" w:color="auto"/>
            <w:bottom w:val="none" w:sz="0" w:space="0" w:color="auto"/>
            <w:right w:val="none" w:sz="0" w:space="0" w:color="auto"/>
          </w:divBdr>
        </w:div>
        <w:div w:id="1867667941">
          <w:marLeft w:val="480"/>
          <w:marRight w:val="0"/>
          <w:marTop w:val="0"/>
          <w:marBottom w:val="0"/>
          <w:divBdr>
            <w:top w:val="none" w:sz="0" w:space="0" w:color="auto"/>
            <w:left w:val="none" w:sz="0" w:space="0" w:color="auto"/>
            <w:bottom w:val="none" w:sz="0" w:space="0" w:color="auto"/>
            <w:right w:val="none" w:sz="0" w:space="0" w:color="auto"/>
          </w:divBdr>
        </w:div>
        <w:div w:id="1070034957">
          <w:marLeft w:val="480"/>
          <w:marRight w:val="0"/>
          <w:marTop w:val="0"/>
          <w:marBottom w:val="0"/>
          <w:divBdr>
            <w:top w:val="none" w:sz="0" w:space="0" w:color="auto"/>
            <w:left w:val="none" w:sz="0" w:space="0" w:color="auto"/>
            <w:bottom w:val="none" w:sz="0" w:space="0" w:color="auto"/>
            <w:right w:val="none" w:sz="0" w:space="0" w:color="auto"/>
          </w:divBdr>
        </w:div>
        <w:div w:id="994261174">
          <w:marLeft w:val="480"/>
          <w:marRight w:val="0"/>
          <w:marTop w:val="0"/>
          <w:marBottom w:val="0"/>
          <w:divBdr>
            <w:top w:val="none" w:sz="0" w:space="0" w:color="auto"/>
            <w:left w:val="none" w:sz="0" w:space="0" w:color="auto"/>
            <w:bottom w:val="none" w:sz="0" w:space="0" w:color="auto"/>
            <w:right w:val="none" w:sz="0" w:space="0" w:color="auto"/>
          </w:divBdr>
        </w:div>
        <w:div w:id="987440204">
          <w:marLeft w:val="480"/>
          <w:marRight w:val="0"/>
          <w:marTop w:val="0"/>
          <w:marBottom w:val="0"/>
          <w:divBdr>
            <w:top w:val="none" w:sz="0" w:space="0" w:color="auto"/>
            <w:left w:val="none" w:sz="0" w:space="0" w:color="auto"/>
            <w:bottom w:val="none" w:sz="0" w:space="0" w:color="auto"/>
            <w:right w:val="none" w:sz="0" w:space="0" w:color="auto"/>
          </w:divBdr>
        </w:div>
        <w:div w:id="95753994">
          <w:marLeft w:val="480"/>
          <w:marRight w:val="0"/>
          <w:marTop w:val="0"/>
          <w:marBottom w:val="0"/>
          <w:divBdr>
            <w:top w:val="none" w:sz="0" w:space="0" w:color="auto"/>
            <w:left w:val="none" w:sz="0" w:space="0" w:color="auto"/>
            <w:bottom w:val="none" w:sz="0" w:space="0" w:color="auto"/>
            <w:right w:val="none" w:sz="0" w:space="0" w:color="auto"/>
          </w:divBdr>
        </w:div>
        <w:div w:id="1738092154">
          <w:marLeft w:val="480"/>
          <w:marRight w:val="0"/>
          <w:marTop w:val="0"/>
          <w:marBottom w:val="0"/>
          <w:divBdr>
            <w:top w:val="none" w:sz="0" w:space="0" w:color="auto"/>
            <w:left w:val="none" w:sz="0" w:space="0" w:color="auto"/>
            <w:bottom w:val="none" w:sz="0" w:space="0" w:color="auto"/>
            <w:right w:val="none" w:sz="0" w:space="0" w:color="auto"/>
          </w:divBdr>
        </w:div>
        <w:div w:id="283775762">
          <w:marLeft w:val="480"/>
          <w:marRight w:val="0"/>
          <w:marTop w:val="0"/>
          <w:marBottom w:val="0"/>
          <w:divBdr>
            <w:top w:val="none" w:sz="0" w:space="0" w:color="auto"/>
            <w:left w:val="none" w:sz="0" w:space="0" w:color="auto"/>
            <w:bottom w:val="none" w:sz="0" w:space="0" w:color="auto"/>
            <w:right w:val="none" w:sz="0" w:space="0" w:color="auto"/>
          </w:divBdr>
        </w:div>
        <w:div w:id="870991960">
          <w:marLeft w:val="480"/>
          <w:marRight w:val="0"/>
          <w:marTop w:val="0"/>
          <w:marBottom w:val="0"/>
          <w:divBdr>
            <w:top w:val="none" w:sz="0" w:space="0" w:color="auto"/>
            <w:left w:val="none" w:sz="0" w:space="0" w:color="auto"/>
            <w:bottom w:val="none" w:sz="0" w:space="0" w:color="auto"/>
            <w:right w:val="none" w:sz="0" w:space="0" w:color="auto"/>
          </w:divBdr>
        </w:div>
        <w:div w:id="1689939351">
          <w:marLeft w:val="480"/>
          <w:marRight w:val="0"/>
          <w:marTop w:val="0"/>
          <w:marBottom w:val="0"/>
          <w:divBdr>
            <w:top w:val="none" w:sz="0" w:space="0" w:color="auto"/>
            <w:left w:val="none" w:sz="0" w:space="0" w:color="auto"/>
            <w:bottom w:val="none" w:sz="0" w:space="0" w:color="auto"/>
            <w:right w:val="none" w:sz="0" w:space="0" w:color="auto"/>
          </w:divBdr>
        </w:div>
        <w:div w:id="1914394659">
          <w:marLeft w:val="480"/>
          <w:marRight w:val="0"/>
          <w:marTop w:val="0"/>
          <w:marBottom w:val="0"/>
          <w:divBdr>
            <w:top w:val="none" w:sz="0" w:space="0" w:color="auto"/>
            <w:left w:val="none" w:sz="0" w:space="0" w:color="auto"/>
            <w:bottom w:val="none" w:sz="0" w:space="0" w:color="auto"/>
            <w:right w:val="none" w:sz="0" w:space="0" w:color="auto"/>
          </w:divBdr>
        </w:div>
        <w:div w:id="1671642006">
          <w:marLeft w:val="480"/>
          <w:marRight w:val="0"/>
          <w:marTop w:val="0"/>
          <w:marBottom w:val="0"/>
          <w:divBdr>
            <w:top w:val="none" w:sz="0" w:space="0" w:color="auto"/>
            <w:left w:val="none" w:sz="0" w:space="0" w:color="auto"/>
            <w:bottom w:val="none" w:sz="0" w:space="0" w:color="auto"/>
            <w:right w:val="none" w:sz="0" w:space="0" w:color="auto"/>
          </w:divBdr>
        </w:div>
        <w:div w:id="57175299">
          <w:marLeft w:val="480"/>
          <w:marRight w:val="0"/>
          <w:marTop w:val="0"/>
          <w:marBottom w:val="0"/>
          <w:divBdr>
            <w:top w:val="none" w:sz="0" w:space="0" w:color="auto"/>
            <w:left w:val="none" w:sz="0" w:space="0" w:color="auto"/>
            <w:bottom w:val="none" w:sz="0" w:space="0" w:color="auto"/>
            <w:right w:val="none" w:sz="0" w:space="0" w:color="auto"/>
          </w:divBdr>
        </w:div>
        <w:div w:id="949313857">
          <w:marLeft w:val="480"/>
          <w:marRight w:val="0"/>
          <w:marTop w:val="0"/>
          <w:marBottom w:val="0"/>
          <w:divBdr>
            <w:top w:val="none" w:sz="0" w:space="0" w:color="auto"/>
            <w:left w:val="none" w:sz="0" w:space="0" w:color="auto"/>
            <w:bottom w:val="none" w:sz="0" w:space="0" w:color="auto"/>
            <w:right w:val="none" w:sz="0" w:space="0" w:color="auto"/>
          </w:divBdr>
        </w:div>
        <w:div w:id="280454063">
          <w:marLeft w:val="480"/>
          <w:marRight w:val="0"/>
          <w:marTop w:val="0"/>
          <w:marBottom w:val="0"/>
          <w:divBdr>
            <w:top w:val="none" w:sz="0" w:space="0" w:color="auto"/>
            <w:left w:val="none" w:sz="0" w:space="0" w:color="auto"/>
            <w:bottom w:val="none" w:sz="0" w:space="0" w:color="auto"/>
            <w:right w:val="none" w:sz="0" w:space="0" w:color="auto"/>
          </w:divBdr>
        </w:div>
        <w:div w:id="1286234253">
          <w:marLeft w:val="480"/>
          <w:marRight w:val="0"/>
          <w:marTop w:val="0"/>
          <w:marBottom w:val="0"/>
          <w:divBdr>
            <w:top w:val="none" w:sz="0" w:space="0" w:color="auto"/>
            <w:left w:val="none" w:sz="0" w:space="0" w:color="auto"/>
            <w:bottom w:val="none" w:sz="0" w:space="0" w:color="auto"/>
            <w:right w:val="none" w:sz="0" w:space="0" w:color="auto"/>
          </w:divBdr>
        </w:div>
        <w:div w:id="619191782">
          <w:marLeft w:val="480"/>
          <w:marRight w:val="0"/>
          <w:marTop w:val="0"/>
          <w:marBottom w:val="0"/>
          <w:divBdr>
            <w:top w:val="none" w:sz="0" w:space="0" w:color="auto"/>
            <w:left w:val="none" w:sz="0" w:space="0" w:color="auto"/>
            <w:bottom w:val="none" w:sz="0" w:space="0" w:color="auto"/>
            <w:right w:val="none" w:sz="0" w:space="0" w:color="auto"/>
          </w:divBdr>
        </w:div>
        <w:div w:id="381516664">
          <w:marLeft w:val="480"/>
          <w:marRight w:val="0"/>
          <w:marTop w:val="0"/>
          <w:marBottom w:val="0"/>
          <w:divBdr>
            <w:top w:val="none" w:sz="0" w:space="0" w:color="auto"/>
            <w:left w:val="none" w:sz="0" w:space="0" w:color="auto"/>
            <w:bottom w:val="none" w:sz="0" w:space="0" w:color="auto"/>
            <w:right w:val="none" w:sz="0" w:space="0" w:color="auto"/>
          </w:divBdr>
        </w:div>
        <w:div w:id="1727677501">
          <w:marLeft w:val="480"/>
          <w:marRight w:val="0"/>
          <w:marTop w:val="0"/>
          <w:marBottom w:val="0"/>
          <w:divBdr>
            <w:top w:val="none" w:sz="0" w:space="0" w:color="auto"/>
            <w:left w:val="none" w:sz="0" w:space="0" w:color="auto"/>
            <w:bottom w:val="none" w:sz="0" w:space="0" w:color="auto"/>
            <w:right w:val="none" w:sz="0" w:space="0" w:color="auto"/>
          </w:divBdr>
        </w:div>
        <w:div w:id="2051414920">
          <w:marLeft w:val="480"/>
          <w:marRight w:val="0"/>
          <w:marTop w:val="0"/>
          <w:marBottom w:val="0"/>
          <w:divBdr>
            <w:top w:val="none" w:sz="0" w:space="0" w:color="auto"/>
            <w:left w:val="none" w:sz="0" w:space="0" w:color="auto"/>
            <w:bottom w:val="none" w:sz="0" w:space="0" w:color="auto"/>
            <w:right w:val="none" w:sz="0" w:space="0" w:color="auto"/>
          </w:divBdr>
        </w:div>
        <w:div w:id="900096902">
          <w:marLeft w:val="480"/>
          <w:marRight w:val="0"/>
          <w:marTop w:val="0"/>
          <w:marBottom w:val="0"/>
          <w:divBdr>
            <w:top w:val="none" w:sz="0" w:space="0" w:color="auto"/>
            <w:left w:val="none" w:sz="0" w:space="0" w:color="auto"/>
            <w:bottom w:val="none" w:sz="0" w:space="0" w:color="auto"/>
            <w:right w:val="none" w:sz="0" w:space="0" w:color="auto"/>
          </w:divBdr>
        </w:div>
        <w:div w:id="863716575">
          <w:marLeft w:val="480"/>
          <w:marRight w:val="0"/>
          <w:marTop w:val="0"/>
          <w:marBottom w:val="0"/>
          <w:divBdr>
            <w:top w:val="none" w:sz="0" w:space="0" w:color="auto"/>
            <w:left w:val="none" w:sz="0" w:space="0" w:color="auto"/>
            <w:bottom w:val="none" w:sz="0" w:space="0" w:color="auto"/>
            <w:right w:val="none" w:sz="0" w:space="0" w:color="auto"/>
          </w:divBdr>
        </w:div>
        <w:div w:id="728577900">
          <w:marLeft w:val="480"/>
          <w:marRight w:val="0"/>
          <w:marTop w:val="0"/>
          <w:marBottom w:val="0"/>
          <w:divBdr>
            <w:top w:val="none" w:sz="0" w:space="0" w:color="auto"/>
            <w:left w:val="none" w:sz="0" w:space="0" w:color="auto"/>
            <w:bottom w:val="none" w:sz="0" w:space="0" w:color="auto"/>
            <w:right w:val="none" w:sz="0" w:space="0" w:color="auto"/>
          </w:divBdr>
        </w:div>
        <w:div w:id="1083798369">
          <w:marLeft w:val="480"/>
          <w:marRight w:val="0"/>
          <w:marTop w:val="0"/>
          <w:marBottom w:val="0"/>
          <w:divBdr>
            <w:top w:val="none" w:sz="0" w:space="0" w:color="auto"/>
            <w:left w:val="none" w:sz="0" w:space="0" w:color="auto"/>
            <w:bottom w:val="none" w:sz="0" w:space="0" w:color="auto"/>
            <w:right w:val="none" w:sz="0" w:space="0" w:color="auto"/>
          </w:divBdr>
        </w:div>
        <w:div w:id="2047098974">
          <w:marLeft w:val="480"/>
          <w:marRight w:val="0"/>
          <w:marTop w:val="0"/>
          <w:marBottom w:val="0"/>
          <w:divBdr>
            <w:top w:val="none" w:sz="0" w:space="0" w:color="auto"/>
            <w:left w:val="none" w:sz="0" w:space="0" w:color="auto"/>
            <w:bottom w:val="none" w:sz="0" w:space="0" w:color="auto"/>
            <w:right w:val="none" w:sz="0" w:space="0" w:color="auto"/>
          </w:divBdr>
        </w:div>
        <w:div w:id="2064793531">
          <w:marLeft w:val="480"/>
          <w:marRight w:val="0"/>
          <w:marTop w:val="0"/>
          <w:marBottom w:val="0"/>
          <w:divBdr>
            <w:top w:val="none" w:sz="0" w:space="0" w:color="auto"/>
            <w:left w:val="none" w:sz="0" w:space="0" w:color="auto"/>
            <w:bottom w:val="none" w:sz="0" w:space="0" w:color="auto"/>
            <w:right w:val="none" w:sz="0" w:space="0" w:color="auto"/>
          </w:divBdr>
        </w:div>
        <w:div w:id="229002526">
          <w:marLeft w:val="480"/>
          <w:marRight w:val="0"/>
          <w:marTop w:val="0"/>
          <w:marBottom w:val="0"/>
          <w:divBdr>
            <w:top w:val="none" w:sz="0" w:space="0" w:color="auto"/>
            <w:left w:val="none" w:sz="0" w:space="0" w:color="auto"/>
            <w:bottom w:val="none" w:sz="0" w:space="0" w:color="auto"/>
            <w:right w:val="none" w:sz="0" w:space="0" w:color="auto"/>
          </w:divBdr>
        </w:div>
        <w:div w:id="566571082">
          <w:marLeft w:val="480"/>
          <w:marRight w:val="0"/>
          <w:marTop w:val="0"/>
          <w:marBottom w:val="0"/>
          <w:divBdr>
            <w:top w:val="none" w:sz="0" w:space="0" w:color="auto"/>
            <w:left w:val="none" w:sz="0" w:space="0" w:color="auto"/>
            <w:bottom w:val="none" w:sz="0" w:space="0" w:color="auto"/>
            <w:right w:val="none" w:sz="0" w:space="0" w:color="auto"/>
          </w:divBdr>
        </w:div>
        <w:div w:id="631443171">
          <w:marLeft w:val="480"/>
          <w:marRight w:val="0"/>
          <w:marTop w:val="0"/>
          <w:marBottom w:val="0"/>
          <w:divBdr>
            <w:top w:val="none" w:sz="0" w:space="0" w:color="auto"/>
            <w:left w:val="none" w:sz="0" w:space="0" w:color="auto"/>
            <w:bottom w:val="none" w:sz="0" w:space="0" w:color="auto"/>
            <w:right w:val="none" w:sz="0" w:space="0" w:color="auto"/>
          </w:divBdr>
        </w:div>
        <w:div w:id="831289172">
          <w:marLeft w:val="480"/>
          <w:marRight w:val="0"/>
          <w:marTop w:val="0"/>
          <w:marBottom w:val="0"/>
          <w:divBdr>
            <w:top w:val="none" w:sz="0" w:space="0" w:color="auto"/>
            <w:left w:val="none" w:sz="0" w:space="0" w:color="auto"/>
            <w:bottom w:val="none" w:sz="0" w:space="0" w:color="auto"/>
            <w:right w:val="none" w:sz="0" w:space="0" w:color="auto"/>
          </w:divBdr>
        </w:div>
        <w:div w:id="31424486">
          <w:marLeft w:val="480"/>
          <w:marRight w:val="0"/>
          <w:marTop w:val="0"/>
          <w:marBottom w:val="0"/>
          <w:divBdr>
            <w:top w:val="none" w:sz="0" w:space="0" w:color="auto"/>
            <w:left w:val="none" w:sz="0" w:space="0" w:color="auto"/>
            <w:bottom w:val="none" w:sz="0" w:space="0" w:color="auto"/>
            <w:right w:val="none" w:sz="0" w:space="0" w:color="auto"/>
          </w:divBdr>
        </w:div>
        <w:div w:id="1373774169">
          <w:marLeft w:val="480"/>
          <w:marRight w:val="0"/>
          <w:marTop w:val="0"/>
          <w:marBottom w:val="0"/>
          <w:divBdr>
            <w:top w:val="none" w:sz="0" w:space="0" w:color="auto"/>
            <w:left w:val="none" w:sz="0" w:space="0" w:color="auto"/>
            <w:bottom w:val="none" w:sz="0" w:space="0" w:color="auto"/>
            <w:right w:val="none" w:sz="0" w:space="0" w:color="auto"/>
          </w:divBdr>
        </w:div>
        <w:div w:id="1648972443">
          <w:marLeft w:val="480"/>
          <w:marRight w:val="0"/>
          <w:marTop w:val="0"/>
          <w:marBottom w:val="0"/>
          <w:divBdr>
            <w:top w:val="none" w:sz="0" w:space="0" w:color="auto"/>
            <w:left w:val="none" w:sz="0" w:space="0" w:color="auto"/>
            <w:bottom w:val="none" w:sz="0" w:space="0" w:color="auto"/>
            <w:right w:val="none" w:sz="0" w:space="0" w:color="auto"/>
          </w:divBdr>
        </w:div>
        <w:div w:id="763720862">
          <w:marLeft w:val="480"/>
          <w:marRight w:val="0"/>
          <w:marTop w:val="0"/>
          <w:marBottom w:val="0"/>
          <w:divBdr>
            <w:top w:val="none" w:sz="0" w:space="0" w:color="auto"/>
            <w:left w:val="none" w:sz="0" w:space="0" w:color="auto"/>
            <w:bottom w:val="none" w:sz="0" w:space="0" w:color="auto"/>
            <w:right w:val="none" w:sz="0" w:space="0" w:color="auto"/>
          </w:divBdr>
        </w:div>
        <w:div w:id="1937638624">
          <w:marLeft w:val="480"/>
          <w:marRight w:val="0"/>
          <w:marTop w:val="0"/>
          <w:marBottom w:val="0"/>
          <w:divBdr>
            <w:top w:val="none" w:sz="0" w:space="0" w:color="auto"/>
            <w:left w:val="none" w:sz="0" w:space="0" w:color="auto"/>
            <w:bottom w:val="none" w:sz="0" w:space="0" w:color="auto"/>
            <w:right w:val="none" w:sz="0" w:space="0" w:color="auto"/>
          </w:divBdr>
        </w:div>
        <w:div w:id="281227286">
          <w:marLeft w:val="480"/>
          <w:marRight w:val="0"/>
          <w:marTop w:val="0"/>
          <w:marBottom w:val="0"/>
          <w:divBdr>
            <w:top w:val="none" w:sz="0" w:space="0" w:color="auto"/>
            <w:left w:val="none" w:sz="0" w:space="0" w:color="auto"/>
            <w:bottom w:val="none" w:sz="0" w:space="0" w:color="auto"/>
            <w:right w:val="none" w:sz="0" w:space="0" w:color="auto"/>
          </w:divBdr>
        </w:div>
        <w:div w:id="1335037856">
          <w:marLeft w:val="480"/>
          <w:marRight w:val="0"/>
          <w:marTop w:val="0"/>
          <w:marBottom w:val="0"/>
          <w:divBdr>
            <w:top w:val="none" w:sz="0" w:space="0" w:color="auto"/>
            <w:left w:val="none" w:sz="0" w:space="0" w:color="auto"/>
            <w:bottom w:val="none" w:sz="0" w:space="0" w:color="auto"/>
            <w:right w:val="none" w:sz="0" w:space="0" w:color="auto"/>
          </w:divBdr>
        </w:div>
        <w:div w:id="1865510822">
          <w:marLeft w:val="480"/>
          <w:marRight w:val="0"/>
          <w:marTop w:val="0"/>
          <w:marBottom w:val="0"/>
          <w:divBdr>
            <w:top w:val="none" w:sz="0" w:space="0" w:color="auto"/>
            <w:left w:val="none" w:sz="0" w:space="0" w:color="auto"/>
            <w:bottom w:val="none" w:sz="0" w:space="0" w:color="auto"/>
            <w:right w:val="none" w:sz="0" w:space="0" w:color="auto"/>
          </w:divBdr>
        </w:div>
        <w:div w:id="1442258024">
          <w:marLeft w:val="480"/>
          <w:marRight w:val="0"/>
          <w:marTop w:val="0"/>
          <w:marBottom w:val="0"/>
          <w:divBdr>
            <w:top w:val="none" w:sz="0" w:space="0" w:color="auto"/>
            <w:left w:val="none" w:sz="0" w:space="0" w:color="auto"/>
            <w:bottom w:val="none" w:sz="0" w:space="0" w:color="auto"/>
            <w:right w:val="none" w:sz="0" w:space="0" w:color="auto"/>
          </w:divBdr>
        </w:div>
        <w:div w:id="1291282964">
          <w:marLeft w:val="480"/>
          <w:marRight w:val="0"/>
          <w:marTop w:val="0"/>
          <w:marBottom w:val="0"/>
          <w:divBdr>
            <w:top w:val="none" w:sz="0" w:space="0" w:color="auto"/>
            <w:left w:val="none" w:sz="0" w:space="0" w:color="auto"/>
            <w:bottom w:val="none" w:sz="0" w:space="0" w:color="auto"/>
            <w:right w:val="none" w:sz="0" w:space="0" w:color="auto"/>
          </w:divBdr>
        </w:div>
        <w:div w:id="541287778">
          <w:marLeft w:val="480"/>
          <w:marRight w:val="0"/>
          <w:marTop w:val="0"/>
          <w:marBottom w:val="0"/>
          <w:divBdr>
            <w:top w:val="none" w:sz="0" w:space="0" w:color="auto"/>
            <w:left w:val="none" w:sz="0" w:space="0" w:color="auto"/>
            <w:bottom w:val="none" w:sz="0" w:space="0" w:color="auto"/>
            <w:right w:val="none" w:sz="0" w:space="0" w:color="auto"/>
          </w:divBdr>
        </w:div>
        <w:div w:id="115760040">
          <w:marLeft w:val="480"/>
          <w:marRight w:val="0"/>
          <w:marTop w:val="0"/>
          <w:marBottom w:val="0"/>
          <w:divBdr>
            <w:top w:val="none" w:sz="0" w:space="0" w:color="auto"/>
            <w:left w:val="none" w:sz="0" w:space="0" w:color="auto"/>
            <w:bottom w:val="none" w:sz="0" w:space="0" w:color="auto"/>
            <w:right w:val="none" w:sz="0" w:space="0" w:color="auto"/>
          </w:divBdr>
        </w:div>
        <w:div w:id="1705641627">
          <w:marLeft w:val="480"/>
          <w:marRight w:val="0"/>
          <w:marTop w:val="0"/>
          <w:marBottom w:val="0"/>
          <w:divBdr>
            <w:top w:val="none" w:sz="0" w:space="0" w:color="auto"/>
            <w:left w:val="none" w:sz="0" w:space="0" w:color="auto"/>
            <w:bottom w:val="none" w:sz="0" w:space="0" w:color="auto"/>
            <w:right w:val="none" w:sz="0" w:space="0" w:color="auto"/>
          </w:divBdr>
        </w:div>
        <w:div w:id="1838307706">
          <w:marLeft w:val="480"/>
          <w:marRight w:val="0"/>
          <w:marTop w:val="0"/>
          <w:marBottom w:val="0"/>
          <w:divBdr>
            <w:top w:val="none" w:sz="0" w:space="0" w:color="auto"/>
            <w:left w:val="none" w:sz="0" w:space="0" w:color="auto"/>
            <w:bottom w:val="none" w:sz="0" w:space="0" w:color="auto"/>
            <w:right w:val="none" w:sz="0" w:space="0" w:color="auto"/>
          </w:divBdr>
        </w:div>
        <w:div w:id="793210743">
          <w:marLeft w:val="480"/>
          <w:marRight w:val="0"/>
          <w:marTop w:val="0"/>
          <w:marBottom w:val="0"/>
          <w:divBdr>
            <w:top w:val="none" w:sz="0" w:space="0" w:color="auto"/>
            <w:left w:val="none" w:sz="0" w:space="0" w:color="auto"/>
            <w:bottom w:val="none" w:sz="0" w:space="0" w:color="auto"/>
            <w:right w:val="none" w:sz="0" w:space="0" w:color="auto"/>
          </w:divBdr>
        </w:div>
        <w:div w:id="1545289450">
          <w:marLeft w:val="480"/>
          <w:marRight w:val="0"/>
          <w:marTop w:val="0"/>
          <w:marBottom w:val="0"/>
          <w:divBdr>
            <w:top w:val="none" w:sz="0" w:space="0" w:color="auto"/>
            <w:left w:val="none" w:sz="0" w:space="0" w:color="auto"/>
            <w:bottom w:val="none" w:sz="0" w:space="0" w:color="auto"/>
            <w:right w:val="none" w:sz="0" w:space="0" w:color="auto"/>
          </w:divBdr>
        </w:div>
        <w:div w:id="795366749">
          <w:marLeft w:val="480"/>
          <w:marRight w:val="0"/>
          <w:marTop w:val="0"/>
          <w:marBottom w:val="0"/>
          <w:divBdr>
            <w:top w:val="none" w:sz="0" w:space="0" w:color="auto"/>
            <w:left w:val="none" w:sz="0" w:space="0" w:color="auto"/>
            <w:bottom w:val="none" w:sz="0" w:space="0" w:color="auto"/>
            <w:right w:val="none" w:sz="0" w:space="0" w:color="auto"/>
          </w:divBdr>
        </w:div>
        <w:div w:id="1744722476">
          <w:marLeft w:val="480"/>
          <w:marRight w:val="0"/>
          <w:marTop w:val="0"/>
          <w:marBottom w:val="0"/>
          <w:divBdr>
            <w:top w:val="none" w:sz="0" w:space="0" w:color="auto"/>
            <w:left w:val="none" w:sz="0" w:space="0" w:color="auto"/>
            <w:bottom w:val="none" w:sz="0" w:space="0" w:color="auto"/>
            <w:right w:val="none" w:sz="0" w:space="0" w:color="auto"/>
          </w:divBdr>
        </w:div>
        <w:div w:id="1575818013">
          <w:marLeft w:val="480"/>
          <w:marRight w:val="0"/>
          <w:marTop w:val="0"/>
          <w:marBottom w:val="0"/>
          <w:divBdr>
            <w:top w:val="none" w:sz="0" w:space="0" w:color="auto"/>
            <w:left w:val="none" w:sz="0" w:space="0" w:color="auto"/>
            <w:bottom w:val="none" w:sz="0" w:space="0" w:color="auto"/>
            <w:right w:val="none" w:sz="0" w:space="0" w:color="auto"/>
          </w:divBdr>
        </w:div>
        <w:div w:id="1272855932">
          <w:marLeft w:val="480"/>
          <w:marRight w:val="0"/>
          <w:marTop w:val="0"/>
          <w:marBottom w:val="0"/>
          <w:divBdr>
            <w:top w:val="none" w:sz="0" w:space="0" w:color="auto"/>
            <w:left w:val="none" w:sz="0" w:space="0" w:color="auto"/>
            <w:bottom w:val="none" w:sz="0" w:space="0" w:color="auto"/>
            <w:right w:val="none" w:sz="0" w:space="0" w:color="auto"/>
          </w:divBdr>
        </w:div>
        <w:div w:id="1593318459">
          <w:marLeft w:val="480"/>
          <w:marRight w:val="0"/>
          <w:marTop w:val="0"/>
          <w:marBottom w:val="0"/>
          <w:divBdr>
            <w:top w:val="none" w:sz="0" w:space="0" w:color="auto"/>
            <w:left w:val="none" w:sz="0" w:space="0" w:color="auto"/>
            <w:bottom w:val="none" w:sz="0" w:space="0" w:color="auto"/>
            <w:right w:val="none" w:sz="0" w:space="0" w:color="auto"/>
          </w:divBdr>
        </w:div>
        <w:div w:id="98641950">
          <w:marLeft w:val="480"/>
          <w:marRight w:val="0"/>
          <w:marTop w:val="0"/>
          <w:marBottom w:val="0"/>
          <w:divBdr>
            <w:top w:val="none" w:sz="0" w:space="0" w:color="auto"/>
            <w:left w:val="none" w:sz="0" w:space="0" w:color="auto"/>
            <w:bottom w:val="none" w:sz="0" w:space="0" w:color="auto"/>
            <w:right w:val="none" w:sz="0" w:space="0" w:color="auto"/>
          </w:divBdr>
        </w:div>
        <w:div w:id="143353111">
          <w:marLeft w:val="480"/>
          <w:marRight w:val="0"/>
          <w:marTop w:val="0"/>
          <w:marBottom w:val="0"/>
          <w:divBdr>
            <w:top w:val="none" w:sz="0" w:space="0" w:color="auto"/>
            <w:left w:val="none" w:sz="0" w:space="0" w:color="auto"/>
            <w:bottom w:val="none" w:sz="0" w:space="0" w:color="auto"/>
            <w:right w:val="none" w:sz="0" w:space="0" w:color="auto"/>
          </w:divBdr>
        </w:div>
        <w:div w:id="1370035165">
          <w:marLeft w:val="480"/>
          <w:marRight w:val="0"/>
          <w:marTop w:val="0"/>
          <w:marBottom w:val="0"/>
          <w:divBdr>
            <w:top w:val="none" w:sz="0" w:space="0" w:color="auto"/>
            <w:left w:val="none" w:sz="0" w:space="0" w:color="auto"/>
            <w:bottom w:val="none" w:sz="0" w:space="0" w:color="auto"/>
            <w:right w:val="none" w:sz="0" w:space="0" w:color="auto"/>
          </w:divBdr>
        </w:div>
        <w:div w:id="554508062">
          <w:marLeft w:val="480"/>
          <w:marRight w:val="0"/>
          <w:marTop w:val="0"/>
          <w:marBottom w:val="0"/>
          <w:divBdr>
            <w:top w:val="none" w:sz="0" w:space="0" w:color="auto"/>
            <w:left w:val="none" w:sz="0" w:space="0" w:color="auto"/>
            <w:bottom w:val="none" w:sz="0" w:space="0" w:color="auto"/>
            <w:right w:val="none" w:sz="0" w:space="0" w:color="auto"/>
          </w:divBdr>
        </w:div>
        <w:div w:id="1537155541">
          <w:marLeft w:val="480"/>
          <w:marRight w:val="0"/>
          <w:marTop w:val="0"/>
          <w:marBottom w:val="0"/>
          <w:divBdr>
            <w:top w:val="none" w:sz="0" w:space="0" w:color="auto"/>
            <w:left w:val="none" w:sz="0" w:space="0" w:color="auto"/>
            <w:bottom w:val="none" w:sz="0" w:space="0" w:color="auto"/>
            <w:right w:val="none" w:sz="0" w:space="0" w:color="auto"/>
          </w:divBdr>
        </w:div>
        <w:div w:id="2015572907">
          <w:marLeft w:val="480"/>
          <w:marRight w:val="0"/>
          <w:marTop w:val="0"/>
          <w:marBottom w:val="0"/>
          <w:divBdr>
            <w:top w:val="none" w:sz="0" w:space="0" w:color="auto"/>
            <w:left w:val="none" w:sz="0" w:space="0" w:color="auto"/>
            <w:bottom w:val="none" w:sz="0" w:space="0" w:color="auto"/>
            <w:right w:val="none" w:sz="0" w:space="0" w:color="auto"/>
          </w:divBdr>
        </w:div>
        <w:div w:id="1190797729">
          <w:marLeft w:val="480"/>
          <w:marRight w:val="0"/>
          <w:marTop w:val="0"/>
          <w:marBottom w:val="0"/>
          <w:divBdr>
            <w:top w:val="none" w:sz="0" w:space="0" w:color="auto"/>
            <w:left w:val="none" w:sz="0" w:space="0" w:color="auto"/>
            <w:bottom w:val="none" w:sz="0" w:space="0" w:color="auto"/>
            <w:right w:val="none" w:sz="0" w:space="0" w:color="auto"/>
          </w:divBdr>
        </w:div>
        <w:div w:id="543057227">
          <w:marLeft w:val="480"/>
          <w:marRight w:val="0"/>
          <w:marTop w:val="0"/>
          <w:marBottom w:val="0"/>
          <w:divBdr>
            <w:top w:val="none" w:sz="0" w:space="0" w:color="auto"/>
            <w:left w:val="none" w:sz="0" w:space="0" w:color="auto"/>
            <w:bottom w:val="none" w:sz="0" w:space="0" w:color="auto"/>
            <w:right w:val="none" w:sz="0" w:space="0" w:color="auto"/>
          </w:divBdr>
        </w:div>
        <w:div w:id="263998151">
          <w:marLeft w:val="480"/>
          <w:marRight w:val="0"/>
          <w:marTop w:val="0"/>
          <w:marBottom w:val="0"/>
          <w:divBdr>
            <w:top w:val="none" w:sz="0" w:space="0" w:color="auto"/>
            <w:left w:val="none" w:sz="0" w:space="0" w:color="auto"/>
            <w:bottom w:val="none" w:sz="0" w:space="0" w:color="auto"/>
            <w:right w:val="none" w:sz="0" w:space="0" w:color="auto"/>
          </w:divBdr>
        </w:div>
        <w:div w:id="1449158520">
          <w:marLeft w:val="480"/>
          <w:marRight w:val="0"/>
          <w:marTop w:val="0"/>
          <w:marBottom w:val="0"/>
          <w:divBdr>
            <w:top w:val="none" w:sz="0" w:space="0" w:color="auto"/>
            <w:left w:val="none" w:sz="0" w:space="0" w:color="auto"/>
            <w:bottom w:val="none" w:sz="0" w:space="0" w:color="auto"/>
            <w:right w:val="none" w:sz="0" w:space="0" w:color="auto"/>
          </w:divBdr>
        </w:div>
        <w:div w:id="260721965">
          <w:marLeft w:val="480"/>
          <w:marRight w:val="0"/>
          <w:marTop w:val="0"/>
          <w:marBottom w:val="0"/>
          <w:divBdr>
            <w:top w:val="none" w:sz="0" w:space="0" w:color="auto"/>
            <w:left w:val="none" w:sz="0" w:space="0" w:color="auto"/>
            <w:bottom w:val="none" w:sz="0" w:space="0" w:color="auto"/>
            <w:right w:val="none" w:sz="0" w:space="0" w:color="auto"/>
          </w:divBdr>
        </w:div>
        <w:div w:id="1210606314">
          <w:marLeft w:val="480"/>
          <w:marRight w:val="0"/>
          <w:marTop w:val="0"/>
          <w:marBottom w:val="0"/>
          <w:divBdr>
            <w:top w:val="none" w:sz="0" w:space="0" w:color="auto"/>
            <w:left w:val="none" w:sz="0" w:space="0" w:color="auto"/>
            <w:bottom w:val="none" w:sz="0" w:space="0" w:color="auto"/>
            <w:right w:val="none" w:sz="0" w:space="0" w:color="auto"/>
          </w:divBdr>
        </w:div>
        <w:div w:id="1608388389">
          <w:marLeft w:val="480"/>
          <w:marRight w:val="0"/>
          <w:marTop w:val="0"/>
          <w:marBottom w:val="0"/>
          <w:divBdr>
            <w:top w:val="none" w:sz="0" w:space="0" w:color="auto"/>
            <w:left w:val="none" w:sz="0" w:space="0" w:color="auto"/>
            <w:bottom w:val="none" w:sz="0" w:space="0" w:color="auto"/>
            <w:right w:val="none" w:sz="0" w:space="0" w:color="auto"/>
          </w:divBdr>
        </w:div>
        <w:div w:id="242423656">
          <w:marLeft w:val="480"/>
          <w:marRight w:val="0"/>
          <w:marTop w:val="0"/>
          <w:marBottom w:val="0"/>
          <w:divBdr>
            <w:top w:val="none" w:sz="0" w:space="0" w:color="auto"/>
            <w:left w:val="none" w:sz="0" w:space="0" w:color="auto"/>
            <w:bottom w:val="none" w:sz="0" w:space="0" w:color="auto"/>
            <w:right w:val="none" w:sz="0" w:space="0" w:color="auto"/>
          </w:divBdr>
        </w:div>
        <w:div w:id="2079547048">
          <w:marLeft w:val="480"/>
          <w:marRight w:val="0"/>
          <w:marTop w:val="0"/>
          <w:marBottom w:val="0"/>
          <w:divBdr>
            <w:top w:val="none" w:sz="0" w:space="0" w:color="auto"/>
            <w:left w:val="none" w:sz="0" w:space="0" w:color="auto"/>
            <w:bottom w:val="none" w:sz="0" w:space="0" w:color="auto"/>
            <w:right w:val="none" w:sz="0" w:space="0" w:color="auto"/>
          </w:divBdr>
        </w:div>
        <w:div w:id="1753811842">
          <w:marLeft w:val="480"/>
          <w:marRight w:val="0"/>
          <w:marTop w:val="0"/>
          <w:marBottom w:val="0"/>
          <w:divBdr>
            <w:top w:val="none" w:sz="0" w:space="0" w:color="auto"/>
            <w:left w:val="none" w:sz="0" w:space="0" w:color="auto"/>
            <w:bottom w:val="none" w:sz="0" w:space="0" w:color="auto"/>
            <w:right w:val="none" w:sz="0" w:space="0" w:color="auto"/>
          </w:divBdr>
        </w:div>
        <w:div w:id="392704691">
          <w:marLeft w:val="480"/>
          <w:marRight w:val="0"/>
          <w:marTop w:val="0"/>
          <w:marBottom w:val="0"/>
          <w:divBdr>
            <w:top w:val="none" w:sz="0" w:space="0" w:color="auto"/>
            <w:left w:val="none" w:sz="0" w:space="0" w:color="auto"/>
            <w:bottom w:val="none" w:sz="0" w:space="0" w:color="auto"/>
            <w:right w:val="none" w:sz="0" w:space="0" w:color="auto"/>
          </w:divBdr>
        </w:div>
        <w:div w:id="369689262">
          <w:marLeft w:val="480"/>
          <w:marRight w:val="0"/>
          <w:marTop w:val="0"/>
          <w:marBottom w:val="0"/>
          <w:divBdr>
            <w:top w:val="none" w:sz="0" w:space="0" w:color="auto"/>
            <w:left w:val="none" w:sz="0" w:space="0" w:color="auto"/>
            <w:bottom w:val="none" w:sz="0" w:space="0" w:color="auto"/>
            <w:right w:val="none" w:sz="0" w:space="0" w:color="auto"/>
          </w:divBdr>
        </w:div>
        <w:div w:id="1152254886">
          <w:marLeft w:val="480"/>
          <w:marRight w:val="0"/>
          <w:marTop w:val="0"/>
          <w:marBottom w:val="0"/>
          <w:divBdr>
            <w:top w:val="none" w:sz="0" w:space="0" w:color="auto"/>
            <w:left w:val="none" w:sz="0" w:space="0" w:color="auto"/>
            <w:bottom w:val="none" w:sz="0" w:space="0" w:color="auto"/>
            <w:right w:val="none" w:sz="0" w:space="0" w:color="auto"/>
          </w:divBdr>
        </w:div>
        <w:div w:id="2102795926">
          <w:marLeft w:val="480"/>
          <w:marRight w:val="0"/>
          <w:marTop w:val="0"/>
          <w:marBottom w:val="0"/>
          <w:divBdr>
            <w:top w:val="none" w:sz="0" w:space="0" w:color="auto"/>
            <w:left w:val="none" w:sz="0" w:space="0" w:color="auto"/>
            <w:bottom w:val="none" w:sz="0" w:space="0" w:color="auto"/>
            <w:right w:val="none" w:sz="0" w:space="0" w:color="auto"/>
          </w:divBdr>
        </w:div>
        <w:div w:id="1642149945">
          <w:marLeft w:val="480"/>
          <w:marRight w:val="0"/>
          <w:marTop w:val="0"/>
          <w:marBottom w:val="0"/>
          <w:divBdr>
            <w:top w:val="none" w:sz="0" w:space="0" w:color="auto"/>
            <w:left w:val="none" w:sz="0" w:space="0" w:color="auto"/>
            <w:bottom w:val="none" w:sz="0" w:space="0" w:color="auto"/>
            <w:right w:val="none" w:sz="0" w:space="0" w:color="auto"/>
          </w:divBdr>
        </w:div>
        <w:div w:id="2002342577">
          <w:marLeft w:val="480"/>
          <w:marRight w:val="0"/>
          <w:marTop w:val="0"/>
          <w:marBottom w:val="0"/>
          <w:divBdr>
            <w:top w:val="none" w:sz="0" w:space="0" w:color="auto"/>
            <w:left w:val="none" w:sz="0" w:space="0" w:color="auto"/>
            <w:bottom w:val="none" w:sz="0" w:space="0" w:color="auto"/>
            <w:right w:val="none" w:sz="0" w:space="0" w:color="auto"/>
          </w:divBdr>
        </w:div>
        <w:div w:id="1960405321">
          <w:marLeft w:val="480"/>
          <w:marRight w:val="0"/>
          <w:marTop w:val="0"/>
          <w:marBottom w:val="0"/>
          <w:divBdr>
            <w:top w:val="none" w:sz="0" w:space="0" w:color="auto"/>
            <w:left w:val="none" w:sz="0" w:space="0" w:color="auto"/>
            <w:bottom w:val="none" w:sz="0" w:space="0" w:color="auto"/>
            <w:right w:val="none" w:sz="0" w:space="0" w:color="auto"/>
          </w:divBdr>
        </w:div>
        <w:div w:id="1159425515">
          <w:marLeft w:val="480"/>
          <w:marRight w:val="0"/>
          <w:marTop w:val="0"/>
          <w:marBottom w:val="0"/>
          <w:divBdr>
            <w:top w:val="none" w:sz="0" w:space="0" w:color="auto"/>
            <w:left w:val="none" w:sz="0" w:space="0" w:color="auto"/>
            <w:bottom w:val="none" w:sz="0" w:space="0" w:color="auto"/>
            <w:right w:val="none" w:sz="0" w:space="0" w:color="auto"/>
          </w:divBdr>
        </w:div>
        <w:div w:id="55931715">
          <w:marLeft w:val="480"/>
          <w:marRight w:val="0"/>
          <w:marTop w:val="0"/>
          <w:marBottom w:val="0"/>
          <w:divBdr>
            <w:top w:val="none" w:sz="0" w:space="0" w:color="auto"/>
            <w:left w:val="none" w:sz="0" w:space="0" w:color="auto"/>
            <w:bottom w:val="none" w:sz="0" w:space="0" w:color="auto"/>
            <w:right w:val="none" w:sz="0" w:space="0" w:color="auto"/>
          </w:divBdr>
        </w:div>
        <w:div w:id="2044280877">
          <w:marLeft w:val="480"/>
          <w:marRight w:val="0"/>
          <w:marTop w:val="0"/>
          <w:marBottom w:val="0"/>
          <w:divBdr>
            <w:top w:val="none" w:sz="0" w:space="0" w:color="auto"/>
            <w:left w:val="none" w:sz="0" w:space="0" w:color="auto"/>
            <w:bottom w:val="none" w:sz="0" w:space="0" w:color="auto"/>
            <w:right w:val="none" w:sz="0" w:space="0" w:color="auto"/>
          </w:divBdr>
        </w:div>
        <w:div w:id="153496150">
          <w:marLeft w:val="480"/>
          <w:marRight w:val="0"/>
          <w:marTop w:val="0"/>
          <w:marBottom w:val="0"/>
          <w:divBdr>
            <w:top w:val="none" w:sz="0" w:space="0" w:color="auto"/>
            <w:left w:val="none" w:sz="0" w:space="0" w:color="auto"/>
            <w:bottom w:val="none" w:sz="0" w:space="0" w:color="auto"/>
            <w:right w:val="none" w:sz="0" w:space="0" w:color="auto"/>
          </w:divBdr>
        </w:div>
        <w:div w:id="854657524">
          <w:marLeft w:val="480"/>
          <w:marRight w:val="0"/>
          <w:marTop w:val="0"/>
          <w:marBottom w:val="0"/>
          <w:divBdr>
            <w:top w:val="none" w:sz="0" w:space="0" w:color="auto"/>
            <w:left w:val="none" w:sz="0" w:space="0" w:color="auto"/>
            <w:bottom w:val="none" w:sz="0" w:space="0" w:color="auto"/>
            <w:right w:val="none" w:sz="0" w:space="0" w:color="auto"/>
          </w:divBdr>
        </w:div>
        <w:div w:id="1919168700">
          <w:marLeft w:val="480"/>
          <w:marRight w:val="0"/>
          <w:marTop w:val="0"/>
          <w:marBottom w:val="0"/>
          <w:divBdr>
            <w:top w:val="none" w:sz="0" w:space="0" w:color="auto"/>
            <w:left w:val="none" w:sz="0" w:space="0" w:color="auto"/>
            <w:bottom w:val="none" w:sz="0" w:space="0" w:color="auto"/>
            <w:right w:val="none" w:sz="0" w:space="0" w:color="auto"/>
          </w:divBdr>
        </w:div>
        <w:div w:id="1040712155">
          <w:marLeft w:val="480"/>
          <w:marRight w:val="0"/>
          <w:marTop w:val="0"/>
          <w:marBottom w:val="0"/>
          <w:divBdr>
            <w:top w:val="none" w:sz="0" w:space="0" w:color="auto"/>
            <w:left w:val="none" w:sz="0" w:space="0" w:color="auto"/>
            <w:bottom w:val="none" w:sz="0" w:space="0" w:color="auto"/>
            <w:right w:val="none" w:sz="0" w:space="0" w:color="auto"/>
          </w:divBdr>
        </w:div>
        <w:div w:id="829444738">
          <w:marLeft w:val="480"/>
          <w:marRight w:val="0"/>
          <w:marTop w:val="0"/>
          <w:marBottom w:val="0"/>
          <w:divBdr>
            <w:top w:val="none" w:sz="0" w:space="0" w:color="auto"/>
            <w:left w:val="none" w:sz="0" w:space="0" w:color="auto"/>
            <w:bottom w:val="none" w:sz="0" w:space="0" w:color="auto"/>
            <w:right w:val="none" w:sz="0" w:space="0" w:color="auto"/>
          </w:divBdr>
        </w:div>
        <w:div w:id="1809933481">
          <w:marLeft w:val="480"/>
          <w:marRight w:val="0"/>
          <w:marTop w:val="0"/>
          <w:marBottom w:val="0"/>
          <w:divBdr>
            <w:top w:val="none" w:sz="0" w:space="0" w:color="auto"/>
            <w:left w:val="none" w:sz="0" w:space="0" w:color="auto"/>
            <w:bottom w:val="none" w:sz="0" w:space="0" w:color="auto"/>
            <w:right w:val="none" w:sz="0" w:space="0" w:color="auto"/>
          </w:divBdr>
        </w:div>
        <w:div w:id="1271158836">
          <w:marLeft w:val="480"/>
          <w:marRight w:val="0"/>
          <w:marTop w:val="0"/>
          <w:marBottom w:val="0"/>
          <w:divBdr>
            <w:top w:val="none" w:sz="0" w:space="0" w:color="auto"/>
            <w:left w:val="none" w:sz="0" w:space="0" w:color="auto"/>
            <w:bottom w:val="none" w:sz="0" w:space="0" w:color="auto"/>
            <w:right w:val="none" w:sz="0" w:space="0" w:color="auto"/>
          </w:divBdr>
        </w:div>
        <w:div w:id="1412315178">
          <w:marLeft w:val="480"/>
          <w:marRight w:val="0"/>
          <w:marTop w:val="0"/>
          <w:marBottom w:val="0"/>
          <w:divBdr>
            <w:top w:val="none" w:sz="0" w:space="0" w:color="auto"/>
            <w:left w:val="none" w:sz="0" w:space="0" w:color="auto"/>
            <w:bottom w:val="none" w:sz="0" w:space="0" w:color="auto"/>
            <w:right w:val="none" w:sz="0" w:space="0" w:color="auto"/>
          </w:divBdr>
        </w:div>
        <w:div w:id="1056592042">
          <w:marLeft w:val="480"/>
          <w:marRight w:val="0"/>
          <w:marTop w:val="0"/>
          <w:marBottom w:val="0"/>
          <w:divBdr>
            <w:top w:val="none" w:sz="0" w:space="0" w:color="auto"/>
            <w:left w:val="none" w:sz="0" w:space="0" w:color="auto"/>
            <w:bottom w:val="none" w:sz="0" w:space="0" w:color="auto"/>
            <w:right w:val="none" w:sz="0" w:space="0" w:color="auto"/>
          </w:divBdr>
        </w:div>
        <w:div w:id="722099858">
          <w:marLeft w:val="480"/>
          <w:marRight w:val="0"/>
          <w:marTop w:val="0"/>
          <w:marBottom w:val="0"/>
          <w:divBdr>
            <w:top w:val="none" w:sz="0" w:space="0" w:color="auto"/>
            <w:left w:val="none" w:sz="0" w:space="0" w:color="auto"/>
            <w:bottom w:val="none" w:sz="0" w:space="0" w:color="auto"/>
            <w:right w:val="none" w:sz="0" w:space="0" w:color="auto"/>
          </w:divBdr>
        </w:div>
        <w:div w:id="565993071">
          <w:marLeft w:val="480"/>
          <w:marRight w:val="0"/>
          <w:marTop w:val="0"/>
          <w:marBottom w:val="0"/>
          <w:divBdr>
            <w:top w:val="none" w:sz="0" w:space="0" w:color="auto"/>
            <w:left w:val="none" w:sz="0" w:space="0" w:color="auto"/>
            <w:bottom w:val="none" w:sz="0" w:space="0" w:color="auto"/>
            <w:right w:val="none" w:sz="0" w:space="0" w:color="auto"/>
          </w:divBdr>
        </w:div>
        <w:div w:id="1831170902">
          <w:marLeft w:val="480"/>
          <w:marRight w:val="0"/>
          <w:marTop w:val="0"/>
          <w:marBottom w:val="0"/>
          <w:divBdr>
            <w:top w:val="none" w:sz="0" w:space="0" w:color="auto"/>
            <w:left w:val="none" w:sz="0" w:space="0" w:color="auto"/>
            <w:bottom w:val="none" w:sz="0" w:space="0" w:color="auto"/>
            <w:right w:val="none" w:sz="0" w:space="0" w:color="auto"/>
          </w:divBdr>
        </w:div>
        <w:div w:id="1205023564">
          <w:marLeft w:val="480"/>
          <w:marRight w:val="0"/>
          <w:marTop w:val="0"/>
          <w:marBottom w:val="0"/>
          <w:divBdr>
            <w:top w:val="none" w:sz="0" w:space="0" w:color="auto"/>
            <w:left w:val="none" w:sz="0" w:space="0" w:color="auto"/>
            <w:bottom w:val="none" w:sz="0" w:space="0" w:color="auto"/>
            <w:right w:val="none" w:sz="0" w:space="0" w:color="auto"/>
          </w:divBdr>
        </w:div>
        <w:div w:id="141236242">
          <w:marLeft w:val="480"/>
          <w:marRight w:val="0"/>
          <w:marTop w:val="0"/>
          <w:marBottom w:val="0"/>
          <w:divBdr>
            <w:top w:val="none" w:sz="0" w:space="0" w:color="auto"/>
            <w:left w:val="none" w:sz="0" w:space="0" w:color="auto"/>
            <w:bottom w:val="none" w:sz="0" w:space="0" w:color="auto"/>
            <w:right w:val="none" w:sz="0" w:space="0" w:color="auto"/>
          </w:divBdr>
        </w:div>
        <w:div w:id="2008632887">
          <w:marLeft w:val="480"/>
          <w:marRight w:val="0"/>
          <w:marTop w:val="0"/>
          <w:marBottom w:val="0"/>
          <w:divBdr>
            <w:top w:val="none" w:sz="0" w:space="0" w:color="auto"/>
            <w:left w:val="none" w:sz="0" w:space="0" w:color="auto"/>
            <w:bottom w:val="none" w:sz="0" w:space="0" w:color="auto"/>
            <w:right w:val="none" w:sz="0" w:space="0" w:color="auto"/>
          </w:divBdr>
        </w:div>
        <w:div w:id="749619958">
          <w:marLeft w:val="480"/>
          <w:marRight w:val="0"/>
          <w:marTop w:val="0"/>
          <w:marBottom w:val="0"/>
          <w:divBdr>
            <w:top w:val="none" w:sz="0" w:space="0" w:color="auto"/>
            <w:left w:val="none" w:sz="0" w:space="0" w:color="auto"/>
            <w:bottom w:val="none" w:sz="0" w:space="0" w:color="auto"/>
            <w:right w:val="none" w:sz="0" w:space="0" w:color="auto"/>
          </w:divBdr>
        </w:div>
        <w:div w:id="1317995521">
          <w:marLeft w:val="480"/>
          <w:marRight w:val="0"/>
          <w:marTop w:val="0"/>
          <w:marBottom w:val="0"/>
          <w:divBdr>
            <w:top w:val="none" w:sz="0" w:space="0" w:color="auto"/>
            <w:left w:val="none" w:sz="0" w:space="0" w:color="auto"/>
            <w:bottom w:val="none" w:sz="0" w:space="0" w:color="auto"/>
            <w:right w:val="none" w:sz="0" w:space="0" w:color="auto"/>
          </w:divBdr>
        </w:div>
        <w:div w:id="458450437">
          <w:marLeft w:val="480"/>
          <w:marRight w:val="0"/>
          <w:marTop w:val="0"/>
          <w:marBottom w:val="0"/>
          <w:divBdr>
            <w:top w:val="none" w:sz="0" w:space="0" w:color="auto"/>
            <w:left w:val="none" w:sz="0" w:space="0" w:color="auto"/>
            <w:bottom w:val="none" w:sz="0" w:space="0" w:color="auto"/>
            <w:right w:val="none" w:sz="0" w:space="0" w:color="auto"/>
          </w:divBdr>
        </w:div>
        <w:div w:id="1761870725">
          <w:marLeft w:val="480"/>
          <w:marRight w:val="0"/>
          <w:marTop w:val="0"/>
          <w:marBottom w:val="0"/>
          <w:divBdr>
            <w:top w:val="none" w:sz="0" w:space="0" w:color="auto"/>
            <w:left w:val="none" w:sz="0" w:space="0" w:color="auto"/>
            <w:bottom w:val="none" w:sz="0" w:space="0" w:color="auto"/>
            <w:right w:val="none" w:sz="0" w:space="0" w:color="auto"/>
          </w:divBdr>
        </w:div>
        <w:div w:id="468860054">
          <w:marLeft w:val="480"/>
          <w:marRight w:val="0"/>
          <w:marTop w:val="0"/>
          <w:marBottom w:val="0"/>
          <w:divBdr>
            <w:top w:val="none" w:sz="0" w:space="0" w:color="auto"/>
            <w:left w:val="none" w:sz="0" w:space="0" w:color="auto"/>
            <w:bottom w:val="none" w:sz="0" w:space="0" w:color="auto"/>
            <w:right w:val="none" w:sz="0" w:space="0" w:color="auto"/>
          </w:divBdr>
        </w:div>
        <w:div w:id="1817792009">
          <w:marLeft w:val="480"/>
          <w:marRight w:val="0"/>
          <w:marTop w:val="0"/>
          <w:marBottom w:val="0"/>
          <w:divBdr>
            <w:top w:val="none" w:sz="0" w:space="0" w:color="auto"/>
            <w:left w:val="none" w:sz="0" w:space="0" w:color="auto"/>
            <w:bottom w:val="none" w:sz="0" w:space="0" w:color="auto"/>
            <w:right w:val="none" w:sz="0" w:space="0" w:color="auto"/>
          </w:divBdr>
        </w:div>
        <w:div w:id="1433939204">
          <w:marLeft w:val="480"/>
          <w:marRight w:val="0"/>
          <w:marTop w:val="0"/>
          <w:marBottom w:val="0"/>
          <w:divBdr>
            <w:top w:val="none" w:sz="0" w:space="0" w:color="auto"/>
            <w:left w:val="none" w:sz="0" w:space="0" w:color="auto"/>
            <w:bottom w:val="none" w:sz="0" w:space="0" w:color="auto"/>
            <w:right w:val="none" w:sz="0" w:space="0" w:color="auto"/>
          </w:divBdr>
        </w:div>
        <w:div w:id="368799636">
          <w:marLeft w:val="480"/>
          <w:marRight w:val="0"/>
          <w:marTop w:val="0"/>
          <w:marBottom w:val="0"/>
          <w:divBdr>
            <w:top w:val="none" w:sz="0" w:space="0" w:color="auto"/>
            <w:left w:val="none" w:sz="0" w:space="0" w:color="auto"/>
            <w:bottom w:val="none" w:sz="0" w:space="0" w:color="auto"/>
            <w:right w:val="none" w:sz="0" w:space="0" w:color="auto"/>
          </w:divBdr>
        </w:div>
      </w:divsChild>
    </w:div>
    <w:div w:id="436170525">
      <w:bodyDiv w:val="1"/>
      <w:marLeft w:val="0"/>
      <w:marRight w:val="0"/>
      <w:marTop w:val="0"/>
      <w:marBottom w:val="0"/>
      <w:divBdr>
        <w:top w:val="none" w:sz="0" w:space="0" w:color="auto"/>
        <w:left w:val="none" w:sz="0" w:space="0" w:color="auto"/>
        <w:bottom w:val="none" w:sz="0" w:space="0" w:color="auto"/>
        <w:right w:val="none" w:sz="0" w:space="0" w:color="auto"/>
      </w:divBdr>
      <w:divsChild>
        <w:div w:id="794835390">
          <w:marLeft w:val="480"/>
          <w:marRight w:val="0"/>
          <w:marTop w:val="0"/>
          <w:marBottom w:val="0"/>
          <w:divBdr>
            <w:top w:val="none" w:sz="0" w:space="0" w:color="auto"/>
            <w:left w:val="none" w:sz="0" w:space="0" w:color="auto"/>
            <w:bottom w:val="none" w:sz="0" w:space="0" w:color="auto"/>
            <w:right w:val="none" w:sz="0" w:space="0" w:color="auto"/>
          </w:divBdr>
        </w:div>
        <w:div w:id="878860688">
          <w:marLeft w:val="480"/>
          <w:marRight w:val="0"/>
          <w:marTop w:val="0"/>
          <w:marBottom w:val="0"/>
          <w:divBdr>
            <w:top w:val="none" w:sz="0" w:space="0" w:color="auto"/>
            <w:left w:val="none" w:sz="0" w:space="0" w:color="auto"/>
            <w:bottom w:val="none" w:sz="0" w:space="0" w:color="auto"/>
            <w:right w:val="none" w:sz="0" w:space="0" w:color="auto"/>
          </w:divBdr>
        </w:div>
        <w:div w:id="333463006">
          <w:marLeft w:val="480"/>
          <w:marRight w:val="0"/>
          <w:marTop w:val="0"/>
          <w:marBottom w:val="0"/>
          <w:divBdr>
            <w:top w:val="none" w:sz="0" w:space="0" w:color="auto"/>
            <w:left w:val="none" w:sz="0" w:space="0" w:color="auto"/>
            <w:bottom w:val="none" w:sz="0" w:space="0" w:color="auto"/>
            <w:right w:val="none" w:sz="0" w:space="0" w:color="auto"/>
          </w:divBdr>
        </w:div>
        <w:div w:id="2068795828">
          <w:marLeft w:val="480"/>
          <w:marRight w:val="0"/>
          <w:marTop w:val="0"/>
          <w:marBottom w:val="0"/>
          <w:divBdr>
            <w:top w:val="none" w:sz="0" w:space="0" w:color="auto"/>
            <w:left w:val="none" w:sz="0" w:space="0" w:color="auto"/>
            <w:bottom w:val="none" w:sz="0" w:space="0" w:color="auto"/>
            <w:right w:val="none" w:sz="0" w:space="0" w:color="auto"/>
          </w:divBdr>
        </w:div>
        <w:div w:id="2009019343">
          <w:marLeft w:val="480"/>
          <w:marRight w:val="0"/>
          <w:marTop w:val="0"/>
          <w:marBottom w:val="0"/>
          <w:divBdr>
            <w:top w:val="none" w:sz="0" w:space="0" w:color="auto"/>
            <w:left w:val="none" w:sz="0" w:space="0" w:color="auto"/>
            <w:bottom w:val="none" w:sz="0" w:space="0" w:color="auto"/>
            <w:right w:val="none" w:sz="0" w:space="0" w:color="auto"/>
          </w:divBdr>
        </w:div>
        <w:div w:id="643775245">
          <w:marLeft w:val="480"/>
          <w:marRight w:val="0"/>
          <w:marTop w:val="0"/>
          <w:marBottom w:val="0"/>
          <w:divBdr>
            <w:top w:val="none" w:sz="0" w:space="0" w:color="auto"/>
            <w:left w:val="none" w:sz="0" w:space="0" w:color="auto"/>
            <w:bottom w:val="none" w:sz="0" w:space="0" w:color="auto"/>
            <w:right w:val="none" w:sz="0" w:space="0" w:color="auto"/>
          </w:divBdr>
        </w:div>
        <w:div w:id="2090078242">
          <w:marLeft w:val="480"/>
          <w:marRight w:val="0"/>
          <w:marTop w:val="0"/>
          <w:marBottom w:val="0"/>
          <w:divBdr>
            <w:top w:val="none" w:sz="0" w:space="0" w:color="auto"/>
            <w:left w:val="none" w:sz="0" w:space="0" w:color="auto"/>
            <w:bottom w:val="none" w:sz="0" w:space="0" w:color="auto"/>
            <w:right w:val="none" w:sz="0" w:space="0" w:color="auto"/>
          </w:divBdr>
        </w:div>
        <w:div w:id="53166286">
          <w:marLeft w:val="480"/>
          <w:marRight w:val="0"/>
          <w:marTop w:val="0"/>
          <w:marBottom w:val="0"/>
          <w:divBdr>
            <w:top w:val="none" w:sz="0" w:space="0" w:color="auto"/>
            <w:left w:val="none" w:sz="0" w:space="0" w:color="auto"/>
            <w:bottom w:val="none" w:sz="0" w:space="0" w:color="auto"/>
            <w:right w:val="none" w:sz="0" w:space="0" w:color="auto"/>
          </w:divBdr>
        </w:div>
        <w:div w:id="1204051409">
          <w:marLeft w:val="480"/>
          <w:marRight w:val="0"/>
          <w:marTop w:val="0"/>
          <w:marBottom w:val="0"/>
          <w:divBdr>
            <w:top w:val="none" w:sz="0" w:space="0" w:color="auto"/>
            <w:left w:val="none" w:sz="0" w:space="0" w:color="auto"/>
            <w:bottom w:val="none" w:sz="0" w:space="0" w:color="auto"/>
            <w:right w:val="none" w:sz="0" w:space="0" w:color="auto"/>
          </w:divBdr>
        </w:div>
        <w:div w:id="1154107819">
          <w:marLeft w:val="480"/>
          <w:marRight w:val="0"/>
          <w:marTop w:val="0"/>
          <w:marBottom w:val="0"/>
          <w:divBdr>
            <w:top w:val="none" w:sz="0" w:space="0" w:color="auto"/>
            <w:left w:val="none" w:sz="0" w:space="0" w:color="auto"/>
            <w:bottom w:val="none" w:sz="0" w:space="0" w:color="auto"/>
            <w:right w:val="none" w:sz="0" w:space="0" w:color="auto"/>
          </w:divBdr>
        </w:div>
        <w:div w:id="1313756585">
          <w:marLeft w:val="480"/>
          <w:marRight w:val="0"/>
          <w:marTop w:val="0"/>
          <w:marBottom w:val="0"/>
          <w:divBdr>
            <w:top w:val="none" w:sz="0" w:space="0" w:color="auto"/>
            <w:left w:val="none" w:sz="0" w:space="0" w:color="auto"/>
            <w:bottom w:val="none" w:sz="0" w:space="0" w:color="auto"/>
            <w:right w:val="none" w:sz="0" w:space="0" w:color="auto"/>
          </w:divBdr>
        </w:div>
        <w:div w:id="1644893401">
          <w:marLeft w:val="480"/>
          <w:marRight w:val="0"/>
          <w:marTop w:val="0"/>
          <w:marBottom w:val="0"/>
          <w:divBdr>
            <w:top w:val="none" w:sz="0" w:space="0" w:color="auto"/>
            <w:left w:val="none" w:sz="0" w:space="0" w:color="auto"/>
            <w:bottom w:val="none" w:sz="0" w:space="0" w:color="auto"/>
            <w:right w:val="none" w:sz="0" w:space="0" w:color="auto"/>
          </w:divBdr>
        </w:div>
        <w:div w:id="1143933325">
          <w:marLeft w:val="480"/>
          <w:marRight w:val="0"/>
          <w:marTop w:val="0"/>
          <w:marBottom w:val="0"/>
          <w:divBdr>
            <w:top w:val="none" w:sz="0" w:space="0" w:color="auto"/>
            <w:left w:val="none" w:sz="0" w:space="0" w:color="auto"/>
            <w:bottom w:val="none" w:sz="0" w:space="0" w:color="auto"/>
            <w:right w:val="none" w:sz="0" w:space="0" w:color="auto"/>
          </w:divBdr>
        </w:div>
        <w:div w:id="1722317948">
          <w:marLeft w:val="480"/>
          <w:marRight w:val="0"/>
          <w:marTop w:val="0"/>
          <w:marBottom w:val="0"/>
          <w:divBdr>
            <w:top w:val="none" w:sz="0" w:space="0" w:color="auto"/>
            <w:left w:val="none" w:sz="0" w:space="0" w:color="auto"/>
            <w:bottom w:val="none" w:sz="0" w:space="0" w:color="auto"/>
            <w:right w:val="none" w:sz="0" w:space="0" w:color="auto"/>
          </w:divBdr>
        </w:div>
        <w:div w:id="1614552660">
          <w:marLeft w:val="480"/>
          <w:marRight w:val="0"/>
          <w:marTop w:val="0"/>
          <w:marBottom w:val="0"/>
          <w:divBdr>
            <w:top w:val="none" w:sz="0" w:space="0" w:color="auto"/>
            <w:left w:val="none" w:sz="0" w:space="0" w:color="auto"/>
            <w:bottom w:val="none" w:sz="0" w:space="0" w:color="auto"/>
            <w:right w:val="none" w:sz="0" w:space="0" w:color="auto"/>
          </w:divBdr>
        </w:div>
        <w:div w:id="150174356">
          <w:marLeft w:val="480"/>
          <w:marRight w:val="0"/>
          <w:marTop w:val="0"/>
          <w:marBottom w:val="0"/>
          <w:divBdr>
            <w:top w:val="none" w:sz="0" w:space="0" w:color="auto"/>
            <w:left w:val="none" w:sz="0" w:space="0" w:color="auto"/>
            <w:bottom w:val="none" w:sz="0" w:space="0" w:color="auto"/>
            <w:right w:val="none" w:sz="0" w:space="0" w:color="auto"/>
          </w:divBdr>
        </w:div>
        <w:div w:id="653342262">
          <w:marLeft w:val="480"/>
          <w:marRight w:val="0"/>
          <w:marTop w:val="0"/>
          <w:marBottom w:val="0"/>
          <w:divBdr>
            <w:top w:val="none" w:sz="0" w:space="0" w:color="auto"/>
            <w:left w:val="none" w:sz="0" w:space="0" w:color="auto"/>
            <w:bottom w:val="none" w:sz="0" w:space="0" w:color="auto"/>
            <w:right w:val="none" w:sz="0" w:space="0" w:color="auto"/>
          </w:divBdr>
        </w:div>
        <w:div w:id="1582714169">
          <w:marLeft w:val="480"/>
          <w:marRight w:val="0"/>
          <w:marTop w:val="0"/>
          <w:marBottom w:val="0"/>
          <w:divBdr>
            <w:top w:val="none" w:sz="0" w:space="0" w:color="auto"/>
            <w:left w:val="none" w:sz="0" w:space="0" w:color="auto"/>
            <w:bottom w:val="none" w:sz="0" w:space="0" w:color="auto"/>
            <w:right w:val="none" w:sz="0" w:space="0" w:color="auto"/>
          </w:divBdr>
        </w:div>
        <w:div w:id="283581550">
          <w:marLeft w:val="480"/>
          <w:marRight w:val="0"/>
          <w:marTop w:val="0"/>
          <w:marBottom w:val="0"/>
          <w:divBdr>
            <w:top w:val="none" w:sz="0" w:space="0" w:color="auto"/>
            <w:left w:val="none" w:sz="0" w:space="0" w:color="auto"/>
            <w:bottom w:val="none" w:sz="0" w:space="0" w:color="auto"/>
            <w:right w:val="none" w:sz="0" w:space="0" w:color="auto"/>
          </w:divBdr>
        </w:div>
        <w:div w:id="942540152">
          <w:marLeft w:val="480"/>
          <w:marRight w:val="0"/>
          <w:marTop w:val="0"/>
          <w:marBottom w:val="0"/>
          <w:divBdr>
            <w:top w:val="none" w:sz="0" w:space="0" w:color="auto"/>
            <w:left w:val="none" w:sz="0" w:space="0" w:color="auto"/>
            <w:bottom w:val="none" w:sz="0" w:space="0" w:color="auto"/>
            <w:right w:val="none" w:sz="0" w:space="0" w:color="auto"/>
          </w:divBdr>
        </w:div>
        <w:div w:id="1331106934">
          <w:marLeft w:val="480"/>
          <w:marRight w:val="0"/>
          <w:marTop w:val="0"/>
          <w:marBottom w:val="0"/>
          <w:divBdr>
            <w:top w:val="none" w:sz="0" w:space="0" w:color="auto"/>
            <w:left w:val="none" w:sz="0" w:space="0" w:color="auto"/>
            <w:bottom w:val="none" w:sz="0" w:space="0" w:color="auto"/>
            <w:right w:val="none" w:sz="0" w:space="0" w:color="auto"/>
          </w:divBdr>
        </w:div>
        <w:div w:id="1991668112">
          <w:marLeft w:val="480"/>
          <w:marRight w:val="0"/>
          <w:marTop w:val="0"/>
          <w:marBottom w:val="0"/>
          <w:divBdr>
            <w:top w:val="none" w:sz="0" w:space="0" w:color="auto"/>
            <w:left w:val="none" w:sz="0" w:space="0" w:color="auto"/>
            <w:bottom w:val="none" w:sz="0" w:space="0" w:color="auto"/>
            <w:right w:val="none" w:sz="0" w:space="0" w:color="auto"/>
          </w:divBdr>
        </w:div>
        <w:div w:id="1404445908">
          <w:marLeft w:val="480"/>
          <w:marRight w:val="0"/>
          <w:marTop w:val="0"/>
          <w:marBottom w:val="0"/>
          <w:divBdr>
            <w:top w:val="none" w:sz="0" w:space="0" w:color="auto"/>
            <w:left w:val="none" w:sz="0" w:space="0" w:color="auto"/>
            <w:bottom w:val="none" w:sz="0" w:space="0" w:color="auto"/>
            <w:right w:val="none" w:sz="0" w:space="0" w:color="auto"/>
          </w:divBdr>
        </w:div>
        <w:div w:id="1818303728">
          <w:marLeft w:val="480"/>
          <w:marRight w:val="0"/>
          <w:marTop w:val="0"/>
          <w:marBottom w:val="0"/>
          <w:divBdr>
            <w:top w:val="none" w:sz="0" w:space="0" w:color="auto"/>
            <w:left w:val="none" w:sz="0" w:space="0" w:color="auto"/>
            <w:bottom w:val="none" w:sz="0" w:space="0" w:color="auto"/>
            <w:right w:val="none" w:sz="0" w:space="0" w:color="auto"/>
          </w:divBdr>
        </w:div>
        <w:div w:id="734009450">
          <w:marLeft w:val="480"/>
          <w:marRight w:val="0"/>
          <w:marTop w:val="0"/>
          <w:marBottom w:val="0"/>
          <w:divBdr>
            <w:top w:val="none" w:sz="0" w:space="0" w:color="auto"/>
            <w:left w:val="none" w:sz="0" w:space="0" w:color="auto"/>
            <w:bottom w:val="none" w:sz="0" w:space="0" w:color="auto"/>
            <w:right w:val="none" w:sz="0" w:space="0" w:color="auto"/>
          </w:divBdr>
        </w:div>
        <w:div w:id="989481507">
          <w:marLeft w:val="480"/>
          <w:marRight w:val="0"/>
          <w:marTop w:val="0"/>
          <w:marBottom w:val="0"/>
          <w:divBdr>
            <w:top w:val="none" w:sz="0" w:space="0" w:color="auto"/>
            <w:left w:val="none" w:sz="0" w:space="0" w:color="auto"/>
            <w:bottom w:val="none" w:sz="0" w:space="0" w:color="auto"/>
            <w:right w:val="none" w:sz="0" w:space="0" w:color="auto"/>
          </w:divBdr>
        </w:div>
        <w:div w:id="1122192396">
          <w:marLeft w:val="480"/>
          <w:marRight w:val="0"/>
          <w:marTop w:val="0"/>
          <w:marBottom w:val="0"/>
          <w:divBdr>
            <w:top w:val="none" w:sz="0" w:space="0" w:color="auto"/>
            <w:left w:val="none" w:sz="0" w:space="0" w:color="auto"/>
            <w:bottom w:val="none" w:sz="0" w:space="0" w:color="auto"/>
            <w:right w:val="none" w:sz="0" w:space="0" w:color="auto"/>
          </w:divBdr>
        </w:div>
        <w:div w:id="2108109287">
          <w:marLeft w:val="480"/>
          <w:marRight w:val="0"/>
          <w:marTop w:val="0"/>
          <w:marBottom w:val="0"/>
          <w:divBdr>
            <w:top w:val="none" w:sz="0" w:space="0" w:color="auto"/>
            <w:left w:val="none" w:sz="0" w:space="0" w:color="auto"/>
            <w:bottom w:val="none" w:sz="0" w:space="0" w:color="auto"/>
            <w:right w:val="none" w:sz="0" w:space="0" w:color="auto"/>
          </w:divBdr>
        </w:div>
        <w:div w:id="2065516955">
          <w:marLeft w:val="480"/>
          <w:marRight w:val="0"/>
          <w:marTop w:val="0"/>
          <w:marBottom w:val="0"/>
          <w:divBdr>
            <w:top w:val="none" w:sz="0" w:space="0" w:color="auto"/>
            <w:left w:val="none" w:sz="0" w:space="0" w:color="auto"/>
            <w:bottom w:val="none" w:sz="0" w:space="0" w:color="auto"/>
            <w:right w:val="none" w:sz="0" w:space="0" w:color="auto"/>
          </w:divBdr>
        </w:div>
        <w:div w:id="1450509792">
          <w:marLeft w:val="480"/>
          <w:marRight w:val="0"/>
          <w:marTop w:val="0"/>
          <w:marBottom w:val="0"/>
          <w:divBdr>
            <w:top w:val="none" w:sz="0" w:space="0" w:color="auto"/>
            <w:left w:val="none" w:sz="0" w:space="0" w:color="auto"/>
            <w:bottom w:val="none" w:sz="0" w:space="0" w:color="auto"/>
            <w:right w:val="none" w:sz="0" w:space="0" w:color="auto"/>
          </w:divBdr>
        </w:div>
        <w:div w:id="1620409959">
          <w:marLeft w:val="480"/>
          <w:marRight w:val="0"/>
          <w:marTop w:val="0"/>
          <w:marBottom w:val="0"/>
          <w:divBdr>
            <w:top w:val="none" w:sz="0" w:space="0" w:color="auto"/>
            <w:left w:val="none" w:sz="0" w:space="0" w:color="auto"/>
            <w:bottom w:val="none" w:sz="0" w:space="0" w:color="auto"/>
            <w:right w:val="none" w:sz="0" w:space="0" w:color="auto"/>
          </w:divBdr>
        </w:div>
        <w:div w:id="1342051845">
          <w:marLeft w:val="480"/>
          <w:marRight w:val="0"/>
          <w:marTop w:val="0"/>
          <w:marBottom w:val="0"/>
          <w:divBdr>
            <w:top w:val="none" w:sz="0" w:space="0" w:color="auto"/>
            <w:left w:val="none" w:sz="0" w:space="0" w:color="auto"/>
            <w:bottom w:val="none" w:sz="0" w:space="0" w:color="auto"/>
            <w:right w:val="none" w:sz="0" w:space="0" w:color="auto"/>
          </w:divBdr>
        </w:div>
        <w:div w:id="962462838">
          <w:marLeft w:val="480"/>
          <w:marRight w:val="0"/>
          <w:marTop w:val="0"/>
          <w:marBottom w:val="0"/>
          <w:divBdr>
            <w:top w:val="none" w:sz="0" w:space="0" w:color="auto"/>
            <w:left w:val="none" w:sz="0" w:space="0" w:color="auto"/>
            <w:bottom w:val="none" w:sz="0" w:space="0" w:color="auto"/>
            <w:right w:val="none" w:sz="0" w:space="0" w:color="auto"/>
          </w:divBdr>
        </w:div>
        <w:div w:id="590040688">
          <w:marLeft w:val="480"/>
          <w:marRight w:val="0"/>
          <w:marTop w:val="0"/>
          <w:marBottom w:val="0"/>
          <w:divBdr>
            <w:top w:val="none" w:sz="0" w:space="0" w:color="auto"/>
            <w:left w:val="none" w:sz="0" w:space="0" w:color="auto"/>
            <w:bottom w:val="none" w:sz="0" w:space="0" w:color="auto"/>
            <w:right w:val="none" w:sz="0" w:space="0" w:color="auto"/>
          </w:divBdr>
        </w:div>
        <w:div w:id="1045523784">
          <w:marLeft w:val="480"/>
          <w:marRight w:val="0"/>
          <w:marTop w:val="0"/>
          <w:marBottom w:val="0"/>
          <w:divBdr>
            <w:top w:val="none" w:sz="0" w:space="0" w:color="auto"/>
            <w:left w:val="none" w:sz="0" w:space="0" w:color="auto"/>
            <w:bottom w:val="none" w:sz="0" w:space="0" w:color="auto"/>
            <w:right w:val="none" w:sz="0" w:space="0" w:color="auto"/>
          </w:divBdr>
        </w:div>
        <w:div w:id="2140217646">
          <w:marLeft w:val="480"/>
          <w:marRight w:val="0"/>
          <w:marTop w:val="0"/>
          <w:marBottom w:val="0"/>
          <w:divBdr>
            <w:top w:val="none" w:sz="0" w:space="0" w:color="auto"/>
            <w:left w:val="none" w:sz="0" w:space="0" w:color="auto"/>
            <w:bottom w:val="none" w:sz="0" w:space="0" w:color="auto"/>
            <w:right w:val="none" w:sz="0" w:space="0" w:color="auto"/>
          </w:divBdr>
        </w:div>
        <w:div w:id="2106918147">
          <w:marLeft w:val="480"/>
          <w:marRight w:val="0"/>
          <w:marTop w:val="0"/>
          <w:marBottom w:val="0"/>
          <w:divBdr>
            <w:top w:val="none" w:sz="0" w:space="0" w:color="auto"/>
            <w:left w:val="none" w:sz="0" w:space="0" w:color="auto"/>
            <w:bottom w:val="none" w:sz="0" w:space="0" w:color="auto"/>
            <w:right w:val="none" w:sz="0" w:space="0" w:color="auto"/>
          </w:divBdr>
        </w:div>
        <w:div w:id="1362437160">
          <w:marLeft w:val="480"/>
          <w:marRight w:val="0"/>
          <w:marTop w:val="0"/>
          <w:marBottom w:val="0"/>
          <w:divBdr>
            <w:top w:val="none" w:sz="0" w:space="0" w:color="auto"/>
            <w:left w:val="none" w:sz="0" w:space="0" w:color="auto"/>
            <w:bottom w:val="none" w:sz="0" w:space="0" w:color="auto"/>
            <w:right w:val="none" w:sz="0" w:space="0" w:color="auto"/>
          </w:divBdr>
        </w:div>
        <w:div w:id="320886690">
          <w:marLeft w:val="480"/>
          <w:marRight w:val="0"/>
          <w:marTop w:val="0"/>
          <w:marBottom w:val="0"/>
          <w:divBdr>
            <w:top w:val="none" w:sz="0" w:space="0" w:color="auto"/>
            <w:left w:val="none" w:sz="0" w:space="0" w:color="auto"/>
            <w:bottom w:val="none" w:sz="0" w:space="0" w:color="auto"/>
            <w:right w:val="none" w:sz="0" w:space="0" w:color="auto"/>
          </w:divBdr>
        </w:div>
        <w:div w:id="278391">
          <w:marLeft w:val="480"/>
          <w:marRight w:val="0"/>
          <w:marTop w:val="0"/>
          <w:marBottom w:val="0"/>
          <w:divBdr>
            <w:top w:val="none" w:sz="0" w:space="0" w:color="auto"/>
            <w:left w:val="none" w:sz="0" w:space="0" w:color="auto"/>
            <w:bottom w:val="none" w:sz="0" w:space="0" w:color="auto"/>
            <w:right w:val="none" w:sz="0" w:space="0" w:color="auto"/>
          </w:divBdr>
        </w:div>
        <w:div w:id="1398094854">
          <w:marLeft w:val="480"/>
          <w:marRight w:val="0"/>
          <w:marTop w:val="0"/>
          <w:marBottom w:val="0"/>
          <w:divBdr>
            <w:top w:val="none" w:sz="0" w:space="0" w:color="auto"/>
            <w:left w:val="none" w:sz="0" w:space="0" w:color="auto"/>
            <w:bottom w:val="none" w:sz="0" w:space="0" w:color="auto"/>
            <w:right w:val="none" w:sz="0" w:space="0" w:color="auto"/>
          </w:divBdr>
        </w:div>
        <w:div w:id="1122191847">
          <w:marLeft w:val="480"/>
          <w:marRight w:val="0"/>
          <w:marTop w:val="0"/>
          <w:marBottom w:val="0"/>
          <w:divBdr>
            <w:top w:val="none" w:sz="0" w:space="0" w:color="auto"/>
            <w:left w:val="none" w:sz="0" w:space="0" w:color="auto"/>
            <w:bottom w:val="none" w:sz="0" w:space="0" w:color="auto"/>
            <w:right w:val="none" w:sz="0" w:space="0" w:color="auto"/>
          </w:divBdr>
        </w:div>
        <w:div w:id="1198273368">
          <w:marLeft w:val="480"/>
          <w:marRight w:val="0"/>
          <w:marTop w:val="0"/>
          <w:marBottom w:val="0"/>
          <w:divBdr>
            <w:top w:val="none" w:sz="0" w:space="0" w:color="auto"/>
            <w:left w:val="none" w:sz="0" w:space="0" w:color="auto"/>
            <w:bottom w:val="none" w:sz="0" w:space="0" w:color="auto"/>
            <w:right w:val="none" w:sz="0" w:space="0" w:color="auto"/>
          </w:divBdr>
        </w:div>
        <w:div w:id="1039359380">
          <w:marLeft w:val="480"/>
          <w:marRight w:val="0"/>
          <w:marTop w:val="0"/>
          <w:marBottom w:val="0"/>
          <w:divBdr>
            <w:top w:val="none" w:sz="0" w:space="0" w:color="auto"/>
            <w:left w:val="none" w:sz="0" w:space="0" w:color="auto"/>
            <w:bottom w:val="none" w:sz="0" w:space="0" w:color="auto"/>
            <w:right w:val="none" w:sz="0" w:space="0" w:color="auto"/>
          </w:divBdr>
        </w:div>
        <w:div w:id="637345498">
          <w:marLeft w:val="480"/>
          <w:marRight w:val="0"/>
          <w:marTop w:val="0"/>
          <w:marBottom w:val="0"/>
          <w:divBdr>
            <w:top w:val="none" w:sz="0" w:space="0" w:color="auto"/>
            <w:left w:val="none" w:sz="0" w:space="0" w:color="auto"/>
            <w:bottom w:val="none" w:sz="0" w:space="0" w:color="auto"/>
            <w:right w:val="none" w:sz="0" w:space="0" w:color="auto"/>
          </w:divBdr>
        </w:div>
        <w:div w:id="329409976">
          <w:marLeft w:val="480"/>
          <w:marRight w:val="0"/>
          <w:marTop w:val="0"/>
          <w:marBottom w:val="0"/>
          <w:divBdr>
            <w:top w:val="none" w:sz="0" w:space="0" w:color="auto"/>
            <w:left w:val="none" w:sz="0" w:space="0" w:color="auto"/>
            <w:bottom w:val="none" w:sz="0" w:space="0" w:color="auto"/>
            <w:right w:val="none" w:sz="0" w:space="0" w:color="auto"/>
          </w:divBdr>
        </w:div>
        <w:div w:id="1712919333">
          <w:marLeft w:val="480"/>
          <w:marRight w:val="0"/>
          <w:marTop w:val="0"/>
          <w:marBottom w:val="0"/>
          <w:divBdr>
            <w:top w:val="none" w:sz="0" w:space="0" w:color="auto"/>
            <w:left w:val="none" w:sz="0" w:space="0" w:color="auto"/>
            <w:bottom w:val="none" w:sz="0" w:space="0" w:color="auto"/>
            <w:right w:val="none" w:sz="0" w:space="0" w:color="auto"/>
          </w:divBdr>
        </w:div>
        <w:div w:id="269706012">
          <w:marLeft w:val="480"/>
          <w:marRight w:val="0"/>
          <w:marTop w:val="0"/>
          <w:marBottom w:val="0"/>
          <w:divBdr>
            <w:top w:val="none" w:sz="0" w:space="0" w:color="auto"/>
            <w:left w:val="none" w:sz="0" w:space="0" w:color="auto"/>
            <w:bottom w:val="none" w:sz="0" w:space="0" w:color="auto"/>
            <w:right w:val="none" w:sz="0" w:space="0" w:color="auto"/>
          </w:divBdr>
        </w:div>
        <w:div w:id="1275358274">
          <w:marLeft w:val="480"/>
          <w:marRight w:val="0"/>
          <w:marTop w:val="0"/>
          <w:marBottom w:val="0"/>
          <w:divBdr>
            <w:top w:val="none" w:sz="0" w:space="0" w:color="auto"/>
            <w:left w:val="none" w:sz="0" w:space="0" w:color="auto"/>
            <w:bottom w:val="none" w:sz="0" w:space="0" w:color="auto"/>
            <w:right w:val="none" w:sz="0" w:space="0" w:color="auto"/>
          </w:divBdr>
        </w:div>
        <w:div w:id="1394738148">
          <w:marLeft w:val="480"/>
          <w:marRight w:val="0"/>
          <w:marTop w:val="0"/>
          <w:marBottom w:val="0"/>
          <w:divBdr>
            <w:top w:val="none" w:sz="0" w:space="0" w:color="auto"/>
            <w:left w:val="none" w:sz="0" w:space="0" w:color="auto"/>
            <w:bottom w:val="none" w:sz="0" w:space="0" w:color="auto"/>
            <w:right w:val="none" w:sz="0" w:space="0" w:color="auto"/>
          </w:divBdr>
        </w:div>
        <w:div w:id="1560899469">
          <w:marLeft w:val="480"/>
          <w:marRight w:val="0"/>
          <w:marTop w:val="0"/>
          <w:marBottom w:val="0"/>
          <w:divBdr>
            <w:top w:val="none" w:sz="0" w:space="0" w:color="auto"/>
            <w:left w:val="none" w:sz="0" w:space="0" w:color="auto"/>
            <w:bottom w:val="none" w:sz="0" w:space="0" w:color="auto"/>
            <w:right w:val="none" w:sz="0" w:space="0" w:color="auto"/>
          </w:divBdr>
        </w:div>
        <w:div w:id="538201795">
          <w:marLeft w:val="480"/>
          <w:marRight w:val="0"/>
          <w:marTop w:val="0"/>
          <w:marBottom w:val="0"/>
          <w:divBdr>
            <w:top w:val="none" w:sz="0" w:space="0" w:color="auto"/>
            <w:left w:val="none" w:sz="0" w:space="0" w:color="auto"/>
            <w:bottom w:val="none" w:sz="0" w:space="0" w:color="auto"/>
            <w:right w:val="none" w:sz="0" w:space="0" w:color="auto"/>
          </w:divBdr>
        </w:div>
        <w:div w:id="919101111">
          <w:marLeft w:val="480"/>
          <w:marRight w:val="0"/>
          <w:marTop w:val="0"/>
          <w:marBottom w:val="0"/>
          <w:divBdr>
            <w:top w:val="none" w:sz="0" w:space="0" w:color="auto"/>
            <w:left w:val="none" w:sz="0" w:space="0" w:color="auto"/>
            <w:bottom w:val="none" w:sz="0" w:space="0" w:color="auto"/>
            <w:right w:val="none" w:sz="0" w:space="0" w:color="auto"/>
          </w:divBdr>
        </w:div>
        <w:div w:id="1039547516">
          <w:marLeft w:val="480"/>
          <w:marRight w:val="0"/>
          <w:marTop w:val="0"/>
          <w:marBottom w:val="0"/>
          <w:divBdr>
            <w:top w:val="none" w:sz="0" w:space="0" w:color="auto"/>
            <w:left w:val="none" w:sz="0" w:space="0" w:color="auto"/>
            <w:bottom w:val="none" w:sz="0" w:space="0" w:color="auto"/>
            <w:right w:val="none" w:sz="0" w:space="0" w:color="auto"/>
          </w:divBdr>
        </w:div>
        <w:div w:id="85001029">
          <w:marLeft w:val="480"/>
          <w:marRight w:val="0"/>
          <w:marTop w:val="0"/>
          <w:marBottom w:val="0"/>
          <w:divBdr>
            <w:top w:val="none" w:sz="0" w:space="0" w:color="auto"/>
            <w:left w:val="none" w:sz="0" w:space="0" w:color="auto"/>
            <w:bottom w:val="none" w:sz="0" w:space="0" w:color="auto"/>
            <w:right w:val="none" w:sz="0" w:space="0" w:color="auto"/>
          </w:divBdr>
        </w:div>
        <w:div w:id="1885828942">
          <w:marLeft w:val="480"/>
          <w:marRight w:val="0"/>
          <w:marTop w:val="0"/>
          <w:marBottom w:val="0"/>
          <w:divBdr>
            <w:top w:val="none" w:sz="0" w:space="0" w:color="auto"/>
            <w:left w:val="none" w:sz="0" w:space="0" w:color="auto"/>
            <w:bottom w:val="none" w:sz="0" w:space="0" w:color="auto"/>
            <w:right w:val="none" w:sz="0" w:space="0" w:color="auto"/>
          </w:divBdr>
        </w:div>
        <w:div w:id="186412137">
          <w:marLeft w:val="480"/>
          <w:marRight w:val="0"/>
          <w:marTop w:val="0"/>
          <w:marBottom w:val="0"/>
          <w:divBdr>
            <w:top w:val="none" w:sz="0" w:space="0" w:color="auto"/>
            <w:left w:val="none" w:sz="0" w:space="0" w:color="auto"/>
            <w:bottom w:val="none" w:sz="0" w:space="0" w:color="auto"/>
            <w:right w:val="none" w:sz="0" w:space="0" w:color="auto"/>
          </w:divBdr>
        </w:div>
        <w:div w:id="763919082">
          <w:marLeft w:val="480"/>
          <w:marRight w:val="0"/>
          <w:marTop w:val="0"/>
          <w:marBottom w:val="0"/>
          <w:divBdr>
            <w:top w:val="none" w:sz="0" w:space="0" w:color="auto"/>
            <w:left w:val="none" w:sz="0" w:space="0" w:color="auto"/>
            <w:bottom w:val="none" w:sz="0" w:space="0" w:color="auto"/>
            <w:right w:val="none" w:sz="0" w:space="0" w:color="auto"/>
          </w:divBdr>
        </w:div>
        <w:div w:id="380710927">
          <w:marLeft w:val="480"/>
          <w:marRight w:val="0"/>
          <w:marTop w:val="0"/>
          <w:marBottom w:val="0"/>
          <w:divBdr>
            <w:top w:val="none" w:sz="0" w:space="0" w:color="auto"/>
            <w:left w:val="none" w:sz="0" w:space="0" w:color="auto"/>
            <w:bottom w:val="none" w:sz="0" w:space="0" w:color="auto"/>
            <w:right w:val="none" w:sz="0" w:space="0" w:color="auto"/>
          </w:divBdr>
        </w:div>
        <w:div w:id="1159999166">
          <w:marLeft w:val="480"/>
          <w:marRight w:val="0"/>
          <w:marTop w:val="0"/>
          <w:marBottom w:val="0"/>
          <w:divBdr>
            <w:top w:val="none" w:sz="0" w:space="0" w:color="auto"/>
            <w:left w:val="none" w:sz="0" w:space="0" w:color="auto"/>
            <w:bottom w:val="none" w:sz="0" w:space="0" w:color="auto"/>
            <w:right w:val="none" w:sz="0" w:space="0" w:color="auto"/>
          </w:divBdr>
        </w:div>
        <w:div w:id="1224171371">
          <w:marLeft w:val="480"/>
          <w:marRight w:val="0"/>
          <w:marTop w:val="0"/>
          <w:marBottom w:val="0"/>
          <w:divBdr>
            <w:top w:val="none" w:sz="0" w:space="0" w:color="auto"/>
            <w:left w:val="none" w:sz="0" w:space="0" w:color="auto"/>
            <w:bottom w:val="none" w:sz="0" w:space="0" w:color="auto"/>
            <w:right w:val="none" w:sz="0" w:space="0" w:color="auto"/>
          </w:divBdr>
        </w:div>
        <w:div w:id="692926020">
          <w:marLeft w:val="480"/>
          <w:marRight w:val="0"/>
          <w:marTop w:val="0"/>
          <w:marBottom w:val="0"/>
          <w:divBdr>
            <w:top w:val="none" w:sz="0" w:space="0" w:color="auto"/>
            <w:left w:val="none" w:sz="0" w:space="0" w:color="auto"/>
            <w:bottom w:val="none" w:sz="0" w:space="0" w:color="auto"/>
            <w:right w:val="none" w:sz="0" w:space="0" w:color="auto"/>
          </w:divBdr>
        </w:div>
        <w:div w:id="1527283601">
          <w:marLeft w:val="480"/>
          <w:marRight w:val="0"/>
          <w:marTop w:val="0"/>
          <w:marBottom w:val="0"/>
          <w:divBdr>
            <w:top w:val="none" w:sz="0" w:space="0" w:color="auto"/>
            <w:left w:val="none" w:sz="0" w:space="0" w:color="auto"/>
            <w:bottom w:val="none" w:sz="0" w:space="0" w:color="auto"/>
            <w:right w:val="none" w:sz="0" w:space="0" w:color="auto"/>
          </w:divBdr>
        </w:div>
        <w:div w:id="11231005">
          <w:marLeft w:val="480"/>
          <w:marRight w:val="0"/>
          <w:marTop w:val="0"/>
          <w:marBottom w:val="0"/>
          <w:divBdr>
            <w:top w:val="none" w:sz="0" w:space="0" w:color="auto"/>
            <w:left w:val="none" w:sz="0" w:space="0" w:color="auto"/>
            <w:bottom w:val="none" w:sz="0" w:space="0" w:color="auto"/>
            <w:right w:val="none" w:sz="0" w:space="0" w:color="auto"/>
          </w:divBdr>
        </w:div>
        <w:div w:id="275068605">
          <w:marLeft w:val="480"/>
          <w:marRight w:val="0"/>
          <w:marTop w:val="0"/>
          <w:marBottom w:val="0"/>
          <w:divBdr>
            <w:top w:val="none" w:sz="0" w:space="0" w:color="auto"/>
            <w:left w:val="none" w:sz="0" w:space="0" w:color="auto"/>
            <w:bottom w:val="none" w:sz="0" w:space="0" w:color="auto"/>
            <w:right w:val="none" w:sz="0" w:space="0" w:color="auto"/>
          </w:divBdr>
        </w:div>
        <w:div w:id="381253019">
          <w:marLeft w:val="480"/>
          <w:marRight w:val="0"/>
          <w:marTop w:val="0"/>
          <w:marBottom w:val="0"/>
          <w:divBdr>
            <w:top w:val="none" w:sz="0" w:space="0" w:color="auto"/>
            <w:left w:val="none" w:sz="0" w:space="0" w:color="auto"/>
            <w:bottom w:val="none" w:sz="0" w:space="0" w:color="auto"/>
            <w:right w:val="none" w:sz="0" w:space="0" w:color="auto"/>
          </w:divBdr>
        </w:div>
        <w:div w:id="1893929762">
          <w:marLeft w:val="480"/>
          <w:marRight w:val="0"/>
          <w:marTop w:val="0"/>
          <w:marBottom w:val="0"/>
          <w:divBdr>
            <w:top w:val="none" w:sz="0" w:space="0" w:color="auto"/>
            <w:left w:val="none" w:sz="0" w:space="0" w:color="auto"/>
            <w:bottom w:val="none" w:sz="0" w:space="0" w:color="auto"/>
            <w:right w:val="none" w:sz="0" w:space="0" w:color="auto"/>
          </w:divBdr>
        </w:div>
        <w:div w:id="16198009">
          <w:marLeft w:val="480"/>
          <w:marRight w:val="0"/>
          <w:marTop w:val="0"/>
          <w:marBottom w:val="0"/>
          <w:divBdr>
            <w:top w:val="none" w:sz="0" w:space="0" w:color="auto"/>
            <w:left w:val="none" w:sz="0" w:space="0" w:color="auto"/>
            <w:bottom w:val="none" w:sz="0" w:space="0" w:color="auto"/>
            <w:right w:val="none" w:sz="0" w:space="0" w:color="auto"/>
          </w:divBdr>
        </w:div>
        <w:div w:id="450438522">
          <w:marLeft w:val="480"/>
          <w:marRight w:val="0"/>
          <w:marTop w:val="0"/>
          <w:marBottom w:val="0"/>
          <w:divBdr>
            <w:top w:val="none" w:sz="0" w:space="0" w:color="auto"/>
            <w:left w:val="none" w:sz="0" w:space="0" w:color="auto"/>
            <w:bottom w:val="none" w:sz="0" w:space="0" w:color="auto"/>
            <w:right w:val="none" w:sz="0" w:space="0" w:color="auto"/>
          </w:divBdr>
        </w:div>
        <w:div w:id="1592856031">
          <w:marLeft w:val="480"/>
          <w:marRight w:val="0"/>
          <w:marTop w:val="0"/>
          <w:marBottom w:val="0"/>
          <w:divBdr>
            <w:top w:val="none" w:sz="0" w:space="0" w:color="auto"/>
            <w:left w:val="none" w:sz="0" w:space="0" w:color="auto"/>
            <w:bottom w:val="none" w:sz="0" w:space="0" w:color="auto"/>
            <w:right w:val="none" w:sz="0" w:space="0" w:color="auto"/>
          </w:divBdr>
        </w:div>
        <w:div w:id="739643025">
          <w:marLeft w:val="480"/>
          <w:marRight w:val="0"/>
          <w:marTop w:val="0"/>
          <w:marBottom w:val="0"/>
          <w:divBdr>
            <w:top w:val="none" w:sz="0" w:space="0" w:color="auto"/>
            <w:left w:val="none" w:sz="0" w:space="0" w:color="auto"/>
            <w:bottom w:val="none" w:sz="0" w:space="0" w:color="auto"/>
            <w:right w:val="none" w:sz="0" w:space="0" w:color="auto"/>
          </w:divBdr>
        </w:div>
        <w:div w:id="1752580279">
          <w:marLeft w:val="480"/>
          <w:marRight w:val="0"/>
          <w:marTop w:val="0"/>
          <w:marBottom w:val="0"/>
          <w:divBdr>
            <w:top w:val="none" w:sz="0" w:space="0" w:color="auto"/>
            <w:left w:val="none" w:sz="0" w:space="0" w:color="auto"/>
            <w:bottom w:val="none" w:sz="0" w:space="0" w:color="auto"/>
            <w:right w:val="none" w:sz="0" w:space="0" w:color="auto"/>
          </w:divBdr>
        </w:div>
        <w:div w:id="919799136">
          <w:marLeft w:val="480"/>
          <w:marRight w:val="0"/>
          <w:marTop w:val="0"/>
          <w:marBottom w:val="0"/>
          <w:divBdr>
            <w:top w:val="none" w:sz="0" w:space="0" w:color="auto"/>
            <w:left w:val="none" w:sz="0" w:space="0" w:color="auto"/>
            <w:bottom w:val="none" w:sz="0" w:space="0" w:color="auto"/>
            <w:right w:val="none" w:sz="0" w:space="0" w:color="auto"/>
          </w:divBdr>
        </w:div>
        <w:div w:id="1012030341">
          <w:marLeft w:val="480"/>
          <w:marRight w:val="0"/>
          <w:marTop w:val="0"/>
          <w:marBottom w:val="0"/>
          <w:divBdr>
            <w:top w:val="none" w:sz="0" w:space="0" w:color="auto"/>
            <w:left w:val="none" w:sz="0" w:space="0" w:color="auto"/>
            <w:bottom w:val="none" w:sz="0" w:space="0" w:color="auto"/>
            <w:right w:val="none" w:sz="0" w:space="0" w:color="auto"/>
          </w:divBdr>
        </w:div>
        <w:div w:id="558978991">
          <w:marLeft w:val="480"/>
          <w:marRight w:val="0"/>
          <w:marTop w:val="0"/>
          <w:marBottom w:val="0"/>
          <w:divBdr>
            <w:top w:val="none" w:sz="0" w:space="0" w:color="auto"/>
            <w:left w:val="none" w:sz="0" w:space="0" w:color="auto"/>
            <w:bottom w:val="none" w:sz="0" w:space="0" w:color="auto"/>
            <w:right w:val="none" w:sz="0" w:space="0" w:color="auto"/>
          </w:divBdr>
        </w:div>
        <w:div w:id="23529991">
          <w:marLeft w:val="480"/>
          <w:marRight w:val="0"/>
          <w:marTop w:val="0"/>
          <w:marBottom w:val="0"/>
          <w:divBdr>
            <w:top w:val="none" w:sz="0" w:space="0" w:color="auto"/>
            <w:left w:val="none" w:sz="0" w:space="0" w:color="auto"/>
            <w:bottom w:val="none" w:sz="0" w:space="0" w:color="auto"/>
            <w:right w:val="none" w:sz="0" w:space="0" w:color="auto"/>
          </w:divBdr>
        </w:div>
        <w:div w:id="705981355">
          <w:marLeft w:val="480"/>
          <w:marRight w:val="0"/>
          <w:marTop w:val="0"/>
          <w:marBottom w:val="0"/>
          <w:divBdr>
            <w:top w:val="none" w:sz="0" w:space="0" w:color="auto"/>
            <w:left w:val="none" w:sz="0" w:space="0" w:color="auto"/>
            <w:bottom w:val="none" w:sz="0" w:space="0" w:color="auto"/>
            <w:right w:val="none" w:sz="0" w:space="0" w:color="auto"/>
          </w:divBdr>
        </w:div>
        <w:div w:id="549995929">
          <w:marLeft w:val="480"/>
          <w:marRight w:val="0"/>
          <w:marTop w:val="0"/>
          <w:marBottom w:val="0"/>
          <w:divBdr>
            <w:top w:val="none" w:sz="0" w:space="0" w:color="auto"/>
            <w:left w:val="none" w:sz="0" w:space="0" w:color="auto"/>
            <w:bottom w:val="none" w:sz="0" w:space="0" w:color="auto"/>
            <w:right w:val="none" w:sz="0" w:space="0" w:color="auto"/>
          </w:divBdr>
        </w:div>
        <w:div w:id="501816468">
          <w:marLeft w:val="480"/>
          <w:marRight w:val="0"/>
          <w:marTop w:val="0"/>
          <w:marBottom w:val="0"/>
          <w:divBdr>
            <w:top w:val="none" w:sz="0" w:space="0" w:color="auto"/>
            <w:left w:val="none" w:sz="0" w:space="0" w:color="auto"/>
            <w:bottom w:val="none" w:sz="0" w:space="0" w:color="auto"/>
            <w:right w:val="none" w:sz="0" w:space="0" w:color="auto"/>
          </w:divBdr>
        </w:div>
        <w:div w:id="1733507732">
          <w:marLeft w:val="480"/>
          <w:marRight w:val="0"/>
          <w:marTop w:val="0"/>
          <w:marBottom w:val="0"/>
          <w:divBdr>
            <w:top w:val="none" w:sz="0" w:space="0" w:color="auto"/>
            <w:left w:val="none" w:sz="0" w:space="0" w:color="auto"/>
            <w:bottom w:val="none" w:sz="0" w:space="0" w:color="auto"/>
            <w:right w:val="none" w:sz="0" w:space="0" w:color="auto"/>
          </w:divBdr>
        </w:div>
        <w:div w:id="1201477986">
          <w:marLeft w:val="480"/>
          <w:marRight w:val="0"/>
          <w:marTop w:val="0"/>
          <w:marBottom w:val="0"/>
          <w:divBdr>
            <w:top w:val="none" w:sz="0" w:space="0" w:color="auto"/>
            <w:left w:val="none" w:sz="0" w:space="0" w:color="auto"/>
            <w:bottom w:val="none" w:sz="0" w:space="0" w:color="auto"/>
            <w:right w:val="none" w:sz="0" w:space="0" w:color="auto"/>
          </w:divBdr>
        </w:div>
        <w:div w:id="1436057062">
          <w:marLeft w:val="480"/>
          <w:marRight w:val="0"/>
          <w:marTop w:val="0"/>
          <w:marBottom w:val="0"/>
          <w:divBdr>
            <w:top w:val="none" w:sz="0" w:space="0" w:color="auto"/>
            <w:left w:val="none" w:sz="0" w:space="0" w:color="auto"/>
            <w:bottom w:val="none" w:sz="0" w:space="0" w:color="auto"/>
            <w:right w:val="none" w:sz="0" w:space="0" w:color="auto"/>
          </w:divBdr>
        </w:div>
        <w:div w:id="111634620">
          <w:marLeft w:val="480"/>
          <w:marRight w:val="0"/>
          <w:marTop w:val="0"/>
          <w:marBottom w:val="0"/>
          <w:divBdr>
            <w:top w:val="none" w:sz="0" w:space="0" w:color="auto"/>
            <w:left w:val="none" w:sz="0" w:space="0" w:color="auto"/>
            <w:bottom w:val="none" w:sz="0" w:space="0" w:color="auto"/>
            <w:right w:val="none" w:sz="0" w:space="0" w:color="auto"/>
          </w:divBdr>
        </w:div>
        <w:div w:id="256332324">
          <w:marLeft w:val="480"/>
          <w:marRight w:val="0"/>
          <w:marTop w:val="0"/>
          <w:marBottom w:val="0"/>
          <w:divBdr>
            <w:top w:val="none" w:sz="0" w:space="0" w:color="auto"/>
            <w:left w:val="none" w:sz="0" w:space="0" w:color="auto"/>
            <w:bottom w:val="none" w:sz="0" w:space="0" w:color="auto"/>
            <w:right w:val="none" w:sz="0" w:space="0" w:color="auto"/>
          </w:divBdr>
        </w:div>
        <w:div w:id="1470660324">
          <w:marLeft w:val="480"/>
          <w:marRight w:val="0"/>
          <w:marTop w:val="0"/>
          <w:marBottom w:val="0"/>
          <w:divBdr>
            <w:top w:val="none" w:sz="0" w:space="0" w:color="auto"/>
            <w:left w:val="none" w:sz="0" w:space="0" w:color="auto"/>
            <w:bottom w:val="none" w:sz="0" w:space="0" w:color="auto"/>
            <w:right w:val="none" w:sz="0" w:space="0" w:color="auto"/>
          </w:divBdr>
        </w:div>
        <w:div w:id="273220608">
          <w:marLeft w:val="480"/>
          <w:marRight w:val="0"/>
          <w:marTop w:val="0"/>
          <w:marBottom w:val="0"/>
          <w:divBdr>
            <w:top w:val="none" w:sz="0" w:space="0" w:color="auto"/>
            <w:left w:val="none" w:sz="0" w:space="0" w:color="auto"/>
            <w:bottom w:val="none" w:sz="0" w:space="0" w:color="auto"/>
            <w:right w:val="none" w:sz="0" w:space="0" w:color="auto"/>
          </w:divBdr>
        </w:div>
        <w:div w:id="2076052763">
          <w:marLeft w:val="480"/>
          <w:marRight w:val="0"/>
          <w:marTop w:val="0"/>
          <w:marBottom w:val="0"/>
          <w:divBdr>
            <w:top w:val="none" w:sz="0" w:space="0" w:color="auto"/>
            <w:left w:val="none" w:sz="0" w:space="0" w:color="auto"/>
            <w:bottom w:val="none" w:sz="0" w:space="0" w:color="auto"/>
            <w:right w:val="none" w:sz="0" w:space="0" w:color="auto"/>
          </w:divBdr>
        </w:div>
        <w:div w:id="1609502063">
          <w:marLeft w:val="480"/>
          <w:marRight w:val="0"/>
          <w:marTop w:val="0"/>
          <w:marBottom w:val="0"/>
          <w:divBdr>
            <w:top w:val="none" w:sz="0" w:space="0" w:color="auto"/>
            <w:left w:val="none" w:sz="0" w:space="0" w:color="auto"/>
            <w:bottom w:val="none" w:sz="0" w:space="0" w:color="auto"/>
            <w:right w:val="none" w:sz="0" w:space="0" w:color="auto"/>
          </w:divBdr>
        </w:div>
        <w:div w:id="1467353115">
          <w:marLeft w:val="480"/>
          <w:marRight w:val="0"/>
          <w:marTop w:val="0"/>
          <w:marBottom w:val="0"/>
          <w:divBdr>
            <w:top w:val="none" w:sz="0" w:space="0" w:color="auto"/>
            <w:left w:val="none" w:sz="0" w:space="0" w:color="auto"/>
            <w:bottom w:val="none" w:sz="0" w:space="0" w:color="auto"/>
            <w:right w:val="none" w:sz="0" w:space="0" w:color="auto"/>
          </w:divBdr>
        </w:div>
        <w:div w:id="285744255">
          <w:marLeft w:val="480"/>
          <w:marRight w:val="0"/>
          <w:marTop w:val="0"/>
          <w:marBottom w:val="0"/>
          <w:divBdr>
            <w:top w:val="none" w:sz="0" w:space="0" w:color="auto"/>
            <w:left w:val="none" w:sz="0" w:space="0" w:color="auto"/>
            <w:bottom w:val="none" w:sz="0" w:space="0" w:color="auto"/>
            <w:right w:val="none" w:sz="0" w:space="0" w:color="auto"/>
          </w:divBdr>
        </w:div>
        <w:div w:id="1135828079">
          <w:marLeft w:val="480"/>
          <w:marRight w:val="0"/>
          <w:marTop w:val="0"/>
          <w:marBottom w:val="0"/>
          <w:divBdr>
            <w:top w:val="none" w:sz="0" w:space="0" w:color="auto"/>
            <w:left w:val="none" w:sz="0" w:space="0" w:color="auto"/>
            <w:bottom w:val="none" w:sz="0" w:space="0" w:color="auto"/>
            <w:right w:val="none" w:sz="0" w:space="0" w:color="auto"/>
          </w:divBdr>
        </w:div>
        <w:div w:id="1153762737">
          <w:marLeft w:val="480"/>
          <w:marRight w:val="0"/>
          <w:marTop w:val="0"/>
          <w:marBottom w:val="0"/>
          <w:divBdr>
            <w:top w:val="none" w:sz="0" w:space="0" w:color="auto"/>
            <w:left w:val="none" w:sz="0" w:space="0" w:color="auto"/>
            <w:bottom w:val="none" w:sz="0" w:space="0" w:color="auto"/>
            <w:right w:val="none" w:sz="0" w:space="0" w:color="auto"/>
          </w:divBdr>
        </w:div>
        <w:div w:id="1757440913">
          <w:marLeft w:val="480"/>
          <w:marRight w:val="0"/>
          <w:marTop w:val="0"/>
          <w:marBottom w:val="0"/>
          <w:divBdr>
            <w:top w:val="none" w:sz="0" w:space="0" w:color="auto"/>
            <w:left w:val="none" w:sz="0" w:space="0" w:color="auto"/>
            <w:bottom w:val="none" w:sz="0" w:space="0" w:color="auto"/>
            <w:right w:val="none" w:sz="0" w:space="0" w:color="auto"/>
          </w:divBdr>
        </w:div>
        <w:div w:id="1274243574">
          <w:marLeft w:val="480"/>
          <w:marRight w:val="0"/>
          <w:marTop w:val="0"/>
          <w:marBottom w:val="0"/>
          <w:divBdr>
            <w:top w:val="none" w:sz="0" w:space="0" w:color="auto"/>
            <w:left w:val="none" w:sz="0" w:space="0" w:color="auto"/>
            <w:bottom w:val="none" w:sz="0" w:space="0" w:color="auto"/>
            <w:right w:val="none" w:sz="0" w:space="0" w:color="auto"/>
          </w:divBdr>
        </w:div>
        <w:div w:id="575824254">
          <w:marLeft w:val="480"/>
          <w:marRight w:val="0"/>
          <w:marTop w:val="0"/>
          <w:marBottom w:val="0"/>
          <w:divBdr>
            <w:top w:val="none" w:sz="0" w:space="0" w:color="auto"/>
            <w:left w:val="none" w:sz="0" w:space="0" w:color="auto"/>
            <w:bottom w:val="none" w:sz="0" w:space="0" w:color="auto"/>
            <w:right w:val="none" w:sz="0" w:space="0" w:color="auto"/>
          </w:divBdr>
        </w:div>
        <w:div w:id="1166170235">
          <w:marLeft w:val="480"/>
          <w:marRight w:val="0"/>
          <w:marTop w:val="0"/>
          <w:marBottom w:val="0"/>
          <w:divBdr>
            <w:top w:val="none" w:sz="0" w:space="0" w:color="auto"/>
            <w:left w:val="none" w:sz="0" w:space="0" w:color="auto"/>
            <w:bottom w:val="none" w:sz="0" w:space="0" w:color="auto"/>
            <w:right w:val="none" w:sz="0" w:space="0" w:color="auto"/>
          </w:divBdr>
        </w:div>
        <w:div w:id="75589580">
          <w:marLeft w:val="480"/>
          <w:marRight w:val="0"/>
          <w:marTop w:val="0"/>
          <w:marBottom w:val="0"/>
          <w:divBdr>
            <w:top w:val="none" w:sz="0" w:space="0" w:color="auto"/>
            <w:left w:val="none" w:sz="0" w:space="0" w:color="auto"/>
            <w:bottom w:val="none" w:sz="0" w:space="0" w:color="auto"/>
            <w:right w:val="none" w:sz="0" w:space="0" w:color="auto"/>
          </w:divBdr>
        </w:div>
        <w:div w:id="780149939">
          <w:marLeft w:val="480"/>
          <w:marRight w:val="0"/>
          <w:marTop w:val="0"/>
          <w:marBottom w:val="0"/>
          <w:divBdr>
            <w:top w:val="none" w:sz="0" w:space="0" w:color="auto"/>
            <w:left w:val="none" w:sz="0" w:space="0" w:color="auto"/>
            <w:bottom w:val="none" w:sz="0" w:space="0" w:color="auto"/>
            <w:right w:val="none" w:sz="0" w:space="0" w:color="auto"/>
          </w:divBdr>
        </w:div>
        <w:div w:id="1924416764">
          <w:marLeft w:val="480"/>
          <w:marRight w:val="0"/>
          <w:marTop w:val="0"/>
          <w:marBottom w:val="0"/>
          <w:divBdr>
            <w:top w:val="none" w:sz="0" w:space="0" w:color="auto"/>
            <w:left w:val="none" w:sz="0" w:space="0" w:color="auto"/>
            <w:bottom w:val="none" w:sz="0" w:space="0" w:color="auto"/>
            <w:right w:val="none" w:sz="0" w:space="0" w:color="auto"/>
          </w:divBdr>
        </w:div>
        <w:div w:id="525410263">
          <w:marLeft w:val="480"/>
          <w:marRight w:val="0"/>
          <w:marTop w:val="0"/>
          <w:marBottom w:val="0"/>
          <w:divBdr>
            <w:top w:val="none" w:sz="0" w:space="0" w:color="auto"/>
            <w:left w:val="none" w:sz="0" w:space="0" w:color="auto"/>
            <w:bottom w:val="none" w:sz="0" w:space="0" w:color="auto"/>
            <w:right w:val="none" w:sz="0" w:space="0" w:color="auto"/>
          </w:divBdr>
        </w:div>
        <w:div w:id="2136941775">
          <w:marLeft w:val="480"/>
          <w:marRight w:val="0"/>
          <w:marTop w:val="0"/>
          <w:marBottom w:val="0"/>
          <w:divBdr>
            <w:top w:val="none" w:sz="0" w:space="0" w:color="auto"/>
            <w:left w:val="none" w:sz="0" w:space="0" w:color="auto"/>
            <w:bottom w:val="none" w:sz="0" w:space="0" w:color="auto"/>
            <w:right w:val="none" w:sz="0" w:space="0" w:color="auto"/>
          </w:divBdr>
        </w:div>
        <w:div w:id="1000696565">
          <w:marLeft w:val="480"/>
          <w:marRight w:val="0"/>
          <w:marTop w:val="0"/>
          <w:marBottom w:val="0"/>
          <w:divBdr>
            <w:top w:val="none" w:sz="0" w:space="0" w:color="auto"/>
            <w:left w:val="none" w:sz="0" w:space="0" w:color="auto"/>
            <w:bottom w:val="none" w:sz="0" w:space="0" w:color="auto"/>
            <w:right w:val="none" w:sz="0" w:space="0" w:color="auto"/>
          </w:divBdr>
        </w:div>
        <w:div w:id="1442796335">
          <w:marLeft w:val="480"/>
          <w:marRight w:val="0"/>
          <w:marTop w:val="0"/>
          <w:marBottom w:val="0"/>
          <w:divBdr>
            <w:top w:val="none" w:sz="0" w:space="0" w:color="auto"/>
            <w:left w:val="none" w:sz="0" w:space="0" w:color="auto"/>
            <w:bottom w:val="none" w:sz="0" w:space="0" w:color="auto"/>
            <w:right w:val="none" w:sz="0" w:space="0" w:color="auto"/>
          </w:divBdr>
        </w:div>
        <w:div w:id="1668089474">
          <w:marLeft w:val="480"/>
          <w:marRight w:val="0"/>
          <w:marTop w:val="0"/>
          <w:marBottom w:val="0"/>
          <w:divBdr>
            <w:top w:val="none" w:sz="0" w:space="0" w:color="auto"/>
            <w:left w:val="none" w:sz="0" w:space="0" w:color="auto"/>
            <w:bottom w:val="none" w:sz="0" w:space="0" w:color="auto"/>
            <w:right w:val="none" w:sz="0" w:space="0" w:color="auto"/>
          </w:divBdr>
        </w:div>
        <w:div w:id="1076126728">
          <w:marLeft w:val="480"/>
          <w:marRight w:val="0"/>
          <w:marTop w:val="0"/>
          <w:marBottom w:val="0"/>
          <w:divBdr>
            <w:top w:val="none" w:sz="0" w:space="0" w:color="auto"/>
            <w:left w:val="none" w:sz="0" w:space="0" w:color="auto"/>
            <w:bottom w:val="none" w:sz="0" w:space="0" w:color="auto"/>
            <w:right w:val="none" w:sz="0" w:space="0" w:color="auto"/>
          </w:divBdr>
        </w:div>
        <w:div w:id="538586343">
          <w:marLeft w:val="480"/>
          <w:marRight w:val="0"/>
          <w:marTop w:val="0"/>
          <w:marBottom w:val="0"/>
          <w:divBdr>
            <w:top w:val="none" w:sz="0" w:space="0" w:color="auto"/>
            <w:left w:val="none" w:sz="0" w:space="0" w:color="auto"/>
            <w:bottom w:val="none" w:sz="0" w:space="0" w:color="auto"/>
            <w:right w:val="none" w:sz="0" w:space="0" w:color="auto"/>
          </w:divBdr>
        </w:div>
        <w:div w:id="745423467">
          <w:marLeft w:val="480"/>
          <w:marRight w:val="0"/>
          <w:marTop w:val="0"/>
          <w:marBottom w:val="0"/>
          <w:divBdr>
            <w:top w:val="none" w:sz="0" w:space="0" w:color="auto"/>
            <w:left w:val="none" w:sz="0" w:space="0" w:color="auto"/>
            <w:bottom w:val="none" w:sz="0" w:space="0" w:color="auto"/>
            <w:right w:val="none" w:sz="0" w:space="0" w:color="auto"/>
          </w:divBdr>
        </w:div>
        <w:div w:id="586186191">
          <w:marLeft w:val="480"/>
          <w:marRight w:val="0"/>
          <w:marTop w:val="0"/>
          <w:marBottom w:val="0"/>
          <w:divBdr>
            <w:top w:val="none" w:sz="0" w:space="0" w:color="auto"/>
            <w:left w:val="none" w:sz="0" w:space="0" w:color="auto"/>
            <w:bottom w:val="none" w:sz="0" w:space="0" w:color="auto"/>
            <w:right w:val="none" w:sz="0" w:space="0" w:color="auto"/>
          </w:divBdr>
        </w:div>
        <w:div w:id="167642501">
          <w:marLeft w:val="480"/>
          <w:marRight w:val="0"/>
          <w:marTop w:val="0"/>
          <w:marBottom w:val="0"/>
          <w:divBdr>
            <w:top w:val="none" w:sz="0" w:space="0" w:color="auto"/>
            <w:left w:val="none" w:sz="0" w:space="0" w:color="auto"/>
            <w:bottom w:val="none" w:sz="0" w:space="0" w:color="auto"/>
            <w:right w:val="none" w:sz="0" w:space="0" w:color="auto"/>
          </w:divBdr>
        </w:div>
        <w:div w:id="1416786672">
          <w:marLeft w:val="480"/>
          <w:marRight w:val="0"/>
          <w:marTop w:val="0"/>
          <w:marBottom w:val="0"/>
          <w:divBdr>
            <w:top w:val="none" w:sz="0" w:space="0" w:color="auto"/>
            <w:left w:val="none" w:sz="0" w:space="0" w:color="auto"/>
            <w:bottom w:val="none" w:sz="0" w:space="0" w:color="auto"/>
            <w:right w:val="none" w:sz="0" w:space="0" w:color="auto"/>
          </w:divBdr>
        </w:div>
        <w:div w:id="2107533661">
          <w:marLeft w:val="480"/>
          <w:marRight w:val="0"/>
          <w:marTop w:val="0"/>
          <w:marBottom w:val="0"/>
          <w:divBdr>
            <w:top w:val="none" w:sz="0" w:space="0" w:color="auto"/>
            <w:left w:val="none" w:sz="0" w:space="0" w:color="auto"/>
            <w:bottom w:val="none" w:sz="0" w:space="0" w:color="auto"/>
            <w:right w:val="none" w:sz="0" w:space="0" w:color="auto"/>
          </w:divBdr>
        </w:div>
        <w:div w:id="928583186">
          <w:marLeft w:val="480"/>
          <w:marRight w:val="0"/>
          <w:marTop w:val="0"/>
          <w:marBottom w:val="0"/>
          <w:divBdr>
            <w:top w:val="none" w:sz="0" w:space="0" w:color="auto"/>
            <w:left w:val="none" w:sz="0" w:space="0" w:color="auto"/>
            <w:bottom w:val="none" w:sz="0" w:space="0" w:color="auto"/>
            <w:right w:val="none" w:sz="0" w:space="0" w:color="auto"/>
          </w:divBdr>
        </w:div>
        <w:div w:id="1676107658">
          <w:marLeft w:val="480"/>
          <w:marRight w:val="0"/>
          <w:marTop w:val="0"/>
          <w:marBottom w:val="0"/>
          <w:divBdr>
            <w:top w:val="none" w:sz="0" w:space="0" w:color="auto"/>
            <w:left w:val="none" w:sz="0" w:space="0" w:color="auto"/>
            <w:bottom w:val="none" w:sz="0" w:space="0" w:color="auto"/>
            <w:right w:val="none" w:sz="0" w:space="0" w:color="auto"/>
          </w:divBdr>
        </w:div>
        <w:div w:id="1370111499">
          <w:marLeft w:val="480"/>
          <w:marRight w:val="0"/>
          <w:marTop w:val="0"/>
          <w:marBottom w:val="0"/>
          <w:divBdr>
            <w:top w:val="none" w:sz="0" w:space="0" w:color="auto"/>
            <w:left w:val="none" w:sz="0" w:space="0" w:color="auto"/>
            <w:bottom w:val="none" w:sz="0" w:space="0" w:color="auto"/>
            <w:right w:val="none" w:sz="0" w:space="0" w:color="auto"/>
          </w:divBdr>
        </w:div>
        <w:div w:id="1083455007">
          <w:marLeft w:val="480"/>
          <w:marRight w:val="0"/>
          <w:marTop w:val="0"/>
          <w:marBottom w:val="0"/>
          <w:divBdr>
            <w:top w:val="none" w:sz="0" w:space="0" w:color="auto"/>
            <w:left w:val="none" w:sz="0" w:space="0" w:color="auto"/>
            <w:bottom w:val="none" w:sz="0" w:space="0" w:color="auto"/>
            <w:right w:val="none" w:sz="0" w:space="0" w:color="auto"/>
          </w:divBdr>
        </w:div>
        <w:div w:id="1629122089">
          <w:marLeft w:val="480"/>
          <w:marRight w:val="0"/>
          <w:marTop w:val="0"/>
          <w:marBottom w:val="0"/>
          <w:divBdr>
            <w:top w:val="none" w:sz="0" w:space="0" w:color="auto"/>
            <w:left w:val="none" w:sz="0" w:space="0" w:color="auto"/>
            <w:bottom w:val="none" w:sz="0" w:space="0" w:color="auto"/>
            <w:right w:val="none" w:sz="0" w:space="0" w:color="auto"/>
          </w:divBdr>
        </w:div>
        <w:div w:id="945424852">
          <w:marLeft w:val="480"/>
          <w:marRight w:val="0"/>
          <w:marTop w:val="0"/>
          <w:marBottom w:val="0"/>
          <w:divBdr>
            <w:top w:val="none" w:sz="0" w:space="0" w:color="auto"/>
            <w:left w:val="none" w:sz="0" w:space="0" w:color="auto"/>
            <w:bottom w:val="none" w:sz="0" w:space="0" w:color="auto"/>
            <w:right w:val="none" w:sz="0" w:space="0" w:color="auto"/>
          </w:divBdr>
        </w:div>
        <w:div w:id="606810436">
          <w:marLeft w:val="480"/>
          <w:marRight w:val="0"/>
          <w:marTop w:val="0"/>
          <w:marBottom w:val="0"/>
          <w:divBdr>
            <w:top w:val="none" w:sz="0" w:space="0" w:color="auto"/>
            <w:left w:val="none" w:sz="0" w:space="0" w:color="auto"/>
            <w:bottom w:val="none" w:sz="0" w:space="0" w:color="auto"/>
            <w:right w:val="none" w:sz="0" w:space="0" w:color="auto"/>
          </w:divBdr>
        </w:div>
        <w:div w:id="235215315">
          <w:marLeft w:val="480"/>
          <w:marRight w:val="0"/>
          <w:marTop w:val="0"/>
          <w:marBottom w:val="0"/>
          <w:divBdr>
            <w:top w:val="none" w:sz="0" w:space="0" w:color="auto"/>
            <w:left w:val="none" w:sz="0" w:space="0" w:color="auto"/>
            <w:bottom w:val="none" w:sz="0" w:space="0" w:color="auto"/>
            <w:right w:val="none" w:sz="0" w:space="0" w:color="auto"/>
          </w:divBdr>
        </w:div>
        <w:div w:id="953755951">
          <w:marLeft w:val="480"/>
          <w:marRight w:val="0"/>
          <w:marTop w:val="0"/>
          <w:marBottom w:val="0"/>
          <w:divBdr>
            <w:top w:val="none" w:sz="0" w:space="0" w:color="auto"/>
            <w:left w:val="none" w:sz="0" w:space="0" w:color="auto"/>
            <w:bottom w:val="none" w:sz="0" w:space="0" w:color="auto"/>
            <w:right w:val="none" w:sz="0" w:space="0" w:color="auto"/>
          </w:divBdr>
        </w:div>
        <w:div w:id="2324795">
          <w:marLeft w:val="480"/>
          <w:marRight w:val="0"/>
          <w:marTop w:val="0"/>
          <w:marBottom w:val="0"/>
          <w:divBdr>
            <w:top w:val="none" w:sz="0" w:space="0" w:color="auto"/>
            <w:left w:val="none" w:sz="0" w:space="0" w:color="auto"/>
            <w:bottom w:val="none" w:sz="0" w:space="0" w:color="auto"/>
            <w:right w:val="none" w:sz="0" w:space="0" w:color="auto"/>
          </w:divBdr>
        </w:div>
        <w:div w:id="2088182698">
          <w:marLeft w:val="480"/>
          <w:marRight w:val="0"/>
          <w:marTop w:val="0"/>
          <w:marBottom w:val="0"/>
          <w:divBdr>
            <w:top w:val="none" w:sz="0" w:space="0" w:color="auto"/>
            <w:left w:val="none" w:sz="0" w:space="0" w:color="auto"/>
            <w:bottom w:val="none" w:sz="0" w:space="0" w:color="auto"/>
            <w:right w:val="none" w:sz="0" w:space="0" w:color="auto"/>
          </w:divBdr>
        </w:div>
        <w:div w:id="918756131">
          <w:marLeft w:val="480"/>
          <w:marRight w:val="0"/>
          <w:marTop w:val="0"/>
          <w:marBottom w:val="0"/>
          <w:divBdr>
            <w:top w:val="none" w:sz="0" w:space="0" w:color="auto"/>
            <w:left w:val="none" w:sz="0" w:space="0" w:color="auto"/>
            <w:bottom w:val="none" w:sz="0" w:space="0" w:color="auto"/>
            <w:right w:val="none" w:sz="0" w:space="0" w:color="auto"/>
          </w:divBdr>
        </w:div>
        <w:div w:id="632372281">
          <w:marLeft w:val="480"/>
          <w:marRight w:val="0"/>
          <w:marTop w:val="0"/>
          <w:marBottom w:val="0"/>
          <w:divBdr>
            <w:top w:val="none" w:sz="0" w:space="0" w:color="auto"/>
            <w:left w:val="none" w:sz="0" w:space="0" w:color="auto"/>
            <w:bottom w:val="none" w:sz="0" w:space="0" w:color="auto"/>
            <w:right w:val="none" w:sz="0" w:space="0" w:color="auto"/>
          </w:divBdr>
        </w:div>
        <w:div w:id="2125542046">
          <w:marLeft w:val="480"/>
          <w:marRight w:val="0"/>
          <w:marTop w:val="0"/>
          <w:marBottom w:val="0"/>
          <w:divBdr>
            <w:top w:val="none" w:sz="0" w:space="0" w:color="auto"/>
            <w:left w:val="none" w:sz="0" w:space="0" w:color="auto"/>
            <w:bottom w:val="none" w:sz="0" w:space="0" w:color="auto"/>
            <w:right w:val="none" w:sz="0" w:space="0" w:color="auto"/>
          </w:divBdr>
        </w:div>
        <w:div w:id="1570077022">
          <w:marLeft w:val="480"/>
          <w:marRight w:val="0"/>
          <w:marTop w:val="0"/>
          <w:marBottom w:val="0"/>
          <w:divBdr>
            <w:top w:val="none" w:sz="0" w:space="0" w:color="auto"/>
            <w:left w:val="none" w:sz="0" w:space="0" w:color="auto"/>
            <w:bottom w:val="none" w:sz="0" w:space="0" w:color="auto"/>
            <w:right w:val="none" w:sz="0" w:space="0" w:color="auto"/>
          </w:divBdr>
        </w:div>
        <w:div w:id="928537439">
          <w:marLeft w:val="480"/>
          <w:marRight w:val="0"/>
          <w:marTop w:val="0"/>
          <w:marBottom w:val="0"/>
          <w:divBdr>
            <w:top w:val="none" w:sz="0" w:space="0" w:color="auto"/>
            <w:left w:val="none" w:sz="0" w:space="0" w:color="auto"/>
            <w:bottom w:val="none" w:sz="0" w:space="0" w:color="auto"/>
            <w:right w:val="none" w:sz="0" w:space="0" w:color="auto"/>
          </w:divBdr>
        </w:div>
        <w:div w:id="2048288472">
          <w:marLeft w:val="480"/>
          <w:marRight w:val="0"/>
          <w:marTop w:val="0"/>
          <w:marBottom w:val="0"/>
          <w:divBdr>
            <w:top w:val="none" w:sz="0" w:space="0" w:color="auto"/>
            <w:left w:val="none" w:sz="0" w:space="0" w:color="auto"/>
            <w:bottom w:val="none" w:sz="0" w:space="0" w:color="auto"/>
            <w:right w:val="none" w:sz="0" w:space="0" w:color="auto"/>
          </w:divBdr>
        </w:div>
        <w:div w:id="385229186">
          <w:marLeft w:val="480"/>
          <w:marRight w:val="0"/>
          <w:marTop w:val="0"/>
          <w:marBottom w:val="0"/>
          <w:divBdr>
            <w:top w:val="none" w:sz="0" w:space="0" w:color="auto"/>
            <w:left w:val="none" w:sz="0" w:space="0" w:color="auto"/>
            <w:bottom w:val="none" w:sz="0" w:space="0" w:color="auto"/>
            <w:right w:val="none" w:sz="0" w:space="0" w:color="auto"/>
          </w:divBdr>
        </w:div>
        <w:div w:id="204215039">
          <w:marLeft w:val="480"/>
          <w:marRight w:val="0"/>
          <w:marTop w:val="0"/>
          <w:marBottom w:val="0"/>
          <w:divBdr>
            <w:top w:val="none" w:sz="0" w:space="0" w:color="auto"/>
            <w:left w:val="none" w:sz="0" w:space="0" w:color="auto"/>
            <w:bottom w:val="none" w:sz="0" w:space="0" w:color="auto"/>
            <w:right w:val="none" w:sz="0" w:space="0" w:color="auto"/>
          </w:divBdr>
        </w:div>
        <w:div w:id="1390303412">
          <w:marLeft w:val="480"/>
          <w:marRight w:val="0"/>
          <w:marTop w:val="0"/>
          <w:marBottom w:val="0"/>
          <w:divBdr>
            <w:top w:val="none" w:sz="0" w:space="0" w:color="auto"/>
            <w:left w:val="none" w:sz="0" w:space="0" w:color="auto"/>
            <w:bottom w:val="none" w:sz="0" w:space="0" w:color="auto"/>
            <w:right w:val="none" w:sz="0" w:space="0" w:color="auto"/>
          </w:divBdr>
        </w:div>
        <w:div w:id="398939355">
          <w:marLeft w:val="480"/>
          <w:marRight w:val="0"/>
          <w:marTop w:val="0"/>
          <w:marBottom w:val="0"/>
          <w:divBdr>
            <w:top w:val="none" w:sz="0" w:space="0" w:color="auto"/>
            <w:left w:val="none" w:sz="0" w:space="0" w:color="auto"/>
            <w:bottom w:val="none" w:sz="0" w:space="0" w:color="auto"/>
            <w:right w:val="none" w:sz="0" w:space="0" w:color="auto"/>
          </w:divBdr>
        </w:div>
        <w:div w:id="38821558">
          <w:marLeft w:val="480"/>
          <w:marRight w:val="0"/>
          <w:marTop w:val="0"/>
          <w:marBottom w:val="0"/>
          <w:divBdr>
            <w:top w:val="none" w:sz="0" w:space="0" w:color="auto"/>
            <w:left w:val="none" w:sz="0" w:space="0" w:color="auto"/>
            <w:bottom w:val="none" w:sz="0" w:space="0" w:color="auto"/>
            <w:right w:val="none" w:sz="0" w:space="0" w:color="auto"/>
          </w:divBdr>
        </w:div>
        <w:div w:id="14306669">
          <w:marLeft w:val="480"/>
          <w:marRight w:val="0"/>
          <w:marTop w:val="0"/>
          <w:marBottom w:val="0"/>
          <w:divBdr>
            <w:top w:val="none" w:sz="0" w:space="0" w:color="auto"/>
            <w:left w:val="none" w:sz="0" w:space="0" w:color="auto"/>
            <w:bottom w:val="none" w:sz="0" w:space="0" w:color="auto"/>
            <w:right w:val="none" w:sz="0" w:space="0" w:color="auto"/>
          </w:divBdr>
        </w:div>
        <w:div w:id="1813712367">
          <w:marLeft w:val="480"/>
          <w:marRight w:val="0"/>
          <w:marTop w:val="0"/>
          <w:marBottom w:val="0"/>
          <w:divBdr>
            <w:top w:val="none" w:sz="0" w:space="0" w:color="auto"/>
            <w:left w:val="none" w:sz="0" w:space="0" w:color="auto"/>
            <w:bottom w:val="none" w:sz="0" w:space="0" w:color="auto"/>
            <w:right w:val="none" w:sz="0" w:space="0" w:color="auto"/>
          </w:divBdr>
        </w:div>
        <w:div w:id="421528574">
          <w:marLeft w:val="480"/>
          <w:marRight w:val="0"/>
          <w:marTop w:val="0"/>
          <w:marBottom w:val="0"/>
          <w:divBdr>
            <w:top w:val="none" w:sz="0" w:space="0" w:color="auto"/>
            <w:left w:val="none" w:sz="0" w:space="0" w:color="auto"/>
            <w:bottom w:val="none" w:sz="0" w:space="0" w:color="auto"/>
            <w:right w:val="none" w:sz="0" w:space="0" w:color="auto"/>
          </w:divBdr>
        </w:div>
        <w:div w:id="811946057">
          <w:marLeft w:val="480"/>
          <w:marRight w:val="0"/>
          <w:marTop w:val="0"/>
          <w:marBottom w:val="0"/>
          <w:divBdr>
            <w:top w:val="none" w:sz="0" w:space="0" w:color="auto"/>
            <w:left w:val="none" w:sz="0" w:space="0" w:color="auto"/>
            <w:bottom w:val="none" w:sz="0" w:space="0" w:color="auto"/>
            <w:right w:val="none" w:sz="0" w:space="0" w:color="auto"/>
          </w:divBdr>
        </w:div>
        <w:div w:id="222713704">
          <w:marLeft w:val="480"/>
          <w:marRight w:val="0"/>
          <w:marTop w:val="0"/>
          <w:marBottom w:val="0"/>
          <w:divBdr>
            <w:top w:val="none" w:sz="0" w:space="0" w:color="auto"/>
            <w:left w:val="none" w:sz="0" w:space="0" w:color="auto"/>
            <w:bottom w:val="none" w:sz="0" w:space="0" w:color="auto"/>
            <w:right w:val="none" w:sz="0" w:space="0" w:color="auto"/>
          </w:divBdr>
        </w:div>
        <w:div w:id="1586956936">
          <w:marLeft w:val="480"/>
          <w:marRight w:val="0"/>
          <w:marTop w:val="0"/>
          <w:marBottom w:val="0"/>
          <w:divBdr>
            <w:top w:val="none" w:sz="0" w:space="0" w:color="auto"/>
            <w:left w:val="none" w:sz="0" w:space="0" w:color="auto"/>
            <w:bottom w:val="none" w:sz="0" w:space="0" w:color="auto"/>
            <w:right w:val="none" w:sz="0" w:space="0" w:color="auto"/>
          </w:divBdr>
        </w:div>
        <w:div w:id="64113246">
          <w:marLeft w:val="480"/>
          <w:marRight w:val="0"/>
          <w:marTop w:val="0"/>
          <w:marBottom w:val="0"/>
          <w:divBdr>
            <w:top w:val="none" w:sz="0" w:space="0" w:color="auto"/>
            <w:left w:val="none" w:sz="0" w:space="0" w:color="auto"/>
            <w:bottom w:val="none" w:sz="0" w:space="0" w:color="auto"/>
            <w:right w:val="none" w:sz="0" w:space="0" w:color="auto"/>
          </w:divBdr>
        </w:div>
        <w:div w:id="472646017">
          <w:marLeft w:val="480"/>
          <w:marRight w:val="0"/>
          <w:marTop w:val="0"/>
          <w:marBottom w:val="0"/>
          <w:divBdr>
            <w:top w:val="none" w:sz="0" w:space="0" w:color="auto"/>
            <w:left w:val="none" w:sz="0" w:space="0" w:color="auto"/>
            <w:bottom w:val="none" w:sz="0" w:space="0" w:color="auto"/>
            <w:right w:val="none" w:sz="0" w:space="0" w:color="auto"/>
          </w:divBdr>
        </w:div>
        <w:div w:id="1097867328">
          <w:marLeft w:val="480"/>
          <w:marRight w:val="0"/>
          <w:marTop w:val="0"/>
          <w:marBottom w:val="0"/>
          <w:divBdr>
            <w:top w:val="none" w:sz="0" w:space="0" w:color="auto"/>
            <w:left w:val="none" w:sz="0" w:space="0" w:color="auto"/>
            <w:bottom w:val="none" w:sz="0" w:space="0" w:color="auto"/>
            <w:right w:val="none" w:sz="0" w:space="0" w:color="auto"/>
          </w:divBdr>
        </w:div>
        <w:div w:id="1489712121">
          <w:marLeft w:val="480"/>
          <w:marRight w:val="0"/>
          <w:marTop w:val="0"/>
          <w:marBottom w:val="0"/>
          <w:divBdr>
            <w:top w:val="none" w:sz="0" w:space="0" w:color="auto"/>
            <w:left w:val="none" w:sz="0" w:space="0" w:color="auto"/>
            <w:bottom w:val="none" w:sz="0" w:space="0" w:color="auto"/>
            <w:right w:val="none" w:sz="0" w:space="0" w:color="auto"/>
          </w:divBdr>
        </w:div>
        <w:div w:id="2076312021">
          <w:marLeft w:val="480"/>
          <w:marRight w:val="0"/>
          <w:marTop w:val="0"/>
          <w:marBottom w:val="0"/>
          <w:divBdr>
            <w:top w:val="none" w:sz="0" w:space="0" w:color="auto"/>
            <w:left w:val="none" w:sz="0" w:space="0" w:color="auto"/>
            <w:bottom w:val="none" w:sz="0" w:space="0" w:color="auto"/>
            <w:right w:val="none" w:sz="0" w:space="0" w:color="auto"/>
          </w:divBdr>
        </w:div>
        <w:div w:id="1122772335">
          <w:marLeft w:val="480"/>
          <w:marRight w:val="0"/>
          <w:marTop w:val="0"/>
          <w:marBottom w:val="0"/>
          <w:divBdr>
            <w:top w:val="none" w:sz="0" w:space="0" w:color="auto"/>
            <w:left w:val="none" w:sz="0" w:space="0" w:color="auto"/>
            <w:bottom w:val="none" w:sz="0" w:space="0" w:color="auto"/>
            <w:right w:val="none" w:sz="0" w:space="0" w:color="auto"/>
          </w:divBdr>
        </w:div>
        <w:div w:id="821238278">
          <w:marLeft w:val="480"/>
          <w:marRight w:val="0"/>
          <w:marTop w:val="0"/>
          <w:marBottom w:val="0"/>
          <w:divBdr>
            <w:top w:val="none" w:sz="0" w:space="0" w:color="auto"/>
            <w:left w:val="none" w:sz="0" w:space="0" w:color="auto"/>
            <w:bottom w:val="none" w:sz="0" w:space="0" w:color="auto"/>
            <w:right w:val="none" w:sz="0" w:space="0" w:color="auto"/>
          </w:divBdr>
        </w:div>
        <w:div w:id="1872720570">
          <w:marLeft w:val="480"/>
          <w:marRight w:val="0"/>
          <w:marTop w:val="0"/>
          <w:marBottom w:val="0"/>
          <w:divBdr>
            <w:top w:val="none" w:sz="0" w:space="0" w:color="auto"/>
            <w:left w:val="none" w:sz="0" w:space="0" w:color="auto"/>
            <w:bottom w:val="none" w:sz="0" w:space="0" w:color="auto"/>
            <w:right w:val="none" w:sz="0" w:space="0" w:color="auto"/>
          </w:divBdr>
        </w:div>
        <w:div w:id="1917741200">
          <w:marLeft w:val="480"/>
          <w:marRight w:val="0"/>
          <w:marTop w:val="0"/>
          <w:marBottom w:val="0"/>
          <w:divBdr>
            <w:top w:val="none" w:sz="0" w:space="0" w:color="auto"/>
            <w:left w:val="none" w:sz="0" w:space="0" w:color="auto"/>
            <w:bottom w:val="none" w:sz="0" w:space="0" w:color="auto"/>
            <w:right w:val="none" w:sz="0" w:space="0" w:color="auto"/>
          </w:divBdr>
        </w:div>
        <w:div w:id="1937596790">
          <w:marLeft w:val="480"/>
          <w:marRight w:val="0"/>
          <w:marTop w:val="0"/>
          <w:marBottom w:val="0"/>
          <w:divBdr>
            <w:top w:val="none" w:sz="0" w:space="0" w:color="auto"/>
            <w:left w:val="none" w:sz="0" w:space="0" w:color="auto"/>
            <w:bottom w:val="none" w:sz="0" w:space="0" w:color="auto"/>
            <w:right w:val="none" w:sz="0" w:space="0" w:color="auto"/>
          </w:divBdr>
        </w:div>
        <w:div w:id="431902717">
          <w:marLeft w:val="480"/>
          <w:marRight w:val="0"/>
          <w:marTop w:val="0"/>
          <w:marBottom w:val="0"/>
          <w:divBdr>
            <w:top w:val="none" w:sz="0" w:space="0" w:color="auto"/>
            <w:left w:val="none" w:sz="0" w:space="0" w:color="auto"/>
            <w:bottom w:val="none" w:sz="0" w:space="0" w:color="auto"/>
            <w:right w:val="none" w:sz="0" w:space="0" w:color="auto"/>
          </w:divBdr>
        </w:div>
        <w:div w:id="804156585">
          <w:marLeft w:val="480"/>
          <w:marRight w:val="0"/>
          <w:marTop w:val="0"/>
          <w:marBottom w:val="0"/>
          <w:divBdr>
            <w:top w:val="none" w:sz="0" w:space="0" w:color="auto"/>
            <w:left w:val="none" w:sz="0" w:space="0" w:color="auto"/>
            <w:bottom w:val="none" w:sz="0" w:space="0" w:color="auto"/>
            <w:right w:val="none" w:sz="0" w:space="0" w:color="auto"/>
          </w:divBdr>
        </w:div>
        <w:div w:id="465703295">
          <w:marLeft w:val="480"/>
          <w:marRight w:val="0"/>
          <w:marTop w:val="0"/>
          <w:marBottom w:val="0"/>
          <w:divBdr>
            <w:top w:val="none" w:sz="0" w:space="0" w:color="auto"/>
            <w:left w:val="none" w:sz="0" w:space="0" w:color="auto"/>
            <w:bottom w:val="none" w:sz="0" w:space="0" w:color="auto"/>
            <w:right w:val="none" w:sz="0" w:space="0" w:color="auto"/>
          </w:divBdr>
        </w:div>
        <w:div w:id="1278950021">
          <w:marLeft w:val="480"/>
          <w:marRight w:val="0"/>
          <w:marTop w:val="0"/>
          <w:marBottom w:val="0"/>
          <w:divBdr>
            <w:top w:val="none" w:sz="0" w:space="0" w:color="auto"/>
            <w:left w:val="none" w:sz="0" w:space="0" w:color="auto"/>
            <w:bottom w:val="none" w:sz="0" w:space="0" w:color="auto"/>
            <w:right w:val="none" w:sz="0" w:space="0" w:color="auto"/>
          </w:divBdr>
        </w:div>
        <w:div w:id="581372589">
          <w:marLeft w:val="480"/>
          <w:marRight w:val="0"/>
          <w:marTop w:val="0"/>
          <w:marBottom w:val="0"/>
          <w:divBdr>
            <w:top w:val="none" w:sz="0" w:space="0" w:color="auto"/>
            <w:left w:val="none" w:sz="0" w:space="0" w:color="auto"/>
            <w:bottom w:val="none" w:sz="0" w:space="0" w:color="auto"/>
            <w:right w:val="none" w:sz="0" w:space="0" w:color="auto"/>
          </w:divBdr>
        </w:div>
        <w:div w:id="595870417">
          <w:marLeft w:val="480"/>
          <w:marRight w:val="0"/>
          <w:marTop w:val="0"/>
          <w:marBottom w:val="0"/>
          <w:divBdr>
            <w:top w:val="none" w:sz="0" w:space="0" w:color="auto"/>
            <w:left w:val="none" w:sz="0" w:space="0" w:color="auto"/>
            <w:bottom w:val="none" w:sz="0" w:space="0" w:color="auto"/>
            <w:right w:val="none" w:sz="0" w:space="0" w:color="auto"/>
          </w:divBdr>
        </w:div>
        <w:div w:id="1520460486">
          <w:marLeft w:val="480"/>
          <w:marRight w:val="0"/>
          <w:marTop w:val="0"/>
          <w:marBottom w:val="0"/>
          <w:divBdr>
            <w:top w:val="none" w:sz="0" w:space="0" w:color="auto"/>
            <w:left w:val="none" w:sz="0" w:space="0" w:color="auto"/>
            <w:bottom w:val="none" w:sz="0" w:space="0" w:color="auto"/>
            <w:right w:val="none" w:sz="0" w:space="0" w:color="auto"/>
          </w:divBdr>
        </w:div>
        <w:div w:id="1848014632">
          <w:marLeft w:val="480"/>
          <w:marRight w:val="0"/>
          <w:marTop w:val="0"/>
          <w:marBottom w:val="0"/>
          <w:divBdr>
            <w:top w:val="none" w:sz="0" w:space="0" w:color="auto"/>
            <w:left w:val="none" w:sz="0" w:space="0" w:color="auto"/>
            <w:bottom w:val="none" w:sz="0" w:space="0" w:color="auto"/>
            <w:right w:val="none" w:sz="0" w:space="0" w:color="auto"/>
          </w:divBdr>
        </w:div>
        <w:div w:id="1454134763">
          <w:marLeft w:val="480"/>
          <w:marRight w:val="0"/>
          <w:marTop w:val="0"/>
          <w:marBottom w:val="0"/>
          <w:divBdr>
            <w:top w:val="none" w:sz="0" w:space="0" w:color="auto"/>
            <w:left w:val="none" w:sz="0" w:space="0" w:color="auto"/>
            <w:bottom w:val="none" w:sz="0" w:space="0" w:color="auto"/>
            <w:right w:val="none" w:sz="0" w:space="0" w:color="auto"/>
          </w:divBdr>
        </w:div>
        <w:div w:id="1190215835">
          <w:marLeft w:val="480"/>
          <w:marRight w:val="0"/>
          <w:marTop w:val="0"/>
          <w:marBottom w:val="0"/>
          <w:divBdr>
            <w:top w:val="none" w:sz="0" w:space="0" w:color="auto"/>
            <w:left w:val="none" w:sz="0" w:space="0" w:color="auto"/>
            <w:bottom w:val="none" w:sz="0" w:space="0" w:color="auto"/>
            <w:right w:val="none" w:sz="0" w:space="0" w:color="auto"/>
          </w:divBdr>
        </w:div>
        <w:div w:id="49038756">
          <w:marLeft w:val="480"/>
          <w:marRight w:val="0"/>
          <w:marTop w:val="0"/>
          <w:marBottom w:val="0"/>
          <w:divBdr>
            <w:top w:val="none" w:sz="0" w:space="0" w:color="auto"/>
            <w:left w:val="none" w:sz="0" w:space="0" w:color="auto"/>
            <w:bottom w:val="none" w:sz="0" w:space="0" w:color="auto"/>
            <w:right w:val="none" w:sz="0" w:space="0" w:color="auto"/>
          </w:divBdr>
        </w:div>
        <w:div w:id="1123766829">
          <w:marLeft w:val="480"/>
          <w:marRight w:val="0"/>
          <w:marTop w:val="0"/>
          <w:marBottom w:val="0"/>
          <w:divBdr>
            <w:top w:val="none" w:sz="0" w:space="0" w:color="auto"/>
            <w:left w:val="none" w:sz="0" w:space="0" w:color="auto"/>
            <w:bottom w:val="none" w:sz="0" w:space="0" w:color="auto"/>
            <w:right w:val="none" w:sz="0" w:space="0" w:color="auto"/>
          </w:divBdr>
        </w:div>
        <w:div w:id="424423324">
          <w:marLeft w:val="480"/>
          <w:marRight w:val="0"/>
          <w:marTop w:val="0"/>
          <w:marBottom w:val="0"/>
          <w:divBdr>
            <w:top w:val="none" w:sz="0" w:space="0" w:color="auto"/>
            <w:left w:val="none" w:sz="0" w:space="0" w:color="auto"/>
            <w:bottom w:val="none" w:sz="0" w:space="0" w:color="auto"/>
            <w:right w:val="none" w:sz="0" w:space="0" w:color="auto"/>
          </w:divBdr>
        </w:div>
        <w:div w:id="265818269">
          <w:marLeft w:val="480"/>
          <w:marRight w:val="0"/>
          <w:marTop w:val="0"/>
          <w:marBottom w:val="0"/>
          <w:divBdr>
            <w:top w:val="none" w:sz="0" w:space="0" w:color="auto"/>
            <w:left w:val="none" w:sz="0" w:space="0" w:color="auto"/>
            <w:bottom w:val="none" w:sz="0" w:space="0" w:color="auto"/>
            <w:right w:val="none" w:sz="0" w:space="0" w:color="auto"/>
          </w:divBdr>
        </w:div>
        <w:div w:id="1674801472">
          <w:marLeft w:val="480"/>
          <w:marRight w:val="0"/>
          <w:marTop w:val="0"/>
          <w:marBottom w:val="0"/>
          <w:divBdr>
            <w:top w:val="none" w:sz="0" w:space="0" w:color="auto"/>
            <w:left w:val="none" w:sz="0" w:space="0" w:color="auto"/>
            <w:bottom w:val="none" w:sz="0" w:space="0" w:color="auto"/>
            <w:right w:val="none" w:sz="0" w:space="0" w:color="auto"/>
          </w:divBdr>
        </w:div>
        <w:div w:id="1105609656">
          <w:marLeft w:val="480"/>
          <w:marRight w:val="0"/>
          <w:marTop w:val="0"/>
          <w:marBottom w:val="0"/>
          <w:divBdr>
            <w:top w:val="none" w:sz="0" w:space="0" w:color="auto"/>
            <w:left w:val="none" w:sz="0" w:space="0" w:color="auto"/>
            <w:bottom w:val="none" w:sz="0" w:space="0" w:color="auto"/>
            <w:right w:val="none" w:sz="0" w:space="0" w:color="auto"/>
          </w:divBdr>
        </w:div>
        <w:div w:id="353268061">
          <w:marLeft w:val="480"/>
          <w:marRight w:val="0"/>
          <w:marTop w:val="0"/>
          <w:marBottom w:val="0"/>
          <w:divBdr>
            <w:top w:val="none" w:sz="0" w:space="0" w:color="auto"/>
            <w:left w:val="none" w:sz="0" w:space="0" w:color="auto"/>
            <w:bottom w:val="none" w:sz="0" w:space="0" w:color="auto"/>
            <w:right w:val="none" w:sz="0" w:space="0" w:color="auto"/>
          </w:divBdr>
        </w:div>
        <w:div w:id="737938813">
          <w:marLeft w:val="480"/>
          <w:marRight w:val="0"/>
          <w:marTop w:val="0"/>
          <w:marBottom w:val="0"/>
          <w:divBdr>
            <w:top w:val="none" w:sz="0" w:space="0" w:color="auto"/>
            <w:left w:val="none" w:sz="0" w:space="0" w:color="auto"/>
            <w:bottom w:val="none" w:sz="0" w:space="0" w:color="auto"/>
            <w:right w:val="none" w:sz="0" w:space="0" w:color="auto"/>
          </w:divBdr>
        </w:div>
        <w:div w:id="2142380858">
          <w:marLeft w:val="480"/>
          <w:marRight w:val="0"/>
          <w:marTop w:val="0"/>
          <w:marBottom w:val="0"/>
          <w:divBdr>
            <w:top w:val="none" w:sz="0" w:space="0" w:color="auto"/>
            <w:left w:val="none" w:sz="0" w:space="0" w:color="auto"/>
            <w:bottom w:val="none" w:sz="0" w:space="0" w:color="auto"/>
            <w:right w:val="none" w:sz="0" w:space="0" w:color="auto"/>
          </w:divBdr>
        </w:div>
        <w:div w:id="1757359026">
          <w:marLeft w:val="480"/>
          <w:marRight w:val="0"/>
          <w:marTop w:val="0"/>
          <w:marBottom w:val="0"/>
          <w:divBdr>
            <w:top w:val="none" w:sz="0" w:space="0" w:color="auto"/>
            <w:left w:val="none" w:sz="0" w:space="0" w:color="auto"/>
            <w:bottom w:val="none" w:sz="0" w:space="0" w:color="auto"/>
            <w:right w:val="none" w:sz="0" w:space="0" w:color="auto"/>
          </w:divBdr>
        </w:div>
        <w:div w:id="1354530368">
          <w:marLeft w:val="480"/>
          <w:marRight w:val="0"/>
          <w:marTop w:val="0"/>
          <w:marBottom w:val="0"/>
          <w:divBdr>
            <w:top w:val="none" w:sz="0" w:space="0" w:color="auto"/>
            <w:left w:val="none" w:sz="0" w:space="0" w:color="auto"/>
            <w:bottom w:val="none" w:sz="0" w:space="0" w:color="auto"/>
            <w:right w:val="none" w:sz="0" w:space="0" w:color="auto"/>
          </w:divBdr>
        </w:div>
        <w:div w:id="217207504">
          <w:marLeft w:val="480"/>
          <w:marRight w:val="0"/>
          <w:marTop w:val="0"/>
          <w:marBottom w:val="0"/>
          <w:divBdr>
            <w:top w:val="none" w:sz="0" w:space="0" w:color="auto"/>
            <w:left w:val="none" w:sz="0" w:space="0" w:color="auto"/>
            <w:bottom w:val="none" w:sz="0" w:space="0" w:color="auto"/>
            <w:right w:val="none" w:sz="0" w:space="0" w:color="auto"/>
          </w:divBdr>
        </w:div>
        <w:div w:id="217591201">
          <w:marLeft w:val="480"/>
          <w:marRight w:val="0"/>
          <w:marTop w:val="0"/>
          <w:marBottom w:val="0"/>
          <w:divBdr>
            <w:top w:val="none" w:sz="0" w:space="0" w:color="auto"/>
            <w:left w:val="none" w:sz="0" w:space="0" w:color="auto"/>
            <w:bottom w:val="none" w:sz="0" w:space="0" w:color="auto"/>
            <w:right w:val="none" w:sz="0" w:space="0" w:color="auto"/>
          </w:divBdr>
        </w:div>
        <w:div w:id="202905573">
          <w:marLeft w:val="480"/>
          <w:marRight w:val="0"/>
          <w:marTop w:val="0"/>
          <w:marBottom w:val="0"/>
          <w:divBdr>
            <w:top w:val="none" w:sz="0" w:space="0" w:color="auto"/>
            <w:left w:val="none" w:sz="0" w:space="0" w:color="auto"/>
            <w:bottom w:val="none" w:sz="0" w:space="0" w:color="auto"/>
            <w:right w:val="none" w:sz="0" w:space="0" w:color="auto"/>
          </w:divBdr>
        </w:div>
        <w:div w:id="1178615914">
          <w:marLeft w:val="480"/>
          <w:marRight w:val="0"/>
          <w:marTop w:val="0"/>
          <w:marBottom w:val="0"/>
          <w:divBdr>
            <w:top w:val="none" w:sz="0" w:space="0" w:color="auto"/>
            <w:left w:val="none" w:sz="0" w:space="0" w:color="auto"/>
            <w:bottom w:val="none" w:sz="0" w:space="0" w:color="auto"/>
            <w:right w:val="none" w:sz="0" w:space="0" w:color="auto"/>
          </w:divBdr>
        </w:div>
        <w:div w:id="1319654699">
          <w:marLeft w:val="480"/>
          <w:marRight w:val="0"/>
          <w:marTop w:val="0"/>
          <w:marBottom w:val="0"/>
          <w:divBdr>
            <w:top w:val="none" w:sz="0" w:space="0" w:color="auto"/>
            <w:left w:val="none" w:sz="0" w:space="0" w:color="auto"/>
            <w:bottom w:val="none" w:sz="0" w:space="0" w:color="auto"/>
            <w:right w:val="none" w:sz="0" w:space="0" w:color="auto"/>
          </w:divBdr>
        </w:div>
        <w:div w:id="1890143770">
          <w:marLeft w:val="480"/>
          <w:marRight w:val="0"/>
          <w:marTop w:val="0"/>
          <w:marBottom w:val="0"/>
          <w:divBdr>
            <w:top w:val="none" w:sz="0" w:space="0" w:color="auto"/>
            <w:left w:val="none" w:sz="0" w:space="0" w:color="auto"/>
            <w:bottom w:val="none" w:sz="0" w:space="0" w:color="auto"/>
            <w:right w:val="none" w:sz="0" w:space="0" w:color="auto"/>
          </w:divBdr>
        </w:div>
        <w:div w:id="1745447329">
          <w:marLeft w:val="480"/>
          <w:marRight w:val="0"/>
          <w:marTop w:val="0"/>
          <w:marBottom w:val="0"/>
          <w:divBdr>
            <w:top w:val="none" w:sz="0" w:space="0" w:color="auto"/>
            <w:left w:val="none" w:sz="0" w:space="0" w:color="auto"/>
            <w:bottom w:val="none" w:sz="0" w:space="0" w:color="auto"/>
            <w:right w:val="none" w:sz="0" w:space="0" w:color="auto"/>
          </w:divBdr>
        </w:div>
        <w:div w:id="1526560496">
          <w:marLeft w:val="480"/>
          <w:marRight w:val="0"/>
          <w:marTop w:val="0"/>
          <w:marBottom w:val="0"/>
          <w:divBdr>
            <w:top w:val="none" w:sz="0" w:space="0" w:color="auto"/>
            <w:left w:val="none" w:sz="0" w:space="0" w:color="auto"/>
            <w:bottom w:val="none" w:sz="0" w:space="0" w:color="auto"/>
            <w:right w:val="none" w:sz="0" w:space="0" w:color="auto"/>
          </w:divBdr>
        </w:div>
        <w:div w:id="1962686767">
          <w:marLeft w:val="480"/>
          <w:marRight w:val="0"/>
          <w:marTop w:val="0"/>
          <w:marBottom w:val="0"/>
          <w:divBdr>
            <w:top w:val="none" w:sz="0" w:space="0" w:color="auto"/>
            <w:left w:val="none" w:sz="0" w:space="0" w:color="auto"/>
            <w:bottom w:val="none" w:sz="0" w:space="0" w:color="auto"/>
            <w:right w:val="none" w:sz="0" w:space="0" w:color="auto"/>
          </w:divBdr>
        </w:div>
        <w:div w:id="1253975967">
          <w:marLeft w:val="480"/>
          <w:marRight w:val="0"/>
          <w:marTop w:val="0"/>
          <w:marBottom w:val="0"/>
          <w:divBdr>
            <w:top w:val="none" w:sz="0" w:space="0" w:color="auto"/>
            <w:left w:val="none" w:sz="0" w:space="0" w:color="auto"/>
            <w:bottom w:val="none" w:sz="0" w:space="0" w:color="auto"/>
            <w:right w:val="none" w:sz="0" w:space="0" w:color="auto"/>
          </w:divBdr>
        </w:div>
        <w:div w:id="245191576">
          <w:marLeft w:val="480"/>
          <w:marRight w:val="0"/>
          <w:marTop w:val="0"/>
          <w:marBottom w:val="0"/>
          <w:divBdr>
            <w:top w:val="none" w:sz="0" w:space="0" w:color="auto"/>
            <w:left w:val="none" w:sz="0" w:space="0" w:color="auto"/>
            <w:bottom w:val="none" w:sz="0" w:space="0" w:color="auto"/>
            <w:right w:val="none" w:sz="0" w:space="0" w:color="auto"/>
          </w:divBdr>
        </w:div>
        <w:div w:id="190151381">
          <w:marLeft w:val="480"/>
          <w:marRight w:val="0"/>
          <w:marTop w:val="0"/>
          <w:marBottom w:val="0"/>
          <w:divBdr>
            <w:top w:val="none" w:sz="0" w:space="0" w:color="auto"/>
            <w:left w:val="none" w:sz="0" w:space="0" w:color="auto"/>
            <w:bottom w:val="none" w:sz="0" w:space="0" w:color="auto"/>
            <w:right w:val="none" w:sz="0" w:space="0" w:color="auto"/>
          </w:divBdr>
        </w:div>
        <w:div w:id="1916012484">
          <w:marLeft w:val="480"/>
          <w:marRight w:val="0"/>
          <w:marTop w:val="0"/>
          <w:marBottom w:val="0"/>
          <w:divBdr>
            <w:top w:val="none" w:sz="0" w:space="0" w:color="auto"/>
            <w:left w:val="none" w:sz="0" w:space="0" w:color="auto"/>
            <w:bottom w:val="none" w:sz="0" w:space="0" w:color="auto"/>
            <w:right w:val="none" w:sz="0" w:space="0" w:color="auto"/>
          </w:divBdr>
        </w:div>
        <w:div w:id="2064712008">
          <w:marLeft w:val="480"/>
          <w:marRight w:val="0"/>
          <w:marTop w:val="0"/>
          <w:marBottom w:val="0"/>
          <w:divBdr>
            <w:top w:val="none" w:sz="0" w:space="0" w:color="auto"/>
            <w:left w:val="none" w:sz="0" w:space="0" w:color="auto"/>
            <w:bottom w:val="none" w:sz="0" w:space="0" w:color="auto"/>
            <w:right w:val="none" w:sz="0" w:space="0" w:color="auto"/>
          </w:divBdr>
        </w:div>
        <w:div w:id="995887165">
          <w:marLeft w:val="480"/>
          <w:marRight w:val="0"/>
          <w:marTop w:val="0"/>
          <w:marBottom w:val="0"/>
          <w:divBdr>
            <w:top w:val="none" w:sz="0" w:space="0" w:color="auto"/>
            <w:left w:val="none" w:sz="0" w:space="0" w:color="auto"/>
            <w:bottom w:val="none" w:sz="0" w:space="0" w:color="auto"/>
            <w:right w:val="none" w:sz="0" w:space="0" w:color="auto"/>
          </w:divBdr>
        </w:div>
        <w:div w:id="277302962">
          <w:marLeft w:val="480"/>
          <w:marRight w:val="0"/>
          <w:marTop w:val="0"/>
          <w:marBottom w:val="0"/>
          <w:divBdr>
            <w:top w:val="none" w:sz="0" w:space="0" w:color="auto"/>
            <w:left w:val="none" w:sz="0" w:space="0" w:color="auto"/>
            <w:bottom w:val="none" w:sz="0" w:space="0" w:color="auto"/>
            <w:right w:val="none" w:sz="0" w:space="0" w:color="auto"/>
          </w:divBdr>
        </w:div>
        <w:div w:id="347946015">
          <w:marLeft w:val="480"/>
          <w:marRight w:val="0"/>
          <w:marTop w:val="0"/>
          <w:marBottom w:val="0"/>
          <w:divBdr>
            <w:top w:val="none" w:sz="0" w:space="0" w:color="auto"/>
            <w:left w:val="none" w:sz="0" w:space="0" w:color="auto"/>
            <w:bottom w:val="none" w:sz="0" w:space="0" w:color="auto"/>
            <w:right w:val="none" w:sz="0" w:space="0" w:color="auto"/>
          </w:divBdr>
        </w:div>
      </w:divsChild>
    </w:div>
    <w:div w:id="437330341">
      <w:bodyDiv w:val="1"/>
      <w:marLeft w:val="0"/>
      <w:marRight w:val="0"/>
      <w:marTop w:val="0"/>
      <w:marBottom w:val="0"/>
      <w:divBdr>
        <w:top w:val="none" w:sz="0" w:space="0" w:color="auto"/>
        <w:left w:val="none" w:sz="0" w:space="0" w:color="auto"/>
        <w:bottom w:val="none" w:sz="0" w:space="0" w:color="auto"/>
        <w:right w:val="none" w:sz="0" w:space="0" w:color="auto"/>
      </w:divBdr>
    </w:div>
    <w:div w:id="440881366">
      <w:bodyDiv w:val="1"/>
      <w:marLeft w:val="0"/>
      <w:marRight w:val="0"/>
      <w:marTop w:val="0"/>
      <w:marBottom w:val="0"/>
      <w:divBdr>
        <w:top w:val="none" w:sz="0" w:space="0" w:color="auto"/>
        <w:left w:val="none" w:sz="0" w:space="0" w:color="auto"/>
        <w:bottom w:val="none" w:sz="0" w:space="0" w:color="auto"/>
        <w:right w:val="none" w:sz="0" w:space="0" w:color="auto"/>
      </w:divBdr>
    </w:div>
    <w:div w:id="441997521">
      <w:bodyDiv w:val="1"/>
      <w:marLeft w:val="0"/>
      <w:marRight w:val="0"/>
      <w:marTop w:val="0"/>
      <w:marBottom w:val="0"/>
      <w:divBdr>
        <w:top w:val="none" w:sz="0" w:space="0" w:color="auto"/>
        <w:left w:val="none" w:sz="0" w:space="0" w:color="auto"/>
        <w:bottom w:val="none" w:sz="0" w:space="0" w:color="auto"/>
        <w:right w:val="none" w:sz="0" w:space="0" w:color="auto"/>
      </w:divBdr>
    </w:div>
    <w:div w:id="442649438">
      <w:bodyDiv w:val="1"/>
      <w:marLeft w:val="0"/>
      <w:marRight w:val="0"/>
      <w:marTop w:val="0"/>
      <w:marBottom w:val="0"/>
      <w:divBdr>
        <w:top w:val="none" w:sz="0" w:space="0" w:color="auto"/>
        <w:left w:val="none" w:sz="0" w:space="0" w:color="auto"/>
        <w:bottom w:val="none" w:sz="0" w:space="0" w:color="auto"/>
        <w:right w:val="none" w:sz="0" w:space="0" w:color="auto"/>
      </w:divBdr>
    </w:div>
    <w:div w:id="443427563">
      <w:bodyDiv w:val="1"/>
      <w:marLeft w:val="0"/>
      <w:marRight w:val="0"/>
      <w:marTop w:val="0"/>
      <w:marBottom w:val="0"/>
      <w:divBdr>
        <w:top w:val="none" w:sz="0" w:space="0" w:color="auto"/>
        <w:left w:val="none" w:sz="0" w:space="0" w:color="auto"/>
        <w:bottom w:val="none" w:sz="0" w:space="0" w:color="auto"/>
        <w:right w:val="none" w:sz="0" w:space="0" w:color="auto"/>
      </w:divBdr>
    </w:div>
    <w:div w:id="444469794">
      <w:bodyDiv w:val="1"/>
      <w:marLeft w:val="0"/>
      <w:marRight w:val="0"/>
      <w:marTop w:val="0"/>
      <w:marBottom w:val="0"/>
      <w:divBdr>
        <w:top w:val="none" w:sz="0" w:space="0" w:color="auto"/>
        <w:left w:val="none" w:sz="0" w:space="0" w:color="auto"/>
        <w:bottom w:val="none" w:sz="0" w:space="0" w:color="auto"/>
        <w:right w:val="none" w:sz="0" w:space="0" w:color="auto"/>
      </w:divBdr>
    </w:div>
    <w:div w:id="447048055">
      <w:bodyDiv w:val="1"/>
      <w:marLeft w:val="0"/>
      <w:marRight w:val="0"/>
      <w:marTop w:val="0"/>
      <w:marBottom w:val="0"/>
      <w:divBdr>
        <w:top w:val="none" w:sz="0" w:space="0" w:color="auto"/>
        <w:left w:val="none" w:sz="0" w:space="0" w:color="auto"/>
        <w:bottom w:val="none" w:sz="0" w:space="0" w:color="auto"/>
        <w:right w:val="none" w:sz="0" w:space="0" w:color="auto"/>
      </w:divBdr>
    </w:div>
    <w:div w:id="447550250">
      <w:bodyDiv w:val="1"/>
      <w:marLeft w:val="0"/>
      <w:marRight w:val="0"/>
      <w:marTop w:val="0"/>
      <w:marBottom w:val="0"/>
      <w:divBdr>
        <w:top w:val="none" w:sz="0" w:space="0" w:color="auto"/>
        <w:left w:val="none" w:sz="0" w:space="0" w:color="auto"/>
        <w:bottom w:val="none" w:sz="0" w:space="0" w:color="auto"/>
        <w:right w:val="none" w:sz="0" w:space="0" w:color="auto"/>
      </w:divBdr>
      <w:divsChild>
        <w:div w:id="1588609211">
          <w:marLeft w:val="480"/>
          <w:marRight w:val="0"/>
          <w:marTop w:val="0"/>
          <w:marBottom w:val="0"/>
          <w:divBdr>
            <w:top w:val="none" w:sz="0" w:space="0" w:color="auto"/>
            <w:left w:val="none" w:sz="0" w:space="0" w:color="auto"/>
            <w:bottom w:val="none" w:sz="0" w:space="0" w:color="auto"/>
            <w:right w:val="none" w:sz="0" w:space="0" w:color="auto"/>
          </w:divBdr>
        </w:div>
        <w:div w:id="1347366267">
          <w:marLeft w:val="480"/>
          <w:marRight w:val="0"/>
          <w:marTop w:val="0"/>
          <w:marBottom w:val="0"/>
          <w:divBdr>
            <w:top w:val="none" w:sz="0" w:space="0" w:color="auto"/>
            <w:left w:val="none" w:sz="0" w:space="0" w:color="auto"/>
            <w:bottom w:val="none" w:sz="0" w:space="0" w:color="auto"/>
            <w:right w:val="none" w:sz="0" w:space="0" w:color="auto"/>
          </w:divBdr>
        </w:div>
        <w:div w:id="1524130598">
          <w:marLeft w:val="480"/>
          <w:marRight w:val="0"/>
          <w:marTop w:val="0"/>
          <w:marBottom w:val="0"/>
          <w:divBdr>
            <w:top w:val="none" w:sz="0" w:space="0" w:color="auto"/>
            <w:left w:val="none" w:sz="0" w:space="0" w:color="auto"/>
            <w:bottom w:val="none" w:sz="0" w:space="0" w:color="auto"/>
            <w:right w:val="none" w:sz="0" w:space="0" w:color="auto"/>
          </w:divBdr>
        </w:div>
        <w:div w:id="1296447838">
          <w:marLeft w:val="480"/>
          <w:marRight w:val="0"/>
          <w:marTop w:val="0"/>
          <w:marBottom w:val="0"/>
          <w:divBdr>
            <w:top w:val="none" w:sz="0" w:space="0" w:color="auto"/>
            <w:left w:val="none" w:sz="0" w:space="0" w:color="auto"/>
            <w:bottom w:val="none" w:sz="0" w:space="0" w:color="auto"/>
            <w:right w:val="none" w:sz="0" w:space="0" w:color="auto"/>
          </w:divBdr>
        </w:div>
        <w:div w:id="1597862812">
          <w:marLeft w:val="480"/>
          <w:marRight w:val="0"/>
          <w:marTop w:val="0"/>
          <w:marBottom w:val="0"/>
          <w:divBdr>
            <w:top w:val="none" w:sz="0" w:space="0" w:color="auto"/>
            <w:left w:val="none" w:sz="0" w:space="0" w:color="auto"/>
            <w:bottom w:val="none" w:sz="0" w:space="0" w:color="auto"/>
            <w:right w:val="none" w:sz="0" w:space="0" w:color="auto"/>
          </w:divBdr>
        </w:div>
        <w:div w:id="1273174165">
          <w:marLeft w:val="480"/>
          <w:marRight w:val="0"/>
          <w:marTop w:val="0"/>
          <w:marBottom w:val="0"/>
          <w:divBdr>
            <w:top w:val="none" w:sz="0" w:space="0" w:color="auto"/>
            <w:left w:val="none" w:sz="0" w:space="0" w:color="auto"/>
            <w:bottom w:val="none" w:sz="0" w:space="0" w:color="auto"/>
            <w:right w:val="none" w:sz="0" w:space="0" w:color="auto"/>
          </w:divBdr>
        </w:div>
        <w:div w:id="458105622">
          <w:marLeft w:val="480"/>
          <w:marRight w:val="0"/>
          <w:marTop w:val="0"/>
          <w:marBottom w:val="0"/>
          <w:divBdr>
            <w:top w:val="none" w:sz="0" w:space="0" w:color="auto"/>
            <w:left w:val="none" w:sz="0" w:space="0" w:color="auto"/>
            <w:bottom w:val="none" w:sz="0" w:space="0" w:color="auto"/>
            <w:right w:val="none" w:sz="0" w:space="0" w:color="auto"/>
          </w:divBdr>
        </w:div>
        <w:div w:id="421802881">
          <w:marLeft w:val="480"/>
          <w:marRight w:val="0"/>
          <w:marTop w:val="0"/>
          <w:marBottom w:val="0"/>
          <w:divBdr>
            <w:top w:val="none" w:sz="0" w:space="0" w:color="auto"/>
            <w:left w:val="none" w:sz="0" w:space="0" w:color="auto"/>
            <w:bottom w:val="none" w:sz="0" w:space="0" w:color="auto"/>
            <w:right w:val="none" w:sz="0" w:space="0" w:color="auto"/>
          </w:divBdr>
        </w:div>
        <w:div w:id="1831169539">
          <w:marLeft w:val="480"/>
          <w:marRight w:val="0"/>
          <w:marTop w:val="0"/>
          <w:marBottom w:val="0"/>
          <w:divBdr>
            <w:top w:val="none" w:sz="0" w:space="0" w:color="auto"/>
            <w:left w:val="none" w:sz="0" w:space="0" w:color="auto"/>
            <w:bottom w:val="none" w:sz="0" w:space="0" w:color="auto"/>
            <w:right w:val="none" w:sz="0" w:space="0" w:color="auto"/>
          </w:divBdr>
        </w:div>
        <w:div w:id="300617070">
          <w:marLeft w:val="480"/>
          <w:marRight w:val="0"/>
          <w:marTop w:val="0"/>
          <w:marBottom w:val="0"/>
          <w:divBdr>
            <w:top w:val="none" w:sz="0" w:space="0" w:color="auto"/>
            <w:left w:val="none" w:sz="0" w:space="0" w:color="auto"/>
            <w:bottom w:val="none" w:sz="0" w:space="0" w:color="auto"/>
            <w:right w:val="none" w:sz="0" w:space="0" w:color="auto"/>
          </w:divBdr>
        </w:div>
        <w:div w:id="793716697">
          <w:marLeft w:val="480"/>
          <w:marRight w:val="0"/>
          <w:marTop w:val="0"/>
          <w:marBottom w:val="0"/>
          <w:divBdr>
            <w:top w:val="none" w:sz="0" w:space="0" w:color="auto"/>
            <w:left w:val="none" w:sz="0" w:space="0" w:color="auto"/>
            <w:bottom w:val="none" w:sz="0" w:space="0" w:color="auto"/>
            <w:right w:val="none" w:sz="0" w:space="0" w:color="auto"/>
          </w:divBdr>
        </w:div>
        <w:div w:id="1218735974">
          <w:marLeft w:val="480"/>
          <w:marRight w:val="0"/>
          <w:marTop w:val="0"/>
          <w:marBottom w:val="0"/>
          <w:divBdr>
            <w:top w:val="none" w:sz="0" w:space="0" w:color="auto"/>
            <w:left w:val="none" w:sz="0" w:space="0" w:color="auto"/>
            <w:bottom w:val="none" w:sz="0" w:space="0" w:color="auto"/>
            <w:right w:val="none" w:sz="0" w:space="0" w:color="auto"/>
          </w:divBdr>
        </w:div>
        <w:div w:id="1468088172">
          <w:marLeft w:val="480"/>
          <w:marRight w:val="0"/>
          <w:marTop w:val="0"/>
          <w:marBottom w:val="0"/>
          <w:divBdr>
            <w:top w:val="none" w:sz="0" w:space="0" w:color="auto"/>
            <w:left w:val="none" w:sz="0" w:space="0" w:color="auto"/>
            <w:bottom w:val="none" w:sz="0" w:space="0" w:color="auto"/>
            <w:right w:val="none" w:sz="0" w:space="0" w:color="auto"/>
          </w:divBdr>
        </w:div>
        <w:div w:id="901524227">
          <w:marLeft w:val="480"/>
          <w:marRight w:val="0"/>
          <w:marTop w:val="0"/>
          <w:marBottom w:val="0"/>
          <w:divBdr>
            <w:top w:val="none" w:sz="0" w:space="0" w:color="auto"/>
            <w:left w:val="none" w:sz="0" w:space="0" w:color="auto"/>
            <w:bottom w:val="none" w:sz="0" w:space="0" w:color="auto"/>
            <w:right w:val="none" w:sz="0" w:space="0" w:color="auto"/>
          </w:divBdr>
        </w:div>
        <w:div w:id="661081591">
          <w:marLeft w:val="480"/>
          <w:marRight w:val="0"/>
          <w:marTop w:val="0"/>
          <w:marBottom w:val="0"/>
          <w:divBdr>
            <w:top w:val="none" w:sz="0" w:space="0" w:color="auto"/>
            <w:left w:val="none" w:sz="0" w:space="0" w:color="auto"/>
            <w:bottom w:val="none" w:sz="0" w:space="0" w:color="auto"/>
            <w:right w:val="none" w:sz="0" w:space="0" w:color="auto"/>
          </w:divBdr>
        </w:div>
        <w:div w:id="317156804">
          <w:marLeft w:val="480"/>
          <w:marRight w:val="0"/>
          <w:marTop w:val="0"/>
          <w:marBottom w:val="0"/>
          <w:divBdr>
            <w:top w:val="none" w:sz="0" w:space="0" w:color="auto"/>
            <w:left w:val="none" w:sz="0" w:space="0" w:color="auto"/>
            <w:bottom w:val="none" w:sz="0" w:space="0" w:color="auto"/>
            <w:right w:val="none" w:sz="0" w:space="0" w:color="auto"/>
          </w:divBdr>
        </w:div>
        <w:div w:id="374886765">
          <w:marLeft w:val="480"/>
          <w:marRight w:val="0"/>
          <w:marTop w:val="0"/>
          <w:marBottom w:val="0"/>
          <w:divBdr>
            <w:top w:val="none" w:sz="0" w:space="0" w:color="auto"/>
            <w:left w:val="none" w:sz="0" w:space="0" w:color="auto"/>
            <w:bottom w:val="none" w:sz="0" w:space="0" w:color="auto"/>
            <w:right w:val="none" w:sz="0" w:space="0" w:color="auto"/>
          </w:divBdr>
        </w:div>
        <w:div w:id="1794667542">
          <w:marLeft w:val="480"/>
          <w:marRight w:val="0"/>
          <w:marTop w:val="0"/>
          <w:marBottom w:val="0"/>
          <w:divBdr>
            <w:top w:val="none" w:sz="0" w:space="0" w:color="auto"/>
            <w:left w:val="none" w:sz="0" w:space="0" w:color="auto"/>
            <w:bottom w:val="none" w:sz="0" w:space="0" w:color="auto"/>
            <w:right w:val="none" w:sz="0" w:space="0" w:color="auto"/>
          </w:divBdr>
        </w:div>
        <w:div w:id="231543495">
          <w:marLeft w:val="480"/>
          <w:marRight w:val="0"/>
          <w:marTop w:val="0"/>
          <w:marBottom w:val="0"/>
          <w:divBdr>
            <w:top w:val="none" w:sz="0" w:space="0" w:color="auto"/>
            <w:left w:val="none" w:sz="0" w:space="0" w:color="auto"/>
            <w:bottom w:val="none" w:sz="0" w:space="0" w:color="auto"/>
            <w:right w:val="none" w:sz="0" w:space="0" w:color="auto"/>
          </w:divBdr>
        </w:div>
        <w:div w:id="1699161063">
          <w:marLeft w:val="480"/>
          <w:marRight w:val="0"/>
          <w:marTop w:val="0"/>
          <w:marBottom w:val="0"/>
          <w:divBdr>
            <w:top w:val="none" w:sz="0" w:space="0" w:color="auto"/>
            <w:left w:val="none" w:sz="0" w:space="0" w:color="auto"/>
            <w:bottom w:val="none" w:sz="0" w:space="0" w:color="auto"/>
            <w:right w:val="none" w:sz="0" w:space="0" w:color="auto"/>
          </w:divBdr>
        </w:div>
        <w:div w:id="1797409686">
          <w:marLeft w:val="480"/>
          <w:marRight w:val="0"/>
          <w:marTop w:val="0"/>
          <w:marBottom w:val="0"/>
          <w:divBdr>
            <w:top w:val="none" w:sz="0" w:space="0" w:color="auto"/>
            <w:left w:val="none" w:sz="0" w:space="0" w:color="auto"/>
            <w:bottom w:val="none" w:sz="0" w:space="0" w:color="auto"/>
            <w:right w:val="none" w:sz="0" w:space="0" w:color="auto"/>
          </w:divBdr>
        </w:div>
        <w:div w:id="1706179504">
          <w:marLeft w:val="480"/>
          <w:marRight w:val="0"/>
          <w:marTop w:val="0"/>
          <w:marBottom w:val="0"/>
          <w:divBdr>
            <w:top w:val="none" w:sz="0" w:space="0" w:color="auto"/>
            <w:left w:val="none" w:sz="0" w:space="0" w:color="auto"/>
            <w:bottom w:val="none" w:sz="0" w:space="0" w:color="auto"/>
            <w:right w:val="none" w:sz="0" w:space="0" w:color="auto"/>
          </w:divBdr>
        </w:div>
        <w:div w:id="1780875360">
          <w:marLeft w:val="480"/>
          <w:marRight w:val="0"/>
          <w:marTop w:val="0"/>
          <w:marBottom w:val="0"/>
          <w:divBdr>
            <w:top w:val="none" w:sz="0" w:space="0" w:color="auto"/>
            <w:left w:val="none" w:sz="0" w:space="0" w:color="auto"/>
            <w:bottom w:val="none" w:sz="0" w:space="0" w:color="auto"/>
            <w:right w:val="none" w:sz="0" w:space="0" w:color="auto"/>
          </w:divBdr>
        </w:div>
        <w:div w:id="1867522774">
          <w:marLeft w:val="480"/>
          <w:marRight w:val="0"/>
          <w:marTop w:val="0"/>
          <w:marBottom w:val="0"/>
          <w:divBdr>
            <w:top w:val="none" w:sz="0" w:space="0" w:color="auto"/>
            <w:left w:val="none" w:sz="0" w:space="0" w:color="auto"/>
            <w:bottom w:val="none" w:sz="0" w:space="0" w:color="auto"/>
            <w:right w:val="none" w:sz="0" w:space="0" w:color="auto"/>
          </w:divBdr>
        </w:div>
        <w:div w:id="2135512877">
          <w:marLeft w:val="480"/>
          <w:marRight w:val="0"/>
          <w:marTop w:val="0"/>
          <w:marBottom w:val="0"/>
          <w:divBdr>
            <w:top w:val="none" w:sz="0" w:space="0" w:color="auto"/>
            <w:left w:val="none" w:sz="0" w:space="0" w:color="auto"/>
            <w:bottom w:val="none" w:sz="0" w:space="0" w:color="auto"/>
            <w:right w:val="none" w:sz="0" w:space="0" w:color="auto"/>
          </w:divBdr>
        </w:div>
        <w:div w:id="222956890">
          <w:marLeft w:val="480"/>
          <w:marRight w:val="0"/>
          <w:marTop w:val="0"/>
          <w:marBottom w:val="0"/>
          <w:divBdr>
            <w:top w:val="none" w:sz="0" w:space="0" w:color="auto"/>
            <w:left w:val="none" w:sz="0" w:space="0" w:color="auto"/>
            <w:bottom w:val="none" w:sz="0" w:space="0" w:color="auto"/>
            <w:right w:val="none" w:sz="0" w:space="0" w:color="auto"/>
          </w:divBdr>
        </w:div>
        <w:div w:id="1368917781">
          <w:marLeft w:val="480"/>
          <w:marRight w:val="0"/>
          <w:marTop w:val="0"/>
          <w:marBottom w:val="0"/>
          <w:divBdr>
            <w:top w:val="none" w:sz="0" w:space="0" w:color="auto"/>
            <w:left w:val="none" w:sz="0" w:space="0" w:color="auto"/>
            <w:bottom w:val="none" w:sz="0" w:space="0" w:color="auto"/>
            <w:right w:val="none" w:sz="0" w:space="0" w:color="auto"/>
          </w:divBdr>
        </w:div>
        <w:div w:id="826171116">
          <w:marLeft w:val="480"/>
          <w:marRight w:val="0"/>
          <w:marTop w:val="0"/>
          <w:marBottom w:val="0"/>
          <w:divBdr>
            <w:top w:val="none" w:sz="0" w:space="0" w:color="auto"/>
            <w:left w:val="none" w:sz="0" w:space="0" w:color="auto"/>
            <w:bottom w:val="none" w:sz="0" w:space="0" w:color="auto"/>
            <w:right w:val="none" w:sz="0" w:space="0" w:color="auto"/>
          </w:divBdr>
        </w:div>
        <w:div w:id="937257331">
          <w:marLeft w:val="480"/>
          <w:marRight w:val="0"/>
          <w:marTop w:val="0"/>
          <w:marBottom w:val="0"/>
          <w:divBdr>
            <w:top w:val="none" w:sz="0" w:space="0" w:color="auto"/>
            <w:left w:val="none" w:sz="0" w:space="0" w:color="auto"/>
            <w:bottom w:val="none" w:sz="0" w:space="0" w:color="auto"/>
            <w:right w:val="none" w:sz="0" w:space="0" w:color="auto"/>
          </w:divBdr>
        </w:div>
        <w:div w:id="305362087">
          <w:marLeft w:val="480"/>
          <w:marRight w:val="0"/>
          <w:marTop w:val="0"/>
          <w:marBottom w:val="0"/>
          <w:divBdr>
            <w:top w:val="none" w:sz="0" w:space="0" w:color="auto"/>
            <w:left w:val="none" w:sz="0" w:space="0" w:color="auto"/>
            <w:bottom w:val="none" w:sz="0" w:space="0" w:color="auto"/>
            <w:right w:val="none" w:sz="0" w:space="0" w:color="auto"/>
          </w:divBdr>
        </w:div>
        <w:div w:id="1748647848">
          <w:marLeft w:val="480"/>
          <w:marRight w:val="0"/>
          <w:marTop w:val="0"/>
          <w:marBottom w:val="0"/>
          <w:divBdr>
            <w:top w:val="none" w:sz="0" w:space="0" w:color="auto"/>
            <w:left w:val="none" w:sz="0" w:space="0" w:color="auto"/>
            <w:bottom w:val="none" w:sz="0" w:space="0" w:color="auto"/>
            <w:right w:val="none" w:sz="0" w:space="0" w:color="auto"/>
          </w:divBdr>
        </w:div>
        <w:div w:id="698239160">
          <w:marLeft w:val="480"/>
          <w:marRight w:val="0"/>
          <w:marTop w:val="0"/>
          <w:marBottom w:val="0"/>
          <w:divBdr>
            <w:top w:val="none" w:sz="0" w:space="0" w:color="auto"/>
            <w:left w:val="none" w:sz="0" w:space="0" w:color="auto"/>
            <w:bottom w:val="none" w:sz="0" w:space="0" w:color="auto"/>
            <w:right w:val="none" w:sz="0" w:space="0" w:color="auto"/>
          </w:divBdr>
        </w:div>
        <w:div w:id="1768696617">
          <w:marLeft w:val="480"/>
          <w:marRight w:val="0"/>
          <w:marTop w:val="0"/>
          <w:marBottom w:val="0"/>
          <w:divBdr>
            <w:top w:val="none" w:sz="0" w:space="0" w:color="auto"/>
            <w:left w:val="none" w:sz="0" w:space="0" w:color="auto"/>
            <w:bottom w:val="none" w:sz="0" w:space="0" w:color="auto"/>
            <w:right w:val="none" w:sz="0" w:space="0" w:color="auto"/>
          </w:divBdr>
        </w:div>
        <w:div w:id="1781686343">
          <w:marLeft w:val="480"/>
          <w:marRight w:val="0"/>
          <w:marTop w:val="0"/>
          <w:marBottom w:val="0"/>
          <w:divBdr>
            <w:top w:val="none" w:sz="0" w:space="0" w:color="auto"/>
            <w:left w:val="none" w:sz="0" w:space="0" w:color="auto"/>
            <w:bottom w:val="none" w:sz="0" w:space="0" w:color="auto"/>
            <w:right w:val="none" w:sz="0" w:space="0" w:color="auto"/>
          </w:divBdr>
        </w:div>
        <w:div w:id="526599900">
          <w:marLeft w:val="480"/>
          <w:marRight w:val="0"/>
          <w:marTop w:val="0"/>
          <w:marBottom w:val="0"/>
          <w:divBdr>
            <w:top w:val="none" w:sz="0" w:space="0" w:color="auto"/>
            <w:left w:val="none" w:sz="0" w:space="0" w:color="auto"/>
            <w:bottom w:val="none" w:sz="0" w:space="0" w:color="auto"/>
            <w:right w:val="none" w:sz="0" w:space="0" w:color="auto"/>
          </w:divBdr>
        </w:div>
        <w:div w:id="1324348">
          <w:marLeft w:val="480"/>
          <w:marRight w:val="0"/>
          <w:marTop w:val="0"/>
          <w:marBottom w:val="0"/>
          <w:divBdr>
            <w:top w:val="none" w:sz="0" w:space="0" w:color="auto"/>
            <w:left w:val="none" w:sz="0" w:space="0" w:color="auto"/>
            <w:bottom w:val="none" w:sz="0" w:space="0" w:color="auto"/>
            <w:right w:val="none" w:sz="0" w:space="0" w:color="auto"/>
          </w:divBdr>
        </w:div>
        <w:div w:id="1204748777">
          <w:marLeft w:val="480"/>
          <w:marRight w:val="0"/>
          <w:marTop w:val="0"/>
          <w:marBottom w:val="0"/>
          <w:divBdr>
            <w:top w:val="none" w:sz="0" w:space="0" w:color="auto"/>
            <w:left w:val="none" w:sz="0" w:space="0" w:color="auto"/>
            <w:bottom w:val="none" w:sz="0" w:space="0" w:color="auto"/>
            <w:right w:val="none" w:sz="0" w:space="0" w:color="auto"/>
          </w:divBdr>
        </w:div>
        <w:div w:id="1603029267">
          <w:marLeft w:val="480"/>
          <w:marRight w:val="0"/>
          <w:marTop w:val="0"/>
          <w:marBottom w:val="0"/>
          <w:divBdr>
            <w:top w:val="none" w:sz="0" w:space="0" w:color="auto"/>
            <w:left w:val="none" w:sz="0" w:space="0" w:color="auto"/>
            <w:bottom w:val="none" w:sz="0" w:space="0" w:color="auto"/>
            <w:right w:val="none" w:sz="0" w:space="0" w:color="auto"/>
          </w:divBdr>
        </w:div>
        <w:div w:id="25374352">
          <w:marLeft w:val="480"/>
          <w:marRight w:val="0"/>
          <w:marTop w:val="0"/>
          <w:marBottom w:val="0"/>
          <w:divBdr>
            <w:top w:val="none" w:sz="0" w:space="0" w:color="auto"/>
            <w:left w:val="none" w:sz="0" w:space="0" w:color="auto"/>
            <w:bottom w:val="none" w:sz="0" w:space="0" w:color="auto"/>
            <w:right w:val="none" w:sz="0" w:space="0" w:color="auto"/>
          </w:divBdr>
        </w:div>
        <w:div w:id="1710691342">
          <w:marLeft w:val="480"/>
          <w:marRight w:val="0"/>
          <w:marTop w:val="0"/>
          <w:marBottom w:val="0"/>
          <w:divBdr>
            <w:top w:val="none" w:sz="0" w:space="0" w:color="auto"/>
            <w:left w:val="none" w:sz="0" w:space="0" w:color="auto"/>
            <w:bottom w:val="none" w:sz="0" w:space="0" w:color="auto"/>
            <w:right w:val="none" w:sz="0" w:space="0" w:color="auto"/>
          </w:divBdr>
        </w:div>
        <w:div w:id="1714885515">
          <w:marLeft w:val="480"/>
          <w:marRight w:val="0"/>
          <w:marTop w:val="0"/>
          <w:marBottom w:val="0"/>
          <w:divBdr>
            <w:top w:val="none" w:sz="0" w:space="0" w:color="auto"/>
            <w:left w:val="none" w:sz="0" w:space="0" w:color="auto"/>
            <w:bottom w:val="none" w:sz="0" w:space="0" w:color="auto"/>
            <w:right w:val="none" w:sz="0" w:space="0" w:color="auto"/>
          </w:divBdr>
        </w:div>
        <w:div w:id="1195728151">
          <w:marLeft w:val="480"/>
          <w:marRight w:val="0"/>
          <w:marTop w:val="0"/>
          <w:marBottom w:val="0"/>
          <w:divBdr>
            <w:top w:val="none" w:sz="0" w:space="0" w:color="auto"/>
            <w:left w:val="none" w:sz="0" w:space="0" w:color="auto"/>
            <w:bottom w:val="none" w:sz="0" w:space="0" w:color="auto"/>
            <w:right w:val="none" w:sz="0" w:space="0" w:color="auto"/>
          </w:divBdr>
        </w:div>
        <w:div w:id="1717973071">
          <w:marLeft w:val="480"/>
          <w:marRight w:val="0"/>
          <w:marTop w:val="0"/>
          <w:marBottom w:val="0"/>
          <w:divBdr>
            <w:top w:val="none" w:sz="0" w:space="0" w:color="auto"/>
            <w:left w:val="none" w:sz="0" w:space="0" w:color="auto"/>
            <w:bottom w:val="none" w:sz="0" w:space="0" w:color="auto"/>
            <w:right w:val="none" w:sz="0" w:space="0" w:color="auto"/>
          </w:divBdr>
        </w:div>
        <w:div w:id="1777942581">
          <w:marLeft w:val="480"/>
          <w:marRight w:val="0"/>
          <w:marTop w:val="0"/>
          <w:marBottom w:val="0"/>
          <w:divBdr>
            <w:top w:val="none" w:sz="0" w:space="0" w:color="auto"/>
            <w:left w:val="none" w:sz="0" w:space="0" w:color="auto"/>
            <w:bottom w:val="none" w:sz="0" w:space="0" w:color="auto"/>
            <w:right w:val="none" w:sz="0" w:space="0" w:color="auto"/>
          </w:divBdr>
        </w:div>
        <w:div w:id="1036732475">
          <w:marLeft w:val="480"/>
          <w:marRight w:val="0"/>
          <w:marTop w:val="0"/>
          <w:marBottom w:val="0"/>
          <w:divBdr>
            <w:top w:val="none" w:sz="0" w:space="0" w:color="auto"/>
            <w:left w:val="none" w:sz="0" w:space="0" w:color="auto"/>
            <w:bottom w:val="none" w:sz="0" w:space="0" w:color="auto"/>
            <w:right w:val="none" w:sz="0" w:space="0" w:color="auto"/>
          </w:divBdr>
        </w:div>
        <w:div w:id="258485716">
          <w:marLeft w:val="480"/>
          <w:marRight w:val="0"/>
          <w:marTop w:val="0"/>
          <w:marBottom w:val="0"/>
          <w:divBdr>
            <w:top w:val="none" w:sz="0" w:space="0" w:color="auto"/>
            <w:left w:val="none" w:sz="0" w:space="0" w:color="auto"/>
            <w:bottom w:val="none" w:sz="0" w:space="0" w:color="auto"/>
            <w:right w:val="none" w:sz="0" w:space="0" w:color="auto"/>
          </w:divBdr>
        </w:div>
        <w:div w:id="932203339">
          <w:marLeft w:val="480"/>
          <w:marRight w:val="0"/>
          <w:marTop w:val="0"/>
          <w:marBottom w:val="0"/>
          <w:divBdr>
            <w:top w:val="none" w:sz="0" w:space="0" w:color="auto"/>
            <w:left w:val="none" w:sz="0" w:space="0" w:color="auto"/>
            <w:bottom w:val="none" w:sz="0" w:space="0" w:color="auto"/>
            <w:right w:val="none" w:sz="0" w:space="0" w:color="auto"/>
          </w:divBdr>
        </w:div>
        <w:div w:id="561063035">
          <w:marLeft w:val="480"/>
          <w:marRight w:val="0"/>
          <w:marTop w:val="0"/>
          <w:marBottom w:val="0"/>
          <w:divBdr>
            <w:top w:val="none" w:sz="0" w:space="0" w:color="auto"/>
            <w:left w:val="none" w:sz="0" w:space="0" w:color="auto"/>
            <w:bottom w:val="none" w:sz="0" w:space="0" w:color="auto"/>
            <w:right w:val="none" w:sz="0" w:space="0" w:color="auto"/>
          </w:divBdr>
        </w:div>
        <w:div w:id="663776257">
          <w:marLeft w:val="480"/>
          <w:marRight w:val="0"/>
          <w:marTop w:val="0"/>
          <w:marBottom w:val="0"/>
          <w:divBdr>
            <w:top w:val="none" w:sz="0" w:space="0" w:color="auto"/>
            <w:left w:val="none" w:sz="0" w:space="0" w:color="auto"/>
            <w:bottom w:val="none" w:sz="0" w:space="0" w:color="auto"/>
            <w:right w:val="none" w:sz="0" w:space="0" w:color="auto"/>
          </w:divBdr>
        </w:div>
        <w:div w:id="175389012">
          <w:marLeft w:val="480"/>
          <w:marRight w:val="0"/>
          <w:marTop w:val="0"/>
          <w:marBottom w:val="0"/>
          <w:divBdr>
            <w:top w:val="none" w:sz="0" w:space="0" w:color="auto"/>
            <w:left w:val="none" w:sz="0" w:space="0" w:color="auto"/>
            <w:bottom w:val="none" w:sz="0" w:space="0" w:color="auto"/>
            <w:right w:val="none" w:sz="0" w:space="0" w:color="auto"/>
          </w:divBdr>
        </w:div>
        <w:div w:id="1681852791">
          <w:marLeft w:val="480"/>
          <w:marRight w:val="0"/>
          <w:marTop w:val="0"/>
          <w:marBottom w:val="0"/>
          <w:divBdr>
            <w:top w:val="none" w:sz="0" w:space="0" w:color="auto"/>
            <w:left w:val="none" w:sz="0" w:space="0" w:color="auto"/>
            <w:bottom w:val="none" w:sz="0" w:space="0" w:color="auto"/>
            <w:right w:val="none" w:sz="0" w:space="0" w:color="auto"/>
          </w:divBdr>
        </w:div>
        <w:div w:id="643392746">
          <w:marLeft w:val="480"/>
          <w:marRight w:val="0"/>
          <w:marTop w:val="0"/>
          <w:marBottom w:val="0"/>
          <w:divBdr>
            <w:top w:val="none" w:sz="0" w:space="0" w:color="auto"/>
            <w:left w:val="none" w:sz="0" w:space="0" w:color="auto"/>
            <w:bottom w:val="none" w:sz="0" w:space="0" w:color="auto"/>
            <w:right w:val="none" w:sz="0" w:space="0" w:color="auto"/>
          </w:divBdr>
        </w:div>
        <w:div w:id="502547513">
          <w:marLeft w:val="480"/>
          <w:marRight w:val="0"/>
          <w:marTop w:val="0"/>
          <w:marBottom w:val="0"/>
          <w:divBdr>
            <w:top w:val="none" w:sz="0" w:space="0" w:color="auto"/>
            <w:left w:val="none" w:sz="0" w:space="0" w:color="auto"/>
            <w:bottom w:val="none" w:sz="0" w:space="0" w:color="auto"/>
            <w:right w:val="none" w:sz="0" w:space="0" w:color="auto"/>
          </w:divBdr>
        </w:div>
        <w:div w:id="1503858573">
          <w:marLeft w:val="480"/>
          <w:marRight w:val="0"/>
          <w:marTop w:val="0"/>
          <w:marBottom w:val="0"/>
          <w:divBdr>
            <w:top w:val="none" w:sz="0" w:space="0" w:color="auto"/>
            <w:left w:val="none" w:sz="0" w:space="0" w:color="auto"/>
            <w:bottom w:val="none" w:sz="0" w:space="0" w:color="auto"/>
            <w:right w:val="none" w:sz="0" w:space="0" w:color="auto"/>
          </w:divBdr>
        </w:div>
        <w:div w:id="620258852">
          <w:marLeft w:val="480"/>
          <w:marRight w:val="0"/>
          <w:marTop w:val="0"/>
          <w:marBottom w:val="0"/>
          <w:divBdr>
            <w:top w:val="none" w:sz="0" w:space="0" w:color="auto"/>
            <w:left w:val="none" w:sz="0" w:space="0" w:color="auto"/>
            <w:bottom w:val="none" w:sz="0" w:space="0" w:color="auto"/>
            <w:right w:val="none" w:sz="0" w:space="0" w:color="auto"/>
          </w:divBdr>
        </w:div>
        <w:div w:id="126895307">
          <w:marLeft w:val="480"/>
          <w:marRight w:val="0"/>
          <w:marTop w:val="0"/>
          <w:marBottom w:val="0"/>
          <w:divBdr>
            <w:top w:val="none" w:sz="0" w:space="0" w:color="auto"/>
            <w:left w:val="none" w:sz="0" w:space="0" w:color="auto"/>
            <w:bottom w:val="none" w:sz="0" w:space="0" w:color="auto"/>
            <w:right w:val="none" w:sz="0" w:space="0" w:color="auto"/>
          </w:divBdr>
        </w:div>
        <w:div w:id="932858513">
          <w:marLeft w:val="480"/>
          <w:marRight w:val="0"/>
          <w:marTop w:val="0"/>
          <w:marBottom w:val="0"/>
          <w:divBdr>
            <w:top w:val="none" w:sz="0" w:space="0" w:color="auto"/>
            <w:left w:val="none" w:sz="0" w:space="0" w:color="auto"/>
            <w:bottom w:val="none" w:sz="0" w:space="0" w:color="auto"/>
            <w:right w:val="none" w:sz="0" w:space="0" w:color="auto"/>
          </w:divBdr>
        </w:div>
        <w:div w:id="1022827472">
          <w:marLeft w:val="480"/>
          <w:marRight w:val="0"/>
          <w:marTop w:val="0"/>
          <w:marBottom w:val="0"/>
          <w:divBdr>
            <w:top w:val="none" w:sz="0" w:space="0" w:color="auto"/>
            <w:left w:val="none" w:sz="0" w:space="0" w:color="auto"/>
            <w:bottom w:val="none" w:sz="0" w:space="0" w:color="auto"/>
            <w:right w:val="none" w:sz="0" w:space="0" w:color="auto"/>
          </w:divBdr>
        </w:div>
        <w:div w:id="183829342">
          <w:marLeft w:val="480"/>
          <w:marRight w:val="0"/>
          <w:marTop w:val="0"/>
          <w:marBottom w:val="0"/>
          <w:divBdr>
            <w:top w:val="none" w:sz="0" w:space="0" w:color="auto"/>
            <w:left w:val="none" w:sz="0" w:space="0" w:color="auto"/>
            <w:bottom w:val="none" w:sz="0" w:space="0" w:color="auto"/>
            <w:right w:val="none" w:sz="0" w:space="0" w:color="auto"/>
          </w:divBdr>
        </w:div>
        <w:div w:id="609051215">
          <w:marLeft w:val="480"/>
          <w:marRight w:val="0"/>
          <w:marTop w:val="0"/>
          <w:marBottom w:val="0"/>
          <w:divBdr>
            <w:top w:val="none" w:sz="0" w:space="0" w:color="auto"/>
            <w:left w:val="none" w:sz="0" w:space="0" w:color="auto"/>
            <w:bottom w:val="none" w:sz="0" w:space="0" w:color="auto"/>
            <w:right w:val="none" w:sz="0" w:space="0" w:color="auto"/>
          </w:divBdr>
        </w:div>
        <w:div w:id="214708310">
          <w:marLeft w:val="480"/>
          <w:marRight w:val="0"/>
          <w:marTop w:val="0"/>
          <w:marBottom w:val="0"/>
          <w:divBdr>
            <w:top w:val="none" w:sz="0" w:space="0" w:color="auto"/>
            <w:left w:val="none" w:sz="0" w:space="0" w:color="auto"/>
            <w:bottom w:val="none" w:sz="0" w:space="0" w:color="auto"/>
            <w:right w:val="none" w:sz="0" w:space="0" w:color="auto"/>
          </w:divBdr>
        </w:div>
        <w:div w:id="1469780476">
          <w:marLeft w:val="480"/>
          <w:marRight w:val="0"/>
          <w:marTop w:val="0"/>
          <w:marBottom w:val="0"/>
          <w:divBdr>
            <w:top w:val="none" w:sz="0" w:space="0" w:color="auto"/>
            <w:left w:val="none" w:sz="0" w:space="0" w:color="auto"/>
            <w:bottom w:val="none" w:sz="0" w:space="0" w:color="auto"/>
            <w:right w:val="none" w:sz="0" w:space="0" w:color="auto"/>
          </w:divBdr>
        </w:div>
        <w:div w:id="2056192464">
          <w:marLeft w:val="480"/>
          <w:marRight w:val="0"/>
          <w:marTop w:val="0"/>
          <w:marBottom w:val="0"/>
          <w:divBdr>
            <w:top w:val="none" w:sz="0" w:space="0" w:color="auto"/>
            <w:left w:val="none" w:sz="0" w:space="0" w:color="auto"/>
            <w:bottom w:val="none" w:sz="0" w:space="0" w:color="auto"/>
            <w:right w:val="none" w:sz="0" w:space="0" w:color="auto"/>
          </w:divBdr>
        </w:div>
        <w:div w:id="136260750">
          <w:marLeft w:val="480"/>
          <w:marRight w:val="0"/>
          <w:marTop w:val="0"/>
          <w:marBottom w:val="0"/>
          <w:divBdr>
            <w:top w:val="none" w:sz="0" w:space="0" w:color="auto"/>
            <w:left w:val="none" w:sz="0" w:space="0" w:color="auto"/>
            <w:bottom w:val="none" w:sz="0" w:space="0" w:color="auto"/>
            <w:right w:val="none" w:sz="0" w:space="0" w:color="auto"/>
          </w:divBdr>
        </w:div>
        <w:div w:id="1733776123">
          <w:marLeft w:val="480"/>
          <w:marRight w:val="0"/>
          <w:marTop w:val="0"/>
          <w:marBottom w:val="0"/>
          <w:divBdr>
            <w:top w:val="none" w:sz="0" w:space="0" w:color="auto"/>
            <w:left w:val="none" w:sz="0" w:space="0" w:color="auto"/>
            <w:bottom w:val="none" w:sz="0" w:space="0" w:color="auto"/>
            <w:right w:val="none" w:sz="0" w:space="0" w:color="auto"/>
          </w:divBdr>
        </w:div>
        <w:div w:id="251159229">
          <w:marLeft w:val="480"/>
          <w:marRight w:val="0"/>
          <w:marTop w:val="0"/>
          <w:marBottom w:val="0"/>
          <w:divBdr>
            <w:top w:val="none" w:sz="0" w:space="0" w:color="auto"/>
            <w:left w:val="none" w:sz="0" w:space="0" w:color="auto"/>
            <w:bottom w:val="none" w:sz="0" w:space="0" w:color="auto"/>
            <w:right w:val="none" w:sz="0" w:space="0" w:color="auto"/>
          </w:divBdr>
        </w:div>
        <w:div w:id="548609425">
          <w:marLeft w:val="480"/>
          <w:marRight w:val="0"/>
          <w:marTop w:val="0"/>
          <w:marBottom w:val="0"/>
          <w:divBdr>
            <w:top w:val="none" w:sz="0" w:space="0" w:color="auto"/>
            <w:left w:val="none" w:sz="0" w:space="0" w:color="auto"/>
            <w:bottom w:val="none" w:sz="0" w:space="0" w:color="auto"/>
            <w:right w:val="none" w:sz="0" w:space="0" w:color="auto"/>
          </w:divBdr>
        </w:div>
        <w:div w:id="1331173928">
          <w:marLeft w:val="480"/>
          <w:marRight w:val="0"/>
          <w:marTop w:val="0"/>
          <w:marBottom w:val="0"/>
          <w:divBdr>
            <w:top w:val="none" w:sz="0" w:space="0" w:color="auto"/>
            <w:left w:val="none" w:sz="0" w:space="0" w:color="auto"/>
            <w:bottom w:val="none" w:sz="0" w:space="0" w:color="auto"/>
            <w:right w:val="none" w:sz="0" w:space="0" w:color="auto"/>
          </w:divBdr>
        </w:div>
        <w:div w:id="156724797">
          <w:marLeft w:val="480"/>
          <w:marRight w:val="0"/>
          <w:marTop w:val="0"/>
          <w:marBottom w:val="0"/>
          <w:divBdr>
            <w:top w:val="none" w:sz="0" w:space="0" w:color="auto"/>
            <w:left w:val="none" w:sz="0" w:space="0" w:color="auto"/>
            <w:bottom w:val="none" w:sz="0" w:space="0" w:color="auto"/>
            <w:right w:val="none" w:sz="0" w:space="0" w:color="auto"/>
          </w:divBdr>
        </w:div>
        <w:div w:id="1216426224">
          <w:marLeft w:val="480"/>
          <w:marRight w:val="0"/>
          <w:marTop w:val="0"/>
          <w:marBottom w:val="0"/>
          <w:divBdr>
            <w:top w:val="none" w:sz="0" w:space="0" w:color="auto"/>
            <w:left w:val="none" w:sz="0" w:space="0" w:color="auto"/>
            <w:bottom w:val="none" w:sz="0" w:space="0" w:color="auto"/>
            <w:right w:val="none" w:sz="0" w:space="0" w:color="auto"/>
          </w:divBdr>
        </w:div>
        <w:div w:id="2134663948">
          <w:marLeft w:val="480"/>
          <w:marRight w:val="0"/>
          <w:marTop w:val="0"/>
          <w:marBottom w:val="0"/>
          <w:divBdr>
            <w:top w:val="none" w:sz="0" w:space="0" w:color="auto"/>
            <w:left w:val="none" w:sz="0" w:space="0" w:color="auto"/>
            <w:bottom w:val="none" w:sz="0" w:space="0" w:color="auto"/>
            <w:right w:val="none" w:sz="0" w:space="0" w:color="auto"/>
          </w:divBdr>
        </w:div>
        <w:div w:id="2075932370">
          <w:marLeft w:val="480"/>
          <w:marRight w:val="0"/>
          <w:marTop w:val="0"/>
          <w:marBottom w:val="0"/>
          <w:divBdr>
            <w:top w:val="none" w:sz="0" w:space="0" w:color="auto"/>
            <w:left w:val="none" w:sz="0" w:space="0" w:color="auto"/>
            <w:bottom w:val="none" w:sz="0" w:space="0" w:color="auto"/>
            <w:right w:val="none" w:sz="0" w:space="0" w:color="auto"/>
          </w:divBdr>
        </w:div>
        <w:div w:id="773287138">
          <w:marLeft w:val="480"/>
          <w:marRight w:val="0"/>
          <w:marTop w:val="0"/>
          <w:marBottom w:val="0"/>
          <w:divBdr>
            <w:top w:val="none" w:sz="0" w:space="0" w:color="auto"/>
            <w:left w:val="none" w:sz="0" w:space="0" w:color="auto"/>
            <w:bottom w:val="none" w:sz="0" w:space="0" w:color="auto"/>
            <w:right w:val="none" w:sz="0" w:space="0" w:color="auto"/>
          </w:divBdr>
        </w:div>
        <w:div w:id="1390346562">
          <w:marLeft w:val="480"/>
          <w:marRight w:val="0"/>
          <w:marTop w:val="0"/>
          <w:marBottom w:val="0"/>
          <w:divBdr>
            <w:top w:val="none" w:sz="0" w:space="0" w:color="auto"/>
            <w:left w:val="none" w:sz="0" w:space="0" w:color="auto"/>
            <w:bottom w:val="none" w:sz="0" w:space="0" w:color="auto"/>
            <w:right w:val="none" w:sz="0" w:space="0" w:color="auto"/>
          </w:divBdr>
        </w:div>
        <w:div w:id="1400710707">
          <w:marLeft w:val="480"/>
          <w:marRight w:val="0"/>
          <w:marTop w:val="0"/>
          <w:marBottom w:val="0"/>
          <w:divBdr>
            <w:top w:val="none" w:sz="0" w:space="0" w:color="auto"/>
            <w:left w:val="none" w:sz="0" w:space="0" w:color="auto"/>
            <w:bottom w:val="none" w:sz="0" w:space="0" w:color="auto"/>
            <w:right w:val="none" w:sz="0" w:space="0" w:color="auto"/>
          </w:divBdr>
        </w:div>
        <w:div w:id="22369216">
          <w:marLeft w:val="480"/>
          <w:marRight w:val="0"/>
          <w:marTop w:val="0"/>
          <w:marBottom w:val="0"/>
          <w:divBdr>
            <w:top w:val="none" w:sz="0" w:space="0" w:color="auto"/>
            <w:left w:val="none" w:sz="0" w:space="0" w:color="auto"/>
            <w:bottom w:val="none" w:sz="0" w:space="0" w:color="auto"/>
            <w:right w:val="none" w:sz="0" w:space="0" w:color="auto"/>
          </w:divBdr>
        </w:div>
        <w:div w:id="2099129789">
          <w:marLeft w:val="480"/>
          <w:marRight w:val="0"/>
          <w:marTop w:val="0"/>
          <w:marBottom w:val="0"/>
          <w:divBdr>
            <w:top w:val="none" w:sz="0" w:space="0" w:color="auto"/>
            <w:left w:val="none" w:sz="0" w:space="0" w:color="auto"/>
            <w:bottom w:val="none" w:sz="0" w:space="0" w:color="auto"/>
            <w:right w:val="none" w:sz="0" w:space="0" w:color="auto"/>
          </w:divBdr>
        </w:div>
        <w:div w:id="915893877">
          <w:marLeft w:val="480"/>
          <w:marRight w:val="0"/>
          <w:marTop w:val="0"/>
          <w:marBottom w:val="0"/>
          <w:divBdr>
            <w:top w:val="none" w:sz="0" w:space="0" w:color="auto"/>
            <w:left w:val="none" w:sz="0" w:space="0" w:color="auto"/>
            <w:bottom w:val="none" w:sz="0" w:space="0" w:color="auto"/>
            <w:right w:val="none" w:sz="0" w:space="0" w:color="auto"/>
          </w:divBdr>
        </w:div>
        <w:div w:id="506558521">
          <w:marLeft w:val="480"/>
          <w:marRight w:val="0"/>
          <w:marTop w:val="0"/>
          <w:marBottom w:val="0"/>
          <w:divBdr>
            <w:top w:val="none" w:sz="0" w:space="0" w:color="auto"/>
            <w:left w:val="none" w:sz="0" w:space="0" w:color="auto"/>
            <w:bottom w:val="none" w:sz="0" w:space="0" w:color="auto"/>
            <w:right w:val="none" w:sz="0" w:space="0" w:color="auto"/>
          </w:divBdr>
        </w:div>
        <w:div w:id="1322656870">
          <w:marLeft w:val="480"/>
          <w:marRight w:val="0"/>
          <w:marTop w:val="0"/>
          <w:marBottom w:val="0"/>
          <w:divBdr>
            <w:top w:val="none" w:sz="0" w:space="0" w:color="auto"/>
            <w:left w:val="none" w:sz="0" w:space="0" w:color="auto"/>
            <w:bottom w:val="none" w:sz="0" w:space="0" w:color="auto"/>
            <w:right w:val="none" w:sz="0" w:space="0" w:color="auto"/>
          </w:divBdr>
        </w:div>
        <w:div w:id="2127579383">
          <w:marLeft w:val="480"/>
          <w:marRight w:val="0"/>
          <w:marTop w:val="0"/>
          <w:marBottom w:val="0"/>
          <w:divBdr>
            <w:top w:val="none" w:sz="0" w:space="0" w:color="auto"/>
            <w:left w:val="none" w:sz="0" w:space="0" w:color="auto"/>
            <w:bottom w:val="none" w:sz="0" w:space="0" w:color="auto"/>
            <w:right w:val="none" w:sz="0" w:space="0" w:color="auto"/>
          </w:divBdr>
        </w:div>
        <w:div w:id="1180194301">
          <w:marLeft w:val="480"/>
          <w:marRight w:val="0"/>
          <w:marTop w:val="0"/>
          <w:marBottom w:val="0"/>
          <w:divBdr>
            <w:top w:val="none" w:sz="0" w:space="0" w:color="auto"/>
            <w:left w:val="none" w:sz="0" w:space="0" w:color="auto"/>
            <w:bottom w:val="none" w:sz="0" w:space="0" w:color="auto"/>
            <w:right w:val="none" w:sz="0" w:space="0" w:color="auto"/>
          </w:divBdr>
        </w:div>
        <w:div w:id="1627547421">
          <w:marLeft w:val="480"/>
          <w:marRight w:val="0"/>
          <w:marTop w:val="0"/>
          <w:marBottom w:val="0"/>
          <w:divBdr>
            <w:top w:val="none" w:sz="0" w:space="0" w:color="auto"/>
            <w:left w:val="none" w:sz="0" w:space="0" w:color="auto"/>
            <w:bottom w:val="none" w:sz="0" w:space="0" w:color="auto"/>
            <w:right w:val="none" w:sz="0" w:space="0" w:color="auto"/>
          </w:divBdr>
        </w:div>
        <w:div w:id="1709406478">
          <w:marLeft w:val="480"/>
          <w:marRight w:val="0"/>
          <w:marTop w:val="0"/>
          <w:marBottom w:val="0"/>
          <w:divBdr>
            <w:top w:val="none" w:sz="0" w:space="0" w:color="auto"/>
            <w:left w:val="none" w:sz="0" w:space="0" w:color="auto"/>
            <w:bottom w:val="none" w:sz="0" w:space="0" w:color="auto"/>
            <w:right w:val="none" w:sz="0" w:space="0" w:color="auto"/>
          </w:divBdr>
        </w:div>
        <w:div w:id="1110785816">
          <w:marLeft w:val="480"/>
          <w:marRight w:val="0"/>
          <w:marTop w:val="0"/>
          <w:marBottom w:val="0"/>
          <w:divBdr>
            <w:top w:val="none" w:sz="0" w:space="0" w:color="auto"/>
            <w:left w:val="none" w:sz="0" w:space="0" w:color="auto"/>
            <w:bottom w:val="none" w:sz="0" w:space="0" w:color="auto"/>
            <w:right w:val="none" w:sz="0" w:space="0" w:color="auto"/>
          </w:divBdr>
        </w:div>
        <w:div w:id="459347266">
          <w:marLeft w:val="480"/>
          <w:marRight w:val="0"/>
          <w:marTop w:val="0"/>
          <w:marBottom w:val="0"/>
          <w:divBdr>
            <w:top w:val="none" w:sz="0" w:space="0" w:color="auto"/>
            <w:left w:val="none" w:sz="0" w:space="0" w:color="auto"/>
            <w:bottom w:val="none" w:sz="0" w:space="0" w:color="auto"/>
            <w:right w:val="none" w:sz="0" w:space="0" w:color="auto"/>
          </w:divBdr>
        </w:div>
        <w:div w:id="559905978">
          <w:marLeft w:val="480"/>
          <w:marRight w:val="0"/>
          <w:marTop w:val="0"/>
          <w:marBottom w:val="0"/>
          <w:divBdr>
            <w:top w:val="none" w:sz="0" w:space="0" w:color="auto"/>
            <w:left w:val="none" w:sz="0" w:space="0" w:color="auto"/>
            <w:bottom w:val="none" w:sz="0" w:space="0" w:color="auto"/>
            <w:right w:val="none" w:sz="0" w:space="0" w:color="auto"/>
          </w:divBdr>
        </w:div>
        <w:div w:id="393238664">
          <w:marLeft w:val="480"/>
          <w:marRight w:val="0"/>
          <w:marTop w:val="0"/>
          <w:marBottom w:val="0"/>
          <w:divBdr>
            <w:top w:val="none" w:sz="0" w:space="0" w:color="auto"/>
            <w:left w:val="none" w:sz="0" w:space="0" w:color="auto"/>
            <w:bottom w:val="none" w:sz="0" w:space="0" w:color="auto"/>
            <w:right w:val="none" w:sz="0" w:space="0" w:color="auto"/>
          </w:divBdr>
        </w:div>
        <w:div w:id="2061977450">
          <w:marLeft w:val="480"/>
          <w:marRight w:val="0"/>
          <w:marTop w:val="0"/>
          <w:marBottom w:val="0"/>
          <w:divBdr>
            <w:top w:val="none" w:sz="0" w:space="0" w:color="auto"/>
            <w:left w:val="none" w:sz="0" w:space="0" w:color="auto"/>
            <w:bottom w:val="none" w:sz="0" w:space="0" w:color="auto"/>
            <w:right w:val="none" w:sz="0" w:space="0" w:color="auto"/>
          </w:divBdr>
        </w:div>
        <w:div w:id="976687037">
          <w:marLeft w:val="480"/>
          <w:marRight w:val="0"/>
          <w:marTop w:val="0"/>
          <w:marBottom w:val="0"/>
          <w:divBdr>
            <w:top w:val="none" w:sz="0" w:space="0" w:color="auto"/>
            <w:left w:val="none" w:sz="0" w:space="0" w:color="auto"/>
            <w:bottom w:val="none" w:sz="0" w:space="0" w:color="auto"/>
            <w:right w:val="none" w:sz="0" w:space="0" w:color="auto"/>
          </w:divBdr>
        </w:div>
        <w:div w:id="1665085646">
          <w:marLeft w:val="480"/>
          <w:marRight w:val="0"/>
          <w:marTop w:val="0"/>
          <w:marBottom w:val="0"/>
          <w:divBdr>
            <w:top w:val="none" w:sz="0" w:space="0" w:color="auto"/>
            <w:left w:val="none" w:sz="0" w:space="0" w:color="auto"/>
            <w:bottom w:val="none" w:sz="0" w:space="0" w:color="auto"/>
            <w:right w:val="none" w:sz="0" w:space="0" w:color="auto"/>
          </w:divBdr>
        </w:div>
        <w:div w:id="2019916316">
          <w:marLeft w:val="480"/>
          <w:marRight w:val="0"/>
          <w:marTop w:val="0"/>
          <w:marBottom w:val="0"/>
          <w:divBdr>
            <w:top w:val="none" w:sz="0" w:space="0" w:color="auto"/>
            <w:left w:val="none" w:sz="0" w:space="0" w:color="auto"/>
            <w:bottom w:val="none" w:sz="0" w:space="0" w:color="auto"/>
            <w:right w:val="none" w:sz="0" w:space="0" w:color="auto"/>
          </w:divBdr>
        </w:div>
        <w:div w:id="768358561">
          <w:marLeft w:val="480"/>
          <w:marRight w:val="0"/>
          <w:marTop w:val="0"/>
          <w:marBottom w:val="0"/>
          <w:divBdr>
            <w:top w:val="none" w:sz="0" w:space="0" w:color="auto"/>
            <w:left w:val="none" w:sz="0" w:space="0" w:color="auto"/>
            <w:bottom w:val="none" w:sz="0" w:space="0" w:color="auto"/>
            <w:right w:val="none" w:sz="0" w:space="0" w:color="auto"/>
          </w:divBdr>
        </w:div>
        <w:div w:id="426924076">
          <w:marLeft w:val="480"/>
          <w:marRight w:val="0"/>
          <w:marTop w:val="0"/>
          <w:marBottom w:val="0"/>
          <w:divBdr>
            <w:top w:val="none" w:sz="0" w:space="0" w:color="auto"/>
            <w:left w:val="none" w:sz="0" w:space="0" w:color="auto"/>
            <w:bottom w:val="none" w:sz="0" w:space="0" w:color="auto"/>
            <w:right w:val="none" w:sz="0" w:space="0" w:color="auto"/>
          </w:divBdr>
        </w:div>
        <w:div w:id="523329588">
          <w:marLeft w:val="480"/>
          <w:marRight w:val="0"/>
          <w:marTop w:val="0"/>
          <w:marBottom w:val="0"/>
          <w:divBdr>
            <w:top w:val="none" w:sz="0" w:space="0" w:color="auto"/>
            <w:left w:val="none" w:sz="0" w:space="0" w:color="auto"/>
            <w:bottom w:val="none" w:sz="0" w:space="0" w:color="auto"/>
            <w:right w:val="none" w:sz="0" w:space="0" w:color="auto"/>
          </w:divBdr>
        </w:div>
        <w:div w:id="1366564382">
          <w:marLeft w:val="480"/>
          <w:marRight w:val="0"/>
          <w:marTop w:val="0"/>
          <w:marBottom w:val="0"/>
          <w:divBdr>
            <w:top w:val="none" w:sz="0" w:space="0" w:color="auto"/>
            <w:left w:val="none" w:sz="0" w:space="0" w:color="auto"/>
            <w:bottom w:val="none" w:sz="0" w:space="0" w:color="auto"/>
            <w:right w:val="none" w:sz="0" w:space="0" w:color="auto"/>
          </w:divBdr>
        </w:div>
        <w:div w:id="2078046037">
          <w:marLeft w:val="480"/>
          <w:marRight w:val="0"/>
          <w:marTop w:val="0"/>
          <w:marBottom w:val="0"/>
          <w:divBdr>
            <w:top w:val="none" w:sz="0" w:space="0" w:color="auto"/>
            <w:left w:val="none" w:sz="0" w:space="0" w:color="auto"/>
            <w:bottom w:val="none" w:sz="0" w:space="0" w:color="auto"/>
            <w:right w:val="none" w:sz="0" w:space="0" w:color="auto"/>
          </w:divBdr>
        </w:div>
        <w:div w:id="449016465">
          <w:marLeft w:val="480"/>
          <w:marRight w:val="0"/>
          <w:marTop w:val="0"/>
          <w:marBottom w:val="0"/>
          <w:divBdr>
            <w:top w:val="none" w:sz="0" w:space="0" w:color="auto"/>
            <w:left w:val="none" w:sz="0" w:space="0" w:color="auto"/>
            <w:bottom w:val="none" w:sz="0" w:space="0" w:color="auto"/>
            <w:right w:val="none" w:sz="0" w:space="0" w:color="auto"/>
          </w:divBdr>
        </w:div>
        <w:div w:id="1379629255">
          <w:marLeft w:val="480"/>
          <w:marRight w:val="0"/>
          <w:marTop w:val="0"/>
          <w:marBottom w:val="0"/>
          <w:divBdr>
            <w:top w:val="none" w:sz="0" w:space="0" w:color="auto"/>
            <w:left w:val="none" w:sz="0" w:space="0" w:color="auto"/>
            <w:bottom w:val="none" w:sz="0" w:space="0" w:color="auto"/>
            <w:right w:val="none" w:sz="0" w:space="0" w:color="auto"/>
          </w:divBdr>
        </w:div>
        <w:div w:id="402411053">
          <w:marLeft w:val="480"/>
          <w:marRight w:val="0"/>
          <w:marTop w:val="0"/>
          <w:marBottom w:val="0"/>
          <w:divBdr>
            <w:top w:val="none" w:sz="0" w:space="0" w:color="auto"/>
            <w:left w:val="none" w:sz="0" w:space="0" w:color="auto"/>
            <w:bottom w:val="none" w:sz="0" w:space="0" w:color="auto"/>
            <w:right w:val="none" w:sz="0" w:space="0" w:color="auto"/>
          </w:divBdr>
        </w:div>
        <w:div w:id="1028726487">
          <w:marLeft w:val="480"/>
          <w:marRight w:val="0"/>
          <w:marTop w:val="0"/>
          <w:marBottom w:val="0"/>
          <w:divBdr>
            <w:top w:val="none" w:sz="0" w:space="0" w:color="auto"/>
            <w:left w:val="none" w:sz="0" w:space="0" w:color="auto"/>
            <w:bottom w:val="none" w:sz="0" w:space="0" w:color="auto"/>
            <w:right w:val="none" w:sz="0" w:space="0" w:color="auto"/>
          </w:divBdr>
        </w:div>
        <w:div w:id="975450193">
          <w:marLeft w:val="480"/>
          <w:marRight w:val="0"/>
          <w:marTop w:val="0"/>
          <w:marBottom w:val="0"/>
          <w:divBdr>
            <w:top w:val="none" w:sz="0" w:space="0" w:color="auto"/>
            <w:left w:val="none" w:sz="0" w:space="0" w:color="auto"/>
            <w:bottom w:val="none" w:sz="0" w:space="0" w:color="auto"/>
            <w:right w:val="none" w:sz="0" w:space="0" w:color="auto"/>
          </w:divBdr>
        </w:div>
        <w:div w:id="573055147">
          <w:marLeft w:val="480"/>
          <w:marRight w:val="0"/>
          <w:marTop w:val="0"/>
          <w:marBottom w:val="0"/>
          <w:divBdr>
            <w:top w:val="none" w:sz="0" w:space="0" w:color="auto"/>
            <w:left w:val="none" w:sz="0" w:space="0" w:color="auto"/>
            <w:bottom w:val="none" w:sz="0" w:space="0" w:color="auto"/>
            <w:right w:val="none" w:sz="0" w:space="0" w:color="auto"/>
          </w:divBdr>
        </w:div>
        <w:div w:id="1206914747">
          <w:marLeft w:val="480"/>
          <w:marRight w:val="0"/>
          <w:marTop w:val="0"/>
          <w:marBottom w:val="0"/>
          <w:divBdr>
            <w:top w:val="none" w:sz="0" w:space="0" w:color="auto"/>
            <w:left w:val="none" w:sz="0" w:space="0" w:color="auto"/>
            <w:bottom w:val="none" w:sz="0" w:space="0" w:color="auto"/>
            <w:right w:val="none" w:sz="0" w:space="0" w:color="auto"/>
          </w:divBdr>
        </w:div>
        <w:div w:id="962423747">
          <w:marLeft w:val="480"/>
          <w:marRight w:val="0"/>
          <w:marTop w:val="0"/>
          <w:marBottom w:val="0"/>
          <w:divBdr>
            <w:top w:val="none" w:sz="0" w:space="0" w:color="auto"/>
            <w:left w:val="none" w:sz="0" w:space="0" w:color="auto"/>
            <w:bottom w:val="none" w:sz="0" w:space="0" w:color="auto"/>
            <w:right w:val="none" w:sz="0" w:space="0" w:color="auto"/>
          </w:divBdr>
        </w:div>
        <w:div w:id="937718664">
          <w:marLeft w:val="480"/>
          <w:marRight w:val="0"/>
          <w:marTop w:val="0"/>
          <w:marBottom w:val="0"/>
          <w:divBdr>
            <w:top w:val="none" w:sz="0" w:space="0" w:color="auto"/>
            <w:left w:val="none" w:sz="0" w:space="0" w:color="auto"/>
            <w:bottom w:val="none" w:sz="0" w:space="0" w:color="auto"/>
            <w:right w:val="none" w:sz="0" w:space="0" w:color="auto"/>
          </w:divBdr>
        </w:div>
        <w:div w:id="1411584703">
          <w:marLeft w:val="480"/>
          <w:marRight w:val="0"/>
          <w:marTop w:val="0"/>
          <w:marBottom w:val="0"/>
          <w:divBdr>
            <w:top w:val="none" w:sz="0" w:space="0" w:color="auto"/>
            <w:left w:val="none" w:sz="0" w:space="0" w:color="auto"/>
            <w:bottom w:val="none" w:sz="0" w:space="0" w:color="auto"/>
            <w:right w:val="none" w:sz="0" w:space="0" w:color="auto"/>
          </w:divBdr>
        </w:div>
        <w:div w:id="732971606">
          <w:marLeft w:val="480"/>
          <w:marRight w:val="0"/>
          <w:marTop w:val="0"/>
          <w:marBottom w:val="0"/>
          <w:divBdr>
            <w:top w:val="none" w:sz="0" w:space="0" w:color="auto"/>
            <w:left w:val="none" w:sz="0" w:space="0" w:color="auto"/>
            <w:bottom w:val="none" w:sz="0" w:space="0" w:color="auto"/>
            <w:right w:val="none" w:sz="0" w:space="0" w:color="auto"/>
          </w:divBdr>
        </w:div>
        <w:div w:id="82344268">
          <w:marLeft w:val="480"/>
          <w:marRight w:val="0"/>
          <w:marTop w:val="0"/>
          <w:marBottom w:val="0"/>
          <w:divBdr>
            <w:top w:val="none" w:sz="0" w:space="0" w:color="auto"/>
            <w:left w:val="none" w:sz="0" w:space="0" w:color="auto"/>
            <w:bottom w:val="none" w:sz="0" w:space="0" w:color="auto"/>
            <w:right w:val="none" w:sz="0" w:space="0" w:color="auto"/>
          </w:divBdr>
        </w:div>
        <w:div w:id="1966765844">
          <w:marLeft w:val="480"/>
          <w:marRight w:val="0"/>
          <w:marTop w:val="0"/>
          <w:marBottom w:val="0"/>
          <w:divBdr>
            <w:top w:val="none" w:sz="0" w:space="0" w:color="auto"/>
            <w:left w:val="none" w:sz="0" w:space="0" w:color="auto"/>
            <w:bottom w:val="none" w:sz="0" w:space="0" w:color="auto"/>
            <w:right w:val="none" w:sz="0" w:space="0" w:color="auto"/>
          </w:divBdr>
        </w:div>
        <w:div w:id="1898932864">
          <w:marLeft w:val="480"/>
          <w:marRight w:val="0"/>
          <w:marTop w:val="0"/>
          <w:marBottom w:val="0"/>
          <w:divBdr>
            <w:top w:val="none" w:sz="0" w:space="0" w:color="auto"/>
            <w:left w:val="none" w:sz="0" w:space="0" w:color="auto"/>
            <w:bottom w:val="none" w:sz="0" w:space="0" w:color="auto"/>
            <w:right w:val="none" w:sz="0" w:space="0" w:color="auto"/>
          </w:divBdr>
        </w:div>
        <w:div w:id="1506361221">
          <w:marLeft w:val="480"/>
          <w:marRight w:val="0"/>
          <w:marTop w:val="0"/>
          <w:marBottom w:val="0"/>
          <w:divBdr>
            <w:top w:val="none" w:sz="0" w:space="0" w:color="auto"/>
            <w:left w:val="none" w:sz="0" w:space="0" w:color="auto"/>
            <w:bottom w:val="none" w:sz="0" w:space="0" w:color="auto"/>
            <w:right w:val="none" w:sz="0" w:space="0" w:color="auto"/>
          </w:divBdr>
        </w:div>
        <w:div w:id="2079400397">
          <w:marLeft w:val="480"/>
          <w:marRight w:val="0"/>
          <w:marTop w:val="0"/>
          <w:marBottom w:val="0"/>
          <w:divBdr>
            <w:top w:val="none" w:sz="0" w:space="0" w:color="auto"/>
            <w:left w:val="none" w:sz="0" w:space="0" w:color="auto"/>
            <w:bottom w:val="none" w:sz="0" w:space="0" w:color="auto"/>
            <w:right w:val="none" w:sz="0" w:space="0" w:color="auto"/>
          </w:divBdr>
        </w:div>
        <w:div w:id="1158576850">
          <w:marLeft w:val="480"/>
          <w:marRight w:val="0"/>
          <w:marTop w:val="0"/>
          <w:marBottom w:val="0"/>
          <w:divBdr>
            <w:top w:val="none" w:sz="0" w:space="0" w:color="auto"/>
            <w:left w:val="none" w:sz="0" w:space="0" w:color="auto"/>
            <w:bottom w:val="none" w:sz="0" w:space="0" w:color="auto"/>
            <w:right w:val="none" w:sz="0" w:space="0" w:color="auto"/>
          </w:divBdr>
        </w:div>
        <w:div w:id="15932917">
          <w:marLeft w:val="480"/>
          <w:marRight w:val="0"/>
          <w:marTop w:val="0"/>
          <w:marBottom w:val="0"/>
          <w:divBdr>
            <w:top w:val="none" w:sz="0" w:space="0" w:color="auto"/>
            <w:left w:val="none" w:sz="0" w:space="0" w:color="auto"/>
            <w:bottom w:val="none" w:sz="0" w:space="0" w:color="auto"/>
            <w:right w:val="none" w:sz="0" w:space="0" w:color="auto"/>
          </w:divBdr>
        </w:div>
        <w:div w:id="1476222296">
          <w:marLeft w:val="480"/>
          <w:marRight w:val="0"/>
          <w:marTop w:val="0"/>
          <w:marBottom w:val="0"/>
          <w:divBdr>
            <w:top w:val="none" w:sz="0" w:space="0" w:color="auto"/>
            <w:left w:val="none" w:sz="0" w:space="0" w:color="auto"/>
            <w:bottom w:val="none" w:sz="0" w:space="0" w:color="auto"/>
            <w:right w:val="none" w:sz="0" w:space="0" w:color="auto"/>
          </w:divBdr>
        </w:div>
        <w:div w:id="771819851">
          <w:marLeft w:val="480"/>
          <w:marRight w:val="0"/>
          <w:marTop w:val="0"/>
          <w:marBottom w:val="0"/>
          <w:divBdr>
            <w:top w:val="none" w:sz="0" w:space="0" w:color="auto"/>
            <w:left w:val="none" w:sz="0" w:space="0" w:color="auto"/>
            <w:bottom w:val="none" w:sz="0" w:space="0" w:color="auto"/>
            <w:right w:val="none" w:sz="0" w:space="0" w:color="auto"/>
          </w:divBdr>
        </w:div>
        <w:div w:id="242225844">
          <w:marLeft w:val="480"/>
          <w:marRight w:val="0"/>
          <w:marTop w:val="0"/>
          <w:marBottom w:val="0"/>
          <w:divBdr>
            <w:top w:val="none" w:sz="0" w:space="0" w:color="auto"/>
            <w:left w:val="none" w:sz="0" w:space="0" w:color="auto"/>
            <w:bottom w:val="none" w:sz="0" w:space="0" w:color="auto"/>
            <w:right w:val="none" w:sz="0" w:space="0" w:color="auto"/>
          </w:divBdr>
        </w:div>
        <w:div w:id="543445456">
          <w:marLeft w:val="480"/>
          <w:marRight w:val="0"/>
          <w:marTop w:val="0"/>
          <w:marBottom w:val="0"/>
          <w:divBdr>
            <w:top w:val="none" w:sz="0" w:space="0" w:color="auto"/>
            <w:left w:val="none" w:sz="0" w:space="0" w:color="auto"/>
            <w:bottom w:val="none" w:sz="0" w:space="0" w:color="auto"/>
            <w:right w:val="none" w:sz="0" w:space="0" w:color="auto"/>
          </w:divBdr>
        </w:div>
        <w:div w:id="722368282">
          <w:marLeft w:val="480"/>
          <w:marRight w:val="0"/>
          <w:marTop w:val="0"/>
          <w:marBottom w:val="0"/>
          <w:divBdr>
            <w:top w:val="none" w:sz="0" w:space="0" w:color="auto"/>
            <w:left w:val="none" w:sz="0" w:space="0" w:color="auto"/>
            <w:bottom w:val="none" w:sz="0" w:space="0" w:color="auto"/>
            <w:right w:val="none" w:sz="0" w:space="0" w:color="auto"/>
          </w:divBdr>
        </w:div>
        <w:div w:id="1014573273">
          <w:marLeft w:val="480"/>
          <w:marRight w:val="0"/>
          <w:marTop w:val="0"/>
          <w:marBottom w:val="0"/>
          <w:divBdr>
            <w:top w:val="none" w:sz="0" w:space="0" w:color="auto"/>
            <w:left w:val="none" w:sz="0" w:space="0" w:color="auto"/>
            <w:bottom w:val="none" w:sz="0" w:space="0" w:color="auto"/>
            <w:right w:val="none" w:sz="0" w:space="0" w:color="auto"/>
          </w:divBdr>
        </w:div>
        <w:div w:id="545021395">
          <w:marLeft w:val="480"/>
          <w:marRight w:val="0"/>
          <w:marTop w:val="0"/>
          <w:marBottom w:val="0"/>
          <w:divBdr>
            <w:top w:val="none" w:sz="0" w:space="0" w:color="auto"/>
            <w:left w:val="none" w:sz="0" w:space="0" w:color="auto"/>
            <w:bottom w:val="none" w:sz="0" w:space="0" w:color="auto"/>
            <w:right w:val="none" w:sz="0" w:space="0" w:color="auto"/>
          </w:divBdr>
        </w:div>
        <w:div w:id="467094464">
          <w:marLeft w:val="480"/>
          <w:marRight w:val="0"/>
          <w:marTop w:val="0"/>
          <w:marBottom w:val="0"/>
          <w:divBdr>
            <w:top w:val="none" w:sz="0" w:space="0" w:color="auto"/>
            <w:left w:val="none" w:sz="0" w:space="0" w:color="auto"/>
            <w:bottom w:val="none" w:sz="0" w:space="0" w:color="auto"/>
            <w:right w:val="none" w:sz="0" w:space="0" w:color="auto"/>
          </w:divBdr>
        </w:div>
        <w:div w:id="750127274">
          <w:marLeft w:val="480"/>
          <w:marRight w:val="0"/>
          <w:marTop w:val="0"/>
          <w:marBottom w:val="0"/>
          <w:divBdr>
            <w:top w:val="none" w:sz="0" w:space="0" w:color="auto"/>
            <w:left w:val="none" w:sz="0" w:space="0" w:color="auto"/>
            <w:bottom w:val="none" w:sz="0" w:space="0" w:color="auto"/>
            <w:right w:val="none" w:sz="0" w:space="0" w:color="auto"/>
          </w:divBdr>
        </w:div>
        <w:div w:id="1686202935">
          <w:marLeft w:val="480"/>
          <w:marRight w:val="0"/>
          <w:marTop w:val="0"/>
          <w:marBottom w:val="0"/>
          <w:divBdr>
            <w:top w:val="none" w:sz="0" w:space="0" w:color="auto"/>
            <w:left w:val="none" w:sz="0" w:space="0" w:color="auto"/>
            <w:bottom w:val="none" w:sz="0" w:space="0" w:color="auto"/>
            <w:right w:val="none" w:sz="0" w:space="0" w:color="auto"/>
          </w:divBdr>
        </w:div>
        <w:div w:id="1467701759">
          <w:marLeft w:val="480"/>
          <w:marRight w:val="0"/>
          <w:marTop w:val="0"/>
          <w:marBottom w:val="0"/>
          <w:divBdr>
            <w:top w:val="none" w:sz="0" w:space="0" w:color="auto"/>
            <w:left w:val="none" w:sz="0" w:space="0" w:color="auto"/>
            <w:bottom w:val="none" w:sz="0" w:space="0" w:color="auto"/>
            <w:right w:val="none" w:sz="0" w:space="0" w:color="auto"/>
          </w:divBdr>
        </w:div>
        <w:div w:id="501896239">
          <w:marLeft w:val="480"/>
          <w:marRight w:val="0"/>
          <w:marTop w:val="0"/>
          <w:marBottom w:val="0"/>
          <w:divBdr>
            <w:top w:val="none" w:sz="0" w:space="0" w:color="auto"/>
            <w:left w:val="none" w:sz="0" w:space="0" w:color="auto"/>
            <w:bottom w:val="none" w:sz="0" w:space="0" w:color="auto"/>
            <w:right w:val="none" w:sz="0" w:space="0" w:color="auto"/>
          </w:divBdr>
        </w:div>
        <w:div w:id="818038553">
          <w:marLeft w:val="480"/>
          <w:marRight w:val="0"/>
          <w:marTop w:val="0"/>
          <w:marBottom w:val="0"/>
          <w:divBdr>
            <w:top w:val="none" w:sz="0" w:space="0" w:color="auto"/>
            <w:left w:val="none" w:sz="0" w:space="0" w:color="auto"/>
            <w:bottom w:val="none" w:sz="0" w:space="0" w:color="auto"/>
            <w:right w:val="none" w:sz="0" w:space="0" w:color="auto"/>
          </w:divBdr>
        </w:div>
        <w:div w:id="705059397">
          <w:marLeft w:val="480"/>
          <w:marRight w:val="0"/>
          <w:marTop w:val="0"/>
          <w:marBottom w:val="0"/>
          <w:divBdr>
            <w:top w:val="none" w:sz="0" w:space="0" w:color="auto"/>
            <w:left w:val="none" w:sz="0" w:space="0" w:color="auto"/>
            <w:bottom w:val="none" w:sz="0" w:space="0" w:color="auto"/>
            <w:right w:val="none" w:sz="0" w:space="0" w:color="auto"/>
          </w:divBdr>
        </w:div>
        <w:div w:id="931010383">
          <w:marLeft w:val="480"/>
          <w:marRight w:val="0"/>
          <w:marTop w:val="0"/>
          <w:marBottom w:val="0"/>
          <w:divBdr>
            <w:top w:val="none" w:sz="0" w:space="0" w:color="auto"/>
            <w:left w:val="none" w:sz="0" w:space="0" w:color="auto"/>
            <w:bottom w:val="none" w:sz="0" w:space="0" w:color="auto"/>
            <w:right w:val="none" w:sz="0" w:space="0" w:color="auto"/>
          </w:divBdr>
        </w:div>
        <w:div w:id="1213347003">
          <w:marLeft w:val="480"/>
          <w:marRight w:val="0"/>
          <w:marTop w:val="0"/>
          <w:marBottom w:val="0"/>
          <w:divBdr>
            <w:top w:val="none" w:sz="0" w:space="0" w:color="auto"/>
            <w:left w:val="none" w:sz="0" w:space="0" w:color="auto"/>
            <w:bottom w:val="none" w:sz="0" w:space="0" w:color="auto"/>
            <w:right w:val="none" w:sz="0" w:space="0" w:color="auto"/>
          </w:divBdr>
        </w:div>
        <w:div w:id="1891184836">
          <w:marLeft w:val="480"/>
          <w:marRight w:val="0"/>
          <w:marTop w:val="0"/>
          <w:marBottom w:val="0"/>
          <w:divBdr>
            <w:top w:val="none" w:sz="0" w:space="0" w:color="auto"/>
            <w:left w:val="none" w:sz="0" w:space="0" w:color="auto"/>
            <w:bottom w:val="none" w:sz="0" w:space="0" w:color="auto"/>
            <w:right w:val="none" w:sz="0" w:space="0" w:color="auto"/>
          </w:divBdr>
        </w:div>
        <w:div w:id="1443568906">
          <w:marLeft w:val="480"/>
          <w:marRight w:val="0"/>
          <w:marTop w:val="0"/>
          <w:marBottom w:val="0"/>
          <w:divBdr>
            <w:top w:val="none" w:sz="0" w:space="0" w:color="auto"/>
            <w:left w:val="none" w:sz="0" w:space="0" w:color="auto"/>
            <w:bottom w:val="none" w:sz="0" w:space="0" w:color="auto"/>
            <w:right w:val="none" w:sz="0" w:space="0" w:color="auto"/>
          </w:divBdr>
        </w:div>
        <w:div w:id="156700490">
          <w:marLeft w:val="480"/>
          <w:marRight w:val="0"/>
          <w:marTop w:val="0"/>
          <w:marBottom w:val="0"/>
          <w:divBdr>
            <w:top w:val="none" w:sz="0" w:space="0" w:color="auto"/>
            <w:left w:val="none" w:sz="0" w:space="0" w:color="auto"/>
            <w:bottom w:val="none" w:sz="0" w:space="0" w:color="auto"/>
            <w:right w:val="none" w:sz="0" w:space="0" w:color="auto"/>
          </w:divBdr>
        </w:div>
        <w:div w:id="318577335">
          <w:marLeft w:val="480"/>
          <w:marRight w:val="0"/>
          <w:marTop w:val="0"/>
          <w:marBottom w:val="0"/>
          <w:divBdr>
            <w:top w:val="none" w:sz="0" w:space="0" w:color="auto"/>
            <w:left w:val="none" w:sz="0" w:space="0" w:color="auto"/>
            <w:bottom w:val="none" w:sz="0" w:space="0" w:color="auto"/>
            <w:right w:val="none" w:sz="0" w:space="0" w:color="auto"/>
          </w:divBdr>
        </w:div>
        <w:div w:id="1753509247">
          <w:marLeft w:val="480"/>
          <w:marRight w:val="0"/>
          <w:marTop w:val="0"/>
          <w:marBottom w:val="0"/>
          <w:divBdr>
            <w:top w:val="none" w:sz="0" w:space="0" w:color="auto"/>
            <w:left w:val="none" w:sz="0" w:space="0" w:color="auto"/>
            <w:bottom w:val="none" w:sz="0" w:space="0" w:color="auto"/>
            <w:right w:val="none" w:sz="0" w:space="0" w:color="auto"/>
          </w:divBdr>
        </w:div>
        <w:div w:id="1046374157">
          <w:marLeft w:val="480"/>
          <w:marRight w:val="0"/>
          <w:marTop w:val="0"/>
          <w:marBottom w:val="0"/>
          <w:divBdr>
            <w:top w:val="none" w:sz="0" w:space="0" w:color="auto"/>
            <w:left w:val="none" w:sz="0" w:space="0" w:color="auto"/>
            <w:bottom w:val="none" w:sz="0" w:space="0" w:color="auto"/>
            <w:right w:val="none" w:sz="0" w:space="0" w:color="auto"/>
          </w:divBdr>
        </w:div>
        <w:div w:id="2093695574">
          <w:marLeft w:val="480"/>
          <w:marRight w:val="0"/>
          <w:marTop w:val="0"/>
          <w:marBottom w:val="0"/>
          <w:divBdr>
            <w:top w:val="none" w:sz="0" w:space="0" w:color="auto"/>
            <w:left w:val="none" w:sz="0" w:space="0" w:color="auto"/>
            <w:bottom w:val="none" w:sz="0" w:space="0" w:color="auto"/>
            <w:right w:val="none" w:sz="0" w:space="0" w:color="auto"/>
          </w:divBdr>
        </w:div>
        <w:div w:id="63650280">
          <w:marLeft w:val="480"/>
          <w:marRight w:val="0"/>
          <w:marTop w:val="0"/>
          <w:marBottom w:val="0"/>
          <w:divBdr>
            <w:top w:val="none" w:sz="0" w:space="0" w:color="auto"/>
            <w:left w:val="none" w:sz="0" w:space="0" w:color="auto"/>
            <w:bottom w:val="none" w:sz="0" w:space="0" w:color="auto"/>
            <w:right w:val="none" w:sz="0" w:space="0" w:color="auto"/>
          </w:divBdr>
        </w:div>
        <w:div w:id="30958159">
          <w:marLeft w:val="480"/>
          <w:marRight w:val="0"/>
          <w:marTop w:val="0"/>
          <w:marBottom w:val="0"/>
          <w:divBdr>
            <w:top w:val="none" w:sz="0" w:space="0" w:color="auto"/>
            <w:left w:val="none" w:sz="0" w:space="0" w:color="auto"/>
            <w:bottom w:val="none" w:sz="0" w:space="0" w:color="auto"/>
            <w:right w:val="none" w:sz="0" w:space="0" w:color="auto"/>
          </w:divBdr>
        </w:div>
        <w:div w:id="498467374">
          <w:marLeft w:val="480"/>
          <w:marRight w:val="0"/>
          <w:marTop w:val="0"/>
          <w:marBottom w:val="0"/>
          <w:divBdr>
            <w:top w:val="none" w:sz="0" w:space="0" w:color="auto"/>
            <w:left w:val="none" w:sz="0" w:space="0" w:color="auto"/>
            <w:bottom w:val="none" w:sz="0" w:space="0" w:color="auto"/>
            <w:right w:val="none" w:sz="0" w:space="0" w:color="auto"/>
          </w:divBdr>
        </w:div>
        <w:div w:id="644703878">
          <w:marLeft w:val="480"/>
          <w:marRight w:val="0"/>
          <w:marTop w:val="0"/>
          <w:marBottom w:val="0"/>
          <w:divBdr>
            <w:top w:val="none" w:sz="0" w:space="0" w:color="auto"/>
            <w:left w:val="none" w:sz="0" w:space="0" w:color="auto"/>
            <w:bottom w:val="none" w:sz="0" w:space="0" w:color="auto"/>
            <w:right w:val="none" w:sz="0" w:space="0" w:color="auto"/>
          </w:divBdr>
        </w:div>
        <w:div w:id="1274169414">
          <w:marLeft w:val="480"/>
          <w:marRight w:val="0"/>
          <w:marTop w:val="0"/>
          <w:marBottom w:val="0"/>
          <w:divBdr>
            <w:top w:val="none" w:sz="0" w:space="0" w:color="auto"/>
            <w:left w:val="none" w:sz="0" w:space="0" w:color="auto"/>
            <w:bottom w:val="none" w:sz="0" w:space="0" w:color="auto"/>
            <w:right w:val="none" w:sz="0" w:space="0" w:color="auto"/>
          </w:divBdr>
        </w:div>
        <w:div w:id="1121921848">
          <w:marLeft w:val="480"/>
          <w:marRight w:val="0"/>
          <w:marTop w:val="0"/>
          <w:marBottom w:val="0"/>
          <w:divBdr>
            <w:top w:val="none" w:sz="0" w:space="0" w:color="auto"/>
            <w:left w:val="none" w:sz="0" w:space="0" w:color="auto"/>
            <w:bottom w:val="none" w:sz="0" w:space="0" w:color="auto"/>
            <w:right w:val="none" w:sz="0" w:space="0" w:color="auto"/>
          </w:divBdr>
        </w:div>
        <w:div w:id="99419382">
          <w:marLeft w:val="480"/>
          <w:marRight w:val="0"/>
          <w:marTop w:val="0"/>
          <w:marBottom w:val="0"/>
          <w:divBdr>
            <w:top w:val="none" w:sz="0" w:space="0" w:color="auto"/>
            <w:left w:val="none" w:sz="0" w:space="0" w:color="auto"/>
            <w:bottom w:val="none" w:sz="0" w:space="0" w:color="auto"/>
            <w:right w:val="none" w:sz="0" w:space="0" w:color="auto"/>
          </w:divBdr>
        </w:div>
        <w:div w:id="1214737460">
          <w:marLeft w:val="480"/>
          <w:marRight w:val="0"/>
          <w:marTop w:val="0"/>
          <w:marBottom w:val="0"/>
          <w:divBdr>
            <w:top w:val="none" w:sz="0" w:space="0" w:color="auto"/>
            <w:left w:val="none" w:sz="0" w:space="0" w:color="auto"/>
            <w:bottom w:val="none" w:sz="0" w:space="0" w:color="auto"/>
            <w:right w:val="none" w:sz="0" w:space="0" w:color="auto"/>
          </w:divBdr>
        </w:div>
        <w:div w:id="693044381">
          <w:marLeft w:val="480"/>
          <w:marRight w:val="0"/>
          <w:marTop w:val="0"/>
          <w:marBottom w:val="0"/>
          <w:divBdr>
            <w:top w:val="none" w:sz="0" w:space="0" w:color="auto"/>
            <w:left w:val="none" w:sz="0" w:space="0" w:color="auto"/>
            <w:bottom w:val="none" w:sz="0" w:space="0" w:color="auto"/>
            <w:right w:val="none" w:sz="0" w:space="0" w:color="auto"/>
          </w:divBdr>
        </w:div>
        <w:div w:id="95517086">
          <w:marLeft w:val="480"/>
          <w:marRight w:val="0"/>
          <w:marTop w:val="0"/>
          <w:marBottom w:val="0"/>
          <w:divBdr>
            <w:top w:val="none" w:sz="0" w:space="0" w:color="auto"/>
            <w:left w:val="none" w:sz="0" w:space="0" w:color="auto"/>
            <w:bottom w:val="none" w:sz="0" w:space="0" w:color="auto"/>
            <w:right w:val="none" w:sz="0" w:space="0" w:color="auto"/>
          </w:divBdr>
        </w:div>
        <w:div w:id="1457724300">
          <w:marLeft w:val="480"/>
          <w:marRight w:val="0"/>
          <w:marTop w:val="0"/>
          <w:marBottom w:val="0"/>
          <w:divBdr>
            <w:top w:val="none" w:sz="0" w:space="0" w:color="auto"/>
            <w:left w:val="none" w:sz="0" w:space="0" w:color="auto"/>
            <w:bottom w:val="none" w:sz="0" w:space="0" w:color="auto"/>
            <w:right w:val="none" w:sz="0" w:space="0" w:color="auto"/>
          </w:divBdr>
        </w:div>
        <w:div w:id="1220705975">
          <w:marLeft w:val="480"/>
          <w:marRight w:val="0"/>
          <w:marTop w:val="0"/>
          <w:marBottom w:val="0"/>
          <w:divBdr>
            <w:top w:val="none" w:sz="0" w:space="0" w:color="auto"/>
            <w:left w:val="none" w:sz="0" w:space="0" w:color="auto"/>
            <w:bottom w:val="none" w:sz="0" w:space="0" w:color="auto"/>
            <w:right w:val="none" w:sz="0" w:space="0" w:color="auto"/>
          </w:divBdr>
        </w:div>
        <w:div w:id="1708066312">
          <w:marLeft w:val="480"/>
          <w:marRight w:val="0"/>
          <w:marTop w:val="0"/>
          <w:marBottom w:val="0"/>
          <w:divBdr>
            <w:top w:val="none" w:sz="0" w:space="0" w:color="auto"/>
            <w:left w:val="none" w:sz="0" w:space="0" w:color="auto"/>
            <w:bottom w:val="none" w:sz="0" w:space="0" w:color="auto"/>
            <w:right w:val="none" w:sz="0" w:space="0" w:color="auto"/>
          </w:divBdr>
        </w:div>
        <w:div w:id="1791509799">
          <w:marLeft w:val="480"/>
          <w:marRight w:val="0"/>
          <w:marTop w:val="0"/>
          <w:marBottom w:val="0"/>
          <w:divBdr>
            <w:top w:val="none" w:sz="0" w:space="0" w:color="auto"/>
            <w:left w:val="none" w:sz="0" w:space="0" w:color="auto"/>
            <w:bottom w:val="none" w:sz="0" w:space="0" w:color="auto"/>
            <w:right w:val="none" w:sz="0" w:space="0" w:color="auto"/>
          </w:divBdr>
        </w:div>
        <w:div w:id="2092503204">
          <w:marLeft w:val="480"/>
          <w:marRight w:val="0"/>
          <w:marTop w:val="0"/>
          <w:marBottom w:val="0"/>
          <w:divBdr>
            <w:top w:val="none" w:sz="0" w:space="0" w:color="auto"/>
            <w:left w:val="none" w:sz="0" w:space="0" w:color="auto"/>
            <w:bottom w:val="none" w:sz="0" w:space="0" w:color="auto"/>
            <w:right w:val="none" w:sz="0" w:space="0" w:color="auto"/>
          </w:divBdr>
        </w:div>
        <w:div w:id="1719738434">
          <w:marLeft w:val="480"/>
          <w:marRight w:val="0"/>
          <w:marTop w:val="0"/>
          <w:marBottom w:val="0"/>
          <w:divBdr>
            <w:top w:val="none" w:sz="0" w:space="0" w:color="auto"/>
            <w:left w:val="none" w:sz="0" w:space="0" w:color="auto"/>
            <w:bottom w:val="none" w:sz="0" w:space="0" w:color="auto"/>
            <w:right w:val="none" w:sz="0" w:space="0" w:color="auto"/>
          </w:divBdr>
        </w:div>
        <w:div w:id="79572293">
          <w:marLeft w:val="480"/>
          <w:marRight w:val="0"/>
          <w:marTop w:val="0"/>
          <w:marBottom w:val="0"/>
          <w:divBdr>
            <w:top w:val="none" w:sz="0" w:space="0" w:color="auto"/>
            <w:left w:val="none" w:sz="0" w:space="0" w:color="auto"/>
            <w:bottom w:val="none" w:sz="0" w:space="0" w:color="auto"/>
            <w:right w:val="none" w:sz="0" w:space="0" w:color="auto"/>
          </w:divBdr>
        </w:div>
        <w:div w:id="881787667">
          <w:marLeft w:val="480"/>
          <w:marRight w:val="0"/>
          <w:marTop w:val="0"/>
          <w:marBottom w:val="0"/>
          <w:divBdr>
            <w:top w:val="none" w:sz="0" w:space="0" w:color="auto"/>
            <w:left w:val="none" w:sz="0" w:space="0" w:color="auto"/>
            <w:bottom w:val="none" w:sz="0" w:space="0" w:color="auto"/>
            <w:right w:val="none" w:sz="0" w:space="0" w:color="auto"/>
          </w:divBdr>
        </w:div>
        <w:div w:id="1843885627">
          <w:marLeft w:val="480"/>
          <w:marRight w:val="0"/>
          <w:marTop w:val="0"/>
          <w:marBottom w:val="0"/>
          <w:divBdr>
            <w:top w:val="none" w:sz="0" w:space="0" w:color="auto"/>
            <w:left w:val="none" w:sz="0" w:space="0" w:color="auto"/>
            <w:bottom w:val="none" w:sz="0" w:space="0" w:color="auto"/>
            <w:right w:val="none" w:sz="0" w:space="0" w:color="auto"/>
          </w:divBdr>
        </w:div>
        <w:div w:id="1323654768">
          <w:marLeft w:val="480"/>
          <w:marRight w:val="0"/>
          <w:marTop w:val="0"/>
          <w:marBottom w:val="0"/>
          <w:divBdr>
            <w:top w:val="none" w:sz="0" w:space="0" w:color="auto"/>
            <w:left w:val="none" w:sz="0" w:space="0" w:color="auto"/>
            <w:bottom w:val="none" w:sz="0" w:space="0" w:color="auto"/>
            <w:right w:val="none" w:sz="0" w:space="0" w:color="auto"/>
          </w:divBdr>
        </w:div>
        <w:div w:id="50614900">
          <w:marLeft w:val="480"/>
          <w:marRight w:val="0"/>
          <w:marTop w:val="0"/>
          <w:marBottom w:val="0"/>
          <w:divBdr>
            <w:top w:val="none" w:sz="0" w:space="0" w:color="auto"/>
            <w:left w:val="none" w:sz="0" w:space="0" w:color="auto"/>
            <w:bottom w:val="none" w:sz="0" w:space="0" w:color="auto"/>
            <w:right w:val="none" w:sz="0" w:space="0" w:color="auto"/>
          </w:divBdr>
        </w:div>
        <w:div w:id="1106340564">
          <w:marLeft w:val="480"/>
          <w:marRight w:val="0"/>
          <w:marTop w:val="0"/>
          <w:marBottom w:val="0"/>
          <w:divBdr>
            <w:top w:val="none" w:sz="0" w:space="0" w:color="auto"/>
            <w:left w:val="none" w:sz="0" w:space="0" w:color="auto"/>
            <w:bottom w:val="none" w:sz="0" w:space="0" w:color="auto"/>
            <w:right w:val="none" w:sz="0" w:space="0" w:color="auto"/>
          </w:divBdr>
        </w:div>
        <w:div w:id="1877159490">
          <w:marLeft w:val="480"/>
          <w:marRight w:val="0"/>
          <w:marTop w:val="0"/>
          <w:marBottom w:val="0"/>
          <w:divBdr>
            <w:top w:val="none" w:sz="0" w:space="0" w:color="auto"/>
            <w:left w:val="none" w:sz="0" w:space="0" w:color="auto"/>
            <w:bottom w:val="none" w:sz="0" w:space="0" w:color="auto"/>
            <w:right w:val="none" w:sz="0" w:space="0" w:color="auto"/>
          </w:divBdr>
        </w:div>
        <w:div w:id="956452631">
          <w:marLeft w:val="480"/>
          <w:marRight w:val="0"/>
          <w:marTop w:val="0"/>
          <w:marBottom w:val="0"/>
          <w:divBdr>
            <w:top w:val="none" w:sz="0" w:space="0" w:color="auto"/>
            <w:left w:val="none" w:sz="0" w:space="0" w:color="auto"/>
            <w:bottom w:val="none" w:sz="0" w:space="0" w:color="auto"/>
            <w:right w:val="none" w:sz="0" w:space="0" w:color="auto"/>
          </w:divBdr>
        </w:div>
        <w:div w:id="1280062195">
          <w:marLeft w:val="480"/>
          <w:marRight w:val="0"/>
          <w:marTop w:val="0"/>
          <w:marBottom w:val="0"/>
          <w:divBdr>
            <w:top w:val="none" w:sz="0" w:space="0" w:color="auto"/>
            <w:left w:val="none" w:sz="0" w:space="0" w:color="auto"/>
            <w:bottom w:val="none" w:sz="0" w:space="0" w:color="auto"/>
            <w:right w:val="none" w:sz="0" w:space="0" w:color="auto"/>
          </w:divBdr>
        </w:div>
        <w:div w:id="852114933">
          <w:marLeft w:val="480"/>
          <w:marRight w:val="0"/>
          <w:marTop w:val="0"/>
          <w:marBottom w:val="0"/>
          <w:divBdr>
            <w:top w:val="none" w:sz="0" w:space="0" w:color="auto"/>
            <w:left w:val="none" w:sz="0" w:space="0" w:color="auto"/>
            <w:bottom w:val="none" w:sz="0" w:space="0" w:color="auto"/>
            <w:right w:val="none" w:sz="0" w:space="0" w:color="auto"/>
          </w:divBdr>
        </w:div>
        <w:div w:id="118450219">
          <w:marLeft w:val="480"/>
          <w:marRight w:val="0"/>
          <w:marTop w:val="0"/>
          <w:marBottom w:val="0"/>
          <w:divBdr>
            <w:top w:val="none" w:sz="0" w:space="0" w:color="auto"/>
            <w:left w:val="none" w:sz="0" w:space="0" w:color="auto"/>
            <w:bottom w:val="none" w:sz="0" w:space="0" w:color="auto"/>
            <w:right w:val="none" w:sz="0" w:space="0" w:color="auto"/>
          </w:divBdr>
        </w:div>
        <w:div w:id="1748189514">
          <w:marLeft w:val="480"/>
          <w:marRight w:val="0"/>
          <w:marTop w:val="0"/>
          <w:marBottom w:val="0"/>
          <w:divBdr>
            <w:top w:val="none" w:sz="0" w:space="0" w:color="auto"/>
            <w:left w:val="none" w:sz="0" w:space="0" w:color="auto"/>
            <w:bottom w:val="none" w:sz="0" w:space="0" w:color="auto"/>
            <w:right w:val="none" w:sz="0" w:space="0" w:color="auto"/>
          </w:divBdr>
        </w:div>
        <w:div w:id="1012684193">
          <w:marLeft w:val="480"/>
          <w:marRight w:val="0"/>
          <w:marTop w:val="0"/>
          <w:marBottom w:val="0"/>
          <w:divBdr>
            <w:top w:val="none" w:sz="0" w:space="0" w:color="auto"/>
            <w:left w:val="none" w:sz="0" w:space="0" w:color="auto"/>
            <w:bottom w:val="none" w:sz="0" w:space="0" w:color="auto"/>
            <w:right w:val="none" w:sz="0" w:space="0" w:color="auto"/>
          </w:divBdr>
        </w:div>
        <w:div w:id="831992831">
          <w:marLeft w:val="480"/>
          <w:marRight w:val="0"/>
          <w:marTop w:val="0"/>
          <w:marBottom w:val="0"/>
          <w:divBdr>
            <w:top w:val="none" w:sz="0" w:space="0" w:color="auto"/>
            <w:left w:val="none" w:sz="0" w:space="0" w:color="auto"/>
            <w:bottom w:val="none" w:sz="0" w:space="0" w:color="auto"/>
            <w:right w:val="none" w:sz="0" w:space="0" w:color="auto"/>
          </w:divBdr>
        </w:div>
        <w:div w:id="1188982205">
          <w:marLeft w:val="480"/>
          <w:marRight w:val="0"/>
          <w:marTop w:val="0"/>
          <w:marBottom w:val="0"/>
          <w:divBdr>
            <w:top w:val="none" w:sz="0" w:space="0" w:color="auto"/>
            <w:left w:val="none" w:sz="0" w:space="0" w:color="auto"/>
            <w:bottom w:val="none" w:sz="0" w:space="0" w:color="auto"/>
            <w:right w:val="none" w:sz="0" w:space="0" w:color="auto"/>
          </w:divBdr>
        </w:div>
        <w:div w:id="216860767">
          <w:marLeft w:val="480"/>
          <w:marRight w:val="0"/>
          <w:marTop w:val="0"/>
          <w:marBottom w:val="0"/>
          <w:divBdr>
            <w:top w:val="none" w:sz="0" w:space="0" w:color="auto"/>
            <w:left w:val="none" w:sz="0" w:space="0" w:color="auto"/>
            <w:bottom w:val="none" w:sz="0" w:space="0" w:color="auto"/>
            <w:right w:val="none" w:sz="0" w:space="0" w:color="auto"/>
          </w:divBdr>
        </w:div>
        <w:div w:id="879588866">
          <w:marLeft w:val="480"/>
          <w:marRight w:val="0"/>
          <w:marTop w:val="0"/>
          <w:marBottom w:val="0"/>
          <w:divBdr>
            <w:top w:val="none" w:sz="0" w:space="0" w:color="auto"/>
            <w:left w:val="none" w:sz="0" w:space="0" w:color="auto"/>
            <w:bottom w:val="none" w:sz="0" w:space="0" w:color="auto"/>
            <w:right w:val="none" w:sz="0" w:space="0" w:color="auto"/>
          </w:divBdr>
        </w:div>
        <w:div w:id="1685205955">
          <w:marLeft w:val="480"/>
          <w:marRight w:val="0"/>
          <w:marTop w:val="0"/>
          <w:marBottom w:val="0"/>
          <w:divBdr>
            <w:top w:val="none" w:sz="0" w:space="0" w:color="auto"/>
            <w:left w:val="none" w:sz="0" w:space="0" w:color="auto"/>
            <w:bottom w:val="none" w:sz="0" w:space="0" w:color="auto"/>
            <w:right w:val="none" w:sz="0" w:space="0" w:color="auto"/>
          </w:divBdr>
        </w:div>
        <w:div w:id="1731611642">
          <w:marLeft w:val="480"/>
          <w:marRight w:val="0"/>
          <w:marTop w:val="0"/>
          <w:marBottom w:val="0"/>
          <w:divBdr>
            <w:top w:val="none" w:sz="0" w:space="0" w:color="auto"/>
            <w:left w:val="none" w:sz="0" w:space="0" w:color="auto"/>
            <w:bottom w:val="none" w:sz="0" w:space="0" w:color="auto"/>
            <w:right w:val="none" w:sz="0" w:space="0" w:color="auto"/>
          </w:divBdr>
        </w:div>
        <w:div w:id="1269972283">
          <w:marLeft w:val="480"/>
          <w:marRight w:val="0"/>
          <w:marTop w:val="0"/>
          <w:marBottom w:val="0"/>
          <w:divBdr>
            <w:top w:val="none" w:sz="0" w:space="0" w:color="auto"/>
            <w:left w:val="none" w:sz="0" w:space="0" w:color="auto"/>
            <w:bottom w:val="none" w:sz="0" w:space="0" w:color="auto"/>
            <w:right w:val="none" w:sz="0" w:space="0" w:color="auto"/>
          </w:divBdr>
        </w:div>
      </w:divsChild>
    </w:div>
    <w:div w:id="448284312">
      <w:bodyDiv w:val="1"/>
      <w:marLeft w:val="0"/>
      <w:marRight w:val="0"/>
      <w:marTop w:val="0"/>
      <w:marBottom w:val="0"/>
      <w:divBdr>
        <w:top w:val="none" w:sz="0" w:space="0" w:color="auto"/>
        <w:left w:val="none" w:sz="0" w:space="0" w:color="auto"/>
        <w:bottom w:val="none" w:sz="0" w:space="0" w:color="auto"/>
        <w:right w:val="none" w:sz="0" w:space="0" w:color="auto"/>
      </w:divBdr>
    </w:div>
    <w:div w:id="448398728">
      <w:bodyDiv w:val="1"/>
      <w:marLeft w:val="0"/>
      <w:marRight w:val="0"/>
      <w:marTop w:val="0"/>
      <w:marBottom w:val="0"/>
      <w:divBdr>
        <w:top w:val="none" w:sz="0" w:space="0" w:color="auto"/>
        <w:left w:val="none" w:sz="0" w:space="0" w:color="auto"/>
        <w:bottom w:val="none" w:sz="0" w:space="0" w:color="auto"/>
        <w:right w:val="none" w:sz="0" w:space="0" w:color="auto"/>
      </w:divBdr>
    </w:div>
    <w:div w:id="449322421">
      <w:bodyDiv w:val="1"/>
      <w:marLeft w:val="0"/>
      <w:marRight w:val="0"/>
      <w:marTop w:val="0"/>
      <w:marBottom w:val="0"/>
      <w:divBdr>
        <w:top w:val="none" w:sz="0" w:space="0" w:color="auto"/>
        <w:left w:val="none" w:sz="0" w:space="0" w:color="auto"/>
        <w:bottom w:val="none" w:sz="0" w:space="0" w:color="auto"/>
        <w:right w:val="none" w:sz="0" w:space="0" w:color="auto"/>
      </w:divBdr>
    </w:div>
    <w:div w:id="450586965">
      <w:bodyDiv w:val="1"/>
      <w:marLeft w:val="0"/>
      <w:marRight w:val="0"/>
      <w:marTop w:val="0"/>
      <w:marBottom w:val="0"/>
      <w:divBdr>
        <w:top w:val="none" w:sz="0" w:space="0" w:color="auto"/>
        <w:left w:val="none" w:sz="0" w:space="0" w:color="auto"/>
        <w:bottom w:val="none" w:sz="0" w:space="0" w:color="auto"/>
        <w:right w:val="none" w:sz="0" w:space="0" w:color="auto"/>
      </w:divBdr>
    </w:div>
    <w:div w:id="451554425">
      <w:bodyDiv w:val="1"/>
      <w:marLeft w:val="0"/>
      <w:marRight w:val="0"/>
      <w:marTop w:val="0"/>
      <w:marBottom w:val="0"/>
      <w:divBdr>
        <w:top w:val="none" w:sz="0" w:space="0" w:color="auto"/>
        <w:left w:val="none" w:sz="0" w:space="0" w:color="auto"/>
        <w:bottom w:val="none" w:sz="0" w:space="0" w:color="auto"/>
        <w:right w:val="none" w:sz="0" w:space="0" w:color="auto"/>
      </w:divBdr>
    </w:div>
    <w:div w:id="455946612">
      <w:bodyDiv w:val="1"/>
      <w:marLeft w:val="0"/>
      <w:marRight w:val="0"/>
      <w:marTop w:val="0"/>
      <w:marBottom w:val="0"/>
      <w:divBdr>
        <w:top w:val="none" w:sz="0" w:space="0" w:color="auto"/>
        <w:left w:val="none" w:sz="0" w:space="0" w:color="auto"/>
        <w:bottom w:val="none" w:sz="0" w:space="0" w:color="auto"/>
        <w:right w:val="none" w:sz="0" w:space="0" w:color="auto"/>
      </w:divBdr>
    </w:div>
    <w:div w:id="457190154">
      <w:bodyDiv w:val="1"/>
      <w:marLeft w:val="0"/>
      <w:marRight w:val="0"/>
      <w:marTop w:val="0"/>
      <w:marBottom w:val="0"/>
      <w:divBdr>
        <w:top w:val="none" w:sz="0" w:space="0" w:color="auto"/>
        <w:left w:val="none" w:sz="0" w:space="0" w:color="auto"/>
        <w:bottom w:val="none" w:sz="0" w:space="0" w:color="auto"/>
        <w:right w:val="none" w:sz="0" w:space="0" w:color="auto"/>
      </w:divBdr>
    </w:div>
    <w:div w:id="459736332">
      <w:bodyDiv w:val="1"/>
      <w:marLeft w:val="0"/>
      <w:marRight w:val="0"/>
      <w:marTop w:val="0"/>
      <w:marBottom w:val="0"/>
      <w:divBdr>
        <w:top w:val="none" w:sz="0" w:space="0" w:color="auto"/>
        <w:left w:val="none" w:sz="0" w:space="0" w:color="auto"/>
        <w:bottom w:val="none" w:sz="0" w:space="0" w:color="auto"/>
        <w:right w:val="none" w:sz="0" w:space="0" w:color="auto"/>
      </w:divBdr>
    </w:div>
    <w:div w:id="461970648">
      <w:bodyDiv w:val="1"/>
      <w:marLeft w:val="0"/>
      <w:marRight w:val="0"/>
      <w:marTop w:val="0"/>
      <w:marBottom w:val="0"/>
      <w:divBdr>
        <w:top w:val="none" w:sz="0" w:space="0" w:color="auto"/>
        <w:left w:val="none" w:sz="0" w:space="0" w:color="auto"/>
        <w:bottom w:val="none" w:sz="0" w:space="0" w:color="auto"/>
        <w:right w:val="none" w:sz="0" w:space="0" w:color="auto"/>
      </w:divBdr>
    </w:div>
    <w:div w:id="465782402">
      <w:bodyDiv w:val="1"/>
      <w:marLeft w:val="0"/>
      <w:marRight w:val="0"/>
      <w:marTop w:val="0"/>
      <w:marBottom w:val="0"/>
      <w:divBdr>
        <w:top w:val="none" w:sz="0" w:space="0" w:color="auto"/>
        <w:left w:val="none" w:sz="0" w:space="0" w:color="auto"/>
        <w:bottom w:val="none" w:sz="0" w:space="0" w:color="auto"/>
        <w:right w:val="none" w:sz="0" w:space="0" w:color="auto"/>
      </w:divBdr>
    </w:div>
    <w:div w:id="470564818">
      <w:bodyDiv w:val="1"/>
      <w:marLeft w:val="0"/>
      <w:marRight w:val="0"/>
      <w:marTop w:val="0"/>
      <w:marBottom w:val="0"/>
      <w:divBdr>
        <w:top w:val="none" w:sz="0" w:space="0" w:color="auto"/>
        <w:left w:val="none" w:sz="0" w:space="0" w:color="auto"/>
        <w:bottom w:val="none" w:sz="0" w:space="0" w:color="auto"/>
        <w:right w:val="none" w:sz="0" w:space="0" w:color="auto"/>
      </w:divBdr>
    </w:div>
    <w:div w:id="475877546">
      <w:bodyDiv w:val="1"/>
      <w:marLeft w:val="0"/>
      <w:marRight w:val="0"/>
      <w:marTop w:val="0"/>
      <w:marBottom w:val="0"/>
      <w:divBdr>
        <w:top w:val="none" w:sz="0" w:space="0" w:color="auto"/>
        <w:left w:val="none" w:sz="0" w:space="0" w:color="auto"/>
        <w:bottom w:val="none" w:sz="0" w:space="0" w:color="auto"/>
        <w:right w:val="none" w:sz="0" w:space="0" w:color="auto"/>
      </w:divBdr>
    </w:div>
    <w:div w:id="476192935">
      <w:bodyDiv w:val="1"/>
      <w:marLeft w:val="0"/>
      <w:marRight w:val="0"/>
      <w:marTop w:val="0"/>
      <w:marBottom w:val="0"/>
      <w:divBdr>
        <w:top w:val="none" w:sz="0" w:space="0" w:color="auto"/>
        <w:left w:val="none" w:sz="0" w:space="0" w:color="auto"/>
        <w:bottom w:val="none" w:sz="0" w:space="0" w:color="auto"/>
        <w:right w:val="none" w:sz="0" w:space="0" w:color="auto"/>
      </w:divBdr>
    </w:div>
    <w:div w:id="476915533">
      <w:bodyDiv w:val="1"/>
      <w:marLeft w:val="0"/>
      <w:marRight w:val="0"/>
      <w:marTop w:val="0"/>
      <w:marBottom w:val="0"/>
      <w:divBdr>
        <w:top w:val="none" w:sz="0" w:space="0" w:color="auto"/>
        <w:left w:val="none" w:sz="0" w:space="0" w:color="auto"/>
        <w:bottom w:val="none" w:sz="0" w:space="0" w:color="auto"/>
        <w:right w:val="none" w:sz="0" w:space="0" w:color="auto"/>
      </w:divBdr>
      <w:divsChild>
        <w:div w:id="1156186616">
          <w:marLeft w:val="480"/>
          <w:marRight w:val="0"/>
          <w:marTop w:val="0"/>
          <w:marBottom w:val="0"/>
          <w:divBdr>
            <w:top w:val="none" w:sz="0" w:space="0" w:color="auto"/>
            <w:left w:val="none" w:sz="0" w:space="0" w:color="auto"/>
            <w:bottom w:val="none" w:sz="0" w:space="0" w:color="auto"/>
            <w:right w:val="none" w:sz="0" w:space="0" w:color="auto"/>
          </w:divBdr>
        </w:div>
        <w:div w:id="195699338">
          <w:marLeft w:val="480"/>
          <w:marRight w:val="0"/>
          <w:marTop w:val="0"/>
          <w:marBottom w:val="0"/>
          <w:divBdr>
            <w:top w:val="none" w:sz="0" w:space="0" w:color="auto"/>
            <w:left w:val="none" w:sz="0" w:space="0" w:color="auto"/>
            <w:bottom w:val="none" w:sz="0" w:space="0" w:color="auto"/>
            <w:right w:val="none" w:sz="0" w:space="0" w:color="auto"/>
          </w:divBdr>
        </w:div>
        <w:div w:id="141823371">
          <w:marLeft w:val="480"/>
          <w:marRight w:val="0"/>
          <w:marTop w:val="0"/>
          <w:marBottom w:val="0"/>
          <w:divBdr>
            <w:top w:val="none" w:sz="0" w:space="0" w:color="auto"/>
            <w:left w:val="none" w:sz="0" w:space="0" w:color="auto"/>
            <w:bottom w:val="none" w:sz="0" w:space="0" w:color="auto"/>
            <w:right w:val="none" w:sz="0" w:space="0" w:color="auto"/>
          </w:divBdr>
        </w:div>
        <w:div w:id="711806181">
          <w:marLeft w:val="480"/>
          <w:marRight w:val="0"/>
          <w:marTop w:val="0"/>
          <w:marBottom w:val="0"/>
          <w:divBdr>
            <w:top w:val="none" w:sz="0" w:space="0" w:color="auto"/>
            <w:left w:val="none" w:sz="0" w:space="0" w:color="auto"/>
            <w:bottom w:val="none" w:sz="0" w:space="0" w:color="auto"/>
            <w:right w:val="none" w:sz="0" w:space="0" w:color="auto"/>
          </w:divBdr>
        </w:div>
        <w:div w:id="3636590">
          <w:marLeft w:val="480"/>
          <w:marRight w:val="0"/>
          <w:marTop w:val="0"/>
          <w:marBottom w:val="0"/>
          <w:divBdr>
            <w:top w:val="none" w:sz="0" w:space="0" w:color="auto"/>
            <w:left w:val="none" w:sz="0" w:space="0" w:color="auto"/>
            <w:bottom w:val="none" w:sz="0" w:space="0" w:color="auto"/>
            <w:right w:val="none" w:sz="0" w:space="0" w:color="auto"/>
          </w:divBdr>
        </w:div>
        <w:div w:id="455955993">
          <w:marLeft w:val="480"/>
          <w:marRight w:val="0"/>
          <w:marTop w:val="0"/>
          <w:marBottom w:val="0"/>
          <w:divBdr>
            <w:top w:val="none" w:sz="0" w:space="0" w:color="auto"/>
            <w:left w:val="none" w:sz="0" w:space="0" w:color="auto"/>
            <w:bottom w:val="none" w:sz="0" w:space="0" w:color="auto"/>
            <w:right w:val="none" w:sz="0" w:space="0" w:color="auto"/>
          </w:divBdr>
        </w:div>
        <w:div w:id="270941095">
          <w:marLeft w:val="480"/>
          <w:marRight w:val="0"/>
          <w:marTop w:val="0"/>
          <w:marBottom w:val="0"/>
          <w:divBdr>
            <w:top w:val="none" w:sz="0" w:space="0" w:color="auto"/>
            <w:left w:val="none" w:sz="0" w:space="0" w:color="auto"/>
            <w:bottom w:val="none" w:sz="0" w:space="0" w:color="auto"/>
            <w:right w:val="none" w:sz="0" w:space="0" w:color="auto"/>
          </w:divBdr>
        </w:div>
        <w:div w:id="304090998">
          <w:marLeft w:val="480"/>
          <w:marRight w:val="0"/>
          <w:marTop w:val="0"/>
          <w:marBottom w:val="0"/>
          <w:divBdr>
            <w:top w:val="none" w:sz="0" w:space="0" w:color="auto"/>
            <w:left w:val="none" w:sz="0" w:space="0" w:color="auto"/>
            <w:bottom w:val="none" w:sz="0" w:space="0" w:color="auto"/>
            <w:right w:val="none" w:sz="0" w:space="0" w:color="auto"/>
          </w:divBdr>
        </w:div>
        <w:div w:id="696734886">
          <w:marLeft w:val="480"/>
          <w:marRight w:val="0"/>
          <w:marTop w:val="0"/>
          <w:marBottom w:val="0"/>
          <w:divBdr>
            <w:top w:val="none" w:sz="0" w:space="0" w:color="auto"/>
            <w:left w:val="none" w:sz="0" w:space="0" w:color="auto"/>
            <w:bottom w:val="none" w:sz="0" w:space="0" w:color="auto"/>
            <w:right w:val="none" w:sz="0" w:space="0" w:color="auto"/>
          </w:divBdr>
        </w:div>
        <w:div w:id="1929996690">
          <w:marLeft w:val="480"/>
          <w:marRight w:val="0"/>
          <w:marTop w:val="0"/>
          <w:marBottom w:val="0"/>
          <w:divBdr>
            <w:top w:val="none" w:sz="0" w:space="0" w:color="auto"/>
            <w:left w:val="none" w:sz="0" w:space="0" w:color="auto"/>
            <w:bottom w:val="none" w:sz="0" w:space="0" w:color="auto"/>
            <w:right w:val="none" w:sz="0" w:space="0" w:color="auto"/>
          </w:divBdr>
        </w:div>
        <w:div w:id="842285604">
          <w:marLeft w:val="480"/>
          <w:marRight w:val="0"/>
          <w:marTop w:val="0"/>
          <w:marBottom w:val="0"/>
          <w:divBdr>
            <w:top w:val="none" w:sz="0" w:space="0" w:color="auto"/>
            <w:left w:val="none" w:sz="0" w:space="0" w:color="auto"/>
            <w:bottom w:val="none" w:sz="0" w:space="0" w:color="auto"/>
            <w:right w:val="none" w:sz="0" w:space="0" w:color="auto"/>
          </w:divBdr>
        </w:div>
        <w:div w:id="1739355367">
          <w:marLeft w:val="480"/>
          <w:marRight w:val="0"/>
          <w:marTop w:val="0"/>
          <w:marBottom w:val="0"/>
          <w:divBdr>
            <w:top w:val="none" w:sz="0" w:space="0" w:color="auto"/>
            <w:left w:val="none" w:sz="0" w:space="0" w:color="auto"/>
            <w:bottom w:val="none" w:sz="0" w:space="0" w:color="auto"/>
            <w:right w:val="none" w:sz="0" w:space="0" w:color="auto"/>
          </w:divBdr>
        </w:div>
        <w:div w:id="1961642946">
          <w:marLeft w:val="480"/>
          <w:marRight w:val="0"/>
          <w:marTop w:val="0"/>
          <w:marBottom w:val="0"/>
          <w:divBdr>
            <w:top w:val="none" w:sz="0" w:space="0" w:color="auto"/>
            <w:left w:val="none" w:sz="0" w:space="0" w:color="auto"/>
            <w:bottom w:val="none" w:sz="0" w:space="0" w:color="auto"/>
            <w:right w:val="none" w:sz="0" w:space="0" w:color="auto"/>
          </w:divBdr>
        </w:div>
        <w:div w:id="1786344255">
          <w:marLeft w:val="480"/>
          <w:marRight w:val="0"/>
          <w:marTop w:val="0"/>
          <w:marBottom w:val="0"/>
          <w:divBdr>
            <w:top w:val="none" w:sz="0" w:space="0" w:color="auto"/>
            <w:left w:val="none" w:sz="0" w:space="0" w:color="auto"/>
            <w:bottom w:val="none" w:sz="0" w:space="0" w:color="auto"/>
            <w:right w:val="none" w:sz="0" w:space="0" w:color="auto"/>
          </w:divBdr>
        </w:div>
        <w:div w:id="1639915803">
          <w:marLeft w:val="480"/>
          <w:marRight w:val="0"/>
          <w:marTop w:val="0"/>
          <w:marBottom w:val="0"/>
          <w:divBdr>
            <w:top w:val="none" w:sz="0" w:space="0" w:color="auto"/>
            <w:left w:val="none" w:sz="0" w:space="0" w:color="auto"/>
            <w:bottom w:val="none" w:sz="0" w:space="0" w:color="auto"/>
            <w:right w:val="none" w:sz="0" w:space="0" w:color="auto"/>
          </w:divBdr>
        </w:div>
        <w:div w:id="273562137">
          <w:marLeft w:val="480"/>
          <w:marRight w:val="0"/>
          <w:marTop w:val="0"/>
          <w:marBottom w:val="0"/>
          <w:divBdr>
            <w:top w:val="none" w:sz="0" w:space="0" w:color="auto"/>
            <w:left w:val="none" w:sz="0" w:space="0" w:color="auto"/>
            <w:bottom w:val="none" w:sz="0" w:space="0" w:color="auto"/>
            <w:right w:val="none" w:sz="0" w:space="0" w:color="auto"/>
          </w:divBdr>
        </w:div>
        <w:div w:id="1613785810">
          <w:marLeft w:val="480"/>
          <w:marRight w:val="0"/>
          <w:marTop w:val="0"/>
          <w:marBottom w:val="0"/>
          <w:divBdr>
            <w:top w:val="none" w:sz="0" w:space="0" w:color="auto"/>
            <w:left w:val="none" w:sz="0" w:space="0" w:color="auto"/>
            <w:bottom w:val="none" w:sz="0" w:space="0" w:color="auto"/>
            <w:right w:val="none" w:sz="0" w:space="0" w:color="auto"/>
          </w:divBdr>
        </w:div>
        <w:div w:id="858155394">
          <w:marLeft w:val="480"/>
          <w:marRight w:val="0"/>
          <w:marTop w:val="0"/>
          <w:marBottom w:val="0"/>
          <w:divBdr>
            <w:top w:val="none" w:sz="0" w:space="0" w:color="auto"/>
            <w:left w:val="none" w:sz="0" w:space="0" w:color="auto"/>
            <w:bottom w:val="none" w:sz="0" w:space="0" w:color="auto"/>
            <w:right w:val="none" w:sz="0" w:space="0" w:color="auto"/>
          </w:divBdr>
        </w:div>
        <w:div w:id="1119370848">
          <w:marLeft w:val="480"/>
          <w:marRight w:val="0"/>
          <w:marTop w:val="0"/>
          <w:marBottom w:val="0"/>
          <w:divBdr>
            <w:top w:val="none" w:sz="0" w:space="0" w:color="auto"/>
            <w:left w:val="none" w:sz="0" w:space="0" w:color="auto"/>
            <w:bottom w:val="none" w:sz="0" w:space="0" w:color="auto"/>
            <w:right w:val="none" w:sz="0" w:space="0" w:color="auto"/>
          </w:divBdr>
        </w:div>
        <w:div w:id="2023700343">
          <w:marLeft w:val="480"/>
          <w:marRight w:val="0"/>
          <w:marTop w:val="0"/>
          <w:marBottom w:val="0"/>
          <w:divBdr>
            <w:top w:val="none" w:sz="0" w:space="0" w:color="auto"/>
            <w:left w:val="none" w:sz="0" w:space="0" w:color="auto"/>
            <w:bottom w:val="none" w:sz="0" w:space="0" w:color="auto"/>
            <w:right w:val="none" w:sz="0" w:space="0" w:color="auto"/>
          </w:divBdr>
        </w:div>
        <w:div w:id="2011759799">
          <w:marLeft w:val="480"/>
          <w:marRight w:val="0"/>
          <w:marTop w:val="0"/>
          <w:marBottom w:val="0"/>
          <w:divBdr>
            <w:top w:val="none" w:sz="0" w:space="0" w:color="auto"/>
            <w:left w:val="none" w:sz="0" w:space="0" w:color="auto"/>
            <w:bottom w:val="none" w:sz="0" w:space="0" w:color="auto"/>
            <w:right w:val="none" w:sz="0" w:space="0" w:color="auto"/>
          </w:divBdr>
        </w:div>
        <w:div w:id="2014407391">
          <w:marLeft w:val="480"/>
          <w:marRight w:val="0"/>
          <w:marTop w:val="0"/>
          <w:marBottom w:val="0"/>
          <w:divBdr>
            <w:top w:val="none" w:sz="0" w:space="0" w:color="auto"/>
            <w:left w:val="none" w:sz="0" w:space="0" w:color="auto"/>
            <w:bottom w:val="none" w:sz="0" w:space="0" w:color="auto"/>
            <w:right w:val="none" w:sz="0" w:space="0" w:color="auto"/>
          </w:divBdr>
        </w:div>
        <w:div w:id="525946145">
          <w:marLeft w:val="480"/>
          <w:marRight w:val="0"/>
          <w:marTop w:val="0"/>
          <w:marBottom w:val="0"/>
          <w:divBdr>
            <w:top w:val="none" w:sz="0" w:space="0" w:color="auto"/>
            <w:left w:val="none" w:sz="0" w:space="0" w:color="auto"/>
            <w:bottom w:val="none" w:sz="0" w:space="0" w:color="auto"/>
            <w:right w:val="none" w:sz="0" w:space="0" w:color="auto"/>
          </w:divBdr>
        </w:div>
        <w:div w:id="321203667">
          <w:marLeft w:val="480"/>
          <w:marRight w:val="0"/>
          <w:marTop w:val="0"/>
          <w:marBottom w:val="0"/>
          <w:divBdr>
            <w:top w:val="none" w:sz="0" w:space="0" w:color="auto"/>
            <w:left w:val="none" w:sz="0" w:space="0" w:color="auto"/>
            <w:bottom w:val="none" w:sz="0" w:space="0" w:color="auto"/>
            <w:right w:val="none" w:sz="0" w:space="0" w:color="auto"/>
          </w:divBdr>
        </w:div>
        <w:div w:id="358160720">
          <w:marLeft w:val="480"/>
          <w:marRight w:val="0"/>
          <w:marTop w:val="0"/>
          <w:marBottom w:val="0"/>
          <w:divBdr>
            <w:top w:val="none" w:sz="0" w:space="0" w:color="auto"/>
            <w:left w:val="none" w:sz="0" w:space="0" w:color="auto"/>
            <w:bottom w:val="none" w:sz="0" w:space="0" w:color="auto"/>
            <w:right w:val="none" w:sz="0" w:space="0" w:color="auto"/>
          </w:divBdr>
        </w:div>
        <w:div w:id="870919907">
          <w:marLeft w:val="480"/>
          <w:marRight w:val="0"/>
          <w:marTop w:val="0"/>
          <w:marBottom w:val="0"/>
          <w:divBdr>
            <w:top w:val="none" w:sz="0" w:space="0" w:color="auto"/>
            <w:left w:val="none" w:sz="0" w:space="0" w:color="auto"/>
            <w:bottom w:val="none" w:sz="0" w:space="0" w:color="auto"/>
            <w:right w:val="none" w:sz="0" w:space="0" w:color="auto"/>
          </w:divBdr>
        </w:div>
        <w:div w:id="1413893541">
          <w:marLeft w:val="480"/>
          <w:marRight w:val="0"/>
          <w:marTop w:val="0"/>
          <w:marBottom w:val="0"/>
          <w:divBdr>
            <w:top w:val="none" w:sz="0" w:space="0" w:color="auto"/>
            <w:left w:val="none" w:sz="0" w:space="0" w:color="auto"/>
            <w:bottom w:val="none" w:sz="0" w:space="0" w:color="auto"/>
            <w:right w:val="none" w:sz="0" w:space="0" w:color="auto"/>
          </w:divBdr>
        </w:div>
        <w:div w:id="1400130092">
          <w:marLeft w:val="480"/>
          <w:marRight w:val="0"/>
          <w:marTop w:val="0"/>
          <w:marBottom w:val="0"/>
          <w:divBdr>
            <w:top w:val="none" w:sz="0" w:space="0" w:color="auto"/>
            <w:left w:val="none" w:sz="0" w:space="0" w:color="auto"/>
            <w:bottom w:val="none" w:sz="0" w:space="0" w:color="auto"/>
            <w:right w:val="none" w:sz="0" w:space="0" w:color="auto"/>
          </w:divBdr>
        </w:div>
        <w:div w:id="87578857">
          <w:marLeft w:val="480"/>
          <w:marRight w:val="0"/>
          <w:marTop w:val="0"/>
          <w:marBottom w:val="0"/>
          <w:divBdr>
            <w:top w:val="none" w:sz="0" w:space="0" w:color="auto"/>
            <w:left w:val="none" w:sz="0" w:space="0" w:color="auto"/>
            <w:bottom w:val="none" w:sz="0" w:space="0" w:color="auto"/>
            <w:right w:val="none" w:sz="0" w:space="0" w:color="auto"/>
          </w:divBdr>
        </w:div>
        <w:div w:id="64182047">
          <w:marLeft w:val="480"/>
          <w:marRight w:val="0"/>
          <w:marTop w:val="0"/>
          <w:marBottom w:val="0"/>
          <w:divBdr>
            <w:top w:val="none" w:sz="0" w:space="0" w:color="auto"/>
            <w:left w:val="none" w:sz="0" w:space="0" w:color="auto"/>
            <w:bottom w:val="none" w:sz="0" w:space="0" w:color="auto"/>
            <w:right w:val="none" w:sz="0" w:space="0" w:color="auto"/>
          </w:divBdr>
        </w:div>
        <w:div w:id="1765150314">
          <w:marLeft w:val="480"/>
          <w:marRight w:val="0"/>
          <w:marTop w:val="0"/>
          <w:marBottom w:val="0"/>
          <w:divBdr>
            <w:top w:val="none" w:sz="0" w:space="0" w:color="auto"/>
            <w:left w:val="none" w:sz="0" w:space="0" w:color="auto"/>
            <w:bottom w:val="none" w:sz="0" w:space="0" w:color="auto"/>
            <w:right w:val="none" w:sz="0" w:space="0" w:color="auto"/>
          </w:divBdr>
        </w:div>
        <w:div w:id="285282578">
          <w:marLeft w:val="480"/>
          <w:marRight w:val="0"/>
          <w:marTop w:val="0"/>
          <w:marBottom w:val="0"/>
          <w:divBdr>
            <w:top w:val="none" w:sz="0" w:space="0" w:color="auto"/>
            <w:left w:val="none" w:sz="0" w:space="0" w:color="auto"/>
            <w:bottom w:val="none" w:sz="0" w:space="0" w:color="auto"/>
            <w:right w:val="none" w:sz="0" w:space="0" w:color="auto"/>
          </w:divBdr>
        </w:div>
        <w:div w:id="1721782881">
          <w:marLeft w:val="480"/>
          <w:marRight w:val="0"/>
          <w:marTop w:val="0"/>
          <w:marBottom w:val="0"/>
          <w:divBdr>
            <w:top w:val="none" w:sz="0" w:space="0" w:color="auto"/>
            <w:left w:val="none" w:sz="0" w:space="0" w:color="auto"/>
            <w:bottom w:val="none" w:sz="0" w:space="0" w:color="auto"/>
            <w:right w:val="none" w:sz="0" w:space="0" w:color="auto"/>
          </w:divBdr>
        </w:div>
        <w:div w:id="2124570502">
          <w:marLeft w:val="480"/>
          <w:marRight w:val="0"/>
          <w:marTop w:val="0"/>
          <w:marBottom w:val="0"/>
          <w:divBdr>
            <w:top w:val="none" w:sz="0" w:space="0" w:color="auto"/>
            <w:left w:val="none" w:sz="0" w:space="0" w:color="auto"/>
            <w:bottom w:val="none" w:sz="0" w:space="0" w:color="auto"/>
            <w:right w:val="none" w:sz="0" w:space="0" w:color="auto"/>
          </w:divBdr>
        </w:div>
        <w:div w:id="1282882697">
          <w:marLeft w:val="480"/>
          <w:marRight w:val="0"/>
          <w:marTop w:val="0"/>
          <w:marBottom w:val="0"/>
          <w:divBdr>
            <w:top w:val="none" w:sz="0" w:space="0" w:color="auto"/>
            <w:left w:val="none" w:sz="0" w:space="0" w:color="auto"/>
            <w:bottom w:val="none" w:sz="0" w:space="0" w:color="auto"/>
            <w:right w:val="none" w:sz="0" w:space="0" w:color="auto"/>
          </w:divBdr>
        </w:div>
        <w:div w:id="2074617021">
          <w:marLeft w:val="480"/>
          <w:marRight w:val="0"/>
          <w:marTop w:val="0"/>
          <w:marBottom w:val="0"/>
          <w:divBdr>
            <w:top w:val="none" w:sz="0" w:space="0" w:color="auto"/>
            <w:left w:val="none" w:sz="0" w:space="0" w:color="auto"/>
            <w:bottom w:val="none" w:sz="0" w:space="0" w:color="auto"/>
            <w:right w:val="none" w:sz="0" w:space="0" w:color="auto"/>
          </w:divBdr>
        </w:div>
        <w:div w:id="1814562429">
          <w:marLeft w:val="480"/>
          <w:marRight w:val="0"/>
          <w:marTop w:val="0"/>
          <w:marBottom w:val="0"/>
          <w:divBdr>
            <w:top w:val="none" w:sz="0" w:space="0" w:color="auto"/>
            <w:left w:val="none" w:sz="0" w:space="0" w:color="auto"/>
            <w:bottom w:val="none" w:sz="0" w:space="0" w:color="auto"/>
            <w:right w:val="none" w:sz="0" w:space="0" w:color="auto"/>
          </w:divBdr>
        </w:div>
        <w:div w:id="1871339032">
          <w:marLeft w:val="480"/>
          <w:marRight w:val="0"/>
          <w:marTop w:val="0"/>
          <w:marBottom w:val="0"/>
          <w:divBdr>
            <w:top w:val="none" w:sz="0" w:space="0" w:color="auto"/>
            <w:left w:val="none" w:sz="0" w:space="0" w:color="auto"/>
            <w:bottom w:val="none" w:sz="0" w:space="0" w:color="auto"/>
            <w:right w:val="none" w:sz="0" w:space="0" w:color="auto"/>
          </w:divBdr>
        </w:div>
        <w:div w:id="1878271455">
          <w:marLeft w:val="480"/>
          <w:marRight w:val="0"/>
          <w:marTop w:val="0"/>
          <w:marBottom w:val="0"/>
          <w:divBdr>
            <w:top w:val="none" w:sz="0" w:space="0" w:color="auto"/>
            <w:left w:val="none" w:sz="0" w:space="0" w:color="auto"/>
            <w:bottom w:val="none" w:sz="0" w:space="0" w:color="auto"/>
            <w:right w:val="none" w:sz="0" w:space="0" w:color="auto"/>
          </w:divBdr>
        </w:div>
        <w:div w:id="1947735715">
          <w:marLeft w:val="480"/>
          <w:marRight w:val="0"/>
          <w:marTop w:val="0"/>
          <w:marBottom w:val="0"/>
          <w:divBdr>
            <w:top w:val="none" w:sz="0" w:space="0" w:color="auto"/>
            <w:left w:val="none" w:sz="0" w:space="0" w:color="auto"/>
            <w:bottom w:val="none" w:sz="0" w:space="0" w:color="auto"/>
            <w:right w:val="none" w:sz="0" w:space="0" w:color="auto"/>
          </w:divBdr>
        </w:div>
        <w:div w:id="131409046">
          <w:marLeft w:val="480"/>
          <w:marRight w:val="0"/>
          <w:marTop w:val="0"/>
          <w:marBottom w:val="0"/>
          <w:divBdr>
            <w:top w:val="none" w:sz="0" w:space="0" w:color="auto"/>
            <w:left w:val="none" w:sz="0" w:space="0" w:color="auto"/>
            <w:bottom w:val="none" w:sz="0" w:space="0" w:color="auto"/>
            <w:right w:val="none" w:sz="0" w:space="0" w:color="auto"/>
          </w:divBdr>
        </w:div>
        <w:div w:id="456874119">
          <w:marLeft w:val="480"/>
          <w:marRight w:val="0"/>
          <w:marTop w:val="0"/>
          <w:marBottom w:val="0"/>
          <w:divBdr>
            <w:top w:val="none" w:sz="0" w:space="0" w:color="auto"/>
            <w:left w:val="none" w:sz="0" w:space="0" w:color="auto"/>
            <w:bottom w:val="none" w:sz="0" w:space="0" w:color="auto"/>
            <w:right w:val="none" w:sz="0" w:space="0" w:color="auto"/>
          </w:divBdr>
        </w:div>
        <w:div w:id="1550150368">
          <w:marLeft w:val="480"/>
          <w:marRight w:val="0"/>
          <w:marTop w:val="0"/>
          <w:marBottom w:val="0"/>
          <w:divBdr>
            <w:top w:val="none" w:sz="0" w:space="0" w:color="auto"/>
            <w:left w:val="none" w:sz="0" w:space="0" w:color="auto"/>
            <w:bottom w:val="none" w:sz="0" w:space="0" w:color="auto"/>
            <w:right w:val="none" w:sz="0" w:space="0" w:color="auto"/>
          </w:divBdr>
        </w:div>
        <w:div w:id="980693930">
          <w:marLeft w:val="480"/>
          <w:marRight w:val="0"/>
          <w:marTop w:val="0"/>
          <w:marBottom w:val="0"/>
          <w:divBdr>
            <w:top w:val="none" w:sz="0" w:space="0" w:color="auto"/>
            <w:left w:val="none" w:sz="0" w:space="0" w:color="auto"/>
            <w:bottom w:val="none" w:sz="0" w:space="0" w:color="auto"/>
            <w:right w:val="none" w:sz="0" w:space="0" w:color="auto"/>
          </w:divBdr>
        </w:div>
        <w:div w:id="391006904">
          <w:marLeft w:val="480"/>
          <w:marRight w:val="0"/>
          <w:marTop w:val="0"/>
          <w:marBottom w:val="0"/>
          <w:divBdr>
            <w:top w:val="none" w:sz="0" w:space="0" w:color="auto"/>
            <w:left w:val="none" w:sz="0" w:space="0" w:color="auto"/>
            <w:bottom w:val="none" w:sz="0" w:space="0" w:color="auto"/>
            <w:right w:val="none" w:sz="0" w:space="0" w:color="auto"/>
          </w:divBdr>
        </w:div>
        <w:div w:id="540675706">
          <w:marLeft w:val="480"/>
          <w:marRight w:val="0"/>
          <w:marTop w:val="0"/>
          <w:marBottom w:val="0"/>
          <w:divBdr>
            <w:top w:val="none" w:sz="0" w:space="0" w:color="auto"/>
            <w:left w:val="none" w:sz="0" w:space="0" w:color="auto"/>
            <w:bottom w:val="none" w:sz="0" w:space="0" w:color="auto"/>
            <w:right w:val="none" w:sz="0" w:space="0" w:color="auto"/>
          </w:divBdr>
        </w:div>
        <w:div w:id="1911228529">
          <w:marLeft w:val="480"/>
          <w:marRight w:val="0"/>
          <w:marTop w:val="0"/>
          <w:marBottom w:val="0"/>
          <w:divBdr>
            <w:top w:val="none" w:sz="0" w:space="0" w:color="auto"/>
            <w:left w:val="none" w:sz="0" w:space="0" w:color="auto"/>
            <w:bottom w:val="none" w:sz="0" w:space="0" w:color="auto"/>
            <w:right w:val="none" w:sz="0" w:space="0" w:color="auto"/>
          </w:divBdr>
        </w:div>
        <w:div w:id="1812209388">
          <w:marLeft w:val="480"/>
          <w:marRight w:val="0"/>
          <w:marTop w:val="0"/>
          <w:marBottom w:val="0"/>
          <w:divBdr>
            <w:top w:val="none" w:sz="0" w:space="0" w:color="auto"/>
            <w:left w:val="none" w:sz="0" w:space="0" w:color="auto"/>
            <w:bottom w:val="none" w:sz="0" w:space="0" w:color="auto"/>
            <w:right w:val="none" w:sz="0" w:space="0" w:color="auto"/>
          </w:divBdr>
        </w:div>
        <w:div w:id="1670717567">
          <w:marLeft w:val="480"/>
          <w:marRight w:val="0"/>
          <w:marTop w:val="0"/>
          <w:marBottom w:val="0"/>
          <w:divBdr>
            <w:top w:val="none" w:sz="0" w:space="0" w:color="auto"/>
            <w:left w:val="none" w:sz="0" w:space="0" w:color="auto"/>
            <w:bottom w:val="none" w:sz="0" w:space="0" w:color="auto"/>
            <w:right w:val="none" w:sz="0" w:space="0" w:color="auto"/>
          </w:divBdr>
        </w:div>
        <w:div w:id="784154981">
          <w:marLeft w:val="480"/>
          <w:marRight w:val="0"/>
          <w:marTop w:val="0"/>
          <w:marBottom w:val="0"/>
          <w:divBdr>
            <w:top w:val="none" w:sz="0" w:space="0" w:color="auto"/>
            <w:left w:val="none" w:sz="0" w:space="0" w:color="auto"/>
            <w:bottom w:val="none" w:sz="0" w:space="0" w:color="auto"/>
            <w:right w:val="none" w:sz="0" w:space="0" w:color="auto"/>
          </w:divBdr>
        </w:div>
        <w:div w:id="1273242686">
          <w:marLeft w:val="480"/>
          <w:marRight w:val="0"/>
          <w:marTop w:val="0"/>
          <w:marBottom w:val="0"/>
          <w:divBdr>
            <w:top w:val="none" w:sz="0" w:space="0" w:color="auto"/>
            <w:left w:val="none" w:sz="0" w:space="0" w:color="auto"/>
            <w:bottom w:val="none" w:sz="0" w:space="0" w:color="auto"/>
            <w:right w:val="none" w:sz="0" w:space="0" w:color="auto"/>
          </w:divBdr>
        </w:div>
        <w:div w:id="1998419165">
          <w:marLeft w:val="480"/>
          <w:marRight w:val="0"/>
          <w:marTop w:val="0"/>
          <w:marBottom w:val="0"/>
          <w:divBdr>
            <w:top w:val="none" w:sz="0" w:space="0" w:color="auto"/>
            <w:left w:val="none" w:sz="0" w:space="0" w:color="auto"/>
            <w:bottom w:val="none" w:sz="0" w:space="0" w:color="auto"/>
            <w:right w:val="none" w:sz="0" w:space="0" w:color="auto"/>
          </w:divBdr>
        </w:div>
        <w:div w:id="1616131797">
          <w:marLeft w:val="480"/>
          <w:marRight w:val="0"/>
          <w:marTop w:val="0"/>
          <w:marBottom w:val="0"/>
          <w:divBdr>
            <w:top w:val="none" w:sz="0" w:space="0" w:color="auto"/>
            <w:left w:val="none" w:sz="0" w:space="0" w:color="auto"/>
            <w:bottom w:val="none" w:sz="0" w:space="0" w:color="auto"/>
            <w:right w:val="none" w:sz="0" w:space="0" w:color="auto"/>
          </w:divBdr>
        </w:div>
        <w:div w:id="498036166">
          <w:marLeft w:val="480"/>
          <w:marRight w:val="0"/>
          <w:marTop w:val="0"/>
          <w:marBottom w:val="0"/>
          <w:divBdr>
            <w:top w:val="none" w:sz="0" w:space="0" w:color="auto"/>
            <w:left w:val="none" w:sz="0" w:space="0" w:color="auto"/>
            <w:bottom w:val="none" w:sz="0" w:space="0" w:color="auto"/>
            <w:right w:val="none" w:sz="0" w:space="0" w:color="auto"/>
          </w:divBdr>
        </w:div>
        <w:div w:id="2128424372">
          <w:marLeft w:val="480"/>
          <w:marRight w:val="0"/>
          <w:marTop w:val="0"/>
          <w:marBottom w:val="0"/>
          <w:divBdr>
            <w:top w:val="none" w:sz="0" w:space="0" w:color="auto"/>
            <w:left w:val="none" w:sz="0" w:space="0" w:color="auto"/>
            <w:bottom w:val="none" w:sz="0" w:space="0" w:color="auto"/>
            <w:right w:val="none" w:sz="0" w:space="0" w:color="auto"/>
          </w:divBdr>
        </w:div>
        <w:div w:id="1631939673">
          <w:marLeft w:val="480"/>
          <w:marRight w:val="0"/>
          <w:marTop w:val="0"/>
          <w:marBottom w:val="0"/>
          <w:divBdr>
            <w:top w:val="none" w:sz="0" w:space="0" w:color="auto"/>
            <w:left w:val="none" w:sz="0" w:space="0" w:color="auto"/>
            <w:bottom w:val="none" w:sz="0" w:space="0" w:color="auto"/>
            <w:right w:val="none" w:sz="0" w:space="0" w:color="auto"/>
          </w:divBdr>
        </w:div>
        <w:div w:id="1121414063">
          <w:marLeft w:val="480"/>
          <w:marRight w:val="0"/>
          <w:marTop w:val="0"/>
          <w:marBottom w:val="0"/>
          <w:divBdr>
            <w:top w:val="none" w:sz="0" w:space="0" w:color="auto"/>
            <w:left w:val="none" w:sz="0" w:space="0" w:color="auto"/>
            <w:bottom w:val="none" w:sz="0" w:space="0" w:color="auto"/>
            <w:right w:val="none" w:sz="0" w:space="0" w:color="auto"/>
          </w:divBdr>
        </w:div>
        <w:div w:id="1250575670">
          <w:marLeft w:val="480"/>
          <w:marRight w:val="0"/>
          <w:marTop w:val="0"/>
          <w:marBottom w:val="0"/>
          <w:divBdr>
            <w:top w:val="none" w:sz="0" w:space="0" w:color="auto"/>
            <w:left w:val="none" w:sz="0" w:space="0" w:color="auto"/>
            <w:bottom w:val="none" w:sz="0" w:space="0" w:color="auto"/>
            <w:right w:val="none" w:sz="0" w:space="0" w:color="auto"/>
          </w:divBdr>
        </w:div>
        <w:div w:id="1217886805">
          <w:marLeft w:val="480"/>
          <w:marRight w:val="0"/>
          <w:marTop w:val="0"/>
          <w:marBottom w:val="0"/>
          <w:divBdr>
            <w:top w:val="none" w:sz="0" w:space="0" w:color="auto"/>
            <w:left w:val="none" w:sz="0" w:space="0" w:color="auto"/>
            <w:bottom w:val="none" w:sz="0" w:space="0" w:color="auto"/>
            <w:right w:val="none" w:sz="0" w:space="0" w:color="auto"/>
          </w:divBdr>
        </w:div>
        <w:div w:id="687220102">
          <w:marLeft w:val="480"/>
          <w:marRight w:val="0"/>
          <w:marTop w:val="0"/>
          <w:marBottom w:val="0"/>
          <w:divBdr>
            <w:top w:val="none" w:sz="0" w:space="0" w:color="auto"/>
            <w:left w:val="none" w:sz="0" w:space="0" w:color="auto"/>
            <w:bottom w:val="none" w:sz="0" w:space="0" w:color="auto"/>
            <w:right w:val="none" w:sz="0" w:space="0" w:color="auto"/>
          </w:divBdr>
        </w:div>
        <w:div w:id="462427645">
          <w:marLeft w:val="480"/>
          <w:marRight w:val="0"/>
          <w:marTop w:val="0"/>
          <w:marBottom w:val="0"/>
          <w:divBdr>
            <w:top w:val="none" w:sz="0" w:space="0" w:color="auto"/>
            <w:left w:val="none" w:sz="0" w:space="0" w:color="auto"/>
            <w:bottom w:val="none" w:sz="0" w:space="0" w:color="auto"/>
            <w:right w:val="none" w:sz="0" w:space="0" w:color="auto"/>
          </w:divBdr>
        </w:div>
        <w:div w:id="422385997">
          <w:marLeft w:val="480"/>
          <w:marRight w:val="0"/>
          <w:marTop w:val="0"/>
          <w:marBottom w:val="0"/>
          <w:divBdr>
            <w:top w:val="none" w:sz="0" w:space="0" w:color="auto"/>
            <w:left w:val="none" w:sz="0" w:space="0" w:color="auto"/>
            <w:bottom w:val="none" w:sz="0" w:space="0" w:color="auto"/>
            <w:right w:val="none" w:sz="0" w:space="0" w:color="auto"/>
          </w:divBdr>
        </w:div>
        <w:div w:id="484590721">
          <w:marLeft w:val="480"/>
          <w:marRight w:val="0"/>
          <w:marTop w:val="0"/>
          <w:marBottom w:val="0"/>
          <w:divBdr>
            <w:top w:val="none" w:sz="0" w:space="0" w:color="auto"/>
            <w:left w:val="none" w:sz="0" w:space="0" w:color="auto"/>
            <w:bottom w:val="none" w:sz="0" w:space="0" w:color="auto"/>
            <w:right w:val="none" w:sz="0" w:space="0" w:color="auto"/>
          </w:divBdr>
        </w:div>
        <w:div w:id="764957148">
          <w:marLeft w:val="480"/>
          <w:marRight w:val="0"/>
          <w:marTop w:val="0"/>
          <w:marBottom w:val="0"/>
          <w:divBdr>
            <w:top w:val="none" w:sz="0" w:space="0" w:color="auto"/>
            <w:left w:val="none" w:sz="0" w:space="0" w:color="auto"/>
            <w:bottom w:val="none" w:sz="0" w:space="0" w:color="auto"/>
            <w:right w:val="none" w:sz="0" w:space="0" w:color="auto"/>
          </w:divBdr>
        </w:div>
        <w:div w:id="292442937">
          <w:marLeft w:val="480"/>
          <w:marRight w:val="0"/>
          <w:marTop w:val="0"/>
          <w:marBottom w:val="0"/>
          <w:divBdr>
            <w:top w:val="none" w:sz="0" w:space="0" w:color="auto"/>
            <w:left w:val="none" w:sz="0" w:space="0" w:color="auto"/>
            <w:bottom w:val="none" w:sz="0" w:space="0" w:color="auto"/>
            <w:right w:val="none" w:sz="0" w:space="0" w:color="auto"/>
          </w:divBdr>
        </w:div>
        <w:div w:id="1339503648">
          <w:marLeft w:val="480"/>
          <w:marRight w:val="0"/>
          <w:marTop w:val="0"/>
          <w:marBottom w:val="0"/>
          <w:divBdr>
            <w:top w:val="none" w:sz="0" w:space="0" w:color="auto"/>
            <w:left w:val="none" w:sz="0" w:space="0" w:color="auto"/>
            <w:bottom w:val="none" w:sz="0" w:space="0" w:color="auto"/>
            <w:right w:val="none" w:sz="0" w:space="0" w:color="auto"/>
          </w:divBdr>
        </w:div>
        <w:div w:id="1323199446">
          <w:marLeft w:val="480"/>
          <w:marRight w:val="0"/>
          <w:marTop w:val="0"/>
          <w:marBottom w:val="0"/>
          <w:divBdr>
            <w:top w:val="none" w:sz="0" w:space="0" w:color="auto"/>
            <w:left w:val="none" w:sz="0" w:space="0" w:color="auto"/>
            <w:bottom w:val="none" w:sz="0" w:space="0" w:color="auto"/>
            <w:right w:val="none" w:sz="0" w:space="0" w:color="auto"/>
          </w:divBdr>
        </w:div>
        <w:div w:id="396827105">
          <w:marLeft w:val="480"/>
          <w:marRight w:val="0"/>
          <w:marTop w:val="0"/>
          <w:marBottom w:val="0"/>
          <w:divBdr>
            <w:top w:val="none" w:sz="0" w:space="0" w:color="auto"/>
            <w:left w:val="none" w:sz="0" w:space="0" w:color="auto"/>
            <w:bottom w:val="none" w:sz="0" w:space="0" w:color="auto"/>
            <w:right w:val="none" w:sz="0" w:space="0" w:color="auto"/>
          </w:divBdr>
        </w:div>
        <w:div w:id="1776091990">
          <w:marLeft w:val="480"/>
          <w:marRight w:val="0"/>
          <w:marTop w:val="0"/>
          <w:marBottom w:val="0"/>
          <w:divBdr>
            <w:top w:val="none" w:sz="0" w:space="0" w:color="auto"/>
            <w:left w:val="none" w:sz="0" w:space="0" w:color="auto"/>
            <w:bottom w:val="none" w:sz="0" w:space="0" w:color="auto"/>
            <w:right w:val="none" w:sz="0" w:space="0" w:color="auto"/>
          </w:divBdr>
        </w:div>
        <w:div w:id="1905989067">
          <w:marLeft w:val="480"/>
          <w:marRight w:val="0"/>
          <w:marTop w:val="0"/>
          <w:marBottom w:val="0"/>
          <w:divBdr>
            <w:top w:val="none" w:sz="0" w:space="0" w:color="auto"/>
            <w:left w:val="none" w:sz="0" w:space="0" w:color="auto"/>
            <w:bottom w:val="none" w:sz="0" w:space="0" w:color="auto"/>
            <w:right w:val="none" w:sz="0" w:space="0" w:color="auto"/>
          </w:divBdr>
        </w:div>
        <w:div w:id="260309189">
          <w:marLeft w:val="480"/>
          <w:marRight w:val="0"/>
          <w:marTop w:val="0"/>
          <w:marBottom w:val="0"/>
          <w:divBdr>
            <w:top w:val="none" w:sz="0" w:space="0" w:color="auto"/>
            <w:left w:val="none" w:sz="0" w:space="0" w:color="auto"/>
            <w:bottom w:val="none" w:sz="0" w:space="0" w:color="auto"/>
            <w:right w:val="none" w:sz="0" w:space="0" w:color="auto"/>
          </w:divBdr>
        </w:div>
        <w:div w:id="48959823">
          <w:marLeft w:val="480"/>
          <w:marRight w:val="0"/>
          <w:marTop w:val="0"/>
          <w:marBottom w:val="0"/>
          <w:divBdr>
            <w:top w:val="none" w:sz="0" w:space="0" w:color="auto"/>
            <w:left w:val="none" w:sz="0" w:space="0" w:color="auto"/>
            <w:bottom w:val="none" w:sz="0" w:space="0" w:color="auto"/>
            <w:right w:val="none" w:sz="0" w:space="0" w:color="auto"/>
          </w:divBdr>
        </w:div>
        <w:div w:id="281301405">
          <w:marLeft w:val="480"/>
          <w:marRight w:val="0"/>
          <w:marTop w:val="0"/>
          <w:marBottom w:val="0"/>
          <w:divBdr>
            <w:top w:val="none" w:sz="0" w:space="0" w:color="auto"/>
            <w:left w:val="none" w:sz="0" w:space="0" w:color="auto"/>
            <w:bottom w:val="none" w:sz="0" w:space="0" w:color="auto"/>
            <w:right w:val="none" w:sz="0" w:space="0" w:color="auto"/>
          </w:divBdr>
        </w:div>
        <w:div w:id="135726910">
          <w:marLeft w:val="480"/>
          <w:marRight w:val="0"/>
          <w:marTop w:val="0"/>
          <w:marBottom w:val="0"/>
          <w:divBdr>
            <w:top w:val="none" w:sz="0" w:space="0" w:color="auto"/>
            <w:left w:val="none" w:sz="0" w:space="0" w:color="auto"/>
            <w:bottom w:val="none" w:sz="0" w:space="0" w:color="auto"/>
            <w:right w:val="none" w:sz="0" w:space="0" w:color="auto"/>
          </w:divBdr>
        </w:div>
        <w:div w:id="1731225608">
          <w:marLeft w:val="480"/>
          <w:marRight w:val="0"/>
          <w:marTop w:val="0"/>
          <w:marBottom w:val="0"/>
          <w:divBdr>
            <w:top w:val="none" w:sz="0" w:space="0" w:color="auto"/>
            <w:left w:val="none" w:sz="0" w:space="0" w:color="auto"/>
            <w:bottom w:val="none" w:sz="0" w:space="0" w:color="auto"/>
            <w:right w:val="none" w:sz="0" w:space="0" w:color="auto"/>
          </w:divBdr>
        </w:div>
        <w:div w:id="526412774">
          <w:marLeft w:val="480"/>
          <w:marRight w:val="0"/>
          <w:marTop w:val="0"/>
          <w:marBottom w:val="0"/>
          <w:divBdr>
            <w:top w:val="none" w:sz="0" w:space="0" w:color="auto"/>
            <w:left w:val="none" w:sz="0" w:space="0" w:color="auto"/>
            <w:bottom w:val="none" w:sz="0" w:space="0" w:color="auto"/>
            <w:right w:val="none" w:sz="0" w:space="0" w:color="auto"/>
          </w:divBdr>
        </w:div>
        <w:div w:id="2102094104">
          <w:marLeft w:val="480"/>
          <w:marRight w:val="0"/>
          <w:marTop w:val="0"/>
          <w:marBottom w:val="0"/>
          <w:divBdr>
            <w:top w:val="none" w:sz="0" w:space="0" w:color="auto"/>
            <w:left w:val="none" w:sz="0" w:space="0" w:color="auto"/>
            <w:bottom w:val="none" w:sz="0" w:space="0" w:color="auto"/>
            <w:right w:val="none" w:sz="0" w:space="0" w:color="auto"/>
          </w:divBdr>
        </w:div>
        <w:div w:id="1743218378">
          <w:marLeft w:val="480"/>
          <w:marRight w:val="0"/>
          <w:marTop w:val="0"/>
          <w:marBottom w:val="0"/>
          <w:divBdr>
            <w:top w:val="none" w:sz="0" w:space="0" w:color="auto"/>
            <w:left w:val="none" w:sz="0" w:space="0" w:color="auto"/>
            <w:bottom w:val="none" w:sz="0" w:space="0" w:color="auto"/>
            <w:right w:val="none" w:sz="0" w:space="0" w:color="auto"/>
          </w:divBdr>
        </w:div>
        <w:div w:id="1756631292">
          <w:marLeft w:val="480"/>
          <w:marRight w:val="0"/>
          <w:marTop w:val="0"/>
          <w:marBottom w:val="0"/>
          <w:divBdr>
            <w:top w:val="none" w:sz="0" w:space="0" w:color="auto"/>
            <w:left w:val="none" w:sz="0" w:space="0" w:color="auto"/>
            <w:bottom w:val="none" w:sz="0" w:space="0" w:color="auto"/>
            <w:right w:val="none" w:sz="0" w:space="0" w:color="auto"/>
          </w:divBdr>
        </w:div>
        <w:div w:id="642777803">
          <w:marLeft w:val="480"/>
          <w:marRight w:val="0"/>
          <w:marTop w:val="0"/>
          <w:marBottom w:val="0"/>
          <w:divBdr>
            <w:top w:val="none" w:sz="0" w:space="0" w:color="auto"/>
            <w:left w:val="none" w:sz="0" w:space="0" w:color="auto"/>
            <w:bottom w:val="none" w:sz="0" w:space="0" w:color="auto"/>
            <w:right w:val="none" w:sz="0" w:space="0" w:color="auto"/>
          </w:divBdr>
        </w:div>
        <w:div w:id="706494261">
          <w:marLeft w:val="480"/>
          <w:marRight w:val="0"/>
          <w:marTop w:val="0"/>
          <w:marBottom w:val="0"/>
          <w:divBdr>
            <w:top w:val="none" w:sz="0" w:space="0" w:color="auto"/>
            <w:left w:val="none" w:sz="0" w:space="0" w:color="auto"/>
            <w:bottom w:val="none" w:sz="0" w:space="0" w:color="auto"/>
            <w:right w:val="none" w:sz="0" w:space="0" w:color="auto"/>
          </w:divBdr>
        </w:div>
        <w:div w:id="1889756171">
          <w:marLeft w:val="480"/>
          <w:marRight w:val="0"/>
          <w:marTop w:val="0"/>
          <w:marBottom w:val="0"/>
          <w:divBdr>
            <w:top w:val="none" w:sz="0" w:space="0" w:color="auto"/>
            <w:left w:val="none" w:sz="0" w:space="0" w:color="auto"/>
            <w:bottom w:val="none" w:sz="0" w:space="0" w:color="auto"/>
            <w:right w:val="none" w:sz="0" w:space="0" w:color="auto"/>
          </w:divBdr>
        </w:div>
        <w:div w:id="645166439">
          <w:marLeft w:val="480"/>
          <w:marRight w:val="0"/>
          <w:marTop w:val="0"/>
          <w:marBottom w:val="0"/>
          <w:divBdr>
            <w:top w:val="none" w:sz="0" w:space="0" w:color="auto"/>
            <w:left w:val="none" w:sz="0" w:space="0" w:color="auto"/>
            <w:bottom w:val="none" w:sz="0" w:space="0" w:color="auto"/>
            <w:right w:val="none" w:sz="0" w:space="0" w:color="auto"/>
          </w:divBdr>
        </w:div>
        <w:div w:id="629094673">
          <w:marLeft w:val="480"/>
          <w:marRight w:val="0"/>
          <w:marTop w:val="0"/>
          <w:marBottom w:val="0"/>
          <w:divBdr>
            <w:top w:val="none" w:sz="0" w:space="0" w:color="auto"/>
            <w:left w:val="none" w:sz="0" w:space="0" w:color="auto"/>
            <w:bottom w:val="none" w:sz="0" w:space="0" w:color="auto"/>
            <w:right w:val="none" w:sz="0" w:space="0" w:color="auto"/>
          </w:divBdr>
        </w:div>
        <w:div w:id="1802840846">
          <w:marLeft w:val="480"/>
          <w:marRight w:val="0"/>
          <w:marTop w:val="0"/>
          <w:marBottom w:val="0"/>
          <w:divBdr>
            <w:top w:val="none" w:sz="0" w:space="0" w:color="auto"/>
            <w:left w:val="none" w:sz="0" w:space="0" w:color="auto"/>
            <w:bottom w:val="none" w:sz="0" w:space="0" w:color="auto"/>
            <w:right w:val="none" w:sz="0" w:space="0" w:color="auto"/>
          </w:divBdr>
        </w:div>
        <w:div w:id="1401176741">
          <w:marLeft w:val="480"/>
          <w:marRight w:val="0"/>
          <w:marTop w:val="0"/>
          <w:marBottom w:val="0"/>
          <w:divBdr>
            <w:top w:val="none" w:sz="0" w:space="0" w:color="auto"/>
            <w:left w:val="none" w:sz="0" w:space="0" w:color="auto"/>
            <w:bottom w:val="none" w:sz="0" w:space="0" w:color="auto"/>
            <w:right w:val="none" w:sz="0" w:space="0" w:color="auto"/>
          </w:divBdr>
        </w:div>
        <w:div w:id="1417247952">
          <w:marLeft w:val="480"/>
          <w:marRight w:val="0"/>
          <w:marTop w:val="0"/>
          <w:marBottom w:val="0"/>
          <w:divBdr>
            <w:top w:val="none" w:sz="0" w:space="0" w:color="auto"/>
            <w:left w:val="none" w:sz="0" w:space="0" w:color="auto"/>
            <w:bottom w:val="none" w:sz="0" w:space="0" w:color="auto"/>
            <w:right w:val="none" w:sz="0" w:space="0" w:color="auto"/>
          </w:divBdr>
        </w:div>
        <w:div w:id="1772584662">
          <w:marLeft w:val="480"/>
          <w:marRight w:val="0"/>
          <w:marTop w:val="0"/>
          <w:marBottom w:val="0"/>
          <w:divBdr>
            <w:top w:val="none" w:sz="0" w:space="0" w:color="auto"/>
            <w:left w:val="none" w:sz="0" w:space="0" w:color="auto"/>
            <w:bottom w:val="none" w:sz="0" w:space="0" w:color="auto"/>
            <w:right w:val="none" w:sz="0" w:space="0" w:color="auto"/>
          </w:divBdr>
        </w:div>
        <w:div w:id="2033990373">
          <w:marLeft w:val="480"/>
          <w:marRight w:val="0"/>
          <w:marTop w:val="0"/>
          <w:marBottom w:val="0"/>
          <w:divBdr>
            <w:top w:val="none" w:sz="0" w:space="0" w:color="auto"/>
            <w:left w:val="none" w:sz="0" w:space="0" w:color="auto"/>
            <w:bottom w:val="none" w:sz="0" w:space="0" w:color="auto"/>
            <w:right w:val="none" w:sz="0" w:space="0" w:color="auto"/>
          </w:divBdr>
        </w:div>
        <w:div w:id="1825465516">
          <w:marLeft w:val="480"/>
          <w:marRight w:val="0"/>
          <w:marTop w:val="0"/>
          <w:marBottom w:val="0"/>
          <w:divBdr>
            <w:top w:val="none" w:sz="0" w:space="0" w:color="auto"/>
            <w:left w:val="none" w:sz="0" w:space="0" w:color="auto"/>
            <w:bottom w:val="none" w:sz="0" w:space="0" w:color="auto"/>
            <w:right w:val="none" w:sz="0" w:space="0" w:color="auto"/>
          </w:divBdr>
        </w:div>
        <w:div w:id="802308888">
          <w:marLeft w:val="480"/>
          <w:marRight w:val="0"/>
          <w:marTop w:val="0"/>
          <w:marBottom w:val="0"/>
          <w:divBdr>
            <w:top w:val="none" w:sz="0" w:space="0" w:color="auto"/>
            <w:left w:val="none" w:sz="0" w:space="0" w:color="auto"/>
            <w:bottom w:val="none" w:sz="0" w:space="0" w:color="auto"/>
            <w:right w:val="none" w:sz="0" w:space="0" w:color="auto"/>
          </w:divBdr>
        </w:div>
        <w:div w:id="470514878">
          <w:marLeft w:val="480"/>
          <w:marRight w:val="0"/>
          <w:marTop w:val="0"/>
          <w:marBottom w:val="0"/>
          <w:divBdr>
            <w:top w:val="none" w:sz="0" w:space="0" w:color="auto"/>
            <w:left w:val="none" w:sz="0" w:space="0" w:color="auto"/>
            <w:bottom w:val="none" w:sz="0" w:space="0" w:color="auto"/>
            <w:right w:val="none" w:sz="0" w:space="0" w:color="auto"/>
          </w:divBdr>
        </w:div>
        <w:div w:id="734662458">
          <w:marLeft w:val="480"/>
          <w:marRight w:val="0"/>
          <w:marTop w:val="0"/>
          <w:marBottom w:val="0"/>
          <w:divBdr>
            <w:top w:val="none" w:sz="0" w:space="0" w:color="auto"/>
            <w:left w:val="none" w:sz="0" w:space="0" w:color="auto"/>
            <w:bottom w:val="none" w:sz="0" w:space="0" w:color="auto"/>
            <w:right w:val="none" w:sz="0" w:space="0" w:color="auto"/>
          </w:divBdr>
        </w:div>
        <w:div w:id="507257118">
          <w:marLeft w:val="480"/>
          <w:marRight w:val="0"/>
          <w:marTop w:val="0"/>
          <w:marBottom w:val="0"/>
          <w:divBdr>
            <w:top w:val="none" w:sz="0" w:space="0" w:color="auto"/>
            <w:left w:val="none" w:sz="0" w:space="0" w:color="auto"/>
            <w:bottom w:val="none" w:sz="0" w:space="0" w:color="auto"/>
            <w:right w:val="none" w:sz="0" w:space="0" w:color="auto"/>
          </w:divBdr>
        </w:div>
        <w:div w:id="288898607">
          <w:marLeft w:val="480"/>
          <w:marRight w:val="0"/>
          <w:marTop w:val="0"/>
          <w:marBottom w:val="0"/>
          <w:divBdr>
            <w:top w:val="none" w:sz="0" w:space="0" w:color="auto"/>
            <w:left w:val="none" w:sz="0" w:space="0" w:color="auto"/>
            <w:bottom w:val="none" w:sz="0" w:space="0" w:color="auto"/>
            <w:right w:val="none" w:sz="0" w:space="0" w:color="auto"/>
          </w:divBdr>
        </w:div>
        <w:div w:id="883559873">
          <w:marLeft w:val="480"/>
          <w:marRight w:val="0"/>
          <w:marTop w:val="0"/>
          <w:marBottom w:val="0"/>
          <w:divBdr>
            <w:top w:val="none" w:sz="0" w:space="0" w:color="auto"/>
            <w:left w:val="none" w:sz="0" w:space="0" w:color="auto"/>
            <w:bottom w:val="none" w:sz="0" w:space="0" w:color="auto"/>
            <w:right w:val="none" w:sz="0" w:space="0" w:color="auto"/>
          </w:divBdr>
        </w:div>
        <w:div w:id="928343318">
          <w:marLeft w:val="480"/>
          <w:marRight w:val="0"/>
          <w:marTop w:val="0"/>
          <w:marBottom w:val="0"/>
          <w:divBdr>
            <w:top w:val="none" w:sz="0" w:space="0" w:color="auto"/>
            <w:left w:val="none" w:sz="0" w:space="0" w:color="auto"/>
            <w:bottom w:val="none" w:sz="0" w:space="0" w:color="auto"/>
            <w:right w:val="none" w:sz="0" w:space="0" w:color="auto"/>
          </w:divBdr>
        </w:div>
        <w:div w:id="497579241">
          <w:marLeft w:val="480"/>
          <w:marRight w:val="0"/>
          <w:marTop w:val="0"/>
          <w:marBottom w:val="0"/>
          <w:divBdr>
            <w:top w:val="none" w:sz="0" w:space="0" w:color="auto"/>
            <w:left w:val="none" w:sz="0" w:space="0" w:color="auto"/>
            <w:bottom w:val="none" w:sz="0" w:space="0" w:color="auto"/>
            <w:right w:val="none" w:sz="0" w:space="0" w:color="auto"/>
          </w:divBdr>
        </w:div>
        <w:div w:id="938025728">
          <w:marLeft w:val="480"/>
          <w:marRight w:val="0"/>
          <w:marTop w:val="0"/>
          <w:marBottom w:val="0"/>
          <w:divBdr>
            <w:top w:val="none" w:sz="0" w:space="0" w:color="auto"/>
            <w:left w:val="none" w:sz="0" w:space="0" w:color="auto"/>
            <w:bottom w:val="none" w:sz="0" w:space="0" w:color="auto"/>
            <w:right w:val="none" w:sz="0" w:space="0" w:color="auto"/>
          </w:divBdr>
        </w:div>
        <w:div w:id="1085345663">
          <w:marLeft w:val="480"/>
          <w:marRight w:val="0"/>
          <w:marTop w:val="0"/>
          <w:marBottom w:val="0"/>
          <w:divBdr>
            <w:top w:val="none" w:sz="0" w:space="0" w:color="auto"/>
            <w:left w:val="none" w:sz="0" w:space="0" w:color="auto"/>
            <w:bottom w:val="none" w:sz="0" w:space="0" w:color="auto"/>
            <w:right w:val="none" w:sz="0" w:space="0" w:color="auto"/>
          </w:divBdr>
        </w:div>
        <w:div w:id="362559440">
          <w:marLeft w:val="480"/>
          <w:marRight w:val="0"/>
          <w:marTop w:val="0"/>
          <w:marBottom w:val="0"/>
          <w:divBdr>
            <w:top w:val="none" w:sz="0" w:space="0" w:color="auto"/>
            <w:left w:val="none" w:sz="0" w:space="0" w:color="auto"/>
            <w:bottom w:val="none" w:sz="0" w:space="0" w:color="auto"/>
            <w:right w:val="none" w:sz="0" w:space="0" w:color="auto"/>
          </w:divBdr>
        </w:div>
        <w:div w:id="918254030">
          <w:marLeft w:val="480"/>
          <w:marRight w:val="0"/>
          <w:marTop w:val="0"/>
          <w:marBottom w:val="0"/>
          <w:divBdr>
            <w:top w:val="none" w:sz="0" w:space="0" w:color="auto"/>
            <w:left w:val="none" w:sz="0" w:space="0" w:color="auto"/>
            <w:bottom w:val="none" w:sz="0" w:space="0" w:color="auto"/>
            <w:right w:val="none" w:sz="0" w:space="0" w:color="auto"/>
          </w:divBdr>
        </w:div>
        <w:div w:id="485098764">
          <w:marLeft w:val="480"/>
          <w:marRight w:val="0"/>
          <w:marTop w:val="0"/>
          <w:marBottom w:val="0"/>
          <w:divBdr>
            <w:top w:val="none" w:sz="0" w:space="0" w:color="auto"/>
            <w:left w:val="none" w:sz="0" w:space="0" w:color="auto"/>
            <w:bottom w:val="none" w:sz="0" w:space="0" w:color="auto"/>
            <w:right w:val="none" w:sz="0" w:space="0" w:color="auto"/>
          </w:divBdr>
        </w:div>
        <w:div w:id="351954417">
          <w:marLeft w:val="480"/>
          <w:marRight w:val="0"/>
          <w:marTop w:val="0"/>
          <w:marBottom w:val="0"/>
          <w:divBdr>
            <w:top w:val="none" w:sz="0" w:space="0" w:color="auto"/>
            <w:left w:val="none" w:sz="0" w:space="0" w:color="auto"/>
            <w:bottom w:val="none" w:sz="0" w:space="0" w:color="auto"/>
            <w:right w:val="none" w:sz="0" w:space="0" w:color="auto"/>
          </w:divBdr>
        </w:div>
        <w:div w:id="2105221549">
          <w:marLeft w:val="480"/>
          <w:marRight w:val="0"/>
          <w:marTop w:val="0"/>
          <w:marBottom w:val="0"/>
          <w:divBdr>
            <w:top w:val="none" w:sz="0" w:space="0" w:color="auto"/>
            <w:left w:val="none" w:sz="0" w:space="0" w:color="auto"/>
            <w:bottom w:val="none" w:sz="0" w:space="0" w:color="auto"/>
            <w:right w:val="none" w:sz="0" w:space="0" w:color="auto"/>
          </w:divBdr>
        </w:div>
        <w:div w:id="2091734273">
          <w:marLeft w:val="480"/>
          <w:marRight w:val="0"/>
          <w:marTop w:val="0"/>
          <w:marBottom w:val="0"/>
          <w:divBdr>
            <w:top w:val="none" w:sz="0" w:space="0" w:color="auto"/>
            <w:left w:val="none" w:sz="0" w:space="0" w:color="auto"/>
            <w:bottom w:val="none" w:sz="0" w:space="0" w:color="auto"/>
            <w:right w:val="none" w:sz="0" w:space="0" w:color="auto"/>
          </w:divBdr>
        </w:div>
        <w:div w:id="837232547">
          <w:marLeft w:val="480"/>
          <w:marRight w:val="0"/>
          <w:marTop w:val="0"/>
          <w:marBottom w:val="0"/>
          <w:divBdr>
            <w:top w:val="none" w:sz="0" w:space="0" w:color="auto"/>
            <w:left w:val="none" w:sz="0" w:space="0" w:color="auto"/>
            <w:bottom w:val="none" w:sz="0" w:space="0" w:color="auto"/>
            <w:right w:val="none" w:sz="0" w:space="0" w:color="auto"/>
          </w:divBdr>
        </w:div>
        <w:div w:id="555509021">
          <w:marLeft w:val="480"/>
          <w:marRight w:val="0"/>
          <w:marTop w:val="0"/>
          <w:marBottom w:val="0"/>
          <w:divBdr>
            <w:top w:val="none" w:sz="0" w:space="0" w:color="auto"/>
            <w:left w:val="none" w:sz="0" w:space="0" w:color="auto"/>
            <w:bottom w:val="none" w:sz="0" w:space="0" w:color="auto"/>
            <w:right w:val="none" w:sz="0" w:space="0" w:color="auto"/>
          </w:divBdr>
        </w:div>
        <w:div w:id="986518774">
          <w:marLeft w:val="480"/>
          <w:marRight w:val="0"/>
          <w:marTop w:val="0"/>
          <w:marBottom w:val="0"/>
          <w:divBdr>
            <w:top w:val="none" w:sz="0" w:space="0" w:color="auto"/>
            <w:left w:val="none" w:sz="0" w:space="0" w:color="auto"/>
            <w:bottom w:val="none" w:sz="0" w:space="0" w:color="auto"/>
            <w:right w:val="none" w:sz="0" w:space="0" w:color="auto"/>
          </w:divBdr>
        </w:div>
        <w:div w:id="526675899">
          <w:marLeft w:val="480"/>
          <w:marRight w:val="0"/>
          <w:marTop w:val="0"/>
          <w:marBottom w:val="0"/>
          <w:divBdr>
            <w:top w:val="none" w:sz="0" w:space="0" w:color="auto"/>
            <w:left w:val="none" w:sz="0" w:space="0" w:color="auto"/>
            <w:bottom w:val="none" w:sz="0" w:space="0" w:color="auto"/>
            <w:right w:val="none" w:sz="0" w:space="0" w:color="auto"/>
          </w:divBdr>
        </w:div>
        <w:div w:id="296110452">
          <w:marLeft w:val="480"/>
          <w:marRight w:val="0"/>
          <w:marTop w:val="0"/>
          <w:marBottom w:val="0"/>
          <w:divBdr>
            <w:top w:val="none" w:sz="0" w:space="0" w:color="auto"/>
            <w:left w:val="none" w:sz="0" w:space="0" w:color="auto"/>
            <w:bottom w:val="none" w:sz="0" w:space="0" w:color="auto"/>
            <w:right w:val="none" w:sz="0" w:space="0" w:color="auto"/>
          </w:divBdr>
        </w:div>
        <w:div w:id="2129859641">
          <w:marLeft w:val="480"/>
          <w:marRight w:val="0"/>
          <w:marTop w:val="0"/>
          <w:marBottom w:val="0"/>
          <w:divBdr>
            <w:top w:val="none" w:sz="0" w:space="0" w:color="auto"/>
            <w:left w:val="none" w:sz="0" w:space="0" w:color="auto"/>
            <w:bottom w:val="none" w:sz="0" w:space="0" w:color="auto"/>
            <w:right w:val="none" w:sz="0" w:space="0" w:color="auto"/>
          </w:divBdr>
        </w:div>
        <w:div w:id="1796438404">
          <w:marLeft w:val="480"/>
          <w:marRight w:val="0"/>
          <w:marTop w:val="0"/>
          <w:marBottom w:val="0"/>
          <w:divBdr>
            <w:top w:val="none" w:sz="0" w:space="0" w:color="auto"/>
            <w:left w:val="none" w:sz="0" w:space="0" w:color="auto"/>
            <w:bottom w:val="none" w:sz="0" w:space="0" w:color="auto"/>
            <w:right w:val="none" w:sz="0" w:space="0" w:color="auto"/>
          </w:divBdr>
        </w:div>
        <w:div w:id="1455516729">
          <w:marLeft w:val="480"/>
          <w:marRight w:val="0"/>
          <w:marTop w:val="0"/>
          <w:marBottom w:val="0"/>
          <w:divBdr>
            <w:top w:val="none" w:sz="0" w:space="0" w:color="auto"/>
            <w:left w:val="none" w:sz="0" w:space="0" w:color="auto"/>
            <w:bottom w:val="none" w:sz="0" w:space="0" w:color="auto"/>
            <w:right w:val="none" w:sz="0" w:space="0" w:color="auto"/>
          </w:divBdr>
        </w:div>
        <w:div w:id="2074037424">
          <w:marLeft w:val="480"/>
          <w:marRight w:val="0"/>
          <w:marTop w:val="0"/>
          <w:marBottom w:val="0"/>
          <w:divBdr>
            <w:top w:val="none" w:sz="0" w:space="0" w:color="auto"/>
            <w:left w:val="none" w:sz="0" w:space="0" w:color="auto"/>
            <w:bottom w:val="none" w:sz="0" w:space="0" w:color="auto"/>
            <w:right w:val="none" w:sz="0" w:space="0" w:color="auto"/>
          </w:divBdr>
        </w:div>
        <w:div w:id="588078287">
          <w:marLeft w:val="480"/>
          <w:marRight w:val="0"/>
          <w:marTop w:val="0"/>
          <w:marBottom w:val="0"/>
          <w:divBdr>
            <w:top w:val="none" w:sz="0" w:space="0" w:color="auto"/>
            <w:left w:val="none" w:sz="0" w:space="0" w:color="auto"/>
            <w:bottom w:val="none" w:sz="0" w:space="0" w:color="auto"/>
            <w:right w:val="none" w:sz="0" w:space="0" w:color="auto"/>
          </w:divBdr>
        </w:div>
        <w:div w:id="628902273">
          <w:marLeft w:val="480"/>
          <w:marRight w:val="0"/>
          <w:marTop w:val="0"/>
          <w:marBottom w:val="0"/>
          <w:divBdr>
            <w:top w:val="none" w:sz="0" w:space="0" w:color="auto"/>
            <w:left w:val="none" w:sz="0" w:space="0" w:color="auto"/>
            <w:bottom w:val="none" w:sz="0" w:space="0" w:color="auto"/>
            <w:right w:val="none" w:sz="0" w:space="0" w:color="auto"/>
          </w:divBdr>
        </w:div>
        <w:div w:id="1713841640">
          <w:marLeft w:val="480"/>
          <w:marRight w:val="0"/>
          <w:marTop w:val="0"/>
          <w:marBottom w:val="0"/>
          <w:divBdr>
            <w:top w:val="none" w:sz="0" w:space="0" w:color="auto"/>
            <w:left w:val="none" w:sz="0" w:space="0" w:color="auto"/>
            <w:bottom w:val="none" w:sz="0" w:space="0" w:color="auto"/>
            <w:right w:val="none" w:sz="0" w:space="0" w:color="auto"/>
          </w:divBdr>
        </w:div>
        <w:div w:id="1346786873">
          <w:marLeft w:val="480"/>
          <w:marRight w:val="0"/>
          <w:marTop w:val="0"/>
          <w:marBottom w:val="0"/>
          <w:divBdr>
            <w:top w:val="none" w:sz="0" w:space="0" w:color="auto"/>
            <w:left w:val="none" w:sz="0" w:space="0" w:color="auto"/>
            <w:bottom w:val="none" w:sz="0" w:space="0" w:color="auto"/>
            <w:right w:val="none" w:sz="0" w:space="0" w:color="auto"/>
          </w:divBdr>
        </w:div>
        <w:div w:id="1477188903">
          <w:marLeft w:val="480"/>
          <w:marRight w:val="0"/>
          <w:marTop w:val="0"/>
          <w:marBottom w:val="0"/>
          <w:divBdr>
            <w:top w:val="none" w:sz="0" w:space="0" w:color="auto"/>
            <w:left w:val="none" w:sz="0" w:space="0" w:color="auto"/>
            <w:bottom w:val="none" w:sz="0" w:space="0" w:color="auto"/>
            <w:right w:val="none" w:sz="0" w:space="0" w:color="auto"/>
          </w:divBdr>
        </w:div>
        <w:div w:id="1677922790">
          <w:marLeft w:val="480"/>
          <w:marRight w:val="0"/>
          <w:marTop w:val="0"/>
          <w:marBottom w:val="0"/>
          <w:divBdr>
            <w:top w:val="none" w:sz="0" w:space="0" w:color="auto"/>
            <w:left w:val="none" w:sz="0" w:space="0" w:color="auto"/>
            <w:bottom w:val="none" w:sz="0" w:space="0" w:color="auto"/>
            <w:right w:val="none" w:sz="0" w:space="0" w:color="auto"/>
          </w:divBdr>
        </w:div>
        <w:div w:id="556933928">
          <w:marLeft w:val="480"/>
          <w:marRight w:val="0"/>
          <w:marTop w:val="0"/>
          <w:marBottom w:val="0"/>
          <w:divBdr>
            <w:top w:val="none" w:sz="0" w:space="0" w:color="auto"/>
            <w:left w:val="none" w:sz="0" w:space="0" w:color="auto"/>
            <w:bottom w:val="none" w:sz="0" w:space="0" w:color="auto"/>
            <w:right w:val="none" w:sz="0" w:space="0" w:color="auto"/>
          </w:divBdr>
        </w:div>
        <w:div w:id="968508538">
          <w:marLeft w:val="480"/>
          <w:marRight w:val="0"/>
          <w:marTop w:val="0"/>
          <w:marBottom w:val="0"/>
          <w:divBdr>
            <w:top w:val="none" w:sz="0" w:space="0" w:color="auto"/>
            <w:left w:val="none" w:sz="0" w:space="0" w:color="auto"/>
            <w:bottom w:val="none" w:sz="0" w:space="0" w:color="auto"/>
            <w:right w:val="none" w:sz="0" w:space="0" w:color="auto"/>
          </w:divBdr>
        </w:div>
        <w:div w:id="213933678">
          <w:marLeft w:val="480"/>
          <w:marRight w:val="0"/>
          <w:marTop w:val="0"/>
          <w:marBottom w:val="0"/>
          <w:divBdr>
            <w:top w:val="none" w:sz="0" w:space="0" w:color="auto"/>
            <w:left w:val="none" w:sz="0" w:space="0" w:color="auto"/>
            <w:bottom w:val="none" w:sz="0" w:space="0" w:color="auto"/>
            <w:right w:val="none" w:sz="0" w:space="0" w:color="auto"/>
          </w:divBdr>
        </w:div>
        <w:div w:id="1075783382">
          <w:marLeft w:val="480"/>
          <w:marRight w:val="0"/>
          <w:marTop w:val="0"/>
          <w:marBottom w:val="0"/>
          <w:divBdr>
            <w:top w:val="none" w:sz="0" w:space="0" w:color="auto"/>
            <w:left w:val="none" w:sz="0" w:space="0" w:color="auto"/>
            <w:bottom w:val="none" w:sz="0" w:space="0" w:color="auto"/>
            <w:right w:val="none" w:sz="0" w:space="0" w:color="auto"/>
          </w:divBdr>
        </w:div>
        <w:div w:id="1891071948">
          <w:marLeft w:val="480"/>
          <w:marRight w:val="0"/>
          <w:marTop w:val="0"/>
          <w:marBottom w:val="0"/>
          <w:divBdr>
            <w:top w:val="none" w:sz="0" w:space="0" w:color="auto"/>
            <w:left w:val="none" w:sz="0" w:space="0" w:color="auto"/>
            <w:bottom w:val="none" w:sz="0" w:space="0" w:color="auto"/>
            <w:right w:val="none" w:sz="0" w:space="0" w:color="auto"/>
          </w:divBdr>
        </w:div>
        <w:div w:id="1933734575">
          <w:marLeft w:val="480"/>
          <w:marRight w:val="0"/>
          <w:marTop w:val="0"/>
          <w:marBottom w:val="0"/>
          <w:divBdr>
            <w:top w:val="none" w:sz="0" w:space="0" w:color="auto"/>
            <w:left w:val="none" w:sz="0" w:space="0" w:color="auto"/>
            <w:bottom w:val="none" w:sz="0" w:space="0" w:color="auto"/>
            <w:right w:val="none" w:sz="0" w:space="0" w:color="auto"/>
          </w:divBdr>
        </w:div>
        <w:div w:id="1083650914">
          <w:marLeft w:val="480"/>
          <w:marRight w:val="0"/>
          <w:marTop w:val="0"/>
          <w:marBottom w:val="0"/>
          <w:divBdr>
            <w:top w:val="none" w:sz="0" w:space="0" w:color="auto"/>
            <w:left w:val="none" w:sz="0" w:space="0" w:color="auto"/>
            <w:bottom w:val="none" w:sz="0" w:space="0" w:color="auto"/>
            <w:right w:val="none" w:sz="0" w:space="0" w:color="auto"/>
          </w:divBdr>
        </w:div>
        <w:div w:id="1332290124">
          <w:marLeft w:val="480"/>
          <w:marRight w:val="0"/>
          <w:marTop w:val="0"/>
          <w:marBottom w:val="0"/>
          <w:divBdr>
            <w:top w:val="none" w:sz="0" w:space="0" w:color="auto"/>
            <w:left w:val="none" w:sz="0" w:space="0" w:color="auto"/>
            <w:bottom w:val="none" w:sz="0" w:space="0" w:color="auto"/>
            <w:right w:val="none" w:sz="0" w:space="0" w:color="auto"/>
          </w:divBdr>
        </w:div>
        <w:div w:id="1085145955">
          <w:marLeft w:val="480"/>
          <w:marRight w:val="0"/>
          <w:marTop w:val="0"/>
          <w:marBottom w:val="0"/>
          <w:divBdr>
            <w:top w:val="none" w:sz="0" w:space="0" w:color="auto"/>
            <w:left w:val="none" w:sz="0" w:space="0" w:color="auto"/>
            <w:bottom w:val="none" w:sz="0" w:space="0" w:color="auto"/>
            <w:right w:val="none" w:sz="0" w:space="0" w:color="auto"/>
          </w:divBdr>
        </w:div>
        <w:div w:id="1910383468">
          <w:marLeft w:val="480"/>
          <w:marRight w:val="0"/>
          <w:marTop w:val="0"/>
          <w:marBottom w:val="0"/>
          <w:divBdr>
            <w:top w:val="none" w:sz="0" w:space="0" w:color="auto"/>
            <w:left w:val="none" w:sz="0" w:space="0" w:color="auto"/>
            <w:bottom w:val="none" w:sz="0" w:space="0" w:color="auto"/>
            <w:right w:val="none" w:sz="0" w:space="0" w:color="auto"/>
          </w:divBdr>
        </w:div>
        <w:div w:id="130486135">
          <w:marLeft w:val="480"/>
          <w:marRight w:val="0"/>
          <w:marTop w:val="0"/>
          <w:marBottom w:val="0"/>
          <w:divBdr>
            <w:top w:val="none" w:sz="0" w:space="0" w:color="auto"/>
            <w:left w:val="none" w:sz="0" w:space="0" w:color="auto"/>
            <w:bottom w:val="none" w:sz="0" w:space="0" w:color="auto"/>
            <w:right w:val="none" w:sz="0" w:space="0" w:color="auto"/>
          </w:divBdr>
        </w:div>
        <w:div w:id="1162694589">
          <w:marLeft w:val="480"/>
          <w:marRight w:val="0"/>
          <w:marTop w:val="0"/>
          <w:marBottom w:val="0"/>
          <w:divBdr>
            <w:top w:val="none" w:sz="0" w:space="0" w:color="auto"/>
            <w:left w:val="none" w:sz="0" w:space="0" w:color="auto"/>
            <w:bottom w:val="none" w:sz="0" w:space="0" w:color="auto"/>
            <w:right w:val="none" w:sz="0" w:space="0" w:color="auto"/>
          </w:divBdr>
        </w:div>
        <w:div w:id="851189599">
          <w:marLeft w:val="480"/>
          <w:marRight w:val="0"/>
          <w:marTop w:val="0"/>
          <w:marBottom w:val="0"/>
          <w:divBdr>
            <w:top w:val="none" w:sz="0" w:space="0" w:color="auto"/>
            <w:left w:val="none" w:sz="0" w:space="0" w:color="auto"/>
            <w:bottom w:val="none" w:sz="0" w:space="0" w:color="auto"/>
            <w:right w:val="none" w:sz="0" w:space="0" w:color="auto"/>
          </w:divBdr>
        </w:div>
        <w:div w:id="155993864">
          <w:marLeft w:val="480"/>
          <w:marRight w:val="0"/>
          <w:marTop w:val="0"/>
          <w:marBottom w:val="0"/>
          <w:divBdr>
            <w:top w:val="none" w:sz="0" w:space="0" w:color="auto"/>
            <w:left w:val="none" w:sz="0" w:space="0" w:color="auto"/>
            <w:bottom w:val="none" w:sz="0" w:space="0" w:color="auto"/>
            <w:right w:val="none" w:sz="0" w:space="0" w:color="auto"/>
          </w:divBdr>
        </w:div>
        <w:div w:id="328945003">
          <w:marLeft w:val="480"/>
          <w:marRight w:val="0"/>
          <w:marTop w:val="0"/>
          <w:marBottom w:val="0"/>
          <w:divBdr>
            <w:top w:val="none" w:sz="0" w:space="0" w:color="auto"/>
            <w:left w:val="none" w:sz="0" w:space="0" w:color="auto"/>
            <w:bottom w:val="none" w:sz="0" w:space="0" w:color="auto"/>
            <w:right w:val="none" w:sz="0" w:space="0" w:color="auto"/>
          </w:divBdr>
        </w:div>
        <w:div w:id="297955414">
          <w:marLeft w:val="480"/>
          <w:marRight w:val="0"/>
          <w:marTop w:val="0"/>
          <w:marBottom w:val="0"/>
          <w:divBdr>
            <w:top w:val="none" w:sz="0" w:space="0" w:color="auto"/>
            <w:left w:val="none" w:sz="0" w:space="0" w:color="auto"/>
            <w:bottom w:val="none" w:sz="0" w:space="0" w:color="auto"/>
            <w:right w:val="none" w:sz="0" w:space="0" w:color="auto"/>
          </w:divBdr>
        </w:div>
        <w:div w:id="1115293565">
          <w:marLeft w:val="480"/>
          <w:marRight w:val="0"/>
          <w:marTop w:val="0"/>
          <w:marBottom w:val="0"/>
          <w:divBdr>
            <w:top w:val="none" w:sz="0" w:space="0" w:color="auto"/>
            <w:left w:val="none" w:sz="0" w:space="0" w:color="auto"/>
            <w:bottom w:val="none" w:sz="0" w:space="0" w:color="auto"/>
            <w:right w:val="none" w:sz="0" w:space="0" w:color="auto"/>
          </w:divBdr>
        </w:div>
        <w:div w:id="1152722786">
          <w:marLeft w:val="480"/>
          <w:marRight w:val="0"/>
          <w:marTop w:val="0"/>
          <w:marBottom w:val="0"/>
          <w:divBdr>
            <w:top w:val="none" w:sz="0" w:space="0" w:color="auto"/>
            <w:left w:val="none" w:sz="0" w:space="0" w:color="auto"/>
            <w:bottom w:val="none" w:sz="0" w:space="0" w:color="auto"/>
            <w:right w:val="none" w:sz="0" w:space="0" w:color="auto"/>
          </w:divBdr>
        </w:div>
        <w:div w:id="1969893557">
          <w:marLeft w:val="480"/>
          <w:marRight w:val="0"/>
          <w:marTop w:val="0"/>
          <w:marBottom w:val="0"/>
          <w:divBdr>
            <w:top w:val="none" w:sz="0" w:space="0" w:color="auto"/>
            <w:left w:val="none" w:sz="0" w:space="0" w:color="auto"/>
            <w:bottom w:val="none" w:sz="0" w:space="0" w:color="auto"/>
            <w:right w:val="none" w:sz="0" w:space="0" w:color="auto"/>
          </w:divBdr>
        </w:div>
        <w:div w:id="890188164">
          <w:marLeft w:val="480"/>
          <w:marRight w:val="0"/>
          <w:marTop w:val="0"/>
          <w:marBottom w:val="0"/>
          <w:divBdr>
            <w:top w:val="none" w:sz="0" w:space="0" w:color="auto"/>
            <w:left w:val="none" w:sz="0" w:space="0" w:color="auto"/>
            <w:bottom w:val="none" w:sz="0" w:space="0" w:color="auto"/>
            <w:right w:val="none" w:sz="0" w:space="0" w:color="auto"/>
          </w:divBdr>
        </w:div>
        <w:div w:id="892035741">
          <w:marLeft w:val="480"/>
          <w:marRight w:val="0"/>
          <w:marTop w:val="0"/>
          <w:marBottom w:val="0"/>
          <w:divBdr>
            <w:top w:val="none" w:sz="0" w:space="0" w:color="auto"/>
            <w:left w:val="none" w:sz="0" w:space="0" w:color="auto"/>
            <w:bottom w:val="none" w:sz="0" w:space="0" w:color="auto"/>
            <w:right w:val="none" w:sz="0" w:space="0" w:color="auto"/>
          </w:divBdr>
        </w:div>
        <w:div w:id="946817235">
          <w:marLeft w:val="480"/>
          <w:marRight w:val="0"/>
          <w:marTop w:val="0"/>
          <w:marBottom w:val="0"/>
          <w:divBdr>
            <w:top w:val="none" w:sz="0" w:space="0" w:color="auto"/>
            <w:left w:val="none" w:sz="0" w:space="0" w:color="auto"/>
            <w:bottom w:val="none" w:sz="0" w:space="0" w:color="auto"/>
            <w:right w:val="none" w:sz="0" w:space="0" w:color="auto"/>
          </w:divBdr>
        </w:div>
        <w:div w:id="1545020865">
          <w:marLeft w:val="480"/>
          <w:marRight w:val="0"/>
          <w:marTop w:val="0"/>
          <w:marBottom w:val="0"/>
          <w:divBdr>
            <w:top w:val="none" w:sz="0" w:space="0" w:color="auto"/>
            <w:left w:val="none" w:sz="0" w:space="0" w:color="auto"/>
            <w:bottom w:val="none" w:sz="0" w:space="0" w:color="auto"/>
            <w:right w:val="none" w:sz="0" w:space="0" w:color="auto"/>
          </w:divBdr>
        </w:div>
        <w:div w:id="1612399630">
          <w:marLeft w:val="480"/>
          <w:marRight w:val="0"/>
          <w:marTop w:val="0"/>
          <w:marBottom w:val="0"/>
          <w:divBdr>
            <w:top w:val="none" w:sz="0" w:space="0" w:color="auto"/>
            <w:left w:val="none" w:sz="0" w:space="0" w:color="auto"/>
            <w:bottom w:val="none" w:sz="0" w:space="0" w:color="auto"/>
            <w:right w:val="none" w:sz="0" w:space="0" w:color="auto"/>
          </w:divBdr>
        </w:div>
        <w:div w:id="2078354988">
          <w:marLeft w:val="480"/>
          <w:marRight w:val="0"/>
          <w:marTop w:val="0"/>
          <w:marBottom w:val="0"/>
          <w:divBdr>
            <w:top w:val="none" w:sz="0" w:space="0" w:color="auto"/>
            <w:left w:val="none" w:sz="0" w:space="0" w:color="auto"/>
            <w:bottom w:val="none" w:sz="0" w:space="0" w:color="auto"/>
            <w:right w:val="none" w:sz="0" w:space="0" w:color="auto"/>
          </w:divBdr>
        </w:div>
        <w:div w:id="1399017414">
          <w:marLeft w:val="480"/>
          <w:marRight w:val="0"/>
          <w:marTop w:val="0"/>
          <w:marBottom w:val="0"/>
          <w:divBdr>
            <w:top w:val="none" w:sz="0" w:space="0" w:color="auto"/>
            <w:left w:val="none" w:sz="0" w:space="0" w:color="auto"/>
            <w:bottom w:val="none" w:sz="0" w:space="0" w:color="auto"/>
            <w:right w:val="none" w:sz="0" w:space="0" w:color="auto"/>
          </w:divBdr>
        </w:div>
        <w:div w:id="2091659528">
          <w:marLeft w:val="480"/>
          <w:marRight w:val="0"/>
          <w:marTop w:val="0"/>
          <w:marBottom w:val="0"/>
          <w:divBdr>
            <w:top w:val="none" w:sz="0" w:space="0" w:color="auto"/>
            <w:left w:val="none" w:sz="0" w:space="0" w:color="auto"/>
            <w:bottom w:val="none" w:sz="0" w:space="0" w:color="auto"/>
            <w:right w:val="none" w:sz="0" w:space="0" w:color="auto"/>
          </w:divBdr>
        </w:div>
        <w:div w:id="204758008">
          <w:marLeft w:val="480"/>
          <w:marRight w:val="0"/>
          <w:marTop w:val="0"/>
          <w:marBottom w:val="0"/>
          <w:divBdr>
            <w:top w:val="none" w:sz="0" w:space="0" w:color="auto"/>
            <w:left w:val="none" w:sz="0" w:space="0" w:color="auto"/>
            <w:bottom w:val="none" w:sz="0" w:space="0" w:color="auto"/>
            <w:right w:val="none" w:sz="0" w:space="0" w:color="auto"/>
          </w:divBdr>
        </w:div>
        <w:div w:id="1750301299">
          <w:marLeft w:val="480"/>
          <w:marRight w:val="0"/>
          <w:marTop w:val="0"/>
          <w:marBottom w:val="0"/>
          <w:divBdr>
            <w:top w:val="none" w:sz="0" w:space="0" w:color="auto"/>
            <w:left w:val="none" w:sz="0" w:space="0" w:color="auto"/>
            <w:bottom w:val="none" w:sz="0" w:space="0" w:color="auto"/>
            <w:right w:val="none" w:sz="0" w:space="0" w:color="auto"/>
          </w:divBdr>
        </w:div>
        <w:div w:id="752777151">
          <w:marLeft w:val="480"/>
          <w:marRight w:val="0"/>
          <w:marTop w:val="0"/>
          <w:marBottom w:val="0"/>
          <w:divBdr>
            <w:top w:val="none" w:sz="0" w:space="0" w:color="auto"/>
            <w:left w:val="none" w:sz="0" w:space="0" w:color="auto"/>
            <w:bottom w:val="none" w:sz="0" w:space="0" w:color="auto"/>
            <w:right w:val="none" w:sz="0" w:space="0" w:color="auto"/>
          </w:divBdr>
        </w:div>
        <w:div w:id="2080981085">
          <w:marLeft w:val="480"/>
          <w:marRight w:val="0"/>
          <w:marTop w:val="0"/>
          <w:marBottom w:val="0"/>
          <w:divBdr>
            <w:top w:val="none" w:sz="0" w:space="0" w:color="auto"/>
            <w:left w:val="none" w:sz="0" w:space="0" w:color="auto"/>
            <w:bottom w:val="none" w:sz="0" w:space="0" w:color="auto"/>
            <w:right w:val="none" w:sz="0" w:space="0" w:color="auto"/>
          </w:divBdr>
        </w:div>
        <w:div w:id="1352683943">
          <w:marLeft w:val="480"/>
          <w:marRight w:val="0"/>
          <w:marTop w:val="0"/>
          <w:marBottom w:val="0"/>
          <w:divBdr>
            <w:top w:val="none" w:sz="0" w:space="0" w:color="auto"/>
            <w:left w:val="none" w:sz="0" w:space="0" w:color="auto"/>
            <w:bottom w:val="none" w:sz="0" w:space="0" w:color="auto"/>
            <w:right w:val="none" w:sz="0" w:space="0" w:color="auto"/>
          </w:divBdr>
        </w:div>
        <w:div w:id="45376843">
          <w:marLeft w:val="480"/>
          <w:marRight w:val="0"/>
          <w:marTop w:val="0"/>
          <w:marBottom w:val="0"/>
          <w:divBdr>
            <w:top w:val="none" w:sz="0" w:space="0" w:color="auto"/>
            <w:left w:val="none" w:sz="0" w:space="0" w:color="auto"/>
            <w:bottom w:val="none" w:sz="0" w:space="0" w:color="auto"/>
            <w:right w:val="none" w:sz="0" w:space="0" w:color="auto"/>
          </w:divBdr>
        </w:div>
        <w:div w:id="475344012">
          <w:marLeft w:val="480"/>
          <w:marRight w:val="0"/>
          <w:marTop w:val="0"/>
          <w:marBottom w:val="0"/>
          <w:divBdr>
            <w:top w:val="none" w:sz="0" w:space="0" w:color="auto"/>
            <w:left w:val="none" w:sz="0" w:space="0" w:color="auto"/>
            <w:bottom w:val="none" w:sz="0" w:space="0" w:color="auto"/>
            <w:right w:val="none" w:sz="0" w:space="0" w:color="auto"/>
          </w:divBdr>
        </w:div>
        <w:div w:id="43213400">
          <w:marLeft w:val="480"/>
          <w:marRight w:val="0"/>
          <w:marTop w:val="0"/>
          <w:marBottom w:val="0"/>
          <w:divBdr>
            <w:top w:val="none" w:sz="0" w:space="0" w:color="auto"/>
            <w:left w:val="none" w:sz="0" w:space="0" w:color="auto"/>
            <w:bottom w:val="none" w:sz="0" w:space="0" w:color="auto"/>
            <w:right w:val="none" w:sz="0" w:space="0" w:color="auto"/>
          </w:divBdr>
        </w:div>
        <w:div w:id="1682199392">
          <w:marLeft w:val="480"/>
          <w:marRight w:val="0"/>
          <w:marTop w:val="0"/>
          <w:marBottom w:val="0"/>
          <w:divBdr>
            <w:top w:val="none" w:sz="0" w:space="0" w:color="auto"/>
            <w:left w:val="none" w:sz="0" w:space="0" w:color="auto"/>
            <w:bottom w:val="none" w:sz="0" w:space="0" w:color="auto"/>
            <w:right w:val="none" w:sz="0" w:space="0" w:color="auto"/>
          </w:divBdr>
        </w:div>
        <w:div w:id="1019938806">
          <w:marLeft w:val="480"/>
          <w:marRight w:val="0"/>
          <w:marTop w:val="0"/>
          <w:marBottom w:val="0"/>
          <w:divBdr>
            <w:top w:val="none" w:sz="0" w:space="0" w:color="auto"/>
            <w:left w:val="none" w:sz="0" w:space="0" w:color="auto"/>
            <w:bottom w:val="none" w:sz="0" w:space="0" w:color="auto"/>
            <w:right w:val="none" w:sz="0" w:space="0" w:color="auto"/>
          </w:divBdr>
        </w:div>
        <w:div w:id="1811943527">
          <w:marLeft w:val="480"/>
          <w:marRight w:val="0"/>
          <w:marTop w:val="0"/>
          <w:marBottom w:val="0"/>
          <w:divBdr>
            <w:top w:val="none" w:sz="0" w:space="0" w:color="auto"/>
            <w:left w:val="none" w:sz="0" w:space="0" w:color="auto"/>
            <w:bottom w:val="none" w:sz="0" w:space="0" w:color="auto"/>
            <w:right w:val="none" w:sz="0" w:space="0" w:color="auto"/>
          </w:divBdr>
        </w:div>
        <w:div w:id="1597834190">
          <w:marLeft w:val="480"/>
          <w:marRight w:val="0"/>
          <w:marTop w:val="0"/>
          <w:marBottom w:val="0"/>
          <w:divBdr>
            <w:top w:val="none" w:sz="0" w:space="0" w:color="auto"/>
            <w:left w:val="none" w:sz="0" w:space="0" w:color="auto"/>
            <w:bottom w:val="none" w:sz="0" w:space="0" w:color="auto"/>
            <w:right w:val="none" w:sz="0" w:space="0" w:color="auto"/>
          </w:divBdr>
        </w:div>
        <w:div w:id="104079270">
          <w:marLeft w:val="480"/>
          <w:marRight w:val="0"/>
          <w:marTop w:val="0"/>
          <w:marBottom w:val="0"/>
          <w:divBdr>
            <w:top w:val="none" w:sz="0" w:space="0" w:color="auto"/>
            <w:left w:val="none" w:sz="0" w:space="0" w:color="auto"/>
            <w:bottom w:val="none" w:sz="0" w:space="0" w:color="auto"/>
            <w:right w:val="none" w:sz="0" w:space="0" w:color="auto"/>
          </w:divBdr>
        </w:div>
        <w:div w:id="1003240104">
          <w:marLeft w:val="480"/>
          <w:marRight w:val="0"/>
          <w:marTop w:val="0"/>
          <w:marBottom w:val="0"/>
          <w:divBdr>
            <w:top w:val="none" w:sz="0" w:space="0" w:color="auto"/>
            <w:left w:val="none" w:sz="0" w:space="0" w:color="auto"/>
            <w:bottom w:val="none" w:sz="0" w:space="0" w:color="auto"/>
            <w:right w:val="none" w:sz="0" w:space="0" w:color="auto"/>
          </w:divBdr>
        </w:div>
        <w:div w:id="1361854071">
          <w:marLeft w:val="480"/>
          <w:marRight w:val="0"/>
          <w:marTop w:val="0"/>
          <w:marBottom w:val="0"/>
          <w:divBdr>
            <w:top w:val="none" w:sz="0" w:space="0" w:color="auto"/>
            <w:left w:val="none" w:sz="0" w:space="0" w:color="auto"/>
            <w:bottom w:val="none" w:sz="0" w:space="0" w:color="auto"/>
            <w:right w:val="none" w:sz="0" w:space="0" w:color="auto"/>
          </w:divBdr>
        </w:div>
        <w:div w:id="1977372067">
          <w:marLeft w:val="480"/>
          <w:marRight w:val="0"/>
          <w:marTop w:val="0"/>
          <w:marBottom w:val="0"/>
          <w:divBdr>
            <w:top w:val="none" w:sz="0" w:space="0" w:color="auto"/>
            <w:left w:val="none" w:sz="0" w:space="0" w:color="auto"/>
            <w:bottom w:val="none" w:sz="0" w:space="0" w:color="auto"/>
            <w:right w:val="none" w:sz="0" w:space="0" w:color="auto"/>
          </w:divBdr>
        </w:div>
        <w:div w:id="2121028197">
          <w:marLeft w:val="480"/>
          <w:marRight w:val="0"/>
          <w:marTop w:val="0"/>
          <w:marBottom w:val="0"/>
          <w:divBdr>
            <w:top w:val="none" w:sz="0" w:space="0" w:color="auto"/>
            <w:left w:val="none" w:sz="0" w:space="0" w:color="auto"/>
            <w:bottom w:val="none" w:sz="0" w:space="0" w:color="auto"/>
            <w:right w:val="none" w:sz="0" w:space="0" w:color="auto"/>
          </w:divBdr>
        </w:div>
        <w:div w:id="234895665">
          <w:marLeft w:val="480"/>
          <w:marRight w:val="0"/>
          <w:marTop w:val="0"/>
          <w:marBottom w:val="0"/>
          <w:divBdr>
            <w:top w:val="none" w:sz="0" w:space="0" w:color="auto"/>
            <w:left w:val="none" w:sz="0" w:space="0" w:color="auto"/>
            <w:bottom w:val="none" w:sz="0" w:space="0" w:color="auto"/>
            <w:right w:val="none" w:sz="0" w:space="0" w:color="auto"/>
          </w:divBdr>
        </w:div>
      </w:divsChild>
    </w:div>
    <w:div w:id="476918721">
      <w:bodyDiv w:val="1"/>
      <w:marLeft w:val="0"/>
      <w:marRight w:val="0"/>
      <w:marTop w:val="0"/>
      <w:marBottom w:val="0"/>
      <w:divBdr>
        <w:top w:val="none" w:sz="0" w:space="0" w:color="auto"/>
        <w:left w:val="none" w:sz="0" w:space="0" w:color="auto"/>
        <w:bottom w:val="none" w:sz="0" w:space="0" w:color="auto"/>
        <w:right w:val="none" w:sz="0" w:space="0" w:color="auto"/>
      </w:divBdr>
    </w:div>
    <w:div w:id="478765694">
      <w:bodyDiv w:val="1"/>
      <w:marLeft w:val="0"/>
      <w:marRight w:val="0"/>
      <w:marTop w:val="0"/>
      <w:marBottom w:val="0"/>
      <w:divBdr>
        <w:top w:val="none" w:sz="0" w:space="0" w:color="auto"/>
        <w:left w:val="none" w:sz="0" w:space="0" w:color="auto"/>
        <w:bottom w:val="none" w:sz="0" w:space="0" w:color="auto"/>
        <w:right w:val="none" w:sz="0" w:space="0" w:color="auto"/>
      </w:divBdr>
    </w:div>
    <w:div w:id="480774356">
      <w:bodyDiv w:val="1"/>
      <w:marLeft w:val="0"/>
      <w:marRight w:val="0"/>
      <w:marTop w:val="0"/>
      <w:marBottom w:val="0"/>
      <w:divBdr>
        <w:top w:val="none" w:sz="0" w:space="0" w:color="auto"/>
        <w:left w:val="none" w:sz="0" w:space="0" w:color="auto"/>
        <w:bottom w:val="none" w:sz="0" w:space="0" w:color="auto"/>
        <w:right w:val="none" w:sz="0" w:space="0" w:color="auto"/>
      </w:divBdr>
    </w:div>
    <w:div w:id="482741644">
      <w:bodyDiv w:val="1"/>
      <w:marLeft w:val="0"/>
      <w:marRight w:val="0"/>
      <w:marTop w:val="0"/>
      <w:marBottom w:val="0"/>
      <w:divBdr>
        <w:top w:val="none" w:sz="0" w:space="0" w:color="auto"/>
        <w:left w:val="none" w:sz="0" w:space="0" w:color="auto"/>
        <w:bottom w:val="none" w:sz="0" w:space="0" w:color="auto"/>
        <w:right w:val="none" w:sz="0" w:space="0" w:color="auto"/>
      </w:divBdr>
    </w:div>
    <w:div w:id="482770427">
      <w:bodyDiv w:val="1"/>
      <w:marLeft w:val="0"/>
      <w:marRight w:val="0"/>
      <w:marTop w:val="0"/>
      <w:marBottom w:val="0"/>
      <w:divBdr>
        <w:top w:val="none" w:sz="0" w:space="0" w:color="auto"/>
        <w:left w:val="none" w:sz="0" w:space="0" w:color="auto"/>
        <w:bottom w:val="none" w:sz="0" w:space="0" w:color="auto"/>
        <w:right w:val="none" w:sz="0" w:space="0" w:color="auto"/>
      </w:divBdr>
    </w:div>
    <w:div w:id="484971614">
      <w:bodyDiv w:val="1"/>
      <w:marLeft w:val="0"/>
      <w:marRight w:val="0"/>
      <w:marTop w:val="0"/>
      <w:marBottom w:val="0"/>
      <w:divBdr>
        <w:top w:val="none" w:sz="0" w:space="0" w:color="auto"/>
        <w:left w:val="none" w:sz="0" w:space="0" w:color="auto"/>
        <w:bottom w:val="none" w:sz="0" w:space="0" w:color="auto"/>
        <w:right w:val="none" w:sz="0" w:space="0" w:color="auto"/>
      </w:divBdr>
    </w:div>
    <w:div w:id="486242147">
      <w:bodyDiv w:val="1"/>
      <w:marLeft w:val="0"/>
      <w:marRight w:val="0"/>
      <w:marTop w:val="0"/>
      <w:marBottom w:val="0"/>
      <w:divBdr>
        <w:top w:val="none" w:sz="0" w:space="0" w:color="auto"/>
        <w:left w:val="none" w:sz="0" w:space="0" w:color="auto"/>
        <w:bottom w:val="none" w:sz="0" w:space="0" w:color="auto"/>
        <w:right w:val="none" w:sz="0" w:space="0" w:color="auto"/>
      </w:divBdr>
    </w:div>
    <w:div w:id="488450830">
      <w:bodyDiv w:val="1"/>
      <w:marLeft w:val="0"/>
      <w:marRight w:val="0"/>
      <w:marTop w:val="0"/>
      <w:marBottom w:val="0"/>
      <w:divBdr>
        <w:top w:val="none" w:sz="0" w:space="0" w:color="auto"/>
        <w:left w:val="none" w:sz="0" w:space="0" w:color="auto"/>
        <w:bottom w:val="none" w:sz="0" w:space="0" w:color="auto"/>
        <w:right w:val="none" w:sz="0" w:space="0" w:color="auto"/>
      </w:divBdr>
    </w:div>
    <w:div w:id="488792019">
      <w:bodyDiv w:val="1"/>
      <w:marLeft w:val="0"/>
      <w:marRight w:val="0"/>
      <w:marTop w:val="0"/>
      <w:marBottom w:val="0"/>
      <w:divBdr>
        <w:top w:val="none" w:sz="0" w:space="0" w:color="auto"/>
        <w:left w:val="none" w:sz="0" w:space="0" w:color="auto"/>
        <w:bottom w:val="none" w:sz="0" w:space="0" w:color="auto"/>
        <w:right w:val="none" w:sz="0" w:space="0" w:color="auto"/>
      </w:divBdr>
    </w:div>
    <w:div w:id="489058091">
      <w:bodyDiv w:val="1"/>
      <w:marLeft w:val="0"/>
      <w:marRight w:val="0"/>
      <w:marTop w:val="0"/>
      <w:marBottom w:val="0"/>
      <w:divBdr>
        <w:top w:val="none" w:sz="0" w:space="0" w:color="auto"/>
        <w:left w:val="none" w:sz="0" w:space="0" w:color="auto"/>
        <w:bottom w:val="none" w:sz="0" w:space="0" w:color="auto"/>
        <w:right w:val="none" w:sz="0" w:space="0" w:color="auto"/>
      </w:divBdr>
    </w:div>
    <w:div w:id="492835484">
      <w:bodyDiv w:val="1"/>
      <w:marLeft w:val="0"/>
      <w:marRight w:val="0"/>
      <w:marTop w:val="0"/>
      <w:marBottom w:val="0"/>
      <w:divBdr>
        <w:top w:val="none" w:sz="0" w:space="0" w:color="auto"/>
        <w:left w:val="none" w:sz="0" w:space="0" w:color="auto"/>
        <w:bottom w:val="none" w:sz="0" w:space="0" w:color="auto"/>
        <w:right w:val="none" w:sz="0" w:space="0" w:color="auto"/>
      </w:divBdr>
    </w:div>
    <w:div w:id="493765206">
      <w:bodyDiv w:val="1"/>
      <w:marLeft w:val="0"/>
      <w:marRight w:val="0"/>
      <w:marTop w:val="0"/>
      <w:marBottom w:val="0"/>
      <w:divBdr>
        <w:top w:val="none" w:sz="0" w:space="0" w:color="auto"/>
        <w:left w:val="none" w:sz="0" w:space="0" w:color="auto"/>
        <w:bottom w:val="none" w:sz="0" w:space="0" w:color="auto"/>
        <w:right w:val="none" w:sz="0" w:space="0" w:color="auto"/>
      </w:divBdr>
    </w:div>
    <w:div w:id="495465107">
      <w:bodyDiv w:val="1"/>
      <w:marLeft w:val="0"/>
      <w:marRight w:val="0"/>
      <w:marTop w:val="0"/>
      <w:marBottom w:val="0"/>
      <w:divBdr>
        <w:top w:val="none" w:sz="0" w:space="0" w:color="auto"/>
        <w:left w:val="none" w:sz="0" w:space="0" w:color="auto"/>
        <w:bottom w:val="none" w:sz="0" w:space="0" w:color="auto"/>
        <w:right w:val="none" w:sz="0" w:space="0" w:color="auto"/>
      </w:divBdr>
    </w:div>
    <w:div w:id="496118981">
      <w:bodyDiv w:val="1"/>
      <w:marLeft w:val="0"/>
      <w:marRight w:val="0"/>
      <w:marTop w:val="0"/>
      <w:marBottom w:val="0"/>
      <w:divBdr>
        <w:top w:val="none" w:sz="0" w:space="0" w:color="auto"/>
        <w:left w:val="none" w:sz="0" w:space="0" w:color="auto"/>
        <w:bottom w:val="none" w:sz="0" w:space="0" w:color="auto"/>
        <w:right w:val="none" w:sz="0" w:space="0" w:color="auto"/>
      </w:divBdr>
    </w:div>
    <w:div w:id="496380860">
      <w:bodyDiv w:val="1"/>
      <w:marLeft w:val="0"/>
      <w:marRight w:val="0"/>
      <w:marTop w:val="0"/>
      <w:marBottom w:val="0"/>
      <w:divBdr>
        <w:top w:val="none" w:sz="0" w:space="0" w:color="auto"/>
        <w:left w:val="none" w:sz="0" w:space="0" w:color="auto"/>
        <w:bottom w:val="none" w:sz="0" w:space="0" w:color="auto"/>
        <w:right w:val="none" w:sz="0" w:space="0" w:color="auto"/>
      </w:divBdr>
    </w:div>
    <w:div w:id="496651328">
      <w:bodyDiv w:val="1"/>
      <w:marLeft w:val="0"/>
      <w:marRight w:val="0"/>
      <w:marTop w:val="0"/>
      <w:marBottom w:val="0"/>
      <w:divBdr>
        <w:top w:val="none" w:sz="0" w:space="0" w:color="auto"/>
        <w:left w:val="none" w:sz="0" w:space="0" w:color="auto"/>
        <w:bottom w:val="none" w:sz="0" w:space="0" w:color="auto"/>
        <w:right w:val="none" w:sz="0" w:space="0" w:color="auto"/>
      </w:divBdr>
    </w:div>
    <w:div w:id="497506335">
      <w:bodyDiv w:val="1"/>
      <w:marLeft w:val="0"/>
      <w:marRight w:val="0"/>
      <w:marTop w:val="0"/>
      <w:marBottom w:val="0"/>
      <w:divBdr>
        <w:top w:val="none" w:sz="0" w:space="0" w:color="auto"/>
        <w:left w:val="none" w:sz="0" w:space="0" w:color="auto"/>
        <w:bottom w:val="none" w:sz="0" w:space="0" w:color="auto"/>
        <w:right w:val="none" w:sz="0" w:space="0" w:color="auto"/>
      </w:divBdr>
    </w:div>
    <w:div w:id="498424269">
      <w:bodyDiv w:val="1"/>
      <w:marLeft w:val="0"/>
      <w:marRight w:val="0"/>
      <w:marTop w:val="0"/>
      <w:marBottom w:val="0"/>
      <w:divBdr>
        <w:top w:val="none" w:sz="0" w:space="0" w:color="auto"/>
        <w:left w:val="none" w:sz="0" w:space="0" w:color="auto"/>
        <w:bottom w:val="none" w:sz="0" w:space="0" w:color="auto"/>
        <w:right w:val="none" w:sz="0" w:space="0" w:color="auto"/>
      </w:divBdr>
    </w:div>
    <w:div w:id="500393188">
      <w:bodyDiv w:val="1"/>
      <w:marLeft w:val="0"/>
      <w:marRight w:val="0"/>
      <w:marTop w:val="0"/>
      <w:marBottom w:val="0"/>
      <w:divBdr>
        <w:top w:val="none" w:sz="0" w:space="0" w:color="auto"/>
        <w:left w:val="none" w:sz="0" w:space="0" w:color="auto"/>
        <w:bottom w:val="none" w:sz="0" w:space="0" w:color="auto"/>
        <w:right w:val="none" w:sz="0" w:space="0" w:color="auto"/>
      </w:divBdr>
    </w:div>
    <w:div w:id="501509581">
      <w:bodyDiv w:val="1"/>
      <w:marLeft w:val="0"/>
      <w:marRight w:val="0"/>
      <w:marTop w:val="0"/>
      <w:marBottom w:val="0"/>
      <w:divBdr>
        <w:top w:val="none" w:sz="0" w:space="0" w:color="auto"/>
        <w:left w:val="none" w:sz="0" w:space="0" w:color="auto"/>
        <w:bottom w:val="none" w:sz="0" w:space="0" w:color="auto"/>
        <w:right w:val="none" w:sz="0" w:space="0" w:color="auto"/>
      </w:divBdr>
    </w:div>
    <w:div w:id="502164192">
      <w:bodyDiv w:val="1"/>
      <w:marLeft w:val="0"/>
      <w:marRight w:val="0"/>
      <w:marTop w:val="0"/>
      <w:marBottom w:val="0"/>
      <w:divBdr>
        <w:top w:val="none" w:sz="0" w:space="0" w:color="auto"/>
        <w:left w:val="none" w:sz="0" w:space="0" w:color="auto"/>
        <w:bottom w:val="none" w:sz="0" w:space="0" w:color="auto"/>
        <w:right w:val="none" w:sz="0" w:space="0" w:color="auto"/>
      </w:divBdr>
    </w:div>
    <w:div w:id="503204451">
      <w:bodyDiv w:val="1"/>
      <w:marLeft w:val="0"/>
      <w:marRight w:val="0"/>
      <w:marTop w:val="0"/>
      <w:marBottom w:val="0"/>
      <w:divBdr>
        <w:top w:val="none" w:sz="0" w:space="0" w:color="auto"/>
        <w:left w:val="none" w:sz="0" w:space="0" w:color="auto"/>
        <w:bottom w:val="none" w:sz="0" w:space="0" w:color="auto"/>
        <w:right w:val="none" w:sz="0" w:space="0" w:color="auto"/>
      </w:divBdr>
    </w:div>
    <w:div w:id="503666679">
      <w:bodyDiv w:val="1"/>
      <w:marLeft w:val="0"/>
      <w:marRight w:val="0"/>
      <w:marTop w:val="0"/>
      <w:marBottom w:val="0"/>
      <w:divBdr>
        <w:top w:val="none" w:sz="0" w:space="0" w:color="auto"/>
        <w:left w:val="none" w:sz="0" w:space="0" w:color="auto"/>
        <w:bottom w:val="none" w:sz="0" w:space="0" w:color="auto"/>
        <w:right w:val="none" w:sz="0" w:space="0" w:color="auto"/>
      </w:divBdr>
    </w:div>
    <w:div w:id="507408738">
      <w:bodyDiv w:val="1"/>
      <w:marLeft w:val="0"/>
      <w:marRight w:val="0"/>
      <w:marTop w:val="0"/>
      <w:marBottom w:val="0"/>
      <w:divBdr>
        <w:top w:val="none" w:sz="0" w:space="0" w:color="auto"/>
        <w:left w:val="none" w:sz="0" w:space="0" w:color="auto"/>
        <w:bottom w:val="none" w:sz="0" w:space="0" w:color="auto"/>
        <w:right w:val="none" w:sz="0" w:space="0" w:color="auto"/>
      </w:divBdr>
    </w:div>
    <w:div w:id="509564491">
      <w:bodyDiv w:val="1"/>
      <w:marLeft w:val="0"/>
      <w:marRight w:val="0"/>
      <w:marTop w:val="0"/>
      <w:marBottom w:val="0"/>
      <w:divBdr>
        <w:top w:val="none" w:sz="0" w:space="0" w:color="auto"/>
        <w:left w:val="none" w:sz="0" w:space="0" w:color="auto"/>
        <w:bottom w:val="none" w:sz="0" w:space="0" w:color="auto"/>
        <w:right w:val="none" w:sz="0" w:space="0" w:color="auto"/>
      </w:divBdr>
    </w:div>
    <w:div w:id="510682477">
      <w:bodyDiv w:val="1"/>
      <w:marLeft w:val="0"/>
      <w:marRight w:val="0"/>
      <w:marTop w:val="0"/>
      <w:marBottom w:val="0"/>
      <w:divBdr>
        <w:top w:val="none" w:sz="0" w:space="0" w:color="auto"/>
        <w:left w:val="none" w:sz="0" w:space="0" w:color="auto"/>
        <w:bottom w:val="none" w:sz="0" w:space="0" w:color="auto"/>
        <w:right w:val="none" w:sz="0" w:space="0" w:color="auto"/>
      </w:divBdr>
    </w:div>
    <w:div w:id="511800782">
      <w:bodyDiv w:val="1"/>
      <w:marLeft w:val="0"/>
      <w:marRight w:val="0"/>
      <w:marTop w:val="0"/>
      <w:marBottom w:val="0"/>
      <w:divBdr>
        <w:top w:val="none" w:sz="0" w:space="0" w:color="auto"/>
        <w:left w:val="none" w:sz="0" w:space="0" w:color="auto"/>
        <w:bottom w:val="none" w:sz="0" w:space="0" w:color="auto"/>
        <w:right w:val="none" w:sz="0" w:space="0" w:color="auto"/>
      </w:divBdr>
    </w:div>
    <w:div w:id="514614061">
      <w:bodyDiv w:val="1"/>
      <w:marLeft w:val="0"/>
      <w:marRight w:val="0"/>
      <w:marTop w:val="0"/>
      <w:marBottom w:val="0"/>
      <w:divBdr>
        <w:top w:val="none" w:sz="0" w:space="0" w:color="auto"/>
        <w:left w:val="none" w:sz="0" w:space="0" w:color="auto"/>
        <w:bottom w:val="none" w:sz="0" w:space="0" w:color="auto"/>
        <w:right w:val="none" w:sz="0" w:space="0" w:color="auto"/>
      </w:divBdr>
    </w:div>
    <w:div w:id="520510864">
      <w:bodyDiv w:val="1"/>
      <w:marLeft w:val="0"/>
      <w:marRight w:val="0"/>
      <w:marTop w:val="0"/>
      <w:marBottom w:val="0"/>
      <w:divBdr>
        <w:top w:val="none" w:sz="0" w:space="0" w:color="auto"/>
        <w:left w:val="none" w:sz="0" w:space="0" w:color="auto"/>
        <w:bottom w:val="none" w:sz="0" w:space="0" w:color="auto"/>
        <w:right w:val="none" w:sz="0" w:space="0" w:color="auto"/>
      </w:divBdr>
    </w:div>
    <w:div w:id="520628735">
      <w:bodyDiv w:val="1"/>
      <w:marLeft w:val="0"/>
      <w:marRight w:val="0"/>
      <w:marTop w:val="0"/>
      <w:marBottom w:val="0"/>
      <w:divBdr>
        <w:top w:val="none" w:sz="0" w:space="0" w:color="auto"/>
        <w:left w:val="none" w:sz="0" w:space="0" w:color="auto"/>
        <w:bottom w:val="none" w:sz="0" w:space="0" w:color="auto"/>
        <w:right w:val="none" w:sz="0" w:space="0" w:color="auto"/>
      </w:divBdr>
    </w:div>
    <w:div w:id="521825348">
      <w:bodyDiv w:val="1"/>
      <w:marLeft w:val="0"/>
      <w:marRight w:val="0"/>
      <w:marTop w:val="0"/>
      <w:marBottom w:val="0"/>
      <w:divBdr>
        <w:top w:val="none" w:sz="0" w:space="0" w:color="auto"/>
        <w:left w:val="none" w:sz="0" w:space="0" w:color="auto"/>
        <w:bottom w:val="none" w:sz="0" w:space="0" w:color="auto"/>
        <w:right w:val="none" w:sz="0" w:space="0" w:color="auto"/>
      </w:divBdr>
    </w:div>
    <w:div w:id="522599875">
      <w:bodyDiv w:val="1"/>
      <w:marLeft w:val="0"/>
      <w:marRight w:val="0"/>
      <w:marTop w:val="0"/>
      <w:marBottom w:val="0"/>
      <w:divBdr>
        <w:top w:val="none" w:sz="0" w:space="0" w:color="auto"/>
        <w:left w:val="none" w:sz="0" w:space="0" w:color="auto"/>
        <w:bottom w:val="none" w:sz="0" w:space="0" w:color="auto"/>
        <w:right w:val="none" w:sz="0" w:space="0" w:color="auto"/>
      </w:divBdr>
    </w:div>
    <w:div w:id="523791821">
      <w:bodyDiv w:val="1"/>
      <w:marLeft w:val="0"/>
      <w:marRight w:val="0"/>
      <w:marTop w:val="0"/>
      <w:marBottom w:val="0"/>
      <w:divBdr>
        <w:top w:val="none" w:sz="0" w:space="0" w:color="auto"/>
        <w:left w:val="none" w:sz="0" w:space="0" w:color="auto"/>
        <w:bottom w:val="none" w:sz="0" w:space="0" w:color="auto"/>
        <w:right w:val="none" w:sz="0" w:space="0" w:color="auto"/>
      </w:divBdr>
    </w:div>
    <w:div w:id="528033425">
      <w:bodyDiv w:val="1"/>
      <w:marLeft w:val="0"/>
      <w:marRight w:val="0"/>
      <w:marTop w:val="0"/>
      <w:marBottom w:val="0"/>
      <w:divBdr>
        <w:top w:val="none" w:sz="0" w:space="0" w:color="auto"/>
        <w:left w:val="none" w:sz="0" w:space="0" w:color="auto"/>
        <w:bottom w:val="none" w:sz="0" w:space="0" w:color="auto"/>
        <w:right w:val="none" w:sz="0" w:space="0" w:color="auto"/>
      </w:divBdr>
    </w:div>
    <w:div w:id="529682793">
      <w:bodyDiv w:val="1"/>
      <w:marLeft w:val="0"/>
      <w:marRight w:val="0"/>
      <w:marTop w:val="0"/>
      <w:marBottom w:val="0"/>
      <w:divBdr>
        <w:top w:val="none" w:sz="0" w:space="0" w:color="auto"/>
        <w:left w:val="none" w:sz="0" w:space="0" w:color="auto"/>
        <w:bottom w:val="none" w:sz="0" w:space="0" w:color="auto"/>
        <w:right w:val="none" w:sz="0" w:space="0" w:color="auto"/>
      </w:divBdr>
    </w:div>
    <w:div w:id="529874010">
      <w:bodyDiv w:val="1"/>
      <w:marLeft w:val="0"/>
      <w:marRight w:val="0"/>
      <w:marTop w:val="0"/>
      <w:marBottom w:val="0"/>
      <w:divBdr>
        <w:top w:val="none" w:sz="0" w:space="0" w:color="auto"/>
        <w:left w:val="none" w:sz="0" w:space="0" w:color="auto"/>
        <w:bottom w:val="none" w:sz="0" w:space="0" w:color="auto"/>
        <w:right w:val="none" w:sz="0" w:space="0" w:color="auto"/>
      </w:divBdr>
    </w:div>
    <w:div w:id="531773254">
      <w:bodyDiv w:val="1"/>
      <w:marLeft w:val="0"/>
      <w:marRight w:val="0"/>
      <w:marTop w:val="0"/>
      <w:marBottom w:val="0"/>
      <w:divBdr>
        <w:top w:val="none" w:sz="0" w:space="0" w:color="auto"/>
        <w:left w:val="none" w:sz="0" w:space="0" w:color="auto"/>
        <w:bottom w:val="none" w:sz="0" w:space="0" w:color="auto"/>
        <w:right w:val="none" w:sz="0" w:space="0" w:color="auto"/>
      </w:divBdr>
      <w:divsChild>
        <w:div w:id="1315329871">
          <w:marLeft w:val="480"/>
          <w:marRight w:val="0"/>
          <w:marTop w:val="0"/>
          <w:marBottom w:val="0"/>
          <w:divBdr>
            <w:top w:val="none" w:sz="0" w:space="0" w:color="auto"/>
            <w:left w:val="none" w:sz="0" w:space="0" w:color="auto"/>
            <w:bottom w:val="none" w:sz="0" w:space="0" w:color="auto"/>
            <w:right w:val="none" w:sz="0" w:space="0" w:color="auto"/>
          </w:divBdr>
        </w:div>
        <w:div w:id="278605785">
          <w:marLeft w:val="480"/>
          <w:marRight w:val="0"/>
          <w:marTop w:val="0"/>
          <w:marBottom w:val="0"/>
          <w:divBdr>
            <w:top w:val="none" w:sz="0" w:space="0" w:color="auto"/>
            <w:left w:val="none" w:sz="0" w:space="0" w:color="auto"/>
            <w:bottom w:val="none" w:sz="0" w:space="0" w:color="auto"/>
            <w:right w:val="none" w:sz="0" w:space="0" w:color="auto"/>
          </w:divBdr>
        </w:div>
        <w:div w:id="907425476">
          <w:marLeft w:val="480"/>
          <w:marRight w:val="0"/>
          <w:marTop w:val="0"/>
          <w:marBottom w:val="0"/>
          <w:divBdr>
            <w:top w:val="none" w:sz="0" w:space="0" w:color="auto"/>
            <w:left w:val="none" w:sz="0" w:space="0" w:color="auto"/>
            <w:bottom w:val="none" w:sz="0" w:space="0" w:color="auto"/>
            <w:right w:val="none" w:sz="0" w:space="0" w:color="auto"/>
          </w:divBdr>
        </w:div>
        <w:div w:id="606158377">
          <w:marLeft w:val="480"/>
          <w:marRight w:val="0"/>
          <w:marTop w:val="0"/>
          <w:marBottom w:val="0"/>
          <w:divBdr>
            <w:top w:val="none" w:sz="0" w:space="0" w:color="auto"/>
            <w:left w:val="none" w:sz="0" w:space="0" w:color="auto"/>
            <w:bottom w:val="none" w:sz="0" w:space="0" w:color="auto"/>
            <w:right w:val="none" w:sz="0" w:space="0" w:color="auto"/>
          </w:divBdr>
        </w:div>
        <w:div w:id="1351645071">
          <w:marLeft w:val="480"/>
          <w:marRight w:val="0"/>
          <w:marTop w:val="0"/>
          <w:marBottom w:val="0"/>
          <w:divBdr>
            <w:top w:val="none" w:sz="0" w:space="0" w:color="auto"/>
            <w:left w:val="none" w:sz="0" w:space="0" w:color="auto"/>
            <w:bottom w:val="none" w:sz="0" w:space="0" w:color="auto"/>
            <w:right w:val="none" w:sz="0" w:space="0" w:color="auto"/>
          </w:divBdr>
        </w:div>
        <w:div w:id="1513640149">
          <w:marLeft w:val="480"/>
          <w:marRight w:val="0"/>
          <w:marTop w:val="0"/>
          <w:marBottom w:val="0"/>
          <w:divBdr>
            <w:top w:val="none" w:sz="0" w:space="0" w:color="auto"/>
            <w:left w:val="none" w:sz="0" w:space="0" w:color="auto"/>
            <w:bottom w:val="none" w:sz="0" w:space="0" w:color="auto"/>
            <w:right w:val="none" w:sz="0" w:space="0" w:color="auto"/>
          </w:divBdr>
        </w:div>
        <w:div w:id="529102052">
          <w:marLeft w:val="480"/>
          <w:marRight w:val="0"/>
          <w:marTop w:val="0"/>
          <w:marBottom w:val="0"/>
          <w:divBdr>
            <w:top w:val="none" w:sz="0" w:space="0" w:color="auto"/>
            <w:left w:val="none" w:sz="0" w:space="0" w:color="auto"/>
            <w:bottom w:val="none" w:sz="0" w:space="0" w:color="auto"/>
            <w:right w:val="none" w:sz="0" w:space="0" w:color="auto"/>
          </w:divBdr>
        </w:div>
        <w:div w:id="1946687728">
          <w:marLeft w:val="480"/>
          <w:marRight w:val="0"/>
          <w:marTop w:val="0"/>
          <w:marBottom w:val="0"/>
          <w:divBdr>
            <w:top w:val="none" w:sz="0" w:space="0" w:color="auto"/>
            <w:left w:val="none" w:sz="0" w:space="0" w:color="auto"/>
            <w:bottom w:val="none" w:sz="0" w:space="0" w:color="auto"/>
            <w:right w:val="none" w:sz="0" w:space="0" w:color="auto"/>
          </w:divBdr>
        </w:div>
        <w:div w:id="841579701">
          <w:marLeft w:val="480"/>
          <w:marRight w:val="0"/>
          <w:marTop w:val="0"/>
          <w:marBottom w:val="0"/>
          <w:divBdr>
            <w:top w:val="none" w:sz="0" w:space="0" w:color="auto"/>
            <w:left w:val="none" w:sz="0" w:space="0" w:color="auto"/>
            <w:bottom w:val="none" w:sz="0" w:space="0" w:color="auto"/>
            <w:right w:val="none" w:sz="0" w:space="0" w:color="auto"/>
          </w:divBdr>
        </w:div>
        <w:div w:id="1705204634">
          <w:marLeft w:val="480"/>
          <w:marRight w:val="0"/>
          <w:marTop w:val="0"/>
          <w:marBottom w:val="0"/>
          <w:divBdr>
            <w:top w:val="none" w:sz="0" w:space="0" w:color="auto"/>
            <w:left w:val="none" w:sz="0" w:space="0" w:color="auto"/>
            <w:bottom w:val="none" w:sz="0" w:space="0" w:color="auto"/>
            <w:right w:val="none" w:sz="0" w:space="0" w:color="auto"/>
          </w:divBdr>
        </w:div>
        <w:div w:id="1385836574">
          <w:marLeft w:val="480"/>
          <w:marRight w:val="0"/>
          <w:marTop w:val="0"/>
          <w:marBottom w:val="0"/>
          <w:divBdr>
            <w:top w:val="none" w:sz="0" w:space="0" w:color="auto"/>
            <w:left w:val="none" w:sz="0" w:space="0" w:color="auto"/>
            <w:bottom w:val="none" w:sz="0" w:space="0" w:color="auto"/>
            <w:right w:val="none" w:sz="0" w:space="0" w:color="auto"/>
          </w:divBdr>
        </w:div>
        <w:div w:id="1917084209">
          <w:marLeft w:val="480"/>
          <w:marRight w:val="0"/>
          <w:marTop w:val="0"/>
          <w:marBottom w:val="0"/>
          <w:divBdr>
            <w:top w:val="none" w:sz="0" w:space="0" w:color="auto"/>
            <w:left w:val="none" w:sz="0" w:space="0" w:color="auto"/>
            <w:bottom w:val="none" w:sz="0" w:space="0" w:color="auto"/>
            <w:right w:val="none" w:sz="0" w:space="0" w:color="auto"/>
          </w:divBdr>
        </w:div>
        <w:div w:id="182284201">
          <w:marLeft w:val="480"/>
          <w:marRight w:val="0"/>
          <w:marTop w:val="0"/>
          <w:marBottom w:val="0"/>
          <w:divBdr>
            <w:top w:val="none" w:sz="0" w:space="0" w:color="auto"/>
            <w:left w:val="none" w:sz="0" w:space="0" w:color="auto"/>
            <w:bottom w:val="none" w:sz="0" w:space="0" w:color="auto"/>
            <w:right w:val="none" w:sz="0" w:space="0" w:color="auto"/>
          </w:divBdr>
        </w:div>
        <w:div w:id="1406879156">
          <w:marLeft w:val="480"/>
          <w:marRight w:val="0"/>
          <w:marTop w:val="0"/>
          <w:marBottom w:val="0"/>
          <w:divBdr>
            <w:top w:val="none" w:sz="0" w:space="0" w:color="auto"/>
            <w:left w:val="none" w:sz="0" w:space="0" w:color="auto"/>
            <w:bottom w:val="none" w:sz="0" w:space="0" w:color="auto"/>
            <w:right w:val="none" w:sz="0" w:space="0" w:color="auto"/>
          </w:divBdr>
        </w:div>
        <w:div w:id="463080709">
          <w:marLeft w:val="480"/>
          <w:marRight w:val="0"/>
          <w:marTop w:val="0"/>
          <w:marBottom w:val="0"/>
          <w:divBdr>
            <w:top w:val="none" w:sz="0" w:space="0" w:color="auto"/>
            <w:left w:val="none" w:sz="0" w:space="0" w:color="auto"/>
            <w:bottom w:val="none" w:sz="0" w:space="0" w:color="auto"/>
            <w:right w:val="none" w:sz="0" w:space="0" w:color="auto"/>
          </w:divBdr>
        </w:div>
        <w:div w:id="233012507">
          <w:marLeft w:val="480"/>
          <w:marRight w:val="0"/>
          <w:marTop w:val="0"/>
          <w:marBottom w:val="0"/>
          <w:divBdr>
            <w:top w:val="none" w:sz="0" w:space="0" w:color="auto"/>
            <w:left w:val="none" w:sz="0" w:space="0" w:color="auto"/>
            <w:bottom w:val="none" w:sz="0" w:space="0" w:color="auto"/>
            <w:right w:val="none" w:sz="0" w:space="0" w:color="auto"/>
          </w:divBdr>
        </w:div>
        <w:div w:id="485168763">
          <w:marLeft w:val="480"/>
          <w:marRight w:val="0"/>
          <w:marTop w:val="0"/>
          <w:marBottom w:val="0"/>
          <w:divBdr>
            <w:top w:val="none" w:sz="0" w:space="0" w:color="auto"/>
            <w:left w:val="none" w:sz="0" w:space="0" w:color="auto"/>
            <w:bottom w:val="none" w:sz="0" w:space="0" w:color="auto"/>
            <w:right w:val="none" w:sz="0" w:space="0" w:color="auto"/>
          </w:divBdr>
        </w:div>
        <w:div w:id="228656516">
          <w:marLeft w:val="480"/>
          <w:marRight w:val="0"/>
          <w:marTop w:val="0"/>
          <w:marBottom w:val="0"/>
          <w:divBdr>
            <w:top w:val="none" w:sz="0" w:space="0" w:color="auto"/>
            <w:left w:val="none" w:sz="0" w:space="0" w:color="auto"/>
            <w:bottom w:val="none" w:sz="0" w:space="0" w:color="auto"/>
            <w:right w:val="none" w:sz="0" w:space="0" w:color="auto"/>
          </w:divBdr>
        </w:div>
        <w:div w:id="516697027">
          <w:marLeft w:val="480"/>
          <w:marRight w:val="0"/>
          <w:marTop w:val="0"/>
          <w:marBottom w:val="0"/>
          <w:divBdr>
            <w:top w:val="none" w:sz="0" w:space="0" w:color="auto"/>
            <w:left w:val="none" w:sz="0" w:space="0" w:color="auto"/>
            <w:bottom w:val="none" w:sz="0" w:space="0" w:color="auto"/>
            <w:right w:val="none" w:sz="0" w:space="0" w:color="auto"/>
          </w:divBdr>
        </w:div>
        <w:div w:id="1804930161">
          <w:marLeft w:val="480"/>
          <w:marRight w:val="0"/>
          <w:marTop w:val="0"/>
          <w:marBottom w:val="0"/>
          <w:divBdr>
            <w:top w:val="none" w:sz="0" w:space="0" w:color="auto"/>
            <w:left w:val="none" w:sz="0" w:space="0" w:color="auto"/>
            <w:bottom w:val="none" w:sz="0" w:space="0" w:color="auto"/>
            <w:right w:val="none" w:sz="0" w:space="0" w:color="auto"/>
          </w:divBdr>
        </w:div>
        <w:div w:id="1567450210">
          <w:marLeft w:val="480"/>
          <w:marRight w:val="0"/>
          <w:marTop w:val="0"/>
          <w:marBottom w:val="0"/>
          <w:divBdr>
            <w:top w:val="none" w:sz="0" w:space="0" w:color="auto"/>
            <w:left w:val="none" w:sz="0" w:space="0" w:color="auto"/>
            <w:bottom w:val="none" w:sz="0" w:space="0" w:color="auto"/>
            <w:right w:val="none" w:sz="0" w:space="0" w:color="auto"/>
          </w:divBdr>
        </w:div>
        <w:div w:id="756093315">
          <w:marLeft w:val="480"/>
          <w:marRight w:val="0"/>
          <w:marTop w:val="0"/>
          <w:marBottom w:val="0"/>
          <w:divBdr>
            <w:top w:val="none" w:sz="0" w:space="0" w:color="auto"/>
            <w:left w:val="none" w:sz="0" w:space="0" w:color="auto"/>
            <w:bottom w:val="none" w:sz="0" w:space="0" w:color="auto"/>
            <w:right w:val="none" w:sz="0" w:space="0" w:color="auto"/>
          </w:divBdr>
        </w:div>
        <w:div w:id="1715999792">
          <w:marLeft w:val="480"/>
          <w:marRight w:val="0"/>
          <w:marTop w:val="0"/>
          <w:marBottom w:val="0"/>
          <w:divBdr>
            <w:top w:val="none" w:sz="0" w:space="0" w:color="auto"/>
            <w:left w:val="none" w:sz="0" w:space="0" w:color="auto"/>
            <w:bottom w:val="none" w:sz="0" w:space="0" w:color="auto"/>
            <w:right w:val="none" w:sz="0" w:space="0" w:color="auto"/>
          </w:divBdr>
        </w:div>
        <w:div w:id="1931741563">
          <w:marLeft w:val="480"/>
          <w:marRight w:val="0"/>
          <w:marTop w:val="0"/>
          <w:marBottom w:val="0"/>
          <w:divBdr>
            <w:top w:val="none" w:sz="0" w:space="0" w:color="auto"/>
            <w:left w:val="none" w:sz="0" w:space="0" w:color="auto"/>
            <w:bottom w:val="none" w:sz="0" w:space="0" w:color="auto"/>
            <w:right w:val="none" w:sz="0" w:space="0" w:color="auto"/>
          </w:divBdr>
        </w:div>
        <w:div w:id="1018773159">
          <w:marLeft w:val="480"/>
          <w:marRight w:val="0"/>
          <w:marTop w:val="0"/>
          <w:marBottom w:val="0"/>
          <w:divBdr>
            <w:top w:val="none" w:sz="0" w:space="0" w:color="auto"/>
            <w:left w:val="none" w:sz="0" w:space="0" w:color="auto"/>
            <w:bottom w:val="none" w:sz="0" w:space="0" w:color="auto"/>
            <w:right w:val="none" w:sz="0" w:space="0" w:color="auto"/>
          </w:divBdr>
        </w:div>
        <w:div w:id="543949100">
          <w:marLeft w:val="480"/>
          <w:marRight w:val="0"/>
          <w:marTop w:val="0"/>
          <w:marBottom w:val="0"/>
          <w:divBdr>
            <w:top w:val="none" w:sz="0" w:space="0" w:color="auto"/>
            <w:left w:val="none" w:sz="0" w:space="0" w:color="auto"/>
            <w:bottom w:val="none" w:sz="0" w:space="0" w:color="auto"/>
            <w:right w:val="none" w:sz="0" w:space="0" w:color="auto"/>
          </w:divBdr>
        </w:div>
        <w:div w:id="2089839512">
          <w:marLeft w:val="480"/>
          <w:marRight w:val="0"/>
          <w:marTop w:val="0"/>
          <w:marBottom w:val="0"/>
          <w:divBdr>
            <w:top w:val="none" w:sz="0" w:space="0" w:color="auto"/>
            <w:left w:val="none" w:sz="0" w:space="0" w:color="auto"/>
            <w:bottom w:val="none" w:sz="0" w:space="0" w:color="auto"/>
            <w:right w:val="none" w:sz="0" w:space="0" w:color="auto"/>
          </w:divBdr>
        </w:div>
        <w:div w:id="1114056130">
          <w:marLeft w:val="480"/>
          <w:marRight w:val="0"/>
          <w:marTop w:val="0"/>
          <w:marBottom w:val="0"/>
          <w:divBdr>
            <w:top w:val="none" w:sz="0" w:space="0" w:color="auto"/>
            <w:left w:val="none" w:sz="0" w:space="0" w:color="auto"/>
            <w:bottom w:val="none" w:sz="0" w:space="0" w:color="auto"/>
            <w:right w:val="none" w:sz="0" w:space="0" w:color="auto"/>
          </w:divBdr>
        </w:div>
        <w:div w:id="239800640">
          <w:marLeft w:val="480"/>
          <w:marRight w:val="0"/>
          <w:marTop w:val="0"/>
          <w:marBottom w:val="0"/>
          <w:divBdr>
            <w:top w:val="none" w:sz="0" w:space="0" w:color="auto"/>
            <w:left w:val="none" w:sz="0" w:space="0" w:color="auto"/>
            <w:bottom w:val="none" w:sz="0" w:space="0" w:color="auto"/>
            <w:right w:val="none" w:sz="0" w:space="0" w:color="auto"/>
          </w:divBdr>
        </w:div>
        <w:div w:id="1213923467">
          <w:marLeft w:val="480"/>
          <w:marRight w:val="0"/>
          <w:marTop w:val="0"/>
          <w:marBottom w:val="0"/>
          <w:divBdr>
            <w:top w:val="none" w:sz="0" w:space="0" w:color="auto"/>
            <w:left w:val="none" w:sz="0" w:space="0" w:color="auto"/>
            <w:bottom w:val="none" w:sz="0" w:space="0" w:color="auto"/>
            <w:right w:val="none" w:sz="0" w:space="0" w:color="auto"/>
          </w:divBdr>
        </w:div>
        <w:div w:id="1739549690">
          <w:marLeft w:val="480"/>
          <w:marRight w:val="0"/>
          <w:marTop w:val="0"/>
          <w:marBottom w:val="0"/>
          <w:divBdr>
            <w:top w:val="none" w:sz="0" w:space="0" w:color="auto"/>
            <w:left w:val="none" w:sz="0" w:space="0" w:color="auto"/>
            <w:bottom w:val="none" w:sz="0" w:space="0" w:color="auto"/>
            <w:right w:val="none" w:sz="0" w:space="0" w:color="auto"/>
          </w:divBdr>
        </w:div>
        <w:div w:id="178006320">
          <w:marLeft w:val="480"/>
          <w:marRight w:val="0"/>
          <w:marTop w:val="0"/>
          <w:marBottom w:val="0"/>
          <w:divBdr>
            <w:top w:val="none" w:sz="0" w:space="0" w:color="auto"/>
            <w:left w:val="none" w:sz="0" w:space="0" w:color="auto"/>
            <w:bottom w:val="none" w:sz="0" w:space="0" w:color="auto"/>
            <w:right w:val="none" w:sz="0" w:space="0" w:color="auto"/>
          </w:divBdr>
        </w:div>
        <w:div w:id="678508403">
          <w:marLeft w:val="480"/>
          <w:marRight w:val="0"/>
          <w:marTop w:val="0"/>
          <w:marBottom w:val="0"/>
          <w:divBdr>
            <w:top w:val="none" w:sz="0" w:space="0" w:color="auto"/>
            <w:left w:val="none" w:sz="0" w:space="0" w:color="auto"/>
            <w:bottom w:val="none" w:sz="0" w:space="0" w:color="auto"/>
            <w:right w:val="none" w:sz="0" w:space="0" w:color="auto"/>
          </w:divBdr>
        </w:div>
        <w:div w:id="1187912792">
          <w:marLeft w:val="480"/>
          <w:marRight w:val="0"/>
          <w:marTop w:val="0"/>
          <w:marBottom w:val="0"/>
          <w:divBdr>
            <w:top w:val="none" w:sz="0" w:space="0" w:color="auto"/>
            <w:left w:val="none" w:sz="0" w:space="0" w:color="auto"/>
            <w:bottom w:val="none" w:sz="0" w:space="0" w:color="auto"/>
            <w:right w:val="none" w:sz="0" w:space="0" w:color="auto"/>
          </w:divBdr>
        </w:div>
        <w:div w:id="2084639766">
          <w:marLeft w:val="480"/>
          <w:marRight w:val="0"/>
          <w:marTop w:val="0"/>
          <w:marBottom w:val="0"/>
          <w:divBdr>
            <w:top w:val="none" w:sz="0" w:space="0" w:color="auto"/>
            <w:left w:val="none" w:sz="0" w:space="0" w:color="auto"/>
            <w:bottom w:val="none" w:sz="0" w:space="0" w:color="auto"/>
            <w:right w:val="none" w:sz="0" w:space="0" w:color="auto"/>
          </w:divBdr>
        </w:div>
        <w:div w:id="413629083">
          <w:marLeft w:val="480"/>
          <w:marRight w:val="0"/>
          <w:marTop w:val="0"/>
          <w:marBottom w:val="0"/>
          <w:divBdr>
            <w:top w:val="none" w:sz="0" w:space="0" w:color="auto"/>
            <w:left w:val="none" w:sz="0" w:space="0" w:color="auto"/>
            <w:bottom w:val="none" w:sz="0" w:space="0" w:color="auto"/>
            <w:right w:val="none" w:sz="0" w:space="0" w:color="auto"/>
          </w:divBdr>
        </w:div>
        <w:div w:id="1058817016">
          <w:marLeft w:val="480"/>
          <w:marRight w:val="0"/>
          <w:marTop w:val="0"/>
          <w:marBottom w:val="0"/>
          <w:divBdr>
            <w:top w:val="none" w:sz="0" w:space="0" w:color="auto"/>
            <w:left w:val="none" w:sz="0" w:space="0" w:color="auto"/>
            <w:bottom w:val="none" w:sz="0" w:space="0" w:color="auto"/>
            <w:right w:val="none" w:sz="0" w:space="0" w:color="auto"/>
          </w:divBdr>
        </w:div>
        <w:div w:id="422800172">
          <w:marLeft w:val="480"/>
          <w:marRight w:val="0"/>
          <w:marTop w:val="0"/>
          <w:marBottom w:val="0"/>
          <w:divBdr>
            <w:top w:val="none" w:sz="0" w:space="0" w:color="auto"/>
            <w:left w:val="none" w:sz="0" w:space="0" w:color="auto"/>
            <w:bottom w:val="none" w:sz="0" w:space="0" w:color="auto"/>
            <w:right w:val="none" w:sz="0" w:space="0" w:color="auto"/>
          </w:divBdr>
        </w:div>
        <w:div w:id="541862584">
          <w:marLeft w:val="480"/>
          <w:marRight w:val="0"/>
          <w:marTop w:val="0"/>
          <w:marBottom w:val="0"/>
          <w:divBdr>
            <w:top w:val="none" w:sz="0" w:space="0" w:color="auto"/>
            <w:left w:val="none" w:sz="0" w:space="0" w:color="auto"/>
            <w:bottom w:val="none" w:sz="0" w:space="0" w:color="auto"/>
            <w:right w:val="none" w:sz="0" w:space="0" w:color="auto"/>
          </w:divBdr>
        </w:div>
        <w:div w:id="1611471607">
          <w:marLeft w:val="480"/>
          <w:marRight w:val="0"/>
          <w:marTop w:val="0"/>
          <w:marBottom w:val="0"/>
          <w:divBdr>
            <w:top w:val="none" w:sz="0" w:space="0" w:color="auto"/>
            <w:left w:val="none" w:sz="0" w:space="0" w:color="auto"/>
            <w:bottom w:val="none" w:sz="0" w:space="0" w:color="auto"/>
            <w:right w:val="none" w:sz="0" w:space="0" w:color="auto"/>
          </w:divBdr>
        </w:div>
        <w:div w:id="179663789">
          <w:marLeft w:val="480"/>
          <w:marRight w:val="0"/>
          <w:marTop w:val="0"/>
          <w:marBottom w:val="0"/>
          <w:divBdr>
            <w:top w:val="none" w:sz="0" w:space="0" w:color="auto"/>
            <w:left w:val="none" w:sz="0" w:space="0" w:color="auto"/>
            <w:bottom w:val="none" w:sz="0" w:space="0" w:color="auto"/>
            <w:right w:val="none" w:sz="0" w:space="0" w:color="auto"/>
          </w:divBdr>
        </w:div>
        <w:div w:id="1890988869">
          <w:marLeft w:val="480"/>
          <w:marRight w:val="0"/>
          <w:marTop w:val="0"/>
          <w:marBottom w:val="0"/>
          <w:divBdr>
            <w:top w:val="none" w:sz="0" w:space="0" w:color="auto"/>
            <w:left w:val="none" w:sz="0" w:space="0" w:color="auto"/>
            <w:bottom w:val="none" w:sz="0" w:space="0" w:color="auto"/>
            <w:right w:val="none" w:sz="0" w:space="0" w:color="auto"/>
          </w:divBdr>
        </w:div>
        <w:div w:id="2024671035">
          <w:marLeft w:val="480"/>
          <w:marRight w:val="0"/>
          <w:marTop w:val="0"/>
          <w:marBottom w:val="0"/>
          <w:divBdr>
            <w:top w:val="none" w:sz="0" w:space="0" w:color="auto"/>
            <w:left w:val="none" w:sz="0" w:space="0" w:color="auto"/>
            <w:bottom w:val="none" w:sz="0" w:space="0" w:color="auto"/>
            <w:right w:val="none" w:sz="0" w:space="0" w:color="auto"/>
          </w:divBdr>
        </w:div>
        <w:div w:id="1784373381">
          <w:marLeft w:val="480"/>
          <w:marRight w:val="0"/>
          <w:marTop w:val="0"/>
          <w:marBottom w:val="0"/>
          <w:divBdr>
            <w:top w:val="none" w:sz="0" w:space="0" w:color="auto"/>
            <w:left w:val="none" w:sz="0" w:space="0" w:color="auto"/>
            <w:bottom w:val="none" w:sz="0" w:space="0" w:color="auto"/>
            <w:right w:val="none" w:sz="0" w:space="0" w:color="auto"/>
          </w:divBdr>
        </w:div>
        <w:div w:id="1995403759">
          <w:marLeft w:val="480"/>
          <w:marRight w:val="0"/>
          <w:marTop w:val="0"/>
          <w:marBottom w:val="0"/>
          <w:divBdr>
            <w:top w:val="none" w:sz="0" w:space="0" w:color="auto"/>
            <w:left w:val="none" w:sz="0" w:space="0" w:color="auto"/>
            <w:bottom w:val="none" w:sz="0" w:space="0" w:color="auto"/>
            <w:right w:val="none" w:sz="0" w:space="0" w:color="auto"/>
          </w:divBdr>
        </w:div>
        <w:div w:id="2142961987">
          <w:marLeft w:val="480"/>
          <w:marRight w:val="0"/>
          <w:marTop w:val="0"/>
          <w:marBottom w:val="0"/>
          <w:divBdr>
            <w:top w:val="none" w:sz="0" w:space="0" w:color="auto"/>
            <w:left w:val="none" w:sz="0" w:space="0" w:color="auto"/>
            <w:bottom w:val="none" w:sz="0" w:space="0" w:color="auto"/>
            <w:right w:val="none" w:sz="0" w:space="0" w:color="auto"/>
          </w:divBdr>
        </w:div>
        <w:div w:id="1694917125">
          <w:marLeft w:val="480"/>
          <w:marRight w:val="0"/>
          <w:marTop w:val="0"/>
          <w:marBottom w:val="0"/>
          <w:divBdr>
            <w:top w:val="none" w:sz="0" w:space="0" w:color="auto"/>
            <w:left w:val="none" w:sz="0" w:space="0" w:color="auto"/>
            <w:bottom w:val="none" w:sz="0" w:space="0" w:color="auto"/>
            <w:right w:val="none" w:sz="0" w:space="0" w:color="auto"/>
          </w:divBdr>
        </w:div>
        <w:div w:id="1957826734">
          <w:marLeft w:val="480"/>
          <w:marRight w:val="0"/>
          <w:marTop w:val="0"/>
          <w:marBottom w:val="0"/>
          <w:divBdr>
            <w:top w:val="none" w:sz="0" w:space="0" w:color="auto"/>
            <w:left w:val="none" w:sz="0" w:space="0" w:color="auto"/>
            <w:bottom w:val="none" w:sz="0" w:space="0" w:color="auto"/>
            <w:right w:val="none" w:sz="0" w:space="0" w:color="auto"/>
          </w:divBdr>
        </w:div>
        <w:div w:id="2130202060">
          <w:marLeft w:val="480"/>
          <w:marRight w:val="0"/>
          <w:marTop w:val="0"/>
          <w:marBottom w:val="0"/>
          <w:divBdr>
            <w:top w:val="none" w:sz="0" w:space="0" w:color="auto"/>
            <w:left w:val="none" w:sz="0" w:space="0" w:color="auto"/>
            <w:bottom w:val="none" w:sz="0" w:space="0" w:color="auto"/>
            <w:right w:val="none" w:sz="0" w:space="0" w:color="auto"/>
          </w:divBdr>
        </w:div>
        <w:div w:id="613824745">
          <w:marLeft w:val="480"/>
          <w:marRight w:val="0"/>
          <w:marTop w:val="0"/>
          <w:marBottom w:val="0"/>
          <w:divBdr>
            <w:top w:val="none" w:sz="0" w:space="0" w:color="auto"/>
            <w:left w:val="none" w:sz="0" w:space="0" w:color="auto"/>
            <w:bottom w:val="none" w:sz="0" w:space="0" w:color="auto"/>
            <w:right w:val="none" w:sz="0" w:space="0" w:color="auto"/>
          </w:divBdr>
        </w:div>
        <w:div w:id="1570312690">
          <w:marLeft w:val="480"/>
          <w:marRight w:val="0"/>
          <w:marTop w:val="0"/>
          <w:marBottom w:val="0"/>
          <w:divBdr>
            <w:top w:val="none" w:sz="0" w:space="0" w:color="auto"/>
            <w:left w:val="none" w:sz="0" w:space="0" w:color="auto"/>
            <w:bottom w:val="none" w:sz="0" w:space="0" w:color="auto"/>
            <w:right w:val="none" w:sz="0" w:space="0" w:color="auto"/>
          </w:divBdr>
        </w:div>
        <w:div w:id="277490734">
          <w:marLeft w:val="480"/>
          <w:marRight w:val="0"/>
          <w:marTop w:val="0"/>
          <w:marBottom w:val="0"/>
          <w:divBdr>
            <w:top w:val="none" w:sz="0" w:space="0" w:color="auto"/>
            <w:left w:val="none" w:sz="0" w:space="0" w:color="auto"/>
            <w:bottom w:val="none" w:sz="0" w:space="0" w:color="auto"/>
            <w:right w:val="none" w:sz="0" w:space="0" w:color="auto"/>
          </w:divBdr>
        </w:div>
        <w:div w:id="1830289870">
          <w:marLeft w:val="480"/>
          <w:marRight w:val="0"/>
          <w:marTop w:val="0"/>
          <w:marBottom w:val="0"/>
          <w:divBdr>
            <w:top w:val="none" w:sz="0" w:space="0" w:color="auto"/>
            <w:left w:val="none" w:sz="0" w:space="0" w:color="auto"/>
            <w:bottom w:val="none" w:sz="0" w:space="0" w:color="auto"/>
            <w:right w:val="none" w:sz="0" w:space="0" w:color="auto"/>
          </w:divBdr>
        </w:div>
        <w:div w:id="871573503">
          <w:marLeft w:val="480"/>
          <w:marRight w:val="0"/>
          <w:marTop w:val="0"/>
          <w:marBottom w:val="0"/>
          <w:divBdr>
            <w:top w:val="none" w:sz="0" w:space="0" w:color="auto"/>
            <w:left w:val="none" w:sz="0" w:space="0" w:color="auto"/>
            <w:bottom w:val="none" w:sz="0" w:space="0" w:color="auto"/>
            <w:right w:val="none" w:sz="0" w:space="0" w:color="auto"/>
          </w:divBdr>
        </w:div>
        <w:div w:id="53967844">
          <w:marLeft w:val="480"/>
          <w:marRight w:val="0"/>
          <w:marTop w:val="0"/>
          <w:marBottom w:val="0"/>
          <w:divBdr>
            <w:top w:val="none" w:sz="0" w:space="0" w:color="auto"/>
            <w:left w:val="none" w:sz="0" w:space="0" w:color="auto"/>
            <w:bottom w:val="none" w:sz="0" w:space="0" w:color="auto"/>
            <w:right w:val="none" w:sz="0" w:space="0" w:color="auto"/>
          </w:divBdr>
        </w:div>
        <w:div w:id="338586956">
          <w:marLeft w:val="480"/>
          <w:marRight w:val="0"/>
          <w:marTop w:val="0"/>
          <w:marBottom w:val="0"/>
          <w:divBdr>
            <w:top w:val="none" w:sz="0" w:space="0" w:color="auto"/>
            <w:left w:val="none" w:sz="0" w:space="0" w:color="auto"/>
            <w:bottom w:val="none" w:sz="0" w:space="0" w:color="auto"/>
            <w:right w:val="none" w:sz="0" w:space="0" w:color="auto"/>
          </w:divBdr>
        </w:div>
        <w:div w:id="434860321">
          <w:marLeft w:val="480"/>
          <w:marRight w:val="0"/>
          <w:marTop w:val="0"/>
          <w:marBottom w:val="0"/>
          <w:divBdr>
            <w:top w:val="none" w:sz="0" w:space="0" w:color="auto"/>
            <w:left w:val="none" w:sz="0" w:space="0" w:color="auto"/>
            <w:bottom w:val="none" w:sz="0" w:space="0" w:color="auto"/>
            <w:right w:val="none" w:sz="0" w:space="0" w:color="auto"/>
          </w:divBdr>
        </w:div>
        <w:div w:id="710883193">
          <w:marLeft w:val="480"/>
          <w:marRight w:val="0"/>
          <w:marTop w:val="0"/>
          <w:marBottom w:val="0"/>
          <w:divBdr>
            <w:top w:val="none" w:sz="0" w:space="0" w:color="auto"/>
            <w:left w:val="none" w:sz="0" w:space="0" w:color="auto"/>
            <w:bottom w:val="none" w:sz="0" w:space="0" w:color="auto"/>
            <w:right w:val="none" w:sz="0" w:space="0" w:color="auto"/>
          </w:divBdr>
        </w:div>
        <w:div w:id="621962666">
          <w:marLeft w:val="480"/>
          <w:marRight w:val="0"/>
          <w:marTop w:val="0"/>
          <w:marBottom w:val="0"/>
          <w:divBdr>
            <w:top w:val="none" w:sz="0" w:space="0" w:color="auto"/>
            <w:left w:val="none" w:sz="0" w:space="0" w:color="auto"/>
            <w:bottom w:val="none" w:sz="0" w:space="0" w:color="auto"/>
            <w:right w:val="none" w:sz="0" w:space="0" w:color="auto"/>
          </w:divBdr>
        </w:div>
        <w:div w:id="1560559164">
          <w:marLeft w:val="480"/>
          <w:marRight w:val="0"/>
          <w:marTop w:val="0"/>
          <w:marBottom w:val="0"/>
          <w:divBdr>
            <w:top w:val="none" w:sz="0" w:space="0" w:color="auto"/>
            <w:left w:val="none" w:sz="0" w:space="0" w:color="auto"/>
            <w:bottom w:val="none" w:sz="0" w:space="0" w:color="auto"/>
            <w:right w:val="none" w:sz="0" w:space="0" w:color="auto"/>
          </w:divBdr>
        </w:div>
        <w:div w:id="799029023">
          <w:marLeft w:val="480"/>
          <w:marRight w:val="0"/>
          <w:marTop w:val="0"/>
          <w:marBottom w:val="0"/>
          <w:divBdr>
            <w:top w:val="none" w:sz="0" w:space="0" w:color="auto"/>
            <w:left w:val="none" w:sz="0" w:space="0" w:color="auto"/>
            <w:bottom w:val="none" w:sz="0" w:space="0" w:color="auto"/>
            <w:right w:val="none" w:sz="0" w:space="0" w:color="auto"/>
          </w:divBdr>
        </w:div>
        <w:div w:id="1262491441">
          <w:marLeft w:val="480"/>
          <w:marRight w:val="0"/>
          <w:marTop w:val="0"/>
          <w:marBottom w:val="0"/>
          <w:divBdr>
            <w:top w:val="none" w:sz="0" w:space="0" w:color="auto"/>
            <w:left w:val="none" w:sz="0" w:space="0" w:color="auto"/>
            <w:bottom w:val="none" w:sz="0" w:space="0" w:color="auto"/>
            <w:right w:val="none" w:sz="0" w:space="0" w:color="auto"/>
          </w:divBdr>
        </w:div>
        <w:div w:id="805590628">
          <w:marLeft w:val="480"/>
          <w:marRight w:val="0"/>
          <w:marTop w:val="0"/>
          <w:marBottom w:val="0"/>
          <w:divBdr>
            <w:top w:val="none" w:sz="0" w:space="0" w:color="auto"/>
            <w:left w:val="none" w:sz="0" w:space="0" w:color="auto"/>
            <w:bottom w:val="none" w:sz="0" w:space="0" w:color="auto"/>
            <w:right w:val="none" w:sz="0" w:space="0" w:color="auto"/>
          </w:divBdr>
        </w:div>
        <w:div w:id="1847860964">
          <w:marLeft w:val="480"/>
          <w:marRight w:val="0"/>
          <w:marTop w:val="0"/>
          <w:marBottom w:val="0"/>
          <w:divBdr>
            <w:top w:val="none" w:sz="0" w:space="0" w:color="auto"/>
            <w:left w:val="none" w:sz="0" w:space="0" w:color="auto"/>
            <w:bottom w:val="none" w:sz="0" w:space="0" w:color="auto"/>
            <w:right w:val="none" w:sz="0" w:space="0" w:color="auto"/>
          </w:divBdr>
        </w:div>
        <w:div w:id="459226464">
          <w:marLeft w:val="480"/>
          <w:marRight w:val="0"/>
          <w:marTop w:val="0"/>
          <w:marBottom w:val="0"/>
          <w:divBdr>
            <w:top w:val="none" w:sz="0" w:space="0" w:color="auto"/>
            <w:left w:val="none" w:sz="0" w:space="0" w:color="auto"/>
            <w:bottom w:val="none" w:sz="0" w:space="0" w:color="auto"/>
            <w:right w:val="none" w:sz="0" w:space="0" w:color="auto"/>
          </w:divBdr>
        </w:div>
        <w:div w:id="744913446">
          <w:marLeft w:val="480"/>
          <w:marRight w:val="0"/>
          <w:marTop w:val="0"/>
          <w:marBottom w:val="0"/>
          <w:divBdr>
            <w:top w:val="none" w:sz="0" w:space="0" w:color="auto"/>
            <w:left w:val="none" w:sz="0" w:space="0" w:color="auto"/>
            <w:bottom w:val="none" w:sz="0" w:space="0" w:color="auto"/>
            <w:right w:val="none" w:sz="0" w:space="0" w:color="auto"/>
          </w:divBdr>
        </w:div>
        <w:div w:id="885532983">
          <w:marLeft w:val="480"/>
          <w:marRight w:val="0"/>
          <w:marTop w:val="0"/>
          <w:marBottom w:val="0"/>
          <w:divBdr>
            <w:top w:val="none" w:sz="0" w:space="0" w:color="auto"/>
            <w:left w:val="none" w:sz="0" w:space="0" w:color="auto"/>
            <w:bottom w:val="none" w:sz="0" w:space="0" w:color="auto"/>
            <w:right w:val="none" w:sz="0" w:space="0" w:color="auto"/>
          </w:divBdr>
        </w:div>
        <w:div w:id="637881468">
          <w:marLeft w:val="480"/>
          <w:marRight w:val="0"/>
          <w:marTop w:val="0"/>
          <w:marBottom w:val="0"/>
          <w:divBdr>
            <w:top w:val="none" w:sz="0" w:space="0" w:color="auto"/>
            <w:left w:val="none" w:sz="0" w:space="0" w:color="auto"/>
            <w:bottom w:val="none" w:sz="0" w:space="0" w:color="auto"/>
            <w:right w:val="none" w:sz="0" w:space="0" w:color="auto"/>
          </w:divBdr>
        </w:div>
        <w:div w:id="1166366000">
          <w:marLeft w:val="480"/>
          <w:marRight w:val="0"/>
          <w:marTop w:val="0"/>
          <w:marBottom w:val="0"/>
          <w:divBdr>
            <w:top w:val="none" w:sz="0" w:space="0" w:color="auto"/>
            <w:left w:val="none" w:sz="0" w:space="0" w:color="auto"/>
            <w:bottom w:val="none" w:sz="0" w:space="0" w:color="auto"/>
            <w:right w:val="none" w:sz="0" w:space="0" w:color="auto"/>
          </w:divBdr>
        </w:div>
        <w:div w:id="1031879092">
          <w:marLeft w:val="480"/>
          <w:marRight w:val="0"/>
          <w:marTop w:val="0"/>
          <w:marBottom w:val="0"/>
          <w:divBdr>
            <w:top w:val="none" w:sz="0" w:space="0" w:color="auto"/>
            <w:left w:val="none" w:sz="0" w:space="0" w:color="auto"/>
            <w:bottom w:val="none" w:sz="0" w:space="0" w:color="auto"/>
            <w:right w:val="none" w:sz="0" w:space="0" w:color="auto"/>
          </w:divBdr>
        </w:div>
        <w:div w:id="1349137823">
          <w:marLeft w:val="480"/>
          <w:marRight w:val="0"/>
          <w:marTop w:val="0"/>
          <w:marBottom w:val="0"/>
          <w:divBdr>
            <w:top w:val="none" w:sz="0" w:space="0" w:color="auto"/>
            <w:left w:val="none" w:sz="0" w:space="0" w:color="auto"/>
            <w:bottom w:val="none" w:sz="0" w:space="0" w:color="auto"/>
            <w:right w:val="none" w:sz="0" w:space="0" w:color="auto"/>
          </w:divBdr>
        </w:div>
        <w:div w:id="984774908">
          <w:marLeft w:val="480"/>
          <w:marRight w:val="0"/>
          <w:marTop w:val="0"/>
          <w:marBottom w:val="0"/>
          <w:divBdr>
            <w:top w:val="none" w:sz="0" w:space="0" w:color="auto"/>
            <w:left w:val="none" w:sz="0" w:space="0" w:color="auto"/>
            <w:bottom w:val="none" w:sz="0" w:space="0" w:color="auto"/>
            <w:right w:val="none" w:sz="0" w:space="0" w:color="auto"/>
          </w:divBdr>
        </w:div>
        <w:div w:id="297884770">
          <w:marLeft w:val="480"/>
          <w:marRight w:val="0"/>
          <w:marTop w:val="0"/>
          <w:marBottom w:val="0"/>
          <w:divBdr>
            <w:top w:val="none" w:sz="0" w:space="0" w:color="auto"/>
            <w:left w:val="none" w:sz="0" w:space="0" w:color="auto"/>
            <w:bottom w:val="none" w:sz="0" w:space="0" w:color="auto"/>
            <w:right w:val="none" w:sz="0" w:space="0" w:color="auto"/>
          </w:divBdr>
        </w:div>
        <w:div w:id="1276594206">
          <w:marLeft w:val="480"/>
          <w:marRight w:val="0"/>
          <w:marTop w:val="0"/>
          <w:marBottom w:val="0"/>
          <w:divBdr>
            <w:top w:val="none" w:sz="0" w:space="0" w:color="auto"/>
            <w:left w:val="none" w:sz="0" w:space="0" w:color="auto"/>
            <w:bottom w:val="none" w:sz="0" w:space="0" w:color="auto"/>
            <w:right w:val="none" w:sz="0" w:space="0" w:color="auto"/>
          </w:divBdr>
        </w:div>
        <w:div w:id="845024418">
          <w:marLeft w:val="480"/>
          <w:marRight w:val="0"/>
          <w:marTop w:val="0"/>
          <w:marBottom w:val="0"/>
          <w:divBdr>
            <w:top w:val="none" w:sz="0" w:space="0" w:color="auto"/>
            <w:left w:val="none" w:sz="0" w:space="0" w:color="auto"/>
            <w:bottom w:val="none" w:sz="0" w:space="0" w:color="auto"/>
            <w:right w:val="none" w:sz="0" w:space="0" w:color="auto"/>
          </w:divBdr>
        </w:div>
        <w:div w:id="883522310">
          <w:marLeft w:val="480"/>
          <w:marRight w:val="0"/>
          <w:marTop w:val="0"/>
          <w:marBottom w:val="0"/>
          <w:divBdr>
            <w:top w:val="none" w:sz="0" w:space="0" w:color="auto"/>
            <w:left w:val="none" w:sz="0" w:space="0" w:color="auto"/>
            <w:bottom w:val="none" w:sz="0" w:space="0" w:color="auto"/>
            <w:right w:val="none" w:sz="0" w:space="0" w:color="auto"/>
          </w:divBdr>
        </w:div>
        <w:div w:id="1206258189">
          <w:marLeft w:val="480"/>
          <w:marRight w:val="0"/>
          <w:marTop w:val="0"/>
          <w:marBottom w:val="0"/>
          <w:divBdr>
            <w:top w:val="none" w:sz="0" w:space="0" w:color="auto"/>
            <w:left w:val="none" w:sz="0" w:space="0" w:color="auto"/>
            <w:bottom w:val="none" w:sz="0" w:space="0" w:color="auto"/>
            <w:right w:val="none" w:sz="0" w:space="0" w:color="auto"/>
          </w:divBdr>
        </w:div>
        <w:div w:id="597253576">
          <w:marLeft w:val="480"/>
          <w:marRight w:val="0"/>
          <w:marTop w:val="0"/>
          <w:marBottom w:val="0"/>
          <w:divBdr>
            <w:top w:val="none" w:sz="0" w:space="0" w:color="auto"/>
            <w:left w:val="none" w:sz="0" w:space="0" w:color="auto"/>
            <w:bottom w:val="none" w:sz="0" w:space="0" w:color="auto"/>
            <w:right w:val="none" w:sz="0" w:space="0" w:color="auto"/>
          </w:divBdr>
        </w:div>
        <w:div w:id="1432318107">
          <w:marLeft w:val="480"/>
          <w:marRight w:val="0"/>
          <w:marTop w:val="0"/>
          <w:marBottom w:val="0"/>
          <w:divBdr>
            <w:top w:val="none" w:sz="0" w:space="0" w:color="auto"/>
            <w:left w:val="none" w:sz="0" w:space="0" w:color="auto"/>
            <w:bottom w:val="none" w:sz="0" w:space="0" w:color="auto"/>
            <w:right w:val="none" w:sz="0" w:space="0" w:color="auto"/>
          </w:divBdr>
        </w:div>
        <w:div w:id="16350458">
          <w:marLeft w:val="480"/>
          <w:marRight w:val="0"/>
          <w:marTop w:val="0"/>
          <w:marBottom w:val="0"/>
          <w:divBdr>
            <w:top w:val="none" w:sz="0" w:space="0" w:color="auto"/>
            <w:left w:val="none" w:sz="0" w:space="0" w:color="auto"/>
            <w:bottom w:val="none" w:sz="0" w:space="0" w:color="auto"/>
            <w:right w:val="none" w:sz="0" w:space="0" w:color="auto"/>
          </w:divBdr>
        </w:div>
        <w:div w:id="658996865">
          <w:marLeft w:val="480"/>
          <w:marRight w:val="0"/>
          <w:marTop w:val="0"/>
          <w:marBottom w:val="0"/>
          <w:divBdr>
            <w:top w:val="none" w:sz="0" w:space="0" w:color="auto"/>
            <w:left w:val="none" w:sz="0" w:space="0" w:color="auto"/>
            <w:bottom w:val="none" w:sz="0" w:space="0" w:color="auto"/>
            <w:right w:val="none" w:sz="0" w:space="0" w:color="auto"/>
          </w:divBdr>
        </w:div>
        <w:div w:id="1005326385">
          <w:marLeft w:val="480"/>
          <w:marRight w:val="0"/>
          <w:marTop w:val="0"/>
          <w:marBottom w:val="0"/>
          <w:divBdr>
            <w:top w:val="none" w:sz="0" w:space="0" w:color="auto"/>
            <w:left w:val="none" w:sz="0" w:space="0" w:color="auto"/>
            <w:bottom w:val="none" w:sz="0" w:space="0" w:color="auto"/>
            <w:right w:val="none" w:sz="0" w:space="0" w:color="auto"/>
          </w:divBdr>
        </w:div>
        <w:div w:id="696663365">
          <w:marLeft w:val="480"/>
          <w:marRight w:val="0"/>
          <w:marTop w:val="0"/>
          <w:marBottom w:val="0"/>
          <w:divBdr>
            <w:top w:val="none" w:sz="0" w:space="0" w:color="auto"/>
            <w:left w:val="none" w:sz="0" w:space="0" w:color="auto"/>
            <w:bottom w:val="none" w:sz="0" w:space="0" w:color="auto"/>
            <w:right w:val="none" w:sz="0" w:space="0" w:color="auto"/>
          </w:divBdr>
        </w:div>
        <w:div w:id="305430193">
          <w:marLeft w:val="480"/>
          <w:marRight w:val="0"/>
          <w:marTop w:val="0"/>
          <w:marBottom w:val="0"/>
          <w:divBdr>
            <w:top w:val="none" w:sz="0" w:space="0" w:color="auto"/>
            <w:left w:val="none" w:sz="0" w:space="0" w:color="auto"/>
            <w:bottom w:val="none" w:sz="0" w:space="0" w:color="auto"/>
            <w:right w:val="none" w:sz="0" w:space="0" w:color="auto"/>
          </w:divBdr>
        </w:div>
        <w:div w:id="1763186960">
          <w:marLeft w:val="480"/>
          <w:marRight w:val="0"/>
          <w:marTop w:val="0"/>
          <w:marBottom w:val="0"/>
          <w:divBdr>
            <w:top w:val="none" w:sz="0" w:space="0" w:color="auto"/>
            <w:left w:val="none" w:sz="0" w:space="0" w:color="auto"/>
            <w:bottom w:val="none" w:sz="0" w:space="0" w:color="auto"/>
            <w:right w:val="none" w:sz="0" w:space="0" w:color="auto"/>
          </w:divBdr>
        </w:div>
        <w:div w:id="400250281">
          <w:marLeft w:val="480"/>
          <w:marRight w:val="0"/>
          <w:marTop w:val="0"/>
          <w:marBottom w:val="0"/>
          <w:divBdr>
            <w:top w:val="none" w:sz="0" w:space="0" w:color="auto"/>
            <w:left w:val="none" w:sz="0" w:space="0" w:color="auto"/>
            <w:bottom w:val="none" w:sz="0" w:space="0" w:color="auto"/>
            <w:right w:val="none" w:sz="0" w:space="0" w:color="auto"/>
          </w:divBdr>
        </w:div>
        <w:div w:id="1556817627">
          <w:marLeft w:val="480"/>
          <w:marRight w:val="0"/>
          <w:marTop w:val="0"/>
          <w:marBottom w:val="0"/>
          <w:divBdr>
            <w:top w:val="none" w:sz="0" w:space="0" w:color="auto"/>
            <w:left w:val="none" w:sz="0" w:space="0" w:color="auto"/>
            <w:bottom w:val="none" w:sz="0" w:space="0" w:color="auto"/>
            <w:right w:val="none" w:sz="0" w:space="0" w:color="auto"/>
          </w:divBdr>
        </w:div>
        <w:div w:id="931623955">
          <w:marLeft w:val="480"/>
          <w:marRight w:val="0"/>
          <w:marTop w:val="0"/>
          <w:marBottom w:val="0"/>
          <w:divBdr>
            <w:top w:val="none" w:sz="0" w:space="0" w:color="auto"/>
            <w:left w:val="none" w:sz="0" w:space="0" w:color="auto"/>
            <w:bottom w:val="none" w:sz="0" w:space="0" w:color="auto"/>
            <w:right w:val="none" w:sz="0" w:space="0" w:color="auto"/>
          </w:divBdr>
        </w:div>
        <w:div w:id="385374948">
          <w:marLeft w:val="480"/>
          <w:marRight w:val="0"/>
          <w:marTop w:val="0"/>
          <w:marBottom w:val="0"/>
          <w:divBdr>
            <w:top w:val="none" w:sz="0" w:space="0" w:color="auto"/>
            <w:left w:val="none" w:sz="0" w:space="0" w:color="auto"/>
            <w:bottom w:val="none" w:sz="0" w:space="0" w:color="auto"/>
            <w:right w:val="none" w:sz="0" w:space="0" w:color="auto"/>
          </w:divBdr>
        </w:div>
        <w:div w:id="102041485">
          <w:marLeft w:val="480"/>
          <w:marRight w:val="0"/>
          <w:marTop w:val="0"/>
          <w:marBottom w:val="0"/>
          <w:divBdr>
            <w:top w:val="none" w:sz="0" w:space="0" w:color="auto"/>
            <w:left w:val="none" w:sz="0" w:space="0" w:color="auto"/>
            <w:bottom w:val="none" w:sz="0" w:space="0" w:color="auto"/>
            <w:right w:val="none" w:sz="0" w:space="0" w:color="auto"/>
          </w:divBdr>
        </w:div>
        <w:div w:id="809594495">
          <w:marLeft w:val="480"/>
          <w:marRight w:val="0"/>
          <w:marTop w:val="0"/>
          <w:marBottom w:val="0"/>
          <w:divBdr>
            <w:top w:val="none" w:sz="0" w:space="0" w:color="auto"/>
            <w:left w:val="none" w:sz="0" w:space="0" w:color="auto"/>
            <w:bottom w:val="none" w:sz="0" w:space="0" w:color="auto"/>
            <w:right w:val="none" w:sz="0" w:space="0" w:color="auto"/>
          </w:divBdr>
        </w:div>
        <w:div w:id="793329492">
          <w:marLeft w:val="480"/>
          <w:marRight w:val="0"/>
          <w:marTop w:val="0"/>
          <w:marBottom w:val="0"/>
          <w:divBdr>
            <w:top w:val="none" w:sz="0" w:space="0" w:color="auto"/>
            <w:left w:val="none" w:sz="0" w:space="0" w:color="auto"/>
            <w:bottom w:val="none" w:sz="0" w:space="0" w:color="auto"/>
            <w:right w:val="none" w:sz="0" w:space="0" w:color="auto"/>
          </w:divBdr>
        </w:div>
        <w:div w:id="543951910">
          <w:marLeft w:val="480"/>
          <w:marRight w:val="0"/>
          <w:marTop w:val="0"/>
          <w:marBottom w:val="0"/>
          <w:divBdr>
            <w:top w:val="none" w:sz="0" w:space="0" w:color="auto"/>
            <w:left w:val="none" w:sz="0" w:space="0" w:color="auto"/>
            <w:bottom w:val="none" w:sz="0" w:space="0" w:color="auto"/>
            <w:right w:val="none" w:sz="0" w:space="0" w:color="auto"/>
          </w:divBdr>
        </w:div>
        <w:div w:id="246890368">
          <w:marLeft w:val="480"/>
          <w:marRight w:val="0"/>
          <w:marTop w:val="0"/>
          <w:marBottom w:val="0"/>
          <w:divBdr>
            <w:top w:val="none" w:sz="0" w:space="0" w:color="auto"/>
            <w:left w:val="none" w:sz="0" w:space="0" w:color="auto"/>
            <w:bottom w:val="none" w:sz="0" w:space="0" w:color="auto"/>
            <w:right w:val="none" w:sz="0" w:space="0" w:color="auto"/>
          </w:divBdr>
        </w:div>
        <w:div w:id="631717765">
          <w:marLeft w:val="480"/>
          <w:marRight w:val="0"/>
          <w:marTop w:val="0"/>
          <w:marBottom w:val="0"/>
          <w:divBdr>
            <w:top w:val="none" w:sz="0" w:space="0" w:color="auto"/>
            <w:left w:val="none" w:sz="0" w:space="0" w:color="auto"/>
            <w:bottom w:val="none" w:sz="0" w:space="0" w:color="auto"/>
            <w:right w:val="none" w:sz="0" w:space="0" w:color="auto"/>
          </w:divBdr>
        </w:div>
        <w:div w:id="1708606973">
          <w:marLeft w:val="480"/>
          <w:marRight w:val="0"/>
          <w:marTop w:val="0"/>
          <w:marBottom w:val="0"/>
          <w:divBdr>
            <w:top w:val="none" w:sz="0" w:space="0" w:color="auto"/>
            <w:left w:val="none" w:sz="0" w:space="0" w:color="auto"/>
            <w:bottom w:val="none" w:sz="0" w:space="0" w:color="auto"/>
            <w:right w:val="none" w:sz="0" w:space="0" w:color="auto"/>
          </w:divBdr>
        </w:div>
        <w:div w:id="152307052">
          <w:marLeft w:val="480"/>
          <w:marRight w:val="0"/>
          <w:marTop w:val="0"/>
          <w:marBottom w:val="0"/>
          <w:divBdr>
            <w:top w:val="none" w:sz="0" w:space="0" w:color="auto"/>
            <w:left w:val="none" w:sz="0" w:space="0" w:color="auto"/>
            <w:bottom w:val="none" w:sz="0" w:space="0" w:color="auto"/>
            <w:right w:val="none" w:sz="0" w:space="0" w:color="auto"/>
          </w:divBdr>
        </w:div>
        <w:div w:id="365103388">
          <w:marLeft w:val="480"/>
          <w:marRight w:val="0"/>
          <w:marTop w:val="0"/>
          <w:marBottom w:val="0"/>
          <w:divBdr>
            <w:top w:val="none" w:sz="0" w:space="0" w:color="auto"/>
            <w:left w:val="none" w:sz="0" w:space="0" w:color="auto"/>
            <w:bottom w:val="none" w:sz="0" w:space="0" w:color="auto"/>
            <w:right w:val="none" w:sz="0" w:space="0" w:color="auto"/>
          </w:divBdr>
        </w:div>
        <w:div w:id="71204749">
          <w:marLeft w:val="480"/>
          <w:marRight w:val="0"/>
          <w:marTop w:val="0"/>
          <w:marBottom w:val="0"/>
          <w:divBdr>
            <w:top w:val="none" w:sz="0" w:space="0" w:color="auto"/>
            <w:left w:val="none" w:sz="0" w:space="0" w:color="auto"/>
            <w:bottom w:val="none" w:sz="0" w:space="0" w:color="auto"/>
            <w:right w:val="none" w:sz="0" w:space="0" w:color="auto"/>
          </w:divBdr>
        </w:div>
        <w:div w:id="1834251498">
          <w:marLeft w:val="480"/>
          <w:marRight w:val="0"/>
          <w:marTop w:val="0"/>
          <w:marBottom w:val="0"/>
          <w:divBdr>
            <w:top w:val="none" w:sz="0" w:space="0" w:color="auto"/>
            <w:left w:val="none" w:sz="0" w:space="0" w:color="auto"/>
            <w:bottom w:val="none" w:sz="0" w:space="0" w:color="auto"/>
            <w:right w:val="none" w:sz="0" w:space="0" w:color="auto"/>
          </w:divBdr>
        </w:div>
        <w:div w:id="1633634088">
          <w:marLeft w:val="480"/>
          <w:marRight w:val="0"/>
          <w:marTop w:val="0"/>
          <w:marBottom w:val="0"/>
          <w:divBdr>
            <w:top w:val="none" w:sz="0" w:space="0" w:color="auto"/>
            <w:left w:val="none" w:sz="0" w:space="0" w:color="auto"/>
            <w:bottom w:val="none" w:sz="0" w:space="0" w:color="auto"/>
            <w:right w:val="none" w:sz="0" w:space="0" w:color="auto"/>
          </w:divBdr>
        </w:div>
        <w:div w:id="1832672583">
          <w:marLeft w:val="480"/>
          <w:marRight w:val="0"/>
          <w:marTop w:val="0"/>
          <w:marBottom w:val="0"/>
          <w:divBdr>
            <w:top w:val="none" w:sz="0" w:space="0" w:color="auto"/>
            <w:left w:val="none" w:sz="0" w:space="0" w:color="auto"/>
            <w:bottom w:val="none" w:sz="0" w:space="0" w:color="auto"/>
            <w:right w:val="none" w:sz="0" w:space="0" w:color="auto"/>
          </w:divBdr>
        </w:div>
        <w:div w:id="263073895">
          <w:marLeft w:val="480"/>
          <w:marRight w:val="0"/>
          <w:marTop w:val="0"/>
          <w:marBottom w:val="0"/>
          <w:divBdr>
            <w:top w:val="none" w:sz="0" w:space="0" w:color="auto"/>
            <w:left w:val="none" w:sz="0" w:space="0" w:color="auto"/>
            <w:bottom w:val="none" w:sz="0" w:space="0" w:color="auto"/>
            <w:right w:val="none" w:sz="0" w:space="0" w:color="auto"/>
          </w:divBdr>
        </w:div>
        <w:div w:id="1948468065">
          <w:marLeft w:val="480"/>
          <w:marRight w:val="0"/>
          <w:marTop w:val="0"/>
          <w:marBottom w:val="0"/>
          <w:divBdr>
            <w:top w:val="none" w:sz="0" w:space="0" w:color="auto"/>
            <w:left w:val="none" w:sz="0" w:space="0" w:color="auto"/>
            <w:bottom w:val="none" w:sz="0" w:space="0" w:color="auto"/>
            <w:right w:val="none" w:sz="0" w:space="0" w:color="auto"/>
          </w:divBdr>
        </w:div>
        <w:div w:id="126437793">
          <w:marLeft w:val="480"/>
          <w:marRight w:val="0"/>
          <w:marTop w:val="0"/>
          <w:marBottom w:val="0"/>
          <w:divBdr>
            <w:top w:val="none" w:sz="0" w:space="0" w:color="auto"/>
            <w:left w:val="none" w:sz="0" w:space="0" w:color="auto"/>
            <w:bottom w:val="none" w:sz="0" w:space="0" w:color="auto"/>
            <w:right w:val="none" w:sz="0" w:space="0" w:color="auto"/>
          </w:divBdr>
        </w:div>
        <w:div w:id="996803552">
          <w:marLeft w:val="480"/>
          <w:marRight w:val="0"/>
          <w:marTop w:val="0"/>
          <w:marBottom w:val="0"/>
          <w:divBdr>
            <w:top w:val="none" w:sz="0" w:space="0" w:color="auto"/>
            <w:left w:val="none" w:sz="0" w:space="0" w:color="auto"/>
            <w:bottom w:val="none" w:sz="0" w:space="0" w:color="auto"/>
            <w:right w:val="none" w:sz="0" w:space="0" w:color="auto"/>
          </w:divBdr>
        </w:div>
        <w:div w:id="693388401">
          <w:marLeft w:val="480"/>
          <w:marRight w:val="0"/>
          <w:marTop w:val="0"/>
          <w:marBottom w:val="0"/>
          <w:divBdr>
            <w:top w:val="none" w:sz="0" w:space="0" w:color="auto"/>
            <w:left w:val="none" w:sz="0" w:space="0" w:color="auto"/>
            <w:bottom w:val="none" w:sz="0" w:space="0" w:color="auto"/>
            <w:right w:val="none" w:sz="0" w:space="0" w:color="auto"/>
          </w:divBdr>
        </w:div>
        <w:div w:id="992685262">
          <w:marLeft w:val="480"/>
          <w:marRight w:val="0"/>
          <w:marTop w:val="0"/>
          <w:marBottom w:val="0"/>
          <w:divBdr>
            <w:top w:val="none" w:sz="0" w:space="0" w:color="auto"/>
            <w:left w:val="none" w:sz="0" w:space="0" w:color="auto"/>
            <w:bottom w:val="none" w:sz="0" w:space="0" w:color="auto"/>
            <w:right w:val="none" w:sz="0" w:space="0" w:color="auto"/>
          </w:divBdr>
        </w:div>
        <w:div w:id="1575435116">
          <w:marLeft w:val="480"/>
          <w:marRight w:val="0"/>
          <w:marTop w:val="0"/>
          <w:marBottom w:val="0"/>
          <w:divBdr>
            <w:top w:val="none" w:sz="0" w:space="0" w:color="auto"/>
            <w:left w:val="none" w:sz="0" w:space="0" w:color="auto"/>
            <w:bottom w:val="none" w:sz="0" w:space="0" w:color="auto"/>
            <w:right w:val="none" w:sz="0" w:space="0" w:color="auto"/>
          </w:divBdr>
        </w:div>
        <w:div w:id="1050685594">
          <w:marLeft w:val="480"/>
          <w:marRight w:val="0"/>
          <w:marTop w:val="0"/>
          <w:marBottom w:val="0"/>
          <w:divBdr>
            <w:top w:val="none" w:sz="0" w:space="0" w:color="auto"/>
            <w:left w:val="none" w:sz="0" w:space="0" w:color="auto"/>
            <w:bottom w:val="none" w:sz="0" w:space="0" w:color="auto"/>
            <w:right w:val="none" w:sz="0" w:space="0" w:color="auto"/>
          </w:divBdr>
        </w:div>
        <w:div w:id="174654936">
          <w:marLeft w:val="480"/>
          <w:marRight w:val="0"/>
          <w:marTop w:val="0"/>
          <w:marBottom w:val="0"/>
          <w:divBdr>
            <w:top w:val="none" w:sz="0" w:space="0" w:color="auto"/>
            <w:left w:val="none" w:sz="0" w:space="0" w:color="auto"/>
            <w:bottom w:val="none" w:sz="0" w:space="0" w:color="auto"/>
            <w:right w:val="none" w:sz="0" w:space="0" w:color="auto"/>
          </w:divBdr>
        </w:div>
        <w:div w:id="1275332126">
          <w:marLeft w:val="480"/>
          <w:marRight w:val="0"/>
          <w:marTop w:val="0"/>
          <w:marBottom w:val="0"/>
          <w:divBdr>
            <w:top w:val="none" w:sz="0" w:space="0" w:color="auto"/>
            <w:left w:val="none" w:sz="0" w:space="0" w:color="auto"/>
            <w:bottom w:val="none" w:sz="0" w:space="0" w:color="auto"/>
            <w:right w:val="none" w:sz="0" w:space="0" w:color="auto"/>
          </w:divBdr>
        </w:div>
        <w:div w:id="1139225059">
          <w:marLeft w:val="480"/>
          <w:marRight w:val="0"/>
          <w:marTop w:val="0"/>
          <w:marBottom w:val="0"/>
          <w:divBdr>
            <w:top w:val="none" w:sz="0" w:space="0" w:color="auto"/>
            <w:left w:val="none" w:sz="0" w:space="0" w:color="auto"/>
            <w:bottom w:val="none" w:sz="0" w:space="0" w:color="auto"/>
            <w:right w:val="none" w:sz="0" w:space="0" w:color="auto"/>
          </w:divBdr>
        </w:div>
        <w:div w:id="1639070386">
          <w:marLeft w:val="480"/>
          <w:marRight w:val="0"/>
          <w:marTop w:val="0"/>
          <w:marBottom w:val="0"/>
          <w:divBdr>
            <w:top w:val="none" w:sz="0" w:space="0" w:color="auto"/>
            <w:left w:val="none" w:sz="0" w:space="0" w:color="auto"/>
            <w:bottom w:val="none" w:sz="0" w:space="0" w:color="auto"/>
            <w:right w:val="none" w:sz="0" w:space="0" w:color="auto"/>
          </w:divBdr>
        </w:div>
        <w:div w:id="1789081649">
          <w:marLeft w:val="480"/>
          <w:marRight w:val="0"/>
          <w:marTop w:val="0"/>
          <w:marBottom w:val="0"/>
          <w:divBdr>
            <w:top w:val="none" w:sz="0" w:space="0" w:color="auto"/>
            <w:left w:val="none" w:sz="0" w:space="0" w:color="auto"/>
            <w:bottom w:val="none" w:sz="0" w:space="0" w:color="auto"/>
            <w:right w:val="none" w:sz="0" w:space="0" w:color="auto"/>
          </w:divBdr>
        </w:div>
        <w:div w:id="956520151">
          <w:marLeft w:val="480"/>
          <w:marRight w:val="0"/>
          <w:marTop w:val="0"/>
          <w:marBottom w:val="0"/>
          <w:divBdr>
            <w:top w:val="none" w:sz="0" w:space="0" w:color="auto"/>
            <w:left w:val="none" w:sz="0" w:space="0" w:color="auto"/>
            <w:bottom w:val="none" w:sz="0" w:space="0" w:color="auto"/>
            <w:right w:val="none" w:sz="0" w:space="0" w:color="auto"/>
          </w:divBdr>
        </w:div>
        <w:div w:id="350377256">
          <w:marLeft w:val="480"/>
          <w:marRight w:val="0"/>
          <w:marTop w:val="0"/>
          <w:marBottom w:val="0"/>
          <w:divBdr>
            <w:top w:val="none" w:sz="0" w:space="0" w:color="auto"/>
            <w:left w:val="none" w:sz="0" w:space="0" w:color="auto"/>
            <w:bottom w:val="none" w:sz="0" w:space="0" w:color="auto"/>
            <w:right w:val="none" w:sz="0" w:space="0" w:color="auto"/>
          </w:divBdr>
        </w:div>
        <w:div w:id="187957675">
          <w:marLeft w:val="480"/>
          <w:marRight w:val="0"/>
          <w:marTop w:val="0"/>
          <w:marBottom w:val="0"/>
          <w:divBdr>
            <w:top w:val="none" w:sz="0" w:space="0" w:color="auto"/>
            <w:left w:val="none" w:sz="0" w:space="0" w:color="auto"/>
            <w:bottom w:val="none" w:sz="0" w:space="0" w:color="auto"/>
            <w:right w:val="none" w:sz="0" w:space="0" w:color="auto"/>
          </w:divBdr>
        </w:div>
        <w:div w:id="58287425">
          <w:marLeft w:val="480"/>
          <w:marRight w:val="0"/>
          <w:marTop w:val="0"/>
          <w:marBottom w:val="0"/>
          <w:divBdr>
            <w:top w:val="none" w:sz="0" w:space="0" w:color="auto"/>
            <w:left w:val="none" w:sz="0" w:space="0" w:color="auto"/>
            <w:bottom w:val="none" w:sz="0" w:space="0" w:color="auto"/>
            <w:right w:val="none" w:sz="0" w:space="0" w:color="auto"/>
          </w:divBdr>
        </w:div>
        <w:div w:id="88889712">
          <w:marLeft w:val="480"/>
          <w:marRight w:val="0"/>
          <w:marTop w:val="0"/>
          <w:marBottom w:val="0"/>
          <w:divBdr>
            <w:top w:val="none" w:sz="0" w:space="0" w:color="auto"/>
            <w:left w:val="none" w:sz="0" w:space="0" w:color="auto"/>
            <w:bottom w:val="none" w:sz="0" w:space="0" w:color="auto"/>
            <w:right w:val="none" w:sz="0" w:space="0" w:color="auto"/>
          </w:divBdr>
        </w:div>
        <w:div w:id="856190959">
          <w:marLeft w:val="480"/>
          <w:marRight w:val="0"/>
          <w:marTop w:val="0"/>
          <w:marBottom w:val="0"/>
          <w:divBdr>
            <w:top w:val="none" w:sz="0" w:space="0" w:color="auto"/>
            <w:left w:val="none" w:sz="0" w:space="0" w:color="auto"/>
            <w:bottom w:val="none" w:sz="0" w:space="0" w:color="auto"/>
            <w:right w:val="none" w:sz="0" w:space="0" w:color="auto"/>
          </w:divBdr>
        </w:div>
        <w:div w:id="1507404690">
          <w:marLeft w:val="480"/>
          <w:marRight w:val="0"/>
          <w:marTop w:val="0"/>
          <w:marBottom w:val="0"/>
          <w:divBdr>
            <w:top w:val="none" w:sz="0" w:space="0" w:color="auto"/>
            <w:left w:val="none" w:sz="0" w:space="0" w:color="auto"/>
            <w:bottom w:val="none" w:sz="0" w:space="0" w:color="auto"/>
            <w:right w:val="none" w:sz="0" w:space="0" w:color="auto"/>
          </w:divBdr>
        </w:div>
        <w:div w:id="151877823">
          <w:marLeft w:val="480"/>
          <w:marRight w:val="0"/>
          <w:marTop w:val="0"/>
          <w:marBottom w:val="0"/>
          <w:divBdr>
            <w:top w:val="none" w:sz="0" w:space="0" w:color="auto"/>
            <w:left w:val="none" w:sz="0" w:space="0" w:color="auto"/>
            <w:bottom w:val="none" w:sz="0" w:space="0" w:color="auto"/>
            <w:right w:val="none" w:sz="0" w:space="0" w:color="auto"/>
          </w:divBdr>
        </w:div>
        <w:div w:id="1817914325">
          <w:marLeft w:val="480"/>
          <w:marRight w:val="0"/>
          <w:marTop w:val="0"/>
          <w:marBottom w:val="0"/>
          <w:divBdr>
            <w:top w:val="none" w:sz="0" w:space="0" w:color="auto"/>
            <w:left w:val="none" w:sz="0" w:space="0" w:color="auto"/>
            <w:bottom w:val="none" w:sz="0" w:space="0" w:color="auto"/>
            <w:right w:val="none" w:sz="0" w:space="0" w:color="auto"/>
          </w:divBdr>
        </w:div>
        <w:div w:id="802890762">
          <w:marLeft w:val="480"/>
          <w:marRight w:val="0"/>
          <w:marTop w:val="0"/>
          <w:marBottom w:val="0"/>
          <w:divBdr>
            <w:top w:val="none" w:sz="0" w:space="0" w:color="auto"/>
            <w:left w:val="none" w:sz="0" w:space="0" w:color="auto"/>
            <w:bottom w:val="none" w:sz="0" w:space="0" w:color="auto"/>
            <w:right w:val="none" w:sz="0" w:space="0" w:color="auto"/>
          </w:divBdr>
        </w:div>
        <w:div w:id="649596337">
          <w:marLeft w:val="480"/>
          <w:marRight w:val="0"/>
          <w:marTop w:val="0"/>
          <w:marBottom w:val="0"/>
          <w:divBdr>
            <w:top w:val="none" w:sz="0" w:space="0" w:color="auto"/>
            <w:left w:val="none" w:sz="0" w:space="0" w:color="auto"/>
            <w:bottom w:val="none" w:sz="0" w:space="0" w:color="auto"/>
            <w:right w:val="none" w:sz="0" w:space="0" w:color="auto"/>
          </w:divBdr>
        </w:div>
        <w:div w:id="1108234864">
          <w:marLeft w:val="480"/>
          <w:marRight w:val="0"/>
          <w:marTop w:val="0"/>
          <w:marBottom w:val="0"/>
          <w:divBdr>
            <w:top w:val="none" w:sz="0" w:space="0" w:color="auto"/>
            <w:left w:val="none" w:sz="0" w:space="0" w:color="auto"/>
            <w:bottom w:val="none" w:sz="0" w:space="0" w:color="auto"/>
            <w:right w:val="none" w:sz="0" w:space="0" w:color="auto"/>
          </w:divBdr>
        </w:div>
        <w:div w:id="555287183">
          <w:marLeft w:val="480"/>
          <w:marRight w:val="0"/>
          <w:marTop w:val="0"/>
          <w:marBottom w:val="0"/>
          <w:divBdr>
            <w:top w:val="none" w:sz="0" w:space="0" w:color="auto"/>
            <w:left w:val="none" w:sz="0" w:space="0" w:color="auto"/>
            <w:bottom w:val="none" w:sz="0" w:space="0" w:color="auto"/>
            <w:right w:val="none" w:sz="0" w:space="0" w:color="auto"/>
          </w:divBdr>
        </w:div>
        <w:div w:id="950279236">
          <w:marLeft w:val="480"/>
          <w:marRight w:val="0"/>
          <w:marTop w:val="0"/>
          <w:marBottom w:val="0"/>
          <w:divBdr>
            <w:top w:val="none" w:sz="0" w:space="0" w:color="auto"/>
            <w:left w:val="none" w:sz="0" w:space="0" w:color="auto"/>
            <w:bottom w:val="none" w:sz="0" w:space="0" w:color="auto"/>
            <w:right w:val="none" w:sz="0" w:space="0" w:color="auto"/>
          </w:divBdr>
        </w:div>
        <w:div w:id="1673799795">
          <w:marLeft w:val="480"/>
          <w:marRight w:val="0"/>
          <w:marTop w:val="0"/>
          <w:marBottom w:val="0"/>
          <w:divBdr>
            <w:top w:val="none" w:sz="0" w:space="0" w:color="auto"/>
            <w:left w:val="none" w:sz="0" w:space="0" w:color="auto"/>
            <w:bottom w:val="none" w:sz="0" w:space="0" w:color="auto"/>
            <w:right w:val="none" w:sz="0" w:space="0" w:color="auto"/>
          </w:divBdr>
        </w:div>
        <w:div w:id="1541091985">
          <w:marLeft w:val="480"/>
          <w:marRight w:val="0"/>
          <w:marTop w:val="0"/>
          <w:marBottom w:val="0"/>
          <w:divBdr>
            <w:top w:val="none" w:sz="0" w:space="0" w:color="auto"/>
            <w:left w:val="none" w:sz="0" w:space="0" w:color="auto"/>
            <w:bottom w:val="none" w:sz="0" w:space="0" w:color="auto"/>
            <w:right w:val="none" w:sz="0" w:space="0" w:color="auto"/>
          </w:divBdr>
        </w:div>
        <w:div w:id="154809325">
          <w:marLeft w:val="480"/>
          <w:marRight w:val="0"/>
          <w:marTop w:val="0"/>
          <w:marBottom w:val="0"/>
          <w:divBdr>
            <w:top w:val="none" w:sz="0" w:space="0" w:color="auto"/>
            <w:left w:val="none" w:sz="0" w:space="0" w:color="auto"/>
            <w:bottom w:val="none" w:sz="0" w:space="0" w:color="auto"/>
            <w:right w:val="none" w:sz="0" w:space="0" w:color="auto"/>
          </w:divBdr>
        </w:div>
        <w:div w:id="512187447">
          <w:marLeft w:val="480"/>
          <w:marRight w:val="0"/>
          <w:marTop w:val="0"/>
          <w:marBottom w:val="0"/>
          <w:divBdr>
            <w:top w:val="none" w:sz="0" w:space="0" w:color="auto"/>
            <w:left w:val="none" w:sz="0" w:space="0" w:color="auto"/>
            <w:bottom w:val="none" w:sz="0" w:space="0" w:color="auto"/>
            <w:right w:val="none" w:sz="0" w:space="0" w:color="auto"/>
          </w:divBdr>
        </w:div>
        <w:div w:id="1614744018">
          <w:marLeft w:val="480"/>
          <w:marRight w:val="0"/>
          <w:marTop w:val="0"/>
          <w:marBottom w:val="0"/>
          <w:divBdr>
            <w:top w:val="none" w:sz="0" w:space="0" w:color="auto"/>
            <w:left w:val="none" w:sz="0" w:space="0" w:color="auto"/>
            <w:bottom w:val="none" w:sz="0" w:space="0" w:color="auto"/>
            <w:right w:val="none" w:sz="0" w:space="0" w:color="auto"/>
          </w:divBdr>
        </w:div>
        <w:div w:id="924805888">
          <w:marLeft w:val="480"/>
          <w:marRight w:val="0"/>
          <w:marTop w:val="0"/>
          <w:marBottom w:val="0"/>
          <w:divBdr>
            <w:top w:val="none" w:sz="0" w:space="0" w:color="auto"/>
            <w:left w:val="none" w:sz="0" w:space="0" w:color="auto"/>
            <w:bottom w:val="none" w:sz="0" w:space="0" w:color="auto"/>
            <w:right w:val="none" w:sz="0" w:space="0" w:color="auto"/>
          </w:divBdr>
        </w:div>
        <w:div w:id="2019652950">
          <w:marLeft w:val="480"/>
          <w:marRight w:val="0"/>
          <w:marTop w:val="0"/>
          <w:marBottom w:val="0"/>
          <w:divBdr>
            <w:top w:val="none" w:sz="0" w:space="0" w:color="auto"/>
            <w:left w:val="none" w:sz="0" w:space="0" w:color="auto"/>
            <w:bottom w:val="none" w:sz="0" w:space="0" w:color="auto"/>
            <w:right w:val="none" w:sz="0" w:space="0" w:color="auto"/>
          </w:divBdr>
        </w:div>
        <w:div w:id="82918616">
          <w:marLeft w:val="480"/>
          <w:marRight w:val="0"/>
          <w:marTop w:val="0"/>
          <w:marBottom w:val="0"/>
          <w:divBdr>
            <w:top w:val="none" w:sz="0" w:space="0" w:color="auto"/>
            <w:left w:val="none" w:sz="0" w:space="0" w:color="auto"/>
            <w:bottom w:val="none" w:sz="0" w:space="0" w:color="auto"/>
            <w:right w:val="none" w:sz="0" w:space="0" w:color="auto"/>
          </w:divBdr>
        </w:div>
        <w:div w:id="1226261217">
          <w:marLeft w:val="480"/>
          <w:marRight w:val="0"/>
          <w:marTop w:val="0"/>
          <w:marBottom w:val="0"/>
          <w:divBdr>
            <w:top w:val="none" w:sz="0" w:space="0" w:color="auto"/>
            <w:left w:val="none" w:sz="0" w:space="0" w:color="auto"/>
            <w:bottom w:val="none" w:sz="0" w:space="0" w:color="auto"/>
            <w:right w:val="none" w:sz="0" w:space="0" w:color="auto"/>
          </w:divBdr>
        </w:div>
        <w:div w:id="1286543019">
          <w:marLeft w:val="480"/>
          <w:marRight w:val="0"/>
          <w:marTop w:val="0"/>
          <w:marBottom w:val="0"/>
          <w:divBdr>
            <w:top w:val="none" w:sz="0" w:space="0" w:color="auto"/>
            <w:left w:val="none" w:sz="0" w:space="0" w:color="auto"/>
            <w:bottom w:val="none" w:sz="0" w:space="0" w:color="auto"/>
            <w:right w:val="none" w:sz="0" w:space="0" w:color="auto"/>
          </w:divBdr>
        </w:div>
        <w:div w:id="558983727">
          <w:marLeft w:val="480"/>
          <w:marRight w:val="0"/>
          <w:marTop w:val="0"/>
          <w:marBottom w:val="0"/>
          <w:divBdr>
            <w:top w:val="none" w:sz="0" w:space="0" w:color="auto"/>
            <w:left w:val="none" w:sz="0" w:space="0" w:color="auto"/>
            <w:bottom w:val="none" w:sz="0" w:space="0" w:color="auto"/>
            <w:right w:val="none" w:sz="0" w:space="0" w:color="auto"/>
          </w:divBdr>
        </w:div>
        <w:div w:id="1181434570">
          <w:marLeft w:val="480"/>
          <w:marRight w:val="0"/>
          <w:marTop w:val="0"/>
          <w:marBottom w:val="0"/>
          <w:divBdr>
            <w:top w:val="none" w:sz="0" w:space="0" w:color="auto"/>
            <w:left w:val="none" w:sz="0" w:space="0" w:color="auto"/>
            <w:bottom w:val="none" w:sz="0" w:space="0" w:color="auto"/>
            <w:right w:val="none" w:sz="0" w:space="0" w:color="auto"/>
          </w:divBdr>
        </w:div>
        <w:div w:id="1321276488">
          <w:marLeft w:val="480"/>
          <w:marRight w:val="0"/>
          <w:marTop w:val="0"/>
          <w:marBottom w:val="0"/>
          <w:divBdr>
            <w:top w:val="none" w:sz="0" w:space="0" w:color="auto"/>
            <w:left w:val="none" w:sz="0" w:space="0" w:color="auto"/>
            <w:bottom w:val="none" w:sz="0" w:space="0" w:color="auto"/>
            <w:right w:val="none" w:sz="0" w:space="0" w:color="auto"/>
          </w:divBdr>
        </w:div>
        <w:div w:id="681055317">
          <w:marLeft w:val="480"/>
          <w:marRight w:val="0"/>
          <w:marTop w:val="0"/>
          <w:marBottom w:val="0"/>
          <w:divBdr>
            <w:top w:val="none" w:sz="0" w:space="0" w:color="auto"/>
            <w:left w:val="none" w:sz="0" w:space="0" w:color="auto"/>
            <w:bottom w:val="none" w:sz="0" w:space="0" w:color="auto"/>
            <w:right w:val="none" w:sz="0" w:space="0" w:color="auto"/>
          </w:divBdr>
        </w:div>
        <w:div w:id="196165640">
          <w:marLeft w:val="480"/>
          <w:marRight w:val="0"/>
          <w:marTop w:val="0"/>
          <w:marBottom w:val="0"/>
          <w:divBdr>
            <w:top w:val="none" w:sz="0" w:space="0" w:color="auto"/>
            <w:left w:val="none" w:sz="0" w:space="0" w:color="auto"/>
            <w:bottom w:val="none" w:sz="0" w:space="0" w:color="auto"/>
            <w:right w:val="none" w:sz="0" w:space="0" w:color="auto"/>
          </w:divBdr>
        </w:div>
        <w:div w:id="89400884">
          <w:marLeft w:val="480"/>
          <w:marRight w:val="0"/>
          <w:marTop w:val="0"/>
          <w:marBottom w:val="0"/>
          <w:divBdr>
            <w:top w:val="none" w:sz="0" w:space="0" w:color="auto"/>
            <w:left w:val="none" w:sz="0" w:space="0" w:color="auto"/>
            <w:bottom w:val="none" w:sz="0" w:space="0" w:color="auto"/>
            <w:right w:val="none" w:sz="0" w:space="0" w:color="auto"/>
          </w:divBdr>
        </w:div>
        <w:div w:id="941063972">
          <w:marLeft w:val="480"/>
          <w:marRight w:val="0"/>
          <w:marTop w:val="0"/>
          <w:marBottom w:val="0"/>
          <w:divBdr>
            <w:top w:val="none" w:sz="0" w:space="0" w:color="auto"/>
            <w:left w:val="none" w:sz="0" w:space="0" w:color="auto"/>
            <w:bottom w:val="none" w:sz="0" w:space="0" w:color="auto"/>
            <w:right w:val="none" w:sz="0" w:space="0" w:color="auto"/>
          </w:divBdr>
        </w:div>
        <w:div w:id="958071519">
          <w:marLeft w:val="480"/>
          <w:marRight w:val="0"/>
          <w:marTop w:val="0"/>
          <w:marBottom w:val="0"/>
          <w:divBdr>
            <w:top w:val="none" w:sz="0" w:space="0" w:color="auto"/>
            <w:left w:val="none" w:sz="0" w:space="0" w:color="auto"/>
            <w:bottom w:val="none" w:sz="0" w:space="0" w:color="auto"/>
            <w:right w:val="none" w:sz="0" w:space="0" w:color="auto"/>
          </w:divBdr>
        </w:div>
        <w:div w:id="613437494">
          <w:marLeft w:val="480"/>
          <w:marRight w:val="0"/>
          <w:marTop w:val="0"/>
          <w:marBottom w:val="0"/>
          <w:divBdr>
            <w:top w:val="none" w:sz="0" w:space="0" w:color="auto"/>
            <w:left w:val="none" w:sz="0" w:space="0" w:color="auto"/>
            <w:bottom w:val="none" w:sz="0" w:space="0" w:color="auto"/>
            <w:right w:val="none" w:sz="0" w:space="0" w:color="auto"/>
          </w:divBdr>
        </w:div>
        <w:div w:id="904073130">
          <w:marLeft w:val="480"/>
          <w:marRight w:val="0"/>
          <w:marTop w:val="0"/>
          <w:marBottom w:val="0"/>
          <w:divBdr>
            <w:top w:val="none" w:sz="0" w:space="0" w:color="auto"/>
            <w:left w:val="none" w:sz="0" w:space="0" w:color="auto"/>
            <w:bottom w:val="none" w:sz="0" w:space="0" w:color="auto"/>
            <w:right w:val="none" w:sz="0" w:space="0" w:color="auto"/>
          </w:divBdr>
        </w:div>
        <w:div w:id="97722451">
          <w:marLeft w:val="480"/>
          <w:marRight w:val="0"/>
          <w:marTop w:val="0"/>
          <w:marBottom w:val="0"/>
          <w:divBdr>
            <w:top w:val="none" w:sz="0" w:space="0" w:color="auto"/>
            <w:left w:val="none" w:sz="0" w:space="0" w:color="auto"/>
            <w:bottom w:val="none" w:sz="0" w:space="0" w:color="auto"/>
            <w:right w:val="none" w:sz="0" w:space="0" w:color="auto"/>
          </w:divBdr>
        </w:div>
        <w:div w:id="850728288">
          <w:marLeft w:val="480"/>
          <w:marRight w:val="0"/>
          <w:marTop w:val="0"/>
          <w:marBottom w:val="0"/>
          <w:divBdr>
            <w:top w:val="none" w:sz="0" w:space="0" w:color="auto"/>
            <w:left w:val="none" w:sz="0" w:space="0" w:color="auto"/>
            <w:bottom w:val="none" w:sz="0" w:space="0" w:color="auto"/>
            <w:right w:val="none" w:sz="0" w:space="0" w:color="auto"/>
          </w:divBdr>
        </w:div>
        <w:div w:id="62341747">
          <w:marLeft w:val="480"/>
          <w:marRight w:val="0"/>
          <w:marTop w:val="0"/>
          <w:marBottom w:val="0"/>
          <w:divBdr>
            <w:top w:val="none" w:sz="0" w:space="0" w:color="auto"/>
            <w:left w:val="none" w:sz="0" w:space="0" w:color="auto"/>
            <w:bottom w:val="none" w:sz="0" w:space="0" w:color="auto"/>
            <w:right w:val="none" w:sz="0" w:space="0" w:color="auto"/>
          </w:divBdr>
        </w:div>
        <w:div w:id="1053770713">
          <w:marLeft w:val="480"/>
          <w:marRight w:val="0"/>
          <w:marTop w:val="0"/>
          <w:marBottom w:val="0"/>
          <w:divBdr>
            <w:top w:val="none" w:sz="0" w:space="0" w:color="auto"/>
            <w:left w:val="none" w:sz="0" w:space="0" w:color="auto"/>
            <w:bottom w:val="none" w:sz="0" w:space="0" w:color="auto"/>
            <w:right w:val="none" w:sz="0" w:space="0" w:color="auto"/>
          </w:divBdr>
        </w:div>
        <w:div w:id="38558096">
          <w:marLeft w:val="480"/>
          <w:marRight w:val="0"/>
          <w:marTop w:val="0"/>
          <w:marBottom w:val="0"/>
          <w:divBdr>
            <w:top w:val="none" w:sz="0" w:space="0" w:color="auto"/>
            <w:left w:val="none" w:sz="0" w:space="0" w:color="auto"/>
            <w:bottom w:val="none" w:sz="0" w:space="0" w:color="auto"/>
            <w:right w:val="none" w:sz="0" w:space="0" w:color="auto"/>
          </w:divBdr>
        </w:div>
        <w:div w:id="410547699">
          <w:marLeft w:val="480"/>
          <w:marRight w:val="0"/>
          <w:marTop w:val="0"/>
          <w:marBottom w:val="0"/>
          <w:divBdr>
            <w:top w:val="none" w:sz="0" w:space="0" w:color="auto"/>
            <w:left w:val="none" w:sz="0" w:space="0" w:color="auto"/>
            <w:bottom w:val="none" w:sz="0" w:space="0" w:color="auto"/>
            <w:right w:val="none" w:sz="0" w:space="0" w:color="auto"/>
          </w:divBdr>
        </w:div>
        <w:div w:id="580069297">
          <w:marLeft w:val="480"/>
          <w:marRight w:val="0"/>
          <w:marTop w:val="0"/>
          <w:marBottom w:val="0"/>
          <w:divBdr>
            <w:top w:val="none" w:sz="0" w:space="0" w:color="auto"/>
            <w:left w:val="none" w:sz="0" w:space="0" w:color="auto"/>
            <w:bottom w:val="none" w:sz="0" w:space="0" w:color="auto"/>
            <w:right w:val="none" w:sz="0" w:space="0" w:color="auto"/>
          </w:divBdr>
        </w:div>
        <w:div w:id="875778040">
          <w:marLeft w:val="480"/>
          <w:marRight w:val="0"/>
          <w:marTop w:val="0"/>
          <w:marBottom w:val="0"/>
          <w:divBdr>
            <w:top w:val="none" w:sz="0" w:space="0" w:color="auto"/>
            <w:left w:val="none" w:sz="0" w:space="0" w:color="auto"/>
            <w:bottom w:val="none" w:sz="0" w:space="0" w:color="auto"/>
            <w:right w:val="none" w:sz="0" w:space="0" w:color="auto"/>
          </w:divBdr>
        </w:div>
        <w:div w:id="234824793">
          <w:marLeft w:val="480"/>
          <w:marRight w:val="0"/>
          <w:marTop w:val="0"/>
          <w:marBottom w:val="0"/>
          <w:divBdr>
            <w:top w:val="none" w:sz="0" w:space="0" w:color="auto"/>
            <w:left w:val="none" w:sz="0" w:space="0" w:color="auto"/>
            <w:bottom w:val="none" w:sz="0" w:space="0" w:color="auto"/>
            <w:right w:val="none" w:sz="0" w:space="0" w:color="auto"/>
          </w:divBdr>
        </w:div>
        <w:div w:id="164708201">
          <w:marLeft w:val="480"/>
          <w:marRight w:val="0"/>
          <w:marTop w:val="0"/>
          <w:marBottom w:val="0"/>
          <w:divBdr>
            <w:top w:val="none" w:sz="0" w:space="0" w:color="auto"/>
            <w:left w:val="none" w:sz="0" w:space="0" w:color="auto"/>
            <w:bottom w:val="none" w:sz="0" w:space="0" w:color="auto"/>
            <w:right w:val="none" w:sz="0" w:space="0" w:color="auto"/>
          </w:divBdr>
        </w:div>
        <w:div w:id="737443014">
          <w:marLeft w:val="480"/>
          <w:marRight w:val="0"/>
          <w:marTop w:val="0"/>
          <w:marBottom w:val="0"/>
          <w:divBdr>
            <w:top w:val="none" w:sz="0" w:space="0" w:color="auto"/>
            <w:left w:val="none" w:sz="0" w:space="0" w:color="auto"/>
            <w:bottom w:val="none" w:sz="0" w:space="0" w:color="auto"/>
            <w:right w:val="none" w:sz="0" w:space="0" w:color="auto"/>
          </w:divBdr>
        </w:div>
        <w:div w:id="1851328957">
          <w:marLeft w:val="480"/>
          <w:marRight w:val="0"/>
          <w:marTop w:val="0"/>
          <w:marBottom w:val="0"/>
          <w:divBdr>
            <w:top w:val="none" w:sz="0" w:space="0" w:color="auto"/>
            <w:left w:val="none" w:sz="0" w:space="0" w:color="auto"/>
            <w:bottom w:val="none" w:sz="0" w:space="0" w:color="auto"/>
            <w:right w:val="none" w:sz="0" w:space="0" w:color="auto"/>
          </w:divBdr>
        </w:div>
        <w:div w:id="766848773">
          <w:marLeft w:val="480"/>
          <w:marRight w:val="0"/>
          <w:marTop w:val="0"/>
          <w:marBottom w:val="0"/>
          <w:divBdr>
            <w:top w:val="none" w:sz="0" w:space="0" w:color="auto"/>
            <w:left w:val="none" w:sz="0" w:space="0" w:color="auto"/>
            <w:bottom w:val="none" w:sz="0" w:space="0" w:color="auto"/>
            <w:right w:val="none" w:sz="0" w:space="0" w:color="auto"/>
          </w:divBdr>
        </w:div>
        <w:div w:id="1771462112">
          <w:marLeft w:val="480"/>
          <w:marRight w:val="0"/>
          <w:marTop w:val="0"/>
          <w:marBottom w:val="0"/>
          <w:divBdr>
            <w:top w:val="none" w:sz="0" w:space="0" w:color="auto"/>
            <w:left w:val="none" w:sz="0" w:space="0" w:color="auto"/>
            <w:bottom w:val="none" w:sz="0" w:space="0" w:color="auto"/>
            <w:right w:val="none" w:sz="0" w:space="0" w:color="auto"/>
          </w:divBdr>
        </w:div>
        <w:div w:id="1946955465">
          <w:marLeft w:val="480"/>
          <w:marRight w:val="0"/>
          <w:marTop w:val="0"/>
          <w:marBottom w:val="0"/>
          <w:divBdr>
            <w:top w:val="none" w:sz="0" w:space="0" w:color="auto"/>
            <w:left w:val="none" w:sz="0" w:space="0" w:color="auto"/>
            <w:bottom w:val="none" w:sz="0" w:space="0" w:color="auto"/>
            <w:right w:val="none" w:sz="0" w:space="0" w:color="auto"/>
          </w:divBdr>
        </w:div>
        <w:div w:id="2071726522">
          <w:marLeft w:val="480"/>
          <w:marRight w:val="0"/>
          <w:marTop w:val="0"/>
          <w:marBottom w:val="0"/>
          <w:divBdr>
            <w:top w:val="none" w:sz="0" w:space="0" w:color="auto"/>
            <w:left w:val="none" w:sz="0" w:space="0" w:color="auto"/>
            <w:bottom w:val="none" w:sz="0" w:space="0" w:color="auto"/>
            <w:right w:val="none" w:sz="0" w:space="0" w:color="auto"/>
          </w:divBdr>
        </w:div>
        <w:div w:id="962231312">
          <w:marLeft w:val="480"/>
          <w:marRight w:val="0"/>
          <w:marTop w:val="0"/>
          <w:marBottom w:val="0"/>
          <w:divBdr>
            <w:top w:val="none" w:sz="0" w:space="0" w:color="auto"/>
            <w:left w:val="none" w:sz="0" w:space="0" w:color="auto"/>
            <w:bottom w:val="none" w:sz="0" w:space="0" w:color="auto"/>
            <w:right w:val="none" w:sz="0" w:space="0" w:color="auto"/>
          </w:divBdr>
        </w:div>
        <w:div w:id="670452534">
          <w:marLeft w:val="480"/>
          <w:marRight w:val="0"/>
          <w:marTop w:val="0"/>
          <w:marBottom w:val="0"/>
          <w:divBdr>
            <w:top w:val="none" w:sz="0" w:space="0" w:color="auto"/>
            <w:left w:val="none" w:sz="0" w:space="0" w:color="auto"/>
            <w:bottom w:val="none" w:sz="0" w:space="0" w:color="auto"/>
            <w:right w:val="none" w:sz="0" w:space="0" w:color="auto"/>
          </w:divBdr>
        </w:div>
        <w:div w:id="2127890465">
          <w:marLeft w:val="480"/>
          <w:marRight w:val="0"/>
          <w:marTop w:val="0"/>
          <w:marBottom w:val="0"/>
          <w:divBdr>
            <w:top w:val="none" w:sz="0" w:space="0" w:color="auto"/>
            <w:left w:val="none" w:sz="0" w:space="0" w:color="auto"/>
            <w:bottom w:val="none" w:sz="0" w:space="0" w:color="auto"/>
            <w:right w:val="none" w:sz="0" w:space="0" w:color="auto"/>
          </w:divBdr>
        </w:div>
        <w:div w:id="1447239988">
          <w:marLeft w:val="480"/>
          <w:marRight w:val="0"/>
          <w:marTop w:val="0"/>
          <w:marBottom w:val="0"/>
          <w:divBdr>
            <w:top w:val="none" w:sz="0" w:space="0" w:color="auto"/>
            <w:left w:val="none" w:sz="0" w:space="0" w:color="auto"/>
            <w:bottom w:val="none" w:sz="0" w:space="0" w:color="auto"/>
            <w:right w:val="none" w:sz="0" w:space="0" w:color="auto"/>
          </w:divBdr>
        </w:div>
        <w:div w:id="1305282448">
          <w:marLeft w:val="480"/>
          <w:marRight w:val="0"/>
          <w:marTop w:val="0"/>
          <w:marBottom w:val="0"/>
          <w:divBdr>
            <w:top w:val="none" w:sz="0" w:space="0" w:color="auto"/>
            <w:left w:val="none" w:sz="0" w:space="0" w:color="auto"/>
            <w:bottom w:val="none" w:sz="0" w:space="0" w:color="auto"/>
            <w:right w:val="none" w:sz="0" w:space="0" w:color="auto"/>
          </w:divBdr>
        </w:div>
        <w:div w:id="524370578">
          <w:marLeft w:val="480"/>
          <w:marRight w:val="0"/>
          <w:marTop w:val="0"/>
          <w:marBottom w:val="0"/>
          <w:divBdr>
            <w:top w:val="none" w:sz="0" w:space="0" w:color="auto"/>
            <w:left w:val="none" w:sz="0" w:space="0" w:color="auto"/>
            <w:bottom w:val="none" w:sz="0" w:space="0" w:color="auto"/>
            <w:right w:val="none" w:sz="0" w:space="0" w:color="auto"/>
          </w:divBdr>
        </w:div>
        <w:div w:id="7416587">
          <w:marLeft w:val="480"/>
          <w:marRight w:val="0"/>
          <w:marTop w:val="0"/>
          <w:marBottom w:val="0"/>
          <w:divBdr>
            <w:top w:val="none" w:sz="0" w:space="0" w:color="auto"/>
            <w:left w:val="none" w:sz="0" w:space="0" w:color="auto"/>
            <w:bottom w:val="none" w:sz="0" w:space="0" w:color="auto"/>
            <w:right w:val="none" w:sz="0" w:space="0" w:color="auto"/>
          </w:divBdr>
        </w:div>
        <w:div w:id="1606965042">
          <w:marLeft w:val="480"/>
          <w:marRight w:val="0"/>
          <w:marTop w:val="0"/>
          <w:marBottom w:val="0"/>
          <w:divBdr>
            <w:top w:val="none" w:sz="0" w:space="0" w:color="auto"/>
            <w:left w:val="none" w:sz="0" w:space="0" w:color="auto"/>
            <w:bottom w:val="none" w:sz="0" w:space="0" w:color="auto"/>
            <w:right w:val="none" w:sz="0" w:space="0" w:color="auto"/>
          </w:divBdr>
        </w:div>
        <w:div w:id="1277567753">
          <w:marLeft w:val="480"/>
          <w:marRight w:val="0"/>
          <w:marTop w:val="0"/>
          <w:marBottom w:val="0"/>
          <w:divBdr>
            <w:top w:val="none" w:sz="0" w:space="0" w:color="auto"/>
            <w:left w:val="none" w:sz="0" w:space="0" w:color="auto"/>
            <w:bottom w:val="none" w:sz="0" w:space="0" w:color="auto"/>
            <w:right w:val="none" w:sz="0" w:space="0" w:color="auto"/>
          </w:divBdr>
        </w:div>
      </w:divsChild>
    </w:div>
    <w:div w:id="531917051">
      <w:bodyDiv w:val="1"/>
      <w:marLeft w:val="0"/>
      <w:marRight w:val="0"/>
      <w:marTop w:val="0"/>
      <w:marBottom w:val="0"/>
      <w:divBdr>
        <w:top w:val="none" w:sz="0" w:space="0" w:color="auto"/>
        <w:left w:val="none" w:sz="0" w:space="0" w:color="auto"/>
        <w:bottom w:val="none" w:sz="0" w:space="0" w:color="auto"/>
        <w:right w:val="none" w:sz="0" w:space="0" w:color="auto"/>
      </w:divBdr>
    </w:div>
    <w:div w:id="532697936">
      <w:bodyDiv w:val="1"/>
      <w:marLeft w:val="0"/>
      <w:marRight w:val="0"/>
      <w:marTop w:val="0"/>
      <w:marBottom w:val="0"/>
      <w:divBdr>
        <w:top w:val="none" w:sz="0" w:space="0" w:color="auto"/>
        <w:left w:val="none" w:sz="0" w:space="0" w:color="auto"/>
        <w:bottom w:val="none" w:sz="0" w:space="0" w:color="auto"/>
        <w:right w:val="none" w:sz="0" w:space="0" w:color="auto"/>
      </w:divBdr>
    </w:div>
    <w:div w:id="533463307">
      <w:bodyDiv w:val="1"/>
      <w:marLeft w:val="0"/>
      <w:marRight w:val="0"/>
      <w:marTop w:val="0"/>
      <w:marBottom w:val="0"/>
      <w:divBdr>
        <w:top w:val="none" w:sz="0" w:space="0" w:color="auto"/>
        <w:left w:val="none" w:sz="0" w:space="0" w:color="auto"/>
        <w:bottom w:val="none" w:sz="0" w:space="0" w:color="auto"/>
        <w:right w:val="none" w:sz="0" w:space="0" w:color="auto"/>
      </w:divBdr>
    </w:div>
    <w:div w:id="533927113">
      <w:bodyDiv w:val="1"/>
      <w:marLeft w:val="0"/>
      <w:marRight w:val="0"/>
      <w:marTop w:val="0"/>
      <w:marBottom w:val="0"/>
      <w:divBdr>
        <w:top w:val="none" w:sz="0" w:space="0" w:color="auto"/>
        <w:left w:val="none" w:sz="0" w:space="0" w:color="auto"/>
        <w:bottom w:val="none" w:sz="0" w:space="0" w:color="auto"/>
        <w:right w:val="none" w:sz="0" w:space="0" w:color="auto"/>
      </w:divBdr>
    </w:div>
    <w:div w:id="535242865">
      <w:bodyDiv w:val="1"/>
      <w:marLeft w:val="0"/>
      <w:marRight w:val="0"/>
      <w:marTop w:val="0"/>
      <w:marBottom w:val="0"/>
      <w:divBdr>
        <w:top w:val="none" w:sz="0" w:space="0" w:color="auto"/>
        <w:left w:val="none" w:sz="0" w:space="0" w:color="auto"/>
        <w:bottom w:val="none" w:sz="0" w:space="0" w:color="auto"/>
        <w:right w:val="none" w:sz="0" w:space="0" w:color="auto"/>
      </w:divBdr>
    </w:div>
    <w:div w:id="535509845">
      <w:bodyDiv w:val="1"/>
      <w:marLeft w:val="0"/>
      <w:marRight w:val="0"/>
      <w:marTop w:val="0"/>
      <w:marBottom w:val="0"/>
      <w:divBdr>
        <w:top w:val="none" w:sz="0" w:space="0" w:color="auto"/>
        <w:left w:val="none" w:sz="0" w:space="0" w:color="auto"/>
        <w:bottom w:val="none" w:sz="0" w:space="0" w:color="auto"/>
        <w:right w:val="none" w:sz="0" w:space="0" w:color="auto"/>
      </w:divBdr>
    </w:div>
    <w:div w:id="539972677">
      <w:bodyDiv w:val="1"/>
      <w:marLeft w:val="0"/>
      <w:marRight w:val="0"/>
      <w:marTop w:val="0"/>
      <w:marBottom w:val="0"/>
      <w:divBdr>
        <w:top w:val="none" w:sz="0" w:space="0" w:color="auto"/>
        <w:left w:val="none" w:sz="0" w:space="0" w:color="auto"/>
        <w:bottom w:val="none" w:sz="0" w:space="0" w:color="auto"/>
        <w:right w:val="none" w:sz="0" w:space="0" w:color="auto"/>
      </w:divBdr>
    </w:div>
    <w:div w:id="540677481">
      <w:bodyDiv w:val="1"/>
      <w:marLeft w:val="0"/>
      <w:marRight w:val="0"/>
      <w:marTop w:val="0"/>
      <w:marBottom w:val="0"/>
      <w:divBdr>
        <w:top w:val="none" w:sz="0" w:space="0" w:color="auto"/>
        <w:left w:val="none" w:sz="0" w:space="0" w:color="auto"/>
        <w:bottom w:val="none" w:sz="0" w:space="0" w:color="auto"/>
        <w:right w:val="none" w:sz="0" w:space="0" w:color="auto"/>
      </w:divBdr>
      <w:divsChild>
        <w:div w:id="1989551107">
          <w:marLeft w:val="480"/>
          <w:marRight w:val="0"/>
          <w:marTop w:val="0"/>
          <w:marBottom w:val="0"/>
          <w:divBdr>
            <w:top w:val="none" w:sz="0" w:space="0" w:color="auto"/>
            <w:left w:val="none" w:sz="0" w:space="0" w:color="auto"/>
            <w:bottom w:val="none" w:sz="0" w:space="0" w:color="auto"/>
            <w:right w:val="none" w:sz="0" w:space="0" w:color="auto"/>
          </w:divBdr>
        </w:div>
        <w:div w:id="543834286">
          <w:marLeft w:val="480"/>
          <w:marRight w:val="0"/>
          <w:marTop w:val="0"/>
          <w:marBottom w:val="0"/>
          <w:divBdr>
            <w:top w:val="none" w:sz="0" w:space="0" w:color="auto"/>
            <w:left w:val="none" w:sz="0" w:space="0" w:color="auto"/>
            <w:bottom w:val="none" w:sz="0" w:space="0" w:color="auto"/>
            <w:right w:val="none" w:sz="0" w:space="0" w:color="auto"/>
          </w:divBdr>
        </w:div>
        <w:div w:id="2121800047">
          <w:marLeft w:val="480"/>
          <w:marRight w:val="0"/>
          <w:marTop w:val="0"/>
          <w:marBottom w:val="0"/>
          <w:divBdr>
            <w:top w:val="none" w:sz="0" w:space="0" w:color="auto"/>
            <w:left w:val="none" w:sz="0" w:space="0" w:color="auto"/>
            <w:bottom w:val="none" w:sz="0" w:space="0" w:color="auto"/>
            <w:right w:val="none" w:sz="0" w:space="0" w:color="auto"/>
          </w:divBdr>
        </w:div>
        <w:div w:id="1364794256">
          <w:marLeft w:val="480"/>
          <w:marRight w:val="0"/>
          <w:marTop w:val="0"/>
          <w:marBottom w:val="0"/>
          <w:divBdr>
            <w:top w:val="none" w:sz="0" w:space="0" w:color="auto"/>
            <w:left w:val="none" w:sz="0" w:space="0" w:color="auto"/>
            <w:bottom w:val="none" w:sz="0" w:space="0" w:color="auto"/>
            <w:right w:val="none" w:sz="0" w:space="0" w:color="auto"/>
          </w:divBdr>
        </w:div>
        <w:div w:id="1989431058">
          <w:marLeft w:val="480"/>
          <w:marRight w:val="0"/>
          <w:marTop w:val="0"/>
          <w:marBottom w:val="0"/>
          <w:divBdr>
            <w:top w:val="none" w:sz="0" w:space="0" w:color="auto"/>
            <w:left w:val="none" w:sz="0" w:space="0" w:color="auto"/>
            <w:bottom w:val="none" w:sz="0" w:space="0" w:color="auto"/>
            <w:right w:val="none" w:sz="0" w:space="0" w:color="auto"/>
          </w:divBdr>
        </w:div>
        <w:div w:id="306207598">
          <w:marLeft w:val="480"/>
          <w:marRight w:val="0"/>
          <w:marTop w:val="0"/>
          <w:marBottom w:val="0"/>
          <w:divBdr>
            <w:top w:val="none" w:sz="0" w:space="0" w:color="auto"/>
            <w:left w:val="none" w:sz="0" w:space="0" w:color="auto"/>
            <w:bottom w:val="none" w:sz="0" w:space="0" w:color="auto"/>
            <w:right w:val="none" w:sz="0" w:space="0" w:color="auto"/>
          </w:divBdr>
        </w:div>
        <w:div w:id="951405067">
          <w:marLeft w:val="480"/>
          <w:marRight w:val="0"/>
          <w:marTop w:val="0"/>
          <w:marBottom w:val="0"/>
          <w:divBdr>
            <w:top w:val="none" w:sz="0" w:space="0" w:color="auto"/>
            <w:left w:val="none" w:sz="0" w:space="0" w:color="auto"/>
            <w:bottom w:val="none" w:sz="0" w:space="0" w:color="auto"/>
            <w:right w:val="none" w:sz="0" w:space="0" w:color="auto"/>
          </w:divBdr>
        </w:div>
        <w:div w:id="436174213">
          <w:marLeft w:val="480"/>
          <w:marRight w:val="0"/>
          <w:marTop w:val="0"/>
          <w:marBottom w:val="0"/>
          <w:divBdr>
            <w:top w:val="none" w:sz="0" w:space="0" w:color="auto"/>
            <w:left w:val="none" w:sz="0" w:space="0" w:color="auto"/>
            <w:bottom w:val="none" w:sz="0" w:space="0" w:color="auto"/>
            <w:right w:val="none" w:sz="0" w:space="0" w:color="auto"/>
          </w:divBdr>
        </w:div>
        <w:div w:id="232546660">
          <w:marLeft w:val="480"/>
          <w:marRight w:val="0"/>
          <w:marTop w:val="0"/>
          <w:marBottom w:val="0"/>
          <w:divBdr>
            <w:top w:val="none" w:sz="0" w:space="0" w:color="auto"/>
            <w:left w:val="none" w:sz="0" w:space="0" w:color="auto"/>
            <w:bottom w:val="none" w:sz="0" w:space="0" w:color="auto"/>
            <w:right w:val="none" w:sz="0" w:space="0" w:color="auto"/>
          </w:divBdr>
        </w:div>
        <w:div w:id="1315530418">
          <w:marLeft w:val="480"/>
          <w:marRight w:val="0"/>
          <w:marTop w:val="0"/>
          <w:marBottom w:val="0"/>
          <w:divBdr>
            <w:top w:val="none" w:sz="0" w:space="0" w:color="auto"/>
            <w:left w:val="none" w:sz="0" w:space="0" w:color="auto"/>
            <w:bottom w:val="none" w:sz="0" w:space="0" w:color="auto"/>
            <w:right w:val="none" w:sz="0" w:space="0" w:color="auto"/>
          </w:divBdr>
        </w:div>
        <w:div w:id="1580678045">
          <w:marLeft w:val="480"/>
          <w:marRight w:val="0"/>
          <w:marTop w:val="0"/>
          <w:marBottom w:val="0"/>
          <w:divBdr>
            <w:top w:val="none" w:sz="0" w:space="0" w:color="auto"/>
            <w:left w:val="none" w:sz="0" w:space="0" w:color="auto"/>
            <w:bottom w:val="none" w:sz="0" w:space="0" w:color="auto"/>
            <w:right w:val="none" w:sz="0" w:space="0" w:color="auto"/>
          </w:divBdr>
        </w:div>
        <w:div w:id="123501691">
          <w:marLeft w:val="480"/>
          <w:marRight w:val="0"/>
          <w:marTop w:val="0"/>
          <w:marBottom w:val="0"/>
          <w:divBdr>
            <w:top w:val="none" w:sz="0" w:space="0" w:color="auto"/>
            <w:left w:val="none" w:sz="0" w:space="0" w:color="auto"/>
            <w:bottom w:val="none" w:sz="0" w:space="0" w:color="auto"/>
            <w:right w:val="none" w:sz="0" w:space="0" w:color="auto"/>
          </w:divBdr>
        </w:div>
        <w:div w:id="448932838">
          <w:marLeft w:val="480"/>
          <w:marRight w:val="0"/>
          <w:marTop w:val="0"/>
          <w:marBottom w:val="0"/>
          <w:divBdr>
            <w:top w:val="none" w:sz="0" w:space="0" w:color="auto"/>
            <w:left w:val="none" w:sz="0" w:space="0" w:color="auto"/>
            <w:bottom w:val="none" w:sz="0" w:space="0" w:color="auto"/>
            <w:right w:val="none" w:sz="0" w:space="0" w:color="auto"/>
          </w:divBdr>
        </w:div>
        <w:div w:id="543836677">
          <w:marLeft w:val="480"/>
          <w:marRight w:val="0"/>
          <w:marTop w:val="0"/>
          <w:marBottom w:val="0"/>
          <w:divBdr>
            <w:top w:val="none" w:sz="0" w:space="0" w:color="auto"/>
            <w:left w:val="none" w:sz="0" w:space="0" w:color="auto"/>
            <w:bottom w:val="none" w:sz="0" w:space="0" w:color="auto"/>
            <w:right w:val="none" w:sz="0" w:space="0" w:color="auto"/>
          </w:divBdr>
        </w:div>
        <w:div w:id="1241796546">
          <w:marLeft w:val="480"/>
          <w:marRight w:val="0"/>
          <w:marTop w:val="0"/>
          <w:marBottom w:val="0"/>
          <w:divBdr>
            <w:top w:val="none" w:sz="0" w:space="0" w:color="auto"/>
            <w:left w:val="none" w:sz="0" w:space="0" w:color="auto"/>
            <w:bottom w:val="none" w:sz="0" w:space="0" w:color="auto"/>
            <w:right w:val="none" w:sz="0" w:space="0" w:color="auto"/>
          </w:divBdr>
        </w:div>
        <w:div w:id="1433932386">
          <w:marLeft w:val="480"/>
          <w:marRight w:val="0"/>
          <w:marTop w:val="0"/>
          <w:marBottom w:val="0"/>
          <w:divBdr>
            <w:top w:val="none" w:sz="0" w:space="0" w:color="auto"/>
            <w:left w:val="none" w:sz="0" w:space="0" w:color="auto"/>
            <w:bottom w:val="none" w:sz="0" w:space="0" w:color="auto"/>
            <w:right w:val="none" w:sz="0" w:space="0" w:color="auto"/>
          </w:divBdr>
        </w:div>
        <w:div w:id="1309281382">
          <w:marLeft w:val="480"/>
          <w:marRight w:val="0"/>
          <w:marTop w:val="0"/>
          <w:marBottom w:val="0"/>
          <w:divBdr>
            <w:top w:val="none" w:sz="0" w:space="0" w:color="auto"/>
            <w:left w:val="none" w:sz="0" w:space="0" w:color="auto"/>
            <w:bottom w:val="none" w:sz="0" w:space="0" w:color="auto"/>
            <w:right w:val="none" w:sz="0" w:space="0" w:color="auto"/>
          </w:divBdr>
        </w:div>
        <w:div w:id="657882164">
          <w:marLeft w:val="480"/>
          <w:marRight w:val="0"/>
          <w:marTop w:val="0"/>
          <w:marBottom w:val="0"/>
          <w:divBdr>
            <w:top w:val="none" w:sz="0" w:space="0" w:color="auto"/>
            <w:left w:val="none" w:sz="0" w:space="0" w:color="auto"/>
            <w:bottom w:val="none" w:sz="0" w:space="0" w:color="auto"/>
            <w:right w:val="none" w:sz="0" w:space="0" w:color="auto"/>
          </w:divBdr>
        </w:div>
        <w:div w:id="170990397">
          <w:marLeft w:val="480"/>
          <w:marRight w:val="0"/>
          <w:marTop w:val="0"/>
          <w:marBottom w:val="0"/>
          <w:divBdr>
            <w:top w:val="none" w:sz="0" w:space="0" w:color="auto"/>
            <w:left w:val="none" w:sz="0" w:space="0" w:color="auto"/>
            <w:bottom w:val="none" w:sz="0" w:space="0" w:color="auto"/>
            <w:right w:val="none" w:sz="0" w:space="0" w:color="auto"/>
          </w:divBdr>
        </w:div>
        <w:div w:id="59255329">
          <w:marLeft w:val="480"/>
          <w:marRight w:val="0"/>
          <w:marTop w:val="0"/>
          <w:marBottom w:val="0"/>
          <w:divBdr>
            <w:top w:val="none" w:sz="0" w:space="0" w:color="auto"/>
            <w:left w:val="none" w:sz="0" w:space="0" w:color="auto"/>
            <w:bottom w:val="none" w:sz="0" w:space="0" w:color="auto"/>
            <w:right w:val="none" w:sz="0" w:space="0" w:color="auto"/>
          </w:divBdr>
        </w:div>
        <w:div w:id="1061559763">
          <w:marLeft w:val="480"/>
          <w:marRight w:val="0"/>
          <w:marTop w:val="0"/>
          <w:marBottom w:val="0"/>
          <w:divBdr>
            <w:top w:val="none" w:sz="0" w:space="0" w:color="auto"/>
            <w:left w:val="none" w:sz="0" w:space="0" w:color="auto"/>
            <w:bottom w:val="none" w:sz="0" w:space="0" w:color="auto"/>
            <w:right w:val="none" w:sz="0" w:space="0" w:color="auto"/>
          </w:divBdr>
        </w:div>
        <w:div w:id="1157569312">
          <w:marLeft w:val="480"/>
          <w:marRight w:val="0"/>
          <w:marTop w:val="0"/>
          <w:marBottom w:val="0"/>
          <w:divBdr>
            <w:top w:val="none" w:sz="0" w:space="0" w:color="auto"/>
            <w:left w:val="none" w:sz="0" w:space="0" w:color="auto"/>
            <w:bottom w:val="none" w:sz="0" w:space="0" w:color="auto"/>
            <w:right w:val="none" w:sz="0" w:space="0" w:color="auto"/>
          </w:divBdr>
        </w:div>
        <w:div w:id="973947504">
          <w:marLeft w:val="480"/>
          <w:marRight w:val="0"/>
          <w:marTop w:val="0"/>
          <w:marBottom w:val="0"/>
          <w:divBdr>
            <w:top w:val="none" w:sz="0" w:space="0" w:color="auto"/>
            <w:left w:val="none" w:sz="0" w:space="0" w:color="auto"/>
            <w:bottom w:val="none" w:sz="0" w:space="0" w:color="auto"/>
            <w:right w:val="none" w:sz="0" w:space="0" w:color="auto"/>
          </w:divBdr>
        </w:div>
        <w:div w:id="1774396078">
          <w:marLeft w:val="480"/>
          <w:marRight w:val="0"/>
          <w:marTop w:val="0"/>
          <w:marBottom w:val="0"/>
          <w:divBdr>
            <w:top w:val="none" w:sz="0" w:space="0" w:color="auto"/>
            <w:left w:val="none" w:sz="0" w:space="0" w:color="auto"/>
            <w:bottom w:val="none" w:sz="0" w:space="0" w:color="auto"/>
            <w:right w:val="none" w:sz="0" w:space="0" w:color="auto"/>
          </w:divBdr>
        </w:div>
        <w:div w:id="295722676">
          <w:marLeft w:val="480"/>
          <w:marRight w:val="0"/>
          <w:marTop w:val="0"/>
          <w:marBottom w:val="0"/>
          <w:divBdr>
            <w:top w:val="none" w:sz="0" w:space="0" w:color="auto"/>
            <w:left w:val="none" w:sz="0" w:space="0" w:color="auto"/>
            <w:bottom w:val="none" w:sz="0" w:space="0" w:color="auto"/>
            <w:right w:val="none" w:sz="0" w:space="0" w:color="auto"/>
          </w:divBdr>
        </w:div>
        <w:div w:id="976373070">
          <w:marLeft w:val="480"/>
          <w:marRight w:val="0"/>
          <w:marTop w:val="0"/>
          <w:marBottom w:val="0"/>
          <w:divBdr>
            <w:top w:val="none" w:sz="0" w:space="0" w:color="auto"/>
            <w:left w:val="none" w:sz="0" w:space="0" w:color="auto"/>
            <w:bottom w:val="none" w:sz="0" w:space="0" w:color="auto"/>
            <w:right w:val="none" w:sz="0" w:space="0" w:color="auto"/>
          </w:divBdr>
        </w:div>
        <w:div w:id="1422407095">
          <w:marLeft w:val="480"/>
          <w:marRight w:val="0"/>
          <w:marTop w:val="0"/>
          <w:marBottom w:val="0"/>
          <w:divBdr>
            <w:top w:val="none" w:sz="0" w:space="0" w:color="auto"/>
            <w:left w:val="none" w:sz="0" w:space="0" w:color="auto"/>
            <w:bottom w:val="none" w:sz="0" w:space="0" w:color="auto"/>
            <w:right w:val="none" w:sz="0" w:space="0" w:color="auto"/>
          </w:divBdr>
        </w:div>
        <w:div w:id="1313825992">
          <w:marLeft w:val="480"/>
          <w:marRight w:val="0"/>
          <w:marTop w:val="0"/>
          <w:marBottom w:val="0"/>
          <w:divBdr>
            <w:top w:val="none" w:sz="0" w:space="0" w:color="auto"/>
            <w:left w:val="none" w:sz="0" w:space="0" w:color="auto"/>
            <w:bottom w:val="none" w:sz="0" w:space="0" w:color="auto"/>
            <w:right w:val="none" w:sz="0" w:space="0" w:color="auto"/>
          </w:divBdr>
        </w:div>
        <w:div w:id="33039712">
          <w:marLeft w:val="480"/>
          <w:marRight w:val="0"/>
          <w:marTop w:val="0"/>
          <w:marBottom w:val="0"/>
          <w:divBdr>
            <w:top w:val="none" w:sz="0" w:space="0" w:color="auto"/>
            <w:left w:val="none" w:sz="0" w:space="0" w:color="auto"/>
            <w:bottom w:val="none" w:sz="0" w:space="0" w:color="auto"/>
            <w:right w:val="none" w:sz="0" w:space="0" w:color="auto"/>
          </w:divBdr>
        </w:div>
        <w:div w:id="1523783330">
          <w:marLeft w:val="480"/>
          <w:marRight w:val="0"/>
          <w:marTop w:val="0"/>
          <w:marBottom w:val="0"/>
          <w:divBdr>
            <w:top w:val="none" w:sz="0" w:space="0" w:color="auto"/>
            <w:left w:val="none" w:sz="0" w:space="0" w:color="auto"/>
            <w:bottom w:val="none" w:sz="0" w:space="0" w:color="auto"/>
            <w:right w:val="none" w:sz="0" w:space="0" w:color="auto"/>
          </w:divBdr>
        </w:div>
        <w:div w:id="1202328863">
          <w:marLeft w:val="480"/>
          <w:marRight w:val="0"/>
          <w:marTop w:val="0"/>
          <w:marBottom w:val="0"/>
          <w:divBdr>
            <w:top w:val="none" w:sz="0" w:space="0" w:color="auto"/>
            <w:left w:val="none" w:sz="0" w:space="0" w:color="auto"/>
            <w:bottom w:val="none" w:sz="0" w:space="0" w:color="auto"/>
            <w:right w:val="none" w:sz="0" w:space="0" w:color="auto"/>
          </w:divBdr>
        </w:div>
        <w:div w:id="1320618803">
          <w:marLeft w:val="480"/>
          <w:marRight w:val="0"/>
          <w:marTop w:val="0"/>
          <w:marBottom w:val="0"/>
          <w:divBdr>
            <w:top w:val="none" w:sz="0" w:space="0" w:color="auto"/>
            <w:left w:val="none" w:sz="0" w:space="0" w:color="auto"/>
            <w:bottom w:val="none" w:sz="0" w:space="0" w:color="auto"/>
            <w:right w:val="none" w:sz="0" w:space="0" w:color="auto"/>
          </w:divBdr>
        </w:div>
        <w:div w:id="581304531">
          <w:marLeft w:val="480"/>
          <w:marRight w:val="0"/>
          <w:marTop w:val="0"/>
          <w:marBottom w:val="0"/>
          <w:divBdr>
            <w:top w:val="none" w:sz="0" w:space="0" w:color="auto"/>
            <w:left w:val="none" w:sz="0" w:space="0" w:color="auto"/>
            <w:bottom w:val="none" w:sz="0" w:space="0" w:color="auto"/>
            <w:right w:val="none" w:sz="0" w:space="0" w:color="auto"/>
          </w:divBdr>
        </w:div>
        <w:div w:id="661548910">
          <w:marLeft w:val="480"/>
          <w:marRight w:val="0"/>
          <w:marTop w:val="0"/>
          <w:marBottom w:val="0"/>
          <w:divBdr>
            <w:top w:val="none" w:sz="0" w:space="0" w:color="auto"/>
            <w:left w:val="none" w:sz="0" w:space="0" w:color="auto"/>
            <w:bottom w:val="none" w:sz="0" w:space="0" w:color="auto"/>
            <w:right w:val="none" w:sz="0" w:space="0" w:color="auto"/>
          </w:divBdr>
        </w:div>
        <w:div w:id="2116712499">
          <w:marLeft w:val="480"/>
          <w:marRight w:val="0"/>
          <w:marTop w:val="0"/>
          <w:marBottom w:val="0"/>
          <w:divBdr>
            <w:top w:val="none" w:sz="0" w:space="0" w:color="auto"/>
            <w:left w:val="none" w:sz="0" w:space="0" w:color="auto"/>
            <w:bottom w:val="none" w:sz="0" w:space="0" w:color="auto"/>
            <w:right w:val="none" w:sz="0" w:space="0" w:color="auto"/>
          </w:divBdr>
        </w:div>
        <w:div w:id="1856383110">
          <w:marLeft w:val="480"/>
          <w:marRight w:val="0"/>
          <w:marTop w:val="0"/>
          <w:marBottom w:val="0"/>
          <w:divBdr>
            <w:top w:val="none" w:sz="0" w:space="0" w:color="auto"/>
            <w:left w:val="none" w:sz="0" w:space="0" w:color="auto"/>
            <w:bottom w:val="none" w:sz="0" w:space="0" w:color="auto"/>
            <w:right w:val="none" w:sz="0" w:space="0" w:color="auto"/>
          </w:divBdr>
        </w:div>
        <w:div w:id="550655571">
          <w:marLeft w:val="480"/>
          <w:marRight w:val="0"/>
          <w:marTop w:val="0"/>
          <w:marBottom w:val="0"/>
          <w:divBdr>
            <w:top w:val="none" w:sz="0" w:space="0" w:color="auto"/>
            <w:left w:val="none" w:sz="0" w:space="0" w:color="auto"/>
            <w:bottom w:val="none" w:sz="0" w:space="0" w:color="auto"/>
            <w:right w:val="none" w:sz="0" w:space="0" w:color="auto"/>
          </w:divBdr>
        </w:div>
        <w:div w:id="1228999813">
          <w:marLeft w:val="480"/>
          <w:marRight w:val="0"/>
          <w:marTop w:val="0"/>
          <w:marBottom w:val="0"/>
          <w:divBdr>
            <w:top w:val="none" w:sz="0" w:space="0" w:color="auto"/>
            <w:left w:val="none" w:sz="0" w:space="0" w:color="auto"/>
            <w:bottom w:val="none" w:sz="0" w:space="0" w:color="auto"/>
            <w:right w:val="none" w:sz="0" w:space="0" w:color="auto"/>
          </w:divBdr>
        </w:div>
        <w:div w:id="1582788771">
          <w:marLeft w:val="480"/>
          <w:marRight w:val="0"/>
          <w:marTop w:val="0"/>
          <w:marBottom w:val="0"/>
          <w:divBdr>
            <w:top w:val="none" w:sz="0" w:space="0" w:color="auto"/>
            <w:left w:val="none" w:sz="0" w:space="0" w:color="auto"/>
            <w:bottom w:val="none" w:sz="0" w:space="0" w:color="auto"/>
            <w:right w:val="none" w:sz="0" w:space="0" w:color="auto"/>
          </w:divBdr>
        </w:div>
        <w:div w:id="1246186004">
          <w:marLeft w:val="480"/>
          <w:marRight w:val="0"/>
          <w:marTop w:val="0"/>
          <w:marBottom w:val="0"/>
          <w:divBdr>
            <w:top w:val="none" w:sz="0" w:space="0" w:color="auto"/>
            <w:left w:val="none" w:sz="0" w:space="0" w:color="auto"/>
            <w:bottom w:val="none" w:sz="0" w:space="0" w:color="auto"/>
            <w:right w:val="none" w:sz="0" w:space="0" w:color="auto"/>
          </w:divBdr>
        </w:div>
        <w:div w:id="223613076">
          <w:marLeft w:val="480"/>
          <w:marRight w:val="0"/>
          <w:marTop w:val="0"/>
          <w:marBottom w:val="0"/>
          <w:divBdr>
            <w:top w:val="none" w:sz="0" w:space="0" w:color="auto"/>
            <w:left w:val="none" w:sz="0" w:space="0" w:color="auto"/>
            <w:bottom w:val="none" w:sz="0" w:space="0" w:color="auto"/>
            <w:right w:val="none" w:sz="0" w:space="0" w:color="auto"/>
          </w:divBdr>
        </w:div>
        <w:div w:id="138420708">
          <w:marLeft w:val="480"/>
          <w:marRight w:val="0"/>
          <w:marTop w:val="0"/>
          <w:marBottom w:val="0"/>
          <w:divBdr>
            <w:top w:val="none" w:sz="0" w:space="0" w:color="auto"/>
            <w:left w:val="none" w:sz="0" w:space="0" w:color="auto"/>
            <w:bottom w:val="none" w:sz="0" w:space="0" w:color="auto"/>
            <w:right w:val="none" w:sz="0" w:space="0" w:color="auto"/>
          </w:divBdr>
        </w:div>
        <w:div w:id="698966618">
          <w:marLeft w:val="480"/>
          <w:marRight w:val="0"/>
          <w:marTop w:val="0"/>
          <w:marBottom w:val="0"/>
          <w:divBdr>
            <w:top w:val="none" w:sz="0" w:space="0" w:color="auto"/>
            <w:left w:val="none" w:sz="0" w:space="0" w:color="auto"/>
            <w:bottom w:val="none" w:sz="0" w:space="0" w:color="auto"/>
            <w:right w:val="none" w:sz="0" w:space="0" w:color="auto"/>
          </w:divBdr>
        </w:div>
        <w:div w:id="733545956">
          <w:marLeft w:val="480"/>
          <w:marRight w:val="0"/>
          <w:marTop w:val="0"/>
          <w:marBottom w:val="0"/>
          <w:divBdr>
            <w:top w:val="none" w:sz="0" w:space="0" w:color="auto"/>
            <w:left w:val="none" w:sz="0" w:space="0" w:color="auto"/>
            <w:bottom w:val="none" w:sz="0" w:space="0" w:color="auto"/>
            <w:right w:val="none" w:sz="0" w:space="0" w:color="auto"/>
          </w:divBdr>
        </w:div>
        <w:div w:id="309406149">
          <w:marLeft w:val="480"/>
          <w:marRight w:val="0"/>
          <w:marTop w:val="0"/>
          <w:marBottom w:val="0"/>
          <w:divBdr>
            <w:top w:val="none" w:sz="0" w:space="0" w:color="auto"/>
            <w:left w:val="none" w:sz="0" w:space="0" w:color="auto"/>
            <w:bottom w:val="none" w:sz="0" w:space="0" w:color="auto"/>
            <w:right w:val="none" w:sz="0" w:space="0" w:color="auto"/>
          </w:divBdr>
        </w:div>
        <w:div w:id="2076736175">
          <w:marLeft w:val="480"/>
          <w:marRight w:val="0"/>
          <w:marTop w:val="0"/>
          <w:marBottom w:val="0"/>
          <w:divBdr>
            <w:top w:val="none" w:sz="0" w:space="0" w:color="auto"/>
            <w:left w:val="none" w:sz="0" w:space="0" w:color="auto"/>
            <w:bottom w:val="none" w:sz="0" w:space="0" w:color="auto"/>
            <w:right w:val="none" w:sz="0" w:space="0" w:color="auto"/>
          </w:divBdr>
        </w:div>
        <w:div w:id="825362373">
          <w:marLeft w:val="480"/>
          <w:marRight w:val="0"/>
          <w:marTop w:val="0"/>
          <w:marBottom w:val="0"/>
          <w:divBdr>
            <w:top w:val="none" w:sz="0" w:space="0" w:color="auto"/>
            <w:left w:val="none" w:sz="0" w:space="0" w:color="auto"/>
            <w:bottom w:val="none" w:sz="0" w:space="0" w:color="auto"/>
            <w:right w:val="none" w:sz="0" w:space="0" w:color="auto"/>
          </w:divBdr>
        </w:div>
        <w:div w:id="287859581">
          <w:marLeft w:val="480"/>
          <w:marRight w:val="0"/>
          <w:marTop w:val="0"/>
          <w:marBottom w:val="0"/>
          <w:divBdr>
            <w:top w:val="none" w:sz="0" w:space="0" w:color="auto"/>
            <w:left w:val="none" w:sz="0" w:space="0" w:color="auto"/>
            <w:bottom w:val="none" w:sz="0" w:space="0" w:color="auto"/>
            <w:right w:val="none" w:sz="0" w:space="0" w:color="auto"/>
          </w:divBdr>
        </w:div>
        <w:div w:id="1350793018">
          <w:marLeft w:val="480"/>
          <w:marRight w:val="0"/>
          <w:marTop w:val="0"/>
          <w:marBottom w:val="0"/>
          <w:divBdr>
            <w:top w:val="none" w:sz="0" w:space="0" w:color="auto"/>
            <w:left w:val="none" w:sz="0" w:space="0" w:color="auto"/>
            <w:bottom w:val="none" w:sz="0" w:space="0" w:color="auto"/>
            <w:right w:val="none" w:sz="0" w:space="0" w:color="auto"/>
          </w:divBdr>
        </w:div>
        <w:div w:id="325061553">
          <w:marLeft w:val="480"/>
          <w:marRight w:val="0"/>
          <w:marTop w:val="0"/>
          <w:marBottom w:val="0"/>
          <w:divBdr>
            <w:top w:val="none" w:sz="0" w:space="0" w:color="auto"/>
            <w:left w:val="none" w:sz="0" w:space="0" w:color="auto"/>
            <w:bottom w:val="none" w:sz="0" w:space="0" w:color="auto"/>
            <w:right w:val="none" w:sz="0" w:space="0" w:color="auto"/>
          </w:divBdr>
        </w:div>
        <w:div w:id="411779555">
          <w:marLeft w:val="480"/>
          <w:marRight w:val="0"/>
          <w:marTop w:val="0"/>
          <w:marBottom w:val="0"/>
          <w:divBdr>
            <w:top w:val="none" w:sz="0" w:space="0" w:color="auto"/>
            <w:left w:val="none" w:sz="0" w:space="0" w:color="auto"/>
            <w:bottom w:val="none" w:sz="0" w:space="0" w:color="auto"/>
            <w:right w:val="none" w:sz="0" w:space="0" w:color="auto"/>
          </w:divBdr>
        </w:div>
        <w:div w:id="897784833">
          <w:marLeft w:val="480"/>
          <w:marRight w:val="0"/>
          <w:marTop w:val="0"/>
          <w:marBottom w:val="0"/>
          <w:divBdr>
            <w:top w:val="none" w:sz="0" w:space="0" w:color="auto"/>
            <w:left w:val="none" w:sz="0" w:space="0" w:color="auto"/>
            <w:bottom w:val="none" w:sz="0" w:space="0" w:color="auto"/>
            <w:right w:val="none" w:sz="0" w:space="0" w:color="auto"/>
          </w:divBdr>
        </w:div>
        <w:div w:id="1727072625">
          <w:marLeft w:val="480"/>
          <w:marRight w:val="0"/>
          <w:marTop w:val="0"/>
          <w:marBottom w:val="0"/>
          <w:divBdr>
            <w:top w:val="none" w:sz="0" w:space="0" w:color="auto"/>
            <w:left w:val="none" w:sz="0" w:space="0" w:color="auto"/>
            <w:bottom w:val="none" w:sz="0" w:space="0" w:color="auto"/>
            <w:right w:val="none" w:sz="0" w:space="0" w:color="auto"/>
          </w:divBdr>
        </w:div>
        <w:div w:id="815418917">
          <w:marLeft w:val="480"/>
          <w:marRight w:val="0"/>
          <w:marTop w:val="0"/>
          <w:marBottom w:val="0"/>
          <w:divBdr>
            <w:top w:val="none" w:sz="0" w:space="0" w:color="auto"/>
            <w:left w:val="none" w:sz="0" w:space="0" w:color="auto"/>
            <w:bottom w:val="none" w:sz="0" w:space="0" w:color="auto"/>
            <w:right w:val="none" w:sz="0" w:space="0" w:color="auto"/>
          </w:divBdr>
        </w:div>
        <w:div w:id="223029264">
          <w:marLeft w:val="480"/>
          <w:marRight w:val="0"/>
          <w:marTop w:val="0"/>
          <w:marBottom w:val="0"/>
          <w:divBdr>
            <w:top w:val="none" w:sz="0" w:space="0" w:color="auto"/>
            <w:left w:val="none" w:sz="0" w:space="0" w:color="auto"/>
            <w:bottom w:val="none" w:sz="0" w:space="0" w:color="auto"/>
            <w:right w:val="none" w:sz="0" w:space="0" w:color="auto"/>
          </w:divBdr>
        </w:div>
        <w:div w:id="282420713">
          <w:marLeft w:val="480"/>
          <w:marRight w:val="0"/>
          <w:marTop w:val="0"/>
          <w:marBottom w:val="0"/>
          <w:divBdr>
            <w:top w:val="none" w:sz="0" w:space="0" w:color="auto"/>
            <w:left w:val="none" w:sz="0" w:space="0" w:color="auto"/>
            <w:bottom w:val="none" w:sz="0" w:space="0" w:color="auto"/>
            <w:right w:val="none" w:sz="0" w:space="0" w:color="auto"/>
          </w:divBdr>
        </w:div>
        <w:div w:id="1407264529">
          <w:marLeft w:val="480"/>
          <w:marRight w:val="0"/>
          <w:marTop w:val="0"/>
          <w:marBottom w:val="0"/>
          <w:divBdr>
            <w:top w:val="none" w:sz="0" w:space="0" w:color="auto"/>
            <w:left w:val="none" w:sz="0" w:space="0" w:color="auto"/>
            <w:bottom w:val="none" w:sz="0" w:space="0" w:color="auto"/>
            <w:right w:val="none" w:sz="0" w:space="0" w:color="auto"/>
          </w:divBdr>
        </w:div>
        <w:div w:id="1565986382">
          <w:marLeft w:val="480"/>
          <w:marRight w:val="0"/>
          <w:marTop w:val="0"/>
          <w:marBottom w:val="0"/>
          <w:divBdr>
            <w:top w:val="none" w:sz="0" w:space="0" w:color="auto"/>
            <w:left w:val="none" w:sz="0" w:space="0" w:color="auto"/>
            <w:bottom w:val="none" w:sz="0" w:space="0" w:color="auto"/>
            <w:right w:val="none" w:sz="0" w:space="0" w:color="auto"/>
          </w:divBdr>
        </w:div>
        <w:div w:id="1673947540">
          <w:marLeft w:val="480"/>
          <w:marRight w:val="0"/>
          <w:marTop w:val="0"/>
          <w:marBottom w:val="0"/>
          <w:divBdr>
            <w:top w:val="none" w:sz="0" w:space="0" w:color="auto"/>
            <w:left w:val="none" w:sz="0" w:space="0" w:color="auto"/>
            <w:bottom w:val="none" w:sz="0" w:space="0" w:color="auto"/>
            <w:right w:val="none" w:sz="0" w:space="0" w:color="auto"/>
          </w:divBdr>
        </w:div>
        <w:div w:id="1966696399">
          <w:marLeft w:val="480"/>
          <w:marRight w:val="0"/>
          <w:marTop w:val="0"/>
          <w:marBottom w:val="0"/>
          <w:divBdr>
            <w:top w:val="none" w:sz="0" w:space="0" w:color="auto"/>
            <w:left w:val="none" w:sz="0" w:space="0" w:color="auto"/>
            <w:bottom w:val="none" w:sz="0" w:space="0" w:color="auto"/>
            <w:right w:val="none" w:sz="0" w:space="0" w:color="auto"/>
          </w:divBdr>
        </w:div>
        <w:div w:id="236402183">
          <w:marLeft w:val="480"/>
          <w:marRight w:val="0"/>
          <w:marTop w:val="0"/>
          <w:marBottom w:val="0"/>
          <w:divBdr>
            <w:top w:val="none" w:sz="0" w:space="0" w:color="auto"/>
            <w:left w:val="none" w:sz="0" w:space="0" w:color="auto"/>
            <w:bottom w:val="none" w:sz="0" w:space="0" w:color="auto"/>
            <w:right w:val="none" w:sz="0" w:space="0" w:color="auto"/>
          </w:divBdr>
        </w:div>
        <w:div w:id="830679337">
          <w:marLeft w:val="480"/>
          <w:marRight w:val="0"/>
          <w:marTop w:val="0"/>
          <w:marBottom w:val="0"/>
          <w:divBdr>
            <w:top w:val="none" w:sz="0" w:space="0" w:color="auto"/>
            <w:left w:val="none" w:sz="0" w:space="0" w:color="auto"/>
            <w:bottom w:val="none" w:sz="0" w:space="0" w:color="auto"/>
            <w:right w:val="none" w:sz="0" w:space="0" w:color="auto"/>
          </w:divBdr>
        </w:div>
        <w:div w:id="482549394">
          <w:marLeft w:val="480"/>
          <w:marRight w:val="0"/>
          <w:marTop w:val="0"/>
          <w:marBottom w:val="0"/>
          <w:divBdr>
            <w:top w:val="none" w:sz="0" w:space="0" w:color="auto"/>
            <w:left w:val="none" w:sz="0" w:space="0" w:color="auto"/>
            <w:bottom w:val="none" w:sz="0" w:space="0" w:color="auto"/>
            <w:right w:val="none" w:sz="0" w:space="0" w:color="auto"/>
          </w:divBdr>
        </w:div>
        <w:div w:id="1769689784">
          <w:marLeft w:val="480"/>
          <w:marRight w:val="0"/>
          <w:marTop w:val="0"/>
          <w:marBottom w:val="0"/>
          <w:divBdr>
            <w:top w:val="none" w:sz="0" w:space="0" w:color="auto"/>
            <w:left w:val="none" w:sz="0" w:space="0" w:color="auto"/>
            <w:bottom w:val="none" w:sz="0" w:space="0" w:color="auto"/>
            <w:right w:val="none" w:sz="0" w:space="0" w:color="auto"/>
          </w:divBdr>
        </w:div>
        <w:div w:id="2114863305">
          <w:marLeft w:val="480"/>
          <w:marRight w:val="0"/>
          <w:marTop w:val="0"/>
          <w:marBottom w:val="0"/>
          <w:divBdr>
            <w:top w:val="none" w:sz="0" w:space="0" w:color="auto"/>
            <w:left w:val="none" w:sz="0" w:space="0" w:color="auto"/>
            <w:bottom w:val="none" w:sz="0" w:space="0" w:color="auto"/>
            <w:right w:val="none" w:sz="0" w:space="0" w:color="auto"/>
          </w:divBdr>
        </w:div>
        <w:div w:id="2073501054">
          <w:marLeft w:val="480"/>
          <w:marRight w:val="0"/>
          <w:marTop w:val="0"/>
          <w:marBottom w:val="0"/>
          <w:divBdr>
            <w:top w:val="none" w:sz="0" w:space="0" w:color="auto"/>
            <w:left w:val="none" w:sz="0" w:space="0" w:color="auto"/>
            <w:bottom w:val="none" w:sz="0" w:space="0" w:color="auto"/>
            <w:right w:val="none" w:sz="0" w:space="0" w:color="auto"/>
          </w:divBdr>
        </w:div>
        <w:div w:id="49309747">
          <w:marLeft w:val="480"/>
          <w:marRight w:val="0"/>
          <w:marTop w:val="0"/>
          <w:marBottom w:val="0"/>
          <w:divBdr>
            <w:top w:val="none" w:sz="0" w:space="0" w:color="auto"/>
            <w:left w:val="none" w:sz="0" w:space="0" w:color="auto"/>
            <w:bottom w:val="none" w:sz="0" w:space="0" w:color="auto"/>
            <w:right w:val="none" w:sz="0" w:space="0" w:color="auto"/>
          </w:divBdr>
        </w:div>
        <w:div w:id="362288096">
          <w:marLeft w:val="480"/>
          <w:marRight w:val="0"/>
          <w:marTop w:val="0"/>
          <w:marBottom w:val="0"/>
          <w:divBdr>
            <w:top w:val="none" w:sz="0" w:space="0" w:color="auto"/>
            <w:left w:val="none" w:sz="0" w:space="0" w:color="auto"/>
            <w:bottom w:val="none" w:sz="0" w:space="0" w:color="auto"/>
            <w:right w:val="none" w:sz="0" w:space="0" w:color="auto"/>
          </w:divBdr>
        </w:div>
        <w:div w:id="2045053370">
          <w:marLeft w:val="480"/>
          <w:marRight w:val="0"/>
          <w:marTop w:val="0"/>
          <w:marBottom w:val="0"/>
          <w:divBdr>
            <w:top w:val="none" w:sz="0" w:space="0" w:color="auto"/>
            <w:left w:val="none" w:sz="0" w:space="0" w:color="auto"/>
            <w:bottom w:val="none" w:sz="0" w:space="0" w:color="auto"/>
            <w:right w:val="none" w:sz="0" w:space="0" w:color="auto"/>
          </w:divBdr>
        </w:div>
        <w:div w:id="1081441012">
          <w:marLeft w:val="480"/>
          <w:marRight w:val="0"/>
          <w:marTop w:val="0"/>
          <w:marBottom w:val="0"/>
          <w:divBdr>
            <w:top w:val="none" w:sz="0" w:space="0" w:color="auto"/>
            <w:left w:val="none" w:sz="0" w:space="0" w:color="auto"/>
            <w:bottom w:val="none" w:sz="0" w:space="0" w:color="auto"/>
            <w:right w:val="none" w:sz="0" w:space="0" w:color="auto"/>
          </w:divBdr>
        </w:div>
        <w:div w:id="570772857">
          <w:marLeft w:val="480"/>
          <w:marRight w:val="0"/>
          <w:marTop w:val="0"/>
          <w:marBottom w:val="0"/>
          <w:divBdr>
            <w:top w:val="none" w:sz="0" w:space="0" w:color="auto"/>
            <w:left w:val="none" w:sz="0" w:space="0" w:color="auto"/>
            <w:bottom w:val="none" w:sz="0" w:space="0" w:color="auto"/>
            <w:right w:val="none" w:sz="0" w:space="0" w:color="auto"/>
          </w:divBdr>
        </w:div>
        <w:div w:id="1066761680">
          <w:marLeft w:val="480"/>
          <w:marRight w:val="0"/>
          <w:marTop w:val="0"/>
          <w:marBottom w:val="0"/>
          <w:divBdr>
            <w:top w:val="none" w:sz="0" w:space="0" w:color="auto"/>
            <w:left w:val="none" w:sz="0" w:space="0" w:color="auto"/>
            <w:bottom w:val="none" w:sz="0" w:space="0" w:color="auto"/>
            <w:right w:val="none" w:sz="0" w:space="0" w:color="auto"/>
          </w:divBdr>
        </w:div>
        <w:div w:id="1352343376">
          <w:marLeft w:val="480"/>
          <w:marRight w:val="0"/>
          <w:marTop w:val="0"/>
          <w:marBottom w:val="0"/>
          <w:divBdr>
            <w:top w:val="none" w:sz="0" w:space="0" w:color="auto"/>
            <w:left w:val="none" w:sz="0" w:space="0" w:color="auto"/>
            <w:bottom w:val="none" w:sz="0" w:space="0" w:color="auto"/>
            <w:right w:val="none" w:sz="0" w:space="0" w:color="auto"/>
          </w:divBdr>
        </w:div>
        <w:div w:id="1286692784">
          <w:marLeft w:val="480"/>
          <w:marRight w:val="0"/>
          <w:marTop w:val="0"/>
          <w:marBottom w:val="0"/>
          <w:divBdr>
            <w:top w:val="none" w:sz="0" w:space="0" w:color="auto"/>
            <w:left w:val="none" w:sz="0" w:space="0" w:color="auto"/>
            <w:bottom w:val="none" w:sz="0" w:space="0" w:color="auto"/>
            <w:right w:val="none" w:sz="0" w:space="0" w:color="auto"/>
          </w:divBdr>
        </w:div>
        <w:div w:id="331640830">
          <w:marLeft w:val="480"/>
          <w:marRight w:val="0"/>
          <w:marTop w:val="0"/>
          <w:marBottom w:val="0"/>
          <w:divBdr>
            <w:top w:val="none" w:sz="0" w:space="0" w:color="auto"/>
            <w:left w:val="none" w:sz="0" w:space="0" w:color="auto"/>
            <w:bottom w:val="none" w:sz="0" w:space="0" w:color="auto"/>
            <w:right w:val="none" w:sz="0" w:space="0" w:color="auto"/>
          </w:divBdr>
        </w:div>
        <w:div w:id="229852030">
          <w:marLeft w:val="480"/>
          <w:marRight w:val="0"/>
          <w:marTop w:val="0"/>
          <w:marBottom w:val="0"/>
          <w:divBdr>
            <w:top w:val="none" w:sz="0" w:space="0" w:color="auto"/>
            <w:left w:val="none" w:sz="0" w:space="0" w:color="auto"/>
            <w:bottom w:val="none" w:sz="0" w:space="0" w:color="auto"/>
            <w:right w:val="none" w:sz="0" w:space="0" w:color="auto"/>
          </w:divBdr>
        </w:div>
        <w:div w:id="1691030216">
          <w:marLeft w:val="480"/>
          <w:marRight w:val="0"/>
          <w:marTop w:val="0"/>
          <w:marBottom w:val="0"/>
          <w:divBdr>
            <w:top w:val="none" w:sz="0" w:space="0" w:color="auto"/>
            <w:left w:val="none" w:sz="0" w:space="0" w:color="auto"/>
            <w:bottom w:val="none" w:sz="0" w:space="0" w:color="auto"/>
            <w:right w:val="none" w:sz="0" w:space="0" w:color="auto"/>
          </w:divBdr>
        </w:div>
        <w:div w:id="173692732">
          <w:marLeft w:val="480"/>
          <w:marRight w:val="0"/>
          <w:marTop w:val="0"/>
          <w:marBottom w:val="0"/>
          <w:divBdr>
            <w:top w:val="none" w:sz="0" w:space="0" w:color="auto"/>
            <w:left w:val="none" w:sz="0" w:space="0" w:color="auto"/>
            <w:bottom w:val="none" w:sz="0" w:space="0" w:color="auto"/>
            <w:right w:val="none" w:sz="0" w:space="0" w:color="auto"/>
          </w:divBdr>
        </w:div>
        <w:div w:id="1170950244">
          <w:marLeft w:val="480"/>
          <w:marRight w:val="0"/>
          <w:marTop w:val="0"/>
          <w:marBottom w:val="0"/>
          <w:divBdr>
            <w:top w:val="none" w:sz="0" w:space="0" w:color="auto"/>
            <w:left w:val="none" w:sz="0" w:space="0" w:color="auto"/>
            <w:bottom w:val="none" w:sz="0" w:space="0" w:color="auto"/>
            <w:right w:val="none" w:sz="0" w:space="0" w:color="auto"/>
          </w:divBdr>
        </w:div>
        <w:div w:id="953293899">
          <w:marLeft w:val="480"/>
          <w:marRight w:val="0"/>
          <w:marTop w:val="0"/>
          <w:marBottom w:val="0"/>
          <w:divBdr>
            <w:top w:val="none" w:sz="0" w:space="0" w:color="auto"/>
            <w:left w:val="none" w:sz="0" w:space="0" w:color="auto"/>
            <w:bottom w:val="none" w:sz="0" w:space="0" w:color="auto"/>
            <w:right w:val="none" w:sz="0" w:space="0" w:color="auto"/>
          </w:divBdr>
        </w:div>
        <w:div w:id="2046786688">
          <w:marLeft w:val="480"/>
          <w:marRight w:val="0"/>
          <w:marTop w:val="0"/>
          <w:marBottom w:val="0"/>
          <w:divBdr>
            <w:top w:val="none" w:sz="0" w:space="0" w:color="auto"/>
            <w:left w:val="none" w:sz="0" w:space="0" w:color="auto"/>
            <w:bottom w:val="none" w:sz="0" w:space="0" w:color="auto"/>
            <w:right w:val="none" w:sz="0" w:space="0" w:color="auto"/>
          </w:divBdr>
        </w:div>
        <w:div w:id="1928493085">
          <w:marLeft w:val="480"/>
          <w:marRight w:val="0"/>
          <w:marTop w:val="0"/>
          <w:marBottom w:val="0"/>
          <w:divBdr>
            <w:top w:val="none" w:sz="0" w:space="0" w:color="auto"/>
            <w:left w:val="none" w:sz="0" w:space="0" w:color="auto"/>
            <w:bottom w:val="none" w:sz="0" w:space="0" w:color="auto"/>
            <w:right w:val="none" w:sz="0" w:space="0" w:color="auto"/>
          </w:divBdr>
        </w:div>
        <w:div w:id="276183984">
          <w:marLeft w:val="480"/>
          <w:marRight w:val="0"/>
          <w:marTop w:val="0"/>
          <w:marBottom w:val="0"/>
          <w:divBdr>
            <w:top w:val="none" w:sz="0" w:space="0" w:color="auto"/>
            <w:left w:val="none" w:sz="0" w:space="0" w:color="auto"/>
            <w:bottom w:val="none" w:sz="0" w:space="0" w:color="auto"/>
            <w:right w:val="none" w:sz="0" w:space="0" w:color="auto"/>
          </w:divBdr>
        </w:div>
        <w:div w:id="1650549687">
          <w:marLeft w:val="480"/>
          <w:marRight w:val="0"/>
          <w:marTop w:val="0"/>
          <w:marBottom w:val="0"/>
          <w:divBdr>
            <w:top w:val="none" w:sz="0" w:space="0" w:color="auto"/>
            <w:left w:val="none" w:sz="0" w:space="0" w:color="auto"/>
            <w:bottom w:val="none" w:sz="0" w:space="0" w:color="auto"/>
            <w:right w:val="none" w:sz="0" w:space="0" w:color="auto"/>
          </w:divBdr>
        </w:div>
        <w:div w:id="2979643">
          <w:marLeft w:val="480"/>
          <w:marRight w:val="0"/>
          <w:marTop w:val="0"/>
          <w:marBottom w:val="0"/>
          <w:divBdr>
            <w:top w:val="none" w:sz="0" w:space="0" w:color="auto"/>
            <w:left w:val="none" w:sz="0" w:space="0" w:color="auto"/>
            <w:bottom w:val="none" w:sz="0" w:space="0" w:color="auto"/>
            <w:right w:val="none" w:sz="0" w:space="0" w:color="auto"/>
          </w:divBdr>
        </w:div>
        <w:div w:id="925067273">
          <w:marLeft w:val="480"/>
          <w:marRight w:val="0"/>
          <w:marTop w:val="0"/>
          <w:marBottom w:val="0"/>
          <w:divBdr>
            <w:top w:val="none" w:sz="0" w:space="0" w:color="auto"/>
            <w:left w:val="none" w:sz="0" w:space="0" w:color="auto"/>
            <w:bottom w:val="none" w:sz="0" w:space="0" w:color="auto"/>
            <w:right w:val="none" w:sz="0" w:space="0" w:color="auto"/>
          </w:divBdr>
        </w:div>
        <w:div w:id="1168136785">
          <w:marLeft w:val="480"/>
          <w:marRight w:val="0"/>
          <w:marTop w:val="0"/>
          <w:marBottom w:val="0"/>
          <w:divBdr>
            <w:top w:val="none" w:sz="0" w:space="0" w:color="auto"/>
            <w:left w:val="none" w:sz="0" w:space="0" w:color="auto"/>
            <w:bottom w:val="none" w:sz="0" w:space="0" w:color="auto"/>
            <w:right w:val="none" w:sz="0" w:space="0" w:color="auto"/>
          </w:divBdr>
        </w:div>
        <w:div w:id="1932810556">
          <w:marLeft w:val="480"/>
          <w:marRight w:val="0"/>
          <w:marTop w:val="0"/>
          <w:marBottom w:val="0"/>
          <w:divBdr>
            <w:top w:val="none" w:sz="0" w:space="0" w:color="auto"/>
            <w:left w:val="none" w:sz="0" w:space="0" w:color="auto"/>
            <w:bottom w:val="none" w:sz="0" w:space="0" w:color="auto"/>
            <w:right w:val="none" w:sz="0" w:space="0" w:color="auto"/>
          </w:divBdr>
        </w:div>
        <w:div w:id="1682271188">
          <w:marLeft w:val="480"/>
          <w:marRight w:val="0"/>
          <w:marTop w:val="0"/>
          <w:marBottom w:val="0"/>
          <w:divBdr>
            <w:top w:val="none" w:sz="0" w:space="0" w:color="auto"/>
            <w:left w:val="none" w:sz="0" w:space="0" w:color="auto"/>
            <w:bottom w:val="none" w:sz="0" w:space="0" w:color="auto"/>
            <w:right w:val="none" w:sz="0" w:space="0" w:color="auto"/>
          </w:divBdr>
        </w:div>
        <w:div w:id="1416318717">
          <w:marLeft w:val="480"/>
          <w:marRight w:val="0"/>
          <w:marTop w:val="0"/>
          <w:marBottom w:val="0"/>
          <w:divBdr>
            <w:top w:val="none" w:sz="0" w:space="0" w:color="auto"/>
            <w:left w:val="none" w:sz="0" w:space="0" w:color="auto"/>
            <w:bottom w:val="none" w:sz="0" w:space="0" w:color="auto"/>
            <w:right w:val="none" w:sz="0" w:space="0" w:color="auto"/>
          </w:divBdr>
        </w:div>
        <w:div w:id="1407069483">
          <w:marLeft w:val="480"/>
          <w:marRight w:val="0"/>
          <w:marTop w:val="0"/>
          <w:marBottom w:val="0"/>
          <w:divBdr>
            <w:top w:val="none" w:sz="0" w:space="0" w:color="auto"/>
            <w:left w:val="none" w:sz="0" w:space="0" w:color="auto"/>
            <w:bottom w:val="none" w:sz="0" w:space="0" w:color="auto"/>
            <w:right w:val="none" w:sz="0" w:space="0" w:color="auto"/>
          </w:divBdr>
        </w:div>
        <w:div w:id="1489902514">
          <w:marLeft w:val="480"/>
          <w:marRight w:val="0"/>
          <w:marTop w:val="0"/>
          <w:marBottom w:val="0"/>
          <w:divBdr>
            <w:top w:val="none" w:sz="0" w:space="0" w:color="auto"/>
            <w:left w:val="none" w:sz="0" w:space="0" w:color="auto"/>
            <w:bottom w:val="none" w:sz="0" w:space="0" w:color="auto"/>
            <w:right w:val="none" w:sz="0" w:space="0" w:color="auto"/>
          </w:divBdr>
        </w:div>
        <w:div w:id="2068649947">
          <w:marLeft w:val="480"/>
          <w:marRight w:val="0"/>
          <w:marTop w:val="0"/>
          <w:marBottom w:val="0"/>
          <w:divBdr>
            <w:top w:val="none" w:sz="0" w:space="0" w:color="auto"/>
            <w:left w:val="none" w:sz="0" w:space="0" w:color="auto"/>
            <w:bottom w:val="none" w:sz="0" w:space="0" w:color="auto"/>
            <w:right w:val="none" w:sz="0" w:space="0" w:color="auto"/>
          </w:divBdr>
        </w:div>
        <w:div w:id="861088224">
          <w:marLeft w:val="480"/>
          <w:marRight w:val="0"/>
          <w:marTop w:val="0"/>
          <w:marBottom w:val="0"/>
          <w:divBdr>
            <w:top w:val="none" w:sz="0" w:space="0" w:color="auto"/>
            <w:left w:val="none" w:sz="0" w:space="0" w:color="auto"/>
            <w:bottom w:val="none" w:sz="0" w:space="0" w:color="auto"/>
            <w:right w:val="none" w:sz="0" w:space="0" w:color="auto"/>
          </w:divBdr>
        </w:div>
        <w:div w:id="383412518">
          <w:marLeft w:val="480"/>
          <w:marRight w:val="0"/>
          <w:marTop w:val="0"/>
          <w:marBottom w:val="0"/>
          <w:divBdr>
            <w:top w:val="none" w:sz="0" w:space="0" w:color="auto"/>
            <w:left w:val="none" w:sz="0" w:space="0" w:color="auto"/>
            <w:bottom w:val="none" w:sz="0" w:space="0" w:color="auto"/>
            <w:right w:val="none" w:sz="0" w:space="0" w:color="auto"/>
          </w:divBdr>
        </w:div>
        <w:div w:id="274333753">
          <w:marLeft w:val="480"/>
          <w:marRight w:val="0"/>
          <w:marTop w:val="0"/>
          <w:marBottom w:val="0"/>
          <w:divBdr>
            <w:top w:val="none" w:sz="0" w:space="0" w:color="auto"/>
            <w:left w:val="none" w:sz="0" w:space="0" w:color="auto"/>
            <w:bottom w:val="none" w:sz="0" w:space="0" w:color="auto"/>
            <w:right w:val="none" w:sz="0" w:space="0" w:color="auto"/>
          </w:divBdr>
        </w:div>
        <w:div w:id="418676630">
          <w:marLeft w:val="480"/>
          <w:marRight w:val="0"/>
          <w:marTop w:val="0"/>
          <w:marBottom w:val="0"/>
          <w:divBdr>
            <w:top w:val="none" w:sz="0" w:space="0" w:color="auto"/>
            <w:left w:val="none" w:sz="0" w:space="0" w:color="auto"/>
            <w:bottom w:val="none" w:sz="0" w:space="0" w:color="auto"/>
            <w:right w:val="none" w:sz="0" w:space="0" w:color="auto"/>
          </w:divBdr>
        </w:div>
        <w:div w:id="1540970998">
          <w:marLeft w:val="480"/>
          <w:marRight w:val="0"/>
          <w:marTop w:val="0"/>
          <w:marBottom w:val="0"/>
          <w:divBdr>
            <w:top w:val="none" w:sz="0" w:space="0" w:color="auto"/>
            <w:left w:val="none" w:sz="0" w:space="0" w:color="auto"/>
            <w:bottom w:val="none" w:sz="0" w:space="0" w:color="auto"/>
            <w:right w:val="none" w:sz="0" w:space="0" w:color="auto"/>
          </w:divBdr>
        </w:div>
        <w:div w:id="1241141267">
          <w:marLeft w:val="480"/>
          <w:marRight w:val="0"/>
          <w:marTop w:val="0"/>
          <w:marBottom w:val="0"/>
          <w:divBdr>
            <w:top w:val="none" w:sz="0" w:space="0" w:color="auto"/>
            <w:left w:val="none" w:sz="0" w:space="0" w:color="auto"/>
            <w:bottom w:val="none" w:sz="0" w:space="0" w:color="auto"/>
            <w:right w:val="none" w:sz="0" w:space="0" w:color="auto"/>
          </w:divBdr>
        </w:div>
        <w:div w:id="237594207">
          <w:marLeft w:val="480"/>
          <w:marRight w:val="0"/>
          <w:marTop w:val="0"/>
          <w:marBottom w:val="0"/>
          <w:divBdr>
            <w:top w:val="none" w:sz="0" w:space="0" w:color="auto"/>
            <w:left w:val="none" w:sz="0" w:space="0" w:color="auto"/>
            <w:bottom w:val="none" w:sz="0" w:space="0" w:color="auto"/>
            <w:right w:val="none" w:sz="0" w:space="0" w:color="auto"/>
          </w:divBdr>
        </w:div>
        <w:div w:id="1847472934">
          <w:marLeft w:val="480"/>
          <w:marRight w:val="0"/>
          <w:marTop w:val="0"/>
          <w:marBottom w:val="0"/>
          <w:divBdr>
            <w:top w:val="none" w:sz="0" w:space="0" w:color="auto"/>
            <w:left w:val="none" w:sz="0" w:space="0" w:color="auto"/>
            <w:bottom w:val="none" w:sz="0" w:space="0" w:color="auto"/>
            <w:right w:val="none" w:sz="0" w:space="0" w:color="auto"/>
          </w:divBdr>
        </w:div>
        <w:div w:id="1551265968">
          <w:marLeft w:val="480"/>
          <w:marRight w:val="0"/>
          <w:marTop w:val="0"/>
          <w:marBottom w:val="0"/>
          <w:divBdr>
            <w:top w:val="none" w:sz="0" w:space="0" w:color="auto"/>
            <w:left w:val="none" w:sz="0" w:space="0" w:color="auto"/>
            <w:bottom w:val="none" w:sz="0" w:space="0" w:color="auto"/>
            <w:right w:val="none" w:sz="0" w:space="0" w:color="auto"/>
          </w:divBdr>
        </w:div>
        <w:div w:id="947155765">
          <w:marLeft w:val="480"/>
          <w:marRight w:val="0"/>
          <w:marTop w:val="0"/>
          <w:marBottom w:val="0"/>
          <w:divBdr>
            <w:top w:val="none" w:sz="0" w:space="0" w:color="auto"/>
            <w:left w:val="none" w:sz="0" w:space="0" w:color="auto"/>
            <w:bottom w:val="none" w:sz="0" w:space="0" w:color="auto"/>
            <w:right w:val="none" w:sz="0" w:space="0" w:color="auto"/>
          </w:divBdr>
        </w:div>
        <w:div w:id="1562868333">
          <w:marLeft w:val="480"/>
          <w:marRight w:val="0"/>
          <w:marTop w:val="0"/>
          <w:marBottom w:val="0"/>
          <w:divBdr>
            <w:top w:val="none" w:sz="0" w:space="0" w:color="auto"/>
            <w:left w:val="none" w:sz="0" w:space="0" w:color="auto"/>
            <w:bottom w:val="none" w:sz="0" w:space="0" w:color="auto"/>
            <w:right w:val="none" w:sz="0" w:space="0" w:color="auto"/>
          </w:divBdr>
        </w:div>
        <w:div w:id="1250388302">
          <w:marLeft w:val="480"/>
          <w:marRight w:val="0"/>
          <w:marTop w:val="0"/>
          <w:marBottom w:val="0"/>
          <w:divBdr>
            <w:top w:val="none" w:sz="0" w:space="0" w:color="auto"/>
            <w:left w:val="none" w:sz="0" w:space="0" w:color="auto"/>
            <w:bottom w:val="none" w:sz="0" w:space="0" w:color="auto"/>
            <w:right w:val="none" w:sz="0" w:space="0" w:color="auto"/>
          </w:divBdr>
        </w:div>
        <w:div w:id="2008972501">
          <w:marLeft w:val="480"/>
          <w:marRight w:val="0"/>
          <w:marTop w:val="0"/>
          <w:marBottom w:val="0"/>
          <w:divBdr>
            <w:top w:val="none" w:sz="0" w:space="0" w:color="auto"/>
            <w:left w:val="none" w:sz="0" w:space="0" w:color="auto"/>
            <w:bottom w:val="none" w:sz="0" w:space="0" w:color="auto"/>
            <w:right w:val="none" w:sz="0" w:space="0" w:color="auto"/>
          </w:divBdr>
        </w:div>
        <w:div w:id="392853603">
          <w:marLeft w:val="480"/>
          <w:marRight w:val="0"/>
          <w:marTop w:val="0"/>
          <w:marBottom w:val="0"/>
          <w:divBdr>
            <w:top w:val="none" w:sz="0" w:space="0" w:color="auto"/>
            <w:left w:val="none" w:sz="0" w:space="0" w:color="auto"/>
            <w:bottom w:val="none" w:sz="0" w:space="0" w:color="auto"/>
            <w:right w:val="none" w:sz="0" w:space="0" w:color="auto"/>
          </w:divBdr>
        </w:div>
        <w:div w:id="190579708">
          <w:marLeft w:val="480"/>
          <w:marRight w:val="0"/>
          <w:marTop w:val="0"/>
          <w:marBottom w:val="0"/>
          <w:divBdr>
            <w:top w:val="none" w:sz="0" w:space="0" w:color="auto"/>
            <w:left w:val="none" w:sz="0" w:space="0" w:color="auto"/>
            <w:bottom w:val="none" w:sz="0" w:space="0" w:color="auto"/>
            <w:right w:val="none" w:sz="0" w:space="0" w:color="auto"/>
          </w:divBdr>
        </w:div>
        <w:div w:id="1926499913">
          <w:marLeft w:val="480"/>
          <w:marRight w:val="0"/>
          <w:marTop w:val="0"/>
          <w:marBottom w:val="0"/>
          <w:divBdr>
            <w:top w:val="none" w:sz="0" w:space="0" w:color="auto"/>
            <w:left w:val="none" w:sz="0" w:space="0" w:color="auto"/>
            <w:bottom w:val="none" w:sz="0" w:space="0" w:color="auto"/>
            <w:right w:val="none" w:sz="0" w:space="0" w:color="auto"/>
          </w:divBdr>
        </w:div>
        <w:div w:id="176694007">
          <w:marLeft w:val="480"/>
          <w:marRight w:val="0"/>
          <w:marTop w:val="0"/>
          <w:marBottom w:val="0"/>
          <w:divBdr>
            <w:top w:val="none" w:sz="0" w:space="0" w:color="auto"/>
            <w:left w:val="none" w:sz="0" w:space="0" w:color="auto"/>
            <w:bottom w:val="none" w:sz="0" w:space="0" w:color="auto"/>
            <w:right w:val="none" w:sz="0" w:space="0" w:color="auto"/>
          </w:divBdr>
        </w:div>
        <w:div w:id="2078085283">
          <w:marLeft w:val="480"/>
          <w:marRight w:val="0"/>
          <w:marTop w:val="0"/>
          <w:marBottom w:val="0"/>
          <w:divBdr>
            <w:top w:val="none" w:sz="0" w:space="0" w:color="auto"/>
            <w:left w:val="none" w:sz="0" w:space="0" w:color="auto"/>
            <w:bottom w:val="none" w:sz="0" w:space="0" w:color="auto"/>
            <w:right w:val="none" w:sz="0" w:space="0" w:color="auto"/>
          </w:divBdr>
        </w:div>
        <w:div w:id="1152218735">
          <w:marLeft w:val="480"/>
          <w:marRight w:val="0"/>
          <w:marTop w:val="0"/>
          <w:marBottom w:val="0"/>
          <w:divBdr>
            <w:top w:val="none" w:sz="0" w:space="0" w:color="auto"/>
            <w:left w:val="none" w:sz="0" w:space="0" w:color="auto"/>
            <w:bottom w:val="none" w:sz="0" w:space="0" w:color="auto"/>
            <w:right w:val="none" w:sz="0" w:space="0" w:color="auto"/>
          </w:divBdr>
        </w:div>
        <w:div w:id="1003583565">
          <w:marLeft w:val="480"/>
          <w:marRight w:val="0"/>
          <w:marTop w:val="0"/>
          <w:marBottom w:val="0"/>
          <w:divBdr>
            <w:top w:val="none" w:sz="0" w:space="0" w:color="auto"/>
            <w:left w:val="none" w:sz="0" w:space="0" w:color="auto"/>
            <w:bottom w:val="none" w:sz="0" w:space="0" w:color="auto"/>
            <w:right w:val="none" w:sz="0" w:space="0" w:color="auto"/>
          </w:divBdr>
        </w:div>
        <w:div w:id="1472751354">
          <w:marLeft w:val="480"/>
          <w:marRight w:val="0"/>
          <w:marTop w:val="0"/>
          <w:marBottom w:val="0"/>
          <w:divBdr>
            <w:top w:val="none" w:sz="0" w:space="0" w:color="auto"/>
            <w:left w:val="none" w:sz="0" w:space="0" w:color="auto"/>
            <w:bottom w:val="none" w:sz="0" w:space="0" w:color="auto"/>
            <w:right w:val="none" w:sz="0" w:space="0" w:color="auto"/>
          </w:divBdr>
        </w:div>
        <w:div w:id="462816483">
          <w:marLeft w:val="480"/>
          <w:marRight w:val="0"/>
          <w:marTop w:val="0"/>
          <w:marBottom w:val="0"/>
          <w:divBdr>
            <w:top w:val="none" w:sz="0" w:space="0" w:color="auto"/>
            <w:left w:val="none" w:sz="0" w:space="0" w:color="auto"/>
            <w:bottom w:val="none" w:sz="0" w:space="0" w:color="auto"/>
            <w:right w:val="none" w:sz="0" w:space="0" w:color="auto"/>
          </w:divBdr>
        </w:div>
        <w:div w:id="1959755240">
          <w:marLeft w:val="480"/>
          <w:marRight w:val="0"/>
          <w:marTop w:val="0"/>
          <w:marBottom w:val="0"/>
          <w:divBdr>
            <w:top w:val="none" w:sz="0" w:space="0" w:color="auto"/>
            <w:left w:val="none" w:sz="0" w:space="0" w:color="auto"/>
            <w:bottom w:val="none" w:sz="0" w:space="0" w:color="auto"/>
            <w:right w:val="none" w:sz="0" w:space="0" w:color="auto"/>
          </w:divBdr>
        </w:div>
        <w:div w:id="1498577263">
          <w:marLeft w:val="480"/>
          <w:marRight w:val="0"/>
          <w:marTop w:val="0"/>
          <w:marBottom w:val="0"/>
          <w:divBdr>
            <w:top w:val="none" w:sz="0" w:space="0" w:color="auto"/>
            <w:left w:val="none" w:sz="0" w:space="0" w:color="auto"/>
            <w:bottom w:val="none" w:sz="0" w:space="0" w:color="auto"/>
            <w:right w:val="none" w:sz="0" w:space="0" w:color="auto"/>
          </w:divBdr>
        </w:div>
        <w:div w:id="1101491605">
          <w:marLeft w:val="480"/>
          <w:marRight w:val="0"/>
          <w:marTop w:val="0"/>
          <w:marBottom w:val="0"/>
          <w:divBdr>
            <w:top w:val="none" w:sz="0" w:space="0" w:color="auto"/>
            <w:left w:val="none" w:sz="0" w:space="0" w:color="auto"/>
            <w:bottom w:val="none" w:sz="0" w:space="0" w:color="auto"/>
            <w:right w:val="none" w:sz="0" w:space="0" w:color="auto"/>
          </w:divBdr>
        </w:div>
        <w:div w:id="306085555">
          <w:marLeft w:val="480"/>
          <w:marRight w:val="0"/>
          <w:marTop w:val="0"/>
          <w:marBottom w:val="0"/>
          <w:divBdr>
            <w:top w:val="none" w:sz="0" w:space="0" w:color="auto"/>
            <w:left w:val="none" w:sz="0" w:space="0" w:color="auto"/>
            <w:bottom w:val="none" w:sz="0" w:space="0" w:color="auto"/>
            <w:right w:val="none" w:sz="0" w:space="0" w:color="auto"/>
          </w:divBdr>
        </w:div>
        <w:div w:id="1127241828">
          <w:marLeft w:val="480"/>
          <w:marRight w:val="0"/>
          <w:marTop w:val="0"/>
          <w:marBottom w:val="0"/>
          <w:divBdr>
            <w:top w:val="none" w:sz="0" w:space="0" w:color="auto"/>
            <w:left w:val="none" w:sz="0" w:space="0" w:color="auto"/>
            <w:bottom w:val="none" w:sz="0" w:space="0" w:color="auto"/>
            <w:right w:val="none" w:sz="0" w:space="0" w:color="auto"/>
          </w:divBdr>
        </w:div>
        <w:div w:id="392125621">
          <w:marLeft w:val="480"/>
          <w:marRight w:val="0"/>
          <w:marTop w:val="0"/>
          <w:marBottom w:val="0"/>
          <w:divBdr>
            <w:top w:val="none" w:sz="0" w:space="0" w:color="auto"/>
            <w:left w:val="none" w:sz="0" w:space="0" w:color="auto"/>
            <w:bottom w:val="none" w:sz="0" w:space="0" w:color="auto"/>
            <w:right w:val="none" w:sz="0" w:space="0" w:color="auto"/>
          </w:divBdr>
        </w:div>
        <w:div w:id="622270556">
          <w:marLeft w:val="480"/>
          <w:marRight w:val="0"/>
          <w:marTop w:val="0"/>
          <w:marBottom w:val="0"/>
          <w:divBdr>
            <w:top w:val="none" w:sz="0" w:space="0" w:color="auto"/>
            <w:left w:val="none" w:sz="0" w:space="0" w:color="auto"/>
            <w:bottom w:val="none" w:sz="0" w:space="0" w:color="auto"/>
            <w:right w:val="none" w:sz="0" w:space="0" w:color="auto"/>
          </w:divBdr>
        </w:div>
        <w:div w:id="176621497">
          <w:marLeft w:val="480"/>
          <w:marRight w:val="0"/>
          <w:marTop w:val="0"/>
          <w:marBottom w:val="0"/>
          <w:divBdr>
            <w:top w:val="none" w:sz="0" w:space="0" w:color="auto"/>
            <w:left w:val="none" w:sz="0" w:space="0" w:color="auto"/>
            <w:bottom w:val="none" w:sz="0" w:space="0" w:color="auto"/>
            <w:right w:val="none" w:sz="0" w:space="0" w:color="auto"/>
          </w:divBdr>
        </w:div>
        <w:div w:id="1120077066">
          <w:marLeft w:val="480"/>
          <w:marRight w:val="0"/>
          <w:marTop w:val="0"/>
          <w:marBottom w:val="0"/>
          <w:divBdr>
            <w:top w:val="none" w:sz="0" w:space="0" w:color="auto"/>
            <w:left w:val="none" w:sz="0" w:space="0" w:color="auto"/>
            <w:bottom w:val="none" w:sz="0" w:space="0" w:color="auto"/>
            <w:right w:val="none" w:sz="0" w:space="0" w:color="auto"/>
          </w:divBdr>
        </w:div>
        <w:div w:id="1254783903">
          <w:marLeft w:val="480"/>
          <w:marRight w:val="0"/>
          <w:marTop w:val="0"/>
          <w:marBottom w:val="0"/>
          <w:divBdr>
            <w:top w:val="none" w:sz="0" w:space="0" w:color="auto"/>
            <w:left w:val="none" w:sz="0" w:space="0" w:color="auto"/>
            <w:bottom w:val="none" w:sz="0" w:space="0" w:color="auto"/>
            <w:right w:val="none" w:sz="0" w:space="0" w:color="auto"/>
          </w:divBdr>
        </w:div>
        <w:div w:id="674914434">
          <w:marLeft w:val="480"/>
          <w:marRight w:val="0"/>
          <w:marTop w:val="0"/>
          <w:marBottom w:val="0"/>
          <w:divBdr>
            <w:top w:val="none" w:sz="0" w:space="0" w:color="auto"/>
            <w:left w:val="none" w:sz="0" w:space="0" w:color="auto"/>
            <w:bottom w:val="none" w:sz="0" w:space="0" w:color="auto"/>
            <w:right w:val="none" w:sz="0" w:space="0" w:color="auto"/>
          </w:divBdr>
        </w:div>
        <w:div w:id="1937396956">
          <w:marLeft w:val="480"/>
          <w:marRight w:val="0"/>
          <w:marTop w:val="0"/>
          <w:marBottom w:val="0"/>
          <w:divBdr>
            <w:top w:val="none" w:sz="0" w:space="0" w:color="auto"/>
            <w:left w:val="none" w:sz="0" w:space="0" w:color="auto"/>
            <w:bottom w:val="none" w:sz="0" w:space="0" w:color="auto"/>
            <w:right w:val="none" w:sz="0" w:space="0" w:color="auto"/>
          </w:divBdr>
        </w:div>
        <w:div w:id="620261244">
          <w:marLeft w:val="480"/>
          <w:marRight w:val="0"/>
          <w:marTop w:val="0"/>
          <w:marBottom w:val="0"/>
          <w:divBdr>
            <w:top w:val="none" w:sz="0" w:space="0" w:color="auto"/>
            <w:left w:val="none" w:sz="0" w:space="0" w:color="auto"/>
            <w:bottom w:val="none" w:sz="0" w:space="0" w:color="auto"/>
            <w:right w:val="none" w:sz="0" w:space="0" w:color="auto"/>
          </w:divBdr>
        </w:div>
        <w:div w:id="126943275">
          <w:marLeft w:val="480"/>
          <w:marRight w:val="0"/>
          <w:marTop w:val="0"/>
          <w:marBottom w:val="0"/>
          <w:divBdr>
            <w:top w:val="none" w:sz="0" w:space="0" w:color="auto"/>
            <w:left w:val="none" w:sz="0" w:space="0" w:color="auto"/>
            <w:bottom w:val="none" w:sz="0" w:space="0" w:color="auto"/>
            <w:right w:val="none" w:sz="0" w:space="0" w:color="auto"/>
          </w:divBdr>
        </w:div>
        <w:div w:id="1819420420">
          <w:marLeft w:val="480"/>
          <w:marRight w:val="0"/>
          <w:marTop w:val="0"/>
          <w:marBottom w:val="0"/>
          <w:divBdr>
            <w:top w:val="none" w:sz="0" w:space="0" w:color="auto"/>
            <w:left w:val="none" w:sz="0" w:space="0" w:color="auto"/>
            <w:bottom w:val="none" w:sz="0" w:space="0" w:color="auto"/>
            <w:right w:val="none" w:sz="0" w:space="0" w:color="auto"/>
          </w:divBdr>
        </w:div>
        <w:div w:id="1644043425">
          <w:marLeft w:val="480"/>
          <w:marRight w:val="0"/>
          <w:marTop w:val="0"/>
          <w:marBottom w:val="0"/>
          <w:divBdr>
            <w:top w:val="none" w:sz="0" w:space="0" w:color="auto"/>
            <w:left w:val="none" w:sz="0" w:space="0" w:color="auto"/>
            <w:bottom w:val="none" w:sz="0" w:space="0" w:color="auto"/>
            <w:right w:val="none" w:sz="0" w:space="0" w:color="auto"/>
          </w:divBdr>
        </w:div>
        <w:div w:id="1769618210">
          <w:marLeft w:val="480"/>
          <w:marRight w:val="0"/>
          <w:marTop w:val="0"/>
          <w:marBottom w:val="0"/>
          <w:divBdr>
            <w:top w:val="none" w:sz="0" w:space="0" w:color="auto"/>
            <w:left w:val="none" w:sz="0" w:space="0" w:color="auto"/>
            <w:bottom w:val="none" w:sz="0" w:space="0" w:color="auto"/>
            <w:right w:val="none" w:sz="0" w:space="0" w:color="auto"/>
          </w:divBdr>
        </w:div>
        <w:div w:id="728648207">
          <w:marLeft w:val="480"/>
          <w:marRight w:val="0"/>
          <w:marTop w:val="0"/>
          <w:marBottom w:val="0"/>
          <w:divBdr>
            <w:top w:val="none" w:sz="0" w:space="0" w:color="auto"/>
            <w:left w:val="none" w:sz="0" w:space="0" w:color="auto"/>
            <w:bottom w:val="none" w:sz="0" w:space="0" w:color="auto"/>
            <w:right w:val="none" w:sz="0" w:space="0" w:color="auto"/>
          </w:divBdr>
        </w:div>
        <w:div w:id="812792875">
          <w:marLeft w:val="480"/>
          <w:marRight w:val="0"/>
          <w:marTop w:val="0"/>
          <w:marBottom w:val="0"/>
          <w:divBdr>
            <w:top w:val="none" w:sz="0" w:space="0" w:color="auto"/>
            <w:left w:val="none" w:sz="0" w:space="0" w:color="auto"/>
            <w:bottom w:val="none" w:sz="0" w:space="0" w:color="auto"/>
            <w:right w:val="none" w:sz="0" w:space="0" w:color="auto"/>
          </w:divBdr>
        </w:div>
        <w:div w:id="1672951651">
          <w:marLeft w:val="480"/>
          <w:marRight w:val="0"/>
          <w:marTop w:val="0"/>
          <w:marBottom w:val="0"/>
          <w:divBdr>
            <w:top w:val="none" w:sz="0" w:space="0" w:color="auto"/>
            <w:left w:val="none" w:sz="0" w:space="0" w:color="auto"/>
            <w:bottom w:val="none" w:sz="0" w:space="0" w:color="auto"/>
            <w:right w:val="none" w:sz="0" w:space="0" w:color="auto"/>
          </w:divBdr>
        </w:div>
        <w:div w:id="1758139067">
          <w:marLeft w:val="480"/>
          <w:marRight w:val="0"/>
          <w:marTop w:val="0"/>
          <w:marBottom w:val="0"/>
          <w:divBdr>
            <w:top w:val="none" w:sz="0" w:space="0" w:color="auto"/>
            <w:left w:val="none" w:sz="0" w:space="0" w:color="auto"/>
            <w:bottom w:val="none" w:sz="0" w:space="0" w:color="auto"/>
            <w:right w:val="none" w:sz="0" w:space="0" w:color="auto"/>
          </w:divBdr>
        </w:div>
        <w:div w:id="401098314">
          <w:marLeft w:val="480"/>
          <w:marRight w:val="0"/>
          <w:marTop w:val="0"/>
          <w:marBottom w:val="0"/>
          <w:divBdr>
            <w:top w:val="none" w:sz="0" w:space="0" w:color="auto"/>
            <w:left w:val="none" w:sz="0" w:space="0" w:color="auto"/>
            <w:bottom w:val="none" w:sz="0" w:space="0" w:color="auto"/>
            <w:right w:val="none" w:sz="0" w:space="0" w:color="auto"/>
          </w:divBdr>
        </w:div>
        <w:div w:id="269358248">
          <w:marLeft w:val="480"/>
          <w:marRight w:val="0"/>
          <w:marTop w:val="0"/>
          <w:marBottom w:val="0"/>
          <w:divBdr>
            <w:top w:val="none" w:sz="0" w:space="0" w:color="auto"/>
            <w:left w:val="none" w:sz="0" w:space="0" w:color="auto"/>
            <w:bottom w:val="none" w:sz="0" w:space="0" w:color="auto"/>
            <w:right w:val="none" w:sz="0" w:space="0" w:color="auto"/>
          </w:divBdr>
        </w:div>
        <w:div w:id="2054498123">
          <w:marLeft w:val="480"/>
          <w:marRight w:val="0"/>
          <w:marTop w:val="0"/>
          <w:marBottom w:val="0"/>
          <w:divBdr>
            <w:top w:val="none" w:sz="0" w:space="0" w:color="auto"/>
            <w:left w:val="none" w:sz="0" w:space="0" w:color="auto"/>
            <w:bottom w:val="none" w:sz="0" w:space="0" w:color="auto"/>
            <w:right w:val="none" w:sz="0" w:space="0" w:color="auto"/>
          </w:divBdr>
        </w:div>
        <w:div w:id="1762530653">
          <w:marLeft w:val="480"/>
          <w:marRight w:val="0"/>
          <w:marTop w:val="0"/>
          <w:marBottom w:val="0"/>
          <w:divBdr>
            <w:top w:val="none" w:sz="0" w:space="0" w:color="auto"/>
            <w:left w:val="none" w:sz="0" w:space="0" w:color="auto"/>
            <w:bottom w:val="none" w:sz="0" w:space="0" w:color="auto"/>
            <w:right w:val="none" w:sz="0" w:space="0" w:color="auto"/>
          </w:divBdr>
        </w:div>
        <w:div w:id="825392452">
          <w:marLeft w:val="480"/>
          <w:marRight w:val="0"/>
          <w:marTop w:val="0"/>
          <w:marBottom w:val="0"/>
          <w:divBdr>
            <w:top w:val="none" w:sz="0" w:space="0" w:color="auto"/>
            <w:left w:val="none" w:sz="0" w:space="0" w:color="auto"/>
            <w:bottom w:val="none" w:sz="0" w:space="0" w:color="auto"/>
            <w:right w:val="none" w:sz="0" w:space="0" w:color="auto"/>
          </w:divBdr>
        </w:div>
        <w:div w:id="1052466750">
          <w:marLeft w:val="480"/>
          <w:marRight w:val="0"/>
          <w:marTop w:val="0"/>
          <w:marBottom w:val="0"/>
          <w:divBdr>
            <w:top w:val="none" w:sz="0" w:space="0" w:color="auto"/>
            <w:left w:val="none" w:sz="0" w:space="0" w:color="auto"/>
            <w:bottom w:val="none" w:sz="0" w:space="0" w:color="auto"/>
            <w:right w:val="none" w:sz="0" w:space="0" w:color="auto"/>
          </w:divBdr>
        </w:div>
        <w:div w:id="474107596">
          <w:marLeft w:val="480"/>
          <w:marRight w:val="0"/>
          <w:marTop w:val="0"/>
          <w:marBottom w:val="0"/>
          <w:divBdr>
            <w:top w:val="none" w:sz="0" w:space="0" w:color="auto"/>
            <w:left w:val="none" w:sz="0" w:space="0" w:color="auto"/>
            <w:bottom w:val="none" w:sz="0" w:space="0" w:color="auto"/>
            <w:right w:val="none" w:sz="0" w:space="0" w:color="auto"/>
          </w:divBdr>
        </w:div>
        <w:div w:id="2137719806">
          <w:marLeft w:val="480"/>
          <w:marRight w:val="0"/>
          <w:marTop w:val="0"/>
          <w:marBottom w:val="0"/>
          <w:divBdr>
            <w:top w:val="none" w:sz="0" w:space="0" w:color="auto"/>
            <w:left w:val="none" w:sz="0" w:space="0" w:color="auto"/>
            <w:bottom w:val="none" w:sz="0" w:space="0" w:color="auto"/>
            <w:right w:val="none" w:sz="0" w:space="0" w:color="auto"/>
          </w:divBdr>
        </w:div>
        <w:div w:id="947783784">
          <w:marLeft w:val="480"/>
          <w:marRight w:val="0"/>
          <w:marTop w:val="0"/>
          <w:marBottom w:val="0"/>
          <w:divBdr>
            <w:top w:val="none" w:sz="0" w:space="0" w:color="auto"/>
            <w:left w:val="none" w:sz="0" w:space="0" w:color="auto"/>
            <w:bottom w:val="none" w:sz="0" w:space="0" w:color="auto"/>
            <w:right w:val="none" w:sz="0" w:space="0" w:color="auto"/>
          </w:divBdr>
        </w:div>
        <w:div w:id="173611018">
          <w:marLeft w:val="480"/>
          <w:marRight w:val="0"/>
          <w:marTop w:val="0"/>
          <w:marBottom w:val="0"/>
          <w:divBdr>
            <w:top w:val="none" w:sz="0" w:space="0" w:color="auto"/>
            <w:left w:val="none" w:sz="0" w:space="0" w:color="auto"/>
            <w:bottom w:val="none" w:sz="0" w:space="0" w:color="auto"/>
            <w:right w:val="none" w:sz="0" w:space="0" w:color="auto"/>
          </w:divBdr>
        </w:div>
        <w:div w:id="1479807448">
          <w:marLeft w:val="480"/>
          <w:marRight w:val="0"/>
          <w:marTop w:val="0"/>
          <w:marBottom w:val="0"/>
          <w:divBdr>
            <w:top w:val="none" w:sz="0" w:space="0" w:color="auto"/>
            <w:left w:val="none" w:sz="0" w:space="0" w:color="auto"/>
            <w:bottom w:val="none" w:sz="0" w:space="0" w:color="auto"/>
            <w:right w:val="none" w:sz="0" w:space="0" w:color="auto"/>
          </w:divBdr>
        </w:div>
        <w:div w:id="611742278">
          <w:marLeft w:val="480"/>
          <w:marRight w:val="0"/>
          <w:marTop w:val="0"/>
          <w:marBottom w:val="0"/>
          <w:divBdr>
            <w:top w:val="none" w:sz="0" w:space="0" w:color="auto"/>
            <w:left w:val="none" w:sz="0" w:space="0" w:color="auto"/>
            <w:bottom w:val="none" w:sz="0" w:space="0" w:color="auto"/>
            <w:right w:val="none" w:sz="0" w:space="0" w:color="auto"/>
          </w:divBdr>
        </w:div>
        <w:div w:id="393353769">
          <w:marLeft w:val="480"/>
          <w:marRight w:val="0"/>
          <w:marTop w:val="0"/>
          <w:marBottom w:val="0"/>
          <w:divBdr>
            <w:top w:val="none" w:sz="0" w:space="0" w:color="auto"/>
            <w:left w:val="none" w:sz="0" w:space="0" w:color="auto"/>
            <w:bottom w:val="none" w:sz="0" w:space="0" w:color="auto"/>
            <w:right w:val="none" w:sz="0" w:space="0" w:color="auto"/>
          </w:divBdr>
        </w:div>
        <w:div w:id="538783548">
          <w:marLeft w:val="480"/>
          <w:marRight w:val="0"/>
          <w:marTop w:val="0"/>
          <w:marBottom w:val="0"/>
          <w:divBdr>
            <w:top w:val="none" w:sz="0" w:space="0" w:color="auto"/>
            <w:left w:val="none" w:sz="0" w:space="0" w:color="auto"/>
            <w:bottom w:val="none" w:sz="0" w:space="0" w:color="auto"/>
            <w:right w:val="none" w:sz="0" w:space="0" w:color="auto"/>
          </w:divBdr>
        </w:div>
        <w:div w:id="518471575">
          <w:marLeft w:val="480"/>
          <w:marRight w:val="0"/>
          <w:marTop w:val="0"/>
          <w:marBottom w:val="0"/>
          <w:divBdr>
            <w:top w:val="none" w:sz="0" w:space="0" w:color="auto"/>
            <w:left w:val="none" w:sz="0" w:space="0" w:color="auto"/>
            <w:bottom w:val="none" w:sz="0" w:space="0" w:color="auto"/>
            <w:right w:val="none" w:sz="0" w:space="0" w:color="auto"/>
          </w:divBdr>
        </w:div>
        <w:div w:id="498351923">
          <w:marLeft w:val="480"/>
          <w:marRight w:val="0"/>
          <w:marTop w:val="0"/>
          <w:marBottom w:val="0"/>
          <w:divBdr>
            <w:top w:val="none" w:sz="0" w:space="0" w:color="auto"/>
            <w:left w:val="none" w:sz="0" w:space="0" w:color="auto"/>
            <w:bottom w:val="none" w:sz="0" w:space="0" w:color="auto"/>
            <w:right w:val="none" w:sz="0" w:space="0" w:color="auto"/>
          </w:divBdr>
        </w:div>
        <w:div w:id="789665530">
          <w:marLeft w:val="480"/>
          <w:marRight w:val="0"/>
          <w:marTop w:val="0"/>
          <w:marBottom w:val="0"/>
          <w:divBdr>
            <w:top w:val="none" w:sz="0" w:space="0" w:color="auto"/>
            <w:left w:val="none" w:sz="0" w:space="0" w:color="auto"/>
            <w:bottom w:val="none" w:sz="0" w:space="0" w:color="auto"/>
            <w:right w:val="none" w:sz="0" w:space="0" w:color="auto"/>
          </w:divBdr>
        </w:div>
        <w:div w:id="1138767444">
          <w:marLeft w:val="480"/>
          <w:marRight w:val="0"/>
          <w:marTop w:val="0"/>
          <w:marBottom w:val="0"/>
          <w:divBdr>
            <w:top w:val="none" w:sz="0" w:space="0" w:color="auto"/>
            <w:left w:val="none" w:sz="0" w:space="0" w:color="auto"/>
            <w:bottom w:val="none" w:sz="0" w:space="0" w:color="auto"/>
            <w:right w:val="none" w:sz="0" w:space="0" w:color="auto"/>
          </w:divBdr>
        </w:div>
        <w:div w:id="1321545313">
          <w:marLeft w:val="480"/>
          <w:marRight w:val="0"/>
          <w:marTop w:val="0"/>
          <w:marBottom w:val="0"/>
          <w:divBdr>
            <w:top w:val="none" w:sz="0" w:space="0" w:color="auto"/>
            <w:left w:val="none" w:sz="0" w:space="0" w:color="auto"/>
            <w:bottom w:val="none" w:sz="0" w:space="0" w:color="auto"/>
            <w:right w:val="none" w:sz="0" w:space="0" w:color="auto"/>
          </w:divBdr>
        </w:div>
        <w:div w:id="1567641293">
          <w:marLeft w:val="480"/>
          <w:marRight w:val="0"/>
          <w:marTop w:val="0"/>
          <w:marBottom w:val="0"/>
          <w:divBdr>
            <w:top w:val="none" w:sz="0" w:space="0" w:color="auto"/>
            <w:left w:val="none" w:sz="0" w:space="0" w:color="auto"/>
            <w:bottom w:val="none" w:sz="0" w:space="0" w:color="auto"/>
            <w:right w:val="none" w:sz="0" w:space="0" w:color="auto"/>
          </w:divBdr>
        </w:div>
        <w:div w:id="1052577711">
          <w:marLeft w:val="480"/>
          <w:marRight w:val="0"/>
          <w:marTop w:val="0"/>
          <w:marBottom w:val="0"/>
          <w:divBdr>
            <w:top w:val="none" w:sz="0" w:space="0" w:color="auto"/>
            <w:left w:val="none" w:sz="0" w:space="0" w:color="auto"/>
            <w:bottom w:val="none" w:sz="0" w:space="0" w:color="auto"/>
            <w:right w:val="none" w:sz="0" w:space="0" w:color="auto"/>
          </w:divBdr>
        </w:div>
        <w:div w:id="1104374452">
          <w:marLeft w:val="480"/>
          <w:marRight w:val="0"/>
          <w:marTop w:val="0"/>
          <w:marBottom w:val="0"/>
          <w:divBdr>
            <w:top w:val="none" w:sz="0" w:space="0" w:color="auto"/>
            <w:left w:val="none" w:sz="0" w:space="0" w:color="auto"/>
            <w:bottom w:val="none" w:sz="0" w:space="0" w:color="auto"/>
            <w:right w:val="none" w:sz="0" w:space="0" w:color="auto"/>
          </w:divBdr>
        </w:div>
        <w:div w:id="338584852">
          <w:marLeft w:val="480"/>
          <w:marRight w:val="0"/>
          <w:marTop w:val="0"/>
          <w:marBottom w:val="0"/>
          <w:divBdr>
            <w:top w:val="none" w:sz="0" w:space="0" w:color="auto"/>
            <w:left w:val="none" w:sz="0" w:space="0" w:color="auto"/>
            <w:bottom w:val="none" w:sz="0" w:space="0" w:color="auto"/>
            <w:right w:val="none" w:sz="0" w:space="0" w:color="auto"/>
          </w:divBdr>
        </w:div>
        <w:div w:id="1482500518">
          <w:marLeft w:val="480"/>
          <w:marRight w:val="0"/>
          <w:marTop w:val="0"/>
          <w:marBottom w:val="0"/>
          <w:divBdr>
            <w:top w:val="none" w:sz="0" w:space="0" w:color="auto"/>
            <w:left w:val="none" w:sz="0" w:space="0" w:color="auto"/>
            <w:bottom w:val="none" w:sz="0" w:space="0" w:color="auto"/>
            <w:right w:val="none" w:sz="0" w:space="0" w:color="auto"/>
          </w:divBdr>
        </w:div>
        <w:div w:id="1402411632">
          <w:marLeft w:val="480"/>
          <w:marRight w:val="0"/>
          <w:marTop w:val="0"/>
          <w:marBottom w:val="0"/>
          <w:divBdr>
            <w:top w:val="none" w:sz="0" w:space="0" w:color="auto"/>
            <w:left w:val="none" w:sz="0" w:space="0" w:color="auto"/>
            <w:bottom w:val="none" w:sz="0" w:space="0" w:color="auto"/>
            <w:right w:val="none" w:sz="0" w:space="0" w:color="auto"/>
          </w:divBdr>
        </w:div>
        <w:div w:id="1465541698">
          <w:marLeft w:val="480"/>
          <w:marRight w:val="0"/>
          <w:marTop w:val="0"/>
          <w:marBottom w:val="0"/>
          <w:divBdr>
            <w:top w:val="none" w:sz="0" w:space="0" w:color="auto"/>
            <w:left w:val="none" w:sz="0" w:space="0" w:color="auto"/>
            <w:bottom w:val="none" w:sz="0" w:space="0" w:color="auto"/>
            <w:right w:val="none" w:sz="0" w:space="0" w:color="auto"/>
          </w:divBdr>
        </w:div>
        <w:div w:id="1826780852">
          <w:marLeft w:val="480"/>
          <w:marRight w:val="0"/>
          <w:marTop w:val="0"/>
          <w:marBottom w:val="0"/>
          <w:divBdr>
            <w:top w:val="none" w:sz="0" w:space="0" w:color="auto"/>
            <w:left w:val="none" w:sz="0" w:space="0" w:color="auto"/>
            <w:bottom w:val="none" w:sz="0" w:space="0" w:color="auto"/>
            <w:right w:val="none" w:sz="0" w:space="0" w:color="auto"/>
          </w:divBdr>
        </w:div>
        <w:div w:id="2032993137">
          <w:marLeft w:val="480"/>
          <w:marRight w:val="0"/>
          <w:marTop w:val="0"/>
          <w:marBottom w:val="0"/>
          <w:divBdr>
            <w:top w:val="none" w:sz="0" w:space="0" w:color="auto"/>
            <w:left w:val="none" w:sz="0" w:space="0" w:color="auto"/>
            <w:bottom w:val="none" w:sz="0" w:space="0" w:color="auto"/>
            <w:right w:val="none" w:sz="0" w:space="0" w:color="auto"/>
          </w:divBdr>
        </w:div>
        <w:div w:id="2130514486">
          <w:marLeft w:val="480"/>
          <w:marRight w:val="0"/>
          <w:marTop w:val="0"/>
          <w:marBottom w:val="0"/>
          <w:divBdr>
            <w:top w:val="none" w:sz="0" w:space="0" w:color="auto"/>
            <w:left w:val="none" w:sz="0" w:space="0" w:color="auto"/>
            <w:bottom w:val="none" w:sz="0" w:space="0" w:color="auto"/>
            <w:right w:val="none" w:sz="0" w:space="0" w:color="auto"/>
          </w:divBdr>
        </w:div>
        <w:div w:id="1033530568">
          <w:marLeft w:val="480"/>
          <w:marRight w:val="0"/>
          <w:marTop w:val="0"/>
          <w:marBottom w:val="0"/>
          <w:divBdr>
            <w:top w:val="none" w:sz="0" w:space="0" w:color="auto"/>
            <w:left w:val="none" w:sz="0" w:space="0" w:color="auto"/>
            <w:bottom w:val="none" w:sz="0" w:space="0" w:color="auto"/>
            <w:right w:val="none" w:sz="0" w:space="0" w:color="auto"/>
          </w:divBdr>
        </w:div>
        <w:div w:id="1443301725">
          <w:marLeft w:val="480"/>
          <w:marRight w:val="0"/>
          <w:marTop w:val="0"/>
          <w:marBottom w:val="0"/>
          <w:divBdr>
            <w:top w:val="none" w:sz="0" w:space="0" w:color="auto"/>
            <w:left w:val="none" w:sz="0" w:space="0" w:color="auto"/>
            <w:bottom w:val="none" w:sz="0" w:space="0" w:color="auto"/>
            <w:right w:val="none" w:sz="0" w:space="0" w:color="auto"/>
          </w:divBdr>
        </w:div>
        <w:div w:id="756051095">
          <w:marLeft w:val="480"/>
          <w:marRight w:val="0"/>
          <w:marTop w:val="0"/>
          <w:marBottom w:val="0"/>
          <w:divBdr>
            <w:top w:val="none" w:sz="0" w:space="0" w:color="auto"/>
            <w:left w:val="none" w:sz="0" w:space="0" w:color="auto"/>
            <w:bottom w:val="none" w:sz="0" w:space="0" w:color="auto"/>
            <w:right w:val="none" w:sz="0" w:space="0" w:color="auto"/>
          </w:divBdr>
        </w:div>
        <w:div w:id="157425457">
          <w:marLeft w:val="480"/>
          <w:marRight w:val="0"/>
          <w:marTop w:val="0"/>
          <w:marBottom w:val="0"/>
          <w:divBdr>
            <w:top w:val="none" w:sz="0" w:space="0" w:color="auto"/>
            <w:left w:val="none" w:sz="0" w:space="0" w:color="auto"/>
            <w:bottom w:val="none" w:sz="0" w:space="0" w:color="auto"/>
            <w:right w:val="none" w:sz="0" w:space="0" w:color="auto"/>
          </w:divBdr>
        </w:div>
      </w:divsChild>
    </w:div>
    <w:div w:id="542328793">
      <w:bodyDiv w:val="1"/>
      <w:marLeft w:val="0"/>
      <w:marRight w:val="0"/>
      <w:marTop w:val="0"/>
      <w:marBottom w:val="0"/>
      <w:divBdr>
        <w:top w:val="none" w:sz="0" w:space="0" w:color="auto"/>
        <w:left w:val="none" w:sz="0" w:space="0" w:color="auto"/>
        <w:bottom w:val="none" w:sz="0" w:space="0" w:color="auto"/>
        <w:right w:val="none" w:sz="0" w:space="0" w:color="auto"/>
      </w:divBdr>
    </w:div>
    <w:div w:id="548955819">
      <w:bodyDiv w:val="1"/>
      <w:marLeft w:val="0"/>
      <w:marRight w:val="0"/>
      <w:marTop w:val="0"/>
      <w:marBottom w:val="0"/>
      <w:divBdr>
        <w:top w:val="none" w:sz="0" w:space="0" w:color="auto"/>
        <w:left w:val="none" w:sz="0" w:space="0" w:color="auto"/>
        <w:bottom w:val="none" w:sz="0" w:space="0" w:color="auto"/>
        <w:right w:val="none" w:sz="0" w:space="0" w:color="auto"/>
      </w:divBdr>
      <w:divsChild>
        <w:div w:id="546724940">
          <w:marLeft w:val="480"/>
          <w:marRight w:val="0"/>
          <w:marTop w:val="0"/>
          <w:marBottom w:val="0"/>
          <w:divBdr>
            <w:top w:val="none" w:sz="0" w:space="0" w:color="auto"/>
            <w:left w:val="none" w:sz="0" w:space="0" w:color="auto"/>
            <w:bottom w:val="none" w:sz="0" w:space="0" w:color="auto"/>
            <w:right w:val="none" w:sz="0" w:space="0" w:color="auto"/>
          </w:divBdr>
        </w:div>
        <w:div w:id="1846046361">
          <w:marLeft w:val="480"/>
          <w:marRight w:val="0"/>
          <w:marTop w:val="0"/>
          <w:marBottom w:val="0"/>
          <w:divBdr>
            <w:top w:val="none" w:sz="0" w:space="0" w:color="auto"/>
            <w:left w:val="none" w:sz="0" w:space="0" w:color="auto"/>
            <w:bottom w:val="none" w:sz="0" w:space="0" w:color="auto"/>
            <w:right w:val="none" w:sz="0" w:space="0" w:color="auto"/>
          </w:divBdr>
        </w:div>
        <w:div w:id="2147312856">
          <w:marLeft w:val="480"/>
          <w:marRight w:val="0"/>
          <w:marTop w:val="0"/>
          <w:marBottom w:val="0"/>
          <w:divBdr>
            <w:top w:val="none" w:sz="0" w:space="0" w:color="auto"/>
            <w:left w:val="none" w:sz="0" w:space="0" w:color="auto"/>
            <w:bottom w:val="none" w:sz="0" w:space="0" w:color="auto"/>
            <w:right w:val="none" w:sz="0" w:space="0" w:color="auto"/>
          </w:divBdr>
        </w:div>
        <w:div w:id="1592396378">
          <w:marLeft w:val="480"/>
          <w:marRight w:val="0"/>
          <w:marTop w:val="0"/>
          <w:marBottom w:val="0"/>
          <w:divBdr>
            <w:top w:val="none" w:sz="0" w:space="0" w:color="auto"/>
            <w:left w:val="none" w:sz="0" w:space="0" w:color="auto"/>
            <w:bottom w:val="none" w:sz="0" w:space="0" w:color="auto"/>
            <w:right w:val="none" w:sz="0" w:space="0" w:color="auto"/>
          </w:divBdr>
        </w:div>
        <w:div w:id="790590908">
          <w:marLeft w:val="480"/>
          <w:marRight w:val="0"/>
          <w:marTop w:val="0"/>
          <w:marBottom w:val="0"/>
          <w:divBdr>
            <w:top w:val="none" w:sz="0" w:space="0" w:color="auto"/>
            <w:left w:val="none" w:sz="0" w:space="0" w:color="auto"/>
            <w:bottom w:val="none" w:sz="0" w:space="0" w:color="auto"/>
            <w:right w:val="none" w:sz="0" w:space="0" w:color="auto"/>
          </w:divBdr>
        </w:div>
        <w:div w:id="1227568966">
          <w:marLeft w:val="480"/>
          <w:marRight w:val="0"/>
          <w:marTop w:val="0"/>
          <w:marBottom w:val="0"/>
          <w:divBdr>
            <w:top w:val="none" w:sz="0" w:space="0" w:color="auto"/>
            <w:left w:val="none" w:sz="0" w:space="0" w:color="auto"/>
            <w:bottom w:val="none" w:sz="0" w:space="0" w:color="auto"/>
            <w:right w:val="none" w:sz="0" w:space="0" w:color="auto"/>
          </w:divBdr>
        </w:div>
        <w:div w:id="2128310364">
          <w:marLeft w:val="480"/>
          <w:marRight w:val="0"/>
          <w:marTop w:val="0"/>
          <w:marBottom w:val="0"/>
          <w:divBdr>
            <w:top w:val="none" w:sz="0" w:space="0" w:color="auto"/>
            <w:left w:val="none" w:sz="0" w:space="0" w:color="auto"/>
            <w:bottom w:val="none" w:sz="0" w:space="0" w:color="auto"/>
            <w:right w:val="none" w:sz="0" w:space="0" w:color="auto"/>
          </w:divBdr>
        </w:div>
        <w:div w:id="481777739">
          <w:marLeft w:val="480"/>
          <w:marRight w:val="0"/>
          <w:marTop w:val="0"/>
          <w:marBottom w:val="0"/>
          <w:divBdr>
            <w:top w:val="none" w:sz="0" w:space="0" w:color="auto"/>
            <w:left w:val="none" w:sz="0" w:space="0" w:color="auto"/>
            <w:bottom w:val="none" w:sz="0" w:space="0" w:color="auto"/>
            <w:right w:val="none" w:sz="0" w:space="0" w:color="auto"/>
          </w:divBdr>
        </w:div>
        <w:div w:id="1256473905">
          <w:marLeft w:val="480"/>
          <w:marRight w:val="0"/>
          <w:marTop w:val="0"/>
          <w:marBottom w:val="0"/>
          <w:divBdr>
            <w:top w:val="none" w:sz="0" w:space="0" w:color="auto"/>
            <w:left w:val="none" w:sz="0" w:space="0" w:color="auto"/>
            <w:bottom w:val="none" w:sz="0" w:space="0" w:color="auto"/>
            <w:right w:val="none" w:sz="0" w:space="0" w:color="auto"/>
          </w:divBdr>
        </w:div>
        <w:div w:id="30232730">
          <w:marLeft w:val="480"/>
          <w:marRight w:val="0"/>
          <w:marTop w:val="0"/>
          <w:marBottom w:val="0"/>
          <w:divBdr>
            <w:top w:val="none" w:sz="0" w:space="0" w:color="auto"/>
            <w:left w:val="none" w:sz="0" w:space="0" w:color="auto"/>
            <w:bottom w:val="none" w:sz="0" w:space="0" w:color="auto"/>
            <w:right w:val="none" w:sz="0" w:space="0" w:color="auto"/>
          </w:divBdr>
        </w:div>
        <w:div w:id="1019695089">
          <w:marLeft w:val="480"/>
          <w:marRight w:val="0"/>
          <w:marTop w:val="0"/>
          <w:marBottom w:val="0"/>
          <w:divBdr>
            <w:top w:val="none" w:sz="0" w:space="0" w:color="auto"/>
            <w:left w:val="none" w:sz="0" w:space="0" w:color="auto"/>
            <w:bottom w:val="none" w:sz="0" w:space="0" w:color="auto"/>
            <w:right w:val="none" w:sz="0" w:space="0" w:color="auto"/>
          </w:divBdr>
        </w:div>
        <w:div w:id="2079589792">
          <w:marLeft w:val="480"/>
          <w:marRight w:val="0"/>
          <w:marTop w:val="0"/>
          <w:marBottom w:val="0"/>
          <w:divBdr>
            <w:top w:val="none" w:sz="0" w:space="0" w:color="auto"/>
            <w:left w:val="none" w:sz="0" w:space="0" w:color="auto"/>
            <w:bottom w:val="none" w:sz="0" w:space="0" w:color="auto"/>
            <w:right w:val="none" w:sz="0" w:space="0" w:color="auto"/>
          </w:divBdr>
        </w:div>
        <w:div w:id="1659381797">
          <w:marLeft w:val="480"/>
          <w:marRight w:val="0"/>
          <w:marTop w:val="0"/>
          <w:marBottom w:val="0"/>
          <w:divBdr>
            <w:top w:val="none" w:sz="0" w:space="0" w:color="auto"/>
            <w:left w:val="none" w:sz="0" w:space="0" w:color="auto"/>
            <w:bottom w:val="none" w:sz="0" w:space="0" w:color="auto"/>
            <w:right w:val="none" w:sz="0" w:space="0" w:color="auto"/>
          </w:divBdr>
        </w:div>
        <w:div w:id="886063773">
          <w:marLeft w:val="480"/>
          <w:marRight w:val="0"/>
          <w:marTop w:val="0"/>
          <w:marBottom w:val="0"/>
          <w:divBdr>
            <w:top w:val="none" w:sz="0" w:space="0" w:color="auto"/>
            <w:left w:val="none" w:sz="0" w:space="0" w:color="auto"/>
            <w:bottom w:val="none" w:sz="0" w:space="0" w:color="auto"/>
            <w:right w:val="none" w:sz="0" w:space="0" w:color="auto"/>
          </w:divBdr>
        </w:div>
        <w:div w:id="228417493">
          <w:marLeft w:val="480"/>
          <w:marRight w:val="0"/>
          <w:marTop w:val="0"/>
          <w:marBottom w:val="0"/>
          <w:divBdr>
            <w:top w:val="none" w:sz="0" w:space="0" w:color="auto"/>
            <w:left w:val="none" w:sz="0" w:space="0" w:color="auto"/>
            <w:bottom w:val="none" w:sz="0" w:space="0" w:color="auto"/>
            <w:right w:val="none" w:sz="0" w:space="0" w:color="auto"/>
          </w:divBdr>
        </w:div>
        <w:div w:id="616370691">
          <w:marLeft w:val="480"/>
          <w:marRight w:val="0"/>
          <w:marTop w:val="0"/>
          <w:marBottom w:val="0"/>
          <w:divBdr>
            <w:top w:val="none" w:sz="0" w:space="0" w:color="auto"/>
            <w:left w:val="none" w:sz="0" w:space="0" w:color="auto"/>
            <w:bottom w:val="none" w:sz="0" w:space="0" w:color="auto"/>
            <w:right w:val="none" w:sz="0" w:space="0" w:color="auto"/>
          </w:divBdr>
        </w:div>
        <w:div w:id="209535768">
          <w:marLeft w:val="480"/>
          <w:marRight w:val="0"/>
          <w:marTop w:val="0"/>
          <w:marBottom w:val="0"/>
          <w:divBdr>
            <w:top w:val="none" w:sz="0" w:space="0" w:color="auto"/>
            <w:left w:val="none" w:sz="0" w:space="0" w:color="auto"/>
            <w:bottom w:val="none" w:sz="0" w:space="0" w:color="auto"/>
            <w:right w:val="none" w:sz="0" w:space="0" w:color="auto"/>
          </w:divBdr>
        </w:div>
        <w:div w:id="507914141">
          <w:marLeft w:val="480"/>
          <w:marRight w:val="0"/>
          <w:marTop w:val="0"/>
          <w:marBottom w:val="0"/>
          <w:divBdr>
            <w:top w:val="none" w:sz="0" w:space="0" w:color="auto"/>
            <w:left w:val="none" w:sz="0" w:space="0" w:color="auto"/>
            <w:bottom w:val="none" w:sz="0" w:space="0" w:color="auto"/>
            <w:right w:val="none" w:sz="0" w:space="0" w:color="auto"/>
          </w:divBdr>
        </w:div>
        <w:div w:id="1047219482">
          <w:marLeft w:val="480"/>
          <w:marRight w:val="0"/>
          <w:marTop w:val="0"/>
          <w:marBottom w:val="0"/>
          <w:divBdr>
            <w:top w:val="none" w:sz="0" w:space="0" w:color="auto"/>
            <w:left w:val="none" w:sz="0" w:space="0" w:color="auto"/>
            <w:bottom w:val="none" w:sz="0" w:space="0" w:color="auto"/>
            <w:right w:val="none" w:sz="0" w:space="0" w:color="auto"/>
          </w:divBdr>
        </w:div>
        <w:div w:id="1808276132">
          <w:marLeft w:val="480"/>
          <w:marRight w:val="0"/>
          <w:marTop w:val="0"/>
          <w:marBottom w:val="0"/>
          <w:divBdr>
            <w:top w:val="none" w:sz="0" w:space="0" w:color="auto"/>
            <w:left w:val="none" w:sz="0" w:space="0" w:color="auto"/>
            <w:bottom w:val="none" w:sz="0" w:space="0" w:color="auto"/>
            <w:right w:val="none" w:sz="0" w:space="0" w:color="auto"/>
          </w:divBdr>
        </w:div>
        <w:div w:id="570428198">
          <w:marLeft w:val="480"/>
          <w:marRight w:val="0"/>
          <w:marTop w:val="0"/>
          <w:marBottom w:val="0"/>
          <w:divBdr>
            <w:top w:val="none" w:sz="0" w:space="0" w:color="auto"/>
            <w:left w:val="none" w:sz="0" w:space="0" w:color="auto"/>
            <w:bottom w:val="none" w:sz="0" w:space="0" w:color="auto"/>
            <w:right w:val="none" w:sz="0" w:space="0" w:color="auto"/>
          </w:divBdr>
        </w:div>
        <w:div w:id="1140264507">
          <w:marLeft w:val="480"/>
          <w:marRight w:val="0"/>
          <w:marTop w:val="0"/>
          <w:marBottom w:val="0"/>
          <w:divBdr>
            <w:top w:val="none" w:sz="0" w:space="0" w:color="auto"/>
            <w:left w:val="none" w:sz="0" w:space="0" w:color="auto"/>
            <w:bottom w:val="none" w:sz="0" w:space="0" w:color="auto"/>
            <w:right w:val="none" w:sz="0" w:space="0" w:color="auto"/>
          </w:divBdr>
        </w:div>
        <w:div w:id="2143959079">
          <w:marLeft w:val="480"/>
          <w:marRight w:val="0"/>
          <w:marTop w:val="0"/>
          <w:marBottom w:val="0"/>
          <w:divBdr>
            <w:top w:val="none" w:sz="0" w:space="0" w:color="auto"/>
            <w:left w:val="none" w:sz="0" w:space="0" w:color="auto"/>
            <w:bottom w:val="none" w:sz="0" w:space="0" w:color="auto"/>
            <w:right w:val="none" w:sz="0" w:space="0" w:color="auto"/>
          </w:divBdr>
        </w:div>
        <w:div w:id="1137454089">
          <w:marLeft w:val="480"/>
          <w:marRight w:val="0"/>
          <w:marTop w:val="0"/>
          <w:marBottom w:val="0"/>
          <w:divBdr>
            <w:top w:val="none" w:sz="0" w:space="0" w:color="auto"/>
            <w:left w:val="none" w:sz="0" w:space="0" w:color="auto"/>
            <w:bottom w:val="none" w:sz="0" w:space="0" w:color="auto"/>
            <w:right w:val="none" w:sz="0" w:space="0" w:color="auto"/>
          </w:divBdr>
        </w:div>
        <w:div w:id="2019431086">
          <w:marLeft w:val="480"/>
          <w:marRight w:val="0"/>
          <w:marTop w:val="0"/>
          <w:marBottom w:val="0"/>
          <w:divBdr>
            <w:top w:val="none" w:sz="0" w:space="0" w:color="auto"/>
            <w:left w:val="none" w:sz="0" w:space="0" w:color="auto"/>
            <w:bottom w:val="none" w:sz="0" w:space="0" w:color="auto"/>
            <w:right w:val="none" w:sz="0" w:space="0" w:color="auto"/>
          </w:divBdr>
        </w:div>
        <w:div w:id="626357432">
          <w:marLeft w:val="480"/>
          <w:marRight w:val="0"/>
          <w:marTop w:val="0"/>
          <w:marBottom w:val="0"/>
          <w:divBdr>
            <w:top w:val="none" w:sz="0" w:space="0" w:color="auto"/>
            <w:left w:val="none" w:sz="0" w:space="0" w:color="auto"/>
            <w:bottom w:val="none" w:sz="0" w:space="0" w:color="auto"/>
            <w:right w:val="none" w:sz="0" w:space="0" w:color="auto"/>
          </w:divBdr>
        </w:div>
        <w:div w:id="1577351325">
          <w:marLeft w:val="480"/>
          <w:marRight w:val="0"/>
          <w:marTop w:val="0"/>
          <w:marBottom w:val="0"/>
          <w:divBdr>
            <w:top w:val="none" w:sz="0" w:space="0" w:color="auto"/>
            <w:left w:val="none" w:sz="0" w:space="0" w:color="auto"/>
            <w:bottom w:val="none" w:sz="0" w:space="0" w:color="auto"/>
            <w:right w:val="none" w:sz="0" w:space="0" w:color="auto"/>
          </w:divBdr>
        </w:div>
        <w:div w:id="1453938392">
          <w:marLeft w:val="480"/>
          <w:marRight w:val="0"/>
          <w:marTop w:val="0"/>
          <w:marBottom w:val="0"/>
          <w:divBdr>
            <w:top w:val="none" w:sz="0" w:space="0" w:color="auto"/>
            <w:left w:val="none" w:sz="0" w:space="0" w:color="auto"/>
            <w:bottom w:val="none" w:sz="0" w:space="0" w:color="auto"/>
            <w:right w:val="none" w:sz="0" w:space="0" w:color="auto"/>
          </w:divBdr>
        </w:div>
        <w:div w:id="1204639044">
          <w:marLeft w:val="480"/>
          <w:marRight w:val="0"/>
          <w:marTop w:val="0"/>
          <w:marBottom w:val="0"/>
          <w:divBdr>
            <w:top w:val="none" w:sz="0" w:space="0" w:color="auto"/>
            <w:left w:val="none" w:sz="0" w:space="0" w:color="auto"/>
            <w:bottom w:val="none" w:sz="0" w:space="0" w:color="auto"/>
            <w:right w:val="none" w:sz="0" w:space="0" w:color="auto"/>
          </w:divBdr>
        </w:div>
        <w:div w:id="960920462">
          <w:marLeft w:val="480"/>
          <w:marRight w:val="0"/>
          <w:marTop w:val="0"/>
          <w:marBottom w:val="0"/>
          <w:divBdr>
            <w:top w:val="none" w:sz="0" w:space="0" w:color="auto"/>
            <w:left w:val="none" w:sz="0" w:space="0" w:color="auto"/>
            <w:bottom w:val="none" w:sz="0" w:space="0" w:color="auto"/>
            <w:right w:val="none" w:sz="0" w:space="0" w:color="auto"/>
          </w:divBdr>
        </w:div>
        <w:div w:id="681973020">
          <w:marLeft w:val="480"/>
          <w:marRight w:val="0"/>
          <w:marTop w:val="0"/>
          <w:marBottom w:val="0"/>
          <w:divBdr>
            <w:top w:val="none" w:sz="0" w:space="0" w:color="auto"/>
            <w:left w:val="none" w:sz="0" w:space="0" w:color="auto"/>
            <w:bottom w:val="none" w:sz="0" w:space="0" w:color="auto"/>
            <w:right w:val="none" w:sz="0" w:space="0" w:color="auto"/>
          </w:divBdr>
        </w:div>
        <w:div w:id="1592619353">
          <w:marLeft w:val="480"/>
          <w:marRight w:val="0"/>
          <w:marTop w:val="0"/>
          <w:marBottom w:val="0"/>
          <w:divBdr>
            <w:top w:val="none" w:sz="0" w:space="0" w:color="auto"/>
            <w:left w:val="none" w:sz="0" w:space="0" w:color="auto"/>
            <w:bottom w:val="none" w:sz="0" w:space="0" w:color="auto"/>
            <w:right w:val="none" w:sz="0" w:space="0" w:color="auto"/>
          </w:divBdr>
        </w:div>
        <w:div w:id="453525733">
          <w:marLeft w:val="480"/>
          <w:marRight w:val="0"/>
          <w:marTop w:val="0"/>
          <w:marBottom w:val="0"/>
          <w:divBdr>
            <w:top w:val="none" w:sz="0" w:space="0" w:color="auto"/>
            <w:left w:val="none" w:sz="0" w:space="0" w:color="auto"/>
            <w:bottom w:val="none" w:sz="0" w:space="0" w:color="auto"/>
            <w:right w:val="none" w:sz="0" w:space="0" w:color="auto"/>
          </w:divBdr>
        </w:div>
        <w:div w:id="1013412461">
          <w:marLeft w:val="480"/>
          <w:marRight w:val="0"/>
          <w:marTop w:val="0"/>
          <w:marBottom w:val="0"/>
          <w:divBdr>
            <w:top w:val="none" w:sz="0" w:space="0" w:color="auto"/>
            <w:left w:val="none" w:sz="0" w:space="0" w:color="auto"/>
            <w:bottom w:val="none" w:sz="0" w:space="0" w:color="auto"/>
            <w:right w:val="none" w:sz="0" w:space="0" w:color="auto"/>
          </w:divBdr>
        </w:div>
        <w:div w:id="1866599186">
          <w:marLeft w:val="480"/>
          <w:marRight w:val="0"/>
          <w:marTop w:val="0"/>
          <w:marBottom w:val="0"/>
          <w:divBdr>
            <w:top w:val="none" w:sz="0" w:space="0" w:color="auto"/>
            <w:left w:val="none" w:sz="0" w:space="0" w:color="auto"/>
            <w:bottom w:val="none" w:sz="0" w:space="0" w:color="auto"/>
            <w:right w:val="none" w:sz="0" w:space="0" w:color="auto"/>
          </w:divBdr>
        </w:div>
        <w:div w:id="1330062091">
          <w:marLeft w:val="480"/>
          <w:marRight w:val="0"/>
          <w:marTop w:val="0"/>
          <w:marBottom w:val="0"/>
          <w:divBdr>
            <w:top w:val="none" w:sz="0" w:space="0" w:color="auto"/>
            <w:left w:val="none" w:sz="0" w:space="0" w:color="auto"/>
            <w:bottom w:val="none" w:sz="0" w:space="0" w:color="auto"/>
            <w:right w:val="none" w:sz="0" w:space="0" w:color="auto"/>
          </w:divBdr>
        </w:div>
        <w:div w:id="1959024335">
          <w:marLeft w:val="480"/>
          <w:marRight w:val="0"/>
          <w:marTop w:val="0"/>
          <w:marBottom w:val="0"/>
          <w:divBdr>
            <w:top w:val="none" w:sz="0" w:space="0" w:color="auto"/>
            <w:left w:val="none" w:sz="0" w:space="0" w:color="auto"/>
            <w:bottom w:val="none" w:sz="0" w:space="0" w:color="auto"/>
            <w:right w:val="none" w:sz="0" w:space="0" w:color="auto"/>
          </w:divBdr>
        </w:div>
        <w:div w:id="2002351412">
          <w:marLeft w:val="480"/>
          <w:marRight w:val="0"/>
          <w:marTop w:val="0"/>
          <w:marBottom w:val="0"/>
          <w:divBdr>
            <w:top w:val="none" w:sz="0" w:space="0" w:color="auto"/>
            <w:left w:val="none" w:sz="0" w:space="0" w:color="auto"/>
            <w:bottom w:val="none" w:sz="0" w:space="0" w:color="auto"/>
            <w:right w:val="none" w:sz="0" w:space="0" w:color="auto"/>
          </w:divBdr>
        </w:div>
        <w:div w:id="1930845078">
          <w:marLeft w:val="480"/>
          <w:marRight w:val="0"/>
          <w:marTop w:val="0"/>
          <w:marBottom w:val="0"/>
          <w:divBdr>
            <w:top w:val="none" w:sz="0" w:space="0" w:color="auto"/>
            <w:left w:val="none" w:sz="0" w:space="0" w:color="auto"/>
            <w:bottom w:val="none" w:sz="0" w:space="0" w:color="auto"/>
            <w:right w:val="none" w:sz="0" w:space="0" w:color="auto"/>
          </w:divBdr>
        </w:div>
        <w:div w:id="899247796">
          <w:marLeft w:val="480"/>
          <w:marRight w:val="0"/>
          <w:marTop w:val="0"/>
          <w:marBottom w:val="0"/>
          <w:divBdr>
            <w:top w:val="none" w:sz="0" w:space="0" w:color="auto"/>
            <w:left w:val="none" w:sz="0" w:space="0" w:color="auto"/>
            <w:bottom w:val="none" w:sz="0" w:space="0" w:color="auto"/>
            <w:right w:val="none" w:sz="0" w:space="0" w:color="auto"/>
          </w:divBdr>
        </w:div>
        <w:div w:id="335697517">
          <w:marLeft w:val="480"/>
          <w:marRight w:val="0"/>
          <w:marTop w:val="0"/>
          <w:marBottom w:val="0"/>
          <w:divBdr>
            <w:top w:val="none" w:sz="0" w:space="0" w:color="auto"/>
            <w:left w:val="none" w:sz="0" w:space="0" w:color="auto"/>
            <w:bottom w:val="none" w:sz="0" w:space="0" w:color="auto"/>
            <w:right w:val="none" w:sz="0" w:space="0" w:color="auto"/>
          </w:divBdr>
        </w:div>
        <w:div w:id="1092698525">
          <w:marLeft w:val="480"/>
          <w:marRight w:val="0"/>
          <w:marTop w:val="0"/>
          <w:marBottom w:val="0"/>
          <w:divBdr>
            <w:top w:val="none" w:sz="0" w:space="0" w:color="auto"/>
            <w:left w:val="none" w:sz="0" w:space="0" w:color="auto"/>
            <w:bottom w:val="none" w:sz="0" w:space="0" w:color="auto"/>
            <w:right w:val="none" w:sz="0" w:space="0" w:color="auto"/>
          </w:divBdr>
        </w:div>
        <w:div w:id="893272174">
          <w:marLeft w:val="480"/>
          <w:marRight w:val="0"/>
          <w:marTop w:val="0"/>
          <w:marBottom w:val="0"/>
          <w:divBdr>
            <w:top w:val="none" w:sz="0" w:space="0" w:color="auto"/>
            <w:left w:val="none" w:sz="0" w:space="0" w:color="auto"/>
            <w:bottom w:val="none" w:sz="0" w:space="0" w:color="auto"/>
            <w:right w:val="none" w:sz="0" w:space="0" w:color="auto"/>
          </w:divBdr>
        </w:div>
        <w:div w:id="1191333476">
          <w:marLeft w:val="480"/>
          <w:marRight w:val="0"/>
          <w:marTop w:val="0"/>
          <w:marBottom w:val="0"/>
          <w:divBdr>
            <w:top w:val="none" w:sz="0" w:space="0" w:color="auto"/>
            <w:left w:val="none" w:sz="0" w:space="0" w:color="auto"/>
            <w:bottom w:val="none" w:sz="0" w:space="0" w:color="auto"/>
            <w:right w:val="none" w:sz="0" w:space="0" w:color="auto"/>
          </w:divBdr>
        </w:div>
        <w:div w:id="1930431684">
          <w:marLeft w:val="480"/>
          <w:marRight w:val="0"/>
          <w:marTop w:val="0"/>
          <w:marBottom w:val="0"/>
          <w:divBdr>
            <w:top w:val="none" w:sz="0" w:space="0" w:color="auto"/>
            <w:left w:val="none" w:sz="0" w:space="0" w:color="auto"/>
            <w:bottom w:val="none" w:sz="0" w:space="0" w:color="auto"/>
            <w:right w:val="none" w:sz="0" w:space="0" w:color="auto"/>
          </w:divBdr>
        </w:div>
        <w:div w:id="1006058590">
          <w:marLeft w:val="480"/>
          <w:marRight w:val="0"/>
          <w:marTop w:val="0"/>
          <w:marBottom w:val="0"/>
          <w:divBdr>
            <w:top w:val="none" w:sz="0" w:space="0" w:color="auto"/>
            <w:left w:val="none" w:sz="0" w:space="0" w:color="auto"/>
            <w:bottom w:val="none" w:sz="0" w:space="0" w:color="auto"/>
            <w:right w:val="none" w:sz="0" w:space="0" w:color="auto"/>
          </w:divBdr>
        </w:div>
        <w:div w:id="91630108">
          <w:marLeft w:val="480"/>
          <w:marRight w:val="0"/>
          <w:marTop w:val="0"/>
          <w:marBottom w:val="0"/>
          <w:divBdr>
            <w:top w:val="none" w:sz="0" w:space="0" w:color="auto"/>
            <w:left w:val="none" w:sz="0" w:space="0" w:color="auto"/>
            <w:bottom w:val="none" w:sz="0" w:space="0" w:color="auto"/>
            <w:right w:val="none" w:sz="0" w:space="0" w:color="auto"/>
          </w:divBdr>
        </w:div>
        <w:div w:id="222758995">
          <w:marLeft w:val="480"/>
          <w:marRight w:val="0"/>
          <w:marTop w:val="0"/>
          <w:marBottom w:val="0"/>
          <w:divBdr>
            <w:top w:val="none" w:sz="0" w:space="0" w:color="auto"/>
            <w:left w:val="none" w:sz="0" w:space="0" w:color="auto"/>
            <w:bottom w:val="none" w:sz="0" w:space="0" w:color="auto"/>
            <w:right w:val="none" w:sz="0" w:space="0" w:color="auto"/>
          </w:divBdr>
        </w:div>
        <w:div w:id="1718505154">
          <w:marLeft w:val="480"/>
          <w:marRight w:val="0"/>
          <w:marTop w:val="0"/>
          <w:marBottom w:val="0"/>
          <w:divBdr>
            <w:top w:val="none" w:sz="0" w:space="0" w:color="auto"/>
            <w:left w:val="none" w:sz="0" w:space="0" w:color="auto"/>
            <w:bottom w:val="none" w:sz="0" w:space="0" w:color="auto"/>
            <w:right w:val="none" w:sz="0" w:space="0" w:color="auto"/>
          </w:divBdr>
        </w:div>
        <w:div w:id="2038919302">
          <w:marLeft w:val="480"/>
          <w:marRight w:val="0"/>
          <w:marTop w:val="0"/>
          <w:marBottom w:val="0"/>
          <w:divBdr>
            <w:top w:val="none" w:sz="0" w:space="0" w:color="auto"/>
            <w:left w:val="none" w:sz="0" w:space="0" w:color="auto"/>
            <w:bottom w:val="none" w:sz="0" w:space="0" w:color="auto"/>
            <w:right w:val="none" w:sz="0" w:space="0" w:color="auto"/>
          </w:divBdr>
        </w:div>
        <w:div w:id="1752041873">
          <w:marLeft w:val="480"/>
          <w:marRight w:val="0"/>
          <w:marTop w:val="0"/>
          <w:marBottom w:val="0"/>
          <w:divBdr>
            <w:top w:val="none" w:sz="0" w:space="0" w:color="auto"/>
            <w:left w:val="none" w:sz="0" w:space="0" w:color="auto"/>
            <w:bottom w:val="none" w:sz="0" w:space="0" w:color="auto"/>
            <w:right w:val="none" w:sz="0" w:space="0" w:color="auto"/>
          </w:divBdr>
        </w:div>
        <w:div w:id="66807784">
          <w:marLeft w:val="480"/>
          <w:marRight w:val="0"/>
          <w:marTop w:val="0"/>
          <w:marBottom w:val="0"/>
          <w:divBdr>
            <w:top w:val="none" w:sz="0" w:space="0" w:color="auto"/>
            <w:left w:val="none" w:sz="0" w:space="0" w:color="auto"/>
            <w:bottom w:val="none" w:sz="0" w:space="0" w:color="auto"/>
            <w:right w:val="none" w:sz="0" w:space="0" w:color="auto"/>
          </w:divBdr>
        </w:div>
        <w:div w:id="1632244513">
          <w:marLeft w:val="480"/>
          <w:marRight w:val="0"/>
          <w:marTop w:val="0"/>
          <w:marBottom w:val="0"/>
          <w:divBdr>
            <w:top w:val="none" w:sz="0" w:space="0" w:color="auto"/>
            <w:left w:val="none" w:sz="0" w:space="0" w:color="auto"/>
            <w:bottom w:val="none" w:sz="0" w:space="0" w:color="auto"/>
            <w:right w:val="none" w:sz="0" w:space="0" w:color="auto"/>
          </w:divBdr>
        </w:div>
        <w:div w:id="1743990040">
          <w:marLeft w:val="480"/>
          <w:marRight w:val="0"/>
          <w:marTop w:val="0"/>
          <w:marBottom w:val="0"/>
          <w:divBdr>
            <w:top w:val="none" w:sz="0" w:space="0" w:color="auto"/>
            <w:left w:val="none" w:sz="0" w:space="0" w:color="auto"/>
            <w:bottom w:val="none" w:sz="0" w:space="0" w:color="auto"/>
            <w:right w:val="none" w:sz="0" w:space="0" w:color="auto"/>
          </w:divBdr>
        </w:div>
        <w:div w:id="188179826">
          <w:marLeft w:val="480"/>
          <w:marRight w:val="0"/>
          <w:marTop w:val="0"/>
          <w:marBottom w:val="0"/>
          <w:divBdr>
            <w:top w:val="none" w:sz="0" w:space="0" w:color="auto"/>
            <w:left w:val="none" w:sz="0" w:space="0" w:color="auto"/>
            <w:bottom w:val="none" w:sz="0" w:space="0" w:color="auto"/>
            <w:right w:val="none" w:sz="0" w:space="0" w:color="auto"/>
          </w:divBdr>
        </w:div>
        <w:div w:id="1526090379">
          <w:marLeft w:val="480"/>
          <w:marRight w:val="0"/>
          <w:marTop w:val="0"/>
          <w:marBottom w:val="0"/>
          <w:divBdr>
            <w:top w:val="none" w:sz="0" w:space="0" w:color="auto"/>
            <w:left w:val="none" w:sz="0" w:space="0" w:color="auto"/>
            <w:bottom w:val="none" w:sz="0" w:space="0" w:color="auto"/>
            <w:right w:val="none" w:sz="0" w:space="0" w:color="auto"/>
          </w:divBdr>
        </w:div>
        <w:div w:id="1737901323">
          <w:marLeft w:val="480"/>
          <w:marRight w:val="0"/>
          <w:marTop w:val="0"/>
          <w:marBottom w:val="0"/>
          <w:divBdr>
            <w:top w:val="none" w:sz="0" w:space="0" w:color="auto"/>
            <w:left w:val="none" w:sz="0" w:space="0" w:color="auto"/>
            <w:bottom w:val="none" w:sz="0" w:space="0" w:color="auto"/>
            <w:right w:val="none" w:sz="0" w:space="0" w:color="auto"/>
          </w:divBdr>
        </w:div>
        <w:div w:id="1273785081">
          <w:marLeft w:val="480"/>
          <w:marRight w:val="0"/>
          <w:marTop w:val="0"/>
          <w:marBottom w:val="0"/>
          <w:divBdr>
            <w:top w:val="none" w:sz="0" w:space="0" w:color="auto"/>
            <w:left w:val="none" w:sz="0" w:space="0" w:color="auto"/>
            <w:bottom w:val="none" w:sz="0" w:space="0" w:color="auto"/>
            <w:right w:val="none" w:sz="0" w:space="0" w:color="auto"/>
          </w:divBdr>
        </w:div>
        <w:div w:id="201678604">
          <w:marLeft w:val="480"/>
          <w:marRight w:val="0"/>
          <w:marTop w:val="0"/>
          <w:marBottom w:val="0"/>
          <w:divBdr>
            <w:top w:val="none" w:sz="0" w:space="0" w:color="auto"/>
            <w:left w:val="none" w:sz="0" w:space="0" w:color="auto"/>
            <w:bottom w:val="none" w:sz="0" w:space="0" w:color="auto"/>
            <w:right w:val="none" w:sz="0" w:space="0" w:color="auto"/>
          </w:divBdr>
        </w:div>
        <w:div w:id="1740666805">
          <w:marLeft w:val="480"/>
          <w:marRight w:val="0"/>
          <w:marTop w:val="0"/>
          <w:marBottom w:val="0"/>
          <w:divBdr>
            <w:top w:val="none" w:sz="0" w:space="0" w:color="auto"/>
            <w:left w:val="none" w:sz="0" w:space="0" w:color="auto"/>
            <w:bottom w:val="none" w:sz="0" w:space="0" w:color="auto"/>
            <w:right w:val="none" w:sz="0" w:space="0" w:color="auto"/>
          </w:divBdr>
        </w:div>
        <w:div w:id="257064769">
          <w:marLeft w:val="480"/>
          <w:marRight w:val="0"/>
          <w:marTop w:val="0"/>
          <w:marBottom w:val="0"/>
          <w:divBdr>
            <w:top w:val="none" w:sz="0" w:space="0" w:color="auto"/>
            <w:left w:val="none" w:sz="0" w:space="0" w:color="auto"/>
            <w:bottom w:val="none" w:sz="0" w:space="0" w:color="auto"/>
            <w:right w:val="none" w:sz="0" w:space="0" w:color="auto"/>
          </w:divBdr>
        </w:div>
        <w:div w:id="2083141443">
          <w:marLeft w:val="480"/>
          <w:marRight w:val="0"/>
          <w:marTop w:val="0"/>
          <w:marBottom w:val="0"/>
          <w:divBdr>
            <w:top w:val="none" w:sz="0" w:space="0" w:color="auto"/>
            <w:left w:val="none" w:sz="0" w:space="0" w:color="auto"/>
            <w:bottom w:val="none" w:sz="0" w:space="0" w:color="auto"/>
            <w:right w:val="none" w:sz="0" w:space="0" w:color="auto"/>
          </w:divBdr>
        </w:div>
        <w:div w:id="356008157">
          <w:marLeft w:val="480"/>
          <w:marRight w:val="0"/>
          <w:marTop w:val="0"/>
          <w:marBottom w:val="0"/>
          <w:divBdr>
            <w:top w:val="none" w:sz="0" w:space="0" w:color="auto"/>
            <w:left w:val="none" w:sz="0" w:space="0" w:color="auto"/>
            <w:bottom w:val="none" w:sz="0" w:space="0" w:color="auto"/>
            <w:right w:val="none" w:sz="0" w:space="0" w:color="auto"/>
          </w:divBdr>
        </w:div>
        <w:div w:id="2034764497">
          <w:marLeft w:val="480"/>
          <w:marRight w:val="0"/>
          <w:marTop w:val="0"/>
          <w:marBottom w:val="0"/>
          <w:divBdr>
            <w:top w:val="none" w:sz="0" w:space="0" w:color="auto"/>
            <w:left w:val="none" w:sz="0" w:space="0" w:color="auto"/>
            <w:bottom w:val="none" w:sz="0" w:space="0" w:color="auto"/>
            <w:right w:val="none" w:sz="0" w:space="0" w:color="auto"/>
          </w:divBdr>
        </w:div>
        <w:div w:id="148177098">
          <w:marLeft w:val="480"/>
          <w:marRight w:val="0"/>
          <w:marTop w:val="0"/>
          <w:marBottom w:val="0"/>
          <w:divBdr>
            <w:top w:val="none" w:sz="0" w:space="0" w:color="auto"/>
            <w:left w:val="none" w:sz="0" w:space="0" w:color="auto"/>
            <w:bottom w:val="none" w:sz="0" w:space="0" w:color="auto"/>
            <w:right w:val="none" w:sz="0" w:space="0" w:color="auto"/>
          </w:divBdr>
        </w:div>
        <w:div w:id="1474641570">
          <w:marLeft w:val="480"/>
          <w:marRight w:val="0"/>
          <w:marTop w:val="0"/>
          <w:marBottom w:val="0"/>
          <w:divBdr>
            <w:top w:val="none" w:sz="0" w:space="0" w:color="auto"/>
            <w:left w:val="none" w:sz="0" w:space="0" w:color="auto"/>
            <w:bottom w:val="none" w:sz="0" w:space="0" w:color="auto"/>
            <w:right w:val="none" w:sz="0" w:space="0" w:color="auto"/>
          </w:divBdr>
        </w:div>
        <w:div w:id="1676573132">
          <w:marLeft w:val="480"/>
          <w:marRight w:val="0"/>
          <w:marTop w:val="0"/>
          <w:marBottom w:val="0"/>
          <w:divBdr>
            <w:top w:val="none" w:sz="0" w:space="0" w:color="auto"/>
            <w:left w:val="none" w:sz="0" w:space="0" w:color="auto"/>
            <w:bottom w:val="none" w:sz="0" w:space="0" w:color="auto"/>
            <w:right w:val="none" w:sz="0" w:space="0" w:color="auto"/>
          </w:divBdr>
        </w:div>
        <w:div w:id="938488656">
          <w:marLeft w:val="480"/>
          <w:marRight w:val="0"/>
          <w:marTop w:val="0"/>
          <w:marBottom w:val="0"/>
          <w:divBdr>
            <w:top w:val="none" w:sz="0" w:space="0" w:color="auto"/>
            <w:left w:val="none" w:sz="0" w:space="0" w:color="auto"/>
            <w:bottom w:val="none" w:sz="0" w:space="0" w:color="auto"/>
            <w:right w:val="none" w:sz="0" w:space="0" w:color="auto"/>
          </w:divBdr>
        </w:div>
        <w:div w:id="265583194">
          <w:marLeft w:val="480"/>
          <w:marRight w:val="0"/>
          <w:marTop w:val="0"/>
          <w:marBottom w:val="0"/>
          <w:divBdr>
            <w:top w:val="none" w:sz="0" w:space="0" w:color="auto"/>
            <w:left w:val="none" w:sz="0" w:space="0" w:color="auto"/>
            <w:bottom w:val="none" w:sz="0" w:space="0" w:color="auto"/>
            <w:right w:val="none" w:sz="0" w:space="0" w:color="auto"/>
          </w:divBdr>
        </w:div>
        <w:div w:id="1960721995">
          <w:marLeft w:val="480"/>
          <w:marRight w:val="0"/>
          <w:marTop w:val="0"/>
          <w:marBottom w:val="0"/>
          <w:divBdr>
            <w:top w:val="none" w:sz="0" w:space="0" w:color="auto"/>
            <w:left w:val="none" w:sz="0" w:space="0" w:color="auto"/>
            <w:bottom w:val="none" w:sz="0" w:space="0" w:color="auto"/>
            <w:right w:val="none" w:sz="0" w:space="0" w:color="auto"/>
          </w:divBdr>
        </w:div>
        <w:div w:id="1867060481">
          <w:marLeft w:val="480"/>
          <w:marRight w:val="0"/>
          <w:marTop w:val="0"/>
          <w:marBottom w:val="0"/>
          <w:divBdr>
            <w:top w:val="none" w:sz="0" w:space="0" w:color="auto"/>
            <w:left w:val="none" w:sz="0" w:space="0" w:color="auto"/>
            <w:bottom w:val="none" w:sz="0" w:space="0" w:color="auto"/>
            <w:right w:val="none" w:sz="0" w:space="0" w:color="auto"/>
          </w:divBdr>
        </w:div>
        <w:div w:id="1528979944">
          <w:marLeft w:val="480"/>
          <w:marRight w:val="0"/>
          <w:marTop w:val="0"/>
          <w:marBottom w:val="0"/>
          <w:divBdr>
            <w:top w:val="none" w:sz="0" w:space="0" w:color="auto"/>
            <w:left w:val="none" w:sz="0" w:space="0" w:color="auto"/>
            <w:bottom w:val="none" w:sz="0" w:space="0" w:color="auto"/>
            <w:right w:val="none" w:sz="0" w:space="0" w:color="auto"/>
          </w:divBdr>
        </w:div>
        <w:div w:id="443618772">
          <w:marLeft w:val="480"/>
          <w:marRight w:val="0"/>
          <w:marTop w:val="0"/>
          <w:marBottom w:val="0"/>
          <w:divBdr>
            <w:top w:val="none" w:sz="0" w:space="0" w:color="auto"/>
            <w:left w:val="none" w:sz="0" w:space="0" w:color="auto"/>
            <w:bottom w:val="none" w:sz="0" w:space="0" w:color="auto"/>
            <w:right w:val="none" w:sz="0" w:space="0" w:color="auto"/>
          </w:divBdr>
        </w:div>
        <w:div w:id="73943193">
          <w:marLeft w:val="480"/>
          <w:marRight w:val="0"/>
          <w:marTop w:val="0"/>
          <w:marBottom w:val="0"/>
          <w:divBdr>
            <w:top w:val="none" w:sz="0" w:space="0" w:color="auto"/>
            <w:left w:val="none" w:sz="0" w:space="0" w:color="auto"/>
            <w:bottom w:val="none" w:sz="0" w:space="0" w:color="auto"/>
            <w:right w:val="none" w:sz="0" w:space="0" w:color="auto"/>
          </w:divBdr>
        </w:div>
        <w:div w:id="994643839">
          <w:marLeft w:val="480"/>
          <w:marRight w:val="0"/>
          <w:marTop w:val="0"/>
          <w:marBottom w:val="0"/>
          <w:divBdr>
            <w:top w:val="none" w:sz="0" w:space="0" w:color="auto"/>
            <w:left w:val="none" w:sz="0" w:space="0" w:color="auto"/>
            <w:bottom w:val="none" w:sz="0" w:space="0" w:color="auto"/>
            <w:right w:val="none" w:sz="0" w:space="0" w:color="auto"/>
          </w:divBdr>
        </w:div>
        <w:div w:id="135533615">
          <w:marLeft w:val="480"/>
          <w:marRight w:val="0"/>
          <w:marTop w:val="0"/>
          <w:marBottom w:val="0"/>
          <w:divBdr>
            <w:top w:val="none" w:sz="0" w:space="0" w:color="auto"/>
            <w:left w:val="none" w:sz="0" w:space="0" w:color="auto"/>
            <w:bottom w:val="none" w:sz="0" w:space="0" w:color="auto"/>
            <w:right w:val="none" w:sz="0" w:space="0" w:color="auto"/>
          </w:divBdr>
        </w:div>
        <w:div w:id="1525702605">
          <w:marLeft w:val="480"/>
          <w:marRight w:val="0"/>
          <w:marTop w:val="0"/>
          <w:marBottom w:val="0"/>
          <w:divBdr>
            <w:top w:val="none" w:sz="0" w:space="0" w:color="auto"/>
            <w:left w:val="none" w:sz="0" w:space="0" w:color="auto"/>
            <w:bottom w:val="none" w:sz="0" w:space="0" w:color="auto"/>
            <w:right w:val="none" w:sz="0" w:space="0" w:color="auto"/>
          </w:divBdr>
        </w:div>
        <w:div w:id="1639843136">
          <w:marLeft w:val="480"/>
          <w:marRight w:val="0"/>
          <w:marTop w:val="0"/>
          <w:marBottom w:val="0"/>
          <w:divBdr>
            <w:top w:val="none" w:sz="0" w:space="0" w:color="auto"/>
            <w:left w:val="none" w:sz="0" w:space="0" w:color="auto"/>
            <w:bottom w:val="none" w:sz="0" w:space="0" w:color="auto"/>
            <w:right w:val="none" w:sz="0" w:space="0" w:color="auto"/>
          </w:divBdr>
        </w:div>
        <w:div w:id="1692416378">
          <w:marLeft w:val="480"/>
          <w:marRight w:val="0"/>
          <w:marTop w:val="0"/>
          <w:marBottom w:val="0"/>
          <w:divBdr>
            <w:top w:val="none" w:sz="0" w:space="0" w:color="auto"/>
            <w:left w:val="none" w:sz="0" w:space="0" w:color="auto"/>
            <w:bottom w:val="none" w:sz="0" w:space="0" w:color="auto"/>
            <w:right w:val="none" w:sz="0" w:space="0" w:color="auto"/>
          </w:divBdr>
        </w:div>
        <w:div w:id="134492689">
          <w:marLeft w:val="480"/>
          <w:marRight w:val="0"/>
          <w:marTop w:val="0"/>
          <w:marBottom w:val="0"/>
          <w:divBdr>
            <w:top w:val="none" w:sz="0" w:space="0" w:color="auto"/>
            <w:left w:val="none" w:sz="0" w:space="0" w:color="auto"/>
            <w:bottom w:val="none" w:sz="0" w:space="0" w:color="auto"/>
            <w:right w:val="none" w:sz="0" w:space="0" w:color="auto"/>
          </w:divBdr>
        </w:div>
        <w:div w:id="1288781899">
          <w:marLeft w:val="480"/>
          <w:marRight w:val="0"/>
          <w:marTop w:val="0"/>
          <w:marBottom w:val="0"/>
          <w:divBdr>
            <w:top w:val="none" w:sz="0" w:space="0" w:color="auto"/>
            <w:left w:val="none" w:sz="0" w:space="0" w:color="auto"/>
            <w:bottom w:val="none" w:sz="0" w:space="0" w:color="auto"/>
            <w:right w:val="none" w:sz="0" w:space="0" w:color="auto"/>
          </w:divBdr>
        </w:div>
        <w:div w:id="422338600">
          <w:marLeft w:val="480"/>
          <w:marRight w:val="0"/>
          <w:marTop w:val="0"/>
          <w:marBottom w:val="0"/>
          <w:divBdr>
            <w:top w:val="none" w:sz="0" w:space="0" w:color="auto"/>
            <w:left w:val="none" w:sz="0" w:space="0" w:color="auto"/>
            <w:bottom w:val="none" w:sz="0" w:space="0" w:color="auto"/>
            <w:right w:val="none" w:sz="0" w:space="0" w:color="auto"/>
          </w:divBdr>
        </w:div>
        <w:div w:id="1978412742">
          <w:marLeft w:val="480"/>
          <w:marRight w:val="0"/>
          <w:marTop w:val="0"/>
          <w:marBottom w:val="0"/>
          <w:divBdr>
            <w:top w:val="none" w:sz="0" w:space="0" w:color="auto"/>
            <w:left w:val="none" w:sz="0" w:space="0" w:color="auto"/>
            <w:bottom w:val="none" w:sz="0" w:space="0" w:color="auto"/>
            <w:right w:val="none" w:sz="0" w:space="0" w:color="auto"/>
          </w:divBdr>
        </w:div>
        <w:div w:id="101535017">
          <w:marLeft w:val="480"/>
          <w:marRight w:val="0"/>
          <w:marTop w:val="0"/>
          <w:marBottom w:val="0"/>
          <w:divBdr>
            <w:top w:val="none" w:sz="0" w:space="0" w:color="auto"/>
            <w:left w:val="none" w:sz="0" w:space="0" w:color="auto"/>
            <w:bottom w:val="none" w:sz="0" w:space="0" w:color="auto"/>
            <w:right w:val="none" w:sz="0" w:space="0" w:color="auto"/>
          </w:divBdr>
        </w:div>
        <w:div w:id="1321812955">
          <w:marLeft w:val="480"/>
          <w:marRight w:val="0"/>
          <w:marTop w:val="0"/>
          <w:marBottom w:val="0"/>
          <w:divBdr>
            <w:top w:val="none" w:sz="0" w:space="0" w:color="auto"/>
            <w:left w:val="none" w:sz="0" w:space="0" w:color="auto"/>
            <w:bottom w:val="none" w:sz="0" w:space="0" w:color="auto"/>
            <w:right w:val="none" w:sz="0" w:space="0" w:color="auto"/>
          </w:divBdr>
        </w:div>
        <w:div w:id="1451628692">
          <w:marLeft w:val="480"/>
          <w:marRight w:val="0"/>
          <w:marTop w:val="0"/>
          <w:marBottom w:val="0"/>
          <w:divBdr>
            <w:top w:val="none" w:sz="0" w:space="0" w:color="auto"/>
            <w:left w:val="none" w:sz="0" w:space="0" w:color="auto"/>
            <w:bottom w:val="none" w:sz="0" w:space="0" w:color="auto"/>
            <w:right w:val="none" w:sz="0" w:space="0" w:color="auto"/>
          </w:divBdr>
        </w:div>
        <w:div w:id="1785156007">
          <w:marLeft w:val="480"/>
          <w:marRight w:val="0"/>
          <w:marTop w:val="0"/>
          <w:marBottom w:val="0"/>
          <w:divBdr>
            <w:top w:val="none" w:sz="0" w:space="0" w:color="auto"/>
            <w:left w:val="none" w:sz="0" w:space="0" w:color="auto"/>
            <w:bottom w:val="none" w:sz="0" w:space="0" w:color="auto"/>
            <w:right w:val="none" w:sz="0" w:space="0" w:color="auto"/>
          </w:divBdr>
        </w:div>
        <w:div w:id="254216041">
          <w:marLeft w:val="480"/>
          <w:marRight w:val="0"/>
          <w:marTop w:val="0"/>
          <w:marBottom w:val="0"/>
          <w:divBdr>
            <w:top w:val="none" w:sz="0" w:space="0" w:color="auto"/>
            <w:left w:val="none" w:sz="0" w:space="0" w:color="auto"/>
            <w:bottom w:val="none" w:sz="0" w:space="0" w:color="auto"/>
            <w:right w:val="none" w:sz="0" w:space="0" w:color="auto"/>
          </w:divBdr>
        </w:div>
        <w:div w:id="1669358325">
          <w:marLeft w:val="480"/>
          <w:marRight w:val="0"/>
          <w:marTop w:val="0"/>
          <w:marBottom w:val="0"/>
          <w:divBdr>
            <w:top w:val="none" w:sz="0" w:space="0" w:color="auto"/>
            <w:left w:val="none" w:sz="0" w:space="0" w:color="auto"/>
            <w:bottom w:val="none" w:sz="0" w:space="0" w:color="auto"/>
            <w:right w:val="none" w:sz="0" w:space="0" w:color="auto"/>
          </w:divBdr>
        </w:div>
        <w:div w:id="1705014426">
          <w:marLeft w:val="480"/>
          <w:marRight w:val="0"/>
          <w:marTop w:val="0"/>
          <w:marBottom w:val="0"/>
          <w:divBdr>
            <w:top w:val="none" w:sz="0" w:space="0" w:color="auto"/>
            <w:left w:val="none" w:sz="0" w:space="0" w:color="auto"/>
            <w:bottom w:val="none" w:sz="0" w:space="0" w:color="auto"/>
            <w:right w:val="none" w:sz="0" w:space="0" w:color="auto"/>
          </w:divBdr>
        </w:div>
        <w:div w:id="1722166234">
          <w:marLeft w:val="480"/>
          <w:marRight w:val="0"/>
          <w:marTop w:val="0"/>
          <w:marBottom w:val="0"/>
          <w:divBdr>
            <w:top w:val="none" w:sz="0" w:space="0" w:color="auto"/>
            <w:left w:val="none" w:sz="0" w:space="0" w:color="auto"/>
            <w:bottom w:val="none" w:sz="0" w:space="0" w:color="auto"/>
            <w:right w:val="none" w:sz="0" w:space="0" w:color="auto"/>
          </w:divBdr>
        </w:div>
        <w:div w:id="1910143691">
          <w:marLeft w:val="480"/>
          <w:marRight w:val="0"/>
          <w:marTop w:val="0"/>
          <w:marBottom w:val="0"/>
          <w:divBdr>
            <w:top w:val="none" w:sz="0" w:space="0" w:color="auto"/>
            <w:left w:val="none" w:sz="0" w:space="0" w:color="auto"/>
            <w:bottom w:val="none" w:sz="0" w:space="0" w:color="auto"/>
            <w:right w:val="none" w:sz="0" w:space="0" w:color="auto"/>
          </w:divBdr>
        </w:div>
        <w:div w:id="2082865404">
          <w:marLeft w:val="480"/>
          <w:marRight w:val="0"/>
          <w:marTop w:val="0"/>
          <w:marBottom w:val="0"/>
          <w:divBdr>
            <w:top w:val="none" w:sz="0" w:space="0" w:color="auto"/>
            <w:left w:val="none" w:sz="0" w:space="0" w:color="auto"/>
            <w:bottom w:val="none" w:sz="0" w:space="0" w:color="auto"/>
            <w:right w:val="none" w:sz="0" w:space="0" w:color="auto"/>
          </w:divBdr>
        </w:div>
        <w:div w:id="975797309">
          <w:marLeft w:val="480"/>
          <w:marRight w:val="0"/>
          <w:marTop w:val="0"/>
          <w:marBottom w:val="0"/>
          <w:divBdr>
            <w:top w:val="none" w:sz="0" w:space="0" w:color="auto"/>
            <w:left w:val="none" w:sz="0" w:space="0" w:color="auto"/>
            <w:bottom w:val="none" w:sz="0" w:space="0" w:color="auto"/>
            <w:right w:val="none" w:sz="0" w:space="0" w:color="auto"/>
          </w:divBdr>
        </w:div>
        <w:div w:id="1451240185">
          <w:marLeft w:val="480"/>
          <w:marRight w:val="0"/>
          <w:marTop w:val="0"/>
          <w:marBottom w:val="0"/>
          <w:divBdr>
            <w:top w:val="none" w:sz="0" w:space="0" w:color="auto"/>
            <w:left w:val="none" w:sz="0" w:space="0" w:color="auto"/>
            <w:bottom w:val="none" w:sz="0" w:space="0" w:color="auto"/>
            <w:right w:val="none" w:sz="0" w:space="0" w:color="auto"/>
          </w:divBdr>
        </w:div>
        <w:div w:id="775254650">
          <w:marLeft w:val="480"/>
          <w:marRight w:val="0"/>
          <w:marTop w:val="0"/>
          <w:marBottom w:val="0"/>
          <w:divBdr>
            <w:top w:val="none" w:sz="0" w:space="0" w:color="auto"/>
            <w:left w:val="none" w:sz="0" w:space="0" w:color="auto"/>
            <w:bottom w:val="none" w:sz="0" w:space="0" w:color="auto"/>
            <w:right w:val="none" w:sz="0" w:space="0" w:color="auto"/>
          </w:divBdr>
        </w:div>
        <w:div w:id="1373577360">
          <w:marLeft w:val="480"/>
          <w:marRight w:val="0"/>
          <w:marTop w:val="0"/>
          <w:marBottom w:val="0"/>
          <w:divBdr>
            <w:top w:val="none" w:sz="0" w:space="0" w:color="auto"/>
            <w:left w:val="none" w:sz="0" w:space="0" w:color="auto"/>
            <w:bottom w:val="none" w:sz="0" w:space="0" w:color="auto"/>
            <w:right w:val="none" w:sz="0" w:space="0" w:color="auto"/>
          </w:divBdr>
        </w:div>
        <w:div w:id="1070276675">
          <w:marLeft w:val="480"/>
          <w:marRight w:val="0"/>
          <w:marTop w:val="0"/>
          <w:marBottom w:val="0"/>
          <w:divBdr>
            <w:top w:val="none" w:sz="0" w:space="0" w:color="auto"/>
            <w:left w:val="none" w:sz="0" w:space="0" w:color="auto"/>
            <w:bottom w:val="none" w:sz="0" w:space="0" w:color="auto"/>
            <w:right w:val="none" w:sz="0" w:space="0" w:color="auto"/>
          </w:divBdr>
        </w:div>
        <w:div w:id="1231577384">
          <w:marLeft w:val="480"/>
          <w:marRight w:val="0"/>
          <w:marTop w:val="0"/>
          <w:marBottom w:val="0"/>
          <w:divBdr>
            <w:top w:val="none" w:sz="0" w:space="0" w:color="auto"/>
            <w:left w:val="none" w:sz="0" w:space="0" w:color="auto"/>
            <w:bottom w:val="none" w:sz="0" w:space="0" w:color="auto"/>
            <w:right w:val="none" w:sz="0" w:space="0" w:color="auto"/>
          </w:divBdr>
        </w:div>
        <w:div w:id="1591234199">
          <w:marLeft w:val="480"/>
          <w:marRight w:val="0"/>
          <w:marTop w:val="0"/>
          <w:marBottom w:val="0"/>
          <w:divBdr>
            <w:top w:val="none" w:sz="0" w:space="0" w:color="auto"/>
            <w:left w:val="none" w:sz="0" w:space="0" w:color="auto"/>
            <w:bottom w:val="none" w:sz="0" w:space="0" w:color="auto"/>
            <w:right w:val="none" w:sz="0" w:space="0" w:color="auto"/>
          </w:divBdr>
        </w:div>
        <w:div w:id="68774538">
          <w:marLeft w:val="480"/>
          <w:marRight w:val="0"/>
          <w:marTop w:val="0"/>
          <w:marBottom w:val="0"/>
          <w:divBdr>
            <w:top w:val="none" w:sz="0" w:space="0" w:color="auto"/>
            <w:left w:val="none" w:sz="0" w:space="0" w:color="auto"/>
            <w:bottom w:val="none" w:sz="0" w:space="0" w:color="auto"/>
            <w:right w:val="none" w:sz="0" w:space="0" w:color="auto"/>
          </w:divBdr>
        </w:div>
        <w:div w:id="1327787147">
          <w:marLeft w:val="480"/>
          <w:marRight w:val="0"/>
          <w:marTop w:val="0"/>
          <w:marBottom w:val="0"/>
          <w:divBdr>
            <w:top w:val="none" w:sz="0" w:space="0" w:color="auto"/>
            <w:left w:val="none" w:sz="0" w:space="0" w:color="auto"/>
            <w:bottom w:val="none" w:sz="0" w:space="0" w:color="auto"/>
            <w:right w:val="none" w:sz="0" w:space="0" w:color="auto"/>
          </w:divBdr>
        </w:div>
        <w:div w:id="1194880615">
          <w:marLeft w:val="480"/>
          <w:marRight w:val="0"/>
          <w:marTop w:val="0"/>
          <w:marBottom w:val="0"/>
          <w:divBdr>
            <w:top w:val="none" w:sz="0" w:space="0" w:color="auto"/>
            <w:left w:val="none" w:sz="0" w:space="0" w:color="auto"/>
            <w:bottom w:val="none" w:sz="0" w:space="0" w:color="auto"/>
            <w:right w:val="none" w:sz="0" w:space="0" w:color="auto"/>
          </w:divBdr>
        </w:div>
        <w:div w:id="2101872883">
          <w:marLeft w:val="480"/>
          <w:marRight w:val="0"/>
          <w:marTop w:val="0"/>
          <w:marBottom w:val="0"/>
          <w:divBdr>
            <w:top w:val="none" w:sz="0" w:space="0" w:color="auto"/>
            <w:left w:val="none" w:sz="0" w:space="0" w:color="auto"/>
            <w:bottom w:val="none" w:sz="0" w:space="0" w:color="auto"/>
            <w:right w:val="none" w:sz="0" w:space="0" w:color="auto"/>
          </w:divBdr>
        </w:div>
        <w:div w:id="1839154306">
          <w:marLeft w:val="480"/>
          <w:marRight w:val="0"/>
          <w:marTop w:val="0"/>
          <w:marBottom w:val="0"/>
          <w:divBdr>
            <w:top w:val="none" w:sz="0" w:space="0" w:color="auto"/>
            <w:left w:val="none" w:sz="0" w:space="0" w:color="auto"/>
            <w:bottom w:val="none" w:sz="0" w:space="0" w:color="auto"/>
            <w:right w:val="none" w:sz="0" w:space="0" w:color="auto"/>
          </w:divBdr>
        </w:div>
        <w:div w:id="1524437200">
          <w:marLeft w:val="480"/>
          <w:marRight w:val="0"/>
          <w:marTop w:val="0"/>
          <w:marBottom w:val="0"/>
          <w:divBdr>
            <w:top w:val="none" w:sz="0" w:space="0" w:color="auto"/>
            <w:left w:val="none" w:sz="0" w:space="0" w:color="auto"/>
            <w:bottom w:val="none" w:sz="0" w:space="0" w:color="auto"/>
            <w:right w:val="none" w:sz="0" w:space="0" w:color="auto"/>
          </w:divBdr>
        </w:div>
        <w:div w:id="283273141">
          <w:marLeft w:val="480"/>
          <w:marRight w:val="0"/>
          <w:marTop w:val="0"/>
          <w:marBottom w:val="0"/>
          <w:divBdr>
            <w:top w:val="none" w:sz="0" w:space="0" w:color="auto"/>
            <w:left w:val="none" w:sz="0" w:space="0" w:color="auto"/>
            <w:bottom w:val="none" w:sz="0" w:space="0" w:color="auto"/>
            <w:right w:val="none" w:sz="0" w:space="0" w:color="auto"/>
          </w:divBdr>
        </w:div>
        <w:div w:id="970981891">
          <w:marLeft w:val="480"/>
          <w:marRight w:val="0"/>
          <w:marTop w:val="0"/>
          <w:marBottom w:val="0"/>
          <w:divBdr>
            <w:top w:val="none" w:sz="0" w:space="0" w:color="auto"/>
            <w:left w:val="none" w:sz="0" w:space="0" w:color="auto"/>
            <w:bottom w:val="none" w:sz="0" w:space="0" w:color="auto"/>
            <w:right w:val="none" w:sz="0" w:space="0" w:color="auto"/>
          </w:divBdr>
        </w:div>
        <w:div w:id="1199274919">
          <w:marLeft w:val="480"/>
          <w:marRight w:val="0"/>
          <w:marTop w:val="0"/>
          <w:marBottom w:val="0"/>
          <w:divBdr>
            <w:top w:val="none" w:sz="0" w:space="0" w:color="auto"/>
            <w:left w:val="none" w:sz="0" w:space="0" w:color="auto"/>
            <w:bottom w:val="none" w:sz="0" w:space="0" w:color="auto"/>
            <w:right w:val="none" w:sz="0" w:space="0" w:color="auto"/>
          </w:divBdr>
        </w:div>
        <w:div w:id="1550534637">
          <w:marLeft w:val="480"/>
          <w:marRight w:val="0"/>
          <w:marTop w:val="0"/>
          <w:marBottom w:val="0"/>
          <w:divBdr>
            <w:top w:val="none" w:sz="0" w:space="0" w:color="auto"/>
            <w:left w:val="none" w:sz="0" w:space="0" w:color="auto"/>
            <w:bottom w:val="none" w:sz="0" w:space="0" w:color="auto"/>
            <w:right w:val="none" w:sz="0" w:space="0" w:color="auto"/>
          </w:divBdr>
        </w:div>
        <w:div w:id="1692564809">
          <w:marLeft w:val="480"/>
          <w:marRight w:val="0"/>
          <w:marTop w:val="0"/>
          <w:marBottom w:val="0"/>
          <w:divBdr>
            <w:top w:val="none" w:sz="0" w:space="0" w:color="auto"/>
            <w:left w:val="none" w:sz="0" w:space="0" w:color="auto"/>
            <w:bottom w:val="none" w:sz="0" w:space="0" w:color="auto"/>
            <w:right w:val="none" w:sz="0" w:space="0" w:color="auto"/>
          </w:divBdr>
        </w:div>
        <w:div w:id="267736327">
          <w:marLeft w:val="480"/>
          <w:marRight w:val="0"/>
          <w:marTop w:val="0"/>
          <w:marBottom w:val="0"/>
          <w:divBdr>
            <w:top w:val="none" w:sz="0" w:space="0" w:color="auto"/>
            <w:left w:val="none" w:sz="0" w:space="0" w:color="auto"/>
            <w:bottom w:val="none" w:sz="0" w:space="0" w:color="auto"/>
            <w:right w:val="none" w:sz="0" w:space="0" w:color="auto"/>
          </w:divBdr>
        </w:div>
        <w:div w:id="347566295">
          <w:marLeft w:val="480"/>
          <w:marRight w:val="0"/>
          <w:marTop w:val="0"/>
          <w:marBottom w:val="0"/>
          <w:divBdr>
            <w:top w:val="none" w:sz="0" w:space="0" w:color="auto"/>
            <w:left w:val="none" w:sz="0" w:space="0" w:color="auto"/>
            <w:bottom w:val="none" w:sz="0" w:space="0" w:color="auto"/>
            <w:right w:val="none" w:sz="0" w:space="0" w:color="auto"/>
          </w:divBdr>
        </w:div>
        <w:div w:id="243340326">
          <w:marLeft w:val="480"/>
          <w:marRight w:val="0"/>
          <w:marTop w:val="0"/>
          <w:marBottom w:val="0"/>
          <w:divBdr>
            <w:top w:val="none" w:sz="0" w:space="0" w:color="auto"/>
            <w:left w:val="none" w:sz="0" w:space="0" w:color="auto"/>
            <w:bottom w:val="none" w:sz="0" w:space="0" w:color="auto"/>
            <w:right w:val="none" w:sz="0" w:space="0" w:color="auto"/>
          </w:divBdr>
        </w:div>
        <w:div w:id="174075496">
          <w:marLeft w:val="480"/>
          <w:marRight w:val="0"/>
          <w:marTop w:val="0"/>
          <w:marBottom w:val="0"/>
          <w:divBdr>
            <w:top w:val="none" w:sz="0" w:space="0" w:color="auto"/>
            <w:left w:val="none" w:sz="0" w:space="0" w:color="auto"/>
            <w:bottom w:val="none" w:sz="0" w:space="0" w:color="auto"/>
            <w:right w:val="none" w:sz="0" w:space="0" w:color="auto"/>
          </w:divBdr>
        </w:div>
        <w:div w:id="1733307497">
          <w:marLeft w:val="480"/>
          <w:marRight w:val="0"/>
          <w:marTop w:val="0"/>
          <w:marBottom w:val="0"/>
          <w:divBdr>
            <w:top w:val="none" w:sz="0" w:space="0" w:color="auto"/>
            <w:left w:val="none" w:sz="0" w:space="0" w:color="auto"/>
            <w:bottom w:val="none" w:sz="0" w:space="0" w:color="auto"/>
            <w:right w:val="none" w:sz="0" w:space="0" w:color="auto"/>
          </w:divBdr>
        </w:div>
        <w:div w:id="1287930753">
          <w:marLeft w:val="480"/>
          <w:marRight w:val="0"/>
          <w:marTop w:val="0"/>
          <w:marBottom w:val="0"/>
          <w:divBdr>
            <w:top w:val="none" w:sz="0" w:space="0" w:color="auto"/>
            <w:left w:val="none" w:sz="0" w:space="0" w:color="auto"/>
            <w:bottom w:val="none" w:sz="0" w:space="0" w:color="auto"/>
            <w:right w:val="none" w:sz="0" w:space="0" w:color="auto"/>
          </w:divBdr>
        </w:div>
        <w:div w:id="990475585">
          <w:marLeft w:val="480"/>
          <w:marRight w:val="0"/>
          <w:marTop w:val="0"/>
          <w:marBottom w:val="0"/>
          <w:divBdr>
            <w:top w:val="none" w:sz="0" w:space="0" w:color="auto"/>
            <w:left w:val="none" w:sz="0" w:space="0" w:color="auto"/>
            <w:bottom w:val="none" w:sz="0" w:space="0" w:color="auto"/>
            <w:right w:val="none" w:sz="0" w:space="0" w:color="auto"/>
          </w:divBdr>
        </w:div>
        <w:div w:id="1782728424">
          <w:marLeft w:val="480"/>
          <w:marRight w:val="0"/>
          <w:marTop w:val="0"/>
          <w:marBottom w:val="0"/>
          <w:divBdr>
            <w:top w:val="none" w:sz="0" w:space="0" w:color="auto"/>
            <w:left w:val="none" w:sz="0" w:space="0" w:color="auto"/>
            <w:bottom w:val="none" w:sz="0" w:space="0" w:color="auto"/>
            <w:right w:val="none" w:sz="0" w:space="0" w:color="auto"/>
          </w:divBdr>
        </w:div>
        <w:div w:id="1340153706">
          <w:marLeft w:val="480"/>
          <w:marRight w:val="0"/>
          <w:marTop w:val="0"/>
          <w:marBottom w:val="0"/>
          <w:divBdr>
            <w:top w:val="none" w:sz="0" w:space="0" w:color="auto"/>
            <w:left w:val="none" w:sz="0" w:space="0" w:color="auto"/>
            <w:bottom w:val="none" w:sz="0" w:space="0" w:color="auto"/>
            <w:right w:val="none" w:sz="0" w:space="0" w:color="auto"/>
          </w:divBdr>
        </w:div>
        <w:div w:id="1234969666">
          <w:marLeft w:val="480"/>
          <w:marRight w:val="0"/>
          <w:marTop w:val="0"/>
          <w:marBottom w:val="0"/>
          <w:divBdr>
            <w:top w:val="none" w:sz="0" w:space="0" w:color="auto"/>
            <w:left w:val="none" w:sz="0" w:space="0" w:color="auto"/>
            <w:bottom w:val="none" w:sz="0" w:space="0" w:color="auto"/>
            <w:right w:val="none" w:sz="0" w:space="0" w:color="auto"/>
          </w:divBdr>
        </w:div>
        <w:div w:id="163475981">
          <w:marLeft w:val="480"/>
          <w:marRight w:val="0"/>
          <w:marTop w:val="0"/>
          <w:marBottom w:val="0"/>
          <w:divBdr>
            <w:top w:val="none" w:sz="0" w:space="0" w:color="auto"/>
            <w:left w:val="none" w:sz="0" w:space="0" w:color="auto"/>
            <w:bottom w:val="none" w:sz="0" w:space="0" w:color="auto"/>
            <w:right w:val="none" w:sz="0" w:space="0" w:color="auto"/>
          </w:divBdr>
        </w:div>
        <w:div w:id="379985451">
          <w:marLeft w:val="480"/>
          <w:marRight w:val="0"/>
          <w:marTop w:val="0"/>
          <w:marBottom w:val="0"/>
          <w:divBdr>
            <w:top w:val="none" w:sz="0" w:space="0" w:color="auto"/>
            <w:left w:val="none" w:sz="0" w:space="0" w:color="auto"/>
            <w:bottom w:val="none" w:sz="0" w:space="0" w:color="auto"/>
            <w:right w:val="none" w:sz="0" w:space="0" w:color="auto"/>
          </w:divBdr>
        </w:div>
        <w:div w:id="1965456566">
          <w:marLeft w:val="480"/>
          <w:marRight w:val="0"/>
          <w:marTop w:val="0"/>
          <w:marBottom w:val="0"/>
          <w:divBdr>
            <w:top w:val="none" w:sz="0" w:space="0" w:color="auto"/>
            <w:left w:val="none" w:sz="0" w:space="0" w:color="auto"/>
            <w:bottom w:val="none" w:sz="0" w:space="0" w:color="auto"/>
            <w:right w:val="none" w:sz="0" w:space="0" w:color="auto"/>
          </w:divBdr>
        </w:div>
        <w:div w:id="2055890405">
          <w:marLeft w:val="480"/>
          <w:marRight w:val="0"/>
          <w:marTop w:val="0"/>
          <w:marBottom w:val="0"/>
          <w:divBdr>
            <w:top w:val="none" w:sz="0" w:space="0" w:color="auto"/>
            <w:left w:val="none" w:sz="0" w:space="0" w:color="auto"/>
            <w:bottom w:val="none" w:sz="0" w:space="0" w:color="auto"/>
            <w:right w:val="none" w:sz="0" w:space="0" w:color="auto"/>
          </w:divBdr>
        </w:div>
        <w:div w:id="439031364">
          <w:marLeft w:val="480"/>
          <w:marRight w:val="0"/>
          <w:marTop w:val="0"/>
          <w:marBottom w:val="0"/>
          <w:divBdr>
            <w:top w:val="none" w:sz="0" w:space="0" w:color="auto"/>
            <w:left w:val="none" w:sz="0" w:space="0" w:color="auto"/>
            <w:bottom w:val="none" w:sz="0" w:space="0" w:color="auto"/>
            <w:right w:val="none" w:sz="0" w:space="0" w:color="auto"/>
          </w:divBdr>
        </w:div>
        <w:div w:id="1018384305">
          <w:marLeft w:val="480"/>
          <w:marRight w:val="0"/>
          <w:marTop w:val="0"/>
          <w:marBottom w:val="0"/>
          <w:divBdr>
            <w:top w:val="none" w:sz="0" w:space="0" w:color="auto"/>
            <w:left w:val="none" w:sz="0" w:space="0" w:color="auto"/>
            <w:bottom w:val="none" w:sz="0" w:space="0" w:color="auto"/>
            <w:right w:val="none" w:sz="0" w:space="0" w:color="auto"/>
          </w:divBdr>
        </w:div>
        <w:div w:id="1683389433">
          <w:marLeft w:val="480"/>
          <w:marRight w:val="0"/>
          <w:marTop w:val="0"/>
          <w:marBottom w:val="0"/>
          <w:divBdr>
            <w:top w:val="none" w:sz="0" w:space="0" w:color="auto"/>
            <w:left w:val="none" w:sz="0" w:space="0" w:color="auto"/>
            <w:bottom w:val="none" w:sz="0" w:space="0" w:color="auto"/>
            <w:right w:val="none" w:sz="0" w:space="0" w:color="auto"/>
          </w:divBdr>
        </w:div>
        <w:div w:id="582955289">
          <w:marLeft w:val="480"/>
          <w:marRight w:val="0"/>
          <w:marTop w:val="0"/>
          <w:marBottom w:val="0"/>
          <w:divBdr>
            <w:top w:val="none" w:sz="0" w:space="0" w:color="auto"/>
            <w:left w:val="none" w:sz="0" w:space="0" w:color="auto"/>
            <w:bottom w:val="none" w:sz="0" w:space="0" w:color="auto"/>
            <w:right w:val="none" w:sz="0" w:space="0" w:color="auto"/>
          </w:divBdr>
        </w:div>
        <w:div w:id="784931798">
          <w:marLeft w:val="480"/>
          <w:marRight w:val="0"/>
          <w:marTop w:val="0"/>
          <w:marBottom w:val="0"/>
          <w:divBdr>
            <w:top w:val="none" w:sz="0" w:space="0" w:color="auto"/>
            <w:left w:val="none" w:sz="0" w:space="0" w:color="auto"/>
            <w:bottom w:val="none" w:sz="0" w:space="0" w:color="auto"/>
            <w:right w:val="none" w:sz="0" w:space="0" w:color="auto"/>
          </w:divBdr>
        </w:div>
        <w:div w:id="1783381497">
          <w:marLeft w:val="480"/>
          <w:marRight w:val="0"/>
          <w:marTop w:val="0"/>
          <w:marBottom w:val="0"/>
          <w:divBdr>
            <w:top w:val="none" w:sz="0" w:space="0" w:color="auto"/>
            <w:left w:val="none" w:sz="0" w:space="0" w:color="auto"/>
            <w:bottom w:val="none" w:sz="0" w:space="0" w:color="auto"/>
            <w:right w:val="none" w:sz="0" w:space="0" w:color="auto"/>
          </w:divBdr>
        </w:div>
        <w:div w:id="641616461">
          <w:marLeft w:val="480"/>
          <w:marRight w:val="0"/>
          <w:marTop w:val="0"/>
          <w:marBottom w:val="0"/>
          <w:divBdr>
            <w:top w:val="none" w:sz="0" w:space="0" w:color="auto"/>
            <w:left w:val="none" w:sz="0" w:space="0" w:color="auto"/>
            <w:bottom w:val="none" w:sz="0" w:space="0" w:color="auto"/>
            <w:right w:val="none" w:sz="0" w:space="0" w:color="auto"/>
          </w:divBdr>
        </w:div>
        <w:div w:id="244413116">
          <w:marLeft w:val="480"/>
          <w:marRight w:val="0"/>
          <w:marTop w:val="0"/>
          <w:marBottom w:val="0"/>
          <w:divBdr>
            <w:top w:val="none" w:sz="0" w:space="0" w:color="auto"/>
            <w:left w:val="none" w:sz="0" w:space="0" w:color="auto"/>
            <w:bottom w:val="none" w:sz="0" w:space="0" w:color="auto"/>
            <w:right w:val="none" w:sz="0" w:space="0" w:color="auto"/>
          </w:divBdr>
        </w:div>
        <w:div w:id="1326979617">
          <w:marLeft w:val="480"/>
          <w:marRight w:val="0"/>
          <w:marTop w:val="0"/>
          <w:marBottom w:val="0"/>
          <w:divBdr>
            <w:top w:val="none" w:sz="0" w:space="0" w:color="auto"/>
            <w:left w:val="none" w:sz="0" w:space="0" w:color="auto"/>
            <w:bottom w:val="none" w:sz="0" w:space="0" w:color="auto"/>
            <w:right w:val="none" w:sz="0" w:space="0" w:color="auto"/>
          </w:divBdr>
        </w:div>
        <w:div w:id="2114202448">
          <w:marLeft w:val="480"/>
          <w:marRight w:val="0"/>
          <w:marTop w:val="0"/>
          <w:marBottom w:val="0"/>
          <w:divBdr>
            <w:top w:val="none" w:sz="0" w:space="0" w:color="auto"/>
            <w:left w:val="none" w:sz="0" w:space="0" w:color="auto"/>
            <w:bottom w:val="none" w:sz="0" w:space="0" w:color="auto"/>
            <w:right w:val="none" w:sz="0" w:space="0" w:color="auto"/>
          </w:divBdr>
        </w:div>
        <w:div w:id="1087263104">
          <w:marLeft w:val="480"/>
          <w:marRight w:val="0"/>
          <w:marTop w:val="0"/>
          <w:marBottom w:val="0"/>
          <w:divBdr>
            <w:top w:val="none" w:sz="0" w:space="0" w:color="auto"/>
            <w:left w:val="none" w:sz="0" w:space="0" w:color="auto"/>
            <w:bottom w:val="none" w:sz="0" w:space="0" w:color="auto"/>
            <w:right w:val="none" w:sz="0" w:space="0" w:color="auto"/>
          </w:divBdr>
        </w:div>
        <w:div w:id="1305232604">
          <w:marLeft w:val="480"/>
          <w:marRight w:val="0"/>
          <w:marTop w:val="0"/>
          <w:marBottom w:val="0"/>
          <w:divBdr>
            <w:top w:val="none" w:sz="0" w:space="0" w:color="auto"/>
            <w:left w:val="none" w:sz="0" w:space="0" w:color="auto"/>
            <w:bottom w:val="none" w:sz="0" w:space="0" w:color="auto"/>
            <w:right w:val="none" w:sz="0" w:space="0" w:color="auto"/>
          </w:divBdr>
        </w:div>
        <w:div w:id="1083603235">
          <w:marLeft w:val="480"/>
          <w:marRight w:val="0"/>
          <w:marTop w:val="0"/>
          <w:marBottom w:val="0"/>
          <w:divBdr>
            <w:top w:val="none" w:sz="0" w:space="0" w:color="auto"/>
            <w:left w:val="none" w:sz="0" w:space="0" w:color="auto"/>
            <w:bottom w:val="none" w:sz="0" w:space="0" w:color="auto"/>
            <w:right w:val="none" w:sz="0" w:space="0" w:color="auto"/>
          </w:divBdr>
        </w:div>
        <w:div w:id="1812941881">
          <w:marLeft w:val="480"/>
          <w:marRight w:val="0"/>
          <w:marTop w:val="0"/>
          <w:marBottom w:val="0"/>
          <w:divBdr>
            <w:top w:val="none" w:sz="0" w:space="0" w:color="auto"/>
            <w:left w:val="none" w:sz="0" w:space="0" w:color="auto"/>
            <w:bottom w:val="none" w:sz="0" w:space="0" w:color="auto"/>
            <w:right w:val="none" w:sz="0" w:space="0" w:color="auto"/>
          </w:divBdr>
        </w:div>
        <w:div w:id="1397435836">
          <w:marLeft w:val="480"/>
          <w:marRight w:val="0"/>
          <w:marTop w:val="0"/>
          <w:marBottom w:val="0"/>
          <w:divBdr>
            <w:top w:val="none" w:sz="0" w:space="0" w:color="auto"/>
            <w:left w:val="none" w:sz="0" w:space="0" w:color="auto"/>
            <w:bottom w:val="none" w:sz="0" w:space="0" w:color="auto"/>
            <w:right w:val="none" w:sz="0" w:space="0" w:color="auto"/>
          </w:divBdr>
        </w:div>
        <w:div w:id="562376384">
          <w:marLeft w:val="480"/>
          <w:marRight w:val="0"/>
          <w:marTop w:val="0"/>
          <w:marBottom w:val="0"/>
          <w:divBdr>
            <w:top w:val="none" w:sz="0" w:space="0" w:color="auto"/>
            <w:left w:val="none" w:sz="0" w:space="0" w:color="auto"/>
            <w:bottom w:val="none" w:sz="0" w:space="0" w:color="auto"/>
            <w:right w:val="none" w:sz="0" w:space="0" w:color="auto"/>
          </w:divBdr>
        </w:div>
        <w:div w:id="541748635">
          <w:marLeft w:val="480"/>
          <w:marRight w:val="0"/>
          <w:marTop w:val="0"/>
          <w:marBottom w:val="0"/>
          <w:divBdr>
            <w:top w:val="none" w:sz="0" w:space="0" w:color="auto"/>
            <w:left w:val="none" w:sz="0" w:space="0" w:color="auto"/>
            <w:bottom w:val="none" w:sz="0" w:space="0" w:color="auto"/>
            <w:right w:val="none" w:sz="0" w:space="0" w:color="auto"/>
          </w:divBdr>
        </w:div>
        <w:div w:id="1803381704">
          <w:marLeft w:val="480"/>
          <w:marRight w:val="0"/>
          <w:marTop w:val="0"/>
          <w:marBottom w:val="0"/>
          <w:divBdr>
            <w:top w:val="none" w:sz="0" w:space="0" w:color="auto"/>
            <w:left w:val="none" w:sz="0" w:space="0" w:color="auto"/>
            <w:bottom w:val="none" w:sz="0" w:space="0" w:color="auto"/>
            <w:right w:val="none" w:sz="0" w:space="0" w:color="auto"/>
          </w:divBdr>
        </w:div>
        <w:div w:id="115369110">
          <w:marLeft w:val="480"/>
          <w:marRight w:val="0"/>
          <w:marTop w:val="0"/>
          <w:marBottom w:val="0"/>
          <w:divBdr>
            <w:top w:val="none" w:sz="0" w:space="0" w:color="auto"/>
            <w:left w:val="none" w:sz="0" w:space="0" w:color="auto"/>
            <w:bottom w:val="none" w:sz="0" w:space="0" w:color="auto"/>
            <w:right w:val="none" w:sz="0" w:space="0" w:color="auto"/>
          </w:divBdr>
        </w:div>
        <w:div w:id="4330303">
          <w:marLeft w:val="480"/>
          <w:marRight w:val="0"/>
          <w:marTop w:val="0"/>
          <w:marBottom w:val="0"/>
          <w:divBdr>
            <w:top w:val="none" w:sz="0" w:space="0" w:color="auto"/>
            <w:left w:val="none" w:sz="0" w:space="0" w:color="auto"/>
            <w:bottom w:val="none" w:sz="0" w:space="0" w:color="auto"/>
            <w:right w:val="none" w:sz="0" w:space="0" w:color="auto"/>
          </w:divBdr>
        </w:div>
        <w:div w:id="1873877756">
          <w:marLeft w:val="480"/>
          <w:marRight w:val="0"/>
          <w:marTop w:val="0"/>
          <w:marBottom w:val="0"/>
          <w:divBdr>
            <w:top w:val="none" w:sz="0" w:space="0" w:color="auto"/>
            <w:left w:val="none" w:sz="0" w:space="0" w:color="auto"/>
            <w:bottom w:val="none" w:sz="0" w:space="0" w:color="auto"/>
            <w:right w:val="none" w:sz="0" w:space="0" w:color="auto"/>
          </w:divBdr>
        </w:div>
        <w:div w:id="1260792416">
          <w:marLeft w:val="480"/>
          <w:marRight w:val="0"/>
          <w:marTop w:val="0"/>
          <w:marBottom w:val="0"/>
          <w:divBdr>
            <w:top w:val="none" w:sz="0" w:space="0" w:color="auto"/>
            <w:left w:val="none" w:sz="0" w:space="0" w:color="auto"/>
            <w:bottom w:val="none" w:sz="0" w:space="0" w:color="auto"/>
            <w:right w:val="none" w:sz="0" w:space="0" w:color="auto"/>
          </w:divBdr>
        </w:div>
        <w:div w:id="1235430874">
          <w:marLeft w:val="480"/>
          <w:marRight w:val="0"/>
          <w:marTop w:val="0"/>
          <w:marBottom w:val="0"/>
          <w:divBdr>
            <w:top w:val="none" w:sz="0" w:space="0" w:color="auto"/>
            <w:left w:val="none" w:sz="0" w:space="0" w:color="auto"/>
            <w:bottom w:val="none" w:sz="0" w:space="0" w:color="auto"/>
            <w:right w:val="none" w:sz="0" w:space="0" w:color="auto"/>
          </w:divBdr>
        </w:div>
        <w:div w:id="731730310">
          <w:marLeft w:val="480"/>
          <w:marRight w:val="0"/>
          <w:marTop w:val="0"/>
          <w:marBottom w:val="0"/>
          <w:divBdr>
            <w:top w:val="none" w:sz="0" w:space="0" w:color="auto"/>
            <w:left w:val="none" w:sz="0" w:space="0" w:color="auto"/>
            <w:bottom w:val="none" w:sz="0" w:space="0" w:color="auto"/>
            <w:right w:val="none" w:sz="0" w:space="0" w:color="auto"/>
          </w:divBdr>
        </w:div>
        <w:div w:id="560601298">
          <w:marLeft w:val="480"/>
          <w:marRight w:val="0"/>
          <w:marTop w:val="0"/>
          <w:marBottom w:val="0"/>
          <w:divBdr>
            <w:top w:val="none" w:sz="0" w:space="0" w:color="auto"/>
            <w:left w:val="none" w:sz="0" w:space="0" w:color="auto"/>
            <w:bottom w:val="none" w:sz="0" w:space="0" w:color="auto"/>
            <w:right w:val="none" w:sz="0" w:space="0" w:color="auto"/>
          </w:divBdr>
        </w:div>
        <w:div w:id="802576958">
          <w:marLeft w:val="480"/>
          <w:marRight w:val="0"/>
          <w:marTop w:val="0"/>
          <w:marBottom w:val="0"/>
          <w:divBdr>
            <w:top w:val="none" w:sz="0" w:space="0" w:color="auto"/>
            <w:left w:val="none" w:sz="0" w:space="0" w:color="auto"/>
            <w:bottom w:val="none" w:sz="0" w:space="0" w:color="auto"/>
            <w:right w:val="none" w:sz="0" w:space="0" w:color="auto"/>
          </w:divBdr>
        </w:div>
        <w:div w:id="656692300">
          <w:marLeft w:val="480"/>
          <w:marRight w:val="0"/>
          <w:marTop w:val="0"/>
          <w:marBottom w:val="0"/>
          <w:divBdr>
            <w:top w:val="none" w:sz="0" w:space="0" w:color="auto"/>
            <w:left w:val="none" w:sz="0" w:space="0" w:color="auto"/>
            <w:bottom w:val="none" w:sz="0" w:space="0" w:color="auto"/>
            <w:right w:val="none" w:sz="0" w:space="0" w:color="auto"/>
          </w:divBdr>
        </w:div>
        <w:div w:id="1979262908">
          <w:marLeft w:val="480"/>
          <w:marRight w:val="0"/>
          <w:marTop w:val="0"/>
          <w:marBottom w:val="0"/>
          <w:divBdr>
            <w:top w:val="none" w:sz="0" w:space="0" w:color="auto"/>
            <w:left w:val="none" w:sz="0" w:space="0" w:color="auto"/>
            <w:bottom w:val="none" w:sz="0" w:space="0" w:color="auto"/>
            <w:right w:val="none" w:sz="0" w:space="0" w:color="auto"/>
          </w:divBdr>
        </w:div>
        <w:div w:id="1745293964">
          <w:marLeft w:val="480"/>
          <w:marRight w:val="0"/>
          <w:marTop w:val="0"/>
          <w:marBottom w:val="0"/>
          <w:divBdr>
            <w:top w:val="none" w:sz="0" w:space="0" w:color="auto"/>
            <w:left w:val="none" w:sz="0" w:space="0" w:color="auto"/>
            <w:bottom w:val="none" w:sz="0" w:space="0" w:color="auto"/>
            <w:right w:val="none" w:sz="0" w:space="0" w:color="auto"/>
          </w:divBdr>
        </w:div>
        <w:div w:id="290786337">
          <w:marLeft w:val="480"/>
          <w:marRight w:val="0"/>
          <w:marTop w:val="0"/>
          <w:marBottom w:val="0"/>
          <w:divBdr>
            <w:top w:val="none" w:sz="0" w:space="0" w:color="auto"/>
            <w:left w:val="none" w:sz="0" w:space="0" w:color="auto"/>
            <w:bottom w:val="none" w:sz="0" w:space="0" w:color="auto"/>
            <w:right w:val="none" w:sz="0" w:space="0" w:color="auto"/>
          </w:divBdr>
        </w:div>
        <w:div w:id="1732270361">
          <w:marLeft w:val="480"/>
          <w:marRight w:val="0"/>
          <w:marTop w:val="0"/>
          <w:marBottom w:val="0"/>
          <w:divBdr>
            <w:top w:val="none" w:sz="0" w:space="0" w:color="auto"/>
            <w:left w:val="none" w:sz="0" w:space="0" w:color="auto"/>
            <w:bottom w:val="none" w:sz="0" w:space="0" w:color="auto"/>
            <w:right w:val="none" w:sz="0" w:space="0" w:color="auto"/>
          </w:divBdr>
        </w:div>
        <w:div w:id="1066415943">
          <w:marLeft w:val="480"/>
          <w:marRight w:val="0"/>
          <w:marTop w:val="0"/>
          <w:marBottom w:val="0"/>
          <w:divBdr>
            <w:top w:val="none" w:sz="0" w:space="0" w:color="auto"/>
            <w:left w:val="none" w:sz="0" w:space="0" w:color="auto"/>
            <w:bottom w:val="none" w:sz="0" w:space="0" w:color="auto"/>
            <w:right w:val="none" w:sz="0" w:space="0" w:color="auto"/>
          </w:divBdr>
        </w:div>
        <w:div w:id="1077094325">
          <w:marLeft w:val="480"/>
          <w:marRight w:val="0"/>
          <w:marTop w:val="0"/>
          <w:marBottom w:val="0"/>
          <w:divBdr>
            <w:top w:val="none" w:sz="0" w:space="0" w:color="auto"/>
            <w:left w:val="none" w:sz="0" w:space="0" w:color="auto"/>
            <w:bottom w:val="none" w:sz="0" w:space="0" w:color="auto"/>
            <w:right w:val="none" w:sz="0" w:space="0" w:color="auto"/>
          </w:divBdr>
        </w:div>
        <w:div w:id="1780683060">
          <w:marLeft w:val="480"/>
          <w:marRight w:val="0"/>
          <w:marTop w:val="0"/>
          <w:marBottom w:val="0"/>
          <w:divBdr>
            <w:top w:val="none" w:sz="0" w:space="0" w:color="auto"/>
            <w:left w:val="none" w:sz="0" w:space="0" w:color="auto"/>
            <w:bottom w:val="none" w:sz="0" w:space="0" w:color="auto"/>
            <w:right w:val="none" w:sz="0" w:space="0" w:color="auto"/>
          </w:divBdr>
        </w:div>
        <w:div w:id="2033988941">
          <w:marLeft w:val="480"/>
          <w:marRight w:val="0"/>
          <w:marTop w:val="0"/>
          <w:marBottom w:val="0"/>
          <w:divBdr>
            <w:top w:val="none" w:sz="0" w:space="0" w:color="auto"/>
            <w:left w:val="none" w:sz="0" w:space="0" w:color="auto"/>
            <w:bottom w:val="none" w:sz="0" w:space="0" w:color="auto"/>
            <w:right w:val="none" w:sz="0" w:space="0" w:color="auto"/>
          </w:divBdr>
        </w:div>
        <w:div w:id="1462577235">
          <w:marLeft w:val="480"/>
          <w:marRight w:val="0"/>
          <w:marTop w:val="0"/>
          <w:marBottom w:val="0"/>
          <w:divBdr>
            <w:top w:val="none" w:sz="0" w:space="0" w:color="auto"/>
            <w:left w:val="none" w:sz="0" w:space="0" w:color="auto"/>
            <w:bottom w:val="none" w:sz="0" w:space="0" w:color="auto"/>
            <w:right w:val="none" w:sz="0" w:space="0" w:color="auto"/>
          </w:divBdr>
        </w:div>
        <w:div w:id="505481650">
          <w:marLeft w:val="480"/>
          <w:marRight w:val="0"/>
          <w:marTop w:val="0"/>
          <w:marBottom w:val="0"/>
          <w:divBdr>
            <w:top w:val="none" w:sz="0" w:space="0" w:color="auto"/>
            <w:left w:val="none" w:sz="0" w:space="0" w:color="auto"/>
            <w:bottom w:val="none" w:sz="0" w:space="0" w:color="auto"/>
            <w:right w:val="none" w:sz="0" w:space="0" w:color="auto"/>
          </w:divBdr>
        </w:div>
        <w:div w:id="1868249304">
          <w:marLeft w:val="480"/>
          <w:marRight w:val="0"/>
          <w:marTop w:val="0"/>
          <w:marBottom w:val="0"/>
          <w:divBdr>
            <w:top w:val="none" w:sz="0" w:space="0" w:color="auto"/>
            <w:left w:val="none" w:sz="0" w:space="0" w:color="auto"/>
            <w:bottom w:val="none" w:sz="0" w:space="0" w:color="auto"/>
            <w:right w:val="none" w:sz="0" w:space="0" w:color="auto"/>
          </w:divBdr>
        </w:div>
        <w:div w:id="1628857799">
          <w:marLeft w:val="480"/>
          <w:marRight w:val="0"/>
          <w:marTop w:val="0"/>
          <w:marBottom w:val="0"/>
          <w:divBdr>
            <w:top w:val="none" w:sz="0" w:space="0" w:color="auto"/>
            <w:left w:val="none" w:sz="0" w:space="0" w:color="auto"/>
            <w:bottom w:val="none" w:sz="0" w:space="0" w:color="auto"/>
            <w:right w:val="none" w:sz="0" w:space="0" w:color="auto"/>
          </w:divBdr>
        </w:div>
        <w:div w:id="550308276">
          <w:marLeft w:val="480"/>
          <w:marRight w:val="0"/>
          <w:marTop w:val="0"/>
          <w:marBottom w:val="0"/>
          <w:divBdr>
            <w:top w:val="none" w:sz="0" w:space="0" w:color="auto"/>
            <w:left w:val="none" w:sz="0" w:space="0" w:color="auto"/>
            <w:bottom w:val="none" w:sz="0" w:space="0" w:color="auto"/>
            <w:right w:val="none" w:sz="0" w:space="0" w:color="auto"/>
          </w:divBdr>
        </w:div>
        <w:div w:id="994720154">
          <w:marLeft w:val="480"/>
          <w:marRight w:val="0"/>
          <w:marTop w:val="0"/>
          <w:marBottom w:val="0"/>
          <w:divBdr>
            <w:top w:val="none" w:sz="0" w:space="0" w:color="auto"/>
            <w:left w:val="none" w:sz="0" w:space="0" w:color="auto"/>
            <w:bottom w:val="none" w:sz="0" w:space="0" w:color="auto"/>
            <w:right w:val="none" w:sz="0" w:space="0" w:color="auto"/>
          </w:divBdr>
        </w:div>
        <w:div w:id="1330644213">
          <w:marLeft w:val="480"/>
          <w:marRight w:val="0"/>
          <w:marTop w:val="0"/>
          <w:marBottom w:val="0"/>
          <w:divBdr>
            <w:top w:val="none" w:sz="0" w:space="0" w:color="auto"/>
            <w:left w:val="none" w:sz="0" w:space="0" w:color="auto"/>
            <w:bottom w:val="none" w:sz="0" w:space="0" w:color="auto"/>
            <w:right w:val="none" w:sz="0" w:space="0" w:color="auto"/>
          </w:divBdr>
        </w:div>
        <w:div w:id="1114590939">
          <w:marLeft w:val="480"/>
          <w:marRight w:val="0"/>
          <w:marTop w:val="0"/>
          <w:marBottom w:val="0"/>
          <w:divBdr>
            <w:top w:val="none" w:sz="0" w:space="0" w:color="auto"/>
            <w:left w:val="none" w:sz="0" w:space="0" w:color="auto"/>
            <w:bottom w:val="none" w:sz="0" w:space="0" w:color="auto"/>
            <w:right w:val="none" w:sz="0" w:space="0" w:color="auto"/>
          </w:divBdr>
        </w:div>
        <w:div w:id="1152328439">
          <w:marLeft w:val="480"/>
          <w:marRight w:val="0"/>
          <w:marTop w:val="0"/>
          <w:marBottom w:val="0"/>
          <w:divBdr>
            <w:top w:val="none" w:sz="0" w:space="0" w:color="auto"/>
            <w:left w:val="none" w:sz="0" w:space="0" w:color="auto"/>
            <w:bottom w:val="none" w:sz="0" w:space="0" w:color="auto"/>
            <w:right w:val="none" w:sz="0" w:space="0" w:color="auto"/>
          </w:divBdr>
        </w:div>
        <w:div w:id="2138452479">
          <w:marLeft w:val="480"/>
          <w:marRight w:val="0"/>
          <w:marTop w:val="0"/>
          <w:marBottom w:val="0"/>
          <w:divBdr>
            <w:top w:val="none" w:sz="0" w:space="0" w:color="auto"/>
            <w:left w:val="none" w:sz="0" w:space="0" w:color="auto"/>
            <w:bottom w:val="none" w:sz="0" w:space="0" w:color="auto"/>
            <w:right w:val="none" w:sz="0" w:space="0" w:color="auto"/>
          </w:divBdr>
        </w:div>
      </w:divsChild>
    </w:div>
    <w:div w:id="552929170">
      <w:bodyDiv w:val="1"/>
      <w:marLeft w:val="0"/>
      <w:marRight w:val="0"/>
      <w:marTop w:val="0"/>
      <w:marBottom w:val="0"/>
      <w:divBdr>
        <w:top w:val="none" w:sz="0" w:space="0" w:color="auto"/>
        <w:left w:val="none" w:sz="0" w:space="0" w:color="auto"/>
        <w:bottom w:val="none" w:sz="0" w:space="0" w:color="auto"/>
        <w:right w:val="none" w:sz="0" w:space="0" w:color="auto"/>
      </w:divBdr>
      <w:divsChild>
        <w:div w:id="3212805">
          <w:marLeft w:val="480"/>
          <w:marRight w:val="0"/>
          <w:marTop w:val="0"/>
          <w:marBottom w:val="0"/>
          <w:divBdr>
            <w:top w:val="none" w:sz="0" w:space="0" w:color="auto"/>
            <w:left w:val="none" w:sz="0" w:space="0" w:color="auto"/>
            <w:bottom w:val="none" w:sz="0" w:space="0" w:color="auto"/>
            <w:right w:val="none" w:sz="0" w:space="0" w:color="auto"/>
          </w:divBdr>
        </w:div>
        <w:div w:id="2072149760">
          <w:marLeft w:val="480"/>
          <w:marRight w:val="0"/>
          <w:marTop w:val="0"/>
          <w:marBottom w:val="0"/>
          <w:divBdr>
            <w:top w:val="none" w:sz="0" w:space="0" w:color="auto"/>
            <w:left w:val="none" w:sz="0" w:space="0" w:color="auto"/>
            <w:bottom w:val="none" w:sz="0" w:space="0" w:color="auto"/>
            <w:right w:val="none" w:sz="0" w:space="0" w:color="auto"/>
          </w:divBdr>
        </w:div>
        <w:div w:id="1266884487">
          <w:marLeft w:val="480"/>
          <w:marRight w:val="0"/>
          <w:marTop w:val="0"/>
          <w:marBottom w:val="0"/>
          <w:divBdr>
            <w:top w:val="none" w:sz="0" w:space="0" w:color="auto"/>
            <w:left w:val="none" w:sz="0" w:space="0" w:color="auto"/>
            <w:bottom w:val="none" w:sz="0" w:space="0" w:color="auto"/>
            <w:right w:val="none" w:sz="0" w:space="0" w:color="auto"/>
          </w:divBdr>
        </w:div>
        <w:div w:id="79106315">
          <w:marLeft w:val="480"/>
          <w:marRight w:val="0"/>
          <w:marTop w:val="0"/>
          <w:marBottom w:val="0"/>
          <w:divBdr>
            <w:top w:val="none" w:sz="0" w:space="0" w:color="auto"/>
            <w:left w:val="none" w:sz="0" w:space="0" w:color="auto"/>
            <w:bottom w:val="none" w:sz="0" w:space="0" w:color="auto"/>
            <w:right w:val="none" w:sz="0" w:space="0" w:color="auto"/>
          </w:divBdr>
        </w:div>
        <w:div w:id="1548713609">
          <w:marLeft w:val="480"/>
          <w:marRight w:val="0"/>
          <w:marTop w:val="0"/>
          <w:marBottom w:val="0"/>
          <w:divBdr>
            <w:top w:val="none" w:sz="0" w:space="0" w:color="auto"/>
            <w:left w:val="none" w:sz="0" w:space="0" w:color="auto"/>
            <w:bottom w:val="none" w:sz="0" w:space="0" w:color="auto"/>
            <w:right w:val="none" w:sz="0" w:space="0" w:color="auto"/>
          </w:divBdr>
        </w:div>
        <w:div w:id="1763379234">
          <w:marLeft w:val="480"/>
          <w:marRight w:val="0"/>
          <w:marTop w:val="0"/>
          <w:marBottom w:val="0"/>
          <w:divBdr>
            <w:top w:val="none" w:sz="0" w:space="0" w:color="auto"/>
            <w:left w:val="none" w:sz="0" w:space="0" w:color="auto"/>
            <w:bottom w:val="none" w:sz="0" w:space="0" w:color="auto"/>
            <w:right w:val="none" w:sz="0" w:space="0" w:color="auto"/>
          </w:divBdr>
        </w:div>
        <w:div w:id="317154563">
          <w:marLeft w:val="480"/>
          <w:marRight w:val="0"/>
          <w:marTop w:val="0"/>
          <w:marBottom w:val="0"/>
          <w:divBdr>
            <w:top w:val="none" w:sz="0" w:space="0" w:color="auto"/>
            <w:left w:val="none" w:sz="0" w:space="0" w:color="auto"/>
            <w:bottom w:val="none" w:sz="0" w:space="0" w:color="auto"/>
            <w:right w:val="none" w:sz="0" w:space="0" w:color="auto"/>
          </w:divBdr>
        </w:div>
        <w:div w:id="1363020822">
          <w:marLeft w:val="480"/>
          <w:marRight w:val="0"/>
          <w:marTop w:val="0"/>
          <w:marBottom w:val="0"/>
          <w:divBdr>
            <w:top w:val="none" w:sz="0" w:space="0" w:color="auto"/>
            <w:left w:val="none" w:sz="0" w:space="0" w:color="auto"/>
            <w:bottom w:val="none" w:sz="0" w:space="0" w:color="auto"/>
            <w:right w:val="none" w:sz="0" w:space="0" w:color="auto"/>
          </w:divBdr>
        </w:div>
        <w:div w:id="570118866">
          <w:marLeft w:val="480"/>
          <w:marRight w:val="0"/>
          <w:marTop w:val="0"/>
          <w:marBottom w:val="0"/>
          <w:divBdr>
            <w:top w:val="none" w:sz="0" w:space="0" w:color="auto"/>
            <w:left w:val="none" w:sz="0" w:space="0" w:color="auto"/>
            <w:bottom w:val="none" w:sz="0" w:space="0" w:color="auto"/>
            <w:right w:val="none" w:sz="0" w:space="0" w:color="auto"/>
          </w:divBdr>
        </w:div>
        <w:div w:id="1714622897">
          <w:marLeft w:val="480"/>
          <w:marRight w:val="0"/>
          <w:marTop w:val="0"/>
          <w:marBottom w:val="0"/>
          <w:divBdr>
            <w:top w:val="none" w:sz="0" w:space="0" w:color="auto"/>
            <w:left w:val="none" w:sz="0" w:space="0" w:color="auto"/>
            <w:bottom w:val="none" w:sz="0" w:space="0" w:color="auto"/>
            <w:right w:val="none" w:sz="0" w:space="0" w:color="auto"/>
          </w:divBdr>
        </w:div>
        <w:div w:id="1228296481">
          <w:marLeft w:val="480"/>
          <w:marRight w:val="0"/>
          <w:marTop w:val="0"/>
          <w:marBottom w:val="0"/>
          <w:divBdr>
            <w:top w:val="none" w:sz="0" w:space="0" w:color="auto"/>
            <w:left w:val="none" w:sz="0" w:space="0" w:color="auto"/>
            <w:bottom w:val="none" w:sz="0" w:space="0" w:color="auto"/>
            <w:right w:val="none" w:sz="0" w:space="0" w:color="auto"/>
          </w:divBdr>
        </w:div>
        <w:div w:id="223178655">
          <w:marLeft w:val="480"/>
          <w:marRight w:val="0"/>
          <w:marTop w:val="0"/>
          <w:marBottom w:val="0"/>
          <w:divBdr>
            <w:top w:val="none" w:sz="0" w:space="0" w:color="auto"/>
            <w:left w:val="none" w:sz="0" w:space="0" w:color="auto"/>
            <w:bottom w:val="none" w:sz="0" w:space="0" w:color="auto"/>
            <w:right w:val="none" w:sz="0" w:space="0" w:color="auto"/>
          </w:divBdr>
        </w:div>
        <w:div w:id="1305696169">
          <w:marLeft w:val="480"/>
          <w:marRight w:val="0"/>
          <w:marTop w:val="0"/>
          <w:marBottom w:val="0"/>
          <w:divBdr>
            <w:top w:val="none" w:sz="0" w:space="0" w:color="auto"/>
            <w:left w:val="none" w:sz="0" w:space="0" w:color="auto"/>
            <w:bottom w:val="none" w:sz="0" w:space="0" w:color="auto"/>
            <w:right w:val="none" w:sz="0" w:space="0" w:color="auto"/>
          </w:divBdr>
        </w:div>
        <w:div w:id="570388461">
          <w:marLeft w:val="480"/>
          <w:marRight w:val="0"/>
          <w:marTop w:val="0"/>
          <w:marBottom w:val="0"/>
          <w:divBdr>
            <w:top w:val="none" w:sz="0" w:space="0" w:color="auto"/>
            <w:left w:val="none" w:sz="0" w:space="0" w:color="auto"/>
            <w:bottom w:val="none" w:sz="0" w:space="0" w:color="auto"/>
            <w:right w:val="none" w:sz="0" w:space="0" w:color="auto"/>
          </w:divBdr>
        </w:div>
        <w:div w:id="322241008">
          <w:marLeft w:val="480"/>
          <w:marRight w:val="0"/>
          <w:marTop w:val="0"/>
          <w:marBottom w:val="0"/>
          <w:divBdr>
            <w:top w:val="none" w:sz="0" w:space="0" w:color="auto"/>
            <w:left w:val="none" w:sz="0" w:space="0" w:color="auto"/>
            <w:bottom w:val="none" w:sz="0" w:space="0" w:color="auto"/>
            <w:right w:val="none" w:sz="0" w:space="0" w:color="auto"/>
          </w:divBdr>
        </w:div>
        <w:div w:id="1371490425">
          <w:marLeft w:val="480"/>
          <w:marRight w:val="0"/>
          <w:marTop w:val="0"/>
          <w:marBottom w:val="0"/>
          <w:divBdr>
            <w:top w:val="none" w:sz="0" w:space="0" w:color="auto"/>
            <w:left w:val="none" w:sz="0" w:space="0" w:color="auto"/>
            <w:bottom w:val="none" w:sz="0" w:space="0" w:color="auto"/>
            <w:right w:val="none" w:sz="0" w:space="0" w:color="auto"/>
          </w:divBdr>
        </w:div>
        <w:div w:id="2026783873">
          <w:marLeft w:val="480"/>
          <w:marRight w:val="0"/>
          <w:marTop w:val="0"/>
          <w:marBottom w:val="0"/>
          <w:divBdr>
            <w:top w:val="none" w:sz="0" w:space="0" w:color="auto"/>
            <w:left w:val="none" w:sz="0" w:space="0" w:color="auto"/>
            <w:bottom w:val="none" w:sz="0" w:space="0" w:color="auto"/>
            <w:right w:val="none" w:sz="0" w:space="0" w:color="auto"/>
          </w:divBdr>
        </w:div>
        <w:div w:id="918707336">
          <w:marLeft w:val="480"/>
          <w:marRight w:val="0"/>
          <w:marTop w:val="0"/>
          <w:marBottom w:val="0"/>
          <w:divBdr>
            <w:top w:val="none" w:sz="0" w:space="0" w:color="auto"/>
            <w:left w:val="none" w:sz="0" w:space="0" w:color="auto"/>
            <w:bottom w:val="none" w:sz="0" w:space="0" w:color="auto"/>
            <w:right w:val="none" w:sz="0" w:space="0" w:color="auto"/>
          </w:divBdr>
        </w:div>
        <w:div w:id="20983929">
          <w:marLeft w:val="480"/>
          <w:marRight w:val="0"/>
          <w:marTop w:val="0"/>
          <w:marBottom w:val="0"/>
          <w:divBdr>
            <w:top w:val="none" w:sz="0" w:space="0" w:color="auto"/>
            <w:left w:val="none" w:sz="0" w:space="0" w:color="auto"/>
            <w:bottom w:val="none" w:sz="0" w:space="0" w:color="auto"/>
            <w:right w:val="none" w:sz="0" w:space="0" w:color="auto"/>
          </w:divBdr>
        </w:div>
        <w:div w:id="741026349">
          <w:marLeft w:val="480"/>
          <w:marRight w:val="0"/>
          <w:marTop w:val="0"/>
          <w:marBottom w:val="0"/>
          <w:divBdr>
            <w:top w:val="none" w:sz="0" w:space="0" w:color="auto"/>
            <w:left w:val="none" w:sz="0" w:space="0" w:color="auto"/>
            <w:bottom w:val="none" w:sz="0" w:space="0" w:color="auto"/>
            <w:right w:val="none" w:sz="0" w:space="0" w:color="auto"/>
          </w:divBdr>
        </w:div>
        <w:div w:id="291983348">
          <w:marLeft w:val="480"/>
          <w:marRight w:val="0"/>
          <w:marTop w:val="0"/>
          <w:marBottom w:val="0"/>
          <w:divBdr>
            <w:top w:val="none" w:sz="0" w:space="0" w:color="auto"/>
            <w:left w:val="none" w:sz="0" w:space="0" w:color="auto"/>
            <w:bottom w:val="none" w:sz="0" w:space="0" w:color="auto"/>
            <w:right w:val="none" w:sz="0" w:space="0" w:color="auto"/>
          </w:divBdr>
        </w:div>
        <w:div w:id="1360667179">
          <w:marLeft w:val="480"/>
          <w:marRight w:val="0"/>
          <w:marTop w:val="0"/>
          <w:marBottom w:val="0"/>
          <w:divBdr>
            <w:top w:val="none" w:sz="0" w:space="0" w:color="auto"/>
            <w:left w:val="none" w:sz="0" w:space="0" w:color="auto"/>
            <w:bottom w:val="none" w:sz="0" w:space="0" w:color="auto"/>
            <w:right w:val="none" w:sz="0" w:space="0" w:color="auto"/>
          </w:divBdr>
        </w:div>
        <w:div w:id="1428697701">
          <w:marLeft w:val="480"/>
          <w:marRight w:val="0"/>
          <w:marTop w:val="0"/>
          <w:marBottom w:val="0"/>
          <w:divBdr>
            <w:top w:val="none" w:sz="0" w:space="0" w:color="auto"/>
            <w:left w:val="none" w:sz="0" w:space="0" w:color="auto"/>
            <w:bottom w:val="none" w:sz="0" w:space="0" w:color="auto"/>
            <w:right w:val="none" w:sz="0" w:space="0" w:color="auto"/>
          </w:divBdr>
        </w:div>
        <w:div w:id="1717781301">
          <w:marLeft w:val="480"/>
          <w:marRight w:val="0"/>
          <w:marTop w:val="0"/>
          <w:marBottom w:val="0"/>
          <w:divBdr>
            <w:top w:val="none" w:sz="0" w:space="0" w:color="auto"/>
            <w:left w:val="none" w:sz="0" w:space="0" w:color="auto"/>
            <w:bottom w:val="none" w:sz="0" w:space="0" w:color="auto"/>
            <w:right w:val="none" w:sz="0" w:space="0" w:color="auto"/>
          </w:divBdr>
        </w:div>
        <w:div w:id="1482771803">
          <w:marLeft w:val="480"/>
          <w:marRight w:val="0"/>
          <w:marTop w:val="0"/>
          <w:marBottom w:val="0"/>
          <w:divBdr>
            <w:top w:val="none" w:sz="0" w:space="0" w:color="auto"/>
            <w:left w:val="none" w:sz="0" w:space="0" w:color="auto"/>
            <w:bottom w:val="none" w:sz="0" w:space="0" w:color="auto"/>
            <w:right w:val="none" w:sz="0" w:space="0" w:color="auto"/>
          </w:divBdr>
        </w:div>
        <w:div w:id="933708429">
          <w:marLeft w:val="480"/>
          <w:marRight w:val="0"/>
          <w:marTop w:val="0"/>
          <w:marBottom w:val="0"/>
          <w:divBdr>
            <w:top w:val="none" w:sz="0" w:space="0" w:color="auto"/>
            <w:left w:val="none" w:sz="0" w:space="0" w:color="auto"/>
            <w:bottom w:val="none" w:sz="0" w:space="0" w:color="auto"/>
            <w:right w:val="none" w:sz="0" w:space="0" w:color="auto"/>
          </w:divBdr>
        </w:div>
        <w:div w:id="747968422">
          <w:marLeft w:val="480"/>
          <w:marRight w:val="0"/>
          <w:marTop w:val="0"/>
          <w:marBottom w:val="0"/>
          <w:divBdr>
            <w:top w:val="none" w:sz="0" w:space="0" w:color="auto"/>
            <w:left w:val="none" w:sz="0" w:space="0" w:color="auto"/>
            <w:bottom w:val="none" w:sz="0" w:space="0" w:color="auto"/>
            <w:right w:val="none" w:sz="0" w:space="0" w:color="auto"/>
          </w:divBdr>
        </w:div>
        <w:div w:id="1002513497">
          <w:marLeft w:val="480"/>
          <w:marRight w:val="0"/>
          <w:marTop w:val="0"/>
          <w:marBottom w:val="0"/>
          <w:divBdr>
            <w:top w:val="none" w:sz="0" w:space="0" w:color="auto"/>
            <w:left w:val="none" w:sz="0" w:space="0" w:color="auto"/>
            <w:bottom w:val="none" w:sz="0" w:space="0" w:color="auto"/>
            <w:right w:val="none" w:sz="0" w:space="0" w:color="auto"/>
          </w:divBdr>
        </w:div>
        <w:div w:id="2117479715">
          <w:marLeft w:val="480"/>
          <w:marRight w:val="0"/>
          <w:marTop w:val="0"/>
          <w:marBottom w:val="0"/>
          <w:divBdr>
            <w:top w:val="none" w:sz="0" w:space="0" w:color="auto"/>
            <w:left w:val="none" w:sz="0" w:space="0" w:color="auto"/>
            <w:bottom w:val="none" w:sz="0" w:space="0" w:color="auto"/>
            <w:right w:val="none" w:sz="0" w:space="0" w:color="auto"/>
          </w:divBdr>
        </w:div>
        <w:div w:id="967248606">
          <w:marLeft w:val="480"/>
          <w:marRight w:val="0"/>
          <w:marTop w:val="0"/>
          <w:marBottom w:val="0"/>
          <w:divBdr>
            <w:top w:val="none" w:sz="0" w:space="0" w:color="auto"/>
            <w:left w:val="none" w:sz="0" w:space="0" w:color="auto"/>
            <w:bottom w:val="none" w:sz="0" w:space="0" w:color="auto"/>
            <w:right w:val="none" w:sz="0" w:space="0" w:color="auto"/>
          </w:divBdr>
        </w:div>
        <w:div w:id="2071027396">
          <w:marLeft w:val="480"/>
          <w:marRight w:val="0"/>
          <w:marTop w:val="0"/>
          <w:marBottom w:val="0"/>
          <w:divBdr>
            <w:top w:val="none" w:sz="0" w:space="0" w:color="auto"/>
            <w:left w:val="none" w:sz="0" w:space="0" w:color="auto"/>
            <w:bottom w:val="none" w:sz="0" w:space="0" w:color="auto"/>
            <w:right w:val="none" w:sz="0" w:space="0" w:color="auto"/>
          </w:divBdr>
        </w:div>
        <w:div w:id="678047424">
          <w:marLeft w:val="480"/>
          <w:marRight w:val="0"/>
          <w:marTop w:val="0"/>
          <w:marBottom w:val="0"/>
          <w:divBdr>
            <w:top w:val="none" w:sz="0" w:space="0" w:color="auto"/>
            <w:left w:val="none" w:sz="0" w:space="0" w:color="auto"/>
            <w:bottom w:val="none" w:sz="0" w:space="0" w:color="auto"/>
            <w:right w:val="none" w:sz="0" w:space="0" w:color="auto"/>
          </w:divBdr>
        </w:div>
        <w:div w:id="482544968">
          <w:marLeft w:val="480"/>
          <w:marRight w:val="0"/>
          <w:marTop w:val="0"/>
          <w:marBottom w:val="0"/>
          <w:divBdr>
            <w:top w:val="none" w:sz="0" w:space="0" w:color="auto"/>
            <w:left w:val="none" w:sz="0" w:space="0" w:color="auto"/>
            <w:bottom w:val="none" w:sz="0" w:space="0" w:color="auto"/>
            <w:right w:val="none" w:sz="0" w:space="0" w:color="auto"/>
          </w:divBdr>
        </w:div>
        <w:div w:id="437021484">
          <w:marLeft w:val="480"/>
          <w:marRight w:val="0"/>
          <w:marTop w:val="0"/>
          <w:marBottom w:val="0"/>
          <w:divBdr>
            <w:top w:val="none" w:sz="0" w:space="0" w:color="auto"/>
            <w:left w:val="none" w:sz="0" w:space="0" w:color="auto"/>
            <w:bottom w:val="none" w:sz="0" w:space="0" w:color="auto"/>
            <w:right w:val="none" w:sz="0" w:space="0" w:color="auto"/>
          </w:divBdr>
        </w:div>
        <w:div w:id="623539480">
          <w:marLeft w:val="480"/>
          <w:marRight w:val="0"/>
          <w:marTop w:val="0"/>
          <w:marBottom w:val="0"/>
          <w:divBdr>
            <w:top w:val="none" w:sz="0" w:space="0" w:color="auto"/>
            <w:left w:val="none" w:sz="0" w:space="0" w:color="auto"/>
            <w:bottom w:val="none" w:sz="0" w:space="0" w:color="auto"/>
            <w:right w:val="none" w:sz="0" w:space="0" w:color="auto"/>
          </w:divBdr>
        </w:div>
        <w:div w:id="1093820417">
          <w:marLeft w:val="480"/>
          <w:marRight w:val="0"/>
          <w:marTop w:val="0"/>
          <w:marBottom w:val="0"/>
          <w:divBdr>
            <w:top w:val="none" w:sz="0" w:space="0" w:color="auto"/>
            <w:left w:val="none" w:sz="0" w:space="0" w:color="auto"/>
            <w:bottom w:val="none" w:sz="0" w:space="0" w:color="auto"/>
            <w:right w:val="none" w:sz="0" w:space="0" w:color="auto"/>
          </w:divBdr>
        </w:div>
        <w:div w:id="1021709263">
          <w:marLeft w:val="480"/>
          <w:marRight w:val="0"/>
          <w:marTop w:val="0"/>
          <w:marBottom w:val="0"/>
          <w:divBdr>
            <w:top w:val="none" w:sz="0" w:space="0" w:color="auto"/>
            <w:left w:val="none" w:sz="0" w:space="0" w:color="auto"/>
            <w:bottom w:val="none" w:sz="0" w:space="0" w:color="auto"/>
            <w:right w:val="none" w:sz="0" w:space="0" w:color="auto"/>
          </w:divBdr>
        </w:div>
        <w:div w:id="267584799">
          <w:marLeft w:val="480"/>
          <w:marRight w:val="0"/>
          <w:marTop w:val="0"/>
          <w:marBottom w:val="0"/>
          <w:divBdr>
            <w:top w:val="none" w:sz="0" w:space="0" w:color="auto"/>
            <w:left w:val="none" w:sz="0" w:space="0" w:color="auto"/>
            <w:bottom w:val="none" w:sz="0" w:space="0" w:color="auto"/>
            <w:right w:val="none" w:sz="0" w:space="0" w:color="auto"/>
          </w:divBdr>
        </w:div>
        <w:div w:id="56172454">
          <w:marLeft w:val="480"/>
          <w:marRight w:val="0"/>
          <w:marTop w:val="0"/>
          <w:marBottom w:val="0"/>
          <w:divBdr>
            <w:top w:val="none" w:sz="0" w:space="0" w:color="auto"/>
            <w:left w:val="none" w:sz="0" w:space="0" w:color="auto"/>
            <w:bottom w:val="none" w:sz="0" w:space="0" w:color="auto"/>
            <w:right w:val="none" w:sz="0" w:space="0" w:color="auto"/>
          </w:divBdr>
        </w:div>
        <w:div w:id="804394925">
          <w:marLeft w:val="480"/>
          <w:marRight w:val="0"/>
          <w:marTop w:val="0"/>
          <w:marBottom w:val="0"/>
          <w:divBdr>
            <w:top w:val="none" w:sz="0" w:space="0" w:color="auto"/>
            <w:left w:val="none" w:sz="0" w:space="0" w:color="auto"/>
            <w:bottom w:val="none" w:sz="0" w:space="0" w:color="auto"/>
            <w:right w:val="none" w:sz="0" w:space="0" w:color="auto"/>
          </w:divBdr>
        </w:div>
        <w:div w:id="1329675046">
          <w:marLeft w:val="480"/>
          <w:marRight w:val="0"/>
          <w:marTop w:val="0"/>
          <w:marBottom w:val="0"/>
          <w:divBdr>
            <w:top w:val="none" w:sz="0" w:space="0" w:color="auto"/>
            <w:left w:val="none" w:sz="0" w:space="0" w:color="auto"/>
            <w:bottom w:val="none" w:sz="0" w:space="0" w:color="auto"/>
            <w:right w:val="none" w:sz="0" w:space="0" w:color="auto"/>
          </w:divBdr>
        </w:div>
        <w:div w:id="767316526">
          <w:marLeft w:val="480"/>
          <w:marRight w:val="0"/>
          <w:marTop w:val="0"/>
          <w:marBottom w:val="0"/>
          <w:divBdr>
            <w:top w:val="none" w:sz="0" w:space="0" w:color="auto"/>
            <w:left w:val="none" w:sz="0" w:space="0" w:color="auto"/>
            <w:bottom w:val="none" w:sz="0" w:space="0" w:color="auto"/>
            <w:right w:val="none" w:sz="0" w:space="0" w:color="auto"/>
          </w:divBdr>
        </w:div>
        <w:div w:id="1056658513">
          <w:marLeft w:val="480"/>
          <w:marRight w:val="0"/>
          <w:marTop w:val="0"/>
          <w:marBottom w:val="0"/>
          <w:divBdr>
            <w:top w:val="none" w:sz="0" w:space="0" w:color="auto"/>
            <w:left w:val="none" w:sz="0" w:space="0" w:color="auto"/>
            <w:bottom w:val="none" w:sz="0" w:space="0" w:color="auto"/>
            <w:right w:val="none" w:sz="0" w:space="0" w:color="auto"/>
          </w:divBdr>
        </w:div>
        <w:div w:id="1109742429">
          <w:marLeft w:val="480"/>
          <w:marRight w:val="0"/>
          <w:marTop w:val="0"/>
          <w:marBottom w:val="0"/>
          <w:divBdr>
            <w:top w:val="none" w:sz="0" w:space="0" w:color="auto"/>
            <w:left w:val="none" w:sz="0" w:space="0" w:color="auto"/>
            <w:bottom w:val="none" w:sz="0" w:space="0" w:color="auto"/>
            <w:right w:val="none" w:sz="0" w:space="0" w:color="auto"/>
          </w:divBdr>
        </w:div>
        <w:div w:id="1099134771">
          <w:marLeft w:val="480"/>
          <w:marRight w:val="0"/>
          <w:marTop w:val="0"/>
          <w:marBottom w:val="0"/>
          <w:divBdr>
            <w:top w:val="none" w:sz="0" w:space="0" w:color="auto"/>
            <w:left w:val="none" w:sz="0" w:space="0" w:color="auto"/>
            <w:bottom w:val="none" w:sz="0" w:space="0" w:color="auto"/>
            <w:right w:val="none" w:sz="0" w:space="0" w:color="auto"/>
          </w:divBdr>
        </w:div>
        <w:div w:id="2049255790">
          <w:marLeft w:val="480"/>
          <w:marRight w:val="0"/>
          <w:marTop w:val="0"/>
          <w:marBottom w:val="0"/>
          <w:divBdr>
            <w:top w:val="none" w:sz="0" w:space="0" w:color="auto"/>
            <w:left w:val="none" w:sz="0" w:space="0" w:color="auto"/>
            <w:bottom w:val="none" w:sz="0" w:space="0" w:color="auto"/>
            <w:right w:val="none" w:sz="0" w:space="0" w:color="auto"/>
          </w:divBdr>
        </w:div>
        <w:div w:id="1997879228">
          <w:marLeft w:val="480"/>
          <w:marRight w:val="0"/>
          <w:marTop w:val="0"/>
          <w:marBottom w:val="0"/>
          <w:divBdr>
            <w:top w:val="none" w:sz="0" w:space="0" w:color="auto"/>
            <w:left w:val="none" w:sz="0" w:space="0" w:color="auto"/>
            <w:bottom w:val="none" w:sz="0" w:space="0" w:color="auto"/>
            <w:right w:val="none" w:sz="0" w:space="0" w:color="auto"/>
          </w:divBdr>
        </w:div>
        <w:div w:id="866677612">
          <w:marLeft w:val="480"/>
          <w:marRight w:val="0"/>
          <w:marTop w:val="0"/>
          <w:marBottom w:val="0"/>
          <w:divBdr>
            <w:top w:val="none" w:sz="0" w:space="0" w:color="auto"/>
            <w:left w:val="none" w:sz="0" w:space="0" w:color="auto"/>
            <w:bottom w:val="none" w:sz="0" w:space="0" w:color="auto"/>
            <w:right w:val="none" w:sz="0" w:space="0" w:color="auto"/>
          </w:divBdr>
        </w:div>
        <w:div w:id="577206509">
          <w:marLeft w:val="480"/>
          <w:marRight w:val="0"/>
          <w:marTop w:val="0"/>
          <w:marBottom w:val="0"/>
          <w:divBdr>
            <w:top w:val="none" w:sz="0" w:space="0" w:color="auto"/>
            <w:left w:val="none" w:sz="0" w:space="0" w:color="auto"/>
            <w:bottom w:val="none" w:sz="0" w:space="0" w:color="auto"/>
            <w:right w:val="none" w:sz="0" w:space="0" w:color="auto"/>
          </w:divBdr>
        </w:div>
        <w:div w:id="1009715481">
          <w:marLeft w:val="480"/>
          <w:marRight w:val="0"/>
          <w:marTop w:val="0"/>
          <w:marBottom w:val="0"/>
          <w:divBdr>
            <w:top w:val="none" w:sz="0" w:space="0" w:color="auto"/>
            <w:left w:val="none" w:sz="0" w:space="0" w:color="auto"/>
            <w:bottom w:val="none" w:sz="0" w:space="0" w:color="auto"/>
            <w:right w:val="none" w:sz="0" w:space="0" w:color="auto"/>
          </w:divBdr>
        </w:div>
        <w:div w:id="294722422">
          <w:marLeft w:val="480"/>
          <w:marRight w:val="0"/>
          <w:marTop w:val="0"/>
          <w:marBottom w:val="0"/>
          <w:divBdr>
            <w:top w:val="none" w:sz="0" w:space="0" w:color="auto"/>
            <w:left w:val="none" w:sz="0" w:space="0" w:color="auto"/>
            <w:bottom w:val="none" w:sz="0" w:space="0" w:color="auto"/>
            <w:right w:val="none" w:sz="0" w:space="0" w:color="auto"/>
          </w:divBdr>
        </w:div>
        <w:div w:id="100684075">
          <w:marLeft w:val="480"/>
          <w:marRight w:val="0"/>
          <w:marTop w:val="0"/>
          <w:marBottom w:val="0"/>
          <w:divBdr>
            <w:top w:val="none" w:sz="0" w:space="0" w:color="auto"/>
            <w:left w:val="none" w:sz="0" w:space="0" w:color="auto"/>
            <w:bottom w:val="none" w:sz="0" w:space="0" w:color="auto"/>
            <w:right w:val="none" w:sz="0" w:space="0" w:color="auto"/>
          </w:divBdr>
        </w:div>
        <w:div w:id="291519322">
          <w:marLeft w:val="480"/>
          <w:marRight w:val="0"/>
          <w:marTop w:val="0"/>
          <w:marBottom w:val="0"/>
          <w:divBdr>
            <w:top w:val="none" w:sz="0" w:space="0" w:color="auto"/>
            <w:left w:val="none" w:sz="0" w:space="0" w:color="auto"/>
            <w:bottom w:val="none" w:sz="0" w:space="0" w:color="auto"/>
            <w:right w:val="none" w:sz="0" w:space="0" w:color="auto"/>
          </w:divBdr>
        </w:div>
        <w:div w:id="2041320825">
          <w:marLeft w:val="480"/>
          <w:marRight w:val="0"/>
          <w:marTop w:val="0"/>
          <w:marBottom w:val="0"/>
          <w:divBdr>
            <w:top w:val="none" w:sz="0" w:space="0" w:color="auto"/>
            <w:left w:val="none" w:sz="0" w:space="0" w:color="auto"/>
            <w:bottom w:val="none" w:sz="0" w:space="0" w:color="auto"/>
            <w:right w:val="none" w:sz="0" w:space="0" w:color="auto"/>
          </w:divBdr>
        </w:div>
        <w:div w:id="1295675527">
          <w:marLeft w:val="480"/>
          <w:marRight w:val="0"/>
          <w:marTop w:val="0"/>
          <w:marBottom w:val="0"/>
          <w:divBdr>
            <w:top w:val="none" w:sz="0" w:space="0" w:color="auto"/>
            <w:left w:val="none" w:sz="0" w:space="0" w:color="auto"/>
            <w:bottom w:val="none" w:sz="0" w:space="0" w:color="auto"/>
            <w:right w:val="none" w:sz="0" w:space="0" w:color="auto"/>
          </w:divBdr>
        </w:div>
        <w:div w:id="125317531">
          <w:marLeft w:val="480"/>
          <w:marRight w:val="0"/>
          <w:marTop w:val="0"/>
          <w:marBottom w:val="0"/>
          <w:divBdr>
            <w:top w:val="none" w:sz="0" w:space="0" w:color="auto"/>
            <w:left w:val="none" w:sz="0" w:space="0" w:color="auto"/>
            <w:bottom w:val="none" w:sz="0" w:space="0" w:color="auto"/>
            <w:right w:val="none" w:sz="0" w:space="0" w:color="auto"/>
          </w:divBdr>
        </w:div>
        <w:div w:id="315648351">
          <w:marLeft w:val="480"/>
          <w:marRight w:val="0"/>
          <w:marTop w:val="0"/>
          <w:marBottom w:val="0"/>
          <w:divBdr>
            <w:top w:val="none" w:sz="0" w:space="0" w:color="auto"/>
            <w:left w:val="none" w:sz="0" w:space="0" w:color="auto"/>
            <w:bottom w:val="none" w:sz="0" w:space="0" w:color="auto"/>
            <w:right w:val="none" w:sz="0" w:space="0" w:color="auto"/>
          </w:divBdr>
        </w:div>
        <w:div w:id="158153829">
          <w:marLeft w:val="480"/>
          <w:marRight w:val="0"/>
          <w:marTop w:val="0"/>
          <w:marBottom w:val="0"/>
          <w:divBdr>
            <w:top w:val="none" w:sz="0" w:space="0" w:color="auto"/>
            <w:left w:val="none" w:sz="0" w:space="0" w:color="auto"/>
            <w:bottom w:val="none" w:sz="0" w:space="0" w:color="auto"/>
            <w:right w:val="none" w:sz="0" w:space="0" w:color="auto"/>
          </w:divBdr>
        </w:div>
        <w:div w:id="2138256536">
          <w:marLeft w:val="480"/>
          <w:marRight w:val="0"/>
          <w:marTop w:val="0"/>
          <w:marBottom w:val="0"/>
          <w:divBdr>
            <w:top w:val="none" w:sz="0" w:space="0" w:color="auto"/>
            <w:left w:val="none" w:sz="0" w:space="0" w:color="auto"/>
            <w:bottom w:val="none" w:sz="0" w:space="0" w:color="auto"/>
            <w:right w:val="none" w:sz="0" w:space="0" w:color="auto"/>
          </w:divBdr>
        </w:div>
        <w:div w:id="1076976054">
          <w:marLeft w:val="480"/>
          <w:marRight w:val="0"/>
          <w:marTop w:val="0"/>
          <w:marBottom w:val="0"/>
          <w:divBdr>
            <w:top w:val="none" w:sz="0" w:space="0" w:color="auto"/>
            <w:left w:val="none" w:sz="0" w:space="0" w:color="auto"/>
            <w:bottom w:val="none" w:sz="0" w:space="0" w:color="auto"/>
            <w:right w:val="none" w:sz="0" w:space="0" w:color="auto"/>
          </w:divBdr>
        </w:div>
        <w:div w:id="917322138">
          <w:marLeft w:val="480"/>
          <w:marRight w:val="0"/>
          <w:marTop w:val="0"/>
          <w:marBottom w:val="0"/>
          <w:divBdr>
            <w:top w:val="none" w:sz="0" w:space="0" w:color="auto"/>
            <w:left w:val="none" w:sz="0" w:space="0" w:color="auto"/>
            <w:bottom w:val="none" w:sz="0" w:space="0" w:color="auto"/>
            <w:right w:val="none" w:sz="0" w:space="0" w:color="auto"/>
          </w:divBdr>
        </w:div>
        <w:div w:id="1418286917">
          <w:marLeft w:val="480"/>
          <w:marRight w:val="0"/>
          <w:marTop w:val="0"/>
          <w:marBottom w:val="0"/>
          <w:divBdr>
            <w:top w:val="none" w:sz="0" w:space="0" w:color="auto"/>
            <w:left w:val="none" w:sz="0" w:space="0" w:color="auto"/>
            <w:bottom w:val="none" w:sz="0" w:space="0" w:color="auto"/>
            <w:right w:val="none" w:sz="0" w:space="0" w:color="auto"/>
          </w:divBdr>
        </w:div>
        <w:div w:id="170223913">
          <w:marLeft w:val="480"/>
          <w:marRight w:val="0"/>
          <w:marTop w:val="0"/>
          <w:marBottom w:val="0"/>
          <w:divBdr>
            <w:top w:val="none" w:sz="0" w:space="0" w:color="auto"/>
            <w:left w:val="none" w:sz="0" w:space="0" w:color="auto"/>
            <w:bottom w:val="none" w:sz="0" w:space="0" w:color="auto"/>
            <w:right w:val="none" w:sz="0" w:space="0" w:color="auto"/>
          </w:divBdr>
        </w:div>
        <w:div w:id="1935169701">
          <w:marLeft w:val="480"/>
          <w:marRight w:val="0"/>
          <w:marTop w:val="0"/>
          <w:marBottom w:val="0"/>
          <w:divBdr>
            <w:top w:val="none" w:sz="0" w:space="0" w:color="auto"/>
            <w:left w:val="none" w:sz="0" w:space="0" w:color="auto"/>
            <w:bottom w:val="none" w:sz="0" w:space="0" w:color="auto"/>
            <w:right w:val="none" w:sz="0" w:space="0" w:color="auto"/>
          </w:divBdr>
        </w:div>
        <w:div w:id="1238052307">
          <w:marLeft w:val="480"/>
          <w:marRight w:val="0"/>
          <w:marTop w:val="0"/>
          <w:marBottom w:val="0"/>
          <w:divBdr>
            <w:top w:val="none" w:sz="0" w:space="0" w:color="auto"/>
            <w:left w:val="none" w:sz="0" w:space="0" w:color="auto"/>
            <w:bottom w:val="none" w:sz="0" w:space="0" w:color="auto"/>
            <w:right w:val="none" w:sz="0" w:space="0" w:color="auto"/>
          </w:divBdr>
        </w:div>
        <w:div w:id="102772208">
          <w:marLeft w:val="480"/>
          <w:marRight w:val="0"/>
          <w:marTop w:val="0"/>
          <w:marBottom w:val="0"/>
          <w:divBdr>
            <w:top w:val="none" w:sz="0" w:space="0" w:color="auto"/>
            <w:left w:val="none" w:sz="0" w:space="0" w:color="auto"/>
            <w:bottom w:val="none" w:sz="0" w:space="0" w:color="auto"/>
            <w:right w:val="none" w:sz="0" w:space="0" w:color="auto"/>
          </w:divBdr>
        </w:div>
        <w:div w:id="1754888866">
          <w:marLeft w:val="480"/>
          <w:marRight w:val="0"/>
          <w:marTop w:val="0"/>
          <w:marBottom w:val="0"/>
          <w:divBdr>
            <w:top w:val="none" w:sz="0" w:space="0" w:color="auto"/>
            <w:left w:val="none" w:sz="0" w:space="0" w:color="auto"/>
            <w:bottom w:val="none" w:sz="0" w:space="0" w:color="auto"/>
            <w:right w:val="none" w:sz="0" w:space="0" w:color="auto"/>
          </w:divBdr>
        </w:div>
        <w:div w:id="868223012">
          <w:marLeft w:val="480"/>
          <w:marRight w:val="0"/>
          <w:marTop w:val="0"/>
          <w:marBottom w:val="0"/>
          <w:divBdr>
            <w:top w:val="none" w:sz="0" w:space="0" w:color="auto"/>
            <w:left w:val="none" w:sz="0" w:space="0" w:color="auto"/>
            <w:bottom w:val="none" w:sz="0" w:space="0" w:color="auto"/>
            <w:right w:val="none" w:sz="0" w:space="0" w:color="auto"/>
          </w:divBdr>
        </w:div>
        <w:div w:id="1568032215">
          <w:marLeft w:val="480"/>
          <w:marRight w:val="0"/>
          <w:marTop w:val="0"/>
          <w:marBottom w:val="0"/>
          <w:divBdr>
            <w:top w:val="none" w:sz="0" w:space="0" w:color="auto"/>
            <w:left w:val="none" w:sz="0" w:space="0" w:color="auto"/>
            <w:bottom w:val="none" w:sz="0" w:space="0" w:color="auto"/>
            <w:right w:val="none" w:sz="0" w:space="0" w:color="auto"/>
          </w:divBdr>
        </w:div>
        <w:div w:id="1931308785">
          <w:marLeft w:val="480"/>
          <w:marRight w:val="0"/>
          <w:marTop w:val="0"/>
          <w:marBottom w:val="0"/>
          <w:divBdr>
            <w:top w:val="none" w:sz="0" w:space="0" w:color="auto"/>
            <w:left w:val="none" w:sz="0" w:space="0" w:color="auto"/>
            <w:bottom w:val="none" w:sz="0" w:space="0" w:color="auto"/>
            <w:right w:val="none" w:sz="0" w:space="0" w:color="auto"/>
          </w:divBdr>
        </w:div>
        <w:div w:id="1133332782">
          <w:marLeft w:val="480"/>
          <w:marRight w:val="0"/>
          <w:marTop w:val="0"/>
          <w:marBottom w:val="0"/>
          <w:divBdr>
            <w:top w:val="none" w:sz="0" w:space="0" w:color="auto"/>
            <w:left w:val="none" w:sz="0" w:space="0" w:color="auto"/>
            <w:bottom w:val="none" w:sz="0" w:space="0" w:color="auto"/>
            <w:right w:val="none" w:sz="0" w:space="0" w:color="auto"/>
          </w:divBdr>
        </w:div>
        <w:div w:id="353382651">
          <w:marLeft w:val="480"/>
          <w:marRight w:val="0"/>
          <w:marTop w:val="0"/>
          <w:marBottom w:val="0"/>
          <w:divBdr>
            <w:top w:val="none" w:sz="0" w:space="0" w:color="auto"/>
            <w:left w:val="none" w:sz="0" w:space="0" w:color="auto"/>
            <w:bottom w:val="none" w:sz="0" w:space="0" w:color="auto"/>
            <w:right w:val="none" w:sz="0" w:space="0" w:color="auto"/>
          </w:divBdr>
        </w:div>
        <w:div w:id="822545459">
          <w:marLeft w:val="480"/>
          <w:marRight w:val="0"/>
          <w:marTop w:val="0"/>
          <w:marBottom w:val="0"/>
          <w:divBdr>
            <w:top w:val="none" w:sz="0" w:space="0" w:color="auto"/>
            <w:left w:val="none" w:sz="0" w:space="0" w:color="auto"/>
            <w:bottom w:val="none" w:sz="0" w:space="0" w:color="auto"/>
            <w:right w:val="none" w:sz="0" w:space="0" w:color="auto"/>
          </w:divBdr>
        </w:div>
        <w:div w:id="437212612">
          <w:marLeft w:val="480"/>
          <w:marRight w:val="0"/>
          <w:marTop w:val="0"/>
          <w:marBottom w:val="0"/>
          <w:divBdr>
            <w:top w:val="none" w:sz="0" w:space="0" w:color="auto"/>
            <w:left w:val="none" w:sz="0" w:space="0" w:color="auto"/>
            <w:bottom w:val="none" w:sz="0" w:space="0" w:color="auto"/>
            <w:right w:val="none" w:sz="0" w:space="0" w:color="auto"/>
          </w:divBdr>
        </w:div>
        <w:div w:id="1520120021">
          <w:marLeft w:val="480"/>
          <w:marRight w:val="0"/>
          <w:marTop w:val="0"/>
          <w:marBottom w:val="0"/>
          <w:divBdr>
            <w:top w:val="none" w:sz="0" w:space="0" w:color="auto"/>
            <w:left w:val="none" w:sz="0" w:space="0" w:color="auto"/>
            <w:bottom w:val="none" w:sz="0" w:space="0" w:color="auto"/>
            <w:right w:val="none" w:sz="0" w:space="0" w:color="auto"/>
          </w:divBdr>
        </w:div>
        <w:div w:id="1592542778">
          <w:marLeft w:val="480"/>
          <w:marRight w:val="0"/>
          <w:marTop w:val="0"/>
          <w:marBottom w:val="0"/>
          <w:divBdr>
            <w:top w:val="none" w:sz="0" w:space="0" w:color="auto"/>
            <w:left w:val="none" w:sz="0" w:space="0" w:color="auto"/>
            <w:bottom w:val="none" w:sz="0" w:space="0" w:color="auto"/>
            <w:right w:val="none" w:sz="0" w:space="0" w:color="auto"/>
          </w:divBdr>
        </w:div>
        <w:div w:id="816261938">
          <w:marLeft w:val="480"/>
          <w:marRight w:val="0"/>
          <w:marTop w:val="0"/>
          <w:marBottom w:val="0"/>
          <w:divBdr>
            <w:top w:val="none" w:sz="0" w:space="0" w:color="auto"/>
            <w:left w:val="none" w:sz="0" w:space="0" w:color="auto"/>
            <w:bottom w:val="none" w:sz="0" w:space="0" w:color="auto"/>
            <w:right w:val="none" w:sz="0" w:space="0" w:color="auto"/>
          </w:divBdr>
        </w:div>
        <w:div w:id="881551884">
          <w:marLeft w:val="480"/>
          <w:marRight w:val="0"/>
          <w:marTop w:val="0"/>
          <w:marBottom w:val="0"/>
          <w:divBdr>
            <w:top w:val="none" w:sz="0" w:space="0" w:color="auto"/>
            <w:left w:val="none" w:sz="0" w:space="0" w:color="auto"/>
            <w:bottom w:val="none" w:sz="0" w:space="0" w:color="auto"/>
            <w:right w:val="none" w:sz="0" w:space="0" w:color="auto"/>
          </w:divBdr>
        </w:div>
        <w:div w:id="2032995962">
          <w:marLeft w:val="480"/>
          <w:marRight w:val="0"/>
          <w:marTop w:val="0"/>
          <w:marBottom w:val="0"/>
          <w:divBdr>
            <w:top w:val="none" w:sz="0" w:space="0" w:color="auto"/>
            <w:left w:val="none" w:sz="0" w:space="0" w:color="auto"/>
            <w:bottom w:val="none" w:sz="0" w:space="0" w:color="auto"/>
            <w:right w:val="none" w:sz="0" w:space="0" w:color="auto"/>
          </w:divBdr>
        </w:div>
        <w:div w:id="1867519198">
          <w:marLeft w:val="480"/>
          <w:marRight w:val="0"/>
          <w:marTop w:val="0"/>
          <w:marBottom w:val="0"/>
          <w:divBdr>
            <w:top w:val="none" w:sz="0" w:space="0" w:color="auto"/>
            <w:left w:val="none" w:sz="0" w:space="0" w:color="auto"/>
            <w:bottom w:val="none" w:sz="0" w:space="0" w:color="auto"/>
            <w:right w:val="none" w:sz="0" w:space="0" w:color="auto"/>
          </w:divBdr>
        </w:div>
        <w:div w:id="548883529">
          <w:marLeft w:val="480"/>
          <w:marRight w:val="0"/>
          <w:marTop w:val="0"/>
          <w:marBottom w:val="0"/>
          <w:divBdr>
            <w:top w:val="none" w:sz="0" w:space="0" w:color="auto"/>
            <w:left w:val="none" w:sz="0" w:space="0" w:color="auto"/>
            <w:bottom w:val="none" w:sz="0" w:space="0" w:color="auto"/>
            <w:right w:val="none" w:sz="0" w:space="0" w:color="auto"/>
          </w:divBdr>
        </w:div>
        <w:div w:id="740906125">
          <w:marLeft w:val="480"/>
          <w:marRight w:val="0"/>
          <w:marTop w:val="0"/>
          <w:marBottom w:val="0"/>
          <w:divBdr>
            <w:top w:val="none" w:sz="0" w:space="0" w:color="auto"/>
            <w:left w:val="none" w:sz="0" w:space="0" w:color="auto"/>
            <w:bottom w:val="none" w:sz="0" w:space="0" w:color="auto"/>
            <w:right w:val="none" w:sz="0" w:space="0" w:color="auto"/>
          </w:divBdr>
        </w:div>
        <w:div w:id="892544178">
          <w:marLeft w:val="480"/>
          <w:marRight w:val="0"/>
          <w:marTop w:val="0"/>
          <w:marBottom w:val="0"/>
          <w:divBdr>
            <w:top w:val="none" w:sz="0" w:space="0" w:color="auto"/>
            <w:left w:val="none" w:sz="0" w:space="0" w:color="auto"/>
            <w:bottom w:val="none" w:sz="0" w:space="0" w:color="auto"/>
            <w:right w:val="none" w:sz="0" w:space="0" w:color="auto"/>
          </w:divBdr>
        </w:div>
        <w:div w:id="1657492792">
          <w:marLeft w:val="480"/>
          <w:marRight w:val="0"/>
          <w:marTop w:val="0"/>
          <w:marBottom w:val="0"/>
          <w:divBdr>
            <w:top w:val="none" w:sz="0" w:space="0" w:color="auto"/>
            <w:left w:val="none" w:sz="0" w:space="0" w:color="auto"/>
            <w:bottom w:val="none" w:sz="0" w:space="0" w:color="auto"/>
            <w:right w:val="none" w:sz="0" w:space="0" w:color="auto"/>
          </w:divBdr>
        </w:div>
        <w:div w:id="1939482260">
          <w:marLeft w:val="480"/>
          <w:marRight w:val="0"/>
          <w:marTop w:val="0"/>
          <w:marBottom w:val="0"/>
          <w:divBdr>
            <w:top w:val="none" w:sz="0" w:space="0" w:color="auto"/>
            <w:left w:val="none" w:sz="0" w:space="0" w:color="auto"/>
            <w:bottom w:val="none" w:sz="0" w:space="0" w:color="auto"/>
            <w:right w:val="none" w:sz="0" w:space="0" w:color="auto"/>
          </w:divBdr>
        </w:div>
        <w:div w:id="516702273">
          <w:marLeft w:val="480"/>
          <w:marRight w:val="0"/>
          <w:marTop w:val="0"/>
          <w:marBottom w:val="0"/>
          <w:divBdr>
            <w:top w:val="none" w:sz="0" w:space="0" w:color="auto"/>
            <w:left w:val="none" w:sz="0" w:space="0" w:color="auto"/>
            <w:bottom w:val="none" w:sz="0" w:space="0" w:color="auto"/>
            <w:right w:val="none" w:sz="0" w:space="0" w:color="auto"/>
          </w:divBdr>
        </w:div>
        <w:div w:id="655496047">
          <w:marLeft w:val="480"/>
          <w:marRight w:val="0"/>
          <w:marTop w:val="0"/>
          <w:marBottom w:val="0"/>
          <w:divBdr>
            <w:top w:val="none" w:sz="0" w:space="0" w:color="auto"/>
            <w:left w:val="none" w:sz="0" w:space="0" w:color="auto"/>
            <w:bottom w:val="none" w:sz="0" w:space="0" w:color="auto"/>
            <w:right w:val="none" w:sz="0" w:space="0" w:color="auto"/>
          </w:divBdr>
        </w:div>
        <w:div w:id="407190788">
          <w:marLeft w:val="480"/>
          <w:marRight w:val="0"/>
          <w:marTop w:val="0"/>
          <w:marBottom w:val="0"/>
          <w:divBdr>
            <w:top w:val="none" w:sz="0" w:space="0" w:color="auto"/>
            <w:left w:val="none" w:sz="0" w:space="0" w:color="auto"/>
            <w:bottom w:val="none" w:sz="0" w:space="0" w:color="auto"/>
            <w:right w:val="none" w:sz="0" w:space="0" w:color="auto"/>
          </w:divBdr>
        </w:div>
        <w:div w:id="1647275186">
          <w:marLeft w:val="480"/>
          <w:marRight w:val="0"/>
          <w:marTop w:val="0"/>
          <w:marBottom w:val="0"/>
          <w:divBdr>
            <w:top w:val="none" w:sz="0" w:space="0" w:color="auto"/>
            <w:left w:val="none" w:sz="0" w:space="0" w:color="auto"/>
            <w:bottom w:val="none" w:sz="0" w:space="0" w:color="auto"/>
            <w:right w:val="none" w:sz="0" w:space="0" w:color="auto"/>
          </w:divBdr>
        </w:div>
        <w:div w:id="136459669">
          <w:marLeft w:val="480"/>
          <w:marRight w:val="0"/>
          <w:marTop w:val="0"/>
          <w:marBottom w:val="0"/>
          <w:divBdr>
            <w:top w:val="none" w:sz="0" w:space="0" w:color="auto"/>
            <w:left w:val="none" w:sz="0" w:space="0" w:color="auto"/>
            <w:bottom w:val="none" w:sz="0" w:space="0" w:color="auto"/>
            <w:right w:val="none" w:sz="0" w:space="0" w:color="auto"/>
          </w:divBdr>
        </w:div>
        <w:div w:id="1023629884">
          <w:marLeft w:val="480"/>
          <w:marRight w:val="0"/>
          <w:marTop w:val="0"/>
          <w:marBottom w:val="0"/>
          <w:divBdr>
            <w:top w:val="none" w:sz="0" w:space="0" w:color="auto"/>
            <w:left w:val="none" w:sz="0" w:space="0" w:color="auto"/>
            <w:bottom w:val="none" w:sz="0" w:space="0" w:color="auto"/>
            <w:right w:val="none" w:sz="0" w:space="0" w:color="auto"/>
          </w:divBdr>
        </w:div>
        <w:div w:id="1425804146">
          <w:marLeft w:val="480"/>
          <w:marRight w:val="0"/>
          <w:marTop w:val="0"/>
          <w:marBottom w:val="0"/>
          <w:divBdr>
            <w:top w:val="none" w:sz="0" w:space="0" w:color="auto"/>
            <w:left w:val="none" w:sz="0" w:space="0" w:color="auto"/>
            <w:bottom w:val="none" w:sz="0" w:space="0" w:color="auto"/>
            <w:right w:val="none" w:sz="0" w:space="0" w:color="auto"/>
          </w:divBdr>
        </w:div>
        <w:div w:id="598291766">
          <w:marLeft w:val="480"/>
          <w:marRight w:val="0"/>
          <w:marTop w:val="0"/>
          <w:marBottom w:val="0"/>
          <w:divBdr>
            <w:top w:val="none" w:sz="0" w:space="0" w:color="auto"/>
            <w:left w:val="none" w:sz="0" w:space="0" w:color="auto"/>
            <w:bottom w:val="none" w:sz="0" w:space="0" w:color="auto"/>
            <w:right w:val="none" w:sz="0" w:space="0" w:color="auto"/>
          </w:divBdr>
        </w:div>
        <w:div w:id="1610042678">
          <w:marLeft w:val="480"/>
          <w:marRight w:val="0"/>
          <w:marTop w:val="0"/>
          <w:marBottom w:val="0"/>
          <w:divBdr>
            <w:top w:val="none" w:sz="0" w:space="0" w:color="auto"/>
            <w:left w:val="none" w:sz="0" w:space="0" w:color="auto"/>
            <w:bottom w:val="none" w:sz="0" w:space="0" w:color="auto"/>
            <w:right w:val="none" w:sz="0" w:space="0" w:color="auto"/>
          </w:divBdr>
        </w:div>
        <w:div w:id="703211302">
          <w:marLeft w:val="480"/>
          <w:marRight w:val="0"/>
          <w:marTop w:val="0"/>
          <w:marBottom w:val="0"/>
          <w:divBdr>
            <w:top w:val="none" w:sz="0" w:space="0" w:color="auto"/>
            <w:left w:val="none" w:sz="0" w:space="0" w:color="auto"/>
            <w:bottom w:val="none" w:sz="0" w:space="0" w:color="auto"/>
            <w:right w:val="none" w:sz="0" w:space="0" w:color="auto"/>
          </w:divBdr>
        </w:div>
        <w:div w:id="1827942054">
          <w:marLeft w:val="480"/>
          <w:marRight w:val="0"/>
          <w:marTop w:val="0"/>
          <w:marBottom w:val="0"/>
          <w:divBdr>
            <w:top w:val="none" w:sz="0" w:space="0" w:color="auto"/>
            <w:left w:val="none" w:sz="0" w:space="0" w:color="auto"/>
            <w:bottom w:val="none" w:sz="0" w:space="0" w:color="auto"/>
            <w:right w:val="none" w:sz="0" w:space="0" w:color="auto"/>
          </w:divBdr>
        </w:div>
        <w:div w:id="537397334">
          <w:marLeft w:val="480"/>
          <w:marRight w:val="0"/>
          <w:marTop w:val="0"/>
          <w:marBottom w:val="0"/>
          <w:divBdr>
            <w:top w:val="none" w:sz="0" w:space="0" w:color="auto"/>
            <w:left w:val="none" w:sz="0" w:space="0" w:color="auto"/>
            <w:bottom w:val="none" w:sz="0" w:space="0" w:color="auto"/>
            <w:right w:val="none" w:sz="0" w:space="0" w:color="auto"/>
          </w:divBdr>
        </w:div>
        <w:div w:id="1532919019">
          <w:marLeft w:val="480"/>
          <w:marRight w:val="0"/>
          <w:marTop w:val="0"/>
          <w:marBottom w:val="0"/>
          <w:divBdr>
            <w:top w:val="none" w:sz="0" w:space="0" w:color="auto"/>
            <w:left w:val="none" w:sz="0" w:space="0" w:color="auto"/>
            <w:bottom w:val="none" w:sz="0" w:space="0" w:color="auto"/>
            <w:right w:val="none" w:sz="0" w:space="0" w:color="auto"/>
          </w:divBdr>
        </w:div>
        <w:div w:id="2060277995">
          <w:marLeft w:val="480"/>
          <w:marRight w:val="0"/>
          <w:marTop w:val="0"/>
          <w:marBottom w:val="0"/>
          <w:divBdr>
            <w:top w:val="none" w:sz="0" w:space="0" w:color="auto"/>
            <w:left w:val="none" w:sz="0" w:space="0" w:color="auto"/>
            <w:bottom w:val="none" w:sz="0" w:space="0" w:color="auto"/>
            <w:right w:val="none" w:sz="0" w:space="0" w:color="auto"/>
          </w:divBdr>
        </w:div>
        <w:div w:id="1213080779">
          <w:marLeft w:val="480"/>
          <w:marRight w:val="0"/>
          <w:marTop w:val="0"/>
          <w:marBottom w:val="0"/>
          <w:divBdr>
            <w:top w:val="none" w:sz="0" w:space="0" w:color="auto"/>
            <w:left w:val="none" w:sz="0" w:space="0" w:color="auto"/>
            <w:bottom w:val="none" w:sz="0" w:space="0" w:color="auto"/>
            <w:right w:val="none" w:sz="0" w:space="0" w:color="auto"/>
          </w:divBdr>
        </w:div>
        <w:div w:id="372005270">
          <w:marLeft w:val="480"/>
          <w:marRight w:val="0"/>
          <w:marTop w:val="0"/>
          <w:marBottom w:val="0"/>
          <w:divBdr>
            <w:top w:val="none" w:sz="0" w:space="0" w:color="auto"/>
            <w:left w:val="none" w:sz="0" w:space="0" w:color="auto"/>
            <w:bottom w:val="none" w:sz="0" w:space="0" w:color="auto"/>
            <w:right w:val="none" w:sz="0" w:space="0" w:color="auto"/>
          </w:divBdr>
        </w:div>
        <w:div w:id="1862665055">
          <w:marLeft w:val="480"/>
          <w:marRight w:val="0"/>
          <w:marTop w:val="0"/>
          <w:marBottom w:val="0"/>
          <w:divBdr>
            <w:top w:val="none" w:sz="0" w:space="0" w:color="auto"/>
            <w:left w:val="none" w:sz="0" w:space="0" w:color="auto"/>
            <w:bottom w:val="none" w:sz="0" w:space="0" w:color="auto"/>
            <w:right w:val="none" w:sz="0" w:space="0" w:color="auto"/>
          </w:divBdr>
        </w:div>
        <w:div w:id="1388600894">
          <w:marLeft w:val="480"/>
          <w:marRight w:val="0"/>
          <w:marTop w:val="0"/>
          <w:marBottom w:val="0"/>
          <w:divBdr>
            <w:top w:val="none" w:sz="0" w:space="0" w:color="auto"/>
            <w:left w:val="none" w:sz="0" w:space="0" w:color="auto"/>
            <w:bottom w:val="none" w:sz="0" w:space="0" w:color="auto"/>
            <w:right w:val="none" w:sz="0" w:space="0" w:color="auto"/>
          </w:divBdr>
        </w:div>
        <w:div w:id="597181404">
          <w:marLeft w:val="480"/>
          <w:marRight w:val="0"/>
          <w:marTop w:val="0"/>
          <w:marBottom w:val="0"/>
          <w:divBdr>
            <w:top w:val="none" w:sz="0" w:space="0" w:color="auto"/>
            <w:left w:val="none" w:sz="0" w:space="0" w:color="auto"/>
            <w:bottom w:val="none" w:sz="0" w:space="0" w:color="auto"/>
            <w:right w:val="none" w:sz="0" w:space="0" w:color="auto"/>
          </w:divBdr>
        </w:div>
        <w:div w:id="1971931111">
          <w:marLeft w:val="480"/>
          <w:marRight w:val="0"/>
          <w:marTop w:val="0"/>
          <w:marBottom w:val="0"/>
          <w:divBdr>
            <w:top w:val="none" w:sz="0" w:space="0" w:color="auto"/>
            <w:left w:val="none" w:sz="0" w:space="0" w:color="auto"/>
            <w:bottom w:val="none" w:sz="0" w:space="0" w:color="auto"/>
            <w:right w:val="none" w:sz="0" w:space="0" w:color="auto"/>
          </w:divBdr>
        </w:div>
        <w:div w:id="416249408">
          <w:marLeft w:val="480"/>
          <w:marRight w:val="0"/>
          <w:marTop w:val="0"/>
          <w:marBottom w:val="0"/>
          <w:divBdr>
            <w:top w:val="none" w:sz="0" w:space="0" w:color="auto"/>
            <w:left w:val="none" w:sz="0" w:space="0" w:color="auto"/>
            <w:bottom w:val="none" w:sz="0" w:space="0" w:color="auto"/>
            <w:right w:val="none" w:sz="0" w:space="0" w:color="auto"/>
          </w:divBdr>
        </w:div>
        <w:div w:id="323778372">
          <w:marLeft w:val="480"/>
          <w:marRight w:val="0"/>
          <w:marTop w:val="0"/>
          <w:marBottom w:val="0"/>
          <w:divBdr>
            <w:top w:val="none" w:sz="0" w:space="0" w:color="auto"/>
            <w:left w:val="none" w:sz="0" w:space="0" w:color="auto"/>
            <w:bottom w:val="none" w:sz="0" w:space="0" w:color="auto"/>
            <w:right w:val="none" w:sz="0" w:space="0" w:color="auto"/>
          </w:divBdr>
        </w:div>
        <w:div w:id="584801084">
          <w:marLeft w:val="480"/>
          <w:marRight w:val="0"/>
          <w:marTop w:val="0"/>
          <w:marBottom w:val="0"/>
          <w:divBdr>
            <w:top w:val="none" w:sz="0" w:space="0" w:color="auto"/>
            <w:left w:val="none" w:sz="0" w:space="0" w:color="auto"/>
            <w:bottom w:val="none" w:sz="0" w:space="0" w:color="auto"/>
            <w:right w:val="none" w:sz="0" w:space="0" w:color="auto"/>
          </w:divBdr>
        </w:div>
        <w:div w:id="507406814">
          <w:marLeft w:val="480"/>
          <w:marRight w:val="0"/>
          <w:marTop w:val="0"/>
          <w:marBottom w:val="0"/>
          <w:divBdr>
            <w:top w:val="none" w:sz="0" w:space="0" w:color="auto"/>
            <w:left w:val="none" w:sz="0" w:space="0" w:color="auto"/>
            <w:bottom w:val="none" w:sz="0" w:space="0" w:color="auto"/>
            <w:right w:val="none" w:sz="0" w:space="0" w:color="auto"/>
          </w:divBdr>
        </w:div>
        <w:div w:id="141578141">
          <w:marLeft w:val="480"/>
          <w:marRight w:val="0"/>
          <w:marTop w:val="0"/>
          <w:marBottom w:val="0"/>
          <w:divBdr>
            <w:top w:val="none" w:sz="0" w:space="0" w:color="auto"/>
            <w:left w:val="none" w:sz="0" w:space="0" w:color="auto"/>
            <w:bottom w:val="none" w:sz="0" w:space="0" w:color="auto"/>
            <w:right w:val="none" w:sz="0" w:space="0" w:color="auto"/>
          </w:divBdr>
        </w:div>
        <w:div w:id="1450659687">
          <w:marLeft w:val="480"/>
          <w:marRight w:val="0"/>
          <w:marTop w:val="0"/>
          <w:marBottom w:val="0"/>
          <w:divBdr>
            <w:top w:val="none" w:sz="0" w:space="0" w:color="auto"/>
            <w:left w:val="none" w:sz="0" w:space="0" w:color="auto"/>
            <w:bottom w:val="none" w:sz="0" w:space="0" w:color="auto"/>
            <w:right w:val="none" w:sz="0" w:space="0" w:color="auto"/>
          </w:divBdr>
        </w:div>
        <w:div w:id="1012804392">
          <w:marLeft w:val="480"/>
          <w:marRight w:val="0"/>
          <w:marTop w:val="0"/>
          <w:marBottom w:val="0"/>
          <w:divBdr>
            <w:top w:val="none" w:sz="0" w:space="0" w:color="auto"/>
            <w:left w:val="none" w:sz="0" w:space="0" w:color="auto"/>
            <w:bottom w:val="none" w:sz="0" w:space="0" w:color="auto"/>
            <w:right w:val="none" w:sz="0" w:space="0" w:color="auto"/>
          </w:divBdr>
        </w:div>
        <w:div w:id="1046371900">
          <w:marLeft w:val="480"/>
          <w:marRight w:val="0"/>
          <w:marTop w:val="0"/>
          <w:marBottom w:val="0"/>
          <w:divBdr>
            <w:top w:val="none" w:sz="0" w:space="0" w:color="auto"/>
            <w:left w:val="none" w:sz="0" w:space="0" w:color="auto"/>
            <w:bottom w:val="none" w:sz="0" w:space="0" w:color="auto"/>
            <w:right w:val="none" w:sz="0" w:space="0" w:color="auto"/>
          </w:divBdr>
        </w:div>
        <w:div w:id="1236205605">
          <w:marLeft w:val="480"/>
          <w:marRight w:val="0"/>
          <w:marTop w:val="0"/>
          <w:marBottom w:val="0"/>
          <w:divBdr>
            <w:top w:val="none" w:sz="0" w:space="0" w:color="auto"/>
            <w:left w:val="none" w:sz="0" w:space="0" w:color="auto"/>
            <w:bottom w:val="none" w:sz="0" w:space="0" w:color="auto"/>
            <w:right w:val="none" w:sz="0" w:space="0" w:color="auto"/>
          </w:divBdr>
        </w:div>
        <w:div w:id="223562773">
          <w:marLeft w:val="480"/>
          <w:marRight w:val="0"/>
          <w:marTop w:val="0"/>
          <w:marBottom w:val="0"/>
          <w:divBdr>
            <w:top w:val="none" w:sz="0" w:space="0" w:color="auto"/>
            <w:left w:val="none" w:sz="0" w:space="0" w:color="auto"/>
            <w:bottom w:val="none" w:sz="0" w:space="0" w:color="auto"/>
            <w:right w:val="none" w:sz="0" w:space="0" w:color="auto"/>
          </w:divBdr>
        </w:div>
        <w:div w:id="1536313819">
          <w:marLeft w:val="480"/>
          <w:marRight w:val="0"/>
          <w:marTop w:val="0"/>
          <w:marBottom w:val="0"/>
          <w:divBdr>
            <w:top w:val="none" w:sz="0" w:space="0" w:color="auto"/>
            <w:left w:val="none" w:sz="0" w:space="0" w:color="auto"/>
            <w:bottom w:val="none" w:sz="0" w:space="0" w:color="auto"/>
            <w:right w:val="none" w:sz="0" w:space="0" w:color="auto"/>
          </w:divBdr>
        </w:div>
        <w:div w:id="72053214">
          <w:marLeft w:val="480"/>
          <w:marRight w:val="0"/>
          <w:marTop w:val="0"/>
          <w:marBottom w:val="0"/>
          <w:divBdr>
            <w:top w:val="none" w:sz="0" w:space="0" w:color="auto"/>
            <w:left w:val="none" w:sz="0" w:space="0" w:color="auto"/>
            <w:bottom w:val="none" w:sz="0" w:space="0" w:color="auto"/>
            <w:right w:val="none" w:sz="0" w:space="0" w:color="auto"/>
          </w:divBdr>
        </w:div>
        <w:div w:id="70004247">
          <w:marLeft w:val="480"/>
          <w:marRight w:val="0"/>
          <w:marTop w:val="0"/>
          <w:marBottom w:val="0"/>
          <w:divBdr>
            <w:top w:val="none" w:sz="0" w:space="0" w:color="auto"/>
            <w:left w:val="none" w:sz="0" w:space="0" w:color="auto"/>
            <w:bottom w:val="none" w:sz="0" w:space="0" w:color="auto"/>
            <w:right w:val="none" w:sz="0" w:space="0" w:color="auto"/>
          </w:divBdr>
        </w:div>
        <w:div w:id="915017533">
          <w:marLeft w:val="480"/>
          <w:marRight w:val="0"/>
          <w:marTop w:val="0"/>
          <w:marBottom w:val="0"/>
          <w:divBdr>
            <w:top w:val="none" w:sz="0" w:space="0" w:color="auto"/>
            <w:left w:val="none" w:sz="0" w:space="0" w:color="auto"/>
            <w:bottom w:val="none" w:sz="0" w:space="0" w:color="auto"/>
            <w:right w:val="none" w:sz="0" w:space="0" w:color="auto"/>
          </w:divBdr>
        </w:div>
        <w:div w:id="755059206">
          <w:marLeft w:val="480"/>
          <w:marRight w:val="0"/>
          <w:marTop w:val="0"/>
          <w:marBottom w:val="0"/>
          <w:divBdr>
            <w:top w:val="none" w:sz="0" w:space="0" w:color="auto"/>
            <w:left w:val="none" w:sz="0" w:space="0" w:color="auto"/>
            <w:bottom w:val="none" w:sz="0" w:space="0" w:color="auto"/>
            <w:right w:val="none" w:sz="0" w:space="0" w:color="auto"/>
          </w:divBdr>
        </w:div>
        <w:div w:id="1405837976">
          <w:marLeft w:val="480"/>
          <w:marRight w:val="0"/>
          <w:marTop w:val="0"/>
          <w:marBottom w:val="0"/>
          <w:divBdr>
            <w:top w:val="none" w:sz="0" w:space="0" w:color="auto"/>
            <w:left w:val="none" w:sz="0" w:space="0" w:color="auto"/>
            <w:bottom w:val="none" w:sz="0" w:space="0" w:color="auto"/>
            <w:right w:val="none" w:sz="0" w:space="0" w:color="auto"/>
          </w:divBdr>
        </w:div>
        <w:div w:id="256597177">
          <w:marLeft w:val="480"/>
          <w:marRight w:val="0"/>
          <w:marTop w:val="0"/>
          <w:marBottom w:val="0"/>
          <w:divBdr>
            <w:top w:val="none" w:sz="0" w:space="0" w:color="auto"/>
            <w:left w:val="none" w:sz="0" w:space="0" w:color="auto"/>
            <w:bottom w:val="none" w:sz="0" w:space="0" w:color="auto"/>
            <w:right w:val="none" w:sz="0" w:space="0" w:color="auto"/>
          </w:divBdr>
        </w:div>
        <w:div w:id="1146700462">
          <w:marLeft w:val="480"/>
          <w:marRight w:val="0"/>
          <w:marTop w:val="0"/>
          <w:marBottom w:val="0"/>
          <w:divBdr>
            <w:top w:val="none" w:sz="0" w:space="0" w:color="auto"/>
            <w:left w:val="none" w:sz="0" w:space="0" w:color="auto"/>
            <w:bottom w:val="none" w:sz="0" w:space="0" w:color="auto"/>
            <w:right w:val="none" w:sz="0" w:space="0" w:color="auto"/>
          </w:divBdr>
        </w:div>
        <w:div w:id="548494766">
          <w:marLeft w:val="480"/>
          <w:marRight w:val="0"/>
          <w:marTop w:val="0"/>
          <w:marBottom w:val="0"/>
          <w:divBdr>
            <w:top w:val="none" w:sz="0" w:space="0" w:color="auto"/>
            <w:left w:val="none" w:sz="0" w:space="0" w:color="auto"/>
            <w:bottom w:val="none" w:sz="0" w:space="0" w:color="auto"/>
            <w:right w:val="none" w:sz="0" w:space="0" w:color="auto"/>
          </w:divBdr>
        </w:div>
        <w:div w:id="298850812">
          <w:marLeft w:val="480"/>
          <w:marRight w:val="0"/>
          <w:marTop w:val="0"/>
          <w:marBottom w:val="0"/>
          <w:divBdr>
            <w:top w:val="none" w:sz="0" w:space="0" w:color="auto"/>
            <w:left w:val="none" w:sz="0" w:space="0" w:color="auto"/>
            <w:bottom w:val="none" w:sz="0" w:space="0" w:color="auto"/>
            <w:right w:val="none" w:sz="0" w:space="0" w:color="auto"/>
          </w:divBdr>
        </w:div>
        <w:div w:id="1566991149">
          <w:marLeft w:val="480"/>
          <w:marRight w:val="0"/>
          <w:marTop w:val="0"/>
          <w:marBottom w:val="0"/>
          <w:divBdr>
            <w:top w:val="none" w:sz="0" w:space="0" w:color="auto"/>
            <w:left w:val="none" w:sz="0" w:space="0" w:color="auto"/>
            <w:bottom w:val="none" w:sz="0" w:space="0" w:color="auto"/>
            <w:right w:val="none" w:sz="0" w:space="0" w:color="auto"/>
          </w:divBdr>
        </w:div>
        <w:div w:id="1275795895">
          <w:marLeft w:val="480"/>
          <w:marRight w:val="0"/>
          <w:marTop w:val="0"/>
          <w:marBottom w:val="0"/>
          <w:divBdr>
            <w:top w:val="none" w:sz="0" w:space="0" w:color="auto"/>
            <w:left w:val="none" w:sz="0" w:space="0" w:color="auto"/>
            <w:bottom w:val="none" w:sz="0" w:space="0" w:color="auto"/>
            <w:right w:val="none" w:sz="0" w:space="0" w:color="auto"/>
          </w:divBdr>
        </w:div>
        <w:div w:id="474225631">
          <w:marLeft w:val="480"/>
          <w:marRight w:val="0"/>
          <w:marTop w:val="0"/>
          <w:marBottom w:val="0"/>
          <w:divBdr>
            <w:top w:val="none" w:sz="0" w:space="0" w:color="auto"/>
            <w:left w:val="none" w:sz="0" w:space="0" w:color="auto"/>
            <w:bottom w:val="none" w:sz="0" w:space="0" w:color="auto"/>
            <w:right w:val="none" w:sz="0" w:space="0" w:color="auto"/>
          </w:divBdr>
        </w:div>
        <w:div w:id="1253704690">
          <w:marLeft w:val="480"/>
          <w:marRight w:val="0"/>
          <w:marTop w:val="0"/>
          <w:marBottom w:val="0"/>
          <w:divBdr>
            <w:top w:val="none" w:sz="0" w:space="0" w:color="auto"/>
            <w:left w:val="none" w:sz="0" w:space="0" w:color="auto"/>
            <w:bottom w:val="none" w:sz="0" w:space="0" w:color="auto"/>
            <w:right w:val="none" w:sz="0" w:space="0" w:color="auto"/>
          </w:divBdr>
        </w:div>
        <w:div w:id="1948345560">
          <w:marLeft w:val="480"/>
          <w:marRight w:val="0"/>
          <w:marTop w:val="0"/>
          <w:marBottom w:val="0"/>
          <w:divBdr>
            <w:top w:val="none" w:sz="0" w:space="0" w:color="auto"/>
            <w:left w:val="none" w:sz="0" w:space="0" w:color="auto"/>
            <w:bottom w:val="none" w:sz="0" w:space="0" w:color="auto"/>
            <w:right w:val="none" w:sz="0" w:space="0" w:color="auto"/>
          </w:divBdr>
        </w:div>
        <w:div w:id="1541816555">
          <w:marLeft w:val="480"/>
          <w:marRight w:val="0"/>
          <w:marTop w:val="0"/>
          <w:marBottom w:val="0"/>
          <w:divBdr>
            <w:top w:val="none" w:sz="0" w:space="0" w:color="auto"/>
            <w:left w:val="none" w:sz="0" w:space="0" w:color="auto"/>
            <w:bottom w:val="none" w:sz="0" w:space="0" w:color="auto"/>
            <w:right w:val="none" w:sz="0" w:space="0" w:color="auto"/>
          </w:divBdr>
        </w:div>
        <w:div w:id="511991963">
          <w:marLeft w:val="480"/>
          <w:marRight w:val="0"/>
          <w:marTop w:val="0"/>
          <w:marBottom w:val="0"/>
          <w:divBdr>
            <w:top w:val="none" w:sz="0" w:space="0" w:color="auto"/>
            <w:left w:val="none" w:sz="0" w:space="0" w:color="auto"/>
            <w:bottom w:val="none" w:sz="0" w:space="0" w:color="auto"/>
            <w:right w:val="none" w:sz="0" w:space="0" w:color="auto"/>
          </w:divBdr>
        </w:div>
        <w:div w:id="972098811">
          <w:marLeft w:val="480"/>
          <w:marRight w:val="0"/>
          <w:marTop w:val="0"/>
          <w:marBottom w:val="0"/>
          <w:divBdr>
            <w:top w:val="none" w:sz="0" w:space="0" w:color="auto"/>
            <w:left w:val="none" w:sz="0" w:space="0" w:color="auto"/>
            <w:bottom w:val="none" w:sz="0" w:space="0" w:color="auto"/>
            <w:right w:val="none" w:sz="0" w:space="0" w:color="auto"/>
          </w:divBdr>
        </w:div>
        <w:div w:id="87586428">
          <w:marLeft w:val="480"/>
          <w:marRight w:val="0"/>
          <w:marTop w:val="0"/>
          <w:marBottom w:val="0"/>
          <w:divBdr>
            <w:top w:val="none" w:sz="0" w:space="0" w:color="auto"/>
            <w:left w:val="none" w:sz="0" w:space="0" w:color="auto"/>
            <w:bottom w:val="none" w:sz="0" w:space="0" w:color="auto"/>
            <w:right w:val="none" w:sz="0" w:space="0" w:color="auto"/>
          </w:divBdr>
        </w:div>
        <w:div w:id="477890715">
          <w:marLeft w:val="480"/>
          <w:marRight w:val="0"/>
          <w:marTop w:val="0"/>
          <w:marBottom w:val="0"/>
          <w:divBdr>
            <w:top w:val="none" w:sz="0" w:space="0" w:color="auto"/>
            <w:left w:val="none" w:sz="0" w:space="0" w:color="auto"/>
            <w:bottom w:val="none" w:sz="0" w:space="0" w:color="auto"/>
            <w:right w:val="none" w:sz="0" w:space="0" w:color="auto"/>
          </w:divBdr>
        </w:div>
        <w:div w:id="559635698">
          <w:marLeft w:val="480"/>
          <w:marRight w:val="0"/>
          <w:marTop w:val="0"/>
          <w:marBottom w:val="0"/>
          <w:divBdr>
            <w:top w:val="none" w:sz="0" w:space="0" w:color="auto"/>
            <w:left w:val="none" w:sz="0" w:space="0" w:color="auto"/>
            <w:bottom w:val="none" w:sz="0" w:space="0" w:color="auto"/>
            <w:right w:val="none" w:sz="0" w:space="0" w:color="auto"/>
          </w:divBdr>
        </w:div>
        <w:div w:id="1499614076">
          <w:marLeft w:val="480"/>
          <w:marRight w:val="0"/>
          <w:marTop w:val="0"/>
          <w:marBottom w:val="0"/>
          <w:divBdr>
            <w:top w:val="none" w:sz="0" w:space="0" w:color="auto"/>
            <w:left w:val="none" w:sz="0" w:space="0" w:color="auto"/>
            <w:bottom w:val="none" w:sz="0" w:space="0" w:color="auto"/>
            <w:right w:val="none" w:sz="0" w:space="0" w:color="auto"/>
          </w:divBdr>
        </w:div>
        <w:div w:id="2100128782">
          <w:marLeft w:val="480"/>
          <w:marRight w:val="0"/>
          <w:marTop w:val="0"/>
          <w:marBottom w:val="0"/>
          <w:divBdr>
            <w:top w:val="none" w:sz="0" w:space="0" w:color="auto"/>
            <w:left w:val="none" w:sz="0" w:space="0" w:color="auto"/>
            <w:bottom w:val="none" w:sz="0" w:space="0" w:color="auto"/>
            <w:right w:val="none" w:sz="0" w:space="0" w:color="auto"/>
          </w:divBdr>
        </w:div>
        <w:div w:id="2123644114">
          <w:marLeft w:val="480"/>
          <w:marRight w:val="0"/>
          <w:marTop w:val="0"/>
          <w:marBottom w:val="0"/>
          <w:divBdr>
            <w:top w:val="none" w:sz="0" w:space="0" w:color="auto"/>
            <w:left w:val="none" w:sz="0" w:space="0" w:color="auto"/>
            <w:bottom w:val="none" w:sz="0" w:space="0" w:color="auto"/>
            <w:right w:val="none" w:sz="0" w:space="0" w:color="auto"/>
          </w:divBdr>
        </w:div>
        <w:div w:id="1785269187">
          <w:marLeft w:val="480"/>
          <w:marRight w:val="0"/>
          <w:marTop w:val="0"/>
          <w:marBottom w:val="0"/>
          <w:divBdr>
            <w:top w:val="none" w:sz="0" w:space="0" w:color="auto"/>
            <w:left w:val="none" w:sz="0" w:space="0" w:color="auto"/>
            <w:bottom w:val="none" w:sz="0" w:space="0" w:color="auto"/>
            <w:right w:val="none" w:sz="0" w:space="0" w:color="auto"/>
          </w:divBdr>
        </w:div>
        <w:div w:id="1144271479">
          <w:marLeft w:val="480"/>
          <w:marRight w:val="0"/>
          <w:marTop w:val="0"/>
          <w:marBottom w:val="0"/>
          <w:divBdr>
            <w:top w:val="none" w:sz="0" w:space="0" w:color="auto"/>
            <w:left w:val="none" w:sz="0" w:space="0" w:color="auto"/>
            <w:bottom w:val="none" w:sz="0" w:space="0" w:color="auto"/>
            <w:right w:val="none" w:sz="0" w:space="0" w:color="auto"/>
          </w:divBdr>
        </w:div>
        <w:div w:id="281303129">
          <w:marLeft w:val="480"/>
          <w:marRight w:val="0"/>
          <w:marTop w:val="0"/>
          <w:marBottom w:val="0"/>
          <w:divBdr>
            <w:top w:val="none" w:sz="0" w:space="0" w:color="auto"/>
            <w:left w:val="none" w:sz="0" w:space="0" w:color="auto"/>
            <w:bottom w:val="none" w:sz="0" w:space="0" w:color="auto"/>
            <w:right w:val="none" w:sz="0" w:space="0" w:color="auto"/>
          </w:divBdr>
        </w:div>
        <w:div w:id="1609240531">
          <w:marLeft w:val="480"/>
          <w:marRight w:val="0"/>
          <w:marTop w:val="0"/>
          <w:marBottom w:val="0"/>
          <w:divBdr>
            <w:top w:val="none" w:sz="0" w:space="0" w:color="auto"/>
            <w:left w:val="none" w:sz="0" w:space="0" w:color="auto"/>
            <w:bottom w:val="none" w:sz="0" w:space="0" w:color="auto"/>
            <w:right w:val="none" w:sz="0" w:space="0" w:color="auto"/>
          </w:divBdr>
        </w:div>
        <w:div w:id="796293628">
          <w:marLeft w:val="480"/>
          <w:marRight w:val="0"/>
          <w:marTop w:val="0"/>
          <w:marBottom w:val="0"/>
          <w:divBdr>
            <w:top w:val="none" w:sz="0" w:space="0" w:color="auto"/>
            <w:left w:val="none" w:sz="0" w:space="0" w:color="auto"/>
            <w:bottom w:val="none" w:sz="0" w:space="0" w:color="auto"/>
            <w:right w:val="none" w:sz="0" w:space="0" w:color="auto"/>
          </w:divBdr>
        </w:div>
        <w:div w:id="1725830058">
          <w:marLeft w:val="480"/>
          <w:marRight w:val="0"/>
          <w:marTop w:val="0"/>
          <w:marBottom w:val="0"/>
          <w:divBdr>
            <w:top w:val="none" w:sz="0" w:space="0" w:color="auto"/>
            <w:left w:val="none" w:sz="0" w:space="0" w:color="auto"/>
            <w:bottom w:val="none" w:sz="0" w:space="0" w:color="auto"/>
            <w:right w:val="none" w:sz="0" w:space="0" w:color="auto"/>
          </w:divBdr>
        </w:div>
        <w:div w:id="2122261604">
          <w:marLeft w:val="480"/>
          <w:marRight w:val="0"/>
          <w:marTop w:val="0"/>
          <w:marBottom w:val="0"/>
          <w:divBdr>
            <w:top w:val="none" w:sz="0" w:space="0" w:color="auto"/>
            <w:left w:val="none" w:sz="0" w:space="0" w:color="auto"/>
            <w:bottom w:val="none" w:sz="0" w:space="0" w:color="auto"/>
            <w:right w:val="none" w:sz="0" w:space="0" w:color="auto"/>
          </w:divBdr>
        </w:div>
        <w:div w:id="785350021">
          <w:marLeft w:val="480"/>
          <w:marRight w:val="0"/>
          <w:marTop w:val="0"/>
          <w:marBottom w:val="0"/>
          <w:divBdr>
            <w:top w:val="none" w:sz="0" w:space="0" w:color="auto"/>
            <w:left w:val="none" w:sz="0" w:space="0" w:color="auto"/>
            <w:bottom w:val="none" w:sz="0" w:space="0" w:color="auto"/>
            <w:right w:val="none" w:sz="0" w:space="0" w:color="auto"/>
          </w:divBdr>
        </w:div>
        <w:div w:id="203836227">
          <w:marLeft w:val="480"/>
          <w:marRight w:val="0"/>
          <w:marTop w:val="0"/>
          <w:marBottom w:val="0"/>
          <w:divBdr>
            <w:top w:val="none" w:sz="0" w:space="0" w:color="auto"/>
            <w:left w:val="none" w:sz="0" w:space="0" w:color="auto"/>
            <w:bottom w:val="none" w:sz="0" w:space="0" w:color="auto"/>
            <w:right w:val="none" w:sz="0" w:space="0" w:color="auto"/>
          </w:divBdr>
        </w:div>
        <w:div w:id="2003466596">
          <w:marLeft w:val="480"/>
          <w:marRight w:val="0"/>
          <w:marTop w:val="0"/>
          <w:marBottom w:val="0"/>
          <w:divBdr>
            <w:top w:val="none" w:sz="0" w:space="0" w:color="auto"/>
            <w:left w:val="none" w:sz="0" w:space="0" w:color="auto"/>
            <w:bottom w:val="none" w:sz="0" w:space="0" w:color="auto"/>
            <w:right w:val="none" w:sz="0" w:space="0" w:color="auto"/>
          </w:divBdr>
        </w:div>
        <w:div w:id="351692766">
          <w:marLeft w:val="480"/>
          <w:marRight w:val="0"/>
          <w:marTop w:val="0"/>
          <w:marBottom w:val="0"/>
          <w:divBdr>
            <w:top w:val="none" w:sz="0" w:space="0" w:color="auto"/>
            <w:left w:val="none" w:sz="0" w:space="0" w:color="auto"/>
            <w:bottom w:val="none" w:sz="0" w:space="0" w:color="auto"/>
            <w:right w:val="none" w:sz="0" w:space="0" w:color="auto"/>
          </w:divBdr>
        </w:div>
        <w:div w:id="1508474487">
          <w:marLeft w:val="480"/>
          <w:marRight w:val="0"/>
          <w:marTop w:val="0"/>
          <w:marBottom w:val="0"/>
          <w:divBdr>
            <w:top w:val="none" w:sz="0" w:space="0" w:color="auto"/>
            <w:left w:val="none" w:sz="0" w:space="0" w:color="auto"/>
            <w:bottom w:val="none" w:sz="0" w:space="0" w:color="auto"/>
            <w:right w:val="none" w:sz="0" w:space="0" w:color="auto"/>
          </w:divBdr>
        </w:div>
        <w:div w:id="1459450131">
          <w:marLeft w:val="480"/>
          <w:marRight w:val="0"/>
          <w:marTop w:val="0"/>
          <w:marBottom w:val="0"/>
          <w:divBdr>
            <w:top w:val="none" w:sz="0" w:space="0" w:color="auto"/>
            <w:left w:val="none" w:sz="0" w:space="0" w:color="auto"/>
            <w:bottom w:val="none" w:sz="0" w:space="0" w:color="auto"/>
            <w:right w:val="none" w:sz="0" w:space="0" w:color="auto"/>
          </w:divBdr>
        </w:div>
        <w:div w:id="276572152">
          <w:marLeft w:val="480"/>
          <w:marRight w:val="0"/>
          <w:marTop w:val="0"/>
          <w:marBottom w:val="0"/>
          <w:divBdr>
            <w:top w:val="none" w:sz="0" w:space="0" w:color="auto"/>
            <w:left w:val="none" w:sz="0" w:space="0" w:color="auto"/>
            <w:bottom w:val="none" w:sz="0" w:space="0" w:color="auto"/>
            <w:right w:val="none" w:sz="0" w:space="0" w:color="auto"/>
          </w:divBdr>
        </w:div>
        <w:div w:id="1487091548">
          <w:marLeft w:val="480"/>
          <w:marRight w:val="0"/>
          <w:marTop w:val="0"/>
          <w:marBottom w:val="0"/>
          <w:divBdr>
            <w:top w:val="none" w:sz="0" w:space="0" w:color="auto"/>
            <w:left w:val="none" w:sz="0" w:space="0" w:color="auto"/>
            <w:bottom w:val="none" w:sz="0" w:space="0" w:color="auto"/>
            <w:right w:val="none" w:sz="0" w:space="0" w:color="auto"/>
          </w:divBdr>
        </w:div>
        <w:div w:id="1472362833">
          <w:marLeft w:val="480"/>
          <w:marRight w:val="0"/>
          <w:marTop w:val="0"/>
          <w:marBottom w:val="0"/>
          <w:divBdr>
            <w:top w:val="none" w:sz="0" w:space="0" w:color="auto"/>
            <w:left w:val="none" w:sz="0" w:space="0" w:color="auto"/>
            <w:bottom w:val="none" w:sz="0" w:space="0" w:color="auto"/>
            <w:right w:val="none" w:sz="0" w:space="0" w:color="auto"/>
          </w:divBdr>
        </w:div>
        <w:div w:id="1271282000">
          <w:marLeft w:val="480"/>
          <w:marRight w:val="0"/>
          <w:marTop w:val="0"/>
          <w:marBottom w:val="0"/>
          <w:divBdr>
            <w:top w:val="none" w:sz="0" w:space="0" w:color="auto"/>
            <w:left w:val="none" w:sz="0" w:space="0" w:color="auto"/>
            <w:bottom w:val="none" w:sz="0" w:space="0" w:color="auto"/>
            <w:right w:val="none" w:sz="0" w:space="0" w:color="auto"/>
          </w:divBdr>
        </w:div>
        <w:div w:id="1125194597">
          <w:marLeft w:val="480"/>
          <w:marRight w:val="0"/>
          <w:marTop w:val="0"/>
          <w:marBottom w:val="0"/>
          <w:divBdr>
            <w:top w:val="none" w:sz="0" w:space="0" w:color="auto"/>
            <w:left w:val="none" w:sz="0" w:space="0" w:color="auto"/>
            <w:bottom w:val="none" w:sz="0" w:space="0" w:color="auto"/>
            <w:right w:val="none" w:sz="0" w:space="0" w:color="auto"/>
          </w:divBdr>
        </w:div>
        <w:div w:id="333151063">
          <w:marLeft w:val="480"/>
          <w:marRight w:val="0"/>
          <w:marTop w:val="0"/>
          <w:marBottom w:val="0"/>
          <w:divBdr>
            <w:top w:val="none" w:sz="0" w:space="0" w:color="auto"/>
            <w:left w:val="none" w:sz="0" w:space="0" w:color="auto"/>
            <w:bottom w:val="none" w:sz="0" w:space="0" w:color="auto"/>
            <w:right w:val="none" w:sz="0" w:space="0" w:color="auto"/>
          </w:divBdr>
        </w:div>
        <w:div w:id="1508321819">
          <w:marLeft w:val="480"/>
          <w:marRight w:val="0"/>
          <w:marTop w:val="0"/>
          <w:marBottom w:val="0"/>
          <w:divBdr>
            <w:top w:val="none" w:sz="0" w:space="0" w:color="auto"/>
            <w:left w:val="none" w:sz="0" w:space="0" w:color="auto"/>
            <w:bottom w:val="none" w:sz="0" w:space="0" w:color="auto"/>
            <w:right w:val="none" w:sz="0" w:space="0" w:color="auto"/>
          </w:divBdr>
        </w:div>
        <w:div w:id="1505702867">
          <w:marLeft w:val="480"/>
          <w:marRight w:val="0"/>
          <w:marTop w:val="0"/>
          <w:marBottom w:val="0"/>
          <w:divBdr>
            <w:top w:val="none" w:sz="0" w:space="0" w:color="auto"/>
            <w:left w:val="none" w:sz="0" w:space="0" w:color="auto"/>
            <w:bottom w:val="none" w:sz="0" w:space="0" w:color="auto"/>
            <w:right w:val="none" w:sz="0" w:space="0" w:color="auto"/>
          </w:divBdr>
        </w:div>
        <w:div w:id="748769103">
          <w:marLeft w:val="480"/>
          <w:marRight w:val="0"/>
          <w:marTop w:val="0"/>
          <w:marBottom w:val="0"/>
          <w:divBdr>
            <w:top w:val="none" w:sz="0" w:space="0" w:color="auto"/>
            <w:left w:val="none" w:sz="0" w:space="0" w:color="auto"/>
            <w:bottom w:val="none" w:sz="0" w:space="0" w:color="auto"/>
            <w:right w:val="none" w:sz="0" w:space="0" w:color="auto"/>
          </w:divBdr>
        </w:div>
        <w:div w:id="493226583">
          <w:marLeft w:val="480"/>
          <w:marRight w:val="0"/>
          <w:marTop w:val="0"/>
          <w:marBottom w:val="0"/>
          <w:divBdr>
            <w:top w:val="none" w:sz="0" w:space="0" w:color="auto"/>
            <w:left w:val="none" w:sz="0" w:space="0" w:color="auto"/>
            <w:bottom w:val="none" w:sz="0" w:space="0" w:color="auto"/>
            <w:right w:val="none" w:sz="0" w:space="0" w:color="auto"/>
          </w:divBdr>
        </w:div>
        <w:div w:id="1021782404">
          <w:marLeft w:val="480"/>
          <w:marRight w:val="0"/>
          <w:marTop w:val="0"/>
          <w:marBottom w:val="0"/>
          <w:divBdr>
            <w:top w:val="none" w:sz="0" w:space="0" w:color="auto"/>
            <w:left w:val="none" w:sz="0" w:space="0" w:color="auto"/>
            <w:bottom w:val="none" w:sz="0" w:space="0" w:color="auto"/>
            <w:right w:val="none" w:sz="0" w:space="0" w:color="auto"/>
          </w:divBdr>
        </w:div>
        <w:div w:id="985279292">
          <w:marLeft w:val="480"/>
          <w:marRight w:val="0"/>
          <w:marTop w:val="0"/>
          <w:marBottom w:val="0"/>
          <w:divBdr>
            <w:top w:val="none" w:sz="0" w:space="0" w:color="auto"/>
            <w:left w:val="none" w:sz="0" w:space="0" w:color="auto"/>
            <w:bottom w:val="none" w:sz="0" w:space="0" w:color="auto"/>
            <w:right w:val="none" w:sz="0" w:space="0" w:color="auto"/>
          </w:divBdr>
        </w:div>
        <w:div w:id="627200372">
          <w:marLeft w:val="480"/>
          <w:marRight w:val="0"/>
          <w:marTop w:val="0"/>
          <w:marBottom w:val="0"/>
          <w:divBdr>
            <w:top w:val="none" w:sz="0" w:space="0" w:color="auto"/>
            <w:left w:val="none" w:sz="0" w:space="0" w:color="auto"/>
            <w:bottom w:val="none" w:sz="0" w:space="0" w:color="auto"/>
            <w:right w:val="none" w:sz="0" w:space="0" w:color="auto"/>
          </w:divBdr>
        </w:div>
        <w:div w:id="1644390755">
          <w:marLeft w:val="480"/>
          <w:marRight w:val="0"/>
          <w:marTop w:val="0"/>
          <w:marBottom w:val="0"/>
          <w:divBdr>
            <w:top w:val="none" w:sz="0" w:space="0" w:color="auto"/>
            <w:left w:val="none" w:sz="0" w:space="0" w:color="auto"/>
            <w:bottom w:val="none" w:sz="0" w:space="0" w:color="auto"/>
            <w:right w:val="none" w:sz="0" w:space="0" w:color="auto"/>
          </w:divBdr>
        </w:div>
        <w:div w:id="392892954">
          <w:marLeft w:val="480"/>
          <w:marRight w:val="0"/>
          <w:marTop w:val="0"/>
          <w:marBottom w:val="0"/>
          <w:divBdr>
            <w:top w:val="none" w:sz="0" w:space="0" w:color="auto"/>
            <w:left w:val="none" w:sz="0" w:space="0" w:color="auto"/>
            <w:bottom w:val="none" w:sz="0" w:space="0" w:color="auto"/>
            <w:right w:val="none" w:sz="0" w:space="0" w:color="auto"/>
          </w:divBdr>
        </w:div>
        <w:div w:id="171342487">
          <w:marLeft w:val="480"/>
          <w:marRight w:val="0"/>
          <w:marTop w:val="0"/>
          <w:marBottom w:val="0"/>
          <w:divBdr>
            <w:top w:val="none" w:sz="0" w:space="0" w:color="auto"/>
            <w:left w:val="none" w:sz="0" w:space="0" w:color="auto"/>
            <w:bottom w:val="none" w:sz="0" w:space="0" w:color="auto"/>
            <w:right w:val="none" w:sz="0" w:space="0" w:color="auto"/>
          </w:divBdr>
        </w:div>
        <w:div w:id="573972312">
          <w:marLeft w:val="480"/>
          <w:marRight w:val="0"/>
          <w:marTop w:val="0"/>
          <w:marBottom w:val="0"/>
          <w:divBdr>
            <w:top w:val="none" w:sz="0" w:space="0" w:color="auto"/>
            <w:left w:val="none" w:sz="0" w:space="0" w:color="auto"/>
            <w:bottom w:val="none" w:sz="0" w:space="0" w:color="auto"/>
            <w:right w:val="none" w:sz="0" w:space="0" w:color="auto"/>
          </w:divBdr>
        </w:div>
        <w:div w:id="2011979489">
          <w:marLeft w:val="480"/>
          <w:marRight w:val="0"/>
          <w:marTop w:val="0"/>
          <w:marBottom w:val="0"/>
          <w:divBdr>
            <w:top w:val="none" w:sz="0" w:space="0" w:color="auto"/>
            <w:left w:val="none" w:sz="0" w:space="0" w:color="auto"/>
            <w:bottom w:val="none" w:sz="0" w:space="0" w:color="auto"/>
            <w:right w:val="none" w:sz="0" w:space="0" w:color="auto"/>
          </w:divBdr>
        </w:div>
        <w:div w:id="1868518658">
          <w:marLeft w:val="480"/>
          <w:marRight w:val="0"/>
          <w:marTop w:val="0"/>
          <w:marBottom w:val="0"/>
          <w:divBdr>
            <w:top w:val="none" w:sz="0" w:space="0" w:color="auto"/>
            <w:left w:val="none" w:sz="0" w:space="0" w:color="auto"/>
            <w:bottom w:val="none" w:sz="0" w:space="0" w:color="auto"/>
            <w:right w:val="none" w:sz="0" w:space="0" w:color="auto"/>
          </w:divBdr>
        </w:div>
        <w:div w:id="1110272812">
          <w:marLeft w:val="480"/>
          <w:marRight w:val="0"/>
          <w:marTop w:val="0"/>
          <w:marBottom w:val="0"/>
          <w:divBdr>
            <w:top w:val="none" w:sz="0" w:space="0" w:color="auto"/>
            <w:left w:val="none" w:sz="0" w:space="0" w:color="auto"/>
            <w:bottom w:val="none" w:sz="0" w:space="0" w:color="auto"/>
            <w:right w:val="none" w:sz="0" w:space="0" w:color="auto"/>
          </w:divBdr>
        </w:div>
        <w:div w:id="286738614">
          <w:marLeft w:val="480"/>
          <w:marRight w:val="0"/>
          <w:marTop w:val="0"/>
          <w:marBottom w:val="0"/>
          <w:divBdr>
            <w:top w:val="none" w:sz="0" w:space="0" w:color="auto"/>
            <w:left w:val="none" w:sz="0" w:space="0" w:color="auto"/>
            <w:bottom w:val="none" w:sz="0" w:space="0" w:color="auto"/>
            <w:right w:val="none" w:sz="0" w:space="0" w:color="auto"/>
          </w:divBdr>
        </w:div>
        <w:div w:id="96146785">
          <w:marLeft w:val="480"/>
          <w:marRight w:val="0"/>
          <w:marTop w:val="0"/>
          <w:marBottom w:val="0"/>
          <w:divBdr>
            <w:top w:val="none" w:sz="0" w:space="0" w:color="auto"/>
            <w:left w:val="none" w:sz="0" w:space="0" w:color="auto"/>
            <w:bottom w:val="none" w:sz="0" w:space="0" w:color="auto"/>
            <w:right w:val="none" w:sz="0" w:space="0" w:color="auto"/>
          </w:divBdr>
        </w:div>
        <w:div w:id="693505669">
          <w:marLeft w:val="480"/>
          <w:marRight w:val="0"/>
          <w:marTop w:val="0"/>
          <w:marBottom w:val="0"/>
          <w:divBdr>
            <w:top w:val="none" w:sz="0" w:space="0" w:color="auto"/>
            <w:left w:val="none" w:sz="0" w:space="0" w:color="auto"/>
            <w:bottom w:val="none" w:sz="0" w:space="0" w:color="auto"/>
            <w:right w:val="none" w:sz="0" w:space="0" w:color="auto"/>
          </w:divBdr>
        </w:div>
        <w:div w:id="536240307">
          <w:marLeft w:val="480"/>
          <w:marRight w:val="0"/>
          <w:marTop w:val="0"/>
          <w:marBottom w:val="0"/>
          <w:divBdr>
            <w:top w:val="none" w:sz="0" w:space="0" w:color="auto"/>
            <w:left w:val="none" w:sz="0" w:space="0" w:color="auto"/>
            <w:bottom w:val="none" w:sz="0" w:space="0" w:color="auto"/>
            <w:right w:val="none" w:sz="0" w:space="0" w:color="auto"/>
          </w:divBdr>
        </w:div>
        <w:div w:id="1605453743">
          <w:marLeft w:val="480"/>
          <w:marRight w:val="0"/>
          <w:marTop w:val="0"/>
          <w:marBottom w:val="0"/>
          <w:divBdr>
            <w:top w:val="none" w:sz="0" w:space="0" w:color="auto"/>
            <w:left w:val="none" w:sz="0" w:space="0" w:color="auto"/>
            <w:bottom w:val="none" w:sz="0" w:space="0" w:color="auto"/>
            <w:right w:val="none" w:sz="0" w:space="0" w:color="auto"/>
          </w:divBdr>
        </w:div>
        <w:div w:id="617681977">
          <w:marLeft w:val="480"/>
          <w:marRight w:val="0"/>
          <w:marTop w:val="0"/>
          <w:marBottom w:val="0"/>
          <w:divBdr>
            <w:top w:val="none" w:sz="0" w:space="0" w:color="auto"/>
            <w:left w:val="none" w:sz="0" w:space="0" w:color="auto"/>
            <w:bottom w:val="none" w:sz="0" w:space="0" w:color="auto"/>
            <w:right w:val="none" w:sz="0" w:space="0" w:color="auto"/>
          </w:divBdr>
        </w:div>
        <w:div w:id="1307204159">
          <w:marLeft w:val="480"/>
          <w:marRight w:val="0"/>
          <w:marTop w:val="0"/>
          <w:marBottom w:val="0"/>
          <w:divBdr>
            <w:top w:val="none" w:sz="0" w:space="0" w:color="auto"/>
            <w:left w:val="none" w:sz="0" w:space="0" w:color="auto"/>
            <w:bottom w:val="none" w:sz="0" w:space="0" w:color="auto"/>
            <w:right w:val="none" w:sz="0" w:space="0" w:color="auto"/>
          </w:divBdr>
        </w:div>
        <w:div w:id="1193229588">
          <w:marLeft w:val="480"/>
          <w:marRight w:val="0"/>
          <w:marTop w:val="0"/>
          <w:marBottom w:val="0"/>
          <w:divBdr>
            <w:top w:val="none" w:sz="0" w:space="0" w:color="auto"/>
            <w:left w:val="none" w:sz="0" w:space="0" w:color="auto"/>
            <w:bottom w:val="none" w:sz="0" w:space="0" w:color="auto"/>
            <w:right w:val="none" w:sz="0" w:space="0" w:color="auto"/>
          </w:divBdr>
        </w:div>
        <w:div w:id="1408570186">
          <w:marLeft w:val="480"/>
          <w:marRight w:val="0"/>
          <w:marTop w:val="0"/>
          <w:marBottom w:val="0"/>
          <w:divBdr>
            <w:top w:val="none" w:sz="0" w:space="0" w:color="auto"/>
            <w:left w:val="none" w:sz="0" w:space="0" w:color="auto"/>
            <w:bottom w:val="none" w:sz="0" w:space="0" w:color="auto"/>
            <w:right w:val="none" w:sz="0" w:space="0" w:color="auto"/>
          </w:divBdr>
        </w:div>
        <w:div w:id="2126539307">
          <w:marLeft w:val="480"/>
          <w:marRight w:val="0"/>
          <w:marTop w:val="0"/>
          <w:marBottom w:val="0"/>
          <w:divBdr>
            <w:top w:val="none" w:sz="0" w:space="0" w:color="auto"/>
            <w:left w:val="none" w:sz="0" w:space="0" w:color="auto"/>
            <w:bottom w:val="none" w:sz="0" w:space="0" w:color="auto"/>
            <w:right w:val="none" w:sz="0" w:space="0" w:color="auto"/>
          </w:divBdr>
        </w:div>
        <w:div w:id="441463633">
          <w:marLeft w:val="480"/>
          <w:marRight w:val="0"/>
          <w:marTop w:val="0"/>
          <w:marBottom w:val="0"/>
          <w:divBdr>
            <w:top w:val="none" w:sz="0" w:space="0" w:color="auto"/>
            <w:left w:val="none" w:sz="0" w:space="0" w:color="auto"/>
            <w:bottom w:val="none" w:sz="0" w:space="0" w:color="auto"/>
            <w:right w:val="none" w:sz="0" w:space="0" w:color="auto"/>
          </w:divBdr>
        </w:div>
        <w:div w:id="1354185560">
          <w:marLeft w:val="480"/>
          <w:marRight w:val="0"/>
          <w:marTop w:val="0"/>
          <w:marBottom w:val="0"/>
          <w:divBdr>
            <w:top w:val="none" w:sz="0" w:space="0" w:color="auto"/>
            <w:left w:val="none" w:sz="0" w:space="0" w:color="auto"/>
            <w:bottom w:val="none" w:sz="0" w:space="0" w:color="auto"/>
            <w:right w:val="none" w:sz="0" w:space="0" w:color="auto"/>
          </w:divBdr>
        </w:div>
        <w:div w:id="1013994581">
          <w:marLeft w:val="480"/>
          <w:marRight w:val="0"/>
          <w:marTop w:val="0"/>
          <w:marBottom w:val="0"/>
          <w:divBdr>
            <w:top w:val="none" w:sz="0" w:space="0" w:color="auto"/>
            <w:left w:val="none" w:sz="0" w:space="0" w:color="auto"/>
            <w:bottom w:val="none" w:sz="0" w:space="0" w:color="auto"/>
            <w:right w:val="none" w:sz="0" w:space="0" w:color="auto"/>
          </w:divBdr>
        </w:div>
        <w:div w:id="1590774757">
          <w:marLeft w:val="480"/>
          <w:marRight w:val="0"/>
          <w:marTop w:val="0"/>
          <w:marBottom w:val="0"/>
          <w:divBdr>
            <w:top w:val="none" w:sz="0" w:space="0" w:color="auto"/>
            <w:left w:val="none" w:sz="0" w:space="0" w:color="auto"/>
            <w:bottom w:val="none" w:sz="0" w:space="0" w:color="auto"/>
            <w:right w:val="none" w:sz="0" w:space="0" w:color="auto"/>
          </w:divBdr>
        </w:div>
        <w:div w:id="591352096">
          <w:marLeft w:val="480"/>
          <w:marRight w:val="0"/>
          <w:marTop w:val="0"/>
          <w:marBottom w:val="0"/>
          <w:divBdr>
            <w:top w:val="none" w:sz="0" w:space="0" w:color="auto"/>
            <w:left w:val="none" w:sz="0" w:space="0" w:color="auto"/>
            <w:bottom w:val="none" w:sz="0" w:space="0" w:color="auto"/>
            <w:right w:val="none" w:sz="0" w:space="0" w:color="auto"/>
          </w:divBdr>
        </w:div>
        <w:div w:id="1459762075">
          <w:marLeft w:val="480"/>
          <w:marRight w:val="0"/>
          <w:marTop w:val="0"/>
          <w:marBottom w:val="0"/>
          <w:divBdr>
            <w:top w:val="none" w:sz="0" w:space="0" w:color="auto"/>
            <w:left w:val="none" w:sz="0" w:space="0" w:color="auto"/>
            <w:bottom w:val="none" w:sz="0" w:space="0" w:color="auto"/>
            <w:right w:val="none" w:sz="0" w:space="0" w:color="auto"/>
          </w:divBdr>
        </w:div>
        <w:div w:id="1479999571">
          <w:marLeft w:val="480"/>
          <w:marRight w:val="0"/>
          <w:marTop w:val="0"/>
          <w:marBottom w:val="0"/>
          <w:divBdr>
            <w:top w:val="none" w:sz="0" w:space="0" w:color="auto"/>
            <w:left w:val="none" w:sz="0" w:space="0" w:color="auto"/>
            <w:bottom w:val="none" w:sz="0" w:space="0" w:color="auto"/>
            <w:right w:val="none" w:sz="0" w:space="0" w:color="auto"/>
          </w:divBdr>
        </w:div>
        <w:div w:id="1863128493">
          <w:marLeft w:val="480"/>
          <w:marRight w:val="0"/>
          <w:marTop w:val="0"/>
          <w:marBottom w:val="0"/>
          <w:divBdr>
            <w:top w:val="none" w:sz="0" w:space="0" w:color="auto"/>
            <w:left w:val="none" w:sz="0" w:space="0" w:color="auto"/>
            <w:bottom w:val="none" w:sz="0" w:space="0" w:color="auto"/>
            <w:right w:val="none" w:sz="0" w:space="0" w:color="auto"/>
          </w:divBdr>
        </w:div>
        <w:div w:id="513036177">
          <w:marLeft w:val="480"/>
          <w:marRight w:val="0"/>
          <w:marTop w:val="0"/>
          <w:marBottom w:val="0"/>
          <w:divBdr>
            <w:top w:val="none" w:sz="0" w:space="0" w:color="auto"/>
            <w:left w:val="none" w:sz="0" w:space="0" w:color="auto"/>
            <w:bottom w:val="none" w:sz="0" w:space="0" w:color="auto"/>
            <w:right w:val="none" w:sz="0" w:space="0" w:color="auto"/>
          </w:divBdr>
        </w:div>
        <w:div w:id="287325813">
          <w:marLeft w:val="480"/>
          <w:marRight w:val="0"/>
          <w:marTop w:val="0"/>
          <w:marBottom w:val="0"/>
          <w:divBdr>
            <w:top w:val="none" w:sz="0" w:space="0" w:color="auto"/>
            <w:left w:val="none" w:sz="0" w:space="0" w:color="auto"/>
            <w:bottom w:val="none" w:sz="0" w:space="0" w:color="auto"/>
            <w:right w:val="none" w:sz="0" w:space="0" w:color="auto"/>
          </w:divBdr>
        </w:div>
        <w:div w:id="406419287">
          <w:marLeft w:val="480"/>
          <w:marRight w:val="0"/>
          <w:marTop w:val="0"/>
          <w:marBottom w:val="0"/>
          <w:divBdr>
            <w:top w:val="none" w:sz="0" w:space="0" w:color="auto"/>
            <w:left w:val="none" w:sz="0" w:space="0" w:color="auto"/>
            <w:bottom w:val="none" w:sz="0" w:space="0" w:color="auto"/>
            <w:right w:val="none" w:sz="0" w:space="0" w:color="auto"/>
          </w:divBdr>
        </w:div>
        <w:div w:id="1735539672">
          <w:marLeft w:val="480"/>
          <w:marRight w:val="0"/>
          <w:marTop w:val="0"/>
          <w:marBottom w:val="0"/>
          <w:divBdr>
            <w:top w:val="none" w:sz="0" w:space="0" w:color="auto"/>
            <w:left w:val="none" w:sz="0" w:space="0" w:color="auto"/>
            <w:bottom w:val="none" w:sz="0" w:space="0" w:color="auto"/>
            <w:right w:val="none" w:sz="0" w:space="0" w:color="auto"/>
          </w:divBdr>
        </w:div>
        <w:div w:id="1606646924">
          <w:marLeft w:val="480"/>
          <w:marRight w:val="0"/>
          <w:marTop w:val="0"/>
          <w:marBottom w:val="0"/>
          <w:divBdr>
            <w:top w:val="none" w:sz="0" w:space="0" w:color="auto"/>
            <w:left w:val="none" w:sz="0" w:space="0" w:color="auto"/>
            <w:bottom w:val="none" w:sz="0" w:space="0" w:color="auto"/>
            <w:right w:val="none" w:sz="0" w:space="0" w:color="auto"/>
          </w:divBdr>
        </w:div>
      </w:divsChild>
    </w:div>
    <w:div w:id="558396118">
      <w:bodyDiv w:val="1"/>
      <w:marLeft w:val="0"/>
      <w:marRight w:val="0"/>
      <w:marTop w:val="0"/>
      <w:marBottom w:val="0"/>
      <w:divBdr>
        <w:top w:val="none" w:sz="0" w:space="0" w:color="auto"/>
        <w:left w:val="none" w:sz="0" w:space="0" w:color="auto"/>
        <w:bottom w:val="none" w:sz="0" w:space="0" w:color="auto"/>
        <w:right w:val="none" w:sz="0" w:space="0" w:color="auto"/>
      </w:divBdr>
    </w:div>
    <w:div w:id="559362486">
      <w:bodyDiv w:val="1"/>
      <w:marLeft w:val="0"/>
      <w:marRight w:val="0"/>
      <w:marTop w:val="0"/>
      <w:marBottom w:val="0"/>
      <w:divBdr>
        <w:top w:val="none" w:sz="0" w:space="0" w:color="auto"/>
        <w:left w:val="none" w:sz="0" w:space="0" w:color="auto"/>
        <w:bottom w:val="none" w:sz="0" w:space="0" w:color="auto"/>
        <w:right w:val="none" w:sz="0" w:space="0" w:color="auto"/>
      </w:divBdr>
      <w:divsChild>
        <w:div w:id="1545825899">
          <w:marLeft w:val="480"/>
          <w:marRight w:val="0"/>
          <w:marTop w:val="0"/>
          <w:marBottom w:val="0"/>
          <w:divBdr>
            <w:top w:val="none" w:sz="0" w:space="0" w:color="auto"/>
            <w:left w:val="none" w:sz="0" w:space="0" w:color="auto"/>
            <w:bottom w:val="none" w:sz="0" w:space="0" w:color="auto"/>
            <w:right w:val="none" w:sz="0" w:space="0" w:color="auto"/>
          </w:divBdr>
        </w:div>
        <w:div w:id="407921502">
          <w:marLeft w:val="480"/>
          <w:marRight w:val="0"/>
          <w:marTop w:val="0"/>
          <w:marBottom w:val="0"/>
          <w:divBdr>
            <w:top w:val="none" w:sz="0" w:space="0" w:color="auto"/>
            <w:left w:val="none" w:sz="0" w:space="0" w:color="auto"/>
            <w:bottom w:val="none" w:sz="0" w:space="0" w:color="auto"/>
            <w:right w:val="none" w:sz="0" w:space="0" w:color="auto"/>
          </w:divBdr>
        </w:div>
        <w:div w:id="1145273512">
          <w:marLeft w:val="480"/>
          <w:marRight w:val="0"/>
          <w:marTop w:val="0"/>
          <w:marBottom w:val="0"/>
          <w:divBdr>
            <w:top w:val="none" w:sz="0" w:space="0" w:color="auto"/>
            <w:left w:val="none" w:sz="0" w:space="0" w:color="auto"/>
            <w:bottom w:val="none" w:sz="0" w:space="0" w:color="auto"/>
            <w:right w:val="none" w:sz="0" w:space="0" w:color="auto"/>
          </w:divBdr>
        </w:div>
        <w:div w:id="1475560185">
          <w:marLeft w:val="480"/>
          <w:marRight w:val="0"/>
          <w:marTop w:val="0"/>
          <w:marBottom w:val="0"/>
          <w:divBdr>
            <w:top w:val="none" w:sz="0" w:space="0" w:color="auto"/>
            <w:left w:val="none" w:sz="0" w:space="0" w:color="auto"/>
            <w:bottom w:val="none" w:sz="0" w:space="0" w:color="auto"/>
            <w:right w:val="none" w:sz="0" w:space="0" w:color="auto"/>
          </w:divBdr>
        </w:div>
        <w:div w:id="1505969958">
          <w:marLeft w:val="480"/>
          <w:marRight w:val="0"/>
          <w:marTop w:val="0"/>
          <w:marBottom w:val="0"/>
          <w:divBdr>
            <w:top w:val="none" w:sz="0" w:space="0" w:color="auto"/>
            <w:left w:val="none" w:sz="0" w:space="0" w:color="auto"/>
            <w:bottom w:val="none" w:sz="0" w:space="0" w:color="auto"/>
            <w:right w:val="none" w:sz="0" w:space="0" w:color="auto"/>
          </w:divBdr>
        </w:div>
        <w:div w:id="686249353">
          <w:marLeft w:val="480"/>
          <w:marRight w:val="0"/>
          <w:marTop w:val="0"/>
          <w:marBottom w:val="0"/>
          <w:divBdr>
            <w:top w:val="none" w:sz="0" w:space="0" w:color="auto"/>
            <w:left w:val="none" w:sz="0" w:space="0" w:color="auto"/>
            <w:bottom w:val="none" w:sz="0" w:space="0" w:color="auto"/>
            <w:right w:val="none" w:sz="0" w:space="0" w:color="auto"/>
          </w:divBdr>
        </w:div>
        <w:div w:id="269360864">
          <w:marLeft w:val="480"/>
          <w:marRight w:val="0"/>
          <w:marTop w:val="0"/>
          <w:marBottom w:val="0"/>
          <w:divBdr>
            <w:top w:val="none" w:sz="0" w:space="0" w:color="auto"/>
            <w:left w:val="none" w:sz="0" w:space="0" w:color="auto"/>
            <w:bottom w:val="none" w:sz="0" w:space="0" w:color="auto"/>
            <w:right w:val="none" w:sz="0" w:space="0" w:color="auto"/>
          </w:divBdr>
        </w:div>
        <w:div w:id="449128371">
          <w:marLeft w:val="480"/>
          <w:marRight w:val="0"/>
          <w:marTop w:val="0"/>
          <w:marBottom w:val="0"/>
          <w:divBdr>
            <w:top w:val="none" w:sz="0" w:space="0" w:color="auto"/>
            <w:left w:val="none" w:sz="0" w:space="0" w:color="auto"/>
            <w:bottom w:val="none" w:sz="0" w:space="0" w:color="auto"/>
            <w:right w:val="none" w:sz="0" w:space="0" w:color="auto"/>
          </w:divBdr>
        </w:div>
        <w:div w:id="2126339571">
          <w:marLeft w:val="480"/>
          <w:marRight w:val="0"/>
          <w:marTop w:val="0"/>
          <w:marBottom w:val="0"/>
          <w:divBdr>
            <w:top w:val="none" w:sz="0" w:space="0" w:color="auto"/>
            <w:left w:val="none" w:sz="0" w:space="0" w:color="auto"/>
            <w:bottom w:val="none" w:sz="0" w:space="0" w:color="auto"/>
            <w:right w:val="none" w:sz="0" w:space="0" w:color="auto"/>
          </w:divBdr>
        </w:div>
        <w:div w:id="1458183046">
          <w:marLeft w:val="480"/>
          <w:marRight w:val="0"/>
          <w:marTop w:val="0"/>
          <w:marBottom w:val="0"/>
          <w:divBdr>
            <w:top w:val="none" w:sz="0" w:space="0" w:color="auto"/>
            <w:left w:val="none" w:sz="0" w:space="0" w:color="auto"/>
            <w:bottom w:val="none" w:sz="0" w:space="0" w:color="auto"/>
            <w:right w:val="none" w:sz="0" w:space="0" w:color="auto"/>
          </w:divBdr>
        </w:div>
        <w:div w:id="1739791367">
          <w:marLeft w:val="480"/>
          <w:marRight w:val="0"/>
          <w:marTop w:val="0"/>
          <w:marBottom w:val="0"/>
          <w:divBdr>
            <w:top w:val="none" w:sz="0" w:space="0" w:color="auto"/>
            <w:left w:val="none" w:sz="0" w:space="0" w:color="auto"/>
            <w:bottom w:val="none" w:sz="0" w:space="0" w:color="auto"/>
            <w:right w:val="none" w:sz="0" w:space="0" w:color="auto"/>
          </w:divBdr>
        </w:div>
        <w:div w:id="1125193491">
          <w:marLeft w:val="480"/>
          <w:marRight w:val="0"/>
          <w:marTop w:val="0"/>
          <w:marBottom w:val="0"/>
          <w:divBdr>
            <w:top w:val="none" w:sz="0" w:space="0" w:color="auto"/>
            <w:left w:val="none" w:sz="0" w:space="0" w:color="auto"/>
            <w:bottom w:val="none" w:sz="0" w:space="0" w:color="auto"/>
            <w:right w:val="none" w:sz="0" w:space="0" w:color="auto"/>
          </w:divBdr>
        </w:div>
        <w:div w:id="958494786">
          <w:marLeft w:val="480"/>
          <w:marRight w:val="0"/>
          <w:marTop w:val="0"/>
          <w:marBottom w:val="0"/>
          <w:divBdr>
            <w:top w:val="none" w:sz="0" w:space="0" w:color="auto"/>
            <w:left w:val="none" w:sz="0" w:space="0" w:color="auto"/>
            <w:bottom w:val="none" w:sz="0" w:space="0" w:color="auto"/>
            <w:right w:val="none" w:sz="0" w:space="0" w:color="auto"/>
          </w:divBdr>
        </w:div>
        <w:div w:id="585384444">
          <w:marLeft w:val="480"/>
          <w:marRight w:val="0"/>
          <w:marTop w:val="0"/>
          <w:marBottom w:val="0"/>
          <w:divBdr>
            <w:top w:val="none" w:sz="0" w:space="0" w:color="auto"/>
            <w:left w:val="none" w:sz="0" w:space="0" w:color="auto"/>
            <w:bottom w:val="none" w:sz="0" w:space="0" w:color="auto"/>
            <w:right w:val="none" w:sz="0" w:space="0" w:color="auto"/>
          </w:divBdr>
        </w:div>
        <w:div w:id="2061318796">
          <w:marLeft w:val="480"/>
          <w:marRight w:val="0"/>
          <w:marTop w:val="0"/>
          <w:marBottom w:val="0"/>
          <w:divBdr>
            <w:top w:val="none" w:sz="0" w:space="0" w:color="auto"/>
            <w:left w:val="none" w:sz="0" w:space="0" w:color="auto"/>
            <w:bottom w:val="none" w:sz="0" w:space="0" w:color="auto"/>
            <w:right w:val="none" w:sz="0" w:space="0" w:color="auto"/>
          </w:divBdr>
        </w:div>
        <w:div w:id="573661104">
          <w:marLeft w:val="480"/>
          <w:marRight w:val="0"/>
          <w:marTop w:val="0"/>
          <w:marBottom w:val="0"/>
          <w:divBdr>
            <w:top w:val="none" w:sz="0" w:space="0" w:color="auto"/>
            <w:left w:val="none" w:sz="0" w:space="0" w:color="auto"/>
            <w:bottom w:val="none" w:sz="0" w:space="0" w:color="auto"/>
            <w:right w:val="none" w:sz="0" w:space="0" w:color="auto"/>
          </w:divBdr>
        </w:div>
        <w:div w:id="45109963">
          <w:marLeft w:val="480"/>
          <w:marRight w:val="0"/>
          <w:marTop w:val="0"/>
          <w:marBottom w:val="0"/>
          <w:divBdr>
            <w:top w:val="none" w:sz="0" w:space="0" w:color="auto"/>
            <w:left w:val="none" w:sz="0" w:space="0" w:color="auto"/>
            <w:bottom w:val="none" w:sz="0" w:space="0" w:color="auto"/>
            <w:right w:val="none" w:sz="0" w:space="0" w:color="auto"/>
          </w:divBdr>
        </w:div>
        <w:div w:id="1451777133">
          <w:marLeft w:val="480"/>
          <w:marRight w:val="0"/>
          <w:marTop w:val="0"/>
          <w:marBottom w:val="0"/>
          <w:divBdr>
            <w:top w:val="none" w:sz="0" w:space="0" w:color="auto"/>
            <w:left w:val="none" w:sz="0" w:space="0" w:color="auto"/>
            <w:bottom w:val="none" w:sz="0" w:space="0" w:color="auto"/>
            <w:right w:val="none" w:sz="0" w:space="0" w:color="auto"/>
          </w:divBdr>
        </w:div>
        <w:div w:id="1820338140">
          <w:marLeft w:val="480"/>
          <w:marRight w:val="0"/>
          <w:marTop w:val="0"/>
          <w:marBottom w:val="0"/>
          <w:divBdr>
            <w:top w:val="none" w:sz="0" w:space="0" w:color="auto"/>
            <w:left w:val="none" w:sz="0" w:space="0" w:color="auto"/>
            <w:bottom w:val="none" w:sz="0" w:space="0" w:color="auto"/>
            <w:right w:val="none" w:sz="0" w:space="0" w:color="auto"/>
          </w:divBdr>
        </w:div>
        <w:div w:id="946615141">
          <w:marLeft w:val="480"/>
          <w:marRight w:val="0"/>
          <w:marTop w:val="0"/>
          <w:marBottom w:val="0"/>
          <w:divBdr>
            <w:top w:val="none" w:sz="0" w:space="0" w:color="auto"/>
            <w:left w:val="none" w:sz="0" w:space="0" w:color="auto"/>
            <w:bottom w:val="none" w:sz="0" w:space="0" w:color="auto"/>
            <w:right w:val="none" w:sz="0" w:space="0" w:color="auto"/>
          </w:divBdr>
        </w:div>
        <w:div w:id="1141997077">
          <w:marLeft w:val="480"/>
          <w:marRight w:val="0"/>
          <w:marTop w:val="0"/>
          <w:marBottom w:val="0"/>
          <w:divBdr>
            <w:top w:val="none" w:sz="0" w:space="0" w:color="auto"/>
            <w:left w:val="none" w:sz="0" w:space="0" w:color="auto"/>
            <w:bottom w:val="none" w:sz="0" w:space="0" w:color="auto"/>
            <w:right w:val="none" w:sz="0" w:space="0" w:color="auto"/>
          </w:divBdr>
        </w:div>
        <w:div w:id="685984193">
          <w:marLeft w:val="480"/>
          <w:marRight w:val="0"/>
          <w:marTop w:val="0"/>
          <w:marBottom w:val="0"/>
          <w:divBdr>
            <w:top w:val="none" w:sz="0" w:space="0" w:color="auto"/>
            <w:left w:val="none" w:sz="0" w:space="0" w:color="auto"/>
            <w:bottom w:val="none" w:sz="0" w:space="0" w:color="auto"/>
            <w:right w:val="none" w:sz="0" w:space="0" w:color="auto"/>
          </w:divBdr>
        </w:div>
        <w:div w:id="546261367">
          <w:marLeft w:val="480"/>
          <w:marRight w:val="0"/>
          <w:marTop w:val="0"/>
          <w:marBottom w:val="0"/>
          <w:divBdr>
            <w:top w:val="none" w:sz="0" w:space="0" w:color="auto"/>
            <w:left w:val="none" w:sz="0" w:space="0" w:color="auto"/>
            <w:bottom w:val="none" w:sz="0" w:space="0" w:color="auto"/>
            <w:right w:val="none" w:sz="0" w:space="0" w:color="auto"/>
          </w:divBdr>
        </w:div>
        <w:div w:id="1874729839">
          <w:marLeft w:val="480"/>
          <w:marRight w:val="0"/>
          <w:marTop w:val="0"/>
          <w:marBottom w:val="0"/>
          <w:divBdr>
            <w:top w:val="none" w:sz="0" w:space="0" w:color="auto"/>
            <w:left w:val="none" w:sz="0" w:space="0" w:color="auto"/>
            <w:bottom w:val="none" w:sz="0" w:space="0" w:color="auto"/>
            <w:right w:val="none" w:sz="0" w:space="0" w:color="auto"/>
          </w:divBdr>
        </w:div>
        <w:div w:id="2093500642">
          <w:marLeft w:val="480"/>
          <w:marRight w:val="0"/>
          <w:marTop w:val="0"/>
          <w:marBottom w:val="0"/>
          <w:divBdr>
            <w:top w:val="none" w:sz="0" w:space="0" w:color="auto"/>
            <w:left w:val="none" w:sz="0" w:space="0" w:color="auto"/>
            <w:bottom w:val="none" w:sz="0" w:space="0" w:color="auto"/>
            <w:right w:val="none" w:sz="0" w:space="0" w:color="auto"/>
          </w:divBdr>
        </w:div>
        <w:div w:id="835195280">
          <w:marLeft w:val="480"/>
          <w:marRight w:val="0"/>
          <w:marTop w:val="0"/>
          <w:marBottom w:val="0"/>
          <w:divBdr>
            <w:top w:val="none" w:sz="0" w:space="0" w:color="auto"/>
            <w:left w:val="none" w:sz="0" w:space="0" w:color="auto"/>
            <w:bottom w:val="none" w:sz="0" w:space="0" w:color="auto"/>
            <w:right w:val="none" w:sz="0" w:space="0" w:color="auto"/>
          </w:divBdr>
        </w:div>
        <w:div w:id="1454790529">
          <w:marLeft w:val="480"/>
          <w:marRight w:val="0"/>
          <w:marTop w:val="0"/>
          <w:marBottom w:val="0"/>
          <w:divBdr>
            <w:top w:val="none" w:sz="0" w:space="0" w:color="auto"/>
            <w:left w:val="none" w:sz="0" w:space="0" w:color="auto"/>
            <w:bottom w:val="none" w:sz="0" w:space="0" w:color="auto"/>
            <w:right w:val="none" w:sz="0" w:space="0" w:color="auto"/>
          </w:divBdr>
        </w:div>
        <w:div w:id="404113634">
          <w:marLeft w:val="480"/>
          <w:marRight w:val="0"/>
          <w:marTop w:val="0"/>
          <w:marBottom w:val="0"/>
          <w:divBdr>
            <w:top w:val="none" w:sz="0" w:space="0" w:color="auto"/>
            <w:left w:val="none" w:sz="0" w:space="0" w:color="auto"/>
            <w:bottom w:val="none" w:sz="0" w:space="0" w:color="auto"/>
            <w:right w:val="none" w:sz="0" w:space="0" w:color="auto"/>
          </w:divBdr>
        </w:div>
        <w:div w:id="668296026">
          <w:marLeft w:val="480"/>
          <w:marRight w:val="0"/>
          <w:marTop w:val="0"/>
          <w:marBottom w:val="0"/>
          <w:divBdr>
            <w:top w:val="none" w:sz="0" w:space="0" w:color="auto"/>
            <w:left w:val="none" w:sz="0" w:space="0" w:color="auto"/>
            <w:bottom w:val="none" w:sz="0" w:space="0" w:color="auto"/>
            <w:right w:val="none" w:sz="0" w:space="0" w:color="auto"/>
          </w:divBdr>
        </w:div>
        <w:div w:id="353463794">
          <w:marLeft w:val="480"/>
          <w:marRight w:val="0"/>
          <w:marTop w:val="0"/>
          <w:marBottom w:val="0"/>
          <w:divBdr>
            <w:top w:val="none" w:sz="0" w:space="0" w:color="auto"/>
            <w:left w:val="none" w:sz="0" w:space="0" w:color="auto"/>
            <w:bottom w:val="none" w:sz="0" w:space="0" w:color="auto"/>
            <w:right w:val="none" w:sz="0" w:space="0" w:color="auto"/>
          </w:divBdr>
        </w:div>
        <w:div w:id="29575009">
          <w:marLeft w:val="480"/>
          <w:marRight w:val="0"/>
          <w:marTop w:val="0"/>
          <w:marBottom w:val="0"/>
          <w:divBdr>
            <w:top w:val="none" w:sz="0" w:space="0" w:color="auto"/>
            <w:left w:val="none" w:sz="0" w:space="0" w:color="auto"/>
            <w:bottom w:val="none" w:sz="0" w:space="0" w:color="auto"/>
            <w:right w:val="none" w:sz="0" w:space="0" w:color="auto"/>
          </w:divBdr>
        </w:div>
        <w:div w:id="76902553">
          <w:marLeft w:val="480"/>
          <w:marRight w:val="0"/>
          <w:marTop w:val="0"/>
          <w:marBottom w:val="0"/>
          <w:divBdr>
            <w:top w:val="none" w:sz="0" w:space="0" w:color="auto"/>
            <w:left w:val="none" w:sz="0" w:space="0" w:color="auto"/>
            <w:bottom w:val="none" w:sz="0" w:space="0" w:color="auto"/>
            <w:right w:val="none" w:sz="0" w:space="0" w:color="auto"/>
          </w:divBdr>
        </w:div>
        <w:div w:id="1319192915">
          <w:marLeft w:val="480"/>
          <w:marRight w:val="0"/>
          <w:marTop w:val="0"/>
          <w:marBottom w:val="0"/>
          <w:divBdr>
            <w:top w:val="none" w:sz="0" w:space="0" w:color="auto"/>
            <w:left w:val="none" w:sz="0" w:space="0" w:color="auto"/>
            <w:bottom w:val="none" w:sz="0" w:space="0" w:color="auto"/>
            <w:right w:val="none" w:sz="0" w:space="0" w:color="auto"/>
          </w:divBdr>
        </w:div>
        <w:div w:id="126240457">
          <w:marLeft w:val="480"/>
          <w:marRight w:val="0"/>
          <w:marTop w:val="0"/>
          <w:marBottom w:val="0"/>
          <w:divBdr>
            <w:top w:val="none" w:sz="0" w:space="0" w:color="auto"/>
            <w:left w:val="none" w:sz="0" w:space="0" w:color="auto"/>
            <w:bottom w:val="none" w:sz="0" w:space="0" w:color="auto"/>
            <w:right w:val="none" w:sz="0" w:space="0" w:color="auto"/>
          </w:divBdr>
        </w:div>
        <w:div w:id="741178370">
          <w:marLeft w:val="480"/>
          <w:marRight w:val="0"/>
          <w:marTop w:val="0"/>
          <w:marBottom w:val="0"/>
          <w:divBdr>
            <w:top w:val="none" w:sz="0" w:space="0" w:color="auto"/>
            <w:left w:val="none" w:sz="0" w:space="0" w:color="auto"/>
            <w:bottom w:val="none" w:sz="0" w:space="0" w:color="auto"/>
            <w:right w:val="none" w:sz="0" w:space="0" w:color="auto"/>
          </w:divBdr>
        </w:div>
        <w:div w:id="103622140">
          <w:marLeft w:val="480"/>
          <w:marRight w:val="0"/>
          <w:marTop w:val="0"/>
          <w:marBottom w:val="0"/>
          <w:divBdr>
            <w:top w:val="none" w:sz="0" w:space="0" w:color="auto"/>
            <w:left w:val="none" w:sz="0" w:space="0" w:color="auto"/>
            <w:bottom w:val="none" w:sz="0" w:space="0" w:color="auto"/>
            <w:right w:val="none" w:sz="0" w:space="0" w:color="auto"/>
          </w:divBdr>
        </w:div>
        <w:div w:id="1447236632">
          <w:marLeft w:val="480"/>
          <w:marRight w:val="0"/>
          <w:marTop w:val="0"/>
          <w:marBottom w:val="0"/>
          <w:divBdr>
            <w:top w:val="none" w:sz="0" w:space="0" w:color="auto"/>
            <w:left w:val="none" w:sz="0" w:space="0" w:color="auto"/>
            <w:bottom w:val="none" w:sz="0" w:space="0" w:color="auto"/>
            <w:right w:val="none" w:sz="0" w:space="0" w:color="auto"/>
          </w:divBdr>
        </w:div>
        <w:div w:id="2008510172">
          <w:marLeft w:val="480"/>
          <w:marRight w:val="0"/>
          <w:marTop w:val="0"/>
          <w:marBottom w:val="0"/>
          <w:divBdr>
            <w:top w:val="none" w:sz="0" w:space="0" w:color="auto"/>
            <w:left w:val="none" w:sz="0" w:space="0" w:color="auto"/>
            <w:bottom w:val="none" w:sz="0" w:space="0" w:color="auto"/>
            <w:right w:val="none" w:sz="0" w:space="0" w:color="auto"/>
          </w:divBdr>
        </w:div>
        <w:div w:id="573589604">
          <w:marLeft w:val="480"/>
          <w:marRight w:val="0"/>
          <w:marTop w:val="0"/>
          <w:marBottom w:val="0"/>
          <w:divBdr>
            <w:top w:val="none" w:sz="0" w:space="0" w:color="auto"/>
            <w:left w:val="none" w:sz="0" w:space="0" w:color="auto"/>
            <w:bottom w:val="none" w:sz="0" w:space="0" w:color="auto"/>
            <w:right w:val="none" w:sz="0" w:space="0" w:color="auto"/>
          </w:divBdr>
        </w:div>
        <w:div w:id="1248657607">
          <w:marLeft w:val="480"/>
          <w:marRight w:val="0"/>
          <w:marTop w:val="0"/>
          <w:marBottom w:val="0"/>
          <w:divBdr>
            <w:top w:val="none" w:sz="0" w:space="0" w:color="auto"/>
            <w:left w:val="none" w:sz="0" w:space="0" w:color="auto"/>
            <w:bottom w:val="none" w:sz="0" w:space="0" w:color="auto"/>
            <w:right w:val="none" w:sz="0" w:space="0" w:color="auto"/>
          </w:divBdr>
        </w:div>
        <w:div w:id="1221669091">
          <w:marLeft w:val="480"/>
          <w:marRight w:val="0"/>
          <w:marTop w:val="0"/>
          <w:marBottom w:val="0"/>
          <w:divBdr>
            <w:top w:val="none" w:sz="0" w:space="0" w:color="auto"/>
            <w:left w:val="none" w:sz="0" w:space="0" w:color="auto"/>
            <w:bottom w:val="none" w:sz="0" w:space="0" w:color="auto"/>
            <w:right w:val="none" w:sz="0" w:space="0" w:color="auto"/>
          </w:divBdr>
        </w:div>
        <w:div w:id="2095204516">
          <w:marLeft w:val="480"/>
          <w:marRight w:val="0"/>
          <w:marTop w:val="0"/>
          <w:marBottom w:val="0"/>
          <w:divBdr>
            <w:top w:val="none" w:sz="0" w:space="0" w:color="auto"/>
            <w:left w:val="none" w:sz="0" w:space="0" w:color="auto"/>
            <w:bottom w:val="none" w:sz="0" w:space="0" w:color="auto"/>
            <w:right w:val="none" w:sz="0" w:space="0" w:color="auto"/>
          </w:divBdr>
        </w:div>
        <w:div w:id="1179347667">
          <w:marLeft w:val="480"/>
          <w:marRight w:val="0"/>
          <w:marTop w:val="0"/>
          <w:marBottom w:val="0"/>
          <w:divBdr>
            <w:top w:val="none" w:sz="0" w:space="0" w:color="auto"/>
            <w:left w:val="none" w:sz="0" w:space="0" w:color="auto"/>
            <w:bottom w:val="none" w:sz="0" w:space="0" w:color="auto"/>
            <w:right w:val="none" w:sz="0" w:space="0" w:color="auto"/>
          </w:divBdr>
        </w:div>
        <w:div w:id="1376078175">
          <w:marLeft w:val="480"/>
          <w:marRight w:val="0"/>
          <w:marTop w:val="0"/>
          <w:marBottom w:val="0"/>
          <w:divBdr>
            <w:top w:val="none" w:sz="0" w:space="0" w:color="auto"/>
            <w:left w:val="none" w:sz="0" w:space="0" w:color="auto"/>
            <w:bottom w:val="none" w:sz="0" w:space="0" w:color="auto"/>
            <w:right w:val="none" w:sz="0" w:space="0" w:color="auto"/>
          </w:divBdr>
        </w:div>
        <w:div w:id="1301685750">
          <w:marLeft w:val="480"/>
          <w:marRight w:val="0"/>
          <w:marTop w:val="0"/>
          <w:marBottom w:val="0"/>
          <w:divBdr>
            <w:top w:val="none" w:sz="0" w:space="0" w:color="auto"/>
            <w:left w:val="none" w:sz="0" w:space="0" w:color="auto"/>
            <w:bottom w:val="none" w:sz="0" w:space="0" w:color="auto"/>
            <w:right w:val="none" w:sz="0" w:space="0" w:color="auto"/>
          </w:divBdr>
        </w:div>
        <w:div w:id="1382704760">
          <w:marLeft w:val="480"/>
          <w:marRight w:val="0"/>
          <w:marTop w:val="0"/>
          <w:marBottom w:val="0"/>
          <w:divBdr>
            <w:top w:val="none" w:sz="0" w:space="0" w:color="auto"/>
            <w:left w:val="none" w:sz="0" w:space="0" w:color="auto"/>
            <w:bottom w:val="none" w:sz="0" w:space="0" w:color="auto"/>
            <w:right w:val="none" w:sz="0" w:space="0" w:color="auto"/>
          </w:divBdr>
        </w:div>
        <w:div w:id="1086878269">
          <w:marLeft w:val="480"/>
          <w:marRight w:val="0"/>
          <w:marTop w:val="0"/>
          <w:marBottom w:val="0"/>
          <w:divBdr>
            <w:top w:val="none" w:sz="0" w:space="0" w:color="auto"/>
            <w:left w:val="none" w:sz="0" w:space="0" w:color="auto"/>
            <w:bottom w:val="none" w:sz="0" w:space="0" w:color="auto"/>
            <w:right w:val="none" w:sz="0" w:space="0" w:color="auto"/>
          </w:divBdr>
        </w:div>
        <w:div w:id="1186866376">
          <w:marLeft w:val="480"/>
          <w:marRight w:val="0"/>
          <w:marTop w:val="0"/>
          <w:marBottom w:val="0"/>
          <w:divBdr>
            <w:top w:val="none" w:sz="0" w:space="0" w:color="auto"/>
            <w:left w:val="none" w:sz="0" w:space="0" w:color="auto"/>
            <w:bottom w:val="none" w:sz="0" w:space="0" w:color="auto"/>
            <w:right w:val="none" w:sz="0" w:space="0" w:color="auto"/>
          </w:divBdr>
        </w:div>
        <w:div w:id="764224489">
          <w:marLeft w:val="480"/>
          <w:marRight w:val="0"/>
          <w:marTop w:val="0"/>
          <w:marBottom w:val="0"/>
          <w:divBdr>
            <w:top w:val="none" w:sz="0" w:space="0" w:color="auto"/>
            <w:left w:val="none" w:sz="0" w:space="0" w:color="auto"/>
            <w:bottom w:val="none" w:sz="0" w:space="0" w:color="auto"/>
            <w:right w:val="none" w:sz="0" w:space="0" w:color="auto"/>
          </w:divBdr>
        </w:div>
        <w:div w:id="1012100419">
          <w:marLeft w:val="480"/>
          <w:marRight w:val="0"/>
          <w:marTop w:val="0"/>
          <w:marBottom w:val="0"/>
          <w:divBdr>
            <w:top w:val="none" w:sz="0" w:space="0" w:color="auto"/>
            <w:left w:val="none" w:sz="0" w:space="0" w:color="auto"/>
            <w:bottom w:val="none" w:sz="0" w:space="0" w:color="auto"/>
            <w:right w:val="none" w:sz="0" w:space="0" w:color="auto"/>
          </w:divBdr>
        </w:div>
        <w:div w:id="1345937543">
          <w:marLeft w:val="480"/>
          <w:marRight w:val="0"/>
          <w:marTop w:val="0"/>
          <w:marBottom w:val="0"/>
          <w:divBdr>
            <w:top w:val="none" w:sz="0" w:space="0" w:color="auto"/>
            <w:left w:val="none" w:sz="0" w:space="0" w:color="auto"/>
            <w:bottom w:val="none" w:sz="0" w:space="0" w:color="auto"/>
            <w:right w:val="none" w:sz="0" w:space="0" w:color="auto"/>
          </w:divBdr>
        </w:div>
        <w:div w:id="1001200363">
          <w:marLeft w:val="480"/>
          <w:marRight w:val="0"/>
          <w:marTop w:val="0"/>
          <w:marBottom w:val="0"/>
          <w:divBdr>
            <w:top w:val="none" w:sz="0" w:space="0" w:color="auto"/>
            <w:left w:val="none" w:sz="0" w:space="0" w:color="auto"/>
            <w:bottom w:val="none" w:sz="0" w:space="0" w:color="auto"/>
            <w:right w:val="none" w:sz="0" w:space="0" w:color="auto"/>
          </w:divBdr>
        </w:div>
        <w:div w:id="935556706">
          <w:marLeft w:val="480"/>
          <w:marRight w:val="0"/>
          <w:marTop w:val="0"/>
          <w:marBottom w:val="0"/>
          <w:divBdr>
            <w:top w:val="none" w:sz="0" w:space="0" w:color="auto"/>
            <w:left w:val="none" w:sz="0" w:space="0" w:color="auto"/>
            <w:bottom w:val="none" w:sz="0" w:space="0" w:color="auto"/>
            <w:right w:val="none" w:sz="0" w:space="0" w:color="auto"/>
          </w:divBdr>
        </w:div>
        <w:div w:id="1107963373">
          <w:marLeft w:val="480"/>
          <w:marRight w:val="0"/>
          <w:marTop w:val="0"/>
          <w:marBottom w:val="0"/>
          <w:divBdr>
            <w:top w:val="none" w:sz="0" w:space="0" w:color="auto"/>
            <w:left w:val="none" w:sz="0" w:space="0" w:color="auto"/>
            <w:bottom w:val="none" w:sz="0" w:space="0" w:color="auto"/>
            <w:right w:val="none" w:sz="0" w:space="0" w:color="auto"/>
          </w:divBdr>
        </w:div>
        <w:div w:id="1925138894">
          <w:marLeft w:val="480"/>
          <w:marRight w:val="0"/>
          <w:marTop w:val="0"/>
          <w:marBottom w:val="0"/>
          <w:divBdr>
            <w:top w:val="none" w:sz="0" w:space="0" w:color="auto"/>
            <w:left w:val="none" w:sz="0" w:space="0" w:color="auto"/>
            <w:bottom w:val="none" w:sz="0" w:space="0" w:color="auto"/>
            <w:right w:val="none" w:sz="0" w:space="0" w:color="auto"/>
          </w:divBdr>
        </w:div>
        <w:div w:id="50932278">
          <w:marLeft w:val="480"/>
          <w:marRight w:val="0"/>
          <w:marTop w:val="0"/>
          <w:marBottom w:val="0"/>
          <w:divBdr>
            <w:top w:val="none" w:sz="0" w:space="0" w:color="auto"/>
            <w:left w:val="none" w:sz="0" w:space="0" w:color="auto"/>
            <w:bottom w:val="none" w:sz="0" w:space="0" w:color="auto"/>
            <w:right w:val="none" w:sz="0" w:space="0" w:color="auto"/>
          </w:divBdr>
        </w:div>
        <w:div w:id="1935438700">
          <w:marLeft w:val="480"/>
          <w:marRight w:val="0"/>
          <w:marTop w:val="0"/>
          <w:marBottom w:val="0"/>
          <w:divBdr>
            <w:top w:val="none" w:sz="0" w:space="0" w:color="auto"/>
            <w:left w:val="none" w:sz="0" w:space="0" w:color="auto"/>
            <w:bottom w:val="none" w:sz="0" w:space="0" w:color="auto"/>
            <w:right w:val="none" w:sz="0" w:space="0" w:color="auto"/>
          </w:divBdr>
        </w:div>
        <w:div w:id="402028557">
          <w:marLeft w:val="480"/>
          <w:marRight w:val="0"/>
          <w:marTop w:val="0"/>
          <w:marBottom w:val="0"/>
          <w:divBdr>
            <w:top w:val="none" w:sz="0" w:space="0" w:color="auto"/>
            <w:left w:val="none" w:sz="0" w:space="0" w:color="auto"/>
            <w:bottom w:val="none" w:sz="0" w:space="0" w:color="auto"/>
            <w:right w:val="none" w:sz="0" w:space="0" w:color="auto"/>
          </w:divBdr>
        </w:div>
        <w:div w:id="948394401">
          <w:marLeft w:val="480"/>
          <w:marRight w:val="0"/>
          <w:marTop w:val="0"/>
          <w:marBottom w:val="0"/>
          <w:divBdr>
            <w:top w:val="none" w:sz="0" w:space="0" w:color="auto"/>
            <w:left w:val="none" w:sz="0" w:space="0" w:color="auto"/>
            <w:bottom w:val="none" w:sz="0" w:space="0" w:color="auto"/>
            <w:right w:val="none" w:sz="0" w:space="0" w:color="auto"/>
          </w:divBdr>
        </w:div>
        <w:div w:id="615720954">
          <w:marLeft w:val="480"/>
          <w:marRight w:val="0"/>
          <w:marTop w:val="0"/>
          <w:marBottom w:val="0"/>
          <w:divBdr>
            <w:top w:val="none" w:sz="0" w:space="0" w:color="auto"/>
            <w:left w:val="none" w:sz="0" w:space="0" w:color="auto"/>
            <w:bottom w:val="none" w:sz="0" w:space="0" w:color="auto"/>
            <w:right w:val="none" w:sz="0" w:space="0" w:color="auto"/>
          </w:divBdr>
        </w:div>
        <w:div w:id="1131244678">
          <w:marLeft w:val="480"/>
          <w:marRight w:val="0"/>
          <w:marTop w:val="0"/>
          <w:marBottom w:val="0"/>
          <w:divBdr>
            <w:top w:val="none" w:sz="0" w:space="0" w:color="auto"/>
            <w:left w:val="none" w:sz="0" w:space="0" w:color="auto"/>
            <w:bottom w:val="none" w:sz="0" w:space="0" w:color="auto"/>
            <w:right w:val="none" w:sz="0" w:space="0" w:color="auto"/>
          </w:divBdr>
        </w:div>
        <w:div w:id="51656630">
          <w:marLeft w:val="480"/>
          <w:marRight w:val="0"/>
          <w:marTop w:val="0"/>
          <w:marBottom w:val="0"/>
          <w:divBdr>
            <w:top w:val="none" w:sz="0" w:space="0" w:color="auto"/>
            <w:left w:val="none" w:sz="0" w:space="0" w:color="auto"/>
            <w:bottom w:val="none" w:sz="0" w:space="0" w:color="auto"/>
            <w:right w:val="none" w:sz="0" w:space="0" w:color="auto"/>
          </w:divBdr>
        </w:div>
        <w:div w:id="1338268651">
          <w:marLeft w:val="480"/>
          <w:marRight w:val="0"/>
          <w:marTop w:val="0"/>
          <w:marBottom w:val="0"/>
          <w:divBdr>
            <w:top w:val="none" w:sz="0" w:space="0" w:color="auto"/>
            <w:left w:val="none" w:sz="0" w:space="0" w:color="auto"/>
            <w:bottom w:val="none" w:sz="0" w:space="0" w:color="auto"/>
            <w:right w:val="none" w:sz="0" w:space="0" w:color="auto"/>
          </w:divBdr>
        </w:div>
        <w:div w:id="1482190686">
          <w:marLeft w:val="480"/>
          <w:marRight w:val="0"/>
          <w:marTop w:val="0"/>
          <w:marBottom w:val="0"/>
          <w:divBdr>
            <w:top w:val="none" w:sz="0" w:space="0" w:color="auto"/>
            <w:left w:val="none" w:sz="0" w:space="0" w:color="auto"/>
            <w:bottom w:val="none" w:sz="0" w:space="0" w:color="auto"/>
            <w:right w:val="none" w:sz="0" w:space="0" w:color="auto"/>
          </w:divBdr>
        </w:div>
        <w:div w:id="605039384">
          <w:marLeft w:val="480"/>
          <w:marRight w:val="0"/>
          <w:marTop w:val="0"/>
          <w:marBottom w:val="0"/>
          <w:divBdr>
            <w:top w:val="none" w:sz="0" w:space="0" w:color="auto"/>
            <w:left w:val="none" w:sz="0" w:space="0" w:color="auto"/>
            <w:bottom w:val="none" w:sz="0" w:space="0" w:color="auto"/>
            <w:right w:val="none" w:sz="0" w:space="0" w:color="auto"/>
          </w:divBdr>
        </w:div>
        <w:div w:id="1014845820">
          <w:marLeft w:val="480"/>
          <w:marRight w:val="0"/>
          <w:marTop w:val="0"/>
          <w:marBottom w:val="0"/>
          <w:divBdr>
            <w:top w:val="none" w:sz="0" w:space="0" w:color="auto"/>
            <w:left w:val="none" w:sz="0" w:space="0" w:color="auto"/>
            <w:bottom w:val="none" w:sz="0" w:space="0" w:color="auto"/>
            <w:right w:val="none" w:sz="0" w:space="0" w:color="auto"/>
          </w:divBdr>
        </w:div>
        <w:div w:id="777414240">
          <w:marLeft w:val="480"/>
          <w:marRight w:val="0"/>
          <w:marTop w:val="0"/>
          <w:marBottom w:val="0"/>
          <w:divBdr>
            <w:top w:val="none" w:sz="0" w:space="0" w:color="auto"/>
            <w:left w:val="none" w:sz="0" w:space="0" w:color="auto"/>
            <w:bottom w:val="none" w:sz="0" w:space="0" w:color="auto"/>
            <w:right w:val="none" w:sz="0" w:space="0" w:color="auto"/>
          </w:divBdr>
        </w:div>
        <w:div w:id="307714151">
          <w:marLeft w:val="480"/>
          <w:marRight w:val="0"/>
          <w:marTop w:val="0"/>
          <w:marBottom w:val="0"/>
          <w:divBdr>
            <w:top w:val="none" w:sz="0" w:space="0" w:color="auto"/>
            <w:left w:val="none" w:sz="0" w:space="0" w:color="auto"/>
            <w:bottom w:val="none" w:sz="0" w:space="0" w:color="auto"/>
            <w:right w:val="none" w:sz="0" w:space="0" w:color="auto"/>
          </w:divBdr>
        </w:div>
        <w:div w:id="57749197">
          <w:marLeft w:val="480"/>
          <w:marRight w:val="0"/>
          <w:marTop w:val="0"/>
          <w:marBottom w:val="0"/>
          <w:divBdr>
            <w:top w:val="none" w:sz="0" w:space="0" w:color="auto"/>
            <w:left w:val="none" w:sz="0" w:space="0" w:color="auto"/>
            <w:bottom w:val="none" w:sz="0" w:space="0" w:color="auto"/>
            <w:right w:val="none" w:sz="0" w:space="0" w:color="auto"/>
          </w:divBdr>
        </w:div>
        <w:div w:id="384178204">
          <w:marLeft w:val="480"/>
          <w:marRight w:val="0"/>
          <w:marTop w:val="0"/>
          <w:marBottom w:val="0"/>
          <w:divBdr>
            <w:top w:val="none" w:sz="0" w:space="0" w:color="auto"/>
            <w:left w:val="none" w:sz="0" w:space="0" w:color="auto"/>
            <w:bottom w:val="none" w:sz="0" w:space="0" w:color="auto"/>
            <w:right w:val="none" w:sz="0" w:space="0" w:color="auto"/>
          </w:divBdr>
        </w:div>
        <w:div w:id="1811821809">
          <w:marLeft w:val="480"/>
          <w:marRight w:val="0"/>
          <w:marTop w:val="0"/>
          <w:marBottom w:val="0"/>
          <w:divBdr>
            <w:top w:val="none" w:sz="0" w:space="0" w:color="auto"/>
            <w:left w:val="none" w:sz="0" w:space="0" w:color="auto"/>
            <w:bottom w:val="none" w:sz="0" w:space="0" w:color="auto"/>
            <w:right w:val="none" w:sz="0" w:space="0" w:color="auto"/>
          </w:divBdr>
        </w:div>
        <w:div w:id="173690833">
          <w:marLeft w:val="480"/>
          <w:marRight w:val="0"/>
          <w:marTop w:val="0"/>
          <w:marBottom w:val="0"/>
          <w:divBdr>
            <w:top w:val="none" w:sz="0" w:space="0" w:color="auto"/>
            <w:left w:val="none" w:sz="0" w:space="0" w:color="auto"/>
            <w:bottom w:val="none" w:sz="0" w:space="0" w:color="auto"/>
            <w:right w:val="none" w:sz="0" w:space="0" w:color="auto"/>
          </w:divBdr>
        </w:div>
        <w:div w:id="356279283">
          <w:marLeft w:val="480"/>
          <w:marRight w:val="0"/>
          <w:marTop w:val="0"/>
          <w:marBottom w:val="0"/>
          <w:divBdr>
            <w:top w:val="none" w:sz="0" w:space="0" w:color="auto"/>
            <w:left w:val="none" w:sz="0" w:space="0" w:color="auto"/>
            <w:bottom w:val="none" w:sz="0" w:space="0" w:color="auto"/>
            <w:right w:val="none" w:sz="0" w:space="0" w:color="auto"/>
          </w:divBdr>
        </w:div>
        <w:div w:id="70852043">
          <w:marLeft w:val="480"/>
          <w:marRight w:val="0"/>
          <w:marTop w:val="0"/>
          <w:marBottom w:val="0"/>
          <w:divBdr>
            <w:top w:val="none" w:sz="0" w:space="0" w:color="auto"/>
            <w:left w:val="none" w:sz="0" w:space="0" w:color="auto"/>
            <w:bottom w:val="none" w:sz="0" w:space="0" w:color="auto"/>
            <w:right w:val="none" w:sz="0" w:space="0" w:color="auto"/>
          </w:divBdr>
        </w:div>
        <w:div w:id="229534783">
          <w:marLeft w:val="480"/>
          <w:marRight w:val="0"/>
          <w:marTop w:val="0"/>
          <w:marBottom w:val="0"/>
          <w:divBdr>
            <w:top w:val="none" w:sz="0" w:space="0" w:color="auto"/>
            <w:left w:val="none" w:sz="0" w:space="0" w:color="auto"/>
            <w:bottom w:val="none" w:sz="0" w:space="0" w:color="auto"/>
            <w:right w:val="none" w:sz="0" w:space="0" w:color="auto"/>
          </w:divBdr>
        </w:div>
        <w:div w:id="1450196271">
          <w:marLeft w:val="480"/>
          <w:marRight w:val="0"/>
          <w:marTop w:val="0"/>
          <w:marBottom w:val="0"/>
          <w:divBdr>
            <w:top w:val="none" w:sz="0" w:space="0" w:color="auto"/>
            <w:left w:val="none" w:sz="0" w:space="0" w:color="auto"/>
            <w:bottom w:val="none" w:sz="0" w:space="0" w:color="auto"/>
            <w:right w:val="none" w:sz="0" w:space="0" w:color="auto"/>
          </w:divBdr>
        </w:div>
        <w:div w:id="1156144963">
          <w:marLeft w:val="480"/>
          <w:marRight w:val="0"/>
          <w:marTop w:val="0"/>
          <w:marBottom w:val="0"/>
          <w:divBdr>
            <w:top w:val="none" w:sz="0" w:space="0" w:color="auto"/>
            <w:left w:val="none" w:sz="0" w:space="0" w:color="auto"/>
            <w:bottom w:val="none" w:sz="0" w:space="0" w:color="auto"/>
            <w:right w:val="none" w:sz="0" w:space="0" w:color="auto"/>
          </w:divBdr>
        </w:div>
        <w:div w:id="533153661">
          <w:marLeft w:val="480"/>
          <w:marRight w:val="0"/>
          <w:marTop w:val="0"/>
          <w:marBottom w:val="0"/>
          <w:divBdr>
            <w:top w:val="none" w:sz="0" w:space="0" w:color="auto"/>
            <w:left w:val="none" w:sz="0" w:space="0" w:color="auto"/>
            <w:bottom w:val="none" w:sz="0" w:space="0" w:color="auto"/>
            <w:right w:val="none" w:sz="0" w:space="0" w:color="auto"/>
          </w:divBdr>
        </w:div>
        <w:div w:id="893613988">
          <w:marLeft w:val="480"/>
          <w:marRight w:val="0"/>
          <w:marTop w:val="0"/>
          <w:marBottom w:val="0"/>
          <w:divBdr>
            <w:top w:val="none" w:sz="0" w:space="0" w:color="auto"/>
            <w:left w:val="none" w:sz="0" w:space="0" w:color="auto"/>
            <w:bottom w:val="none" w:sz="0" w:space="0" w:color="auto"/>
            <w:right w:val="none" w:sz="0" w:space="0" w:color="auto"/>
          </w:divBdr>
        </w:div>
        <w:div w:id="37512814">
          <w:marLeft w:val="480"/>
          <w:marRight w:val="0"/>
          <w:marTop w:val="0"/>
          <w:marBottom w:val="0"/>
          <w:divBdr>
            <w:top w:val="none" w:sz="0" w:space="0" w:color="auto"/>
            <w:left w:val="none" w:sz="0" w:space="0" w:color="auto"/>
            <w:bottom w:val="none" w:sz="0" w:space="0" w:color="auto"/>
            <w:right w:val="none" w:sz="0" w:space="0" w:color="auto"/>
          </w:divBdr>
        </w:div>
        <w:div w:id="822282132">
          <w:marLeft w:val="480"/>
          <w:marRight w:val="0"/>
          <w:marTop w:val="0"/>
          <w:marBottom w:val="0"/>
          <w:divBdr>
            <w:top w:val="none" w:sz="0" w:space="0" w:color="auto"/>
            <w:left w:val="none" w:sz="0" w:space="0" w:color="auto"/>
            <w:bottom w:val="none" w:sz="0" w:space="0" w:color="auto"/>
            <w:right w:val="none" w:sz="0" w:space="0" w:color="auto"/>
          </w:divBdr>
        </w:div>
        <w:div w:id="1129980119">
          <w:marLeft w:val="480"/>
          <w:marRight w:val="0"/>
          <w:marTop w:val="0"/>
          <w:marBottom w:val="0"/>
          <w:divBdr>
            <w:top w:val="none" w:sz="0" w:space="0" w:color="auto"/>
            <w:left w:val="none" w:sz="0" w:space="0" w:color="auto"/>
            <w:bottom w:val="none" w:sz="0" w:space="0" w:color="auto"/>
            <w:right w:val="none" w:sz="0" w:space="0" w:color="auto"/>
          </w:divBdr>
        </w:div>
        <w:div w:id="1564753246">
          <w:marLeft w:val="480"/>
          <w:marRight w:val="0"/>
          <w:marTop w:val="0"/>
          <w:marBottom w:val="0"/>
          <w:divBdr>
            <w:top w:val="none" w:sz="0" w:space="0" w:color="auto"/>
            <w:left w:val="none" w:sz="0" w:space="0" w:color="auto"/>
            <w:bottom w:val="none" w:sz="0" w:space="0" w:color="auto"/>
            <w:right w:val="none" w:sz="0" w:space="0" w:color="auto"/>
          </w:divBdr>
        </w:div>
        <w:div w:id="1521889672">
          <w:marLeft w:val="480"/>
          <w:marRight w:val="0"/>
          <w:marTop w:val="0"/>
          <w:marBottom w:val="0"/>
          <w:divBdr>
            <w:top w:val="none" w:sz="0" w:space="0" w:color="auto"/>
            <w:left w:val="none" w:sz="0" w:space="0" w:color="auto"/>
            <w:bottom w:val="none" w:sz="0" w:space="0" w:color="auto"/>
            <w:right w:val="none" w:sz="0" w:space="0" w:color="auto"/>
          </w:divBdr>
        </w:div>
        <w:div w:id="1001589485">
          <w:marLeft w:val="480"/>
          <w:marRight w:val="0"/>
          <w:marTop w:val="0"/>
          <w:marBottom w:val="0"/>
          <w:divBdr>
            <w:top w:val="none" w:sz="0" w:space="0" w:color="auto"/>
            <w:left w:val="none" w:sz="0" w:space="0" w:color="auto"/>
            <w:bottom w:val="none" w:sz="0" w:space="0" w:color="auto"/>
            <w:right w:val="none" w:sz="0" w:space="0" w:color="auto"/>
          </w:divBdr>
        </w:div>
        <w:div w:id="935748762">
          <w:marLeft w:val="480"/>
          <w:marRight w:val="0"/>
          <w:marTop w:val="0"/>
          <w:marBottom w:val="0"/>
          <w:divBdr>
            <w:top w:val="none" w:sz="0" w:space="0" w:color="auto"/>
            <w:left w:val="none" w:sz="0" w:space="0" w:color="auto"/>
            <w:bottom w:val="none" w:sz="0" w:space="0" w:color="auto"/>
            <w:right w:val="none" w:sz="0" w:space="0" w:color="auto"/>
          </w:divBdr>
        </w:div>
        <w:div w:id="335964836">
          <w:marLeft w:val="480"/>
          <w:marRight w:val="0"/>
          <w:marTop w:val="0"/>
          <w:marBottom w:val="0"/>
          <w:divBdr>
            <w:top w:val="none" w:sz="0" w:space="0" w:color="auto"/>
            <w:left w:val="none" w:sz="0" w:space="0" w:color="auto"/>
            <w:bottom w:val="none" w:sz="0" w:space="0" w:color="auto"/>
            <w:right w:val="none" w:sz="0" w:space="0" w:color="auto"/>
          </w:divBdr>
        </w:div>
        <w:div w:id="858395727">
          <w:marLeft w:val="480"/>
          <w:marRight w:val="0"/>
          <w:marTop w:val="0"/>
          <w:marBottom w:val="0"/>
          <w:divBdr>
            <w:top w:val="none" w:sz="0" w:space="0" w:color="auto"/>
            <w:left w:val="none" w:sz="0" w:space="0" w:color="auto"/>
            <w:bottom w:val="none" w:sz="0" w:space="0" w:color="auto"/>
            <w:right w:val="none" w:sz="0" w:space="0" w:color="auto"/>
          </w:divBdr>
        </w:div>
        <w:div w:id="378748740">
          <w:marLeft w:val="480"/>
          <w:marRight w:val="0"/>
          <w:marTop w:val="0"/>
          <w:marBottom w:val="0"/>
          <w:divBdr>
            <w:top w:val="none" w:sz="0" w:space="0" w:color="auto"/>
            <w:left w:val="none" w:sz="0" w:space="0" w:color="auto"/>
            <w:bottom w:val="none" w:sz="0" w:space="0" w:color="auto"/>
            <w:right w:val="none" w:sz="0" w:space="0" w:color="auto"/>
          </w:divBdr>
        </w:div>
        <w:div w:id="556086456">
          <w:marLeft w:val="480"/>
          <w:marRight w:val="0"/>
          <w:marTop w:val="0"/>
          <w:marBottom w:val="0"/>
          <w:divBdr>
            <w:top w:val="none" w:sz="0" w:space="0" w:color="auto"/>
            <w:left w:val="none" w:sz="0" w:space="0" w:color="auto"/>
            <w:bottom w:val="none" w:sz="0" w:space="0" w:color="auto"/>
            <w:right w:val="none" w:sz="0" w:space="0" w:color="auto"/>
          </w:divBdr>
        </w:div>
        <w:div w:id="432475059">
          <w:marLeft w:val="480"/>
          <w:marRight w:val="0"/>
          <w:marTop w:val="0"/>
          <w:marBottom w:val="0"/>
          <w:divBdr>
            <w:top w:val="none" w:sz="0" w:space="0" w:color="auto"/>
            <w:left w:val="none" w:sz="0" w:space="0" w:color="auto"/>
            <w:bottom w:val="none" w:sz="0" w:space="0" w:color="auto"/>
            <w:right w:val="none" w:sz="0" w:space="0" w:color="auto"/>
          </w:divBdr>
        </w:div>
        <w:div w:id="1754934750">
          <w:marLeft w:val="480"/>
          <w:marRight w:val="0"/>
          <w:marTop w:val="0"/>
          <w:marBottom w:val="0"/>
          <w:divBdr>
            <w:top w:val="none" w:sz="0" w:space="0" w:color="auto"/>
            <w:left w:val="none" w:sz="0" w:space="0" w:color="auto"/>
            <w:bottom w:val="none" w:sz="0" w:space="0" w:color="auto"/>
            <w:right w:val="none" w:sz="0" w:space="0" w:color="auto"/>
          </w:divBdr>
        </w:div>
        <w:div w:id="716205904">
          <w:marLeft w:val="480"/>
          <w:marRight w:val="0"/>
          <w:marTop w:val="0"/>
          <w:marBottom w:val="0"/>
          <w:divBdr>
            <w:top w:val="none" w:sz="0" w:space="0" w:color="auto"/>
            <w:left w:val="none" w:sz="0" w:space="0" w:color="auto"/>
            <w:bottom w:val="none" w:sz="0" w:space="0" w:color="auto"/>
            <w:right w:val="none" w:sz="0" w:space="0" w:color="auto"/>
          </w:divBdr>
        </w:div>
        <w:div w:id="128323142">
          <w:marLeft w:val="480"/>
          <w:marRight w:val="0"/>
          <w:marTop w:val="0"/>
          <w:marBottom w:val="0"/>
          <w:divBdr>
            <w:top w:val="none" w:sz="0" w:space="0" w:color="auto"/>
            <w:left w:val="none" w:sz="0" w:space="0" w:color="auto"/>
            <w:bottom w:val="none" w:sz="0" w:space="0" w:color="auto"/>
            <w:right w:val="none" w:sz="0" w:space="0" w:color="auto"/>
          </w:divBdr>
        </w:div>
        <w:div w:id="690451807">
          <w:marLeft w:val="480"/>
          <w:marRight w:val="0"/>
          <w:marTop w:val="0"/>
          <w:marBottom w:val="0"/>
          <w:divBdr>
            <w:top w:val="none" w:sz="0" w:space="0" w:color="auto"/>
            <w:left w:val="none" w:sz="0" w:space="0" w:color="auto"/>
            <w:bottom w:val="none" w:sz="0" w:space="0" w:color="auto"/>
            <w:right w:val="none" w:sz="0" w:space="0" w:color="auto"/>
          </w:divBdr>
        </w:div>
        <w:div w:id="1925842697">
          <w:marLeft w:val="480"/>
          <w:marRight w:val="0"/>
          <w:marTop w:val="0"/>
          <w:marBottom w:val="0"/>
          <w:divBdr>
            <w:top w:val="none" w:sz="0" w:space="0" w:color="auto"/>
            <w:left w:val="none" w:sz="0" w:space="0" w:color="auto"/>
            <w:bottom w:val="none" w:sz="0" w:space="0" w:color="auto"/>
            <w:right w:val="none" w:sz="0" w:space="0" w:color="auto"/>
          </w:divBdr>
        </w:div>
        <w:div w:id="1768427435">
          <w:marLeft w:val="480"/>
          <w:marRight w:val="0"/>
          <w:marTop w:val="0"/>
          <w:marBottom w:val="0"/>
          <w:divBdr>
            <w:top w:val="none" w:sz="0" w:space="0" w:color="auto"/>
            <w:left w:val="none" w:sz="0" w:space="0" w:color="auto"/>
            <w:bottom w:val="none" w:sz="0" w:space="0" w:color="auto"/>
            <w:right w:val="none" w:sz="0" w:space="0" w:color="auto"/>
          </w:divBdr>
        </w:div>
        <w:div w:id="352806555">
          <w:marLeft w:val="480"/>
          <w:marRight w:val="0"/>
          <w:marTop w:val="0"/>
          <w:marBottom w:val="0"/>
          <w:divBdr>
            <w:top w:val="none" w:sz="0" w:space="0" w:color="auto"/>
            <w:left w:val="none" w:sz="0" w:space="0" w:color="auto"/>
            <w:bottom w:val="none" w:sz="0" w:space="0" w:color="auto"/>
            <w:right w:val="none" w:sz="0" w:space="0" w:color="auto"/>
          </w:divBdr>
        </w:div>
        <w:div w:id="2146000302">
          <w:marLeft w:val="480"/>
          <w:marRight w:val="0"/>
          <w:marTop w:val="0"/>
          <w:marBottom w:val="0"/>
          <w:divBdr>
            <w:top w:val="none" w:sz="0" w:space="0" w:color="auto"/>
            <w:left w:val="none" w:sz="0" w:space="0" w:color="auto"/>
            <w:bottom w:val="none" w:sz="0" w:space="0" w:color="auto"/>
            <w:right w:val="none" w:sz="0" w:space="0" w:color="auto"/>
          </w:divBdr>
        </w:div>
        <w:div w:id="1955356349">
          <w:marLeft w:val="480"/>
          <w:marRight w:val="0"/>
          <w:marTop w:val="0"/>
          <w:marBottom w:val="0"/>
          <w:divBdr>
            <w:top w:val="none" w:sz="0" w:space="0" w:color="auto"/>
            <w:left w:val="none" w:sz="0" w:space="0" w:color="auto"/>
            <w:bottom w:val="none" w:sz="0" w:space="0" w:color="auto"/>
            <w:right w:val="none" w:sz="0" w:space="0" w:color="auto"/>
          </w:divBdr>
        </w:div>
        <w:div w:id="345256902">
          <w:marLeft w:val="480"/>
          <w:marRight w:val="0"/>
          <w:marTop w:val="0"/>
          <w:marBottom w:val="0"/>
          <w:divBdr>
            <w:top w:val="none" w:sz="0" w:space="0" w:color="auto"/>
            <w:left w:val="none" w:sz="0" w:space="0" w:color="auto"/>
            <w:bottom w:val="none" w:sz="0" w:space="0" w:color="auto"/>
            <w:right w:val="none" w:sz="0" w:space="0" w:color="auto"/>
          </w:divBdr>
        </w:div>
        <w:div w:id="1108239545">
          <w:marLeft w:val="480"/>
          <w:marRight w:val="0"/>
          <w:marTop w:val="0"/>
          <w:marBottom w:val="0"/>
          <w:divBdr>
            <w:top w:val="none" w:sz="0" w:space="0" w:color="auto"/>
            <w:left w:val="none" w:sz="0" w:space="0" w:color="auto"/>
            <w:bottom w:val="none" w:sz="0" w:space="0" w:color="auto"/>
            <w:right w:val="none" w:sz="0" w:space="0" w:color="auto"/>
          </w:divBdr>
        </w:div>
        <w:div w:id="913902715">
          <w:marLeft w:val="480"/>
          <w:marRight w:val="0"/>
          <w:marTop w:val="0"/>
          <w:marBottom w:val="0"/>
          <w:divBdr>
            <w:top w:val="none" w:sz="0" w:space="0" w:color="auto"/>
            <w:left w:val="none" w:sz="0" w:space="0" w:color="auto"/>
            <w:bottom w:val="none" w:sz="0" w:space="0" w:color="auto"/>
            <w:right w:val="none" w:sz="0" w:space="0" w:color="auto"/>
          </w:divBdr>
        </w:div>
        <w:div w:id="1700425738">
          <w:marLeft w:val="480"/>
          <w:marRight w:val="0"/>
          <w:marTop w:val="0"/>
          <w:marBottom w:val="0"/>
          <w:divBdr>
            <w:top w:val="none" w:sz="0" w:space="0" w:color="auto"/>
            <w:left w:val="none" w:sz="0" w:space="0" w:color="auto"/>
            <w:bottom w:val="none" w:sz="0" w:space="0" w:color="auto"/>
            <w:right w:val="none" w:sz="0" w:space="0" w:color="auto"/>
          </w:divBdr>
        </w:div>
        <w:div w:id="1409038027">
          <w:marLeft w:val="480"/>
          <w:marRight w:val="0"/>
          <w:marTop w:val="0"/>
          <w:marBottom w:val="0"/>
          <w:divBdr>
            <w:top w:val="none" w:sz="0" w:space="0" w:color="auto"/>
            <w:left w:val="none" w:sz="0" w:space="0" w:color="auto"/>
            <w:bottom w:val="none" w:sz="0" w:space="0" w:color="auto"/>
            <w:right w:val="none" w:sz="0" w:space="0" w:color="auto"/>
          </w:divBdr>
        </w:div>
        <w:div w:id="491868574">
          <w:marLeft w:val="480"/>
          <w:marRight w:val="0"/>
          <w:marTop w:val="0"/>
          <w:marBottom w:val="0"/>
          <w:divBdr>
            <w:top w:val="none" w:sz="0" w:space="0" w:color="auto"/>
            <w:left w:val="none" w:sz="0" w:space="0" w:color="auto"/>
            <w:bottom w:val="none" w:sz="0" w:space="0" w:color="auto"/>
            <w:right w:val="none" w:sz="0" w:space="0" w:color="auto"/>
          </w:divBdr>
        </w:div>
        <w:div w:id="1258755312">
          <w:marLeft w:val="480"/>
          <w:marRight w:val="0"/>
          <w:marTop w:val="0"/>
          <w:marBottom w:val="0"/>
          <w:divBdr>
            <w:top w:val="none" w:sz="0" w:space="0" w:color="auto"/>
            <w:left w:val="none" w:sz="0" w:space="0" w:color="auto"/>
            <w:bottom w:val="none" w:sz="0" w:space="0" w:color="auto"/>
            <w:right w:val="none" w:sz="0" w:space="0" w:color="auto"/>
          </w:divBdr>
        </w:div>
        <w:div w:id="1449816352">
          <w:marLeft w:val="480"/>
          <w:marRight w:val="0"/>
          <w:marTop w:val="0"/>
          <w:marBottom w:val="0"/>
          <w:divBdr>
            <w:top w:val="none" w:sz="0" w:space="0" w:color="auto"/>
            <w:left w:val="none" w:sz="0" w:space="0" w:color="auto"/>
            <w:bottom w:val="none" w:sz="0" w:space="0" w:color="auto"/>
            <w:right w:val="none" w:sz="0" w:space="0" w:color="auto"/>
          </w:divBdr>
        </w:div>
        <w:div w:id="2042394244">
          <w:marLeft w:val="480"/>
          <w:marRight w:val="0"/>
          <w:marTop w:val="0"/>
          <w:marBottom w:val="0"/>
          <w:divBdr>
            <w:top w:val="none" w:sz="0" w:space="0" w:color="auto"/>
            <w:left w:val="none" w:sz="0" w:space="0" w:color="auto"/>
            <w:bottom w:val="none" w:sz="0" w:space="0" w:color="auto"/>
            <w:right w:val="none" w:sz="0" w:space="0" w:color="auto"/>
          </w:divBdr>
        </w:div>
        <w:div w:id="1317144445">
          <w:marLeft w:val="480"/>
          <w:marRight w:val="0"/>
          <w:marTop w:val="0"/>
          <w:marBottom w:val="0"/>
          <w:divBdr>
            <w:top w:val="none" w:sz="0" w:space="0" w:color="auto"/>
            <w:left w:val="none" w:sz="0" w:space="0" w:color="auto"/>
            <w:bottom w:val="none" w:sz="0" w:space="0" w:color="auto"/>
            <w:right w:val="none" w:sz="0" w:space="0" w:color="auto"/>
          </w:divBdr>
        </w:div>
        <w:div w:id="1392540370">
          <w:marLeft w:val="480"/>
          <w:marRight w:val="0"/>
          <w:marTop w:val="0"/>
          <w:marBottom w:val="0"/>
          <w:divBdr>
            <w:top w:val="none" w:sz="0" w:space="0" w:color="auto"/>
            <w:left w:val="none" w:sz="0" w:space="0" w:color="auto"/>
            <w:bottom w:val="none" w:sz="0" w:space="0" w:color="auto"/>
            <w:right w:val="none" w:sz="0" w:space="0" w:color="auto"/>
          </w:divBdr>
        </w:div>
        <w:div w:id="79374974">
          <w:marLeft w:val="480"/>
          <w:marRight w:val="0"/>
          <w:marTop w:val="0"/>
          <w:marBottom w:val="0"/>
          <w:divBdr>
            <w:top w:val="none" w:sz="0" w:space="0" w:color="auto"/>
            <w:left w:val="none" w:sz="0" w:space="0" w:color="auto"/>
            <w:bottom w:val="none" w:sz="0" w:space="0" w:color="auto"/>
            <w:right w:val="none" w:sz="0" w:space="0" w:color="auto"/>
          </w:divBdr>
        </w:div>
        <w:div w:id="681905693">
          <w:marLeft w:val="480"/>
          <w:marRight w:val="0"/>
          <w:marTop w:val="0"/>
          <w:marBottom w:val="0"/>
          <w:divBdr>
            <w:top w:val="none" w:sz="0" w:space="0" w:color="auto"/>
            <w:left w:val="none" w:sz="0" w:space="0" w:color="auto"/>
            <w:bottom w:val="none" w:sz="0" w:space="0" w:color="auto"/>
            <w:right w:val="none" w:sz="0" w:space="0" w:color="auto"/>
          </w:divBdr>
        </w:div>
        <w:div w:id="1812285647">
          <w:marLeft w:val="480"/>
          <w:marRight w:val="0"/>
          <w:marTop w:val="0"/>
          <w:marBottom w:val="0"/>
          <w:divBdr>
            <w:top w:val="none" w:sz="0" w:space="0" w:color="auto"/>
            <w:left w:val="none" w:sz="0" w:space="0" w:color="auto"/>
            <w:bottom w:val="none" w:sz="0" w:space="0" w:color="auto"/>
            <w:right w:val="none" w:sz="0" w:space="0" w:color="auto"/>
          </w:divBdr>
        </w:div>
        <w:div w:id="1083138141">
          <w:marLeft w:val="480"/>
          <w:marRight w:val="0"/>
          <w:marTop w:val="0"/>
          <w:marBottom w:val="0"/>
          <w:divBdr>
            <w:top w:val="none" w:sz="0" w:space="0" w:color="auto"/>
            <w:left w:val="none" w:sz="0" w:space="0" w:color="auto"/>
            <w:bottom w:val="none" w:sz="0" w:space="0" w:color="auto"/>
            <w:right w:val="none" w:sz="0" w:space="0" w:color="auto"/>
          </w:divBdr>
        </w:div>
        <w:div w:id="1822304776">
          <w:marLeft w:val="480"/>
          <w:marRight w:val="0"/>
          <w:marTop w:val="0"/>
          <w:marBottom w:val="0"/>
          <w:divBdr>
            <w:top w:val="none" w:sz="0" w:space="0" w:color="auto"/>
            <w:left w:val="none" w:sz="0" w:space="0" w:color="auto"/>
            <w:bottom w:val="none" w:sz="0" w:space="0" w:color="auto"/>
            <w:right w:val="none" w:sz="0" w:space="0" w:color="auto"/>
          </w:divBdr>
        </w:div>
        <w:div w:id="21983027">
          <w:marLeft w:val="480"/>
          <w:marRight w:val="0"/>
          <w:marTop w:val="0"/>
          <w:marBottom w:val="0"/>
          <w:divBdr>
            <w:top w:val="none" w:sz="0" w:space="0" w:color="auto"/>
            <w:left w:val="none" w:sz="0" w:space="0" w:color="auto"/>
            <w:bottom w:val="none" w:sz="0" w:space="0" w:color="auto"/>
            <w:right w:val="none" w:sz="0" w:space="0" w:color="auto"/>
          </w:divBdr>
        </w:div>
        <w:div w:id="398791931">
          <w:marLeft w:val="480"/>
          <w:marRight w:val="0"/>
          <w:marTop w:val="0"/>
          <w:marBottom w:val="0"/>
          <w:divBdr>
            <w:top w:val="none" w:sz="0" w:space="0" w:color="auto"/>
            <w:left w:val="none" w:sz="0" w:space="0" w:color="auto"/>
            <w:bottom w:val="none" w:sz="0" w:space="0" w:color="auto"/>
            <w:right w:val="none" w:sz="0" w:space="0" w:color="auto"/>
          </w:divBdr>
        </w:div>
        <w:div w:id="2032337693">
          <w:marLeft w:val="480"/>
          <w:marRight w:val="0"/>
          <w:marTop w:val="0"/>
          <w:marBottom w:val="0"/>
          <w:divBdr>
            <w:top w:val="none" w:sz="0" w:space="0" w:color="auto"/>
            <w:left w:val="none" w:sz="0" w:space="0" w:color="auto"/>
            <w:bottom w:val="none" w:sz="0" w:space="0" w:color="auto"/>
            <w:right w:val="none" w:sz="0" w:space="0" w:color="auto"/>
          </w:divBdr>
        </w:div>
        <w:div w:id="1743945234">
          <w:marLeft w:val="480"/>
          <w:marRight w:val="0"/>
          <w:marTop w:val="0"/>
          <w:marBottom w:val="0"/>
          <w:divBdr>
            <w:top w:val="none" w:sz="0" w:space="0" w:color="auto"/>
            <w:left w:val="none" w:sz="0" w:space="0" w:color="auto"/>
            <w:bottom w:val="none" w:sz="0" w:space="0" w:color="auto"/>
            <w:right w:val="none" w:sz="0" w:space="0" w:color="auto"/>
          </w:divBdr>
        </w:div>
        <w:div w:id="421996028">
          <w:marLeft w:val="480"/>
          <w:marRight w:val="0"/>
          <w:marTop w:val="0"/>
          <w:marBottom w:val="0"/>
          <w:divBdr>
            <w:top w:val="none" w:sz="0" w:space="0" w:color="auto"/>
            <w:left w:val="none" w:sz="0" w:space="0" w:color="auto"/>
            <w:bottom w:val="none" w:sz="0" w:space="0" w:color="auto"/>
            <w:right w:val="none" w:sz="0" w:space="0" w:color="auto"/>
          </w:divBdr>
        </w:div>
        <w:div w:id="1066343412">
          <w:marLeft w:val="480"/>
          <w:marRight w:val="0"/>
          <w:marTop w:val="0"/>
          <w:marBottom w:val="0"/>
          <w:divBdr>
            <w:top w:val="none" w:sz="0" w:space="0" w:color="auto"/>
            <w:left w:val="none" w:sz="0" w:space="0" w:color="auto"/>
            <w:bottom w:val="none" w:sz="0" w:space="0" w:color="auto"/>
            <w:right w:val="none" w:sz="0" w:space="0" w:color="auto"/>
          </w:divBdr>
        </w:div>
        <w:div w:id="2069448527">
          <w:marLeft w:val="480"/>
          <w:marRight w:val="0"/>
          <w:marTop w:val="0"/>
          <w:marBottom w:val="0"/>
          <w:divBdr>
            <w:top w:val="none" w:sz="0" w:space="0" w:color="auto"/>
            <w:left w:val="none" w:sz="0" w:space="0" w:color="auto"/>
            <w:bottom w:val="none" w:sz="0" w:space="0" w:color="auto"/>
            <w:right w:val="none" w:sz="0" w:space="0" w:color="auto"/>
          </w:divBdr>
        </w:div>
        <w:div w:id="1192497078">
          <w:marLeft w:val="480"/>
          <w:marRight w:val="0"/>
          <w:marTop w:val="0"/>
          <w:marBottom w:val="0"/>
          <w:divBdr>
            <w:top w:val="none" w:sz="0" w:space="0" w:color="auto"/>
            <w:left w:val="none" w:sz="0" w:space="0" w:color="auto"/>
            <w:bottom w:val="none" w:sz="0" w:space="0" w:color="auto"/>
            <w:right w:val="none" w:sz="0" w:space="0" w:color="auto"/>
          </w:divBdr>
        </w:div>
        <w:div w:id="880508536">
          <w:marLeft w:val="480"/>
          <w:marRight w:val="0"/>
          <w:marTop w:val="0"/>
          <w:marBottom w:val="0"/>
          <w:divBdr>
            <w:top w:val="none" w:sz="0" w:space="0" w:color="auto"/>
            <w:left w:val="none" w:sz="0" w:space="0" w:color="auto"/>
            <w:bottom w:val="none" w:sz="0" w:space="0" w:color="auto"/>
            <w:right w:val="none" w:sz="0" w:space="0" w:color="auto"/>
          </w:divBdr>
        </w:div>
        <w:div w:id="2123107769">
          <w:marLeft w:val="480"/>
          <w:marRight w:val="0"/>
          <w:marTop w:val="0"/>
          <w:marBottom w:val="0"/>
          <w:divBdr>
            <w:top w:val="none" w:sz="0" w:space="0" w:color="auto"/>
            <w:left w:val="none" w:sz="0" w:space="0" w:color="auto"/>
            <w:bottom w:val="none" w:sz="0" w:space="0" w:color="auto"/>
            <w:right w:val="none" w:sz="0" w:space="0" w:color="auto"/>
          </w:divBdr>
        </w:div>
        <w:div w:id="195854060">
          <w:marLeft w:val="480"/>
          <w:marRight w:val="0"/>
          <w:marTop w:val="0"/>
          <w:marBottom w:val="0"/>
          <w:divBdr>
            <w:top w:val="none" w:sz="0" w:space="0" w:color="auto"/>
            <w:left w:val="none" w:sz="0" w:space="0" w:color="auto"/>
            <w:bottom w:val="none" w:sz="0" w:space="0" w:color="auto"/>
            <w:right w:val="none" w:sz="0" w:space="0" w:color="auto"/>
          </w:divBdr>
        </w:div>
        <w:div w:id="1374964935">
          <w:marLeft w:val="480"/>
          <w:marRight w:val="0"/>
          <w:marTop w:val="0"/>
          <w:marBottom w:val="0"/>
          <w:divBdr>
            <w:top w:val="none" w:sz="0" w:space="0" w:color="auto"/>
            <w:left w:val="none" w:sz="0" w:space="0" w:color="auto"/>
            <w:bottom w:val="none" w:sz="0" w:space="0" w:color="auto"/>
            <w:right w:val="none" w:sz="0" w:space="0" w:color="auto"/>
          </w:divBdr>
        </w:div>
        <w:div w:id="195821728">
          <w:marLeft w:val="480"/>
          <w:marRight w:val="0"/>
          <w:marTop w:val="0"/>
          <w:marBottom w:val="0"/>
          <w:divBdr>
            <w:top w:val="none" w:sz="0" w:space="0" w:color="auto"/>
            <w:left w:val="none" w:sz="0" w:space="0" w:color="auto"/>
            <w:bottom w:val="none" w:sz="0" w:space="0" w:color="auto"/>
            <w:right w:val="none" w:sz="0" w:space="0" w:color="auto"/>
          </w:divBdr>
        </w:div>
        <w:div w:id="259334855">
          <w:marLeft w:val="480"/>
          <w:marRight w:val="0"/>
          <w:marTop w:val="0"/>
          <w:marBottom w:val="0"/>
          <w:divBdr>
            <w:top w:val="none" w:sz="0" w:space="0" w:color="auto"/>
            <w:left w:val="none" w:sz="0" w:space="0" w:color="auto"/>
            <w:bottom w:val="none" w:sz="0" w:space="0" w:color="auto"/>
            <w:right w:val="none" w:sz="0" w:space="0" w:color="auto"/>
          </w:divBdr>
        </w:div>
        <w:div w:id="1225916484">
          <w:marLeft w:val="480"/>
          <w:marRight w:val="0"/>
          <w:marTop w:val="0"/>
          <w:marBottom w:val="0"/>
          <w:divBdr>
            <w:top w:val="none" w:sz="0" w:space="0" w:color="auto"/>
            <w:left w:val="none" w:sz="0" w:space="0" w:color="auto"/>
            <w:bottom w:val="none" w:sz="0" w:space="0" w:color="auto"/>
            <w:right w:val="none" w:sz="0" w:space="0" w:color="auto"/>
          </w:divBdr>
        </w:div>
        <w:div w:id="1177885533">
          <w:marLeft w:val="480"/>
          <w:marRight w:val="0"/>
          <w:marTop w:val="0"/>
          <w:marBottom w:val="0"/>
          <w:divBdr>
            <w:top w:val="none" w:sz="0" w:space="0" w:color="auto"/>
            <w:left w:val="none" w:sz="0" w:space="0" w:color="auto"/>
            <w:bottom w:val="none" w:sz="0" w:space="0" w:color="auto"/>
            <w:right w:val="none" w:sz="0" w:space="0" w:color="auto"/>
          </w:divBdr>
        </w:div>
        <w:div w:id="1451775501">
          <w:marLeft w:val="480"/>
          <w:marRight w:val="0"/>
          <w:marTop w:val="0"/>
          <w:marBottom w:val="0"/>
          <w:divBdr>
            <w:top w:val="none" w:sz="0" w:space="0" w:color="auto"/>
            <w:left w:val="none" w:sz="0" w:space="0" w:color="auto"/>
            <w:bottom w:val="none" w:sz="0" w:space="0" w:color="auto"/>
            <w:right w:val="none" w:sz="0" w:space="0" w:color="auto"/>
          </w:divBdr>
        </w:div>
        <w:div w:id="1392466260">
          <w:marLeft w:val="480"/>
          <w:marRight w:val="0"/>
          <w:marTop w:val="0"/>
          <w:marBottom w:val="0"/>
          <w:divBdr>
            <w:top w:val="none" w:sz="0" w:space="0" w:color="auto"/>
            <w:left w:val="none" w:sz="0" w:space="0" w:color="auto"/>
            <w:bottom w:val="none" w:sz="0" w:space="0" w:color="auto"/>
            <w:right w:val="none" w:sz="0" w:space="0" w:color="auto"/>
          </w:divBdr>
        </w:div>
        <w:div w:id="13189241">
          <w:marLeft w:val="480"/>
          <w:marRight w:val="0"/>
          <w:marTop w:val="0"/>
          <w:marBottom w:val="0"/>
          <w:divBdr>
            <w:top w:val="none" w:sz="0" w:space="0" w:color="auto"/>
            <w:left w:val="none" w:sz="0" w:space="0" w:color="auto"/>
            <w:bottom w:val="none" w:sz="0" w:space="0" w:color="auto"/>
            <w:right w:val="none" w:sz="0" w:space="0" w:color="auto"/>
          </w:divBdr>
        </w:div>
        <w:div w:id="2047632182">
          <w:marLeft w:val="480"/>
          <w:marRight w:val="0"/>
          <w:marTop w:val="0"/>
          <w:marBottom w:val="0"/>
          <w:divBdr>
            <w:top w:val="none" w:sz="0" w:space="0" w:color="auto"/>
            <w:left w:val="none" w:sz="0" w:space="0" w:color="auto"/>
            <w:bottom w:val="none" w:sz="0" w:space="0" w:color="auto"/>
            <w:right w:val="none" w:sz="0" w:space="0" w:color="auto"/>
          </w:divBdr>
        </w:div>
        <w:div w:id="671029004">
          <w:marLeft w:val="480"/>
          <w:marRight w:val="0"/>
          <w:marTop w:val="0"/>
          <w:marBottom w:val="0"/>
          <w:divBdr>
            <w:top w:val="none" w:sz="0" w:space="0" w:color="auto"/>
            <w:left w:val="none" w:sz="0" w:space="0" w:color="auto"/>
            <w:bottom w:val="none" w:sz="0" w:space="0" w:color="auto"/>
            <w:right w:val="none" w:sz="0" w:space="0" w:color="auto"/>
          </w:divBdr>
        </w:div>
        <w:div w:id="1212572983">
          <w:marLeft w:val="480"/>
          <w:marRight w:val="0"/>
          <w:marTop w:val="0"/>
          <w:marBottom w:val="0"/>
          <w:divBdr>
            <w:top w:val="none" w:sz="0" w:space="0" w:color="auto"/>
            <w:left w:val="none" w:sz="0" w:space="0" w:color="auto"/>
            <w:bottom w:val="none" w:sz="0" w:space="0" w:color="auto"/>
            <w:right w:val="none" w:sz="0" w:space="0" w:color="auto"/>
          </w:divBdr>
        </w:div>
        <w:div w:id="162595548">
          <w:marLeft w:val="480"/>
          <w:marRight w:val="0"/>
          <w:marTop w:val="0"/>
          <w:marBottom w:val="0"/>
          <w:divBdr>
            <w:top w:val="none" w:sz="0" w:space="0" w:color="auto"/>
            <w:left w:val="none" w:sz="0" w:space="0" w:color="auto"/>
            <w:bottom w:val="none" w:sz="0" w:space="0" w:color="auto"/>
            <w:right w:val="none" w:sz="0" w:space="0" w:color="auto"/>
          </w:divBdr>
        </w:div>
        <w:div w:id="1286085440">
          <w:marLeft w:val="480"/>
          <w:marRight w:val="0"/>
          <w:marTop w:val="0"/>
          <w:marBottom w:val="0"/>
          <w:divBdr>
            <w:top w:val="none" w:sz="0" w:space="0" w:color="auto"/>
            <w:left w:val="none" w:sz="0" w:space="0" w:color="auto"/>
            <w:bottom w:val="none" w:sz="0" w:space="0" w:color="auto"/>
            <w:right w:val="none" w:sz="0" w:space="0" w:color="auto"/>
          </w:divBdr>
        </w:div>
        <w:div w:id="141780510">
          <w:marLeft w:val="480"/>
          <w:marRight w:val="0"/>
          <w:marTop w:val="0"/>
          <w:marBottom w:val="0"/>
          <w:divBdr>
            <w:top w:val="none" w:sz="0" w:space="0" w:color="auto"/>
            <w:left w:val="none" w:sz="0" w:space="0" w:color="auto"/>
            <w:bottom w:val="none" w:sz="0" w:space="0" w:color="auto"/>
            <w:right w:val="none" w:sz="0" w:space="0" w:color="auto"/>
          </w:divBdr>
        </w:div>
        <w:div w:id="605113731">
          <w:marLeft w:val="480"/>
          <w:marRight w:val="0"/>
          <w:marTop w:val="0"/>
          <w:marBottom w:val="0"/>
          <w:divBdr>
            <w:top w:val="none" w:sz="0" w:space="0" w:color="auto"/>
            <w:left w:val="none" w:sz="0" w:space="0" w:color="auto"/>
            <w:bottom w:val="none" w:sz="0" w:space="0" w:color="auto"/>
            <w:right w:val="none" w:sz="0" w:space="0" w:color="auto"/>
          </w:divBdr>
        </w:div>
        <w:div w:id="774135559">
          <w:marLeft w:val="480"/>
          <w:marRight w:val="0"/>
          <w:marTop w:val="0"/>
          <w:marBottom w:val="0"/>
          <w:divBdr>
            <w:top w:val="none" w:sz="0" w:space="0" w:color="auto"/>
            <w:left w:val="none" w:sz="0" w:space="0" w:color="auto"/>
            <w:bottom w:val="none" w:sz="0" w:space="0" w:color="auto"/>
            <w:right w:val="none" w:sz="0" w:space="0" w:color="auto"/>
          </w:divBdr>
        </w:div>
        <w:div w:id="591551802">
          <w:marLeft w:val="480"/>
          <w:marRight w:val="0"/>
          <w:marTop w:val="0"/>
          <w:marBottom w:val="0"/>
          <w:divBdr>
            <w:top w:val="none" w:sz="0" w:space="0" w:color="auto"/>
            <w:left w:val="none" w:sz="0" w:space="0" w:color="auto"/>
            <w:bottom w:val="none" w:sz="0" w:space="0" w:color="auto"/>
            <w:right w:val="none" w:sz="0" w:space="0" w:color="auto"/>
          </w:divBdr>
        </w:div>
        <w:div w:id="446629700">
          <w:marLeft w:val="480"/>
          <w:marRight w:val="0"/>
          <w:marTop w:val="0"/>
          <w:marBottom w:val="0"/>
          <w:divBdr>
            <w:top w:val="none" w:sz="0" w:space="0" w:color="auto"/>
            <w:left w:val="none" w:sz="0" w:space="0" w:color="auto"/>
            <w:bottom w:val="none" w:sz="0" w:space="0" w:color="auto"/>
            <w:right w:val="none" w:sz="0" w:space="0" w:color="auto"/>
          </w:divBdr>
        </w:div>
        <w:div w:id="1009138155">
          <w:marLeft w:val="480"/>
          <w:marRight w:val="0"/>
          <w:marTop w:val="0"/>
          <w:marBottom w:val="0"/>
          <w:divBdr>
            <w:top w:val="none" w:sz="0" w:space="0" w:color="auto"/>
            <w:left w:val="none" w:sz="0" w:space="0" w:color="auto"/>
            <w:bottom w:val="none" w:sz="0" w:space="0" w:color="auto"/>
            <w:right w:val="none" w:sz="0" w:space="0" w:color="auto"/>
          </w:divBdr>
        </w:div>
        <w:div w:id="288247129">
          <w:marLeft w:val="480"/>
          <w:marRight w:val="0"/>
          <w:marTop w:val="0"/>
          <w:marBottom w:val="0"/>
          <w:divBdr>
            <w:top w:val="none" w:sz="0" w:space="0" w:color="auto"/>
            <w:left w:val="none" w:sz="0" w:space="0" w:color="auto"/>
            <w:bottom w:val="none" w:sz="0" w:space="0" w:color="auto"/>
            <w:right w:val="none" w:sz="0" w:space="0" w:color="auto"/>
          </w:divBdr>
        </w:div>
        <w:div w:id="1614553538">
          <w:marLeft w:val="480"/>
          <w:marRight w:val="0"/>
          <w:marTop w:val="0"/>
          <w:marBottom w:val="0"/>
          <w:divBdr>
            <w:top w:val="none" w:sz="0" w:space="0" w:color="auto"/>
            <w:left w:val="none" w:sz="0" w:space="0" w:color="auto"/>
            <w:bottom w:val="none" w:sz="0" w:space="0" w:color="auto"/>
            <w:right w:val="none" w:sz="0" w:space="0" w:color="auto"/>
          </w:divBdr>
        </w:div>
        <w:div w:id="573931209">
          <w:marLeft w:val="480"/>
          <w:marRight w:val="0"/>
          <w:marTop w:val="0"/>
          <w:marBottom w:val="0"/>
          <w:divBdr>
            <w:top w:val="none" w:sz="0" w:space="0" w:color="auto"/>
            <w:left w:val="none" w:sz="0" w:space="0" w:color="auto"/>
            <w:bottom w:val="none" w:sz="0" w:space="0" w:color="auto"/>
            <w:right w:val="none" w:sz="0" w:space="0" w:color="auto"/>
          </w:divBdr>
        </w:div>
        <w:div w:id="327099425">
          <w:marLeft w:val="480"/>
          <w:marRight w:val="0"/>
          <w:marTop w:val="0"/>
          <w:marBottom w:val="0"/>
          <w:divBdr>
            <w:top w:val="none" w:sz="0" w:space="0" w:color="auto"/>
            <w:left w:val="none" w:sz="0" w:space="0" w:color="auto"/>
            <w:bottom w:val="none" w:sz="0" w:space="0" w:color="auto"/>
            <w:right w:val="none" w:sz="0" w:space="0" w:color="auto"/>
          </w:divBdr>
        </w:div>
        <w:div w:id="197819286">
          <w:marLeft w:val="480"/>
          <w:marRight w:val="0"/>
          <w:marTop w:val="0"/>
          <w:marBottom w:val="0"/>
          <w:divBdr>
            <w:top w:val="none" w:sz="0" w:space="0" w:color="auto"/>
            <w:left w:val="none" w:sz="0" w:space="0" w:color="auto"/>
            <w:bottom w:val="none" w:sz="0" w:space="0" w:color="auto"/>
            <w:right w:val="none" w:sz="0" w:space="0" w:color="auto"/>
          </w:divBdr>
        </w:div>
        <w:div w:id="1719933611">
          <w:marLeft w:val="480"/>
          <w:marRight w:val="0"/>
          <w:marTop w:val="0"/>
          <w:marBottom w:val="0"/>
          <w:divBdr>
            <w:top w:val="none" w:sz="0" w:space="0" w:color="auto"/>
            <w:left w:val="none" w:sz="0" w:space="0" w:color="auto"/>
            <w:bottom w:val="none" w:sz="0" w:space="0" w:color="auto"/>
            <w:right w:val="none" w:sz="0" w:space="0" w:color="auto"/>
          </w:divBdr>
        </w:div>
        <w:div w:id="521091965">
          <w:marLeft w:val="480"/>
          <w:marRight w:val="0"/>
          <w:marTop w:val="0"/>
          <w:marBottom w:val="0"/>
          <w:divBdr>
            <w:top w:val="none" w:sz="0" w:space="0" w:color="auto"/>
            <w:left w:val="none" w:sz="0" w:space="0" w:color="auto"/>
            <w:bottom w:val="none" w:sz="0" w:space="0" w:color="auto"/>
            <w:right w:val="none" w:sz="0" w:space="0" w:color="auto"/>
          </w:divBdr>
        </w:div>
        <w:div w:id="1107236625">
          <w:marLeft w:val="480"/>
          <w:marRight w:val="0"/>
          <w:marTop w:val="0"/>
          <w:marBottom w:val="0"/>
          <w:divBdr>
            <w:top w:val="none" w:sz="0" w:space="0" w:color="auto"/>
            <w:left w:val="none" w:sz="0" w:space="0" w:color="auto"/>
            <w:bottom w:val="none" w:sz="0" w:space="0" w:color="auto"/>
            <w:right w:val="none" w:sz="0" w:space="0" w:color="auto"/>
          </w:divBdr>
        </w:div>
        <w:div w:id="120418050">
          <w:marLeft w:val="480"/>
          <w:marRight w:val="0"/>
          <w:marTop w:val="0"/>
          <w:marBottom w:val="0"/>
          <w:divBdr>
            <w:top w:val="none" w:sz="0" w:space="0" w:color="auto"/>
            <w:left w:val="none" w:sz="0" w:space="0" w:color="auto"/>
            <w:bottom w:val="none" w:sz="0" w:space="0" w:color="auto"/>
            <w:right w:val="none" w:sz="0" w:space="0" w:color="auto"/>
          </w:divBdr>
        </w:div>
        <w:div w:id="1259218444">
          <w:marLeft w:val="480"/>
          <w:marRight w:val="0"/>
          <w:marTop w:val="0"/>
          <w:marBottom w:val="0"/>
          <w:divBdr>
            <w:top w:val="none" w:sz="0" w:space="0" w:color="auto"/>
            <w:left w:val="none" w:sz="0" w:space="0" w:color="auto"/>
            <w:bottom w:val="none" w:sz="0" w:space="0" w:color="auto"/>
            <w:right w:val="none" w:sz="0" w:space="0" w:color="auto"/>
          </w:divBdr>
        </w:div>
        <w:div w:id="879899031">
          <w:marLeft w:val="480"/>
          <w:marRight w:val="0"/>
          <w:marTop w:val="0"/>
          <w:marBottom w:val="0"/>
          <w:divBdr>
            <w:top w:val="none" w:sz="0" w:space="0" w:color="auto"/>
            <w:left w:val="none" w:sz="0" w:space="0" w:color="auto"/>
            <w:bottom w:val="none" w:sz="0" w:space="0" w:color="auto"/>
            <w:right w:val="none" w:sz="0" w:space="0" w:color="auto"/>
          </w:divBdr>
        </w:div>
        <w:div w:id="309216267">
          <w:marLeft w:val="480"/>
          <w:marRight w:val="0"/>
          <w:marTop w:val="0"/>
          <w:marBottom w:val="0"/>
          <w:divBdr>
            <w:top w:val="none" w:sz="0" w:space="0" w:color="auto"/>
            <w:left w:val="none" w:sz="0" w:space="0" w:color="auto"/>
            <w:bottom w:val="none" w:sz="0" w:space="0" w:color="auto"/>
            <w:right w:val="none" w:sz="0" w:space="0" w:color="auto"/>
          </w:divBdr>
        </w:div>
        <w:div w:id="96294682">
          <w:marLeft w:val="480"/>
          <w:marRight w:val="0"/>
          <w:marTop w:val="0"/>
          <w:marBottom w:val="0"/>
          <w:divBdr>
            <w:top w:val="none" w:sz="0" w:space="0" w:color="auto"/>
            <w:left w:val="none" w:sz="0" w:space="0" w:color="auto"/>
            <w:bottom w:val="none" w:sz="0" w:space="0" w:color="auto"/>
            <w:right w:val="none" w:sz="0" w:space="0" w:color="auto"/>
          </w:divBdr>
        </w:div>
        <w:div w:id="758912586">
          <w:marLeft w:val="480"/>
          <w:marRight w:val="0"/>
          <w:marTop w:val="0"/>
          <w:marBottom w:val="0"/>
          <w:divBdr>
            <w:top w:val="none" w:sz="0" w:space="0" w:color="auto"/>
            <w:left w:val="none" w:sz="0" w:space="0" w:color="auto"/>
            <w:bottom w:val="none" w:sz="0" w:space="0" w:color="auto"/>
            <w:right w:val="none" w:sz="0" w:space="0" w:color="auto"/>
          </w:divBdr>
        </w:div>
        <w:div w:id="870874690">
          <w:marLeft w:val="480"/>
          <w:marRight w:val="0"/>
          <w:marTop w:val="0"/>
          <w:marBottom w:val="0"/>
          <w:divBdr>
            <w:top w:val="none" w:sz="0" w:space="0" w:color="auto"/>
            <w:left w:val="none" w:sz="0" w:space="0" w:color="auto"/>
            <w:bottom w:val="none" w:sz="0" w:space="0" w:color="auto"/>
            <w:right w:val="none" w:sz="0" w:space="0" w:color="auto"/>
          </w:divBdr>
        </w:div>
        <w:div w:id="1688406795">
          <w:marLeft w:val="480"/>
          <w:marRight w:val="0"/>
          <w:marTop w:val="0"/>
          <w:marBottom w:val="0"/>
          <w:divBdr>
            <w:top w:val="none" w:sz="0" w:space="0" w:color="auto"/>
            <w:left w:val="none" w:sz="0" w:space="0" w:color="auto"/>
            <w:bottom w:val="none" w:sz="0" w:space="0" w:color="auto"/>
            <w:right w:val="none" w:sz="0" w:space="0" w:color="auto"/>
          </w:divBdr>
        </w:div>
        <w:div w:id="514153091">
          <w:marLeft w:val="480"/>
          <w:marRight w:val="0"/>
          <w:marTop w:val="0"/>
          <w:marBottom w:val="0"/>
          <w:divBdr>
            <w:top w:val="none" w:sz="0" w:space="0" w:color="auto"/>
            <w:left w:val="none" w:sz="0" w:space="0" w:color="auto"/>
            <w:bottom w:val="none" w:sz="0" w:space="0" w:color="auto"/>
            <w:right w:val="none" w:sz="0" w:space="0" w:color="auto"/>
          </w:divBdr>
        </w:div>
        <w:div w:id="2052918760">
          <w:marLeft w:val="480"/>
          <w:marRight w:val="0"/>
          <w:marTop w:val="0"/>
          <w:marBottom w:val="0"/>
          <w:divBdr>
            <w:top w:val="none" w:sz="0" w:space="0" w:color="auto"/>
            <w:left w:val="none" w:sz="0" w:space="0" w:color="auto"/>
            <w:bottom w:val="none" w:sz="0" w:space="0" w:color="auto"/>
            <w:right w:val="none" w:sz="0" w:space="0" w:color="auto"/>
          </w:divBdr>
        </w:div>
        <w:div w:id="130366249">
          <w:marLeft w:val="480"/>
          <w:marRight w:val="0"/>
          <w:marTop w:val="0"/>
          <w:marBottom w:val="0"/>
          <w:divBdr>
            <w:top w:val="none" w:sz="0" w:space="0" w:color="auto"/>
            <w:left w:val="none" w:sz="0" w:space="0" w:color="auto"/>
            <w:bottom w:val="none" w:sz="0" w:space="0" w:color="auto"/>
            <w:right w:val="none" w:sz="0" w:space="0" w:color="auto"/>
          </w:divBdr>
        </w:div>
        <w:div w:id="551888022">
          <w:marLeft w:val="480"/>
          <w:marRight w:val="0"/>
          <w:marTop w:val="0"/>
          <w:marBottom w:val="0"/>
          <w:divBdr>
            <w:top w:val="none" w:sz="0" w:space="0" w:color="auto"/>
            <w:left w:val="none" w:sz="0" w:space="0" w:color="auto"/>
            <w:bottom w:val="none" w:sz="0" w:space="0" w:color="auto"/>
            <w:right w:val="none" w:sz="0" w:space="0" w:color="auto"/>
          </w:divBdr>
        </w:div>
        <w:div w:id="808131292">
          <w:marLeft w:val="480"/>
          <w:marRight w:val="0"/>
          <w:marTop w:val="0"/>
          <w:marBottom w:val="0"/>
          <w:divBdr>
            <w:top w:val="none" w:sz="0" w:space="0" w:color="auto"/>
            <w:left w:val="none" w:sz="0" w:space="0" w:color="auto"/>
            <w:bottom w:val="none" w:sz="0" w:space="0" w:color="auto"/>
            <w:right w:val="none" w:sz="0" w:space="0" w:color="auto"/>
          </w:divBdr>
        </w:div>
        <w:div w:id="61953838">
          <w:marLeft w:val="480"/>
          <w:marRight w:val="0"/>
          <w:marTop w:val="0"/>
          <w:marBottom w:val="0"/>
          <w:divBdr>
            <w:top w:val="none" w:sz="0" w:space="0" w:color="auto"/>
            <w:left w:val="none" w:sz="0" w:space="0" w:color="auto"/>
            <w:bottom w:val="none" w:sz="0" w:space="0" w:color="auto"/>
            <w:right w:val="none" w:sz="0" w:space="0" w:color="auto"/>
          </w:divBdr>
        </w:div>
        <w:div w:id="514878161">
          <w:marLeft w:val="480"/>
          <w:marRight w:val="0"/>
          <w:marTop w:val="0"/>
          <w:marBottom w:val="0"/>
          <w:divBdr>
            <w:top w:val="none" w:sz="0" w:space="0" w:color="auto"/>
            <w:left w:val="none" w:sz="0" w:space="0" w:color="auto"/>
            <w:bottom w:val="none" w:sz="0" w:space="0" w:color="auto"/>
            <w:right w:val="none" w:sz="0" w:space="0" w:color="auto"/>
          </w:divBdr>
        </w:div>
        <w:div w:id="1891065860">
          <w:marLeft w:val="480"/>
          <w:marRight w:val="0"/>
          <w:marTop w:val="0"/>
          <w:marBottom w:val="0"/>
          <w:divBdr>
            <w:top w:val="none" w:sz="0" w:space="0" w:color="auto"/>
            <w:left w:val="none" w:sz="0" w:space="0" w:color="auto"/>
            <w:bottom w:val="none" w:sz="0" w:space="0" w:color="auto"/>
            <w:right w:val="none" w:sz="0" w:space="0" w:color="auto"/>
          </w:divBdr>
        </w:div>
        <w:div w:id="327170035">
          <w:marLeft w:val="480"/>
          <w:marRight w:val="0"/>
          <w:marTop w:val="0"/>
          <w:marBottom w:val="0"/>
          <w:divBdr>
            <w:top w:val="none" w:sz="0" w:space="0" w:color="auto"/>
            <w:left w:val="none" w:sz="0" w:space="0" w:color="auto"/>
            <w:bottom w:val="none" w:sz="0" w:space="0" w:color="auto"/>
            <w:right w:val="none" w:sz="0" w:space="0" w:color="auto"/>
          </w:divBdr>
        </w:div>
        <w:div w:id="76826329">
          <w:marLeft w:val="480"/>
          <w:marRight w:val="0"/>
          <w:marTop w:val="0"/>
          <w:marBottom w:val="0"/>
          <w:divBdr>
            <w:top w:val="none" w:sz="0" w:space="0" w:color="auto"/>
            <w:left w:val="none" w:sz="0" w:space="0" w:color="auto"/>
            <w:bottom w:val="none" w:sz="0" w:space="0" w:color="auto"/>
            <w:right w:val="none" w:sz="0" w:space="0" w:color="auto"/>
          </w:divBdr>
        </w:div>
        <w:div w:id="412238713">
          <w:marLeft w:val="480"/>
          <w:marRight w:val="0"/>
          <w:marTop w:val="0"/>
          <w:marBottom w:val="0"/>
          <w:divBdr>
            <w:top w:val="none" w:sz="0" w:space="0" w:color="auto"/>
            <w:left w:val="none" w:sz="0" w:space="0" w:color="auto"/>
            <w:bottom w:val="none" w:sz="0" w:space="0" w:color="auto"/>
            <w:right w:val="none" w:sz="0" w:space="0" w:color="auto"/>
          </w:divBdr>
        </w:div>
      </w:divsChild>
    </w:div>
    <w:div w:id="559752902">
      <w:bodyDiv w:val="1"/>
      <w:marLeft w:val="0"/>
      <w:marRight w:val="0"/>
      <w:marTop w:val="0"/>
      <w:marBottom w:val="0"/>
      <w:divBdr>
        <w:top w:val="none" w:sz="0" w:space="0" w:color="auto"/>
        <w:left w:val="none" w:sz="0" w:space="0" w:color="auto"/>
        <w:bottom w:val="none" w:sz="0" w:space="0" w:color="auto"/>
        <w:right w:val="none" w:sz="0" w:space="0" w:color="auto"/>
      </w:divBdr>
    </w:div>
    <w:div w:id="561015594">
      <w:bodyDiv w:val="1"/>
      <w:marLeft w:val="0"/>
      <w:marRight w:val="0"/>
      <w:marTop w:val="0"/>
      <w:marBottom w:val="0"/>
      <w:divBdr>
        <w:top w:val="none" w:sz="0" w:space="0" w:color="auto"/>
        <w:left w:val="none" w:sz="0" w:space="0" w:color="auto"/>
        <w:bottom w:val="none" w:sz="0" w:space="0" w:color="auto"/>
        <w:right w:val="none" w:sz="0" w:space="0" w:color="auto"/>
      </w:divBdr>
    </w:div>
    <w:div w:id="561063430">
      <w:bodyDiv w:val="1"/>
      <w:marLeft w:val="0"/>
      <w:marRight w:val="0"/>
      <w:marTop w:val="0"/>
      <w:marBottom w:val="0"/>
      <w:divBdr>
        <w:top w:val="none" w:sz="0" w:space="0" w:color="auto"/>
        <w:left w:val="none" w:sz="0" w:space="0" w:color="auto"/>
        <w:bottom w:val="none" w:sz="0" w:space="0" w:color="auto"/>
        <w:right w:val="none" w:sz="0" w:space="0" w:color="auto"/>
      </w:divBdr>
    </w:div>
    <w:div w:id="561525338">
      <w:bodyDiv w:val="1"/>
      <w:marLeft w:val="0"/>
      <w:marRight w:val="0"/>
      <w:marTop w:val="0"/>
      <w:marBottom w:val="0"/>
      <w:divBdr>
        <w:top w:val="none" w:sz="0" w:space="0" w:color="auto"/>
        <w:left w:val="none" w:sz="0" w:space="0" w:color="auto"/>
        <w:bottom w:val="none" w:sz="0" w:space="0" w:color="auto"/>
        <w:right w:val="none" w:sz="0" w:space="0" w:color="auto"/>
      </w:divBdr>
    </w:div>
    <w:div w:id="561596073">
      <w:bodyDiv w:val="1"/>
      <w:marLeft w:val="0"/>
      <w:marRight w:val="0"/>
      <w:marTop w:val="0"/>
      <w:marBottom w:val="0"/>
      <w:divBdr>
        <w:top w:val="none" w:sz="0" w:space="0" w:color="auto"/>
        <w:left w:val="none" w:sz="0" w:space="0" w:color="auto"/>
        <w:bottom w:val="none" w:sz="0" w:space="0" w:color="auto"/>
        <w:right w:val="none" w:sz="0" w:space="0" w:color="auto"/>
      </w:divBdr>
    </w:div>
    <w:div w:id="562447089">
      <w:bodyDiv w:val="1"/>
      <w:marLeft w:val="0"/>
      <w:marRight w:val="0"/>
      <w:marTop w:val="0"/>
      <w:marBottom w:val="0"/>
      <w:divBdr>
        <w:top w:val="none" w:sz="0" w:space="0" w:color="auto"/>
        <w:left w:val="none" w:sz="0" w:space="0" w:color="auto"/>
        <w:bottom w:val="none" w:sz="0" w:space="0" w:color="auto"/>
        <w:right w:val="none" w:sz="0" w:space="0" w:color="auto"/>
      </w:divBdr>
      <w:divsChild>
        <w:div w:id="1252201996">
          <w:marLeft w:val="480"/>
          <w:marRight w:val="0"/>
          <w:marTop w:val="0"/>
          <w:marBottom w:val="0"/>
          <w:divBdr>
            <w:top w:val="none" w:sz="0" w:space="0" w:color="auto"/>
            <w:left w:val="none" w:sz="0" w:space="0" w:color="auto"/>
            <w:bottom w:val="none" w:sz="0" w:space="0" w:color="auto"/>
            <w:right w:val="none" w:sz="0" w:space="0" w:color="auto"/>
          </w:divBdr>
        </w:div>
        <w:div w:id="1622345574">
          <w:marLeft w:val="480"/>
          <w:marRight w:val="0"/>
          <w:marTop w:val="0"/>
          <w:marBottom w:val="0"/>
          <w:divBdr>
            <w:top w:val="none" w:sz="0" w:space="0" w:color="auto"/>
            <w:left w:val="none" w:sz="0" w:space="0" w:color="auto"/>
            <w:bottom w:val="none" w:sz="0" w:space="0" w:color="auto"/>
            <w:right w:val="none" w:sz="0" w:space="0" w:color="auto"/>
          </w:divBdr>
        </w:div>
        <w:div w:id="1435664102">
          <w:marLeft w:val="480"/>
          <w:marRight w:val="0"/>
          <w:marTop w:val="0"/>
          <w:marBottom w:val="0"/>
          <w:divBdr>
            <w:top w:val="none" w:sz="0" w:space="0" w:color="auto"/>
            <w:left w:val="none" w:sz="0" w:space="0" w:color="auto"/>
            <w:bottom w:val="none" w:sz="0" w:space="0" w:color="auto"/>
            <w:right w:val="none" w:sz="0" w:space="0" w:color="auto"/>
          </w:divBdr>
        </w:div>
        <w:div w:id="1758791852">
          <w:marLeft w:val="480"/>
          <w:marRight w:val="0"/>
          <w:marTop w:val="0"/>
          <w:marBottom w:val="0"/>
          <w:divBdr>
            <w:top w:val="none" w:sz="0" w:space="0" w:color="auto"/>
            <w:left w:val="none" w:sz="0" w:space="0" w:color="auto"/>
            <w:bottom w:val="none" w:sz="0" w:space="0" w:color="auto"/>
            <w:right w:val="none" w:sz="0" w:space="0" w:color="auto"/>
          </w:divBdr>
        </w:div>
        <w:div w:id="885065296">
          <w:marLeft w:val="480"/>
          <w:marRight w:val="0"/>
          <w:marTop w:val="0"/>
          <w:marBottom w:val="0"/>
          <w:divBdr>
            <w:top w:val="none" w:sz="0" w:space="0" w:color="auto"/>
            <w:left w:val="none" w:sz="0" w:space="0" w:color="auto"/>
            <w:bottom w:val="none" w:sz="0" w:space="0" w:color="auto"/>
            <w:right w:val="none" w:sz="0" w:space="0" w:color="auto"/>
          </w:divBdr>
        </w:div>
        <w:div w:id="572356208">
          <w:marLeft w:val="480"/>
          <w:marRight w:val="0"/>
          <w:marTop w:val="0"/>
          <w:marBottom w:val="0"/>
          <w:divBdr>
            <w:top w:val="none" w:sz="0" w:space="0" w:color="auto"/>
            <w:left w:val="none" w:sz="0" w:space="0" w:color="auto"/>
            <w:bottom w:val="none" w:sz="0" w:space="0" w:color="auto"/>
            <w:right w:val="none" w:sz="0" w:space="0" w:color="auto"/>
          </w:divBdr>
        </w:div>
        <w:div w:id="1535772638">
          <w:marLeft w:val="480"/>
          <w:marRight w:val="0"/>
          <w:marTop w:val="0"/>
          <w:marBottom w:val="0"/>
          <w:divBdr>
            <w:top w:val="none" w:sz="0" w:space="0" w:color="auto"/>
            <w:left w:val="none" w:sz="0" w:space="0" w:color="auto"/>
            <w:bottom w:val="none" w:sz="0" w:space="0" w:color="auto"/>
            <w:right w:val="none" w:sz="0" w:space="0" w:color="auto"/>
          </w:divBdr>
        </w:div>
        <w:div w:id="1238900671">
          <w:marLeft w:val="480"/>
          <w:marRight w:val="0"/>
          <w:marTop w:val="0"/>
          <w:marBottom w:val="0"/>
          <w:divBdr>
            <w:top w:val="none" w:sz="0" w:space="0" w:color="auto"/>
            <w:left w:val="none" w:sz="0" w:space="0" w:color="auto"/>
            <w:bottom w:val="none" w:sz="0" w:space="0" w:color="auto"/>
            <w:right w:val="none" w:sz="0" w:space="0" w:color="auto"/>
          </w:divBdr>
        </w:div>
        <w:div w:id="14624841">
          <w:marLeft w:val="480"/>
          <w:marRight w:val="0"/>
          <w:marTop w:val="0"/>
          <w:marBottom w:val="0"/>
          <w:divBdr>
            <w:top w:val="none" w:sz="0" w:space="0" w:color="auto"/>
            <w:left w:val="none" w:sz="0" w:space="0" w:color="auto"/>
            <w:bottom w:val="none" w:sz="0" w:space="0" w:color="auto"/>
            <w:right w:val="none" w:sz="0" w:space="0" w:color="auto"/>
          </w:divBdr>
        </w:div>
        <w:div w:id="520247044">
          <w:marLeft w:val="480"/>
          <w:marRight w:val="0"/>
          <w:marTop w:val="0"/>
          <w:marBottom w:val="0"/>
          <w:divBdr>
            <w:top w:val="none" w:sz="0" w:space="0" w:color="auto"/>
            <w:left w:val="none" w:sz="0" w:space="0" w:color="auto"/>
            <w:bottom w:val="none" w:sz="0" w:space="0" w:color="auto"/>
            <w:right w:val="none" w:sz="0" w:space="0" w:color="auto"/>
          </w:divBdr>
        </w:div>
        <w:div w:id="1384136555">
          <w:marLeft w:val="480"/>
          <w:marRight w:val="0"/>
          <w:marTop w:val="0"/>
          <w:marBottom w:val="0"/>
          <w:divBdr>
            <w:top w:val="none" w:sz="0" w:space="0" w:color="auto"/>
            <w:left w:val="none" w:sz="0" w:space="0" w:color="auto"/>
            <w:bottom w:val="none" w:sz="0" w:space="0" w:color="auto"/>
            <w:right w:val="none" w:sz="0" w:space="0" w:color="auto"/>
          </w:divBdr>
        </w:div>
        <w:div w:id="2095084144">
          <w:marLeft w:val="480"/>
          <w:marRight w:val="0"/>
          <w:marTop w:val="0"/>
          <w:marBottom w:val="0"/>
          <w:divBdr>
            <w:top w:val="none" w:sz="0" w:space="0" w:color="auto"/>
            <w:left w:val="none" w:sz="0" w:space="0" w:color="auto"/>
            <w:bottom w:val="none" w:sz="0" w:space="0" w:color="auto"/>
            <w:right w:val="none" w:sz="0" w:space="0" w:color="auto"/>
          </w:divBdr>
        </w:div>
        <w:div w:id="1795059000">
          <w:marLeft w:val="480"/>
          <w:marRight w:val="0"/>
          <w:marTop w:val="0"/>
          <w:marBottom w:val="0"/>
          <w:divBdr>
            <w:top w:val="none" w:sz="0" w:space="0" w:color="auto"/>
            <w:left w:val="none" w:sz="0" w:space="0" w:color="auto"/>
            <w:bottom w:val="none" w:sz="0" w:space="0" w:color="auto"/>
            <w:right w:val="none" w:sz="0" w:space="0" w:color="auto"/>
          </w:divBdr>
        </w:div>
        <w:div w:id="898052565">
          <w:marLeft w:val="480"/>
          <w:marRight w:val="0"/>
          <w:marTop w:val="0"/>
          <w:marBottom w:val="0"/>
          <w:divBdr>
            <w:top w:val="none" w:sz="0" w:space="0" w:color="auto"/>
            <w:left w:val="none" w:sz="0" w:space="0" w:color="auto"/>
            <w:bottom w:val="none" w:sz="0" w:space="0" w:color="auto"/>
            <w:right w:val="none" w:sz="0" w:space="0" w:color="auto"/>
          </w:divBdr>
        </w:div>
        <w:div w:id="1359232911">
          <w:marLeft w:val="480"/>
          <w:marRight w:val="0"/>
          <w:marTop w:val="0"/>
          <w:marBottom w:val="0"/>
          <w:divBdr>
            <w:top w:val="none" w:sz="0" w:space="0" w:color="auto"/>
            <w:left w:val="none" w:sz="0" w:space="0" w:color="auto"/>
            <w:bottom w:val="none" w:sz="0" w:space="0" w:color="auto"/>
            <w:right w:val="none" w:sz="0" w:space="0" w:color="auto"/>
          </w:divBdr>
        </w:div>
        <w:div w:id="1844583699">
          <w:marLeft w:val="480"/>
          <w:marRight w:val="0"/>
          <w:marTop w:val="0"/>
          <w:marBottom w:val="0"/>
          <w:divBdr>
            <w:top w:val="none" w:sz="0" w:space="0" w:color="auto"/>
            <w:left w:val="none" w:sz="0" w:space="0" w:color="auto"/>
            <w:bottom w:val="none" w:sz="0" w:space="0" w:color="auto"/>
            <w:right w:val="none" w:sz="0" w:space="0" w:color="auto"/>
          </w:divBdr>
        </w:div>
        <w:div w:id="1628270027">
          <w:marLeft w:val="480"/>
          <w:marRight w:val="0"/>
          <w:marTop w:val="0"/>
          <w:marBottom w:val="0"/>
          <w:divBdr>
            <w:top w:val="none" w:sz="0" w:space="0" w:color="auto"/>
            <w:left w:val="none" w:sz="0" w:space="0" w:color="auto"/>
            <w:bottom w:val="none" w:sz="0" w:space="0" w:color="auto"/>
            <w:right w:val="none" w:sz="0" w:space="0" w:color="auto"/>
          </w:divBdr>
        </w:div>
        <w:div w:id="740562040">
          <w:marLeft w:val="480"/>
          <w:marRight w:val="0"/>
          <w:marTop w:val="0"/>
          <w:marBottom w:val="0"/>
          <w:divBdr>
            <w:top w:val="none" w:sz="0" w:space="0" w:color="auto"/>
            <w:left w:val="none" w:sz="0" w:space="0" w:color="auto"/>
            <w:bottom w:val="none" w:sz="0" w:space="0" w:color="auto"/>
            <w:right w:val="none" w:sz="0" w:space="0" w:color="auto"/>
          </w:divBdr>
        </w:div>
        <w:div w:id="1278027951">
          <w:marLeft w:val="480"/>
          <w:marRight w:val="0"/>
          <w:marTop w:val="0"/>
          <w:marBottom w:val="0"/>
          <w:divBdr>
            <w:top w:val="none" w:sz="0" w:space="0" w:color="auto"/>
            <w:left w:val="none" w:sz="0" w:space="0" w:color="auto"/>
            <w:bottom w:val="none" w:sz="0" w:space="0" w:color="auto"/>
            <w:right w:val="none" w:sz="0" w:space="0" w:color="auto"/>
          </w:divBdr>
        </w:div>
        <w:div w:id="1404136378">
          <w:marLeft w:val="480"/>
          <w:marRight w:val="0"/>
          <w:marTop w:val="0"/>
          <w:marBottom w:val="0"/>
          <w:divBdr>
            <w:top w:val="none" w:sz="0" w:space="0" w:color="auto"/>
            <w:left w:val="none" w:sz="0" w:space="0" w:color="auto"/>
            <w:bottom w:val="none" w:sz="0" w:space="0" w:color="auto"/>
            <w:right w:val="none" w:sz="0" w:space="0" w:color="auto"/>
          </w:divBdr>
        </w:div>
        <w:div w:id="1823737290">
          <w:marLeft w:val="480"/>
          <w:marRight w:val="0"/>
          <w:marTop w:val="0"/>
          <w:marBottom w:val="0"/>
          <w:divBdr>
            <w:top w:val="none" w:sz="0" w:space="0" w:color="auto"/>
            <w:left w:val="none" w:sz="0" w:space="0" w:color="auto"/>
            <w:bottom w:val="none" w:sz="0" w:space="0" w:color="auto"/>
            <w:right w:val="none" w:sz="0" w:space="0" w:color="auto"/>
          </w:divBdr>
        </w:div>
        <w:div w:id="572349525">
          <w:marLeft w:val="480"/>
          <w:marRight w:val="0"/>
          <w:marTop w:val="0"/>
          <w:marBottom w:val="0"/>
          <w:divBdr>
            <w:top w:val="none" w:sz="0" w:space="0" w:color="auto"/>
            <w:left w:val="none" w:sz="0" w:space="0" w:color="auto"/>
            <w:bottom w:val="none" w:sz="0" w:space="0" w:color="auto"/>
            <w:right w:val="none" w:sz="0" w:space="0" w:color="auto"/>
          </w:divBdr>
        </w:div>
        <w:div w:id="1012882179">
          <w:marLeft w:val="480"/>
          <w:marRight w:val="0"/>
          <w:marTop w:val="0"/>
          <w:marBottom w:val="0"/>
          <w:divBdr>
            <w:top w:val="none" w:sz="0" w:space="0" w:color="auto"/>
            <w:left w:val="none" w:sz="0" w:space="0" w:color="auto"/>
            <w:bottom w:val="none" w:sz="0" w:space="0" w:color="auto"/>
            <w:right w:val="none" w:sz="0" w:space="0" w:color="auto"/>
          </w:divBdr>
        </w:div>
        <w:div w:id="597714622">
          <w:marLeft w:val="480"/>
          <w:marRight w:val="0"/>
          <w:marTop w:val="0"/>
          <w:marBottom w:val="0"/>
          <w:divBdr>
            <w:top w:val="none" w:sz="0" w:space="0" w:color="auto"/>
            <w:left w:val="none" w:sz="0" w:space="0" w:color="auto"/>
            <w:bottom w:val="none" w:sz="0" w:space="0" w:color="auto"/>
            <w:right w:val="none" w:sz="0" w:space="0" w:color="auto"/>
          </w:divBdr>
        </w:div>
        <w:div w:id="742416288">
          <w:marLeft w:val="480"/>
          <w:marRight w:val="0"/>
          <w:marTop w:val="0"/>
          <w:marBottom w:val="0"/>
          <w:divBdr>
            <w:top w:val="none" w:sz="0" w:space="0" w:color="auto"/>
            <w:left w:val="none" w:sz="0" w:space="0" w:color="auto"/>
            <w:bottom w:val="none" w:sz="0" w:space="0" w:color="auto"/>
            <w:right w:val="none" w:sz="0" w:space="0" w:color="auto"/>
          </w:divBdr>
        </w:div>
        <w:div w:id="357899840">
          <w:marLeft w:val="480"/>
          <w:marRight w:val="0"/>
          <w:marTop w:val="0"/>
          <w:marBottom w:val="0"/>
          <w:divBdr>
            <w:top w:val="none" w:sz="0" w:space="0" w:color="auto"/>
            <w:left w:val="none" w:sz="0" w:space="0" w:color="auto"/>
            <w:bottom w:val="none" w:sz="0" w:space="0" w:color="auto"/>
            <w:right w:val="none" w:sz="0" w:space="0" w:color="auto"/>
          </w:divBdr>
        </w:div>
        <w:div w:id="380906341">
          <w:marLeft w:val="480"/>
          <w:marRight w:val="0"/>
          <w:marTop w:val="0"/>
          <w:marBottom w:val="0"/>
          <w:divBdr>
            <w:top w:val="none" w:sz="0" w:space="0" w:color="auto"/>
            <w:left w:val="none" w:sz="0" w:space="0" w:color="auto"/>
            <w:bottom w:val="none" w:sz="0" w:space="0" w:color="auto"/>
            <w:right w:val="none" w:sz="0" w:space="0" w:color="auto"/>
          </w:divBdr>
        </w:div>
        <w:div w:id="1345016371">
          <w:marLeft w:val="480"/>
          <w:marRight w:val="0"/>
          <w:marTop w:val="0"/>
          <w:marBottom w:val="0"/>
          <w:divBdr>
            <w:top w:val="none" w:sz="0" w:space="0" w:color="auto"/>
            <w:left w:val="none" w:sz="0" w:space="0" w:color="auto"/>
            <w:bottom w:val="none" w:sz="0" w:space="0" w:color="auto"/>
            <w:right w:val="none" w:sz="0" w:space="0" w:color="auto"/>
          </w:divBdr>
        </w:div>
        <w:div w:id="278802367">
          <w:marLeft w:val="480"/>
          <w:marRight w:val="0"/>
          <w:marTop w:val="0"/>
          <w:marBottom w:val="0"/>
          <w:divBdr>
            <w:top w:val="none" w:sz="0" w:space="0" w:color="auto"/>
            <w:left w:val="none" w:sz="0" w:space="0" w:color="auto"/>
            <w:bottom w:val="none" w:sz="0" w:space="0" w:color="auto"/>
            <w:right w:val="none" w:sz="0" w:space="0" w:color="auto"/>
          </w:divBdr>
        </w:div>
        <w:div w:id="1344937417">
          <w:marLeft w:val="480"/>
          <w:marRight w:val="0"/>
          <w:marTop w:val="0"/>
          <w:marBottom w:val="0"/>
          <w:divBdr>
            <w:top w:val="none" w:sz="0" w:space="0" w:color="auto"/>
            <w:left w:val="none" w:sz="0" w:space="0" w:color="auto"/>
            <w:bottom w:val="none" w:sz="0" w:space="0" w:color="auto"/>
            <w:right w:val="none" w:sz="0" w:space="0" w:color="auto"/>
          </w:divBdr>
        </w:div>
        <w:div w:id="862741949">
          <w:marLeft w:val="480"/>
          <w:marRight w:val="0"/>
          <w:marTop w:val="0"/>
          <w:marBottom w:val="0"/>
          <w:divBdr>
            <w:top w:val="none" w:sz="0" w:space="0" w:color="auto"/>
            <w:left w:val="none" w:sz="0" w:space="0" w:color="auto"/>
            <w:bottom w:val="none" w:sz="0" w:space="0" w:color="auto"/>
            <w:right w:val="none" w:sz="0" w:space="0" w:color="auto"/>
          </w:divBdr>
        </w:div>
        <w:div w:id="695349265">
          <w:marLeft w:val="480"/>
          <w:marRight w:val="0"/>
          <w:marTop w:val="0"/>
          <w:marBottom w:val="0"/>
          <w:divBdr>
            <w:top w:val="none" w:sz="0" w:space="0" w:color="auto"/>
            <w:left w:val="none" w:sz="0" w:space="0" w:color="auto"/>
            <w:bottom w:val="none" w:sz="0" w:space="0" w:color="auto"/>
            <w:right w:val="none" w:sz="0" w:space="0" w:color="auto"/>
          </w:divBdr>
        </w:div>
        <w:div w:id="2138716007">
          <w:marLeft w:val="480"/>
          <w:marRight w:val="0"/>
          <w:marTop w:val="0"/>
          <w:marBottom w:val="0"/>
          <w:divBdr>
            <w:top w:val="none" w:sz="0" w:space="0" w:color="auto"/>
            <w:left w:val="none" w:sz="0" w:space="0" w:color="auto"/>
            <w:bottom w:val="none" w:sz="0" w:space="0" w:color="auto"/>
            <w:right w:val="none" w:sz="0" w:space="0" w:color="auto"/>
          </w:divBdr>
        </w:div>
        <w:div w:id="225846985">
          <w:marLeft w:val="480"/>
          <w:marRight w:val="0"/>
          <w:marTop w:val="0"/>
          <w:marBottom w:val="0"/>
          <w:divBdr>
            <w:top w:val="none" w:sz="0" w:space="0" w:color="auto"/>
            <w:left w:val="none" w:sz="0" w:space="0" w:color="auto"/>
            <w:bottom w:val="none" w:sz="0" w:space="0" w:color="auto"/>
            <w:right w:val="none" w:sz="0" w:space="0" w:color="auto"/>
          </w:divBdr>
        </w:div>
        <w:div w:id="207956780">
          <w:marLeft w:val="480"/>
          <w:marRight w:val="0"/>
          <w:marTop w:val="0"/>
          <w:marBottom w:val="0"/>
          <w:divBdr>
            <w:top w:val="none" w:sz="0" w:space="0" w:color="auto"/>
            <w:left w:val="none" w:sz="0" w:space="0" w:color="auto"/>
            <w:bottom w:val="none" w:sz="0" w:space="0" w:color="auto"/>
            <w:right w:val="none" w:sz="0" w:space="0" w:color="auto"/>
          </w:divBdr>
        </w:div>
        <w:div w:id="991373239">
          <w:marLeft w:val="480"/>
          <w:marRight w:val="0"/>
          <w:marTop w:val="0"/>
          <w:marBottom w:val="0"/>
          <w:divBdr>
            <w:top w:val="none" w:sz="0" w:space="0" w:color="auto"/>
            <w:left w:val="none" w:sz="0" w:space="0" w:color="auto"/>
            <w:bottom w:val="none" w:sz="0" w:space="0" w:color="auto"/>
            <w:right w:val="none" w:sz="0" w:space="0" w:color="auto"/>
          </w:divBdr>
        </w:div>
        <w:div w:id="951281329">
          <w:marLeft w:val="480"/>
          <w:marRight w:val="0"/>
          <w:marTop w:val="0"/>
          <w:marBottom w:val="0"/>
          <w:divBdr>
            <w:top w:val="none" w:sz="0" w:space="0" w:color="auto"/>
            <w:left w:val="none" w:sz="0" w:space="0" w:color="auto"/>
            <w:bottom w:val="none" w:sz="0" w:space="0" w:color="auto"/>
            <w:right w:val="none" w:sz="0" w:space="0" w:color="auto"/>
          </w:divBdr>
        </w:div>
        <w:div w:id="1147699174">
          <w:marLeft w:val="480"/>
          <w:marRight w:val="0"/>
          <w:marTop w:val="0"/>
          <w:marBottom w:val="0"/>
          <w:divBdr>
            <w:top w:val="none" w:sz="0" w:space="0" w:color="auto"/>
            <w:left w:val="none" w:sz="0" w:space="0" w:color="auto"/>
            <w:bottom w:val="none" w:sz="0" w:space="0" w:color="auto"/>
            <w:right w:val="none" w:sz="0" w:space="0" w:color="auto"/>
          </w:divBdr>
        </w:div>
        <w:div w:id="1401515780">
          <w:marLeft w:val="480"/>
          <w:marRight w:val="0"/>
          <w:marTop w:val="0"/>
          <w:marBottom w:val="0"/>
          <w:divBdr>
            <w:top w:val="none" w:sz="0" w:space="0" w:color="auto"/>
            <w:left w:val="none" w:sz="0" w:space="0" w:color="auto"/>
            <w:bottom w:val="none" w:sz="0" w:space="0" w:color="auto"/>
            <w:right w:val="none" w:sz="0" w:space="0" w:color="auto"/>
          </w:divBdr>
        </w:div>
        <w:div w:id="520776737">
          <w:marLeft w:val="480"/>
          <w:marRight w:val="0"/>
          <w:marTop w:val="0"/>
          <w:marBottom w:val="0"/>
          <w:divBdr>
            <w:top w:val="none" w:sz="0" w:space="0" w:color="auto"/>
            <w:left w:val="none" w:sz="0" w:space="0" w:color="auto"/>
            <w:bottom w:val="none" w:sz="0" w:space="0" w:color="auto"/>
            <w:right w:val="none" w:sz="0" w:space="0" w:color="auto"/>
          </w:divBdr>
        </w:div>
        <w:div w:id="1364477255">
          <w:marLeft w:val="480"/>
          <w:marRight w:val="0"/>
          <w:marTop w:val="0"/>
          <w:marBottom w:val="0"/>
          <w:divBdr>
            <w:top w:val="none" w:sz="0" w:space="0" w:color="auto"/>
            <w:left w:val="none" w:sz="0" w:space="0" w:color="auto"/>
            <w:bottom w:val="none" w:sz="0" w:space="0" w:color="auto"/>
            <w:right w:val="none" w:sz="0" w:space="0" w:color="auto"/>
          </w:divBdr>
        </w:div>
        <w:div w:id="1619292907">
          <w:marLeft w:val="480"/>
          <w:marRight w:val="0"/>
          <w:marTop w:val="0"/>
          <w:marBottom w:val="0"/>
          <w:divBdr>
            <w:top w:val="none" w:sz="0" w:space="0" w:color="auto"/>
            <w:left w:val="none" w:sz="0" w:space="0" w:color="auto"/>
            <w:bottom w:val="none" w:sz="0" w:space="0" w:color="auto"/>
            <w:right w:val="none" w:sz="0" w:space="0" w:color="auto"/>
          </w:divBdr>
        </w:div>
        <w:div w:id="1357390943">
          <w:marLeft w:val="480"/>
          <w:marRight w:val="0"/>
          <w:marTop w:val="0"/>
          <w:marBottom w:val="0"/>
          <w:divBdr>
            <w:top w:val="none" w:sz="0" w:space="0" w:color="auto"/>
            <w:left w:val="none" w:sz="0" w:space="0" w:color="auto"/>
            <w:bottom w:val="none" w:sz="0" w:space="0" w:color="auto"/>
            <w:right w:val="none" w:sz="0" w:space="0" w:color="auto"/>
          </w:divBdr>
        </w:div>
        <w:div w:id="1471289866">
          <w:marLeft w:val="480"/>
          <w:marRight w:val="0"/>
          <w:marTop w:val="0"/>
          <w:marBottom w:val="0"/>
          <w:divBdr>
            <w:top w:val="none" w:sz="0" w:space="0" w:color="auto"/>
            <w:left w:val="none" w:sz="0" w:space="0" w:color="auto"/>
            <w:bottom w:val="none" w:sz="0" w:space="0" w:color="auto"/>
            <w:right w:val="none" w:sz="0" w:space="0" w:color="auto"/>
          </w:divBdr>
        </w:div>
        <w:div w:id="2142066694">
          <w:marLeft w:val="480"/>
          <w:marRight w:val="0"/>
          <w:marTop w:val="0"/>
          <w:marBottom w:val="0"/>
          <w:divBdr>
            <w:top w:val="none" w:sz="0" w:space="0" w:color="auto"/>
            <w:left w:val="none" w:sz="0" w:space="0" w:color="auto"/>
            <w:bottom w:val="none" w:sz="0" w:space="0" w:color="auto"/>
            <w:right w:val="none" w:sz="0" w:space="0" w:color="auto"/>
          </w:divBdr>
        </w:div>
        <w:div w:id="2048026522">
          <w:marLeft w:val="480"/>
          <w:marRight w:val="0"/>
          <w:marTop w:val="0"/>
          <w:marBottom w:val="0"/>
          <w:divBdr>
            <w:top w:val="none" w:sz="0" w:space="0" w:color="auto"/>
            <w:left w:val="none" w:sz="0" w:space="0" w:color="auto"/>
            <w:bottom w:val="none" w:sz="0" w:space="0" w:color="auto"/>
            <w:right w:val="none" w:sz="0" w:space="0" w:color="auto"/>
          </w:divBdr>
        </w:div>
        <w:div w:id="940644510">
          <w:marLeft w:val="480"/>
          <w:marRight w:val="0"/>
          <w:marTop w:val="0"/>
          <w:marBottom w:val="0"/>
          <w:divBdr>
            <w:top w:val="none" w:sz="0" w:space="0" w:color="auto"/>
            <w:left w:val="none" w:sz="0" w:space="0" w:color="auto"/>
            <w:bottom w:val="none" w:sz="0" w:space="0" w:color="auto"/>
            <w:right w:val="none" w:sz="0" w:space="0" w:color="auto"/>
          </w:divBdr>
        </w:div>
        <w:div w:id="1999577540">
          <w:marLeft w:val="480"/>
          <w:marRight w:val="0"/>
          <w:marTop w:val="0"/>
          <w:marBottom w:val="0"/>
          <w:divBdr>
            <w:top w:val="none" w:sz="0" w:space="0" w:color="auto"/>
            <w:left w:val="none" w:sz="0" w:space="0" w:color="auto"/>
            <w:bottom w:val="none" w:sz="0" w:space="0" w:color="auto"/>
            <w:right w:val="none" w:sz="0" w:space="0" w:color="auto"/>
          </w:divBdr>
        </w:div>
        <w:div w:id="1688942486">
          <w:marLeft w:val="480"/>
          <w:marRight w:val="0"/>
          <w:marTop w:val="0"/>
          <w:marBottom w:val="0"/>
          <w:divBdr>
            <w:top w:val="none" w:sz="0" w:space="0" w:color="auto"/>
            <w:left w:val="none" w:sz="0" w:space="0" w:color="auto"/>
            <w:bottom w:val="none" w:sz="0" w:space="0" w:color="auto"/>
            <w:right w:val="none" w:sz="0" w:space="0" w:color="auto"/>
          </w:divBdr>
        </w:div>
        <w:div w:id="7486600">
          <w:marLeft w:val="480"/>
          <w:marRight w:val="0"/>
          <w:marTop w:val="0"/>
          <w:marBottom w:val="0"/>
          <w:divBdr>
            <w:top w:val="none" w:sz="0" w:space="0" w:color="auto"/>
            <w:left w:val="none" w:sz="0" w:space="0" w:color="auto"/>
            <w:bottom w:val="none" w:sz="0" w:space="0" w:color="auto"/>
            <w:right w:val="none" w:sz="0" w:space="0" w:color="auto"/>
          </w:divBdr>
        </w:div>
        <w:div w:id="1310011148">
          <w:marLeft w:val="480"/>
          <w:marRight w:val="0"/>
          <w:marTop w:val="0"/>
          <w:marBottom w:val="0"/>
          <w:divBdr>
            <w:top w:val="none" w:sz="0" w:space="0" w:color="auto"/>
            <w:left w:val="none" w:sz="0" w:space="0" w:color="auto"/>
            <w:bottom w:val="none" w:sz="0" w:space="0" w:color="auto"/>
            <w:right w:val="none" w:sz="0" w:space="0" w:color="auto"/>
          </w:divBdr>
        </w:div>
        <w:div w:id="2136093518">
          <w:marLeft w:val="480"/>
          <w:marRight w:val="0"/>
          <w:marTop w:val="0"/>
          <w:marBottom w:val="0"/>
          <w:divBdr>
            <w:top w:val="none" w:sz="0" w:space="0" w:color="auto"/>
            <w:left w:val="none" w:sz="0" w:space="0" w:color="auto"/>
            <w:bottom w:val="none" w:sz="0" w:space="0" w:color="auto"/>
            <w:right w:val="none" w:sz="0" w:space="0" w:color="auto"/>
          </w:divBdr>
        </w:div>
        <w:div w:id="1514880607">
          <w:marLeft w:val="480"/>
          <w:marRight w:val="0"/>
          <w:marTop w:val="0"/>
          <w:marBottom w:val="0"/>
          <w:divBdr>
            <w:top w:val="none" w:sz="0" w:space="0" w:color="auto"/>
            <w:left w:val="none" w:sz="0" w:space="0" w:color="auto"/>
            <w:bottom w:val="none" w:sz="0" w:space="0" w:color="auto"/>
            <w:right w:val="none" w:sz="0" w:space="0" w:color="auto"/>
          </w:divBdr>
        </w:div>
        <w:div w:id="1315798353">
          <w:marLeft w:val="480"/>
          <w:marRight w:val="0"/>
          <w:marTop w:val="0"/>
          <w:marBottom w:val="0"/>
          <w:divBdr>
            <w:top w:val="none" w:sz="0" w:space="0" w:color="auto"/>
            <w:left w:val="none" w:sz="0" w:space="0" w:color="auto"/>
            <w:bottom w:val="none" w:sz="0" w:space="0" w:color="auto"/>
            <w:right w:val="none" w:sz="0" w:space="0" w:color="auto"/>
          </w:divBdr>
        </w:div>
        <w:div w:id="1231886439">
          <w:marLeft w:val="480"/>
          <w:marRight w:val="0"/>
          <w:marTop w:val="0"/>
          <w:marBottom w:val="0"/>
          <w:divBdr>
            <w:top w:val="none" w:sz="0" w:space="0" w:color="auto"/>
            <w:left w:val="none" w:sz="0" w:space="0" w:color="auto"/>
            <w:bottom w:val="none" w:sz="0" w:space="0" w:color="auto"/>
            <w:right w:val="none" w:sz="0" w:space="0" w:color="auto"/>
          </w:divBdr>
        </w:div>
        <w:div w:id="905529619">
          <w:marLeft w:val="480"/>
          <w:marRight w:val="0"/>
          <w:marTop w:val="0"/>
          <w:marBottom w:val="0"/>
          <w:divBdr>
            <w:top w:val="none" w:sz="0" w:space="0" w:color="auto"/>
            <w:left w:val="none" w:sz="0" w:space="0" w:color="auto"/>
            <w:bottom w:val="none" w:sz="0" w:space="0" w:color="auto"/>
            <w:right w:val="none" w:sz="0" w:space="0" w:color="auto"/>
          </w:divBdr>
        </w:div>
        <w:div w:id="2133208677">
          <w:marLeft w:val="480"/>
          <w:marRight w:val="0"/>
          <w:marTop w:val="0"/>
          <w:marBottom w:val="0"/>
          <w:divBdr>
            <w:top w:val="none" w:sz="0" w:space="0" w:color="auto"/>
            <w:left w:val="none" w:sz="0" w:space="0" w:color="auto"/>
            <w:bottom w:val="none" w:sz="0" w:space="0" w:color="auto"/>
            <w:right w:val="none" w:sz="0" w:space="0" w:color="auto"/>
          </w:divBdr>
        </w:div>
        <w:div w:id="1617179337">
          <w:marLeft w:val="480"/>
          <w:marRight w:val="0"/>
          <w:marTop w:val="0"/>
          <w:marBottom w:val="0"/>
          <w:divBdr>
            <w:top w:val="none" w:sz="0" w:space="0" w:color="auto"/>
            <w:left w:val="none" w:sz="0" w:space="0" w:color="auto"/>
            <w:bottom w:val="none" w:sz="0" w:space="0" w:color="auto"/>
            <w:right w:val="none" w:sz="0" w:space="0" w:color="auto"/>
          </w:divBdr>
        </w:div>
        <w:div w:id="1853183566">
          <w:marLeft w:val="480"/>
          <w:marRight w:val="0"/>
          <w:marTop w:val="0"/>
          <w:marBottom w:val="0"/>
          <w:divBdr>
            <w:top w:val="none" w:sz="0" w:space="0" w:color="auto"/>
            <w:left w:val="none" w:sz="0" w:space="0" w:color="auto"/>
            <w:bottom w:val="none" w:sz="0" w:space="0" w:color="auto"/>
            <w:right w:val="none" w:sz="0" w:space="0" w:color="auto"/>
          </w:divBdr>
        </w:div>
        <w:div w:id="130556865">
          <w:marLeft w:val="480"/>
          <w:marRight w:val="0"/>
          <w:marTop w:val="0"/>
          <w:marBottom w:val="0"/>
          <w:divBdr>
            <w:top w:val="none" w:sz="0" w:space="0" w:color="auto"/>
            <w:left w:val="none" w:sz="0" w:space="0" w:color="auto"/>
            <w:bottom w:val="none" w:sz="0" w:space="0" w:color="auto"/>
            <w:right w:val="none" w:sz="0" w:space="0" w:color="auto"/>
          </w:divBdr>
        </w:div>
        <w:div w:id="894851121">
          <w:marLeft w:val="480"/>
          <w:marRight w:val="0"/>
          <w:marTop w:val="0"/>
          <w:marBottom w:val="0"/>
          <w:divBdr>
            <w:top w:val="none" w:sz="0" w:space="0" w:color="auto"/>
            <w:left w:val="none" w:sz="0" w:space="0" w:color="auto"/>
            <w:bottom w:val="none" w:sz="0" w:space="0" w:color="auto"/>
            <w:right w:val="none" w:sz="0" w:space="0" w:color="auto"/>
          </w:divBdr>
        </w:div>
        <w:div w:id="1787505504">
          <w:marLeft w:val="480"/>
          <w:marRight w:val="0"/>
          <w:marTop w:val="0"/>
          <w:marBottom w:val="0"/>
          <w:divBdr>
            <w:top w:val="none" w:sz="0" w:space="0" w:color="auto"/>
            <w:left w:val="none" w:sz="0" w:space="0" w:color="auto"/>
            <w:bottom w:val="none" w:sz="0" w:space="0" w:color="auto"/>
            <w:right w:val="none" w:sz="0" w:space="0" w:color="auto"/>
          </w:divBdr>
        </w:div>
        <w:div w:id="398284191">
          <w:marLeft w:val="480"/>
          <w:marRight w:val="0"/>
          <w:marTop w:val="0"/>
          <w:marBottom w:val="0"/>
          <w:divBdr>
            <w:top w:val="none" w:sz="0" w:space="0" w:color="auto"/>
            <w:left w:val="none" w:sz="0" w:space="0" w:color="auto"/>
            <w:bottom w:val="none" w:sz="0" w:space="0" w:color="auto"/>
            <w:right w:val="none" w:sz="0" w:space="0" w:color="auto"/>
          </w:divBdr>
        </w:div>
        <w:div w:id="1598830199">
          <w:marLeft w:val="480"/>
          <w:marRight w:val="0"/>
          <w:marTop w:val="0"/>
          <w:marBottom w:val="0"/>
          <w:divBdr>
            <w:top w:val="none" w:sz="0" w:space="0" w:color="auto"/>
            <w:left w:val="none" w:sz="0" w:space="0" w:color="auto"/>
            <w:bottom w:val="none" w:sz="0" w:space="0" w:color="auto"/>
            <w:right w:val="none" w:sz="0" w:space="0" w:color="auto"/>
          </w:divBdr>
        </w:div>
        <w:div w:id="491678147">
          <w:marLeft w:val="480"/>
          <w:marRight w:val="0"/>
          <w:marTop w:val="0"/>
          <w:marBottom w:val="0"/>
          <w:divBdr>
            <w:top w:val="none" w:sz="0" w:space="0" w:color="auto"/>
            <w:left w:val="none" w:sz="0" w:space="0" w:color="auto"/>
            <w:bottom w:val="none" w:sz="0" w:space="0" w:color="auto"/>
            <w:right w:val="none" w:sz="0" w:space="0" w:color="auto"/>
          </w:divBdr>
        </w:div>
        <w:div w:id="24336516">
          <w:marLeft w:val="480"/>
          <w:marRight w:val="0"/>
          <w:marTop w:val="0"/>
          <w:marBottom w:val="0"/>
          <w:divBdr>
            <w:top w:val="none" w:sz="0" w:space="0" w:color="auto"/>
            <w:left w:val="none" w:sz="0" w:space="0" w:color="auto"/>
            <w:bottom w:val="none" w:sz="0" w:space="0" w:color="auto"/>
            <w:right w:val="none" w:sz="0" w:space="0" w:color="auto"/>
          </w:divBdr>
        </w:div>
        <w:div w:id="1402219078">
          <w:marLeft w:val="480"/>
          <w:marRight w:val="0"/>
          <w:marTop w:val="0"/>
          <w:marBottom w:val="0"/>
          <w:divBdr>
            <w:top w:val="none" w:sz="0" w:space="0" w:color="auto"/>
            <w:left w:val="none" w:sz="0" w:space="0" w:color="auto"/>
            <w:bottom w:val="none" w:sz="0" w:space="0" w:color="auto"/>
            <w:right w:val="none" w:sz="0" w:space="0" w:color="auto"/>
          </w:divBdr>
        </w:div>
        <w:div w:id="1128472176">
          <w:marLeft w:val="480"/>
          <w:marRight w:val="0"/>
          <w:marTop w:val="0"/>
          <w:marBottom w:val="0"/>
          <w:divBdr>
            <w:top w:val="none" w:sz="0" w:space="0" w:color="auto"/>
            <w:left w:val="none" w:sz="0" w:space="0" w:color="auto"/>
            <w:bottom w:val="none" w:sz="0" w:space="0" w:color="auto"/>
            <w:right w:val="none" w:sz="0" w:space="0" w:color="auto"/>
          </w:divBdr>
        </w:div>
        <w:div w:id="1090540565">
          <w:marLeft w:val="480"/>
          <w:marRight w:val="0"/>
          <w:marTop w:val="0"/>
          <w:marBottom w:val="0"/>
          <w:divBdr>
            <w:top w:val="none" w:sz="0" w:space="0" w:color="auto"/>
            <w:left w:val="none" w:sz="0" w:space="0" w:color="auto"/>
            <w:bottom w:val="none" w:sz="0" w:space="0" w:color="auto"/>
            <w:right w:val="none" w:sz="0" w:space="0" w:color="auto"/>
          </w:divBdr>
        </w:div>
        <w:div w:id="1492138141">
          <w:marLeft w:val="480"/>
          <w:marRight w:val="0"/>
          <w:marTop w:val="0"/>
          <w:marBottom w:val="0"/>
          <w:divBdr>
            <w:top w:val="none" w:sz="0" w:space="0" w:color="auto"/>
            <w:left w:val="none" w:sz="0" w:space="0" w:color="auto"/>
            <w:bottom w:val="none" w:sz="0" w:space="0" w:color="auto"/>
            <w:right w:val="none" w:sz="0" w:space="0" w:color="auto"/>
          </w:divBdr>
        </w:div>
        <w:div w:id="151533159">
          <w:marLeft w:val="480"/>
          <w:marRight w:val="0"/>
          <w:marTop w:val="0"/>
          <w:marBottom w:val="0"/>
          <w:divBdr>
            <w:top w:val="none" w:sz="0" w:space="0" w:color="auto"/>
            <w:left w:val="none" w:sz="0" w:space="0" w:color="auto"/>
            <w:bottom w:val="none" w:sz="0" w:space="0" w:color="auto"/>
            <w:right w:val="none" w:sz="0" w:space="0" w:color="auto"/>
          </w:divBdr>
        </w:div>
        <w:div w:id="669332063">
          <w:marLeft w:val="480"/>
          <w:marRight w:val="0"/>
          <w:marTop w:val="0"/>
          <w:marBottom w:val="0"/>
          <w:divBdr>
            <w:top w:val="none" w:sz="0" w:space="0" w:color="auto"/>
            <w:left w:val="none" w:sz="0" w:space="0" w:color="auto"/>
            <w:bottom w:val="none" w:sz="0" w:space="0" w:color="auto"/>
            <w:right w:val="none" w:sz="0" w:space="0" w:color="auto"/>
          </w:divBdr>
        </w:div>
        <w:div w:id="1844583606">
          <w:marLeft w:val="480"/>
          <w:marRight w:val="0"/>
          <w:marTop w:val="0"/>
          <w:marBottom w:val="0"/>
          <w:divBdr>
            <w:top w:val="none" w:sz="0" w:space="0" w:color="auto"/>
            <w:left w:val="none" w:sz="0" w:space="0" w:color="auto"/>
            <w:bottom w:val="none" w:sz="0" w:space="0" w:color="auto"/>
            <w:right w:val="none" w:sz="0" w:space="0" w:color="auto"/>
          </w:divBdr>
        </w:div>
        <w:div w:id="242223068">
          <w:marLeft w:val="480"/>
          <w:marRight w:val="0"/>
          <w:marTop w:val="0"/>
          <w:marBottom w:val="0"/>
          <w:divBdr>
            <w:top w:val="none" w:sz="0" w:space="0" w:color="auto"/>
            <w:left w:val="none" w:sz="0" w:space="0" w:color="auto"/>
            <w:bottom w:val="none" w:sz="0" w:space="0" w:color="auto"/>
            <w:right w:val="none" w:sz="0" w:space="0" w:color="auto"/>
          </w:divBdr>
        </w:div>
        <w:div w:id="360670864">
          <w:marLeft w:val="480"/>
          <w:marRight w:val="0"/>
          <w:marTop w:val="0"/>
          <w:marBottom w:val="0"/>
          <w:divBdr>
            <w:top w:val="none" w:sz="0" w:space="0" w:color="auto"/>
            <w:left w:val="none" w:sz="0" w:space="0" w:color="auto"/>
            <w:bottom w:val="none" w:sz="0" w:space="0" w:color="auto"/>
            <w:right w:val="none" w:sz="0" w:space="0" w:color="auto"/>
          </w:divBdr>
        </w:div>
        <w:div w:id="1014113179">
          <w:marLeft w:val="480"/>
          <w:marRight w:val="0"/>
          <w:marTop w:val="0"/>
          <w:marBottom w:val="0"/>
          <w:divBdr>
            <w:top w:val="none" w:sz="0" w:space="0" w:color="auto"/>
            <w:left w:val="none" w:sz="0" w:space="0" w:color="auto"/>
            <w:bottom w:val="none" w:sz="0" w:space="0" w:color="auto"/>
            <w:right w:val="none" w:sz="0" w:space="0" w:color="auto"/>
          </w:divBdr>
        </w:div>
        <w:div w:id="21249144">
          <w:marLeft w:val="480"/>
          <w:marRight w:val="0"/>
          <w:marTop w:val="0"/>
          <w:marBottom w:val="0"/>
          <w:divBdr>
            <w:top w:val="none" w:sz="0" w:space="0" w:color="auto"/>
            <w:left w:val="none" w:sz="0" w:space="0" w:color="auto"/>
            <w:bottom w:val="none" w:sz="0" w:space="0" w:color="auto"/>
            <w:right w:val="none" w:sz="0" w:space="0" w:color="auto"/>
          </w:divBdr>
        </w:div>
        <w:div w:id="1367022005">
          <w:marLeft w:val="480"/>
          <w:marRight w:val="0"/>
          <w:marTop w:val="0"/>
          <w:marBottom w:val="0"/>
          <w:divBdr>
            <w:top w:val="none" w:sz="0" w:space="0" w:color="auto"/>
            <w:left w:val="none" w:sz="0" w:space="0" w:color="auto"/>
            <w:bottom w:val="none" w:sz="0" w:space="0" w:color="auto"/>
            <w:right w:val="none" w:sz="0" w:space="0" w:color="auto"/>
          </w:divBdr>
        </w:div>
        <w:div w:id="1247229817">
          <w:marLeft w:val="480"/>
          <w:marRight w:val="0"/>
          <w:marTop w:val="0"/>
          <w:marBottom w:val="0"/>
          <w:divBdr>
            <w:top w:val="none" w:sz="0" w:space="0" w:color="auto"/>
            <w:left w:val="none" w:sz="0" w:space="0" w:color="auto"/>
            <w:bottom w:val="none" w:sz="0" w:space="0" w:color="auto"/>
            <w:right w:val="none" w:sz="0" w:space="0" w:color="auto"/>
          </w:divBdr>
        </w:div>
        <w:div w:id="913276588">
          <w:marLeft w:val="480"/>
          <w:marRight w:val="0"/>
          <w:marTop w:val="0"/>
          <w:marBottom w:val="0"/>
          <w:divBdr>
            <w:top w:val="none" w:sz="0" w:space="0" w:color="auto"/>
            <w:left w:val="none" w:sz="0" w:space="0" w:color="auto"/>
            <w:bottom w:val="none" w:sz="0" w:space="0" w:color="auto"/>
            <w:right w:val="none" w:sz="0" w:space="0" w:color="auto"/>
          </w:divBdr>
        </w:div>
        <w:div w:id="808669519">
          <w:marLeft w:val="480"/>
          <w:marRight w:val="0"/>
          <w:marTop w:val="0"/>
          <w:marBottom w:val="0"/>
          <w:divBdr>
            <w:top w:val="none" w:sz="0" w:space="0" w:color="auto"/>
            <w:left w:val="none" w:sz="0" w:space="0" w:color="auto"/>
            <w:bottom w:val="none" w:sz="0" w:space="0" w:color="auto"/>
            <w:right w:val="none" w:sz="0" w:space="0" w:color="auto"/>
          </w:divBdr>
        </w:div>
        <w:div w:id="1726417693">
          <w:marLeft w:val="480"/>
          <w:marRight w:val="0"/>
          <w:marTop w:val="0"/>
          <w:marBottom w:val="0"/>
          <w:divBdr>
            <w:top w:val="none" w:sz="0" w:space="0" w:color="auto"/>
            <w:left w:val="none" w:sz="0" w:space="0" w:color="auto"/>
            <w:bottom w:val="none" w:sz="0" w:space="0" w:color="auto"/>
            <w:right w:val="none" w:sz="0" w:space="0" w:color="auto"/>
          </w:divBdr>
        </w:div>
        <w:div w:id="1613324618">
          <w:marLeft w:val="480"/>
          <w:marRight w:val="0"/>
          <w:marTop w:val="0"/>
          <w:marBottom w:val="0"/>
          <w:divBdr>
            <w:top w:val="none" w:sz="0" w:space="0" w:color="auto"/>
            <w:left w:val="none" w:sz="0" w:space="0" w:color="auto"/>
            <w:bottom w:val="none" w:sz="0" w:space="0" w:color="auto"/>
            <w:right w:val="none" w:sz="0" w:space="0" w:color="auto"/>
          </w:divBdr>
        </w:div>
        <w:div w:id="1904826355">
          <w:marLeft w:val="480"/>
          <w:marRight w:val="0"/>
          <w:marTop w:val="0"/>
          <w:marBottom w:val="0"/>
          <w:divBdr>
            <w:top w:val="none" w:sz="0" w:space="0" w:color="auto"/>
            <w:left w:val="none" w:sz="0" w:space="0" w:color="auto"/>
            <w:bottom w:val="none" w:sz="0" w:space="0" w:color="auto"/>
            <w:right w:val="none" w:sz="0" w:space="0" w:color="auto"/>
          </w:divBdr>
        </w:div>
        <w:div w:id="490634260">
          <w:marLeft w:val="480"/>
          <w:marRight w:val="0"/>
          <w:marTop w:val="0"/>
          <w:marBottom w:val="0"/>
          <w:divBdr>
            <w:top w:val="none" w:sz="0" w:space="0" w:color="auto"/>
            <w:left w:val="none" w:sz="0" w:space="0" w:color="auto"/>
            <w:bottom w:val="none" w:sz="0" w:space="0" w:color="auto"/>
            <w:right w:val="none" w:sz="0" w:space="0" w:color="auto"/>
          </w:divBdr>
        </w:div>
        <w:div w:id="1152217066">
          <w:marLeft w:val="480"/>
          <w:marRight w:val="0"/>
          <w:marTop w:val="0"/>
          <w:marBottom w:val="0"/>
          <w:divBdr>
            <w:top w:val="none" w:sz="0" w:space="0" w:color="auto"/>
            <w:left w:val="none" w:sz="0" w:space="0" w:color="auto"/>
            <w:bottom w:val="none" w:sz="0" w:space="0" w:color="auto"/>
            <w:right w:val="none" w:sz="0" w:space="0" w:color="auto"/>
          </w:divBdr>
        </w:div>
        <w:div w:id="523053172">
          <w:marLeft w:val="480"/>
          <w:marRight w:val="0"/>
          <w:marTop w:val="0"/>
          <w:marBottom w:val="0"/>
          <w:divBdr>
            <w:top w:val="none" w:sz="0" w:space="0" w:color="auto"/>
            <w:left w:val="none" w:sz="0" w:space="0" w:color="auto"/>
            <w:bottom w:val="none" w:sz="0" w:space="0" w:color="auto"/>
            <w:right w:val="none" w:sz="0" w:space="0" w:color="auto"/>
          </w:divBdr>
        </w:div>
        <w:div w:id="127430774">
          <w:marLeft w:val="480"/>
          <w:marRight w:val="0"/>
          <w:marTop w:val="0"/>
          <w:marBottom w:val="0"/>
          <w:divBdr>
            <w:top w:val="none" w:sz="0" w:space="0" w:color="auto"/>
            <w:left w:val="none" w:sz="0" w:space="0" w:color="auto"/>
            <w:bottom w:val="none" w:sz="0" w:space="0" w:color="auto"/>
            <w:right w:val="none" w:sz="0" w:space="0" w:color="auto"/>
          </w:divBdr>
        </w:div>
        <w:div w:id="288702487">
          <w:marLeft w:val="480"/>
          <w:marRight w:val="0"/>
          <w:marTop w:val="0"/>
          <w:marBottom w:val="0"/>
          <w:divBdr>
            <w:top w:val="none" w:sz="0" w:space="0" w:color="auto"/>
            <w:left w:val="none" w:sz="0" w:space="0" w:color="auto"/>
            <w:bottom w:val="none" w:sz="0" w:space="0" w:color="auto"/>
            <w:right w:val="none" w:sz="0" w:space="0" w:color="auto"/>
          </w:divBdr>
        </w:div>
        <w:div w:id="1490712952">
          <w:marLeft w:val="480"/>
          <w:marRight w:val="0"/>
          <w:marTop w:val="0"/>
          <w:marBottom w:val="0"/>
          <w:divBdr>
            <w:top w:val="none" w:sz="0" w:space="0" w:color="auto"/>
            <w:left w:val="none" w:sz="0" w:space="0" w:color="auto"/>
            <w:bottom w:val="none" w:sz="0" w:space="0" w:color="auto"/>
            <w:right w:val="none" w:sz="0" w:space="0" w:color="auto"/>
          </w:divBdr>
        </w:div>
        <w:div w:id="779103295">
          <w:marLeft w:val="480"/>
          <w:marRight w:val="0"/>
          <w:marTop w:val="0"/>
          <w:marBottom w:val="0"/>
          <w:divBdr>
            <w:top w:val="none" w:sz="0" w:space="0" w:color="auto"/>
            <w:left w:val="none" w:sz="0" w:space="0" w:color="auto"/>
            <w:bottom w:val="none" w:sz="0" w:space="0" w:color="auto"/>
            <w:right w:val="none" w:sz="0" w:space="0" w:color="auto"/>
          </w:divBdr>
        </w:div>
        <w:div w:id="271475207">
          <w:marLeft w:val="480"/>
          <w:marRight w:val="0"/>
          <w:marTop w:val="0"/>
          <w:marBottom w:val="0"/>
          <w:divBdr>
            <w:top w:val="none" w:sz="0" w:space="0" w:color="auto"/>
            <w:left w:val="none" w:sz="0" w:space="0" w:color="auto"/>
            <w:bottom w:val="none" w:sz="0" w:space="0" w:color="auto"/>
            <w:right w:val="none" w:sz="0" w:space="0" w:color="auto"/>
          </w:divBdr>
        </w:div>
        <w:div w:id="1464621125">
          <w:marLeft w:val="480"/>
          <w:marRight w:val="0"/>
          <w:marTop w:val="0"/>
          <w:marBottom w:val="0"/>
          <w:divBdr>
            <w:top w:val="none" w:sz="0" w:space="0" w:color="auto"/>
            <w:left w:val="none" w:sz="0" w:space="0" w:color="auto"/>
            <w:bottom w:val="none" w:sz="0" w:space="0" w:color="auto"/>
            <w:right w:val="none" w:sz="0" w:space="0" w:color="auto"/>
          </w:divBdr>
        </w:div>
        <w:div w:id="2128431420">
          <w:marLeft w:val="480"/>
          <w:marRight w:val="0"/>
          <w:marTop w:val="0"/>
          <w:marBottom w:val="0"/>
          <w:divBdr>
            <w:top w:val="none" w:sz="0" w:space="0" w:color="auto"/>
            <w:left w:val="none" w:sz="0" w:space="0" w:color="auto"/>
            <w:bottom w:val="none" w:sz="0" w:space="0" w:color="auto"/>
            <w:right w:val="none" w:sz="0" w:space="0" w:color="auto"/>
          </w:divBdr>
        </w:div>
        <w:div w:id="276765897">
          <w:marLeft w:val="480"/>
          <w:marRight w:val="0"/>
          <w:marTop w:val="0"/>
          <w:marBottom w:val="0"/>
          <w:divBdr>
            <w:top w:val="none" w:sz="0" w:space="0" w:color="auto"/>
            <w:left w:val="none" w:sz="0" w:space="0" w:color="auto"/>
            <w:bottom w:val="none" w:sz="0" w:space="0" w:color="auto"/>
            <w:right w:val="none" w:sz="0" w:space="0" w:color="auto"/>
          </w:divBdr>
        </w:div>
        <w:div w:id="1675954209">
          <w:marLeft w:val="480"/>
          <w:marRight w:val="0"/>
          <w:marTop w:val="0"/>
          <w:marBottom w:val="0"/>
          <w:divBdr>
            <w:top w:val="none" w:sz="0" w:space="0" w:color="auto"/>
            <w:left w:val="none" w:sz="0" w:space="0" w:color="auto"/>
            <w:bottom w:val="none" w:sz="0" w:space="0" w:color="auto"/>
            <w:right w:val="none" w:sz="0" w:space="0" w:color="auto"/>
          </w:divBdr>
        </w:div>
        <w:div w:id="1855878702">
          <w:marLeft w:val="480"/>
          <w:marRight w:val="0"/>
          <w:marTop w:val="0"/>
          <w:marBottom w:val="0"/>
          <w:divBdr>
            <w:top w:val="none" w:sz="0" w:space="0" w:color="auto"/>
            <w:left w:val="none" w:sz="0" w:space="0" w:color="auto"/>
            <w:bottom w:val="none" w:sz="0" w:space="0" w:color="auto"/>
            <w:right w:val="none" w:sz="0" w:space="0" w:color="auto"/>
          </w:divBdr>
        </w:div>
        <w:div w:id="2146922190">
          <w:marLeft w:val="480"/>
          <w:marRight w:val="0"/>
          <w:marTop w:val="0"/>
          <w:marBottom w:val="0"/>
          <w:divBdr>
            <w:top w:val="none" w:sz="0" w:space="0" w:color="auto"/>
            <w:left w:val="none" w:sz="0" w:space="0" w:color="auto"/>
            <w:bottom w:val="none" w:sz="0" w:space="0" w:color="auto"/>
            <w:right w:val="none" w:sz="0" w:space="0" w:color="auto"/>
          </w:divBdr>
        </w:div>
        <w:div w:id="226771137">
          <w:marLeft w:val="480"/>
          <w:marRight w:val="0"/>
          <w:marTop w:val="0"/>
          <w:marBottom w:val="0"/>
          <w:divBdr>
            <w:top w:val="none" w:sz="0" w:space="0" w:color="auto"/>
            <w:left w:val="none" w:sz="0" w:space="0" w:color="auto"/>
            <w:bottom w:val="none" w:sz="0" w:space="0" w:color="auto"/>
            <w:right w:val="none" w:sz="0" w:space="0" w:color="auto"/>
          </w:divBdr>
        </w:div>
        <w:div w:id="1377436257">
          <w:marLeft w:val="480"/>
          <w:marRight w:val="0"/>
          <w:marTop w:val="0"/>
          <w:marBottom w:val="0"/>
          <w:divBdr>
            <w:top w:val="none" w:sz="0" w:space="0" w:color="auto"/>
            <w:left w:val="none" w:sz="0" w:space="0" w:color="auto"/>
            <w:bottom w:val="none" w:sz="0" w:space="0" w:color="auto"/>
            <w:right w:val="none" w:sz="0" w:space="0" w:color="auto"/>
          </w:divBdr>
        </w:div>
        <w:div w:id="1219434813">
          <w:marLeft w:val="480"/>
          <w:marRight w:val="0"/>
          <w:marTop w:val="0"/>
          <w:marBottom w:val="0"/>
          <w:divBdr>
            <w:top w:val="none" w:sz="0" w:space="0" w:color="auto"/>
            <w:left w:val="none" w:sz="0" w:space="0" w:color="auto"/>
            <w:bottom w:val="none" w:sz="0" w:space="0" w:color="auto"/>
            <w:right w:val="none" w:sz="0" w:space="0" w:color="auto"/>
          </w:divBdr>
        </w:div>
        <w:div w:id="1207259236">
          <w:marLeft w:val="480"/>
          <w:marRight w:val="0"/>
          <w:marTop w:val="0"/>
          <w:marBottom w:val="0"/>
          <w:divBdr>
            <w:top w:val="none" w:sz="0" w:space="0" w:color="auto"/>
            <w:left w:val="none" w:sz="0" w:space="0" w:color="auto"/>
            <w:bottom w:val="none" w:sz="0" w:space="0" w:color="auto"/>
            <w:right w:val="none" w:sz="0" w:space="0" w:color="auto"/>
          </w:divBdr>
        </w:div>
        <w:div w:id="661004446">
          <w:marLeft w:val="480"/>
          <w:marRight w:val="0"/>
          <w:marTop w:val="0"/>
          <w:marBottom w:val="0"/>
          <w:divBdr>
            <w:top w:val="none" w:sz="0" w:space="0" w:color="auto"/>
            <w:left w:val="none" w:sz="0" w:space="0" w:color="auto"/>
            <w:bottom w:val="none" w:sz="0" w:space="0" w:color="auto"/>
            <w:right w:val="none" w:sz="0" w:space="0" w:color="auto"/>
          </w:divBdr>
        </w:div>
        <w:div w:id="1877811879">
          <w:marLeft w:val="480"/>
          <w:marRight w:val="0"/>
          <w:marTop w:val="0"/>
          <w:marBottom w:val="0"/>
          <w:divBdr>
            <w:top w:val="none" w:sz="0" w:space="0" w:color="auto"/>
            <w:left w:val="none" w:sz="0" w:space="0" w:color="auto"/>
            <w:bottom w:val="none" w:sz="0" w:space="0" w:color="auto"/>
            <w:right w:val="none" w:sz="0" w:space="0" w:color="auto"/>
          </w:divBdr>
        </w:div>
        <w:div w:id="1834711950">
          <w:marLeft w:val="480"/>
          <w:marRight w:val="0"/>
          <w:marTop w:val="0"/>
          <w:marBottom w:val="0"/>
          <w:divBdr>
            <w:top w:val="none" w:sz="0" w:space="0" w:color="auto"/>
            <w:left w:val="none" w:sz="0" w:space="0" w:color="auto"/>
            <w:bottom w:val="none" w:sz="0" w:space="0" w:color="auto"/>
            <w:right w:val="none" w:sz="0" w:space="0" w:color="auto"/>
          </w:divBdr>
        </w:div>
        <w:div w:id="912349018">
          <w:marLeft w:val="480"/>
          <w:marRight w:val="0"/>
          <w:marTop w:val="0"/>
          <w:marBottom w:val="0"/>
          <w:divBdr>
            <w:top w:val="none" w:sz="0" w:space="0" w:color="auto"/>
            <w:left w:val="none" w:sz="0" w:space="0" w:color="auto"/>
            <w:bottom w:val="none" w:sz="0" w:space="0" w:color="auto"/>
            <w:right w:val="none" w:sz="0" w:space="0" w:color="auto"/>
          </w:divBdr>
        </w:div>
        <w:div w:id="821503694">
          <w:marLeft w:val="480"/>
          <w:marRight w:val="0"/>
          <w:marTop w:val="0"/>
          <w:marBottom w:val="0"/>
          <w:divBdr>
            <w:top w:val="none" w:sz="0" w:space="0" w:color="auto"/>
            <w:left w:val="none" w:sz="0" w:space="0" w:color="auto"/>
            <w:bottom w:val="none" w:sz="0" w:space="0" w:color="auto"/>
            <w:right w:val="none" w:sz="0" w:space="0" w:color="auto"/>
          </w:divBdr>
        </w:div>
        <w:div w:id="1020005371">
          <w:marLeft w:val="480"/>
          <w:marRight w:val="0"/>
          <w:marTop w:val="0"/>
          <w:marBottom w:val="0"/>
          <w:divBdr>
            <w:top w:val="none" w:sz="0" w:space="0" w:color="auto"/>
            <w:left w:val="none" w:sz="0" w:space="0" w:color="auto"/>
            <w:bottom w:val="none" w:sz="0" w:space="0" w:color="auto"/>
            <w:right w:val="none" w:sz="0" w:space="0" w:color="auto"/>
          </w:divBdr>
        </w:div>
        <w:div w:id="760494361">
          <w:marLeft w:val="480"/>
          <w:marRight w:val="0"/>
          <w:marTop w:val="0"/>
          <w:marBottom w:val="0"/>
          <w:divBdr>
            <w:top w:val="none" w:sz="0" w:space="0" w:color="auto"/>
            <w:left w:val="none" w:sz="0" w:space="0" w:color="auto"/>
            <w:bottom w:val="none" w:sz="0" w:space="0" w:color="auto"/>
            <w:right w:val="none" w:sz="0" w:space="0" w:color="auto"/>
          </w:divBdr>
        </w:div>
        <w:div w:id="426658909">
          <w:marLeft w:val="480"/>
          <w:marRight w:val="0"/>
          <w:marTop w:val="0"/>
          <w:marBottom w:val="0"/>
          <w:divBdr>
            <w:top w:val="none" w:sz="0" w:space="0" w:color="auto"/>
            <w:left w:val="none" w:sz="0" w:space="0" w:color="auto"/>
            <w:bottom w:val="none" w:sz="0" w:space="0" w:color="auto"/>
            <w:right w:val="none" w:sz="0" w:space="0" w:color="auto"/>
          </w:divBdr>
        </w:div>
        <w:div w:id="528417524">
          <w:marLeft w:val="480"/>
          <w:marRight w:val="0"/>
          <w:marTop w:val="0"/>
          <w:marBottom w:val="0"/>
          <w:divBdr>
            <w:top w:val="none" w:sz="0" w:space="0" w:color="auto"/>
            <w:left w:val="none" w:sz="0" w:space="0" w:color="auto"/>
            <w:bottom w:val="none" w:sz="0" w:space="0" w:color="auto"/>
            <w:right w:val="none" w:sz="0" w:space="0" w:color="auto"/>
          </w:divBdr>
        </w:div>
        <w:div w:id="1441490671">
          <w:marLeft w:val="480"/>
          <w:marRight w:val="0"/>
          <w:marTop w:val="0"/>
          <w:marBottom w:val="0"/>
          <w:divBdr>
            <w:top w:val="none" w:sz="0" w:space="0" w:color="auto"/>
            <w:left w:val="none" w:sz="0" w:space="0" w:color="auto"/>
            <w:bottom w:val="none" w:sz="0" w:space="0" w:color="auto"/>
            <w:right w:val="none" w:sz="0" w:space="0" w:color="auto"/>
          </w:divBdr>
        </w:div>
        <w:div w:id="373043896">
          <w:marLeft w:val="480"/>
          <w:marRight w:val="0"/>
          <w:marTop w:val="0"/>
          <w:marBottom w:val="0"/>
          <w:divBdr>
            <w:top w:val="none" w:sz="0" w:space="0" w:color="auto"/>
            <w:left w:val="none" w:sz="0" w:space="0" w:color="auto"/>
            <w:bottom w:val="none" w:sz="0" w:space="0" w:color="auto"/>
            <w:right w:val="none" w:sz="0" w:space="0" w:color="auto"/>
          </w:divBdr>
        </w:div>
        <w:div w:id="1399278805">
          <w:marLeft w:val="480"/>
          <w:marRight w:val="0"/>
          <w:marTop w:val="0"/>
          <w:marBottom w:val="0"/>
          <w:divBdr>
            <w:top w:val="none" w:sz="0" w:space="0" w:color="auto"/>
            <w:left w:val="none" w:sz="0" w:space="0" w:color="auto"/>
            <w:bottom w:val="none" w:sz="0" w:space="0" w:color="auto"/>
            <w:right w:val="none" w:sz="0" w:space="0" w:color="auto"/>
          </w:divBdr>
        </w:div>
        <w:div w:id="755445053">
          <w:marLeft w:val="480"/>
          <w:marRight w:val="0"/>
          <w:marTop w:val="0"/>
          <w:marBottom w:val="0"/>
          <w:divBdr>
            <w:top w:val="none" w:sz="0" w:space="0" w:color="auto"/>
            <w:left w:val="none" w:sz="0" w:space="0" w:color="auto"/>
            <w:bottom w:val="none" w:sz="0" w:space="0" w:color="auto"/>
            <w:right w:val="none" w:sz="0" w:space="0" w:color="auto"/>
          </w:divBdr>
        </w:div>
        <w:div w:id="231745559">
          <w:marLeft w:val="480"/>
          <w:marRight w:val="0"/>
          <w:marTop w:val="0"/>
          <w:marBottom w:val="0"/>
          <w:divBdr>
            <w:top w:val="none" w:sz="0" w:space="0" w:color="auto"/>
            <w:left w:val="none" w:sz="0" w:space="0" w:color="auto"/>
            <w:bottom w:val="none" w:sz="0" w:space="0" w:color="auto"/>
            <w:right w:val="none" w:sz="0" w:space="0" w:color="auto"/>
          </w:divBdr>
        </w:div>
        <w:div w:id="289239660">
          <w:marLeft w:val="480"/>
          <w:marRight w:val="0"/>
          <w:marTop w:val="0"/>
          <w:marBottom w:val="0"/>
          <w:divBdr>
            <w:top w:val="none" w:sz="0" w:space="0" w:color="auto"/>
            <w:left w:val="none" w:sz="0" w:space="0" w:color="auto"/>
            <w:bottom w:val="none" w:sz="0" w:space="0" w:color="auto"/>
            <w:right w:val="none" w:sz="0" w:space="0" w:color="auto"/>
          </w:divBdr>
        </w:div>
        <w:div w:id="1019041648">
          <w:marLeft w:val="480"/>
          <w:marRight w:val="0"/>
          <w:marTop w:val="0"/>
          <w:marBottom w:val="0"/>
          <w:divBdr>
            <w:top w:val="none" w:sz="0" w:space="0" w:color="auto"/>
            <w:left w:val="none" w:sz="0" w:space="0" w:color="auto"/>
            <w:bottom w:val="none" w:sz="0" w:space="0" w:color="auto"/>
            <w:right w:val="none" w:sz="0" w:space="0" w:color="auto"/>
          </w:divBdr>
        </w:div>
        <w:div w:id="121584046">
          <w:marLeft w:val="480"/>
          <w:marRight w:val="0"/>
          <w:marTop w:val="0"/>
          <w:marBottom w:val="0"/>
          <w:divBdr>
            <w:top w:val="none" w:sz="0" w:space="0" w:color="auto"/>
            <w:left w:val="none" w:sz="0" w:space="0" w:color="auto"/>
            <w:bottom w:val="none" w:sz="0" w:space="0" w:color="auto"/>
            <w:right w:val="none" w:sz="0" w:space="0" w:color="auto"/>
          </w:divBdr>
        </w:div>
        <w:div w:id="1637637269">
          <w:marLeft w:val="480"/>
          <w:marRight w:val="0"/>
          <w:marTop w:val="0"/>
          <w:marBottom w:val="0"/>
          <w:divBdr>
            <w:top w:val="none" w:sz="0" w:space="0" w:color="auto"/>
            <w:left w:val="none" w:sz="0" w:space="0" w:color="auto"/>
            <w:bottom w:val="none" w:sz="0" w:space="0" w:color="auto"/>
            <w:right w:val="none" w:sz="0" w:space="0" w:color="auto"/>
          </w:divBdr>
        </w:div>
        <w:div w:id="1510752460">
          <w:marLeft w:val="480"/>
          <w:marRight w:val="0"/>
          <w:marTop w:val="0"/>
          <w:marBottom w:val="0"/>
          <w:divBdr>
            <w:top w:val="none" w:sz="0" w:space="0" w:color="auto"/>
            <w:left w:val="none" w:sz="0" w:space="0" w:color="auto"/>
            <w:bottom w:val="none" w:sz="0" w:space="0" w:color="auto"/>
            <w:right w:val="none" w:sz="0" w:space="0" w:color="auto"/>
          </w:divBdr>
        </w:div>
        <w:div w:id="1834251895">
          <w:marLeft w:val="480"/>
          <w:marRight w:val="0"/>
          <w:marTop w:val="0"/>
          <w:marBottom w:val="0"/>
          <w:divBdr>
            <w:top w:val="none" w:sz="0" w:space="0" w:color="auto"/>
            <w:left w:val="none" w:sz="0" w:space="0" w:color="auto"/>
            <w:bottom w:val="none" w:sz="0" w:space="0" w:color="auto"/>
            <w:right w:val="none" w:sz="0" w:space="0" w:color="auto"/>
          </w:divBdr>
        </w:div>
        <w:div w:id="1824926097">
          <w:marLeft w:val="480"/>
          <w:marRight w:val="0"/>
          <w:marTop w:val="0"/>
          <w:marBottom w:val="0"/>
          <w:divBdr>
            <w:top w:val="none" w:sz="0" w:space="0" w:color="auto"/>
            <w:left w:val="none" w:sz="0" w:space="0" w:color="auto"/>
            <w:bottom w:val="none" w:sz="0" w:space="0" w:color="auto"/>
            <w:right w:val="none" w:sz="0" w:space="0" w:color="auto"/>
          </w:divBdr>
        </w:div>
        <w:div w:id="829296669">
          <w:marLeft w:val="480"/>
          <w:marRight w:val="0"/>
          <w:marTop w:val="0"/>
          <w:marBottom w:val="0"/>
          <w:divBdr>
            <w:top w:val="none" w:sz="0" w:space="0" w:color="auto"/>
            <w:left w:val="none" w:sz="0" w:space="0" w:color="auto"/>
            <w:bottom w:val="none" w:sz="0" w:space="0" w:color="auto"/>
            <w:right w:val="none" w:sz="0" w:space="0" w:color="auto"/>
          </w:divBdr>
        </w:div>
        <w:div w:id="810557393">
          <w:marLeft w:val="480"/>
          <w:marRight w:val="0"/>
          <w:marTop w:val="0"/>
          <w:marBottom w:val="0"/>
          <w:divBdr>
            <w:top w:val="none" w:sz="0" w:space="0" w:color="auto"/>
            <w:left w:val="none" w:sz="0" w:space="0" w:color="auto"/>
            <w:bottom w:val="none" w:sz="0" w:space="0" w:color="auto"/>
            <w:right w:val="none" w:sz="0" w:space="0" w:color="auto"/>
          </w:divBdr>
        </w:div>
        <w:div w:id="391316290">
          <w:marLeft w:val="480"/>
          <w:marRight w:val="0"/>
          <w:marTop w:val="0"/>
          <w:marBottom w:val="0"/>
          <w:divBdr>
            <w:top w:val="none" w:sz="0" w:space="0" w:color="auto"/>
            <w:left w:val="none" w:sz="0" w:space="0" w:color="auto"/>
            <w:bottom w:val="none" w:sz="0" w:space="0" w:color="auto"/>
            <w:right w:val="none" w:sz="0" w:space="0" w:color="auto"/>
          </w:divBdr>
        </w:div>
        <w:div w:id="87775287">
          <w:marLeft w:val="480"/>
          <w:marRight w:val="0"/>
          <w:marTop w:val="0"/>
          <w:marBottom w:val="0"/>
          <w:divBdr>
            <w:top w:val="none" w:sz="0" w:space="0" w:color="auto"/>
            <w:left w:val="none" w:sz="0" w:space="0" w:color="auto"/>
            <w:bottom w:val="none" w:sz="0" w:space="0" w:color="auto"/>
            <w:right w:val="none" w:sz="0" w:space="0" w:color="auto"/>
          </w:divBdr>
        </w:div>
        <w:div w:id="1172840236">
          <w:marLeft w:val="480"/>
          <w:marRight w:val="0"/>
          <w:marTop w:val="0"/>
          <w:marBottom w:val="0"/>
          <w:divBdr>
            <w:top w:val="none" w:sz="0" w:space="0" w:color="auto"/>
            <w:left w:val="none" w:sz="0" w:space="0" w:color="auto"/>
            <w:bottom w:val="none" w:sz="0" w:space="0" w:color="auto"/>
            <w:right w:val="none" w:sz="0" w:space="0" w:color="auto"/>
          </w:divBdr>
        </w:div>
        <w:div w:id="1597789330">
          <w:marLeft w:val="480"/>
          <w:marRight w:val="0"/>
          <w:marTop w:val="0"/>
          <w:marBottom w:val="0"/>
          <w:divBdr>
            <w:top w:val="none" w:sz="0" w:space="0" w:color="auto"/>
            <w:left w:val="none" w:sz="0" w:space="0" w:color="auto"/>
            <w:bottom w:val="none" w:sz="0" w:space="0" w:color="auto"/>
            <w:right w:val="none" w:sz="0" w:space="0" w:color="auto"/>
          </w:divBdr>
        </w:div>
        <w:div w:id="368647625">
          <w:marLeft w:val="480"/>
          <w:marRight w:val="0"/>
          <w:marTop w:val="0"/>
          <w:marBottom w:val="0"/>
          <w:divBdr>
            <w:top w:val="none" w:sz="0" w:space="0" w:color="auto"/>
            <w:left w:val="none" w:sz="0" w:space="0" w:color="auto"/>
            <w:bottom w:val="none" w:sz="0" w:space="0" w:color="auto"/>
            <w:right w:val="none" w:sz="0" w:space="0" w:color="auto"/>
          </w:divBdr>
        </w:div>
        <w:div w:id="761494115">
          <w:marLeft w:val="480"/>
          <w:marRight w:val="0"/>
          <w:marTop w:val="0"/>
          <w:marBottom w:val="0"/>
          <w:divBdr>
            <w:top w:val="none" w:sz="0" w:space="0" w:color="auto"/>
            <w:left w:val="none" w:sz="0" w:space="0" w:color="auto"/>
            <w:bottom w:val="none" w:sz="0" w:space="0" w:color="auto"/>
            <w:right w:val="none" w:sz="0" w:space="0" w:color="auto"/>
          </w:divBdr>
        </w:div>
        <w:div w:id="1646549969">
          <w:marLeft w:val="480"/>
          <w:marRight w:val="0"/>
          <w:marTop w:val="0"/>
          <w:marBottom w:val="0"/>
          <w:divBdr>
            <w:top w:val="none" w:sz="0" w:space="0" w:color="auto"/>
            <w:left w:val="none" w:sz="0" w:space="0" w:color="auto"/>
            <w:bottom w:val="none" w:sz="0" w:space="0" w:color="auto"/>
            <w:right w:val="none" w:sz="0" w:space="0" w:color="auto"/>
          </w:divBdr>
        </w:div>
        <w:div w:id="2113697040">
          <w:marLeft w:val="480"/>
          <w:marRight w:val="0"/>
          <w:marTop w:val="0"/>
          <w:marBottom w:val="0"/>
          <w:divBdr>
            <w:top w:val="none" w:sz="0" w:space="0" w:color="auto"/>
            <w:left w:val="none" w:sz="0" w:space="0" w:color="auto"/>
            <w:bottom w:val="none" w:sz="0" w:space="0" w:color="auto"/>
            <w:right w:val="none" w:sz="0" w:space="0" w:color="auto"/>
          </w:divBdr>
        </w:div>
        <w:div w:id="51079509">
          <w:marLeft w:val="480"/>
          <w:marRight w:val="0"/>
          <w:marTop w:val="0"/>
          <w:marBottom w:val="0"/>
          <w:divBdr>
            <w:top w:val="none" w:sz="0" w:space="0" w:color="auto"/>
            <w:left w:val="none" w:sz="0" w:space="0" w:color="auto"/>
            <w:bottom w:val="none" w:sz="0" w:space="0" w:color="auto"/>
            <w:right w:val="none" w:sz="0" w:space="0" w:color="auto"/>
          </w:divBdr>
        </w:div>
        <w:div w:id="1989700397">
          <w:marLeft w:val="480"/>
          <w:marRight w:val="0"/>
          <w:marTop w:val="0"/>
          <w:marBottom w:val="0"/>
          <w:divBdr>
            <w:top w:val="none" w:sz="0" w:space="0" w:color="auto"/>
            <w:left w:val="none" w:sz="0" w:space="0" w:color="auto"/>
            <w:bottom w:val="none" w:sz="0" w:space="0" w:color="auto"/>
            <w:right w:val="none" w:sz="0" w:space="0" w:color="auto"/>
          </w:divBdr>
        </w:div>
        <w:div w:id="1404181477">
          <w:marLeft w:val="480"/>
          <w:marRight w:val="0"/>
          <w:marTop w:val="0"/>
          <w:marBottom w:val="0"/>
          <w:divBdr>
            <w:top w:val="none" w:sz="0" w:space="0" w:color="auto"/>
            <w:left w:val="none" w:sz="0" w:space="0" w:color="auto"/>
            <w:bottom w:val="none" w:sz="0" w:space="0" w:color="auto"/>
            <w:right w:val="none" w:sz="0" w:space="0" w:color="auto"/>
          </w:divBdr>
        </w:div>
        <w:div w:id="559706473">
          <w:marLeft w:val="480"/>
          <w:marRight w:val="0"/>
          <w:marTop w:val="0"/>
          <w:marBottom w:val="0"/>
          <w:divBdr>
            <w:top w:val="none" w:sz="0" w:space="0" w:color="auto"/>
            <w:left w:val="none" w:sz="0" w:space="0" w:color="auto"/>
            <w:bottom w:val="none" w:sz="0" w:space="0" w:color="auto"/>
            <w:right w:val="none" w:sz="0" w:space="0" w:color="auto"/>
          </w:divBdr>
        </w:div>
        <w:div w:id="1980718795">
          <w:marLeft w:val="480"/>
          <w:marRight w:val="0"/>
          <w:marTop w:val="0"/>
          <w:marBottom w:val="0"/>
          <w:divBdr>
            <w:top w:val="none" w:sz="0" w:space="0" w:color="auto"/>
            <w:left w:val="none" w:sz="0" w:space="0" w:color="auto"/>
            <w:bottom w:val="none" w:sz="0" w:space="0" w:color="auto"/>
            <w:right w:val="none" w:sz="0" w:space="0" w:color="auto"/>
          </w:divBdr>
        </w:div>
        <w:div w:id="615410277">
          <w:marLeft w:val="480"/>
          <w:marRight w:val="0"/>
          <w:marTop w:val="0"/>
          <w:marBottom w:val="0"/>
          <w:divBdr>
            <w:top w:val="none" w:sz="0" w:space="0" w:color="auto"/>
            <w:left w:val="none" w:sz="0" w:space="0" w:color="auto"/>
            <w:bottom w:val="none" w:sz="0" w:space="0" w:color="auto"/>
            <w:right w:val="none" w:sz="0" w:space="0" w:color="auto"/>
          </w:divBdr>
        </w:div>
        <w:div w:id="1021471526">
          <w:marLeft w:val="480"/>
          <w:marRight w:val="0"/>
          <w:marTop w:val="0"/>
          <w:marBottom w:val="0"/>
          <w:divBdr>
            <w:top w:val="none" w:sz="0" w:space="0" w:color="auto"/>
            <w:left w:val="none" w:sz="0" w:space="0" w:color="auto"/>
            <w:bottom w:val="none" w:sz="0" w:space="0" w:color="auto"/>
            <w:right w:val="none" w:sz="0" w:space="0" w:color="auto"/>
          </w:divBdr>
        </w:div>
        <w:div w:id="1110273867">
          <w:marLeft w:val="480"/>
          <w:marRight w:val="0"/>
          <w:marTop w:val="0"/>
          <w:marBottom w:val="0"/>
          <w:divBdr>
            <w:top w:val="none" w:sz="0" w:space="0" w:color="auto"/>
            <w:left w:val="none" w:sz="0" w:space="0" w:color="auto"/>
            <w:bottom w:val="none" w:sz="0" w:space="0" w:color="auto"/>
            <w:right w:val="none" w:sz="0" w:space="0" w:color="auto"/>
          </w:divBdr>
        </w:div>
        <w:div w:id="739865262">
          <w:marLeft w:val="480"/>
          <w:marRight w:val="0"/>
          <w:marTop w:val="0"/>
          <w:marBottom w:val="0"/>
          <w:divBdr>
            <w:top w:val="none" w:sz="0" w:space="0" w:color="auto"/>
            <w:left w:val="none" w:sz="0" w:space="0" w:color="auto"/>
            <w:bottom w:val="none" w:sz="0" w:space="0" w:color="auto"/>
            <w:right w:val="none" w:sz="0" w:space="0" w:color="auto"/>
          </w:divBdr>
        </w:div>
        <w:div w:id="809250225">
          <w:marLeft w:val="480"/>
          <w:marRight w:val="0"/>
          <w:marTop w:val="0"/>
          <w:marBottom w:val="0"/>
          <w:divBdr>
            <w:top w:val="none" w:sz="0" w:space="0" w:color="auto"/>
            <w:left w:val="none" w:sz="0" w:space="0" w:color="auto"/>
            <w:bottom w:val="none" w:sz="0" w:space="0" w:color="auto"/>
            <w:right w:val="none" w:sz="0" w:space="0" w:color="auto"/>
          </w:divBdr>
        </w:div>
        <w:div w:id="202884">
          <w:marLeft w:val="480"/>
          <w:marRight w:val="0"/>
          <w:marTop w:val="0"/>
          <w:marBottom w:val="0"/>
          <w:divBdr>
            <w:top w:val="none" w:sz="0" w:space="0" w:color="auto"/>
            <w:left w:val="none" w:sz="0" w:space="0" w:color="auto"/>
            <w:bottom w:val="none" w:sz="0" w:space="0" w:color="auto"/>
            <w:right w:val="none" w:sz="0" w:space="0" w:color="auto"/>
          </w:divBdr>
        </w:div>
        <w:div w:id="5063809">
          <w:marLeft w:val="480"/>
          <w:marRight w:val="0"/>
          <w:marTop w:val="0"/>
          <w:marBottom w:val="0"/>
          <w:divBdr>
            <w:top w:val="none" w:sz="0" w:space="0" w:color="auto"/>
            <w:left w:val="none" w:sz="0" w:space="0" w:color="auto"/>
            <w:bottom w:val="none" w:sz="0" w:space="0" w:color="auto"/>
            <w:right w:val="none" w:sz="0" w:space="0" w:color="auto"/>
          </w:divBdr>
        </w:div>
        <w:div w:id="621502516">
          <w:marLeft w:val="480"/>
          <w:marRight w:val="0"/>
          <w:marTop w:val="0"/>
          <w:marBottom w:val="0"/>
          <w:divBdr>
            <w:top w:val="none" w:sz="0" w:space="0" w:color="auto"/>
            <w:left w:val="none" w:sz="0" w:space="0" w:color="auto"/>
            <w:bottom w:val="none" w:sz="0" w:space="0" w:color="auto"/>
            <w:right w:val="none" w:sz="0" w:space="0" w:color="auto"/>
          </w:divBdr>
        </w:div>
        <w:div w:id="1232696712">
          <w:marLeft w:val="480"/>
          <w:marRight w:val="0"/>
          <w:marTop w:val="0"/>
          <w:marBottom w:val="0"/>
          <w:divBdr>
            <w:top w:val="none" w:sz="0" w:space="0" w:color="auto"/>
            <w:left w:val="none" w:sz="0" w:space="0" w:color="auto"/>
            <w:bottom w:val="none" w:sz="0" w:space="0" w:color="auto"/>
            <w:right w:val="none" w:sz="0" w:space="0" w:color="auto"/>
          </w:divBdr>
        </w:div>
        <w:div w:id="517164804">
          <w:marLeft w:val="480"/>
          <w:marRight w:val="0"/>
          <w:marTop w:val="0"/>
          <w:marBottom w:val="0"/>
          <w:divBdr>
            <w:top w:val="none" w:sz="0" w:space="0" w:color="auto"/>
            <w:left w:val="none" w:sz="0" w:space="0" w:color="auto"/>
            <w:bottom w:val="none" w:sz="0" w:space="0" w:color="auto"/>
            <w:right w:val="none" w:sz="0" w:space="0" w:color="auto"/>
          </w:divBdr>
        </w:div>
        <w:div w:id="1516267386">
          <w:marLeft w:val="480"/>
          <w:marRight w:val="0"/>
          <w:marTop w:val="0"/>
          <w:marBottom w:val="0"/>
          <w:divBdr>
            <w:top w:val="none" w:sz="0" w:space="0" w:color="auto"/>
            <w:left w:val="none" w:sz="0" w:space="0" w:color="auto"/>
            <w:bottom w:val="none" w:sz="0" w:space="0" w:color="auto"/>
            <w:right w:val="none" w:sz="0" w:space="0" w:color="auto"/>
          </w:divBdr>
        </w:div>
        <w:div w:id="1513566079">
          <w:marLeft w:val="480"/>
          <w:marRight w:val="0"/>
          <w:marTop w:val="0"/>
          <w:marBottom w:val="0"/>
          <w:divBdr>
            <w:top w:val="none" w:sz="0" w:space="0" w:color="auto"/>
            <w:left w:val="none" w:sz="0" w:space="0" w:color="auto"/>
            <w:bottom w:val="none" w:sz="0" w:space="0" w:color="auto"/>
            <w:right w:val="none" w:sz="0" w:space="0" w:color="auto"/>
          </w:divBdr>
        </w:div>
        <w:div w:id="670646315">
          <w:marLeft w:val="480"/>
          <w:marRight w:val="0"/>
          <w:marTop w:val="0"/>
          <w:marBottom w:val="0"/>
          <w:divBdr>
            <w:top w:val="none" w:sz="0" w:space="0" w:color="auto"/>
            <w:left w:val="none" w:sz="0" w:space="0" w:color="auto"/>
            <w:bottom w:val="none" w:sz="0" w:space="0" w:color="auto"/>
            <w:right w:val="none" w:sz="0" w:space="0" w:color="auto"/>
          </w:divBdr>
        </w:div>
        <w:div w:id="1453939060">
          <w:marLeft w:val="480"/>
          <w:marRight w:val="0"/>
          <w:marTop w:val="0"/>
          <w:marBottom w:val="0"/>
          <w:divBdr>
            <w:top w:val="none" w:sz="0" w:space="0" w:color="auto"/>
            <w:left w:val="none" w:sz="0" w:space="0" w:color="auto"/>
            <w:bottom w:val="none" w:sz="0" w:space="0" w:color="auto"/>
            <w:right w:val="none" w:sz="0" w:space="0" w:color="auto"/>
          </w:divBdr>
        </w:div>
        <w:div w:id="1760442998">
          <w:marLeft w:val="480"/>
          <w:marRight w:val="0"/>
          <w:marTop w:val="0"/>
          <w:marBottom w:val="0"/>
          <w:divBdr>
            <w:top w:val="none" w:sz="0" w:space="0" w:color="auto"/>
            <w:left w:val="none" w:sz="0" w:space="0" w:color="auto"/>
            <w:bottom w:val="none" w:sz="0" w:space="0" w:color="auto"/>
            <w:right w:val="none" w:sz="0" w:space="0" w:color="auto"/>
          </w:divBdr>
        </w:div>
        <w:div w:id="1346981802">
          <w:marLeft w:val="480"/>
          <w:marRight w:val="0"/>
          <w:marTop w:val="0"/>
          <w:marBottom w:val="0"/>
          <w:divBdr>
            <w:top w:val="none" w:sz="0" w:space="0" w:color="auto"/>
            <w:left w:val="none" w:sz="0" w:space="0" w:color="auto"/>
            <w:bottom w:val="none" w:sz="0" w:space="0" w:color="auto"/>
            <w:right w:val="none" w:sz="0" w:space="0" w:color="auto"/>
          </w:divBdr>
        </w:div>
        <w:div w:id="1306474321">
          <w:marLeft w:val="480"/>
          <w:marRight w:val="0"/>
          <w:marTop w:val="0"/>
          <w:marBottom w:val="0"/>
          <w:divBdr>
            <w:top w:val="none" w:sz="0" w:space="0" w:color="auto"/>
            <w:left w:val="none" w:sz="0" w:space="0" w:color="auto"/>
            <w:bottom w:val="none" w:sz="0" w:space="0" w:color="auto"/>
            <w:right w:val="none" w:sz="0" w:space="0" w:color="auto"/>
          </w:divBdr>
        </w:div>
        <w:div w:id="939920837">
          <w:marLeft w:val="480"/>
          <w:marRight w:val="0"/>
          <w:marTop w:val="0"/>
          <w:marBottom w:val="0"/>
          <w:divBdr>
            <w:top w:val="none" w:sz="0" w:space="0" w:color="auto"/>
            <w:left w:val="none" w:sz="0" w:space="0" w:color="auto"/>
            <w:bottom w:val="none" w:sz="0" w:space="0" w:color="auto"/>
            <w:right w:val="none" w:sz="0" w:space="0" w:color="auto"/>
          </w:divBdr>
        </w:div>
        <w:div w:id="1306813790">
          <w:marLeft w:val="480"/>
          <w:marRight w:val="0"/>
          <w:marTop w:val="0"/>
          <w:marBottom w:val="0"/>
          <w:divBdr>
            <w:top w:val="none" w:sz="0" w:space="0" w:color="auto"/>
            <w:left w:val="none" w:sz="0" w:space="0" w:color="auto"/>
            <w:bottom w:val="none" w:sz="0" w:space="0" w:color="auto"/>
            <w:right w:val="none" w:sz="0" w:space="0" w:color="auto"/>
          </w:divBdr>
        </w:div>
        <w:div w:id="1933246723">
          <w:marLeft w:val="480"/>
          <w:marRight w:val="0"/>
          <w:marTop w:val="0"/>
          <w:marBottom w:val="0"/>
          <w:divBdr>
            <w:top w:val="none" w:sz="0" w:space="0" w:color="auto"/>
            <w:left w:val="none" w:sz="0" w:space="0" w:color="auto"/>
            <w:bottom w:val="none" w:sz="0" w:space="0" w:color="auto"/>
            <w:right w:val="none" w:sz="0" w:space="0" w:color="auto"/>
          </w:divBdr>
        </w:div>
        <w:div w:id="1752578447">
          <w:marLeft w:val="480"/>
          <w:marRight w:val="0"/>
          <w:marTop w:val="0"/>
          <w:marBottom w:val="0"/>
          <w:divBdr>
            <w:top w:val="none" w:sz="0" w:space="0" w:color="auto"/>
            <w:left w:val="none" w:sz="0" w:space="0" w:color="auto"/>
            <w:bottom w:val="none" w:sz="0" w:space="0" w:color="auto"/>
            <w:right w:val="none" w:sz="0" w:space="0" w:color="auto"/>
          </w:divBdr>
        </w:div>
        <w:div w:id="1273242093">
          <w:marLeft w:val="480"/>
          <w:marRight w:val="0"/>
          <w:marTop w:val="0"/>
          <w:marBottom w:val="0"/>
          <w:divBdr>
            <w:top w:val="none" w:sz="0" w:space="0" w:color="auto"/>
            <w:left w:val="none" w:sz="0" w:space="0" w:color="auto"/>
            <w:bottom w:val="none" w:sz="0" w:space="0" w:color="auto"/>
            <w:right w:val="none" w:sz="0" w:space="0" w:color="auto"/>
          </w:divBdr>
        </w:div>
        <w:div w:id="338196799">
          <w:marLeft w:val="480"/>
          <w:marRight w:val="0"/>
          <w:marTop w:val="0"/>
          <w:marBottom w:val="0"/>
          <w:divBdr>
            <w:top w:val="none" w:sz="0" w:space="0" w:color="auto"/>
            <w:left w:val="none" w:sz="0" w:space="0" w:color="auto"/>
            <w:bottom w:val="none" w:sz="0" w:space="0" w:color="auto"/>
            <w:right w:val="none" w:sz="0" w:space="0" w:color="auto"/>
          </w:divBdr>
        </w:div>
        <w:div w:id="420881270">
          <w:marLeft w:val="480"/>
          <w:marRight w:val="0"/>
          <w:marTop w:val="0"/>
          <w:marBottom w:val="0"/>
          <w:divBdr>
            <w:top w:val="none" w:sz="0" w:space="0" w:color="auto"/>
            <w:left w:val="none" w:sz="0" w:space="0" w:color="auto"/>
            <w:bottom w:val="none" w:sz="0" w:space="0" w:color="auto"/>
            <w:right w:val="none" w:sz="0" w:space="0" w:color="auto"/>
          </w:divBdr>
        </w:div>
        <w:div w:id="1752268787">
          <w:marLeft w:val="480"/>
          <w:marRight w:val="0"/>
          <w:marTop w:val="0"/>
          <w:marBottom w:val="0"/>
          <w:divBdr>
            <w:top w:val="none" w:sz="0" w:space="0" w:color="auto"/>
            <w:left w:val="none" w:sz="0" w:space="0" w:color="auto"/>
            <w:bottom w:val="none" w:sz="0" w:space="0" w:color="auto"/>
            <w:right w:val="none" w:sz="0" w:space="0" w:color="auto"/>
          </w:divBdr>
        </w:div>
        <w:div w:id="1166752684">
          <w:marLeft w:val="480"/>
          <w:marRight w:val="0"/>
          <w:marTop w:val="0"/>
          <w:marBottom w:val="0"/>
          <w:divBdr>
            <w:top w:val="none" w:sz="0" w:space="0" w:color="auto"/>
            <w:left w:val="none" w:sz="0" w:space="0" w:color="auto"/>
            <w:bottom w:val="none" w:sz="0" w:space="0" w:color="auto"/>
            <w:right w:val="none" w:sz="0" w:space="0" w:color="auto"/>
          </w:divBdr>
        </w:div>
        <w:div w:id="1421171701">
          <w:marLeft w:val="480"/>
          <w:marRight w:val="0"/>
          <w:marTop w:val="0"/>
          <w:marBottom w:val="0"/>
          <w:divBdr>
            <w:top w:val="none" w:sz="0" w:space="0" w:color="auto"/>
            <w:left w:val="none" w:sz="0" w:space="0" w:color="auto"/>
            <w:bottom w:val="none" w:sz="0" w:space="0" w:color="auto"/>
            <w:right w:val="none" w:sz="0" w:space="0" w:color="auto"/>
          </w:divBdr>
        </w:div>
        <w:div w:id="1990743932">
          <w:marLeft w:val="480"/>
          <w:marRight w:val="0"/>
          <w:marTop w:val="0"/>
          <w:marBottom w:val="0"/>
          <w:divBdr>
            <w:top w:val="none" w:sz="0" w:space="0" w:color="auto"/>
            <w:left w:val="none" w:sz="0" w:space="0" w:color="auto"/>
            <w:bottom w:val="none" w:sz="0" w:space="0" w:color="auto"/>
            <w:right w:val="none" w:sz="0" w:space="0" w:color="auto"/>
          </w:divBdr>
        </w:div>
        <w:div w:id="1267040069">
          <w:marLeft w:val="480"/>
          <w:marRight w:val="0"/>
          <w:marTop w:val="0"/>
          <w:marBottom w:val="0"/>
          <w:divBdr>
            <w:top w:val="none" w:sz="0" w:space="0" w:color="auto"/>
            <w:left w:val="none" w:sz="0" w:space="0" w:color="auto"/>
            <w:bottom w:val="none" w:sz="0" w:space="0" w:color="auto"/>
            <w:right w:val="none" w:sz="0" w:space="0" w:color="auto"/>
          </w:divBdr>
        </w:div>
        <w:div w:id="827405789">
          <w:marLeft w:val="480"/>
          <w:marRight w:val="0"/>
          <w:marTop w:val="0"/>
          <w:marBottom w:val="0"/>
          <w:divBdr>
            <w:top w:val="none" w:sz="0" w:space="0" w:color="auto"/>
            <w:left w:val="none" w:sz="0" w:space="0" w:color="auto"/>
            <w:bottom w:val="none" w:sz="0" w:space="0" w:color="auto"/>
            <w:right w:val="none" w:sz="0" w:space="0" w:color="auto"/>
          </w:divBdr>
        </w:div>
        <w:div w:id="1728064201">
          <w:marLeft w:val="480"/>
          <w:marRight w:val="0"/>
          <w:marTop w:val="0"/>
          <w:marBottom w:val="0"/>
          <w:divBdr>
            <w:top w:val="none" w:sz="0" w:space="0" w:color="auto"/>
            <w:left w:val="none" w:sz="0" w:space="0" w:color="auto"/>
            <w:bottom w:val="none" w:sz="0" w:space="0" w:color="auto"/>
            <w:right w:val="none" w:sz="0" w:space="0" w:color="auto"/>
          </w:divBdr>
        </w:div>
        <w:div w:id="1767457851">
          <w:marLeft w:val="480"/>
          <w:marRight w:val="0"/>
          <w:marTop w:val="0"/>
          <w:marBottom w:val="0"/>
          <w:divBdr>
            <w:top w:val="none" w:sz="0" w:space="0" w:color="auto"/>
            <w:left w:val="none" w:sz="0" w:space="0" w:color="auto"/>
            <w:bottom w:val="none" w:sz="0" w:space="0" w:color="auto"/>
            <w:right w:val="none" w:sz="0" w:space="0" w:color="auto"/>
          </w:divBdr>
        </w:div>
      </w:divsChild>
    </w:div>
    <w:div w:id="562788645">
      <w:bodyDiv w:val="1"/>
      <w:marLeft w:val="0"/>
      <w:marRight w:val="0"/>
      <w:marTop w:val="0"/>
      <w:marBottom w:val="0"/>
      <w:divBdr>
        <w:top w:val="none" w:sz="0" w:space="0" w:color="auto"/>
        <w:left w:val="none" w:sz="0" w:space="0" w:color="auto"/>
        <w:bottom w:val="none" w:sz="0" w:space="0" w:color="auto"/>
        <w:right w:val="none" w:sz="0" w:space="0" w:color="auto"/>
      </w:divBdr>
    </w:div>
    <w:div w:id="564071881">
      <w:bodyDiv w:val="1"/>
      <w:marLeft w:val="0"/>
      <w:marRight w:val="0"/>
      <w:marTop w:val="0"/>
      <w:marBottom w:val="0"/>
      <w:divBdr>
        <w:top w:val="none" w:sz="0" w:space="0" w:color="auto"/>
        <w:left w:val="none" w:sz="0" w:space="0" w:color="auto"/>
        <w:bottom w:val="none" w:sz="0" w:space="0" w:color="auto"/>
        <w:right w:val="none" w:sz="0" w:space="0" w:color="auto"/>
      </w:divBdr>
    </w:div>
    <w:div w:id="564685318">
      <w:bodyDiv w:val="1"/>
      <w:marLeft w:val="0"/>
      <w:marRight w:val="0"/>
      <w:marTop w:val="0"/>
      <w:marBottom w:val="0"/>
      <w:divBdr>
        <w:top w:val="none" w:sz="0" w:space="0" w:color="auto"/>
        <w:left w:val="none" w:sz="0" w:space="0" w:color="auto"/>
        <w:bottom w:val="none" w:sz="0" w:space="0" w:color="auto"/>
        <w:right w:val="none" w:sz="0" w:space="0" w:color="auto"/>
      </w:divBdr>
      <w:divsChild>
        <w:div w:id="862672733">
          <w:marLeft w:val="480"/>
          <w:marRight w:val="0"/>
          <w:marTop w:val="0"/>
          <w:marBottom w:val="0"/>
          <w:divBdr>
            <w:top w:val="none" w:sz="0" w:space="0" w:color="auto"/>
            <w:left w:val="none" w:sz="0" w:space="0" w:color="auto"/>
            <w:bottom w:val="none" w:sz="0" w:space="0" w:color="auto"/>
            <w:right w:val="none" w:sz="0" w:space="0" w:color="auto"/>
          </w:divBdr>
        </w:div>
        <w:div w:id="893198385">
          <w:marLeft w:val="480"/>
          <w:marRight w:val="0"/>
          <w:marTop w:val="0"/>
          <w:marBottom w:val="0"/>
          <w:divBdr>
            <w:top w:val="none" w:sz="0" w:space="0" w:color="auto"/>
            <w:left w:val="none" w:sz="0" w:space="0" w:color="auto"/>
            <w:bottom w:val="none" w:sz="0" w:space="0" w:color="auto"/>
            <w:right w:val="none" w:sz="0" w:space="0" w:color="auto"/>
          </w:divBdr>
        </w:div>
        <w:div w:id="2167073">
          <w:marLeft w:val="480"/>
          <w:marRight w:val="0"/>
          <w:marTop w:val="0"/>
          <w:marBottom w:val="0"/>
          <w:divBdr>
            <w:top w:val="none" w:sz="0" w:space="0" w:color="auto"/>
            <w:left w:val="none" w:sz="0" w:space="0" w:color="auto"/>
            <w:bottom w:val="none" w:sz="0" w:space="0" w:color="auto"/>
            <w:right w:val="none" w:sz="0" w:space="0" w:color="auto"/>
          </w:divBdr>
        </w:div>
        <w:div w:id="731974456">
          <w:marLeft w:val="480"/>
          <w:marRight w:val="0"/>
          <w:marTop w:val="0"/>
          <w:marBottom w:val="0"/>
          <w:divBdr>
            <w:top w:val="none" w:sz="0" w:space="0" w:color="auto"/>
            <w:left w:val="none" w:sz="0" w:space="0" w:color="auto"/>
            <w:bottom w:val="none" w:sz="0" w:space="0" w:color="auto"/>
            <w:right w:val="none" w:sz="0" w:space="0" w:color="auto"/>
          </w:divBdr>
        </w:div>
        <w:div w:id="2072579342">
          <w:marLeft w:val="480"/>
          <w:marRight w:val="0"/>
          <w:marTop w:val="0"/>
          <w:marBottom w:val="0"/>
          <w:divBdr>
            <w:top w:val="none" w:sz="0" w:space="0" w:color="auto"/>
            <w:left w:val="none" w:sz="0" w:space="0" w:color="auto"/>
            <w:bottom w:val="none" w:sz="0" w:space="0" w:color="auto"/>
            <w:right w:val="none" w:sz="0" w:space="0" w:color="auto"/>
          </w:divBdr>
        </w:div>
        <w:div w:id="1349287237">
          <w:marLeft w:val="480"/>
          <w:marRight w:val="0"/>
          <w:marTop w:val="0"/>
          <w:marBottom w:val="0"/>
          <w:divBdr>
            <w:top w:val="none" w:sz="0" w:space="0" w:color="auto"/>
            <w:left w:val="none" w:sz="0" w:space="0" w:color="auto"/>
            <w:bottom w:val="none" w:sz="0" w:space="0" w:color="auto"/>
            <w:right w:val="none" w:sz="0" w:space="0" w:color="auto"/>
          </w:divBdr>
        </w:div>
        <w:div w:id="1741322159">
          <w:marLeft w:val="480"/>
          <w:marRight w:val="0"/>
          <w:marTop w:val="0"/>
          <w:marBottom w:val="0"/>
          <w:divBdr>
            <w:top w:val="none" w:sz="0" w:space="0" w:color="auto"/>
            <w:left w:val="none" w:sz="0" w:space="0" w:color="auto"/>
            <w:bottom w:val="none" w:sz="0" w:space="0" w:color="auto"/>
            <w:right w:val="none" w:sz="0" w:space="0" w:color="auto"/>
          </w:divBdr>
        </w:div>
        <w:div w:id="740565678">
          <w:marLeft w:val="480"/>
          <w:marRight w:val="0"/>
          <w:marTop w:val="0"/>
          <w:marBottom w:val="0"/>
          <w:divBdr>
            <w:top w:val="none" w:sz="0" w:space="0" w:color="auto"/>
            <w:left w:val="none" w:sz="0" w:space="0" w:color="auto"/>
            <w:bottom w:val="none" w:sz="0" w:space="0" w:color="auto"/>
            <w:right w:val="none" w:sz="0" w:space="0" w:color="auto"/>
          </w:divBdr>
        </w:div>
        <w:div w:id="1956324723">
          <w:marLeft w:val="480"/>
          <w:marRight w:val="0"/>
          <w:marTop w:val="0"/>
          <w:marBottom w:val="0"/>
          <w:divBdr>
            <w:top w:val="none" w:sz="0" w:space="0" w:color="auto"/>
            <w:left w:val="none" w:sz="0" w:space="0" w:color="auto"/>
            <w:bottom w:val="none" w:sz="0" w:space="0" w:color="auto"/>
            <w:right w:val="none" w:sz="0" w:space="0" w:color="auto"/>
          </w:divBdr>
        </w:div>
        <w:div w:id="1181041528">
          <w:marLeft w:val="480"/>
          <w:marRight w:val="0"/>
          <w:marTop w:val="0"/>
          <w:marBottom w:val="0"/>
          <w:divBdr>
            <w:top w:val="none" w:sz="0" w:space="0" w:color="auto"/>
            <w:left w:val="none" w:sz="0" w:space="0" w:color="auto"/>
            <w:bottom w:val="none" w:sz="0" w:space="0" w:color="auto"/>
            <w:right w:val="none" w:sz="0" w:space="0" w:color="auto"/>
          </w:divBdr>
        </w:div>
        <w:div w:id="1669333921">
          <w:marLeft w:val="480"/>
          <w:marRight w:val="0"/>
          <w:marTop w:val="0"/>
          <w:marBottom w:val="0"/>
          <w:divBdr>
            <w:top w:val="none" w:sz="0" w:space="0" w:color="auto"/>
            <w:left w:val="none" w:sz="0" w:space="0" w:color="auto"/>
            <w:bottom w:val="none" w:sz="0" w:space="0" w:color="auto"/>
            <w:right w:val="none" w:sz="0" w:space="0" w:color="auto"/>
          </w:divBdr>
        </w:div>
        <w:div w:id="1066103109">
          <w:marLeft w:val="480"/>
          <w:marRight w:val="0"/>
          <w:marTop w:val="0"/>
          <w:marBottom w:val="0"/>
          <w:divBdr>
            <w:top w:val="none" w:sz="0" w:space="0" w:color="auto"/>
            <w:left w:val="none" w:sz="0" w:space="0" w:color="auto"/>
            <w:bottom w:val="none" w:sz="0" w:space="0" w:color="auto"/>
            <w:right w:val="none" w:sz="0" w:space="0" w:color="auto"/>
          </w:divBdr>
        </w:div>
        <w:div w:id="2129931480">
          <w:marLeft w:val="480"/>
          <w:marRight w:val="0"/>
          <w:marTop w:val="0"/>
          <w:marBottom w:val="0"/>
          <w:divBdr>
            <w:top w:val="none" w:sz="0" w:space="0" w:color="auto"/>
            <w:left w:val="none" w:sz="0" w:space="0" w:color="auto"/>
            <w:bottom w:val="none" w:sz="0" w:space="0" w:color="auto"/>
            <w:right w:val="none" w:sz="0" w:space="0" w:color="auto"/>
          </w:divBdr>
        </w:div>
        <w:div w:id="1613589574">
          <w:marLeft w:val="480"/>
          <w:marRight w:val="0"/>
          <w:marTop w:val="0"/>
          <w:marBottom w:val="0"/>
          <w:divBdr>
            <w:top w:val="none" w:sz="0" w:space="0" w:color="auto"/>
            <w:left w:val="none" w:sz="0" w:space="0" w:color="auto"/>
            <w:bottom w:val="none" w:sz="0" w:space="0" w:color="auto"/>
            <w:right w:val="none" w:sz="0" w:space="0" w:color="auto"/>
          </w:divBdr>
        </w:div>
        <w:div w:id="1521746847">
          <w:marLeft w:val="480"/>
          <w:marRight w:val="0"/>
          <w:marTop w:val="0"/>
          <w:marBottom w:val="0"/>
          <w:divBdr>
            <w:top w:val="none" w:sz="0" w:space="0" w:color="auto"/>
            <w:left w:val="none" w:sz="0" w:space="0" w:color="auto"/>
            <w:bottom w:val="none" w:sz="0" w:space="0" w:color="auto"/>
            <w:right w:val="none" w:sz="0" w:space="0" w:color="auto"/>
          </w:divBdr>
        </w:div>
        <w:div w:id="1665888498">
          <w:marLeft w:val="480"/>
          <w:marRight w:val="0"/>
          <w:marTop w:val="0"/>
          <w:marBottom w:val="0"/>
          <w:divBdr>
            <w:top w:val="none" w:sz="0" w:space="0" w:color="auto"/>
            <w:left w:val="none" w:sz="0" w:space="0" w:color="auto"/>
            <w:bottom w:val="none" w:sz="0" w:space="0" w:color="auto"/>
            <w:right w:val="none" w:sz="0" w:space="0" w:color="auto"/>
          </w:divBdr>
        </w:div>
        <w:div w:id="633680570">
          <w:marLeft w:val="480"/>
          <w:marRight w:val="0"/>
          <w:marTop w:val="0"/>
          <w:marBottom w:val="0"/>
          <w:divBdr>
            <w:top w:val="none" w:sz="0" w:space="0" w:color="auto"/>
            <w:left w:val="none" w:sz="0" w:space="0" w:color="auto"/>
            <w:bottom w:val="none" w:sz="0" w:space="0" w:color="auto"/>
            <w:right w:val="none" w:sz="0" w:space="0" w:color="auto"/>
          </w:divBdr>
        </w:div>
        <w:div w:id="864174095">
          <w:marLeft w:val="480"/>
          <w:marRight w:val="0"/>
          <w:marTop w:val="0"/>
          <w:marBottom w:val="0"/>
          <w:divBdr>
            <w:top w:val="none" w:sz="0" w:space="0" w:color="auto"/>
            <w:left w:val="none" w:sz="0" w:space="0" w:color="auto"/>
            <w:bottom w:val="none" w:sz="0" w:space="0" w:color="auto"/>
            <w:right w:val="none" w:sz="0" w:space="0" w:color="auto"/>
          </w:divBdr>
        </w:div>
        <w:div w:id="705104946">
          <w:marLeft w:val="480"/>
          <w:marRight w:val="0"/>
          <w:marTop w:val="0"/>
          <w:marBottom w:val="0"/>
          <w:divBdr>
            <w:top w:val="none" w:sz="0" w:space="0" w:color="auto"/>
            <w:left w:val="none" w:sz="0" w:space="0" w:color="auto"/>
            <w:bottom w:val="none" w:sz="0" w:space="0" w:color="auto"/>
            <w:right w:val="none" w:sz="0" w:space="0" w:color="auto"/>
          </w:divBdr>
        </w:div>
        <w:div w:id="1387145762">
          <w:marLeft w:val="480"/>
          <w:marRight w:val="0"/>
          <w:marTop w:val="0"/>
          <w:marBottom w:val="0"/>
          <w:divBdr>
            <w:top w:val="none" w:sz="0" w:space="0" w:color="auto"/>
            <w:left w:val="none" w:sz="0" w:space="0" w:color="auto"/>
            <w:bottom w:val="none" w:sz="0" w:space="0" w:color="auto"/>
            <w:right w:val="none" w:sz="0" w:space="0" w:color="auto"/>
          </w:divBdr>
        </w:div>
        <w:div w:id="1659920992">
          <w:marLeft w:val="480"/>
          <w:marRight w:val="0"/>
          <w:marTop w:val="0"/>
          <w:marBottom w:val="0"/>
          <w:divBdr>
            <w:top w:val="none" w:sz="0" w:space="0" w:color="auto"/>
            <w:left w:val="none" w:sz="0" w:space="0" w:color="auto"/>
            <w:bottom w:val="none" w:sz="0" w:space="0" w:color="auto"/>
            <w:right w:val="none" w:sz="0" w:space="0" w:color="auto"/>
          </w:divBdr>
        </w:div>
        <w:div w:id="615065520">
          <w:marLeft w:val="480"/>
          <w:marRight w:val="0"/>
          <w:marTop w:val="0"/>
          <w:marBottom w:val="0"/>
          <w:divBdr>
            <w:top w:val="none" w:sz="0" w:space="0" w:color="auto"/>
            <w:left w:val="none" w:sz="0" w:space="0" w:color="auto"/>
            <w:bottom w:val="none" w:sz="0" w:space="0" w:color="auto"/>
            <w:right w:val="none" w:sz="0" w:space="0" w:color="auto"/>
          </w:divBdr>
        </w:div>
        <w:div w:id="198202625">
          <w:marLeft w:val="480"/>
          <w:marRight w:val="0"/>
          <w:marTop w:val="0"/>
          <w:marBottom w:val="0"/>
          <w:divBdr>
            <w:top w:val="none" w:sz="0" w:space="0" w:color="auto"/>
            <w:left w:val="none" w:sz="0" w:space="0" w:color="auto"/>
            <w:bottom w:val="none" w:sz="0" w:space="0" w:color="auto"/>
            <w:right w:val="none" w:sz="0" w:space="0" w:color="auto"/>
          </w:divBdr>
        </w:div>
        <w:div w:id="377899415">
          <w:marLeft w:val="480"/>
          <w:marRight w:val="0"/>
          <w:marTop w:val="0"/>
          <w:marBottom w:val="0"/>
          <w:divBdr>
            <w:top w:val="none" w:sz="0" w:space="0" w:color="auto"/>
            <w:left w:val="none" w:sz="0" w:space="0" w:color="auto"/>
            <w:bottom w:val="none" w:sz="0" w:space="0" w:color="auto"/>
            <w:right w:val="none" w:sz="0" w:space="0" w:color="auto"/>
          </w:divBdr>
        </w:div>
        <w:div w:id="1033725545">
          <w:marLeft w:val="480"/>
          <w:marRight w:val="0"/>
          <w:marTop w:val="0"/>
          <w:marBottom w:val="0"/>
          <w:divBdr>
            <w:top w:val="none" w:sz="0" w:space="0" w:color="auto"/>
            <w:left w:val="none" w:sz="0" w:space="0" w:color="auto"/>
            <w:bottom w:val="none" w:sz="0" w:space="0" w:color="auto"/>
            <w:right w:val="none" w:sz="0" w:space="0" w:color="auto"/>
          </w:divBdr>
        </w:div>
        <w:div w:id="47459082">
          <w:marLeft w:val="480"/>
          <w:marRight w:val="0"/>
          <w:marTop w:val="0"/>
          <w:marBottom w:val="0"/>
          <w:divBdr>
            <w:top w:val="none" w:sz="0" w:space="0" w:color="auto"/>
            <w:left w:val="none" w:sz="0" w:space="0" w:color="auto"/>
            <w:bottom w:val="none" w:sz="0" w:space="0" w:color="auto"/>
            <w:right w:val="none" w:sz="0" w:space="0" w:color="auto"/>
          </w:divBdr>
        </w:div>
        <w:div w:id="693463295">
          <w:marLeft w:val="480"/>
          <w:marRight w:val="0"/>
          <w:marTop w:val="0"/>
          <w:marBottom w:val="0"/>
          <w:divBdr>
            <w:top w:val="none" w:sz="0" w:space="0" w:color="auto"/>
            <w:left w:val="none" w:sz="0" w:space="0" w:color="auto"/>
            <w:bottom w:val="none" w:sz="0" w:space="0" w:color="auto"/>
            <w:right w:val="none" w:sz="0" w:space="0" w:color="auto"/>
          </w:divBdr>
        </w:div>
        <w:div w:id="824474698">
          <w:marLeft w:val="480"/>
          <w:marRight w:val="0"/>
          <w:marTop w:val="0"/>
          <w:marBottom w:val="0"/>
          <w:divBdr>
            <w:top w:val="none" w:sz="0" w:space="0" w:color="auto"/>
            <w:left w:val="none" w:sz="0" w:space="0" w:color="auto"/>
            <w:bottom w:val="none" w:sz="0" w:space="0" w:color="auto"/>
            <w:right w:val="none" w:sz="0" w:space="0" w:color="auto"/>
          </w:divBdr>
        </w:div>
        <w:div w:id="1274021777">
          <w:marLeft w:val="480"/>
          <w:marRight w:val="0"/>
          <w:marTop w:val="0"/>
          <w:marBottom w:val="0"/>
          <w:divBdr>
            <w:top w:val="none" w:sz="0" w:space="0" w:color="auto"/>
            <w:left w:val="none" w:sz="0" w:space="0" w:color="auto"/>
            <w:bottom w:val="none" w:sz="0" w:space="0" w:color="auto"/>
            <w:right w:val="none" w:sz="0" w:space="0" w:color="auto"/>
          </w:divBdr>
        </w:div>
        <w:div w:id="1607081328">
          <w:marLeft w:val="480"/>
          <w:marRight w:val="0"/>
          <w:marTop w:val="0"/>
          <w:marBottom w:val="0"/>
          <w:divBdr>
            <w:top w:val="none" w:sz="0" w:space="0" w:color="auto"/>
            <w:left w:val="none" w:sz="0" w:space="0" w:color="auto"/>
            <w:bottom w:val="none" w:sz="0" w:space="0" w:color="auto"/>
            <w:right w:val="none" w:sz="0" w:space="0" w:color="auto"/>
          </w:divBdr>
        </w:div>
        <w:div w:id="1738745003">
          <w:marLeft w:val="480"/>
          <w:marRight w:val="0"/>
          <w:marTop w:val="0"/>
          <w:marBottom w:val="0"/>
          <w:divBdr>
            <w:top w:val="none" w:sz="0" w:space="0" w:color="auto"/>
            <w:left w:val="none" w:sz="0" w:space="0" w:color="auto"/>
            <w:bottom w:val="none" w:sz="0" w:space="0" w:color="auto"/>
            <w:right w:val="none" w:sz="0" w:space="0" w:color="auto"/>
          </w:divBdr>
        </w:div>
        <w:div w:id="1273627123">
          <w:marLeft w:val="480"/>
          <w:marRight w:val="0"/>
          <w:marTop w:val="0"/>
          <w:marBottom w:val="0"/>
          <w:divBdr>
            <w:top w:val="none" w:sz="0" w:space="0" w:color="auto"/>
            <w:left w:val="none" w:sz="0" w:space="0" w:color="auto"/>
            <w:bottom w:val="none" w:sz="0" w:space="0" w:color="auto"/>
            <w:right w:val="none" w:sz="0" w:space="0" w:color="auto"/>
          </w:divBdr>
        </w:div>
        <w:div w:id="1127162075">
          <w:marLeft w:val="480"/>
          <w:marRight w:val="0"/>
          <w:marTop w:val="0"/>
          <w:marBottom w:val="0"/>
          <w:divBdr>
            <w:top w:val="none" w:sz="0" w:space="0" w:color="auto"/>
            <w:left w:val="none" w:sz="0" w:space="0" w:color="auto"/>
            <w:bottom w:val="none" w:sz="0" w:space="0" w:color="auto"/>
            <w:right w:val="none" w:sz="0" w:space="0" w:color="auto"/>
          </w:divBdr>
        </w:div>
        <w:div w:id="366640783">
          <w:marLeft w:val="480"/>
          <w:marRight w:val="0"/>
          <w:marTop w:val="0"/>
          <w:marBottom w:val="0"/>
          <w:divBdr>
            <w:top w:val="none" w:sz="0" w:space="0" w:color="auto"/>
            <w:left w:val="none" w:sz="0" w:space="0" w:color="auto"/>
            <w:bottom w:val="none" w:sz="0" w:space="0" w:color="auto"/>
            <w:right w:val="none" w:sz="0" w:space="0" w:color="auto"/>
          </w:divBdr>
        </w:div>
        <w:div w:id="1395548823">
          <w:marLeft w:val="480"/>
          <w:marRight w:val="0"/>
          <w:marTop w:val="0"/>
          <w:marBottom w:val="0"/>
          <w:divBdr>
            <w:top w:val="none" w:sz="0" w:space="0" w:color="auto"/>
            <w:left w:val="none" w:sz="0" w:space="0" w:color="auto"/>
            <w:bottom w:val="none" w:sz="0" w:space="0" w:color="auto"/>
            <w:right w:val="none" w:sz="0" w:space="0" w:color="auto"/>
          </w:divBdr>
        </w:div>
        <w:div w:id="1509716070">
          <w:marLeft w:val="480"/>
          <w:marRight w:val="0"/>
          <w:marTop w:val="0"/>
          <w:marBottom w:val="0"/>
          <w:divBdr>
            <w:top w:val="none" w:sz="0" w:space="0" w:color="auto"/>
            <w:left w:val="none" w:sz="0" w:space="0" w:color="auto"/>
            <w:bottom w:val="none" w:sz="0" w:space="0" w:color="auto"/>
            <w:right w:val="none" w:sz="0" w:space="0" w:color="auto"/>
          </w:divBdr>
        </w:div>
        <w:div w:id="378016481">
          <w:marLeft w:val="480"/>
          <w:marRight w:val="0"/>
          <w:marTop w:val="0"/>
          <w:marBottom w:val="0"/>
          <w:divBdr>
            <w:top w:val="none" w:sz="0" w:space="0" w:color="auto"/>
            <w:left w:val="none" w:sz="0" w:space="0" w:color="auto"/>
            <w:bottom w:val="none" w:sz="0" w:space="0" w:color="auto"/>
            <w:right w:val="none" w:sz="0" w:space="0" w:color="auto"/>
          </w:divBdr>
        </w:div>
        <w:div w:id="1264537368">
          <w:marLeft w:val="480"/>
          <w:marRight w:val="0"/>
          <w:marTop w:val="0"/>
          <w:marBottom w:val="0"/>
          <w:divBdr>
            <w:top w:val="none" w:sz="0" w:space="0" w:color="auto"/>
            <w:left w:val="none" w:sz="0" w:space="0" w:color="auto"/>
            <w:bottom w:val="none" w:sz="0" w:space="0" w:color="auto"/>
            <w:right w:val="none" w:sz="0" w:space="0" w:color="auto"/>
          </w:divBdr>
        </w:div>
        <w:div w:id="1664696315">
          <w:marLeft w:val="480"/>
          <w:marRight w:val="0"/>
          <w:marTop w:val="0"/>
          <w:marBottom w:val="0"/>
          <w:divBdr>
            <w:top w:val="none" w:sz="0" w:space="0" w:color="auto"/>
            <w:left w:val="none" w:sz="0" w:space="0" w:color="auto"/>
            <w:bottom w:val="none" w:sz="0" w:space="0" w:color="auto"/>
            <w:right w:val="none" w:sz="0" w:space="0" w:color="auto"/>
          </w:divBdr>
        </w:div>
        <w:div w:id="203950192">
          <w:marLeft w:val="480"/>
          <w:marRight w:val="0"/>
          <w:marTop w:val="0"/>
          <w:marBottom w:val="0"/>
          <w:divBdr>
            <w:top w:val="none" w:sz="0" w:space="0" w:color="auto"/>
            <w:left w:val="none" w:sz="0" w:space="0" w:color="auto"/>
            <w:bottom w:val="none" w:sz="0" w:space="0" w:color="auto"/>
            <w:right w:val="none" w:sz="0" w:space="0" w:color="auto"/>
          </w:divBdr>
        </w:div>
        <w:div w:id="776098839">
          <w:marLeft w:val="480"/>
          <w:marRight w:val="0"/>
          <w:marTop w:val="0"/>
          <w:marBottom w:val="0"/>
          <w:divBdr>
            <w:top w:val="none" w:sz="0" w:space="0" w:color="auto"/>
            <w:left w:val="none" w:sz="0" w:space="0" w:color="auto"/>
            <w:bottom w:val="none" w:sz="0" w:space="0" w:color="auto"/>
            <w:right w:val="none" w:sz="0" w:space="0" w:color="auto"/>
          </w:divBdr>
        </w:div>
        <w:div w:id="405952667">
          <w:marLeft w:val="480"/>
          <w:marRight w:val="0"/>
          <w:marTop w:val="0"/>
          <w:marBottom w:val="0"/>
          <w:divBdr>
            <w:top w:val="none" w:sz="0" w:space="0" w:color="auto"/>
            <w:left w:val="none" w:sz="0" w:space="0" w:color="auto"/>
            <w:bottom w:val="none" w:sz="0" w:space="0" w:color="auto"/>
            <w:right w:val="none" w:sz="0" w:space="0" w:color="auto"/>
          </w:divBdr>
        </w:div>
        <w:div w:id="1378554532">
          <w:marLeft w:val="480"/>
          <w:marRight w:val="0"/>
          <w:marTop w:val="0"/>
          <w:marBottom w:val="0"/>
          <w:divBdr>
            <w:top w:val="none" w:sz="0" w:space="0" w:color="auto"/>
            <w:left w:val="none" w:sz="0" w:space="0" w:color="auto"/>
            <w:bottom w:val="none" w:sz="0" w:space="0" w:color="auto"/>
            <w:right w:val="none" w:sz="0" w:space="0" w:color="auto"/>
          </w:divBdr>
        </w:div>
        <w:div w:id="685978777">
          <w:marLeft w:val="480"/>
          <w:marRight w:val="0"/>
          <w:marTop w:val="0"/>
          <w:marBottom w:val="0"/>
          <w:divBdr>
            <w:top w:val="none" w:sz="0" w:space="0" w:color="auto"/>
            <w:left w:val="none" w:sz="0" w:space="0" w:color="auto"/>
            <w:bottom w:val="none" w:sz="0" w:space="0" w:color="auto"/>
            <w:right w:val="none" w:sz="0" w:space="0" w:color="auto"/>
          </w:divBdr>
        </w:div>
        <w:div w:id="1764841344">
          <w:marLeft w:val="480"/>
          <w:marRight w:val="0"/>
          <w:marTop w:val="0"/>
          <w:marBottom w:val="0"/>
          <w:divBdr>
            <w:top w:val="none" w:sz="0" w:space="0" w:color="auto"/>
            <w:left w:val="none" w:sz="0" w:space="0" w:color="auto"/>
            <w:bottom w:val="none" w:sz="0" w:space="0" w:color="auto"/>
            <w:right w:val="none" w:sz="0" w:space="0" w:color="auto"/>
          </w:divBdr>
        </w:div>
        <w:div w:id="1832476558">
          <w:marLeft w:val="480"/>
          <w:marRight w:val="0"/>
          <w:marTop w:val="0"/>
          <w:marBottom w:val="0"/>
          <w:divBdr>
            <w:top w:val="none" w:sz="0" w:space="0" w:color="auto"/>
            <w:left w:val="none" w:sz="0" w:space="0" w:color="auto"/>
            <w:bottom w:val="none" w:sz="0" w:space="0" w:color="auto"/>
            <w:right w:val="none" w:sz="0" w:space="0" w:color="auto"/>
          </w:divBdr>
        </w:div>
        <w:div w:id="1739084382">
          <w:marLeft w:val="480"/>
          <w:marRight w:val="0"/>
          <w:marTop w:val="0"/>
          <w:marBottom w:val="0"/>
          <w:divBdr>
            <w:top w:val="none" w:sz="0" w:space="0" w:color="auto"/>
            <w:left w:val="none" w:sz="0" w:space="0" w:color="auto"/>
            <w:bottom w:val="none" w:sz="0" w:space="0" w:color="auto"/>
            <w:right w:val="none" w:sz="0" w:space="0" w:color="auto"/>
          </w:divBdr>
        </w:div>
        <w:div w:id="2141342114">
          <w:marLeft w:val="480"/>
          <w:marRight w:val="0"/>
          <w:marTop w:val="0"/>
          <w:marBottom w:val="0"/>
          <w:divBdr>
            <w:top w:val="none" w:sz="0" w:space="0" w:color="auto"/>
            <w:left w:val="none" w:sz="0" w:space="0" w:color="auto"/>
            <w:bottom w:val="none" w:sz="0" w:space="0" w:color="auto"/>
            <w:right w:val="none" w:sz="0" w:space="0" w:color="auto"/>
          </w:divBdr>
        </w:div>
        <w:div w:id="2058355973">
          <w:marLeft w:val="480"/>
          <w:marRight w:val="0"/>
          <w:marTop w:val="0"/>
          <w:marBottom w:val="0"/>
          <w:divBdr>
            <w:top w:val="none" w:sz="0" w:space="0" w:color="auto"/>
            <w:left w:val="none" w:sz="0" w:space="0" w:color="auto"/>
            <w:bottom w:val="none" w:sz="0" w:space="0" w:color="auto"/>
            <w:right w:val="none" w:sz="0" w:space="0" w:color="auto"/>
          </w:divBdr>
        </w:div>
        <w:div w:id="366376493">
          <w:marLeft w:val="480"/>
          <w:marRight w:val="0"/>
          <w:marTop w:val="0"/>
          <w:marBottom w:val="0"/>
          <w:divBdr>
            <w:top w:val="none" w:sz="0" w:space="0" w:color="auto"/>
            <w:left w:val="none" w:sz="0" w:space="0" w:color="auto"/>
            <w:bottom w:val="none" w:sz="0" w:space="0" w:color="auto"/>
            <w:right w:val="none" w:sz="0" w:space="0" w:color="auto"/>
          </w:divBdr>
        </w:div>
        <w:div w:id="1192959889">
          <w:marLeft w:val="480"/>
          <w:marRight w:val="0"/>
          <w:marTop w:val="0"/>
          <w:marBottom w:val="0"/>
          <w:divBdr>
            <w:top w:val="none" w:sz="0" w:space="0" w:color="auto"/>
            <w:left w:val="none" w:sz="0" w:space="0" w:color="auto"/>
            <w:bottom w:val="none" w:sz="0" w:space="0" w:color="auto"/>
            <w:right w:val="none" w:sz="0" w:space="0" w:color="auto"/>
          </w:divBdr>
        </w:div>
        <w:div w:id="466050334">
          <w:marLeft w:val="480"/>
          <w:marRight w:val="0"/>
          <w:marTop w:val="0"/>
          <w:marBottom w:val="0"/>
          <w:divBdr>
            <w:top w:val="none" w:sz="0" w:space="0" w:color="auto"/>
            <w:left w:val="none" w:sz="0" w:space="0" w:color="auto"/>
            <w:bottom w:val="none" w:sz="0" w:space="0" w:color="auto"/>
            <w:right w:val="none" w:sz="0" w:space="0" w:color="auto"/>
          </w:divBdr>
        </w:div>
        <w:div w:id="1667129723">
          <w:marLeft w:val="480"/>
          <w:marRight w:val="0"/>
          <w:marTop w:val="0"/>
          <w:marBottom w:val="0"/>
          <w:divBdr>
            <w:top w:val="none" w:sz="0" w:space="0" w:color="auto"/>
            <w:left w:val="none" w:sz="0" w:space="0" w:color="auto"/>
            <w:bottom w:val="none" w:sz="0" w:space="0" w:color="auto"/>
            <w:right w:val="none" w:sz="0" w:space="0" w:color="auto"/>
          </w:divBdr>
        </w:div>
        <w:div w:id="1173303990">
          <w:marLeft w:val="480"/>
          <w:marRight w:val="0"/>
          <w:marTop w:val="0"/>
          <w:marBottom w:val="0"/>
          <w:divBdr>
            <w:top w:val="none" w:sz="0" w:space="0" w:color="auto"/>
            <w:left w:val="none" w:sz="0" w:space="0" w:color="auto"/>
            <w:bottom w:val="none" w:sz="0" w:space="0" w:color="auto"/>
            <w:right w:val="none" w:sz="0" w:space="0" w:color="auto"/>
          </w:divBdr>
        </w:div>
        <w:div w:id="441385233">
          <w:marLeft w:val="480"/>
          <w:marRight w:val="0"/>
          <w:marTop w:val="0"/>
          <w:marBottom w:val="0"/>
          <w:divBdr>
            <w:top w:val="none" w:sz="0" w:space="0" w:color="auto"/>
            <w:left w:val="none" w:sz="0" w:space="0" w:color="auto"/>
            <w:bottom w:val="none" w:sz="0" w:space="0" w:color="auto"/>
            <w:right w:val="none" w:sz="0" w:space="0" w:color="auto"/>
          </w:divBdr>
        </w:div>
        <w:div w:id="1871527228">
          <w:marLeft w:val="480"/>
          <w:marRight w:val="0"/>
          <w:marTop w:val="0"/>
          <w:marBottom w:val="0"/>
          <w:divBdr>
            <w:top w:val="none" w:sz="0" w:space="0" w:color="auto"/>
            <w:left w:val="none" w:sz="0" w:space="0" w:color="auto"/>
            <w:bottom w:val="none" w:sz="0" w:space="0" w:color="auto"/>
            <w:right w:val="none" w:sz="0" w:space="0" w:color="auto"/>
          </w:divBdr>
        </w:div>
        <w:div w:id="1177579588">
          <w:marLeft w:val="480"/>
          <w:marRight w:val="0"/>
          <w:marTop w:val="0"/>
          <w:marBottom w:val="0"/>
          <w:divBdr>
            <w:top w:val="none" w:sz="0" w:space="0" w:color="auto"/>
            <w:left w:val="none" w:sz="0" w:space="0" w:color="auto"/>
            <w:bottom w:val="none" w:sz="0" w:space="0" w:color="auto"/>
            <w:right w:val="none" w:sz="0" w:space="0" w:color="auto"/>
          </w:divBdr>
        </w:div>
        <w:div w:id="483788714">
          <w:marLeft w:val="480"/>
          <w:marRight w:val="0"/>
          <w:marTop w:val="0"/>
          <w:marBottom w:val="0"/>
          <w:divBdr>
            <w:top w:val="none" w:sz="0" w:space="0" w:color="auto"/>
            <w:left w:val="none" w:sz="0" w:space="0" w:color="auto"/>
            <w:bottom w:val="none" w:sz="0" w:space="0" w:color="auto"/>
            <w:right w:val="none" w:sz="0" w:space="0" w:color="auto"/>
          </w:divBdr>
        </w:div>
        <w:div w:id="565843621">
          <w:marLeft w:val="480"/>
          <w:marRight w:val="0"/>
          <w:marTop w:val="0"/>
          <w:marBottom w:val="0"/>
          <w:divBdr>
            <w:top w:val="none" w:sz="0" w:space="0" w:color="auto"/>
            <w:left w:val="none" w:sz="0" w:space="0" w:color="auto"/>
            <w:bottom w:val="none" w:sz="0" w:space="0" w:color="auto"/>
            <w:right w:val="none" w:sz="0" w:space="0" w:color="auto"/>
          </w:divBdr>
        </w:div>
        <w:div w:id="1314066413">
          <w:marLeft w:val="480"/>
          <w:marRight w:val="0"/>
          <w:marTop w:val="0"/>
          <w:marBottom w:val="0"/>
          <w:divBdr>
            <w:top w:val="none" w:sz="0" w:space="0" w:color="auto"/>
            <w:left w:val="none" w:sz="0" w:space="0" w:color="auto"/>
            <w:bottom w:val="none" w:sz="0" w:space="0" w:color="auto"/>
            <w:right w:val="none" w:sz="0" w:space="0" w:color="auto"/>
          </w:divBdr>
        </w:div>
        <w:div w:id="272372186">
          <w:marLeft w:val="480"/>
          <w:marRight w:val="0"/>
          <w:marTop w:val="0"/>
          <w:marBottom w:val="0"/>
          <w:divBdr>
            <w:top w:val="none" w:sz="0" w:space="0" w:color="auto"/>
            <w:left w:val="none" w:sz="0" w:space="0" w:color="auto"/>
            <w:bottom w:val="none" w:sz="0" w:space="0" w:color="auto"/>
            <w:right w:val="none" w:sz="0" w:space="0" w:color="auto"/>
          </w:divBdr>
        </w:div>
        <w:div w:id="2017610590">
          <w:marLeft w:val="480"/>
          <w:marRight w:val="0"/>
          <w:marTop w:val="0"/>
          <w:marBottom w:val="0"/>
          <w:divBdr>
            <w:top w:val="none" w:sz="0" w:space="0" w:color="auto"/>
            <w:left w:val="none" w:sz="0" w:space="0" w:color="auto"/>
            <w:bottom w:val="none" w:sz="0" w:space="0" w:color="auto"/>
            <w:right w:val="none" w:sz="0" w:space="0" w:color="auto"/>
          </w:divBdr>
        </w:div>
        <w:div w:id="1998874818">
          <w:marLeft w:val="480"/>
          <w:marRight w:val="0"/>
          <w:marTop w:val="0"/>
          <w:marBottom w:val="0"/>
          <w:divBdr>
            <w:top w:val="none" w:sz="0" w:space="0" w:color="auto"/>
            <w:left w:val="none" w:sz="0" w:space="0" w:color="auto"/>
            <w:bottom w:val="none" w:sz="0" w:space="0" w:color="auto"/>
            <w:right w:val="none" w:sz="0" w:space="0" w:color="auto"/>
          </w:divBdr>
        </w:div>
        <w:div w:id="124390329">
          <w:marLeft w:val="480"/>
          <w:marRight w:val="0"/>
          <w:marTop w:val="0"/>
          <w:marBottom w:val="0"/>
          <w:divBdr>
            <w:top w:val="none" w:sz="0" w:space="0" w:color="auto"/>
            <w:left w:val="none" w:sz="0" w:space="0" w:color="auto"/>
            <w:bottom w:val="none" w:sz="0" w:space="0" w:color="auto"/>
            <w:right w:val="none" w:sz="0" w:space="0" w:color="auto"/>
          </w:divBdr>
        </w:div>
        <w:div w:id="1163818065">
          <w:marLeft w:val="480"/>
          <w:marRight w:val="0"/>
          <w:marTop w:val="0"/>
          <w:marBottom w:val="0"/>
          <w:divBdr>
            <w:top w:val="none" w:sz="0" w:space="0" w:color="auto"/>
            <w:left w:val="none" w:sz="0" w:space="0" w:color="auto"/>
            <w:bottom w:val="none" w:sz="0" w:space="0" w:color="auto"/>
            <w:right w:val="none" w:sz="0" w:space="0" w:color="auto"/>
          </w:divBdr>
        </w:div>
        <w:div w:id="1811288714">
          <w:marLeft w:val="480"/>
          <w:marRight w:val="0"/>
          <w:marTop w:val="0"/>
          <w:marBottom w:val="0"/>
          <w:divBdr>
            <w:top w:val="none" w:sz="0" w:space="0" w:color="auto"/>
            <w:left w:val="none" w:sz="0" w:space="0" w:color="auto"/>
            <w:bottom w:val="none" w:sz="0" w:space="0" w:color="auto"/>
            <w:right w:val="none" w:sz="0" w:space="0" w:color="auto"/>
          </w:divBdr>
        </w:div>
        <w:div w:id="904334546">
          <w:marLeft w:val="480"/>
          <w:marRight w:val="0"/>
          <w:marTop w:val="0"/>
          <w:marBottom w:val="0"/>
          <w:divBdr>
            <w:top w:val="none" w:sz="0" w:space="0" w:color="auto"/>
            <w:left w:val="none" w:sz="0" w:space="0" w:color="auto"/>
            <w:bottom w:val="none" w:sz="0" w:space="0" w:color="auto"/>
            <w:right w:val="none" w:sz="0" w:space="0" w:color="auto"/>
          </w:divBdr>
        </w:div>
        <w:div w:id="1755735378">
          <w:marLeft w:val="480"/>
          <w:marRight w:val="0"/>
          <w:marTop w:val="0"/>
          <w:marBottom w:val="0"/>
          <w:divBdr>
            <w:top w:val="none" w:sz="0" w:space="0" w:color="auto"/>
            <w:left w:val="none" w:sz="0" w:space="0" w:color="auto"/>
            <w:bottom w:val="none" w:sz="0" w:space="0" w:color="auto"/>
            <w:right w:val="none" w:sz="0" w:space="0" w:color="auto"/>
          </w:divBdr>
        </w:div>
        <w:div w:id="665475327">
          <w:marLeft w:val="480"/>
          <w:marRight w:val="0"/>
          <w:marTop w:val="0"/>
          <w:marBottom w:val="0"/>
          <w:divBdr>
            <w:top w:val="none" w:sz="0" w:space="0" w:color="auto"/>
            <w:left w:val="none" w:sz="0" w:space="0" w:color="auto"/>
            <w:bottom w:val="none" w:sz="0" w:space="0" w:color="auto"/>
            <w:right w:val="none" w:sz="0" w:space="0" w:color="auto"/>
          </w:divBdr>
        </w:div>
        <w:div w:id="1405490914">
          <w:marLeft w:val="480"/>
          <w:marRight w:val="0"/>
          <w:marTop w:val="0"/>
          <w:marBottom w:val="0"/>
          <w:divBdr>
            <w:top w:val="none" w:sz="0" w:space="0" w:color="auto"/>
            <w:left w:val="none" w:sz="0" w:space="0" w:color="auto"/>
            <w:bottom w:val="none" w:sz="0" w:space="0" w:color="auto"/>
            <w:right w:val="none" w:sz="0" w:space="0" w:color="auto"/>
          </w:divBdr>
        </w:div>
        <w:div w:id="1678999434">
          <w:marLeft w:val="480"/>
          <w:marRight w:val="0"/>
          <w:marTop w:val="0"/>
          <w:marBottom w:val="0"/>
          <w:divBdr>
            <w:top w:val="none" w:sz="0" w:space="0" w:color="auto"/>
            <w:left w:val="none" w:sz="0" w:space="0" w:color="auto"/>
            <w:bottom w:val="none" w:sz="0" w:space="0" w:color="auto"/>
            <w:right w:val="none" w:sz="0" w:space="0" w:color="auto"/>
          </w:divBdr>
        </w:div>
        <w:div w:id="229390824">
          <w:marLeft w:val="480"/>
          <w:marRight w:val="0"/>
          <w:marTop w:val="0"/>
          <w:marBottom w:val="0"/>
          <w:divBdr>
            <w:top w:val="none" w:sz="0" w:space="0" w:color="auto"/>
            <w:left w:val="none" w:sz="0" w:space="0" w:color="auto"/>
            <w:bottom w:val="none" w:sz="0" w:space="0" w:color="auto"/>
            <w:right w:val="none" w:sz="0" w:space="0" w:color="auto"/>
          </w:divBdr>
        </w:div>
        <w:div w:id="337194411">
          <w:marLeft w:val="480"/>
          <w:marRight w:val="0"/>
          <w:marTop w:val="0"/>
          <w:marBottom w:val="0"/>
          <w:divBdr>
            <w:top w:val="none" w:sz="0" w:space="0" w:color="auto"/>
            <w:left w:val="none" w:sz="0" w:space="0" w:color="auto"/>
            <w:bottom w:val="none" w:sz="0" w:space="0" w:color="auto"/>
            <w:right w:val="none" w:sz="0" w:space="0" w:color="auto"/>
          </w:divBdr>
        </w:div>
        <w:div w:id="562759800">
          <w:marLeft w:val="480"/>
          <w:marRight w:val="0"/>
          <w:marTop w:val="0"/>
          <w:marBottom w:val="0"/>
          <w:divBdr>
            <w:top w:val="none" w:sz="0" w:space="0" w:color="auto"/>
            <w:left w:val="none" w:sz="0" w:space="0" w:color="auto"/>
            <w:bottom w:val="none" w:sz="0" w:space="0" w:color="auto"/>
            <w:right w:val="none" w:sz="0" w:space="0" w:color="auto"/>
          </w:divBdr>
        </w:div>
        <w:div w:id="2060125138">
          <w:marLeft w:val="480"/>
          <w:marRight w:val="0"/>
          <w:marTop w:val="0"/>
          <w:marBottom w:val="0"/>
          <w:divBdr>
            <w:top w:val="none" w:sz="0" w:space="0" w:color="auto"/>
            <w:left w:val="none" w:sz="0" w:space="0" w:color="auto"/>
            <w:bottom w:val="none" w:sz="0" w:space="0" w:color="auto"/>
            <w:right w:val="none" w:sz="0" w:space="0" w:color="auto"/>
          </w:divBdr>
        </w:div>
        <w:div w:id="635381033">
          <w:marLeft w:val="480"/>
          <w:marRight w:val="0"/>
          <w:marTop w:val="0"/>
          <w:marBottom w:val="0"/>
          <w:divBdr>
            <w:top w:val="none" w:sz="0" w:space="0" w:color="auto"/>
            <w:left w:val="none" w:sz="0" w:space="0" w:color="auto"/>
            <w:bottom w:val="none" w:sz="0" w:space="0" w:color="auto"/>
            <w:right w:val="none" w:sz="0" w:space="0" w:color="auto"/>
          </w:divBdr>
        </w:div>
        <w:div w:id="871068087">
          <w:marLeft w:val="480"/>
          <w:marRight w:val="0"/>
          <w:marTop w:val="0"/>
          <w:marBottom w:val="0"/>
          <w:divBdr>
            <w:top w:val="none" w:sz="0" w:space="0" w:color="auto"/>
            <w:left w:val="none" w:sz="0" w:space="0" w:color="auto"/>
            <w:bottom w:val="none" w:sz="0" w:space="0" w:color="auto"/>
            <w:right w:val="none" w:sz="0" w:space="0" w:color="auto"/>
          </w:divBdr>
        </w:div>
        <w:div w:id="851184339">
          <w:marLeft w:val="480"/>
          <w:marRight w:val="0"/>
          <w:marTop w:val="0"/>
          <w:marBottom w:val="0"/>
          <w:divBdr>
            <w:top w:val="none" w:sz="0" w:space="0" w:color="auto"/>
            <w:left w:val="none" w:sz="0" w:space="0" w:color="auto"/>
            <w:bottom w:val="none" w:sz="0" w:space="0" w:color="auto"/>
            <w:right w:val="none" w:sz="0" w:space="0" w:color="auto"/>
          </w:divBdr>
        </w:div>
        <w:div w:id="1262495603">
          <w:marLeft w:val="480"/>
          <w:marRight w:val="0"/>
          <w:marTop w:val="0"/>
          <w:marBottom w:val="0"/>
          <w:divBdr>
            <w:top w:val="none" w:sz="0" w:space="0" w:color="auto"/>
            <w:left w:val="none" w:sz="0" w:space="0" w:color="auto"/>
            <w:bottom w:val="none" w:sz="0" w:space="0" w:color="auto"/>
            <w:right w:val="none" w:sz="0" w:space="0" w:color="auto"/>
          </w:divBdr>
        </w:div>
        <w:div w:id="1981182189">
          <w:marLeft w:val="480"/>
          <w:marRight w:val="0"/>
          <w:marTop w:val="0"/>
          <w:marBottom w:val="0"/>
          <w:divBdr>
            <w:top w:val="none" w:sz="0" w:space="0" w:color="auto"/>
            <w:left w:val="none" w:sz="0" w:space="0" w:color="auto"/>
            <w:bottom w:val="none" w:sz="0" w:space="0" w:color="auto"/>
            <w:right w:val="none" w:sz="0" w:space="0" w:color="auto"/>
          </w:divBdr>
        </w:div>
        <w:div w:id="1556552025">
          <w:marLeft w:val="480"/>
          <w:marRight w:val="0"/>
          <w:marTop w:val="0"/>
          <w:marBottom w:val="0"/>
          <w:divBdr>
            <w:top w:val="none" w:sz="0" w:space="0" w:color="auto"/>
            <w:left w:val="none" w:sz="0" w:space="0" w:color="auto"/>
            <w:bottom w:val="none" w:sz="0" w:space="0" w:color="auto"/>
            <w:right w:val="none" w:sz="0" w:space="0" w:color="auto"/>
          </w:divBdr>
        </w:div>
        <w:div w:id="2084596187">
          <w:marLeft w:val="480"/>
          <w:marRight w:val="0"/>
          <w:marTop w:val="0"/>
          <w:marBottom w:val="0"/>
          <w:divBdr>
            <w:top w:val="none" w:sz="0" w:space="0" w:color="auto"/>
            <w:left w:val="none" w:sz="0" w:space="0" w:color="auto"/>
            <w:bottom w:val="none" w:sz="0" w:space="0" w:color="auto"/>
            <w:right w:val="none" w:sz="0" w:space="0" w:color="auto"/>
          </w:divBdr>
        </w:div>
        <w:div w:id="301933816">
          <w:marLeft w:val="480"/>
          <w:marRight w:val="0"/>
          <w:marTop w:val="0"/>
          <w:marBottom w:val="0"/>
          <w:divBdr>
            <w:top w:val="none" w:sz="0" w:space="0" w:color="auto"/>
            <w:left w:val="none" w:sz="0" w:space="0" w:color="auto"/>
            <w:bottom w:val="none" w:sz="0" w:space="0" w:color="auto"/>
            <w:right w:val="none" w:sz="0" w:space="0" w:color="auto"/>
          </w:divBdr>
        </w:div>
        <w:div w:id="1345664178">
          <w:marLeft w:val="480"/>
          <w:marRight w:val="0"/>
          <w:marTop w:val="0"/>
          <w:marBottom w:val="0"/>
          <w:divBdr>
            <w:top w:val="none" w:sz="0" w:space="0" w:color="auto"/>
            <w:left w:val="none" w:sz="0" w:space="0" w:color="auto"/>
            <w:bottom w:val="none" w:sz="0" w:space="0" w:color="auto"/>
            <w:right w:val="none" w:sz="0" w:space="0" w:color="auto"/>
          </w:divBdr>
        </w:div>
        <w:div w:id="793132350">
          <w:marLeft w:val="480"/>
          <w:marRight w:val="0"/>
          <w:marTop w:val="0"/>
          <w:marBottom w:val="0"/>
          <w:divBdr>
            <w:top w:val="none" w:sz="0" w:space="0" w:color="auto"/>
            <w:left w:val="none" w:sz="0" w:space="0" w:color="auto"/>
            <w:bottom w:val="none" w:sz="0" w:space="0" w:color="auto"/>
            <w:right w:val="none" w:sz="0" w:space="0" w:color="auto"/>
          </w:divBdr>
        </w:div>
        <w:div w:id="39869396">
          <w:marLeft w:val="480"/>
          <w:marRight w:val="0"/>
          <w:marTop w:val="0"/>
          <w:marBottom w:val="0"/>
          <w:divBdr>
            <w:top w:val="none" w:sz="0" w:space="0" w:color="auto"/>
            <w:left w:val="none" w:sz="0" w:space="0" w:color="auto"/>
            <w:bottom w:val="none" w:sz="0" w:space="0" w:color="auto"/>
            <w:right w:val="none" w:sz="0" w:space="0" w:color="auto"/>
          </w:divBdr>
        </w:div>
        <w:div w:id="2044162946">
          <w:marLeft w:val="480"/>
          <w:marRight w:val="0"/>
          <w:marTop w:val="0"/>
          <w:marBottom w:val="0"/>
          <w:divBdr>
            <w:top w:val="none" w:sz="0" w:space="0" w:color="auto"/>
            <w:left w:val="none" w:sz="0" w:space="0" w:color="auto"/>
            <w:bottom w:val="none" w:sz="0" w:space="0" w:color="auto"/>
            <w:right w:val="none" w:sz="0" w:space="0" w:color="auto"/>
          </w:divBdr>
        </w:div>
        <w:div w:id="1698235198">
          <w:marLeft w:val="480"/>
          <w:marRight w:val="0"/>
          <w:marTop w:val="0"/>
          <w:marBottom w:val="0"/>
          <w:divBdr>
            <w:top w:val="none" w:sz="0" w:space="0" w:color="auto"/>
            <w:left w:val="none" w:sz="0" w:space="0" w:color="auto"/>
            <w:bottom w:val="none" w:sz="0" w:space="0" w:color="auto"/>
            <w:right w:val="none" w:sz="0" w:space="0" w:color="auto"/>
          </w:divBdr>
        </w:div>
        <w:div w:id="1727870817">
          <w:marLeft w:val="480"/>
          <w:marRight w:val="0"/>
          <w:marTop w:val="0"/>
          <w:marBottom w:val="0"/>
          <w:divBdr>
            <w:top w:val="none" w:sz="0" w:space="0" w:color="auto"/>
            <w:left w:val="none" w:sz="0" w:space="0" w:color="auto"/>
            <w:bottom w:val="none" w:sz="0" w:space="0" w:color="auto"/>
            <w:right w:val="none" w:sz="0" w:space="0" w:color="auto"/>
          </w:divBdr>
        </w:div>
        <w:div w:id="170686826">
          <w:marLeft w:val="480"/>
          <w:marRight w:val="0"/>
          <w:marTop w:val="0"/>
          <w:marBottom w:val="0"/>
          <w:divBdr>
            <w:top w:val="none" w:sz="0" w:space="0" w:color="auto"/>
            <w:left w:val="none" w:sz="0" w:space="0" w:color="auto"/>
            <w:bottom w:val="none" w:sz="0" w:space="0" w:color="auto"/>
            <w:right w:val="none" w:sz="0" w:space="0" w:color="auto"/>
          </w:divBdr>
        </w:div>
        <w:div w:id="229315526">
          <w:marLeft w:val="480"/>
          <w:marRight w:val="0"/>
          <w:marTop w:val="0"/>
          <w:marBottom w:val="0"/>
          <w:divBdr>
            <w:top w:val="none" w:sz="0" w:space="0" w:color="auto"/>
            <w:left w:val="none" w:sz="0" w:space="0" w:color="auto"/>
            <w:bottom w:val="none" w:sz="0" w:space="0" w:color="auto"/>
            <w:right w:val="none" w:sz="0" w:space="0" w:color="auto"/>
          </w:divBdr>
        </w:div>
        <w:div w:id="471480961">
          <w:marLeft w:val="480"/>
          <w:marRight w:val="0"/>
          <w:marTop w:val="0"/>
          <w:marBottom w:val="0"/>
          <w:divBdr>
            <w:top w:val="none" w:sz="0" w:space="0" w:color="auto"/>
            <w:left w:val="none" w:sz="0" w:space="0" w:color="auto"/>
            <w:bottom w:val="none" w:sz="0" w:space="0" w:color="auto"/>
            <w:right w:val="none" w:sz="0" w:space="0" w:color="auto"/>
          </w:divBdr>
        </w:div>
        <w:div w:id="2011060690">
          <w:marLeft w:val="480"/>
          <w:marRight w:val="0"/>
          <w:marTop w:val="0"/>
          <w:marBottom w:val="0"/>
          <w:divBdr>
            <w:top w:val="none" w:sz="0" w:space="0" w:color="auto"/>
            <w:left w:val="none" w:sz="0" w:space="0" w:color="auto"/>
            <w:bottom w:val="none" w:sz="0" w:space="0" w:color="auto"/>
            <w:right w:val="none" w:sz="0" w:space="0" w:color="auto"/>
          </w:divBdr>
        </w:div>
        <w:div w:id="26419407">
          <w:marLeft w:val="480"/>
          <w:marRight w:val="0"/>
          <w:marTop w:val="0"/>
          <w:marBottom w:val="0"/>
          <w:divBdr>
            <w:top w:val="none" w:sz="0" w:space="0" w:color="auto"/>
            <w:left w:val="none" w:sz="0" w:space="0" w:color="auto"/>
            <w:bottom w:val="none" w:sz="0" w:space="0" w:color="auto"/>
            <w:right w:val="none" w:sz="0" w:space="0" w:color="auto"/>
          </w:divBdr>
        </w:div>
        <w:div w:id="712659750">
          <w:marLeft w:val="480"/>
          <w:marRight w:val="0"/>
          <w:marTop w:val="0"/>
          <w:marBottom w:val="0"/>
          <w:divBdr>
            <w:top w:val="none" w:sz="0" w:space="0" w:color="auto"/>
            <w:left w:val="none" w:sz="0" w:space="0" w:color="auto"/>
            <w:bottom w:val="none" w:sz="0" w:space="0" w:color="auto"/>
            <w:right w:val="none" w:sz="0" w:space="0" w:color="auto"/>
          </w:divBdr>
        </w:div>
        <w:div w:id="2134278112">
          <w:marLeft w:val="480"/>
          <w:marRight w:val="0"/>
          <w:marTop w:val="0"/>
          <w:marBottom w:val="0"/>
          <w:divBdr>
            <w:top w:val="none" w:sz="0" w:space="0" w:color="auto"/>
            <w:left w:val="none" w:sz="0" w:space="0" w:color="auto"/>
            <w:bottom w:val="none" w:sz="0" w:space="0" w:color="auto"/>
            <w:right w:val="none" w:sz="0" w:space="0" w:color="auto"/>
          </w:divBdr>
        </w:div>
        <w:div w:id="1369985583">
          <w:marLeft w:val="480"/>
          <w:marRight w:val="0"/>
          <w:marTop w:val="0"/>
          <w:marBottom w:val="0"/>
          <w:divBdr>
            <w:top w:val="none" w:sz="0" w:space="0" w:color="auto"/>
            <w:left w:val="none" w:sz="0" w:space="0" w:color="auto"/>
            <w:bottom w:val="none" w:sz="0" w:space="0" w:color="auto"/>
            <w:right w:val="none" w:sz="0" w:space="0" w:color="auto"/>
          </w:divBdr>
        </w:div>
        <w:div w:id="2048753423">
          <w:marLeft w:val="480"/>
          <w:marRight w:val="0"/>
          <w:marTop w:val="0"/>
          <w:marBottom w:val="0"/>
          <w:divBdr>
            <w:top w:val="none" w:sz="0" w:space="0" w:color="auto"/>
            <w:left w:val="none" w:sz="0" w:space="0" w:color="auto"/>
            <w:bottom w:val="none" w:sz="0" w:space="0" w:color="auto"/>
            <w:right w:val="none" w:sz="0" w:space="0" w:color="auto"/>
          </w:divBdr>
        </w:div>
        <w:div w:id="139614368">
          <w:marLeft w:val="480"/>
          <w:marRight w:val="0"/>
          <w:marTop w:val="0"/>
          <w:marBottom w:val="0"/>
          <w:divBdr>
            <w:top w:val="none" w:sz="0" w:space="0" w:color="auto"/>
            <w:left w:val="none" w:sz="0" w:space="0" w:color="auto"/>
            <w:bottom w:val="none" w:sz="0" w:space="0" w:color="auto"/>
            <w:right w:val="none" w:sz="0" w:space="0" w:color="auto"/>
          </w:divBdr>
        </w:div>
        <w:div w:id="430780167">
          <w:marLeft w:val="480"/>
          <w:marRight w:val="0"/>
          <w:marTop w:val="0"/>
          <w:marBottom w:val="0"/>
          <w:divBdr>
            <w:top w:val="none" w:sz="0" w:space="0" w:color="auto"/>
            <w:left w:val="none" w:sz="0" w:space="0" w:color="auto"/>
            <w:bottom w:val="none" w:sz="0" w:space="0" w:color="auto"/>
            <w:right w:val="none" w:sz="0" w:space="0" w:color="auto"/>
          </w:divBdr>
        </w:div>
        <w:div w:id="974794964">
          <w:marLeft w:val="480"/>
          <w:marRight w:val="0"/>
          <w:marTop w:val="0"/>
          <w:marBottom w:val="0"/>
          <w:divBdr>
            <w:top w:val="none" w:sz="0" w:space="0" w:color="auto"/>
            <w:left w:val="none" w:sz="0" w:space="0" w:color="auto"/>
            <w:bottom w:val="none" w:sz="0" w:space="0" w:color="auto"/>
            <w:right w:val="none" w:sz="0" w:space="0" w:color="auto"/>
          </w:divBdr>
        </w:div>
        <w:div w:id="1245871765">
          <w:marLeft w:val="480"/>
          <w:marRight w:val="0"/>
          <w:marTop w:val="0"/>
          <w:marBottom w:val="0"/>
          <w:divBdr>
            <w:top w:val="none" w:sz="0" w:space="0" w:color="auto"/>
            <w:left w:val="none" w:sz="0" w:space="0" w:color="auto"/>
            <w:bottom w:val="none" w:sz="0" w:space="0" w:color="auto"/>
            <w:right w:val="none" w:sz="0" w:space="0" w:color="auto"/>
          </w:divBdr>
        </w:div>
        <w:div w:id="1351108111">
          <w:marLeft w:val="480"/>
          <w:marRight w:val="0"/>
          <w:marTop w:val="0"/>
          <w:marBottom w:val="0"/>
          <w:divBdr>
            <w:top w:val="none" w:sz="0" w:space="0" w:color="auto"/>
            <w:left w:val="none" w:sz="0" w:space="0" w:color="auto"/>
            <w:bottom w:val="none" w:sz="0" w:space="0" w:color="auto"/>
            <w:right w:val="none" w:sz="0" w:space="0" w:color="auto"/>
          </w:divBdr>
        </w:div>
        <w:div w:id="1362824512">
          <w:marLeft w:val="480"/>
          <w:marRight w:val="0"/>
          <w:marTop w:val="0"/>
          <w:marBottom w:val="0"/>
          <w:divBdr>
            <w:top w:val="none" w:sz="0" w:space="0" w:color="auto"/>
            <w:left w:val="none" w:sz="0" w:space="0" w:color="auto"/>
            <w:bottom w:val="none" w:sz="0" w:space="0" w:color="auto"/>
            <w:right w:val="none" w:sz="0" w:space="0" w:color="auto"/>
          </w:divBdr>
        </w:div>
        <w:div w:id="1851211692">
          <w:marLeft w:val="480"/>
          <w:marRight w:val="0"/>
          <w:marTop w:val="0"/>
          <w:marBottom w:val="0"/>
          <w:divBdr>
            <w:top w:val="none" w:sz="0" w:space="0" w:color="auto"/>
            <w:left w:val="none" w:sz="0" w:space="0" w:color="auto"/>
            <w:bottom w:val="none" w:sz="0" w:space="0" w:color="auto"/>
            <w:right w:val="none" w:sz="0" w:space="0" w:color="auto"/>
          </w:divBdr>
        </w:div>
        <w:div w:id="1148594056">
          <w:marLeft w:val="480"/>
          <w:marRight w:val="0"/>
          <w:marTop w:val="0"/>
          <w:marBottom w:val="0"/>
          <w:divBdr>
            <w:top w:val="none" w:sz="0" w:space="0" w:color="auto"/>
            <w:left w:val="none" w:sz="0" w:space="0" w:color="auto"/>
            <w:bottom w:val="none" w:sz="0" w:space="0" w:color="auto"/>
            <w:right w:val="none" w:sz="0" w:space="0" w:color="auto"/>
          </w:divBdr>
        </w:div>
        <w:div w:id="684209318">
          <w:marLeft w:val="480"/>
          <w:marRight w:val="0"/>
          <w:marTop w:val="0"/>
          <w:marBottom w:val="0"/>
          <w:divBdr>
            <w:top w:val="none" w:sz="0" w:space="0" w:color="auto"/>
            <w:left w:val="none" w:sz="0" w:space="0" w:color="auto"/>
            <w:bottom w:val="none" w:sz="0" w:space="0" w:color="auto"/>
            <w:right w:val="none" w:sz="0" w:space="0" w:color="auto"/>
          </w:divBdr>
        </w:div>
        <w:div w:id="1360617481">
          <w:marLeft w:val="480"/>
          <w:marRight w:val="0"/>
          <w:marTop w:val="0"/>
          <w:marBottom w:val="0"/>
          <w:divBdr>
            <w:top w:val="none" w:sz="0" w:space="0" w:color="auto"/>
            <w:left w:val="none" w:sz="0" w:space="0" w:color="auto"/>
            <w:bottom w:val="none" w:sz="0" w:space="0" w:color="auto"/>
            <w:right w:val="none" w:sz="0" w:space="0" w:color="auto"/>
          </w:divBdr>
        </w:div>
        <w:div w:id="1656182294">
          <w:marLeft w:val="480"/>
          <w:marRight w:val="0"/>
          <w:marTop w:val="0"/>
          <w:marBottom w:val="0"/>
          <w:divBdr>
            <w:top w:val="none" w:sz="0" w:space="0" w:color="auto"/>
            <w:left w:val="none" w:sz="0" w:space="0" w:color="auto"/>
            <w:bottom w:val="none" w:sz="0" w:space="0" w:color="auto"/>
            <w:right w:val="none" w:sz="0" w:space="0" w:color="auto"/>
          </w:divBdr>
        </w:div>
        <w:div w:id="432020079">
          <w:marLeft w:val="480"/>
          <w:marRight w:val="0"/>
          <w:marTop w:val="0"/>
          <w:marBottom w:val="0"/>
          <w:divBdr>
            <w:top w:val="none" w:sz="0" w:space="0" w:color="auto"/>
            <w:left w:val="none" w:sz="0" w:space="0" w:color="auto"/>
            <w:bottom w:val="none" w:sz="0" w:space="0" w:color="auto"/>
            <w:right w:val="none" w:sz="0" w:space="0" w:color="auto"/>
          </w:divBdr>
        </w:div>
        <w:div w:id="355425162">
          <w:marLeft w:val="480"/>
          <w:marRight w:val="0"/>
          <w:marTop w:val="0"/>
          <w:marBottom w:val="0"/>
          <w:divBdr>
            <w:top w:val="none" w:sz="0" w:space="0" w:color="auto"/>
            <w:left w:val="none" w:sz="0" w:space="0" w:color="auto"/>
            <w:bottom w:val="none" w:sz="0" w:space="0" w:color="auto"/>
            <w:right w:val="none" w:sz="0" w:space="0" w:color="auto"/>
          </w:divBdr>
        </w:div>
        <w:div w:id="1314063093">
          <w:marLeft w:val="480"/>
          <w:marRight w:val="0"/>
          <w:marTop w:val="0"/>
          <w:marBottom w:val="0"/>
          <w:divBdr>
            <w:top w:val="none" w:sz="0" w:space="0" w:color="auto"/>
            <w:left w:val="none" w:sz="0" w:space="0" w:color="auto"/>
            <w:bottom w:val="none" w:sz="0" w:space="0" w:color="auto"/>
            <w:right w:val="none" w:sz="0" w:space="0" w:color="auto"/>
          </w:divBdr>
        </w:div>
        <w:div w:id="2032030368">
          <w:marLeft w:val="480"/>
          <w:marRight w:val="0"/>
          <w:marTop w:val="0"/>
          <w:marBottom w:val="0"/>
          <w:divBdr>
            <w:top w:val="none" w:sz="0" w:space="0" w:color="auto"/>
            <w:left w:val="none" w:sz="0" w:space="0" w:color="auto"/>
            <w:bottom w:val="none" w:sz="0" w:space="0" w:color="auto"/>
            <w:right w:val="none" w:sz="0" w:space="0" w:color="auto"/>
          </w:divBdr>
        </w:div>
        <w:div w:id="1560286768">
          <w:marLeft w:val="480"/>
          <w:marRight w:val="0"/>
          <w:marTop w:val="0"/>
          <w:marBottom w:val="0"/>
          <w:divBdr>
            <w:top w:val="none" w:sz="0" w:space="0" w:color="auto"/>
            <w:left w:val="none" w:sz="0" w:space="0" w:color="auto"/>
            <w:bottom w:val="none" w:sz="0" w:space="0" w:color="auto"/>
            <w:right w:val="none" w:sz="0" w:space="0" w:color="auto"/>
          </w:divBdr>
        </w:div>
        <w:div w:id="1080172408">
          <w:marLeft w:val="480"/>
          <w:marRight w:val="0"/>
          <w:marTop w:val="0"/>
          <w:marBottom w:val="0"/>
          <w:divBdr>
            <w:top w:val="none" w:sz="0" w:space="0" w:color="auto"/>
            <w:left w:val="none" w:sz="0" w:space="0" w:color="auto"/>
            <w:bottom w:val="none" w:sz="0" w:space="0" w:color="auto"/>
            <w:right w:val="none" w:sz="0" w:space="0" w:color="auto"/>
          </w:divBdr>
        </w:div>
        <w:div w:id="1231231018">
          <w:marLeft w:val="480"/>
          <w:marRight w:val="0"/>
          <w:marTop w:val="0"/>
          <w:marBottom w:val="0"/>
          <w:divBdr>
            <w:top w:val="none" w:sz="0" w:space="0" w:color="auto"/>
            <w:left w:val="none" w:sz="0" w:space="0" w:color="auto"/>
            <w:bottom w:val="none" w:sz="0" w:space="0" w:color="auto"/>
            <w:right w:val="none" w:sz="0" w:space="0" w:color="auto"/>
          </w:divBdr>
        </w:div>
        <w:div w:id="617222896">
          <w:marLeft w:val="480"/>
          <w:marRight w:val="0"/>
          <w:marTop w:val="0"/>
          <w:marBottom w:val="0"/>
          <w:divBdr>
            <w:top w:val="none" w:sz="0" w:space="0" w:color="auto"/>
            <w:left w:val="none" w:sz="0" w:space="0" w:color="auto"/>
            <w:bottom w:val="none" w:sz="0" w:space="0" w:color="auto"/>
            <w:right w:val="none" w:sz="0" w:space="0" w:color="auto"/>
          </w:divBdr>
        </w:div>
        <w:div w:id="515079550">
          <w:marLeft w:val="480"/>
          <w:marRight w:val="0"/>
          <w:marTop w:val="0"/>
          <w:marBottom w:val="0"/>
          <w:divBdr>
            <w:top w:val="none" w:sz="0" w:space="0" w:color="auto"/>
            <w:left w:val="none" w:sz="0" w:space="0" w:color="auto"/>
            <w:bottom w:val="none" w:sz="0" w:space="0" w:color="auto"/>
            <w:right w:val="none" w:sz="0" w:space="0" w:color="auto"/>
          </w:divBdr>
        </w:div>
        <w:div w:id="1948003922">
          <w:marLeft w:val="480"/>
          <w:marRight w:val="0"/>
          <w:marTop w:val="0"/>
          <w:marBottom w:val="0"/>
          <w:divBdr>
            <w:top w:val="none" w:sz="0" w:space="0" w:color="auto"/>
            <w:left w:val="none" w:sz="0" w:space="0" w:color="auto"/>
            <w:bottom w:val="none" w:sz="0" w:space="0" w:color="auto"/>
            <w:right w:val="none" w:sz="0" w:space="0" w:color="auto"/>
          </w:divBdr>
        </w:div>
        <w:div w:id="224755063">
          <w:marLeft w:val="480"/>
          <w:marRight w:val="0"/>
          <w:marTop w:val="0"/>
          <w:marBottom w:val="0"/>
          <w:divBdr>
            <w:top w:val="none" w:sz="0" w:space="0" w:color="auto"/>
            <w:left w:val="none" w:sz="0" w:space="0" w:color="auto"/>
            <w:bottom w:val="none" w:sz="0" w:space="0" w:color="auto"/>
            <w:right w:val="none" w:sz="0" w:space="0" w:color="auto"/>
          </w:divBdr>
        </w:div>
        <w:div w:id="2100330416">
          <w:marLeft w:val="480"/>
          <w:marRight w:val="0"/>
          <w:marTop w:val="0"/>
          <w:marBottom w:val="0"/>
          <w:divBdr>
            <w:top w:val="none" w:sz="0" w:space="0" w:color="auto"/>
            <w:left w:val="none" w:sz="0" w:space="0" w:color="auto"/>
            <w:bottom w:val="none" w:sz="0" w:space="0" w:color="auto"/>
            <w:right w:val="none" w:sz="0" w:space="0" w:color="auto"/>
          </w:divBdr>
        </w:div>
        <w:div w:id="777213980">
          <w:marLeft w:val="480"/>
          <w:marRight w:val="0"/>
          <w:marTop w:val="0"/>
          <w:marBottom w:val="0"/>
          <w:divBdr>
            <w:top w:val="none" w:sz="0" w:space="0" w:color="auto"/>
            <w:left w:val="none" w:sz="0" w:space="0" w:color="auto"/>
            <w:bottom w:val="none" w:sz="0" w:space="0" w:color="auto"/>
            <w:right w:val="none" w:sz="0" w:space="0" w:color="auto"/>
          </w:divBdr>
        </w:div>
        <w:div w:id="1142120122">
          <w:marLeft w:val="480"/>
          <w:marRight w:val="0"/>
          <w:marTop w:val="0"/>
          <w:marBottom w:val="0"/>
          <w:divBdr>
            <w:top w:val="none" w:sz="0" w:space="0" w:color="auto"/>
            <w:left w:val="none" w:sz="0" w:space="0" w:color="auto"/>
            <w:bottom w:val="none" w:sz="0" w:space="0" w:color="auto"/>
            <w:right w:val="none" w:sz="0" w:space="0" w:color="auto"/>
          </w:divBdr>
        </w:div>
        <w:div w:id="686372675">
          <w:marLeft w:val="480"/>
          <w:marRight w:val="0"/>
          <w:marTop w:val="0"/>
          <w:marBottom w:val="0"/>
          <w:divBdr>
            <w:top w:val="none" w:sz="0" w:space="0" w:color="auto"/>
            <w:left w:val="none" w:sz="0" w:space="0" w:color="auto"/>
            <w:bottom w:val="none" w:sz="0" w:space="0" w:color="auto"/>
            <w:right w:val="none" w:sz="0" w:space="0" w:color="auto"/>
          </w:divBdr>
        </w:div>
        <w:div w:id="257522175">
          <w:marLeft w:val="480"/>
          <w:marRight w:val="0"/>
          <w:marTop w:val="0"/>
          <w:marBottom w:val="0"/>
          <w:divBdr>
            <w:top w:val="none" w:sz="0" w:space="0" w:color="auto"/>
            <w:left w:val="none" w:sz="0" w:space="0" w:color="auto"/>
            <w:bottom w:val="none" w:sz="0" w:space="0" w:color="auto"/>
            <w:right w:val="none" w:sz="0" w:space="0" w:color="auto"/>
          </w:divBdr>
        </w:div>
        <w:div w:id="1368026500">
          <w:marLeft w:val="480"/>
          <w:marRight w:val="0"/>
          <w:marTop w:val="0"/>
          <w:marBottom w:val="0"/>
          <w:divBdr>
            <w:top w:val="none" w:sz="0" w:space="0" w:color="auto"/>
            <w:left w:val="none" w:sz="0" w:space="0" w:color="auto"/>
            <w:bottom w:val="none" w:sz="0" w:space="0" w:color="auto"/>
            <w:right w:val="none" w:sz="0" w:space="0" w:color="auto"/>
          </w:divBdr>
        </w:div>
        <w:div w:id="51005351">
          <w:marLeft w:val="480"/>
          <w:marRight w:val="0"/>
          <w:marTop w:val="0"/>
          <w:marBottom w:val="0"/>
          <w:divBdr>
            <w:top w:val="none" w:sz="0" w:space="0" w:color="auto"/>
            <w:left w:val="none" w:sz="0" w:space="0" w:color="auto"/>
            <w:bottom w:val="none" w:sz="0" w:space="0" w:color="auto"/>
            <w:right w:val="none" w:sz="0" w:space="0" w:color="auto"/>
          </w:divBdr>
        </w:div>
        <w:div w:id="1651790767">
          <w:marLeft w:val="480"/>
          <w:marRight w:val="0"/>
          <w:marTop w:val="0"/>
          <w:marBottom w:val="0"/>
          <w:divBdr>
            <w:top w:val="none" w:sz="0" w:space="0" w:color="auto"/>
            <w:left w:val="none" w:sz="0" w:space="0" w:color="auto"/>
            <w:bottom w:val="none" w:sz="0" w:space="0" w:color="auto"/>
            <w:right w:val="none" w:sz="0" w:space="0" w:color="auto"/>
          </w:divBdr>
        </w:div>
        <w:div w:id="2088071235">
          <w:marLeft w:val="480"/>
          <w:marRight w:val="0"/>
          <w:marTop w:val="0"/>
          <w:marBottom w:val="0"/>
          <w:divBdr>
            <w:top w:val="none" w:sz="0" w:space="0" w:color="auto"/>
            <w:left w:val="none" w:sz="0" w:space="0" w:color="auto"/>
            <w:bottom w:val="none" w:sz="0" w:space="0" w:color="auto"/>
            <w:right w:val="none" w:sz="0" w:space="0" w:color="auto"/>
          </w:divBdr>
        </w:div>
        <w:div w:id="1474175390">
          <w:marLeft w:val="480"/>
          <w:marRight w:val="0"/>
          <w:marTop w:val="0"/>
          <w:marBottom w:val="0"/>
          <w:divBdr>
            <w:top w:val="none" w:sz="0" w:space="0" w:color="auto"/>
            <w:left w:val="none" w:sz="0" w:space="0" w:color="auto"/>
            <w:bottom w:val="none" w:sz="0" w:space="0" w:color="auto"/>
            <w:right w:val="none" w:sz="0" w:space="0" w:color="auto"/>
          </w:divBdr>
        </w:div>
        <w:div w:id="1217357311">
          <w:marLeft w:val="480"/>
          <w:marRight w:val="0"/>
          <w:marTop w:val="0"/>
          <w:marBottom w:val="0"/>
          <w:divBdr>
            <w:top w:val="none" w:sz="0" w:space="0" w:color="auto"/>
            <w:left w:val="none" w:sz="0" w:space="0" w:color="auto"/>
            <w:bottom w:val="none" w:sz="0" w:space="0" w:color="auto"/>
            <w:right w:val="none" w:sz="0" w:space="0" w:color="auto"/>
          </w:divBdr>
        </w:div>
        <w:div w:id="20135228">
          <w:marLeft w:val="480"/>
          <w:marRight w:val="0"/>
          <w:marTop w:val="0"/>
          <w:marBottom w:val="0"/>
          <w:divBdr>
            <w:top w:val="none" w:sz="0" w:space="0" w:color="auto"/>
            <w:left w:val="none" w:sz="0" w:space="0" w:color="auto"/>
            <w:bottom w:val="none" w:sz="0" w:space="0" w:color="auto"/>
            <w:right w:val="none" w:sz="0" w:space="0" w:color="auto"/>
          </w:divBdr>
        </w:div>
        <w:div w:id="1183780161">
          <w:marLeft w:val="480"/>
          <w:marRight w:val="0"/>
          <w:marTop w:val="0"/>
          <w:marBottom w:val="0"/>
          <w:divBdr>
            <w:top w:val="none" w:sz="0" w:space="0" w:color="auto"/>
            <w:left w:val="none" w:sz="0" w:space="0" w:color="auto"/>
            <w:bottom w:val="none" w:sz="0" w:space="0" w:color="auto"/>
            <w:right w:val="none" w:sz="0" w:space="0" w:color="auto"/>
          </w:divBdr>
        </w:div>
        <w:div w:id="1948998067">
          <w:marLeft w:val="480"/>
          <w:marRight w:val="0"/>
          <w:marTop w:val="0"/>
          <w:marBottom w:val="0"/>
          <w:divBdr>
            <w:top w:val="none" w:sz="0" w:space="0" w:color="auto"/>
            <w:left w:val="none" w:sz="0" w:space="0" w:color="auto"/>
            <w:bottom w:val="none" w:sz="0" w:space="0" w:color="auto"/>
            <w:right w:val="none" w:sz="0" w:space="0" w:color="auto"/>
          </w:divBdr>
        </w:div>
        <w:div w:id="1130249173">
          <w:marLeft w:val="480"/>
          <w:marRight w:val="0"/>
          <w:marTop w:val="0"/>
          <w:marBottom w:val="0"/>
          <w:divBdr>
            <w:top w:val="none" w:sz="0" w:space="0" w:color="auto"/>
            <w:left w:val="none" w:sz="0" w:space="0" w:color="auto"/>
            <w:bottom w:val="none" w:sz="0" w:space="0" w:color="auto"/>
            <w:right w:val="none" w:sz="0" w:space="0" w:color="auto"/>
          </w:divBdr>
        </w:div>
        <w:div w:id="1690915423">
          <w:marLeft w:val="480"/>
          <w:marRight w:val="0"/>
          <w:marTop w:val="0"/>
          <w:marBottom w:val="0"/>
          <w:divBdr>
            <w:top w:val="none" w:sz="0" w:space="0" w:color="auto"/>
            <w:left w:val="none" w:sz="0" w:space="0" w:color="auto"/>
            <w:bottom w:val="none" w:sz="0" w:space="0" w:color="auto"/>
            <w:right w:val="none" w:sz="0" w:space="0" w:color="auto"/>
          </w:divBdr>
        </w:div>
        <w:div w:id="406072461">
          <w:marLeft w:val="480"/>
          <w:marRight w:val="0"/>
          <w:marTop w:val="0"/>
          <w:marBottom w:val="0"/>
          <w:divBdr>
            <w:top w:val="none" w:sz="0" w:space="0" w:color="auto"/>
            <w:left w:val="none" w:sz="0" w:space="0" w:color="auto"/>
            <w:bottom w:val="none" w:sz="0" w:space="0" w:color="auto"/>
            <w:right w:val="none" w:sz="0" w:space="0" w:color="auto"/>
          </w:divBdr>
        </w:div>
        <w:div w:id="905721681">
          <w:marLeft w:val="480"/>
          <w:marRight w:val="0"/>
          <w:marTop w:val="0"/>
          <w:marBottom w:val="0"/>
          <w:divBdr>
            <w:top w:val="none" w:sz="0" w:space="0" w:color="auto"/>
            <w:left w:val="none" w:sz="0" w:space="0" w:color="auto"/>
            <w:bottom w:val="none" w:sz="0" w:space="0" w:color="auto"/>
            <w:right w:val="none" w:sz="0" w:space="0" w:color="auto"/>
          </w:divBdr>
        </w:div>
        <w:div w:id="1111628186">
          <w:marLeft w:val="480"/>
          <w:marRight w:val="0"/>
          <w:marTop w:val="0"/>
          <w:marBottom w:val="0"/>
          <w:divBdr>
            <w:top w:val="none" w:sz="0" w:space="0" w:color="auto"/>
            <w:left w:val="none" w:sz="0" w:space="0" w:color="auto"/>
            <w:bottom w:val="none" w:sz="0" w:space="0" w:color="auto"/>
            <w:right w:val="none" w:sz="0" w:space="0" w:color="auto"/>
          </w:divBdr>
        </w:div>
        <w:div w:id="1211455909">
          <w:marLeft w:val="480"/>
          <w:marRight w:val="0"/>
          <w:marTop w:val="0"/>
          <w:marBottom w:val="0"/>
          <w:divBdr>
            <w:top w:val="none" w:sz="0" w:space="0" w:color="auto"/>
            <w:left w:val="none" w:sz="0" w:space="0" w:color="auto"/>
            <w:bottom w:val="none" w:sz="0" w:space="0" w:color="auto"/>
            <w:right w:val="none" w:sz="0" w:space="0" w:color="auto"/>
          </w:divBdr>
        </w:div>
        <w:div w:id="743069682">
          <w:marLeft w:val="480"/>
          <w:marRight w:val="0"/>
          <w:marTop w:val="0"/>
          <w:marBottom w:val="0"/>
          <w:divBdr>
            <w:top w:val="none" w:sz="0" w:space="0" w:color="auto"/>
            <w:left w:val="none" w:sz="0" w:space="0" w:color="auto"/>
            <w:bottom w:val="none" w:sz="0" w:space="0" w:color="auto"/>
            <w:right w:val="none" w:sz="0" w:space="0" w:color="auto"/>
          </w:divBdr>
        </w:div>
        <w:div w:id="115947163">
          <w:marLeft w:val="480"/>
          <w:marRight w:val="0"/>
          <w:marTop w:val="0"/>
          <w:marBottom w:val="0"/>
          <w:divBdr>
            <w:top w:val="none" w:sz="0" w:space="0" w:color="auto"/>
            <w:left w:val="none" w:sz="0" w:space="0" w:color="auto"/>
            <w:bottom w:val="none" w:sz="0" w:space="0" w:color="auto"/>
            <w:right w:val="none" w:sz="0" w:space="0" w:color="auto"/>
          </w:divBdr>
        </w:div>
        <w:div w:id="1796018930">
          <w:marLeft w:val="480"/>
          <w:marRight w:val="0"/>
          <w:marTop w:val="0"/>
          <w:marBottom w:val="0"/>
          <w:divBdr>
            <w:top w:val="none" w:sz="0" w:space="0" w:color="auto"/>
            <w:left w:val="none" w:sz="0" w:space="0" w:color="auto"/>
            <w:bottom w:val="none" w:sz="0" w:space="0" w:color="auto"/>
            <w:right w:val="none" w:sz="0" w:space="0" w:color="auto"/>
          </w:divBdr>
        </w:div>
        <w:div w:id="1817262644">
          <w:marLeft w:val="480"/>
          <w:marRight w:val="0"/>
          <w:marTop w:val="0"/>
          <w:marBottom w:val="0"/>
          <w:divBdr>
            <w:top w:val="none" w:sz="0" w:space="0" w:color="auto"/>
            <w:left w:val="none" w:sz="0" w:space="0" w:color="auto"/>
            <w:bottom w:val="none" w:sz="0" w:space="0" w:color="auto"/>
            <w:right w:val="none" w:sz="0" w:space="0" w:color="auto"/>
          </w:divBdr>
        </w:div>
        <w:div w:id="84764873">
          <w:marLeft w:val="480"/>
          <w:marRight w:val="0"/>
          <w:marTop w:val="0"/>
          <w:marBottom w:val="0"/>
          <w:divBdr>
            <w:top w:val="none" w:sz="0" w:space="0" w:color="auto"/>
            <w:left w:val="none" w:sz="0" w:space="0" w:color="auto"/>
            <w:bottom w:val="none" w:sz="0" w:space="0" w:color="auto"/>
            <w:right w:val="none" w:sz="0" w:space="0" w:color="auto"/>
          </w:divBdr>
        </w:div>
        <w:div w:id="499463119">
          <w:marLeft w:val="480"/>
          <w:marRight w:val="0"/>
          <w:marTop w:val="0"/>
          <w:marBottom w:val="0"/>
          <w:divBdr>
            <w:top w:val="none" w:sz="0" w:space="0" w:color="auto"/>
            <w:left w:val="none" w:sz="0" w:space="0" w:color="auto"/>
            <w:bottom w:val="none" w:sz="0" w:space="0" w:color="auto"/>
            <w:right w:val="none" w:sz="0" w:space="0" w:color="auto"/>
          </w:divBdr>
        </w:div>
        <w:div w:id="575826065">
          <w:marLeft w:val="480"/>
          <w:marRight w:val="0"/>
          <w:marTop w:val="0"/>
          <w:marBottom w:val="0"/>
          <w:divBdr>
            <w:top w:val="none" w:sz="0" w:space="0" w:color="auto"/>
            <w:left w:val="none" w:sz="0" w:space="0" w:color="auto"/>
            <w:bottom w:val="none" w:sz="0" w:space="0" w:color="auto"/>
            <w:right w:val="none" w:sz="0" w:space="0" w:color="auto"/>
          </w:divBdr>
        </w:div>
        <w:div w:id="782920984">
          <w:marLeft w:val="480"/>
          <w:marRight w:val="0"/>
          <w:marTop w:val="0"/>
          <w:marBottom w:val="0"/>
          <w:divBdr>
            <w:top w:val="none" w:sz="0" w:space="0" w:color="auto"/>
            <w:left w:val="none" w:sz="0" w:space="0" w:color="auto"/>
            <w:bottom w:val="none" w:sz="0" w:space="0" w:color="auto"/>
            <w:right w:val="none" w:sz="0" w:space="0" w:color="auto"/>
          </w:divBdr>
        </w:div>
        <w:div w:id="1548368355">
          <w:marLeft w:val="480"/>
          <w:marRight w:val="0"/>
          <w:marTop w:val="0"/>
          <w:marBottom w:val="0"/>
          <w:divBdr>
            <w:top w:val="none" w:sz="0" w:space="0" w:color="auto"/>
            <w:left w:val="none" w:sz="0" w:space="0" w:color="auto"/>
            <w:bottom w:val="none" w:sz="0" w:space="0" w:color="auto"/>
            <w:right w:val="none" w:sz="0" w:space="0" w:color="auto"/>
          </w:divBdr>
        </w:div>
        <w:div w:id="1402557279">
          <w:marLeft w:val="480"/>
          <w:marRight w:val="0"/>
          <w:marTop w:val="0"/>
          <w:marBottom w:val="0"/>
          <w:divBdr>
            <w:top w:val="none" w:sz="0" w:space="0" w:color="auto"/>
            <w:left w:val="none" w:sz="0" w:space="0" w:color="auto"/>
            <w:bottom w:val="none" w:sz="0" w:space="0" w:color="auto"/>
            <w:right w:val="none" w:sz="0" w:space="0" w:color="auto"/>
          </w:divBdr>
        </w:div>
        <w:div w:id="1955283176">
          <w:marLeft w:val="480"/>
          <w:marRight w:val="0"/>
          <w:marTop w:val="0"/>
          <w:marBottom w:val="0"/>
          <w:divBdr>
            <w:top w:val="none" w:sz="0" w:space="0" w:color="auto"/>
            <w:left w:val="none" w:sz="0" w:space="0" w:color="auto"/>
            <w:bottom w:val="none" w:sz="0" w:space="0" w:color="auto"/>
            <w:right w:val="none" w:sz="0" w:space="0" w:color="auto"/>
          </w:divBdr>
        </w:div>
        <w:div w:id="284392393">
          <w:marLeft w:val="480"/>
          <w:marRight w:val="0"/>
          <w:marTop w:val="0"/>
          <w:marBottom w:val="0"/>
          <w:divBdr>
            <w:top w:val="none" w:sz="0" w:space="0" w:color="auto"/>
            <w:left w:val="none" w:sz="0" w:space="0" w:color="auto"/>
            <w:bottom w:val="none" w:sz="0" w:space="0" w:color="auto"/>
            <w:right w:val="none" w:sz="0" w:space="0" w:color="auto"/>
          </w:divBdr>
        </w:div>
        <w:div w:id="2082826837">
          <w:marLeft w:val="480"/>
          <w:marRight w:val="0"/>
          <w:marTop w:val="0"/>
          <w:marBottom w:val="0"/>
          <w:divBdr>
            <w:top w:val="none" w:sz="0" w:space="0" w:color="auto"/>
            <w:left w:val="none" w:sz="0" w:space="0" w:color="auto"/>
            <w:bottom w:val="none" w:sz="0" w:space="0" w:color="auto"/>
            <w:right w:val="none" w:sz="0" w:space="0" w:color="auto"/>
          </w:divBdr>
        </w:div>
        <w:div w:id="1711883295">
          <w:marLeft w:val="480"/>
          <w:marRight w:val="0"/>
          <w:marTop w:val="0"/>
          <w:marBottom w:val="0"/>
          <w:divBdr>
            <w:top w:val="none" w:sz="0" w:space="0" w:color="auto"/>
            <w:left w:val="none" w:sz="0" w:space="0" w:color="auto"/>
            <w:bottom w:val="none" w:sz="0" w:space="0" w:color="auto"/>
            <w:right w:val="none" w:sz="0" w:space="0" w:color="auto"/>
          </w:divBdr>
        </w:div>
        <w:div w:id="1979021897">
          <w:marLeft w:val="480"/>
          <w:marRight w:val="0"/>
          <w:marTop w:val="0"/>
          <w:marBottom w:val="0"/>
          <w:divBdr>
            <w:top w:val="none" w:sz="0" w:space="0" w:color="auto"/>
            <w:left w:val="none" w:sz="0" w:space="0" w:color="auto"/>
            <w:bottom w:val="none" w:sz="0" w:space="0" w:color="auto"/>
            <w:right w:val="none" w:sz="0" w:space="0" w:color="auto"/>
          </w:divBdr>
        </w:div>
        <w:div w:id="1700937081">
          <w:marLeft w:val="480"/>
          <w:marRight w:val="0"/>
          <w:marTop w:val="0"/>
          <w:marBottom w:val="0"/>
          <w:divBdr>
            <w:top w:val="none" w:sz="0" w:space="0" w:color="auto"/>
            <w:left w:val="none" w:sz="0" w:space="0" w:color="auto"/>
            <w:bottom w:val="none" w:sz="0" w:space="0" w:color="auto"/>
            <w:right w:val="none" w:sz="0" w:space="0" w:color="auto"/>
          </w:divBdr>
        </w:div>
        <w:div w:id="1815100129">
          <w:marLeft w:val="480"/>
          <w:marRight w:val="0"/>
          <w:marTop w:val="0"/>
          <w:marBottom w:val="0"/>
          <w:divBdr>
            <w:top w:val="none" w:sz="0" w:space="0" w:color="auto"/>
            <w:left w:val="none" w:sz="0" w:space="0" w:color="auto"/>
            <w:bottom w:val="none" w:sz="0" w:space="0" w:color="auto"/>
            <w:right w:val="none" w:sz="0" w:space="0" w:color="auto"/>
          </w:divBdr>
        </w:div>
        <w:div w:id="1978024883">
          <w:marLeft w:val="480"/>
          <w:marRight w:val="0"/>
          <w:marTop w:val="0"/>
          <w:marBottom w:val="0"/>
          <w:divBdr>
            <w:top w:val="none" w:sz="0" w:space="0" w:color="auto"/>
            <w:left w:val="none" w:sz="0" w:space="0" w:color="auto"/>
            <w:bottom w:val="none" w:sz="0" w:space="0" w:color="auto"/>
            <w:right w:val="none" w:sz="0" w:space="0" w:color="auto"/>
          </w:divBdr>
        </w:div>
        <w:div w:id="1055666446">
          <w:marLeft w:val="480"/>
          <w:marRight w:val="0"/>
          <w:marTop w:val="0"/>
          <w:marBottom w:val="0"/>
          <w:divBdr>
            <w:top w:val="none" w:sz="0" w:space="0" w:color="auto"/>
            <w:left w:val="none" w:sz="0" w:space="0" w:color="auto"/>
            <w:bottom w:val="none" w:sz="0" w:space="0" w:color="auto"/>
            <w:right w:val="none" w:sz="0" w:space="0" w:color="auto"/>
          </w:divBdr>
        </w:div>
        <w:div w:id="1857498323">
          <w:marLeft w:val="480"/>
          <w:marRight w:val="0"/>
          <w:marTop w:val="0"/>
          <w:marBottom w:val="0"/>
          <w:divBdr>
            <w:top w:val="none" w:sz="0" w:space="0" w:color="auto"/>
            <w:left w:val="none" w:sz="0" w:space="0" w:color="auto"/>
            <w:bottom w:val="none" w:sz="0" w:space="0" w:color="auto"/>
            <w:right w:val="none" w:sz="0" w:space="0" w:color="auto"/>
          </w:divBdr>
        </w:div>
        <w:div w:id="919607031">
          <w:marLeft w:val="480"/>
          <w:marRight w:val="0"/>
          <w:marTop w:val="0"/>
          <w:marBottom w:val="0"/>
          <w:divBdr>
            <w:top w:val="none" w:sz="0" w:space="0" w:color="auto"/>
            <w:left w:val="none" w:sz="0" w:space="0" w:color="auto"/>
            <w:bottom w:val="none" w:sz="0" w:space="0" w:color="auto"/>
            <w:right w:val="none" w:sz="0" w:space="0" w:color="auto"/>
          </w:divBdr>
        </w:div>
        <w:div w:id="267197242">
          <w:marLeft w:val="480"/>
          <w:marRight w:val="0"/>
          <w:marTop w:val="0"/>
          <w:marBottom w:val="0"/>
          <w:divBdr>
            <w:top w:val="none" w:sz="0" w:space="0" w:color="auto"/>
            <w:left w:val="none" w:sz="0" w:space="0" w:color="auto"/>
            <w:bottom w:val="none" w:sz="0" w:space="0" w:color="auto"/>
            <w:right w:val="none" w:sz="0" w:space="0" w:color="auto"/>
          </w:divBdr>
        </w:div>
        <w:div w:id="265161461">
          <w:marLeft w:val="480"/>
          <w:marRight w:val="0"/>
          <w:marTop w:val="0"/>
          <w:marBottom w:val="0"/>
          <w:divBdr>
            <w:top w:val="none" w:sz="0" w:space="0" w:color="auto"/>
            <w:left w:val="none" w:sz="0" w:space="0" w:color="auto"/>
            <w:bottom w:val="none" w:sz="0" w:space="0" w:color="auto"/>
            <w:right w:val="none" w:sz="0" w:space="0" w:color="auto"/>
          </w:divBdr>
        </w:div>
        <w:div w:id="1604921552">
          <w:marLeft w:val="480"/>
          <w:marRight w:val="0"/>
          <w:marTop w:val="0"/>
          <w:marBottom w:val="0"/>
          <w:divBdr>
            <w:top w:val="none" w:sz="0" w:space="0" w:color="auto"/>
            <w:left w:val="none" w:sz="0" w:space="0" w:color="auto"/>
            <w:bottom w:val="none" w:sz="0" w:space="0" w:color="auto"/>
            <w:right w:val="none" w:sz="0" w:space="0" w:color="auto"/>
          </w:divBdr>
        </w:div>
        <w:div w:id="1507671370">
          <w:marLeft w:val="480"/>
          <w:marRight w:val="0"/>
          <w:marTop w:val="0"/>
          <w:marBottom w:val="0"/>
          <w:divBdr>
            <w:top w:val="none" w:sz="0" w:space="0" w:color="auto"/>
            <w:left w:val="none" w:sz="0" w:space="0" w:color="auto"/>
            <w:bottom w:val="none" w:sz="0" w:space="0" w:color="auto"/>
            <w:right w:val="none" w:sz="0" w:space="0" w:color="auto"/>
          </w:divBdr>
        </w:div>
        <w:div w:id="1611738942">
          <w:marLeft w:val="480"/>
          <w:marRight w:val="0"/>
          <w:marTop w:val="0"/>
          <w:marBottom w:val="0"/>
          <w:divBdr>
            <w:top w:val="none" w:sz="0" w:space="0" w:color="auto"/>
            <w:left w:val="none" w:sz="0" w:space="0" w:color="auto"/>
            <w:bottom w:val="none" w:sz="0" w:space="0" w:color="auto"/>
            <w:right w:val="none" w:sz="0" w:space="0" w:color="auto"/>
          </w:divBdr>
        </w:div>
        <w:div w:id="2090225666">
          <w:marLeft w:val="480"/>
          <w:marRight w:val="0"/>
          <w:marTop w:val="0"/>
          <w:marBottom w:val="0"/>
          <w:divBdr>
            <w:top w:val="none" w:sz="0" w:space="0" w:color="auto"/>
            <w:left w:val="none" w:sz="0" w:space="0" w:color="auto"/>
            <w:bottom w:val="none" w:sz="0" w:space="0" w:color="auto"/>
            <w:right w:val="none" w:sz="0" w:space="0" w:color="auto"/>
          </w:divBdr>
        </w:div>
        <w:div w:id="1961303141">
          <w:marLeft w:val="480"/>
          <w:marRight w:val="0"/>
          <w:marTop w:val="0"/>
          <w:marBottom w:val="0"/>
          <w:divBdr>
            <w:top w:val="none" w:sz="0" w:space="0" w:color="auto"/>
            <w:left w:val="none" w:sz="0" w:space="0" w:color="auto"/>
            <w:bottom w:val="none" w:sz="0" w:space="0" w:color="auto"/>
            <w:right w:val="none" w:sz="0" w:space="0" w:color="auto"/>
          </w:divBdr>
        </w:div>
        <w:div w:id="1511336594">
          <w:marLeft w:val="480"/>
          <w:marRight w:val="0"/>
          <w:marTop w:val="0"/>
          <w:marBottom w:val="0"/>
          <w:divBdr>
            <w:top w:val="none" w:sz="0" w:space="0" w:color="auto"/>
            <w:left w:val="none" w:sz="0" w:space="0" w:color="auto"/>
            <w:bottom w:val="none" w:sz="0" w:space="0" w:color="auto"/>
            <w:right w:val="none" w:sz="0" w:space="0" w:color="auto"/>
          </w:divBdr>
        </w:div>
        <w:div w:id="792947894">
          <w:marLeft w:val="480"/>
          <w:marRight w:val="0"/>
          <w:marTop w:val="0"/>
          <w:marBottom w:val="0"/>
          <w:divBdr>
            <w:top w:val="none" w:sz="0" w:space="0" w:color="auto"/>
            <w:left w:val="none" w:sz="0" w:space="0" w:color="auto"/>
            <w:bottom w:val="none" w:sz="0" w:space="0" w:color="auto"/>
            <w:right w:val="none" w:sz="0" w:space="0" w:color="auto"/>
          </w:divBdr>
        </w:div>
        <w:div w:id="416748258">
          <w:marLeft w:val="480"/>
          <w:marRight w:val="0"/>
          <w:marTop w:val="0"/>
          <w:marBottom w:val="0"/>
          <w:divBdr>
            <w:top w:val="none" w:sz="0" w:space="0" w:color="auto"/>
            <w:left w:val="none" w:sz="0" w:space="0" w:color="auto"/>
            <w:bottom w:val="none" w:sz="0" w:space="0" w:color="auto"/>
            <w:right w:val="none" w:sz="0" w:space="0" w:color="auto"/>
          </w:divBdr>
        </w:div>
        <w:div w:id="1665159370">
          <w:marLeft w:val="480"/>
          <w:marRight w:val="0"/>
          <w:marTop w:val="0"/>
          <w:marBottom w:val="0"/>
          <w:divBdr>
            <w:top w:val="none" w:sz="0" w:space="0" w:color="auto"/>
            <w:left w:val="none" w:sz="0" w:space="0" w:color="auto"/>
            <w:bottom w:val="none" w:sz="0" w:space="0" w:color="auto"/>
            <w:right w:val="none" w:sz="0" w:space="0" w:color="auto"/>
          </w:divBdr>
        </w:div>
        <w:div w:id="1670711028">
          <w:marLeft w:val="480"/>
          <w:marRight w:val="0"/>
          <w:marTop w:val="0"/>
          <w:marBottom w:val="0"/>
          <w:divBdr>
            <w:top w:val="none" w:sz="0" w:space="0" w:color="auto"/>
            <w:left w:val="none" w:sz="0" w:space="0" w:color="auto"/>
            <w:bottom w:val="none" w:sz="0" w:space="0" w:color="auto"/>
            <w:right w:val="none" w:sz="0" w:space="0" w:color="auto"/>
          </w:divBdr>
        </w:div>
        <w:div w:id="1529174479">
          <w:marLeft w:val="480"/>
          <w:marRight w:val="0"/>
          <w:marTop w:val="0"/>
          <w:marBottom w:val="0"/>
          <w:divBdr>
            <w:top w:val="none" w:sz="0" w:space="0" w:color="auto"/>
            <w:left w:val="none" w:sz="0" w:space="0" w:color="auto"/>
            <w:bottom w:val="none" w:sz="0" w:space="0" w:color="auto"/>
            <w:right w:val="none" w:sz="0" w:space="0" w:color="auto"/>
          </w:divBdr>
        </w:div>
        <w:div w:id="1988777530">
          <w:marLeft w:val="480"/>
          <w:marRight w:val="0"/>
          <w:marTop w:val="0"/>
          <w:marBottom w:val="0"/>
          <w:divBdr>
            <w:top w:val="none" w:sz="0" w:space="0" w:color="auto"/>
            <w:left w:val="none" w:sz="0" w:space="0" w:color="auto"/>
            <w:bottom w:val="none" w:sz="0" w:space="0" w:color="auto"/>
            <w:right w:val="none" w:sz="0" w:space="0" w:color="auto"/>
          </w:divBdr>
        </w:div>
        <w:div w:id="36516462">
          <w:marLeft w:val="480"/>
          <w:marRight w:val="0"/>
          <w:marTop w:val="0"/>
          <w:marBottom w:val="0"/>
          <w:divBdr>
            <w:top w:val="none" w:sz="0" w:space="0" w:color="auto"/>
            <w:left w:val="none" w:sz="0" w:space="0" w:color="auto"/>
            <w:bottom w:val="none" w:sz="0" w:space="0" w:color="auto"/>
            <w:right w:val="none" w:sz="0" w:space="0" w:color="auto"/>
          </w:divBdr>
        </w:div>
        <w:div w:id="1342464385">
          <w:marLeft w:val="480"/>
          <w:marRight w:val="0"/>
          <w:marTop w:val="0"/>
          <w:marBottom w:val="0"/>
          <w:divBdr>
            <w:top w:val="none" w:sz="0" w:space="0" w:color="auto"/>
            <w:left w:val="none" w:sz="0" w:space="0" w:color="auto"/>
            <w:bottom w:val="none" w:sz="0" w:space="0" w:color="auto"/>
            <w:right w:val="none" w:sz="0" w:space="0" w:color="auto"/>
          </w:divBdr>
        </w:div>
        <w:div w:id="817845912">
          <w:marLeft w:val="480"/>
          <w:marRight w:val="0"/>
          <w:marTop w:val="0"/>
          <w:marBottom w:val="0"/>
          <w:divBdr>
            <w:top w:val="none" w:sz="0" w:space="0" w:color="auto"/>
            <w:left w:val="none" w:sz="0" w:space="0" w:color="auto"/>
            <w:bottom w:val="none" w:sz="0" w:space="0" w:color="auto"/>
            <w:right w:val="none" w:sz="0" w:space="0" w:color="auto"/>
          </w:divBdr>
        </w:div>
        <w:div w:id="895168400">
          <w:marLeft w:val="480"/>
          <w:marRight w:val="0"/>
          <w:marTop w:val="0"/>
          <w:marBottom w:val="0"/>
          <w:divBdr>
            <w:top w:val="none" w:sz="0" w:space="0" w:color="auto"/>
            <w:left w:val="none" w:sz="0" w:space="0" w:color="auto"/>
            <w:bottom w:val="none" w:sz="0" w:space="0" w:color="auto"/>
            <w:right w:val="none" w:sz="0" w:space="0" w:color="auto"/>
          </w:divBdr>
        </w:div>
        <w:div w:id="717776415">
          <w:marLeft w:val="480"/>
          <w:marRight w:val="0"/>
          <w:marTop w:val="0"/>
          <w:marBottom w:val="0"/>
          <w:divBdr>
            <w:top w:val="none" w:sz="0" w:space="0" w:color="auto"/>
            <w:left w:val="none" w:sz="0" w:space="0" w:color="auto"/>
            <w:bottom w:val="none" w:sz="0" w:space="0" w:color="auto"/>
            <w:right w:val="none" w:sz="0" w:space="0" w:color="auto"/>
          </w:divBdr>
        </w:div>
        <w:div w:id="1528177249">
          <w:marLeft w:val="480"/>
          <w:marRight w:val="0"/>
          <w:marTop w:val="0"/>
          <w:marBottom w:val="0"/>
          <w:divBdr>
            <w:top w:val="none" w:sz="0" w:space="0" w:color="auto"/>
            <w:left w:val="none" w:sz="0" w:space="0" w:color="auto"/>
            <w:bottom w:val="none" w:sz="0" w:space="0" w:color="auto"/>
            <w:right w:val="none" w:sz="0" w:space="0" w:color="auto"/>
          </w:divBdr>
        </w:div>
        <w:div w:id="2111310894">
          <w:marLeft w:val="480"/>
          <w:marRight w:val="0"/>
          <w:marTop w:val="0"/>
          <w:marBottom w:val="0"/>
          <w:divBdr>
            <w:top w:val="none" w:sz="0" w:space="0" w:color="auto"/>
            <w:left w:val="none" w:sz="0" w:space="0" w:color="auto"/>
            <w:bottom w:val="none" w:sz="0" w:space="0" w:color="auto"/>
            <w:right w:val="none" w:sz="0" w:space="0" w:color="auto"/>
          </w:divBdr>
        </w:div>
        <w:div w:id="1299452828">
          <w:marLeft w:val="480"/>
          <w:marRight w:val="0"/>
          <w:marTop w:val="0"/>
          <w:marBottom w:val="0"/>
          <w:divBdr>
            <w:top w:val="none" w:sz="0" w:space="0" w:color="auto"/>
            <w:left w:val="none" w:sz="0" w:space="0" w:color="auto"/>
            <w:bottom w:val="none" w:sz="0" w:space="0" w:color="auto"/>
            <w:right w:val="none" w:sz="0" w:space="0" w:color="auto"/>
          </w:divBdr>
        </w:div>
        <w:div w:id="1244559768">
          <w:marLeft w:val="480"/>
          <w:marRight w:val="0"/>
          <w:marTop w:val="0"/>
          <w:marBottom w:val="0"/>
          <w:divBdr>
            <w:top w:val="none" w:sz="0" w:space="0" w:color="auto"/>
            <w:left w:val="none" w:sz="0" w:space="0" w:color="auto"/>
            <w:bottom w:val="none" w:sz="0" w:space="0" w:color="auto"/>
            <w:right w:val="none" w:sz="0" w:space="0" w:color="auto"/>
          </w:divBdr>
        </w:div>
        <w:div w:id="1766000884">
          <w:marLeft w:val="480"/>
          <w:marRight w:val="0"/>
          <w:marTop w:val="0"/>
          <w:marBottom w:val="0"/>
          <w:divBdr>
            <w:top w:val="none" w:sz="0" w:space="0" w:color="auto"/>
            <w:left w:val="none" w:sz="0" w:space="0" w:color="auto"/>
            <w:bottom w:val="none" w:sz="0" w:space="0" w:color="auto"/>
            <w:right w:val="none" w:sz="0" w:space="0" w:color="auto"/>
          </w:divBdr>
        </w:div>
        <w:div w:id="1907643715">
          <w:marLeft w:val="480"/>
          <w:marRight w:val="0"/>
          <w:marTop w:val="0"/>
          <w:marBottom w:val="0"/>
          <w:divBdr>
            <w:top w:val="none" w:sz="0" w:space="0" w:color="auto"/>
            <w:left w:val="none" w:sz="0" w:space="0" w:color="auto"/>
            <w:bottom w:val="none" w:sz="0" w:space="0" w:color="auto"/>
            <w:right w:val="none" w:sz="0" w:space="0" w:color="auto"/>
          </w:divBdr>
        </w:div>
        <w:div w:id="455762035">
          <w:marLeft w:val="480"/>
          <w:marRight w:val="0"/>
          <w:marTop w:val="0"/>
          <w:marBottom w:val="0"/>
          <w:divBdr>
            <w:top w:val="none" w:sz="0" w:space="0" w:color="auto"/>
            <w:left w:val="none" w:sz="0" w:space="0" w:color="auto"/>
            <w:bottom w:val="none" w:sz="0" w:space="0" w:color="auto"/>
            <w:right w:val="none" w:sz="0" w:space="0" w:color="auto"/>
          </w:divBdr>
        </w:div>
        <w:div w:id="809709051">
          <w:marLeft w:val="480"/>
          <w:marRight w:val="0"/>
          <w:marTop w:val="0"/>
          <w:marBottom w:val="0"/>
          <w:divBdr>
            <w:top w:val="none" w:sz="0" w:space="0" w:color="auto"/>
            <w:left w:val="none" w:sz="0" w:space="0" w:color="auto"/>
            <w:bottom w:val="none" w:sz="0" w:space="0" w:color="auto"/>
            <w:right w:val="none" w:sz="0" w:space="0" w:color="auto"/>
          </w:divBdr>
        </w:div>
        <w:div w:id="66923767">
          <w:marLeft w:val="480"/>
          <w:marRight w:val="0"/>
          <w:marTop w:val="0"/>
          <w:marBottom w:val="0"/>
          <w:divBdr>
            <w:top w:val="none" w:sz="0" w:space="0" w:color="auto"/>
            <w:left w:val="none" w:sz="0" w:space="0" w:color="auto"/>
            <w:bottom w:val="none" w:sz="0" w:space="0" w:color="auto"/>
            <w:right w:val="none" w:sz="0" w:space="0" w:color="auto"/>
          </w:divBdr>
        </w:div>
        <w:div w:id="576675134">
          <w:marLeft w:val="480"/>
          <w:marRight w:val="0"/>
          <w:marTop w:val="0"/>
          <w:marBottom w:val="0"/>
          <w:divBdr>
            <w:top w:val="none" w:sz="0" w:space="0" w:color="auto"/>
            <w:left w:val="none" w:sz="0" w:space="0" w:color="auto"/>
            <w:bottom w:val="none" w:sz="0" w:space="0" w:color="auto"/>
            <w:right w:val="none" w:sz="0" w:space="0" w:color="auto"/>
          </w:divBdr>
        </w:div>
        <w:div w:id="967201603">
          <w:marLeft w:val="480"/>
          <w:marRight w:val="0"/>
          <w:marTop w:val="0"/>
          <w:marBottom w:val="0"/>
          <w:divBdr>
            <w:top w:val="none" w:sz="0" w:space="0" w:color="auto"/>
            <w:left w:val="none" w:sz="0" w:space="0" w:color="auto"/>
            <w:bottom w:val="none" w:sz="0" w:space="0" w:color="auto"/>
            <w:right w:val="none" w:sz="0" w:space="0" w:color="auto"/>
          </w:divBdr>
        </w:div>
        <w:div w:id="1182280548">
          <w:marLeft w:val="480"/>
          <w:marRight w:val="0"/>
          <w:marTop w:val="0"/>
          <w:marBottom w:val="0"/>
          <w:divBdr>
            <w:top w:val="none" w:sz="0" w:space="0" w:color="auto"/>
            <w:left w:val="none" w:sz="0" w:space="0" w:color="auto"/>
            <w:bottom w:val="none" w:sz="0" w:space="0" w:color="auto"/>
            <w:right w:val="none" w:sz="0" w:space="0" w:color="auto"/>
          </w:divBdr>
        </w:div>
        <w:div w:id="1059330714">
          <w:marLeft w:val="480"/>
          <w:marRight w:val="0"/>
          <w:marTop w:val="0"/>
          <w:marBottom w:val="0"/>
          <w:divBdr>
            <w:top w:val="none" w:sz="0" w:space="0" w:color="auto"/>
            <w:left w:val="none" w:sz="0" w:space="0" w:color="auto"/>
            <w:bottom w:val="none" w:sz="0" w:space="0" w:color="auto"/>
            <w:right w:val="none" w:sz="0" w:space="0" w:color="auto"/>
          </w:divBdr>
        </w:div>
        <w:div w:id="44986767">
          <w:marLeft w:val="480"/>
          <w:marRight w:val="0"/>
          <w:marTop w:val="0"/>
          <w:marBottom w:val="0"/>
          <w:divBdr>
            <w:top w:val="none" w:sz="0" w:space="0" w:color="auto"/>
            <w:left w:val="none" w:sz="0" w:space="0" w:color="auto"/>
            <w:bottom w:val="none" w:sz="0" w:space="0" w:color="auto"/>
            <w:right w:val="none" w:sz="0" w:space="0" w:color="auto"/>
          </w:divBdr>
        </w:div>
        <w:div w:id="301007962">
          <w:marLeft w:val="480"/>
          <w:marRight w:val="0"/>
          <w:marTop w:val="0"/>
          <w:marBottom w:val="0"/>
          <w:divBdr>
            <w:top w:val="none" w:sz="0" w:space="0" w:color="auto"/>
            <w:left w:val="none" w:sz="0" w:space="0" w:color="auto"/>
            <w:bottom w:val="none" w:sz="0" w:space="0" w:color="auto"/>
            <w:right w:val="none" w:sz="0" w:space="0" w:color="auto"/>
          </w:divBdr>
        </w:div>
        <w:div w:id="2105374672">
          <w:marLeft w:val="480"/>
          <w:marRight w:val="0"/>
          <w:marTop w:val="0"/>
          <w:marBottom w:val="0"/>
          <w:divBdr>
            <w:top w:val="none" w:sz="0" w:space="0" w:color="auto"/>
            <w:left w:val="none" w:sz="0" w:space="0" w:color="auto"/>
            <w:bottom w:val="none" w:sz="0" w:space="0" w:color="auto"/>
            <w:right w:val="none" w:sz="0" w:space="0" w:color="auto"/>
          </w:divBdr>
        </w:div>
      </w:divsChild>
    </w:div>
    <w:div w:id="564993759">
      <w:bodyDiv w:val="1"/>
      <w:marLeft w:val="0"/>
      <w:marRight w:val="0"/>
      <w:marTop w:val="0"/>
      <w:marBottom w:val="0"/>
      <w:divBdr>
        <w:top w:val="none" w:sz="0" w:space="0" w:color="auto"/>
        <w:left w:val="none" w:sz="0" w:space="0" w:color="auto"/>
        <w:bottom w:val="none" w:sz="0" w:space="0" w:color="auto"/>
        <w:right w:val="none" w:sz="0" w:space="0" w:color="auto"/>
      </w:divBdr>
    </w:div>
    <w:div w:id="569269547">
      <w:bodyDiv w:val="1"/>
      <w:marLeft w:val="0"/>
      <w:marRight w:val="0"/>
      <w:marTop w:val="0"/>
      <w:marBottom w:val="0"/>
      <w:divBdr>
        <w:top w:val="none" w:sz="0" w:space="0" w:color="auto"/>
        <w:left w:val="none" w:sz="0" w:space="0" w:color="auto"/>
        <w:bottom w:val="none" w:sz="0" w:space="0" w:color="auto"/>
        <w:right w:val="none" w:sz="0" w:space="0" w:color="auto"/>
      </w:divBdr>
    </w:div>
    <w:div w:id="569655837">
      <w:bodyDiv w:val="1"/>
      <w:marLeft w:val="0"/>
      <w:marRight w:val="0"/>
      <w:marTop w:val="0"/>
      <w:marBottom w:val="0"/>
      <w:divBdr>
        <w:top w:val="none" w:sz="0" w:space="0" w:color="auto"/>
        <w:left w:val="none" w:sz="0" w:space="0" w:color="auto"/>
        <w:bottom w:val="none" w:sz="0" w:space="0" w:color="auto"/>
        <w:right w:val="none" w:sz="0" w:space="0" w:color="auto"/>
      </w:divBdr>
    </w:div>
    <w:div w:id="571280832">
      <w:bodyDiv w:val="1"/>
      <w:marLeft w:val="0"/>
      <w:marRight w:val="0"/>
      <w:marTop w:val="0"/>
      <w:marBottom w:val="0"/>
      <w:divBdr>
        <w:top w:val="none" w:sz="0" w:space="0" w:color="auto"/>
        <w:left w:val="none" w:sz="0" w:space="0" w:color="auto"/>
        <w:bottom w:val="none" w:sz="0" w:space="0" w:color="auto"/>
        <w:right w:val="none" w:sz="0" w:space="0" w:color="auto"/>
      </w:divBdr>
      <w:divsChild>
        <w:div w:id="1066879943">
          <w:marLeft w:val="480"/>
          <w:marRight w:val="0"/>
          <w:marTop w:val="0"/>
          <w:marBottom w:val="0"/>
          <w:divBdr>
            <w:top w:val="none" w:sz="0" w:space="0" w:color="auto"/>
            <w:left w:val="none" w:sz="0" w:space="0" w:color="auto"/>
            <w:bottom w:val="none" w:sz="0" w:space="0" w:color="auto"/>
            <w:right w:val="none" w:sz="0" w:space="0" w:color="auto"/>
          </w:divBdr>
        </w:div>
        <w:div w:id="1049378520">
          <w:marLeft w:val="480"/>
          <w:marRight w:val="0"/>
          <w:marTop w:val="0"/>
          <w:marBottom w:val="0"/>
          <w:divBdr>
            <w:top w:val="none" w:sz="0" w:space="0" w:color="auto"/>
            <w:left w:val="none" w:sz="0" w:space="0" w:color="auto"/>
            <w:bottom w:val="none" w:sz="0" w:space="0" w:color="auto"/>
            <w:right w:val="none" w:sz="0" w:space="0" w:color="auto"/>
          </w:divBdr>
        </w:div>
        <w:div w:id="1916083475">
          <w:marLeft w:val="480"/>
          <w:marRight w:val="0"/>
          <w:marTop w:val="0"/>
          <w:marBottom w:val="0"/>
          <w:divBdr>
            <w:top w:val="none" w:sz="0" w:space="0" w:color="auto"/>
            <w:left w:val="none" w:sz="0" w:space="0" w:color="auto"/>
            <w:bottom w:val="none" w:sz="0" w:space="0" w:color="auto"/>
            <w:right w:val="none" w:sz="0" w:space="0" w:color="auto"/>
          </w:divBdr>
        </w:div>
        <w:div w:id="1813593148">
          <w:marLeft w:val="480"/>
          <w:marRight w:val="0"/>
          <w:marTop w:val="0"/>
          <w:marBottom w:val="0"/>
          <w:divBdr>
            <w:top w:val="none" w:sz="0" w:space="0" w:color="auto"/>
            <w:left w:val="none" w:sz="0" w:space="0" w:color="auto"/>
            <w:bottom w:val="none" w:sz="0" w:space="0" w:color="auto"/>
            <w:right w:val="none" w:sz="0" w:space="0" w:color="auto"/>
          </w:divBdr>
        </w:div>
        <w:div w:id="1414165572">
          <w:marLeft w:val="480"/>
          <w:marRight w:val="0"/>
          <w:marTop w:val="0"/>
          <w:marBottom w:val="0"/>
          <w:divBdr>
            <w:top w:val="none" w:sz="0" w:space="0" w:color="auto"/>
            <w:left w:val="none" w:sz="0" w:space="0" w:color="auto"/>
            <w:bottom w:val="none" w:sz="0" w:space="0" w:color="auto"/>
            <w:right w:val="none" w:sz="0" w:space="0" w:color="auto"/>
          </w:divBdr>
        </w:div>
        <w:div w:id="243955698">
          <w:marLeft w:val="480"/>
          <w:marRight w:val="0"/>
          <w:marTop w:val="0"/>
          <w:marBottom w:val="0"/>
          <w:divBdr>
            <w:top w:val="none" w:sz="0" w:space="0" w:color="auto"/>
            <w:left w:val="none" w:sz="0" w:space="0" w:color="auto"/>
            <w:bottom w:val="none" w:sz="0" w:space="0" w:color="auto"/>
            <w:right w:val="none" w:sz="0" w:space="0" w:color="auto"/>
          </w:divBdr>
        </w:div>
        <w:div w:id="551429333">
          <w:marLeft w:val="480"/>
          <w:marRight w:val="0"/>
          <w:marTop w:val="0"/>
          <w:marBottom w:val="0"/>
          <w:divBdr>
            <w:top w:val="none" w:sz="0" w:space="0" w:color="auto"/>
            <w:left w:val="none" w:sz="0" w:space="0" w:color="auto"/>
            <w:bottom w:val="none" w:sz="0" w:space="0" w:color="auto"/>
            <w:right w:val="none" w:sz="0" w:space="0" w:color="auto"/>
          </w:divBdr>
        </w:div>
        <w:div w:id="111022342">
          <w:marLeft w:val="480"/>
          <w:marRight w:val="0"/>
          <w:marTop w:val="0"/>
          <w:marBottom w:val="0"/>
          <w:divBdr>
            <w:top w:val="none" w:sz="0" w:space="0" w:color="auto"/>
            <w:left w:val="none" w:sz="0" w:space="0" w:color="auto"/>
            <w:bottom w:val="none" w:sz="0" w:space="0" w:color="auto"/>
            <w:right w:val="none" w:sz="0" w:space="0" w:color="auto"/>
          </w:divBdr>
        </w:div>
        <w:div w:id="640774627">
          <w:marLeft w:val="480"/>
          <w:marRight w:val="0"/>
          <w:marTop w:val="0"/>
          <w:marBottom w:val="0"/>
          <w:divBdr>
            <w:top w:val="none" w:sz="0" w:space="0" w:color="auto"/>
            <w:left w:val="none" w:sz="0" w:space="0" w:color="auto"/>
            <w:bottom w:val="none" w:sz="0" w:space="0" w:color="auto"/>
            <w:right w:val="none" w:sz="0" w:space="0" w:color="auto"/>
          </w:divBdr>
        </w:div>
        <w:div w:id="991442790">
          <w:marLeft w:val="480"/>
          <w:marRight w:val="0"/>
          <w:marTop w:val="0"/>
          <w:marBottom w:val="0"/>
          <w:divBdr>
            <w:top w:val="none" w:sz="0" w:space="0" w:color="auto"/>
            <w:left w:val="none" w:sz="0" w:space="0" w:color="auto"/>
            <w:bottom w:val="none" w:sz="0" w:space="0" w:color="auto"/>
            <w:right w:val="none" w:sz="0" w:space="0" w:color="auto"/>
          </w:divBdr>
        </w:div>
        <w:div w:id="1528522795">
          <w:marLeft w:val="480"/>
          <w:marRight w:val="0"/>
          <w:marTop w:val="0"/>
          <w:marBottom w:val="0"/>
          <w:divBdr>
            <w:top w:val="none" w:sz="0" w:space="0" w:color="auto"/>
            <w:left w:val="none" w:sz="0" w:space="0" w:color="auto"/>
            <w:bottom w:val="none" w:sz="0" w:space="0" w:color="auto"/>
            <w:right w:val="none" w:sz="0" w:space="0" w:color="auto"/>
          </w:divBdr>
        </w:div>
        <w:div w:id="1352102004">
          <w:marLeft w:val="480"/>
          <w:marRight w:val="0"/>
          <w:marTop w:val="0"/>
          <w:marBottom w:val="0"/>
          <w:divBdr>
            <w:top w:val="none" w:sz="0" w:space="0" w:color="auto"/>
            <w:left w:val="none" w:sz="0" w:space="0" w:color="auto"/>
            <w:bottom w:val="none" w:sz="0" w:space="0" w:color="auto"/>
            <w:right w:val="none" w:sz="0" w:space="0" w:color="auto"/>
          </w:divBdr>
        </w:div>
        <w:div w:id="1085497555">
          <w:marLeft w:val="480"/>
          <w:marRight w:val="0"/>
          <w:marTop w:val="0"/>
          <w:marBottom w:val="0"/>
          <w:divBdr>
            <w:top w:val="none" w:sz="0" w:space="0" w:color="auto"/>
            <w:left w:val="none" w:sz="0" w:space="0" w:color="auto"/>
            <w:bottom w:val="none" w:sz="0" w:space="0" w:color="auto"/>
            <w:right w:val="none" w:sz="0" w:space="0" w:color="auto"/>
          </w:divBdr>
        </w:div>
        <w:div w:id="646595209">
          <w:marLeft w:val="480"/>
          <w:marRight w:val="0"/>
          <w:marTop w:val="0"/>
          <w:marBottom w:val="0"/>
          <w:divBdr>
            <w:top w:val="none" w:sz="0" w:space="0" w:color="auto"/>
            <w:left w:val="none" w:sz="0" w:space="0" w:color="auto"/>
            <w:bottom w:val="none" w:sz="0" w:space="0" w:color="auto"/>
            <w:right w:val="none" w:sz="0" w:space="0" w:color="auto"/>
          </w:divBdr>
        </w:div>
        <w:div w:id="590891204">
          <w:marLeft w:val="480"/>
          <w:marRight w:val="0"/>
          <w:marTop w:val="0"/>
          <w:marBottom w:val="0"/>
          <w:divBdr>
            <w:top w:val="none" w:sz="0" w:space="0" w:color="auto"/>
            <w:left w:val="none" w:sz="0" w:space="0" w:color="auto"/>
            <w:bottom w:val="none" w:sz="0" w:space="0" w:color="auto"/>
            <w:right w:val="none" w:sz="0" w:space="0" w:color="auto"/>
          </w:divBdr>
        </w:div>
        <w:div w:id="884213969">
          <w:marLeft w:val="480"/>
          <w:marRight w:val="0"/>
          <w:marTop w:val="0"/>
          <w:marBottom w:val="0"/>
          <w:divBdr>
            <w:top w:val="none" w:sz="0" w:space="0" w:color="auto"/>
            <w:left w:val="none" w:sz="0" w:space="0" w:color="auto"/>
            <w:bottom w:val="none" w:sz="0" w:space="0" w:color="auto"/>
            <w:right w:val="none" w:sz="0" w:space="0" w:color="auto"/>
          </w:divBdr>
        </w:div>
        <w:div w:id="1184511345">
          <w:marLeft w:val="480"/>
          <w:marRight w:val="0"/>
          <w:marTop w:val="0"/>
          <w:marBottom w:val="0"/>
          <w:divBdr>
            <w:top w:val="none" w:sz="0" w:space="0" w:color="auto"/>
            <w:left w:val="none" w:sz="0" w:space="0" w:color="auto"/>
            <w:bottom w:val="none" w:sz="0" w:space="0" w:color="auto"/>
            <w:right w:val="none" w:sz="0" w:space="0" w:color="auto"/>
          </w:divBdr>
        </w:div>
        <w:div w:id="970936944">
          <w:marLeft w:val="480"/>
          <w:marRight w:val="0"/>
          <w:marTop w:val="0"/>
          <w:marBottom w:val="0"/>
          <w:divBdr>
            <w:top w:val="none" w:sz="0" w:space="0" w:color="auto"/>
            <w:left w:val="none" w:sz="0" w:space="0" w:color="auto"/>
            <w:bottom w:val="none" w:sz="0" w:space="0" w:color="auto"/>
            <w:right w:val="none" w:sz="0" w:space="0" w:color="auto"/>
          </w:divBdr>
        </w:div>
        <w:div w:id="800533137">
          <w:marLeft w:val="480"/>
          <w:marRight w:val="0"/>
          <w:marTop w:val="0"/>
          <w:marBottom w:val="0"/>
          <w:divBdr>
            <w:top w:val="none" w:sz="0" w:space="0" w:color="auto"/>
            <w:left w:val="none" w:sz="0" w:space="0" w:color="auto"/>
            <w:bottom w:val="none" w:sz="0" w:space="0" w:color="auto"/>
            <w:right w:val="none" w:sz="0" w:space="0" w:color="auto"/>
          </w:divBdr>
        </w:div>
        <w:div w:id="20206304">
          <w:marLeft w:val="480"/>
          <w:marRight w:val="0"/>
          <w:marTop w:val="0"/>
          <w:marBottom w:val="0"/>
          <w:divBdr>
            <w:top w:val="none" w:sz="0" w:space="0" w:color="auto"/>
            <w:left w:val="none" w:sz="0" w:space="0" w:color="auto"/>
            <w:bottom w:val="none" w:sz="0" w:space="0" w:color="auto"/>
            <w:right w:val="none" w:sz="0" w:space="0" w:color="auto"/>
          </w:divBdr>
        </w:div>
        <w:div w:id="231895489">
          <w:marLeft w:val="480"/>
          <w:marRight w:val="0"/>
          <w:marTop w:val="0"/>
          <w:marBottom w:val="0"/>
          <w:divBdr>
            <w:top w:val="none" w:sz="0" w:space="0" w:color="auto"/>
            <w:left w:val="none" w:sz="0" w:space="0" w:color="auto"/>
            <w:bottom w:val="none" w:sz="0" w:space="0" w:color="auto"/>
            <w:right w:val="none" w:sz="0" w:space="0" w:color="auto"/>
          </w:divBdr>
        </w:div>
        <w:div w:id="572160083">
          <w:marLeft w:val="480"/>
          <w:marRight w:val="0"/>
          <w:marTop w:val="0"/>
          <w:marBottom w:val="0"/>
          <w:divBdr>
            <w:top w:val="none" w:sz="0" w:space="0" w:color="auto"/>
            <w:left w:val="none" w:sz="0" w:space="0" w:color="auto"/>
            <w:bottom w:val="none" w:sz="0" w:space="0" w:color="auto"/>
            <w:right w:val="none" w:sz="0" w:space="0" w:color="auto"/>
          </w:divBdr>
        </w:div>
        <w:div w:id="860782582">
          <w:marLeft w:val="480"/>
          <w:marRight w:val="0"/>
          <w:marTop w:val="0"/>
          <w:marBottom w:val="0"/>
          <w:divBdr>
            <w:top w:val="none" w:sz="0" w:space="0" w:color="auto"/>
            <w:left w:val="none" w:sz="0" w:space="0" w:color="auto"/>
            <w:bottom w:val="none" w:sz="0" w:space="0" w:color="auto"/>
            <w:right w:val="none" w:sz="0" w:space="0" w:color="auto"/>
          </w:divBdr>
        </w:div>
        <w:div w:id="868835552">
          <w:marLeft w:val="480"/>
          <w:marRight w:val="0"/>
          <w:marTop w:val="0"/>
          <w:marBottom w:val="0"/>
          <w:divBdr>
            <w:top w:val="none" w:sz="0" w:space="0" w:color="auto"/>
            <w:left w:val="none" w:sz="0" w:space="0" w:color="auto"/>
            <w:bottom w:val="none" w:sz="0" w:space="0" w:color="auto"/>
            <w:right w:val="none" w:sz="0" w:space="0" w:color="auto"/>
          </w:divBdr>
        </w:div>
        <w:div w:id="561598844">
          <w:marLeft w:val="480"/>
          <w:marRight w:val="0"/>
          <w:marTop w:val="0"/>
          <w:marBottom w:val="0"/>
          <w:divBdr>
            <w:top w:val="none" w:sz="0" w:space="0" w:color="auto"/>
            <w:left w:val="none" w:sz="0" w:space="0" w:color="auto"/>
            <w:bottom w:val="none" w:sz="0" w:space="0" w:color="auto"/>
            <w:right w:val="none" w:sz="0" w:space="0" w:color="auto"/>
          </w:divBdr>
        </w:div>
        <w:div w:id="822046998">
          <w:marLeft w:val="480"/>
          <w:marRight w:val="0"/>
          <w:marTop w:val="0"/>
          <w:marBottom w:val="0"/>
          <w:divBdr>
            <w:top w:val="none" w:sz="0" w:space="0" w:color="auto"/>
            <w:left w:val="none" w:sz="0" w:space="0" w:color="auto"/>
            <w:bottom w:val="none" w:sz="0" w:space="0" w:color="auto"/>
            <w:right w:val="none" w:sz="0" w:space="0" w:color="auto"/>
          </w:divBdr>
        </w:div>
        <w:div w:id="208153375">
          <w:marLeft w:val="480"/>
          <w:marRight w:val="0"/>
          <w:marTop w:val="0"/>
          <w:marBottom w:val="0"/>
          <w:divBdr>
            <w:top w:val="none" w:sz="0" w:space="0" w:color="auto"/>
            <w:left w:val="none" w:sz="0" w:space="0" w:color="auto"/>
            <w:bottom w:val="none" w:sz="0" w:space="0" w:color="auto"/>
            <w:right w:val="none" w:sz="0" w:space="0" w:color="auto"/>
          </w:divBdr>
        </w:div>
        <w:div w:id="1176193476">
          <w:marLeft w:val="480"/>
          <w:marRight w:val="0"/>
          <w:marTop w:val="0"/>
          <w:marBottom w:val="0"/>
          <w:divBdr>
            <w:top w:val="none" w:sz="0" w:space="0" w:color="auto"/>
            <w:left w:val="none" w:sz="0" w:space="0" w:color="auto"/>
            <w:bottom w:val="none" w:sz="0" w:space="0" w:color="auto"/>
            <w:right w:val="none" w:sz="0" w:space="0" w:color="auto"/>
          </w:divBdr>
        </w:div>
        <w:div w:id="1945334358">
          <w:marLeft w:val="480"/>
          <w:marRight w:val="0"/>
          <w:marTop w:val="0"/>
          <w:marBottom w:val="0"/>
          <w:divBdr>
            <w:top w:val="none" w:sz="0" w:space="0" w:color="auto"/>
            <w:left w:val="none" w:sz="0" w:space="0" w:color="auto"/>
            <w:bottom w:val="none" w:sz="0" w:space="0" w:color="auto"/>
            <w:right w:val="none" w:sz="0" w:space="0" w:color="auto"/>
          </w:divBdr>
        </w:div>
        <w:div w:id="1948079810">
          <w:marLeft w:val="480"/>
          <w:marRight w:val="0"/>
          <w:marTop w:val="0"/>
          <w:marBottom w:val="0"/>
          <w:divBdr>
            <w:top w:val="none" w:sz="0" w:space="0" w:color="auto"/>
            <w:left w:val="none" w:sz="0" w:space="0" w:color="auto"/>
            <w:bottom w:val="none" w:sz="0" w:space="0" w:color="auto"/>
            <w:right w:val="none" w:sz="0" w:space="0" w:color="auto"/>
          </w:divBdr>
        </w:div>
        <w:div w:id="1745492792">
          <w:marLeft w:val="480"/>
          <w:marRight w:val="0"/>
          <w:marTop w:val="0"/>
          <w:marBottom w:val="0"/>
          <w:divBdr>
            <w:top w:val="none" w:sz="0" w:space="0" w:color="auto"/>
            <w:left w:val="none" w:sz="0" w:space="0" w:color="auto"/>
            <w:bottom w:val="none" w:sz="0" w:space="0" w:color="auto"/>
            <w:right w:val="none" w:sz="0" w:space="0" w:color="auto"/>
          </w:divBdr>
        </w:div>
        <w:div w:id="918250567">
          <w:marLeft w:val="480"/>
          <w:marRight w:val="0"/>
          <w:marTop w:val="0"/>
          <w:marBottom w:val="0"/>
          <w:divBdr>
            <w:top w:val="none" w:sz="0" w:space="0" w:color="auto"/>
            <w:left w:val="none" w:sz="0" w:space="0" w:color="auto"/>
            <w:bottom w:val="none" w:sz="0" w:space="0" w:color="auto"/>
            <w:right w:val="none" w:sz="0" w:space="0" w:color="auto"/>
          </w:divBdr>
        </w:div>
        <w:div w:id="808204725">
          <w:marLeft w:val="480"/>
          <w:marRight w:val="0"/>
          <w:marTop w:val="0"/>
          <w:marBottom w:val="0"/>
          <w:divBdr>
            <w:top w:val="none" w:sz="0" w:space="0" w:color="auto"/>
            <w:left w:val="none" w:sz="0" w:space="0" w:color="auto"/>
            <w:bottom w:val="none" w:sz="0" w:space="0" w:color="auto"/>
            <w:right w:val="none" w:sz="0" w:space="0" w:color="auto"/>
          </w:divBdr>
        </w:div>
        <w:div w:id="2081634774">
          <w:marLeft w:val="480"/>
          <w:marRight w:val="0"/>
          <w:marTop w:val="0"/>
          <w:marBottom w:val="0"/>
          <w:divBdr>
            <w:top w:val="none" w:sz="0" w:space="0" w:color="auto"/>
            <w:left w:val="none" w:sz="0" w:space="0" w:color="auto"/>
            <w:bottom w:val="none" w:sz="0" w:space="0" w:color="auto"/>
            <w:right w:val="none" w:sz="0" w:space="0" w:color="auto"/>
          </w:divBdr>
        </w:div>
        <w:div w:id="1581057481">
          <w:marLeft w:val="480"/>
          <w:marRight w:val="0"/>
          <w:marTop w:val="0"/>
          <w:marBottom w:val="0"/>
          <w:divBdr>
            <w:top w:val="none" w:sz="0" w:space="0" w:color="auto"/>
            <w:left w:val="none" w:sz="0" w:space="0" w:color="auto"/>
            <w:bottom w:val="none" w:sz="0" w:space="0" w:color="auto"/>
            <w:right w:val="none" w:sz="0" w:space="0" w:color="auto"/>
          </w:divBdr>
        </w:div>
        <w:div w:id="58985803">
          <w:marLeft w:val="480"/>
          <w:marRight w:val="0"/>
          <w:marTop w:val="0"/>
          <w:marBottom w:val="0"/>
          <w:divBdr>
            <w:top w:val="none" w:sz="0" w:space="0" w:color="auto"/>
            <w:left w:val="none" w:sz="0" w:space="0" w:color="auto"/>
            <w:bottom w:val="none" w:sz="0" w:space="0" w:color="auto"/>
            <w:right w:val="none" w:sz="0" w:space="0" w:color="auto"/>
          </w:divBdr>
        </w:div>
        <w:div w:id="13463775">
          <w:marLeft w:val="480"/>
          <w:marRight w:val="0"/>
          <w:marTop w:val="0"/>
          <w:marBottom w:val="0"/>
          <w:divBdr>
            <w:top w:val="none" w:sz="0" w:space="0" w:color="auto"/>
            <w:left w:val="none" w:sz="0" w:space="0" w:color="auto"/>
            <w:bottom w:val="none" w:sz="0" w:space="0" w:color="auto"/>
            <w:right w:val="none" w:sz="0" w:space="0" w:color="auto"/>
          </w:divBdr>
        </w:div>
        <w:div w:id="1338579519">
          <w:marLeft w:val="480"/>
          <w:marRight w:val="0"/>
          <w:marTop w:val="0"/>
          <w:marBottom w:val="0"/>
          <w:divBdr>
            <w:top w:val="none" w:sz="0" w:space="0" w:color="auto"/>
            <w:left w:val="none" w:sz="0" w:space="0" w:color="auto"/>
            <w:bottom w:val="none" w:sz="0" w:space="0" w:color="auto"/>
            <w:right w:val="none" w:sz="0" w:space="0" w:color="auto"/>
          </w:divBdr>
        </w:div>
        <w:div w:id="91901142">
          <w:marLeft w:val="480"/>
          <w:marRight w:val="0"/>
          <w:marTop w:val="0"/>
          <w:marBottom w:val="0"/>
          <w:divBdr>
            <w:top w:val="none" w:sz="0" w:space="0" w:color="auto"/>
            <w:left w:val="none" w:sz="0" w:space="0" w:color="auto"/>
            <w:bottom w:val="none" w:sz="0" w:space="0" w:color="auto"/>
            <w:right w:val="none" w:sz="0" w:space="0" w:color="auto"/>
          </w:divBdr>
        </w:div>
        <w:div w:id="1521237924">
          <w:marLeft w:val="480"/>
          <w:marRight w:val="0"/>
          <w:marTop w:val="0"/>
          <w:marBottom w:val="0"/>
          <w:divBdr>
            <w:top w:val="none" w:sz="0" w:space="0" w:color="auto"/>
            <w:left w:val="none" w:sz="0" w:space="0" w:color="auto"/>
            <w:bottom w:val="none" w:sz="0" w:space="0" w:color="auto"/>
            <w:right w:val="none" w:sz="0" w:space="0" w:color="auto"/>
          </w:divBdr>
        </w:div>
        <w:div w:id="53159323">
          <w:marLeft w:val="480"/>
          <w:marRight w:val="0"/>
          <w:marTop w:val="0"/>
          <w:marBottom w:val="0"/>
          <w:divBdr>
            <w:top w:val="none" w:sz="0" w:space="0" w:color="auto"/>
            <w:left w:val="none" w:sz="0" w:space="0" w:color="auto"/>
            <w:bottom w:val="none" w:sz="0" w:space="0" w:color="auto"/>
            <w:right w:val="none" w:sz="0" w:space="0" w:color="auto"/>
          </w:divBdr>
        </w:div>
        <w:div w:id="1042368362">
          <w:marLeft w:val="480"/>
          <w:marRight w:val="0"/>
          <w:marTop w:val="0"/>
          <w:marBottom w:val="0"/>
          <w:divBdr>
            <w:top w:val="none" w:sz="0" w:space="0" w:color="auto"/>
            <w:left w:val="none" w:sz="0" w:space="0" w:color="auto"/>
            <w:bottom w:val="none" w:sz="0" w:space="0" w:color="auto"/>
            <w:right w:val="none" w:sz="0" w:space="0" w:color="auto"/>
          </w:divBdr>
        </w:div>
        <w:div w:id="1470511464">
          <w:marLeft w:val="480"/>
          <w:marRight w:val="0"/>
          <w:marTop w:val="0"/>
          <w:marBottom w:val="0"/>
          <w:divBdr>
            <w:top w:val="none" w:sz="0" w:space="0" w:color="auto"/>
            <w:left w:val="none" w:sz="0" w:space="0" w:color="auto"/>
            <w:bottom w:val="none" w:sz="0" w:space="0" w:color="auto"/>
            <w:right w:val="none" w:sz="0" w:space="0" w:color="auto"/>
          </w:divBdr>
        </w:div>
        <w:div w:id="1557818665">
          <w:marLeft w:val="480"/>
          <w:marRight w:val="0"/>
          <w:marTop w:val="0"/>
          <w:marBottom w:val="0"/>
          <w:divBdr>
            <w:top w:val="none" w:sz="0" w:space="0" w:color="auto"/>
            <w:left w:val="none" w:sz="0" w:space="0" w:color="auto"/>
            <w:bottom w:val="none" w:sz="0" w:space="0" w:color="auto"/>
            <w:right w:val="none" w:sz="0" w:space="0" w:color="auto"/>
          </w:divBdr>
        </w:div>
        <w:div w:id="1508665826">
          <w:marLeft w:val="480"/>
          <w:marRight w:val="0"/>
          <w:marTop w:val="0"/>
          <w:marBottom w:val="0"/>
          <w:divBdr>
            <w:top w:val="none" w:sz="0" w:space="0" w:color="auto"/>
            <w:left w:val="none" w:sz="0" w:space="0" w:color="auto"/>
            <w:bottom w:val="none" w:sz="0" w:space="0" w:color="auto"/>
            <w:right w:val="none" w:sz="0" w:space="0" w:color="auto"/>
          </w:divBdr>
        </w:div>
        <w:div w:id="892080264">
          <w:marLeft w:val="480"/>
          <w:marRight w:val="0"/>
          <w:marTop w:val="0"/>
          <w:marBottom w:val="0"/>
          <w:divBdr>
            <w:top w:val="none" w:sz="0" w:space="0" w:color="auto"/>
            <w:left w:val="none" w:sz="0" w:space="0" w:color="auto"/>
            <w:bottom w:val="none" w:sz="0" w:space="0" w:color="auto"/>
            <w:right w:val="none" w:sz="0" w:space="0" w:color="auto"/>
          </w:divBdr>
        </w:div>
        <w:div w:id="1228296081">
          <w:marLeft w:val="480"/>
          <w:marRight w:val="0"/>
          <w:marTop w:val="0"/>
          <w:marBottom w:val="0"/>
          <w:divBdr>
            <w:top w:val="none" w:sz="0" w:space="0" w:color="auto"/>
            <w:left w:val="none" w:sz="0" w:space="0" w:color="auto"/>
            <w:bottom w:val="none" w:sz="0" w:space="0" w:color="auto"/>
            <w:right w:val="none" w:sz="0" w:space="0" w:color="auto"/>
          </w:divBdr>
        </w:div>
        <w:div w:id="445469088">
          <w:marLeft w:val="480"/>
          <w:marRight w:val="0"/>
          <w:marTop w:val="0"/>
          <w:marBottom w:val="0"/>
          <w:divBdr>
            <w:top w:val="none" w:sz="0" w:space="0" w:color="auto"/>
            <w:left w:val="none" w:sz="0" w:space="0" w:color="auto"/>
            <w:bottom w:val="none" w:sz="0" w:space="0" w:color="auto"/>
            <w:right w:val="none" w:sz="0" w:space="0" w:color="auto"/>
          </w:divBdr>
        </w:div>
        <w:div w:id="1978488344">
          <w:marLeft w:val="480"/>
          <w:marRight w:val="0"/>
          <w:marTop w:val="0"/>
          <w:marBottom w:val="0"/>
          <w:divBdr>
            <w:top w:val="none" w:sz="0" w:space="0" w:color="auto"/>
            <w:left w:val="none" w:sz="0" w:space="0" w:color="auto"/>
            <w:bottom w:val="none" w:sz="0" w:space="0" w:color="auto"/>
            <w:right w:val="none" w:sz="0" w:space="0" w:color="auto"/>
          </w:divBdr>
        </w:div>
        <w:div w:id="1929314616">
          <w:marLeft w:val="480"/>
          <w:marRight w:val="0"/>
          <w:marTop w:val="0"/>
          <w:marBottom w:val="0"/>
          <w:divBdr>
            <w:top w:val="none" w:sz="0" w:space="0" w:color="auto"/>
            <w:left w:val="none" w:sz="0" w:space="0" w:color="auto"/>
            <w:bottom w:val="none" w:sz="0" w:space="0" w:color="auto"/>
            <w:right w:val="none" w:sz="0" w:space="0" w:color="auto"/>
          </w:divBdr>
        </w:div>
        <w:div w:id="1081676094">
          <w:marLeft w:val="480"/>
          <w:marRight w:val="0"/>
          <w:marTop w:val="0"/>
          <w:marBottom w:val="0"/>
          <w:divBdr>
            <w:top w:val="none" w:sz="0" w:space="0" w:color="auto"/>
            <w:left w:val="none" w:sz="0" w:space="0" w:color="auto"/>
            <w:bottom w:val="none" w:sz="0" w:space="0" w:color="auto"/>
            <w:right w:val="none" w:sz="0" w:space="0" w:color="auto"/>
          </w:divBdr>
        </w:div>
        <w:div w:id="65154656">
          <w:marLeft w:val="480"/>
          <w:marRight w:val="0"/>
          <w:marTop w:val="0"/>
          <w:marBottom w:val="0"/>
          <w:divBdr>
            <w:top w:val="none" w:sz="0" w:space="0" w:color="auto"/>
            <w:left w:val="none" w:sz="0" w:space="0" w:color="auto"/>
            <w:bottom w:val="none" w:sz="0" w:space="0" w:color="auto"/>
            <w:right w:val="none" w:sz="0" w:space="0" w:color="auto"/>
          </w:divBdr>
        </w:div>
        <w:div w:id="772363416">
          <w:marLeft w:val="480"/>
          <w:marRight w:val="0"/>
          <w:marTop w:val="0"/>
          <w:marBottom w:val="0"/>
          <w:divBdr>
            <w:top w:val="none" w:sz="0" w:space="0" w:color="auto"/>
            <w:left w:val="none" w:sz="0" w:space="0" w:color="auto"/>
            <w:bottom w:val="none" w:sz="0" w:space="0" w:color="auto"/>
            <w:right w:val="none" w:sz="0" w:space="0" w:color="auto"/>
          </w:divBdr>
        </w:div>
        <w:div w:id="1964725968">
          <w:marLeft w:val="480"/>
          <w:marRight w:val="0"/>
          <w:marTop w:val="0"/>
          <w:marBottom w:val="0"/>
          <w:divBdr>
            <w:top w:val="none" w:sz="0" w:space="0" w:color="auto"/>
            <w:left w:val="none" w:sz="0" w:space="0" w:color="auto"/>
            <w:bottom w:val="none" w:sz="0" w:space="0" w:color="auto"/>
            <w:right w:val="none" w:sz="0" w:space="0" w:color="auto"/>
          </w:divBdr>
        </w:div>
        <w:div w:id="2093040442">
          <w:marLeft w:val="480"/>
          <w:marRight w:val="0"/>
          <w:marTop w:val="0"/>
          <w:marBottom w:val="0"/>
          <w:divBdr>
            <w:top w:val="none" w:sz="0" w:space="0" w:color="auto"/>
            <w:left w:val="none" w:sz="0" w:space="0" w:color="auto"/>
            <w:bottom w:val="none" w:sz="0" w:space="0" w:color="auto"/>
            <w:right w:val="none" w:sz="0" w:space="0" w:color="auto"/>
          </w:divBdr>
        </w:div>
        <w:div w:id="848568007">
          <w:marLeft w:val="480"/>
          <w:marRight w:val="0"/>
          <w:marTop w:val="0"/>
          <w:marBottom w:val="0"/>
          <w:divBdr>
            <w:top w:val="none" w:sz="0" w:space="0" w:color="auto"/>
            <w:left w:val="none" w:sz="0" w:space="0" w:color="auto"/>
            <w:bottom w:val="none" w:sz="0" w:space="0" w:color="auto"/>
            <w:right w:val="none" w:sz="0" w:space="0" w:color="auto"/>
          </w:divBdr>
        </w:div>
        <w:div w:id="1315601938">
          <w:marLeft w:val="480"/>
          <w:marRight w:val="0"/>
          <w:marTop w:val="0"/>
          <w:marBottom w:val="0"/>
          <w:divBdr>
            <w:top w:val="none" w:sz="0" w:space="0" w:color="auto"/>
            <w:left w:val="none" w:sz="0" w:space="0" w:color="auto"/>
            <w:bottom w:val="none" w:sz="0" w:space="0" w:color="auto"/>
            <w:right w:val="none" w:sz="0" w:space="0" w:color="auto"/>
          </w:divBdr>
        </w:div>
        <w:div w:id="751005806">
          <w:marLeft w:val="480"/>
          <w:marRight w:val="0"/>
          <w:marTop w:val="0"/>
          <w:marBottom w:val="0"/>
          <w:divBdr>
            <w:top w:val="none" w:sz="0" w:space="0" w:color="auto"/>
            <w:left w:val="none" w:sz="0" w:space="0" w:color="auto"/>
            <w:bottom w:val="none" w:sz="0" w:space="0" w:color="auto"/>
            <w:right w:val="none" w:sz="0" w:space="0" w:color="auto"/>
          </w:divBdr>
        </w:div>
        <w:div w:id="1407149655">
          <w:marLeft w:val="480"/>
          <w:marRight w:val="0"/>
          <w:marTop w:val="0"/>
          <w:marBottom w:val="0"/>
          <w:divBdr>
            <w:top w:val="none" w:sz="0" w:space="0" w:color="auto"/>
            <w:left w:val="none" w:sz="0" w:space="0" w:color="auto"/>
            <w:bottom w:val="none" w:sz="0" w:space="0" w:color="auto"/>
            <w:right w:val="none" w:sz="0" w:space="0" w:color="auto"/>
          </w:divBdr>
        </w:div>
        <w:div w:id="1290622087">
          <w:marLeft w:val="480"/>
          <w:marRight w:val="0"/>
          <w:marTop w:val="0"/>
          <w:marBottom w:val="0"/>
          <w:divBdr>
            <w:top w:val="none" w:sz="0" w:space="0" w:color="auto"/>
            <w:left w:val="none" w:sz="0" w:space="0" w:color="auto"/>
            <w:bottom w:val="none" w:sz="0" w:space="0" w:color="auto"/>
            <w:right w:val="none" w:sz="0" w:space="0" w:color="auto"/>
          </w:divBdr>
        </w:div>
        <w:div w:id="1690065007">
          <w:marLeft w:val="480"/>
          <w:marRight w:val="0"/>
          <w:marTop w:val="0"/>
          <w:marBottom w:val="0"/>
          <w:divBdr>
            <w:top w:val="none" w:sz="0" w:space="0" w:color="auto"/>
            <w:left w:val="none" w:sz="0" w:space="0" w:color="auto"/>
            <w:bottom w:val="none" w:sz="0" w:space="0" w:color="auto"/>
            <w:right w:val="none" w:sz="0" w:space="0" w:color="auto"/>
          </w:divBdr>
        </w:div>
        <w:div w:id="978000710">
          <w:marLeft w:val="480"/>
          <w:marRight w:val="0"/>
          <w:marTop w:val="0"/>
          <w:marBottom w:val="0"/>
          <w:divBdr>
            <w:top w:val="none" w:sz="0" w:space="0" w:color="auto"/>
            <w:left w:val="none" w:sz="0" w:space="0" w:color="auto"/>
            <w:bottom w:val="none" w:sz="0" w:space="0" w:color="auto"/>
            <w:right w:val="none" w:sz="0" w:space="0" w:color="auto"/>
          </w:divBdr>
        </w:div>
        <w:div w:id="1740126325">
          <w:marLeft w:val="480"/>
          <w:marRight w:val="0"/>
          <w:marTop w:val="0"/>
          <w:marBottom w:val="0"/>
          <w:divBdr>
            <w:top w:val="none" w:sz="0" w:space="0" w:color="auto"/>
            <w:left w:val="none" w:sz="0" w:space="0" w:color="auto"/>
            <w:bottom w:val="none" w:sz="0" w:space="0" w:color="auto"/>
            <w:right w:val="none" w:sz="0" w:space="0" w:color="auto"/>
          </w:divBdr>
        </w:div>
        <w:div w:id="106971731">
          <w:marLeft w:val="480"/>
          <w:marRight w:val="0"/>
          <w:marTop w:val="0"/>
          <w:marBottom w:val="0"/>
          <w:divBdr>
            <w:top w:val="none" w:sz="0" w:space="0" w:color="auto"/>
            <w:left w:val="none" w:sz="0" w:space="0" w:color="auto"/>
            <w:bottom w:val="none" w:sz="0" w:space="0" w:color="auto"/>
            <w:right w:val="none" w:sz="0" w:space="0" w:color="auto"/>
          </w:divBdr>
        </w:div>
        <w:div w:id="2056541114">
          <w:marLeft w:val="480"/>
          <w:marRight w:val="0"/>
          <w:marTop w:val="0"/>
          <w:marBottom w:val="0"/>
          <w:divBdr>
            <w:top w:val="none" w:sz="0" w:space="0" w:color="auto"/>
            <w:left w:val="none" w:sz="0" w:space="0" w:color="auto"/>
            <w:bottom w:val="none" w:sz="0" w:space="0" w:color="auto"/>
            <w:right w:val="none" w:sz="0" w:space="0" w:color="auto"/>
          </w:divBdr>
        </w:div>
        <w:div w:id="972514985">
          <w:marLeft w:val="480"/>
          <w:marRight w:val="0"/>
          <w:marTop w:val="0"/>
          <w:marBottom w:val="0"/>
          <w:divBdr>
            <w:top w:val="none" w:sz="0" w:space="0" w:color="auto"/>
            <w:left w:val="none" w:sz="0" w:space="0" w:color="auto"/>
            <w:bottom w:val="none" w:sz="0" w:space="0" w:color="auto"/>
            <w:right w:val="none" w:sz="0" w:space="0" w:color="auto"/>
          </w:divBdr>
        </w:div>
        <w:div w:id="1998144721">
          <w:marLeft w:val="480"/>
          <w:marRight w:val="0"/>
          <w:marTop w:val="0"/>
          <w:marBottom w:val="0"/>
          <w:divBdr>
            <w:top w:val="none" w:sz="0" w:space="0" w:color="auto"/>
            <w:left w:val="none" w:sz="0" w:space="0" w:color="auto"/>
            <w:bottom w:val="none" w:sz="0" w:space="0" w:color="auto"/>
            <w:right w:val="none" w:sz="0" w:space="0" w:color="auto"/>
          </w:divBdr>
        </w:div>
        <w:div w:id="299118925">
          <w:marLeft w:val="480"/>
          <w:marRight w:val="0"/>
          <w:marTop w:val="0"/>
          <w:marBottom w:val="0"/>
          <w:divBdr>
            <w:top w:val="none" w:sz="0" w:space="0" w:color="auto"/>
            <w:left w:val="none" w:sz="0" w:space="0" w:color="auto"/>
            <w:bottom w:val="none" w:sz="0" w:space="0" w:color="auto"/>
            <w:right w:val="none" w:sz="0" w:space="0" w:color="auto"/>
          </w:divBdr>
        </w:div>
        <w:div w:id="1522009211">
          <w:marLeft w:val="480"/>
          <w:marRight w:val="0"/>
          <w:marTop w:val="0"/>
          <w:marBottom w:val="0"/>
          <w:divBdr>
            <w:top w:val="none" w:sz="0" w:space="0" w:color="auto"/>
            <w:left w:val="none" w:sz="0" w:space="0" w:color="auto"/>
            <w:bottom w:val="none" w:sz="0" w:space="0" w:color="auto"/>
            <w:right w:val="none" w:sz="0" w:space="0" w:color="auto"/>
          </w:divBdr>
        </w:div>
        <w:div w:id="2112581010">
          <w:marLeft w:val="480"/>
          <w:marRight w:val="0"/>
          <w:marTop w:val="0"/>
          <w:marBottom w:val="0"/>
          <w:divBdr>
            <w:top w:val="none" w:sz="0" w:space="0" w:color="auto"/>
            <w:left w:val="none" w:sz="0" w:space="0" w:color="auto"/>
            <w:bottom w:val="none" w:sz="0" w:space="0" w:color="auto"/>
            <w:right w:val="none" w:sz="0" w:space="0" w:color="auto"/>
          </w:divBdr>
        </w:div>
        <w:div w:id="826675535">
          <w:marLeft w:val="480"/>
          <w:marRight w:val="0"/>
          <w:marTop w:val="0"/>
          <w:marBottom w:val="0"/>
          <w:divBdr>
            <w:top w:val="none" w:sz="0" w:space="0" w:color="auto"/>
            <w:left w:val="none" w:sz="0" w:space="0" w:color="auto"/>
            <w:bottom w:val="none" w:sz="0" w:space="0" w:color="auto"/>
            <w:right w:val="none" w:sz="0" w:space="0" w:color="auto"/>
          </w:divBdr>
        </w:div>
        <w:div w:id="248924412">
          <w:marLeft w:val="480"/>
          <w:marRight w:val="0"/>
          <w:marTop w:val="0"/>
          <w:marBottom w:val="0"/>
          <w:divBdr>
            <w:top w:val="none" w:sz="0" w:space="0" w:color="auto"/>
            <w:left w:val="none" w:sz="0" w:space="0" w:color="auto"/>
            <w:bottom w:val="none" w:sz="0" w:space="0" w:color="auto"/>
            <w:right w:val="none" w:sz="0" w:space="0" w:color="auto"/>
          </w:divBdr>
        </w:div>
        <w:div w:id="216361441">
          <w:marLeft w:val="480"/>
          <w:marRight w:val="0"/>
          <w:marTop w:val="0"/>
          <w:marBottom w:val="0"/>
          <w:divBdr>
            <w:top w:val="none" w:sz="0" w:space="0" w:color="auto"/>
            <w:left w:val="none" w:sz="0" w:space="0" w:color="auto"/>
            <w:bottom w:val="none" w:sz="0" w:space="0" w:color="auto"/>
            <w:right w:val="none" w:sz="0" w:space="0" w:color="auto"/>
          </w:divBdr>
        </w:div>
        <w:div w:id="293414504">
          <w:marLeft w:val="480"/>
          <w:marRight w:val="0"/>
          <w:marTop w:val="0"/>
          <w:marBottom w:val="0"/>
          <w:divBdr>
            <w:top w:val="none" w:sz="0" w:space="0" w:color="auto"/>
            <w:left w:val="none" w:sz="0" w:space="0" w:color="auto"/>
            <w:bottom w:val="none" w:sz="0" w:space="0" w:color="auto"/>
            <w:right w:val="none" w:sz="0" w:space="0" w:color="auto"/>
          </w:divBdr>
        </w:div>
        <w:div w:id="1704675646">
          <w:marLeft w:val="480"/>
          <w:marRight w:val="0"/>
          <w:marTop w:val="0"/>
          <w:marBottom w:val="0"/>
          <w:divBdr>
            <w:top w:val="none" w:sz="0" w:space="0" w:color="auto"/>
            <w:left w:val="none" w:sz="0" w:space="0" w:color="auto"/>
            <w:bottom w:val="none" w:sz="0" w:space="0" w:color="auto"/>
            <w:right w:val="none" w:sz="0" w:space="0" w:color="auto"/>
          </w:divBdr>
        </w:div>
        <w:div w:id="2081713317">
          <w:marLeft w:val="480"/>
          <w:marRight w:val="0"/>
          <w:marTop w:val="0"/>
          <w:marBottom w:val="0"/>
          <w:divBdr>
            <w:top w:val="none" w:sz="0" w:space="0" w:color="auto"/>
            <w:left w:val="none" w:sz="0" w:space="0" w:color="auto"/>
            <w:bottom w:val="none" w:sz="0" w:space="0" w:color="auto"/>
            <w:right w:val="none" w:sz="0" w:space="0" w:color="auto"/>
          </w:divBdr>
        </w:div>
        <w:div w:id="535235140">
          <w:marLeft w:val="480"/>
          <w:marRight w:val="0"/>
          <w:marTop w:val="0"/>
          <w:marBottom w:val="0"/>
          <w:divBdr>
            <w:top w:val="none" w:sz="0" w:space="0" w:color="auto"/>
            <w:left w:val="none" w:sz="0" w:space="0" w:color="auto"/>
            <w:bottom w:val="none" w:sz="0" w:space="0" w:color="auto"/>
            <w:right w:val="none" w:sz="0" w:space="0" w:color="auto"/>
          </w:divBdr>
        </w:div>
        <w:div w:id="1581213777">
          <w:marLeft w:val="480"/>
          <w:marRight w:val="0"/>
          <w:marTop w:val="0"/>
          <w:marBottom w:val="0"/>
          <w:divBdr>
            <w:top w:val="none" w:sz="0" w:space="0" w:color="auto"/>
            <w:left w:val="none" w:sz="0" w:space="0" w:color="auto"/>
            <w:bottom w:val="none" w:sz="0" w:space="0" w:color="auto"/>
            <w:right w:val="none" w:sz="0" w:space="0" w:color="auto"/>
          </w:divBdr>
        </w:div>
        <w:div w:id="264848536">
          <w:marLeft w:val="480"/>
          <w:marRight w:val="0"/>
          <w:marTop w:val="0"/>
          <w:marBottom w:val="0"/>
          <w:divBdr>
            <w:top w:val="none" w:sz="0" w:space="0" w:color="auto"/>
            <w:left w:val="none" w:sz="0" w:space="0" w:color="auto"/>
            <w:bottom w:val="none" w:sz="0" w:space="0" w:color="auto"/>
            <w:right w:val="none" w:sz="0" w:space="0" w:color="auto"/>
          </w:divBdr>
        </w:div>
        <w:div w:id="458963652">
          <w:marLeft w:val="480"/>
          <w:marRight w:val="0"/>
          <w:marTop w:val="0"/>
          <w:marBottom w:val="0"/>
          <w:divBdr>
            <w:top w:val="none" w:sz="0" w:space="0" w:color="auto"/>
            <w:left w:val="none" w:sz="0" w:space="0" w:color="auto"/>
            <w:bottom w:val="none" w:sz="0" w:space="0" w:color="auto"/>
            <w:right w:val="none" w:sz="0" w:space="0" w:color="auto"/>
          </w:divBdr>
        </w:div>
        <w:div w:id="4746644">
          <w:marLeft w:val="480"/>
          <w:marRight w:val="0"/>
          <w:marTop w:val="0"/>
          <w:marBottom w:val="0"/>
          <w:divBdr>
            <w:top w:val="none" w:sz="0" w:space="0" w:color="auto"/>
            <w:left w:val="none" w:sz="0" w:space="0" w:color="auto"/>
            <w:bottom w:val="none" w:sz="0" w:space="0" w:color="auto"/>
            <w:right w:val="none" w:sz="0" w:space="0" w:color="auto"/>
          </w:divBdr>
        </w:div>
        <w:div w:id="1986542111">
          <w:marLeft w:val="480"/>
          <w:marRight w:val="0"/>
          <w:marTop w:val="0"/>
          <w:marBottom w:val="0"/>
          <w:divBdr>
            <w:top w:val="none" w:sz="0" w:space="0" w:color="auto"/>
            <w:left w:val="none" w:sz="0" w:space="0" w:color="auto"/>
            <w:bottom w:val="none" w:sz="0" w:space="0" w:color="auto"/>
            <w:right w:val="none" w:sz="0" w:space="0" w:color="auto"/>
          </w:divBdr>
        </w:div>
        <w:div w:id="1300575770">
          <w:marLeft w:val="480"/>
          <w:marRight w:val="0"/>
          <w:marTop w:val="0"/>
          <w:marBottom w:val="0"/>
          <w:divBdr>
            <w:top w:val="none" w:sz="0" w:space="0" w:color="auto"/>
            <w:left w:val="none" w:sz="0" w:space="0" w:color="auto"/>
            <w:bottom w:val="none" w:sz="0" w:space="0" w:color="auto"/>
            <w:right w:val="none" w:sz="0" w:space="0" w:color="auto"/>
          </w:divBdr>
        </w:div>
        <w:div w:id="242373879">
          <w:marLeft w:val="480"/>
          <w:marRight w:val="0"/>
          <w:marTop w:val="0"/>
          <w:marBottom w:val="0"/>
          <w:divBdr>
            <w:top w:val="none" w:sz="0" w:space="0" w:color="auto"/>
            <w:left w:val="none" w:sz="0" w:space="0" w:color="auto"/>
            <w:bottom w:val="none" w:sz="0" w:space="0" w:color="auto"/>
            <w:right w:val="none" w:sz="0" w:space="0" w:color="auto"/>
          </w:divBdr>
        </w:div>
        <w:div w:id="792793921">
          <w:marLeft w:val="480"/>
          <w:marRight w:val="0"/>
          <w:marTop w:val="0"/>
          <w:marBottom w:val="0"/>
          <w:divBdr>
            <w:top w:val="none" w:sz="0" w:space="0" w:color="auto"/>
            <w:left w:val="none" w:sz="0" w:space="0" w:color="auto"/>
            <w:bottom w:val="none" w:sz="0" w:space="0" w:color="auto"/>
            <w:right w:val="none" w:sz="0" w:space="0" w:color="auto"/>
          </w:divBdr>
        </w:div>
        <w:div w:id="893466161">
          <w:marLeft w:val="480"/>
          <w:marRight w:val="0"/>
          <w:marTop w:val="0"/>
          <w:marBottom w:val="0"/>
          <w:divBdr>
            <w:top w:val="none" w:sz="0" w:space="0" w:color="auto"/>
            <w:left w:val="none" w:sz="0" w:space="0" w:color="auto"/>
            <w:bottom w:val="none" w:sz="0" w:space="0" w:color="auto"/>
            <w:right w:val="none" w:sz="0" w:space="0" w:color="auto"/>
          </w:divBdr>
        </w:div>
        <w:div w:id="190649600">
          <w:marLeft w:val="480"/>
          <w:marRight w:val="0"/>
          <w:marTop w:val="0"/>
          <w:marBottom w:val="0"/>
          <w:divBdr>
            <w:top w:val="none" w:sz="0" w:space="0" w:color="auto"/>
            <w:left w:val="none" w:sz="0" w:space="0" w:color="auto"/>
            <w:bottom w:val="none" w:sz="0" w:space="0" w:color="auto"/>
            <w:right w:val="none" w:sz="0" w:space="0" w:color="auto"/>
          </w:divBdr>
        </w:div>
        <w:div w:id="771970651">
          <w:marLeft w:val="480"/>
          <w:marRight w:val="0"/>
          <w:marTop w:val="0"/>
          <w:marBottom w:val="0"/>
          <w:divBdr>
            <w:top w:val="none" w:sz="0" w:space="0" w:color="auto"/>
            <w:left w:val="none" w:sz="0" w:space="0" w:color="auto"/>
            <w:bottom w:val="none" w:sz="0" w:space="0" w:color="auto"/>
            <w:right w:val="none" w:sz="0" w:space="0" w:color="auto"/>
          </w:divBdr>
        </w:div>
        <w:div w:id="108820771">
          <w:marLeft w:val="480"/>
          <w:marRight w:val="0"/>
          <w:marTop w:val="0"/>
          <w:marBottom w:val="0"/>
          <w:divBdr>
            <w:top w:val="none" w:sz="0" w:space="0" w:color="auto"/>
            <w:left w:val="none" w:sz="0" w:space="0" w:color="auto"/>
            <w:bottom w:val="none" w:sz="0" w:space="0" w:color="auto"/>
            <w:right w:val="none" w:sz="0" w:space="0" w:color="auto"/>
          </w:divBdr>
        </w:div>
        <w:div w:id="1419719045">
          <w:marLeft w:val="480"/>
          <w:marRight w:val="0"/>
          <w:marTop w:val="0"/>
          <w:marBottom w:val="0"/>
          <w:divBdr>
            <w:top w:val="none" w:sz="0" w:space="0" w:color="auto"/>
            <w:left w:val="none" w:sz="0" w:space="0" w:color="auto"/>
            <w:bottom w:val="none" w:sz="0" w:space="0" w:color="auto"/>
            <w:right w:val="none" w:sz="0" w:space="0" w:color="auto"/>
          </w:divBdr>
        </w:div>
        <w:div w:id="1625885570">
          <w:marLeft w:val="480"/>
          <w:marRight w:val="0"/>
          <w:marTop w:val="0"/>
          <w:marBottom w:val="0"/>
          <w:divBdr>
            <w:top w:val="none" w:sz="0" w:space="0" w:color="auto"/>
            <w:left w:val="none" w:sz="0" w:space="0" w:color="auto"/>
            <w:bottom w:val="none" w:sz="0" w:space="0" w:color="auto"/>
            <w:right w:val="none" w:sz="0" w:space="0" w:color="auto"/>
          </w:divBdr>
        </w:div>
        <w:div w:id="2070222995">
          <w:marLeft w:val="480"/>
          <w:marRight w:val="0"/>
          <w:marTop w:val="0"/>
          <w:marBottom w:val="0"/>
          <w:divBdr>
            <w:top w:val="none" w:sz="0" w:space="0" w:color="auto"/>
            <w:left w:val="none" w:sz="0" w:space="0" w:color="auto"/>
            <w:bottom w:val="none" w:sz="0" w:space="0" w:color="auto"/>
            <w:right w:val="none" w:sz="0" w:space="0" w:color="auto"/>
          </w:divBdr>
        </w:div>
        <w:div w:id="1331374453">
          <w:marLeft w:val="480"/>
          <w:marRight w:val="0"/>
          <w:marTop w:val="0"/>
          <w:marBottom w:val="0"/>
          <w:divBdr>
            <w:top w:val="none" w:sz="0" w:space="0" w:color="auto"/>
            <w:left w:val="none" w:sz="0" w:space="0" w:color="auto"/>
            <w:bottom w:val="none" w:sz="0" w:space="0" w:color="auto"/>
            <w:right w:val="none" w:sz="0" w:space="0" w:color="auto"/>
          </w:divBdr>
        </w:div>
        <w:div w:id="66610244">
          <w:marLeft w:val="480"/>
          <w:marRight w:val="0"/>
          <w:marTop w:val="0"/>
          <w:marBottom w:val="0"/>
          <w:divBdr>
            <w:top w:val="none" w:sz="0" w:space="0" w:color="auto"/>
            <w:left w:val="none" w:sz="0" w:space="0" w:color="auto"/>
            <w:bottom w:val="none" w:sz="0" w:space="0" w:color="auto"/>
            <w:right w:val="none" w:sz="0" w:space="0" w:color="auto"/>
          </w:divBdr>
        </w:div>
        <w:div w:id="896937496">
          <w:marLeft w:val="480"/>
          <w:marRight w:val="0"/>
          <w:marTop w:val="0"/>
          <w:marBottom w:val="0"/>
          <w:divBdr>
            <w:top w:val="none" w:sz="0" w:space="0" w:color="auto"/>
            <w:left w:val="none" w:sz="0" w:space="0" w:color="auto"/>
            <w:bottom w:val="none" w:sz="0" w:space="0" w:color="auto"/>
            <w:right w:val="none" w:sz="0" w:space="0" w:color="auto"/>
          </w:divBdr>
        </w:div>
        <w:div w:id="1403990294">
          <w:marLeft w:val="480"/>
          <w:marRight w:val="0"/>
          <w:marTop w:val="0"/>
          <w:marBottom w:val="0"/>
          <w:divBdr>
            <w:top w:val="none" w:sz="0" w:space="0" w:color="auto"/>
            <w:left w:val="none" w:sz="0" w:space="0" w:color="auto"/>
            <w:bottom w:val="none" w:sz="0" w:space="0" w:color="auto"/>
            <w:right w:val="none" w:sz="0" w:space="0" w:color="auto"/>
          </w:divBdr>
        </w:div>
        <w:div w:id="541790568">
          <w:marLeft w:val="480"/>
          <w:marRight w:val="0"/>
          <w:marTop w:val="0"/>
          <w:marBottom w:val="0"/>
          <w:divBdr>
            <w:top w:val="none" w:sz="0" w:space="0" w:color="auto"/>
            <w:left w:val="none" w:sz="0" w:space="0" w:color="auto"/>
            <w:bottom w:val="none" w:sz="0" w:space="0" w:color="auto"/>
            <w:right w:val="none" w:sz="0" w:space="0" w:color="auto"/>
          </w:divBdr>
        </w:div>
        <w:div w:id="1165897670">
          <w:marLeft w:val="480"/>
          <w:marRight w:val="0"/>
          <w:marTop w:val="0"/>
          <w:marBottom w:val="0"/>
          <w:divBdr>
            <w:top w:val="none" w:sz="0" w:space="0" w:color="auto"/>
            <w:left w:val="none" w:sz="0" w:space="0" w:color="auto"/>
            <w:bottom w:val="none" w:sz="0" w:space="0" w:color="auto"/>
            <w:right w:val="none" w:sz="0" w:space="0" w:color="auto"/>
          </w:divBdr>
        </w:div>
        <w:div w:id="1356614198">
          <w:marLeft w:val="480"/>
          <w:marRight w:val="0"/>
          <w:marTop w:val="0"/>
          <w:marBottom w:val="0"/>
          <w:divBdr>
            <w:top w:val="none" w:sz="0" w:space="0" w:color="auto"/>
            <w:left w:val="none" w:sz="0" w:space="0" w:color="auto"/>
            <w:bottom w:val="none" w:sz="0" w:space="0" w:color="auto"/>
            <w:right w:val="none" w:sz="0" w:space="0" w:color="auto"/>
          </w:divBdr>
        </w:div>
        <w:div w:id="215822542">
          <w:marLeft w:val="480"/>
          <w:marRight w:val="0"/>
          <w:marTop w:val="0"/>
          <w:marBottom w:val="0"/>
          <w:divBdr>
            <w:top w:val="none" w:sz="0" w:space="0" w:color="auto"/>
            <w:left w:val="none" w:sz="0" w:space="0" w:color="auto"/>
            <w:bottom w:val="none" w:sz="0" w:space="0" w:color="auto"/>
            <w:right w:val="none" w:sz="0" w:space="0" w:color="auto"/>
          </w:divBdr>
        </w:div>
        <w:div w:id="1400404223">
          <w:marLeft w:val="480"/>
          <w:marRight w:val="0"/>
          <w:marTop w:val="0"/>
          <w:marBottom w:val="0"/>
          <w:divBdr>
            <w:top w:val="none" w:sz="0" w:space="0" w:color="auto"/>
            <w:left w:val="none" w:sz="0" w:space="0" w:color="auto"/>
            <w:bottom w:val="none" w:sz="0" w:space="0" w:color="auto"/>
            <w:right w:val="none" w:sz="0" w:space="0" w:color="auto"/>
          </w:divBdr>
        </w:div>
        <w:div w:id="63068498">
          <w:marLeft w:val="480"/>
          <w:marRight w:val="0"/>
          <w:marTop w:val="0"/>
          <w:marBottom w:val="0"/>
          <w:divBdr>
            <w:top w:val="none" w:sz="0" w:space="0" w:color="auto"/>
            <w:left w:val="none" w:sz="0" w:space="0" w:color="auto"/>
            <w:bottom w:val="none" w:sz="0" w:space="0" w:color="auto"/>
            <w:right w:val="none" w:sz="0" w:space="0" w:color="auto"/>
          </w:divBdr>
        </w:div>
        <w:div w:id="1218083947">
          <w:marLeft w:val="480"/>
          <w:marRight w:val="0"/>
          <w:marTop w:val="0"/>
          <w:marBottom w:val="0"/>
          <w:divBdr>
            <w:top w:val="none" w:sz="0" w:space="0" w:color="auto"/>
            <w:left w:val="none" w:sz="0" w:space="0" w:color="auto"/>
            <w:bottom w:val="none" w:sz="0" w:space="0" w:color="auto"/>
            <w:right w:val="none" w:sz="0" w:space="0" w:color="auto"/>
          </w:divBdr>
        </w:div>
        <w:div w:id="1137259750">
          <w:marLeft w:val="480"/>
          <w:marRight w:val="0"/>
          <w:marTop w:val="0"/>
          <w:marBottom w:val="0"/>
          <w:divBdr>
            <w:top w:val="none" w:sz="0" w:space="0" w:color="auto"/>
            <w:left w:val="none" w:sz="0" w:space="0" w:color="auto"/>
            <w:bottom w:val="none" w:sz="0" w:space="0" w:color="auto"/>
            <w:right w:val="none" w:sz="0" w:space="0" w:color="auto"/>
          </w:divBdr>
        </w:div>
        <w:div w:id="2111927209">
          <w:marLeft w:val="480"/>
          <w:marRight w:val="0"/>
          <w:marTop w:val="0"/>
          <w:marBottom w:val="0"/>
          <w:divBdr>
            <w:top w:val="none" w:sz="0" w:space="0" w:color="auto"/>
            <w:left w:val="none" w:sz="0" w:space="0" w:color="auto"/>
            <w:bottom w:val="none" w:sz="0" w:space="0" w:color="auto"/>
            <w:right w:val="none" w:sz="0" w:space="0" w:color="auto"/>
          </w:divBdr>
        </w:div>
        <w:div w:id="845748167">
          <w:marLeft w:val="480"/>
          <w:marRight w:val="0"/>
          <w:marTop w:val="0"/>
          <w:marBottom w:val="0"/>
          <w:divBdr>
            <w:top w:val="none" w:sz="0" w:space="0" w:color="auto"/>
            <w:left w:val="none" w:sz="0" w:space="0" w:color="auto"/>
            <w:bottom w:val="none" w:sz="0" w:space="0" w:color="auto"/>
            <w:right w:val="none" w:sz="0" w:space="0" w:color="auto"/>
          </w:divBdr>
        </w:div>
        <w:div w:id="1178622207">
          <w:marLeft w:val="480"/>
          <w:marRight w:val="0"/>
          <w:marTop w:val="0"/>
          <w:marBottom w:val="0"/>
          <w:divBdr>
            <w:top w:val="none" w:sz="0" w:space="0" w:color="auto"/>
            <w:left w:val="none" w:sz="0" w:space="0" w:color="auto"/>
            <w:bottom w:val="none" w:sz="0" w:space="0" w:color="auto"/>
            <w:right w:val="none" w:sz="0" w:space="0" w:color="auto"/>
          </w:divBdr>
        </w:div>
        <w:div w:id="1603413680">
          <w:marLeft w:val="480"/>
          <w:marRight w:val="0"/>
          <w:marTop w:val="0"/>
          <w:marBottom w:val="0"/>
          <w:divBdr>
            <w:top w:val="none" w:sz="0" w:space="0" w:color="auto"/>
            <w:left w:val="none" w:sz="0" w:space="0" w:color="auto"/>
            <w:bottom w:val="none" w:sz="0" w:space="0" w:color="auto"/>
            <w:right w:val="none" w:sz="0" w:space="0" w:color="auto"/>
          </w:divBdr>
        </w:div>
        <w:div w:id="1179848448">
          <w:marLeft w:val="480"/>
          <w:marRight w:val="0"/>
          <w:marTop w:val="0"/>
          <w:marBottom w:val="0"/>
          <w:divBdr>
            <w:top w:val="none" w:sz="0" w:space="0" w:color="auto"/>
            <w:left w:val="none" w:sz="0" w:space="0" w:color="auto"/>
            <w:bottom w:val="none" w:sz="0" w:space="0" w:color="auto"/>
            <w:right w:val="none" w:sz="0" w:space="0" w:color="auto"/>
          </w:divBdr>
        </w:div>
        <w:div w:id="1512598">
          <w:marLeft w:val="480"/>
          <w:marRight w:val="0"/>
          <w:marTop w:val="0"/>
          <w:marBottom w:val="0"/>
          <w:divBdr>
            <w:top w:val="none" w:sz="0" w:space="0" w:color="auto"/>
            <w:left w:val="none" w:sz="0" w:space="0" w:color="auto"/>
            <w:bottom w:val="none" w:sz="0" w:space="0" w:color="auto"/>
            <w:right w:val="none" w:sz="0" w:space="0" w:color="auto"/>
          </w:divBdr>
        </w:div>
        <w:div w:id="1259093707">
          <w:marLeft w:val="480"/>
          <w:marRight w:val="0"/>
          <w:marTop w:val="0"/>
          <w:marBottom w:val="0"/>
          <w:divBdr>
            <w:top w:val="none" w:sz="0" w:space="0" w:color="auto"/>
            <w:left w:val="none" w:sz="0" w:space="0" w:color="auto"/>
            <w:bottom w:val="none" w:sz="0" w:space="0" w:color="auto"/>
            <w:right w:val="none" w:sz="0" w:space="0" w:color="auto"/>
          </w:divBdr>
        </w:div>
        <w:div w:id="287317062">
          <w:marLeft w:val="480"/>
          <w:marRight w:val="0"/>
          <w:marTop w:val="0"/>
          <w:marBottom w:val="0"/>
          <w:divBdr>
            <w:top w:val="none" w:sz="0" w:space="0" w:color="auto"/>
            <w:left w:val="none" w:sz="0" w:space="0" w:color="auto"/>
            <w:bottom w:val="none" w:sz="0" w:space="0" w:color="auto"/>
            <w:right w:val="none" w:sz="0" w:space="0" w:color="auto"/>
          </w:divBdr>
        </w:div>
        <w:div w:id="713388377">
          <w:marLeft w:val="480"/>
          <w:marRight w:val="0"/>
          <w:marTop w:val="0"/>
          <w:marBottom w:val="0"/>
          <w:divBdr>
            <w:top w:val="none" w:sz="0" w:space="0" w:color="auto"/>
            <w:left w:val="none" w:sz="0" w:space="0" w:color="auto"/>
            <w:bottom w:val="none" w:sz="0" w:space="0" w:color="auto"/>
            <w:right w:val="none" w:sz="0" w:space="0" w:color="auto"/>
          </w:divBdr>
        </w:div>
        <w:div w:id="49424759">
          <w:marLeft w:val="480"/>
          <w:marRight w:val="0"/>
          <w:marTop w:val="0"/>
          <w:marBottom w:val="0"/>
          <w:divBdr>
            <w:top w:val="none" w:sz="0" w:space="0" w:color="auto"/>
            <w:left w:val="none" w:sz="0" w:space="0" w:color="auto"/>
            <w:bottom w:val="none" w:sz="0" w:space="0" w:color="auto"/>
            <w:right w:val="none" w:sz="0" w:space="0" w:color="auto"/>
          </w:divBdr>
        </w:div>
        <w:div w:id="1371757178">
          <w:marLeft w:val="480"/>
          <w:marRight w:val="0"/>
          <w:marTop w:val="0"/>
          <w:marBottom w:val="0"/>
          <w:divBdr>
            <w:top w:val="none" w:sz="0" w:space="0" w:color="auto"/>
            <w:left w:val="none" w:sz="0" w:space="0" w:color="auto"/>
            <w:bottom w:val="none" w:sz="0" w:space="0" w:color="auto"/>
            <w:right w:val="none" w:sz="0" w:space="0" w:color="auto"/>
          </w:divBdr>
        </w:div>
        <w:div w:id="228808447">
          <w:marLeft w:val="480"/>
          <w:marRight w:val="0"/>
          <w:marTop w:val="0"/>
          <w:marBottom w:val="0"/>
          <w:divBdr>
            <w:top w:val="none" w:sz="0" w:space="0" w:color="auto"/>
            <w:left w:val="none" w:sz="0" w:space="0" w:color="auto"/>
            <w:bottom w:val="none" w:sz="0" w:space="0" w:color="auto"/>
            <w:right w:val="none" w:sz="0" w:space="0" w:color="auto"/>
          </w:divBdr>
        </w:div>
        <w:div w:id="331371767">
          <w:marLeft w:val="480"/>
          <w:marRight w:val="0"/>
          <w:marTop w:val="0"/>
          <w:marBottom w:val="0"/>
          <w:divBdr>
            <w:top w:val="none" w:sz="0" w:space="0" w:color="auto"/>
            <w:left w:val="none" w:sz="0" w:space="0" w:color="auto"/>
            <w:bottom w:val="none" w:sz="0" w:space="0" w:color="auto"/>
            <w:right w:val="none" w:sz="0" w:space="0" w:color="auto"/>
          </w:divBdr>
        </w:div>
        <w:div w:id="413284898">
          <w:marLeft w:val="480"/>
          <w:marRight w:val="0"/>
          <w:marTop w:val="0"/>
          <w:marBottom w:val="0"/>
          <w:divBdr>
            <w:top w:val="none" w:sz="0" w:space="0" w:color="auto"/>
            <w:left w:val="none" w:sz="0" w:space="0" w:color="auto"/>
            <w:bottom w:val="none" w:sz="0" w:space="0" w:color="auto"/>
            <w:right w:val="none" w:sz="0" w:space="0" w:color="auto"/>
          </w:divBdr>
        </w:div>
        <w:div w:id="1034769241">
          <w:marLeft w:val="480"/>
          <w:marRight w:val="0"/>
          <w:marTop w:val="0"/>
          <w:marBottom w:val="0"/>
          <w:divBdr>
            <w:top w:val="none" w:sz="0" w:space="0" w:color="auto"/>
            <w:left w:val="none" w:sz="0" w:space="0" w:color="auto"/>
            <w:bottom w:val="none" w:sz="0" w:space="0" w:color="auto"/>
            <w:right w:val="none" w:sz="0" w:space="0" w:color="auto"/>
          </w:divBdr>
        </w:div>
        <w:div w:id="622536135">
          <w:marLeft w:val="480"/>
          <w:marRight w:val="0"/>
          <w:marTop w:val="0"/>
          <w:marBottom w:val="0"/>
          <w:divBdr>
            <w:top w:val="none" w:sz="0" w:space="0" w:color="auto"/>
            <w:left w:val="none" w:sz="0" w:space="0" w:color="auto"/>
            <w:bottom w:val="none" w:sz="0" w:space="0" w:color="auto"/>
            <w:right w:val="none" w:sz="0" w:space="0" w:color="auto"/>
          </w:divBdr>
        </w:div>
        <w:div w:id="1209495455">
          <w:marLeft w:val="480"/>
          <w:marRight w:val="0"/>
          <w:marTop w:val="0"/>
          <w:marBottom w:val="0"/>
          <w:divBdr>
            <w:top w:val="none" w:sz="0" w:space="0" w:color="auto"/>
            <w:left w:val="none" w:sz="0" w:space="0" w:color="auto"/>
            <w:bottom w:val="none" w:sz="0" w:space="0" w:color="auto"/>
            <w:right w:val="none" w:sz="0" w:space="0" w:color="auto"/>
          </w:divBdr>
        </w:div>
        <w:div w:id="1579707848">
          <w:marLeft w:val="480"/>
          <w:marRight w:val="0"/>
          <w:marTop w:val="0"/>
          <w:marBottom w:val="0"/>
          <w:divBdr>
            <w:top w:val="none" w:sz="0" w:space="0" w:color="auto"/>
            <w:left w:val="none" w:sz="0" w:space="0" w:color="auto"/>
            <w:bottom w:val="none" w:sz="0" w:space="0" w:color="auto"/>
            <w:right w:val="none" w:sz="0" w:space="0" w:color="auto"/>
          </w:divBdr>
        </w:div>
        <w:div w:id="886839674">
          <w:marLeft w:val="480"/>
          <w:marRight w:val="0"/>
          <w:marTop w:val="0"/>
          <w:marBottom w:val="0"/>
          <w:divBdr>
            <w:top w:val="none" w:sz="0" w:space="0" w:color="auto"/>
            <w:left w:val="none" w:sz="0" w:space="0" w:color="auto"/>
            <w:bottom w:val="none" w:sz="0" w:space="0" w:color="auto"/>
            <w:right w:val="none" w:sz="0" w:space="0" w:color="auto"/>
          </w:divBdr>
        </w:div>
        <w:div w:id="1719472774">
          <w:marLeft w:val="480"/>
          <w:marRight w:val="0"/>
          <w:marTop w:val="0"/>
          <w:marBottom w:val="0"/>
          <w:divBdr>
            <w:top w:val="none" w:sz="0" w:space="0" w:color="auto"/>
            <w:left w:val="none" w:sz="0" w:space="0" w:color="auto"/>
            <w:bottom w:val="none" w:sz="0" w:space="0" w:color="auto"/>
            <w:right w:val="none" w:sz="0" w:space="0" w:color="auto"/>
          </w:divBdr>
        </w:div>
        <w:div w:id="500052031">
          <w:marLeft w:val="480"/>
          <w:marRight w:val="0"/>
          <w:marTop w:val="0"/>
          <w:marBottom w:val="0"/>
          <w:divBdr>
            <w:top w:val="none" w:sz="0" w:space="0" w:color="auto"/>
            <w:left w:val="none" w:sz="0" w:space="0" w:color="auto"/>
            <w:bottom w:val="none" w:sz="0" w:space="0" w:color="auto"/>
            <w:right w:val="none" w:sz="0" w:space="0" w:color="auto"/>
          </w:divBdr>
        </w:div>
        <w:div w:id="1813937888">
          <w:marLeft w:val="480"/>
          <w:marRight w:val="0"/>
          <w:marTop w:val="0"/>
          <w:marBottom w:val="0"/>
          <w:divBdr>
            <w:top w:val="none" w:sz="0" w:space="0" w:color="auto"/>
            <w:left w:val="none" w:sz="0" w:space="0" w:color="auto"/>
            <w:bottom w:val="none" w:sz="0" w:space="0" w:color="auto"/>
            <w:right w:val="none" w:sz="0" w:space="0" w:color="auto"/>
          </w:divBdr>
        </w:div>
        <w:div w:id="208305575">
          <w:marLeft w:val="480"/>
          <w:marRight w:val="0"/>
          <w:marTop w:val="0"/>
          <w:marBottom w:val="0"/>
          <w:divBdr>
            <w:top w:val="none" w:sz="0" w:space="0" w:color="auto"/>
            <w:left w:val="none" w:sz="0" w:space="0" w:color="auto"/>
            <w:bottom w:val="none" w:sz="0" w:space="0" w:color="auto"/>
            <w:right w:val="none" w:sz="0" w:space="0" w:color="auto"/>
          </w:divBdr>
        </w:div>
        <w:div w:id="303629346">
          <w:marLeft w:val="480"/>
          <w:marRight w:val="0"/>
          <w:marTop w:val="0"/>
          <w:marBottom w:val="0"/>
          <w:divBdr>
            <w:top w:val="none" w:sz="0" w:space="0" w:color="auto"/>
            <w:left w:val="none" w:sz="0" w:space="0" w:color="auto"/>
            <w:bottom w:val="none" w:sz="0" w:space="0" w:color="auto"/>
            <w:right w:val="none" w:sz="0" w:space="0" w:color="auto"/>
          </w:divBdr>
        </w:div>
        <w:div w:id="109589400">
          <w:marLeft w:val="480"/>
          <w:marRight w:val="0"/>
          <w:marTop w:val="0"/>
          <w:marBottom w:val="0"/>
          <w:divBdr>
            <w:top w:val="none" w:sz="0" w:space="0" w:color="auto"/>
            <w:left w:val="none" w:sz="0" w:space="0" w:color="auto"/>
            <w:bottom w:val="none" w:sz="0" w:space="0" w:color="auto"/>
            <w:right w:val="none" w:sz="0" w:space="0" w:color="auto"/>
          </w:divBdr>
        </w:div>
        <w:div w:id="1494106692">
          <w:marLeft w:val="480"/>
          <w:marRight w:val="0"/>
          <w:marTop w:val="0"/>
          <w:marBottom w:val="0"/>
          <w:divBdr>
            <w:top w:val="none" w:sz="0" w:space="0" w:color="auto"/>
            <w:left w:val="none" w:sz="0" w:space="0" w:color="auto"/>
            <w:bottom w:val="none" w:sz="0" w:space="0" w:color="auto"/>
            <w:right w:val="none" w:sz="0" w:space="0" w:color="auto"/>
          </w:divBdr>
        </w:div>
        <w:div w:id="864054635">
          <w:marLeft w:val="480"/>
          <w:marRight w:val="0"/>
          <w:marTop w:val="0"/>
          <w:marBottom w:val="0"/>
          <w:divBdr>
            <w:top w:val="none" w:sz="0" w:space="0" w:color="auto"/>
            <w:left w:val="none" w:sz="0" w:space="0" w:color="auto"/>
            <w:bottom w:val="none" w:sz="0" w:space="0" w:color="auto"/>
            <w:right w:val="none" w:sz="0" w:space="0" w:color="auto"/>
          </w:divBdr>
        </w:div>
        <w:div w:id="1353609921">
          <w:marLeft w:val="480"/>
          <w:marRight w:val="0"/>
          <w:marTop w:val="0"/>
          <w:marBottom w:val="0"/>
          <w:divBdr>
            <w:top w:val="none" w:sz="0" w:space="0" w:color="auto"/>
            <w:left w:val="none" w:sz="0" w:space="0" w:color="auto"/>
            <w:bottom w:val="none" w:sz="0" w:space="0" w:color="auto"/>
            <w:right w:val="none" w:sz="0" w:space="0" w:color="auto"/>
          </w:divBdr>
        </w:div>
        <w:div w:id="99835909">
          <w:marLeft w:val="480"/>
          <w:marRight w:val="0"/>
          <w:marTop w:val="0"/>
          <w:marBottom w:val="0"/>
          <w:divBdr>
            <w:top w:val="none" w:sz="0" w:space="0" w:color="auto"/>
            <w:left w:val="none" w:sz="0" w:space="0" w:color="auto"/>
            <w:bottom w:val="none" w:sz="0" w:space="0" w:color="auto"/>
            <w:right w:val="none" w:sz="0" w:space="0" w:color="auto"/>
          </w:divBdr>
        </w:div>
        <w:div w:id="1168669919">
          <w:marLeft w:val="480"/>
          <w:marRight w:val="0"/>
          <w:marTop w:val="0"/>
          <w:marBottom w:val="0"/>
          <w:divBdr>
            <w:top w:val="none" w:sz="0" w:space="0" w:color="auto"/>
            <w:left w:val="none" w:sz="0" w:space="0" w:color="auto"/>
            <w:bottom w:val="none" w:sz="0" w:space="0" w:color="auto"/>
            <w:right w:val="none" w:sz="0" w:space="0" w:color="auto"/>
          </w:divBdr>
        </w:div>
        <w:div w:id="578833405">
          <w:marLeft w:val="480"/>
          <w:marRight w:val="0"/>
          <w:marTop w:val="0"/>
          <w:marBottom w:val="0"/>
          <w:divBdr>
            <w:top w:val="none" w:sz="0" w:space="0" w:color="auto"/>
            <w:left w:val="none" w:sz="0" w:space="0" w:color="auto"/>
            <w:bottom w:val="none" w:sz="0" w:space="0" w:color="auto"/>
            <w:right w:val="none" w:sz="0" w:space="0" w:color="auto"/>
          </w:divBdr>
        </w:div>
        <w:div w:id="1256135135">
          <w:marLeft w:val="480"/>
          <w:marRight w:val="0"/>
          <w:marTop w:val="0"/>
          <w:marBottom w:val="0"/>
          <w:divBdr>
            <w:top w:val="none" w:sz="0" w:space="0" w:color="auto"/>
            <w:left w:val="none" w:sz="0" w:space="0" w:color="auto"/>
            <w:bottom w:val="none" w:sz="0" w:space="0" w:color="auto"/>
            <w:right w:val="none" w:sz="0" w:space="0" w:color="auto"/>
          </w:divBdr>
        </w:div>
        <w:div w:id="2093887095">
          <w:marLeft w:val="480"/>
          <w:marRight w:val="0"/>
          <w:marTop w:val="0"/>
          <w:marBottom w:val="0"/>
          <w:divBdr>
            <w:top w:val="none" w:sz="0" w:space="0" w:color="auto"/>
            <w:left w:val="none" w:sz="0" w:space="0" w:color="auto"/>
            <w:bottom w:val="none" w:sz="0" w:space="0" w:color="auto"/>
            <w:right w:val="none" w:sz="0" w:space="0" w:color="auto"/>
          </w:divBdr>
        </w:div>
        <w:div w:id="785077110">
          <w:marLeft w:val="480"/>
          <w:marRight w:val="0"/>
          <w:marTop w:val="0"/>
          <w:marBottom w:val="0"/>
          <w:divBdr>
            <w:top w:val="none" w:sz="0" w:space="0" w:color="auto"/>
            <w:left w:val="none" w:sz="0" w:space="0" w:color="auto"/>
            <w:bottom w:val="none" w:sz="0" w:space="0" w:color="auto"/>
            <w:right w:val="none" w:sz="0" w:space="0" w:color="auto"/>
          </w:divBdr>
        </w:div>
        <w:div w:id="1990550309">
          <w:marLeft w:val="480"/>
          <w:marRight w:val="0"/>
          <w:marTop w:val="0"/>
          <w:marBottom w:val="0"/>
          <w:divBdr>
            <w:top w:val="none" w:sz="0" w:space="0" w:color="auto"/>
            <w:left w:val="none" w:sz="0" w:space="0" w:color="auto"/>
            <w:bottom w:val="none" w:sz="0" w:space="0" w:color="auto"/>
            <w:right w:val="none" w:sz="0" w:space="0" w:color="auto"/>
          </w:divBdr>
        </w:div>
        <w:div w:id="744062876">
          <w:marLeft w:val="480"/>
          <w:marRight w:val="0"/>
          <w:marTop w:val="0"/>
          <w:marBottom w:val="0"/>
          <w:divBdr>
            <w:top w:val="none" w:sz="0" w:space="0" w:color="auto"/>
            <w:left w:val="none" w:sz="0" w:space="0" w:color="auto"/>
            <w:bottom w:val="none" w:sz="0" w:space="0" w:color="auto"/>
            <w:right w:val="none" w:sz="0" w:space="0" w:color="auto"/>
          </w:divBdr>
        </w:div>
        <w:div w:id="1051197496">
          <w:marLeft w:val="480"/>
          <w:marRight w:val="0"/>
          <w:marTop w:val="0"/>
          <w:marBottom w:val="0"/>
          <w:divBdr>
            <w:top w:val="none" w:sz="0" w:space="0" w:color="auto"/>
            <w:left w:val="none" w:sz="0" w:space="0" w:color="auto"/>
            <w:bottom w:val="none" w:sz="0" w:space="0" w:color="auto"/>
            <w:right w:val="none" w:sz="0" w:space="0" w:color="auto"/>
          </w:divBdr>
        </w:div>
        <w:div w:id="1555388328">
          <w:marLeft w:val="480"/>
          <w:marRight w:val="0"/>
          <w:marTop w:val="0"/>
          <w:marBottom w:val="0"/>
          <w:divBdr>
            <w:top w:val="none" w:sz="0" w:space="0" w:color="auto"/>
            <w:left w:val="none" w:sz="0" w:space="0" w:color="auto"/>
            <w:bottom w:val="none" w:sz="0" w:space="0" w:color="auto"/>
            <w:right w:val="none" w:sz="0" w:space="0" w:color="auto"/>
          </w:divBdr>
        </w:div>
        <w:div w:id="1744909705">
          <w:marLeft w:val="480"/>
          <w:marRight w:val="0"/>
          <w:marTop w:val="0"/>
          <w:marBottom w:val="0"/>
          <w:divBdr>
            <w:top w:val="none" w:sz="0" w:space="0" w:color="auto"/>
            <w:left w:val="none" w:sz="0" w:space="0" w:color="auto"/>
            <w:bottom w:val="none" w:sz="0" w:space="0" w:color="auto"/>
            <w:right w:val="none" w:sz="0" w:space="0" w:color="auto"/>
          </w:divBdr>
        </w:div>
        <w:div w:id="1352103557">
          <w:marLeft w:val="480"/>
          <w:marRight w:val="0"/>
          <w:marTop w:val="0"/>
          <w:marBottom w:val="0"/>
          <w:divBdr>
            <w:top w:val="none" w:sz="0" w:space="0" w:color="auto"/>
            <w:left w:val="none" w:sz="0" w:space="0" w:color="auto"/>
            <w:bottom w:val="none" w:sz="0" w:space="0" w:color="auto"/>
            <w:right w:val="none" w:sz="0" w:space="0" w:color="auto"/>
          </w:divBdr>
        </w:div>
        <w:div w:id="1827890911">
          <w:marLeft w:val="480"/>
          <w:marRight w:val="0"/>
          <w:marTop w:val="0"/>
          <w:marBottom w:val="0"/>
          <w:divBdr>
            <w:top w:val="none" w:sz="0" w:space="0" w:color="auto"/>
            <w:left w:val="none" w:sz="0" w:space="0" w:color="auto"/>
            <w:bottom w:val="none" w:sz="0" w:space="0" w:color="auto"/>
            <w:right w:val="none" w:sz="0" w:space="0" w:color="auto"/>
          </w:divBdr>
        </w:div>
        <w:div w:id="723991003">
          <w:marLeft w:val="480"/>
          <w:marRight w:val="0"/>
          <w:marTop w:val="0"/>
          <w:marBottom w:val="0"/>
          <w:divBdr>
            <w:top w:val="none" w:sz="0" w:space="0" w:color="auto"/>
            <w:left w:val="none" w:sz="0" w:space="0" w:color="auto"/>
            <w:bottom w:val="none" w:sz="0" w:space="0" w:color="auto"/>
            <w:right w:val="none" w:sz="0" w:space="0" w:color="auto"/>
          </w:divBdr>
        </w:div>
        <w:div w:id="545340060">
          <w:marLeft w:val="480"/>
          <w:marRight w:val="0"/>
          <w:marTop w:val="0"/>
          <w:marBottom w:val="0"/>
          <w:divBdr>
            <w:top w:val="none" w:sz="0" w:space="0" w:color="auto"/>
            <w:left w:val="none" w:sz="0" w:space="0" w:color="auto"/>
            <w:bottom w:val="none" w:sz="0" w:space="0" w:color="auto"/>
            <w:right w:val="none" w:sz="0" w:space="0" w:color="auto"/>
          </w:divBdr>
        </w:div>
        <w:div w:id="486748387">
          <w:marLeft w:val="480"/>
          <w:marRight w:val="0"/>
          <w:marTop w:val="0"/>
          <w:marBottom w:val="0"/>
          <w:divBdr>
            <w:top w:val="none" w:sz="0" w:space="0" w:color="auto"/>
            <w:left w:val="none" w:sz="0" w:space="0" w:color="auto"/>
            <w:bottom w:val="none" w:sz="0" w:space="0" w:color="auto"/>
            <w:right w:val="none" w:sz="0" w:space="0" w:color="auto"/>
          </w:divBdr>
        </w:div>
        <w:div w:id="201671853">
          <w:marLeft w:val="480"/>
          <w:marRight w:val="0"/>
          <w:marTop w:val="0"/>
          <w:marBottom w:val="0"/>
          <w:divBdr>
            <w:top w:val="none" w:sz="0" w:space="0" w:color="auto"/>
            <w:left w:val="none" w:sz="0" w:space="0" w:color="auto"/>
            <w:bottom w:val="none" w:sz="0" w:space="0" w:color="auto"/>
            <w:right w:val="none" w:sz="0" w:space="0" w:color="auto"/>
          </w:divBdr>
        </w:div>
        <w:div w:id="1331442444">
          <w:marLeft w:val="480"/>
          <w:marRight w:val="0"/>
          <w:marTop w:val="0"/>
          <w:marBottom w:val="0"/>
          <w:divBdr>
            <w:top w:val="none" w:sz="0" w:space="0" w:color="auto"/>
            <w:left w:val="none" w:sz="0" w:space="0" w:color="auto"/>
            <w:bottom w:val="none" w:sz="0" w:space="0" w:color="auto"/>
            <w:right w:val="none" w:sz="0" w:space="0" w:color="auto"/>
          </w:divBdr>
        </w:div>
        <w:div w:id="1828932990">
          <w:marLeft w:val="480"/>
          <w:marRight w:val="0"/>
          <w:marTop w:val="0"/>
          <w:marBottom w:val="0"/>
          <w:divBdr>
            <w:top w:val="none" w:sz="0" w:space="0" w:color="auto"/>
            <w:left w:val="none" w:sz="0" w:space="0" w:color="auto"/>
            <w:bottom w:val="none" w:sz="0" w:space="0" w:color="auto"/>
            <w:right w:val="none" w:sz="0" w:space="0" w:color="auto"/>
          </w:divBdr>
        </w:div>
        <w:div w:id="2004818739">
          <w:marLeft w:val="480"/>
          <w:marRight w:val="0"/>
          <w:marTop w:val="0"/>
          <w:marBottom w:val="0"/>
          <w:divBdr>
            <w:top w:val="none" w:sz="0" w:space="0" w:color="auto"/>
            <w:left w:val="none" w:sz="0" w:space="0" w:color="auto"/>
            <w:bottom w:val="none" w:sz="0" w:space="0" w:color="auto"/>
            <w:right w:val="none" w:sz="0" w:space="0" w:color="auto"/>
          </w:divBdr>
        </w:div>
        <w:div w:id="335886509">
          <w:marLeft w:val="480"/>
          <w:marRight w:val="0"/>
          <w:marTop w:val="0"/>
          <w:marBottom w:val="0"/>
          <w:divBdr>
            <w:top w:val="none" w:sz="0" w:space="0" w:color="auto"/>
            <w:left w:val="none" w:sz="0" w:space="0" w:color="auto"/>
            <w:bottom w:val="none" w:sz="0" w:space="0" w:color="auto"/>
            <w:right w:val="none" w:sz="0" w:space="0" w:color="auto"/>
          </w:divBdr>
        </w:div>
        <w:div w:id="1377386312">
          <w:marLeft w:val="480"/>
          <w:marRight w:val="0"/>
          <w:marTop w:val="0"/>
          <w:marBottom w:val="0"/>
          <w:divBdr>
            <w:top w:val="none" w:sz="0" w:space="0" w:color="auto"/>
            <w:left w:val="none" w:sz="0" w:space="0" w:color="auto"/>
            <w:bottom w:val="none" w:sz="0" w:space="0" w:color="auto"/>
            <w:right w:val="none" w:sz="0" w:space="0" w:color="auto"/>
          </w:divBdr>
        </w:div>
        <w:div w:id="943028487">
          <w:marLeft w:val="480"/>
          <w:marRight w:val="0"/>
          <w:marTop w:val="0"/>
          <w:marBottom w:val="0"/>
          <w:divBdr>
            <w:top w:val="none" w:sz="0" w:space="0" w:color="auto"/>
            <w:left w:val="none" w:sz="0" w:space="0" w:color="auto"/>
            <w:bottom w:val="none" w:sz="0" w:space="0" w:color="auto"/>
            <w:right w:val="none" w:sz="0" w:space="0" w:color="auto"/>
          </w:divBdr>
        </w:div>
        <w:div w:id="709652303">
          <w:marLeft w:val="480"/>
          <w:marRight w:val="0"/>
          <w:marTop w:val="0"/>
          <w:marBottom w:val="0"/>
          <w:divBdr>
            <w:top w:val="none" w:sz="0" w:space="0" w:color="auto"/>
            <w:left w:val="none" w:sz="0" w:space="0" w:color="auto"/>
            <w:bottom w:val="none" w:sz="0" w:space="0" w:color="auto"/>
            <w:right w:val="none" w:sz="0" w:space="0" w:color="auto"/>
          </w:divBdr>
        </w:div>
        <w:div w:id="1457677722">
          <w:marLeft w:val="480"/>
          <w:marRight w:val="0"/>
          <w:marTop w:val="0"/>
          <w:marBottom w:val="0"/>
          <w:divBdr>
            <w:top w:val="none" w:sz="0" w:space="0" w:color="auto"/>
            <w:left w:val="none" w:sz="0" w:space="0" w:color="auto"/>
            <w:bottom w:val="none" w:sz="0" w:space="0" w:color="auto"/>
            <w:right w:val="none" w:sz="0" w:space="0" w:color="auto"/>
          </w:divBdr>
        </w:div>
        <w:div w:id="1821458733">
          <w:marLeft w:val="480"/>
          <w:marRight w:val="0"/>
          <w:marTop w:val="0"/>
          <w:marBottom w:val="0"/>
          <w:divBdr>
            <w:top w:val="none" w:sz="0" w:space="0" w:color="auto"/>
            <w:left w:val="none" w:sz="0" w:space="0" w:color="auto"/>
            <w:bottom w:val="none" w:sz="0" w:space="0" w:color="auto"/>
            <w:right w:val="none" w:sz="0" w:space="0" w:color="auto"/>
          </w:divBdr>
        </w:div>
        <w:div w:id="1889947662">
          <w:marLeft w:val="480"/>
          <w:marRight w:val="0"/>
          <w:marTop w:val="0"/>
          <w:marBottom w:val="0"/>
          <w:divBdr>
            <w:top w:val="none" w:sz="0" w:space="0" w:color="auto"/>
            <w:left w:val="none" w:sz="0" w:space="0" w:color="auto"/>
            <w:bottom w:val="none" w:sz="0" w:space="0" w:color="auto"/>
            <w:right w:val="none" w:sz="0" w:space="0" w:color="auto"/>
          </w:divBdr>
        </w:div>
        <w:div w:id="1063870355">
          <w:marLeft w:val="480"/>
          <w:marRight w:val="0"/>
          <w:marTop w:val="0"/>
          <w:marBottom w:val="0"/>
          <w:divBdr>
            <w:top w:val="none" w:sz="0" w:space="0" w:color="auto"/>
            <w:left w:val="none" w:sz="0" w:space="0" w:color="auto"/>
            <w:bottom w:val="none" w:sz="0" w:space="0" w:color="auto"/>
            <w:right w:val="none" w:sz="0" w:space="0" w:color="auto"/>
          </w:divBdr>
        </w:div>
        <w:div w:id="876427083">
          <w:marLeft w:val="480"/>
          <w:marRight w:val="0"/>
          <w:marTop w:val="0"/>
          <w:marBottom w:val="0"/>
          <w:divBdr>
            <w:top w:val="none" w:sz="0" w:space="0" w:color="auto"/>
            <w:left w:val="none" w:sz="0" w:space="0" w:color="auto"/>
            <w:bottom w:val="none" w:sz="0" w:space="0" w:color="auto"/>
            <w:right w:val="none" w:sz="0" w:space="0" w:color="auto"/>
          </w:divBdr>
        </w:div>
        <w:div w:id="1118841454">
          <w:marLeft w:val="480"/>
          <w:marRight w:val="0"/>
          <w:marTop w:val="0"/>
          <w:marBottom w:val="0"/>
          <w:divBdr>
            <w:top w:val="none" w:sz="0" w:space="0" w:color="auto"/>
            <w:left w:val="none" w:sz="0" w:space="0" w:color="auto"/>
            <w:bottom w:val="none" w:sz="0" w:space="0" w:color="auto"/>
            <w:right w:val="none" w:sz="0" w:space="0" w:color="auto"/>
          </w:divBdr>
        </w:div>
        <w:div w:id="1262029758">
          <w:marLeft w:val="480"/>
          <w:marRight w:val="0"/>
          <w:marTop w:val="0"/>
          <w:marBottom w:val="0"/>
          <w:divBdr>
            <w:top w:val="none" w:sz="0" w:space="0" w:color="auto"/>
            <w:left w:val="none" w:sz="0" w:space="0" w:color="auto"/>
            <w:bottom w:val="none" w:sz="0" w:space="0" w:color="auto"/>
            <w:right w:val="none" w:sz="0" w:space="0" w:color="auto"/>
          </w:divBdr>
        </w:div>
        <w:div w:id="237903950">
          <w:marLeft w:val="480"/>
          <w:marRight w:val="0"/>
          <w:marTop w:val="0"/>
          <w:marBottom w:val="0"/>
          <w:divBdr>
            <w:top w:val="none" w:sz="0" w:space="0" w:color="auto"/>
            <w:left w:val="none" w:sz="0" w:space="0" w:color="auto"/>
            <w:bottom w:val="none" w:sz="0" w:space="0" w:color="auto"/>
            <w:right w:val="none" w:sz="0" w:space="0" w:color="auto"/>
          </w:divBdr>
        </w:div>
        <w:div w:id="1679769251">
          <w:marLeft w:val="480"/>
          <w:marRight w:val="0"/>
          <w:marTop w:val="0"/>
          <w:marBottom w:val="0"/>
          <w:divBdr>
            <w:top w:val="none" w:sz="0" w:space="0" w:color="auto"/>
            <w:left w:val="none" w:sz="0" w:space="0" w:color="auto"/>
            <w:bottom w:val="none" w:sz="0" w:space="0" w:color="auto"/>
            <w:right w:val="none" w:sz="0" w:space="0" w:color="auto"/>
          </w:divBdr>
        </w:div>
        <w:div w:id="117065185">
          <w:marLeft w:val="480"/>
          <w:marRight w:val="0"/>
          <w:marTop w:val="0"/>
          <w:marBottom w:val="0"/>
          <w:divBdr>
            <w:top w:val="none" w:sz="0" w:space="0" w:color="auto"/>
            <w:left w:val="none" w:sz="0" w:space="0" w:color="auto"/>
            <w:bottom w:val="none" w:sz="0" w:space="0" w:color="auto"/>
            <w:right w:val="none" w:sz="0" w:space="0" w:color="auto"/>
          </w:divBdr>
        </w:div>
        <w:div w:id="1384478513">
          <w:marLeft w:val="480"/>
          <w:marRight w:val="0"/>
          <w:marTop w:val="0"/>
          <w:marBottom w:val="0"/>
          <w:divBdr>
            <w:top w:val="none" w:sz="0" w:space="0" w:color="auto"/>
            <w:left w:val="none" w:sz="0" w:space="0" w:color="auto"/>
            <w:bottom w:val="none" w:sz="0" w:space="0" w:color="auto"/>
            <w:right w:val="none" w:sz="0" w:space="0" w:color="auto"/>
          </w:divBdr>
        </w:div>
        <w:div w:id="1333216448">
          <w:marLeft w:val="480"/>
          <w:marRight w:val="0"/>
          <w:marTop w:val="0"/>
          <w:marBottom w:val="0"/>
          <w:divBdr>
            <w:top w:val="none" w:sz="0" w:space="0" w:color="auto"/>
            <w:left w:val="none" w:sz="0" w:space="0" w:color="auto"/>
            <w:bottom w:val="none" w:sz="0" w:space="0" w:color="auto"/>
            <w:right w:val="none" w:sz="0" w:space="0" w:color="auto"/>
          </w:divBdr>
        </w:div>
        <w:div w:id="295993137">
          <w:marLeft w:val="480"/>
          <w:marRight w:val="0"/>
          <w:marTop w:val="0"/>
          <w:marBottom w:val="0"/>
          <w:divBdr>
            <w:top w:val="none" w:sz="0" w:space="0" w:color="auto"/>
            <w:left w:val="none" w:sz="0" w:space="0" w:color="auto"/>
            <w:bottom w:val="none" w:sz="0" w:space="0" w:color="auto"/>
            <w:right w:val="none" w:sz="0" w:space="0" w:color="auto"/>
          </w:divBdr>
        </w:div>
        <w:div w:id="667827114">
          <w:marLeft w:val="480"/>
          <w:marRight w:val="0"/>
          <w:marTop w:val="0"/>
          <w:marBottom w:val="0"/>
          <w:divBdr>
            <w:top w:val="none" w:sz="0" w:space="0" w:color="auto"/>
            <w:left w:val="none" w:sz="0" w:space="0" w:color="auto"/>
            <w:bottom w:val="none" w:sz="0" w:space="0" w:color="auto"/>
            <w:right w:val="none" w:sz="0" w:space="0" w:color="auto"/>
          </w:divBdr>
        </w:div>
        <w:div w:id="2075277284">
          <w:marLeft w:val="480"/>
          <w:marRight w:val="0"/>
          <w:marTop w:val="0"/>
          <w:marBottom w:val="0"/>
          <w:divBdr>
            <w:top w:val="none" w:sz="0" w:space="0" w:color="auto"/>
            <w:left w:val="none" w:sz="0" w:space="0" w:color="auto"/>
            <w:bottom w:val="none" w:sz="0" w:space="0" w:color="auto"/>
            <w:right w:val="none" w:sz="0" w:space="0" w:color="auto"/>
          </w:divBdr>
        </w:div>
        <w:div w:id="1215772310">
          <w:marLeft w:val="480"/>
          <w:marRight w:val="0"/>
          <w:marTop w:val="0"/>
          <w:marBottom w:val="0"/>
          <w:divBdr>
            <w:top w:val="none" w:sz="0" w:space="0" w:color="auto"/>
            <w:left w:val="none" w:sz="0" w:space="0" w:color="auto"/>
            <w:bottom w:val="none" w:sz="0" w:space="0" w:color="auto"/>
            <w:right w:val="none" w:sz="0" w:space="0" w:color="auto"/>
          </w:divBdr>
        </w:div>
        <w:div w:id="617954332">
          <w:marLeft w:val="480"/>
          <w:marRight w:val="0"/>
          <w:marTop w:val="0"/>
          <w:marBottom w:val="0"/>
          <w:divBdr>
            <w:top w:val="none" w:sz="0" w:space="0" w:color="auto"/>
            <w:left w:val="none" w:sz="0" w:space="0" w:color="auto"/>
            <w:bottom w:val="none" w:sz="0" w:space="0" w:color="auto"/>
            <w:right w:val="none" w:sz="0" w:space="0" w:color="auto"/>
          </w:divBdr>
        </w:div>
        <w:div w:id="549264341">
          <w:marLeft w:val="480"/>
          <w:marRight w:val="0"/>
          <w:marTop w:val="0"/>
          <w:marBottom w:val="0"/>
          <w:divBdr>
            <w:top w:val="none" w:sz="0" w:space="0" w:color="auto"/>
            <w:left w:val="none" w:sz="0" w:space="0" w:color="auto"/>
            <w:bottom w:val="none" w:sz="0" w:space="0" w:color="auto"/>
            <w:right w:val="none" w:sz="0" w:space="0" w:color="auto"/>
          </w:divBdr>
        </w:div>
        <w:div w:id="1376999293">
          <w:marLeft w:val="480"/>
          <w:marRight w:val="0"/>
          <w:marTop w:val="0"/>
          <w:marBottom w:val="0"/>
          <w:divBdr>
            <w:top w:val="none" w:sz="0" w:space="0" w:color="auto"/>
            <w:left w:val="none" w:sz="0" w:space="0" w:color="auto"/>
            <w:bottom w:val="none" w:sz="0" w:space="0" w:color="auto"/>
            <w:right w:val="none" w:sz="0" w:space="0" w:color="auto"/>
          </w:divBdr>
        </w:div>
        <w:div w:id="138309475">
          <w:marLeft w:val="480"/>
          <w:marRight w:val="0"/>
          <w:marTop w:val="0"/>
          <w:marBottom w:val="0"/>
          <w:divBdr>
            <w:top w:val="none" w:sz="0" w:space="0" w:color="auto"/>
            <w:left w:val="none" w:sz="0" w:space="0" w:color="auto"/>
            <w:bottom w:val="none" w:sz="0" w:space="0" w:color="auto"/>
            <w:right w:val="none" w:sz="0" w:space="0" w:color="auto"/>
          </w:divBdr>
        </w:div>
        <w:div w:id="1357921471">
          <w:marLeft w:val="480"/>
          <w:marRight w:val="0"/>
          <w:marTop w:val="0"/>
          <w:marBottom w:val="0"/>
          <w:divBdr>
            <w:top w:val="none" w:sz="0" w:space="0" w:color="auto"/>
            <w:left w:val="none" w:sz="0" w:space="0" w:color="auto"/>
            <w:bottom w:val="none" w:sz="0" w:space="0" w:color="auto"/>
            <w:right w:val="none" w:sz="0" w:space="0" w:color="auto"/>
          </w:divBdr>
        </w:div>
        <w:div w:id="2144736526">
          <w:marLeft w:val="480"/>
          <w:marRight w:val="0"/>
          <w:marTop w:val="0"/>
          <w:marBottom w:val="0"/>
          <w:divBdr>
            <w:top w:val="none" w:sz="0" w:space="0" w:color="auto"/>
            <w:left w:val="none" w:sz="0" w:space="0" w:color="auto"/>
            <w:bottom w:val="none" w:sz="0" w:space="0" w:color="auto"/>
            <w:right w:val="none" w:sz="0" w:space="0" w:color="auto"/>
          </w:divBdr>
        </w:div>
        <w:div w:id="1141192095">
          <w:marLeft w:val="480"/>
          <w:marRight w:val="0"/>
          <w:marTop w:val="0"/>
          <w:marBottom w:val="0"/>
          <w:divBdr>
            <w:top w:val="none" w:sz="0" w:space="0" w:color="auto"/>
            <w:left w:val="none" w:sz="0" w:space="0" w:color="auto"/>
            <w:bottom w:val="none" w:sz="0" w:space="0" w:color="auto"/>
            <w:right w:val="none" w:sz="0" w:space="0" w:color="auto"/>
          </w:divBdr>
        </w:div>
        <w:div w:id="757597712">
          <w:marLeft w:val="480"/>
          <w:marRight w:val="0"/>
          <w:marTop w:val="0"/>
          <w:marBottom w:val="0"/>
          <w:divBdr>
            <w:top w:val="none" w:sz="0" w:space="0" w:color="auto"/>
            <w:left w:val="none" w:sz="0" w:space="0" w:color="auto"/>
            <w:bottom w:val="none" w:sz="0" w:space="0" w:color="auto"/>
            <w:right w:val="none" w:sz="0" w:space="0" w:color="auto"/>
          </w:divBdr>
        </w:div>
        <w:div w:id="730418997">
          <w:marLeft w:val="480"/>
          <w:marRight w:val="0"/>
          <w:marTop w:val="0"/>
          <w:marBottom w:val="0"/>
          <w:divBdr>
            <w:top w:val="none" w:sz="0" w:space="0" w:color="auto"/>
            <w:left w:val="none" w:sz="0" w:space="0" w:color="auto"/>
            <w:bottom w:val="none" w:sz="0" w:space="0" w:color="auto"/>
            <w:right w:val="none" w:sz="0" w:space="0" w:color="auto"/>
          </w:divBdr>
        </w:div>
        <w:div w:id="938873688">
          <w:marLeft w:val="480"/>
          <w:marRight w:val="0"/>
          <w:marTop w:val="0"/>
          <w:marBottom w:val="0"/>
          <w:divBdr>
            <w:top w:val="none" w:sz="0" w:space="0" w:color="auto"/>
            <w:left w:val="none" w:sz="0" w:space="0" w:color="auto"/>
            <w:bottom w:val="none" w:sz="0" w:space="0" w:color="auto"/>
            <w:right w:val="none" w:sz="0" w:space="0" w:color="auto"/>
          </w:divBdr>
        </w:div>
        <w:div w:id="869875134">
          <w:marLeft w:val="480"/>
          <w:marRight w:val="0"/>
          <w:marTop w:val="0"/>
          <w:marBottom w:val="0"/>
          <w:divBdr>
            <w:top w:val="none" w:sz="0" w:space="0" w:color="auto"/>
            <w:left w:val="none" w:sz="0" w:space="0" w:color="auto"/>
            <w:bottom w:val="none" w:sz="0" w:space="0" w:color="auto"/>
            <w:right w:val="none" w:sz="0" w:space="0" w:color="auto"/>
          </w:divBdr>
        </w:div>
        <w:div w:id="747002384">
          <w:marLeft w:val="480"/>
          <w:marRight w:val="0"/>
          <w:marTop w:val="0"/>
          <w:marBottom w:val="0"/>
          <w:divBdr>
            <w:top w:val="none" w:sz="0" w:space="0" w:color="auto"/>
            <w:left w:val="none" w:sz="0" w:space="0" w:color="auto"/>
            <w:bottom w:val="none" w:sz="0" w:space="0" w:color="auto"/>
            <w:right w:val="none" w:sz="0" w:space="0" w:color="auto"/>
          </w:divBdr>
        </w:div>
        <w:div w:id="898706739">
          <w:marLeft w:val="480"/>
          <w:marRight w:val="0"/>
          <w:marTop w:val="0"/>
          <w:marBottom w:val="0"/>
          <w:divBdr>
            <w:top w:val="none" w:sz="0" w:space="0" w:color="auto"/>
            <w:left w:val="none" w:sz="0" w:space="0" w:color="auto"/>
            <w:bottom w:val="none" w:sz="0" w:space="0" w:color="auto"/>
            <w:right w:val="none" w:sz="0" w:space="0" w:color="auto"/>
          </w:divBdr>
        </w:div>
        <w:div w:id="66808965">
          <w:marLeft w:val="480"/>
          <w:marRight w:val="0"/>
          <w:marTop w:val="0"/>
          <w:marBottom w:val="0"/>
          <w:divBdr>
            <w:top w:val="none" w:sz="0" w:space="0" w:color="auto"/>
            <w:left w:val="none" w:sz="0" w:space="0" w:color="auto"/>
            <w:bottom w:val="none" w:sz="0" w:space="0" w:color="auto"/>
            <w:right w:val="none" w:sz="0" w:space="0" w:color="auto"/>
          </w:divBdr>
        </w:div>
        <w:div w:id="1465276492">
          <w:marLeft w:val="480"/>
          <w:marRight w:val="0"/>
          <w:marTop w:val="0"/>
          <w:marBottom w:val="0"/>
          <w:divBdr>
            <w:top w:val="none" w:sz="0" w:space="0" w:color="auto"/>
            <w:left w:val="none" w:sz="0" w:space="0" w:color="auto"/>
            <w:bottom w:val="none" w:sz="0" w:space="0" w:color="auto"/>
            <w:right w:val="none" w:sz="0" w:space="0" w:color="auto"/>
          </w:divBdr>
        </w:div>
        <w:div w:id="1958636710">
          <w:marLeft w:val="480"/>
          <w:marRight w:val="0"/>
          <w:marTop w:val="0"/>
          <w:marBottom w:val="0"/>
          <w:divBdr>
            <w:top w:val="none" w:sz="0" w:space="0" w:color="auto"/>
            <w:left w:val="none" w:sz="0" w:space="0" w:color="auto"/>
            <w:bottom w:val="none" w:sz="0" w:space="0" w:color="auto"/>
            <w:right w:val="none" w:sz="0" w:space="0" w:color="auto"/>
          </w:divBdr>
        </w:div>
        <w:div w:id="1305894060">
          <w:marLeft w:val="480"/>
          <w:marRight w:val="0"/>
          <w:marTop w:val="0"/>
          <w:marBottom w:val="0"/>
          <w:divBdr>
            <w:top w:val="none" w:sz="0" w:space="0" w:color="auto"/>
            <w:left w:val="none" w:sz="0" w:space="0" w:color="auto"/>
            <w:bottom w:val="none" w:sz="0" w:space="0" w:color="auto"/>
            <w:right w:val="none" w:sz="0" w:space="0" w:color="auto"/>
          </w:divBdr>
        </w:div>
        <w:div w:id="1648972414">
          <w:marLeft w:val="480"/>
          <w:marRight w:val="0"/>
          <w:marTop w:val="0"/>
          <w:marBottom w:val="0"/>
          <w:divBdr>
            <w:top w:val="none" w:sz="0" w:space="0" w:color="auto"/>
            <w:left w:val="none" w:sz="0" w:space="0" w:color="auto"/>
            <w:bottom w:val="none" w:sz="0" w:space="0" w:color="auto"/>
            <w:right w:val="none" w:sz="0" w:space="0" w:color="auto"/>
          </w:divBdr>
        </w:div>
        <w:div w:id="1014262547">
          <w:marLeft w:val="480"/>
          <w:marRight w:val="0"/>
          <w:marTop w:val="0"/>
          <w:marBottom w:val="0"/>
          <w:divBdr>
            <w:top w:val="none" w:sz="0" w:space="0" w:color="auto"/>
            <w:left w:val="none" w:sz="0" w:space="0" w:color="auto"/>
            <w:bottom w:val="none" w:sz="0" w:space="0" w:color="auto"/>
            <w:right w:val="none" w:sz="0" w:space="0" w:color="auto"/>
          </w:divBdr>
        </w:div>
        <w:div w:id="1379471574">
          <w:marLeft w:val="480"/>
          <w:marRight w:val="0"/>
          <w:marTop w:val="0"/>
          <w:marBottom w:val="0"/>
          <w:divBdr>
            <w:top w:val="none" w:sz="0" w:space="0" w:color="auto"/>
            <w:left w:val="none" w:sz="0" w:space="0" w:color="auto"/>
            <w:bottom w:val="none" w:sz="0" w:space="0" w:color="auto"/>
            <w:right w:val="none" w:sz="0" w:space="0" w:color="auto"/>
          </w:divBdr>
        </w:div>
        <w:div w:id="2100909645">
          <w:marLeft w:val="480"/>
          <w:marRight w:val="0"/>
          <w:marTop w:val="0"/>
          <w:marBottom w:val="0"/>
          <w:divBdr>
            <w:top w:val="none" w:sz="0" w:space="0" w:color="auto"/>
            <w:left w:val="none" w:sz="0" w:space="0" w:color="auto"/>
            <w:bottom w:val="none" w:sz="0" w:space="0" w:color="auto"/>
            <w:right w:val="none" w:sz="0" w:space="0" w:color="auto"/>
          </w:divBdr>
        </w:div>
        <w:div w:id="1763991050">
          <w:marLeft w:val="480"/>
          <w:marRight w:val="0"/>
          <w:marTop w:val="0"/>
          <w:marBottom w:val="0"/>
          <w:divBdr>
            <w:top w:val="none" w:sz="0" w:space="0" w:color="auto"/>
            <w:left w:val="none" w:sz="0" w:space="0" w:color="auto"/>
            <w:bottom w:val="none" w:sz="0" w:space="0" w:color="auto"/>
            <w:right w:val="none" w:sz="0" w:space="0" w:color="auto"/>
          </w:divBdr>
        </w:div>
        <w:div w:id="1338575640">
          <w:marLeft w:val="480"/>
          <w:marRight w:val="0"/>
          <w:marTop w:val="0"/>
          <w:marBottom w:val="0"/>
          <w:divBdr>
            <w:top w:val="none" w:sz="0" w:space="0" w:color="auto"/>
            <w:left w:val="none" w:sz="0" w:space="0" w:color="auto"/>
            <w:bottom w:val="none" w:sz="0" w:space="0" w:color="auto"/>
            <w:right w:val="none" w:sz="0" w:space="0" w:color="auto"/>
          </w:divBdr>
        </w:div>
      </w:divsChild>
    </w:div>
    <w:div w:id="572084001">
      <w:bodyDiv w:val="1"/>
      <w:marLeft w:val="0"/>
      <w:marRight w:val="0"/>
      <w:marTop w:val="0"/>
      <w:marBottom w:val="0"/>
      <w:divBdr>
        <w:top w:val="none" w:sz="0" w:space="0" w:color="auto"/>
        <w:left w:val="none" w:sz="0" w:space="0" w:color="auto"/>
        <w:bottom w:val="none" w:sz="0" w:space="0" w:color="auto"/>
        <w:right w:val="none" w:sz="0" w:space="0" w:color="auto"/>
      </w:divBdr>
    </w:div>
    <w:div w:id="573509553">
      <w:bodyDiv w:val="1"/>
      <w:marLeft w:val="0"/>
      <w:marRight w:val="0"/>
      <w:marTop w:val="0"/>
      <w:marBottom w:val="0"/>
      <w:divBdr>
        <w:top w:val="none" w:sz="0" w:space="0" w:color="auto"/>
        <w:left w:val="none" w:sz="0" w:space="0" w:color="auto"/>
        <w:bottom w:val="none" w:sz="0" w:space="0" w:color="auto"/>
        <w:right w:val="none" w:sz="0" w:space="0" w:color="auto"/>
      </w:divBdr>
      <w:divsChild>
        <w:div w:id="399376775">
          <w:marLeft w:val="640"/>
          <w:marRight w:val="0"/>
          <w:marTop w:val="0"/>
          <w:marBottom w:val="0"/>
          <w:divBdr>
            <w:top w:val="none" w:sz="0" w:space="0" w:color="auto"/>
            <w:left w:val="none" w:sz="0" w:space="0" w:color="auto"/>
            <w:bottom w:val="none" w:sz="0" w:space="0" w:color="auto"/>
            <w:right w:val="none" w:sz="0" w:space="0" w:color="auto"/>
          </w:divBdr>
        </w:div>
        <w:div w:id="752974006">
          <w:marLeft w:val="640"/>
          <w:marRight w:val="0"/>
          <w:marTop w:val="0"/>
          <w:marBottom w:val="0"/>
          <w:divBdr>
            <w:top w:val="none" w:sz="0" w:space="0" w:color="auto"/>
            <w:left w:val="none" w:sz="0" w:space="0" w:color="auto"/>
            <w:bottom w:val="none" w:sz="0" w:space="0" w:color="auto"/>
            <w:right w:val="none" w:sz="0" w:space="0" w:color="auto"/>
          </w:divBdr>
        </w:div>
        <w:div w:id="390734304">
          <w:marLeft w:val="640"/>
          <w:marRight w:val="0"/>
          <w:marTop w:val="0"/>
          <w:marBottom w:val="0"/>
          <w:divBdr>
            <w:top w:val="none" w:sz="0" w:space="0" w:color="auto"/>
            <w:left w:val="none" w:sz="0" w:space="0" w:color="auto"/>
            <w:bottom w:val="none" w:sz="0" w:space="0" w:color="auto"/>
            <w:right w:val="none" w:sz="0" w:space="0" w:color="auto"/>
          </w:divBdr>
        </w:div>
        <w:div w:id="427122610">
          <w:marLeft w:val="640"/>
          <w:marRight w:val="0"/>
          <w:marTop w:val="0"/>
          <w:marBottom w:val="0"/>
          <w:divBdr>
            <w:top w:val="none" w:sz="0" w:space="0" w:color="auto"/>
            <w:left w:val="none" w:sz="0" w:space="0" w:color="auto"/>
            <w:bottom w:val="none" w:sz="0" w:space="0" w:color="auto"/>
            <w:right w:val="none" w:sz="0" w:space="0" w:color="auto"/>
          </w:divBdr>
        </w:div>
        <w:div w:id="1315068216">
          <w:marLeft w:val="640"/>
          <w:marRight w:val="0"/>
          <w:marTop w:val="0"/>
          <w:marBottom w:val="0"/>
          <w:divBdr>
            <w:top w:val="none" w:sz="0" w:space="0" w:color="auto"/>
            <w:left w:val="none" w:sz="0" w:space="0" w:color="auto"/>
            <w:bottom w:val="none" w:sz="0" w:space="0" w:color="auto"/>
            <w:right w:val="none" w:sz="0" w:space="0" w:color="auto"/>
          </w:divBdr>
        </w:div>
        <w:div w:id="1726903726">
          <w:marLeft w:val="640"/>
          <w:marRight w:val="0"/>
          <w:marTop w:val="0"/>
          <w:marBottom w:val="0"/>
          <w:divBdr>
            <w:top w:val="none" w:sz="0" w:space="0" w:color="auto"/>
            <w:left w:val="none" w:sz="0" w:space="0" w:color="auto"/>
            <w:bottom w:val="none" w:sz="0" w:space="0" w:color="auto"/>
            <w:right w:val="none" w:sz="0" w:space="0" w:color="auto"/>
          </w:divBdr>
        </w:div>
        <w:div w:id="859052346">
          <w:marLeft w:val="640"/>
          <w:marRight w:val="0"/>
          <w:marTop w:val="0"/>
          <w:marBottom w:val="0"/>
          <w:divBdr>
            <w:top w:val="none" w:sz="0" w:space="0" w:color="auto"/>
            <w:left w:val="none" w:sz="0" w:space="0" w:color="auto"/>
            <w:bottom w:val="none" w:sz="0" w:space="0" w:color="auto"/>
            <w:right w:val="none" w:sz="0" w:space="0" w:color="auto"/>
          </w:divBdr>
        </w:div>
        <w:div w:id="1447115968">
          <w:marLeft w:val="640"/>
          <w:marRight w:val="0"/>
          <w:marTop w:val="0"/>
          <w:marBottom w:val="0"/>
          <w:divBdr>
            <w:top w:val="none" w:sz="0" w:space="0" w:color="auto"/>
            <w:left w:val="none" w:sz="0" w:space="0" w:color="auto"/>
            <w:bottom w:val="none" w:sz="0" w:space="0" w:color="auto"/>
            <w:right w:val="none" w:sz="0" w:space="0" w:color="auto"/>
          </w:divBdr>
        </w:div>
        <w:div w:id="586425947">
          <w:marLeft w:val="640"/>
          <w:marRight w:val="0"/>
          <w:marTop w:val="0"/>
          <w:marBottom w:val="0"/>
          <w:divBdr>
            <w:top w:val="none" w:sz="0" w:space="0" w:color="auto"/>
            <w:left w:val="none" w:sz="0" w:space="0" w:color="auto"/>
            <w:bottom w:val="none" w:sz="0" w:space="0" w:color="auto"/>
            <w:right w:val="none" w:sz="0" w:space="0" w:color="auto"/>
          </w:divBdr>
        </w:div>
        <w:div w:id="365639503">
          <w:marLeft w:val="640"/>
          <w:marRight w:val="0"/>
          <w:marTop w:val="0"/>
          <w:marBottom w:val="0"/>
          <w:divBdr>
            <w:top w:val="none" w:sz="0" w:space="0" w:color="auto"/>
            <w:left w:val="none" w:sz="0" w:space="0" w:color="auto"/>
            <w:bottom w:val="none" w:sz="0" w:space="0" w:color="auto"/>
            <w:right w:val="none" w:sz="0" w:space="0" w:color="auto"/>
          </w:divBdr>
        </w:div>
        <w:div w:id="1694191796">
          <w:marLeft w:val="640"/>
          <w:marRight w:val="0"/>
          <w:marTop w:val="0"/>
          <w:marBottom w:val="0"/>
          <w:divBdr>
            <w:top w:val="none" w:sz="0" w:space="0" w:color="auto"/>
            <w:left w:val="none" w:sz="0" w:space="0" w:color="auto"/>
            <w:bottom w:val="none" w:sz="0" w:space="0" w:color="auto"/>
            <w:right w:val="none" w:sz="0" w:space="0" w:color="auto"/>
          </w:divBdr>
        </w:div>
        <w:div w:id="554781518">
          <w:marLeft w:val="640"/>
          <w:marRight w:val="0"/>
          <w:marTop w:val="0"/>
          <w:marBottom w:val="0"/>
          <w:divBdr>
            <w:top w:val="none" w:sz="0" w:space="0" w:color="auto"/>
            <w:left w:val="none" w:sz="0" w:space="0" w:color="auto"/>
            <w:bottom w:val="none" w:sz="0" w:space="0" w:color="auto"/>
            <w:right w:val="none" w:sz="0" w:space="0" w:color="auto"/>
          </w:divBdr>
        </w:div>
        <w:div w:id="328484488">
          <w:marLeft w:val="640"/>
          <w:marRight w:val="0"/>
          <w:marTop w:val="0"/>
          <w:marBottom w:val="0"/>
          <w:divBdr>
            <w:top w:val="none" w:sz="0" w:space="0" w:color="auto"/>
            <w:left w:val="none" w:sz="0" w:space="0" w:color="auto"/>
            <w:bottom w:val="none" w:sz="0" w:space="0" w:color="auto"/>
            <w:right w:val="none" w:sz="0" w:space="0" w:color="auto"/>
          </w:divBdr>
        </w:div>
        <w:div w:id="1914005586">
          <w:marLeft w:val="640"/>
          <w:marRight w:val="0"/>
          <w:marTop w:val="0"/>
          <w:marBottom w:val="0"/>
          <w:divBdr>
            <w:top w:val="none" w:sz="0" w:space="0" w:color="auto"/>
            <w:left w:val="none" w:sz="0" w:space="0" w:color="auto"/>
            <w:bottom w:val="none" w:sz="0" w:space="0" w:color="auto"/>
            <w:right w:val="none" w:sz="0" w:space="0" w:color="auto"/>
          </w:divBdr>
        </w:div>
        <w:div w:id="959335385">
          <w:marLeft w:val="640"/>
          <w:marRight w:val="0"/>
          <w:marTop w:val="0"/>
          <w:marBottom w:val="0"/>
          <w:divBdr>
            <w:top w:val="none" w:sz="0" w:space="0" w:color="auto"/>
            <w:left w:val="none" w:sz="0" w:space="0" w:color="auto"/>
            <w:bottom w:val="none" w:sz="0" w:space="0" w:color="auto"/>
            <w:right w:val="none" w:sz="0" w:space="0" w:color="auto"/>
          </w:divBdr>
        </w:div>
        <w:div w:id="1852448750">
          <w:marLeft w:val="640"/>
          <w:marRight w:val="0"/>
          <w:marTop w:val="0"/>
          <w:marBottom w:val="0"/>
          <w:divBdr>
            <w:top w:val="none" w:sz="0" w:space="0" w:color="auto"/>
            <w:left w:val="none" w:sz="0" w:space="0" w:color="auto"/>
            <w:bottom w:val="none" w:sz="0" w:space="0" w:color="auto"/>
            <w:right w:val="none" w:sz="0" w:space="0" w:color="auto"/>
          </w:divBdr>
        </w:div>
        <w:div w:id="180898564">
          <w:marLeft w:val="640"/>
          <w:marRight w:val="0"/>
          <w:marTop w:val="0"/>
          <w:marBottom w:val="0"/>
          <w:divBdr>
            <w:top w:val="none" w:sz="0" w:space="0" w:color="auto"/>
            <w:left w:val="none" w:sz="0" w:space="0" w:color="auto"/>
            <w:bottom w:val="none" w:sz="0" w:space="0" w:color="auto"/>
            <w:right w:val="none" w:sz="0" w:space="0" w:color="auto"/>
          </w:divBdr>
        </w:div>
        <w:div w:id="16128046">
          <w:marLeft w:val="640"/>
          <w:marRight w:val="0"/>
          <w:marTop w:val="0"/>
          <w:marBottom w:val="0"/>
          <w:divBdr>
            <w:top w:val="none" w:sz="0" w:space="0" w:color="auto"/>
            <w:left w:val="none" w:sz="0" w:space="0" w:color="auto"/>
            <w:bottom w:val="none" w:sz="0" w:space="0" w:color="auto"/>
            <w:right w:val="none" w:sz="0" w:space="0" w:color="auto"/>
          </w:divBdr>
        </w:div>
        <w:div w:id="536546823">
          <w:marLeft w:val="640"/>
          <w:marRight w:val="0"/>
          <w:marTop w:val="0"/>
          <w:marBottom w:val="0"/>
          <w:divBdr>
            <w:top w:val="none" w:sz="0" w:space="0" w:color="auto"/>
            <w:left w:val="none" w:sz="0" w:space="0" w:color="auto"/>
            <w:bottom w:val="none" w:sz="0" w:space="0" w:color="auto"/>
            <w:right w:val="none" w:sz="0" w:space="0" w:color="auto"/>
          </w:divBdr>
        </w:div>
        <w:div w:id="822090744">
          <w:marLeft w:val="640"/>
          <w:marRight w:val="0"/>
          <w:marTop w:val="0"/>
          <w:marBottom w:val="0"/>
          <w:divBdr>
            <w:top w:val="none" w:sz="0" w:space="0" w:color="auto"/>
            <w:left w:val="none" w:sz="0" w:space="0" w:color="auto"/>
            <w:bottom w:val="none" w:sz="0" w:space="0" w:color="auto"/>
            <w:right w:val="none" w:sz="0" w:space="0" w:color="auto"/>
          </w:divBdr>
        </w:div>
        <w:div w:id="143930702">
          <w:marLeft w:val="640"/>
          <w:marRight w:val="0"/>
          <w:marTop w:val="0"/>
          <w:marBottom w:val="0"/>
          <w:divBdr>
            <w:top w:val="none" w:sz="0" w:space="0" w:color="auto"/>
            <w:left w:val="none" w:sz="0" w:space="0" w:color="auto"/>
            <w:bottom w:val="none" w:sz="0" w:space="0" w:color="auto"/>
            <w:right w:val="none" w:sz="0" w:space="0" w:color="auto"/>
          </w:divBdr>
        </w:div>
        <w:div w:id="301468246">
          <w:marLeft w:val="640"/>
          <w:marRight w:val="0"/>
          <w:marTop w:val="0"/>
          <w:marBottom w:val="0"/>
          <w:divBdr>
            <w:top w:val="none" w:sz="0" w:space="0" w:color="auto"/>
            <w:left w:val="none" w:sz="0" w:space="0" w:color="auto"/>
            <w:bottom w:val="none" w:sz="0" w:space="0" w:color="auto"/>
            <w:right w:val="none" w:sz="0" w:space="0" w:color="auto"/>
          </w:divBdr>
        </w:div>
        <w:div w:id="149056333">
          <w:marLeft w:val="640"/>
          <w:marRight w:val="0"/>
          <w:marTop w:val="0"/>
          <w:marBottom w:val="0"/>
          <w:divBdr>
            <w:top w:val="none" w:sz="0" w:space="0" w:color="auto"/>
            <w:left w:val="none" w:sz="0" w:space="0" w:color="auto"/>
            <w:bottom w:val="none" w:sz="0" w:space="0" w:color="auto"/>
            <w:right w:val="none" w:sz="0" w:space="0" w:color="auto"/>
          </w:divBdr>
        </w:div>
        <w:div w:id="459224200">
          <w:marLeft w:val="640"/>
          <w:marRight w:val="0"/>
          <w:marTop w:val="0"/>
          <w:marBottom w:val="0"/>
          <w:divBdr>
            <w:top w:val="none" w:sz="0" w:space="0" w:color="auto"/>
            <w:left w:val="none" w:sz="0" w:space="0" w:color="auto"/>
            <w:bottom w:val="none" w:sz="0" w:space="0" w:color="auto"/>
            <w:right w:val="none" w:sz="0" w:space="0" w:color="auto"/>
          </w:divBdr>
        </w:div>
        <w:div w:id="1311516368">
          <w:marLeft w:val="640"/>
          <w:marRight w:val="0"/>
          <w:marTop w:val="0"/>
          <w:marBottom w:val="0"/>
          <w:divBdr>
            <w:top w:val="none" w:sz="0" w:space="0" w:color="auto"/>
            <w:left w:val="none" w:sz="0" w:space="0" w:color="auto"/>
            <w:bottom w:val="none" w:sz="0" w:space="0" w:color="auto"/>
            <w:right w:val="none" w:sz="0" w:space="0" w:color="auto"/>
          </w:divBdr>
        </w:div>
        <w:div w:id="205652092">
          <w:marLeft w:val="640"/>
          <w:marRight w:val="0"/>
          <w:marTop w:val="0"/>
          <w:marBottom w:val="0"/>
          <w:divBdr>
            <w:top w:val="none" w:sz="0" w:space="0" w:color="auto"/>
            <w:left w:val="none" w:sz="0" w:space="0" w:color="auto"/>
            <w:bottom w:val="none" w:sz="0" w:space="0" w:color="auto"/>
            <w:right w:val="none" w:sz="0" w:space="0" w:color="auto"/>
          </w:divBdr>
        </w:div>
        <w:div w:id="618144415">
          <w:marLeft w:val="640"/>
          <w:marRight w:val="0"/>
          <w:marTop w:val="0"/>
          <w:marBottom w:val="0"/>
          <w:divBdr>
            <w:top w:val="none" w:sz="0" w:space="0" w:color="auto"/>
            <w:left w:val="none" w:sz="0" w:space="0" w:color="auto"/>
            <w:bottom w:val="none" w:sz="0" w:space="0" w:color="auto"/>
            <w:right w:val="none" w:sz="0" w:space="0" w:color="auto"/>
          </w:divBdr>
        </w:div>
        <w:div w:id="1145003547">
          <w:marLeft w:val="640"/>
          <w:marRight w:val="0"/>
          <w:marTop w:val="0"/>
          <w:marBottom w:val="0"/>
          <w:divBdr>
            <w:top w:val="none" w:sz="0" w:space="0" w:color="auto"/>
            <w:left w:val="none" w:sz="0" w:space="0" w:color="auto"/>
            <w:bottom w:val="none" w:sz="0" w:space="0" w:color="auto"/>
            <w:right w:val="none" w:sz="0" w:space="0" w:color="auto"/>
          </w:divBdr>
        </w:div>
        <w:div w:id="1695883424">
          <w:marLeft w:val="640"/>
          <w:marRight w:val="0"/>
          <w:marTop w:val="0"/>
          <w:marBottom w:val="0"/>
          <w:divBdr>
            <w:top w:val="none" w:sz="0" w:space="0" w:color="auto"/>
            <w:left w:val="none" w:sz="0" w:space="0" w:color="auto"/>
            <w:bottom w:val="none" w:sz="0" w:space="0" w:color="auto"/>
            <w:right w:val="none" w:sz="0" w:space="0" w:color="auto"/>
          </w:divBdr>
        </w:div>
        <w:div w:id="878474270">
          <w:marLeft w:val="640"/>
          <w:marRight w:val="0"/>
          <w:marTop w:val="0"/>
          <w:marBottom w:val="0"/>
          <w:divBdr>
            <w:top w:val="none" w:sz="0" w:space="0" w:color="auto"/>
            <w:left w:val="none" w:sz="0" w:space="0" w:color="auto"/>
            <w:bottom w:val="none" w:sz="0" w:space="0" w:color="auto"/>
            <w:right w:val="none" w:sz="0" w:space="0" w:color="auto"/>
          </w:divBdr>
        </w:div>
        <w:div w:id="1365716680">
          <w:marLeft w:val="640"/>
          <w:marRight w:val="0"/>
          <w:marTop w:val="0"/>
          <w:marBottom w:val="0"/>
          <w:divBdr>
            <w:top w:val="none" w:sz="0" w:space="0" w:color="auto"/>
            <w:left w:val="none" w:sz="0" w:space="0" w:color="auto"/>
            <w:bottom w:val="none" w:sz="0" w:space="0" w:color="auto"/>
            <w:right w:val="none" w:sz="0" w:space="0" w:color="auto"/>
          </w:divBdr>
        </w:div>
        <w:div w:id="942230052">
          <w:marLeft w:val="640"/>
          <w:marRight w:val="0"/>
          <w:marTop w:val="0"/>
          <w:marBottom w:val="0"/>
          <w:divBdr>
            <w:top w:val="none" w:sz="0" w:space="0" w:color="auto"/>
            <w:left w:val="none" w:sz="0" w:space="0" w:color="auto"/>
            <w:bottom w:val="none" w:sz="0" w:space="0" w:color="auto"/>
            <w:right w:val="none" w:sz="0" w:space="0" w:color="auto"/>
          </w:divBdr>
        </w:div>
        <w:div w:id="1743136358">
          <w:marLeft w:val="640"/>
          <w:marRight w:val="0"/>
          <w:marTop w:val="0"/>
          <w:marBottom w:val="0"/>
          <w:divBdr>
            <w:top w:val="none" w:sz="0" w:space="0" w:color="auto"/>
            <w:left w:val="none" w:sz="0" w:space="0" w:color="auto"/>
            <w:bottom w:val="none" w:sz="0" w:space="0" w:color="auto"/>
            <w:right w:val="none" w:sz="0" w:space="0" w:color="auto"/>
          </w:divBdr>
        </w:div>
        <w:div w:id="748888720">
          <w:marLeft w:val="640"/>
          <w:marRight w:val="0"/>
          <w:marTop w:val="0"/>
          <w:marBottom w:val="0"/>
          <w:divBdr>
            <w:top w:val="none" w:sz="0" w:space="0" w:color="auto"/>
            <w:left w:val="none" w:sz="0" w:space="0" w:color="auto"/>
            <w:bottom w:val="none" w:sz="0" w:space="0" w:color="auto"/>
            <w:right w:val="none" w:sz="0" w:space="0" w:color="auto"/>
          </w:divBdr>
        </w:div>
        <w:div w:id="7949826">
          <w:marLeft w:val="640"/>
          <w:marRight w:val="0"/>
          <w:marTop w:val="0"/>
          <w:marBottom w:val="0"/>
          <w:divBdr>
            <w:top w:val="none" w:sz="0" w:space="0" w:color="auto"/>
            <w:left w:val="none" w:sz="0" w:space="0" w:color="auto"/>
            <w:bottom w:val="none" w:sz="0" w:space="0" w:color="auto"/>
            <w:right w:val="none" w:sz="0" w:space="0" w:color="auto"/>
          </w:divBdr>
        </w:div>
        <w:div w:id="1093281520">
          <w:marLeft w:val="640"/>
          <w:marRight w:val="0"/>
          <w:marTop w:val="0"/>
          <w:marBottom w:val="0"/>
          <w:divBdr>
            <w:top w:val="none" w:sz="0" w:space="0" w:color="auto"/>
            <w:left w:val="none" w:sz="0" w:space="0" w:color="auto"/>
            <w:bottom w:val="none" w:sz="0" w:space="0" w:color="auto"/>
            <w:right w:val="none" w:sz="0" w:space="0" w:color="auto"/>
          </w:divBdr>
        </w:div>
        <w:div w:id="1770152527">
          <w:marLeft w:val="640"/>
          <w:marRight w:val="0"/>
          <w:marTop w:val="0"/>
          <w:marBottom w:val="0"/>
          <w:divBdr>
            <w:top w:val="none" w:sz="0" w:space="0" w:color="auto"/>
            <w:left w:val="none" w:sz="0" w:space="0" w:color="auto"/>
            <w:bottom w:val="none" w:sz="0" w:space="0" w:color="auto"/>
            <w:right w:val="none" w:sz="0" w:space="0" w:color="auto"/>
          </w:divBdr>
        </w:div>
        <w:div w:id="81294183">
          <w:marLeft w:val="640"/>
          <w:marRight w:val="0"/>
          <w:marTop w:val="0"/>
          <w:marBottom w:val="0"/>
          <w:divBdr>
            <w:top w:val="none" w:sz="0" w:space="0" w:color="auto"/>
            <w:left w:val="none" w:sz="0" w:space="0" w:color="auto"/>
            <w:bottom w:val="none" w:sz="0" w:space="0" w:color="auto"/>
            <w:right w:val="none" w:sz="0" w:space="0" w:color="auto"/>
          </w:divBdr>
        </w:div>
        <w:div w:id="1629244125">
          <w:marLeft w:val="640"/>
          <w:marRight w:val="0"/>
          <w:marTop w:val="0"/>
          <w:marBottom w:val="0"/>
          <w:divBdr>
            <w:top w:val="none" w:sz="0" w:space="0" w:color="auto"/>
            <w:left w:val="none" w:sz="0" w:space="0" w:color="auto"/>
            <w:bottom w:val="none" w:sz="0" w:space="0" w:color="auto"/>
            <w:right w:val="none" w:sz="0" w:space="0" w:color="auto"/>
          </w:divBdr>
        </w:div>
        <w:div w:id="503472099">
          <w:marLeft w:val="640"/>
          <w:marRight w:val="0"/>
          <w:marTop w:val="0"/>
          <w:marBottom w:val="0"/>
          <w:divBdr>
            <w:top w:val="none" w:sz="0" w:space="0" w:color="auto"/>
            <w:left w:val="none" w:sz="0" w:space="0" w:color="auto"/>
            <w:bottom w:val="none" w:sz="0" w:space="0" w:color="auto"/>
            <w:right w:val="none" w:sz="0" w:space="0" w:color="auto"/>
          </w:divBdr>
        </w:div>
        <w:div w:id="960191561">
          <w:marLeft w:val="640"/>
          <w:marRight w:val="0"/>
          <w:marTop w:val="0"/>
          <w:marBottom w:val="0"/>
          <w:divBdr>
            <w:top w:val="none" w:sz="0" w:space="0" w:color="auto"/>
            <w:left w:val="none" w:sz="0" w:space="0" w:color="auto"/>
            <w:bottom w:val="none" w:sz="0" w:space="0" w:color="auto"/>
            <w:right w:val="none" w:sz="0" w:space="0" w:color="auto"/>
          </w:divBdr>
        </w:div>
        <w:div w:id="308749038">
          <w:marLeft w:val="640"/>
          <w:marRight w:val="0"/>
          <w:marTop w:val="0"/>
          <w:marBottom w:val="0"/>
          <w:divBdr>
            <w:top w:val="none" w:sz="0" w:space="0" w:color="auto"/>
            <w:left w:val="none" w:sz="0" w:space="0" w:color="auto"/>
            <w:bottom w:val="none" w:sz="0" w:space="0" w:color="auto"/>
            <w:right w:val="none" w:sz="0" w:space="0" w:color="auto"/>
          </w:divBdr>
        </w:div>
        <w:div w:id="512844513">
          <w:marLeft w:val="640"/>
          <w:marRight w:val="0"/>
          <w:marTop w:val="0"/>
          <w:marBottom w:val="0"/>
          <w:divBdr>
            <w:top w:val="none" w:sz="0" w:space="0" w:color="auto"/>
            <w:left w:val="none" w:sz="0" w:space="0" w:color="auto"/>
            <w:bottom w:val="none" w:sz="0" w:space="0" w:color="auto"/>
            <w:right w:val="none" w:sz="0" w:space="0" w:color="auto"/>
          </w:divBdr>
        </w:div>
        <w:div w:id="1932737837">
          <w:marLeft w:val="640"/>
          <w:marRight w:val="0"/>
          <w:marTop w:val="0"/>
          <w:marBottom w:val="0"/>
          <w:divBdr>
            <w:top w:val="none" w:sz="0" w:space="0" w:color="auto"/>
            <w:left w:val="none" w:sz="0" w:space="0" w:color="auto"/>
            <w:bottom w:val="none" w:sz="0" w:space="0" w:color="auto"/>
            <w:right w:val="none" w:sz="0" w:space="0" w:color="auto"/>
          </w:divBdr>
        </w:div>
        <w:div w:id="151680473">
          <w:marLeft w:val="640"/>
          <w:marRight w:val="0"/>
          <w:marTop w:val="0"/>
          <w:marBottom w:val="0"/>
          <w:divBdr>
            <w:top w:val="none" w:sz="0" w:space="0" w:color="auto"/>
            <w:left w:val="none" w:sz="0" w:space="0" w:color="auto"/>
            <w:bottom w:val="none" w:sz="0" w:space="0" w:color="auto"/>
            <w:right w:val="none" w:sz="0" w:space="0" w:color="auto"/>
          </w:divBdr>
        </w:div>
        <w:div w:id="824248431">
          <w:marLeft w:val="640"/>
          <w:marRight w:val="0"/>
          <w:marTop w:val="0"/>
          <w:marBottom w:val="0"/>
          <w:divBdr>
            <w:top w:val="none" w:sz="0" w:space="0" w:color="auto"/>
            <w:left w:val="none" w:sz="0" w:space="0" w:color="auto"/>
            <w:bottom w:val="none" w:sz="0" w:space="0" w:color="auto"/>
            <w:right w:val="none" w:sz="0" w:space="0" w:color="auto"/>
          </w:divBdr>
        </w:div>
        <w:div w:id="537814431">
          <w:marLeft w:val="640"/>
          <w:marRight w:val="0"/>
          <w:marTop w:val="0"/>
          <w:marBottom w:val="0"/>
          <w:divBdr>
            <w:top w:val="none" w:sz="0" w:space="0" w:color="auto"/>
            <w:left w:val="none" w:sz="0" w:space="0" w:color="auto"/>
            <w:bottom w:val="none" w:sz="0" w:space="0" w:color="auto"/>
            <w:right w:val="none" w:sz="0" w:space="0" w:color="auto"/>
          </w:divBdr>
        </w:div>
        <w:div w:id="859858608">
          <w:marLeft w:val="640"/>
          <w:marRight w:val="0"/>
          <w:marTop w:val="0"/>
          <w:marBottom w:val="0"/>
          <w:divBdr>
            <w:top w:val="none" w:sz="0" w:space="0" w:color="auto"/>
            <w:left w:val="none" w:sz="0" w:space="0" w:color="auto"/>
            <w:bottom w:val="none" w:sz="0" w:space="0" w:color="auto"/>
            <w:right w:val="none" w:sz="0" w:space="0" w:color="auto"/>
          </w:divBdr>
        </w:div>
        <w:div w:id="564684830">
          <w:marLeft w:val="640"/>
          <w:marRight w:val="0"/>
          <w:marTop w:val="0"/>
          <w:marBottom w:val="0"/>
          <w:divBdr>
            <w:top w:val="none" w:sz="0" w:space="0" w:color="auto"/>
            <w:left w:val="none" w:sz="0" w:space="0" w:color="auto"/>
            <w:bottom w:val="none" w:sz="0" w:space="0" w:color="auto"/>
            <w:right w:val="none" w:sz="0" w:space="0" w:color="auto"/>
          </w:divBdr>
        </w:div>
        <w:div w:id="2126653408">
          <w:marLeft w:val="640"/>
          <w:marRight w:val="0"/>
          <w:marTop w:val="0"/>
          <w:marBottom w:val="0"/>
          <w:divBdr>
            <w:top w:val="none" w:sz="0" w:space="0" w:color="auto"/>
            <w:left w:val="none" w:sz="0" w:space="0" w:color="auto"/>
            <w:bottom w:val="none" w:sz="0" w:space="0" w:color="auto"/>
            <w:right w:val="none" w:sz="0" w:space="0" w:color="auto"/>
          </w:divBdr>
        </w:div>
        <w:div w:id="1574318022">
          <w:marLeft w:val="640"/>
          <w:marRight w:val="0"/>
          <w:marTop w:val="0"/>
          <w:marBottom w:val="0"/>
          <w:divBdr>
            <w:top w:val="none" w:sz="0" w:space="0" w:color="auto"/>
            <w:left w:val="none" w:sz="0" w:space="0" w:color="auto"/>
            <w:bottom w:val="none" w:sz="0" w:space="0" w:color="auto"/>
            <w:right w:val="none" w:sz="0" w:space="0" w:color="auto"/>
          </w:divBdr>
        </w:div>
        <w:div w:id="1120879552">
          <w:marLeft w:val="640"/>
          <w:marRight w:val="0"/>
          <w:marTop w:val="0"/>
          <w:marBottom w:val="0"/>
          <w:divBdr>
            <w:top w:val="none" w:sz="0" w:space="0" w:color="auto"/>
            <w:left w:val="none" w:sz="0" w:space="0" w:color="auto"/>
            <w:bottom w:val="none" w:sz="0" w:space="0" w:color="auto"/>
            <w:right w:val="none" w:sz="0" w:space="0" w:color="auto"/>
          </w:divBdr>
        </w:div>
        <w:div w:id="839586375">
          <w:marLeft w:val="640"/>
          <w:marRight w:val="0"/>
          <w:marTop w:val="0"/>
          <w:marBottom w:val="0"/>
          <w:divBdr>
            <w:top w:val="none" w:sz="0" w:space="0" w:color="auto"/>
            <w:left w:val="none" w:sz="0" w:space="0" w:color="auto"/>
            <w:bottom w:val="none" w:sz="0" w:space="0" w:color="auto"/>
            <w:right w:val="none" w:sz="0" w:space="0" w:color="auto"/>
          </w:divBdr>
        </w:div>
        <w:div w:id="716930240">
          <w:marLeft w:val="640"/>
          <w:marRight w:val="0"/>
          <w:marTop w:val="0"/>
          <w:marBottom w:val="0"/>
          <w:divBdr>
            <w:top w:val="none" w:sz="0" w:space="0" w:color="auto"/>
            <w:left w:val="none" w:sz="0" w:space="0" w:color="auto"/>
            <w:bottom w:val="none" w:sz="0" w:space="0" w:color="auto"/>
            <w:right w:val="none" w:sz="0" w:space="0" w:color="auto"/>
          </w:divBdr>
        </w:div>
        <w:div w:id="1922832391">
          <w:marLeft w:val="640"/>
          <w:marRight w:val="0"/>
          <w:marTop w:val="0"/>
          <w:marBottom w:val="0"/>
          <w:divBdr>
            <w:top w:val="none" w:sz="0" w:space="0" w:color="auto"/>
            <w:left w:val="none" w:sz="0" w:space="0" w:color="auto"/>
            <w:bottom w:val="none" w:sz="0" w:space="0" w:color="auto"/>
            <w:right w:val="none" w:sz="0" w:space="0" w:color="auto"/>
          </w:divBdr>
        </w:div>
        <w:div w:id="1310866058">
          <w:marLeft w:val="640"/>
          <w:marRight w:val="0"/>
          <w:marTop w:val="0"/>
          <w:marBottom w:val="0"/>
          <w:divBdr>
            <w:top w:val="none" w:sz="0" w:space="0" w:color="auto"/>
            <w:left w:val="none" w:sz="0" w:space="0" w:color="auto"/>
            <w:bottom w:val="none" w:sz="0" w:space="0" w:color="auto"/>
            <w:right w:val="none" w:sz="0" w:space="0" w:color="auto"/>
          </w:divBdr>
        </w:div>
        <w:div w:id="1755779944">
          <w:marLeft w:val="640"/>
          <w:marRight w:val="0"/>
          <w:marTop w:val="0"/>
          <w:marBottom w:val="0"/>
          <w:divBdr>
            <w:top w:val="none" w:sz="0" w:space="0" w:color="auto"/>
            <w:left w:val="none" w:sz="0" w:space="0" w:color="auto"/>
            <w:bottom w:val="none" w:sz="0" w:space="0" w:color="auto"/>
            <w:right w:val="none" w:sz="0" w:space="0" w:color="auto"/>
          </w:divBdr>
        </w:div>
        <w:div w:id="403338612">
          <w:marLeft w:val="640"/>
          <w:marRight w:val="0"/>
          <w:marTop w:val="0"/>
          <w:marBottom w:val="0"/>
          <w:divBdr>
            <w:top w:val="none" w:sz="0" w:space="0" w:color="auto"/>
            <w:left w:val="none" w:sz="0" w:space="0" w:color="auto"/>
            <w:bottom w:val="none" w:sz="0" w:space="0" w:color="auto"/>
            <w:right w:val="none" w:sz="0" w:space="0" w:color="auto"/>
          </w:divBdr>
        </w:div>
        <w:div w:id="497815655">
          <w:marLeft w:val="640"/>
          <w:marRight w:val="0"/>
          <w:marTop w:val="0"/>
          <w:marBottom w:val="0"/>
          <w:divBdr>
            <w:top w:val="none" w:sz="0" w:space="0" w:color="auto"/>
            <w:left w:val="none" w:sz="0" w:space="0" w:color="auto"/>
            <w:bottom w:val="none" w:sz="0" w:space="0" w:color="auto"/>
            <w:right w:val="none" w:sz="0" w:space="0" w:color="auto"/>
          </w:divBdr>
        </w:div>
        <w:div w:id="1590653228">
          <w:marLeft w:val="640"/>
          <w:marRight w:val="0"/>
          <w:marTop w:val="0"/>
          <w:marBottom w:val="0"/>
          <w:divBdr>
            <w:top w:val="none" w:sz="0" w:space="0" w:color="auto"/>
            <w:left w:val="none" w:sz="0" w:space="0" w:color="auto"/>
            <w:bottom w:val="none" w:sz="0" w:space="0" w:color="auto"/>
            <w:right w:val="none" w:sz="0" w:space="0" w:color="auto"/>
          </w:divBdr>
        </w:div>
        <w:div w:id="1219708290">
          <w:marLeft w:val="640"/>
          <w:marRight w:val="0"/>
          <w:marTop w:val="0"/>
          <w:marBottom w:val="0"/>
          <w:divBdr>
            <w:top w:val="none" w:sz="0" w:space="0" w:color="auto"/>
            <w:left w:val="none" w:sz="0" w:space="0" w:color="auto"/>
            <w:bottom w:val="none" w:sz="0" w:space="0" w:color="auto"/>
            <w:right w:val="none" w:sz="0" w:space="0" w:color="auto"/>
          </w:divBdr>
        </w:div>
        <w:div w:id="720977227">
          <w:marLeft w:val="640"/>
          <w:marRight w:val="0"/>
          <w:marTop w:val="0"/>
          <w:marBottom w:val="0"/>
          <w:divBdr>
            <w:top w:val="none" w:sz="0" w:space="0" w:color="auto"/>
            <w:left w:val="none" w:sz="0" w:space="0" w:color="auto"/>
            <w:bottom w:val="none" w:sz="0" w:space="0" w:color="auto"/>
            <w:right w:val="none" w:sz="0" w:space="0" w:color="auto"/>
          </w:divBdr>
        </w:div>
        <w:div w:id="1999378209">
          <w:marLeft w:val="640"/>
          <w:marRight w:val="0"/>
          <w:marTop w:val="0"/>
          <w:marBottom w:val="0"/>
          <w:divBdr>
            <w:top w:val="none" w:sz="0" w:space="0" w:color="auto"/>
            <w:left w:val="none" w:sz="0" w:space="0" w:color="auto"/>
            <w:bottom w:val="none" w:sz="0" w:space="0" w:color="auto"/>
            <w:right w:val="none" w:sz="0" w:space="0" w:color="auto"/>
          </w:divBdr>
        </w:div>
        <w:div w:id="1693192490">
          <w:marLeft w:val="640"/>
          <w:marRight w:val="0"/>
          <w:marTop w:val="0"/>
          <w:marBottom w:val="0"/>
          <w:divBdr>
            <w:top w:val="none" w:sz="0" w:space="0" w:color="auto"/>
            <w:left w:val="none" w:sz="0" w:space="0" w:color="auto"/>
            <w:bottom w:val="none" w:sz="0" w:space="0" w:color="auto"/>
            <w:right w:val="none" w:sz="0" w:space="0" w:color="auto"/>
          </w:divBdr>
        </w:div>
        <w:div w:id="247159128">
          <w:marLeft w:val="640"/>
          <w:marRight w:val="0"/>
          <w:marTop w:val="0"/>
          <w:marBottom w:val="0"/>
          <w:divBdr>
            <w:top w:val="none" w:sz="0" w:space="0" w:color="auto"/>
            <w:left w:val="none" w:sz="0" w:space="0" w:color="auto"/>
            <w:bottom w:val="none" w:sz="0" w:space="0" w:color="auto"/>
            <w:right w:val="none" w:sz="0" w:space="0" w:color="auto"/>
          </w:divBdr>
        </w:div>
        <w:div w:id="977031021">
          <w:marLeft w:val="640"/>
          <w:marRight w:val="0"/>
          <w:marTop w:val="0"/>
          <w:marBottom w:val="0"/>
          <w:divBdr>
            <w:top w:val="none" w:sz="0" w:space="0" w:color="auto"/>
            <w:left w:val="none" w:sz="0" w:space="0" w:color="auto"/>
            <w:bottom w:val="none" w:sz="0" w:space="0" w:color="auto"/>
            <w:right w:val="none" w:sz="0" w:space="0" w:color="auto"/>
          </w:divBdr>
        </w:div>
        <w:div w:id="799228107">
          <w:marLeft w:val="640"/>
          <w:marRight w:val="0"/>
          <w:marTop w:val="0"/>
          <w:marBottom w:val="0"/>
          <w:divBdr>
            <w:top w:val="none" w:sz="0" w:space="0" w:color="auto"/>
            <w:left w:val="none" w:sz="0" w:space="0" w:color="auto"/>
            <w:bottom w:val="none" w:sz="0" w:space="0" w:color="auto"/>
            <w:right w:val="none" w:sz="0" w:space="0" w:color="auto"/>
          </w:divBdr>
        </w:div>
        <w:div w:id="1248803261">
          <w:marLeft w:val="640"/>
          <w:marRight w:val="0"/>
          <w:marTop w:val="0"/>
          <w:marBottom w:val="0"/>
          <w:divBdr>
            <w:top w:val="none" w:sz="0" w:space="0" w:color="auto"/>
            <w:left w:val="none" w:sz="0" w:space="0" w:color="auto"/>
            <w:bottom w:val="none" w:sz="0" w:space="0" w:color="auto"/>
            <w:right w:val="none" w:sz="0" w:space="0" w:color="auto"/>
          </w:divBdr>
        </w:div>
        <w:div w:id="276791109">
          <w:marLeft w:val="640"/>
          <w:marRight w:val="0"/>
          <w:marTop w:val="0"/>
          <w:marBottom w:val="0"/>
          <w:divBdr>
            <w:top w:val="none" w:sz="0" w:space="0" w:color="auto"/>
            <w:left w:val="none" w:sz="0" w:space="0" w:color="auto"/>
            <w:bottom w:val="none" w:sz="0" w:space="0" w:color="auto"/>
            <w:right w:val="none" w:sz="0" w:space="0" w:color="auto"/>
          </w:divBdr>
        </w:div>
        <w:div w:id="441455546">
          <w:marLeft w:val="640"/>
          <w:marRight w:val="0"/>
          <w:marTop w:val="0"/>
          <w:marBottom w:val="0"/>
          <w:divBdr>
            <w:top w:val="none" w:sz="0" w:space="0" w:color="auto"/>
            <w:left w:val="none" w:sz="0" w:space="0" w:color="auto"/>
            <w:bottom w:val="none" w:sz="0" w:space="0" w:color="auto"/>
            <w:right w:val="none" w:sz="0" w:space="0" w:color="auto"/>
          </w:divBdr>
        </w:div>
        <w:div w:id="1706523601">
          <w:marLeft w:val="640"/>
          <w:marRight w:val="0"/>
          <w:marTop w:val="0"/>
          <w:marBottom w:val="0"/>
          <w:divBdr>
            <w:top w:val="none" w:sz="0" w:space="0" w:color="auto"/>
            <w:left w:val="none" w:sz="0" w:space="0" w:color="auto"/>
            <w:bottom w:val="none" w:sz="0" w:space="0" w:color="auto"/>
            <w:right w:val="none" w:sz="0" w:space="0" w:color="auto"/>
          </w:divBdr>
        </w:div>
        <w:div w:id="705906578">
          <w:marLeft w:val="640"/>
          <w:marRight w:val="0"/>
          <w:marTop w:val="0"/>
          <w:marBottom w:val="0"/>
          <w:divBdr>
            <w:top w:val="none" w:sz="0" w:space="0" w:color="auto"/>
            <w:left w:val="none" w:sz="0" w:space="0" w:color="auto"/>
            <w:bottom w:val="none" w:sz="0" w:space="0" w:color="auto"/>
            <w:right w:val="none" w:sz="0" w:space="0" w:color="auto"/>
          </w:divBdr>
        </w:div>
        <w:div w:id="1242981733">
          <w:marLeft w:val="640"/>
          <w:marRight w:val="0"/>
          <w:marTop w:val="0"/>
          <w:marBottom w:val="0"/>
          <w:divBdr>
            <w:top w:val="none" w:sz="0" w:space="0" w:color="auto"/>
            <w:left w:val="none" w:sz="0" w:space="0" w:color="auto"/>
            <w:bottom w:val="none" w:sz="0" w:space="0" w:color="auto"/>
            <w:right w:val="none" w:sz="0" w:space="0" w:color="auto"/>
          </w:divBdr>
        </w:div>
        <w:div w:id="111944495">
          <w:marLeft w:val="640"/>
          <w:marRight w:val="0"/>
          <w:marTop w:val="0"/>
          <w:marBottom w:val="0"/>
          <w:divBdr>
            <w:top w:val="none" w:sz="0" w:space="0" w:color="auto"/>
            <w:left w:val="none" w:sz="0" w:space="0" w:color="auto"/>
            <w:bottom w:val="none" w:sz="0" w:space="0" w:color="auto"/>
            <w:right w:val="none" w:sz="0" w:space="0" w:color="auto"/>
          </w:divBdr>
        </w:div>
        <w:div w:id="1663048328">
          <w:marLeft w:val="640"/>
          <w:marRight w:val="0"/>
          <w:marTop w:val="0"/>
          <w:marBottom w:val="0"/>
          <w:divBdr>
            <w:top w:val="none" w:sz="0" w:space="0" w:color="auto"/>
            <w:left w:val="none" w:sz="0" w:space="0" w:color="auto"/>
            <w:bottom w:val="none" w:sz="0" w:space="0" w:color="auto"/>
            <w:right w:val="none" w:sz="0" w:space="0" w:color="auto"/>
          </w:divBdr>
        </w:div>
        <w:div w:id="1448428212">
          <w:marLeft w:val="640"/>
          <w:marRight w:val="0"/>
          <w:marTop w:val="0"/>
          <w:marBottom w:val="0"/>
          <w:divBdr>
            <w:top w:val="none" w:sz="0" w:space="0" w:color="auto"/>
            <w:left w:val="none" w:sz="0" w:space="0" w:color="auto"/>
            <w:bottom w:val="none" w:sz="0" w:space="0" w:color="auto"/>
            <w:right w:val="none" w:sz="0" w:space="0" w:color="auto"/>
          </w:divBdr>
        </w:div>
        <w:div w:id="62485591">
          <w:marLeft w:val="640"/>
          <w:marRight w:val="0"/>
          <w:marTop w:val="0"/>
          <w:marBottom w:val="0"/>
          <w:divBdr>
            <w:top w:val="none" w:sz="0" w:space="0" w:color="auto"/>
            <w:left w:val="none" w:sz="0" w:space="0" w:color="auto"/>
            <w:bottom w:val="none" w:sz="0" w:space="0" w:color="auto"/>
            <w:right w:val="none" w:sz="0" w:space="0" w:color="auto"/>
          </w:divBdr>
        </w:div>
        <w:div w:id="1515222383">
          <w:marLeft w:val="640"/>
          <w:marRight w:val="0"/>
          <w:marTop w:val="0"/>
          <w:marBottom w:val="0"/>
          <w:divBdr>
            <w:top w:val="none" w:sz="0" w:space="0" w:color="auto"/>
            <w:left w:val="none" w:sz="0" w:space="0" w:color="auto"/>
            <w:bottom w:val="none" w:sz="0" w:space="0" w:color="auto"/>
            <w:right w:val="none" w:sz="0" w:space="0" w:color="auto"/>
          </w:divBdr>
        </w:div>
        <w:div w:id="1072198273">
          <w:marLeft w:val="640"/>
          <w:marRight w:val="0"/>
          <w:marTop w:val="0"/>
          <w:marBottom w:val="0"/>
          <w:divBdr>
            <w:top w:val="none" w:sz="0" w:space="0" w:color="auto"/>
            <w:left w:val="none" w:sz="0" w:space="0" w:color="auto"/>
            <w:bottom w:val="none" w:sz="0" w:space="0" w:color="auto"/>
            <w:right w:val="none" w:sz="0" w:space="0" w:color="auto"/>
          </w:divBdr>
        </w:div>
        <w:div w:id="1817989804">
          <w:marLeft w:val="640"/>
          <w:marRight w:val="0"/>
          <w:marTop w:val="0"/>
          <w:marBottom w:val="0"/>
          <w:divBdr>
            <w:top w:val="none" w:sz="0" w:space="0" w:color="auto"/>
            <w:left w:val="none" w:sz="0" w:space="0" w:color="auto"/>
            <w:bottom w:val="none" w:sz="0" w:space="0" w:color="auto"/>
            <w:right w:val="none" w:sz="0" w:space="0" w:color="auto"/>
          </w:divBdr>
        </w:div>
        <w:div w:id="942767070">
          <w:marLeft w:val="640"/>
          <w:marRight w:val="0"/>
          <w:marTop w:val="0"/>
          <w:marBottom w:val="0"/>
          <w:divBdr>
            <w:top w:val="none" w:sz="0" w:space="0" w:color="auto"/>
            <w:left w:val="none" w:sz="0" w:space="0" w:color="auto"/>
            <w:bottom w:val="none" w:sz="0" w:space="0" w:color="auto"/>
            <w:right w:val="none" w:sz="0" w:space="0" w:color="auto"/>
          </w:divBdr>
        </w:div>
        <w:div w:id="685982993">
          <w:marLeft w:val="640"/>
          <w:marRight w:val="0"/>
          <w:marTop w:val="0"/>
          <w:marBottom w:val="0"/>
          <w:divBdr>
            <w:top w:val="none" w:sz="0" w:space="0" w:color="auto"/>
            <w:left w:val="none" w:sz="0" w:space="0" w:color="auto"/>
            <w:bottom w:val="none" w:sz="0" w:space="0" w:color="auto"/>
            <w:right w:val="none" w:sz="0" w:space="0" w:color="auto"/>
          </w:divBdr>
        </w:div>
        <w:div w:id="1239947911">
          <w:marLeft w:val="640"/>
          <w:marRight w:val="0"/>
          <w:marTop w:val="0"/>
          <w:marBottom w:val="0"/>
          <w:divBdr>
            <w:top w:val="none" w:sz="0" w:space="0" w:color="auto"/>
            <w:left w:val="none" w:sz="0" w:space="0" w:color="auto"/>
            <w:bottom w:val="none" w:sz="0" w:space="0" w:color="auto"/>
            <w:right w:val="none" w:sz="0" w:space="0" w:color="auto"/>
          </w:divBdr>
        </w:div>
        <w:div w:id="1013072881">
          <w:marLeft w:val="640"/>
          <w:marRight w:val="0"/>
          <w:marTop w:val="0"/>
          <w:marBottom w:val="0"/>
          <w:divBdr>
            <w:top w:val="none" w:sz="0" w:space="0" w:color="auto"/>
            <w:left w:val="none" w:sz="0" w:space="0" w:color="auto"/>
            <w:bottom w:val="none" w:sz="0" w:space="0" w:color="auto"/>
            <w:right w:val="none" w:sz="0" w:space="0" w:color="auto"/>
          </w:divBdr>
        </w:div>
        <w:div w:id="412506076">
          <w:marLeft w:val="640"/>
          <w:marRight w:val="0"/>
          <w:marTop w:val="0"/>
          <w:marBottom w:val="0"/>
          <w:divBdr>
            <w:top w:val="none" w:sz="0" w:space="0" w:color="auto"/>
            <w:left w:val="none" w:sz="0" w:space="0" w:color="auto"/>
            <w:bottom w:val="none" w:sz="0" w:space="0" w:color="auto"/>
            <w:right w:val="none" w:sz="0" w:space="0" w:color="auto"/>
          </w:divBdr>
        </w:div>
        <w:div w:id="922181008">
          <w:marLeft w:val="640"/>
          <w:marRight w:val="0"/>
          <w:marTop w:val="0"/>
          <w:marBottom w:val="0"/>
          <w:divBdr>
            <w:top w:val="none" w:sz="0" w:space="0" w:color="auto"/>
            <w:left w:val="none" w:sz="0" w:space="0" w:color="auto"/>
            <w:bottom w:val="none" w:sz="0" w:space="0" w:color="auto"/>
            <w:right w:val="none" w:sz="0" w:space="0" w:color="auto"/>
          </w:divBdr>
        </w:div>
        <w:div w:id="207650003">
          <w:marLeft w:val="640"/>
          <w:marRight w:val="0"/>
          <w:marTop w:val="0"/>
          <w:marBottom w:val="0"/>
          <w:divBdr>
            <w:top w:val="none" w:sz="0" w:space="0" w:color="auto"/>
            <w:left w:val="none" w:sz="0" w:space="0" w:color="auto"/>
            <w:bottom w:val="none" w:sz="0" w:space="0" w:color="auto"/>
            <w:right w:val="none" w:sz="0" w:space="0" w:color="auto"/>
          </w:divBdr>
        </w:div>
        <w:div w:id="1261909911">
          <w:marLeft w:val="640"/>
          <w:marRight w:val="0"/>
          <w:marTop w:val="0"/>
          <w:marBottom w:val="0"/>
          <w:divBdr>
            <w:top w:val="none" w:sz="0" w:space="0" w:color="auto"/>
            <w:left w:val="none" w:sz="0" w:space="0" w:color="auto"/>
            <w:bottom w:val="none" w:sz="0" w:space="0" w:color="auto"/>
            <w:right w:val="none" w:sz="0" w:space="0" w:color="auto"/>
          </w:divBdr>
        </w:div>
        <w:div w:id="881989084">
          <w:marLeft w:val="640"/>
          <w:marRight w:val="0"/>
          <w:marTop w:val="0"/>
          <w:marBottom w:val="0"/>
          <w:divBdr>
            <w:top w:val="none" w:sz="0" w:space="0" w:color="auto"/>
            <w:left w:val="none" w:sz="0" w:space="0" w:color="auto"/>
            <w:bottom w:val="none" w:sz="0" w:space="0" w:color="auto"/>
            <w:right w:val="none" w:sz="0" w:space="0" w:color="auto"/>
          </w:divBdr>
        </w:div>
        <w:div w:id="848718265">
          <w:marLeft w:val="640"/>
          <w:marRight w:val="0"/>
          <w:marTop w:val="0"/>
          <w:marBottom w:val="0"/>
          <w:divBdr>
            <w:top w:val="none" w:sz="0" w:space="0" w:color="auto"/>
            <w:left w:val="none" w:sz="0" w:space="0" w:color="auto"/>
            <w:bottom w:val="none" w:sz="0" w:space="0" w:color="auto"/>
            <w:right w:val="none" w:sz="0" w:space="0" w:color="auto"/>
          </w:divBdr>
        </w:div>
        <w:div w:id="413624621">
          <w:marLeft w:val="640"/>
          <w:marRight w:val="0"/>
          <w:marTop w:val="0"/>
          <w:marBottom w:val="0"/>
          <w:divBdr>
            <w:top w:val="none" w:sz="0" w:space="0" w:color="auto"/>
            <w:left w:val="none" w:sz="0" w:space="0" w:color="auto"/>
            <w:bottom w:val="none" w:sz="0" w:space="0" w:color="auto"/>
            <w:right w:val="none" w:sz="0" w:space="0" w:color="auto"/>
          </w:divBdr>
        </w:div>
        <w:div w:id="113450401">
          <w:marLeft w:val="640"/>
          <w:marRight w:val="0"/>
          <w:marTop w:val="0"/>
          <w:marBottom w:val="0"/>
          <w:divBdr>
            <w:top w:val="none" w:sz="0" w:space="0" w:color="auto"/>
            <w:left w:val="none" w:sz="0" w:space="0" w:color="auto"/>
            <w:bottom w:val="none" w:sz="0" w:space="0" w:color="auto"/>
            <w:right w:val="none" w:sz="0" w:space="0" w:color="auto"/>
          </w:divBdr>
        </w:div>
        <w:div w:id="1075198722">
          <w:marLeft w:val="640"/>
          <w:marRight w:val="0"/>
          <w:marTop w:val="0"/>
          <w:marBottom w:val="0"/>
          <w:divBdr>
            <w:top w:val="none" w:sz="0" w:space="0" w:color="auto"/>
            <w:left w:val="none" w:sz="0" w:space="0" w:color="auto"/>
            <w:bottom w:val="none" w:sz="0" w:space="0" w:color="auto"/>
            <w:right w:val="none" w:sz="0" w:space="0" w:color="auto"/>
          </w:divBdr>
        </w:div>
        <w:div w:id="1439326683">
          <w:marLeft w:val="640"/>
          <w:marRight w:val="0"/>
          <w:marTop w:val="0"/>
          <w:marBottom w:val="0"/>
          <w:divBdr>
            <w:top w:val="none" w:sz="0" w:space="0" w:color="auto"/>
            <w:left w:val="none" w:sz="0" w:space="0" w:color="auto"/>
            <w:bottom w:val="none" w:sz="0" w:space="0" w:color="auto"/>
            <w:right w:val="none" w:sz="0" w:space="0" w:color="auto"/>
          </w:divBdr>
        </w:div>
        <w:div w:id="830605695">
          <w:marLeft w:val="640"/>
          <w:marRight w:val="0"/>
          <w:marTop w:val="0"/>
          <w:marBottom w:val="0"/>
          <w:divBdr>
            <w:top w:val="none" w:sz="0" w:space="0" w:color="auto"/>
            <w:left w:val="none" w:sz="0" w:space="0" w:color="auto"/>
            <w:bottom w:val="none" w:sz="0" w:space="0" w:color="auto"/>
            <w:right w:val="none" w:sz="0" w:space="0" w:color="auto"/>
          </w:divBdr>
        </w:div>
        <w:div w:id="1783843755">
          <w:marLeft w:val="640"/>
          <w:marRight w:val="0"/>
          <w:marTop w:val="0"/>
          <w:marBottom w:val="0"/>
          <w:divBdr>
            <w:top w:val="none" w:sz="0" w:space="0" w:color="auto"/>
            <w:left w:val="none" w:sz="0" w:space="0" w:color="auto"/>
            <w:bottom w:val="none" w:sz="0" w:space="0" w:color="auto"/>
            <w:right w:val="none" w:sz="0" w:space="0" w:color="auto"/>
          </w:divBdr>
        </w:div>
        <w:div w:id="261375421">
          <w:marLeft w:val="640"/>
          <w:marRight w:val="0"/>
          <w:marTop w:val="0"/>
          <w:marBottom w:val="0"/>
          <w:divBdr>
            <w:top w:val="none" w:sz="0" w:space="0" w:color="auto"/>
            <w:left w:val="none" w:sz="0" w:space="0" w:color="auto"/>
            <w:bottom w:val="none" w:sz="0" w:space="0" w:color="auto"/>
            <w:right w:val="none" w:sz="0" w:space="0" w:color="auto"/>
          </w:divBdr>
        </w:div>
        <w:div w:id="195316356">
          <w:marLeft w:val="640"/>
          <w:marRight w:val="0"/>
          <w:marTop w:val="0"/>
          <w:marBottom w:val="0"/>
          <w:divBdr>
            <w:top w:val="none" w:sz="0" w:space="0" w:color="auto"/>
            <w:left w:val="none" w:sz="0" w:space="0" w:color="auto"/>
            <w:bottom w:val="none" w:sz="0" w:space="0" w:color="auto"/>
            <w:right w:val="none" w:sz="0" w:space="0" w:color="auto"/>
          </w:divBdr>
        </w:div>
        <w:div w:id="928391005">
          <w:marLeft w:val="640"/>
          <w:marRight w:val="0"/>
          <w:marTop w:val="0"/>
          <w:marBottom w:val="0"/>
          <w:divBdr>
            <w:top w:val="none" w:sz="0" w:space="0" w:color="auto"/>
            <w:left w:val="none" w:sz="0" w:space="0" w:color="auto"/>
            <w:bottom w:val="none" w:sz="0" w:space="0" w:color="auto"/>
            <w:right w:val="none" w:sz="0" w:space="0" w:color="auto"/>
          </w:divBdr>
        </w:div>
        <w:div w:id="844243957">
          <w:marLeft w:val="640"/>
          <w:marRight w:val="0"/>
          <w:marTop w:val="0"/>
          <w:marBottom w:val="0"/>
          <w:divBdr>
            <w:top w:val="none" w:sz="0" w:space="0" w:color="auto"/>
            <w:left w:val="none" w:sz="0" w:space="0" w:color="auto"/>
            <w:bottom w:val="none" w:sz="0" w:space="0" w:color="auto"/>
            <w:right w:val="none" w:sz="0" w:space="0" w:color="auto"/>
          </w:divBdr>
        </w:div>
        <w:div w:id="1944612010">
          <w:marLeft w:val="640"/>
          <w:marRight w:val="0"/>
          <w:marTop w:val="0"/>
          <w:marBottom w:val="0"/>
          <w:divBdr>
            <w:top w:val="none" w:sz="0" w:space="0" w:color="auto"/>
            <w:left w:val="none" w:sz="0" w:space="0" w:color="auto"/>
            <w:bottom w:val="none" w:sz="0" w:space="0" w:color="auto"/>
            <w:right w:val="none" w:sz="0" w:space="0" w:color="auto"/>
          </w:divBdr>
        </w:div>
        <w:div w:id="1749620513">
          <w:marLeft w:val="640"/>
          <w:marRight w:val="0"/>
          <w:marTop w:val="0"/>
          <w:marBottom w:val="0"/>
          <w:divBdr>
            <w:top w:val="none" w:sz="0" w:space="0" w:color="auto"/>
            <w:left w:val="none" w:sz="0" w:space="0" w:color="auto"/>
            <w:bottom w:val="none" w:sz="0" w:space="0" w:color="auto"/>
            <w:right w:val="none" w:sz="0" w:space="0" w:color="auto"/>
          </w:divBdr>
        </w:div>
        <w:div w:id="1482768850">
          <w:marLeft w:val="640"/>
          <w:marRight w:val="0"/>
          <w:marTop w:val="0"/>
          <w:marBottom w:val="0"/>
          <w:divBdr>
            <w:top w:val="none" w:sz="0" w:space="0" w:color="auto"/>
            <w:left w:val="none" w:sz="0" w:space="0" w:color="auto"/>
            <w:bottom w:val="none" w:sz="0" w:space="0" w:color="auto"/>
            <w:right w:val="none" w:sz="0" w:space="0" w:color="auto"/>
          </w:divBdr>
        </w:div>
        <w:div w:id="691614670">
          <w:marLeft w:val="640"/>
          <w:marRight w:val="0"/>
          <w:marTop w:val="0"/>
          <w:marBottom w:val="0"/>
          <w:divBdr>
            <w:top w:val="none" w:sz="0" w:space="0" w:color="auto"/>
            <w:left w:val="none" w:sz="0" w:space="0" w:color="auto"/>
            <w:bottom w:val="none" w:sz="0" w:space="0" w:color="auto"/>
            <w:right w:val="none" w:sz="0" w:space="0" w:color="auto"/>
          </w:divBdr>
        </w:div>
        <w:div w:id="1940023840">
          <w:marLeft w:val="640"/>
          <w:marRight w:val="0"/>
          <w:marTop w:val="0"/>
          <w:marBottom w:val="0"/>
          <w:divBdr>
            <w:top w:val="none" w:sz="0" w:space="0" w:color="auto"/>
            <w:left w:val="none" w:sz="0" w:space="0" w:color="auto"/>
            <w:bottom w:val="none" w:sz="0" w:space="0" w:color="auto"/>
            <w:right w:val="none" w:sz="0" w:space="0" w:color="auto"/>
          </w:divBdr>
        </w:div>
        <w:div w:id="1663192485">
          <w:marLeft w:val="640"/>
          <w:marRight w:val="0"/>
          <w:marTop w:val="0"/>
          <w:marBottom w:val="0"/>
          <w:divBdr>
            <w:top w:val="none" w:sz="0" w:space="0" w:color="auto"/>
            <w:left w:val="none" w:sz="0" w:space="0" w:color="auto"/>
            <w:bottom w:val="none" w:sz="0" w:space="0" w:color="auto"/>
            <w:right w:val="none" w:sz="0" w:space="0" w:color="auto"/>
          </w:divBdr>
        </w:div>
        <w:div w:id="1124813297">
          <w:marLeft w:val="640"/>
          <w:marRight w:val="0"/>
          <w:marTop w:val="0"/>
          <w:marBottom w:val="0"/>
          <w:divBdr>
            <w:top w:val="none" w:sz="0" w:space="0" w:color="auto"/>
            <w:left w:val="none" w:sz="0" w:space="0" w:color="auto"/>
            <w:bottom w:val="none" w:sz="0" w:space="0" w:color="auto"/>
            <w:right w:val="none" w:sz="0" w:space="0" w:color="auto"/>
          </w:divBdr>
        </w:div>
        <w:div w:id="765079814">
          <w:marLeft w:val="640"/>
          <w:marRight w:val="0"/>
          <w:marTop w:val="0"/>
          <w:marBottom w:val="0"/>
          <w:divBdr>
            <w:top w:val="none" w:sz="0" w:space="0" w:color="auto"/>
            <w:left w:val="none" w:sz="0" w:space="0" w:color="auto"/>
            <w:bottom w:val="none" w:sz="0" w:space="0" w:color="auto"/>
            <w:right w:val="none" w:sz="0" w:space="0" w:color="auto"/>
          </w:divBdr>
        </w:div>
        <w:div w:id="954559807">
          <w:marLeft w:val="640"/>
          <w:marRight w:val="0"/>
          <w:marTop w:val="0"/>
          <w:marBottom w:val="0"/>
          <w:divBdr>
            <w:top w:val="none" w:sz="0" w:space="0" w:color="auto"/>
            <w:left w:val="none" w:sz="0" w:space="0" w:color="auto"/>
            <w:bottom w:val="none" w:sz="0" w:space="0" w:color="auto"/>
            <w:right w:val="none" w:sz="0" w:space="0" w:color="auto"/>
          </w:divBdr>
        </w:div>
        <w:div w:id="558244878">
          <w:marLeft w:val="640"/>
          <w:marRight w:val="0"/>
          <w:marTop w:val="0"/>
          <w:marBottom w:val="0"/>
          <w:divBdr>
            <w:top w:val="none" w:sz="0" w:space="0" w:color="auto"/>
            <w:left w:val="none" w:sz="0" w:space="0" w:color="auto"/>
            <w:bottom w:val="none" w:sz="0" w:space="0" w:color="auto"/>
            <w:right w:val="none" w:sz="0" w:space="0" w:color="auto"/>
          </w:divBdr>
        </w:div>
        <w:div w:id="850531281">
          <w:marLeft w:val="640"/>
          <w:marRight w:val="0"/>
          <w:marTop w:val="0"/>
          <w:marBottom w:val="0"/>
          <w:divBdr>
            <w:top w:val="none" w:sz="0" w:space="0" w:color="auto"/>
            <w:left w:val="none" w:sz="0" w:space="0" w:color="auto"/>
            <w:bottom w:val="none" w:sz="0" w:space="0" w:color="auto"/>
            <w:right w:val="none" w:sz="0" w:space="0" w:color="auto"/>
          </w:divBdr>
        </w:div>
        <w:div w:id="1210607164">
          <w:marLeft w:val="640"/>
          <w:marRight w:val="0"/>
          <w:marTop w:val="0"/>
          <w:marBottom w:val="0"/>
          <w:divBdr>
            <w:top w:val="none" w:sz="0" w:space="0" w:color="auto"/>
            <w:left w:val="none" w:sz="0" w:space="0" w:color="auto"/>
            <w:bottom w:val="none" w:sz="0" w:space="0" w:color="auto"/>
            <w:right w:val="none" w:sz="0" w:space="0" w:color="auto"/>
          </w:divBdr>
        </w:div>
        <w:div w:id="780878442">
          <w:marLeft w:val="640"/>
          <w:marRight w:val="0"/>
          <w:marTop w:val="0"/>
          <w:marBottom w:val="0"/>
          <w:divBdr>
            <w:top w:val="none" w:sz="0" w:space="0" w:color="auto"/>
            <w:left w:val="none" w:sz="0" w:space="0" w:color="auto"/>
            <w:bottom w:val="none" w:sz="0" w:space="0" w:color="auto"/>
            <w:right w:val="none" w:sz="0" w:space="0" w:color="auto"/>
          </w:divBdr>
        </w:div>
        <w:div w:id="5327979">
          <w:marLeft w:val="640"/>
          <w:marRight w:val="0"/>
          <w:marTop w:val="0"/>
          <w:marBottom w:val="0"/>
          <w:divBdr>
            <w:top w:val="none" w:sz="0" w:space="0" w:color="auto"/>
            <w:left w:val="none" w:sz="0" w:space="0" w:color="auto"/>
            <w:bottom w:val="none" w:sz="0" w:space="0" w:color="auto"/>
            <w:right w:val="none" w:sz="0" w:space="0" w:color="auto"/>
          </w:divBdr>
        </w:div>
        <w:div w:id="1187675515">
          <w:marLeft w:val="640"/>
          <w:marRight w:val="0"/>
          <w:marTop w:val="0"/>
          <w:marBottom w:val="0"/>
          <w:divBdr>
            <w:top w:val="none" w:sz="0" w:space="0" w:color="auto"/>
            <w:left w:val="none" w:sz="0" w:space="0" w:color="auto"/>
            <w:bottom w:val="none" w:sz="0" w:space="0" w:color="auto"/>
            <w:right w:val="none" w:sz="0" w:space="0" w:color="auto"/>
          </w:divBdr>
        </w:div>
        <w:div w:id="342173338">
          <w:marLeft w:val="640"/>
          <w:marRight w:val="0"/>
          <w:marTop w:val="0"/>
          <w:marBottom w:val="0"/>
          <w:divBdr>
            <w:top w:val="none" w:sz="0" w:space="0" w:color="auto"/>
            <w:left w:val="none" w:sz="0" w:space="0" w:color="auto"/>
            <w:bottom w:val="none" w:sz="0" w:space="0" w:color="auto"/>
            <w:right w:val="none" w:sz="0" w:space="0" w:color="auto"/>
          </w:divBdr>
        </w:div>
        <w:div w:id="1728843805">
          <w:marLeft w:val="640"/>
          <w:marRight w:val="0"/>
          <w:marTop w:val="0"/>
          <w:marBottom w:val="0"/>
          <w:divBdr>
            <w:top w:val="none" w:sz="0" w:space="0" w:color="auto"/>
            <w:left w:val="none" w:sz="0" w:space="0" w:color="auto"/>
            <w:bottom w:val="none" w:sz="0" w:space="0" w:color="auto"/>
            <w:right w:val="none" w:sz="0" w:space="0" w:color="auto"/>
          </w:divBdr>
        </w:div>
        <w:div w:id="702368843">
          <w:marLeft w:val="640"/>
          <w:marRight w:val="0"/>
          <w:marTop w:val="0"/>
          <w:marBottom w:val="0"/>
          <w:divBdr>
            <w:top w:val="none" w:sz="0" w:space="0" w:color="auto"/>
            <w:left w:val="none" w:sz="0" w:space="0" w:color="auto"/>
            <w:bottom w:val="none" w:sz="0" w:space="0" w:color="auto"/>
            <w:right w:val="none" w:sz="0" w:space="0" w:color="auto"/>
          </w:divBdr>
        </w:div>
        <w:div w:id="2015062350">
          <w:marLeft w:val="640"/>
          <w:marRight w:val="0"/>
          <w:marTop w:val="0"/>
          <w:marBottom w:val="0"/>
          <w:divBdr>
            <w:top w:val="none" w:sz="0" w:space="0" w:color="auto"/>
            <w:left w:val="none" w:sz="0" w:space="0" w:color="auto"/>
            <w:bottom w:val="none" w:sz="0" w:space="0" w:color="auto"/>
            <w:right w:val="none" w:sz="0" w:space="0" w:color="auto"/>
          </w:divBdr>
        </w:div>
        <w:div w:id="48698406">
          <w:marLeft w:val="640"/>
          <w:marRight w:val="0"/>
          <w:marTop w:val="0"/>
          <w:marBottom w:val="0"/>
          <w:divBdr>
            <w:top w:val="none" w:sz="0" w:space="0" w:color="auto"/>
            <w:left w:val="none" w:sz="0" w:space="0" w:color="auto"/>
            <w:bottom w:val="none" w:sz="0" w:space="0" w:color="auto"/>
            <w:right w:val="none" w:sz="0" w:space="0" w:color="auto"/>
          </w:divBdr>
        </w:div>
        <w:div w:id="380788104">
          <w:marLeft w:val="640"/>
          <w:marRight w:val="0"/>
          <w:marTop w:val="0"/>
          <w:marBottom w:val="0"/>
          <w:divBdr>
            <w:top w:val="none" w:sz="0" w:space="0" w:color="auto"/>
            <w:left w:val="none" w:sz="0" w:space="0" w:color="auto"/>
            <w:bottom w:val="none" w:sz="0" w:space="0" w:color="auto"/>
            <w:right w:val="none" w:sz="0" w:space="0" w:color="auto"/>
          </w:divBdr>
        </w:div>
        <w:div w:id="1337879984">
          <w:marLeft w:val="640"/>
          <w:marRight w:val="0"/>
          <w:marTop w:val="0"/>
          <w:marBottom w:val="0"/>
          <w:divBdr>
            <w:top w:val="none" w:sz="0" w:space="0" w:color="auto"/>
            <w:left w:val="none" w:sz="0" w:space="0" w:color="auto"/>
            <w:bottom w:val="none" w:sz="0" w:space="0" w:color="auto"/>
            <w:right w:val="none" w:sz="0" w:space="0" w:color="auto"/>
          </w:divBdr>
        </w:div>
        <w:div w:id="467209575">
          <w:marLeft w:val="640"/>
          <w:marRight w:val="0"/>
          <w:marTop w:val="0"/>
          <w:marBottom w:val="0"/>
          <w:divBdr>
            <w:top w:val="none" w:sz="0" w:space="0" w:color="auto"/>
            <w:left w:val="none" w:sz="0" w:space="0" w:color="auto"/>
            <w:bottom w:val="none" w:sz="0" w:space="0" w:color="auto"/>
            <w:right w:val="none" w:sz="0" w:space="0" w:color="auto"/>
          </w:divBdr>
        </w:div>
        <w:div w:id="593167047">
          <w:marLeft w:val="640"/>
          <w:marRight w:val="0"/>
          <w:marTop w:val="0"/>
          <w:marBottom w:val="0"/>
          <w:divBdr>
            <w:top w:val="none" w:sz="0" w:space="0" w:color="auto"/>
            <w:left w:val="none" w:sz="0" w:space="0" w:color="auto"/>
            <w:bottom w:val="none" w:sz="0" w:space="0" w:color="auto"/>
            <w:right w:val="none" w:sz="0" w:space="0" w:color="auto"/>
          </w:divBdr>
        </w:div>
        <w:div w:id="357894368">
          <w:marLeft w:val="640"/>
          <w:marRight w:val="0"/>
          <w:marTop w:val="0"/>
          <w:marBottom w:val="0"/>
          <w:divBdr>
            <w:top w:val="none" w:sz="0" w:space="0" w:color="auto"/>
            <w:left w:val="none" w:sz="0" w:space="0" w:color="auto"/>
            <w:bottom w:val="none" w:sz="0" w:space="0" w:color="auto"/>
            <w:right w:val="none" w:sz="0" w:space="0" w:color="auto"/>
          </w:divBdr>
        </w:div>
        <w:div w:id="2062093059">
          <w:marLeft w:val="640"/>
          <w:marRight w:val="0"/>
          <w:marTop w:val="0"/>
          <w:marBottom w:val="0"/>
          <w:divBdr>
            <w:top w:val="none" w:sz="0" w:space="0" w:color="auto"/>
            <w:left w:val="none" w:sz="0" w:space="0" w:color="auto"/>
            <w:bottom w:val="none" w:sz="0" w:space="0" w:color="auto"/>
            <w:right w:val="none" w:sz="0" w:space="0" w:color="auto"/>
          </w:divBdr>
        </w:div>
        <w:div w:id="63143533">
          <w:marLeft w:val="640"/>
          <w:marRight w:val="0"/>
          <w:marTop w:val="0"/>
          <w:marBottom w:val="0"/>
          <w:divBdr>
            <w:top w:val="none" w:sz="0" w:space="0" w:color="auto"/>
            <w:left w:val="none" w:sz="0" w:space="0" w:color="auto"/>
            <w:bottom w:val="none" w:sz="0" w:space="0" w:color="auto"/>
            <w:right w:val="none" w:sz="0" w:space="0" w:color="auto"/>
          </w:divBdr>
        </w:div>
        <w:div w:id="1462961063">
          <w:marLeft w:val="640"/>
          <w:marRight w:val="0"/>
          <w:marTop w:val="0"/>
          <w:marBottom w:val="0"/>
          <w:divBdr>
            <w:top w:val="none" w:sz="0" w:space="0" w:color="auto"/>
            <w:left w:val="none" w:sz="0" w:space="0" w:color="auto"/>
            <w:bottom w:val="none" w:sz="0" w:space="0" w:color="auto"/>
            <w:right w:val="none" w:sz="0" w:space="0" w:color="auto"/>
          </w:divBdr>
        </w:div>
        <w:div w:id="820393807">
          <w:marLeft w:val="640"/>
          <w:marRight w:val="0"/>
          <w:marTop w:val="0"/>
          <w:marBottom w:val="0"/>
          <w:divBdr>
            <w:top w:val="none" w:sz="0" w:space="0" w:color="auto"/>
            <w:left w:val="none" w:sz="0" w:space="0" w:color="auto"/>
            <w:bottom w:val="none" w:sz="0" w:space="0" w:color="auto"/>
            <w:right w:val="none" w:sz="0" w:space="0" w:color="auto"/>
          </w:divBdr>
        </w:div>
        <w:div w:id="1540896835">
          <w:marLeft w:val="640"/>
          <w:marRight w:val="0"/>
          <w:marTop w:val="0"/>
          <w:marBottom w:val="0"/>
          <w:divBdr>
            <w:top w:val="none" w:sz="0" w:space="0" w:color="auto"/>
            <w:left w:val="none" w:sz="0" w:space="0" w:color="auto"/>
            <w:bottom w:val="none" w:sz="0" w:space="0" w:color="auto"/>
            <w:right w:val="none" w:sz="0" w:space="0" w:color="auto"/>
          </w:divBdr>
        </w:div>
        <w:div w:id="83385329">
          <w:marLeft w:val="640"/>
          <w:marRight w:val="0"/>
          <w:marTop w:val="0"/>
          <w:marBottom w:val="0"/>
          <w:divBdr>
            <w:top w:val="none" w:sz="0" w:space="0" w:color="auto"/>
            <w:left w:val="none" w:sz="0" w:space="0" w:color="auto"/>
            <w:bottom w:val="none" w:sz="0" w:space="0" w:color="auto"/>
            <w:right w:val="none" w:sz="0" w:space="0" w:color="auto"/>
          </w:divBdr>
        </w:div>
        <w:div w:id="1195729408">
          <w:marLeft w:val="640"/>
          <w:marRight w:val="0"/>
          <w:marTop w:val="0"/>
          <w:marBottom w:val="0"/>
          <w:divBdr>
            <w:top w:val="none" w:sz="0" w:space="0" w:color="auto"/>
            <w:left w:val="none" w:sz="0" w:space="0" w:color="auto"/>
            <w:bottom w:val="none" w:sz="0" w:space="0" w:color="auto"/>
            <w:right w:val="none" w:sz="0" w:space="0" w:color="auto"/>
          </w:divBdr>
        </w:div>
        <w:div w:id="753664869">
          <w:marLeft w:val="640"/>
          <w:marRight w:val="0"/>
          <w:marTop w:val="0"/>
          <w:marBottom w:val="0"/>
          <w:divBdr>
            <w:top w:val="none" w:sz="0" w:space="0" w:color="auto"/>
            <w:left w:val="none" w:sz="0" w:space="0" w:color="auto"/>
            <w:bottom w:val="none" w:sz="0" w:space="0" w:color="auto"/>
            <w:right w:val="none" w:sz="0" w:space="0" w:color="auto"/>
          </w:divBdr>
        </w:div>
        <w:div w:id="1181550165">
          <w:marLeft w:val="640"/>
          <w:marRight w:val="0"/>
          <w:marTop w:val="0"/>
          <w:marBottom w:val="0"/>
          <w:divBdr>
            <w:top w:val="none" w:sz="0" w:space="0" w:color="auto"/>
            <w:left w:val="none" w:sz="0" w:space="0" w:color="auto"/>
            <w:bottom w:val="none" w:sz="0" w:space="0" w:color="auto"/>
            <w:right w:val="none" w:sz="0" w:space="0" w:color="auto"/>
          </w:divBdr>
        </w:div>
        <w:div w:id="1748380941">
          <w:marLeft w:val="640"/>
          <w:marRight w:val="0"/>
          <w:marTop w:val="0"/>
          <w:marBottom w:val="0"/>
          <w:divBdr>
            <w:top w:val="none" w:sz="0" w:space="0" w:color="auto"/>
            <w:left w:val="none" w:sz="0" w:space="0" w:color="auto"/>
            <w:bottom w:val="none" w:sz="0" w:space="0" w:color="auto"/>
            <w:right w:val="none" w:sz="0" w:space="0" w:color="auto"/>
          </w:divBdr>
        </w:div>
        <w:div w:id="1784375533">
          <w:marLeft w:val="640"/>
          <w:marRight w:val="0"/>
          <w:marTop w:val="0"/>
          <w:marBottom w:val="0"/>
          <w:divBdr>
            <w:top w:val="none" w:sz="0" w:space="0" w:color="auto"/>
            <w:left w:val="none" w:sz="0" w:space="0" w:color="auto"/>
            <w:bottom w:val="none" w:sz="0" w:space="0" w:color="auto"/>
            <w:right w:val="none" w:sz="0" w:space="0" w:color="auto"/>
          </w:divBdr>
        </w:div>
        <w:div w:id="1835878693">
          <w:marLeft w:val="640"/>
          <w:marRight w:val="0"/>
          <w:marTop w:val="0"/>
          <w:marBottom w:val="0"/>
          <w:divBdr>
            <w:top w:val="none" w:sz="0" w:space="0" w:color="auto"/>
            <w:left w:val="none" w:sz="0" w:space="0" w:color="auto"/>
            <w:bottom w:val="none" w:sz="0" w:space="0" w:color="auto"/>
            <w:right w:val="none" w:sz="0" w:space="0" w:color="auto"/>
          </w:divBdr>
        </w:div>
        <w:div w:id="701783396">
          <w:marLeft w:val="640"/>
          <w:marRight w:val="0"/>
          <w:marTop w:val="0"/>
          <w:marBottom w:val="0"/>
          <w:divBdr>
            <w:top w:val="none" w:sz="0" w:space="0" w:color="auto"/>
            <w:left w:val="none" w:sz="0" w:space="0" w:color="auto"/>
            <w:bottom w:val="none" w:sz="0" w:space="0" w:color="auto"/>
            <w:right w:val="none" w:sz="0" w:space="0" w:color="auto"/>
          </w:divBdr>
        </w:div>
        <w:div w:id="1805154634">
          <w:marLeft w:val="640"/>
          <w:marRight w:val="0"/>
          <w:marTop w:val="0"/>
          <w:marBottom w:val="0"/>
          <w:divBdr>
            <w:top w:val="none" w:sz="0" w:space="0" w:color="auto"/>
            <w:left w:val="none" w:sz="0" w:space="0" w:color="auto"/>
            <w:bottom w:val="none" w:sz="0" w:space="0" w:color="auto"/>
            <w:right w:val="none" w:sz="0" w:space="0" w:color="auto"/>
          </w:divBdr>
        </w:div>
        <w:div w:id="659581029">
          <w:marLeft w:val="640"/>
          <w:marRight w:val="0"/>
          <w:marTop w:val="0"/>
          <w:marBottom w:val="0"/>
          <w:divBdr>
            <w:top w:val="none" w:sz="0" w:space="0" w:color="auto"/>
            <w:left w:val="none" w:sz="0" w:space="0" w:color="auto"/>
            <w:bottom w:val="none" w:sz="0" w:space="0" w:color="auto"/>
            <w:right w:val="none" w:sz="0" w:space="0" w:color="auto"/>
          </w:divBdr>
        </w:div>
        <w:div w:id="427309095">
          <w:marLeft w:val="640"/>
          <w:marRight w:val="0"/>
          <w:marTop w:val="0"/>
          <w:marBottom w:val="0"/>
          <w:divBdr>
            <w:top w:val="none" w:sz="0" w:space="0" w:color="auto"/>
            <w:left w:val="none" w:sz="0" w:space="0" w:color="auto"/>
            <w:bottom w:val="none" w:sz="0" w:space="0" w:color="auto"/>
            <w:right w:val="none" w:sz="0" w:space="0" w:color="auto"/>
          </w:divBdr>
        </w:div>
        <w:div w:id="1196775592">
          <w:marLeft w:val="640"/>
          <w:marRight w:val="0"/>
          <w:marTop w:val="0"/>
          <w:marBottom w:val="0"/>
          <w:divBdr>
            <w:top w:val="none" w:sz="0" w:space="0" w:color="auto"/>
            <w:left w:val="none" w:sz="0" w:space="0" w:color="auto"/>
            <w:bottom w:val="none" w:sz="0" w:space="0" w:color="auto"/>
            <w:right w:val="none" w:sz="0" w:space="0" w:color="auto"/>
          </w:divBdr>
        </w:div>
        <w:div w:id="1355619807">
          <w:marLeft w:val="640"/>
          <w:marRight w:val="0"/>
          <w:marTop w:val="0"/>
          <w:marBottom w:val="0"/>
          <w:divBdr>
            <w:top w:val="none" w:sz="0" w:space="0" w:color="auto"/>
            <w:left w:val="none" w:sz="0" w:space="0" w:color="auto"/>
            <w:bottom w:val="none" w:sz="0" w:space="0" w:color="auto"/>
            <w:right w:val="none" w:sz="0" w:space="0" w:color="auto"/>
          </w:divBdr>
        </w:div>
        <w:div w:id="1983653951">
          <w:marLeft w:val="640"/>
          <w:marRight w:val="0"/>
          <w:marTop w:val="0"/>
          <w:marBottom w:val="0"/>
          <w:divBdr>
            <w:top w:val="none" w:sz="0" w:space="0" w:color="auto"/>
            <w:left w:val="none" w:sz="0" w:space="0" w:color="auto"/>
            <w:bottom w:val="none" w:sz="0" w:space="0" w:color="auto"/>
            <w:right w:val="none" w:sz="0" w:space="0" w:color="auto"/>
          </w:divBdr>
        </w:div>
        <w:div w:id="457800451">
          <w:marLeft w:val="640"/>
          <w:marRight w:val="0"/>
          <w:marTop w:val="0"/>
          <w:marBottom w:val="0"/>
          <w:divBdr>
            <w:top w:val="none" w:sz="0" w:space="0" w:color="auto"/>
            <w:left w:val="none" w:sz="0" w:space="0" w:color="auto"/>
            <w:bottom w:val="none" w:sz="0" w:space="0" w:color="auto"/>
            <w:right w:val="none" w:sz="0" w:space="0" w:color="auto"/>
          </w:divBdr>
        </w:div>
        <w:div w:id="1383596717">
          <w:marLeft w:val="640"/>
          <w:marRight w:val="0"/>
          <w:marTop w:val="0"/>
          <w:marBottom w:val="0"/>
          <w:divBdr>
            <w:top w:val="none" w:sz="0" w:space="0" w:color="auto"/>
            <w:left w:val="none" w:sz="0" w:space="0" w:color="auto"/>
            <w:bottom w:val="none" w:sz="0" w:space="0" w:color="auto"/>
            <w:right w:val="none" w:sz="0" w:space="0" w:color="auto"/>
          </w:divBdr>
        </w:div>
        <w:div w:id="1039670007">
          <w:marLeft w:val="640"/>
          <w:marRight w:val="0"/>
          <w:marTop w:val="0"/>
          <w:marBottom w:val="0"/>
          <w:divBdr>
            <w:top w:val="none" w:sz="0" w:space="0" w:color="auto"/>
            <w:left w:val="none" w:sz="0" w:space="0" w:color="auto"/>
            <w:bottom w:val="none" w:sz="0" w:space="0" w:color="auto"/>
            <w:right w:val="none" w:sz="0" w:space="0" w:color="auto"/>
          </w:divBdr>
        </w:div>
        <w:div w:id="167410399">
          <w:marLeft w:val="640"/>
          <w:marRight w:val="0"/>
          <w:marTop w:val="0"/>
          <w:marBottom w:val="0"/>
          <w:divBdr>
            <w:top w:val="none" w:sz="0" w:space="0" w:color="auto"/>
            <w:left w:val="none" w:sz="0" w:space="0" w:color="auto"/>
            <w:bottom w:val="none" w:sz="0" w:space="0" w:color="auto"/>
            <w:right w:val="none" w:sz="0" w:space="0" w:color="auto"/>
          </w:divBdr>
        </w:div>
        <w:div w:id="2073961020">
          <w:marLeft w:val="640"/>
          <w:marRight w:val="0"/>
          <w:marTop w:val="0"/>
          <w:marBottom w:val="0"/>
          <w:divBdr>
            <w:top w:val="none" w:sz="0" w:space="0" w:color="auto"/>
            <w:left w:val="none" w:sz="0" w:space="0" w:color="auto"/>
            <w:bottom w:val="none" w:sz="0" w:space="0" w:color="auto"/>
            <w:right w:val="none" w:sz="0" w:space="0" w:color="auto"/>
          </w:divBdr>
        </w:div>
        <w:div w:id="1720124504">
          <w:marLeft w:val="640"/>
          <w:marRight w:val="0"/>
          <w:marTop w:val="0"/>
          <w:marBottom w:val="0"/>
          <w:divBdr>
            <w:top w:val="none" w:sz="0" w:space="0" w:color="auto"/>
            <w:left w:val="none" w:sz="0" w:space="0" w:color="auto"/>
            <w:bottom w:val="none" w:sz="0" w:space="0" w:color="auto"/>
            <w:right w:val="none" w:sz="0" w:space="0" w:color="auto"/>
          </w:divBdr>
        </w:div>
        <w:div w:id="1025860316">
          <w:marLeft w:val="640"/>
          <w:marRight w:val="0"/>
          <w:marTop w:val="0"/>
          <w:marBottom w:val="0"/>
          <w:divBdr>
            <w:top w:val="none" w:sz="0" w:space="0" w:color="auto"/>
            <w:left w:val="none" w:sz="0" w:space="0" w:color="auto"/>
            <w:bottom w:val="none" w:sz="0" w:space="0" w:color="auto"/>
            <w:right w:val="none" w:sz="0" w:space="0" w:color="auto"/>
          </w:divBdr>
        </w:div>
        <w:div w:id="734739233">
          <w:marLeft w:val="640"/>
          <w:marRight w:val="0"/>
          <w:marTop w:val="0"/>
          <w:marBottom w:val="0"/>
          <w:divBdr>
            <w:top w:val="none" w:sz="0" w:space="0" w:color="auto"/>
            <w:left w:val="none" w:sz="0" w:space="0" w:color="auto"/>
            <w:bottom w:val="none" w:sz="0" w:space="0" w:color="auto"/>
            <w:right w:val="none" w:sz="0" w:space="0" w:color="auto"/>
          </w:divBdr>
        </w:div>
        <w:div w:id="193346902">
          <w:marLeft w:val="640"/>
          <w:marRight w:val="0"/>
          <w:marTop w:val="0"/>
          <w:marBottom w:val="0"/>
          <w:divBdr>
            <w:top w:val="none" w:sz="0" w:space="0" w:color="auto"/>
            <w:left w:val="none" w:sz="0" w:space="0" w:color="auto"/>
            <w:bottom w:val="none" w:sz="0" w:space="0" w:color="auto"/>
            <w:right w:val="none" w:sz="0" w:space="0" w:color="auto"/>
          </w:divBdr>
        </w:div>
        <w:div w:id="891044547">
          <w:marLeft w:val="640"/>
          <w:marRight w:val="0"/>
          <w:marTop w:val="0"/>
          <w:marBottom w:val="0"/>
          <w:divBdr>
            <w:top w:val="none" w:sz="0" w:space="0" w:color="auto"/>
            <w:left w:val="none" w:sz="0" w:space="0" w:color="auto"/>
            <w:bottom w:val="none" w:sz="0" w:space="0" w:color="auto"/>
            <w:right w:val="none" w:sz="0" w:space="0" w:color="auto"/>
          </w:divBdr>
        </w:div>
        <w:div w:id="1566524225">
          <w:marLeft w:val="640"/>
          <w:marRight w:val="0"/>
          <w:marTop w:val="0"/>
          <w:marBottom w:val="0"/>
          <w:divBdr>
            <w:top w:val="none" w:sz="0" w:space="0" w:color="auto"/>
            <w:left w:val="none" w:sz="0" w:space="0" w:color="auto"/>
            <w:bottom w:val="none" w:sz="0" w:space="0" w:color="auto"/>
            <w:right w:val="none" w:sz="0" w:space="0" w:color="auto"/>
          </w:divBdr>
        </w:div>
        <w:div w:id="595407543">
          <w:marLeft w:val="640"/>
          <w:marRight w:val="0"/>
          <w:marTop w:val="0"/>
          <w:marBottom w:val="0"/>
          <w:divBdr>
            <w:top w:val="none" w:sz="0" w:space="0" w:color="auto"/>
            <w:left w:val="none" w:sz="0" w:space="0" w:color="auto"/>
            <w:bottom w:val="none" w:sz="0" w:space="0" w:color="auto"/>
            <w:right w:val="none" w:sz="0" w:space="0" w:color="auto"/>
          </w:divBdr>
        </w:div>
        <w:div w:id="1065301953">
          <w:marLeft w:val="640"/>
          <w:marRight w:val="0"/>
          <w:marTop w:val="0"/>
          <w:marBottom w:val="0"/>
          <w:divBdr>
            <w:top w:val="none" w:sz="0" w:space="0" w:color="auto"/>
            <w:left w:val="none" w:sz="0" w:space="0" w:color="auto"/>
            <w:bottom w:val="none" w:sz="0" w:space="0" w:color="auto"/>
            <w:right w:val="none" w:sz="0" w:space="0" w:color="auto"/>
          </w:divBdr>
        </w:div>
        <w:div w:id="164714473">
          <w:marLeft w:val="640"/>
          <w:marRight w:val="0"/>
          <w:marTop w:val="0"/>
          <w:marBottom w:val="0"/>
          <w:divBdr>
            <w:top w:val="none" w:sz="0" w:space="0" w:color="auto"/>
            <w:left w:val="none" w:sz="0" w:space="0" w:color="auto"/>
            <w:bottom w:val="none" w:sz="0" w:space="0" w:color="auto"/>
            <w:right w:val="none" w:sz="0" w:space="0" w:color="auto"/>
          </w:divBdr>
        </w:div>
        <w:div w:id="986977643">
          <w:marLeft w:val="640"/>
          <w:marRight w:val="0"/>
          <w:marTop w:val="0"/>
          <w:marBottom w:val="0"/>
          <w:divBdr>
            <w:top w:val="none" w:sz="0" w:space="0" w:color="auto"/>
            <w:left w:val="none" w:sz="0" w:space="0" w:color="auto"/>
            <w:bottom w:val="none" w:sz="0" w:space="0" w:color="auto"/>
            <w:right w:val="none" w:sz="0" w:space="0" w:color="auto"/>
          </w:divBdr>
        </w:div>
        <w:div w:id="1068575076">
          <w:marLeft w:val="640"/>
          <w:marRight w:val="0"/>
          <w:marTop w:val="0"/>
          <w:marBottom w:val="0"/>
          <w:divBdr>
            <w:top w:val="none" w:sz="0" w:space="0" w:color="auto"/>
            <w:left w:val="none" w:sz="0" w:space="0" w:color="auto"/>
            <w:bottom w:val="none" w:sz="0" w:space="0" w:color="auto"/>
            <w:right w:val="none" w:sz="0" w:space="0" w:color="auto"/>
          </w:divBdr>
        </w:div>
        <w:div w:id="1799763357">
          <w:marLeft w:val="640"/>
          <w:marRight w:val="0"/>
          <w:marTop w:val="0"/>
          <w:marBottom w:val="0"/>
          <w:divBdr>
            <w:top w:val="none" w:sz="0" w:space="0" w:color="auto"/>
            <w:left w:val="none" w:sz="0" w:space="0" w:color="auto"/>
            <w:bottom w:val="none" w:sz="0" w:space="0" w:color="auto"/>
            <w:right w:val="none" w:sz="0" w:space="0" w:color="auto"/>
          </w:divBdr>
        </w:div>
        <w:div w:id="1791629934">
          <w:marLeft w:val="640"/>
          <w:marRight w:val="0"/>
          <w:marTop w:val="0"/>
          <w:marBottom w:val="0"/>
          <w:divBdr>
            <w:top w:val="none" w:sz="0" w:space="0" w:color="auto"/>
            <w:left w:val="none" w:sz="0" w:space="0" w:color="auto"/>
            <w:bottom w:val="none" w:sz="0" w:space="0" w:color="auto"/>
            <w:right w:val="none" w:sz="0" w:space="0" w:color="auto"/>
          </w:divBdr>
        </w:div>
        <w:div w:id="1932347839">
          <w:marLeft w:val="640"/>
          <w:marRight w:val="0"/>
          <w:marTop w:val="0"/>
          <w:marBottom w:val="0"/>
          <w:divBdr>
            <w:top w:val="none" w:sz="0" w:space="0" w:color="auto"/>
            <w:left w:val="none" w:sz="0" w:space="0" w:color="auto"/>
            <w:bottom w:val="none" w:sz="0" w:space="0" w:color="auto"/>
            <w:right w:val="none" w:sz="0" w:space="0" w:color="auto"/>
          </w:divBdr>
        </w:div>
        <w:div w:id="1428769578">
          <w:marLeft w:val="640"/>
          <w:marRight w:val="0"/>
          <w:marTop w:val="0"/>
          <w:marBottom w:val="0"/>
          <w:divBdr>
            <w:top w:val="none" w:sz="0" w:space="0" w:color="auto"/>
            <w:left w:val="none" w:sz="0" w:space="0" w:color="auto"/>
            <w:bottom w:val="none" w:sz="0" w:space="0" w:color="auto"/>
            <w:right w:val="none" w:sz="0" w:space="0" w:color="auto"/>
          </w:divBdr>
        </w:div>
        <w:div w:id="917712519">
          <w:marLeft w:val="640"/>
          <w:marRight w:val="0"/>
          <w:marTop w:val="0"/>
          <w:marBottom w:val="0"/>
          <w:divBdr>
            <w:top w:val="none" w:sz="0" w:space="0" w:color="auto"/>
            <w:left w:val="none" w:sz="0" w:space="0" w:color="auto"/>
            <w:bottom w:val="none" w:sz="0" w:space="0" w:color="auto"/>
            <w:right w:val="none" w:sz="0" w:space="0" w:color="auto"/>
          </w:divBdr>
        </w:div>
        <w:div w:id="2145544262">
          <w:marLeft w:val="640"/>
          <w:marRight w:val="0"/>
          <w:marTop w:val="0"/>
          <w:marBottom w:val="0"/>
          <w:divBdr>
            <w:top w:val="none" w:sz="0" w:space="0" w:color="auto"/>
            <w:left w:val="none" w:sz="0" w:space="0" w:color="auto"/>
            <w:bottom w:val="none" w:sz="0" w:space="0" w:color="auto"/>
            <w:right w:val="none" w:sz="0" w:space="0" w:color="auto"/>
          </w:divBdr>
        </w:div>
        <w:div w:id="1714841448">
          <w:marLeft w:val="640"/>
          <w:marRight w:val="0"/>
          <w:marTop w:val="0"/>
          <w:marBottom w:val="0"/>
          <w:divBdr>
            <w:top w:val="none" w:sz="0" w:space="0" w:color="auto"/>
            <w:left w:val="none" w:sz="0" w:space="0" w:color="auto"/>
            <w:bottom w:val="none" w:sz="0" w:space="0" w:color="auto"/>
            <w:right w:val="none" w:sz="0" w:space="0" w:color="auto"/>
          </w:divBdr>
        </w:div>
        <w:div w:id="360670188">
          <w:marLeft w:val="640"/>
          <w:marRight w:val="0"/>
          <w:marTop w:val="0"/>
          <w:marBottom w:val="0"/>
          <w:divBdr>
            <w:top w:val="none" w:sz="0" w:space="0" w:color="auto"/>
            <w:left w:val="none" w:sz="0" w:space="0" w:color="auto"/>
            <w:bottom w:val="none" w:sz="0" w:space="0" w:color="auto"/>
            <w:right w:val="none" w:sz="0" w:space="0" w:color="auto"/>
          </w:divBdr>
        </w:div>
        <w:div w:id="49421909">
          <w:marLeft w:val="640"/>
          <w:marRight w:val="0"/>
          <w:marTop w:val="0"/>
          <w:marBottom w:val="0"/>
          <w:divBdr>
            <w:top w:val="none" w:sz="0" w:space="0" w:color="auto"/>
            <w:left w:val="none" w:sz="0" w:space="0" w:color="auto"/>
            <w:bottom w:val="none" w:sz="0" w:space="0" w:color="auto"/>
            <w:right w:val="none" w:sz="0" w:space="0" w:color="auto"/>
          </w:divBdr>
        </w:div>
        <w:div w:id="951739405">
          <w:marLeft w:val="640"/>
          <w:marRight w:val="0"/>
          <w:marTop w:val="0"/>
          <w:marBottom w:val="0"/>
          <w:divBdr>
            <w:top w:val="none" w:sz="0" w:space="0" w:color="auto"/>
            <w:left w:val="none" w:sz="0" w:space="0" w:color="auto"/>
            <w:bottom w:val="none" w:sz="0" w:space="0" w:color="auto"/>
            <w:right w:val="none" w:sz="0" w:space="0" w:color="auto"/>
          </w:divBdr>
        </w:div>
        <w:div w:id="1765375985">
          <w:marLeft w:val="640"/>
          <w:marRight w:val="0"/>
          <w:marTop w:val="0"/>
          <w:marBottom w:val="0"/>
          <w:divBdr>
            <w:top w:val="none" w:sz="0" w:space="0" w:color="auto"/>
            <w:left w:val="none" w:sz="0" w:space="0" w:color="auto"/>
            <w:bottom w:val="none" w:sz="0" w:space="0" w:color="auto"/>
            <w:right w:val="none" w:sz="0" w:space="0" w:color="auto"/>
          </w:divBdr>
        </w:div>
        <w:div w:id="2097902632">
          <w:marLeft w:val="640"/>
          <w:marRight w:val="0"/>
          <w:marTop w:val="0"/>
          <w:marBottom w:val="0"/>
          <w:divBdr>
            <w:top w:val="none" w:sz="0" w:space="0" w:color="auto"/>
            <w:left w:val="none" w:sz="0" w:space="0" w:color="auto"/>
            <w:bottom w:val="none" w:sz="0" w:space="0" w:color="auto"/>
            <w:right w:val="none" w:sz="0" w:space="0" w:color="auto"/>
          </w:divBdr>
        </w:div>
        <w:div w:id="973757006">
          <w:marLeft w:val="640"/>
          <w:marRight w:val="0"/>
          <w:marTop w:val="0"/>
          <w:marBottom w:val="0"/>
          <w:divBdr>
            <w:top w:val="none" w:sz="0" w:space="0" w:color="auto"/>
            <w:left w:val="none" w:sz="0" w:space="0" w:color="auto"/>
            <w:bottom w:val="none" w:sz="0" w:space="0" w:color="auto"/>
            <w:right w:val="none" w:sz="0" w:space="0" w:color="auto"/>
          </w:divBdr>
        </w:div>
        <w:div w:id="302586987">
          <w:marLeft w:val="640"/>
          <w:marRight w:val="0"/>
          <w:marTop w:val="0"/>
          <w:marBottom w:val="0"/>
          <w:divBdr>
            <w:top w:val="none" w:sz="0" w:space="0" w:color="auto"/>
            <w:left w:val="none" w:sz="0" w:space="0" w:color="auto"/>
            <w:bottom w:val="none" w:sz="0" w:space="0" w:color="auto"/>
            <w:right w:val="none" w:sz="0" w:space="0" w:color="auto"/>
          </w:divBdr>
        </w:div>
        <w:div w:id="872691745">
          <w:marLeft w:val="640"/>
          <w:marRight w:val="0"/>
          <w:marTop w:val="0"/>
          <w:marBottom w:val="0"/>
          <w:divBdr>
            <w:top w:val="none" w:sz="0" w:space="0" w:color="auto"/>
            <w:left w:val="none" w:sz="0" w:space="0" w:color="auto"/>
            <w:bottom w:val="none" w:sz="0" w:space="0" w:color="auto"/>
            <w:right w:val="none" w:sz="0" w:space="0" w:color="auto"/>
          </w:divBdr>
        </w:div>
        <w:div w:id="1743718831">
          <w:marLeft w:val="640"/>
          <w:marRight w:val="0"/>
          <w:marTop w:val="0"/>
          <w:marBottom w:val="0"/>
          <w:divBdr>
            <w:top w:val="none" w:sz="0" w:space="0" w:color="auto"/>
            <w:left w:val="none" w:sz="0" w:space="0" w:color="auto"/>
            <w:bottom w:val="none" w:sz="0" w:space="0" w:color="auto"/>
            <w:right w:val="none" w:sz="0" w:space="0" w:color="auto"/>
          </w:divBdr>
        </w:div>
        <w:div w:id="101344362">
          <w:marLeft w:val="640"/>
          <w:marRight w:val="0"/>
          <w:marTop w:val="0"/>
          <w:marBottom w:val="0"/>
          <w:divBdr>
            <w:top w:val="none" w:sz="0" w:space="0" w:color="auto"/>
            <w:left w:val="none" w:sz="0" w:space="0" w:color="auto"/>
            <w:bottom w:val="none" w:sz="0" w:space="0" w:color="auto"/>
            <w:right w:val="none" w:sz="0" w:space="0" w:color="auto"/>
          </w:divBdr>
        </w:div>
        <w:div w:id="1613318840">
          <w:marLeft w:val="640"/>
          <w:marRight w:val="0"/>
          <w:marTop w:val="0"/>
          <w:marBottom w:val="0"/>
          <w:divBdr>
            <w:top w:val="none" w:sz="0" w:space="0" w:color="auto"/>
            <w:left w:val="none" w:sz="0" w:space="0" w:color="auto"/>
            <w:bottom w:val="none" w:sz="0" w:space="0" w:color="auto"/>
            <w:right w:val="none" w:sz="0" w:space="0" w:color="auto"/>
          </w:divBdr>
        </w:div>
        <w:div w:id="616062901">
          <w:marLeft w:val="640"/>
          <w:marRight w:val="0"/>
          <w:marTop w:val="0"/>
          <w:marBottom w:val="0"/>
          <w:divBdr>
            <w:top w:val="none" w:sz="0" w:space="0" w:color="auto"/>
            <w:left w:val="none" w:sz="0" w:space="0" w:color="auto"/>
            <w:bottom w:val="none" w:sz="0" w:space="0" w:color="auto"/>
            <w:right w:val="none" w:sz="0" w:space="0" w:color="auto"/>
          </w:divBdr>
        </w:div>
        <w:div w:id="1272124163">
          <w:marLeft w:val="640"/>
          <w:marRight w:val="0"/>
          <w:marTop w:val="0"/>
          <w:marBottom w:val="0"/>
          <w:divBdr>
            <w:top w:val="none" w:sz="0" w:space="0" w:color="auto"/>
            <w:left w:val="none" w:sz="0" w:space="0" w:color="auto"/>
            <w:bottom w:val="none" w:sz="0" w:space="0" w:color="auto"/>
            <w:right w:val="none" w:sz="0" w:space="0" w:color="auto"/>
          </w:divBdr>
        </w:div>
        <w:div w:id="1937592724">
          <w:marLeft w:val="640"/>
          <w:marRight w:val="0"/>
          <w:marTop w:val="0"/>
          <w:marBottom w:val="0"/>
          <w:divBdr>
            <w:top w:val="none" w:sz="0" w:space="0" w:color="auto"/>
            <w:left w:val="none" w:sz="0" w:space="0" w:color="auto"/>
            <w:bottom w:val="none" w:sz="0" w:space="0" w:color="auto"/>
            <w:right w:val="none" w:sz="0" w:space="0" w:color="auto"/>
          </w:divBdr>
        </w:div>
        <w:div w:id="1056704986">
          <w:marLeft w:val="640"/>
          <w:marRight w:val="0"/>
          <w:marTop w:val="0"/>
          <w:marBottom w:val="0"/>
          <w:divBdr>
            <w:top w:val="none" w:sz="0" w:space="0" w:color="auto"/>
            <w:left w:val="none" w:sz="0" w:space="0" w:color="auto"/>
            <w:bottom w:val="none" w:sz="0" w:space="0" w:color="auto"/>
            <w:right w:val="none" w:sz="0" w:space="0" w:color="auto"/>
          </w:divBdr>
        </w:div>
        <w:div w:id="2030912892">
          <w:marLeft w:val="640"/>
          <w:marRight w:val="0"/>
          <w:marTop w:val="0"/>
          <w:marBottom w:val="0"/>
          <w:divBdr>
            <w:top w:val="none" w:sz="0" w:space="0" w:color="auto"/>
            <w:left w:val="none" w:sz="0" w:space="0" w:color="auto"/>
            <w:bottom w:val="none" w:sz="0" w:space="0" w:color="auto"/>
            <w:right w:val="none" w:sz="0" w:space="0" w:color="auto"/>
          </w:divBdr>
        </w:div>
        <w:div w:id="801073427">
          <w:marLeft w:val="640"/>
          <w:marRight w:val="0"/>
          <w:marTop w:val="0"/>
          <w:marBottom w:val="0"/>
          <w:divBdr>
            <w:top w:val="none" w:sz="0" w:space="0" w:color="auto"/>
            <w:left w:val="none" w:sz="0" w:space="0" w:color="auto"/>
            <w:bottom w:val="none" w:sz="0" w:space="0" w:color="auto"/>
            <w:right w:val="none" w:sz="0" w:space="0" w:color="auto"/>
          </w:divBdr>
        </w:div>
      </w:divsChild>
    </w:div>
    <w:div w:id="579563516">
      <w:bodyDiv w:val="1"/>
      <w:marLeft w:val="0"/>
      <w:marRight w:val="0"/>
      <w:marTop w:val="0"/>
      <w:marBottom w:val="0"/>
      <w:divBdr>
        <w:top w:val="none" w:sz="0" w:space="0" w:color="auto"/>
        <w:left w:val="none" w:sz="0" w:space="0" w:color="auto"/>
        <w:bottom w:val="none" w:sz="0" w:space="0" w:color="auto"/>
        <w:right w:val="none" w:sz="0" w:space="0" w:color="auto"/>
      </w:divBdr>
      <w:divsChild>
        <w:div w:id="3827197">
          <w:marLeft w:val="640"/>
          <w:marRight w:val="0"/>
          <w:marTop w:val="0"/>
          <w:marBottom w:val="0"/>
          <w:divBdr>
            <w:top w:val="none" w:sz="0" w:space="0" w:color="auto"/>
            <w:left w:val="none" w:sz="0" w:space="0" w:color="auto"/>
            <w:bottom w:val="none" w:sz="0" w:space="0" w:color="auto"/>
            <w:right w:val="none" w:sz="0" w:space="0" w:color="auto"/>
          </w:divBdr>
        </w:div>
        <w:div w:id="35591325">
          <w:marLeft w:val="640"/>
          <w:marRight w:val="0"/>
          <w:marTop w:val="0"/>
          <w:marBottom w:val="0"/>
          <w:divBdr>
            <w:top w:val="none" w:sz="0" w:space="0" w:color="auto"/>
            <w:left w:val="none" w:sz="0" w:space="0" w:color="auto"/>
            <w:bottom w:val="none" w:sz="0" w:space="0" w:color="auto"/>
            <w:right w:val="none" w:sz="0" w:space="0" w:color="auto"/>
          </w:divBdr>
        </w:div>
        <w:div w:id="42095436">
          <w:marLeft w:val="640"/>
          <w:marRight w:val="0"/>
          <w:marTop w:val="0"/>
          <w:marBottom w:val="0"/>
          <w:divBdr>
            <w:top w:val="none" w:sz="0" w:space="0" w:color="auto"/>
            <w:left w:val="none" w:sz="0" w:space="0" w:color="auto"/>
            <w:bottom w:val="none" w:sz="0" w:space="0" w:color="auto"/>
            <w:right w:val="none" w:sz="0" w:space="0" w:color="auto"/>
          </w:divBdr>
        </w:div>
        <w:div w:id="57362960">
          <w:marLeft w:val="640"/>
          <w:marRight w:val="0"/>
          <w:marTop w:val="0"/>
          <w:marBottom w:val="0"/>
          <w:divBdr>
            <w:top w:val="none" w:sz="0" w:space="0" w:color="auto"/>
            <w:left w:val="none" w:sz="0" w:space="0" w:color="auto"/>
            <w:bottom w:val="none" w:sz="0" w:space="0" w:color="auto"/>
            <w:right w:val="none" w:sz="0" w:space="0" w:color="auto"/>
          </w:divBdr>
        </w:div>
        <w:div w:id="84040584">
          <w:marLeft w:val="640"/>
          <w:marRight w:val="0"/>
          <w:marTop w:val="0"/>
          <w:marBottom w:val="0"/>
          <w:divBdr>
            <w:top w:val="none" w:sz="0" w:space="0" w:color="auto"/>
            <w:left w:val="none" w:sz="0" w:space="0" w:color="auto"/>
            <w:bottom w:val="none" w:sz="0" w:space="0" w:color="auto"/>
            <w:right w:val="none" w:sz="0" w:space="0" w:color="auto"/>
          </w:divBdr>
        </w:div>
        <w:div w:id="100997626">
          <w:marLeft w:val="640"/>
          <w:marRight w:val="0"/>
          <w:marTop w:val="0"/>
          <w:marBottom w:val="0"/>
          <w:divBdr>
            <w:top w:val="none" w:sz="0" w:space="0" w:color="auto"/>
            <w:left w:val="none" w:sz="0" w:space="0" w:color="auto"/>
            <w:bottom w:val="none" w:sz="0" w:space="0" w:color="auto"/>
            <w:right w:val="none" w:sz="0" w:space="0" w:color="auto"/>
          </w:divBdr>
        </w:div>
        <w:div w:id="111411313">
          <w:marLeft w:val="640"/>
          <w:marRight w:val="0"/>
          <w:marTop w:val="0"/>
          <w:marBottom w:val="0"/>
          <w:divBdr>
            <w:top w:val="none" w:sz="0" w:space="0" w:color="auto"/>
            <w:left w:val="none" w:sz="0" w:space="0" w:color="auto"/>
            <w:bottom w:val="none" w:sz="0" w:space="0" w:color="auto"/>
            <w:right w:val="none" w:sz="0" w:space="0" w:color="auto"/>
          </w:divBdr>
        </w:div>
        <w:div w:id="112018403">
          <w:marLeft w:val="640"/>
          <w:marRight w:val="0"/>
          <w:marTop w:val="0"/>
          <w:marBottom w:val="0"/>
          <w:divBdr>
            <w:top w:val="none" w:sz="0" w:space="0" w:color="auto"/>
            <w:left w:val="none" w:sz="0" w:space="0" w:color="auto"/>
            <w:bottom w:val="none" w:sz="0" w:space="0" w:color="auto"/>
            <w:right w:val="none" w:sz="0" w:space="0" w:color="auto"/>
          </w:divBdr>
        </w:div>
        <w:div w:id="123886410">
          <w:marLeft w:val="640"/>
          <w:marRight w:val="0"/>
          <w:marTop w:val="0"/>
          <w:marBottom w:val="0"/>
          <w:divBdr>
            <w:top w:val="none" w:sz="0" w:space="0" w:color="auto"/>
            <w:left w:val="none" w:sz="0" w:space="0" w:color="auto"/>
            <w:bottom w:val="none" w:sz="0" w:space="0" w:color="auto"/>
            <w:right w:val="none" w:sz="0" w:space="0" w:color="auto"/>
          </w:divBdr>
        </w:div>
        <w:div w:id="134572172">
          <w:marLeft w:val="640"/>
          <w:marRight w:val="0"/>
          <w:marTop w:val="0"/>
          <w:marBottom w:val="0"/>
          <w:divBdr>
            <w:top w:val="none" w:sz="0" w:space="0" w:color="auto"/>
            <w:left w:val="none" w:sz="0" w:space="0" w:color="auto"/>
            <w:bottom w:val="none" w:sz="0" w:space="0" w:color="auto"/>
            <w:right w:val="none" w:sz="0" w:space="0" w:color="auto"/>
          </w:divBdr>
        </w:div>
        <w:div w:id="165948613">
          <w:marLeft w:val="640"/>
          <w:marRight w:val="0"/>
          <w:marTop w:val="0"/>
          <w:marBottom w:val="0"/>
          <w:divBdr>
            <w:top w:val="none" w:sz="0" w:space="0" w:color="auto"/>
            <w:left w:val="none" w:sz="0" w:space="0" w:color="auto"/>
            <w:bottom w:val="none" w:sz="0" w:space="0" w:color="auto"/>
            <w:right w:val="none" w:sz="0" w:space="0" w:color="auto"/>
          </w:divBdr>
        </w:div>
        <w:div w:id="181557134">
          <w:marLeft w:val="640"/>
          <w:marRight w:val="0"/>
          <w:marTop w:val="0"/>
          <w:marBottom w:val="0"/>
          <w:divBdr>
            <w:top w:val="none" w:sz="0" w:space="0" w:color="auto"/>
            <w:left w:val="none" w:sz="0" w:space="0" w:color="auto"/>
            <w:bottom w:val="none" w:sz="0" w:space="0" w:color="auto"/>
            <w:right w:val="none" w:sz="0" w:space="0" w:color="auto"/>
          </w:divBdr>
        </w:div>
        <w:div w:id="181825420">
          <w:marLeft w:val="640"/>
          <w:marRight w:val="0"/>
          <w:marTop w:val="0"/>
          <w:marBottom w:val="0"/>
          <w:divBdr>
            <w:top w:val="none" w:sz="0" w:space="0" w:color="auto"/>
            <w:left w:val="none" w:sz="0" w:space="0" w:color="auto"/>
            <w:bottom w:val="none" w:sz="0" w:space="0" w:color="auto"/>
            <w:right w:val="none" w:sz="0" w:space="0" w:color="auto"/>
          </w:divBdr>
        </w:div>
        <w:div w:id="197553803">
          <w:marLeft w:val="640"/>
          <w:marRight w:val="0"/>
          <w:marTop w:val="0"/>
          <w:marBottom w:val="0"/>
          <w:divBdr>
            <w:top w:val="none" w:sz="0" w:space="0" w:color="auto"/>
            <w:left w:val="none" w:sz="0" w:space="0" w:color="auto"/>
            <w:bottom w:val="none" w:sz="0" w:space="0" w:color="auto"/>
            <w:right w:val="none" w:sz="0" w:space="0" w:color="auto"/>
          </w:divBdr>
        </w:div>
        <w:div w:id="208495801">
          <w:marLeft w:val="640"/>
          <w:marRight w:val="0"/>
          <w:marTop w:val="0"/>
          <w:marBottom w:val="0"/>
          <w:divBdr>
            <w:top w:val="none" w:sz="0" w:space="0" w:color="auto"/>
            <w:left w:val="none" w:sz="0" w:space="0" w:color="auto"/>
            <w:bottom w:val="none" w:sz="0" w:space="0" w:color="auto"/>
            <w:right w:val="none" w:sz="0" w:space="0" w:color="auto"/>
          </w:divBdr>
        </w:div>
        <w:div w:id="210502369">
          <w:marLeft w:val="640"/>
          <w:marRight w:val="0"/>
          <w:marTop w:val="0"/>
          <w:marBottom w:val="0"/>
          <w:divBdr>
            <w:top w:val="none" w:sz="0" w:space="0" w:color="auto"/>
            <w:left w:val="none" w:sz="0" w:space="0" w:color="auto"/>
            <w:bottom w:val="none" w:sz="0" w:space="0" w:color="auto"/>
            <w:right w:val="none" w:sz="0" w:space="0" w:color="auto"/>
          </w:divBdr>
        </w:div>
        <w:div w:id="234441535">
          <w:marLeft w:val="640"/>
          <w:marRight w:val="0"/>
          <w:marTop w:val="0"/>
          <w:marBottom w:val="0"/>
          <w:divBdr>
            <w:top w:val="none" w:sz="0" w:space="0" w:color="auto"/>
            <w:left w:val="none" w:sz="0" w:space="0" w:color="auto"/>
            <w:bottom w:val="none" w:sz="0" w:space="0" w:color="auto"/>
            <w:right w:val="none" w:sz="0" w:space="0" w:color="auto"/>
          </w:divBdr>
        </w:div>
        <w:div w:id="235827798">
          <w:marLeft w:val="640"/>
          <w:marRight w:val="0"/>
          <w:marTop w:val="0"/>
          <w:marBottom w:val="0"/>
          <w:divBdr>
            <w:top w:val="none" w:sz="0" w:space="0" w:color="auto"/>
            <w:left w:val="none" w:sz="0" w:space="0" w:color="auto"/>
            <w:bottom w:val="none" w:sz="0" w:space="0" w:color="auto"/>
            <w:right w:val="none" w:sz="0" w:space="0" w:color="auto"/>
          </w:divBdr>
        </w:div>
        <w:div w:id="247421573">
          <w:marLeft w:val="640"/>
          <w:marRight w:val="0"/>
          <w:marTop w:val="0"/>
          <w:marBottom w:val="0"/>
          <w:divBdr>
            <w:top w:val="none" w:sz="0" w:space="0" w:color="auto"/>
            <w:left w:val="none" w:sz="0" w:space="0" w:color="auto"/>
            <w:bottom w:val="none" w:sz="0" w:space="0" w:color="auto"/>
            <w:right w:val="none" w:sz="0" w:space="0" w:color="auto"/>
          </w:divBdr>
        </w:div>
        <w:div w:id="270556150">
          <w:marLeft w:val="640"/>
          <w:marRight w:val="0"/>
          <w:marTop w:val="0"/>
          <w:marBottom w:val="0"/>
          <w:divBdr>
            <w:top w:val="none" w:sz="0" w:space="0" w:color="auto"/>
            <w:left w:val="none" w:sz="0" w:space="0" w:color="auto"/>
            <w:bottom w:val="none" w:sz="0" w:space="0" w:color="auto"/>
            <w:right w:val="none" w:sz="0" w:space="0" w:color="auto"/>
          </w:divBdr>
        </w:div>
        <w:div w:id="277874389">
          <w:marLeft w:val="640"/>
          <w:marRight w:val="0"/>
          <w:marTop w:val="0"/>
          <w:marBottom w:val="0"/>
          <w:divBdr>
            <w:top w:val="none" w:sz="0" w:space="0" w:color="auto"/>
            <w:left w:val="none" w:sz="0" w:space="0" w:color="auto"/>
            <w:bottom w:val="none" w:sz="0" w:space="0" w:color="auto"/>
            <w:right w:val="none" w:sz="0" w:space="0" w:color="auto"/>
          </w:divBdr>
        </w:div>
        <w:div w:id="288052474">
          <w:marLeft w:val="640"/>
          <w:marRight w:val="0"/>
          <w:marTop w:val="0"/>
          <w:marBottom w:val="0"/>
          <w:divBdr>
            <w:top w:val="none" w:sz="0" w:space="0" w:color="auto"/>
            <w:left w:val="none" w:sz="0" w:space="0" w:color="auto"/>
            <w:bottom w:val="none" w:sz="0" w:space="0" w:color="auto"/>
            <w:right w:val="none" w:sz="0" w:space="0" w:color="auto"/>
          </w:divBdr>
        </w:div>
        <w:div w:id="304747236">
          <w:marLeft w:val="640"/>
          <w:marRight w:val="0"/>
          <w:marTop w:val="0"/>
          <w:marBottom w:val="0"/>
          <w:divBdr>
            <w:top w:val="none" w:sz="0" w:space="0" w:color="auto"/>
            <w:left w:val="none" w:sz="0" w:space="0" w:color="auto"/>
            <w:bottom w:val="none" w:sz="0" w:space="0" w:color="auto"/>
            <w:right w:val="none" w:sz="0" w:space="0" w:color="auto"/>
          </w:divBdr>
        </w:div>
        <w:div w:id="318701814">
          <w:marLeft w:val="640"/>
          <w:marRight w:val="0"/>
          <w:marTop w:val="0"/>
          <w:marBottom w:val="0"/>
          <w:divBdr>
            <w:top w:val="none" w:sz="0" w:space="0" w:color="auto"/>
            <w:left w:val="none" w:sz="0" w:space="0" w:color="auto"/>
            <w:bottom w:val="none" w:sz="0" w:space="0" w:color="auto"/>
            <w:right w:val="none" w:sz="0" w:space="0" w:color="auto"/>
          </w:divBdr>
        </w:div>
        <w:div w:id="328992463">
          <w:marLeft w:val="640"/>
          <w:marRight w:val="0"/>
          <w:marTop w:val="0"/>
          <w:marBottom w:val="0"/>
          <w:divBdr>
            <w:top w:val="none" w:sz="0" w:space="0" w:color="auto"/>
            <w:left w:val="none" w:sz="0" w:space="0" w:color="auto"/>
            <w:bottom w:val="none" w:sz="0" w:space="0" w:color="auto"/>
            <w:right w:val="none" w:sz="0" w:space="0" w:color="auto"/>
          </w:divBdr>
        </w:div>
        <w:div w:id="344092422">
          <w:marLeft w:val="640"/>
          <w:marRight w:val="0"/>
          <w:marTop w:val="0"/>
          <w:marBottom w:val="0"/>
          <w:divBdr>
            <w:top w:val="none" w:sz="0" w:space="0" w:color="auto"/>
            <w:left w:val="none" w:sz="0" w:space="0" w:color="auto"/>
            <w:bottom w:val="none" w:sz="0" w:space="0" w:color="auto"/>
            <w:right w:val="none" w:sz="0" w:space="0" w:color="auto"/>
          </w:divBdr>
        </w:div>
        <w:div w:id="353849365">
          <w:marLeft w:val="640"/>
          <w:marRight w:val="0"/>
          <w:marTop w:val="0"/>
          <w:marBottom w:val="0"/>
          <w:divBdr>
            <w:top w:val="none" w:sz="0" w:space="0" w:color="auto"/>
            <w:left w:val="none" w:sz="0" w:space="0" w:color="auto"/>
            <w:bottom w:val="none" w:sz="0" w:space="0" w:color="auto"/>
            <w:right w:val="none" w:sz="0" w:space="0" w:color="auto"/>
          </w:divBdr>
        </w:div>
        <w:div w:id="363793712">
          <w:marLeft w:val="640"/>
          <w:marRight w:val="0"/>
          <w:marTop w:val="0"/>
          <w:marBottom w:val="0"/>
          <w:divBdr>
            <w:top w:val="none" w:sz="0" w:space="0" w:color="auto"/>
            <w:left w:val="none" w:sz="0" w:space="0" w:color="auto"/>
            <w:bottom w:val="none" w:sz="0" w:space="0" w:color="auto"/>
            <w:right w:val="none" w:sz="0" w:space="0" w:color="auto"/>
          </w:divBdr>
        </w:div>
        <w:div w:id="379940640">
          <w:marLeft w:val="640"/>
          <w:marRight w:val="0"/>
          <w:marTop w:val="0"/>
          <w:marBottom w:val="0"/>
          <w:divBdr>
            <w:top w:val="none" w:sz="0" w:space="0" w:color="auto"/>
            <w:left w:val="none" w:sz="0" w:space="0" w:color="auto"/>
            <w:bottom w:val="none" w:sz="0" w:space="0" w:color="auto"/>
            <w:right w:val="none" w:sz="0" w:space="0" w:color="auto"/>
          </w:divBdr>
        </w:div>
        <w:div w:id="389158245">
          <w:marLeft w:val="640"/>
          <w:marRight w:val="0"/>
          <w:marTop w:val="0"/>
          <w:marBottom w:val="0"/>
          <w:divBdr>
            <w:top w:val="none" w:sz="0" w:space="0" w:color="auto"/>
            <w:left w:val="none" w:sz="0" w:space="0" w:color="auto"/>
            <w:bottom w:val="none" w:sz="0" w:space="0" w:color="auto"/>
            <w:right w:val="none" w:sz="0" w:space="0" w:color="auto"/>
          </w:divBdr>
        </w:div>
        <w:div w:id="401367159">
          <w:marLeft w:val="640"/>
          <w:marRight w:val="0"/>
          <w:marTop w:val="0"/>
          <w:marBottom w:val="0"/>
          <w:divBdr>
            <w:top w:val="none" w:sz="0" w:space="0" w:color="auto"/>
            <w:left w:val="none" w:sz="0" w:space="0" w:color="auto"/>
            <w:bottom w:val="none" w:sz="0" w:space="0" w:color="auto"/>
            <w:right w:val="none" w:sz="0" w:space="0" w:color="auto"/>
          </w:divBdr>
        </w:div>
        <w:div w:id="411045953">
          <w:marLeft w:val="640"/>
          <w:marRight w:val="0"/>
          <w:marTop w:val="0"/>
          <w:marBottom w:val="0"/>
          <w:divBdr>
            <w:top w:val="none" w:sz="0" w:space="0" w:color="auto"/>
            <w:left w:val="none" w:sz="0" w:space="0" w:color="auto"/>
            <w:bottom w:val="none" w:sz="0" w:space="0" w:color="auto"/>
            <w:right w:val="none" w:sz="0" w:space="0" w:color="auto"/>
          </w:divBdr>
        </w:div>
        <w:div w:id="424811403">
          <w:marLeft w:val="640"/>
          <w:marRight w:val="0"/>
          <w:marTop w:val="0"/>
          <w:marBottom w:val="0"/>
          <w:divBdr>
            <w:top w:val="none" w:sz="0" w:space="0" w:color="auto"/>
            <w:left w:val="none" w:sz="0" w:space="0" w:color="auto"/>
            <w:bottom w:val="none" w:sz="0" w:space="0" w:color="auto"/>
            <w:right w:val="none" w:sz="0" w:space="0" w:color="auto"/>
          </w:divBdr>
        </w:div>
        <w:div w:id="441000080">
          <w:marLeft w:val="640"/>
          <w:marRight w:val="0"/>
          <w:marTop w:val="0"/>
          <w:marBottom w:val="0"/>
          <w:divBdr>
            <w:top w:val="none" w:sz="0" w:space="0" w:color="auto"/>
            <w:left w:val="none" w:sz="0" w:space="0" w:color="auto"/>
            <w:bottom w:val="none" w:sz="0" w:space="0" w:color="auto"/>
            <w:right w:val="none" w:sz="0" w:space="0" w:color="auto"/>
          </w:divBdr>
        </w:div>
        <w:div w:id="443693853">
          <w:marLeft w:val="640"/>
          <w:marRight w:val="0"/>
          <w:marTop w:val="0"/>
          <w:marBottom w:val="0"/>
          <w:divBdr>
            <w:top w:val="none" w:sz="0" w:space="0" w:color="auto"/>
            <w:left w:val="none" w:sz="0" w:space="0" w:color="auto"/>
            <w:bottom w:val="none" w:sz="0" w:space="0" w:color="auto"/>
            <w:right w:val="none" w:sz="0" w:space="0" w:color="auto"/>
          </w:divBdr>
        </w:div>
        <w:div w:id="451359749">
          <w:marLeft w:val="640"/>
          <w:marRight w:val="0"/>
          <w:marTop w:val="0"/>
          <w:marBottom w:val="0"/>
          <w:divBdr>
            <w:top w:val="none" w:sz="0" w:space="0" w:color="auto"/>
            <w:left w:val="none" w:sz="0" w:space="0" w:color="auto"/>
            <w:bottom w:val="none" w:sz="0" w:space="0" w:color="auto"/>
            <w:right w:val="none" w:sz="0" w:space="0" w:color="auto"/>
          </w:divBdr>
        </w:div>
        <w:div w:id="455297572">
          <w:marLeft w:val="640"/>
          <w:marRight w:val="0"/>
          <w:marTop w:val="0"/>
          <w:marBottom w:val="0"/>
          <w:divBdr>
            <w:top w:val="none" w:sz="0" w:space="0" w:color="auto"/>
            <w:left w:val="none" w:sz="0" w:space="0" w:color="auto"/>
            <w:bottom w:val="none" w:sz="0" w:space="0" w:color="auto"/>
            <w:right w:val="none" w:sz="0" w:space="0" w:color="auto"/>
          </w:divBdr>
        </w:div>
        <w:div w:id="480737387">
          <w:marLeft w:val="640"/>
          <w:marRight w:val="0"/>
          <w:marTop w:val="0"/>
          <w:marBottom w:val="0"/>
          <w:divBdr>
            <w:top w:val="none" w:sz="0" w:space="0" w:color="auto"/>
            <w:left w:val="none" w:sz="0" w:space="0" w:color="auto"/>
            <w:bottom w:val="none" w:sz="0" w:space="0" w:color="auto"/>
            <w:right w:val="none" w:sz="0" w:space="0" w:color="auto"/>
          </w:divBdr>
        </w:div>
        <w:div w:id="481892789">
          <w:marLeft w:val="640"/>
          <w:marRight w:val="0"/>
          <w:marTop w:val="0"/>
          <w:marBottom w:val="0"/>
          <w:divBdr>
            <w:top w:val="none" w:sz="0" w:space="0" w:color="auto"/>
            <w:left w:val="none" w:sz="0" w:space="0" w:color="auto"/>
            <w:bottom w:val="none" w:sz="0" w:space="0" w:color="auto"/>
            <w:right w:val="none" w:sz="0" w:space="0" w:color="auto"/>
          </w:divBdr>
        </w:div>
        <w:div w:id="496651050">
          <w:marLeft w:val="640"/>
          <w:marRight w:val="0"/>
          <w:marTop w:val="0"/>
          <w:marBottom w:val="0"/>
          <w:divBdr>
            <w:top w:val="none" w:sz="0" w:space="0" w:color="auto"/>
            <w:left w:val="none" w:sz="0" w:space="0" w:color="auto"/>
            <w:bottom w:val="none" w:sz="0" w:space="0" w:color="auto"/>
            <w:right w:val="none" w:sz="0" w:space="0" w:color="auto"/>
          </w:divBdr>
        </w:div>
        <w:div w:id="499583651">
          <w:marLeft w:val="640"/>
          <w:marRight w:val="0"/>
          <w:marTop w:val="0"/>
          <w:marBottom w:val="0"/>
          <w:divBdr>
            <w:top w:val="none" w:sz="0" w:space="0" w:color="auto"/>
            <w:left w:val="none" w:sz="0" w:space="0" w:color="auto"/>
            <w:bottom w:val="none" w:sz="0" w:space="0" w:color="auto"/>
            <w:right w:val="none" w:sz="0" w:space="0" w:color="auto"/>
          </w:divBdr>
        </w:div>
        <w:div w:id="526606686">
          <w:marLeft w:val="640"/>
          <w:marRight w:val="0"/>
          <w:marTop w:val="0"/>
          <w:marBottom w:val="0"/>
          <w:divBdr>
            <w:top w:val="none" w:sz="0" w:space="0" w:color="auto"/>
            <w:left w:val="none" w:sz="0" w:space="0" w:color="auto"/>
            <w:bottom w:val="none" w:sz="0" w:space="0" w:color="auto"/>
            <w:right w:val="none" w:sz="0" w:space="0" w:color="auto"/>
          </w:divBdr>
        </w:div>
        <w:div w:id="527180849">
          <w:marLeft w:val="640"/>
          <w:marRight w:val="0"/>
          <w:marTop w:val="0"/>
          <w:marBottom w:val="0"/>
          <w:divBdr>
            <w:top w:val="none" w:sz="0" w:space="0" w:color="auto"/>
            <w:left w:val="none" w:sz="0" w:space="0" w:color="auto"/>
            <w:bottom w:val="none" w:sz="0" w:space="0" w:color="auto"/>
            <w:right w:val="none" w:sz="0" w:space="0" w:color="auto"/>
          </w:divBdr>
        </w:div>
        <w:div w:id="528687716">
          <w:marLeft w:val="640"/>
          <w:marRight w:val="0"/>
          <w:marTop w:val="0"/>
          <w:marBottom w:val="0"/>
          <w:divBdr>
            <w:top w:val="none" w:sz="0" w:space="0" w:color="auto"/>
            <w:left w:val="none" w:sz="0" w:space="0" w:color="auto"/>
            <w:bottom w:val="none" w:sz="0" w:space="0" w:color="auto"/>
            <w:right w:val="none" w:sz="0" w:space="0" w:color="auto"/>
          </w:divBdr>
        </w:div>
        <w:div w:id="532503445">
          <w:marLeft w:val="640"/>
          <w:marRight w:val="0"/>
          <w:marTop w:val="0"/>
          <w:marBottom w:val="0"/>
          <w:divBdr>
            <w:top w:val="none" w:sz="0" w:space="0" w:color="auto"/>
            <w:left w:val="none" w:sz="0" w:space="0" w:color="auto"/>
            <w:bottom w:val="none" w:sz="0" w:space="0" w:color="auto"/>
            <w:right w:val="none" w:sz="0" w:space="0" w:color="auto"/>
          </w:divBdr>
        </w:div>
        <w:div w:id="541208660">
          <w:marLeft w:val="640"/>
          <w:marRight w:val="0"/>
          <w:marTop w:val="0"/>
          <w:marBottom w:val="0"/>
          <w:divBdr>
            <w:top w:val="none" w:sz="0" w:space="0" w:color="auto"/>
            <w:left w:val="none" w:sz="0" w:space="0" w:color="auto"/>
            <w:bottom w:val="none" w:sz="0" w:space="0" w:color="auto"/>
            <w:right w:val="none" w:sz="0" w:space="0" w:color="auto"/>
          </w:divBdr>
        </w:div>
        <w:div w:id="577982653">
          <w:marLeft w:val="640"/>
          <w:marRight w:val="0"/>
          <w:marTop w:val="0"/>
          <w:marBottom w:val="0"/>
          <w:divBdr>
            <w:top w:val="none" w:sz="0" w:space="0" w:color="auto"/>
            <w:left w:val="none" w:sz="0" w:space="0" w:color="auto"/>
            <w:bottom w:val="none" w:sz="0" w:space="0" w:color="auto"/>
            <w:right w:val="none" w:sz="0" w:space="0" w:color="auto"/>
          </w:divBdr>
        </w:div>
        <w:div w:id="594948489">
          <w:marLeft w:val="640"/>
          <w:marRight w:val="0"/>
          <w:marTop w:val="0"/>
          <w:marBottom w:val="0"/>
          <w:divBdr>
            <w:top w:val="none" w:sz="0" w:space="0" w:color="auto"/>
            <w:left w:val="none" w:sz="0" w:space="0" w:color="auto"/>
            <w:bottom w:val="none" w:sz="0" w:space="0" w:color="auto"/>
            <w:right w:val="none" w:sz="0" w:space="0" w:color="auto"/>
          </w:divBdr>
        </w:div>
        <w:div w:id="606621483">
          <w:marLeft w:val="640"/>
          <w:marRight w:val="0"/>
          <w:marTop w:val="0"/>
          <w:marBottom w:val="0"/>
          <w:divBdr>
            <w:top w:val="none" w:sz="0" w:space="0" w:color="auto"/>
            <w:left w:val="none" w:sz="0" w:space="0" w:color="auto"/>
            <w:bottom w:val="none" w:sz="0" w:space="0" w:color="auto"/>
            <w:right w:val="none" w:sz="0" w:space="0" w:color="auto"/>
          </w:divBdr>
        </w:div>
        <w:div w:id="648675920">
          <w:marLeft w:val="640"/>
          <w:marRight w:val="0"/>
          <w:marTop w:val="0"/>
          <w:marBottom w:val="0"/>
          <w:divBdr>
            <w:top w:val="none" w:sz="0" w:space="0" w:color="auto"/>
            <w:left w:val="none" w:sz="0" w:space="0" w:color="auto"/>
            <w:bottom w:val="none" w:sz="0" w:space="0" w:color="auto"/>
            <w:right w:val="none" w:sz="0" w:space="0" w:color="auto"/>
          </w:divBdr>
        </w:div>
        <w:div w:id="654799997">
          <w:marLeft w:val="640"/>
          <w:marRight w:val="0"/>
          <w:marTop w:val="0"/>
          <w:marBottom w:val="0"/>
          <w:divBdr>
            <w:top w:val="none" w:sz="0" w:space="0" w:color="auto"/>
            <w:left w:val="none" w:sz="0" w:space="0" w:color="auto"/>
            <w:bottom w:val="none" w:sz="0" w:space="0" w:color="auto"/>
            <w:right w:val="none" w:sz="0" w:space="0" w:color="auto"/>
          </w:divBdr>
        </w:div>
        <w:div w:id="663237852">
          <w:marLeft w:val="640"/>
          <w:marRight w:val="0"/>
          <w:marTop w:val="0"/>
          <w:marBottom w:val="0"/>
          <w:divBdr>
            <w:top w:val="none" w:sz="0" w:space="0" w:color="auto"/>
            <w:left w:val="none" w:sz="0" w:space="0" w:color="auto"/>
            <w:bottom w:val="none" w:sz="0" w:space="0" w:color="auto"/>
            <w:right w:val="none" w:sz="0" w:space="0" w:color="auto"/>
          </w:divBdr>
        </w:div>
        <w:div w:id="672756600">
          <w:marLeft w:val="640"/>
          <w:marRight w:val="0"/>
          <w:marTop w:val="0"/>
          <w:marBottom w:val="0"/>
          <w:divBdr>
            <w:top w:val="none" w:sz="0" w:space="0" w:color="auto"/>
            <w:left w:val="none" w:sz="0" w:space="0" w:color="auto"/>
            <w:bottom w:val="none" w:sz="0" w:space="0" w:color="auto"/>
            <w:right w:val="none" w:sz="0" w:space="0" w:color="auto"/>
          </w:divBdr>
        </w:div>
        <w:div w:id="688794204">
          <w:marLeft w:val="640"/>
          <w:marRight w:val="0"/>
          <w:marTop w:val="0"/>
          <w:marBottom w:val="0"/>
          <w:divBdr>
            <w:top w:val="none" w:sz="0" w:space="0" w:color="auto"/>
            <w:left w:val="none" w:sz="0" w:space="0" w:color="auto"/>
            <w:bottom w:val="none" w:sz="0" w:space="0" w:color="auto"/>
            <w:right w:val="none" w:sz="0" w:space="0" w:color="auto"/>
          </w:divBdr>
        </w:div>
        <w:div w:id="694696888">
          <w:marLeft w:val="640"/>
          <w:marRight w:val="0"/>
          <w:marTop w:val="0"/>
          <w:marBottom w:val="0"/>
          <w:divBdr>
            <w:top w:val="none" w:sz="0" w:space="0" w:color="auto"/>
            <w:left w:val="none" w:sz="0" w:space="0" w:color="auto"/>
            <w:bottom w:val="none" w:sz="0" w:space="0" w:color="auto"/>
            <w:right w:val="none" w:sz="0" w:space="0" w:color="auto"/>
          </w:divBdr>
        </w:div>
        <w:div w:id="743839935">
          <w:marLeft w:val="640"/>
          <w:marRight w:val="0"/>
          <w:marTop w:val="0"/>
          <w:marBottom w:val="0"/>
          <w:divBdr>
            <w:top w:val="none" w:sz="0" w:space="0" w:color="auto"/>
            <w:left w:val="none" w:sz="0" w:space="0" w:color="auto"/>
            <w:bottom w:val="none" w:sz="0" w:space="0" w:color="auto"/>
            <w:right w:val="none" w:sz="0" w:space="0" w:color="auto"/>
          </w:divBdr>
        </w:div>
        <w:div w:id="745734864">
          <w:marLeft w:val="640"/>
          <w:marRight w:val="0"/>
          <w:marTop w:val="0"/>
          <w:marBottom w:val="0"/>
          <w:divBdr>
            <w:top w:val="none" w:sz="0" w:space="0" w:color="auto"/>
            <w:left w:val="none" w:sz="0" w:space="0" w:color="auto"/>
            <w:bottom w:val="none" w:sz="0" w:space="0" w:color="auto"/>
            <w:right w:val="none" w:sz="0" w:space="0" w:color="auto"/>
          </w:divBdr>
        </w:div>
        <w:div w:id="763310121">
          <w:marLeft w:val="640"/>
          <w:marRight w:val="0"/>
          <w:marTop w:val="0"/>
          <w:marBottom w:val="0"/>
          <w:divBdr>
            <w:top w:val="none" w:sz="0" w:space="0" w:color="auto"/>
            <w:left w:val="none" w:sz="0" w:space="0" w:color="auto"/>
            <w:bottom w:val="none" w:sz="0" w:space="0" w:color="auto"/>
            <w:right w:val="none" w:sz="0" w:space="0" w:color="auto"/>
          </w:divBdr>
        </w:div>
        <w:div w:id="772669568">
          <w:marLeft w:val="640"/>
          <w:marRight w:val="0"/>
          <w:marTop w:val="0"/>
          <w:marBottom w:val="0"/>
          <w:divBdr>
            <w:top w:val="none" w:sz="0" w:space="0" w:color="auto"/>
            <w:left w:val="none" w:sz="0" w:space="0" w:color="auto"/>
            <w:bottom w:val="none" w:sz="0" w:space="0" w:color="auto"/>
            <w:right w:val="none" w:sz="0" w:space="0" w:color="auto"/>
          </w:divBdr>
        </w:div>
        <w:div w:id="795174868">
          <w:marLeft w:val="640"/>
          <w:marRight w:val="0"/>
          <w:marTop w:val="0"/>
          <w:marBottom w:val="0"/>
          <w:divBdr>
            <w:top w:val="none" w:sz="0" w:space="0" w:color="auto"/>
            <w:left w:val="none" w:sz="0" w:space="0" w:color="auto"/>
            <w:bottom w:val="none" w:sz="0" w:space="0" w:color="auto"/>
            <w:right w:val="none" w:sz="0" w:space="0" w:color="auto"/>
          </w:divBdr>
        </w:div>
        <w:div w:id="798501198">
          <w:marLeft w:val="640"/>
          <w:marRight w:val="0"/>
          <w:marTop w:val="0"/>
          <w:marBottom w:val="0"/>
          <w:divBdr>
            <w:top w:val="none" w:sz="0" w:space="0" w:color="auto"/>
            <w:left w:val="none" w:sz="0" w:space="0" w:color="auto"/>
            <w:bottom w:val="none" w:sz="0" w:space="0" w:color="auto"/>
            <w:right w:val="none" w:sz="0" w:space="0" w:color="auto"/>
          </w:divBdr>
        </w:div>
        <w:div w:id="826747679">
          <w:marLeft w:val="640"/>
          <w:marRight w:val="0"/>
          <w:marTop w:val="0"/>
          <w:marBottom w:val="0"/>
          <w:divBdr>
            <w:top w:val="none" w:sz="0" w:space="0" w:color="auto"/>
            <w:left w:val="none" w:sz="0" w:space="0" w:color="auto"/>
            <w:bottom w:val="none" w:sz="0" w:space="0" w:color="auto"/>
            <w:right w:val="none" w:sz="0" w:space="0" w:color="auto"/>
          </w:divBdr>
        </w:div>
        <w:div w:id="831142417">
          <w:marLeft w:val="640"/>
          <w:marRight w:val="0"/>
          <w:marTop w:val="0"/>
          <w:marBottom w:val="0"/>
          <w:divBdr>
            <w:top w:val="none" w:sz="0" w:space="0" w:color="auto"/>
            <w:left w:val="none" w:sz="0" w:space="0" w:color="auto"/>
            <w:bottom w:val="none" w:sz="0" w:space="0" w:color="auto"/>
            <w:right w:val="none" w:sz="0" w:space="0" w:color="auto"/>
          </w:divBdr>
        </w:div>
        <w:div w:id="844320532">
          <w:marLeft w:val="640"/>
          <w:marRight w:val="0"/>
          <w:marTop w:val="0"/>
          <w:marBottom w:val="0"/>
          <w:divBdr>
            <w:top w:val="none" w:sz="0" w:space="0" w:color="auto"/>
            <w:left w:val="none" w:sz="0" w:space="0" w:color="auto"/>
            <w:bottom w:val="none" w:sz="0" w:space="0" w:color="auto"/>
            <w:right w:val="none" w:sz="0" w:space="0" w:color="auto"/>
          </w:divBdr>
        </w:div>
        <w:div w:id="846795607">
          <w:marLeft w:val="640"/>
          <w:marRight w:val="0"/>
          <w:marTop w:val="0"/>
          <w:marBottom w:val="0"/>
          <w:divBdr>
            <w:top w:val="none" w:sz="0" w:space="0" w:color="auto"/>
            <w:left w:val="none" w:sz="0" w:space="0" w:color="auto"/>
            <w:bottom w:val="none" w:sz="0" w:space="0" w:color="auto"/>
            <w:right w:val="none" w:sz="0" w:space="0" w:color="auto"/>
          </w:divBdr>
        </w:div>
        <w:div w:id="850417427">
          <w:marLeft w:val="640"/>
          <w:marRight w:val="0"/>
          <w:marTop w:val="0"/>
          <w:marBottom w:val="0"/>
          <w:divBdr>
            <w:top w:val="none" w:sz="0" w:space="0" w:color="auto"/>
            <w:left w:val="none" w:sz="0" w:space="0" w:color="auto"/>
            <w:bottom w:val="none" w:sz="0" w:space="0" w:color="auto"/>
            <w:right w:val="none" w:sz="0" w:space="0" w:color="auto"/>
          </w:divBdr>
        </w:div>
        <w:div w:id="854346222">
          <w:marLeft w:val="640"/>
          <w:marRight w:val="0"/>
          <w:marTop w:val="0"/>
          <w:marBottom w:val="0"/>
          <w:divBdr>
            <w:top w:val="none" w:sz="0" w:space="0" w:color="auto"/>
            <w:left w:val="none" w:sz="0" w:space="0" w:color="auto"/>
            <w:bottom w:val="none" w:sz="0" w:space="0" w:color="auto"/>
            <w:right w:val="none" w:sz="0" w:space="0" w:color="auto"/>
          </w:divBdr>
        </w:div>
        <w:div w:id="857162314">
          <w:marLeft w:val="640"/>
          <w:marRight w:val="0"/>
          <w:marTop w:val="0"/>
          <w:marBottom w:val="0"/>
          <w:divBdr>
            <w:top w:val="none" w:sz="0" w:space="0" w:color="auto"/>
            <w:left w:val="none" w:sz="0" w:space="0" w:color="auto"/>
            <w:bottom w:val="none" w:sz="0" w:space="0" w:color="auto"/>
            <w:right w:val="none" w:sz="0" w:space="0" w:color="auto"/>
          </w:divBdr>
        </w:div>
        <w:div w:id="865409666">
          <w:marLeft w:val="640"/>
          <w:marRight w:val="0"/>
          <w:marTop w:val="0"/>
          <w:marBottom w:val="0"/>
          <w:divBdr>
            <w:top w:val="none" w:sz="0" w:space="0" w:color="auto"/>
            <w:left w:val="none" w:sz="0" w:space="0" w:color="auto"/>
            <w:bottom w:val="none" w:sz="0" w:space="0" w:color="auto"/>
            <w:right w:val="none" w:sz="0" w:space="0" w:color="auto"/>
          </w:divBdr>
        </w:div>
        <w:div w:id="876048274">
          <w:marLeft w:val="640"/>
          <w:marRight w:val="0"/>
          <w:marTop w:val="0"/>
          <w:marBottom w:val="0"/>
          <w:divBdr>
            <w:top w:val="none" w:sz="0" w:space="0" w:color="auto"/>
            <w:left w:val="none" w:sz="0" w:space="0" w:color="auto"/>
            <w:bottom w:val="none" w:sz="0" w:space="0" w:color="auto"/>
            <w:right w:val="none" w:sz="0" w:space="0" w:color="auto"/>
          </w:divBdr>
        </w:div>
        <w:div w:id="884752507">
          <w:marLeft w:val="640"/>
          <w:marRight w:val="0"/>
          <w:marTop w:val="0"/>
          <w:marBottom w:val="0"/>
          <w:divBdr>
            <w:top w:val="none" w:sz="0" w:space="0" w:color="auto"/>
            <w:left w:val="none" w:sz="0" w:space="0" w:color="auto"/>
            <w:bottom w:val="none" w:sz="0" w:space="0" w:color="auto"/>
            <w:right w:val="none" w:sz="0" w:space="0" w:color="auto"/>
          </w:divBdr>
        </w:div>
        <w:div w:id="894778871">
          <w:marLeft w:val="640"/>
          <w:marRight w:val="0"/>
          <w:marTop w:val="0"/>
          <w:marBottom w:val="0"/>
          <w:divBdr>
            <w:top w:val="none" w:sz="0" w:space="0" w:color="auto"/>
            <w:left w:val="none" w:sz="0" w:space="0" w:color="auto"/>
            <w:bottom w:val="none" w:sz="0" w:space="0" w:color="auto"/>
            <w:right w:val="none" w:sz="0" w:space="0" w:color="auto"/>
          </w:divBdr>
        </w:div>
        <w:div w:id="912474787">
          <w:marLeft w:val="640"/>
          <w:marRight w:val="0"/>
          <w:marTop w:val="0"/>
          <w:marBottom w:val="0"/>
          <w:divBdr>
            <w:top w:val="none" w:sz="0" w:space="0" w:color="auto"/>
            <w:left w:val="none" w:sz="0" w:space="0" w:color="auto"/>
            <w:bottom w:val="none" w:sz="0" w:space="0" w:color="auto"/>
            <w:right w:val="none" w:sz="0" w:space="0" w:color="auto"/>
          </w:divBdr>
        </w:div>
        <w:div w:id="924344235">
          <w:marLeft w:val="640"/>
          <w:marRight w:val="0"/>
          <w:marTop w:val="0"/>
          <w:marBottom w:val="0"/>
          <w:divBdr>
            <w:top w:val="none" w:sz="0" w:space="0" w:color="auto"/>
            <w:left w:val="none" w:sz="0" w:space="0" w:color="auto"/>
            <w:bottom w:val="none" w:sz="0" w:space="0" w:color="auto"/>
            <w:right w:val="none" w:sz="0" w:space="0" w:color="auto"/>
          </w:divBdr>
        </w:div>
        <w:div w:id="949901036">
          <w:marLeft w:val="640"/>
          <w:marRight w:val="0"/>
          <w:marTop w:val="0"/>
          <w:marBottom w:val="0"/>
          <w:divBdr>
            <w:top w:val="none" w:sz="0" w:space="0" w:color="auto"/>
            <w:left w:val="none" w:sz="0" w:space="0" w:color="auto"/>
            <w:bottom w:val="none" w:sz="0" w:space="0" w:color="auto"/>
            <w:right w:val="none" w:sz="0" w:space="0" w:color="auto"/>
          </w:divBdr>
        </w:div>
        <w:div w:id="971907130">
          <w:marLeft w:val="640"/>
          <w:marRight w:val="0"/>
          <w:marTop w:val="0"/>
          <w:marBottom w:val="0"/>
          <w:divBdr>
            <w:top w:val="none" w:sz="0" w:space="0" w:color="auto"/>
            <w:left w:val="none" w:sz="0" w:space="0" w:color="auto"/>
            <w:bottom w:val="none" w:sz="0" w:space="0" w:color="auto"/>
            <w:right w:val="none" w:sz="0" w:space="0" w:color="auto"/>
          </w:divBdr>
        </w:div>
        <w:div w:id="1003121876">
          <w:marLeft w:val="640"/>
          <w:marRight w:val="0"/>
          <w:marTop w:val="0"/>
          <w:marBottom w:val="0"/>
          <w:divBdr>
            <w:top w:val="none" w:sz="0" w:space="0" w:color="auto"/>
            <w:left w:val="none" w:sz="0" w:space="0" w:color="auto"/>
            <w:bottom w:val="none" w:sz="0" w:space="0" w:color="auto"/>
            <w:right w:val="none" w:sz="0" w:space="0" w:color="auto"/>
          </w:divBdr>
        </w:div>
        <w:div w:id="1018309187">
          <w:marLeft w:val="640"/>
          <w:marRight w:val="0"/>
          <w:marTop w:val="0"/>
          <w:marBottom w:val="0"/>
          <w:divBdr>
            <w:top w:val="none" w:sz="0" w:space="0" w:color="auto"/>
            <w:left w:val="none" w:sz="0" w:space="0" w:color="auto"/>
            <w:bottom w:val="none" w:sz="0" w:space="0" w:color="auto"/>
            <w:right w:val="none" w:sz="0" w:space="0" w:color="auto"/>
          </w:divBdr>
        </w:div>
        <w:div w:id="1020276533">
          <w:marLeft w:val="640"/>
          <w:marRight w:val="0"/>
          <w:marTop w:val="0"/>
          <w:marBottom w:val="0"/>
          <w:divBdr>
            <w:top w:val="none" w:sz="0" w:space="0" w:color="auto"/>
            <w:left w:val="none" w:sz="0" w:space="0" w:color="auto"/>
            <w:bottom w:val="none" w:sz="0" w:space="0" w:color="auto"/>
            <w:right w:val="none" w:sz="0" w:space="0" w:color="auto"/>
          </w:divBdr>
        </w:div>
        <w:div w:id="1055592678">
          <w:marLeft w:val="640"/>
          <w:marRight w:val="0"/>
          <w:marTop w:val="0"/>
          <w:marBottom w:val="0"/>
          <w:divBdr>
            <w:top w:val="none" w:sz="0" w:space="0" w:color="auto"/>
            <w:left w:val="none" w:sz="0" w:space="0" w:color="auto"/>
            <w:bottom w:val="none" w:sz="0" w:space="0" w:color="auto"/>
            <w:right w:val="none" w:sz="0" w:space="0" w:color="auto"/>
          </w:divBdr>
        </w:div>
        <w:div w:id="1081413422">
          <w:marLeft w:val="640"/>
          <w:marRight w:val="0"/>
          <w:marTop w:val="0"/>
          <w:marBottom w:val="0"/>
          <w:divBdr>
            <w:top w:val="none" w:sz="0" w:space="0" w:color="auto"/>
            <w:left w:val="none" w:sz="0" w:space="0" w:color="auto"/>
            <w:bottom w:val="none" w:sz="0" w:space="0" w:color="auto"/>
            <w:right w:val="none" w:sz="0" w:space="0" w:color="auto"/>
          </w:divBdr>
        </w:div>
        <w:div w:id="1101951526">
          <w:marLeft w:val="640"/>
          <w:marRight w:val="0"/>
          <w:marTop w:val="0"/>
          <w:marBottom w:val="0"/>
          <w:divBdr>
            <w:top w:val="none" w:sz="0" w:space="0" w:color="auto"/>
            <w:left w:val="none" w:sz="0" w:space="0" w:color="auto"/>
            <w:bottom w:val="none" w:sz="0" w:space="0" w:color="auto"/>
            <w:right w:val="none" w:sz="0" w:space="0" w:color="auto"/>
          </w:divBdr>
        </w:div>
        <w:div w:id="1109012993">
          <w:marLeft w:val="640"/>
          <w:marRight w:val="0"/>
          <w:marTop w:val="0"/>
          <w:marBottom w:val="0"/>
          <w:divBdr>
            <w:top w:val="none" w:sz="0" w:space="0" w:color="auto"/>
            <w:left w:val="none" w:sz="0" w:space="0" w:color="auto"/>
            <w:bottom w:val="none" w:sz="0" w:space="0" w:color="auto"/>
            <w:right w:val="none" w:sz="0" w:space="0" w:color="auto"/>
          </w:divBdr>
        </w:div>
        <w:div w:id="1114908732">
          <w:marLeft w:val="640"/>
          <w:marRight w:val="0"/>
          <w:marTop w:val="0"/>
          <w:marBottom w:val="0"/>
          <w:divBdr>
            <w:top w:val="none" w:sz="0" w:space="0" w:color="auto"/>
            <w:left w:val="none" w:sz="0" w:space="0" w:color="auto"/>
            <w:bottom w:val="none" w:sz="0" w:space="0" w:color="auto"/>
            <w:right w:val="none" w:sz="0" w:space="0" w:color="auto"/>
          </w:divBdr>
        </w:div>
        <w:div w:id="1121345099">
          <w:marLeft w:val="640"/>
          <w:marRight w:val="0"/>
          <w:marTop w:val="0"/>
          <w:marBottom w:val="0"/>
          <w:divBdr>
            <w:top w:val="none" w:sz="0" w:space="0" w:color="auto"/>
            <w:left w:val="none" w:sz="0" w:space="0" w:color="auto"/>
            <w:bottom w:val="none" w:sz="0" w:space="0" w:color="auto"/>
            <w:right w:val="none" w:sz="0" w:space="0" w:color="auto"/>
          </w:divBdr>
        </w:div>
        <w:div w:id="1138304205">
          <w:marLeft w:val="640"/>
          <w:marRight w:val="0"/>
          <w:marTop w:val="0"/>
          <w:marBottom w:val="0"/>
          <w:divBdr>
            <w:top w:val="none" w:sz="0" w:space="0" w:color="auto"/>
            <w:left w:val="none" w:sz="0" w:space="0" w:color="auto"/>
            <w:bottom w:val="none" w:sz="0" w:space="0" w:color="auto"/>
            <w:right w:val="none" w:sz="0" w:space="0" w:color="auto"/>
          </w:divBdr>
        </w:div>
        <w:div w:id="1144546891">
          <w:marLeft w:val="640"/>
          <w:marRight w:val="0"/>
          <w:marTop w:val="0"/>
          <w:marBottom w:val="0"/>
          <w:divBdr>
            <w:top w:val="none" w:sz="0" w:space="0" w:color="auto"/>
            <w:left w:val="none" w:sz="0" w:space="0" w:color="auto"/>
            <w:bottom w:val="none" w:sz="0" w:space="0" w:color="auto"/>
            <w:right w:val="none" w:sz="0" w:space="0" w:color="auto"/>
          </w:divBdr>
        </w:div>
        <w:div w:id="1147478697">
          <w:marLeft w:val="640"/>
          <w:marRight w:val="0"/>
          <w:marTop w:val="0"/>
          <w:marBottom w:val="0"/>
          <w:divBdr>
            <w:top w:val="none" w:sz="0" w:space="0" w:color="auto"/>
            <w:left w:val="none" w:sz="0" w:space="0" w:color="auto"/>
            <w:bottom w:val="none" w:sz="0" w:space="0" w:color="auto"/>
            <w:right w:val="none" w:sz="0" w:space="0" w:color="auto"/>
          </w:divBdr>
        </w:div>
        <w:div w:id="1149781856">
          <w:marLeft w:val="640"/>
          <w:marRight w:val="0"/>
          <w:marTop w:val="0"/>
          <w:marBottom w:val="0"/>
          <w:divBdr>
            <w:top w:val="none" w:sz="0" w:space="0" w:color="auto"/>
            <w:left w:val="none" w:sz="0" w:space="0" w:color="auto"/>
            <w:bottom w:val="none" w:sz="0" w:space="0" w:color="auto"/>
            <w:right w:val="none" w:sz="0" w:space="0" w:color="auto"/>
          </w:divBdr>
        </w:div>
        <w:div w:id="1161391763">
          <w:marLeft w:val="640"/>
          <w:marRight w:val="0"/>
          <w:marTop w:val="0"/>
          <w:marBottom w:val="0"/>
          <w:divBdr>
            <w:top w:val="none" w:sz="0" w:space="0" w:color="auto"/>
            <w:left w:val="none" w:sz="0" w:space="0" w:color="auto"/>
            <w:bottom w:val="none" w:sz="0" w:space="0" w:color="auto"/>
            <w:right w:val="none" w:sz="0" w:space="0" w:color="auto"/>
          </w:divBdr>
        </w:div>
        <w:div w:id="1173960171">
          <w:marLeft w:val="640"/>
          <w:marRight w:val="0"/>
          <w:marTop w:val="0"/>
          <w:marBottom w:val="0"/>
          <w:divBdr>
            <w:top w:val="none" w:sz="0" w:space="0" w:color="auto"/>
            <w:left w:val="none" w:sz="0" w:space="0" w:color="auto"/>
            <w:bottom w:val="none" w:sz="0" w:space="0" w:color="auto"/>
            <w:right w:val="none" w:sz="0" w:space="0" w:color="auto"/>
          </w:divBdr>
        </w:div>
        <w:div w:id="1177618497">
          <w:marLeft w:val="640"/>
          <w:marRight w:val="0"/>
          <w:marTop w:val="0"/>
          <w:marBottom w:val="0"/>
          <w:divBdr>
            <w:top w:val="none" w:sz="0" w:space="0" w:color="auto"/>
            <w:left w:val="none" w:sz="0" w:space="0" w:color="auto"/>
            <w:bottom w:val="none" w:sz="0" w:space="0" w:color="auto"/>
            <w:right w:val="none" w:sz="0" w:space="0" w:color="auto"/>
          </w:divBdr>
        </w:div>
        <w:div w:id="1180046663">
          <w:marLeft w:val="640"/>
          <w:marRight w:val="0"/>
          <w:marTop w:val="0"/>
          <w:marBottom w:val="0"/>
          <w:divBdr>
            <w:top w:val="none" w:sz="0" w:space="0" w:color="auto"/>
            <w:left w:val="none" w:sz="0" w:space="0" w:color="auto"/>
            <w:bottom w:val="none" w:sz="0" w:space="0" w:color="auto"/>
            <w:right w:val="none" w:sz="0" w:space="0" w:color="auto"/>
          </w:divBdr>
        </w:div>
        <w:div w:id="1181965807">
          <w:marLeft w:val="640"/>
          <w:marRight w:val="0"/>
          <w:marTop w:val="0"/>
          <w:marBottom w:val="0"/>
          <w:divBdr>
            <w:top w:val="none" w:sz="0" w:space="0" w:color="auto"/>
            <w:left w:val="none" w:sz="0" w:space="0" w:color="auto"/>
            <w:bottom w:val="none" w:sz="0" w:space="0" w:color="auto"/>
            <w:right w:val="none" w:sz="0" w:space="0" w:color="auto"/>
          </w:divBdr>
        </w:div>
        <w:div w:id="1207984320">
          <w:marLeft w:val="640"/>
          <w:marRight w:val="0"/>
          <w:marTop w:val="0"/>
          <w:marBottom w:val="0"/>
          <w:divBdr>
            <w:top w:val="none" w:sz="0" w:space="0" w:color="auto"/>
            <w:left w:val="none" w:sz="0" w:space="0" w:color="auto"/>
            <w:bottom w:val="none" w:sz="0" w:space="0" w:color="auto"/>
            <w:right w:val="none" w:sz="0" w:space="0" w:color="auto"/>
          </w:divBdr>
        </w:div>
        <w:div w:id="1210990802">
          <w:marLeft w:val="640"/>
          <w:marRight w:val="0"/>
          <w:marTop w:val="0"/>
          <w:marBottom w:val="0"/>
          <w:divBdr>
            <w:top w:val="none" w:sz="0" w:space="0" w:color="auto"/>
            <w:left w:val="none" w:sz="0" w:space="0" w:color="auto"/>
            <w:bottom w:val="none" w:sz="0" w:space="0" w:color="auto"/>
            <w:right w:val="none" w:sz="0" w:space="0" w:color="auto"/>
          </w:divBdr>
        </w:div>
        <w:div w:id="1222249680">
          <w:marLeft w:val="640"/>
          <w:marRight w:val="0"/>
          <w:marTop w:val="0"/>
          <w:marBottom w:val="0"/>
          <w:divBdr>
            <w:top w:val="none" w:sz="0" w:space="0" w:color="auto"/>
            <w:left w:val="none" w:sz="0" w:space="0" w:color="auto"/>
            <w:bottom w:val="none" w:sz="0" w:space="0" w:color="auto"/>
            <w:right w:val="none" w:sz="0" w:space="0" w:color="auto"/>
          </w:divBdr>
        </w:div>
        <w:div w:id="1222715060">
          <w:marLeft w:val="640"/>
          <w:marRight w:val="0"/>
          <w:marTop w:val="0"/>
          <w:marBottom w:val="0"/>
          <w:divBdr>
            <w:top w:val="none" w:sz="0" w:space="0" w:color="auto"/>
            <w:left w:val="none" w:sz="0" w:space="0" w:color="auto"/>
            <w:bottom w:val="none" w:sz="0" w:space="0" w:color="auto"/>
            <w:right w:val="none" w:sz="0" w:space="0" w:color="auto"/>
          </w:divBdr>
        </w:div>
        <w:div w:id="1226260412">
          <w:marLeft w:val="640"/>
          <w:marRight w:val="0"/>
          <w:marTop w:val="0"/>
          <w:marBottom w:val="0"/>
          <w:divBdr>
            <w:top w:val="none" w:sz="0" w:space="0" w:color="auto"/>
            <w:left w:val="none" w:sz="0" w:space="0" w:color="auto"/>
            <w:bottom w:val="none" w:sz="0" w:space="0" w:color="auto"/>
            <w:right w:val="none" w:sz="0" w:space="0" w:color="auto"/>
          </w:divBdr>
        </w:div>
        <w:div w:id="1233613462">
          <w:marLeft w:val="640"/>
          <w:marRight w:val="0"/>
          <w:marTop w:val="0"/>
          <w:marBottom w:val="0"/>
          <w:divBdr>
            <w:top w:val="none" w:sz="0" w:space="0" w:color="auto"/>
            <w:left w:val="none" w:sz="0" w:space="0" w:color="auto"/>
            <w:bottom w:val="none" w:sz="0" w:space="0" w:color="auto"/>
            <w:right w:val="none" w:sz="0" w:space="0" w:color="auto"/>
          </w:divBdr>
        </w:div>
        <w:div w:id="1235705153">
          <w:marLeft w:val="640"/>
          <w:marRight w:val="0"/>
          <w:marTop w:val="0"/>
          <w:marBottom w:val="0"/>
          <w:divBdr>
            <w:top w:val="none" w:sz="0" w:space="0" w:color="auto"/>
            <w:left w:val="none" w:sz="0" w:space="0" w:color="auto"/>
            <w:bottom w:val="none" w:sz="0" w:space="0" w:color="auto"/>
            <w:right w:val="none" w:sz="0" w:space="0" w:color="auto"/>
          </w:divBdr>
        </w:div>
        <w:div w:id="1242062346">
          <w:marLeft w:val="640"/>
          <w:marRight w:val="0"/>
          <w:marTop w:val="0"/>
          <w:marBottom w:val="0"/>
          <w:divBdr>
            <w:top w:val="none" w:sz="0" w:space="0" w:color="auto"/>
            <w:left w:val="none" w:sz="0" w:space="0" w:color="auto"/>
            <w:bottom w:val="none" w:sz="0" w:space="0" w:color="auto"/>
            <w:right w:val="none" w:sz="0" w:space="0" w:color="auto"/>
          </w:divBdr>
        </w:div>
        <w:div w:id="1245913975">
          <w:marLeft w:val="640"/>
          <w:marRight w:val="0"/>
          <w:marTop w:val="0"/>
          <w:marBottom w:val="0"/>
          <w:divBdr>
            <w:top w:val="none" w:sz="0" w:space="0" w:color="auto"/>
            <w:left w:val="none" w:sz="0" w:space="0" w:color="auto"/>
            <w:bottom w:val="none" w:sz="0" w:space="0" w:color="auto"/>
            <w:right w:val="none" w:sz="0" w:space="0" w:color="auto"/>
          </w:divBdr>
        </w:div>
        <w:div w:id="1255285598">
          <w:marLeft w:val="640"/>
          <w:marRight w:val="0"/>
          <w:marTop w:val="0"/>
          <w:marBottom w:val="0"/>
          <w:divBdr>
            <w:top w:val="none" w:sz="0" w:space="0" w:color="auto"/>
            <w:left w:val="none" w:sz="0" w:space="0" w:color="auto"/>
            <w:bottom w:val="none" w:sz="0" w:space="0" w:color="auto"/>
            <w:right w:val="none" w:sz="0" w:space="0" w:color="auto"/>
          </w:divBdr>
        </w:div>
        <w:div w:id="1262102788">
          <w:marLeft w:val="640"/>
          <w:marRight w:val="0"/>
          <w:marTop w:val="0"/>
          <w:marBottom w:val="0"/>
          <w:divBdr>
            <w:top w:val="none" w:sz="0" w:space="0" w:color="auto"/>
            <w:left w:val="none" w:sz="0" w:space="0" w:color="auto"/>
            <w:bottom w:val="none" w:sz="0" w:space="0" w:color="auto"/>
            <w:right w:val="none" w:sz="0" w:space="0" w:color="auto"/>
          </w:divBdr>
        </w:div>
        <w:div w:id="1262496733">
          <w:marLeft w:val="640"/>
          <w:marRight w:val="0"/>
          <w:marTop w:val="0"/>
          <w:marBottom w:val="0"/>
          <w:divBdr>
            <w:top w:val="none" w:sz="0" w:space="0" w:color="auto"/>
            <w:left w:val="none" w:sz="0" w:space="0" w:color="auto"/>
            <w:bottom w:val="none" w:sz="0" w:space="0" w:color="auto"/>
            <w:right w:val="none" w:sz="0" w:space="0" w:color="auto"/>
          </w:divBdr>
        </w:div>
        <w:div w:id="1283267248">
          <w:marLeft w:val="640"/>
          <w:marRight w:val="0"/>
          <w:marTop w:val="0"/>
          <w:marBottom w:val="0"/>
          <w:divBdr>
            <w:top w:val="none" w:sz="0" w:space="0" w:color="auto"/>
            <w:left w:val="none" w:sz="0" w:space="0" w:color="auto"/>
            <w:bottom w:val="none" w:sz="0" w:space="0" w:color="auto"/>
            <w:right w:val="none" w:sz="0" w:space="0" w:color="auto"/>
          </w:divBdr>
        </w:div>
        <w:div w:id="1286153471">
          <w:marLeft w:val="640"/>
          <w:marRight w:val="0"/>
          <w:marTop w:val="0"/>
          <w:marBottom w:val="0"/>
          <w:divBdr>
            <w:top w:val="none" w:sz="0" w:space="0" w:color="auto"/>
            <w:left w:val="none" w:sz="0" w:space="0" w:color="auto"/>
            <w:bottom w:val="none" w:sz="0" w:space="0" w:color="auto"/>
            <w:right w:val="none" w:sz="0" w:space="0" w:color="auto"/>
          </w:divBdr>
        </w:div>
        <w:div w:id="1315723639">
          <w:marLeft w:val="640"/>
          <w:marRight w:val="0"/>
          <w:marTop w:val="0"/>
          <w:marBottom w:val="0"/>
          <w:divBdr>
            <w:top w:val="none" w:sz="0" w:space="0" w:color="auto"/>
            <w:left w:val="none" w:sz="0" w:space="0" w:color="auto"/>
            <w:bottom w:val="none" w:sz="0" w:space="0" w:color="auto"/>
            <w:right w:val="none" w:sz="0" w:space="0" w:color="auto"/>
          </w:divBdr>
        </w:div>
        <w:div w:id="1331789418">
          <w:marLeft w:val="640"/>
          <w:marRight w:val="0"/>
          <w:marTop w:val="0"/>
          <w:marBottom w:val="0"/>
          <w:divBdr>
            <w:top w:val="none" w:sz="0" w:space="0" w:color="auto"/>
            <w:left w:val="none" w:sz="0" w:space="0" w:color="auto"/>
            <w:bottom w:val="none" w:sz="0" w:space="0" w:color="auto"/>
            <w:right w:val="none" w:sz="0" w:space="0" w:color="auto"/>
          </w:divBdr>
        </w:div>
        <w:div w:id="1345093179">
          <w:marLeft w:val="640"/>
          <w:marRight w:val="0"/>
          <w:marTop w:val="0"/>
          <w:marBottom w:val="0"/>
          <w:divBdr>
            <w:top w:val="none" w:sz="0" w:space="0" w:color="auto"/>
            <w:left w:val="none" w:sz="0" w:space="0" w:color="auto"/>
            <w:bottom w:val="none" w:sz="0" w:space="0" w:color="auto"/>
            <w:right w:val="none" w:sz="0" w:space="0" w:color="auto"/>
          </w:divBdr>
        </w:div>
        <w:div w:id="1348365872">
          <w:marLeft w:val="640"/>
          <w:marRight w:val="0"/>
          <w:marTop w:val="0"/>
          <w:marBottom w:val="0"/>
          <w:divBdr>
            <w:top w:val="none" w:sz="0" w:space="0" w:color="auto"/>
            <w:left w:val="none" w:sz="0" w:space="0" w:color="auto"/>
            <w:bottom w:val="none" w:sz="0" w:space="0" w:color="auto"/>
            <w:right w:val="none" w:sz="0" w:space="0" w:color="auto"/>
          </w:divBdr>
        </w:div>
        <w:div w:id="1353187961">
          <w:marLeft w:val="640"/>
          <w:marRight w:val="0"/>
          <w:marTop w:val="0"/>
          <w:marBottom w:val="0"/>
          <w:divBdr>
            <w:top w:val="none" w:sz="0" w:space="0" w:color="auto"/>
            <w:left w:val="none" w:sz="0" w:space="0" w:color="auto"/>
            <w:bottom w:val="none" w:sz="0" w:space="0" w:color="auto"/>
            <w:right w:val="none" w:sz="0" w:space="0" w:color="auto"/>
          </w:divBdr>
        </w:div>
        <w:div w:id="1374580149">
          <w:marLeft w:val="640"/>
          <w:marRight w:val="0"/>
          <w:marTop w:val="0"/>
          <w:marBottom w:val="0"/>
          <w:divBdr>
            <w:top w:val="none" w:sz="0" w:space="0" w:color="auto"/>
            <w:left w:val="none" w:sz="0" w:space="0" w:color="auto"/>
            <w:bottom w:val="none" w:sz="0" w:space="0" w:color="auto"/>
            <w:right w:val="none" w:sz="0" w:space="0" w:color="auto"/>
          </w:divBdr>
        </w:div>
        <w:div w:id="1374580170">
          <w:marLeft w:val="640"/>
          <w:marRight w:val="0"/>
          <w:marTop w:val="0"/>
          <w:marBottom w:val="0"/>
          <w:divBdr>
            <w:top w:val="none" w:sz="0" w:space="0" w:color="auto"/>
            <w:left w:val="none" w:sz="0" w:space="0" w:color="auto"/>
            <w:bottom w:val="none" w:sz="0" w:space="0" w:color="auto"/>
            <w:right w:val="none" w:sz="0" w:space="0" w:color="auto"/>
          </w:divBdr>
        </w:div>
        <w:div w:id="1382902384">
          <w:marLeft w:val="640"/>
          <w:marRight w:val="0"/>
          <w:marTop w:val="0"/>
          <w:marBottom w:val="0"/>
          <w:divBdr>
            <w:top w:val="none" w:sz="0" w:space="0" w:color="auto"/>
            <w:left w:val="none" w:sz="0" w:space="0" w:color="auto"/>
            <w:bottom w:val="none" w:sz="0" w:space="0" w:color="auto"/>
            <w:right w:val="none" w:sz="0" w:space="0" w:color="auto"/>
          </w:divBdr>
        </w:div>
        <w:div w:id="1387417283">
          <w:marLeft w:val="640"/>
          <w:marRight w:val="0"/>
          <w:marTop w:val="0"/>
          <w:marBottom w:val="0"/>
          <w:divBdr>
            <w:top w:val="none" w:sz="0" w:space="0" w:color="auto"/>
            <w:left w:val="none" w:sz="0" w:space="0" w:color="auto"/>
            <w:bottom w:val="none" w:sz="0" w:space="0" w:color="auto"/>
            <w:right w:val="none" w:sz="0" w:space="0" w:color="auto"/>
          </w:divBdr>
        </w:div>
        <w:div w:id="1390689223">
          <w:marLeft w:val="640"/>
          <w:marRight w:val="0"/>
          <w:marTop w:val="0"/>
          <w:marBottom w:val="0"/>
          <w:divBdr>
            <w:top w:val="none" w:sz="0" w:space="0" w:color="auto"/>
            <w:left w:val="none" w:sz="0" w:space="0" w:color="auto"/>
            <w:bottom w:val="none" w:sz="0" w:space="0" w:color="auto"/>
            <w:right w:val="none" w:sz="0" w:space="0" w:color="auto"/>
          </w:divBdr>
        </w:div>
        <w:div w:id="1392120161">
          <w:marLeft w:val="640"/>
          <w:marRight w:val="0"/>
          <w:marTop w:val="0"/>
          <w:marBottom w:val="0"/>
          <w:divBdr>
            <w:top w:val="none" w:sz="0" w:space="0" w:color="auto"/>
            <w:left w:val="none" w:sz="0" w:space="0" w:color="auto"/>
            <w:bottom w:val="none" w:sz="0" w:space="0" w:color="auto"/>
            <w:right w:val="none" w:sz="0" w:space="0" w:color="auto"/>
          </w:divBdr>
        </w:div>
        <w:div w:id="1395737382">
          <w:marLeft w:val="640"/>
          <w:marRight w:val="0"/>
          <w:marTop w:val="0"/>
          <w:marBottom w:val="0"/>
          <w:divBdr>
            <w:top w:val="none" w:sz="0" w:space="0" w:color="auto"/>
            <w:left w:val="none" w:sz="0" w:space="0" w:color="auto"/>
            <w:bottom w:val="none" w:sz="0" w:space="0" w:color="auto"/>
            <w:right w:val="none" w:sz="0" w:space="0" w:color="auto"/>
          </w:divBdr>
        </w:div>
        <w:div w:id="1396926726">
          <w:marLeft w:val="640"/>
          <w:marRight w:val="0"/>
          <w:marTop w:val="0"/>
          <w:marBottom w:val="0"/>
          <w:divBdr>
            <w:top w:val="none" w:sz="0" w:space="0" w:color="auto"/>
            <w:left w:val="none" w:sz="0" w:space="0" w:color="auto"/>
            <w:bottom w:val="none" w:sz="0" w:space="0" w:color="auto"/>
            <w:right w:val="none" w:sz="0" w:space="0" w:color="auto"/>
          </w:divBdr>
        </w:div>
        <w:div w:id="1405759813">
          <w:marLeft w:val="640"/>
          <w:marRight w:val="0"/>
          <w:marTop w:val="0"/>
          <w:marBottom w:val="0"/>
          <w:divBdr>
            <w:top w:val="none" w:sz="0" w:space="0" w:color="auto"/>
            <w:left w:val="none" w:sz="0" w:space="0" w:color="auto"/>
            <w:bottom w:val="none" w:sz="0" w:space="0" w:color="auto"/>
            <w:right w:val="none" w:sz="0" w:space="0" w:color="auto"/>
          </w:divBdr>
        </w:div>
        <w:div w:id="1411580203">
          <w:marLeft w:val="640"/>
          <w:marRight w:val="0"/>
          <w:marTop w:val="0"/>
          <w:marBottom w:val="0"/>
          <w:divBdr>
            <w:top w:val="none" w:sz="0" w:space="0" w:color="auto"/>
            <w:left w:val="none" w:sz="0" w:space="0" w:color="auto"/>
            <w:bottom w:val="none" w:sz="0" w:space="0" w:color="auto"/>
            <w:right w:val="none" w:sz="0" w:space="0" w:color="auto"/>
          </w:divBdr>
        </w:div>
        <w:div w:id="1416052849">
          <w:marLeft w:val="640"/>
          <w:marRight w:val="0"/>
          <w:marTop w:val="0"/>
          <w:marBottom w:val="0"/>
          <w:divBdr>
            <w:top w:val="none" w:sz="0" w:space="0" w:color="auto"/>
            <w:left w:val="none" w:sz="0" w:space="0" w:color="auto"/>
            <w:bottom w:val="none" w:sz="0" w:space="0" w:color="auto"/>
            <w:right w:val="none" w:sz="0" w:space="0" w:color="auto"/>
          </w:divBdr>
        </w:div>
        <w:div w:id="1421491324">
          <w:marLeft w:val="640"/>
          <w:marRight w:val="0"/>
          <w:marTop w:val="0"/>
          <w:marBottom w:val="0"/>
          <w:divBdr>
            <w:top w:val="none" w:sz="0" w:space="0" w:color="auto"/>
            <w:left w:val="none" w:sz="0" w:space="0" w:color="auto"/>
            <w:bottom w:val="none" w:sz="0" w:space="0" w:color="auto"/>
            <w:right w:val="none" w:sz="0" w:space="0" w:color="auto"/>
          </w:divBdr>
        </w:div>
        <w:div w:id="1430586261">
          <w:marLeft w:val="640"/>
          <w:marRight w:val="0"/>
          <w:marTop w:val="0"/>
          <w:marBottom w:val="0"/>
          <w:divBdr>
            <w:top w:val="none" w:sz="0" w:space="0" w:color="auto"/>
            <w:left w:val="none" w:sz="0" w:space="0" w:color="auto"/>
            <w:bottom w:val="none" w:sz="0" w:space="0" w:color="auto"/>
            <w:right w:val="none" w:sz="0" w:space="0" w:color="auto"/>
          </w:divBdr>
        </w:div>
        <w:div w:id="1432823146">
          <w:marLeft w:val="640"/>
          <w:marRight w:val="0"/>
          <w:marTop w:val="0"/>
          <w:marBottom w:val="0"/>
          <w:divBdr>
            <w:top w:val="none" w:sz="0" w:space="0" w:color="auto"/>
            <w:left w:val="none" w:sz="0" w:space="0" w:color="auto"/>
            <w:bottom w:val="none" w:sz="0" w:space="0" w:color="auto"/>
            <w:right w:val="none" w:sz="0" w:space="0" w:color="auto"/>
          </w:divBdr>
        </w:div>
        <w:div w:id="1436288894">
          <w:marLeft w:val="640"/>
          <w:marRight w:val="0"/>
          <w:marTop w:val="0"/>
          <w:marBottom w:val="0"/>
          <w:divBdr>
            <w:top w:val="none" w:sz="0" w:space="0" w:color="auto"/>
            <w:left w:val="none" w:sz="0" w:space="0" w:color="auto"/>
            <w:bottom w:val="none" w:sz="0" w:space="0" w:color="auto"/>
            <w:right w:val="none" w:sz="0" w:space="0" w:color="auto"/>
          </w:divBdr>
        </w:div>
        <w:div w:id="1439987755">
          <w:marLeft w:val="640"/>
          <w:marRight w:val="0"/>
          <w:marTop w:val="0"/>
          <w:marBottom w:val="0"/>
          <w:divBdr>
            <w:top w:val="none" w:sz="0" w:space="0" w:color="auto"/>
            <w:left w:val="none" w:sz="0" w:space="0" w:color="auto"/>
            <w:bottom w:val="none" w:sz="0" w:space="0" w:color="auto"/>
            <w:right w:val="none" w:sz="0" w:space="0" w:color="auto"/>
          </w:divBdr>
        </w:div>
        <w:div w:id="1443069468">
          <w:marLeft w:val="640"/>
          <w:marRight w:val="0"/>
          <w:marTop w:val="0"/>
          <w:marBottom w:val="0"/>
          <w:divBdr>
            <w:top w:val="none" w:sz="0" w:space="0" w:color="auto"/>
            <w:left w:val="none" w:sz="0" w:space="0" w:color="auto"/>
            <w:bottom w:val="none" w:sz="0" w:space="0" w:color="auto"/>
            <w:right w:val="none" w:sz="0" w:space="0" w:color="auto"/>
          </w:divBdr>
        </w:div>
        <w:div w:id="1449280096">
          <w:marLeft w:val="640"/>
          <w:marRight w:val="0"/>
          <w:marTop w:val="0"/>
          <w:marBottom w:val="0"/>
          <w:divBdr>
            <w:top w:val="none" w:sz="0" w:space="0" w:color="auto"/>
            <w:left w:val="none" w:sz="0" w:space="0" w:color="auto"/>
            <w:bottom w:val="none" w:sz="0" w:space="0" w:color="auto"/>
            <w:right w:val="none" w:sz="0" w:space="0" w:color="auto"/>
          </w:divBdr>
        </w:div>
        <w:div w:id="1462067265">
          <w:marLeft w:val="640"/>
          <w:marRight w:val="0"/>
          <w:marTop w:val="0"/>
          <w:marBottom w:val="0"/>
          <w:divBdr>
            <w:top w:val="none" w:sz="0" w:space="0" w:color="auto"/>
            <w:left w:val="none" w:sz="0" w:space="0" w:color="auto"/>
            <w:bottom w:val="none" w:sz="0" w:space="0" w:color="auto"/>
            <w:right w:val="none" w:sz="0" w:space="0" w:color="auto"/>
          </w:divBdr>
        </w:div>
        <w:div w:id="1485585168">
          <w:marLeft w:val="640"/>
          <w:marRight w:val="0"/>
          <w:marTop w:val="0"/>
          <w:marBottom w:val="0"/>
          <w:divBdr>
            <w:top w:val="none" w:sz="0" w:space="0" w:color="auto"/>
            <w:left w:val="none" w:sz="0" w:space="0" w:color="auto"/>
            <w:bottom w:val="none" w:sz="0" w:space="0" w:color="auto"/>
            <w:right w:val="none" w:sz="0" w:space="0" w:color="auto"/>
          </w:divBdr>
        </w:div>
        <w:div w:id="1528644010">
          <w:marLeft w:val="640"/>
          <w:marRight w:val="0"/>
          <w:marTop w:val="0"/>
          <w:marBottom w:val="0"/>
          <w:divBdr>
            <w:top w:val="none" w:sz="0" w:space="0" w:color="auto"/>
            <w:left w:val="none" w:sz="0" w:space="0" w:color="auto"/>
            <w:bottom w:val="none" w:sz="0" w:space="0" w:color="auto"/>
            <w:right w:val="none" w:sz="0" w:space="0" w:color="auto"/>
          </w:divBdr>
        </w:div>
        <w:div w:id="1567915978">
          <w:marLeft w:val="640"/>
          <w:marRight w:val="0"/>
          <w:marTop w:val="0"/>
          <w:marBottom w:val="0"/>
          <w:divBdr>
            <w:top w:val="none" w:sz="0" w:space="0" w:color="auto"/>
            <w:left w:val="none" w:sz="0" w:space="0" w:color="auto"/>
            <w:bottom w:val="none" w:sz="0" w:space="0" w:color="auto"/>
            <w:right w:val="none" w:sz="0" w:space="0" w:color="auto"/>
          </w:divBdr>
        </w:div>
        <w:div w:id="1608928928">
          <w:marLeft w:val="640"/>
          <w:marRight w:val="0"/>
          <w:marTop w:val="0"/>
          <w:marBottom w:val="0"/>
          <w:divBdr>
            <w:top w:val="none" w:sz="0" w:space="0" w:color="auto"/>
            <w:left w:val="none" w:sz="0" w:space="0" w:color="auto"/>
            <w:bottom w:val="none" w:sz="0" w:space="0" w:color="auto"/>
            <w:right w:val="none" w:sz="0" w:space="0" w:color="auto"/>
          </w:divBdr>
        </w:div>
        <w:div w:id="1626811301">
          <w:marLeft w:val="640"/>
          <w:marRight w:val="0"/>
          <w:marTop w:val="0"/>
          <w:marBottom w:val="0"/>
          <w:divBdr>
            <w:top w:val="none" w:sz="0" w:space="0" w:color="auto"/>
            <w:left w:val="none" w:sz="0" w:space="0" w:color="auto"/>
            <w:bottom w:val="none" w:sz="0" w:space="0" w:color="auto"/>
            <w:right w:val="none" w:sz="0" w:space="0" w:color="auto"/>
          </w:divBdr>
        </w:div>
        <w:div w:id="1629117323">
          <w:marLeft w:val="640"/>
          <w:marRight w:val="0"/>
          <w:marTop w:val="0"/>
          <w:marBottom w:val="0"/>
          <w:divBdr>
            <w:top w:val="none" w:sz="0" w:space="0" w:color="auto"/>
            <w:left w:val="none" w:sz="0" w:space="0" w:color="auto"/>
            <w:bottom w:val="none" w:sz="0" w:space="0" w:color="auto"/>
            <w:right w:val="none" w:sz="0" w:space="0" w:color="auto"/>
          </w:divBdr>
        </w:div>
        <w:div w:id="1633171371">
          <w:marLeft w:val="640"/>
          <w:marRight w:val="0"/>
          <w:marTop w:val="0"/>
          <w:marBottom w:val="0"/>
          <w:divBdr>
            <w:top w:val="none" w:sz="0" w:space="0" w:color="auto"/>
            <w:left w:val="none" w:sz="0" w:space="0" w:color="auto"/>
            <w:bottom w:val="none" w:sz="0" w:space="0" w:color="auto"/>
            <w:right w:val="none" w:sz="0" w:space="0" w:color="auto"/>
          </w:divBdr>
        </w:div>
        <w:div w:id="1635141136">
          <w:marLeft w:val="640"/>
          <w:marRight w:val="0"/>
          <w:marTop w:val="0"/>
          <w:marBottom w:val="0"/>
          <w:divBdr>
            <w:top w:val="none" w:sz="0" w:space="0" w:color="auto"/>
            <w:left w:val="none" w:sz="0" w:space="0" w:color="auto"/>
            <w:bottom w:val="none" w:sz="0" w:space="0" w:color="auto"/>
            <w:right w:val="none" w:sz="0" w:space="0" w:color="auto"/>
          </w:divBdr>
        </w:div>
        <w:div w:id="1636518558">
          <w:marLeft w:val="640"/>
          <w:marRight w:val="0"/>
          <w:marTop w:val="0"/>
          <w:marBottom w:val="0"/>
          <w:divBdr>
            <w:top w:val="none" w:sz="0" w:space="0" w:color="auto"/>
            <w:left w:val="none" w:sz="0" w:space="0" w:color="auto"/>
            <w:bottom w:val="none" w:sz="0" w:space="0" w:color="auto"/>
            <w:right w:val="none" w:sz="0" w:space="0" w:color="auto"/>
          </w:divBdr>
        </w:div>
        <w:div w:id="1663852832">
          <w:marLeft w:val="640"/>
          <w:marRight w:val="0"/>
          <w:marTop w:val="0"/>
          <w:marBottom w:val="0"/>
          <w:divBdr>
            <w:top w:val="none" w:sz="0" w:space="0" w:color="auto"/>
            <w:left w:val="none" w:sz="0" w:space="0" w:color="auto"/>
            <w:bottom w:val="none" w:sz="0" w:space="0" w:color="auto"/>
            <w:right w:val="none" w:sz="0" w:space="0" w:color="auto"/>
          </w:divBdr>
        </w:div>
        <w:div w:id="1668510016">
          <w:marLeft w:val="640"/>
          <w:marRight w:val="0"/>
          <w:marTop w:val="0"/>
          <w:marBottom w:val="0"/>
          <w:divBdr>
            <w:top w:val="none" w:sz="0" w:space="0" w:color="auto"/>
            <w:left w:val="none" w:sz="0" w:space="0" w:color="auto"/>
            <w:bottom w:val="none" w:sz="0" w:space="0" w:color="auto"/>
            <w:right w:val="none" w:sz="0" w:space="0" w:color="auto"/>
          </w:divBdr>
        </w:div>
        <w:div w:id="1675500282">
          <w:marLeft w:val="640"/>
          <w:marRight w:val="0"/>
          <w:marTop w:val="0"/>
          <w:marBottom w:val="0"/>
          <w:divBdr>
            <w:top w:val="none" w:sz="0" w:space="0" w:color="auto"/>
            <w:left w:val="none" w:sz="0" w:space="0" w:color="auto"/>
            <w:bottom w:val="none" w:sz="0" w:space="0" w:color="auto"/>
            <w:right w:val="none" w:sz="0" w:space="0" w:color="auto"/>
          </w:divBdr>
        </w:div>
        <w:div w:id="1681159004">
          <w:marLeft w:val="640"/>
          <w:marRight w:val="0"/>
          <w:marTop w:val="0"/>
          <w:marBottom w:val="0"/>
          <w:divBdr>
            <w:top w:val="none" w:sz="0" w:space="0" w:color="auto"/>
            <w:left w:val="none" w:sz="0" w:space="0" w:color="auto"/>
            <w:bottom w:val="none" w:sz="0" w:space="0" w:color="auto"/>
            <w:right w:val="none" w:sz="0" w:space="0" w:color="auto"/>
          </w:divBdr>
        </w:div>
        <w:div w:id="1681812848">
          <w:marLeft w:val="640"/>
          <w:marRight w:val="0"/>
          <w:marTop w:val="0"/>
          <w:marBottom w:val="0"/>
          <w:divBdr>
            <w:top w:val="none" w:sz="0" w:space="0" w:color="auto"/>
            <w:left w:val="none" w:sz="0" w:space="0" w:color="auto"/>
            <w:bottom w:val="none" w:sz="0" w:space="0" w:color="auto"/>
            <w:right w:val="none" w:sz="0" w:space="0" w:color="auto"/>
          </w:divBdr>
        </w:div>
        <w:div w:id="1687905626">
          <w:marLeft w:val="640"/>
          <w:marRight w:val="0"/>
          <w:marTop w:val="0"/>
          <w:marBottom w:val="0"/>
          <w:divBdr>
            <w:top w:val="none" w:sz="0" w:space="0" w:color="auto"/>
            <w:left w:val="none" w:sz="0" w:space="0" w:color="auto"/>
            <w:bottom w:val="none" w:sz="0" w:space="0" w:color="auto"/>
            <w:right w:val="none" w:sz="0" w:space="0" w:color="auto"/>
          </w:divBdr>
        </w:div>
        <w:div w:id="1694452148">
          <w:marLeft w:val="640"/>
          <w:marRight w:val="0"/>
          <w:marTop w:val="0"/>
          <w:marBottom w:val="0"/>
          <w:divBdr>
            <w:top w:val="none" w:sz="0" w:space="0" w:color="auto"/>
            <w:left w:val="none" w:sz="0" w:space="0" w:color="auto"/>
            <w:bottom w:val="none" w:sz="0" w:space="0" w:color="auto"/>
            <w:right w:val="none" w:sz="0" w:space="0" w:color="auto"/>
          </w:divBdr>
        </w:div>
        <w:div w:id="1704862868">
          <w:marLeft w:val="640"/>
          <w:marRight w:val="0"/>
          <w:marTop w:val="0"/>
          <w:marBottom w:val="0"/>
          <w:divBdr>
            <w:top w:val="none" w:sz="0" w:space="0" w:color="auto"/>
            <w:left w:val="none" w:sz="0" w:space="0" w:color="auto"/>
            <w:bottom w:val="none" w:sz="0" w:space="0" w:color="auto"/>
            <w:right w:val="none" w:sz="0" w:space="0" w:color="auto"/>
          </w:divBdr>
        </w:div>
        <w:div w:id="1718779358">
          <w:marLeft w:val="640"/>
          <w:marRight w:val="0"/>
          <w:marTop w:val="0"/>
          <w:marBottom w:val="0"/>
          <w:divBdr>
            <w:top w:val="none" w:sz="0" w:space="0" w:color="auto"/>
            <w:left w:val="none" w:sz="0" w:space="0" w:color="auto"/>
            <w:bottom w:val="none" w:sz="0" w:space="0" w:color="auto"/>
            <w:right w:val="none" w:sz="0" w:space="0" w:color="auto"/>
          </w:divBdr>
        </w:div>
        <w:div w:id="1718817030">
          <w:marLeft w:val="640"/>
          <w:marRight w:val="0"/>
          <w:marTop w:val="0"/>
          <w:marBottom w:val="0"/>
          <w:divBdr>
            <w:top w:val="none" w:sz="0" w:space="0" w:color="auto"/>
            <w:left w:val="none" w:sz="0" w:space="0" w:color="auto"/>
            <w:bottom w:val="none" w:sz="0" w:space="0" w:color="auto"/>
            <w:right w:val="none" w:sz="0" w:space="0" w:color="auto"/>
          </w:divBdr>
        </w:div>
        <w:div w:id="1719625241">
          <w:marLeft w:val="640"/>
          <w:marRight w:val="0"/>
          <w:marTop w:val="0"/>
          <w:marBottom w:val="0"/>
          <w:divBdr>
            <w:top w:val="none" w:sz="0" w:space="0" w:color="auto"/>
            <w:left w:val="none" w:sz="0" w:space="0" w:color="auto"/>
            <w:bottom w:val="none" w:sz="0" w:space="0" w:color="auto"/>
            <w:right w:val="none" w:sz="0" w:space="0" w:color="auto"/>
          </w:divBdr>
        </w:div>
        <w:div w:id="1728844357">
          <w:marLeft w:val="640"/>
          <w:marRight w:val="0"/>
          <w:marTop w:val="0"/>
          <w:marBottom w:val="0"/>
          <w:divBdr>
            <w:top w:val="none" w:sz="0" w:space="0" w:color="auto"/>
            <w:left w:val="none" w:sz="0" w:space="0" w:color="auto"/>
            <w:bottom w:val="none" w:sz="0" w:space="0" w:color="auto"/>
            <w:right w:val="none" w:sz="0" w:space="0" w:color="auto"/>
          </w:divBdr>
        </w:div>
        <w:div w:id="1732384019">
          <w:marLeft w:val="640"/>
          <w:marRight w:val="0"/>
          <w:marTop w:val="0"/>
          <w:marBottom w:val="0"/>
          <w:divBdr>
            <w:top w:val="none" w:sz="0" w:space="0" w:color="auto"/>
            <w:left w:val="none" w:sz="0" w:space="0" w:color="auto"/>
            <w:bottom w:val="none" w:sz="0" w:space="0" w:color="auto"/>
            <w:right w:val="none" w:sz="0" w:space="0" w:color="auto"/>
          </w:divBdr>
        </w:div>
        <w:div w:id="1752197195">
          <w:marLeft w:val="640"/>
          <w:marRight w:val="0"/>
          <w:marTop w:val="0"/>
          <w:marBottom w:val="0"/>
          <w:divBdr>
            <w:top w:val="none" w:sz="0" w:space="0" w:color="auto"/>
            <w:left w:val="none" w:sz="0" w:space="0" w:color="auto"/>
            <w:bottom w:val="none" w:sz="0" w:space="0" w:color="auto"/>
            <w:right w:val="none" w:sz="0" w:space="0" w:color="auto"/>
          </w:divBdr>
        </w:div>
        <w:div w:id="1768386037">
          <w:marLeft w:val="640"/>
          <w:marRight w:val="0"/>
          <w:marTop w:val="0"/>
          <w:marBottom w:val="0"/>
          <w:divBdr>
            <w:top w:val="none" w:sz="0" w:space="0" w:color="auto"/>
            <w:left w:val="none" w:sz="0" w:space="0" w:color="auto"/>
            <w:bottom w:val="none" w:sz="0" w:space="0" w:color="auto"/>
            <w:right w:val="none" w:sz="0" w:space="0" w:color="auto"/>
          </w:divBdr>
        </w:div>
        <w:div w:id="1770269843">
          <w:marLeft w:val="640"/>
          <w:marRight w:val="0"/>
          <w:marTop w:val="0"/>
          <w:marBottom w:val="0"/>
          <w:divBdr>
            <w:top w:val="none" w:sz="0" w:space="0" w:color="auto"/>
            <w:left w:val="none" w:sz="0" w:space="0" w:color="auto"/>
            <w:bottom w:val="none" w:sz="0" w:space="0" w:color="auto"/>
            <w:right w:val="none" w:sz="0" w:space="0" w:color="auto"/>
          </w:divBdr>
        </w:div>
        <w:div w:id="1778519374">
          <w:marLeft w:val="640"/>
          <w:marRight w:val="0"/>
          <w:marTop w:val="0"/>
          <w:marBottom w:val="0"/>
          <w:divBdr>
            <w:top w:val="none" w:sz="0" w:space="0" w:color="auto"/>
            <w:left w:val="none" w:sz="0" w:space="0" w:color="auto"/>
            <w:bottom w:val="none" w:sz="0" w:space="0" w:color="auto"/>
            <w:right w:val="none" w:sz="0" w:space="0" w:color="auto"/>
          </w:divBdr>
        </w:div>
        <w:div w:id="1816337016">
          <w:marLeft w:val="640"/>
          <w:marRight w:val="0"/>
          <w:marTop w:val="0"/>
          <w:marBottom w:val="0"/>
          <w:divBdr>
            <w:top w:val="none" w:sz="0" w:space="0" w:color="auto"/>
            <w:left w:val="none" w:sz="0" w:space="0" w:color="auto"/>
            <w:bottom w:val="none" w:sz="0" w:space="0" w:color="auto"/>
            <w:right w:val="none" w:sz="0" w:space="0" w:color="auto"/>
          </w:divBdr>
        </w:div>
        <w:div w:id="1837767122">
          <w:marLeft w:val="640"/>
          <w:marRight w:val="0"/>
          <w:marTop w:val="0"/>
          <w:marBottom w:val="0"/>
          <w:divBdr>
            <w:top w:val="none" w:sz="0" w:space="0" w:color="auto"/>
            <w:left w:val="none" w:sz="0" w:space="0" w:color="auto"/>
            <w:bottom w:val="none" w:sz="0" w:space="0" w:color="auto"/>
            <w:right w:val="none" w:sz="0" w:space="0" w:color="auto"/>
          </w:divBdr>
        </w:div>
        <w:div w:id="1839072837">
          <w:marLeft w:val="640"/>
          <w:marRight w:val="0"/>
          <w:marTop w:val="0"/>
          <w:marBottom w:val="0"/>
          <w:divBdr>
            <w:top w:val="none" w:sz="0" w:space="0" w:color="auto"/>
            <w:left w:val="none" w:sz="0" w:space="0" w:color="auto"/>
            <w:bottom w:val="none" w:sz="0" w:space="0" w:color="auto"/>
            <w:right w:val="none" w:sz="0" w:space="0" w:color="auto"/>
          </w:divBdr>
        </w:div>
        <w:div w:id="1842155382">
          <w:marLeft w:val="640"/>
          <w:marRight w:val="0"/>
          <w:marTop w:val="0"/>
          <w:marBottom w:val="0"/>
          <w:divBdr>
            <w:top w:val="none" w:sz="0" w:space="0" w:color="auto"/>
            <w:left w:val="none" w:sz="0" w:space="0" w:color="auto"/>
            <w:bottom w:val="none" w:sz="0" w:space="0" w:color="auto"/>
            <w:right w:val="none" w:sz="0" w:space="0" w:color="auto"/>
          </w:divBdr>
        </w:div>
        <w:div w:id="1857235026">
          <w:marLeft w:val="640"/>
          <w:marRight w:val="0"/>
          <w:marTop w:val="0"/>
          <w:marBottom w:val="0"/>
          <w:divBdr>
            <w:top w:val="none" w:sz="0" w:space="0" w:color="auto"/>
            <w:left w:val="none" w:sz="0" w:space="0" w:color="auto"/>
            <w:bottom w:val="none" w:sz="0" w:space="0" w:color="auto"/>
            <w:right w:val="none" w:sz="0" w:space="0" w:color="auto"/>
          </w:divBdr>
        </w:div>
        <w:div w:id="1860386117">
          <w:marLeft w:val="640"/>
          <w:marRight w:val="0"/>
          <w:marTop w:val="0"/>
          <w:marBottom w:val="0"/>
          <w:divBdr>
            <w:top w:val="none" w:sz="0" w:space="0" w:color="auto"/>
            <w:left w:val="none" w:sz="0" w:space="0" w:color="auto"/>
            <w:bottom w:val="none" w:sz="0" w:space="0" w:color="auto"/>
            <w:right w:val="none" w:sz="0" w:space="0" w:color="auto"/>
          </w:divBdr>
        </w:div>
        <w:div w:id="1860848149">
          <w:marLeft w:val="640"/>
          <w:marRight w:val="0"/>
          <w:marTop w:val="0"/>
          <w:marBottom w:val="0"/>
          <w:divBdr>
            <w:top w:val="none" w:sz="0" w:space="0" w:color="auto"/>
            <w:left w:val="none" w:sz="0" w:space="0" w:color="auto"/>
            <w:bottom w:val="none" w:sz="0" w:space="0" w:color="auto"/>
            <w:right w:val="none" w:sz="0" w:space="0" w:color="auto"/>
          </w:divBdr>
        </w:div>
        <w:div w:id="1883714768">
          <w:marLeft w:val="640"/>
          <w:marRight w:val="0"/>
          <w:marTop w:val="0"/>
          <w:marBottom w:val="0"/>
          <w:divBdr>
            <w:top w:val="none" w:sz="0" w:space="0" w:color="auto"/>
            <w:left w:val="none" w:sz="0" w:space="0" w:color="auto"/>
            <w:bottom w:val="none" w:sz="0" w:space="0" w:color="auto"/>
            <w:right w:val="none" w:sz="0" w:space="0" w:color="auto"/>
          </w:divBdr>
        </w:div>
        <w:div w:id="1890147915">
          <w:marLeft w:val="640"/>
          <w:marRight w:val="0"/>
          <w:marTop w:val="0"/>
          <w:marBottom w:val="0"/>
          <w:divBdr>
            <w:top w:val="none" w:sz="0" w:space="0" w:color="auto"/>
            <w:left w:val="none" w:sz="0" w:space="0" w:color="auto"/>
            <w:bottom w:val="none" w:sz="0" w:space="0" w:color="auto"/>
            <w:right w:val="none" w:sz="0" w:space="0" w:color="auto"/>
          </w:divBdr>
        </w:div>
        <w:div w:id="1934894276">
          <w:marLeft w:val="640"/>
          <w:marRight w:val="0"/>
          <w:marTop w:val="0"/>
          <w:marBottom w:val="0"/>
          <w:divBdr>
            <w:top w:val="none" w:sz="0" w:space="0" w:color="auto"/>
            <w:left w:val="none" w:sz="0" w:space="0" w:color="auto"/>
            <w:bottom w:val="none" w:sz="0" w:space="0" w:color="auto"/>
            <w:right w:val="none" w:sz="0" w:space="0" w:color="auto"/>
          </w:divBdr>
        </w:div>
        <w:div w:id="1957831737">
          <w:marLeft w:val="640"/>
          <w:marRight w:val="0"/>
          <w:marTop w:val="0"/>
          <w:marBottom w:val="0"/>
          <w:divBdr>
            <w:top w:val="none" w:sz="0" w:space="0" w:color="auto"/>
            <w:left w:val="none" w:sz="0" w:space="0" w:color="auto"/>
            <w:bottom w:val="none" w:sz="0" w:space="0" w:color="auto"/>
            <w:right w:val="none" w:sz="0" w:space="0" w:color="auto"/>
          </w:divBdr>
        </w:div>
        <w:div w:id="1968120396">
          <w:marLeft w:val="640"/>
          <w:marRight w:val="0"/>
          <w:marTop w:val="0"/>
          <w:marBottom w:val="0"/>
          <w:divBdr>
            <w:top w:val="none" w:sz="0" w:space="0" w:color="auto"/>
            <w:left w:val="none" w:sz="0" w:space="0" w:color="auto"/>
            <w:bottom w:val="none" w:sz="0" w:space="0" w:color="auto"/>
            <w:right w:val="none" w:sz="0" w:space="0" w:color="auto"/>
          </w:divBdr>
        </w:div>
        <w:div w:id="1976060532">
          <w:marLeft w:val="640"/>
          <w:marRight w:val="0"/>
          <w:marTop w:val="0"/>
          <w:marBottom w:val="0"/>
          <w:divBdr>
            <w:top w:val="none" w:sz="0" w:space="0" w:color="auto"/>
            <w:left w:val="none" w:sz="0" w:space="0" w:color="auto"/>
            <w:bottom w:val="none" w:sz="0" w:space="0" w:color="auto"/>
            <w:right w:val="none" w:sz="0" w:space="0" w:color="auto"/>
          </w:divBdr>
        </w:div>
        <w:div w:id="1986465842">
          <w:marLeft w:val="640"/>
          <w:marRight w:val="0"/>
          <w:marTop w:val="0"/>
          <w:marBottom w:val="0"/>
          <w:divBdr>
            <w:top w:val="none" w:sz="0" w:space="0" w:color="auto"/>
            <w:left w:val="none" w:sz="0" w:space="0" w:color="auto"/>
            <w:bottom w:val="none" w:sz="0" w:space="0" w:color="auto"/>
            <w:right w:val="none" w:sz="0" w:space="0" w:color="auto"/>
          </w:divBdr>
        </w:div>
        <w:div w:id="2003922095">
          <w:marLeft w:val="640"/>
          <w:marRight w:val="0"/>
          <w:marTop w:val="0"/>
          <w:marBottom w:val="0"/>
          <w:divBdr>
            <w:top w:val="none" w:sz="0" w:space="0" w:color="auto"/>
            <w:left w:val="none" w:sz="0" w:space="0" w:color="auto"/>
            <w:bottom w:val="none" w:sz="0" w:space="0" w:color="auto"/>
            <w:right w:val="none" w:sz="0" w:space="0" w:color="auto"/>
          </w:divBdr>
        </w:div>
        <w:div w:id="2016759994">
          <w:marLeft w:val="640"/>
          <w:marRight w:val="0"/>
          <w:marTop w:val="0"/>
          <w:marBottom w:val="0"/>
          <w:divBdr>
            <w:top w:val="none" w:sz="0" w:space="0" w:color="auto"/>
            <w:left w:val="none" w:sz="0" w:space="0" w:color="auto"/>
            <w:bottom w:val="none" w:sz="0" w:space="0" w:color="auto"/>
            <w:right w:val="none" w:sz="0" w:space="0" w:color="auto"/>
          </w:divBdr>
        </w:div>
        <w:div w:id="2020305353">
          <w:marLeft w:val="640"/>
          <w:marRight w:val="0"/>
          <w:marTop w:val="0"/>
          <w:marBottom w:val="0"/>
          <w:divBdr>
            <w:top w:val="none" w:sz="0" w:space="0" w:color="auto"/>
            <w:left w:val="none" w:sz="0" w:space="0" w:color="auto"/>
            <w:bottom w:val="none" w:sz="0" w:space="0" w:color="auto"/>
            <w:right w:val="none" w:sz="0" w:space="0" w:color="auto"/>
          </w:divBdr>
        </w:div>
        <w:div w:id="2021271240">
          <w:marLeft w:val="640"/>
          <w:marRight w:val="0"/>
          <w:marTop w:val="0"/>
          <w:marBottom w:val="0"/>
          <w:divBdr>
            <w:top w:val="none" w:sz="0" w:space="0" w:color="auto"/>
            <w:left w:val="none" w:sz="0" w:space="0" w:color="auto"/>
            <w:bottom w:val="none" w:sz="0" w:space="0" w:color="auto"/>
            <w:right w:val="none" w:sz="0" w:space="0" w:color="auto"/>
          </w:divBdr>
        </w:div>
        <w:div w:id="2054961776">
          <w:marLeft w:val="640"/>
          <w:marRight w:val="0"/>
          <w:marTop w:val="0"/>
          <w:marBottom w:val="0"/>
          <w:divBdr>
            <w:top w:val="none" w:sz="0" w:space="0" w:color="auto"/>
            <w:left w:val="none" w:sz="0" w:space="0" w:color="auto"/>
            <w:bottom w:val="none" w:sz="0" w:space="0" w:color="auto"/>
            <w:right w:val="none" w:sz="0" w:space="0" w:color="auto"/>
          </w:divBdr>
        </w:div>
        <w:div w:id="2072461291">
          <w:marLeft w:val="640"/>
          <w:marRight w:val="0"/>
          <w:marTop w:val="0"/>
          <w:marBottom w:val="0"/>
          <w:divBdr>
            <w:top w:val="none" w:sz="0" w:space="0" w:color="auto"/>
            <w:left w:val="none" w:sz="0" w:space="0" w:color="auto"/>
            <w:bottom w:val="none" w:sz="0" w:space="0" w:color="auto"/>
            <w:right w:val="none" w:sz="0" w:space="0" w:color="auto"/>
          </w:divBdr>
        </w:div>
        <w:div w:id="2072848475">
          <w:marLeft w:val="640"/>
          <w:marRight w:val="0"/>
          <w:marTop w:val="0"/>
          <w:marBottom w:val="0"/>
          <w:divBdr>
            <w:top w:val="none" w:sz="0" w:space="0" w:color="auto"/>
            <w:left w:val="none" w:sz="0" w:space="0" w:color="auto"/>
            <w:bottom w:val="none" w:sz="0" w:space="0" w:color="auto"/>
            <w:right w:val="none" w:sz="0" w:space="0" w:color="auto"/>
          </w:divBdr>
        </w:div>
        <w:div w:id="2093699451">
          <w:marLeft w:val="640"/>
          <w:marRight w:val="0"/>
          <w:marTop w:val="0"/>
          <w:marBottom w:val="0"/>
          <w:divBdr>
            <w:top w:val="none" w:sz="0" w:space="0" w:color="auto"/>
            <w:left w:val="none" w:sz="0" w:space="0" w:color="auto"/>
            <w:bottom w:val="none" w:sz="0" w:space="0" w:color="auto"/>
            <w:right w:val="none" w:sz="0" w:space="0" w:color="auto"/>
          </w:divBdr>
        </w:div>
      </w:divsChild>
    </w:div>
    <w:div w:id="580985644">
      <w:bodyDiv w:val="1"/>
      <w:marLeft w:val="0"/>
      <w:marRight w:val="0"/>
      <w:marTop w:val="0"/>
      <w:marBottom w:val="0"/>
      <w:divBdr>
        <w:top w:val="none" w:sz="0" w:space="0" w:color="auto"/>
        <w:left w:val="none" w:sz="0" w:space="0" w:color="auto"/>
        <w:bottom w:val="none" w:sz="0" w:space="0" w:color="auto"/>
        <w:right w:val="none" w:sz="0" w:space="0" w:color="auto"/>
      </w:divBdr>
    </w:div>
    <w:div w:id="582838592">
      <w:bodyDiv w:val="1"/>
      <w:marLeft w:val="0"/>
      <w:marRight w:val="0"/>
      <w:marTop w:val="0"/>
      <w:marBottom w:val="0"/>
      <w:divBdr>
        <w:top w:val="none" w:sz="0" w:space="0" w:color="auto"/>
        <w:left w:val="none" w:sz="0" w:space="0" w:color="auto"/>
        <w:bottom w:val="none" w:sz="0" w:space="0" w:color="auto"/>
        <w:right w:val="none" w:sz="0" w:space="0" w:color="auto"/>
      </w:divBdr>
    </w:div>
    <w:div w:id="583606569">
      <w:bodyDiv w:val="1"/>
      <w:marLeft w:val="0"/>
      <w:marRight w:val="0"/>
      <w:marTop w:val="0"/>
      <w:marBottom w:val="0"/>
      <w:divBdr>
        <w:top w:val="none" w:sz="0" w:space="0" w:color="auto"/>
        <w:left w:val="none" w:sz="0" w:space="0" w:color="auto"/>
        <w:bottom w:val="none" w:sz="0" w:space="0" w:color="auto"/>
        <w:right w:val="none" w:sz="0" w:space="0" w:color="auto"/>
      </w:divBdr>
    </w:div>
    <w:div w:id="586689593">
      <w:bodyDiv w:val="1"/>
      <w:marLeft w:val="0"/>
      <w:marRight w:val="0"/>
      <w:marTop w:val="0"/>
      <w:marBottom w:val="0"/>
      <w:divBdr>
        <w:top w:val="none" w:sz="0" w:space="0" w:color="auto"/>
        <w:left w:val="none" w:sz="0" w:space="0" w:color="auto"/>
        <w:bottom w:val="none" w:sz="0" w:space="0" w:color="auto"/>
        <w:right w:val="none" w:sz="0" w:space="0" w:color="auto"/>
      </w:divBdr>
    </w:div>
    <w:div w:id="586885192">
      <w:bodyDiv w:val="1"/>
      <w:marLeft w:val="0"/>
      <w:marRight w:val="0"/>
      <w:marTop w:val="0"/>
      <w:marBottom w:val="0"/>
      <w:divBdr>
        <w:top w:val="none" w:sz="0" w:space="0" w:color="auto"/>
        <w:left w:val="none" w:sz="0" w:space="0" w:color="auto"/>
        <w:bottom w:val="none" w:sz="0" w:space="0" w:color="auto"/>
        <w:right w:val="none" w:sz="0" w:space="0" w:color="auto"/>
      </w:divBdr>
      <w:divsChild>
        <w:div w:id="1404067394">
          <w:marLeft w:val="480"/>
          <w:marRight w:val="0"/>
          <w:marTop w:val="0"/>
          <w:marBottom w:val="0"/>
          <w:divBdr>
            <w:top w:val="none" w:sz="0" w:space="0" w:color="auto"/>
            <w:left w:val="none" w:sz="0" w:space="0" w:color="auto"/>
            <w:bottom w:val="none" w:sz="0" w:space="0" w:color="auto"/>
            <w:right w:val="none" w:sz="0" w:space="0" w:color="auto"/>
          </w:divBdr>
        </w:div>
        <w:div w:id="602499341">
          <w:marLeft w:val="480"/>
          <w:marRight w:val="0"/>
          <w:marTop w:val="0"/>
          <w:marBottom w:val="0"/>
          <w:divBdr>
            <w:top w:val="none" w:sz="0" w:space="0" w:color="auto"/>
            <w:left w:val="none" w:sz="0" w:space="0" w:color="auto"/>
            <w:bottom w:val="none" w:sz="0" w:space="0" w:color="auto"/>
            <w:right w:val="none" w:sz="0" w:space="0" w:color="auto"/>
          </w:divBdr>
        </w:div>
        <w:div w:id="1013920917">
          <w:marLeft w:val="480"/>
          <w:marRight w:val="0"/>
          <w:marTop w:val="0"/>
          <w:marBottom w:val="0"/>
          <w:divBdr>
            <w:top w:val="none" w:sz="0" w:space="0" w:color="auto"/>
            <w:left w:val="none" w:sz="0" w:space="0" w:color="auto"/>
            <w:bottom w:val="none" w:sz="0" w:space="0" w:color="auto"/>
            <w:right w:val="none" w:sz="0" w:space="0" w:color="auto"/>
          </w:divBdr>
        </w:div>
        <w:div w:id="1416433513">
          <w:marLeft w:val="480"/>
          <w:marRight w:val="0"/>
          <w:marTop w:val="0"/>
          <w:marBottom w:val="0"/>
          <w:divBdr>
            <w:top w:val="none" w:sz="0" w:space="0" w:color="auto"/>
            <w:left w:val="none" w:sz="0" w:space="0" w:color="auto"/>
            <w:bottom w:val="none" w:sz="0" w:space="0" w:color="auto"/>
            <w:right w:val="none" w:sz="0" w:space="0" w:color="auto"/>
          </w:divBdr>
        </w:div>
        <w:div w:id="804782914">
          <w:marLeft w:val="480"/>
          <w:marRight w:val="0"/>
          <w:marTop w:val="0"/>
          <w:marBottom w:val="0"/>
          <w:divBdr>
            <w:top w:val="none" w:sz="0" w:space="0" w:color="auto"/>
            <w:left w:val="none" w:sz="0" w:space="0" w:color="auto"/>
            <w:bottom w:val="none" w:sz="0" w:space="0" w:color="auto"/>
            <w:right w:val="none" w:sz="0" w:space="0" w:color="auto"/>
          </w:divBdr>
        </w:div>
        <w:div w:id="2038070598">
          <w:marLeft w:val="480"/>
          <w:marRight w:val="0"/>
          <w:marTop w:val="0"/>
          <w:marBottom w:val="0"/>
          <w:divBdr>
            <w:top w:val="none" w:sz="0" w:space="0" w:color="auto"/>
            <w:left w:val="none" w:sz="0" w:space="0" w:color="auto"/>
            <w:bottom w:val="none" w:sz="0" w:space="0" w:color="auto"/>
            <w:right w:val="none" w:sz="0" w:space="0" w:color="auto"/>
          </w:divBdr>
        </w:div>
        <w:div w:id="187256539">
          <w:marLeft w:val="480"/>
          <w:marRight w:val="0"/>
          <w:marTop w:val="0"/>
          <w:marBottom w:val="0"/>
          <w:divBdr>
            <w:top w:val="none" w:sz="0" w:space="0" w:color="auto"/>
            <w:left w:val="none" w:sz="0" w:space="0" w:color="auto"/>
            <w:bottom w:val="none" w:sz="0" w:space="0" w:color="auto"/>
            <w:right w:val="none" w:sz="0" w:space="0" w:color="auto"/>
          </w:divBdr>
        </w:div>
        <w:div w:id="1201746678">
          <w:marLeft w:val="480"/>
          <w:marRight w:val="0"/>
          <w:marTop w:val="0"/>
          <w:marBottom w:val="0"/>
          <w:divBdr>
            <w:top w:val="none" w:sz="0" w:space="0" w:color="auto"/>
            <w:left w:val="none" w:sz="0" w:space="0" w:color="auto"/>
            <w:bottom w:val="none" w:sz="0" w:space="0" w:color="auto"/>
            <w:right w:val="none" w:sz="0" w:space="0" w:color="auto"/>
          </w:divBdr>
        </w:div>
        <w:div w:id="632295505">
          <w:marLeft w:val="480"/>
          <w:marRight w:val="0"/>
          <w:marTop w:val="0"/>
          <w:marBottom w:val="0"/>
          <w:divBdr>
            <w:top w:val="none" w:sz="0" w:space="0" w:color="auto"/>
            <w:left w:val="none" w:sz="0" w:space="0" w:color="auto"/>
            <w:bottom w:val="none" w:sz="0" w:space="0" w:color="auto"/>
            <w:right w:val="none" w:sz="0" w:space="0" w:color="auto"/>
          </w:divBdr>
        </w:div>
        <w:div w:id="2033409377">
          <w:marLeft w:val="480"/>
          <w:marRight w:val="0"/>
          <w:marTop w:val="0"/>
          <w:marBottom w:val="0"/>
          <w:divBdr>
            <w:top w:val="none" w:sz="0" w:space="0" w:color="auto"/>
            <w:left w:val="none" w:sz="0" w:space="0" w:color="auto"/>
            <w:bottom w:val="none" w:sz="0" w:space="0" w:color="auto"/>
            <w:right w:val="none" w:sz="0" w:space="0" w:color="auto"/>
          </w:divBdr>
        </w:div>
        <w:div w:id="1929191986">
          <w:marLeft w:val="480"/>
          <w:marRight w:val="0"/>
          <w:marTop w:val="0"/>
          <w:marBottom w:val="0"/>
          <w:divBdr>
            <w:top w:val="none" w:sz="0" w:space="0" w:color="auto"/>
            <w:left w:val="none" w:sz="0" w:space="0" w:color="auto"/>
            <w:bottom w:val="none" w:sz="0" w:space="0" w:color="auto"/>
            <w:right w:val="none" w:sz="0" w:space="0" w:color="auto"/>
          </w:divBdr>
        </w:div>
        <w:div w:id="1663045591">
          <w:marLeft w:val="480"/>
          <w:marRight w:val="0"/>
          <w:marTop w:val="0"/>
          <w:marBottom w:val="0"/>
          <w:divBdr>
            <w:top w:val="none" w:sz="0" w:space="0" w:color="auto"/>
            <w:left w:val="none" w:sz="0" w:space="0" w:color="auto"/>
            <w:bottom w:val="none" w:sz="0" w:space="0" w:color="auto"/>
            <w:right w:val="none" w:sz="0" w:space="0" w:color="auto"/>
          </w:divBdr>
        </w:div>
        <w:div w:id="1003698884">
          <w:marLeft w:val="480"/>
          <w:marRight w:val="0"/>
          <w:marTop w:val="0"/>
          <w:marBottom w:val="0"/>
          <w:divBdr>
            <w:top w:val="none" w:sz="0" w:space="0" w:color="auto"/>
            <w:left w:val="none" w:sz="0" w:space="0" w:color="auto"/>
            <w:bottom w:val="none" w:sz="0" w:space="0" w:color="auto"/>
            <w:right w:val="none" w:sz="0" w:space="0" w:color="auto"/>
          </w:divBdr>
        </w:div>
        <w:div w:id="81951057">
          <w:marLeft w:val="480"/>
          <w:marRight w:val="0"/>
          <w:marTop w:val="0"/>
          <w:marBottom w:val="0"/>
          <w:divBdr>
            <w:top w:val="none" w:sz="0" w:space="0" w:color="auto"/>
            <w:left w:val="none" w:sz="0" w:space="0" w:color="auto"/>
            <w:bottom w:val="none" w:sz="0" w:space="0" w:color="auto"/>
            <w:right w:val="none" w:sz="0" w:space="0" w:color="auto"/>
          </w:divBdr>
        </w:div>
        <w:div w:id="1197427840">
          <w:marLeft w:val="480"/>
          <w:marRight w:val="0"/>
          <w:marTop w:val="0"/>
          <w:marBottom w:val="0"/>
          <w:divBdr>
            <w:top w:val="none" w:sz="0" w:space="0" w:color="auto"/>
            <w:left w:val="none" w:sz="0" w:space="0" w:color="auto"/>
            <w:bottom w:val="none" w:sz="0" w:space="0" w:color="auto"/>
            <w:right w:val="none" w:sz="0" w:space="0" w:color="auto"/>
          </w:divBdr>
        </w:div>
        <w:div w:id="2013989071">
          <w:marLeft w:val="480"/>
          <w:marRight w:val="0"/>
          <w:marTop w:val="0"/>
          <w:marBottom w:val="0"/>
          <w:divBdr>
            <w:top w:val="none" w:sz="0" w:space="0" w:color="auto"/>
            <w:left w:val="none" w:sz="0" w:space="0" w:color="auto"/>
            <w:bottom w:val="none" w:sz="0" w:space="0" w:color="auto"/>
            <w:right w:val="none" w:sz="0" w:space="0" w:color="auto"/>
          </w:divBdr>
        </w:div>
        <w:div w:id="123738258">
          <w:marLeft w:val="480"/>
          <w:marRight w:val="0"/>
          <w:marTop w:val="0"/>
          <w:marBottom w:val="0"/>
          <w:divBdr>
            <w:top w:val="none" w:sz="0" w:space="0" w:color="auto"/>
            <w:left w:val="none" w:sz="0" w:space="0" w:color="auto"/>
            <w:bottom w:val="none" w:sz="0" w:space="0" w:color="auto"/>
            <w:right w:val="none" w:sz="0" w:space="0" w:color="auto"/>
          </w:divBdr>
        </w:div>
        <w:div w:id="572736621">
          <w:marLeft w:val="480"/>
          <w:marRight w:val="0"/>
          <w:marTop w:val="0"/>
          <w:marBottom w:val="0"/>
          <w:divBdr>
            <w:top w:val="none" w:sz="0" w:space="0" w:color="auto"/>
            <w:left w:val="none" w:sz="0" w:space="0" w:color="auto"/>
            <w:bottom w:val="none" w:sz="0" w:space="0" w:color="auto"/>
            <w:right w:val="none" w:sz="0" w:space="0" w:color="auto"/>
          </w:divBdr>
        </w:div>
        <w:div w:id="800002724">
          <w:marLeft w:val="480"/>
          <w:marRight w:val="0"/>
          <w:marTop w:val="0"/>
          <w:marBottom w:val="0"/>
          <w:divBdr>
            <w:top w:val="none" w:sz="0" w:space="0" w:color="auto"/>
            <w:left w:val="none" w:sz="0" w:space="0" w:color="auto"/>
            <w:bottom w:val="none" w:sz="0" w:space="0" w:color="auto"/>
            <w:right w:val="none" w:sz="0" w:space="0" w:color="auto"/>
          </w:divBdr>
        </w:div>
        <w:div w:id="461534245">
          <w:marLeft w:val="480"/>
          <w:marRight w:val="0"/>
          <w:marTop w:val="0"/>
          <w:marBottom w:val="0"/>
          <w:divBdr>
            <w:top w:val="none" w:sz="0" w:space="0" w:color="auto"/>
            <w:left w:val="none" w:sz="0" w:space="0" w:color="auto"/>
            <w:bottom w:val="none" w:sz="0" w:space="0" w:color="auto"/>
            <w:right w:val="none" w:sz="0" w:space="0" w:color="auto"/>
          </w:divBdr>
        </w:div>
        <w:div w:id="1564413620">
          <w:marLeft w:val="480"/>
          <w:marRight w:val="0"/>
          <w:marTop w:val="0"/>
          <w:marBottom w:val="0"/>
          <w:divBdr>
            <w:top w:val="none" w:sz="0" w:space="0" w:color="auto"/>
            <w:left w:val="none" w:sz="0" w:space="0" w:color="auto"/>
            <w:bottom w:val="none" w:sz="0" w:space="0" w:color="auto"/>
            <w:right w:val="none" w:sz="0" w:space="0" w:color="auto"/>
          </w:divBdr>
        </w:div>
        <w:div w:id="397172873">
          <w:marLeft w:val="480"/>
          <w:marRight w:val="0"/>
          <w:marTop w:val="0"/>
          <w:marBottom w:val="0"/>
          <w:divBdr>
            <w:top w:val="none" w:sz="0" w:space="0" w:color="auto"/>
            <w:left w:val="none" w:sz="0" w:space="0" w:color="auto"/>
            <w:bottom w:val="none" w:sz="0" w:space="0" w:color="auto"/>
            <w:right w:val="none" w:sz="0" w:space="0" w:color="auto"/>
          </w:divBdr>
        </w:div>
        <w:div w:id="385639324">
          <w:marLeft w:val="480"/>
          <w:marRight w:val="0"/>
          <w:marTop w:val="0"/>
          <w:marBottom w:val="0"/>
          <w:divBdr>
            <w:top w:val="none" w:sz="0" w:space="0" w:color="auto"/>
            <w:left w:val="none" w:sz="0" w:space="0" w:color="auto"/>
            <w:bottom w:val="none" w:sz="0" w:space="0" w:color="auto"/>
            <w:right w:val="none" w:sz="0" w:space="0" w:color="auto"/>
          </w:divBdr>
        </w:div>
        <w:div w:id="153451639">
          <w:marLeft w:val="480"/>
          <w:marRight w:val="0"/>
          <w:marTop w:val="0"/>
          <w:marBottom w:val="0"/>
          <w:divBdr>
            <w:top w:val="none" w:sz="0" w:space="0" w:color="auto"/>
            <w:left w:val="none" w:sz="0" w:space="0" w:color="auto"/>
            <w:bottom w:val="none" w:sz="0" w:space="0" w:color="auto"/>
            <w:right w:val="none" w:sz="0" w:space="0" w:color="auto"/>
          </w:divBdr>
        </w:div>
        <w:div w:id="105660008">
          <w:marLeft w:val="480"/>
          <w:marRight w:val="0"/>
          <w:marTop w:val="0"/>
          <w:marBottom w:val="0"/>
          <w:divBdr>
            <w:top w:val="none" w:sz="0" w:space="0" w:color="auto"/>
            <w:left w:val="none" w:sz="0" w:space="0" w:color="auto"/>
            <w:bottom w:val="none" w:sz="0" w:space="0" w:color="auto"/>
            <w:right w:val="none" w:sz="0" w:space="0" w:color="auto"/>
          </w:divBdr>
        </w:div>
        <w:div w:id="751001101">
          <w:marLeft w:val="480"/>
          <w:marRight w:val="0"/>
          <w:marTop w:val="0"/>
          <w:marBottom w:val="0"/>
          <w:divBdr>
            <w:top w:val="none" w:sz="0" w:space="0" w:color="auto"/>
            <w:left w:val="none" w:sz="0" w:space="0" w:color="auto"/>
            <w:bottom w:val="none" w:sz="0" w:space="0" w:color="auto"/>
            <w:right w:val="none" w:sz="0" w:space="0" w:color="auto"/>
          </w:divBdr>
        </w:div>
        <w:div w:id="1329822374">
          <w:marLeft w:val="480"/>
          <w:marRight w:val="0"/>
          <w:marTop w:val="0"/>
          <w:marBottom w:val="0"/>
          <w:divBdr>
            <w:top w:val="none" w:sz="0" w:space="0" w:color="auto"/>
            <w:left w:val="none" w:sz="0" w:space="0" w:color="auto"/>
            <w:bottom w:val="none" w:sz="0" w:space="0" w:color="auto"/>
            <w:right w:val="none" w:sz="0" w:space="0" w:color="auto"/>
          </w:divBdr>
        </w:div>
        <w:div w:id="1373386464">
          <w:marLeft w:val="480"/>
          <w:marRight w:val="0"/>
          <w:marTop w:val="0"/>
          <w:marBottom w:val="0"/>
          <w:divBdr>
            <w:top w:val="none" w:sz="0" w:space="0" w:color="auto"/>
            <w:left w:val="none" w:sz="0" w:space="0" w:color="auto"/>
            <w:bottom w:val="none" w:sz="0" w:space="0" w:color="auto"/>
            <w:right w:val="none" w:sz="0" w:space="0" w:color="auto"/>
          </w:divBdr>
        </w:div>
        <w:div w:id="1052846809">
          <w:marLeft w:val="480"/>
          <w:marRight w:val="0"/>
          <w:marTop w:val="0"/>
          <w:marBottom w:val="0"/>
          <w:divBdr>
            <w:top w:val="none" w:sz="0" w:space="0" w:color="auto"/>
            <w:left w:val="none" w:sz="0" w:space="0" w:color="auto"/>
            <w:bottom w:val="none" w:sz="0" w:space="0" w:color="auto"/>
            <w:right w:val="none" w:sz="0" w:space="0" w:color="auto"/>
          </w:divBdr>
        </w:div>
        <w:div w:id="1433865730">
          <w:marLeft w:val="480"/>
          <w:marRight w:val="0"/>
          <w:marTop w:val="0"/>
          <w:marBottom w:val="0"/>
          <w:divBdr>
            <w:top w:val="none" w:sz="0" w:space="0" w:color="auto"/>
            <w:left w:val="none" w:sz="0" w:space="0" w:color="auto"/>
            <w:bottom w:val="none" w:sz="0" w:space="0" w:color="auto"/>
            <w:right w:val="none" w:sz="0" w:space="0" w:color="auto"/>
          </w:divBdr>
        </w:div>
        <w:div w:id="1913738983">
          <w:marLeft w:val="480"/>
          <w:marRight w:val="0"/>
          <w:marTop w:val="0"/>
          <w:marBottom w:val="0"/>
          <w:divBdr>
            <w:top w:val="none" w:sz="0" w:space="0" w:color="auto"/>
            <w:left w:val="none" w:sz="0" w:space="0" w:color="auto"/>
            <w:bottom w:val="none" w:sz="0" w:space="0" w:color="auto"/>
            <w:right w:val="none" w:sz="0" w:space="0" w:color="auto"/>
          </w:divBdr>
        </w:div>
        <w:div w:id="258414531">
          <w:marLeft w:val="480"/>
          <w:marRight w:val="0"/>
          <w:marTop w:val="0"/>
          <w:marBottom w:val="0"/>
          <w:divBdr>
            <w:top w:val="none" w:sz="0" w:space="0" w:color="auto"/>
            <w:left w:val="none" w:sz="0" w:space="0" w:color="auto"/>
            <w:bottom w:val="none" w:sz="0" w:space="0" w:color="auto"/>
            <w:right w:val="none" w:sz="0" w:space="0" w:color="auto"/>
          </w:divBdr>
        </w:div>
        <w:div w:id="515922815">
          <w:marLeft w:val="480"/>
          <w:marRight w:val="0"/>
          <w:marTop w:val="0"/>
          <w:marBottom w:val="0"/>
          <w:divBdr>
            <w:top w:val="none" w:sz="0" w:space="0" w:color="auto"/>
            <w:left w:val="none" w:sz="0" w:space="0" w:color="auto"/>
            <w:bottom w:val="none" w:sz="0" w:space="0" w:color="auto"/>
            <w:right w:val="none" w:sz="0" w:space="0" w:color="auto"/>
          </w:divBdr>
        </w:div>
        <w:div w:id="1160119956">
          <w:marLeft w:val="480"/>
          <w:marRight w:val="0"/>
          <w:marTop w:val="0"/>
          <w:marBottom w:val="0"/>
          <w:divBdr>
            <w:top w:val="none" w:sz="0" w:space="0" w:color="auto"/>
            <w:left w:val="none" w:sz="0" w:space="0" w:color="auto"/>
            <w:bottom w:val="none" w:sz="0" w:space="0" w:color="auto"/>
            <w:right w:val="none" w:sz="0" w:space="0" w:color="auto"/>
          </w:divBdr>
        </w:div>
        <w:div w:id="1703435764">
          <w:marLeft w:val="480"/>
          <w:marRight w:val="0"/>
          <w:marTop w:val="0"/>
          <w:marBottom w:val="0"/>
          <w:divBdr>
            <w:top w:val="none" w:sz="0" w:space="0" w:color="auto"/>
            <w:left w:val="none" w:sz="0" w:space="0" w:color="auto"/>
            <w:bottom w:val="none" w:sz="0" w:space="0" w:color="auto"/>
            <w:right w:val="none" w:sz="0" w:space="0" w:color="auto"/>
          </w:divBdr>
        </w:div>
        <w:div w:id="106435667">
          <w:marLeft w:val="480"/>
          <w:marRight w:val="0"/>
          <w:marTop w:val="0"/>
          <w:marBottom w:val="0"/>
          <w:divBdr>
            <w:top w:val="none" w:sz="0" w:space="0" w:color="auto"/>
            <w:left w:val="none" w:sz="0" w:space="0" w:color="auto"/>
            <w:bottom w:val="none" w:sz="0" w:space="0" w:color="auto"/>
            <w:right w:val="none" w:sz="0" w:space="0" w:color="auto"/>
          </w:divBdr>
        </w:div>
        <w:div w:id="1239708157">
          <w:marLeft w:val="480"/>
          <w:marRight w:val="0"/>
          <w:marTop w:val="0"/>
          <w:marBottom w:val="0"/>
          <w:divBdr>
            <w:top w:val="none" w:sz="0" w:space="0" w:color="auto"/>
            <w:left w:val="none" w:sz="0" w:space="0" w:color="auto"/>
            <w:bottom w:val="none" w:sz="0" w:space="0" w:color="auto"/>
            <w:right w:val="none" w:sz="0" w:space="0" w:color="auto"/>
          </w:divBdr>
        </w:div>
        <w:div w:id="434515937">
          <w:marLeft w:val="480"/>
          <w:marRight w:val="0"/>
          <w:marTop w:val="0"/>
          <w:marBottom w:val="0"/>
          <w:divBdr>
            <w:top w:val="none" w:sz="0" w:space="0" w:color="auto"/>
            <w:left w:val="none" w:sz="0" w:space="0" w:color="auto"/>
            <w:bottom w:val="none" w:sz="0" w:space="0" w:color="auto"/>
            <w:right w:val="none" w:sz="0" w:space="0" w:color="auto"/>
          </w:divBdr>
        </w:div>
        <w:div w:id="1558667908">
          <w:marLeft w:val="480"/>
          <w:marRight w:val="0"/>
          <w:marTop w:val="0"/>
          <w:marBottom w:val="0"/>
          <w:divBdr>
            <w:top w:val="none" w:sz="0" w:space="0" w:color="auto"/>
            <w:left w:val="none" w:sz="0" w:space="0" w:color="auto"/>
            <w:bottom w:val="none" w:sz="0" w:space="0" w:color="auto"/>
            <w:right w:val="none" w:sz="0" w:space="0" w:color="auto"/>
          </w:divBdr>
        </w:div>
        <w:div w:id="180239931">
          <w:marLeft w:val="480"/>
          <w:marRight w:val="0"/>
          <w:marTop w:val="0"/>
          <w:marBottom w:val="0"/>
          <w:divBdr>
            <w:top w:val="none" w:sz="0" w:space="0" w:color="auto"/>
            <w:left w:val="none" w:sz="0" w:space="0" w:color="auto"/>
            <w:bottom w:val="none" w:sz="0" w:space="0" w:color="auto"/>
            <w:right w:val="none" w:sz="0" w:space="0" w:color="auto"/>
          </w:divBdr>
        </w:div>
        <w:div w:id="1728797884">
          <w:marLeft w:val="480"/>
          <w:marRight w:val="0"/>
          <w:marTop w:val="0"/>
          <w:marBottom w:val="0"/>
          <w:divBdr>
            <w:top w:val="none" w:sz="0" w:space="0" w:color="auto"/>
            <w:left w:val="none" w:sz="0" w:space="0" w:color="auto"/>
            <w:bottom w:val="none" w:sz="0" w:space="0" w:color="auto"/>
            <w:right w:val="none" w:sz="0" w:space="0" w:color="auto"/>
          </w:divBdr>
        </w:div>
        <w:div w:id="1097285979">
          <w:marLeft w:val="480"/>
          <w:marRight w:val="0"/>
          <w:marTop w:val="0"/>
          <w:marBottom w:val="0"/>
          <w:divBdr>
            <w:top w:val="none" w:sz="0" w:space="0" w:color="auto"/>
            <w:left w:val="none" w:sz="0" w:space="0" w:color="auto"/>
            <w:bottom w:val="none" w:sz="0" w:space="0" w:color="auto"/>
            <w:right w:val="none" w:sz="0" w:space="0" w:color="auto"/>
          </w:divBdr>
        </w:div>
        <w:div w:id="1813012609">
          <w:marLeft w:val="480"/>
          <w:marRight w:val="0"/>
          <w:marTop w:val="0"/>
          <w:marBottom w:val="0"/>
          <w:divBdr>
            <w:top w:val="none" w:sz="0" w:space="0" w:color="auto"/>
            <w:left w:val="none" w:sz="0" w:space="0" w:color="auto"/>
            <w:bottom w:val="none" w:sz="0" w:space="0" w:color="auto"/>
            <w:right w:val="none" w:sz="0" w:space="0" w:color="auto"/>
          </w:divBdr>
        </w:div>
        <w:div w:id="1382292403">
          <w:marLeft w:val="480"/>
          <w:marRight w:val="0"/>
          <w:marTop w:val="0"/>
          <w:marBottom w:val="0"/>
          <w:divBdr>
            <w:top w:val="none" w:sz="0" w:space="0" w:color="auto"/>
            <w:left w:val="none" w:sz="0" w:space="0" w:color="auto"/>
            <w:bottom w:val="none" w:sz="0" w:space="0" w:color="auto"/>
            <w:right w:val="none" w:sz="0" w:space="0" w:color="auto"/>
          </w:divBdr>
        </w:div>
        <w:div w:id="1158500212">
          <w:marLeft w:val="480"/>
          <w:marRight w:val="0"/>
          <w:marTop w:val="0"/>
          <w:marBottom w:val="0"/>
          <w:divBdr>
            <w:top w:val="none" w:sz="0" w:space="0" w:color="auto"/>
            <w:left w:val="none" w:sz="0" w:space="0" w:color="auto"/>
            <w:bottom w:val="none" w:sz="0" w:space="0" w:color="auto"/>
            <w:right w:val="none" w:sz="0" w:space="0" w:color="auto"/>
          </w:divBdr>
        </w:div>
        <w:div w:id="754597613">
          <w:marLeft w:val="480"/>
          <w:marRight w:val="0"/>
          <w:marTop w:val="0"/>
          <w:marBottom w:val="0"/>
          <w:divBdr>
            <w:top w:val="none" w:sz="0" w:space="0" w:color="auto"/>
            <w:left w:val="none" w:sz="0" w:space="0" w:color="auto"/>
            <w:bottom w:val="none" w:sz="0" w:space="0" w:color="auto"/>
            <w:right w:val="none" w:sz="0" w:space="0" w:color="auto"/>
          </w:divBdr>
        </w:div>
        <w:div w:id="558899961">
          <w:marLeft w:val="480"/>
          <w:marRight w:val="0"/>
          <w:marTop w:val="0"/>
          <w:marBottom w:val="0"/>
          <w:divBdr>
            <w:top w:val="none" w:sz="0" w:space="0" w:color="auto"/>
            <w:left w:val="none" w:sz="0" w:space="0" w:color="auto"/>
            <w:bottom w:val="none" w:sz="0" w:space="0" w:color="auto"/>
            <w:right w:val="none" w:sz="0" w:space="0" w:color="auto"/>
          </w:divBdr>
        </w:div>
        <w:div w:id="951666771">
          <w:marLeft w:val="480"/>
          <w:marRight w:val="0"/>
          <w:marTop w:val="0"/>
          <w:marBottom w:val="0"/>
          <w:divBdr>
            <w:top w:val="none" w:sz="0" w:space="0" w:color="auto"/>
            <w:left w:val="none" w:sz="0" w:space="0" w:color="auto"/>
            <w:bottom w:val="none" w:sz="0" w:space="0" w:color="auto"/>
            <w:right w:val="none" w:sz="0" w:space="0" w:color="auto"/>
          </w:divBdr>
        </w:div>
        <w:div w:id="880098675">
          <w:marLeft w:val="480"/>
          <w:marRight w:val="0"/>
          <w:marTop w:val="0"/>
          <w:marBottom w:val="0"/>
          <w:divBdr>
            <w:top w:val="none" w:sz="0" w:space="0" w:color="auto"/>
            <w:left w:val="none" w:sz="0" w:space="0" w:color="auto"/>
            <w:bottom w:val="none" w:sz="0" w:space="0" w:color="auto"/>
            <w:right w:val="none" w:sz="0" w:space="0" w:color="auto"/>
          </w:divBdr>
        </w:div>
        <w:div w:id="250429129">
          <w:marLeft w:val="480"/>
          <w:marRight w:val="0"/>
          <w:marTop w:val="0"/>
          <w:marBottom w:val="0"/>
          <w:divBdr>
            <w:top w:val="none" w:sz="0" w:space="0" w:color="auto"/>
            <w:left w:val="none" w:sz="0" w:space="0" w:color="auto"/>
            <w:bottom w:val="none" w:sz="0" w:space="0" w:color="auto"/>
            <w:right w:val="none" w:sz="0" w:space="0" w:color="auto"/>
          </w:divBdr>
        </w:div>
        <w:div w:id="1208371666">
          <w:marLeft w:val="480"/>
          <w:marRight w:val="0"/>
          <w:marTop w:val="0"/>
          <w:marBottom w:val="0"/>
          <w:divBdr>
            <w:top w:val="none" w:sz="0" w:space="0" w:color="auto"/>
            <w:left w:val="none" w:sz="0" w:space="0" w:color="auto"/>
            <w:bottom w:val="none" w:sz="0" w:space="0" w:color="auto"/>
            <w:right w:val="none" w:sz="0" w:space="0" w:color="auto"/>
          </w:divBdr>
        </w:div>
        <w:div w:id="260452938">
          <w:marLeft w:val="480"/>
          <w:marRight w:val="0"/>
          <w:marTop w:val="0"/>
          <w:marBottom w:val="0"/>
          <w:divBdr>
            <w:top w:val="none" w:sz="0" w:space="0" w:color="auto"/>
            <w:left w:val="none" w:sz="0" w:space="0" w:color="auto"/>
            <w:bottom w:val="none" w:sz="0" w:space="0" w:color="auto"/>
            <w:right w:val="none" w:sz="0" w:space="0" w:color="auto"/>
          </w:divBdr>
        </w:div>
        <w:div w:id="1532259263">
          <w:marLeft w:val="480"/>
          <w:marRight w:val="0"/>
          <w:marTop w:val="0"/>
          <w:marBottom w:val="0"/>
          <w:divBdr>
            <w:top w:val="none" w:sz="0" w:space="0" w:color="auto"/>
            <w:left w:val="none" w:sz="0" w:space="0" w:color="auto"/>
            <w:bottom w:val="none" w:sz="0" w:space="0" w:color="auto"/>
            <w:right w:val="none" w:sz="0" w:space="0" w:color="auto"/>
          </w:divBdr>
        </w:div>
        <w:div w:id="716005218">
          <w:marLeft w:val="480"/>
          <w:marRight w:val="0"/>
          <w:marTop w:val="0"/>
          <w:marBottom w:val="0"/>
          <w:divBdr>
            <w:top w:val="none" w:sz="0" w:space="0" w:color="auto"/>
            <w:left w:val="none" w:sz="0" w:space="0" w:color="auto"/>
            <w:bottom w:val="none" w:sz="0" w:space="0" w:color="auto"/>
            <w:right w:val="none" w:sz="0" w:space="0" w:color="auto"/>
          </w:divBdr>
        </w:div>
        <w:div w:id="1192844318">
          <w:marLeft w:val="480"/>
          <w:marRight w:val="0"/>
          <w:marTop w:val="0"/>
          <w:marBottom w:val="0"/>
          <w:divBdr>
            <w:top w:val="none" w:sz="0" w:space="0" w:color="auto"/>
            <w:left w:val="none" w:sz="0" w:space="0" w:color="auto"/>
            <w:bottom w:val="none" w:sz="0" w:space="0" w:color="auto"/>
            <w:right w:val="none" w:sz="0" w:space="0" w:color="auto"/>
          </w:divBdr>
        </w:div>
        <w:div w:id="411395213">
          <w:marLeft w:val="480"/>
          <w:marRight w:val="0"/>
          <w:marTop w:val="0"/>
          <w:marBottom w:val="0"/>
          <w:divBdr>
            <w:top w:val="none" w:sz="0" w:space="0" w:color="auto"/>
            <w:left w:val="none" w:sz="0" w:space="0" w:color="auto"/>
            <w:bottom w:val="none" w:sz="0" w:space="0" w:color="auto"/>
            <w:right w:val="none" w:sz="0" w:space="0" w:color="auto"/>
          </w:divBdr>
        </w:div>
        <w:div w:id="609702493">
          <w:marLeft w:val="480"/>
          <w:marRight w:val="0"/>
          <w:marTop w:val="0"/>
          <w:marBottom w:val="0"/>
          <w:divBdr>
            <w:top w:val="none" w:sz="0" w:space="0" w:color="auto"/>
            <w:left w:val="none" w:sz="0" w:space="0" w:color="auto"/>
            <w:bottom w:val="none" w:sz="0" w:space="0" w:color="auto"/>
            <w:right w:val="none" w:sz="0" w:space="0" w:color="auto"/>
          </w:divBdr>
        </w:div>
        <w:div w:id="1837262837">
          <w:marLeft w:val="480"/>
          <w:marRight w:val="0"/>
          <w:marTop w:val="0"/>
          <w:marBottom w:val="0"/>
          <w:divBdr>
            <w:top w:val="none" w:sz="0" w:space="0" w:color="auto"/>
            <w:left w:val="none" w:sz="0" w:space="0" w:color="auto"/>
            <w:bottom w:val="none" w:sz="0" w:space="0" w:color="auto"/>
            <w:right w:val="none" w:sz="0" w:space="0" w:color="auto"/>
          </w:divBdr>
        </w:div>
        <w:div w:id="1057358891">
          <w:marLeft w:val="480"/>
          <w:marRight w:val="0"/>
          <w:marTop w:val="0"/>
          <w:marBottom w:val="0"/>
          <w:divBdr>
            <w:top w:val="none" w:sz="0" w:space="0" w:color="auto"/>
            <w:left w:val="none" w:sz="0" w:space="0" w:color="auto"/>
            <w:bottom w:val="none" w:sz="0" w:space="0" w:color="auto"/>
            <w:right w:val="none" w:sz="0" w:space="0" w:color="auto"/>
          </w:divBdr>
        </w:div>
        <w:div w:id="1691688361">
          <w:marLeft w:val="480"/>
          <w:marRight w:val="0"/>
          <w:marTop w:val="0"/>
          <w:marBottom w:val="0"/>
          <w:divBdr>
            <w:top w:val="none" w:sz="0" w:space="0" w:color="auto"/>
            <w:left w:val="none" w:sz="0" w:space="0" w:color="auto"/>
            <w:bottom w:val="none" w:sz="0" w:space="0" w:color="auto"/>
            <w:right w:val="none" w:sz="0" w:space="0" w:color="auto"/>
          </w:divBdr>
        </w:div>
        <w:div w:id="1686446049">
          <w:marLeft w:val="480"/>
          <w:marRight w:val="0"/>
          <w:marTop w:val="0"/>
          <w:marBottom w:val="0"/>
          <w:divBdr>
            <w:top w:val="none" w:sz="0" w:space="0" w:color="auto"/>
            <w:left w:val="none" w:sz="0" w:space="0" w:color="auto"/>
            <w:bottom w:val="none" w:sz="0" w:space="0" w:color="auto"/>
            <w:right w:val="none" w:sz="0" w:space="0" w:color="auto"/>
          </w:divBdr>
        </w:div>
        <w:div w:id="87360050">
          <w:marLeft w:val="480"/>
          <w:marRight w:val="0"/>
          <w:marTop w:val="0"/>
          <w:marBottom w:val="0"/>
          <w:divBdr>
            <w:top w:val="none" w:sz="0" w:space="0" w:color="auto"/>
            <w:left w:val="none" w:sz="0" w:space="0" w:color="auto"/>
            <w:bottom w:val="none" w:sz="0" w:space="0" w:color="auto"/>
            <w:right w:val="none" w:sz="0" w:space="0" w:color="auto"/>
          </w:divBdr>
        </w:div>
        <w:div w:id="786851874">
          <w:marLeft w:val="480"/>
          <w:marRight w:val="0"/>
          <w:marTop w:val="0"/>
          <w:marBottom w:val="0"/>
          <w:divBdr>
            <w:top w:val="none" w:sz="0" w:space="0" w:color="auto"/>
            <w:left w:val="none" w:sz="0" w:space="0" w:color="auto"/>
            <w:bottom w:val="none" w:sz="0" w:space="0" w:color="auto"/>
            <w:right w:val="none" w:sz="0" w:space="0" w:color="auto"/>
          </w:divBdr>
        </w:div>
        <w:div w:id="420220684">
          <w:marLeft w:val="480"/>
          <w:marRight w:val="0"/>
          <w:marTop w:val="0"/>
          <w:marBottom w:val="0"/>
          <w:divBdr>
            <w:top w:val="none" w:sz="0" w:space="0" w:color="auto"/>
            <w:left w:val="none" w:sz="0" w:space="0" w:color="auto"/>
            <w:bottom w:val="none" w:sz="0" w:space="0" w:color="auto"/>
            <w:right w:val="none" w:sz="0" w:space="0" w:color="auto"/>
          </w:divBdr>
        </w:div>
        <w:div w:id="1240675754">
          <w:marLeft w:val="480"/>
          <w:marRight w:val="0"/>
          <w:marTop w:val="0"/>
          <w:marBottom w:val="0"/>
          <w:divBdr>
            <w:top w:val="none" w:sz="0" w:space="0" w:color="auto"/>
            <w:left w:val="none" w:sz="0" w:space="0" w:color="auto"/>
            <w:bottom w:val="none" w:sz="0" w:space="0" w:color="auto"/>
            <w:right w:val="none" w:sz="0" w:space="0" w:color="auto"/>
          </w:divBdr>
        </w:div>
        <w:div w:id="1524785788">
          <w:marLeft w:val="480"/>
          <w:marRight w:val="0"/>
          <w:marTop w:val="0"/>
          <w:marBottom w:val="0"/>
          <w:divBdr>
            <w:top w:val="none" w:sz="0" w:space="0" w:color="auto"/>
            <w:left w:val="none" w:sz="0" w:space="0" w:color="auto"/>
            <w:bottom w:val="none" w:sz="0" w:space="0" w:color="auto"/>
            <w:right w:val="none" w:sz="0" w:space="0" w:color="auto"/>
          </w:divBdr>
        </w:div>
        <w:div w:id="1198393530">
          <w:marLeft w:val="480"/>
          <w:marRight w:val="0"/>
          <w:marTop w:val="0"/>
          <w:marBottom w:val="0"/>
          <w:divBdr>
            <w:top w:val="none" w:sz="0" w:space="0" w:color="auto"/>
            <w:left w:val="none" w:sz="0" w:space="0" w:color="auto"/>
            <w:bottom w:val="none" w:sz="0" w:space="0" w:color="auto"/>
            <w:right w:val="none" w:sz="0" w:space="0" w:color="auto"/>
          </w:divBdr>
        </w:div>
        <w:div w:id="1236819651">
          <w:marLeft w:val="480"/>
          <w:marRight w:val="0"/>
          <w:marTop w:val="0"/>
          <w:marBottom w:val="0"/>
          <w:divBdr>
            <w:top w:val="none" w:sz="0" w:space="0" w:color="auto"/>
            <w:left w:val="none" w:sz="0" w:space="0" w:color="auto"/>
            <w:bottom w:val="none" w:sz="0" w:space="0" w:color="auto"/>
            <w:right w:val="none" w:sz="0" w:space="0" w:color="auto"/>
          </w:divBdr>
        </w:div>
        <w:div w:id="48310976">
          <w:marLeft w:val="480"/>
          <w:marRight w:val="0"/>
          <w:marTop w:val="0"/>
          <w:marBottom w:val="0"/>
          <w:divBdr>
            <w:top w:val="none" w:sz="0" w:space="0" w:color="auto"/>
            <w:left w:val="none" w:sz="0" w:space="0" w:color="auto"/>
            <w:bottom w:val="none" w:sz="0" w:space="0" w:color="auto"/>
            <w:right w:val="none" w:sz="0" w:space="0" w:color="auto"/>
          </w:divBdr>
        </w:div>
        <w:div w:id="503205629">
          <w:marLeft w:val="480"/>
          <w:marRight w:val="0"/>
          <w:marTop w:val="0"/>
          <w:marBottom w:val="0"/>
          <w:divBdr>
            <w:top w:val="none" w:sz="0" w:space="0" w:color="auto"/>
            <w:left w:val="none" w:sz="0" w:space="0" w:color="auto"/>
            <w:bottom w:val="none" w:sz="0" w:space="0" w:color="auto"/>
            <w:right w:val="none" w:sz="0" w:space="0" w:color="auto"/>
          </w:divBdr>
        </w:div>
        <w:div w:id="1576434016">
          <w:marLeft w:val="480"/>
          <w:marRight w:val="0"/>
          <w:marTop w:val="0"/>
          <w:marBottom w:val="0"/>
          <w:divBdr>
            <w:top w:val="none" w:sz="0" w:space="0" w:color="auto"/>
            <w:left w:val="none" w:sz="0" w:space="0" w:color="auto"/>
            <w:bottom w:val="none" w:sz="0" w:space="0" w:color="auto"/>
            <w:right w:val="none" w:sz="0" w:space="0" w:color="auto"/>
          </w:divBdr>
        </w:div>
        <w:div w:id="2108845790">
          <w:marLeft w:val="480"/>
          <w:marRight w:val="0"/>
          <w:marTop w:val="0"/>
          <w:marBottom w:val="0"/>
          <w:divBdr>
            <w:top w:val="none" w:sz="0" w:space="0" w:color="auto"/>
            <w:left w:val="none" w:sz="0" w:space="0" w:color="auto"/>
            <w:bottom w:val="none" w:sz="0" w:space="0" w:color="auto"/>
            <w:right w:val="none" w:sz="0" w:space="0" w:color="auto"/>
          </w:divBdr>
        </w:div>
        <w:div w:id="1918973205">
          <w:marLeft w:val="480"/>
          <w:marRight w:val="0"/>
          <w:marTop w:val="0"/>
          <w:marBottom w:val="0"/>
          <w:divBdr>
            <w:top w:val="none" w:sz="0" w:space="0" w:color="auto"/>
            <w:left w:val="none" w:sz="0" w:space="0" w:color="auto"/>
            <w:bottom w:val="none" w:sz="0" w:space="0" w:color="auto"/>
            <w:right w:val="none" w:sz="0" w:space="0" w:color="auto"/>
          </w:divBdr>
        </w:div>
        <w:div w:id="99108339">
          <w:marLeft w:val="480"/>
          <w:marRight w:val="0"/>
          <w:marTop w:val="0"/>
          <w:marBottom w:val="0"/>
          <w:divBdr>
            <w:top w:val="none" w:sz="0" w:space="0" w:color="auto"/>
            <w:left w:val="none" w:sz="0" w:space="0" w:color="auto"/>
            <w:bottom w:val="none" w:sz="0" w:space="0" w:color="auto"/>
            <w:right w:val="none" w:sz="0" w:space="0" w:color="auto"/>
          </w:divBdr>
        </w:div>
        <w:div w:id="125782744">
          <w:marLeft w:val="480"/>
          <w:marRight w:val="0"/>
          <w:marTop w:val="0"/>
          <w:marBottom w:val="0"/>
          <w:divBdr>
            <w:top w:val="none" w:sz="0" w:space="0" w:color="auto"/>
            <w:left w:val="none" w:sz="0" w:space="0" w:color="auto"/>
            <w:bottom w:val="none" w:sz="0" w:space="0" w:color="auto"/>
            <w:right w:val="none" w:sz="0" w:space="0" w:color="auto"/>
          </w:divBdr>
        </w:div>
        <w:div w:id="1649822047">
          <w:marLeft w:val="480"/>
          <w:marRight w:val="0"/>
          <w:marTop w:val="0"/>
          <w:marBottom w:val="0"/>
          <w:divBdr>
            <w:top w:val="none" w:sz="0" w:space="0" w:color="auto"/>
            <w:left w:val="none" w:sz="0" w:space="0" w:color="auto"/>
            <w:bottom w:val="none" w:sz="0" w:space="0" w:color="auto"/>
            <w:right w:val="none" w:sz="0" w:space="0" w:color="auto"/>
          </w:divBdr>
        </w:div>
        <w:div w:id="1902321761">
          <w:marLeft w:val="480"/>
          <w:marRight w:val="0"/>
          <w:marTop w:val="0"/>
          <w:marBottom w:val="0"/>
          <w:divBdr>
            <w:top w:val="none" w:sz="0" w:space="0" w:color="auto"/>
            <w:left w:val="none" w:sz="0" w:space="0" w:color="auto"/>
            <w:bottom w:val="none" w:sz="0" w:space="0" w:color="auto"/>
            <w:right w:val="none" w:sz="0" w:space="0" w:color="auto"/>
          </w:divBdr>
        </w:div>
        <w:div w:id="846946837">
          <w:marLeft w:val="480"/>
          <w:marRight w:val="0"/>
          <w:marTop w:val="0"/>
          <w:marBottom w:val="0"/>
          <w:divBdr>
            <w:top w:val="none" w:sz="0" w:space="0" w:color="auto"/>
            <w:left w:val="none" w:sz="0" w:space="0" w:color="auto"/>
            <w:bottom w:val="none" w:sz="0" w:space="0" w:color="auto"/>
            <w:right w:val="none" w:sz="0" w:space="0" w:color="auto"/>
          </w:divBdr>
        </w:div>
        <w:div w:id="1418553771">
          <w:marLeft w:val="480"/>
          <w:marRight w:val="0"/>
          <w:marTop w:val="0"/>
          <w:marBottom w:val="0"/>
          <w:divBdr>
            <w:top w:val="none" w:sz="0" w:space="0" w:color="auto"/>
            <w:left w:val="none" w:sz="0" w:space="0" w:color="auto"/>
            <w:bottom w:val="none" w:sz="0" w:space="0" w:color="auto"/>
            <w:right w:val="none" w:sz="0" w:space="0" w:color="auto"/>
          </w:divBdr>
        </w:div>
        <w:div w:id="1669552298">
          <w:marLeft w:val="480"/>
          <w:marRight w:val="0"/>
          <w:marTop w:val="0"/>
          <w:marBottom w:val="0"/>
          <w:divBdr>
            <w:top w:val="none" w:sz="0" w:space="0" w:color="auto"/>
            <w:left w:val="none" w:sz="0" w:space="0" w:color="auto"/>
            <w:bottom w:val="none" w:sz="0" w:space="0" w:color="auto"/>
            <w:right w:val="none" w:sz="0" w:space="0" w:color="auto"/>
          </w:divBdr>
        </w:div>
        <w:div w:id="357201000">
          <w:marLeft w:val="480"/>
          <w:marRight w:val="0"/>
          <w:marTop w:val="0"/>
          <w:marBottom w:val="0"/>
          <w:divBdr>
            <w:top w:val="none" w:sz="0" w:space="0" w:color="auto"/>
            <w:left w:val="none" w:sz="0" w:space="0" w:color="auto"/>
            <w:bottom w:val="none" w:sz="0" w:space="0" w:color="auto"/>
            <w:right w:val="none" w:sz="0" w:space="0" w:color="auto"/>
          </w:divBdr>
        </w:div>
        <w:div w:id="1887183083">
          <w:marLeft w:val="480"/>
          <w:marRight w:val="0"/>
          <w:marTop w:val="0"/>
          <w:marBottom w:val="0"/>
          <w:divBdr>
            <w:top w:val="none" w:sz="0" w:space="0" w:color="auto"/>
            <w:left w:val="none" w:sz="0" w:space="0" w:color="auto"/>
            <w:bottom w:val="none" w:sz="0" w:space="0" w:color="auto"/>
            <w:right w:val="none" w:sz="0" w:space="0" w:color="auto"/>
          </w:divBdr>
        </w:div>
        <w:div w:id="1839810345">
          <w:marLeft w:val="480"/>
          <w:marRight w:val="0"/>
          <w:marTop w:val="0"/>
          <w:marBottom w:val="0"/>
          <w:divBdr>
            <w:top w:val="none" w:sz="0" w:space="0" w:color="auto"/>
            <w:left w:val="none" w:sz="0" w:space="0" w:color="auto"/>
            <w:bottom w:val="none" w:sz="0" w:space="0" w:color="auto"/>
            <w:right w:val="none" w:sz="0" w:space="0" w:color="auto"/>
          </w:divBdr>
        </w:div>
        <w:div w:id="334575499">
          <w:marLeft w:val="480"/>
          <w:marRight w:val="0"/>
          <w:marTop w:val="0"/>
          <w:marBottom w:val="0"/>
          <w:divBdr>
            <w:top w:val="none" w:sz="0" w:space="0" w:color="auto"/>
            <w:left w:val="none" w:sz="0" w:space="0" w:color="auto"/>
            <w:bottom w:val="none" w:sz="0" w:space="0" w:color="auto"/>
            <w:right w:val="none" w:sz="0" w:space="0" w:color="auto"/>
          </w:divBdr>
        </w:div>
        <w:div w:id="1509831780">
          <w:marLeft w:val="480"/>
          <w:marRight w:val="0"/>
          <w:marTop w:val="0"/>
          <w:marBottom w:val="0"/>
          <w:divBdr>
            <w:top w:val="none" w:sz="0" w:space="0" w:color="auto"/>
            <w:left w:val="none" w:sz="0" w:space="0" w:color="auto"/>
            <w:bottom w:val="none" w:sz="0" w:space="0" w:color="auto"/>
            <w:right w:val="none" w:sz="0" w:space="0" w:color="auto"/>
          </w:divBdr>
        </w:div>
        <w:div w:id="1933781065">
          <w:marLeft w:val="480"/>
          <w:marRight w:val="0"/>
          <w:marTop w:val="0"/>
          <w:marBottom w:val="0"/>
          <w:divBdr>
            <w:top w:val="none" w:sz="0" w:space="0" w:color="auto"/>
            <w:left w:val="none" w:sz="0" w:space="0" w:color="auto"/>
            <w:bottom w:val="none" w:sz="0" w:space="0" w:color="auto"/>
            <w:right w:val="none" w:sz="0" w:space="0" w:color="auto"/>
          </w:divBdr>
        </w:div>
        <w:div w:id="351733949">
          <w:marLeft w:val="480"/>
          <w:marRight w:val="0"/>
          <w:marTop w:val="0"/>
          <w:marBottom w:val="0"/>
          <w:divBdr>
            <w:top w:val="none" w:sz="0" w:space="0" w:color="auto"/>
            <w:left w:val="none" w:sz="0" w:space="0" w:color="auto"/>
            <w:bottom w:val="none" w:sz="0" w:space="0" w:color="auto"/>
            <w:right w:val="none" w:sz="0" w:space="0" w:color="auto"/>
          </w:divBdr>
        </w:div>
        <w:div w:id="1260871904">
          <w:marLeft w:val="480"/>
          <w:marRight w:val="0"/>
          <w:marTop w:val="0"/>
          <w:marBottom w:val="0"/>
          <w:divBdr>
            <w:top w:val="none" w:sz="0" w:space="0" w:color="auto"/>
            <w:left w:val="none" w:sz="0" w:space="0" w:color="auto"/>
            <w:bottom w:val="none" w:sz="0" w:space="0" w:color="auto"/>
            <w:right w:val="none" w:sz="0" w:space="0" w:color="auto"/>
          </w:divBdr>
        </w:div>
        <w:div w:id="613289523">
          <w:marLeft w:val="480"/>
          <w:marRight w:val="0"/>
          <w:marTop w:val="0"/>
          <w:marBottom w:val="0"/>
          <w:divBdr>
            <w:top w:val="none" w:sz="0" w:space="0" w:color="auto"/>
            <w:left w:val="none" w:sz="0" w:space="0" w:color="auto"/>
            <w:bottom w:val="none" w:sz="0" w:space="0" w:color="auto"/>
            <w:right w:val="none" w:sz="0" w:space="0" w:color="auto"/>
          </w:divBdr>
        </w:div>
        <w:div w:id="1165246082">
          <w:marLeft w:val="480"/>
          <w:marRight w:val="0"/>
          <w:marTop w:val="0"/>
          <w:marBottom w:val="0"/>
          <w:divBdr>
            <w:top w:val="none" w:sz="0" w:space="0" w:color="auto"/>
            <w:left w:val="none" w:sz="0" w:space="0" w:color="auto"/>
            <w:bottom w:val="none" w:sz="0" w:space="0" w:color="auto"/>
            <w:right w:val="none" w:sz="0" w:space="0" w:color="auto"/>
          </w:divBdr>
        </w:div>
        <w:div w:id="215550248">
          <w:marLeft w:val="480"/>
          <w:marRight w:val="0"/>
          <w:marTop w:val="0"/>
          <w:marBottom w:val="0"/>
          <w:divBdr>
            <w:top w:val="none" w:sz="0" w:space="0" w:color="auto"/>
            <w:left w:val="none" w:sz="0" w:space="0" w:color="auto"/>
            <w:bottom w:val="none" w:sz="0" w:space="0" w:color="auto"/>
            <w:right w:val="none" w:sz="0" w:space="0" w:color="auto"/>
          </w:divBdr>
        </w:div>
        <w:div w:id="1391921295">
          <w:marLeft w:val="480"/>
          <w:marRight w:val="0"/>
          <w:marTop w:val="0"/>
          <w:marBottom w:val="0"/>
          <w:divBdr>
            <w:top w:val="none" w:sz="0" w:space="0" w:color="auto"/>
            <w:left w:val="none" w:sz="0" w:space="0" w:color="auto"/>
            <w:bottom w:val="none" w:sz="0" w:space="0" w:color="auto"/>
            <w:right w:val="none" w:sz="0" w:space="0" w:color="auto"/>
          </w:divBdr>
        </w:div>
        <w:div w:id="1923634737">
          <w:marLeft w:val="480"/>
          <w:marRight w:val="0"/>
          <w:marTop w:val="0"/>
          <w:marBottom w:val="0"/>
          <w:divBdr>
            <w:top w:val="none" w:sz="0" w:space="0" w:color="auto"/>
            <w:left w:val="none" w:sz="0" w:space="0" w:color="auto"/>
            <w:bottom w:val="none" w:sz="0" w:space="0" w:color="auto"/>
            <w:right w:val="none" w:sz="0" w:space="0" w:color="auto"/>
          </w:divBdr>
        </w:div>
        <w:div w:id="1248273806">
          <w:marLeft w:val="480"/>
          <w:marRight w:val="0"/>
          <w:marTop w:val="0"/>
          <w:marBottom w:val="0"/>
          <w:divBdr>
            <w:top w:val="none" w:sz="0" w:space="0" w:color="auto"/>
            <w:left w:val="none" w:sz="0" w:space="0" w:color="auto"/>
            <w:bottom w:val="none" w:sz="0" w:space="0" w:color="auto"/>
            <w:right w:val="none" w:sz="0" w:space="0" w:color="auto"/>
          </w:divBdr>
        </w:div>
        <w:div w:id="958606065">
          <w:marLeft w:val="480"/>
          <w:marRight w:val="0"/>
          <w:marTop w:val="0"/>
          <w:marBottom w:val="0"/>
          <w:divBdr>
            <w:top w:val="none" w:sz="0" w:space="0" w:color="auto"/>
            <w:left w:val="none" w:sz="0" w:space="0" w:color="auto"/>
            <w:bottom w:val="none" w:sz="0" w:space="0" w:color="auto"/>
            <w:right w:val="none" w:sz="0" w:space="0" w:color="auto"/>
          </w:divBdr>
        </w:div>
        <w:div w:id="68625947">
          <w:marLeft w:val="480"/>
          <w:marRight w:val="0"/>
          <w:marTop w:val="0"/>
          <w:marBottom w:val="0"/>
          <w:divBdr>
            <w:top w:val="none" w:sz="0" w:space="0" w:color="auto"/>
            <w:left w:val="none" w:sz="0" w:space="0" w:color="auto"/>
            <w:bottom w:val="none" w:sz="0" w:space="0" w:color="auto"/>
            <w:right w:val="none" w:sz="0" w:space="0" w:color="auto"/>
          </w:divBdr>
        </w:div>
        <w:div w:id="1972855413">
          <w:marLeft w:val="480"/>
          <w:marRight w:val="0"/>
          <w:marTop w:val="0"/>
          <w:marBottom w:val="0"/>
          <w:divBdr>
            <w:top w:val="none" w:sz="0" w:space="0" w:color="auto"/>
            <w:left w:val="none" w:sz="0" w:space="0" w:color="auto"/>
            <w:bottom w:val="none" w:sz="0" w:space="0" w:color="auto"/>
            <w:right w:val="none" w:sz="0" w:space="0" w:color="auto"/>
          </w:divBdr>
        </w:div>
        <w:div w:id="1298024512">
          <w:marLeft w:val="480"/>
          <w:marRight w:val="0"/>
          <w:marTop w:val="0"/>
          <w:marBottom w:val="0"/>
          <w:divBdr>
            <w:top w:val="none" w:sz="0" w:space="0" w:color="auto"/>
            <w:left w:val="none" w:sz="0" w:space="0" w:color="auto"/>
            <w:bottom w:val="none" w:sz="0" w:space="0" w:color="auto"/>
            <w:right w:val="none" w:sz="0" w:space="0" w:color="auto"/>
          </w:divBdr>
        </w:div>
        <w:div w:id="1792822039">
          <w:marLeft w:val="480"/>
          <w:marRight w:val="0"/>
          <w:marTop w:val="0"/>
          <w:marBottom w:val="0"/>
          <w:divBdr>
            <w:top w:val="none" w:sz="0" w:space="0" w:color="auto"/>
            <w:left w:val="none" w:sz="0" w:space="0" w:color="auto"/>
            <w:bottom w:val="none" w:sz="0" w:space="0" w:color="auto"/>
            <w:right w:val="none" w:sz="0" w:space="0" w:color="auto"/>
          </w:divBdr>
        </w:div>
        <w:div w:id="1561092679">
          <w:marLeft w:val="480"/>
          <w:marRight w:val="0"/>
          <w:marTop w:val="0"/>
          <w:marBottom w:val="0"/>
          <w:divBdr>
            <w:top w:val="none" w:sz="0" w:space="0" w:color="auto"/>
            <w:left w:val="none" w:sz="0" w:space="0" w:color="auto"/>
            <w:bottom w:val="none" w:sz="0" w:space="0" w:color="auto"/>
            <w:right w:val="none" w:sz="0" w:space="0" w:color="auto"/>
          </w:divBdr>
        </w:div>
        <w:div w:id="1573662238">
          <w:marLeft w:val="480"/>
          <w:marRight w:val="0"/>
          <w:marTop w:val="0"/>
          <w:marBottom w:val="0"/>
          <w:divBdr>
            <w:top w:val="none" w:sz="0" w:space="0" w:color="auto"/>
            <w:left w:val="none" w:sz="0" w:space="0" w:color="auto"/>
            <w:bottom w:val="none" w:sz="0" w:space="0" w:color="auto"/>
            <w:right w:val="none" w:sz="0" w:space="0" w:color="auto"/>
          </w:divBdr>
        </w:div>
        <w:div w:id="1201820277">
          <w:marLeft w:val="480"/>
          <w:marRight w:val="0"/>
          <w:marTop w:val="0"/>
          <w:marBottom w:val="0"/>
          <w:divBdr>
            <w:top w:val="none" w:sz="0" w:space="0" w:color="auto"/>
            <w:left w:val="none" w:sz="0" w:space="0" w:color="auto"/>
            <w:bottom w:val="none" w:sz="0" w:space="0" w:color="auto"/>
            <w:right w:val="none" w:sz="0" w:space="0" w:color="auto"/>
          </w:divBdr>
        </w:div>
        <w:div w:id="55591892">
          <w:marLeft w:val="480"/>
          <w:marRight w:val="0"/>
          <w:marTop w:val="0"/>
          <w:marBottom w:val="0"/>
          <w:divBdr>
            <w:top w:val="none" w:sz="0" w:space="0" w:color="auto"/>
            <w:left w:val="none" w:sz="0" w:space="0" w:color="auto"/>
            <w:bottom w:val="none" w:sz="0" w:space="0" w:color="auto"/>
            <w:right w:val="none" w:sz="0" w:space="0" w:color="auto"/>
          </w:divBdr>
        </w:div>
        <w:div w:id="690257534">
          <w:marLeft w:val="480"/>
          <w:marRight w:val="0"/>
          <w:marTop w:val="0"/>
          <w:marBottom w:val="0"/>
          <w:divBdr>
            <w:top w:val="none" w:sz="0" w:space="0" w:color="auto"/>
            <w:left w:val="none" w:sz="0" w:space="0" w:color="auto"/>
            <w:bottom w:val="none" w:sz="0" w:space="0" w:color="auto"/>
            <w:right w:val="none" w:sz="0" w:space="0" w:color="auto"/>
          </w:divBdr>
        </w:div>
        <w:div w:id="1272278649">
          <w:marLeft w:val="480"/>
          <w:marRight w:val="0"/>
          <w:marTop w:val="0"/>
          <w:marBottom w:val="0"/>
          <w:divBdr>
            <w:top w:val="none" w:sz="0" w:space="0" w:color="auto"/>
            <w:left w:val="none" w:sz="0" w:space="0" w:color="auto"/>
            <w:bottom w:val="none" w:sz="0" w:space="0" w:color="auto"/>
            <w:right w:val="none" w:sz="0" w:space="0" w:color="auto"/>
          </w:divBdr>
        </w:div>
        <w:div w:id="853229645">
          <w:marLeft w:val="480"/>
          <w:marRight w:val="0"/>
          <w:marTop w:val="0"/>
          <w:marBottom w:val="0"/>
          <w:divBdr>
            <w:top w:val="none" w:sz="0" w:space="0" w:color="auto"/>
            <w:left w:val="none" w:sz="0" w:space="0" w:color="auto"/>
            <w:bottom w:val="none" w:sz="0" w:space="0" w:color="auto"/>
            <w:right w:val="none" w:sz="0" w:space="0" w:color="auto"/>
          </w:divBdr>
        </w:div>
        <w:div w:id="1808401142">
          <w:marLeft w:val="480"/>
          <w:marRight w:val="0"/>
          <w:marTop w:val="0"/>
          <w:marBottom w:val="0"/>
          <w:divBdr>
            <w:top w:val="none" w:sz="0" w:space="0" w:color="auto"/>
            <w:left w:val="none" w:sz="0" w:space="0" w:color="auto"/>
            <w:bottom w:val="none" w:sz="0" w:space="0" w:color="auto"/>
            <w:right w:val="none" w:sz="0" w:space="0" w:color="auto"/>
          </w:divBdr>
        </w:div>
        <w:div w:id="701631060">
          <w:marLeft w:val="480"/>
          <w:marRight w:val="0"/>
          <w:marTop w:val="0"/>
          <w:marBottom w:val="0"/>
          <w:divBdr>
            <w:top w:val="none" w:sz="0" w:space="0" w:color="auto"/>
            <w:left w:val="none" w:sz="0" w:space="0" w:color="auto"/>
            <w:bottom w:val="none" w:sz="0" w:space="0" w:color="auto"/>
            <w:right w:val="none" w:sz="0" w:space="0" w:color="auto"/>
          </w:divBdr>
        </w:div>
        <w:div w:id="1382173496">
          <w:marLeft w:val="480"/>
          <w:marRight w:val="0"/>
          <w:marTop w:val="0"/>
          <w:marBottom w:val="0"/>
          <w:divBdr>
            <w:top w:val="none" w:sz="0" w:space="0" w:color="auto"/>
            <w:left w:val="none" w:sz="0" w:space="0" w:color="auto"/>
            <w:bottom w:val="none" w:sz="0" w:space="0" w:color="auto"/>
            <w:right w:val="none" w:sz="0" w:space="0" w:color="auto"/>
          </w:divBdr>
        </w:div>
        <w:div w:id="891968275">
          <w:marLeft w:val="480"/>
          <w:marRight w:val="0"/>
          <w:marTop w:val="0"/>
          <w:marBottom w:val="0"/>
          <w:divBdr>
            <w:top w:val="none" w:sz="0" w:space="0" w:color="auto"/>
            <w:left w:val="none" w:sz="0" w:space="0" w:color="auto"/>
            <w:bottom w:val="none" w:sz="0" w:space="0" w:color="auto"/>
            <w:right w:val="none" w:sz="0" w:space="0" w:color="auto"/>
          </w:divBdr>
        </w:div>
        <w:div w:id="169107182">
          <w:marLeft w:val="480"/>
          <w:marRight w:val="0"/>
          <w:marTop w:val="0"/>
          <w:marBottom w:val="0"/>
          <w:divBdr>
            <w:top w:val="none" w:sz="0" w:space="0" w:color="auto"/>
            <w:left w:val="none" w:sz="0" w:space="0" w:color="auto"/>
            <w:bottom w:val="none" w:sz="0" w:space="0" w:color="auto"/>
            <w:right w:val="none" w:sz="0" w:space="0" w:color="auto"/>
          </w:divBdr>
        </w:div>
        <w:div w:id="1781290685">
          <w:marLeft w:val="480"/>
          <w:marRight w:val="0"/>
          <w:marTop w:val="0"/>
          <w:marBottom w:val="0"/>
          <w:divBdr>
            <w:top w:val="none" w:sz="0" w:space="0" w:color="auto"/>
            <w:left w:val="none" w:sz="0" w:space="0" w:color="auto"/>
            <w:bottom w:val="none" w:sz="0" w:space="0" w:color="auto"/>
            <w:right w:val="none" w:sz="0" w:space="0" w:color="auto"/>
          </w:divBdr>
        </w:div>
        <w:div w:id="725567375">
          <w:marLeft w:val="480"/>
          <w:marRight w:val="0"/>
          <w:marTop w:val="0"/>
          <w:marBottom w:val="0"/>
          <w:divBdr>
            <w:top w:val="none" w:sz="0" w:space="0" w:color="auto"/>
            <w:left w:val="none" w:sz="0" w:space="0" w:color="auto"/>
            <w:bottom w:val="none" w:sz="0" w:space="0" w:color="auto"/>
            <w:right w:val="none" w:sz="0" w:space="0" w:color="auto"/>
          </w:divBdr>
        </w:div>
        <w:div w:id="1630358577">
          <w:marLeft w:val="480"/>
          <w:marRight w:val="0"/>
          <w:marTop w:val="0"/>
          <w:marBottom w:val="0"/>
          <w:divBdr>
            <w:top w:val="none" w:sz="0" w:space="0" w:color="auto"/>
            <w:left w:val="none" w:sz="0" w:space="0" w:color="auto"/>
            <w:bottom w:val="none" w:sz="0" w:space="0" w:color="auto"/>
            <w:right w:val="none" w:sz="0" w:space="0" w:color="auto"/>
          </w:divBdr>
        </w:div>
        <w:div w:id="111098768">
          <w:marLeft w:val="480"/>
          <w:marRight w:val="0"/>
          <w:marTop w:val="0"/>
          <w:marBottom w:val="0"/>
          <w:divBdr>
            <w:top w:val="none" w:sz="0" w:space="0" w:color="auto"/>
            <w:left w:val="none" w:sz="0" w:space="0" w:color="auto"/>
            <w:bottom w:val="none" w:sz="0" w:space="0" w:color="auto"/>
            <w:right w:val="none" w:sz="0" w:space="0" w:color="auto"/>
          </w:divBdr>
        </w:div>
        <w:div w:id="526452042">
          <w:marLeft w:val="480"/>
          <w:marRight w:val="0"/>
          <w:marTop w:val="0"/>
          <w:marBottom w:val="0"/>
          <w:divBdr>
            <w:top w:val="none" w:sz="0" w:space="0" w:color="auto"/>
            <w:left w:val="none" w:sz="0" w:space="0" w:color="auto"/>
            <w:bottom w:val="none" w:sz="0" w:space="0" w:color="auto"/>
            <w:right w:val="none" w:sz="0" w:space="0" w:color="auto"/>
          </w:divBdr>
        </w:div>
        <w:div w:id="1797287313">
          <w:marLeft w:val="480"/>
          <w:marRight w:val="0"/>
          <w:marTop w:val="0"/>
          <w:marBottom w:val="0"/>
          <w:divBdr>
            <w:top w:val="none" w:sz="0" w:space="0" w:color="auto"/>
            <w:left w:val="none" w:sz="0" w:space="0" w:color="auto"/>
            <w:bottom w:val="none" w:sz="0" w:space="0" w:color="auto"/>
            <w:right w:val="none" w:sz="0" w:space="0" w:color="auto"/>
          </w:divBdr>
        </w:div>
        <w:div w:id="2105109610">
          <w:marLeft w:val="480"/>
          <w:marRight w:val="0"/>
          <w:marTop w:val="0"/>
          <w:marBottom w:val="0"/>
          <w:divBdr>
            <w:top w:val="none" w:sz="0" w:space="0" w:color="auto"/>
            <w:left w:val="none" w:sz="0" w:space="0" w:color="auto"/>
            <w:bottom w:val="none" w:sz="0" w:space="0" w:color="auto"/>
            <w:right w:val="none" w:sz="0" w:space="0" w:color="auto"/>
          </w:divBdr>
        </w:div>
        <w:div w:id="1006324305">
          <w:marLeft w:val="480"/>
          <w:marRight w:val="0"/>
          <w:marTop w:val="0"/>
          <w:marBottom w:val="0"/>
          <w:divBdr>
            <w:top w:val="none" w:sz="0" w:space="0" w:color="auto"/>
            <w:left w:val="none" w:sz="0" w:space="0" w:color="auto"/>
            <w:bottom w:val="none" w:sz="0" w:space="0" w:color="auto"/>
            <w:right w:val="none" w:sz="0" w:space="0" w:color="auto"/>
          </w:divBdr>
        </w:div>
        <w:div w:id="652759097">
          <w:marLeft w:val="480"/>
          <w:marRight w:val="0"/>
          <w:marTop w:val="0"/>
          <w:marBottom w:val="0"/>
          <w:divBdr>
            <w:top w:val="none" w:sz="0" w:space="0" w:color="auto"/>
            <w:left w:val="none" w:sz="0" w:space="0" w:color="auto"/>
            <w:bottom w:val="none" w:sz="0" w:space="0" w:color="auto"/>
            <w:right w:val="none" w:sz="0" w:space="0" w:color="auto"/>
          </w:divBdr>
        </w:div>
        <w:div w:id="1178497416">
          <w:marLeft w:val="480"/>
          <w:marRight w:val="0"/>
          <w:marTop w:val="0"/>
          <w:marBottom w:val="0"/>
          <w:divBdr>
            <w:top w:val="none" w:sz="0" w:space="0" w:color="auto"/>
            <w:left w:val="none" w:sz="0" w:space="0" w:color="auto"/>
            <w:bottom w:val="none" w:sz="0" w:space="0" w:color="auto"/>
            <w:right w:val="none" w:sz="0" w:space="0" w:color="auto"/>
          </w:divBdr>
        </w:div>
        <w:div w:id="602540537">
          <w:marLeft w:val="480"/>
          <w:marRight w:val="0"/>
          <w:marTop w:val="0"/>
          <w:marBottom w:val="0"/>
          <w:divBdr>
            <w:top w:val="none" w:sz="0" w:space="0" w:color="auto"/>
            <w:left w:val="none" w:sz="0" w:space="0" w:color="auto"/>
            <w:bottom w:val="none" w:sz="0" w:space="0" w:color="auto"/>
            <w:right w:val="none" w:sz="0" w:space="0" w:color="auto"/>
          </w:divBdr>
        </w:div>
        <w:div w:id="537593589">
          <w:marLeft w:val="480"/>
          <w:marRight w:val="0"/>
          <w:marTop w:val="0"/>
          <w:marBottom w:val="0"/>
          <w:divBdr>
            <w:top w:val="none" w:sz="0" w:space="0" w:color="auto"/>
            <w:left w:val="none" w:sz="0" w:space="0" w:color="auto"/>
            <w:bottom w:val="none" w:sz="0" w:space="0" w:color="auto"/>
            <w:right w:val="none" w:sz="0" w:space="0" w:color="auto"/>
          </w:divBdr>
        </w:div>
        <w:div w:id="1892571747">
          <w:marLeft w:val="480"/>
          <w:marRight w:val="0"/>
          <w:marTop w:val="0"/>
          <w:marBottom w:val="0"/>
          <w:divBdr>
            <w:top w:val="none" w:sz="0" w:space="0" w:color="auto"/>
            <w:left w:val="none" w:sz="0" w:space="0" w:color="auto"/>
            <w:bottom w:val="none" w:sz="0" w:space="0" w:color="auto"/>
            <w:right w:val="none" w:sz="0" w:space="0" w:color="auto"/>
          </w:divBdr>
        </w:div>
        <w:div w:id="646325246">
          <w:marLeft w:val="480"/>
          <w:marRight w:val="0"/>
          <w:marTop w:val="0"/>
          <w:marBottom w:val="0"/>
          <w:divBdr>
            <w:top w:val="none" w:sz="0" w:space="0" w:color="auto"/>
            <w:left w:val="none" w:sz="0" w:space="0" w:color="auto"/>
            <w:bottom w:val="none" w:sz="0" w:space="0" w:color="auto"/>
            <w:right w:val="none" w:sz="0" w:space="0" w:color="auto"/>
          </w:divBdr>
        </w:div>
        <w:div w:id="1615865422">
          <w:marLeft w:val="480"/>
          <w:marRight w:val="0"/>
          <w:marTop w:val="0"/>
          <w:marBottom w:val="0"/>
          <w:divBdr>
            <w:top w:val="none" w:sz="0" w:space="0" w:color="auto"/>
            <w:left w:val="none" w:sz="0" w:space="0" w:color="auto"/>
            <w:bottom w:val="none" w:sz="0" w:space="0" w:color="auto"/>
            <w:right w:val="none" w:sz="0" w:space="0" w:color="auto"/>
          </w:divBdr>
        </w:div>
        <w:div w:id="536743132">
          <w:marLeft w:val="480"/>
          <w:marRight w:val="0"/>
          <w:marTop w:val="0"/>
          <w:marBottom w:val="0"/>
          <w:divBdr>
            <w:top w:val="none" w:sz="0" w:space="0" w:color="auto"/>
            <w:left w:val="none" w:sz="0" w:space="0" w:color="auto"/>
            <w:bottom w:val="none" w:sz="0" w:space="0" w:color="auto"/>
            <w:right w:val="none" w:sz="0" w:space="0" w:color="auto"/>
          </w:divBdr>
        </w:div>
        <w:div w:id="1913853752">
          <w:marLeft w:val="480"/>
          <w:marRight w:val="0"/>
          <w:marTop w:val="0"/>
          <w:marBottom w:val="0"/>
          <w:divBdr>
            <w:top w:val="none" w:sz="0" w:space="0" w:color="auto"/>
            <w:left w:val="none" w:sz="0" w:space="0" w:color="auto"/>
            <w:bottom w:val="none" w:sz="0" w:space="0" w:color="auto"/>
            <w:right w:val="none" w:sz="0" w:space="0" w:color="auto"/>
          </w:divBdr>
        </w:div>
        <w:div w:id="1417550393">
          <w:marLeft w:val="480"/>
          <w:marRight w:val="0"/>
          <w:marTop w:val="0"/>
          <w:marBottom w:val="0"/>
          <w:divBdr>
            <w:top w:val="none" w:sz="0" w:space="0" w:color="auto"/>
            <w:left w:val="none" w:sz="0" w:space="0" w:color="auto"/>
            <w:bottom w:val="none" w:sz="0" w:space="0" w:color="auto"/>
            <w:right w:val="none" w:sz="0" w:space="0" w:color="auto"/>
          </w:divBdr>
        </w:div>
        <w:div w:id="44067993">
          <w:marLeft w:val="480"/>
          <w:marRight w:val="0"/>
          <w:marTop w:val="0"/>
          <w:marBottom w:val="0"/>
          <w:divBdr>
            <w:top w:val="none" w:sz="0" w:space="0" w:color="auto"/>
            <w:left w:val="none" w:sz="0" w:space="0" w:color="auto"/>
            <w:bottom w:val="none" w:sz="0" w:space="0" w:color="auto"/>
            <w:right w:val="none" w:sz="0" w:space="0" w:color="auto"/>
          </w:divBdr>
        </w:div>
        <w:div w:id="1584996730">
          <w:marLeft w:val="480"/>
          <w:marRight w:val="0"/>
          <w:marTop w:val="0"/>
          <w:marBottom w:val="0"/>
          <w:divBdr>
            <w:top w:val="none" w:sz="0" w:space="0" w:color="auto"/>
            <w:left w:val="none" w:sz="0" w:space="0" w:color="auto"/>
            <w:bottom w:val="none" w:sz="0" w:space="0" w:color="auto"/>
            <w:right w:val="none" w:sz="0" w:space="0" w:color="auto"/>
          </w:divBdr>
        </w:div>
        <w:div w:id="1573811993">
          <w:marLeft w:val="480"/>
          <w:marRight w:val="0"/>
          <w:marTop w:val="0"/>
          <w:marBottom w:val="0"/>
          <w:divBdr>
            <w:top w:val="none" w:sz="0" w:space="0" w:color="auto"/>
            <w:left w:val="none" w:sz="0" w:space="0" w:color="auto"/>
            <w:bottom w:val="none" w:sz="0" w:space="0" w:color="auto"/>
            <w:right w:val="none" w:sz="0" w:space="0" w:color="auto"/>
          </w:divBdr>
        </w:div>
        <w:div w:id="752118568">
          <w:marLeft w:val="480"/>
          <w:marRight w:val="0"/>
          <w:marTop w:val="0"/>
          <w:marBottom w:val="0"/>
          <w:divBdr>
            <w:top w:val="none" w:sz="0" w:space="0" w:color="auto"/>
            <w:left w:val="none" w:sz="0" w:space="0" w:color="auto"/>
            <w:bottom w:val="none" w:sz="0" w:space="0" w:color="auto"/>
            <w:right w:val="none" w:sz="0" w:space="0" w:color="auto"/>
          </w:divBdr>
        </w:div>
        <w:div w:id="2133596914">
          <w:marLeft w:val="480"/>
          <w:marRight w:val="0"/>
          <w:marTop w:val="0"/>
          <w:marBottom w:val="0"/>
          <w:divBdr>
            <w:top w:val="none" w:sz="0" w:space="0" w:color="auto"/>
            <w:left w:val="none" w:sz="0" w:space="0" w:color="auto"/>
            <w:bottom w:val="none" w:sz="0" w:space="0" w:color="auto"/>
            <w:right w:val="none" w:sz="0" w:space="0" w:color="auto"/>
          </w:divBdr>
        </w:div>
        <w:div w:id="961959306">
          <w:marLeft w:val="480"/>
          <w:marRight w:val="0"/>
          <w:marTop w:val="0"/>
          <w:marBottom w:val="0"/>
          <w:divBdr>
            <w:top w:val="none" w:sz="0" w:space="0" w:color="auto"/>
            <w:left w:val="none" w:sz="0" w:space="0" w:color="auto"/>
            <w:bottom w:val="none" w:sz="0" w:space="0" w:color="auto"/>
            <w:right w:val="none" w:sz="0" w:space="0" w:color="auto"/>
          </w:divBdr>
        </w:div>
        <w:div w:id="1105231363">
          <w:marLeft w:val="480"/>
          <w:marRight w:val="0"/>
          <w:marTop w:val="0"/>
          <w:marBottom w:val="0"/>
          <w:divBdr>
            <w:top w:val="none" w:sz="0" w:space="0" w:color="auto"/>
            <w:left w:val="none" w:sz="0" w:space="0" w:color="auto"/>
            <w:bottom w:val="none" w:sz="0" w:space="0" w:color="auto"/>
            <w:right w:val="none" w:sz="0" w:space="0" w:color="auto"/>
          </w:divBdr>
        </w:div>
        <w:div w:id="1949192625">
          <w:marLeft w:val="480"/>
          <w:marRight w:val="0"/>
          <w:marTop w:val="0"/>
          <w:marBottom w:val="0"/>
          <w:divBdr>
            <w:top w:val="none" w:sz="0" w:space="0" w:color="auto"/>
            <w:left w:val="none" w:sz="0" w:space="0" w:color="auto"/>
            <w:bottom w:val="none" w:sz="0" w:space="0" w:color="auto"/>
            <w:right w:val="none" w:sz="0" w:space="0" w:color="auto"/>
          </w:divBdr>
        </w:div>
        <w:div w:id="519511114">
          <w:marLeft w:val="480"/>
          <w:marRight w:val="0"/>
          <w:marTop w:val="0"/>
          <w:marBottom w:val="0"/>
          <w:divBdr>
            <w:top w:val="none" w:sz="0" w:space="0" w:color="auto"/>
            <w:left w:val="none" w:sz="0" w:space="0" w:color="auto"/>
            <w:bottom w:val="none" w:sz="0" w:space="0" w:color="auto"/>
            <w:right w:val="none" w:sz="0" w:space="0" w:color="auto"/>
          </w:divBdr>
        </w:div>
        <w:div w:id="1187981972">
          <w:marLeft w:val="480"/>
          <w:marRight w:val="0"/>
          <w:marTop w:val="0"/>
          <w:marBottom w:val="0"/>
          <w:divBdr>
            <w:top w:val="none" w:sz="0" w:space="0" w:color="auto"/>
            <w:left w:val="none" w:sz="0" w:space="0" w:color="auto"/>
            <w:bottom w:val="none" w:sz="0" w:space="0" w:color="auto"/>
            <w:right w:val="none" w:sz="0" w:space="0" w:color="auto"/>
          </w:divBdr>
        </w:div>
        <w:div w:id="1994677279">
          <w:marLeft w:val="480"/>
          <w:marRight w:val="0"/>
          <w:marTop w:val="0"/>
          <w:marBottom w:val="0"/>
          <w:divBdr>
            <w:top w:val="none" w:sz="0" w:space="0" w:color="auto"/>
            <w:left w:val="none" w:sz="0" w:space="0" w:color="auto"/>
            <w:bottom w:val="none" w:sz="0" w:space="0" w:color="auto"/>
            <w:right w:val="none" w:sz="0" w:space="0" w:color="auto"/>
          </w:divBdr>
        </w:div>
        <w:div w:id="990907007">
          <w:marLeft w:val="480"/>
          <w:marRight w:val="0"/>
          <w:marTop w:val="0"/>
          <w:marBottom w:val="0"/>
          <w:divBdr>
            <w:top w:val="none" w:sz="0" w:space="0" w:color="auto"/>
            <w:left w:val="none" w:sz="0" w:space="0" w:color="auto"/>
            <w:bottom w:val="none" w:sz="0" w:space="0" w:color="auto"/>
            <w:right w:val="none" w:sz="0" w:space="0" w:color="auto"/>
          </w:divBdr>
        </w:div>
        <w:div w:id="875235911">
          <w:marLeft w:val="480"/>
          <w:marRight w:val="0"/>
          <w:marTop w:val="0"/>
          <w:marBottom w:val="0"/>
          <w:divBdr>
            <w:top w:val="none" w:sz="0" w:space="0" w:color="auto"/>
            <w:left w:val="none" w:sz="0" w:space="0" w:color="auto"/>
            <w:bottom w:val="none" w:sz="0" w:space="0" w:color="auto"/>
            <w:right w:val="none" w:sz="0" w:space="0" w:color="auto"/>
          </w:divBdr>
        </w:div>
        <w:div w:id="1542665050">
          <w:marLeft w:val="480"/>
          <w:marRight w:val="0"/>
          <w:marTop w:val="0"/>
          <w:marBottom w:val="0"/>
          <w:divBdr>
            <w:top w:val="none" w:sz="0" w:space="0" w:color="auto"/>
            <w:left w:val="none" w:sz="0" w:space="0" w:color="auto"/>
            <w:bottom w:val="none" w:sz="0" w:space="0" w:color="auto"/>
            <w:right w:val="none" w:sz="0" w:space="0" w:color="auto"/>
          </w:divBdr>
        </w:div>
        <w:div w:id="444541751">
          <w:marLeft w:val="480"/>
          <w:marRight w:val="0"/>
          <w:marTop w:val="0"/>
          <w:marBottom w:val="0"/>
          <w:divBdr>
            <w:top w:val="none" w:sz="0" w:space="0" w:color="auto"/>
            <w:left w:val="none" w:sz="0" w:space="0" w:color="auto"/>
            <w:bottom w:val="none" w:sz="0" w:space="0" w:color="auto"/>
            <w:right w:val="none" w:sz="0" w:space="0" w:color="auto"/>
          </w:divBdr>
        </w:div>
        <w:div w:id="30231006">
          <w:marLeft w:val="480"/>
          <w:marRight w:val="0"/>
          <w:marTop w:val="0"/>
          <w:marBottom w:val="0"/>
          <w:divBdr>
            <w:top w:val="none" w:sz="0" w:space="0" w:color="auto"/>
            <w:left w:val="none" w:sz="0" w:space="0" w:color="auto"/>
            <w:bottom w:val="none" w:sz="0" w:space="0" w:color="auto"/>
            <w:right w:val="none" w:sz="0" w:space="0" w:color="auto"/>
          </w:divBdr>
        </w:div>
        <w:div w:id="1855681291">
          <w:marLeft w:val="480"/>
          <w:marRight w:val="0"/>
          <w:marTop w:val="0"/>
          <w:marBottom w:val="0"/>
          <w:divBdr>
            <w:top w:val="none" w:sz="0" w:space="0" w:color="auto"/>
            <w:left w:val="none" w:sz="0" w:space="0" w:color="auto"/>
            <w:bottom w:val="none" w:sz="0" w:space="0" w:color="auto"/>
            <w:right w:val="none" w:sz="0" w:space="0" w:color="auto"/>
          </w:divBdr>
        </w:div>
        <w:div w:id="162820725">
          <w:marLeft w:val="480"/>
          <w:marRight w:val="0"/>
          <w:marTop w:val="0"/>
          <w:marBottom w:val="0"/>
          <w:divBdr>
            <w:top w:val="none" w:sz="0" w:space="0" w:color="auto"/>
            <w:left w:val="none" w:sz="0" w:space="0" w:color="auto"/>
            <w:bottom w:val="none" w:sz="0" w:space="0" w:color="auto"/>
            <w:right w:val="none" w:sz="0" w:space="0" w:color="auto"/>
          </w:divBdr>
        </w:div>
        <w:div w:id="655764613">
          <w:marLeft w:val="480"/>
          <w:marRight w:val="0"/>
          <w:marTop w:val="0"/>
          <w:marBottom w:val="0"/>
          <w:divBdr>
            <w:top w:val="none" w:sz="0" w:space="0" w:color="auto"/>
            <w:left w:val="none" w:sz="0" w:space="0" w:color="auto"/>
            <w:bottom w:val="none" w:sz="0" w:space="0" w:color="auto"/>
            <w:right w:val="none" w:sz="0" w:space="0" w:color="auto"/>
          </w:divBdr>
        </w:div>
        <w:div w:id="1878278904">
          <w:marLeft w:val="480"/>
          <w:marRight w:val="0"/>
          <w:marTop w:val="0"/>
          <w:marBottom w:val="0"/>
          <w:divBdr>
            <w:top w:val="none" w:sz="0" w:space="0" w:color="auto"/>
            <w:left w:val="none" w:sz="0" w:space="0" w:color="auto"/>
            <w:bottom w:val="none" w:sz="0" w:space="0" w:color="auto"/>
            <w:right w:val="none" w:sz="0" w:space="0" w:color="auto"/>
          </w:divBdr>
        </w:div>
        <w:div w:id="1105921317">
          <w:marLeft w:val="480"/>
          <w:marRight w:val="0"/>
          <w:marTop w:val="0"/>
          <w:marBottom w:val="0"/>
          <w:divBdr>
            <w:top w:val="none" w:sz="0" w:space="0" w:color="auto"/>
            <w:left w:val="none" w:sz="0" w:space="0" w:color="auto"/>
            <w:bottom w:val="none" w:sz="0" w:space="0" w:color="auto"/>
            <w:right w:val="none" w:sz="0" w:space="0" w:color="auto"/>
          </w:divBdr>
        </w:div>
        <w:div w:id="1637178043">
          <w:marLeft w:val="480"/>
          <w:marRight w:val="0"/>
          <w:marTop w:val="0"/>
          <w:marBottom w:val="0"/>
          <w:divBdr>
            <w:top w:val="none" w:sz="0" w:space="0" w:color="auto"/>
            <w:left w:val="none" w:sz="0" w:space="0" w:color="auto"/>
            <w:bottom w:val="none" w:sz="0" w:space="0" w:color="auto"/>
            <w:right w:val="none" w:sz="0" w:space="0" w:color="auto"/>
          </w:divBdr>
        </w:div>
        <w:div w:id="1795175036">
          <w:marLeft w:val="480"/>
          <w:marRight w:val="0"/>
          <w:marTop w:val="0"/>
          <w:marBottom w:val="0"/>
          <w:divBdr>
            <w:top w:val="none" w:sz="0" w:space="0" w:color="auto"/>
            <w:left w:val="none" w:sz="0" w:space="0" w:color="auto"/>
            <w:bottom w:val="none" w:sz="0" w:space="0" w:color="auto"/>
            <w:right w:val="none" w:sz="0" w:space="0" w:color="auto"/>
          </w:divBdr>
        </w:div>
        <w:div w:id="1128468969">
          <w:marLeft w:val="480"/>
          <w:marRight w:val="0"/>
          <w:marTop w:val="0"/>
          <w:marBottom w:val="0"/>
          <w:divBdr>
            <w:top w:val="none" w:sz="0" w:space="0" w:color="auto"/>
            <w:left w:val="none" w:sz="0" w:space="0" w:color="auto"/>
            <w:bottom w:val="none" w:sz="0" w:space="0" w:color="auto"/>
            <w:right w:val="none" w:sz="0" w:space="0" w:color="auto"/>
          </w:divBdr>
        </w:div>
        <w:div w:id="408618501">
          <w:marLeft w:val="480"/>
          <w:marRight w:val="0"/>
          <w:marTop w:val="0"/>
          <w:marBottom w:val="0"/>
          <w:divBdr>
            <w:top w:val="none" w:sz="0" w:space="0" w:color="auto"/>
            <w:left w:val="none" w:sz="0" w:space="0" w:color="auto"/>
            <w:bottom w:val="none" w:sz="0" w:space="0" w:color="auto"/>
            <w:right w:val="none" w:sz="0" w:space="0" w:color="auto"/>
          </w:divBdr>
        </w:div>
        <w:div w:id="1995986318">
          <w:marLeft w:val="480"/>
          <w:marRight w:val="0"/>
          <w:marTop w:val="0"/>
          <w:marBottom w:val="0"/>
          <w:divBdr>
            <w:top w:val="none" w:sz="0" w:space="0" w:color="auto"/>
            <w:left w:val="none" w:sz="0" w:space="0" w:color="auto"/>
            <w:bottom w:val="none" w:sz="0" w:space="0" w:color="auto"/>
            <w:right w:val="none" w:sz="0" w:space="0" w:color="auto"/>
          </w:divBdr>
        </w:div>
        <w:div w:id="1041704779">
          <w:marLeft w:val="480"/>
          <w:marRight w:val="0"/>
          <w:marTop w:val="0"/>
          <w:marBottom w:val="0"/>
          <w:divBdr>
            <w:top w:val="none" w:sz="0" w:space="0" w:color="auto"/>
            <w:left w:val="none" w:sz="0" w:space="0" w:color="auto"/>
            <w:bottom w:val="none" w:sz="0" w:space="0" w:color="auto"/>
            <w:right w:val="none" w:sz="0" w:space="0" w:color="auto"/>
          </w:divBdr>
        </w:div>
        <w:div w:id="139927204">
          <w:marLeft w:val="480"/>
          <w:marRight w:val="0"/>
          <w:marTop w:val="0"/>
          <w:marBottom w:val="0"/>
          <w:divBdr>
            <w:top w:val="none" w:sz="0" w:space="0" w:color="auto"/>
            <w:left w:val="none" w:sz="0" w:space="0" w:color="auto"/>
            <w:bottom w:val="none" w:sz="0" w:space="0" w:color="auto"/>
            <w:right w:val="none" w:sz="0" w:space="0" w:color="auto"/>
          </w:divBdr>
        </w:div>
        <w:div w:id="213391297">
          <w:marLeft w:val="480"/>
          <w:marRight w:val="0"/>
          <w:marTop w:val="0"/>
          <w:marBottom w:val="0"/>
          <w:divBdr>
            <w:top w:val="none" w:sz="0" w:space="0" w:color="auto"/>
            <w:left w:val="none" w:sz="0" w:space="0" w:color="auto"/>
            <w:bottom w:val="none" w:sz="0" w:space="0" w:color="auto"/>
            <w:right w:val="none" w:sz="0" w:space="0" w:color="auto"/>
          </w:divBdr>
        </w:div>
        <w:div w:id="1730418814">
          <w:marLeft w:val="480"/>
          <w:marRight w:val="0"/>
          <w:marTop w:val="0"/>
          <w:marBottom w:val="0"/>
          <w:divBdr>
            <w:top w:val="none" w:sz="0" w:space="0" w:color="auto"/>
            <w:left w:val="none" w:sz="0" w:space="0" w:color="auto"/>
            <w:bottom w:val="none" w:sz="0" w:space="0" w:color="auto"/>
            <w:right w:val="none" w:sz="0" w:space="0" w:color="auto"/>
          </w:divBdr>
        </w:div>
        <w:div w:id="502596271">
          <w:marLeft w:val="480"/>
          <w:marRight w:val="0"/>
          <w:marTop w:val="0"/>
          <w:marBottom w:val="0"/>
          <w:divBdr>
            <w:top w:val="none" w:sz="0" w:space="0" w:color="auto"/>
            <w:left w:val="none" w:sz="0" w:space="0" w:color="auto"/>
            <w:bottom w:val="none" w:sz="0" w:space="0" w:color="auto"/>
            <w:right w:val="none" w:sz="0" w:space="0" w:color="auto"/>
          </w:divBdr>
        </w:div>
        <w:div w:id="1946501261">
          <w:marLeft w:val="480"/>
          <w:marRight w:val="0"/>
          <w:marTop w:val="0"/>
          <w:marBottom w:val="0"/>
          <w:divBdr>
            <w:top w:val="none" w:sz="0" w:space="0" w:color="auto"/>
            <w:left w:val="none" w:sz="0" w:space="0" w:color="auto"/>
            <w:bottom w:val="none" w:sz="0" w:space="0" w:color="auto"/>
            <w:right w:val="none" w:sz="0" w:space="0" w:color="auto"/>
          </w:divBdr>
        </w:div>
        <w:div w:id="1867255076">
          <w:marLeft w:val="480"/>
          <w:marRight w:val="0"/>
          <w:marTop w:val="0"/>
          <w:marBottom w:val="0"/>
          <w:divBdr>
            <w:top w:val="none" w:sz="0" w:space="0" w:color="auto"/>
            <w:left w:val="none" w:sz="0" w:space="0" w:color="auto"/>
            <w:bottom w:val="none" w:sz="0" w:space="0" w:color="auto"/>
            <w:right w:val="none" w:sz="0" w:space="0" w:color="auto"/>
          </w:divBdr>
        </w:div>
        <w:div w:id="439297912">
          <w:marLeft w:val="480"/>
          <w:marRight w:val="0"/>
          <w:marTop w:val="0"/>
          <w:marBottom w:val="0"/>
          <w:divBdr>
            <w:top w:val="none" w:sz="0" w:space="0" w:color="auto"/>
            <w:left w:val="none" w:sz="0" w:space="0" w:color="auto"/>
            <w:bottom w:val="none" w:sz="0" w:space="0" w:color="auto"/>
            <w:right w:val="none" w:sz="0" w:space="0" w:color="auto"/>
          </w:divBdr>
        </w:div>
        <w:div w:id="1266961303">
          <w:marLeft w:val="480"/>
          <w:marRight w:val="0"/>
          <w:marTop w:val="0"/>
          <w:marBottom w:val="0"/>
          <w:divBdr>
            <w:top w:val="none" w:sz="0" w:space="0" w:color="auto"/>
            <w:left w:val="none" w:sz="0" w:space="0" w:color="auto"/>
            <w:bottom w:val="none" w:sz="0" w:space="0" w:color="auto"/>
            <w:right w:val="none" w:sz="0" w:space="0" w:color="auto"/>
          </w:divBdr>
        </w:div>
        <w:div w:id="1998724320">
          <w:marLeft w:val="480"/>
          <w:marRight w:val="0"/>
          <w:marTop w:val="0"/>
          <w:marBottom w:val="0"/>
          <w:divBdr>
            <w:top w:val="none" w:sz="0" w:space="0" w:color="auto"/>
            <w:left w:val="none" w:sz="0" w:space="0" w:color="auto"/>
            <w:bottom w:val="none" w:sz="0" w:space="0" w:color="auto"/>
            <w:right w:val="none" w:sz="0" w:space="0" w:color="auto"/>
          </w:divBdr>
        </w:div>
        <w:div w:id="1054618799">
          <w:marLeft w:val="480"/>
          <w:marRight w:val="0"/>
          <w:marTop w:val="0"/>
          <w:marBottom w:val="0"/>
          <w:divBdr>
            <w:top w:val="none" w:sz="0" w:space="0" w:color="auto"/>
            <w:left w:val="none" w:sz="0" w:space="0" w:color="auto"/>
            <w:bottom w:val="none" w:sz="0" w:space="0" w:color="auto"/>
            <w:right w:val="none" w:sz="0" w:space="0" w:color="auto"/>
          </w:divBdr>
        </w:div>
        <w:div w:id="953484665">
          <w:marLeft w:val="480"/>
          <w:marRight w:val="0"/>
          <w:marTop w:val="0"/>
          <w:marBottom w:val="0"/>
          <w:divBdr>
            <w:top w:val="none" w:sz="0" w:space="0" w:color="auto"/>
            <w:left w:val="none" w:sz="0" w:space="0" w:color="auto"/>
            <w:bottom w:val="none" w:sz="0" w:space="0" w:color="auto"/>
            <w:right w:val="none" w:sz="0" w:space="0" w:color="auto"/>
          </w:divBdr>
        </w:div>
        <w:div w:id="1821651365">
          <w:marLeft w:val="480"/>
          <w:marRight w:val="0"/>
          <w:marTop w:val="0"/>
          <w:marBottom w:val="0"/>
          <w:divBdr>
            <w:top w:val="none" w:sz="0" w:space="0" w:color="auto"/>
            <w:left w:val="none" w:sz="0" w:space="0" w:color="auto"/>
            <w:bottom w:val="none" w:sz="0" w:space="0" w:color="auto"/>
            <w:right w:val="none" w:sz="0" w:space="0" w:color="auto"/>
          </w:divBdr>
        </w:div>
        <w:div w:id="675768998">
          <w:marLeft w:val="480"/>
          <w:marRight w:val="0"/>
          <w:marTop w:val="0"/>
          <w:marBottom w:val="0"/>
          <w:divBdr>
            <w:top w:val="none" w:sz="0" w:space="0" w:color="auto"/>
            <w:left w:val="none" w:sz="0" w:space="0" w:color="auto"/>
            <w:bottom w:val="none" w:sz="0" w:space="0" w:color="auto"/>
            <w:right w:val="none" w:sz="0" w:space="0" w:color="auto"/>
          </w:divBdr>
        </w:div>
        <w:div w:id="2022966886">
          <w:marLeft w:val="480"/>
          <w:marRight w:val="0"/>
          <w:marTop w:val="0"/>
          <w:marBottom w:val="0"/>
          <w:divBdr>
            <w:top w:val="none" w:sz="0" w:space="0" w:color="auto"/>
            <w:left w:val="none" w:sz="0" w:space="0" w:color="auto"/>
            <w:bottom w:val="none" w:sz="0" w:space="0" w:color="auto"/>
            <w:right w:val="none" w:sz="0" w:space="0" w:color="auto"/>
          </w:divBdr>
        </w:div>
        <w:div w:id="23337061">
          <w:marLeft w:val="480"/>
          <w:marRight w:val="0"/>
          <w:marTop w:val="0"/>
          <w:marBottom w:val="0"/>
          <w:divBdr>
            <w:top w:val="none" w:sz="0" w:space="0" w:color="auto"/>
            <w:left w:val="none" w:sz="0" w:space="0" w:color="auto"/>
            <w:bottom w:val="none" w:sz="0" w:space="0" w:color="auto"/>
            <w:right w:val="none" w:sz="0" w:space="0" w:color="auto"/>
          </w:divBdr>
        </w:div>
        <w:div w:id="1992363039">
          <w:marLeft w:val="480"/>
          <w:marRight w:val="0"/>
          <w:marTop w:val="0"/>
          <w:marBottom w:val="0"/>
          <w:divBdr>
            <w:top w:val="none" w:sz="0" w:space="0" w:color="auto"/>
            <w:left w:val="none" w:sz="0" w:space="0" w:color="auto"/>
            <w:bottom w:val="none" w:sz="0" w:space="0" w:color="auto"/>
            <w:right w:val="none" w:sz="0" w:space="0" w:color="auto"/>
          </w:divBdr>
        </w:div>
        <w:div w:id="2057653240">
          <w:marLeft w:val="480"/>
          <w:marRight w:val="0"/>
          <w:marTop w:val="0"/>
          <w:marBottom w:val="0"/>
          <w:divBdr>
            <w:top w:val="none" w:sz="0" w:space="0" w:color="auto"/>
            <w:left w:val="none" w:sz="0" w:space="0" w:color="auto"/>
            <w:bottom w:val="none" w:sz="0" w:space="0" w:color="auto"/>
            <w:right w:val="none" w:sz="0" w:space="0" w:color="auto"/>
          </w:divBdr>
        </w:div>
        <w:div w:id="2090080803">
          <w:marLeft w:val="480"/>
          <w:marRight w:val="0"/>
          <w:marTop w:val="0"/>
          <w:marBottom w:val="0"/>
          <w:divBdr>
            <w:top w:val="none" w:sz="0" w:space="0" w:color="auto"/>
            <w:left w:val="none" w:sz="0" w:space="0" w:color="auto"/>
            <w:bottom w:val="none" w:sz="0" w:space="0" w:color="auto"/>
            <w:right w:val="none" w:sz="0" w:space="0" w:color="auto"/>
          </w:divBdr>
        </w:div>
        <w:div w:id="1108279574">
          <w:marLeft w:val="480"/>
          <w:marRight w:val="0"/>
          <w:marTop w:val="0"/>
          <w:marBottom w:val="0"/>
          <w:divBdr>
            <w:top w:val="none" w:sz="0" w:space="0" w:color="auto"/>
            <w:left w:val="none" w:sz="0" w:space="0" w:color="auto"/>
            <w:bottom w:val="none" w:sz="0" w:space="0" w:color="auto"/>
            <w:right w:val="none" w:sz="0" w:space="0" w:color="auto"/>
          </w:divBdr>
        </w:div>
        <w:div w:id="630132985">
          <w:marLeft w:val="480"/>
          <w:marRight w:val="0"/>
          <w:marTop w:val="0"/>
          <w:marBottom w:val="0"/>
          <w:divBdr>
            <w:top w:val="none" w:sz="0" w:space="0" w:color="auto"/>
            <w:left w:val="none" w:sz="0" w:space="0" w:color="auto"/>
            <w:bottom w:val="none" w:sz="0" w:space="0" w:color="auto"/>
            <w:right w:val="none" w:sz="0" w:space="0" w:color="auto"/>
          </w:divBdr>
        </w:div>
        <w:div w:id="674499970">
          <w:marLeft w:val="480"/>
          <w:marRight w:val="0"/>
          <w:marTop w:val="0"/>
          <w:marBottom w:val="0"/>
          <w:divBdr>
            <w:top w:val="none" w:sz="0" w:space="0" w:color="auto"/>
            <w:left w:val="none" w:sz="0" w:space="0" w:color="auto"/>
            <w:bottom w:val="none" w:sz="0" w:space="0" w:color="auto"/>
            <w:right w:val="none" w:sz="0" w:space="0" w:color="auto"/>
          </w:divBdr>
        </w:div>
        <w:div w:id="927227456">
          <w:marLeft w:val="480"/>
          <w:marRight w:val="0"/>
          <w:marTop w:val="0"/>
          <w:marBottom w:val="0"/>
          <w:divBdr>
            <w:top w:val="none" w:sz="0" w:space="0" w:color="auto"/>
            <w:left w:val="none" w:sz="0" w:space="0" w:color="auto"/>
            <w:bottom w:val="none" w:sz="0" w:space="0" w:color="auto"/>
            <w:right w:val="none" w:sz="0" w:space="0" w:color="auto"/>
          </w:divBdr>
        </w:div>
        <w:div w:id="1360083742">
          <w:marLeft w:val="480"/>
          <w:marRight w:val="0"/>
          <w:marTop w:val="0"/>
          <w:marBottom w:val="0"/>
          <w:divBdr>
            <w:top w:val="none" w:sz="0" w:space="0" w:color="auto"/>
            <w:left w:val="none" w:sz="0" w:space="0" w:color="auto"/>
            <w:bottom w:val="none" w:sz="0" w:space="0" w:color="auto"/>
            <w:right w:val="none" w:sz="0" w:space="0" w:color="auto"/>
          </w:divBdr>
        </w:div>
        <w:div w:id="9529386">
          <w:marLeft w:val="480"/>
          <w:marRight w:val="0"/>
          <w:marTop w:val="0"/>
          <w:marBottom w:val="0"/>
          <w:divBdr>
            <w:top w:val="none" w:sz="0" w:space="0" w:color="auto"/>
            <w:left w:val="none" w:sz="0" w:space="0" w:color="auto"/>
            <w:bottom w:val="none" w:sz="0" w:space="0" w:color="auto"/>
            <w:right w:val="none" w:sz="0" w:space="0" w:color="auto"/>
          </w:divBdr>
        </w:div>
        <w:div w:id="708913150">
          <w:marLeft w:val="480"/>
          <w:marRight w:val="0"/>
          <w:marTop w:val="0"/>
          <w:marBottom w:val="0"/>
          <w:divBdr>
            <w:top w:val="none" w:sz="0" w:space="0" w:color="auto"/>
            <w:left w:val="none" w:sz="0" w:space="0" w:color="auto"/>
            <w:bottom w:val="none" w:sz="0" w:space="0" w:color="auto"/>
            <w:right w:val="none" w:sz="0" w:space="0" w:color="auto"/>
          </w:divBdr>
        </w:div>
        <w:div w:id="1136876020">
          <w:marLeft w:val="480"/>
          <w:marRight w:val="0"/>
          <w:marTop w:val="0"/>
          <w:marBottom w:val="0"/>
          <w:divBdr>
            <w:top w:val="none" w:sz="0" w:space="0" w:color="auto"/>
            <w:left w:val="none" w:sz="0" w:space="0" w:color="auto"/>
            <w:bottom w:val="none" w:sz="0" w:space="0" w:color="auto"/>
            <w:right w:val="none" w:sz="0" w:space="0" w:color="auto"/>
          </w:divBdr>
        </w:div>
        <w:div w:id="285238114">
          <w:marLeft w:val="480"/>
          <w:marRight w:val="0"/>
          <w:marTop w:val="0"/>
          <w:marBottom w:val="0"/>
          <w:divBdr>
            <w:top w:val="none" w:sz="0" w:space="0" w:color="auto"/>
            <w:left w:val="none" w:sz="0" w:space="0" w:color="auto"/>
            <w:bottom w:val="none" w:sz="0" w:space="0" w:color="auto"/>
            <w:right w:val="none" w:sz="0" w:space="0" w:color="auto"/>
          </w:divBdr>
        </w:div>
        <w:div w:id="1167553558">
          <w:marLeft w:val="480"/>
          <w:marRight w:val="0"/>
          <w:marTop w:val="0"/>
          <w:marBottom w:val="0"/>
          <w:divBdr>
            <w:top w:val="none" w:sz="0" w:space="0" w:color="auto"/>
            <w:left w:val="none" w:sz="0" w:space="0" w:color="auto"/>
            <w:bottom w:val="none" w:sz="0" w:space="0" w:color="auto"/>
            <w:right w:val="none" w:sz="0" w:space="0" w:color="auto"/>
          </w:divBdr>
        </w:div>
        <w:div w:id="537165110">
          <w:marLeft w:val="480"/>
          <w:marRight w:val="0"/>
          <w:marTop w:val="0"/>
          <w:marBottom w:val="0"/>
          <w:divBdr>
            <w:top w:val="none" w:sz="0" w:space="0" w:color="auto"/>
            <w:left w:val="none" w:sz="0" w:space="0" w:color="auto"/>
            <w:bottom w:val="none" w:sz="0" w:space="0" w:color="auto"/>
            <w:right w:val="none" w:sz="0" w:space="0" w:color="auto"/>
          </w:divBdr>
        </w:div>
        <w:div w:id="568998822">
          <w:marLeft w:val="480"/>
          <w:marRight w:val="0"/>
          <w:marTop w:val="0"/>
          <w:marBottom w:val="0"/>
          <w:divBdr>
            <w:top w:val="none" w:sz="0" w:space="0" w:color="auto"/>
            <w:left w:val="none" w:sz="0" w:space="0" w:color="auto"/>
            <w:bottom w:val="none" w:sz="0" w:space="0" w:color="auto"/>
            <w:right w:val="none" w:sz="0" w:space="0" w:color="auto"/>
          </w:divBdr>
        </w:div>
        <w:div w:id="1967662067">
          <w:marLeft w:val="480"/>
          <w:marRight w:val="0"/>
          <w:marTop w:val="0"/>
          <w:marBottom w:val="0"/>
          <w:divBdr>
            <w:top w:val="none" w:sz="0" w:space="0" w:color="auto"/>
            <w:left w:val="none" w:sz="0" w:space="0" w:color="auto"/>
            <w:bottom w:val="none" w:sz="0" w:space="0" w:color="auto"/>
            <w:right w:val="none" w:sz="0" w:space="0" w:color="auto"/>
          </w:divBdr>
        </w:div>
        <w:div w:id="594558285">
          <w:marLeft w:val="480"/>
          <w:marRight w:val="0"/>
          <w:marTop w:val="0"/>
          <w:marBottom w:val="0"/>
          <w:divBdr>
            <w:top w:val="none" w:sz="0" w:space="0" w:color="auto"/>
            <w:left w:val="none" w:sz="0" w:space="0" w:color="auto"/>
            <w:bottom w:val="none" w:sz="0" w:space="0" w:color="auto"/>
            <w:right w:val="none" w:sz="0" w:space="0" w:color="auto"/>
          </w:divBdr>
        </w:div>
        <w:div w:id="1212494509">
          <w:marLeft w:val="480"/>
          <w:marRight w:val="0"/>
          <w:marTop w:val="0"/>
          <w:marBottom w:val="0"/>
          <w:divBdr>
            <w:top w:val="none" w:sz="0" w:space="0" w:color="auto"/>
            <w:left w:val="none" w:sz="0" w:space="0" w:color="auto"/>
            <w:bottom w:val="none" w:sz="0" w:space="0" w:color="auto"/>
            <w:right w:val="none" w:sz="0" w:space="0" w:color="auto"/>
          </w:divBdr>
        </w:div>
        <w:div w:id="450437850">
          <w:marLeft w:val="480"/>
          <w:marRight w:val="0"/>
          <w:marTop w:val="0"/>
          <w:marBottom w:val="0"/>
          <w:divBdr>
            <w:top w:val="none" w:sz="0" w:space="0" w:color="auto"/>
            <w:left w:val="none" w:sz="0" w:space="0" w:color="auto"/>
            <w:bottom w:val="none" w:sz="0" w:space="0" w:color="auto"/>
            <w:right w:val="none" w:sz="0" w:space="0" w:color="auto"/>
          </w:divBdr>
        </w:div>
        <w:div w:id="668287399">
          <w:marLeft w:val="480"/>
          <w:marRight w:val="0"/>
          <w:marTop w:val="0"/>
          <w:marBottom w:val="0"/>
          <w:divBdr>
            <w:top w:val="none" w:sz="0" w:space="0" w:color="auto"/>
            <w:left w:val="none" w:sz="0" w:space="0" w:color="auto"/>
            <w:bottom w:val="none" w:sz="0" w:space="0" w:color="auto"/>
            <w:right w:val="none" w:sz="0" w:space="0" w:color="auto"/>
          </w:divBdr>
        </w:div>
        <w:div w:id="1052270881">
          <w:marLeft w:val="480"/>
          <w:marRight w:val="0"/>
          <w:marTop w:val="0"/>
          <w:marBottom w:val="0"/>
          <w:divBdr>
            <w:top w:val="none" w:sz="0" w:space="0" w:color="auto"/>
            <w:left w:val="none" w:sz="0" w:space="0" w:color="auto"/>
            <w:bottom w:val="none" w:sz="0" w:space="0" w:color="auto"/>
            <w:right w:val="none" w:sz="0" w:space="0" w:color="auto"/>
          </w:divBdr>
        </w:div>
        <w:div w:id="1453017327">
          <w:marLeft w:val="480"/>
          <w:marRight w:val="0"/>
          <w:marTop w:val="0"/>
          <w:marBottom w:val="0"/>
          <w:divBdr>
            <w:top w:val="none" w:sz="0" w:space="0" w:color="auto"/>
            <w:left w:val="none" w:sz="0" w:space="0" w:color="auto"/>
            <w:bottom w:val="none" w:sz="0" w:space="0" w:color="auto"/>
            <w:right w:val="none" w:sz="0" w:space="0" w:color="auto"/>
          </w:divBdr>
        </w:div>
        <w:div w:id="446463338">
          <w:marLeft w:val="480"/>
          <w:marRight w:val="0"/>
          <w:marTop w:val="0"/>
          <w:marBottom w:val="0"/>
          <w:divBdr>
            <w:top w:val="none" w:sz="0" w:space="0" w:color="auto"/>
            <w:left w:val="none" w:sz="0" w:space="0" w:color="auto"/>
            <w:bottom w:val="none" w:sz="0" w:space="0" w:color="auto"/>
            <w:right w:val="none" w:sz="0" w:space="0" w:color="auto"/>
          </w:divBdr>
        </w:div>
        <w:div w:id="2068720030">
          <w:marLeft w:val="480"/>
          <w:marRight w:val="0"/>
          <w:marTop w:val="0"/>
          <w:marBottom w:val="0"/>
          <w:divBdr>
            <w:top w:val="none" w:sz="0" w:space="0" w:color="auto"/>
            <w:left w:val="none" w:sz="0" w:space="0" w:color="auto"/>
            <w:bottom w:val="none" w:sz="0" w:space="0" w:color="auto"/>
            <w:right w:val="none" w:sz="0" w:space="0" w:color="auto"/>
          </w:divBdr>
        </w:div>
      </w:divsChild>
    </w:div>
    <w:div w:id="593787811">
      <w:bodyDiv w:val="1"/>
      <w:marLeft w:val="0"/>
      <w:marRight w:val="0"/>
      <w:marTop w:val="0"/>
      <w:marBottom w:val="0"/>
      <w:divBdr>
        <w:top w:val="none" w:sz="0" w:space="0" w:color="auto"/>
        <w:left w:val="none" w:sz="0" w:space="0" w:color="auto"/>
        <w:bottom w:val="none" w:sz="0" w:space="0" w:color="auto"/>
        <w:right w:val="none" w:sz="0" w:space="0" w:color="auto"/>
      </w:divBdr>
    </w:div>
    <w:div w:id="593898134">
      <w:bodyDiv w:val="1"/>
      <w:marLeft w:val="0"/>
      <w:marRight w:val="0"/>
      <w:marTop w:val="0"/>
      <w:marBottom w:val="0"/>
      <w:divBdr>
        <w:top w:val="none" w:sz="0" w:space="0" w:color="auto"/>
        <w:left w:val="none" w:sz="0" w:space="0" w:color="auto"/>
        <w:bottom w:val="none" w:sz="0" w:space="0" w:color="auto"/>
        <w:right w:val="none" w:sz="0" w:space="0" w:color="auto"/>
      </w:divBdr>
    </w:div>
    <w:div w:id="595139978">
      <w:bodyDiv w:val="1"/>
      <w:marLeft w:val="0"/>
      <w:marRight w:val="0"/>
      <w:marTop w:val="0"/>
      <w:marBottom w:val="0"/>
      <w:divBdr>
        <w:top w:val="none" w:sz="0" w:space="0" w:color="auto"/>
        <w:left w:val="none" w:sz="0" w:space="0" w:color="auto"/>
        <w:bottom w:val="none" w:sz="0" w:space="0" w:color="auto"/>
        <w:right w:val="none" w:sz="0" w:space="0" w:color="auto"/>
      </w:divBdr>
    </w:div>
    <w:div w:id="597297094">
      <w:bodyDiv w:val="1"/>
      <w:marLeft w:val="0"/>
      <w:marRight w:val="0"/>
      <w:marTop w:val="0"/>
      <w:marBottom w:val="0"/>
      <w:divBdr>
        <w:top w:val="none" w:sz="0" w:space="0" w:color="auto"/>
        <w:left w:val="none" w:sz="0" w:space="0" w:color="auto"/>
        <w:bottom w:val="none" w:sz="0" w:space="0" w:color="auto"/>
        <w:right w:val="none" w:sz="0" w:space="0" w:color="auto"/>
      </w:divBdr>
    </w:div>
    <w:div w:id="598560200">
      <w:bodyDiv w:val="1"/>
      <w:marLeft w:val="0"/>
      <w:marRight w:val="0"/>
      <w:marTop w:val="0"/>
      <w:marBottom w:val="0"/>
      <w:divBdr>
        <w:top w:val="none" w:sz="0" w:space="0" w:color="auto"/>
        <w:left w:val="none" w:sz="0" w:space="0" w:color="auto"/>
        <w:bottom w:val="none" w:sz="0" w:space="0" w:color="auto"/>
        <w:right w:val="none" w:sz="0" w:space="0" w:color="auto"/>
      </w:divBdr>
    </w:div>
    <w:div w:id="600601424">
      <w:bodyDiv w:val="1"/>
      <w:marLeft w:val="0"/>
      <w:marRight w:val="0"/>
      <w:marTop w:val="0"/>
      <w:marBottom w:val="0"/>
      <w:divBdr>
        <w:top w:val="none" w:sz="0" w:space="0" w:color="auto"/>
        <w:left w:val="none" w:sz="0" w:space="0" w:color="auto"/>
        <w:bottom w:val="none" w:sz="0" w:space="0" w:color="auto"/>
        <w:right w:val="none" w:sz="0" w:space="0" w:color="auto"/>
      </w:divBdr>
    </w:div>
    <w:div w:id="605431513">
      <w:bodyDiv w:val="1"/>
      <w:marLeft w:val="0"/>
      <w:marRight w:val="0"/>
      <w:marTop w:val="0"/>
      <w:marBottom w:val="0"/>
      <w:divBdr>
        <w:top w:val="none" w:sz="0" w:space="0" w:color="auto"/>
        <w:left w:val="none" w:sz="0" w:space="0" w:color="auto"/>
        <w:bottom w:val="none" w:sz="0" w:space="0" w:color="auto"/>
        <w:right w:val="none" w:sz="0" w:space="0" w:color="auto"/>
      </w:divBdr>
    </w:div>
    <w:div w:id="606931320">
      <w:bodyDiv w:val="1"/>
      <w:marLeft w:val="0"/>
      <w:marRight w:val="0"/>
      <w:marTop w:val="0"/>
      <w:marBottom w:val="0"/>
      <w:divBdr>
        <w:top w:val="none" w:sz="0" w:space="0" w:color="auto"/>
        <w:left w:val="none" w:sz="0" w:space="0" w:color="auto"/>
        <w:bottom w:val="none" w:sz="0" w:space="0" w:color="auto"/>
        <w:right w:val="none" w:sz="0" w:space="0" w:color="auto"/>
      </w:divBdr>
      <w:divsChild>
        <w:div w:id="7369593">
          <w:marLeft w:val="640"/>
          <w:marRight w:val="0"/>
          <w:marTop w:val="0"/>
          <w:marBottom w:val="0"/>
          <w:divBdr>
            <w:top w:val="none" w:sz="0" w:space="0" w:color="auto"/>
            <w:left w:val="none" w:sz="0" w:space="0" w:color="auto"/>
            <w:bottom w:val="none" w:sz="0" w:space="0" w:color="auto"/>
            <w:right w:val="none" w:sz="0" w:space="0" w:color="auto"/>
          </w:divBdr>
        </w:div>
        <w:div w:id="12533327">
          <w:marLeft w:val="640"/>
          <w:marRight w:val="0"/>
          <w:marTop w:val="0"/>
          <w:marBottom w:val="0"/>
          <w:divBdr>
            <w:top w:val="none" w:sz="0" w:space="0" w:color="auto"/>
            <w:left w:val="none" w:sz="0" w:space="0" w:color="auto"/>
            <w:bottom w:val="none" w:sz="0" w:space="0" w:color="auto"/>
            <w:right w:val="none" w:sz="0" w:space="0" w:color="auto"/>
          </w:divBdr>
        </w:div>
        <w:div w:id="14039099">
          <w:marLeft w:val="640"/>
          <w:marRight w:val="0"/>
          <w:marTop w:val="0"/>
          <w:marBottom w:val="0"/>
          <w:divBdr>
            <w:top w:val="none" w:sz="0" w:space="0" w:color="auto"/>
            <w:left w:val="none" w:sz="0" w:space="0" w:color="auto"/>
            <w:bottom w:val="none" w:sz="0" w:space="0" w:color="auto"/>
            <w:right w:val="none" w:sz="0" w:space="0" w:color="auto"/>
          </w:divBdr>
        </w:div>
        <w:div w:id="48263536">
          <w:marLeft w:val="640"/>
          <w:marRight w:val="0"/>
          <w:marTop w:val="0"/>
          <w:marBottom w:val="0"/>
          <w:divBdr>
            <w:top w:val="none" w:sz="0" w:space="0" w:color="auto"/>
            <w:left w:val="none" w:sz="0" w:space="0" w:color="auto"/>
            <w:bottom w:val="none" w:sz="0" w:space="0" w:color="auto"/>
            <w:right w:val="none" w:sz="0" w:space="0" w:color="auto"/>
          </w:divBdr>
        </w:div>
        <w:div w:id="54202400">
          <w:marLeft w:val="640"/>
          <w:marRight w:val="0"/>
          <w:marTop w:val="0"/>
          <w:marBottom w:val="0"/>
          <w:divBdr>
            <w:top w:val="none" w:sz="0" w:space="0" w:color="auto"/>
            <w:left w:val="none" w:sz="0" w:space="0" w:color="auto"/>
            <w:bottom w:val="none" w:sz="0" w:space="0" w:color="auto"/>
            <w:right w:val="none" w:sz="0" w:space="0" w:color="auto"/>
          </w:divBdr>
        </w:div>
        <w:div w:id="58866370">
          <w:marLeft w:val="640"/>
          <w:marRight w:val="0"/>
          <w:marTop w:val="0"/>
          <w:marBottom w:val="0"/>
          <w:divBdr>
            <w:top w:val="none" w:sz="0" w:space="0" w:color="auto"/>
            <w:left w:val="none" w:sz="0" w:space="0" w:color="auto"/>
            <w:bottom w:val="none" w:sz="0" w:space="0" w:color="auto"/>
            <w:right w:val="none" w:sz="0" w:space="0" w:color="auto"/>
          </w:divBdr>
        </w:div>
        <w:div w:id="73861965">
          <w:marLeft w:val="640"/>
          <w:marRight w:val="0"/>
          <w:marTop w:val="0"/>
          <w:marBottom w:val="0"/>
          <w:divBdr>
            <w:top w:val="none" w:sz="0" w:space="0" w:color="auto"/>
            <w:left w:val="none" w:sz="0" w:space="0" w:color="auto"/>
            <w:bottom w:val="none" w:sz="0" w:space="0" w:color="auto"/>
            <w:right w:val="none" w:sz="0" w:space="0" w:color="auto"/>
          </w:divBdr>
        </w:div>
        <w:div w:id="79569242">
          <w:marLeft w:val="640"/>
          <w:marRight w:val="0"/>
          <w:marTop w:val="0"/>
          <w:marBottom w:val="0"/>
          <w:divBdr>
            <w:top w:val="none" w:sz="0" w:space="0" w:color="auto"/>
            <w:left w:val="none" w:sz="0" w:space="0" w:color="auto"/>
            <w:bottom w:val="none" w:sz="0" w:space="0" w:color="auto"/>
            <w:right w:val="none" w:sz="0" w:space="0" w:color="auto"/>
          </w:divBdr>
        </w:div>
        <w:div w:id="94910999">
          <w:marLeft w:val="640"/>
          <w:marRight w:val="0"/>
          <w:marTop w:val="0"/>
          <w:marBottom w:val="0"/>
          <w:divBdr>
            <w:top w:val="none" w:sz="0" w:space="0" w:color="auto"/>
            <w:left w:val="none" w:sz="0" w:space="0" w:color="auto"/>
            <w:bottom w:val="none" w:sz="0" w:space="0" w:color="auto"/>
            <w:right w:val="none" w:sz="0" w:space="0" w:color="auto"/>
          </w:divBdr>
        </w:div>
        <w:div w:id="95757392">
          <w:marLeft w:val="640"/>
          <w:marRight w:val="0"/>
          <w:marTop w:val="0"/>
          <w:marBottom w:val="0"/>
          <w:divBdr>
            <w:top w:val="none" w:sz="0" w:space="0" w:color="auto"/>
            <w:left w:val="none" w:sz="0" w:space="0" w:color="auto"/>
            <w:bottom w:val="none" w:sz="0" w:space="0" w:color="auto"/>
            <w:right w:val="none" w:sz="0" w:space="0" w:color="auto"/>
          </w:divBdr>
        </w:div>
        <w:div w:id="105736487">
          <w:marLeft w:val="640"/>
          <w:marRight w:val="0"/>
          <w:marTop w:val="0"/>
          <w:marBottom w:val="0"/>
          <w:divBdr>
            <w:top w:val="none" w:sz="0" w:space="0" w:color="auto"/>
            <w:left w:val="none" w:sz="0" w:space="0" w:color="auto"/>
            <w:bottom w:val="none" w:sz="0" w:space="0" w:color="auto"/>
            <w:right w:val="none" w:sz="0" w:space="0" w:color="auto"/>
          </w:divBdr>
        </w:div>
        <w:div w:id="135535076">
          <w:marLeft w:val="640"/>
          <w:marRight w:val="0"/>
          <w:marTop w:val="0"/>
          <w:marBottom w:val="0"/>
          <w:divBdr>
            <w:top w:val="none" w:sz="0" w:space="0" w:color="auto"/>
            <w:left w:val="none" w:sz="0" w:space="0" w:color="auto"/>
            <w:bottom w:val="none" w:sz="0" w:space="0" w:color="auto"/>
            <w:right w:val="none" w:sz="0" w:space="0" w:color="auto"/>
          </w:divBdr>
        </w:div>
        <w:div w:id="139542675">
          <w:marLeft w:val="640"/>
          <w:marRight w:val="0"/>
          <w:marTop w:val="0"/>
          <w:marBottom w:val="0"/>
          <w:divBdr>
            <w:top w:val="none" w:sz="0" w:space="0" w:color="auto"/>
            <w:left w:val="none" w:sz="0" w:space="0" w:color="auto"/>
            <w:bottom w:val="none" w:sz="0" w:space="0" w:color="auto"/>
            <w:right w:val="none" w:sz="0" w:space="0" w:color="auto"/>
          </w:divBdr>
        </w:div>
        <w:div w:id="142506953">
          <w:marLeft w:val="640"/>
          <w:marRight w:val="0"/>
          <w:marTop w:val="0"/>
          <w:marBottom w:val="0"/>
          <w:divBdr>
            <w:top w:val="none" w:sz="0" w:space="0" w:color="auto"/>
            <w:left w:val="none" w:sz="0" w:space="0" w:color="auto"/>
            <w:bottom w:val="none" w:sz="0" w:space="0" w:color="auto"/>
            <w:right w:val="none" w:sz="0" w:space="0" w:color="auto"/>
          </w:divBdr>
        </w:div>
        <w:div w:id="168256366">
          <w:marLeft w:val="640"/>
          <w:marRight w:val="0"/>
          <w:marTop w:val="0"/>
          <w:marBottom w:val="0"/>
          <w:divBdr>
            <w:top w:val="none" w:sz="0" w:space="0" w:color="auto"/>
            <w:left w:val="none" w:sz="0" w:space="0" w:color="auto"/>
            <w:bottom w:val="none" w:sz="0" w:space="0" w:color="auto"/>
            <w:right w:val="none" w:sz="0" w:space="0" w:color="auto"/>
          </w:divBdr>
        </w:div>
        <w:div w:id="176770546">
          <w:marLeft w:val="640"/>
          <w:marRight w:val="0"/>
          <w:marTop w:val="0"/>
          <w:marBottom w:val="0"/>
          <w:divBdr>
            <w:top w:val="none" w:sz="0" w:space="0" w:color="auto"/>
            <w:left w:val="none" w:sz="0" w:space="0" w:color="auto"/>
            <w:bottom w:val="none" w:sz="0" w:space="0" w:color="auto"/>
            <w:right w:val="none" w:sz="0" w:space="0" w:color="auto"/>
          </w:divBdr>
        </w:div>
        <w:div w:id="180238881">
          <w:marLeft w:val="640"/>
          <w:marRight w:val="0"/>
          <w:marTop w:val="0"/>
          <w:marBottom w:val="0"/>
          <w:divBdr>
            <w:top w:val="none" w:sz="0" w:space="0" w:color="auto"/>
            <w:left w:val="none" w:sz="0" w:space="0" w:color="auto"/>
            <w:bottom w:val="none" w:sz="0" w:space="0" w:color="auto"/>
            <w:right w:val="none" w:sz="0" w:space="0" w:color="auto"/>
          </w:divBdr>
        </w:div>
        <w:div w:id="180509677">
          <w:marLeft w:val="640"/>
          <w:marRight w:val="0"/>
          <w:marTop w:val="0"/>
          <w:marBottom w:val="0"/>
          <w:divBdr>
            <w:top w:val="none" w:sz="0" w:space="0" w:color="auto"/>
            <w:left w:val="none" w:sz="0" w:space="0" w:color="auto"/>
            <w:bottom w:val="none" w:sz="0" w:space="0" w:color="auto"/>
            <w:right w:val="none" w:sz="0" w:space="0" w:color="auto"/>
          </w:divBdr>
        </w:div>
        <w:div w:id="187260059">
          <w:marLeft w:val="640"/>
          <w:marRight w:val="0"/>
          <w:marTop w:val="0"/>
          <w:marBottom w:val="0"/>
          <w:divBdr>
            <w:top w:val="none" w:sz="0" w:space="0" w:color="auto"/>
            <w:left w:val="none" w:sz="0" w:space="0" w:color="auto"/>
            <w:bottom w:val="none" w:sz="0" w:space="0" w:color="auto"/>
            <w:right w:val="none" w:sz="0" w:space="0" w:color="auto"/>
          </w:divBdr>
        </w:div>
        <w:div w:id="195968264">
          <w:marLeft w:val="640"/>
          <w:marRight w:val="0"/>
          <w:marTop w:val="0"/>
          <w:marBottom w:val="0"/>
          <w:divBdr>
            <w:top w:val="none" w:sz="0" w:space="0" w:color="auto"/>
            <w:left w:val="none" w:sz="0" w:space="0" w:color="auto"/>
            <w:bottom w:val="none" w:sz="0" w:space="0" w:color="auto"/>
            <w:right w:val="none" w:sz="0" w:space="0" w:color="auto"/>
          </w:divBdr>
        </w:div>
        <w:div w:id="197742072">
          <w:marLeft w:val="640"/>
          <w:marRight w:val="0"/>
          <w:marTop w:val="0"/>
          <w:marBottom w:val="0"/>
          <w:divBdr>
            <w:top w:val="none" w:sz="0" w:space="0" w:color="auto"/>
            <w:left w:val="none" w:sz="0" w:space="0" w:color="auto"/>
            <w:bottom w:val="none" w:sz="0" w:space="0" w:color="auto"/>
            <w:right w:val="none" w:sz="0" w:space="0" w:color="auto"/>
          </w:divBdr>
        </w:div>
        <w:div w:id="215119456">
          <w:marLeft w:val="640"/>
          <w:marRight w:val="0"/>
          <w:marTop w:val="0"/>
          <w:marBottom w:val="0"/>
          <w:divBdr>
            <w:top w:val="none" w:sz="0" w:space="0" w:color="auto"/>
            <w:left w:val="none" w:sz="0" w:space="0" w:color="auto"/>
            <w:bottom w:val="none" w:sz="0" w:space="0" w:color="auto"/>
            <w:right w:val="none" w:sz="0" w:space="0" w:color="auto"/>
          </w:divBdr>
        </w:div>
        <w:div w:id="216820963">
          <w:marLeft w:val="640"/>
          <w:marRight w:val="0"/>
          <w:marTop w:val="0"/>
          <w:marBottom w:val="0"/>
          <w:divBdr>
            <w:top w:val="none" w:sz="0" w:space="0" w:color="auto"/>
            <w:left w:val="none" w:sz="0" w:space="0" w:color="auto"/>
            <w:bottom w:val="none" w:sz="0" w:space="0" w:color="auto"/>
            <w:right w:val="none" w:sz="0" w:space="0" w:color="auto"/>
          </w:divBdr>
        </w:div>
        <w:div w:id="217938578">
          <w:marLeft w:val="640"/>
          <w:marRight w:val="0"/>
          <w:marTop w:val="0"/>
          <w:marBottom w:val="0"/>
          <w:divBdr>
            <w:top w:val="none" w:sz="0" w:space="0" w:color="auto"/>
            <w:left w:val="none" w:sz="0" w:space="0" w:color="auto"/>
            <w:bottom w:val="none" w:sz="0" w:space="0" w:color="auto"/>
            <w:right w:val="none" w:sz="0" w:space="0" w:color="auto"/>
          </w:divBdr>
        </w:div>
        <w:div w:id="220867471">
          <w:marLeft w:val="640"/>
          <w:marRight w:val="0"/>
          <w:marTop w:val="0"/>
          <w:marBottom w:val="0"/>
          <w:divBdr>
            <w:top w:val="none" w:sz="0" w:space="0" w:color="auto"/>
            <w:left w:val="none" w:sz="0" w:space="0" w:color="auto"/>
            <w:bottom w:val="none" w:sz="0" w:space="0" w:color="auto"/>
            <w:right w:val="none" w:sz="0" w:space="0" w:color="auto"/>
          </w:divBdr>
        </w:div>
        <w:div w:id="223227020">
          <w:marLeft w:val="640"/>
          <w:marRight w:val="0"/>
          <w:marTop w:val="0"/>
          <w:marBottom w:val="0"/>
          <w:divBdr>
            <w:top w:val="none" w:sz="0" w:space="0" w:color="auto"/>
            <w:left w:val="none" w:sz="0" w:space="0" w:color="auto"/>
            <w:bottom w:val="none" w:sz="0" w:space="0" w:color="auto"/>
            <w:right w:val="none" w:sz="0" w:space="0" w:color="auto"/>
          </w:divBdr>
        </w:div>
        <w:div w:id="238633411">
          <w:marLeft w:val="640"/>
          <w:marRight w:val="0"/>
          <w:marTop w:val="0"/>
          <w:marBottom w:val="0"/>
          <w:divBdr>
            <w:top w:val="none" w:sz="0" w:space="0" w:color="auto"/>
            <w:left w:val="none" w:sz="0" w:space="0" w:color="auto"/>
            <w:bottom w:val="none" w:sz="0" w:space="0" w:color="auto"/>
            <w:right w:val="none" w:sz="0" w:space="0" w:color="auto"/>
          </w:divBdr>
        </w:div>
        <w:div w:id="268775531">
          <w:marLeft w:val="640"/>
          <w:marRight w:val="0"/>
          <w:marTop w:val="0"/>
          <w:marBottom w:val="0"/>
          <w:divBdr>
            <w:top w:val="none" w:sz="0" w:space="0" w:color="auto"/>
            <w:left w:val="none" w:sz="0" w:space="0" w:color="auto"/>
            <w:bottom w:val="none" w:sz="0" w:space="0" w:color="auto"/>
            <w:right w:val="none" w:sz="0" w:space="0" w:color="auto"/>
          </w:divBdr>
        </w:div>
        <w:div w:id="270161871">
          <w:marLeft w:val="640"/>
          <w:marRight w:val="0"/>
          <w:marTop w:val="0"/>
          <w:marBottom w:val="0"/>
          <w:divBdr>
            <w:top w:val="none" w:sz="0" w:space="0" w:color="auto"/>
            <w:left w:val="none" w:sz="0" w:space="0" w:color="auto"/>
            <w:bottom w:val="none" w:sz="0" w:space="0" w:color="auto"/>
            <w:right w:val="none" w:sz="0" w:space="0" w:color="auto"/>
          </w:divBdr>
        </w:div>
        <w:div w:id="271472184">
          <w:marLeft w:val="640"/>
          <w:marRight w:val="0"/>
          <w:marTop w:val="0"/>
          <w:marBottom w:val="0"/>
          <w:divBdr>
            <w:top w:val="none" w:sz="0" w:space="0" w:color="auto"/>
            <w:left w:val="none" w:sz="0" w:space="0" w:color="auto"/>
            <w:bottom w:val="none" w:sz="0" w:space="0" w:color="auto"/>
            <w:right w:val="none" w:sz="0" w:space="0" w:color="auto"/>
          </w:divBdr>
        </w:div>
        <w:div w:id="273173488">
          <w:marLeft w:val="640"/>
          <w:marRight w:val="0"/>
          <w:marTop w:val="0"/>
          <w:marBottom w:val="0"/>
          <w:divBdr>
            <w:top w:val="none" w:sz="0" w:space="0" w:color="auto"/>
            <w:left w:val="none" w:sz="0" w:space="0" w:color="auto"/>
            <w:bottom w:val="none" w:sz="0" w:space="0" w:color="auto"/>
            <w:right w:val="none" w:sz="0" w:space="0" w:color="auto"/>
          </w:divBdr>
        </w:div>
        <w:div w:id="292099491">
          <w:marLeft w:val="640"/>
          <w:marRight w:val="0"/>
          <w:marTop w:val="0"/>
          <w:marBottom w:val="0"/>
          <w:divBdr>
            <w:top w:val="none" w:sz="0" w:space="0" w:color="auto"/>
            <w:left w:val="none" w:sz="0" w:space="0" w:color="auto"/>
            <w:bottom w:val="none" w:sz="0" w:space="0" w:color="auto"/>
            <w:right w:val="none" w:sz="0" w:space="0" w:color="auto"/>
          </w:divBdr>
        </w:div>
        <w:div w:id="337196955">
          <w:marLeft w:val="640"/>
          <w:marRight w:val="0"/>
          <w:marTop w:val="0"/>
          <w:marBottom w:val="0"/>
          <w:divBdr>
            <w:top w:val="none" w:sz="0" w:space="0" w:color="auto"/>
            <w:left w:val="none" w:sz="0" w:space="0" w:color="auto"/>
            <w:bottom w:val="none" w:sz="0" w:space="0" w:color="auto"/>
            <w:right w:val="none" w:sz="0" w:space="0" w:color="auto"/>
          </w:divBdr>
        </w:div>
        <w:div w:id="348332983">
          <w:marLeft w:val="640"/>
          <w:marRight w:val="0"/>
          <w:marTop w:val="0"/>
          <w:marBottom w:val="0"/>
          <w:divBdr>
            <w:top w:val="none" w:sz="0" w:space="0" w:color="auto"/>
            <w:left w:val="none" w:sz="0" w:space="0" w:color="auto"/>
            <w:bottom w:val="none" w:sz="0" w:space="0" w:color="auto"/>
            <w:right w:val="none" w:sz="0" w:space="0" w:color="auto"/>
          </w:divBdr>
        </w:div>
        <w:div w:id="351879462">
          <w:marLeft w:val="640"/>
          <w:marRight w:val="0"/>
          <w:marTop w:val="0"/>
          <w:marBottom w:val="0"/>
          <w:divBdr>
            <w:top w:val="none" w:sz="0" w:space="0" w:color="auto"/>
            <w:left w:val="none" w:sz="0" w:space="0" w:color="auto"/>
            <w:bottom w:val="none" w:sz="0" w:space="0" w:color="auto"/>
            <w:right w:val="none" w:sz="0" w:space="0" w:color="auto"/>
          </w:divBdr>
        </w:div>
        <w:div w:id="380641044">
          <w:marLeft w:val="640"/>
          <w:marRight w:val="0"/>
          <w:marTop w:val="0"/>
          <w:marBottom w:val="0"/>
          <w:divBdr>
            <w:top w:val="none" w:sz="0" w:space="0" w:color="auto"/>
            <w:left w:val="none" w:sz="0" w:space="0" w:color="auto"/>
            <w:bottom w:val="none" w:sz="0" w:space="0" w:color="auto"/>
            <w:right w:val="none" w:sz="0" w:space="0" w:color="auto"/>
          </w:divBdr>
        </w:div>
        <w:div w:id="390537557">
          <w:marLeft w:val="640"/>
          <w:marRight w:val="0"/>
          <w:marTop w:val="0"/>
          <w:marBottom w:val="0"/>
          <w:divBdr>
            <w:top w:val="none" w:sz="0" w:space="0" w:color="auto"/>
            <w:left w:val="none" w:sz="0" w:space="0" w:color="auto"/>
            <w:bottom w:val="none" w:sz="0" w:space="0" w:color="auto"/>
            <w:right w:val="none" w:sz="0" w:space="0" w:color="auto"/>
          </w:divBdr>
        </w:div>
        <w:div w:id="396444227">
          <w:marLeft w:val="640"/>
          <w:marRight w:val="0"/>
          <w:marTop w:val="0"/>
          <w:marBottom w:val="0"/>
          <w:divBdr>
            <w:top w:val="none" w:sz="0" w:space="0" w:color="auto"/>
            <w:left w:val="none" w:sz="0" w:space="0" w:color="auto"/>
            <w:bottom w:val="none" w:sz="0" w:space="0" w:color="auto"/>
            <w:right w:val="none" w:sz="0" w:space="0" w:color="auto"/>
          </w:divBdr>
        </w:div>
        <w:div w:id="399985960">
          <w:marLeft w:val="640"/>
          <w:marRight w:val="0"/>
          <w:marTop w:val="0"/>
          <w:marBottom w:val="0"/>
          <w:divBdr>
            <w:top w:val="none" w:sz="0" w:space="0" w:color="auto"/>
            <w:left w:val="none" w:sz="0" w:space="0" w:color="auto"/>
            <w:bottom w:val="none" w:sz="0" w:space="0" w:color="auto"/>
            <w:right w:val="none" w:sz="0" w:space="0" w:color="auto"/>
          </w:divBdr>
        </w:div>
        <w:div w:id="403380178">
          <w:marLeft w:val="640"/>
          <w:marRight w:val="0"/>
          <w:marTop w:val="0"/>
          <w:marBottom w:val="0"/>
          <w:divBdr>
            <w:top w:val="none" w:sz="0" w:space="0" w:color="auto"/>
            <w:left w:val="none" w:sz="0" w:space="0" w:color="auto"/>
            <w:bottom w:val="none" w:sz="0" w:space="0" w:color="auto"/>
            <w:right w:val="none" w:sz="0" w:space="0" w:color="auto"/>
          </w:divBdr>
        </w:div>
        <w:div w:id="408504814">
          <w:marLeft w:val="640"/>
          <w:marRight w:val="0"/>
          <w:marTop w:val="0"/>
          <w:marBottom w:val="0"/>
          <w:divBdr>
            <w:top w:val="none" w:sz="0" w:space="0" w:color="auto"/>
            <w:left w:val="none" w:sz="0" w:space="0" w:color="auto"/>
            <w:bottom w:val="none" w:sz="0" w:space="0" w:color="auto"/>
            <w:right w:val="none" w:sz="0" w:space="0" w:color="auto"/>
          </w:divBdr>
        </w:div>
        <w:div w:id="415370047">
          <w:marLeft w:val="640"/>
          <w:marRight w:val="0"/>
          <w:marTop w:val="0"/>
          <w:marBottom w:val="0"/>
          <w:divBdr>
            <w:top w:val="none" w:sz="0" w:space="0" w:color="auto"/>
            <w:left w:val="none" w:sz="0" w:space="0" w:color="auto"/>
            <w:bottom w:val="none" w:sz="0" w:space="0" w:color="auto"/>
            <w:right w:val="none" w:sz="0" w:space="0" w:color="auto"/>
          </w:divBdr>
        </w:div>
        <w:div w:id="416825979">
          <w:marLeft w:val="640"/>
          <w:marRight w:val="0"/>
          <w:marTop w:val="0"/>
          <w:marBottom w:val="0"/>
          <w:divBdr>
            <w:top w:val="none" w:sz="0" w:space="0" w:color="auto"/>
            <w:left w:val="none" w:sz="0" w:space="0" w:color="auto"/>
            <w:bottom w:val="none" w:sz="0" w:space="0" w:color="auto"/>
            <w:right w:val="none" w:sz="0" w:space="0" w:color="auto"/>
          </w:divBdr>
        </w:div>
        <w:div w:id="435447915">
          <w:marLeft w:val="640"/>
          <w:marRight w:val="0"/>
          <w:marTop w:val="0"/>
          <w:marBottom w:val="0"/>
          <w:divBdr>
            <w:top w:val="none" w:sz="0" w:space="0" w:color="auto"/>
            <w:left w:val="none" w:sz="0" w:space="0" w:color="auto"/>
            <w:bottom w:val="none" w:sz="0" w:space="0" w:color="auto"/>
            <w:right w:val="none" w:sz="0" w:space="0" w:color="auto"/>
          </w:divBdr>
        </w:div>
        <w:div w:id="435950511">
          <w:marLeft w:val="640"/>
          <w:marRight w:val="0"/>
          <w:marTop w:val="0"/>
          <w:marBottom w:val="0"/>
          <w:divBdr>
            <w:top w:val="none" w:sz="0" w:space="0" w:color="auto"/>
            <w:left w:val="none" w:sz="0" w:space="0" w:color="auto"/>
            <w:bottom w:val="none" w:sz="0" w:space="0" w:color="auto"/>
            <w:right w:val="none" w:sz="0" w:space="0" w:color="auto"/>
          </w:divBdr>
        </w:div>
        <w:div w:id="445545119">
          <w:marLeft w:val="640"/>
          <w:marRight w:val="0"/>
          <w:marTop w:val="0"/>
          <w:marBottom w:val="0"/>
          <w:divBdr>
            <w:top w:val="none" w:sz="0" w:space="0" w:color="auto"/>
            <w:left w:val="none" w:sz="0" w:space="0" w:color="auto"/>
            <w:bottom w:val="none" w:sz="0" w:space="0" w:color="auto"/>
            <w:right w:val="none" w:sz="0" w:space="0" w:color="auto"/>
          </w:divBdr>
        </w:div>
        <w:div w:id="446003030">
          <w:marLeft w:val="640"/>
          <w:marRight w:val="0"/>
          <w:marTop w:val="0"/>
          <w:marBottom w:val="0"/>
          <w:divBdr>
            <w:top w:val="none" w:sz="0" w:space="0" w:color="auto"/>
            <w:left w:val="none" w:sz="0" w:space="0" w:color="auto"/>
            <w:bottom w:val="none" w:sz="0" w:space="0" w:color="auto"/>
            <w:right w:val="none" w:sz="0" w:space="0" w:color="auto"/>
          </w:divBdr>
        </w:div>
        <w:div w:id="447698299">
          <w:marLeft w:val="640"/>
          <w:marRight w:val="0"/>
          <w:marTop w:val="0"/>
          <w:marBottom w:val="0"/>
          <w:divBdr>
            <w:top w:val="none" w:sz="0" w:space="0" w:color="auto"/>
            <w:left w:val="none" w:sz="0" w:space="0" w:color="auto"/>
            <w:bottom w:val="none" w:sz="0" w:space="0" w:color="auto"/>
            <w:right w:val="none" w:sz="0" w:space="0" w:color="auto"/>
          </w:divBdr>
        </w:div>
        <w:div w:id="451940441">
          <w:marLeft w:val="640"/>
          <w:marRight w:val="0"/>
          <w:marTop w:val="0"/>
          <w:marBottom w:val="0"/>
          <w:divBdr>
            <w:top w:val="none" w:sz="0" w:space="0" w:color="auto"/>
            <w:left w:val="none" w:sz="0" w:space="0" w:color="auto"/>
            <w:bottom w:val="none" w:sz="0" w:space="0" w:color="auto"/>
            <w:right w:val="none" w:sz="0" w:space="0" w:color="auto"/>
          </w:divBdr>
        </w:div>
        <w:div w:id="452408207">
          <w:marLeft w:val="640"/>
          <w:marRight w:val="0"/>
          <w:marTop w:val="0"/>
          <w:marBottom w:val="0"/>
          <w:divBdr>
            <w:top w:val="none" w:sz="0" w:space="0" w:color="auto"/>
            <w:left w:val="none" w:sz="0" w:space="0" w:color="auto"/>
            <w:bottom w:val="none" w:sz="0" w:space="0" w:color="auto"/>
            <w:right w:val="none" w:sz="0" w:space="0" w:color="auto"/>
          </w:divBdr>
        </w:div>
        <w:div w:id="454058504">
          <w:marLeft w:val="640"/>
          <w:marRight w:val="0"/>
          <w:marTop w:val="0"/>
          <w:marBottom w:val="0"/>
          <w:divBdr>
            <w:top w:val="none" w:sz="0" w:space="0" w:color="auto"/>
            <w:left w:val="none" w:sz="0" w:space="0" w:color="auto"/>
            <w:bottom w:val="none" w:sz="0" w:space="0" w:color="auto"/>
            <w:right w:val="none" w:sz="0" w:space="0" w:color="auto"/>
          </w:divBdr>
        </w:div>
        <w:div w:id="455953985">
          <w:marLeft w:val="640"/>
          <w:marRight w:val="0"/>
          <w:marTop w:val="0"/>
          <w:marBottom w:val="0"/>
          <w:divBdr>
            <w:top w:val="none" w:sz="0" w:space="0" w:color="auto"/>
            <w:left w:val="none" w:sz="0" w:space="0" w:color="auto"/>
            <w:bottom w:val="none" w:sz="0" w:space="0" w:color="auto"/>
            <w:right w:val="none" w:sz="0" w:space="0" w:color="auto"/>
          </w:divBdr>
        </w:div>
        <w:div w:id="481628029">
          <w:marLeft w:val="640"/>
          <w:marRight w:val="0"/>
          <w:marTop w:val="0"/>
          <w:marBottom w:val="0"/>
          <w:divBdr>
            <w:top w:val="none" w:sz="0" w:space="0" w:color="auto"/>
            <w:left w:val="none" w:sz="0" w:space="0" w:color="auto"/>
            <w:bottom w:val="none" w:sz="0" w:space="0" w:color="auto"/>
            <w:right w:val="none" w:sz="0" w:space="0" w:color="auto"/>
          </w:divBdr>
        </w:div>
        <w:div w:id="486677448">
          <w:marLeft w:val="640"/>
          <w:marRight w:val="0"/>
          <w:marTop w:val="0"/>
          <w:marBottom w:val="0"/>
          <w:divBdr>
            <w:top w:val="none" w:sz="0" w:space="0" w:color="auto"/>
            <w:left w:val="none" w:sz="0" w:space="0" w:color="auto"/>
            <w:bottom w:val="none" w:sz="0" w:space="0" w:color="auto"/>
            <w:right w:val="none" w:sz="0" w:space="0" w:color="auto"/>
          </w:divBdr>
        </w:div>
        <w:div w:id="489560468">
          <w:marLeft w:val="640"/>
          <w:marRight w:val="0"/>
          <w:marTop w:val="0"/>
          <w:marBottom w:val="0"/>
          <w:divBdr>
            <w:top w:val="none" w:sz="0" w:space="0" w:color="auto"/>
            <w:left w:val="none" w:sz="0" w:space="0" w:color="auto"/>
            <w:bottom w:val="none" w:sz="0" w:space="0" w:color="auto"/>
            <w:right w:val="none" w:sz="0" w:space="0" w:color="auto"/>
          </w:divBdr>
        </w:div>
        <w:div w:id="495076540">
          <w:marLeft w:val="640"/>
          <w:marRight w:val="0"/>
          <w:marTop w:val="0"/>
          <w:marBottom w:val="0"/>
          <w:divBdr>
            <w:top w:val="none" w:sz="0" w:space="0" w:color="auto"/>
            <w:left w:val="none" w:sz="0" w:space="0" w:color="auto"/>
            <w:bottom w:val="none" w:sz="0" w:space="0" w:color="auto"/>
            <w:right w:val="none" w:sz="0" w:space="0" w:color="auto"/>
          </w:divBdr>
        </w:div>
        <w:div w:id="501043963">
          <w:marLeft w:val="640"/>
          <w:marRight w:val="0"/>
          <w:marTop w:val="0"/>
          <w:marBottom w:val="0"/>
          <w:divBdr>
            <w:top w:val="none" w:sz="0" w:space="0" w:color="auto"/>
            <w:left w:val="none" w:sz="0" w:space="0" w:color="auto"/>
            <w:bottom w:val="none" w:sz="0" w:space="0" w:color="auto"/>
            <w:right w:val="none" w:sz="0" w:space="0" w:color="auto"/>
          </w:divBdr>
        </w:div>
        <w:div w:id="526405625">
          <w:marLeft w:val="640"/>
          <w:marRight w:val="0"/>
          <w:marTop w:val="0"/>
          <w:marBottom w:val="0"/>
          <w:divBdr>
            <w:top w:val="none" w:sz="0" w:space="0" w:color="auto"/>
            <w:left w:val="none" w:sz="0" w:space="0" w:color="auto"/>
            <w:bottom w:val="none" w:sz="0" w:space="0" w:color="auto"/>
            <w:right w:val="none" w:sz="0" w:space="0" w:color="auto"/>
          </w:divBdr>
        </w:div>
        <w:div w:id="527379813">
          <w:marLeft w:val="640"/>
          <w:marRight w:val="0"/>
          <w:marTop w:val="0"/>
          <w:marBottom w:val="0"/>
          <w:divBdr>
            <w:top w:val="none" w:sz="0" w:space="0" w:color="auto"/>
            <w:left w:val="none" w:sz="0" w:space="0" w:color="auto"/>
            <w:bottom w:val="none" w:sz="0" w:space="0" w:color="auto"/>
            <w:right w:val="none" w:sz="0" w:space="0" w:color="auto"/>
          </w:divBdr>
        </w:div>
        <w:div w:id="530843051">
          <w:marLeft w:val="640"/>
          <w:marRight w:val="0"/>
          <w:marTop w:val="0"/>
          <w:marBottom w:val="0"/>
          <w:divBdr>
            <w:top w:val="none" w:sz="0" w:space="0" w:color="auto"/>
            <w:left w:val="none" w:sz="0" w:space="0" w:color="auto"/>
            <w:bottom w:val="none" w:sz="0" w:space="0" w:color="auto"/>
            <w:right w:val="none" w:sz="0" w:space="0" w:color="auto"/>
          </w:divBdr>
        </w:div>
        <w:div w:id="541599305">
          <w:marLeft w:val="640"/>
          <w:marRight w:val="0"/>
          <w:marTop w:val="0"/>
          <w:marBottom w:val="0"/>
          <w:divBdr>
            <w:top w:val="none" w:sz="0" w:space="0" w:color="auto"/>
            <w:left w:val="none" w:sz="0" w:space="0" w:color="auto"/>
            <w:bottom w:val="none" w:sz="0" w:space="0" w:color="auto"/>
            <w:right w:val="none" w:sz="0" w:space="0" w:color="auto"/>
          </w:divBdr>
        </w:div>
        <w:div w:id="544678352">
          <w:marLeft w:val="640"/>
          <w:marRight w:val="0"/>
          <w:marTop w:val="0"/>
          <w:marBottom w:val="0"/>
          <w:divBdr>
            <w:top w:val="none" w:sz="0" w:space="0" w:color="auto"/>
            <w:left w:val="none" w:sz="0" w:space="0" w:color="auto"/>
            <w:bottom w:val="none" w:sz="0" w:space="0" w:color="auto"/>
            <w:right w:val="none" w:sz="0" w:space="0" w:color="auto"/>
          </w:divBdr>
        </w:div>
        <w:div w:id="544950062">
          <w:marLeft w:val="640"/>
          <w:marRight w:val="0"/>
          <w:marTop w:val="0"/>
          <w:marBottom w:val="0"/>
          <w:divBdr>
            <w:top w:val="none" w:sz="0" w:space="0" w:color="auto"/>
            <w:left w:val="none" w:sz="0" w:space="0" w:color="auto"/>
            <w:bottom w:val="none" w:sz="0" w:space="0" w:color="auto"/>
            <w:right w:val="none" w:sz="0" w:space="0" w:color="auto"/>
          </w:divBdr>
        </w:div>
        <w:div w:id="553739441">
          <w:marLeft w:val="640"/>
          <w:marRight w:val="0"/>
          <w:marTop w:val="0"/>
          <w:marBottom w:val="0"/>
          <w:divBdr>
            <w:top w:val="none" w:sz="0" w:space="0" w:color="auto"/>
            <w:left w:val="none" w:sz="0" w:space="0" w:color="auto"/>
            <w:bottom w:val="none" w:sz="0" w:space="0" w:color="auto"/>
            <w:right w:val="none" w:sz="0" w:space="0" w:color="auto"/>
          </w:divBdr>
        </w:div>
        <w:div w:id="569392697">
          <w:marLeft w:val="640"/>
          <w:marRight w:val="0"/>
          <w:marTop w:val="0"/>
          <w:marBottom w:val="0"/>
          <w:divBdr>
            <w:top w:val="none" w:sz="0" w:space="0" w:color="auto"/>
            <w:left w:val="none" w:sz="0" w:space="0" w:color="auto"/>
            <w:bottom w:val="none" w:sz="0" w:space="0" w:color="auto"/>
            <w:right w:val="none" w:sz="0" w:space="0" w:color="auto"/>
          </w:divBdr>
        </w:div>
        <w:div w:id="574821526">
          <w:marLeft w:val="640"/>
          <w:marRight w:val="0"/>
          <w:marTop w:val="0"/>
          <w:marBottom w:val="0"/>
          <w:divBdr>
            <w:top w:val="none" w:sz="0" w:space="0" w:color="auto"/>
            <w:left w:val="none" w:sz="0" w:space="0" w:color="auto"/>
            <w:bottom w:val="none" w:sz="0" w:space="0" w:color="auto"/>
            <w:right w:val="none" w:sz="0" w:space="0" w:color="auto"/>
          </w:divBdr>
        </w:div>
        <w:div w:id="589243671">
          <w:marLeft w:val="640"/>
          <w:marRight w:val="0"/>
          <w:marTop w:val="0"/>
          <w:marBottom w:val="0"/>
          <w:divBdr>
            <w:top w:val="none" w:sz="0" w:space="0" w:color="auto"/>
            <w:left w:val="none" w:sz="0" w:space="0" w:color="auto"/>
            <w:bottom w:val="none" w:sz="0" w:space="0" w:color="auto"/>
            <w:right w:val="none" w:sz="0" w:space="0" w:color="auto"/>
          </w:divBdr>
        </w:div>
        <w:div w:id="615253304">
          <w:marLeft w:val="640"/>
          <w:marRight w:val="0"/>
          <w:marTop w:val="0"/>
          <w:marBottom w:val="0"/>
          <w:divBdr>
            <w:top w:val="none" w:sz="0" w:space="0" w:color="auto"/>
            <w:left w:val="none" w:sz="0" w:space="0" w:color="auto"/>
            <w:bottom w:val="none" w:sz="0" w:space="0" w:color="auto"/>
            <w:right w:val="none" w:sz="0" w:space="0" w:color="auto"/>
          </w:divBdr>
        </w:div>
        <w:div w:id="630407960">
          <w:marLeft w:val="640"/>
          <w:marRight w:val="0"/>
          <w:marTop w:val="0"/>
          <w:marBottom w:val="0"/>
          <w:divBdr>
            <w:top w:val="none" w:sz="0" w:space="0" w:color="auto"/>
            <w:left w:val="none" w:sz="0" w:space="0" w:color="auto"/>
            <w:bottom w:val="none" w:sz="0" w:space="0" w:color="auto"/>
            <w:right w:val="none" w:sz="0" w:space="0" w:color="auto"/>
          </w:divBdr>
        </w:div>
        <w:div w:id="631981663">
          <w:marLeft w:val="640"/>
          <w:marRight w:val="0"/>
          <w:marTop w:val="0"/>
          <w:marBottom w:val="0"/>
          <w:divBdr>
            <w:top w:val="none" w:sz="0" w:space="0" w:color="auto"/>
            <w:left w:val="none" w:sz="0" w:space="0" w:color="auto"/>
            <w:bottom w:val="none" w:sz="0" w:space="0" w:color="auto"/>
            <w:right w:val="none" w:sz="0" w:space="0" w:color="auto"/>
          </w:divBdr>
        </w:div>
        <w:div w:id="635836390">
          <w:marLeft w:val="640"/>
          <w:marRight w:val="0"/>
          <w:marTop w:val="0"/>
          <w:marBottom w:val="0"/>
          <w:divBdr>
            <w:top w:val="none" w:sz="0" w:space="0" w:color="auto"/>
            <w:left w:val="none" w:sz="0" w:space="0" w:color="auto"/>
            <w:bottom w:val="none" w:sz="0" w:space="0" w:color="auto"/>
            <w:right w:val="none" w:sz="0" w:space="0" w:color="auto"/>
          </w:divBdr>
        </w:div>
        <w:div w:id="639577391">
          <w:marLeft w:val="640"/>
          <w:marRight w:val="0"/>
          <w:marTop w:val="0"/>
          <w:marBottom w:val="0"/>
          <w:divBdr>
            <w:top w:val="none" w:sz="0" w:space="0" w:color="auto"/>
            <w:left w:val="none" w:sz="0" w:space="0" w:color="auto"/>
            <w:bottom w:val="none" w:sz="0" w:space="0" w:color="auto"/>
            <w:right w:val="none" w:sz="0" w:space="0" w:color="auto"/>
          </w:divBdr>
        </w:div>
        <w:div w:id="666448055">
          <w:marLeft w:val="640"/>
          <w:marRight w:val="0"/>
          <w:marTop w:val="0"/>
          <w:marBottom w:val="0"/>
          <w:divBdr>
            <w:top w:val="none" w:sz="0" w:space="0" w:color="auto"/>
            <w:left w:val="none" w:sz="0" w:space="0" w:color="auto"/>
            <w:bottom w:val="none" w:sz="0" w:space="0" w:color="auto"/>
            <w:right w:val="none" w:sz="0" w:space="0" w:color="auto"/>
          </w:divBdr>
        </w:div>
        <w:div w:id="670521874">
          <w:marLeft w:val="640"/>
          <w:marRight w:val="0"/>
          <w:marTop w:val="0"/>
          <w:marBottom w:val="0"/>
          <w:divBdr>
            <w:top w:val="none" w:sz="0" w:space="0" w:color="auto"/>
            <w:left w:val="none" w:sz="0" w:space="0" w:color="auto"/>
            <w:bottom w:val="none" w:sz="0" w:space="0" w:color="auto"/>
            <w:right w:val="none" w:sz="0" w:space="0" w:color="auto"/>
          </w:divBdr>
        </w:div>
        <w:div w:id="691498597">
          <w:marLeft w:val="640"/>
          <w:marRight w:val="0"/>
          <w:marTop w:val="0"/>
          <w:marBottom w:val="0"/>
          <w:divBdr>
            <w:top w:val="none" w:sz="0" w:space="0" w:color="auto"/>
            <w:left w:val="none" w:sz="0" w:space="0" w:color="auto"/>
            <w:bottom w:val="none" w:sz="0" w:space="0" w:color="auto"/>
            <w:right w:val="none" w:sz="0" w:space="0" w:color="auto"/>
          </w:divBdr>
        </w:div>
        <w:div w:id="692850018">
          <w:marLeft w:val="640"/>
          <w:marRight w:val="0"/>
          <w:marTop w:val="0"/>
          <w:marBottom w:val="0"/>
          <w:divBdr>
            <w:top w:val="none" w:sz="0" w:space="0" w:color="auto"/>
            <w:left w:val="none" w:sz="0" w:space="0" w:color="auto"/>
            <w:bottom w:val="none" w:sz="0" w:space="0" w:color="auto"/>
            <w:right w:val="none" w:sz="0" w:space="0" w:color="auto"/>
          </w:divBdr>
        </w:div>
        <w:div w:id="731775485">
          <w:marLeft w:val="640"/>
          <w:marRight w:val="0"/>
          <w:marTop w:val="0"/>
          <w:marBottom w:val="0"/>
          <w:divBdr>
            <w:top w:val="none" w:sz="0" w:space="0" w:color="auto"/>
            <w:left w:val="none" w:sz="0" w:space="0" w:color="auto"/>
            <w:bottom w:val="none" w:sz="0" w:space="0" w:color="auto"/>
            <w:right w:val="none" w:sz="0" w:space="0" w:color="auto"/>
          </w:divBdr>
        </w:div>
        <w:div w:id="732195915">
          <w:marLeft w:val="640"/>
          <w:marRight w:val="0"/>
          <w:marTop w:val="0"/>
          <w:marBottom w:val="0"/>
          <w:divBdr>
            <w:top w:val="none" w:sz="0" w:space="0" w:color="auto"/>
            <w:left w:val="none" w:sz="0" w:space="0" w:color="auto"/>
            <w:bottom w:val="none" w:sz="0" w:space="0" w:color="auto"/>
            <w:right w:val="none" w:sz="0" w:space="0" w:color="auto"/>
          </w:divBdr>
        </w:div>
        <w:div w:id="764230798">
          <w:marLeft w:val="640"/>
          <w:marRight w:val="0"/>
          <w:marTop w:val="0"/>
          <w:marBottom w:val="0"/>
          <w:divBdr>
            <w:top w:val="none" w:sz="0" w:space="0" w:color="auto"/>
            <w:left w:val="none" w:sz="0" w:space="0" w:color="auto"/>
            <w:bottom w:val="none" w:sz="0" w:space="0" w:color="auto"/>
            <w:right w:val="none" w:sz="0" w:space="0" w:color="auto"/>
          </w:divBdr>
        </w:div>
        <w:div w:id="793870016">
          <w:marLeft w:val="640"/>
          <w:marRight w:val="0"/>
          <w:marTop w:val="0"/>
          <w:marBottom w:val="0"/>
          <w:divBdr>
            <w:top w:val="none" w:sz="0" w:space="0" w:color="auto"/>
            <w:left w:val="none" w:sz="0" w:space="0" w:color="auto"/>
            <w:bottom w:val="none" w:sz="0" w:space="0" w:color="auto"/>
            <w:right w:val="none" w:sz="0" w:space="0" w:color="auto"/>
          </w:divBdr>
        </w:div>
        <w:div w:id="814760504">
          <w:marLeft w:val="640"/>
          <w:marRight w:val="0"/>
          <w:marTop w:val="0"/>
          <w:marBottom w:val="0"/>
          <w:divBdr>
            <w:top w:val="none" w:sz="0" w:space="0" w:color="auto"/>
            <w:left w:val="none" w:sz="0" w:space="0" w:color="auto"/>
            <w:bottom w:val="none" w:sz="0" w:space="0" w:color="auto"/>
            <w:right w:val="none" w:sz="0" w:space="0" w:color="auto"/>
          </w:divBdr>
        </w:div>
        <w:div w:id="821586264">
          <w:marLeft w:val="640"/>
          <w:marRight w:val="0"/>
          <w:marTop w:val="0"/>
          <w:marBottom w:val="0"/>
          <w:divBdr>
            <w:top w:val="none" w:sz="0" w:space="0" w:color="auto"/>
            <w:left w:val="none" w:sz="0" w:space="0" w:color="auto"/>
            <w:bottom w:val="none" w:sz="0" w:space="0" w:color="auto"/>
            <w:right w:val="none" w:sz="0" w:space="0" w:color="auto"/>
          </w:divBdr>
        </w:div>
        <w:div w:id="824010325">
          <w:marLeft w:val="640"/>
          <w:marRight w:val="0"/>
          <w:marTop w:val="0"/>
          <w:marBottom w:val="0"/>
          <w:divBdr>
            <w:top w:val="none" w:sz="0" w:space="0" w:color="auto"/>
            <w:left w:val="none" w:sz="0" w:space="0" w:color="auto"/>
            <w:bottom w:val="none" w:sz="0" w:space="0" w:color="auto"/>
            <w:right w:val="none" w:sz="0" w:space="0" w:color="auto"/>
          </w:divBdr>
        </w:div>
        <w:div w:id="833569777">
          <w:marLeft w:val="640"/>
          <w:marRight w:val="0"/>
          <w:marTop w:val="0"/>
          <w:marBottom w:val="0"/>
          <w:divBdr>
            <w:top w:val="none" w:sz="0" w:space="0" w:color="auto"/>
            <w:left w:val="none" w:sz="0" w:space="0" w:color="auto"/>
            <w:bottom w:val="none" w:sz="0" w:space="0" w:color="auto"/>
            <w:right w:val="none" w:sz="0" w:space="0" w:color="auto"/>
          </w:divBdr>
        </w:div>
        <w:div w:id="843127821">
          <w:marLeft w:val="640"/>
          <w:marRight w:val="0"/>
          <w:marTop w:val="0"/>
          <w:marBottom w:val="0"/>
          <w:divBdr>
            <w:top w:val="none" w:sz="0" w:space="0" w:color="auto"/>
            <w:left w:val="none" w:sz="0" w:space="0" w:color="auto"/>
            <w:bottom w:val="none" w:sz="0" w:space="0" w:color="auto"/>
            <w:right w:val="none" w:sz="0" w:space="0" w:color="auto"/>
          </w:divBdr>
        </w:div>
        <w:div w:id="854155588">
          <w:marLeft w:val="640"/>
          <w:marRight w:val="0"/>
          <w:marTop w:val="0"/>
          <w:marBottom w:val="0"/>
          <w:divBdr>
            <w:top w:val="none" w:sz="0" w:space="0" w:color="auto"/>
            <w:left w:val="none" w:sz="0" w:space="0" w:color="auto"/>
            <w:bottom w:val="none" w:sz="0" w:space="0" w:color="auto"/>
            <w:right w:val="none" w:sz="0" w:space="0" w:color="auto"/>
          </w:divBdr>
        </w:div>
        <w:div w:id="862936186">
          <w:marLeft w:val="640"/>
          <w:marRight w:val="0"/>
          <w:marTop w:val="0"/>
          <w:marBottom w:val="0"/>
          <w:divBdr>
            <w:top w:val="none" w:sz="0" w:space="0" w:color="auto"/>
            <w:left w:val="none" w:sz="0" w:space="0" w:color="auto"/>
            <w:bottom w:val="none" w:sz="0" w:space="0" w:color="auto"/>
            <w:right w:val="none" w:sz="0" w:space="0" w:color="auto"/>
          </w:divBdr>
        </w:div>
        <w:div w:id="868877479">
          <w:marLeft w:val="640"/>
          <w:marRight w:val="0"/>
          <w:marTop w:val="0"/>
          <w:marBottom w:val="0"/>
          <w:divBdr>
            <w:top w:val="none" w:sz="0" w:space="0" w:color="auto"/>
            <w:left w:val="none" w:sz="0" w:space="0" w:color="auto"/>
            <w:bottom w:val="none" w:sz="0" w:space="0" w:color="auto"/>
            <w:right w:val="none" w:sz="0" w:space="0" w:color="auto"/>
          </w:divBdr>
        </w:div>
        <w:div w:id="897283367">
          <w:marLeft w:val="640"/>
          <w:marRight w:val="0"/>
          <w:marTop w:val="0"/>
          <w:marBottom w:val="0"/>
          <w:divBdr>
            <w:top w:val="none" w:sz="0" w:space="0" w:color="auto"/>
            <w:left w:val="none" w:sz="0" w:space="0" w:color="auto"/>
            <w:bottom w:val="none" w:sz="0" w:space="0" w:color="auto"/>
            <w:right w:val="none" w:sz="0" w:space="0" w:color="auto"/>
          </w:divBdr>
        </w:div>
        <w:div w:id="897866198">
          <w:marLeft w:val="640"/>
          <w:marRight w:val="0"/>
          <w:marTop w:val="0"/>
          <w:marBottom w:val="0"/>
          <w:divBdr>
            <w:top w:val="none" w:sz="0" w:space="0" w:color="auto"/>
            <w:left w:val="none" w:sz="0" w:space="0" w:color="auto"/>
            <w:bottom w:val="none" w:sz="0" w:space="0" w:color="auto"/>
            <w:right w:val="none" w:sz="0" w:space="0" w:color="auto"/>
          </w:divBdr>
        </w:div>
        <w:div w:id="898322527">
          <w:marLeft w:val="640"/>
          <w:marRight w:val="0"/>
          <w:marTop w:val="0"/>
          <w:marBottom w:val="0"/>
          <w:divBdr>
            <w:top w:val="none" w:sz="0" w:space="0" w:color="auto"/>
            <w:left w:val="none" w:sz="0" w:space="0" w:color="auto"/>
            <w:bottom w:val="none" w:sz="0" w:space="0" w:color="auto"/>
            <w:right w:val="none" w:sz="0" w:space="0" w:color="auto"/>
          </w:divBdr>
        </w:div>
        <w:div w:id="902522095">
          <w:marLeft w:val="640"/>
          <w:marRight w:val="0"/>
          <w:marTop w:val="0"/>
          <w:marBottom w:val="0"/>
          <w:divBdr>
            <w:top w:val="none" w:sz="0" w:space="0" w:color="auto"/>
            <w:left w:val="none" w:sz="0" w:space="0" w:color="auto"/>
            <w:bottom w:val="none" w:sz="0" w:space="0" w:color="auto"/>
            <w:right w:val="none" w:sz="0" w:space="0" w:color="auto"/>
          </w:divBdr>
        </w:div>
        <w:div w:id="903181696">
          <w:marLeft w:val="640"/>
          <w:marRight w:val="0"/>
          <w:marTop w:val="0"/>
          <w:marBottom w:val="0"/>
          <w:divBdr>
            <w:top w:val="none" w:sz="0" w:space="0" w:color="auto"/>
            <w:left w:val="none" w:sz="0" w:space="0" w:color="auto"/>
            <w:bottom w:val="none" w:sz="0" w:space="0" w:color="auto"/>
            <w:right w:val="none" w:sz="0" w:space="0" w:color="auto"/>
          </w:divBdr>
        </w:div>
        <w:div w:id="935089667">
          <w:marLeft w:val="640"/>
          <w:marRight w:val="0"/>
          <w:marTop w:val="0"/>
          <w:marBottom w:val="0"/>
          <w:divBdr>
            <w:top w:val="none" w:sz="0" w:space="0" w:color="auto"/>
            <w:left w:val="none" w:sz="0" w:space="0" w:color="auto"/>
            <w:bottom w:val="none" w:sz="0" w:space="0" w:color="auto"/>
            <w:right w:val="none" w:sz="0" w:space="0" w:color="auto"/>
          </w:divBdr>
        </w:div>
        <w:div w:id="964192389">
          <w:marLeft w:val="640"/>
          <w:marRight w:val="0"/>
          <w:marTop w:val="0"/>
          <w:marBottom w:val="0"/>
          <w:divBdr>
            <w:top w:val="none" w:sz="0" w:space="0" w:color="auto"/>
            <w:left w:val="none" w:sz="0" w:space="0" w:color="auto"/>
            <w:bottom w:val="none" w:sz="0" w:space="0" w:color="auto"/>
            <w:right w:val="none" w:sz="0" w:space="0" w:color="auto"/>
          </w:divBdr>
        </w:div>
        <w:div w:id="974484153">
          <w:marLeft w:val="640"/>
          <w:marRight w:val="0"/>
          <w:marTop w:val="0"/>
          <w:marBottom w:val="0"/>
          <w:divBdr>
            <w:top w:val="none" w:sz="0" w:space="0" w:color="auto"/>
            <w:left w:val="none" w:sz="0" w:space="0" w:color="auto"/>
            <w:bottom w:val="none" w:sz="0" w:space="0" w:color="auto"/>
            <w:right w:val="none" w:sz="0" w:space="0" w:color="auto"/>
          </w:divBdr>
        </w:div>
        <w:div w:id="990906990">
          <w:marLeft w:val="640"/>
          <w:marRight w:val="0"/>
          <w:marTop w:val="0"/>
          <w:marBottom w:val="0"/>
          <w:divBdr>
            <w:top w:val="none" w:sz="0" w:space="0" w:color="auto"/>
            <w:left w:val="none" w:sz="0" w:space="0" w:color="auto"/>
            <w:bottom w:val="none" w:sz="0" w:space="0" w:color="auto"/>
            <w:right w:val="none" w:sz="0" w:space="0" w:color="auto"/>
          </w:divBdr>
        </w:div>
        <w:div w:id="993143579">
          <w:marLeft w:val="640"/>
          <w:marRight w:val="0"/>
          <w:marTop w:val="0"/>
          <w:marBottom w:val="0"/>
          <w:divBdr>
            <w:top w:val="none" w:sz="0" w:space="0" w:color="auto"/>
            <w:left w:val="none" w:sz="0" w:space="0" w:color="auto"/>
            <w:bottom w:val="none" w:sz="0" w:space="0" w:color="auto"/>
            <w:right w:val="none" w:sz="0" w:space="0" w:color="auto"/>
          </w:divBdr>
        </w:div>
        <w:div w:id="1009261966">
          <w:marLeft w:val="640"/>
          <w:marRight w:val="0"/>
          <w:marTop w:val="0"/>
          <w:marBottom w:val="0"/>
          <w:divBdr>
            <w:top w:val="none" w:sz="0" w:space="0" w:color="auto"/>
            <w:left w:val="none" w:sz="0" w:space="0" w:color="auto"/>
            <w:bottom w:val="none" w:sz="0" w:space="0" w:color="auto"/>
            <w:right w:val="none" w:sz="0" w:space="0" w:color="auto"/>
          </w:divBdr>
        </w:div>
        <w:div w:id="1070812065">
          <w:marLeft w:val="640"/>
          <w:marRight w:val="0"/>
          <w:marTop w:val="0"/>
          <w:marBottom w:val="0"/>
          <w:divBdr>
            <w:top w:val="none" w:sz="0" w:space="0" w:color="auto"/>
            <w:left w:val="none" w:sz="0" w:space="0" w:color="auto"/>
            <w:bottom w:val="none" w:sz="0" w:space="0" w:color="auto"/>
            <w:right w:val="none" w:sz="0" w:space="0" w:color="auto"/>
          </w:divBdr>
        </w:div>
        <w:div w:id="1073818850">
          <w:marLeft w:val="640"/>
          <w:marRight w:val="0"/>
          <w:marTop w:val="0"/>
          <w:marBottom w:val="0"/>
          <w:divBdr>
            <w:top w:val="none" w:sz="0" w:space="0" w:color="auto"/>
            <w:left w:val="none" w:sz="0" w:space="0" w:color="auto"/>
            <w:bottom w:val="none" w:sz="0" w:space="0" w:color="auto"/>
            <w:right w:val="none" w:sz="0" w:space="0" w:color="auto"/>
          </w:divBdr>
        </w:div>
        <w:div w:id="1106729308">
          <w:marLeft w:val="640"/>
          <w:marRight w:val="0"/>
          <w:marTop w:val="0"/>
          <w:marBottom w:val="0"/>
          <w:divBdr>
            <w:top w:val="none" w:sz="0" w:space="0" w:color="auto"/>
            <w:left w:val="none" w:sz="0" w:space="0" w:color="auto"/>
            <w:bottom w:val="none" w:sz="0" w:space="0" w:color="auto"/>
            <w:right w:val="none" w:sz="0" w:space="0" w:color="auto"/>
          </w:divBdr>
        </w:div>
        <w:div w:id="1112169084">
          <w:marLeft w:val="640"/>
          <w:marRight w:val="0"/>
          <w:marTop w:val="0"/>
          <w:marBottom w:val="0"/>
          <w:divBdr>
            <w:top w:val="none" w:sz="0" w:space="0" w:color="auto"/>
            <w:left w:val="none" w:sz="0" w:space="0" w:color="auto"/>
            <w:bottom w:val="none" w:sz="0" w:space="0" w:color="auto"/>
            <w:right w:val="none" w:sz="0" w:space="0" w:color="auto"/>
          </w:divBdr>
        </w:div>
        <w:div w:id="1128816173">
          <w:marLeft w:val="640"/>
          <w:marRight w:val="0"/>
          <w:marTop w:val="0"/>
          <w:marBottom w:val="0"/>
          <w:divBdr>
            <w:top w:val="none" w:sz="0" w:space="0" w:color="auto"/>
            <w:left w:val="none" w:sz="0" w:space="0" w:color="auto"/>
            <w:bottom w:val="none" w:sz="0" w:space="0" w:color="auto"/>
            <w:right w:val="none" w:sz="0" w:space="0" w:color="auto"/>
          </w:divBdr>
        </w:div>
        <w:div w:id="1131511671">
          <w:marLeft w:val="640"/>
          <w:marRight w:val="0"/>
          <w:marTop w:val="0"/>
          <w:marBottom w:val="0"/>
          <w:divBdr>
            <w:top w:val="none" w:sz="0" w:space="0" w:color="auto"/>
            <w:left w:val="none" w:sz="0" w:space="0" w:color="auto"/>
            <w:bottom w:val="none" w:sz="0" w:space="0" w:color="auto"/>
            <w:right w:val="none" w:sz="0" w:space="0" w:color="auto"/>
          </w:divBdr>
        </w:div>
        <w:div w:id="1133064513">
          <w:marLeft w:val="640"/>
          <w:marRight w:val="0"/>
          <w:marTop w:val="0"/>
          <w:marBottom w:val="0"/>
          <w:divBdr>
            <w:top w:val="none" w:sz="0" w:space="0" w:color="auto"/>
            <w:left w:val="none" w:sz="0" w:space="0" w:color="auto"/>
            <w:bottom w:val="none" w:sz="0" w:space="0" w:color="auto"/>
            <w:right w:val="none" w:sz="0" w:space="0" w:color="auto"/>
          </w:divBdr>
        </w:div>
        <w:div w:id="1170826598">
          <w:marLeft w:val="640"/>
          <w:marRight w:val="0"/>
          <w:marTop w:val="0"/>
          <w:marBottom w:val="0"/>
          <w:divBdr>
            <w:top w:val="none" w:sz="0" w:space="0" w:color="auto"/>
            <w:left w:val="none" w:sz="0" w:space="0" w:color="auto"/>
            <w:bottom w:val="none" w:sz="0" w:space="0" w:color="auto"/>
            <w:right w:val="none" w:sz="0" w:space="0" w:color="auto"/>
          </w:divBdr>
        </w:div>
        <w:div w:id="1172064562">
          <w:marLeft w:val="640"/>
          <w:marRight w:val="0"/>
          <w:marTop w:val="0"/>
          <w:marBottom w:val="0"/>
          <w:divBdr>
            <w:top w:val="none" w:sz="0" w:space="0" w:color="auto"/>
            <w:left w:val="none" w:sz="0" w:space="0" w:color="auto"/>
            <w:bottom w:val="none" w:sz="0" w:space="0" w:color="auto"/>
            <w:right w:val="none" w:sz="0" w:space="0" w:color="auto"/>
          </w:divBdr>
        </w:div>
        <w:div w:id="1172910020">
          <w:marLeft w:val="640"/>
          <w:marRight w:val="0"/>
          <w:marTop w:val="0"/>
          <w:marBottom w:val="0"/>
          <w:divBdr>
            <w:top w:val="none" w:sz="0" w:space="0" w:color="auto"/>
            <w:left w:val="none" w:sz="0" w:space="0" w:color="auto"/>
            <w:bottom w:val="none" w:sz="0" w:space="0" w:color="auto"/>
            <w:right w:val="none" w:sz="0" w:space="0" w:color="auto"/>
          </w:divBdr>
        </w:div>
        <w:div w:id="1175339319">
          <w:marLeft w:val="640"/>
          <w:marRight w:val="0"/>
          <w:marTop w:val="0"/>
          <w:marBottom w:val="0"/>
          <w:divBdr>
            <w:top w:val="none" w:sz="0" w:space="0" w:color="auto"/>
            <w:left w:val="none" w:sz="0" w:space="0" w:color="auto"/>
            <w:bottom w:val="none" w:sz="0" w:space="0" w:color="auto"/>
            <w:right w:val="none" w:sz="0" w:space="0" w:color="auto"/>
          </w:divBdr>
        </w:div>
        <w:div w:id="1215047270">
          <w:marLeft w:val="640"/>
          <w:marRight w:val="0"/>
          <w:marTop w:val="0"/>
          <w:marBottom w:val="0"/>
          <w:divBdr>
            <w:top w:val="none" w:sz="0" w:space="0" w:color="auto"/>
            <w:left w:val="none" w:sz="0" w:space="0" w:color="auto"/>
            <w:bottom w:val="none" w:sz="0" w:space="0" w:color="auto"/>
            <w:right w:val="none" w:sz="0" w:space="0" w:color="auto"/>
          </w:divBdr>
        </w:div>
        <w:div w:id="1216938248">
          <w:marLeft w:val="640"/>
          <w:marRight w:val="0"/>
          <w:marTop w:val="0"/>
          <w:marBottom w:val="0"/>
          <w:divBdr>
            <w:top w:val="none" w:sz="0" w:space="0" w:color="auto"/>
            <w:left w:val="none" w:sz="0" w:space="0" w:color="auto"/>
            <w:bottom w:val="none" w:sz="0" w:space="0" w:color="auto"/>
            <w:right w:val="none" w:sz="0" w:space="0" w:color="auto"/>
          </w:divBdr>
        </w:div>
        <w:div w:id="1234392518">
          <w:marLeft w:val="640"/>
          <w:marRight w:val="0"/>
          <w:marTop w:val="0"/>
          <w:marBottom w:val="0"/>
          <w:divBdr>
            <w:top w:val="none" w:sz="0" w:space="0" w:color="auto"/>
            <w:left w:val="none" w:sz="0" w:space="0" w:color="auto"/>
            <w:bottom w:val="none" w:sz="0" w:space="0" w:color="auto"/>
            <w:right w:val="none" w:sz="0" w:space="0" w:color="auto"/>
          </w:divBdr>
        </w:div>
        <w:div w:id="1260793523">
          <w:marLeft w:val="640"/>
          <w:marRight w:val="0"/>
          <w:marTop w:val="0"/>
          <w:marBottom w:val="0"/>
          <w:divBdr>
            <w:top w:val="none" w:sz="0" w:space="0" w:color="auto"/>
            <w:left w:val="none" w:sz="0" w:space="0" w:color="auto"/>
            <w:bottom w:val="none" w:sz="0" w:space="0" w:color="auto"/>
            <w:right w:val="none" w:sz="0" w:space="0" w:color="auto"/>
          </w:divBdr>
        </w:div>
        <w:div w:id="1269509958">
          <w:marLeft w:val="640"/>
          <w:marRight w:val="0"/>
          <w:marTop w:val="0"/>
          <w:marBottom w:val="0"/>
          <w:divBdr>
            <w:top w:val="none" w:sz="0" w:space="0" w:color="auto"/>
            <w:left w:val="none" w:sz="0" w:space="0" w:color="auto"/>
            <w:bottom w:val="none" w:sz="0" w:space="0" w:color="auto"/>
            <w:right w:val="none" w:sz="0" w:space="0" w:color="auto"/>
          </w:divBdr>
        </w:div>
        <w:div w:id="1274244170">
          <w:marLeft w:val="640"/>
          <w:marRight w:val="0"/>
          <w:marTop w:val="0"/>
          <w:marBottom w:val="0"/>
          <w:divBdr>
            <w:top w:val="none" w:sz="0" w:space="0" w:color="auto"/>
            <w:left w:val="none" w:sz="0" w:space="0" w:color="auto"/>
            <w:bottom w:val="none" w:sz="0" w:space="0" w:color="auto"/>
            <w:right w:val="none" w:sz="0" w:space="0" w:color="auto"/>
          </w:divBdr>
        </w:div>
        <w:div w:id="1275091485">
          <w:marLeft w:val="640"/>
          <w:marRight w:val="0"/>
          <w:marTop w:val="0"/>
          <w:marBottom w:val="0"/>
          <w:divBdr>
            <w:top w:val="none" w:sz="0" w:space="0" w:color="auto"/>
            <w:left w:val="none" w:sz="0" w:space="0" w:color="auto"/>
            <w:bottom w:val="none" w:sz="0" w:space="0" w:color="auto"/>
            <w:right w:val="none" w:sz="0" w:space="0" w:color="auto"/>
          </w:divBdr>
        </w:div>
        <w:div w:id="1301151836">
          <w:marLeft w:val="640"/>
          <w:marRight w:val="0"/>
          <w:marTop w:val="0"/>
          <w:marBottom w:val="0"/>
          <w:divBdr>
            <w:top w:val="none" w:sz="0" w:space="0" w:color="auto"/>
            <w:left w:val="none" w:sz="0" w:space="0" w:color="auto"/>
            <w:bottom w:val="none" w:sz="0" w:space="0" w:color="auto"/>
            <w:right w:val="none" w:sz="0" w:space="0" w:color="auto"/>
          </w:divBdr>
        </w:div>
        <w:div w:id="1322469268">
          <w:marLeft w:val="640"/>
          <w:marRight w:val="0"/>
          <w:marTop w:val="0"/>
          <w:marBottom w:val="0"/>
          <w:divBdr>
            <w:top w:val="none" w:sz="0" w:space="0" w:color="auto"/>
            <w:left w:val="none" w:sz="0" w:space="0" w:color="auto"/>
            <w:bottom w:val="none" w:sz="0" w:space="0" w:color="auto"/>
            <w:right w:val="none" w:sz="0" w:space="0" w:color="auto"/>
          </w:divBdr>
        </w:div>
        <w:div w:id="1324358789">
          <w:marLeft w:val="640"/>
          <w:marRight w:val="0"/>
          <w:marTop w:val="0"/>
          <w:marBottom w:val="0"/>
          <w:divBdr>
            <w:top w:val="none" w:sz="0" w:space="0" w:color="auto"/>
            <w:left w:val="none" w:sz="0" w:space="0" w:color="auto"/>
            <w:bottom w:val="none" w:sz="0" w:space="0" w:color="auto"/>
            <w:right w:val="none" w:sz="0" w:space="0" w:color="auto"/>
          </w:divBdr>
        </w:div>
        <w:div w:id="1344936764">
          <w:marLeft w:val="640"/>
          <w:marRight w:val="0"/>
          <w:marTop w:val="0"/>
          <w:marBottom w:val="0"/>
          <w:divBdr>
            <w:top w:val="none" w:sz="0" w:space="0" w:color="auto"/>
            <w:left w:val="none" w:sz="0" w:space="0" w:color="auto"/>
            <w:bottom w:val="none" w:sz="0" w:space="0" w:color="auto"/>
            <w:right w:val="none" w:sz="0" w:space="0" w:color="auto"/>
          </w:divBdr>
        </w:div>
        <w:div w:id="1346055240">
          <w:marLeft w:val="640"/>
          <w:marRight w:val="0"/>
          <w:marTop w:val="0"/>
          <w:marBottom w:val="0"/>
          <w:divBdr>
            <w:top w:val="none" w:sz="0" w:space="0" w:color="auto"/>
            <w:left w:val="none" w:sz="0" w:space="0" w:color="auto"/>
            <w:bottom w:val="none" w:sz="0" w:space="0" w:color="auto"/>
            <w:right w:val="none" w:sz="0" w:space="0" w:color="auto"/>
          </w:divBdr>
        </w:div>
        <w:div w:id="1356419048">
          <w:marLeft w:val="640"/>
          <w:marRight w:val="0"/>
          <w:marTop w:val="0"/>
          <w:marBottom w:val="0"/>
          <w:divBdr>
            <w:top w:val="none" w:sz="0" w:space="0" w:color="auto"/>
            <w:left w:val="none" w:sz="0" w:space="0" w:color="auto"/>
            <w:bottom w:val="none" w:sz="0" w:space="0" w:color="auto"/>
            <w:right w:val="none" w:sz="0" w:space="0" w:color="auto"/>
          </w:divBdr>
        </w:div>
        <w:div w:id="1376350824">
          <w:marLeft w:val="640"/>
          <w:marRight w:val="0"/>
          <w:marTop w:val="0"/>
          <w:marBottom w:val="0"/>
          <w:divBdr>
            <w:top w:val="none" w:sz="0" w:space="0" w:color="auto"/>
            <w:left w:val="none" w:sz="0" w:space="0" w:color="auto"/>
            <w:bottom w:val="none" w:sz="0" w:space="0" w:color="auto"/>
            <w:right w:val="none" w:sz="0" w:space="0" w:color="auto"/>
          </w:divBdr>
        </w:div>
        <w:div w:id="1415668346">
          <w:marLeft w:val="640"/>
          <w:marRight w:val="0"/>
          <w:marTop w:val="0"/>
          <w:marBottom w:val="0"/>
          <w:divBdr>
            <w:top w:val="none" w:sz="0" w:space="0" w:color="auto"/>
            <w:left w:val="none" w:sz="0" w:space="0" w:color="auto"/>
            <w:bottom w:val="none" w:sz="0" w:space="0" w:color="auto"/>
            <w:right w:val="none" w:sz="0" w:space="0" w:color="auto"/>
          </w:divBdr>
        </w:div>
        <w:div w:id="1415735916">
          <w:marLeft w:val="640"/>
          <w:marRight w:val="0"/>
          <w:marTop w:val="0"/>
          <w:marBottom w:val="0"/>
          <w:divBdr>
            <w:top w:val="none" w:sz="0" w:space="0" w:color="auto"/>
            <w:left w:val="none" w:sz="0" w:space="0" w:color="auto"/>
            <w:bottom w:val="none" w:sz="0" w:space="0" w:color="auto"/>
            <w:right w:val="none" w:sz="0" w:space="0" w:color="auto"/>
          </w:divBdr>
        </w:div>
        <w:div w:id="1429547859">
          <w:marLeft w:val="640"/>
          <w:marRight w:val="0"/>
          <w:marTop w:val="0"/>
          <w:marBottom w:val="0"/>
          <w:divBdr>
            <w:top w:val="none" w:sz="0" w:space="0" w:color="auto"/>
            <w:left w:val="none" w:sz="0" w:space="0" w:color="auto"/>
            <w:bottom w:val="none" w:sz="0" w:space="0" w:color="auto"/>
            <w:right w:val="none" w:sz="0" w:space="0" w:color="auto"/>
          </w:divBdr>
        </w:div>
        <w:div w:id="1442801561">
          <w:marLeft w:val="640"/>
          <w:marRight w:val="0"/>
          <w:marTop w:val="0"/>
          <w:marBottom w:val="0"/>
          <w:divBdr>
            <w:top w:val="none" w:sz="0" w:space="0" w:color="auto"/>
            <w:left w:val="none" w:sz="0" w:space="0" w:color="auto"/>
            <w:bottom w:val="none" w:sz="0" w:space="0" w:color="auto"/>
            <w:right w:val="none" w:sz="0" w:space="0" w:color="auto"/>
          </w:divBdr>
        </w:div>
        <w:div w:id="1446851168">
          <w:marLeft w:val="640"/>
          <w:marRight w:val="0"/>
          <w:marTop w:val="0"/>
          <w:marBottom w:val="0"/>
          <w:divBdr>
            <w:top w:val="none" w:sz="0" w:space="0" w:color="auto"/>
            <w:left w:val="none" w:sz="0" w:space="0" w:color="auto"/>
            <w:bottom w:val="none" w:sz="0" w:space="0" w:color="auto"/>
            <w:right w:val="none" w:sz="0" w:space="0" w:color="auto"/>
          </w:divBdr>
        </w:div>
        <w:div w:id="1506558627">
          <w:marLeft w:val="640"/>
          <w:marRight w:val="0"/>
          <w:marTop w:val="0"/>
          <w:marBottom w:val="0"/>
          <w:divBdr>
            <w:top w:val="none" w:sz="0" w:space="0" w:color="auto"/>
            <w:left w:val="none" w:sz="0" w:space="0" w:color="auto"/>
            <w:bottom w:val="none" w:sz="0" w:space="0" w:color="auto"/>
            <w:right w:val="none" w:sz="0" w:space="0" w:color="auto"/>
          </w:divBdr>
        </w:div>
        <w:div w:id="1517227432">
          <w:marLeft w:val="640"/>
          <w:marRight w:val="0"/>
          <w:marTop w:val="0"/>
          <w:marBottom w:val="0"/>
          <w:divBdr>
            <w:top w:val="none" w:sz="0" w:space="0" w:color="auto"/>
            <w:left w:val="none" w:sz="0" w:space="0" w:color="auto"/>
            <w:bottom w:val="none" w:sz="0" w:space="0" w:color="auto"/>
            <w:right w:val="none" w:sz="0" w:space="0" w:color="auto"/>
          </w:divBdr>
        </w:div>
        <w:div w:id="1522351642">
          <w:marLeft w:val="640"/>
          <w:marRight w:val="0"/>
          <w:marTop w:val="0"/>
          <w:marBottom w:val="0"/>
          <w:divBdr>
            <w:top w:val="none" w:sz="0" w:space="0" w:color="auto"/>
            <w:left w:val="none" w:sz="0" w:space="0" w:color="auto"/>
            <w:bottom w:val="none" w:sz="0" w:space="0" w:color="auto"/>
            <w:right w:val="none" w:sz="0" w:space="0" w:color="auto"/>
          </w:divBdr>
        </w:div>
        <w:div w:id="1540585050">
          <w:marLeft w:val="640"/>
          <w:marRight w:val="0"/>
          <w:marTop w:val="0"/>
          <w:marBottom w:val="0"/>
          <w:divBdr>
            <w:top w:val="none" w:sz="0" w:space="0" w:color="auto"/>
            <w:left w:val="none" w:sz="0" w:space="0" w:color="auto"/>
            <w:bottom w:val="none" w:sz="0" w:space="0" w:color="auto"/>
            <w:right w:val="none" w:sz="0" w:space="0" w:color="auto"/>
          </w:divBdr>
        </w:div>
        <w:div w:id="1551263788">
          <w:marLeft w:val="640"/>
          <w:marRight w:val="0"/>
          <w:marTop w:val="0"/>
          <w:marBottom w:val="0"/>
          <w:divBdr>
            <w:top w:val="none" w:sz="0" w:space="0" w:color="auto"/>
            <w:left w:val="none" w:sz="0" w:space="0" w:color="auto"/>
            <w:bottom w:val="none" w:sz="0" w:space="0" w:color="auto"/>
            <w:right w:val="none" w:sz="0" w:space="0" w:color="auto"/>
          </w:divBdr>
        </w:div>
        <w:div w:id="1557398840">
          <w:marLeft w:val="640"/>
          <w:marRight w:val="0"/>
          <w:marTop w:val="0"/>
          <w:marBottom w:val="0"/>
          <w:divBdr>
            <w:top w:val="none" w:sz="0" w:space="0" w:color="auto"/>
            <w:left w:val="none" w:sz="0" w:space="0" w:color="auto"/>
            <w:bottom w:val="none" w:sz="0" w:space="0" w:color="auto"/>
            <w:right w:val="none" w:sz="0" w:space="0" w:color="auto"/>
          </w:divBdr>
        </w:div>
        <w:div w:id="1568764146">
          <w:marLeft w:val="640"/>
          <w:marRight w:val="0"/>
          <w:marTop w:val="0"/>
          <w:marBottom w:val="0"/>
          <w:divBdr>
            <w:top w:val="none" w:sz="0" w:space="0" w:color="auto"/>
            <w:left w:val="none" w:sz="0" w:space="0" w:color="auto"/>
            <w:bottom w:val="none" w:sz="0" w:space="0" w:color="auto"/>
            <w:right w:val="none" w:sz="0" w:space="0" w:color="auto"/>
          </w:divBdr>
        </w:div>
        <w:div w:id="1576620244">
          <w:marLeft w:val="640"/>
          <w:marRight w:val="0"/>
          <w:marTop w:val="0"/>
          <w:marBottom w:val="0"/>
          <w:divBdr>
            <w:top w:val="none" w:sz="0" w:space="0" w:color="auto"/>
            <w:left w:val="none" w:sz="0" w:space="0" w:color="auto"/>
            <w:bottom w:val="none" w:sz="0" w:space="0" w:color="auto"/>
            <w:right w:val="none" w:sz="0" w:space="0" w:color="auto"/>
          </w:divBdr>
        </w:div>
        <w:div w:id="1598292210">
          <w:marLeft w:val="640"/>
          <w:marRight w:val="0"/>
          <w:marTop w:val="0"/>
          <w:marBottom w:val="0"/>
          <w:divBdr>
            <w:top w:val="none" w:sz="0" w:space="0" w:color="auto"/>
            <w:left w:val="none" w:sz="0" w:space="0" w:color="auto"/>
            <w:bottom w:val="none" w:sz="0" w:space="0" w:color="auto"/>
            <w:right w:val="none" w:sz="0" w:space="0" w:color="auto"/>
          </w:divBdr>
        </w:div>
        <w:div w:id="1605921585">
          <w:marLeft w:val="640"/>
          <w:marRight w:val="0"/>
          <w:marTop w:val="0"/>
          <w:marBottom w:val="0"/>
          <w:divBdr>
            <w:top w:val="none" w:sz="0" w:space="0" w:color="auto"/>
            <w:left w:val="none" w:sz="0" w:space="0" w:color="auto"/>
            <w:bottom w:val="none" w:sz="0" w:space="0" w:color="auto"/>
            <w:right w:val="none" w:sz="0" w:space="0" w:color="auto"/>
          </w:divBdr>
        </w:div>
        <w:div w:id="1610116491">
          <w:marLeft w:val="640"/>
          <w:marRight w:val="0"/>
          <w:marTop w:val="0"/>
          <w:marBottom w:val="0"/>
          <w:divBdr>
            <w:top w:val="none" w:sz="0" w:space="0" w:color="auto"/>
            <w:left w:val="none" w:sz="0" w:space="0" w:color="auto"/>
            <w:bottom w:val="none" w:sz="0" w:space="0" w:color="auto"/>
            <w:right w:val="none" w:sz="0" w:space="0" w:color="auto"/>
          </w:divBdr>
        </w:div>
        <w:div w:id="1624849947">
          <w:marLeft w:val="640"/>
          <w:marRight w:val="0"/>
          <w:marTop w:val="0"/>
          <w:marBottom w:val="0"/>
          <w:divBdr>
            <w:top w:val="none" w:sz="0" w:space="0" w:color="auto"/>
            <w:left w:val="none" w:sz="0" w:space="0" w:color="auto"/>
            <w:bottom w:val="none" w:sz="0" w:space="0" w:color="auto"/>
            <w:right w:val="none" w:sz="0" w:space="0" w:color="auto"/>
          </w:divBdr>
        </w:div>
        <w:div w:id="1630816064">
          <w:marLeft w:val="640"/>
          <w:marRight w:val="0"/>
          <w:marTop w:val="0"/>
          <w:marBottom w:val="0"/>
          <w:divBdr>
            <w:top w:val="none" w:sz="0" w:space="0" w:color="auto"/>
            <w:left w:val="none" w:sz="0" w:space="0" w:color="auto"/>
            <w:bottom w:val="none" w:sz="0" w:space="0" w:color="auto"/>
            <w:right w:val="none" w:sz="0" w:space="0" w:color="auto"/>
          </w:divBdr>
        </w:div>
        <w:div w:id="1633973337">
          <w:marLeft w:val="640"/>
          <w:marRight w:val="0"/>
          <w:marTop w:val="0"/>
          <w:marBottom w:val="0"/>
          <w:divBdr>
            <w:top w:val="none" w:sz="0" w:space="0" w:color="auto"/>
            <w:left w:val="none" w:sz="0" w:space="0" w:color="auto"/>
            <w:bottom w:val="none" w:sz="0" w:space="0" w:color="auto"/>
            <w:right w:val="none" w:sz="0" w:space="0" w:color="auto"/>
          </w:divBdr>
        </w:div>
        <w:div w:id="1644196428">
          <w:marLeft w:val="640"/>
          <w:marRight w:val="0"/>
          <w:marTop w:val="0"/>
          <w:marBottom w:val="0"/>
          <w:divBdr>
            <w:top w:val="none" w:sz="0" w:space="0" w:color="auto"/>
            <w:left w:val="none" w:sz="0" w:space="0" w:color="auto"/>
            <w:bottom w:val="none" w:sz="0" w:space="0" w:color="auto"/>
            <w:right w:val="none" w:sz="0" w:space="0" w:color="auto"/>
          </w:divBdr>
        </w:div>
        <w:div w:id="1690638136">
          <w:marLeft w:val="640"/>
          <w:marRight w:val="0"/>
          <w:marTop w:val="0"/>
          <w:marBottom w:val="0"/>
          <w:divBdr>
            <w:top w:val="none" w:sz="0" w:space="0" w:color="auto"/>
            <w:left w:val="none" w:sz="0" w:space="0" w:color="auto"/>
            <w:bottom w:val="none" w:sz="0" w:space="0" w:color="auto"/>
            <w:right w:val="none" w:sz="0" w:space="0" w:color="auto"/>
          </w:divBdr>
        </w:div>
        <w:div w:id="1693142202">
          <w:marLeft w:val="640"/>
          <w:marRight w:val="0"/>
          <w:marTop w:val="0"/>
          <w:marBottom w:val="0"/>
          <w:divBdr>
            <w:top w:val="none" w:sz="0" w:space="0" w:color="auto"/>
            <w:left w:val="none" w:sz="0" w:space="0" w:color="auto"/>
            <w:bottom w:val="none" w:sz="0" w:space="0" w:color="auto"/>
            <w:right w:val="none" w:sz="0" w:space="0" w:color="auto"/>
          </w:divBdr>
        </w:div>
        <w:div w:id="1717509643">
          <w:marLeft w:val="640"/>
          <w:marRight w:val="0"/>
          <w:marTop w:val="0"/>
          <w:marBottom w:val="0"/>
          <w:divBdr>
            <w:top w:val="none" w:sz="0" w:space="0" w:color="auto"/>
            <w:left w:val="none" w:sz="0" w:space="0" w:color="auto"/>
            <w:bottom w:val="none" w:sz="0" w:space="0" w:color="auto"/>
            <w:right w:val="none" w:sz="0" w:space="0" w:color="auto"/>
          </w:divBdr>
        </w:div>
        <w:div w:id="1724214324">
          <w:marLeft w:val="640"/>
          <w:marRight w:val="0"/>
          <w:marTop w:val="0"/>
          <w:marBottom w:val="0"/>
          <w:divBdr>
            <w:top w:val="none" w:sz="0" w:space="0" w:color="auto"/>
            <w:left w:val="none" w:sz="0" w:space="0" w:color="auto"/>
            <w:bottom w:val="none" w:sz="0" w:space="0" w:color="auto"/>
            <w:right w:val="none" w:sz="0" w:space="0" w:color="auto"/>
          </w:divBdr>
        </w:div>
        <w:div w:id="1745492122">
          <w:marLeft w:val="640"/>
          <w:marRight w:val="0"/>
          <w:marTop w:val="0"/>
          <w:marBottom w:val="0"/>
          <w:divBdr>
            <w:top w:val="none" w:sz="0" w:space="0" w:color="auto"/>
            <w:left w:val="none" w:sz="0" w:space="0" w:color="auto"/>
            <w:bottom w:val="none" w:sz="0" w:space="0" w:color="auto"/>
            <w:right w:val="none" w:sz="0" w:space="0" w:color="auto"/>
          </w:divBdr>
        </w:div>
        <w:div w:id="1748108886">
          <w:marLeft w:val="640"/>
          <w:marRight w:val="0"/>
          <w:marTop w:val="0"/>
          <w:marBottom w:val="0"/>
          <w:divBdr>
            <w:top w:val="none" w:sz="0" w:space="0" w:color="auto"/>
            <w:left w:val="none" w:sz="0" w:space="0" w:color="auto"/>
            <w:bottom w:val="none" w:sz="0" w:space="0" w:color="auto"/>
            <w:right w:val="none" w:sz="0" w:space="0" w:color="auto"/>
          </w:divBdr>
        </w:div>
        <w:div w:id="1793478685">
          <w:marLeft w:val="640"/>
          <w:marRight w:val="0"/>
          <w:marTop w:val="0"/>
          <w:marBottom w:val="0"/>
          <w:divBdr>
            <w:top w:val="none" w:sz="0" w:space="0" w:color="auto"/>
            <w:left w:val="none" w:sz="0" w:space="0" w:color="auto"/>
            <w:bottom w:val="none" w:sz="0" w:space="0" w:color="auto"/>
            <w:right w:val="none" w:sz="0" w:space="0" w:color="auto"/>
          </w:divBdr>
        </w:div>
        <w:div w:id="1802109806">
          <w:marLeft w:val="640"/>
          <w:marRight w:val="0"/>
          <w:marTop w:val="0"/>
          <w:marBottom w:val="0"/>
          <w:divBdr>
            <w:top w:val="none" w:sz="0" w:space="0" w:color="auto"/>
            <w:left w:val="none" w:sz="0" w:space="0" w:color="auto"/>
            <w:bottom w:val="none" w:sz="0" w:space="0" w:color="auto"/>
            <w:right w:val="none" w:sz="0" w:space="0" w:color="auto"/>
          </w:divBdr>
        </w:div>
        <w:div w:id="1806194061">
          <w:marLeft w:val="640"/>
          <w:marRight w:val="0"/>
          <w:marTop w:val="0"/>
          <w:marBottom w:val="0"/>
          <w:divBdr>
            <w:top w:val="none" w:sz="0" w:space="0" w:color="auto"/>
            <w:left w:val="none" w:sz="0" w:space="0" w:color="auto"/>
            <w:bottom w:val="none" w:sz="0" w:space="0" w:color="auto"/>
            <w:right w:val="none" w:sz="0" w:space="0" w:color="auto"/>
          </w:divBdr>
        </w:div>
        <w:div w:id="1810439308">
          <w:marLeft w:val="640"/>
          <w:marRight w:val="0"/>
          <w:marTop w:val="0"/>
          <w:marBottom w:val="0"/>
          <w:divBdr>
            <w:top w:val="none" w:sz="0" w:space="0" w:color="auto"/>
            <w:left w:val="none" w:sz="0" w:space="0" w:color="auto"/>
            <w:bottom w:val="none" w:sz="0" w:space="0" w:color="auto"/>
            <w:right w:val="none" w:sz="0" w:space="0" w:color="auto"/>
          </w:divBdr>
        </w:div>
        <w:div w:id="1854756655">
          <w:marLeft w:val="640"/>
          <w:marRight w:val="0"/>
          <w:marTop w:val="0"/>
          <w:marBottom w:val="0"/>
          <w:divBdr>
            <w:top w:val="none" w:sz="0" w:space="0" w:color="auto"/>
            <w:left w:val="none" w:sz="0" w:space="0" w:color="auto"/>
            <w:bottom w:val="none" w:sz="0" w:space="0" w:color="auto"/>
            <w:right w:val="none" w:sz="0" w:space="0" w:color="auto"/>
          </w:divBdr>
        </w:div>
        <w:div w:id="1863084362">
          <w:marLeft w:val="640"/>
          <w:marRight w:val="0"/>
          <w:marTop w:val="0"/>
          <w:marBottom w:val="0"/>
          <w:divBdr>
            <w:top w:val="none" w:sz="0" w:space="0" w:color="auto"/>
            <w:left w:val="none" w:sz="0" w:space="0" w:color="auto"/>
            <w:bottom w:val="none" w:sz="0" w:space="0" w:color="auto"/>
            <w:right w:val="none" w:sz="0" w:space="0" w:color="auto"/>
          </w:divBdr>
        </w:div>
        <w:div w:id="1864976721">
          <w:marLeft w:val="640"/>
          <w:marRight w:val="0"/>
          <w:marTop w:val="0"/>
          <w:marBottom w:val="0"/>
          <w:divBdr>
            <w:top w:val="none" w:sz="0" w:space="0" w:color="auto"/>
            <w:left w:val="none" w:sz="0" w:space="0" w:color="auto"/>
            <w:bottom w:val="none" w:sz="0" w:space="0" w:color="auto"/>
            <w:right w:val="none" w:sz="0" w:space="0" w:color="auto"/>
          </w:divBdr>
        </w:div>
        <w:div w:id="1878353611">
          <w:marLeft w:val="640"/>
          <w:marRight w:val="0"/>
          <w:marTop w:val="0"/>
          <w:marBottom w:val="0"/>
          <w:divBdr>
            <w:top w:val="none" w:sz="0" w:space="0" w:color="auto"/>
            <w:left w:val="none" w:sz="0" w:space="0" w:color="auto"/>
            <w:bottom w:val="none" w:sz="0" w:space="0" w:color="auto"/>
            <w:right w:val="none" w:sz="0" w:space="0" w:color="auto"/>
          </w:divBdr>
        </w:div>
        <w:div w:id="1881699801">
          <w:marLeft w:val="640"/>
          <w:marRight w:val="0"/>
          <w:marTop w:val="0"/>
          <w:marBottom w:val="0"/>
          <w:divBdr>
            <w:top w:val="none" w:sz="0" w:space="0" w:color="auto"/>
            <w:left w:val="none" w:sz="0" w:space="0" w:color="auto"/>
            <w:bottom w:val="none" w:sz="0" w:space="0" w:color="auto"/>
            <w:right w:val="none" w:sz="0" w:space="0" w:color="auto"/>
          </w:divBdr>
        </w:div>
        <w:div w:id="1893229205">
          <w:marLeft w:val="640"/>
          <w:marRight w:val="0"/>
          <w:marTop w:val="0"/>
          <w:marBottom w:val="0"/>
          <w:divBdr>
            <w:top w:val="none" w:sz="0" w:space="0" w:color="auto"/>
            <w:left w:val="none" w:sz="0" w:space="0" w:color="auto"/>
            <w:bottom w:val="none" w:sz="0" w:space="0" w:color="auto"/>
            <w:right w:val="none" w:sz="0" w:space="0" w:color="auto"/>
          </w:divBdr>
        </w:div>
        <w:div w:id="1902716624">
          <w:marLeft w:val="640"/>
          <w:marRight w:val="0"/>
          <w:marTop w:val="0"/>
          <w:marBottom w:val="0"/>
          <w:divBdr>
            <w:top w:val="none" w:sz="0" w:space="0" w:color="auto"/>
            <w:left w:val="none" w:sz="0" w:space="0" w:color="auto"/>
            <w:bottom w:val="none" w:sz="0" w:space="0" w:color="auto"/>
            <w:right w:val="none" w:sz="0" w:space="0" w:color="auto"/>
          </w:divBdr>
        </w:div>
        <w:div w:id="1914504872">
          <w:marLeft w:val="640"/>
          <w:marRight w:val="0"/>
          <w:marTop w:val="0"/>
          <w:marBottom w:val="0"/>
          <w:divBdr>
            <w:top w:val="none" w:sz="0" w:space="0" w:color="auto"/>
            <w:left w:val="none" w:sz="0" w:space="0" w:color="auto"/>
            <w:bottom w:val="none" w:sz="0" w:space="0" w:color="auto"/>
            <w:right w:val="none" w:sz="0" w:space="0" w:color="auto"/>
          </w:divBdr>
        </w:div>
        <w:div w:id="1924492397">
          <w:marLeft w:val="640"/>
          <w:marRight w:val="0"/>
          <w:marTop w:val="0"/>
          <w:marBottom w:val="0"/>
          <w:divBdr>
            <w:top w:val="none" w:sz="0" w:space="0" w:color="auto"/>
            <w:left w:val="none" w:sz="0" w:space="0" w:color="auto"/>
            <w:bottom w:val="none" w:sz="0" w:space="0" w:color="auto"/>
            <w:right w:val="none" w:sz="0" w:space="0" w:color="auto"/>
          </w:divBdr>
        </w:div>
        <w:div w:id="1928298122">
          <w:marLeft w:val="640"/>
          <w:marRight w:val="0"/>
          <w:marTop w:val="0"/>
          <w:marBottom w:val="0"/>
          <w:divBdr>
            <w:top w:val="none" w:sz="0" w:space="0" w:color="auto"/>
            <w:left w:val="none" w:sz="0" w:space="0" w:color="auto"/>
            <w:bottom w:val="none" w:sz="0" w:space="0" w:color="auto"/>
            <w:right w:val="none" w:sz="0" w:space="0" w:color="auto"/>
          </w:divBdr>
        </w:div>
        <w:div w:id="1933851179">
          <w:marLeft w:val="640"/>
          <w:marRight w:val="0"/>
          <w:marTop w:val="0"/>
          <w:marBottom w:val="0"/>
          <w:divBdr>
            <w:top w:val="none" w:sz="0" w:space="0" w:color="auto"/>
            <w:left w:val="none" w:sz="0" w:space="0" w:color="auto"/>
            <w:bottom w:val="none" w:sz="0" w:space="0" w:color="auto"/>
            <w:right w:val="none" w:sz="0" w:space="0" w:color="auto"/>
          </w:divBdr>
        </w:div>
        <w:div w:id="1948849873">
          <w:marLeft w:val="640"/>
          <w:marRight w:val="0"/>
          <w:marTop w:val="0"/>
          <w:marBottom w:val="0"/>
          <w:divBdr>
            <w:top w:val="none" w:sz="0" w:space="0" w:color="auto"/>
            <w:left w:val="none" w:sz="0" w:space="0" w:color="auto"/>
            <w:bottom w:val="none" w:sz="0" w:space="0" w:color="auto"/>
            <w:right w:val="none" w:sz="0" w:space="0" w:color="auto"/>
          </w:divBdr>
        </w:div>
        <w:div w:id="1954819093">
          <w:marLeft w:val="640"/>
          <w:marRight w:val="0"/>
          <w:marTop w:val="0"/>
          <w:marBottom w:val="0"/>
          <w:divBdr>
            <w:top w:val="none" w:sz="0" w:space="0" w:color="auto"/>
            <w:left w:val="none" w:sz="0" w:space="0" w:color="auto"/>
            <w:bottom w:val="none" w:sz="0" w:space="0" w:color="auto"/>
            <w:right w:val="none" w:sz="0" w:space="0" w:color="auto"/>
          </w:divBdr>
        </w:div>
        <w:div w:id="1981227731">
          <w:marLeft w:val="640"/>
          <w:marRight w:val="0"/>
          <w:marTop w:val="0"/>
          <w:marBottom w:val="0"/>
          <w:divBdr>
            <w:top w:val="none" w:sz="0" w:space="0" w:color="auto"/>
            <w:left w:val="none" w:sz="0" w:space="0" w:color="auto"/>
            <w:bottom w:val="none" w:sz="0" w:space="0" w:color="auto"/>
            <w:right w:val="none" w:sz="0" w:space="0" w:color="auto"/>
          </w:divBdr>
        </w:div>
        <w:div w:id="1987197444">
          <w:marLeft w:val="640"/>
          <w:marRight w:val="0"/>
          <w:marTop w:val="0"/>
          <w:marBottom w:val="0"/>
          <w:divBdr>
            <w:top w:val="none" w:sz="0" w:space="0" w:color="auto"/>
            <w:left w:val="none" w:sz="0" w:space="0" w:color="auto"/>
            <w:bottom w:val="none" w:sz="0" w:space="0" w:color="auto"/>
            <w:right w:val="none" w:sz="0" w:space="0" w:color="auto"/>
          </w:divBdr>
        </w:div>
        <w:div w:id="2006275331">
          <w:marLeft w:val="640"/>
          <w:marRight w:val="0"/>
          <w:marTop w:val="0"/>
          <w:marBottom w:val="0"/>
          <w:divBdr>
            <w:top w:val="none" w:sz="0" w:space="0" w:color="auto"/>
            <w:left w:val="none" w:sz="0" w:space="0" w:color="auto"/>
            <w:bottom w:val="none" w:sz="0" w:space="0" w:color="auto"/>
            <w:right w:val="none" w:sz="0" w:space="0" w:color="auto"/>
          </w:divBdr>
        </w:div>
        <w:div w:id="2024546050">
          <w:marLeft w:val="640"/>
          <w:marRight w:val="0"/>
          <w:marTop w:val="0"/>
          <w:marBottom w:val="0"/>
          <w:divBdr>
            <w:top w:val="none" w:sz="0" w:space="0" w:color="auto"/>
            <w:left w:val="none" w:sz="0" w:space="0" w:color="auto"/>
            <w:bottom w:val="none" w:sz="0" w:space="0" w:color="auto"/>
            <w:right w:val="none" w:sz="0" w:space="0" w:color="auto"/>
          </w:divBdr>
        </w:div>
        <w:div w:id="2051415877">
          <w:marLeft w:val="640"/>
          <w:marRight w:val="0"/>
          <w:marTop w:val="0"/>
          <w:marBottom w:val="0"/>
          <w:divBdr>
            <w:top w:val="none" w:sz="0" w:space="0" w:color="auto"/>
            <w:left w:val="none" w:sz="0" w:space="0" w:color="auto"/>
            <w:bottom w:val="none" w:sz="0" w:space="0" w:color="auto"/>
            <w:right w:val="none" w:sz="0" w:space="0" w:color="auto"/>
          </w:divBdr>
        </w:div>
        <w:div w:id="2064064318">
          <w:marLeft w:val="640"/>
          <w:marRight w:val="0"/>
          <w:marTop w:val="0"/>
          <w:marBottom w:val="0"/>
          <w:divBdr>
            <w:top w:val="none" w:sz="0" w:space="0" w:color="auto"/>
            <w:left w:val="none" w:sz="0" w:space="0" w:color="auto"/>
            <w:bottom w:val="none" w:sz="0" w:space="0" w:color="auto"/>
            <w:right w:val="none" w:sz="0" w:space="0" w:color="auto"/>
          </w:divBdr>
        </w:div>
        <w:div w:id="2083332583">
          <w:marLeft w:val="640"/>
          <w:marRight w:val="0"/>
          <w:marTop w:val="0"/>
          <w:marBottom w:val="0"/>
          <w:divBdr>
            <w:top w:val="none" w:sz="0" w:space="0" w:color="auto"/>
            <w:left w:val="none" w:sz="0" w:space="0" w:color="auto"/>
            <w:bottom w:val="none" w:sz="0" w:space="0" w:color="auto"/>
            <w:right w:val="none" w:sz="0" w:space="0" w:color="auto"/>
          </w:divBdr>
        </w:div>
        <w:div w:id="2084208231">
          <w:marLeft w:val="640"/>
          <w:marRight w:val="0"/>
          <w:marTop w:val="0"/>
          <w:marBottom w:val="0"/>
          <w:divBdr>
            <w:top w:val="none" w:sz="0" w:space="0" w:color="auto"/>
            <w:left w:val="none" w:sz="0" w:space="0" w:color="auto"/>
            <w:bottom w:val="none" w:sz="0" w:space="0" w:color="auto"/>
            <w:right w:val="none" w:sz="0" w:space="0" w:color="auto"/>
          </w:divBdr>
        </w:div>
        <w:div w:id="2100103713">
          <w:marLeft w:val="640"/>
          <w:marRight w:val="0"/>
          <w:marTop w:val="0"/>
          <w:marBottom w:val="0"/>
          <w:divBdr>
            <w:top w:val="none" w:sz="0" w:space="0" w:color="auto"/>
            <w:left w:val="none" w:sz="0" w:space="0" w:color="auto"/>
            <w:bottom w:val="none" w:sz="0" w:space="0" w:color="auto"/>
            <w:right w:val="none" w:sz="0" w:space="0" w:color="auto"/>
          </w:divBdr>
        </w:div>
        <w:div w:id="2124420596">
          <w:marLeft w:val="640"/>
          <w:marRight w:val="0"/>
          <w:marTop w:val="0"/>
          <w:marBottom w:val="0"/>
          <w:divBdr>
            <w:top w:val="none" w:sz="0" w:space="0" w:color="auto"/>
            <w:left w:val="none" w:sz="0" w:space="0" w:color="auto"/>
            <w:bottom w:val="none" w:sz="0" w:space="0" w:color="auto"/>
            <w:right w:val="none" w:sz="0" w:space="0" w:color="auto"/>
          </w:divBdr>
        </w:div>
        <w:div w:id="2136874491">
          <w:marLeft w:val="640"/>
          <w:marRight w:val="0"/>
          <w:marTop w:val="0"/>
          <w:marBottom w:val="0"/>
          <w:divBdr>
            <w:top w:val="none" w:sz="0" w:space="0" w:color="auto"/>
            <w:left w:val="none" w:sz="0" w:space="0" w:color="auto"/>
            <w:bottom w:val="none" w:sz="0" w:space="0" w:color="auto"/>
            <w:right w:val="none" w:sz="0" w:space="0" w:color="auto"/>
          </w:divBdr>
        </w:div>
      </w:divsChild>
    </w:div>
    <w:div w:id="608008345">
      <w:bodyDiv w:val="1"/>
      <w:marLeft w:val="0"/>
      <w:marRight w:val="0"/>
      <w:marTop w:val="0"/>
      <w:marBottom w:val="0"/>
      <w:divBdr>
        <w:top w:val="none" w:sz="0" w:space="0" w:color="auto"/>
        <w:left w:val="none" w:sz="0" w:space="0" w:color="auto"/>
        <w:bottom w:val="none" w:sz="0" w:space="0" w:color="auto"/>
        <w:right w:val="none" w:sz="0" w:space="0" w:color="auto"/>
      </w:divBdr>
    </w:div>
    <w:div w:id="608662458">
      <w:bodyDiv w:val="1"/>
      <w:marLeft w:val="0"/>
      <w:marRight w:val="0"/>
      <w:marTop w:val="0"/>
      <w:marBottom w:val="0"/>
      <w:divBdr>
        <w:top w:val="none" w:sz="0" w:space="0" w:color="auto"/>
        <w:left w:val="none" w:sz="0" w:space="0" w:color="auto"/>
        <w:bottom w:val="none" w:sz="0" w:space="0" w:color="auto"/>
        <w:right w:val="none" w:sz="0" w:space="0" w:color="auto"/>
      </w:divBdr>
    </w:div>
    <w:div w:id="610359481">
      <w:bodyDiv w:val="1"/>
      <w:marLeft w:val="0"/>
      <w:marRight w:val="0"/>
      <w:marTop w:val="0"/>
      <w:marBottom w:val="0"/>
      <w:divBdr>
        <w:top w:val="none" w:sz="0" w:space="0" w:color="auto"/>
        <w:left w:val="none" w:sz="0" w:space="0" w:color="auto"/>
        <w:bottom w:val="none" w:sz="0" w:space="0" w:color="auto"/>
        <w:right w:val="none" w:sz="0" w:space="0" w:color="auto"/>
      </w:divBdr>
    </w:div>
    <w:div w:id="612522226">
      <w:bodyDiv w:val="1"/>
      <w:marLeft w:val="0"/>
      <w:marRight w:val="0"/>
      <w:marTop w:val="0"/>
      <w:marBottom w:val="0"/>
      <w:divBdr>
        <w:top w:val="none" w:sz="0" w:space="0" w:color="auto"/>
        <w:left w:val="none" w:sz="0" w:space="0" w:color="auto"/>
        <w:bottom w:val="none" w:sz="0" w:space="0" w:color="auto"/>
        <w:right w:val="none" w:sz="0" w:space="0" w:color="auto"/>
      </w:divBdr>
      <w:divsChild>
        <w:div w:id="2092698232">
          <w:marLeft w:val="480"/>
          <w:marRight w:val="0"/>
          <w:marTop w:val="0"/>
          <w:marBottom w:val="0"/>
          <w:divBdr>
            <w:top w:val="none" w:sz="0" w:space="0" w:color="auto"/>
            <w:left w:val="none" w:sz="0" w:space="0" w:color="auto"/>
            <w:bottom w:val="none" w:sz="0" w:space="0" w:color="auto"/>
            <w:right w:val="none" w:sz="0" w:space="0" w:color="auto"/>
          </w:divBdr>
        </w:div>
        <w:div w:id="430397387">
          <w:marLeft w:val="480"/>
          <w:marRight w:val="0"/>
          <w:marTop w:val="0"/>
          <w:marBottom w:val="0"/>
          <w:divBdr>
            <w:top w:val="none" w:sz="0" w:space="0" w:color="auto"/>
            <w:left w:val="none" w:sz="0" w:space="0" w:color="auto"/>
            <w:bottom w:val="none" w:sz="0" w:space="0" w:color="auto"/>
            <w:right w:val="none" w:sz="0" w:space="0" w:color="auto"/>
          </w:divBdr>
        </w:div>
        <w:div w:id="999231005">
          <w:marLeft w:val="480"/>
          <w:marRight w:val="0"/>
          <w:marTop w:val="0"/>
          <w:marBottom w:val="0"/>
          <w:divBdr>
            <w:top w:val="none" w:sz="0" w:space="0" w:color="auto"/>
            <w:left w:val="none" w:sz="0" w:space="0" w:color="auto"/>
            <w:bottom w:val="none" w:sz="0" w:space="0" w:color="auto"/>
            <w:right w:val="none" w:sz="0" w:space="0" w:color="auto"/>
          </w:divBdr>
        </w:div>
        <w:div w:id="115029869">
          <w:marLeft w:val="480"/>
          <w:marRight w:val="0"/>
          <w:marTop w:val="0"/>
          <w:marBottom w:val="0"/>
          <w:divBdr>
            <w:top w:val="none" w:sz="0" w:space="0" w:color="auto"/>
            <w:left w:val="none" w:sz="0" w:space="0" w:color="auto"/>
            <w:bottom w:val="none" w:sz="0" w:space="0" w:color="auto"/>
            <w:right w:val="none" w:sz="0" w:space="0" w:color="auto"/>
          </w:divBdr>
        </w:div>
        <w:div w:id="1669014710">
          <w:marLeft w:val="480"/>
          <w:marRight w:val="0"/>
          <w:marTop w:val="0"/>
          <w:marBottom w:val="0"/>
          <w:divBdr>
            <w:top w:val="none" w:sz="0" w:space="0" w:color="auto"/>
            <w:left w:val="none" w:sz="0" w:space="0" w:color="auto"/>
            <w:bottom w:val="none" w:sz="0" w:space="0" w:color="auto"/>
            <w:right w:val="none" w:sz="0" w:space="0" w:color="auto"/>
          </w:divBdr>
        </w:div>
        <w:div w:id="1837332673">
          <w:marLeft w:val="480"/>
          <w:marRight w:val="0"/>
          <w:marTop w:val="0"/>
          <w:marBottom w:val="0"/>
          <w:divBdr>
            <w:top w:val="none" w:sz="0" w:space="0" w:color="auto"/>
            <w:left w:val="none" w:sz="0" w:space="0" w:color="auto"/>
            <w:bottom w:val="none" w:sz="0" w:space="0" w:color="auto"/>
            <w:right w:val="none" w:sz="0" w:space="0" w:color="auto"/>
          </w:divBdr>
        </w:div>
        <w:div w:id="834225406">
          <w:marLeft w:val="480"/>
          <w:marRight w:val="0"/>
          <w:marTop w:val="0"/>
          <w:marBottom w:val="0"/>
          <w:divBdr>
            <w:top w:val="none" w:sz="0" w:space="0" w:color="auto"/>
            <w:left w:val="none" w:sz="0" w:space="0" w:color="auto"/>
            <w:bottom w:val="none" w:sz="0" w:space="0" w:color="auto"/>
            <w:right w:val="none" w:sz="0" w:space="0" w:color="auto"/>
          </w:divBdr>
        </w:div>
        <w:div w:id="1471630031">
          <w:marLeft w:val="480"/>
          <w:marRight w:val="0"/>
          <w:marTop w:val="0"/>
          <w:marBottom w:val="0"/>
          <w:divBdr>
            <w:top w:val="none" w:sz="0" w:space="0" w:color="auto"/>
            <w:left w:val="none" w:sz="0" w:space="0" w:color="auto"/>
            <w:bottom w:val="none" w:sz="0" w:space="0" w:color="auto"/>
            <w:right w:val="none" w:sz="0" w:space="0" w:color="auto"/>
          </w:divBdr>
        </w:div>
        <w:div w:id="143669153">
          <w:marLeft w:val="480"/>
          <w:marRight w:val="0"/>
          <w:marTop w:val="0"/>
          <w:marBottom w:val="0"/>
          <w:divBdr>
            <w:top w:val="none" w:sz="0" w:space="0" w:color="auto"/>
            <w:left w:val="none" w:sz="0" w:space="0" w:color="auto"/>
            <w:bottom w:val="none" w:sz="0" w:space="0" w:color="auto"/>
            <w:right w:val="none" w:sz="0" w:space="0" w:color="auto"/>
          </w:divBdr>
        </w:div>
        <w:div w:id="804128286">
          <w:marLeft w:val="480"/>
          <w:marRight w:val="0"/>
          <w:marTop w:val="0"/>
          <w:marBottom w:val="0"/>
          <w:divBdr>
            <w:top w:val="none" w:sz="0" w:space="0" w:color="auto"/>
            <w:left w:val="none" w:sz="0" w:space="0" w:color="auto"/>
            <w:bottom w:val="none" w:sz="0" w:space="0" w:color="auto"/>
            <w:right w:val="none" w:sz="0" w:space="0" w:color="auto"/>
          </w:divBdr>
        </w:div>
        <w:div w:id="930433309">
          <w:marLeft w:val="480"/>
          <w:marRight w:val="0"/>
          <w:marTop w:val="0"/>
          <w:marBottom w:val="0"/>
          <w:divBdr>
            <w:top w:val="none" w:sz="0" w:space="0" w:color="auto"/>
            <w:left w:val="none" w:sz="0" w:space="0" w:color="auto"/>
            <w:bottom w:val="none" w:sz="0" w:space="0" w:color="auto"/>
            <w:right w:val="none" w:sz="0" w:space="0" w:color="auto"/>
          </w:divBdr>
        </w:div>
        <w:div w:id="20598701">
          <w:marLeft w:val="480"/>
          <w:marRight w:val="0"/>
          <w:marTop w:val="0"/>
          <w:marBottom w:val="0"/>
          <w:divBdr>
            <w:top w:val="none" w:sz="0" w:space="0" w:color="auto"/>
            <w:left w:val="none" w:sz="0" w:space="0" w:color="auto"/>
            <w:bottom w:val="none" w:sz="0" w:space="0" w:color="auto"/>
            <w:right w:val="none" w:sz="0" w:space="0" w:color="auto"/>
          </w:divBdr>
        </w:div>
        <w:div w:id="1053505414">
          <w:marLeft w:val="480"/>
          <w:marRight w:val="0"/>
          <w:marTop w:val="0"/>
          <w:marBottom w:val="0"/>
          <w:divBdr>
            <w:top w:val="none" w:sz="0" w:space="0" w:color="auto"/>
            <w:left w:val="none" w:sz="0" w:space="0" w:color="auto"/>
            <w:bottom w:val="none" w:sz="0" w:space="0" w:color="auto"/>
            <w:right w:val="none" w:sz="0" w:space="0" w:color="auto"/>
          </w:divBdr>
        </w:div>
        <w:div w:id="583687495">
          <w:marLeft w:val="480"/>
          <w:marRight w:val="0"/>
          <w:marTop w:val="0"/>
          <w:marBottom w:val="0"/>
          <w:divBdr>
            <w:top w:val="none" w:sz="0" w:space="0" w:color="auto"/>
            <w:left w:val="none" w:sz="0" w:space="0" w:color="auto"/>
            <w:bottom w:val="none" w:sz="0" w:space="0" w:color="auto"/>
            <w:right w:val="none" w:sz="0" w:space="0" w:color="auto"/>
          </w:divBdr>
        </w:div>
        <w:div w:id="127551542">
          <w:marLeft w:val="480"/>
          <w:marRight w:val="0"/>
          <w:marTop w:val="0"/>
          <w:marBottom w:val="0"/>
          <w:divBdr>
            <w:top w:val="none" w:sz="0" w:space="0" w:color="auto"/>
            <w:left w:val="none" w:sz="0" w:space="0" w:color="auto"/>
            <w:bottom w:val="none" w:sz="0" w:space="0" w:color="auto"/>
            <w:right w:val="none" w:sz="0" w:space="0" w:color="auto"/>
          </w:divBdr>
        </w:div>
        <w:div w:id="1350571250">
          <w:marLeft w:val="480"/>
          <w:marRight w:val="0"/>
          <w:marTop w:val="0"/>
          <w:marBottom w:val="0"/>
          <w:divBdr>
            <w:top w:val="none" w:sz="0" w:space="0" w:color="auto"/>
            <w:left w:val="none" w:sz="0" w:space="0" w:color="auto"/>
            <w:bottom w:val="none" w:sz="0" w:space="0" w:color="auto"/>
            <w:right w:val="none" w:sz="0" w:space="0" w:color="auto"/>
          </w:divBdr>
        </w:div>
        <w:div w:id="75978614">
          <w:marLeft w:val="480"/>
          <w:marRight w:val="0"/>
          <w:marTop w:val="0"/>
          <w:marBottom w:val="0"/>
          <w:divBdr>
            <w:top w:val="none" w:sz="0" w:space="0" w:color="auto"/>
            <w:left w:val="none" w:sz="0" w:space="0" w:color="auto"/>
            <w:bottom w:val="none" w:sz="0" w:space="0" w:color="auto"/>
            <w:right w:val="none" w:sz="0" w:space="0" w:color="auto"/>
          </w:divBdr>
        </w:div>
        <w:div w:id="1832678725">
          <w:marLeft w:val="480"/>
          <w:marRight w:val="0"/>
          <w:marTop w:val="0"/>
          <w:marBottom w:val="0"/>
          <w:divBdr>
            <w:top w:val="none" w:sz="0" w:space="0" w:color="auto"/>
            <w:left w:val="none" w:sz="0" w:space="0" w:color="auto"/>
            <w:bottom w:val="none" w:sz="0" w:space="0" w:color="auto"/>
            <w:right w:val="none" w:sz="0" w:space="0" w:color="auto"/>
          </w:divBdr>
        </w:div>
        <w:div w:id="1889761371">
          <w:marLeft w:val="480"/>
          <w:marRight w:val="0"/>
          <w:marTop w:val="0"/>
          <w:marBottom w:val="0"/>
          <w:divBdr>
            <w:top w:val="none" w:sz="0" w:space="0" w:color="auto"/>
            <w:left w:val="none" w:sz="0" w:space="0" w:color="auto"/>
            <w:bottom w:val="none" w:sz="0" w:space="0" w:color="auto"/>
            <w:right w:val="none" w:sz="0" w:space="0" w:color="auto"/>
          </w:divBdr>
        </w:div>
        <w:div w:id="1597009448">
          <w:marLeft w:val="480"/>
          <w:marRight w:val="0"/>
          <w:marTop w:val="0"/>
          <w:marBottom w:val="0"/>
          <w:divBdr>
            <w:top w:val="none" w:sz="0" w:space="0" w:color="auto"/>
            <w:left w:val="none" w:sz="0" w:space="0" w:color="auto"/>
            <w:bottom w:val="none" w:sz="0" w:space="0" w:color="auto"/>
            <w:right w:val="none" w:sz="0" w:space="0" w:color="auto"/>
          </w:divBdr>
        </w:div>
        <w:div w:id="596213078">
          <w:marLeft w:val="480"/>
          <w:marRight w:val="0"/>
          <w:marTop w:val="0"/>
          <w:marBottom w:val="0"/>
          <w:divBdr>
            <w:top w:val="none" w:sz="0" w:space="0" w:color="auto"/>
            <w:left w:val="none" w:sz="0" w:space="0" w:color="auto"/>
            <w:bottom w:val="none" w:sz="0" w:space="0" w:color="auto"/>
            <w:right w:val="none" w:sz="0" w:space="0" w:color="auto"/>
          </w:divBdr>
        </w:div>
        <w:div w:id="1898003805">
          <w:marLeft w:val="480"/>
          <w:marRight w:val="0"/>
          <w:marTop w:val="0"/>
          <w:marBottom w:val="0"/>
          <w:divBdr>
            <w:top w:val="none" w:sz="0" w:space="0" w:color="auto"/>
            <w:left w:val="none" w:sz="0" w:space="0" w:color="auto"/>
            <w:bottom w:val="none" w:sz="0" w:space="0" w:color="auto"/>
            <w:right w:val="none" w:sz="0" w:space="0" w:color="auto"/>
          </w:divBdr>
        </w:div>
        <w:div w:id="929435673">
          <w:marLeft w:val="480"/>
          <w:marRight w:val="0"/>
          <w:marTop w:val="0"/>
          <w:marBottom w:val="0"/>
          <w:divBdr>
            <w:top w:val="none" w:sz="0" w:space="0" w:color="auto"/>
            <w:left w:val="none" w:sz="0" w:space="0" w:color="auto"/>
            <w:bottom w:val="none" w:sz="0" w:space="0" w:color="auto"/>
            <w:right w:val="none" w:sz="0" w:space="0" w:color="auto"/>
          </w:divBdr>
        </w:div>
        <w:div w:id="578754061">
          <w:marLeft w:val="480"/>
          <w:marRight w:val="0"/>
          <w:marTop w:val="0"/>
          <w:marBottom w:val="0"/>
          <w:divBdr>
            <w:top w:val="none" w:sz="0" w:space="0" w:color="auto"/>
            <w:left w:val="none" w:sz="0" w:space="0" w:color="auto"/>
            <w:bottom w:val="none" w:sz="0" w:space="0" w:color="auto"/>
            <w:right w:val="none" w:sz="0" w:space="0" w:color="auto"/>
          </w:divBdr>
        </w:div>
        <w:div w:id="239409165">
          <w:marLeft w:val="480"/>
          <w:marRight w:val="0"/>
          <w:marTop w:val="0"/>
          <w:marBottom w:val="0"/>
          <w:divBdr>
            <w:top w:val="none" w:sz="0" w:space="0" w:color="auto"/>
            <w:left w:val="none" w:sz="0" w:space="0" w:color="auto"/>
            <w:bottom w:val="none" w:sz="0" w:space="0" w:color="auto"/>
            <w:right w:val="none" w:sz="0" w:space="0" w:color="auto"/>
          </w:divBdr>
        </w:div>
        <w:div w:id="1160924633">
          <w:marLeft w:val="480"/>
          <w:marRight w:val="0"/>
          <w:marTop w:val="0"/>
          <w:marBottom w:val="0"/>
          <w:divBdr>
            <w:top w:val="none" w:sz="0" w:space="0" w:color="auto"/>
            <w:left w:val="none" w:sz="0" w:space="0" w:color="auto"/>
            <w:bottom w:val="none" w:sz="0" w:space="0" w:color="auto"/>
            <w:right w:val="none" w:sz="0" w:space="0" w:color="auto"/>
          </w:divBdr>
        </w:div>
        <w:div w:id="550657431">
          <w:marLeft w:val="480"/>
          <w:marRight w:val="0"/>
          <w:marTop w:val="0"/>
          <w:marBottom w:val="0"/>
          <w:divBdr>
            <w:top w:val="none" w:sz="0" w:space="0" w:color="auto"/>
            <w:left w:val="none" w:sz="0" w:space="0" w:color="auto"/>
            <w:bottom w:val="none" w:sz="0" w:space="0" w:color="auto"/>
            <w:right w:val="none" w:sz="0" w:space="0" w:color="auto"/>
          </w:divBdr>
        </w:div>
        <w:div w:id="75592422">
          <w:marLeft w:val="480"/>
          <w:marRight w:val="0"/>
          <w:marTop w:val="0"/>
          <w:marBottom w:val="0"/>
          <w:divBdr>
            <w:top w:val="none" w:sz="0" w:space="0" w:color="auto"/>
            <w:left w:val="none" w:sz="0" w:space="0" w:color="auto"/>
            <w:bottom w:val="none" w:sz="0" w:space="0" w:color="auto"/>
            <w:right w:val="none" w:sz="0" w:space="0" w:color="auto"/>
          </w:divBdr>
        </w:div>
        <w:div w:id="2068723929">
          <w:marLeft w:val="480"/>
          <w:marRight w:val="0"/>
          <w:marTop w:val="0"/>
          <w:marBottom w:val="0"/>
          <w:divBdr>
            <w:top w:val="none" w:sz="0" w:space="0" w:color="auto"/>
            <w:left w:val="none" w:sz="0" w:space="0" w:color="auto"/>
            <w:bottom w:val="none" w:sz="0" w:space="0" w:color="auto"/>
            <w:right w:val="none" w:sz="0" w:space="0" w:color="auto"/>
          </w:divBdr>
        </w:div>
        <w:div w:id="1727755414">
          <w:marLeft w:val="480"/>
          <w:marRight w:val="0"/>
          <w:marTop w:val="0"/>
          <w:marBottom w:val="0"/>
          <w:divBdr>
            <w:top w:val="none" w:sz="0" w:space="0" w:color="auto"/>
            <w:left w:val="none" w:sz="0" w:space="0" w:color="auto"/>
            <w:bottom w:val="none" w:sz="0" w:space="0" w:color="auto"/>
            <w:right w:val="none" w:sz="0" w:space="0" w:color="auto"/>
          </w:divBdr>
        </w:div>
        <w:div w:id="1550454847">
          <w:marLeft w:val="480"/>
          <w:marRight w:val="0"/>
          <w:marTop w:val="0"/>
          <w:marBottom w:val="0"/>
          <w:divBdr>
            <w:top w:val="none" w:sz="0" w:space="0" w:color="auto"/>
            <w:left w:val="none" w:sz="0" w:space="0" w:color="auto"/>
            <w:bottom w:val="none" w:sz="0" w:space="0" w:color="auto"/>
            <w:right w:val="none" w:sz="0" w:space="0" w:color="auto"/>
          </w:divBdr>
        </w:div>
        <w:div w:id="1325163051">
          <w:marLeft w:val="480"/>
          <w:marRight w:val="0"/>
          <w:marTop w:val="0"/>
          <w:marBottom w:val="0"/>
          <w:divBdr>
            <w:top w:val="none" w:sz="0" w:space="0" w:color="auto"/>
            <w:left w:val="none" w:sz="0" w:space="0" w:color="auto"/>
            <w:bottom w:val="none" w:sz="0" w:space="0" w:color="auto"/>
            <w:right w:val="none" w:sz="0" w:space="0" w:color="auto"/>
          </w:divBdr>
        </w:div>
        <w:div w:id="544635506">
          <w:marLeft w:val="480"/>
          <w:marRight w:val="0"/>
          <w:marTop w:val="0"/>
          <w:marBottom w:val="0"/>
          <w:divBdr>
            <w:top w:val="none" w:sz="0" w:space="0" w:color="auto"/>
            <w:left w:val="none" w:sz="0" w:space="0" w:color="auto"/>
            <w:bottom w:val="none" w:sz="0" w:space="0" w:color="auto"/>
            <w:right w:val="none" w:sz="0" w:space="0" w:color="auto"/>
          </w:divBdr>
        </w:div>
        <w:div w:id="573399896">
          <w:marLeft w:val="480"/>
          <w:marRight w:val="0"/>
          <w:marTop w:val="0"/>
          <w:marBottom w:val="0"/>
          <w:divBdr>
            <w:top w:val="none" w:sz="0" w:space="0" w:color="auto"/>
            <w:left w:val="none" w:sz="0" w:space="0" w:color="auto"/>
            <w:bottom w:val="none" w:sz="0" w:space="0" w:color="auto"/>
            <w:right w:val="none" w:sz="0" w:space="0" w:color="auto"/>
          </w:divBdr>
        </w:div>
        <w:div w:id="1236817258">
          <w:marLeft w:val="480"/>
          <w:marRight w:val="0"/>
          <w:marTop w:val="0"/>
          <w:marBottom w:val="0"/>
          <w:divBdr>
            <w:top w:val="none" w:sz="0" w:space="0" w:color="auto"/>
            <w:left w:val="none" w:sz="0" w:space="0" w:color="auto"/>
            <w:bottom w:val="none" w:sz="0" w:space="0" w:color="auto"/>
            <w:right w:val="none" w:sz="0" w:space="0" w:color="auto"/>
          </w:divBdr>
        </w:div>
        <w:div w:id="1746023635">
          <w:marLeft w:val="480"/>
          <w:marRight w:val="0"/>
          <w:marTop w:val="0"/>
          <w:marBottom w:val="0"/>
          <w:divBdr>
            <w:top w:val="none" w:sz="0" w:space="0" w:color="auto"/>
            <w:left w:val="none" w:sz="0" w:space="0" w:color="auto"/>
            <w:bottom w:val="none" w:sz="0" w:space="0" w:color="auto"/>
            <w:right w:val="none" w:sz="0" w:space="0" w:color="auto"/>
          </w:divBdr>
        </w:div>
        <w:div w:id="681055001">
          <w:marLeft w:val="480"/>
          <w:marRight w:val="0"/>
          <w:marTop w:val="0"/>
          <w:marBottom w:val="0"/>
          <w:divBdr>
            <w:top w:val="none" w:sz="0" w:space="0" w:color="auto"/>
            <w:left w:val="none" w:sz="0" w:space="0" w:color="auto"/>
            <w:bottom w:val="none" w:sz="0" w:space="0" w:color="auto"/>
            <w:right w:val="none" w:sz="0" w:space="0" w:color="auto"/>
          </w:divBdr>
        </w:div>
        <w:div w:id="659038318">
          <w:marLeft w:val="480"/>
          <w:marRight w:val="0"/>
          <w:marTop w:val="0"/>
          <w:marBottom w:val="0"/>
          <w:divBdr>
            <w:top w:val="none" w:sz="0" w:space="0" w:color="auto"/>
            <w:left w:val="none" w:sz="0" w:space="0" w:color="auto"/>
            <w:bottom w:val="none" w:sz="0" w:space="0" w:color="auto"/>
            <w:right w:val="none" w:sz="0" w:space="0" w:color="auto"/>
          </w:divBdr>
        </w:div>
        <w:div w:id="855314850">
          <w:marLeft w:val="480"/>
          <w:marRight w:val="0"/>
          <w:marTop w:val="0"/>
          <w:marBottom w:val="0"/>
          <w:divBdr>
            <w:top w:val="none" w:sz="0" w:space="0" w:color="auto"/>
            <w:left w:val="none" w:sz="0" w:space="0" w:color="auto"/>
            <w:bottom w:val="none" w:sz="0" w:space="0" w:color="auto"/>
            <w:right w:val="none" w:sz="0" w:space="0" w:color="auto"/>
          </w:divBdr>
        </w:div>
        <w:div w:id="142241496">
          <w:marLeft w:val="480"/>
          <w:marRight w:val="0"/>
          <w:marTop w:val="0"/>
          <w:marBottom w:val="0"/>
          <w:divBdr>
            <w:top w:val="none" w:sz="0" w:space="0" w:color="auto"/>
            <w:left w:val="none" w:sz="0" w:space="0" w:color="auto"/>
            <w:bottom w:val="none" w:sz="0" w:space="0" w:color="auto"/>
            <w:right w:val="none" w:sz="0" w:space="0" w:color="auto"/>
          </w:divBdr>
        </w:div>
        <w:div w:id="1970164928">
          <w:marLeft w:val="480"/>
          <w:marRight w:val="0"/>
          <w:marTop w:val="0"/>
          <w:marBottom w:val="0"/>
          <w:divBdr>
            <w:top w:val="none" w:sz="0" w:space="0" w:color="auto"/>
            <w:left w:val="none" w:sz="0" w:space="0" w:color="auto"/>
            <w:bottom w:val="none" w:sz="0" w:space="0" w:color="auto"/>
            <w:right w:val="none" w:sz="0" w:space="0" w:color="auto"/>
          </w:divBdr>
        </w:div>
        <w:div w:id="1739284238">
          <w:marLeft w:val="480"/>
          <w:marRight w:val="0"/>
          <w:marTop w:val="0"/>
          <w:marBottom w:val="0"/>
          <w:divBdr>
            <w:top w:val="none" w:sz="0" w:space="0" w:color="auto"/>
            <w:left w:val="none" w:sz="0" w:space="0" w:color="auto"/>
            <w:bottom w:val="none" w:sz="0" w:space="0" w:color="auto"/>
            <w:right w:val="none" w:sz="0" w:space="0" w:color="auto"/>
          </w:divBdr>
        </w:div>
        <w:div w:id="1036391979">
          <w:marLeft w:val="480"/>
          <w:marRight w:val="0"/>
          <w:marTop w:val="0"/>
          <w:marBottom w:val="0"/>
          <w:divBdr>
            <w:top w:val="none" w:sz="0" w:space="0" w:color="auto"/>
            <w:left w:val="none" w:sz="0" w:space="0" w:color="auto"/>
            <w:bottom w:val="none" w:sz="0" w:space="0" w:color="auto"/>
            <w:right w:val="none" w:sz="0" w:space="0" w:color="auto"/>
          </w:divBdr>
        </w:div>
        <w:div w:id="1797985513">
          <w:marLeft w:val="480"/>
          <w:marRight w:val="0"/>
          <w:marTop w:val="0"/>
          <w:marBottom w:val="0"/>
          <w:divBdr>
            <w:top w:val="none" w:sz="0" w:space="0" w:color="auto"/>
            <w:left w:val="none" w:sz="0" w:space="0" w:color="auto"/>
            <w:bottom w:val="none" w:sz="0" w:space="0" w:color="auto"/>
            <w:right w:val="none" w:sz="0" w:space="0" w:color="auto"/>
          </w:divBdr>
        </w:div>
        <w:div w:id="856574828">
          <w:marLeft w:val="480"/>
          <w:marRight w:val="0"/>
          <w:marTop w:val="0"/>
          <w:marBottom w:val="0"/>
          <w:divBdr>
            <w:top w:val="none" w:sz="0" w:space="0" w:color="auto"/>
            <w:left w:val="none" w:sz="0" w:space="0" w:color="auto"/>
            <w:bottom w:val="none" w:sz="0" w:space="0" w:color="auto"/>
            <w:right w:val="none" w:sz="0" w:space="0" w:color="auto"/>
          </w:divBdr>
        </w:div>
        <w:div w:id="2141655376">
          <w:marLeft w:val="480"/>
          <w:marRight w:val="0"/>
          <w:marTop w:val="0"/>
          <w:marBottom w:val="0"/>
          <w:divBdr>
            <w:top w:val="none" w:sz="0" w:space="0" w:color="auto"/>
            <w:left w:val="none" w:sz="0" w:space="0" w:color="auto"/>
            <w:bottom w:val="none" w:sz="0" w:space="0" w:color="auto"/>
            <w:right w:val="none" w:sz="0" w:space="0" w:color="auto"/>
          </w:divBdr>
        </w:div>
        <w:div w:id="658388872">
          <w:marLeft w:val="480"/>
          <w:marRight w:val="0"/>
          <w:marTop w:val="0"/>
          <w:marBottom w:val="0"/>
          <w:divBdr>
            <w:top w:val="none" w:sz="0" w:space="0" w:color="auto"/>
            <w:left w:val="none" w:sz="0" w:space="0" w:color="auto"/>
            <w:bottom w:val="none" w:sz="0" w:space="0" w:color="auto"/>
            <w:right w:val="none" w:sz="0" w:space="0" w:color="auto"/>
          </w:divBdr>
        </w:div>
        <w:div w:id="2033916316">
          <w:marLeft w:val="480"/>
          <w:marRight w:val="0"/>
          <w:marTop w:val="0"/>
          <w:marBottom w:val="0"/>
          <w:divBdr>
            <w:top w:val="none" w:sz="0" w:space="0" w:color="auto"/>
            <w:left w:val="none" w:sz="0" w:space="0" w:color="auto"/>
            <w:bottom w:val="none" w:sz="0" w:space="0" w:color="auto"/>
            <w:right w:val="none" w:sz="0" w:space="0" w:color="auto"/>
          </w:divBdr>
        </w:div>
        <w:div w:id="284312159">
          <w:marLeft w:val="480"/>
          <w:marRight w:val="0"/>
          <w:marTop w:val="0"/>
          <w:marBottom w:val="0"/>
          <w:divBdr>
            <w:top w:val="none" w:sz="0" w:space="0" w:color="auto"/>
            <w:left w:val="none" w:sz="0" w:space="0" w:color="auto"/>
            <w:bottom w:val="none" w:sz="0" w:space="0" w:color="auto"/>
            <w:right w:val="none" w:sz="0" w:space="0" w:color="auto"/>
          </w:divBdr>
        </w:div>
        <w:div w:id="1598782688">
          <w:marLeft w:val="480"/>
          <w:marRight w:val="0"/>
          <w:marTop w:val="0"/>
          <w:marBottom w:val="0"/>
          <w:divBdr>
            <w:top w:val="none" w:sz="0" w:space="0" w:color="auto"/>
            <w:left w:val="none" w:sz="0" w:space="0" w:color="auto"/>
            <w:bottom w:val="none" w:sz="0" w:space="0" w:color="auto"/>
            <w:right w:val="none" w:sz="0" w:space="0" w:color="auto"/>
          </w:divBdr>
        </w:div>
        <w:div w:id="932863620">
          <w:marLeft w:val="480"/>
          <w:marRight w:val="0"/>
          <w:marTop w:val="0"/>
          <w:marBottom w:val="0"/>
          <w:divBdr>
            <w:top w:val="none" w:sz="0" w:space="0" w:color="auto"/>
            <w:left w:val="none" w:sz="0" w:space="0" w:color="auto"/>
            <w:bottom w:val="none" w:sz="0" w:space="0" w:color="auto"/>
            <w:right w:val="none" w:sz="0" w:space="0" w:color="auto"/>
          </w:divBdr>
        </w:div>
        <w:div w:id="109400805">
          <w:marLeft w:val="480"/>
          <w:marRight w:val="0"/>
          <w:marTop w:val="0"/>
          <w:marBottom w:val="0"/>
          <w:divBdr>
            <w:top w:val="none" w:sz="0" w:space="0" w:color="auto"/>
            <w:left w:val="none" w:sz="0" w:space="0" w:color="auto"/>
            <w:bottom w:val="none" w:sz="0" w:space="0" w:color="auto"/>
            <w:right w:val="none" w:sz="0" w:space="0" w:color="auto"/>
          </w:divBdr>
        </w:div>
        <w:div w:id="737824024">
          <w:marLeft w:val="480"/>
          <w:marRight w:val="0"/>
          <w:marTop w:val="0"/>
          <w:marBottom w:val="0"/>
          <w:divBdr>
            <w:top w:val="none" w:sz="0" w:space="0" w:color="auto"/>
            <w:left w:val="none" w:sz="0" w:space="0" w:color="auto"/>
            <w:bottom w:val="none" w:sz="0" w:space="0" w:color="auto"/>
            <w:right w:val="none" w:sz="0" w:space="0" w:color="auto"/>
          </w:divBdr>
        </w:div>
        <w:div w:id="515459764">
          <w:marLeft w:val="480"/>
          <w:marRight w:val="0"/>
          <w:marTop w:val="0"/>
          <w:marBottom w:val="0"/>
          <w:divBdr>
            <w:top w:val="none" w:sz="0" w:space="0" w:color="auto"/>
            <w:left w:val="none" w:sz="0" w:space="0" w:color="auto"/>
            <w:bottom w:val="none" w:sz="0" w:space="0" w:color="auto"/>
            <w:right w:val="none" w:sz="0" w:space="0" w:color="auto"/>
          </w:divBdr>
        </w:div>
        <w:div w:id="1779325881">
          <w:marLeft w:val="480"/>
          <w:marRight w:val="0"/>
          <w:marTop w:val="0"/>
          <w:marBottom w:val="0"/>
          <w:divBdr>
            <w:top w:val="none" w:sz="0" w:space="0" w:color="auto"/>
            <w:left w:val="none" w:sz="0" w:space="0" w:color="auto"/>
            <w:bottom w:val="none" w:sz="0" w:space="0" w:color="auto"/>
            <w:right w:val="none" w:sz="0" w:space="0" w:color="auto"/>
          </w:divBdr>
        </w:div>
        <w:div w:id="1618873153">
          <w:marLeft w:val="480"/>
          <w:marRight w:val="0"/>
          <w:marTop w:val="0"/>
          <w:marBottom w:val="0"/>
          <w:divBdr>
            <w:top w:val="none" w:sz="0" w:space="0" w:color="auto"/>
            <w:left w:val="none" w:sz="0" w:space="0" w:color="auto"/>
            <w:bottom w:val="none" w:sz="0" w:space="0" w:color="auto"/>
            <w:right w:val="none" w:sz="0" w:space="0" w:color="auto"/>
          </w:divBdr>
        </w:div>
        <w:div w:id="926110527">
          <w:marLeft w:val="480"/>
          <w:marRight w:val="0"/>
          <w:marTop w:val="0"/>
          <w:marBottom w:val="0"/>
          <w:divBdr>
            <w:top w:val="none" w:sz="0" w:space="0" w:color="auto"/>
            <w:left w:val="none" w:sz="0" w:space="0" w:color="auto"/>
            <w:bottom w:val="none" w:sz="0" w:space="0" w:color="auto"/>
            <w:right w:val="none" w:sz="0" w:space="0" w:color="auto"/>
          </w:divBdr>
        </w:div>
        <w:div w:id="1256791141">
          <w:marLeft w:val="480"/>
          <w:marRight w:val="0"/>
          <w:marTop w:val="0"/>
          <w:marBottom w:val="0"/>
          <w:divBdr>
            <w:top w:val="none" w:sz="0" w:space="0" w:color="auto"/>
            <w:left w:val="none" w:sz="0" w:space="0" w:color="auto"/>
            <w:bottom w:val="none" w:sz="0" w:space="0" w:color="auto"/>
            <w:right w:val="none" w:sz="0" w:space="0" w:color="auto"/>
          </w:divBdr>
        </w:div>
        <w:div w:id="1731271234">
          <w:marLeft w:val="480"/>
          <w:marRight w:val="0"/>
          <w:marTop w:val="0"/>
          <w:marBottom w:val="0"/>
          <w:divBdr>
            <w:top w:val="none" w:sz="0" w:space="0" w:color="auto"/>
            <w:left w:val="none" w:sz="0" w:space="0" w:color="auto"/>
            <w:bottom w:val="none" w:sz="0" w:space="0" w:color="auto"/>
            <w:right w:val="none" w:sz="0" w:space="0" w:color="auto"/>
          </w:divBdr>
        </w:div>
        <w:div w:id="1796557169">
          <w:marLeft w:val="480"/>
          <w:marRight w:val="0"/>
          <w:marTop w:val="0"/>
          <w:marBottom w:val="0"/>
          <w:divBdr>
            <w:top w:val="none" w:sz="0" w:space="0" w:color="auto"/>
            <w:left w:val="none" w:sz="0" w:space="0" w:color="auto"/>
            <w:bottom w:val="none" w:sz="0" w:space="0" w:color="auto"/>
            <w:right w:val="none" w:sz="0" w:space="0" w:color="auto"/>
          </w:divBdr>
        </w:div>
        <w:div w:id="461702645">
          <w:marLeft w:val="480"/>
          <w:marRight w:val="0"/>
          <w:marTop w:val="0"/>
          <w:marBottom w:val="0"/>
          <w:divBdr>
            <w:top w:val="none" w:sz="0" w:space="0" w:color="auto"/>
            <w:left w:val="none" w:sz="0" w:space="0" w:color="auto"/>
            <w:bottom w:val="none" w:sz="0" w:space="0" w:color="auto"/>
            <w:right w:val="none" w:sz="0" w:space="0" w:color="auto"/>
          </w:divBdr>
        </w:div>
        <w:div w:id="506137169">
          <w:marLeft w:val="480"/>
          <w:marRight w:val="0"/>
          <w:marTop w:val="0"/>
          <w:marBottom w:val="0"/>
          <w:divBdr>
            <w:top w:val="none" w:sz="0" w:space="0" w:color="auto"/>
            <w:left w:val="none" w:sz="0" w:space="0" w:color="auto"/>
            <w:bottom w:val="none" w:sz="0" w:space="0" w:color="auto"/>
            <w:right w:val="none" w:sz="0" w:space="0" w:color="auto"/>
          </w:divBdr>
        </w:div>
        <w:div w:id="1470052180">
          <w:marLeft w:val="480"/>
          <w:marRight w:val="0"/>
          <w:marTop w:val="0"/>
          <w:marBottom w:val="0"/>
          <w:divBdr>
            <w:top w:val="none" w:sz="0" w:space="0" w:color="auto"/>
            <w:left w:val="none" w:sz="0" w:space="0" w:color="auto"/>
            <w:bottom w:val="none" w:sz="0" w:space="0" w:color="auto"/>
            <w:right w:val="none" w:sz="0" w:space="0" w:color="auto"/>
          </w:divBdr>
        </w:div>
        <w:div w:id="841965802">
          <w:marLeft w:val="480"/>
          <w:marRight w:val="0"/>
          <w:marTop w:val="0"/>
          <w:marBottom w:val="0"/>
          <w:divBdr>
            <w:top w:val="none" w:sz="0" w:space="0" w:color="auto"/>
            <w:left w:val="none" w:sz="0" w:space="0" w:color="auto"/>
            <w:bottom w:val="none" w:sz="0" w:space="0" w:color="auto"/>
            <w:right w:val="none" w:sz="0" w:space="0" w:color="auto"/>
          </w:divBdr>
        </w:div>
        <w:div w:id="444425636">
          <w:marLeft w:val="480"/>
          <w:marRight w:val="0"/>
          <w:marTop w:val="0"/>
          <w:marBottom w:val="0"/>
          <w:divBdr>
            <w:top w:val="none" w:sz="0" w:space="0" w:color="auto"/>
            <w:left w:val="none" w:sz="0" w:space="0" w:color="auto"/>
            <w:bottom w:val="none" w:sz="0" w:space="0" w:color="auto"/>
            <w:right w:val="none" w:sz="0" w:space="0" w:color="auto"/>
          </w:divBdr>
        </w:div>
        <w:div w:id="2069835525">
          <w:marLeft w:val="480"/>
          <w:marRight w:val="0"/>
          <w:marTop w:val="0"/>
          <w:marBottom w:val="0"/>
          <w:divBdr>
            <w:top w:val="none" w:sz="0" w:space="0" w:color="auto"/>
            <w:left w:val="none" w:sz="0" w:space="0" w:color="auto"/>
            <w:bottom w:val="none" w:sz="0" w:space="0" w:color="auto"/>
            <w:right w:val="none" w:sz="0" w:space="0" w:color="auto"/>
          </w:divBdr>
        </w:div>
        <w:div w:id="1697733941">
          <w:marLeft w:val="480"/>
          <w:marRight w:val="0"/>
          <w:marTop w:val="0"/>
          <w:marBottom w:val="0"/>
          <w:divBdr>
            <w:top w:val="none" w:sz="0" w:space="0" w:color="auto"/>
            <w:left w:val="none" w:sz="0" w:space="0" w:color="auto"/>
            <w:bottom w:val="none" w:sz="0" w:space="0" w:color="auto"/>
            <w:right w:val="none" w:sz="0" w:space="0" w:color="auto"/>
          </w:divBdr>
        </w:div>
        <w:div w:id="1410539127">
          <w:marLeft w:val="480"/>
          <w:marRight w:val="0"/>
          <w:marTop w:val="0"/>
          <w:marBottom w:val="0"/>
          <w:divBdr>
            <w:top w:val="none" w:sz="0" w:space="0" w:color="auto"/>
            <w:left w:val="none" w:sz="0" w:space="0" w:color="auto"/>
            <w:bottom w:val="none" w:sz="0" w:space="0" w:color="auto"/>
            <w:right w:val="none" w:sz="0" w:space="0" w:color="auto"/>
          </w:divBdr>
        </w:div>
        <w:div w:id="1330867387">
          <w:marLeft w:val="480"/>
          <w:marRight w:val="0"/>
          <w:marTop w:val="0"/>
          <w:marBottom w:val="0"/>
          <w:divBdr>
            <w:top w:val="none" w:sz="0" w:space="0" w:color="auto"/>
            <w:left w:val="none" w:sz="0" w:space="0" w:color="auto"/>
            <w:bottom w:val="none" w:sz="0" w:space="0" w:color="auto"/>
            <w:right w:val="none" w:sz="0" w:space="0" w:color="auto"/>
          </w:divBdr>
        </w:div>
        <w:div w:id="1892837960">
          <w:marLeft w:val="480"/>
          <w:marRight w:val="0"/>
          <w:marTop w:val="0"/>
          <w:marBottom w:val="0"/>
          <w:divBdr>
            <w:top w:val="none" w:sz="0" w:space="0" w:color="auto"/>
            <w:left w:val="none" w:sz="0" w:space="0" w:color="auto"/>
            <w:bottom w:val="none" w:sz="0" w:space="0" w:color="auto"/>
            <w:right w:val="none" w:sz="0" w:space="0" w:color="auto"/>
          </w:divBdr>
        </w:div>
        <w:div w:id="1735931776">
          <w:marLeft w:val="480"/>
          <w:marRight w:val="0"/>
          <w:marTop w:val="0"/>
          <w:marBottom w:val="0"/>
          <w:divBdr>
            <w:top w:val="none" w:sz="0" w:space="0" w:color="auto"/>
            <w:left w:val="none" w:sz="0" w:space="0" w:color="auto"/>
            <w:bottom w:val="none" w:sz="0" w:space="0" w:color="auto"/>
            <w:right w:val="none" w:sz="0" w:space="0" w:color="auto"/>
          </w:divBdr>
        </w:div>
        <w:div w:id="1341931189">
          <w:marLeft w:val="480"/>
          <w:marRight w:val="0"/>
          <w:marTop w:val="0"/>
          <w:marBottom w:val="0"/>
          <w:divBdr>
            <w:top w:val="none" w:sz="0" w:space="0" w:color="auto"/>
            <w:left w:val="none" w:sz="0" w:space="0" w:color="auto"/>
            <w:bottom w:val="none" w:sz="0" w:space="0" w:color="auto"/>
            <w:right w:val="none" w:sz="0" w:space="0" w:color="auto"/>
          </w:divBdr>
        </w:div>
        <w:div w:id="1148397759">
          <w:marLeft w:val="480"/>
          <w:marRight w:val="0"/>
          <w:marTop w:val="0"/>
          <w:marBottom w:val="0"/>
          <w:divBdr>
            <w:top w:val="none" w:sz="0" w:space="0" w:color="auto"/>
            <w:left w:val="none" w:sz="0" w:space="0" w:color="auto"/>
            <w:bottom w:val="none" w:sz="0" w:space="0" w:color="auto"/>
            <w:right w:val="none" w:sz="0" w:space="0" w:color="auto"/>
          </w:divBdr>
        </w:div>
        <w:div w:id="1219628728">
          <w:marLeft w:val="480"/>
          <w:marRight w:val="0"/>
          <w:marTop w:val="0"/>
          <w:marBottom w:val="0"/>
          <w:divBdr>
            <w:top w:val="none" w:sz="0" w:space="0" w:color="auto"/>
            <w:left w:val="none" w:sz="0" w:space="0" w:color="auto"/>
            <w:bottom w:val="none" w:sz="0" w:space="0" w:color="auto"/>
            <w:right w:val="none" w:sz="0" w:space="0" w:color="auto"/>
          </w:divBdr>
        </w:div>
        <w:div w:id="607197109">
          <w:marLeft w:val="480"/>
          <w:marRight w:val="0"/>
          <w:marTop w:val="0"/>
          <w:marBottom w:val="0"/>
          <w:divBdr>
            <w:top w:val="none" w:sz="0" w:space="0" w:color="auto"/>
            <w:left w:val="none" w:sz="0" w:space="0" w:color="auto"/>
            <w:bottom w:val="none" w:sz="0" w:space="0" w:color="auto"/>
            <w:right w:val="none" w:sz="0" w:space="0" w:color="auto"/>
          </w:divBdr>
        </w:div>
        <w:div w:id="225844613">
          <w:marLeft w:val="480"/>
          <w:marRight w:val="0"/>
          <w:marTop w:val="0"/>
          <w:marBottom w:val="0"/>
          <w:divBdr>
            <w:top w:val="none" w:sz="0" w:space="0" w:color="auto"/>
            <w:left w:val="none" w:sz="0" w:space="0" w:color="auto"/>
            <w:bottom w:val="none" w:sz="0" w:space="0" w:color="auto"/>
            <w:right w:val="none" w:sz="0" w:space="0" w:color="auto"/>
          </w:divBdr>
        </w:div>
        <w:div w:id="77793493">
          <w:marLeft w:val="480"/>
          <w:marRight w:val="0"/>
          <w:marTop w:val="0"/>
          <w:marBottom w:val="0"/>
          <w:divBdr>
            <w:top w:val="none" w:sz="0" w:space="0" w:color="auto"/>
            <w:left w:val="none" w:sz="0" w:space="0" w:color="auto"/>
            <w:bottom w:val="none" w:sz="0" w:space="0" w:color="auto"/>
            <w:right w:val="none" w:sz="0" w:space="0" w:color="auto"/>
          </w:divBdr>
        </w:div>
        <w:div w:id="1319192299">
          <w:marLeft w:val="480"/>
          <w:marRight w:val="0"/>
          <w:marTop w:val="0"/>
          <w:marBottom w:val="0"/>
          <w:divBdr>
            <w:top w:val="none" w:sz="0" w:space="0" w:color="auto"/>
            <w:left w:val="none" w:sz="0" w:space="0" w:color="auto"/>
            <w:bottom w:val="none" w:sz="0" w:space="0" w:color="auto"/>
            <w:right w:val="none" w:sz="0" w:space="0" w:color="auto"/>
          </w:divBdr>
        </w:div>
        <w:div w:id="1427732429">
          <w:marLeft w:val="480"/>
          <w:marRight w:val="0"/>
          <w:marTop w:val="0"/>
          <w:marBottom w:val="0"/>
          <w:divBdr>
            <w:top w:val="none" w:sz="0" w:space="0" w:color="auto"/>
            <w:left w:val="none" w:sz="0" w:space="0" w:color="auto"/>
            <w:bottom w:val="none" w:sz="0" w:space="0" w:color="auto"/>
            <w:right w:val="none" w:sz="0" w:space="0" w:color="auto"/>
          </w:divBdr>
        </w:div>
        <w:div w:id="205144412">
          <w:marLeft w:val="480"/>
          <w:marRight w:val="0"/>
          <w:marTop w:val="0"/>
          <w:marBottom w:val="0"/>
          <w:divBdr>
            <w:top w:val="none" w:sz="0" w:space="0" w:color="auto"/>
            <w:left w:val="none" w:sz="0" w:space="0" w:color="auto"/>
            <w:bottom w:val="none" w:sz="0" w:space="0" w:color="auto"/>
            <w:right w:val="none" w:sz="0" w:space="0" w:color="auto"/>
          </w:divBdr>
        </w:div>
        <w:div w:id="2083941494">
          <w:marLeft w:val="480"/>
          <w:marRight w:val="0"/>
          <w:marTop w:val="0"/>
          <w:marBottom w:val="0"/>
          <w:divBdr>
            <w:top w:val="none" w:sz="0" w:space="0" w:color="auto"/>
            <w:left w:val="none" w:sz="0" w:space="0" w:color="auto"/>
            <w:bottom w:val="none" w:sz="0" w:space="0" w:color="auto"/>
            <w:right w:val="none" w:sz="0" w:space="0" w:color="auto"/>
          </w:divBdr>
        </w:div>
        <w:div w:id="159348214">
          <w:marLeft w:val="480"/>
          <w:marRight w:val="0"/>
          <w:marTop w:val="0"/>
          <w:marBottom w:val="0"/>
          <w:divBdr>
            <w:top w:val="none" w:sz="0" w:space="0" w:color="auto"/>
            <w:left w:val="none" w:sz="0" w:space="0" w:color="auto"/>
            <w:bottom w:val="none" w:sz="0" w:space="0" w:color="auto"/>
            <w:right w:val="none" w:sz="0" w:space="0" w:color="auto"/>
          </w:divBdr>
        </w:div>
        <w:div w:id="38743992">
          <w:marLeft w:val="480"/>
          <w:marRight w:val="0"/>
          <w:marTop w:val="0"/>
          <w:marBottom w:val="0"/>
          <w:divBdr>
            <w:top w:val="none" w:sz="0" w:space="0" w:color="auto"/>
            <w:left w:val="none" w:sz="0" w:space="0" w:color="auto"/>
            <w:bottom w:val="none" w:sz="0" w:space="0" w:color="auto"/>
            <w:right w:val="none" w:sz="0" w:space="0" w:color="auto"/>
          </w:divBdr>
        </w:div>
        <w:div w:id="730924651">
          <w:marLeft w:val="480"/>
          <w:marRight w:val="0"/>
          <w:marTop w:val="0"/>
          <w:marBottom w:val="0"/>
          <w:divBdr>
            <w:top w:val="none" w:sz="0" w:space="0" w:color="auto"/>
            <w:left w:val="none" w:sz="0" w:space="0" w:color="auto"/>
            <w:bottom w:val="none" w:sz="0" w:space="0" w:color="auto"/>
            <w:right w:val="none" w:sz="0" w:space="0" w:color="auto"/>
          </w:divBdr>
        </w:div>
        <w:div w:id="1352612063">
          <w:marLeft w:val="480"/>
          <w:marRight w:val="0"/>
          <w:marTop w:val="0"/>
          <w:marBottom w:val="0"/>
          <w:divBdr>
            <w:top w:val="none" w:sz="0" w:space="0" w:color="auto"/>
            <w:left w:val="none" w:sz="0" w:space="0" w:color="auto"/>
            <w:bottom w:val="none" w:sz="0" w:space="0" w:color="auto"/>
            <w:right w:val="none" w:sz="0" w:space="0" w:color="auto"/>
          </w:divBdr>
        </w:div>
        <w:div w:id="1421831175">
          <w:marLeft w:val="480"/>
          <w:marRight w:val="0"/>
          <w:marTop w:val="0"/>
          <w:marBottom w:val="0"/>
          <w:divBdr>
            <w:top w:val="none" w:sz="0" w:space="0" w:color="auto"/>
            <w:left w:val="none" w:sz="0" w:space="0" w:color="auto"/>
            <w:bottom w:val="none" w:sz="0" w:space="0" w:color="auto"/>
            <w:right w:val="none" w:sz="0" w:space="0" w:color="auto"/>
          </w:divBdr>
        </w:div>
        <w:div w:id="45031864">
          <w:marLeft w:val="480"/>
          <w:marRight w:val="0"/>
          <w:marTop w:val="0"/>
          <w:marBottom w:val="0"/>
          <w:divBdr>
            <w:top w:val="none" w:sz="0" w:space="0" w:color="auto"/>
            <w:left w:val="none" w:sz="0" w:space="0" w:color="auto"/>
            <w:bottom w:val="none" w:sz="0" w:space="0" w:color="auto"/>
            <w:right w:val="none" w:sz="0" w:space="0" w:color="auto"/>
          </w:divBdr>
        </w:div>
        <w:div w:id="756559188">
          <w:marLeft w:val="480"/>
          <w:marRight w:val="0"/>
          <w:marTop w:val="0"/>
          <w:marBottom w:val="0"/>
          <w:divBdr>
            <w:top w:val="none" w:sz="0" w:space="0" w:color="auto"/>
            <w:left w:val="none" w:sz="0" w:space="0" w:color="auto"/>
            <w:bottom w:val="none" w:sz="0" w:space="0" w:color="auto"/>
            <w:right w:val="none" w:sz="0" w:space="0" w:color="auto"/>
          </w:divBdr>
        </w:div>
        <w:div w:id="259337587">
          <w:marLeft w:val="480"/>
          <w:marRight w:val="0"/>
          <w:marTop w:val="0"/>
          <w:marBottom w:val="0"/>
          <w:divBdr>
            <w:top w:val="none" w:sz="0" w:space="0" w:color="auto"/>
            <w:left w:val="none" w:sz="0" w:space="0" w:color="auto"/>
            <w:bottom w:val="none" w:sz="0" w:space="0" w:color="auto"/>
            <w:right w:val="none" w:sz="0" w:space="0" w:color="auto"/>
          </w:divBdr>
        </w:div>
        <w:div w:id="890380186">
          <w:marLeft w:val="480"/>
          <w:marRight w:val="0"/>
          <w:marTop w:val="0"/>
          <w:marBottom w:val="0"/>
          <w:divBdr>
            <w:top w:val="none" w:sz="0" w:space="0" w:color="auto"/>
            <w:left w:val="none" w:sz="0" w:space="0" w:color="auto"/>
            <w:bottom w:val="none" w:sz="0" w:space="0" w:color="auto"/>
            <w:right w:val="none" w:sz="0" w:space="0" w:color="auto"/>
          </w:divBdr>
        </w:div>
        <w:div w:id="1791390540">
          <w:marLeft w:val="480"/>
          <w:marRight w:val="0"/>
          <w:marTop w:val="0"/>
          <w:marBottom w:val="0"/>
          <w:divBdr>
            <w:top w:val="none" w:sz="0" w:space="0" w:color="auto"/>
            <w:left w:val="none" w:sz="0" w:space="0" w:color="auto"/>
            <w:bottom w:val="none" w:sz="0" w:space="0" w:color="auto"/>
            <w:right w:val="none" w:sz="0" w:space="0" w:color="auto"/>
          </w:divBdr>
        </w:div>
        <w:div w:id="1216508952">
          <w:marLeft w:val="480"/>
          <w:marRight w:val="0"/>
          <w:marTop w:val="0"/>
          <w:marBottom w:val="0"/>
          <w:divBdr>
            <w:top w:val="none" w:sz="0" w:space="0" w:color="auto"/>
            <w:left w:val="none" w:sz="0" w:space="0" w:color="auto"/>
            <w:bottom w:val="none" w:sz="0" w:space="0" w:color="auto"/>
            <w:right w:val="none" w:sz="0" w:space="0" w:color="auto"/>
          </w:divBdr>
        </w:div>
        <w:div w:id="1756442351">
          <w:marLeft w:val="480"/>
          <w:marRight w:val="0"/>
          <w:marTop w:val="0"/>
          <w:marBottom w:val="0"/>
          <w:divBdr>
            <w:top w:val="none" w:sz="0" w:space="0" w:color="auto"/>
            <w:left w:val="none" w:sz="0" w:space="0" w:color="auto"/>
            <w:bottom w:val="none" w:sz="0" w:space="0" w:color="auto"/>
            <w:right w:val="none" w:sz="0" w:space="0" w:color="auto"/>
          </w:divBdr>
        </w:div>
        <w:div w:id="630210242">
          <w:marLeft w:val="480"/>
          <w:marRight w:val="0"/>
          <w:marTop w:val="0"/>
          <w:marBottom w:val="0"/>
          <w:divBdr>
            <w:top w:val="none" w:sz="0" w:space="0" w:color="auto"/>
            <w:left w:val="none" w:sz="0" w:space="0" w:color="auto"/>
            <w:bottom w:val="none" w:sz="0" w:space="0" w:color="auto"/>
            <w:right w:val="none" w:sz="0" w:space="0" w:color="auto"/>
          </w:divBdr>
        </w:div>
        <w:div w:id="884293385">
          <w:marLeft w:val="480"/>
          <w:marRight w:val="0"/>
          <w:marTop w:val="0"/>
          <w:marBottom w:val="0"/>
          <w:divBdr>
            <w:top w:val="none" w:sz="0" w:space="0" w:color="auto"/>
            <w:left w:val="none" w:sz="0" w:space="0" w:color="auto"/>
            <w:bottom w:val="none" w:sz="0" w:space="0" w:color="auto"/>
            <w:right w:val="none" w:sz="0" w:space="0" w:color="auto"/>
          </w:divBdr>
        </w:div>
        <w:div w:id="1328048894">
          <w:marLeft w:val="480"/>
          <w:marRight w:val="0"/>
          <w:marTop w:val="0"/>
          <w:marBottom w:val="0"/>
          <w:divBdr>
            <w:top w:val="none" w:sz="0" w:space="0" w:color="auto"/>
            <w:left w:val="none" w:sz="0" w:space="0" w:color="auto"/>
            <w:bottom w:val="none" w:sz="0" w:space="0" w:color="auto"/>
            <w:right w:val="none" w:sz="0" w:space="0" w:color="auto"/>
          </w:divBdr>
        </w:div>
        <w:div w:id="889001181">
          <w:marLeft w:val="480"/>
          <w:marRight w:val="0"/>
          <w:marTop w:val="0"/>
          <w:marBottom w:val="0"/>
          <w:divBdr>
            <w:top w:val="none" w:sz="0" w:space="0" w:color="auto"/>
            <w:left w:val="none" w:sz="0" w:space="0" w:color="auto"/>
            <w:bottom w:val="none" w:sz="0" w:space="0" w:color="auto"/>
            <w:right w:val="none" w:sz="0" w:space="0" w:color="auto"/>
          </w:divBdr>
        </w:div>
        <w:div w:id="1851677189">
          <w:marLeft w:val="480"/>
          <w:marRight w:val="0"/>
          <w:marTop w:val="0"/>
          <w:marBottom w:val="0"/>
          <w:divBdr>
            <w:top w:val="none" w:sz="0" w:space="0" w:color="auto"/>
            <w:left w:val="none" w:sz="0" w:space="0" w:color="auto"/>
            <w:bottom w:val="none" w:sz="0" w:space="0" w:color="auto"/>
            <w:right w:val="none" w:sz="0" w:space="0" w:color="auto"/>
          </w:divBdr>
        </w:div>
        <w:div w:id="515388651">
          <w:marLeft w:val="480"/>
          <w:marRight w:val="0"/>
          <w:marTop w:val="0"/>
          <w:marBottom w:val="0"/>
          <w:divBdr>
            <w:top w:val="none" w:sz="0" w:space="0" w:color="auto"/>
            <w:left w:val="none" w:sz="0" w:space="0" w:color="auto"/>
            <w:bottom w:val="none" w:sz="0" w:space="0" w:color="auto"/>
            <w:right w:val="none" w:sz="0" w:space="0" w:color="auto"/>
          </w:divBdr>
        </w:div>
        <w:div w:id="963542379">
          <w:marLeft w:val="480"/>
          <w:marRight w:val="0"/>
          <w:marTop w:val="0"/>
          <w:marBottom w:val="0"/>
          <w:divBdr>
            <w:top w:val="none" w:sz="0" w:space="0" w:color="auto"/>
            <w:left w:val="none" w:sz="0" w:space="0" w:color="auto"/>
            <w:bottom w:val="none" w:sz="0" w:space="0" w:color="auto"/>
            <w:right w:val="none" w:sz="0" w:space="0" w:color="auto"/>
          </w:divBdr>
        </w:div>
        <w:div w:id="778988874">
          <w:marLeft w:val="480"/>
          <w:marRight w:val="0"/>
          <w:marTop w:val="0"/>
          <w:marBottom w:val="0"/>
          <w:divBdr>
            <w:top w:val="none" w:sz="0" w:space="0" w:color="auto"/>
            <w:left w:val="none" w:sz="0" w:space="0" w:color="auto"/>
            <w:bottom w:val="none" w:sz="0" w:space="0" w:color="auto"/>
            <w:right w:val="none" w:sz="0" w:space="0" w:color="auto"/>
          </w:divBdr>
        </w:div>
        <w:div w:id="1786845678">
          <w:marLeft w:val="480"/>
          <w:marRight w:val="0"/>
          <w:marTop w:val="0"/>
          <w:marBottom w:val="0"/>
          <w:divBdr>
            <w:top w:val="none" w:sz="0" w:space="0" w:color="auto"/>
            <w:left w:val="none" w:sz="0" w:space="0" w:color="auto"/>
            <w:bottom w:val="none" w:sz="0" w:space="0" w:color="auto"/>
            <w:right w:val="none" w:sz="0" w:space="0" w:color="auto"/>
          </w:divBdr>
        </w:div>
        <w:div w:id="1321159615">
          <w:marLeft w:val="480"/>
          <w:marRight w:val="0"/>
          <w:marTop w:val="0"/>
          <w:marBottom w:val="0"/>
          <w:divBdr>
            <w:top w:val="none" w:sz="0" w:space="0" w:color="auto"/>
            <w:left w:val="none" w:sz="0" w:space="0" w:color="auto"/>
            <w:bottom w:val="none" w:sz="0" w:space="0" w:color="auto"/>
            <w:right w:val="none" w:sz="0" w:space="0" w:color="auto"/>
          </w:divBdr>
        </w:div>
        <w:div w:id="1887642961">
          <w:marLeft w:val="480"/>
          <w:marRight w:val="0"/>
          <w:marTop w:val="0"/>
          <w:marBottom w:val="0"/>
          <w:divBdr>
            <w:top w:val="none" w:sz="0" w:space="0" w:color="auto"/>
            <w:left w:val="none" w:sz="0" w:space="0" w:color="auto"/>
            <w:bottom w:val="none" w:sz="0" w:space="0" w:color="auto"/>
            <w:right w:val="none" w:sz="0" w:space="0" w:color="auto"/>
          </w:divBdr>
        </w:div>
        <w:div w:id="691801668">
          <w:marLeft w:val="480"/>
          <w:marRight w:val="0"/>
          <w:marTop w:val="0"/>
          <w:marBottom w:val="0"/>
          <w:divBdr>
            <w:top w:val="none" w:sz="0" w:space="0" w:color="auto"/>
            <w:left w:val="none" w:sz="0" w:space="0" w:color="auto"/>
            <w:bottom w:val="none" w:sz="0" w:space="0" w:color="auto"/>
            <w:right w:val="none" w:sz="0" w:space="0" w:color="auto"/>
          </w:divBdr>
        </w:div>
        <w:div w:id="1327709044">
          <w:marLeft w:val="480"/>
          <w:marRight w:val="0"/>
          <w:marTop w:val="0"/>
          <w:marBottom w:val="0"/>
          <w:divBdr>
            <w:top w:val="none" w:sz="0" w:space="0" w:color="auto"/>
            <w:left w:val="none" w:sz="0" w:space="0" w:color="auto"/>
            <w:bottom w:val="none" w:sz="0" w:space="0" w:color="auto"/>
            <w:right w:val="none" w:sz="0" w:space="0" w:color="auto"/>
          </w:divBdr>
        </w:div>
        <w:div w:id="1722442172">
          <w:marLeft w:val="480"/>
          <w:marRight w:val="0"/>
          <w:marTop w:val="0"/>
          <w:marBottom w:val="0"/>
          <w:divBdr>
            <w:top w:val="none" w:sz="0" w:space="0" w:color="auto"/>
            <w:left w:val="none" w:sz="0" w:space="0" w:color="auto"/>
            <w:bottom w:val="none" w:sz="0" w:space="0" w:color="auto"/>
            <w:right w:val="none" w:sz="0" w:space="0" w:color="auto"/>
          </w:divBdr>
        </w:div>
        <w:div w:id="114905202">
          <w:marLeft w:val="480"/>
          <w:marRight w:val="0"/>
          <w:marTop w:val="0"/>
          <w:marBottom w:val="0"/>
          <w:divBdr>
            <w:top w:val="none" w:sz="0" w:space="0" w:color="auto"/>
            <w:left w:val="none" w:sz="0" w:space="0" w:color="auto"/>
            <w:bottom w:val="none" w:sz="0" w:space="0" w:color="auto"/>
            <w:right w:val="none" w:sz="0" w:space="0" w:color="auto"/>
          </w:divBdr>
        </w:div>
        <w:div w:id="1474375242">
          <w:marLeft w:val="480"/>
          <w:marRight w:val="0"/>
          <w:marTop w:val="0"/>
          <w:marBottom w:val="0"/>
          <w:divBdr>
            <w:top w:val="none" w:sz="0" w:space="0" w:color="auto"/>
            <w:left w:val="none" w:sz="0" w:space="0" w:color="auto"/>
            <w:bottom w:val="none" w:sz="0" w:space="0" w:color="auto"/>
            <w:right w:val="none" w:sz="0" w:space="0" w:color="auto"/>
          </w:divBdr>
        </w:div>
        <w:div w:id="1483111135">
          <w:marLeft w:val="480"/>
          <w:marRight w:val="0"/>
          <w:marTop w:val="0"/>
          <w:marBottom w:val="0"/>
          <w:divBdr>
            <w:top w:val="none" w:sz="0" w:space="0" w:color="auto"/>
            <w:left w:val="none" w:sz="0" w:space="0" w:color="auto"/>
            <w:bottom w:val="none" w:sz="0" w:space="0" w:color="auto"/>
            <w:right w:val="none" w:sz="0" w:space="0" w:color="auto"/>
          </w:divBdr>
        </w:div>
        <w:div w:id="1967809090">
          <w:marLeft w:val="480"/>
          <w:marRight w:val="0"/>
          <w:marTop w:val="0"/>
          <w:marBottom w:val="0"/>
          <w:divBdr>
            <w:top w:val="none" w:sz="0" w:space="0" w:color="auto"/>
            <w:left w:val="none" w:sz="0" w:space="0" w:color="auto"/>
            <w:bottom w:val="none" w:sz="0" w:space="0" w:color="auto"/>
            <w:right w:val="none" w:sz="0" w:space="0" w:color="auto"/>
          </w:divBdr>
        </w:div>
        <w:div w:id="797645857">
          <w:marLeft w:val="480"/>
          <w:marRight w:val="0"/>
          <w:marTop w:val="0"/>
          <w:marBottom w:val="0"/>
          <w:divBdr>
            <w:top w:val="none" w:sz="0" w:space="0" w:color="auto"/>
            <w:left w:val="none" w:sz="0" w:space="0" w:color="auto"/>
            <w:bottom w:val="none" w:sz="0" w:space="0" w:color="auto"/>
            <w:right w:val="none" w:sz="0" w:space="0" w:color="auto"/>
          </w:divBdr>
        </w:div>
        <w:div w:id="844248339">
          <w:marLeft w:val="480"/>
          <w:marRight w:val="0"/>
          <w:marTop w:val="0"/>
          <w:marBottom w:val="0"/>
          <w:divBdr>
            <w:top w:val="none" w:sz="0" w:space="0" w:color="auto"/>
            <w:left w:val="none" w:sz="0" w:space="0" w:color="auto"/>
            <w:bottom w:val="none" w:sz="0" w:space="0" w:color="auto"/>
            <w:right w:val="none" w:sz="0" w:space="0" w:color="auto"/>
          </w:divBdr>
        </w:div>
        <w:div w:id="1116563824">
          <w:marLeft w:val="480"/>
          <w:marRight w:val="0"/>
          <w:marTop w:val="0"/>
          <w:marBottom w:val="0"/>
          <w:divBdr>
            <w:top w:val="none" w:sz="0" w:space="0" w:color="auto"/>
            <w:left w:val="none" w:sz="0" w:space="0" w:color="auto"/>
            <w:bottom w:val="none" w:sz="0" w:space="0" w:color="auto"/>
            <w:right w:val="none" w:sz="0" w:space="0" w:color="auto"/>
          </w:divBdr>
        </w:div>
        <w:div w:id="546376690">
          <w:marLeft w:val="480"/>
          <w:marRight w:val="0"/>
          <w:marTop w:val="0"/>
          <w:marBottom w:val="0"/>
          <w:divBdr>
            <w:top w:val="none" w:sz="0" w:space="0" w:color="auto"/>
            <w:left w:val="none" w:sz="0" w:space="0" w:color="auto"/>
            <w:bottom w:val="none" w:sz="0" w:space="0" w:color="auto"/>
            <w:right w:val="none" w:sz="0" w:space="0" w:color="auto"/>
          </w:divBdr>
        </w:div>
        <w:div w:id="1120687888">
          <w:marLeft w:val="480"/>
          <w:marRight w:val="0"/>
          <w:marTop w:val="0"/>
          <w:marBottom w:val="0"/>
          <w:divBdr>
            <w:top w:val="none" w:sz="0" w:space="0" w:color="auto"/>
            <w:left w:val="none" w:sz="0" w:space="0" w:color="auto"/>
            <w:bottom w:val="none" w:sz="0" w:space="0" w:color="auto"/>
            <w:right w:val="none" w:sz="0" w:space="0" w:color="auto"/>
          </w:divBdr>
        </w:div>
        <w:div w:id="309870224">
          <w:marLeft w:val="480"/>
          <w:marRight w:val="0"/>
          <w:marTop w:val="0"/>
          <w:marBottom w:val="0"/>
          <w:divBdr>
            <w:top w:val="none" w:sz="0" w:space="0" w:color="auto"/>
            <w:left w:val="none" w:sz="0" w:space="0" w:color="auto"/>
            <w:bottom w:val="none" w:sz="0" w:space="0" w:color="auto"/>
            <w:right w:val="none" w:sz="0" w:space="0" w:color="auto"/>
          </w:divBdr>
        </w:div>
        <w:div w:id="918170852">
          <w:marLeft w:val="480"/>
          <w:marRight w:val="0"/>
          <w:marTop w:val="0"/>
          <w:marBottom w:val="0"/>
          <w:divBdr>
            <w:top w:val="none" w:sz="0" w:space="0" w:color="auto"/>
            <w:left w:val="none" w:sz="0" w:space="0" w:color="auto"/>
            <w:bottom w:val="none" w:sz="0" w:space="0" w:color="auto"/>
            <w:right w:val="none" w:sz="0" w:space="0" w:color="auto"/>
          </w:divBdr>
        </w:div>
        <w:div w:id="994915431">
          <w:marLeft w:val="480"/>
          <w:marRight w:val="0"/>
          <w:marTop w:val="0"/>
          <w:marBottom w:val="0"/>
          <w:divBdr>
            <w:top w:val="none" w:sz="0" w:space="0" w:color="auto"/>
            <w:left w:val="none" w:sz="0" w:space="0" w:color="auto"/>
            <w:bottom w:val="none" w:sz="0" w:space="0" w:color="auto"/>
            <w:right w:val="none" w:sz="0" w:space="0" w:color="auto"/>
          </w:divBdr>
        </w:div>
        <w:div w:id="1841852310">
          <w:marLeft w:val="480"/>
          <w:marRight w:val="0"/>
          <w:marTop w:val="0"/>
          <w:marBottom w:val="0"/>
          <w:divBdr>
            <w:top w:val="none" w:sz="0" w:space="0" w:color="auto"/>
            <w:left w:val="none" w:sz="0" w:space="0" w:color="auto"/>
            <w:bottom w:val="none" w:sz="0" w:space="0" w:color="auto"/>
            <w:right w:val="none" w:sz="0" w:space="0" w:color="auto"/>
          </w:divBdr>
        </w:div>
        <w:div w:id="1997806356">
          <w:marLeft w:val="480"/>
          <w:marRight w:val="0"/>
          <w:marTop w:val="0"/>
          <w:marBottom w:val="0"/>
          <w:divBdr>
            <w:top w:val="none" w:sz="0" w:space="0" w:color="auto"/>
            <w:left w:val="none" w:sz="0" w:space="0" w:color="auto"/>
            <w:bottom w:val="none" w:sz="0" w:space="0" w:color="auto"/>
            <w:right w:val="none" w:sz="0" w:space="0" w:color="auto"/>
          </w:divBdr>
        </w:div>
        <w:div w:id="1474711059">
          <w:marLeft w:val="480"/>
          <w:marRight w:val="0"/>
          <w:marTop w:val="0"/>
          <w:marBottom w:val="0"/>
          <w:divBdr>
            <w:top w:val="none" w:sz="0" w:space="0" w:color="auto"/>
            <w:left w:val="none" w:sz="0" w:space="0" w:color="auto"/>
            <w:bottom w:val="none" w:sz="0" w:space="0" w:color="auto"/>
            <w:right w:val="none" w:sz="0" w:space="0" w:color="auto"/>
          </w:divBdr>
        </w:div>
        <w:div w:id="1153915594">
          <w:marLeft w:val="480"/>
          <w:marRight w:val="0"/>
          <w:marTop w:val="0"/>
          <w:marBottom w:val="0"/>
          <w:divBdr>
            <w:top w:val="none" w:sz="0" w:space="0" w:color="auto"/>
            <w:left w:val="none" w:sz="0" w:space="0" w:color="auto"/>
            <w:bottom w:val="none" w:sz="0" w:space="0" w:color="auto"/>
            <w:right w:val="none" w:sz="0" w:space="0" w:color="auto"/>
          </w:divBdr>
        </w:div>
        <w:div w:id="452212064">
          <w:marLeft w:val="480"/>
          <w:marRight w:val="0"/>
          <w:marTop w:val="0"/>
          <w:marBottom w:val="0"/>
          <w:divBdr>
            <w:top w:val="none" w:sz="0" w:space="0" w:color="auto"/>
            <w:left w:val="none" w:sz="0" w:space="0" w:color="auto"/>
            <w:bottom w:val="none" w:sz="0" w:space="0" w:color="auto"/>
            <w:right w:val="none" w:sz="0" w:space="0" w:color="auto"/>
          </w:divBdr>
        </w:div>
        <w:div w:id="1153182706">
          <w:marLeft w:val="480"/>
          <w:marRight w:val="0"/>
          <w:marTop w:val="0"/>
          <w:marBottom w:val="0"/>
          <w:divBdr>
            <w:top w:val="none" w:sz="0" w:space="0" w:color="auto"/>
            <w:left w:val="none" w:sz="0" w:space="0" w:color="auto"/>
            <w:bottom w:val="none" w:sz="0" w:space="0" w:color="auto"/>
            <w:right w:val="none" w:sz="0" w:space="0" w:color="auto"/>
          </w:divBdr>
        </w:div>
        <w:div w:id="1869640081">
          <w:marLeft w:val="480"/>
          <w:marRight w:val="0"/>
          <w:marTop w:val="0"/>
          <w:marBottom w:val="0"/>
          <w:divBdr>
            <w:top w:val="none" w:sz="0" w:space="0" w:color="auto"/>
            <w:left w:val="none" w:sz="0" w:space="0" w:color="auto"/>
            <w:bottom w:val="none" w:sz="0" w:space="0" w:color="auto"/>
            <w:right w:val="none" w:sz="0" w:space="0" w:color="auto"/>
          </w:divBdr>
        </w:div>
        <w:div w:id="1941181545">
          <w:marLeft w:val="480"/>
          <w:marRight w:val="0"/>
          <w:marTop w:val="0"/>
          <w:marBottom w:val="0"/>
          <w:divBdr>
            <w:top w:val="none" w:sz="0" w:space="0" w:color="auto"/>
            <w:left w:val="none" w:sz="0" w:space="0" w:color="auto"/>
            <w:bottom w:val="none" w:sz="0" w:space="0" w:color="auto"/>
            <w:right w:val="none" w:sz="0" w:space="0" w:color="auto"/>
          </w:divBdr>
        </w:div>
        <w:div w:id="375468589">
          <w:marLeft w:val="480"/>
          <w:marRight w:val="0"/>
          <w:marTop w:val="0"/>
          <w:marBottom w:val="0"/>
          <w:divBdr>
            <w:top w:val="none" w:sz="0" w:space="0" w:color="auto"/>
            <w:left w:val="none" w:sz="0" w:space="0" w:color="auto"/>
            <w:bottom w:val="none" w:sz="0" w:space="0" w:color="auto"/>
            <w:right w:val="none" w:sz="0" w:space="0" w:color="auto"/>
          </w:divBdr>
        </w:div>
        <w:div w:id="89396947">
          <w:marLeft w:val="480"/>
          <w:marRight w:val="0"/>
          <w:marTop w:val="0"/>
          <w:marBottom w:val="0"/>
          <w:divBdr>
            <w:top w:val="none" w:sz="0" w:space="0" w:color="auto"/>
            <w:left w:val="none" w:sz="0" w:space="0" w:color="auto"/>
            <w:bottom w:val="none" w:sz="0" w:space="0" w:color="auto"/>
            <w:right w:val="none" w:sz="0" w:space="0" w:color="auto"/>
          </w:divBdr>
        </w:div>
        <w:div w:id="812067971">
          <w:marLeft w:val="480"/>
          <w:marRight w:val="0"/>
          <w:marTop w:val="0"/>
          <w:marBottom w:val="0"/>
          <w:divBdr>
            <w:top w:val="none" w:sz="0" w:space="0" w:color="auto"/>
            <w:left w:val="none" w:sz="0" w:space="0" w:color="auto"/>
            <w:bottom w:val="none" w:sz="0" w:space="0" w:color="auto"/>
            <w:right w:val="none" w:sz="0" w:space="0" w:color="auto"/>
          </w:divBdr>
        </w:div>
        <w:div w:id="787234819">
          <w:marLeft w:val="480"/>
          <w:marRight w:val="0"/>
          <w:marTop w:val="0"/>
          <w:marBottom w:val="0"/>
          <w:divBdr>
            <w:top w:val="none" w:sz="0" w:space="0" w:color="auto"/>
            <w:left w:val="none" w:sz="0" w:space="0" w:color="auto"/>
            <w:bottom w:val="none" w:sz="0" w:space="0" w:color="auto"/>
            <w:right w:val="none" w:sz="0" w:space="0" w:color="auto"/>
          </w:divBdr>
        </w:div>
        <w:div w:id="1545290154">
          <w:marLeft w:val="480"/>
          <w:marRight w:val="0"/>
          <w:marTop w:val="0"/>
          <w:marBottom w:val="0"/>
          <w:divBdr>
            <w:top w:val="none" w:sz="0" w:space="0" w:color="auto"/>
            <w:left w:val="none" w:sz="0" w:space="0" w:color="auto"/>
            <w:bottom w:val="none" w:sz="0" w:space="0" w:color="auto"/>
            <w:right w:val="none" w:sz="0" w:space="0" w:color="auto"/>
          </w:divBdr>
        </w:div>
        <w:div w:id="883104673">
          <w:marLeft w:val="480"/>
          <w:marRight w:val="0"/>
          <w:marTop w:val="0"/>
          <w:marBottom w:val="0"/>
          <w:divBdr>
            <w:top w:val="none" w:sz="0" w:space="0" w:color="auto"/>
            <w:left w:val="none" w:sz="0" w:space="0" w:color="auto"/>
            <w:bottom w:val="none" w:sz="0" w:space="0" w:color="auto"/>
            <w:right w:val="none" w:sz="0" w:space="0" w:color="auto"/>
          </w:divBdr>
        </w:div>
        <w:div w:id="2074087315">
          <w:marLeft w:val="480"/>
          <w:marRight w:val="0"/>
          <w:marTop w:val="0"/>
          <w:marBottom w:val="0"/>
          <w:divBdr>
            <w:top w:val="none" w:sz="0" w:space="0" w:color="auto"/>
            <w:left w:val="none" w:sz="0" w:space="0" w:color="auto"/>
            <w:bottom w:val="none" w:sz="0" w:space="0" w:color="auto"/>
            <w:right w:val="none" w:sz="0" w:space="0" w:color="auto"/>
          </w:divBdr>
        </w:div>
        <w:div w:id="83690790">
          <w:marLeft w:val="480"/>
          <w:marRight w:val="0"/>
          <w:marTop w:val="0"/>
          <w:marBottom w:val="0"/>
          <w:divBdr>
            <w:top w:val="none" w:sz="0" w:space="0" w:color="auto"/>
            <w:left w:val="none" w:sz="0" w:space="0" w:color="auto"/>
            <w:bottom w:val="none" w:sz="0" w:space="0" w:color="auto"/>
            <w:right w:val="none" w:sz="0" w:space="0" w:color="auto"/>
          </w:divBdr>
        </w:div>
        <w:div w:id="2091540267">
          <w:marLeft w:val="480"/>
          <w:marRight w:val="0"/>
          <w:marTop w:val="0"/>
          <w:marBottom w:val="0"/>
          <w:divBdr>
            <w:top w:val="none" w:sz="0" w:space="0" w:color="auto"/>
            <w:left w:val="none" w:sz="0" w:space="0" w:color="auto"/>
            <w:bottom w:val="none" w:sz="0" w:space="0" w:color="auto"/>
            <w:right w:val="none" w:sz="0" w:space="0" w:color="auto"/>
          </w:divBdr>
        </w:div>
        <w:div w:id="481387740">
          <w:marLeft w:val="480"/>
          <w:marRight w:val="0"/>
          <w:marTop w:val="0"/>
          <w:marBottom w:val="0"/>
          <w:divBdr>
            <w:top w:val="none" w:sz="0" w:space="0" w:color="auto"/>
            <w:left w:val="none" w:sz="0" w:space="0" w:color="auto"/>
            <w:bottom w:val="none" w:sz="0" w:space="0" w:color="auto"/>
            <w:right w:val="none" w:sz="0" w:space="0" w:color="auto"/>
          </w:divBdr>
        </w:div>
        <w:div w:id="1928878995">
          <w:marLeft w:val="480"/>
          <w:marRight w:val="0"/>
          <w:marTop w:val="0"/>
          <w:marBottom w:val="0"/>
          <w:divBdr>
            <w:top w:val="none" w:sz="0" w:space="0" w:color="auto"/>
            <w:left w:val="none" w:sz="0" w:space="0" w:color="auto"/>
            <w:bottom w:val="none" w:sz="0" w:space="0" w:color="auto"/>
            <w:right w:val="none" w:sz="0" w:space="0" w:color="auto"/>
          </w:divBdr>
        </w:div>
        <w:div w:id="1043486361">
          <w:marLeft w:val="480"/>
          <w:marRight w:val="0"/>
          <w:marTop w:val="0"/>
          <w:marBottom w:val="0"/>
          <w:divBdr>
            <w:top w:val="none" w:sz="0" w:space="0" w:color="auto"/>
            <w:left w:val="none" w:sz="0" w:space="0" w:color="auto"/>
            <w:bottom w:val="none" w:sz="0" w:space="0" w:color="auto"/>
            <w:right w:val="none" w:sz="0" w:space="0" w:color="auto"/>
          </w:divBdr>
        </w:div>
        <w:div w:id="1136338503">
          <w:marLeft w:val="480"/>
          <w:marRight w:val="0"/>
          <w:marTop w:val="0"/>
          <w:marBottom w:val="0"/>
          <w:divBdr>
            <w:top w:val="none" w:sz="0" w:space="0" w:color="auto"/>
            <w:left w:val="none" w:sz="0" w:space="0" w:color="auto"/>
            <w:bottom w:val="none" w:sz="0" w:space="0" w:color="auto"/>
            <w:right w:val="none" w:sz="0" w:space="0" w:color="auto"/>
          </w:divBdr>
        </w:div>
        <w:div w:id="18941593">
          <w:marLeft w:val="480"/>
          <w:marRight w:val="0"/>
          <w:marTop w:val="0"/>
          <w:marBottom w:val="0"/>
          <w:divBdr>
            <w:top w:val="none" w:sz="0" w:space="0" w:color="auto"/>
            <w:left w:val="none" w:sz="0" w:space="0" w:color="auto"/>
            <w:bottom w:val="none" w:sz="0" w:space="0" w:color="auto"/>
            <w:right w:val="none" w:sz="0" w:space="0" w:color="auto"/>
          </w:divBdr>
        </w:div>
        <w:div w:id="329676759">
          <w:marLeft w:val="480"/>
          <w:marRight w:val="0"/>
          <w:marTop w:val="0"/>
          <w:marBottom w:val="0"/>
          <w:divBdr>
            <w:top w:val="none" w:sz="0" w:space="0" w:color="auto"/>
            <w:left w:val="none" w:sz="0" w:space="0" w:color="auto"/>
            <w:bottom w:val="none" w:sz="0" w:space="0" w:color="auto"/>
            <w:right w:val="none" w:sz="0" w:space="0" w:color="auto"/>
          </w:divBdr>
        </w:div>
        <w:div w:id="208690048">
          <w:marLeft w:val="480"/>
          <w:marRight w:val="0"/>
          <w:marTop w:val="0"/>
          <w:marBottom w:val="0"/>
          <w:divBdr>
            <w:top w:val="none" w:sz="0" w:space="0" w:color="auto"/>
            <w:left w:val="none" w:sz="0" w:space="0" w:color="auto"/>
            <w:bottom w:val="none" w:sz="0" w:space="0" w:color="auto"/>
            <w:right w:val="none" w:sz="0" w:space="0" w:color="auto"/>
          </w:divBdr>
        </w:div>
        <w:div w:id="1699964905">
          <w:marLeft w:val="480"/>
          <w:marRight w:val="0"/>
          <w:marTop w:val="0"/>
          <w:marBottom w:val="0"/>
          <w:divBdr>
            <w:top w:val="none" w:sz="0" w:space="0" w:color="auto"/>
            <w:left w:val="none" w:sz="0" w:space="0" w:color="auto"/>
            <w:bottom w:val="none" w:sz="0" w:space="0" w:color="auto"/>
            <w:right w:val="none" w:sz="0" w:space="0" w:color="auto"/>
          </w:divBdr>
        </w:div>
        <w:div w:id="1901473453">
          <w:marLeft w:val="480"/>
          <w:marRight w:val="0"/>
          <w:marTop w:val="0"/>
          <w:marBottom w:val="0"/>
          <w:divBdr>
            <w:top w:val="none" w:sz="0" w:space="0" w:color="auto"/>
            <w:left w:val="none" w:sz="0" w:space="0" w:color="auto"/>
            <w:bottom w:val="none" w:sz="0" w:space="0" w:color="auto"/>
            <w:right w:val="none" w:sz="0" w:space="0" w:color="auto"/>
          </w:divBdr>
        </w:div>
        <w:div w:id="1091699638">
          <w:marLeft w:val="480"/>
          <w:marRight w:val="0"/>
          <w:marTop w:val="0"/>
          <w:marBottom w:val="0"/>
          <w:divBdr>
            <w:top w:val="none" w:sz="0" w:space="0" w:color="auto"/>
            <w:left w:val="none" w:sz="0" w:space="0" w:color="auto"/>
            <w:bottom w:val="none" w:sz="0" w:space="0" w:color="auto"/>
            <w:right w:val="none" w:sz="0" w:space="0" w:color="auto"/>
          </w:divBdr>
        </w:div>
        <w:div w:id="1838692396">
          <w:marLeft w:val="480"/>
          <w:marRight w:val="0"/>
          <w:marTop w:val="0"/>
          <w:marBottom w:val="0"/>
          <w:divBdr>
            <w:top w:val="none" w:sz="0" w:space="0" w:color="auto"/>
            <w:left w:val="none" w:sz="0" w:space="0" w:color="auto"/>
            <w:bottom w:val="none" w:sz="0" w:space="0" w:color="auto"/>
            <w:right w:val="none" w:sz="0" w:space="0" w:color="auto"/>
          </w:divBdr>
        </w:div>
        <w:div w:id="2102290605">
          <w:marLeft w:val="480"/>
          <w:marRight w:val="0"/>
          <w:marTop w:val="0"/>
          <w:marBottom w:val="0"/>
          <w:divBdr>
            <w:top w:val="none" w:sz="0" w:space="0" w:color="auto"/>
            <w:left w:val="none" w:sz="0" w:space="0" w:color="auto"/>
            <w:bottom w:val="none" w:sz="0" w:space="0" w:color="auto"/>
            <w:right w:val="none" w:sz="0" w:space="0" w:color="auto"/>
          </w:divBdr>
        </w:div>
        <w:div w:id="1426607861">
          <w:marLeft w:val="480"/>
          <w:marRight w:val="0"/>
          <w:marTop w:val="0"/>
          <w:marBottom w:val="0"/>
          <w:divBdr>
            <w:top w:val="none" w:sz="0" w:space="0" w:color="auto"/>
            <w:left w:val="none" w:sz="0" w:space="0" w:color="auto"/>
            <w:bottom w:val="none" w:sz="0" w:space="0" w:color="auto"/>
            <w:right w:val="none" w:sz="0" w:space="0" w:color="auto"/>
          </w:divBdr>
        </w:div>
        <w:div w:id="488791549">
          <w:marLeft w:val="480"/>
          <w:marRight w:val="0"/>
          <w:marTop w:val="0"/>
          <w:marBottom w:val="0"/>
          <w:divBdr>
            <w:top w:val="none" w:sz="0" w:space="0" w:color="auto"/>
            <w:left w:val="none" w:sz="0" w:space="0" w:color="auto"/>
            <w:bottom w:val="none" w:sz="0" w:space="0" w:color="auto"/>
            <w:right w:val="none" w:sz="0" w:space="0" w:color="auto"/>
          </w:divBdr>
        </w:div>
        <w:div w:id="1458985939">
          <w:marLeft w:val="480"/>
          <w:marRight w:val="0"/>
          <w:marTop w:val="0"/>
          <w:marBottom w:val="0"/>
          <w:divBdr>
            <w:top w:val="none" w:sz="0" w:space="0" w:color="auto"/>
            <w:left w:val="none" w:sz="0" w:space="0" w:color="auto"/>
            <w:bottom w:val="none" w:sz="0" w:space="0" w:color="auto"/>
            <w:right w:val="none" w:sz="0" w:space="0" w:color="auto"/>
          </w:divBdr>
        </w:div>
        <w:div w:id="1372068734">
          <w:marLeft w:val="480"/>
          <w:marRight w:val="0"/>
          <w:marTop w:val="0"/>
          <w:marBottom w:val="0"/>
          <w:divBdr>
            <w:top w:val="none" w:sz="0" w:space="0" w:color="auto"/>
            <w:left w:val="none" w:sz="0" w:space="0" w:color="auto"/>
            <w:bottom w:val="none" w:sz="0" w:space="0" w:color="auto"/>
            <w:right w:val="none" w:sz="0" w:space="0" w:color="auto"/>
          </w:divBdr>
        </w:div>
        <w:div w:id="1236473572">
          <w:marLeft w:val="480"/>
          <w:marRight w:val="0"/>
          <w:marTop w:val="0"/>
          <w:marBottom w:val="0"/>
          <w:divBdr>
            <w:top w:val="none" w:sz="0" w:space="0" w:color="auto"/>
            <w:left w:val="none" w:sz="0" w:space="0" w:color="auto"/>
            <w:bottom w:val="none" w:sz="0" w:space="0" w:color="auto"/>
            <w:right w:val="none" w:sz="0" w:space="0" w:color="auto"/>
          </w:divBdr>
        </w:div>
        <w:div w:id="780416689">
          <w:marLeft w:val="480"/>
          <w:marRight w:val="0"/>
          <w:marTop w:val="0"/>
          <w:marBottom w:val="0"/>
          <w:divBdr>
            <w:top w:val="none" w:sz="0" w:space="0" w:color="auto"/>
            <w:left w:val="none" w:sz="0" w:space="0" w:color="auto"/>
            <w:bottom w:val="none" w:sz="0" w:space="0" w:color="auto"/>
            <w:right w:val="none" w:sz="0" w:space="0" w:color="auto"/>
          </w:divBdr>
        </w:div>
        <w:div w:id="1059980923">
          <w:marLeft w:val="480"/>
          <w:marRight w:val="0"/>
          <w:marTop w:val="0"/>
          <w:marBottom w:val="0"/>
          <w:divBdr>
            <w:top w:val="none" w:sz="0" w:space="0" w:color="auto"/>
            <w:left w:val="none" w:sz="0" w:space="0" w:color="auto"/>
            <w:bottom w:val="none" w:sz="0" w:space="0" w:color="auto"/>
            <w:right w:val="none" w:sz="0" w:space="0" w:color="auto"/>
          </w:divBdr>
        </w:div>
        <w:div w:id="902640670">
          <w:marLeft w:val="480"/>
          <w:marRight w:val="0"/>
          <w:marTop w:val="0"/>
          <w:marBottom w:val="0"/>
          <w:divBdr>
            <w:top w:val="none" w:sz="0" w:space="0" w:color="auto"/>
            <w:left w:val="none" w:sz="0" w:space="0" w:color="auto"/>
            <w:bottom w:val="none" w:sz="0" w:space="0" w:color="auto"/>
            <w:right w:val="none" w:sz="0" w:space="0" w:color="auto"/>
          </w:divBdr>
        </w:div>
        <w:div w:id="164517394">
          <w:marLeft w:val="480"/>
          <w:marRight w:val="0"/>
          <w:marTop w:val="0"/>
          <w:marBottom w:val="0"/>
          <w:divBdr>
            <w:top w:val="none" w:sz="0" w:space="0" w:color="auto"/>
            <w:left w:val="none" w:sz="0" w:space="0" w:color="auto"/>
            <w:bottom w:val="none" w:sz="0" w:space="0" w:color="auto"/>
            <w:right w:val="none" w:sz="0" w:space="0" w:color="auto"/>
          </w:divBdr>
        </w:div>
        <w:div w:id="2132090348">
          <w:marLeft w:val="480"/>
          <w:marRight w:val="0"/>
          <w:marTop w:val="0"/>
          <w:marBottom w:val="0"/>
          <w:divBdr>
            <w:top w:val="none" w:sz="0" w:space="0" w:color="auto"/>
            <w:left w:val="none" w:sz="0" w:space="0" w:color="auto"/>
            <w:bottom w:val="none" w:sz="0" w:space="0" w:color="auto"/>
            <w:right w:val="none" w:sz="0" w:space="0" w:color="auto"/>
          </w:divBdr>
        </w:div>
        <w:div w:id="2099860316">
          <w:marLeft w:val="480"/>
          <w:marRight w:val="0"/>
          <w:marTop w:val="0"/>
          <w:marBottom w:val="0"/>
          <w:divBdr>
            <w:top w:val="none" w:sz="0" w:space="0" w:color="auto"/>
            <w:left w:val="none" w:sz="0" w:space="0" w:color="auto"/>
            <w:bottom w:val="none" w:sz="0" w:space="0" w:color="auto"/>
            <w:right w:val="none" w:sz="0" w:space="0" w:color="auto"/>
          </w:divBdr>
        </w:div>
        <w:div w:id="374624721">
          <w:marLeft w:val="480"/>
          <w:marRight w:val="0"/>
          <w:marTop w:val="0"/>
          <w:marBottom w:val="0"/>
          <w:divBdr>
            <w:top w:val="none" w:sz="0" w:space="0" w:color="auto"/>
            <w:left w:val="none" w:sz="0" w:space="0" w:color="auto"/>
            <w:bottom w:val="none" w:sz="0" w:space="0" w:color="auto"/>
            <w:right w:val="none" w:sz="0" w:space="0" w:color="auto"/>
          </w:divBdr>
        </w:div>
        <w:div w:id="1529445209">
          <w:marLeft w:val="480"/>
          <w:marRight w:val="0"/>
          <w:marTop w:val="0"/>
          <w:marBottom w:val="0"/>
          <w:divBdr>
            <w:top w:val="none" w:sz="0" w:space="0" w:color="auto"/>
            <w:left w:val="none" w:sz="0" w:space="0" w:color="auto"/>
            <w:bottom w:val="none" w:sz="0" w:space="0" w:color="auto"/>
            <w:right w:val="none" w:sz="0" w:space="0" w:color="auto"/>
          </w:divBdr>
        </w:div>
        <w:div w:id="1115127803">
          <w:marLeft w:val="480"/>
          <w:marRight w:val="0"/>
          <w:marTop w:val="0"/>
          <w:marBottom w:val="0"/>
          <w:divBdr>
            <w:top w:val="none" w:sz="0" w:space="0" w:color="auto"/>
            <w:left w:val="none" w:sz="0" w:space="0" w:color="auto"/>
            <w:bottom w:val="none" w:sz="0" w:space="0" w:color="auto"/>
            <w:right w:val="none" w:sz="0" w:space="0" w:color="auto"/>
          </w:divBdr>
        </w:div>
        <w:div w:id="1741520272">
          <w:marLeft w:val="480"/>
          <w:marRight w:val="0"/>
          <w:marTop w:val="0"/>
          <w:marBottom w:val="0"/>
          <w:divBdr>
            <w:top w:val="none" w:sz="0" w:space="0" w:color="auto"/>
            <w:left w:val="none" w:sz="0" w:space="0" w:color="auto"/>
            <w:bottom w:val="none" w:sz="0" w:space="0" w:color="auto"/>
            <w:right w:val="none" w:sz="0" w:space="0" w:color="auto"/>
          </w:divBdr>
        </w:div>
        <w:div w:id="650255422">
          <w:marLeft w:val="480"/>
          <w:marRight w:val="0"/>
          <w:marTop w:val="0"/>
          <w:marBottom w:val="0"/>
          <w:divBdr>
            <w:top w:val="none" w:sz="0" w:space="0" w:color="auto"/>
            <w:left w:val="none" w:sz="0" w:space="0" w:color="auto"/>
            <w:bottom w:val="none" w:sz="0" w:space="0" w:color="auto"/>
            <w:right w:val="none" w:sz="0" w:space="0" w:color="auto"/>
          </w:divBdr>
        </w:div>
        <w:div w:id="2103648117">
          <w:marLeft w:val="480"/>
          <w:marRight w:val="0"/>
          <w:marTop w:val="0"/>
          <w:marBottom w:val="0"/>
          <w:divBdr>
            <w:top w:val="none" w:sz="0" w:space="0" w:color="auto"/>
            <w:left w:val="none" w:sz="0" w:space="0" w:color="auto"/>
            <w:bottom w:val="none" w:sz="0" w:space="0" w:color="auto"/>
            <w:right w:val="none" w:sz="0" w:space="0" w:color="auto"/>
          </w:divBdr>
        </w:div>
        <w:div w:id="1435713829">
          <w:marLeft w:val="480"/>
          <w:marRight w:val="0"/>
          <w:marTop w:val="0"/>
          <w:marBottom w:val="0"/>
          <w:divBdr>
            <w:top w:val="none" w:sz="0" w:space="0" w:color="auto"/>
            <w:left w:val="none" w:sz="0" w:space="0" w:color="auto"/>
            <w:bottom w:val="none" w:sz="0" w:space="0" w:color="auto"/>
            <w:right w:val="none" w:sz="0" w:space="0" w:color="auto"/>
          </w:divBdr>
        </w:div>
        <w:div w:id="1446927647">
          <w:marLeft w:val="480"/>
          <w:marRight w:val="0"/>
          <w:marTop w:val="0"/>
          <w:marBottom w:val="0"/>
          <w:divBdr>
            <w:top w:val="none" w:sz="0" w:space="0" w:color="auto"/>
            <w:left w:val="none" w:sz="0" w:space="0" w:color="auto"/>
            <w:bottom w:val="none" w:sz="0" w:space="0" w:color="auto"/>
            <w:right w:val="none" w:sz="0" w:space="0" w:color="auto"/>
          </w:divBdr>
        </w:div>
        <w:div w:id="2140343039">
          <w:marLeft w:val="480"/>
          <w:marRight w:val="0"/>
          <w:marTop w:val="0"/>
          <w:marBottom w:val="0"/>
          <w:divBdr>
            <w:top w:val="none" w:sz="0" w:space="0" w:color="auto"/>
            <w:left w:val="none" w:sz="0" w:space="0" w:color="auto"/>
            <w:bottom w:val="none" w:sz="0" w:space="0" w:color="auto"/>
            <w:right w:val="none" w:sz="0" w:space="0" w:color="auto"/>
          </w:divBdr>
        </w:div>
        <w:div w:id="1709450610">
          <w:marLeft w:val="480"/>
          <w:marRight w:val="0"/>
          <w:marTop w:val="0"/>
          <w:marBottom w:val="0"/>
          <w:divBdr>
            <w:top w:val="none" w:sz="0" w:space="0" w:color="auto"/>
            <w:left w:val="none" w:sz="0" w:space="0" w:color="auto"/>
            <w:bottom w:val="none" w:sz="0" w:space="0" w:color="auto"/>
            <w:right w:val="none" w:sz="0" w:space="0" w:color="auto"/>
          </w:divBdr>
        </w:div>
        <w:div w:id="389773309">
          <w:marLeft w:val="480"/>
          <w:marRight w:val="0"/>
          <w:marTop w:val="0"/>
          <w:marBottom w:val="0"/>
          <w:divBdr>
            <w:top w:val="none" w:sz="0" w:space="0" w:color="auto"/>
            <w:left w:val="none" w:sz="0" w:space="0" w:color="auto"/>
            <w:bottom w:val="none" w:sz="0" w:space="0" w:color="auto"/>
            <w:right w:val="none" w:sz="0" w:space="0" w:color="auto"/>
          </w:divBdr>
        </w:div>
        <w:div w:id="1432318190">
          <w:marLeft w:val="480"/>
          <w:marRight w:val="0"/>
          <w:marTop w:val="0"/>
          <w:marBottom w:val="0"/>
          <w:divBdr>
            <w:top w:val="none" w:sz="0" w:space="0" w:color="auto"/>
            <w:left w:val="none" w:sz="0" w:space="0" w:color="auto"/>
            <w:bottom w:val="none" w:sz="0" w:space="0" w:color="auto"/>
            <w:right w:val="none" w:sz="0" w:space="0" w:color="auto"/>
          </w:divBdr>
        </w:div>
        <w:div w:id="79377478">
          <w:marLeft w:val="480"/>
          <w:marRight w:val="0"/>
          <w:marTop w:val="0"/>
          <w:marBottom w:val="0"/>
          <w:divBdr>
            <w:top w:val="none" w:sz="0" w:space="0" w:color="auto"/>
            <w:left w:val="none" w:sz="0" w:space="0" w:color="auto"/>
            <w:bottom w:val="none" w:sz="0" w:space="0" w:color="auto"/>
            <w:right w:val="none" w:sz="0" w:space="0" w:color="auto"/>
          </w:divBdr>
        </w:div>
        <w:div w:id="168101800">
          <w:marLeft w:val="480"/>
          <w:marRight w:val="0"/>
          <w:marTop w:val="0"/>
          <w:marBottom w:val="0"/>
          <w:divBdr>
            <w:top w:val="none" w:sz="0" w:space="0" w:color="auto"/>
            <w:left w:val="none" w:sz="0" w:space="0" w:color="auto"/>
            <w:bottom w:val="none" w:sz="0" w:space="0" w:color="auto"/>
            <w:right w:val="none" w:sz="0" w:space="0" w:color="auto"/>
          </w:divBdr>
        </w:div>
        <w:div w:id="1363432794">
          <w:marLeft w:val="480"/>
          <w:marRight w:val="0"/>
          <w:marTop w:val="0"/>
          <w:marBottom w:val="0"/>
          <w:divBdr>
            <w:top w:val="none" w:sz="0" w:space="0" w:color="auto"/>
            <w:left w:val="none" w:sz="0" w:space="0" w:color="auto"/>
            <w:bottom w:val="none" w:sz="0" w:space="0" w:color="auto"/>
            <w:right w:val="none" w:sz="0" w:space="0" w:color="auto"/>
          </w:divBdr>
        </w:div>
        <w:div w:id="1890023102">
          <w:marLeft w:val="480"/>
          <w:marRight w:val="0"/>
          <w:marTop w:val="0"/>
          <w:marBottom w:val="0"/>
          <w:divBdr>
            <w:top w:val="none" w:sz="0" w:space="0" w:color="auto"/>
            <w:left w:val="none" w:sz="0" w:space="0" w:color="auto"/>
            <w:bottom w:val="none" w:sz="0" w:space="0" w:color="auto"/>
            <w:right w:val="none" w:sz="0" w:space="0" w:color="auto"/>
          </w:divBdr>
        </w:div>
        <w:div w:id="303319132">
          <w:marLeft w:val="480"/>
          <w:marRight w:val="0"/>
          <w:marTop w:val="0"/>
          <w:marBottom w:val="0"/>
          <w:divBdr>
            <w:top w:val="none" w:sz="0" w:space="0" w:color="auto"/>
            <w:left w:val="none" w:sz="0" w:space="0" w:color="auto"/>
            <w:bottom w:val="none" w:sz="0" w:space="0" w:color="auto"/>
            <w:right w:val="none" w:sz="0" w:space="0" w:color="auto"/>
          </w:divBdr>
        </w:div>
        <w:div w:id="313486100">
          <w:marLeft w:val="480"/>
          <w:marRight w:val="0"/>
          <w:marTop w:val="0"/>
          <w:marBottom w:val="0"/>
          <w:divBdr>
            <w:top w:val="none" w:sz="0" w:space="0" w:color="auto"/>
            <w:left w:val="none" w:sz="0" w:space="0" w:color="auto"/>
            <w:bottom w:val="none" w:sz="0" w:space="0" w:color="auto"/>
            <w:right w:val="none" w:sz="0" w:space="0" w:color="auto"/>
          </w:divBdr>
        </w:div>
        <w:div w:id="2096436908">
          <w:marLeft w:val="480"/>
          <w:marRight w:val="0"/>
          <w:marTop w:val="0"/>
          <w:marBottom w:val="0"/>
          <w:divBdr>
            <w:top w:val="none" w:sz="0" w:space="0" w:color="auto"/>
            <w:left w:val="none" w:sz="0" w:space="0" w:color="auto"/>
            <w:bottom w:val="none" w:sz="0" w:space="0" w:color="auto"/>
            <w:right w:val="none" w:sz="0" w:space="0" w:color="auto"/>
          </w:divBdr>
        </w:div>
        <w:div w:id="1321958172">
          <w:marLeft w:val="480"/>
          <w:marRight w:val="0"/>
          <w:marTop w:val="0"/>
          <w:marBottom w:val="0"/>
          <w:divBdr>
            <w:top w:val="none" w:sz="0" w:space="0" w:color="auto"/>
            <w:left w:val="none" w:sz="0" w:space="0" w:color="auto"/>
            <w:bottom w:val="none" w:sz="0" w:space="0" w:color="auto"/>
            <w:right w:val="none" w:sz="0" w:space="0" w:color="auto"/>
          </w:divBdr>
        </w:div>
        <w:div w:id="171529856">
          <w:marLeft w:val="480"/>
          <w:marRight w:val="0"/>
          <w:marTop w:val="0"/>
          <w:marBottom w:val="0"/>
          <w:divBdr>
            <w:top w:val="none" w:sz="0" w:space="0" w:color="auto"/>
            <w:left w:val="none" w:sz="0" w:space="0" w:color="auto"/>
            <w:bottom w:val="none" w:sz="0" w:space="0" w:color="auto"/>
            <w:right w:val="none" w:sz="0" w:space="0" w:color="auto"/>
          </w:divBdr>
        </w:div>
        <w:div w:id="276379003">
          <w:marLeft w:val="480"/>
          <w:marRight w:val="0"/>
          <w:marTop w:val="0"/>
          <w:marBottom w:val="0"/>
          <w:divBdr>
            <w:top w:val="none" w:sz="0" w:space="0" w:color="auto"/>
            <w:left w:val="none" w:sz="0" w:space="0" w:color="auto"/>
            <w:bottom w:val="none" w:sz="0" w:space="0" w:color="auto"/>
            <w:right w:val="none" w:sz="0" w:space="0" w:color="auto"/>
          </w:divBdr>
        </w:div>
        <w:div w:id="1249731106">
          <w:marLeft w:val="480"/>
          <w:marRight w:val="0"/>
          <w:marTop w:val="0"/>
          <w:marBottom w:val="0"/>
          <w:divBdr>
            <w:top w:val="none" w:sz="0" w:space="0" w:color="auto"/>
            <w:left w:val="none" w:sz="0" w:space="0" w:color="auto"/>
            <w:bottom w:val="none" w:sz="0" w:space="0" w:color="auto"/>
            <w:right w:val="none" w:sz="0" w:space="0" w:color="auto"/>
          </w:divBdr>
        </w:div>
        <w:div w:id="1685127409">
          <w:marLeft w:val="480"/>
          <w:marRight w:val="0"/>
          <w:marTop w:val="0"/>
          <w:marBottom w:val="0"/>
          <w:divBdr>
            <w:top w:val="none" w:sz="0" w:space="0" w:color="auto"/>
            <w:left w:val="none" w:sz="0" w:space="0" w:color="auto"/>
            <w:bottom w:val="none" w:sz="0" w:space="0" w:color="auto"/>
            <w:right w:val="none" w:sz="0" w:space="0" w:color="auto"/>
          </w:divBdr>
        </w:div>
        <w:div w:id="949622955">
          <w:marLeft w:val="480"/>
          <w:marRight w:val="0"/>
          <w:marTop w:val="0"/>
          <w:marBottom w:val="0"/>
          <w:divBdr>
            <w:top w:val="none" w:sz="0" w:space="0" w:color="auto"/>
            <w:left w:val="none" w:sz="0" w:space="0" w:color="auto"/>
            <w:bottom w:val="none" w:sz="0" w:space="0" w:color="auto"/>
            <w:right w:val="none" w:sz="0" w:space="0" w:color="auto"/>
          </w:divBdr>
        </w:div>
        <w:div w:id="1573657404">
          <w:marLeft w:val="480"/>
          <w:marRight w:val="0"/>
          <w:marTop w:val="0"/>
          <w:marBottom w:val="0"/>
          <w:divBdr>
            <w:top w:val="none" w:sz="0" w:space="0" w:color="auto"/>
            <w:left w:val="none" w:sz="0" w:space="0" w:color="auto"/>
            <w:bottom w:val="none" w:sz="0" w:space="0" w:color="auto"/>
            <w:right w:val="none" w:sz="0" w:space="0" w:color="auto"/>
          </w:divBdr>
        </w:div>
        <w:div w:id="1640069012">
          <w:marLeft w:val="480"/>
          <w:marRight w:val="0"/>
          <w:marTop w:val="0"/>
          <w:marBottom w:val="0"/>
          <w:divBdr>
            <w:top w:val="none" w:sz="0" w:space="0" w:color="auto"/>
            <w:left w:val="none" w:sz="0" w:space="0" w:color="auto"/>
            <w:bottom w:val="none" w:sz="0" w:space="0" w:color="auto"/>
            <w:right w:val="none" w:sz="0" w:space="0" w:color="auto"/>
          </w:divBdr>
        </w:div>
      </w:divsChild>
    </w:div>
    <w:div w:id="615140209">
      <w:bodyDiv w:val="1"/>
      <w:marLeft w:val="0"/>
      <w:marRight w:val="0"/>
      <w:marTop w:val="0"/>
      <w:marBottom w:val="0"/>
      <w:divBdr>
        <w:top w:val="none" w:sz="0" w:space="0" w:color="auto"/>
        <w:left w:val="none" w:sz="0" w:space="0" w:color="auto"/>
        <w:bottom w:val="none" w:sz="0" w:space="0" w:color="auto"/>
        <w:right w:val="none" w:sz="0" w:space="0" w:color="auto"/>
      </w:divBdr>
    </w:div>
    <w:div w:id="615331015">
      <w:bodyDiv w:val="1"/>
      <w:marLeft w:val="0"/>
      <w:marRight w:val="0"/>
      <w:marTop w:val="0"/>
      <w:marBottom w:val="0"/>
      <w:divBdr>
        <w:top w:val="none" w:sz="0" w:space="0" w:color="auto"/>
        <w:left w:val="none" w:sz="0" w:space="0" w:color="auto"/>
        <w:bottom w:val="none" w:sz="0" w:space="0" w:color="auto"/>
        <w:right w:val="none" w:sz="0" w:space="0" w:color="auto"/>
      </w:divBdr>
    </w:div>
    <w:div w:id="616640925">
      <w:bodyDiv w:val="1"/>
      <w:marLeft w:val="0"/>
      <w:marRight w:val="0"/>
      <w:marTop w:val="0"/>
      <w:marBottom w:val="0"/>
      <w:divBdr>
        <w:top w:val="none" w:sz="0" w:space="0" w:color="auto"/>
        <w:left w:val="none" w:sz="0" w:space="0" w:color="auto"/>
        <w:bottom w:val="none" w:sz="0" w:space="0" w:color="auto"/>
        <w:right w:val="none" w:sz="0" w:space="0" w:color="auto"/>
      </w:divBdr>
    </w:div>
    <w:div w:id="618873591">
      <w:bodyDiv w:val="1"/>
      <w:marLeft w:val="0"/>
      <w:marRight w:val="0"/>
      <w:marTop w:val="0"/>
      <w:marBottom w:val="0"/>
      <w:divBdr>
        <w:top w:val="none" w:sz="0" w:space="0" w:color="auto"/>
        <w:left w:val="none" w:sz="0" w:space="0" w:color="auto"/>
        <w:bottom w:val="none" w:sz="0" w:space="0" w:color="auto"/>
        <w:right w:val="none" w:sz="0" w:space="0" w:color="auto"/>
      </w:divBdr>
    </w:div>
    <w:div w:id="618877208">
      <w:bodyDiv w:val="1"/>
      <w:marLeft w:val="0"/>
      <w:marRight w:val="0"/>
      <w:marTop w:val="0"/>
      <w:marBottom w:val="0"/>
      <w:divBdr>
        <w:top w:val="none" w:sz="0" w:space="0" w:color="auto"/>
        <w:left w:val="none" w:sz="0" w:space="0" w:color="auto"/>
        <w:bottom w:val="none" w:sz="0" w:space="0" w:color="auto"/>
        <w:right w:val="none" w:sz="0" w:space="0" w:color="auto"/>
      </w:divBdr>
    </w:div>
    <w:div w:id="620308758">
      <w:bodyDiv w:val="1"/>
      <w:marLeft w:val="0"/>
      <w:marRight w:val="0"/>
      <w:marTop w:val="0"/>
      <w:marBottom w:val="0"/>
      <w:divBdr>
        <w:top w:val="none" w:sz="0" w:space="0" w:color="auto"/>
        <w:left w:val="none" w:sz="0" w:space="0" w:color="auto"/>
        <w:bottom w:val="none" w:sz="0" w:space="0" w:color="auto"/>
        <w:right w:val="none" w:sz="0" w:space="0" w:color="auto"/>
      </w:divBdr>
    </w:div>
    <w:div w:id="620842269">
      <w:bodyDiv w:val="1"/>
      <w:marLeft w:val="0"/>
      <w:marRight w:val="0"/>
      <w:marTop w:val="0"/>
      <w:marBottom w:val="0"/>
      <w:divBdr>
        <w:top w:val="none" w:sz="0" w:space="0" w:color="auto"/>
        <w:left w:val="none" w:sz="0" w:space="0" w:color="auto"/>
        <w:bottom w:val="none" w:sz="0" w:space="0" w:color="auto"/>
        <w:right w:val="none" w:sz="0" w:space="0" w:color="auto"/>
      </w:divBdr>
    </w:div>
    <w:div w:id="623653283">
      <w:bodyDiv w:val="1"/>
      <w:marLeft w:val="0"/>
      <w:marRight w:val="0"/>
      <w:marTop w:val="0"/>
      <w:marBottom w:val="0"/>
      <w:divBdr>
        <w:top w:val="none" w:sz="0" w:space="0" w:color="auto"/>
        <w:left w:val="none" w:sz="0" w:space="0" w:color="auto"/>
        <w:bottom w:val="none" w:sz="0" w:space="0" w:color="auto"/>
        <w:right w:val="none" w:sz="0" w:space="0" w:color="auto"/>
      </w:divBdr>
      <w:divsChild>
        <w:div w:id="1376588067">
          <w:marLeft w:val="480"/>
          <w:marRight w:val="0"/>
          <w:marTop w:val="0"/>
          <w:marBottom w:val="0"/>
          <w:divBdr>
            <w:top w:val="none" w:sz="0" w:space="0" w:color="auto"/>
            <w:left w:val="none" w:sz="0" w:space="0" w:color="auto"/>
            <w:bottom w:val="none" w:sz="0" w:space="0" w:color="auto"/>
            <w:right w:val="none" w:sz="0" w:space="0" w:color="auto"/>
          </w:divBdr>
        </w:div>
        <w:div w:id="6057830">
          <w:marLeft w:val="480"/>
          <w:marRight w:val="0"/>
          <w:marTop w:val="0"/>
          <w:marBottom w:val="0"/>
          <w:divBdr>
            <w:top w:val="none" w:sz="0" w:space="0" w:color="auto"/>
            <w:left w:val="none" w:sz="0" w:space="0" w:color="auto"/>
            <w:bottom w:val="none" w:sz="0" w:space="0" w:color="auto"/>
            <w:right w:val="none" w:sz="0" w:space="0" w:color="auto"/>
          </w:divBdr>
        </w:div>
        <w:div w:id="1248542680">
          <w:marLeft w:val="480"/>
          <w:marRight w:val="0"/>
          <w:marTop w:val="0"/>
          <w:marBottom w:val="0"/>
          <w:divBdr>
            <w:top w:val="none" w:sz="0" w:space="0" w:color="auto"/>
            <w:left w:val="none" w:sz="0" w:space="0" w:color="auto"/>
            <w:bottom w:val="none" w:sz="0" w:space="0" w:color="auto"/>
            <w:right w:val="none" w:sz="0" w:space="0" w:color="auto"/>
          </w:divBdr>
        </w:div>
        <w:div w:id="1708290024">
          <w:marLeft w:val="480"/>
          <w:marRight w:val="0"/>
          <w:marTop w:val="0"/>
          <w:marBottom w:val="0"/>
          <w:divBdr>
            <w:top w:val="none" w:sz="0" w:space="0" w:color="auto"/>
            <w:left w:val="none" w:sz="0" w:space="0" w:color="auto"/>
            <w:bottom w:val="none" w:sz="0" w:space="0" w:color="auto"/>
            <w:right w:val="none" w:sz="0" w:space="0" w:color="auto"/>
          </w:divBdr>
        </w:div>
        <w:div w:id="1283881005">
          <w:marLeft w:val="480"/>
          <w:marRight w:val="0"/>
          <w:marTop w:val="0"/>
          <w:marBottom w:val="0"/>
          <w:divBdr>
            <w:top w:val="none" w:sz="0" w:space="0" w:color="auto"/>
            <w:left w:val="none" w:sz="0" w:space="0" w:color="auto"/>
            <w:bottom w:val="none" w:sz="0" w:space="0" w:color="auto"/>
            <w:right w:val="none" w:sz="0" w:space="0" w:color="auto"/>
          </w:divBdr>
        </w:div>
        <w:div w:id="2024474957">
          <w:marLeft w:val="480"/>
          <w:marRight w:val="0"/>
          <w:marTop w:val="0"/>
          <w:marBottom w:val="0"/>
          <w:divBdr>
            <w:top w:val="none" w:sz="0" w:space="0" w:color="auto"/>
            <w:left w:val="none" w:sz="0" w:space="0" w:color="auto"/>
            <w:bottom w:val="none" w:sz="0" w:space="0" w:color="auto"/>
            <w:right w:val="none" w:sz="0" w:space="0" w:color="auto"/>
          </w:divBdr>
        </w:div>
        <w:div w:id="1280601467">
          <w:marLeft w:val="480"/>
          <w:marRight w:val="0"/>
          <w:marTop w:val="0"/>
          <w:marBottom w:val="0"/>
          <w:divBdr>
            <w:top w:val="none" w:sz="0" w:space="0" w:color="auto"/>
            <w:left w:val="none" w:sz="0" w:space="0" w:color="auto"/>
            <w:bottom w:val="none" w:sz="0" w:space="0" w:color="auto"/>
            <w:right w:val="none" w:sz="0" w:space="0" w:color="auto"/>
          </w:divBdr>
        </w:div>
        <w:div w:id="1028917005">
          <w:marLeft w:val="480"/>
          <w:marRight w:val="0"/>
          <w:marTop w:val="0"/>
          <w:marBottom w:val="0"/>
          <w:divBdr>
            <w:top w:val="none" w:sz="0" w:space="0" w:color="auto"/>
            <w:left w:val="none" w:sz="0" w:space="0" w:color="auto"/>
            <w:bottom w:val="none" w:sz="0" w:space="0" w:color="auto"/>
            <w:right w:val="none" w:sz="0" w:space="0" w:color="auto"/>
          </w:divBdr>
        </w:div>
        <w:div w:id="2103338349">
          <w:marLeft w:val="480"/>
          <w:marRight w:val="0"/>
          <w:marTop w:val="0"/>
          <w:marBottom w:val="0"/>
          <w:divBdr>
            <w:top w:val="none" w:sz="0" w:space="0" w:color="auto"/>
            <w:left w:val="none" w:sz="0" w:space="0" w:color="auto"/>
            <w:bottom w:val="none" w:sz="0" w:space="0" w:color="auto"/>
            <w:right w:val="none" w:sz="0" w:space="0" w:color="auto"/>
          </w:divBdr>
        </w:div>
        <w:div w:id="684552582">
          <w:marLeft w:val="480"/>
          <w:marRight w:val="0"/>
          <w:marTop w:val="0"/>
          <w:marBottom w:val="0"/>
          <w:divBdr>
            <w:top w:val="none" w:sz="0" w:space="0" w:color="auto"/>
            <w:left w:val="none" w:sz="0" w:space="0" w:color="auto"/>
            <w:bottom w:val="none" w:sz="0" w:space="0" w:color="auto"/>
            <w:right w:val="none" w:sz="0" w:space="0" w:color="auto"/>
          </w:divBdr>
        </w:div>
        <w:div w:id="1228416456">
          <w:marLeft w:val="480"/>
          <w:marRight w:val="0"/>
          <w:marTop w:val="0"/>
          <w:marBottom w:val="0"/>
          <w:divBdr>
            <w:top w:val="none" w:sz="0" w:space="0" w:color="auto"/>
            <w:left w:val="none" w:sz="0" w:space="0" w:color="auto"/>
            <w:bottom w:val="none" w:sz="0" w:space="0" w:color="auto"/>
            <w:right w:val="none" w:sz="0" w:space="0" w:color="auto"/>
          </w:divBdr>
        </w:div>
        <w:div w:id="2132504954">
          <w:marLeft w:val="480"/>
          <w:marRight w:val="0"/>
          <w:marTop w:val="0"/>
          <w:marBottom w:val="0"/>
          <w:divBdr>
            <w:top w:val="none" w:sz="0" w:space="0" w:color="auto"/>
            <w:left w:val="none" w:sz="0" w:space="0" w:color="auto"/>
            <w:bottom w:val="none" w:sz="0" w:space="0" w:color="auto"/>
            <w:right w:val="none" w:sz="0" w:space="0" w:color="auto"/>
          </w:divBdr>
        </w:div>
        <w:div w:id="241523738">
          <w:marLeft w:val="480"/>
          <w:marRight w:val="0"/>
          <w:marTop w:val="0"/>
          <w:marBottom w:val="0"/>
          <w:divBdr>
            <w:top w:val="none" w:sz="0" w:space="0" w:color="auto"/>
            <w:left w:val="none" w:sz="0" w:space="0" w:color="auto"/>
            <w:bottom w:val="none" w:sz="0" w:space="0" w:color="auto"/>
            <w:right w:val="none" w:sz="0" w:space="0" w:color="auto"/>
          </w:divBdr>
        </w:div>
        <w:div w:id="1650983410">
          <w:marLeft w:val="480"/>
          <w:marRight w:val="0"/>
          <w:marTop w:val="0"/>
          <w:marBottom w:val="0"/>
          <w:divBdr>
            <w:top w:val="none" w:sz="0" w:space="0" w:color="auto"/>
            <w:left w:val="none" w:sz="0" w:space="0" w:color="auto"/>
            <w:bottom w:val="none" w:sz="0" w:space="0" w:color="auto"/>
            <w:right w:val="none" w:sz="0" w:space="0" w:color="auto"/>
          </w:divBdr>
        </w:div>
        <w:div w:id="1008680375">
          <w:marLeft w:val="480"/>
          <w:marRight w:val="0"/>
          <w:marTop w:val="0"/>
          <w:marBottom w:val="0"/>
          <w:divBdr>
            <w:top w:val="none" w:sz="0" w:space="0" w:color="auto"/>
            <w:left w:val="none" w:sz="0" w:space="0" w:color="auto"/>
            <w:bottom w:val="none" w:sz="0" w:space="0" w:color="auto"/>
            <w:right w:val="none" w:sz="0" w:space="0" w:color="auto"/>
          </w:divBdr>
        </w:div>
        <w:div w:id="637495700">
          <w:marLeft w:val="480"/>
          <w:marRight w:val="0"/>
          <w:marTop w:val="0"/>
          <w:marBottom w:val="0"/>
          <w:divBdr>
            <w:top w:val="none" w:sz="0" w:space="0" w:color="auto"/>
            <w:left w:val="none" w:sz="0" w:space="0" w:color="auto"/>
            <w:bottom w:val="none" w:sz="0" w:space="0" w:color="auto"/>
            <w:right w:val="none" w:sz="0" w:space="0" w:color="auto"/>
          </w:divBdr>
        </w:div>
        <w:div w:id="95491339">
          <w:marLeft w:val="480"/>
          <w:marRight w:val="0"/>
          <w:marTop w:val="0"/>
          <w:marBottom w:val="0"/>
          <w:divBdr>
            <w:top w:val="none" w:sz="0" w:space="0" w:color="auto"/>
            <w:left w:val="none" w:sz="0" w:space="0" w:color="auto"/>
            <w:bottom w:val="none" w:sz="0" w:space="0" w:color="auto"/>
            <w:right w:val="none" w:sz="0" w:space="0" w:color="auto"/>
          </w:divBdr>
        </w:div>
        <w:div w:id="1174303588">
          <w:marLeft w:val="480"/>
          <w:marRight w:val="0"/>
          <w:marTop w:val="0"/>
          <w:marBottom w:val="0"/>
          <w:divBdr>
            <w:top w:val="none" w:sz="0" w:space="0" w:color="auto"/>
            <w:left w:val="none" w:sz="0" w:space="0" w:color="auto"/>
            <w:bottom w:val="none" w:sz="0" w:space="0" w:color="auto"/>
            <w:right w:val="none" w:sz="0" w:space="0" w:color="auto"/>
          </w:divBdr>
        </w:div>
        <w:div w:id="1894655814">
          <w:marLeft w:val="480"/>
          <w:marRight w:val="0"/>
          <w:marTop w:val="0"/>
          <w:marBottom w:val="0"/>
          <w:divBdr>
            <w:top w:val="none" w:sz="0" w:space="0" w:color="auto"/>
            <w:left w:val="none" w:sz="0" w:space="0" w:color="auto"/>
            <w:bottom w:val="none" w:sz="0" w:space="0" w:color="auto"/>
            <w:right w:val="none" w:sz="0" w:space="0" w:color="auto"/>
          </w:divBdr>
        </w:div>
        <w:div w:id="889196112">
          <w:marLeft w:val="480"/>
          <w:marRight w:val="0"/>
          <w:marTop w:val="0"/>
          <w:marBottom w:val="0"/>
          <w:divBdr>
            <w:top w:val="none" w:sz="0" w:space="0" w:color="auto"/>
            <w:left w:val="none" w:sz="0" w:space="0" w:color="auto"/>
            <w:bottom w:val="none" w:sz="0" w:space="0" w:color="auto"/>
            <w:right w:val="none" w:sz="0" w:space="0" w:color="auto"/>
          </w:divBdr>
        </w:div>
        <w:div w:id="526675524">
          <w:marLeft w:val="480"/>
          <w:marRight w:val="0"/>
          <w:marTop w:val="0"/>
          <w:marBottom w:val="0"/>
          <w:divBdr>
            <w:top w:val="none" w:sz="0" w:space="0" w:color="auto"/>
            <w:left w:val="none" w:sz="0" w:space="0" w:color="auto"/>
            <w:bottom w:val="none" w:sz="0" w:space="0" w:color="auto"/>
            <w:right w:val="none" w:sz="0" w:space="0" w:color="auto"/>
          </w:divBdr>
        </w:div>
        <w:div w:id="1582182683">
          <w:marLeft w:val="480"/>
          <w:marRight w:val="0"/>
          <w:marTop w:val="0"/>
          <w:marBottom w:val="0"/>
          <w:divBdr>
            <w:top w:val="none" w:sz="0" w:space="0" w:color="auto"/>
            <w:left w:val="none" w:sz="0" w:space="0" w:color="auto"/>
            <w:bottom w:val="none" w:sz="0" w:space="0" w:color="auto"/>
            <w:right w:val="none" w:sz="0" w:space="0" w:color="auto"/>
          </w:divBdr>
        </w:div>
        <w:div w:id="1909415410">
          <w:marLeft w:val="480"/>
          <w:marRight w:val="0"/>
          <w:marTop w:val="0"/>
          <w:marBottom w:val="0"/>
          <w:divBdr>
            <w:top w:val="none" w:sz="0" w:space="0" w:color="auto"/>
            <w:left w:val="none" w:sz="0" w:space="0" w:color="auto"/>
            <w:bottom w:val="none" w:sz="0" w:space="0" w:color="auto"/>
            <w:right w:val="none" w:sz="0" w:space="0" w:color="auto"/>
          </w:divBdr>
        </w:div>
        <w:div w:id="795681070">
          <w:marLeft w:val="480"/>
          <w:marRight w:val="0"/>
          <w:marTop w:val="0"/>
          <w:marBottom w:val="0"/>
          <w:divBdr>
            <w:top w:val="none" w:sz="0" w:space="0" w:color="auto"/>
            <w:left w:val="none" w:sz="0" w:space="0" w:color="auto"/>
            <w:bottom w:val="none" w:sz="0" w:space="0" w:color="auto"/>
            <w:right w:val="none" w:sz="0" w:space="0" w:color="auto"/>
          </w:divBdr>
        </w:div>
        <w:div w:id="2017919881">
          <w:marLeft w:val="480"/>
          <w:marRight w:val="0"/>
          <w:marTop w:val="0"/>
          <w:marBottom w:val="0"/>
          <w:divBdr>
            <w:top w:val="none" w:sz="0" w:space="0" w:color="auto"/>
            <w:left w:val="none" w:sz="0" w:space="0" w:color="auto"/>
            <w:bottom w:val="none" w:sz="0" w:space="0" w:color="auto"/>
            <w:right w:val="none" w:sz="0" w:space="0" w:color="auto"/>
          </w:divBdr>
        </w:div>
        <w:div w:id="355352185">
          <w:marLeft w:val="480"/>
          <w:marRight w:val="0"/>
          <w:marTop w:val="0"/>
          <w:marBottom w:val="0"/>
          <w:divBdr>
            <w:top w:val="none" w:sz="0" w:space="0" w:color="auto"/>
            <w:left w:val="none" w:sz="0" w:space="0" w:color="auto"/>
            <w:bottom w:val="none" w:sz="0" w:space="0" w:color="auto"/>
            <w:right w:val="none" w:sz="0" w:space="0" w:color="auto"/>
          </w:divBdr>
        </w:div>
        <w:div w:id="874654227">
          <w:marLeft w:val="480"/>
          <w:marRight w:val="0"/>
          <w:marTop w:val="0"/>
          <w:marBottom w:val="0"/>
          <w:divBdr>
            <w:top w:val="none" w:sz="0" w:space="0" w:color="auto"/>
            <w:left w:val="none" w:sz="0" w:space="0" w:color="auto"/>
            <w:bottom w:val="none" w:sz="0" w:space="0" w:color="auto"/>
            <w:right w:val="none" w:sz="0" w:space="0" w:color="auto"/>
          </w:divBdr>
        </w:div>
        <w:div w:id="656110672">
          <w:marLeft w:val="480"/>
          <w:marRight w:val="0"/>
          <w:marTop w:val="0"/>
          <w:marBottom w:val="0"/>
          <w:divBdr>
            <w:top w:val="none" w:sz="0" w:space="0" w:color="auto"/>
            <w:left w:val="none" w:sz="0" w:space="0" w:color="auto"/>
            <w:bottom w:val="none" w:sz="0" w:space="0" w:color="auto"/>
            <w:right w:val="none" w:sz="0" w:space="0" w:color="auto"/>
          </w:divBdr>
        </w:div>
        <w:div w:id="1375960447">
          <w:marLeft w:val="480"/>
          <w:marRight w:val="0"/>
          <w:marTop w:val="0"/>
          <w:marBottom w:val="0"/>
          <w:divBdr>
            <w:top w:val="none" w:sz="0" w:space="0" w:color="auto"/>
            <w:left w:val="none" w:sz="0" w:space="0" w:color="auto"/>
            <w:bottom w:val="none" w:sz="0" w:space="0" w:color="auto"/>
            <w:right w:val="none" w:sz="0" w:space="0" w:color="auto"/>
          </w:divBdr>
        </w:div>
        <w:div w:id="688873702">
          <w:marLeft w:val="480"/>
          <w:marRight w:val="0"/>
          <w:marTop w:val="0"/>
          <w:marBottom w:val="0"/>
          <w:divBdr>
            <w:top w:val="none" w:sz="0" w:space="0" w:color="auto"/>
            <w:left w:val="none" w:sz="0" w:space="0" w:color="auto"/>
            <w:bottom w:val="none" w:sz="0" w:space="0" w:color="auto"/>
            <w:right w:val="none" w:sz="0" w:space="0" w:color="auto"/>
          </w:divBdr>
        </w:div>
        <w:div w:id="2021732769">
          <w:marLeft w:val="480"/>
          <w:marRight w:val="0"/>
          <w:marTop w:val="0"/>
          <w:marBottom w:val="0"/>
          <w:divBdr>
            <w:top w:val="none" w:sz="0" w:space="0" w:color="auto"/>
            <w:left w:val="none" w:sz="0" w:space="0" w:color="auto"/>
            <w:bottom w:val="none" w:sz="0" w:space="0" w:color="auto"/>
            <w:right w:val="none" w:sz="0" w:space="0" w:color="auto"/>
          </w:divBdr>
        </w:div>
        <w:div w:id="212885873">
          <w:marLeft w:val="480"/>
          <w:marRight w:val="0"/>
          <w:marTop w:val="0"/>
          <w:marBottom w:val="0"/>
          <w:divBdr>
            <w:top w:val="none" w:sz="0" w:space="0" w:color="auto"/>
            <w:left w:val="none" w:sz="0" w:space="0" w:color="auto"/>
            <w:bottom w:val="none" w:sz="0" w:space="0" w:color="auto"/>
            <w:right w:val="none" w:sz="0" w:space="0" w:color="auto"/>
          </w:divBdr>
        </w:div>
        <w:div w:id="1440950565">
          <w:marLeft w:val="480"/>
          <w:marRight w:val="0"/>
          <w:marTop w:val="0"/>
          <w:marBottom w:val="0"/>
          <w:divBdr>
            <w:top w:val="none" w:sz="0" w:space="0" w:color="auto"/>
            <w:left w:val="none" w:sz="0" w:space="0" w:color="auto"/>
            <w:bottom w:val="none" w:sz="0" w:space="0" w:color="auto"/>
            <w:right w:val="none" w:sz="0" w:space="0" w:color="auto"/>
          </w:divBdr>
        </w:div>
        <w:div w:id="123737649">
          <w:marLeft w:val="480"/>
          <w:marRight w:val="0"/>
          <w:marTop w:val="0"/>
          <w:marBottom w:val="0"/>
          <w:divBdr>
            <w:top w:val="none" w:sz="0" w:space="0" w:color="auto"/>
            <w:left w:val="none" w:sz="0" w:space="0" w:color="auto"/>
            <w:bottom w:val="none" w:sz="0" w:space="0" w:color="auto"/>
            <w:right w:val="none" w:sz="0" w:space="0" w:color="auto"/>
          </w:divBdr>
        </w:div>
        <w:div w:id="1870800238">
          <w:marLeft w:val="480"/>
          <w:marRight w:val="0"/>
          <w:marTop w:val="0"/>
          <w:marBottom w:val="0"/>
          <w:divBdr>
            <w:top w:val="none" w:sz="0" w:space="0" w:color="auto"/>
            <w:left w:val="none" w:sz="0" w:space="0" w:color="auto"/>
            <w:bottom w:val="none" w:sz="0" w:space="0" w:color="auto"/>
            <w:right w:val="none" w:sz="0" w:space="0" w:color="auto"/>
          </w:divBdr>
        </w:div>
        <w:div w:id="230240000">
          <w:marLeft w:val="480"/>
          <w:marRight w:val="0"/>
          <w:marTop w:val="0"/>
          <w:marBottom w:val="0"/>
          <w:divBdr>
            <w:top w:val="none" w:sz="0" w:space="0" w:color="auto"/>
            <w:left w:val="none" w:sz="0" w:space="0" w:color="auto"/>
            <w:bottom w:val="none" w:sz="0" w:space="0" w:color="auto"/>
            <w:right w:val="none" w:sz="0" w:space="0" w:color="auto"/>
          </w:divBdr>
        </w:div>
        <w:div w:id="572856449">
          <w:marLeft w:val="480"/>
          <w:marRight w:val="0"/>
          <w:marTop w:val="0"/>
          <w:marBottom w:val="0"/>
          <w:divBdr>
            <w:top w:val="none" w:sz="0" w:space="0" w:color="auto"/>
            <w:left w:val="none" w:sz="0" w:space="0" w:color="auto"/>
            <w:bottom w:val="none" w:sz="0" w:space="0" w:color="auto"/>
            <w:right w:val="none" w:sz="0" w:space="0" w:color="auto"/>
          </w:divBdr>
        </w:div>
        <w:div w:id="744455559">
          <w:marLeft w:val="480"/>
          <w:marRight w:val="0"/>
          <w:marTop w:val="0"/>
          <w:marBottom w:val="0"/>
          <w:divBdr>
            <w:top w:val="none" w:sz="0" w:space="0" w:color="auto"/>
            <w:left w:val="none" w:sz="0" w:space="0" w:color="auto"/>
            <w:bottom w:val="none" w:sz="0" w:space="0" w:color="auto"/>
            <w:right w:val="none" w:sz="0" w:space="0" w:color="auto"/>
          </w:divBdr>
        </w:div>
        <w:div w:id="1614627053">
          <w:marLeft w:val="480"/>
          <w:marRight w:val="0"/>
          <w:marTop w:val="0"/>
          <w:marBottom w:val="0"/>
          <w:divBdr>
            <w:top w:val="none" w:sz="0" w:space="0" w:color="auto"/>
            <w:left w:val="none" w:sz="0" w:space="0" w:color="auto"/>
            <w:bottom w:val="none" w:sz="0" w:space="0" w:color="auto"/>
            <w:right w:val="none" w:sz="0" w:space="0" w:color="auto"/>
          </w:divBdr>
        </w:div>
        <w:div w:id="1773865944">
          <w:marLeft w:val="480"/>
          <w:marRight w:val="0"/>
          <w:marTop w:val="0"/>
          <w:marBottom w:val="0"/>
          <w:divBdr>
            <w:top w:val="none" w:sz="0" w:space="0" w:color="auto"/>
            <w:left w:val="none" w:sz="0" w:space="0" w:color="auto"/>
            <w:bottom w:val="none" w:sz="0" w:space="0" w:color="auto"/>
            <w:right w:val="none" w:sz="0" w:space="0" w:color="auto"/>
          </w:divBdr>
        </w:div>
        <w:div w:id="1457943576">
          <w:marLeft w:val="480"/>
          <w:marRight w:val="0"/>
          <w:marTop w:val="0"/>
          <w:marBottom w:val="0"/>
          <w:divBdr>
            <w:top w:val="none" w:sz="0" w:space="0" w:color="auto"/>
            <w:left w:val="none" w:sz="0" w:space="0" w:color="auto"/>
            <w:bottom w:val="none" w:sz="0" w:space="0" w:color="auto"/>
            <w:right w:val="none" w:sz="0" w:space="0" w:color="auto"/>
          </w:divBdr>
        </w:div>
        <w:div w:id="1976258189">
          <w:marLeft w:val="480"/>
          <w:marRight w:val="0"/>
          <w:marTop w:val="0"/>
          <w:marBottom w:val="0"/>
          <w:divBdr>
            <w:top w:val="none" w:sz="0" w:space="0" w:color="auto"/>
            <w:left w:val="none" w:sz="0" w:space="0" w:color="auto"/>
            <w:bottom w:val="none" w:sz="0" w:space="0" w:color="auto"/>
            <w:right w:val="none" w:sz="0" w:space="0" w:color="auto"/>
          </w:divBdr>
        </w:div>
        <w:div w:id="502554677">
          <w:marLeft w:val="480"/>
          <w:marRight w:val="0"/>
          <w:marTop w:val="0"/>
          <w:marBottom w:val="0"/>
          <w:divBdr>
            <w:top w:val="none" w:sz="0" w:space="0" w:color="auto"/>
            <w:left w:val="none" w:sz="0" w:space="0" w:color="auto"/>
            <w:bottom w:val="none" w:sz="0" w:space="0" w:color="auto"/>
            <w:right w:val="none" w:sz="0" w:space="0" w:color="auto"/>
          </w:divBdr>
        </w:div>
        <w:div w:id="2093117338">
          <w:marLeft w:val="480"/>
          <w:marRight w:val="0"/>
          <w:marTop w:val="0"/>
          <w:marBottom w:val="0"/>
          <w:divBdr>
            <w:top w:val="none" w:sz="0" w:space="0" w:color="auto"/>
            <w:left w:val="none" w:sz="0" w:space="0" w:color="auto"/>
            <w:bottom w:val="none" w:sz="0" w:space="0" w:color="auto"/>
            <w:right w:val="none" w:sz="0" w:space="0" w:color="auto"/>
          </w:divBdr>
        </w:div>
        <w:div w:id="379520023">
          <w:marLeft w:val="480"/>
          <w:marRight w:val="0"/>
          <w:marTop w:val="0"/>
          <w:marBottom w:val="0"/>
          <w:divBdr>
            <w:top w:val="none" w:sz="0" w:space="0" w:color="auto"/>
            <w:left w:val="none" w:sz="0" w:space="0" w:color="auto"/>
            <w:bottom w:val="none" w:sz="0" w:space="0" w:color="auto"/>
            <w:right w:val="none" w:sz="0" w:space="0" w:color="auto"/>
          </w:divBdr>
        </w:div>
        <w:div w:id="1727410299">
          <w:marLeft w:val="480"/>
          <w:marRight w:val="0"/>
          <w:marTop w:val="0"/>
          <w:marBottom w:val="0"/>
          <w:divBdr>
            <w:top w:val="none" w:sz="0" w:space="0" w:color="auto"/>
            <w:left w:val="none" w:sz="0" w:space="0" w:color="auto"/>
            <w:bottom w:val="none" w:sz="0" w:space="0" w:color="auto"/>
            <w:right w:val="none" w:sz="0" w:space="0" w:color="auto"/>
          </w:divBdr>
        </w:div>
        <w:div w:id="1935285597">
          <w:marLeft w:val="480"/>
          <w:marRight w:val="0"/>
          <w:marTop w:val="0"/>
          <w:marBottom w:val="0"/>
          <w:divBdr>
            <w:top w:val="none" w:sz="0" w:space="0" w:color="auto"/>
            <w:left w:val="none" w:sz="0" w:space="0" w:color="auto"/>
            <w:bottom w:val="none" w:sz="0" w:space="0" w:color="auto"/>
            <w:right w:val="none" w:sz="0" w:space="0" w:color="auto"/>
          </w:divBdr>
        </w:div>
        <w:div w:id="298657504">
          <w:marLeft w:val="480"/>
          <w:marRight w:val="0"/>
          <w:marTop w:val="0"/>
          <w:marBottom w:val="0"/>
          <w:divBdr>
            <w:top w:val="none" w:sz="0" w:space="0" w:color="auto"/>
            <w:left w:val="none" w:sz="0" w:space="0" w:color="auto"/>
            <w:bottom w:val="none" w:sz="0" w:space="0" w:color="auto"/>
            <w:right w:val="none" w:sz="0" w:space="0" w:color="auto"/>
          </w:divBdr>
        </w:div>
        <w:div w:id="1816413010">
          <w:marLeft w:val="480"/>
          <w:marRight w:val="0"/>
          <w:marTop w:val="0"/>
          <w:marBottom w:val="0"/>
          <w:divBdr>
            <w:top w:val="none" w:sz="0" w:space="0" w:color="auto"/>
            <w:left w:val="none" w:sz="0" w:space="0" w:color="auto"/>
            <w:bottom w:val="none" w:sz="0" w:space="0" w:color="auto"/>
            <w:right w:val="none" w:sz="0" w:space="0" w:color="auto"/>
          </w:divBdr>
        </w:div>
        <w:div w:id="949820871">
          <w:marLeft w:val="480"/>
          <w:marRight w:val="0"/>
          <w:marTop w:val="0"/>
          <w:marBottom w:val="0"/>
          <w:divBdr>
            <w:top w:val="none" w:sz="0" w:space="0" w:color="auto"/>
            <w:left w:val="none" w:sz="0" w:space="0" w:color="auto"/>
            <w:bottom w:val="none" w:sz="0" w:space="0" w:color="auto"/>
            <w:right w:val="none" w:sz="0" w:space="0" w:color="auto"/>
          </w:divBdr>
        </w:div>
        <w:div w:id="1778985719">
          <w:marLeft w:val="480"/>
          <w:marRight w:val="0"/>
          <w:marTop w:val="0"/>
          <w:marBottom w:val="0"/>
          <w:divBdr>
            <w:top w:val="none" w:sz="0" w:space="0" w:color="auto"/>
            <w:left w:val="none" w:sz="0" w:space="0" w:color="auto"/>
            <w:bottom w:val="none" w:sz="0" w:space="0" w:color="auto"/>
            <w:right w:val="none" w:sz="0" w:space="0" w:color="auto"/>
          </w:divBdr>
        </w:div>
        <w:div w:id="1369841459">
          <w:marLeft w:val="480"/>
          <w:marRight w:val="0"/>
          <w:marTop w:val="0"/>
          <w:marBottom w:val="0"/>
          <w:divBdr>
            <w:top w:val="none" w:sz="0" w:space="0" w:color="auto"/>
            <w:left w:val="none" w:sz="0" w:space="0" w:color="auto"/>
            <w:bottom w:val="none" w:sz="0" w:space="0" w:color="auto"/>
            <w:right w:val="none" w:sz="0" w:space="0" w:color="auto"/>
          </w:divBdr>
        </w:div>
        <w:div w:id="140582802">
          <w:marLeft w:val="480"/>
          <w:marRight w:val="0"/>
          <w:marTop w:val="0"/>
          <w:marBottom w:val="0"/>
          <w:divBdr>
            <w:top w:val="none" w:sz="0" w:space="0" w:color="auto"/>
            <w:left w:val="none" w:sz="0" w:space="0" w:color="auto"/>
            <w:bottom w:val="none" w:sz="0" w:space="0" w:color="auto"/>
            <w:right w:val="none" w:sz="0" w:space="0" w:color="auto"/>
          </w:divBdr>
        </w:div>
        <w:div w:id="989139094">
          <w:marLeft w:val="480"/>
          <w:marRight w:val="0"/>
          <w:marTop w:val="0"/>
          <w:marBottom w:val="0"/>
          <w:divBdr>
            <w:top w:val="none" w:sz="0" w:space="0" w:color="auto"/>
            <w:left w:val="none" w:sz="0" w:space="0" w:color="auto"/>
            <w:bottom w:val="none" w:sz="0" w:space="0" w:color="auto"/>
            <w:right w:val="none" w:sz="0" w:space="0" w:color="auto"/>
          </w:divBdr>
        </w:div>
        <w:div w:id="1518501249">
          <w:marLeft w:val="480"/>
          <w:marRight w:val="0"/>
          <w:marTop w:val="0"/>
          <w:marBottom w:val="0"/>
          <w:divBdr>
            <w:top w:val="none" w:sz="0" w:space="0" w:color="auto"/>
            <w:left w:val="none" w:sz="0" w:space="0" w:color="auto"/>
            <w:bottom w:val="none" w:sz="0" w:space="0" w:color="auto"/>
            <w:right w:val="none" w:sz="0" w:space="0" w:color="auto"/>
          </w:divBdr>
        </w:div>
        <w:div w:id="2074035383">
          <w:marLeft w:val="480"/>
          <w:marRight w:val="0"/>
          <w:marTop w:val="0"/>
          <w:marBottom w:val="0"/>
          <w:divBdr>
            <w:top w:val="none" w:sz="0" w:space="0" w:color="auto"/>
            <w:left w:val="none" w:sz="0" w:space="0" w:color="auto"/>
            <w:bottom w:val="none" w:sz="0" w:space="0" w:color="auto"/>
            <w:right w:val="none" w:sz="0" w:space="0" w:color="auto"/>
          </w:divBdr>
        </w:div>
        <w:div w:id="930890346">
          <w:marLeft w:val="480"/>
          <w:marRight w:val="0"/>
          <w:marTop w:val="0"/>
          <w:marBottom w:val="0"/>
          <w:divBdr>
            <w:top w:val="none" w:sz="0" w:space="0" w:color="auto"/>
            <w:left w:val="none" w:sz="0" w:space="0" w:color="auto"/>
            <w:bottom w:val="none" w:sz="0" w:space="0" w:color="auto"/>
            <w:right w:val="none" w:sz="0" w:space="0" w:color="auto"/>
          </w:divBdr>
        </w:div>
        <w:div w:id="2131245876">
          <w:marLeft w:val="480"/>
          <w:marRight w:val="0"/>
          <w:marTop w:val="0"/>
          <w:marBottom w:val="0"/>
          <w:divBdr>
            <w:top w:val="none" w:sz="0" w:space="0" w:color="auto"/>
            <w:left w:val="none" w:sz="0" w:space="0" w:color="auto"/>
            <w:bottom w:val="none" w:sz="0" w:space="0" w:color="auto"/>
            <w:right w:val="none" w:sz="0" w:space="0" w:color="auto"/>
          </w:divBdr>
        </w:div>
        <w:div w:id="1227762699">
          <w:marLeft w:val="480"/>
          <w:marRight w:val="0"/>
          <w:marTop w:val="0"/>
          <w:marBottom w:val="0"/>
          <w:divBdr>
            <w:top w:val="none" w:sz="0" w:space="0" w:color="auto"/>
            <w:left w:val="none" w:sz="0" w:space="0" w:color="auto"/>
            <w:bottom w:val="none" w:sz="0" w:space="0" w:color="auto"/>
            <w:right w:val="none" w:sz="0" w:space="0" w:color="auto"/>
          </w:divBdr>
        </w:div>
        <w:div w:id="906691395">
          <w:marLeft w:val="480"/>
          <w:marRight w:val="0"/>
          <w:marTop w:val="0"/>
          <w:marBottom w:val="0"/>
          <w:divBdr>
            <w:top w:val="none" w:sz="0" w:space="0" w:color="auto"/>
            <w:left w:val="none" w:sz="0" w:space="0" w:color="auto"/>
            <w:bottom w:val="none" w:sz="0" w:space="0" w:color="auto"/>
            <w:right w:val="none" w:sz="0" w:space="0" w:color="auto"/>
          </w:divBdr>
        </w:div>
        <w:div w:id="654770792">
          <w:marLeft w:val="480"/>
          <w:marRight w:val="0"/>
          <w:marTop w:val="0"/>
          <w:marBottom w:val="0"/>
          <w:divBdr>
            <w:top w:val="none" w:sz="0" w:space="0" w:color="auto"/>
            <w:left w:val="none" w:sz="0" w:space="0" w:color="auto"/>
            <w:bottom w:val="none" w:sz="0" w:space="0" w:color="auto"/>
            <w:right w:val="none" w:sz="0" w:space="0" w:color="auto"/>
          </w:divBdr>
        </w:div>
        <w:div w:id="1425541023">
          <w:marLeft w:val="480"/>
          <w:marRight w:val="0"/>
          <w:marTop w:val="0"/>
          <w:marBottom w:val="0"/>
          <w:divBdr>
            <w:top w:val="none" w:sz="0" w:space="0" w:color="auto"/>
            <w:left w:val="none" w:sz="0" w:space="0" w:color="auto"/>
            <w:bottom w:val="none" w:sz="0" w:space="0" w:color="auto"/>
            <w:right w:val="none" w:sz="0" w:space="0" w:color="auto"/>
          </w:divBdr>
        </w:div>
        <w:div w:id="1446995477">
          <w:marLeft w:val="480"/>
          <w:marRight w:val="0"/>
          <w:marTop w:val="0"/>
          <w:marBottom w:val="0"/>
          <w:divBdr>
            <w:top w:val="none" w:sz="0" w:space="0" w:color="auto"/>
            <w:left w:val="none" w:sz="0" w:space="0" w:color="auto"/>
            <w:bottom w:val="none" w:sz="0" w:space="0" w:color="auto"/>
            <w:right w:val="none" w:sz="0" w:space="0" w:color="auto"/>
          </w:divBdr>
        </w:div>
        <w:div w:id="1824467403">
          <w:marLeft w:val="480"/>
          <w:marRight w:val="0"/>
          <w:marTop w:val="0"/>
          <w:marBottom w:val="0"/>
          <w:divBdr>
            <w:top w:val="none" w:sz="0" w:space="0" w:color="auto"/>
            <w:left w:val="none" w:sz="0" w:space="0" w:color="auto"/>
            <w:bottom w:val="none" w:sz="0" w:space="0" w:color="auto"/>
            <w:right w:val="none" w:sz="0" w:space="0" w:color="auto"/>
          </w:divBdr>
        </w:div>
        <w:div w:id="2012096539">
          <w:marLeft w:val="480"/>
          <w:marRight w:val="0"/>
          <w:marTop w:val="0"/>
          <w:marBottom w:val="0"/>
          <w:divBdr>
            <w:top w:val="none" w:sz="0" w:space="0" w:color="auto"/>
            <w:left w:val="none" w:sz="0" w:space="0" w:color="auto"/>
            <w:bottom w:val="none" w:sz="0" w:space="0" w:color="auto"/>
            <w:right w:val="none" w:sz="0" w:space="0" w:color="auto"/>
          </w:divBdr>
        </w:div>
        <w:div w:id="393629494">
          <w:marLeft w:val="480"/>
          <w:marRight w:val="0"/>
          <w:marTop w:val="0"/>
          <w:marBottom w:val="0"/>
          <w:divBdr>
            <w:top w:val="none" w:sz="0" w:space="0" w:color="auto"/>
            <w:left w:val="none" w:sz="0" w:space="0" w:color="auto"/>
            <w:bottom w:val="none" w:sz="0" w:space="0" w:color="auto"/>
            <w:right w:val="none" w:sz="0" w:space="0" w:color="auto"/>
          </w:divBdr>
        </w:div>
        <w:div w:id="1977250734">
          <w:marLeft w:val="480"/>
          <w:marRight w:val="0"/>
          <w:marTop w:val="0"/>
          <w:marBottom w:val="0"/>
          <w:divBdr>
            <w:top w:val="none" w:sz="0" w:space="0" w:color="auto"/>
            <w:left w:val="none" w:sz="0" w:space="0" w:color="auto"/>
            <w:bottom w:val="none" w:sz="0" w:space="0" w:color="auto"/>
            <w:right w:val="none" w:sz="0" w:space="0" w:color="auto"/>
          </w:divBdr>
        </w:div>
        <w:div w:id="183522185">
          <w:marLeft w:val="480"/>
          <w:marRight w:val="0"/>
          <w:marTop w:val="0"/>
          <w:marBottom w:val="0"/>
          <w:divBdr>
            <w:top w:val="none" w:sz="0" w:space="0" w:color="auto"/>
            <w:left w:val="none" w:sz="0" w:space="0" w:color="auto"/>
            <w:bottom w:val="none" w:sz="0" w:space="0" w:color="auto"/>
            <w:right w:val="none" w:sz="0" w:space="0" w:color="auto"/>
          </w:divBdr>
        </w:div>
        <w:div w:id="1339573791">
          <w:marLeft w:val="480"/>
          <w:marRight w:val="0"/>
          <w:marTop w:val="0"/>
          <w:marBottom w:val="0"/>
          <w:divBdr>
            <w:top w:val="none" w:sz="0" w:space="0" w:color="auto"/>
            <w:left w:val="none" w:sz="0" w:space="0" w:color="auto"/>
            <w:bottom w:val="none" w:sz="0" w:space="0" w:color="auto"/>
            <w:right w:val="none" w:sz="0" w:space="0" w:color="auto"/>
          </w:divBdr>
        </w:div>
        <w:div w:id="520362285">
          <w:marLeft w:val="480"/>
          <w:marRight w:val="0"/>
          <w:marTop w:val="0"/>
          <w:marBottom w:val="0"/>
          <w:divBdr>
            <w:top w:val="none" w:sz="0" w:space="0" w:color="auto"/>
            <w:left w:val="none" w:sz="0" w:space="0" w:color="auto"/>
            <w:bottom w:val="none" w:sz="0" w:space="0" w:color="auto"/>
            <w:right w:val="none" w:sz="0" w:space="0" w:color="auto"/>
          </w:divBdr>
        </w:div>
        <w:div w:id="1511482298">
          <w:marLeft w:val="480"/>
          <w:marRight w:val="0"/>
          <w:marTop w:val="0"/>
          <w:marBottom w:val="0"/>
          <w:divBdr>
            <w:top w:val="none" w:sz="0" w:space="0" w:color="auto"/>
            <w:left w:val="none" w:sz="0" w:space="0" w:color="auto"/>
            <w:bottom w:val="none" w:sz="0" w:space="0" w:color="auto"/>
            <w:right w:val="none" w:sz="0" w:space="0" w:color="auto"/>
          </w:divBdr>
        </w:div>
        <w:div w:id="114910471">
          <w:marLeft w:val="480"/>
          <w:marRight w:val="0"/>
          <w:marTop w:val="0"/>
          <w:marBottom w:val="0"/>
          <w:divBdr>
            <w:top w:val="none" w:sz="0" w:space="0" w:color="auto"/>
            <w:left w:val="none" w:sz="0" w:space="0" w:color="auto"/>
            <w:bottom w:val="none" w:sz="0" w:space="0" w:color="auto"/>
            <w:right w:val="none" w:sz="0" w:space="0" w:color="auto"/>
          </w:divBdr>
        </w:div>
        <w:div w:id="1736007301">
          <w:marLeft w:val="480"/>
          <w:marRight w:val="0"/>
          <w:marTop w:val="0"/>
          <w:marBottom w:val="0"/>
          <w:divBdr>
            <w:top w:val="none" w:sz="0" w:space="0" w:color="auto"/>
            <w:left w:val="none" w:sz="0" w:space="0" w:color="auto"/>
            <w:bottom w:val="none" w:sz="0" w:space="0" w:color="auto"/>
            <w:right w:val="none" w:sz="0" w:space="0" w:color="auto"/>
          </w:divBdr>
        </w:div>
        <w:div w:id="1096561384">
          <w:marLeft w:val="480"/>
          <w:marRight w:val="0"/>
          <w:marTop w:val="0"/>
          <w:marBottom w:val="0"/>
          <w:divBdr>
            <w:top w:val="none" w:sz="0" w:space="0" w:color="auto"/>
            <w:left w:val="none" w:sz="0" w:space="0" w:color="auto"/>
            <w:bottom w:val="none" w:sz="0" w:space="0" w:color="auto"/>
            <w:right w:val="none" w:sz="0" w:space="0" w:color="auto"/>
          </w:divBdr>
        </w:div>
        <w:div w:id="46733312">
          <w:marLeft w:val="480"/>
          <w:marRight w:val="0"/>
          <w:marTop w:val="0"/>
          <w:marBottom w:val="0"/>
          <w:divBdr>
            <w:top w:val="none" w:sz="0" w:space="0" w:color="auto"/>
            <w:left w:val="none" w:sz="0" w:space="0" w:color="auto"/>
            <w:bottom w:val="none" w:sz="0" w:space="0" w:color="auto"/>
            <w:right w:val="none" w:sz="0" w:space="0" w:color="auto"/>
          </w:divBdr>
        </w:div>
        <w:div w:id="1322199549">
          <w:marLeft w:val="480"/>
          <w:marRight w:val="0"/>
          <w:marTop w:val="0"/>
          <w:marBottom w:val="0"/>
          <w:divBdr>
            <w:top w:val="none" w:sz="0" w:space="0" w:color="auto"/>
            <w:left w:val="none" w:sz="0" w:space="0" w:color="auto"/>
            <w:bottom w:val="none" w:sz="0" w:space="0" w:color="auto"/>
            <w:right w:val="none" w:sz="0" w:space="0" w:color="auto"/>
          </w:divBdr>
        </w:div>
        <w:div w:id="1572347011">
          <w:marLeft w:val="480"/>
          <w:marRight w:val="0"/>
          <w:marTop w:val="0"/>
          <w:marBottom w:val="0"/>
          <w:divBdr>
            <w:top w:val="none" w:sz="0" w:space="0" w:color="auto"/>
            <w:left w:val="none" w:sz="0" w:space="0" w:color="auto"/>
            <w:bottom w:val="none" w:sz="0" w:space="0" w:color="auto"/>
            <w:right w:val="none" w:sz="0" w:space="0" w:color="auto"/>
          </w:divBdr>
        </w:div>
        <w:div w:id="1716739226">
          <w:marLeft w:val="480"/>
          <w:marRight w:val="0"/>
          <w:marTop w:val="0"/>
          <w:marBottom w:val="0"/>
          <w:divBdr>
            <w:top w:val="none" w:sz="0" w:space="0" w:color="auto"/>
            <w:left w:val="none" w:sz="0" w:space="0" w:color="auto"/>
            <w:bottom w:val="none" w:sz="0" w:space="0" w:color="auto"/>
            <w:right w:val="none" w:sz="0" w:space="0" w:color="auto"/>
          </w:divBdr>
        </w:div>
        <w:div w:id="836271030">
          <w:marLeft w:val="480"/>
          <w:marRight w:val="0"/>
          <w:marTop w:val="0"/>
          <w:marBottom w:val="0"/>
          <w:divBdr>
            <w:top w:val="none" w:sz="0" w:space="0" w:color="auto"/>
            <w:left w:val="none" w:sz="0" w:space="0" w:color="auto"/>
            <w:bottom w:val="none" w:sz="0" w:space="0" w:color="auto"/>
            <w:right w:val="none" w:sz="0" w:space="0" w:color="auto"/>
          </w:divBdr>
        </w:div>
        <w:div w:id="350492958">
          <w:marLeft w:val="480"/>
          <w:marRight w:val="0"/>
          <w:marTop w:val="0"/>
          <w:marBottom w:val="0"/>
          <w:divBdr>
            <w:top w:val="none" w:sz="0" w:space="0" w:color="auto"/>
            <w:left w:val="none" w:sz="0" w:space="0" w:color="auto"/>
            <w:bottom w:val="none" w:sz="0" w:space="0" w:color="auto"/>
            <w:right w:val="none" w:sz="0" w:space="0" w:color="auto"/>
          </w:divBdr>
        </w:div>
        <w:div w:id="272398257">
          <w:marLeft w:val="480"/>
          <w:marRight w:val="0"/>
          <w:marTop w:val="0"/>
          <w:marBottom w:val="0"/>
          <w:divBdr>
            <w:top w:val="none" w:sz="0" w:space="0" w:color="auto"/>
            <w:left w:val="none" w:sz="0" w:space="0" w:color="auto"/>
            <w:bottom w:val="none" w:sz="0" w:space="0" w:color="auto"/>
            <w:right w:val="none" w:sz="0" w:space="0" w:color="auto"/>
          </w:divBdr>
        </w:div>
        <w:div w:id="1916932873">
          <w:marLeft w:val="480"/>
          <w:marRight w:val="0"/>
          <w:marTop w:val="0"/>
          <w:marBottom w:val="0"/>
          <w:divBdr>
            <w:top w:val="none" w:sz="0" w:space="0" w:color="auto"/>
            <w:left w:val="none" w:sz="0" w:space="0" w:color="auto"/>
            <w:bottom w:val="none" w:sz="0" w:space="0" w:color="auto"/>
            <w:right w:val="none" w:sz="0" w:space="0" w:color="auto"/>
          </w:divBdr>
        </w:div>
        <w:div w:id="1027676454">
          <w:marLeft w:val="480"/>
          <w:marRight w:val="0"/>
          <w:marTop w:val="0"/>
          <w:marBottom w:val="0"/>
          <w:divBdr>
            <w:top w:val="none" w:sz="0" w:space="0" w:color="auto"/>
            <w:left w:val="none" w:sz="0" w:space="0" w:color="auto"/>
            <w:bottom w:val="none" w:sz="0" w:space="0" w:color="auto"/>
            <w:right w:val="none" w:sz="0" w:space="0" w:color="auto"/>
          </w:divBdr>
        </w:div>
        <w:div w:id="1668897189">
          <w:marLeft w:val="480"/>
          <w:marRight w:val="0"/>
          <w:marTop w:val="0"/>
          <w:marBottom w:val="0"/>
          <w:divBdr>
            <w:top w:val="none" w:sz="0" w:space="0" w:color="auto"/>
            <w:left w:val="none" w:sz="0" w:space="0" w:color="auto"/>
            <w:bottom w:val="none" w:sz="0" w:space="0" w:color="auto"/>
            <w:right w:val="none" w:sz="0" w:space="0" w:color="auto"/>
          </w:divBdr>
        </w:div>
        <w:div w:id="1095370626">
          <w:marLeft w:val="480"/>
          <w:marRight w:val="0"/>
          <w:marTop w:val="0"/>
          <w:marBottom w:val="0"/>
          <w:divBdr>
            <w:top w:val="none" w:sz="0" w:space="0" w:color="auto"/>
            <w:left w:val="none" w:sz="0" w:space="0" w:color="auto"/>
            <w:bottom w:val="none" w:sz="0" w:space="0" w:color="auto"/>
            <w:right w:val="none" w:sz="0" w:space="0" w:color="auto"/>
          </w:divBdr>
        </w:div>
        <w:div w:id="63728005">
          <w:marLeft w:val="480"/>
          <w:marRight w:val="0"/>
          <w:marTop w:val="0"/>
          <w:marBottom w:val="0"/>
          <w:divBdr>
            <w:top w:val="none" w:sz="0" w:space="0" w:color="auto"/>
            <w:left w:val="none" w:sz="0" w:space="0" w:color="auto"/>
            <w:bottom w:val="none" w:sz="0" w:space="0" w:color="auto"/>
            <w:right w:val="none" w:sz="0" w:space="0" w:color="auto"/>
          </w:divBdr>
        </w:div>
        <w:div w:id="1272516233">
          <w:marLeft w:val="480"/>
          <w:marRight w:val="0"/>
          <w:marTop w:val="0"/>
          <w:marBottom w:val="0"/>
          <w:divBdr>
            <w:top w:val="none" w:sz="0" w:space="0" w:color="auto"/>
            <w:left w:val="none" w:sz="0" w:space="0" w:color="auto"/>
            <w:bottom w:val="none" w:sz="0" w:space="0" w:color="auto"/>
            <w:right w:val="none" w:sz="0" w:space="0" w:color="auto"/>
          </w:divBdr>
        </w:div>
        <w:div w:id="877544318">
          <w:marLeft w:val="480"/>
          <w:marRight w:val="0"/>
          <w:marTop w:val="0"/>
          <w:marBottom w:val="0"/>
          <w:divBdr>
            <w:top w:val="none" w:sz="0" w:space="0" w:color="auto"/>
            <w:left w:val="none" w:sz="0" w:space="0" w:color="auto"/>
            <w:bottom w:val="none" w:sz="0" w:space="0" w:color="auto"/>
            <w:right w:val="none" w:sz="0" w:space="0" w:color="auto"/>
          </w:divBdr>
        </w:div>
        <w:div w:id="1540705349">
          <w:marLeft w:val="480"/>
          <w:marRight w:val="0"/>
          <w:marTop w:val="0"/>
          <w:marBottom w:val="0"/>
          <w:divBdr>
            <w:top w:val="none" w:sz="0" w:space="0" w:color="auto"/>
            <w:left w:val="none" w:sz="0" w:space="0" w:color="auto"/>
            <w:bottom w:val="none" w:sz="0" w:space="0" w:color="auto"/>
            <w:right w:val="none" w:sz="0" w:space="0" w:color="auto"/>
          </w:divBdr>
        </w:div>
        <w:div w:id="143663246">
          <w:marLeft w:val="480"/>
          <w:marRight w:val="0"/>
          <w:marTop w:val="0"/>
          <w:marBottom w:val="0"/>
          <w:divBdr>
            <w:top w:val="none" w:sz="0" w:space="0" w:color="auto"/>
            <w:left w:val="none" w:sz="0" w:space="0" w:color="auto"/>
            <w:bottom w:val="none" w:sz="0" w:space="0" w:color="auto"/>
            <w:right w:val="none" w:sz="0" w:space="0" w:color="auto"/>
          </w:divBdr>
        </w:div>
        <w:div w:id="1750686731">
          <w:marLeft w:val="480"/>
          <w:marRight w:val="0"/>
          <w:marTop w:val="0"/>
          <w:marBottom w:val="0"/>
          <w:divBdr>
            <w:top w:val="none" w:sz="0" w:space="0" w:color="auto"/>
            <w:left w:val="none" w:sz="0" w:space="0" w:color="auto"/>
            <w:bottom w:val="none" w:sz="0" w:space="0" w:color="auto"/>
            <w:right w:val="none" w:sz="0" w:space="0" w:color="auto"/>
          </w:divBdr>
        </w:div>
        <w:div w:id="1078749553">
          <w:marLeft w:val="480"/>
          <w:marRight w:val="0"/>
          <w:marTop w:val="0"/>
          <w:marBottom w:val="0"/>
          <w:divBdr>
            <w:top w:val="none" w:sz="0" w:space="0" w:color="auto"/>
            <w:left w:val="none" w:sz="0" w:space="0" w:color="auto"/>
            <w:bottom w:val="none" w:sz="0" w:space="0" w:color="auto"/>
            <w:right w:val="none" w:sz="0" w:space="0" w:color="auto"/>
          </w:divBdr>
        </w:div>
        <w:div w:id="940261075">
          <w:marLeft w:val="480"/>
          <w:marRight w:val="0"/>
          <w:marTop w:val="0"/>
          <w:marBottom w:val="0"/>
          <w:divBdr>
            <w:top w:val="none" w:sz="0" w:space="0" w:color="auto"/>
            <w:left w:val="none" w:sz="0" w:space="0" w:color="auto"/>
            <w:bottom w:val="none" w:sz="0" w:space="0" w:color="auto"/>
            <w:right w:val="none" w:sz="0" w:space="0" w:color="auto"/>
          </w:divBdr>
        </w:div>
        <w:div w:id="1139494340">
          <w:marLeft w:val="480"/>
          <w:marRight w:val="0"/>
          <w:marTop w:val="0"/>
          <w:marBottom w:val="0"/>
          <w:divBdr>
            <w:top w:val="none" w:sz="0" w:space="0" w:color="auto"/>
            <w:left w:val="none" w:sz="0" w:space="0" w:color="auto"/>
            <w:bottom w:val="none" w:sz="0" w:space="0" w:color="auto"/>
            <w:right w:val="none" w:sz="0" w:space="0" w:color="auto"/>
          </w:divBdr>
        </w:div>
        <w:div w:id="29887118">
          <w:marLeft w:val="480"/>
          <w:marRight w:val="0"/>
          <w:marTop w:val="0"/>
          <w:marBottom w:val="0"/>
          <w:divBdr>
            <w:top w:val="none" w:sz="0" w:space="0" w:color="auto"/>
            <w:left w:val="none" w:sz="0" w:space="0" w:color="auto"/>
            <w:bottom w:val="none" w:sz="0" w:space="0" w:color="auto"/>
            <w:right w:val="none" w:sz="0" w:space="0" w:color="auto"/>
          </w:divBdr>
        </w:div>
        <w:div w:id="60643985">
          <w:marLeft w:val="480"/>
          <w:marRight w:val="0"/>
          <w:marTop w:val="0"/>
          <w:marBottom w:val="0"/>
          <w:divBdr>
            <w:top w:val="none" w:sz="0" w:space="0" w:color="auto"/>
            <w:left w:val="none" w:sz="0" w:space="0" w:color="auto"/>
            <w:bottom w:val="none" w:sz="0" w:space="0" w:color="auto"/>
            <w:right w:val="none" w:sz="0" w:space="0" w:color="auto"/>
          </w:divBdr>
        </w:div>
        <w:div w:id="552472636">
          <w:marLeft w:val="480"/>
          <w:marRight w:val="0"/>
          <w:marTop w:val="0"/>
          <w:marBottom w:val="0"/>
          <w:divBdr>
            <w:top w:val="none" w:sz="0" w:space="0" w:color="auto"/>
            <w:left w:val="none" w:sz="0" w:space="0" w:color="auto"/>
            <w:bottom w:val="none" w:sz="0" w:space="0" w:color="auto"/>
            <w:right w:val="none" w:sz="0" w:space="0" w:color="auto"/>
          </w:divBdr>
        </w:div>
        <w:div w:id="1290625736">
          <w:marLeft w:val="480"/>
          <w:marRight w:val="0"/>
          <w:marTop w:val="0"/>
          <w:marBottom w:val="0"/>
          <w:divBdr>
            <w:top w:val="none" w:sz="0" w:space="0" w:color="auto"/>
            <w:left w:val="none" w:sz="0" w:space="0" w:color="auto"/>
            <w:bottom w:val="none" w:sz="0" w:space="0" w:color="auto"/>
            <w:right w:val="none" w:sz="0" w:space="0" w:color="auto"/>
          </w:divBdr>
        </w:div>
        <w:div w:id="1245728265">
          <w:marLeft w:val="480"/>
          <w:marRight w:val="0"/>
          <w:marTop w:val="0"/>
          <w:marBottom w:val="0"/>
          <w:divBdr>
            <w:top w:val="none" w:sz="0" w:space="0" w:color="auto"/>
            <w:left w:val="none" w:sz="0" w:space="0" w:color="auto"/>
            <w:bottom w:val="none" w:sz="0" w:space="0" w:color="auto"/>
            <w:right w:val="none" w:sz="0" w:space="0" w:color="auto"/>
          </w:divBdr>
        </w:div>
        <w:div w:id="1515537828">
          <w:marLeft w:val="480"/>
          <w:marRight w:val="0"/>
          <w:marTop w:val="0"/>
          <w:marBottom w:val="0"/>
          <w:divBdr>
            <w:top w:val="none" w:sz="0" w:space="0" w:color="auto"/>
            <w:left w:val="none" w:sz="0" w:space="0" w:color="auto"/>
            <w:bottom w:val="none" w:sz="0" w:space="0" w:color="auto"/>
            <w:right w:val="none" w:sz="0" w:space="0" w:color="auto"/>
          </w:divBdr>
        </w:div>
        <w:div w:id="1113591045">
          <w:marLeft w:val="480"/>
          <w:marRight w:val="0"/>
          <w:marTop w:val="0"/>
          <w:marBottom w:val="0"/>
          <w:divBdr>
            <w:top w:val="none" w:sz="0" w:space="0" w:color="auto"/>
            <w:left w:val="none" w:sz="0" w:space="0" w:color="auto"/>
            <w:bottom w:val="none" w:sz="0" w:space="0" w:color="auto"/>
            <w:right w:val="none" w:sz="0" w:space="0" w:color="auto"/>
          </w:divBdr>
        </w:div>
        <w:div w:id="358508321">
          <w:marLeft w:val="480"/>
          <w:marRight w:val="0"/>
          <w:marTop w:val="0"/>
          <w:marBottom w:val="0"/>
          <w:divBdr>
            <w:top w:val="none" w:sz="0" w:space="0" w:color="auto"/>
            <w:left w:val="none" w:sz="0" w:space="0" w:color="auto"/>
            <w:bottom w:val="none" w:sz="0" w:space="0" w:color="auto"/>
            <w:right w:val="none" w:sz="0" w:space="0" w:color="auto"/>
          </w:divBdr>
        </w:div>
        <w:div w:id="116796790">
          <w:marLeft w:val="480"/>
          <w:marRight w:val="0"/>
          <w:marTop w:val="0"/>
          <w:marBottom w:val="0"/>
          <w:divBdr>
            <w:top w:val="none" w:sz="0" w:space="0" w:color="auto"/>
            <w:left w:val="none" w:sz="0" w:space="0" w:color="auto"/>
            <w:bottom w:val="none" w:sz="0" w:space="0" w:color="auto"/>
            <w:right w:val="none" w:sz="0" w:space="0" w:color="auto"/>
          </w:divBdr>
        </w:div>
        <w:div w:id="742725688">
          <w:marLeft w:val="480"/>
          <w:marRight w:val="0"/>
          <w:marTop w:val="0"/>
          <w:marBottom w:val="0"/>
          <w:divBdr>
            <w:top w:val="none" w:sz="0" w:space="0" w:color="auto"/>
            <w:left w:val="none" w:sz="0" w:space="0" w:color="auto"/>
            <w:bottom w:val="none" w:sz="0" w:space="0" w:color="auto"/>
            <w:right w:val="none" w:sz="0" w:space="0" w:color="auto"/>
          </w:divBdr>
        </w:div>
        <w:div w:id="727191674">
          <w:marLeft w:val="480"/>
          <w:marRight w:val="0"/>
          <w:marTop w:val="0"/>
          <w:marBottom w:val="0"/>
          <w:divBdr>
            <w:top w:val="none" w:sz="0" w:space="0" w:color="auto"/>
            <w:left w:val="none" w:sz="0" w:space="0" w:color="auto"/>
            <w:bottom w:val="none" w:sz="0" w:space="0" w:color="auto"/>
            <w:right w:val="none" w:sz="0" w:space="0" w:color="auto"/>
          </w:divBdr>
        </w:div>
        <w:div w:id="429547454">
          <w:marLeft w:val="480"/>
          <w:marRight w:val="0"/>
          <w:marTop w:val="0"/>
          <w:marBottom w:val="0"/>
          <w:divBdr>
            <w:top w:val="none" w:sz="0" w:space="0" w:color="auto"/>
            <w:left w:val="none" w:sz="0" w:space="0" w:color="auto"/>
            <w:bottom w:val="none" w:sz="0" w:space="0" w:color="auto"/>
            <w:right w:val="none" w:sz="0" w:space="0" w:color="auto"/>
          </w:divBdr>
        </w:div>
        <w:div w:id="551618551">
          <w:marLeft w:val="480"/>
          <w:marRight w:val="0"/>
          <w:marTop w:val="0"/>
          <w:marBottom w:val="0"/>
          <w:divBdr>
            <w:top w:val="none" w:sz="0" w:space="0" w:color="auto"/>
            <w:left w:val="none" w:sz="0" w:space="0" w:color="auto"/>
            <w:bottom w:val="none" w:sz="0" w:space="0" w:color="auto"/>
            <w:right w:val="none" w:sz="0" w:space="0" w:color="auto"/>
          </w:divBdr>
        </w:div>
        <w:div w:id="483394536">
          <w:marLeft w:val="480"/>
          <w:marRight w:val="0"/>
          <w:marTop w:val="0"/>
          <w:marBottom w:val="0"/>
          <w:divBdr>
            <w:top w:val="none" w:sz="0" w:space="0" w:color="auto"/>
            <w:left w:val="none" w:sz="0" w:space="0" w:color="auto"/>
            <w:bottom w:val="none" w:sz="0" w:space="0" w:color="auto"/>
            <w:right w:val="none" w:sz="0" w:space="0" w:color="auto"/>
          </w:divBdr>
        </w:div>
        <w:div w:id="1431387120">
          <w:marLeft w:val="480"/>
          <w:marRight w:val="0"/>
          <w:marTop w:val="0"/>
          <w:marBottom w:val="0"/>
          <w:divBdr>
            <w:top w:val="none" w:sz="0" w:space="0" w:color="auto"/>
            <w:left w:val="none" w:sz="0" w:space="0" w:color="auto"/>
            <w:bottom w:val="none" w:sz="0" w:space="0" w:color="auto"/>
            <w:right w:val="none" w:sz="0" w:space="0" w:color="auto"/>
          </w:divBdr>
        </w:div>
        <w:div w:id="146098964">
          <w:marLeft w:val="480"/>
          <w:marRight w:val="0"/>
          <w:marTop w:val="0"/>
          <w:marBottom w:val="0"/>
          <w:divBdr>
            <w:top w:val="none" w:sz="0" w:space="0" w:color="auto"/>
            <w:left w:val="none" w:sz="0" w:space="0" w:color="auto"/>
            <w:bottom w:val="none" w:sz="0" w:space="0" w:color="auto"/>
            <w:right w:val="none" w:sz="0" w:space="0" w:color="auto"/>
          </w:divBdr>
        </w:div>
        <w:div w:id="1625771542">
          <w:marLeft w:val="480"/>
          <w:marRight w:val="0"/>
          <w:marTop w:val="0"/>
          <w:marBottom w:val="0"/>
          <w:divBdr>
            <w:top w:val="none" w:sz="0" w:space="0" w:color="auto"/>
            <w:left w:val="none" w:sz="0" w:space="0" w:color="auto"/>
            <w:bottom w:val="none" w:sz="0" w:space="0" w:color="auto"/>
            <w:right w:val="none" w:sz="0" w:space="0" w:color="auto"/>
          </w:divBdr>
        </w:div>
        <w:div w:id="1403872265">
          <w:marLeft w:val="480"/>
          <w:marRight w:val="0"/>
          <w:marTop w:val="0"/>
          <w:marBottom w:val="0"/>
          <w:divBdr>
            <w:top w:val="none" w:sz="0" w:space="0" w:color="auto"/>
            <w:left w:val="none" w:sz="0" w:space="0" w:color="auto"/>
            <w:bottom w:val="none" w:sz="0" w:space="0" w:color="auto"/>
            <w:right w:val="none" w:sz="0" w:space="0" w:color="auto"/>
          </w:divBdr>
        </w:div>
        <w:div w:id="1088038712">
          <w:marLeft w:val="480"/>
          <w:marRight w:val="0"/>
          <w:marTop w:val="0"/>
          <w:marBottom w:val="0"/>
          <w:divBdr>
            <w:top w:val="none" w:sz="0" w:space="0" w:color="auto"/>
            <w:left w:val="none" w:sz="0" w:space="0" w:color="auto"/>
            <w:bottom w:val="none" w:sz="0" w:space="0" w:color="auto"/>
            <w:right w:val="none" w:sz="0" w:space="0" w:color="auto"/>
          </w:divBdr>
        </w:div>
        <w:div w:id="699938074">
          <w:marLeft w:val="480"/>
          <w:marRight w:val="0"/>
          <w:marTop w:val="0"/>
          <w:marBottom w:val="0"/>
          <w:divBdr>
            <w:top w:val="none" w:sz="0" w:space="0" w:color="auto"/>
            <w:left w:val="none" w:sz="0" w:space="0" w:color="auto"/>
            <w:bottom w:val="none" w:sz="0" w:space="0" w:color="auto"/>
            <w:right w:val="none" w:sz="0" w:space="0" w:color="auto"/>
          </w:divBdr>
        </w:div>
        <w:div w:id="1208909498">
          <w:marLeft w:val="480"/>
          <w:marRight w:val="0"/>
          <w:marTop w:val="0"/>
          <w:marBottom w:val="0"/>
          <w:divBdr>
            <w:top w:val="none" w:sz="0" w:space="0" w:color="auto"/>
            <w:left w:val="none" w:sz="0" w:space="0" w:color="auto"/>
            <w:bottom w:val="none" w:sz="0" w:space="0" w:color="auto"/>
            <w:right w:val="none" w:sz="0" w:space="0" w:color="auto"/>
          </w:divBdr>
        </w:div>
        <w:div w:id="1316107168">
          <w:marLeft w:val="480"/>
          <w:marRight w:val="0"/>
          <w:marTop w:val="0"/>
          <w:marBottom w:val="0"/>
          <w:divBdr>
            <w:top w:val="none" w:sz="0" w:space="0" w:color="auto"/>
            <w:left w:val="none" w:sz="0" w:space="0" w:color="auto"/>
            <w:bottom w:val="none" w:sz="0" w:space="0" w:color="auto"/>
            <w:right w:val="none" w:sz="0" w:space="0" w:color="auto"/>
          </w:divBdr>
        </w:div>
        <w:div w:id="655450426">
          <w:marLeft w:val="480"/>
          <w:marRight w:val="0"/>
          <w:marTop w:val="0"/>
          <w:marBottom w:val="0"/>
          <w:divBdr>
            <w:top w:val="none" w:sz="0" w:space="0" w:color="auto"/>
            <w:left w:val="none" w:sz="0" w:space="0" w:color="auto"/>
            <w:bottom w:val="none" w:sz="0" w:space="0" w:color="auto"/>
            <w:right w:val="none" w:sz="0" w:space="0" w:color="auto"/>
          </w:divBdr>
        </w:div>
        <w:div w:id="145325866">
          <w:marLeft w:val="480"/>
          <w:marRight w:val="0"/>
          <w:marTop w:val="0"/>
          <w:marBottom w:val="0"/>
          <w:divBdr>
            <w:top w:val="none" w:sz="0" w:space="0" w:color="auto"/>
            <w:left w:val="none" w:sz="0" w:space="0" w:color="auto"/>
            <w:bottom w:val="none" w:sz="0" w:space="0" w:color="auto"/>
            <w:right w:val="none" w:sz="0" w:space="0" w:color="auto"/>
          </w:divBdr>
        </w:div>
        <w:div w:id="364252390">
          <w:marLeft w:val="480"/>
          <w:marRight w:val="0"/>
          <w:marTop w:val="0"/>
          <w:marBottom w:val="0"/>
          <w:divBdr>
            <w:top w:val="none" w:sz="0" w:space="0" w:color="auto"/>
            <w:left w:val="none" w:sz="0" w:space="0" w:color="auto"/>
            <w:bottom w:val="none" w:sz="0" w:space="0" w:color="auto"/>
            <w:right w:val="none" w:sz="0" w:space="0" w:color="auto"/>
          </w:divBdr>
        </w:div>
        <w:div w:id="1675764093">
          <w:marLeft w:val="480"/>
          <w:marRight w:val="0"/>
          <w:marTop w:val="0"/>
          <w:marBottom w:val="0"/>
          <w:divBdr>
            <w:top w:val="none" w:sz="0" w:space="0" w:color="auto"/>
            <w:left w:val="none" w:sz="0" w:space="0" w:color="auto"/>
            <w:bottom w:val="none" w:sz="0" w:space="0" w:color="auto"/>
            <w:right w:val="none" w:sz="0" w:space="0" w:color="auto"/>
          </w:divBdr>
        </w:div>
        <w:div w:id="998264918">
          <w:marLeft w:val="480"/>
          <w:marRight w:val="0"/>
          <w:marTop w:val="0"/>
          <w:marBottom w:val="0"/>
          <w:divBdr>
            <w:top w:val="none" w:sz="0" w:space="0" w:color="auto"/>
            <w:left w:val="none" w:sz="0" w:space="0" w:color="auto"/>
            <w:bottom w:val="none" w:sz="0" w:space="0" w:color="auto"/>
            <w:right w:val="none" w:sz="0" w:space="0" w:color="auto"/>
          </w:divBdr>
        </w:div>
        <w:div w:id="29381759">
          <w:marLeft w:val="480"/>
          <w:marRight w:val="0"/>
          <w:marTop w:val="0"/>
          <w:marBottom w:val="0"/>
          <w:divBdr>
            <w:top w:val="none" w:sz="0" w:space="0" w:color="auto"/>
            <w:left w:val="none" w:sz="0" w:space="0" w:color="auto"/>
            <w:bottom w:val="none" w:sz="0" w:space="0" w:color="auto"/>
            <w:right w:val="none" w:sz="0" w:space="0" w:color="auto"/>
          </w:divBdr>
        </w:div>
        <w:div w:id="906957275">
          <w:marLeft w:val="480"/>
          <w:marRight w:val="0"/>
          <w:marTop w:val="0"/>
          <w:marBottom w:val="0"/>
          <w:divBdr>
            <w:top w:val="none" w:sz="0" w:space="0" w:color="auto"/>
            <w:left w:val="none" w:sz="0" w:space="0" w:color="auto"/>
            <w:bottom w:val="none" w:sz="0" w:space="0" w:color="auto"/>
            <w:right w:val="none" w:sz="0" w:space="0" w:color="auto"/>
          </w:divBdr>
        </w:div>
        <w:div w:id="476462398">
          <w:marLeft w:val="480"/>
          <w:marRight w:val="0"/>
          <w:marTop w:val="0"/>
          <w:marBottom w:val="0"/>
          <w:divBdr>
            <w:top w:val="none" w:sz="0" w:space="0" w:color="auto"/>
            <w:left w:val="none" w:sz="0" w:space="0" w:color="auto"/>
            <w:bottom w:val="none" w:sz="0" w:space="0" w:color="auto"/>
            <w:right w:val="none" w:sz="0" w:space="0" w:color="auto"/>
          </w:divBdr>
        </w:div>
        <w:div w:id="547882678">
          <w:marLeft w:val="480"/>
          <w:marRight w:val="0"/>
          <w:marTop w:val="0"/>
          <w:marBottom w:val="0"/>
          <w:divBdr>
            <w:top w:val="none" w:sz="0" w:space="0" w:color="auto"/>
            <w:left w:val="none" w:sz="0" w:space="0" w:color="auto"/>
            <w:bottom w:val="none" w:sz="0" w:space="0" w:color="auto"/>
            <w:right w:val="none" w:sz="0" w:space="0" w:color="auto"/>
          </w:divBdr>
        </w:div>
        <w:div w:id="2146118379">
          <w:marLeft w:val="480"/>
          <w:marRight w:val="0"/>
          <w:marTop w:val="0"/>
          <w:marBottom w:val="0"/>
          <w:divBdr>
            <w:top w:val="none" w:sz="0" w:space="0" w:color="auto"/>
            <w:left w:val="none" w:sz="0" w:space="0" w:color="auto"/>
            <w:bottom w:val="none" w:sz="0" w:space="0" w:color="auto"/>
            <w:right w:val="none" w:sz="0" w:space="0" w:color="auto"/>
          </w:divBdr>
        </w:div>
        <w:div w:id="498160435">
          <w:marLeft w:val="480"/>
          <w:marRight w:val="0"/>
          <w:marTop w:val="0"/>
          <w:marBottom w:val="0"/>
          <w:divBdr>
            <w:top w:val="none" w:sz="0" w:space="0" w:color="auto"/>
            <w:left w:val="none" w:sz="0" w:space="0" w:color="auto"/>
            <w:bottom w:val="none" w:sz="0" w:space="0" w:color="auto"/>
            <w:right w:val="none" w:sz="0" w:space="0" w:color="auto"/>
          </w:divBdr>
        </w:div>
        <w:div w:id="2035107485">
          <w:marLeft w:val="480"/>
          <w:marRight w:val="0"/>
          <w:marTop w:val="0"/>
          <w:marBottom w:val="0"/>
          <w:divBdr>
            <w:top w:val="none" w:sz="0" w:space="0" w:color="auto"/>
            <w:left w:val="none" w:sz="0" w:space="0" w:color="auto"/>
            <w:bottom w:val="none" w:sz="0" w:space="0" w:color="auto"/>
            <w:right w:val="none" w:sz="0" w:space="0" w:color="auto"/>
          </w:divBdr>
        </w:div>
        <w:div w:id="373583638">
          <w:marLeft w:val="480"/>
          <w:marRight w:val="0"/>
          <w:marTop w:val="0"/>
          <w:marBottom w:val="0"/>
          <w:divBdr>
            <w:top w:val="none" w:sz="0" w:space="0" w:color="auto"/>
            <w:left w:val="none" w:sz="0" w:space="0" w:color="auto"/>
            <w:bottom w:val="none" w:sz="0" w:space="0" w:color="auto"/>
            <w:right w:val="none" w:sz="0" w:space="0" w:color="auto"/>
          </w:divBdr>
        </w:div>
        <w:div w:id="1236744804">
          <w:marLeft w:val="480"/>
          <w:marRight w:val="0"/>
          <w:marTop w:val="0"/>
          <w:marBottom w:val="0"/>
          <w:divBdr>
            <w:top w:val="none" w:sz="0" w:space="0" w:color="auto"/>
            <w:left w:val="none" w:sz="0" w:space="0" w:color="auto"/>
            <w:bottom w:val="none" w:sz="0" w:space="0" w:color="auto"/>
            <w:right w:val="none" w:sz="0" w:space="0" w:color="auto"/>
          </w:divBdr>
        </w:div>
        <w:div w:id="441145337">
          <w:marLeft w:val="480"/>
          <w:marRight w:val="0"/>
          <w:marTop w:val="0"/>
          <w:marBottom w:val="0"/>
          <w:divBdr>
            <w:top w:val="none" w:sz="0" w:space="0" w:color="auto"/>
            <w:left w:val="none" w:sz="0" w:space="0" w:color="auto"/>
            <w:bottom w:val="none" w:sz="0" w:space="0" w:color="auto"/>
            <w:right w:val="none" w:sz="0" w:space="0" w:color="auto"/>
          </w:divBdr>
        </w:div>
        <w:div w:id="538053243">
          <w:marLeft w:val="480"/>
          <w:marRight w:val="0"/>
          <w:marTop w:val="0"/>
          <w:marBottom w:val="0"/>
          <w:divBdr>
            <w:top w:val="none" w:sz="0" w:space="0" w:color="auto"/>
            <w:left w:val="none" w:sz="0" w:space="0" w:color="auto"/>
            <w:bottom w:val="none" w:sz="0" w:space="0" w:color="auto"/>
            <w:right w:val="none" w:sz="0" w:space="0" w:color="auto"/>
          </w:divBdr>
        </w:div>
        <w:div w:id="749620022">
          <w:marLeft w:val="480"/>
          <w:marRight w:val="0"/>
          <w:marTop w:val="0"/>
          <w:marBottom w:val="0"/>
          <w:divBdr>
            <w:top w:val="none" w:sz="0" w:space="0" w:color="auto"/>
            <w:left w:val="none" w:sz="0" w:space="0" w:color="auto"/>
            <w:bottom w:val="none" w:sz="0" w:space="0" w:color="auto"/>
            <w:right w:val="none" w:sz="0" w:space="0" w:color="auto"/>
          </w:divBdr>
        </w:div>
        <w:div w:id="1787657739">
          <w:marLeft w:val="480"/>
          <w:marRight w:val="0"/>
          <w:marTop w:val="0"/>
          <w:marBottom w:val="0"/>
          <w:divBdr>
            <w:top w:val="none" w:sz="0" w:space="0" w:color="auto"/>
            <w:left w:val="none" w:sz="0" w:space="0" w:color="auto"/>
            <w:bottom w:val="none" w:sz="0" w:space="0" w:color="auto"/>
            <w:right w:val="none" w:sz="0" w:space="0" w:color="auto"/>
          </w:divBdr>
        </w:div>
        <w:div w:id="525100062">
          <w:marLeft w:val="480"/>
          <w:marRight w:val="0"/>
          <w:marTop w:val="0"/>
          <w:marBottom w:val="0"/>
          <w:divBdr>
            <w:top w:val="none" w:sz="0" w:space="0" w:color="auto"/>
            <w:left w:val="none" w:sz="0" w:space="0" w:color="auto"/>
            <w:bottom w:val="none" w:sz="0" w:space="0" w:color="auto"/>
            <w:right w:val="none" w:sz="0" w:space="0" w:color="auto"/>
          </w:divBdr>
        </w:div>
        <w:div w:id="1817993447">
          <w:marLeft w:val="480"/>
          <w:marRight w:val="0"/>
          <w:marTop w:val="0"/>
          <w:marBottom w:val="0"/>
          <w:divBdr>
            <w:top w:val="none" w:sz="0" w:space="0" w:color="auto"/>
            <w:left w:val="none" w:sz="0" w:space="0" w:color="auto"/>
            <w:bottom w:val="none" w:sz="0" w:space="0" w:color="auto"/>
            <w:right w:val="none" w:sz="0" w:space="0" w:color="auto"/>
          </w:divBdr>
        </w:div>
        <w:div w:id="302514811">
          <w:marLeft w:val="480"/>
          <w:marRight w:val="0"/>
          <w:marTop w:val="0"/>
          <w:marBottom w:val="0"/>
          <w:divBdr>
            <w:top w:val="none" w:sz="0" w:space="0" w:color="auto"/>
            <w:left w:val="none" w:sz="0" w:space="0" w:color="auto"/>
            <w:bottom w:val="none" w:sz="0" w:space="0" w:color="auto"/>
            <w:right w:val="none" w:sz="0" w:space="0" w:color="auto"/>
          </w:divBdr>
        </w:div>
        <w:div w:id="697119672">
          <w:marLeft w:val="480"/>
          <w:marRight w:val="0"/>
          <w:marTop w:val="0"/>
          <w:marBottom w:val="0"/>
          <w:divBdr>
            <w:top w:val="none" w:sz="0" w:space="0" w:color="auto"/>
            <w:left w:val="none" w:sz="0" w:space="0" w:color="auto"/>
            <w:bottom w:val="none" w:sz="0" w:space="0" w:color="auto"/>
            <w:right w:val="none" w:sz="0" w:space="0" w:color="auto"/>
          </w:divBdr>
        </w:div>
        <w:div w:id="970789617">
          <w:marLeft w:val="480"/>
          <w:marRight w:val="0"/>
          <w:marTop w:val="0"/>
          <w:marBottom w:val="0"/>
          <w:divBdr>
            <w:top w:val="none" w:sz="0" w:space="0" w:color="auto"/>
            <w:left w:val="none" w:sz="0" w:space="0" w:color="auto"/>
            <w:bottom w:val="none" w:sz="0" w:space="0" w:color="auto"/>
            <w:right w:val="none" w:sz="0" w:space="0" w:color="auto"/>
          </w:divBdr>
        </w:div>
        <w:div w:id="1036854248">
          <w:marLeft w:val="480"/>
          <w:marRight w:val="0"/>
          <w:marTop w:val="0"/>
          <w:marBottom w:val="0"/>
          <w:divBdr>
            <w:top w:val="none" w:sz="0" w:space="0" w:color="auto"/>
            <w:left w:val="none" w:sz="0" w:space="0" w:color="auto"/>
            <w:bottom w:val="none" w:sz="0" w:space="0" w:color="auto"/>
            <w:right w:val="none" w:sz="0" w:space="0" w:color="auto"/>
          </w:divBdr>
        </w:div>
        <w:div w:id="512500376">
          <w:marLeft w:val="480"/>
          <w:marRight w:val="0"/>
          <w:marTop w:val="0"/>
          <w:marBottom w:val="0"/>
          <w:divBdr>
            <w:top w:val="none" w:sz="0" w:space="0" w:color="auto"/>
            <w:left w:val="none" w:sz="0" w:space="0" w:color="auto"/>
            <w:bottom w:val="none" w:sz="0" w:space="0" w:color="auto"/>
            <w:right w:val="none" w:sz="0" w:space="0" w:color="auto"/>
          </w:divBdr>
        </w:div>
        <w:div w:id="997807835">
          <w:marLeft w:val="480"/>
          <w:marRight w:val="0"/>
          <w:marTop w:val="0"/>
          <w:marBottom w:val="0"/>
          <w:divBdr>
            <w:top w:val="none" w:sz="0" w:space="0" w:color="auto"/>
            <w:left w:val="none" w:sz="0" w:space="0" w:color="auto"/>
            <w:bottom w:val="none" w:sz="0" w:space="0" w:color="auto"/>
            <w:right w:val="none" w:sz="0" w:space="0" w:color="auto"/>
          </w:divBdr>
        </w:div>
        <w:div w:id="980696449">
          <w:marLeft w:val="480"/>
          <w:marRight w:val="0"/>
          <w:marTop w:val="0"/>
          <w:marBottom w:val="0"/>
          <w:divBdr>
            <w:top w:val="none" w:sz="0" w:space="0" w:color="auto"/>
            <w:left w:val="none" w:sz="0" w:space="0" w:color="auto"/>
            <w:bottom w:val="none" w:sz="0" w:space="0" w:color="auto"/>
            <w:right w:val="none" w:sz="0" w:space="0" w:color="auto"/>
          </w:divBdr>
        </w:div>
        <w:div w:id="589899506">
          <w:marLeft w:val="480"/>
          <w:marRight w:val="0"/>
          <w:marTop w:val="0"/>
          <w:marBottom w:val="0"/>
          <w:divBdr>
            <w:top w:val="none" w:sz="0" w:space="0" w:color="auto"/>
            <w:left w:val="none" w:sz="0" w:space="0" w:color="auto"/>
            <w:bottom w:val="none" w:sz="0" w:space="0" w:color="auto"/>
            <w:right w:val="none" w:sz="0" w:space="0" w:color="auto"/>
          </w:divBdr>
        </w:div>
        <w:div w:id="942616845">
          <w:marLeft w:val="480"/>
          <w:marRight w:val="0"/>
          <w:marTop w:val="0"/>
          <w:marBottom w:val="0"/>
          <w:divBdr>
            <w:top w:val="none" w:sz="0" w:space="0" w:color="auto"/>
            <w:left w:val="none" w:sz="0" w:space="0" w:color="auto"/>
            <w:bottom w:val="none" w:sz="0" w:space="0" w:color="auto"/>
            <w:right w:val="none" w:sz="0" w:space="0" w:color="auto"/>
          </w:divBdr>
        </w:div>
        <w:div w:id="1611744152">
          <w:marLeft w:val="480"/>
          <w:marRight w:val="0"/>
          <w:marTop w:val="0"/>
          <w:marBottom w:val="0"/>
          <w:divBdr>
            <w:top w:val="none" w:sz="0" w:space="0" w:color="auto"/>
            <w:left w:val="none" w:sz="0" w:space="0" w:color="auto"/>
            <w:bottom w:val="none" w:sz="0" w:space="0" w:color="auto"/>
            <w:right w:val="none" w:sz="0" w:space="0" w:color="auto"/>
          </w:divBdr>
        </w:div>
        <w:div w:id="830951511">
          <w:marLeft w:val="480"/>
          <w:marRight w:val="0"/>
          <w:marTop w:val="0"/>
          <w:marBottom w:val="0"/>
          <w:divBdr>
            <w:top w:val="none" w:sz="0" w:space="0" w:color="auto"/>
            <w:left w:val="none" w:sz="0" w:space="0" w:color="auto"/>
            <w:bottom w:val="none" w:sz="0" w:space="0" w:color="auto"/>
            <w:right w:val="none" w:sz="0" w:space="0" w:color="auto"/>
          </w:divBdr>
        </w:div>
        <w:div w:id="802892484">
          <w:marLeft w:val="480"/>
          <w:marRight w:val="0"/>
          <w:marTop w:val="0"/>
          <w:marBottom w:val="0"/>
          <w:divBdr>
            <w:top w:val="none" w:sz="0" w:space="0" w:color="auto"/>
            <w:left w:val="none" w:sz="0" w:space="0" w:color="auto"/>
            <w:bottom w:val="none" w:sz="0" w:space="0" w:color="auto"/>
            <w:right w:val="none" w:sz="0" w:space="0" w:color="auto"/>
          </w:divBdr>
        </w:div>
        <w:div w:id="1039474951">
          <w:marLeft w:val="480"/>
          <w:marRight w:val="0"/>
          <w:marTop w:val="0"/>
          <w:marBottom w:val="0"/>
          <w:divBdr>
            <w:top w:val="none" w:sz="0" w:space="0" w:color="auto"/>
            <w:left w:val="none" w:sz="0" w:space="0" w:color="auto"/>
            <w:bottom w:val="none" w:sz="0" w:space="0" w:color="auto"/>
            <w:right w:val="none" w:sz="0" w:space="0" w:color="auto"/>
          </w:divBdr>
        </w:div>
        <w:div w:id="771898377">
          <w:marLeft w:val="480"/>
          <w:marRight w:val="0"/>
          <w:marTop w:val="0"/>
          <w:marBottom w:val="0"/>
          <w:divBdr>
            <w:top w:val="none" w:sz="0" w:space="0" w:color="auto"/>
            <w:left w:val="none" w:sz="0" w:space="0" w:color="auto"/>
            <w:bottom w:val="none" w:sz="0" w:space="0" w:color="auto"/>
            <w:right w:val="none" w:sz="0" w:space="0" w:color="auto"/>
          </w:divBdr>
        </w:div>
        <w:div w:id="1225682746">
          <w:marLeft w:val="480"/>
          <w:marRight w:val="0"/>
          <w:marTop w:val="0"/>
          <w:marBottom w:val="0"/>
          <w:divBdr>
            <w:top w:val="none" w:sz="0" w:space="0" w:color="auto"/>
            <w:left w:val="none" w:sz="0" w:space="0" w:color="auto"/>
            <w:bottom w:val="none" w:sz="0" w:space="0" w:color="auto"/>
            <w:right w:val="none" w:sz="0" w:space="0" w:color="auto"/>
          </w:divBdr>
        </w:div>
        <w:div w:id="669333573">
          <w:marLeft w:val="480"/>
          <w:marRight w:val="0"/>
          <w:marTop w:val="0"/>
          <w:marBottom w:val="0"/>
          <w:divBdr>
            <w:top w:val="none" w:sz="0" w:space="0" w:color="auto"/>
            <w:left w:val="none" w:sz="0" w:space="0" w:color="auto"/>
            <w:bottom w:val="none" w:sz="0" w:space="0" w:color="auto"/>
            <w:right w:val="none" w:sz="0" w:space="0" w:color="auto"/>
          </w:divBdr>
        </w:div>
        <w:div w:id="1029183087">
          <w:marLeft w:val="480"/>
          <w:marRight w:val="0"/>
          <w:marTop w:val="0"/>
          <w:marBottom w:val="0"/>
          <w:divBdr>
            <w:top w:val="none" w:sz="0" w:space="0" w:color="auto"/>
            <w:left w:val="none" w:sz="0" w:space="0" w:color="auto"/>
            <w:bottom w:val="none" w:sz="0" w:space="0" w:color="auto"/>
            <w:right w:val="none" w:sz="0" w:space="0" w:color="auto"/>
          </w:divBdr>
        </w:div>
        <w:div w:id="799345008">
          <w:marLeft w:val="480"/>
          <w:marRight w:val="0"/>
          <w:marTop w:val="0"/>
          <w:marBottom w:val="0"/>
          <w:divBdr>
            <w:top w:val="none" w:sz="0" w:space="0" w:color="auto"/>
            <w:left w:val="none" w:sz="0" w:space="0" w:color="auto"/>
            <w:bottom w:val="none" w:sz="0" w:space="0" w:color="auto"/>
            <w:right w:val="none" w:sz="0" w:space="0" w:color="auto"/>
          </w:divBdr>
        </w:div>
        <w:div w:id="456338266">
          <w:marLeft w:val="480"/>
          <w:marRight w:val="0"/>
          <w:marTop w:val="0"/>
          <w:marBottom w:val="0"/>
          <w:divBdr>
            <w:top w:val="none" w:sz="0" w:space="0" w:color="auto"/>
            <w:left w:val="none" w:sz="0" w:space="0" w:color="auto"/>
            <w:bottom w:val="none" w:sz="0" w:space="0" w:color="auto"/>
            <w:right w:val="none" w:sz="0" w:space="0" w:color="auto"/>
          </w:divBdr>
        </w:div>
        <w:div w:id="753162712">
          <w:marLeft w:val="480"/>
          <w:marRight w:val="0"/>
          <w:marTop w:val="0"/>
          <w:marBottom w:val="0"/>
          <w:divBdr>
            <w:top w:val="none" w:sz="0" w:space="0" w:color="auto"/>
            <w:left w:val="none" w:sz="0" w:space="0" w:color="auto"/>
            <w:bottom w:val="none" w:sz="0" w:space="0" w:color="auto"/>
            <w:right w:val="none" w:sz="0" w:space="0" w:color="auto"/>
          </w:divBdr>
        </w:div>
        <w:div w:id="1378972953">
          <w:marLeft w:val="480"/>
          <w:marRight w:val="0"/>
          <w:marTop w:val="0"/>
          <w:marBottom w:val="0"/>
          <w:divBdr>
            <w:top w:val="none" w:sz="0" w:space="0" w:color="auto"/>
            <w:left w:val="none" w:sz="0" w:space="0" w:color="auto"/>
            <w:bottom w:val="none" w:sz="0" w:space="0" w:color="auto"/>
            <w:right w:val="none" w:sz="0" w:space="0" w:color="auto"/>
          </w:divBdr>
        </w:div>
        <w:div w:id="1703747242">
          <w:marLeft w:val="480"/>
          <w:marRight w:val="0"/>
          <w:marTop w:val="0"/>
          <w:marBottom w:val="0"/>
          <w:divBdr>
            <w:top w:val="none" w:sz="0" w:space="0" w:color="auto"/>
            <w:left w:val="none" w:sz="0" w:space="0" w:color="auto"/>
            <w:bottom w:val="none" w:sz="0" w:space="0" w:color="auto"/>
            <w:right w:val="none" w:sz="0" w:space="0" w:color="auto"/>
          </w:divBdr>
        </w:div>
        <w:div w:id="1761873998">
          <w:marLeft w:val="480"/>
          <w:marRight w:val="0"/>
          <w:marTop w:val="0"/>
          <w:marBottom w:val="0"/>
          <w:divBdr>
            <w:top w:val="none" w:sz="0" w:space="0" w:color="auto"/>
            <w:left w:val="none" w:sz="0" w:space="0" w:color="auto"/>
            <w:bottom w:val="none" w:sz="0" w:space="0" w:color="auto"/>
            <w:right w:val="none" w:sz="0" w:space="0" w:color="auto"/>
          </w:divBdr>
        </w:div>
        <w:div w:id="2079860110">
          <w:marLeft w:val="480"/>
          <w:marRight w:val="0"/>
          <w:marTop w:val="0"/>
          <w:marBottom w:val="0"/>
          <w:divBdr>
            <w:top w:val="none" w:sz="0" w:space="0" w:color="auto"/>
            <w:left w:val="none" w:sz="0" w:space="0" w:color="auto"/>
            <w:bottom w:val="none" w:sz="0" w:space="0" w:color="auto"/>
            <w:right w:val="none" w:sz="0" w:space="0" w:color="auto"/>
          </w:divBdr>
        </w:div>
        <w:div w:id="1046107544">
          <w:marLeft w:val="480"/>
          <w:marRight w:val="0"/>
          <w:marTop w:val="0"/>
          <w:marBottom w:val="0"/>
          <w:divBdr>
            <w:top w:val="none" w:sz="0" w:space="0" w:color="auto"/>
            <w:left w:val="none" w:sz="0" w:space="0" w:color="auto"/>
            <w:bottom w:val="none" w:sz="0" w:space="0" w:color="auto"/>
            <w:right w:val="none" w:sz="0" w:space="0" w:color="auto"/>
          </w:divBdr>
        </w:div>
        <w:div w:id="1481654151">
          <w:marLeft w:val="480"/>
          <w:marRight w:val="0"/>
          <w:marTop w:val="0"/>
          <w:marBottom w:val="0"/>
          <w:divBdr>
            <w:top w:val="none" w:sz="0" w:space="0" w:color="auto"/>
            <w:left w:val="none" w:sz="0" w:space="0" w:color="auto"/>
            <w:bottom w:val="none" w:sz="0" w:space="0" w:color="auto"/>
            <w:right w:val="none" w:sz="0" w:space="0" w:color="auto"/>
          </w:divBdr>
        </w:div>
        <w:div w:id="824587584">
          <w:marLeft w:val="480"/>
          <w:marRight w:val="0"/>
          <w:marTop w:val="0"/>
          <w:marBottom w:val="0"/>
          <w:divBdr>
            <w:top w:val="none" w:sz="0" w:space="0" w:color="auto"/>
            <w:left w:val="none" w:sz="0" w:space="0" w:color="auto"/>
            <w:bottom w:val="none" w:sz="0" w:space="0" w:color="auto"/>
            <w:right w:val="none" w:sz="0" w:space="0" w:color="auto"/>
          </w:divBdr>
        </w:div>
        <w:div w:id="1969629129">
          <w:marLeft w:val="480"/>
          <w:marRight w:val="0"/>
          <w:marTop w:val="0"/>
          <w:marBottom w:val="0"/>
          <w:divBdr>
            <w:top w:val="none" w:sz="0" w:space="0" w:color="auto"/>
            <w:left w:val="none" w:sz="0" w:space="0" w:color="auto"/>
            <w:bottom w:val="none" w:sz="0" w:space="0" w:color="auto"/>
            <w:right w:val="none" w:sz="0" w:space="0" w:color="auto"/>
          </w:divBdr>
        </w:div>
        <w:div w:id="1376079680">
          <w:marLeft w:val="480"/>
          <w:marRight w:val="0"/>
          <w:marTop w:val="0"/>
          <w:marBottom w:val="0"/>
          <w:divBdr>
            <w:top w:val="none" w:sz="0" w:space="0" w:color="auto"/>
            <w:left w:val="none" w:sz="0" w:space="0" w:color="auto"/>
            <w:bottom w:val="none" w:sz="0" w:space="0" w:color="auto"/>
            <w:right w:val="none" w:sz="0" w:space="0" w:color="auto"/>
          </w:divBdr>
        </w:div>
        <w:div w:id="1625648707">
          <w:marLeft w:val="480"/>
          <w:marRight w:val="0"/>
          <w:marTop w:val="0"/>
          <w:marBottom w:val="0"/>
          <w:divBdr>
            <w:top w:val="none" w:sz="0" w:space="0" w:color="auto"/>
            <w:left w:val="none" w:sz="0" w:space="0" w:color="auto"/>
            <w:bottom w:val="none" w:sz="0" w:space="0" w:color="auto"/>
            <w:right w:val="none" w:sz="0" w:space="0" w:color="auto"/>
          </w:divBdr>
        </w:div>
      </w:divsChild>
    </w:div>
    <w:div w:id="625820574">
      <w:bodyDiv w:val="1"/>
      <w:marLeft w:val="0"/>
      <w:marRight w:val="0"/>
      <w:marTop w:val="0"/>
      <w:marBottom w:val="0"/>
      <w:divBdr>
        <w:top w:val="none" w:sz="0" w:space="0" w:color="auto"/>
        <w:left w:val="none" w:sz="0" w:space="0" w:color="auto"/>
        <w:bottom w:val="none" w:sz="0" w:space="0" w:color="auto"/>
        <w:right w:val="none" w:sz="0" w:space="0" w:color="auto"/>
      </w:divBdr>
    </w:div>
    <w:div w:id="626351623">
      <w:bodyDiv w:val="1"/>
      <w:marLeft w:val="0"/>
      <w:marRight w:val="0"/>
      <w:marTop w:val="0"/>
      <w:marBottom w:val="0"/>
      <w:divBdr>
        <w:top w:val="none" w:sz="0" w:space="0" w:color="auto"/>
        <w:left w:val="none" w:sz="0" w:space="0" w:color="auto"/>
        <w:bottom w:val="none" w:sz="0" w:space="0" w:color="auto"/>
        <w:right w:val="none" w:sz="0" w:space="0" w:color="auto"/>
      </w:divBdr>
    </w:div>
    <w:div w:id="629046244">
      <w:bodyDiv w:val="1"/>
      <w:marLeft w:val="0"/>
      <w:marRight w:val="0"/>
      <w:marTop w:val="0"/>
      <w:marBottom w:val="0"/>
      <w:divBdr>
        <w:top w:val="none" w:sz="0" w:space="0" w:color="auto"/>
        <w:left w:val="none" w:sz="0" w:space="0" w:color="auto"/>
        <w:bottom w:val="none" w:sz="0" w:space="0" w:color="auto"/>
        <w:right w:val="none" w:sz="0" w:space="0" w:color="auto"/>
      </w:divBdr>
    </w:div>
    <w:div w:id="632247896">
      <w:bodyDiv w:val="1"/>
      <w:marLeft w:val="0"/>
      <w:marRight w:val="0"/>
      <w:marTop w:val="0"/>
      <w:marBottom w:val="0"/>
      <w:divBdr>
        <w:top w:val="none" w:sz="0" w:space="0" w:color="auto"/>
        <w:left w:val="none" w:sz="0" w:space="0" w:color="auto"/>
        <w:bottom w:val="none" w:sz="0" w:space="0" w:color="auto"/>
        <w:right w:val="none" w:sz="0" w:space="0" w:color="auto"/>
      </w:divBdr>
    </w:div>
    <w:div w:id="633294717">
      <w:bodyDiv w:val="1"/>
      <w:marLeft w:val="0"/>
      <w:marRight w:val="0"/>
      <w:marTop w:val="0"/>
      <w:marBottom w:val="0"/>
      <w:divBdr>
        <w:top w:val="none" w:sz="0" w:space="0" w:color="auto"/>
        <w:left w:val="none" w:sz="0" w:space="0" w:color="auto"/>
        <w:bottom w:val="none" w:sz="0" w:space="0" w:color="auto"/>
        <w:right w:val="none" w:sz="0" w:space="0" w:color="auto"/>
      </w:divBdr>
    </w:div>
    <w:div w:id="634025894">
      <w:bodyDiv w:val="1"/>
      <w:marLeft w:val="0"/>
      <w:marRight w:val="0"/>
      <w:marTop w:val="0"/>
      <w:marBottom w:val="0"/>
      <w:divBdr>
        <w:top w:val="none" w:sz="0" w:space="0" w:color="auto"/>
        <w:left w:val="none" w:sz="0" w:space="0" w:color="auto"/>
        <w:bottom w:val="none" w:sz="0" w:space="0" w:color="auto"/>
        <w:right w:val="none" w:sz="0" w:space="0" w:color="auto"/>
      </w:divBdr>
    </w:div>
    <w:div w:id="636449536">
      <w:bodyDiv w:val="1"/>
      <w:marLeft w:val="0"/>
      <w:marRight w:val="0"/>
      <w:marTop w:val="0"/>
      <w:marBottom w:val="0"/>
      <w:divBdr>
        <w:top w:val="none" w:sz="0" w:space="0" w:color="auto"/>
        <w:left w:val="none" w:sz="0" w:space="0" w:color="auto"/>
        <w:bottom w:val="none" w:sz="0" w:space="0" w:color="auto"/>
        <w:right w:val="none" w:sz="0" w:space="0" w:color="auto"/>
      </w:divBdr>
    </w:div>
    <w:div w:id="641077094">
      <w:bodyDiv w:val="1"/>
      <w:marLeft w:val="0"/>
      <w:marRight w:val="0"/>
      <w:marTop w:val="0"/>
      <w:marBottom w:val="0"/>
      <w:divBdr>
        <w:top w:val="none" w:sz="0" w:space="0" w:color="auto"/>
        <w:left w:val="none" w:sz="0" w:space="0" w:color="auto"/>
        <w:bottom w:val="none" w:sz="0" w:space="0" w:color="auto"/>
        <w:right w:val="none" w:sz="0" w:space="0" w:color="auto"/>
      </w:divBdr>
    </w:div>
    <w:div w:id="643894400">
      <w:bodyDiv w:val="1"/>
      <w:marLeft w:val="0"/>
      <w:marRight w:val="0"/>
      <w:marTop w:val="0"/>
      <w:marBottom w:val="0"/>
      <w:divBdr>
        <w:top w:val="none" w:sz="0" w:space="0" w:color="auto"/>
        <w:left w:val="none" w:sz="0" w:space="0" w:color="auto"/>
        <w:bottom w:val="none" w:sz="0" w:space="0" w:color="auto"/>
        <w:right w:val="none" w:sz="0" w:space="0" w:color="auto"/>
      </w:divBdr>
    </w:div>
    <w:div w:id="644435034">
      <w:bodyDiv w:val="1"/>
      <w:marLeft w:val="0"/>
      <w:marRight w:val="0"/>
      <w:marTop w:val="0"/>
      <w:marBottom w:val="0"/>
      <w:divBdr>
        <w:top w:val="none" w:sz="0" w:space="0" w:color="auto"/>
        <w:left w:val="none" w:sz="0" w:space="0" w:color="auto"/>
        <w:bottom w:val="none" w:sz="0" w:space="0" w:color="auto"/>
        <w:right w:val="none" w:sz="0" w:space="0" w:color="auto"/>
      </w:divBdr>
    </w:div>
    <w:div w:id="645202648">
      <w:bodyDiv w:val="1"/>
      <w:marLeft w:val="0"/>
      <w:marRight w:val="0"/>
      <w:marTop w:val="0"/>
      <w:marBottom w:val="0"/>
      <w:divBdr>
        <w:top w:val="none" w:sz="0" w:space="0" w:color="auto"/>
        <w:left w:val="none" w:sz="0" w:space="0" w:color="auto"/>
        <w:bottom w:val="none" w:sz="0" w:space="0" w:color="auto"/>
        <w:right w:val="none" w:sz="0" w:space="0" w:color="auto"/>
      </w:divBdr>
    </w:div>
    <w:div w:id="648167794">
      <w:bodyDiv w:val="1"/>
      <w:marLeft w:val="0"/>
      <w:marRight w:val="0"/>
      <w:marTop w:val="0"/>
      <w:marBottom w:val="0"/>
      <w:divBdr>
        <w:top w:val="none" w:sz="0" w:space="0" w:color="auto"/>
        <w:left w:val="none" w:sz="0" w:space="0" w:color="auto"/>
        <w:bottom w:val="none" w:sz="0" w:space="0" w:color="auto"/>
        <w:right w:val="none" w:sz="0" w:space="0" w:color="auto"/>
      </w:divBdr>
    </w:div>
    <w:div w:id="651177798">
      <w:bodyDiv w:val="1"/>
      <w:marLeft w:val="0"/>
      <w:marRight w:val="0"/>
      <w:marTop w:val="0"/>
      <w:marBottom w:val="0"/>
      <w:divBdr>
        <w:top w:val="none" w:sz="0" w:space="0" w:color="auto"/>
        <w:left w:val="none" w:sz="0" w:space="0" w:color="auto"/>
        <w:bottom w:val="none" w:sz="0" w:space="0" w:color="auto"/>
        <w:right w:val="none" w:sz="0" w:space="0" w:color="auto"/>
      </w:divBdr>
    </w:div>
    <w:div w:id="651255879">
      <w:bodyDiv w:val="1"/>
      <w:marLeft w:val="0"/>
      <w:marRight w:val="0"/>
      <w:marTop w:val="0"/>
      <w:marBottom w:val="0"/>
      <w:divBdr>
        <w:top w:val="none" w:sz="0" w:space="0" w:color="auto"/>
        <w:left w:val="none" w:sz="0" w:space="0" w:color="auto"/>
        <w:bottom w:val="none" w:sz="0" w:space="0" w:color="auto"/>
        <w:right w:val="none" w:sz="0" w:space="0" w:color="auto"/>
      </w:divBdr>
    </w:div>
    <w:div w:id="656419452">
      <w:bodyDiv w:val="1"/>
      <w:marLeft w:val="0"/>
      <w:marRight w:val="0"/>
      <w:marTop w:val="0"/>
      <w:marBottom w:val="0"/>
      <w:divBdr>
        <w:top w:val="none" w:sz="0" w:space="0" w:color="auto"/>
        <w:left w:val="none" w:sz="0" w:space="0" w:color="auto"/>
        <w:bottom w:val="none" w:sz="0" w:space="0" w:color="auto"/>
        <w:right w:val="none" w:sz="0" w:space="0" w:color="auto"/>
      </w:divBdr>
      <w:divsChild>
        <w:div w:id="439030065">
          <w:marLeft w:val="480"/>
          <w:marRight w:val="0"/>
          <w:marTop w:val="0"/>
          <w:marBottom w:val="0"/>
          <w:divBdr>
            <w:top w:val="none" w:sz="0" w:space="0" w:color="auto"/>
            <w:left w:val="none" w:sz="0" w:space="0" w:color="auto"/>
            <w:bottom w:val="none" w:sz="0" w:space="0" w:color="auto"/>
            <w:right w:val="none" w:sz="0" w:space="0" w:color="auto"/>
          </w:divBdr>
        </w:div>
        <w:div w:id="434403849">
          <w:marLeft w:val="480"/>
          <w:marRight w:val="0"/>
          <w:marTop w:val="0"/>
          <w:marBottom w:val="0"/>
          <w:divBdr>
            <w:top w:val="none" w:sz="0" w:space="0" w:color="auto"/>
            <w:left w:val="none" w:sz="0" w:space="0" w:color="auto"/>
            <w:bottom w:val="none" w:sz="0" w:space="0" w:color="auto"/>
            <w:right w:val="none" w:sz="0" w:space="0" w:color="auto"/>
          </w:divBdr>
        </w:div>
        <w:div w:id="1231162252">
          <w:marLeft w:val="480"/>
          <w:marRight w:val="0"/>
          <w:marTop w:val="0"/>
          <w:marBottom w:val="0"/>
          <w:divBdr>
            <w:top w:val="none" w:sz="0" w:space="0" w:color="auto"/>
            <w:left w:val="none" w:sz="0" w:space="0" w:color="auto"/>
            <w:bottom w:val="none" w:sz="0" w:space="0" w:color="auto"/>
            <w:right w:val="none" w:sz="0" w:space="0" w:color="auto"/>
          </w:divBdr>
        </w:div>
        <w:div w:id="21437990">
          <w:marLeft w:val="480"/>
          <w:marRight w:val="0"/>
          <w:marTop w:val="0"/>
          <w:marBottom w:val="0"/>
          <w:divBdr>
            <w:top w:val="none" w:sz="0" w:space="0" w:color="auto"/>
            <w:left w:val="none" w:sz="0" w:space="0" w:color="auto"/>
            <w:bottom w:val="none" w:sz="0" w:space="0" w:color="auto"/>
            <w:right w:val="none" w:sz="0" w:space="0" w:color="auto"/>
          </w:divBdr>
        </w:div>
        <w:div w:id="361978419">
          <w:marLeft w:val="480"/>
          <w:marRight w:val="0"/>
          <w:marTop w:val="0"/>
          <w:marBottom w:val="0"/>
          <w:divBdr>
            <w:top w:val="none" w:sz="0" w:space="0" w:color="auto"/>
            <w:left w:val="none" w:sz="0" w:space="0" w:color="auto"/>
            <w:bottom w:val="none" w:sz="0" w:space="0" w:color="auto"/>
            <w:right w:val="none" w:sz="0" w:space="0" w:color="auto"/>
          </w:divBdr>
        </w:div>
        <w:div w:id="2111585112">
          <w:marLeft w:val="480"/>
          <w:marRight w:val="0"/>
          <w:marTop w:val="0"/>
          <w:marBottom w:val="0"/>
          <w:divBdr>
            <w:top w:val="none" w:sz="0" w:space="0" w:color="auto"/>
            <w:left w:val="none" w:sz="0" w:space="0" w:color="auto"/>
            <w:bottom w:val="none" w:sz="0" w:space="0" w:color="auto"/>
            <w:right w:val="none" w:sz="0" w:space="0" w:color="auto"/>
          </w:divBdr>
        </w:div>
        <w:div w:id="760881190">
          <w:marLeft w:val="480"/>
          <w:marRight w:val="0"/>
          <w:marTop w:val="0"/>
          <w:marBottom w:val="0"/>
          <w:divBdr>
            <w:top w:val="none" w:sz="0" w:space="0" w:color="auto"/>
            <w:left w:val="none" w:sz="0" w:space="0" w:color="auto"/>
            <w:bottom w:val="none" w:sz="0" w:space="0" w:color="auto"/>
            <w:right w:val="none" w:sz="0" w:space="0" w:color="auto"/>
          </w:divBdr>
        </w:div>
        <w:div w:id="1750928350">
          <w:marLeft w:val="480"/>
          <w:marRight w:val="0"/>
          <w:marTop w:val="0"/>
          <w:marBottom w:val="0"/>
          <w:divBdr>
            <w:top w:val="none" w:sz="0" w:space="0" w:color="auto"/>
            <w:left w:val="none" w:sz="0" w:space="0" w:color="auto"/>
            <w:bottom w:val="none" w:sz="0" w:space="0" w:color="auto"/>
            <w:right w:val="none" w:sz="0" w:space="0" w:color="auto"/>
          </w:divBdr>
        </w:div>
        <w:div w:id="1390301086">
          <w:marLeft w:val="480"/>
          <w:marRight w:val="0"/>
          <w:marTop w:val="0"/>
          <w:marBottom w:val="0"/>
          <w:divBdr>
            <w:top w:val="none" w:sz="0" w:space="0" w:color="auto"/>
            <w:left w:val="none" w:sz="0" w:space="0" w:color="auto"/>
            <w:bottom w:val="none" w:sz="0" w:space="0" w:color="auto"/>
            <w:right w:val="none" w:sz="0" w:space="0" w:color="auto"/>
          </w:divBdr>
        </w:div>
        <w:div w:id="211117875">
          <w:marLeft w:val="480"/>
          <w:marRight w:val="0"/>
          <w:marTop w:val="0"/>
          <w:marBottom w:val="0"/>
          <w:divBdr>
            <w:top w:val="none" w:sz="0" w:space="0" w:color="auto"/>
            <w:left w:val="none" w:sz="0" w:space="0" w:color="auto"/>
            <w:bottom w:val="none" w:sz="0" w:space="0" w:color="auto"/>
            <w:right w:val="none" w:sz="0" w:space="0" w:color="auto"/>
          </w:divBdr>
        </w:div>
        <w:div w:id="963198049">
          <w:marLeft w:val="480"/>
          <w:marRight w:val="0"/>
          <w:marTop w:val="0"/>
          <w:marBottom w:val="0"/>
          <w:divBdr>
            <w:top w:val="none" w:sz="0" w:space="0" w:color="auto"/>
            <w:left w:val="none" w:sz="0" w:space="0" w:color="auto"/>
            <w:bottom w:val="none" w:sz="0" w:space="0" w:color="auto"/>
            <w:right w:val="none" w:sz="0" w:space="0" w:color="auto"/>
          </w:divBdr>
        </w:div>
        <w:div w:id="1781413363">
          <w:marLeft w:val="480"/>
          <w:marRight w:val="0"/>
          <w:marTop w:val="0"/>
          <w:marBottom w:val="0"/>
          <w:divBdr>
            <w:top w:val="none" w:sz="0" w:space="0" w:color="auto"/>
            <w:left w:val="none" w:sz="0" w:space="0" w:color="auto"/>
            <w:bottom w:val="none" w:sz="0" w:space="0" w:color="auto"/>
            <w:right w:val="none" w:sz="0" w:space="0" w:color="auto"/>
          </w:divBdr>
        </w:div>
        <w:div w:id="839850908">
          <w:marLeft w:val="480"/>
          <w:marRight w:val="0"/>
          <w:marTop w:val="0"/>
          <w:marBottom w:val="0"/>
          <w:divBdr>
            <w:top w:val="none" w:sz="0" w:space="0" w:color="auto"/>
            <w:left w:val="none" w:sz="0" w:space="0" w:color="auto"/>
            <w:bottom w:val="none" w:sz="0" w:space="0" w:color="auto"/>
            <w:right w:val="none" w:sz="0" w:space="0" w:color="auto"/>
          </w:divBdr>
        </w:div>
        <w:div w:id="779226537">
          <w:marLeft w:val="480"/>
          <w:marRight w:val="0"/>
          <w:marTop w:val="0"/>
          <w:marBottom w:val="0"/>
          <w:divBdr>
            <w:top w:val="none" w:sz="0" w:space="0" w:color="auto"/>
            <w:left w:val="none" w:sz="0" w:space="0" w:color="auto"/>
            <w:bottom w:val="none" w:sz="0" w:space="0" w:color="auto"/>
            <w:right w:val="none" w:sz="0" w:space="0" w:color="auto"/>
          </w:divBdr>
        </w:div>
        <w:div w:id="391196567">
          <w:marLeft w:val="480"/>
          <w:marRight w:val="0"/>
          <w:marTop w:val="0"/>
          <w:marBottom w:val="0"/>
          <w:divBdr>
            <w:top w:val="none" w:sz="0" w:space="0" w:color="auto"/>
            <w:left w:val="none" w:sz="0" w:space="0" w:color="auto"/>
            <w:bottom w:val="none" w:sz="0" w:space="0" w:color="auto"/>
            <w:right w:val="none" w:sz="0" w:space="0" w:color="auto"/>
          </w:divBdr>
        </w:div>
        <w:div w:id="1486388844">
          <w:marLeft w:val="480"/>
          <w:marRight w:val="0"/>
          <w:marTop w:val="0"/>
          <w:marBottom w:val="0"/>
          <w:divBdr>
            <w:top w:val="none" w:sz="0" w:space="0" w:color="auto"/>
            <w:left w:val="none" w:sz="0" w:space="0" w:color="auto"/>
            <w:bottom w:val="none" w:sz="0" w:space="0" w:color="auto"/>
            <w:right w:val="none" w:sz="0" w:space="0" w:color="auto"/>
          </w:divBdr>
        </w:div>
        <w:div w:id="445657650">
          <w:marLeft w:val="480"/>
          <w:marRight w:val="0"/>
          <w:marTop w:val="0"/>
          <w:marBottom w:val="0"/>
          <w:divBdr>
            <w:top w:val="none" w:sz="0" w:space="0" w:color="auto"/>
            <w:left w:val="none" w:sz="0" w:space="0" w:color="auto"/>
            <w:bottom w:val="none" w:sz="0" w:space="0" w:color="auto"/>
            <w:right w:val="none" w:sz="0" w:space="0" w:color="auto"/>
          </w:divBdr>
        </w:div>
        <w:div w:id="1296370584">
          <w:marLeft w:val="480"/>
          <w:marRight w:val="0"/>
          <w:marTop w:val="0"/>
          <w:marBottom w:val="0"/>
          <w:divBdr>
            <w:top w:val="none" w:sz="0" w:space="0" w:color="auto"/>
            <w:left w:val="none" w:sz="0" w:space="0" w:color="auto"/>
            <w:bottom w:val="none" w:sz="0" w:space="0" w:color="auto"/>
            <w:right w:val="none" w:sz="0" w:space="0" w:color="auto"/>
          </w:divBdr>
        </w:div>
        <w:div w:id="1673530028">
          <w:marLeft w:val="480"/>
          <w:marRight w:val="0"/>
          <w:marTop w:val="0"/>
          <w:marBottom w:val="0"/>
          <w:divBdr>
            <w:top w:val="none" w:sz="0" w:space="0" w:color="auto"/>
            <w:left w:val="none" w:sz="0" w:space="0" w:color="auto"/>
            <w:bottom w:val="none" w:sz="0" w:space="0" w:color="auto"/>
            <w:right w:val="none" w:sz="0" w:space="0" w:color="auto"/>
          </w:divBdr>
        </w:div>
        <w:div w:id="2008626661">
          <w:marLeft w:val="480"/>
          <w:marRight w:val="0"/>
          <w:marTop w:val="0"/>
          <w:marBottom w:val="0"/>
          <w:divBdr>
            <w:top w:val="none" w:sz="0" w:space="0" w:color="auto"/>
            <w:left w:val="none" w:sz="0" w:space="0" w:color="auto"/>
            <w:bottom w:val="none" w:sz="0" w:space="0" w:color="auto"/>
            <w:right w:val="none" w:sz="0" w:space="0" w:color="auto"/>
          </w:divBdr>
        </w:div>
        <w:div w:id="1022441444">
          <w:marLeft w:val="480"/>
          <w:marRight w:val="0"/>
          <w:marTop w:val="0"/>
          <w:marBottom w:val="0"/>
          <w:divBdr>
            <w:top w:val="none" w:sz="0" w:space="0" w:color="auto"/>
            <w:left w:val="none" w:sz="0" w:space="0" w:color="auto"/>
            <w:bottom w:val="none" w:sz="0" w:space="0" w:color="auto"/>
            <w:right w:val="none" w:sz="0" w:space="0" w:color="auto"/>
          </w:divBdr>
        </w:div>
        <w:div w:id="1268734798">
          <w:marLeft w:val="480"/>
          <w:marRight w:val="0"/>
          <w:marTop w:val="0"/>
          <w:marBottom w:val="0"/>
          <w:divBdr>
            <w:top w:val="none" w:sz="0" w:space="0" w:color="auto"/>
            <w:left w:val="none" w:sz="0" w:space="0" w:color="auto"/>
            <w:bottom w:val="none" w:sz="0" w:space="0" w:color="auto"/>
            <w:right w:val="none" w:sz="0" w:space="0" w:color="auto"/>
          </w:divBdr>
        </w:div>
        <w:div w:id="1888956634">
          <w:marLeft w:val="480"/>
          <w:marRight w:val="0"/>
          <w:marTop w:val="0"/>
          <w:marBottom w:val="0"/>
          <w:divBdr>
            <w:top w:val="none" w:sz="0" w:space="0" w:color="auto"/>
            <w:left w:val="none" w:sz="0" w:space="0" w:color="auto"/>
            <w:bottom w:val="none" w:sz="0" w:space="0" w:color="auto"/>
            <w:right w:val="none" w:sz="0" w:space="0" w:color="auto"/>
          </w:divBdr>
        </w:div>
        <w:div w:id="1041057378">
          <w:marLeft w:val="480"/>
          <w:marRight w:val="0"/>
          <w:marTop w:val="0"/>
          <w:marBottom w:val="0"/>
          <w:divBdr>
            <w:top w:val="none" w:sz="0" w:space="0" w:color="auto"/>
            <w:left w:val="none" w:sz="0" w:space="0" w:color="auto"/>
            <w:bottom w:val="none" w:sz="0" w:space="0" w:color="auto"/>
            <w:right w:val="none" w:sz="0" w:space="0" w:color="auto"/>
          </w:divBdr>
        </w:div>
        <w:div w:id="819999527">
          <w:marLeft w:val="480"/>
          <w:marRight w:val="0"/>
          <w:marTop w:val="0"/>
          <w:marBottom w:val="0"/>
          <w:divBdr>
            <w:top w:val="none" w:sz="0" w:space="0" w:color="auto"/>
            <w:left w:val="none" w:sz="0" w:space="0" w:color="auto"/>
            <w:bottom w:val="none" w:sz="0" w:space="0" w:color="auto"/>
            <w:right w:val="none" w:sz="0" w:space="0" w:color="auto"/>
          </w:divBdr>
        </w:div>
        <w:div w:id="1919826548">
          <w:marLeft w:val="480"/>
          <w:marRight w:val="0"/>
          <w:marTop w:val="0"/>
          <w:marBottom w:val="0"/>
          <w:divBdr>
            <w:top w:val="none" w:sz="0" w:space="0" w:color="auto"/>
            <w:left w:val="none" w:sz="0" w:space="0" w:color="auto"/>
            <w:bottom w:val="none" w:sz="0" w:space="0" w:color="auto"/>
            <w:right w:val="none" w:sz="0" w:space="0" w:color="auto"/>
          </w:divBdr>
        </w:div>
        <w:div w:id="359862917">
          <w:marLeft w:val="480"/>
          <w:marRight w:val="0"/>
          <w:marTop w:val="0"/>
          <w:marBottom w:val="0"/>
          <w:divBdr>
            <w:top w:val="none" w:sz="0" w:space="0" w:color="auto"/>
            <w:left w:val="none" w:sz="0" w:space="0" w:color="auto"/>
            <w:bottom w:val="none" w:sz="0" w:space="0" w:color="auto"/>
            <w:right w:val="none" w:sz="0" w:space="0" w:color="auto"/>
          </w:divBdr>
        </w:div>
        <w:div w:id="2065329409">
          <w:marLeft w:val="480"/>
          <w:marRight w:val="0"/>
          <w:marTop w:val="0"/>
          <w:marBottom w:val="0"/>
          <w:divBdr>
            <w:top w:val="none" w:sz="0" w:space="0" w:color="auto"/>
            <w:left w:val="none" w:sz="0" w:space="0" w:color="auto"/>
            <w:bottom w:val="none" w:sz="0" w:space="0" w:color="auto"/>
            <w:right w:val="none" w:sz="0" w:space="0" w:color="auto"/>
          </w:divBdr>
        </w:div>
        <w:div w:id="1824739021">
          <w:marLeft w:val="480"/>
          <w:marRight w:val="0"/>
          <w:marTop w:val="0"/>
          <w:marBottom w:val="0"/>
          <w:divBdr>
            <w:top w:val="none" w:sz="0" w:space="0" w:color="auto"/>
            <w:left w:val="none" w:sz="0" w:space="0" w:color="auto"/>
            <w:bottom w:val="none" w:sz="0" w:space="0" w:color="auto"/>
            <w:right w:val="none" w:sz="0" w:space="0" w:color="auto"/>
          </w:divBdr>
        </w:div>
        <w:div w:id="878590575">
          <w:marLeft w:val="480"/>
          <w:marRight w:val="0"/>
          <w:marTop w:val="0"/>
          <w:marBottom w:val="0"/>
          <w:divBdr>
            <w:top w:val="none" w:sz="0" w:space="0" w:color="auto"/>
            <w:left w:val="none" w:sz="0" w:space="0" w:color="auto"/>
            <w:bottom w:val="none" w:sz="0" w:space="0" w:color="auto"/>
            <w:right w:val="none" w:sz="0" w:space="0" w:color="auto"/>
          </w:divBdr>
        </w:div>
        <w:div w:id="1379670371">
          <w:marLeft w:val="480"/>
          <w:marRight w:val="0"/>
          <w:marTop w:val="0"/>
          <w:marBottom w:val="0"/>
          <w:divBdr>
            <w:top w:val="none" w:sz="0" w:space="0" w:color="auto"/>
            <w:left w:val="none" w:sz="0" w:space="0" w:color="auto"/>
            <w:bottom w:val="none" w:sz="0" w:space="0" w:color="auto"/>
            <w:right w:val="none" w:sz="0" w:space="0" w:color="auto"/>
          </w:divBdr>
        </w:div>
        <w:div w:id="88426963">
          <w:marLeft w:val="480"/>
          <w:marRight w:val="0"/>
          <w:marTop w:val="0"/>
          <w:marBottom w:val="0"/>
          <w:divBdr>
            <w:top w:val="none" w:sz="0" w:space="0" w:color="auto"/>
            <w:left w:val="none" w:sz="0" w:space="0" w:color="auto"/>
            <w:bottom w:val="none" w:sz="0" w:space="0" w:color="auto"/>
            <w:right w:val="none" w:sz="0" w:space="0" w:color="auto"/>
          </w:divBdr>
        </w:div>
        <w:div w:id="1036658179">
          <w:marLeft w:val="480"/>
          <w:marRight w:val="0"/>
          <w:marTop w:val="0"/>
          <w:marBottom w:val="0"/>
          <w:divBdr>
            <w:top w:val="none" w:sz="0" w:space="0" w:color="auto"/>
            <w:left w:val="none" w:sz="0" w:space="0" w:color="auto"/>
            <w:bottom w:val="none" w:sz="0" w:space="0" w:color="auto"/>
            <w:right w:val="none" w:sz="0" w:space="0" w:color="auto"/>
          </w:divBdr>
        </w:div>
        <w:div w:id="1520050499">
          <w:marLeft w:val="480"/>
          <w:marRight w:val="0"/>
          <w:marTop w:val="0"/>
          <w:marBottom w:val="0"/>
          <w:divBdr>
            <w:top w:val="none" w:sz="0" w:space="0" w:color="auto"/>
            <w:left w:val="none" w:sz="0" w:space="0" w:color="auto"/>
            <w:bottom w:val="none" w:sz="0" w:space="0" w:color="auto"/>
            <w:right w:val="none" w:sz="0" w:space="0" w:color="auto"/>
          </w:divBdr>
        </w:div>
        <w:div w:id="103118926">
          <w:marLeft w:val="480"/>
          <w:marRight w:val="0"/>
          <w:marTop w:val="0"/>
          <w:marBottom w:val="0"/>
          <w:divBdr>
            <w:top w:val="none" w:sz="0" w:space="0" w:color="auto"/>
            <w:left w:val="none" w:sz="0" w:space="0" w:color="auto"/>
            <w:bottom w:val="none" w:sz="0" w:space="0" w:color="auto"/>
            <w:right w:val="none" w:sz="0" w:space="0" w:color="auto"/>
          </w:divBdr>
        </w:div>
        <w:div w:id="114376739">
          <w:marLeft w:val="480"/>
          <w:marRight w:val="0"/>
          <w:marTop w:val="0"/>
          <w:marBottom w:val="0"/>
          <w:divBdr>
            <w:top w:val="none" w:sz="0" w:space="0" w:color="auto"/>
            <w:left w:val="none" w:sz="0" w:space="0" w:color="auto"/>
            <w:bottom w:val="none" w:sz="0" w:space="0" w:color="auto"/>
            <w:right w:val="none" w:sz="0" w:space="0" w:color="auto"/>
          </w:divBdr>
        </w:div>
        <w:div w:id="537663531">
          <w:marLeft w:val="480"/>
          <w:marRight w:val="0"/>
          <w:marTop w:val="0"/>
          <w:marBottom w:val="0"/>
          <w:divBdr>
            <w:top w:val="none" w:sz="0" w:space="0" w:color="auto"/>
            <w:left w:val="none" w:sz="0" w:space="0" w:color="auto"/>
            <w:bottom w:val="none" w:sz="0" w:space="0" w:color="auto"/>
            <w:right w:val="none" w:sz="0" w:space="0" w:color="auto"/>
          </w:divBdr>
        </w:div>
        <w:div w:id="884026902">
          <w:marLeft w:val="480"/>
          <w:marRight w:val="0"/>
          <w:marTop w:val="0"/>
          <w:marBottom w:val="0"/>
          <w:divBdr>
            <w:top w:val="none" w:sz="0" w:space="0" w:color="auto"/>
            <w:left w:val="none" w:sz="0" w:space="0" w:color="auto"/>
            <w:bottom w:val="none" w:sz="0" w:space="0" w:color="auto"/>
            <w:right w:val="none" w:sz="0" w:space="0" w:color="auto"/>
          </w:divBdr>
        </w:div>
        <w:div w:id="295526468">
          <w:marLeft w:val="480"/>
          <w:marRight w:val="0"/>
          <w:marTop w:val="0"/>
          <w:marBottom w:val="0"/>
          <w:divBdr>
            <w:top w:val="none" w:sz="0" w:space="0" w:color="auto"/>
            <w:left w:val="none" w:sz="0" w:space="0" w:color="auto"/>
            <w:bottom w:val="none" w:sz="0" w:space="0" w:color="auto"/>
            <w:right w:val="none" w:sz="0" w:space="0" w:color="auto"/>
          </w:divBdr>
        </w:div>
        <w:div w:id="1202015559">
          <w:marLeft w:val="480"/>
          <w:marRight w:val="0"/>
          <w:marTop w:val="0"/>
          <w:marBottom w:val="0"/>
          <w:divBdr>
            <w:top w:val="none" w:sz="0" w:space="0" w:color="auto"/>
            <w:left w:val="none" w:sz="0" w:space="0" w:color="auto"/>
            <w:bottom w:val="none" w:sz="0" w:space="0" w:color="auto"/>
            <w:right w:val="none" w:sz="0" w:space="0" w:color="auto"/>
          </w:divBdr>
        </w:div>
        <w:div w:id="1158154101">
          <w:marLeft w:val="480"/>
          <w:marRight w:val="0"/>
          <w:marTop w:val="0"/>
          <w:marBottom w:val="0"/>
          <w:divBdr>
            <w:top w:val="none" w:sz="0" w:space="0" w:color="auto"/>
            <w:left w:val="none" w:sz="0" w:space="0" w:color="auto"/>
            <w:bottom w:val="none" w:sz="0" w:space="0" w:color="auto"/>
            <w:right w:val="none" w:sz="0" w:space="0" w:color="auto"/>
          </w:divBdr>
        </w:div>
        <w:div w:id="752434008">
          <w:marLeft w:val="480"/>
          <w:marRight w:val="0"/>
          <w:marTop w:val="0"/>
          <w:marBottom w:val="0"/>
          <w:divBdr>
            <w:top w:val="none" w:sz="0" w:space="0" w:color="auto"/>
            <w:left w:val="none" w:sz="0" w:space="0" w:color="auto"/>
            <w:bottom w:val="none" w:sz="0" w:space="0" w:color="auto"/>
            <w:right w:val="none" w:sz="0" w:space="0" w:color="auto"/>
          </w:divBdr>
        </w:div>
        <w:div w:id="1187252671">
          <w:marLeft w:val="480"/>
          <w:marRight w:val="0"/>
          <w:marTop w:val="0"/>
          <w:marBottom w:val="0"/>
          <w:divBdr>
            <w:top w:val="none" w:sz="0" w:space="0" w:color="auto"/>
            <w:left w:val="none" w:sz="0" w:space="0" w:color="auto"/>
            <w:bottom w:val="none" w:sz="0" w:space="0" w:color="auto"/>
            <w:right w:val="none" w:sz="0" w:space="0" w:color="auto"/>
          </w:divBdr>
        </w:div>
        <w:div w:id="2014674795">
          <w:marLeft w:val="480"/>
          <w:marRight w:val="0"/>
          <w:marTop w:val="0"/>
          <w:marBottom w:val="0"/>
          <w:divBdr>
            <w:top w:val="none" w:sz="0" w:space="0" w:color="auto"/>
            <w:left w:val="none" w:sz="0" w:space="0" w:color="auto"/>
            <w:bottom w:val="none" w:sz="0" w:space="0" w:color="auto"/>
            <w:right w:val="none" w:sz="0" w:space="0" w:color="auto"/>
          </w:divBdr>
        </w:div>
        <w:div w:id="1379160793">
          <w:marLeft w:val="480"/>
          <w:marRight w:val="0"/>
          <w:marTop w:val="0"/>
          <w:marBottom w:val="0"/>
          <w:divBdr>
            <w:top w:val="none" w:sz="0" w:space="0" w:color="auto"/>
            <w:left w:val="none" w:sz="0" w:space="0" w:color="auto"/>
            <w:bottom w:val="none" w:sz="0" w:space="0" w:color="auto"/>
            <w:right w:val="none" w:sz="0" w:space="0" w:color="auto"/>
          </w:divBdr>
        </w:div>
        <w:div w:id="2013364002">
          <w:marLeft w:val="480"/>
          <w:marRight w:val="0"/>
          <w:marTop w:val="0"/>
          <w:marBottom w:val="0"/>
          <w:divBdr>
            <w:top w:val="none" w:sz="0" w:space="0" w:color="auto"/>
            <w:left w:val="none" w:sz="0" w:space="0" w:color="auto"/>
            <w:bottom w:val="none" w:sz="0" w:space="0" w:color="auto"/>
            <w:right w:val="none" w:sz="0" w:space="0" w:color="auto"/>
          </w:divBdr>
        </w:div>
        <w:div w:id="1814910352">
          <w:marLeft w:val="480"/>
          <w:marRight w:val="0"/>
          <w:marTop w:val="0"/>
          <w:marBottom w:val="0"/>
          <w:divBdr>
            <w:top w:val="none" w:sz="0" w:space="0" w:color="auto"/>
            <w:left w:val="none" w:sz="0" w:space="0" w:color="auto"/>
            <w:bottom w:val="none" w:sz="0" w:space="0" w:color="auto"/>
            <w:right w:val="none" w:sz="0" w:space="0" w:color="auto"/>
          </w:divBdr>
        </w:div>
        <w:div w:id="131951738">
          <w:marLeft w:val="480"/>
          <w:marRight w:val="0"/>
          <w:marTop w:val="0"/>
          <w:marBottom w:val="0"/>
          <w:divBdr>
            <w:top w:val="none" w:sz="0" w:space="0" w:color="auto"/>
            <w:left w:val="none" w:sz="0" w:space="0" w:color="auto"/>
            <w:bottom w:val="none" w:sz="0" w:space="0" w:color="auto"/>
            <w:right w:val="none" w:sz="0" w:space="0" w:color="auto"/>
          </w:divBdr>
        </w:div>
        <w:div w:id="733938626">
          <w:marLeft w:val="480"/>
          <w:marRight w:val="0"/>
          <w:marTop w:val="0"/>
          <w:marBottom w:val="0"/>
          <w:divBdr>
            <w:top w:val="none" w:sz="0" w:space="0" w:color="auto"/>
            <w:left w:val="none" w:sz="0" w:space="0" w:color="auto"/>
            <w:bottom w:val="none" w:sz="0" w:space="0" w:color="auto"/>
            <w:right w:val="none" w:sz="0" w:space="0" w:color="auto"/>
          </w:divBdr>
        </w:div>
        <w:div w:id="670908863">
          <w:marLeft w:val="480"/>
          <w:marRight w:val="0"/>
          <w:marTop w:val="0"/>
          <w:marBottom w:val="0"/>
          <w:divBdr>
            <w:top w:val="none" w:sz="0" w:space="0" w:color="auto"/>
            <w:left w:val="none" w:sz="0" w:space="0" w:color="auto"/>
            <w:bottom w:val="none" w:sz="0" w:space="0" w:color="auto"/>
            <w:right w:val="none" w:sz="0" w:space="0" w:color="auto"/>
          </w:divBdr>
        </w:div>
        <w:div w:id="1183469759">
          <w:marLeft w:val="480"/>
          <w:marRight w:val="0"/>
          <w:marTop w:val="0"/>
          <w:marBottom w:val="0"/>
          <w:divBdr>
            <w:top w:val="none" w:sz="0" w:space="0" w:color="auto"/>
            <w:left w:val="none" w:sz="0" w:space="0" w:color="auto"/>
            <w:bottom w:val="none" w:sz="0" w:space="0" w:color="auto"/>
            <w:right w:val="none" w:sz="0" w:space="0" w:color="auto"/>
          </w:divBdr>
        </w:div>
        <w:div w:id="1566377867">
          <w:marLeft w:val="480"/>
          <w:marRight w:val="0"/>
          <w:marTop w:val="0"/>
          <w:marBottom w:val="0"/>
          <w:divBdr>
            <w:top w:val="none" w:sz="0" w:space="0" w:color="auto"/>
            <w:left w:val="none" w:sz="0" w:space="0" w:color="auto"/>
            <w:bottom w:val="none" w:sz="0" w:space="0" w:color="auto"/>
            <w:right w:val="none" w:sz="0" w:space="0" w:color="auto"/>
          </w:divBdr>
        </w:div>
        <w:div w:id="2032880513">
          <w:marLeft w:val="480"/>
          <w:marRight w:val="0"/>
          <w:marTop w:val="0"/>
          <w:marBottom w:val="0"/>
          <w:divBdr>
            <w:top w:val="none" w:sz="0" w:space="0" w:color="auto"/>
            <w:left w:val="none" w:sz="0" w:space="0" w:color="auto"/>
            <w:bottom w:val="none" w:sz="0" w:space="0" w:color="auto"/>
            <w:right w:val="none" w:sz="0" w:space="0" w:color="auto"/>
          </w:divBdr>
        </w:div>
        <w:div w:id="1071807311">
          <w:marLeft w:val="480"/>
          <w:marRight w:val="0"/>
          <w:marTop w:val="0"/>
          <w:marBottom w:val="0"/>
          <w:divBdr>
            <w:top w:val="none" w:sz="0" w:space="0" w:color="auto"/>
            <w:left w:val="none" w:sz="0" w:space="0" w:color="auto"/>
            <w:bottom w:val="none" w:sz="0" w:space="0" w:color="auto"/>
            <w:right w:val="none" w:sz="0" w:space="0" w:color="auto"/>
          </w:divBdr>
        </w:div>
        <w:div w:id="541334167">
          <w:marLeft w:val="480"/>
          <w:marRight w:val="0"/>
          <w:marTop w:val="0"/>
          <w:marBottom w:val="0"/>
          <w:divBdr>
            <w:top w:val="none" w:sz="0" w:space="0" w:color="auto"/>
            <w:left w:val="none" w:sz="0" w:space="0" w:color="auto"/>
            <w:bottom w:val="none" w:sz="0" w:space="0" w:color="auto"/>
            <w:right w:val="none" w:sz="0" w:space="0" w:color="auto"/>
          </w:divBdr>
        </w:div>
        <w:div w:id="628171714">
          <w:marLeft w:val="480"/>
          <w:marRight w:val="0"/>
          <w:marTop w:val="0"/>
          <w:marBottom w:val="0"/>
          <w:divBdr>
            <w:top w:val="none" w:sz="0" w:space="0" w:color="auto"/>
            <w:left w:val="none" w:sz="0" w:space="0" w:color="auto"/>
            <w:bottom w:val="none" w:sz="0" w:space="0" w:color="auto"/>
            <w:right w:val="none" w:sz="0" w:space="0" w:color="auto"/>
          </w:divBdr>
        </w:div>
        <w:div w:id="1294363756">
          <w:marLeft w:val="480"/>
          <w:marRight w:val="0"/>
          <w:marTop w:val="0"/>
          <w:marBottom w:val="0"/>
          <w:divBdr>
            <w:top w:val="none" w:sz="0" w:space="0" w:color="auto"/>
            <w:left w:val="none" w:sz="0" w:space="0" w:color="auto"/>
            <w:bottom w:val="none" w:sz="0" w:space="0" w:color="auto"/>
            <w:right w:val="none" w:sz="0" w:space="0" w:color="auto"/>
          </w:divBdr>
        </w:div>
        <w:div w:id="159934073">
          <w:marLeft w:val="480"/>
          <w:marRight w:val="0"/>
          <w:marTop w:val="0"/>
          <w:marBottom w:val="0"/>
          <w:divBdr>
            <w:top w:val="none" w:sz="0" w:space="0" w:color="auto"/>
            <w:left w:val="none" w:sz="0" w:space="0" w:color="auto"/>
            <w:bottom w:val="none" w:sz="0" w:space="0" w:color="auto"/>
            <w:right w:val="none" w:sz="0" w:space="0" w:color="auto"/>
          </w:divBdr>
        </w:div>
        <w:div w:id="1593274924">
          <w:marLeft w:val="480"/>
          <w:marRight w:val="0"/>
          <w:marTop w:val="0"/>
          <w:marBottom w:val="0"/>
          <w:divBdr>
            <w:top w:val="none" w:sz="0" w:space="0" w:color="auto"/>
            <w:left w:val="none" w:sz="0" w:space="0" w:color="auto"/>
            <w:bottom w:val="none" w:sz="0" w:space="0" w:color="auto"/>
            <w:right w:val="none" w:sz="0" w:space="0" w:color="auto"/>
          </w:divBdr>
        </w:div>
        <w:div w:id="542182036">
          <w:marLeft w:val="480"/>
          <w:marRight w:val="0"/>
          <w:marTop w:val="0"/>
          <w:marBottom w:val="0"/>
          <w:divBdr>
            <w:top w:val="none" w:sz="0" w:space="0" w:color="auto"/>
            <w:left w:val="none" w:sz="0" w:space="0" w:color="auto"/>
            <w:bottom w:val="none" w:sz="0" w:space="0" w:color="auto"/>
            <w:right w:val="none" w:sz="0" w:space="0" w:color="auto"/>
          </w:divBdr>
        </w:div>
        <w:div w:id="1256401475">
          <w:marLeft w:val="480"/>
          <w:marRight w:val="0"/>
          <w:marTop w:val="0"/>
          <w:marBottom w:val="0"/>
          <w:divBdr>
            <w:top w:val="none" w:sz="0" w:space="0" w:color="auto"/>
            <w:left w:val="none" w:sz="0" w:space="0" w:color="auto"/>
            <w:bottom w:val="none" w:sz="0" w:space="0" w:color="auto"/>
            <w:right w:val="none" w:sz="0" w:space="0" w:color="auto"/>
          </w:divBdr>
        </w:div>
        <w:div w:id="1857040725">
          <w:marLeft w:val="480"/>
          <w:marRight w:val="0"/>
          <w:marTop w:val="0"/>
          <w:marBottom w:val="0"/>
          <w:divBdr>
            <w:top w:val="none" w:sz="0" w:space="0" w:color="auto"/>
            <w:left w:val="none" w:sz="0" w:space="0" w:color="auto"/>
            <w:bottom w:val="none" w:sz="0" w:space="0" w:color="auto"/>
            <w:right w:val="none" w:sz="0" w:space="0" w:color="auto"/>
          </w:divBdr>
        </w:div>
        <w:div w:id="255141247">
          <w:marLeft w:val="480"/>
          <w:marRight w:val="0"/>
          <w:marTop w:val="0"/>
          <w:marBottom w:val="0"/>
          <w:divBdr>
            <w:top w:val="none" w:sz="0" w:space="0" w:color="auto"/>
            <w:left w:val="none" w:sz="0" w:space="0" w:color="auto"/>
            <w:bottom w:val="none" w:sz="0" w:space="0" w:color="auto"/>
            <w:right w:val="none" w:sz="0" w:space="0" w:color="auto"/>
          </w:divBdr>
        </w:div>
        <w:div w:id="116411109">
          <w:marLeft w:val="480"/>
          <w:marRight w:val="0"/>
          <w:marTop w:val="0"/>
          <w:marBottom w:val="0"/>
          <w:divBdr>
            <w:top w:val="none" w:sz="0" w:space="0" w:color="auto"/>
            <w:left w:val="none" w:sz="0" w:space="0" w:color="auto"/>
            <w:bottom w:val="none" w:sz="0" w:space="0" w:color="auto"/>
            <w:right w:val="none" w:sz="0" w:space="0" w:color="auto"/>
          </w:divBdr>
        </w:div>
        <w:div w:id="1286618875">
          <w:marLeft w:val="480"/>
          <w:marRight w:val="0"/>
          <w:marTop w:val="0"/>
          <w:marBottom w:val="0"/>
          <w:divBdr>
            <w:top w:val="none" w:sz="0" w:space="0" w:color="auto"/>
            <w:left w:val="none" w:sz="0" w:space="0" w:color="auto"/>
            <w:bottom w:val="none" w:sz="0" w:space="0" w:color="auto"/>
            <w:right w:val="none" w:sz="0" w:space="0" w:color="auto"/>
          </w:divBdr>
        </w:div>
        <w:div w:id="889460866">
          <w:marLeft w:val="480"/>
          <w:marRight w:val="0"/>
          <w:marTop w:val="0"/>
          <w:marBottom w:val="0"/>
          <w:divBdr>
            <w:top w:val="none" w:sz="0" w:space="0" w:color="auto"/>
            <w:left w:val="none" w:sz="0" w:space="0" w:color="auto"/>
            <w:bottom w:val="none" w:sz="0" w:space="0" w:color="auto"/>
            <w:right w:val="none" w:sz="0" w:space="0" w:color="auto"/>
          </w:divBdr>
        </w:div>
        <w:div w:id="1401366421">
          <w:marLeft w:val="480"/>
          <w:marRight w:val="0"/>
          <w:marTop w:val="0"/>
          <w:marBottom w:val="0"/>
          <w:divBdr>
            <w:top w:val="none" w:sz="0" w:space="0" w:color="auto"/>
            <w:left w:val="none" w:sz="0" w:space="0" w:color="auto"/>
            <w:bottom w:val="none" w:sz="0" w:space="0" w:color="auto"/>
            <w:right w:val="none" w:sz="0" w:space="0" w:color="auto"/>
          </w:divBdr>
        </w:div>
        <w:div w:id="93988567">
          <w:marLeft w:val="480"/>
          <w:marRight w:val="0"/>
          <w:marTop w:val="0"/>
          <w:marBottom w:val="0"/>
          <w:divBdr>
            <w:top w:val="none" w:sz="0" w:space="0" w:color="auto"/>
            <w:left w:val="none" w:sz="0" w:space="0" w:color="auto"/>
            <w:bottom w:val="none" w:sz="0" w:space="0" w:color="auto"/>
            <w:right w:val="none" w:sz="0" w:space="0" w:color="auto"/>
          </w:divBdr>
        </w:div>
        <w:div w:id="336542825">
          <w:marLeft w:val="480"/>
          <w:marRight w:val="0"/>
          <w:marTop w:val="0"/>
          <w:marBottom w:val="0"/>
          <w:divBdr>
            <w:top w:val="none" w:sz="0" w:space="0" w:color="auto"/>
            <w:left w:val="none" w:sz="0" w:space="0" w:color="auto"/>
            <w:bottom w:val="none" w:sz="0" w:space="0" w:color="auto"/>
            <w:right w:val="none" w:sz="0" w:space="0" w:color="auto"/>
          </w:divBdr>
        </w:div>
        <w:div w:id="287669717">
          <w:marLeft w:val="480"/>
          <w:marRight w:val="0"/>
          <w:marTop w:val="0"/>
          <w:marBottom w:val="0"/>
          <w:divBdr>
            <w:top w:val="none" w:sz="0" w:space="0" w:color="auto"/>
            <w:left w:val="none" w:sz="0" w:space="0" w:color="auto"/>
            <w:bottom w:val="none" w:sz="0" w:space="0" w:color="auto"/>
            <w:right w:val="none" w:sz="0" w:space="0" w:color="auto"/>
          </w:divBdr>
        </w:div>
        <w:div w:id="2051105231">
          <w:marLeft w:val="480"/>
          <w:marRight w:val="0"/>
          <w:marTop w:val="0"/>
          <w:marBottom w:val="0"/>
          <w:divBdr>
            <w:top w:val="none" w:sz="0" w:space="0" w:color="auto"/>
            <w:left w:val="none" w:sz="0" w:space="0" w:color="auto"/>
            <w:bottom w:val="none" w:sz="0" w:space="0" w:color="auto"/>
            <w:right w:val="none" w:sz="0" w:space="0" w:color="auto"/>
          </w:divBdr>
        </w:div>
        <w:div w:id="1499536448">
          <w:marLeft w:val="480"/>
          <w:marRight w:val="0"/>
          <w:marTop w:val="0"/>
          <w:marBottom w:val="0"/>
          <w:divBdr>
            <w:top w:val="none" w:sz="0" w:space="0" w:color="auto"/>
            <w:left w:val="none" w:sz="0" w:space="0" w:color="auto"/>
            <w:bottom w:val="none" w:sz="0" w:space="0" w:color="auto"/>
            <w:right w:val="none" w:sz="0" w:space="0" w:color="auto"/>
          </w:divBdr>
        </w:div>
        <w:div w:id="1582907576">
          <w:marLeft w:val="480"/>
          <w:marRight w:val="0"/>
          <w:marTop w:val="0"/>
          <w:marBottom w:val="0"/>
          <w:divBdr>
            <w:top w:val="none" w:sz="0" w:space="0" w:color="auto"/>
            <w:left w:val="none" w:sz="0" w:space="0" w:color="auto"/>
            <w:bottom w:val="none" w:sz="0" w:space="0" w:color="auto"/>
            <w:right w:val="none" w:sz="0" w:space="0" w:color="auto"/>
          </w:divBdr>
        </w:div>
        <w:div w:id="2031028521">
          <w:marLeft w:val="480"/>
          <w:marRight w:val="0"/>
          <w:marTop w:val="0"/>
          <w:marBottom w:val="0"/>
          <w:divBdr>
            <w:top w:val="none" w:sz="0" w:space="0" w:color="auto"/>
            <w:left w:val="none" w:sz="0" w:space="0" w:color="auto"/>
            <w:bottom w:val="none" w:sz="0" w:space="0" w:color="auto"/>
            <w:right w:val="none" w:sz="0" w:space="0" w:color="auto"/>
          </w:divBdr>
        </w:div>
        <w:div w:id="1666741545">
          <w:marLeft w:val="480"/>
          <w:marRight w:val="0"/>
          <w:marTop w:val="0"/>
          <w:marBottom w:val="0"/>
          <w:divBdr>
            <w:top w:val="none" w:sz="0" w:space="0" w:color="auto"/>
            <w:left w:val="none" w:sz="0" w:space="0" w:color="auto"/>
            <w:bottom w:val="none" w:sz="0" w:space="0" w:color="auto"/>
            <w:right w:val="none" w:sz="0" w:space="0" w:color="auto"/>
          </w:divBdr>
        </w:div>
        <w:div w:id="1619607463">
          <w:marLeft w:val="480"/>
          <w:marRight w:val="0"/>
          <w:marTop w:val="0"/>
          <w:marBottom w:val="0"/>
          <w:divBdr>
            <w:top w:val="none" w:sz="0" w:space="0" w:color="auto"/>
            <w:left w:val="none" w:sz="0" w:space="0" w:color="auto"/>
            <w:bottom w:val="none" w:sz="0" w:space="0" w:color="auto"/>
            <w:right w:val="none" w:sz="0" w:space="0" w:color="auto"/>
          </w:divBdr>
        </w:div>
        <w:div w:id="80566317">
          <w:marLeft w:val="480"/>
          <w:marRight w:val="0"/>
          <w:marTop w:val="0"/>
          <w:marBottom w:val="0"/>
          <w:divBdr>
            <w:top w:val="none" w:sz="0" w:space="0" w:color="auto"/>
            <w:left w:val="none" w:sz="0" w:space="0" w:color="auto"/>
            <w:bottom w:val="none" w:sz="0" w:space="0" w:color="auto"/>
            <w:right w:val="none" w:sz="0" w:space="0" w:color="auto"/>
          </w:divBdr>
        </w:div>
        <w:div w:id="1360934212">
          <w:marLeft w:val="480"/>
          <w:marRight w:val="0"/>
          <w:marTop w:val="0"/>
          <w:marBottom w:val="0"/>
          <w:divBdr>
            <w:top w:val="none" w:sz="0" w:space="0" w:color="auto"/>
            <w:left w:val="none" w:sz="0" w:space="0" w:color="auto"/>
            <w:bottom w:val="none" w:sz="0" w:space="0" w:color="auto"/>
            <w:right w:val="none" w:sz="0" w:space="0" w:color="auto"/>
          </w:divBdr>
        </w:div>
        <w:div w:id="166141731">
          <w:marLeft w:val="480"/>
          <w:marRight w:val="0"/>
          <w:marTop w:val="0"/>
          <w:marBottom w:val="0"/>
          <w:divBdr>
            <w:top w:val="none" w:sz="0" w:space="0" w:color="auto"/>
            <w:left w:val="none" w:sz="0" w:space="0" w:color="auto"/>
            <w:bottom w:val="none" w:sz="0" w:space="0" w:color="auto"/>
            <w:right w:val="none" w:sz="0" w:space="0" w:color="auto"/>
          </w:divBdr>
        </w:div>
        <w:div w:id="464733716">
          <w:marLeft w:val="480"/>
          <w:marRight w:val="0"/>
          <w:marTop w:val="0"/>
          <w:marBottom w:val="0"/>
          <w:divBdr>
            <w:top w:val="none" w:sz="0" w:space="0" w:color="auto"/>
            <w:left w:val="none" w:sz="0" w:space="0" w:color="auto"/>
            <w:bottom w:val="none" w:sz="0" w:space="0" w:color="auto"/>
            <w:right w:val="none" w:sz="0" w:space="0" w:color="auto"/>
          </w:divBdr>
        </w:div>
        <w:div w:id="158620138">
          <w:marLeft w:val="480"/>
          <w:marRight w:val="0"/>
          <w:marTop w:val="0"/>
          <w:marBottom w:val="0"/>
          <w:divBdr>
            <w:top w:val="none" w:sz="0" w:space="0" w:color="auto"/>
            <w:left w:val="none" w:sz="0" w:space="0" w:color="auto"/>
            <w:bottom w:val="none" w:sz="0" w:space="0" w:color="auto"/>
            <w:right w:val="none" w:sz="0" w:space="0" w:color="auto"/>
          </w:divBdr>
        </w:div>
        <w:div w:id="439841236">
          <w:marLeft w:val="480"/>
          <w:marRight w:val="0"/>
          <w:marTop w:val="0"/>
          <w:marBottom w:val="0"/>
          <w:divBdr>
            <w:top w:val="none" w:sz="0" w:space="0" w:color="auto"/>
            <w:left w:val="none" w:sz="0" w:space="0" w:color="auto"/>
            <w:bottom w:val="none" w:sz="0" w:space="0" w:color="auto"/>
            <w:right w:val="none" w:sz="0" w:space="0" w:color="auto"/>
          </w:divBdr>
        </w:div>
        <w:div w:id="57243810">
          <w:marLeft w:val="480"/>
          <w:marRight w:val="0"/>
          <w:marTop w:val="0"/>
          <w:marBottom w:val="0"/>
          <w:divBdr>
            <w:top w:val="none" w:sz="0" w:space="0" w:color="auto"/>
            <w:left w:val="none" w:sz="0" w:space="0" w:color="auto"/>
            <w:bottom w:val="none" w:sz="0" w:space="0" w:color="auto"/>
            <w:right w:val="none" w:sz="0" w:space="0" w:color="auto"/>
          </w:divBdr>
        </w:div>
        <w:div w:id="106892530">
          <w:marLeft w:val="480"/>
          <w:marRight w:val="0"/>
          <w:marTop w:val="0"/>
          <w:marBottom w:val="0"/>
          <w:divBdr>
            <w:top w:val="none" w:sz="0" w:space="0" w:color="auto"/>
            <w:left w:val="none" w:sz="0" w:space="0" w:color="auto"/>
            <w:bottom w:val="none" w:sz="0" w:space="0" w:color="auto"/>
            <w:right w:val="none" w:sz="0" w:space="0" w:color="auto"/>
          </w:divBdr>
        </w:div>
        <w:div w:id="686294476">
          <w:marLeft w:val="480"/>
          <w:marRight w:val="0"/>
          <w:marTop w:val="0"/>
          <w:marBottom w:val="0"/>
          <w:divBdr>
            <w:top w:val="none" w:sz="0" w:space="0" w:color="auto"/>
            <w:left w:val="none" w:sz="0" w:space="0" w:color="auto"/>
            <w:bottom w:val="none" w:sz="0" w:space="0" w:color="auto"/>
            <w:right w:val="none" w:sz="0" w:space="0" w:color="auto"/>
          </w:divBdr>
        </w:div>
        <w:div w:id="1887180636">
          <w:marLeft w:val="480"/>
          <w:marRight w:val="0"/>
          <w:marTop w:val="0"/>
          <w:marBottom w:val="0"/>
          <w:divBdr>
            <w:top w:val="none" w:sz="0" w:space="0" w:color="auto"/>
            <w:left w:val="none" w:sz="0" w:space="0" w:color="auto"/>
            <w:bottom w:val="none" w:sz="0" w:space="0" w:color="auto"/>
            <w:right w:val="none" w:sz="0" w:space="0" w:color="auto"/>
          </w:divBdr>
        </w:div>
        <w:div w:id="879047482">
          <w:marLeft w:val="480"/>
          <w:marRight w:val="0"/>
          <w:marTop w:val="0"/>
          <w:marBottom w:val="0"/>
          <w:divBdr>
            <w:top w:val="none" w:sz="0" w:space="0" w:color="auto"/>
            <w:left w:val="none" w:sz="0" w:space="0" w:color="auto"/>
            <w:bottom w:val="none" w:sz="0" w:space="0" w:color="auto"/>
            <w:right w:val="none" w:sz="0" w:space="0" w:color="auto"/>
          </w:divBdr>
        </w:div>
        <w:div w:id="1554727953">
          <w:marLeft w:val="480"/>
          <w:marRight w:val="0"/>
          <w:marTop w:val="0"/>
          <w:marBottom w:val="0"/>
          <w:divBdr>
            <w:top w:val="none" w:sz="0" w:space="0" w:color="auto"/>
            <w:left w:val="none" w:sz="0" w:space="0" w:color="auto"/>
            <w:bottom w:val="none" w:sz="0" w:space="0" w:color="auto"/>
            <w:right w:val="none" w:sz="0" w:space="0" w:color="auto"/>
          </w:divBdr>
        </w:div>
        <w:div w:id="1678725412">
          <w:marLeft w:val="480"/>
          <w:marRight w:val="0"/>
          <w:marTop w:val="0"/>
          <w:marBottom w:val="0"/>
          <w:divBdr>
            <w:top w:val="none" w:sz="0" w:space="0" w:color="auto"/>
            <w:left w:val="none" w:sz="0" w:space="0" w:color="auto"/>
            <w:bottom w:val="none" w:sz="0" w:space="0" w:color="auto"/>
            <w:right w:val="none" w:sz="0" w:space="0" w:color="auto"/>
          </w:divBdr>
        </w:div>
        <w:div w:id="55974298">
          <w:marLeft w:val="480"/>
          <w:marRight w:val="0"/>
          <w:marTop w:val="0"/>
          <w:marBottom w:val="0"/>
          <w:divBdr>
            <w:top w:val="none" w:sz="0" w:space="0" w:color="auto"/>
            <w:left w:val="none" w:sz="0" w:space="0" w:color="auto"/>
            <w:bottom w:val="none" w:sz="0" w:space="0" w:color="auto"/>
            <w:right w:val="none" w:sz="0" w:space="0" w:color="auto"/>
          </w:divBdr>
        </w:div>
        <w:div w:id="1067150986">
          <w:marLeft w:val="480"/>
          <w:marRight w:val="0"/>
          <w:marTop w:val="0"/>
          <w:marBottom w:val="0"/>
          <w:divBdr>
            <w:top w:val="none" w:sz="0" w:space="0" w:color="auto"/>
            <w:left w:val="none" w:sz="0" w:space="0" w:color="auto"/>
            <w:bottom w:val="none" w:sz="0" w:space="0" w:color="auto"/>
            <w:right w:val="none" w:sz="0" w:space="0" w:color="auto"/>
          </w:divBdr>
        </w:div>
        <w:div w:id="1506627153">
          <w:marLeft w:val="480"/>
          <w:marRight w:val="0"/>
          <w:marTop w:val="0"/>
          <w:marBottom w:val="0"/>
          <w:divBdr>
            <w:top w:val="none" w:sz="0" w:space="0" w:color="auto"/>
            <w:left w:val="none" w:sz="0" w:space="0" w:color="auto"/>
            <w:bottom w:val="none" w:sz="0" w:space="0" w:color="auto"/>
            <w:right w:val="none" w:sz="0" w:space="0" w:color="auto"/>
          </w:divBdr>
        </w:div>
        <w:div w:id="491993352">
          <w:marLeft w:val="480"/>
          <w:marRight w:val="0"/>
          <w:marTop w:val="0"/>
          <w:marBottom w:val="0"/>
          <w:divBdr>
            <w:top w:val="none" w:sz="0" w:space="0" w:color="auto"/>
            <w:left w:val="none" w:sz="0" w:space="0" w:color="auto"/>
            <w:bottom w:val="none" w:sz="0" w:space="0" w:color="auto"/>
            <w:right w:val="none" w:sz="0" w:space="0" w:color="auto"/>
          </w:divBdr>
        </w:div>
        <w:div w:id="18434764">
          <w:marLeft w:val="480"/>
          <w:marRight w:val="0"/>
          <w:marTop w:val="0"/>
          <w:marBottom w:val="0"/>
          <w:divBdr>
            <w:top w:val="none" w:sz="0" w:space="0" w:color="auto"/>
            <w:left w:val="none" w:sz="0" w:space="0" w:color="auto"/>
            <w:bottom w:val="none" w:sz="0" w:space="0" w:color="auto"/>
            <w:right w:val="none" w:sz="0" w:space="0" w:color="auto"/>
          </w:divBdr>
        </w:div>
        <w:div w:id="529102767">
          <w:marLeft w:val="480"/>
          <w:marRight w:val="0"/>
          <w:marTop w:val="0"/>
          <w:marBottom w:val="0"/>
          <w:divBdr>
            <w:top w:val="none" w:sz="0" w:space="0" w:color="auto"/>
            <w:left w:val="none" w:sz="0" w:space="0" w:color="auto"/>
            <w:bottom w:val="none" w:sz="0" w:space="0" w:color="auto"/>
            <w:right w:val="none" w:sz="0" w:space="0" w:color="auto"/>
          </w:divBdr>
        </w:div>
        <w:div w:id="491606116">
          <w:marLeft w:val="480"/>
          <w:marRight w:val="0"/>
          <w:marTop w:val="0"/>
          <w:marBottom w:val="0"/>
          <w:divBdr>
            <w:top w:val="none" w:sz="0" w:space="0" w:color="auto"/>
            <w:left w:val="none" w:sz="0" w:space="0" w:color="auto"/>
            <w:bottom w:val="none" w:sz="0" w:space="0" w:color="auto"/>
            <w:right w:val="none" w:sz="0" w:space="0" w:color="auto"/>
          </w:divBdr>
        </w:div>
        <w:div w:id="890580815">
          <w:marLeft w:val="480"/>
          <w:marRight w:val="0"/>
          <w:marTop w:val="0"/>
          <w:marBottom w:val="0"/>
          <w:divBdr>
            <w:top w:val="none" w:sz="0" w:space="0" w:color="auto"/>
            <w:left w:val="none" w:sz="0" w:space="0" w:color="auto"/>
            <w:bottom w:val="none" w:sz="0" w:space="0" w:color="auto"/>
            <w:right w:val="none" w:sz="0" w:space="0" w:color="auto"/>
          </w:divBdr>
        </w:div>
        <w:div w:id="11077921">
          <w:marLeft w:val="480"/>
          <w:marRight w:val="0"/>
          <w:marTop w:val="0"/>
          <w:marBottom w:val="0"/>
          <w:divBdr>
            <w:top w:val="none" w:sz="0" w:space="0" w:color="auto"/>
            <w:left w:val="none" w:sz="0" w:space="0" w:color="auto"/>
            <w:bottom w:val="none" w:sz="0" w:space="0" w:color="auto"/>
            <w:right w:val="none" w:sz="0" w:space="0" w:color="auto"/>
          </w:divBdr>
        </w:div>
        <w:div w:id="993072712">
          <w:marLeft w:val="480"/>
          <w:marRight w:val="0"/>
          <w:marTop w:val="0"/>
          <w:marBottom w:val="0"/>
          <w:divBdr>
            <w:top w:val="none" w:sz="0" w:space="0" w:color="auto"/>
            <w:left w:val="none" w:sz="0" w:space="0" w:color="auto"/>
            <w:bottom w:val="none" w:sz="0" w:space="0" w:color="auto"/>
            <w:right w:val="none" w:sz="0" w:space="0" w:color="auto"/>
          </w:divBdr>
        </w:div>
        <w:div w:id="1194995483">
          <w:marLeft w:val="480"/>
          <w:marRight w:val="0"/>
          <w:marTop w:val="0"/>
          <w:marBottom w:val="0"/>
          <w:divBdr>
            <w:top w:val="none" w:sz="0" w:space="0" w:color="auto"/>
            <w:left w:val="none" w:sz="0" w:space="0" w:color="auto"/>
            <w:bottom w:val="none" w:sz="0" w:space="0" w:color="auto"/>
            <w:right w:val="none" w:sz="0" w:space="0" w:color="auto"/>
          </w:divBdr>
        </w:div>
        <w:div w:id="786193413">
          <w:marLeft w:val="480"/>
          <w:marRight w:val="0"/>
          <w:marTop w:val="0"/>
          <w:marBottom w:val="0"/>
          <w:divBdr>
            <w:top w:val="none" w:sz="0" w:space="0" w:color="auto"/>
            <w:left w:val="none" w:sz="0" w:space="0" w:color="auto"/>
            <w:bottom w:val="none" w:sz="0" w:space="0" w:color="auto"/>
            <w:right w:val="none" w:sz="0" w:space="0" w:color="auto"/>
          </w:divBdr>
        </w:div>
        <w:div w:id="1049763872">
          <w:marLeft w:val="480"/>
          <w:marRight w:val="0"/>
          <w:marTop w:val="0"/>
          <w:marBottom w:val="0"/>
          <w:divBdr>
            <w:top w:val="none" w:sz="0" w:space="0" w:color="auto"/>
            <w:left w:val="none" w:sz="0" w:space="0" w:color="auto"/>
            <w:bottom w:val="none" w:sz="0" w:space="0" w:color="auto"/>
            <w:right w:val="none" w:sz="0" w:space="0" w:color="auto"/>
          </w:divBdr>
        </w:div>
        <w:div w:id="2034573853">
          <w:marLeft w:val="480"/>
          <w:marRight w:val="0"/>
          <w:marTop w:val="0"/>
          <w:marBottom w:val="0"/>
          <w:divBdr>
            <w:top w:val="none" w:sz="0" w:space="0" w:color="auto"/>
            <w:left w:val="none" w:sz="0" w:space="0" w:color="auto"/>
            <w:bottom w:val="none" w:sz="0" w:space="0" w:color="auto"/>
            <w:right w:val="none" w:sz="0" w:space="0" w:color="auto"/>
          </w:divBdr>
        </w:div>
        <w:div w:id="1108307551">
          <w:marLeft w:val="480"/>
          <w:marRight w:val="0"/>
          <w:marTop w:val="0"/>
          <w:marBottom w:val="0"/>
          <w:divBdr>
            <w:top w:val="none" w:sz="0" w:space="0" w:color="auto"/>
            <w:left w:val="none" w:sz="0" w:space="0" w:color="auto"/>
            <w:bottom w:val="none" w:sz="0" w:space="0" w:color="auto"/>
            <w:right w:val="none" w:sz="0" w:space="0" w:color="auto"/>
          </w:divBdr>
        </w:div>
        <w:div w:id="1694459293">
          <w:marLeft w:val="480"/>
          <w:marRight w:val="0"/>
          <w:marTop w:val="0"/>
          <w:marBottom w:val="0"/>
          <w:divBdr>
            <w:top w:val="none" w:sz="0" w:space="0" w:color="auto"/>
            <w:left w:val="none" w:sz="0" w:space="0" w:color="auto"/>
            <w:bottom w:val="none" w:sz="0" w:space="0" w:color="auto"/>
            <w:right w:val="none" w:sz="0" w:space="0" w:color="auto"/>
          </w:divBdr>
        </w:div>
        <w:div w:id="1388257243">
          <w:marLeft w:val="480"/>
          <w:marRight w:val="0"/>
          <w:marTop w:val="0"/>
          <w:marBottom w:val="0"/>
          <w:divBdr>
            <w:top w:val="none" w:sz="0" w:space="0" w:color="auto"/>
            <w:left w:val="none" w:sz="0" w:space="0" w:color="auto"/>
            <w:bottom w:val="none" w:sz="0" w:space="0" w:color="auto"/>
            <w:right w:val="none" w:sz="0" w:space="0" w:color="auto"/>
          </w:divBdr>
        </w:div>
        <w:div w:id="905459868">
          <w:marLeft w:val="480"/>
          <w:marRight w:val="0"/>
          <w:marTop w:val="0"/>
          <w:marBottom w:val="0"/>
          <w:divBdr>
            <w:top w:val="none" w:sz="0" w:space="0" w:color="auto"/>
            <w:left w:val="none" w:sz="0" w:space="0" w:color="auto"/>
            <w:bottom w:val="none" w:sz="0" w:space="0" w:color="auto"/>
            <w:right w:val="none" w:sz="0" w:space="0" w:color="auto"/>
          </w:divBdr>
        </w:div>
        <w:div w:id="1273978338">
          <w:marLeft w:val="480"/>
          <w:marRight w:val="0"/>
          <w:marTop w:val="0"/>
          <w:marBottom w:val="0"/>
          <w:divBdr>
            <w:top w:val="none" w:sz="0" w:space="0" w:color="auto"/>
            <w:left w:val="none" w:sz="0" w:space="0" w:color="auto"/>
            <w:bottom w:val="none" w:sz="0" w:space="0" w:color="auto"/>
            <w:right w:val="none" w:sz="0" w:space="0" w:color="auto"/>
          </w:divBdr>
        </w:div>
        <w:div w:id="1159804980">
          <w:marLeft w:val="480"/>
          <w:marRight w:val="0"/>
          <w:marTop w:val="0"/>
          <w:marBottom w:val="0"/>
          <w:divBdr>
            <w:top w:val="none" w:sz="0" w:space="0" w:color="auto"/>
            <w:left w:val="none" w:sz="0" w:space="0" w:color="auto"/>
            <w:bottom w:val="none" w:sz="0" w:space="0" w:color="auto"/>
            <w:right w:val="none" w:sz="0" w:space="0" w:color="auto"/>
          </w:divBdr>
        </w:div>
        <w:div w:id="1105031666">
          <w:marLeft w:val="480"/>
          <w:marRight w:val="0"/>
          <w:marTop w:val="0"/>
          <w:marBottom w:val="0"/>
          <w:divBdr>
            <w:top w:val="none" w:sz="0" w:space="0" w:color="auto"/>
            <w:left w:val="none" w:sz="0" w:space="0" w:color="auto"/>
            <w:bottom w:val="none" w:sz="0" w:space="0" w:color="auto"/>
            <w:right w:val="none" w:sz="0" w:space="0" w:color="auto"/>
          </w:divBdr>
        </w:div>
        <w:div w:id="1873306239">
          <w:marLeft w:val="480"/>
          <w:marRight w:val="0"/>
          <w:marTop w:val="0"/>
          <w:marBottom w:val="0"/>
          <w:divBdr>
            <w:top w:val="none" w:sz="0" w:space="0" w:color="auto"/>
            <w:left w:val="none" w:sz="0" w:space="0" w:color="auto"/>
            <w:bottom w:val="none" w:sz="0" w:space="0" w:color="auto"/>
            <w:right w:val="none" w:sz="0" w:space="0" w:color="auto"/>
          </w:divBdr>
        </w:div>
        <w:div w:id="1482964750">
          <w:marLeft w:val="480"/>
          <w:marRight w:val="0"/>
          <w:marTop w:val="0"/>
          <w:marBottom w:val="0"/>
          <w:divBdr>
            <w:top w:val="none" w:sz="0" w:space="0" w:color="auto"/>
            <w:left w:val="none" w:sz="0" w:space="0" w:color="auto"/>
            <w:bottom w:val="none" w:sz="0" w:space="0" w:color="auto"/>
            <w:right w:val="none" w:sz="0" w:space="0" w:color="auto"/>
          </w:divBdr>
        </w:div>
        <w:div w:id="154296769">
          <w:marLeft w:val="480"/>
          <w:marRight w:val="0"/>
          <w:marTop w:val="0"/>
          <w:marBottom w:val="0"/>
          <w:divBdr>
            <w:top w:val="none" w:sz="0" w:space="0" w:color="auto"/>
            <w:left w:val="none" w:sz="0" w:space="0" w:color="auto"/>
            <w:bottom w:val="none" w:sz="0" w:space="0" w:color="auto"/>
            <w:right w:val="none" w:sz="0" w:space="0" w:color="auto"/>
          </w:divBdr>
        </w:div>
        <w:div w:id="1324352784">
          <w:marLeft w:val="480"/>
          <w:marRight w:val="0"/>
          <w:marTop w:val="0"/>
          <w:marBottom w:val="0"/>
          <w:divBdr>
            <w:top w:val="none" w:sz="0" w:space="0" w:color="auto"/>
            <w:left w:val="none" w:sz="0" w:space="0" w:color="auto"/>
            <w:bottom w:val="none" w:sz="0" w:space="0" w:color="auto"/>
            <w:right w:val="none" w:sz="0" w:space="0" w:color="auto"/>
          </w:divBdr>
        </w:div>
        <w:div w:id="1065110153">
          <w:marLeft w:val="480"/>
          <w:marRight w:val="0"/>
          <w:marTop w:val="0"/>
          <w:marBottom w:val="0"/>
          <w:divBdr>
            <w:top w:val="none" w:sz="0" w:space="0" w:color="auto"/>
            <w:left w:val="none" w:sz="0" w:space="0" w:color="auto"/>
            <w:bottom w:val="none" w:sz="0" w:space="0" w:color="auto"/>
            <w:right w:val="none" w:sz="0" w:space="0" w:color="auto"/>
          </w:divBdr>
        </w:div>
        <w:div w:id="194511403">
          <w:marLeft w:val="480"/>
          <w:marRight w:val="0"/>
          <w:marTop w:val="0"/>
          <w:marBottom w:val="0"/>
          <w:divBdr>
            <w:top w:val="none" w:sz="0" w:space="0" w:color="auto"/>
            <w:left w:val="none" w:sz="0" w:space="0" w:color="auto"/>
            <w:bottom w:val="none" w:sz="0" w:space="0" w:color="auto"/>
            <w:right w:val="none" w:sz="0" w:space="0" w:color="auto"/>
          </w:divBdr>
        </w:div>
        <w:div w:id="707417567">
          <w:marLeft w:val="480"/>
          <w:marRight w:val="0"/>
          <w:marTop w:val="0"/>
          <w:marBottom w:val="0"/>
          <w:divBdr>
            <w:top w:val="none" w:sz="0" w:space="0" w:color="auto"/>
            <w:left w:val="none" w:sz="0" w:space="0" w:color="auto"/>
            <w:bottom w:val="none" w:sz="0" w:space="0" w:color="auto"/>
            <w:right w:val="none" w:sz="0" w:space="0" w:color="auto"/>
          </w:divBdr>
        </w:div>
        <w:div w:id="2132363609">
          <w:marLeft w:val="480"/>
          <w:marRight w:val="0"/>
          <w:marTop w:val="0"/>
          <w:marBottom w:val="0"/>
          <w:divBdr>
            <w:top w:val="none" w:sz="0" w:space="0" w:color="auto"/>
            <w:left w:val="none" w:sz="0" w:space="0" w:color="auto"/>
            <w:bottom w:val="none" w:sz="0" w:space="0" w:color="auto"/>
            <w:right w:val="none" w:sz="0" w:space="0" w:color="auto"/>
          </w:divBdr>
        </w:div>
        <w:div w:id="5791483">
          <w:marLeft w:val="480"/>
          <w:marRight w:val="0"/>
          <w:marTop w:val="0"/>
          <w:marBottom w:val="0"/>
          <w:divBdr>
            <w:top w:val="none" w:sz="0" w:space="0" w:color="auto"/>
            <w:left w:val="none" w:sz="0" w:space="0" w:color="auto"/>
            <w:bottom w:val="none" w:sz="0" w:space="0" w:color="auto"/>
            <w:right w:val="none" w:sz="0" w:space="0" w:color="auto"/>
          </w:divBdr>
        </w:div>
        <w:div w:id="1694719904">
          <w:marLeft w:val="480"/>
          <w:marRight w:val="0"/>
          <w:marTop w:val="0"/>
          <w:marBottom w:val="0"/>
          <w:divBdr>
            <w:top w:val="none" w:sz="0" w:space="0" w:color="auto"/>
            <w:left w:val="none" w:sz="0" w:space="0" w:color="auto"/>
            <w:bottom w:val="none" w:sz="0" w:space="0" w:color="auto"/>
            <w:right w:val="none" w:sz="0" w:space="0" w:color="auto"/>
          </w:divBdr>
        </w:div>
        <w:div w:id="473572692">
          <w:marLeft w:val="480"/>
          <w:marRight w:val="0"/>
          <w:marTop w:val="0"/>
          <w:marBottom w:val="0"/>
          <w:divBdr>
            <w:top w:val="none" w:sz="0" w:space="0" w:color="auto"/>
            <w:left w:val="none" w:sz="0" w:space="0" w:color="auto"/>
            <w:bottom w:val="none" w:sz="0" w:space="0" w:color="auto"/>
            <w:right w:val="none" w:sz="0" w:space="0" w:color="auto"/>
          </w:divBdr>
        </w:div>
        <w:div w:id="561791958">
          <w:marLeft w:val="480"/>
          <w:marRight w:val="0"/>
          <w:marTop w:val="0"/>
          <w:marBottom w:val="0"/>
          <w:divBdr>
            <w:top w:val="none" w:sz="0" w:space="0" w:color="auto"/>
            <w:left w:val="none" w:sz="0" w:space="0" w:color="auto"/>
            <w:bottom w:val="none" w:sz="0" w:space="0" w:color="auto"/>
            <w:right w:val="none" w:sz="0" w:space="0" w:color="auto"/>
          </w:divBdr>
        </w:div>
        <w:div w:id="2011910317">
          <w:marLeft w:val="480"/>
          <w:marRight w:val="0"/>
          <w:marTop w:val="0"/>
          <w:marBottom w:val="0"/>
          <w:divBdr>
            <w:top w:val="none" w:sz="0" w:space="0" w:color="auto"/>
            <w:left w:val="none" w:sz="0" w:space="0" w:color="auto"/>
            <w:bottom w:val="none" w:sz="0" w:space="0" w:color="auto"/>
            <w:right w:val="none" w:sz="0" w:space="0" w:color="auto"/>
          </w:divBdr>
        </w:div>
        <w:div w:id="634411559">
          <w:marLeft w:val="480"/>
          <w:marRight w:val="0"/>
          <w:marTop w:val="0"/>
          <w:marBottom w:val="0"/>
          <w:divBdr>
            <w:top w:val="none" w:sz="0" w:space="0" w:color="auto"/>
            <w:left w:val="none" w:sz="0" w:space="0" w:color="auto"/>
            <w:bottom w:val="none" w:sz="0" w:space="0" w:color="auto"/>
            <w:right w:val="none" w:sz="0" w:space="0" w:color="auto"/>
          </w:divBdr>
        </w:div>
        <w:div w:id="987124361">
          <w:marLeft w:val="480"/>
          <w:marRight w:val="0"/>
          <w:marTop w:val="0"/>
          <w:marBottom w:val="0"/>
          <w:divBdr>
            <w:top w:val="none" w:sz="0" w:space="0" w:color="auto"/>
            <w:left w:val="none" w:sz="0" w:space="0" w:color="auto"/>
            <w:bottom w:val="none" w:sz="0" w:space="0" w:color="auto"/>
            <w:right w:val="none" w:sz="0" w:space="0" w:color="auto"/>
          </w:divBdr>
        </w:div>
        <w:div w:id="2029333919">
          <w:marLeft w:val="480"/>
          <w:marRight w:val="0"/>
          <w:marTop w:val="0"/>
          <w:marBottom w:val="0"/>
          <w:divBdr>
            <w:top w:val="none" w:sz="0" w:space="0" w:color="auto"/>
            <w:left w:val="none" w:sz="0" w:space="0" w:color="auto"/>
            <w:bottom w:val="none" w:sz="0" w:space="0" w:color="auto"/>
            <w:right w:val="none" w:sz="0" w:space="0" w:color="auto"/>
          </w:divBdr>
        </w:div>
        <w:div w:id="1144004992">
          <w:marLeft w:val="480"/>
          <w:marRight w:val="0"/>
          <w:marTop w:val="0"/>
          <w:marBottom w:val="0"/>
          <w:divBdr>
            <w:top w:val="none" w:sz="0" w:space="0" w:color="auto"/>
            <w:left w:val="none" w:sz="0" w:space="0" w:color="auto"/>
            <w:bottom w:val="none" w:sz="0" w:space="0" w:color="auto"/>
            <w:right w:val="none" w:sz="0" w:space="0" w:color="auto"/>
          </w:divBdr>
        </w:div>
        <w:div w:id="766191165">
          <w:marLeft w:val="480"/>
          <w:marRight w:val="0"/>
          <w:marTop w:val="0"/>
          <w:marBottom w:val="0"/>
          <w:divBdr>
            <w:top w:val="none" w:sz="0" w:space="0" w:color="auto"/>
            <w:left w:val="none" w:sz="0" w:space="0" w:color="auto"/>
            <w:bottom w:val="none" w:sz="0" w:space="0" w:color="auto"/>
            <w:right w:val="none" w:sz="0" w:space="0" w:color="auto"/>
          </w:divBdr>
        </w:div>
        <w:div w:id="2137524426">
          <w:marLeft w:val="480"/>
          <w:marRight w:val="0"/>
          <w:marTop w:val="0"/>
          <w:marBottom w:val="0"/>
          <w:divBdr>
            <w:top w:val="none" w:sz="0" w:space="0" w:color="auto"/>
            <w:left w:val="none" w:sz="0" w:space="0" w:color="auto"/>
            <w:bottom w:val="none" w:sz="0" w:space="0" w:color="auto"/>
            <w:right w:val="none" w:sz="0" w:space="0" w:color="auto"/>
          </w:divBdr>
        </w:div>
        <w:div w:id="1149400150">
          <w:marLeft w:val="480"/>
          <w:marRight w:val="0"/>
          <w:marTop w:val="0"/>
          <w:marBottom w:val="0"/>
          <w:divBdr>
            <w:top w:val="none" w:sz="0" w:space="0" w:color="auto"/>
            <w:left w:val="none" w:sz="0" w:space="0" w:color="auto"/>
            <w:bottom w:val="none" w:sz="0" w:space="0" w:color="auto"/>
            <w:right w:val="none" w:sz="0" w:space="0" w:color="auto"/>
          </w:divBdr>
        </w:div>
        <w:div w:id="1119648351">
          <w:marLeft w:val="480"/>
          <w:marRight w:val="0"/>
          <w:marTop w:val="0"/>
          <w:marBottom w:val="0"/>
          <w:divBdr>
            <w:top w:val="none" w:sz="0" w:space="0" w:color="auto"/>
            <w:left w:val="none" w:sz="0" w:space="0" w:color="auto"/>
            <w:bottom w:val="none" w:sz="0" w:space="0" w:color="auto"/>
            <w:right w:val="none" w:sz="0" w:space="0" w:color="auto"/>
          </w:divBdr>
        </w:div>
        <w:div w:id="1280642946">
          <w:marLeft w:val="480"/>
          <w:marRight w:val="0"/>
          <w:marTop w:val="0"/>
          <w:marBottom w:val="0"/>
          <w:divBdr>
            <w:top w:val="none" w:sz="0" w:space="0" w:color="auto"/>
            <w:left w:val="none" w:sz="0" w:space="0" w:color="auto"/>
            <w:bottom w:val="none" w:sz="0" w:space="0" w:color="auto"/>
            <w:right w:val="none" w:sz="0" w:space="0" w:color="auto"/>
          </w:divBdr>
        </w:div>
        <w:div w:id="2086100341">
          <w:marLeft w:val="480"/>
          <w:marRight w:val="0"/>
          <w:marTop w:val="0"/>
          <w:marBottom w:val="0"/>
          <w:divBdr>
            <w:top w:val="none" w:sz="0" w:space="0" w:color="auto"/>
            <w:left w:val="none" w:sz="0" w:space="0" w:color="auto"/>
            <w:bottom w:val="none" w:sz="0" w:space="0" w:color="auto"/>
            <w:right w:val="none" w:sz="0" w:space="0" w:color="auto"/>
          </w:divBdr>
        </w:div>
        <w:div w:id="1961952437">
          <w:marLeft w:val="480"/>
          <w:marRight w:val="0"/>
          <w:marTop w:val="0"/>
          <w:marBottom w:val="0"/>
          <w:divBdr>
            <w:top w:val="none" w:sz="0" w:space="0" w:color="auto"/>
            <w:left w:val="none" w:sz="0" w:space="0" w:color="auto"/>
            <w:bottom w:val="none" w:sz="0" w:space="0" w:color="auto"/>
            <w:right w:val="none" w:sz="0" w:space="0" w:color="auto"/>
          </w:divBdr>
        </w:div>
        <w:div w:id="686517253">
          <w:marLeft w:val="480"/>
          <w:marRight w:val="0"/>
          <w:marTop w:val="0"/>
          <w:marBottom w:val="0"/>
          <w:divBdr>
            <w:top w:val="none" w:sz="0" w:space="0" w:color="auto"/>
            <w:left w:val="none" w:sz="0" w:space="0" w:color="auto"/>
            <w:bottom w:val="none" w:sz="0" w:space="0" w:color="auto"/>
            <w:right w:val="none" w:sz="0" w:space="0" w:color="auto"/>
          </w:divBdr>
        </w:div>
        <w:div w:id="638531991">
          <w:marLeft w:val="480"/>
          <w:marRight w:val="0"/>
          <w:marTop w:val="0"/>
          <w:marBottom w:val="0"/>
          <w:divBdr>
            <w:top w:val="none" w:sz="0" w:space="0" w:color="auto"/>
            <w:left w:val="none" w:sz="0" w:space="0" w:color="auto"/>
            <w:bottom w:val="none" w:sz="0" w:space="0" w:color="auto"/>
            <w:right w:val="none" w:sz="0" w:space="0" w:color="auto"/>
          </w:divBdr>
        </w:div>
        <w:div w:id="1700163259">
          <w:marLeft w:val="480"/>
          <w:marRight w:val="0"/>
          <w:marTop w:val="0"/>
          <w:marBottom w:val="0"/>
          <w:divBdr>
            <w:top w:val="none" w:sz="0" w:space="0" w:color="auto"/>
            <w:left w:val="none" w:sz="0" w:space="0" w:color="auto"/>
            <w:bottom w:val="none" w:sz="0" w:space="0" w:color="auto"/>
            <w:right w:val="none" w:sz="0" w:space="0" w:color="auto"/>
          </w:divBdr>
        </w:div>
        <w:div w:id="727847221">
          <w:marLeft w:val="480"/>
          <w:marRight w:val="0"/>
          <w:marTop w:val="0"/>
          <w:marBottom w:val="0"/>
          <w:divBdr>
            <w:top w:val="none" w:sz="0" w:space="0" w:color="auto"/>
            <w:left w:val="none" w:sz="0" w:space="0" w:color="auto"/>
            <w:bottom w:val="none" w:sz="0" w:space="0" w:color="auto"/>
            <w:right w:val="none" w:sz="0" w:space="0" w:color="auto"/>
          </w:divBdr>
        </w:div>
        <w:div w:id="840000713">
          <w:marLeft w:val="480"/>
          <w:marRight w:val="0"/>
          <w:marTop w:val="0"/>
          <w:marBottom w:val="0"/>
          <w:divBdr>
            <w:top w:val="none" w:sz="0" w:space="0" w:color="auto"/>
            <w:left w:val="none" w:sz="0" w:space="0" w:color="auto"/>
            <w:bottom w:val="none" w:sz="0" w:space="0" w:color="auto"/>
            <w:right w:val="none" w:sz="0" w:space="0" w:color="auto"/>
          </w:divBdr>
        </w:div>
        <w:div w:id="639656845">
          <w:marLeft w:val="480"/>
          <w:marRight w:val="0"/>
          <w:marTop w:val="0"/>
          <w:marBottom w:val="0"/>
          <w:divBdr>
            <w:top w:val="none" w:sz="0" w:space="0" w:color="auto"/>
            <w:left w:val="none" w:sz="0" w:space="0" w:color="auto"/>
            <w:bottom w:val="none" w:sz="0" w:space="0" w:color="auto"/>
            <w:right w:val="none" w:sz="0" w:space="0" w:color="auto"/>
          </w:divBdr>
        </w:div>
        <w:div w:id="988749184">
          <w:marLeft w:val="480"/>
          <w:marRight w:val="0"/>
          <w:marTop w:val="0"/>
          <w:marBottom w:val="0"/>
          <w:divBdr>
            <w:top w:val="none" w:sz="0" w:space="0" w:color="auto"/>
            <w:left w:val="none" w:sz="0" w:space="0" w:color="auto"/>
            <w:bottom w:val="none" w:sz="0" w:space="0" w:color="auto"/>
            <w:right w:val="none" w:sz="0" w:space="0" w:color="auto"/>
          </w:divBdr>
        </w:div>
        <w:div w:id="1152136536">
          <w:marLeft w:val="480"/>
          <w:marRight w:val="0"/>
          <w:marTop w:val="0"/>
          <w:marBottom w:val="0"/>
          <w:divBdr>
            <w:top w:val="none" w:sz="0" w:space="0" w:color="auto"/>
            <w:left w:val="none" w:sz="0" w:space="0" w:color="auto"/>
            <w:bottom w:val="none" w:sz="0" w:space="0" w:color="auto"/>
            <w:right w:val="none" w:sz="0" w:space="0" w:color="auto"/>
          </w:divBdr>
        </w:div>
        <w:div w:id="2038968657">
          <w:marLeft w:val="480"/>
          <w:marRight w:val="0"/>
          <w:marTop w:val="0"/>
          <w:marBottom w:val="0"/>
          <w:divBdr>
            <w:top w:val="none" w:sz="0" w:space="0" w:color="auto"/>
            <w:left w:val="none" w:sz="0" w:space="0" w:color="auto"/>
            <w:bottom w:val="none" w:sz="0" w:space="0" w:color="auto"/>
            <w:right w:val="none" w:sz="0" w:space="0" w:color="auto"/>
          </w:divBdr>
        </w:div>
        <w:div w:id="2018579945">
          <w:marLeft w:val="480"/>
          <w:marRight w:val="0"/>
          <w:marTop w:val="0"/>
          <w:marBottom w:val="0"/>
          <w:divBdr>
            <w:top w:val="none" w:sz="0" w:space="0" w:color="auto"/>
            <w:left w:val="none" w:sz="0" w:space="0" w:color="auto"/>
            <w:bottom w:val="none" w:sz="0" w:space="0" w:color="auto"/>
            <w:right w:val="none" w:sz="0" w:space="0" w:color="auto"/>
          </w:divBdr>
        </w:div>
        <w:div w:id="659430812">
          <w:marLeft w:val="480"/>
          <w:marRight w:val="0"/>
          <w:marTop w:val="0"/>
          <w:marBottom w:val="0"/>
          <w:divBdr>
            <w:top w:val="none" w:sz="0" w:space="0" w:color="auto"/>
            <w:left w:val="none" w:sz="0" w:space="0" w:color="auto"/>
            <w:bottom w:val="none" w:sz="0" w:space="0" w:color="auto"/>
            <w:right w:val="none" w:sz="0" w:space="0" w:color="auto"/>
          </w:divBdr>
        </w:div>
        <w:div w:id="1964725943">
          <w:marLeft w:val="480"/>
          <w:marRight w:val="0"/>
          <w:marTop w:val="0"/>
          <w:marBottom w:val="0"/>
          <w:divBdr>
            <w:top w:val="none" w:sz="0" w:space="0" w:color="auto"/>
            <w:left w:val="none" w:sz="0" w:space="0" w:color="auto"/>
            <w:bottom w:val="none" w:sz="0" w:space="0" w:color="auto"/>
            <w:right w:val="none" w:sz="0" w:space="0" w:color="auto"/>
          </w:divBdr>
        </w:div>
        <w:div w:id="1027562775">
          <w:marLeft w:val="480"/>
          <w:marRight w:val="0"/>
          <w:marTop w:val="0"/>
          <w:marBottom w:val="0"/>
          <w:divBdr>
            <w:top w:val="none" w:sz="0" w:space="0" w:color="auto"/>
            <w:left w:val="none" w:sz="0" w:space="0" w:color="auto"/>
            <w:bottom w:val="none" w:sz="0" w:space="0" w:color="auto"/>
            <w:right w:val="none" w:sz="0" w:space="0" w:color="auto"/>
          </w:divBdr>
        </w:div>
        <w:div w:id="1541280905">
          <w:marLeft w:val="480"/>
          <w:marRight w:val="0"/>
          <w:marTop w:val="0"/>
          <w:marBottom w:val="0"/>
          <w:divBdr>
            <w:top w:val="none" w:sz="0" w:space="0" w:color="auto"/>
            <w:left w:val="none" w:sz="0" w:space="0" w:color="auto"/>
            <w:bottom w:val="none" w:sz="0" w:space="0" w:color="auto"/>
            <w:right w:val="none" w:sz="0" w:space="0" w:color="auto"/>
          </w:divBdr>
        </w:div>
        <w:div w:id="1222518811">
          <w:marLeft w:val="480"/>
          <w:marRight w:val="0"/>
          <w:marTop w:val="0"/>
          <w:marBottom w:val="0"/>
          <w:divBdr>
            <w:top w:val="none" w:sz="0" w:space="0" w:color="auto"/>
            <w:left w:val="none" w:sz="0" w:space="0" w:color="auto"/>
            <w:bottom w:val="none" w:sz="0" w:space="0" w:color="auto"/>
            <w:right w:val="none" w:sz="0" w:space="0" w:color="auto"/>
          </w:divBdr>
        </w:div>
        <w:div w:id="842091536">
          <w:marLeft w:val="480"/>
          <w:marRight w:val="0"/>
          <w:marTop w:val="0"/>
          <w:marBottom w:val="0"/>
          <w:divBdr>
            <w:top w:val="none" w:sz="0" w:space="0" w:color="auto"/>
            <w:left w:val="none" w:sz="0" w:space="0" w:color="auto"/>
            <w:bottom w:val="none" w:sz="0" w:space="0" w:color="auto"/>
            <w:right w:val="none" w:sz="0" w:space="0" w:color="auto"/>
          </w:divBdr>
        </w:div>
        <w:div w:id="461579600">
          <w:marLeft w:val="480"/>
          <w:marRight w:val="0"/>
          <w:marTop w:val="0"/>
          <w:marBottom w:val="0"/>
          <w:divBdr>
            <w:top w:val="none" w:sz="0" w:space="0" w:color="auto"/>
            <w:left w:val="none" w:sz="0" w:space="0" w:color="auto"/>
            <w:bottom w:val="none" w:sz="0" w:space="0" w:color="auto"/>
            <w:right w:val="none" w:sz="0" w:space="0" w:color="auto"/>
          </w:divBdr>
        </w:div>
        <w:div w:id="250890922">
          <w:marLeft w:val="480"/>
          <w:marRight w:val="0"/>
          <w:marTop w:val="0"/>
          <w:marBottom w:val="0"/>
          <w:divBdr>
            <w:top w:val="none" w:sz="0" w:space="0" w:color="auto"/>
            <w:left w:val="none" w:sz="0" w:space="0" w:color="auto"/>
            <w:bottom w:val="none" w:sz="0" w:space="0" w:color="auto"/>
            <w:right w:val="none" w:sz="0" w:space="0" w:color="auto"/>
          </w:divBdr>
        </w:div>
        <w:div w:id="2055082099">
          <w:marLeft w:val="480"/>
          <w:marRight w:val="0"/>
          <w:marTop w:val="0"/>
          <w:marBottom w:val="0"/>
          <w:divBdr>
            <w:top w:val="none" w:sz="0" w:space="0" w:color="auto"/>
            <w:left w:val="none" w:sz="0" w:space="0" w:color="auto"/>
            <w:bottom w:val="none" w:sz="0" w:space="0" w:color="auto"/>
            <w:right w:val="none" w:sz="0" w:space="0" w:color="auto"/>
          </w:divBdr>
        </w:div>
        <w:div w:id="681510799">
          <w:marLeft w:val="480"/>
          <w:marRight w:val="0"/>
          <w:marTop w:val="0"/>
          <w:marBottom w:val="0"/>
          <w:divBdr>
            <w:top w:val="none" w:sz="0" w:space="0" w:color="auto"/>
            <w:left w:val="none" w:sz="0" w:space="0" w:color="auto"/>
            <w:bottom w:val="none" w:sz="0" w:space="0" w:color="auto"/>
            <w:right w:val="none" w:sz="0" w:space="0" w:color="auto"/>
          </w:divBdr>
        </w:div>
        <w:div w:id="1921593191">
          <w:marLeft w:val="480"/>
          <w:marRight w:val="0"/>
          <w:marTop w:val="0"/>
          <w:marBottom w:val="0"/>
          <w:divBdr>
            <w:top w:val="none" w:sz="0" w:space="0" w:color="auto"/>
            <w:left w:val="none" w:sz="0" w:space="0" w:color="auto"/>
            <w:bottom w:val="none" w:sz="0" w:space="0" w:color="auto"/>
            <w:right w:val="none" w:sz="0" w:space="0" w:color="auto"/>
          </w:divBdr>
        </w:div>
        <w:div w:id="435753007">
          <w:marLeft w:val="480"/>
          <w:marRight w:val="0"/>
          <w:marTop w:val="0"/>
          <w:marBottom w:val="0"/>
          <w:divBdr>
            <w:top w:val="none" w:sz="0" w:space="0" w:color="auto"/>
            <w:left w:val="none" w:sz="0" w:space="0" w:color="auto"/>
            <w:bottom w:val="none" w:sz="0" w:space="0" w:color="auto"/>
            <w:right w:val="none" w:sz="0" w:space="0" w:color="auto"/>
          </w:divBdr>
        </w:div>
        <w:div w:id="1771584588">
          <w:marLeft w:val="480"/>
          <w:marRight w:val="0"/>
          <w:marTop w:val="0"/>
          <w:marBottom w:val="0"/>
          <w:divBdr>
            <w:top w:val="none" w:sz="0" w:space="0" w:color="auto"/>
            <w:left w:val="none" w:sz="0" w:space="0" w:color="auto"/>
            <w:bottom w:val="none" w:sz="0" w:space="0" w:color="auto"/>
            <w:right w:val="none" w:sz="0" w:space="0" w:color="auto"/>
          </w:divBdr>
        </w:div>
        <w:div w:id="1233345201">
          <w:marLeft w:val="480"/>
          <w:marRight w:val="0"/>
          <w:marTop w:val="0"/>
          <w:marBottom w:val="0"/>
          <w:divBdr>
            <w:top w:val="none" w:sz="0" w:space="0" w:color="auto"/>
            <w:left w:val="none" w:sz="0" w:space="0" w:color="auto"/>
            <w:bottom w:val="none" w:sz="0" w:space="0" w:color="auto"/>
            <w:right w:val="none" w:sz="0" w:space="0" w:color="auto"/>
          </w:divBdr>
        </w:div>
        <w:div w:id="1674066017">
          <w:marLeft w:val="480"/>
          <w:marRight w:val="0"/>
          <w:marTop w:val="0"/>
          <w:marBottom w:val="0"/>
          <w:divBdr>
            <w:top w:val="none" w:sz="0" w:space="0" w:color="auto"/>
            <w:left w:val="none" w:sz="0" w:space="0" w:color="auto"/>
            <w:bottom w:val="none" w:sz="0" w:space="0" w:color="auto"/>
            <w:right w:val="none" w:sz="0" w:space="0" w:color="auto"/>
          </w:divBdr>
        </w:div>
        <w:div w:id="112601426">
          <w:marLeft w:val="480"/>
          <w:marRight w:val="0"/>
          <w:marTop w:val="0"/>
          <w:marBottom w:val="0"/>
          <w:divBdr>
            <w:top w:val="none" w:sz="0" w:space="0" w:color="auto"/>
            <w:left w:val="none" w:sz="0" w:space="0" w:color="auto"/>
            <w:bottom w:val="none" w:sz="0" w:space="0" w:color="auto"/>
            <w:right w:val="none" w:sz="0" w:space="0" w:color="auto"/>
          </w:divBdr>
        </w:div>
        <w:div w:id="904679583">
          <w:marLeft w:val="480"/>
          <w:marRight w:val="0"/>
          <w:marTop w:val="0"/>
          <w:marBottom w:val="0"/>
          <w:divBdr>
            <w:top w:val="none" w:sz="0" w:space="0" w:color="auto"/>
            <w:left w:val="none" w:sz="0" w:space="0" w:color="auto"/>
            <w:bottom w:val="none" w:sz="0" w:space="0" w:color="auto"/>
            <w:right w:val="none" w:sz="0" w:space="0" w:color="auto"/>
          </w:divBdr>
        </w:div>
        <w:div w:id="99494312">
          <w:marLeft w:val="480"/>
          <w:marRight w:val="0"/>
          <w:marTop w:val="0"/>
          <w:marBottom w:val="0"/>
          <w:divBdr>
            <w:top w:val="none" w:sz="0" w:space="0" w:color="auto"/>
            <w:left w:val="none" w:sz="0" w:space="0" w:color="auto"/>
            <w:bottom w:val="none" w:sz="0" w:space="0" w:color="auto"/>
            <w:right w:val="none" w:sz="0" w:space="0" w:color="auto"/>
          </w:divBdr>
        </w:div>
        <w:div w:id="426924376">
          <w:marLeft w:val="480"/>
          <w:marRight w:val="0"/>
          <w:marTop w:val="0"/>
          <w:marBottom w:val="0"/>
          <w:divBdr>
            <w:top w:val="none" w:sz="0" w:space="0" w:color="auto"/>
            <w:left w:val="none" w:sz="0" w:space="0" w:color="auto"/>
            <w:bottom w:val="none" w:sz="0" w:space="0" w:color="auto"/>
            <w:right w:val="none" w:sz="0" w:space="0" w:color="auto"/>
          </w:divBdr>
        </w:div>
        <w:div w:id="889150023">
          <w:marLeft w:val="480"/>
          <w:marRight w:val="0"/>
          <w:marTop w:val="0"/>
          <w:marBottom w:val="0"/>
          <w:divBdr>
            <w:top w:val="none" w:sz="0" w:space="0" w:color="auto"/>
            <w:left w:val="none" w:sz="0" w:space="0" w:color="auto"/>
            <w:bottom w:val="none" w:sz="0" w:space="0" w:color="auto"/>
            <w:right w:val="none" w:sz="0" w:space="0" w:color="auto"/>
          </w:divBdr>
        </w:div>
        <w:div w:id="2132431221">
          <w:marLeft w:val="480"/>
          <w:marRight w:val="0"/>
          <w:marTop w:val="0"/>
          <w:marBottom w:val="0"/>
          <w:divBdr>
            <w:top w:val="none" w:sz="0" w:space="0" w:color="auto"/>
            <w:left w:val="none" w:sz="0" w:space="0" w:color="auto"/>
            <w:bottom w:val="none" w:sz="0" w:space="0" w:color="auto"/>
            <w:right w:val="none" w:sz="0" w:space="0" w:color="auto"/>
          </w:divBdr>
        </w:div>
        <w:div w:id="542913309">
          <w:marLeft w:val="480"/>
          <w:marRight w:val="0"/>
          <w:marTop w:val="0"/>
          <w:marBottom w:val="0"/>
          <w:divBdr>
            <w:top w:val="none" w:sz="0" w:space="0" w:color="auto"/>
            <w:left w:val="none" w:sz="0" w:space="0" w:color="auto"/>
            <w:bottom w:val="none" w:sz="0" w:space="0" w:color="auto"/>
            <w:right w:val="none" w:sz="0" w:space="0" w:color="auto"/>
          </w:divBdr>
        </w:div>
        <w:div w:id="1823304057">
          <w:marLeft w:val="480"/>
          <w:marRight w:val="0"/>
          <w:marTop w:val="0"/>
          <w:marBottom w:val="0"/>
          <w:divBdr>
            <w:top w:val="none" w:sz="0" w:space="0" w:color="auto"/>
            <w:left w:val="none" w:sz="0" w:space="0" w:color="auto"/>
            <w:bottom w:val="none" w:sz="0" w:space="0" w:color="auto"/>
            <w:right w:val="none" w:sz="0" w:space="0" w:color="auto"/>
          </w:divBdr>
        </w:div>
        <w:div w:id="1928494535">
          <w:marLeft w:val="480"/>
          <w:marRight w:val="0"/>
          <w:marTop w:val="0"/>
          <w:marBottom w:val="0"/>
          <w:divBdr>
            <w:top w:val="none" w:sz="0" w:space="0" w:color="auto"/>
            <w:left w:val="none" w:sz="0" w:space="0" w:color="auto"/>
            <w:bottom w:val="none" w:sz="0" w:space="0" w:color="auto"/>
            <w:right w:val="none" w:sz="0" w:space="0" w:color="auto"/>
          </w:divBdr>
        </w:div>
        <w:div w:id="1655181614">
          <w:marLeft w:val="480"/>
          <w:marRight w:val="0"/>
          <w:marTop w:val="0"/>
          <w:marBottom w:val="0"/>
          <w:divBdr>
            <w:top w:val="none" w:sz="0" w:space="0" w:color="auto"/>
            <w:left w:val="none" w:sz="0" w:space="0" w:color="auto"/>
            <w:bottom w:val="none" w:sz="0" w:space="0" w:color="auto"/>
            <w:right w:val="none" w:sz="0" w:space="0" w:color="auto"/>
          </w:divBdr>
        </w:div>
        <w:div w:id="530191291">
          <w:marLeft w:val="480"/>
          <w:marRight w:val="0"/>
          <w:marTop w:val="0"/>
          <w:marBottom w:val="0"/>
          <w:divBdr>
            <w:top w:val="none" w:sz="0" w:space="0" w:color="auto"/>
            <w:left w:val="none" w:sz="0" w:space="0" w:color="auto"/>
            <w:bottom w:val="none" w:sz="0" w:space="0" w:color="auto"/>
            <w:right w:val="none" w:sz="0" w:space="0" w:color="auto"/>
          </w:divBdr>
        </w:div>
        <w:div w:id="2022928036">
          <w:marLeft w:val="480"/>
          <w:marRight w:val="0"/>
          <w:marTop w:val="0"/>
          <w:marBottom w:val="0"/>
          <w:divBdr>
            <w:top w:val="none" w:sz="0" w:space="0" w:color="auto"/>
            <w:left w:val="none" w:sz="0" w:space="0" w:color="auto"/>
            <w:bottom w:val="none" w:sz="0" w:space="0" w:color="auto"/>
            <w:right w:val="none" w:sz="0" w:space="0" w:color="auto"/>
          </w:divBdr>
        </w:div>
        <w:div w:id="1059473341">
          <w:marLeft w:val="480"/>
          <w:marRight w:val="0"/>
          <w:marTop w:val="0"/>
          <w:marBottom w:val="0"/>
          <w:divBdr>
            <w:top w:val="none" w:sz="0" w:space="0" w:color="auto"/>
            <w:left w:val="none" w:sz="0" w:space="0" w:color="auto"/>
            <w:bottom w:val="none" w:sz="0" w:space="0" w:color="auto"/>
            <w:right w:val="none" w:sz="0" w:space="0" w:color="auto"/>
          </w:divBdr>
        </w:div>
        <w:div w:id="794714830">
          <w:marLeft w:val="480"/>
          <w:marRight w:val="0"/>
          <w:marTop w:val="0"/>
          <w:marBottom w:val="0"/>
          <w:divBdr>
            <w:top w:val="none" w:sz="0" w:space="0" w:color="auto"/>
            <w:left w:val="none" w:sz="0" w:space="0" w:color="auto"/>
            <w:bottom w:val="none" w:sz="0" w:space="0" w:color="auto"/>
            <w:right w:val="none" w:sz="0" w:space="0" w:color="auto"/>
          </w:divBdr>
        </w:div>
        <w:div w:id="296109739">
          <w:marLeft w:val="480"/>
          <w:marRight w:val="0"/>
          <w:marTop w:val="0"/>
          <w:marBottom w:val="0"/>
          <w:divBdr>
            <w:top w:val="none" w:sz="0" w:space="0" w:color="auto"/>
            <w:left w:val="none" w:sz="0" w:space="0" w:color="auto"/>
            <w:bottom w:val="none" w:sz="0" w:space="0" w:color="auto"/>
            <w:right w:val="none" w:sz="0" w:space="0" w:color="auto"/>
          </w:divBdr>
        </w:div>
        <w:div w:id="767579138">
          <w:marLeft w:val="480"/>
          <w:marRight w:val="0"/>
          <w:marTop w:val="0"/>
          <w:marBottom w:val="0"/>
          <w:divBdr>
            <w:top w:val="none" w:sz="0" w:space="0" w:color="auto"/>
            <w:left w:val="none" w:sz="0" w:space="0" w:color="auto"/>
            <w:bottom w:val="none" w:sz="0" w:space="0" w:color="auto"/>
            <w:right w:val="none" w:sz="0" w:space="0" w:color="auto"/>
          </w:divBdr>
        </w:div>
        <w:div w:id="1931888338">
          <w:marLeft w:val="480"/>
          <w:marRight w:val="0"/>
          <w:marTop w:val="0"/>
          <w:marBottom w:val="0"/>
          <w:divBdr>
            <w:top w:val="none" w:sz="0" w:space="0" w:color="auto"/>
            <w:left w:val="none" w:sz="0" w:space="0" w:color="auto"/>
            <w:bottom w:val="none" w:sz="0" w:space="0" w:color="auto"/>
            <w:right w:val="none" w:sz="0" w:space="0" w:color="auto"/>
          </w:divBdr>
        </w:div>
        <w:div w:id="2003700602">
          <w:marLeft w:val="480"/>
          <w:marRight w:val="0"/>
          <w:marTop w:val="0"/>
          <w:marBottom w:val="0"/>
          <w:divBdr>
            <w:top w:val="none" w:sz="0" w:space="0" w:color="auto"/>
            <w:left w:val="none" w:sz="0" w:space="0" w:color="auto"/>
            <w:bottom w:val="none" w:sz="0" w:space="0" w:color="auto"/>
            <w:right w:val="none" w:sz="0" w:space="0" w:color="auto"/>
          </w:divBdr>
        </w:div>
        <w:div w:id="1571577256">
          <w:marLeft w:val="480"/>
          <w:marRight w:val="0"/>
          <w:marTop w:val="0"/>
          <w:marBottom w:val="0"/>
          <w:divBdr>
            <w:top w:val="none" w:sz="0" w:space="0" w:color="auto"/>
            <w:left w:val="none" w:sz="0" w:space="0" w:color="auto"/>
            <w:bottom w:val="none" w:sz="0" w:space="0" w:color="auto"/>
            <w:right w:val="none" w:sz="0" w:space="0" w:color="auto"/>
          </w:divBdr>
        </w:div>
        <w:div w:id="405803179">
          <w:marLeft w:val="480"/>
          <w:marRight w:val="0"/>
          <w:marTop w:val="0"/>
          <w:marBottom w:val="0"/>
          <w:divBdr>
            <w:top w:val="none" w:sz="0" w:space="0" w:color="auto"/>
            <w:left w:val="none" w:sz="0" w:space="0" w:color="auto"/>
            <w:bottom w:val="none" w:sz="0" w:space="0" w:color="auto"/>
            <w:right w:val="none" w:sz="0" w:space="0" w:color="auto"/>
          </w:divBdr>
        </w:div>
        <w:div w:id="13308508">
          <w:marLeft w:val="480"/>
          <w:marRight w:val="0"/>
          <w:marTop w:val="0"/>
          <w:marBottom w:val="0"/>
          <w:divBdr>
            <w:top w:val="none" w:sz="0" w:space="0" w:color="auto"/>
            <w:left w:val="none" w:sz="0" w:space="0" w:color="auto"/>
            <w:bottom w:val="none" w:sz="0" w:space="0" w:color="auto"/>
            <w:right w:val="none" w:sz="0" w:space="0" w:color="auto"/>
          </w:divBdr>
        </w:div>
        <w:div w:id="1893419531">
          <w:marLeft w:val="480"/>
          <w:marRight w:val="0"/>
          <w:marTop w:val="0"/>
          <w:marBottom w:val="0"/>
          <w:divBdr>
            <w:top w:val="none" w:sz="0" w:space="0" w:color="auto"/>
            <w:left w:val="none" w:sz="0" w:space="0" w:color="auto"/>
            <w:bottom w:val="none" w:sz="0" w:space="0" w:color="auto"/>
            <w:right w:val="none" w:sz="0" w:space="0" w:color="auto"/>
          </w:divBdr>
        </w:div>
        <w:div w:id="913903552">
          <w:marLeft w:val="480"/>
          <w:marRight w:val="0"/>
          <w:marTop w:val="0"/>
          <w:marBottom w:val="0"/>
          <w:divBdr>
            <w:top w:val="none" w:sz="0" w:space="0" w:color="auto"/>
            <w:left w:val="none" w:sz="0" w:space="0" w:color="auto"/>
            <w:bottom w:val="none" w:sz="0" w:space="0" w:color="auto"/>
            <w:right w:val="none" w:sz="0" w:space="0" w:color="auto"/>
          </w:divBdr>
        </w:div>
        <w:div w:id="1319189257">
          <w:marLeft w:val="480"/>
          <w:marRight w:val="0"/>
          <w:marTop w:val="0"/>
          <w:marBottom w:val="0"/>
          <w:divBdr>
            <w:top w:val="none" w:sz="0" w:space="0" w:color="auto"/>
            <w:left w:val="none" w:sz="0" w:space="0" w:color="auto"/>
            <w:bottom w:val="none" w:sz="0" w:space="0" w:color="auto"/>
            <w:right w:val="none" w:sz="0" w:space="0" w:color="auto"/>
          </w:divBdr>
        </w:div>
        <w:div w:id="1482040735">
          <w:marLeft w:val="480"/>
          <w:marRight w:val="0"/>
          <w:marTop w:val="0"/>
          <w:marBottom w:val="0"/>
          <w:divBdr>
            <w:top w:val="none" w:sz="0" w:space="0" w:color="auto"/>
            <w:left w:val="none" w:sz="0" w:space="0" w:color="auto"/>
            <w:bottom w:val="none" w:sz="0" w:space="0" w:color="auto"/>
            <w:right w:val="none" w:sz="0" w:space="0" w:color="auto"/>
          </w:divBdr>
        </w:div>
        <w:div w:id="1274290985">
          <w:marLeft w:val="480"/>
          <w:marRight w:val="0"/>
          <w:marTop w:val="0"/>
          <w:marBottom w:val="0"/>
          <w:divBdr>
            <w:top w:val="none" w:sz="0" w:space="0" w:color="auto"/>
            <w:left w:val="none" w:sz="0" w:space="0" w:color="auto"/>
            <w:bottom w:val="none" w:sz="0" w:space="0" w:color="auto"/>
            <w:right w:val="none" w:sz="0" w:space="0" w:color="auto"/>
          </w:divBdr>
        </w:div>
        <w:div w:id="1533834646">
          <w:marLeft w:val="480"/>
          <w:marRight w:val="0"/>
          <w:marTop w:val="0"/>
          <w:marBottom w:val="0"/>
          <w:divBdr>
            <w:top w:val="none" w:sz="0" w:space="0" w:color="auto"/>
            <w:left w:val="none" w:sz="0" w:space="0" w:color="auto"/>
            <w:bottom w:val="none" w:sz="0" w:space="0" w:color="auto"/>
            <w:right w:val="none" w:sz="0" w:space="0" w:color="auto"/>
          </w:divBdr>
        </w:div>
        <w:div w:id="830296342">
          <w:marLeft w:val="480"/>
          <w:marRight w:val="0"/>
          <w:marTop w:val="0"/>
          <w:marBottom w:val="0"/>
          <w:divBdr>
            <w:top w:val="none" w:sz="0" w:space="0" w:color="auto"/>
            <w:left w:val="none" w:sz="0" w:space="0" w:color="auto"/>
            <w:bottom w:val="none" w:sz="0" w:space="0" w:color="auto"/>
            <w:right w:val="none" w:sz="0" w:space="0" w:color="auto"/>
          </w:divBdr>
        </w:div>
        <w:div w:id="1663971960">
          <w:marLeft w:val="480"/>
          <w:marRight w:val="0"/>
          <w:marTop w:val="0"/>
          <w:marBottom w:val="0"/>
          <w:divBdr>
            <w:top w:val="none" w:sz="0" w:space="0" w:color="auto"/>
            <w:left w:val="none" w:sz="0" w:space="0" w:color="auto"/>
            <w:bottom w:val="none" w:sz="0" w:space="0" w:color="auto"/>
            <w:right w:val="none" w:sz="0" w:space="0" w:color="auto"/>
          </w:divBdr>
        </w:div>
        <w:div w:id="807666678">
          <w:marLeft w:val="480"/>
          <w:marRight w:val="0"/>
          <w:marTop w:val="0"/>
          <w:marBottom w:val="0"/>
          <w:divBdr>
            <w:top w:val="none" w:sz="0" w:space="0" w:color="auto"/>
            <w:left w:val="none" w:sz="0" w:space="0" w:color="auto"/>
            <w:bottom w:val="none" w:sz="0" w:space="0" w:color="auto"/>
            <w:right w:val="none" w:sz="0" w:space="0" w:color="auto"/>
          </w:divBdr>
        </w:div>
        <w:div w:id="50076234">
          <w:marLeft w:val="480"/>
          <w:marRight w:val="0"/>
          <w:marTop w:val="0"/>
          <w:marBottom w:val="0"/>
          <w:divBdr>
            <w:top w:val="none" w:sz="0" w:space="0" w:color="auto"/>
            <w:left w:val="none" w:sz="0" w:space="0" w:color="auto"/>
            <w:bottom w:val="none" w:sz="0" w:space="0" w:color="auto"/>
            <w:right w:val="none" w:sz="0" w:space="0" w:color="auto"/>
          </w:divBdr>
        </w:div>
        <w:div w:id="445085020">
          <w:marLeft w:val="480"/>
          <w:marRight w:val="0"/>
          <w:marTop w:val="0"/>
          <w:marBottom w:val="0"/>
          <w:divBdr>
            <w:top w:val="none" w:sz="0" w:space="0" w:color="auto"/>
            <w:left w:val="none" w:sz="0" w:space="0" w:color="auto"/>
            <w:bottom w:val="none" w:sz="0" w:space="0" w:color="auto"/>
            <w:right w:val="none" w:sz="0" w:space="0" w:color="auto"/>
          </w:divBdr>
        </w:div>
        <w:div w:id="1694577324">
          <w:marLeft w:val="480"/>
          <w:marRight w:val="0"/>
          <w:marTop w:val="0"/>
          <w:marBottom w:val="0"/>
          <w:divBdr>
            <w:top w:val="none" w:sz="0" w:space="0" w:color="auto"/>
            <w:left w:val="none" w:sz="0" w:space="0" w:color="auto"/>
            <w:bottom w:val="none" w:sz="0" w:space="0" w:color="auto"/>
            <w:right w:val="none" w:sz="0" w:space="0" w:color="auto"/>
          </w:divBdr>
        </w:div>
        <w:div w:id="91558358">
          <w:marLeft w:val="480"/>
          <w:marRight w:val="0"/>
          <w:marTop w:val="0"/>
          <w:marBottom w:val="0"/>
          <w:divBdr>
            <w:top w:val="none" w:sz="0" w:space="0" w:color="auto"/>
            <w:left w:val="none" w:sz="0" w:space="0" w:color="auto"/>
            <w:bottom w:val="none" w:sz="0" w:space="0" w:color="auto"/>
            <w:right w:val="none" w:sz="0" w:space="0" w:color="auto"/>
          </w:divBdr>
        </w:div>
        <w:div w:id="1550923430">
          <w:marLeft w:val="480"/>
          <w:marRight w:val="0"/>
          <w:marTop w:val="0"/>
          <w:marBottom w:val="0"/>
          <w:divBdr>
            <w:top w:val="none" w:sz="0" w:space="0" w:color="auto"/>
            <w:left w:val="none" w:sz="0" w:space="0" w:color="auto"/>
            <w:bottom w:val="none" w:sz="0" w:space="0" w:color="auto"/>
            <w:right w:val="none" w:sz="0" w:space="0" w:color="auto"/>
          </w:divBdr>
        </w:div>
      </w:divsChild>
    </w:div>
    <w:div w:id="658389846">
      <w:bodyDiv w:val="1"/>
      <w:marLeft w:val="0"/>
      <w:marRight w:val="0"/>
      <w:marTop w:val="0"/>
      <w:marBottom w:val="0"/>
      <w:divBdr>
        <w:top w:val="none" w:sz="0" w:space="0" w:color="auto"/>
        <w:left w:val="none" w:sz="0" w:space="0" w:color="auto"/>
        <w:bottom w:val="none" w:sz="0" w:space="0" w:color="auto"/>
        <w:right w:val="none" w:sz="0" w:space="0" w:color="auto"/>
      </w:divBdr>
    </w:div>
    <w:div w:id="664361298">
      <w:bodyDiv w:val="1"/>
      <w:marLeft w:val="0"/>
      <w:marRight w:val="0"/>
      <w:marTop w:val="0"/>
      <w:marBottom w:val="0"/>
      <w:divBdr>
        <w:top w:val="none" w:sz="0" w:space="0" w:color="auto"/>
        <w:left w:val="none" w:sz="0" w:space="0" w:color="auto"/>
        <w:bottom w:val="none" w:sz="0" w:space="0" w:color="auto"/>
        <w:right w:val="none" w:sz="0" w:space="0" w:color="auto"/>
      </w:divBdr>
    </w:div>
    <w:div w:id="664748145">
      <w:bodyDiv w:val="1"/>
      <w:marLeft w:val="0"/>
      <w:marRight w:val="0"/>
      <w:marTop w:val="0"/>
      <w:marBottom w:val="0"/>
      <w:divBdr>
        <w:top w:val="none" w:sz="0" w:space="0" w:color="auto"/>
        <w:left w:val="none" w:sz="0" w:space="0" w:color="auto"/>
        <w:bottom w:val="none" w:sz="0" w:space="0" w:color="auto"/>
        <w:right w:val="none" w:sz="0" w:space="0" w:color="auto"/>
      </w:divBdr>
    </w:div>
    <w:div w:id="665205349">
      <w:bodyDiv w:val="1"/>
      <w:marLeft w:val="0"/>
      <w:marRight w:val="0"/>
      <w:marTop w:val="0"/>
      <w:marBottom w:val="0"/>
      <w:divBdr>
        <w:top w:val="none" w:sz="0" w:space="0" w:color="auto"/>
        <w:left w:val="none" w:sz="0" w:space="0" w:color="auto"/>
        <w:bottom w:val="none" w:sz="0" w:space="0" w:color="auto"/>
        <w:right w:val="none" w:sz="0" w:space="0" w:color="auto"/>
      </w:divBdr>
    </w:div>
    <w:div w:id="665941071">
      <w:bodyDiv w:val="1"/>
      <w:marLeft w:val="0"/>
      <w:marRight w:val="0"/>
      <w:marTop w:val="0"/>
      <w:marBottom w:val="0"/>
      <w:divBdr>
        <w:top w:val="none" w:sz="0" w:space="0" w:color="auto"/>
        <w:left w:val="none" w:sz="0" w:space="0" w:color="auto"/>
        <w:bottom w:val="none" w:sz="0" w:space="0" w:color="auto"/>
        <w:right w:val="none" w:sz="0" w:space="0" w:color="auto"/>
      </w:divBdr>
    </w:div>
    <w:div w:id="673336395">
      <w:bodyDiv w:val="1"/>
      <w:marLeft w:val="0"/>
      <w:marRight w:val="0"/>
      <w:marTop w:val="0"/>
      <w:marBottom w:val="0"/>
      <w:divBdr>
        <w:top w:val="none" w:sz="0" w:space="0" w:color="auto"/>
        <w:left w:val="none" w:sz="0" w:space="0" w:color="auto"/>
        <w:bottom w:val="none" w:sz="0" w:space="0" w:color="auto"/>
        <w:right w:val="none" w:sz="0" w:space="0" w:color="auto"/>
      </w:divBdr>
    </w:div>
    <w:div w:id="673647958">
      <w:bodyDiv w:val="1"/>
      <w:marLeft w:val="0"/>
      <w:marRight w:val="0"/>
      <w:marTop w:val="0"/>
      <w:marBottom w:val="0"/>
      <w:divBdr>
        <w:top w:val="none" w:sz="0" w:space="0" w:color="auto"/>
        <w:left w:val="none" w:sz="0" w:space="0" w:color="auto"/>
        <w:bottom w:val="none" w:sz="0" w:space="0" w:color="auto"/>
        <w:right w:val="none" w:sz="0" w:space="0" w:color="auto"/>
      </w:divBdr>
    </w:div>
    <w:div w:id="674575736">
      <w:bodyDiv w:val="1"/>
      <w:marLeft w:val="0"/>
      <w:marRight w:val="0"/>
      <w:marTop w:val="0"/>
      <w:marBottom w:val="0"/>
      <w:divBdr>
        <w:top w:val="none" w:sz="0" w:space="0" w:color="auto"/>
        <w:left w:val="none" w:sz="0" w:space="0" w:color="auto"/>
        <w:bottom w:val="none" w:sz="0" w:space="0" w:color="auto"/>
        <w:right w:val="none" w:sz="0" w:space="0" w:color="auto"/>
      </w:divBdr>
    </w:div>
    <w:div w:id="693306806">
      <w:bodyDiv w:val="1"/>
      <w:marLeft w:val="0"/>
      <w:marRight w:val="0"/>
      <w:marTop w:val="0"/>
      <w:marBottom w:val="0"/>
      <w:divBdr>
        <w:top w:val="none" w:sz="0" w:space="0" w:color="auto"/>
        <w:left w:val="none" w:sz="0" w:space="0" w:color="auto"/>
        <w:bottom w:val="none" w:sz="0" w:space="0" w:color="auto"/>
        <w:right w:val="none" w:sz="0" w:space="0" w:color="auto"/>
      </w:divBdr>
    </w:div>
    <w:div w:id="694119535">
      <w:bodyDiv w:val="1"/>
      <w:marLeft w:val="0"/>
      <w:marRight w:val="0"/>
      <w:marTop w:val="0"/>
      <w:marBottom w:val="0"/>
      <w:divBdr>
        <w:top w:val="none" w:sz="0" w:space="0" w:color="auto"/>
        <w:left w:val="none" w:sz="0" w:space="0" w:color="auto"/>
        <w:bottom w:val="none" w:sz="0" w:space="0" w:color="auto"/>
        <w:right w:val="none" w:sz="0" w:space="0" w:color="auto"/>
      </w:divBdr>
      <w:divsChild>
        <w:div w:id="580792556">
          <w:marLeft w:val="640"/>
          <w:marRight w:val="0"/>
          <w:marTop w:val="0"/>
          <w:marBottom w:val="0"/>
          <w:divBdr>
            <w:top w:val="none" w:sz="0" w:space="0" w:color="auto"/>
            <w:left w:val="none" w:sz="0" w:space="0" w:color="auto"/>
            <w:bottom w:val="none" w:sz="0" w:space="0" w:color="auto"/>
            <w:right w:val="none" w:sz="0" w:space="0" w:color="auto"/>
          </w:divBdr>
        </w:div>
        <w:div w:id="1618826519">
          <w:marLeft w:val="640"/>
          <w:marRight w:val="0"/>
          <w:marTop w:val="0"/>
          <w:marBottom w:val="0"/>
          <w:divBdr>
            <w:top w:val="none" w:sz="0" w:space="0" w:color="auto"/>
            <w:left w:val="none" w:sz="0" w:space="0" w:color="auto"/>
            <w:bottom w:val="none" w:sz="0" w:space="0" w:color="auto"/>
            <w:right w:val="none" w:sz="0" w:space="0" w:color="auto"/>
          </w:divBdr>
        </w:div>
        <w:div w:id="1851527809">
          <w:marLeft w:val="640"/>
          <w:marRight w:val="0"/>
          <w:marTop w:val="0"/>
          <w:marBottom w:val="0"/>
          <w:divBdr>
            <w:top w:val="none" w:sz="0" w:space="0" w:color="auto"/>
            <w:left w:val="none" w:sz="0" w:space="0" w:color="auto"/>
            <w:bottom w:val="none" w:sz="0" w:space="0" w:color="auto"/>
            <w:right w:val="none" w:sz="0" w:space="0" w:color="auto"/>
          </w:divBdr>
        </w:div>
        <w:div w:id="1597400605">
          <w:marLeft w:val="640"/>
          <w:marRight w:val="0"/>
          <w:marTop w:val="0"/>
          <w:marBottom w:val="0"/>
          <w:divBdr>
            <w:top w:val="none" w:sz="0" w:space="0" w:color="auto"/>
            <w:left w:val="none" w:sz="0" w:space="0" w:color="auto"/>
            <w:bottom w:val="none" w:sz="0" w:space="0" w:color="auto"/>
            <w:right w:val="none" w:sz="0" w:space="0" w:color="auto"/>
          </w:divBdr>
        </w:div>
        <w:div w:id="243613807">
          <w:marLeft w:val="640"/>
          <w:marRight w:val="0"/>
          <w:marTop w:val="0"/>
          <w:marBottom w:val="0"/>
          <w:divBdr>
            <w:top w:val="none" w:sz="0" w:space="0" w:color="auto"/>
            <w:left w:val="none" w:sz="0" w:space="0" w:color="auto"/>
            <w:bottom w:val="none" w:sz="0" w:space="0" w:color="auto"/>
            <w:right w:val="none" w:sz="0" w:space="0" w:color="auto"/>
          </w:divBdr>
        </w:div>
        <w:div w:id="23363131">
          <w:marLeft w:val="640"/>
          <w:marRight w:val="0"/>
          <w:marTop w:val="0"/>
          <w:marBottom w:val="0"/>
          <w:divBdr>
            <w:top w:val="none" w:sz="0" w:space="0" w:color="auto"/>
            <w:left w:val="none" w:sz="0" w:space="0" w:color="auto"/>
            <w:bottom w:val="none" w:sz="0" w:space="0" w:color="auto"/>
            <w:right w:val="none" w:sz="0" w:space="0" w:color="auto"/>
          </w:divBdr>
        </w:div>
        <w:div w:id="1170562785">
          <w:marLeft w:val="640"/>
          <w:marRight w:val="0"/>
          <w:marTop w:val="0"/>
          <w:marBottom w:val="0"/>
          <w:divBdr>
            <w:top w:val="none" w:sz="0" w:space="0" w:color="auto"/>
            <w:left w:val="none" w:sz="0" w:space="0" w:color="auto"/>
            <w:bottom w:val="none" w:sz="0" w:space="0" w:color="auto"/>
            <w:right w:val="none" w:sz="0" w:space="0" w:color="auto"/>
          </w:divBdr>
        </w:div>
        <w:div w:id="1873151152">
          <w:marLeft w:val="640"/>
          <w:marRight w:val="0"/>
          <w:marTop w:val="0"/>
          <w:marBottom w:val="0"/>
          <w:divBdr>
            <w:top w:val="none" w:sz="0" w:space="0" w:color="auto"/>
            <w:left w:val="none" w:sz="0" w:space="0" w:color="auto"/>
            <w:bottom w:val="none" w:sz="0" w:space="0" w:color="auto"/>
            <w:right w:val="none" w:sz="0" w:space="0" w:color="auto"/>
          </w:divBdr>
        </w:div>
        <w:div w:id="1297301012">
          <w:marLeft w:val="640"/>
          <w:marRight w:val="0"/>
          <w:marTop w:val="0"/>
          <w:marBottom w:val="0"/>
          <w:divBdr>
            <w:top w:val="none" w:sz="0" w:space="0" w:color="auto"/>
            <w:left w:val="none" w:sz="0" w:space="0" w:color="auto"/>
            <w:bottom w:val="none" w:sz="0" w:space="0" w:color="auto"/>
            <w:right w:val="none" w:sz="0" w:space="0" w:color="auto"/>
          </w:divBdr>
        </w:div>
        <w:div w:id="790978267">
          <w:marLeft w:val="640"/>
          <w:marRight w:val="0"/>
          <w:marTop w:val="0"/>
          <w:marBottom w:val="0"/>
          <w:divBdr>
            <w:top w:val="none" w:sz="0" w:space="0" w:color="auto"/>
            <w:left w:val="none" w:sz="0" w:space="0" w:color="auto"/>
            <w:bottom w:val="none" w:sz="0" w:space="0" w:color="auto"/>
            <w:right w:val="none" w:sz="0" w:space="0" w:color="auto"/>
          </w:divBdr>
        </w:div>
        <w:div w:id="668482807">
          <w:marLeft w:val="640"/>
          <w:marRight w:val="0"/>
          <w:marTop w:val="0"/>
          <w:marBottom w:val="0"/>
          <w:divBdr>
            <w:top w:val="none" w:sz="0" w:space="0" w:color="auto"/>
            <w:left w:val="none" w:sz="0" w:space="0" w:color="auto"/>
            <w:bottom w:val="none" w:sz="0" w:space="0" w:color="auto"/>
            <w:right w:val="none" w:sz="0" w:space="0" w:color="auto"/>
          </w:divBdr>
        </w:div>
        <w:div w:id="1953903092">
          <w:marLeft w:val="640"/>
          <w:marRight w:val="0"/>
          <w:marTop w:val="0"/>
          <w:marBottom w:val="0"/>
          <w:divBdr>
            <w:top w:val="none" w:sz="0" w:space="0" w:color="auto"/>
            <w:left w:val="none" w:sz="0" w:space="0" w:color="auto"/>
            <w:bottom w:val="none" w:sz="0" w:space="0" w:color="auto"/>
            <w:right w:val="none" w:sz="0" w:space="0" w:color="auto"/>
          </w:divBdr>
        </w:div>
        <w:div w:id="1725909245">
          <w:marLeft w:val="640"/>
          <w:marRight w:val="0"/>
          <w:marTop w:val="0"/>
          <w:marBottom w:val="0"/>
          <w:divBdr>
            <w:top w:val="none" w:sz="0" w:space="0" w:color="auto"/>
            <w:left w:val="none" w:sz="0" w:space="0" w:color="auto"/>
            <w:bottom w:val="none" w:sz="0" w:space="0" w:color="auto"/>
            <w:right w:val="none" w:sz="0" w:space="0" w:color="auto"/>
          </w:divBdr>
        </w:div>
        <w:div w:id="575629018">
          <w:marLeft w:val="640"/>
          <w:marRight w:val="0"/>
          <w:marTop w:val="0"/>
          <w:marBottom w:val="0"/>
          <w:divBdr>
            <w:top w:val="none" w:sz="0" w:space="0" w:color="auto"/>
            <w:left w:val="none" w:sz="0" w:space="0" w:color="auto"/>
            <w:bottom w:val="none" w:sz="0" w:space="0" w:color="auto"/>
            <w:right w:val="none" w:sz="0" w:space="0" w:color="auto"/>
          </w:divBdr>
        </w:div>
        <w:div w:id="1691839399">
          <w:marLeft w:val="640"/>
          <w:marRight w:val="0"/>
          <w:marTop w:val="0"/>
          <w:marBottom w:val="0"/>
          <w:divBdr>
            <w:top w:val="none" w:sz="0" w:space="0" w:color="auto"/>
            <w:left w:val="none" w:sz="0" w:space="0" w:color="auto"/>
            <w:bottom w:val="none" w:sz="0" w:space="0" w:color="auto"/>
            <w:right w:val="none" w:sz="0" w:space="0" w:color="auto"/>
          </w:divBdr>
        </w:div>
        <w:div w:id="335772187">
          <w:marLeft w:val="640"/>
          <w:marRight w:val="0"/>
          <w:marTop w:val="0"/>
          <w:marBottom w:val="0"/>
          <w:divBdr>
            <w:top w:val="none" w:sz="0" w:space="0" w:color="auto"/>
            <w:left w:val="none" w:sz="0" w:space="0" w:color="auto"/>
            <w:bottom w:val="none" w:sz="0" w:space="0" w:color="auto"/>
            <w:right w:val="none" w:sz="0" w:space="0" w:color="auto"/>
          </w:divBdr>
        </w:div>
        <w:div w:id="442770454">
          <w:marLeft w:val="640"/>
          <w:marRight w:val="0"/>
          <w:marTop w:val="0"/>
          <w:marBottom w:val="0"/>
          <w:divBdr>
            <w:top w:val="none" w:sz="0" w:space="0" w:color="auto"/>
            <w:left w:val="none" w:sz="0" w:space="0" w:color="auto"/>
            <w:bottom w:val="none" w:sz="0" w:space="0" w:color="auto"/>
            <w:right w:val="none" w:sz="0" w:space="0" w:color="auto"/>
          </w:divBdr>
        </w:div>
        <w:div w:id="1641184054">
          <w:marLeft w:val="640"/>
          <w:marRight w:val="0"/>
          <w:marTop w:val="0"/>
          <w:marBottom w:val="0"/>
          <w:divBdr>
            <w:top w:val="none" w:sz="0" w:space="0" w:color="auto"/>
            <w:left w:val="none" w:sz="0" w:space="0" w:color="auto"/>
            <w:bottom w:val="none" w:sz="0" w:space="0" w:color="auto"/>
            <w:right w:val="none" w:sz="0" w:space="0" w:color="auto"/>
          </w:divBdr>
        </w:div>
        <w:div w:id="1677656236">
          <w:marLeft w:val="640"/>
          <w:marRight w:val="0"/>
          <w:marTop w:val="0"/>
          <w:marBottom w:val="0"/>
          <w:divBdr>
            <w:top w:val="none" w:sz="0" w:space="0" w:color="auto"/>
            <w:left w:val="none" w:sz="0" w:space="0" w:color="auto"/>
            <w:bottom w:val="none" w:sz="0" w:space="0" w:color="auto"/>
            <w:right w:val="none" w:sz="0" w:space="0" w:color="auto"/>
          </w:divBdr>
        </w:div>
        <w:div w:id="1492065985">
          <w:marLeft w:val="640"/>
          <w:marRight w:val="0"/>
          <w:marTop w:val="0"/>
          <w:marBottom w:val="0"/>
          <w:divBdr>
            <w:top w:val="none" w:sz="0" w:space="0" w:color="auto"/>
            <w:left w:val="none" w:sz="0" w:space="0" w:color="auto"/>
            <w:bottom w:val="none" w:sz="0" w:space="0" w:color="auto"/>
            <w:right w:val="none" w:sz="0" w:space="0" w:color="auto"/>
          </w:divBdr>
        </w:div>
        <w:div w:id="1657998118">
          <w:marLeft w:val="640"/>
          <w:marRight w:val="0"/>
          <w:marTop w:val="0"/>
          <w:marBottom w:val="0"/>
          <w:divBdr>
            <w:top w:val="none" w:sz="0" w:space="0" w:color="auto"/>
            <w:left w:val="none" w:sz="0" w:space="0" w:color="auto"/>
            <w:bottom w:val="none" w:sz="0" w:space="0" w:color="auto"/>
            <w:right w:val="none" w:sz="0" w:space="0" w:color="auto"/>
          </w:divBdr>
        </w:div>
        <w:div w:id="1001007058">
          <w:marLeft w:val="640"/>
          <w:marRight w:val="0"/>
          <w:marTop w:val="0"/>
          <w:marBottom w:val="0"/>
          <w:divBdr>
            <w:top w:val="none" w:sz="0" w:space="0" w:color="auto"/>
            <w:left w:val="none" w:sz="0" w:space="0" w:color="auto"/>
            <w:bottom w:val="none" w:sz="0" w:space="0" w:color="auto"/>
            <w:right w:val="none" w:sz="0" w:space="0" w:color="auto"/>
          </w:divBdr>
        </w:div>
        <w:div w:id="880634278">
          <w:marLeft w:val="640"/>
          <w:marRight w:val="0"/>
          <w:marTop w:val="0"/>
          <w:marBottom w:val="0"/>
          <w:divBdr>
            <w:top w:val="none" w:sz="0" w:space="0" w:color="auto"/>
            <w:left w:val="none" w:sz="0" w:space="0" w:color="auto"/>
            <w:bottom w:val="none" w:sz="0" w:space="0" w:color="auto"/>
            <w:right w:val="none" w:sz="0" w:space="0" w:color="auto"/>
          </w:divBdr>
        </w:div>
        <w:div w:id="993264932">
          <w:marLeft w:val="640"/>
          <w:marRight w:val="0"/>
          <w:marTop w:val="0"/>
          <w:marBottom w:val="0"/>
          <w:divBdr>
            <w:top w:val="none" w:sz="0" w:space="0" w:color="auto"/>
            <w:left w:val="none" w:sz="0" w:space="0" w:color="auto"/>
            <w:bottom w:val="none" w:sz="0" w:space="0" w:color="auto"/>
            <w:right w:val="none" w:sz="0" w:space="0" w:color="auto"/>
          </w:divBdr>
        </w:div>
        <w:div w:id="1154252137">
          <w:marLeft w:val="640"/>
          <w:marRight w:val="0"/>
          <w:marTop w:val="0"/>
          <w:marBottom w:val="0"/>
          <w:divBdr>
            <w:top w:val="none" w:sz="0" w:space="0" w:color="auto"/>
            <w:left w:val="none" w:sz="0" w:space="0" w:color="auto"/>
            <w:bottom w:val="none" w:sz="0" w:space="0" w:color="auto"/>
            <w:right w:val="none" w:sz="0" w:space="0" w:color="auto"/>
          </w:divBdr>
        </w:div>
        <w:div w:id="1114986145">
          <w:marLeft w:val="640"/>
          <w:marRight w:val="0"/>
          <w:marTop w:val="0"/>
          <w:marBottom w:val="0"/>
          <w:divBdr>
            <w:top w:val="none" w:sz="0" w:space="0" w:color="auto"/>
            <w:left w:val="none" w:sz="0" w:space="0" w:color="auto"/>
            <w:bottom w:val="none" w:sz="0" w:space="0" w:color="auto"/>
            <w:right w:val="none" w:sz="0" w:space="0" w:color="auto"/>
          </w:divBdr>
        </w:div>
        <w:div w:id="16471400">
          <w:marLeft w:val="640"/>
          <w:marRight w:val="0"/>
          <w:marTop w:val="0"/>
          <w:marBottom w:val="0"/>
          <w:divBdr>
            <w:top w:val="none" w:sz="0" w:space="0" w:color="auto"/>
            <w:left w:val="none" w:sz="0" w:space="0" w:color="auto"/>
            <w:bottom w:val="none" w:sz="0" w:space="0" w:color="auto"/>
            <w:right w:val="none" w:sz="0" w:space="0" w:color="auto"/>
          </w:divBdr>
        </w:div>
        <w:div w:id="237597809">
          <w:marLeft w:val="640"/>
          <w:marRight w:val="0"/>
          <w:marTop w:val="0"/>
          <w:marBottom w:val="0"/>
          <w:divBdr>
            <w:top w:val="none" w:sz="0" w:space="0" w:color="auto"/>
            <w:left w:val="none" w:sz="0" w:space="0" w:color="auto"/>
            <w:bottom w:val="none" w:sz="0" w:space="0" w:color="auto"/>
            <w:right w:val="none" w:sz="0" w:space="0" w:color="auto"/>
          </w:divBdr>
        </w:div>
        <w:div w:id="835343076">
          <w:marLeft w:val="640"/>
          <w:marRight w:val="0"/>
          <w:marTop w:val="0"/>
          <w:marBottom w:val="0"/>
          <w:divBdr>
            <w:top w:val="none" w:sz="0" w:space="0" w:color="auto"/>
            <w:left w:val="none" w:sz="0" w:space="0" w:color="auto"/>
            <w:bottom w:val="none" w:sz="0" w:space="0" w:color="auto"/>
            <w:right w:val="none" w:sz="0" w:space="0" w:color="auto"/>
          </w:divBdr>
        </w:div>
        <w:div w:id="323245298">
          <w:marLeft w:val="640"/>
          <w:marRight w:val="0"/>
          <w:marTop w:val="0"/>
          <w:marBottom w:val="0"/>
          <w:divBdr>
            <w:top w:val="none" w:sz="0" w:space="0" w:color="auto"/>
            <w:left w:val="none" w:sz="0" w:space="0" w:color="auto"/>
            <w:bottom w:val="none" w:sz="0" w:space="0" w:color="auto"/>
            <w:right w:val="none" w:sz="0" w:space="0" w:color="auto"/>
          </w:divBdr>
        </w:div>
        <w:div w:id="1828667027">
          <w:marLeft w:val="640"/>
          <w:marRight w:val="0"/>
          <w:marTop w:val="0"/>
          <w:marBottom w:val="0"/>
          <w:divBdr>
            <w:top w:val="none" w:sz="0" w:space="0" w:color="auto"/>
            <w:left w:val="none" w:sz="0" w:space="0" w:color="auto"/>
            <w:bottom w:val="none" w:sz="0" w:space="0" w:color="auto"/>
            <w:right w:val="none" w:sz="0" w:space="0" w:color="auto"/>
          </w:divBdr>
        </w:div>
        <w:div w:id="956982330">
          <w:marLeft w:val="640"/>
          <w:marRight w:val="0"/>
          <w:marTop w:val="0"/>
          <w:marBottom w:val="0"/>
          <w:divBdr>
            <w:top w:val="none" w:sz="0" w:space="0" w:color="auto"/>
            <w:left w:val="none" w:sz="0" w:space="0" w:color="auto"/>
            <w:bottom w:val="none" w:sz="0" w:space="0" w:color="auto"/>
            <w:right w:val="none" w:sz="0" w:space="0" w:color="auto"/>
          </w:divBdr>
        </w:div>
        <w:div w:id="611285262">
          <w:marLeft w:val="640"/>
          <w:marRight w:val="0"/>
          <w:marTop w:val="0"/>
          <w:marBottom w:val="0"/>
          <w:divBdr>
            <w:top w:val="none" w:sz="0" w:space="0" w:color="auto"/>
            <w:left w:val="none" w:sz="0" w:space="0" w:color="auto"/>
            <w:bottom w:val="none" w:sz="0" w:space="0" w:color="auto"/>
            <w:right w:val="none" w:sz="0" w:space="0" w:color="auto"/>
          </w:divBdr>
        </w:div>
        <w:div w:id="740836170">
          <w:marLeft w:val="640"/>
          <w:marRight w:val="0"/>
          <w:marTop w:val="0"/>
          <w:marBottom w:val="0"/>
          <w:divBdr>
            <w:top w:val="none" w:sz="0" w:space="0" w:color="auto"/>
            <w:left w:val="none" w:sz="0" w:space="0" w:color="auto"/>
            <w:bottom w:val="none" w:sz="0" w:space="0" w:color="auto"/>
            <w:right w:val="none" w:sz="0" w:space="0" w:color="auto"/>
          </w:divBdr>
        </w:div>
        <w:div w:id="61300296">
          <w:marLeft w:val="640"/>
          <w:marRight w:val="0"/>
          <w:marTop w:val="0"/>
          <w:marBottom w:val="0"/>
          <w:divBdr>
            <w:top w:val="none" w:sz="0" w:space="0" w:color="auto"/>
            <w:left w:val="none" w:sz="0" w:space="0" w:color="auto"/>
            <w:bottom w:val="none" w:sz="0" w:space="0" w:color="auto"/>
            <w:right w:val="none" w:sz="0" w:space="0" w:color="auto"/>
          </w:divBdr>
        </w:div>
        <w:div w:id="248202324">
          <w:marLeft w:val="640"/>
          <w:marRight w:val="0"/>
          <w:marTop w:val="0"/>
          <w:marBottom w:val="0"/>
          <w:divBdr>
            <w:top w:val="none" w:sz="0" w:space="0" w:color="auto"/>
            <w:left w:val="none" w:sz="0" w:space="0" w:color="auto"/>
            <w:bottom w:val="none" w:sz="0" w:space="0" w:color="auto"/>
            <w:right w:val="none" w:sz="0" w:space="0" w:color="auto"/>
          </w:divBdr>
        </w:div>
        <w:div w:id="1540243874">
          <w:marLeft w:val="640"/>
          <w:marRight w:val="0"/>
          <w:marTop w:val="0"/>
          <w:marBottom w:val="0"/>
          <w:divBdr>
            <w:top w:val="none" w:sz="0" w:space="0" w:color="auto"/>
            <w:left w:val="none" w:sz="0" w:space="0" w:color="auto"/>
            <w:bottom w:val="none" w:sz="0" w:space="0" w:color="auto"/>
            <w:right w:val="none" w:sz="0" w:space="0" w:color="auto"/>
          </w:divBdr>
        </w:div>
        <w:div w:id="269316903">
          <w:marLeft w:val="640"/>
          <w:marRight w:val="0"/>
          <w:marTop w:val="0"/>
          <w:marBottom w:val="0"/>
          <w:divBdr>
            <w:top w:val="none" w:sz="0" w:space="0" w:color="auto"/>
            <w:left w:val="none" w:sz="0" w:space="0" w:color="auto"/>
            <w:bottom w:val="none" w:sz="0" w:space="0" w:color="auto"/>
            <w:right w:val="none" w:sz="0" w:space="0" w:color="auto"/>
          </w:divBdr>
        </w:div>
        <w:div w:id="1238327369">
          <w:marLeft w:val="640"/>
          <w:marRight w:val="0"/>
          <w:marTop w:val="0"/>
          <w:marBottom w:val="0"/>
          <w:divBdr>
            <w:top w:val="none" w:sz="0" w:space="0" w:color="auto"/>
            <w:left w:val="none" w:sz="0" w:space="0" w:color="auto"/>
            <w:bottom w:val="none" w:sz="0" w:space="0" w:color="auto"/>
            <w:right w:val="none" w:sz="0" w:space="0" w:color="auto"/>
          </w:divBdr>
        </w:div>
        <w:div w:id="1891644367">
          <w:marLeft w:val="640"/>
          <w:marRight w:val="0"/>
          <w:marTop w:val="0"/>
          <w:marBottom w:val="0"/>
          <w:divBdr>
            <w:top w:val="none" w:sz="0" w:space="0" w:color="auto"/>
            <w:left w:val="none" w:sz="0" w:space="0" w:color="auto"/>
            <w:bottom w:val="none" w:sz="0" w:space="0" w:color="auto"/>
            <w:right w:val="none" w:sz="0" w:space="0" w:color="auto"/>
          </w:divBdr>
        </w:div>
        <w:div w:id="332295936">
          <w:marLeft w:val="640"/>
          <w:marRight w:val="0"/>
          <w:marTop w:val="0"/>
          <w:marBottom w:val="0"/>
          <w:divBdr>
            <w:top w:val="none" w:sz="0" w:space="0" w:color="auto"/>
            <w:left w:val="none" w:sz="0" w:space="0" w:color="auto"/>
            <w:bottom w:val="none" w:sz="0" w:space="0" w:color="auto"/>
            <w:right w:val="none" w:sz="0" w:space="0" w:color="auto"/>
          </w:divBdr>
        </w:div>
        <w:div w:id="170265039">
          <w:marLeft w:val="640"/>
          <w:marRight w:val="0"/>
          <w:marTop w:val="0"/>
          <w:marBottom w:val="0"/>
          <w:divBdr>
            <w:top w:val="none" w:sz="0" w:space="0" w:color="auto"/>
            <w:left w:val="none" w:sz="0" w:space="0" w:color="auto"/>
            <w:bottom w:val="none" w:sz="0" w:space="0" w:color="auto"/>
            <w:right w:val="none" w:sz="0" w:space="0" w:color="auto"/>
          </w:divBdr>
        </w:div>
        <w:div w:id="1580366630">
          <w:marLeft w:val="640"/>
          <w:marRight w:val="0"/>
          <w:marTop w:val="0"/>
          <w:marBottom w:val="0"/>
          <w:divBdr>
            <w:top w:val="none" w:sz="0" w:space="0" w:color="auto"/>
            <w:left w:val="none" w:sz="0" w:space="0" w:color="auto"/>
            <w:bottom w:val="none" w:sz="0" w:space="0" w:color="auto"/>
            <w:right w:val="none" w:sz="0" w:space="0" w:color="auto"/>
          </w:divBdr>
        </w:div>
        <w:div w:id="373844978">
          <w:marLeft w:val="640"/>
          <w:marRight w:val="0"/>
          <w:marTop w:val="0"/>
          <w:marBottom w:val="0"/>
          <w:divBdr>
            <w:top w:val="none" w:sz="0" w:space="0" w:color="auto"/>
            <w:left w:val="none" w:sz="0" w:space="0" w:color="auto"/>
            <w:bottom w:val="none" w:sz="0" w:space="0" w:color="auto"/>
            <w:right w:val="none" w:sz="0" w:space="0" w:color="auto"/>
          </w:divBdr>
        </w:div>
        <w:div w:id="1191719430">
          <w:marLeft w:val="640"/>
          <w:marRight w:val="0"/>
          <w:marTop w:val="0"/>
          <w:marBottom w:val="0"/>
          <w:divBdr>
            <w:top w:val="none" w:sz="0" w:space="0" w:color="auto"/>
            <w:left w:val="none" w:sz="0" w:space="0" w:color="auto"/>
            <w:bottom w:val="none" w:sz="0" w:space="0" w:color="auto"/>
            <w:right w:val="none" w:sz="0" w:space="0" w:color="auto"/>
          </w:divBdr>
        </w:div>
        <w:div w:id="452136864">
          <w:marLeft w:val="640"/>
          <w:marRight w:val="0"/>
          <w:marTop w:val="0"/>
          <w:marBottom w:val="0"/>
          <w:divBdr>
            <w:top w:val="none" w:sz="0" w:space="0" w:color="auto"/>
            <w:left w:val="none" w:sz="0" w:space="0" w:color="auto"/>
            <w:bottom w:val="none" w:sz="0" w:space="0" w:color="auto"/>
            <w:right w:val="none" w:sz="0" w:space="0" w:color="auto"/>
          </w:divBdr>
        </w:div>
        <w:div w:id="197161832">
          <w:marLeft w:val="640"/>
          <w:marRight w:val="0"/>
          <w:marTop w:val="0"/>
          <w:marBottom w:val="0"/>
          <w:divBdr>
            <w:top w:val="none" w:sz="0" w:space="0" w:color="auto"/>
            <w:left w:val="none" w:sz="0" w:space="0" w:color="auto"/>
            <w:bottom w:val="none" w:sz="0" w:space="0" w:color="auto"/>
            <w:right w:val="none" w:sz="0" w:space="0" w:color="auto"/>
          </w:divBdr>
        </w:div>
        <w:div w:id="390662692">
          <w:marLeft w:val="640"/>
          <w:marRight w:val="0"/>
          <w:marTop w:val="0"/>
          <w:marBottom w:val="0"/>
          <w:divBdr>
            <w:top w:val="none" w:sz="0" w:space="0" w:color="auto"/>
            <w:left w:val="none" w:sz="0" w:space="0" w:color="auto"/>
            <w:bottom w:val="none" w:sz="0" w:space="0" w:color="auto"/>
            <w:right w:val="none" w:sz="0" w:space="0" w:color="auto"/>
          </w:divBdr>
        </w:div>
        <w:div w:id="201793078">
          <w:marLeft w:val="640"/>
          <w:marRight w:val="0"/>
          <w:marTop w:val="0"/>
          <w:marBottom w:val="0"/>
          <w:divBdr>
            <w:top w:val="none" w:sz="0" w:space="0" w:color="auto"/>
            <w:left w:val="none" w:sz="0" w:space="0" w:color="auto"/>
            <w:bottom w:val="none" w:sz="0" w:space="0" w:color="auto"/>
            <w:right w:val="none" w:sz="0" w:space="0" w:color="auto"/>
          </w:divBdr>
        </w:div>
        <w:div w:id="234827169">
          <w:marLeft w:val="640"/>
          <w:marRight w:val="0"/>
          <w:marTop w:val="0"/>
          <w:marBottom w:val="0"/>
          <w:divBdr>
            <w:top w:val="none" w:sz="0" w:space="0" w:color="auto"/>
            <w:left w:val="none" w:sz="0" w:space="0" w:color="auto"/>
            <w:bottom w:val="none" w:sz="0" w:space="0" w:color="auto"/>
            <w:right w:val="none" w:sz="0" w:space="0" w:color="auto"/>
          </w:divBdr>
        </w:div>
        <w:div w:id="238442199">
          <w:marLeft w:val="640"/>
          <w:marRight w:val="0"/>
          <w:marTop w:val="0"/>
          <w:marBottom w:val="0"/>
          <w:divBdr>
            <w:top w:val="none" w:sz="0" w:space="0" w:color="auto"/>
            <w:left w:val="none" w:sz="0" w:space="0" w:color="auto"/>
            <w:bottom w:val="none" w:sz="0" w:space="0" w:color="auto"/>
            <w:right w:val="none" w:sz="0" w:space="0" w:color="auto"/>
          </w:divBdr>
        </w:div>
        <w:div w:id="424690573">
          <w:marLeft w:val="640"/>
          <w:marRight w:val="0"/>
          <w:marTop w:val="0"/>
          <w:marBottom w:val="0"/>
          <w:divBdr>
            <w:top w:val="none" w:sz="0" w:space="0" w:color="auto"/>
            <w:left w:val="none" w:sz="0" w:space="0" w:color="auto"/>
            <w:bottom w:val="none" w:sz="0" w:space="0" w:color="auto"/>
            <w:right w:val="none" w:sz="0" w:space="0" w:color="auto"/>
          </w:divBdr>
        </w:div>
        <w:div w:id="66072669">
          <w:marLeft w:val="640"/>
          <w:marRight w:val="0"/>
          <w:marTop w:val="0"/>
          <w:marBottom w:val="0"/>
          <w:divBdr>
            <w:top w:val="none" w:sz="0" w:space="0" w:color="auto"/>
            <w:left w:val="none" w:sz="0" w:space="0" w:color="auto"/>
            <w:bottom w:val="none" w:sz="0" w:space="0" w:color="auto"/>
            <w:right w:val="none" w:sz="0" w:space="0" w:color="auto"/>
          </w:divBdr>
        </w:div>
        <w:div w:id="25914620">
          <w:marLeft w:val="640"/>
          <w:marRight w:val="0"/>
          <w:marTop w:val="0"/>
          <w:marBottom w:val="0"/>
          <w:divBdr>
            <w:top w:val="none" w:sz="0" w:space="0" w:color="auto"/>
            <w:left w:val="none" w:sz="0" w:space="0" w:color="auto"/>
            <w:bottom w:val="none" w:sz="0" w:space="0" w:color="auto"/>
            <w:right w:val="none" w:sz="0" w:space="0" w:color="auto"/>
          </w:divBdr>
        </w:div>
        <w:div w:id="442725518">
          <w:marLeft w:val="640"/>
          <w:marRight w:val="0"/>
          <w:marTop w:val="0"/>
          <w:marBottom w:val="0"/>
          <w:divBdr>
            <w:top w:val="none" w:sz="0" w:space="0" w:color="auto"/>
            <w:left w:val="none" w:sz="0" w:space="0" w:color="auto"/>
            <w:bottom w:val="none" w:sz="0" w:space="0" w:color="auto"/>
            <w:right w:val="none" w:sz="0" w:space="0" w:color="auto"/>
          </w:divBdr>
        </w:div>
        <w:div w:id="238486590">
          <w:marLeft w:val="640"/>
          <w:marRight w:val="0"/>
          <w:marTop w:val="0"/>
          <w:marBottom w:val="0"/>
          <w:divBdr>
            <w:top w:val="none" w:sz="0" w:space="0" w:color="auto"/>
            <w:left w:val="none" w:sz="0" w:space="0" w:color="auto"/>
            <w:bottom w:val="none" w:sz="0" w:space="0" w:color="auto"/>
            <w:right w:val="none" w:sz="0" w:space="0" w:color="auto"/>
          </w:divBdr>
        </w:div>
        <w:div w:id="1408306709">
          <w:marLeft w:val="640"/>
          <w:marRight w:val="0"/>
          <w:marTop w:val="0"/>
          <w:marBottom w:val="0"/>
          <w:divBdr>
            <w:top w:val="none" w:sz="0" w:space="0" w:color="auto"/>
            <w:left w:val="none" w:sz="0" w:space="0" w:color="auto"/>
            <w:bottom w:val="none" w:sz="0" w:space="0" w:color="auto"/>
            <w:right w:val="none" w:sz="0" w:space="0" w:color="auto"/>
          </w:divBdr>
        </w:div>
        <w:div w:id="1152987297">
          <w:marLeft w:val="640"/>
          <w:marRight w:val="0"/>
          <w:marTop w:val="0"/>
          <w:marBottom w:val="0"/>
          <w:divBdr>
            <w:top w:val="none" w:sz="0" w:space="0" w:color="auto"/>
            <w:left w:val="none" w:sz="0" w:space="0" w:color="auto"/>
            <w:bottom w:val="none" w:sz="0" w:space="0" w:color="auto"/>
            <w:right w:val="none" w:sz="0" w:space="0" w:color="auto"/>
          </w:divBdr>
        </w:div>
        <w:div w:id="776759185">
          <w:marLeft w:val="640"/>
          <w:marRight w:val="0"/>
          <w:marTop w:val="0"/>
          <w:marBottom w:val="0"/>
          <w:divBdr>
            <w:top w:val="none" w:sz="0" w:space="0" w:color="auto"/>
            <w:left w:val="none" w:sz="0" w:space="0" w:color="auto"/>
            <w:bottom w:val="none" w:sz="0" w:space="0" w:color="auto"/>
            <w:right w:val="none" w:sz="0" w:space="0" w:color="auto"/>
          </w:divBdr>
        </w:div>
        <w:div w:id="1339968677">
          <w:marLeft w:val="640"/>
          <w:marRight w:val="0"/>
          <w:marTop w:val="0"/>
          <w:marBottom w:val="0"/>
          <w:divBdr>
            <w:top w:val="none" w:sz="0" w:space="0" w:color="auto"/>
            <w:left w:val="none" w:sz="0" w:space="0" w:color="auto"/>
            <w:bottom w:val="none" w:sz="0" w:space="0" w:color="auto"/>
            <w:right w:val="none" w:sz="0" w:space="0" w:color="auto"/>
          </w:divBdr>
        </w:div>
        <w:div w:id="20405038">
          <w:marLeft w:val="640"/>
          <w:marRight w:val="0"/>
          <w:marTop w:val="0"/>
          <w:marBottom w:val="0"/>
          <w:divBdr>
            <w:top w:val="none" w:sz="0" w:space="0" w:color="auto"/>
            <w:left w:val="none" w:sz="0" w:space="0" w:color="auto"/>
            <w:bottom w:val="none" w:sz="0" w:space="0" w:color="auto"/>
            <w:right w:val="none" w:sz="0" w:space="0" w:color="auto"/>
          </w:divBdr>
        </w:div>
        <w:div w:id="252785289">
          <w:marLeft w:val="640"/>
          <w:marRight w:val="0"/>
          <w:marTop w:val="0"/>
          <w:marBottom w:val="0"/>
          <w:divBdr>
            <w:top w:val="none" w:sz="0" w:space="0" w:color="auto"/>
            <w:left w:val="none" w:sz="0" w:space="0" w:color="auto"/>
            <w:bottom w:val="none" w:sz="0" w:space="0" w:color="auto"/>
            <w:right w:val="none" w:sz="0" w:space="0" w:color="auto"/>
          </w:divBdr>
        </w:div>
        <w:div w:id="1167402090">
          <w:marLeft w:val="640"/>
          <w:marRight w:val="0"/>
          <w:marTop w:val="0"/>
          <w:marBottom w:val="0"/>
          <w:divBdr>
            <w:top w:val="none" w:sz="0" w:space="0" w:color="auto"/>
            <w:left w:val="none" w:sz="0" w:space="0" w:color="auto"/>
            <w:bottom w:val="none" w:sz="0" w:space="0" w:color="auto"/>
            <w:right w:val="none" w:sz="0" w:space="0" w:color="auto"/>
          </w:divBdr>
        </w:div>
        <w:div w:id="456722127">
          <w:marLeft w:val="640"/>
          <w:marRight w:val="0"/>
          <w:marTop w:val="0"/>
          <w:marBottom w:val="0"/>
          <w:divBdr>
            <w:top w:val="none" w:sz="0" w:space="0" w:color="auto"/>
            <w:left w:val="none" w:sz="0" w:space="0" w:color="auto"/>
            <w:bottom w:val="none" w:sz="0" w:space="0" w:color="auto"/>
            <w:right w:val="none" w:sz="0" w:space="0" w:color="auto"/>
          </w:divBdr>
        </w:div>
        <w:div w:id="951326694">
          <w:marLeft w:val="640"/>
          <w:marRight w:val="0"/>
          <w:marTop w:val="0"/>
          <w:marBottom w:val="0"/>
          <w:divBdr>
            <w:top w:val="none" w:sz="0" w:space="0" w:color="auto"/>
            <w:left w:val="none" w:sz="0" w:space="0" w:color="auto"/>
            <w:bottom w:val="none" w:sz="0" w:space="0" w:color="auto"/>
            <w:right w:val="none" w:sz="0" w:space="0" w:color="auto"/>
          </w:divBdr>
        </w:div>
        <w:div w:id="1676571929">
          <w:marLeft w:val="640"/>
          <w:marRight w:val="0"/>
          <w:marTop w:val="0"/>
          <w:marBottom w:val="0"/>
          <w:divBdr>
            <w:top w:val="none" w:sz="0" w:space="0" w:color="auto"/>
            <w:left w:val="none" w:sz="0" w:space="0" w:color="auto"/>
            <w:bottom w:val="none" w:sz="0" w:space="0" w:color="auto"/>
            <w:right w:val="none" w:sz="0" w:space="0" w:color="auto"/>
          </w:divBdr>
        </w:div>
        <w:div w:id="1919752902">
          <w:marLeft w:val="640"/>
          <w:marRight w:val="0"/>
          <w:marTop w:val="0"/>
          <w:marBottom w:val="0"/>
          <w:divBdr>
            <w:top w:val="none" w:sz="0" w:space="0" w:color="auto"/>
            <w:left w:val="none" w:sz="0" w:space="0" w:color="auto"/>
            <w:bottom w:val="none" w:sz="0" w:space="0" w:color="auto"/>
            <w:right w:val="none" w:sz="0" w:space="0" w:color="auto"/>
          </w:divBdr>
        </w:div>
        <w:div w:id="710153096">
          <w:marLeft w:val="640"/>
          <w:marRight w:val="0"/>
          <w:marTop w:val="0"/>
          <w:marBottom w:val="0"/>
          <w:divBdr>
            <w:top w:val="none" w:sz="0" w:space="0" w:color="auto"/>
            <w:left w:val="none" w:sz="0" w:space="0" w:color="auto"/>
            <w:bottom w:val="none" w:sz="0" w:space="0" w:color="auto"/>
            <w:right w:val="none" w:sz="0" w:space="0" w:color="auto"/>
          </w:divBdr>
        </w:div>
        <w:div w:id="1271627436">
          <w:marLeft w:val="640"/>
          <w:marRight w:val="0"/>
          <w:marTop w:val="0"/>
          <w:marBottom w:val="0"/>
          <w:divBdr>
            <w:top w:val="none" w:sz="0" w:space="0" w:color="auto"/>
            <w:left w:val="none" w:sz="0" w:space="0" w:color="auto"/>
            <w:bottom w:val="none" w:sz="0" w:space="0" w:color="auto"/>
            <w:right w:val="none" w:sz="0" w:space="0" w:color="auto"/>
          </w:divBdr>
        </w:div>
        <w:div w:id="1231887080">
          <w:marLeft w:val="640"/>
          <w:marRight w:val="0"/>
          <w:marTop w:val="0"/>
          <w:marBottom w:val="0"/>
          <w:divBdr>
            <w:top w:val="none" w:sz="0" w:space="0" w:color="auto"/>
            <w:left w:val="none" w:sz="0" w:space="0" w:color="auto"/>
            <w:bottom w:val="none" w:sz="0" w:space="0" w:color="auto"/>
            <w:right w:val="none" w:sz="0" w:space="0" w:color="auto"/>
          </w:divBdr>
        </w:div>
        <w:div w:id="1172447380">
          <w:marLeft w:val="640"/>
          <w:marRight w:val="0"/>
          <w:marTop w:val="0"/>
          <w:marBottom w:val="0"/>
          <w:divBdr>
            <w:top w:val="none" w:sz="0" w:space="0" w:color="auto"/>
            <w:left w:val="none" w:sz="0" w:space="0" w:color="auto"/>
            <w:bottom w:val="none" w:sz="0" w:space="0" w:color="auto"/>
            <w:right w:val="none" w:sz="0" w:space="0" w:color="auto"/>
          </w:divBdr>
        </w:div>
        <w:div w:id="1836454276">
          <w:marLeft w:val="640"/>
          <w:marRight w:val="0"/>
          <w:marTop w:val="0"/>
          <w:marBottom w:val="0"/>
          <w:divBdr>
            <w:top w:val="none" w:sz="0" w:space="0" w:color="auto"/>
            <w:left w:val="none" w:sz="0" w:space="0" w:color="auto"/>
            <w:bottom w:val="none" w:sz="0" w:space="0" w:color="auto"/>
            <w:right w:val="none" w:sz="0" w:space="0" w:color="auto"/>
          </w:divBdr>
        </w:div>
        <w:div w:id="64494227">
          <w:marLeft w:val="640"/>
          <w:marRight w:val="0"/>
          <w:marTop w:val="0"/>
          <w:marBottom w:val="0"/>
          <w:divBdr>
            <w:top w:val="none" w:sz="0" w:space="0" w:color="auto"/>
            <w:left w:val="none" w:sz="0" w:space="0" w:color="auto"/>
            <w:bottom w:val="none" w:sz="0" w:space="0" w:color="auto"/>
            <w:right w:val="none" w:sz="0" w:space="0" w:color="auto"/>
          </w:divBdr>
        </w:div>
        <w:div w:id="461466951">
          <w:marLeft w:val="640"/>
          <w:marRight w:val="0"/>
          <w:marTop w:val="0"/>
          <w:marBottom w:val="0"/>
          <w:divBdr>
            <w:top w:val="none" w:sz="0" w:space="0" w:color="auto"/>
            <w:left w:val="none" w:sz="0" w:space="0" w:color="auto"/>
            <w:bottom w:val="none" w:sz="0" w:space="0" w:color="auto"/>
            <w:right w:val="none" w:sz="0" w:space="0" w:color="auto"/>
          </w:divBdr>
        </w:div>
        <w:div w:id="1380669431">
          <w:marLeft w:val="640"/>
          <w:marRight w:val="0"/>
          <w:marTop w:val="0"/>
          <w:marBottom w:val="0"/>
          <w:divBdr>
            <w:top w:val="none" w:sz="0" w:space="0" w:color="auto"/>
            <w:left w:val="none" w:sz="0" w:space="0" w:color="auto"/>
            <w:bottom w:val="none" w:sz="0" w:space="0" w:color="auto"/>
            <w:right w:val="none" w:sz="0" w:space="0" w:color="auto"/>
          </w:divBdr>
        </w:div>
        <w:div w:id="1186863188">
          <w:marLeft w:val="640"/>
          <w:marRight w:val="0"/>
          <w:marTop w:val="0"/>
          <w:marBottom w:val="0"/>
          <w:divBdr>
            <w:top w:val="none" w:sz="0" w:space="0" w:color="auto"/>
            <w:left w:val="none" w:sz="0" w:space="0" w:color="auto"/>
            <w:bottom w:val="none" w:sz="0" w:space="0" w:color="auto"/>
            <w:right w:val="none" w:sz="0" w:space="0" w:color="auto"/>
          </w:divBdr>
        </w:div>
        <w:div w:id="1374772344">
          <w:marLeft w:val="640"/>
          <w:marRight w:val="0"/>
          <w:marTop w:val="0"/>
          <w:marBottom w:val="0"/>
          <w:divBdr>
            <w:top w:val="none" w:sz="0" w:space="0" w:color="auto"/>
            <w:left w:val="none" w:sz="0" w:space="0" w:color="auto"/>
            <w:bottom w:val="none" w:sz="0" w:space="0" w:color="auto"/>
            <w:right w:val="none" w:sz="0" w:space="0" w:color="auto"/>
          </w:divBdr>
        </w:div>
        <w:div w:id="262567407">
          <w:marLeft w:val="640"/>
          <w:marRight w:val="0"/>
          <w:marTop w:val="0"/>
          <w:marBottom w:val="0"/>
          <w:divBdr>
            <w:top w:val="none" w:sz="0" w:space="0" w:color="auto"/>
            <w:left w:val="none" w:sz="0" w:space="0" w:color="auto"/>
            <w:bottom w:val="none" w:sz="0" w:space="0" w:color="auto"/>
            <w:right w:val="none" w:sz="0" w:space="0" w:color="auto"/>
          </w:divBdr>
        </w:div>
        <w:div w:id="38554270">
          <w:marLeft w:val="640"/>
          <w:marRight w:val="0"/>
          <w:marTop w:val="0"/>
          <w:marBottom w:val="0"/>
          <w:divBdr>
            <w:top w:val="none" w:sz="0" w:space="0" w:color="auto"/>
            <w:left w:val="none" w:sz="0" w:space="0" w:color="auto"/>
            <w:bottom w:val="none" w:sz="0" w:space="0" w:color="auto"/>
            <w:right w:val="none" w:sz="0" w:space="0" w:color="auto"/>
          </w:divBdr>
        </w:div>
        <w:div w:id="919171401">
          <w:marLeft w:val="640"/>
          <w:marRight w:val="0"/>
          <w:marTop w:val="0"/>
          <w:marBottom w:val="0"/>
          <w:divBdr>
            <w:top w:val="none" w:sz="0" w:space="0" w:color="auto"/>
            <w:left w:val="none" w:sz="0" w:space="0" w:color="auto"/>
            <w:bottom w:val="none" w:sz="0" w:space="0" w:color="auto"/>
            <w:right w:val="none" w:sz="0" w:space="0" w:color="auto"/>
          </w:divBdr>
        </w:div>
        <w:div w:id="734011252">
          <w:marLeft w:val="640"/>
          <w:marRight w:val="0"/>
          <w:marTop w:val="0"/>
          <w:marBottom w:val="0"/>
          <w:divBdr>
            <w:top w:val="none" w:sz="0" w:space="0" w:color="auto"/>
            <w:left w:val="none" w:sz="0" w:space="0" w:color="auto"/>
            <w:bottom w:val="none" w:sz="0" w:space="0" w:color="auto"/>
            <w:right w:val="none" w:sz="0" w:space="0" w:color="auto"/>
          </w:divBdr>
        </w:div>
        <w:div w:id="1110467718">
          <w:marLeft w:val="640"/>
          <w:marRight w:val="0"/>
          <w:marTop w:val="0"/>
          <w:marBottom w:val="0"/>
          <w:divBdr>
            <w:top w:val="none" w:sz="0" w:space="0" w:color="auto"/>
            <w:left w:val="none" w:sz="0" w:space="0" w:color="auto"/>
            <w:bottom w:val="none" w:sz="0" w:space="0" w:color="auto"/>
            <w:right w:val="none" w:sz="0" w:space="0" w:color="auto"/>
          </w:divBdr>
        </w:div>
        <w:div w:id="161099">
          <w:marLeft w:val="640"/>
          <w:marRight w:val="0"/>
          <w:marTop w:val="0"/>
          <w:marBottom w:val="0"/>
          <w:divBdr>
            <w:top w:val="none" w:sz="0" w:space="0" w:color="auto"/>
            <w:left w:val="none" w:sz="0" w:space="0" w:color="auto"/>
            <w:bottom w:val="none" w:sz="0" w:space="0" w:color="auto"/>
            <w:right w:val="none" w:sz="0" w:space="0" w:color="auto"/>
          </w:divBdr>
        </w:div>
        <w:div w:id="1661083960">
          <w:marLeft w:val="640"/>
          <w:marRight w:val="0"/>
          <w:marTop w:val="0"/>
          <w:marBottom w:val="0"/>
          <w:divBdr>
            <w:top w:val="none" w:sz="0" w:space="0" w:color="auto"/>
            <w:left w:val="none" w:sz="0" w:space="0" w:color="auto"/>
            <w:bottom w:val="none" w:sz="0" w:space="0" w:color="auto"/>
            <w:right w:val="none" w:sz="0" w:space="0" w:color="auto"/>
          </w:divBdr>
        </w:div>
        <w:div w:id="2073263950">
          <w:marLeft w:val="640"/>
          <w:marRight w:val="0"/>
          <w:marTop w:val="0"/>
          <w:marBottom w:val="0"/>
          <w:divBdr>
            <w:top w:val="none" w:sz="0" w:space="0" w:color="auto"/>
            <w:left w:val="none" w:sz="0" w:space="0" w:color="auto"/>
            <w:bottom w:val="none" w:sz="0" w:space="0" w:color="auto"/>
            <w:right w:val="none" w:sz="0" w:space="0" w:color="auto"/>
          </w:divBdr>
        </w:div>
        <w:div w:id="112482049">
          <w:marLeft w:val="640"/>
          <w:marRight w:val="0"/>
          <w:marTop w:val="0"/>
          <w:marBottom w:val="0"/>
          <w:divBdr>
            <w:top w:val="none" w:sz="0" w:space="0" w:color="auto"/>
            <w:left w:val="none" w:sz="0" w:space="0" w:color="auto"/>
            <w:bottom w:val="none" w:sz="0" w:space="0" w:color="auto"/>
            <w:right w:val="none" w:sz="0" w:space="0" w:color="auto"/>
          </w:divBdr>
        </w:div>
        <w:div w:id="1947542606">
          <w:marLeft w:val="640"/>
          <w:marRight w:val="0"/>
          <w:marTop w:val="0"/>
          <w:marBottom w:val="0"/>
          <w:divBdr>
            <w:top w:val="none" w:sz="0" w:space="0" w:color="auto"/>
            <w:left w:val="none" w:sz="0" w:space="0" w:color="auto"/>
            <w:bottom w:val="none" w:sz="0" w:space="0" w:color="auto"/>
            <w:right w:val="none" w:sz="0" w:space="0" w:color="auto"/>
          </w:divBdr>
        </w:div>
        <w:div w:id="1162507228">
          <w:marLeft w:val="640"/>
          <w:marRight w:val="0"/>
          <w:marTop w:val="0"/>
          <w:marBottom w:val="0"/>
          <w:divBdr>
            <w:top w:val="none" w:sz="0" w:space="0" w:color="auto"/>
            <w:left w:val="none" w:sz="0" w:space="0" w:color="auto"/>
            <w:bottom w:val="none" w:sz="0" w:space="0" w:color="auto"/>
            <w:right w:val="none" w:sz="0" w:space="0" w:color="auto"/>
          </w:divBdr>
        </w:div>
        <w:div w:id="2015455664">
          <w:marLeft w:val="640"/>
          <w:marRight w:val="0"/>
          <w:marTop w:val="0"/>
          <w:marBottom w:val="0"/>
          <w:divBdr>
            <w:top w:val="none" w:sz="0" w:space="0" w:color="auto"/>
            <w:left w:val="none" w:sz="0" w:space="0" w:color="auto"/>
            <w:bottom w:val="none" w:sz="0" w:space="0" w:color="auto"/>
            <w:right w:val="none" w:sz="0" w:space="0" w:color="auto"/>
          </w:divBdr>
        </w:div>
        <w:div w:id="916791579">
          <w:marLeft w:val="640"/>
          <w:marRight w:val="0"/>
          <w:marTop w:val="0"/>
          <w:marBottom w:val="0"/>
          <w:divBdr>
            <w:top w:val="none" w:sz="0" w:space="0" w:color="auto"/>
            <w:left w:val="none" w:sz="0" w:space="0" w:color="auto"/>
            <w:bottom w:val="none" w:sz="0" w:space="0" w:color="auto"/>
            <w:right w:val="none" w:sz="0" w:space="0" w:color="auto"/>
          </w:divBdr>
        </w:div>
        <w:div w:id="289747036">
          <w:marLeft w:val="640"/>
          <w:marRight w:val="0"/>
          <w:marTop w:val="0"/>
          <w:marBottom w:val="0"/>
          <w:divBdr>
            <w:top w:val="none" w:sz="0" w:space="0" w:color="auto"/>
            <w:left w:val="none" w:sz="0" w:space="0" w:color="auto"/>
            <w:bottom w:val="none" w:sz="0" w:space="0" w:color="auto"/>
            <w:right w:val="none" w:sz="0" w:space="0" w:color="auto"/>
          </w:divBdr>
        </w:div>
        <w:div w:id="1641617915">
          <w:marLeft w:val="640"/>
          <w:marRight w:val="0"/>
          <w:marTop w:val="0"/>
          <w:marBottom w:val="0"/>
          <w:divBdr>
            <w:top w:val="none" w:sz="0" w:space="0" w:color="auto"/>
            <w:left w:val="none" w:sz="0" w:space="0" w:color="auto"/>
            <w:bottom w:val="none" w:sz="0" w:space="0" w:color="auto"/>
            <w:right w:val="none" w:sz="0" w:space="0" w:color="auto"/>
          </w:divBdr>
        </w:div>
        <w:div w:id="849150339">
          <w:marLeft w:val="640"/>
          <w:marRight w:val="0"/>
          <w:marTop w:val="0"/>
          <w:marBottom w:val="0"/>
          <w:divBdr>
            <w:top w:val="none" w:sz="0" w:space="0" w:color="auto"/>
            <w:left w:val="none" w:sz="0" w:space="0" w:color="auto"/>
            <w:bottom w:val="none" w:sz="0" w:space="0" w:color="auto"/>
            <w:right w:val="none" w:sz="0" w:space="0" w:color="auto"/>
          </w:divBdr>
        </w:div>
        <w:div w:id="344719715">
          <w:marLeft w:val="640"/>
          <w:marRight w:val="0"/>
          <w:marTop w:val="0"/>
          <w:marBottom w:val="0"/>
          <w:divBdr>
            <w:top w:val="none" w:sz="0" w:space="0" w:color="auto"/>
            <w:left w:val="none" w:sz="0" w:space="0" w:color="auto"/>
            <w:bottom w:val="none" w:sz="0" w:space="0" w:color="auto"/>
            <w:right w:val="none" w:sz="0" w:space="0" w:color="auto"/>
          </w:divBdr>
        </w:div>
        <w:div w:id="848494739">
          <w:marLeft w:val="640"/>
          <w:marRight w:val="0"/>
          <w:marTop w:val="0"/>
          <w:marBottom w:val="0"/>
          <w:divBdr>
            <w:top w:val="none" w:sz="0" w:space="0" w:color="auto"/>
            <w:left w:val="none" w:sz="0" w:space="0" w:color="auto"/>
            <w:bottom w:val="none" w:sz="0" w:space="0" w:color="auto"/>
            <w:right w:val="none" w:sz="0" w:space="0" w:color="auto"/>
          </w:divBdr>
        </w:div>
        <w:div w:id="61604627">
          <w:marLeft w:val="640"/>
          <w:marRight w:val="0"/>
          <w:marTop w:val="0"/>
          <w:marBottom w:val="0"/>
          <w:divBdr>
            <w:top w:val="none" w:sz="0" w:space="0" w:color="auto"/>
            <w:left w:val="none" w:sz="0" w:space="0" w:color="auto"/>
            <w:bottom w:val="none" w:sz="0" w:space="0" w:color="auto"/>
            <w:right w:val="none" w:sz="0" w:space="0" w:color="auto"/>
          </w:divBdr>
        </w:div>
        <w:div w:id="1917281185">
          <w:marLeft w:val="640"/>
          <w:marRight w:val="0"/>
          <w:marTop w:val="0"/>
          <w:marBottom w:val="0"/>
          <w:divBdr>
            <w:top w:val="none" w:sz="0" w:space="0" w:color="auto"/>
            <w:left w:val="none" w:sz="0" w:space="0" w:color="auto"/>
            <w:bottom w:val="none" w:sz="0" w:space="0" w:color="auto"/>
            <w:right w:val="none" w:sz="0" w:space="0" w:color="auto"/>
          </w:divBdr>
        </w:div>
        <w:div w:id="1065569879">
          <w:marLeft w:val="640"/>
          <w:marRight w:val="0"/>
          <w:marTop w:val="0"/>
          <w:marBottom w:val="0"/>
          <w:divBdr>
            <w:top w:val="none" w:sz="0" w:space="0" w:color="auto"/>
            <w:left w:val="none" w:sz="0" w:space="0" w:color="auto"/>
            <w:bottom w:val="none" w:sz="0" w:space="0" w:color="auto"/>
            <w:right w:val="none" w:sz="0" w:space="0" w:color="auto"/>
          </w:divBdr>
        </w:div>
        <w:div w:id="1884905915">
          <w:marLeft w:val="640"/>
          <w:marRight w:val="0"/>
          <w:marTop w:val="0"/>
          <w:marBottom w:val="0"/>
          <w:divBdr>
            <w:top w:val="none" w:sz="0" w:space="0" w:color="auto"/>
            <w:left w:val="none" w:sz="0" w:space="0" w:color="auto"/>
            <w:bottom w:val="none" w:sz="0" w:space="0" w:color="auto"/>
            <w:right w:val="none" w:sz="0" w:space="0" w:color="auto"/>
          </w:divBdr>
        </w:div>
        <w:div w:id="1975334305">
          <w:marLeft w:val="640"/>
          <w:marRight w:val="0"/>
          <w:marTop w:val="0"/>
          <w:marBottom w:val="0"/>
          <w:divBdr>
            <w:top w:val="none" w:sz="0" w:space="0" w:color="auto"/>
            <w:left w:val="none" w:sz="0" w:space="0" w:color="auto"/>
            <w:bottom w:val="none" w:sz="0" w:space="0" w:color="auto"/>
            <w:right w:val="none" w:sz="0" w:space="0" w:color="auto"/>
          </w:divBdr>
        </w:div>
        <w:div w:id="35080470">
          <w:marLeft w:val="640"/>
          <w:marRight w:val="0"/>
          <w:marTop w:val="0"/>
          <w:marBottom w:val="0"/>
          <w:divBdr>
            <w:top w:val="none" w:sz="0" w:space="0" w:color="auto"/>
            <w:left w:val="none" w:sz="0" w:space="0" w:color="auto"/>
            <w:bottom w:val="none" w:sz="0" w:space="0" w:color="auto"/>
            <w:right w:val="none" w:sz="0" w:space="0" w:color="auto"/>
          </w:divBdr>
        </w:div>
        <w:div w:id="1746951703">
          <w:marLeft w:val="640"/>
          <w:marRight w:val="0"/>
          <w:marTop w:val="0"/>
          <w:marBottom w:val="0"/>
          <w:divBdr>
            <w:top w:val="none" w:sz="0" w:space="0" w:color="auto"/>
            <w:left w:val="none" w:sz="0" w:space="0" w:color="auto"/>
            <w:bottom w:val="none" w:sz="0" w:space="0" w:color="auto"/>
            <w:right w:val="none" w:sz="0" w:space="0" w:color="auto"/>
          </w:divBdr>
        </w:div>
        <w:div w:id="1179613175">
          <w:marLeft w:val="640"/>
          <w:marRight w:val="0"/>
          <w:marTop w:val="0"/>
          <w:marBottom w:val="0"/>
          <w:divBdr>
            <w:top w:val="none" w:sz="0" w:space="0" w:color="auto"/>
            <w:left w:val="none" w:sz="0" w:space="0" w:color="auto"/>
            <w:bottom w:val="none" w:sz="0" w:space="0" w:color="auto"/>
            <w:right w:val="none" w:sz="0" w:space="0" w:color="auto"/>
          </w:divBdr>
        </w:div>
        <w:div w:id="1543009172">
          <w:marLeft w:val="640"/>
          <w:marRight w:val="0"/>
          <w:marTop w:val="0"/>
          <w:marBottom w:val="0"/>
          <w:divBdr>
            <w:top w:val="none" w:sz="0" w:space="0" w:color="auto"/>
            <w:left w:val="none" w:sz="0" w:space="0" w:color="auto"/>
            <w:bottom w:val="none" w:sz="0" w:space="0" w:color="auto"/>
            <w:right w:val="none" w:sz="0" w:space="0" w:color="auto"/>
          </w:divBdr>
        </w:div>
        <w:div w:id="275798558">
          <w:marLeft w:val="640"/>
          <w:marRight w:val="0"/>
          <w:marTop w:val="0"/>
          <w:marBottom w:val="0"/>
          <w:divBdr>
            <w:top w:val="none" w:sz="0" w:space="0" w:color="auto"/>
            <w:left w:val="none" w:sz="0" w:space="0" w:color="auto"/>
            <w:bottom w:val="none" w:sz="0" w:space="0" w:color="auto"/>
            <w:right w:val="none" w:sz="0" w:space="0" w:color="auto"/>
          </w:divBdr>
        </w:div>
        <w:div w:id="1646399239">
          <w:marLeft w:val="640"/>
          <w:marRight w:val="0"/>
          <w:marTop w:val="0"/>
          <w:marBottom w:val="0"/>
          <w:divBdr>
            <w:top w:val="none" w:sz="0" w:space="0" w:color="auto"/>
            <w:left w:val="none" w:sz="0" w:space="0" w:color="auto"/>
            <w:bottom w:val="none" w:sz="0" w:space="0" w:color="auto"/>
            <w:right w:val="none" w:sz="0" w:space="0" w:color="auto"/>
          </w:divBdr>
        </w:div>
        <w:div w:id="32970889">
          <w:marLeft w:val="640"/>
          <w:marRight w:val="0"/>
          <w:marTop w:val="0"/>
          <w:marBottom w:val="0"/>
          <w:divBdr>
            <w:top w:val="none" w:sz="0" w:space="0" w:color="auto"/>
            <w:left w:val="none" w:sz="0" w:space="0" w:color="auto"/>
            <w:bottom w:val="none" w:sz="0" w:space="0" w:color="auto"/>
            <w:right w:val="none" w:sz="0" w:space="0" w:color="auto"/>
          </w:divBdr>
        </w:div>
        <w:div w:id="1584602951">
          <w:marLeft w:val="640"/>
          <w:marRight w:val="0"/>
          <w:marTop w:val="0"/>
          <w:marBottom w:val="0"/>
          <w:divBdr>
            <w:top w:val="none" w:sz="0" w:space="0" w:color="auto"/>
            <w:left w:val="none" w:sz="0" w:space="0" w:color="auto"/>
            <w:bottom w:val="none" w:sz="0" w:space="0" w:color="auto"/>
            <w:right w:val="none" w:sz="0" w:space="0" w:color="auto"/>
          </w:divBdr>
        </w:div>
        <w:div w:id="2067796109">
          <w:marLeft w:val="640"/>
          <w:marRight w:val="0"/>
          <w:marTop w:val="0"/>
          <w:marBottom w:val="0"/>
          <w:divBdr>
            <w:top w:val="none" w:sz="0" w:space="0" w:color="auto"/>
            <w:left w:val="none" w:sz="0" w:space="0" w:color="auto"/>
            <w:bottom w:val="none" w:sz="0" w:space="0" w:color="auto"/>
            <w:right w:val="none" w:sz="0" w:space="0" w:color="auto"/>
          </w:divBdr>
        </w:div>
        <w:div w:id="184755789">
          <w:marLeft w:val="640"/>
          <w:marRight w:val="0"/>
          <w:marTop w:val="0"/>
          <w:marBottom w:val="0"/>
          <w:divBdr>
            <w:top w:val="none" w:sz="0" w:space="0" w:color="auto"/>
            <w:left w:val="none" w:sz="0" w:space="0" w:color="auto"/>
            <w:bottom w:val="none" w:sz="0" w:space="0" w:color="auto"/>
            <w:right w:val="none" w:sz="0" w:space="0" w:color="auto"/>
          </w:divBdr>
        </w:div>
        <w:div w:id="1593396020">
          <w:marLeft w:val="640"/>
          <w:marRight w:val="0"/>
          <w:marTop w:val="0"/>
          <w:marBottom w:val="0"/>
          <w:divBdr>
            <w:top w:val="none" w:sz="0" w:space="0" w:color="auto"/>
            <w:left w:val="none" w:sz="0" w:space="0" w:color="auto"/>
            <w:bottom w:val="none" w:sz="0" w:space="0" w:color="auto"/>
            <w:right w:val="none" w:sz="0" w:space="0" w:color="auto"/>
          </w:divBdr>
        </w:div>
        <w:div w:id="491723910">
          <w:marLeft w:val="640"/>
          <w:marRight w:val="0"/>
          <w:marTop w:val="0"/>
          <w:marBottom w:val="0"/>
          <w:divBdr>
            <w:top w:val="none" w:sz="0" w:space="0" w:color="auto"/>
            <w:left w:val="none" w:sz="0" w:space="0" w:color="auto"/>
            <w:bottom w:val="none" w:sz="0" w:space="0" w:color="auto"/>
            <w:right w:val="none" w:sz="0" w:space="0" w:color="auto"/>
          </w:divBdr>
        </w:div>
        <w:div w:id="1338340119">
          <w:marLeft w:val="640"/>
          <w:marRight w:val="0"/>
          <w:marTop w:val="0"/>
          <w:marBottom w:val="0"/>
          <w:divBdr>
            <w:top w:val="none" w:sz="0" w:space="0" w:color="auto"/>
            <w:left w:val="none" w:sz="0" w:space="0" w:color="auto"/>
            <w:bottom w:val="none" w:sz="0" w:space="0" w:color="auto"/>
            <w:right w:val="none" w:sz="0" w:space="0" w:color="auto"/>
          </w:divBdr>
        </w:div>
        <w:div w:id="1380394293">
          <w:marLeft w:val="640"/>
          <w:marRight w:val="0"/>
          <w:marTop w:val="0"/>
          <w:marBottom w:val="0"/>
          <w:divBdr>
            <w:top w:val="none" w:sz="0" w:space="0" w:color="auto"/>
            <w:left w:val="none" w:sz="0" w:space="0" w:color="auto"/>
            <w:bottom w:val="none" w:sz="0" w:space="0" w:color="auto"/>
            <w:right w:val="none" w:sz="0" w:space="0" w:color="auto"/>
          </w:divBdr>
        </w:div>
        <w:div w:id="1783375778">
          <w:marLeft w:val="640"/>
          <w:marRight w:val="0"/>
          <w:marTop w:val="0"/>
          <w:marBottom w:val="0"/>
          <w:divBdr>
            <w:top w:val="none" w:sz="0" w:space="0" w:color="auto"/>
            <w:left w:val="none" w:sz="0" w:space="0" w:color="auto"/>
            <w:bottom w:val="none" w:sz="0" w:space="0" w:color="auto"/>
            <w:right w:val="none" w:sz="0" w:space="0" w:color="auto"/>
          </w:divBdr>
        </w:div>
        <w:div w:id="330763587">
          <w:marLeft w:val="640"/>
          <w:marRight w:val="0"/>
          <w:marTop w:val="0"/>
          <w:marBottom w:val="0"/>
          <w:divBdr>
            <w:top w:val="none" w:sz="0" w:space="0" w:color="auto"/>
            <w:left w:val="none" w:sz="0" w:space="0" w:color="auto"/>
            <w:bottom w:val="none" w:sz="0" w:space="0" w:color="auto"/>
            <w:right w:val="none" w:sz="0" w:space="0" w:color="auto"/>
          </w:divBdr>
        </w:div>
        <w:div w:id="1242174616">
          <w:marLeft w:val="640"/>
          <w:marRight w:val="0"/>
          <w:marTop w:val="0"/>
          <w:marBottom w:val="0"/>
          <w:divBdr>
            <w:top w:val="none" w:sz="0" w:space="0" w:color="auto"/>
            <w:left w:val="none" w:sz="0" w:space="0" w:color="auto"/>
            <w:bottom w:val="none" w:sz="0" w:space="0" w:color="auto"/>
            <w:right w:val="none" w:sz="0" w:space="0" w:color="auto"/>
          </w:divBdr>
        </w:div>
        <w:div w:id="704911397">
          <w:marLeft w:val="640"/>
          <w:marRight w:val="0"/>
          <w:marTop w:val="0"/>
          <w:marBottom w:val="0"/>
          <w:divBdr>
            <w:top w:val="none" w:sz="0" w:space="0" w:color="auto"/>
            <w:left w:val="none" w:sz="0" w:space="0" w:color="auto"/>
            <w:bottom w:val="none" w:sz="0" w:space="0" w:color="auto"/>
            <w:right w:val="none" w:sz="0" w:space="0" w:color="auto"/>
          </w:divBdr>
        </w:div>
        <w:div w:id="1421096556">
          <w:marLeft w:val="640"/>
          <w:marRight w:val="0"/>
          <w:marTop w:val="0"/>
          <w:marBottom w:val="0"/>
          <w:divBdr>
            <w:top w:val="none" w:sz="0" w:space="0" w:color="auto"/>
            <w:left w:val="none" w:sz="0" w:space="0" w:color="auto"/>
            <w:bottom w:val="none" w:sz="0" w:space="0" w:color="auto"/>
            <w:right w:val="none" w:sz="0" w:space="0" w:color="auto"/>
          </w:divBdr>
        </w:div>
        <w:div w:id="1899701193">
          <w:marLeft w:val="640"/>
          <w:marRight w:val="0"/>
          <w:marTop w:val="0"/>
          <w:marBottom w:val="0"/>
          <w:divBdr>
            <w:top w:val="none" w:sz="0" w:space="0" w:color="auto"/>
            <w:left w:val="none" w:sz="0" w:space="0" w:color="auto"/>
            <w:bottom w:val="none" w:sz="0" w:space="0" w:color="auto"/>
            <w:right w:val="none" w:sz="0" w:space="0" w:color="auto"/>
          </w:divBdr>
        </w:div>
        <w:div w:id="1784575475">
          <w:marLeft w:val="640"/>
          <w:marRight w:val="0"/>
          <w:marTop w:val="0"/>
          <w:marBottom w:val="0"/>
          <w:divBdr>
            <w:top w:val="none" w:sz="0" w:space="0" w:color="auto"/>
            <w:left w:val="none" w:sz="0" w:space="0" w:color="auto"/>
            <w:bottom w:val="none" w:sz="0" w:space="0" w:color="auto"/>
            <w:right w:val="none" w:sz="0" w:space="0" w:color="auto"/>
          </w:divBdr>
        </w:div>
        <w:div w:id="374934166">
          <w:marLeft w:val="640"/>
          <w:marRight w:val="0"/>
          <w:marTop w:val="0"/>
          <w:marBottom w:val="0"/>
          <w:divBdr>
            <w:top w:val="none" w:sz="0" w:space="0" w:color="auto"/>
            <w:left w:val="none" w:sz="0" w:space="0" w:color="auto"/>
            <w:bottom w:val="none" w:sz="0" w:space="0" w:color="auto"/>
            <w:right w:val="none" w:sz="0" w:space="0" w:color="auto"/>
          </w:divBdr>
        </w:div>
        <w:div w:id="824013631">
          <w:marLeft w:val="640"/>
          <w:marRight w:val="0"/>
          <w:marTop w:val="0"/>
          <w:marBottom w:val="0"/>
          <w:divBdr>
            <w:top w:val="none" w:sz="0" w:space="0" w:color="auto"/>
            <w:left w:val="none" w:sz="0" w:space="0" w:color="auto"/>
            <w:bottom w:val="none" w:sz="0" w:space="0" w:color="auto"/>
            <w:right w:val="none" w:sz="0" w:space="0" w:color="auto"/>
          </w:divBdr>
        </w:div>
        <w:div w:id="1518151854">
          <w:marLeft w:val="640"/>
          <w:marRight w:val="0"/>
          <w:marTop w:val="0"/>
          <w:marBottom w:val="0"/>
          <w:divBdr>
            <w:top w:val="none" w:sz="0" w:space="0" w:color="auto"/>
            <w:left w:val="none" w:sz="0" w:space="0" w:color="auto"/>
            <w:bottom w:val="none" w:sz="0" w:space="0" w:color="auto"/>
            <w:right w:val="none" w:sz="0" w:space="0" w:color="auto"/>
          </w:divBdr>
        </w:div>
        <w:div w:id="549926500">
          <w:marLeft w:val="640"/>
          <w:marRight w:val="0"/>
          <w:marTop w:val="0"/>
          <w:marBottom w:val="0"/>
          <w:divBdr>
            <w:top w:val="none" w:sz="0" w:space="0" w:color="auto"/>
            <w:left w:val="none" w:sz="0" w:space="0" w:color="auto"/>
            <w:bottom w:val="none" w:sz="0" w:space="0" w:color="auto"/>
            <w:right w:val="none" w:sz="0" w:space="0" w:color="auto"/>
          </w:divBdr>
        </w:div>
        <w:div w:id="808867312">
          <w:marLeft w:val="640"/>
          <w:marRight w:val="0"/>
          <w:marTop w:val="0"/>
          <w:marBottom w:val="0"/>
          <w:divBdr>
            <w:top w:val="none" w:sz="0" w:space="0" w:color="auto"/>
            <w:left w:val="none" w:sz="0" w:space="0" w:color="auto"/>
            <w:bottom w:val="none" w:sz="0" w:space="0" w:color="auto"/>
            <w:right w:val="none" w:sz="0" w:space="0" w:color="auto"/>
          </w:divBdr>
        </w:div>
        <w:div w:id="1722902645">
          <w:marLeft w:val="640"/>
          <w:marRight w:val="0"/>
          <w:marTop w:val="0"/>
          <w:marBottom w:val="0"/>
          <w:divBdr>
            <w:top w:val="none" w:sz="0" w:space="0" w:color="auto"/>
            <w:left w:val="none" w:sz="0" w:space="0" w:color="auto"/>
            <w:bottom w:val="none" w:sz="0" w:space="0" w:color="auto"/>
            <w:right w:val="none" w:sz="0" w:space="0" w:color="auto"/>
          </w:divBdr>
        </w:div>
        <w:div w:id="20976039">
          <w:marLeft w:val="640"/>
          <w:marRight w:val="0"/>
          <w:marTop w:val="0"/>
          <w:marBottom w:val="0"/>
          <w:divBdr>
            <w:top w:val="none" w:sz="0" w:space="0" w:color="auto"/>
            <w:left w:val="none" w:sz="0" w:space="0" w:color="auto"/>
            <w:bottom w:val="none" w:sz="0" w:space="0" w:color="auto"/>
            <w:right w:val="none" w:sz="0" w:space="0" w:color="auto"/>
          </w:divBdr>
        </w:div>
        <w:div w:id="1130241596">
          <w:marLeft w:val="640"/>
          <w:marRight w:val="0"/>
          <w:marTop w:val="0"/>
          <w:marBottom w:val="0"/>
          <w:divBdr>
            <w:top w:val="none" w:sz="0" w:space="0" w:color="auto"/>
            <w:left w:val="none" w:sz="0" w:space="0" w:color="auto"/>
            <w:bottom w:val="none" w:sz="0" w:space="0" w:color="auto"/>
            <w:right w:val="none" w:sz="0" w:space="0" w:color="auto"/>
          </w:divBdr>
        </w:div>
        <w:div w:id="1828090713">
          <w:marLeft w:val="640"/>
          <w:marRight w:val="0"/>
          <w:marTop w:val="0"/>
          <w:marBottom w:val="0"/>
          <w:divBdr>
            <w:top w:val="none" w:sz="0" w:space="0" w:color="auto"/>
            <w:left w:val="none" w:sz="0" w:space="0" w:color="auto"/>
            <w:bottom w:val="none" w:sz="0" w:space="0" w:color="auto"/>
            <w:right w:val="none" w:sz="0" w:space="0" w:color="auto"/>
          </w:divBdr>
        </w:div>
        <w:div w:id="1260681235">
          <w:marLeft w:val="640"/>
          <w:marRight w:val="0"/>
          <w:marTop w:val="0"/>
          <w:marBottom w:val="0"/>
          <w:divBdr>
            <w:top w:val="none" w:sz="0" w:space="0" w:color="auto"/>
            <w:left w:val="none" w:sz="0" w:space="0" w:color="auto"/>
            <w:bottom w:val="none" w:sz="0" w:space="0" w:color="auto"/>
            <w:right w:val="none" w:sz="0" w:space="0" w:color="auto"/>
          </w:divBdr>
        </w:div>
        <w:div w:id="729234133">
          <w:marLeft w:val="640"/>
          <w:marRight w:val="0"/>
          <w:marTop w:val="0"/>
          <w:marBottom w:val="0"/>
          <w:divBdr>
            <w:top w:val="none" w:sz="0" w:space="0" w:color="auto"/>
            <w:left w:val="none" w:sz="0" w:space="0" w:color="auto"/>
            <w:bottom w:val="none" w:sz="0" w:space="0" w:color="auto"/>
            <w:right w:val="none" w:sz="0" w:space="0" w:color="auto"/>
          </w:divBdr>
        </w:div>
        <w:div w:id="522331144">
          <w:marLeft w:val="640"/>
          <w:marRight w:val="0"/>
          <w:marTop w:val="0"/>
          <w:marBottom w:val="0"/>
          <w:divBdr>
            <w:top w:val="none" w:sz="0" w:space="0" w:color="auto"/>
            <w:left w:val="none" w:sz="0" w:space="0" w:color="auto"/>
            <w:bottom w:val="none" w:sz="0" w:space="0" w:color="auto"/>
            <w:right w:val="none" w:sz="0" w:space="0" w:color="auto"/>
          </w:divBdr>
        </w:div>
        <w:div w:id="1242523183">
          <w:marLeft w:val="640"/>
          <w:marRight w:val="0"/>
          <w:marTop w:val="0"/>
          <w:marBottom w:val="0"/>
          <w:divBdr>
            <w:top w:val="none" w:sz="0" w:space="0" w:color="auto"/>
            <w:left w:val="none" w:sz="0" w:space="0" w:color="auto"/>
            <w:bottom w:val="none" w:sz="0" w:space="0" w:color="auto"/>
            <w:right w:val="none" w:sz="0" w:space="0" w:color="auto"/>
          </w:divBdr>
        </w:div>
        <w:div w:id="1358308356">
          <w:marLeft w:val="640"/>
          <w:marRight w:val="0"/>
          <w:marTop w:val="0"/>
          <w:marBottom w:val="0"/>
          <w:divBdr>
            <w:top w:val="none" w:sz="0" w:space="0" w:color="auto"/>
            <w:left w:val="none" w:sz="0" w:space="0" w:color="auto"/>
            <w:bottom w:val="none" w:sz="0" w:space="0" w:color="auto"/>
            <w:right w:val="none" w:sz="0" w:space="0" w:color="auto"/>
          </w:divBdr>
        </w:div>
        <w:div w:id="1344285430">
          <w:marLeft w:val="640"/>
          <w:marRight w:val="0"/>
          <w:marTop w:val="0"/>
          <w:marBottom w:val="0"/>
          <w:divBdr>
            <w:top w:val="none" w:sz="0" w:space="0" w:color="auto"/>
            <w:left w:val="none" w:sz="0" w:space="0" w:color="auto"/>
            <w:bottom w:val="none" w:sz="0" w:space="0" w:color="auto"/>
            <w:right w:val="none" w:sz="0" w:space="0" w:color="auto"/>
          </w:divBdr>
        </w:div>
        <w:div w:id="799031591">
          <w:marLeft w:val="640"/>
          <w:marRight w:val="0"/>
          <w:marTop w:val="0"/>
          <w:marBottom w:val="0"/>
          <w:divBdr>
            <w:top w:val="none" w:sz="0" w:space="0" w:color="auto"/>
            <w:left w:val="none" w:sz="0" w:space="0" w:color="auto"/>
            <w:bottom w:val="none" w:sz="0" w:space="0" w:color="auto"/>
            <w:right w:val="none" w:sz="0" w:space="0" w:color="auto"/>
          </w:divBdr>
        </w:div>
        <w:div w:id="297339915">
          <w:marLeft w:val="640"/>
          <w:marRight w:val="0"/>
          <w:marTop w:val="0"/>
          <w:marBottom w:val="0"/>
          <w:divBdr>
            <w:top w:val="none" w:sz="0" w:space="0" w:color="auto"/>
            <w:left w:val="none" w:sz="0" w:space="0" w:color="auto"/>
            <w:bottom w:val="none" w:sz="0" w:space="0" w:color="auto"/>
            <w:right w:val="none" w:sz="0" w:space="0" w:color="auto"/>
          </w:divBdr>
        </w:div>
        <w:div w:id="483740503">
          <w:marLeft w:val="640"/>
          <w:marRight w:val="0"/>
          <w:marTop w:val="0"/>
          <w:marBottom w:val="0"/>
          <w:divBdr>
            <w:top w:val="none" w:sz="0" w:space="0" w:color="auto"/>
            <w:left w:val="none" w:sz="0" w:space="0" w:color="auto"/>
            <w:bottom w:val="none" w:sz="0" w:space="0" w:color="auto"/>
            <w:right w:val="none" w:sz="0" w:space="0" w:color="auto"/>
          </w:divBdr>
        </w:div>
        <w:div w:id="2023818081">
          <w:marLeft w:val="640"/>
          <w:marRight w:val="0"/>
          <w:marTop w:val="0"/>
          <w:marBottom w:val="0"/>
          <w:divBdr>
            <w:top w:val="none" w:sz="0" w:space="0" w:color="auto"/>
            <w:left w:val="none" w:sz="0" w:space="0" w:color="auto"/>
            <w:bottom w:val="none" w:sz="0" w:space="0" w:color="auto"/>
            <w:right w:val="none" w:sz="0" w:space="0" w:color="auto"/>
          </w:divBdr>
        </w:div>
        <w:div w:id="651452094">
          <w:marLeft w:val="640"/>
          <w:marRight w:val="0"/>
          <w:marTop w:val="0"/>
          <w:marBottom w:val="0"/>
          <w:divBdr>
            <w:top w:val="none" w:sz="0" w:space="0" w:color="auto"/>
            <w:left w:val="none" w:sz="0" w:space="0" w:color="auto"/>
            <w:bottom w:val="none" w:sz="0" w:space="0" w:color="auto"/>
            <w:right w:val="none" w:sz="0" w:space="0" w:color="auto"/>
          </w:divBdr>
        </w:div>
        <w:div w:id="1415973791">
          <w:marLeft w:val="640"/>
          <w:marRight w:val="0"/>
          <w:marTop w:val="0"/>
          <w:marBottom w:val="0"/>
          <w:divBdr>
            <w:top w:val="none" w:sz="0" w:space="0" w:color="auto"/>
            <w:left w:val="none" w:sz="0" w:space="0" w:color="auto"/>
            <w:bottom w:val="none" w:sz="0" w:space="0" w:color="auto"/>
            <w:right w:val="none" w:sz="0" w:space="0" w:color="auto"/>
          </w:divBdr>
        </w:div>
        <w:div w:id="1702392414">
          <w:marLeft w:val="640"/>
          <w:marRight w:val="0"/>
          <w:marTop w:val="0"/>
          <w:marBottom w:val="0"/>
          <w:divBdr>
            <w:top w:val="none" w:sz="0" w:space="0" w:color="auto"/>
            <w:left w:val="none" w:sz="0" w:space="0" w:color="auto"/>
            <w:bottom w:val="none" w:sz="0" w:space="0" w:color="auto"/>
            <w:right w:val="none" w:sz="0" w:space="0" w:color="auto"/>
          </w:divBdr>
        </w:div>
        <w:div w:id="724455664">
          <w:marLeft w:val="640"/>
          <w:marRight w:val="0"/>
          <w:marTop w:val="0"/>
          <w:marBottom w:val="0"/>
          <w:divBdr>
            <w:top w:val="none" w:sz="0" w:space="0" w:color="auto"/>
            <w:left w:val="none" w:sz="0" w:space="0" w:color="auto"/>
            <w:bottom w:val="none" w:sz="0" w:space="0" w:color="auto"/>
            <w:right w:val="none" w:sz="0" w:space="0" w:color="auto"/>
          </w:divBdr>
        </w:div>
        <w:div w:id="612320427">
          <w:marLeft w:val="640"/>
          <w:marRight w:val="0"/>
          <w:marTop w:val="0"/>
          <w:marBottom w:val="0"/>
          <w:divBdr>
            <w:top w:val="none" w:sz="0" w:space="0" w:color="auto"/>
            <w:left w:val="none" w:sz="0" w:space="0" w:color="auto"/>
            <w:bottom w:val="none" w:sz="0" w:space="0" w:color="auto"/>
            <w:right w:val="none" w:sz="0" w:space="0" w:color="auto"/>
          </w:divBdr>
        </w:div>
        <w:div w:id="2029871238">
          <w:marLeft w:val="640"/>
          <w:marRight w:val="0"/>
          <w:marTop w:val="0"/>
          <w:marBottom w:val="0"/>
          <w:divBdr>
            <w:top w:val="none" w:sz="0" w:space="0" w:color="auto"/>
            <w:left w:val="none" w:sz="0" w:space="0" w:color="auto"/>
            <w:bottom w:val="none" w:sz="0" w:space="0" w:color="auto"/>
            <w:right w:val="none" w:sz="0" w:space="0" w:color="auto"/>
          </w:divBdr>
        </w:div>
        <w:div w:id="117115485">
          <w:marLeft w:val="640"/>
          <w:marRight w:val="0"/>
          <w:marTop w:val="0"/>
          <w:marBottom w:val="0"/>
          <w:divBdr>
            <w:top w:val="none" w:sz="0" w:space="0" w:color="auto"/>
            <w:left w:val="none" w:sz="0" w:space="0" w:color="auto"/>
            <w:bottom w:val="none" w:sz="0" w:space="0" w:color="auto"/>
            <w:right w:val="none" w:sz="0" w:space="0" w:color="auto"/>
          </w:divBdr>
        </w:div>
        <w:div w:id="409158398">
          <w:marLeft w:val="640"/>
          <w:marRight w:val="0"/>
          <w:marTop w:val="0"/>
          <w:marBottom w:val="0"/>
          <w:divBdr>
            <w:top w:val="none" w:sz="0" w:space="0" w:color="auto"/>
            <w:left w:val="none" w:sz="0" w:space="0" w:color="auto"/>
            <w:bottom w:val="none" w:sz="0" w:space="0" w:color="auto"/>
            <w:right w:val="none" w:sz="0" w:space="0" w:color="auto"/>
          </w:divBdr>
        </w:div>
        <w:div w:id="645276701">
          <w:marLeft w:val="640"/>
          <w:marRight w:val="0"/>
          <w:marTop w:val="0"/>
          <w:marBottom w:val="0"/>
          <w:divBdr>
            <w:top w:val="none" w:sz="0" w:space="0" w:color="auto"/>
            <w:left w:val="none" w:sz="0" w:space="0" w:color="auto"/>
            <w:bottom w:val="none" w:sz="0" w:space="0" w:color="auto"/>
            <w:right w:val="none" w:sz="0" w:space="0" w:color="auto"/>
          </w:divBdr>
        </w:div>
        <w:div w:id="1984845753">
          <w:marLeft w:val="640"/>
          <w:marRight w:val="0"/>
          <w:marTop w:val="0"/>
          <w:marBottom w:val="0"/>
          <w:divBdr>
            <w:top w:val="none" w:sz="0" w:space="0" w:color="auto"/>
            <w:left w:val="none" w:sz="0" w:space="0" w:color="auto"/>
            <w:bottom w:val="none" w:sz="0" w:space="0" w:color="auto"/>
            <w:right w:val="none" w:sz="0" w:space="0" w:color="auto"/>
          </w:divBdr>
        </w:div>
        <w:div w:id="1758091587">
          <w:marLeft w:val="640"/>
          <w:marRight w:val="0"/>
          <w:marTop w:val="0"/>
          <w:marBottom w:val="0"/>
          <w:divBdr>
            <w:top w:val="none" w:sz="0" w:space="0" w:color="auto"/>
            <w:left w:val="none" w:sz="0" w:space="0" w:color="auto"/>
            <w:bottom w:val="none" w:sz="0" w:space="0" w:color="auto"/>
            <w:right w:val="none" w:sz="0" w:space="0" w:color="auto"/>
          </w:divBdr>
        </w:div>
        <w:div w:id="333345489">
          <w:marLeft w:val="640"/>
          <w:marRight w:val="0"/>
          <w:marTop w:val="0"/>
          <w:marBottom w:val="0"/>
          <w:divBdr>
            <w:top w:val="none" w:sz="0" w:space="0" w:color="auto"/>
            <w:left w:val="none" w:sz="0" w:space="0" w:color="auto"/>
            <w:bottom w:val="none" w:sz="0" w:space="0" w:color="auto"/>
            <w:right w:val="none" w:sz="0" w:space="0" w:color="auto"/>
          </w:divBdr>
        </w:div>
        <w:div w:id="1740126528">
          <w:marLeft w:val="640"/>
          <w:marRight w:val="0"/>
          <w:marTop w:val="0"/>
          <w:marBottom w:val="0"/>
          <w:divBdr>
            <w:top w:val="none" w:sz="0" w:space="0" w:color="auto"/>
            <w:left w:val="none" w:sz="0" w:space="0" w:color="auto"/>
            <w:bottom w:val="none" w:sz="0" w:space="0" w:color="auto"/>
            <w:right w:val="none" w:sz="0" w:space="0" w:color="auto"/>
          </w:divBdr>
        </w:div>
        <w:div w:id="1759787244">
          <w:marLeft w:val="640"/>
          <w:marRight w:val="0"/>
          <w:marTop w:val="0"/>
          <w:marBottom w:val="0"/>
          <w:divBdr>
            <w:top w:val="none" w:sz="0" w:space="0" w:color="auto"/>
            <w:left w:val="none" w:sz="0" w:space="0" w:color="auto"/>
            <w:bottom w:val="none" w:sz="0" w:space="0" w:color="auto"/>
            <w:right w:val="none" w:sz="0" w:space="0" w:color="auto"/>
          </w:divBdr>
        </w:div>
        <w:div w:id="1240287177">
          <w:marLeft w:val="640"/>
          <w:marRight w:val="0"/>
          <w:marTop w:val="0"/>
          <w:marBottom w:val="0"/>
          <w:divBdr>
            <w:top w:val="none" w:sz="0" w:space="0" w:color="auto"/>
            <w:left w:val="none" w:sz="0" w:space="0" w:color="auto"/>
            <w:bottom w:val="none" w:sz="0" w:space="0" w:color="auto"/>
            <w:right w:val="none" w:sz="0" w:space="0" w:color="auto"/>
          </w:divBdr>
        </w:div>
        <w:div w:id="234554049">
          <w:marLeft w:val="640"/>
          <w:marRight w:val="0"/>
          <w:marTop w:val="0"/>
          <w:marBottom w:val="0"/>
          <w:divBdr>
            <w:top w:val="none" w:sz="0" w:space="0" w:color="auto"/>
            <w:left w:val="none" w:sz="0" w:space="0" w:color="auto"/>
            <w:bottom w:val="none" w:sz="0" w:space="0" w:color="auto"/>
            <w:right w:val="none" w:sz="0" w:space="0" w:color="auto"/>
          </w:divBdr>
        </w:div>
        <w:div w:id="1063869160">
          <w:marLeft w:val="640"/>
          <w:marRight w:val="0"/>
          <w:marTop w:val="0"/>
          <w:marBottom w:val="0"/>
          <w:divBdr>
            <w:top w:val="none" w:sz="0" w:space="0" w:color="auto"/>
            <w:left w:val="none" w:sz="0" w:space="0" w:color="auto"/>
            <w:bottom w:val="none" w:sz="0" w:space="0" w:color="auto"/>
            <w:right w:val="none" w:sz="0" w:space="0" w:color="auto"/>
          </w:divBdr>
        </w:div>
        <w:div w:id="283116948">
          <w:marLeft w:val="640"/>
          <w:marRight w:val="0"/>
          <w:marTop w:val="0"/>
          <w:marBottom w:val="0"/>
          <w:divBdr>
            <w:top w:val="none" w:sz="0" w:space="0" w:color="auto"/>
            <w:left w:val="none" w:sz="0" w:space="0" w:color="auto"/>
            <w:bottom w:val="none" w:sz="0" w:space="0" w:color="auto"/>
            <w:right w:val="none" w:sz="0" w:space="0" w:color="auto"/>
          </w:divBdr>
        </w:div>
        <w:div w:id="42217805">
          <w:marLeft w:val="640"/>
          <w:marRight w:val="0"/>
          <w:marTop w:val="0"/>
          <w:marBottom w:val="0"/>
          <w:divBdr>
            <w:top w:val="none" w:sz="0" w:space="0" w:color="auto"/>
            <w:left w:val="none" w:sz="0" w:space="0" w:color="auto"/>
            <w:bottom w:val="none" w:sz="0" w:space="0" w:color="auto"/>
            <w:right w:val="none" w:sz="0" w:space="0" w:color="auto"/>
          </w:divBdr>
        </w:div>
        <w:div w:id="2081366170">
          <w:marLeft w:val="640"/>
          <w:marRight w:val="0"/>
          <w:marTop w:val="0"/>
          <w:marBottom w:val="0"/>
          <w:divBdr>
            <w:top w:val="none" w:sz="0" w:space="0" w:color="auto"/>
            <w:left w:val="none" w:sz="0" w:space="0" w:color="auto"/>
            <w:bottom w:val="none" w:sz="0" w:space="0" w:color="auto"/>
            <w:right w:val="none" w:sz="0" w:space="0" w:color="auto"/>
          </w:divBdr>
        </w:div>
        <w:div w:id="1168784386">
          <w:marLeft w:val="640"/>
          <w:marRight w:val="0"/>
          <w:marTop w:val="0"/>
          <w:marBottom w:val="0"/>
          <w:divBdr>
            <w:top w:val="none" w:sz="0" w:space="0" w:color="auto"/>
            <w:left w:val="none" w:sz="0" w:space="0" w:color="auto"/>
            <w:bottom w:val="none" w:sz="0" w:space="0" w:color="auto"/>
            <w:right w:val="none" w:sz="0" w:space="0" w:color="auto"/>
          </w:divBdr>
        </w:div>
        <w:div w:id="557786453">
          <w:marLeft w:val="640"/>
          <w:marRight w:val="0"/>
          <w:marTop w:val="0"/>
          <w:marBottom w:val="0"/>
          <w:divBdr>
            <w:top w:val="none" w:sz="0" w:space="0" w:color="auto"/>
            <w:left w:val="none" w:sz="0" w:space="0" w:color="auto"/>
            <w:bottom w:val="none" w:sz="0" w:space="0" w:color="auto"/>
            <w:right w:val="none" w:sz="0" w:space="0" w:color="auto"/>
          </w:divBdr>
        </w:div>
        <w:div w:id="1035078873">
          <w:marLeft w:val="640"/>
          <w:marRight w:val="0"/>
          <w:marTop w:val="0"/>
          <w:marBottom w:val="0"/>
          <w:divBdr>
            <w:top w:val="none" w:sz="0" w:space="0" w:color="auto"/>
            <w:left w:val="none" w:sz="0" w:space="0" w:color="auto"/>
            <w:bottom w:val="none" w:sz="0" w:space="0" w:color="auto"/>
            <w:right w:val="none" w:sz="0" w:space="0" w:color="auto"/>
          </w:divBdr>
        </w:div>
        <w:div w:id="1634166419">
          <w:marLeft w:val="640"/>
          <w:marRight w:val="0"/>
          <w:marTop w:val="0"/>
          <w:marBottom w:val="0"/>
          <w:divBdr>
            <w:top w:val="none" w:sz="0" w:space="0" w:color="auto"/>
            <w:left w:val="none" w:sz="0" w:space="0" w:color="auto"/>
            <w:bottom w:val="none" w:sz="0" w:space="0" w:color="auto"/>
            <w:right w:val="none" w:sz="0" w:space="0" w:color="auto"/>
          </w:divBdr>
        </w:div>
        <w:div w:id="1125390736">
          <w:marLeft w:val="640"/>
          <w:marRight w:val="0"/>
          <w:marTop w:val="0"/>
          <w:marBottom w:val="0"/>
          <w:divBdr>
            <w:top w:val="none" w:sz="0" w:space="0" w:color="auto"/>
            <w:left w:val="none" w:sz="0" w:space="0" w:color="auto"/>
            <w:bottom w:val="none" w:sz="0" w:space="0" w:color="auto"/>
            <w:right w:val="none" w:sz="0" w:space="0" w:color="auto"/>
          </w:divBdr>
        </w:div>
        <w:div w:id="990214397">
          <w:marLeft w:val="640"/>
          <w:marRight w:val="0"/>
          <w:marTop w:val="0"/>
          <w:marBottom w:val="0"/>
          <w:divBdr>
            <w:top w:val="none" w:sz="0" w:space="0" w:color="auto"/>
            <w:left w:val="none" w:sz="0" w:space="0" w:color="auto"/>
            <w:bottom w:val="none" w:sz="0" w:space="0" w:color="auto"/>
            <w:right w:val="none" w:sz="0" w:space="0" w:color="auto"/>
          </w:divBdr>
        </w:div>
      </w:divsChild>
    </w:div>
    <w:div w:id="696008466">
      <w:bodyDiv w:val="1"/>
      <w:marLeft w:val="0"/>
      <w:marRight w:val="0"/>
      <w:marTop w:val="0"/>
      <w:marBottom w:val="0"/>
      <w:divBdr>
        <w:top w:val="none" w:sz="0" w:space="0" w:color="auto"/>
        <w:left w:val="none" w:sz="0" w:space="0" w:color="auto"/>
        <w:bottom w:val="none" w:sz="0" w:space="0" w:color="auto"/>
        <w:right w:val="none" w:sz="0" w:space="0" w:color="auto"/>
      </w:divBdr>
    </w:div>
    <w:div w:id="696856138">
      <w:bodyDiv w:val="1"/>
      <w:marLeft w:val="0"/>
      <w:marRight w:val="0"/>
      <w:marTop w:val="0"/>
      <w:marBottom w:val="0"/>
      <w:divBdr>
        <w:top w:val="none" w:sz="0" w:space="0" w:color="auto"/>
        <w:left w:val="none" w:sz="0" w:space="0" w:color="auto"/>
        <w:bottom w:val="none" w:sz="0" w:space="0" w:color="auto"/>
        <w:right w:val="none" w:sz="0" w:space="0" w:color="auto"/>
      </w:divBdr>
      <w:divsChild>
        <w:div w:id="26224321">
          <w:marLeft w:val="640"/>
          <w:marRight w:val="0"/>
          <w:marTop w:val="0"/>
          <w:marBottom w:val="0"/>
          <w:divBdr>
            <w:top w:val="none" w:sz="0" w:space="0" w:color="auto"/>
            <w:left w:val="none" w:sz="0" w:space="0" w:color="auto"/>
            <w:bottom w:val="none" w:sz="0" w:space="0" w:color="auto"/>
            <w:right w:val="none" w:sz="0" w:space="0" w:color="auto"/>
          </w:divBdr>
        </w:div>
        <w:div w:id="33776446">
          <w:marLeft w:val="640"/>
          <w:marRight w:val="0"/>
          <w:marTop w:val="0"/>
          <w:marBottom w:val="0"/>
          <w:divBdr>
            <w:top w:val="none" w:sz="0" w:space="0" w:color="auto"/>
            <w:left w:val="none" w:sz="0" w:space="0" w:color="auto"/>
            <w:bottom w:val="none" w:sz="0" w:space="0" w:color="auto"/>
            <w:right w:val="none" w:sz="0" w:space="0" w:color="auto"/>
          </w:divBdr>
        </w:div>
        <w:div w:id="35859792">
          <w:marLeft w:val="640"/>
          <w:marRight w:val="0"/>
          <w:marTop w:val="0"/>
          <w:marBottom w:val="0"/>
          <w:divBdr>
            <w:top w:val="none" w:sz="0" w:space="0" w:color="auto"/>
            <w:left w:val="none" w:sz="0" w:space="0" w:color="auto"/>
            <w:bottom w:val="none" w:sz="0" w:space="0" w:color="auto"/>
            <w:right w:val="none" w:sz="0" w:space="0" w:color="auto"/>
          </w:divBdr>
        </w:div>
        <w:div w:id="74985581">
          <w:marLeft w:val="640"/>
          <w:marRight w:val="0"/>
          <w:marTop w:val="0"/>
          <w:marBottom w:val="0"/>
          <w:divBdr>
            <w:top w:val="none" w:sz="0" w:space="0" w:color="auto"/>
            <w:left w:val="none" w:sz="0" w:space="0" w:color="auto"/>
            <w:bottom w:val="none" w:sz="0" w:space="0" w:color="auto"/>
            <w:right w:val="none" w:sz="0" w:space="0" w:color="auto"/>
          </w:divBdr>
        </w:div>
        <w:div w:id="79451930">
          <w:marLeft w:val="640"/>
          <w:marRight w:val="0"/>
          <w:marTop w:val="0"/>
          <w:marBottom w:val="0"/>
          <w:divBdr>
            <w:top w:val="none" w:sz="0" w:space="0" w:color="auto"/>
            <w:left w:val="none" w:sz="0" w:space="0" w:color="auto"/>
            <w:bottom w:val="none" w:sz="0" w:space="0" w:color="auto"/>
            <w:right w:val="none" w:sz="0" w:space="0" w:color="auto"/>
          </w:divBdr>
        </w:div>
        <w:div w:id="89817074">
          <w:marLeft w:val="640"/>
          <w:marRight w:val="0"/>
          <w:marTop w:val="0"/>
          <w:marBottom w:val="0"/>
          <w:divBdr>
            <w:top w:val="none" w:sz="0" w:space="0" w:color="auto"/>
            <w:left w:val="none" w:sz="0" w:space="0" w:color="auto"/>
            <w:bottom w:val="none" w:sz="0" w:space="0" w:color="auto"/>
            <w:right w:val="none" w:sz="0" w:space="0" w:color="auto"/>
          </w:divBdr>
        </w:div>
        <w:div w:id="97533450">
          <w:marLeft w:val="640"/>
          <w:marRight w:val="0"/>
          <w:marTop w:val="0"/>
          <w:marBottom w:val="0"/>
          <w:divBdr>
            <w:top w:val="none" w:sz="0" w:space="0" w:color="auto"/>
            <w:left w:val="none" w:sz="0" w:space="0" w:color="auto"/>
            <w:bottom w:val="none" w:sz="0" w:space="0" w:color="auto"/>
            <w:right w:val="none" w:sz="0" w:space="0" w:color="auto"/>
          </w:divBdr>
        </w:div>
        <w:div w:id="115295448">
          <w:marLeft w:val="640"/>
          <w:marRight w:val="0"/>
          <w:marTop w:val="0"/>
          <w:marBottom w:val="0"/>
          <w:divBdr>
            <w:top w:val="none" w:sz="0" w:space="0" w:color="auto"/>
            <w:left w:val="none" w:sz="0" w:space="0" w:color="auto"/>
            <w:bottom w:val="none" w:sz="0" w:space="0" w:color="auto"/>
            <w:right w:val="none" w:sz="0" w:space="0" w:color="auto"/>
          </w:divBdr>
        </w:div>
        <w:div w:id="124085466">
          <w:marLeft w:val="640"/>
          <w:marRight w:val="0"/>
          <w:marTop w:val="0"/>
          <w:marBottom w:val="0"/>
          <w:divBdr>
            <w:top w:val="none" w:sz="0" w:space="0" w:color="auto"/>
            <w:left w:val="none" w:sz="0" w:space="0" w:color="auto"/>
            <w:bottom w:val="none" w:sz="0" w:space="0" w:color="auto"/>
            <w:right w:val="none" w:sz="0" w:space="0" w:color="auto"/>
          </w:divBdr>
        </w:div>
        <w:div w:id="132409615">
          <w:marLeft w:val="640"/>
          <w:marRight w:val="0"/>
          <w:marTop w:val="0"/>
          <w:marBottom w:val="0"/>
          <w:divBdr>
            <w:top w:val="none" w:sz="0" w:space="0" w:color="auto"/>
            <w:left w:val="none" w:sz="0" w:space="0" w:color="auto"/>
            <w:bottom w:val="none" w:sz="0" w:space="0" w:color="auto"/>
            <w:right w:val="none" w:sz="0" w:space="0" w:color="auto"/>
          </w:divBdr>
        </w:div>
        <w:div w:id="135145590">
          <w:marLeft w:val="640"/>
          <w:marRight w:val="0"/>
          <w:marTop w:val="0"/>
          <w:marBottom w:val="0"/>
          <w:divBdr>
            <w:top w:val="none" w:sz="0" w:space="0" w:color="auto"/>
            <w:left w:val="none" w:sz="0" w:space="0" w:color="auto"/>
            <w:bottom w:val="none" w:sz="0" w:space="0" w:color="auto"/>
            <w:right w:val="none" w:sz="0" w:space="0" w:color="auto"/>
          </w:divBdr>
        </w:div>
        <w:div w:id="152642826">
          <w:marLeft w:val="640"/>
          <w:marRight w:val="0"/>
          <w:marTop w:val="0"/>
          <w:marBottom w:val="0"/>
          <w:divBdr>
            <w:top w:val="none" w:sz="0" w:space="0" w:color="auto"/>
            <w:left w:val="none" w:sz="0" w:space="0" w:color="auto"/>
            <w:bottom w:val="none" w:sz="0" w:space="0" w:color="auto"/>
            <w:right w:val="none" w:sz="0" w:space="0" w:color="auto"/>
          </w:divBdr>
        </w:div>
        <w:div w:id="154542120">
          <w:marLeft w:val="640"/>
          <w:marRight w:val="0"/>
          <w:marTop w:val="0"/>
          <w:marBottom w:val="0"/>
          <w:divBdr>
            <w:top w:val="none" w:sz="0" w:space="0" w:color="auto"/>
            <w:left w:val="none" w:sz="0" w:space="0" w:color="auto"/>
            <w:bottom w:val="none" w:sz="0" w:space="0" w:color="auto"/>
            <w:right w:val="none" w:sz="0" w:space="0" w:color="auto"/>
          </w:divBdr>
        </w:div>
        <w:div w:id="163055982">
          <w:marLeft w:val="640"/>
          <w:marRight w:val="0"/>
          <w:marTop w:val="0"/>
          <w:marBottom w:val="0"/>
          <w:divBdr>
            <w:top w:val="none" w:sz="0" w:space="0" w:color="auto"/>
            <w:left w:val="none" w:sz="0" w:space="0" w:color="auto"/>
            <w:bottom w:val="none" w:sz="0" w:space="0" w:color="auto"/>
            <w:right w:val="none" w:sz="0" w:space="0" w:color="auto"/>
          </w:divBdr>
        </w:div>
        <w:div w:id="182089109">
          <w:marLeft w:val="640"/>
          <w:marRight w:val="0"/>
          <w:marTop w:val="0"/>
          <w:marBottom w:val="0"/>
          <w:divBdr>
            <w:top w:val="none" w:sz="0" w:space="0" w:color="auto"/>
            <w:left w:val="none" w:sz="0" w:space="0" w:color="auto"/>
            <w:bottom w:val="none" w:sz="0" w:space="0" w:color="auto"/>
            <w:right w:val="none" w:sz="0" w:space="0" w:color="auto"/>
          </w:divBdr>
        </w:div>
        <w:div w:id="189101500">
          <w:marLeft w:val="640"/>
          <w:marRight w:val="0"/>
          <w:marTop w:val="0"/>
          <w:marBottom w:val="0"/>
          <w:divBdr>
            <w:top w:val="none" w:sz="0" w:space="0" w:color="auto"/>
            <w:left w:val="none" w:sz="0" w:space="0" w:color="auto"/>
            <w:bottom w:val="none" w:sz="0" w:space="0" w:color="auto"/>
            <w:right w:val="none" w:sz="0" w:space="0" w:color="auto"/>
          </w:divBdr>
        </w:div>
        <w:div w:id="232353153">
          <w:marLeft w:val="640"/>
          <w:marRight w:val="0"/>
          <w:marTop w:val="0"/>
          <w:marBottom w:val="0"/>
          <w:divBdr>
            <w:top w:val="none" w:sz="0" w:space="0" w:color="auto"/>
            <w:left w:val="none" w:sz="0" w:space="0" w:color="auto"/>
            <w:bottom w:val="none" w:sz="0" w:space="0" w:color="auto"/>
            <w:right w:val="none" w:sz="0" w:space="0" w:color="auto"/>
          </w:divBdr>
        </w:div>
        <w:div w:id="252053316">
          <w:marLeft w:val="640"/>
          <w:marRight w:val="0"/>
          <w:marTop w:val="0"/>
          <w:marBottom w:val="0"/>
          <w:divBdr>
            <w:top w:val="none" w:sz="0" w:space="0" w:color="auto"/>
            <w:left w:val="none" w:sz="0" w:space="0" w:color="auto"/>
            <w:bottom w:val="none" w:sz="0" w:space="0" w:color="auto"/>
            <w:right w:val="none" w:sz="0" w:space="0" w:color="auto"/>
          </w:divBdr>
        </w:div>
        <w:div w:id="281108035">
          <w:marLeft w:val="640"/>
          <w:marRight w:val="0"/>
          <w:marTop w:val="0"/>
          <w:marBottom w:val="0"/>
          <w:divBdr>
            <w:top w:val="none" w:sz="0" w:space="0" w:color="auto"/>
            <w:left w:val="none" w:sz="0" w:space="0" w:color="auto"/>
            <w:bottom w:val="none" w:sz="0" w:space="0" w:color="auto"/>
            <w:right w:val="none" w:sz="0" w:space="0" w:color="auto"/>
          </w:divBdr>
        </w:div>
        <w:div w:id="292172923">
          <w:marLeft w:val="640"/>
          <w:marRight w:val="0"/>
          <w:marTop w:val="0"/>
          <w:marBottom w:val="0"/>
          <w:divBdr>
            <w:top w:val="none" w:sz="0" w:space="0" w:color="auto"/>
            <w:left w:val="none" w:sz="0" w:space="0" w:color="auto"/>
            <w:bottom w:val="none" w:sz="0" w:space="0" w:color="auto"/>
            <w:right w:val="none" w:sz="0" w:space="0" w:color="auto"/>
          </w:divBdr>
        </w:div>
        <w:div w:id="295961144">
          <w:marLeft w:val="640"/>
          <w:marRight w:val="0"/>
          <w:marTop w:val="0"/>
          <w:marBottom w:val="0"/>
          <w:divBdr>
            <w:top w:val="none" w:sz="0" w:space="0" w:color="auto"/>
            <w:left w:val="none" w:sz="0" w:space="0" w:color="auto"/>
            <w:bottom w:val="none" w:sz="0" w:space="0" w:color="auto"/>
            <w:right w:val="none" w:sz="0" w:space="0" w:color="auto"/>
          </w:divBdr>
        </w:div>
        <w:div w:id="310915360">
          <w:marLeft w:val="640"/>
          <w:marRight w:val="0"/>
          <w:marTop w:val="0"/>
          <w:marBottom w:val="0"/>
          <w:divBdr>
            <w:top w:val="none" w:sz="0" w:space="0" w:color="auto"/>
            <w:left w:val="none" w:sz="0" w:space="0" w:color="auto"/>
            <w:bottom w:val="none" w:sz="0" w:space="0" w:color="auto"/>
            <w:right w:val="none" w:sz="0" w:space="0" w:color="auto"/>
          </w:divBdr>
        </w:div>
        <w:div w:id="314384352">
          <w:marLeft w:val="640"/>
          <w:marRight w:val="0"/>
          <w:marTop w:val="0"/>
          <w:marBottom w:val="0"/>
          <w:divBdr>
            <w:top w:val="none" w:sz="0" w:space="0" w:color="auto"/>
            <w:left w:val="none" w:sz="0" w:space="0" w:color="auto"/>
            <w:bottom w:val="none" w:sz="0" w:space="0" w:color="auto"/>
            <w:right w:val="none" w:sz="0" w:space="0" w:color="auto"/>
          </w:divBdr>
        </w:div>
        <w:div w:id="328215889">
          <w:marLeft w:val="640"/>
          <w:marRight w:val="0"/>
          <w:marTop w:val="0"/>
          <w:marBottom w:val="0"/>
          <w:divBdr>
            <w:top w:val="none" w:sz="0" w:space="0" w:color="auto"/>
            <w:left w:val="none" w:sz="0" w:space="0" w:color="auto"/>
            <w:bottom w:val="none" w:sz="0" w:space="0" w:color="auto"/>
            <w:right w:val="none" w:sz="0" w:space="0" w:color="auto"/>
          </w:divBdr>
        </w:div>
        <w:div w:id="353269301">
          <w:marLeft w:val="640"/>
          <w:marRight w:val="0"/>
          <w:marTop w:val="0"/>
          <w:marBottom w:val="0"/>
          <w:divBdr>
            <w:top w:val="none" w:sz="0" w:space="0" w:color="auto"/>
            <w:left w:val="none" w:sz="0" w:space="0" w:color="auto"/>
            <w:bottom w:val="none" w:sz="0" w:space="0" w:color="auto"/>
            <w:right w:val="none" w:sz="0" w:space="0" w:color="auto"/>
          </w:divBdr>
        </w:div>
        <w:div w:id="353650253">
          <w:marLeft w:val="640"/>
          <w:marRight w:val="0"/>
          <w:marTop w:val="0"/>
          <w:marBottom w:val="0"/>
          <w:divBdr>
            <w:top w:val="none" w:sz="0" w:space="0" w:color="auto"/>
            <w:left w:val="none" w:sz="0" w:space="0" w:color="auto"/>
            <w:bottom w:val="none" w:sz="0" w:space="0" w:color="auto"/>
            <w:right w:val="none" w:sz="0" w:space="0" w:color="auto"/>
          </w:divBdr>
        </w:div>
        <w:div w:id="356390893">
          <w:marLeft w:val="640"/>
          <w:marRight w:val="0"/>
          <w:marTop w:val="0"/>
          <w:marBottom w:val="0"/>
          <w:divBdr>
            <w:top w:val="none" w:sz="0" w:space="0" w:color="auto"/>
            <w:left w:val="none" w:sz="0" w:space="0" w:color="auto"/>
            <w:bottom w:val="none" w:sz="0" w:space="0" w:color="auto"/>
            <w:right w:val="none" w:sz="0" w:space="0" w:color="auto"/>
          </w:divBdr>
        </w:div>
        <w:div w:id="358971591">
          <w:marLeft w:val="640"/>
          <w:marRight w:val="0"/>
          <w:marTop w:val="0"/>
          <w:marBottom w:val="0"/>
          <w:divBdr>
            <w:top w:val="none" w:sz="0" w:space="0" w:color="auto"/>
            <w:left w:val="none" w:sz="0" w:space="0" w:color="auto"/>
            <w:bottom w:val="none" w:sz="0" w:space="0" w:color="auto"/>
            <w:right w:val="none" w:sz="0" w:space="0" w:color="auto"/>
          </w:divBdr>
        </w:div>
        <w:div w:id="369189746">
          <w:marLeft w:val="640"/>
          <w:marRight w:val="0"/>
          <w:marTop w:val="0"/>
          <w:marBottom w:val="0"/>
          <w:divBdr>
            <w:top w:val="none" w:sz="0" w:space="0" w:color="auto"/>
            <w:left w:val="none" w:sz="0" w:space="0" w:color="auto"/>
            <w:bottom w:val="none" w:sz="0" w:space="0" w:color="auto"/>
            <w:right w:val="none" w:sz="0" w:space="0" w:color="auto"/>
          </w:divBdr>
        </w:div>
        <w:div w:id="373777060">
          <w:marLeft w:val="640"/>
          <w:marRight w:val="0"/>
          <w:marTop w:val="0"/>
          <w:marBottom w:val="0"/>
          <w:divBdr>
            <w:top w:val="none" w:sz="0" w:space="0" w:color="auto"/>
            <w:left w:val="none" w:sz="0" w:space="0" w:color="auto"/>
            <w:bottom w:val="none" w:sz="0" w:space="0" w:color="auto"/>
            <w:right w:val="none" w:sz="0" w:space="0" w:color="auto"/>
          </w:divBdr>
        </w:div>
        <w:div w:id="399181003">
          <w:marLeft w:val="640"/>
          <w:marRight w:val="0"/>
          <w:marTop w:val="0"/>
          <w:marBottom w:val="0"/>
          <w:divBdr>
            <w:top w:val="none" w:sz="0" w:space="0" w:color="auto"/>
            <w:left w:val="none" w:sz="0" w:space="0" w:color="auto"/>
            <w:bottom w:val="none" w:sz="0" w:space="0" w:color="auto"/>
            <w:right w:val="none" w:sz="0" w:space="0" w:color="auto"/>
          </w:divBdr>
        </w:div>
        <w:div w:id="401635435">
          <w:marLeft w:val="640"/>
          <w:marRight w:val="0"/>
          <w:marTop w:val="0"/>
          <w:marBottom w:val="0"/>
          <w:divBdr>
            <w:top w:val="none" w:sz="0" w:space="0" w:color="auto"/>
            <w:left w:val="none" w:sz="0" w:space="0" w:color="auto"/>
            <w:bottom w:val="none" w:sz="0" w:space="0" w:color="auto"/>
            <w:right w:val="none" w:sz="0" w:space="0" w:color="auto"/>
          </w:divBdr>
        </w:div>
        <w:div w:id="407070998">
          <w:marLeft w:val="640"/>
          <w:marRight w:val="0"/>
          <w:marTop w:val="0"/>
          <w:marBottom w:val="0"/>
          <w:divBdr>
            <w:top w:val="none" w:sz="0" w:space="0" w:color="auto"/>
            <w:left w:val="none" w:sz="0" w:space="0" w:color="auto"/>
            <w:bottom w:val="none" w:sz="0" w:space="0" w:color="auto"/>
            <w:right w:val="none" w:sz="0" w:space="0" w:color="auto"/>
          </w:divBdr>
        </w:div>
        <w:div w:id="421462247">
          <w:marLeft w:val="640"/>
          <w:marRight w:val="0"/>
          <w:marTop w:val="0"/>
          <w:marBottom w:val="0"/>
          <w:divBdr>
            <w:top w:val="none" w:sz="0" w:space="0" w:color="auto"/>
            <w:left w:val="none" w:sz="0" w:space="0" w:color="auto"/>
            <w:bottom w:val="none" w:sz="0" w:space="0" w:color="auto"/>
            <w:right w:val="none" w:sz="0" w:space="0" w:color="auto"/>
          </w:divBdr>
        </w:div>
        <w:div w:id="428815532">
          <w:marLeft w:val="640"/>
          <w:marRight w:val="0"/>
          <w:marTop w:val="0"/>
          <w:marBottom w:val="0"/>
          <w:divBdr>
            <w:top w:val="none" w:sz="0" w:space="0" w:color="auto"/>
            <w:left w:val="none" w:sz="0" w:space="0" w:color="auto"/>
            <w:bottom w:val="none" w:sz="0" w:space="0" w:color="auto"/>
            <w:right w:val="none" w:sz="0" w:space="0" w:color="auto"/>
          </w:divBdr>
        </w:div>
        <w:div w:id="433979481">
          <w:marLeft w:val="640"/>
          <w:marRight w:val="0"/>
          <w:marTop w:val="0"/>
          <w:marBottom w:val="0"/>
          <w:divBdr>
            <w:top w:val="none" w:sz="0" w:space="0" w:color="auto"/>
            <w:left w:val="none" w:sz="0" w:space="0" w:color="auto"/>
            <w:bottom w:val="none" w:sz="0" w:space="0" w:color="auto"/>
            <w:right w:val="none" w:sz="0" w:space="0" w:color="auto"/>
          </w:divBdr>
        </w:div>
        <w:div w:id="437062717">
          <w:marLeft w:val="640"/>
          <w:marRight w:val="0"/>
          <w:marTop w:val="0"/>
          <w:marBottom w:val="0"/>
          <w:divBdr>
            <w:top w:val="none" w:sz="0" w:space="0" w:color="auto"/>
            <w:left w:val="none" w:sz="0" w:space="0" w:color="auto"/>
            <w:bottom w:val="none" w:sz="0" w:space="0" w:color="auto"/>
            <w:right w:val="none" w:sz="0" w:space="0" w:color="auto"/>
          </w:divBdr>
        </w:div>
        <w:div w:id="445000857">
          <w:marLeft w:val="640"/>
          <w:marRight w:val="0"/>
          <w:marTop w:val="0"/>
          <w:marBottom w:val="0"/>
          <w:divBdr>
            <w:top w:val="none" w:sz="0" w:space="0" w:color="auto"/>
            <w:left w:val="none" w:sz="0" w:space="0" w:color="auto"/>
            <w:bottom w:val="none" w:sz="0" w:space="0" w:color="auto"/>
            <w:right w:val="none" w:sz="0" w:space="0" w:color="auto"/>
          </w:divBdr>
        </w:div>
        <w:div w:id="447432636">
          <w:marLeft w:val="640"/>
          <w:marRight w:val="0"/>
          <w:marTop w:val="0"/>
          <w:marBottom w:val="0"/>
          <w:divBdr>
            <w:top w:val="none" w:sz="0" w:space="0" w:color="auto"/>
            <w:left w:val="none" w:sz="0" w:space="0" w:color="auto"/>
            <w:bottom w:val="none" w:sz="0" w:space="0" w:color="auto"/>
            <w:right w:val="none" w:sz="0" w:space="0" w:color="auto"/>
          </w:divBdr>
        </w:div>
        <w:div w:id="450124648">
          <w:marLeft w:val="640"/>
          <w:marRight w:val="0"/>
          <w:marTop w:val="0"/>
          <w:marBottom w:val="0"/>
          <w:divBdr>
            <w:top w:val="none" w:sz="0" w:space="0" w:color="auto"/>
            <w:left w:val="none" w:sz="0" w:space="0" w:color="auto"/>
            <w:bottom w:val="none" w:sz="0" w:space="0" w:color="auto"/>
            <w:right w:val="none" w:sz="0" w:space="0" w:color="auto"/>
          </w:divBdr>
        </w:div>
        <w:div w:id="459497860">
          <w:marLeft w:val="640"/>
          <w:marRight w:val="0"/>
          <w:marTop w:val="0"/>
          <w:marBottom w:val="0"/>
          <w:divBdr>
            <w:top w:val="none" w:sz="0" w:space="0" w:color="auto"/>
            <w:left w:val="none" w:sz="0" w:space="0" w:color="auto"/>
            <w:bottom w:val="none" w:sz="0" w:space="0" w:color="auto"/>
            <w:right w:val="none" w:sz="0" w:space="0" w:color="auto"/>
          </w:divBdr>
        </w:div>
        <w:div w:id="463893826">
          <w:marLeft w:val="640"/>
          <w:marRight w:val="0"/>
          <w:marTop w:val="0"/>
          <w:marBottom w:val="0"/>
          <w:divBdr>
            <w:top w:val="none" w:sz="0" w:space="0" w:color="auto"/>
            <w:left w:val="none" w:sz="0" w:space="0" w:color="auto"/>
            <w:bottom w:val="none" w:sz="0" w:space="0" w:color="auto"/>
            <w:right w:val="none" w:sz="0" w:space="0" w:color="auto"/>
          </w:divBdr>
        </w:div>
        <w:div w:id="494346691">
          <w:marLeft w:val="640"/>
          <w:marRight w:val="0"/>
          <w:marTop w:val="0"/>
          <w:marBottom w:val="0"/>
          <w:divBdr>
            <w:top w:val="none" w:sz="0" w:space="0" w:color="auto"/>
            <w:left w:val="none" w:sz="0" w:space="0" w:color="auto"/>
            <w:bottom w:val="none" w:sz="0" w:space="0" w:color="auto"/>
            <w:right w:val="none" w:sz="0" w:space="0" w:color="auto"/>
          </w:divBdr>
        </w:div>
        <w:div w:id="503397706">
          <w:marLeft w:val="640"/>
          <w:marRight w:val="0"/>
          <w:marTop w:val="0"/>
          <w:marBottom w:val="0"/>
          <w:divBdr>
            <w:top w:val="none" w:sz="0" w:space="0" w:color="auto"/>
            <w:left w:val="none" w:sz="0" w:space="0" w:color="auto"/>
            <w:bottom w:val="none" w:sz="0" w:space="0" w:color="auto"/>
            <w:right w:val="none" w:sz="0" w:space="0" w:color="auto"/>
          </w:divBdr>
        </w:div>
        <w:div w:id="504517775">
          <w:marLeft w:val="640"/>
          <w:marRight w:val="0"/>
          <w:marTop w:val="0"/>
          <w:marBottom w:val="0"/>
          <w:divBdr>
            <w:top w:val="none" w:sz="0" w:space="0" w:color="auto"/>
            <w:left w:val="none" w:sz="0" w:space="0" w:color="auto"/>
            <w:bottom w:val="none" w:sz="0" w:space="0" w:color="auto"/>
            <w:right w:val="none" w:sz="0" w:space="0" w:color="auto"/>
          </w:divBdr>
        </w:div>
        <w:div w:id="512652038">
          <w:marLeft w:val="640"/>
          <w:marRight w:val="0"/>
          <w:marTop w:val="0"/>
          <w:marBottom w:val="0"/>
          <w:divBdr>
            <w:top w:val="none" w:sz="0" w:space="0" w:color="auto"/>
            <w:left w:val="none" w:sz="0" w:space="0" w:color="auto"/>
            <w:bottom w:val="none" w:sz="0" w:space="0" w:color="auto"/>
            <w:right w:val="none" w:sz="0" w:space="0" w:color="auto"/>
          </w:divBdr>
        </w:div>
        <w:div w:id="517892540">
          <w:marLeft w:val="640"/>
          <w:marRight w:val="0"/>
          <w:marTop w:val="0"/>
          <w:marBottom w:val="0"/>
          <w:divBdr>
            <w:top w:val="none" w:sz="0" w:space="0" w:color="auto"/>
            <w:left w:val="none" w:sz="0" w:space="0" w:color="auto"/>
            <w:bottom w:val="none" w:sz="0" w:space="0" w:color="auto"/>
            <w:right w:val="none" w:sz="0" w:space="0" w:color="auto"/>
          </w:divBdr>
        </w:div>
        <w:div w:id="533541156">
          <w:marLeft w:val="640"/>
          <w:marRight w:val="0"/>
          <w:marTop w:val="0"/>
          <w:marBottom w:val="0"/>
          <w:divBdr>
            <w:top w:val="none" w:sz="0" w:space="0" w:color="auto"/>
            <w:left w:val="none" w:sz="0" w:space="0" w:color="auto"/>
            <w:bottom w:val="none" w:sz="0" w:space="0" w:color="auto"/>
            <w:right w:val="none" w:sz="0" w:space="0" w:color="auto"/>
          </w:divBdr>
        </w:div>
        <w:div w:id="539830453">
          <w:marLeft w:val="640"/>
          <w:marRight w:val="0"/>
          <w:marTop w:val="0"/>
          <w:marBottom w:val="0"/>
          <w:divBdr>
            <w:top w:val="none" w:sz="0" w:space="0" w:color="auto"/>
            <w:left w:val="none" w:sz="0" w:space="0" w:color="auto"/>
            <w:bottom w:val="none" w:sz="0" w:space="0" w:color="auto"/>
            <w:right w:val="none" w:sz="0" w:space="0" w:color="auto"/>
          </w:divBdr>
        </w:div>
        <w:div w:id="564486180">
          <w:marLeft w:val="640"/>
          <w:marRight w:val="0"/>
          <w:marTop w:val="0"/>
          <w:marBottom w:val="0"/>
          <w:divBdr>
            <w:top w:val="none" w:sz="0" w:space="0" w:color="auto"/>
            <w:left w:val="none" w:sz="0" w:space="0" w:color="auto"/>
            <w:bottom w:val="none" w:sz="0" w:space="0" w:color="auto"/>
            <w:right w:val="none" w:sz="0" w:space="0" w:color="auto"/>
          </w:divBdr>
        </w:div>
        <w:div w:id="567422181">
          <w:marLeft w:val="640"/>
          <w:marRight w:val="0"/>
          <w:marTop w:val="0"/>
          <w:marBottom w:val="0"/>
          <w:divBdr>
            <w:top w:val="none" w:sz="0" w:space="0" w:color="auto"/>
            <w:left w:val="none" w:sz="0" w:space="0" w:color="auto"/>
            <w:bottom w:val="none" w:sz="0" w:space="0" w:color="auto"/>
            <w:right w:val="none" w:sz="0" w:space="0" w:color="auto"/>
          </w:divBdr>
        </w:div>
        <w:div w:id="570579865">
          <w:marLeft w:val="640"/>
          <w:marRight w:val="0"/>
          <w:marTop w:val="0"/>
          <w:marBottom w:val="0"/>
          <w:divBdr>
            <w:top w:val="none" w:sz="0" w:space="0" w:color="auto"/>
            <w:left w:val="none" w:sz="0" w:space="0" w:color="auto"/>
            <w:bottom w:val="none" w:sz="0" w:space="0" w:color="auto"/>
            <w:right w:val="none" w:sz="0" w:space="0" w:color="auto"/>
          </w:divBdr>
        </w:div>
        <w:div w:id="574172419">
          <w:marLeft w:val="640"/>
          <w:marRight w:val="0"/>
          <w:marTop w:val="0"/>
          <w:marBottom w:val="0"/>
          <w:divBdr>
            <w:top w:val="none" w:sz="0" w:space="0" w:color="auto"/>
            <w:left w:val="none" w:sz="0" w:space="0" w:color="auto"/>
            <w:bottom w:val="none" w:sz="0" w:space="0" w:color="auto"/>
            <w:right w:val="none" w:sz="0" w:space="0" w:color="auto"/>
          </w:divBdr>
        </w:div>
        <w:div w:id="594554726">
          <w:marLeft w:val="640"/>
          <w:marRight w:val="0"/>
          <w:marTop w:val="0"/>
          <w:marBottom w:val="0"/>
          <w:divBdr>
            <w:top w:val="none" w:sz="0" w:space="0" w:color="auto"/>
            <w:left w:val="none" w:sz="0" w:space="0" w:color="auto"/>
            <w:bottom w:val="none" w:sz="0" w:space="0" w:color="auto"/>
            <w:right w:val="none" w:sz="0" w:space="0" w:color="auto"/>
          </w:divBdr>
        </w:div>
        <w:div w:id="609361934">
          <w:marLeft w:val="640"/>
          <w:marRight w:val="0"/>
          <w:marTop w:val="0"/>
          <w:marBottom w:val="0"/>
          <w:divBdr>
            <w:top w:val="none" w:sz="0" w:space="0" w:color="auto"/>
            <w:left w:val="none" w:sz="0" w:space="0" w:color="auto"/>
            <w:bottom w:val="none" w:sz="0" w:space="0" w:color="auto"/>
            <w:right w:val="none" w:sz="0" w:space="0" w:color="auto"/>
          </w:divBdr>
        </w:div>
        <w:div w:id="634332370">
          <w:marLeft w:val="640"/>
          <w:marRight w:val="0"/>
          <w:marTop w:val="0"/>
          <w:marBottom w:val="0"/>
          <w:divBdr>
            <w:top w:val="none" w:sz="0" w:space="0" w:color="auto"/>
            <w:left w:val="none" w:sz="0" w:space="0" w:color="auto"/>
            <w:bottom w:val="none" w:sz="0" w:space="0" w:color="auto"/>
            <w:right w:val="none" w:sz="0" w:space="0" w:color="auto"/>
          </w:divBdr>
        </w:div>
        <w:div w:id="648292012">
          <w:marLeft w:val="640"/>
          <w:marRight w:val="0"/>
          <w:marTop w:val="0"/>
          <w:marBottom w:val="0"/>
          <w:divBdr>
            <w:top w:val="none" w:sz="0" w:space="0" w:color="auto"/>
            <w:left w:val="none" w:sz="0" w:space="0" w:color="auto"/>
            <w:bottom w:val="none" w:sz="0" w:space="0" w:color="auto"/>
            <w:right w:val="none" w:sz="0" w:space="0" w:color="auto"/>
          </w:divBdr>
        </w:div>
        <w:div w:id="678460691">
          <w:marLeft w:val="640"/>
          <w:marRight w:val="0"/>
          <w:marTop w:val="0"/>
          <w:marBottom w:val="0"/>
          <w:divBdr>
            <w:top w:val="none" w:sz="0" w:space="0" w:color="auto"/>
            <w:left w:val="none" w:sz="0" w:space="0" w:color="auto"/>
            <w:bottom w:val="none" w:sz="0" w:space="0" w:color="auto"/>
            <w:right w:val="none" w:sz="0" w:space="0" w:color="auto"/>
          </w:divBdr>
        </w:div>
        <w:div w:id="688723843">
          <w:marLeft w:val="640"/>
          <w:marRight w:val="0"/>
          <w:marTop w:val="0"/>
          <w:marBottom w:val="0"/>
          <w:divBdr>
            <w:top w:val="none" w:sz="0" w:space="0" w:color="auto"/>
            <w:left w:val="none" w:sz="0" w:space="0" w:color="auto"/>
            <w:bottom w:val="none" w:sz="0" w:space="0" w:color="auto"/>
            <w:right w:val="none" w:sz="0" w:space="0" w:color="auto"/>
          </w:divBdr>
        </w:div>
        <w:div w:id="701825347">
          <w:marLeft w:val="640"/>
          <w:marRight w:val="0"/>
          <w:marTop w:val="0"/>
          <w:marBottom w:val="0"/>
          <w:divBdr>
            <w:top w:val="none" w:sz="0" w:space="0" w:color="auto"/>
            <w:left w:val="none" w:sz="0" w:space="0" w:color="auto"/>
            <w:bottom w:val="none" w:sz="0" w:space="0" w:color="auto"/>
            <w:right w:val="none" w:sz="0" w:space="0" w:color="auto"/>
          </w:divBdr>
        </w:div>
        <w:div w:id="719281775">
          <w:marLeft w:val="640"/>
          <w:marRight w:val="0"/>
          <w:marTop w:val="0"/>
          <w:marBottom w:val="0"/>
          <w:divBdr>
            <w:top w:val="none" w:sz="0" w:space="0" w:color="auto"/>
            <w:left w:val="none" w:sz="0" w:space="0" w:color="auto"/>
            <w:bottom w:val="none" w:sz="0" w:space="0" w:color="auto"/>
            <w:right w:val="none" w:sz="0" w:space="0" w:color="auto"/>
          </w:divBdr>
        </w:div>
        <w:div w:id="734283569">
          <w:marLeft w:val="640"/>
          <w:marRight w:val="0"/>
          <w:marTop w:val="0"/>
          <w:marBottom w:val="0"/>
          <w:divBdr>
            <w:top w:val="none" w:sz="0" w:space="0" w:color="auto"/>
            <w:left w:val="none" w:sz="0" w:space="0" w:color="auto"/>
            <w:bottom w:val="none" w:sz="0" w:space="0" w:color="auto"/>
            <w:right w:val="none" w:sz="0" w:space="0" w:color="auto"/>
          </w:divBdr>
        </w:div>
        <w:div w:id="735905799">
          <w:marLeft w:val="640"/>
          <w:marRight w:val="0"/>
          <w:marTop w:val="0"/>
          <w:marBottom w:val="0"/>
          <w:divBdr>
            <w:top w:val="none" w:sz="0" w:space="0" w:color="auto"/>
            <w:left w:val="none" w:sz="0" w:space="0" w:color="auto"/>
            <w:bottom w:val="none" w:sz="0" w:space="0" w:color="auto"/>
            <w:right w:val="none" w:sz="0" w:space="0" w:color="auto"/>
          </w:divBdr>
        </w:div>
        <w:div w:id="742026945">
          <w:marLeft w:val="640"/>
          <w:marRight w:val="0"/>
          <w:marTop w:val="0"/>
          <w:marBottom w:val="0"/>
          <w:divBdr>
            <w:top w:val="none" w:sz="0" w:space="0" w:color="auto"/>
            <w:left w:val="none" w:sz="0" w:space="0" w:color="auto"/>
            <w:bottom w:val="none" w:sz="0" w:space="0" w:color="auto"/>
            <w:right w:val="none" w:sz="0" w:space="0" w:color="auto"/>
          </w:divBdr>
        </w:div>
        <w:div w:id="764963569">
          <w:marLeft w:val="640"/>
          <w:marRight w:val="0"/>
          <w:marTop w:val="0"/>
          <w:marBottom w:val="0"/>
          <w:divBdr>
            <w:top w:val="none" w:sz="0" w:space="0" w:color="auto"/>
            <w:left w:val="none" w:sz="0" w:space="0" w:color="auto"/>
            <w:bottom w:val="none" w:sz="0" w:space="0" w:color="auto"/>
            <w:right w:val="none" w:sz="0" w:space="0" w:color="auto"/>
          </w:divBdr>
        </w:div>
        <w:div w:id="784930086">
          <w:marLeft w:val="640"/>
          <w:marRight w:val="0"/>
          <w:marTop w:val="0"/>
          <w:marBottom w:val="0"/>
          <w:divBdr>
            <w:top w:val="none" w:sz="0" w:space="0" w:color="auto"/>
            <w:left w:val="none" w:sz="0" w:space="0" w:color="auto"/>
            <w:bottom w:val="none" w:sz="0" w:space="0" w:color="auto"/>
            <w:right w:val="none" w:sz="0" w:space="0" w:color="auto"/>
          </w:divBdr>
        </w:div>
        <w:div w:id="793796261">
          <w:marLeft w:val="640"/>
          <w:marRight w:val="0"/>
          <w:marTop w:val="0"/>
          <w:marBottom w:val="0"/>
          <w:divBdr>
            <w:top w:val="none" w:sz="0" w:space="0" w:color="auto"/>
            <w:left w:val="none" w:sz="0" w:space="0" w:color="auto"/>
            <w:bottom w:val="none" w:sz="0" w:space="0" w:color="auto"/>
            <w:right w:val="none" w:sz="0" w:space="0" w:color="auto"/>
          </w:divBdr>
        </w:div>
        <w:div w:id="795030544">
          <w:marLeft w:val="640"/>
          <w:marRight w:val="0"/>
          <w:marTop w:val="0"/>
          <w:marBottom w:val="0"/>
          <w:divBdr>
            <w:top w:val="none" w:sz="0" w:space="0" w:color="auto"/>
            <w:left w:val="none" w:sz="0" w:space="0" w:color="auto"/>
            <w:bottom w:val="none" w:sz="0" w:space="0" w:color="auto"/>
            <w:right w:val="none" w:sz="0" w:space="0" w:color="auto"/>
          </w:divBdr>
        </w:div>
        <w:div w:id="798180801">
          <w:marLeft w:val="640"/>
          <w:marRight w:val="0"/>
          <w:marTop w:val="0"/>
          <w:marBottom w:val="0"/>
          <w:divBdr>
            <w:top w:val="none" w:sz="0" w:space="0" w:color="auto"/>
            <w:left w:val="none" w:sz="0" w:space="0" w:color="auto"/>
            <w:bottom w:val="none" w:sz="0" w:space="0" w:color="auto"/>
            <w:right w:val="none" w:sz="0" w:space="0" w:color="auto"/>
          </w:divBdr>
        </w:div>
        <w:div w:id="800659054">
          <w:marLeft w:val="640"/>
          <w:marRight w:val="0"/>
          <w:marTop w:val="0"/>
          <w:marBottom w:val="0"/>
          <w:divBdr>
            <w:top w:val="none" w:sz="0" w:space="0" w:color="auto"/>
            <w:left w:val="none" w:sz="0" w:space="0" w:color="auto"/>
            <w:bottom w:val="none" w:sz="0" w:space="0" w:color="auto"/>
            <w:right w:val="none" w:sz="0" w:space="0" w:color="auto"/>
          </w:divBdr>
        </w:div>
        <w:div w:id="824854426">
          <w:marLeft w:val="640"/>
          <w:marRight w:val="0"/>
          <w:marTop w:val="0"/>
          <w:marBottom w:val="0"/>
          <w:divBdr>
            <w:top w:val="none" w:sz="0" w:space="0" w:color="auto"/>
            <w:left w:val="none" w:sz="0" w:space="0" w:color="auto"/>
            <w:bottom w:val="none" w:sz="0" w:space="0" w:color="auto"/>
            <w:right w:val="none" w:sz="0" w:space="0" w:color="auto"/>
          </w:divBdr>
        </w:div>
        <w:div w:id="829713983">
          <w:marLeft w:val="640"/>
          <w:marRight w:val="0"/>
          <w:marTop w:val="0"/>
          <w:marBottom w:val="0"/>
          <w:divBdr>
            <w:top w:val="none" w:sz="0" w:space="0" w:color="auto"/>
            <w:left w:val="none" w:sz="0" w:space="0" w:color="auto"/>
            <w:bottom w:val="none" w:sz="0" w:space="0" w:color="auto"/>
            <w:right w:val="none" w:sz="0" w:space="0" w:color="auto"/>
          </w:divBdr>
        </w:div>
        <w:div w:id="833641470">
          <w:marLeft w:val="640"/>
          <w:marRight w:val="0"/>
          <w:marTop w:val="0"/>
          <w:marBottom w:val="0"/>
          <w:divBdr>
            <w:top w:val="none" w:sz="0" w:space="0" w:color="auto"/>
            <w:left w:val="none" w:sz="0" w:space="0" w:color="auto"/>
            <w:bottom w:val="none" w:sz="0" w:space="0" w:color="auto"/>
            <w:right w:val="none" w:sz="0" w:space="0" w:color="auto"/>
          </w:divBdr>
        </w:div>
        <w:div w:id="842432093">
          <w:marLeft w:val="640"/>
          <w:marRight w:val="0"/>
          <w:marTop w:val="0"/>
          <w:marBottom w:val="0"/>
          <w:divBdr>
            <w:top w:val="none" w:sz="0" w:space="0" w:color="auto"/>
            <w:left w:val="none" w:sz="0" w:space="0" w:color="auto"/>
            <w:bottom w:val="none" w:sz="0" w:space="0" w:color="auto"/>
            <w:right w:val="none" w:sz="0" w:space="0" w:color="auto"/>
          </w:divBdr>
        </w:div>
        <w:div w:id="851452921">
          <w:marLeft w:val="640"/>
          <w:marRight w:val="0"/>
          <w:marTop w:val="0"/>
          <w:marBottom w:val="0"/>
          <w:divBdr>
            <w:top w:val="none" w:sz="0" w:space="0" w:color="auto"/>
            <w:left w:val="none" w:sz="0" w:space="0" w:color="auto"/>
            <w:bottom w:val="none" w:sz="0" w:space="0" w:color="auto"/>
            <w:right w:val="none" w:sz="0" w:space="0" w:color="auto"/>
          </w:divBdr>
        </w:div>
        <w:div w:id="855114309">
          <w:marLeft w:val="640"/>
          <w:marRight w:val="0"/>
          <w:marTop w:val="0"/>
          <w:marBottom w:val="0"/>
          <w:divBdr>
            <w:top w:val="none" w:sz="0" w:space="0" w:color="auto"/>
            <w:left w:val="none" w:sz="0" w:space="0" w:color="auto"/>
            <w:bottom w:val="none" w:sz="0" w:space="0" w:color="auto"/>
            <w:right w:val="none" w:sz="0" w:space="0" w:color="auto"/>
          </w:divBdr>
        </w:div>
        <w:div w:id="864976001">
          <w:marLeft w:val="640"/>
          <w:marRight w:val="0"/>
          <w:marTop w:val="0"/>
          <w:marBottom w:val="0"/>
          <w:divBdr>
            <w:top w:val="none" w:sz="0" w:space="0" w:color="auto"/>
            <w:left w:val="none" w:sz="0" w:space="0" w:color="auto"/>
            <w:bottom w:val="none" w:sz="0" w:space="0" w:color="auto"/>
            <w:right w:val="none" w:sz="0" w:space="0" w:color="auto"/>
          </w:divBdr>
        </w:div>
        <w:div w:id="877861568">
          <w:marLeft w:val="640"/>
          <w:marRight w:val="0"/>
          <w:marTop w:val="0"/>
          <w:marBottom w:val="0"/>
          <w:divBdr>
            <w:top w:val="none" w:sz="0" w:space="0" w:color="auto"/>
            <w:left w:val="none" w:sz="0" w:space="0" w:color="auto"/>
            <w:bottom w:val="none" w:sz="0" w:space="0" w:color="auto"/>
            <w:right w:val="none" w:sz="0" w:space="0" w:color="auto"/>
          </w:divBdr>
        </w:div>
        <w:div w:id="891500162">
          <w:marLeft w:val="640"/>
          <w:marRight w:val="0"/>
          <w:marTop w:val="0"/>
          <w:marBottom w:val="0"/>
          <w:divBdr>
            <w:top w:val="none" w:sz="0" w:space="0" w:color="auto"/>
            <w:left w:val="none" w:sz="0" w:space="0" w:color="auto"/>
            <w:bottom w:val="none" w:sz="0" w:space="0" w:color="auto"/>
            <w:right w:val="none" w:sz="0" w:space="0" w:color="auto"/>
          </w:divBdr>
        </w:div>
        <w:div w:id="894584721">
          <w:marLeft w:val="640"/>
          <w:marRight w:val="0"/>
          <w:marTop w:val="0"/>
          <w:marBottom w:val="0"/>
          <w:divBdr>
            <w:top w:val="none" w:sz="0" w:space="0" w:color="auto"/>
            <w:left w:val="none" w:sz="0" w:space="0" w:color="auto"/>
            <w:bottom w:val="none" w:sz="0" w:space="0" w:color="auto"/>
            <w:right w:val="none" w:sz="0" w:space="0" w:color="auto"/>
          </w:divBdr>
        </w:div>
        <w:div w:id="924462709">
          <w:marLeft w:val="640"/>
          <w:marRight w:val="0"/>
          <w:marTop w:val="0"/>
          <w:marBottom w:val="0"/>
          <w:divBdr>
            <w:top w:val="none" w:sz="0" w:space="0" w:color="auto"/>
            <w:left w:val="none" w:sz="0" w:space="0" w:color="auto"/>
            <w:bottom w:val="none" w:sz="0" w:space="0" w:color="auto"/>
            <w:right w:val="none" w:sz="0" w:space="0" w:color="auto"/>
          </w:divBdr>
        </w:div>
        <w:div w:id="925385685">
          <w:marLeft w:val="640"/>
          <w:marRight w:val="0"/>
          <w:marTop w:val="0"/>
          <w:marBottom w:val="0"/>
          <w:divBdr>
            <w:top w:val="none" w:sz="0" w:space="0" w:color="auto"/>
            <w:left w:val="none" w:sz="0" w:space="0" w:color="auto"/>
            <w:bottom w:val="none" w:sz="0" w:space="0" w:color="auto"/>
            <w:right w:val="none" w:sz="0" w:space="0" w:color="auto"/>
          </w:divBdr>
        </w:div>
        <w:div w:id="943459096">
          <w:marLeft w:val="640"/>
          <w:marRight w:val="0"/>
          <w:marTop w:val="0"/>
          <w:marBottom w:val="0"/>
          <w:divBdr>
            <w:top w:val="none" w:sz="0" w:space="0" w:color="auto"/>
            <w:left w:val="none" w:sz="0" w:space="0" w:color="auto"/>
            <w:bottom w:val="none" w:sz="0" w:space="0" w:color="auto"/>
            <w:right w:val="none" w:sz="0" w:space="0" w:color="auto"/>
          </w:divBdr>
        </w:div>
        <w:div w:id="955872632">
          <w:marLeft w:val="640"/>
          <w:marRight w:val="0"/>
          <w:marTop w:val="0"/>
          <w:marBottom w:val="0"/>
          <w:divBdr>
            <w:top w:val="none" w:sz="0" w:space="0" w:color="auto"/>
            <w:left w:val="none" w:sz="0" w:space="0" w:color="auto"/>
            <w:bottom w:val="none" w:sz="0" w:space="0" w:color="auto"/>
            <w:right w:val="none" w:sz="0" w:space="0" w:color="auto"/>
          </w:divBdr>
        </w:div>
        <w:div w:id="973213478">
          <w:marLeft w:val="640"/>
          <w:marRight w:val="0"/>
          <w:marTop w:val="0"/>
          <w:marBottom w:val="0"/>
          <w:divBdr>
            <w:top w:val="none" w:sz="0" w:space="0" w:color="auto"/>
            <w:left w:val="none" w:sz="0" w:space="0" w:color="auto"/>
            <w:bottom w:val="none" w:sz="0" w:space="0" w:color="auto"/>
            <w:right w:val="none" w:sz="0" w:space="0" w:color="auto"/>
          </w:divBdr>
        </w:div>
        <w:div w:id="977301732">
          <w:marLeft w:val="640"/>
          <w:marRight w:val="0"/>
          <w:marTop w:val="0"/>
          <w:marBottom w:val="0"/>
          <w:divBdr>
            <w:top w:val="none" w:sz="0" w:space="0" w:color="auto"/>
            <w:left w:val="none" w:sz="0" w:space="0" w:color="auto"/>
            <w:bottom w:val="none" w:sz="0" w:space="0" w:color="auto"/>
            <w:right w:val="none" w:sz="0" w:space="0" w:color="auto"/>
          </w:divBdr>
        </w:div>
        <w:div w:id="981546065">
          <w:marLeft w:val="640"/>
          <w:marRight w:val="0"/>
          <w:marTop w:val="0"/>
          <w:marBottom w:val="0"/>
          <w:divBdr>
            <w:top w:val="none" w:sz="0" w:space="0" w:color="auto"/>
            <w:left w:val="none" w:sz="0" w:space="0" w:color="auto"/>
            <w:bottom w:val="none" w:sz="0" w:space="0" w:color="auto"/>
            <w:right w:val="none" w:sz="0" w:space="0" w:color="auto"/>
          </w:divBdr>
        </w:div>
        <w:div w:id="1027635823">
          <w:marLeft w:val="640"/>
          <w:marRight w:val="0"/>
          <w:marTop w:val="0"/>
          <w:marBottom w:val="0"/>
          <w:divBdr>
            <w:top w:val="none" w:sz="0" w:space="0" w:color="auto"/>
            <w:left w:val="none" w:sz="0" w:space="0" w:color="auto"/>
            <w:bottom w:val="none" w:sz="0" w:space="0" w:color="auto"/>
            <w:right w:val="none" w:sz="0" w:space="0" w:color="auto"/>
          </w:divBdr>
        </w:div>
        <w:div w:id="1047611572">
          <w:marLeft w:val="640"/>
          <w:marRight w:val="0"/>
          <w:marTop w:val="0"/>
          <w:marBottom w:val="0"/>
          <w:divBdr>
            <w:top w:val="none" w:sz="0" w:space="0" w:color="auto"/>
            <w:left w:val="none" w:sz="0" w:space="0" w:color="auto"/>
            <w:bottom w:val="none" w:sz="0" w:space="0" w:color="auto"/>
            <w:right w:val="none" w:sz="0" w:space="0" w:color="auto"/>
          </w:divBdr>
        </w:div>
        <w:div w:id="1065102800">
          <w:marLeft w:val="640"/>
          <w:marRight w:val="0"/>
          <w:marTop w:val="0"/>
          <w:marBottom w:val="0"/>
          <w:divBdr>
            <w:top w:val="none" w:sz="0" w:space="0" w:color="auto"/>
            <w:left w:val="none" w:sz="0" w:space="0" w:color="auto"/>
            <w:bottom w:val="none" w:sz="0" w:space="0" w:color="auto"/>
            <w:right w:val="none" w:sz="0" w:space="0" w:color="auto"/>
          </w:divBdr>
        </w:div>
        <w:div w:id="1080057149">
          <w:marLeft w:val="640"/>
          <w:marRight w:val="0"/>
          <w:marTop w:val="0"/>
          <w:marBottom w:val="0"/>
          <w:divBdr>
            <w:top w:val="none" w:sz="0" w:space="0" w:color="auto"/>
            <w:left w:val="none" w:sz="0" w:space="0" w:color="auto"/>
            <w:bottom w:val="none" w:sz="0" w:space="0" w:color="auto"/>
            <w:right w:val="none" w:sz="0" w:space="0" w:color="auto"/>
          </w:divBdr>
        </w:div>
        <w:div w:id="1095831751">
          <w:marLeft w:val="640"/>
          <w:marRight w:val="0"/>
          <w:marTop w:val="0"/>
          <w:marBottom w:val="0"/>
          <w:divBdr>
            <w:top w:val="none" w:sz="0" w:space="0" w:color="auto"/>
            <w:left w:val="none" w:sz="0" w:space="0" w:color="auto"/>
            <w:bottom w:val="none" w:sz="0" w:space="0" w:color="auto"/>
            <w:right w:val="none" w:sz="0" w:space="0" w:color="auto"/>
          </w:divBdr>
        </w:div>
        <w:div w:id="1106120401">
          <w:marLeft w:val="640"/>
          <w:marRight w:val="0"/>
          <w:marTop w:val="0"/>
          <w:marBottom w:val="0"/>
          <w:divBdr>
            <w:top w:val="none" w:sz="0" w:space="0" w:color="auto"/>
            <w:left w:val="none" w:sz="0" w:space="0" w:color="auto"/>
            <w:bottom w:val="none" w:sz="0" w:space="0" w:color="auto"/>
            <w:right w:val="none" w:sz="0" w:space="0" w:color="auto"/>
          </w:divBdr>
        </w:div>
        <w:div w:id="1125974223">
          <w:marLeft w:val="640"/>
          <w:marRight w:val="0"/>
          <w:marTop w:val="0"/>
          <w:marBottom w:val="0"/>
          <w:divBdr>
            <w:top w:val="none" w:sz="0" w:space="0" w:color="auto"/>
            <w:left w:val="none" w:sz="0" w:space="0" w:color="auto"/>
            <w:bottom w:val="none" w:sz="0" w:space="0" w:color="auto"/>
            <w:right w:val="none" w:sz="0" w:space="0" w:color="auto"/>
          </w:divBdr>
        </w:div>
        <w:div w:id="1129589339">
          <w:marLeft w:val="640"/>
          <w:marRight w:val="0"/>
          <w:marTop w:val="0"/>
          <w:marBottom w:val="0"/>
          <w:divBdr>
            <w:top w:val="none" w:sz="0" w:space="0" w:color="auto"/>
            <w:left w:val="none" w:sz="0" w:space="0" w:color="auto"/>
            <w:bottom w:val="none" w:sz="0" w:space="0" w:color="auto"/>
            <w:right w:val="none" w:sz="0" w:space="0" w:color="auto"/>
          </w:divBdr>
        </w:div>
        <w:div w:id="1134181291">
          <w:marLeft w:val="640"/>
          <w:marRight w:val="0"/>
          <w:marTop w:val="0"/>
          <w:marBottom w:val="0"/>
          <w:divBdr>
            <w:top w:val="none" w:sz="0" w:space="0" w:color="auto"/>
            <w:left w:val="none" w:sz="0" w:space="0" w:color="auto"/>
            <w:bottom w:val="none" w:sz="0" w:space="0" w:color="auto"/>
            <w:right w:val="none" w:sz="0" w:space="0" w:color="auto"/>
          </w:divBdr>
        </w:div>
        <w:div w:id="1150100667">
          <w:marLeft w:val="640"/>
          <w:marRight w:val="0"/>
          <w:marTop w:val="0"/>
          <w:marBottom w:val="0"/>
          <w:divBdr>
            <w:top w:val="none" w:sz="0" w:space="0" w:color="auto"/>
            <w:left w:val="none" w:sz="0" w:space="0" w:color="auto"/>
            <w:bottom w:val="none" w:sz="0" w:space="0" w:color="auto"/>
            <w:right w:val="none" w:sz="0" w:space="0" w:color="auto"/>
          </w:divBdr>
        </w:div>
        <w:div w:id="1168715657">
          <w:marLeft w:val="640"/>
          <w:marRight w:val="0"/>
          <w:marTop w:val="0"/>
          <w:marBottom w:val="0"/>
          <w:divBdr>
            <w:top w:val="none" w:sz="0" w:space="0" w:color="auto"/>
            <w:left w:val="none" w:sz="0" w:space="0" w:color="auto"/>
            <w:bottom w:val="none" w:sz="0" w:space="0" w:color="auto"/>
            <w:right w:val="none" w:sz="0" w:space="0" w:color="auto"/>
          </w:divBdr>
        </w:div>
        <w:div w:id="1173379713">
          <w:marLeft w:val="640"/>
          <w:marRight w:val="0"/>
          <w:marTop w:val="0"/>
          <w:marBottom w:val="0"/>
          <w:divBdr>
            <w:top w:val="none" w:sz="0" w:space="0" w:color="auto"/>
            <w:left w:val="none" w:sz="0" w:space="0" w:color="auto"/>
            <w:bottom w:val="none" w:sz="0" w:space="0" w:color="auto"/>
            <w:right w:val="none" w:sz="0" w:space="0" w:color="auto"/>
          </w:divBdr>
        </w:div>
        <w:div w:id="1175538123">
          <w:marLeft w:val="640"/>
          <w:marRight w:val="0"/>
          <w:marTop w:val="0"/>
          <w:marBottom w:val="0"/>
          <w:divBdr>
            <w:top w:val="none" w:sz="0" w:space="0" w:color="auto"/>
            <w:left w:val="none" w:sz="0" w:space="0" w:color="auto"/>
            <w:bottom w:val="none" w:sz="0" w:space="0" w:color="auto"/>
            <w:right w:val="none" w:sz="0" w:space="0" w:color="auto"/>
          </w:divBdr>
        </w:div>
        <w:div w:id="1180195134">
          <w:marLeft w:val="640"/>
          <w:marRight w:val="0"/>
          <w:marTop w:val="0"/>
          <w:marBottom w:val="0"/>
          <w:divBdr>
            <w:top w:val="none" w:sz="0" w:space="0" w:color="auto"/>
            <w:left w:val="none" w:sz="0" w:space="0" w:color="auto"/>
            <w:bottom w:val="none" w:sz="0" w:space="0" w:color="auto"/>
            <w:right w:val="none" w:sz="0" w:space="0" w:color="auto"/>
          </w:divBdr>
        </w:div>
        <w:div w:id="1181432882">
          <w:marLeft w:val="640"/>
          <w:marRight w:val="0"/>
          <w:marTop w:val="0"/>
          <w:marBottom w:val="0"/>
          <w:divBdr>
            <w:top w:val="none" w:sz="0" w:space="0" w:color="auto"/>
            <w:left w:val="none" w:sz="0" w:space="0" w:color="auto"/>
            <w:bottom w:val="none" w:sz="0" w:space="0" w:color="auto"/>
            <w:right w:val="none" w:sz="0" w:space="0" w:color="auto"/>
          </w:divBdr>
        </w:div>
        <w:div w:id="1189300189">
          <w:marLeft w:val="640"/>
          <w:marRight w:val="0"/>
          <w:marTop w:val="0"/>
          <w:marBottom w:val="0"/>
          <w:divBdr>
            <w:top w:val="none" w:sz="0" w:space="0" w:color="auto"/>
            <w:left w:val="none" w:sz="0" w:space="0" w:color="auto"/>
            <w:bottom w:val="none" w:sz="0" w:space="0" w:color="auto"/>
            <w:right w:val="none" w:sz="0" w:space="0" w:color="auto"/>
          </w:divBdr>
        </w:div>
        <w:div w:id="1197505216">
          <w:marLeft w:val="640"/>
          <w:marRight w:val="0"/>
          <w:marTop w:val="0"/>
          <w:marBottom w:val="0"/>
          <w:divBdr>
            <w:top w:val="none" w:sz="0" w:space="0" w:color="auto"/>
            <w:left w:val="none" w:sz="0" w:space="0" w:color="auto"/>
            <w:bottom w:val="none" w:sz="0" w:space="0" w:color="auto"/>
            <w:right w:val="none" w:sz="0" w:space="0" w:color="auto"/>
          </w:divBdr>
        </w:div>
        <w:div w:id="1199469964">
          <w:marLeft w:val="640"/>
          <w:marRight w:val="0"/>
          <w:marTop w:val="0"/>
          <w:marBottom w:val="0"/>
          <w:divBdr>
            <w:top w:val="none" w:sz="0" w:space="0" w:color="auto"/>
            <w:left w:val="none" w:sz="0" w:space="0" w:color="auto"/>
            <w:bottom w:val="none" w:sz="0" w:space="0" w:color="auto"/>
            <w:right w:val="none" w:sz="0" w:space="0" w:color="auto"/>
          </w:divBdr>
        </w:div>
        <w:div w:id="1211112307">
          <w:marLeft w:val="640"/>
          <w:marRight w:val="0"/>
          <w:marTop w:val="0"/>
          <w:marBottom w:val="0"/>
          <w:divBdr>
            <w:top w:val="none" w:sz="0" w:space="0" w:color="auto"/>
            <w:left w:val="none" w:sz="0" w:space="0" w:color="auto"/>
            <w:bottom w:val="none" w:sz="0" w:space="0" w:color="auto"/>
            <w:right w:val="none" w:sz="0" w:space="0" w:color="auto"/>
          </w:divBdr>
        </w:div>
        <w:div w:id="1216549833">
          <w:marLeft w:val="640"/>
          <w:marRight w:val="0"/>
          <w:marTop w:val="0"/>
          <w:marBottom w:val="0"/>
          <w:divBdr>
            <w:top w:val="none" w:sz="0" w:space="0" w:color="auto"/>
            <w:left w:val="none" w:sz="0" w:space="0" w:color="auto"/>
            <w:bottom w:val="none" w:sz="0" w:space="0" w:color="auto"/>
            <w:right w:val="none" w:sz="0" w:space="0" w:color="auto"/>
          </w:divBdr>
        </w:div>
        <w:div w:id="1254968860">
          <w:marLeft w:val="640"/>
          <w:marRight w:val="0"/>
          <w:marTop w:val="0"/>
          <w:marBottom w:val="0"/>
          <w:divBdr>
            <w:top w:val="none" w:sz="0" w:space="0" w:color="auto"/>
            <w:left w:val="none" w:sz="0" w:space="0" w:color="auto"/>
            <w:bottom w:val="none" w:sz="0" w:space="0" w:color="auto"/>
            <w:right w:val="none" w:sz="0" w:space="0" w:color="auto"/>
          </w:divBdr>
        </w:div>
        <w:div w:id="1258713255">
          <w:marLeft w:val="640"/>
          <w:marRight w:val="0"/>
          <w:marTop w:val="0"/>
          <w:marBottom w:val="0"/>
          <w:divBdr>
            <w:top w:val="none" w:sz="0" w:space="0" w:color="auto"/>
            <w:left w:val="none" w:sz="0" w:space="0" w:color="auto"/>
            <w:bottom w:val="none" w:sz="0" w:space="0" w:color="auto"/>
            <w:right w:val="none" w:sz="0" w:space="0" w:color="auto"/>
          </w:divBdr>
        </w:div>
        <w:div w:id="1286697601">
          <w:marLeft w:val="640"/>
          <w:marRight w:val="0"/>
          <w:marTop w:val="0"/>
          <w:marBottom w:val="0"/>
          <w:divBdr>
            <w:top w:val="none" w:sz="0" w:space="0" w:color="auto"/>
            <w:left w:val="none" w:sz="0" w:space="0" w:color="auto"/>
            <w:bottom w:val="none" w:sz="0" w:space="0" w:color="auto"/>
            <w:right w:val="none" w:sz="0" w:space="0" w:color="auto"/>
          </w:divBdr>
        </w:div>
        <w:div w:id="1294869107">
          <w:marLeft w:val="640"/>
          <w:marRight w:val="0"/>
          <w:marTop w:val="0"/>
          <w:marBottom w:val="0"/>
          <w:divBdr>
            <w:top w:val="none" w:sz="0" w:space="0" w:color="auto"/>
            <w:left w:val="none" w:sz="0" w:space="0" w:color="auto"/>
            <w:bottom w:val="none" w:sz="0" w:space="0" w:color="auto"/>
            <w:right w:val="none" w:sz="0" w:space="0" w:color="auto"/>
          </w:divBdr>
        </w:div>
        <w:div w:id="1300501038">
          <w:marLeft w:val="640"/>
          <w:marRight w:val="0"/>
          <w:marTop w:val="0"/>
          <w:marBottom w:val="0"/>
          <w:divBdr>
            <w:top w:val="none" w:sz="0" w:space="0" w:color="auto"/>
            <w:left w:val="none" w:sz="0" w:space="0" w:color="auto"/>
            <w:bottom w:val="none" w:sz="0" w:space="0" w:color="auto"/>
            <w:right w:val="none" w:sz="0" w:space="0" w:color="auto"/>
          </w:divBdr>
        </w:div>
        <w:div w:id="1332367453">
          <w:marLeft w:val="640"/>
          <w:marRight w:val="0"/>
          <w:marTop w:val="0"/>
          <w:marBottom w:val="0"/>
          <w:divBdr>
            <w:top w:val="none" w:sz="0" w:space="0" w:color="auto"/>
            <w:left w:val="none" w:sz="0" w:space="0" w:color="auto"/>
            <w:bottom w:val="none" w:sz="0" w:space="0" w:color="auto"/>
            <w:right w:val="none" w:sz="0" w:space="0" w:color="auto"/>
          </w:divBdr>
        </w:div>
        <w:div w:id="1344938397">
          <w:marLeft w:val="640"/>
          <w:marRight w:val="0"/>
          <w:marTop w:val="0"/>
          <w:marBottom w:val="0"/>
          <w:divBdr>
            <w:top w:val="none" w:sz="0" w:space="0" w:color="auto"/>
            <w:left w:val="none" w:sz="0" w:space="0" w:color="auto"/>
            <w:bottom w:val="none" w:sz="0" w:space="0" w:color="auto"/>
            <w:right w:val="none" w:sz="0" w:space="0" w:color="auto"/>
          </w:divBdr>
        </w:div>
        <w:div w:id="1352218577">
          <w:marLeft w:val="640"/>
          <w:marRight w:val="0"/>
          <w:marTop w:val="0"/>
          <w:marBottom w:val="0"/>
          <w:divBdr>
            <w:top w:val="none" w:sz="0" w:space="0" w:color="auto"/>
            <w:left w:val="none" w:sz="0" w:space="0" w:color="auto"/>
            <w:bottom w:val="none" w:sz="0" w:space="0" w:color="auto"/>
            <w:right w:val="none" w:sz="0" w:space="0" w:color="auto"/>
          </w:divBdr>
        </w:div>
        <w:div w:id="1360624284">
          <w:marLeft w:val="640"/>
          <w:marRight w:val="0"/>
          <w:marTop w:val="0"/>
          <w:marBottom w:val="0"/>
          <w:divBdr>
            <w:top w:val="none" w:sz="0" w:space="0" w:color="auto"/>
            <w:left w:val="none" w:sz="0" w:space="0" w:color="auto"/>
            <w:bottom w:val="none" w:sz="0" w:space="0" w:color="auto"/>
            <w:right w:val="none" w:sz="0" w:space="0" w:color="auto"/>
          </w:divBdr>
        </w:div>
        <w:div w:id="1364599016">
          <w:marLeft w:val="640"/>
          <w:marRight w:val="0"/>
          <w:marTop w:val="0"/>
          <w:marBottom w:val="0"/>
          <w:divBdr>
            <w:top w:val="none" w:sz="0" w:space="0" w:color="auto"/>
            <w:left w:val="none" w:sz="0" w:space="0" w:color="auto"/>
            <w:bottom w:val="none" w:sz="0" w:space="0" w:color="auto"/>
            <w:right w:val="none" w:sz="0" w:space="0" w:color="auto"/>
          </w:divBdr>
        </w:div>
        <w:div w:id="1381785366">
          <w:marLeft w:val="640"/>
          <w:marRight w:val="0"/>
          <w:marTop w:val="0"/>
          <w:marBottom w:val="0"/>
          <w:divBdr>
            <w:top w:val="none" w:sz="0" w:space="0" w:color="auto"/>
            <w:left w:val="none" w:sz="0" w:space="0" w:color="auto"/>
            <w:bottom w:val="none" w:sz="0" w:space="0" w:color="auto"/>
            <w:right w:val="none" w:sz="0" w:space="0" w:color="auto"/>
          </w:divBdr>
        </w:div>
        <w:div w:id="1411078067">
          <w:marLeft w:val="640"/>
          <w:marRight w:val="0"/>
          <w:marTop w:val="0"/>
          <w:marBottom w:val="0"/>
          <w:divBdr>
            <w:top w:val="none" w:sz="0" w:space="0" w:color="auto"/>
            <w:left w:val="none" w:sz="0" w:space="0" w:color="auto"/>
            <w:bottom w:val="none" w:sz="0" w:space="0" w:color="auto"/>
            <w:right w:val="none" w:sz="0" w:space="0" w:color="auto"/>
          </w:divBdr>
        </w:div>
        <w:div w:id="1412434284">
          <w:marLeft w:val="640"/>
          <w:marRight w:val="0"/>
          <w:marTop w:val="0"/>
          <w:marBottom w:val="0"/>
          <w:divBdr>
            <w:top w:val="none" w:sz="0" w:space="0" w:color="auto"/>
            <w:left w:val="none" w:sz="0" w:space="0" w:color="auto"/>
            <w:bottom w:val="none" w:sz="0" w:space="0" w:color="auto"/>
            <w:right w:val="none" w:sz="0" w:space="0" w:color="auto"/>
          </w:divBdr>
        </w:div>
        <w:div w:id="1416055500">
          <w:marLeft w:val="640"/>
          <w:marRight w:val="0"/>
          <w:marTop w:val="0"/>
          <w:marBottom w:val="0"/>
          <w:divBdr>
            <w:top w:val="none" w:sz="0" w:space="0" w:color="auto"/>
            <w:left w:val="none" w:sz="0" w:space="0" w:color="auto"/>
            <w:bottom w:val="none" w:sz="0" w:space="0" w:color="auto"/>
            <w:right w:val="none" w:sz="0" w:space="0" w:color="auto"/>
          </w:divBdr>
        </w:div>
        <w:div w:id="1428110062">
          <w:marLeft w:val="640"/>
          <w:marRight w:val="0"/>
          <w:marTop w:val="0"/>
          <w:marBottom w:val="0"/>
          <w:divBdr>
            <w:top w:val="none" w:sz="0" w:space="0" w:color="auto"/>
            <w:left w:val="none" w:sz="0" w:space="0" w:color="auto"/>
            <w:bottom w:val="none" w:sz="0" w:space="0" w:color="auto"/>
            <w:right w:val="none" w:sz="0" w:space="0" w:color="auto"/>
          </w:divBdr>
        </w:div>
        <w:div w:id="1446387828">
          <w:marLeft w:val="640"/>
          <w:marRight w:val="0"/>
          <w:marTop w:val="0"/>
          <w:marBottom w:val="0"/>
          <w:divBdr>
            <w:top w:val="none" w:sz="0" w:space="0" w:color="auto"/>
            <w:left w:val="none" w:sz="0" w:space="0" w:color="auto"/>
            <w:bottom w:val="none" w:sz="0" w:space="0" w:color="auto"/>
            <w:right w:val="none" w:sz="0" w:space="0" w:color="auto"/>
          </w:divBdr>
        </w:div>
        <w:div w:id="1471827706">
          <w:marLeft w:val="640"/>
          <w:marRight w:val="0"/>
          <w:marTop w:val="0"/>
          <w:marBottom w:val="0"/>
          <w:divBdr>
            <w:top w:val="none" w:sz="0" w:space="0" w:color="auto"/>
            <w:left w:val="none" w:sz="0" w:space="0" w:color="auto"/>
            <w:bottom w:val="none" w:sz="0" w:space="0" w:color="auto"/>
            <w:right w:val="none" w:sz="0" w:space="0" w:color="auto"/>
          </w:divBdr>
        </w:div>
        <w:div w:id="1505440024">
          <w:marLeft w:val="640"/>
          <w:marRight w:val="0"/>
          <w:marTop w:val="0"/>
          <w:marBottom w:val="0"/>
          <w:divBdr>
            <w:top w:val="none" w:sz="0" w:space="0" w:color="auto"/>
            <w:left w:val="none" w:sz="0" w:space="0" w:color="auto"/>
            <w:bottom w:val="none" w:sz="0" w:space="0" w:color="auto"/>
            <w:right w:val="none" w:sz="0" w:space="0" w:color="auto"/>
          </w:divBdr>
        </w:div>
        <w:div w:id="1527521363">
          <w:marLeft w:val="640"/>
          <w:marRight w:val="0"/>
          <w:marTop w:val="0"/>
          <w:marBottom w:val="0"/>
          <w:divBdr>
            <w:top w:val="none" w:sz="0" w:space="0" w:color="auto"/>
            <w:left w:val="none" w:sz="0" w:space="0" w:color="auto"/>
            <w:bottom w:val="none" w:sz="0" w:space="0" w:color="auto"/>
            <w:right w:val="none" w:sz="0" w:space="0" w:color="auto"/>
          </w:divBdr>
        </w:div>
        <w:div w:id="1530989742">
          <w:marLeft w:val="640"/>
          <w:marRight w:val="0"/>
          <w:marTop w:val="0"/>
          <w:marBottom w:val="0"/>
          <w:divBdr>
            <w:top w:val="none" w:sz="0" w:space="0" w:color="auto"/>
            <w:left w:val="none" w:sz="0" w:space="0" w:color="auto"/>
            <w:bottom w:val="none" w:sz="0" w:space="0" w:color="auto"/>
            <w:right w:val="none" w:sz="0" w:space="0" w:color="auto"/>
          </w:divBdr>
        </w:div>
        <w:div w:id="1555850536">
          <w:marLeft w:val="640"/>
          <w:marRight w:val="0"/>
          <w:marTop w:val="0"/>
          <w:marBottom w:val="0"/>
          <w:divBdr>
            <w:top w:val="none" w:sz="0" w:space="0" w:color="auto"/>
            <w:left w:val="none" w:sz="0" w:space="0" w:color="auto"/>
            <w:bottom w:val="none" w:sz="0" w:space="0" w:color="auto"/>
            <w:right w:val="none" w:sz="0" w:space="0" w:color="auto"/>
          </w:divBdr>
        </w:div>
        <w:div w:id="1581911981">
          <w:marLeft w:val="640"/>
          <w:marRight w:val="0"/>
          <w:marTop w:val="0"/>
          <w:marBottom w:val="0"/>
          <w:divBdr>
            <w:top w:val="none" w:sz="0" w:space="0" w:color="auto"/>
            <w:left w:val="none" w:sz="0" w:space="0" w:color="auto"/>
            <w:bottom w:val="none" w:sz="0" w:space="0" w:color="auto"/>
            <w:right w:val="none" w:sz="0" w:space="0" w:color="auto"/>
          </w:divBdr>
        </w:div>
        <w:div w:id="1595243527">
          <w:marLeft w:val="640"/>
          <w:marRight w:val="0"/>
          <w:marTop w:val="0"/>
          <w:marBottom w:val="0"/>
          <w:divBdr>
            <w:top w:val="none" w:sz="0" w:space="0" w:color="auto"/>
            <w:left w:val="none" w:sz="0" w:space="0" w:color="auto"/>
            <w:bottom w:val="none" w:sz="0" w:space="0" w:color="auto"/>
            <w:right w:val="none" w:sz="0" w:space="0" w:color="auto"/>
          </w:divBdr>
        </w:div>
        <w:div w:id="1600024108">
          <w:marLeft w:val="640"/>
          <w:marRight w:val="0"/>
          <w:marTop w:val="0"/>
          <w:marBottom w:val="0"/>
          <w:divBdr>
            <w:top w:val="none" w:sz="0" w:space="0" w:color="auto"/>
            <w:left w:val="none" w:sz="0" w:space="0" w:color="auto"/>
            <w:bottom w:val="none" w:sz="0" w:space="0" w:color="auto"/>
            <w:right w:val="none" w:sz="0" w:space="0" w:color="auto"/>
          </w:divBdr>
        </w:div>
        <w:div w:id="1609776508">
          <w:marLeft w:val="640"/>
          <w:marRight w:val="0"/>
          <w:marTop w:val="0"/>
          <w:marBottom w:val="0"/>
          <w:divBdr>
            <w:top w:val="none" w:sz="0" w:space="0" w:color="auto"/>
            <w:left w:val="none" w:sz="0" w:space="0" w:color="auto"/>
            <w:bottom w:val="none" w:sz="0" w:space="0" w:color="auto"/>
            <w:right w:val="none" w:sz="0" w:space="0" w:color="auto"/>
          </w:divBdr>
        </w:div>
        <w:div w:id="1611618691">
          <w:marLeft w:val="640"/>
          <w:marRight w:val="0"/>
          <w:marTop w:val="0"/>
          <w:marBottom w:val="0"/>
          <w:divBdr>
            <w:top w:val="none" w:sz="0" w:space="0" w:color="auto"/>
            <w:left w:val="none" w:sz="0" w:space="0" w:color="auto"/>
            <w:bottom w:val="none" w:sz="0" w:space="0" w:color="auto"/>
            <w:right w:val="none" w:sz="0" w:space="0" w:color="auto"/>
          </w:divBdr>
        </w:div>
        <w:div w:id="1629121192">
          <w:marLeft w:val="640"/>
          <w:marRight w:val="0"/>
          <w:marTop w:val="0"/>
          <w:marBottom w:val="0"/>
          <w:divBdr>
            <w:top w:val="none" w:sz="0" w:space="0" w:color="auto"/>
            <w:left w:val="none" w:sz="0" w:space="0" w:color="auto"/>
            <w:bottom w:val="none" w:sz="0" w:space="0" w:color="auto"/>
            <w:right w:val="none" w:sz="0" w:space="0" w:color="auto"/>
          </w:divBdr>
        </w:div>
        <w:div w:id="1631590149">
          <w:marLeft w:val="640"/>
          <w:marRight w:val="0"/>
          <w:marTop w:val="0"/>
          <w:marBottom w:val="0"/>
          <w:divBdr>
            <w:top w:val="none" w:sz="0" w:space="0" w:color="auto"/>
            <w:left w:val="none" w:sz="0" w:space="0" w:color="auto"/>
            <w:bottom w:val="none" w:sz="0" w:space="0" w:color="auto"/>
            <w:right w:val="none" w:sz="0" w:space="0" w:color="auto"/>
          </w:divBdr>
        </w:div>
        <w:div w:id="1651907494">
          <w:marLeft w:val="640"/>
          <w:marRight w:val="0"/>
          <w:marTop w:val="0"/>
          <w:marBottom w:val="0"/>
          <w:divBdr>
            <w:top w:val="none" w:sz="0" w:space="0" w:color="auto"/>
            <w:left w:val="none" w:sz="0" w:space="0" w:color="auto"/>
            <w:bottom w:val="none" w:sz="0" w:space="0" w:color="auto"/>
            <w:right w:val="none" w:sz="0" w:space="0" w:color="auto"/>
          </w:divBdr>
        </w:div>
        <w:div w:id="1674524714">
          <w:marLeft w:val="640"/>
          <w:marRight w:val="0"/>
          <w:marTop w:val="0"/>
          <w:marBottom w:val="0"/>
          <w:divBdr>
            <w:top w:val="none" w:sz="0" w:space="0" w:color="auto"/>
            <w:left w:val="none" w:sz="0" w:space="0" w:color="auto"/>
            <w:bottom w:val="none" w:sz="0" w:space="0" w:color="auto"/>
            <w:right w:val="none" w:sz="0" w:space="0" w:color="auto"/>
          </w:divBdr>
        </w:div>
        <w:div w:id="1699624372">
          <w:marLeft w:val="640"/>
          <w:marRight w:val="0"/>
          <w:marTop w:val="0"/>
          <w:marBottom w:val="0"/>
          <w:divBdr>
            <w:top w:val="none" w:sz="0" w:space="0" w:color="auto"/>
            <w:left w:val="none" w:sz="0" w:space="0" w:color="auto"/>
            <w:bottom w:val="none" w:sz="0" w:space="0" w:color="auto"/>
            <w:right w:val="none" w:sz="0" w:space="0" w:color="auto"/>
          </w:divBdr>
        </w:div>
        <w:div w:id="1704358627">
          <w:marLeft w:val="640"/>
          <w:marRight w:val="0"/>
          <w:marTop w:val="0"/>
          <w:marBottom w:val="0"/>
          <w:divBdr>
            <w:top w:val="none" w:sz="0" w:space="0" w:color="auto"/>
            <w:left w:val="none" w:sz="0" w:space="0" w:color="auto"/>
            <w:bottom w:val="none" w:sz="0" w:space="0" w:color="auto"/>
            <w:right w:val="none" w:sz="0" w:space="0" w:color="auto"/>
          </w:divBdr>
        </w:div>
        <w:div w:id="1714649867">
          <w:marLeft w:val="640"/>
          <w:marRight w:val="0"/>
          <w:marTop w:val="0"/>
          <w:marBottom w:val="0"/>
          <w:divBdr>
            <w:top w:val="none" w:sz="0" w:space="0" w:color="auto"/>
            <w:left w:val="none" w:sz="0" w:space="0" w:color="auto"/>
            <w:bottom w:val="none" w:sz="0" w:space="0" w:color="auto"/>
            <w:right w:val="none" w:sz="0" w:space="0" w:color="auto"/>
          </w:divBdr>
        </w:div>
        <w:div w:id="1741364295">
          <w:marLeft w:val="640"/>
          <w:marRight w:val="0"/>
          <w:marTop w:val="0"/>
          <w:marBottom w:val="0"/>
          <w:divBdr>
            <w:top w:val="none" w:sz="0" w:space="0" w:color="auto"/>
            <w:left w:val="none" w:sz="0" w:space="0" w:color="auto"/>
            <w:bottom w:val="none" w:sz="0" w:space="0" w:color="auto"/>
            <w:right w:val="none" w:sz="0" w:space="0" w:color="auto"/>
          </w:divBdr>
        </w:div>
        <w:div w:id="1745175794">
          <w:marLeft w:val="640"/>
          <w:marRight w:val="0"/>
          <w:marTop w:val="0"/>
          <w:marBottom w:val="0"/>
          <w:divBdr>
            <w:top w:val="none" w:sz="0" w:space="0" w:color="auto"/>
            <w:left w:val="none" w:sz="0" w:space="0" w:color="auto"/>
            <w:bottom w:val="none" w:sz="0" w:space="0" w:color="auto"/>
            <w:right w:val="none" w:sz="0" w:space="0" w:color="auto"/>
          </w:divBdr>
        </w:div>
        <w:div w:id="1758552163">
          <w:marLeft w:val="640"/>
          <w:marRight w:val="0"/>
          <w:marTop w:val="0"/>
          <w:marBottom w:val="0"/>
          <w:divBdr>
            <w:top w:val="none" w:sz="0" w:space="0" w:color="auto"/>
            <w:left w:val="none" w:sz="0" w:space="0" w:color="auto"/>
            <w:bottom w:val="none" w:sz="0" w:space="0" w:color="auto"/>
            <w:right w:val="none" w:sz="0" w:space="0" w:color="auto"/>
          </w:divBdr>
        </w:div>
        <w:div w:id="1767463560">
          <w:marLeft w:val="640"/>
          <w:marRight w:val="0"/>
          <w:marTop w:val="0"/>
          <w:marBottom w:val="0"/>
          <w:divBdr>
            <w:top w:val="none" w:sz="0" w:space="0" w:color="auto"/>
            <w:left w:val="none" w:sz="0" w:space="0" w:color="auto"/>
            <w:bottom w:val="none" w:sz="0" w:space="0" w:color="auto"/>
            <w:right w:val="none" w:sz="0" w:space="0" w:color="auto"/>
          </w:divBdr>
        </w:div>
        <w:div w:id="1768040904">
          <w:marLeft w:val="640"/>
          <w:marRight w:val="0"/>
          <w:marTop w:val="0"/>
          <w:marBottom w:val="0"/>
          <w:divBdr>
            <w:top w:val="none" w:sz="0" w:space="0" w:color="auto"/>
            <w:left w:val="none" w:sz="0" w:space="0" w:color="auto"/>
            <w:bottom w:val="none" w:sz="0" w:space="0" w:color="auto"/>
            <w:right w:val="none" w:sz="0" w:space="0" w:color="auto"/>
          </w:divBdr>
        </w:div>
        <w:div w:id="1803420681">
          <w:marLeft w:val="640"/>
          <w:marRight w:val="0"/>
          <w:marTop w:val="0"/>
          <w:marBottom w:val="0"/>
          <w:divBdr>
            <w:top w:val="none" w:sz="0" w:space="0" w:color="auto"/>
            <w:left w:val="none" w:sz="0" w:space="0" w:color="auto"/>
            <w:bottom w:val="none" w:sz="0" w:space="0" w:color="auto"/>
            <w:right w:val="none" w:sz="0" w:space="0" w:color="auto"/>
          </w:divBdr>
        </w:div>
        <w:div w:id="1809322366">
          <w:marLeft w:val="640"/>
          <w:marRight w:val="0"/>
          <w:marTop w:val="0"/>
          <w:marBottom w:val="0"/>
          <w:divBdr>
            <w:top w:val="none" w:sz="0" w:space="0" w:color="auto"/>
            <w:left w:val="none" w:sz="0" w:space="0" w:color="auto"/>
            <w:bottom w:val="none" w:sz="0" w:space="0" w:color="auto"/>
            <w:right w:val="none" w:sz="0" w:space="0" w:color="auto"/>
          </w:divBdr>
        </w:div>
        <w:div w:id="1846900827">
          <w:marLeft w:val="640"/>
          <w:marRight w:val="0"/>
          <w:marTop w:val="0"/>
          <w:marBottom w:val="0"/>
          <w:divBdr>
            <w:top w:val="none" w:sz="0" w:space="0" w:color="auto"/>
            <w:left w:val="none" w:sz="0" w:space="0" w:color="auto"/>
            <w:bottom w:val="none" w:sz="0" w:space="0" w:color="auto"/>
            <w:right w:val="none" w:sz="0" w:space="0" w:color="auto"/>
          </w:divBdr>
        </w:div>
        <w:div w:id="1864977730">
          <w:marLeft w:val="640"/>
          <w:marRight w:val="0"/>
          <w:marTop w:val="0"/>
          <w:marBottom w:val="0"/>
          <w:divBdr>
            <w:top w:val="none" w:sz="0" w:space="0" w:color="auto"/>
            <w:left w:val="none" w:sz="0" w:space="0" w:color="auto"/>
            <w:bottom w:val="none" w:sz="0" w:space="0" w:color="auto"/>
            <w:right w:val="none" w:sz="0" w:space="0" w:color="auto"/>
          </w:divBdr>
        </w:div>
        <w:div w:id="1865703924">
          <w:marLeft w:val="640"/>
          <w:marRight w:val="0"/>
          <w:marTop w:val="0"/>
          <w:marBottom w:val="0"/>
          <w:divBdr>
            <w:top w:val="none" w:sz="0" w:space="0" w:color="auto"/>
            <w:left w:val="none" w:sz="0" w:space="0" w:color="auto"/>
            <w:bottom w:val="none" w:sz="0" w:space="0" w:color="auto"/>
            <w:right w:val="none" w:sz="0" w:space="0" w:color="auto"/>
          </w:divBdr>
        </w:div>
        <w:div w:id="1868179607">
          <w:marLeft w:val="640"/>
          <w:marRight w:val="0"/>
          <w:marTop w:val="0"/>
          <w:marBottom w:val="0"/>
          <w:divBdr>
            <w:top w:val="none" w:sz="0" w:space="0" w:color="auto"/>
            <w:left w:val="none" w:sz="0" w:space="0" w:color="auto"/>
            <w:bottom w:val="none" w:sz="0" w:space="0" w:color="auto"/>
            <w:right w:val="none" w:sz="0" w:space="0" w:color="auto"/>
          </w:divBdr>
        </w:div>
        <w:div w:id="1868564294">
          <w:marLeft w:val="640"/>
          <w:marRight w:val="0"/>
          <w:marTop w:val="0"/>
          <w:marBottom w:val="0"/>
          <w:divBdr>
            <w:top w:val="none" w:sz="0" w:space="0" w:color="auto"/>
            <w:left w:val="none" w:sz="0" w:space="0" w:color="auto"/>
            <w:bottom w:val="none" w:sz="0" w:space="0" w:color="auto"/>
            <w:right w:val="none" w:sz="0" w:space="0" w:color="auto"/>
          </w:divBdr>
        </w:div>
        <w:div w:id="1880241360">
          <w:marLeft w:val="640"/>
          <w:marRight w:val="0"/>
          <w:marTop w:val="0"/>
          <w:marBottom w:val="0"/>
          <w:divBdr>
            <w:top w:val="none" w:sz="0" w:space="0" w:color="auto"/>
            <w:left w:val="none" w:sz="0" w:space="0" w:color="auto"/>
            <w:bottom w:val="none" w:sz="0" w:space="0" w:color="auto"/>
            <w:right w:val="none" w:sz="0" w:space="0" w:color="auto"/>
          </w:divBdr>
        </w:div>
        <w:div w:id="1889100618">
          <w:marLeft w:val="640"/>
          <w:marRight w:val="0"/>
          <w:marTop w:val="0"/>
          <w:marBottom w:val="0"/>
          <w:divBdr>
            <w:top w:val="none" w:sz="0" w:space="0" w:color="auto"/>
            <w:left w:val="none" w:sz="0" w:space="0" w:color="auto"/>
            <w:bottom w:val="none" w:sz="0" w:space="0" w:color="auto"/>
            <w:right w:val="none" w:sz="0" w:space="0" w:color="auto"/>
          </w:divBdr>
        </w:div>
        <w:div w:id="1902599477">
          <w:marLeft w:val="640"/>
          <w:marRight w:val="0"/>
          <w:marTop w:val="0"/>
          <w:marBottom w:val="0"/>
          <w:divBdr>
            <w:top w:val="none" w:sz="0" w:space="0" w:color="auto"/>
            <w:left w:val="none" w:sz="0" w:space="0" w:color="auto"/>
            <w:bottom w:val="none" w:sz="0" w:space="0" w:color="auto"/>
            <w:right w:val="none" w:sz="0" w:space="0" w:color="auto"/>
          </w:divBdr>
        </w:div>
        <w:div w:id="1918588066">
          <w:marLeft w:val="640"/>
          <w:marRight w:val="0"/>
          <w:marTop w:val="0"/>
          <w:marBottom w:val="0"/>
          <w:divBdr>
            <w:top w:val="none" w:sz="0" w:space="0" w:color="auto"/>
            <w:left w:val="none" w:sz="0" w:space="0" w:color="auto"/>
            <w:bottom w:val="none" w:sz="0" w:space="0" w:color="auto"/>
            <w:right w:val="none" w:sz="0" w:space="0" w:color="auto"/>
          </w:divBdr>
        </w:div>
        <w:div w:id="1938713391">
          <w:marLeft w:val="640"/>
          <w:marRight w:val="0"/>
          <w:marTop w:val="0"/>
          <w:marBottom w:val="0"/>
          <w:divBdr>
            <w:top w:val="none" w:sz="0" w:space="0" w:color="auto"/>
            <w:left w:val="none" w:sz="0" w:space="0" w:color="auto"/>
            <w:bottom w:val="none" w:sz="0" w:space="0" w:color="auto"/>
            <w:right w:val="none" w:sz="0" w:space="0" w:color="auto"/>
          </w:divBdr>
        </w:div>
        <w:div w:id="1948926013">
          <w:marLeft w:val="640"/>
          <w:marRight w:val="0"/>
          <w:marTop w:val="0"/>
          <w:marBottom w:val="0"/>
          <w:divBdr>
            <w:top w:val="none" w:sz="0" w:space="0" w:color="auto"/>
            <w:left w:val="none" w:sz="0" w:space="0" w:color="auto"/>
            <w:bottom w:val="none" w:sz="0" w:space="0" w:color="auto"/>
            <w:right w:val="none" w:sz="0" w:space="0" w:color="auto"/>
          </w:divBdr>
        </w:div>
        <w:div w:id="1950116705">
          <w:marLeft w:val="640"/>
          <w:marRight w:val="0"/>
          <w:marTop w:val="0"/>
          <w:marBottom w:val="0"/>
          <w:divBdr>
            <w:top w:val="none" w:sz="0" w:space="0" w:color="auto"/>
            <w:left w:val="none" w:sz="0" w:space="0" w:color="auto"/>
            <w:bottom w:val="none" w:sz="0" w:space="0" w:color="auto"/>
            <w:right w:val="none" w:sz="0" w:space="0" w:color="auto"/>
          </w:divBdr>
        </w:div>
        <w:div w:id="1971207052">
          <w:marLeft w:val="640"/>
          <w:marRight w:val="0"/>
          <w:marTop w:val="0"/>
          <w:marBottom w:val="0"/>
          <w:divBdr>
            <w:top w:val="none" w:sz="0" w:space="0" w:color="auto"/>
            <w:left w:val="none" w:sz="0" w:space="0" w:color="auto"/>
            <w:bottom w:val="none" w:sz="0" w:space="0" w:color="auto"/>
            <w:right w:val="none" w:sz="0" w:space="0" w:color="auto"/>
          </w:divBdr>
        </w:div>
        <w:div w:id="1985549375">
          <w:marLeft w:val="640"/>
          <w:marRight w:val="0"/>
          <w:marTop w:val="0"/>
          <w:marBottom w:val="0"/>
          <w:divBdr>
            <w:top w:val="none" w:sz="0" w:space="0" w:color="auto"/>
            <w:left w:val="none" w:sz="0" w:space="0" w:color="auto"/>
            <w:bottom w:val="none" w:sz="0" w:space="0" w:color="auto"/>
            <w:right w:val="none" w:sz="0" w:space="0" w:color="auto"/>
          </w:divBdr>
        </w:div>
        <w:div w:id="1997414223">
          <w:marLeft w:val="640"/>
          <w:marRight w:val="0"/>
          <w:marTop w:val="0"/>
          <w:marBottom w:val="0"/>
          <w:divBdr>
            <w:top w:val="none" w:sz="0" w:space="0" w:color="auto"/>
            <w:left w:val="none" w:sz="0" w:space="0" w:color="auto"/>
            <w:bottom w:val="none" w:sz="0" w:space="0" w:color="auto"/>
            <w:right w:val="none" w:sz="0" w:space="0" w:color="auto"/>
          </w:divBdr>
        </w:div>
        <w:div w:id="2001687932">
          <w:marLeft w:val="640"/>
          <w:marRight w:val="0"/>
          <w:marTop w:val="0"/>
          <w:marBottom w:val="0"/>
          <w:divBdr>
            <w:top w:val="none" w:sz="0" w:space="0" w:color="auto"/>
            <w:left w:val="none" w:sz="0" w:space="0" w:color="auto"/>
            <w:bottom w:val="none" w:sz="0" w:space="0" w:color="auto"/>
            <w:right w:val="none" w:sz="0" w:space="0" w:color="auto"/>
          </w:divBdr>
        </w:div>
        <w:div w:id="2010599744">
          <w:marLeft w:val="640"/>
          <w:marRight w:val="0"/>
          <w:marTop w:val="0"/>
          <w:marBottom w:val="0"/>
          <w:divBdr>
            <w:top w:val="none" w:sz="0" w:space="0" w:color="auto"/>
            <w:left w:val="none" w:sz="0" w:space="0" w:color="auto"/>
            <w:bottom w:val="none" w:sz="0" w:space="0" w:color="auto"/>
            <w:right w:val="none" w:sz="0" w:space="0" w:color="auto"/>
          </w:divBdr>
        </w:div>
        <w:div w:id="2021395371">
          <w:marLeft w:val="640"/>
          <w:marRight w:val="0"/>
          <w:marTop w:val="0"/>
          <w:marBottom w:val="0"/>
          <w:divBdr>
            <w:top w:val="none" w:sz="0" w:space="0" w:color="auto"/>
            <w:left w:val="none" w:sz="0" w:space="0" w:color="auto"/>
            <w:bottom w:val="none" w:sz="0" w:space="0" w:color="auto"/>
            <w:right w:val="none" w:sz="0" w:space="0" w:color="auto"/>
          </w:divBdr>
        </w:div>
        <w:div w:id="2040205528">
          <w:marLeft w:val="640"/>
          <w:marRight w:val="0"/>
          <w:marTop w:val="0"/>
          <w:marBottom w:val="0"/>
          <w:divBdr>
            <w:top w:val="none" w:sz="0" w:space="0" w:color="auto"/>
            <w:left w:val="none" w:sz="0" w:space="0" w:color="auto"/>
            <w:bottom w:val="none" w:sz="0" w:space="0" w:color="auto"/>
            <w:right w:val="none" w:sz="0" w:space="0" w:color="auto"/>
          </w:divBdr>
        </w:div>
        <w:div w:id="2052993519">
          <w:marLeft w:val="640"/>
          <w:marRight w:val="0"/>
          <w:marTop w:val="0"/>
          <w:marBottom w:val="0"/>
          <w:divBdr>
            <w:top w:val="none" w:sz="0" w:space="0" w:color="auto"/>
            <w:left w:val="none" w:sz="0" w:space="0" w:color="auto"/>
            <w:bottom w:val="none" w:sz="0" w:space="0" w:color="auto"/>
            <w:right w:val="none" w:sz="0" w:space="0" w:color="auto"/>
          </w:divBdr>
        </w:div>
        <w:div w:id="2053066891">
          <w:marLeft w:val="640"/>
          <w:marRight w:val="0"/>
          <w:marTop w:val="0"/>
          <w:marBottom w:val="0"/>
          <w:divBdr>
            <w:top w:val="none" w:sz="0" w:space="0" w:color="auto"/>
            <w:left w:val="none" w:sz="0" w:space="0" w:color="auto"/>
            <w:bottom w:val="none" w:sz="0" w:space="0" w:color="auto"/>
            <w:right w:val="none" w:sz="0" w:space="0" w:color="auto"/>
          </w:divBdr>
        </w:div>
        <w:div w:id="2068412696">
          <w:marLeft w:val="640"/>
          <w:marRight w:val="0"/>
          <w:marTop w:val="0"/>
          <w:marBottom w:val="0"/>
          <w:divBdr>
            <w:top w:val="none" w:sz="0" w:space="0" w:color="auto"/>
            <w:left w:val="none" w:sz="0" w:space="0" w:color="auto"/>
            <w:bottom w:val="none" w:sz="0" w:space="0" w:color="auto"/>
            <w:right w:val="none" w:sz="0" w:space="0" w:color="auto"/>
          </w:divBdr>
        </w:div>
        <w:div w:id="2068532775">
          <w:marLeft w:val="640"/>
          <w:marRight w:val="0"/>
          <w:marTop w:val="0"/>
          <w:marBottom w:val="0"/>
          <w:divBdr>
            <w:top w:val="none" w:sz="0" w:space="0" w:color="auto"/>
            <w:left w:val="none" w:sz="0" w:space="0" w:color="auto"/>
            <w:bottom w:val="none" w:sz="0" w:space="0" w:color="auto"/>
            <w:right w:val="none" w:sz="0" w:space="0" w:color="auto"/>
          </w:divBdr>
        </w:div>
        <w:div w:id="2073043055">
          <w:marLeft w:val="640"/>
          <w:marRight w:val="0"/>
          <w:marTop w:val="0"/>
          <w:marBottom w:val="0"/>
          <w:divBdr>
            <w:top w:val="none" w:sz="0" w:space="0" w:color="auto"/>
            <w:left w:val="none" w:sz="0" w:space="0" w:color="auto"/>
            <w:bottom w:val="none" w:sz="0" w:space="0" w:color="auto"/>
            <w:right w:val="none" w:sz="0" w:space="0" w:color="auto"/>
          </w:divBdr>
        </w:div>
        <w:div w:id="2101830965">
          <w:marLeft w:val="640"/>
          <w:marRight w:val="0"/>
          <w:marTop w:val="0"/>
          <w:marBottom w:val="0"/>
          <w:divBdr>
            <w:top w:val="none" w:sz="0" w:space="0" w:color="auto"/>
            <w:left w:val="none" w:sz="0" w:space="0" w:color="auto"/>
            <w:bottom w:val="none" w:sz="0" w:space="0" w:color="auto"/>
            <w:right w:val="none" w:sz="0" w:space="0" w:color="auto"/>
          </w:divBdr>
        </w:div>
        <w:div w:id="2102528360">
          <w:marLeft w:val="640"/>
          <w:marRight w:val="0"/>
          <w:marTop w:val="0"/>
          <w:marBottom w:val="0"/>
          <w:divBdr>
            <w:top w:val="none" w:sz="0" w:space="0" w:color="auto"/>
            <w:left w:val="none" w:sz="0" w:space="0" w:color="auto"/>
            <w:bottom w:val="none" w:sz="0" w:space="0" w:color="auto"/>
            <w:right w:val="none" w:sz="0" w:space="0" w:color="auto"/>
          </w:divBdr>
        </w:div>
        <w:div w:id="2104183607">
          <w:marLeft w:val="640"/>
          <w:marRight w:val="0"/>
          <w:marTop w:val="0"/>
          <w:marBottom w:val="0"/>
          <w:divBdr>
            <w:top w:val="none" w:sz="0" w:space="0" w:color="auto"/>
            <w:left w:val="none" w:sz="0" w:space="0" w:color="auto"/>
            <w:bottom w:val="none" w:sz="0" w:space="0" w:color="auto"/>
            <w:right w:val="none" w:sz="0" w:space="0" w:color="auto"/>
          </w:divBdr>
        </w:div>
        <w:div w:id="2128502805">
          <w:marLeft w:val="640"/>
          <w:marRight w:val="0"/>
          <w:marTop w:val="0"/>
          <w:marBottom w:val="0"/>
          <w:divBdr>
            <w:top w:val="none" w:sz="0" w:space="0" w:color="auto"/>
            <w:left w:val="none" w:sz="0" w:space="0" w:color="auto"/>
            <w:bottom w:val="none" w:sz="0" w:space="0" w:color="auto"/>
            <w:right w:val="none" w:sz="0" w:space="0" w:color="auto"/>
          </w:divBdr>
        </w:div>
        <w:div w:id="2128818294">
          <w:marLeft w:val="640"/>
          <w:marRight w:val="0"/>
          <w:marTop w:val="0"/>
          <w:marBottom w:val="0"/>
          <w:divBdr>
            <w:top w:val="none" w:sz="0" w:space="0" w:color="auto"/>
            <w:left w:val="none" w:sz="0" w:space="0" w:color="auto"/>
            <w:bottom w:val="none" w:sz="0" w:space="0" w:color="auto"/>
            <w:right w:val="none" w:sz="0" w:space="0" w:color="auto"/>
          </w:divBdr>
        </w:div>
        <w:div w:id="2146308850">
          <w:marLeft w:val="640"/>
          <w:marRight w:val="0"/>
          <w:marTop w:val="0"/>
          <w:marBottom w:val="0"/>
          <w:divBdr>
            <w:top w:val="none" w:sz="0" w:space="0" w:color="auto"/>
            <w:left w:val="none" w:sz="0" w:space="0" w:color="auto"/>
            <w:bottom w:val="none" w:sz="0" w:space="0" w:color="auto"/>
            <w:right w:val="none" w:sz="0" w:space="0" w:color="auto"/>
          </w:divBdr>
        </w:div>
        <w:div w:id="2147239892">
          <w:marLeft w:val="640"/>
          <w:marRight w:val="0"/>
          <w:marTop w:val="0"/>
          <w:marBottom w:val="0"/>
          <w:divBdr>
            <w:top w:val="none" w:sz="0" w:space="0" w:color="auto"/>
            <w:left w:val="none" w:sz="0" w:space="0" w:color="auto"/>
            <w:bottom w:val="none" w:sz="0" w:space="0" w:color="auto"/>
            <w:right w:val="none" w:sz="0" w:space="0" w:color="auto"/>
          </w:divBdr>
        </w:div>
      </w:divsChild>
    </w:div>
    <w:div w:id="705719733">
      <w:bodyDiv w:val="1"/>
      <w:marLeft w:val="0"/>
      <w:marRight w:val="0"/>
      <w:marTop w:val="0"/>
      <w:marBottom w:val="0"/>
      <w:divBdr>
        <w:top w:val="none" w:sz="0" w:space="0" w:color="auto"/>
        <w:left w:val="none" w:sz="0" w:space="0" w:color="auto"/>
        <w:bottom w:val="none" w:sz="0" w:space="0" w:color="auto"/>
        <w:right w:val="none" w:sz="0" w:space="0" w:color="auto"/>
      </w:divBdr>
    </w:div>
    <w:div w:id="707533600">
      <w:bodyDiv w:val="1"/>
      <w:marLeft w:val="0"/>
      <w:marRight w:val="0"/>
      <w:marTop w:val="0"/>
      <w:marBottom w:val="0"/>
      <w:divBdr>
        <w:top w:val="none" w:sz="0" w:space="0" w:color="auto"/>
        <w:left w:val="none" w:sz="0" w:space="0" w:color="auto"/>
        <w:bottom w:val="none" w:sz="0" w:space="0" w:color="auto"/>
        <w:right w:val="none" w:sz="0" w:space="0" w:color="auto"/>
      </w:divBdr>
    </w:div>
    <w:div w:id="711657156">
      <w:bodyDiv w:val="1"/>
      <w:marLeft w:val="0"/>
      <w:marRight w:val="0"/>
      <w:marTop w:val="0"/>
      <w:marBottom w:val="0"/>
      <w:divBdr>
        <w:top w:val="none" w:sz="0" w:space="0" w:color="auto"/>
        <w:left w:val="none" w:sz="0" w:space="0" w:color="auto"/>
        <w:bottom w:val="none" w:sz="0" w:space="0" w:color="auto"/>
        <w:right w:val="none" w:sz="0" w:space="0" w:color="auto"/>
      </w:divBdr>
    </w:div>
    <w:div w:id="719477778">
      <w:bodyDiv w:val="1"/>
      <w:marLeft w:val="0"/>
      <w:marRight w:val="0"/>
      <w:marTop w:val="0"/>
      <w:marBottom w:val="0"/>
      <w:divBdr>
        <w:top w:val="none" w:sz="0" w:space="0" w:color="auto"/>
        <w:left w:val="none" w:sz="0" w:space="0" w:color="auto"/>
        <w:bottom w:val="none" w:sz="0" w:space="0" w:color="auto"/>
        <w:right w:val="none" w:sz="0" w:space="0" w:color="auto"/>
      </w:divBdr>
    </w:div>
    <w:div w:id="720517792">
      <w:bodyDiv w:val="1"/>
      <w:marLeft w:val="0"/>
      <w:marRight w:val="0"/>
      <w:marTop w:val="0"/>
      <w:marBottom w:val="0"/>
      <w:divBdr>
        <w:top w:val="none" w:sz="0" w:space="0" w:color="auto"/>
        <w:left w:val="none" w:sz="0" w:space="0" w:color="auto"/>
        <w:bottom w:val="none" w:sz="0" w:space="0" w:color="auto"/>
        <w:right w:val="none" w:sz="0" w:space="0" w:color="auto"/>
      </w:divBdr>
    </w:div>
    <w:div w:id="728456334">
      <w:bodyDiv w:val="1"/>
      <w:marLeft w:val="0"/>
      <w:marRight w:val="0"/>
      <w:marTop w:val="0"/>
      <w:marBottom w:val="0"/>
      <w:divBdr>
        <w:top w:val="none" w:sz="0" w:space="0" w:color="auto"/>
        <w:left w:val="none" w:sz="0" w:space="0" w:color="auto"/>
        <w:bottom w:val="none" w:sz="0" w:space="0" w:color="auto"/>
        <w:right w:val="none" w:sz="0" w:space="0" w:color="auto"/>
      </w:divBdr>
      <w:divsChild>
        <w:div w:id="1397437865">
          <w:marLeft w:val="480"/>
          <w:marRight w:val="0"/>
          <w:marTop w:val="0"/>
          <w:marBottom w:val="0"/>
          <w:divBdr>
            <w:top w:val="none" w:sz="0" w:space="0" w:color="auto"/>
            <w:left w:val="none" w:sz="0" w:space="0" w:color="auto"/>
            <w:bottom w:val="none" w:sz="0" w:space="0" w:color="auto"/>
            <w:right w:val="none" w:sz="0" w:space="0" w:color="auto"/>
          </w:divBdr>
        </w:div>
        <w:div w:id="585110752">
          <w:marLeft w:val="480"/>
          <w:marRight w:val="0"/>
          <w:marTop w:val="0"/>
          <w:marBottom w:val="0"/>
          <w:divBdr>
            <w:top w:val="none" w:sz="0" w:space="0" w:color="auto"/>
            <w:left w:val="none" w:sz="0" w:space="0" w:color="auto"/>
            <w:bottom w:val="none" w:sz="0" w:space="0" w:color="auto"/>
            <w:right w:val="none" w:sz="0" w:space="0" w:color="auto"/>
          </w:divBdr>
        </w:div>
        <w:div w:id="1381440047">
          <w:marLeft w:val="480"/>
          <w:marRight w:val="0"/>
          <w:marTop w:val="0"/>
          <w:marBottom w:val="0"/>
          <w:divBdr>
            <w:top w:val="none" w:sz="0" w:space="0" w:color="auto"/>
            <w:left w:val="none" w:sz="0" w:space="0" w:color="auto"/>
            <w:bottom w:val="none" w:sz="0" w:space="0" w:color="auto"/>
            <w:right w:val="none" w:sz="0" w:space="0" w:color="auto"/>
          </w:divBdr>
        </w:div>
        <w:div w:id="417875164">
          <w:marLeft w:val="480"/>
          <w:marRight w:val="0"/>
          <w:marTop w:val="0"/>
          <w:marBottom w:val="0"/>
          <w:divBdr>
            <w:top w:val="none" w:sz="0" w:space="0" w:color="auto"/>
            <w:left w:val="none" w:sz="0" w:space="0" w:color="auto"/>
            <w:bottom w:val="none" w:sz="0" w:space="0" w:color="auto"/>
            <w:right w:val="none" w:sz="0" w:space="0" w:color="auto"/>
          </w:divBdr>
        </w:div>
        <w:div w:id="1104115350">
          <w:marLeft w:val="480"/>
          <w:marRight w:val="0"/>
          <w:marTop w:val="0"/>
          <w:marBottom w:val="0"/>
          <w:divBdr>
            <w:top w:val="none" w:sz="0" w:space="0" w:color="auto"/>
            <w:left w:val="none" w:sz="0" w:space="0" w:color="auto"/>
            <w:bottom w:val="none" w:sz="0" w:space="0" w:color="auto"/>
            <w:right w:val="none" w:sz="0" w:space="0" w:color="auto"/>
          </w:divBdr>
        </w:div>
        <w:div w:id="1970043649">
          <w:marLeft w:val="480"/>
          <w:marRight w:val="0"/>
          <w:marTop w:val="0"/>
          <w:marBottom w:val="0"/>
          <w:divBdr>
            <w:top w:val="none" w:sz="0" w:space="0" w:color="auto"/>
            <w:left w:val="none" w:sz="0" w:space="0" w:color="auto"/>
            <w:bottom w:val="none" w:sz="0" w:space="0" w:color="auto"/>
            <w:right w:val="none" w:sz="0" w:space="0" w:color="auto"/>
          </w:divBdr>
        </w:div>
        <w:div w:id="2054848080">
          <w:marLeft w:val="480"/>
          <w:marRight w:val="0"/>
          <w:marTop w:val="0"/>
          <w:marBottom w:val="0"/>
          <w:divBdr>
            <w:top w:val="none" w:sz="0" w:space="0" w:color="auto"/>
            <w:left w:val="none" w:sz="0" w:space="0" w:color="auto"/>
            <w:bottom w:val="none" w:sz="0" w:space="0" w:color="auto"/>
            <w:right w:val="none" w:sz="0" w:space="0" w:color="auto"/>
          </w:divBdr>
        </w:div>
        <w:div w:id="1686710582">
          <w:marLeft w:val="480"/>
          <w:marRight w:val="0"/>
          <w:marTop w:val="0"/>
          <w:marBottom w:val="0"/>
          <w:divBdr>
            <w:top w:val="none" w:sz="0" w:space="0" w:color="auto"/>
            <w:left w:val="none" w:sz="0" w:space="0" w:color="auto"/>
            <w:bottom w:val="none" w:sz="0" w:space="0" w:color="auto"/>
            <w:right w:val="none" w:sz="0" w:space="0" w:color="auto"/>
          </w:divBdr>
        </w:div>
        <w:div w:id="274606966">
          <w:marLeft w:val="480"/>
          <w:marRight w:val="0"/>
          <w:marTop w:val="0"/>
          <w:marBottom w:val="0"/>
          <w:divBdr>
            <w:top w:val="none" w:sz="0" w:space="0" w:color="auto"/>
            <w:left w:val="none" w:sz="0" w:space="0" w:color="auto"/>
            <w:bottom w:val="none" w:sz="0" w:space="0" w:color="auto"/>
            <w:right w:val="none" w:sz="0" w:space="0" w:color="auto"/>
          </w:divBdr>
        </w:div>
        <w:div w:id="1581132353">
          <w:marLeft w:val="480"/>
          <w:marRight w:val="0"/>
          <w:marTop w:val="0"/>
          <w:marBottom w:val="0"/>
          <w:divBdr>
            <w:top w:val="none" w:sz="0" w:space="0" w:color="auto"/>
            <w:left w:val="none" w:sz="0" w:space="0" w:color="auto"/>
            <w:bottom w:val="none" w:sz="0" w:space="0" w:color="auto"/>
            <w:right w:val="none" w:sz="0" w:space="0" w:color="auto"/>
          </w:divBdr>
        </w:div>
        <w:div w:id="609943682">
          <w:marLeft w:val="480"/>
          <w:marRight w:val="0"/>
          <w:marTop w:val="0"/>
          <w:marBottom w:val="0"/>
          <w:divBdr>
            <w:top w:val="none" w:sz="0" w:space="0" w:color="auto"/>
            <w:left w:val="none" w:sz="0" w:space="0" w:color="auto"/>
            <w:bottom w:val="none" w:sz="0" w:space="0" w:color="auto"/>
            <w:right w:val="none" w:sz="0" w:space="0" w:color="auto"/>
          </w:divBdr>
        </w:div>
        <w:div w:id="345375349">
          <w:marLeft w:val="480"/>
          <w:marRight w:val="0"/>
          <w:marTop w:val="0"/>
          <w:marBottom w:val="0"/>
          <w:divBdr>
            <w:top w:val="none" w:sz="0" w:space="0" w:color="auto"/>
            <w:left w:val="none" w:sz="0" w:space="0" w:color="auto"/>
            <w:bottom w:val="none" w:sz="0" w:space="0" w:color="auto"/>
            <w:right w:val="none" w:sz="0" w:space="0" w:color="auto"/>
          </w:divBdr>
        </w:div>
        <w:div w:id="1249772263">
          <w:marLeft w:val="480"/>
          <w:marRight w:val="0"/>
          <w:marTop w:val="0"/>
          <w:marBottom w:val="0"/>
          <w:divBdr>
            <w:top w:val="none" w:sz="0" w:space="0" w:color="auto"/>
            <w:left w:val="none" w:sz="0" w:space="0" w:color="auto"/>
            <w:bottom w:val="none" w:sz="0" w:space="0" w:color="auto"/>
            <w:right w:val="none" w:sz="0" w:space="0" w:color="auto"/>
          </w:divBdr>
        </w:div>
        <w:div w:id="1468277435">
          <w:marLeft w:val="480"/>
          <w:marRight w:val="0"/>
          <w:marTop w:val="0"/>
          <w:marBottom w:val="0"/>
          <w:divBdr>
            <w:top w:val="none" w:sz="0" w:space="0" w:color="auto"/>
            <w:left w:val="none" w:sz="0" w:space="0" w:color="auto"/>
            <w:bottom w:val="none" w:sz="0" w:space="0" w:color="auto"/>
            <w:right w:val="none" w:sz="0" w:space="0" w:color="auto"/>
          </w:divBdr>
        </w:div>
        <w:div w:id="2147313665">
          <w:marLeft w:val="480"/>
          <w:marRight w:val="0"/>
          <w:marTop w:val="0"/>
          <w:marBottom w:val="0"/>
          <w:divBdr>
            <w:top w:val="none" w:sz="0" w:space="0" w:color="auto"/>
            <w:left w:val="none" w:sz="0" w:space="0" w:color="auto"/>
            <w:bottom w:val="none" w:sz="0" w:space="0" w:color="auto"/>
            <w:right w:val="none" w:sz="0" w:space="0" w:color="auto"/>
          </w:divBdr>
        </w:div>
        <w:div w:id="146021415">
          <w:marLeft w:val="480"/>
          <w:marRight w:val="0"/>
          <w:marTop w:val="0"/>
          <w:marBottom w:val="0"/>
          <w:divBdr>
            <w:top w:val="none" w:sz="0" w:space="0" w:color="auto"/>
            <w:left w:val="none" w:sz="0" w:space="0" w:color="auto"/>
            <w:bottom w:val="none" w:sz="0" w:space="0" w:color="auto"/>
            <w:right w:val="none" w:sz="0" w:space="0" w:color="auto"/>
          </w:divBdr>
        </w:div>
        <w:div w:id="84426012">
          <w:marLeft w:val="480"/>
          <w:marRight w:val="0"/>
          <w:marTop w:val="0"/>
          <w:marBottom w:val="0"/>
          <w:divBdr>
            <w:top w:val="none" w:sz="0" w:space="0" w:color="auto"/>
            <w:left w:val="none" w:sz="0" w:space="0" w:color="auto"/>
            <w:bottom w:val="none" w:sz="0" w:space="0" w:color="auto"/>
            <w:right w:val="none" w:sz="0" w:space="0" w:color="auto"/>
          </w:divBdr>
        </w:div>
        <w:div w:id="2034115387">
          <w:marLeft w:val="480"/>
          <w:marRight w:val="0"/>
          <w:marTop w:val="0"/>
          <w:marBottom w:val="0"/>
          <w:divBdr>
            <w:top w:val="none" w:sz="0" w:space="0" w:color="auto"/>
            <w:left w:val="none" w:sz="0" w:space="0" w:color="auto"/>
            <w:bottom w:val="none" w:sz="0" w:space="0" w:color="auto"/>
            <w:right w:val="none" w:sz="0" w:space="0" w:color="auto"/>
          </w:divBdr>
        </w:div>
        <w:div w:id="470486246">
          <w:marLeft w:val="480"/>
          <w:marRight w:val="0"/>
          <w:marTop w:val="0"/>
          <w:marBottom w:val="0"/>
          <w:divBdr>
            <w:top w:val="none" w:sz="0" w:space="0" w:color="auto"/>
            <w:left w:val="none" w:sz="0" w:space="0" w:color="auto"/>
            <w:bottom w:val="none" w:sz="0" w:space="0" w:color="auto"/>
            <w:right w:val="none" w:sz="0" w:space="0" w:color="auto"/>
          </w:divBdr>
        </w:div>
        <w:div w:id="1424230493">
          <w:marLeft w:val="480"/>
          <w:marRight w:val="0"/>
          <w:marTop w:val="0"/>
          <w:marBottom w:val="0"/>
          <w:divBdr>
            <w:top w:val="none" w:sz="0" w:space="0" w:color="auto"/>
            <w:left w:val="none" w:sz="0" w:space="0" w:color="auto"/>
            <w:bottom w:val="none" w:sz="0" w:space="0" w:color="auto"/>
            <w:right w:val="none" w:sz="0" w:space="0" w:color="auto"/>
          </w:divBdr>
        </w:div>
        <w:div w:id="1784227614">
          <w:marLeft w:val="480"/>
          <w:marRight w:val="0"/>
          <w:marTop w:val="0"/>
          <w:marBottom w:val="0"/>
          <w:divBdr>
            <w:top w:val="none" w:sz="0" w:space="0" w:color="auto"/>
            <w:left w:val="none" w:sz="0" w:space="0" w:color="auto"/>
            <w:bottom w:val="none" w:sz="0" w:space="0" w:color="auto"/>
            <w:right w:val="none" w:sz="0" w:space="0" w:color="auto"/>
          </w:divBdr>
        </w:div>
        <w:div w:id="753357125">
          <w:marLeft w:val="480"/>
          <w:marRight w:val="0"/>
          <w:marTop w:val="0"/>
          <w:marBottom w:val="0"/>
          <w:divBdr>
            <w:top w:val="none" w:sz="0" w:space="0" w:color="auto"/>
            <w:left w:val="none" w:sz="0" w:space="0" w:color="auto"/>
            <w:bottom w:val="none" w:sz="0" w:space="0" w:color="auto"/>
            <w:right w:val="none" w:sz="0" w:space="0" w:color="auto"/>
          </w:divBdr>
        </w:div>
        <w:div w:id="1477837870">
          <w:marLeft w:val="480"/>
          <w:marRight w:val="0"/>
          <w:marTop w:val="0"/>
          <w:marBottom w:val="0"/>
          <w:divBdr>
            <w:top w:val="none" w:sz="0" w:space="0" w:color="auto"/>
            <w:left w:val="none" w:sz="0" w:space="0" w:color="auto"/>
            <w:bottom w:val="none" w:sz="0" w:space="0" w:color="auto"/>
            <w:right w:val="none" w:sz="0" w:space="0" w:color="auto"/>
          </w:divBdr>
        </w:div>
        <w:div w:id="1770663391">
          <w:marLeft w:val="480"/>
          <w:marRight w:val="0"/>
          <w:marTop w:val="0"/>
          <w:marBottom w:val="0"/>
          <w:divBdr>
            <w:top w:val="none" w:sz="0" w:space="0" w:color="auto"/>
            <w:left w:val="none" w:sz="0" w:space="0" w:color="auto"/>
            <w:bottom w:val="none" w:sz="0" w:space="0" w:color="auto"/>
            <w:right w:val="none" w:sz="0" w:space="0" w:color="auto"/>
          </w:divBdr>
        </w:div>
        <w:div w:id="1226262052">
          <w:marLeft w:val="480"/>
          <w:marRight w:val="0"/>
          <w:marTop w:val="0"/>
          <w:marBottom w:val="0"/>
          <w:divBdr>
            <w:top w:val="none" w:sz="0" w:space="0" w:color="auto"/>
            <w:left w:val="none" w:sz="0" w:space="0" w:color="auto"/>
            <w:bottom w:val="none" w:sz="0" w:space="0" w:color="auto"/>
            <w:right w:val="none" w:sz="0" w:space="0" w:color="auto"/>
          </w:divBdr>
        </w:div>
        <w:div w:id="27686447">
          <w:marLeft w:val="480"/>
          <w:marRight w:val="0"/>
          <w:marTop w:val="0"/>
          <w:marBottom w:val="0"/>
          <w:divBdr>
            <w:top w:val="none" w:sz="0" w:space="0" w:color="auto"/>
            <w:left w:val="none" w:sz="0" w:space="0" w:color="auto"/>
            <w:bottom w:val="none" w:sz="0" w:space="0" w:color="auto"/>
            <w:right w:val="none" w:sz="0" w:space="0" w:color="auto"/>
          </w:divBdr>
        </w:div>
        <w:div w:id="534001620">
          <w:marLeft w:val="480"/>
          <w:marRight w:val="0"/>
          <w:marTop w:val="0"/>
          <w:marBottom w:val="0"/>
          <w:divBdr>
            <w:top w:val="none" w:sz="0" w:space="0" w:color="auto"/>
            <w:left w:val="none" w:sz="0" w:space="0" w:color="auto"/>
            <w:bottom w:val="none" w:sz="0" w:space="0" w:color="auto"/>
            <w:right w:val="none" w:sz="0" w:space="0" w:color="auto"/>
          </w:divBdr>
        </w:div>
        <w:div w:id="1505512599">
          <w:marLeft w:val="480"/>
          <w:marRight w:val="0"/>
          <w:marTop w:val="0"/>
          <w:marBottom w:val="0"/>
          <w:divBdr>
            <w:top w:val="none" w:sz="0" w:space="0" w:color="auto"/>
            <w:left w:val="none" w:sz="0" w:space="0" w:color="auto"/>
            <w:bottom w:val="none" w:sz="0" w:space="0" w:color="auto"/>
            <w:right w:val="none" w:sz="0" w:space="0" w:color="auto"/>
          </w:divBdr>
        </w:div>
        <w:div w:id="1398742088">
          <w:marLeft w:val="480"/>
          <w:marRight w:val="0"/>
          <w:marTop w:val="0"/>
          <w:marBottom w:val="0"/>
          <w:divBdr>
            <w:top w:val="none" w:sz="0" w:space="0" w:color="auto"/>
            <w:left w:val="none" w:sz="0" w:space="0" w:color="auto"/>
            <w:bottom w:val="none" w:sz="0" w:space="0" w:color="auto"/>
            <w:right w:val="none" w:sz="0" w:space="0" w:color="auto"/>
          </w:divBdr>
        </w:div>
        <w:div w:id="147982707">
          <w:marLeft w:val="480"/>
          <w:marRight w:val="0"/>
          <w:marTop w:val="0"/>
          <w:marBottom w:val="0"/>
          <w:divBdr>
            <w:top w:val="none" w:sz="0" w:space="0" w:color="auto"/>
            <w:left w:val="none" w:sz="0" w:space="0" w:color="auto"/>
            <w:bottom w:val="none" w:sz="0" w:space="0" w:color="auto"/>
            <w:right w:val="none" w:sz="0" w:space="0" w:color="auto"/>
          </w:divBdr>
        </w:div>
        <w:div w:id="508716520">
          <w:marLeft w:val="480"/>
          <w:marRight w:val="0"/>
          <w:marTop w:val="0"/>
          <w:marBottom w:val="0"/>
          <w:divBdr>
            <w:top w:val="none" w:sz="0" w:space="0" w:color="auto"/>
            <w:left w:val="none" w:sz="0" w:space="0" w:color="auto"/>
            <w:bottom w:val="none" w:sz="0" w:space="0" w:color="auto"/>
            <w:right w:val="none" w:sz="0" w:space="0" w:color="auto"/>
          </w:divBdr>
        </w:div>
        <w:div w:id="489639995">
          <w:marLeft w:val="480"/>
          <w:marRight w:val="0"/>
          <w:marTop w:val="0"/>
          <w:marBottom w:val="0"/>
          <w:divBdr>
            <w:top w:val="none" w:sz="0" w:space="0" w:color="auto"/>
            <w:left w:val="none" w:sz="0" w:space="0" w:color="auto"/>
            <w:bottom w:val="none" w:sz="0" w:space="0" w:color="auto"/>
            <w:right w:val="none" w:sz="0" w:space="0" w:color="auto"/>
          </w:divBdr>
        </w:div>
        <w:div w:id="346567133">
          <w:marLeft w:val="480"/>
          <w:marRight w:val="0"/>
          <w:marTop w:val="0"/>
          <w:marBottom w:val="0"/>
          <w:divBdr>
            <w:top w:val="none" w:sz="0" w:space="0" w:color="auto"/>
            <w:left w:val="none" w:sz="0" w:space="0" w:color="auto"/>
            <w:bottom w:val="none" w:sz="0" w:space="0" w:color="auto"/>
            <w:right w:val="none" w:sz="0" w:space="0" w:color="auto"/>
          </w:divBdr>
        </w:div>
        <w:div w:id="240062095">
          <w:marLeft w:val="480"/>
          <w:marRight w:val="0"/>
          <w:marTop w:val="0"/>
          <w:marBottom w:val="0"/>
          <w:divBdr>
            <w:top w:val="none" w:sz="0" w:space="0" w:color="auto"/>
            <w:left w:val="none" w:sz="0" w:space="0" w:color="auto"/>
            <w:bottom w:val="none" w:sz="0" w:space="0" w:color="auto"/>
            <w:right w:val="none" w:sz="0" w:space="0" w:color="auto"/>
          </w:divBdr>
        </w:div>
        <w:div w:id="471872155">
          <w:marLeft w:val="480"/>
          <w:marRight w:val="0"/>
          <w:marTop w:val="0"/>
          <w:marBottom w:val="0"/>
          <w:divBdr>
            <w:top w:val="none" w:sz="0" w:space="0" w:color="auto"/>
            <w:left w:val="none" w:sz="0" w:space="0" w:color="auto"/>
            <w:bottom w:val="none" w:sz="0" w:space="0" w:color="auto"/>
            <w:right w:val="none" w:sz="0" w:space="0" w:color="auto"/>
          </w:divBdr>
        </w:div>
        <w:div w:id="1901089662">
          <w:marLeft w:val="480"/>
          <w:marRight w:val="0"/>
          <w:marTop w:val="0"/>
          <w:marBottom w:val="0"/>
          <w:divBdr>
            <w:top w:val="none" w:sz="0" w:space="0" w:color="auto"/>
            <w:left w:val="none" w:sz="0" w:space="0" w:color="auto"/>
            <w:bottom w:val="none" w:sz="0" w:space="0" w:color="auto"/>
            <w:right w:val="none" w:sz="0" w:space="0" w:color="auto"/>
          </w:divBdr>
        </w:div>
        <w:div w:id="652757354">
          <w:marLeft w:val="480"/>
          <w:marRight w:val="0"/>
          <w:marTop w:val="0"/>
          <w:marBottom w:val="0"/>
          <w:divBdr>
            <w:top w:val="none" w:sz="0" w:space="0" w:color="auto"/>
            <w:left w:val="none" w:sz="0" w:space="0" w:color="auto"/>
            <w:bottom w:val="none" w:sz="0" w:space="0" w:color="auto"/>
            <w:right w:val="none" w:sz="0" w:space="0" w:color="auto"/>
          </w:divBdr>
        </w:div>
        <w:div w:id="68116812">
          <w:marLeft w:val="480"/>
          <w:marRight w:val="0"/>
          <w:marTop w:val="0"/>
          <w:marBottom w:val="0"/>
          <w:divBdr>
            <w:top w:val="none" w:sz="0" w:space="0" w:color="auto"/>
            <w:left w:val="none" w:sz="0" w:space="0" w:color="auto"/>
            <w:bottom w:val="none" w:sz="0" w:space="0" w:color="auto"/>
            <w:right w:val="none" w:sz="0" w:space="0" w:color="auto"/>
          </w:divBdr>
        </w:div>
        <w:div w:id="1152134216">
          <w:marLeft w:val="480"/>
          <w:marRight w:val="0"/>
          <w:marTop w:val="0"/>
          <w:marBottom w:val="0"/>
          <w:divBdr>
            <w:top w:val="none" w:sz="0" w:space="0" w:color="auto"/>
            <w:left w:val="none" w:sz="0" w:space="0" w:color="auto"/>
            <w:bottom w:val="none" w:sz="0" w:space="0" w:color="auto"/>
            <w:right w:val="none" w:sz="0" w:space="0" w:color="auto"/>
          </w:divBdr>
        </w:div>
        <w:div w:id="1449546287">
          <w:marLeft w:val="480"/>
          <w:marRight w:val="0"/>
          <w:marTop w:val="0"/>
          <w:marBottom w:val="0"/>
          <w:divBdr>
            <w:top w:val="none" w:sz="0" w:space="0" w:color="auto"/>
            <w:left w:val="none" w:sz="0" w:space="0" w:color="auto"/>
            <w:bottom w:val="none" w:sz="0" w:space="0" w:color="auto"/>
            <w:right w:val="none" w:sz="0" w:space="0" w:color="auto"/>
          </w:divBdr>
        </w:div>
        <w:div w:id="1899630172">
          <w:marLeft w:val="480"/>
          <w:marRight w:val="0"/>
          <w:marTop w:val="0"/>
          <w:marBottom w:val="0"/>
          <w:divBdr>
            <w:top w:val="none" w:sz="0" w:space="0" w:color="auto"/>
            <w:left w:val="none" w:sz="0" w:space="0" w:color="auto"/>
            <w:bottom w:val="none" w:sz="0" w:space="0" w:color="auto"/>
            <w:right w:val="none" w:sz="0" w:space="0" w:color="auto"/>
          </w:divBdr>
        </w:div>
        <w:div w:id="2046322447">
          <w:marLeft w:val="480"/>
          <w:marRight w:val="0"/>
          <w:marTop w:val="0"/>
          <w:marBottom w:val="0"/>
          <w:divBdr>
            <w:top w:val="none" w:sz="0" w:space="0" w:color="auto"/>
            <w:left w:val="none" w:sz="0" w:space="0" w:color="auto"/>
            <w:bottom w:val="none" w:sz="0" w:space="0" w:color="auto"/>
            <w:right w:val="none" w:sz="0" w:space="0" w:color="auto"/>
          </w:divBdr>
        </w:div>
        <w:div w:id="1323971768">
          <w:marLeft w:val="480"/>
          <w:marRight w:val="0"/>
          <w:marTop w:val="0"/>
          <w:marBottom w:val="0"/>
          <w:divBdr>
            <w:top w:val="none" w:sz="0" w:space="0" w:color="auto"/>
            <w:left w:val="none" w:sz="0" w:space="0" w:color="auto"/>
            <w:bottom w:val="none" w:sz="0" w:space="0" w:color="auto"/>
            <w:right w:val="none" w:sz="0" w:space="0" w:color="auto"/>
          </w:divBdr>
        </w:div>
        <w:div w:id="419183720">
          <w:marLeft w:val="480"/>
          <w:marRight w:val="0"/>
          <w:marTop w:val="0"/>
          <w:marBottom w:val="0"/>
          <w:divBdr>
            <w:top w:val="none" w:sz="0" w:space="0" w:color="auto"/>
            <w:left w:val="none" w:sz="0" w:space="0" w:color="auto"/>
            <w:bottom w:val="none" w:sz="0" w:space="0" w:color="auto"/>
            <w:right w:val="none" w:sz="0" w:space="0" w:color="auto"/>
          </w:divBdr>
        </w:div>
        <w:div w:id="1759866077">
          <w:marLeft w:val="480"/>
          <w:marRight w:val="0"/>
          <w:marTop w:val="0"/>
          <w:marBottom w:val="0"/>
          <w:divBdr>
            <w:top w:val="none" w:sz="0" w:space="0" w:color="auto"/>
            <w:left w:val="none" w:sz="0" w:space="0" w:color="auto"/>
            <w:bottom w:val="none" w:sz="0" w:space="0" w:color="auto"/>
            <w:right w:val="none" w:sz="0" w:space="0" w:color="auto"/>
          </w:divBdr>
        </w:div>
        <w:div w:id="172115756">
          <w:marLeft w:val="480"/>
          <w:marRight w:val="0"/>
          <w:marTop w:val="0"/>
          <w:marBottom w:val="0"/>
          <w:divBdr>
            <w:top w:val="none" w:sz="0" w:space="0" w:color="auto"/>
            <w:left w:val="none" w:sz="0" w:space="0" w:color="auto"/>
            <w:bottom w:val="none" w:sz="0" w:space="0" w:color="auto"/>
            <w:right w:val="none" w:sz="0" w:space="0" w:color="auto"/>
          </w:divBdr>
        </w:div>
        <w:div w:id="106118859">
          <w:marLeft w:val="480"/>
          <w:marRight w:val="0"/>
          <w:marTop w:val="0"/>
          <w:marBottom w:val="0"/>
          <w:divBdr>
            <w:top w:val="none" w:sz="0" w:space="0" w:color="auto"/>
            <w:left w:val="none" w:sz="0" w:space="0" w:color="auto"/>
            <w:bottom w:val="none" w:sz="0" w:space="0" w:color="auto"/>
            <w:right w:val="none" w:sz="0" w:space="0" w:color="auto"/>
          </w:divBdr>
        </w:div>
        <w:div w:id="5133813">
          <w:marLeft w:val="480"/>
          <w:marRight w:val="0"/>
          <w:marTop w:val="0"/>
          <w:marBottom w:val="0"/>
          <w:divBdr>
            <w:top w:val="none" w:sz="0" w:space="0" w:color="auto"/>
            <w:left w:val="none" w:sz="0" w:space="0" w:color="auto"/>
            <w:bottom w:val="none" w:sz="0" w:space="0" w:color="auto"/>
            <w:right w:val="none" w:sz="0" w:space="0" w:color="auto"/>
          </w:divBdr>
        </w:div>
        <w:div w:id="1175265481">
          <w:marLeft w:val="480"/>
          <w:marRight w:val="0"/>
          <w:marTop w:val="0"/>
          <w:marBottom w:val="0"/>
          <w:divBdr>
            <w:top w:val="none" w:sz="0" w:space="0" w:color="auto"/>
            <w:left w:val="none" w:sz="0" w:space="0" w:color="auto"/>
            <w:bottom w:val="none" w:sz="0" w:space="0" w:color="auto"/>
            <w:right w:val="none" w:sz="0" w:space="0" w:color="auto"/>
          </w:divBdr>
        </w:div>
        <w:div w:id="1423338488">
          <w:marLeft w:val="480"/>
          <w:marRight w:val="0"/>
          <w:marTop w:val="0"/>
          <w:marBottom w:val="0"/>
          <w:divBdr>
            <w:top w:val="none" w:sz="0" w:space="0" w:color="auto"/>
            <w:left w:val="none" w:sz="0" w:space="0" w:color="auto"/>
            <w:bottom w:val="none" w:sz="0" w:space="0" w:color="auto"/>
            <w:right w:val="none" w:sz="0" w:space="0" w:color="auto"/>
          </w:divBdr>
        </w:div>
        <w:div w:id="547959195">
          <w:marLeft w:val="480"/>
          <w:marRight w:val="0"/>
          <w:marTop w:val="0"/>
          <w:marBottom w:val="0"/>
          <w:divBdr>
            <w:top w:val="none" w:sz="0" w:space="0" w:color="auto"/>
            <w:left w:val="none" w:sz="0" w:space="0" w:color="auto"/>
            <w:bottom w:val="none" w:sz="0" w:space="0" w:color="auto"/>
            <w:right w:val="none" w:sz="0" w:space="0" w:color="auto"/>
          </w:divBdr>
        </w:div>
        <w:div w:id="250703203">
          <w:marLeft w:val="480"/>
          <w:marRight w:val="0"/>
          <w:marTop w:val="0"/>
          <w:marBottom w:val="0"/>
          <w:divBdr>
            <w:top w:val="none" w:sz="0" w:space="0" w:color="auto"/>
            <w:left w:val="none" w:sz="0" w:space="0" w:color="auto"/>
            <w:bottom w:val="none" w:sz="0" w:space="0" w:color="auto"/>
            <w:right w:val="none" w:sz="0" w:space="0" w:color="auto"/>
          </w:divBdr>
        </w:div>
        <w:div w:id="667095133">
          <w:marLeft w:val="480"/>
          <w:marRight w:val="0"/>
          <w:marTop w:val="0"/>
          <w:marBottom w:val="0"/>
          <w:divBdr>
            <w:top w:val="none" w:sz="0" w:space="0" w:color="auto"/>
            <w:left w:val="none" w:sz="0" w:space="0" w:color="auto"/>
            <w:bottom w:val="none" w:sz="0" w:space="0" w:color="auto"/>
            <w:right w:val="none" w:sz="0" w:space="0" w:color="auto"/>
          </w:divBdr>
        </w:div>
        <w:div w:id="1361395825">
          <w:marLeft w:val="480"/>
          <w:marRight w:val="0"/>
          <w:marTop w:val="0"/>
          <w:marBottom w:val="0"/>
          <w:divBdr>
            <w:top w:val="none" w:sz="0" w:space="0" w:color="auto"/>
            <w:left w:val="none" w:sz="0" w:space="0" w:color="auto"/>
            <w:bottom w:val="none" w:sz="0" w:space="0" w:color="auto"/>
            <w:right w:val="none" w:sz="0" w:space="0" w:color="auto"/>
          </w:divBdr>
        </w:div>
        <w:div w:id="1185245434">
          <w:marLeft w:val="480"/>
          <w:marRight w:val="0"/>
          <w:marTop w:val="0"/>
          <w:marBottom w:val="0"/>
          <w:divBdr>
            <w:top w:val="none" w:sz="0" w:space="0" w:color="auto"/>
            <w:left w:val="none" w:sz="0" w:space="0" w:color="auto"/>
            <w:bottom w:val="none" w:sz="0" w:space="0" w:color="auto"/>
            <w:right w:val="none" w:sz="0" w:space="0" w:color="auto"/>
          </w:divBdr>
        </w:div>
        <w:div w:id="1690988448">
          <w:marLeft w:val="480"/>
          <w:marRight w:val="0"/>
          <w:marTop w:val="0"/>
          <w:marBottom w:val="0"/>
          <w:divBdr>
            <w:top w:val="none" w:sz="0" w:space="0" w:color="auto"/>
            <w:left w:val="none" w:sz="0" w:space="0" w:color="auto"/>
            <w:bottom w:val="none" w:sz="0" w:space="0" w:color="auto"/>
            <w:right w:val="none" w:sz="0" w:space="0" w:color="auto"/>
          </w:divBdr>
        </w:div>
        <w:div w:id="2016613962">
          <w:marLeft w:val="480"/>
          <w:marRight w:val="0"/>
          <w:marTop w:val="0"/>
          <w:marBottom w:val="0"/>
          <w:divBdr>
            <w:top w:val="none" w:sz="0" w:space="0" w:color="auto"/>
            <w:left w:val="none" w:sz="0" w:space="0" w:color="auto"/>
            <w:bottom w:val="none" w:sz="0" w:space="0" w:color="auto"/>
            <w:right w:val="none" w:sz="0" w:space="0" w:color="auto"/>
          </w:divBdr>
        </w:div>
        <w:div w:id="890189930">
          <w:marLeft w:val="480"/>
          <w:marRight w:val="0"/>
          <w:marTop w:val="0"/>
          <w:marBottom w:val="0"/>
          <w:divBdr>
            <w:top w:val="none" w:sz="0" w:space="0" w:color="auto"/>
            <w:left w:val="none" w:sz="0" w:space="0" w:color="auto"/>
            <w:bottom w:val="none" w:sz="0" w:space="0" w:color="auto"/>
            <w:right w:val="none" w:sz="0" w:space="0" w:color="auto"/>
          </w:divBdr>
        </w:div>
        <w:div w:id="1310667591">
          <w:marLeft w:val="480"/>
          <w:marRight w:val="0"/>
          <w:marTop w:val="0"/>
          <w:marBottom w:val="0"/>
          <w:divBdr>
            <w:top w:val="none" w:sz="0" w:space="0" w:color="auto"/>
            <w:left w:val="none" w:sz="0" w:space="0" w:color="auto"/>
            <w:bottom w:val="none" w:sz="0" w:space="0" w:color="auto"/>
            <w:right w:val="none" w:sz="0" w:space="0" w:color="auto"/>
          </w:divBdr>
        </w:div>
        <w:div w:id="1400056015">
          <w:marLeft w:val="480"/>
          <w:marRight w:val="0"/>
          <w:marTop w:val="0"/>
          <w:marBottom w:val="0"/>
          <w:divBdr>
            <w:top w:val="none" w:sz="0" w:space="0" w:color="auto"/>
            <w:left w:val="none" w:sz="0" w:space="0" w:color="auto"/>
            <w:bottom w:val="none" w:sz="0" w:space="0" w:color="auto"/>
            <w:right w:val="none" w:sz="0" w:space="0" w:color="auto"/>
          </w:divBdr>
        </w:div>
        <w:div w:id="377627646">
          <w:marLeft w:val="480"/>
          <w:marRight w:val="0"/>
          <w:marTop w:val="0"/>
          <w:marBottom w:val="0"/>
          <w:divBdr>
            <w:top w:val="none" w:sz="0" w:space="0" w:color="auto"/>
            <w:left w:val="none" w:sz="0" w:space="0" w:color="auto"/>
            <w:bottom w:val="none" w:sz="0" w:space="0" w:color="auto"/>
            <w:right w:val="none" w:sz="0" w:space="0" w:color="auto"/>
          </w:divBdr>
        </w:div>
        <w:div w:id="1409233007">
          <w:marLeft w:val="480"/>
          <w:marRight w:val="0"/>
          <w:marTop w:val="0"/>
          <w:marBottom w:val="0"/>
          <w:divBdr>
            <w:top w:val="none" w:sz="0" w:space="0" w:color="auto"/>
            <w:left w:val="none" w:sz="0" w:space="0" w:color="auto"/>
            <w:bottom w:val="none" w:sz="0" w:space="0" w:color="auto"/>
            <w:right w:val="none" w:sz="0" w:space="0" w:color="auto"/>
          </w:divBdr>
        </w:div>
        <w:div w:id="797063943">
          <w:marLeft w:val="480"/>
          <w:marRight w:val="0"/>
          <w:marTop w:val="0"/>
          <w:marBottom w:val="0"/>
          <w:divBdr>
            <w:top w:val="none" w:sz="0" w:space="0" w:color="auto"/>
            <w:left w:val="none" w:sz="0" w:space="0" w:color="auto"/>
            <w:bottom w:val="none" w:sz="0" w:space="0" w:color="auto"/>
            <w:right w:val="none" w:sz="0" w:space="0" w:color="auto"/>
          </w:divBdr>
        </w:div>
        <w:div w:id="488983819">
          <w:marLeft w:val="480"/>
          <w:marRight w:val="0"/>
          <w:marTop w:val="0"/>
          <w:marBottom w:val="0"/>
          <w:divBdr>
            <w:top w:val="none" w:sz="0" w:space="0" w:color="auto"/>
            <w:left w:val="none" w:sz="0" w:space="0" w:color="auto"/>
            <w:bottom w:val="none" w:sz="0" w:space="0" w:color="auto"/>
            <w:right w:val="none" w:sz="0" w:space="0" w:color="auto"/>
          </w:divBdr>
        </w:div>
        <w:div w:id="1159926876">
          <w:marLeft w:val="480"/>
          <w:marRight w:val="0"/>
          <w:marTop w:val="0"/>
          <w:marBottom w:val="0"/>
          <w:divBdr>
            <w:top w:val="none" w:sz="0" w:space="0" w:color="auto"/>
            <w:left w:val="none" w:sz="0" w:space="0" w:color="auto"/>
            <w:bottom w:val="none" w:sz="0" w:space="0" w:color="auto"/>
            <w:right w:val="none" w:sz="0" w:space="0" w:color="auto"/>
          </w:divBdr>
        </w:div>
        <w:div w:id="608709182">
          <w:marLeft w:val="480"/>
          <w:marRight w:val="0"/>
          <w:marTop w:val="0"/>
          <w:marBottom w:val="0"/>
          <w:divBdr>
            <w:top w:val="none" w:sz="0" w:space="0" w:color="auto"/>
            <w:left w:val="none" w:sz="0" w:space="0" w:color="auto"/>
            <w:bottom w:val="none" w:sz="0" w:space="0" w:color="auto"/>
            <w:right w:val="none" w:sz="0" w:space="0" w:color="auto"/>
          </w:divBdr>
        </w:div>
        <w:div w:id="277612210">
          <w:marLeft w:val="480"/>
          <w:marRight w:val="0"/>
          <w:marTop w:val="0"/>
          <w:marBottom w:val="0"/>
          <w:divBdr>
            <w:top w:val="none" w:sz="0" w:space="0" w:color="auto"/>
            <w:left w:val="none" w:sz="0" w:space="0" w:color="auto"/>
            <w:bottom w:val="none" w:sz="0" w:space="0" w:color="auto"/>
            <w:right w:val="none" w:sz="0" w:space="0" w:color="auto"/>
          </w:divBdr>
        </w:div>
        <w:div w:id="1736930503">
          <w:marLeft w:val="480"/>
          <w:marRight w:val="0"/>
          <w:marTop w:val="0"/>
          <w:marBottom w:val="0"/>
          <w:divBdr>
            <w:top w:val="none" w:sz="0" w:space="0" w:color="auto"/>
            <w:left w:val="none" w:sz="0" w:space="0" w:color="auto"/>
            <w:bottom w:val="none" w:sz="0" w:space="0" w:color="auto"/>
            <w:right w:val="none" w:sz="0" w:space="0" w:color="auto"/>
          </w:divBdr>
        </w:div>
        <w:div w:id="678702496">
          <w:marLeft w:val="480"/>
          <w:marRight w:val="0"/>
          <w:marTop w:val="0"/>
          <w:marBottom w:val="0"/>
          <w:divBdr>
            <w:top w:val="none" w:sz="0" w:space="0" w:color="auto"/>
            <w:left w:val="none" w:sz="0" w:space="0" w:color="auto"/>
            <w:bottom w:val="none" w:sz="0" w:space="0" w:color="auto"/>
            <w:right w:val="none" w:sz="0" w:space="0" w:color="auto"/>
          </w:divBdr>
        </w:div>
        <w:div w:id="1884248801">
          <w:marLeft w:val="480"/>
          <w:marRight w:val="0"/>
          <w:marTop w:val="0"/>
          <w:marBottom w:val="0"/>
          <w:divBdr>
            <w:top w:val="none" w:sz="0" w:space="0" w:color="auto"/>
            <w:left w:val="none" w:sz="0" w:space="0" w:color="auto"/>
            <w:bottom w:val="none" w:sz="0" w:space="0" w:color="auto"/>
            <w:right w:val="none" w:sz="0" w:space="0" w:color="auto"/>
          </w:divBdr>
        </w:div>
        <w:div w:id="95905662">
          <w:marLeft w:val="480"/>
          <w:marRight w:val="0"/>
          <w:marTop w:val="0"/>
          <w:marBottom w:val="0"/>
          <w:divBdr>
            <w:top w:val="none" w:sz="0" w:space="0" w:color="auto"/>
            <w:left w:val="none" w:sz="0" w:space="0" w:color="auto"/>
            <w:bottom w:val="none" w:sz="0" w:space="0" w:color="auto"/>
            <w:right w:val="none" w:sz="0" w:space="0" w:color="auto"/>
          </w:divBdr>
        </w:div>
        <w:div w:id="1663922775">
          <w:marLeft w:val="480"/>
          <w:marRight w:val="0"/>
          <w:marTop w:val="0"/>
          <w:marBottom w:val="0"/>
          <w:divBdr>
            <w:top w:val="none" w:sz="0" w:space="0" w:color="auto"/>
            <w:left w:val="none" w:sz="0" w:space="0" w:color="auto"/>
            <w:bottom w:val="none" w:sz="0" w:space="0" w:color="auto"/>
            <w:right w:val="none" w:sz="0" w:space="0" w:color="auto"/>
          </w:divBdr>
        </w:div>
        <w:div w:id="741559858">
          <w:marLeft w:val="480"/>
          <w:marRight w:val="0"/>
          <w:marTop w:val="0"/>
          <w:marBottom w:val="0"/>
          <w:divBdr>
            <w:top w:val="none" w:sz="0" w:space="0" w:color="auto"/>
            <w:left w:val="none" w:sz="0" w:space="0" w:color="auto"/>
            <w:bottom w:val="none" w:sz="0" w:space="0" w:color="auto"/>
            <w:right w:val="none" w:sz="0" w:space="0" w:color="auto"/>
          </w:divBdr>
        </w:div>
        <w:div w:id="87119923">
          <w:marLeft w:val="480"/>
          <w:marRight w:val="0"/>
          <w:marTop w:val="0"/>
          <w:marBottom w:val="0"/>
          <w:divBdr>
            <w:top w:val="none" w:sz="0" w:space="0" w:color="auto"/>
            <w:left w:val="none" w:sz="0" w:space="0" w:color="auto"/>
            <w:bottom w:val="none" w:sz="0" w:space="0" w:color="auto"/>
            <w:right w:val="none" w:sz="0" w:space="0" w:color="auto"/>
          </w:divBdr>
        </w:div>
        <w:div w:id="850531123">
          <w:marLeft w:val="480"/>
          <w:marRight w:val="0"/>
          <w:marTop w:val="0"/>
          <w:marBottom w:val="0"/>
          <w:divBdr>
            <w:top w:val="none" w:sz="0" w:space="0" w:color="auto"/>
            <w:left w:val="none" w:sz="0" w:space="0" w:color="auto"/>
            <w:bottom w:val="none" w:sz="0" w:space="0" w:color="auto"/>
            <w:right w:val="none" w:sz="0" w:space="0" w:color="auto"/>
          </w:divBdr>
        </w:div>
        <w:div w:id="631446703">
          <w:marLeft w:val="480"/>
          <w:marRight w:val="0"/>
          <w:marTop w:val="0"/>
          <w:marBottom w:val="0"/>
          <w:divBdr>
            <w:top w:val="none" w:sz="0" w:space="0" w:color="auto"/>
            <w:left w:val="none" w:sz="0" w:space="0" w:color="auto"/>
            <w:bottom w:val="none" w:sz="0" w:space="0" w:color="auto"/>
            <w:right w:val="none" w:sz="0" w:space="0" w:color="auto"/>
          </w:divBdr>
        </w:div>
        <w:div w:id="80831448">
          <w:marLeft w:val="480"/>
          <w:marRight w:val="0"/>
          <w:marTop w:val="0"/>
          <w:marBottom w:val="0"/>
          <w:divBdr>
            <w:top w:val="none" w:sz="0" w:space="0" w:color="auto"/>
            <w:left w:val="none" w:sz="0" w:space="0" w:color="auto"/>
            <w:bottom w:val="none" w:sz="0" w:space="0" w:color="auto"/>
            <w:right w:val="none" w:sz="0" w:space="0" w:color="auto"/>
          </w:divBdr>
        </w:div>
        <w:div w:id="2123181186">
          <w:marLeft w:val="480"/>
          <w:marRight w:val="0"/>
          <w:marTop w:val="0"/>
          <w:marBottom w:val="0"/>
          <w:divBdr>
            <w:top w:val="none" w:sz="0" w:space="0" w:color="auto"/>
            <w:left w:val="none" w:sz="0" w:space="0" w:color="auto"/>
            <w:bottom w:val="none" w:sz="0" w:space="0" w:color="auto"/>
            <w:right w:val="none" w:sz="0" w:space="0" w:color="auto"/>
          </w:divBdr>
        </w:div>
        <w:div w:id="25106786">
          <w:marLeft w:val="480"/>
          <w:marRight w:val="0"/>
          <w:marTop w:val="0"/>
          <w:marBottom w:val="0"/>
          <w:divBdr>
            <w:top w:val="none" w:sz="0" w:space="0" w:color="auto"/>
            <w:left w:val="none" w:sz="0" w:space="0" w:color="auto"/>
            <w:bottom w:val="none" w:sz="0" w:space="0" w:color="auto"/>
            <w:right w:val="none" w:sz="0" w:space="0" w:color="auto"/>
          </w:divBdr>
        </w:div>
        <w:div w:id="1350646128">
          <w:marLeft w:val="480"/>
          <w:marRight w:val="0"/>
          <w:marTop w:val="0"/>
          <w:marBottom w:val="0"/>
          <w:divBdr>
            <w:top w:val="none" w:sz="0" w:space="0" w:color="auto"/>
            <w:left w:val="none" w:sz="0" w:space="0" w:color="auto"/>
            <w:bottom w:val="none" w:sz="0" w:space="0" w:color="auto"/>
            <w:right w:val="none" w:sz="0" w:space="0" w:color="auto"/>
          </w:divBdr>
        </w:div>
        <w:div w:id="80179781">
          <w:marLeft w:val="480"/>
          <w:marRight w:val="0"/>
          <w:marTop w:val="0"/>
          <w:marBottom w:val="0"/>
          <w:divBdr>
            <w:top w:val="none" w:sz="0" w:space="0" w:color="auto"/>
            <w:left w:val="none" w:sz="0" w:space="0" w:color="auto"/>
            <w:bottom w:val="none" w:sz="0" w:space="0" w:color="auto"/>
            <w:right w:val="none" w:sz="0" w:space="0" w:color="auto"/>
          </w:divBdr>
        </w:div>
        <w:div w:id="1585605862">
          <w:marLeft w:val="480"/>
          <w:marRight w:val="0"/>
          <w:marTop w:val="0"/>
          <w:marBottom w:val="0"/>
          <w:divBdr>
            <w:top w:val="none" w:sz="0" w:space="0" w:color="auto"/>
            <w:left w:val="none" w:sz="0" w:space="0" w:color="auto"/>
            <w:bottom w:val="none" w:sz="0" w:space="0" w:color="auto"/>
            <w:right w:val="none" w:sz="0" w:space="0" w:color="auto"/>
          </w:divBdr>
        </w:div>
        <w:div w:id="1474365918">
          <w:marLeft w:val="480"/>
          <w:marRight w:val="0"/>
          <w:marTop w:val="0"/>
          <w:marBottom w:val="0"/>
          <w:divBdr>
            <w:top w:val="none" w:sz="0" w:space="0" w:color="auto"/>
            <w:left w:val="none" w:sz="0" w:space="0" w:color="auto"/>
            <w:bottom w:val="none" w:sz="0" w:space="0" w:color="auto"/>
            <w:right w:val="none" w:sz="0" w:space="0" w:color="auto"/>
          </w:divBdr>
        </w:div>
        <w:div w:id="269703795">
          <w:marLeft w:val="480"/>
          <w:marRight w:val="0"/>
          <w:marTop w:val="0"/>
          <w:marBottom w:val="0"/>
          <w:divBdr>
            <w:top w:val="none" w:sz="0" w:space="0" w:color="auto"/>
            <w:left w:val="none" w:sz="0" w:space="0" w:color="auto"/>
            <w:bottom w:val="none" w:sz="0" w:space="0" w:color="auto"/>
            <w:right w:val="none" w:sz="0" w:space="0" w:color="auto"/>
          </w:divBdr>
        </w:div>
        <w:div w:id="135881784">
          <w:marLeft w:val="480"/>
          <w:marRight w:val="0"/>
          <w:marTop w:val="0"/>
          <w:marBottom w:val="0"/>
          <w:divBdr>
            <w:top w:val="none" w:sz="0" w:space="0" w:color="auto"/>
            <w:left w:val="none" w:sz="0" w:space="0" w:color="auto"/>
            <w:bottom w:val="none" w:sz="0" w:space="0" w:color="auto"/>
            <w:right w:val="none" w:sz="0" w:space="0" w:color="auto"/>
          </w:divBdr>
        </w:div>
        <w:div w:id="1859465205">
          <w:marLeft w:val="480"/>
          <w:marRight w:val="0"/>
          <w:marTop w:val="0"/>
          <w:marBottom w:val="0"/>
          <w:divBdr>
            <w:top w:val="none" w:sz="0" w:space="0" w:color="auto"/>
            <w:left w:val="none" w:sz="0" w:space="0" w:color="auto"/>
            <w:bottom w:val="none" w:sz="0" w:space="0" w:color="auto"/>
            <w:right w:val="none" w:sz="0" w:space="0" w:color="auto"/>
          </w:divBdr>
        </w:div>
        <w:div w:id="1391928604">
          <w:marLeft w:val="480"/>
          <w:marRight w:val="0"/>
          <w:marTop w:val="0"/>
          <w:marBottom w:val="0"/>
          <w:divBdr>
            <w:top w:val="none" w:sz="0" w:space="0" w:color="auto"/>
            <w:left w:val="none" w:sz="0" w:space="0" w:color="auto"/>
            <w:bottom w:val="none" w:sz="0" w:space="0" w:color="auto"/>
            <w:right w:val="none" w:sz="0" w:space="0" w:color="auto"/>
          </w:divBdr>
        </w:div>
        <w:div w:id="1193804753">
          <w:marLeft w:val="480"/>
          <w:marRight w:val="0"/>
          <w:marTop w:val="0"/>
          <w:marBottom w:val="0"/>
          <w:divBdr>
            <w:top w:val="none" w:sz="0" w:space="0" w:color="auto"/>
            <w:left w:val="none" w:sz="0" w:space="0" w:color="auto"/>
            <w:bottom w:val="none" w:sz="0" w:space="0" w:color="auto"/>
            <w:right w:val="none" w:sz="0" w:space="0" w:color="auto"/>
          </w:divBdr>
        </w:div>
        <w:div w:id="2121680556">
          <w:marLeft w:val="480"/>
          <w:marRight w:val="0"/>
          <w:marTop w:val="0"/>
          <w:marBottom w:val="0"/>
          <w:divBdr>
            <w:top w:val="none" w:sz="0" w:space="0" w:color="auto"/>
            <w:left w:val="none" w:sz="0" w:space="0" w:color="auto"/>
            <w:bottom w:val="none" w:sz="0" w:space="0" w:color="auto"/>
            <w:right w:val="none" w:sz="0" w:space="0" w:color="auto"/>
          </w:divBdr>
        </w:div>
        <w:div w:id="1337490398">
          <w:marLeft w:val="480"/>
          <w:marRight w:val="0"/>
          <w:marTop w:val="0"/>
          <w:marBottom w:val="0"/>
          <w:divBdr>
            <w:top w:val="none" w:sz="0" w:space="0" w:color="auto"/>
            <w:left w:val="none" w:sz="0" w:space="0" w:color="auto"/>
            <w:bottom w:val="none" w:sz="0" w:space="0" w:color="auto"/>
            <w:right w:val="none" w:sz="0" w:space="0" w:color="auto"/>
          </w:divBdr>
        </w:div>
        <w:div w:id="746994435">
          <w:marLeft w:val="480"/>
          <w:marRight w:val="0"/>
          <w:marTop w:val="0"/>
          <w:marBottom w:val="0"/>
          <w:divBdr>
            <w:top w:val="none" w:sz="0" w:space="0" w:color="auto"/>
            <w:left w:val="none" w:sz="0" w:space="0" w:color="auto"/>
            <w:bottom w:val="none" w:sz="0" w:space="0" w:color="auto"/>
            <w:right w:val="none" w:sz="0" w:space="0" w:color="auto"/>
          </w:divBdr>
        </w:div>
        <w:div w:id="81612977">
          <w:marLeft w:val="480"/>
          <w:marRight w:val="0"/>
          <w:marTop w:val="0"/>
          <w:marBottom w:val="0"/>
          <w:divBdr>
            <w:top w:val="none" w:sz="0" w:space="0" w:color="auto"/>
            <w:left w:val="none" w:sz="0" w:space="0" w:color="auto"/>
            <w:bottom w:val="none" w:sz="0" w:space="0" w:color="auto"/>
            <w:right w:val="none" w:sz="0" w:space="0" w:color="auto"/>
          </w:divBdr>
        </w:div>
        <w:div w:id="895165316">
          <w:marLeft w:val="480"/>
          <w:marRight w:val="0"/>
          <w:marTop w:val="0"/>
          <w:marBottom w:val="0"/>
          <w:divBdr>
            <w:top w:val="none" w:sz="0" w:space="0" w:color="auto"/>
            <w:left w:val="none" w:sz="0" w:space="0" w:color="auto"/>
            <w:bottom w:val="none" w:sz="0" w:space="0" w:color="auto"/>
            <w:right w:val="none" w:sz="0" w:space="0" w:color="auto"/>
          </w:divBdr>
        </w:div>
        <w:div w:id="407117121">
          <w:marLeft w:val="480"/>
          <w:marRight w:val="0"/>
          <w:marTop w:val="0"/>
          <w:marBottom w:val="0"/>
          <w:divBdr>
            <w:top w:val="none" w:sz="0" w:space="0" w:color="auto"/>
            <w:left w:val="none" w:sz="0" w:space="0" w:color="auto"/>
            <w:bottom w:val="none" w:sz="0" w:space="0" w:color="auto"/>
            <w:right w:val="none" w:sz="0" w:space="0" w:color="auto"/>
          </w:divBdr>
        </w:div>
        <w:div w:id="1257832645">
          <w:marLeft w:val="480"/>
          <w:marRight w:val="0"/>
          <w:marTop w:val="0"/>
          <w:marBottom w:val="0"/>
          <w:divBdr>
            <w:top w:val="none" w:sz="0" w:space="0" w:color="auto"/>
            <w:left w:val="none" w:sz="0" w:space="0" w:color="auto"/>
            <w:bottom w:val="none" w:sz="0" w:space="0" w:color="auto"/>
            <w:right w:val="none" w:sz="0" w:space="0" w:color="auto"/>
          </w:divBdr>
        </w:div>
        <w:div w:id="57094752">
          <w:marLeft w:val="480"/>
          <w:marRight w:val="0"/>
          <w:marTop w:val="0"/>
          <w:marBottom w:val="0"/>
          <w:divBdr>
            <w:top w:val="none" w:sz="0" w:space="0" w:color="auto"/>
            <w:left w:val="none" w:sz="0" w:space="0" w:color="auto"/>
            <w:bottom w:val="none" w:sz="0" w:space="0" w:color="auto"/>
            <w:right w:val="none" w:sz="0" w:space="0" w:color="auto"/>
          </w:divBdr>
        </w:div>
        <w:div w:id="635187153">
          <w:marLeft w:val="480"/>
          <w:marRight w:val="0"/>
          <w:marTop w:val="0"/>
          <w:marBottom w:val="0"/>
          <w:divBdr>
            <w:top w:val="none" w:sz="0" w:space="0" w:color="auto"/>
            <w:left w:val="none" w:sz="0" w:space="0" w:color="auto"/>
            <w:bottom w:val="none" w:sz="0" w:space="0" w:color="auto"/>
            <w:right w:val="none" w:sz="0" w:space="0" w:color="auto"/>
          </w:divBdr>
        </w:div>
        <w:div w:id="2114588255">
          <w:marLeft w:val="480"/>
          <w:marRight w:val="0"/>
          <w:marTop w:val="0"/>
          <w:marBottom w:val="0"/>
          <w:divBdr>
            <w:top w:val="none" w:sz="0" w:space="0" w:color="auto"/>
            <w:left w:val="none" w:sz="0" w:space="0" w:color="auto"/>
            <w:bottom w:val="none" w:sz="0" w:space="0" w:color="auto"/>
            <w:right w:val="none" w:sz="0" w:space="0" w:color="auto"/>
          </w:divBdr>
        </w:div>
        <w:div w:id="1895044725">
          <w:marLeft w:val="480"/>
          <w:marRight w:val="0"/>
          <w:marTop w:val="0"/>
          <w:marBottom w:val="0"/>
          <w:divBdr>
            <w:top w:val="none" w:sz="0" w:space="0" w:color="auto"/>
            <w:left w:val="none" w:sz="0" w:space="0" w:color="auto"/>
            <w:bottom w:val="none" w:sz="0" w:space="0" w:color="auto"/>
            <w:right w:val="none" w:sz="0" w:space="0" w:color="auto"/>
          </w:divBdr>
        </w:div>
        <w:div w:id="437453021">
          <w:marLeft w:val="480"/>
          <w:marRight w:val="0"/>
          <w:marTop w:val="0"/>
          <w:marBottom w:val="0"/>
          <w:divBdr>
            <w:top w:val="none" w:sz="0" w:space="0" w:color="auto"/>
            <w:left w:val="none" w:sz="0" w:space="0" w:color="auto"/>
            <w:bottom w:val="none" w:sz="0" w:space="0" w:color="auto"/>
            <w:right w:val="none" w:sz="0" w:space="0" w:color="auto"/>
          </w:divBdr>
        </w:div>
        <w:div w:id="436293834">
          <w:marLeft w:val="480"/>
          <w:marRight w:val="0"/>
          <w:marTop w:val="0"/>
          <w:marBottom w:val="0"/>
          <w:divBdr>
            <w:top w:val="none" w:sz="0" w:space="0" w:color="auto"/>
            <w:left w:val="none" w:sz="0" w:space="0" w:color="auto"/>
            <w:bottom w:val="none" w:sz="0" w:space="0" w:color="auto"/>
            <w:right w:val="none" w:sz="0" w:space="0" w:color="auto"/>
          </w:divBdr>
        </w:div>
        <w:div w:id="1725179608">
          <w:marLeft w:val="480"/>
          <w:marRight w:val="0"/>
          <w:marTop w:val="0"/>
          <w:marBottom w:val="0"/>
          <w:divBdr>
            <w:top w:val="none" w:sz="0" w:space="0" w:color="auto"/>
            <w:left w:val="none" w:sz="0" w:space="0" w:color="auto"/>
            <w:bottom w:val="none" w:sz="0" w:space="0" w:color="auto"/>
            <w:right w:val="none" w:sz="0" w:space="0" w:color="auto"/>
          </w:divBdr>
        </w:div>
        <w:div w:id="938296383">
          <w:marLeft w:val="480"/>
          <w:marRight w:val="0"/>
          <w:marTop w:val="0"/>
          <w:marBottom w:val="0"/>
          <w:divBdr>
            <w:top w:val="none" w:sz="0" w:space="0" w:color="auto"/>
            <w:left w:val="none" w:sz="0" w:space="0" w:color="auto"/>
            <w:bottom w:val="none" w:sz="0" w:space="0" w:color="auto"/>
            <w:right w:val="none" w:sz="0" w:space="0" w:color="auto"/>
          </w:divBdr>
        </w:div>
        <w:div w:id="1164128181">
          <w:marLeft w:val="480"/>
          <w:marRight w:val="0"/>
          <w:marTop w:val="0"/>
          <w:marBottom w:val="0"/>
          <w:divBdr>
            <w:top w:val="none" w:sz="0" w:space="0" w:color="auto"/>
            <w:left w:val="none" w:sz="0" w:space="0" w:color="auto"/>
            <w:bottom w:val="none" w:sz="0" w:space="0" w:color="auto"/>
            <w:right w:val="none" w:sz="0" w:space="0" w:color="auto"/>
          </w:divBdr>
        </w:div>
        <w:div w:id="1172598507">
          <w:marLeft w:val="480"/>
          <w:marRight w:val="0"/>
          <w:marTop w:val="0"/>
          <w:marBottom w:val="0"/>
          <w:divBdr>
            <w:top w:val="none" w:sz="0" w:space="0" w:color="auto"/>
            <w:left w:val="none" w:sz="0" w:space="0" w:color="auto"/>
            <w:bottom w:val="none" w:sz="0" w:space="0" w:color="auto"/>
            <w:right w:val="none" w:sz="0" w:space="0" w:color="auto"/>
          </w:divBdr>
        </w:div>
        <w:div w:id="1310132260">
          <w:marLeft w:val="480"/>
          <w:marRight w:val="0"/>
          <w:marTop w:val="0"/>
          <w:marBottom w:val="0"/>
          <w:divBdr>
            <w:top w:val="none" w:sz="0" w:space="0" w:color="auto"/>
            <w:left w:val="none" w:sz="0" w:space="0" w:color="auto"/>
            <w:bottom w:val="none" w:sz="0" w:space="0" w:color="auto"/>
            <w:right w:val="none" w:sz="0" w:space="0" w:color="auto"/>
          </w:divBdr>
        </w:div>
        <w:div w:id="1773474042">
          <w:marLeft w:val="480"/>
          <w:marRight w:val="0"/>
          <w:marTop w:val="0"/>
          <w:marBottom w:val="0"/>
          <w:divBdr>
            <w:top w:val="none" w:sz="0" w:space="0" w:color="auto"/>
            <w:left w:val="none" w:sz="0" w:space="0" w:color="auto"/>
            <w:bottom w:val="none" w:sz="0" w:space="0" w:color="auto"/>
            <w:right w:val="none" w:sz="0" w:space="0" w:color="auto"/>
          </w:divBdr>
        </w:div>
        <w:div w:id="1464035117">
          <w:marLeft w:val="480"/>
          <w:marRight w:val="0"/>
          <w:marTop w:val="0"/>
          <w:marBottom w:val="0"/>
          <w:divBdr>
            <w:top w:val="none" w:sz="0" w:space="0" w:color="auto"/>
            <w:left w:val="none" w:sz="0" w:space="0" w:color="auto"/>
            <w:bottom w:val="none" w:sz="0" w:space="0" w:color="auto"/>
            <w:right w:val="none" w:sz="0" w:space="0" w:color="auto"/>
          </w:divBdr>
        </w:div>
        <w:div w:id="1177227949">
          <w:marLeft w:val="480"/>
          <w:marRight w:val="0"/>
          <w:marTop w:val="0"/>
          <w:marBottom w:val="0"/>
          <w:divBdr>
            <w:top w:val="none" w:sz="0" w:space="0" w:color="auto"/>
            <w:left w:val="none" w:sz="0" w:space="0" w:color="auto"/>
            <w:bottom w:val="none" w:sz="0" w:space="0" w:color="auto"/>
            <w:right w:val="none" w:sz="0" w:space="0" w:color="auto"/>
          </w:divBdr>
        </w:div>
        <w:div w:id="159976986">
          <w:marLeft w:val="480"/>
          <w:marRight w:val="0"/>
          <w:marTop w:val="0"/>
          <w:marBottom w:val="0"/>
          <w:divBdr>
            <w:top w:val="none" w:sz="0" w:space="0" w:color="auto"/>
            <w:left w:val="none" w:sz="0" w:space="0" w:color="auto"/>
            <w:bottom w:val="none" w:sz="0" w:space="0" w:color="auto"/>
            <w:right w:val="none" w:sz="0" w:space="0" w:color="auto"/>
          </w:divBdr>
        </w:div>
        <w:div w:id="1959527910">
          <w:marLeft w:val="480"/>
          <w:marRight w:val="0"/>
          <w:marTop w:val="0"/>
          <w:marBottom w:val="0"/>
          <w:divBdr>
            <w:top w:val="none" w:sz="0" w:space="0" w:color="auto"/>
            <w:left w:val="none" w:sz="0" w:space="0" w:color="auto"/>
            <w:bottom w:val="none" w:sz="0" w:space="0" w:color="auto"/>
            <w:right w:val="none" w:sz="0" w:space="0" w:color="auto"/>
          </w:divBdr>
        </w:div>
        <w:div w:id="1688217764">
          <w:marLeft w:val="480"/>
          <w:marRight w:val="0"/>
          <w:marTop w:val="0"/>
          <w:marBottom w:val="0"/>
          <w:divBdr>
            <w:top w:val="none" w:sz="0" w:space="0" w:color="auto"/>
            <w:left w:val="none" w:sz="0" w:space="0" w:color="auto"/>
            <w:bottom w:val="none" w:sz="0" w:space="0" w:color="auto"/>
            <w:right w:val="none" w:sz="0" w:space="0" w:color="auto"/>
          </w:divBdr>
        </w:div>
        <w:div w:id="609362360">
          <w:marLeft w:val="480"/>
          <w:marRight w:val="0"/>
          <w:marTop w:val="0"/>
          <w:marBottom w:val="0"/>
          <w:divBdr>
            <w:top w:val="none" w:sz="0" w:space="0" w:color="auto"/>
            <w:left w:val="none" w:sz="0" w:space="0" w:color="auto"/>
            <w:bottom w:val="none" w:sz="0" w:space="0" w:color="auto"/>
            <w:right w:val="none" w:sz="0" w:space="0" w:color="auto"/>
          </w:divBdr>
        </w:div>
        <w:div w:id="406729251">
          <w:marLeft w:val="480"/>
          <w:marRight w:val="0"/>
          <w:marTop w:val="0"/>
          <w:marBottom w:val="0"/>
          <w:divBdr>
            <w:top w:val="none" w:sz="0" w:space="0" w:color="auto"/>
            <w:left w:val="none" w:sz="0" w:space="0" w:color="auto"/>
            <w:bottom w:val="none" w:sz="0" w:space="0" w:color="auto"/>
            <w:right w:val="none" w:sz="0" w:space="0" w:color="auto"/>
          </w:divBdr>
        </w:div>
        <w:div w:id="105271173">
          <w:marLeft w:val="480"/>
          <w:marRight w:val="0"/>
          <w:marTop w:val="0"/>
          <w:marBottom w:val="0"/>
          <w:divBdr>
            <w:top w:val="none" w:sz="0" w:space="0" w:color="auto"/>
            <w:left w:val="none" w:sz="0" w:space="0" w:color="auto"/>
            <w:bottom w:val="none" w:sz="0" w:space="0" w:color="auto"/>
            <w:right w:val="none" w:sz="0" w:space="0" w:color="auto"/>
          </w:divBdr>
        </w:div>
        <w:div w:id="1409956426">
          <w:marLeft w:val="480"/>
          <w:marRight w:val="0"/>
          <w:marTop w:val="0"/>
          <w:marBottom w:val="0"/>
          <w:divBdr>
            <w:top w:val="none" w:sz="0" w:space="0" w:color="auto"/>
            <w:left w:val="none" w:sz="0" w:space="0" w:color="auto"/>
            <w:bottom w:val="none" w:sz="0" w:space="0" w:color="auto"/>
            <w:right w:val="none" w:sz="0" w:space="0" w:color="auto"/>
          </w:divBdr>
        </w:div>
        <w:div w:id="1197155564">
          <w:marLeft w:val="480"/>
          <w:marRight w:val="0"/>
          <w:marTop w:val="0"/>
          <w:marBottom w:val="0"/>
          <w:divBdr>
            <w:top w:val="none" w:sz="0" w:space="0" w:color="auto"/>
            <w:left w:val="none" w:sz="0" w:space="0" w:color="auto"/>
            <w:bottom w:val="none" w:sz="0" w:space="0" w:color="auto"/>
            <w:right w:val="none" w:sz="0" w:space="0" w:color="auto"/>
          </w:divBdr>
        </w:div>
        <w:div w:id="1969161925">
          <w:marLeft w:val="480"/>
          <w:marRight w:val="0"/>
          <w:marTop w:val="0"/>
          <w:marBottom w:val="0"/>
          <w:divBdr>
            <w:top w:val="none" w:sz="0" w:space="0" w:color="auto"/>
            <w:left w:val="none" w:sz="0" w:space="0" w:color="auto"/>
            <w:bottom w:val="none" w:sz="0" w:space="0" w:color="auto"/>
            <w:right w:val="none" w:sz="0" w:space="0" w:color="auto"/>
          </w:divBdr>
        </w:div>
        <w:div w:id="1254513979">
          <w:marLeft w:val="480"/>
          <w:marRight w:val="0"/>
          <w:marTop w:val="0"/>
          <w:marBottom w:val="0"/>
          <w:divBdr>
            <w:top w:val="none" w:sz="0" w:space="0" w:color="auto"/>
            <w:left w:val="none" w:sz="0" w:space="0" w:color="auto"/>
            <w:bottom w:val="none" w:sz="0" w:space="0" w:color="auto"/>
            <w:right w:val="none" w:sz="0" w:space="0" w:color="auto"/>
          </w:divBdr>
        </w:div>
        <w:div w:id="1089035253">
          <w:marLeft w:val="480"/>
          <w:marRight w:val="0"/>
          <w:marTop w:val="0"/>
          <w:marBottom w:val="0"/>
          <w:divBdr>
            <w:top w:val="none" w:sz="0" w:space="0" w:color="auto"/>
            <w:left w:val="none" w:sz="0" w:space="0" w:color="auto"/>
            <w:bottom w:val="none" w:sz="0" w:space="0" w:color="auto"/>
            <w:right w:val="none" w:sz="0" w:space="0" w:color="auto"/>
          </w:divBdr>
        </w:div>
        <w:div w:id="1920286155">
          <w:marLeft w:val="480"/>
          <w:marRight w:val="0"/>
          <w:marTop w:val="0"/>
          <w:marBottom w:val="0"/>
          <w:divBdr>
            <w:top w:val="none" w:sz="0" w:space="0" w:color="auto"/>
            <w:left w:val="none" w:sz="0" w:space="0" w:color="auto"/>
            <w:bottom w:val="none" w:sz="0" w:space="0" w:color="auto"/>
            <w:right w:val="none" w:sz="0" w:space="0" w:color="auto"/>
          </w:divBdr>
        </w:div>
        <w:div w:id="887761563">
          <w:marLeft w:val="480"/>
          <w:marRight w:val="0"/>
          <w:marTop w:val="0"/>
          <w:marBottom w:val="0"/>
          <w:divBdr>
            <w:top w:val="none" w:sz="0" w:space="0" w:color="auto"/>
            <w:left w:val="none" w:sz="0" w:space="0" w:color="auto"/>
            <w:bottom w:val="none" w:sz="0" w:space="0" w:color="auto"/>
            <w:right w:val="none" w:sz="0" w:space="0" w:color="auto"/>
          </w:divBdr>
        </w:div>
        <w:div w:id="304749258">
          <w:marLeft w:val="480"/>
          <w:marRight w:val="0"/>
          <w:marTop w:val="0"/>
          <w:marBottom w:val="0"/>
          <w:divBdr>
            <w:top w:val="none" w:sz="0" w:space="0" w:color="auto"/>
            <w:left w:val="none" w:sz="0" w:space="0" w:color="auto"/>
            <w:bottom w:val="none" w:sz="0" w:space="0" w:color="auto"/>
            <w:right w:val="none" w:sz="0" w:space="0" w:color="auto"/>
          </w:divBdr>
        </w:div>
        <w:div w:id="1077556895">
          <w:marLeft w:val="480"/>
          <w:marRight w:val="0"/>
          <w:marTop w:val="0"/>
          <w:marBottom w:val="0"/>
          <w:divBdr>
            <w:top w:val="none" w:sz="0" w:space="0" w:color="auto"/>
            <w:left w:val="none" w:sz="0" w:space="0" w:color="auto"/>
            <w:bottom w:val="none" w:sz="0" w:space="0" w:color="auto"/>
            <w:right w:val="none" w:sz="0" w:space="0" w:color="auto"/>
          </w:divBdr>
        </w:div>
        <w:div w:id="2082437324">
          <w:marLeft w:val="480"/>
          <w:marRight w:val="0"/>
          <w:marTop w:val="0"/>
          <w:marBottom w:val="0"/>
          <w:divBdr>
            <w:top w:val="none" w:sz="0" w:space="0" w:color="auto"/>
            <w:left w:val="none" w:sz="0" w:space="0" w:color="auto"/>
            <w:bottom w:val="none" w:sz="0" w:space="0" w:color="auto"/>
            <w:right w:val="none" w:sz="0" w:space="0" w:color="auto"/>
          </w:divBdr>
        </w:div>
        <w:div w:id="1507404658">
          <w:marLeft w:val="480"/>
          <w:marRight w:val="0"/>
          <w:marTop w:val="0"/>
          <w:marBottom w:val="0"/>
          <w:divBdr>
            <w:top w:val="none" w:sz="0" w:space="0" w:color="auto"/>
            <w:left w:val="none" w:sz="0" w:space="0" w:color="auto"/>
            <w:bottom w:val="none" w:sz="0" w:space="0" w:color="auto"/>
            <w:right w:val="none" w:sz="0" w:space="0" w:color="auto"/>
          </w:divBdr>
        </w:div>
        <w:div w:id="1196194476">
          <w:marLeft w:val="480"/>
          <w:marRight w:val="0"/>
          <w:marTop w:val="0"/>
          <w:marBottom w:val="0"/>
          <w:divBdr>
            <w:top w:val="none" w:sz="0" w:space="0" w:color="auto"/>
            <w:left w:val="none" w:sz="0" w:space="0" w:color="auto"/>
            <w:bottom w:val="none" w:sz="0" w:space="0" w:color="auto"/>
            <w:right w:val="none" w:sz="0" w:space="0" w:color="auto"/>
          </w:divBdr>
        </w:div>
        <w:div w:id="921839854">
          <w:marLeft w:val="480"/>
          <w:marRight w:val="0"/>
          <w:marTop w:val="0"/>
          <w:marBottom w:val="0"/>
          <w:divBdr>
            <w:top w:val="none" w:sz="0" w:space="0" w:color="auto"/>
            <w:left w:val="none" w:sz="0" w:space="0" w:color="auto"/>
            <w:bottom w:val="none" w:sz="0" w:space="0" w:color="auto"/>
            <w:right w:val="none" w:sz="0" w:space="0" w:color="auto"/>
          </w:divBdr>
        </w:div>
        <w:div w:id="1439301947">
          <w:marLeft w:val="480"/>
          <w:marRight w:val="0"/>
          <w:marTop w:val="0"/>
          <w:marBottom w:val="0"/>
          <w:divBdr>
            <w:top w:val="none" w:sz="0" w:space="0" w:color="auto"/>
            <w:left w:val="none" w:sz="0" w:space="0" w:color="auto"/>
            <w:bottom w:val="none" w:sz="0" w:space="0" w:color="auto"/>
            <w:right w:val="none" w:sz="0" w:space="0" w:color="auto"/>
          </w:divBdr>
        </w:div>
        <w:div w:id="1001156396">
          <w:marLeft w:val="480"/>
          <w:marRight w:val="0"/>
          <w:marTop w:val="0"/>
          <w:marBottom w:val="0"/>
          <w:divBdr>
            <w:top w:val="none" w:sz="0" w:space="0" w:color="auto"/>
            <w:left w:val="none" w:sz="0" w:space="0" w:color="auto"/>
            <w:bottom w:val="none" w:sz="0" w:space="0" w:color="auto"/>
            <w:right w:val="none" w:sz="0" w:space="0" w:color="auto"/>
          </w:divBdr>
        </w:div>
        <w:div w:id="331421387">
          <w:marLeft w:val="480"/>
          <w:marRight w:val="0"/>
          <w:marTop w:val="0"/>
          <w:marBottom w:val="0"/>
          <w:divBdr>
            <w:top w:val="none" w:sz="0" w:space="0" w:color="auto"/>
            <w:left w:val="none" w:sz="0" w:space="0" w:color="auto"/>
            <w:bottom w:val="none" w:sz="0" w:space="0" w:color="auto"/>
            <w:right w:val="none" w:sz="0" w:space="0" w:color="auto"/>
          </w:divBdr>
        </w:div>
        <w:div w:id="1963877593">
          <w:marLeft w:val="480"/>
          <w:marRight w:val="0"/>
          <w:marTop w:val="0"/>
          <w:marBottom w:val="0"/>
          <w:divBdr>
            <w:top w:val="none" w:sz="0" w:space="0" w:color="auto"/>
            <w:left w:val="none" w:sz="0" w:space="0" w:color="auto"/>
            <w:bottom w:val="none" w:sz="0" w:space="0" w:color="auto"/>
            <w:right w:val="none" w:sz="0" w:space="0" w:color="auto"/>
          </w:divBdr>
        </w:div>
        <w:div w:id="1849173936">
          <w:marLeft w:val="480"/>
          <w:marRight w:val="0"/>
          <w:marTop w:val="0"/>
          <w:marBottom w:val="0"/>
          <w:divBdr>
            <w:top w:val="none" w:sz="0" w:space="0" w:color="auto"/>
            <w:left w:val="none" w:sz="0" w:space="0" w:color="auto"/>
            <w:bottom w:val="none" w:sz="0" w:space="0" w:color="auto"/>
            <w:right w:val="none" w:sz="0" w:space="0" w:color="auto"/>
          </w:divBdr>
        </w:div>
        <w:div w:id="826092184">
          <w:marLeft w:val="480"/>
          <w:marRight w:val="0"/>
          <w:marTop w:val="0"/>
          <w:marBottom w:val="0"/>
          <w:divBdr>
            <w:top w:val="none" w:sz="0" w:space="0" w:color="auto"/>
            <w:left w:val="none" w:sz="0" w:space="0" w:color="auto"/>
            <w:bottom w:val="none" w:sz="0" w:space="0" w:color="auto"/>
            <w:right w:val="none" w:sz="0" w:space="0" w:color="auto"/>
          </w:divBdr>
        </w:div>
        <w:div w:id="209149983">
          <w:marLeft w:val="480"/>
          <w:marRight w:val="0"/>
          <w:marTop w:val="0"/>
          <w:marBottom w:val="0"/>
          <w:divBdr>
            <w:top w:val="none" w:sz="0" w:space="0" w:color="auto"/>
            <w:left w:val="none" w:sz="0" w:space="0" w:color="auto"/>
            <w:bottom w:val="none" w:sz="0" w:space="0" w:color="auto"/>
            <w:right w:val="none" w:sz="0" w:space="0" w:color="auto"/>
          </w:divBdr>
        </w:div>
        <w:div w:id="983385672">
          <w:marLeft w:val="480"/>
          <w:marRight w:val="0"/>
          <w:marTop w:val="0"/>
          <w:marBottom w:val="0"/>
          <w:divBdr>
            <w:top w:val="none" w:sz="0" w:space="0" w:color="auto"/>
            <w:left w:val="none" w:sz="0" w:space="0" w:color="auto"/>
            <w:bottom w:val="none" w:sz="0" w:space="0" w:color="auto"/>
            <w:right w:val="none" w:sz="0" w:space="0" w:color="auto"/>
          </w:divBdr>
        </w:div>
        <w:div w:id="1503928542">
          <w:marLeft w:val="480"/>
          <w:marRight w:val="0"/>
          <w:marTop w:val="0"/>
          <w:marBottom w:val="0"/>
          <w:divBdr>
            <w:top w:val="none" w:sz="0" w:space="0" w:color="auto"/>
            <w:left w:val="none" w:sz="0" w:space="0" w:color="auto"/>
            <w:bottom w:val="none" w:sz="0" w:space="0" w:color="auto"/>
            <w:right w:val="none" w:sz="0" w:space="0" w:color="auto"/>
          </w:divBdr>
        </w:div>
        <w:div w:id="2034962061">
          <w:marLeft w:val="480"/>
          <w:marRight w:val="0"/>
          <w:marTop w:val="0"/>
          <w:marBottom w:val="0"/>
          <w:divBdr>
            <w:top w:val="none" w:sz="0" w:space="0" w:color="auto"/>
            <w:left w:val="none" w:sz="0" w:space="0" w:color="auto"/>
            <w:bottom w:val="none" w:sz="0" w:space="0" w:color="auto"/>
            <w:right w:val="none" w:sz="0" w:space="0" w:color="auto"/>
          </w:divBdr>
        </w:div>
        <w:div w:id="935864509">
          <w:marLeft w:val="480"/>
          <w:marRight w:val="0"/>
          <w:marTop w:val="0"/>
          <w:marBottom w:val="0"/>
          <w:divBdr>
            <w:top w:val="none" w:sz="0" w:space="0" w:color="auto"/>
            <w:left w:val="none" w:sz="0" w:space="0" w:color="auto"/>
            <w:bottom w:val="none" w:sz="0" w:space="0" w:color="auto"/>
            <w:right w:val="none" w:sz="0" w:space="0" w:color="auto"/>
          </w:divBdr>
        </w:div>
        <w:div w:id="1744374083">
          <w:marLeft w:val="480"/>
          <w:marRight w:val="0"/>
          <w:marTop w:val="0"/>
          <w:marBottom w:val="0"/>
          <w:divBdr>
            <w:top w:val="none" w:sz="0" w:space="0" w:color="auto"/>
            <w:left w:val="none" w:sz="0" w:space="0" w:color="auto"/>
            <w:bottom w:val="none" w:sz="0" w:space="0" w:color="auto"/>
            <w:right w:val="none" w:sz="0" w:space="0" w:color="auto"/>
          </w:divBdr>
        </w:div>
        <w:div w:id="1723678864">
          <w:marLeft w:val="480"/>
          <w:marRight w:val="0"/>
          <w:marTop w:val="0"/>
          <w:marBottom w:val="0"/>
          <w:divBdr>
            <w:top w:val="none" w:sz="0" w:space="0" w:color="auto"/>
            <w:left w:val="none" w:sz="0" w:space="0" w:color="auto"/>
            <w:bottom w:val="none" w:sz="0" w:space="0" w:color="auto"/>
            <w:right w:val="none" w:sz="0" w:space="0" w:color="auto"/>
          </w:divBdr>
        </w:div>
        <w:div w:id="2074768724">
          <w:marLeft w:val="480"/>
          <w:marRight w:val="0"/>
          <w:marTop w:val="0"/>
          <w:marBottom w:val="0"/>
          <w:divBdr>
            <w:top w:val="none" w:sz="0" w:space="0" w:color="auto"/>
            <w:left w:val="none" w:sz="0" w:space="0" w:color="auto"/>
            <w:bottom w:val="none" w:sz="0" w:space="0" w:color="auto"/>
            <w:right w:val="none" w:sz="0" w:space="0" w:color="auto"/>
          </w:divBdr>
        </w:div>
        <w:div w:id="832718190">
          <w:marLeft w:val="480"/>
          <w:marRight w:val="0"/>
          <w:marTop w:val="0"/>
          <w:marBottom w:val="0"/>
          <w:divBdr>
            <w:top w:val="none" w:sz="0" w:space="0" w:color="auto"/>
            <w:left w:val="none" w:sz="0" w:space="0" w:color="auto"/>
            <w:bottom w:val="none" w:sz="0" w:space="0" w:color="auto"/>
            <w:right w:val="none" w:sz="0" w:space="0" w:color="auto"/>
          </w:divBdr>
        </w:div>
        <w:div w:id="421950400">
          <w:marLeft w:val="480"/>
          <w:marRight w:val="0"/>
          <w:marTop w:val="0"/>
          <w:marBottom w:val="0"/>
          <w:divBdr>
            <w:top w:val="none" w:sz="0" w:space="0" w:color="auto"/>
            <w:left w:val="none" w:sz="0" w:space="0" w:color="auto"/>
            <w:bottom w:val="none" w:sz="0" w:space="0" w:color="auto"/>
            <w:right w:val="none" w:sz="0" w:space="0" w:color="auto"/>
          </w:divBdr>
        </w:div>
        <w:div w:id="1211457351">
          <w:marLeft w:val="480"/>
          <w:marRight w:val="0"/>
          <w:marTop w:val="0"/>
          <w:marBottom w:val="0"/>
          <w:divBdr>
            <w:top w:val="none" w:sz="0" w:space="0" w:color="auto"/>
            <w:left w:val="none" w:sz="0" w:space="0" w:color="auto"/>
            <w:bottom w:val="none" w:sz="0" w:space="0" w:color="auto"/>
            <w:right w:val="none" w:sz="0" w:space="0" w:color="auto"/>
          </w:divBdr>
        </w:div>
        <w:div w:id="1231619664">
          <w:marLeft w:val="480"/>
          <w:marRight w:val="0"/>
          <w:marTop w:val="0"/>
          <w:marBottom w:val="0"/>
          <w:divBdr>
            <w:top w:val="none" w:sz="0" w:space="0" w:color="auto"/>
            <w:left w:val="none" w:sz="0" w:space="0" w:color="auto"/>
            <w:bottom w:val="none" w:sz="0" w:space="0" w:color="auto"/>
            <w:right w:val="none" w:sz="0" w:space="0" w:color="auto"/>
          </w:divBdr>
        </w:div>
        <w:div w:id="912470301">
          <w:marLeft w:val="480"/>
          <w:marRight w:val="0"/>
          <w:marTop w:val="0"/>
          <w:marBottom w:val="0"/>
          <w:divBdr>
            <w:top w:val="none" w:sz="0" w:space="0" w:color="auto"/>
            <w:left w:val="none" w:sz="0" w:space="0" w:color="auto"/>
            <w:bottom w:val="none" w:sz="0" w:space="0" w:color="auto"/>
            <w:right w:val="none" w:sz="0" w:space="0" w:color="auto"/>
          </w:divBdr>
        </w:div>
        <w:div w:id="961882312">
          <w:marLeft w:val="480"/>
          <w:marRight w:val="0"/>
          <w:marTop w:val="0"/>
          <w:marBottom w:val="0"/>
          <w:divBdr>
            <w:top w:val="none" w:sz="0" w:space="0" w:color="auto"/>
            <w:left w:val="none" w:sz="0" w:space="0" w:color="auto"/>
            <w:bottom w:val="none" w:sz="0" w:space="0" w:color="auto"/>
            <w:right w:val="none" w:sz="0" w:space="0" w:color="auto"/>
          </w:divBdr>
        </w:div>
        <w:div w:id="566573603">
          <w:marLeft w:val="480"/>
          <w:marRight w:val="0"/>
          <w:marTop w:val="0"/>
          <w:marBottom w:val="0"/>
          <w:divBdr>
            <w:top w:val="none" w:sz="0" w:space="0" w:color="auto"/>
            <w:left w:val="none" w:sz="0" w:space="0" w:color="auto"/>
            <w:bottom w:val="none" w:sz="0" w:space="0" w:color="auto"/>
            <w:right w:val="none" w:sz="0" w:space="0" w:color="auto"/>
          </w:divBdr>
        </w:div>
        <w:div w:id="1782189813">
          <w:marLeft w:val="480"/>
          <w:marRight w:val="0"/>
          <w:marTop w:val="0"/>
          <w:marBottom w:val="0"/>
          <w:divBdr>
            <w:top w:val="none" w:sz="0" w:space="0" w:color="auto"/>
            <w:left w:val="none" w:sz="0" w:space="0" w:color="auto"/>
            <w:bottom w:val="none" w:sz="0" w:space="0" w:color="auto"/>
            <w:right w:val="none" w:sz="0" w:space="0" w:color="auto"/>
          </w:divBdr>
        </w:div>
        <w:div w:id="1657564835">
          <w:marLeft w:val="480"/>
          <w:marRight w:val="0"/>
          <w:marTop w:val="0"/>
          <w:marBottom w:val="0"/>
          <w:divBdr>
            <w:top w:val="none" w:sz="0" w:space="0" w:color="auto"/>
            <w:left w:val="none" w:sz="0" w:space="0" w:color="auto"/>
            <w:bottom w:val="none" w:sz="0" w:space="0" w:color="auto"/>
            <w:right w:val="none" w:sz="0" w:space="0" w:color="auto"/>
          </w:divBdr>
        </w:div>
        <w:div w:id="2054890403">
          <w:marLeft w:val="480"/>
          <w:marRight w:val="0"/>
          <w:marTop w:val="0"/>
          <w:marBottom w:val="0"/>
          <w:divBdr>
            <w:top w:val="none" w:sz="0" w:space="0" w:color="auto"/>
            <w:left w:val="none" w:sz="0" w:space="0" w:color="auto"/>
            <w:bottom w:val="none" w:sz="0" w:space="0" w:color="auto"/>
            <w:right w:val="none" w:sz="0" w:space="0" w:color="auto"/>
          </w:divBdr>
        </w:div>
        <w:div w:id="735126196">
          <w:marLeft w:val="480"/>
          <w:marRight w:val="0"/>
          <w:marTop w:val="0"/>
          <w:marBottom w:val="0"/>
          <w:divBdr>
            <w:top w:val="none" w:sz="0" w:space="0" w:color="auto"/>
            <w:left w:val="none" w:sz="0" w:space="0" w:color="auto"/>
            <w:bottom w:val="none" w:sz="0" w:space="0" w:color="auto"/>
            <w:right w:val="none" w:sz="0" w:space="0" w:color="auto"/>
          </w:divBdr>
        </w:div>
        <w:div w:id="1415937516">
          <w:marLeft w:val="480"/>
          <w:marRight w:val="0"/>
          <w:marTop w:val="0"/>
          <w:marBottom w:val="0"/>
          <w:divBdr>
            <w:top w:val="none" w:sz="0" w:space="0" w:color="auto"/>
            <w:left w:val="none" w:sz="0" w:space="0" w:color="auto"/>
            <w:bottom w:val="none" w:sz="0" w:space="0" w:color="auto"/>
            <w:right w:val="none" w:sz="0" w:space="0" w:color="auto"/>
          </w:divBdr>
        </w:div>
        <w:div w:id="2021541380">
          <w:marLeft w:val="480"/>
          <w:marRight w:val="0"/>
          <w:marTop w:val="0"/>
          <w:marBottom w:val="0"/>
          <w:divBdr>
            <w:top w:val="none" w:sz="0" w:space="0" w:color="auto"/>
            <w:left w:val="none" w:sz="0" w:space="0" w:color="auto"/>
            <w:bottom w:val="none" w:sz="0" w:space="0" w:color="auto"/>
            <w:right w:val="none" w:sz="0" w:space="0" w:color="auto"/>
          </w:divBdr>
        </w:div>
        <w:div w:id="378865579">
          <w:marLeft w:val="480"/>
          <w:marRight w:val="0"/>
          <w:marTop w:val="0"/>
          <w:marBottom w:val="0"/>
          <w:divBdr>
            <w:top w:val="none" w:sz="0" w:space="0" w:color="auto"/>
            <w:left w:val="none" w:sz="0" w:space="0" w:color="auto"/>
            <w:bottom w:val="none" w:sz="0" w:space="0" w:color="auto"/>
            <w:right w:val="none" w:sz="0" w:space="0" w:color="auto"/>
          </w:divBdr>
        </w:div>
        <w:div w:id="957688208">
          <w:marLeft w:val="480"/>
          <w:marRight w:val="0"/>
          <w:marTop w:val="0"/>
          <w:marBottom w:val="0"/>
          <w:divBdr>
            <w:top w:val="none" w:sz="0" w:space="0" w:color="auto"/>
            <w:left w:val="none" w:sz="0" w:space="0" w:color="auto"/>
            <w:bottom w:val="none" w:sz="0" w:space="0" w:color="auto"/>
            <w:right w:val="none" w:sz="0" w:space="0" w:color="auto"/>
          </w:divBdr>
        </w:div>
        <w:div w:id="2063602995">
          <w:marLeft w:val="480"/>
          <w:marRight w:val="0"/>
          <w:marTop w:val="0"/>
          <w:marBottom w:val="0"/>
          <w:divBdr>
            <w:top w:val="none" w:sz="0" w:space="0" w:color="auto"/>
            <w:left w:val="none" w:sz="0" w:space="0" w:color="auto"/>
            <w:bottom w:val="none" w:sz="0" w:space="0" w:color="auto"/>
            <w:right w:val="none" w:sz="0" w:space="0" w:color="auto"/>
          </w:divBdr>
        </w:div>
        <w:div w:id="1697152453">
          <w:marLeft w:val="480"/>
          <w:marRight w:val="0"/>
          <w:marTop w:val="0"/>
          <w:marBottom w:val="0"/>
          <w:divBdr>
            <w:top w:val="none" w:sz="0" w:space="0" w:color="auto"/>
            <w:left w:val="none" w:sz="0" w:space="0" w:color="auto"/>
            <w:bottom w:val="none" w:sz="0" w:space="0" w:color="auto"/>
            <w:right w:val="none" w:sz="0" w:space="0" w:color="auto"/>
          </w:divBdr>
        </w:div>
        <w:div w:id="768427551">
          <w:marLeft w:val="480"/>
          <w:marRight w:val="0"/>
          <w:marTop w:val="0"/>
          <w:marBottom w:val="0"/>
          <w:divBdr>
            <w:top w:val="none" w:sz="0" w:space="0" w:color="auto"/>
            <w:left w:val="none" w:sz="0" w:space="0" w:color="auto"/>
            <w:bottom w:val="none" w:sz="0" w:space="0" w:color="auto"/>
            <w:right w:val="none" w:sz="0" w:space="0" w:color="auto"/>
          </w:divBdr>
        </w:div>
        <w:div w:id="659121617">
          <w:marLeft w:val="480"/>
          <w:marRight w:val="0"/>
          <w:marTop w:val="0"/>
          <w:marBottom w:val="0"/>
          <w:divBdr>
            <w:top w:val="none" w:sz="0" w:space="0" w:color="auto"/>
            <w:left w:val="none" w:sz="0" w:space="0" w:color="auto"/>
            <w:bottom w:val="none" w:sz="0" w:space="0" w:color="auto"/>
            <w:right w:val="none" w:sz="0" w:space="0" w:color="auto"/>
          </w:divBdr>
        </w:div>
        <w:div w:id="456484797">
          <w:marLeft w:val="480"/>
          <w:marRight w:val="0"/>
          <w:marTop w:val="0"/>
          <w:marBottom w:val="0"/>
          <w:divBdr>
            <w:top w:val="none" w:sz="0" w:space="0" w:color="auto"/>
            <w:left w:val="none" w:sz="0" w:space="0" w:color="auto"/>
            <w:bottom w:val="none" w:sz="0" w:space="0" w:color="auto"/>
            <w:right w:val="none" w:sz="0" w:space="0" w:color="auto"/>
          </w:divBdr>
        </w:div>
        <w:div w:id="1429812197">
          <w:marLeft w:val="480"/>
          <w:marRight w:val="0"/>
          <w:marTop w:val="0"/>
          <w:marBottom w:val="0"/>
          <w:divBdr>
            <w:top w:val="none" w:sz="0" w:space="0" w:color="auto"/>
            <w:left w:val="none" w:sz="0" w:space="0" w:color="auto"/>
            <w:bottom w:val="none" w:sz="0" w:space="0" w:color="auto"/>
            <w:right w:val="none" w:sz="0" w:space="0" w:color="auto"/>
          </w:divBdr>
        </w:div>
        <w:div w:id="1785997985">
          <w:marLeft w:val="480"/>
          <w:marRight w:val="0"/>
          <w:marTop w:val="0"/>
          <w:marBottom w:val="0"/>
          <w:divBdr>
            <w:top w:val="none" w:sz="0" w:space="0" w:color="auto"/>
            <w:left w:val="none" w:sz="0" w:space="0" w:color="auto"/>
            <w:bottom w:val="none" w:sz="0" w:space="0" w:color="auto"/>
            <w:right w:val="none" w:sz="0" w:space="0" w:color="auto"/>
          </w:divBdr>
        </w:div>
        <w:div w:id="1960068293">
          <w:marLeft w:val="480"/>
          <w:marRight w:val="0"/>
          <w:marTop w:val="0"/>
          <w:marBottom w:val="0"/>
          <w:divBdr>
            <w:top w:val="none" w:sz="0" w:space="0" w:color="auto"/>
            <w:left w:val="none" w:sz="0" w:space="0" w:color="auto"/>
            <w:bottom w:val="none" w:sz="0" w:space="0" w:color="auto"/>
            <w:right w:val="none" w:sz="0" w:space="0" w:color="auto"/>
          </w:divBdr>
        </w:div>
        <w:div w:id="1449399438">
          <w:marLeft w:val="480"/>
          <w:marRight w:val="0"/>
          <w:marTop w:val="0"/>
          <w:marBottom w:val="0"/>
          <w:divBdr>
            <w:top w:val="none" w:sz="0" w:space="0" w:color="auto"/>
            <w:left w:val="none" w:sz="0" w:space="0" w:color="auto"/>
            <w:bottom w:val="none" w:sz="0" w:space="0" w:color="auto"/>
            <w:right w:val="none" w:sz="0" w:space="0" w:color="auto"/>
          </w:divBdr>
        </w:div>
        <w:div w:id="113251473">
          <w:marLeft w:val="480"/>
          <w:marRight w:val="0"/>
          <w:marTop w:val="0"/>
          <w:marBottom w:val="0"/>
          <w:divBdr>
            <w:top w:val="none" w:sz="0" w:space="0" w:color="auto"/>
            <w:left w:val="none" w:sz="0" w:space="0" w:color="auto"/>
            <w:bottom w:val="none" w:sz="0" w:space="0" w:color="auto"/>
            <w:right w:val="none" w:sz="0" w:space="0" w:color="auto"/>
          </w:divBdr>
        </w:div>
        <w:div w:id="47609856">
          <w:marLeft w:val="480"/>
          <w:marRight w:val="0"/>
          <w:marTop w:val="0"/>
          <w:marBottom w:val="0"/>
          <w:divBdr>
            <w:top w:val="none" w:sz="0" w:space="0" w:color="auto"/>
            <w:left w:val="none" w:sz="0" w:space="0" w:color="auto"/>
            <w:bottom w:val="none" w:sz="0" w:space="0" w:color="auto"/>
            <w:right w:val="none" w:sz="0" w:space="0" w:color="auto"/>
          </w:divBdr>
        </w:div>
        <w:div w:id="1288396552">
          <w:marLeft w:val="480"/>
          <w:marRight w:val="0"/>
          <w:marTop w:val="0"/>
          <w:marBottom w:val="0"/>
          <w:divBdr>
            <w:top w:val="none" w:sz="0" w:space="0" w:color="auto"/>
            <w:left w:val="none" w:sz="0" w:space="0" w:color="auto"/>
            <w:bottom w:val="none" w:sz="0" w:space="0" w:color="auto"/>
            <w:right w:val="none" w:sz="0" w:space="0" w:color="auto"/>
          </w:divBdr>
        </w:div>
        <w:div w:id="1315453890">
          <w:marLeft w:val="480"/>
          <w:marRight w:val="0"/>
          <w:marTop w:val="0"/>
          <w:marBottom w:val="0"/>
          <w:divBdr>
            <w:top w:val="none" w:sz="0" w:space="0" w:color="auto"/>
            <w:left w:val="none" w:sz="0" w:space="0" w:color="auto"/>
            <w:bottom w:val="none" w:sz="0" w:space="0" w:color="auto"/>
            <w:right w:val="none" w:sz="0" w:space="0" w:color="auto"/>
          </w:divBdr>
        </w:div>
        <w:div w:id="756363516">
          <w:marLeft w:val="480"/>
          <w:marRight w:val="0"/>
          <w:marTop w:val="0"/>
          <w:marBottom w:val="0"/>
          <w:divBdr>
            <w:top w:val="none" w:sz="0" w:space="0" w:color="auto"/>
            <w:left w:val="none" w:sz="0" w:space="0" w:color="auto"/>
            <w:bottom w:val="none" w:sz="0" w:space="0" w:color="auto"/>
            <w:right w:val="none" w:sz="0" w:space="0" w:color="auto"/>
          </w:divBdr>
        </w:div>
        <w:div w:id="1107041747">
          <w:marLeft w:val="480"/>
          <w:marRight w:val="0"/>
          <w:marTop w:val="0"/>
          <w:marBottom w:val="0"/>
          <w:divBdr>
            <w:top w:val="none" w:sz="0" w:space="0" w:color="auto"/>
            <w:left w:val="none" w:sz="0" w:space="0" w:color="auto"/>
            <w:bottom w:val="none" w:sz="0" w:space="0" w:color="auto"/>
            <w:right w:val="none" w:sz="0" w:space="0" w:color="auto"/>
          </w:divBdr>
        </w:div>
        <w:div w:id="1078407360">
          <w:marLeft w:val="480"/>
          <w:marRight w:val="0"/>
          <w:marTop w:val="0"/>
          <w:marBottom w:val="0"/>
          <w:divBdr>
            <w:top w:val="none" w:sz="0" w:space="0" w:color="auto"/>
            <w:left w:val="none" w:sz="0" w:space="0" w:color="auto"/>
            <w:bottom w:val="none" w:sz="0" w:space="0" w:color="auto"/>
            <w:right w:val="none" w:sz="0" w:space="0" w:color="auto"/>
          </w:divBdr>
        </w:div>
        <w:div w:id="1088959223">
          <w:marLeft w:val="480"/>
          <w:marRight w:val="0"/>
          <w:marTop w:val="0"/>
          <w:marBottom w:val="0"/>
          <w:divBdr>
            <w:top w:val="none" w:sz="0" w:space="0" w:color="auto"/>
            <w:left w:val="none" w:sz="0" w:space="0" w:color="auto"/>
            <w:bottom w:val="none" w:sz="0" w:space="0" w:color="auto"/>
            <w:right w:val="none" w:sz="0" w:space="0" w:color="auto"/>
          </w:divBdr>
        </w:div>
        <w:div w:id="1175653730">
          <w:marLeft w:val="480"/>
          <w:marRight w:val="0"/>
          <w:marTop w:val="0"/>
          <w:marBottom w:val="0"/>
          <w:divBdr>
            <w:top w:val="none" w:sz="0" w:space="0" w:color="auto"/>
            <w:left w:val="none" w:sz="0" w:space="0" w:color="auto"/>
            <w:bottom w:val="none" w:sz="0" w:space="0" w:color="auto"/>
            <w:right w:val="none" w:sz="0" w:space="0" w:color="auto"/>
          </w:divBdr>
        </w:div>
        <w:div w:id="1982615178">
          <w:marLeft w:val="480"/>
          <w:marRight w:val="0"/>
          <w:marTop w:val="0"/>
          <w:marBottom w:val="0"/>
          <w:divBdr>
            <w:top w:val="none" w:sz="0" w:space="0" w:color="auto"/>
            <w:left w:val="none" w:sz="0" w:space="0" w:color="auto"/>
            <w:bottom w:val="none" w:sz="0" w:space="0" w:color="auto"/>
            <w:right w:val="none" w:sz="0" w:space="0" w:color="auto"/>
          </w:divBdr>
        </w:div>
        <w:div w:id="446316198">
          <w:marLeft w:val="480"/>
          <w:marRight w:val="0"/>
          <w:marTop w:val="0"/>
          <w:marBottom w:val="0"/>
          <w:divBdr>
            <w:top w:val="none" w:sz="0" w:space="0" w:color="auto"/>
            <w:left w:val="none" w:sz="0" w:space="0" w:color="auto"/>
            <w:bottom w:val="none" w:sz="0" w:space="0" w:color="auto"/>
            <w:right w:val="none" w:sz="0" w:space="0" w:color="auto"/>
          </w:divBdr>
        </w:div>
        <w:div w:id="100802380">
          <w:marLeft w:val="480"/>
          <w:marRight w:val="0"/>
          <w:marTop w:val="0"/>
          <w:marBottom w:val="0"/>
          <w:divBdr>
            <w:top w:val="none" w:sz="0" w:space="0" w:color="auto"/>
            <w:left w:val="none" w:sz="0" w:space="0" w:color="auto"/>
            <w:bottom w:val="none" w:sz="0" w:space="0" w:color="auto"/>
            <w:right w:val="none" w:sz="0" w:space="0" w:color="auto"/>
          </w:divBdr>
        </w:div>
        <w:div w:id="795370200">
          <w:marLeft w:val="480"/>
          <w:marRight w:val="0"/>
          <w:marTop w:val="0"/>
          <w:marBottom w:val="0"/>
          <w:divBdr>
            <w:top w:val="none" w:sz="0" w:space="0" w:color="auto"/>
            <w:left w:val="none" w:sz="0" w:space="0" w:color="auto"/>
            <w:bottom w:val="none" w:sz="0" w:space="0" w:color="auto"/>
            <w:right w:val="none" w:sz="0" w:space="0" w:color="auto"/>
          </w:divBdr>
        </w:div>
        <w:div w:id="677385274">
          <w:marLeft w:val="480"/>
          <w:marRight w:val="0"/>
          <w:marTop w:val="0"/>
          <w:marBottom w:val="0"/>
          <w:divBdr>
            <w:top w:val="none" w:sz="0" w:space="0" w:color="auto"/>
            <w:left w:val="none" w:sz="0" w:space="0" w:color="auto"/>
            <w:bottom w:val="none" w:sz="0" w:space="0" w:color="auto"/>
            <w:right w:val="none" w:sz="0" w:space="0" w:color="auto"/>
          </w:divBdr>
        </w:div>
        <w:div w:id="2019195417">
          <w:marLeft w:val="480"/>
          <w:marRight w:val="0"/>
          <w:marTop w:val="0"/>
          <w:marBottom w:val="0"/>
          <w:divBdr>
            <w:top w:val="none" w:sz="0" w:space="0" w:color="auto"/>
            <w:left w:val="none" w:sz="0" w:space="0" w:color="auto"/>
            <w:bottom w:val="none" w:sz="0" w:space="0" w:color="auto"/>
            <w:right w:val="none" w:sz="0" w:space="0" w:color="auto"/>
          </w:divBdr>
        </w:div>
        <w:div w:id="868639500">
          <w:marLeft w:val="480"/>
          <w:marRight w:val="0"/>
          <w:marTop w:val="0"/>
          <w:marBottom w:val="0"/>
          <w:divBdr>
            <w:top w:val="none" w:sz="0" w:space="0" w:color="auto"/>
            <w:left w:val="none" w:sz="0" w:space="0" w:color="auto"/>
            <w:bottom w:val="none" w:sz="0" w:space="0" w:color="auto"/>
            <w:right w:val="none" w:sz="0" w:space="0" w:color="auto"/>
          </w:divBdr>
        </w:div>
        <w:div w:id="1981886024">
          <w:marLeft w:val="480"/>
          <w:marRight w:val="0"/>
          <w:marTop w:val="0"/>
          <w:marBottom w:val="0"/>
          <w:divBdr>
            <w:top w:val="none" w:sz="0" w:space="0" w:color="auto"/>
            <w:left w:val="none" w:sz="0" w:space="0" w:color="auto"/>
            <w:bottom w:val="none" w:sz="0" w:space="0" w:color="auto"/>
            <w:right w:val="none" w:sz="0" w:space="0" w:color="auto"/>
          </w:divBdr>
        </w:div>
        <w:div w:id="114758704">
          <w:marLeft w:val="480"/>
          <w:marRight w:val="0"/>
          <w:marTop w:val="0"/>
          <w:marBottom w:val="0"/>
          <w:divBdr>
            <w:top w:val="none" w:sz="0" w:space="0" w:color="auto"/>
            <w:left w:val="none" w:sz="0" w:space="0" w:color="auto"/>
            <w:bottom w:val="none" w:sz="0" w:space="0" w:color="auto"/>
            <w:right w:val="none" w:sz="0" w:space="0" w:color="auto"/>
          </w:divBdr>
        </w:div>
        <w:div w:id="177694140">
          <w:marLeft w:val="480"/>
          <w:marRight w:val="0"/>
          <w:marTop w:val="0"/>
          <w:marBottom w:val="0"/>
          <w:divBdr>
            <w:top w:val="none" w:sz="0" w:space="0" w:color="auto"/>
            <w:left w:val="none" w:sz="0" w:space="0" w:color="auto"/>
            <w:bottom w:val="none" w:sz="0" w:space="0" w:color="auto"/>
            <w:right w:val="none" w:sz="0" w:space="0" w:color="auto"/>
          </w:divBdr>
        </w:div>
        <w:div w:id="2027755302">
          <w:marLeft w:val="480"/>
          <w:marRight w:val="0"/>
          <w:marTop w:val="0"/>
          <w:marBottom w:val="0"/>
          <w:divBdr>
            <w:top w:val="none" w:sz="0" w:space="0" w:color="auto"/>
            <w:left w:val="none" w:sz="0" w:space="0" w:color="auto"/>
            <w:bottom w:val="none" w:sz="0" w:space="0" w:color="auto"/>
            <w:right w:val="none" w:sz="0" w:space="0" w:color="auto"/>
          </w:divBdr>
        </w:div>
        <w:div w:id="598219134">
          <w:marLeft w:val="480"/>
          <w:marRight w:val="0"/>
          <w:marTop w:val="0"/>
          <w:marBottom w:val="0"/>
          <w:divBdr>
            <w:top w:val="none" w:sz="0" w:space="0" w:color="auto"/>
            <w:left w:val="none" w:sz="0" w:space="0" w:color="auto"/>
            <w:bottom w:val="none" w:sz="0" w:space="0" w:color="auto"/>
            <w:right w:val="none" w:sz="0" w:space="0" w:color="auto"/>
          </w:divBdr>
        </w:div>
        <w:div w:id="215094792">
          <w:marLeft w:val="480"/>
          <w:marRight w:val="0"/>
          <w:marTop w:val="0"/>
          <w:marBottom w:val="0"/>
          <w:divBdr>
            <w:top w:val="none" w:sz="0" w:space="0" w:color="auto"/>
            <w:left w:val="none" w:sz="0" w:space="0" w:color="auto"/>
            <w:bottom w:val="none" w:sz="0" w:space="0" w:color="auto"/>
            <w:right w:val="none" w:sz="0" w:space="0" w:color="auto"/>
          </w:divBdr>
        </w:div>
        <w:div w:id="1031146522">
          <w:marLeft w:val="480"/>
          <w:marRight w:val="0"/>
          <w:marTop w:val="0"/>
          <w:marBottom w:val="0"/>
          <w:divBdr>
            <w:top w:val="none" w:sz="0" w:space="0" w:color="auto"/>
            <w:left w:val="none" w:sz="0" w:space="0" w:color="auto"/>
            <w:bottom w:val="none" w:sz="0" w:space="0" w:color="auto"/>
            <w:right w:val="none" w:sz="0" w:space="0" w:color="auto"/>
          </w:divBdr>
        </w:div>
        <w:div w:id="1003819234">
          <w:marLeft w:val="480"/>
          <w:marRight w:val="0"/>
          <w:marTop w:val="0"/>
          <w:marBottom w:val="0"/>
          <w:divBdr>
            <w:top w:val="none" w:sz="0" w:space="0" w:color="auto"/>
            <w:left w:val="none" w:sz="0" w:space="0" w:color="auto"/>
            <w:bottom w:val="none" w:sz="0" w:space="0" w:color="auto"/>
            <w:right w:val="none" w:sz="0" w:space="0" w:color="auto"/>
          </w:divBdr>
        </w:div>
        <w:div w:id="841511593">
          <w:marLeft w:val="480"/>
          <w:marRight w:val="0"/>
          <w:marTop w:val="0"/>
          <w:marBottom w:val="0"/>
          <w:divBdr>
            <w:top w:val="none" w:sz="0" w:space="0" w:color="auto"/>
            <w:left w:val="none" w:sz="0" w:space="0" w:color="auto"/>
            <w:bottom w:val="none" w:sz="0" w:space="0" w:color="auto"/>
            <w:right w:val="none" w:sz="0" w:space="0" w:color="auto"/>
          </w:divBdr>
        </w:div>
        <w:div w:id="1759987222">
          <w:marLeft w:val="480"/>
          <w:marRight w:val="0"/>
          <w:marTop w:val="0"/>
          <w:marBottom w:val="0"/>
          <w:divBdr>
            <w:top w:val="none" w:sz="0" w:space="0" w:color="auto"/>
            <w:left w:val="none" w:sz="0" w:space="0" w:color="auto"/>
            <w:bottom w:val="none" w:sz="0" w:space="0" w:color="auto"/>
            <w:right w:val="none" w:sz="0" w:space="0" w:color="auto"/>
          </w:divBdr>
        </w:div>
        <w:div w:id="1192064210">
          <w:marLeft w:val="480"/>
          <w:marRight w:val="0"/>
          <w:marTop w:val="0"/>
          <w:marBottom w:val="0"/>
          <w:divBdr>
            <w:top w:val="none" w:sz="0" w:space="0" w:color="auto"/>
            <w:left w:val="none" w:sz="0" w:space="0" w:color="auto"/>
            <w:bottom w:val="none" w:sz="0" w:space="0" w:color="auto"/>
            <w:right w:val="none" w:sz="0" w:space="0" w:color="auto"/>
          </w:divBdr>
        </w:div>
        <w:div w:id="1405444604">
          <w:marLeft w:val="480"/>
          <w:marRight w:val="0"/>
          <w:marTop w:val="0"/>
          <w:marBottom w:val="0"/>
          <w:divBdr>
            <w:top w:val="none" w:sz="0" w:space="0" w:color="auto"/>
            <w:left w:val="none" w:sz="0" w:space="0" w:color="auto"/>
            <w:bottom w:val="none" w:sz="0" w:space="0" w:color="auto"/>
            <w:right w:val="none" w:sz="0" w:space="0" w:color="auto"/>
          </w:divBdr>
        </w:div>
        <w:div w:id="629172362">
          <w:marLeft w:val="480"/>
          <w:marRight w:val="0"/>
          <w:marTop w:val="0"/>
          <w:marBottom w:val="0"/>
          <w:divBdr>
            <w:top w:val="none" w:sz="0" w:space="0" w:color="auto"/>
            <w:left w:val="none" w:sz="0" w:space="0" w:color="auto"/>
            <w:bottom w:val="none" w:sz="0" w:space="0" w:color="auto"/>
            <w:right w:val="none" w:sz="0" w:space="0" w:color="auto"/>
          </w:divBdr>
        </w:div>
        <w:div w:id="462499437">
          <w:marLeft w:val="480"/>
          <w:marRight w:val="0"/>
          <w:marTop w:val="0"/>
          <w:marBottom w:val="0"/>
          <w:divBdr>
            <w:top w:val="none" w:sz="0" w:space="0" w:color="auto"/>
            <w:left w:val="none" w:sz="0" w:space="0" w:color="auto"/>
            <w:bottom w:val="none" w:sz="0" w:space="0" w:color="auto"/>
            <w:right w:val="none" w:sz="0" w:space="0" w:color="auto"/>
          </w:divBdr>
        </w:div>
        <w:div w:id="877401738">
          <w:marLeft w:val="480"/>
          <w:marRight w:val="0"/>
          <w:marTop w:val="0"/>
          <w:marBottom w:val="0"/>
          <w:divBdr>
            <w:top w:val="none" w:sz="0" w:space="0" w:color="auto"/>
            <w:left w:val="none" w:sz="0" w:space="0" w:color="auto"/>
            <w:bottom w:val="none" w:sz="0" w:space="0" w:color="auto"/>
            <w:right w:val="none" w:sz="0" w:space="0" w:color="auto"/>
          </w:divBdr>
        </w:div>
      </w:divsChild>
    </w:div>
    <w:div w:id="730469691">
      <w:bodyDiv w:val="1"/>
      <w:marLeft w:val="0"/>
      <w:marRight w:val="0"/>
      <w:marTop w:val="0"/>
      <w:marBottom w:val="0"/>
      <w:divBdr>
        <w:top w:val="none" w:sz="0" w:space="0" w:color="auto"/>
        <w:left w:val="none" w:sz="0" w:space="0" w:color="auto"/>
        <w:bottom w:val="none" w:sz="0" w:space="0" w:color="auto"/>
        <w:right w:val="none" w:sz="0" w:space="0" w:color="auto"/>
      </w:divBdr>
    </w:div>
    <w:div w:id="732511082">
      <w:bodyDiv w:val="1"/>
      <w:marLeft w:val="0"/>
      <w:marRight w:val="0"/>
      <w:marTop w:val="0"/>
      <w:marBottom w:val="0"/>
      <w:divBdr>
        <w:top w:val="none" w:sz="0" w:space="0" w:color="auto"/>
        <w:left w:val="none" w:sz="0" w:space="0" w:color="auto"/>
        <w:bottom w:val="none" w:sz="0" w:space="0" w:color="auto"/>
        <w:right w:val="none" w:sz="0" w:space="0" w:color="auto"/>
      </w:divBdr>
    </w:div>
    <w:div w:id="732897814">
      <w:bodyDiv w:val="1"/>
      <w:marLeft w:val="0"/>
      <w:marRight w:val="0"/>
      <w:marTop w:val="0"/>
      <w:marBottom w:val="0"/>
      <w:divBdr>
        <w:top w:val="none" w:sz="0" w:space="0" w:color="auto"/>
        <w:left w:val="none" w:sz="0" w:space="0" w:color="auto"/>
        <w:bottom w:val="none" w:sz="0" w:space="0" w:color="auto"/>
        <w:right w:val="none" w:sz="0" w:space="0" w:color="auto"/>
      </w:divBdr>
      <w:divsChild>
        <w:div w:id="382801154">
          <w:marLeft w:val="480"/>
          <w:marRight w:val="0"/>
          <w:marTop w:val="0"/>
          <w:marBottom w:val="0"/>
          <w:divBdr>
            <w:top w:val="none" w:sz="0" w:space="0" w:color="auto"/>
            <w:left w:val="none" w:sz="0" w:space="0" w:color="auto"/>
            <w:bottom w:val="none" w:sz="0" w:space="0" w:color="auto"/>
            <w:right w:val="none" w:sz="0" w:space="0" w:color="auto"/>
          </w:divBdr>
        </w:div>
        <w:div w:id="195433281">
          <w:marLeft w:val="480"/>
          <w:marRight w:val="0"/>
          <w:marTop w:val="0"/>
          <w:marBottom w:val="0"/>
          <w:divBdr>
            <w:top w:val="none" w:sz="0" w:space="0" w:color="auto"/>
            <w:left w:val="none" w:sz="0" w:space="0" w:color="auto"/>
            <w:bottom w:val="none" w:sz="0" w:space="0" w:color="auto"/>
            <w:right w:val="none" w:sz="0" w:space="0" w:color="auto"/>
          </w:divBdr>
        </w:div>
        <w:div w:id="994798430">
          <w:marLeft w:val="480"/>
          <w:marRight w:val="0"/>
          <w:marTop w:val="0"/>
          <w:marBottom w:val="0"/>
          <w:divBdr>
            <w:top w:val="none" w:sz="0" w:space="0" w:color="auto"/>
            <w:left w:val="none" w:sz="0" w:space="0" w:color="auto"/>
            <w:bottom w:val="none" w:sz="0" w:space="0" w:color="auto"/>
            <w:right w:val="none" w:sz="0" w:space="0" w:color="auto"/>
          </w:divBdr>
        </w:div>
        <w:div w:id="354623039">
          <w:marLeft w:val="480"/>
          <w:marRight w:val="0"/>
          <w:marTop w:val="0"/>
          <w:marBottom w:val="0"/>
          <w:divBdr>
            <w:top w:val="none" w:sz="0" w:space="0" w:color="auto"/>
            <w:left w:val="none" w:sz="0" w:space="0" w:color="auto"/>
            <w:bottom w:val="none" w:sz="0" w:space="0" w:color="auto"/>
            <w:right w:val="none" w:sz="0" w:space="0" w:color="auto"/>
          </w:divBdr>
        </w:div>
        <w:div w:id="1820614134">
          <w:marLeft w:val="480"/>
          <w:marRight w:val="0"/>
          <w:marTop w:val="0"/>
          <w:marBottom w:val="0"/>
          <w:divBdr>
            <w:top w:val="none" w:sz="0" w:space="0" w:color="auto"/>
            <w:left w:val="none" w:sz="0" w:space="0" w:color="auto"/>
            <w:bottom w:val="none" w:sz="0" w:space="0" w:color="auto"/>
            <w:right w:val="none" w:sz="0" w:space="0" w:color="auto"/>
          </w:divBdr>
        </w:div>
        <w:div w:id="1153376794">
          <w:marLeft w:val="480"/>
          <w:marRight w:val="0"/>
          <w:marTop w:val="0"/>
          <w:marBottom w:val="0"/>
          <w:divBdr>
            <w:top w:val="none" w:sz="0" w:space="0" w:color="auto"/>
            <w:left w:val="none" w:sz="0" w:space="0" w:color="auto"/>
            <w:bottom w:val="none" w:sz="0" w:space="0" w:color="auto"/>
            <w:right w:val="none" w:sz="0" w:space="0" w:color="auto"/>
          </w:divBdr>
        </w:div>
        <w:div w:id="1512067545">
          <w:marLeft w:val="480"/>
          <w:marRight w:val="0"/>
          <w:marTop w:val="0"/>
          <w:marBottom w:val="0"/>
          <w:divBdr>
            <w:top w:val="none" w:sz="0" w:space="0" w:color="auto"/>
            <w:left w:val="none" w:sz="0" w:space="0" w:color="auto"/>
            <w:bottom w:val="none" w:sz="0" w:space="0" w:color="auto"/>
            <w:right w:val="none" w:sz="0" w:space="0" w:color="auto"/>
          </w:divBdr>
        </w:div>
        <w:div w:id="222717616">
          <w:marLeft w:val="480"/>
          <w:marRight w:val="0"/>
          <w:marTop w:val="0"/>
          <w:marBottom w:val="0"/>
          <w:divBdr>
            <w:top w:val="none" w:sz="0" w:space="0" w:color="auto"/>
            <w:left w:val="none" w:sz="0" w:space="0" w:color="auto"/>
            <w:bottom w:val="none" w:sz="0" w:space="0" w:color="auto"/>
            <w:right w:val="none" w:sz="0" w:space="0" w:color="auto"/>
          </w:divBdr>
        </w:div>
        <w:div w:id="27998786">
          <w:marLeft w:val="480"/>
          <w:marRight w:val="0"/>
          <w:marTop w:val="0"/>
          <w:marBottom w:val="0"/>
          <w:divBdr>
            <w:top w:val="none" w:sz="0" w:space="0" w:color="auto"/>
            <w:left w:val="none" w:sz="0" w:space="0" w:color="auto"/>
            <w:bottom w:val="none" w:sz="0" w:space="0" w:color="auto"/>
            <w:right w:val="none" w:sz="0" w:space="0" w:color="auto"/>
          </w:divBdr>
        </w:div>
        <w:div w:id="346520171">
          <w:marLeft w:val="480"/>
          <w:marRight w:val="0"/>
          <w:marTop w:val="0"/>
          <w:marBottom w:val="0"/>
          <w:divBdr>
            <w:top w:val="none" w:sz="0" w:space="0" w:color="auto"/>
            <w:left w:val="none" w:sz="0" w:space="0" w:color="auto"/>
            <w:bottom w:val="none" w:sz="0" w:space="0" w:color="auto"/>
            <w:right w:val="none" w:sz="0" w:space="0" w:color="auto"/>
          </w:divBdr>
        </w:div>
        <w:div w:id="22560028">
          <w:marLeft w:val="480"/>
          <w:marRight w:val="0"/>
          <w:marTop w:val="0"/>
          <w:marBottom w:val="0"/>
          <w:divBdr>
            <w:top w:val="none" w:sz="0" w:space="0" w:color="auto"/>
            <w:left w:val="none" w:sz="0" w:space="0" w:color="auto"/>
            <w:bottom w:val="none" w:sz="0" w:space="0" w:color="auto"/>
            <w:right w:val="none" w:sz="0" w:space="0" w:color="auto"/>
          </w:divBdr>
        </w:div>
        <w:div w:id="1970083842">
          <w:marLeft w:val="480"/>
          <w:marRight w:val="0"/>
          <w:marTop w:val="0"/>
          <w:marBottom w:val="0"/>
          <w:divBdr>
            <w:top w:val="none" w:sz="0" w:space="0" w:color="auto"/>
            <w:left w:val="none" w:sz="0" w:space="0" w:color="auto"/>
            <w:bottom w:val="none" w:sz="0" w:space="0" w:color="auto"/>
            <w:right w:val="none" w:sz="0" w:space="0" w:color="auto"/>
          </w:divBdr>
        </w:div>
        <w:div w:id="314261539">
          <w:marLeft w:val="480"/>
          <w:marRight w:val="0"/>
          <w:marTop w:val="0"/>
          <w:marBottom w:val="0"/>
          <w:divBdr>
            <w:top w:val="none" w:sz="0" w:space="0" w:color="auto"/>
            <w:left w:val="none" w:sz="0" w:space="0" w:color="auto"/>
            <w:bottom w:val="none" w:sz="0" w:space="0" w:color="auto"/>
            <w:right w:val="none" w:sz="0" w:space="0" w:color="auto"/>
          </w:divBdr>
        </w:div>
        <w:div w:id="422992583">
          <w:marLeft w:val="480"/>
          <w:marRight w:val="0"/>
          <w:marTop w:val="0"/>
          <w:marBottom w:val="0"/>
          <w:divBdr>
            <w:top w:val="none" w:sz="0" w:space="0" w:color="auto"/>
            <w:left w:val="none" w:sz="0" w:space="0" w:color="auto"/>
            <w:bottom w:val="none" w:sz="0" w:space="0" w:color="auto"/>
            <w:right w:val="none" w:sz="0" w:space="0" w:color="auto"/>
          </w:divBdr>
        </w:div>
        <w:div w:id="586618311">
          <w:marLeft w:val="480"/>
          <w:marRight w:val="0"/>
          <w:marTop w:val="0"/>
          <w:marBottom w:val="0"/>
          <w:divBdr>
            <w:top w:val="none" w:sz="0" w:space="0" w:color="auto"/>
            <w:left w:val="none" w:sz="0" w:space="0" w:color="auto"/>
            <w:bottom w:val="none" w:sz="0" w:space="0" w:color="auto"/>
            <w:right w:val="none" w:sz="0" w:space="0" w:color="auto"/>
          </w:divBdr>
        </w:div>
        <w:div w:id="1944456689">
          <w:marLeft w:val="480"/>
          <w:marRight w:val="0"/>
          <w:marTop w:val="0"/>
          <w:marBottom w:val="0"/>
          <w:divBdr>
            <w:top w:val="none" w:sz="0" w:space="0" w:color="auto"/>
            <w:left w:val="none" w:sz="0" w:space="0" w:color="auto"/>
            <w:bottom w:val="none" w:sz="0" w:space="0" w:color="auto"/>
            <w:right w:val="none" w:sz="0" w:space="0" w:color="auto"/>
          </w:divBdr>
        </w:div>
        <w:div w:id="1903634384">
          <w:marLeft w:val="480"/>
          <w:marRight w:val="0"/>
          <w:marTop w:val="0"/>
          <w:marBottom w:val="0"/>
          <w:divBdr>
            <w:top w:val="none" w:sz="0" w:space="0" w:color="auto"/>
            <w:left w:val="none" w:sz="0" w:space="0" w:color="auto"/>
            <w:bottom w:val="none" w:sz="0" w:space="0" w:color="auto"/>
            <w:right w:val="none" w:sz="0" w:space="0" w:color="auto"/>
          </w:divBdr>
        </w:div>
        <w:div w:id="1654597268">
          <w:marLeft w:val="480"/>
          <w:marRight w:val="0"/>
          <w:marTop w:val="0"/>
          <w:marBottom w:val="0"/>
          <w:divBdr>
            <w:top w:val="none" w:sz="0" w:space="0" w:color="auto"/>
            <w:left w:val="none" w:sz="0" w:space="0" w:color="auto"/>
            <w:bottom w:val="none" w:sz="0" w:space="0" w:color="auto"/>
            <w:right w:val="none" w:sz="0" w:space="0" w:color="auto"/>
          </w:divBdr>
        </w:div>
        <w:div w:id="153497429">
          <w:marLeft w:val="480"/>
          <w:marRight w:val="0"/>
          <w:marTop w:val="0"/>
          <w:marBottom w:val="0"/>
          <w:divBdr>
            <w:top w:val="none" w:sz="0" w:space="0" w:color="auto"/>
            <w:left w:val="none" w:sz="0" w:space="0" w:color="auto"/>
            <w:bottom w:val="none" w:sz="0" w:space="0" w:color="auto"/>
            <w:right w:val="none" w:sz="0" w:space="0" w:color="auto"/>
          </w:divBdr>
        </w:div>
        <w:div w:id="1983341049">
          <w:marLeft w:val="480"/>
          <w:marRight w:val="0"/>
          <w:marTop w:val="0"/>
          <w:marBottom w:val="0"/>
          <w:divBdr>
            <w:top w:val="none" w:sz="0" w:space="0" w:color="auto"/>
            <w:left w:val="none" w:sz="0" w:space="0" w:color="auto"/>
            <w:bottom w:val="none" w:sz="0" w:space="0" w:color="auto"/>
            <w:right w:val="none" w:sz="0" w:space="0" w:color="auto"/>
          </w:divBdr>
        </w:div>
        <w:div w:id="538316971">
          <w:marLeft w:val="480"/>
          <w:marRight w:val="0"/>
          <w:marTop w:val="0"/>
          <w:marBottom w:val="0"/>
          <w:divBdr>
            <w:top w:val="none" w:sz="0" w:space="0" w:color="auto"/>
            <w:left w:val="none" w:sz="0" w:space="0" w:color="auto"/>
            <w:bottom w:val="none" w:sz="0" w:space="0" w:color="auto"/>
            <w:right w:val="none" w:sz="0" w:space="0" w:color="auto"/>
          </w:divBdr>
        </w:div>
        <w:div w:id="1965307375">
          <w:marLeft w:val="480"/>
          <w:marRight w:val="0"/>
          <w:marTop w:val="0"/>
          <w:marBottom w:val="0"/>
          <w:divBdr>
            <w:top w:val="none" w:sz="0" w:space="0" w:color="auto"/>
            <w:left w:val="none" w:sz="0" w:space="0" w:color="auto"/>
            <w:bottom w:val="none" w:sz="0" w:space="0" w:color="auto"/>
            <w:right w:val="none" w:sz="0" w:space="0" w:color="auto"/>
          </w:divBdr>
        </w:div>
        <w:div w:id="495922122">
          <w:marLeft w:val="480"/>
          <w:marRight w:val="0"/>
          <w:marTop w:val="0"/>
          <w:marBottom w:val="0"/>
          <w:divBdr>
            <w:top w:val="none" w:sz="0" w:space="0" w:color="auto"/>
            <w:left w:val="none" w:sz="0" w:space="0" w:color="auto"/>
            <w:bottom w:val="none" w:sz="0" w:space="0" w:color="auto"/>
            <w:right w:val="none" w:sz="0" w:space="0" w:color="auto"/>
          </w:divBdr>
        </w:div>
        <w:div w:id="1867791323">
          <w:marLeft w:val="480"/>
          <w:marRight w:val="0"/>
          <w:marTop w:val="0"/>
          <w:marBottom w:val="0"/>
          <w:divBdr>
            <w:top w:val="none" w:sz="0" w:space="0" w:color="auto"/>
            <w:left w:val="none" w:sz="0" w:space="0" w:color="auto"/>
            <w:bottom w:val="none" w:sz="0" w:space="0" w:color="auto"/>
            <w:right w:val="none" w:sz="0" w:space="0" w:color="auto"/>
          </w:divBdr>
        </w:div>
        <w:div w:id="1314260986">
          <w:marLeft w:val="480"/>
          <w:marRight w:val="0"/>
          <w:marTop w:val="0"/>
          <w:marBottom w:val="0"/>
          <w:divBdr>
            <w:top w:val="none" w:sz="0" w:space="0" w:color="auto"/>
            <w:left w:val="none" w:sz="0" w:space="0" w:color="auto"/>
            <w:bottom w:val="none" w:sz="0" w:space="0" w:color="auto"/>
            <w:right w:val="none" w:sz="0" w:space="0" w:color="auto"/>
          </w:divBdr>
        </w:div>
        <w:div w:id="2129624145">
          <w:marLeft w:val="480"/>
          <w:marRight w:val="0"/>
          <w:marTop w:val="0"/>
          <w:marBottom w:val="0"/>
          <w:divBdr>
            <w:top w:val="none" w:sz="0" w:space="0" w:color="auto"/>
            <w:left w:val="none" w:sz="0" w:space="0" w:color="auto"/>
            <w:bottom w:val="none" w:sz="0" w:space="0" w:color="auto"/>
            <w:right w:val="none" w:sz="0" w:space="0" w:color="auto"/>
          </w:divBdr>
        </w:div>
        <w:div w:id="1276399159">
          <w:marLeft w:val="480"/>
          <w:marRight w:val="0"/>
          <w:marTop w:val="0"/>
          <w:marBottom w:val="0"/>
          <w:divBdr>
            <w:top w:val="none" w:sz="0" w:space="0" w:color="auto"/>
            <w:left w:val="none" w:sz="0" w:space="0" w:color="auto"/>
            <w:bottom w:val="none" w:sz="0" w:space="0" w:color="auto"/>
            <w:right w:val="none" w:sz="0" w:space="0" w:color="auto"/>
          </w:divBdr>
        </w:div>
        <w:div w:id="1033462833">
          <w:marLeft w:val="480"/>
          <w:marRight w:val="0"/>
          <w:marTop w:val="0"/>
          <w:marBottom w:val="0"/>
          <w:divBdr>
            <w:top w:val="none" w:sz="0" w:space="0" w:color="auto"/>
            <w:left w:val="none" w:sz="0" w:space="0" w:color="auto"/>
            <w:bottom w:val="none" w:sz="0" w:space="0" w:color="auto"/>
            <w:right w:val="none" w:sz="0" w:space="0" w:color="auto"/>
          </w:divBdr>
        </w:div>
        <w:div w:id="1656226667">
          <w:marLeft w:val="480"/>
          <w:marRight w:val="0"/>
          <w:marTop w:val="0"/>
          <w:marBottom w:val="0"/>
          <w:divBdr>
            <w:top w:val="none" w:sz="0" w:space="0" w:color="auto"/>
            <w:left w:val="none" w:sz="0" w:space="0" w:color="auto"/>
            <w:bottom w:val="none" w:sz="0" w:space="0" w:color="auto"/>
            <w:right w:val="none" w:sz="0" w:space="0" w:color="auto"/>
          </w:divBdr>
        </w:div>
        <w:div w:id="383144425">
          <w:marLeft w:val="480"/>
          <w:marRight w:val="0"/>
          <w:marTop w:val="0"/>
          <w:marBottom w:val="0"/>
          <w:divBdr>
            <w:top w:val="none" w:sz="0" w:space="0" w:color="auto"/>
            <w:left w:val="none" w:sz="0" w:space="0" w:color="auto"/>
            <w:bottom w:val="none" w:sz="0" w:space="0" w:color="auto"/>
            <w:right w:val="none" w:sz="0" w:space="0" w:color="auto"/>
          </w:divBdr>
        </w:div>
        <w:div w:id="1745759003">
          <w:marLeft w:val="480"/>
          <w:marRight w:val="0"/>
          <w:marTop w:val="0"/>
          <w:marBottom w:val="0"/>
          <w:divBdr>
            <w:top w:val="none" w:sz="0" w:space="0" w:color="auto"/>
            <w:left w:val="none" w:sz="0" w:space="0" w:color="auto"/>
            <w:bottom w:val="none" w:sz="0" w:space="0" w:color="auto"/>
            <w:right w:val="none" w:sz="0" w:space="0" w:color="auto"/>
          </w:divBdr>
        </w:div>
        <w:div w:id="1162936365">
          <w:marLeft w:val="480"/>
          <w:marRight w:val="0"/>
          <w:marTop w:val="0"/>
          <w:marBottom w:val="0"/>
          <w:divBdr>
            <w:top w:val="none" w:sz="0" w:space="0" w:color="auto"/>
            <w:left w:val="none" w:sz="0" w:space="0" w:color="auto"/>
            <w:bottom w:val="none" w:sz="0" w:space="0" w:color="auto"/>
            <w:right w:val="none" w:sz="0" w:space="0" w:color="auto"/>
          </w:divBdr>
        </w:div>
        <w:div w:id="1474179647">
          <w:marLeft w:val="480"/>
          <w:marRight w:val="0"/>
          <w:marTop w:val="0"/>
          <w:marBottom w:val="0"/>
          <w:divBdr>
            <w:top w:val="none" w:sz="0" w:space="0" w:color="auto"/>
            <w:left w:val="none" w:sz="0" w:space="0" w:color="auto"/>
            <w:bottom w:val="none" w:sz="0" w:space="0" w:color="auto"/>
            <w:right w:val="none" w:sz="0" w:space="0" w:color="auto"/>
          </w:divBdr>
        </w:div>
        <w:div w:id="955647319">
          <w:marLeft w:val="480"/>
          <w:marRight w:val="0"/>
          <w:marTop w:val="0"/>
          <w:marBottom w:val="0"/>
          <w:divBdr>
            <w:top w:val="none" w:sz="0" w:space="0" w:color="auto"/>
            <w:left w:val="none" w:sz="0" w:space="0" w:color="auto"/>
            <w:bottom w:val="none" w:sz="0" w:space="0" w:color="auto"/>
            <w:right w:val="none" w:sz="0" w:space="0" w:color="auto"/>
          </w:divBdr>
        </w:div>
        <w:div w:id="1611277055">
          <w:marLeft w:val="480"/>
          <w:marRight w:val="0"/>
          <w:marTop w:val="0"/>
          <w:marBottom w:val="0"/>
          <w:divBdr>
            <w:top w:val="none" w:sz="0" w:space="0" w:color="auto"/>
            <w:left w:val="none" w:sz="0" w:space="0" w:color="auto"/>
            <w:bottom w:val="none" w:sz="0" w:space="0" w:color="auto"/>
            <w:right w:val="none" w:sz="0" w:space="0" w:color="auto"/>
          </w:divBdr>
        </w:div>
        <w:div w:id="303239395">
          <w:marLeft w:val="480"/>
          <w:marRight w:val="0"/>
          <w:marTop w:val="0"/>
          <w:marBottom w:val="0"/>
          <w:divBdr>
            <w:top w:val="none" w:sz="0" w:space="0" w:color="auto"/>
            <w:left w:val="none" w:sz="0" w:space="0" w:color="auto"/>
            <w:bottom w:val="none" w:sz="0" w:space="0" w:color="auto"/>
            <w:right w:val="none" w:sz="0" w:space="0" w:color="auto"/>
          </w:divBdr>
        </w:div>
        <w:div w:id="1701853162">
          <w:marLeft w:val="480"/>
          <w:marRight w:val="0"/>
          <w:marTop w:val="0"/>
          <w:marBottom w:val="0"/>
          <w:divBdr>
            <w:top w:val="none" w:sz="0" w:space="0" w:color="auto"/>
            <w:left w:val="none" w:sz="0" w:space="0" w:color="auto"/>
            <w:bottom w:val="none" w:sz="0" w:space="0" w:color="auto"/>
            <w:right w:val="none" w:sz="0" w:space="0" w:color="auto"/>
          </w:divBdr>
        </w:div>
        <w:div w:id="316301542">
          <w:marLeft w:val="480"/>
          <w:marRight w:val="0"/>
          <w:marTop w:val="0"/>
          <w:marBottom w:val="0"/>
          <w:divBdr>
            <w:top w:val="none" w:sz="0" w:space="0" w:color="auto"/>
            <w:left w:val="none" w:sz="0" w:space="0" w:color="auto"/>
            <w:bottom w:val="none" w:sz="0" w:space="0" w:color="auto"/>
            <w:right w:val="none" w:sz="0" w:space="0" w:color="auto"/>
          </w:divBdr>
        </w:div>
        <w:div w:id="137193158">
          <w:marLeft w:val="480"/>
          <w:marRight w:val="0"/>
          <w:marTop w:val="0"/>
          <w:marBottom w:val="0"/>
          <w:divBdr>
            <w:top w:val="none" w:sz="0" w:space="0" w:color="auto"/>
            <w:left w:val="none" w:sz="0" w:space="0" w:color="auto"/>
            <w:bottom w:val="none" w:sz="0" w:space="0" w:color="auto"/>
            <w:right w:val="none" w:sz="0" w:space="0" w:color="auto"/>
          </w:divBdr>
        </w:div>
        <w:div w:id="1335693265">
          <w:marLeft w:val="480"/>
          <w:marRight w:val="0"/>
          <w:marTop w:val="0"/>
          <w:marBottom w:val="0"/>
          <w:divBdr>
            <w:top w:val="none" w:sz="0" w:space="0" w:color="auto"/>
            <w:left w:val="none" w:sz="0" w:space="0" w:color="auto"/>
            <w:bottom w:val="none" w:sz="0" w:space="0" w:color="auto"/>
            <w:right w:val="none" w:sz="0" w:space="0" w:color="auto"/>
          </w:divBdr>
        </w:div>
        <w:div w:id="1682967522">
          <w:marLeft w:val="480"/>
          <w:marRight w:val="0"/>
          <w:marTop w:val="0"/>
          <w:marBottom w:val="0"/>
          <w:divBdr>
            <w:top w:val="none" w:sz="0" w:space="0" w:color="auto"/>
            <w:left w:val="none" w:sz="0" w:space="0" w:color="auto"/>
            <w:bottom w:val="none" w:sz="0" w:space="0" w:color="auto"/>
            <w:right w:val="none" w:sz="0" w:space="0" w:color="auto"/>
          </w:divBdr>
        </w:div>
        <w:div w:id="1825120367">
          <w:marLeft w:val="480"/>
          <w:marRight w:val="0"/>
          <w:marTop w:val="0"/>
          <w:marBottom w:val="0"/>
          <w:divBdr>
            <w:top w:val="none" w:sz="0" w:space="0" w:color="auto"/>
            <w:left w:val="none" w:sz="0" w:space="0" w:color="auto"/>
            <w:bottom w:val="none" w:sz="0" w:space="0" w:color="auto"/>
            <w:right w:val="none" w:sz="0" w:space="0" w:color="auto"/>
          </w:divBdr>
        </w:div>
        <w:div w:id="1230773515">
          <w:marLeft w:val="480"/>
          <w:marRight w:val="0"/>
          <w:marTop w:val="0"/>
          <w:marBottom w:val="0"/>
          <w:divBdr>
            <w:top w:val="none" w:sz="0" w:space="0" w:color="auto"/>
            <w:left w:val="none" w:sz="0" w:space="0" w:color="auto"/>
            <w:bottom w:val="none" w:sz="0" w:space="0" w:color="auto"/>
            <w:right w:val="none" w:sz="0" w:space="0" w:color="auto"/>
          </w:divBdr>
        </w:div>
        <w:div w:id="1269702671">
          <w:marLeft w:val="480"/>
          <w:marRight w:val="0"/>
          <w:marTop w:val="0"/>
          <w:marBottom w:val="0"/>
          <w:divBdr>
            <w:top w:val="none" w:sz="0" w:space="0" w:color="auto"/>
            <w:left w:val="none" w:sz="0" w:space="0" w:color="auto"/>
            <w:bottom w:val="none" w:sz="0" w:space="0" w:color="auto"/>
            <w:right w:val="none" w:sz="0" w:space="0" w:color="auto"/>
          </w:divBdr>
        </w:div>
        <w:div w:id="1644233127">
          <w:marLeft w:val="480"/>
          <w:marRight w:val="0"/>
          <w:marTop w:val="0"/>
          <w:marBottom w:val="0"/>
          <w:divBdr>
            <w:top w:val="none" w:sz="0" w:space="0" w:color="auto"/>
            <w:left w:val="none" w:sz="0" w:space="0" w:color="auto"/>
            <w:bottom w:val="none" w:sz="0" w:space="0" w:color="auto"/>
            <w:right w:val="none" w:sz="0" w:space="0" w:color="auto"/>
          </w:divBdr>
        </w:div>
        <w:div w:id="2035298829">
          <w:marLeft w:val="480"/>
          <w:marRight w:val="0"/>
          <w:marTop w:val="0"/>
          <w:marBottom w:val="0"/>
          <w:divBdr>
            <w:top w:val="none" w:sz="0" w:space="0" w:color="auto"/>
            <w:left w:val="none" w:sz="0" w:space="0" w:color="auto"/>
            <w:bottom w:val="none" w:sz="0" w:space="0" w:color="auto"/>
            <w:right w:val="none" w:sz="0" w:space="0" w:color="auto"/>
          </w:divBdr>
        </w:div>
        <w:div w:id="761027033">
          <w:marLeft w:val="480"/>
          <w:marRight w:val="0"/>
          <w:marTop w:val="0"/>
          <w:marBottom w:val="0"/>
          <w:divBdr>
            <w:top w:val="none" w:sz="0" w:space="0" w:color="auto"/>
            <w:left w:val="none" w:sz="0" w:space="0" w:color="auto"/>
            <w:bottom w:val="none" w:sz="0" w:space="0" w:color="auto"/>
            <w:right w:val="none" w:sz="0" w:space="0" w:color="auto"/>
          </w:divBdr>
        </w:div>
        <w:div w:id="32120081">
          <w:marLeft w:val="480"/>
          <w:marRight w:val="0"/>
          <w:marTop w:val="0"/>
          <w:marBottom w:val="0"/>
          <w:divBdr>
            <w:top w:val="none" w:sz="0" w:space="0" w:color="auto"/>
            <w:left w:val="none" w:sz="0" w:space="0" w:color="auto"/>
            <w:bottom w:val="none" w:sz="0" w:space="0" w:color="auto"/>
            <w:right w:val="none" w:sz="0" w:space="0" w:color="auto"/>
          </w:divBdr>
        </w:div>
        <w:div w:id="836308515">
          <w:marLeft w:val="480"/>
          <w:marRight w:val="0"/>
          <w:marTop w:val="0"/>
          <w:marBottom w:val="0"/>
          <w:divBdr>
            <w:top w:val="none" w:sz="0" w:space="0" w:color="auto"/>
            <w:left w:val="none" w:sz="0" w:space="0" w:color="auto"/>
            <w:bottom w:val="none" w:sz="0" w:space="0" w:color="auto"/>
            <w:right w:val="none" w:sz="0" w:space="0" w:color="auto"/>
          </w:divBdr>
        </w:div>
        <w:div w:id="1822622170">
          <w:marLeft w:val="480"/>
          <w:marRight w:val="0"/>
          <w:marTop w:val="0"/>
          <w:marBottom w:val="0"/>
          <w:divBdr>
            <w:top w:val="none" w:sz="0" w:space="0" w:color="auto"/>
            <w:left w:val="none" w:sz="0" w:space="0" w:color="auto"/>
            <w:bottom w:val="none" w:sz="0" w:space="0" w:color="auto"/>
            <w:right w:val="none" w:sz="0" w:space="0" w:color="auto"/>
          </w:divBdr>
        </w:div>
        <w:div w:id="101807904">
          <w:marLeft w:val="480"/>
          <w:marRight w:val="0"/>
          <w:marTop w:val="0"/>
          <w:marBottom w:val="0"/>
          <w:divBdr>
            <w:top w:val="none" w:sz="0" w:space="0" w:color="auto"/>
            <w:left w:val="none" w:sz="0" w:space="0" w:color="auto"/>
            <w:bottom w:val="none" w:sz="0" w:space="0" w:color="auto"/>
            <w:right w:val="none" w:sz="0" w:space="0" w:color="auto"/>
          </w:divBdr>
        </w:div>
        <w:div w:id="1062219071">
          <w:marLeft w:val="480"/>
          <w:marRight w:val="0"/>
          <w:marTop w:val="0"/>
          <w:marBottom w:val="0"/>
          <w:divBdr>
            <w:top w:val="none" w:sz="0" w:space="0" w:color="auto"/>
            <w:left w:val="none" w:sz="0" w:space="0" w:color="auto"/>
            <w:bottom w:val="none" w:sz="0" w:space="0" w:color="auto"/>
            <w:right w:val="none" w:sz="0" w:space="0" w:color="auto"/>
          </w:divBdr>
        </w:div>
        <w:div w:id="1530602259">
          <w:marLeft w:val="480"/>
          <w:marRight w:val="0"/>
          <w:marTop w:val="0"/>
          <w:marBottom w:val="0"/>
          <w:divBdr>
            <w:top w:val="none" w:sz="0" w:space="0" w:color="auto"/>
            <w:left w:val="none" w:sz="0" w:space="0" w:color="auto"/>
            <w:bottom w:val="none" w:sz="0" w:space="0" w:color="auto"/>
            <w:right w:val="none" w:sz="0" w:space="0" w:color="auto"/>
          </w:divBdr>
        </w:div>
        <w:div w:id="768889342">
          <w:marLeft w:val="480"/>
          <w:marRight w:val="0"/>
          <w:marTop w:val="0"/>
          <w:marBottom w:val="0"/>
          <w:divBdr>
            <w:top w:val="none" w:sz="0" w:space="0" w:color="auto"/>
            <w:left w:val="none" w:sz="0" w:space="0" w:color="auto"/>
            <w:bottom w:val="none" w:sz="0" w:space="0" w:color="auto"/>
            <w:right w:val="none" w:sz="0" w:space="0" w:color="auto"/>
          </w:divBdr>
        </w:div>
        <w:div w:id="269044338">
          <w:marLeft w:val="480"/>
          <w:marRight w:val="0"/>
          <w:marTop w:val="0"/>
          <w:marBottom w:val="0"/>
          <w:divBdr>
            <w:top w:val="none" w:sz="0" w:space="0" w:color="auto"/>
            <w:left w:val="none" w:sz="0" w:space="0" w:color="auto"/>
            <w:bottom w:val="none" w:sz="0" w:space="0" w:color="auto"/>
            <w:right w:val="none" w:sz="0" w:space="0" w:color="auto"/>
          </w:divBdr>
        </w:div>
        <w:div w:id="486357927">
          <w:marLeft w:val="480"/>
          <w:marRight w:val="0"/>
          <w:marTop w:val="0"/>
          <w:marBottom w:val="0"/>
          <w:divBdr>
            <w:top w:val="none" w:sz="0" w:space="0" w:color="auto"/>
            <w:left w:val="none" w:sz="0" w:space="0" w:color="auto"/>
            <w:bottom w:val="none" w:sz="0" w:space="0" w:color="auto"/>
            <w:right w:val="none" w:sz="0" w:space="0" w:color="auto"/>
          </w:divBdr>
        </w:div>
        <w:div w:id="554244795">
          <w:marLeft w:val="480"/>
          <w:marRight w:val="0"/>
          <w:marTop w:val="0"/>
          <w:marBottom w:val="0"/>
          <w:divBdr>
            <w:top w:val="none" w:sz="0" w:space="0" w:color="auto"/>
            <w:left w:val="none" w:sz="0" w:space="0" w:color="auto"/>
            <w:bottom w:val="none" w:sz="0" w:space="0" w:color="auto"/>
            <w:right w:val="none" w:sz="0" w:space="0" w:color="auto"/>
          </w:divBdr>
        </w:div>
        <w:div w:id="410086387">
          <w:marLeft w:val="480"/>
          <w:marRight w:val="0"/>
          <w:marTop w:val="0"/>
          <w:marBottom w:val="0"/>
          <w:divBdr>
            <w:top w:val="none" w:sz="0" w:space="0" w:color="auto"/>
            <w:left w:val="none" w:sz="0" w:space="0" w:color="auto"/>
            <w:bottom w:val="none" w:sz="0" w:space="0" w:color="auto"/>
            <w:right w:val="none" w:sz="0" w:space="0" w:color="auto"/>
          </w:divBdr>
        </w:div>
        <w:div w:id="1773014557">
          <w:marLeft w:val="480"/>
          <w:marRight w:val="0"/>
          <w:marTop w:val="0"/>
          <w:marBottom w:val="0"/>
          <w:divBdr>
            <w:top w:val="none" w:sz="0" w:space="0" w:color="auto"/>
            <w:left w:val="none" w:sz="0" w:space="0" w:color="auto"/>
            <w:bottom w:val="none" w:sz="0" w:space="0" w:color="auto"/>
            <w:right w:val="none" w:sz="0" w:space="0" w:color="auto"/>
          </w:divBdr>
        </w:div>
        <w:div w:id="2132243234">
          <w:marLeft w:val="480"/>
          <w:marRight w:val="0"/>
          <w:marTop w:val="0"/>
          <w:marBottom w:val="0"/>
          <w:divBdr>
            <w:top w:val="none" w:sz="0" w:space="0" w:color="auto"/>
            <w:left w:val="none" w:sz="0" w:space="0" w:color="auto"/>
            <w:bottom w:val="none" w:sz="0" w:space="0" w:color="auto"/>
            <w:right w:val="none" w:sz="0" w:space="0" w:color="auto"/>
          </w:divBdr>
        </w:div>
        <w:div w:id="218324264">
          <w:marLeft w:val="480"/>
          <w:marRight w:val="0"/>
          <w:marTop w:val="0"/>
          <w:marBottom w:val="0"/>
          <w:divBdr>
            <w:top w:val="none" w:sz="0" w:space="0" w:color="auto"/>
            <w:left w:val="none" w:sz="0" w:space="0" w:color="auto"/>
            <w:bottom w:val="none" w:sz="0" w:space="0" w:color="auto"/>
            <w:right w:val="none" w:sz="0" w:space="0" w:color="auto"/>
          </w:divBdr>
        </w:div>
        <w:div w:id="1480733973">
          <w:marLeft w:val="480"/>
          <w:marRight w:val="0"/>
          <w:marTop w:val="0"/>
          <w:marBottom w:val="0"/>
          <w:divBdr>
            <w:top w:val="none" w:sz="0" w:space="0" w:color="auto"/>
            <w:left w:val="none" w:sz="0" w:space="0" w:color="auto"/>
            <w:bottom w:val="none" w:sz="0" w:space="0" w:color="auto"/>
            <w:right w:val="none" w:sz="0" w:space="0" w:color="auto"/>
          </w:divBdr>
        </w:div>
        <w:div w:id="1854878031">
          <w:marLeft w:val="480"/>
          <w:marRight w:val="0"/>
          <w:marTop w:val="0"/>
          <w:marBottom w:val="0"/>
          <w:divBdr>
            <w:top w:val="none" w:sz="0" w:space="0" w:color="auto"/>
            <w:left w:val="none" w:sz="0" w:space="0" w:color="auto"/>
            <w:bottom w:val="none" w:sz="0" w:space="0" w:color="auto"/>
            <w:right w:val="none" w:sz="0" w:space="0" w:color="auto"/>
          </w:divBdr>
        </w:div>
        <w:div w:id="873539584">
          <w:marLeft w:val="480"/>
          <w:marRight w:val="0"/>
          <w:marTop w:val="0"/>
          <w:marBottom w:val="0"/>
          <w:divBdr>
            <w:top w:val="none" w:sz="0" w:space="0" w:color="auto"/>
            <w:left w:val="none" w:sz="0" w:space="0" w:color="auto"/>
            <w:bottom w:val="none" w:sz="0" w:space="0" w:color="auto"/>
            <w:right w:val="none" w:sz="0" w:space="0" w:color="auto"/>
          </w:divBdr>
        </w:div>
        <w:div w:id="694574357">
          <w:marLeft w:val="480"/>
          <w:marRight w:val="0"/>
          <w:marTop w:val="0"/>
          <w:marBottom w:val="0"/>
          <w:divBdr>
            <w:top w:val="none" w:sz="0" w:space="0" w:color="auto"/>
            <w:left w:val="none" w:sz="0" w:space="0" w:color="auto"/>
            <w:bottom w:val="none" w:sz="0" w:space="0" w:color="auto"/>
            <w:right w:val="none" w:sz="0" w:space="0" w:color="auto"/>
          </w:divBdr>
        </w:div>
        <w:div w:id="144203581">
          <w:marLeft w:val="480"/>
          <w:marRight w:val="0"/>
          <w:marTop w:val="0"/>
          <w:marBottom w:val="0"/>
          <w:divBdr>
            <w:top w:val="none" w:sz="0" w:space="0" w:color="auto"/>
            <w:left w:val="none" w:sz="0" w:space="0" w:color="auto"/>
            <w:bottom w:val="none" w:sz="0" w:space="0" w:color="auto"/>
            <w:right w:val="none" w:sz="0" w:space="0" w:color="auto"/>
          </w:divBdr>
        </w:div>
        <w:div w:id="1269199062">
          <w:marLeft w:val="480"/>
          <w:marRight w:val="0"/>
          <w:marTop w:val="0"/>
          <w:marBottom w:val="0"/>
          <w:divBdr>
            <w:top w:val="none" w:sz="0" w:space="0" w:color="auto"/>
            <w:left w:val="none" w:sz="0" w:space="0" w:color="auto"/>
            <w:bottom w:val="none" w:sz="0" w:space="0" w:color="auto"/>
            <w:right w:val="none" w:sz="0" w:space="0" w:color="auto"/>
          </w:divBdr>
        </w:div>
        <w:div w:id="1979603030">
          <w:marLeft w:val="480"/>
          <w:marRight w:val="0"/>
          <w:marTop w:val="0"/>
          <w:marBottom w:val="0"/>
          <w:divBdr>
            <w:top w:val="none" w:sz="0" w:space="0" w:color="auto"/>
            <w:left w:val="none" w:sz="0" w:space="0" w:color="auto"/>
            <w:bottom w:val="none" w:sz="0" w:space="0" w:color="auto"/>
            <w:right w:val="none" w:sz="0" w:space="0" w:color="auto"/>
          </w:divBdr>
        </w:div>
        <w:div w:id="150682715">
          <w:marLeft w:val="480"/>
          <w:marRight w:val="0"/>
          <w:marTop w:val="0"/>
          <w:marBottom w:val="0"/>
          <w:divBdr>
            <w:top w:val="none" w:sz="0" w:space="0" w:color="auto"/>
            <w:left w:val="none" w:sz="0" w:space="0" w:color="auto"/>
            <w:bottom w:val="none" w:sz="0" w:space="0" w:color="auto"/>
            <w:right w:val="none" w:sz="0" w:space="0" w:color="auto"/>
          </w:divBdr>
        </w:div>
        <w:div w:id="450243101">
          <w:marLeft w:val="480"/>
          <w:marRight w:val="0"/>
          <w:marTop w:val="0"/>
          <w:marBottom w:val="0"/>
          <w:divBdr>
            <w:top w:val="none" w:sz="0" w:space="0" w:color="auto"/>
            <w:left w:val="none" w:sz="0" w:space="0" w:color="auto"/>
            <w:bottom w:val="none" w:sz="0" w:space="0" w:color="auto"/>
            <w:right w:val="none" w:sz="0" w:space="0" w:color="auto"/>
          </w:divBdr>
        </w:div>
        <w:div w:id="507520475">
          <w:marLeft w:val="480"/>
          <w:marRight w:val="0"/>
          <w:marTop w:val="0"/>
          <w:marBottom w:val="0"/>
          <w:divBdr>
            <w:top w:val="none" w:sz="0" w:space="0" w:color="auto"/>
            <w:left w:val="none" w:sz="0" w:space="0" w:color="auto"/>
            <w:bottom w:val="none" w:sz="0" w:space="0" w:color="auto"/>
            <w:right w:val="none" w:sz="0" w:space="0" w:color="auto"/>
          </w:divBdr>
        </w:div>
        <w:div w:id="1473327117">
          <w:marLeft w:val="480"/>
          <w:marRight w:val="0"/>
          <w:marTop w:val="0"/>
          <w:marBottom w:val="0"/>
          <w:divBdr>
            <w:top w:val="none" w:sz="0" w:space="0" w:color="auto"/>
            <w:left w:val="none" w:sz="0" w:space="0" w:color="auto"/>
            <w:bottom w:val="none" w:sz="0" w:space="0" w:color="auto"/>
            <w:right w:val="none" w:sz="0" w:space="0" w:color="auto"/>
          </w:divBdr>
        </w:div>
        <w:div w:id="2084914153">
          <w:marLeft w:val="480"/>
          <w:marRight w:val="0"/>
          <w:marTop w:val="0"/>
          <w:marBottom w:val="0"/>
          <w:divBdr>
            <w:top w:val="none" w:sz="0" w:space="0" w:color="auto"/>
            <w:left w:val="none" w:sz="0" w:space="0" w:color="auto"/>
            <w:bottom w:val="none" w:sz="0" w:space="0" w:color="auto"/>
            <w:right w:val="none" w:sz="0" w:space="0" w:color="auto"/>
          </w:divBdr>
        </w:div>
        <w:div w:id="1703751597">
          <w:marLeft w:val="480"/>
          <w:marRight w:val="0"/>
          <w:marTop w:val="0"/>
          <w:marBottom w:val="0"/>
          <w:divBdr>
            <w:top w:val="none" w:sz="0" w:space="0" w:color="auto"/>
            <w:left w:val="none" w:sz="0" w:space="0" w:color="auto"/>
            <w:bottom w:val="none" w:sz="0" w:space="0" w:color="auto"/>
            <w:right w:val="none" w:sz="0" w:space="0" w:color="auto"/>
          </w:divBdr>
        </w:div>
        <w:div w:id="318728958">
          <w:marLeft w:val="480"/>
          <w:marRight w:val="0"/>
          <w:marTop w:val="0"/>
          <w:marBottom w:val="0"/>
          <w:divBdr>
            <w:top w:val="none" w:sz="0" w:space="0" w:color="auto"/>
            <w:left w:val="none" w:sz="0" w:space="0" w:color="auto"/>
            <w:bottom w:val="none" w:sz="0" w:space="0" w:color="auto"/>
            <w:right w:val="none" w:sz="0" w:space="0" w:color="auto"/>
          </w:divBdr>
        </w:div>
        <w:div w:id="993874227">
          <w:marLeft w:val="480"/>
          <w:marRight w:val="0"/>
          <w:marTop w:val="0"/>
          <w:marBottom w:val="0"/>
          <w:divBdr>
            <w:top w:val="none" w:sz="0" w:space="0" w:color="auto"/>
            <w:left w:val="none" w:sz="0" w:space="0" w:color="auto"/>
            <w:bottom w:val="none" w:sz="0" w:space="0" w:color="auto"/>
            <w:right w:val="none" w:sz="0" w:space="0" w:color="auto"/>
          </w:divBdr>
        </w:div>
        <w:div w:id="1097750493">
          <w:marLeft w:val="480"/>
          <w:marRight w:val="0"/>
          <w:marTop w:val="0"/>
          <w:marBottom w:val="0"/>
          <w:divBdr>
            <w:top w:val="none" w:sz="0" w:space="0" w:color="auto"/>
            <w:left w:val="none" w:sz="0" w:space="0" w:color="auto"/>
            <w:bottom w:val="none" w:sz="0" w:space="0" w:color="auto"/>
            <w:right w:val="none" w:sz="0" w:space="0" w:color="auto"/>
          </w:divBdr>
        </w:div>
        <w:div w:id="1583375907">
          <w:marLeft w:val="480"/>
          <w:marRight w:val="0"/>
          <w:marTop w:val="0"/>
          <w:marBottom w:val="0"/>
          <w:divBdr>
            <w:top w:val="none" w:sz="0" w:space="0" w:color="auto"/>
            <w:left w:val="none" w:sz="0" w:space="0" w:color="auto"/>
            <w:bottom w:val="none" w:sz="0" w:space="0" w:color="auto"/>
            <w:right w:val="none" w:sz="0" w:space="0" w:color="auto"/>
          </w:divBdr>
        </w:div>
        <w:div w:id="1870216178">
          <w:marLeft w:val="480"/>
          <w:marRight w:val="0"/>
          <w:marTop w:val="0"/>
          <w:marBottom w:val="0"/>
          <w:divBdr>
            <w:top w:val="none" w:sz="0" w:space="0" w:color="auto"/>
            <w:left w:val="none" w:sz="0" w:space="0" w:color="auto"/>
            <w:bottom w:val="none" w:sz="0" w:space="0" w:color="auto"/>
            <w:right w:val="none" w:sz="0" w:space="0" w:color="auto"/>
          </w:divBdr>
        </w:div>
        <w:div w:id="1547567253">
          <w:marLeft w:val="480"/>
          <w:marRight w:val="0"/>
          <w:marTop w:val="0"/>
          <w:marBottom w:val="0"/>
          <w:divBdr>
            <w:top w:val="none" w:sz="0" w:space="0" w:color="auto"/>
            <w:left w:val="none" w:sz="0" w:space="0" w:color="auto"/>
            <w:bottom w:val="none" w:sz="0" w:space="0" w:color="auto"/>
            <w:right w:val="none" w:sz="0" w:space="0" w:color="auto"/>
          </w:divBdr>
        </w:div>
        <w:div w:id="1694762205">
          <w:marLeft w:val="480"/>
          <w:marRight w:val="0"/>
          <w:marTop w:val="0"/>
          <w:marBottom w:val="0"/>
          <w:divBdr>
            <w:top w:val="none" w:sz="0" w:space="0" w:color="auto"/>
            <w:left w:val="none" w:sz="0" w:space="0" w:color="auto"/>
            <w:bottom w:val="none" w:sz="0" w:space="0" w:color="auto"/>
            <w:right w:val="none" w:sz="0" w:space="0" w:color="auto"/>
          </w:divBdr>
        </w:div>
        <w:div w:id="594440701">
          <w:marLeft w:val="480"/>
          <w:marRight w:val="0"/>
          <w:marTop w:val="0"/>
          <w:marBottom w:val="0"/>
          <w:divBdr>
            <w:top w:val="none" w:sz="0" w:space="0" w:color="auto"/>
            <w:left w:val="none" w:sz="0" w:space="0" w:color="auto"/>
            <w:bottom w:val="none" w:sz="0" w:space="0" w:color="auto"/>
            <w:right w:val="none" w:sz="0" w:space="0" w:color="auto"/>
          </w:divBdr>
        </w:div>
        <w:div w:id="457920168">
          <w:marLeft w:val="480"/>
          <w:marRight w:val="0"/>
          <w:marTop w:val="0"/>
          <w:marBottom w:val="0"/>
          <w:divBdr>
            <w:top w:val="none" w:sz="0" w:space="0" w:color="auto"/>
            <w:left w:val="none" w:sz="0" w:space="0" w:color="auto"/>
            <w:bottom w:val="none" w:sz="0" w:space="0" w:color="auto"/>
            <w:right w:val="none" w:sz="0" w:space="0" w:color="auto"/>
          </w:divBdr>
        </w:div>
        <w:div w:id="706877832">
          <w:marLeft w:val="480"/>
          <w:marRight w:val="0"/>
          <w:marTop w:val="0"/>
          <w:marBottom w:val="0"/>
          <w:divBdr>
            <w:top w:val="none" w:sz="0" w:space="0" w:color="auto"/>
            <w:left w:val="none" w:sz="0" w:space="0" w:color="auto"/>
            <w:bottom w:val="none" w:sz="0" w:space="0" w:color="auto"/>
            <w:right w:val="none" w:sz="0" w:space="0" w:color="auto"/>
          </w:divBdr>
        </w:div>
        <w:div w:id="239370114">
          <w:marLeft w:val="480"/>
          <w:marRight w:val="0"/>
          <w:marTop w:val="0"/>
          <w:marBottom w:val="0"/>
          <w:divBdr>
            <w:top w:val="none" w:sz="0" w:space="0" w:color="auto"/>
            <w:left w:val="none" w:sz="0" w:space="0" w:color="auto"/>
            <w:bottom w:val="none" w:sz="0" w:space="0" w:color="auto"/>
            <w:right w:val="none" w:sz="0" w:space="0" w:color="auto"/>
          </w:divBdr>
        </w:div>
        <w:div w:id="1467621093">
          <w:marLeft w:val="480"/>
          <w:marRight w:val="0"/>
          <w:marTop w:val="0"/>
          <w:marBottom w:val="0"/>
          <w:divBdr>
            <w:top w:val="none" w:sz="0" w:space="0" w:color="auto"/>
            <w:left w:val="none" w:sz="0" w:space="0" w:color="auto"/>
            <w:bottom w:val="none" w:sz="0" w:space="0" w:color="auto"/>
            <w:right w:val="none" w:sz="0" w:space="0" w:color="auto"/>
          </w:divBdr>
        </w:div>
        <w:div w:id="1125848847">
          <w:marLeft w:val="480"/>
          <w:marRight w:val="0"/>
          <w:marTop w:val="0"/>
          <w:marBottom w:val="0"/>
          <w:divBdr>
            <w:top w:val="none" w:sz="0" w:space="0" w:color="auto"/>
            <w:left w:val="none" w:sz="0" w:space="0" w:color="auto"/>
            <w:bottom w:val="none" w:sz="0" w:space="0" w:color="auto"/>
            <w:right w:val="none" w:sz="0" w:space="0" w:color="auto"/>
          </w:divBdr>
        </w:div>
        <w:div w:id="470253130">
          <w:marLeft w:val="480"/>
          <w:marRight w:val="0"/>
          <w:marTop w:val="0"/>
          <w:marBottom w:val="0"/>
          <w:divBdr>
            <w:top w:val="none" w:sz="0" w:space="0" w:color="auto"/>
            <w:left w:val="none" w:sz="0" w:space="0" w:color="auto"/>
            <w:bottom w:val="none" w:sz="0" w:space="0" w:color="auto"/>
            <w:right w:val="none" w:sz="0" w:space="0" w:color="auto"/>
          </w:divBdr>
        </w:div>
        <w:div w:id="46417743">
          <w:marLeft w:val="480"/>
          <w:marRight w:val="0"/>
          <w:marTop w:val="0"/>
          <w:marBottom w:val="0"/>
          <w:divBdr>
            <w:top w:val="none" w:sz="0" w:space="0" w:color="auto"/>
            <w:left w:val="none" w:sz="0" w:space="0" w:color="auto"/>
            <w:bottom w:val="none" w:sz="0" w:space="0" w:color="auto"/>
            <w:right w:val="none" w:sz="0" w:space="0" w:color="auto"/>
          </w:divBdr>
        </w:div>
        <w:div w:id="823663835">
          <w:marLeft w:val="480"/>
          <w:marRight w:val="0"/>
          <w:marTop w:val="0"/>
          <w:marBottom w:val="0"/>
          <w:divBdr>
            <w:top w:val="none" w:sz="0" w:space="0" w:color="auto"/>
            <w:left w:val="none" w:sz="0" w:space="0" w:color="auto"/>
            <w:bottom w:val="none" w:sz="0" w:space="0" w:color="auto"/>
            <w:right w:val="none" w:sz="0" w:space="0" w:color="auto"/>
          </w:divBdr>
        </w:div>
        <w:div w:id="48765839">
          <w:marLeft w:val="480"/>
          <w:marRight w:val="0"/>
          <w:marTop w:val="0"/>
          <w:marBottom w:val="0"/>
          <w:divBdr>
            <w:top w:val="none" w:sz="0" w:space="0" w:color="auto"/>
            <w:left w:val="none" w:sz="0" w:space="0" w:color="auto"/>
            <w:bottom w:val="none" w:sz="0" w:space="0" w:color="auto"/>
            <w:right w:val="none" w:sz="0" w:space="0" w:color="auto"/>
          </w:divBdr>
        </w:div>
        <w:div w:id="1246383847">
          <w:marLeft w:val="480"/>
          <w:marRight w:val="0"/>
          <w:marTop w:val="0"/>
          <w:marBottom w:val="0"/>
          <w:divBdr>
            <w:top w:val="none" w:sz="0" w:space="0" w:color="auto"/>
            <w:left w:val="none" w:sz="0" w:space="0" w:color="auto"/>
            <w:bottom w:val="none" w:sz="0" w:space="0" w:color="auto"/>
            <w:right w:val="none" w:sz="0" w:space="0" w:color="auto"/>
          </w:divBdr>
        </w:div>
        <w:div w:id="600720893">
          <w:marLeft w:val="480"/>
          <w:marRight w:val="0"/>
          <w:marTop w:val="0"/>
          <w:marBottom w:val="0"/>
          <w:divBdr>
            <w:top w:val="none" w:sz="0" w:space="0" w:color="auto"/>
            <w:left w:val="none" w:sz="0" w:space="0" w:color="auto"/>
            <w:bottom w:val="none" w:sz="0" w:space="0" w:color="auto"/>
            <w:right w:val="none" w:sz="0" w:space="0" w:color="auto"/>
          </w:divBdr>
        </w:div>
        <w:div w:id="580482194">
          <w:marLeft w:val="480"/>
          <w:marRight w:val="0"/>
          <w:marTop w:val="0"/>
          <w:marBottom w:val="0"/>
          <w:divBdr>
            <w:top w:val="none" w:sz="0" w:space="0" w:color="auto"/>
            <w:left w:val="none" w:sz="0" w:space="0" w:color="auto"/>
            <w:bottom w:val="none" w:sz="0" w:space="0" w:color="auto"/>
            <w:right w:val="none" w:sz="0" w:space="0" w:color="auto"/>
          </w:divBdr>
        </w:div>
        <w:div w:id="593707683">
          <w:marLeft w:val="480"/>
          <w:marRight w:val="0"/>
          <w:marTop w:val="0"/>
          <w:marBottom w:val="0"/>
          <w:divBdr>
            <w:top w:val="none" w:sz="0" w:space="0" w:color="auto"/>
            <w:left w:val="none" w:sz="0" w:space="0" w:color="auto"/>
            <w:bottom w:val="none" w:sz="0" w:space="0" w:color="auto"/>
            <w:right w:val="none" w:sz="0" w:space="0" w:color="auto"/>
          </w:divBdr>
        </w:div>
        <w:div w:id="231475728">
          <w:marLeft w:val="480"/>
          <w:marRight w:val="0"/>
          <w:marTop w:val="0"/>
          <w:marBottom w:val="0"/>
          <w:divBdr>
            <w:top w:val="none" w:sz="0" w:space="0" w:color="auto"/>
            <w:left w:val="none" w:sz="0" w:space="0" w:color="auto"/>
            <w:bottom w:val="none" w:sz="0" w:space="0" w:color="auto"/>
            <w:right w:val="none" w:sz="0" w:space="0" w:color="auto"/>
          </w:divBdr>
        </w:div>
        <w:div w:id="574828541">
          <w:marLeft w:val="480"/>
          <w:marRight w:val="0"/>
          <w:marTop w:val="0"/>
          <w:marBottom w:val="0"/>
          <w:divBdr>
            <w:top w:val="none" w:sz="0" w:space="0" w:color="auto"/>
            <w:left w:val="none" w:sz="0" w:space="0" w:color="auto"/>
            <w:bottom w:val="none" w:sz="0" w:space="0" w:color="auto"/>
            <w:right w:val="none" w:sz="0" w:space="0" w:color="auto"/>
          </w:divBdr>
        </w:div>
        <w:div w:id="469396817">
          <w:marLeft w:val="480"/>
          <w:marRight w:val="0"/>
          <w:marTop w:val="0"/>
          <w:marBottom w:val="0"/>
          <w:divBdr>
            <w:top w:val="none" w:sz="0" w:space="0" w:color="auto"/>
            <w:left w:val="none" w:sz="0" w:space="0" w:color="auto"/>
            <w:bottom w:val="none" w:sz="0" w:space="0" w:color="auto"/>
            <w:right w:val="none" w:sz="0" w:space="0" w:color="auto"/>
          </w:divBdr>
        </w:div>
        <w:div w:id="1695813035">
          <w:marLeft w:val="480"/>
          <w:marRight w:val="0"/>
          <w:marTop w:val="0"/>
          <w:marBottom w:val="0"/>
          <w:divBdr>
            <w:top w:val="none" w:sz="0" w:space="0" w:color="auto"/>
            <w:left w:val="none" w:sz="0" w:space="0" w:color="auto"/>
            <w:bottom w:val="none" w:sz="0" w:space="0" w:color="auto"/>
            <w:right w:val="none" w:sz="0" w:space="0" w:color="auto"/>
          </w:divBdr>
        </w:div>
        <w:div w:id="2004965681">
          <w:marLeft w:val="480"/>
          <w:marRight w:val="0"/>
          <w:marTop w:val="0"/>
          <w:marBottom w:val="0"/>
          <w:divBdr>
            <w:top w:val="none" w:sz="0" w:space="0" w:color="auto"/>
            <w:left w:val="none" w:sz="0" w:space="0" w:color="auto"/>
            <w:bottom w:val="none" w:sz="0" w:space="0" w:color="auto"/>
            <w:right w:val="none" w:sz="0" w:space="0" w:color="auto"/>
          </w:divBdr>
        </w:div>
        <w:div w:id="1451126309">
          <w:marLeft w:val="480"/>
          <w:marRight w:val="0"/>
          <w:marTop w:val="0"/>
          <w:marBottom w:val="0"/>
          <w:divBdr>
            <w:top w:val="none" w:sz="0" w:space="0" w:color="auto"/>
            <w:left w:val="none" w:sz="0" w:space="0" w:color="auto"/>
            <w:bottom w:val="none" w:sz="0" w:space="0" w:color="auto"/>
            <w:right w:val="none" w:sz="0" w:space="0" w:color="auto"/>
          </w:divBdr>
        </w:div>
        <w:div w:id="493109215">
          <w:marLeft w:val="480"/>
          <w:marRight w:val="0"/>
          <w:marTop w:val="0"/>
          <w:marBottom w:val="0"/>
          <w:divBdr>
            <w:top w:val="none" w:sz="0" w:space="0" w:color="auto"/>
            <w:left w:val="none" w:sz="0" w:space="0" w:color="auto"/>
            <w:bottom w:val="none" w:sz="0" w:space="0" w:color="auto"/>
            <w:right w:val="none" w:sz="0" w:space="0" w:color="auto"/>
          </w:divBdr>
        </w:div>
        <w:div w:id="1580748955">
          <w:marLeft w:val="480"/>
          <w:marRight w:val="0"/>
          <w:marTop w:val="0"/>
          <w:marBottom w:val="0"/>
          <w:divBdr>
            <w:top w:val="none" w:sz="0" w:space="0" w:color="auto"/>
            <w:left w:val="none" w:sz="0" w:space="0" w:color="auto"/>
            <w:bottom w:val="none" w:sz="0" w:space="0" w:color="auto"/>
            <w:right w:val="none" w:sz="0" w:space="0" w:color="auto"/>
          </w:divBdr>
        </w:div>
        <w:div w:id="1479610630">
          <w:marLeft w:val="480"/>
          <w:marRight w:val="0"/>
          <w:marTop w:val="0"/>
          <w:marBottom w:val="0"/>
          <w:divBdr>
            <w:top w:val="none" w:sz="0" w:space="0" w:color="auto"/>
            <w:left w:val="none" w:sz="0" w:space="0" w:color="auto"/>
            <w:bottom w:val="none" w:sz="0" w:space="0" w:color="auto"/>
            <w:right w:val="none" w:sz="0" w:space="0" w:color="auto"/>
          </w:divBdr>
        </w:div>
        <w:div w:id="518660217">
          <w:marLeft w:val="480"/>
          <w:marRight w:val="0"/>
          <w:marTop w:val="0"/>
          <w:marBottom w:val="0"/>
          <w:divBdr>
            <w:top w:val="none" w:sz="0" w:space="0" w:color="auto"/>
            <w:left w:val="none" w:sz="0" w:space="0" w:color="auto"/>
            <w:bottom w:val="none" w:sz="0" w:space="0" w:color="auto"/>
            <w:right w:val="none" w:sz="0" w:space="0" w:color="auto"/>
          </w:divBdr>
        </w:div>
        <w:div w:id="1378241960">
          <w:marLeft w:val="480"/>
          <w:marRight w:val="0"/>
          <w:marTop w:val="0"/>
          <w:marBottom w:val="0"/>
          <w:divBdr>
            <w:top w:val="none" w:sz="0" w:space="0" w:color="auto"/>
            <w:left w:val="none" w:sz="0" w:space="0" w:color="auto"/>
            <w:bottom w:val="none" w:sz="0" w:space="0" w:color="auto"/>
            <w:right w:val="none" w:sz="0" w:space="0" w:color="auto"/>
          </w:divBdr>
        </w:div>
        <w:div w:id="1278025874">
          <w:marLeft w:val="480"/>
          <w:marRight w:val="0"/>
          <w:marTop w:val="0"/>
          <w:marBottom w:val="0"/>
          <w:divBdr>
            <w:top w:val="none" w:sz="0" w:space="0" w:color="auto"/>
            <w:left w:val="none" w:sz="0" w:space="0" w:color="auto"/>
            <w:bottom w:val="none" w:sz="0" w:space="0" w:color="auto"/>
            <w:right w:val="none" w:sz="0" w:space="0" w:color="auto"/>
          </w:divBdr>
        </w:div>
        <w:div w:id="129444033">
          <w:marLeft w:val="480"/>
          <w:marRight w:val="0"/>
          <w:marTop w:val="0"/>
          <w:marBottom w:val="0"/>
          <w:divBdr>
            <w:top w:val="none" w:sz="0" w:space="0" w:color="auto"/>
            <w:left w:val="none" w:sz="0" w:space="0" w:color="auto"/>
            <w:bottom w:val="none" w:sz="0" w:space="0" w:color="auto"/>
            <w:right w:val="none" w:sz="0" w:space="0" w:color="auto"/>
          </w:divBdr>
        </w:div>
        <w:div w:id="112597735">
          <w:marLeft w:val="480"/>
          <w:marRight w:val="0"/>
          <w:marTop w:val="0"/>
          <w:marBottom w:val="0"/>
          <w:divBdr>
            <w:top w:val="none" w:sz="0" w:space="0" w:color="auto"/>
            <w:left w:val="none" w:sz="0" w:space="0" w:color="auto"/>
            <w:bottom w:val="none" w:sz="0" w:space="0" w:color="auto"/>
            <w:right w:val="none" w:sz="0" w:space="0" w:color="auto"/>
          </w:divBdr>
        </w:div>
        <w:div w:id="247152722">
          <w:marLeft w:val="480"/>
          <w:marRight w:val="0"/>
          <w:marTop w:val="0"/>
          <w:marBottom w:val="0"/>
          <w:divBdr>
            <w:top w:val="none" w:sz="0" w:space="0" w:color="auto"/>
            <w:left w:val="none" w:sz="0" w:space="0" w:color="auto"/>
            <w:bottom w:val="none" w:sz="0" w:space="0" w:color="auto"/>
            <w:right w:val="none" w:sz="0" w:space="0" w:color="auto"/>
          </w:divBdr>
        </w:div>
        <w:div w:id="803353093">
          <w:marLeft w:val="480"/>
          <w:marRight w:val="0"/>
          <w:marTop w:val="0"/>
          <w:marBottom w:val="0"/>
          <w:divBdr>
            <w:top w:val="none" w:sz="0" w:space="0" w:color="auto"/>
            <w:left w:val="none" w:sz="0" w:space="0" w:color="auto"/>
            <w:bottom w:val="none" w:sz="0" w:space="0" w:color="auto"/>
            <w:right w:val="none" w:sz="0" w:space="0" w:color="auto"/>
          </w:divBdr>
        </w:div>
        <w:div w:id="175267451">
          <w:marLeft w:val="480"/>
          <w:marRight w:val="0"/>
          <w:marTop w:val="0"/>
          <w:marBottom w:val="0"/>
          <w:divBdr>
            <w:top w:val="none" w:sz="0" w:space="0" w:color="auto"/>
            <w:left w:val="none" w:sz="0" w:space="0" w:color="auto"/>
            <w:bottom w:val="none" w:sz="0" w:space="0" w:color="auto"/>
            <w:right w:val="none" w:sz="0" w:space="0" w:color="auto"/>
          </w:divBdr>
        </w:div>
        <w:div w:id="1267999389">
          <w:marLeft w:val="480"/>
          <w:marRight w:val="0"/>
          <w:marTop w:val="0"/>
          <w:marBottom w:val="0"/>
          <w:divBdr>
            <w:top w:val="none" w:sz="0" w:space="0" w:color="auto"/>
            <w:left w:val="none" w:sz="0" w:space="0" w:color="auto"/>
            <w:bottom w:val="none" w:sz="0" w:space="0" w:color="auto"/>
            <w:right w:val="none" w:sz="0" w:space="0" w:color="auto"/>
          </w:divBdr>
        </w:div>
        <w:div w:id="1848592547">
          <w:marLeft w:val="480"/>
          <w:marRight w:val="0"/>
          <w:marTop w:val="0"/>
          <w:marBottom w:val="0"/>
          <w:divBdr>
            <w:top w:val="none" w:sz="0" w:space="0" w:color="auto"/>
            <w:left w:val="none" w:sz="0" w:space="0" w:color="auto"/>
            <w:bottom w:val="none" w:sz="0" w:space="0" w:color="auto"/>
            <w:right w:val="none" w:sz="0" w:space="0" w:color="auto"/>
          </w:divBdr>
        </w:div>
        <w:div w:id="1004405613">
          <w:marLeft w:val="480"/>
          <w:marRight w:val="0"/>
          <w:marTop w:val="0"/>
          <w:marBottom w:val="0"/>
          <w:divBdr>
            <w:top w:val="none" w:sz="0" w:space="0" w:color="auto"/>
            <w:left w:val="none" w:sz="0" w:space="0" w:color="auto"/>
            <w:bottom w:val="none" w:sz="0" w:space="0" w:color="auto"/>
            <w:right w:val="none" w:sz="0" w:space="0" w:color="auto"/>
          </w:divBdr>
        </w:div>
        <w:div w:id="1976250450">
          <w:marLeft w:val="480"/>
          <w:marRight w:val="0"/>
          <w:marTop w:val="0"/>
          <w:marBottom w:val="0"/>
          <w:divBdr>
            <w:top w:val="none" w:sz="0" w:space="0" w:color="auto"/>
            <w:left w:val="none" w:sz="0" w:space="0" w:color="auto"/>
            <w:bottom w:val="none" w:sz="0" w:space="0" w:color="auto"/>
            <w:right w:val="none" w:sz="0" w:space="0" w:color="auto"/>
          </w:divBdr>
        </w:div>
        <w:div w:id="1142962176">
          <w:marLeft w:val="480"/>
          <w:marRight w:val="0"/>
          <w:marTop w:val="0"/>
          <w:marBottom w:val="0"/>
          <w:divBdr>
            <w:top w:val="none" w:sz="0" w:space="0" w:color="auto"/>
            <w:left w:val="none" w:sz="0" w:space="0" w:color="auto"/>
            <w:bottom w:val="none" w:sz="0" w:space="0" w:color="auto"/>
            <w:right w:val="none" w:sz="0" w:space="0" w:color="auto"/>
          </w:divBdr>
        </w:div>
        <w:div w:id="1819151392">
          <w:marLeft w:val="480"/>
          <w:marRight w:val="0"/>
          <w:marTop w:val="0"/>
          <w:marBottom w:val="0"/>
          <w:divBdr>
            <w:top w:val="none" w:sz="0" w:space="0" w:color="auto"/>
            <w:left w:val="none" w:sz="0" w:space="0" w:color="auto"/>
            <w:bottom w:val="none" w:sz="0" w:space="0" w:color="auto"/>
            <w:right w:val="none" w:sz="0" w:space="0" w:color="auto"/>
          </w:divBdr>
        </w:div>
        <w:div w:id="703755958">
          <w:marLeft w:val="480"/>
          <w:marRight w:val="0"/>
          <w:marTop w:val="0"/>
          <w:marBottom w:val="0"/>
          <w:divBdr>
            <w:top w:val="none" w:sz="0" w:space="0" w:color="auto"/>
            <w:left w:val="none" w:sz="0" w:space="0" w:color="auto"/>
            <w:bottom w:val="none" w:sz="0" w:space="0" w:color="auto"/>
            <w:right w:val="none" w:sz="0" w:space="0" w:color="auto"/>
          </w:divBdr>
        </w:div>
        <w:div w:id="1128012787">
          <w:marLeft w:val="480"/>
          <w:marRight w:val="0"/>
          <w:marTop w:val="0"/>
          <w:marBottom w:val="0"/>
          <w:divBdr>
            <w:top w:val="none" w:sz="0" w:space="0" w:color="auto"/>
            <w:left w:val="none" w:sz="0" w:space="0" w:color="auto"/>
            <w:bottom w:val="none" w:sz="0" w:space="0" w:color="auto"/>
            <w:right w:val="none" w:sz="0" w:space="0" w:color="auto"/>
          </w:divBdr>
        </w:div>
        <w:div w:id="1490563501">
          <w:marLeft w:val="480"/>
          <w:marRight w:val="0"/>
          <w:marTop w:val="0"/>
          <w:marBottom w:val="0"/>
          <w:divBdr>
            <w:top w:val="none" w:sz="0" w:space="0" w:color="auto"/>
            <w:left w:val="none" w:sz="0" w:space="0" w:color="auto"/>
            <w:bottom w:val="none" w:sz="0" w:space="0" w:color="auto"/>
            <w:right w:val="none" w:sz="0" w:space="0" w:color="auto"/>
          </w:divBdr>
        </w:div>
        <w:div w:id="1328358478">
          <w:marLeft w:val="480"/>
          <w:marRight w:val="0"/>
          <w:marTop w:val="0"/>
          <w:marBottom w:val="0"/>
          <w:divBdr>
            <w:top w:val="none" w:sz="0" w:space="0" w:color="auto"/>
            <w:left w:val="none" w:sz="0" w:space="0" w:color="auto"/>
            <w:bottom w:val="none" w:sz="0" w:space="0" w:color="auto"/>
            <w:right w:val="none" w:sz="0" w:space="0" w:color="auto"/>
          </w:divBdr>
        </w:div>
        <w:div w:id="1758210271">
          <w:marLeft w:val="480"/>
          <w:marRight w:val="0"/>
          <w:marTop w:val="0"/>
          <w:marBottom w:val="0"/>
          <w:divBdr>
            <w:top w:val="none" w:sz="0" w:space="0" w:color="auto"/>
            <w:left w:val="none" w:sz="0" w:space="0" w:color="auto"/>
            <w:bottom w:val="none" w:sz="0" w:space="0" w:color="auto"/>
            <w:right w:val="none" w:sz="0" w:space="0" w:color="auto"/>
          </w:divBdr>
        </w:div>
        <w:div w:id="389498433">
          <w:marLeft w:val="480"/>
          <w:marRight w:val="0"/>
          <w:marTop w:val="0"/>
          <w:marBottom w:val="0"/>
          <w:divBdr>
            <w:top w:val="none" w:sz="0" w:space="0" w:color="auto"/>
            <w:left w:val="none" w:sz="0" w:space="0" w:color="auto"/>
            <w:bottom w:val="none" w:sz="0" w:space="0" w:color="auto"/>
            <w:right w:val="none" w:sz="0" w:space="0" w:color="auto"/>
          </w:divBdr>
        </w:div>
        <w:div w:id="1450004638">
          <w:marLeft w:val="480"/>
          <w:marRight w:val="0"/>
          <w:marTop w:val="0"/>
          <w:marBottom w:val="0"/>
          <w:divBdr>
            <w:top w:val="none" w:sz="0" w:space="0" w:color="auto"/>
            <w:left w:val="none" w:sz="0" w:space="0" w:color="auto"/>
            <w:bottom w:val="none" w:sz="0" w:space="0" w:color="auto"/>
            <w:right w:val="none" w:sz="0" w:space="0" w:color="auto"/>
          </w:divBdr>
        </w:div>
        <w:div w:id="1527979858">
          <w:marLeft w:val="480"/>
          <w:marRight w:val="0"/>
          <w:marTop w:val="0"/>
          <w:marBottom w:val="0"/>
          <w:divBdr>
            <w:top w:val="none" w:sz="0" w:space="0" w:color="auto"/>
            <w:left w:val="none" w:sz="0" w:space="0" w:color="auto"/>
            <w:bottom w:val="none" w:sz="0" w:space="0" w:color="auto"/>
            <w:right w:val="none" w:sz="0" w:space="0" w:color="auto"/>
          </w:divBdr>
        </w:div>
        <w:div w:id="406341188">
          <w:marLeft w:val="480"/>
          <w:marRight w:val="0"/>
          <w:marTop w:val="0"/>
          <w:marBottom w:val="0"/>
          <w:divBdr>
            <w:top w:val="none" w:sz="0" w:space="0" w:color="auto"/>
            <w:left w:val="none" w:sz="0" w:space="0" w:color="auto"/>
            <w:bottom w:val="none" w:sz="0" w:space="0" w:color="auto"/>
            <w:right w:val="none" w:sz="0" w:space="0" w:color="auto"/>
          </w:divBdr>
        </w:div>
        <w:div w:id="1016612374">
          <w:marLeft w:val="480"/>
          <w:marRight w:val="0"/>
          <w:marTop w:val="0"/>
          <w:marBottom w:val="0"/>
          <w:divBdr>
            <w:top w:val="none" w:sz="0" w:space="0" w:color="auto"/>
            <w:left w:val="none" w:sz="0" w:space="0" w:color="auto"/>
            <w:bottom w:val="none" w:sz="0" w:space="0" w:color="auto"/>
            <w:right w:val="none" w:sz="0" w:space="0" w:color="auto"/>
          </w:divBdr>
        </w:div>
        <w:div w:id="1663389875">
          <w:marLeft w:val="480"/>
          <w:marRight w:val="0"/>
          <w:marTop w:val="0"/>
          <w:marBottom w:val="0"/>
          <w:divBdr>
            <w:top w:val="none" w:sz="0" w:space="0" w:color="auto"/>
            <w:left w:val="none" w:sz="0" w:space="0" w:color="auto"/>
            <w:bottom w:val="none" w:sz="0" w:space="0" w:color="auto"/>
            <w:right w:val="none" w:sz="0" w:space="0" w:color="auto"/>
          </w:divBdr>
        </w:div>
        <w:div w:id="2012829938">
          <w:marLeft w:val="480"/>
          <w:marRight w:val="0"/>
          <w:marTop w:val="0"/>
          <w:marBottom w:val="0"/>
          <w:divBdr>
            <w:top w:val="none" w:sz="0" w:space="0" w:color="auto"/>
            <w:left w:val="none" w:sz="0" w:space="0" w:color="auto"/>
            <w:bottom w:val="none" w:sz="0" w:space="0" w:color="auto"/>
            <w:right w:val="none" w:sz="0" w:space="0" w:color="auto"/>
          </w:divBdr>
        </w:div>
        <w:div w:id="1587229610">
          <w:marLeft w:val="480"/>
          <w:marRight w:val="0"/>
          <w:marTop w:val="0"/>
          <w:marBottom w:val="0"/>
          <w:divBdr>
            <w:top w:val="none" w:sz="0" w:space="0" w:color="auto"/>
            <w:left w:val="none" w:sz="0" w:space="0" w:color="auto"/>
            <w:bottom w:val="none" w:sz="0" w:space="0" w:color="auto"/>
            <w:right w:val="none" w:sz="0" w:space="0" w:color="auto"/>
          </w:divBdr>
        </w:div>
        <w:div w:id="326790041">
          <w:marLeft w:val="480"/>
          <w:marRight w:val="0"/>
          <w:marTop w:val="0"/>
          <w:marBottom w:val="0"/>
          <w:divBdr>
            <w:top w:val="none" w:sz="0" w:space="0" w:color="auto"/>
            <w:left w:val="none" w:sz="0" w:space="0" w:color="auto"/>
            <w:bottom w:val="none" w:sz="0" w:space="0" w:color="auto"/>
            <w:right w:val="none" w:sz="0" w:space="0" w:color="auto"/>
          </w:divBdr>
        </w:div>
        <w:div w:id="1845433918">
          <w:marLeft w:val="480"/>
          <w:marRight w:val="0"/>
          <w:marTop w:val="0"/>
          <w:marBottom w:val="0"/>
          <w:divBdr>
            <w:top w:val="none" w:sz="0" w:space="0" w:color="auto"/>
            <w:left w:val="none" w:sz="0" w:space="0" w:color="auto"/>
            <w:bottom w:val="none" w:sz="0" w:space="0" w:color="auto"/>
            <w:right w:val="none" w:sz="0" w:space="0" w:color="auto"/>
          </w:divBdr>
        </w:div>
        <w:div w:id="1192569411">
          <w:marLeft w:val="480"/>
          <w:marRight w:val="0"/>
          <w:marTop w:val="0"/>
          <w:marBottom w:val="0"/>
          <w:divBdr>
            <w:top w:val="none" w:sz="0" w:space="0" w:color="auto"/>
            <w:left w:val="none" w:sz="0" w:space="0" w:color="auto"/>
            <w:bottom w:val="none" w:sz="0" w:space="0" w:color="auto"/>
            <w:right w:val="none" w:sz="0" w:space="0" w:color="auto"/>
          </w:divBdr>
        </w:div>
        <w:div w:id="1668165265">
          <w:marLeft w:val="480"/>
          <w:marRight w:val="0"/>
          <w:marTop w:val="0"/>
          <w:marBottom w:val="0"/>
          <w:divBdr>
            <w:top w:val="none" w:sz="0" w:space="0" w:color="auto"/>
            <w:left w:val="none" w:sz="0" w:space="0" w:color="auto"/>
            <w:bottom w:val="none" w:sz="0" w:space="0" w:color="auto"/>
            <w:right w:val="none" w:sz="0" w:space="0" w:color="auto"/>
          </w:divBdr>
        </w:div>
        <w:div w:id="394620526">
          <w:marLeft w:val="480"/>
          <w:marRight w:val="0"/>
          <w:marTop w:val="0"/>
          <w:marBottom w:val="0"/>
          <w:divBdr>
            <w:top w:val="none" w:sz="0" w:space="0" w:color="auto"/>
            <w:left w:val="none" w:sz="0" w:space="0" w:color="auto"/>
            <w:bottom w:val="none" w:sz="0" w:space="0" w:color="auto"/>
            <w:right w:val="none" w:sz="0" w:space="0" w:color="auto"/>
          </w:divBdr>
        </w:div>
        <w:div w:id="302123203">
          <w:marLeft w:val="480"/>
          <w:marRight w:val="0"/>
          <w:marTop w:val="0"/>
          <w:marBottom w:val="0"/>
          <w:divBdr>
            <w:top w:val="none" w:sz="0" w:space="0" w:color="auto"/>
            <w:left w:val="none" w:sz="0" w:space="0" w:color="auto"/>
            <w:bottom w:val="none" w:sz="0" w:space="0" w:color="auto"/>
            <w:right w:val="none" w:sz="0" w:space="0" w:color="auto"/>
          </w:divBdr>
        </w:div>
        <w:div w:id="703018881">
          <w:marLeft w:val="480"/>
          <w:marRight w:val="0"/>
          <w:marTop w:val="0"/>
          <w:marBottom w:val="0"/>
          <w:divBdr>
            <w:top w:val="none" w:sz="0" w:space="0" w:color="auto"/>
            <w:left w:val="none" w:sz="0" w:space="0" w:color="auto"/>
            <w:bottom w:val="none" w:sz="0" w:space="0" w:color="auto"/>
            <w:right w:val="none" w:sz="0" w:space="0" w:color="auto"/>
          </w:divBdr>
        </w:div>
        <w:div w:id="1985112550">
          <w:marLeft w:val="480"/>
          <w:marRight w:val="0"/>
          <w:marTop w:val="0"/>
          <w:marBottom w:val="0"/>
          <w:divBdr>
            <w:top w:val="none" w:sz="0" w:space="0" w:color="auto"/>
            <w:left w:val="none" w:sz="0" w:space="0" w:color="auto"/>
            <w:bottom w:val="none" w:sz="0" w:space="0" w:color="auto"/>
            <w:right w:val="none" w:sz="0" w:space="0" w:color="auto"/>
          </w:divBdr>
        </w:div>
        <w:div w:id="1141506450">
          <w:marLeft w:val="480"/>
          <w:marRight w:val="0"/>
          <w:marTop w:val="0"/>
          <w:marBottom w:val="0"/>
          <w:divBdr>
            <w:top w:val="none" w:sz="0" w:space="0" w:color="auto"/>
            <w:left w:val="none" w:sz="0" w:space="0" w:color="auto"/>
            <w:bottom w:val="none" w:sz="0" w:space="0" w:color="auto"/>
            <w:right w:val="none" w:sz="0" w:space="0" w:color="auto"/>
          </w:divBdr>
        </w:div>
        <w:div w:id="1160266075">
          <w:marLeft w:val="480"/>
          <w:marRight w:val="0"/>
          <w:marTop w:val="0"/>
          <w:marBottom w:val="0"/>
          <w:divBdr>
            <w:top w:val="none" w:sz="0" w:space="0" w:color="auto"/>
            <w:left w:val="none" w:sz="0" w:space="0" w:color="auto"/>
            <w:bottom w:val="none" w:sz="0" w:space="0" w:color="auto"/>
            <w:right w:val="none" w:sz="0" w:space="0" w:color="auto"/>
          </w:divBdr>
        </w:div>
        <w:div w:id="1587958788">
          <w:marLeft w:val="480"/>
          <w:marRight w:val="0"/>
          <w:marTop w:val="0"/>
          <w:marBottom w:val="0"/>
          <w:divBdr>
            <w:top w:val="none" w:sz="0" w:space="0" w:color="auto"/>
            <w:left w:val="none" w:sz="0" w:space="0" w:color="auto"/>
            <w:bottom w:val="none" w:sz="0" w:space="0" w:color="auto"/>
            <w:right w:val="none" w:sz="0" w:space="0" w:color="auto"/>
          </w:divBdr>
        </w:div>
        <w:div w:id="920214223">
          <w:marLeft w:val="480"/>
          <w:marRight w:val="0"/>
          <w:marTop w:val="0"/>
          <w:marBottom w:val="0"/>
          <w:divBdr>
            <w:top w:val="none" w:sz="0" w:space="0" w:color="auto"/>
            <w:left w:val="none" w:sz="0" w:space="0" w:color="auto"/>
            <w:bottom w:val="none" w:sz="0" w:space="0" w:color="auto"/>
            <w:right w:val="none" w:sz="0" w:space="0" w:color="auto"/>
          </w:divBdr>
        </w:div>
        <w:div w:id="1546216058">
          <w:marLeft w:val="480"/>
          <w:marRight w:val="0"/>
          <w:marTop w:val="0"/>
          <w:marBottom w:val="0"/>
          <w:divBdr>
            <w:top w:val="none" w:sz="0" w:space="0" w:color="auto"/>
            <w:left w:val="none" w:sz="0" w:space="0" w:color="auto"/>
            <w:bottom w:val="none" w:sz="0" w:space="0" w:color="auto"/>
            <w:right w:val="none" w:sz="0" w:space="0" w:color="auto"/>
          </w:divBdr>
        </w:div>
        <w:div w:id="74517876">
          <w:marLeft w:val="480"/>
          <w:marRight w:val="0"/>
          <w:marTop w:val="0"/>
          <w:marBottom w:val="0"/>
          <w:divBdr>
            <w:top w:val="none" w:sz="0" w:space="0" w:color="auto"/>
            <w:left w:val="none" w:sz="0" w:space="0" w:color="auto"/>
            <w:bottom w:val="none" w:sz="0" w:space="0" w:color="auto"/>
            <w:right w:val="none" w:sz="0" w:space="0" w:color="auto"/>
          </w:divBdr>
        </w:div>
        <w:div w:id="584613025">
          <w:marLeft w:val="480"/>
          <w:marRight w:val="0"/>
          <w:marTop w:val="0"/>
          <w:marBottom w:val="0"/>
          <w:divBdr>
            <w:top w:val="none" w:sz="0" w:space="0" w:color="auto"/>
            <w:left w:val="none" w:sz="0" w:space="0" w:color="auto"/>
            <w:bottom w:val="none" w:sz="0" w:space="0" w:color="auto"/>
            <w:right w:val="none" w:sz="0" w:space="0" w:color="auto"/>
          </w:divBdr>
        </w:div>
        <w:div w:id="1195769921">
          <w:marLeft w:val="480"/>
          <w:marRight w:val="0"/>
          <w:marTop w:val="0"/>
          <w:marBottom w:val="0"/>
          <w:divBdr>
            <w:top w:val="none" w:sz="0" w:space="0" w:color="auto"/>
            <w:left w:val="none" w:sz="0" w:space="0" w:color="auto"/>
            <w:bottom w:val="none" w:sz="0" w:space="0" w:color="auto"/>
            <w:right w:val="none" w:sz="0" w:space="0" w:color="auto"/>
          </w:divBdr>
        </w:div>
        <w:div w:id="1366252180">
          <w:marLeft w:val="480"/>
          <w:marRight w:val="0"/>
          <w:marTop w:val="0"/>
          <w:marBottom w:val="0"/>
          <w:divBdr>
            <w:top w:val="none" w:sz="0" w:space="0" w:color="auto"/>
            <w:left w:val="none" w:sz="0" w:space="0" w:color="auto"/>
            <w:bottom w:val="none" w:sz="0" w:space="0" w:color="auto"/>
            <w:right w:val="none" w:sz="0" w:space="0" w:color="auto"/>
          </w:divBdr>
        </w:div>
        <w:div w:id="1987397597">
          <w:marLeft w:val="480"/>
          <w:marRight w:val="0"/>
          <w:marTop w:val="0"/>
          <w:marBottom w:val="0"/>
          <w:divBdr>
            <w:top w:val="none" w:sz="0" w:space="0" w:color="auto"/>
            <w:left w:val="none" w:sz="0" w:space="0" w:color="auto"/>
            <w:bottom w:val="none" w:sz="0" w:space="0" w:color="auto"/>
            <w:right w:val="none" w:sz="0" w:space="0" w:color="auto"/>
          </w:divBdr>
        </w:div>
        <w:div w:id="95490928">
          <w:marLeft w:val="480"/>
          <w:marRight w:val="0"/>
          <w:marTop w:val="0"/>
          <w:marBottom w:val="0"/>
          <w:divBdr>
            <w:top w:val="none" w:sz="0" w:space="0" w:color="auto"/>
            <w:left w:val="none" w:sz="0" w:space="0" w:color="auto"/>
            <w:bottom w:val="none" w:sz="0" w:space="0" w:color="auto"/>
            <w:right w:val="none" w:sz="0" w:space="0" w:color="auto"/>
          </w:divBdr>
        </w:div>
        <w:div w:id="741634684">
          <w:marLeft w:val="480"/>
          <w:marRight w:val="0"/>
          <w:marTop w:val="0"/>
          <w:marBottom w:val="0"/>
          <w:divBdr>
            <w:top w:val="none" w:sz="0" w:space="0" w:color="auto"/>
            <w:left w:val="none" w:sz="0" w:space="0" w:color="auto"/>
            <w:bottom w:val="none" w:sz="0" w:space="0" w:color="auto"/>
            <w:right w:val="none" w:sz="0" w:space="0" w:color="auto"/>
          </w:divBdr>
        </w:div>
        <w:div w:id="903685732">
          <w:marLeft w:val="480"/>
          <w:marRight w:val="0"/>
          <w:marTop w:val="0"/>
          <w:marBottom w:val="0"/>
          <w:divBdr>
            <w:top w:val="none" w:sz="0" w:space="0" w:color="auto"/>
            <w:left w:val="none" w:sz="0" w:space="0" w:color="auto"/>
            <w:bottom w:val="none" w:sz="0" w:space="0" w:color="auto"/>
            <w:right w:val="none" w:sz="0" w:space="0" w:color="auto"/>
          </w:divBdr>
        </w:div>
        <w:div w:id="1544055352">
          <w:marLeft w:val="480"/>
          <w:marRight w:val="0"/>
          <w:marTop w:val="0"/>
          <w:marBottom w:val="0"/>
          <w:divBdr>
            <w:top w:val="none" w:sz="0" w:space="0" w:color="auto"/>
            <w:left w:val="none" w:sz="0" w:space="0" w:color="auto"/>
            <w:bottom w:val="none" w:sz="0" w:space="0" w:color="auto"/>
            <w:right w:val="none" w:sz="0" w:space="0" w:color="auto"/>
          </w:divBdr>
        </w:div>
        <w:div w:id="263617616">
          <w:marLeft w:val="480"/>
          <w:marRight w:val="0"/>
          <w:marTop w:val="0"/>
          <w:marBottom w:val="0"/>
          <w:divBdr>
            <w:top w:val="none" w:sz="0" w:space="0" w:color="auto"/>
            <w:left w:val="none" w:sz="0" w:space="0" w:color="auto"/>
            <w:bottom w:val="none" w:sz="0" w:space="0" w:color="auto"/>
            <w:right w:val="none" w:sz="0" w:space="0" w:color="auto"/>
          </w:divBdr>
        </w:div>
        <w:div w:id="868958647">
          <w:marLeft w:val="480"/>
          <w:marRight w:val="0"/>
          <w:marTop w:val="0"/>
          <w:marBottom w:val="0"/>
          <w:divBdr>
            <w:top w:val="none" w:sz="0" w:space="0" w:color="auto"/>
            <w:left w:val="none" w:sz="0" w:space="0" w:color="auto"/>
            <w:bottom w:val="none" w:sz="0" w:space="0" w:color="auto"/>
            <w:right w:val="none" w:sz="0" w:space="0" w:color="auto"/>
          </w:divBdr>
        </w:div>
        <w:div w:id="778528124">
          <w:marLeft w:val="480"/>
          <w:marRight w:val="0"/>
          <w:marTop w:val="0"/>
          <w:marBottom w:val="0"/>
          <w:divBdr>
            <w:top w:val="none" w:sz="0" w:space="0" w:color="auto"/>
            <w:left w:val="none" w:sz="0" w:space="0" w:color="auto"/>
            <w:bottom w:val="none" w:sz="0" w:space="0" w:color="auto"/>
            <w:right w:val="none" w:sz="0" w:space="0" w:color="auto"/>
          </w:divBdr>
        </w:div>
        <w:div w:id="1617634555">
          <w:marLeft w:val="480"/>
          <w:marRight w:val="0"/>
          <w:marTop w:val="0"/>
          <w:marBottom w:val="0"/>
          <w:divBdr>
            <w:top w:val="none" w:sz="0" w:space="0" w:color="auto"/>
            <w:left w:val="none" w:sz="0" w:space="0" w:color="auto"/>
            <w:bottom w:val="none" w:sz="0" w:space="0" w:color="auto"/>
            <w:right w:val="none" w:sz="0" w:space="0" w:color="auto"/>
          </w:divBdr>
        </w:div>
        <w:div w:id="1165515324">
          <w:marLeft w:val="480"/>
          <w:marRight w:val="0"/>
          <w:marTop w:val="0"/>
          <w:marBottom w:val="0"/>
          <w:divBdr>
            <w:top w:val="none" w:sz="0" w:space="0" w:color="auto"/>
            <w:left w:val="none" w:sz="0" w:space="0" w:color="auto"/>
            <w:bottom w:val="none" w:sz="0" w:space="0" w:color="auto"/>
            <w:right w:val="none" w:sz="0" w:space="0" w:color="auto"/>
          </w:divBdr>
        </w:div>
        <w:div w:id="1182159506">
          <w:marLeft w:val="480"/>
          <w:marRight w:val="0"/>
          <w:marTop w:val="0"/>
          <w:marBottom w:val="0"/>
          <w:divBdr>
            <w:top w:val="none" w:sz="0" w:space="0" w:color="auto"/>
            <w:left w:val="none" w:sz="0" w:space="0" w:color="auto"/>
            <w:bottom w:val="none" w:sz="0" w:space="0" w:color="auto"/>
            <w:right w:val="none" w:sz="0" w:space="0" w:color="auto"/>
          </w:divBdr>
        </w:div>
        <w:div w:id="1550069566">
          <w:marLeft w:val="480"/>
          <w:marRight w:val="0"/>
          <w:marTop w:val="0"/>
          <w:marBottom w:val="0"/>
          <w:divBdr>
            <w:top w:val="none" w:sz="0" w:space="0" w:color="auto"/>
            <w:left w:val="none" w:sz="0" w:space="0" w:color="auto"/>
            <w:bottom w:val="none" w:sz="0" w:space="0" w:color="auto"/>
            <w:right w:val="none" w:sz="0" w:space="0" w:color="auto"/>
          </w:divBdr>
        </w:div>
        <w:div w:id="1737892878">
          <w:marLeft w:val="480"/>
          <w:marRight w:val="0"/>
          <w:marTop w:val="0"/>
          <w:marBottom w:val="0"/>
          <w:divBdr>
            <w:top w:val="none" w:sz="0" w:space="0" w:color="auto"/>
            <w:left w:val="none" w:sz="0" w:space="0" w:color="auto"/>
            <w:bottom w:val="none" w:sz="0" w:space="0" w:color="auto"/>
            <w:right w:val="none" w:sz="0" w:space="0" w:color="auto"/>
          </w:divBdr>
        </w:div>
        <w:div w:id="1045367845">
          <w:marLeft w:val="480"/>
          <w:marRight w:val="0"/>
          <w:marTop w:val="0"/>
          <w:marBottom w:val="0"/>
          <w:divBdr>
            <w:top w:val="none" w:sz="0" w:space="0" w:color="auto"/>
            <w:left w:val="none" w:sz="0" w:space="0" w:color="auto"/>
            <w:bottom w:val="none" w:sz="0" w:space="0" w:color="auto"/>
            <w:right w:val="none" w:sz="0" w:space="0" w:color="auto"/>
          </w:divBdr>
        </w:div>
        <w:div w:id="1818914966">
          <w:marLeft w:val="480"/>
          <w:marRight w:val="0"/>
          <w:marTop w:val="0"/>
          <w:marBottom w:val="0"/>
          <w:divBdr>
            <w:top w:val="none" w:sz="0" w:space="0" w:color="auto"/>
            <w:left w:val="none" w:sz="0" w:space="0" w:color="auto"/>
            <w:bottom w:val="none" w:sz="0" w:space="0" w:color="auto"/>
            <w:right w:val="none" w:sz="0" w:space="0" w:color="auto"/>
          </w:divBdr>
        </w:div>
        <w:div w:id="1384016555">
          <w:marLeft w:val="480"/>
          <w:marRight w:val="0"/>
          <w:marTop w:val="0"/>
          <w:marBottom w:val="0"/>
          <w:divBdr>
            <w:top w:val="none" w:sz="0" w:space="0" w:color="auto"/>
            <w:left w:val="none" w:sz="0" w:space="0" w:color="auto"/>
            <w:bottom w:val="none" w:sz="0" w:space="0" w:color="auto"/>
            <w:right w:val="none" w:sz="0" w:space="0" w:color="auto"/>
          </w:divBdr>
        </w:div>
        <w:div w:id="1557817866">
          <w:marLeft w:val="480"/>
          <w:marRight w:val="0"/>
          <w:marTop w:val="0"/>
          <w:marBottom w:val="0"/>
          <w:divBdr>
            <w:top w:val="none" w:sz="0" w:space="0" w:color="auto"/>
            <w:left w:val="none" w:sz="0" w:space="0" w:color="auto"/>
            <w:bottom w:val="none" w:sz="0" w:space="0" w:color="auto"/>
            <w:right w:val="none" w:sz="0" w:space="0" w:color="auto"/>
          </w:divBdr>
        </w:div>
        <w:div w:id="420495715">
          <w:marLeft w:val="480"/>
          <w:marRight w:val="0"/>
          <w:marTop w:val="0"/>
          <w:marBottom w:val="0"/>
          <w:divBdr>
            <w:top w:val="none" w:sz="0" w:space="0" w:color="auto"/>
            <w:left w:val="none" w:sz="0" w:space="0" w:color="auto"/>
            <w:bottom w:val="none" w:sz="0" w:space="0" w:color="auto"/>
            <w:right w:val="none" w:sz="0" w:space="0" w:color="auto"/>
          </w:divBdr>
        </w:div>
        <w:div w:id="252713784">
          <w:marLeft w:val="480"/>
          <w:marRight w:val="0"/>
          <w:marTop w:val="0"/>
          <w:marBottom w:val="0"/>
          <w:divBdr>
            <w:top w:val="none" w:sz="0" w:space="0" w:color="auto"/>
            <w:left w:val="none" w:sz="0" w:space="0" w:color="auto"/>
            <w:bottom w:val="none" w:sz="0" w:space="0" w:color="auto"/>
            <w:right w:val="none" w:sz="0" w:space="0" w:color="auto"/>
          </w:divBdr>
        </w:div>
        <w:div w:id="929460756">
          <w:marLeft w:val="480"/>
          <w:marRight w:val="0"/>
          <w:marTop w:val="0"/>
          <w:marBottom w:val="0"/>
          <w:divBdr>
            <w:top w:val="none" w:sz="0" w:space="0" w:color="auto"/>
            <w:left w:val="none" w:sz="0" w:space="0" w:color="auto"/>
            <w:bottom w:val="none" w:sz="0" w:space="0" w:color="auto"/>
            <w:right w:val="none" w:sz="0" w:space="0" w:color="auto"/>
          </w:divBdr>
        </w:div>
        <w:div w:id="438374696">
          <w:marLeft w:val="480"/>
          <w:marRight w:val="0"/>
          <w:marTop w:val="0"/>
          <w:marBottom w:val="0"/>
          <w:divBdr>
            <w:top w:val="none" w:sz="0" w:space="0" w:color="auto"/>
            <w:left w:val="none" w:sz="0" w:space="0" w:color="auto"/>
            <w:bottom w:val="none" w:sz="0" w:space="0" w:color="auto"/>
            <w:right w:val="none" w:sz="0" w:space="0" w:color="auto"/>
          </w:divBdr>
        </w:div>
        <w:div w:id="840197543">
          <w:marLeft w:val="480"/>
          <w:marRight w:val="0"/>
          <w:marTop w:val="0"/>
          <w:marBottom w:val="0"/>
          <w:divBdr>
            <w:top w:val="none" w:sz="0" w:space="0" w:color="auto"/>
            <w:left w:val="none" w:sz="0" w:space="0" w:color="auto"/>
            <w:bottom w:val="none" w:sz="0" w:space="0" w:color="auto"/>
            <w:right w:val="none" w:sz="0" w:space="0" w:color="auto"/>
          </w:divBdr>
        </w:div>
        <w:div w:id="1379668592">
          <w:marLeft w:val="480"/>
          <w:marRight w:val="0"/>
          <w:marTop w:val="0"/>
          <w:marBottom w:val="0"/>
          <w:divBdr>
            <w:top w:val="none" w:sz="0" w:space="0" w:color="auto"/>
            <w:left w:val="none" w:sz="0" w:space="0" w:color="auto"/>
            <w:bottom w:val="none" w:sz="0" w:space="0" w:color="auto"/>
            <w:right w:val="none" w:sz="0" w:space="0" w:color="auto"/>
          </w:divBdr>
        </w:div>
        <w:div w:id="1435782220">
          <w:marLeft w:val="480"/>
          <w:marRight w:val="0"/>
          <w:marTop w:val="0"/>
          <w:marBottom w:val="0"/>
          <w:divBdr>
            <w:top w:val="none" w:sz="0" w:space="0" w:color="auto"/>
            <w:left w:val="none" w:sz="0" w:space="0" w:color="auto"/>
            <w:bottom w:val="none" w:sz="0" w:space="0" w:color="auto"/>
            <w:right w:val="none" w:sz="0" w:space="0" w:color="auto"/>
          </w:divBdr>
        </w:div>
        <w:div w:id="426392359">
          <w:marLeft w:val="480"/>
          <w:marRight w:val="0"/>
          <w:marTop w:val="0"/>
          <w:marBottom w:val="0"/>
          <w:divBdr>
            <w:top w:val="none" w:sz="0" w:space="0" w:color="auto"/>
            <w:left w:val="none" w:sz="0" w:space="0" w:color="auto"/>
            <w:bottom w:val="none" w:sz="0" w:space="0" w:color="auto"/>
            <w:right w:val="none" w:sz="0" w:space="0" w:color="auto"/>
          </w:divBdr>
        </w:div>
        <w:div w:id="1489514967">
          <w:marLeft w:val="480"/>
          <w:marRight w:val="0"/>
          <w:marTop w:val="0"/>
          <w:marBottom w:val="0"/>
          <w:divBdr>
            <w:top w:val="none" w:sz="0" w:space="0" w:color="auto"/>
            <w:left w:val="none" w:sz="0" w:space="0" w:color="auto"/>
            <w:bottom w:val="none" w:sz="0" w:space="0" w:color="auto"/>
            <w:right w:val="none" w:sz="0" w:space="0" w:color="auto"/>
          </w:divBdr>
        </w:div>
        <w:div w:id="556819053">
          <w:marLeft w:val="480"/>
          <w:marRight w:val="0"/>
          <w:marTop w:val="0"/>
          <w:marBottom w:val="0"/>
          <w:divBdr>
            <w:top w:val="none" w:sz="0" w:space="0" w:color="auto"/>
            <w:left w:val="none" w:sz="0" w:space="0" w:color="auto"/>
            <w:bottom w:val="none" w:sz="0" w:space="0" w:color="auto"/>
            <w:right w:val="none" w:sz="0" w:space="0" w:color="auto"/>
          </w:divBdr>
        </w:div>
        <w:div w:id="631132725">
          <w:marLeft w:val="480"/>
          <w:marRight w:val="0"/>
          <w:marTop w:val="0"/>
          <w:marBottom w:val="0"/>
          <w:divBdr>
            <w:top w:val="none" w:sz="0" w:space="0" w:color="auto"/>
            <w:left w:val="none" w:sz="0" w:space="0" w:color="auto"/>
            <w:bottom w:val="none" w:sz="0" w:space="0" w:color="auto"/>
            <w:right w:val="none" w:sz="0" w:space="0" w:color="auto"/>
          </w:divBdr>
        </w:div>
        <w:div w:id="1352878228">
          <w:marLeft w:val="480"/>
          <w:marRight w:val="0"/>
          <w:marTop w:val="0"/>
          <w:marBottom w:val="0"/>
          <w:divBdr>
            <w:top w:val="none" w:sz="0" w:space="0" w:color="auto"/>
            <w:left w:val="none" w:sz="0" w:space="0" w:color="auto"/>
            <w:bottom w:val="none" w:sz="0" w:space="0" w:color="auto"/>
            <w:right w:val="none" w:sz="0" w:space="0" w:color="auto"/>
          </w:divBdr>
        </w:div>
        <w:div w:id="2042899618">
          <w:marLeft w:val="480"/>
          <w:marRight w:val="0"/>
          <w:marTop w:val="0"/>
          <w:marBottom w:val="0"/>
          <w:divBdr>
            <w:top w:val="none" w:sz="0" w:space="0" w:color="auto"/>
            <w:left w:val="none" w:sz="0" w:space="0" w:color="auto"/>
            <w:bottom w:val="none" w:sz="0" w:space="0" w:color="auto"/>
            <w:right w:val="none" w:sz="0" w:space="0" w:color="auto"/>
          </w:divBdr>
        </w:div>
        <w:div w:id="1395927774">
          <w:marLeft w:val="480"/>
          <w:marRight w:val="0"/>
          <w:marTop w:val="0"/>
          <w:marBottom w:val="0"/>
          <w:divBdr>
            <w:top w:val="none" w:sz="0" w:space="0" w:color="auto"/>
            <w:left w:val="none" w:sz="0" w:space="0" w:color="auto"/>
            <w:bottom w:val="none" w:sz="0" w:space="0" w:color="auto"/>
            <w:right w:val="none" w:sz="0" w:space="0" w:color="auto"/>
          </w:divBdr>
        </w:div>
        <w:div w:id="254947695">
          <w:marLeft w:val="480"/>
          <w:marRight w:val="0"/>
          <w:marTop w:val="0"/>
          <w:marBottom w:val="0"/>
          <w:divBdr>
            <w:top w:val="none" w:sz="0" w:space="0" w:color="auto"/>
            <w:left w:val="none" w:sz="0" w:space="0" w:color="auto"/>
            <w:bottom w:val="none" w:sz="0" w:space="0" w:color="auto"/>
            <w:right w:val="none" w:sz="0" w:space="0" w:color="auto"/>
          </w:divBdr>
        </w:div>
        <w:div w:id="1985695767">
          <w:marLeft w:val="480"/>
          <w:marRight w:val="0"/>
          <w:marTop w:val="0"/>
          <w:marBottom w:val="0"/>
          <w:divBdr>
            <w:top w:val="none" w:sz="0" w:space="0" w:color="auto"/>
            <w:left w:val="none" w:sz="0" w:space="0" w:color="auto"/>
            <w:bottom w:val="none" w:sz="0" w:space="0" w:color="auto"/>
            <w:right w:val="none" w:sz="0" w:space="0" w:color="auto"/>
          </w:divBdr>
        </w:div>
        <w:div w:id="654341499">
          <w:marLeft w:val="480"/>
          <w:marRight w:val="0"/>
          <w:marTop w:val="0"/>
          <w:marBottom w:val="0"/>
          <w:divBdr>
            <w:top w:val="none" w:sz="0" w:space="0" w:color="auto"/>
            <w:left w:val="none" w:sz="0" w:space="0" w:color="auto"/>
            <w:bottom w:val="none" w:sz="0" w:space="0" w:color="auto"/>
            <w:right w:val="none" w:sz="0" w:space="0" w:color="auto"/>
          </w:divBdr>
        </w:div>
        <w:div w:id="459687035">
          <w:marLeft w:val="480"/>
          <w:marRight w:val="0"/>
          <w:marTop w:val="0"/>
          <w:marBottom w:val="0"/>
          <w:divBdr>
            <w:top w:val="none" w:sz="0" w:space="0" w:color="auto"/>
            <w:left w:val="none" w:sz="0" w:space="0" w:color="auto"/>
            <w:bottom w:val="none" w:sz="0" w:space="0" w:color="auto"/>
            <w:right w:val="none" w:sz="0" w:space="0" w:color="auto"/>
          </w:divBdr>
        </w:div>
        <w:div w:id="1348093532">
          <w:marLeft w:val="480"/>
          <w:marRight w:val="0"/>
          <w:marTop w:val="0"/>
          <w:marBottom w:val="0"/>
          <w:divBdr>
            <w:top w:val="none" w:sz="0" w:space="0" w:color="auto"/>
            <w:left w:val="none" w:sz="0" w:space="0" w:color="auto"/>
            <w:bottom w:val="none" w:sz="0" w:space="0" w:color="auto"/>
            <w:right w:val="none" w:sz="0" w:space="0" w:color="auto"/>
          </w:divBdr>
        </w:div>
        <w:div w:id="1394501047">
          <w:marLeft w:val="480"/>
          <w:marRight w:val="0"/>
          <w:marTop w:val="0"/>
          <w:marBottom w:val="0"/>
          <w:divBdr>
            <w:top w:val="none" w:sz="0" w:space="0" w:color="auto"/>
            <w:left w:val="none" w:sz="0" w:space="0" w:color="auto"/>
            <w:bottom w:val="none" w:sz="0" w:space="0" w:color="auto"/>
            <w:right w:val="none" w:sz="0" w:space="0" w:color="auto"/>
          </w:divBdr>
        </w:div>
        <w:div w:id="1459716058">
          <w:marLeft w:val="480"/>
          <w:marRight w:val="0"/>
          <w:marTop w:val="0"/>
          <w:marBottom w:val="0"/>
          <w:divBdr>
            <w:top w:val="none" w:sz="0" w:space="0" w:color="auto"/>
            <w:left w:val="none" w:sz="0" w:space="0" w:color="auto"/>
            <w:bottom w:val="none" w:sz="0" w:space="0" w:color="auto"/>
            <w:right w:val="none" w:sz="0" w:space="0" w:color="auto"/>
          </w:divBdr>
        </w:div>
        <w:div w:id="200016944">
          <w:marLeft w:val="480"/>
          <w:marRight w:val="0"/>
          <w:marTop w:val="0"/>
          <w:marBottom w:val="0"/>
          <w:divBdr>
            <w:top w:val="none" w:sz="0" w:space="0" w:color="auto"/>
            <w:left w:val="none" w:sz="0" w:space="0" w:color="auto"/>
            <w:bottom w:val="none" w:sz="0" w:space="0" w:color="auto"/>
            <w:right w:val="none" w:sz="0" w:space="0" w:color="auto"/>
          </w:divBdr>
        </w:div>
        <w:div w:id="773087204">
          <w:marLeft w:val="480"/>
          <w:marRight w:val="0"/>
          <w:marTop w:val="0"/>
          <w:marBottom w:val="0"/>
          <w:divBdr>
            <w:top w:val="none" w:sz="0" w:space="0" w:color="auto"/>
            <w:left w:val="none" w:sz="0" w:space="0" w:color="auto"/>
            <w:bottom w:val="none" w:sz="0" w:space="0" w:color="auto"/>
            <w:right w:val="none" w:sz="0" w:space="0" w:color="auto"/>
          </w:divBdr>
        </w:div>
        <w:div w:id="1321159707">
          <w:marLeft w:val="480"/>
          <w:marRight w:val="0"/>
          <w:marTop w:val="0"/>
          <w:marBottom w:val="0"/>
          <w:divBdr>
            <w:top w:val="none" w:sz="0" w:space="0" w:color="auto"/>
            <w:left w:val="none" w:sz="0" w:space="0" w:color="auto"/>
            <w:bottom w:val="none" w:sz="0" w:space="0" w:color="auto"/>
            <w:right w:val="none" w:sz="0" w:space="0" w:color="auto"/>
          </w:divBdr>
        </w:div>
        <w:div w:id="1030567814">
          <w:marLeft w:val="480"/>
          <w:marRight w:val="0"/>
          <w:marTop w:val="0"/>
          <w:marBottom w:val="0"/>
          <w:divBdr>
            <w:top w:val="none" w:sz="0" w:space="0" w:color="auto"/>
            <w:left w:val="none" w:sz="0" w:space="0" w:color="auto"/>
            <w:bottom w:val="none" w:sz="0" w:space="0" w:color="auto"/>
            <w:right w:val="none" w:sz="0" w:space="0" w:color="auto"/>
          </w:divBdr>
        </w:div>
        <w:div w:id="879826173">
          <w:marLeft w:val="480"/>
          <w:marRight w:val="0"/>
          <w:marTop w:val="0"/>
          <w:marBottom w:val="0"/>
          <w:divBdr>
            <w:top w:val="none" w:sz="0" w:space="0" w:color="auto"/>
            <w:left w:val="none" w:sz="0" w:space="0" w:color="auto"/>
            <w:bottom w:val="none" w:sz="0" w:space="0" w:color="auto"/>
            <w:right w:val="none" w:sz="0" w:space="0" w:color="auto"/>
          </w:divBdr>
        </w:div>
        <w:div w:id="1168642504">
          <w:marLeft w:val="480"/>
          <w:marRight w:val="0"/>
          <w:marTop w:val="0"/>
          <w:marBottom w:val="0"/>
          <w:divBdr>
            <w:top w:val="none" w:sz="0" w:space="0" w:color="auto"/>
            <w:left w:val="none" w:sz="0" w:space="0" w:color="auto"/>
            <w:bottom w:val="none" w:sz="0" w:space="0" w:color="auto"/>
            <w:right w:val="none" w:sz="0" w:space="0" w:color="auto"/>
          </w:divBdr>
        </w:div>
        <w:div w:id="1007708576">
          <w:marLeft w:val="480"/>
          <w:marRight w:val="0"/>
          <w:marTop w:val="0"/>
          <w:marBottom w:val="0"/>
          <w:divBdr>
            <w:top w:val="none" w:sz="0" w:space="0" w:color="auto"/>
            <w:left w:val="none" w:sz="0" w:space="0" w:color="auto"/>
            <w:bottom w:val="none" w:sz="0" w:space="0" w:color="auto"/>
            <w:right w:val="none" w:sz="0" w:space="0" w:color="auto"/>
          </w:divBdr>
        </w:div>
        <w:div w:id="913124479">
          <w:marLeft w:val="480"/>
          <w:marRight w:val="0"/>
          <w:marTop w:val="0"/>
          <w:marBottom w:val="0"/>
          <w:divBdr>
            <w:top w:val="none" w:sz="0" w:space="0" w:color="auto"/>
            <w:left w:val="none" w:sz="0" w:space="0" w:color="auto"/>
            <w:bottom w:val="none" w:sz="0" w:space="0" w:color="auto"/>
            <w:right w:val="none" w:sz="0" w:space="0" w:color="auto"/>
          </w:divBdr>
        </w:div>
        <w:div w:id="105275277">
          <w:marLeft w:val="480"/>
          <w:marRight w:val="0"/>
          <w:marTop w:val="0"/>
          <w:marBottom w:val="0"/>
          <w:divBdr>
            <w:top w:val="none" w:sz="0" w:space="0" w:color="auto"/>
            <w:left w:val="none" w:sz="0" w:space="0" w:color="auto"/>
            <w:bottom w:val="none" w:sz="0" w:space="0" w:color="auto"/>
            <w:right w:val="none" w:sz="0" w:space="0" w:color="auto"/>
          </w:divBdr>
        </w:div>
        <w:div w:id="905839374">
          <w:marLeft w:val="480"/>
          <w:marRight w:val="0"/>
          <w:marTop w:val="0"/>
          <w:marBottom w:val="0"/>
          <w:divBdr>
            <w:top w:val="none" w:sz="0" w:space="0" w:color="auto"/>
            <w:left w:val="none" w:sz="0" w:space="0" w:color="auto"/>
            <w:bottom w:val="none" w:sz="0" w:space="0" w:color="auto"/>
            <w:right w:val="none" w:sz="0" w:space="0" w:color="auto"/>
          </w:divBdr>
        </w:div>
      </w:divsChild>
    </w:div>
    <w:div w:id="733696628">
      <w:bodyDiv w:val="1"/>
      <w:marLeft w:val="0"/>
      <w:marRight w:val="0"/>
      <w:marTop w:val="0"/>
      <w:marBottom w:val="0"/>
      <w:divBdr>
        <w:top w:val="none" w:sz="0" w:space="0" w:color="auto"/>
        <w:left w:val="none" w:sz="0" w:space="0" w:color="auto"/>
        <w:bottom w:val="none" w:sz="0" w:space="0" w:color="auto"/>
        <w:right w:val="none" w:sz="0" w:space="0" w:color="auto"/>
      </w:divBdr>
    </w:div>
    <w:div w:id="735008889">
      <w:bodyDiv w:val="1"/>
      <w:marLeft w:val="0"/>
      <w:marRight w:val="0"/>
      <w:marTop w:val="0"/>
      <w:marBottom w:val="0"/>
      <w:divBdr>
        <w:top w:val="none" w:sz="0" w:space="0" w:color="auto"/>
        <w:left w:val="none" w:sz="0" w:space="0" w:color="auto"/>
        <w:bottom w:val="none" w:sz="0" w:space="0" w:color="auto"/>
        <w:right w:val="none" w:sz="0" w:space="0" w:color="auto"/>
      </w:divBdr>
    </w:div>
    <w:div w:id="735510705">
      <w:bodyDiv w:val="1"/>
      <w:marLeft w:val="0"/>
      <w:marRight w:val="0"/>
      <w:marTop w:val="0"/>
      <w:marBottom w:val="0"/>
      <w:divBdr>
        <w:top w:val="none" w:sz="0" w:space="0" w:color="auto"/>
        <w:left w:val="none" w:sz="0" w:space="0" w:color="auto"/>
        <w:bottom w:val="none" w:sz="0" w:space="0" w:color="auto"/>
        <w:right w:val="none" w:sz="0" w:space="0" w:color="auto"/>
      </w:divBdr>
    </w:div>
    <w:div w:id="736829449">
      <w:bodyDiv w:val="1"/>
      <w:marLeft w:val="0"/>
      <w:marRight w:val="0"/>
      <w:marTop w:val="0"/>
      <w:marBottom w:val="0"/>
      <w:divBdr>
        <w:top w:val="none" w:sz="0" w:space="0" w:color="auto"/>
        <w:left w:val="none" w:sz="0" w:space="0" w:color="auto"/>
        <w:bottom w:val="none" w:sz="0" w:space="0" w:color="auto"/>
        <w:right w:val="none" w:sz="0" w:space="0" w:color="auto"/>
      </w:divBdr>
    </w:div>
    <w:div w:id="739793219">
      <w:bodyDiv w:val="1"/>
      <w:marLeft w:val="0"/>
      <w:marRight w:val="0"/>
      <w:marTop w:val="0"/>
      <w:marBottom w:val="0"/>
      <w:divBdr>
        <w:top w:val="none" w:sz="0" w:space="0" w:color="auto"/>
        <w:left w:val="none" w:sz="0" w:space="0" w:color="auto"/>
        <w:bottom w:val="none" w:sz="0" w:space="0" w:color="auto"/>
        <w:right w:val="none" w:sz="0" w:space="0" w:color="auto"/>
      </w:divBdr>
    </w:div>
    <w:div w:id="746463262">
      <w:bodyDiv w:val="1"/>
      <w:marLeft w:val="0"/>
      <w:marRight w:val="0"/>
      <w:marTop w:val="0"/>
      <w:marBottom w:val="0"/>
      <w:divBdr>
        <w:top w:val="none" w:sz="0" w:space="0" w:color="auto"/>
        <w:left w:val="none" w:sz="0" w:space="0" w:color="auto"/>
        <w:bottom w:val="none" w:sz="0" w:space="0" w:color="auto"/>
        <w:right w:val="none" w:sz="0" w:space="0" w:color="auto"/>
      </w:divBdr>
    </w:div>
    <w:div w:id="751664088">
      <w:bodyDiv w:val="1"/>
      <w:marLeft w:val="0"/>
      <w:marRight w:val="0"/>
      <w:marTop w:val="0"/>
      <w:marBottom w:val="0"/>
      <w:divBdr>
        <w:top w:val="none" w:sz="0" w:space="0" w:color="auto"/>
        <w:left w:val="none" w:sz="0" w:space="0" w:color="auto"/>
        <w:bottom w:val="none" w:sz="0" w:space="0" w:color="auto"/>
        <w:right w:val="none" w:sz="0" w:space="0" w:color="auto"/>
      </w:divBdr>
      <w:divsChild>
        <w:div w:id="1900969977">
          <w:marLeft w:val="480"/>
          <w:marRight w:val="0"/>
          <w:marTop w:val="0"/>
          <w:marBottom w:val="0"/>
          <w:divBdr>
            <w:top w:val="none" w:sz="0" w:space="0" w:color="auto"/>
            <w:left w:val="none" w:sz="0" w:space="0" w:color="auto"/>
            <w:bottom w:val="none" w:sz="0" w:space="0" w:color="auto"/>
            <w:right w:val="none" w:sz="0" w:space="0" w:color="auto"/>
          </w:divBdr>
        </w:div>
        <w:div w:id="741567766">
          <w:marLeft w:val="480"/>
          <w:marRight w:val="0"/>
          <w:marTop w:val="0"/>
          <w:marBottom w:val="0"/>
          <w:divBdr>
            <w:top w:val="none" w:sz="0" w:space="0" w:color="auto"/>
            <w:left w:val="none" w:sz="0" w:space="0" w:color="auto"/>
            <w:bottom w:val="none" w:sz="0" w:space="0" w:color="auto"/>
            <w:right w:val="none" w:sz="0" w:space="0" w:color="auto"/>
          </w:divBdr>
        </w:div>
        <w:div w:id="544685054">
          <w:marLeft w:val="480"/>
          <w:marRight w:val="0"/>
          <w:marTop w:val="0"/>
          <w:marBottom w:val="0"/>
          <w:divBdr>
            <w:top w:val="none" w:sz="0" w:space="0" w:color="auto"/>
            <w:left w:val="none" w:sz="0" w:space="0" w:color="auto"/>
            <w:bottom w:val="none" w:sz="0" w:space="0" w:color="auto"/>
            <w:right w:val="none" w:sz="0" w:space="0" w:color="auto"/>
          </w:divBdr>
        </w:div>
        <w:div w:id="287316228">
          <w:marLeft w:val="480"/>
          <w:marRight w:val="0"/>
          <w:marTop w:val="0"/>
          <w:marBottom w:val="0"/>
          <w:divBdr>
            <w:top w:val="none" w:sz="0" w:space="0" w:color="auto"/>
            <w:left w:val="none" w:sz="0" w:space="0" w:color="auto"/>
            <w:bottom w:val="none" w:sz="0" w:space="0" w:color="auto"/>
            <w:right w:val="none" w:sz="0" w:space="0" w:color="auto"/>
          </w:divBdr>
        </w:div>
        <w:div w:id="1050769375">
          <w:marLeft w:val="480"/>
          <w:marRight w:val="0"/>
          <w:marTop w:val="0"/>
          <w:marBottom w:val="0"/>
          <w:divBdr>
            <w:top w:val="none" w:sz="0" w:space="0" w:color="auto"/>
            <w:left w:val="none" w:sz="0" w:space="0" w:color="auto"/>
            <w:bottom w:val="none" w:sz="0" w:space="0" w:color="auto"/>
            <w:right w:val="none" w:sz="0" w:space="0" w:color="auto"/>
          </w:divBdr>
        </w:div>
        <w:div w:id="1551260854">
          <w:marLeft w:val="480"/>
          <w:marRight w:val="0"/>
          <w:marTop w:val="0"/>
          <w:marBottom w:val="0"/>
          <w:divBdr>
            <w:top w:val="none" w:sz="0" w:space="0" w:color="auto"/>
            <w:left w:val="none" w:sz="0" w:space="0" w:color="auto"/>
            <w:bottom w:val="none" w:sz="0" w:space="0" w:color="auto"/>
            <w:right w:val="none" w:sz="0" w:space="0" w:color="auto"/>
          </w:divBdr>
        </w:div>
        <w:div w:id="1205827354">
          <w:marLeft w:val="480"/>
          <w:marRight w:val="0"/>
          <w:marTop w:val="0"/>
          <w:marBottom w:val="0"/>
          <w:divBdr>
            <w:top w:val="none" w:sz="0" w:space="0" w:color="auto"/>
            <w:left w:val="none" w:sz="0" w:space="0" w:color="auto"/>
            <w:bottom w:val="none" w:sz="0" w:space="0" w:color="auto"/>
            <w:right w:val="none" w:sz="0" w:space="0" w:color="auto"/>
          </w:divBdr>
        </w:div>
        <w:div w:id="982807603">
          <w:marLeft w:val="480"/>
          <w:marRight w:val="0"/>
          <w:marTop w:val="0"/>
          <w:marBottom w:val="0"/>
          <w:divBdr>
            <w:top w:val="none" w:sz="0" w:space="0" w:color="auto"/>
            <w:left w:val="none" w:sz="0" w:space="0" w:color="auto"/>
            <w:bottom w:val="none" w:sz="0" w:space="0" w:color="auto"/>
            <w:right w:val="none" w:sz="0" w:space="0" w:color="auto"/>
          </w:divBdr>
        </w:div>
        <w:div w:id="1963227893">
          <w:marLeft w:val="480"/>
          <w:marRight w:val="0"/>
          <w:marTop w:val="0"/>
          <w:marBottom w:val="0"/>
          <w:divBdr>
            <w:top w:val="none" w:sz="0" w:space="0" w:color="auto"/>
            <w:left w:val="none" w:sz="0" w:space="0" w:color="auto"/>
            <w:bottom w:val="none" w:sz="0" w:space="0" w:color="auto"/>
            <w:right w:val="none" w:sz="0" w:space="0" w:color="auto"/>
          </w:divBdr>
        </w:div>
        <w:div w:id="1100759656">
          <w:marLeft w:val="480"/>
          <w:marRight w:val="0"/>
          <w:marTop w:val="0"/>
          <w:marBottom w:val="0"/>
          <w:divBdr>
            <w:top w:val="none" w:sz="0" w:space="0" w:color="auto"/>
            <w:left w:val="none" w:sz="0" w:space="0" w:color="auto"/>
            <w:bottom w:val="none" w:sz="0" w:space="0" w:color="auto"/>
            <w:right w:val="none" w:sz="0" w:space="0" w:color="auto"/>
          </w:divBdr>
        </w:div>
        <w:div w:id="948467455">
          <w:marLeft w:val="480"/>
          <w:marRight w:val="0"/>
          <w:marTop w:val="0"/>
          <w:marBottom w:val="0"/>
          <w:divBdr>
            <w:top w:val="none" w:sz="0" w:space="0" w:color="auto"/>
            <w:left w:val="none" w:sz="0" w:space="0" w:color="auto"/>
            <w:bottom w:val="none" w:sz="0" w:space="0" w:color="auto"/>
            <w:right w:val="none" w:sz="0" w:space="0" w:color="auto"/>
          </w:divBdr>
        </w:div>
        <w:div w:id="1197964688">
          <w:marLeft w:val="480"/>
          <w:marRight w:val="0"/>
          <w:marTop w:val="0"/>
          <w:marBottom w:val="0"/>
          <w:divBdr>
            <w:top w:val="none" w:sz="0" w:space="0" w:color="auto"/>
            <w:left w:val="none" w:sz="0" w:space="0" w:color="auto"/>
            <w:bottom w:val="none" w:sz="0" w:space="0" w:color="auto"/>
            <w:right w:val="none" w:sz="0" w:space="0" w:color="auto"/>
          </w:divBdr>
        </w:div>
        <w:div w:id="837581172">
          <w:marLeft w:val="480"/>
          <w:marRight w:val="0"/>
          <w:marTop w:val="0"/>
          <w:marBottom w:val="0"/>
          <w:divBdr>
            <w:top w:val="none" w:sz="0" w:space="0" w:color="auto"/>
            <w:left w:val="none" w:sz="0" w:space="0" w:color="auto"/>
            <w:bottom w:val="none" w:sz="0" w:space="0" w:color="auto"/>
            <w:right w:val="none" w:sz="0" w:space="0" w:color="auto"/>
          </w:divBdr>
        </w:div>
        <w:div w:id="2061514567">
          <w:marLeft w:val="480"/>
          <w:marRight w:val="0"/>
          <w:marTop w:val="0"/>
          <w:marBottom w:val="0"/>
          <w:divBdr>
            <w:top w:val="none" w:sz="0" w:space="0" w:color="auto"/>
            <w:left w:val="none" w:sz="0" w:space="0" w:color="auto"/>
            <w:bottom w:val="none" w:sz="0" w:space="0" w:color="auto"/>
            <w:right w:val="none" w:sz="0" w:space="0" w:color="auto"/>
          </w:divBdr>
        </w:div>
        <w:div w:id="837237033">
          <w:marLeft w:val="480"/>
          <w:marRight w:val="0"/>
          <w:marTop w:val="0"/>
          <w:marBottom w:val="0"/>
          <w:divBdr>
            <w:top w:val="none" w:sz="0" w:space="0" w:color="auto"/>
            <w:left w:val="none" w:sz="0" w:space="0" w:color="auto"/>
            <w:bottom w:val="none" w:sz="0" w:space="0" w:color="auto"/>
            <w:right w:val="none" w:sz="0" w:space="0" w:color="auto"/>
          </w:divBdr>
        </w:div>
        <w:div w:id="2128117198">
          <w:marLeft w:val="480"/>
          <w:marRight w:val="0"/>
          <w:marTop w:val="0"/>
          <w:marBottom w:val="0"/>
          <w:divBdr>
            <w:top w:val="none" w:sz="0" w:space="0" w:color="auto"/>
            <w:left w:val="none" w:sz="0" w:space="0" w:color="auto"/>
            <w:bottom w:val="none" w:sz="0" w:space="0" w:color="auto"/>
            <w:right w:val="none" w:sz="0" w:space="0" w:color="auto"/>
          </w:divBdr>
        </w:div>
        <w:div w:id="83305575">
          <w:marLeft w:val="480"/>
          <w:marRight w:val="0"/>
          <w:marTop w:val="0"/>
          <w:marBottom w:val="0"/>
          <w:divBdr>
            <w:top w:val="none" w:sz="0" w:space="0" w:color="auto"/>
            <w:left w:val="none" w:sz="0" w:space="0" w:color="auto"/>
            <w:bottom w:val="none" w:sz="0" w:space="0" w:color="auto"/>
            <w:right w:val="none" w:sz="0" w:space="0" w:color="auto"/>
          </w:divBdr>
        </w:div>
        <w:div w:id="342056773">
          <w:marLeft w:val="480"/>
          <w:marRight w:val="0"/>
          <w:marTop w:val="0"/>
          <w:marBottom w:val="0"/>
          <w:divBdr>
            <w:top w:val="none" w:sz="0" w:space="0" w:color="auto"/>
            <w:left w:val="none" w:sz="0" w:space="0" w:color="auto"/>
            <w:bottom w:val="none" w:sz="0" w:space="0" w:color="auto"/>
            <w:right w:val="none" w:sz="0" w:space="0" w:color="auto"/>
          </w:divBdr>
        </w:div>
        <w:div w:id="2048984874">
          <w:marLeft w:val="480"/>
          <w:marRight w:val="0"/>
          <w:marTop w:val="0"/>
          <w:marBottom w:val="0"/>
          <w:divBdr>
            <w:top w:val="none" w:sz="0" w:space="0" w:color="auto"/>
            <w:left w:val="none" w:sz="0" w:space="0" w:color="auto"/>
            <w:bottom w:val="none" w:sz="0" w:space="0" w:color="auto"/>
            <w:right w:val="none" w:sz="0" w:space="0" w:color="auto"/>
          </w:divBdr>
        </w:div>
        <w:div w:id="1727604169">
          <w:marLeft w:val="480"/>
          <w:marRight w:val="0"/>
          <w:marTop w:val="0"/>
          <w:marBottom w:val="0"/>
          <w:divBdr>
            <w:top w:val="none" w:sz="0" w:space="0" w:color="auto"/>
            <w:left w:val="none" w:sz="0" w:space="0" w:color="auto"/>
            <w:bottom w:val="none" w:sz="0" w:space="0" w:color="auto"/>
            <w:right w:val="none" w:sz="0" w:space="0" w:color="auto"/>
          </w:divBdr>
        </w:div>
        <w:div w:id="468015241">
          <w:marLeft w:val="480"/>
          <w:marRight w:val="0"/>
          <w:marTop w:val="0"/>
          <w:marBottom w:val="0"/>
          <w:divBdr>
            <w:top w:val="none" w:sz="0" w:space="0" w:color="auto"/>
            <w:left w:val="none" w:sz="0" w:space="0" w:color="auto"/>
            <w:bottom w:val="none" w:sz="0" w:space="0" w:color="auto"/>
            <w:right w:val="none" w:sz="0" w:space="0" w:color="auto"/>
          </w:divBdr>
        </w:div>
        <w:div w:id="795370340">
          <w:marLeft w:val="480"/>
          <w:marRight w:val="0"/>
          <w:marTop w:val="0"/>
          <w:marBottom w:val="0"/>
          <w:divBdr>
            <w:top w:val="none" w:sz="0" w:space="0" w:color="auto"/>
            <w:left w:val="none" w:sz="0" w:space="0" w:color="auto"/>
            <w:bottom w:val="none" w:sz="0" w:space="0" w:color="auto"/>
            <w:right w:val="none" w:sz="0" w:space="0" w:color="auto"/>
          </w:divBdr>
        </w:div>
        <w:div w:id="690187642">
          <w:marLeft w:val="480"/>
          <w:marRight w:val="0"/>
          <w:marTop w:val="0"/>
          <w:marBottom w:val="0"/>
          <w:divBdr>
            <w:top w:val="none" w:sz="0" w:space="0" w:color="auto"/>
            <w:left w:val="none" w:sz="0" w:space="0" w:color="auto"/>
            <w:bottom w:val="none" w:sz="0" w:space="0" w:color="auto"/>
            <w:right w:val="none" w:sz="0" w:space="0" w:color="auto"/>
          </w:divBdr>
        </w:div>
        <w:div w:id="385301755">
          <w:marLeft w:val="480"/>
          <w:marRight w:val="0"/>
          <w:marTop w:val="0"/>
          <w:marBottom w:val="0"/>
          <w:divBdr>
            <w:top w:val="none" w:sz="0" w:space="0" w:color="auto"/>
            <w:left w:val="none" w:sz="0" w:space="0" w:color="auto"/>
            <w:bottom w:val="none" w:sz="0" w:space="0" w:color="auto"/>
            <w:right w:val="none" w:sz="0" w:space="0" w:color="auto"/>
          </w:divBdr>
        </w:div>
        <w:div w:id="1953588605">
          <w:marLeft w:val="480"/>
          <w:marRight w:val="0"/>
          <w:marTop w:val="0"/>
          <w:marBottom w:val="0"/>
          <w:divBdr>
            <w:top w:val="none" w:sz="0" w:space="0" w:color="auto"/>
            <w:left w:val="none" w:sz="0" w:space="0" w:color="auto"/>
            <w:bottom w:val="none" w:sz="0" w:space="0" w:color="auto"/>
            <w:right w:val="none" w:sz="0" w:space="0" w:color="auto"/>
          </w:divBdr>
        </w:div>
        <w:div w:id="411581547">
          <w:marLeft w:val="480"/>
          <w:marRight w:val="0"/>
          <w:marTop w:val="0"/>
          <w:marBottom w:val="0"/>
          <w:divBdr>
            <w:top w:val="none" w:sz="0" w:space="0" w:color="auto"/>
            <w:left w:val="none" w:sz="0" w:space="0" w:color="auto"/>
            <w:bottom w:val="none" w:sz="0" w:space="0" w:color="auto"/>
            <w:right w:val="none" w:sz="0" w:space="0" w:color="auto"/>
          </w:divBdr>
        </w:div>
        <w:div w:id="2138376234">
          <w:marLeft w:val="480"/>
          <w:marRight w:val="0"/>
          <w:marTop w:val="0"/>
          <w:marBottom w:val="0"/>
          <w:divBdr>
            <w:top w:val="none" w:sz="0" w:space="0" w:color="auto"/>
            <w:left w:val="none" w:sz="0" w:space="0" w:color="auto"/>
            <w:bottom w:val="none" w:sz="0" w:space="0" w:color="auto"/>
            <w:right w:val="none" w:sz="0" w:space="0" w:color="auto"/>
          </w:divBdr>
        </w:div>
        <w:div w:id="1235047045">
          <w:marLeft w:val="480"/>
          <w:marRight w:val="0"/>
          <w:marTop w:val="0"/>
          <w:marBottom w:val="0"/>
          <w:divBdr>
            <w:top w:val="none" w:sz="0" w:space="0" w:color="auto"/>
            <w:left w:val="none" w:sz="0" w:space="0" w:color="auto"/>
            <w:bottom w:val="none" w:sz="0" w:space="0" w:color="auto"/>
            <w:right w:val="none" w:sz="0" w:space="0" w:color="auto"/>
          </w:divBdr>
        </w:div>
        <w:div w:id="1594973890">
          <w:marLeft w:val="480"/>
          <w:marRight w:val="0"/>
          <w:marTop w:val="0"/>
          <w:marBottom w:val="0"/>
          <w:divBdr>
            <w:top w:val="none" w:sz="0" w:space="0" w:color="auto"/>
            <w:left w:val="none" w:sz="0" w:space="0" w:color="auto"/>
            <w:bottom w:val="none" w:sz="0" w:space="0" w:color="auto"/>
            <w:right w:val="none" w:sz="0" w:space="0" w:color="auto"/>
          </w:divBdr>
        </w:div>
        <w:div w:id="1815372510">
          <w:marLeft w:val="480"/>
          <w:marRight w:val="0"/>
          <w:marTop w:val="0"/>
          <w:marBottom w:val="0"/>
          <w:divBdr>
            <w:top w:val="none" w:sz="0" w:space="0" w:color="auto"/>
            <w:left w:val="none" w:sz="0" w:space="0" w:color="auto"/>
            <w:bottom w:val="none" w:sz="0" w:space="0" w:color="auto"/>
            <w:right w:val="none" w:sz="0" w:space="0" w:color="auto"/>
          </w:divBdr>
        </w:div>
        <w:div w:id="2092777483">
          <w:marLeft w:val="480"/>
          <w:marRight w:val="0"/>
          <w:marTop w:val="0"/>
          <w:marBottom w:val="0"/>
          <w:divBdr>
            <w:top w:val="none" w:sz="0" w:space="0" w:color="auto"/>
            <w:left w:val="none" w:sz="0" w:space="0" w:color="auto"/>
            <w:bottom w:val="none" w:sz="0" w:space="0" w:color="auto"/>
            <w:right w:val="none" w:sz="0" w:space="0" w:color="auto"/>
          </w:divBdr>
        </w:div>
        <w:div w:id="1923176702">
          <w:marLeft w:val="480"/>
          <w:marRight w:val="0"/>
          <w:marTop w:val="0"/>
          <w:marBottom w:val="0"/>
          <w:divBdr>
            <w:top w:val="none" w:sz="0" w:space="0" w:color="auto"/>
            <w:left w:val="none" w:sz="0" w:space="0" w:color="auto"/>
            <w:bottom w:val="none" w:sz="0" w:space="0" w:color="auto"/>
            <w:right w:val="none" w:sz="0" w:space="0" w:color="auto"/>
          </w:divBdr>
        </w:div>
        <w:div w:id="880020888">
          <w:marLeft w:val="480"/>
          <w:marRight w:val="0"/>
          <w:marTop w:val="0"/>
          <w:marBottom w:val="0"/>
          <w:divBdr>
            <w:top w:val="none" w:sz="0" w:space="0" w:color="auto"/>
            <w:left w:val="none" w:sz="0" w:space="0" w:color="auto"/>
            <w:bottom w:val="none" w:sz="0" w:space="0" w:color="auto"/>
            <w:right w:val="none" w:sz="0" w:space="0" w:color="auto"/>
          </w:divBdr>
        </w:div>
        <w:div w:id="2042317331">
          <w:marLeft w:val="480"/>
          <w:marRight w:val="0"/>
          <w:marTop w:val="0"/>
          <w:marBottom w:val="0"/>
          <w:divBdr>
            <w:top w:val="none" w:sz="0" w:space="0" w:color="auto"/>
            <w:left w:val="none" w:sz="0" w:space="0" w:color="auto"/>
            <w:bottom w:val="none" w:sz="0" w:space="0" w:color="auto"/>
            <w:right w:val="none" w:sz="0" w:space="0" w:color="auto"/>
          </w:divBdr>
        </w:div>
        <w:div w:id="1709138478">
          <w:marLeft w:val="480"/>
          <w:marRight w:val="0"/>
          <w:marTop w:val="0"/>
          <w:marBottom w:val="0"/>
          <w:divBdr>
            <w:top w:val="none" w:sz="0" w:space="0" w:color="auto"/>
            <w:left w:val="none" w:sz="0" w:space="0" w:color="auto"/>
            <w:bottom w:val="none" w:sz="0" w:space="0" w:color="auto"/>
            <w:right w:val="none" w:sz="0" w:space="0" w:color="auto"/>
          </w:divBdr>
        </w:div>
        <w:div w:id="909731606">
          <w:marLeft w:val="480"/>
          <w:marRight w:val="0"/>
          <w:marTop w:val="0"/>
          <w:marBottom w:val="0"/>
          <w:divBdr>
            <w:top w:val="none" w:sz="0" w:space="0" w:color="auto"/>
            <w:left w:val="none" w:sz="0" w:space="0" w:color="auto"/>
            <w:bottom w:val="none" w:sz="0" w:space="0" w:color="auto"/>
            <w:right w:val="none" w:sz="0" w:space="0" w:color="auto"/>
          </w:divBdr>
        </w:div>
        <w:div w:id="1808548587">
          <w:marLeft w:val="480"/>
          <w:marRight w:val="0"/>
          <w:marTop w:val="0"/>
          <w:marBottom w:val="0"/>
          <w:divBdr>
            <w:top w:val="none" w:sz="0" w:space="0" w:color="auto"/>
            <w:left w:val="none" w:sz="0" w:space="0" w:color="auto"/>
            <w:bottom w:val="none" w:sz="0" w:space="0" w:color="auto"/>
            <w:right w:val="none" w:sz="0" w:space="0" w:color="auto"/>
          </w:divBdr>
        </w:div>
        <w:div w:id="1064717399">
          <w:marLeft w:val="480"/>
          <w:marRight w:val="0"/>
          <w:marTop w:val="0"/>
          <w:marBottom w:val="0"/>
          <w:divBdr>
            <w:top w:val="none" w:sz="0" w:space="0" w:color="auto"/>
            <w:left w:val="none" w:sz="0" w:space="0" w:color="auto"/>
            <w:bottom w:val="none" w:sz="0" w:space="0" w:color="auto"/>
            <w:right w:val="none" w:sz="0" w:space="0" w:color="auto"/>
          </w:divBdr>
        </w:div>
        <w:div w:id="1439713627">
          <w:marLeft w:val="480"/>
          <w:marRight w:val="0"/>
          <w:marTop w:val="0"/>
          <w:marBottom w:val="0"/>
          <w:divBdr>
            <w:top w:val="none" w:sz="0" w:space="0" w:color="auto"/>
            <w:left w:val="none" w:sz="0" w:space="0" w:color="auto"/>
            <w:bottom w:val="none" w:sz="0" w:space="0" w:color="auto"/>
            <w:right w:val="none" w:sz="0" w:space="0" w:color="auto"/>
          </w:divBdr>
        </w:div>
        <w:div w:id="1353796947">
          <w:marLeft w:val="480"/>
          <w:marRight w:val="0"/>
          <w:marTop w:val="0"/>
          <w:marBottom w:val="0"/>
          <w:divBdr>
            <w:top w:val="none" w:sz="0" w:space="0" w:color="auto"/>
            <w:left w:val="none" w:sz="0" w:space="0" w:color="auto"/>
            <w:bottom w:val="none" w:sz="0" w:space="0" w:color="auto"/>
            <w:right w:val="none" w:sz="0" w:space="0" w:color="auto"/>
          </w:divBdr>
        </w:div>
        <w:div w:id="114713864">
          <w:marLeft w:val="480"/>
          <w:marRight w:val="0"/>
          <w:marTop w:val="0"/>
          <w:marBottom w:val="0"/>
          <w:divBdr>
            <w:top w:val="none" w:sz="0" w:space="0" w:color="auto"/>
            <w:left w:val="none" w:sz="0" w:space="0" w:color="auto"/>
            <w:bottom w:val="none" w:sz="0" w:space="0" w:color="auto"/>
            <w:right w:val="none" w:sz="0" w:space="0" w:color="auto"/>
          </w:divBdr>
        </w:div>
        <w:div w:id="356591056">
          <w:marLeft w:val="480"/>
          <w:marRight w:val="0"/>
          <w:marTop w:val="0"/>
          <w:marBottom w:val="0"/>
          <w:divBdr>
            <w:top w:val="none" w:sz="0" w:space="0" w:color="auto"/>
            <w:left w:val="none" w:sz="0" w:space="0" w:color="auto"/>
            <w:bottom w:val="none" w:sz="0" w:space="0" w:color="auto"/>
            <w:right w:val="none" w:sz="0" w:space="0" w:color="auto"/>
          </w:divBdr>
        </w:div>
        <w:div w:id="1026490506">
          <w:marLeft w:val="480"/>
          <w:marRight w:val="0"/>
          <w:marTop w:val="0"/>
          <w:marBottom w:val="0"/>
          <w:divBdr>
            <w:top w:val="none" w:sz="0" w:space="0" w:color="auto"/>
            <w:left w:val="none" w:sz="0" w:space="0" w:color="auto"/>
            <w:bottom w:val="none" w:sz="0" w:space="0" w:color="auto"/>
            <w:right w:val="none" w:sz="0" w:space="0" w:color="auto"/>
          </w:divBdr>
        </w:div>
        <w:div w:id="822621978">
          <w:marLeft w:val="480"/>
          <w:marRight w:val="0"/>
          <w:marTop w:val="0"/>
          <w:marBottom w:val="0"/>
          <w:divBdr>
            <w:top w:val="none" w:sz="0" w:space="0" w:color="auto"/>
            <w:left w:val="none" w:sz="0" w:space="0" w:color="auto"/>
            <w:bottom w:val="none" w:sz="0" w:space="0" w:color="auto"/>
            <w:right w:val="none" w:sz="0" w:space="0" w:color="auto"/>
          </w:divBdr>
        </w:div>
        <w:div w:id="37509602">
          <w:marLeft w:val="480"/>
          <w:marRight w:val="0"/>
          <w:marTop w:val="0"/>
          <w:marBottom w:val="0"/>
          <w:divBdr>
            <w:top w:val="none" w:sz="0" w:space="0" w:color="auto"/>
            <w:left w:val="none" w:sz="0" w:space="0" w:color="auto"/>
            <w:bottom w:val="none" w:sz="0" w:space="0" w:color="auto"/>
            <w:right w:val="none" w:sz="0" w:space="0" w:color="auto"/>
          </w:divBdr>
        </w:div>
        <w:div w:id="1322152954">
          <w:marLeft w:val="480"/>
          <w:marRight w:val="0"/>
          <w:marTop w:val="0"/>
          <w:marBottom w:val="0"/>
          <w:divBdr>
            <w:top w:val="none" w:sz="0" w:space="0" w:color="auto"/>
            <w:left w:val="none" w:sz="0" w:space="0" w:color="auto"/>
            <w:bottom w:val="none" w:sz="0" w:space="0" w:color="auto"/>
            <w:right w:val="none" w:sz="0" w:space="0" w:color="auto"/>
          </w:divBdr>
        </w:div>
        <w:div w:id="2030131896">
          <w:marLeft w:val="480"/>
          <w:marRight w:val="0"/>
          <w:marTop w:val="0"/>
          <w:marBottom w:val="0"/>
          <w:divBdr>
            <w:top w:val="none" w:sz="0" w:space="0" w:color="auto"/>
            <w:left w:val="none" w:sz="0" w:space="0" w:color="auto"/>
            <w:bottom w:val="none" w:sz="0" w:space="0" w:color="auto"/>
            <w:right w:val="none" w:sz="0" w:space="0" w:color="auto"/>
          </w:divBdr>
        </w:div>
        <w:div w:id="1491024051">
          <w:marLeft w:val="480"/>
          <w:marRight w:val="0"/>
          <w:marTop w:val="0"/>
          <w:marBottom w:val="0"/>
          <w:divBdr>
            <w:top w:val="none" w:sz="0" w:space="0" w:color="auto"/>
            <w:left w:val="none" w:sz="0" w:space="0" w:color="auto"/>
            <w:bottom w:val="none" w:sz="0" w:space="0" w:color="auto"/>
            <w:right w:val="none" w:sz="0" w:space="0" w:color="auto"/>
          </w:divBdr>
        </w:div>
        <w:div w:id="1056202118">
          <w:marLeft w:val="480"/>
          <w:marRight w:val="0"/>
          <w:marTop w:val="0"/>
          <w:marBottom w:val="0"/>
          <w:divBdr>
            <w:top w:val="none" w:sz="0" w:space="0" w:color="auto"/>
            <w:left w:val="none" w:sz="0" w:space="0" w:color="auto"/>
            <w:bottom w:val="none" w:sz="0" w:space="0" w:color="auto"/>
            <w:right w:val="none" w:sz="0" w:space="0" w:color="auto"/>
          </w:divBdr>
        </w:div>
        <w:div w:id="2093820118">
          <w:marLeft w:val="480"/>
          <w:marRight w:val="0"/>
          <w:marTop w:val="0"/>
          <w:marBottom w:val="0"/>
          <w:divBdr>
            <w:top w:val="none" w:sz="0" w:space="0" w:color="auto"/>
            <w:left w:val="none" w:sz="0" w:space="0" w:color="auto"/>
            <w:bottom w:val="none" w:sz="0" w:space="0" w:color="auto"/>
            <w:right w:val="none" w:sz="0" w:space="0" w:color="auto"/>
          </w:divBdr>
        </w:div>
        <w:div w:id="774597425">
          <w:marLeft w:val="480"/>
          <w:marRight w:val="0"/>
          <w:marTop w:val="0"/>
          <w:marBottom w:val="0"/>
          <w:divBdr>
            <w:top w:val="none" w:sz="0" w:space="0" w:color="auto"/>
            <w:left w:val="none" w:sz="0" w:space="0" w:color="auto"/>
            <w:bottom w:val="none" w:sz="0" w:space="0" w:color="auto"/>
            <w:right w:val="none" w:sz="0" w:space="0" w:color="auto"/>
          </w:divBdr>
        </w:div>
        <w:div w:id="1745101447">
          <w:marLeft w:val="480"/>
          <w:marRight w:val="0"/>
          <w:marTop w:val="0"/>
          <w:marBottom w:val="0"/>
          <w:divBdr>
            <w:top w:val="none" w:sz="0" w:space="0" w:color="auto"/>
            <w:left w:val="none" w:sz="0" w:space="0" w:color="auto"/>
            <w:bottom w:val="none" w:sz="0" w:space="0" w:color="auto"/>
            <w:right w:val="none" w:sz="0" w:space="0" w:color="auto"/>
          </w:divBdr>
        </w:div>
        <w:div w:id="713579564">
          <w:marLeft w:val="480"/>
          <w:marRight w:val="0"/>
          <w:marTop w:val="0"/>
          <w:marBottom w:val="0"/>
          <w:divBdr>
            <w:top w:val="none" w:sz="0" w:space="0" w:color="auto"/>
            <w:left w:val="none" w:sz="0" w:space="0" w:color="auto"/>
            <w:bottom w:val="none" w:sz="0" w:space="0" w:color="auto"/>
            <w:right w:val="none" w:sz="0" w:space="0" w:color="auto"/>
          </w:divBdr>
        </w:div>
        <w:div w:id="822041329">
          <w:marLeft w:val="480"/>
          <w:marRight w:val="0"/>
          <w:marTop w:val="0"/>
          <w:marBottom w:val="0"/>
          <w:divBdr>
            <w:top w:val="none" w:sz="0" w:space="0" w:color="auto"/>
            <w:left w:val="none" w:sz="0" w:space="0" w:color="auto"/>
            <w:bottom w:val="none" w:sz="0" w:space="0" w:color="auto"/>
            <w:right w:val="none" w:sz="0" w:space="0" w:color="auto"/>
          </w:divBdr>
        </w:div>
        <w:div w:id="2094235289">
          <w:marLeft w:val="480"/>
          <w:marRight w:val="0"/>
          <w:marTop w:val="0"/>
          <w:marBottom w:val="0"/>
          <w:divBdr>
            <w:top w:val="none" w:sz="0" w:space="0" w:color="auto"/>
            <w:left w:val="none" w:sz="0" w:space="0" w:color="auto"/>
            <w:bottom w:val="none" w:sz="0" w:space="0" w:color="auto"/>
            <w:right w:val="none" w:sz="0" w:space="0" w:color="auto"/>
          </w:divBdr>
        </w:div>
        <w:div w:id="1422142688">
          <w:marLeft w:val="480"/>
          <w:marRight w:val="0"/>
          <w:marTop w:val="0"/>
          <w:marBottom w:val="0"/>
          <w:divBdr>
            <w:top w:val="none" w:sz="0" w:space="0" w:color="auto"/>
            <w:left w:val="none" w:sz="0" w:space="0" w:color="auto"/>
            <w:bottom w:val="none" w:sz="0" w:space="0" w:color="auto"/>
            <w:right w:val="none" w:sz="0" w:space="0" w:color="auto"/>
          </w:divBdr>
        </w:div>
        <w:div w:id="808859181">
          <w:marLeft w:val="480"/>
          <w:marRight w:val="0"/>
          <w:marTop w:val="0"/>
          <w:marBottom w:val="0"/>
          <w:divBdr>
            <w:top w:val="none" w:sz="0" w:space="0" w:color="auto"/>
            <w:left w:val="none" w:sz="0" w:space="0" w:color="auto"/>
            <w:bottom w:val="none" w:sz="0" w:space="0" w:color="auto"/>
            <w:right w:val="none" w:sz="0" w:space="0" w:color="auto"/>
          </w:divBdr>
        </w:div>
        <w:div w:id="1650137317">
          <w:marLeft w:val="480"/>
          <w:marRight w:val="0"/>
          <w:marTop w:val="0"/>
          <w:marBottom w:val="0"/>
          <w:divBdr>
            <w:top w:val="none" w:sz="0" w:space="0" w:color="auto"/>
            <w:left w:val="none" w:sz="0" w:space="0" w:color="auto"/>
            <w:bottom w:val="none" w:sz="0" w:space="0" w:color="auto"/>
            <w:right w:val="none" w:sz="0" w:space="0" w:color="auto"/>
          </w:divBdr>
        </w:div>
        <w:div w:id="614405272">
          <w:marLeft w:val="480"/>
          <w:marRight w:val="0"/>
          <w:marTop w:val="0"/>
          <w:marBottom w:val="0"/>
          <w:divBdr>
            <w:top w:val="none" w:sz="0" w:space="0" w:color="auto"/>
            <w:left w:val="none" w:sz="0" w:space="0" w:color="auto"/>
            <w:bottom w:val="none" w:sz="0" w:space="0" w:color="auto"/>
            <w:right w:val="none" w:sz="0" w:space="0" w:color="auto"/>
          </w:divBdr>
        </w:div>
        <w:div w:id="330765216">
          <w:marLeft w:val="480"/>
          <w:marRight w:val="0"/>
          <w:marTop w:val="0"/>
          <w:marBottom w:val="0"/>
          <w:divBdr>
            <w:top w:val="none" w:sz="0" w:space="0" w:color="auto"/>
            <w:left w:val="none" w:sz="0" w:space="0" w:color="auto"/>
            <w:bottom w:val="none" w:sz="0" w:space="0" w:color="auto"/>
            <w:right w:val="none" w:sz="0" w:space="0" w:color="auto"/>
          </w:divBdr>
        </w:div>
        <w:div w:id="1630739023">
          <w:marLeft w:val="480"/>
          <w:marRight w:val="0"/>
          <w:marTop w:val="0"/>
          <w:marBottom w:val="0"/>
          <w:divBdr>
            <w:top w:val="none" w:sz="0" w:space="0" w:color="auto"/>
            <w:left w:val="none" w:sz="0" w:space="0" w:color="auto"/>
            <w:bottom w:val="none" w:sz="0" w:space="0" w:color="auto"/>
            <w:right w:val="none" w:sz="0" w:space="0" w:color="auto"/>
          </w:divBdr>
        </w:div>
        <w:div w:id="1431469544">
          <w:marLeft w:val="480"/>
          <w:marRight w:val="0"/>
          <w:marTop w:val="0"/>
          <w:marBottom w:val="0"/>
          <w:divBdr>
            <w:top w:val="none" w:sz="0" w:space="0" w:color="auto"/>
            <w:left w:val="none" w:sz="0" w:space="0" w:color="auto"/>
            <w:bottom w:val="none" w:sz="0" w:space="0" w:color="auto"/>
            <w:right w:val="none" w:sz="0" w:space="0" w:color="auto"/>
          </w:divBdr>
        </w:div>
        <w:div w:id="1401444631">
          <w:marLeft w:val="480"/>
          <w:marRight w:val="0"/>
          <w:marTop w:val="0"/>
          <w:marBottom w:val="0"/>
          <w:divBdr>
            <w:top w:val="none" w:sz="0" w:space="0" w:color="auto"/>
            <w:left w:val="none" w:sz="0" w:space="0" w:color="auto"/>
            <w:bottom w:val="none" w:sz="0" w:space="0" w:color="auto"/>
            <w:right w:val="none" w:sz="0" w:space="0" w:color="auto"/>
          </w:divBdr>
        </w:div>
        <w:div w:id="1584602726">
          <w:marLeft w:val="480"/>
          <w:marRight w:val="0"/>
          <w:marTop w:val="0"/>
          <w:marBottom w:val="0"/>
          <w:divBdr>
            <w:top w:val="none" w:sz="0" w:space="0" w:color="auto"/>
            <w:left w:val="none" w:sz="0" w:space="0" w:color="auto"/>
            <w:bottom w:val="none" w:sz="0" w:space="0" w:color="auto"/>
            <w:right w:val="none" w:sz="0" w:space="0" w:color="auto"/>
          </w:divBdr>
        </w:div>
        <w:div w:id="1346708465">
          <w:marLeft w:val="480"/>
          <w:marRight w:val="0"/>
          <w:marTop w:val="0"/>
          <w:marBottom w:val="0"/>
          <w:divBdr>
            <w:top w:val="none" w:sz="0" w:space="0" w:color="auto"/>
            <w:left w:val="none" w:sz="0" w:space="0" w:color="auto"/>
            <w:bottom w:val="none" w:sz="0" w:space="0" w:color="auto"/>
            <w:right w:val="none" w:sz="0" w:space="0" w:color="auto"/>
          </w:divBdr>
        </w:div>
        <w:div w:id="1772891229">
          <w:marLeft w:val="480"/>
          <w:marRight w:val="0"/>
          <w:marTop w:val="0"/>
          <w:marBottom w:val="0"/>
          <w:divBdr>
            <w:top w:val="none" w:sz="0" w:space="0" w:color="auto"/>
            <w:left w:val="none" w:sz="0" w:space="0" w:color="auto"/>
            <w:bottom w:val="none" w:sz="0" w:space="0" w:color="auto"/>
            <w:right w:val="none" w:sz="0" w:space="0" w:color="auto"/>
          </w:divBdr>
        </w:div>
        <w:div w:id="177038413">
          <w:marLeft w:val="480"/>
          <w:marRight w:val="0"/>
          <w:marTop w:val="0"/>
          <w:marBottom w:val="0"/>
          <w:divBdr>
            <w:top w:val="none" w:sz="0" w:space="0" w:color="auto"/>
            <w:left w:val="none" w:sz="0" w:space="0" w:color="auto"/>
            <w:bottom w:val="none" w:sz="0" w:space="0" w:color="auto"/>
            <w:right w:val="none" w:sz="0" w:space="0" w:color="auto"/>
          </w:divBdr>
        </w:div>
        <w:div w:id="1898516556">
          <w:marLeft w:val="480"/>
          <w:marRight w:val="0"/>
          <w:marTop w:val="0"/>
          <w:marBottom w:val="0"/>
          <w:divBdr>
            <w:top w:val="none" w:sz="0" w:space="0" w:color="auto"/>
            <w:left w:val="none" w:sz="0" w:space="0" w:color="auto"/>
            <w:bottom w:val="none" w:sz="0" w:space="0" w:color="auto"/>
            <w:right w:val="none" w:sz="0" w:space="0" w:color="auto"/>
          </w:divBdr>
        </w:div>
        <w:div w:id="1085540703">
          <w:marLeft w:val="480"/>
          <w:marRight w:val="0"/>
          <w:marTop w:val="0"/>
          <w:marBottom w:val="0"/>
          <w:divBdr>
            <w:top w:val="none" w:sz="0" w:space="0" w:color="auto"/>
            <w:left w:val="none" w:sz="0" w:space="0" w:color="auto"/>
            <w:bottom w:val="none" w:sz="0" w:space="0" w:color="auto"/>
            <w:right w:val="none" w:sz="0" w:space="0" w:color="auto"/>
          </w:divBdr>
        </w:div>
        <w:div w:id="133522406">
          <w:marLeft w:val="480"/>
          <w:marRight w:val="0"/>
          <w:marTop w:val="0"/>
          <w:marBottom w:val="0"/>
          <w:divBdr>
            <w:top w:val="none" w:sz="0" w:space="0" w:color="auto"/>
            <w:left w:val="none" w:sz="0" w:space="0" w:color="auto"/>
            <w:bottom w:val="none" w:sz="0" w:space="0" w:color="auto"/>
            <w:right w:val="none" w:sz="0" w:space="0" w:color="auto"/>
          </w:divBdr>
        </w:div>
        <w:div w:id="116261737">
          <w:marLeft w:val="480"/>
          <w:marRight w:val="0"/>
          <w:marTop w:val="0"/>
          <w:marBottom w:val="0"/>
          <w:divBdr>
            <w:top w:val="none" w:sz="0" w:space="0" w:color="auto"/>
            <w:left w:val="none" w:sz="0" w:space="0" w:color="auto"/>
            <w:bottom w:val="none" w:sz="0" w:space="0" w:color="auto"/>
            <w:right w:val="none" w:sz="0" w:space="0" w:color="auto"/>
          </w:divBdr>
        </w:div>
        <w:div w:id="1819375271">
          <w:marLeft w:val="480"/>
          <w:marRight w:val="0"/>
          <w:marTop w:val="0"/>
          <w:marBottom w:val="0"/>
          <w:divBdr>
            <w:top w:val="none" w:sz="0" w:space="0" w:color="auto"/>
            <w:left w:val="none" w:sz="0" w:space="0" w:color="auto"/>
            <w:bottom w:val="none" w:sz="0" w:space="0" w:color="auto"/>
            <w:right w:val="none" w:sz="0" w:space="0" w:color="auto"/>
          </w:divBdr>
        </w:div>
        <w:div w:id="574705901">
          <w:marLeft w:val="480"/>
          <w:marRight w:val="0"/>
          <w:marTop w:val="0"/>
          <w:marBottom w:val="0"/>
          <w:divBdr>
            <w:top w:val="none" w:sz="0" w:space="0" w:color="auto"/>
            <w:left w:val="none" w:sz="0" w:space="0" w:color="auto"/>
            <w:bottom w:val="none" w:sz="0" w:space="0" w:color="auto"/>
            <w:right w:val="none" w:sz="0" w:space="0" w:color="auto"/>
          </w:divBdr>
        </w:div>
        <w:div w:id="615402931">
          <w:marLeft w:val="480"/>
          <w:marRight w:val="0"/>
          <w:marTop w:val="0"/>
          <w:marBottom w:val="0"/>
          <w:divBdr>
            <w:top w:val="none" w:sz="0" w:space="0" w:color="auto"/>
            <w:left w:val="none" w:sz="0" w:space="0" w:color="auto"/>
            <w:bottom w:val="none" w:sz="0" w:space="0" w:color="auto"/>
            <w:right w:val="none" w:sz="0" w:space="0" w:color="auto"/>
          </w:divBdr>
        </w:div>
        <w:div w:id="1658996339">
          <w:marLeft w:val="480"/>
          <w:marRight w:val="0"/>
          <w:marTop w:val="0"/>
          <w:marBottom w:val="0"/>
          <w:divBdr>
            <w:top w:val="none" w:sz="0" w:space="0" w:color="auto"/>
            <w:left w:val="none" w:sz="0" w:space="0" w:color="auto"/>
            <w:bottom w:val="none" w:sz="0" w:space="0" w:color="auto"/>
            <w:right w:val="none" w:sz="0" w:space="0" w:color="auto"/>
          </w:divBdr>
        </w:div>
        <w:div w:id="1089694805">
          <w:marLeft w:val="480"/>
          <w:marRight w:val="0"/>
          <w:marTop w:val="0"/>
          <w:marBottom w:val="0"/>
          <w:divBdr>
            <w:top w:val="none" w:sz="0" w:space="0" w:color="auto"/>
            <w:left w:val="none" w:sz="0" w:space="0" w:color="auto"/>
            <w:bottom w:val="none" w:sz="0" w:space="0" w:color="auto"/>
            <w:right w:val="none" w:sz="0" w:space="0" w:color="auto"/>
          </w:divBdr>
        </w:div>
        <w:div w:id="589431301">
          <w:marLeft w:val="480"/>
          <w:marRight w:val="0"/>
          <w:marTop w:val="0"/>
          <w:marBottom w:val="0"/>
          <w:divBdr>
            <w:top w:val="none" w:sz="0" w:space="0" w:color="auto"/>
            <w:left w:val="none" w:sz="0" w:space="0" w:color="auto"/>
            <w:bottom w:val="none" w:sz="0" w:space="0" w:color="auto"/>
            <w:right w:val="none" w:sz="0" w:space="0" w:color="auto"/>
          </w:divBdr>
        </w:div>
        <w:div w:id="2080209786">
          <w:marLeft w:val="480"/>
          <w:marRight w:val="0"/>
          <w:marTop w:val="0"/>
          <w:marBottom w:val="0"/>
          <w:divBdr>
            <w:top w:val="none" w:sz="0" w:space="0" w:color="auto"/>
            <w:left w:val="none" w:sz="0" w:space="0" w:color="auto"/>
            <w:bottom w:val="none" w:sz="0" w:space="0" w:color="auto"/>
            <w:right w:val="none" w:sz="0" w:space="0" w:color="auto"/>
          </w:divBdr>
        </w:div>
        <w:div w:id="555627615">
          <w:marLeft w:val="480"/>
          <w:marRight w:val="0"/>
          <w:marTop w:val="0"/>
          <w:marBottom w:val="0"/>
          <w:divBdr>
            <w:top w:val="none" w:sz="0" w:space="0" w:color="auto"/>
            <w:left w:val="none" w:sz="0" w:space="0" w:color="auto"/>
            <w:bottom w:val="none" w:sz="0" w:space="0" w:color="auto"/>
            <w:right w:val="none" w:sz="0" w:space="0" w:color="auto"/>
          </w:divBdr>
        </w:div>
        <w:div w:id="1100373624">
          <w:marLeft w:val="480"/>
          <w:marRight w:val="0"/>
          <w:marTop w:val="0"/>
          <w:marBottom w:val="0"/>
          <w:divBdr>
            <w:top w:val="none" w:sz="0" w:space="0" w:color="auto"/>
            <w:left w:val="none" w:sz="0" w:space="0" w:color="auto"/>
            <w:bottom w:val="none" w:sz="0" w:space="0" w:color="auto"/>
            <w:right w:val="none" w:sz="0" w:space="0" w:color="auto"/>
          </w:divBdr>
        </w:div>
        <w:div w:id="873810018">
          <w:marLeft w:val="480"/>
          <w:marRight w:val="0"/>
          <w:marTop w:val="0"/>
          <w:marBottom w:val="0"/>
          <w:divBdr>
            <w:top w:val="none" w:sz="0" w:space="0" w:color="auto"/>
            <w:left w:val="none" w:sz="0" w:space="0" w:color="auto"/>
            <w:bottom w:val="none" w:sz="0" w:space="0" w:color="auto"/>
            <w:right w:val="none" w:sz="0" w:space="0" w:color="auto"/>
          </w:divBdr>
        </w:div>
        <w:div w:id="1771193483">
          <w:marLeft w:val="480"/>
          <w:marRight w:val="0"/>
          <w:marTop w:val="0"/>
          <w:marBottom w:val="0"/>
          <w:divBdr>
            <w:top w:val="none" w:sz="0" w:space="0" w:color="auto"/>
            <w:left w:val="none" w:sz="0" w:space="0" w:color="auto"/>
            <w:bottom w:val="none" w:sz="0" w:space="0" w:color="auto"/>
            <w:right w:val="none" w:sz="0" w:space="0" w:color="auto"/>
          </w:divBdr>
        </w:div>
        <w:div w:id="649093004">
          <w:marLeft w:val="480"/>
          <w:marRight w:val="0"/>
          <w:marTop w:val="0"/>
          <w:marBottom w:val="0"/>
          <w:divBdr>
            <w:top w:val="none" w:sz="0" w:space="0" w:color="auto"/>
            <w:left w:val="none" w:sz="0" w:space="0" w:color="auto"/>
            <w:bottom w:val="none" w:sz="0" w:space="0" w:color="auto"/>
            <w:right w:val="none" w:sz="0" w:space="0" w:color="auto"/>
          </w:divBdr>
        </w:div>
        <w:div w:id="271667587">
          <w:marLeft w:val="480"/>
          <w:marRight w:val="0"/>
          <w:marTop w:val="0"/>
          <w:marBottom w:val="0"/>
          <w:divBdr>
            <w:top w:val="none" w:sz="0" w:space="0" w:color="auto"/>
            <w:left w:val="none" w:sz="0" w:space="0" w:color="auto"/>
            <w:bottom w:val="none" w:sz="0" w:space="0" w:color="auto"/>
            <w:right w:val="none" w:sz="0" w:space="0" w:color="auto"/>
          </w:divBdr>
        </w:div>
        <w:div w:id="698507740">
          <w:marLeft w:val="480"/>
          <w:marRight w:val="0"/>
          <w:marTop w:val="0"/>
          <w:marBottom w:val="0"/>
          <w:divBdr>
            <w:top w:val="none" w:sz="0" w:space="0" w:color="auto"/>
            <w:left w:val="none" w:sz="0" w:space="0" w:color="auto"/>
            <w:bottom w:val="none" w:sz="0" w:space="0" w:color="auto"/>
            <w:right w:val="none" w:sz="0" w:space="0" w:color="auto"/>
          </w:divBdr>
        </w:div>
        <w:div w:id="1487748692">
          <w:marLeft w:val="480"/>
          <w:marRight w:val="0"/>
          <w:marTop w:val="0"/>
          <w:marBottom w:val="0"/>
          <w:divBdr>
            <w:top w:val="none" w:sz="0" w:space="0" w:color="auto"/>
            <w:left w:val="none" w:sz="0" w:space="0" w:color="auto"/>
            <w:bottom w:val="none" w:sz="0" w:space="0" w:color="auto"/>
            <w:right w:val="none" w:sz="0" w:space="0" w:color="auto"/>
          </w:divBdr>
        </w:div>
        <w:div w:id="1197043221">
          <w:marLeft w:val="480"/>
          <w:marRight w:val="0"/>
          <w:marTop w:val="0"/>
          <w:marBottom w:val="0"/>
          <w:divBdr>
            <w:top w:val="none" w:sz="0" w:space="0" w:color="auto"/>
            <w:left w:val="none" w:sz="0" w:space="0" w:color="auto"/>
            <w:bottom w:val="none" w:sz="0" w:space="0" w:color="auto"/>
            <w:right w:val="none" w:sz="0" w:space="0" w:color="auto"/>
          </w:divBdr>
        </w:div>
        <w:div w:id="1065840099">
          <w:marLeft w:val="480"/>
          <w:marRight w:val="0"/>
          <w:marTop w:val="0"/>
          <w:marBottom w:val="0"/>
          <w:divBdr>
            <w:top w:val="none" w:sz="0" w:space="0" w:color="auto"/>
            <w:left w:val="none" w:sz="0" w:space="0" w:color="auto"/>
            <w:bottom w:val="none" w:sz="0" w:space="0" w:color="auto"/>
            <w:right w:val="none" w:sz="0" w:space="0" w:color="auto"/>
          </w:divBdr>
        </w:div>
        <w:div w:id="1259488323">
          <w:marLeft w:val="480"/>
          <w:marRight w:val="0"/>
          <w:marTop w:val="0"/>
          <w:marBottom w:val="0"/>
          <w:divBdr>
            <w:top w:val="none" w:sz="0" w:space="0" w:color="auto"/>
            <w:left w:val="none" w:sz="0" w:space="0" w:color="auto"/>
            <w:bottom w:val="none" w:sz="0" w:space="0" w:color="auto"/>
            <w:right w:val="none" w:sz="0" w:space="0" w:color="auto"/>
          </w:divBdr>
        </w:div>
        <w:div w:id="1342661545">
          <w:marLeft w:val="480"/>
          <w:marRight w:val="0"/>
          <w:marTop w:val="0"/>
          <w:marBottom w:val="0"/>
          <w:divBdr>
            <w:top w:val="none" w:sz="0" w:space="0" w:color="auto"/>
            <w:left w:val="none" w:sz="0" w:space="0" w:color="auto"/>
            <w:bottom w:val="none" w:sz="0" w:space="0" w:color="auto"/>
            <w:right w:val="none" w:sz="0" w:space="0" w:color="auto"/>
          </w:divBdr>
        </w:div>
        <w:div w:id="2001811217">
          <w:marLeft w:val="480"/>
          <w:marRight w:val="0"/>
          <w:marTop w:val="0"/>
          <w:marBottom w:val="0"/>
          <w:divBdr>
            <w:top w:val="none" w:sz="0" w:space="0" w:color="auto"/>
            <w:left w:val="none" w:sz="0" w:space="0" w:color="auto"/>
            <w:bottom w:val="none" w:sz="0" w:space="0" w:color="auto"/>
            <w:right w:val="none" w:sz="0" w:space="0" w:color="auto"/>
          </w:divBdr>
        </w:div>
        <w:div w:id="437990428">
          <w:marLeft w:val="480"/>
          <w:marRight w:val="0"/>
          <w:marTop w:val="0"/>
          <w:marBottom w:val="0"/>
          <w:divBdr>
            <w:top w:val="none" w:sz="0" w:space="0" w:color="auto"/>
            <w:left w:val="none" w:sz="0" w:space="0" w:color="auto"/>
            <w:bottom w:val="none" w:sz="0" w:space="0" w:color="auto"/>
            <w:right w:val="none" w:sz="0" w:space="0" w:color="auto"/>
          </w:divBdr>
        </w:div>
        <w:div w:id="652761543">
          <w:marLeft w:val="480"/>
          <w:marRight w:val="0"/>
          <w:marTop w:val="0"/>
          <w:marBottom w:val="0"/>
          <w:divBdr>
            <w:top w:val="none" w:sz="0" w:space="0" w:color="auto"/>
            <w:left w:val="none" w:sz="0" w:space="0" w:color="auto"/>
            <w:bottom w:val="none" w:sz="0" w:space="0" w:color="auto"/>
            <w:right w:val="none" w:sz="0" w:space="0" w:color="auto"/>
          </w:divBdr>
        </w:div>
        <w:div w:id="930819840">
          <w:marLeft w:val="480"/>
          <w:marRight w:val="0"/>
          <w:marTop w:val="0"/>
          <w:marBottom w:val="0"/>
          <w:divBdr>
            <w:top w:val="none" w:sz="0" w:space="0" w:color="auto"/>
            <w:left w:val="none" w:sz="0" w:space="0" w:color="auto"/>
            <w:bottom w:val="none" w:sz="0" w:space="0" w:color="auto"/>
            <w:right w:val="none" w:sz="0" w:space="0" w:color="auto"/>
          </w:divBdr>
        </w:div>
        <w:div w:id="904029431">
          <w:marLeft w:val="480"/>
          <w:marRight w:val="0"/>
          <w:marTop w:val="0"/>
          <w:marBottom w:val="0"/>
          <w:divBdr>
            <w:top w:val="none" w:sz="0" w:space="0" w:color="auto"/>
            <w:left w:val="none" w:sz="0" w:space="0" w:color="auto"/>
            <w:bottom w:val="none" w:sz="0" w:space="0" w:color="auto"/>
            <w:right w:val="none" w:sz="0" w:space="0" w:color="auto"/>
          </w:divBdr>
        </w:div>
        <w:div w:id="2129077920">
          <w:marLeft w:val="480"/>
          <w:marRight w:val="0"/>
          <w:marTop w:val="0"/>
          <w:marBottom w:val="0"/>
          <w:divBdr>
            <w:top w:val="none" w:sz="0" w:space="0" w:color="auto"/>
            <w:left w:val="none" w:sz="0" w:space="0" w:color="auto"/>
            <w:bottom w:val="none" w:sz="0" w:space="0" w:color="auto"/>
            <w:right w:val="none" w:sz="0" w:space="0" w:color="auto"/>
          </w:divBdr>
        </w:div>
        <w:div w:id="1705859177">
          <w:marLeft w:val="480"/>
          <w:marRight w:val="0"/>
          <w:marTop w:val="0"/>
          <w:marBottom w:val="0"/>
          <w:divBdr>
            <w:top w:val="none" w:sz="0" w:space="0" w:color="auto"/>
            <w:left w:val="none" w:sz="0" w:space="0" w:color="auto"/>
            <w:bottom w:val="none" w:sz="0" w:space="0" w:color="auto"/>
            <w:right w:val="none" w:sz="0" w:space="0" w:color="auto"/>
          </w:divBdr>
        </w:div>
        <w:div w:id="1366056685">
          <w:marLeft w:val="480"/>
          <w:marRight w:val="0"/>
          <w:marTop w:val="0"/>
          <w:marBottom w:val="0"/>
          <w:divBdr>
            <w:top w:val="none" w:sz="0" w:space="0" w:color="auto"/>
            <w:left w:val="none" w:sz="0" w:space="0" w:color="auto"/>
            <w:bottom w:val="none" w:sz="0" w:space="0" w:color="auto"/>
            <w:right w:val="none" w:sz="0" w:space="0" w:color="auto"/>
          </w:divBdr>
        </w:div>
        <w:div w:id="1328745202">
          <w:marLeft w:val="480"/>
          <w:marRight w:val="0"/>
          <w:marTop w:val="0"/>
          <w:marBottom w:val="0"/>
          <w:divBdr>
            <w:top w:val="none" w:sz="0" w:space="0" w:color="auto"/>
            <w:left w:val="none" w:sz="0" w:space="0" w:color="auto"/>
            <w:bottom w:val="none" w:sz="0" w:space="0" w:color="auto"/>
            <w:right w:val="none" w:sz="0" w:space="0" w:color="auto"/>
          </w:divBdr>
        </w:div>
        <w:div w:id="1861581186">
          <w:marLeft w:val="480"/>
          <w:marRight w:val="0"/>
          <w:marTop w:val="0"/>
          <w:marBottom w:val="0"/>
          <w:divBdr>
            <w:top w:val="none" w:sz="0" w:space="0" w:color="auto"/>
            <w:left w:val="none" w:sz="0" w:space="0" w:color="auto"/>
            <w:bottom w:val="none" w:sz="0" w:space="0" w:color="auto"/>
            <w:right w:val="none" w:sz="0" w:space="0" w:color="auto"/>
          </w:divBdr>
        </w:div>
        <w:div w:id="173962956">
          <w:marLeft w:val="480"/>
          <w:marRight w:val="0"/>
          <w:marTop w:val="0"/>
          <w:marBottom w:val="0"/>
          <w:divBdr>
            <w:top w:val="none" w:sz="0" w:space="0" w:color="auto"/>
            <w:left w:val="none" w:sz="0" w:space="0" w:color="auto"/>
            <w:bottom w:val="none" w:sz="0" w:space="0" w:color="auto"/>
            <w:right w:val="none" w:sz="0" w:space="0" w:color="auto"/>
          </w:divBdr>
        </w:div>
        <w:div w:id="617445714">
          <w:marLeft w:val="480"/>
          <w:marRight w:val="0"/>
          <w:marTop w:val="0"/>
          <w:marBottom w:val="0"/>
          <w:divBdr>
            <w:top w:val="none" w:sz="0" w:space="0" w:color="auto"/>
            <w:left w:val="none" w:sz="0" w:space="0" w:color="auto"/>
            <w:bottom w:val="none" w:sz="0" w:space="0" w:color="auto"/>
            <w:right w:val="none" w:sz="0" w:space="0" w:color="auto"/>
          </w:divBdr>
        </w:div>
        <w:div w:id="1510101552">
          <w:marLeft w:val="480"/>
          <w:marRight w:val="0"/>
          <w:marTop w:val="0"/>
          <w:marBottom w:val="0"/>
          <w:divBdr>
            <w:top w:val="none" w:sz="0" w:space="0" w:color="auto"/>
            <w:left w:val="none" w:sz="0" w:space="0" w:color="auto"/>
            <w:bottom w:val="none" w:sz="0" w:space="0" w:color="auto"/>
            <w:right w:val="none" w:sz="0" w:space="0" w:color="auto"/>
          </w:divBdr>
        </w:div>
        <w:div w:id="366178197">
          <w:marLeft w:val="480"/>
          <w:marRight w:val="0"/>
          <w:marTop w:val="0"/>
          <w:marBottom w:val="0"/>
          <w:divBdr>
            <w:top w:val="none" w:sz="0" w:space="0" w:color="auto"/>
            <w:left w:val="none" w:sz="0" w:space="0" w:color="auto"/>
            <w:bottom w:val="none" w:sz="0" w:space="0" w:color="auto"/>
            <w:right w:val="none" w:sz="0" w:space="0" w:color="auto"/>
          </w:divBdr>
        </w:div>
        <w:div w:id="1572085214">
          <w:marLeft w:val="480"/>
          <w:marRight w:val="0"/>
          <w:marTop w:val="0"/>
          <w:marBottom w:val="0"/>
          <w:divBdr>
            <w:top w:val="none" w:sz="0" w:space="0" w:color="auto"/>
            <w:left w:val="none" w:sz="0" w:space="0" w:color="auto"/>
            <w:bottom w:val="none" w:sz="0" w:space="0" w:color="auto"/>
            <w:right w:val="none" w:sz="0" w:space="0" w:color="auto"/>
          </w:divBdr>
        </w:div>
        <w:div w:id="1580401187">
          <w:marLeft w:val="480"/>
          <w:marRight w:val="0"/>
          <w:marTop w:val="0"/>
          <w:marBottom w:val="0"/>
          <w:divBdr>
            <w:top w:val="none" w:sz="0" w:space="0" w:color="auto"/>
            <w:left w:val="none" w:sz="0" w:space="0" w:color="auto"/>
            <w:bottom w:val="none" w:sz="0" w:space="0" w:color="auto"/>
            <w:right w:val="none" w:sz="0" w:space="0" w:color="auto"/>
          </w:divBdr>
        </w:div>
        <w:div w:id="285544671">
          <w:marLeft w:val="480"/>
          <w:marRight w:val="0"/>
          <w:marTop w:val="0"/>
          <w:marBottom w:val="0"/>
          <w:divBdr>
            <w:top w:val="none" w:sz="0" w:space="0" w:color="auto"/>
            <w:left w:val="none" w:sz="0" w:space="0" w:color="auto"/>
            <w:bottom w:val="none" w:sz="0" w:space="0" w:color="auto"/>
            <w:right w:val="none" w:sz="0" w:space="0" w:color="auto"/>
          </w:divBdr>
        </w:div>
        <w:div w:id="1094745623">
          <w:marLeft w:val="480"/>
          <w:marRight w:val="0"/>
          <w:marTop w:val="0"/>
          <w:marBottom w:val="0"/>
          <w:divBdr>
            <w:top w:val="none" w:sz="0" w:space="0" w:color="auto"/>
            <w:left w:val="none" w:sz="0" w:space="0" w:color="auto"/>
            <w:bottom w:val="none" w:sz="0" w:space="0" w:color="auto"/>
            <w:right w:val="none" w:sz="0" w:space="0" w:color="auto"/>
          </w:divBdr>
        </w:div>
        <w:div w:id="1953240529">
          <w:marLeft w:val="480"/>
          <w:marRight w:val="0"/>
          <w:marTop w:val="0"/>
          <w:marBottom w:val="0"/>
          <w:divBdr>
            <w:top w:val="none" w:sz="0" w:space="0" w:color="auto"/>
            <w:left w:val="none" w:sz="0" w:space="0" w:color="auto"/>
            <w:bottom w:val="none" w:sz="0" w:space="0" w:color="auto"/>
            <w:right w:val="none" w:sz="0" w:space="0" w:color="auto"/>
          </w:divBdr>
        </w:div>
        <w:div w:id="55709642">
          <w:marLeft w:val="480"/>
          <w:marRight w:val="0"/>
          <w:marTop w:val="0"/>
          <w:marBottom w:val="0"/>
          <w:divBdr>
            <w:top w:val="none" w:sz="0" w:space="0" w:color="auto"/>
            <w:left w:val="none" w:sz="0" w:space="0" w:color="auto"/>
            <w:bottom w:val="none" w:sz="0" w:space="0" w:color="auto"/>
            <w:right w:val="none" w:sz="0" w:space="0" w:color="auto"/>
          </w:divBdr>
        </w:div>
        <w:div w:id="904607294">
          <w:marLeft w:val="480"/>
          <w:marRight w:val="0"/>
          <w:marTop w:val="0"/>
          <w:marBottom w:val="0"/>
          <w:divBdr>
            <w:top w:val="none" w:sz="0" w:space="0" w:color="auto"/>
            <w:left w:val="none" w:sz="0" w:space="0" w:color="auto"/>
            <w:bottom w:val="none" w:sz="0" w:space="0" w:color="auto"/>
            <w:right w:val="none" w:sz="0" w:space="0" w:color="auto"/>
          </w:divBdr>
        </w:div>
        <w:div w:id="1890022873">
          <w:marLeft w:val="480"/>
          <w:marRight w:val="0"/>
          <w:marTop w:val="0"/>
          <w:marBottom w:val="0"/>
          <w:divBdr>
            <w:top w:val="none" w:sz="0" w:space="0" w:color="auto"/>
            <w:left w:val="none" w:sz="0" w:space="0" w:color="auto"/>
            <w:bottom w:val="none" w:sz="0" w:space="0" w:color="auto"/>
            <w:right w:val="none" w:sz="0" w:space="0" w:color="auto"/>
          </w:divBdr>
        </w:div>
        <w:div w:id="766390220">
          <w:marLeft w:val="480"/>
          <w:marRight w:val="0"/>
          <w:marTop w:val="0"/>
          <w:marBottom w:val="0"/>
          <w:divBdr>
            <w:top w:val="none" w:sz="0" w:space="0" w:color="auto"/>
            <w:left w:val="none" w:sz="0" w:space="0" w:color="auto"/>
            <w:bottom w:val="none" w:sz="0" w:space="0" w:color="auto"/>
            <w:right w:val="none" w:sz="0" w:space="0" w:color="auto"/>
          </w:divBdr>
        </w:div>
        <w:div w:id="869688390">
          <w:marLeft w:val="480"/>
          <w:marRight w:val="0"/>
          <w:marTop w:val="0"/>
          <w:marBottom w:val="0"/>
          <w:divBdr>
            <w:top w:val="none" w:sz="0" w:space="0" w:color="auto"/>
            <w:left w:val="none" w:sz="0" w:space="0" w:color="auto"/>
            <w:bottom w:val="none" w:sz="0" w:space="0" w:color="auto"/>
            <w:right w:val="none" w:sz="0" w:space="0" w:color="auto"/>
          </w:divBdr>
        </w:div>
        <w:div w:id="2027094239">
          <w:marLeft w:val="480"/>
          <w:marRight w:val="0"/>
          <w:marTop w:val="0"/>
          <w:marBottom w:val="0"/>
          <w:divBdr>
            <w:top w:val="none" w:sz="0" w:space="0" w:color="auto"/>
            <w:left w:val="none" w:sz="0" w:space="0" w:color="auto"/>
            <w:bottom w:val="none" w:sz="0" w:space="0" w:color="auto"/>
            <w:right w:val="none" w:sz="0" w:space="0" w:color="auto"/>
          </w:divBdr>
        </w:div>
        <w:div w:id="1908417247">
          <w:marLeft w:val="480"/>
          <w:marRight w:val="0"/>
          <w:marTop w:val="0"/>
          <w:marBottom w:val="0"/>
          <w:divBdr>
            <w:top w:val="none" w:sz="0" w:space="0" w:color="auto"/>
            <w:left w:val="none" w:sz="0" w:space="0" w:color="auto"/>
            <w:bottom w:val="none" w:sz="0" w:space="0" w:color="auto"/>
            <w:right w:val="none" w:sz="0" w:space="0" w:color="auto"/>
          </w:divBdr>
        </w:div>
        <w:div w:id="1708679229">
          <w:marLeft w:val="480"/>
          <w:marRight w:val="0"/>
          <w:marTop w:val="0"/>
          <w:marBottom w:val="0"/>
          <w:divBdr>
            <w:top w:val="none" w:sz="0" w:space="0" w:color="auto"/>
            <w:left w:val="none" w:sz="0" w:space="0" w:color="auto"/>
            <w:bottom w:val="none" w:sz="0" w:space="0" w:color="auto"/>
            <w:right w:val="none" w:sz="0" w:space="0" w:color="auto"/>
          </w:divBdr>
        </w:div>
        <w:div w:id="506212827">
          <w:marLeft w:val="480"/>
          <w:marRight w:val="0"/>
          <w:marTop w:val="0"/>
          <w:marBottom w:val="0"/>
          <w:divBdr>
            <w:top w:val="none" w:sz="0" w:space="0" w:color="auto"/>
            <w:left w:val="none" w:sz="0" w:space="0" w:color="auto"/>
            <w:bottom w:val="none" w:sz="0" w:space="0" w:color="auto"/>
            <w:right w:val="none" w:sz="0" w:space="0" w:color="auto"/>
          </w:divBdr>
        </w:div>
        <w:div w:id="716126847">
          <w:marLeft w:val="480"/>
          <w:marRight w:val="0"/>
          <w:marTop w:val="0"/>
          <w:marBottom w:val="0"/>
          <w:divBdr>
            <w:top w:val="none" w:sz="0" w:space="0" w:color="auto"/>
            <w:left w:val="none" w:sz="0" w:space="0" w:color="auto"/>
            <w:bottom w:val="none" w:sz="0" w:space="0" w:color="auto"/>
            <w:right w:val="none" w:sz="0" w:space="0" w:color="auto"/>
          </w:divBdr>
        </w:div>
        <w:div w:id="748886440">
          <w:marLeft w:val="480"/>
          <w:marRight w:val="0"/>
          <w:marTop w:val="0"/>
          <w:marBottom w:val="0"/>
          <w:divBdr>
            <w:top w:val="none" w:sz="0" w:space="0" w:color="auto"/>
            <w:left w:val="none" w:sz="0" w:space="0" w:color="auto"/>
            <w:bottom w:val="none" w:sz="0" w:space="0" w:color="auto"/>
            <w:right w:val="none" w:sz="0" w:space="0" w:color="auto"/>
          </w:divBdr>
        </w:div>
        <w:div w:id="1146050482">
          <w:marLeft w:val="480"/>
          <w:marRight w:val="0"/>
          <w:marTop w:val="0"/>
          <w:marBottom w:val="0"/>
          <w:divBdr>
            <w:top w:val="none" w:sz="0" w:space="0" w:color="auto"/>
            <w:left w:val="none" w:sz="0" w:space="0" w:color="auto"/>
            <w:bottom w:val="none" w:sz="0" w:space="0" w:color="auto"/>
            <w:right w:val="none" w:sz="0" w:space="0" w:color="auto"/>
          </w:divBdr>
        </w:div>
        <w:div w:id="1577665886">
          <w:marLeft w:val="480"/>
          <w:marRight w:val="0"/>
          <w:marTop w:val="0"/>
          <w:marBottom w:val="0"/>
          <w:divBdr>
            <w:top w:val="none" w:sz="0" w:space="0" w:color="auto"/>
            <w:left w:val="none" w:sz="0" w:space="0" w:color="auto"/>
            <w:bottom w:val="none" w:sz="0" w:space="0" w:color="auto"/>
            <w:right w:val="none" w:sz="0" w:space="0" w:color="auto"/>
          </w:divBdr>
        </w:div>
        <w:div w:id="1379935354">
          <w:marLeft w:val="480"/>
          <w:marRight w:val="0"/>
          <w:marTop w:val="0"/>
          <w:marBottom w:val="0"/>
          <w:divBdr>
            <w:top w:val="none" w:sz="0" w:space="0" w:color="auto"/>
            <w:left w:val="none" w:sz="0" w:space="0" w:color="auto"/>
            <w:bottom w:val="none" w:sz="0" w:space="0" w:color="auto"/>
            <w:right w:val="none" w:sz="0" w:space="0" w:color="auto"/>
          </w:divBdr>
        </w:div>
        <w:div w:id="1642687632">
          <w:marLeft w:val="480"/>
          <w:marRight w:val="0"/>
          <w:marTop w:val="0"/>
          <w:marBottom w:val="0"/>
          <w:divBdr>
            <w:top w:val="none" w:sz="0" w:space="0" w:color="auto"/>
            <w:left w:val="none" w:sz="0" w:space="0" w:color="auto"/>
            <w:bottom w:val="none" w:sz="0" w:space="0" w:color="auto"/>
            <w:right w:val="none" w:sz="0" w:space="0" w:color="auto"/>
          </w:divBdr>
        </w:div>
        <w:div w:id="199100229">
          <w:marLeft w:val="480"/>
          <w:marRight w:val="0"/>
          <w:marTop w:val="0"/>
          <w:marBottom w:val="0"/>
          <w:divBdr>
            <w:top w:val="none" w:sz="0" w:space="0" w:color="auto"/>
            <w:left w:val="none" w:sz="0" w:space="0" w:color="auto"/>
            <w:bottom w:val="none" w:sz="0" w:space="0" w:color="auto"/>
            <w:right w:val="none" w:sz="0" w:space="0" w:color="auto"/>
          </w:divBdr>
        </w:div>
        <w:div w:id="2118938550">
          <w:marLeft w:val="480"/>
          <w:marRight w:val="0"/>
          <w:marTop w:val="0"/>
          <w:marBottom w:val="0"/>
          <w:divBdr>
            <w:top w:val="none" w:sz="0" w:space="0" w:color="auto"/>
            <w:left w:val="none" w:sz="0" w:space="0" w:color="auto"/>
            <w:bottom w:val="none" w:sz="0" w:space="0" w:color="auto"/>
            <w:right w:val="none" w:sz="0" w:space="0" w:color="auto"/>
          </w:divBdr>
        </w:div>
        <w:div w:id="1390231122">
          <w:marLeft w:val="480"/>
          <w:marRight w:val="0"/>
          <w:marTop w:val="0"/>
          <w:marBottom w:val="0"/>
          <w:divBdr>
            <w:top w:val="none" w:sz="0" w:space="0" w:color="auto"/>
            <w:left w:val="none" w:sz="0" w:space="0" w:color="auto"/>
            <w:bottom w:val="none" w:sz="0" w:space="0" w:color="auto"/>
            <w:right w:val="none" w:sz="0" w:space="0" w:color="auto"/>
          </w:divBdr>
        </w:div>
        <w:div w:id="1849175118">
          <w:marLeft w:val="480"/>
          <w:marRight w:val="0"/>
          <w:marTop w:val="0"/>
          <w:marBottom w:val="0"/>
          <w:divBdr>
            <w:top w:val="none" w:sz="0" w:space="0" w:color="auto"/>
            <w:left w:val="none" w:sz="0" w:space="0" w:color="auto"/>
            <w:bottom w:val="none" w:sz="0" w:space="0" w:color="auto"/>
            <w:right w:val="none" w:sz="0" w:space="0" w:color="auto"/>
          </w:divBdr>
        </w:div>
        <w:div w:id="1378775673">
          <w:marLeft w:val="480"/>
          <w:marRight w:val="0"/>
          <w:marTop w:val="0"/>
          <w:marBottom w:val="0"/>
          <w:divBdr>
            <w:top w:val="none" w:sz="0" w:space="0" w:color="auto"/>
            <w:left w:val="none" w:sz="0" w:space="0" w:color="auto"/>
            <w:bottom w:val="none" w:sz="0" w:space="0" w:color="auto"/>
            <w:right w:val="none" w:sz="0" w:space="0" w:color="auto"/>
          </w:divBdr>
        </w:div>
        <w:div w:id="1044520130">
          <w:marLeft w:val="480"/>
          <w:marRight w:val="0"/>
          <w:marTop w:val="0"/>
          <w:marBottom w:val="0"/>
          <w:divBdr>
            <w:top w:val="none" w:sz="0" w:space="0" w:color="auto"/>
            <w:left w:val="none" w:sz="0" w:space="0" w:color="auto"/>
            <w:bottom w:val="none" w:sz="0" w:space="0" w:color="auto"/>
            <w:right w:val="none" w:sz="0" w:space="0" w:color="auto"/>
          </w:divBdr>
        </w:div>
        <w:div w:id="1451362096">
          <w:marLeft w:val="480"/>
          <w:marRight w:val="0"/>
          <w:marTop w:val="0"/>
          <w:marBottom w:val="0"/>
          <w:divBdr>
            <w:top w:val="none" w:sz="0" w:space="0" w:color="auto"/>
            <w:left w:val="none" w:sz="0" w:space="0" w:color="auto"/>
            <w:bottom w:val="none" w:sz="0" w:space="0" w:color="auto"/>
            <w:right w:val="none" w:sz="0" w:space="0" w:color="auto"/>
          </w:divBdr>
        </w:div>
        <w:div w:id="915478542">
          <w:marLeft w:val="480"/>
          <w:marRight w:val="0"/>
          <w:marTop w:val="0"/>
          <w:marBottom w:val="0"/>
          <w:divBdr>
            <w:top w:val="none" w:sz="0" w:space="0" w:color="auto"/>
            <w:left w:val="none" w:sz="0" w:space="0" w:color="auto"/>
            <w:bottom w:val="none" w:sz="0" w:space="0" w:color="auto"/>
            <w:right w:val="none" w:sz="0" w:space="0" w:color="auto"/>
          </w:divBdr>
        </w:div>
        <w:div w:id="1841192533">
          <w:marLeft w:val="480"/>
          <w:marRight w:val="0"/>
          <w:marTop w:val="0"/>
          <w:marBottom w:val="0"/>
          <w:divBdr>
            <w:top w:val="none" w:sz="0" w:space="0" w:color="auto"/>
            <w:left w:val="none" w:sz="0" w:space="0" w:color="auto"/>
            <w:bottom w:val="none" w:sz="0" w:space="0" w:color="auto"/>
            <w:right w:val="none" w:sz="0" w:space="0" w:color="auto"/>
          </w:divBdr>
        </w:div>
        <w:div w:id="53822193">
          <w:marLeft w:val="480"/>
          <w:marRight w:val="0"/>
          <w:marTop w:val="0"/>
          <w:marBottom w:val="0"/>
          <w:divBdr>
            <w:top w:val="none" w:sz="0" w:space="0" w:color="auto"/>
            <w:left w:val="none" w:sz="0" w:space="0" w:color="auto"/>
            <w:bottom w:val="none" w:sz="0" w:space="0" w:color="auto"/>
            <w:right w:val="none" w:sz="0" w:space="0" w:color="auto"/>
          </w:divBdr>
        </w:div>
        <w:div w:id="926038136">
          <w:marLeft w:val="480"/>
          <w:marRight w:val="0"/>
          <w:marTop w:val="0"/>
          <w:marBottom w:val="0"/>
          <w:divBdr>
            <w:top w:val="none" w:sz="0" w:space="0" w:color="auto"/>
            <w:left w:val="none" w:sz="0" w:space="0" w:color="auto"/>
            <w:bottom w:val="none" w:sz="0" w:space="0" w:color="auto"/>
            <w:right w:val="none" w:sz="0" w:space="0" w:color="auto"/>
          </w:divBdr>
        </w:div>
        <w:div w:id="1728265223">
          <w:marLeft w:val="480"/>
          <w:marRight w:val="0"/>
          <w:marTop w:val="0"/>
          <w:marBottom w:val="0"/>
          <w:divBdr>
            <w:top w:val="none" w:sz="0" w:space="0" w:color="auto"/>
            <w:left w:val="none" w:sz="0" w:space="0" w:color="auto"/>
            <w:bottom w:val="none" w:sz="0" w:space="0" w:color="auto"/>
            <w:right w:val="none" w:sz="0" w:space="0" w:color="auto"/>
          </w:divBdr>
        </w:div>
        <w:div w:id="1664745907">
          <w:marLeft w:val="480"/>
          <w:marRight w:val="0"/>
          <w:marTop w:val="0"/>
          <w:marBottom w:val="0"/>
          <w:divBdr>
            <w:top w:val="none" w:sz="0" w:space="0" w:color="auto"/>
            <w:left w:val="none" w:sz="0" w:space="0" w:color="auto"/>
            <w:bottom w:val="none" w:sz="0" w:space="0" w:color="auto"/>
            <w:right w:val="none" w:sz="0" w:space="0" w:color="auto"/>
          </w:divBdr>
        </w:div>
        <w:div w:id="1158419162">
          <w:marLeft w:val="480"/>
          <w:marRight w:val="0"/>
          <w:marTop w:val="0"/>
          <w:marBottom w:val="0"/>
          <w:divBdr>
            <w:top w:val="none" w:sz="0" w:space="0" w:color="auto"/>
            <w:left w:val="none" w:sz="0" w:space="0" w:color="auto"/>
            <w:bottom w:val="none" w:sz="0" w:space="0" w:color="auto"/>
            <w:right w:val="none" w:sz="0" w:space="0" w:color="auto"/>
          </w:divBdr>
        </w:div>
        <w:div w:id="853999654">
          <w:marLeft w:val="480"/>
          <w:marRight w:val="0"/>
          <w:marTop w:val="0"/>
          <w:marBottom w:val="0"/>
          <w:divBdr>
            <w:top w:val="none" w:sz="0" w:space="0" w:color="auto"/>
            <w:left w:val="none" w:sz="0" w:space="0" w:color="auto"/>
            <w:bottom w:val="none" w:sz="0" w:space="0" w:color="auto"/>
            <w:right w:val="none" w:sz="0" w:space="0" w:color="auto"/>
          </w:divBdr>
        </w:div>
        <w:div w:id="791898884">
          <w:marLeft w:val="480"/>
          <w:marRight w:val="0"/>
          <w:marTop w:val="0"/>
          <w:marBottom w:val="0"/>
          <w:divBdr>
            <w:top w:val="none" w:sz="0" w:space="0" w:color="auto"/>
            <w:left w:val="none" w:sz="0" w:space="0" w:color="auto"/>
            <w:bottom w:val="none" w:sz="0" w:space="0" w:color="auto"/>
            <w:right w:val="none" w:sz="0" w:space="0" w:color="auto"/>
          </w:divBdr>
        </w:div>
        <w:div w:id="500856236">
          <w:marLeft w:val="480"/>
          <w:marRight w:val="0"/>
          <w:marTop w:val="0"/>
          <w:marBottom w:val="0"/>
          <w:divBdr>
            <w:top w:val="none" w:sz="0" w:space="0" w:color="auto"/>
            <w:left w:val="none" w:sz="0" w:space="0" w:color="auto"/>
            <w:bottom w:val="none" w:sz="0" w:space="0" w:color="auto"/>
            <w:right w:val="none" w:sz="0" w:space="0" w:color="auto"/>
          </w:divBdr>
        </w:div>
        <w:div w:id="1957326773">
          <w:marLeft w:val="480"/>
          <w:marRight w:val="0"/>
          <w:marTop w:val="0"/>
          <w:marBottom w:val="0"/>
          <w:divBdr>
            <w:top w:val="none" w:sz="0" w:space="0" w:color="auto"/>
            <w:left w:val="none" w:sz="0" w:space="0" w:color="auto"/>
            <w:bottom w:val="none" w:sz="0" w:space="0" w:color="auto"/>
            <w:right w:val="none" w:sz="0" w:space="0" w:color="auto"/>
          </w:divBdr>
        </w:div>
        <w:div w:id="665127931">
          <w:marLeft w:val="480"/>
          <w:marRight w:val="0"/>
          <w:marTop w:val="0"/>
          <w:marBottom w:val="0"/>
          <w:divBdr>
            <w:top w:val="none" w:sz="0" w:space="0" w:color="auto"/>
            <w:left w:val="none" w:sz="0" w:space="0" w:color="auto"/>
            <w:bottom w:val="none" w:sz="0" w:space="0" w:color="auto"/>
            <w:right w:val="none" w:sz="0" w:space="0" w:color="auto"/>
          </w:divBdr>
        </w:div>
        <w:div w:id="356976779">
          <w:marLeft w:val="480"/>
          <w:marRight w:val="0"/>
          <w:marTop w:val="0"/>
          <w:marBottom w:val="0"/>
          <w:divBdr>
            <w:top w:val="none" w:sz="0" w:space="0" w:color="auto"/>
            <w:left w:val="none" w:sz="0" w:space="0" w:color="auto"/>
            <w:bottom w:val="none" w:sz="0" w:space="0" w:color="auto"/>
            <w:right w:val="none" w:sz="0" w:space="0" w:color="auto"/>
          </w:divBdr>
        </w:div>
        <w:div w:id="1136724140">
          <w:marLeft w:val="480"/>
          <w:marRight w:val="0"/>
          <w:marTop w:val="0"/>
          <w:marBottom w:val="0"/>
          <w:divBdr>
            <w:top w:val="none" w:sz="0" w:space="0" w:color="auto"/>
            <w:left w:val="none" w:sz="0" w:space="0" w:color="auto"/>
            <w:bottom w:val="none" w:sz="0" w:space="0" w:color="auto"/>
            <w:right w:val="none" w:sz="0" w:space="0" w:color="auto"/>
          </w:divBdr>
        </w:div>
        <w:div w:id="1036546278">
          <w:marLeft w:val="480"/>
          <w:marRight w:val="0"/>
          <w:marTop w:val="0"/>
          <w:marBottom w:val="0"/>
          <w:divBdr>
            <w:top w:val="none" w:sz="0" w:space="0" w:color="auto"/>
            <w:left w:val="none" w:sz="0" w:space="0" w:color="auto"/>
            <w:bottom w:val="none" w:sz="0" w:space="0" w:color="auto"/>
            <w:right w:val="none" w:sz="0" w:space="0" w:color="auto"/>
          </w:divBdr>
        </w:div>
        <w:div w:id="1059283699">
          <w:marLeft w:val="480"/>
          <w:marRight w:val="0"/>
          <w:marTop w:val="0"/>
          <w:marBottom w:val="0"/>
          <w:divBdr>
            <w:top w:val="none" w:sz="0" w:space="0" w:color="auto"/>
            <w:left w:val="none" w:sz="0" w:space="0" w:color="auto"/>
            <w:bottom w:val="none" w:sz="0" w:space="0" w:color="auto"/>
            <w:right w:val="none" w:sz="0" w:space="0" w:color="auto"/>
          </w:divBdr>
        </w:div>
        <w:div w:id="817577984">
          <w:marLeft w:val="480"/>
          <w:marRight w:val="0"/>
          <w:marTop w:val="0"/>
          <w:marBottom w:val="0"/>
          <w:divBdr>
            <w:top w:val="none" w:sz="0" w:space="0" w:color="auto"/>
            <w:left w:val="none" w:sz="0" w:space="0" w:color="auto"/>
            <w:bottom w:val="none" w:sz="0" w:space="0" w:color="auto"/>
            <w:right w:val="none" w:sz="0" w:space="0" w:color="auto"/>
          </w:divBdr>
        </w:div>
        <w:div w:id="1407462005">
          <w:marLeft w:val="480"/>
          <w:marRight w:val="0"/>
          <w:marTop w:val="0"/>
          <w:marBottom w:val="0"/>
          <w:divBdr>
            <w:top w:val="none" w:sz="0" w:space="0" w:color="auto"/>
            <w:left w:val="none" w:sz="0" w:space="0" w:color="auto"/>
            <w:bottom w:val="none" w:sz="0" w:space="0" w:color="auto"/>
            <w:right w:val="none" w:sz="0" w:space="0" w:color="auto"/>
          </w:divBdr>
        </w:div>
        <w:div w:id="1682394996">
          <w:marLeft w:val="480"/>
          <w:marRight w:val="0"/>
          <w:marTop w:val="0"/>
          <w:marBottom w:val="0"/>
          <w:divBdr>
            <w:top w:val="none" w:sz="0" w:space="0" w:color="auto"/>
            <w:left w:val="none" w:sz="0" w:space="0" w:color="auto"/>
            <w:bottom w:val="none" w:sz="0" w:space="0" w:color="auto"/>
            <w:right w:val="none" w:sz="0" w:space="0" w:color="auto"/>
          </w:divBdr>
        </w:div>
        <w:div w:id="1073309155">
          <w:marLeft w:val="480"/>
          <w:marRight w:val="0"/>
          <w:marTop w:val="0"/>
          <w:marBottom w:val="0"/>
          <w:divBdr>
            <w:top w:val="none" w:sz="0" w:space="0" w:color="auto"/>
            <w:left w:val="none" w:sz="0" w:space="0" w:color="auto"/>
            <w:bottom w:val="none" w:sz="0" w:space="0" w:color="auto"/>
            <w:right w:val="none" w:sz="0" w:space="0" w:color="auto"/>
          </w:divBdr>
        </w:div>
        <w:div w:id="1617827397">
          <w:marLeft w:val="480"/>
          <w:marRight w:val="0"/>
          <w:marTop w:val="0"/>
          <w:marBottom w:val="0"/>
          <w:divBdr>
            <w:top w:val="none" w:sz="0" w:space="0" w:color="auto"/>
            <w:left w:val="none" w:sz="0" w:space="0" w:color="auto"/>
            <w:bottom w:val="none" w:sz="0" w:space="0" w:color="auto"/>
            <w:right w:val="none" w:sz="0" w:space="0" w:color="auto"/>
          </w:divBdr>
        </w:div>
        <w:div w:id="1962421121">
          <w:marLeft w:val="480"/>
          <w:marRight w:val="0"/>
          <w:marTop w:val="0"/>
          <w:marBottom w:val="0"/>
          <w:divBdr>
            <w:top w:val="none" w:sz="0" w:space="0" w:color="auto"/>
            <w:left w:val="none" w:sz="0" w:space="0" w:color="auto"/>
            <w:bottom w:val="none" w:sz="0" w:space="0" w:color="auto"/>
            <w:right w:val="none" w:sz="0" w:space="0" w:color="auto"/>
          </w:divBdr>
        </w:div>
        <w:div w:id="453670774">
          <w:marLeft w:val="480"/>
          <w:marRight w:val="0"/>
          <w:marTop w:val="0"/>
          <w:marBottom w:val="0"/>
          <w:divBdr>
            <w:top w:val="none" w:sz="0" w:space="0" w:color="auto"/>
            <w:left w:val="none" w:sz="0" w:space="0" w:color="auto"/>
            <w:bottom w:val="none" w:sz="0" w:space="0" w:color="auto"/>
            <w:right w:val="none" w:sz="0" w:space="0" w:color="auto"/>
          </w:divBdr>
        </w:div>
        <w:div w:id="406538378">
          <w:marLeft w:val="480"/>
          <w:marRight w:val="0"/>
          <w:marTop w:val="0"/>
          <w:marBottom w:val="0"/>
          <w:divBdr>
            <w:top w:val="none" w:sz="0" w:space="0" w:color="auto"/>
            <w:left w:val="none" w:sz="0" w:space="0" w:color="auto"/>
            <w:bottom w:val="none" w:sz="0" w:space="0" w:color="auto"/>
            <w:right w:val="none" w:sz="0" w:space="0" w:color="auto"/>
          </w:divBdr>
        </w:div>
        <w:div w:id="1699432008">
          <w:marLeft w:val="480"/>
          <w:marRight w:val="0"/>
          <w:marTop w:val="0"/>
          <w:marBottom w:val="0"/>
          <w:divBdr>
            <w:top w:val="none" w:sz="0" w:space="0" w:color="auto"/>
            <w:left w:val="none" w:sz="0" w:space="0" w:color="auto"/>
            <w:bottom w:val="none" w:sz="0" w:space="0" w:color="auto"/>
            <w:right w:val="none" w:sz="0" w:space="0" w:color="auto"/>
          </w:divBdr>
        </w:div>
        <w:div w:id="1186093479">
          <w:marLeft w:val="480"/>
          <w:marRight w:val="0"/>
          <w:marTop w:val="0"/>
          <w:marBottom w:val="0"/>
          <w:divBdr>
            <w:top w:val="none" w:sz="0" w:space="0" w:color="auto"/>
            <w:left w:val="none" w:sz="0" w:space="0" w:color="auto"/>
            <w:bottom w:val="none" w:sz="0" w:space="0" w:color="auto"/>
            <w:right w:val="none" w:sz="0" w:space="0" w:color="auto"/>
          </w:divBdr>
        </w:div>
        <w:div w:id="1981418962">
          <w:marLeft w:val="480"/>
          <w:marRight w:val="0"/>
          <w:marTop w:val="0"/>
          <w:marBottom w:val="0"/>
          <w:divBdr>
            <w:top w:val="none" w:sz="0" w:space="0" w:color="auto"/>
            <w:left w:val="none" w:sz="0" w:space="0" w:color="auto"/>
            <w:bottom w:val="none" w:sz="0" w:space="0" w:color="auto"/>
            <w:right w:val="none" w:sz="0" w:space="0" w:color="auto"/>
          </w:divBdr>
        </w:div>
        <w:div w:id="1001398478">
          <w:marLeft w:val="480"/>
          <w:marRight w:val="0"/>
          <w:marTop w:val="0"/>
          <w:marBottom w:val="0"/>
          <w:divBdr>
            <w:top w:val="none" w:sz="0" w:space="0" w:color="auto"/>
            <w:left w:val="none" w:sz="0" w:space="0" w:color="auto"/>
            <w:bottom w:val="none" w:sz="0" w:space="0" w:color="auto"/>
            <w:right w:val="none" w:sz="0" w:space="0" w:color="auto"/>
          </w:divBdr>
        </w:div>
        <w:div w:id="475948589">
          <w:marLeft w:val="480"/>
          <w:marRight w:val="0"/>
          <w:marTop w:val="0"/>
          <w:marBottom w:val="0"/>
          <w:divBdr>
            <w:top w:val="none" w:sz="0" w:space="0" w:color="auto"/>
            <w:left w:val="none" w:sz="0" w:space="0" w:color="auto"/>
            <w:bottom w:val="none" w:sz="0" w:space="0" w:color="auto"/>
            <w:right w:val="none" w:sz="0" w:space="0" w:color="auto"/>
          </w:divBdr>
        </w:div>
        <w:div w:id="1703751623">
          <w:marLeft w:val="480"/>
          <w:marRight w:val="0"/>
          <w:marTop w:val="0"/>
          <w:marBottom w:val="0"/>
          <w:divBdr>
            <w:top w:val="none" w:sz="0" w:space="0" w:color="auto"/>
            <w:left w:val="none" w:sz="0" w:space="0" w:color="auto"/>
            <w:bottom w:val="none" w:sz="0" w:space="0" w:color="auto"/>
            <w:right w:val="none" w:sz="0" w:space="0" w:color="auto"/>
          </w:divBdr>
        </w:div>
        <w:div w:id="1842118598">
          <w:marLeft w:val="480"/>
          <w:marRight w:val="0"/>
          <w:marTop w:val="0"/>
          <w:marBottom w:val="0"/>
          <w:divBdr>
            <w:top w:val="none" w:sz="0" w:space="0" w:color="auto"/>
            <w:left w:val="none" w:sz="0" w:space="0" w:color="auto"/>
            <w:bottom w:val="none" w:sz="0" w:space="0" w:color="auto"/>
            <w:right w:val="none" w:sz="0" w:space="0" w:color="auto"/>
          </w:divBdr>
        </w:div>
        <w:div w:id="1968851331">
          <w:marLeft w:val="480"/>
          <w:marRight w:val="0"/>
          <w:marTop w:val="0"/>
          <w:marBottom w:val="0"/>
          <w:divBdr>
            <w:top w:val="none" w:sz="0" w:space="0" w:color="auto"/>
            <w:left w:val="none" w:sz="0" w:space="0" w:color="auto"/>
            <w:bottom w:val="none" w:sz="0" w:space="0" w:color="auto"/>
            <w:right w:val="none" w:sz="0" w:space="0" w:color="auto"/>
          </w:divBdr>
        </w:div>
        <w:div w:id="1131360126">
          <w:marLeft w:val="480"/>
          <w:marRight w:val="0"/>
          <w:marTop w:val="0"/>
          <w:marBottom w:val="0"/>
          <w:divBdr>
            <w:top w:val="none" w:sz="0" w:space="0" w:color="auto"/>
            <w:left w:val="none" w:sz="0" w:space="0" w:color="auto"/>
            <w:bottom w:val="none" w:sz="0" w:space="0" w:color="auto"/>
            <w:right w:val="none" w:sz="0" w:space="0" w:color="auto"/>
          </w:divBdr>
        </w:div>
        <w:div w:id="369040617">
          <w:marLeft w:val="480"/>
          <w:marRight w:val="0"/>
          <w:marTop w:val="0"/>
          <w:marBottom w:val="0"/>
          <w:divBdr>
            <w:top w:val="none" w:sz="0" w:space="0" w:color="auto"/>
            <w:left w:val="none" w:sz="0" w:space="0" w:color="auto"/>
            <w:bottom w:val="none" w:sz="0" w:space="0" w:color="auto"/>
            <w:right w:val="none" w:sz="0" w:space="0" w:color="auto"/>
          </w:divBdr>
        </w:div>
        <w:div w:id="441611224">
          <w:marLeft w:val="480"/>
          <w:marRight w:val="0"/>
          <w:marTop w:val="0"/>
          <w:marBottom w:val="0"/>
          <w:divBdr>
            <w:top w:val="none" w:sz="0" w:space="0" w:color="auto"/>
            <w:left w:val="none" w:sz="0" w:space="0" w:color="auto"/>
            <w:bottom w:val="none" w:sz="0" w:space="0" w:color="auto"/>
            <w:right w:val="none" w:sz="0" w:space="0" w:color="auto"/>
          </w:divBdr>
        </w:div>
        <w:div w:id="1187908593">
          <w:marLeft w:val="480"/>
          <w:marRight w:val="0"/>
          <w:marTop w:val="0"/>
          <w:marBottom w:val="0"/>
          <w:divBdr>
            <w:top w:val="none" w:sz="0" w:space="0" w:color="auto"/>
            <w:left w:val="none" w:sz="0" w:space="0" w:color="auto"/>
            <w:bottom w:val="none" w:sz="0" w:space="0" w:color="auto"/>
            <w:right w:val="none" w:sz="0" w:space="0" w:color="auto"/>
          </w:divBdr>
        </w:div>
        <w:div w:id="363023838">
          <w:marLeft w:val="480"/>
          <w:marRight w:val="0"/>
          <w:marTop w:val="0"/>
          <w:marBottom w:val="0"/>
          <w:divBdr>
            <w:top w:val="none" w:sz="0" w:space="0" w:color="auto"/>
            <w:left w:val="none" w:sz="0" w:space="0" w:color="auto"/>
            <w:bottom w:val="none" w:sz="0" w:space="0" w:color="auto"/>
            <w:right w:val="none" w:sz="0" w:space="0" w:color="auto"/>
          </w:divBdr>
        </w:div>
        <w:div w:id="1404714699">
          <w:marLeft w:val="480"/>
          <w:marRight w:val="0"/>
          <w:marTop w:val="0"/>
          <w:marBottom w:val="0"/>
          <w:divBdr>
            <w:top w:val="none" w:sz="0" w:space="0" w:color="auto"/>
            <w:left w:val="none" w:sz="0" w:space="0" w:color="auto"/>
            <w:bottom w:val="none" w:sz="0" w:space="0" w:color="auto"/>
            <w:right w:val="none" w:sz="0" w:space="0" w:color="auto"/>
          </w:divBdr>
        </w:div>
        <w:div w:id="2115904671">
          <w:marLeft w:val="480"/>
          <w:marRight w:val="0"/>
          <w:marTop w:val="0"/>
          <w:marBottom w:val="0"/>
          <w:divBdr>
            <w:top w:val="none" w:sz="0" w:space="0" w:color="auto"/>
            <w:left w:val="none" w:sz="0" w:space="0" w:color="auto"/>
            <w:bottom w:val="none" w:sz="0" w:space="0" w:color="auto"/>
            <w:right w:val="none" w:sz="0" w:space="0" w:color="auto"/>
          </w:divBdr>
        </w:div>
        <w:div w:id="1994287596">
          <w:marLeft w:val="480"/>
          <w:marRight w:val="0"/>
          <w:marTop w:val="0"/>
          <w:marBottom w:val="0"/>
          <w:divBdr>
            <w:top w:val="none" w:sz="0" w:space="0" w:color="auto"/>
            <w:left w:val="none" w:sz="0" w:space="0" w:color="auto"/>
            <w:bottom w:val="none" w:sz="0" w:space="0" w:color="auto"/>
            <w:right w:val="none" w:sz="0" w:space="0" w:color="auto"/>
          </w:divBdr>
        </w:div>
        <w:div w:id="639304473">
          <w:marLeft w:val="480"/>
          <w:marRight w:val="0"/>
          <w:marTop w:val="0"/>
          <w:marBottom w:val="0"/>
          <w:divBdr>
            <w:top w:val="none" w:sz="0" w:space="0" w:color="auto"/>
            <w:left w:val="none" w:sz="0" w:space="0" w:color="auto"/>
            <w:bottom w:val="none" w:sz="0" w:space="0" w:color="auto"/>
            <w:right w:val="none" w:sz="0" w:space="0" w:color="auto"/>
          </w:divBdr>
        </w:div>
        <w:div w:id="1642005294">
          <w:marLeft w:val="480"/>
          <w:marRight w:val="0"/>
          <w:marTop w:val="0"/>
          <w:marBottom w:val="0"/>
          <w:divBdr>
            <w:top w:val="none" w:sz="0" w:space="0" w:color="auto"/>
            <w:left w:val="none" w:sz="0" w:space="0" w:color="auto"/>
            <w:bottom w:val="none" w:sz="0" w:space="0" w:color="auto"/>
            <w:right w:val="none" w:sz="0" w:space="0" w:color="auto"/>
          </w:divBdr>
        </w:div>
        <w:div w:id="344480502">
          <w:marLeft w:val="480"/>
          <w:marRight w:val="0"/>
          <w:marTop w:val="0"/>
          <w:marBottom w:val="0"/>
          <w:divBdr>
            <w:top w:val="none" w:sz="0" w:space="0" w:color="auto"/>
            <w:left w:val="none" w:sz="0" w:space="0" w:color="auto"/>
            <w:bottom w:val="none" w:sz="0" w:space="0" w:color="auto"/>
            <w:right w:val="none" w:sz="0" w:space="0" w:color="auto"/>
          </w:divBdr>
        </w:div>
        <w:div w:id="768741296">
          <w:marLeft w:val="480"/>
          <w:marRight w:val="0"/>
          <w:marTop w:val="0"/>
          <w:marBottom w:val="0"/>
          <w:divBdr>
            <w:top w:val="none" w:sz="0" w:space="0" w:color="auto"/>
            <w:left w:val="none" w:sz="0" w:space="0" w:color="auto"/>
            <w:bottom w:val="none" w:sz="0" w:space="0" w:color="auto"/>
            <w:right w:val="none" w:sz="0" w:space="0" w:color="auto"/>
          </w:divBdr>
        </w:div>
        <w:div w:id="1318024907">
          <w:marLeft w:val="480"/>
          <w:marRight w:val="0"/>
          <w:marTop w:val="0"/>
          <w:marBottom w:val="0"/>
          <w:divBdr>
            <w:top w:val="none" w:sz="0" w:space="0" w:color="auto"/>
            <w:left w:val="none" w:sz="0" w:space="0" w:color="auto"/>
            <w:bottom w:val="none" w:sz="0" w:space="0" w:color="auto"/>
            <w:right w:val="none" w:sz="0" w:space="0" w:color="auto"/>
          </w:divBdr>
        </w:div>
        <w:div w:id="1788039710">
          <w:marLeft w:val="480"/>
          <w:marRight w:val="0"/>
          <w:marTop w:val="0"/>
          <w:marBottom w:val="0"/>
          <w:divBdr>
            <w:top w:val="none" w:sz="0" w:space="0" w:color="auto"/>
            <w:left w:val="none" w:sz="0" w:space="0" w:color="auto"/>
            <w:bottom w:val="none" w:sz="0" w:space="0" w:color="auto"/>
            <w:right w:val="none" w:sz="0" w:space="0" w:color="auto"/>
          </w:divBdr>
        </w:div>
        <w:div w:id="1555584374">
          <w:marLeft w:val="480"/>
          <w:marRight w:val="0"/>
          <w:marTop w:val="0"/>
          <w:marBottom w:val="0"/>
          <w:divBdr>
            <w:top w:val="none" w:sz="0" w:space="0" w:color="auto"/>
            <w:left w:val="none" w:sz="0" w:space="0" w:color="auto"/>
            <w:bottom w:val="none" w:sz="0" w:space="0" w:color="auto"/>
            <w:right w:val="none" w:sz="0" w:space="0" w:color="auto"/>
          </w:divBdr>
        </w:div>
        <w:div w:id="639766480">
          <w:marLeft w:val="480"/>
          <w:marRight w:val="0"/>
          <w:marTop w:val="0"/>
          <w:marBottom w:val="0"/>
          <w:divBdr>
            <w:top w:val="none" w:sz="0" w:space="0" w:color="auto"/>
            <w:left w:val="none" w:sz="0" w:space="0" w:color="auto"/>
            <w:bottom w:val="none" w:sz="0" w:space="0" w:color="auto"/>
            <w:right w:val="none" w:sz="0" w:space="0" w:color="auto"/>
          </w:divBdr>
        </w:div>
        <w:div w:id="441343237">
          <w:marLeft w:val="480"/>
          <w:marRight w:val="0"/>
          <w:marTop w:val="0"/>
          <w:marBottom w:val="0"/>
          <w:divBdr>
            <w:top w:val="none" w:sz="0" w:space="0" w:color="auto"/>
            <w:left w:val="none" w:sz="0" w:space="0" w:color="auto"/>
            <w:bottom w:val="none" w:sz="0" w:space="0" w:color="auto"/>
            <w:right w:val="none" w:sz="0" w:space="0" w:color="auto"/>
          </w:divBdr>
        </w:div>
        <w:div w:id="1031032947">
          <w:marLeft w:val="480"/>
          <w:marRight w:val="0"/>
          <w:marTop w:val="0"/>
          <w:marBottom w:val="0"/>
          <w:divBdr>
            <w:top w:val="none" w:sz="0" w:space="0" w:color="auto"/>
            <w:left w:val="none" w:sz="0" w:space="0" w:color="auto"/>
            <w:bottom w:val="none" w:sz="0" w:space="0" w:color="auto"/>
            <w:right w:val="none" w:sz="0" w:space="0" w:color="auto"/>
          </w:divBdr>
        </w:div>
        <w:div w:id="1607544261">
          <w:marLeft w:val="480"/>
          <w:marRight w:val="0"/>
          <w:marTop w:val="0"/>
          <w:marBottom w:val="0"/>
          <w:divBdr>
            <w:top w:val="none" w:sz="0" w:space="0" w:color="auto"/>
            <w:left w:val="none" w:sz="0" w:space="0" w:color="auto"/>
            <w:bottom w:val="none" w:sz="0" w:space="0" w:color="auto"/>
            <w:right w:val="none" w:sz="0" w:space="0" w:color="auto"/>
          </w:divBdr>
        </w:div>
        <w:div w:id="2117166200">
          <w:marLeft w:val="480"/>
          <w:marRight w:val="0"/>
          <w:marTop w:val="0"/>
          <w:marBottom w:val="0"/>
          <w:divBdr>
            <w:top w:val="none" w:sz="0" w:space="0" w:color="auto"/>
            <w:left w:val="none" w:sz="0" w:space="0" w:color="auto"/>
            <w:bottom w:val="none" w:sz="0" w:space="0" w:color="auto"/>
            <w:right w:val="none" w:sz="0" w:space="0" w:color="auto"/>
          </w:divBdr>
        </w:div>
        <w:div w:id="2036883150">
          <w:marLeft w:val="480"/>
          <w:marRight w:val="0"/>
          <w:marTop w:val="0"/>
          <w:marBottom w:val="0"/>
          <w:divBdr>
            <w:top w:val="none" w:sz="0" w:space="0" w:color="auto"/>
            <w:left w:val="none" w:sz="0" w:space="0" w:color="auto"/>
            <w:bottom w:val="none" w:sz="0" w:space="0" w:color="auto"/>
            <w:right w:val="none" w:sz="0" w:space="0" w:color="auto"/>
          </w:divBdr>
        </w:div>
        <w:div w:id="543491824">
          <w:marLeft w:val="480"/>
          <w:marRight w:val="0"/>
          <w:marTop w:val="0"/>
          <w:marBottom w:val="0"/>
          <w:divBdr>
            <w:top w:val="none" w:sz="0" w:space="0" w:color="auto"/>
            <w:left w:val="none" w:sz="0" w:space="0" w:color="auto"/>
            <w:bottom w:val="none" w:sz="0" w:space="0" w:color="auto"/>
            <w:right w:val="none" w:sz="0" w:space="0" w:color="auto"/>
          </w:divBdr>
        </w:div>
        <w:div w:id="678776940">
          <w:marLeft w:val="480"/>
          <w:marRight w:val="0"/>
          <w:marTop w:val="0"/>
          <w:marBottom w:val="0"/>
          <w:divBdr>
            <w:top w:val="none" w:sz="0" w:space="0" w:color="auto"/>
            <w:left w:val="none" w:sz="0" w:space="0" w:color="auto"/>
            <w:bottom w:val="none" w:sz="0" w:space="0" w:color="auto"/>
            <w:right w:val="none" w:sz="0" w:space="0" w:color="auto"/>
          </w:divBdr>
        </w:div>
        <w:div w:id="1877423378">
          <w:marLeft w:val="480"/>
          <w:marRight w:val="0"/>
          <w:marTop w:val="0"/>
          <w:marBottom w:val="0"/>
          <w:divBdr>
            <w:top w:val="none" w:sz="0" w:space="0" w:color="auto"/>
            <w:left w:val="none" w:sz="0" w:space="0" w:color="auto"/>
            <w:bottom w:val="none" w:sz="0" w:space="0" w:color="auto"/>
            <w:right w:val="none" w:sz="0" w:space="0" w:color="auto"/>
          </w:divBdr>
        </w:div>
        <w:div w:id="2138406901">
          <w:marLeft w:val="480"/>
          <w:marRight w:val="0"/>
          <w:marTop w:val="0"/>
          <w:marBottom w:val="0"/>
          <w:divBdr>
            <w:top w:val="none" w:sz="0" w:space="0" w:color="auto"/>
            <w:left w:val="none" w:sz="0" w:space="0" w:color="auto"/>
            <w:bottom w:val="none" w:sz="0" w:space="0" w:color="auto"/>
            <w:right w:val="none" w:sz="0" w:space="0" w:color="auto"/>
          </w:divBdr>
        </w:div>
        <w:div w:id="161361050">
          <w:marLeft w:val="480"/>
          <w:marRight w:val="0"/>
          <w:marTop w:val="0"/>
          <w:marBottom w:val="0"/>
          <w:divBdr>
            <w:top w:val="none" w:sz="0" w:space="0" w:color="auto"/>
            <w:left w:val="none" w:sz="0" w:space="0" w:color="auto"/>
            <w:bottom w:val="none" w:sz="0" w:space="0" w:color="auto"/>
            <w:right w:val="none" w:sz="0" w:space="0" w:color="auto"/>
          </w:divBdr>
        </w:div>
        <w:div w:id="767847723">
          <w:marLeft w:val="480"/>
          <w:marRight w:val="0"/>
          <w:marTop w:val="0"/>
          <w:marBottom w:val="0"/>
          <w:divBdr>
            <w:top w:val="none" w:sz="0" w:space="0" w:color="auto"/>
            <w:left w:val="none" w:sz="0" w:space="0" w:color="auto"/>
            <w:bottom w:val="none" w:sz="0" w:space="0" w:color="auto"/>
            <w:right w:val="none" w:sz="0" w:space="0" w:color="auto"/>
          </w:divBdr>
        </w:div>
        <w:div w:id="851644897">
          <w:marLeft w:val="480"/>
          <w:marRight w:val="0"/>
          <w:marTop w:val="0"/>
          <w:marBottom w:val="0"/>
          <w:divBdr>
            <w:top w:val="none" w:sz="0" w:space="0" w:color="auto"/>
            <w:left w:val="none" w:sz="0" w:space="0" w:color="auto"/>
            <w:bottom w:val="none" w:sz="0" w:space="0" w:color="auto"/>
            <w:right w:val="none" w:sz="0" w:space="0" w:color="auto"/>
          </w:divBdr>
        </w:div>
        <w:div w:id="1679428545">
          <w:marLeft w:val="480"/>
          <w:marRight w:val="0"/>
          <w:marTop w:val="0"/>
          <w:marBottom w:val="0"/>
          <w:divBdr>
            <w:top w:val="none" w:sz="0" w:space="0" w:color="auto"/>
            <w:left w:val="none" w:sz="0" w:space="0" w:color="auto"/>
            <w:bottom w:val="none" w:sz="0" w:space="0" w:color="auto"/>
            <w:right w:val="none" w:sz="0" w:space="0" w:color="auto"/>
          </w:divBdr>
        </w:div>
        <w:div w:id="1675916661">
          <w:marLeft w:val="480"/>
          <w:marRight w:val="0"/>
          <w:marTop w:val="0"/>
          <w:marBottom w:val="0"/>
          <w:divBdr>
            <w:top w:val="none" w:sz="0" w:space="0" w:color="auto"/>
            <w:left w:val="none" w:sz="0" w:space="0" w:color="auto"/>
            <w:bottom w:val="none" w:sz="0" w:space="0" w:color="auto"/>
            <w:right w:val="none" w:sz="0" w:space="0" w:color="auto"/>
          </w:divBdr>
        </w:div>
        <w:div w:id="1144349127">
          <w:marLeft w:val="480"/>
          <w:marRight w:val="0"/>
          <w:marTop w:val="0"/>
          <w:marBottom w:val="0"/>
          <w:divBdr>
            <w:top w:val="none" w:sz="0" w:space="0" w:color="auto"/>
            <w:left w:val="none" w:sz="0" w:space="0" w:color="auto"/>
            <w:bottom w:val="none" w:sz="0" w:space="0" w:color="auto"/>
            <w:right w:val="none" w:sz="0" w:space="0" w:color="auto"/>
          </w:divBdr>
        </w:div>
        <w:div w:id="705525990">
          <w:marLeft w:val="480"/>
          <w:marRight w:val="0"/>
          <w:marTop w:val="0"/>
          <w:marBottom w:val="0"/>
          <w:divBdr>
            <w:top w:val="none" w:sz="0" w:space="0" w:color="auto"/>
            <w:left w:val="none" w:sz="0" w:space="0" w:color="auto"/>
            <w:bottom w:val="none" w:sz="0" w:space="0" w:color="auto"/>
            <w:right w:val="none" w:sz="0" w:space="0" w:color="auto"/>
          </w:divBdr>
        </w:div>
        <w:div w:id="931818145">
          <w:marLeft w:val="480"/>
          <w:marRight w:val="0"/>
          <w:marTop w:val="0"/>
          <w:marBottom w:val="0"/>
          <w:divBdr>
            <w:top w:val="none" w:sz="0" w:space="0" w:color="auto"/>
            <w:left w:val="none" w:sz="0" w:space="0" w:color="auto"/>
            <w:bottom w:val="none" w:sz="0" w:space="0" w:color="auto"/>
            <w:right w:val="none" w:sz="0" w:space="0" w:color="auto"/>
          </w:divBdr>
        </w:div>
        <w:div w:id="1024483102">
          <w:marLeft w:val="480"/>
          <w:marRight w:val="0"/>
          <w:marTop w:val="0"/>
          <w:marBottom w:val="0"/>
          <w:divBdr>
            <w:top w:val="none" w:sz="0" w:space="0" w:color="auto"/>
            <w:left w:val="none" w:sz="0" w:space="0" w:color="auto"/>
            <w:bottom w:val="none" w:sz="0" w:space="0" w:color="auto"/>
            <w:right w:val="none" w:sz="0" w:space="0" w:color="auto"/>
          </w:divBdr>
        </w:div>
      </w:divsChild>
    </w:div>
    <w:div w:id="754739929">
      <w:bodyDiv w:val="1"/>
      <w:marLeft w:val="0"/>
      <w:marRight w:val="0"/>
      <w:marTop w:val="0"/>
      <w:marBottom w:val="0"/>
      <w:divBdr>
        <w:top w:val="none" w:sz="0" w:space="0" w:color="auto"/>
        <w:left w:val="none" w:sz="0" w:space="0" w:color="auto"/>
        <w:bottom w:val="none" w:sz="0" w:space="0" w:color="auto"/>
        <w:right w:val="none" w:sz="0" w:space="0" w:color="auto"/>
      </w:divBdr>
    </w:div>
    <w:div w:id="755903361">
      <w:bodyDiv w:val="1"/>
      <w:marLeft w:val="0"/>
      <w:marRight w:val="0"/>
      <w:marTop w:val="0"/>
      <w:marBottom w:val="0"/>
      <w:divBdr>
        <w:top w:val="none" w:sz="0" w:space="0" w:color="auto"/>
        <w:left w:val="none" w:sz="0" w:space="0" w:color="auto"/>
        <w:bottom w:val="none" w:sz="0" w:space="0" w:color="auto"/>
        <w:right w:val="none" w:sz="0" w:space="0" w:color="auto"/>
      </w:divBdr>
      <w:divsChild>
        <w:div w:id="2094742837">
          <w:marLeft w:val="480"/>
          <w:marRight w:val="0"/>
          <w:marTop w:val="0"/>
          <w:marBottom w:val="0"/>
          <w:divBdr>
            <w:top w:val="none" w:sz="0" w:space="0" w:color="auto"/>
            <w:left w:val="none" w:sz="0" w:space="0" w:color="auto"/>
            <w:bottom w:val="none" w:sz="0" w:space="0" w:color="auto"/>
            <w:right w:val="none" w:sz="0" w:space="0" w:color="auto"/>
          </w:divBdr>
        </w:div>
        <w:div w:id="918175195">
          <w:marLeft w:val="480"/>
          <w:marRight w:val="0"/>
          <w:marTop w:val="0"/>
          <w:marBottom w:val="0"/>
          <w:divBdr>
            <w:top w:val="none" w:sz="0" w:space="0" w:color="auto"/>
            <w:left w:val="none" w:sz="0" w:space="0" w:color="auto"/>
            <w:bottom w:val="none" w:sz="0" w:space="0" w:color="auto"/>
            <w:right w:val="none" w:sz="0" w:space="0" w:color="auto"/>
          </w:divBdr>
        </w:div>
        <w:div w:id="475411405">
          <w:marLeft w:val="480"/>
          <w:marRight w:val="0"/>
          <w:marTop w:val="0"/>
          <w:marBottom w:val="0"/>
          <w:divBdr>
            <w:top w:val="none" w:sz="0" w:space="0" w:color="auto"/>
            <w:left w:val="none" w:sz="0" w:space="0" w:color="auto"/>
            <w:bottom w:val="none" w:sz="0" w:space="0" w:color="auto"/>
            <w:right w:val="none" w:sz="0" w:space="0" w:color="auto"/>
          </w:divBdr>
        </w:div>
        <w:div w:id="1693217056">
          <w:marLeft w:val="480"/>
          <w:marRight w:val="0"/>
          <w:marTop w:val="0"/>
          <w:marBottom w:val="0"/>
          <w:divBdr>
            <w:top w:val="none" w:sz="0" w:space="0" w:color="auto"/>
            <w:left w:val="none" w:sz="0" w:space="0" w:color="auto"/>
            <w:bottom w:val="none" w:sz="0" w:space="0" w:color="auto"/>
            <w:right w:val="none" w:sz="0" w:space="0" w:color="auto"/>
          </w:divBdr>
        </w:div>
        <w:div w:id="36708209">
          <w:marLeft w:val="480"/>
          <w:marRight w:val="0"/>
          <w:marTop w:val="0"/>
          <w:marBottom w:val="0"/>
          <w:divBdr>
            <w:top w:val="none" w:sz="0" w:space="0" w:color="auto"/>
            <w:left w:val="none" w:sz="0" w:space="0" w:color="auto"/>
            <w:bottom w:val="none" w:sz="0" w:space="0" w:color="auto"/>
            <w:right w:val="none" w:sz="0" w:space="0" w:color="auto"/>
          </w:divBdr>
        </w:div>
        <w:div w:id="1401557834">
          <w:marLeft w:val="480"/>
          <w:marRight w:val="0"/>
          <w:marTop w:val="0"/>
          <w:marBottom w:val="0"/>
          <w:divBdr>
            <w:top w:val="none" w:sz="0" w:space="0" w:color="auto"/>
            <w:left w:val="none" w:sz="0" w:space="0" w:color="auto"/>
            <w:bottom w:val="none" w:sz="0" w:space="0" w:color="auto"/>
            <w:right w:val="none" w:sz="0" w:space="0" w:color="auto"/>
          </w:divBdr>
        </w:div>
        <w:div w:id="133911980">
          <w:marLeft w:val="480"/>
          <w:marRight w:val="0"/>
          <w:marTop w:val="0"/>
          <w:marBottom w:val="0"/>
          <w:divBdr>
            <w:top w:val="none" w:sz="0" w:space="0" w:color="auto"/>
            <w:left w:val="none" w:sz="0" w:space="0" w:color="auto"/>
            <w:bottom w:val="none" w:sz="0" w:space="0" w:color="auto"/>
            <w:right w:val="none" w:sz="0" w:space="0" w:color="auto"/>
          </w:divBdr>
        </w:div>
        <w:div w:id="1343430162">
          <w:marLeft w:val="480"/>
          <w:marRight w:val="0"/>
          <w:marTop w:val="0"/>
          <w:marBottom w:val="0"/>
          <w:divBdr>
            <w:top w:val="none" w:sz="0" w:space="0" w:color="auto"/>
            <w:left w:val="none" w:sz="0" w:space="0" w:color="auto"/>
            <w:bottom w:val="none" w:sz="0" w:space="0" w:color="auto"/>
            <w:right w:val="none" w:sz="0" w:space="0" w:color="auto"/>
          </w:divBdr>
        </w:div>
        <w:div w:id="632633735">
          <w:marLeft w:val="480"/>
          <w:marRight w:val="0"/>
          <w:marTop w:val="0"/>
          <w:marBottom w:val="0"/>
          <w:divBdr>
            <w:top w:val="none" w:sz="0" w:space="0" w:color="auto"/>
            <w:left w:val="none" w:sz="0" w:space="0" w:color="auto"/>
            <w:bottom w:val="none" w:sz="0" w:space="0" w:color="auto"/>
            <w:right w:val="none" w:sz="0" w:space="0" w:color="auto"/>
          </w:divBdr>
        </w:div>
        <w:div w:id="464659192">
          <w:marLeft w:val="480"/>
          <w:marRight w:val="0"/>
          <w:marTop w:val="0"/>
          <w:marBottom w:val="0"/>
          <w:divBdr>
            <w:top w:val="none" w:sz="0" w:space="0" w:color="auto"/>
            <w:left w:val="none" w:sz="0" w:space="0" w:color="auto"/>
            <w:bottom w:val="none" w:sz="0" w:space="0" w:color="auto"/>
            <w:right w:val="none" w:sz="0" w:space="0" w:color="auto"/>
          </w:divBdr>
        </w:div>
        <w:div w:id="253170709">
          <w:marLeft w:val="480"/>
          <w:marRight w:val="0"/>
          <w:marTop w:val="0"/>
          <w:marBottom w:val="0"/>
          <w:divBdr>
            <w:top w:val="none" w:sz="0" w:space="0" w:color="auto"/>
            <w:left w:val="none" w:sz="0" w:space="0" w:color="auto"/>
            <w:bottom w:val="none" w:sz="0" w:space="0" w:color="auto"/>
            <w:right w:val="none" w:sz="0" w:space="0" w:color="auto"/>
          </w:divBdr>
        </w:div>
        <w:div w:id="1787310417">
          <w:marLeft w:val="480"/>
          <w:marRight w:val="0"/>
          <w:marTop w:val="0"/>
          <w:marBottom w:val="0"/>
          <w:divBdr>
            <w:top w:val="none" w:sz="0" w:space="0" w:color="auto"/>
            <w:left w:val="none" w:sz="0" w:space="0" w:color="auto"/>
            <w:bottom w:val="none" w:sz="0" w:space="0" w:color="auto"/>
            <w:right w:val="none" w:sz="0" w:space="0" w:color="auto"/>
          </w:divBdr>
        </w:div>
        <w:div w:id="2106538770">
          <w:marLeft w:val="480"/>
          <w:marRight w:val="0"/>
          <w:marTop w:val="0"/>
          <w:marBottom w:val="0"/>
          <w:divBdr>
            <w:top w:val="none" w:sz="0" w:space="0" w:color="auto"/>
            <w:left w:val="none" w:sz="0" w:space="0" w:color="auto"/>
            <w:bottom w:val="none" w:sz="0" w:space="0" w:color="auto"/>
            <w:right w:val="none" w:sz="0" w:space="0" w:color="auto"/>
          </w:divBdr>
        </w:div>
        <w:div w:id="1207378845">
          <w:marLeft w:val="480"/>
          <w:marRight w:val="0"/>
          <w:marTop w:val="0"/>
          <w:marBottom w:val="0"/>
          <w:divBdr>
            <w:top w:val="none" w:sz="0" w:space="0" w:color="auto"/>
            <w:left w:val="none" w:sz="0" w:space="0" w:color="auto"/>
            <w:bottom w:val="none" w:sz="0" w:space="0" w:color="auto"/>
            <w:right w:val="none" w:sz="0" w:space="0" w:color="auto"/>
          </w:divBdr>
        </w:div>
        <w:div w:id="1438329196">
          <w:marLeft w:val="480"/>
          <w:marRight w:val="0"/>
          <w:marTop w:val="0"/>
          <w:marBottom w:val="0"/>
          <w:divBdr>
            <w:top w:val="none" w:sz="0" w:space="0" w:color="auto"/>
            <w:left w:val="none" w:sz="0" w:space="0" w:color="auto"/>
            <w:bottom w:val="none" w:sz="0" w:space="0" w:color="auto"/>
            <w:right w:val="none" w:sz="0" w:space="0" w:color="auto"/>
          </w:divBdr>
        </w:div>
        <w:div w:id="933901495">
          <w:marLeft w:val="480"/>
          <w:marRight w:val="0"/>
          <w:marTop w:val="0"/>
          <w:marBottom w:val="0"/>
          <w:divBdr>
            <w:top w:val="none" w:sz="0" w:space="0" w:color="auto"/>
            <w:left w:val="none" w:sz="0" w:space="0" w:color="auto"/>
            <w:bottom w:val="none" w:sz="0" w:space="0" w:color="auto"/>
            <w:right w:val="none" w:sz="0" w:space="0" w:color="auto"/>
          </w:divBdr>
        </w:div>
        <w:div w:id="1927880143">
          <w:marLeft w:val="480"/>
          <w:marRight w:val="0"/>
          <w:marTop w:val="0"/>
          <w:marBottom w:val="0"/>
          <w:divBdr>
            <w:top w:val="none" w:sz="0" w:space="0" w:color="auto"/>
            <w:left w:val="none" w:sz="0" w:space="0" w:color="auto"/>
            <w:bottom w:val="none" w:sz="0" w:space="0" w:color="auto"/>
            <w:right w:val="none" w:sz="0" w:space="0" w:color="auto"/>
          </w:divBdr>
        </w:div>
        <w:div w:id="295061853">
          <w:marLeft w:val="480"/>
          <w:marRight w:val="0"/>
          <w:marTop w:val="0"/>
          <w:marBottom w:val="0"/>
          <w:divBdr>
            <w:top w:val="none" w:sz="0" w:space="0" w:color="auto"/>
            <w:left w:val="none" w:sz="0" w:space="0" w:color="auto"/>
            <w:bottom w:val="none" w:sz="0" w:space="0" w:color="auto"/>
            <w:right w:val="none" w:sz="0" w:space="0" w:color="auto"/>
          </w:divBdr>
        </w:div>
        <w:div w:id="513810674">
          <w:marLeft w:val="480"/>
          <w:marRight w:val="0"/>
          <w:marTop w:val="0"/>
          <w:marBottom w:val="0"/>
          <w:divBdr>
            <w:top w:val="none" w:sz="0" w:space="0" w:color="auto"/>
            <w:left w:val="none" w:sz="0" w:space="0" w:color="auto"/>
            <w:bottom w:val="none" w:sz="0" w:space="0" w:color="auto"/>
            <w:right w:val="none" w:sz="0" w:space="0" w:color="auto"/>
          </w:divBdr>
        </w:div>
        <w:div w:id="11804276">
          <w:marLeft w:val="480"/>
          <w:marRight w:val="0"/>
          <w:marTop w:val="0"/>
          <w:marBottom w:val="0"/>
          <w:divBdr>
            <w:top w:val="none" w:sz="0" w:space="0" w:color="auto"/>
            <w:left w:val="none" w:sz="0" w:space="0" w:color="auto"/>
            <w:bottom w:val="none" w:sz="0" w:space="0" w:color="auto"/>
            <w:right w:val="none" w:sz="0" w:space="0" w:color="auto"/>
          </w:divBdr>
        </w:div>
        <w:div w:id="1403210385">
          <w:marLeft w:val="480"/>
          <w:marRight w:val="0"/>
          <w:marTop w:val="0"/>
          <w:marBottom w:val="0"/>
          <w:divBdr>
            <w:top w:val="none" w:sz="0" w:space="0" w:color="auto"/>
            <w:left w:val="none" w:sz="0" w:space="0" w:color="auto"/>
            <w:bottom w:val="none" w:sz="0" w:space="0" w:color="auto"/>
            <w:right w:val="none" w:sz="0" w:space="0" w:color="auto"/>
          </w:divBdr>
        </w:div>
        <w:div w:id="672950587">
          <w:marLeft w:val="480"/>
          <w:marRight w:val="0"/>
          <w:marTop w:val="0"/>
          <w:marBottom w:val="0"/>
          <w:divBdr>
            <w:top w:val="none" w:sz="0" w:space="0" w:color="auto"/>
            <w:left w:val="none" w:sz="0" w:space="0" w:color="auto"/>
            <w:bottom w:val="none" w:sz="0" w:space="0" w:color="auto"/>
            <w:right w:val="none" w:sz="0" w:space="0" w:color="auto"/>
          </w:divBdr>
        </w:div>
        <w:div w:id="308368987">
          <w:marLeft w:val="480"/>
          <w:marRight w:val="0"/>
          <w:marTop w:val="0"/>
          <w:marBottom w:val="0"/>
          <w:divBdr>
            <w:top w:val="none" w:sz="0" w:space="0" w:color="auto"/>
            <w:left w:val="none" w:sz="0" w:space="0" w:color="auto"/>
            <w:bottom w:val="none" w:sz="0" w:space="0" w:color="auto"/>
            <w:right w:val="none" w:sz="0" w:space="0" w:color="auto"/>
          </w:divBdr>
        </w:div>
        <w:div w:id="2121487706">
          <w:marLeft w:val="480"/>
          <w:marRight w:val="0"/>
          <w:marTop w:val="0"/>
          <w:marBottom w:val="0"/>
          <w:divBdr>
            <w:top w:val="none" w:sz="0" w:space="0" w:color="auto"/>
            <w:left w:val="none" w:sz="0" w:space="0" w:color="auto"/>
            <w:bottom w:val="none" w:sz="0" w:space="0" w:color="auto"/>
            <w:right w:val="none" w:sz="0" w:space="0" w:color="auto"/>
          </w:divBdr>
        </w:div>
        <w:div w:id="86578891">
          <w:marLeft w:val="480"/>
          <w:marRight w:val="0"/>
          <w:marTop w:val="0"/>
          <w:marBottom w:val="0"/>
          <w:divBdr>
            <w:top w:val="none" w:sz="0" w:space="0" w:color="auto"/>
            <w:left w:val="none" w:sz="0" w:space="0" w:color="auto"/>
            <w:bottom w:val="none" w:sz="0" w:space="0" w:color="auto"/>
            <w:right w:val="none" w:sz="0" w:space="0" w:color="auto"/>
          </w:divBdr>
        </w:div>
        <w:div w:id="7562486">
          <w:marLeft w:val="480"/>
          <w:marRight w:val="0"/>
          <w:marTop w:val="0"/>
          <w:marBottom w:val="0"/>
          <w:divBdr>
            <w:top w:val="none" w:sz="0" w:space="0" w:color="auto"/>
            <w:left w:val="none" w:sz="0" w:space="0" w:color="auto"/>
            <w:bottom w:val="none" w:sz="0" w:space="0" w:color="auto"/>
            <w:right w:val="none" w:sz="0" w:space="0" w:color="auto"/>
          </w:divBdr>
        </w:div>
        <w:div w:id="1610118771">
          <w:marLeft w:val="480"/>
          <w:marRight w:val="0"/>
          <w:marTop w:val="0"/>
          <w:marBottom w:val="0"/>
          <w:divBdr>
            <w:top w:val="none" w:sz="0" w:space="0" w:color="auto"/>
            <w:left w:val="none" w:sz="0" w:space="0" w:color="auto"/>
            <w:bottom w:val="none" w:sz="0" w:space="0" w:color="auto"/>
            <w:right w:val="none" w:sz="0" w:space="0" w:color="auto"/>
          </w:divBdr>
        </w:div>
        <w:div w:id="1026445466">
          <w:marLeft w:val="480"/>
          <w:marRight w:val="0"/>
          <w:marTop w:val="0"/>
          <w:marBottom w:val="0"/>
          <w:divBdr>
            <w:top w:val="none" w:sz="0" w:space="0" w:color="auto"/>
            <w:left w:val="none" w:sz="0" w:space="0" w:color="auto"/>
            <w:bottom w:val="none" w:sz="0" w:space="0" w:color="auto"/>
            <w:right w:val="none" w:sz="0" w:space="0" w:color="auto"/>
          </w:divBdr>
        </w:div>
        <w:div w:id="1068110079">
          <w:marLeft w:val="480"/>
          <w:marRight w:val="0"/>
          <w:marTop w:val="0"/>
          <w:marBottom w:val="0"/>
          <w:divBdr>
            <w:top w:val="none" w:sz="0" w:space="0" w:color="auto"/>
            <w:left w:val="none" w:sz="0" w:space="0" w:color="auto"/>
            <w:bottom w:val="none" w:sz="0" w:space="0" w:color="auto"/>
            <w:right w:val="none" w:sz="0" w:space="0" w:color="auto"/>
          </w:divBdr>
        </w:div>
        <w:div w:id="217325020">
          <w:marLeft w:val="480"/>
          <w:marRight w:val="0"/>
          <w:marTop w:val="0"/>
          <w:marBottom w:val="0"/>
          <w:divBdr>
            <w:top w:val="none" w:sz="0" w:space="0" w:color="auto"/>
            <w:left w:val="none" w:sz="0" w:space="0" w:color="auto"/>
            <w:bottom w:val="none" w:sz="0" w:space="0" w:color="auto"/>
            <w:right w:val="none" w:sz="0" w:space="0" w:color="auto"/>
          </w:divBdr>
        </w:div>
        <w:div w:id="516695270">
          <w:marLeft w:val="480"/>
          <w:marRight w:val="0"/>
          <w:marTop w:val="0"/>
          <w:marBottom w:val="0"/>
          <w:divBdr>
            <w:top w:val="none" w:sz="0" w:space="0" w:color="auto"/>
            <w:left w:val="none" w:sz="0" w:space="0" w:color="auto"/>
            <w:bottom w:val="none" w:sz="0" w:space="0" w:color="auto"/>
            <w:right w:val="none" w:sz="0" w:space="0" w:color="auto"/>
          </w:divBdr>
        </w:div>
        <w:div w:id="355037287">
          <w:marLeft w:val="480"/>
          <w:marRight w:val="0"/>
          <w:marTop w:val="0"/>
          <w:marBottom w:val="0"/>
          <w:divBdr>
            <w:top w:val="none" w:sz="0" w:space="0" w:color="auto"/>
            <w:left w:val="none" w:sz="0" w:space="0" w:color="auto"/>
            <w:bottom w:val="none" w:sz="0" w:space="0" w:color="auto"/>
            <w:right w:val="none" w:sz="0" w:space="0" w:color="auto"/>
          </w:divBdr>
        </w:div>
        <w:div w:id="1358969673">
          <w:marLeft w:val="480"/>
          <w:marRight w:val="0"/>
          <w:marTop w:val="0"/>
          <w:marBottom w:val="0"/>
          <w:divBdr>
            <w:top w:val="none" w:sz="0" w:space="0" w:color="auto"/>
            <w:left w:val="none" w:sz="0" w:space="0" w:color="auto"/>
            <w:bottom w:val="none" w:sz="0" w:space="0" w:color="auto"/>
            <w:right w:val="none" w:sz="0" w:space="0" w:color="auto"/>
          </w:divBdr>
        </w:div>
        <w:div w:id="1987051727">
          <w:marLeft w:val="480"/>
          <w:marRight w:val="0"/>
          <w:marTop w:val="0"/>
          <w:marBottom w:val="0"/>
          <w:divBdr>
            <w:top w:val="none" w:sz="0" w:space="0" w:color="auto"/>
            <w:left w:val="none" w:sz="0" w:space="0" w:color="auto"/>
            <w:bottom w:val="none" w:sz="0" w:space="0" w:color="auto"/>
            <w:right w:val="none" w:sz="0" w:space="0" w:color="auto"/>
          </w:divBdr>
        </w:div>
        <w:div w:id="221447189">
          <w:marLeft w:val="480"/>
          <w:marRight w:val="0"/>
          <w:marTop w:val="0"/>
          <w:marBottom w:val="0"/>
          <w:divBdr>
            <w:top w:val="none" w:sz="0" w:space="0" w:color="auto"/>
            <w:left w:val="none" w:sz="0" w:space="0" w:color="auto"/>
            <w:bottom w:val="none" w:sz="0" w:space="0" w:color="auto"/>
            <w:right w:val="none" w:sz="0" w:space="0" w:color="auto"/>
          </w:divBdr>
        </w:div>
        <w:div w:id="899553821">
          <w:marLeft w:val="480"/>
          <w:marRight w:val="0"/>
          <w:marTop w:val="0"/>
          <w:marBottom w:val="0"/>
          <w:divBdr>
            <w:top w:val="none" w:sz="0" w:space="0" w:color="auto"/>
            <w:left w:val="none" w:sz="0" w:space="0" w:color="auto"/>
            <w:bottom w:val="none" w:sz="0" w:space="0" w:color="auto"/>
            <w:right w:val="none" w:sz="0" w:space="0" w:color="auto"/>
          </w:divBdr>
        </w:div>
        <w:div w:id="1663582967">
          <w:marLeft w:val="480"/>
          <w:marRight w:val="0"/>
          <w:marTop w:val="0"/>
          <w:marBottom w:val="0"/>
          <w:divBdr>
            <w:top w:val="none" w:sz="0" w:space="0" w:color="auto"/>
            <w:left w:val="none" w:sz="0" w:space="0" w:color="auto"/>
            <w:bottom w:val="none" w:sz="0" w:space="0" w:color="auto"/>
            <w:right w:val="none" w:sz="0" w:space="0" w:color="auto"/>
          </w:divBdr>
        </w:div>
        <w:div w:id="441612695">
          <w:marLeft w:val="480"/>
          <w:marRight w:val="0"/>
          <w:marTop w:val="0"/>
          <w:marBottom w:val="0"/>
          <w:divBdr>
            <w:top w:val="none" w:sz="0" w:space="0" w:color="auto"/>
            <w:left w:val="none" w:sz="0" w:space="0" w:color="auto"/>
            <w:bottom w:val="none" w:sz="0" w:space="0" w:color="auto"/>
            <w:right w:val="none" w:sz="0" w:space="0" w:color="auto"/>
          </w:divBdr>
        </w:div>
        <w:div w:id="1388190934">
          <w:marLeft w:val="480"/>
          <w:marRight w:val="0"/>
          <w:marTop w:val="0"/>
          <w:marBottom w:val="0"/>
          <w:divBdr>
            <w:top w:val="none" w:sz="0" w:space="0" w:color="auto"/>
            <w:left w:val="none" w:sz="0" w:space="0" w:color="auto"/>
            <w:bottom w:val="none" w:sz="0" w:space="0" w:color="auto"/>
            <w:right w:val="none" w:sz="0" w:space="0" w:color="auto"/>
          </w:divBdr>
        </w:div>
        <w:div w:id="1388870919">
          <w:marLeft w:val="480"/>
          <w:marRight w:val="0"/>
          <w:marTop w:val="0"/>
          <w:marBottom w:val="0"/>
          <w:divBdr>
            <w:top w:val="none" w:sz="0" w:space="0" w:color="auto"/>
            <w:left w:val="none" w:sz="0" w:space="0" w:color="auto"/>
            <w:bottom w:val="none" w:sz="0" w:space="0" w:color="auto"/>
            <w:right w:val="none" w:sz="0" w:space="0" w:color="auto"/>
          </w:divBdr>
        </w:div>
        <w:div w:id="687368542">
          <w:marLeft w:val="480"/>
          <w:marRight w:val="0"/>
          <w:marTop w:val="0"/>
          <w:marBottom w:val="0"/>
          <w:divBdr>
            <w:top w:val="none" w:sz="0" w:space="0" w:color="auto"/>
            <w:left w:val="none" w:sz="0" w:space="0" w:color="auto"/>
            <w:bottom w:val="none" w:sz="0" w:space="0" w:color="auto"/>
            <w:right w:val="none" w:sz="0" w:space="0" w:color="auto"/>
          </w:divBdr>
        </w:div>
        <w:div w:id="1450857121">
          <w:marLeft w:val="480"/>
          <w:marRight w:val="0"/>
          <w:marTop w:val="0"/>
          <w:marBottom w:val="0"/>
          <w:divBdr>
            <w:top w:val="none" w:sz="0" w:space="0" w:color="auto"/>
            <w:left w:val="none" w:sz="0" w:space="0" w:color="auto"/>
            <w:bottom w:val="none" w:sz="0" w:space="0" w:color="auto"/>
            <w:right w:val="none" w:sz="0" w:space="0" w:color="auto"/>
          </w:divBdr>
        </w:div>
        <w:div w:id="399254673">
          <w:marLeft w:val="480"/>
          <w:marRight w:val="0"/>
          <w:marTop w:val="0"/>
          <w:marBottom w:val="0"/>
          <w:divBdr>
            <w:top w:val="none" w:sz="0" w:space="0" w:color="auto"/>
            <w:left w:val="none" w:sz="0" w:space="0" w:color="auto"/>
            <w:bottom w:val="none" w:sz="0" w:space="0" w:color="auto"/>
            <w:right w:val="none" w:sz="0" w:space="0" w:color="auto"/>
          </w:divBdr>
        </w:div>
        <w:div w:id="1392650628">
          <w:marLeft w:val="480"/>
          <w:marRight w:val="0"/>
          <w:marTop w:val="0"/>
          <w:marBottom w:val="0"/>
          <w:divBdr>
            <w:top w:val="none" w:sz="0" w:space="0" w:color="auto"/>
            <w:left w:val="none" w:sz="0" w:space="0" w:color="auto"/>
            <w:bottom w:val="none" w:sz="0" w:space="0" w:color="auto"/>
            <w:right w:val="none" w:sz="0" w:space="0" w:color="auto"/>
          </w:divBdr>
        </w:div>
        <w:div w:id="1158879823">
          <w:marLeft w:val="480"/>
          <w:marRight w:val="0"/>
          <w:marTop w:val="0"/>
          <w:marBottom w:val="0"/>
          <w:divBdr>
            <w:top w:val="none" w:sz="0" w:space="0" w:color="auto"/>
            <w:left w:val="none" w:sz="0" w:space="0" w:color="auto"/>
            <w:bottom w:val="none" w:sz="0" w:space="0" w:color="auto"/>
            <w:right w:val="none" w:sz="0" w:space="0" w:color="auto"/>
          </w:divBdr>
        </w:div>
        <w:div w:id="1688603403">
          <w:marLeft w:val="480"/>
          <w:marRight w:val="0"/>
          <w:marTop w:val="0"/>
          <w:marBottom w:val="0"/>
          <w:divBdr>
            <w:top w:val="none" w:sz="0" w:space="0" w:color="auto"/>
            <w:left w:val="none" w:sz="0" w:space="0" w:color="auto"/>
            <w:bottom w:val="none" w:sz="0" w:space="0" w:color="auto"/>
            <w:right w:val="none" w:sz="0" w:space="0" w:color="auto"/>
          </w:divBdr>
        </w:div>
        <w:div w:id="800075813">
          <w:marLeft w:val="480"/>
          <w:marRight w:val="0"/>
          <w:marTop w:val="0"/>
          <w:marBottom w:val="0"/>
          <w:divBdr>
            <w:top w:val="none" w:sz="0" w:space="0" w:color="auto"/>
            <w:left w:val="none" w:sz="0" w:space="0" w:color="auto"/>
            <w:bottom w:val="none" w:sz="0" w:space="0" w:color="auto"/>
            <w:right w:val="none" w:sz="0" w:space="0" w:color="auto"/>
          </w:divBdr>
        </w:div>
        <w:div w:id="325524873">
          <w:marLeft w:val="480"/>
          <w:marRight w:val="0"/>
          <w:marTop w:val="0"/>
          <w:marBottom w:val="0"/>
          <w:divBdr>
            <w:top w:val="none" w:sz="0" w:space="0" w:color="auto"/>
            <w:left w:val="none" w:sz="0" w:space="0" w:color="auto"/>
            <w:bottom w:val="none" w:sz="0" w:space="0" w:color="auto"/>
            <w:right w:val="none" w:sz="0" w:space="0" w:color="auto"/>
          </w:divBdr>
        </w:div>
        <w:div w:id="746461839">
          <w:marLeft w:val="480"/>
          <w:marRight w:val="0"/>
          <w:marTop w:val="0"/>
          <w:marBottom w:val="0"/>
          <w:divBdr>
            <w:top w:val="none" w:sz="0" w:space="0" w:color="auto"/>
            <w:left w:val="none" w:sz="0" w:space="0" w:color="auto"/>
            <w:bottom w:val="none" w:sz="0" w:space="0" w:color="auto"/>
            <w:right w:val="none" w:sz="0" w:space="0" w:color="auto"/>
          </w:divBdr>
        </w:div>
        <w:div w:id="2127194480">
          <w:marLeft w:val="480"/>
          <w:marRight w:val="0"/>
          <w:marTop w:val="0"/>
          <w:marBottom w:val="0"/>
          <w:divBdr>
            <w:top w:val="none" w:sz="0" w:space="0" w:color="auto"/>
            <w:left w:val="none" w:sz="0" w:space="0" w:color="auto"/>
            <w:bottom w:val="none" w:sz="0" w:space="0" w:color="auto"/>
            <w:right w:val="none" w:sz="0" w:space="0" w:color="auto"/>
          </w:divBdr>
        </w:div>
        <w:div w:id="151678255">
          <w:marLeft w:val="480"/>
          <w:marRight w:val="0"/>
          <w:marTop w:val="0"/>
          <w:marBottom w:val="0"/>
          <w:divBdr>
            <w:top w:val="none" w:sz="0" w:space="0" w:color="auto"/>
            <w:left w:val="none" w:sz="0" w:space="0" w:color="auto"/>
            <w:bottom w:val="none" w:sz="0" w:space="0" w:color="auto"/>
            <w:right w:val="none" w:sz="0" w:space="0" w:color="auto"/>
          </w:divBdr>
        </w:div>
        <w:div w:id="1286734808">
          <w:marLeft w:val="480"/>
          <w:marRight w:val="0"/>
          <w:marTop w:val="0"/>
          <w:marBottom w:val="0"/>
          <w:divBdr>
            <w:top w:val="none" w:sz="0" w:space="0" w:color="auto"/>
            <w:left w:val="none" w:sz="0" w:space="0" w:color="auto"/>
            <w:bottom w:val="none" w:sz="0" w:space="0" w:color="auto"/>
            <w:right w:val="none" w:sz="0" w:space="0" w:color="auto"/>
          </w:divBdr>
        </w:div>
        <w:div w:id="1819612716">
          <w:marLeft w:val="480"/>
          <w:marRight w:val="0"/>
          <w:marTop w:val="0"/>
          <w:marBottom w:val="0"/>
          <w:divBdr>
            <w:top w:val="none" w:sz="0" w:space="0" w:color="auto"/>
            <w:left w:val="none" w:sz="0" w:space="0" w:color="auto"/>
            <w:bottom w:val="none" w:sz="0" w:space="0" w:color="auto"/>
            <w:right w:val="none" w:sz="0" w:space="0" w:color="auto"/>
          </w:divBdr>
        </w:div>
        <w:div w:id="609894786">
          <w:marLeft w:val="480"/>
          <w:marRight w:val="0"/>
          <w:marTop w:val="0"/>
          <w:marBottom w:val="0"/>
          <w:divBdr>
            <w:top w:val="none" w:sz="0" w:space="0" w:color="auto"/>
            <w:left w:val="none" w:sz="0" w:space="0" w:color="auto"/>
            <w:bottom w:val="none" w:sz="0" w:space="0" w:color="auto"/>
            <w:right w:val="none" w:sz="0" w:space="0" w:color="auto"/>
          </w:divBdr>
        </w:div>
        <w:div w:id="661127749">
          <w:marLeft w:val="480"/>
          <w:marRight w:val="0"/>
          <w:marTop w:val="0"/>
          <w:marBottom w:val="0"/>
          <w:divBdr>
            <w:top w:val="none" w:sz="0" w:space="0" w:color="auto"/>
            <w:left w:val="none" w:sz="0" w:space="0" w:color="auto"/>
            <w:bottom w:val="none" w:sz="0" w:space="0" w:color="auto"/>
            <w:right w:val="none" w:sz="0" w:space="0" w:color="auto"/>
          </w:divBdr>
        </w:div>
        <w:div w:id="536353526">
          <w:marLeft w:val="480"/>
          <w:marRight w:val="0"/>
          <w:marTop w:val="0"/>
          <w:marBottom w:val="0"/>
          <w:divBdr>
            <w:top w:val="none" w:sz="0" w:space="0" w:color="auto"/>
            <w:left w:val="none" w:sz="0" w:space="0" w:color="auto"/>
            <w:bottom w:val="none" w:sz="0" w:space="0" w:color="auto"/>
            <w:right w:val="none" w:sz="0" w:space="0" w:color="auto"/>
          </w:divBdr>
        </w:div>
        <w:div w:id="1696350034">
          <w:marLeft w:val="480"/>
          <w:marRight w:val="0"/>
          <w:marTop w:val="0"/>
          <w:marBottom w:val="0"/>
          <w:divBdr>
            <w:top w:val="none" w:sz="0" w:space="0" w:color="auto"/>
            <w:left w:val="none" w:sz="0" w:space="0" w:color="auto"/>
            <w:bottom w:val="none" w:sz="0" w:space="0" w:color="auto"/>
            <w:right w:val="none" w:sz="0" w:space="0" w:color="auto"/>
          </w:divBdr>
        </w:div>
        <w:div w:id="1164510556">
          <w:marLeft w:val="480"/>
          <w:marRight w:val="0"/>
          <w:marTop w:val="0"/>
          <w:marBottom w:val="0"/>
          <w:divBdr>
            <w:top w:val="none" w:sz="0" w:space="0" w:color="auto"/>
            <w:left w:val="none" w:sz="0" w:space="0" w:color="auto"/>
            <w:bottom w:val="none" w:sz="0" w:space="0" w:color="auto"/>
            <w:right w:val="none" w:sz="0" w:space="0" w:color="auto"/>
          </w:divBdr>
        </w:div>
        <w:div w:id="411128693">
          <w:marLeft w:val="480"/>
          <w:marRight w:val="0"/>
          <w:marTop w:val="0"/>
          <w:marBottom w:val="0"/>
          <w:divBdr>
            <w:top w:val="none" w:sz="0" w:space="0" w:color="auto"/>
            <w:left w:val="none" w:sz="0" w:space="0" w:color="auto"/>
            <w:bottom w:val="none" w:sz="0" w:space="0" w:color="auto"/>
            <w:right w:val="none" w:sz="0" w:space="0" w:color="auto"/>
          </w:divBdr>
        </w:div>
        <w:div w:id="1096436745">
          <w:marLeft w:val="480"/>
          <w:marRight w:val="0"/>
          <w:marTop w:val="0"/>
          <w:marBottom w:val="0"/>
          <w:divBdr>
            <w:top w:val="none" w:sz="0" w:space="0" w:color="auto"/>
            <w:left w:val="none" w:sz="0" w:space="0" w:color="auto"/>
            <w:bottom w:val="none" w:sz="0" w:space="0" w:color="auto"/>
            <w:right w:val="none" w:sz="0" w:space="0" w:color="auto"/>
          </w:divBdr>
        </w:div>
        <w:div w:id="199824661">
          <w:marLeft w:val="480"/>
          <w:marRight w:val="0"/>
          <w:marTop w:val="0"/>
          <w:marBottom w:val="0"/>
          <w:divBdr>
            <w:top w:val="none" w:sz="0" w:space="0" w:color="auto"/>
            <w:left w:val="none" w:sz="0" w:space="0" w:color="auto"/>
            <w:bottom w:val="none" w:sz="0" w:space="0" w:color="auto"/>
            <w:right w:val="none" w:sz="0" w:space="0" w:color="auto"/>
          </w:divBdr>
        </w:div>
        <w:div w:id="1734816030">
          <w:marLeft w:val="480"/>
          <w:marRight w:val="0"/>
          <w:marTop w:val="0"/>
          <w:marBottom w:val="0"/>
          <w:divBdr>
            <w:top w:val="none" w:sz="0" w:space="0" w:color="auto"/>
            <w:left w:val="none" w:sz="0" w:space="0" w:color="auto"/>
            <w:bottom w:val="none" w:sz="0" w:space="0" w:color="auto"/>
            <w:right w:val="none" w:sz="0" w:space="0" w:color="auto"/>
          </w:divBdr>
        </w:div>
        <w:div w:id="1547646738">
          <w:marLeft w:val="480"/>
          <w:marRight w:val="0"/>
          <w:marTop w:val="0"/>
          <w:marBottom w:val="0"/>
          <w:divBdr>
            <w:top w:val="none" w:sz="0" w:space="0" w:color="auto"/>
            <w:left w:val="none" w:sz="0" w:space="0" w:color="auto"/>
            <w:bottom w:val="none" w:sz="0" w:space="0" w:color="auto"/>
            <w:right w:val="none" w:sz="0" w:space="0" w:color="auto"/>
          </w:divBdr>
        </w:div>
        <w:div w:id="1298027735">
          <w:marLeft w:val="480"/>
          <w:marRight w:val="0"/>
          <w:marTop w:val="0"/>
          <w:marBottom w:val="0"/>
          <w:divBdr>
            <w:top w:val="none" w:sz="0" w:space="0" w:color="auto"/>
            <w:left w:val="none" w:sz="0" w:space="0" w:color="auto"/>
            <w:bottom w:val="none" w:sz="0" w:space="0" w:color="auto"/>
            <w:right w:val="none" w:sz="0" w:space="0" w:color="auto"/>
          </w:divBdr>
        </w:div>
        <w:div w:id="1254437081">
          <w:marLeft w:val="480"/>
          <w:marRight w:val="0"/>
          <w:marTop w:val="0"/>
          <w:marBottom w:val="0"/>
          <w:divBdr>
            <w:top w:val="none" w:sz="0" w:space="0" w:color="auto"/>
            <w:left w:val="none" w:sz="0" w:space="0" w:color="auto"/>
            <w:bottom w:val="none" w:sz="0" w:space="0" w:color="auto"/>
            <w:right w:val="none" w:sz="0" w:space="0" w:color="auto"/>
          </w:divBdr>
        </w:div>
        <w:div w:id="452481628">
          <w:marLeft w:val="480"/>
          <w:marRight w:val="0"/>
          <w:marTop w:val="0"/>
          <w:marBottom w:val="0"/>
          <w:divBdr>
            <w:top w:val="none" w:sz="0" w:space="0" w:color="auto"/>
            <w:left w:val="none" w:sz="0" w:space="0" w:color="auto"/>
            <w:bottom w:val="none" w:sz="0" w:space="0" w:color="auto"/>
            <w:right w:val="none" w:sz="0" w:space="0" w:color="auto"/>
          </w:divBdr>
        </w:div>
        <w:div w:id="1029768256">
          <w:marLeft w:val="480"/>
          <w:marRight w:val="0"/>
          <w:marTop w:val="0"/>
          <w:marBottom w:val="0"/>
          <w:divBdr>
            <w:top w:val="none" w:sz="0" w:space="0" w:color="auto"/>
            <w:left w:val="none" w:sz="0" w:space="0" w:color="auto"/>
            <w:bottom w:val="none" w:sz="0" w:space="0" w:color="auto"/>
            <w:right w:val="none" w:sz="0" w:space="0" w:color="auto"/>
          </w:divBdr>
        </w:div>
        <w:div w:id="557009294">
          <w:marLeft w:val="480"/>
          <w:marRight w:val="0"/>
          <w:marTop w:val="0"/>
          <w:marBottom w:val="0"/>
          <w:divBdr>
            <w:top w:val="none" w:sz="0" w:space="0" w:color="auto"/>
            <w:left w:val="none" w:sz="0" w:space="0" w:color="auto"/>
            <w:bottom w:val="none" w:sz="0" w:space="0" w:color="auto"/>
            <w:right w:val="none" w:sz="0" w:space="0" w:color="auto"/>
          </w:divBdr>
        </w:div>
        <w:div w:id="1773360826">
          <w:marLeft w:val="480"/>
          <w:marRight w:val="0"/>
          <w:marTop w:val="0"/>
          <w:marBottom w:val="0"/>
          <w:divBdr>
            <w:top w:val="none" w:sz="0" w:space="0" w:color="auto"/>
            <w:left w:val="none" w:sz="0" w:space="0" w:color="auto"/>
            <w:bottom w:val="none" w:sz="0" w:space="0" w:color="auto"/>
            <w:right w:val="none" w:sz="0" w:space="0" w:color="auto"/>
          </w:divBdr>
        </w:div>
        <w:div w:id="865483603">
          <w:marLeft w:val="480"/>
          <w:marRight w:val="0"/>
          <w:marTop w:val="0"/>
          <w:marBottom w:val="0"/>
          <w:divBdr>
            <w:top w:val="none" w:sz="0" w:space="0" w:color="auto"/>
            <w:left w:val="none" w:sz="0" w:space="0" w:color="auto"/>
            <w:bottom w:val="none" w:sz="0" w:space="0" w:color="auto"/>
            <w:right w:val="none" w:sz="0" w:space="0" w:color="auto"/>
          </w:divBdr>
        </w:div>
        <w:div w:id="167213385">
          <w:marLeft w:val="480"/>
          <w:marRight w:val="0"/>
          <w:marTop w:val="0"/>
          <w:marBottom w:val="0"/>
          <w:divBdr>
            <w:top w:val="none" w:sz="0" w:space="0" w:color="auto"/>
            <w:left w:val="none" w:sz="0" w:space="0" w:color="auto"/>
            <w:bottom w:val="none" w:sz="0" w:space="0" w:color="auto"/>
            <w:right w:val="none" w:sz="0" w:space="0" w:color="auto"/>
          </w:divBdr>
        </w:div>
        <w:div w:id="253633568">
          <w:marLeft w:val="480"/>
          <w:marRight w:val="0"/>
          <w:marTop w:val="0"/>
          <w:marBottom w:val="0"/>
          <w:divBdr>
            <w:top w:val="none" w:sz="0" w:space="0" w:color="auto"/>
            <w:left w:val="none" w:sz="0" w:space="0" w:color="auto"/>
            <w:bottom w:val="none" w:sz="0" w:space="0" w:color="auto"/>
            <w:right w:val="none" w:sz="0" w:space="0" w:color="auto"/>
          </w:divBdr>
        </w:div>
        <w:div w:id="1954245024">
          <w:marLeft w:val="480"/>
          <w:marRight w:val="0"/>
          <w:marTop w:val="0"/>
          <w:marBottom w:val="0"/>
          <w:divBdr>
            <w:top w:val="none" w:sz="0" w:space="0" w:color="auto"/>
            <w:left w:val="none" w:sz="0" w:space="0" w:color="auto"/>
            <w:bottom w:val="none" w:sz="0" w:space="0" w:color="auto"/>
            <w:right w:val="none" w:sz="0" w:space="0" w:color="auto"/>
          </w:divBdr>
        </w:div>
        <w:div w:id="957948020">
          <w:marLeft w:val="480"/>
          <w:marRight w:val="0"/>
          <w:marTop w:val="0"/>
          <w:marBottom w:val="0"/>
          <w:divBdr>
            <w:top w:val="none" w:sz="0" w:space="0" w:color="auto"/>
            <w:left w:val="none" w:sz="0" w:space="0" w:color="auto"/>
            <w:bottom w:val="none" w:sz="0" w:space="0" w:color="auto"/>
            <w:right w:val="none" w:sz="0" w:space="0" w:color="auto"/>
          </w:divBdr>
        </w:div>
        <w:div w:id="141194072">
          <w:marLeft w:val="480"/>
          <w:marRight w:val="0"/>
          <w:marTop w:val="0"/>
          <w:marBottom w:val="0"/>
          <w:divBdr>
            <w:top w:val="none" w:sz="0" w:space="0" w:color="auto"/>
            <w:left w:val="none" w:sz="0" w:space="0" w:color="auto"/>
            <w:bottom w:val="none" w:sz="0" w:space="0" w:color="auto"/>
            <w:right w:val="none" w:sz="0" w:space="0" w:color="auto"/>
          </w:divBdr>
        </w:div>
        <w:div w:id="663751063">
          <w:marLeft w:val="480"/>
          <w:marRight w:val="0"/>
          <w:marTop w:val="0"/>
          <w:marBottom w:val="0"/>
          <w:divBdr>
            <w:top w:val="none" w:sz="0" w:space="0" w:color="auto"/>
            <w:left w:val="none" w:sz="0" w:space="0" w:color="auto"/>
            <w:bottom w:val="none" w:sz="0" w:space="0" w:color="auto"/>
            <w:right w:val="none" w:sz="0" w:space="0" w:color="auto"/>
          </w:divBdr>
        </w:div>
        <w:div w:id="1759910468">
          <w:marLeft w:val="480"/>
          <w:marRight w:val="0"/>
          <w:marTop w:val="0"/>
          <w:marBottom w:val="0"/>
          <w:divBdr>
            <w:top w:val="none" w:sz="0" w:space="0" w:color="auto"/>
            <w:left w:val="none" w:sz="0" w:space="0" w:color="auto"/>
            <w:bottom w:val="none" w:sz="0" w:space="0" w:color="auto"/>
            <w:right w:val="none" w:sz="0" w:space="0" w:color="auto"/>
          </w:divBdr>
        </w:div>
        <w:div w:id="772822149">
          <w:marLeft w:val="480"/>
          <w:marRight w:val="0"/>
          <w:marTop w:val="0"/>
          <w:marBottom w:val="0"/>
          <w:divBdr>
            <w:top w:val="none" w:sz="0" w:space="0" w:color="auto"/>
            <w:left w:val="none" w:sz="0" w:space="0" w:color="auto"/>
            <w:bottom w:val="none" w:sz="0" w:space="0" w:color="auto"/>
            <w:right w:val="none" w:sz="0" w:space="0" w:color="auto"/>
          </w:divBdr>
        </w:div>
        <w:div w:id="370224506">
          <w:marLeft w:val="480"/>
          <w:marRight w:val="0"/>
          <w:marTop w:val="0"/>
          <w:marBottom w:val="0"/>
          <w:divBdr>
            <w:top w:val="none" w:sz="0" w:space="0" w:color="auto"/>
            <w:left w:val="none" w:sz="0" w:space="0" w:color="auto"/>
            <w:bottom w:val="none" w:sz="0" w:space="0" w:color="auto"/>
            <w:right w:val="none" w:sz="0" w:space="0" w:color="auto"/>
          </w:divBdr>
        </w:div>
        <w:div w:id="900291104">
          <w:marLeft w:val="480"/>
          <w:marRight w:val="0"/>
          <w:marTop w:val="0"/>
          <w:marBottom w:val="0"/>
          <w:divBdr>
            <w:top w:val="none" w:sz="0" w:space="0" w:color="auto"/>
            <w:left w:val="none" w:sz="0" w:space="0" w:color="auto"/>
            <w:bottom w:val="none" w:sz="0" w:space="0" w:color="auto"/>
            <w:right w:val="none" w:sz="0" w:space="0" w:color="auto"/>
          </w:divBdr>
        </w:div>
        <w:div w:id="463930383">
          <w:marLeft w:val="480"/>
          <w:marRight w:val="0"/>
          <w:marTop w:val="0"/>
          <w:marBottom w:val="0"/>
          <w:divBdr>
            <w:top w:val="none" w:sz="0" w:space="0" w:color="auto"/>
            <w:left w:val="none" w:sz="0" w:space="0" w:color="auto"/>
            <w:bottom w:val="none" w:sz="0" w:space="0" w:color="auto"/>
            <w:right w:val="none" w:sz="0" w:space="0" w:color="auto"/>
          </w:divBdr>
        </w:div>
        <w:div w:id="936869201">
          <w:marLeft w:val="480"/>
          <w:marRight w:val="0"/>
          <w:marTop w:val="0"/>
          <w:marBottom w:val="0"/>
          <w:divBdr>
            <w:top w:val="none" w:sz="0" w:space="0" w:color="auto"/>
            <w:left w:val="none" w:sz="0" w:space="0" w:color="auto"/>
            <w:bottom w:val="none" w:sz="0" w:space="0" w:color="auto"/>
            <w:right w:val="none" w:sz="0" w:space="0" w:color="auto"/>
          </w:divBdr>
        </w:div>
        <w:div w:id="1057976750">
          <w:marLeft w:val="480"/>
          <w:marRight w:val="0"/>
          <w:marTop w:val="0"/>
          <w:marBottom w:val="0"/>
          <w:divBdr>
            <w:top w:val="none" w:sz="0" w:space="0" w:color="auto"/>
            <w:left w:val="none" w:sz="0" w:space="0" w:color="auto"/>
            <w:bottom w:val="none" w:sz="0" w:space="0" w:color="auto"/>
            <w:right w:val="none" w:sz="0" w:space="0" w:color="auto"/>
          </w:divBdr>
        </w:div>
        <w:div w:id="1513254094">
          <w:marLeft w:val="480"/>
          <w:marRight w:val="0"/>
          <w:marTop w:val="0"/>
          <w:marBottom w:val="0"/>
          <w:divBdr>
            <w:top w:val="none" w:sz="0" w:space="0" w:color="auto"/>
            <w:left w:val="none" w:sz="0" w:space="0" w:color="auto"/>
            <w:bottom w:val="none" w:sz="0" w:space="0" w:color="auto"/>
            <w:right w:val="none" w:sz="0" w:space="0" w:color="auto"/>
          </w:divBdr>
        </w:div>
        <w:div w:id="949313642">
          <w:marLeft w:val="480"/>
          <w:marRight w:val="0"/>
          <w:marTop w:val="0"/>
          <w:marBottom w:val="0"/>
          <w:divBdr>
            <w:top w:val="none" w:sz="0" w:space="0" w:color="auto"/>
            <w:left w:val="none" w:sz="0" w:space="0" w:color="auto"/>
            <w:bottom w:val="none" w:sz="0" w:space="0" w:color="auto"/>
            <w:right w:val="none" w:sz="0" w:space="0" w:color="auto"/>
          </w:divBdr>
        </w:div>
        <w:div w:id="1676684189">
          <w:marLeft w:val="480"/>
          <w:marRight w:val="0"/>
          <w:marTop w:val="0"/>
          <w:marBottom w:val="0"/>
          <w:divBdr>
            <w:top w:val="none" w:sz="0" w:space="0" w:color="auto"/>
            <w:left w:val="none" w:sz="0" w:space="0" w:color="auto"/>
            <w:bottom w:val="none" w:sz="0" w:space="0" w:color="auto"/>
            <w:right w:val="none" w:sz="0" w:space="0" w:color="auto"/>
          </w:divBdr>
        </w:div>
        <w:div w:id="860895968">
          <w:marLeft w:val="480"/>
          <w:marRight w:val="0"/>
          <w:marTop w:val="0"/>
          <w:marBottom w:val="0"/>
          <w:divBdr>
            <w:top w:val="none" w:sz="0" w:space="0" w:color="auto"/>
            <w:left w:val="none" w:sz="0" w:space="0" w:color="auto"/>
            <w:bottom w:val="none" w:sz="0" w:space="0" w:color="auto"/>
            <w:right w:val="none" w:sz="0" w:space="0" w:color="auto"/>
          </w:divBdr>
        </w:div>
        <w:div w:id="1110585777">
          <w:marLeft w:val="480"/>
          <w:marRight w:val="0"/>
          <w:marTop w:val="0"/>
          <w:marBottom w:val="0"/>
          <w:divBdr>
            <w:top w:val="none" w:sz="0" w:space="0" w:color="auto"/>
            <w:left w:val="none" w:sz="0" w:space="0" w:color="auto"/>
            <w:bottom w:val="none" w:sz="0" w:space="0" w:color="auto"/>
            <w:right w:val="none" w:sz="0" w:space="0" w:color="auto"/>
          </w:divBdr>
        </w:div>
        <w:div w:id="2032298026">
          <w:marLeft w:val="480"/>
          <w:marRight w:val="0"/>
          <w:marTop w:val="0"/>
          <w:marBottom w:val="0"/>
          <w:divBdr>
            <w:top w:val="none" w:sz="0" w:space="0" w:color="auto"/>
            <w:left w:val="none" w:sz="0" w:space="0" w:color="auto"/>
            <w:bottom w:val="none" w:sz="0" w:space="0" w:color="auto"/>
            <w:right w:val="none" w:sz="0" w:space="0" w:color="auto"/>
          </w:divBdr>
        </w:div>
        <w:div w:id="1016347924">
          <w:marLeft w:val="480"/>
          <w:marRight w:val="0"/>
          <w:marTop w:val="0"/>
          <w:marBottom w:val="0"/>
          <w:divBdr>
            <w:top w:val="none" w:sz="0" w:space="0" w:color="auto"/>
            <w:left w:val="none" w:sz="0" w:space="0" w:color="auto"/>
            <w:bottom w:val="none" w:sz="0" w:space="0" w:color="auto"/>
            <w:right w:val="none" w:sz="0" w:space="0" w:color="auto"/>
          </w:divBdr>
        </w:div>
        <w:div w:id="962420867">
          <w:marLeft w:val="480"/>
          <w:marRight w:val="0"/>
          <w:marTop w:val="0"/>
          <w:marBottom w:val="0"/>
          <w:divBdr>
            <w:top w:val="none" w:sz="0" w:space="0" w:color="auto"/>
            <w:left w:val="none" w:sz="0" w:space="0" w:color="auto"/>
            <w:bottom w:val="none" w:sz="0" w:space="0" w:color="auto"/>
            <w:right w:val="none" w:sz="0" w:space="0" w:color="auto"/>
          </w:divBdr>
        </w:div>
        <w:div w:id="949508138">
          <w:marLeft w:val="480"/>
          <w:marRight w:val="0"/>
          <w:marTop w:val="0"/>
          <w:marBottom w:val="0"/>
          <w:divBdr>
            <w:top w:val="none" w:sz="0" w:space="0" w:color="auto"/>
            <w:left w:val="none" w:sz="0" w:space="0" w:color="auto"/>
            <w:bottom w:val="none" w:sz="0" w:space="0" w:color="auto"/>
            <w:right w:val="none" w:sz="0" w:space="0" w:color="auto"/>
          </w:divBdr>
        </w:div>
        <w:div w:id="1933127697">
          <w:marLeft w:val="480"/>
          <w:marRight w:val="0"/>
          <w:marTop w:val="0"/>
          <w:marBottom w:val="0"/>
          <w:divBdr>
            <w:top w:val="none" w:sz="0" w:space="0" w:color="auto"/>
            <w:left w:val="none" w:sz="0" w:space="0" w:color="auto"/>
            <w:bottom w:val="none" w:sz="0" w:space="0" w:color="auto"/>
            <w:right w:val="none" w:sz="0" w:space="0" w:color="auto"/>
          </w:divBdr>
        </w:div>
        <w:div w:id="296768162">
          <w:marLeft w:val="480"/>
          <w:marRight w:val="0"/>
          <w:marTop w:val="0"/>
          <w:marBottom w:val="0"/>
          <w:divBdr>
            <w:top w:val="none" w:sz="0" w:space="0" w:color="auto"/>
            <w:left w:val="none" w:sz="0" w:space="0" w:color="auto"/>
            <w:bottom w:val="none" w:sz="0" w:space="0" w:color="auto"/>
            <w:right w:val="none" w:sz="0" w:space="0" w:color="auto"/>
          </w:divBdr>
        </w:div>
        <w:div w:id="836656574">
          <w:marLeft w:val="480"/>
          <w:marRight w:val="0"/>
          <w:marTop w:val="0"/>
          <w:marBottom w:val="0"/>
          <w:divBdr>
            <w:top w:val="none" w:sz="0" w:space="0" w:color="auto"/>
            <w:left w:val="none" w:sz="0" w:space="0" w:color="auto"/>
            <w:bottom w:val="none" w:sz="0" w:space="0" w:color="auto"/>
            <w:right w:val="none" w:sz="0" w:space="0" w:color="auto"/>
          </w:divBdr>
        </w:div>
        <w:div w:id="1922830784">
          <w:marLeft w:val="480"/>
          <w:marRight w:val="0"/>
          <w:marTop w:val="0"/>
          <w:marBottom w:val="0"/>
          <w:divBdr>
            <w:top w:val="none" w:sz="0" w:space="0" w:color="auto"/>
            <w:left w:val="none" w:sz="0" w:space="0" w:color="auto"/>
            <w:bottom w:val="none" w:sz="0" w:space="0" w:color="auto"/>
            <w:right w:val="none" w:sz="0" w:space="0" w:color="auto"/>
          </w:divBdr>
        </w:div>
        <w:div w:id="51273579">
          <w:marLeft w:val="480"/>
          <w:marRight w:val="0"/>
          <w:marTop w:val="0"/>
          <w:marBottom w:val="0"/>
          <w:divBdr>
            <w:top w:val="none" w:sz="0" w:space="0" w:color="auto"/>
            <w:left w:val="none" w:sz="0" w:space="0" w:color="auto"/>
            <w:bottom w:val="none" w:sz="0" w:space="0" w:color="auto"/>
            <w:right w:val="none" w:sz="0" w:space="0" w:color="auto"/>
          </w:divBdr>
        </w:div>
        <w:div w:id="597298459">
          <w:marLeft w:val="480"/>
          <w:marRight w:val="0"/>
          <w:marTop w:val="0"/>
          <w:marBottom w:val="0"/>
          <w:divBdr>
            <w:top w:val="none" w:sz="0" w:space="0" w:color="auto"/>
            <w:left w:val="none" w:sz="0" w:space="0" w:color="auto"/>
            <w:bottom w:val="none" w:sz="0" w:space="0" w:color="auto"/>
            <w:right w:val="none" w:sz="0" w:space="0" w:color="auto"/>
          </w:divBdr>
        </w:div>
        <w:div w:id="1472556526">
          <w:marLeft w:val="480"/>
          <w:marRight w:val="0"/>
          <w:marTop w:val="0"/>
          <w:marBottom w:val="0"/>
          <w:divBdr>
            <w:top w:val="none" w:sz="0" w:space="0" w:color="auto"/>
            <w:left w:val="none" w:sz="0" w:space="0" w:color="auto"/>
            <w:bottom w:val="none" w:sz="0" w:space="0" w:color="auto"/>
            <w:right w:val="none" w:sz="0" w:space="0" w:color="auto"/>
          </w:divBdr>
        </w:div>
        <w:div w:id="1914124075">
          <w:marLeft w:val="480"/>
          <w:marRight w:val="0"/>
          <w:marTop w:val="0"/>
          <w:marBottom w:val="0"/>
          <w:divBdr>
            <w:top w:val="none" w:sz="0" w:space="0" w:color="auto"/>
            <w:left w:val="none" w:sz="0" w:space="0" w:color="auto"/>
            <w:bottom w:val="none" w:sz="0" w:space="0" w:color="auto"/>
            <w:right w:val="none" w:sz="0" w:space="0" w:color="auto"/>
          </w:divBdr>
        </w:div>
        <w:div w:id="405809376">
          <w:marLeft w:val="480"/>
          <w:marRight w:val="0"/>
          <w:marTop w:val="0"/>
          <w:marBottom w:val="0"/>
          <w:divBdr>
            <w:top w:val="none" w:sz="0" w:space="0" w:color="auto"/>
            <w:left w:val="none" w:sz="0" w:space="0" w:color="auto"/>
            <w:bottom w:val="none" w:sz="0" w:space="0" w:color="auto"/>
            <w:right w:val="none" w:sz="0" w:space="0" w:color="auto"/>
          </w:divBdr>
        </w:div>
        <w:div w:id="536966397">
          <w:marLeft w:val="480"/>
          <w:marRight w:val="0"/>
          <w:marTop w:val="0"/>
          <w:marBottom w:val="0"/>
          <w:divBdr>
            <w:top w:val="none" w:sz="0" w:space="0" w:color="auto"/>
            <w:left w:val="none" w:sz="0" w:space="0" w:color="auto"/>
            <w:bottom w:val="none" w:sz="0" w:space="0" w:color="auto"/>
            <w:right w:val="none" w:sz="0" w:space="0" w:color="auto"/>
          </w:divBdr>
        </w:div>
        <w:div w:id="677971834">
          <w:marLeft w:val="480"/>
          <w:marRight w:val="0"/>
          <w:marTop w:val="0"/>
          <w:marBottom w:val="0"/>
          <w:divBdr>
            <w:top w:val="none" w:sz="0" w:space="0" w:color="auto"/>
            <w:left w:val="none" w:sz="0" w:space="0" w:color="auto"/>
            <w:bottom w:val="none" w:sz="0" w:space="0" w:color="auto"/>
            <w:right w:val="none" w:sz="0" w:space="0" w:color="auto"/>
          </w:divBdr>
        </w:div>
        <w:div w:id="1636839052">
          <w:marLeft w:val="480"/>
          <w:marRight w:val="0"/>
          <w:marTop w:val="0"/>
          <w:marBottom w:val="0"/>
          <w:divBdr>
            <w:top w:val="none" w:sz="0" w:space="0" w:color="auto"/>
            <w:left w:val="none" w:sz="0" w:space="0" w:color="auto"/>
            <w:bottom w:val="none" w:sz="0" w:space="0" w:color="auto"/>
            <w:right w:val="none" w:sz="0" w:space="0" w:color="auto"/>
          </w:divBdr>
        </w:div>
        <w:div w:id="1144083401">
          <w:marLeft w:val="480"/>
          <w:marRight w:val="0"/>
          <w:marTop w:val="0"/>
          <w:marBottom w:val="0"/>
          <w:divBdr>
            <w:top w:val="none" w:sz="0" w:space="0" w:color="auto"/>
            <w:left w:val="none" w:sz="0" w:space="0" w:color="auto"/>
            <w:bottom w:val="none" w:sz="0" w:space="0" w:color="auto"/>
            <w:right w:val="none" w:sz="0" w:space="0" w:color="auto"/>
          </w:divBdr>
        </w:div>
        <w:div w:id="1971545765">
          <w:marLeft w:val="480"/>
          <w:marRight w:val="0"/>
          <w:marTop w:val="0"/>
          <w:marBottom w:val="0"/>
          <w:divBdr>
            <w:top w:val="none" w:sz="0" w:space="0" w:color="auto"/>
            <w:left w:val="none" w:sz="0" w:space="0" w:color="auto"/>
            <w:bottom w:val="none" w:sz="0" w:space="0" w:color="auto"/>
            <w:right w:val="none" w:sz="0" w:space="0" w:color="auto"/>
          </w:divBdr>
        </w:div>
        <w:div w:id="2098325">
          <w:marLeft w:val="480"/>
          <w:marRight w:val="0"/>
          <w:marTop w:val="0"/>
          <w:marBottom w:val="0"/>
          <w:divBdr>
            <w:top w:val="none" w:sz="0" w:space="0" w:color="auto"/>
            <w:left w:val="none" w:sz="0" w:space="0" w:color="auto"/>
            <w:bottom w:val="none" w:sz="0" w:space="0" w:color="auto"/>
            <w:right w:val="none" w:sz="0" w:space="0" w:color="auto"/>
          </w:divBdr>
        </w:div>
        <w:div w:id="1370648662">
          <w:marLeft w:val="480"/>
          <w:marRight w:val="0"/>
          <w:marTop w:val="0"/>
          <w:marBottom w:val="0"/>
          <w:divBdr>
            <w:top w:val="none" w:sz="0" w:space="0" w:color="auto"/>
            <w:left w:val="none" w:sz="0" w:space="0" w:color="auto"/>
            <w:bottom w:val="none" w:sz="0" w:space="0" w:color="auto"/>
            <w:right w:val="none" w:sz="0" w:space="0" w:color="auto"/>
          </w:divBdr>
        </w:div>
        <w:div w:id="803431135">
          <w:marLeft w:val="480"/>
          <w:marRight w:val="0"/>
          <w:marTop w:val="0"/>
          <w:marBottom w:val="0"/>
          <w:divBdr>
            <w:top w:val="none" w:sz="0" w:space="0" w:color="auto"/>
            <w:left w:val="none" w:sz="0" w:space="0" w:color="auto"/>
            <w:bottom w:val="none" w:sz="0" w:space="0" w:color="auto"/>
            <w:right w:val="none" w:sz="0" w:space="0" w:color="auto"/>
          </w:divBdr>
        </w:div>
        <w:div w:id="928004186">
          <w:marLeft w:val="480"/>
          <w:marRight w:val="0"/>
          <w:marTop w:val="0"/>
          <w:marBottom w:val="0"/>
          <w:divBdr>
            <w:top w:val="none" w:sz="0" w:space="0" w:color="auto"/>
            <w:left w:val="none" w:sz="0" w:space="0" w:color="auto"/>
            <w:bottom w:val="none" w:sz="0" w:space="0" w:color="auto"/>
            <w:right w:val="none" w:sz="0" w:space="0" w:color="auto"/>
          </w:divBdr>
        </w:div>
        <w:div w:id="1835099595">
          <w:marLeft w:val="480"/>
          <w:marRight w:val="0"/>
          <w:marTop w:val="0"/>
          <w:marBottom w:val="0"/>
          <w:divBdr>
            <w:top w:val="none" w:sz="0" w:space="0" w:color="auto"/>
            <w:left w:val="none" w:sz="0" w:space="0" w:color="auto"/>
            <w:bottom w:val="none" w:sz="0" w:space="0" w:color="auto"/>
            <w:right w:val="none" w:sz="0" w:space="0" w:color="auto"/>
          </w:divBdr>
        </w:div>
        <w:div w:id="1334256627">
          <w:marLeft w:val="480"/>
          <w:marRight w:val="0"/>
          <w:marTop w:val="0"/>
          <w:marBottom w:val="0"/>
          <w:divBdr>
            <w:top w:val="none" w:sz="0" w:space="0" w:color="auto"/>
            <w:left w:val="none" w:sz="0" w:space="0" w:color="auto"/>
            <w:bottom w:val="none" w:sz="0" w:space="0" w:color="auto"/>
            <w:right w:val="none" w:sz="0" w:space="0" w:color="auto"/>
          </w:divBdr>
        </w:div>
        <w:div w:id="679502172">
          <w:marLeft w:val="480"/>
          <w:marRight w:val="0"/>
          <w:marTop w:val="0"/>
          <w:marBottom w:val="0"/>
          <w:divBdr>
            <w:top w:val="none" w:sz="0" w:space="0" w:color="auto"/>
            <w:left w:val="none" w:sz="0" w:space="0" w:color="auto"/>
            <w:bottom w:val="none" w:sz="0" w:space="0" w:color="auto"/>
            <w:right w:val="none" w:sz="0" w:space="0" w:color="auto"/>
          </w:divBdr>
        </w:div>
        <w:div w:id="757096623">
          <w:marLeft w:val="480"/>
          <w:marRight w:val="0"/>
          <w:marTop w:val="0"/>
          <w:marBottom w:val="0"/>
          <w:divBdr>
            <w:top w:val="none" w:sz="0" w:space="0" w:color="auto"/>
            <w:left w:val="none" w:sz="0" w:space="0" w:color="auto"/>
            <w:bottom w:val="none" w:sz="0" w:space="0" w:color="auto"/>
            <w:right w:val="none" w:sz="0" w:space="0" w:color="auto"/>
          </w:divBdr>
        </w:div>
        <w:div w:id="1194223423">
          <w:marLeft w:val="480"/>
          <w:marRight w:val="0"/>
          <w:marTop w:val="0"/>
          <w:marBottom w:val="0"/>
          <w:divBdr>
            <w:top w:val="none" w:sz="0" w:space="0" w:color="auto"/>
            <w:left w:val="none" w:sz="0" w:space="0" w:color="auto"/>
            <w:bottom w:val="none" w:sz="0" w:space="0" w:color="auto"/>
            <w:right w:val="none" w:sz="0" w:space="0" w:color="auto"/>
          </w:divBdr>
        </w:div>
        <w:div w:id="236331766">
          <w:marLeft w:val="480"/>
          <w:marRight w:val="0"/>
          <w:marTop w:val="0"/>
          <w:marBottom w:val="0"/>
          <w:divBdr>
            <w:top w:val="none" w:sz="0" w:space="0" w:color="auto"/>
            <w:left w:val="none" w:sz="0" w:space="0" w:color="auto"/>
            <w:bottom w:val="none" w:sz="0" w:space="0" w:color="auto"/>
            <w:right w:val="none" w:sz="0" w:space="0" w:color="auto"/>
          </w:divBdr>
        </w:div>
        <w:div w:id="1484812452">
          <w:marLeft w:val="480"/>
          <w:marRight w:val="0"/>
          <w:marTop w:val="0"/>
          <w:marBottom w:val="0"/>
          <w:divBdr>
            <w:top w:val="none" w:sz="0" w:space="0" w:color="auto"/>
            <w:left w:val="none" w:sz="0" w:space="0" w:color="auto"/>
            <w:bottom w:val="none" w:sz="0" w:space="0" w:color="auto"/>
            <w:right w:val="none" w:sz="0" w:space="0" w:color="auto"/>
          </w:divBdr>
        </w:div>
        <w:div w:id="1825387773">
          <w:marLeft w:val="480"/>
          <w:marRight w:val="0"/>
          <w:marTop w:val="0"/>
          <w:marBottom w:val="0"/>
          <w:divBdr>
            <w:top w:val="none" w:sz="0" w:space="0" w:color="auto"/>
            <w:left w:val="none" w:sz="0" w:space="0" w:color="auto"/>
            <w:bottom w:val="none" w:sz="0" w:space="0" w:color="auto"/>
            <w:right w:val="none" w:sz="0" w:space="0" w:color="auto"/>
          </w:divBdr>
        </w:div>
        <w:div w:id="1771581457">
          <w:marLeft w:val="480"/>
          <w:marRight w:val="0"/>
          <w:marTop w:val="0"/>
          <w:marBottom w:val="0"/>
          <w:divBdr>
            <w:top w:val="none" w:sz="0" w:space="0" w:color="auto"/>
            <w:left w:val="none" w:sz="0" w:space="0" w:color="auto"/>
            <w:bottom w:val="none" w:sz="0" w:space="0" w:color="auto"/>
            <w:right w:val="none" w:sz="0" w:space="0" w:color="auto"/>
          </w:divBdr>
        </w:div>
        <w:div w:id="496577229">
          <w:marLeft w:val="480"/>
          <w:marRight w:val="0"/>
          <w:marTop w:val="0"/>
          <w:marBottom w:val="0"/>
          <w:divBdr>
            <w:top w:val="none" w:sz="0" w:space="0" w:color="auto"/>
            <w:left w:val="none" w:sz="0" w:space="0" w:color="auto"/>
            <w:bottom w:val="none" w:sz="0" w:space="0" w:color="auto"/>
            <w:right w:val="none" w:sz="0" w:space="0" w:color="auto"/>
          </w:divBdr>
        </w:div>
        <w:div w:id="446126813">
          <w:marLeft w:val="480"/>
          <w:marRight w:val="0"/>
          <w:marTop w:val="0"/>
          <w:marBottom w:val="0"/>
          <w:divBdr>
            <w:top w:val="none" w:sz="0" w:space="0" w:color="auto"/>
            <w:left w:val="none" w:sz="0" w:space="0" w:color="auto"/>
            <w:bottom w:val="none" w:sz="0" w:space="0" w:color="auto"/>
            <w:right w:val="none" w:sz="0" w:space="0" w:color="auto"/>
          </w:divBdr>
        </w:div>
        <w:div w:id="2105954290">
          <w:marLeft w:val="480"/>
          <w:marRight w:val="0"/>
          <w:marTop w:val="0"/>
          <w:marBottom w:val="0"/>
          <w:divBdr>
            <w:top w:val="none" w:sz="0" w:space="0" w:color="auto"/>
            <w:left w:val="none" w:sz="0" w:space="0" w:color="auto"/>
            <w:bottom w:val="none" w:sz="0" w:space="0" w:color="auto"/>
            <w:right w:val="none" w:sz="0" w:space="0" w:color="auto"/>
          </w:divBdr>
        </w:div>
        <w:div w:id="394427540">
          <w:marLeft w:val="480"/>
          <w:marRight w:val="0"/>
          <w:marTop w:val="0"/>
          <w:marBottom w:val="0"/>
          <w:divBdr>
            <w:top w:val="none" w:sz="0" w:space="0" w:color="auto"/>
            <w:left w:val="none" w:sz="0" w:space="0" w:color="auto"/>
            <w:bottom w:val="none" w:sz="0" w:space="0" w:color="auto"/>
            <w:right w:val="none" w:sz="0" w:space="0" w:color="auto"/>
          </w:divBdr>
        </w:div>
        <w:div w:id="2013098952">
          <w:marLeft w:val="480"/>
          <w:marRight w:val="0"/>
          <w:marTop w:val="0"/>
          <w:marBottom w:val="0"/>
          <w:divBdr>
            <w:top w:val="none" w:sz="0" w:space="0" w:color="auto"/>
            <w:left w:val="none" w:sz="0" w:space="0" w:color="auto"/>
            <w:bottom w:val="none" w:sz="0" w:space="0" w:color="auto"/>
            <w:right w:val="none" w:sz="0" w:space="0" w:color="auto"/>
          </w:divBdr>
        </w:div>
        <w:div w:id="1631090318">
          <w:marLeft w:val="480"/>
          <w:marRight w:val="0"/>
          <w:marTop w:val="0"/>
          <w:marBottom w:val="0"/>
          <w:divBdr>
            <w:top w:val="none" w:sz="0" w:space="0" w:color="auto"/>
            <w:left w:val="none" w:sz="0" w:space="0" w:color="auto"/>
            <w:bottom w:val="none" w:sz="0" w:space="0" w:color="auto"/>
            <w:right w:val="none" w:sz="0" w:space="0" w:color="auto"/>
          </w:divBdr>
        </w:div>
        <w:div w:id="1414014954">
          <w:marLeft w:val="480"/>
          <w:marRight w:val="0"/>
          <w:marTop w:val="0"/>
          <w:marBottom w:val="0"/>
          <w:divBdr>
            <w:top w:val="none" w:sz="0" w:space="0" w:color="auto"/>
            <w:left w:val="none" w:sz="0" w:space="0" w:color="auto"/>
            <w:bottom w:val="none" w:sz="0" w:space="0" w:color="auto"/>
            <w:right w:val="none" w:sz="0" w:space="0" w:color="auto"/>
          </w:divBdr>
        </w:div>
        <w:div w:id="1226450340">
          <w:marLeft w:val="480"/>
          <w:marRight w:val="0"/>
          <w:marTop w:val="0"/>
          <w:marBottom w:val="0"/>
          <w:divBdr>
            <w:top w:val="none" w:sz="0" w:space="0" w:color="auto"/>
            <w:left w:val="none" w:sz="0" w:space="0" w:color="auto"/>
            <w:bottom w:val="none" w:sz="0" w:space="0" w:color="auto"/>
            <w:right w:val="none" w:sz="0" w:space="0" w:color="auto"/>
          </w:divBdr>
        </w:div>
        <w:div w:id="384525596">
          <w:marLeft w:val="480"/>
          <w:marRight w:val="0"/>
          <w:marTop w:val="0"/>
          <w:marBottom w:val="0"/>
          <w:divBdr>
            <w:top w:val="none" w:sz="0" w:space="0" w:color="auto"/>
            <w:left w:val="none" w:sz="0" w:space="0" w:color="auto"/>
            <w:bottom w:val="none" w:sz="0" w:space="0" w:color="auto"/>
            <w:right w:val="none" w:sz="0" w:space="0" w:color="auto"/>
          </w:divBdr>
        </w:div>
        <w:div w:id="2134783601">
          <w:marLeft w:val="480"/>
          <w:marRight w:val="0"/>
          <w:marTop w:val="0"/>
          <w:marBottom w:val="0"/>
          <w:divBdr>
            <w:top w:val="none" w:sz="0" w:space="0" w:color="auto"/>
            <w:left w:val="none" w:sz="0" w:space="0" w:color="auto"/>
            <w:bottom w:val="none" w:sz="0" w:space="0" w:color="auto"/>
            <w:right w:val="none" w:sz="0" w:space="0" w:color="auto"/>
          </w:divBdr>
        </w:div>
        <w:div w:id="794715825">
          <w:marLeft w:val="480"/>
          <w:marRight w:val="0"/>
          <w:marTop w:val="0"/>
          <w:marBottom w:val="0"/>
          <w:divBdr>
            <w:top w:val="none" w:sz="0" w:space="0" w:color="auto"/>
            <w:left w:val="none" w:sz="0" w:space="0" w:color="auto"/>
            <w:bottom w:val="none" w:sz="0" w:space="0" w:color="auto"/>
            <w:right w:val="none" w:sz="0" w:space="0" w:color="auto"/>
          </w:divBdr>
        </w:div>
        <w:div w:id="1090271170">
          <w:marLeft w:val="480"/>
          <w:marRight w:val="0"/>
          <w:marTop w:val="0"/>
          <w:marBottom w:val="0"/>
          <w:divBdr>
            <w:top w:val="none" w:sz="0" w:space="0" w:color="auto"/>
            <w:left w:val="none" w:sz="0" w:space="0" w:color="auto"/>
            <w:bottom w:val="none" w:sz="0" w:space="0" w:color="auto"/>
            <w:right w:val="none" w:sz="0" w:space="0" w:color="auto"/>
          </w:divBdr>
        </w:div>
        <w:div w:id="575673327">
          <w:marLeft w:val="480"/>
          <w:marRight w:val="0"/>
          <w:marTop w:val="0"/>
          <w:marBottom w:val="0"/>
          <w:divBdr>
            <w:top w:val="none" w:sz="0" w:space="0" w:color="auto"/>
            <w:left w:val="none" w:sz="0" w:space="0" w:color="auto"/>
            <w:bottom w:val="none" w:sz="0" w:space="0" w:color="auto"/>
            <w:right w:val="none" w:sz="0" w:space="0" w:color="auto"/>
          </w:divBdr>
        </w:div>
        <w:div w:id="1004164631">
          <w:marLeft w:val="480"/>
          <w:marRight w:val="0"/>
          <w:marTop w:val="0"/>
          <w:marBottom w:val="0"/>
          <w:divBdr>
            <w:top w:val="none" w:sz="0" w:space="0" w:color="auto"/>
            <w:left w:val="none" w:sz="0" w:space="0" w:color="auto"/>
            <w:bottom w:val="none" w:sz="0" w:space="0" w:color="auto"/>
            <w:right w:val="none" w:sz="0" w:space="0" w:color="auto"/>
          </w:divBdr>
        </w:div>
        <w:div w:id="1362627425">
          <w:marLeft w:val="480"/>
          <w:marRight w:val="0"/>
          <w:marTop w:val="0"/>
          <w:marBottom w:val="0"/>
          <w:divBdr>
            <w:top w:val="none" w:sz="0" w:space="0" w:color="auto"/>
            <w:left w:val="none" w:sz="0" w:space="0" w:color="auto"/>
            <w:bottom w:val="none" w:sz="0" w:space="0" w:color="auto"/>
            <w:right w:val="none" w:sz="0" w:space="0" w:color="auto"/>
          </w:divBdr>
        </w:div>
        <w:div w:id="391124700">
          <w:marLeft w:val="480"/>
          <w:marRight w:val="0"/>
          <w:marTop w:val="0"/>
          <w:marBottom w:val="0"/>
          <w:divBdr>
            <w:top w:val="none" w:sz="0" w:space="0" w:color="auto"/>
            <w:left w:val="none" w:sz="0" w:space="0" w:color="auto"/>
            <w:bottom w:val="none" w:sz="0" w:space="0" w:color="auto"/>
            <w:right w:val="none" w:sz="0" w:space="0" w:color="auto"/>
          </w:divBdr>
        </w:div>
        <w:div w:id="2050103413">
          <w:marLeft w:val="480"/>
          <w:marRight w:val="0"/>
          <w:marTop w:val="0"/>
          <w:marBottom w:val="0"/>
          <w:divBdr>
            <w:top w:val="none" w:sz="0" w:space="0" w:color="auto"/>
            <w:left w:val="none" w:sz="0" w:space="0" w:color="auto"/>
            <w:bottom w:val="none" w:sz="0" w:space="0" w:color="auto"/>
            <w:right w:val="none" w:sz="0" w:space="0" w:color="auto"/>
          </w:divBdr>
        </w:div>
        <w:div w:id="1604260235">
          <w:marLeft w:val="480"/>
          <w:marRight w:val="0"/>
          <w:marTop w:val="0"/>
          <w:marBottom w:val="0"/>
          <w:divBdr>
            <w:top w:val="none" w:sz="0" w:space="0" w:color="auto"/>
            <w:left w:val="none" w:sz="0" w:space="0" w:color="auto"/>
            <w:bottom w:val="none" w:sz="0" w:space="0" w:color="auto"/>
            <w:right w:val="none" w:sz="0" w:space="0" w:color="auto"/>
          </w:divBdr>
        </w:div>
        <w:div w:id="108361428">
          <w:marLeft w:val="480"/>
          <w:marRight w:val="0"/>
          <w:marTop w:val="0"/>
          <w:marBottom w:val="0"/>
          <w:divBdr>
            <w:top w:val="none" w:sz="0" w:space="0" w:color="auto"/>
            <w:left w:val="none" w:sz="0" w:space="0" w:color="auto"/>
            <w:bottom w:val="none" w:sz="0" w:space="0" w:color="auto"/>
            <w:right w:val="none" w:sz="0" w:space="0" w:color="auto"/>
          </w:divBdr>
        </w:div>
        <w:div w:id="1163161888">
          <w:marLeft w:val="480"/>
          <w:marRight w:val="0"/>
          <w:marTop w:val="0"/>
          <w:marBottom w:val="0"/>
          <w:divBdr>
            <w:top w:val="none" w:sz="0" w:space="0" w:color="auto"/>
            <w:left w:val="none" w:sz="0" w:space="0" w:color="auto"/>
            <w:bottom w:val="none" w:sz="0" w:space="0" w:color="auto"/>
            <w:right w:val="none" w:sz="0" w:space="0" w:color="auto"/>
          </w:divBdr>
        </w:div>
        <w:div w:id="46227381">
          <w:marLeft w:val="480"/>
          <w:marRight w:val="0"/>
          <w:marTop w:val="0"/>
          <w:marBottom w:val="0"/>
          <w:divBdr>
            <w:top w:val="none" w:sz="0" w:space="0" w:color="auto"/>
            <w:left w:val="none" w:sz="0" w:space="0" w:color="auto"/>
            <w:bottom w:val="none" w:sz="0" w:space="0" w:color="auto"/>
            <w:right w:val="none" w:sz="0" w:space="0" w:color="auto"/>
          </w:divBdr>
        </w:div>
        <w:div w:id="1373067583">
          <w:marLeft w:val="480"/>
          <w:marRight w:val="0"/>
          <w:marTop w:val="0"/>
          <w:marBottom w:val="0"/>
          <w:divBdr>
            <w:top w:val="none" w:sz="0" w:space="0" w:color="auto"/>
            <w:left w:val="none" w:sz="0" w:space="0" w:color="auto"/>
            <w:bottom w:val="none" w:sz="0" w:space="0" w:color="auto"/>
            <w:right w:val="none" w:sz="0" w:space="0" w:color="auto"/>
          </w:divBdr>
        </w:div>
        <w:div w:id="1670672825">
          <w:marLeft w:val="480"/>
          <w:marRight w:val="0"/>
          <w:marTop w:val="0"/>
          <w:marBottom w:val="0"/>
          <w:divBdr>
            <w:top w:val="none" w:sz="0" w:space="0" w:color="auto"/>
            <w:left w:val="none" w:sz="0" w:space="0" w:color="auto"/>
            <w:bottom w:val="none" w:sz="0" w:space="0" w:color="auto"/>
            <w:right w:val="none" w:sz="0" w:space="0" w:color="auto"/>
          </w:divBdr>
        </w:div>
        <w:div w:id="2014339475">
          <w:marLeft w:val="480"/>
          <w:marRight w:val="0"/>
          <w:marTop w:val="0"/>
          <w:marBottom w:val="0"/>
          <w:divBdr>
            <w:top w:val="none" w:sz="0" w:space="0" w:color="auto"/>
            <w:left w:val="none" w:sz="0" w:space="0" w:color="auto"/>
            <w:bottom w:val="none" w:sz="0" w:space="0" w:color="auto"/>
            <w:right w:val="none" w:sz="0" w:space="0" w:color="auto"/>
          </w:divBdr>
        </w:div>
        <w:div w:id="2071885223">
          <w:marLeft w:val="480"/>
          <w:marRight w:val="0"/>
          <w:marTop w:val="0"/>
          <w:marBottom w:val="0"/>
          <w:divBdr>
            <w:top w:val="none" w:sz="0" w:space="0" w:color="auto"/>
            <w:left w:val="none" w:sz="0" w:space="0" w:color="auto"/>
            <w:bottom w:val="none" w:sz="0" w:space="0" w:color="auto"/>
            <w:right w:val="none" w:sz="0" w:space="0" w:color="auto"/>
          </w:divBdr>
        </w:div>
        <w:div w:id="1127433519">
          <w:marLeft w:val="480"/>
          <w:marRight w:val="0"/>
          <w:marTop w:val="0"/>
          <w:marBottom w:val="0"/>
          <w:divBdr>
            <w:top w:val="none" w:sz="0" w:space="0" w:color="auto"/>
            <w:left w:val="none" w:sz="0" w:space="0" w:color="auto"/>
            <w:bottom w:val="none" w:sz="0" w:space="0" w:color="auto"/>
            <w:right w:val="none" w:sz="0" w:space="0" w:color="auto"/>
          </w:divBdr>
        </w:div>
        <w:div w:id="1159884759">
          <w:marLeft w:val="480"/>
          <w:marRight w:val="0"/>
          <w:marTop w:val="0"/>
          <w:marBottom w:val="0"/>
          <w:divBdr>
            <w:top w:val="none" w:sz="0" w:space="0" w:color="auto"/>
            <w:left w:val="none" w:sz="0" w:space="0" w:color="auto"/>
            <w:bottom w:val="none" w:sz="0" w:space="0" w:color="auto"/>
            <w:right w:val="none" w:sz="0" w:space="0" w:color="auto"/>
          </w:divBdr>
        </w:div>
        <w:div w:id="1196383121">
          <w:marLeft w:val="480"/>
          <w:marRight w:val="0"/>
          <w:marTop w:val="0"/>
          <w:marBottom w:val="0"/>
          <w:divBdr>
            <w:top w:val="none" w:sz="0" w:space="0" w:color="auto"/>
            <w:left w:val="none" w:sz="0" w:space="0" w:color="auto"/>
            <w:bottom w:val="none" w:sz="0" w:space="0" w:color="auto"/>
            <w:right w:val="none" w:sz="0" w:space="0" w:color="auto"/>
          </w:divBdr>
        </w:div>
        <w:div w:id="1740789216">
          <w:marLeft w:val="480"/>
          <w:marRight w:val="0"/>
          <w:marTop w:val="0"/>
          <w:marBottom w:val="0"/>
          <w:divBdr>
            <w:top w:val="none" w:sz="0" w:space="0" w:color="auto"/>
            <w:left w:val="none" w:sz="0" w:space="0" w:color="auto"/>
            <w:bottom w:val="none" w:sz="0" w:space="0" w:color="auto"/>
            <w:right w:val="none" w:sz="0" w:space="0" w:color="auto"/>
          </w:divBdr>
        </w:div>
        <w:div w:id="614797753">
          <w:marLeft w:val="480"/>
          <w:marRight w:val="0"/>
          <w:marTop w:val="0"/>
          <w:marBottom w:val="0"/>
          <w:divBdr>
            <w:top w:val="none" w:sz="0" w:space="0" w:color="auto"/>
            <w:left w:val="none" w:sz="0" w:space="0" w:color="auto"/>
            <w:bottom w:val="none" w:sz="0" w:space="0" w:color="auto"/>
            <w:right w:val="none" w:sz="0" w:space="0" w:color="auto"/>
          </w:divBdr>
        </w:div>
        <w:div w:id="1743261539">
          <w:marLeft w:val="480"/>
          <w:marRight w:val="0"/>
          <w:marTop w:val="0"/>
          <w:marBottom w:val="0"/>
          <w:divBdr>
            <w:top w:val="none" w:sz="0" w:space="0" w:color="auto"/>
            <w:left w:val="none" w:sz="0" w:space="0" w:color="auto"/>
            <w:bottom w:val="none" w:sz="0" w:space="0" w:color="auto"/>
            <w:right w:val="none" w:sz="0" w:space="0" w:color="auto"/>
          </w:divBdr>
        </w:div>
        <w:div w:id="1575359711">
          <w:marLeft w:val="480"/>
          <w:marRight w:val="0"/>
          <w:marTop w:val="0"/>
          <w:marBottom w:val="0"/>
          <w:divBdr>
            <w:top w:val="none" w:sz="0" w:space="0" w:color="auto"/>
            <w:left w:val="none" w:sz="0" w:space="0" w:color="auto"/>
            <w:bottom w:val="none" w:sz="0" w:space="0" w:color="auto"/>
            <w:right w:val="none" w:sz="0" w:space="0" w:color="auto"/>
          </w:divBdr>
        </w:div>
        <w:div w:id="805009682">
          <w:marLeft w:val="480"/>
          <w:marRight w:val="0"/>
          <w:marTop w:val="0"/>
          <w:marBottom w:val="0"/>
          <w:divBdr>
            <w:top w:val="none" w:sz="0" w:space="0" w:color="auto"/>
            <w:left w:val="none" w:sz="0" w:space="0" w:color="auto"/>
            <w:bottom w:val="none" w:sz="0" w:space="0" w:color="auto"/>
            <w:right w:val="none" w:sz="0" w:space="0" w:color="auto"/>
          </w:divBdr>
        </w:div>
        <w:div w:id="1211378665">
          <w:marLeft w:val="480"/>
          <w:marRight w:val="0"/>
          <w:marTop w:val="0"/>
          <w:marBottom w:val="0"/>
          <w:divBdr>
            <w:top w:val="none" w:sz="0" w:space="0" w:color="auto"/>
            <w:left w:val="none" w:sz="0" w:space="0" w:color="auto"/>
            <w:bottom w:val="none" w:sz="0" w:space="0" w:color="auto"/>
            <w:right w:val="none" w:sz="0" w:space="0" w:color="auto"/>
          </w:divBdr>
        </w:div>
        <w:div w:id="541138464">
          <w:marLeft w:val="480"/>
          <w:marRight w:val="0"/>
          <w:marTop w:val="0"/>
          <w:marBottom w:val="0"/>
          <w:divBdr>
            <w:top w:val="none" w:sz="0" w:space="0" w:color="auto"/>
            <w:left w:val="none" w:sz="0" w:space="0" w:color="auto"/>
            <w:bottom w:val="none" w:sz="0" w:space="0" w:color="auto"/>
            <w:right w:val="none" w:sz="0" w:space="0" w:color="auto"/>
          </w:divBdr>
        </w:div>
        <w:div w:id="1292247703">
          <w:marLeft w:val="480"/>
          <w:marRight w:val="0"/>
          <w:marTop w:val="0"/>
          <w:marBottom w:val="0"/>
          <w:divBdr>
            <w:top w:val="none" w:sz="0" w:space="0" w:color="auto"/>
            <w:left w:val="none" w:sz="0" w:space="0" w:color="auto"/>
            <w:bottom w:val="none" w:sz="0" w:space="0" w:color="auto"/>
            <w:right w:val="none" w:sz="0" w:space="0" w:color="auto"/>
          </w:divBdr>
        </w:div>
        <w:div w:id="83385173">
          <w:marLeft w:val="480"/>
          <w:marRight w:val="0"/>
          <w:marTop w:val="0"/>
          <w:marBottom w:val="0"/>
          <w:divBdr>
            <w:top w:val="none" w:sz="0" w:space="0" w:color="auto"/>
            <w:left w:val="none" w:sz="0" w:space="0" w:color="auto"/>
            <w:bottom w:val="none" w:sz="0" w:space="0" w:color="auto"/>
            <w:right w:val="none" w:sz="0" w:space="0" w:color="auto"/>
          </w:divBdr>
        </w:div>
        <w:div w:id="1801075196">
          <w:marLeft w:val="480"/>
          <w:marRight w:val="0"/>
          <w:marTop w:val="0"/>
          <w:marBottom w:val="0"/>
          <w:divBdr>
            <w:top w:val="none" w:sz="0" w:space="0" w:color="auto"/>
            <w:left w:val="none" w:sz="0" w:space="0" w:color="auto"/>
            <w:bottom w:val="none" w:sz="0" w:space="0" w:color="auto"/>
            <w:right w:val="none" w:sz="0" w:space="0" w:color="auto"/>
          </w:divBdr>
        </w:div>
        <w:div w:id="94598015">
          <w:marLeft w:val="480"/>
          <w:marRight w:val="0"/>
          <w:marTop w:val="0"/>
          <w:marBottom w:val="0"/>
          <w:divBdr>
            <w:top w:val="none" w:sz="0" w:space="0" w:color="auto"/>
            <w:left w:val="none" w:sz="0" w:space="0" w:color="auto"/>
            <w:bottom w:val="none" w:sz="0" w:space="0" w:color="auto"/>
            <w:right w:val="none" w:sz="0" w:space="0" w:color="auto"/>
          </w:divBdr>
        </w:div>
        <w:div w:id="45881191">
          <w:marLeft w:val="480"/>
          <w:marRight w:val="0"/>
          <w:marTop w:val="0"/>
          <w:marBottom w:val="0"/>
          <w:divBdr>
            <w:top w:val="none" w:sz="0" w:space="0" w:color="auto"/>
            <w:left w:val="none" w:sz="0" w:space="0" w:color="auto"/>
            <w:bottom w:val="none" w:sz="0" w:space="0" w:color="auto"/>
            <w:right w:val="none" w:sz="0" w:space="0" w:color="auto"/>
          </w:divBdr>
        </w:div>
        <w:div w:id="1519806825">
          <w:marLeft w:val="480"/>
          <w:marRight w:val="0"/>
          <w:marTop w:val="0"/>
          <w:marBottom w:val="0"/>
          <w:divBdr>
            <w:top w:val="none" w:sz="0" w:space="0" w:color="auto"/>
            <w:left w:val="none" w:sz="0" w:space="0" w:color="auto"/>
            <w:bottom w:val="none" w:sz="0" w:space="0" w:color="auto"/>
            <w:right w:val="none" w:sz="0" w:space="0" w:color="auto"/>
          </w:divBdr>
        </w:div>
        <w:div w:id="50076322">
          <w:marLeft w:val="480"/>
          <w:marRight w:val="0"/>
          <w:marTop w:val="0"/>
          <w:marBottom w:val="0"/>
          <w:divBdr>
            <w:top w:val="none" w:sz="0" w:space="0" w:color="auto"/>
            <w:left w:val="none" w:sz="0" w:space="0" w:color="auto"/>
            <w:bottom w:val="none" w:sz="0" w:space="0" w:color="auto"/>
            <w:right w:val="none" w:sz="0" w:space="0" w:color="auto"/>
          </w:divBdr>
        </w:div>
        <w:div w:id="1402098532">
          <w:marLeft w:val="480"/>
          <w:marRight w:val="0"/>
          <w:marTop w:val="0"/>
          <w:marBottom w:val="0"/>
          <w:divBdr>
            <w:top w:val="none" w:sz="0" w:space="0" w:color="auto"/>
            <w:left w:val="none" w:sz="0" w:space="0" w:color="auto"/>
            <w:bottom w:val="none" w:sz="0" w:space="0" w:color="auto"/>
            <w:right w:val="none" w:sz="0" w:space="0" w:color="auto"/>
          </w:divBdr>
        </w:div>
        <w:div w:id="1200439681">
          <w:marLeft w:val="480"/>
          <w:marRight w:val="0"/>
          <w:marTop w:val="0"/>
          <w:marBottom w:val="0"/>
          <w:divBdr>
            <w:top w:val="none" w:sz="0" w:space="0" w:color="auto"/>
            <w:left w:val="none" w:sz="0" w:space="0" w:color="auto"/>
            <w:bottom w:val="none" w:sz="0" w:space="0" w:color="auto"/>
            <w:right w:val="none" w:sz="0" w:space="0" w:color="auto"/>
          </w:divBdr>
        </w:div>
        <w:div w:id="365299392">
          <w:marLeft w:val="480"/>
          <w:marRight w:val="0"/>
          <w:marTop w:val="0"/>
          <w:marBottom w:val="0"/>
          <w:divBdr>
            <w:top w:val="none" w:sz="0" w:space="0" w:color="auto"/>
            <w:left w:val="none" w:sz="0" w:space="0" w:color="auto"/>
            <w:bottom w:val="none" w:sz="0" w:space="0" w:color="auto"/>
            <w:right w:val="none" w:sz="0" w:space="0" w:color="auto"/>
          </w:divBdr>
        </w:div>
        <w:div w:id="1942830471">
          <w:marLeft w:val="480"/>
          <w:marRight w:val="0"/>
          <w:marTop w:val="0"/>
          <w:marBottom w:val="0"/>
          <w:divBdr>
            <w:top w:val="none" w:sz="0" w:space="0" w:color="auto"/>
            <w:left w:val="none" w:sz="0" w:space="0" w:color="auto"/>
            <w:bottom w:val="none" w:sz="0" w:space="0" w:color="auto"/>
            <w:right w:val="none" w:sz="0" w:space="0" w:color="auto"/>
          </w:divBdr>
        </w:div>
        <w:div w:id="1805733408">
          <w:marLeft w:val="480"/>
          <w:marRight w:val="0"/>
          <w:marTop w:val="0"/>
          <w:marBottom w:val="0"/>
          <w:divBdr>
            <w:top w:val="none" w:sz="0" w:space="0" w:color="auto"/>
            <w:left w:val="none" w:sz="0" w:space="0" w:color="auto"/>
            <w:bottom w:val="none" w:sz="0" w:space="0" w:color="auto"/>
            <w:right w:val="none" w:sz="0" w:space="0" w:color="auto"/>
          </w:divBdr>
        </w:div>
        <w:div w:id="970746210">
          <w:marLeft w:val="480"/>
          <w:marRight w:val="0"/>
          <w:marTop w:val="0"/>
          <w:marBottom w:val="0"/>
          <w:divBdr>
            <w:top w:val="none" w:sz="0" w:space="0" w:color="auto"/>
            <w:left w:val="none" w:sz="0" w:space="0" w:color="auto"/>
            <w:bottom w:val="none" w:sz="0" w:space="0" w:color="auto"/>
            <w:right w:val="none" w:sz="0" w:space="0" w:color="auto"/>
          </w:divBdr>
        </w:div>
        <w:div w:id="1906836349">
          <w:marLeft w:val="480"/>
          <w:marRight w:val="0"/>
          <w:marTop w:val="0"/>
          <w:marBottom w:val="0"/>
          <w:divBdr>
            <w:top w:val="none" w:sz="0" w:space="0" w:color="auto"/>
            <w:left w:val="none" w:sz="0" w:space="0" w:color="auto"/>
            <w:bottom w:val="none" w:sz="0" w:space="0" w:color="auto"/>
            <w:right w:val="none" w:sz="0" w:space="0" w:color="auto"/>
          </w:divBdr>
        </w:div>
        <w:div w:id="1411343138">
          <w:marLeft w:val="480"/>
          <w:marRight w:val="0"/>
          <w:marTop w:val="0"/>
          <w:marBottom w:val="0"/>
          <w:divBdr>
            <w:top w:val="none" w:sz="0" w:space="0" w:color="auto"/>
            <w:left w:val="none" w:sz="0" w:space="0" w:color="auto"/>
            <w:bottom w:val="none" w:sz="0" w:space="0" w:color="auto"/>
            <w:right w:val="none" w:sz="0" w:space="0" w:color="auto"/>
          </w:divBdr>
        </w:div>
        <w:div w:id="1199047007">
          <w:marLeft w:val="480"/>
          <w:marRight w:val="0"/>
          <w:marTop w:val="0"/>
          <w:marBottom w:val="0"/>
          <w:divBdr>
            <w:top w:val="none" w:sz="0" w:space="0" w:color="auto"/>
            <w:left w:val="none" w:sz="0" w:space="0" w:color="auto"/>
            <w:bottom w:val="none" w:sz="0" w:space="0" w:color="auto"/>
            <w:right w:val="none" w:sz="0" w:space="0" w:color="auto"/>
          </w:divBdr>
        </w:div>
      </w:divsChild>
    </w:div>
    <w:div w:id="760030265">
      <w:bodyDiv w:val="1"/>
      <w:marLeft w:val="0"/>
      <w:marRight w:val="0"/>
      <w:marTop w:val="0"/>
      <w:marBottom w:val="0"/>
      <w:divBdr>
        <w:top w:val="none" w:sz="0" w:space="0" w:color="auto"/>
        <w:left w:val="none" w:sz="0" w:space="0" w:color="auto"/>
        <w:bottom w:val="none" w:sz="0" w:space="0" w:color="auto"/>
        <w:right w:val="none" w:sz="0" w:space="0" w:color="auto"/>
      </w:divBdr>
    </w:div>
    <w:div w:id="764881274">
      <w:bodyDiv w:val="1"/>
      <w:marLeft w:val="0"/>
      <w:marRight w:val="0"/>
      <w:marTop w:val="0"/>
      <w:marBottom w:val="0"/>
      <w:divBdr>
        <w:top w:val="none" w:sz="0" w:space="0" w:color="auto"/>
        <w:left w:val="none" w:sz="0" w:space="0" w:color="auto"/>
        <w:bottom w:val="none" w:sz="0" w:space="0" w:color="auto"/>
        <w:right w:val="none" w:sz="0" w:space="0" w:color="auto"/>
      </w:divBdr>
    </w:div>
    <w:div w:id="765927001">
      <w:bodyDiv w:val="1"/>
      <w:marLeft w:val="0"/>
      <w:marRight w:val="0"/>
      <w:marTop w:val="0"/>
      <w:marBottom w:val="0"/>
      <w:divBdr>
        <w:top w:val="none" w:sz="0" w:space="0" w:color="auto"/>
        <w:left w:val="none" w:sz="0" w:space="0" w:color="auto"/>
        <w:bottom w:val="none" w:sz="0" w:space="0" w:color="auto"/>
        <w:right w:val="none" w:sz="0" w:space="0" w:color="auto"/>
      </w:divBdr>
    </w:div>
    <w:div w:id="767962802">
      <w:bodyDiv w:val="1"/>
      <w:marLeft w:val="0"/>
      <w:marRight w:val="0"/>
      <w:marTop w:val="0"/>
      <w:marBottom w:val="0"/>
      <w:divBdr>
        <w:top w:val="none" w:sz="0" w:space="0" w:color="auto"/>
        <w:left w:val="none" w:sz="0" w:space="0" w:color="auto"/>
        <w:bottom w:val="none" w:sz="0" w:space="0" w:color="auto"/>
        <w:right w:val="none" w:sz="0" w:space="0" w:color="auto"/>
      </w:divBdr>
    </w:div>
    <w:div w:id="770397925">
      <w:bodyDiv w:val="1"/>
      <w:marLeft w:val="0"/>
      <w:marRight w:val="0"/>
      <w:marTop w:val="0"/>
      <w:marBottom w:val="0"/>
      <w:divBdr>
        <w:top w:val="none" w:sz="0" w:space="0" w:color="auto"/>
        <w:left w:val="none" w:sz="0" w:space="0" w:color="auto"/>
        <w:bottom w:val="none" w:sz="0" w:space="0" w:color="auto"/>
        <w:right w:val="none" w:sz="0" w:space="0" w:color="auto"/>
      </w:divBdr>
    </w:div>
    <w:div w:id="770974426">
      <w:bodyDiv w:val="1"/>
      <w:marLeft w:val="0"/>
      <w:marRight w:val="0"/>
      <w:marTop w:val="0"/>
      <w:marBottom w:val="0"/>
      <w:divBdr>
        <w:top w:val="none" w:sz="0" w:space="0" w:color="auto"/>
        <w:left w:val="none" w:sz="0" w:space="0" w:color="auto"/>
        <w:bottom w:val="none" w:sz="0" w:space="0" w:color="auto"/>
        <w:right w:val="none" w:sz="0" w:space="0" w:color="auto"/>
      </w:divBdr>
    </w:div>
    <w:div w:id="771439288">
      <w:bodyDiv w:val="1"/>
      <w:marLeft w:val="0"/>
      <w:marRight w:val="0"/>
      <w:marTop w:val="0"/>
      <w:marBottom w:val="0"/>
      <w:divBdr>
        <w:top w:val="none" w:sz="0" w:space="0" w:color="auto"/>
        <w:left w:val="none" w:sz="0" w:space="0" w:color="auto"/>
        <w:bottom w:val="none" w:sz="0" w:space="0" w:color="auto"/>
        <w:right w:val="none" w:sz="0" w:space="0" w:color="auto"/>
      </w:divBdr>
    </w:div>
    <w:div w:id="771782636">
      <w:bodyDiv w:val="1"/>
      <w:marLeft w:val="0"/>
      <w:marRight w:val="0"/>
      <w:marTop w:val="0"/>
      <w:marBottom w:val="0"/>
      <w:divBdr>
        <w:top w:val="none" w:sz="0" w:space="0" w:color="auto"/>
        <w:left w:val="none" w:sz="0" w:space="0" w:color="auto"/>
        <w:bottom w:val="none" w:sz="0" w:space="0" w:color="auto"/>
        <w:right w:val="none" w:sz="0" w:space="0" w:color="auto"/>
      </w:divBdr>
    </w:div>
    <w:div w:id="775828095">
      <w:bodyDiv w:val="1"/>
      <w:marLeft w:val="0"/>
      <w:marRight w:val="0"/>
      <w:marTop w:val="0"/>
      <w:marBottom w:val="0"/>
      <w:divBdr>
        <w:top w:val="none" w:sz="0" w:space="0" w:color="auto"/>
        <w:left w:val="none" w:sz="0" w:space="0" w:color="auto"/>
        <w:bottom w:val="none" w:sz="0" w:space="0" w:color="auto"/>
        <w:right w:val="none" w:sz="0" w:space="0" w:color="auto"/>
      </w:divBdr>
    </w:div>
    <w:div w:id="777257814">
      <w:bodyDiv w:val="1"/>
      <w:marLeft w:val="0"/>
      <w:marRight w:val="0"/>
      <w:marTop w:val="0"/>
      <w:marBottom w:val="0"/>
      <w:divBdr>
        <w:top w:val="none" w:sz="0" w:space="0" w:color="auto"/>
        <w:left w:val="none" w:sz="0" w:space="0" w:color="auto"/>
        <w:bottom w:val="none" w:sz="0" w:space="0" w:color="auto"/>
        <w:right w:val="none" w:sz="0" w:space="0" w:color="auto"/>
      </w:divBdr>
    </w:div>
    <w:div w:id="778109652">
      <w:bodyDiv w:val="1"/>
      <w:marLeft w:val="0"/>
      <w:marRight w:val="0"/>
      <w:marTop w:val="0"/>
      <w:marBottom w:val="0"/>
      <w:divBdr>
        <w:top w:val="none" w:sz="0" w:space="0" w:color="auto"/>
        <w:left w:val="none" w:sz="0" w:space="0" w:color="auto"/>
        <w:bottom w:val="none" w:sz="0" w:space="0" w:color="auto"/>
        <w:right w:val="none" w:sz="0" w:space="0" w:color="auto"/>
      </w:divBdr>
    </w:div>
    <w:div w:id="778111396">
      <w:bodyDiv w:val="1"/>
      <w:marLeft w:val="0"/>
      <w:marRight w:val="0"/>
      <w:marTop w:val="0"/>
      <w:marBottom w:val="0"/>
      <w:divBdr>
        <w:top w:val="none" w:sz="0" w:space="0" w:color="auto"/>
        <w:left w:val="none" w:sz="0" w:space="0" w:color="auto"/>
        <w:bottom w:val="none" w:sz="0" w:space="0" w:color="auto"/>
        <w:right w:val="none" w:sz="0" w:space="0" w:color="auto"/>
      </w:divBdr>
    </w:div>
    <w:div w:id="779298565">
      <w:bodyDiv w:val="1"/>
      <w:marLeft w:val="0"/>
      <w:marRight w:val="0"/>
      <w:marTop w:val="0"/>
      <w:marBottom w:val="0"/>
      <w:divBdr>
        <w:top w:val="none" w:sz="0" w:space="0" w:color="auto"/>
        <w:left w:val="none" w:sz="0" w:space="0" w:color="auto"/>
        <w:bottom w:val="none" w:sz="0" w:space="0" w:color="auto"/>
        <w:right w:val="none" w:sz="0" w:space="0" w:color="auto"/>
      </w:divBdr>
    </w:div>
    <w:div w:id="780144650">
      <w:bodyDiv w:val="1"/>
      <w:marLeft w:val="0"/>
      <w:marRight w:val="0"/>
      <w:marTop w:val="0"/>
      <w:marBottom w:val="0"/>
      <w:divBdr>
        <w:top w:val="none" w:sz="0" w:space="0" w:color="auto"/>
        <w:left w:val="none" w:sz="0" w:space="0" w:color="auto"/>
        <w:bottom w:val="none" w:sz="0" w:space="0" w:color="auto"/>
        <w:right w:val="none" w:sz="0" w:space="0" w:color="auto"/>
      </w:divBdr>
    </w:div>
    <w:div w:id="781651318">
      <w:bodyDiv w:val="1"/>
      <w:marLeft w:val="0"/>
      <w:marRight w:val="0"/>
      <w:marTop w:val="0"/>
      <w:marBottom w:val="0"/>
      <w:divBdr>
        <w:top w:val="none" w:sz="0" w:space="0" w:color="auto"/>
        <w:left w:val="none" w:sz="0" w:space="0" w:color="auto"/>
        <w:bottom w:val="none" w:sz="0" w:space="0" w:color="auto"/>
        <w:right w:val="none" w:sz="0" w:space="0" w:color="auto"/>
      </w:divBdr>
    </w:div>
    <w:div w:id="785852607">
      <w:bodyDiv w:val="1"/>
      <w:marLeft w:val="0"/>
      <w:marRight w:val="0"/>
      <w:marTop w:val="0"/>
      <w:marBottom w:val="0"/>
      <w:divBdr>
        <w:top w:val="none" w:sz="0" w:space="0" w:color="auto"/>
        <w:left w:val="none" w:sz="0" w:space="0" w:color="auto"/>
        <w:bottom w:val="none" w:sz="0" w:space="0" w:color="auto"/>
        <w:right w:val="none" w:sz="0" w:space="0" w:color="auto"/>
      </w:divBdr>
    </w:div>
    <w:div w:id="786776485">
      <w:bodyDiv w:val="1"/>
      <w:marLeft w:val="0"/>
      <w:marRight w:val="0"/>
      <w:marTop w:val="0"/>
      <w:marBottom w:val="0"/>
      <w:divBdr>
        <w:top w:val="none" w:sz="0" w:space="0" w:color="auto"/>
        <w:left w:val="none" w:sz="0" w:space="0" w:color="auto"/>
        <w:bottom w:val="none" w:sz="0" w:space="0" w:color="auto"/>
        <w:right w:val="none" w:sz="0" w:space="0" w:color="auto"/>
      </w:divBdr>
    </w:div>
    <w:div w:id="788010791">
      <w:bodyDiv w:val="1"/>
      <w:marLeft w:val="0"/>
      <w:marRight w:val="0"/>
      <w:marTop w:val="0"/>
      <w:marBottom w:val="0"/>
      <w:divBdr>
        <w:top w:val="none" w:sz="0" w:space="0" w:color="auto"/>
        <w:left w:val="none" w:sz="0" w:space="0" w:color="auto"/>
        <w:bottom w:val="none" w:sz="0" w:space="0" w:color="auto"/>
        <w:right w:val="none" w:sz="0" w:space="0" w:color="auto"/>
      </w:divBdr>
    </w:div>
    <w:div w:id="792141431">
      <w:bodyDiv w:val="1"/>
      <w:marLeft w:val="0"/>
      <w:marRight w:val="0"/>
      <w:marTop w:val="0"/>
      <w:marBottom w:val="0"/>
      <w:divBdr>
        <w:top w:val="none" w:sz="0" w:space="0" w:color="auto"/>
        <w:left w:val="none" w:sz="0" w:space="0" w:color="auto"/>
        <w:bottom w:val="none" w:sz="0" w:space="0" w:color="auto"/>
        <w:right w:val="none" w:sz="0" w:space="0" w:color="auto"/>
      </w:divBdr>
    </w:div>
    <w:div w:id="792211944">
      <w:bodyDiv w:val="1"/>
      <w:marLeft w:val="0"/>
      <w:marRight w:val="0"/>
      <w:marTop w:val="0"/>
      <w:marBottom w:val="0"/>
      <w:divBdr>
        <w:top w:val="none" w:sz="0" w:space="0" w:color="auto"/>
        <w:left w:val="none" w:sz="0" w:space="0" w:color="auto"/>
        <w:bottom w:val="none" w:sz="0" w:space="0" w:color="auto"/>
        <w:right w:val="none" w:sz="0" w:space="0" w:color="auto"/>
      </w:divBdr>
      <w:divsChild>
        <w:div w:id="814106792">
          <w:marLeft w:val="480"/>
          <w:marRight w:val="0"/>
          <w:marTop w:val="0"/>
          <w:marBottom w:val="0"/>
          <w:divBdr>
            <w:top w:val="none" w:sz="0" w:space="0" w:color="auto"/>
            <w:left w:val="none" w:sz="0" w:space="0" w:color="auto"/>
            <w:bottom w:val="none" w:sz="0" w:space="0" w:color="auto"/>
            <w:right w:val="none" w:sz="0" w:space="0" w:color="auto"/>
          </w:divBdr>
        </w:div>
        <w:div w:id="1666736387">
          <w:marLeft w:val="480"/>
          <w:marRight w:val="0"/>
          <w:marTop w:val="0"/>
          <w:marBottom w:val="0"/>
          <w:divBdr>
            <w:top w:val="none" w:sz="0" w:space="0" w:color="auto"/>
            <w:left w:val="none" w:sz="0" w:space="0" w:color="auto"/>
            <w:bottom w:val="none" w:sz="0" w:space="0" w:color="auto"/>
            <w:right w:val="none" w:sz="0" w:space="0" w:color="auto"/>
          </w:divBdr>
        </w:div>
        <w:div w:id="1704163808">
          <w:marLeft w:val="480"/>
          <w:marRight w:val="0"/>
          <w:marTop w:val="0"/>
          <w:marBottom w:val="0"/>
          <w:divBdr>
            <w:top w:val="none" w:sz="0" w:space="0" w:color="auto"/>
            <w:left w:val="none" w:sz="0" w:space="0" w:color="auto"/>
            <w:bottom w:val="none" w:sz="0" w:space="0" w:color="auto"/>
            <w:right w:val="none" w:sz="0" w:space="0" w:color="auto"/>
          </w:divBdr>
        </w:div>
        <w:div w:id="1091001991">
          <w:marLeft w:val="480"/>
          <w:marRight w:val="0"/>
          <w:marTop w:val="0"/>
          <w:marBottom w:val="0"/>
          <w:divBdr>
            <w:top w:val="none" w:sz="0" w:space="0" w:color="auto"/>
            <w:left w:val="none" w:sz="0" w:space="0" w:color="auto"/>
            <w:bottom w:val="none" w:sz="0" w:space="0" w:color="auto"/>
            <w:right w:val="none" w:sz="0" w:space="0" w:color="auto"/>
          </w:divBdr>
        </w:div>
        <w:div w:id="349066649">
          <w:marLeft w:val="480"/>
          <w:marRight w:val="0"/>
          <w:marTop w:val="0"/>
          <w:marBottom w:val="0"/>
          <w:divBdr>
            <w:top w:val="none" w:sz="0" w:space="0" w:color="auto"/>
            <w:left w:val="none" w:sz="0" w:space="0" w:color="auto"/>
            <w:bottom w:val="none" w:sz="0" w:space="0" w:color="auto"/>
            <w:right w:val="none" w:sz="0" w:space="0" w:color="auto"/>
          </w:divBdr>
        </w:div>
        <w:div w:id="2109812754">
          <w:marLeft w:val="480"/>
          <w:marRight w:val="0"/>
          <w:marTop w:val="0"/>
          <w:marBottom w:val="0"/>
          <w:divBdr>
            <w:top w:val="none" w:sz="0" w:space="0" w:color="auto"/>
            <w:left w:val="none" w:sz="0" w:space="0" w:color="auto"/>
            <w:bottom w:val="none" w:sz="0" w:space="0" w:color="auto"/>
            <w:right w:val="none" w:sz="0" w:space="0" w:color="auto"/>
          </w:divBdr>
        </w:div>
        <w:div w:id="718476687">
          <w:marLeft w:val="480"/>
          <w:marRight w:val="0"/>
          <w:marTop w:val="0"/>
          <w:marBottom w:val="0"/>
          <w:divBdr>
            <w:top w:val="none" w:sz="0" w:space="0" w:color="auto"/>
            <w:left w:val="none" w:sz="0" w:space="0" w:color="auto"/>
            <w:bottom w:val="none" w:sz="0" w:space="0" w:color="auto"/>
            <w:right w:val="none" w:sz="0" w:space="0" w:color="auto"/>
          </w:divBdr>
        </w:div>
        <w:div w:id="789009274">
          <w:marLeft w:val="480"/>
          <w:marRight w:val="0"/>
          <w:marTop w:val="0"/>
          <w:marBottom w:val="0"/>
          <w:divBdr>
            <w:top w:val="none" w:sz="0" w:space="0" w:color="auto"/>
            <w:left w:val="none" w:sz="0" w:space="0" w:color="auto"/>
            <w:bottom w:val="none" w:sz="0" w:space="0" w:color="auto"/>
            <w:right w:val="none" w:sz="0" w:space="0" w:color="auto"/>
          </w:divBdr>
        </w:div>
        <w:div w:id="101536380">
          <w:marLeft w:val="480"/>
          <w:marRight w:val="0"/>
          <w:marTop w:val="0"/>
          <w:marBottom w:val="0"/>
          <w:divBdr>
            <w:top w:val="none" w:sz="0" w:space="0" w:color="auto"/>
            <w:left w:val="none" w:sz="0" w:space="0" w:color="auto"/>
            <w:bottom w:val="none" w:sz="0" w:space="0" w:color="auto"/>
            <w:right w:val="none" w:sz="0" w:space="0" w:color="auto"/>
          </w:divBdr>
        </w:div>
        <w:div w:id="2075352934">
          <w:marLeft w:val="480"/>
          <w:marRight w:val="0"/>
          <w:marTop w:val="0"/>
          <w:marBottom w:val="0"/>
          <w:divBdr>
            <w:top w:val="none" w:sz="0" w:space="0" w:color="auto"/>
            <w:left w:val="none" w:sz="0" w:space="0" w:color="auto"/>
            <w:bottom w:val="none" w:sz="0" w:space="0" w:color="auto"/>
            <w:right w:val="none" w:sz="0" w:space="0" w:color="auto"/>
          </w:divBdr>
        </w:div>
        <w:div w:id="1871988798">
          <w:marLeft w:val="480"/>
          <w:marRight w:val="0"/>
          <w:marTop w:val="0"/>
          <w:marBottom w:val="0"/>
          <w:divBdr>
            <w:top w:val="none" w:sz="0" w:space="0" w:color="auto"/>
            <w:left w:val="none" w:sz="0" w:space="0" w:color="auto"/>
            <w:bottom w:val="none" w:sz="0" w:space="0" w:color="auto"/>
            <w:right w:val="none" w:sz="0" w:space="0" w:color="auto"/>
          </w:divBdr>
        </w:div>
        <w:div w:id="182864937">
          <w:marLeft w:val="480"/>
          <w:marRight w:val="0"/>
          <w:marTop w:val="0"/>
          <w:marBottom w:val="0"/>
          <w:divBdr>
            <w:top w:val="none" w:sz="0" w:space="0" w:color="auto"/>
            <w:left w:val="none" w:sz="0" w:space="0" w:color="auto"/>
            <w:bottom w:val="none" w:sz="0" w:space="0" w:color="auto"/>
            <w:right w:val="none" w:sz="0" w:space="0" w:color="auto"/>
          </w:divBdr>
        </w:div>
        <w:div w:id="1774130126">
          <w:marLeft w:val="480"/>
          <w:marRight w:val="0"/>
          <w:marTop w:val="0"/>
          <w:marBottom w:val="0"/>
          <w:divBdr>
            <w:top w:val="none" w:sz="0" w:space="0" w:color="auto"/>
            <w:left w:val="none" w:sz="0" w:space="0" w:color="auto"/>
            <w:bottom w:val="none" w:sz="0" w:space="0" w:color="auto"/>
            <w:right w:val="none" w:sz="0" w:space="0" w:color="auto"/>
          </w:divBdr>
        </w:div>
        <w:div w:id="1345748461">
          <w:marLeft w:val="480"/>
          <w:marRight w:val="0"/>
          <w:marTop w:val="0"/>
          <w:marBottom w:val="0"/>
          <w:divBdr>
            <w:top w:val="none" w:sz="0" w:space="0" w:color="auto"/>
            <w:left w:val="none" w:sz="0" w:space="0" w:color="auto"/>
            <w:bottom w:val="none" w:sz="0" w:space="0" w:color="auto"/>
            <w:right w:val="none" w:sz="0" w:space="0" w:color="auto"/>
          </w:divBdr>
        </w:div>
        <w:div w:id="278801391">
          <w:marLeft w:val="480"/>
          <w:marRight w:val="0"/>
          <w:marTop w:val="0"/>
          <w:marBottom w:val="0"/>
          <w:divBdr>
            <w:top w:val="none" w:sz="0" w:space="0" w:color="auto"/>
            <w:left w:val="none" w:sz="0" w:space="0" w:color="auto"/>
            <w:bottom w:val="none" w:sz="0" w:space="0" w:color="auto"/>
            <w:right w:val="none" w:sz="0" w:space="0" w:color="auto"/>
          </w:divBdr>
        </w:div>
        <w:div w:id="2026591475">
          <w:marLeft w:val="480"/>
          <w:marRight w:val="0"/>
          <w:marTop w:val="0"/>
          <w:marBottom w:val="0"/>
          <w:divBdr>
            <w:top w:val="none" w:sz="0" w:space="0" w:color="auto"/>
            <w:left w:val="none" w:sz="0" w:space="0" w:color="auto"/>
            <w:bottom w:val="none" w:sz="0" w:space="0" w:color="auto"/>
            <w:right w:val="none" w:sz="0" w:space="0" w:color="auto"/>
          </w:divBdr>
        </w:div>
        <w:div w:id="2100445922">
          <w:marLeft w:val="480"/>
          <w:marRight w:val="0"/>
          <w:marTop w:val="0"/>
          <w:marBottom w:val="0"/>
          <w:divBdr>
            <w:top w:val="none" w:sz="0" w:space="0" w:color="auto"/>
            <w:left w:val="none" w:sz="0" w:space="0" w:color="auto"/>
            <w:bottom w:val="none" w:sz="0" w:space="0" w:color="auto"/>
            <w:right w:val="none" w:sz="0" w:space="0" w:color="auto"/>
          </w:divBdr>
        </w:div>
        <w:div w:id="2025089844">
          <w:marLeft w:val="480"/>
          <w:marRight w:val="0"/>
          <w:marTop w:val="0"/>
          <w:marBottom w:val="0"/>
          <w:divBdr>
            <w:top w:val="none" w:sz="0" w:space="0" w:color="auto"/>
            <w:left w:val="none" w:sz="0" w:space="0" w:color="auto"/>
            <w:bottom w:val="none" w:sz="0" w:space="0" w:color="auto"/>
            <w:right w:val="none" w:sz="0" w:space="0" w:color="auto"/>
          </w:divBdr>
        </w:div>
        <w:div w:id="1253010646">
          <w:marLeft w:val="480"/>
          <w:marRight w:val="0"/>
          <w:marTop w:val="0"/>
          <w:marBottom w:val="0"/>
          <w:divBdr>
            <w:top w:val="none" w:sz="0" w:space="0" w:color="auto"/>
            <w:left w:val="none" w:sz="0" w:space="0" w:color="auto"/>
            <w:bottom w:val="none" w:sz="0" w:space="0" w:color="auto"/>
            <w:right w:val="none" w:sz="0" w:space="0" w:color="auto"/>
          </w:divBdr>
        </w:div>
        <w:div w:id="2054768332">
          <w:marLeft w:val="480"/>
          <w:marRight w:val="0"/>
          <w:marTop w:val="0"/>
          <w:marBottom w:val="0"/>
          <w:divBdr>
            <w:top w:val="none" w:sz="0" w:space="0" w:color="auto"/>
            <w:left w:val="none" w:sz="0" w:space="0" w:color="auto"/>
            <w:bottom w:val="none" w:sz="0" w:space="0" w:color="auto"/>
            <w:right w:val="none" w:sz="0" w:space="0" w:color="auto"/>
          </w:divBdr>
        </w:div>
        <w:div w:id="374353835">
          <w:marLeft w:val="480"/>
          <w:marRight w:val="0"/>
          <w:marTop w:val="0"/>
          <w:marBottom w:val="0"/>
          <w:divBdr>
            <w:top w:val="none" w:sz="0" w:space="0" w:color="auto"/>
            <w:left w:val="none" w:sz="0" w:space="0" w:color="auto"/>
            <w:bottom w:val="none" w:sz="0" w:space="0" w:color="auto"/>
            <w:right w:val="none" w:sz="0" w:space="0" w:color="auto"/>
          </w:divBdr>
        </w:div>
        <w:div w:id="940376929">
          <w:marLeft w:val="480"/>
          <w:marRight w:val="0"/>
          <w:marTop w:val="0"/>
          <w:marBottom w:val="0"/>
          <w:divBdr>
            <w:top w:val="none" w:sz="0" w:space="0" w:color="auto"/>
            <w:left w:val="none" w:sz="0" w:space="0" w:color="auto"/>
            <w:bottom w:val="none" w:sz="0" w:space="0" w:color="auto"/>
            <w:right w:val="none" w:sz="0" w:space="0" w:color="auto"/>
          </w:divBdr>
        </w:div>
        <w:div w:id="571505079">
          <w:marLeft w:val="480"/>
          <w:marRight w:val="0"/>
          <w:marTop w:val="0"/>
          <w:marBottom w:val="0"/>
          <w:divBdr>
            <w:top w:val="none" w:sz="0" w:space="0" w:color="auto"/>
            <w:left w:val="none" w:sz="0" w:space="0" w:color="auto"/>
            <w:bottom w:val="none" w:sz="0" w:space="0" w:color="auto"/>
            <w:right w:val="none" w:sz="0" w:space="0" w:color="auto"/>
          </w:divBdr>
        </w:div>
        <w:div w:id="72166229">
          <w:marLeft w:val="480"/>
          <w:marRight w:val="0"/>
          <w:marTop w:val="0"/>
          <w:marBottom w:val="0"/>
          <w:divBdr>
            <w:top w:val="none" w:sz="0" w:space="0" w:color="auto"/>
            <w:left w:val="none" w:sz="0" w:space="0" w:color="auto"/>
            <w:bottom w:val="none" w:sz="0" w:space="0" w:color="auto"/>
            <w:right w:val="none" w:sz="0" w:space="0" w:color="auto"/>
          </w:divBdr>
        </w:div>
        <w:div w:id="2017612539">
          <w:marLeft w:val="480"/>
          <w:marRight w:val="0"/>
          <w:marTop w:val="0"/>
          <w:marBottom w:val="0"/>
          <w:divBdr>
            <w:top w:val="none" w:sz="0" w:space="0" w:color="auto"/>
            <w:left w:val="none" w:sz="0" w:space="0" w:color="auto"/>
            <w:bottom w:val="none" w:sz="0" w:space="0" w:color="auto"/>
            <w:right w:val="none" w:sz="0" w:space="0" w:color="auto"/>
          </w:divBdr>
        </w:div>
        <w:div w:id="328410749">
          <w:marLeft w:val="480"/>
          <w:marRight w:val="0"/>
          <w:marTop w:val="0"/>
          <w:marBottom w:val="0"/>
          <w:divBdr>
            <w:top w:val="none" w:sz="0" w:space="0" w:color="auto"/>
            <w:left w:val="none" w:sz="0" w:space="0" w:color="auto"/>
            <w:bottom w:val="none" w:sz="0" w:space="0" w:color="auto"/>
            <w:right w:val="none" w:sz="0" w:space="0" w:color="auto"/>
          </w:divBdr>
        </w:div>
        <w:div w:id="362902237">
          <w:marLeft w:val="480"/>
          <w:marRight w:val="0"/>
          <w:marTop w:val="0"/>
          <w:marBottom w:val="0"/>
          <w:divBdr>
            <w:top w:val="none" w:sz="0" w:space="0" w:color="auto"/>
            <w:left w:val="none" w:sz="0" w:space="0" w:color="auto"/>
            <w:bottom w:val="none" w:sz="0" w:space="0" w:color="auto"/>
            <w:right w:val="none" w:sz="0" w:space="0" w:color="auto"/>
          </w:divBdr>
        </w:div>
        <w:div w:id="568810473">
          <w:marLeft w:val="480"/>
          <w:marRight w:val="0"/>
          <w:marTop w:val="0"/>
          <w:marBottom w:val="0"/>
          <w:divBdr>
            <w:top w:val="none" w:sz="0" w:space="0" w:color="auto"/>
            <w:left w:val="none" w:sz="0" w:space="0" w:color="auto"/>
            <w:bottom w:val="none" w:sz="0" w:space="0" w:color="auto"/>
            <w:right w:val="none" w:sz="0" w:space="0" w:color="auto"/>
          </w:divBdr>
        </w:div>
        <w:div w:id="248388310">
          <w:marLeft w:val="480"/>
          <w:marRight w:val="0"/>
          <w:marTop w:val="0"/>
          <w:marBottom w:val="0"/>
          <w:divBdr>
            <w:top w:val="none" w:sz="0" w:space="0" w:color="auto"/>
            <w:left w:val="none" w:sz="0" w:space="0" w:color="auto"/>
            <w:bottom w:val="none" w:sz="0" w:space="0" w:color="auto"/>
            <w:right w:val="none" w:sz="0" w:space="0" w:color="auto"/>
          </w:divBdr>
        </w:div>
        <w:div w:id="224604407">
          <w:marLeft w:val="480"/>
          <w:marRight w:val="0"/>
          <w:marTop w:val="0"/>
          <w:marBottom w:val="0"/>
          <w:divBdr>
            <w:top w:val="none" w:sz="0" w:space="0" w:color="auto"/>
            <w:left w:val="none" w:sz="0" w:space="0" w:color="auto"/>
            <w:bottom w:val="none" w:sz="0" w:space="0" w:color="auto"/>
            <w:right w:val="none" w:sz="0" w:space="0" w:color="auto"/>
          </w:divBdr>
        </w:div>
        <w:div w:id="61635355">
          <w:marLeft w:val="480"/>
          <w:marRight w:val="0"/>
          <w:marTop w:val="0"/>
          <w:marBottom w:val="0"/>
          <w:divBdr>
            <w:top w:val="none" w:sz="0" w:space="0" w:color="auto"/>
            <w:left w:val="none" w:sz="0" w:space="0" w:color="auto"/>
            <w:bottom w:val="none" w:sz="0" w:space="0" w:color="auto"/>
            <w:right w:val="none" w:sz="0" w:space="0" w:color="auto"/>
          </w:divBdr>
        </w:div>
        <w:div w:id="1667516877">
          <w:marLeft w:val="480"/>
          <w:marRight w:val="0"/>
          <w:marTop w:val="0"/>
          <w:marBottom w:val="0"/>
          <w:divBdr>
            <w:top w:val="none" w:sz="0" w:space="0" w:color="auto"/>
            <w:left w:val="none" w:sz="0" w:space="0" w:color="auto"/>
            <w:bottom w:val="none" w:sz="0" w:space="0" w:color="auto"/>
            <w:right w:val="none" w:sz="0" w:space="0" w:color="auto"/>
          </w:divBdr>
        </w:div>
        <w:div w:id="1463689319">
          <w:marLeft w:val="480"/>
          <w:marRight w:val="0"/>
          <w:marTop w:val="0"/>
          <w:marBottom w:val="0"/>
          <w:divBdr>
            <w:top w:val="none" w:sz="0" w:space="0" w:color="auto"/>
            <w:left w:val="none" w:sz="0" w:space="0" w:color="auto"/>
            <w:bottom w:val="none" w:sz="0" w:space="0" w:color="auto"/>
            <w:right w:val="none" w:sz="0" w:space="0" w:color="auto"/>
          </w:divBdr>
        </w:div>
        <w:div w:id="668949018">
          <w:marLeft w:val="480"/>
          <w:marRight w:val="0"/>
          <w:marTop w:val="0"/>
          <w:marBottom w:val="0"/>
          <w:divBdr>
            <w:top w:val="none" w:sz="0" w:space="0" w:color="auto"/>
            <w:left w:val="none" w:sz="0" w:space="0" w:color="auto"/>
            <w:bottom w:val="none" w:sz="0" w:space="0" w:color="auto"/>
            <w:right w:val="none" w:sz="0" w:space="0" w:color="auto"/>
          </w:divBdr>
        </w:div>
        <w:div w:id="801075482">
          <w:marLeft w:val="480"/>
          <w:marRight w:val="0"/>
          <w:marTop w:val="0"/>
          <w:marBottom w:val="0"/>
          <w:divBdr>
            <w:top w:val="none" w:sz="0" w:space="0" w:color="auto"/>
            <w:left w:val="none" w:sz="0" w:space="0" w:color="auto"/>
            <w:bottom w:val="none" w:sz="0" w:space="0" w:color="auto"/>
            <w:right w:val="none" w:sz="0" w:space="0" w:color="auto"/>
          </w:divBdr>
        </w:div>
        <w:div w:id="376979374">
          <w:marLeft w:val="480"/>
          <w:marRight w:val="0"/>
          <w:marTop w:val="0"/>
          <w:marBottom w:val="0"/>
          <w:divBdr>
            <w:top w:val="none" w:sz="0" w:space="0" w:color="auto"/>
            <w:left w:val="none" w:sz="0" w:space="0" w:color="auto"/>
            <w:bottom w:val="none" w:sz="0" w:space="0" w:color="auto"/>
            <w:right w:val="none" w:sz="0" w:space="0" w:color="auto"/>
          </w:divBdr>
        </w:div>
        <w:div w:id="251279407">
          <w:marLeft w:val="480"/>
          <w:marRight w:val="0"/>
          <w:marTop w:val="0"/>
          <w:marBottom w:val="0"/>
          <w:divBdr>
            <w:top w:val="none" w:sz="0" w:space="0" w:color="auto"/>
            <w:left w:val="none" w:sz="0" w:space="0" w:color="auto"/>
            <w:bottom w:val="none" w:sz="0" w:space="0" w:color="auto"/>
            <w:right w:val="none" w:sz="0" w:space="0" w:color="auto"/>
          </w:divBdr>
        </w:div>
        <w:div w:id="104465255">
          <w:marLeft w:val="480"/>
          <w:marRight w:val="0"/>
          <w:marTop w:val="0"/>
          <w:marBottom w:val="0"/>
          <w:divBdr>
            <w:top w:val="none" w:sz="0" w:space="0" w:color="auto"/>
            <w:left w:val="none" w:sz="0" w:space="0" w:color="auto"/>
            <w:bottom w:val="none" w:sz="0" w:space="0" w:color="auto"/>
            <w:right w:val="none" w:sz="0" w:space="0" w:color="auto"/>
          </w:divBdr>
        </w:div>
        <w:div w:id="468860205">
          <w:marLeft w:val="480"/>
          <w:marRight w:val="0"/>
          <w:marTop w:val="0"/>
          <w:marBottom w:val="0"/>
          <w:divBdr>
            <w:top w:val="none" w:sz="0" w:space="0" w:color="auto"/>
            <w:left w:val="none" w:sz="0" w:space="0" w:color="auto"/>
            <w:bottom w:val="none" w:sz="0" w:space="0" w:color="auto"/>
            <w:right w:val="none" w:sz="0" w:space="0" w:color="auto"/>
          </w:divBdr>
        </w:div>
        <w:div w:id="1937250181">
          <w:marLeft w:val="480"/>
          <w:marRight w:val="0"/>
          <w:marTop w:val="0"/>
          <w:marBottom w:val="0"/>
          <w:divBdr>
            <w:top w:val="none" w:sz="0" w:space="0" w:color="auto"/>
            <w:left w:val="none" w:sz="0" w:space="0" w:color="auto"/>
            <w:bottom w:val="none" w:sz="0" w:space="0" w:color="auto"/>
            <w:right w:val="none" w:sz="0" w:space="0" w:color="auto"/>
          </w:divBdr>
        </w:div>
        <w:div w:id="1450971208">
          <w:marLeft w:val="480"/>
          <w:marRight w:val="0"/>
          <w:marTop w:val="0"/>
          <w:marBottom w:val="0"/>
          <w:divBdr>
            <w:top w:val="none" w:sz="0" w:space="0" w:color="auto"/>
            <w:left w:val="none" w:sz="0" w:space="0" w:color="auto"/>
            <w:bottom w:val="none" w:sz="0" w:space="0" w:color="auto"/>
            <w:right w:val="none" w:sz="0" w:space="0" w:color="auto"/>
          </w:divBdr>
        </w:div>
        <w:div w:id="739641342">
          <w:marLeft w:val="480"/>
          <w:marRight w:val="0"/>
          <w:marTop w:val="0"/>
          <w:marBottom w:val="0"/>
          <w:divBdr>
            <w:top w:val="none" w:sz="0" w:space="0" w:color="auto"/>
            <w:left w:val="none" w:sz="0" w:space="0" w:color="auto"/>
            <w:bottom w:val="none" w:sz="0" w:space="0" w:color="auto"/>
            <w:right w:val="none" w:sz="0" w:space="0" w:color="auto"/>
          </w:divBdr>
        </w:div>
        <w:div w:id="525019168">
          <w:marLeft w:val="480"/>
          <w:marRight w:val="0"/>
          <w:marTop w:val="0"/>
          <w:marBottom w:val="0"/>
          <w:divBdr>
            <w:top w:val="none" w:sz="0" w:space="0" w:color="auto"/>
            <w:left w:val="none" w:sz="0" w:space="0" w:color="auto"/>
            <w:bottom w:val="none" w:sz="0" w:space="0" w:color="auto"/>
            <w:right w:val="none" w:sz="0" w:space="0" w:color="auto"/>
          </w:divBdr>
        </w:div>
        <w:div w:id="1537692724">
          <w:marLeft w:val="480"/>
          <w:marRight w:val="0"/>
          <w:marTop w:val="0"/>
          <w:marBottom w:val="0"/>
          <w:divBdr>
            <w:top w:val="none" w:sz="0" w:space="0" w:color="auto"/>
            <w:left w:val="none" w:sz="0" w:space="0" w:color="auto"/>
            <w:bottom w:val="none" w:sz="0" w:space="0" w:color="auto"/>
            <w:right w:val="none" w:sz="0" w:space="0" w:color="auto"/>
          </w:divBdr>
        </w:div>
        <w:div w:id="2011327126">
          <w:marLeft w:val="480"/>
          <w:marRight w:val="0"/>
          <w:marTop w:val="0"/>
          <w:marBottom w:val="0"/>
          <w:divBdr>
            <w:top w:val="none" w:sz="0" w:space="0" w:color="auto"/>
            <w:left w:val="none" w:sz="0" w:space="0" w:color="auto"/>
            <w:bottom w:val="none" w:sz="0" w:space="0" w:color="auto"/>
            <w:right w:val="none" w:sz="0" w:space="0" w:color="auto"/>
          </w:divBdr>
        </w:div>
        <w:div w:id="772437589">
          <w:marLeft w:val="480"/>
          <w:marRight w:val="0"/>
          <w:marTop w:val="0"/>
          <w:marBottom w:val="0"/>
          <w:divBdr>
            <w:top w:val="none" w:sz="0" w:space="0" w:color="auto"/>
            <w:left w:val="none" w:sz="0" w:space="0" w:color="auto"/>
            <w:bottom w:val="none" w:sz="0" w:space="0" w:color="auto"/>
            <w:right w:val="none" w:sz="0" w:space="0" w:color="auto"/>
          </w:divBdr>
        </w:div>
        <w:div w:id="1491603889">
          <w:marLeft w:val="480"/>
          <w:marRight w:val="0"/>
          <w:marTop w:val="0"/>
          <w:marBottom w:val="0"/>
          <w:divBdr>
            <w:top w:val="none" w:sz="0" w:space="0" w:color="auto"/>
            <w:left w:val="none" w:sz="0" w:space="0" w:color="auto"/>
            <w:bottom w:val="none" w:sz="0" w:space="0" w:color="auto"/>
            <w:right w:val="none" w:sz="0" w:space="0" w:color="auto"/>
          </w:divBdr>
        </w:div>
        <w:div w:id="783887715">
          <w:marLeft w:val="480"/>
          <w:marRight w:val="0"/>
          <w:marTop w:val="0"/>
          <w:marBottom w:val="0"/>
          <w:divBdr>
            <w:top w:val="none" w:sz="0" w:space="0" w:color="auto"/>
            <w:left w:val="none" w:sz="0" w:space="0" w:color="auto"/>
            <w:bottom w:val="none" w:sz="0" w:space="0" w:color="auto"/>
            <w:right w:val="none" w:sz="0" w:space="0" w:color="auto"/>
          </w:divBdr>
        </w:div>
        <w:div w:id="1429275442">
          <w:marLeft w:val="480"/>
          <w:marRight w:val="0"/>
          <w:marTop w:val="0"/>
          <w:marBottom w:val="0"/>
          <w:divBdr>
            <w:top w:val="none" w:sz="0" w:space="0" w:color="auto"/>
            <w:left w:val="none" w:sz="0" w:space="0" w:color="auto"/>
            <w:bottom w:val="none" w:sz="0" w:space="0" w:color="auto"/>
            <w:right w:val="none" w:sz="0" w:space="0" w:color="auto"/>
          </w:divBdr>
        </w:div>
        <w:div w:id="188035151">
          <w:marLeft w:val="480"/>
          <w:marRight w:val="0"/>
          <w:marTop w:val="0"/>
          <w:marBottom w:val="0"/>
          <w:divBdr>
            <w:top w:val="none" w:sz="0" w:space="0" w:color="auto"/>
            <w:left w:val="none" w:sz="0" w:space="0" w:color="auto"/>
            <w:bottom w:val="none" w:sz="0" w:space="0" w:color="auto"/>
            <w:right w:val="none" w:sz="0" w:space="0" w:color="auto"/>
          </w:divBdr>
        </w:div>
        <w:div w:id="1255551116">
          <w:marLeft w:val="480"/>
          <w:marRight w:val="0"/>
          <w:marTop w:val="0"/>
          <w:marBottom w:val="0"/>
          <w:divBdr>
            <w:top w:val="none" w:sz="0" w:space="0" w:color="auto"/>
            <w:left w:val="none" w:sz="0" w:space="0" w:color="auto"/>
            <w:bottom w:val="none" w:sz="0" w:space="0" w:color="auto"/>
            <w:right w:val="none" w:sz="0" w:space="0" w:color="auto"/>
          </w:divBdr>
        </w:div>
        <w:div w:id="210769638">
          <w:marLeft w:val="480"/>
          <w:marRight w:val="0"/>
          <w:marTop w:val="0"/>
          <w:marBottom w:val="0"/>
          <w:divBdr>
            <w:top w:val="none" w:sz="0" w:space="0" w:color="auto"/>
            <w:left w:val="none" w:sz="0" w:space="0" w:color="auto"/>
            <w:bottom w:val="none" w:sz="0" w:space="0" w:color="auto"/>
            <w:right w:val="none" w:sz="0" w:space="0" w:color="auto"/>
          </w:divBdr>
        </w:div>
        <w:div w:id="181357620">
          <w:marLeft w:val="480"/>
          <w:marRight w:val="0"/>
          <w:marTop w:val="0"/>
          <w:marBottom w:val="0"/>
          <w:divBdr>
            <w:top w:val="none" w:sz="0" w:space="0" w:color="auto"/>
            <w:left w:val="none" w:sz="0" w:space="0" w:color="auto"/>
            <w:bottom w:val="none" w:sz="0" w:space="0" w:color="auto"/>
            <w:right w:val="none" w:sz="0" w:space="0" w:color="auto"/>
          </w:divBdr>
        </w:div>
        <w:div w:id="300967881">
          <w:marLeft w:val="480"/>
          <w:marRight w:val="0"/>
          <w:marTop w:val="0"/>
          <w:marBottom w:val="0"/>
          <w:divBdr>
            <w:top w:val="none" w:sz="0" w:space="0" w:color="auto"/>
            <w:left w:val="none" w:sz="0" w:space="0" w:color="auto"/>
            <w:bottom w:val="none" w:sz="0" w:space="0" w:color="auto"/>
            <w:right w:val="none" w:sz="0" w:space="0" w:color="auto"/>
          </w:divBdr>
        </w:div>
        <w:div w:id="919752052">
          <w:marLeft w:val="480"/>
          <w:marRight w:val="0"/>
          <w:marTop w:val="0"/>
          <w:marBottom w:val="0"/>
          <w:divBdr>
            <w:top w:val="none" w:sz="0" w:space="0" w:color="auto"/>
            <w:left w:val="none" w:sz="0" w:space="0" w:color="auto"/>
            <w:bottom w:val="none" w:sz="0" w:space="0" w:color="auto"/>
            <w:right w:val="none" w:sz="0" w:space="0" w:color="auto"/>
          </w:divBdr>
        </w:div>
        <w:div w:id="1854342261">
          <w:marLeft w:val="480"/>
          <w:marRight w:val="0"/>
          <w:marTop w:val="0"/>
          <w:marBottom w:val="0"/>
          <w:divBdr>
            <w:top w:val="none" w:sz="0" w:space="0" w:color="auto"/>
            <w:left w:val="none" w:sz="0" w:space="0" w:color="auto"/>
            <w:bottom w:val="none" w:sz="0" w:space="0" w:color="auto"/>
            <w:right w:val="none" w:sz="0" w:space="0" w:color="auto"/>
          </w:divBdr>
        </w:div>
        <w:div w:id="140923441">
          <w:marLeft w:val="480"/>
          <w:marRight w:val="0"/>
          <w:marTop w:val="0"/>
          <w:marBottom w:val="0"/>
          <w:divBdr>
            <w:top w:val="none" w:sz="0" w:space="0" w:color="auto"/>
            <w:left w:val="none" w:sz="0" w:space="0" w:color="auto"/>
            <w:bottom w:val="none" w:sz="0" w:space="0" w:color="auto"/>
            <w:right w:val="none" w:sz="0" w:space="0" w:color="auto"/>
          </w:divBdr>
        </w:div>
        <w:div w:id="989287953">
          <w:marLeft w:val="480"/>
          <w:marRight w:val="0"/>
          <w:marTop w:val="0"/>
          <w:marBottom w:val="0"/>
          <w:divBdr>
            <w:top w:val="none" w:sz="0" w:space="0" w:color="auto"/>
            <w:left w:val="none" w:sz="0" w:space="0" w:color="auto"/>
            <w:bottom w:val="none" w:sz="0" w:space="0" w:color="auto"/>
            <w:right w:val="none" w:sz="0" w:space="0" w:color="auto"/>
          </w:divBdr>
        </w:div>
        <w:div w:id="1756895883">
          <w:marLeft w:val="480"/>
          <w:marRight w:val="0"/>
          <w:marTop w:val="0"/>
          <w:marBottom w:val="0"/>
          <w:divBdr>
            <w:top w:val="none" w:sz="0" w:space="0" w:color="auto"/>
            <w:left w:val="none" w:sz="0" w:space="0" w:color="auto"/>
            <w:bottom w:val="none" w:sz="0" w:space="0" w:color="auto"/>
            <w:right w:val="none" w:sz="0" w:space="0" w:color="auto"/>
          </w:divBdr>
        </w:div>
        <w:div w:id="1748645534">
          <w:marLeft w:val="480"/>
          <w:marRight w:val="0"/>
          <w:marTop w:val="0"/>
          <w:marBottom w:val="0"/>
          <w:divBdr>
            <w:top w:val="none" w:sz="0" w:space="0" w:color="auto"/>
            <w:left w:val="none" w:sz="0" w:space="0" w:color="auto"/>
            <w:bottom w:val="none" w:sz="0" w:space="0" w:color="auto"/>
            <w:right w:val="none" w:sz="0" w:space="0" w:color="auto"/>
          </w:divBdr>
        </w:div>
        <w:div w:id="1467049045">
          <w:marLeft w:val="480"/>
          <w:marRight w:val="0"/>
          <w:marTop w:val="0"/>
          <w:marBottom w:val="0"/>
          <w:divBdr>
            <w:top w:val="none" w:sz="0" w:space="0" w:color="auto"/>
            <w:left w:val="none" w:sz="0" w:space="0" w:color="auto"/>
            <w:bottom w:val="none" w:sz="0" w:space="0" w:color="auto"/>
            <w:right w:val="none" w:sz="0" w:space="0" w:color="auto"/>
          </w:divBdr>
        </w:div>
        <w:div w:id="603225095">
          <w:marLeft w:val="480"/>
          <w:marRight w:val="0"/>
          <w:marTop w:val="0"/>
          <w:marBottom w:val="0"/>
          <w:divBdr>
            <w:top w:val="none" w:sz="0" w:space="0" w:color="auto"/>
            <w:left w:val="none" w:sz="0" w:space="0" w:color="auto"/>
            <w:bottom w:val="none" w:sz="0" w:space="0" w:color="auto"/>
            <w:right w:val="none" w:sz="0" w:space="0" w:color="auto"/>
          </w:divBdr>
        </w:div>
        <w:div w:id="1158616954">
          <w:marLeft w:val="480"/>
          <w:marRight w:val="0"/>
          <w:marTop w:val="0"/>
          <w:marBottom w:val="0"/>
          <w:divBdr>
            <w:top w:val="none" w:sz="0" w:space="0" w:color="auto"/>
            <w:left w:val="none" w:sz="0" w:space="0" w:color="auto"/>
            <w:bottom w:val="none" w:sz="0" w:space="0" w:color="auto"/>
            <w:right w:val="none" w:sz="0" w:space="0" w:color="auto"/>
          </w:divBdr>
        </w:div>
        <w:div w:id="1020356133">
          <w:marLeft w:val="480"/>
          <w:marRight w:val="0"/>
          <w:marTop w:val="0"/>
          <w:marBottom w:val="0"/>
          <w:divBdr>
            <w:top w:val="none" w:sz="0" w:space="0" w:color="auto"/>
            <w:left w:val="none" w:sz="0" w:space="0" w:color="auto"/>
            <w:bottom w:val="none" w:sz="0" w:space="0" w:color="auto"/>
            <w:right w:val="none" w:sz="0" w:space="0" w:color="auto"/>
          </w:divBdr>
        </w:div>
        <w:div w:id="817496468">
          <w:marLeft w:val="480"/>
          <w:marRight w:val="0"/>
          <w:marTop w:val="0"/>
          <w:marBottom w:val="0"/>
          <w:divBdr>
            <w:top w:val="none" w:sz="0" w:space="0" w:color="auto"/>
            <w:left w:val="none" w:sz="0" w:space="0" w:color="auto"/>
            <w:bottom w:val="none" w:sz="0" w:space="0" w:color="auto"/>
            <w:right w:val="none" w:sz="0" w:space="0" w:color="auto"/>
          </w:divBdr>
        </w:div>
        <w:div w:id="354161224">
          <w:marLeft w:val="480"/>
          <w:marRight w:val="0"/>
          <w:marTop w:val="0"/>
          <w:marBottom w:val="0"/>
          <w:divBdr>
            <w:top w:val="none" w:sz="0" w:space="0" w:color="auto"/>
            <w:left w:val="none" w:sz="0" w:space="0" w:color="auto"/>
            <w:bottom w:val="none" w:sz="0" w:space="0" w:color="auto"/>
            <w:right w:val="none" w:sz="0" w:space="0" w:color="auto"/>
          </w:divBdr>
        </w:div>
        <w:div w:id="1831941503">
          <w:marLeft w:val="480"/>
          <w:marRight w:val="0"/>
          <w:marTop w:val="0"/>
          <w:marBottom w:val="0"/>
          <w:divBdr>
            <w:top w:val="none" w:sz="0" w:space="0" w:color="auto"/>
            <w:left w:val="none" w:sz="0" w:space="0" w:color="auto"/>
            <w:bottom w:val="none" w:sz="0" w:space="0" w:color="auto"/>
            <w:right w:val="none" w:sz="0" w:space="0" w:color="auto"/>
          </w:divBdr>
        </w:div>
        <w:div w:id="1867669915">
          <w:marLeft w:val="480"/>
          <w:marRight w:val="0"/>
          <w:marTop w:val="0"/>
          <w:marBottom w:val="0"/>
          <w:divBdr>
            <w:top w:val="none" w:sz="0" w:space="0" w:color="auto"/>
            <w:left w:val="none" w:sz="0" w:space="0" w:color="auto"/>
            <w:bottom w:val="none" w:sz="0" w:space="0" w:color="auto"/>
            <w:right w:val="none" w:sz="0" w:space="0" w:color="auto"/>
          </w:divBdr>
        </w:div>
        <w:div w:id="402685666">
          <w:marLeft w:val="480"/>
          <w:marRight w:val="0"/>
          <w:marTop w:val="0"/>
          <w:marBottom w:val="0"/>
          <w:divBdr>
            <w:top w:val="none" w:sz="0" w:space="0" w:color="auto"/>
            <w:left w:val="none" w:sz="0" w:space="0" w:color="auto"/>
            <w:bottom w:val="none" w:sz="0" w:space="0" w:color="auto"/>
            <w:right w:val="none" w:sz="0" w:space="0" w:color="auto"/>
          </w:divBdr>
        </w:div>
        <w:div w:id="1254824821">
          <w:marLeft w:val="480"/>
          <w:marRight w:val="0"/>
          <w:marTop w:val="0"/>
          <w:marBottom w:val="0"/>
          <w:divBdr>
            <w:top w:val="none" w:sz="0" w:space="0" w:color="auto"/>
            <w:left w:val="none" w:sz="0" w:space="0" w:color="auto"/>
            <w:bottom w:val="none" w:sz="0" w:space="0" w:color="auto"/>
            <w:right w:val="none" w:sz="0" w:space="0" w:color="auto"/>
          </w:divBdr>
        </w:div>
        <w:div w:id="1675955462">
          <w:marLeft w:val="480"/>
          <w:marRight w:val="0"/>
          <w:marTop w:val="0"/>
          <w:marBottom w:val="0"/>
          <w:divBdr>
            <w:top w:val="none" w:sz="0" w:space="0" w:color="auto"/>
            <w:left w:val="none" w:sz="0" w:space="0" w:color="auto"/>
            <w:bottom w:val="none" w:sz="0" w:space="0" w:color="auto"/>
            <w:right w:val="none" w:sz="0" w:space="0" w:color="auto"/>
          </w:divBdr>
        </w:div>
        <w:div w:id="506212653">
          <w:marLeft w:val="480"/>
          <w:marRight w:val="0"/>
          <w:marTop w:val="0"/>
          <w:marBottom w:val="0"/>
          <w:divBdr>
            <w:top w:val="none" w:sz="0" w:space="0" w:color="auto"/>
            <w:left w:val="none" w:sz="0" w:space="0" w:color="auto"/>
            <w:bottom w:val="none" w:sz="0" w:space="0" w:color="auto"/>
            <w:right w:val="none" w:sz="0" w:space="0" w:color="auto"/>
          </w:divBdr>
        </w:div>
        <w:div w:id="628823968">
          <w:marLeft w:val="480"/>
          <w:marRight w:val="0"/>
          <w:marTop w:val="0"/>
          <w:marBottom w:val="0"/>
          <w:divBdr>
            <w:top w:val="none" w:sz="0" w:space="0" w:color="auto"/>
            <w:left w:val="none" w:sz="0" w:space="0" w:color="auto"/>
            <w:bottom w:val="none" w:sz="0" w:space="0" w:color="auto"/>
            <w:right w:val="none" w:sz="0" w:space="0" w:color="auto"/>
          </w:divBdr>
        </w:div>
        <w:div w:id="1429540475">
          <w:marLeft w:val="480"/>
          <w:marRight w:val="0"/>
          <w:marTop w:val="0"/>
          <w:marBottom w:val="0"/>
          <w:divBdr>
            <w:top w:val="none" w:sz="0" w:space="0" w:color="auto"/>
            <w:left w:val="none" w:sz="0" w:space="0" w:color="auto"/>
            <w:bottom w:val="none" w:sz="0" w:space="0" w:color="auto"/>
            <w:right w:val="none" w:sz="0" w:space="0" w:color="auto"/>
          </w:divBdr>
        </w:div>
        <w:div w:id="221527637">
          <w:marLeft w:val="480"/>
          <w:marRight w:val="0"/>
          <w:marTop w:val="0"/>
          <w:marBottom w:val="0"/>
          <w:divBdr>
            <w:top w:val="none" w:sz="0" w:space="0" w:color="auto"/>
            <w:left w:val="none" w:sz="0" w:space="0" w:color="auto"/>
            <w:bottom w:val="none" w:sz="0" w:space="0" w:color="auto"/>
            <w:right w:val="none" w:sz="0" w:space="0" w:color="auto"/>
          </w:divBdr>
        </w:div>
        <w:div w:id="1702822201">
          <w:marLeft w:val="480"/>
          <w:marRight w:val="0"/>
          <w:marTop w:val="0"/>
          <w:marBottom w:val="0"/>
          <w:divBdr>
            <w:top w:val="none" w:sz="0" w:space="0" w:color="auto"/>
            <w:left w:val="none" w:sz="0" w:space="0" w:color="auto"/>
            <w:bottom w:val="none" w:sz="0" w:space="0" w:color="auto"/>
            <w:right w:val="none" w:sz="0" w:space="0" w:color="auto"/>
          </w:divBdr>
        </w:div>
        <w:div w:id="19744524">
          <w:marLeft w:val="480"/>
          <w:marRight w:val="0"/>
          <w:marTop w:val="0"/>
          <w:marBottom w:val="0"/>
          <w:divBdr>
            <w:top w:val="none" w:sz="0" w:space="0" w:color="auto"/>
            <w:left w:val="none" w:sz="0" w:space="0" w:color="auto"/>
            <w:bottom w:val="none" w:sz="0" w:space="0" w:color="auto"/>
            <w:right w:val="none" w:sz="0" w:space="0" w:color="auto"/>
          </w:divBdr>
        </w:div>
        <w:div w:id="1017535163">
          <w:marLeft w:val="480"/>
          <w:marRight w:val="0"/>
          <w:marTop w:val="0"/>
          <w:marBottom w:val="0"/>
          <w:divBdr>
            <w:top w:val="none" w:sz="0" w:space="0" w:color="auto"/>
            <w:left w:val="none" w:sz="0" w:space="0" w:color="auto"/>
            <w:bottom w:val="none" w:sz="0" w:space="0" w:color="auto"/>
            <w:right w:val="none" w:sz="0" w:space="0" w:color="auto"/>
          </w:divBdr>
        </w:div>
        <w:div w:id="1556431057">
          <w:marLeft w:val="480"/>
          <w:marRight w:val="0"/>
          <w:marTop w:val="0"/>
          <w:marBottom w:val="0"/>
          <w:divBdr>
            <w:top w:val="none" w:sz="0" w:space="0" w:color="auto"/>
            <w:left w:val="none" w:sz="0" w:space="0" w:color="auto"/>
            <w:bottom w:val="none" w:sz="0" w:space="0" w:color="auto"/>
            <w:right w:val="none" w:sz="0" w:space="0" w:color="auto"/>
          </w:divBdr>
        </w:div>
        <w:div w:id="687684270">
          <w:marLeft w:val="480"/>
          <w:marRight w:val="0"/>
          <w:marTop w:val="0"/>
          <w:marBottom w:val="0"/>
          <w:divBdr>
            <w:top w:val="none" w:sz="0" w:space="0" w:color="auto"/>
            <w:left w:val="none" w:sz="0" w:space="0" w:color="auto"/>
            <w:bottom w:val="none" w:sz="0" w:space="0" w:color="auto"/>
            <w:right w:val="none" w:sz="0" w:space="0" w:color="auto"/>
          </w:divBdr>
        </w:div>
        <w:div w:id="947615334">
          <w:marLeft w:val="480"/>
          <w:marRight w:val="0"/>
          <w:marTop w:val="0"/>
          <w:marBottom w:val="0"/>
          <w:divBdr>
            <w:top w:val="none" w:sz="0" w:space="0" w:color="auto"/>
            <w:left w:val="none" w:sz="0" w:space="0" w:color="auto"/>
            <w:bottom w:val="none" w:sz="0" w:space="0" w:color="auto"/>
            <w:right w:val="none" w:sz="0" w:space="0" w:color="auto"/>
          </w:divBdr>
        </w:div>
        <w:div w:id="1505320792">
          <w:marLeft w:val="480"/>
          <w:marRight w:val="0"/>
          <w:marTop w:val="0"/>
          <w:marBottom w:val="0"/>
          <w:divBdr>
            <w:top w:val="none" w:sz="0" w:space="0" w:color="auto"/>
            <w:left w:val="none" w:sz="0" w:space="0" w:color="auto"/>
            <w:bottom w:val="none" w:sz="0" w:space="0" w:color="auto"/>
            <w:right w:val="none" w:sz="0" w:space="0" w:color="auto"/>
          </w:divBdr>
        </w:div>
        <w:div w:id="1509785124">
          <w:marLeft w:val="480"/>
          <w:marRight w:val="0"/>
          <w:marTop w:val="0"/>
          <w:marBottom w:val="0"/>
          <w:divBdr>
            <w:top w:val="none" w:sz="0" w:space="0" w:color="auto"/>
            <w:left w:val="none" w:sz="0" w:space="0" w:color="auto"/>
            <w:bottom w:val="none" w:sz="0" w:space="0" w:color="auto"/>
            <w:right w:val="none" w:sz="0" w:space="0" w:color="auto"/>
          </w:divBdr>
        </w:div>
        <w:div w:id="1279796326">
          <w:marLeft w:val="480"/>
          <w:marRight w:val="0"/>
          <w:marTop w:val="0"/>
          <w:marBottom w:val="0"/>
          <w:divBdr>
            <w:top w:val="none" w:sz="0" w:space="0" w:color="auto"/>
            <w:left w:val="none" w:sz="0" w:space="0" w:color="auto"/>
            <w:bottom w:val="none" w:sz="0" w:space="0" w:color="auto"/>
            <w:right w:val="none" w:sz="0" w:space="0" w:color="auto"/>
          </w:divBdr>
        </w:div>
        <w:div w:id="1990479190">
          <w:marLeft w:val="480"/>
          <w:marRight w:val="0"/>
          <w:marTop w:val="0"/>
          <w:marBottom w:val="0"/>
          <w:divBdr>
            <w:top w:val="none" w:sz="0" w:space="0" w:color="auto"/>
            <w:left w:val="none" w:sz="0" w:space="0" w:color="auto"/>
            <w:bottom w:val="none" w:sz="0" w:space="0" w:color="auto"/>
            <w:right w:val="none" w:sz="0" w:space="0" w:color="auto"/>
          </w:divBdr>
        </w:div>
        <w:div w:id="2049527847">
          <w:marLeft w:val="480"/>
          <w:marRight w:val="0"/>
          <w:marTop w:val="0"/>
          <w:marBottom w:val="0"/>
          <w:divBdr>
            <w:top w:val="none" w:sz="0" w:space="0" w:color="auto"/>
            <w:left w:val="none" w:sz="0" w:space="0" w:color="auto"/>
            <w:bottom w:val="none" w:sz="0" w:space="0" w:color="auto"/>
            <w:right w:val="none" w:sz="0" w:space="0" w:color="auto"/>
          </w:divBdr>
        </w:div>
        <w:div w:id="1997831660">
          <w:marLeft w:val="480"/>
          <w:marRight w:val="0"/>
          <w:marTop w:val="0"/>
          <w:marBottom w:val="0"/>
          <w:divBdr>
            <w:top w:val="none" w:sz="0" w:space="0" w:color="auto"/>
            <w:left w:val="none" w:sz="0" w:space="0" w:color="auto"/>
            <w:bottom w:val="none" w:sz="0" w:space="0" w:color="auto"/>
            <w:right w:val="none" w:sz="0" w:space="0" w:color="auto"/>
          </w:divBdr>
        </w:div>
        <w:div w:id="2077706476">
          <w:marLeft w:val="480"/>
          <w:marRight w:val="0"/>
          <w:marTop w:val="0"/>
          <w:marBottom w:val="0"/>
          <w:divBdr>
            <w:top w:val="none" w:sz="0" w:space="0" w:color="auto"/>
            <w:left w:val="none" w:sz="0" w:space="0" w:color="auto"/>
            <w:bottom w:val="none" w:sz="0" w:space="0" w:color="auto"/>
            <w:right w:val="none" w:sz="0" w:space="0" w:color="auto"/>
          </w:divBdr>
        </w:div>
        <w:div w:id="576135588">
          <w:marLeft w:val="480"/>
          <w:marRight w:val="0"/>
          <w:marTop w:val="0"/>
          <w:marBottom w:val="0"/>
          <w:divBdr>
            <w:top w:val="none" w:sz="0" w:space="0" w:color="auto"/>
            <w:left w:val="none" w:sz="0" w:space="0" w:color="auto"/>
            <w:bottom w:val="none" w:sz="0" w:space="0" w:color="auto"/>
            <w:right w:val="none" w:sz="0" w:space="0" w:color="auto"/>
          </w:divBdr>
        </w:div>
        <w:div w:id="791634415">
          <w:marLeft w:val="480"/>
          <w:marRight w:val="0"/>
          <w:marTop w:val="0"/>
          <w:marBottom w:val="0"/>
          <w:divBdr>
            <w:top w:val="none" w:sz="0" w:space="0" w:color="auto"/>
            <w:left w:val="none" w:sz="0" w:space="0" w:color="auto"/>
            <w:bottom w:val="none" w:sz="0" w:space="0" w:color="auto"/>
            <w:right w:val="none" w:sz="0" w:space="0" w:color="auto"/>
          </w:divBdr>
        </w:div>
        <w:div w:id="602806475">
          <w:marLeft w:val="480"/>
          <w:marRight w:val="0"/>
          <w:marTop w:val="0"/>
          <w:marBottom w:val="0"/>
          <w:divBdr>
            <w:top w:val="none" w:sz="0" w:space="0" w:color="auto"/>
            <w:left w:val="none" w:sz="0" w:space="0" w:color="auto"/>
            <w:bottom w:val="none" w:sz="0" w:space="0" w:color="auto"/>
            <w:right w:val="none" w:sz="0" w:space="0" w:color="auto"/>
          </w:divBdr>
        </w:div>
        <w:div w:id="1021736519">
          <w:marLeft w:val="480"/>
          <w:marRight w:val="0"/>
          <w:marTop w:val="0"/>
          <w:marBottom w:val="0"/>
          <w:divBdr>
            <w:top w:val="none" w:sz="0" w:space="0" w:color="auto"/>
            <w:left w:val="none" w:sz="0" w:space="0" w:color="auto"/>
            <w:bottom w:val="none" w:sz="0" w:space="0" w:color="auto"/>
            <w:right w:val="none" w:sz="0" w:space="0" w:color="auto"/>
          </w:divBdr>
        </w:div>
        <w:div w:id="890308983">
          <w:marLeft w:val="480"/>
          <w:marRight w:val="0"/>
          <w:marTop w:val="0"/>
          <w:marBottom w:val="0"/>
          <w:divBdr>
            <w:top w:val="none" w:sz="0" w:space="0" w:color="auto"/>
            <w:left w:val="none" w:sz="0" w:space="0" w:color="auto"/>
            <w:bottom w:val="none" w:sz="0" w:space="0" w:color="auto"/>
            <w:right w:val="none" w:sz="0" w:space="0" w:color="auto"/>
          </w:divBdr>
        </w:div>
        <w:div w:id="392435543">
          <w:marLeft w:val="480"/>
          <w:marRight w:val="0"/>
          <w:marTop w:val="0"/>
          <w:marBottom w:val="0"/>
          <w:divBdr>
            <w:top w:val="none" w:sz="0" w:space="0" w:color="auto"/>
            <w:left w:val="none" w:sz="0" w:space="0" w:color="auto"/>
            <w:bottom w:val="none" w:sz="0" w:space="0" w:color="auto"/>
            <w:right w:val="none" w:sz="0" w:space="0" w:color="auto"/>
          </w:divBdr>
        </w:div>
        <w:div w:id="1749811704">
          <w:marLeft w:val="480"/>
          <w:marRight w:val="0"/>
          <w:marTop w:val="0"/>
          <w:marBottom w:val="0"/>
          <w:divBdr>
            <w:top w:val="none" w:sz="0" w:space="0" w:color="auto"/>
            <w:left w:val="none" w:sz="0" w:space="0" w:color="auto"/>
            <w:bottom w:val="none" w:sz="0" w:space="0" w:color="auto"/>
            <w:right w:val="none" w:sz="0" w:space="0" w:color="auto"/>
          </w:divBdr>
        </w:div>
        <w:div w:id="104077089">
          <w:marLeft w:val="480"/>
          <w:marRight w:val="0"/>
          <w:marTop w:val="0"/>
          <w:marBottom w:val="0"/>
          <w:divBdr>
            <w:top w:val="none" w:sz="0" w:space="0" w:color="auto"/>
            <w:left w:val="none" w:sz="0" w:space="0" w:color="auto"/>
            <w:bottom w:val="none" w:sz="0" w:space="0" w:color="auto"/>
            <w:right w:val="none" w:sz="0" w:space="0" w:color="auto"/>
          </w:divBdr>
        </w:div>
        <w:div w:id="1834838250">
          <w:marLeft w:val="480"/>
          <w:marRight w:val="0"/>
          <w:marTop w:val="0"/>
          <w:marBottom w:val="0"/>
          <w:divBdr>
            <w:top w:val="none" w:sz="0" w:space="0" w:color="auto"/>
            <w:left w:val="none" w:sz="0" w:space="0" w:color="auto"/>
            <w:bottom w:val="none" w:sz="0" w:space="0" w:color="auto"/>
            <w:right w:val="none" w:sz="0" w:space="0" w:color="auto"/>
          </w:divBdr>
        </w:div>
        <w:div w:id="194777681">
          <w:marLeft w:val="480"/>
          <w:marRight w:val="0"/>
          <w:marTop w:val="0"/>
          <w:marBottom w:val="0"/>
          <w:divBdr>
            <w:top w:val="none" w:sz="0" w:space="0" w:color="auto"/>
            <w:left w:val="none" w:sz="0" w:space="0" w:color="auto"/>
            <w:bottom w:val="none" w:sz="0" w:space="0" w:color="auto"/>
            <w:right w:val="none" w:sz="0" w:space="0" w:color="auto"/>
          </w:divBdr>
        </w:div>
        <w:div w:id="1071539154">
          <w:marLeft w:val="480"/>
          <w:marRight w:val="0"/>
          <w:marTop w:val="0"/>
          <w:marBottom w:val="0"/>
          <w:divBdr>
            <w:top w:val="none" w:sz="0" w:space="0" w:color="auto"/>
            <w:left w:val="none" w:sz="0" w:space="0" w:color="auto"/>
            <w:bottom w:val="none" w:sz="0" w:space="0" w:color="auto"/>
            <w:right w:val="none" w:sz="0" w:space="0" w:color="auto"/>
          </w:divBdr>
        </w:div>
        <w:div w:id="312753763">
          <w:marLeft w:val="480"/>
          <w:marRight w:val="0"/>
          <w:marTop w:val="0"/>
          <w:marBottom w:val="0"/>
          <w:divBdr>
            <w:top w:val="none" w:sz="0" w:space="0" w:color="auto"/>
            <w:left w:val="none" w:sz="0" w:space="0" w:color="auto"/>
            <w:bottom w:val="none" w:sz="0" w:space="0" w:color="auto"/>
            <w:right w:val="none" w:sz="0" w:space="0" w:color="auto"/>
          </w:divBdr>
        </w:div>
        <w:div w:id="83378807">
          <w:marLeft w:val="480"/>
          <w:marRight w:val="0"/>
          <w:marTop w:val="0"/>
          <w:marBottom w:val="0"/>
          <w:divBdr>
            <w:top w:val="none" w:sz="0" w:space="0" w:color="auto"/>
            <w:left w:val="none" w:sz="0" w:space="0" w:color="auto"/>
            <w:bottom w:val="none" w:sz="0" w:space="0" w:color="auto"/>
            <w:right w:val="none" w:sz="0" w:space="0" w:color="auto"/>
          </w:divBdr>
        </w:div>
        <w:div w:id="2065062255">
          <w:marLeft w:val="480"/>
          <w:marRight w:val="0"/>
          <w:marTop w:val="0"/>
          <w:marBottom w:val="0"/>
          <w:divBdr>
            <w:top w:val="none" w:sz="0" w:space="0" w:color="auto"/>
            <w:left w:val="none" w:sz="0" w:space="0" w:color="auto"/>
            <w:bottom w:val="none" w:sz="0" w:space="0" w:color="auto"/>
            <w:right w:val="none" w:sz="0" w:space="0" w:color="auto"/>
          </w:divBdr>
        </w:div>
        <w:div w:id="693768988">
          <w:marLeft w:val="480"/>
          <w:marRight w:val="0"/>
          <w:marTop w:val="0"/>
          <w:marBottom w:val="0"/>
          <w:divBdr>
            <w:top w:val="none" w:sz="0" w:space="0" w:color="auto"/>
            <w:left w:val="none" w:sz="0" w:space="0" w:color="auto"/>
            <w:bottom w:val="none" w:sz="0" w:space="0" w:color="auto"/>
            <w:right w:val="none" w:sz="0" w:space="0" w:color="auto"/>
          </w:divBdr>
        </w:div>
        <w:div w:id="427123577">
          <w:marLeft w:val="480"/>
          <w:marRight w:val="0"/>
          <w:marTop w:val="0"/>
          <w:marBottom w:val="0"/>
          <w:divBdr>
            <w:top w:val="none" w:sz="0" w:space="0" w:color="auto"/>
            <w:left w:val="none" w:sz="0" w:space="0" w:color="auto"/>
            <w:bottom w:val="none" w:sz="0" w:space="0" w:color="auto"/>
            <w:right w:val="none" w:sz="0" w:space="0" w:color="auto"/>
          </w:divBdr>
        </w:div>
        <w:div w:id="841580401">
          <w:marLeft w:val="480"/>
          <w:marRight w:val="0"/>
          <w:marTop w:val="0"/>
          <w:marBottom w:val="0"/>
          <w:divBdr>
            <w:top w:val="none" w:sz="0" w:space="0" w:color="auto"/>
            <w:left w:val="none" w:sz="0" w:space="0" w:color="auto"/>
            <w:bottom w:val="none" w:sz="0" w:space="0" w:color="auto"/>
            <w:right w:val="none" w:sz="0" w:space="0" w:color="auto"/>
          </w:divBdr>
        </w:div>
        <w:div w:id="1105148939">
          <w:marLeft w:val="480"/>
          <w:marRight w:val="0"/>
          <w:marTop w:val="0"/>
          <w:marBottom w:val="0"/>
          <w:divBdr>
            <w:top w:val="none" w:sz="0" w:space="0" w:color="auto"/>
            <w:left w:val="none" w:sz="0" w:space="0" w:color="auto"/>
            <w:bottom w:val="none" w:sz="0" w:space="0" w:color="auto"/>
            <w:right w:val="none" w:sz="0" w:space="0" w:color="auto"/>
          </w:divBdr>
        </w:div>
        <w:div w:id="2123182894">
          <w:marLeft w:val="480"/>
          <w:marRight w:val="0"/>
          <w:marTop w:val="0"/>
          <w:marBottom w:val="0"/>
          <w:divBdr>
            <w:top w:val="none" w:sz="0" w:space="0" w:color="auto"/>
            <w:left w:val="none" w:sz="0" w:space="0" w:color="auto"/>
            <w:bottom w:val="none" w:sz="0" w:space="0" w:color="auto"/>
            <w:right w:val="none" w:sz="0" w:space="0" w:color="auto"/>
          </w:divBdr>
        </w:div>
        <w:div w:id="85198650">
          <w:marLeft w:val="480"/>
          <w:marRight w:val="0"/>
          <w:marTop w:val="0"/>
          <w:marBottom w:val="0"/>
          <w:divBdr>
            <w:top w:val="none" w:sz="0" w:space="0" w:color="auto"/>
            <w:left w:val="none" w:sz="0" w:space="0" w:color="auto"/>
            <w:bottom w:val="none" w:sz="0" w:space="0" w:color="auto"/>
            <w:right w:val="none" w:sz="0" w:space="0" w:color="auto"/>
          </w:divBdr>
        </w:div>
        <w:div w:id="986132559">
          <w:marLeft w:val="480"/>
          <w:marRight w:val="0"/>
          <w:marTop w:val="0"/>
          <w:marBottom w:val="0"/>
          <w:divBdr>
            <w:top w:val="none" w:sz="0" w:space="0" w:color="auto"/>
            <w:left w:val="none" w:sz="0" w:space="0" w:color="auto"/>
            <w:bottom w:val="none" w:sz="0" w:space="0" w:color="auto"/>
            <w:right w:val="none" w:sz="0" w:space="0" w:color="auto"/>
          </w:divBdr>
        </w:div>
        <w:div w:id="1628244674">
          <w:marLeft w:val="480"/>
          <w:marRight w:val="0"/>
          <w:marTop w:val="0"/>
          <w:marBottom w:val="0"/>
          <w:divBdr>
            <w:top w:val="none" w:sz="0" w:space="0" w:color="auto"/>
            <w:left w:val="none" w:sz="0" w:space="0" w:color="auto"/>
            <w:bottom w:val="none" w:sz="0" w:space="0" w:color="auto"/>
            <w:right w:val="none" w:sz="0" w:space="0" w:color="auto"/>
          </w:divBdr>
        </w:div>
        <w:div w:id="811219722">
          <w:marLeft w:val="480"/>
          <w:marRight w:val="0"/>
          <w:marTop w:val="0"/>
          <w:marBottom w:val="0"/>
          <w:divBdr>
            <w:top w:val="none" w:sz="0" w:space="0" w:color="auto"/>
            <w:left w:val="none" w:sz="0" w:space="0" w:color="auto"/>
            <w:bottom w:val="none" w:sz="0" w:space="0" w:color="auto"/>
            <w:right w:val="none" w:sz="0" w:space="0" w:color="auto"/>
          </w:divBdr>
        </w:div>
        <w:div w:id="2132094295">
          <w:marLeft w:val="480"/>
          <w:marRight w:val="0"/>
          <w:marTop w:val="0"/>
          <w:marBottom w:val="0"/>
          <w:divBdr>
            <w:top w:val="none" w:sz="0" w:space="0" w:color="auto"/>
            <w:left w:val="none" w:sz="0" w:space="0" w:color="auto"/>
            <w:bottom w:val="none" w:sz="0" w:space="0" w:color="auto"/>
            <w:right w:val="none" w:sz="0" w:space="0" w:color="auto"/>
          </w:divBdr>
        </w:div>
        <w:div w:id="1882940816">
          <w:marLeft w:val="480"/>
          <w:marRight w:val="0"/>
          <w:marTop w:val="0"/>
          <w:marBottom w:val="0"/>
          <w:divBdr>
            <w:top w:val="none" w:sz="0" w:space="0" w:color="auto"/>
            <w:left w:val="none" w:sz="0" w:space="0" w:color="auto"/>
            <w:bottom w:val="none" w:sz="0" w:space="0" w:color="auto"/>
            <w:right w:val="none" w:sz="0" w:space="0" w:color="auto"/>
          </w:divBdr>
        </w:div>
        <w:div w:id="1835993728">
          <w:marLeft w:val="480"/>
          <w:marRight w:val="0"/>
          <w:marTop w:val="0"/>
          <w:marBottom w:val="0"/>
          <w:divBdr>
            <w:top w:val="none" w:sz="0" w:space="0" w:color="auto"/>
            <w:left w:val="none" w:sz="0" w:space="0" w:color="auto"/>
            <w:bottom w:val="none" w:sz="0" w:space="0" w:color="auto"/>
            <w:right w:val="none" w:sz="0" w:space="0" w:color="auto"/>
          </w:divBdr>
        </w:div>
        <w:div w:id="1217086200">
          <w:marLeft w:val="480"/>
          <w:marRight w:val="0"/>
          <w:marTop w:val="0"/>
          <w:marBottom w:val="0"/>
          <w:divBdr>
            <w:top w:val="none" w:sz="0" w:space="0" w:color="auto"/>
            <w:left w:val="none" w:sz="0" w:space="0" w:color="auto"/>
            <w:bottom w:val="none" w:sz="0" w:space="0" w:color="auto"/>
            <w:right w:val="none" w:sz="0" w:space="0" w:color="auto"/>
          </w:divBdr>
        </w:div>
        <w:div w:id="756512056">
          <w:marLeft w:val="480"/>
          <w:marRight w:val="0"/>
          <w:marTop w:val="0"/>
          <w:marBottom w:val="0"/>
          <w:divBdr>
            <w:top w:val="none" w:sz="0" w:space="0" w:color="auto"/>
            <w:left w:val="none" w:sz="0" w:space="0" w:color="auto"/>
            <w:bottom w:val="none" w:sz="0" w:space="0" w:color="auto"/>
            <w:right w:val="none" w:sz="0" w:space="0" w:color="auto"/>
          </w:divBdr>
        </w:div>
        <w:div w:id="487140432">
          <w:marLeft w:val="480"/>
          <w:marRight w:val="0"/>
          <w:marTop w:val="0"/>
          <w:marBottom w:val="0"/>
          <w:divBdr>
            <w:top w:val="none" w:sz="0" w:space="0" w:color="auto"/>
            <w:left w:val="none" w:sz="0" w:space="0" w:color="auto"/>
            <w:bottom w:val="none" w:sz="0" w:space="0" w:color="auto"/>
            <w:right w:val="none" w:sz="0" w:space="0" w:color="auto"/>
          </w:divBdr>
        </w:div>
        <w:div w:id="16541742">
          <w:marLeft w:val="480"/>
          <w:marRight w:val="0"/>
          <w:marTop w:val="0"/>
          <w:marBottom w:val="0"/>
          <w:divBdr>
            <w:top w:val="none" w:sz="0" w:space="0" w:color="auto"/>
            <w:left w:val="none" w:sz="0" w:space="0" w:color="auto"/>
            <w:bottom w:val="none" w:sz="0" w:space="0" w:color="auto"/>
            <w:right w:val="none" w:sz="0" w:space="0" w:color="auto"/>
          </w:divBdr>
        </w:div>
        <w:div w:id="1529444875">
          <w:marLeft w:val="480"/>
          <w:marRight w:val="0"/>
          <w:marTop w:val="0"/>
          <w:marBottom w:val="0"/>
          <w:divBdr>
            <w:top w:val="none" w:sz="0" w:space="0" w:color="auto"/>
            <w:left w:val="none" w:sz="0" w:space="0" w:color="auto"/>
            <w:bottom w:val="none" w:sz="0" w:space="0" w:color="auto"/>
            <w:right w:val="none" w:sz="0" w:space="0" w:color="auto"/>
          </w:divBdr>
        </w:div>
        <w:div w:id="513156171">
          <w:marLeft w:val="480"/>
          <w:marRight w:val="0"/>
          <w:marTop w:val="0"/>
          <w:marBottom w:val="0"/>
          <w:divBdr>
            <w:top w:val="none" w:sz="0" w:space="0" w:color="auto"/>
            <w:left w:val="none" w:sz="0" w:space="0" w:color="auto"/>
            <w:bottom w:val="none" w:sz="0" w:space="0" w:color="auto"/>
            <w:right w:val="none" w:sz="0" w:space="0" w:color="auto"/>
          </w:divBdr>
        </w:div>
        <w:div w:id="1938901724">
          <w:marLeft w:val="480"/>
          <w:marRight w:val="0"/>
          <w:marTop w:val="0"/>
          <w:marBottom w:val="0"/>
          <w:divBdr>
            <w:top w:val="none" w:sz="0" w:space="0" w:color="auto"/>
            <w:left w:val="none" w:sz="0" w:space="0" w:color="auto"/>
            <w:bottom w:val="none" w:sz="0" w:space="0" w:color="auto"/>
            <w:right w:val="none" w:sz="0" w:space="0" w:color="auto"/>
          </w:divBdr>
        </w:div>
        <w:div w:id="1695382317">
          <w:marLeft w:val="480"/>
          <w:marRight w:val="0"/>
          <w:marTop w:val="0"/>
          <w:marBottom w:val="0"/>
          <w:divBdr>
            <w:top w:val="none" w:sz="0" w:space="0" w:color="auto"/>
            <w:left w:val="none" w:sz="0" w:space="0" w:color="auto"/>
            <w:bottom w:val="none" w:sz="0" w:space="0" w:color="auto"/>
            <w:right w:val="none" w:sz="0" w:space="0" w:color="auto"/>
          </w:divBdr>
        </w:div>
        <w:div w:id="657149006">
          <w:marLeft w:val="480"/>
          <w:marRight w:val="0"/>
          <w:marTop w:val="0"/>
          <w:marBottom w:val="0"/>
          <w:divBdr>
            <w:top w:val="none" w:sz="0" w:space="0" w:color="auto"/>
            <w:left w:val="none" w:sz="0" w:space="0" w:color="auto"/>
            <w:bottom w:val="none" w:sz="0" w:space="0" w:color="auto"/>
            <w:right w:val="none" w:sz="0" w:space="0" w:color="auto"/>
          </w:divBdr>
        </w:div>
        <w:div w:id="2068986505">
          <w:marLeft w:val="480"/>
          <w:marRight w:val="0"/>
          <w:marTop w:val="0"/>
          <w:marBottom w:val="0"/>
          <w:divBdr>
            <w:top w:val="none" w:sz="0" w:space="0" w:color="auto"/>
            <w:left w:val="none" w:sz="0" w:space="0" w:color="auto"/>
            <w:bottom w:val="none" w:sz="0" w:space="0" w:color="auto"/>
            <w:right w:val="none" w:sz="0" w:space="0" w:color="auto"/>
          </w:divBdr>
        </w:div>
        <w:div w:id="720639946">
          <w:marLeft w:val="480"/>
          <w:marRight w:val="0"/>
          <w:marTop w:val="0"/>
          <w:marBottom w:val="0"/>
          <w:divBdr>
            <w:top w:val="none" w:sz="0" w:space="0" w:color="auto"/>
            <w:left w:val="none" w:sz="0" w:space="0" w:color="auto"/>
            <w:bottom w:val="none" w:sz="0" w:space="0" w:color="auto"/>
            <w:right w:val="none" w:sz="0" w:space="0" w:color="auto"/>
          </w:divBdr>
        </w:div>
        <w:div w:id="889652323">
          <w:marLeft w:val="480"/>
          <w:marRight w:val="0"/>
          <w:marTop w:val="0"/>
          <w:marBottom w:val="0"/>
          <w:divBdr>
            <w:top w:val="none" w:sz="0" w:space="0" w:color="auto"/>
            <w:left w:val="none" w:sz="0" w:space="0" w:color="auto"/>
            <w:bottom w:val="none" w:sz="0" w:space="0" w:color="auto"/>
            <w:right w:val="none" w:sz="0" w:space="0" w:color="auto"/>
          </w:divBdr>
        </w:div>
        <w:div w:id="1691367662">
          <w:marLeft w:val="480"/>
          <w:marRight w:val="0"/>
          <w:marTop w:val="0"/>
          <w:marBottom w:val="0"/>
          <w:divBdr>
            <w:top w:val="none" w:sz="0" w:space="0" w:color="auto"/>
            <w:left w:val="none" w:sz="0" w:space="0" w:color="auto"/>
            <w:bottom w:val="none" w:sz="0" w:space="0" w:color="auto"/>
            <w:right w:val="none" w:sz="0" w:space="0" w:color="auto"/>
          </w:divBdr>
        </w:div>
        <w:div w:id="334654238">
          <w:marLeft w:val="480"/>
          <w:marRight w:val="0"/>
          <w:marTop w:val="0"/>
          <w:marBottom w:val="0"/>
          <w:divBdr>
            <w:top w:val="none" w:sz="0" w:space="0" w:color="auto"/>
            <w:left w:val="none" w:sz="0" w:space="0" w:color="auto"/>
            <w:bottom w:val="none" w:sz="0" w:space="0" w:color="auto"/>
            <w:right w:val="none" w:sz="0" w:space="0" w:color="auto"/>
          </w:divBdr>
        </w:div>
        <w:div w:id="141653482">
          <w:marLeft w:val="480"/>
          <w:marRight w:val="0"/>
          <w:marTop w:val="0"/>
          <w:marBottom w:val="0"/>
          <w:divBdr>
            <w:top w:val="none" w:sz="0" w:space="0" w:color="auto"/>
            <w:left w:val="none" w:sz="0" w:space="0" w:color="auto"/>
            <w:bottom w:val="none" w:sz="0" w:space="0" w:color="auto"/>
            <w:right w:val="none" w:sz="0" w:space="0" w:color="auto"/>
          </w:divBdr>
        </w:div>
        <w:div w:id="1009602566">
          <w:marLeft w:val="480"/>
          <w:marRight w:val="0"/>
          <w:marTop w:val="0"/>
          <w:marBottom w:val="0"/>
          <w:divBdr>
            <w:top w:val="none" w:sz="0" w:space="0" w:color="auto"/>
            <w:left w:val="none" w:sz="0" w:space="0" w:color="auto"/>
            <w:bottom w:val="none" w:sz="0" w:space="0" w:color="auto"/>
            <w:right w:val="none" w:sz="0" w:space="0" w:color="auto"/>
          </w:divBdr>
        </w:div>
        <w:div w:id="590361397">
          <w:marLeft w:val="480"/>
          <w:marRight w:val="0"/>
          <w:marTop w:val="0"/>
          <w:marBottom w:val="0"/>
          <w:divBdr>
            <w:top w:val="none" w:sz="0" w:space="0" w:color="auto"/>
            <w:left w:val="none" w:sz="0" w:space="0" w:color="auto"/>
            <w:bottom w:val="none" w:sz="0" w:space="0" w:color="auto"/>
            <w:right w:val="none" w:sz="0" w:space="0" w:color="auto"/>
          </w:divBdr>
        </w:div>
        <w:div w:id="446434168">
          <w:marLeft w:val="480"/>
          <w:marRight w:val="0"/>
          <w:marTop w:val="0"/>
          <w:marBottom w:val="0"/>
          <w:divBdr>
            <w:top w:val="none" w:sz="0" w:space="0" w:color="auto"/>
            <w:left w:val="none" w:sz="0" w:space="0" w:color="auto"/>
            <w:bottom w:val="none" w:sz="0" w:space="0" w:color="auto"/>
            <w:right w:val="none" w:sz="0" w:space="0" w:color="auto"/>
          </w:divBdr>
        </w:div>
        <w:div w:id="66004869">
          <w:marLeft w:val="480"/>
          <w:marRight w:val="0"/>
          <w:marTop w:val="0"/>
          <w:marBottom w:val="0"/>
          <w:divBdr>
            <w:top w:val="none" w:sz="0" w:space="0" w:color="auto"/>
            <w:left w:val="none" w:sz="0" w:space="0" w:color="auto"/>
            <w:bottom w:val="none" w:sz="0" w:space="0" w:color="auto"/>
            <w:right w:val="none" w:sz="0" w:space="0" w:color="auto"/>
          </w:divBdr>
        </w:div>
        <w:div w:id="1040671231">
          <w:marLeft w:val="480"/>
          <w:marRight w:val="0"/>
          <w:marTop w:val="0"/>
          <w:marBottom w:val="0"/>
          <w:divBdr>
            <w:top w:val="none" w:sz="0" w:space="0" w:color="auto"/>
            <w:left w:val="none" w:sz="0" w:space="0" w:color="auto"/>
            <w:bottom w:val="none" w:sz="0" w:space="0" w:color="auto"/>
            <w:right w:val="none" w:sz="0" w:space="0" w:color="auto"/>
          </w:divBdr>
        </w:div>
        <w:div w:id="403334277">
          <w:marLeft w:val="480"/>
          <w:marRight w:val="0"/>
          <w:marTop w:val="0"/>
          <w:marBottom w:val="0"/>
          <w:divBdr>
            <w:top w:val="none" w:sz="0" w:space="0" w:color="auto"/>
            <w:left w:val="none" w:sz="0" w:space="0" w:color="auto"/>
            <w:bottom w:val="none" w:sz="0" w:space="0" w:color="auto"/>
            <w:right w:val="none" w:sz="0" w:space="0" w:color="auto"/>
          </w:divBdr>
        </w:div>
        <w:div w:id="1503738913">
          <w:marLeft w:val="480"/>
          <w:marRight w:val="0"/>
          <w:marTop w:val="0"/>
          <w:marBottom w:val="0"/>
          <w:divBdr>
            <w:top w:val="none" w:sz="0" w:space="0" w:color="auto"/>
            <w:left w:val="none" w:sz="0" w:space="0" w:color="auto"/>
            <w:bottom w:val="none" w:sz="0" w:space="0" w:color="auto"/>
            <w:right w:val="none" w:sz="0" w:space="0" w:color="auto"/>
          </w:divBdr>
        </w:div>
        <w:div w:id="1689528805">
          <w:marLeft w:val="480"/>
          <w:marRight w:val="0"/>
          <w:marTop w:val="0"/>
          <w:marBottom w:val="0"/>
          <w:divBdr>
            <w:top w:val="none" w:sz="0" w:space="0" w:color="auto"/>
            <w:left w:val="none" w:sz="0" w:space="0" w:color="auto"/>
            <w:bottom w:val="none" w:sz="0" w:space="0" w:color="auto"/>
            <w:right w:val="none" w:sz="0" w:space="0" w:color="auto"/>
          </w:divBdr>
        </w:div>
        <w:div w:id="1022626509">
          <w:marLeft w:val="480"/>
          <w:marRight w:val="0"/>
          <w:marTop w:val="0"/>
          <w:marBottom w:val="0"/>
          <w:divBdr>
            <w:top w:val="none" w:sz="0" w:space="0" w:color="auto"/>
            <w:left w:val="none" w:sz="0" w:space="0" w:color="auto"/>
            <w:bottom w:val="none" w:sz="0" w:space="0" w:color="auto"/>
            <w:right w:val="none" w:sz="0" w:space="0" w:color="auto"/>
          </w:divBdr>
        </w:div>
        <w:div w:id="1938057391">
          <w:marLeft w:val="480"/>
          <w:marRight w:val="0"/>
          <w:marTop w:val="0"/>
          <w:marBottom w:val="0"/>
          <w:divBdr>
            <w:top w:val="none" w:sz="0" w:space="0" w:color="auto"/>
            <w:left w:val="none" w:sz="0" w:space="0" w:color="auto"/>
            <w:bottom w:val="none" w:sz="0" w:space="0" w:color="auto"/>
            <w:right w:val="none" w:sz="0" w:space="0" w:color="auto"/>
          </w:divBdr>
        </w:div>
        <w:div w:id="531379220">
          <w:marLeft w:val="480"/>
          <w:marRight w:val="0"/>
          <w:marTop w:val="0"/>
          <w:marBottom w:val="0"/>
          <w:divBdr>
            <w:top w:val="none" w:sz="0" w:space="0" w:color="auto"/>
            <w:left w:val="none" w:sz="0" w:space="0" w:color="auto"/>
            <w:bottom w:val="none" w:sz="0" w:space="0" w:color="auto"/>
            <w:right w:val="none" w:sz="0" w:space="0" w:color="auto"/>
          </w:divBdr>
        </w:div>
        <w:div w:id="220945430">
          <w:marLeft w:val="480"/>
          <w:marRight w:val="0"/>
          <w:marTop w:val="0"/>
          <w:marBottom w:val="0"/>
          <w:divBdr>
            <w:top w:val="none" w:sz="0" w:space="0" w:color="auto"/>
            <w:left w:val="none" w:sz="0" w:space="0" w:color="auto"/>
            <w:bottom w:val="none" w:sz="0" w:space="0" w:color="auto"/>
            <w:right w:val="none" w:sz="0" w:space="0" w:color="auto"/>
          </w:divBdr>
        </w:div>
        <w:div w:id="1309672685">
          <w:marLeft w:val="480"/>
          <w:marRight w:val="0"/>
          <w:marTop w:val="0"/>
          <w:marBottom w:val="0"/>
          <w:divBdr>
            <w:top w:val="none" w:sz="0" w:space="0" w:color="auto"/>
            <w:left w:val="none" w:sz="0" w:space="0" w:color="auto"/>
            <w:bottom w:val="none" w:sz="0" w:space="0" w:color="auto"/>
            <w:right w:val="none" w:sz="0" w:space="0" w:color="auto"/>
          </w:divBdr>
        </w:div>
        <w:div w:id="2104762565">
          <w:marLeft w:val="480"/>
          <w:marRight w:val="0"/>
          <w:marTop w:val="0"/>
          <w:marBottom w:val="0"/>
          <w:divBdr>
            <w:top w:val="none" w:sz="0" w:space="0" w:color="auto"/>
            <w:left w:val="none" w:sz="0" w:space="0" w:color="auto"/>
            <w:bottom w:val="none" w:sz="0" w:space="0" w:color="auto"/>
            <w:right w:val="none" w:sz="0" w:space="0" w:color="auto"/>
          </w:divBdr>
        </w:div>
        <w:div w:id="1184052400">
          <w:marLeft w:val="480"/>
          <w:marRight w:val="0"/>
          <w:marTop w:val="0"/>
          <w:marBottom w:val="0"/>
          <w:divBdr>
            <w:top w:val="none" w:sz="0" w:space="0" w:color="auto"/>
            <w:left w:val="none" w:sz="0" w:space="0" w:color="auto"/>
            <w:bottom w:val="none" w:sz="0" w:space="0" w:color="auto"/>
            <w:right w:val="none" w:sz="0" w:space="0" w:color="auto"/>
          </w:divBdr>
        </w:div>
        <w:div w:id="1812215369">
          <w:marLeft w:val="480"/>
          <w:marRight w:val="0"/>
          <w:marTop w:val="0"/>
          <w:marBottom w:val="0"/>
          <w:divBdr>
            <w:top w:val="none" w:sz="0" w:space="0" w:color="auto"/>
            <w:left w:val="none" w:sz="0" w:space="0" w:color="auto"/>
            <w:bottom w:val="none" w:sz="0" w:space="0" w:color="auto"/>
            <w:right w:val="none" w:sz="0" w:space="0" w:color="auto"/>
          </w:divBdr>
        </w:div>
        <w:div w:id="394284936">
          <w:marLeft w:val="480"/>
          <w:marRight w:val="0"/>
          <w:marTop w:val="0"/>
          <w:marBottom w:val="0"/>
          <w:divBdr>
            <w:top w:val="none" w:sz="0" w:space="0" w:color="auto"/>
            <w:left w:val="none" w:sz="0" w:space="0" w:color="auto"/>
            <w:bottom w:val="none" w:sz="0" w:space="0" w:color="auto"/>
            <w:right w:val="none" w:sz="0" w:space="0" w:color="auto"/>
          </w:divBdr>
        </w:div>
        <w:div w:id="882059329">
          <w:marLeft w:val="480"/>
          <w:marRight w:val="0"/>
          <w:marTop w:val="0"/>
          <w:marBottom w:val="0"/>
          <w:divBdr>
            <w:top w:val="none" w:sz="0" w:space="0" w:color="auto"/>
            <w:left w:val="none" w:sz="0" w:space="0" w:color="auto"/>
            <w:bottom w:val="none" w:sz="0" w:space="0" w:color="auto"/>
            <w:right w:val="none" w:sz="0" w:space="0" w:color="auto"/>
          </w:divBdr>
        </w:div>
        <w:div w:id="1485468585">
          <w:marLeft w:val="480"/>
          <w:marRight w:val="0"/>
          <w:marTop w:val="0"/>
          <w:marBottom w:val="0"/>
          <w:divBdr>
            <w:top w:val="none" w:sz="0" w:space="0" w:color="auto"/>
            <w:left w:val="none" w:sz="0" w:space="0" w:color="auto"/>
            <w:bottom w:val="none" w:sz="0" w:space="0" w:color="auto"/>
            <w:right w:val="none" w:sz="0" w:space="0" w:color="auto"/>
          </w:divBdr>
        </w:div>
        <w:div w:id="840119328">
          <w:marLeft w:val="480"/>
          <w:marRight w:val="0"/>
          <w:marTop w:val="0"/>
          <w:marBottom w:val="0"/>
          <w:divBdr>
            <w:top w:val="none" w:sz="0" w:space="0" w:color="auto"/>
            <w:left w:val="none" w:sz="0" w:space="0" w:color="auto"/>
            <w:bottom w:val="none" w:sz="0" w:space="0" w:color="auto"/>
            <w:right w:val="none" w:sz="0" w:space="0" w:color="auto"/>
          </w:divBdr>
        </w:div>
        <w:div w:id="1509978238">
          <w:marLeft w:val="480"/>
          <w:marRight w:val="0"/>
          <w:marTop w:val="0"/>
          <w:marBottom w:val="0"/>
          <w:divBdr>
            <w:top w:val="none" w:sz="0" w:space="0" w:color="auto"/>
            <w:left w:val="none" w:sz="0" w:space="0" w:color="auto"/>
            <w:bottom w:val="none" w:sz="0" w:space="0" w:color="auto"/>
            <w:right w:val="none" w:sz="0" w:space="0" w:color="auto"/>
          </w:divBdr>
        </w:div>
        <w:div w:id="953900093">
          <w:marLeft w:val="480"/>
          <w:marRight w:val="0"/>
          <w:marTop w:val="0"/>
          <w:marBottom w:val="0"/>
          <w:divBdr>
            <w:top w:val="none" w:sz="0" w:space="0" w:color="auto"/>
            <w:left w:val="none" w:sz="0" w:space="0" w:color="auto"/>
            <w:bottom w:val="none" w:sz="0" w:space="0" w:color="auto"/>
            <w:right w:val="none" w:sz="0" w:space="0" w:color="auto"/>
          </w:divBdr>
        </w:div>
        <w:div w:id="1117333905">
          <w:marLeft w:val="480"/>
          <w:marRight w:val="0"/>
          <w:marTop w:val="0"/>
          <w:marBottom w:val="0"/>
          <w:divBdr>
            <w:top w:val="none" w:sz="0" w:space="0" w:color="auto"/>
            <w:left w:val="none" w:sz="0" w:space="0" w:color="auto"/>
            <w:bottom w:val="none" w:sz="0" w:space="0" w:color="auto"/>
            <w:right w:val="none" w:sz="0" w:space="0" w:color="auto"/>
          </w:divBdr>
        </w:div>
        <w:div w:id="954553729">
          <w:marLeft w:val="480"/>
          <w:marRight w:val="0"/>
          <w:marTop w:val="0"/>
          <w:marBottom w:val="0"/>
          <w:divBdr>
            <w:top w:val="none" w:sz="0" w:space="0" w:color="auto"/>
            <w:left w:val="none" w:sz="0" w:space="0" w:color="auto"/>
            <w:bottom w:val="none" w:sz="0" w:space="0" w:color="auto"/>
            <w:right w:val="none" w:sz="0" w:space="0" w:color="auto"/>
          </w:divBdr>
        </w:div>
        <w:div w:id="1166365202">
          <w:marLeft w:val="480"/>
          <w:marRight w:val="0"/>
          <w:marTop w:val="0"/>
          <w:marBottom w:val="0"/>
          <w:divBdr>
            <w:top w:val="none" w:sz="0" w:space="0" w:color="auto"/>
            <w:left w:val="none" w:sz="0" w:space="0" w:color="auto"/>
            <w:bottom w:val="none" w:sz="0" w:space="0" w:color="auto"/>
            <w:right w:val="none" w:sz="0" w:space="0" w:color="auto"/>
          </w:divBdr>
        </w:div>
        <w:div w:id="370106790">
          <w:marLeft w:val="480"/>
          <w:marRight w:val="0"/>
          <w:marTop w:val="0"/>
          <w:marBottom w:val="0"/>
          <w:divBdr>
            <w:top w:val="none" w:sz="0" w:space="0" w:color="auto"/>
            <w:left w:val="none" w:sz="0" w:space="0" w:color="auto"/>
            <w:bottom w:val="none" w:sz="0" w:space="0" w:color="auto"/>
            <w:right w:val="none" w:sz="0" w:space="0" w:color="auto"/>
          </w:divBdr>
        </w:div>
        <w:div w:id="1374307941">
          <w:marLeft w:val="480"/>
          <w:marRight w:val="0"/>
          <w:marTop w:val="0"/>
          <w:marBottom w:val="0"/>
          <w:divBdr>
            <w:top w:val="none" w:sz="0" w:space="0" w:color="auto"/>
            <w:left w:val="none" w:sz="0" w:space="0" w:color="auto"/>
            <w:bottom w:val="none" w:sz="0" w:space="0" w:color="auto"/>
            <w:right w:val="none" w:sz="0" w:space="0" w:color="auto"/>
          </w:divBdr>
        </w:div>
        <w:div w:id="740828815">
          <w:marLeft w:val="480"/>
          <w:marRight w:val="0"/>
          <w:marTop w:val="0"/>
          <w:marBottom w:val="0"/>
          <w:divBdr>
            <w:top w:val="none" w:sz="0" w:space="0" w:color="auto"/>
            <w:left w:val="none" w:sz="0" w:space="0" w:color="auto"/>
            <w:bottom w:val="none" w:sz="0" w:space="0" w:color="auto"/>
            <w:right w:val="none" w:sz="0" w:space="0" w:color="auto"/>
          </w:divBdr>
        </w:div>
        <w:div w:id="1632400434">
          <w:marLeft w:val="480"/>
          <w:marRight w:val="0"/>
          <w:marTop w:val="0"/>
          <w:marBottom w:val="0"/>
          <w:divBdr>
            <w:top w:val="none" w:sz="0" w:space="0" w:color="auto"/>
            <w:left w:val="none" w:sz="0" w:space="0" w:color="auto"/>
            <w:bottom w:val="none" w:sz="0" w:space="0" w:color="auto"/>
            <w:right w:val="none" w:sz="0" w:space="0" w:color="auto"/>
          </w:divBdr>
        </w:div>
        <w:div w:id="1329863269">
          <w:marLeft w:val="480"/>
          <w:marRight w:val="0"/>
          <w:marTop w:val="0"/>
          <w:marBottom w:val="0"/>
          <w:divBdr>
            <w:top w:val="none" w:sz="0" w:space="0" w:color="auto"/>
            <w:left w:val="none" w:sz="0" w:space="0" w:color="auto"/>
            <w:bottom w:val="none" w:sz="0" w:space="0" w:color="auto"/>
            <w:right w:val="none" w:sz="0" w:space="0" w:color="auto"/>
          </w:divBdr>
        </w:div>
        <w:div w:id="427697125">
          <w:marLeft w:val="480"/>
          <w:marRight w:val="0"/>
          <w:marTop w:val="0"/>
          <w:marBottom w:val="0"/>
          <w:divBdr>
            <w:top w:val="none" w:sz="0" w:space="0" w:color="auto"/>
            <w:left w:val="none" w:sz="0" w:space="0" w:color="auto"/>
            <w:bottom w:val="none" w:sz="0" w:space="0" w:color="auto"/>
            <w:right w:val="none" w:sz="0" w:space="0" w:color="auto"/>
          </w:divBdr>
        </w:div>
        <w:div w:id="394471521">
          <w:marLeft w:val="480"/>
          <w:marRight w:val="0"/>
          <w:marTop w:val="0"/>
          <w:marBottom w:val="0"/>
          <w:divBdr>
            <w:top w:val="none" w:sz="0" w:space="0" w:color="auto"/>
            <w:left w:val="none" w:sz="0" w:space="0" w:color="auto"/>
            <w:bottom w:val="none" w:sz="0" w:space="0" w:color="auto"/>
            <w:right w:val="none" w:sz="0" w:space="0" w:color="auto"/>
          </w:divBdr>
        </w:div>
        <w:div w:id="356153117">
          <w:marLeft w:val="480"/>
          <w:marRight w:val="0"/>
          <w:marTop w:val="0"/>
          <w:marBottom w:val="0"/>
          <w:divBdr>
            <w:top w:val="none" w:sz="0" w:space="0" w:color="auto"/>
            <w:left w:val="none" w:sz="0" w:space="0" w:color="auto"/>
            <w:bottom w:val="none" w:sz="0" w:space="0" w:color="auto"/>
            <w:right w:val="none" w:sz="0" w:space="0" w:color="auto"/>
          </w:divBdr>
        </w:div>
        <w:div w:id="1144928249">
          <w:marLeft w:val="480"/>
          <w:marRight w:val="0"/>
          <w:marTop w:val="0"/>
          <w:marBottom w:val="0"/>
          <w:divBdr>
            <w:top w:val="none" w:sz="0" w:space="0" w:color="auto"/>
            <w:left w:val="none" w:sz="0" w:space="0" w:color="auto"/>
            <w:bottom w:val="none" w:sz="0" w:space="0" w:color="auto"/>
            <w:right w:val="none" w:sz="0" w:space="0" w:color="auto"/>
          </w:divBdr>
        </w:div>
        <w:div w:id="1849831730">
          <w:marLeft w:val="480"/>
          <w:marRight w:val="0"/>
          <w:marTop w:val="0"/>
          <w:marBottom w:val="0"/>
          <w:divBdr>
            <w:top w:val="none" w:sz="0" w:space="0" w:color="auto"/>
            <w:left w:val="none" w:sz="0" w:space="0" w:color="auto"/>
            <w:bottom w:val="none" w:sz="0" w:space="0" w:color="auto"/>
            <w:right w:val="none" w:sz="0" w:space="0" w:color="auto"/>
          </w:divBdr>
        </w:div>
        <w:div w:id="1815296126">
          <w:marLeft w:val="480"/>
          <w:marRight w:val="0"/>
          <w:marTop w:val="0"/>
          <w:marBottom w:val="0"/>
          <w:divBdr>
            <w:top w:val="none" w:sz="0" w:space="0" w:color="auto"/>
            <w:left w:val="none" w:sz="0" w:space="0" w:color="auto"/>
            <w:bottom w:val="none" w:sz="0" w:space="0" w:color="auto"/>
            <w:right w:val="none" w:sz="0" w:space="0" w:color="auto"/>
          </w:divBdr>
        </w:div>
        <w:div w:id="1357080787">
          <w:marLeft w:val="480"/>
          <w:marRight w:val="0"/>
          <w:marTop w:val="0"/>
          <w:marBottom w:val="0"/>
          <w:divBdr>
            <w:top w:val="none" w:sz="0" w:space="0" w:color="auto"/>
            <w:left w:val="none" w:sz="0" w:space="0" w:color="auto"/>
            <w:bottom w:val="none" w:sz="0" w:space="0" w:color="auto"/>
            <w:right w:val="none" w:sz="0" w:space="0" w:color="auto"/>
          </w:divBdr>
        </w:div>
        <w:div w:id="2071611810">
          <w:marLeft w:val="480"/>
          <w:marRight w:val="0"/>
          <w:marTop w:val="0"/>
          <w:marBottom w:val="0"/>
          <w:divBdr>
            <w:top w:val="none" w:sz="0" w:space="0" w:color="auto"/>
            <w:left w:val="none" w:sz="0" w:space="0" w:color="auto"/>
            <w:bottom w:val="none" w:sz="0" w:space="0" w:color="auto"/>
            <w:right w:val="none" w:sz="0" w:space="0" w:color="auto"/>
          </w:divBdr>
        </w:div>
        <w:div w:id="1799178707">
          <w:marLeft w:val="480"/>
          <w:marRight w:val="0"/>
          <w:marTop w:val="0"/>
          <w:marBottom w:val="0"/>
          <w:divBdr>
            <w:top w:val="none" w:sz="0" w:space="0" w:color="auto"/>
            <w:left w:val="none" w:sz="0" w:space="0" w:color="auto"/>
            <w:bottom w:val="none" w:sz="0" w:space="0" w:color="auto"/>
            <w:right w:val="none" w:sz="0" w:space="0" w:color="auto"/>
          </w:divBdr>
        </w:div>
        <w:div w:id="1242301076">
          <w:marLeft w:val="480"/>
          <w:marRight w:val="0"/>
          <w:marTop w:val="0"/>
          <w:marBottom w:val="0"/>
          <w:divBdr>
            <w:top w:val="none" w:sz="0" w:space="0" w:color="auto"/>
            <w:left w:val="none" w:sz="0" w:space="0" w:color="auto"/>
            <w:bottom w:val="none" w:sz="0" w:space="0" w:color="auto"/>
            <w:right w:val="none" w:sz="0" w:space="0" w:color="auto"/>
          </w:divBdr>
        </w:div>
        <w:div w:id="2034071159">
          <w:marLeft w:val="480"/>
          <w:marRight w:val="0"/>
          <w:marTop w:val="0"/>
          <w:marBottom w:val="0"/>
          <w:divBdr>
            <w:top w:val="none" w:sz="0" w:space="0" w:color="auto"/>
            <w:left w:val="none" w:sz="0" w:space="0" w:color="auto"/>
            <w:bottom w:val="none" w:sz="0" w:space="0" w:color="auto"/>
            <w:right w:val="none" w:sz="0" w:space="0" w:color="auto"/>
          </w:divBdr>
        </w:div>
        <w:div w:id="1649556239">
          <w:marLeft w:val="480"/>
          <w:marRight w:val="0"/>
          <w:marTop w:val="0"/>
          <w:marBottom w:val="0"/>
          <w:divBdr>
            <w:top w:val="none" w:sz="0" w:space="0" w:color="auto"/>
            <w:left w:val="none" w:sz="0" w:space="0" w:color="auto"/>
            <w:bottom w:val="none" w:sz="0" w:space="0" w:color="auto"/>
            <w:right w:val="none" w:sz="0" w:space="0" w:color="auto"/>
          </w:divBdr>
        </w:div>
        <w:div w:id="942151168">
          <w:marLeft w:val="480"/>
          <w:marRight w:val="0"/>
          <w:marTop w:val="0"/>
          <w:marBottom w:val="0"/>
          <w:divBdr>
            <w:top w:val="none" w:sz="0" w:space="0" w:color="auto"/>
            <w:left w:val="none" w:sz="0" w:space="0" w:color="auto"/>
            <w:bottom w:val="none" w:sz="0" w:space="0" w:color="auto"/>
            <w:right w:val="none" w:sz="0" w:space="0" w:color="auto"/>
          </w:divBdr>
        </w:div>
        <w:div w:id="110513337">
          <w:marLeft w:val="480"/>
          <w:marRight w:val="0"/>
          <w:marTop w:val="0"/>
          <w:marBottom w:val="0"/>
          <w:divBdr>
            <w:top w:val="none" w:sz="0" w:space="0" w:color="auto"/>
            <w:left w:val="none" w:sz="0" w:space="0" w:color="auto"/>
            <w:bottom w:val="none" w:sz="0" w:space="0" w:color="auto"/>
            <w:right w:val="none" w:sz="0" w:space="0" w:color="auto"/>
          </w:divBdr>
        </w:div>
        <w:div w:id="1789817942">
          <w:marLeft w:val="480"/>
          <w:marRight w:val="0"/>
          <w:marTop w:val="0"/>
          <w:marBottom w:val="0"/>
          <w:divBdr>
            <w:top w:val="none" w:sz="0" w:space="0" w:color="auto"/>
            <w:left w:val="none" w:sz="0" w:space="0" w:color="auto"/>
            <w:bottom w:val="none" w:sz="0" w:space="0" w:color="auto"/>
            <w:right w:val="none" w:sz="0" w:space="0" w:color="auto"/>
          </w:divBdr>
        </w:div>
        <w:div w:id="1152212544">
          <w:marLeft w:val="480"/>
          <w:marRight w:val="0"/>
          <w:marTop w:val="0"/>
          <w:marBottom w:val="0"/>
          <w:divBdr>
            <w:top w:val="none" w:sz="0" w:space="0" w:color="auto"/>
            <w:left w:val="none" w:sz="0" w:space="0" w:color="auto"/>
            <w:bottom w:val="none" w:sz="0" w:space="0" w:color="auto"/>
            <w:right w:val="none" w:sz="0" w:space="0" w:color="auto"/>
          </w:divBdr>
        </w:div>
        <w:div w:id="1630433032">
          <w:marLeft w:val="480"/>
          <w:marRight w:val="0"/>
          <w:marTop w:val="0"/>
          <w:marBottom w:val="0"/>
          <w:divBdr>
            <w:top w:val="none" w:sz="0" w:space="0" w:color="auto"/>
            <w:left w:val="none" w:sz="0" w:space="0" w:color="auto"/>
            <w:bottom w:val="none" w:sz="0" w:space="0" w:color="auto"/>
            <w:right w:val="none" w:sz="0" w:space="0" w:color="auto"/>
          </w:divBdr>
        </w:div>
        <w:div w:id="738788526">
          <w:marLeft w:val="480"/>
          <w:marRight w:val="0"/>
          <w:marTop w:val="0"/>
          <w:marBottom w:val="0"/>
          <w:divBdr>
            <w:top w:val="none" w:sz="0" w:space="0" w:color="auto"/>
            <w:left w:val="none" w:sz="0" w:space="0" w:color="auto"/>
            <w:bottom w:val="none" w:sz="0" w:space="0" w:color="auto"/>
            <w:right w:val="none" w:sz="0" w:space="0" w:color="auto"/>
          </w:divBdr>
        </w:div>
        <w:div w:id="349063827">
          <w:marLeft w:val="480"/>
          <w:marRight w:val="0"/>
          <w:marTop w:val="0"/>
          <w:marBottom w:val="0"/>
          <w:divBdr>
            <w:top w:val="none" w:sz="0" w:space="0" w:color="auto"/>
            <w:left w:val="none" w:sz="0" w:space="0" w:color="auto"/>
            <w:bottom w:val="none" w:sz="0" w:space="0" w:color="auto"/>
            <w:right w:val="none" w:sz="0" w:space="0" w:color="auto"/>
          </w:divBdr>
        </w:div>
        <w:div w:id="2042515091">
          <w:marLeft w:val="480"/>
          <w:marRight w:val="0"/>
          <w:marTop w:val="0"/>
          <w:marBottom w:val="0"/>
          <w:divBdr>
            <w:top w:val="none" w:sz="0" w:space="0" w:color="auto"/>
            <w:left w:val="none" w:sz="0" w:space="0" w:color="auto"/>
            <w:bottom w:val="none" w:sz="0" w:space="0" w:color="auto"/>
            <w:right w:val="none" w:sz="0" w:space="0" w:color="auto"/>
          </w:divBdr>
        </w:div>
        <w:div w:id="221017723">
          <w:marLeft w:val="480"/>
          <w:marRight w:val="0"/>
          <w:marTop w:val="0"/>
          <w:marBottom w:val="0"/>
          <w:divBdr>
            <w:top w:val="none" w:sz="0" w:space="0" w:color="auto"/>
            <w:left w:val="none" w:sz="0" w:space="0" w:color="auto"/>
            <w:bottom w:val="none" w:sz="0" w:space="0" w:color="auto"/>
            <w:right w:val="none" w:sz="0" w:space="0" w:color="auto"/>
          </w:divBdr>
        </w:div>
        <w:div w:id="2038770065">
          <w:marLeft w:val="480"/>
          <w:marRight w:val="0"/>
          <w:marTop w:val="0"/>
          <w:marBottom w:val="0"/>
          <w:divBdr>
            <w:top w:val="none" w:sz="0" w:space="0" w:color="auto"/>
            <w:left w:val="none" w:sz="0" w:space="0" w:color="auto"/>
            <w:bottom w:val="none" w:sz="0" w:space="0" w:color="auto"/>
            <w:right w:val="none" w:sz="0" w:space="0" w:color="auto"/>
          </w:divBdr>
        </w:div>
        <w:div w:id="961349107">
          <w:marLeft w:val="480"/>
          <w:marRight w:val="0"/>
          <w:marTop w:val="0"/>
          <w:marBottom w:val="0"/>
          <w:divBdr>
            <w:top w:val="none" w:sz="0" w:space="0" w:color="auto"/>
            <w:left w:val="none" w:sz="0" w:space="0" w:color="auto"/>
            <w:bottom w:val="none" w:sz="0" w:space="0" w:color="auto"/>
            <w:right w:val="none" w:sz="0" w:space="0" w:color="auto"/>
          </w:divBdr>
        </w:div>
        <w:div w:id="1046030159">
          <w:marLeft w:val="480"/>
          <w:marRight w:val="0"/>
          <w:marTop w:val="0"/>
          <w:marBottom w:val="0"/>
          <w:divBdr>
            <w:top w:val="none" w:sz="0" w:space="0" w:color="auto"/>
            <w:left w:val="none" w:sz="0" w:space="0" w:color="auto"/>
            <w:bottom w:val="none" w:sz="0" w:space="0" w:color="auto"/>
            <w:right w:val="none" w:sz="0" w:space="0" w:color="auto"/>
          </w:divBdr>
        </w:div>
        <w:div w:id="380596307">
          <w:marLeft w:val="480"/>
          <w:marRight w:val="0"/>
          <w:marTop w:val="0"/>
          <w:marBottom w:val="0"/>
          <w:divBdr>
            <w:top w:val="none" w:sz="0" w:space="0" w:color="auto"/>
            <w:left w:val="none" w:sz="0" w:space="0" w:color="auto"/>
            <w:bottom w:val="none" w:sz="0" w:space="0" w:color="auto"/>
            <w:right w:val="none" w:sz="0" w:space="0" w:color="auto"/>
          </w:divBdr>
        </w:div>
        <w:div w:id="991562821">
          <w:marLeft w:val="480"/>
          <w:marRight w:val="0"/>
          <w:marTop w:val="0"/>
          <w:marBottom w:val="0"/>
          <w:divBdr>
            <w:top w:val="none" w:sz="0" w:space="0" w:color="auto"/>
            <w:left w:val="none" w:sz="0" w:space="0" w:color="auto"/>
            <w:bottom w:val="none" w:sz="0" w:space="0" w:color="auto"/>
            <w:right w:val="none" w:sz="0" w:space="0" w:color="auto"/>
          </w:divBdr>
        </w:div>
      </w:divsChild>
    </w:div>
    <w:div w:id="792290095">
      <w:bodyDiv w:val="1"/>
      <w:marLeft w:val="0"/>
      <w:marRight w:val="0"/>
      <w:marTop w:val="0"/>
      <w:marBottom w:val="0"/>
      <w:divBdr>
        <w:top w:val="none" w:sz="0" w:space="0" w:color="auto"/>
        <w:left w:val="none" w:sz="0" w:space="0" w:color="auto"/>
        <w:bottom w:val="none" w:sz="0" w:space="0" w:color="auto"/>
        <w:right w:val="none" w:sz="0" w:space="0" w:color="auto"/>
      </w:divBdr>
    </w:div>
    <w:div w:id="792291164">
      <w:bodyDiv w:val="1"/>
      <w:marLeft w:val="0"/>
      <w:marRight w:val="0"/>
      <w:marTop w:val="0"/>
      <w:marBottom w:val="0"/>
      <w:divBdr>
        <w:top w:val="none" w:sz="0" w:space="0" w:color="auto"/>
        <w:left w:val="none" w:sz="0" w:space="0" w:color="auto"/>
        <w:bottom w:val="none" w:sz="0" w:space="0" w:color="auto"/>
        <w:right w:val="none" w:sz="0" w:space="0" w:color="auto"/>
      </w:divBdr>
    </w:div>
    <w:div w:id="792332642">
      <w:bodyDiv w:val="1"/>
      <w:marLeft w:val="0"/>
      <w:marRight w:val="0"/>
      <w:marTop w:val="0"/>
      <w:marBottom w:val="0"/>
      <w:divBdr>
        <w:top w:val="none" w:sz="0" w:space="0" w:color="auto"/>
        <w:left w:val="none" w:sz="0" w:space="0" w:color="auto"/>
        <w:bottom w:val="none" w:sz="0" w:space="0" w:color="auto"/>
        <w:right w:val="none" w:sz="0" w:space="0" w:color="auto"/>
      </w:divBdr>
    </w:div>
    <w:div w:id="796263324">
      <w:bodyDiv w:val="1"/>
      <w:marLeft w:val="0"/>
      <w:marRight w:val="0"/>
      <w:marTop w:val="0"/>
      <w:marBottom w:val="0"/>
      <w:divBdr>
        <w:top w:val="none" w:sz="0" w:space="0" w:color="auto"/>
        <w:left w:val="none" w:sz="0" w:space="0" w:color="auto"/>
        <w:bottom w:val="none" w:sz="0" w:space="0" w:color="auto"/>
        <w:right w:val="none" w:sz="0" w:space="0" w:color="auto"/>
      </w:divBdr>
      <w:divsChild>
        <w:div w:id="637539251">
          <w:marLeft w:val="480"/>
          <w:marRight w:val="0"/>
          <w:marTop w:val="0"/>
          <w:marBottom w:val="0"/>
          <w:divBdr>
            <w:top w:val="none" w:sz="0" w:space="0" w:color="auto"/>
            <w:left w:val="none" w:sz="0" w:space="0" w:color="auto"/>
            <w:bottom w:val="none" w:sz="0" w:space="0" w:color="auto"/>
            <w:right w:val="none" w:sz="0" w:space="0" w:color="auto"/>
          </w:divBdr>
        </w:div>
        <w:div w:id="883517121">
          <w:marLeft w:val="480"/>
          <w:marRight w:val="0"/>
          <w:marTop w:val="0"/>
          <w:marBottom w:val="0"/>
          <w:divBdr>
            <w:top w:val="none" w:sz="0" w:space="0" w:color="auto"/>
            <w:left w:val="none" w:sz="0" w:space="0" w:color="auto"/>
            <w:bottom w:val="none" w:sz="0" w:space="0" w:color="auto"/>
            <w:right w:val="none" w:sz="0" w:space="0" w:color="auto"/>
          </w:divBdr>
        </w:div>
        <w:div w:id="827593358">
          <w:marLeft w:val="480"/>
          <w:marRight w:val="0"/>
          <w:marTop w:val="0"/>
          <w:marBottom w:val="0"/>
          <w:divBdr>
            <w:top w:val="none" w:sz="0" w:space="0" w:color="auto"/>
            <w:left w:val="none" w:sz="0" w:space="0" w:color="auto"/>
            <w:bottom w:val="none" w:sz="0" w:space="0" w:color="auto"/>
            <w:right w:val="none" w:sz="0" w:space="0" w:color="auto"/>
          </w:divBdr>
        </w:div>
        <w:div w:id="1846625228">
          <w:marLeft w:val="480"/>
          <w:marRight w:val="0"/>
          <w:marTop w:val="0"/>
          <w:marBottom w:val="0"/>
          <w:divBdr>
            <w:top w:val="none" w:sz="0" w:space="0" w:color="auto"/>
            <w:left w:val="none" w:sz="0" w:space="0" w:color="auto"/>
            <w:bottom w:val="none" w:sz="0" w:space="0" w:color="auto"/>
            <w:right w:val="none" w:sz="0" w:space="0" w:color="auto"/>
          </w:divBdr>
        </w:div>
        <w:div w:id="2000503006">
          <w:marLeft w:val="480"/>
          <w:marRight w:val="0"/>
          <w:marTop w:val="0"/>
          <w:marBottom w:val="0"/>
          <w:divBdr>
            <w:top w:val="none" w:sz="0" w:space="0" w:color="auto"/>
            <w:left w:val="none" w:sz="0" w:space="0" w:color="auto"/>
            <w:bottom w:val="none" w:sz="0" w:space="0" w:color="auto"/>
            <w:right w:val="none" w:sz="0" w:space="0" w:color="auto"/>
          </w:divBdr>
        </w:div>
        <w:div w:id="548877945">
          <w:marLeft w:val="480"/>
          <w:marRight w:val="0"/>
          <w:marTop w:val="0"/>
          <w:marBottom w:val="0"/>
          <w:divBdr>
            <w:top w:val="none" w:sz="0" w:space="0" w:color="auto"/>
            <w:left w:val="none" w:sz="0" w:space="0" w:color="auto"/>
            <w:bottom w:val="none" w:sz="0" w:space="0" w:color="auto"/>
            <w:right w:val="none" w:sz="0" w:space="0" w:color="auto"/>
          </w:divBdr>
        </w:div>
        <w:div w:id="1322081663">
          <w:marLeft w:val="480"/>
          <w:marRight w:val="0"/>
          <w:marTop w:val="0"/>
          <w:marBottom w:val="0"/>
          <w:divBdr>
            <w:top w:val="none" w:sz="0" w:space="0" w:color="auto"/>
            <w:left w:val="none" w:sz="0" w:space="0" w:color="auto"/>
            <w:bottom w:val="none" w:sz="0" w:space="0" w:color="auto"/>
            <w:right w:val="none" w:sz="0" w:space="0" w:color="auto"/>
          </w:divBdr>
        </w:div>
        <w:div w:id="1982271833">
          <w:marLeft w:val="480"/>
          <w:marRight w:val="0"/>
          <w:marTop w:val="0"/>
          <w:marBottom w:val="0"/>
          <w:divBdr>
            <w:top w:val="none" w:sz="0" w:space="0" w:color="auto"/>
            <w:left w:val="none" w:sz="0" w:space="0" w:color="auto"/>
            <w:bottom w:val="none" w:sz="0" w:space="0" w:color="auto"/>
            <w:right w:val="none" w:sz="0" w:space="0" w:color="auto"/>
          </w:divBdr>
        </w:div>
        <w:div w:id="325406130">
          <w:marLeft w:val="480"/>
          <w:marRight w:val="0"/>
          <w:marTop w:val="0"/>
          <w:marBottom w:val="0"/>
          <w:divBdr>
            <w:top w:val="none" w:sz="0" w:space="0" w:color="auto"/>
            <w:left w:val="none" w:sz="0" w:space="0" w:color="auto"/>
            <w:bottom w:val="none" w:sz="0" w:space="0" w:color="auto"/>
            <w:right w:val="none" w:sz="0" w:space="0" w:color="auto"/>
          </w:divBdr>
        </w:div>
        <w:div w:id="1404335832">
          <w:marLeft w:val="480"/>
          <w:marRight w:val="0"/>
          <w:marTop w:val="0"/>
          <w:marBottom w:val="0"/>
          <w:divBdr>
            <w:top w:val="none" w:sz="0" w:space="0" w:color="auto"/>
            <w:left w:val="none" w:sz="0" w:space="0" w:color="auto"/>
            <w:bottom w:val="none" w:sz="0" w:space="0" w:color="auto"/>
            <w:right w:val="none" w:sz="0" w:space="0" w:color="auto"/>
          </w:divBdr>
        </w:div>
        <w:div w:id="1550068726">
          <w:marLeft w:val="480"/>
          <w:marRight w:val="0"/>
          <w:marTop w:val="0"/>
          <w:marBottom w:val="0"/>
          <w:divBdr>
            <w:top w:val="none" w:sz="0" w:space="0" w:color="auto"/>
            <w:left w:val="none" w:sz="0" w:space="0" w:color="auto"/>
            <w:bottom w:val="none" w:sz="0" w:space="0" w:color="auto"/>
            <w:right w:val="none" w:sz="0" w:space="0" w:color="auto"/>
          </w:divBdr>
        </w:div>
        <w:div w:id="52585401">
          <w:marLeft w:val="480"/>
          <w:marRight w:val="0"/>
          <w:marTop w:val="0"/>
          <w:marBottom w:val="0"/>
          <w:divBdr>
            <w:top w:val="none" w:sz="0" w:space="0" w:color="auto"/>
            <w:left w:val="none" w:sz="0" w:space="0" w:color="auto"/>
            <w:bottom w:val="none" w:sz="0" w:space="0" w:color="auto"/>
            <w:right w:val="none" w:sz="0" w:space="0" w:color="auto"/>
          </w:divBdr>
        </w:div>
        <w:div w:id="1708070148">
          <w:marLeft w:val="480"/>
          <w:marRight w:val="0"/>
          <w:marTop w:val="0"/>
          <w:marBottom w:val="0"/>
          <w:divBdr>
            <w:top w:val="none" w:sz="0" w:space="0" w:color="auto"/>
            <w:left w:val="none" w:sz="0" w:space="0" w:color="auto"/>
            <w:bottom w:val="none" w:sz="0" w:space="0" w:color="auto"/>
            <w:right w:val="none" w:sz="0" w:space="0" w:color="auto"/>
          </w:divBdr>
        </w:div>
        <w:div w:id="1395079173">
          <w:marLeft w:val="480"/>
          <w:marRight w:val="0"/>
          <w:marTop w:val="0"/>
          <w:marBottom w:val="0"/>
          <w:divBdr>
            <w:top w:val="none" w:sz="0" w:space="0" w:color="auto"/>
            <w:left w:val="none" w:sz="0" w:space="0" w:color="auto"/>
            <w:bottom w:val="none" w:sz="0" w:space="0" w:color="auto"/>
            <w:right w:val="none" w:sz="0" w:space="0" w:color="auto"/>
          </w:divBdr>
        </w:div>
        <w:div w:id="899250548">
          <w:marLeft w:val="480"/>
          <w:marRight w:val="0"/>
          <w:marTop w:val="0"/>
          <w:marBottom w:val="0"/>
          <w:divBdr>
            <w:top w:val="none" w:sz="0" w:space="0" w:color="auto"/>
            <w:left w:val="none" w:sz="0" w:space="0" w:color="auto"/>
            <w:bottom w:val="none" w:sz="0" w:space="0" w:color="auto"/>
            <w:right w:val="none" w:sz="0" w:space="0" w:color="auto"/>
          </w:divBdr>
        </w:div>
        <w:div w:id="84109562">
          <w:marLeft w:val="480"/>
          <w:marRight w:val="0"/>
          <w:marTop w:val="0"/>
          <w:marBottom w:val="0"/>
          <w:divBdr>
            <w:top w:val="none" w:sz="0" w:space="0" w:color="auto"/>
            <w:left w:val="none" w:sz="0" w:space="0" w:color="auto"/>
            <w:bottom w:val="none" w:sz="0" w:space="0" w:color="auto"/>
            <w:right w:val="none" w:sz="0" w:space="0" w:color="auto"/>
          </w:divBdr>
        </w:div>
        <w:div w:id="1877887724">
          <w:marLeft w:val="480"/>
          <w:marRight w:val="0"/>
          <w:marTop w:val="0"/>
          <w:marBottom w:val="0"/>
          <w:divBdr>
            <w:top w:val="none" w:sz="0" w:space="0" w:color="auto"/>
            <w:left w:val="none" w:sz="0" w:space="0" w:color="auto"/>
            <w:bottom w:val="none" w:sz="0" w:space="0" w:color="auto"/>
            <w:right w:val="none" w:sz="0" w:space="0" w:color="auto"/>
          </w:divBdr>
        </w:div>
        <w:div w:id="1538736331">
          <w:marLeft w:val="480"/>
          <w:marRight w:val="0"/>
          <w:marTop w:val="0"/>
          <w:marBottom w:val="0"/>
          <w:divBdr>
            <w:top w:val="none" w:sz="0" w:space="0" w:color="auto"/>
            <w:left w:val="none" w:sz="0" w:space="0" w:color="auto"/>
            <w:bottom w:val="none" w:sz="0" w:space="0" w:color="auto"/>
            <w:right w:val="none" w:sz="0" w:space="0" w:color="auto"/>
          </w:divBdr>
        </w:div>
        <w:div w:id="1139224475">
          <w:marLeft w:val="480"/>
          <w:marRight w:val="0"/>
          <w:marTop w:val="0"/>
          <w:marBottom w:val="0"/>
          <w:divBdr>
            <w:top w:val="none" w:sz="0" w:space="0" w:color="auto"/>
            <w:left w:val="none" w:sz="0" w:space="0" w:color="auto"/>
            <w:bottom w:val="none" w:sz="0" w:space="0" w:color="auto"/>
            <w:right w:val="none" w:sz="0" w:space="0" w:color="auto"/>
          </w:divBdr>
        </w:div>
        <w:div w:id="1687752526">
          <w:marLeft w:val="480"/>
          <w:marRight w:val="0"/>
          <w:marTop w:val="0"/>
          <w:marBottom w:val="0"/>
          <w:divBdr>
            <w:top w:val="none" w:sz="0" w:space="0" w:color="auto"/>
            <w:left w:val="none" w:sz="0" w:space="0" w:color="auto"/>
            <w:bottom w:val="none" w:sz="0" w:space="0" w:color="auto"/>
            <w:right w:val="none" w:sz="0" w:space="0" w:color="auto"/>
          </w:divBdr>
        </w:div>
        <w:div w:id="1025136365">
          <w:marLeft w:val="480"/>
          <w:marRight w:val="0"/>
          <w:marTop w:val="0"/>
          <w:marBottom w:val="0"/>
          <w:divBdr>
            <w:top w:val="none" w:sz="0" w:space="0" w:color="auto"/>
            <w:left w:val="none" w:sz="0" w:space="0" w:color="auto"/>
            <w:bottom w:val="none" w:sz="0" w:space="0" w:color="auto"/>
            <w:right w:val="none" w:sz="0" w:space="0" w:color="auto"/>
          </w:divBdr>
        </w:div>
        <w:div w:id="1994790684">
          <w:marLeft w:val="480"/>
          <w:marRight w:val="0"/>
          <w:marTop w:val="0"/>
          <w:marBottom w:val="0"/>
          <w:divBdr>
            <w:top w:val="none" w:sz="0" w:space="0" w:color="auto"/>
            <w:left w:val="none" w:sz="0" w:space="0" w:color="auto"/>
            <w:bottom w:val="none" w:sz="0" w:space="0" w:color="auto"/>
            <w:right w:val="none" w:sz="0" w:space="0" w:color="auto"/>
          </w:divBdr>
        </w:div>
        <w:div w:id="751661546">
          <w:marLeft w:val="480"/>
          <w:marRight w:val="0"/>
          <w:marTop w:val="0"/>
          <w:marBottom w:val="0"/>
          <w:divBdr>
            <w:top w:val="none" w:sz="0" w:space="0" w:color="auto"/>
            <w:left w:val="none" w:sz="0" w:space="0" w:color="auto"/>
            <w:bottom w:val="none" w:sz="0" w:space="0" w:color="auto"/>
            <w:right w:val="none" w:sz="0" w:space="0" w:color="auto"/>
          </w:divBdr>
        </w:div>
        <w:div w:id="1407143523">
          <w:marLeft w:val="480"/>
          <w:marRight w:val="0"/>
          <w:marTop w:val="0"/>
          <w:marBottom w:val="0"/>
          <w:divBdr>
            <w:top w:val="none" w:sz="0" w:space="0" w:color="auto"/>
            <w:left w:val="none" w:sz="0" w:space="0" w:color="auto"/>
            <w:bottom w:val="none" w:sz="0" w:space="0" w:color="auto"/>
            <w:right w:val="none" w:sz="0" w:space="0" w:color="auto"/>
          </w:divBdr>
        </w:div>
        <w:div w:id="1276399611">
          <w:marLeft w:val="480"/>
          <w:marRight w:val="0"/>
          <w:marTop w:val="0"/>
          <w:marBottom w:val="0"/>
          <w:divBdr>
            <w:top w:val="none" w:sz="0" w:space="0" w:color="auto"/>
            <w:left w:val="none" w:sz="0" w:space="0" w:color="auto"/>
            <w:bottom w:val="none" w:sz="0" w:space="0" w:color="auto"/>
            <w:right w:val="none" w:sz="0" w:space="0" w:color="auto"/>
          </w:divBdr>
        </w:div>
        <w:div w:id="1762529196">
          <w:marLeft w:val="480"/>
          <w:marRight w:val="0"/>
          <w:marTop w:val="0"/>
          <w:marBottom w:val="0"/>
          <w:divBdr>
            <w:top w:val="none" w:sz="0" w:space="0" w:color="auto"/>
            <w:left w:val="none" w:sz="0" w:space="0" w:color="auto"/>
            <w:bottom w:val="none" w:sz="0" w:space="0" w:color="auto"/>
            <w:right w:val="none" w:sz="0" w:space="0" w:color="auto"/>
          </w:divBdr>
        </w:div>
        <w:div w:id="1025448707">
          <w:marLeft w:val="480"/>
          <w:marRight w:val="0"/>
          <w:marTop w:val="0"/>
          <w:marBottom w:val="0"/>
          <w:divBdr>
            <w:top w:val="none" w:sz="0" w:space="0" w:color="auto"/>
            <w:left w:val="none" w:sz="0" w:space="0" w:color="auto"/>
            <w:bottom w:val="none" w:sz="0" w:space="0" w:color="auto"/>
            <w:right w:val="none" w:sz="0" w:space="0" w:color="auto"/>
          </w:divBdr>
        </w:div>
        <w:div w:id="1477526961">
          <w:marLeft w:val="480"/>
          <w:marRight w:val="0"/>
          <w:marTop w:val="0"/>
          <w:marBottom w:val="0"/>
          <w:divBdr>
            <w:top w:val="none" w:sz="0" w:space="0" w:color="auto"/>
            <w:left w:val="none" w:sz="0" w:space="0" w:color="auto"/>
            <w:bottom w:val="none" w:sz="0" w:space="0" w:color="auto"/>
            <w:right w:val="none" w:sz="0" w:space="0" w:color="auto"/>
          </w:divBdr>
        </w:div>
        <w:div w:id="571358449">
          <w:marLeft w:val="480"/>
          <w:marRight w:val="0"/>
          <w:marTop w:val="0"/>
          <w:marBottom w:val="0"/>
          <w:divBdr>
            <w:top w:val="none" w:sz="0" w:space="0" w:color="auto"/>
            <w:left w:val="none" w:sz="0" w:space="0" w:color="auto"/>
            <w:bottom w:val="none" w:sz="0" w:space="0" w:color="auto"/>
            <w:right w:val="none" w:sz="0" w:space="0" w:color="auto"/>
          </w:divBdr>
        </w:div>
        <w:div w:id="2053771415">
          <w:marLeft w:val="480"/>
          <w:marRight w:val="0"/>
          <w:marTop w:val="0"/>
          <w:marBottom w:val="0"/>
          <w:divBdr>
            <w:top w:val="none" w:sz="0" w:space="0" w:color="auto"/>
            <w:left w:val="none" w:sz="0" w:space="0" w:color="auto"/>
            <w:bottom w:val="none" w:sz="0" w:space="0" w:color="auto"/>
            <w:right w:val="none" w:sz="0" w:space="0" w:color="auto"/>
          </w:divBdr>
        </w:div>
        <w:div w:id="1837450077">
          <w:marLeft w:val="480"/>
          <w:marRight w:val="0"/>
          <w:marTop w:val="0"/>
          <w:marBottom w:val="0"/>
          <w:divBdr>
            <w:top w:val="none" w:sz="0" w:space="0" w:color="auto"/>
            <w:left w:val="none" w:sz="0" w:space="0" w:color="auto"/>
            <w:bottom w:val="none" w:sz="0" w:space="0" w:color="auto"/>
            <w:right w:val="none" w:sz="0" w:space="0" w:color="auto"/>
          </w:divBdr>
        </w:div>
        <w:div w:id="1896089449">
          <w:marLeft w:val="480"/>
          <w:marRight w:val="0"/>
          <w:marTop w:val="0"/>
          <w:marBottom w:val="0"/>
          <w:divBdr>
            <w:top w:val="none" w:sz="0" w:space="0" w:color="auto"/>
            <w:left w:val="none" w:sz="0" w:space="0" w:color="auto"/>
            <w:bottom w:val="none" w:sz="0" w:space="0" w:color="auto"/>
            <w:right w:val="none" w:sz="0" w:space="0" w:color="auto"/>
          </w:divBdr>
        </w:div>
        <w:div w:id="1486504977">
          <w:marLeft w:val="480"/>
          <w:marRight w:val="0"/>
          <w:marTop w:val="0"/>
          <w:marBottom w:val="0"/>
          <w:divBdr>
            <w:top w:val="none" w:sz="0" w:space="0" w:color="auto"/>
            <w:left w:val="none" w:sz="0" w:space="0" w:color="auto"/>
            <w:bottom w:val="none" w:sz="0" w:space="0" w:color="auto"/>
            <w:right w:val="none" w:sz="0" w:space="0" w:color="auto"/>
          </w:divBdr>
        </w:div>
        <w:div w:id="1755324767">
          <w:marLeft w:val="480"/>
          <w:marRight w:val="0"/>
          <w:marTop w:val="0"/>
          <w:marBottom w:val="0"/>
          <w:divBdr>
            <w:top w:val="none" w:sz="0" w:space="0" w:color="auto"/>
            <w:left w:val="none" w:sz="0" w:space="0" w:color="auto"/>
            <w:bottom w:val="none" w:sz="0" w:space="0" w:color="auto"/>
            <w:right w:val="none" w:sz="0" w:space="0" w:color="auto"/>
          </w:divBdr>
        </w:div>
        <w:div w:id="1502816949">
          <w:marLeft w:val="480"/>
          <w:marRight w:val="0"/>
          <w:marTop w:val="0"/>
          <w:marBottom w:val="0"/>
          <w:divBdr>
            <w:top w:val="none" w:sz="0" w:space="0" w:color="auto"/>
            <w:left w:val="none" w:sz="0" w:space="0" w:color="auto"/>
            <w:bottom w:val="none" w:sz="0" w:space="0" w:color="auto"/>
            <w:right w:val="none" w:sz="0" w:space="0" w:color="auto"/>
          </w:divBdr>
        </w:div>
        <w:div w:id="1678727018">
          <w:marLeft w:val="480"/>
          <w:marRight w:val="0"/>
          <w:marTop w:val="0"/>
          <w:marBottom w:val="0"/>
          <w:divBdr>
            <w:top w:val="none" w:sz="0" w:space="0" w:color="auto"/>
            <w:left w:val="none" w:sz="0" w:space="0" w:color="auto"/>
            <w:bottom w:val="none" w:sz="0" w:space="0" w:color="auto"/>
            <w:right w:val="none" w:sz="0" w:space="0" w:color="auto"/>
          </w:divBdr>
        </w:div>
        <w:div w:id="542256548">
          <w:marLeft w:val="480"/>
          <w:marRight w:val="0"/>
          <w:marTop w:val="0"/>
          <w:marBottom w:val="0"/>
          <w:divBdr>
            <w:top w:val="none" w:sz="0" w:space="0" w:color="auto"/>
            <w:left w:val="none" w:sz="0" w:space="0" w:color="auto"/>
            <w:bottom w:val="none" w:sz="0" w:space="0" w:color="auto"/>
            <w:right w:val="none" w:sz="0" w:space="0" w:color="auto"/>
          </w:divBdr>
        </w:div>
        <w:div w:id="272445191">
          <w:marLeft w:val="480"/>
          <w:marRight w:val="0"/>
          <w:marTop w:val="0"/>
          <w:marBottom w:val="0"/>
          <w:divBdr>
            <w:top w:val="none" w:sz="0" w:space="0" w:color="auto"/>
            <w:left w:val="none" w:sz="0" w:space="0" w:color="auto"/>
            <w:bottom w:val="none" w:sz="0" w:space="0" w:color="auto"/>
            <w:right w:val="none" w:sz="0" w:space="0" w:color="auto"/>
          </w:divBdr>
        </w:div>
        <w:div w:id="878591218">
          <w:marLeft w:val="480"/>
          <w:marRight w:val="0"/>
          <w:marTop w:val="0"/>
          <w:marBottom w:val="0"/>
          <w:divBdr>
            <w:top w:val="none" w:sz="0" w:space="0" w:color="auto"/>
            <w:left w:val="none" w:sz="0" w:space="0" w:color="auto"/>
            <w:bottom w:val="none" w:sz="0" w:space="0" w:color="auto"/>
            <w:right w:val="none" w:sz="0" w:space="0" w:color="auto"/>
          </w:divBdr>
        </w:div>
        <w:div w:id="438450254">
          <w:marLeft w:val="480"/>
          <w:marRight w:val="0"/>
          <w:marTop w:val="0"/>
          <w:marBottom w:val="0"/>
          <w:divBdr>
            <w:top w:val="none" w:sz="0" w:space="0" w:color="auto"/>
            <w:left w:val="none" w:sz="0" w:space="0" w:color="auto"/>
            <w:bottom w:val="none" w:sz="0" w:space="0" w:color="auto"/>
            <w:right w:val="none" w:sz="0" w:space="0" w:color="auto"/>
          </w:divBdr>
        </w:div>
        <w:div w:id="803620245">
          <w:marLeft w:val="480"/>
          <w:marRight w:val="0"/>
          <w:marTop w:val="0"/>
          <w:marBottom w:val="0"/>
          <w:divBdr>
            <w:top w:val="none" w:sz="0" w:space="0" w:color="auto"/>
            <w:left w:val="none" w:sz="0" w:space="0" w:color="auto"/>
            <w:bottom w:val="none" w:sz="0" w:space="0" w:color="auto"/>
            <w:right w:val="none" w:sz="0" w:space="0" w:color="auto"/>
          </w:divBdr>
        </w:div>
        <w:div w:id="2028945395">
          <w:marLeft w:val="480"/>
          <w:marRight w:val="0"/>
          <w:marTop w:val="0"/>
          <w:marBottom w:val="0"/>
          <w:divBdr>
            <w:top w:val="none" w:sz="0" w:space="0" w:color="auto"/>
            <w:left w:val="none" w:sz="0" w:space="0" w:color="auto"/>
            <w:bottom w:val="none" w:sz="0" w:space="0" w:color="auto"/>
            <w:right w:val="none" w:sz="0" w:space="0" w:color="auto"/>
          </w:divBdr>
        </w:div>
        <w:div w:id="1995717007">
          <w:marLeft w:val="480"/>
          <w:marRight w:val="0"/>
          <w:marTop w:val="0"/>
          <w:marBottom w:val="0"/>
          <w:divBdr>
            <w:top w:val="none" w:sz="0" w:space="0" w:color="auto"/>
            <w:left w:val="none" w:sz="0" w:space="0" w:color="auto"/>
            <w:bottom w:val="none" w:sz="0" w:space="0" w:color="auto"/>
            <w:right w:val="none" w:sz="0" w:space="0" w:color="auto"/>
          </w:divBdr>
        </w:div>
        <w:div w:id="932588197">
          <w:marLeft w:val="480"/>
          <w:marRight w:val="0"/>
          <w:marTop w:val="0"/>
          <w:marBottom w:val="0"/>
          <w:divBdr>
            <w:top w:val="none" w:sz="0" w:space="0" w:color="auto"/>
            <w:left w:val="none" w:sz="0" w:space="0" w:color="auto"/>
            <w:bottom w:val="none" w:sz="0" w:space="0" w:color="auto"/>
            <w:right w:val="none" w:sz="0" w:space="0" w:color="auto"/>
          </w:divBdr>
        </w:div>
        <w:div w:id="78648279">
          <w:marLeft w:val="480"/>
          <w:marRight w:val="0"/>
          <w:marTop w:val="0"/>
          <w:marBottom w:val="0"/>
          <w:divBdr>
            <w:top w:val="none" w:sz="0" w:space="0" w:color="auto"/>
            <w:left w:val="none" w:sz="0" w:space="0" w:color="auto"/>
            <w:bottom w:val="none" w:sz="0" w:space="0" w:color="auto"/>
            <w:right w:val="none" w:sz="0" w:space="0" w:color="auto"/>
          </w:divBdr>
        </w:div>
        <w:div w:id="794829194">
          <w:marLeft w:val="480"/>
          <w:marRight w:val="0"/>
          <w:marTop w:val="0"/>
          <w:marBottom w:val="0"/>
          <w:divBdr>
            <w:top w:val="none" w:sz="0" w:space="0" w:color="auto"/>
            <w:left w:val="none" w:sz="0" w:space="0" w:color="auto"/>
            <w:bottom w:val="none" w:sz="0" w:space="0" w:color="auto"/>
            <w:right w:val="none" w:sz="0" w:space="0" w:color="auto"/>
          </w:divBdr>
        </w:div>
        <w:div w:id="1249847082">
          <w:marLeft w:val="480"/>
          <w:marRight w:val="0"/>
          <w:marTop w:val="0"/>
          <w:marBottom w:val="0"/>
          <w:divBdr>
            <w:top w:val="none" w:sz="0" w:space="0" w:color="auto"/>
            <w:left w:val="none" w:sz="0" w:space="0" w:color="auto"/>
            <w:bottom w:val="none" w:sz="0" w:space="0" w:color="auto"/>
            <w:right w:val="none" w:sz="0" w:space="0" w:color="auto"/>
          </w:divBdr>
        </w:div>
        <w:div w:id="184448554">
          <w:marLeft w:val="480"/>
          <w:marRight w:val="0"/>
          <w:marTop w:val="0"/>
          <w:marBottom w:val="0"/>
          <w:divBdr>
            <w:top w:val="none" w:sz="0" w:space="0" w:color="auto"/>
            <w:left w:val="none" w:sz="0" w:space="0" w:color="auto"/>
            <w:bottom w:val="none" w:sz="0" w:space="0" w:color="auto"/>
            <w:right w:val="none" w:sz="0" w:space="0" w:color="auto"/>
          </w:divBdr>
        </w:div>
        <w:div w:id="1602765285">
          <w:marLeft w:val="480"/>
          <w:marRight w:val="0"/>
          <w:marTop w:val="0"/>
          <w:marBottom w:val="0"/>
          <w:divBdr>
            <w:top w:val="none" w:sz="0" w:space="0" w:color="auto"/>
            <w:left w:val="none" w:sz="0" w:space="0" w:color="auto"/>
            <w:bottom w:val="none" w:sz="0" w:space="0" w:color="auto"/>
            <w:right w:val="none" w:sz="0" w:space="0" w:color="auto"/>
          </w:divBdr>
        </w:div>
        <w:div w:id="98912302">
          <w:marLeft w:val="480"/>
          <w:marRight w:val="0"/>
          <w:marTop w:val="0"/>
          <w:marBottom w:val="0"/>
          <w:divBdr>
            <w:top w:val="none" w:sz="0" w:space="0" w:color="auto"/>
            <w:left w:val="none" w:sz="0" w:space="0" w:color="auto"/>
            <w:bottom w:val="none" w:sz="0" w:space="0" w:color="auto"/>
            <w:right w:val="none" w:sz="0" w:space="0" w:color="auto"/>
          </w:divBdr>
        </w:div>
        <w:div w:id="778910421">
          <w:marLeft w:val="480"/>
          <w:marRight w:val="0"/>
          <w:marTop w:val="0"/>
          <w:marBottom w:val="0"/>
          <w:divBdr>
            <w:top w:val="none" w:sz="0" w:space="0" w:color="auto"/>
            <w:left w:val="none" w:sz="0" w:space="0" w:color="auto"/>
            <w:bottom w:val="none" w:sz="0" w:space="0" w:color="auto"/>
            <w:right w:val="none" w:sz="0" w:space="0" w:color="auto"/>
          </w:divBdr>
        </w:div>
        <w:div w:id="269434499">
          <w:marLeft w:val="480"/>
          <w:marRight w:val="0"/>
          <w:marTop w:val="0"/>
          <w:marBottom w:val="0"/>
          <w:divBdr>
            <w:top w:val="none" w:sz="0" w:space="0" w:color="auto"/>
            <w:left w:val="none" w:sz="0" w:space="0" w:color="auto"/>
            <w:bottom w:val="none" w:sz="0" w:space="0" w:color="auto"/>
            <w:right w:val="none" w:sz="0" w:space="0" w:color="auto"/>
          </w:divBdr>
        </w:div>
        <w:div w:id="1050765475">
          <w:marLeft w:val="480"/>
          <w:marRight w:val="0"/>
          <w:marTop w:val="0"/>
          <w:marBottom w:val="0"/>
          <w:divBdr>
            <w:top w:val="none" w:sz="0" w:space="0" w:color="auto"/>
            <w:left w:val="none" w:sz="0" w:space="0" w:color="auto"/>
            <w:bottom w:val="none" w:sz="0" w:space="0" w:color="auto"/>
            <w:right w:val="none" w:sz="0" w:space="0" w:color="auto"/>
          </w:divBdr>
        </w:div>
        <w:div w:id="1717240094">
          <w:marLeft w:val="480"/>
          <w:marRight w:val="0"/>
          <w:marTop w:val="0"/>
          <w:marBottom w:val="0"/>
          <w:divBdr>
            <w:top w:val="none" w:sz="0" w:space="0" w:color="auto"/>
            <w:left w:val="none" w:sz="0" w:space="0" w:color="auto"/>
            <w:bottom w:val="none" w:sz="0" w:space="0" w:color="auto"/>
            <w:right w:val="none" w:sz="0" w:space="0" w:color="auto"/>
          </w:divBdr>
        </w:div>
        <w:div w:id="1737823629">
          <w:marLeft w:val="480"/>
          <w:marRight w:val="0"/>
          <w:marTop w:val="0"/>
          <w:marBottom w:val="0"/>
          <w:divBdr>
            <w:top w:val="none" w:sz="0" w:space="0" w:color="auto"/>
            <w:left w:val="none" w:sz="0" w:space="0" w:color="auto"/>
            <w:bottom w:val="none" w:sz="0" w:space="0" w:color="auto"/>
            <w:right w:val="none" w:sz="0" w:space="0" w:color="auto"/>
          </w:divBdr>
        </w:div>
        <w:div w:id="1328240691">
          <w:marLeft w:val="480"/>
          <w:marRight w:val="0"/>
          <w:marTop w:val="0"/>
          <w:marBottom w:val="0"/>
          <w:divBdr>
            <w:top w:val="none" w:sz="0" w:space="0" w:color="auto"/>
            <w:left w:val="none" w:sz="0" w:space="0" w:color="auto"/>
            <w:bottom w:val="none" w:sz="0" w:space="0" w:color="auto"/>
            <w:right w:val="none" w:sz="0" w:space="0" w:color="auto"/>
          </w:divBdr>
        </w:div>
        <w:div w:id="1143741596">
          <w:marLeft w:val="480"/>
          <w:marRight w:val="0"/>
          <w:marTop w:val="0"/>
          <w:marBottom w:val="0"/>
          <w:divBdr>
            <w:top w:val="none" w:sz="0" w:space="0" w:color="auto"/>
            <w:left w:val="none" w:sz="0" w:space="0" w:color="auto"/>
            <w:bottom w:val="none" w:sz="0" w:space="0" w:color="auto"/>
            <w:right w:val="none" w:sz="0" w:space="0" w:color="auto"/>
          </w:divBdr>
        </w:div>
        <w:div w:id="404885106">
          <w:marLeft w:val="480"/>
          <w:marRight w:val="0"/>
          <w:marTop w:val="0"/>
          <w:marBottom w:val="0"/>
          <w:divBdr>
            <w:top w:val="none" w:sz="0" w:space="0" w:color="auto"/>
            <w:left w:val="none" w:sz="0" w:space="0" w:color="auto"/>
            <w:bottom w:val="none" w:sz="0" w:space="0" w:color="auto"/>
            <w:right w:val="none" w:sz="0" w:space="0" w:color="auto"/>
          </w:divBdr>
        </w:div>
        <w:div w:id="688987091">
          <w:marLeft w:val="480"/>
          <w:marRight w:val="0"/>
          <w:marTop w:val="0"/>
          <w:marBottom w:val="0"/>
          <w:divBdr>
            <w:top w:val="none" w:sz="0" w:space="0" w:color="auto"/>
            <w:left w:val="none" w:sz="0" w:space="0" w:color="auto"/>
            <w:bottom w:val="none" w:sz="0" w:space="0" w:color="auto"/>
            <w:right w:val="none" w:sz="0" w:space="0" w:color="auto"/>
          </w:divBdr>
        </w:div>
        <w:div w:id="1812015296">
          <w:marLeft w:val="480"/>
          <w:marRight w:val="0"/>
          <w:marTop w:val="0"/>
          <w:marBottom w:val="0"/>
          <w:divBdr>
            <w:top w:val="none" w:sz="0" w:space="0" w:color="auto"/>
            <w:left w:val="none" w:sz="0" w:space="0" w:color="auto"/>
            <w:bottom w:val="none" w:sz="0" w:space="0" w:color="auto"/>
            <w:right w:val="none" w:sz="0" w:space="0" w:color="auto"/>
          </w:divBdr>
        </w:div>
        <w:div w:id="1629974303">
          <w:marLeft w:val="480"/>
          <w:marRight w:val="0"/>
          <w:marTop w:val="0"/>
          <w:marBottom w:val="0"/>
          <w:divBdr>
            <w:top w:val="none" w:sz="0" w:space="0" w:color="auto"/>
            <w:left w:val="none" w:sz="0" w:space="0" w:color="auto"/>
            <w:bottom w:val="none" w:sz="0" w:space="0" w:color="auto"/>
            <w:right w:val="none" w:sz="0" w:space="0" w:color="auto"/>
          </w:divBdr>
        </w:div>
        <w:div w:id="505217495">
          <w:marLeft w:val="480"/>
          <w:marRight w:val="0"/>
          <w:marTop w:val="0"/>
          <w:marBottom w:val="0"/>
          <w:divBdr>
            <w:top w:val="none" w:sz="0" w:space="0" w:color="auto"/>
            <w:left w:val="none" w:sz="0" w:space="0" w:color="auto"/>
            <w:bottom w:val="none" w:sz="0" w:space="0" w:color="auto"/>
            <w:right w:val="none" w:sz="0" w:space="0" w:color="auto"/>
          </w:divBdr>
        </w:div>
        <w:div w:id="277032793">
          <w:marLeft w:val="480"/>
          <w:marRight w:val="0"/>
          <w:marTop w:val="0"/>
          <w:marBottom w:val="0"/>
          <w:divBdr>
            <w:top w:val="none" w:sz="0" w:space="0" w:color="auto"/>
            <w:left w:val="none" w:sz="0" w:space="0" w:color="auto"/>
            <w:bottom w:val="none" w:sz="0" w:space="0" w:color="auto"/>
            <w:right w:val="none" w:sz="0" w:space="0" w:color="auto"/>
          </w:divBdr>
        </w:div>
        <w:div w:id="211505796">
          <w:marLeft w:val="480"/>
          <w:marRight w:val="0"/>
          <w:marTop w:val="0"/>
          <w:marBottom w:val="0"/>
          <w:divBdr>
            <w:top w:val="none" w:sz="0" w:space="0" w:color="auto"/>
            <w:left w:val="none" w:sz="0" w:space="0" w:color="auto"/>
            <w:bottom w:val="none" w:sz="0" w:space="0" w:color="auto"/>
            <w:right w:val="none" w:sz="0" w:space="0" w:color="auto"/>
          </w:divBdr>
        </w:div>
        <w:div w:id="852186715">
          <w:marLeft w:val="480"/>
          <w:marRight w:val="0"/>
          <w:marTop w:val="0"/>
          <w:marBottom w:val="0"/>
          <w:divBdr>
            <w:top w:val="none" w:sz="0" w:space="0" w:color="auto"/>
            <w:left w:val="none" w:sz="0" w:space="0" w:color="auto"/>
            <w:bottom w:val="none" w:sz="0" w:space="0" w:color="auto"/>
            <w:right w:val="none" w:sz="0" w:space="0" w:color="auto"/>
          </w:divBdr>
        </w:div>
        <w:div w:id="2080864385">
          <w:marLeft w:val="480"/>
          <w:marRight w:val="0"/>
          <w:marTop w:val="0"/>
          <w:marBottom w:val="0"/>
          <w:divBdr>
            <w:top w:val="none" w:sz="0" w:space="0" w:color="auto"/>
            <w:left w:val="none" w:sz="0" w:space="0" w:color="auto"/>
            <w:bottom w:val="none" w:sz="0" w:space="0" w:color="auto"/>
            <w:right w:val="none" w:sz="0" w:space="0" w:color="auto"/>
          </w:divBdr>
        </w:div>
        <w:div w:id="459959369">
          <w:marLeft w:val="480"/>
          <w:marRight w:val="0"/>
          <w:marTop w:val="0"/>
          <w:marBottom w:val="0"/>
          <w:divBdr>
            <w:top w:val="none" w:sz="0" w:space="0" w:color="auto"/>
            <w:left w:val="none" w:sz="0" w:space="0" w:color="auto"/>
            <w:bottom w:val="none" w:sz="0" w:space="0" w:color="auto"/>
            <w:right w:val="none" w:sz="0" w:space="0" w:color="auto"/>
          </w:divBdr>
        </w:div>
        <w:div w:id="1533495036">
          <w:marLeft w:val="480"/>
          <w:marRight w:val="0"/>
          <w:marTop w:val="0"/>
          <w:marBottom w:val="0"/>
          <w:divBdr>
            <w:top w:val="none" w:sz="0" w:space="0" w:color="auto"/>
            <w:left w:val="none" w:sz="0" w:space="0" w:color="auto"/>
            <w:bottom w:val="none" w:sz="0" w:space="0" w:color="auto"/>
            <w:right w:val="none" w:sz="0" w:space="0" w:color="auto"/>
          </w:divBdr>
        </w:div>
        <w:div w:id="1486123463">
          <w:marLeft w:val="480"/>
          <w:marRight w:val="0"/>
          <w:marTop w:val="0"/>
          <w:marBottom w:val="0"/>
          <w:divBdr>
            <w:top w:val="none" w:sz="0" w:space="0" w:color="auto"/>
            <w:left w:val="none" w:sz="0" w:space="0" w:color="auto"/>
            <w:bottom w:val="none" w:sz="0" w:space="0" w:color="auto"/>
            <w:right w:val="none" w:sz="0" w:space="0" w:color="auto"/>
          </w:divBdr>
        </w:div>
        <w:div w:id="1992979465">
          <w:marLeft w:val="480"/>
          <w:marRight w:val="0"/>
          <w:marTop w:val="0"/>
          <w:marBottom w:val="0"/>
          <w:divBdr>
            <w:top w:val="none" w:sz="0" w:space="0" w:color="auto"/>
            <w:left w:val="none" w:sz="0" w:space="0" w:color="auto"/>
            <w:bottom w:val="none" w:sz="0" w:space="0" w:color="auto"/>
            <w:right w:val="none" w:sz="0" w:space="0" w:color="auto"/>
          </w:divBdr>
        </w:div>
        <w:div w:id="879055205">
          <w:marLeft w:val="480"/>
          <w:marRight w:val="0"/>
          <w:marTop w:val="0"/>
          <w:marBottom w:val="0"/>
          <w:divBdr>
            <w:top w:val="none" w:sz="0" w:space="0" w:color="auto"/>
            <w:left w:val="none" w:sz="0" w:space="0" w:color="auto"/>
            <w:bottom w:val="none" w:sz="0" w:space="0" w:color="auto"/>
            <w:right w:val="none" w:sz="0" w:space="0" w:color="auto"/>
          </w:divBdr>
        </w:div>
        <w:div w:id="872111403">
          <w:marLeft w:val="480"/>
          <w:marRight w:val="0"/>
          <w:marTop w:val="0"/>
          <w:marBottom w:val="0"/>
          <w:divBdr>
            <w:top w:val="none" w:sz="0" w:space="0" w:color="auto"/>
            <w:left w:val="none" w:sz="0" w:space="0" w:color="auto"/>
            <w:bottom w:val="none" w:sz="0" w:space="0" w:color="auto"/>
            <w:right w:val="none" w:sz="0" w:space="0" w:color="auto"/>
          </w:divBdr>
        </w:div>
        <w:div w:id="1380785544">
          <w:marLeft w:val="480"/>
          <w:marRight w:val="0"/>
          <w:marTop w:val="0"/>
          <w:marBottom w:val="0"/>
          <w:divBdr>
            <w:top w:val="none" w:sz="0" w:space="0" w:color="auto"/>
            <w:left w:val="none" w:sz="0" w:space="0" w:color="auto"/>
            <w:bottom w:val="none" w:sz="0" w:space="0" w:color="auto"/>
            <w:right w:val="none" w:sz="0" w:space="0" w:color="auto"/>
          </w:divBdr>
        </w:div>
        <w:div w:id="1871797845">
          <w:marLeft w:val="480"/>
          <w:marRight w:val="0"/>
          <w:marTop w:val="0"/>
          <w:marBottom w:val="0"/>
          <w:divBdr>
            <w:top w:val="none" w:sz="0" w:space="0" w:color="auto"/>
            <w:left w:val="none" w:sz="0" w:space="0" w:color="auto"/>
            <w:bottom w:val="none" w:sz="0" w:space="0" w:color="auto"/>
            <w:right w:val="none" w:sz="0" w:space="0" w:color="auto"/>
          </w:divBdr>
        </w:div>
        <w:div w:id="1986469106">
          <w:marLeft w:val="480"/>
          <w:marRight w:val="0"/>
          <w:marTop w:val="0"/>
          <w:marBottom w:val="0"/>
          <w:divBdr>
            <w:top w:val="none" w:sz="0" w:space="0" w:color="auto"/>
            <w:left w:val="none" w:sz="0" w:space="0" w:color="auto"/>
            <w:bottom w:val="none" w:sz="0" w:space="0" w:color="auto"/>
            <w:right w:val="none" w:sz="0" w:space="0" w:color="auto"/>
          </w:divBdr>
        </w:div>
        <w:div w:id="180634030">
          <w:marLeft w:val="480"/>
          <w:marRight w:val="0"/>
          <w:marTop w:val="0"/>
          <w:marBottom w:val="0"/>
          <w:divBdr>
            <w:top w:val="none" w:sz="0" w:space="0" w:color="auto"/>
            <w:left w:val="none" w:sz="0" w:space="0" w:color="auto"/>
            <w:bottom w:val="none" w:sz="0" w:space="0" w:color="auto"/>
            <w:right w:val="none" w:sz="0" w:space="0" w:color="auto"/>
          </w:divBdr>
        </w:div>
        <w:div w:id="1555312170">
          <w:marLeft w:val="480"/>
          <w:marRight w:val="0"/>
          <w:marTop w:val="0"/>
          <w:marBottom w:val="0"/>
          <w:divBdr>
            <w:top w:val="none" w:sz="0" w:space="0" w:color="auto"/>
            <w:left w:val="none" w:sz="0" w:space="0" w:color="auto"/>
            <w:bottom w:val="none" w:sz="0" w:space="0" w:color="auto"/>
            <w:right w:val="none" w:sz="0" w:space="0" w:color="auto"/>
          </w:divBdr>
        </w:div>
        <w:div w:id="627273136">
          <w:marLeft w:val="480"/>
          <w:marRight w:val="0"/>
          <w:marTop w:val="0"/>
          <w:marBottom w:val="0"/>
          <w:divBdr>
            <w:top w:val="none" w:sz="0" w:space="0" w:color="auto"/>
            <w:left w:val="none" w:sz="0" w:space="0" w:color="auto"/>
            <w:bottom w:val="none" w:sz="0" w:space="0" w:color="auto"/>
            <w:right w:val="none" w:sz="0" w:space="0" w:color="auto"/>
          </w:divBdr>
        </w:div>
        <w:div w:id="254704044">
          <w:marLeft w:val="480"/>
          <w:marRight w:val="0"/>
          <w:marTop w:val="0"/>
          <w:marBottom w:val="0"/>
          <w:divBdr>
            <w:top w:val="none" w:sz="0" w:space="0" w:color="auto"/>
            <w:left w:val="none" w:sz="0" w:space="0" w:color="auto"/>
            <w:bottom w:val="none" w:sz="0" w:space="0" w:color="auto"/>
            <w:right w:val="none" w:sz="0" w:space="0" w:color="auto"/>
          </w:divBdr>
        </w:div>
        <w:div w:id="1936012747">
          <w:marLeft w:val="480"/>
          <w:marRight w:val="0"/>
          <w:marTop w:val="0"/>
          <w:marBottom w:val="0"/>
          <w:divBdr>
            <w:top w:val="none" w:sz="0" w:space="0" w:color="auto"/>
            <w:left w:val="none" w:sz="0" w:space="0" w:color="auto"/>
            <w:bottom w:val="none" w:sz="0" w:space="0" w:color="auto"/>
            <w:right w:val="none" w:sz="0" w:space="0" w:color="auto"/>
          </w:divBdr>
        </w:div>
        <w:div w:id="964892011">
          <w:marLeft w:val="480"/>
          <w:marRight w:val="0"/>
          <w:marTop w:val="0"/>
          <w:marBottom w:val="0"/>
          <w:divBdr>
            <w:top w:val="none" w:sz="0" w:space="0" w:color="auto"/>
            <w:left w:val="none" w:sz="0" w:space="0" w:color="auto"/>
            <w:bottom w:val="none" w:sz="0" w:space="0" w:color="auto"/>
            <w:right w:val="none" w:sz="0" w:space="0" w:color="auto"/>
          </w:divBdr>
        </w:div>
        <w:div w:id="813958022">
          <w:marLeft w:val="480"/>
          <w:marRight w:val="0"/>
          <w:marTop w:val="0"/>
          <w:marBottom w:val="0"/>
          <w:divBdr>
            <w:top w:val="none" w:sz="0" w:space="0" w:color="auto"/>
            <w:left w:val="none" w:sz="0" w:space="0" w:color="auto"/>
            <w:bottom w:val="none" w:sz="0" w:space="0" w:color="auto"/>
            <w:right w:val="none" w:sz="0" w:space="0" w:color="auto"/>
          </w:divBdr>
        </w:div>
        <w:div w:id="722950214">
          <w:marLeft w:val="480"/>
          <w:marRight w:val="0"/>
          <w:marTop w:val="0"/>
          <w:marBottom w:val="0"/>
          <w:divBdr>
            <w:top w:val="none" w:sz="0" w:space="0" w:color="auto"/>
            <w:left w:val="none" w:sz="0" w:space="0" w:color="auto"/>
            <w:bottom w:val="none" w:sz="0" w:space="0" w:color="auto"/>
            <w:right w:val="none" w:sz="0" w:space="0" w:color="auto"/>
          </w:divBdr>
        </w:div>
        <w:div w:id="136266406">
          <w:marLeft w:val="480"/>
          <w:marRight w:val="0"/>
          <w:marTop w:val="0"/>
          <w:marBottom w:val="0"/>
          <w:divBdr>
            <w:top w:val="none" w:sz="0" w:space="0" w:color="auto"/>
            <w:left w:val="none" w:sz="0" w:space="0" w:color="auto"/>
            <w:bottom w:val="none" w:sz="0" w:space="0" w:color="auto"/>
            <w:right w:val="none" w:sz="0" w:space="0" w:color="auto"/>
          </w:divBdr>
        </w:div>
        <w:div w:id="1845245756">
          <w:marLeft w:val="480"/>
          <w:marRight w:val="0"/>
          <w:marTop w:val="0"/>
          <w:marBottom w:val="0"/>
          <w:divBdr>
            <w:top w:val="none" w:sz="0" w:space="0" w:color="auto"/>
            <w:left w:val="none" w:sz="0" w:space="0" w:color="auto"/>
            <w:bottom w:val="none" w:sz="0" w:space="0" w:color="auto"/>
            <w:right w:val="none" w:sz="0" w:space="0" w:color="auto"/>
          </w:divBdr>
        </w:div>
        <w:div w:id="463550596">
          <w:marLeft w:val="480"/>
          <w:marRight w:val="0"/>
          <w:marTop w:val="0"/>
          <w:marBottom w:val="0"/>
          <w:divBdr>
            <w:top w:val="none" w:sz="0" w:space="0" w:color="auto"/>
            <w:left w:val="none" w:sz="0" w:space="0" w:color="auto"/>
            <w:bottom w:val="none" w:sz="0" w:space="0" w:color="auto"/>
            <w:right w:val="none" w:sz="0" w:space="0" w:color="auto"/>
          </w:divBdr>
        </w:div>
        <w:div w:id="1222667601">
          <w:marLeft w:val="480"/>
          <w:marRight w:val="0"/>
          <w:marTop w:val="0"/>
          <w:marBottom w:val="0"/>
          <w:divBdr>
            <w:top w:val="none" w:sz="0" w:space="0" w:color="auto"/>
            <w:left w:val="none" w:sz="0" w:space="0" w:color="auto"/>
            <w:bottom w:val="none" w:sz="0" w:space="0" w:color="auto"/>
            <w:right w:val="none" w:sz="0" w:space="0" w:color="auto"/>
          </w:divBdr>
        </w:div>
        <w:div w:id="1617909901">
          <w:marLeft w:val="480"/>
          <w:marRight w:val="0"/>
          <w:marTop w:val="0"/>
          <w:marBottom w:val="0"/>
          <w:divBdr>
            <w:top w:val="none" w:sz="0" w:space="0" w:color="auto"/>
            <w:left w:val="none" w:sz="0" w:space="0" w:color="auto"/>
            <w:bottom w:val="none" w:sz="0" w:space="0" w:color="auto"/>
            <w:right w:val="none" w:sz="0" w:space="0" w:color="auto"/>
          </w:divBdr>
        </w:div>
        <w:div w:id="711926762">
          <w:marLeft w:val="480"/>
          <w:marRight w:val="0"/>
          <w:marTop w:val="0"/>
          <w:marBottom w:val="0"/>
          <w:divBdr>
            <w:top w:val="none" w:sz="0" w:space="0" w:color="auto"/>
            <w:left w:val="none" w:sz="0" w:space="0" w:color="auto"/>
            <w:bottom w:val="none" w:sz="0" w:space="0" w:color="auto"/>
            <w:right w:val="none" w:sz="0" w:space="0" w:color="auto"/>
          </w:divBdr>
        </w:div>
        <w:div w:id="1260412524">
          <w:marLeft w:val="480"/>
          <w:marRight w:val="0"/>
          <w:marTop w:val="0"/>
          <w:marBottom w:val="0"/>
          <w:divBdr>
            <w:top w:val="none" w:sz="0" w:space="0" w:color="auto"/>
            <w:left w:val="none" w:sz="0" w:space="0" w:color="auto"/>
            <w:bottom w:val="none" w:sz="0" w:space="0" w:color="auto"/>
            <w:right w:val="none" w:sz="0" w:space="0" w:color="auto"/>
          </w:divBdr>
        </w:div>
        <w:div w:id="127671049">
          <w:marLeft w:val="480"/>
          <w:marRight w:val="0"/>
          <w:marTop w:val="0"/>
          <w:marBottom w:val="0"/>
          <w:divBdr>
            <w:top w:val="none" w:sz="0" w:space="0" w:color="auto"/>
            <w:left w:val="none" w:sz="0" w:space="0" w:color="auto"/>
            <w:bottom w:val="none" w:sz="0" w:space="0" w:color="auto"/>
            <w:right w:val="none" w:sz="0" w:space="0" w:color="auto"/>
          </w:divBdr>
        </w:div>
        <w:div w:id="1068917954">
          <w:marLeft w:val="480"/>
          <w:marRight w:val="0"/>
          <w:marTop w:val="0"/>
          <w:marBottom w:val="0"/>
          <w:divBdr>
            <w:top w:val="none" w:sz="0" w:space="0" w:color="auto"/>
            <w:left w:val="none" w:sz="0" w:space="0" w:color="auto"/>
            <w:bottom w:val="none" w:sz="0" w:space="0" w:color="auto"/>
            <w:right w:val="none" w:sz="0" w:space="0" w:color="auto"/>
          </w:divBdr>
        </w:div>
        <w:div w:id="2070885777">
          <w:marLeft w:val="480"/>
          <w:marRight w:val="0"/>
          <w:marTop w:val="0"/>
          <w:marBottom w:val="0"/>
          <w:divBdr>
            <w:top w:val="none" w:sz="0" w:space="0" w:color="auto"/>
            <w:left w:val="none" w:sz="0" w:space="0" w:color="auto"/>
            <w:bottom w:val="none" w:sz="0" w:space="0" w:color="auto"/>
            <w:right w:val="none" w:sz="0" w:space="0" w:color="auto"/>
          </w:divBdr>
        </w:div>
        <w:div w:id="58016863">
          <w:marLeft w:val="480"/>
          <w:marRight w:val="0"/>
          <w:marTop w:val="0"/>
          <w:marBottom w:val="0"/>
          <w:divBdr>
            <w:top w:val="none" w:sz="0" w:space="0" w:color="auto"/>
            <w:left w:val="none" w:sz="0" w:space="0" w:color="auto"/>
            <w:bottom w:val="none" w:sz="0" w:space="0" w:color="auto"/>
            <w:right w:val="none" w:sz="0" w:space="0" w:color="auto"/>
          </w:divBdr>
        </w:div>
        <w:div w:id="37050576">
          <w:marLeft w:val="480"/>
          <w:marRight w:val="0"/>
          <w:marTop w:val="0"/>
          <w:marBottom w:val="0"/>
          <w:divBdr>
            <w:top w:val="none" w:sz="0" w:space="0" w:color="auto"/>
            <w:left w:val="none" w:sz="0" w:space="0" w:color="auto"/>
            <w:bottom w:val="none" w:sz="0" w:space="0" w:color="auto"/>
            <w:right w:val="none" w:sz="0" w:space="0" w:color="auto"/>
          </w:divBdr>
        </w:div>
        <w:div w:id="1397245788">
          <w:marLeft w:val="480"/>
          <w:marRight w:val="0"/>
          <w:marTop w:val="0"/>
          <w:marBottom w:val="0"/>
          <w:divBdr>
            <w:top w:val="none" w:sz="0" w:space="0" w:color="auto"/>
            <w:left w:val="none" w:sz="0" w:space="0" w:color="auto"/>
            <w:bottom w:val="none" w:sz="0" w:space="0" w:color="auto"/>
            <w:right w:val="none" w:sz="0" w:space="0" w:color="auto"/>
          </w:divBdr>
        </w:div>
        <w:div w:id="1150515610">
          <w:marLeft w:val="480"/>
          <w:marRight w:val="0"/>
          <w:marTop w:val="0"/>
          <w:marBottom w:val="0"/>
          <w:divBdr>
            <w:top w:val="none" w:sz="0" w:space="0" w:color="auto"/>
            <w:left w:val="none" w:sz="0" w:space="0" w:color="auto"/>
            <w:bottom w:val="none" w:sz="0" w:space="0" w:color="auto"/>
            <w:right w:val="none" w:sz="0" w:space="0" w:color="auto"/>
          </w:divBdr>
        </w:div>
        <w:div w:id="1137844482">
          <w:marLeft w:val="480"/>
          <w:marRight w:val="0"/>
          <w:marTop w:val="0"/>
          <w:marBottom w:val="0"/>
          <w:divBdr>
            <w:top w:val="none" w:sz="0" w:space="0" w:color="auto"/>
            <w:left w:val="none" w:sz="0" w:space="0" w:color="auto"/>
            <w:bottom w:val="none" w:sz="0" w:space="0" w:color="auto"/>
            <w:right w:val="none" w:sz="0" w:space="0" w:color="auto"/>
          </w:divBdr>
        </w:div>
        <w:div w:id="1590652815">
          <w:marLeft w:val="480"/>
          <w:marRight w:val="0"/>
          <w:marTop w:val="0"/>
          <w:marBottom w:val="0"/>
          <w:divBdr>
            <w:top w:val="none" w:sz="0" w:space="0" w:color="auto"/>
            <w:left w:val="none" w:sz="0" w:space="0" w:color="auto"/>
            <w:bottom w:val="none" w:sz="0" w:space="0" w:color="auto"/>
            <w:right w:val="none" w:sz="0" w:space="0" w:color="auto"/>
          </w:divBdr>
        </w:div>
        <w:div w:id="1672292799">
          <w:marLeft w:val="480"/>
          <w:marRight w:val="0"/>
          <w:marTop w:val="0"/>
          <w:marBottom w:val="0"/>
          <w:divBdr>
            <w:top w:val="none" w:sz="0" w:space="0" w:color="auto"/>
            <w:left w:val="none" w:sz="0" w:space="0" w:color="auto"/>
            <w:bottom w:val="none" w:sz="0" w:space="0" w:color="auto"/>
            <w:right w:val="none" w:sz="0" w:space="0" w:color="auto"/>
          </w:divBdr>
        </w:div>
        <w:div w:id="514081508">
          <w:marLeft w:val="480"/>
          <w:marRight w:val="0"/>
          <w:marTop w:val="0"/>
          <w:marBottom w:val="0"/>
          <w:divBdr>
            <w:top w:val="none" w:sz="0" w:space="0" w:color="auto"/>
            <w:left w:val="none" w:sz="0" w:space="0" w:color="auto"/>
            <w:bottom w:val="none" w:sz="0" w:space="0" w:color="auto"/>
            <w:right w:val="none" w:sz="0" w:space="0" w:color="auto"/>
          </w:divBdr>
        </w:div>
        <w:div w:id="1238708216">
          <w:marLeft w:val="480"/>
          <w:marRight w:val="0"/>
          <w:marTop w:val="0"/>
          <w:marBottom w:val="0"/>
          <w:divBdr>
            <w:top w:val="none" w:sz="0" w:space="0" w:color="auto"/>
            <w:left w:val="none" w:sz="0" w:space="0" w:color="auto"/>
            <w:bottom w:val="none" w:sz="0" w:space="0" w:color="auto"/>
            <w:right w:val="none" w:sz="0" w:space="0" w:color="auto"/>
          </w:divBdr>
        </w:div>
        <w:div w:id="1162085169">
          <w:marLeft w:val="480"/>
          <w:marRight w:val="0"/>
          <w:marTop w:val="0"/>
          <w:marBottom w:val="0"/>
          <w:divBdr>
            <w:top w:val="none" w:sz="0" w:space="0" w:color="auto"/>
            <w:left w:val="none" w:sz="0" w:space="0" w:color="auto"/>
            <w:bottom w:val="none" w:sz="0" w:space="0" w:color="auto"/>
            <w:right w:val="none" w:sz="0" w:space="0" w:color="auto"/>
          </w:divBdr>
        </w:div>
        <w:div w:id="473906">
          <w:marLeft w:val="480"/>
          <w:marRight w:val="0"/>
          <w:marTop w:val="0"/>
          <w:marBottom w:val="0"/>
          <w:divBdr>
            <w:top w:val="none" w:sz="0" w:space="0" w:color="auto"/>
            <w:left w:val="none" w:sz="0" w:space="0" w:color="auto"/>
            <w:bottom w:val="none" w:sz="0" w:space="0" w:color="auto"/>
            <w:right w:val="none" w:sz="0" w:space="0" w:color="auto"/>
          </w:divBdr>
        </w:div>
        <w:div w:id="1953320972">
          <w:marLeft w:val="480"/>
          <w:marRight w:val="0"/>
          <w:marTop w:val="0"/>
          <w:marBottom w:val="0"/>
          <w:divBdr>
            <w:top w:val="none" w:sz="0" w:space="0" w:color="auto"/>
            <w:left w:val="none" w:sz="0" w:space="0" w:color="auto"/>
            <w:bottom w:val="none" w:sz="0" w:space="0" w:color="auto"/>
            <w:right w:val="none" w:sz="0" w:space="0" w:color="auto"/>
          </w:divBdr>
        </w:div>
        <w:div w:id="1917549367">
          <w:marLeft w:val="480"/>
          <w:marRight w:val="0"/>
          <w:marTop w:val="0"/>
          <w:marBottom w:val="0"/>
          <w:divBdr>
            <w:top w:val="none" w:sz="0" w:space="0" w:color="auto"/>
            <w:left w:val="none" w:sz="0" w:space="0" w:color="auto"/>
            <w:bottom w:val="none" w:sz="0" w:space="0" w:color="auto"/>
            <w:right w:val="none" w:sz="0" w:space="0" w:color="auto"/>
          </w:divBdr>
        </w:div>
        <w:div w:id="202909168">
          <w:marLeft w:val="480"/>
          <w:marRight w:val="0"/>
          <w:marTop w:val="0"/>
          <w:marBottom w:val="0"/>
          <w:divBdr>
            <w:top w:val="none" w:sz="0" w:space="0" w:color="auto"/>
            <w:left w:val="none" w:sz="0" w:space="0" w:color="auto"/>
            <w:bottom w:val="none" w:sz="0" w:space="0" w:color="auto"/>
            <w:right w:val="none" w:sz="0" w:space="0" w:color="auto"/>
          </w:divBdr>
        </w:div>
        <w:div w:id="106239796">
          <w:marLeft w:val="480"/>
          <w:marRight w:val="0"/>
          <w:marTop w:val="0"/>
          <w:marBottom w:val="0"/>
          <w:divBdr>
            <w:top w:val="none" w:sz="0" w:space="0" w:color="auto"/>
            <w:left w:val="none" w:sz="0" w:space="0" w:color="auto"/>
            <w:bottom w:val="none" w:sz="0" w:space="0" w:color="auto"/>
            <w:right w:val="none" w:sz="0" w:space="0" w:color="auto"/>
          </w:divBdr>
        </w:div>
        <w:div w:id="750007248">
          <w:marLeft w:val="480"/>
          <w:marRight w:val="0"/>
          <w:marTop w:val="0"/>
          <w:marBottom w:val="0"/>
          <w:divBdr>
            <w:top w:val="none" w:sz="0" w:space="0" w:color="auto"/>
            <w:left w:val="none" w:sz="0" w:space="0" w:color="auto"/>
            <w:bottom w:val="none" w:sz="0" w:space="0" w:color="auto"/>
            <w:right w:val="none" w:sz="0" w:space="0" w:color="auto"/>
          </w:divBdr>
        </w:div>
        <w:div w:id="1159417647">
          <w:marLeft w:val="480"/>
          <w:marRight w:val="0"/>
          <w:marTop w:val="0"/>
          <w:marBottom w:val="0"/>
          <w:divBdr>
            <w:top w:val="none" w:sz="0" w:space="0" w:color="auto"/>
            <w:left w:val="none" w:sz="0" w:space="0" w:color="auto"/>
            <w:bottom w:val="none" w:sz="0" w:space="0" w:color="auto"/>
            <w:right w:val="none" w:sz="0" w:space="0" w:color="auto"/>
          </w:divBdr>
        </w:div>
        <w:div w:id="1434935691">
          <w:marLeft w:val="480"/>
          <w:marRight w:val="0"/>
          <w:marTop w:val="0"/>
          <w:marBottom w:val="0"/>
          <w:divBdr>
            <w:top w:val="none" w:sz="0" w:space="0" w:color="auto"/>
            <w:left w:val="none" w:sz="0" w:space="0" w:color="auto"/>
            <w:bottom w:val="none" w:sz="0" w:space="0" w:color="auto"/>
            <w:right w:val="none" w:sz="0" w:space="0" w:color="auto"/>
          </w:divBdr>
        </w:div>
        <w:div w:id="888762324">
          <w:marLeft w:val="480"/>
          <w:marRight w:val="0"/>
          <w:marTop w:val="0"/>
          <w:marBottom w:val="0"/>
          <w:divBdr>
            <w:top w:val="none" w:sz="0" w:space="0" w:color="auto"/>
            <w:left w:val="none" w:sz="0" w:space="0" w:color="auto"/>
            <w:bottom w:val="none" w:sz="0" w:space="0" w:color="auto"/>
            <w:right w:val="none" w:sz="0" w:space="0" w:color="auto"/>
          </w:divBdr>
        </w:div>
        <w:div w:id="1379162430">
          <w:marLeft w:val="480"/>
          <w:marRight w:val="0"/>
          <w:marTop w:val="0"/>
          <w:marBottom w:val="0"/>
          <w:divBdr>
            <w:top w:val="none" w:sz="0" w:space="0" w:color="auto"/>
            <w:left w:val="none" w:sz="0" w:space="0" w:color="auto"/>
            <w:bottom w:val="none" w:sz="0" w:space="0" w:color="auto"/>
            <w:right w:val="none" w:sz="0" w:space="0" w:color="auto"/>
          </w:divBdr>
        </w:div>
        <w:div w:id="1124926159">
          <w:marLeft w:val="480"/>
          <w:marRight w:val="0"/>
          <w:marTop w:val="0"/>
          <w:marBottom w:val="0"/>
          <w:divBdr>
            <w:top w:val="none" w:sz="0" w:space="0" w:color="auto"/>
            <w:left w:val="none" w:sz="0" w:space="0" w:color="auto"/>
            <w:bottom w:val="none" w:sz="0" w:space="0" w:color="auto"/>
            <w:right w:val="none" w:sz="0" w:space="0" w:color="auto"/>
          </w:divBdr>
        </w:div>
        <w:div w:id="1499148013">
          <w:marLeft w:val="480"/>
          <w:marRight w:val="0"/>
          <w:marTop w:val="0"/>
          <w:marBottom w:val="0"/>
          <w:divBdr>
            <w:top w:val="none" w:sz="0" w:space="0" w:color="auto"/>
            <w:left w:val="none" w:sz="0" w:space="0" w:color="auto"/>
            <w:bottom w:val="none" w:sz="0" w:space="0" w:color="auto"/>
            <w:right w:val="none" w:sz="0" w:space="0" w:color="auto"/>
          </w:divBdr>
        </w:div>
        <w:div w:id="1099907991">
          <w:marLeft w:val="480"/>
          <w:marRight w:val="0"/>
          <w:marTop w:val="0"/>
          <w:marBottom w:val="0"/>
          <w:divBdr>
            <w:top w:val="none" w:sz="0" w:space="0" w:color="auto"/>
            <w:left w:val="none" w:sz="0" w:space="0" w:color="auto"/>
            <w:bottom w:val="none" w:sz="0" w:space="0" w:color="auto"/>
            <w:right w:val="none" w:sz="0" w:space="0" w:color="auto"/>
          </w:divBdr>
        </w:div>
        <w:div w:id="573391416">
          <w:marLeft w:val="480"/>
          <w:marRight w:val="0"/>
          <w:marTop w:val="0"/>
          <w:marBottom w:val="0"/>
          <w:divBdr>
            <w:top w:val="none" w:sz="0" w:space="0" w:color="auto"/>
            <w:left w:val="none" w:sz="0" w:space="0" w:color="auto"/>
            <w:bottom w:val="none" w:sz="0" w:space="0" w:color="auto"/>
            <w:right w:val="none" w:sz="0" w:space="0" w:color="auto"/>
          </w:divBdr>
        </w:div>
        <w:div w:id="2056157215">
          <w:marLeft w:val="480"/>
          <w:marRight w:val="0"/>
          <w:marTop w:val="0"/>
          <w:marBottom w:val="0"/>
          <w:divBdr>
            <w:top w:val="none" w:sz="0" w:space="0" w:color="auto"/>
            <w:left w:val="none" w:sz="0" w:space="0" w:color="auto"/>
            <w:bottom w:val="none" w:sz="0" w:space="0" w:color="auto"/>
            <w:right w:val="none" w:sz="0" w:space="0" w:color="auto"/>
          </w:divBdr>
        </w:div>
        <w:div w:id="1935939312">
          <w:marLeft w:val="480"/>
          <w:marRight w:val="0"/>
          <w:marTop w:val="0"/>
          <w:marBottom w:val="0"/>
          <w:divBdr>
            <w:top w:val="none" w:sz="0" w:space="0" w:color="auto"/>
            <w:left w:val="none" w:sz="0" w:space="0" w:color="auto"/>
            <w:bottom w:val="none" w:sz="0" w:space="0" w:color="auto"/>
            <w:right w:val="none" w:sz="0" w:space="0" w:color="auto"/>
          </w:divBdr>
        </w:div>
        <w:div w:id="252444678">
          <w:marLeft w:val="480"/>
          <w:marRight w:val="0"/>
          <w:marTop w:val="0"/>
          <w:marBottom w:val="0"/>
          <w:divBdr>
            <w:top w:val="none" w:sz="0" w:space="0" w:color="auto"/>
            <w:left w:val="none" w:sz="0" w:space="0" w:color="auto"/>
            <w:bottom w:val="none" w:sz="0" w:space="0" w:color="auto"/>
            <w:right w:val="none" w:sz="0" w:space="0" w:color="auto"/>
          </w:divBdr>
        </w:div>
        <w:div w:id="2071031397">
          <w:marLeft w:val="480"/>
          <w:marRight w:val="0"/>
          <w:marTop w:val="0"/>
          <w:marBottom w:val="0"/>
          <w:divBdr>
            <w:top w:val="none" w:sz="0" w:space="0" w:color="auto"/>
            <w:left w:val="none" w:sz="0" w:space="0" w:color="auto"/>
            <w:bottom w:val="none" w:sz="0" w:space="0" w:color="auto"/>
            <w:right w:val="none" w:sz="0" w:space="0" w:color="auto"/>
          </w:divBdr>
        </w:div>
        <w:div w:id="1119182738">
          <w:marLeft w:val="480"/>
          <w:marRight w:val="0"/>
          <w:marTop w:val="0"/>
          <w:marBottom w:val="0"/>
          <w:divBdr>
            <w:top w:val="none" w:sz="0" w:space="0" w:color="auto"/>
            <w:left w:val="none" w:sz="0" w:space="0" w:color="auto"/>
            <w:bottom w:val="none" w:sz="0" w:space="0" w:color="auto"/>
            <w:right w:val="none" w:sz="0" w:space="0" w:color="auto"/>
          </w:divBdr>
        </w:div>
        <w:div w:id="81951925">
          <w:marLeft w:val="480"/>
          <w:marRight w:val="0"/>
          <w:marTop w:val="0"/>
          <w:marBottom w:val="0"/>
          <w:divBdr>
            <w:top w:val="none" w:sz="0" w:space="0" w:color="auto"/>
            <w:left w:val="none" w:sz="0" w:space="0" w:color="auto"/>
            <w:bottom w:val="none" w:sz="0" w:space="0" w:color="auto"/>
            <w:right w:val="none" w:sz="0" w:space="0" w:color="auto"/>
          </w:divBdr>
        </w:div>
        <w:div w:id="1275988036">
          <w:marLeft w:val="480"/>
          <w:marRight w:val="0"/>
          <w:marTop w:val="0"/>
          <w:marBottom w:val="0"/>
          <w:divBdr>
            <w:top w:val="none" w:sz="0" w:space="0" w:color="auto"/>
            <w:left w:val="none" w:sz="0" w:space="0" w:color="auto"/>
            <w:bottom w:val="none" w:sz="0" w:space="0" w:color="auto"/>
            <w:right w:val="none" w:sz="0" w:space="0" w:color="auto"/>
          </w:divBdr>
        </w:div>
        <w:div w:id="852458807">
          <w:marLeft w:val="480"/>
          <w:marRight w:val="0"/>
          <w:marTop w:val="0"/>
          <w:marBottom w:val="0"/>
          <w:divBdr>
            <w:top w:val="none" w:sz="0" w:space="0" w:color="auto"/>
            <w:left w:val="none" w:sz="0" w:space="0" w:color="auto"/>
            <w:bottom w:val="none" w:sz="0" w:space="0" w:color="auto"/>
            <w:right w:val="none" w:sz="0" w:space="0" w:color="auto"/>
          </w:divBdr>
        </w:div>
        <w:div w:id="1195188221">
          <w:marLeft w:val="480"/>
          <w:marRight w:val="0"/>
          <w:marTop w:val="0"/>
          <w:marBottom w:val="0"/>
          <w:divBdr>
            <w:top w:val="none" w:sz="0" w:space="0" w:color="auto"/>
            <w:left w:val="none" w:sz="0" w:space="0" w:color="auto"/>
            <w:bottom w:val="none" w:sz="0" w:space="0" w:color="auto"/>
            <w:right w:val="none" w:sz="0" w:space="0" w:color="auto"/>
          </w:divBdr>
        </w:div>
        <w:div w:id="1050492791">
          <w:marLeft w:val="480"/>
          <w:marRight w:val="0"/>
          <w:marTop w:val="0"/>
          <w:marBottom w:val="0"/>
          <w:divBdr>
            <w:top w:val="none" w:sz="0" w:space="0" w:color="auto"/>
            <w:left w:val="none" w:sz="0" w:space="0" w:color="auto"/>
            <w:bottom w:val="none" w:sz="0" w:space="0" w:color="auto"/>
            <w:right w:val="none" w:sz="0" w:space="0" w:color="auto"/>
          </w:divBdr>
        </w:div>
        <w:div w:id="1714308259">
          <w:marLeft w:val="480"/>
          <w:marRight w:val="0"/>
          <w:marTop w:val="0"/>
          <w:marBottom w:val="0"/>
          <w:divBdr>
            <w:top w:val="none" w:sz="0" w:space="0" w:color="auto"/>
            <w:left w:val="none" w:sz="0" w:space="0" w:color="auto"/>
            <w:bottom w:val="none" w:sz="0" w:space="0" w:color="auto"/>
            <w:right w:val="none" w:sz="0" w:space="0" w:color="auto"/>
          </w:divBdr>
        </w:div>
        <w:div w:id="1109933173">
          <w:marLeft w:val="480"/>
          <w:marRight w:val="0"/>
          <w:marTop w:val="0"/>
          <w:marBottom w:val="0"/>
          <w:divBdr>
            <w:top w:val="none" w:sz="0" w:space="0" w:color="auto"/>
            <w:left w:val="none" w:sz="0" w:space="0" w:color="auto"/>
            <w:bottom w:val="none" w:sz="0" w:space="0" w:color="auto"/>
            <w:right w:val="none" w:sz="0" w:space="0" w:color="auto"/>
          </w:divBdr>
        </w:div>
        <w:div w:id="1934514807">
          <w:marLeft w:val="480"/>
          <w:marRight w:val="0"/>
          <w:marTop w:val="0"/>
          <w:marBottom w:val="0"/>
          <w:divBdr>
            <w:top w:val="none" w:sz="0" w:space="0" w:color="auto"/>
            <w:left w:val="none" w:sz="0" w:space="0" w:color="auto"/>
            <w:bottom w:val="none" w:sz="0" w:space="0" w:color="auto"/>
            <w:right w:val="none" w:sz="0" w:space="0" w:color="auto"/>
          </w:divBdr>
        </w:div>
        <w:div w:id="761416667">
          <w:marLeft w:val="480"/>
          <w:marRight w:val="0"/>
          <w:marTop w:val="0"/>
          <w:marBottom w:val="0"/>
          <w:divBdr>
            <w:top w:val="none" w:sz="0" w:space="0" w:color="auto"/>
            <w:left w:val="none" w:sz="0" w:space="0" w:color="auto"/>
            <w:bottom w:val="none" w:sz="0" w:space="0" w:color="auto"/>
            <w:right w:val="none" w:sz="0" w:space="0" w:color="auto"/>
          </w:divBdr>
        </w:div>
        <w:div w:id="747964406">
          <w:marLeft w:val="480"/>
          <w:marRight w:val="0"/>
          <w:marTop w:val="0"/>
          <w:marBottom w:val="0"/>
          <w:divBdr>
            <w:top w:val="none" w:sz="0" w:space="0" w:color="auto"/>
            <w:left w:val="none" w:sz="0" w:space="0" w:color="auto"/>
            <w:bottom w:val="none" w:sz="0" w:space="0" w:color="auto"/>
            <w:right w:val="none" w:sz="0" w:space="0" w:color="auto"/>
          </w:divBdr>
        </w:div>
        <w:div w:id="2072924968">
          <w:marLeft w:val="480"/>
          <w:marRight w:val="0"/>
          <w:marTop w:val="0"/>
          <w:marBottom w:val="0"/>
          <w:divBdr>
            <w:top w:val="none" w:sz="0" w:space="0" w:color="auto"/>
            <w:left w:val="none" w:sz="0" w:space="0" w:color="auto"/>
            <w:bottom w:val="none" w:sz="0" w:space="0" w:color="auto"/>
            <w:right w:val="none" w:sz="0" w:space="0" w:color="auto"/>
          </w:divBdr>
        </w:div>
        <w:div w:id="1143737284">
          <w:marLeft w:val="480"/>
          <w:marRight w:val="0"/>
          <w:marTop w:val="0"/>
          <w:marBottom w:val="0"/>
          <w:divBdr>
            <w:top w:val="none" w:sz="0" w:space="0" w:color="auto"/>
            <w:left w:val="none" w:sz="0" w:space="0" w:color="auto"/>
            <w:bottom w:val="none" w:sz="0" w:space="0" w:color="auto"/>
            <w:right w:val="none" w:sz="0" w:space="0" w:color="auto"/>
          </w:divBdr>
        </w:div>
        <w:div w:id="1564875159">
          <w:marLeft w:val="480"/>
          <w:marRight w:val="0"/>
          <w:marTop w:val="0"/>
          <w:marBottom w:val="0"/>
          <w:divBdr>
            <w:top w:val="none" w:sz="0" w:space="0" w:color="auto"/>
            <w:left w:val="none" w:sz="0" w:space="0" w:color="auto"/>
            <w:bottom w:val="none" w:sz="0" w:space="0" w:color="auto"/>
            <w:right w:val="none" w:sz="0" w:space="0" w:color="auto"/>
          </w:divBdr>
        </w:div>
        <w:div w:id="1127548446">
          <w:marLeft w:val="480"/>
          <w:marRight w:val="0"/>
          <w:marTop w:val="0"/>
          <w:marBottom w:val="0"/>
          <w:divBdr>
            <w:top w:val="none" w:sz="0" w:space="0" w:color="auto"/>
            <w:left w:val="none" w:sz="0" w:space="0" w:color="auto"/>
            <w:bottom w:val="none" w:sz="0" w:space="0" w:color="auto"/>
            <w:right w:val="none" w:sz="0" w:space="0" w:color="auto"/>
          </w:divBdr>
        </w:div>
        <w:div w:id="635795477">
          <w:marLeft w:val="480"/>
          <w:marRight w:val="0"/>
          <w:marTop w:val="0"/>
          <w:marBottom w:val="0"/>
          <w:divBdr>
            <w:top w:val="none" w:sz="0" w:space="0" w:color="auto"/>
            <w:left w:val="none" w:sz="0" w:space="0" w:color="auto"/>
            <w:bottom w:val="none" w:sz="0" w:space="0" w:color="auto"/>
            <w:right w:val="none" w:sz="0" w:space="0" w:color="auto"/>
          </w:divBdr>
        </w:div>
        <w:div w:id="1733886793">
          <w:marLeft w:val="480"/>
          <w:marRight w:val="0"/>
          <w:marTop w:val="0"/>
          <w:marBottom w:val="0"/>
          <w:divBdr>
            <w:top w:val="none" w:sz="0" w:space="0" w:color="auto"/>
            <w:left w:val="none" w:sz="0" w:space="0" w:color="auto"/>
            <w:bottom w:val="none" w:sz="0" w:space="0" w:color="auto"/>
            <w:right w:val="none" w:sz="0" w:space="0" w:color="auto"/>
          </w:divBdr>
        </w:div>
        <w:div w:id="97681387">
          <w:marLeft w:val="480"/>
          <w:marRight w:val="0"/>
          <w:marTop w:val="0"/>
          <w:marBottom w:val="0"/>
          <w:divBdr>
            <w:top w:val="none" w:sz="0" w:space="0" w:color="auto"/>
            <w:left w:val="none" w:sz="0" w:space="0" w:color="auto"/>
            <w:bottom w:val="none" w:sz="0" w:space="0" w:color="auto"/>
            <w:right w:val="none" w:sz="0" w:space="0" w:color="auto"/>
          </w:divBdr>
        </w:div>
        <w:div w:id="30152785">
          <w:marLeft w:val="480"/>
          <w:marRight w:val="0"/>
          <w:marTop w:val="0"/>
          <w:marBottom w:val="0"/>
          <w:divBdr>
            <w:top w:val="none" w:sz="0" w:space="0" w:color="auto"/>
            <w:left w:val="none" w:sz="0" w:space="0" w:color="auto"/>
            <w:bottom w:val="none" w:sz="0" w:space="0" w:color="auto"/>
            <w:right w:val="none" w:sz="0" w:space="0" w:color="auto"/>
          </w:divBdr>
        </w:div>
        <w:div w:id="1771196058">
          <w:marLeft w:val="480"/>
          <w:marRight w:val="0"/>
          <w:marTop w:val="0"/>
          <w:marBottom w:val="0"/>
          <w:divBdr>
            <w:top w:val="none" w:sz="0" w:space="0" w:color="auto"/>
            <w:left w:val="none" w:sz="0" w:space="0" w:color="auto"/>
            <w:bottom w:val="none" w:sz="0" w:space="0" w:color="auto"/>
            <w:right w:val="none" w:sz="0" w:space="0" w:color="auto"/>
          </w:divBdr>
        </w:div>
        <w:div w:id="63647705">
          <w:marLeft w:val="480"/>
          <w:marRight w:val="0"/>
          <w:marTop w:val="0"/>
          <w:marBottom w:val="0"/>
          <w:divBdr>
            <w:top w:val="none" w:sz="0" w:space="0" w:color="auto"/>
            <w:left w:val="none" w:sz="0" w:space="0" w:color="auto"/>
            <w:bottom w:val="none" w:sz="0" w:space="0" w:color="auto"/>
            <w:right w:val="none" w:sz="0" w:space="0" w:color="auto"/>
          </w:divBdr>
        </w:div>
        <w:div w:id="793986914">
          <w:marLeft w:val="480"/>
          <w:marRight w:val="0"/>
          <w:marTop w:val="0"/>
          <w:marBottom w:val="0"/>
          <w:divBdr>
            <w:top w:val="none" w:sz="0" w:space="0" w:color="auto"/>
            <w:left w:val="none" w:sz="0" w:space="0" w:color="auto"/>
            <w:bottom w:val="none" w:sz="0" w:space="0" w:color="auto"/>
            <w:right w:val="none" w:sz="0" w:space="0" w:color="auto"/>
          </w:divBdr>
        </w:div>
        <w:div w:id="615478983">
          <w:marLeft w:val="480"/>
          <w:marRight w:val="0"/>
          <w:marTop w:val="0"/>
          <w:marBottom w:val="0"/>
          <w:divBdr>
            <w:top w:val="none" w:sz="0" w:space="0" w:color="auto"/>
            <w:left w:val="none" w:sz="0" w:space="0" w:color="auto"/>
            <w:bottom w:val="none" w:sz="0" w:space="0" w:color="auto"/>
            <w:right w:val="none" w:sz="0" w:space="0" w:color="auto"/>
          </w:divBdr>
        </w:div>
        <w:div w:id="1486779546">
          <w:marLeft w:val="480"/>
          <w:marRight w:val="0"/>
          <w:marTop w:val="0"/>
          <w:marBottom w:val="0"/>
          <w:divBdr>
            <w:top w:val="none" w:sz="0" w:space="0" w:color="auto"/>
            <w:left w:val="none" w:sz="0" w:space="0" w:color="auto"/>
            <w:bottom w:val="none" w:sz="0" w:space="0" w:color="auto"/>
            <w:right w:val="none" w:sz="0" w:space="0" w:color="auto"/>
          </w:divBdr>
        </w:div>
        <w:div w:id="1446922276">
          <w:marLeft w:val="480"/>
          <w:marRight w:val="0"/>
          <w:marTop w:val="0"/>
          <w:marBottom w:val="0"/>
          <w:divBdr>
            <w:top w:val="none" w:sz="0" w:space="0" w:color="auto"/>
            <w:left w:val="none" w:sz="0" w:space="0" w:color="auto"/>
            <w:bottom w:val="none" w:sz="0" w:space="0" w:color="auto"/>
            <w:right w:val="none" w:sz="0" w:space="0" w:color="auto"/>
          </w:divBdr>
        </w:div>
        <w:div w:id="1021124046">
          <w:marLeft w:val="480"/>
          <w:marRight w:val="0"/>
          <w:marTop w:val="0"/>
          <w:marBottom w:val="0"/>
          <w:divBdr>
            <w:top w:val="none" w:sz="0" w:space="0" w:color="auto"/>
            <w:left w:val="none" w:sz="0" w:space="0" w:color="auto"/>
            <w:bottom w:val="none" w:sz="0" w:space="0" w:color="auto"/>
            <w:right w:val="none" w:sz="0" w:space="0" w:color="auto"/>
          </w:divBdr>
        </w:div>
        <w:div w:id="1908762390">
          <w:marLeft w:val="480"/>
          <w:marRight w:val="0"/>
          <w:marTop w:val="0"/>
          <w:marBottom w:val="0"/>
          <w:divBdr>
            <w:top w:val="none" w:sz="0" w:space="0" w:color="auto"/>
            <w:left w:val="none" w:sz="0" w:space="0" w:color="auto"/>
            <w:bottom w:val="none" w:sz="0" w:space="0" w:color="auto"/>
            <w:right w:val="none" w:sz="0" w:space="0" w:color="auto"/>
          </w:divBdr>
        </w:div>
        <w:div w:id="1835754689">
          <w:marLeft w:val="480"/>
          <w:marRight w:val="0"/>
          <w:marTop w:val="0"/>
          <w:marBottom w:val="0"/>
          <w:divBdr>
            <w:top w:val="none" w:sz="0" w:space="0" w:color="auto"/>
            <w:left w:val="none" w:sz="0" w:space="0" w:color="auto"/>
            <w:bottom w:val="none" w:sz="0" w:space="0" w:color="auto"/>
            <w:right w:val="none" w:sz="0" w:space="0" w:color="auto"/>
          </w:divBdr>
        </w:div>
        <w:div w:id="1558781741">
          <w:marLeft w:val="480"/>
          <w:marRight w:val="0"/>
          <w:marTop w:val="0"/>
          <w:marBottom w:val="0"/>
          <w:divBdr>
            <w:top w:val="none" w:sz="0" w:space="0" w:color="auto"/>
            <w:left w:val="none" w:sz="0" w:space="0" w:color="auto"/>
            <w:bottom w:val="none" w:sz="0" w:space="0" w:color="auto"/>
            <w:right w:val="none" w:sz="0" w:space="0" w:color="auto"/>
          </w:divBdr>
        </w:div>
        <w:div w:id="184756778">
          <w:marLeft w:val="480"/>
          <w:marRight w:val="0"/>
          <w:marTop w:val="0"/>
          <w:marBottom w:val="0"/>
          <w:divBdr>
            <w:top w:val="none" w:sz="0" w:space="0" w:color="auto"/>
            <w:left w:val="none" w:sz="0" w:space="0" w:color="auto"/>
            <w:bottom w:val="none" w:sz="0" w:space="0" w:color="auto"/>
            <w:right w:val="none" w:sz="0" w:space="0" w:color="auto"/>
          </w:divBdr>
        </w:div>
        <w:div w:id="651980958">
          <w:marLeft w:val="480"/>
          <w:marRight w:val="0"/>
          <w:marTop w:val="0"/>
          <w:marBottom w:val="0"/>
          <w:divBdr>
            <w:top w:val="none" w:sz="0" w:space="0" w:color="auto"/>
            <w:left w:val="none" w:sz="0" w:space="0" w:color="auto"/>
            <w:bottom w:val="none" w:sz="0" w:space="0" w:color="auto"/>
            <w:right w:val="none" w:sz="0" w:space="0" w:color="auto"/>
          </w:divBdr>
        </w:div>
        <w:div w:id="36317077">
          <w:marLeft w:val="480"/>
          <w:marRight w:val="0"/>
          <w:marTop w:val="0"/>
          <w:marBottom w:val="0"/>
          <w:divBdr>
            <w:top w:val="none" w:sz="0" w:space="0" w:color="auto"/>
            <w:left w:val="none" w:sz="0" w:space="0" w:color="auto"/>
            <w:bottom w:val="none" w:sz="0" w:space="0" w:color="auto"/>
            <w:right w:val="none" w:sz="0" w:space="0" w:color="auto"/>
          </w:divBdr>
        </w:div>
        <w:div w:id="108135119">
          <w:marLeft w:val="480"/>
          <w:marRight w:val="0"/>
          <w:marTop w:val="0"/>
          <w:marBottom w:val="0"/>
          <w:divBdr>
            <w:top w:val="none" w:sz="0" w:space="0" w:color="auto"/>
            <w:left w:val="none" w:sz="0" w:space="0" w:color="auto"/>
            <w:bottom w:val="none" w:sz="0" w:space="0" w:color="auto"/>
            <w:right w:val="none" w:sz="0" w:space="0" w:color="auto"/>
          </w:divBdr>
        </w:div>
        <w:div w:id="1302346269">
          <w:marLeft w:val="480"/>
          <w:marRight w:val="0"/>
          <w:marTop w:val="0"/>
          <w:marBottom w:val="0"/>
          <w:divBdr>
            <w:top w:val="none" w:sz="0" w:space="0" w:color="auto"/>
            <w:left w:val="none" w:sz="0" w:space="0" w:color="auto"/>
            <w:bottom w:val="none" w:sz="0" w:space="0" w:color="auto"/>
            <w:right w:val="none" w:sz="0" w:space="0" w:color="auto"/>
          </w:divBdr>
        </w:div>
        <w:div w:id="2114354636">
          <w:marLeft w:val="480"/>
          <w:marRight w:val="0"/>
          <w:marTop w:val="0"/>
          <w:marBottom w:val="0"/>
          <w:divBdr>
            <w:top w:val="none" w:sz="0" w:space="0" w:color="auto"/>
            <w:left w:val="none" w:sz="0" w:space="0" w:color="auto"/>
            <w:bottom w:val="none" w:sz="0" w:space="0" w:color="auto"/>
            <w:right w:val="none" w:sz="0" w:space="0" w:color="auto"/>
          </w:divBdr>
        </w:div>
        <w:div w:id="892889134">
          <w:marLeft w:val="480"/>
          <w:marRight w:val="0"/>
          <w:marTop w:val="0"/>
          <w:marBottom w:val="0"/>
          <w:divBdr>
            <w:top w:val="none" w:sz="0" w:space="0" w:color="auto"/>
            <w:left w:val="none" w:sz="0" w:space="0" w:color="auto"/>
            <w:bottom w:val="none" w:sz="0" w:space="0" w:color="auto"/>
            <w:right w:val="none" w:sz="0" w:space="0" w:color="auto"/>
          </w:divBdr>
        </w:div>
        <w:div w:id="1322585504">
          <w:marLeft w:val="480"/>
          <w:marRight w:val="0"/>
          <w:marTop w:val="0"/>
          <w:marBottom w:val="0"/>
          <w:divBdr>
            <w:top w:val="none" w:sz="0" w:space="0" w:color="auto"/>
            <w:left w:val="none" w:sz="0" w:space="0" w:color="auto"/>
            <w:bottom w:val="none" w:sz="0" w:space="0" w:color="auto"/>
            <w:right w:val="none" w:sz="0" w:space="0" w:color="auto"/>
          </w:divBdr>
        </w:div>
        <w:div w:id="811558157">
          <w:marLeft w:val="480"/>
          <w:marRight w:val="0"/>
          <w:marTop w:val="0"/>
          <w:marBottom w:val="0"/>
          <w:divBdr>
            <w:top w:val="none" w:sz="0" w:space="0" w:color="auto"/>
            <w:left w:val="none" w:sz="0" w:space="0" w:color="auto"/>
            <w:bottom w:val="none" w:sz="0" w:space="0" w:color="auto"/>
            <w:right w:val="none" w:sz="0" w:space="0" w:color="auto"/>
          </w:divBdr>
        </w:div>
        <w:div w:id="1217475277">
          <w:marLeft w:val="480"/>
          <w:marRight w:val="0"/>
          <w:marTop w:val="0"/>
          <w:marBottom w:val="0"/>
          <w:divBdr>
            <w:top w:val="none" w:sz="0" w:space="0" w:color="auto"/>
            <w:left w:val="none" w:sz="0" w:space="0" w:color="auto"/>
            <w:bottom w:val="none" w:sz="0" w:space="0" w:color="auto"/>
            <w:right w:val="none" w:sz="0" w:space="0" w:color="auto"/>
          </w:divBdr>
        </w:div>
        <w:div w:id="1803235017">
          <w:marLeft w:val="480"/>
          <w:marRight w:val="0"/>
          <w:marTop w:val="0"/>
          <w:marBottom w:val="0"/>
          <w:divBdr>
            <w:top w:val="none" w:sz="0" w:space="0" w:color="auto"/>
            <w:left w:val="none" w:sz="0" w:space="0" w:color="auto"/>
            <w:bottom w:val="none" w:sz="0" w:space="0" w:color="auto"/>
            <w:right w:val="none" w:sz="0" w:space="0" w:color="auto"/>
          </w:divBdr>
        </w:div>
        <w:div w:id="1853495572">
          <w:marLeft w:val="480"/>
          <w:marRight w:val="0"/>
          <w:marTop w:val="0"/>
          <w:marBottom w:val="0"/>
          <w:divBdr>
            <w:top w:val="none" w:sz="0" w:space="0" w:color="auto"/>
            <w:left w:val="none" w:sz="0" w:space="0" w:color="auto"/>
            <w:bottom w:val="none" w:sz="0" w:space="0" w:color="auto"/>
            <w:right w:val="none" w:sz="0" w:space="0" w:color="auto"/>
          </w:divBdr>
        </w:div>
        <w:div w:id="602500196">
          <w:marLeft w:val="480"/>
          <w:marRight w:val="0"/>
          <w:marTop w:val="0"/>
          <w:marBottom w:val="0"/>
          <w:divBdr>
            <w:top w:val="none" w:sz="0" w:space="0" w:color="auto"/>
            <w:left w:val="none" w:sz="0" w:space="0" w:color="auto"/>
            <w:bottom w:val="none" w:sz="0" w:space="0" w:color="auto"/>
            <w:right w:val="none" w:sz="0" w:space="0" w:color="auto"/>
          </w:divBdr>
        </w:div>
        <w:div w:id="1317303451">
          <w:marLeft w:val="480"/>
          <w:marRight w:val="0"/>
          <w:marTop w:val="0"/>
          <w:marBottom w:val="0"/>
          <w:divBdr>
            <w:top w:val="none" w:sz="0" w:space="0" w:color="auto"/>
            <w:left w:val="none" w:sz="0" w:space="0" w:color="auto"/>
            <w:bottom w:val="none" w:sz="0" w:space="0" w:color="auto"/>
            <w:right w:val="none" w:sz="0" w:space="0" w:color="auto"/>
          </w:divBdr>
        </w:div>
        <w:div w:id="2065517251">
          <w:marLeft w:val="480"/>
          <w:marRight w:val="0"/>
          <w:marTop w:val="0"/>
          <w:marBottom w:val="0"/>
          <w:divBdr>
            <w:top w:val="none" w:sz="0" w:space="0" w:color="auto"/>
            <w:left w:val="none" w:sz="0" w:space="0" w:color="auto"/>
            <w:bottom w:val="none" w:sz="0" w:space="0" w:color="auto"/>
            <w:right w:val="none" w:sz="0" w:space="0" w:color="auto"/>
          </w:divBdr>
        </w:div>
        <w:div w:id="1038238812">
          <w:marLeft w:val="480"/>
          <w:marRight w:val="0"/>
          <w:marTop w:val="0"/>
          <w:marBottom w:val="0"/>
          <w:divBdr>
            <w:top w:val="none" w:sz="0" w:space="0" w:color="auto"/>
            <w:left w:val="none" w:sz="0" w:space="0" w:color="auto"/>
            <w:bottom w:val="none" w:sz="0" w:space="0" w:color="auto"/>
            <w:right w:val="none" w:sz="0" w:space="0" w:color="auto"/>
          </w:divBdr>
        </w:div>
        <w:div w:id="209458473">
          <w:marLeft w:val="480"/>
          <w:marRight w:val="0"/>
          <w:marTop w:val="0"/>
          <w:marBottom w:val="0"/>
          <w:divBdr>
            <w:top w:val="none" w:sz="0" w:space="0" w:color="auto"/>
            <w:left w:val="none" w:sz="0" w:space="0" w:color="auto"/>
            <w:bottom w:val="none" w:sz="0" w:space="0" w:color="auto"/>
            <w:right w:val="none" w:sz="0" w:space="0" w:color="auto"/>
          </w:divBdr>
        </w:div>
        <w:div w:id="1648783508">
          <w:marLeft w:val="480"/>
          <w:marRight w:val="0"/>
          <w:marTop w:val="0"/>
          <w:marBottom w:val="0"/>
          <w:divBdr>
            <w:top w:val="none" w:sz="0" w:space="0" w:color="auto"/>
            <w:left w:val="none" w:sz="0" w:space="0" w:color="auto"/>
            <w:bottom w:val="none" w:sz="0" w:space="0" w:color="auto"/>
            <w:right w:val="none" w:sz="0" w:space="0" w:color="auto"/>
          </w:divBdr>
        </w:div>
        <w:div w:id="188763773">
          <w:marLeft w:val="480"/>
          <w:marRight w:val="0"/>
          <w:marTop w:val="0"/>
          <w:marBottom w:val="0"/>
          <w:divBdr>
            <w:top w:val="none" w:sz="0" w:space="0" w:color="auto"/>
            <w:left w:val="none" w:sz="0" w:space="0" w:color="auto"/>
            <w:bottom w:val="none" w:sz="0" w:space="0" w:color="auto"/>
            <w:right w:val="none" w:sz="0" w:space="0" w:color="auto"/>
          </w:divBdr>
        </w:div>
        <w:div w:id="1117943767">
          <w:marLeft w:val="480"/>
          <w:marRight w:val="0"/>
          <w:marTop w:val="0"/>
          <w:marBottom w:val="0"/>
          <w:divBdr>
            <w:top w:val="none" w:sz="0" w:space="0" w:color="auto"/>
            <w:left w:val="none" w:sz="0" w:space="0" w:color="auto"/>
            <w:bottom w:val="none" w:sz="0" w:space="0" w:color="auto"/>
            <w:right w:val="none" w:sz="0" w:space="0" w:color="auto"/>
          </w:divBdr>
        </w:div>
        <w:div w:id="225577258">
          <w:marLeft w:val="480"/>
          <w:marRight w:val="0"/>
          <w:marTop w:val="0"/>
          <w:marBottom w:val="0"/>
          <w:divBdr>
            <w:top w:val="none" w:sz="0" w:space="0" w:color="auto"/>
            <w:left w:val="none" w:sz="0" w:space="0" w:color="auto"/>
            <w:bottom w:val="none" w:sz="0" w:space="0" w:color="auto"/>
            <w:right w:val="none" w:sz="0" w:space="0" w:color="auto"/>
          </w:divBdr>
        </w:div>
        <w:div w:id="368385555">
          <w:marLeft w:val="480"/>
          <w:marRight w:val="0"/>
          <w:marTop w:val="0"/>
          <w:marBottom w:val="0"/>
          <w:divBdr>
            <w:top w:val="none" w:sz="0" w:space="0" w:color="auto"/>
            <w:left w:val="none" w:sz="0" w:space="0" w:color="auto"/>
            <w:bottom w:val="none" w:sz="0" w:space="0" w:color="auto"/>
            <w:right w:val="none" w:sz="0" w:space="0" w:color="auto"/>
          </w:divBdr>
        </w:div>
        <w:div w:id="1247106044">
          <w:marLeft w:val="480"/>
          <w:marRight w:val="0"/>
          <w:marTop w:val="0"/>
          <w:marBottom w:val="0"/>
          <w:divBdr>
            <w:top w:val="none" w:sz="0" w:space="0" w:color="auto"/>
            <w:left w:val="none" w:sz="0" w:space="0" w:color="auto"/>
            <w:bottom w:val="none" w:sz="0" w:space="0" w:color="auto"/>
            <w:right w:val="none" w:sz="0" w:space="0" w:color="auto"/>
          </w:divBdr>
        </w:div>
        <w:div w:id="139541903">
          <w:marLeft w:val="480"/>
          <w:marRight w:val="0"/>
          <w:marTop w:val="0"/>
          <w:marBottom w:val="0"/>
          <w:divBdr>
            <w:top w:val="none" w:sz="0" w:space="0" w:color="auto"/>
            <w:left w:val="none" w:sz="0" w:space="0" w:color="auto"/>
            <w:bottom w:val="none" w:sz="0" w:space="0" w:color="auto"/>
            <w:right w:val="none" w:sz="0" w:space="0" w:color="auto"/>
          </w:divBdr>
        </w:div>
        <w:div w:id="1100492648">
          <w:marLeft w:val="480"/>
          <w:marRight w:val="0"/>
          <w:marTop w:val="0"/>
          <w:marBottom w:val="0"/>
          <w:divBdr>
            <w:top w:val="none" w:sz="0" w:space="0" w:color="auto"/>
            <w:left w:val="none" w:sz="0" w:space="0" w:color="auto"/>
            <w:bottom w:val="none" w:sz="0" w:space="0" w:color="auto"/>
            <w:right w:val="none" w:sz="0" w:space="0" w:color="auto"/>
          </w:divBdr>
        </w:div>
        <w:div w:id="1233809744">
          <w:marLeft w:val="480"/>
          <w:marRight w:val="0"/>
          <w:marTop w:val="0"/>
          <w:marBottom w:val="0"/>
          <w:divBdr>
            <w:top w:val="none" w:sz="0" w:space="0" w:color="auto"/>
            <w:left w:val="none" w:sz="0" w:space="0" w:color="auto"/>
            <w:bottom w:val="none" w:sz="0" w:space="0" w:color="auto"/>
            <w:right w:val="none" w:sz="0" w:space="0" w:color="auto"/>
          </w:divBdr>
        </w:div>
        <w:div w:id="608659191">
          <w:marLeft w:val="480"/>
          <w:marRight w:val="0"/>
          <w:marTop w:val="0"/>
          <w:marBottom w:val="0"/>
          <w:divBdr>
            <w:top w:val="none" w:sz="0" w:space="0" w:color="auto"/>
            <w:left w:val="none" w:sz="0" w:space="0" w:color="auto"/>
            <w:bottom w:val="none" w:sz="0" w:space="0" w:color="auto"/>
            <w:right w:val="none" w:sz="0" w:space="0" w:color="auto"/>
          </w:divBdr>
        </w:div>
        <w:div w:id="1038044039">
          <w:marLeft w:val="480"/>
          <w:marRight w:val="0"/>
          <w:marTop w:val="0"/>
          <w:marBottom w:val="0"/>
          <w:divBdr>
            <w:top w:val="none" w:sz="0" w:space="0" w:color="auto"/>
            <w:left w:val="none" w:sz="0" w:space="0" w:color="auto"/>
            <w:bottom w:val="none" w:sz="0" w:space="0" w:color="auto"/>
            <w:right w:val="none" w:sz="0" w:space="0" w:color="auto"/>
          </w:divBdr>
        </w:div>
        <w:div w:id="500395652">
          <w:marLeft w:val="480"/>
          <w:marRight w:val="0"/>
          <w:marTop w:val="0"/>
          <w:marBottom w:val="0"/>
          <w:divBdr>
            <w:top w:val="none" w:sz="0" w:space="0" w:color="auto"/>
            <w:left w:val="none" w:sz="0" w:space="0" w:color="auto"/>
            <w:bottom w:val="none" w:sz="0" w:space="0" w:color="auto"/>
            <w:right w:val="none" w:sz="0" w:space="0" w:color="auto"/>
          </w:divBdr>
        </w:div>
        <w:div w:id="1439908037">
          <w:marLeft w:val="480"/>
          <w:marRight w:val="0"/>
          <w:marTop w:val="0"/>
          <w:marBottom w:val="0"/>
          <w:divBdr>
            <w:top w:val="none" w:sz="0" w:space="0" w:color="auto"/>
            <w:left w:val="none" w:sz="0" w:space="0" w:color="auto"/>
            <w:bottom w:val="none" w:sz="0" w:space="0" w:color="auto"/>
            <w:right w:val="none" w:sz="0" w:space="0" w:color="auto"/>
          </w:divBdr>
        </w:div>
        <w:div w:id="1933662024">
          <w:marLeft w:val="480"/>
          <w:marRight w:val="0"/>
          <w:marTop w:val="0"/>
          <w:marBottom w:val="0"/>
          <w:divBdr>
            <w:top w:val="none" w:sz="0" w:space="0" w:color="auto"/>
            <w:left w:val="none" w:sz="0" w:space="0" w:color="auto"/>
            <w:bottom w:val="none" w:sz="0" w:space="0" w:color="auto"/>
            <w:right w:val="none" w:sz="0" w:space="0" w:color="auto"/>
          </w:divBdr>
        </w:div>
        <w:div w:id="332950126">
          <w:marLeft w:val="480"/>
          <w:marRight w:val="0"/>
          <w:marTop w:val="0"/>
          <w:marBottom w:val="0"/>
          <w:divBdr>
            <w:top w:val="none" w:sz="0" w:space="0" w:color="auto"/>
            <w:left w:val="none" w:sz="0" w:space="0" w:color="auto"/>
            <w:bottom w:val="none" w:sz="0" w:space="0" w:color="auto"/>
            <w:right w:val="none" w:sz="0" w:space="0" w:color="auto"/>
          </w:divBdr>
        </w:div>
        <w:div w:id="637491180">
          <w:marLeft w:val="480"/>
          <w:marRight w:val="0"/>
          <w:marTop w:val="0"/>
          <w:marBottom w:val="0"/>
          <w:divBdr>
            <w:top w:val="none" w:sz="0" w:space="0" w:color="auto"/>
            <w:left w:val="none" w:sz="0" w:space="0" w:color="auto"/>
            <w:bottom w:val="none" w:sz="0" w:space="0" w:color="auto"/>
            <w:right w:val="none" w:sz="0" w:space="0" w:color="auto"/>
          </w:divBdr>
        </w:div>
        <w:div w:id="299188101">
          <w:marLeft w:val="480"/>
          <w:marRight w:val="0"/>
          <w:marTop w:val="0"/>
          <w:marBottom w:val="0"/>
          <w:divBdr>
            <w:top w:val="none" w:sz="0" w:space="0" w:color="auto"/>
            <w:left w:val="none" w:sz="0" w:space="0" w:color="auto"/>
            <w:bottom w:val="none" w:sz="0" w:space="0" w:color="auto"/>
            <w:right w:val="none" w:sz="0" w:space="0" w:color="auto"/>
          </w:divBdr>
        </w:div>
        <w:div w:id="2021807130">
          <w:marLeft w:val="480"/>
          <w:marRight w:val="0"/>
          <w:marTop w:val="0"/>
          <w:marBottom w:val="0"/>
          <w:divBdr>
            <w:top w:val="none" w:sz="0" w:space="0" w:color="auto"/>
            <w:left w:val="none" w:sz="0" w:space="0" w:color="auto"/>
            <w:bottom w:val="none" w:sz="0" w:space="0" w:color="auto"/>
            <w:right w:val="none" w:sz="0" w:space="0" w:color="auto"/>
          </w:divBdr>
        </w:div>
        <w:div w:id="408577068">
          <w:marLeft w:val="480"/>
          <w:marRight w:val="0"/>
          <w:marTop w:val="0"/>
          <w:marBottom w:val="0"/>
          <w:divBdr>
            <w:top w:val="none" w:sz="0" w:space="0" w:color="auto"/>
            <w:left w:val="none" w:sz="0" w:space="0" w:color="auto"/>
            <w:bottom w:val="none" w:sz="0" w:space="0" w:color="auto"/>
            <w:right w:val="none" w:sz="0" w:space="0" w:color="auto"/>
          </w:divBdr>
        </w:div>
        <w:div w:id="92093857">
          <w:marLeft w:val="480"/>
          <w:marRight w:val="0"/>
          <w:marTop w:val="0"/>
          <w:marBottom w:val="0"/>
          <w:divBdr>
            <w:top w:val="none" w:sz="0" w:space="0" w:color="auto"/>
            <w:left w:val="none" w:sz="0" w:space="0" w:color="auto"/>
            <w:bottom w:val="none" w:sz="0" w:space="0" w:color="auto"/>
            <w:right w:val="none" w:sz="0" w:space="0" w:color="auto"/>
          </w:divBdr>
        </w:div>
        <w:div w:id="1918132812">
          <w:marLeft w:val="480"/>
          <w:marRight w:val="0"/>
          <w:marTop w:val="0"/>
          <w:marBottom w:val="0"/>
          <w:divBdr>
            <w:top w:val="none" w:sz="0" w:space="0" w:color="auto"/>
            <w:left w:val="none" w:sz="0" w:space="0" w:color="auto"/>
            <w:bottom w:val="none" w:sz="0" w:space="0" w:color="auto"/>
            <w:right w:val="none" w:sz="0" w:space="0" w:color="auto"/>
          </w:divBdr>
        </w:div>
        <w:div w:id="843083544">
          <w:marLeft w:val="480"/>
          <w:marRight w:val="0"/>
          <w:marTop w:val="0"/>
          <w:marBottom w:val="0"/>
          <w:divBdr>
            <w:top w:val="none" w:sz="0" w:space="0" w:color="auto"/>
            <w:left w:val="none" w:sz="0" w:space="0" w:color="auto"/>
            <w:bottom w:val="none" w:sz="0" w:space="0" w:color="auto"/>
            <w:right w:val="none" w:sz="0" w:space="0" w:color="auto"/>
          </w:divBdr>
        </w:div>
        <w:div w:id="288630352">
          <w:marLeft w:val="480"/>
          <w:marRight w:val="0"/>
          <w:marTop w:val="0"/>
          <w:marBottom w:val="0"/>
          <w:divBdr>
            <w:top w:val="none" w:sz="0" w:space="0" w:color="auto"/>
            <w:left w:val="none" w:sz="0" w:space="0" w:color="auto"/>
            <w:bottom w:val="none" w:sz="0" w:space="0" w:color="auto"/>
            <w:right w:val="none" w:sz="0" w:space="0" w:color="auto"/>
          </w:divBdr>
        </w:div>
        <w:div w:id="1621840066">
          <w:marLeft w:val="480"/>
          <w:marRight w:val="0"/>
          <w:marTop w:val="0"/>
          <w:marBottom w:val="0"/>
          <w:divBdr>
            <w:top w:val="none" w:sz="0" w:space="0" w:color="auto"/>
            <w:left w:val="none" w:sz="0" w:space="0" w:color="auto"/>
            <w:bottom w:val="none" w:sz="0" w:space="0" w:color="auto"/>
            <w:right w:val="none" w:sz="0" w:space="0" w:color="auto"/>
          </w:divBdr>
        </w:div>
        <w:div w:id="1427649876">
          <w:marLeft w:val="480"/>
          <w:marRight w:val="0"/>
          <w:marTop w:val="0"/>
          <w:marBottom w:val="0"/>
          <w:divBdr>
            <w:top w:val="none" w:sz="0" w:space="0" w:color="auto"/>
            <w:left w:val="none" w:sz="0" w:space="0" w:color="auto"/>
            <w:bottom w:val="none" w:sz="0" w:space="0" w:color="auto"/>
            <w:right w:val="none" w:sz="0" w:space="0" w:color="auto"/>
          </w:divBdr>
        </w:div>
        <w:div w:id="2142989866">
          <w:marLeft w:val="480"/>
          <w:marRight w:val="0"/>
          <w:marTop w:val="0"/>
          <w:marBottom w:val="0"/>
          <w:divBdr>
            <w:top w:val="none" w:sz="0" w:space="0" w:color="auto"/>
            <w:left w:val="none" w:sz="0" w:space="0" w:color="auto"/>
            <w:bottom w:val="none" w:sz="0" w:space="0" w:color="auto"/>
            <w:right w:val="none" w:sz="0" w:space="0" w:color="auto"/>
          </w:divBdr>
        </w:div>
        <w:div w:id="1539587241">
          <w:marLeft w:val="480"/>
          <w:marRight w:val="0"/>
          <w:marTop w:val="0"/>
          <w:marBottom w:val="0"/>
          <w:divBdr>
            <w:top w:val="none" w:sz="0" w:space="0" w:color="auto"/>
            <w:left w:val="none" w:sz="0" w:space="0" w:color="auto"/>
            <w:bottom w:val="none" w:sz="0" w:space="0" w:color="auto"/>
            <w:right w:val="none" w:sz="0" w:space="0" w:color="auto"/>
          </w:divBdr>
        </w:div>
      </w:divsChild>
    </w:div>
    <w:div w:id="802961168">
      <w:bodyDiv w:val="1"/>
      <w:marLeft w:val="0"/>
      <w:marRight w:val="0"/>
      <w:marTop w:val="0"/>
      <w:marBottom w:val="0"/>
      <w:divBdr>
        <w:top w:val="none" w:sz="0" w:space="0" w:color="auto"/>
        <w:left w:val="none" w:sz="0" w:space="0" w:color="auto"/>
        <w:bottom w:val="none" w:sz="0" w:space="0" w:color="auto"/>
        <w:right w:val="none" w:sz="0" w:space="0" w:color="auto"/>
      </w:divBdr>
    </w:div>
    <w:div w:id="803738221">
      <w:bodyDiv w:val="1"/>
      <w:marLeft w:val="0"/>
      <w:marRight w:val="0"/>
      <w:marTop w:val="0"/>
      <w:marBottom w:val="0"/>
      <w:divBdr>
        <w:top w:val="none" w:sz="0" w:space="0" w:color="auto"/>
        <w:left w:val="none" w:sz="0" w:space="0" w:color="auto"/>
        <w:bottom w:val="none" w:sz="0" w:space="0" w:color="auto"/>
        <w:right w:val="none" w:sz="0" w:space="0" w:color="auto"/>
      </w:divBdr>
    </w:div>
    <w:div w:id="804127611">
      <w:bodyDiv w:val="1"/>
      <w:marLeft w:val="0"/>
      <w:marRight w:val="0"/>
      <w:marTop w:val="0"/>
      <w:marBottom w:val="0"/>
      <w:divBdr>
        <w:top w:val="none" w:sz="0" w:space="0" w:color="auto"/>
        <w:left w:val="none" w:sz="0" w:space="0" w:color="auto"/>
        <w:bottom w:val="none" w:sz="0" w:space="0" w:color="auto"/>
        <w:right w:val="none" w:sz="0" w:space="0" w:color="auto"/>
      </w:divBdr>
    </w:div>
    <w:div w:id="809321220">
      <w:bodyDiv w:val="1"/>
      <w:marLeft w:val="0"/>
      <w:marRight w:val="0"/>
      <w:marTop w:val="0"/>
      <w:marBottom w:val="0"/>
      <w:divBdr>
        <w:top w:val="none" w:sz="0" w:space="0" w:color="auto"/>
        <w:left w:val="none" w:sz="0" w:space="0" w:color="auto"/>
        <w:bottom w:val="none" w:sz="0" w:space="0" w:color="auto"/>
        <w:right w:val="none" w:sz="0" w:space="0" w:color="auto"/>
      </w:divBdr>
    </w:div>
    <w:div w:id="809637962">
      <w:bodyDiv w:val="1"/>
      <w:marLeft w:val="0"/>
      <w:marRight w:val="0"/>
      <w:marTop w:val="0"/>
      <w:marBottom w:val="0"/>
      <w:divBdr>
        <w:top w:val="none" w:sz="0" w:space="0" w:color="auto"/>
        <w:left w:val="none" w:sz="0" w:space="0" w:color="auto"/>
        <w:bottom w:val="none" w:sz="0" w:space="0" w:color="auto"/>
        <w:right w:val="none" w:sz="0" w:space="0" w:color="auto"/>
      </w:divBdr>
    </w:div>
    <w:div w:id="810291876">
      <w:bodyDiv w:val="1"/>
      <w:marLeft w:val="0"/>
      <w:marRight w:val="0"/>
      <w:marTop w:val="0"/>
      <w:marBottom w:val="0"/>
      <w:divBdr>
        <w:top w:val="none" w:sz="0" w:space="0" w:color="auto"/>
        <w:left w:val="none" w:sz="0" w:space="0" w:color="auto"/>
        <w:bottom w:val="none" w:sz="0" w:space="0" w:color="auto"/>
        <w:right w:val="none" w:sz="0" w:space="0" w:color="auto"/>
      </w:divBdr>
    </w:div>
    <w:div w:id="810711929">
      <w:bodyDiv w:val="1"/>
      <w:marLeft w:val="0"/>
      <w:marRight w:val="0"/>
      <w:marTop w:val="0"/>
      <w:marBottom w:val="0"/>
      <w:divBdr>
        <w:top w:val="none" w:sz="0" w:space="0" w:color="auto"/>
        <w:left w:val="none" w:sz="0" w:space="0" w:color="auto"/>
        <w:bottom w:val="none" w:sz="0" w:space="0" w:color="auto"/>
        <w:right w:val="none" w:sz="0" w:space="0" w:color="auto"/>
      </w:divBdr>
    </w:div>
    <w:div w:id="812597153">
      <w:bodyDiv w:val="1"/>
      <w:marLeft w:val="0"/>
      <w:marRight w:val="0"/>
      <w:marTop w:val="0"/>
      <w:marBottom w:val="0"/>
      <w:divBdr>
        <w:top w:val="none" w:sz="0" w:space="0" w:color="auto"/>
        <w:left w:val="none" w:sz="0" w:space="0" w:color="auto"/>
        <w:bottom w:val="none" w:sz="0" w:space="0" w:color="auto"/>
        <w:right w:val="none" w:sz="0" w:space="0" w:color="auto"/>
      </w:divBdr>
    </w:div>
    <w:div w:id="813567753">
      <w:bodyDiv w:val="1"/>
      <w:marLeft w:val="0"/>
      <w:marRight w:val="0"/>
      <w:marTop w:val="0"/>
      <w:marBottom w:val="0"/>
      <w:divBdr>
        <w:top w:val="none" w:sz="0" w:space="0" w:color="auto"/>
        <w:left w:val="none" w:sz="0" w:space="0" w:color="auto"/>
        <w:bottom w:val="none" w:sz="0" w:space="0" w:color="auto"/>
        <w:right w:val="none" w:sz="0" w:space="0" w:color="auto"/>
      </w:divBdr>
    </w:div>
    <w:div w:id="814954355">
      <w:bodyDiv w:val="1"/>
      <w:marLeft w:val="0"/>
      <w:marRight w:val="0"/>
      <w:marTop w:val="0"/>
      <w:marBottom w:val="0"/>
      <w:divBdr>
        <w:top w:val="none" w:sz="0" w:space="0" w:color="auto"/>
        <w:left w:val="none" w:sz="0" w:space="0" w:color="auto"/>
        <w:bottom w:val="none" w:sz="0" w:space="0" w:color="auto"/>
        <w:right w:val="none" w:sz="0" w:space="0" w:color="auto"/>
      </w:divBdr>
    </w:div>
    <w:div w:id="817306172">
      <w:bodyDiv w:val="1"/>
      <w:marLeft w:val="0"/>
      <w:marRight w:val="0"/>
      <w:marTop w:val="0"/>
      <w:marBottom w:val="0"/>
      <w:divBdr>
        <w:top w:val="none" w:sz="0" w:space="0" w:color="auto"/>
        <w:left w:val="none" w:sz="0" w:space="0" w:color="auto"/>
        <w:bottom w:val="none" w:sz="0" w:space="0" w:color="auto"/>
        <w:right w:val="none" w:sz="0" w:space="0" w:color="auto"/>
      </w:divBdr>
    </w:div>
    <w:div w:id="818351957">
      <w:bodyDiv w:val="1"/>
      <w:marLeft w:val="0"/>
      <w:marRight w:val="0"/>
      <w:marTop w:val="0"/>
      <w:marBottom w:val="0"/>
      <w:divBdr>
        <w:top w:val="none" w:sz="0" w:space="0" w:color="auto"/>
        <w:left w:val="none" w:sz="0" w:space="0" w:color="auto"/>
        <w:bottom w:val="none" w:sz="0" w:space="0" w:color="auto"/>
        <w:right w:val="none" w:sz="0" w:space="0" w:color="auto"/>
      </w:divBdr>
      <w:divsChild>
        <w:div w:id="1828935053">
          <w:marLeft w:val="480"/>
          <w:marRight w:val="0"/>
          <w:marTop w:val="0"/>
          <w:marBottom w:val="0"/>
          <w:divBdr>
            <w:top w:val="none" w:sz="0" w:space="0" w:color="auto"/>
            <w:left w:val="none" w:sz="0" w:space="0" w:color="auto"/>
            <w:bottom w:val="none" w:sz="0" w:space="0" w:color="auto"/>
            <w:right w:val="none" w:sz="0" w:space="0" w:color="auto"/>
          </w:divBdr>
        </w:div>
        <w:div w:id="840894231">
          <w:marLeft w:val="480"/>
          <w:marRight w:val="0"/>
          <w:marTop w:val="0"/>
          <w:marBottom w:val="0"/>
          <w:divBdr>
            <w:top w:val="none" w:sz="0" w:space="0" w:color="auto"/>
            <w:left w:val="none" w:sz="0" w:space="0" w:color="auto"/>
            <w:bottom w:val="none" w:sz="0" w:space="0" w:color="auto"/>
            <w:right w:val="none" w:sz="0" w:space="0" w:color="auto"/>
          </w:divBdr>
        </w:div>
        <w:div w:id="2029913654">
          <w:marLeft w:val="480"/>
          <w:marRight w:val="0"/>
          <w:marTop w:val="0"/>
          <w:marBottom w:val="0"/>
          <w:divBdr>
            <w:top w:val="none" w:sz="0" w:space="0" w:color="auto"/>
            <w:left w:val="none" w:sz="0" w:space="0" w:color="auto"/>
            <w:bottom w:val="none" w:sz="0" w:space="0" w:color="auto"/>
            <w:right w:val="none" w:sz="0" w:space="0" w:color="auto"/>
          </w:divBdr>
        </w:div>
        <w:div w:id="1176387617">
          <w:marLeft w:val="480"/>
          <w:marRight w:val="0"/>
          <w:marTop w:val="0"/>
          <w:marBottom w:val="0"/>
          <w:divBdr>
            <w:top w:val="none" w:sz="0" w:space="0" w:color="auto"/>
            <w:left w:val="none" w:sz="0" w:space="0" w:color="auto"/>
            <w:bottom w:val="none" w:sz="0" w:space="0" w:color="auto"/>
            <w:right w:val="none" w:sz="0" w:space="0" w:color="auto"/>
          </w:divBdr>
        </w:div>
        <w:div w:id="1083641950">
          <w:marLeft w:val="480"/>
          <w:marRight w:val="0"/>
          <w:marTop w:val="0"/>
          <w:marBottom w:val="0"/>
          <w:divBdr>
            <w:top w:val="none" w:sz="0" w:space="0" w:color="auto"/>
            <w:left w:val="none" w:sz="0" w:space="0" w:color="auto"/>
            <w:bottom w:val="none" w:sz="0" w:space="0" w:color="auto"/>
            <w:right w:val="none" w:sz="0" w:space="0" w:color="auto"/>
          </w:divBdr>
        </w:div>
        <w:div w:id="1645893829">
          <w:marLeft w:val="480"/>
          <w:marRight w:val="0"/>
          <w:marTop w:val="0"/>
          <w:marBottom w:val="0"/>
          <w:divBdr>
            <w:top w:val="none" w:sz="0" w:space="0" w:color="auto"/>
            <w:left w:val="none" w:sz="0" w:space="0" w:color="auto"/>
            <w:bottom w:val="none" w:sz="0" w:space="0" w:color="auto"/>
            <w:right w:val="none" w:sz="0" w:space="0" w:color="auto"/>
          </w:divBdr>
        </w:div>
        <w:div w:id="387151085">
          <w:marLeft w:val="480"/>
          <w:marRight w:val="0"/>
          <w:marTop w:val="0"/>
          <w:marBottom w:val="0"/>
          <w:divBdr>
            <w:top w:val="none" w:sz="0" w:space="0" w:color="auto"/>
            <w:left w:val="none" w:sz="0" w:space="0" w:color="auto"/>
            <w:bottom w:val="none" w:sz="0" w:space="0" w:color="auto"/>
            <w:right w:val="none" w:sz="0" w:space="0" w:color="auto"/>
          </w:divBdr>
        </w:div>
        <w:div w:id="1076709437">
          <w:marLeft w:val="480"/>
          <w:marRight w:val="0"/>
          <w:marTop w:val="0"/>
          <w:marBottom w:val="0"/>
          <w:divBdr>
            <w:top w:val="none" w:sz="0" w:space="0" w:color="auto"/>
            <w:left w:val="none" w:sz="0" w:space="0" w:color="auto"/>
            <w:bottom w:val="none" w:sz="0" w:space="0" w:color="auto"/>
            <w:right w:val="none" w:sz="0" w:space="0" w:color="auto"/>
          </w:divBdr>
        </w:div>
        <w:div w:id="1723946823">
          <w:marLeft w:val="480"/>
          <w:marRight w:val="0"/>
          <w:marTop w:val="0"/>
          <w:marBottom w:val="0"/>
          <w:divBdr>
            <w:top w:val="none" w:sz="0" w:space="0" w:color="auto"/>
            <w:left w:val="none" w:sz="0" w:space="0" w:color="auto"/>
            <w:bottom w:val="none" w:sz="0" w:space="0" w:color="auto"/>
            <w:right w:val="none" w:sz="0" w:space="0" w:color="auto"/>
          </w:divBdr>
        </w:div>
        <w:div w:id="1317339636">
          <w:marLeft w:val="480"/>
          <w:marRight w:val="0"/>
          <w:marTop w:val="0"/>
          <w:marBottom w:val="0"/>
          <w:divBdr>
            <w:top w:val="none" w:sz="0" w:space="0" w:color="auto"/>
            <w:left w:val="none" w:sz="0" w:space="0" w:color="auto"/>
            <w:bottom w:val="none" w:sz="0" w:space="0" w:color="auto"/>
            <w:right w:val="none" w:sz="0" w:space="0" w:color="auto"/>
          </w:divBdr>
        </w:div>
        <w:div w:id="2030833755">
          <w:marLeft w:val="480"/>
          <w:marRight w:val="0"/>
          <w:marTop w:val="0"/>
          <w:marBottom w:val="0"/>
          <w:divBdr>
            <w:top w:val="none" w:sz="0" w:space="0" w:color="auto"/>
            <w:left w:val="none" w:sz="0" w:space="0" w:color="auto"/>
            <w:bottom w:val="none" w:sz="0" w:space="0" w:color="auto"/>
            <w:right w:val="none" w:sz="0" w:space="0" w:color="auto"/>
          </w:divBdr>
        </w:div>
        <w:div w:id="2070179094">
          <w:marLeft w:val="480"/>
          <w:marRight w:val="0"/>
          <w:marTop w:val="0"/>
          <w:marBottom w:val="0"/>
          <w:divBdr>
            <w:top w:val="none" w:sz="0" w:space="0" w:color="auto"/>
            <w:left w:val="none" w:sz="0" w:space="0" w:color="auto"/>
            <w:bottom w:val="none" w:sz="0" w:space="0" w:color="auto"/>
            <w:right w:val="none" w:sz="0" w:space="0" w:color="auto"/>
          </w:divBdr>
        </w:div>
        <w:div w:id="541868332">
          <w:marLeft w:val="480"/>
          <w:marRight w:val="0"/>
          <w:marTop w:val="0"/>
          <w:marBottom w:val="0"/>
          <w:divBdr>
            <w:top w:val="none" w:sz="0" w:space="0" w:color="auto"/>
            <w:left w:val="none" w:sz="0" w:space="0" w:color="auto"/>
            <w:bottom w:val="none" w:sz="0" w:space="0" w:color="auto"/>
            <w:right w:val="none" w:sz="0" w:space="0" w:color="auto"/>
          </w:divBdr>
        </w:div>
        <w:div w:id="1353728323">
          <w:marLeft w:val="480"/>
          <w:marRight w:val="0"/>
          <w:marTop w:val="0"/>
          <w:marBottom w:val="0"/>
          <w:divBdr>
            <w:top w:val="none" w:sz="0" w:space="0" w:color="auto"/>
            <w:left w:val="none" w:sz="0" w:space="0" w:color="auto"/>
            <w:bottom w:val="none" w:sz="0" w:space="0" w:color="auto"/>
            <w:right w:val="none" w:sz="0" w:space="0" w:color="auto"/>
          </w:divBdr>
        </w:div>
        <w:div w:id="827330896">
          <w:marLeft w:val="480"/>
          <w:marRight w:val="0"/>
          <w:marTop w:val="0"/>
          <w:marBottom w:val="0"/>
          <w:divBdr>
            <w:top w:val="none" w:sz="0" w:space="0" w:color="auto"/>
            <w:left w:val="none" w:sz="0" w:space="0" w:color="auto"/>
            <w:bottom w:val="none" w:sz="0" w:space="0" w:color="auto"/>
            <w:right w:val="none" w:sz="0" w:space="0" w:color="auto"/>
          </w:divBdr>
        </w:div>
        <w:div w:id="1192188609">
          <w:marLeft w:val="480"/>
          <w:marRight w:val="0"/>
          <w:marTop w:val="0"/>
          <w:marBottom w:val="0"/>
          <w:divBdr>
            <w:top w:val="none" w:sz="0" w:space="0" w:color="auto"/>
            <w:left w:val="none" w:sz="0" w:space="0" w:color="auto"/>
            <w:bottom w:val="none" w:sz="0" w:space="0" w:color="auto"/>
            <w:right w:val="none" w:sz="0" w:space="0" w:color="auto"/>
          </w:divBdr>
        </w:div>
        <w:div w:id="827939332">
          <w:marLeft w:val="480"/>
          <w:marRight w:val="0"/>
          <w:marTop w:val="0"/>
          <w:marBottom w:val="0"/>
          <w:divBdr>
            <w:top w:val="none" w:sz="0" w:space="0" w:color="auto"/>
            <w:left w:val="none" w:sz="0" w:space="0" w:color="auto"/>
            <w:bottom w:val="none" w:sz="0" w:space="0" w:color="auto"/>
            <w:right w:val="none" w:sz="0" w:space="0" w:color="auto"/>
          </w:divBdr>
        </w:div>
        <w:div w:id="1694763889">
          <w:marLeft w:val="480"/>
          <w:marRight w:val="0"/>
          <w:marTop w:val="0"/>
          <w:marBottom w:val="0"/>
          <w:divBdr>
            <w:top w:val="none" w:sz="0" w:space="0" w:color="auto"/>
            <w:left w:val="none" w:sz="0" w:space="0" w:color="auto"/>
            <w:bottom w:val="none" w:sz="0" w:space="0" w:color="auto"/>
            <w:right w:val="none" w:sz="0" w:space="0" w:color="auto"/>
          </w:divBdr>
        </w:div>
        <w:div w:id="1743672944">
          <w:marLeft w:val="480"/>
          <w:marRight w:val="0"/>
          <w:marTop w:val="0"/>
          <w:marBottom w:val="0"/>
          <w:divBdr>
            <w:top w:val="none" w:sz="0" w:space="0" w:color="auto"/>
            <w:left w:val="none" w:sz="0" w:space="0" w:color="auto"/>
            <w:bottom w:val="none" w:sz="0" w:space="0" w:color="auto"/>
            <w:right w:val="none" w:sz="0" w:space="0" w:color="auto"/>
          </w:divBdr>
        </w:div>
        <w:div w:id="845169114">
          <w:marLeft w:val="480"/>
          <w:marRight w:val="0"/>
          <w:marTop w:val="0"/>
          <w:marBottom w:val="0"/>
          <w:divBdr>
            <w:top w:val="none" w:sz="0" w:space="0" w:color="auto"/>
            <w:left w:val="none" w:sz="0" w:space="0" w:color="auto"/>
            <w:bottom w:val="none" w:sz="0" w:space="0" w:color="auto"/>
            <w:right w:val="none" w:sz="0" w:space="0" w:color="auto"/>
          </w:divBdr>
        </w:div>
        <w:div w:id="1380205472">
          <w:marLeft w:val="480"/>
          <w:marRight w:val="0"/>
          <w:marTop w:val="0"/>
          <w:marBottom w:val="0"/>
          <w:divBdr>
            <w:top w:val="none" w:sz="0" w:space="0" w:color="auto"/>
            <w:left w:val="none" w:sz="0" w:space="0" w:color="auto"/>
            <w:bottom w:val="none" w:sz="0" w:space="0" w:color="auto"/>
            <w:right w:val="none" w:sz="0" w:space="0" w:color="auto"/>
          </w:divBdr>
        </w:div>
        <w:div w:id="2024435086">
          <w:marLeft w:val="480"/>
          <w:marRight w:val="0"/>
          <w:marTop w:val="0"/>
          <w:marBottom w:val="0"/>
          <w:divBdr>
            <w:top w:val="none" w:sz="0" w:space="0" w:color="auto"/>
            <w:left w:val="none" w:sz="0" w:space="0" w:color="auto"/>
            <w:bottom w:val="none" w:sz="0" w:space="0" w:color="auto"/>
            <w:right w:val="none" w:sz="0" w:space="0" w:color="auto"/>
          </w:divBdr>
        </w:div>
        <w:div w:id="131365896">
          <w:marLeft w:val="480"/>
          <w:marRight w:val="0"/>
          <w:marTop w:val="0"/>
          <w:marBottom w:val="0"/>
          <w:divBdr>
            <w:top w:val="none" w:sz="0" w:space="0" w:color="auto"/>
            <w:left w:val="none" w:sz="0" w:space="0" w:color="auto"/>
            <w:bottom w:val="none" w:sz="0" w:space="0" w:color="auto"/>
            <w:right w:val="none" w:sz="0" w:space="0" w:color="auto"/>
          </w:divBdr>
        </w:div>
        <w:div w:id="1682001731">
          <w:marLeft w:val="480"/>
          <w:marRight w:val="0"/>
          <w:marTop w:val="0"/>
          <w:marBottom w:val="0"/>
          <w:divBdr>
            <w:top w:val="none" w:sz="0" w:space="0" w:color="auto"/>
            <w:left w:val="none" w:sz="0" w:space="0" w:color="auto"/>
            <w:bottom w:val="none" w:sz="0" w:space="0" w:color="auto"/>
            <w:right w:val="none" w:sz="0" w:space="0" w:color="auto"/>
          </w:divBdr>
        </w:div>
        <w:div w:id="1294754993">
          <w:marLeft w:val="480"/>
          <w:marRight w:val="0"/>
          <w:marTop w:val="0"/>
          <w:marBottom w:val="0"/>
          <w:divBdr>
            <w:top w:val="none" w:sz="0" w:space="0" w:color="auto"/>
            <w:left w:val="none" w:sz="0" w:space="0" w:color="auto"/>
            <w:bottom w:val="none" w:sz="0" w:space="0" w:color="auto"/>
            <w:right w:val="none" w:sz="0" w:space="0" w:color="auto"/>
          </w:divBdr>
        </w:div>
        <w:div w:id="2127966251">
          <w:marLeft w:val="480"/>
          <w:marRight w:val="0"/>
          <w:marTop w:val="0"/>
          <w:marBottom w:val="0"/>
          <w:divBdr>
            <w:top w:val="none" w:sz="0" w:space="0" w:color="auto"/>
            <w:left w:val="none" w:sz="0" w:space="0" w:color="auto"/>
            <w:bottom w:val="none" w:sz="0" w:space="0" w:color="auto"/>
            <w:right w:val="none" w:sz="0" w:space="0" w:color="auto"/>
          </w:divBdr>
        </w:div>
        <w:div w:id="2097943511">
          <w:marLeft w:val="480"/>
          <w:marRight w:val="0"/>
          <w:marTop w:val="0"/>
          <w:marBottom w:val="0"/>
          <w:divBdr>
            <w:top w:val="none" w:sz="0" w:space="0" w:color="auto"/>
            <w:left w:val="none" w:sz="0" w:space="0" w:color="auto"/>
            <w:bottom w:val="none" w:sz="0" w:space="0" w:color="auto"/>
            <w:right w:val="none" w:sz="0" w:space="0" w:color="auto"/>
          </w:divBdr>
        </w:div>
        <w:div w:id="579022946">
          <w:marLeft w:val="480"/>
          <w:marRight w:val="0"/>
          <w:marTop w:val="0"/>
          <w:marBottom w:val="0"/>
          <w:divBdr>
            <w:top w:val="none" w:sz="0" w:space="0" w:color="auto"/>
            <w:left w:val="none" w:sz="0" w:space="0" w:color="auto"/>
            <w:bottom w:val="none" w:sz="0" w:space="0" w:color="auto"/>
            <w:right w:val="none" w:sz="0" w:space="0" w:color="auto"/>
          </w:divBdr>
        </w:div>
        <w:div w:id="922419250">
          <w:marLeft w:val="480"/>
          <w:marRight w:val="0"/>
          <w:marTop w:val="0"/>
          <w:marBottom w:val="0"/>
          <w:divBdr>
            <w:top w:val="none" w:sz="0" w:space="0" w:color="auto"/>
            <w:left w:val="none" w:sz="0" w:space="0" w:color="auto"/>
            <w:bottom w:val="none" w:sz="0" w:space="0" w:color="auto"/>
            <w:right w:val="none" w:sz="0" w:space="0" w:color="auto"/>
          </w:divBdr>
        </w:div>
        <w:div w:id="365522500">
          <w:marLeft w:val="480"/>
          <w:marRight w:val="0"/>
          <w:marTop w:val="0"/>
          <w:marBottom w:val="0"/>
          <w:divBdr>
            <w:top w:val="none" w:sz="0" w:space="0" w:color="auto"/>
            <w:left w:val="none" w:sz="0" w:space="0" w:color="auto"/>
            <w:bottom w:val="none" w:sz="0" w:space="0" w:color="auto"/>
            <w:right w:val="none" w:sz="0" w:space="0" w:color="auto"/>
          </w:divBdr>
        </w:div>
        <w:div w:id="1536308469">
          <w:marLeft w:val="480"/>
          <w:marRight w:val="0"/>
          <w:marTop w:val="0"/>
          <w:marBottom w:val="0"/>
          <w:divBdr>
            <w:top w:val="none" w:sz="0" w:space="0" w:color="auto"/>
            <w:left w:val="none" w:sz="0" w:space="0" w:color="auto"/>
            <w:bottom w:val="none" w:sz="0" w:space="0" w:color="auto"/>
            <w:right w:val="none" w:sz="0" w:space="0" w:color="auto"/>
          </w:divBdr>
        </w:div>
        <w:div w:id="1008214341">
          <w:marLeft w:val="480"/>
          <w:marRight w:val="0"/>
          <w:marTop w:val="0"/>
          <w:marBottom w:val="0"/>
          <w:divBdr>
            <w:top w:val="none" w:sz="0" w:space="0" w:color="auto"/>
            <w:left w:val="none" w:sz="0" w:space="0" w:color="auto"/>
            <w:bottom w:val="none" w:sz="0" w:space="0" w:color="auto"/>
            <w:right w:val="none" w:sz="0" w:space="0" w:color="auto"/>
          </w:divBdr>
        </w:div>
        <w:div w:id="1923299335">
          <w:marLeft w:val="480"/>
          <w:marRight w:val="0"/>
          <w:marTop w:val="0"/>
          <w:marBottom w:val="0"/>
          <w:divBdr>
            <w:top w:val="none" w:sz="0" w:space="0" w:color="auto"/>
            <w:left w:val="none" w:sz="0" w:space="0" w:color="auto"/>
            <w:bottom w:val="none" w:sz="0" w:space="0" w:color="auto"/>
            <w:right w:val="none" w:sz="0" w:space="0" w:color="auto"/>
          </w:divBdr>
        </w:div>
        <w:div w:id="1804346241">
          <w:marLeft w:val="480"/>
          <w:marRight w:val="0"/>
          <w:marTop w:val="0"/>
          <w:marBottom w:val="0"/>
          <w:divBdr>
            <w:top w:val="none" w:sz="0" w:space="0" w:color="auto"/>
            <w:left w:val="none" w:sz="0" w:space="0" w:color="auto"/>
            <w:bottom w:val="none" w:sz="0" w:space="0" w:color="auto"/>
            <w:right w:val="none" w:sz="0" w:space="0" w:color="auto"/>
          </w:divBdr>
        </w:div>
        <w:div w:id="700789544">
          <w:marLeft w:val="480"/>
          <w:marRight w:val="0"/>
          <w:marTop w:val="0"/>
          <w:marBottom w:val="0"/>
          <w:divBdr>
            <w:top w:val="none" w:sz="0" w:space="0" w:color="auto"/>
            <w:left w:val="none" w:sz="0" w:space="0" w:color="auto"/>
            <w:bottom w:val="none" w:sz="0" w:space="0" w:color="auto"/>
            <w:right w:val="none" w:sz="0" w:space="0" w:color="auto"/>
          </w:divBdr>
        </w:div>
        <w:div w:id="779253795">
          <w:marLeft w:val="480"/>
          <w:marRight w:val="0"/>
          <w:marTop w:val="0"/>
          <w:marBottom w:val="0"/>
          <w:divBdr>
            <w:top w:val="none" w:sz="0" w:space="0" w:color="auto"/>
            <w:left w:val="none" w:sz="0" w:space="0" w:color="auto"/>
            <w:bottom w:val="none" w:sz="0" w:space="0" w:color="auto"/>
            <w:right w:val="none" w:sz="0" w:space="0" w:color="auto"/>
          </w:divBdr>
        </w:div>
        <w:div w:id="89662427">
          <w:marLeft w:val="480"/>
          <w:marRight w:val="0"/>
          <w:marTop w:val="0"/>
          <w:marBottom w:val="0"/>
          <w:divBdr>
            <w:top w:val="none" w:sz="0" w:space="0" w:color="auto"/>
            <w:left w:val="none" w:sz="0" w:space="0" w:color="auto"/>
            <w:bottom w:val="none" w:sz="0" w:space="0" w:color="auto"/>
            <w:right w:val="none" w:sz="0" w:space="0" w:color="auto"/>
          </w:divBdr>
        </w:div>
        <w:div w:id="322048916">
          <w:marLeft w:val="480"/>
          <w:marRight w:val="0"/>
          <w:marTop w:val="0"/>
          <w:marBottom w:val="0"/>
          <w:divBdr>
            <w:top w:val="none" w:sz="0" w:space="0" w:color="auto"/>
            <w:left w:val="none" w:sz="0" w:space="0" w:color="auto"/>
            <w:bottom w:val="none" w:sz="0" w:space="0" w:color="auto"/>
            <w:right w:val="none" w:sz="0" w:space="0" w:color="auto"/>
          </w:divBdr>
        </w:div>
        <w:div w:id="479812043">
          <w:marLeft w:val="480"/>
          <w:marRight w:val="0"/>
          <w:marTop w:val="0"/>
          <w:marBottom w:val="0"/>
          <w:divBdr>
            <w:top w:val="none" w:sz="0" w:space="0" w:color="auto"/>
            <w:left w:val="none" w:sz="0" w:space="0" w:color="auto"/>
            <w:bottom w:val="none" w:sz="0" w:space="0" w:color="auto"/>
            <w:right w:val="none" w:sz="0" w:space="0" w:color="auto"/>
          </w:divBdr>
        </w:div>
        <w:div w:id="1355375997">
          <w:marLeft w:val="480"/>
          <w:marRight w:val="0"/>
          <w:marTop w:val="0"/>
          <w:marBottom w:val="0"/>
          <w:divBdr>
            <w:top w:val="none" w:sz="0" w:space="0" w:color="auto"/>
            <w:left w:val="none" w:sz="0" w:space="0" w:color="auto"/>
            <w:bottom w:val="none" w:sz="0" w:space="0" w:color="auto"/>
            <w:right w:val="none" w:sz="0" w:space="0" w:color="auto"/>
          </w:divBdr>
        </w:div>
        <w:div w:id="501700782">
          <w:marLeft w:val="480"/>
          <w:marRight w:val="0"/>
          <w:marTop w:val="0"/>
          <w:marBottom w:val="0"/>
          <w:divBdr>
            <w:top w:val="none" w:sz="0" w:space="0" w:color="auto"/>
            <w:left w:val="none" w:sz="0" w:space="0" w:color="auto"/>
            <w:bottom w:val="none" w:sz="0" w:space="0" w:color="auto"/>
            <w:right w:val="none" w:sz="0" w:space="0" w:color="auto"/>
          </w:divBdr>
        </w:div>
        <w:div w:id="721058008">
          <w:marLeft w:val="480"/>
          <w:marRight w:val="0"/>
          <w:marTop w:val="0"/>
          <w:marBottom w:val="0"/>
          <w:divBdr>
            <w:top w:val="none" w:sz="0" w:space="0" w:color="auto"/>
            <w:left w:val="none" w:sz="0" w:space="0" w:color="auto"/>
            <w:bottom w:val="none" w:sz="0" w:space="0" w:color="auto"/>
            <w:right w:val="none" w:sz="0" w:space="0" w:color="auto"/>
          </w:divBdr>
        </w:div>
        <w:div w:id="807477529">
          <w:marLeft w:val="480"/>
          <w:marRight w:val="0"/>
          <w:marTop w:val="0"/>
          <w:marBottom w:val="0"/>
          <w:divBdr>
            <w:top w:val="none" w:sz="0" w:space="0" w:color="auto"/>
            <w:left w:val="none" w:sz="0" w:space="0" w:color="auto"/>
            <w:bottom w:val="none" w:sz="0" w:space="0" w:color="auto"/>
            <w:right w:val="none" w:sz="0" w:space="0" w:color="auto"/>
          </w:divBdr>
        </w:div>
        <w:div w:id="1440101498">
          <w:marLeft w:val="480"/>
          <w:marRight w:val="0"/>
          <w:marTop w:val="0"/>
          <w:marBottom w:val="0"/>
          <w:divBdr>
            <w:top w:val="none" w:sz="0" w:space="0" w:color="auto"/>
            <w:left w:val="none" w:sz="0" w:space="0" w:color="auto"/>
            <w:bottom w:val="none" w:sz="0" w:space="0" w:color="auto"/>
            <w:right w:val="none" w:sz="0" w:space="0" w:color="auto"/>
          </w:divBdr>
        </w:div>
        <w:div w:id="893615915">
          <w:marLeft w:val="480"/>
          <w:marRight w:val="0"/>
          <w:marTop w:val="0"/>
          <w:marBottom w:val="0"/>
          <w:divBdr>
            <w:top w:val="none" w:sz="0" w:space="0" w:color="auto"/>
            <w:left w:val="none" w:sz="0" w:space="0" w:color="auto"/>
            <w:bottom w:val="none" w:sz="0" w:space="0" w:color="auto"/>
            <w:right w:val="none" w:sz="0" w:space="0" w:color="auto"/>
          </w:divBdr>
        </w:div>
        <w:div w:id="1177770034">
          <w:marLeft w:val="480"/>
          <w:marRight w:val="0"/>
          <w:marTop w:val="0"/>
          <w:marBottom w:val="0"/>
          <w:divBdr>
            <w:top w:val="none" w:sz="0" w:space="0" w:color="auto"/>
            <w:left w:val="none" w:sz="0" w:space="0" w:color="auto"/>
            <w:bottom w:val="none" w:sz="0" w:space="0" w:color="auto"/>
            <w:right w:val="none" w:sz="0" w:space="0" w:color="auto"/>
          </w:divBdr>
        </w:div>
        <w:div w:id="292684692">
          <w:marLeft w:val="480"/>
          <w:marRight w:val="0"/>
          <w:marTop w:val="0"/>
          <w:marBottom w:val="0"/>
          <w:divBdr>
            <w:top w:val="none" w:sz="0" w:space="0" w:color="auto"/>
            <w:left w:val="none" w:sz="0" w:space="0" w:color="auto"/>
            <w:bottom w:val="none" w:sz="0" w:space="0" w:color="auto"/>
            <w:right w:val="none" w:sz="0" w:space="0" w:color="auto"/>
          </w:divBdr>
        </w:div>
        <w:div w:id="1407610336">
          <w:marLeft w:val="480"/>
          <w:marRight w:val="0"/>
          <w:marTop w:val="0"/>
          <w:marBottom w:val="0"/>
          <w:divBdr>
            <w:top w:val="none" w:sz="0" w:space="0" w:color="auto"/>
            <w:left w:val="none" w:sz="0" w:space="0" w:color="auto"/>
            <w:bottom w:val="none" w:sz="0" w:space="0" w:color="auto"/>
            <w:right w:val="none" w:sz="0" w:space="0" w:color="auto"/>
          </w:divBdr>
        </w:div>
        <w:div w:id="1581676073">
          <w:marLeft w:val="480"/>
          <w:marRight w:val="0"/>
          <w:marTop w:val="0"/>
          <w:marBottom w:val="0"/>
          <w:divBdr>
            <w:top w:val="none" w:sz="0" w:space="0" w:color="auto"/>
            <w:left w:val="none" w:sz="0" w:space="0" w:color="auto"/>
            <w:bottom w:val="none" w:sz="0" w:space="0" w:color="auto"/>
            <w:right w:val="none" w:sz="0" w:space="0" w:color="auto"/>
          </w:divBdr>
        </w:div>
        <w:div w:id="616376043">
          <w:marLeft w:val="480"/>
          <w:marRight w:val="0"/>
          <w:marTop w:val="0"/>
          <w:marBottom w:val="0"/>
          <w:divBdr>
            <w:top w:val="none" w:sz="0" w:space="0" w:color="auto"/>
            <w:left w:val="none" w:sz="0" w:space="0" w:color="auto"/>
            <w:bottom w:val="none" w:sz="0" w:space="0" w:color="auto"/>
            <w:right w:val="none" w:sz="0" w:space="0" w:color="auto"/>
          </w:divBdr>
        </w:div>
        <w:div w:id="581646321">
          <w:marLeft w:val="480"/>
          <w:marRight w:val="0"/>
          <w:marTop w:val="0"/>
          <w:marBottom w:val="0"/>
          <w:divBdr>
            <w:top w:val="none" w:sz="0" w:space="0" w:color="auto"/>
            <w:left w:val="none" w:sz="0" w:space="0" w:color="auto"/>
            <w:bottom w:val="none" w:sz="0" w:space="0" w:color="auto"/>
            <w:right w:val="none" w:sz="0" w:space="0" w:color="auto"/>
          </w:divBdr>
        </w:div>
        <w:div w:id="689532703">
          <w:marLeft w:val="480"/>
          <w:marRight w:val="0"/>
          <w:marTop w:val="0"/>
          <w:marBottom w:val="0"/>
          <w:divBdr>
            <w:top w:val="none" w:sz="0" w:space="0" w:color="auto"/>
            <w:left w:val="none" w:sz="0" w:space="0" w:color="auto"/>
            <w:bottom w:val="none" w:sz="0" w:space="0" w:color="auto"/>
            <w:right w:val="none" w:sz="0" w:space="0" w:color="auto"/>
          </w:divBdr>
        </w:div>
        <w:div w:id="665208521">
          <w:marLeft w:val="480"/>
          <w:marRight w:val="0"/>
          <w:marTop w:val="0"/>
          <w:marBottom w:val="0"/>
          <w:divBdr>
            <w:top w:val="none" w:sz="0" w:space="0" w:color="auto"/>
            <w:left w:val="none" w:sz="0" w:space="0" w:color="auto"/>
            <w:bottom w:val="none" w:sz="0" w:space="0" w:color="auto"/>
            <w:right w:val="none" w:sz="0" w:space="0" w:color="auto"/>
          </w:divBdr>
        </w:div>
        <w:div w:id="831717777">
          <w:marLeft w:val="480"/>
          <w:marRight w:val="0"/>
          <w:marTop w:val="0"/>
          <w:marBottom w:val="0"/>
          <w:divBdr>
            <w:top w:val="none" w:sz="0" w:space="0" w:color="auto"/>
            <w:left w:val="none" w:sz="0" w:space="0" w:color="auto"/>
            <w:bottom w:val="none" w:sz="0" w:space="0" w:color="auto"/>
            <w:right w:val="none" w:sz="0" w:space="0" w:color="auto"/>
          </w:divBdr>
        </w:div>
        <w:div w:id="578372420">
          <w:marLeft w:val="480"/>
          <w:marRight w:val="0"/>
          <w:marTop w:val="0"/>
          <w:marBottom w:val="0"/>
          <w:divBdr>
            <w:top w:val="none" w:sz="0" w:space="0" w:color="auto"/>
            <w:left w:val="none" w:sz="0" w:space="0" w:color="auto"/>
            <w:bottom w:val="none" w:sz="0" w:space="0" w:color="auto"/>
            <w:right w:val="none" w:sz="0" w:space="0" w:color="auto"/>
          </w:divBdr>
        </w:div>
        <w:div w:id="816797687">
          <w:marLeft w:val="480"/>
          <w:marRight w:val="0"/>
          <w:marTop w:val="0"/>
          <w:marBottom w:val="0"/>
          <w:divBdr>
            <w:top w:val="none" w:sz="0" w:space="0" w:color="auto"/>
            <w:left w:val="none" w:sz="0" w:space="0" w:color="auto"/>
            <w:bottom w:val="none" w:sz="0" w:space="0" w:color="auto"/>
            <w:right w:val="none" w:sz="0" w:space="0" w:color="auto"/>
          </w:divBdr>
        </w:div>
        <w:div w:id="828328324">
          <w:marLeft w:val="480"/>
          <w:marRight w:val="0"/>
          <w:marTop w:val="0"/>
          <w:marBottom w:val="0"/>
          <w:divBdr>
            <w:top w:val="none" w:sz="0" w:space="0" w:color="auto"/>
            <w:left w:val="none" w:sz="0" w:space="0" w:color="auto"/>
            <w:bottom w:val="none" w:sz="0" w:space="0" w:color="auto"/>
            <w:right w:val="none" w:sz="0" w:space="0" w:color="auto"/>
          </w:divBdr>
        </w:div>
        <w:div w:id="2078287203">
          <w:marLeft w:val="480"/>
          <w:marRight w:val="0"/>
          <w:marTop w:val="0"/>
          <w:marBottom w:val="0"/>
          <w:divBdr>
            <w:top w:val="none" w:sz="0" w:space="0" w:color="auto"/>
            <w:left w:val="none" w:sz="0" w:space="0" w:color="auto"/>
            <w:bottom w:val="none" w:sz="0" w:space="0" w:color="auto"/>
            <w:right w:val="none" w:sz="0" w:space="0" w:color="auto"/>
          </w:divBdr>
        </w:div>
        <w:div w:id="1256406099">
          <w:marLeft w:val="480"/>
          <w:marRight w:val="0"/>
          <w:marTop w:val="0"/>
          <w:marBottom w:val="0"/>
          <w:divBdr>
            <w:top w:val="none" w:sz="0" w:space="0" w:color="auto"/>
            <w:left w:val="none" w:sz="0" w:space="0" w:color="auto"/>
            <w:bottom w:val="none" w:sz="0" w:space="0" w:color="auto"/>
            <w:right w:val="none" w:sz="0" w:space="0" w:color="auto"/>
          </w:divBdr>
        </w:div>
        <w:div w:id="1196117316">
          <w:marLeft w:val="480"/>
          <w:marRight w:val="0"/>
          <w:marTop w:val="0"/>
          <w:marBottom w:val="0"/>
          <w:divBdr>
            <w:top w:val="none" w:sz="0" w:space="0" w:color="auto"/>
            <w:left w:val="none" w:sz="0" w:space="0" w:color="auto"/>
            <w:bottom w:val="none" w:sz="0" w:space="0" w:color="auto"/>
            <w:right w:val="none" w:sz="0" w:space="0" w:color="auto"/>
          </w:divBdr>
        </w:div>
        <w:div w:id="1445344638">
          <w:marLeft w:val="480"/>
          <w:marRight w:val="0"/>
          <w:marTop w:val="0"/>
          <w:marBottom w:val="0"/>
          <w:divBdr>
            <w:top w:val="none" w:sz="0" w:space="0" w:color="auto"/>
            <w:left w:val="none" w:sz="0" w:space="0" w:color="auto"/>
            <w:bottom w:val="none" w:sz="0" w:space="0" w:color="auto"/>
            <w:right w:val="none" w:sz="0" w:space="0" w:color="auto"/>
          </w:divBdr>
        </w:div>
        <w:div w:id="1254391659">
          <w:marLeft w:val="480"/>
          <w:marRight w:val="0"/>
          <w:marTop w:val="0"/>
          <w:marBottom w:val="0"/>
          <w:divBdr>
            <w:top w:val="none" w:sz="0" w:space="0" w:color="auto"/>
            <w:left w:val="none" w:sz="0" w:space="0" w:color="auto"/>
            <w:bottom w:val="none" w:sz="0" w:space="0" w:color="auto"/>
            <w:right w:val="none" w:sz="0" w:space="0" w:color="auto"/>
          </w:divBdr>
        </w:div>
        <w:div w:id="1227375636">
          <w:marLeft w:val="480"/>
          <w:marRight w:val="0"/>
          <w:marTop w:val="0"/>
          <w:marBottom w:val="0"/>
          <w:divBdr>
            <w:top w:val="none" w:sz="0" w:space="0" w:color="auto"/>
            <w:left w:val="none" w:sz="0" w:space="0" w:color="auto"/>
            <w:bottom w:val="none" w:sz="0" w:space="0" w:color="auto"/>
            <w:right w:val="none" w:sz="0" w:space="0" w:color="auto"/>
          </w:divBdr>
        </w:div>
        <w:div w:id="1093087699">
          <w:marLeft w:val="480"/>
          <w:marRight w:val="0"/>
          <w:marTop w:val="0"/>
          <w:marBottom w:val="0"/>
          <w:divBdr>
            <w:top w:val="none" w:sz="0" w:space="0" w:color="auto"/>
            <w:left w:val="none" w:sz="0" w:space="0" w:color="auto"/>
            <w:bottom w:val="none" w:sz="0" w:space="0" w:color="auto"/>
            <w:right w:val="none" w:sz="0" w:space="0" w:color="auto"/>
          </w:divBdr>
        </w:div>
        <w:div w:id="3169417">
          <w:marLeft w:val="480"/>
          <w:marRight w:val="0"/>
          <w:marTop w:val="0"/>
          <w:marBottom w:val="0"/>
          <w:divBdr>
            <w:top w:val="none" w:sz="0" w:space="0" w:color="auto"/>
            <w:left w:val="none" w:sz="0" w:space="0" w:color="auto"/>
            <w:bottom w:val="none" w:sz="0" w:space="0" w:color="auto"/>
            <w:right w:val="none" w:sz="0" w:space="0" w:color="auto"/>
          </w:divBdr>
        </w:div>
        <w:div w:id="72361688">
          <w:marLeft w:val="480"/>
          <w:marRight w:val="0"/>
          <w:marTop w:val="0"/>
          <w:marBottom w:val="0"/>
          <w:divBdr>
            <w:top w:val="none" w:sz="0" w:space="0" w:color="auto"/>
            <w:left w:val="none" w:sz="0" w:space="0" w:color="auto"/>
            <w:bottom w:val="none" w:sz="0" w:space="0" w:color="auto"/>
            <w:right w:val="none" w:sz="0" w:space="0" w:color="auto"/>
          </w:divBdr>
        </w:div>
        <w:div w:id="1211964105">
          <w:marLeft w:val="480"/>
          <w:marRight w:val="0"/>
          <w:marTop w:val="0"/>
          <w:marBottom w:val="0"/>
          <w:divBdr>
            <w:top w:val="none" w:sz="0" w:space="0" w:color="auto"/>
            <w:left w:val="none" w:sz="0" w:space="0" w:color="auto"/>
            <w:bottom w:val="none" w:sz="0" w:space="0" w:color="auto"/>
            <w:right w:val="none" w:sz="0" w:space="0" w:color="auto"/>
          </w:divBdr>
        </w:div>
        <w:div w:id="793671517">
          <w:marLeft w:val="480"/>
          <w:marRight w:val="0"/>
          <w:marTop w:val="0"/>
          <w:marBottom w:val="0"/>
          <w:divBdr>
            <w:top w:val="none" w:sz="0" w:space="0" w:color="auto"/>
            <w:left w:val="none" w:sz="0" w:space="0" w:color="auto"/>
            <w:bottom w:val="none" w:sz="0" w:space="0" w:color="auto"/>
            <w:right w:val="none" w:sz="0" w:space="0" w:color="auto"/>
          </w:divBdr>
        </w:div>
        <w:div w:id="1486969350">
          <w:marLeft w:val="480"/>
          <w:marRight w:val="0"/>
          <w:marTop w:val="0"/>
          <w:marBottom w:val="0"/>
          <w:divBdr>
            <w:top w:val="none" w:sz="0" w:space="0" w:color="auto"/>
            <w:left w:val="none" w:sz="0" w:space="0" w:color="auto"/>
            <w:bottom w:val="none" w:sz="0" w:space="0" w:color="auto"/>
            <w:right w:val="none" w:sz="0" w:space="0" w:color="auto"/>
          </w:divBdr>
        </w:div>
        <w:div w:id="854927101">
          <w:marLeft w:val="480"/>
          <w:marRight w:val="0"/>
          <w:marTop w:val="0"/>
          <w:marBottom w:val="0"/>
          <w:divBdr>
            <w:top w:val="none" w:sz="0" w:space="0" w:color="auto"/>
            <w:left w:val="none" w:sz="0" w:space="0" w:color="auto"/>
            <w:bottom w:val="none" w:sz="0" w:space="0" w:color="auto"/>
            <w:right w:val="none" w:sz="0" w:space="0" w:color="auto"/>
          </w:divBdr>
        </w:div>
        <w:div w:id="1472862075">
          <w:marLeft w:val="480"/>
          <w:marRight w:val="0"/>
          <w:marTop w:val="0"/>
          <w:marBottom w:val="0"/>
          <w:divBdr>
            <w:top w:val="none" w:sz="0" w:space="0" w:color="auto"/>
            <w:left w:val="none" w:sz="0" w:space="0" w:color="auto"/>
            <w:bottom w:val="none" w:sz="0" w:space="0" w:color="auto"/>
            <w:right w:val="none" w:sz="0" w:space="0" w:color="auto"/>
          </w:divBdr>
        </w:div>
        <w:div w:id="1301157257">
          <w:marLeft w:val="480"/>
          <w:marRight w:val="0"/>
          <w:marTop w:val="0"/>
          <w:marBottom w:val="0"/>
          <w:divBdr>
            <w:top w:val="none" w:sz="0" w:space="0" w:color="auto"/>
            <w:left w:val="none" w:sz="0" w:space="0" w:color="auto"/>
            <w:bottom w:val="none" w:sz="0" w:space="0" w:color="auto"/>
            <w:right w:val="none" w:sz="0" w:space="0" w:color="auto"/>
          </w:divBdr>
        </w:div>
        <w:div w:id="616060764">
          <w:marLeft w:val="480"/>
          <w:marRight w:val="0"/>
          <w:marTop w:val="0"/>
          <w:marBottom w:val="0"/>
          <w:divBdr>
            <w:top w:val="none" w:sz="0" w:space="0" w:color="auto"/>
            <w:left w:val="none" w:sz="0" w:space="0" w:color="auto"/>
            <w:bottom w:val="none" w:sz="0" w:space="0" w:color="auto"/>
            <w:right w:val="none" w:sz="0" w:space="0" w:color="auto"/>
          </w:divBdr>
        </w:div>
        <w:div w:id="2072191779">
          <w:marLeft w:val="480"/>
          <w:marRight w:val="0"/>
          <w:marTop w:val="0"/>
          <w:marBottom w:val="0"/>
          <w:divBdr>
            <w:top w:val="none" w:sz="0" w:space="0" w:color="auto"/>
            <w:left w:val="none" w:sz="0" w:space="0" w:color="auto"/>
            <w:bottom w:val="none" w:sz="0" w:space="0" w:color="auto"/>
            <w:right w:val="none" w:sz="0" w:space="0" w:color="auto"/>
          </w:divBdr>
        </w:div>
        <w:div w:id="217129182">
          <w:marLeft w:val="480"/>
          <w:marRight w:val="0"/>
          <w:marTop w:val="0"/>
          <w:marBottom w:val="0"/>
          <w:divBdr>
            <w:top w:val="none" w:sz="0" w:space="0" w:color="auto"/>
            <w:left w:val="none" w:sz="0" w:space="0" w:color="auto"/>
            <w:bottom w:val="none" w:sz="0" w:space="0" w:color="auto"/>
            <w:right w:val="none" w:sz="0" w:space="0" w:color="auto"/>
          </w:divBdr>
        </w:div>
        <w:div w:id="33819544">
          <w:marLeft w:val="480"/>
          <w:marRight w:val="0"/>
          <w:marTop w:val="0"/>
          <w:marBottom w:val="0"/>
          <w:divBdr>
            <w:top w:val="none" w:sz="0" w:space="0" w:color="auto"/>
            <w:left w:val="none" w:sz="0" w:space="0" w:color="auto"/>
            <w:bottom w:val="none" w:sz="0" w:space="0" w:color="auto"/>
            <w:right w:val="none" w:sz="0" w:space="0" w:color="auto"/>
          </w:divBdr>
        </w:div>
        <w:div w:id="1495993460">
          <w:marLeft w:val="480"/>
          <w:marRight w:val="0"/>
          <w:marTop w:val="0"/>
          <w:marBottom w:val="0"/>
          <w:divBdr>
            <w:top w:val="none" w:sz="0" w:space="0" w:color="auto"/>
            <w:left w:val="none" w:sz="0" w:space="0" w:color="auto"/>
            <w:bottom w:val="none" w:sz="0" w:space="0" w:color="auto"/>
            <w:right w:val="none" w:sz="0" w:space="0" w:color="auto"/>
          </w:divBdr>
        </w:div>
        <w:div w:id="1008682070">
          <w:marLeft w:val="480"/>
          <w:marRight w:val="0"/>
          <w:marTop w:val="0"/>
          <w:marBottom w:val="0"/>
          <w:divBdr>
            <w:top w:val="none" w:sz="0" w:space="0" w:color="auto"/>
            <w:left w:val="none" w:sz="0" w:space="0" w:color="auto"/>
            <w:bottom w:val="none" w:sz="0" w:space="0" w:color="auto"/>
            <w:right w:val="none" w:sz="0" w:space="0" w:color="auto"/>
          </w:divBdr>
        </w:div>
        <w:div w:id="891691367">
          <w:marLeft w:val="480"/>
          <w:marRight w:val="0"/>
          <w:marTop w:val="0"/>
          <w:marBottom w:val="0"/>
          <w:divBdr>
            <w:top w:val="none" w:sz="0" w:space="0" w:color="auto"/>
            <w:left w:val="none" w:sz="0" w:space="0" w:color="auto"/>
            <w:bottom w:val="none" w:sz="0" w:space="0" w:color="auto"/>
            <w:right w:val="none" w:sz="0" w:space="0" w:color="auto"/>
          </w:divBdr>
        </w:div>
        <w:div w:id="64693743">
          <w:marLeft w:val="480"/>
          <w:marRight w:val="0"/>
          <w:marTop w:val="0"/>
          <w:marBottom w:val="0"/>
          <w:divBdr>
            <w:top w:val="none" w:sz="0" w:space="0" w:color="auto"/>
            <w:left w:val="none" w:sz="0" w:space="0" w:color="auto"/>
            <w:bottom w:val="none" w:sz="0" w:space="0" w:color="auto"/>
            <w:right w:val="none" w:sz="0" w:space="0" w:color="auto"/>
          </w:divBdr>
        </w:div>
        <w:div w:id="1712075753">
          <w:marLeft w:val="480"/>
          <w:marRight w:val="0"/>
          <w:marTop w:val="0"/>
          <w:marBottom w:val="0"/>
          <w:divBdr>
            <w:top w:val="none" w:sz="0" w:space="0" w:color="auto"/>
            <w:left w:val="none" w:sz="0" w:space="0" w:color="auto"/>
            <w:bottom w:val="none" w:sz="0" w:space="0" w:color="auto"/>
            <w:right w:val="none" w:sz="0" w:space="0" w:color="auto"/>
          </w:divBdr>
        </w:div>
        <w:div w:id="2063744129">
          <w:marLeft w:val="480"/>
          <w:marRight w:val="0"/>
          <w:marTop w:val="0"/>
          <w:marBottom w:val="0"/>
          <w:divBdr>
            <w:top w:val="none" w:sz="0" w:space="0" w:color="auto"/>
            <w:left w:val="none" w:sz="0" w:space="0" w:color="auto"/>
            <w:bottom w:val="none" w:sz="0" w:space="0" w:color="auto"/>
            <w:right w:val="none" w:sz="0" w:space="0" w:color="auto"/>
          </w:divBdr>
        </w:div>
        <w:div w:id="1228682472">
          <w:marLeft w:val="480"/>
          <w:marRight w:val="0"/>
          <w:marTop w:val="0"/>
          <w:marBottom w:val="0"/>
          <w:divBdr>
            <w:top w:val="none" w:sz="0" w:space="0" w:color="auto"/>
            <w:left w:val="none" w:sz="0" w:space="0" w:color="auto"/>
            <w:bottom w:val="none" w:sz="0" w:space="0" w:color="auto"/>
            <w:right w:val="none" w:sz="0" w:space="0" w:color="auto"/>
          </w:divBdr>
        </w:div>
        <w:div w:id="924610073">
          <w:marLeft w:val="480"/>
          <w:marRight w:val="0"/>
          <w:marTop w:val="0"/>
          <w:marBottom w:val="0"/>
          <w:divBdr>
            <w:top w:val="none" w:sz="0" w:space="0" w:color="auto"/>
            <w:left w:val="none" w:sz="0" w:space="0" w:color="auto"/>
            <w:bottom w:val="none" w:sz="0" w:space="0" w:color="auto"/>
            <w:right w:val="none" w:sz="0" w:space="0" w:color="auto"/>
          </w:divBdr>
        </w:div>
        <w:div w:id="1375351997">
          <w:marLeft w:val="480"/>
          <w:marRight w:val="0"/>
          <w:marTop w:val="0"/>
          <w:marBottom w:val="0"/>
          <w:divBdr>
            <w:top w:val="none" w:sz="0" w:space="0" w:color="auto"/>
            <w:left w:val="none" w:sz="0" w:space="0" w:color="auto"/>
            <w:bottom w:val="none" w:sz="0" w:space="0" w:color="auto"/>
            <w:right w:val="none" w:sz="0" w:space="0" w:color="auto"/>
          </w:divBdr>
        </w:div>
        <w:div w:id="1222716434">
          <w:marLeft w:val="480"/>
          <w:marRight w:val="0"/>
          <w:marTop w:val="0"/>
          <w:marBottom w:val="0"/>
          <w:divBdr>
            <w:top w:val="none" w:sz="0" w:space="0" w:color="auto"/>
            <w:left w:val="none" w:sz="0" w:space="0" w:color="auto"/>
            <w:bottom w:val="none" w:sz="0" w:space="0" w:color="auto"/>
            <w:right w:val="none" w:sz="0" w:space="0" w:color="auto"/>
          </w:divBdr>
        </w:div>
        <w:div w:id="1392927482">
          <w:marLeft w:val="480"/>
          <w:marRight w:val="0"/>
          <w:marTop w:val="0"/>
          <w:marBottom w:val="0"/>
          <w:divBdr>
            <w:top w:val="none" w:sz="0" w:space="0" w:color="auto"/>
            <w:left w:val="none" w:sz="0" w:space="0" w:color="auto"/>
            <w:bottom w:val="none" w:sz="0" w:space="0" w:color="auto"/>
            <w:right w:val="none" w:sz="0" w:space="0" w:color="auto"/>
          </w:divBdr>
        </w:div>
        <w:div w:id="617686248">
          <w:marLeft w:val="480"/>
          <w:marRight w:val="0"/>
          <w:marTop w:val="0"/>
          <w:marBottom w:val="0"/>
          <w:divBdr>
            <w:top w:val="none" w:sz="0" w:space="0" w:color="auto"/>
            <w:left w:val="none" w:sz="0" w:space="0" w:color="auto"/>
            <w:bottom w:val="none" w:sz="0" w:space="0" w:color="auto"/>
            <w:right w:val="none" w:sz="0" w:space="0" w:color="auto"/>
          </w:divBdr>
        </w:div>
        <w:div w:id="1947040183">
          <w:marLeft w:val="480"/>
          <w:marRight w:val="0"/>
          <w:marTop w:val="0"/>
          <w:marBottom w:val="0"/>
          <w:divBdr>
            <w:top w:val="none" w:sz="0" w:space="0" w:color="auto"/>
            <w:left w:val="none" w:sz="0" w:space="0" w:color="auto"/>
            <w:bottom w:val="none" w:sz="0" w:space="0" w:color="auto"/>
            <w:right w:val="none" w:sz="0" w:space="0" w:color="auto"/>
          </w:divBdr>
        </w:div>
        <w:div w:id="210776369">
          <w:marLeft w:val="480"/>
          <w:marRight w:val="0"/>
          <w:marTop w:val="0"/>
          <w:marBottom w:val="0"/>
          <w:divBdr>
            <w:top w:val="none" w:sz="0" w:space="0" w:color="auto"/>
            <w:left w:val="none" w:sz="0" w:space="0" w:color="auto"/>
            <w:bottom w:val="none" w:sz="0" w:space="0" w:color="auto"/>
            <w:right w:val="none" w:sz="0" w:space="0" w:color="auto"/>
          </w:divBdr>
        </w:div>
        <w:div w:id="862986183">
          <w:marLeft w:val="480"/>
          <w:marRight w:val="0"/>
          <w:marTop w:val="0"/>
          <w:marBottom w:val="0"/>
          <w:divBdr>
            <w:top w:val="none" w:sz="0" w:space="0" w:color="auto"/>
            <w:left w:val="none" w:sz="0" w:space="0" w:color="auto"/>
            <w:bottom w:val="none" w:sz="0" w:space="0" w:color="auto"/>
            <w:right w:val="none" w:sz="0" w:space="0" w:color="auto"/>
          </w:divBdr>
        </w:div>
        <w:div w:id="691805992">
          <w:marLeft w:val="480"/>
          <w:marRight w:val="0"/>
          <w:marTop w:val="0"/>
          <w:marBottom w:val="0"/>
          <w:divBdr>
            <w:top w:val="none" w:sz="0" w:space="0" w:color="auto"/>
            <w:left w:val="none" w:sz="0" w:space="0" w:color="auto"/>
            <w:bottom w:val="none" w:sz="0" w:space="0" w:color="auto"/>
            <w:right w:val="none" w:sz="0" w:space="0" w:color="auto"/>
          </w:divBdr>
        </w:div>
        <w:div w:id="1264146858">
          <w:marLeft w:val="480"/>
          <w:marRight w:val="0"/>
          <w:marTop w:val="0"/>
          <w:marBottom w:val="0"/>
          <w:divBdr>
            <w:top w:val="none" w:sz="0" w:space="0" w:color="auto"/>
            <w:left w:val="none" w:sz="0" w:space="0" w:color="auto"/>
            <w:bottom w:val="none" w:sz="0" w:space="0" w:color="auto"/>
            <w:right w:val="none" w:sz="0" w:space="0" w:color="auto"/>
          </w:divBdr>
        </w:div>
        <w:div w:id="1596203221">
          <w:marLeft w:val="480"/>
          <w:marRight w:val="0"/>
          <w:marTop w:val="0"/>
          <w:marBottom w:val="0"/>
          <w:divBdr>
            <w:top w:val="none" w:sz="0" w:space="0" w:color="auto"/>
            <w:left w:val="none" w:sz="0" w:space="0" w:color="auto"/>
            <w:bottom w:val="none" w:sz="0" w:space="0" w:color="auto"/>
            <w:right w:val="none" w:sz="0" w:space="0" w:color="auto"/>
          </w:divBdr>
        </w:div>
        <w:div w:id="383913456">
          <w:marLeft w:val="480"/>
          <w:marRight w:val="0"/>
          <w:marTop w:val="0"/>
          <w:marBottom w:val="0"/>
          <w:divBdr>
            <w:top w:val="none" w:sz="0" w:space="0" w:color="auto"/>
            <w:left w:val="none" w:sz="0" w:space="0" w:color="auto"/>
            <w:bottom w:val="none" w:sz="0" w:space="0" w:color="auto"/>
            <w:right w:val="none" w:sz="0" w:space="0" w:color="auto"/>
          </w:divBdr>
        </w:div>
        <w:div w:id="891624520">
          <w:marLeft w:val="480"/>
          <w:marRight w:val="0"/>
          <w:marTop w:val="0"/>
          <w:marBottom w:val="0"/>
          <w:divBdr>
            <w:top w:val="none" w:sz="0" w:space="0" w:color="auto"/>
            <w:left w:val="none" w:sz="0" w:space="0" w:color="auto"/>
            <w:bottom w:val="none" w:sz="0" w:space="0" w:color="auto"/>
            <w:right w:val="none" w:sz="0" w:space="0" w:color="auto"/>
          </w:divBdr>
        </w:div>
        <w:div w:id="26372852">
          <w:marLeft w:val="480"/>
          <w:marRight w:val="0"/>
          <w:marTop w:val="0"/>
          <w:marBottom w:val="0"/>
          <w:divBdr>
            <w:top w:val="none" w:sz="0" w:space="0" w:color="auto"/>
            <w:left w:val="none" w:sz="0" w:space="0" w:color="auto"/>
            <w:bottom w:val="none" w:sz="0" w:space="0" w:color="auto"/>
            <w:right w:val="none" w:sz="0" w:space="0" w:color="auto"/>
          </w:divBdr>
        </w:div>
        <w:div w:id="665789031">
          <w:marLeft w:val="480"/>
          <w:marRight w:val="0"/>
          <w:marTop w:val="0"/>
          <w:marBottom w:val="0"/>
          <w:divBdr>
            <w:top w:val="none" w:sz="0" w:space="0" w:color="auto"/>
            <w:left w:val="none" w:sz="0" w:space="0" w:color="auto"/>
            <w:bottom w:val="none" w:sz="0" w:space="0" w:color="auto"/>
            <w:right w:val="none" w:sz="0" w:space="0" w:color="auto"/>
          </w:divBdr>
        </w:div>
        <w:div w:id="1234506327">
          <w:marLeft w:val="480"/>
          <w:marRight w:val="0"/>
          <w:marTop w:val="0"/>
          <w:marBottom w:val="0"/>
          <w:divBdr>
            <w:top w:val="none" w:sz="0" w:space="0" w:color="auto"/>
            <w:left w:val="none" w:sz="0" w:space="0" w:color="auto"/>
            <w:bottom w:val="none" w:sz="0" w:space="0" w:color="auto"/>
            <w:right w:val="none" w:sz="0" w:space="0" w:color="auto"/>
          </w:divBdr>
        </w:div>
        <w:div w:id="400981990">
          <w:marLeft w:val="480"/>
          <w:marRight w:val="0"/>
          <w:marTop w:val="0"/>
          <w:marBottom w:val="0"/>
          <w:divBdr>
            <w:top w:val="none" w:sz="0" w:space="0" w:color="auto"/>
            <w:left w:val="none" w:sz="0" w:space="0" w:color="auto"/>
            <w:bottom w:val="none" w:sz="0" w:space="0" w:color="auto"/>
            <w:right w:val="none" w:sz="0" w:space="0" w:color="auto"/>
          </w:divBdr>
        </w:div>
        <w:div w:id="1101072370">
          <w:marLeft w:val="480"/>
          <w:marRight w:val="0"/>
          <w:marTop w:val="0"/>
          <w:marBottom w:val="0"/>
          <w:divBdr>
            <w:top w:val="none" w:sz="0" w:space="0" w:color="auto"/>
            <w:left w:val="none" w:sz="0" w:space="0" w:color="auto"/>
            <w:bottom w:val="none" w:sz="0" w:space="0" w:color="auto"/>
            <w:right w:val="none" w:sz="0" w:space="0" w:color="auto"/>
          </w:divBdr>
        </w:div>
        <w:div w:id="1450857379">
          <w:marLeft w:val="480"/>
          <w:marRight w:val="0"/>
          <w:marTop w:val="0"/>
          <w:marBottom w:val="0"/>
          <w:divBdr>
            <w:top w:val="none" w:sz="0" w:space="0" w:color="auto"/>
            <w:left w:val="none" w:sz="0" w:space="0" w:color="auto"/>
            <w:bottom w:val="none" w:sz="0" w:space="0" w:color="auto"/>
            <w:right w:val="none" w:sz="0" w:space="0" w:color="auto"/>
          </w:divBdr>
        </w:div>
        <w:div w:id="1093475024">
          <w:marLeft w:val="480"/>
          <w:marRight w:val="0"/>
          <w:marTop w:val="0"/>
          <w:marBottom w:val="0"/>
          <w:divBdr>
            <w:top w:val="none" w:sz="0" w:space="0" w:color="auto"/>
            <w:left w:val="none" w:sz="0" w:space="0" w:color="auto"/>
            <w:bottom w:val="none" w:sz="0" w:space="0" w:color="auto"/>
            <w:right w:val="none" w:sz="0" w:space="0" w:color="auto"/>
          </w:divBdr>
        </w:div>
        <w:div w:id="1053457844">
          <w:marLeft w:val="480"/>
          <w:marRight w:val="0"/>
          <w:marTop w:val="0"/>
          <w:marBottom w:val="0"/>
          <w:divBdr>
            <w:top w:val="none" w:sz="0" w:space="0" w:color="auto"/>
            <w:left w:val="none" w:sz="0" w:space="0" w:color="auto"/>
            <w:bottom w:val="none" w:sz="0" w:space="0" w:color="auto"/>
            <w:right w:val="none" w:sz="0" w:space="0" w:color="auto"/>
          </w:divBdr>
        </w:div>
        <w:div w:id="209540660">
          <w:marLeft w:val="480"/>
          <w:marRight w:val="0"/>
          <w:marTop w:val="0"/>
          <w:marBottom w:val="0"/>
          <w:divBdr>
            <w:top w:val="none" w:sz="0" w:space="0" w:color="auto"/>
            <w:left w:val="none" w:sz="0" w:space="0" w:color="auto"/>
            <w:bottom w:val="none" w:sz="0" w:space="0" w:color="auto"/>
            <w:right w:val="none" w:sz="0" w:space="0" w:color="auto"/>
          </w:divBdr>
        </w:div>
        <w:div w:id="503783836">
          <w:marLeft w:val="480"/>
          <w:marRight w:val="0"/>
          <w:marTop w:val="0"/>
          <w:marBottom w:val="0"/>
          <w:divBdr>
            <w:top w:val="none" w:sz="0" w:space="0" w:color="auto"/>
            <w:left w:val="none" w:sz="0" w:space="0" w:color="auto"/>
            <w:bottom w:val="none" w:sz="0" w:space="0" w:color="auto"/>
            <w:right w:val="none" w:sz="0" w:space="0" w:color="auto"/>
          </w:divBdr>
        </w:div>
        <w:div w:id="2021589769">
          <w:marLeft w:val="480"/>
          <w:marRight w:val="0"/>
          <w:marTop w:val="0"/>
          <w:marBottom w:val="0"/>
          <w:divBdr>
            <w:top w:val="none" w:sz="0" w:space="0" w:color="auto"/>
            <w:left w:val="none" w:sz="0" w:space="0" w:color="auto"/>
            <w:bottom w:val="none" w:sz="0" w:space="0" w:color="auto"/>
            <w:right w:val="none" w:sz="0" w:space="0" w:color="auto"/>
          </w:divBdr>
        </w:div>
        <w:div w:id="1927496271">
          <w:marLeft w:val="480"/>
          <w:marRight w:val="0"/>
          <w:marTop w:val="0"/>
          <w:marBottom w:val="0"/>
          <w:divBdr>
            <w:top w:val="none" w:sz="0" w:space="0" w:color="auto"/>
            <w:left w:val="none" w:sz="0" w:space="0" w:color="auto"/>
            <w:bottom w:val="none" w:sz="0" w:space="0" w:color="auto"/>
            <w:right w:val="none" w:sz="0" w:space="0" w:color="auto"/>
          </w:divBdr>
        </w:div>
        <w:div w:id="1587881968">
          <w:marLeft w:val="480"/>
          <w:marRight w:val="0"/>
          <w:marTop w:val="0"/>
          <w:marBottom w:val="0"/>
          <w:divBdr>
            <w:top w:val="none" w:sz="0" w:space="0" w:color="auto"/>
            <w:left w:val="none" w:sz="0" w:space="0" w:color="auto"/>
            <w:bottom w:val="none" w:sz="0" w:space="0" w:color="auto"/>
            <w:right w:val="none" w:sz="0" w:space="0" w:color="auto"/>
          </w:divBdr>
        </w:div>
        <w:div w:id="1062824716">
          <w:marLeft w:val="480"/>
          <w:marRight w:val="0"/>
          <w:marTop w:val="0"/>
          <w:marBottom w:val="0"/>
          <w:divBdr>
            <w:top w:val="none" w:sz="0" w:space="0" w:color="auto"/>
            <w:left w:val="none" w:sz="0" w:space="0" w:color="auto"/>
            <w:bottom w:val="none" w:sz="0" w:space="0" w:color="auto"/>
            <w:right w:val="none" w:sz="0" w:space="0" w:color="auto"/>
          </w:divBdr>
        </w:div>
        <w:div w:id="1217088999">
          <w:marLeft w:val="480"/>
          <w:marRight w:val="0"/>
          <w:marTop w:val="0"/>
          <w:marBottom w:val="0"/>
          <w:divBdr>
            <w:top w:val="none" w:sz="0" w:space="0" w:color="auto"/>
            <w:left w:val="none" w:sz="0" w:space="0" w:color="auto"/>
            <w:bottom w:val="none" w:sz="0" w:space="0" w:color="auto"/>
            <w:right w:val="none" w:sz="0" w:space="0" w:color="auto"/>
          </w:divBdr>
        </w:div>
        <w:div w:id="853885004">
          <w:marLeft w:val="480"/>
          <w:marRight w:val="0"/>
          <w:marTop w:val="0"/>
          <w:marBottom w:val="0"/>
          <w:divBdr>
            <w:top w:val="none" w:sz="0" w:space="0" w:color="auto"/>
            <w:left w:val="none" w:sz="0" w:space="0" w:color="auto"/>
            <w:bottom w:val="none" w:sz="0" w:space="0" w:color="auto"/>
            <w:right w:val="none" w:sz="0" w:space="0" w:color="auto"/>
          </w:divBdr>
        </w:div>
        <w:div w:id="1073699470">
          <w:marLeft w:val="480"/>
          <w:marRight w:val="0"/>
          <w:marTop w:val="0"/>
          <w:marBottom w:val="0"/>
          <w:divBdr>
            <w:top w:val="none" w:sz="0" w:space="0" w:color="auto"/>
            <w:left w:val="none" w:sz="0" w:space="0" w:color="auto"/>
            <w:bottom w:val="none" w:sz="0" w:space="0" w:color="auto"/>
            <w:right w:val="none" w:sz="0" w:space="0" w:color="auto"/>
          </w:divBdr>
        </w:div>
        <w:div w:id="181360045">
          <w:marLeft w:val="480"/>
          <w:marRight w:val="0"/>
          <w:marTop w:val="0"/>
          <w:marBottom w:val="0"/>
          <w:divBdr>
            <w:top w:val="none" w:sz="0" w:space="0" w:color="auto"/>
            <w:left w:val="none" w:sz="0" w:space="0" w:color="auto"/>
            <w:bottom w:val="none" w:sz="0" w:space="0" w:color="auto"/>
            <w:right w:val="none" w:sz="0" w:space="0" w:color="auto"/>
          </w:divBdr>
        </w:div>
        <w:div w:id="1900172147">
          <w:marLeft w:val="480"/>
          <w:marRight w:val="0"/>
          <w:marTop w:val="0"/>
          <w:marBottom w:val="0"/>
          <w:divBdr>
            <w:top w:val="none" w:sz="0" w:space="0" w:color="auto"/>
            <w:left w:val="none" w:sz="0" w:space="0" w:color="auto"/>
            <w:bottom w:val="none" w:sz="0" w:space="0" w:color="auto"/>
            <w:right w:val="none" w:sz="0" w:space="0" w:color="auto"/>
          </w:divBdr>
        </w:div>
        <w:div w:id="217475793">
          <w:marLeft w:val="480"/>
          <w:marRight w:val="0"/>
          <w:marTop w:val="0"/>
          <w:marBottom w:val="0"/>
          <w:divBdr>
            <w:top w:val="none" w:sz="0" w:space="0" w:color="auto"/>
            <w:left w:val="none" w:sz="0" w:space="0" w:color="auto"/>
            <w:bottom w:val="none" w:sz="0" w:space="0" w:color="auto"/>
            <w:right w:val="none" w:sz="0" w:space="0" w:color="auto"/>
          </w:divBdr>
        </w:div>
        <w:div w:id="2086603520">
          <w:marLeft w:val="480"/>
          <w:marRight w:val="0"/>
          <w:marTop w:val="0"/>
          <w:marBottom w:val="0"/>
          <w:divBdr>
            <w:top w:val="none" w:sz="0" w:space="0" w:color="auto"/>
            <w:left w:val="none" w:sz="0" w:space="0" w:color="auto"/>
            <w:bottom w:val="none" w:sz="0" w:space="0" w:color="auto"/>
            <w:right w:val="none" w:sz="0" w:space="0" w:color="auto"/>
          </w:divBdr>
        </w:div>
        <w:div w:id="51541940">
          <w:marLeft w:val="480"/>
          <w:marRight w:val="0"/>
          <w:marTop w:val="0"/>
          <w:marBottom w:val="0"/>
          <w:divBdr>
            <w:top w:val="none" w:sz="0" w:space="0" w:color="auto"/>
            <w:left w:val="none" w:sz="0" w:space="0" w:color="auto"/>
            <w:bottom w:val="none" w:sz="0" w:space="0" w:color="auto"/>
            <w:right w:val="none" w:sz="0" w:space="0" w:color="auto"/>
          </w:divBdr>
        </w:div>
        <w:div w:id="1836844578">
          <w:marLeft w:val="480"/>
          <w:marRight w:val="0"/>
          <w:marTop w:val="0"/>
          <w:marBottom w:val="0"/>
          <w:divBdr>
            <w:top w:val="none" w:sz="0" w:space="0" w:color="auto"/>
            <w:left w:val="none" w:sz="0" w:space="0" w:color="auto"/>
            <w:bottom w:val="none" w:sz="0" w:space="0" w:color="auto"/>
            <w:right w:val="none" w:sz="0" w:space="0" w:color="auto"/>
          </w:divBdr>
        </w:div>
        <w:div w:id="1040007751">
          <w:marLeft w:val="480"/>
          <w:marRight w:val="0"/>
          <w:marTop w:val="0"/>
          <w:marBottom w:val="0"/>
          <w:divBdr>
            <w:top w:val="none" w:sz="0" w:space="0" w:color="auto"/>
            <w:left w:val="none" w:sz="0" w:space="0" w:color="auto"/>
            <w:bottom w:val="none" w:sz="0" w:space="0" w:color="auto"/>
            <w:right w:val="none" w:sz="0" w:space="0" w:color="auto"/>
          </w:divBdr>
        </w:div>
        <w:div w:id="1000231613">
          <w:marLeft w:val="480"/>
          <w:marRight w:val="0"/>
          <w:marTop w:val="0"/>
          <w:marBottom w:val="0"/>
          <w:divBdr>
            <w:top w:val="none" w:sz="0" w:space="0" w:color="auto"/>
            <w:left w:val="none" w:sz="0" w:space="0" w:color="auto"/>
            <w:bottom w:val="none" w:sz="0" w:space="0" w:color="auto"/>
            <w:right w:val="none" w:sz="0" w:space="0" w:color="auto"/>
          </w:divBdr>
        </w:div>
        <w:div w:id="1049458454">
          <w:marLeft w:val="480"/>
          <w:marRight w:val="0"/>
          <w:marTop w:val="0"/>
          <w:marBottom w:val="0"/>
          <w:divBdr>
            <w:top w:val="none" w:sz="0" w:space="0" w:color="auto"/>
            <w:left w:val="none" w:sz="0" w:space="0" w:color="auto"/>
            <w:bottom w:val="none" w:sz="0" w:space="0" w:color="auto"/>
            <w:right w:val="none" w:sz="0" w:space="0" w:color="auto"/>
          </w:divBdr>
        </w:div>
        <w:div w:id="583341908">
          <w:marLeft w:val="480"/>
          <w:marRight w:val="0"/>
          <w:marTop w:val="0"/>
          <w:marBottom w:val="0"/>
          <w:divBdr>
            <w:top w:val="none" w:sz="0" w:space="0" w:color="auto"/>
            <w:left w:val="none" w:sz="0" w:space="0" w:color="auto"/>
            <w:bottom w:val="none" w:sz="0" w:space="0" w:color="auto"/>
            <w:right w:val="none" w:sz="0" w:space="0" w:color="auto"/>
          </w:divBdr>
        </w:div>
        <w:div w:id="234170173">
          <w:marLeft w:val="480"/>
          <w:marRight w:val="0"/>
          <w:marTop w:val="0"/>
          <w:marBottom w:val="0"/>
          <w:divBdr>
            <w:top w:val="none" w:sz="0" w:space="0" w:color="auto"/>
            <w:left w:val="none" w:sz="0" w:space="0" w:color="auto"/>
            <w:bottom w:val="none" w:sz="0" w:space="0" w:color="auto"/>
            <w:right w:val="none" w:sz="0" w:space="0" w:color="auto"/>
          </w:divBdr>
        </w:div>
        <w:div w:id="1631009513">
          <w:marLeft w:val="480"/>
          <w:marRight w:val="0"/>
          <w:marTop w:val="0"/>
          <w:marBottom w:val="0"/>
          <w:divBdr>
            <w:top w:val="none" w:sz="0" w:space="0" w:color="auto"/>
            <w:left w:val="none" w:sz="0" w:space="0" w:color="auto"/>
            <w:bottom w:val="none" w:sz="0" w:space="0" w:color="auto"/>
            <w:right w:val="none" w:sz="0" w:space="0" w:color="auto"/>
          </w:divBdr>
        </w:div>
        <w:div w:id="105278923">
          <w:marLeft w:val="480"/>
          <w:marRight w:val="0"/>
          <w:marTop w:val="0"/>
          <w:marBottom w:val="0"/>
          <w:divBdr>
            <w:top w:val="none" w:sz="0" w:space="0" w:color="auto"/>
            <w:left w:val="none" w:sz="0" w:space="0" w:color="auto"/>
            <w:bottom w:val="none" w:sz="0" w:space="0" w:color="auto"/>
            <w:right w:val="none" w:sz="0" w:space="0" w:color="auto"/>
          </w:divBdr>
        </w:div>
        <w:div w:id="635330796">
          <w:marLeft w:val="480"/>
          <w:marRight w:val="0"/>
          <w:marTop w:val="0"/>
          <w:marBottom w:val="0"/>
          <w:divBdr>
            <w:top w:val="none" w:sz="0" w:space="0" w:color="auto"/>
            <w:left w:val="none" w:sz="0" w:space="0" w:color="auto"/>
            <w:bottom w:val="none" w:sz="0" w:space="0" w:color="auto"/>
            <w:right w:val="none" w:sz="0" w:space="0" w:color="auto"/>
          </w:divBdr>
        </w:div>
        <w:div w:id="1368482930">
          <w:marLeft w:val="480"/>
          <w:marRight w:val="0"/>
          <w:marTop w:val="0"/>
          <w:marBottom w:val="0"/>
          <w:divBdr>
            <w:top w:val="none" w:sz="0" w:space="0" w:color="auto"/>
            <w:left w:val="none" w:sz="0" w:space="0" w:color="auto"/>
            <w:bottom w:val="none" w:sz="0" w:space="0" w:color="auto"/>
            <w:right w:val="none" w:sz="0" w:space="0" w:color="auto"/>
          </w:divBdr>
        </w:div>
        <w:div w:id="306670919">
          <w:marLeft w:val="480"/>
          <w:marRight w:val="0"/>
          <w:marTop w:val="0"/>
          <w:marBottom w:val="0"/>
          <w:divBdr>
            <w:top w:val="none" w:sz="0" w:space="0" w:color="auto"/>
            <w:left w:val="none" w:sz="0" w:space="0" w:color="auto"/>
            <w:bottom w:val="none" w:sz="0" w:space="0" w:color="auto"/>
            <w:right w:val="none" w:sz="0" w:space="0" w:color="auto"/>
          </w:divBdr>
        </w:div>
        <w:div w:id="1621259784">
          <w:marLeft w:val="480"/>
          <w:marRight w:val="0"/>
          <w:marTop w:val="0"/>
          <w:marBottom w:val="0"/>
          <w:divBdr>
            <w:top w:val="none" w:sz="0" w:space="0" w:color="auto"/>
            <w:left w:val="none" w:sz="0" w:space="0" w:color="auto"/>
            <w:bottom w:val="none" w:sz="0" w:space="0" w:color="auto"/>
            <w:right w:val="none" w:sz="0" w:space="0" w:color="auto"/>
          </w:divBdr>
        </w:div>
        <w:div w:id="1318991674">
          <w:marLeft w:val="480"/>
          <w:marRight w:val="0"/>
          <w:marTop w:val="0"/>
          <w:marBottom w:val="0"/>
          <w:divBdr>
            <w:top w:val="none" w:sz="0" w:space="0" w:color="auto"/>
            <w:left w:val="none" w:sz="0" w:space="0" w:color="auto"/>
            <w:bottom w:val="none" w:sz="0" w:space="0" w:color="auto"/>
            <w:right w:val="none" w:sz="0" w:space="0" w:color="auto"/>
          </w:divBdr>
        </w:div>
        <w:div w:id="1429471266">
          <w:marLeft w:val="480"/>
          <w:marRight w:val="0"/>
          <w:marTop w:val="0"/>
          <w:marBottom w:val="0"/>
          <w:divBdr>
            <w:top w:val="none" w:sz="0" w:space="0" w:color="auto"/>
            <w:left w:val="none" w:sz="0" w:space="0" w:color="auto"/>
            <w:bottom w:val="none" w:sz="0" w:space="0" w:color="auto"/>
            <w:right w:val="none" w:sz="0" w:space="0" w:color="auto"/>
          </w:divBdr>
        </w:div>
        <w:div w:id="831290317">
          <w:marLeft w:val="480"/>
          <w:marRight w:val="0"/>
          <w:marTop w:val="0"/>
          <w:marBottom w:val="0"/>
          <w:divBdr>
            <w:top w:val="none" w:sz="0" w:space="0" w:color="auto"/>
            <w:left w:val="none" w:sz="0" w:space="0" w:color="auto"/>
            <w:bottom w:val="none" w:sz="0" w:space="0" w:color="auto"/>
            <w:right w:val="none" w:sz="0" w:space="0" w:color="auto"/>
          </w:divBdr>
        </w:div>
        <w:div w:id="181239625">
          <w:marLeft w:val="480"/>
          <w:marRight w:val="0"/>
          <w:marTop w:val="0"/>
          <w:marBottom w:val="0"/>
          <w:divBdr>
            <w:top w:val="none" w:sz="0" w:space="0" w:color="auto"/>
            <w:left w:val="none" w:sz="0" w:space="0" w:color="auto"/>
            <w:bottom w:val="none" w:sz="0" w:space="0" w:color="auto"/>
            <w:right w:val="none" w:sz="0" w:space="0" w:color="auto"/>
          </w:divBdr>
        </w:div>
        <w:div w:id="1048456789">
          <w:marLeft w:val="480"/>
          <w:marRight w:val="0"/>
          <w:marTop w:val="0"/>
          <w:marBottom w:val="0"/>
          <w:divBdr>
            <w:top w:val="none" w:sz="0" w:space="0" w:color="auto"/>
            <w:left w:val="none" w:sz="0" w:space="0" w:color="auto"/>
            <w:bottom w:val="none" w:sz="0" w:space="0" w:color="auto"/>
            <w:right w:val="none" w:sz="0" w:space="0" w:color="auto"/>
          </w:divBdr>
        </w:div>
        <w:div w:id="2139251830">
          <w:marLeft w:val="480"/>
          <w:marRight w:val="0"/>
          <w:marTop w:val="0"/>
          <w:marBottom w:val="0"/>
          <w:divBdr>
            <w:top w:val="none" w:sz="0" w:space="0" w:color="auto"/>
            <w:left w:val="none" w:sz="0" w:space="0" w:color="auto"/>
            <w:bottom w:val="none" w:sz="0" w:space="0" w:color="auto"/>
            <w:right w:val="none" w:sz="0" w:space="0" w:color="auto"/>
          </w:divBdr>
        </w:div>
        <w:div w:id="932863229">
          <w:marLeft w:val="480"/>
          <w:marRight w:val="0"/>
          <w:marTop w:val="0"/>
          <w:marBottom w:val="0"/>
          <w:divBdr>
            <w:top w:val="none" w:sz="0" w:space="0" w:color="auto"/>
            <w:left w:val="none" w:sz="0" w:space="0" w:color="auto"/>
            <w:bottom w:val="none" w:sz="0" w:space="0" w:color="auto"/>
            <w:right w:val="none" w:sz="0" w:space="0" w:color="auto"/>
          </w:divBdr>
        </w:div>
        <w:div w:id="1991321870">
          <w:marLeft w:val="480"/>
          <w:marRight w:val="0"/>
          <w:marTop w:val="0"/>
          <w:marBottom w:val="0"/>
          <w:divBdr>
            <w:top w:val="none" w:sz="0" w:space="0" w:color="auto"/>
            <w:left w:val="none" w:sz="0" w:space="0" w:color="auto"/>
            <w:bottom w:val="none" w:sz="0" w:space="0" w:color="auto"/>
            <w:right w:val="none" w:sz="0" w:space="0" w:color="auto"/>
          </w:divBdr>
        </w:div>
        <w:div w:id="229586188">
          <w:marLeft w:val="480"/>
          <w:marRight w:val="0"/>
          <w:marTop w:val="0"/>
          <w:marBottom w:val="0"/>
          <w:divBdr>
            <w:top w:val="none" w:sz="0" w:space="0" w:color="auto"/>
            <w:left w:val="none" w:sz="0" w:space="0" w:color="auto"/>
            <w:bottom w:val="none" w:sz="0" w:space="0" w:color="auto"/>
            <w:right w:val="none" w:sz="0" w:space="0" w:color="auto"/>
          </w:divBdr>
        </w:div>
        <w:div w:id="650601537">
          <w:marLeft w:val="480"/>
          <w:marRight w:val="0"/>
          <w:marTop w:val="0"/>
          <w:marBottom w:val="0"/>
          <w:divBdr>
            <w:top w:val="none" w:sz="0" w:space="0" w:color="auto"/>
            <w:left w:val="none" w:sz="0" w:space="0" w:color="auto"/>
            <w:bottom w:val="none" w:sz="0" w:space="0" w:color="auto"/>
            <w:right w:val="none" w:sz="0" w:space="0" w:color="auto"/>
          </w:divBdr>
        </w:div>
        <w:div w:id="1063529499">
          <w:marLeft w:val="480"/>
          <w:marRight w:val="0"/>
          <w:marTop w:val="0"/>
          <w:marBottom w:val="0"/>
          <w:divBdr>
            <w:top w:val="none" w:sz="0" w:space="0" w:color="auto"/>
            <w:left w:val="none" w:sz="0" w:space="0" w:color="auto"/>
            <w:bottom w:val="none" w:sz="0" w:space="0" w:color="auto"/>
            <w:right w:val="none" w:sz="0" w:space="0" w:color="auto"/>
          </w:divBdr>
        </w:div>
        <w:div w:id="555312730">
          <w:marLeft w:val="480"/>
          <w:marRight w:val="0"/>
          <w:marTop w:val="0"/>
          <w:marBottom w:val="0"/>
          <w:divBdr>
            <w:top w:val="none" w:sz="0" w:space="0" w:color="auto"/>
            <w:left w:val="none" w:sz="0" w:space="0" w:color="auto"/>
            <w:bottom w:val="none" w:sz="0" w:space="0" w:color="auto"/>
            <w:right w:val="none" w:sz="0" w:space="0" w:color="auto"/>
          </w:divBdr>
        </w:div>
        <w:div w:id="698966082">
          <w:marLeft w:val="480"/>
          <w:marRight w:val="0"/>
          <w:marTop w:val="0"/>
          <w:marBottom w:val="0"/>
          <w:divBdr>
            <w:top w:val="none" w:sz="0" w:space="0" w:color="auto"/>
            <w:left w:val="none" w:sz="0" w:space="0" w:color="auto"/>
            <w:bottom w:val="none" w:sz="0" w:space="0" w:color="auto"/>
            <w:right w:val="none" w:sz="0" w:space="0" w:color="auto"/>
          </w:divBdr>
        </w:div>
        <w:div w:id="1651594936">
          <w:marLeft w:val="480"/>
          <w:marRight w:val="0"/>
          <w:marTop w:val="0"/>
          <w:marBottom w:val="0"/>
          <w:divBdr>
            <w:top w:val="none" w:sz="0" w:space="0" w:color="auto"/>
            <w:left w:val="none" w:sz="0" w:space="0" w:color="auto"/>
            <w:bottom w:val="none" w:sz="0" w:space="0" w:color="auto"/>
            <w:right w:val="none" w:sz="0" w:space="0" w:color="auto"/>
          </w:divBdr>
        </w:div>
        <w:div w:id="1852403908">
          <w:marLeft w:val="480"/>
          <w:marRight w:val="0"/>
          <w:marTop w:val="0"/>
          <w:marBottom w:val="0"/>
          <w:divBdr>
            <w:top w:val="none" w:sz="0" w:space="0" w:color="auto"/>
            <w:left w:val="none" w:sz="0" w:space="0" w:color="auto"/>
            <w:bottom w:val="none" w:sz="0" w:space="0" w:color="auto"/>
            <w:right w:val="none" w:sz="0" w:space="0" w:color="auto"/>
          </w:divBdr>
        </w:div>
        <w:div w:id="1012335686">
          <w:marLeft w:val="480"/>
          <w:marRight w:val="0"/>
          <w:marTop w:val="0"/>
          <w:marBottom w:val="0"/>
          <w:divBdr>
            <w:top w:val="none" w:sz="0" w:space="0" w:color="auto"/>
            <w:left w:val="none" w:sz="0" w:space="0" w:color="auto"/>
            <w:bottom w:val="none" w:sz="0" w:space="0" w:color="auto"/>
            <w:right w:val="none" w:sz="0" w:space="0" w:color="auto"/>
          </w:divBdr>
        </w:div>
        <w:div w:id="127169986">
          <w:marLeft w:val="480"/>
          <w:marRight w:val="0"/>
          <w:marTop w:val="0"/>
          <w:marBottom w:val="0"/>
          <w:divBdr>
            <w:top w:val="none" w:sz="0" w:space="0" w:color="auto"/>
            <w:left w:val="none" w:sz="0" w:space="0" w:color="auto"/>
            <w:bottom w:val="none" w:sz="0" w:space="0" w:color="auto"/>
            <w:right w:val="none" w:sz="0" w:space="0" w:color="auto"/>
          </w:divBdr>
        </w:div>
        <w:div w:id="1317875455">
          <w:marLeft w:val="480"/>
          <w:marRight w:val="0"/>
          <w:marTop w:val="0"/>
          <w:marBottom w:val="0"/>
          <w:divBdr>
            <w:top w:val="none" w:sz="0" w:space="0" w:color="auto"/>
            <w:left w:val="none" w:sz="0" w:space="0" w:color="auto"/>
            <w:bottom w:val="none" w:sz="0" w:space="0" w:color="auto"/>
            <w:right w:val="none" w:sz="0" w:space="0" w:color="auto"/>
          </w:divBdr>
        </w:div>
        <w:div w:id="119962145">
          <w:marLeft w:val="480"/>
          <w:marRight w:val="0"/>
          <w:marTop w:val="0"/>
          <w:marBottom w:val="0"/>
          <w:divBdr>
            <w:top w:val="none" w:sz="0" w:space="0" w:color="auto"/>
            <w:left w:val="none" w:sz="0" w:space="0" w:color="auto"/>
            <w:bottom w:val="none" w:sz="0" w:space="0" w:color="auto"/>
            <w:right w:val="none" w:sz="0" w:space="0" w:color="auto"/>
          </w:divBdr>
        </w:div>
        <w:div w:id="1841042159">
          <w:marLeft w:val="480"/>
          <w:marRight w:val="0"/>
          <w:marTop w:val="0"/>
          <w:marBottom w:val="0"/>
          <w:divBdr>
            <w:top w:val="none" w:sz="0" w:space="0" w:color="auto"/>
            <w:left w:val="none" w:sz="0" w:space="0" w:color="auto"/>
            <w:bottom w:val="none" w:sz="0" w:space="0" w:color="auto"/>
            <w:right w:val="none" w:sz="0" w:space="0" w:color="auto"/>
          </w:divBdr>
        </w:div>
        <w:div w:id="1988892699">
          <w:marLeft w:val="480"/>
          <w:marRight w:val="0"/>
          <w:marTop w:val="0"/>
          <w:marBottom w:val="0"/>
          <w:divBdr>
            <w:top w:val="none" w:sz="0" w:space="0" w:color="auto"/>
            <w:left w:val="none" w:sz="0" w:space="0" w:color="auto"/>
            <w:bottom w:val="none" w:sz="0" w:space="0" w:color="auto"/>
            <w:right w:val="none" w:sz="0" w:space="0" w:color="auto"/>
          </w:divBdr>
        </w:div>
        <w:div w:id="1342512645">
          <w:marLeft w:val="480"/>
          <w:marRight w:val="0"/>
          <w:marTop w:val="0"/>
          <w:marBottom w:val="0"/>
          <w:divBdr>
            <w:top w:val="none" w:sz="0" w:space="0" w:color="auto"/>
            <w:left w:val="none" w:sz="0" w:space="0" w:color="auto"/>
            <w:bottom w:val="none" w:sz="0" w:space="0" w:color="auto"/>
            <w:right w:val="none" w:sz="0" w:space="0" w:color="auto"/>
          </w:divBdr>
        </w:div>
        <w:div w:id="681392694">
          <w:marLeft w:val="480"/>
          <w:marRight w:val="0"/>
          <w:marTop w:val="0"/>
          <w:marBottom w:val="0"/>
          <w:divBdr>
            <w:top w:val="none" w:sz="0" w:space="0" w:color="auto"/>
            <w:left w:val="none" w:sz="0" w:space="0" w:color="auto"/>
            <w:bottom w:val="none" w:sz="0" w:space="0" w:color="auto"/>
            <w:right w:val="none" w:sz="0" w:space="0" w:color="auto"/>
          </w:divBdr>
        </w:div>
        <w:div w:id="1372269798">
          <w:marLeft w:val="480"/>
          <w:marRight w:val="0"/>
          <w:marTop w:val="0"/>
          <w:marBottom w:val="0"/>
          <w:divBdr>
            <w:top w:val="none" w:sz="0" w:space="0" w:color="auto"/>
            <w:left w:val="none" w:sz="0" w:space="0" w:color="auto"/>
            <w:bottom w:val="none" w:sz="0" w:space="0" w:color="auto"/>
            <w:right w:val="none" w:sz="0" w:space="0" w:color="auto"/>
          </w:divBdr>
        </w:div>
        <w:div w:id="373431165">
          <w:marLeft w:val="480"/>
          <w:marRight w:val="0"/>
          <w:marTop w:val="0"/>
          <w:marBottom w:val="0"/>
          <w:divBdr>
            <w:top w:val="none" w:sz="0" w:space="0" w:color="auto"/>
            <w:left w:val="none" w:sz="0" w:space="0" w:color="auto"/>
            <w:bottom w:val="none" w:sz="0" w:space="0" w:color="auto"/>
            <w:right w:val="none" w:sz="0" w:space="0" w:color="auto"/>
          </w:divBdr>
        </w:div>
        <w:div w:id="157157144">
          <w:marLeft w:val="480"/>
          <w:marRight w:val="0"/>
          <w:marTop w:val="0"/>
          <w:marBottom w:val="0"/>
          <w:divBdr>
            <w:top w:val="none" w:sz="0" w:space="0" w:color="auto"/>
            <w:left w:val="none" w:sz="0" w:space="0" w:color="auto"/>
            <w:bottom w:val="none" w:sz="0" w:space="0" w:color="auto"/>
            <w:right w:val="none" w:sz="0" w:space="0" w:color="auto"/>
          </w:divBdr>
        </w:div>
        <w:div w:id="545411062">
          <w:marLeft w:val="480"/>
          <w:marRight w:val="0"/>
          <w:marTop w:val="0"/>
          <w:marBottom w:val="0"/>
          <w:divBdr>
            <w:top w:val="none" w:sz="0" w:space="0" w:color="auto"/>
            <w:left w:val="none" w:sz="0" w:space="0" w:color="auto"/>
            <w:bottom w:val="none" w:sz="0" w:space="0" w:color="auto"/>
            <w:right w:val="none" w:sz="0" w:space="0" w:color="auto"/>
          </w:divBdr>
        </w:div>
        <w:div w:id="1045713690">
          <w:marLeft w:val="480"/>
          <w:marRight w:val="0"/>
          <w:marTop w:val="0"/>
          <w:marBottom w:val="0"/>
          <w:divBdr>
            <w:top w:val="none" w:sz="0" w:space="0" w:color="auto"/>
            <w:left w:val="none" w:sz="0" w:space="0" w:color="auto"/>
            <w:bottom w:val="none" w:sz="0" w:space="0" w:color="auto"/>
            <w:right w:val="none" w:sz="0" w:space="0" w:color="auto"/>
          </w:divBdr>
        </w:div>
        <w:div w:id="875461576">
          <w:marLeft w:val="480"/>
          <w:marRight w:val="0"/>
          <w:marTop w:val="0"/>
          <w:marBottom w:val="0"/>
          <w:divBdr>
            <w:top w:val="none" w:sz="0" w:space="0" w:color="auto"/>
            <w:left w:val="none" w:sz="0" w:space="0" w:color="auto"/>
            <w:bottom w:val="none" w:sz="0" w:space="0" w:color="auto"/>
            <w:right w:val="none" w:sz="0" w:space="0" w:color="auto"/>
          </w:divBdr>
        </w:div>
        <w:div w:id="1425035427">
          <w:marLeft w:val="480"/>
          <w:marRight w:val="0"/>
          <w:marTop w:val="0"/>
          <w:marBottom w:val="0"/>
          <w:divBdr>
            <w:top w:val="none" w:sz="0" w:space="0" w:color="auto"/>
            <w:left w:val="none" w:sz="0" w:space="0" w:color="auto"/>
            <w:bottom w:val="none" w:sz="0" w:space="0" w:color="auto"/>
            <w:right w:val="none" w:sz="0" w:space="0" w:color="auto"/>
          </w:divBdr>
        </w:div>
        <w:div w:id="256257414">
          <w:marLeft w:val="480"/>
          <w:marRight w:val="0"/>
          <w:marTop w:val="0"/>
          <w:marBottom w:val="0"/>
          <w:divBdr>
            <w:top w:val="none" w:sz="0" w:space="0" w:color="auto"/>
            <w:left w:val="none" w:sz="0" w:space="0" w:color="auto"/>
            <w:bottom w:val="none" w:sz="0" w:space="0" w:color="auto"/>
            <w:right w:val="none" w:sz="0" w:space="0" w:color="auto"/>
          </w:divBdr>
        </w:div>
        <w:div w:id="1938294593">
          <w:marLeft w:val="480"/>
          <w:marRight w:val="0"/>
          <w:marTop w:val="0"/>
          <w:marBottom w:val="0"/>
          <w:divBdr>
            <w:top w:val="none" w:sz="0" w:space="0" w:color="auto"/>
            <w:left w:val="none" w:sz="0" w:space="0" w:color="auto"/>
            <w:bottom w:val="none" w:sz="0" w:space="0" w:color="auto"/>
            <w:right w:val="none" w:sz="0" w:space="0" w:color="auto"/>
          </w:divBdr>
        </w:div>
        <w:div w:id="1295064008">
          <w:marLeft w:val="480"/>
          <w:marRight w:val="0"/>
          <w:marTop w:val="0"/>
          <w:marBottom w:val="0"/>
          <w:divBdr>
            <w:top w:val="none" w:sz="0" w:space="0" w:color="auto"/>
            <w:left w:val="none" w:sz="0" w:space="0" w:color="auto"/>
            <w:bottom w:val="none" w:sz="0" w:space="0" w:color="auto"/>
            <w:right w:val="none" w:sz="0" w:space="0" w:color="auto"/>
          </w:divBdr>
        </w:div>
        <w:div w:id="1403410965">
          <w:marLeft w:val="480"/>
          <w:marRight w:val="0"/>
          <w:marTop w:val="0"/>
          <w:marBottom w:val="0"/>
          <w:divBdr>
            <w:top w:val="none" w:sz="0" w:space="0" w:color="auto"/>
            <w:left w:val="none" w:sz="0" w:space="0" w:color="auto"/>
            <w:bottom w:val="none" w:sz="0" w:space="0" w:color="auto"/>
            <w:right w:val="none" w:sz="0" w:space="0" w:color="auto"/>
          </w:divBdr>
        </w:div>
        <w:div w:id="1967465941">
          <w:marLeft w:val="480"/>
          <w:marRight w:val="0"/>
          <w:marTop w:val="0"/>
          <w:marBottom w:val="0"/>
          <w:divBdr>
            <w:top w:val="none" w:sz="0" w:space="0" w:color="auto"/>
            <w:left w:val="none" w:sz="0" w:space="0" w:color="auto"/>
            <w:bottom w:val="none" w:sz="0" w:space="0" w:color="auto"/>
            <w:right w:val="none" w:sz="0" w:space="0" w:color="auto"/>
          </w:divBdr>
        </w:div>
        <w:div w:id="2001231723">
          <w:marLeft w:val="480"/>
          <w:marRight w:val="0"/>
          <w:marTop w:val="0"/>
          <w:marBottom w:val="0"/>
          <w:divBdr>
            <w:top w:val="none" w:sz="0" w:space="0" w:color="auto"/>
            <w:left w:val="none" w:sz="0" w:space="0" w:color="auto"/>
            <w:bottom w:val="none" w:sz="0" w:space="0" w:color="auto"/>
            <w:right w:val="none" w:sz="0" w:space="0" w:color="auto"/>
          </w:divBdr>
        </w:div>
        <w:div w:id="560795982">
          <w:marLeft w:val="480"/>
          <w:marRight w:val="0"/>
          <w:marTop w:val="0"/>
          <w:marBottom w:val="0"/>
          <w:divBdr>
            <w:top w:val="none" w:sz="0" w:space="0" w:color="auto"/>
            <w:left w:val="none" w:sz="0" w:space="0" w:color="auto"/>
            <w:bottom w:val="none" w:sz="0" w:space="0" w:color="auto"/>
            <w:right w:val="none" w:sz="0" w:space="0" w:color="auto"/>
          </w:divBdr>
        </w:div>
        <w:div w:id="1687709172">
          <w:marLeft w:val="480"/>
          <w:marRight w:val="0"/>
          <w:marTop w:val="0"/>
          <w:marBottom w:val="0"/>
          <w:divBdr>
            <w:top w:val="none" w:sz="0" w:space="0" w:color="auto"/>
            <w:left w:val="none" w:sz="0" w:space="0" w:color="auto"/>
            <w:bottom w:val="none" w:sz="0" w:space="0" w:color="auto"/>
            <w:right w:val="none" w:sz="0" w:space="0" w:color="auto"/>
          </w:divBdr>
        </w:div>
        <w:div w:id="1449426309">
          <w:marLeft w:val="480"/>
          <w:marRight w:val="0"/>
          <w:marTop w:val="0"/>
          <w:marBottom w:val="0"/>
          <w:divBdr>
            <w:top w:val="none" w:sz="0" w:space="0" w:color="auto"/>
            <w:left w:val="none" w:sz="0" w:space="0" w:color="auto"/>
            <w:bottom w:val="none" w:sz="0" w:space="0" w:color="auto"/>
            <w:right w:val="none" w:sz="0" w:space="0" w:color="auto"/>
          </w:divBdr>
        </w:div>
        <w:div w:id="2135756325">
          <w:marLeft w:val="480"/>
          <w:marRight w:val="0"/>
          <w:marTop w:val="0"/>
          <w:marBottom w:val="0"/>
          <w:divBdr>
            <w:top w:val="none" w:sz="0" w:space="0" w:color="auto"/>
            <w:left w:val="none" w:sz="0" w:space="0" w:color="auto"/>
            <w:bottom w:val="none" w:sz="0" w:space="0" w:color="auto"/>
            <w:right w:val="none" w:sz="0" w:space="0" w:color="auto"/>
          </w:divBdr>
        </w:div>
        <w:div w:id="974873638">
          <w:marLeft w:val="480"/>
          <w:marRight w:val="0"/>
          <w:marTop w:val="0"/>
          <w:marBottom w:val="0"/>
          <w:divBdr>
            <w:top w:val="none" w:sz="0" w:space="0" w:color="auto"/>
            <w:left w:val="none" w:sz="0" w:space="0" w:color="auto"/>
            <w:bottom w:val="none" w:sz="0" w:space="0" w:color="auto"/>
            <w:right w:val="none" w:sz="0" w:space="0" w:color="auto"/>
          </w:divBdr>
        </w:div>
        <w:div w:id="871921708">
          <w:marLeft w:val="480"/>
          <w:marRight w:val="0"/>
          <w:marTop w:val="0"/>
          <w:marBottom w:val="0"/>
          <w:divBdr>
            <w:top w:val="none" w:sz="0" w:space="0" w:color="auto"/>
            <w:left w:val="none" w:sz="0" w:space="0" w:color="auto"/>
            <w:bottom w:val="none" w:sz="0" w:space="0" w:color="auto"/>
            <w:right w:val="none" w:sz="0" w:space="0" w:color="auto"/>
          </w:divBdr>
        </w:div>
        <w:div w:id="1475678721">
          <w:marLeft w:val="480"/>
          <w:marRight w:val="0"/>
          <w:marTop w:val="0"/>
          <w:marBottom w:val="0"/>
          <w:divBdr>
            <w:top w:val="none" w:sz="0" w:space="0" w:color="auto"/>
            <w:left w:val="none" w:sz="0" w:space="0" w:color="auto"/>
            <w:bottom w:val="none" w:sz="0" w:space="0" w:color="auto"/>
            <w:right w:val="none" w:sz="0" w:space="0" w:color="auto"/>
          </w:divBdr>
        </w:div>
        <w:div w:id="1334844258">
          <w:marLeft w:val="480"/>
          <w:marRight w:val="0"/>
          <w:marTop w:val="0"/>
          <w:marBottom w:val="0"/>
          <w:divBdr>
            <w:top w:val="none" w:sz="0" w:space="0" w:color="auto"/>
            <w:left w:val="none" w:sz="0" w:space="0" w:color="auto"/>
            <w:bottom w:val="none" w:sz="0" w:space="0" w:color="auto"/>
            <w:right w:val="none" w:sz="0" w:space="0" w:color="auto"/>
          </w:divBdr>
        </w:div>
        <w:div w:id="376005820">
          <w:marLeft w:val="480"/>
          <w:marRight w:val="0"/>
          <w:marTop w:val="0"/>
          <w:marBottom w:val="0"/>
          <w:divBdr>
            <w:top w:val="none" w:sz="0" w:space="0" w:color="auto"/>
            <w:left w:val="none" w:sz="0" w:space="0" w:color="auto"/>
            <w:bottom w:val="none" w:sz="0" w:space="0" w:color="auto"/>
            <w:right w:val="none" w:sz="0" w:space="0" w:color="auto"/>
          </w:divBdr>
        </w:div>
        <w:div w:id="532697119">
          <w:marLeft w:val="480"/>
          <w:marRight w:val="0"/>
          <w:marTop w:val="0"/>
          <w:marBottom w:val="0"/>
          <w:divBdr>
            <w:top w:val="none" w:sz="0" w:space="0" w:color="auto"/>
            <w:left w:val="none" w:sz="0" w:space="0" w:color="auto"/>
            <w:bottom w:val="none" w:sz="0" w:space="0" w:color="auto"/>
            <w:right w:val="none" w:sz="0" w:space="0" w:color="auto"/>
          </w:divBdr>
        </w:div>
        <w:div w:id="1216819388">
          <w:marLeft w:val="480"/>
          <w:marRight w:val="0"/>
          <w:marTop w:val="0"/>
          <w:marBottom w:val="0"/>
          <w:divBdr>
            <w:top w:val="none" w:sz="0" w:space="0" w:color="auto"/>
            <w:left w:val="none" w:sz="0" w:space="0" w:color="auto"/>
            <w:bottom w:val="none" w:sz="0" w:space="0" w:color="auto"/>
            <w:right w:val="none" w:sz="0" w:space="0" w:color="auto"/>
          </w:divBdr>
        </w:div>
        <w:div w:id="1165441003">
          <w:marLeft w:val="480"/>
          <w:marRight w:val="0"/>
          <w:marTop w:val="0"/>
          <w:marBottom w:val="0"/>
          <w:divBdr>
            <w:top w:val="none" w:sz="0" w:space="0" w:color="auto"/>
            <w:left w:val="none" w:sz="0" w:space="0" w:color="auto"/>
            <w:bottom w:val="none" w:sz="0" w:space="0" w:color="auto"/>
            <w:right w:val="none" w:sz="0" w:space="0" w:color="auto"/>
          </w:divBdr>
        </w:div>
        <w:div w:id="1480734082">
          <w:marLeft w:val="480"/>
          <w:marRight w:val="0"/>
          <w:marTop w:val="0"/>
          <w:marBottom w:val="0"/>
          <w:divBdr>
            <w:top w:val="none" w:sz="0" w:space="0" w:color="auto"/>
            <w:left w:val="none" w:sz="0" w:space="0" w:color="auto"/>
            <w:bottom w:val="none" w:sz="0" w:space="0" w:color="auto"/>
            <w:right w:val="none" w:sz="0" w:space="0" w:color="auto"/>
          </w:divBdr>
        </w:div>
        <w:div w:id="1152674584">
          <w:marLeft w:val="480"/>
          <w:marRight w:val="0"/>
          <w:marTop w:val="0"/>
          <w:marBottom w:val="0"/>
          <w:divBdr>
            <w:top w:val="none" w:sz="0" w:space="0" w:color="auto"/>
            <w:left w:val="none" w:sz="0" w:space="0" w:color="auto"/>
            <w:bottom w:val="none" w:sz="0" w:space="0" w:color="auto"/>
            <w:right w:val="none" w:sz="0" w:space="0" w:color="auto"/>
          </w:divBdr>
        </w:div>
        <w:div w:id="660160061">
          <w:marLeft w:val="480"/>
          <w:marRight w:val="0"/>
          <w:marTop w:val="0"/>
          <w:marBottom w:val="0"/>
          <w:divBdr>
            <w:top w:val="none" w:sz="0" w:space="0" w:color="auto"/>
            <w:left w:val="none" w:sz="0" w:space="0" w:color="auto"/>
            <w:bottom w:val="none" w:sz="0" w:space="0" w:color="auto"/>
            <w:right w:val="none" w:sz="0" w:space="0" w:color="auto"/>
          </w:divBdr>
        </w:div>
        <w:div w:id="950014638">
          <w:marLeft w:val="480"/>
          <w:marRight w:val="0"/>
          <w:marTop w:val="0"/>
          <w:marBottom w:val="0"/>
          <w:divBdr>
            <w:top w:val="none" w:sz="0" w:space="0" w:color="auto"/>
            <w:left w:val="none" w:sz="0" w:space="0" w:color="auto"/>
            <w:bottom w:val="none" w:sz="0" w:space="0" w:color="auto"/>
            <w:right w:val="none" w:sz="0" w:space="0" w:color="auto"/>
          </w:divBdr>
        </w:div>
        <w:div w:id="755632689">
          <w:marLeft w:val="480"/>
          <w:marRight w:val="0"/>
          <w:marTop w:val="0"/>
          <w:marBottom w:val="0"/>
          <w:divBdr>
            <w:top w:val="none" w:sz="0" w:space="0" w:color="auto"/>
            <w:left w:val="none" w:sz="0" w:space="0" w:color="auto"/>
            <w:bottom w:val="none" w:sz="0" w:space="0" w:color="auto"/>
            <w:right w:val="none" w:sz="0" w:space="0" w:color="auto"/>
          </w:divBdr>
        </w:div>
        <w:div w:id="195236967">
          <w:marLeft w:val="480"/>
          <w:marRight w:val="0"/>
          <w:marTop w:val="0"/>
          <w:marBottom w:val="0"/>
          <w:divBdr>
            <w:top w:val="none" w:sz="0" w:space="0" w:color="auto"/>
            <w:left w:val="none" w:sz="0" w:space="0" w:color="auto"/>
            <w:bottom w:val="none" w:sz="0" w:space="0" w:color="auto"/>
            <w:right w:val="none" w:sz="0" w:space="0" w:color="auto"/>
          </w:divBdr>
        </w:div>
        <w:div w:id="1168323987">
          <w:marLeft w:val="480"/>
          <w:marRight w:val="0"/>
          <w:marTop w:val="0"/>
          <w:marBottom w:val="0"/>
          <w:divBdr>
            <w:top w:val="none" w:sz="0" w:space="0" w:color="auto"/>
            <w:left w:val="none" w:sz="0" w:space="0" w:color="auto"/>
            <w:bottom w:val="none" w:sz="0" w:space="0" w:color="auto"/>
            <w:right w:val="none" w:sz="0" w:space="0" w:color="auto"/>
          </w:divBdr>
        </w:div>
        <w:div w:id="1468813802">
          <w:marLeft w:val="480"/>
          <w:marRight w:val="0"/>
          <w:marTop w:val="0"/>
          <w:marBottom w:val="0"/>
          <w:divBdr>
            <w:top w:val="none" w:sz="0" w:space="0" w:color="auto"/>
            <w:left w:val="none" w:sz="0" w:space="0" w:color="auto"/>
            <w:bottom w:val="none" w:sz="0" w:space="0" w:color="auto"/>
            <w:right w:val="none" w:sz="0" w:space="0" w:color="auto"/>
          </w:divBdr>
        </w:div>
        <w:div w:id="797987410">
          <w:marLeft w:val="480"/>
          <w:marRight w:val="0"/>
          <w:marTop w:val="0"/>
          <w:marBottom w:val="0"/>
          <w:divBdr>
            <w:top w:val="none" w:sz="0" w:space="0" w:color="auto"/>
            <w:left w:val="none" w:sz="0" w:space="0" w:color="auto"/>
            <w:bottom w:val="none" w:sz="0" w:space="0" w:color="auto"/>
            <w:right w:val="none" w:sz="0" w:space="0" w:color="auto"/>
          </w:divBdr>
        </w:div>
        <w:div w:id="664165695">
          <w:marLeft w:val="480"/>
          <w:marRight w:val="0"/>
          <w:marTop w:val="0"/>
          <w:marBottom w:val="0"/>
          <w:divBdr>
            <w:top w:val="none" w:sz="0" w:space="0" w:color="auto"/>
            <w:left w:val="none" w:sz="0" w:space="0" w:color="auto"/>
            <w:bottom w:val="none" w:sz="0" w:space="0" w:color="auto"/>
            <w:right w:val="none" w:sz="0" w:space="0" w:color="auto"/>
          </w:divBdr>
        </w:div>
        <w:div w:id="1823810576">
          <w:marLeft w:val="480"/>
          <w:marRight w:val="0"/>
          <w:marTop w:val="0"/>
          <w:marBottom w:val="0"/>
          <w:divBdr>
            <w:top w:val="none" w:sz="0" w:space="0" w:color="auto"/>
            <w:left w:val="none" w:sz="0" w:space="0" w:color="auto"/>
            <w:bottom w:val="none" w:sz="0" w:space="0" w:color="auto"/>
            <w:right w:val="none" w:sz="0" w:space="0" w:color="auto"/>
          </w:divBdr>
        </w:div>
        <w:div w:id="202136448">
          <w:marLeft w:val="480"/>
          <w:marRight w:val="0"/>
          <w:marTop w:val="0"/>
          <w:marBottom w:val="0"/>
          <w:divBdr>
            <w:top w:val="none" w:sz="0" w:space="0" w:color="auto"/>
            <w:left w:val="none" w:sz="0" w:space="0" w:color="auto"/>
            <w:bottom w:val="none" w:sz="0" w:space="0" w:color="auto"/>
            <w:right w:val="none" w:sz="0" w:space="0" w:color="auto"/>
          </w:divBdr>
        </w:div>
        <w:div w:id="1871992043">
          <w:marLeft w:val="480"/>
          <w:marRight w:val="0"/>
          <w:marTop w:val="0"/>
          <w:marBottom w:val="0"/>
          <w:divBdr>
            <w:top w:val="none" w:sz="0" w:space="0" w:color="auto"/>
            <w:left w:val="none" w:sz="0" w:space="0" w:color="auto"/>
            <w:bottom w:val="none" w:sz="0" w:space="0" w:color="auto"/>
            <w:right w:val="none" w:sz="0" w:space="0" w:color="auto"/>
          </w:divBdr>
        </w:div>
        <w:div w:id="1804762886">
          <w:marLeft w:val="480"/>
          <w:marRight w:val="0"/>
          <w:marTop w:val="0"/>
          <w:marBottom w:val="0"/>
          <w:divBdr>
            <w:top w:val="none" w:sz="0" w:space="0" w:color="auto"/>
            <w:left w:val="none" w:sz="0" w:space="0" w:color="auto"/>
            <w:bottom w:val="none" w:sz="0" w:space="0" w:color="auto"/>
            <w:right w:val="none" w:sz="0" w:space="0" w:color="auto"/>
          </w:divBdr>
        </w:div>
        <w:div w:id="902255973">
          <w:marLeft w:val="480"/>
          <w:marRight w:val="0"/>
          <w:marTop w:val="0"/>
          <w:marBottom w:val="0"/>
          <w:divBdr>
            <w:top w:val="none" w:sz="0" w:space="0" w:color="auto"/>
            <w:left w:val="none" w:sz="0" w:space="0" w:color="auto"/>
            <w:bottom w:val="none" w:sz="0" w:space="0" w:color="auto"/>
            <w:right w:val="none" w:sz="0" w:space="0" w:color="auto"/>
          </w:divBdr>
        </w:div>
        <w:div w:id="634987713">
          <w:marLeft w:val="480"/>
          <w:marRight w:val="0"/>
          <w:marTop w:val="0"/>
          <w:marBottom w:val="0"/>
          <w:divBdr>
            <w:top w:val="none" w:sz="0" w:space="0" w:color="auto"/>
            <w:left w:val="none" w:sz="0" w:space="0" w:color="auto"/>
            <w:bottom w:val="none" w:sz="0" w:space="0" w:color="auto"/>
            <w:right w:val="none" w:sz="0" w:space="0" w:color="auto"/>
          </w:divBdr>
        </w:div>
        <w:div w:id="300233180">
          <w:marLeft w:val="480"/>
          <w:marRight w:val="0"/>
          <w:marTop w:val="0"/>
          <w:marBottom w:val="0"/>
          <w:divBdr>
            <w:top w:val="none" w:sz="0" w:space="0" w:color="auto"/>
            <w:left w:val="none" w:sz="0" w:space="0" w:color="auto"/>
            <w:bottom w:val="none" w:sz="0" w:space="0" w:color="auto"/>
            <w:right w:val="none" w:sz="0" w:space="0" w:color="auto"/>
          </w:divBdr>
        </w:div>
        <w:div w:id="1395934497">
          <w:marLeft w:val="480"/>
          <w:marRight w:val="0"/>
          <w:marTop w:val="0"/>
          <w:marBottom w:val="0"/>
          <w:divBdr>
            <w:top w:val="none" w:sz="0" w:space="0" w:color="auto"/>
            <w:left w:val="none" w:sz="0" w:space="0" w:color="auto"/>
            <w:bottom w:val="none" w:sz="0" w:space="0" w:color="auto"/>
            <w:right w:val="none" w:sz="0" w:space="0" w:color="auto"/>
          </w:divBdr>
        </w:div>
      </w:divsChild>
    </w:div>
    <w:div w:id="822624924">
      <w:bodyDiv w:val="1"/>
      <w:marLeft w:val="0"/>
      <w:marRight w:val="0"/>
      <w:marTop w:val="0"/>
      <w:marBottom w:val="0"/>
      <w:divBdr>
        <w:top w:val="none" w:sz="0" w:space="0" w:color="auto"/>
        <w:left w:val="none" w:sz="0" w:space="0" w:color="auto"/>
        <w:bottom w:val="none" w:sz="0" w:space="0" w:color="auto"/>
        <w:right w:val="none" w:sz="0" w:space="0" w:color="auto"/>
      </w:divBdr>
    </w:div>
    <w:div w:id="823013982">
      <w:bodyDiv w:val="1"/>
      <w:marLeft w:val="0"/>
      <w:marRight w:val="0"/>
      <w:marTop w:val="0"/>
      <w:marBottom w:val="0"/>
      <w:divBdr>
        <w:top w:val="none" w:sz="0" w:space="0" w:color="auto"/>
        <w:left w:val="none" w:sz="0" w:space="0" w:color="auto"/>
        <w:bottom w:val="none" w:sz="0" w:space="0" w:color="auto"/>
        <w:right w:val="none" w:sz="0" w:space="0" w:color="auto"/>
      </w:divBdr>
      <w:divsChild>
        <w:div w:id="1248361">
          <w:marLeft w:val="640"/>
          <w:marRight w:val="0"/>
          <w:marTop w:val="0"/>
          <w:marBottom w:val="0"/>
          <w:divBdr>
            <w:top w:val="none" w:sz="0" w:space="0" w:color="auto"/>
            <w:left w:val="none" w:sz="0" w:space="0" w:color="auto"/>
            <w:bottom w:val="none" w:sz="0" w:space="0" w:color="auto"/>
            <w:right w:val="none" w:sz="0" w:space="0" w:color="auto"/>
          </w:divBdr>
        </w:div>
        <w:div w:id="13967617">
          <w:marLeft w:val="640"/>
          <w:marRight w:val="0"/>
          <w:marTop w:val="0"/>
          <w:marBottom w:val="0"/>
          <w:divBdr>
            <w:top w:val="none" w:sz="0" w:space="0" w:color="auto"/>
            <w:left w:val="none" w:sz="0" w:space="0" w:color="auto"/>
            <w:bottom w:val="none" w:sz="0" w:space="0" w:color="auto"/>
            <w:right w:val="none" w:sz="0" w:space="0" w:color="auto"/>
          </w:divBdr>
        </w:div>
        <w:div w:id="30883382">
          <w:marLeft w:val="640"/>
          <w:marRight w:val="0"/>
          <w:marTop w:val="0"/>
          <w:marBottom w:val="0"/>
          <w:divBdr>
            <w:top w:val="none" w:sz="0" w:space="0" w:color="auto"/>
            <w:left w:val="none" w:sz="0" w:space="0" w:color="auto"/>
            <w:bottom w:val="none" w:sz="0" w:space="0" w:color="auto"/>
            <w:right w:val="none" w:sz="0" w:space="0" w:color="auto"/>
          </w:divBdr>
        </w:div>
        <w:div w:id="58142298">
          <w:marLeft w:val="640"/>
          <w:marRight w:val="0"/>
          <w:marTop w:val="0"/>
          <w:marBottom w:val="0"/>
          <w:divBdr>
            <w:top w:val="none" w:sz="0" w:space="0" w:color="auto"/>
            <w:left w:val="none" w:sz="0" w:space="0" w:color="auto"/>
            <w:bottom w:val="none" w:sz="0" w:space="0" w:color="auto"/>
            <w:right w:val="none" w:sz="0" w:space="0" w:color="auto"/>
          </w:divBdr>
        </w:div>
        <w:div w:id="62267078">
          <w:marLeft w:val="640"/>
          <w:marRight w:val="0"/>
          <w:marTop w:val="0"/>
          <w:marBottom w:val="0"/>
          <w:divBdr>
            <w:top w:val="none" w:sz="0" w:space="0" w:color="auto"/>
            <w:left w:val="none" w:sz="0" w:space="0" w:color="auto"/>
            <w:bottom w:val="none" w:sz="0" w:space="0" w:color="auto"/>
            <w:right w:val="none" w:sz="0" w:space="0" w:color="auto"/>
          </w:divBdr>
        </w:div>
        <w:div w:id="69159090">
          <w:marLeft w:val="640"/>
          <w:marRight w:val="0"/>
          <w:marTop w:val="0"/>
          <w:marBottom w:val="0"/>
          <w:divBdr>
            <w:top w:val="none" w:sz="0" w:space="0" w:color="auto"/>
            <w:left w:val="none" w:sz="0" w:space="0" w:color="auto"/>
            <w:bottom w:val="none" w:sz="0" w:space="0" w:color="auto"/>
            <w:right w:val="none" w:sz="0" w:space="0" w:color="auto"/>
          </w:divBdr>
        </w:div>
        <w:div w:id="83383993">
          <w:marLeft w:val="640"/>
          <w:marRight w:val="0"/>
          <w:marTop w:val="0"/>
          <w:marBottom w:val="0"/>
          <w:divBdr>
            <w:top w:val="none" w:sz="0" w:space="0" w:color="auto"/>
            <w:left w:val="none" w:sz="0" w:space="0" w:color="auto"/>
            <w:bottom w:val="none" w:sz="0" w:space="0" w:color="auto"/>
            <w:right w:val="none" w:sz="0" w:space="0" w:color="auto"/>
          </w:divBdr>
        </w:div>
        <w:div w:id="94637666">
          <w:marLeft w:val="640"/>
          <w:marRight w:val="0"/>
          <w:marTop w:val="0"/>
          <w:marBottom w:val="0"/>
          <w:divBdr>
            <w:top w:val="none" w:sz="0" w:space="0" w:color="auto"/>
            <w:left w:val="none" w:sz="0" w:space="0" w:color="auto"/>
            <w:bottom w:val="none" w:sz="0" w:space="0" w:color="auto"/>
            <w:right w:val="none" w:sz="0" w:space="0" w:color="auto"/>
          </w:divBdr>
        </w:div>
        <w:div w:id="100616665">
          <w:marLeft w:val="640"/>
          <w:marRight w:val="0"/>
          <w:marTop w:val="0"/>
          <w:marBottom w:val="0"/>
          <w:divBdr>
            <w:top w:val="none" w:sz="0" w:space="0" w:color="auto"/>
            <w:left w:val="none" w:sz="0" w:space="0" w:color="auto"/>
            <w:bottom w:val="none" w:sz="0" w:space="0" w:color="auto"/>
            <w:right w:val="none" w:sz="0" w:space="0" w:color="auto"/>
          </w:divBdr>
        </w:div>
        <w:div w:id="103379401">
          <w:marLeft w:val="640"/>
          <w:marRight w:val="0"/>
          <w:marTop w:val="0"/>
          <w:marBottom w:val="0"/>
          <w:divBdr>
            <w:top w:val="none" w:sz="0" w:space="0" w:color="auto"/>
            <w:left w:val="none" w:sz="0" w:space="0" w:color="auto"/>
            <w:bottom w:val="none" w:sz="0" w:space="0" w:color="auto"/>
            <w:right w:val="none" w:sz="0" w:space="0" w:color="auto"/>
          </w:divBdr>
        </w:div>
        <w:div w:id="116991724">
          <w:marLeft w:val="640"/>
          <w:marRight w:val="0"/>
          <w:marTop w:val="0"/>
          <w:marBottom w:val="0"/>
          <w:divBdr>
            <w:top w:val="none" w:sz="0" w:space="0" w:color="auto"/>
            <w:left w:val="none" w:sz="0" w:space="0" w:color="auto"/>
            <w:bottom w:val="none" w:sz="0" w:space="0" w:color="auto"/>
            <w:right w:val="none" w:sz="0" w:space="0" w:color="auto"/>
          </w:divBdr>
        </w:div>
        <w:div w:id="126897452">
          <w:marLeft w:val="640"/>
          <w:marRight w:val="0"/>
          <w:marTop w:val="0"/>
          <w:marBottom w:val="0"/>
          <w:divBdr>
            <w:top w:val="none" w:sz="0" w:space="0" w:color="auto"/>
            <w:left w:val="none" w:sz="0" w:space="0" w:color="auto"/>
            <w:bottom w:val="none" w:sz="0" w:space="0" w:color="auto"/>
            <w:right w:val="none" w:sz="0" w:space="0" w:color="auto"/>
          </w:divBdr>
        </w:div>
        <w:div w:id="132522489">
          <w:marLeft w:val="640"/>
          <w:marRight w:val="0"/>
          <w:marTop w:val="0"/>
          <w:marBottom w:val="0"/>
          <w:divBdr>
            <w:top w:val="none" w:sz="0" w:space="0" w:color="auto"/>
            <w:left w:val="none" w:sz="0" w:space="0" w:color="auto"/>
            <w:bottom w:val="none" w:sz="0" w:space="0" w:color="auto"/>
            <w:right w:val="none" w:sz="0" w:space="0" w:color="auto"/>
          </w:divBdr>
        </w:div>
        <w:div w:id="133135963">
          <w:marLeft w:val="640"/>
          <w:marRight w:val="0"/>
          <w:marTop w:val="0"/>
          <w:marBottom w:val="0"/>
          <w:divBdr>
            <w:top w:val="none" w:sz="0" w:space="0" w:color="auto"/>
            <w:left w:val="none" w:sz="0" w:space="0" w:color="auto"/>
            <w:bottom w:val="none" w:sz="0" w:space="0" w:color="auto"/>
            <w:right w:val="none" w:sz="0" w:space="0" w:color="auto"/>
          </w:divBdr>
        </w:div>
        <w:div w:id="155918958">
          <w:marLeft w:val="640"/>
          <w:marRight w:val="0"/>
          <w:marTop w:val="0"/>
          <w:marBottom w:val="0"/>
          <w:divBdr>
            <w:top w:val="none" w:sz="0" w:space="0" w:color="auto"/>
            <w:left w:val="none" w:sz="0" w:space="0" w:color="auto"/>
            <w:bottom w:val="none" w:sz="0" w:space="0" w:color="auto"/>
            <w:right w:val="none" w:sz="0" w:space="0" w:color="auto"/>
          </w:divBdr>
        </w:div>
        <w:div w:id="196891138">
          <w:marLeft w:val="640"/>
          <w:marRight w:val="0"/>
          <w:marTop w:val="0"/>
          <w:marBottom w:val="0"/>
          <w:divBdr>
            <w:top w:val="none" w:sz="0" w:space="0" w:color="auto"/>
            <w:left w:val="none" w:sz="0" w:space="0" w:color="auto"/>
            <w:bottom w:val="none" w:sz="0" w:space="0" w:color="auto"/>
            <w:right w:val="none" w:sz="0" w:space="0" w:color="auto"/>
          </w:divBdr>
        </w:div>
        <w:div w:id="199436695">
          <w:marLeft w:val="640"/>
          <w:marRight w:val="0"/>
          <w:marTop w:val="0"/>
          <w:marBottom w:val="0"/>
          <w:divBdr>
            <w:top w:val="none" w:sz="0" w:space="0" w:color="auto"/>
            <w:left w:val="none" w:sz="0" w:space="0" w:color="auto"/>
            <w:bottom w:val="none" w:sz="0" w:space="0" w:color="auto"/>
            <w:right w:val="none" w:sz="0" w:space="0" w:color="auto"/>
          </w:divBdr>
        </w:div>
        <w:div w:id="201792406">
          <w:marLeft w:val="640"/>
          <w:marRight w:val="0"/>
          <w:marTop w:val="0"/>
          <w:marBottom w:val="0"/>
          <w:divBdr>
            <w:top w:val="none" w:sz="0" w:space="0" w:color="auto"/>
            <w:left w:val="none" w:sz="0" w:space="0" w:color="auto"/>
            <w:bottom w:val="none" w:sz="0" w:space="0" w:color="auto"/>
            <w:right w:val="none" w:sz="0" w:space="0" w:color="auto"/>
          </w:divBdr>
        </w:div>
        <w:div w:id="205869655">
          <w:marLeft w:val="640"/>
          <w:marRight w:val="0"/>
          <w:marTop w:val="0"/>
          <w:marBottom w:val="0"/>
          <w:divBdr>
            <w:top w:val="none" w:sz="0" w:space="0" w:color="auto"/>
            <w:left w:val="none" w:sz="0" w:space="0" w:color="auto"/>
            <w:bottom w:val="none" w:sz="0" w:space="0" w:color="auto"/>
            <w:right w:val="none" w:sz="0" w:space="0" w:color="auto"/>
          </w:divBdr>
        </w:div>
        <w:div w:id="208803934">
          <w:marLeft w:val="640"/>
          <w:marRight w:val="0"/>
          <w:marTop w:val="0"/>
          <w:marBottom w:val="0"/>
          <w:divBdr>
            <w:top w:val="none" w:sz="0" w:space="0" w:color="auto"/>
            <w:left w:val="none" w:sz="0" w:space="0" w:color="auto"/>
            <w:bottom w:val="none" w:sz="0" w:space="0" w:color="auto"/>
            <w:right w:val="none" w:sz="0" w:space="0" w:color="auto"/>
          </w:divBdr>
        </w:div>
        <w:div w:id="213200477">
          <w:marLeft w:val="640"/>
          <w:marRight w:val="0"/>
          <w:marTop w:val="0"/>
          <w:marBottom w:val="0"/>
          <w:divBdr>
            <w:top w:val="none" w:sz="0" w:space="0" w:color="auto"/>
            <w:left w:val="none" w:sz="0" w:space="0" w:color="auto"/>
            <w:bottom w:val="none" w:sz="0" w:space="0" w:color="auto"/>
            <w:right w:val="none" w:sz="0" w:space="0" w:color="auto"/>
          </w:divBdr>
        </w:div>
        <w:div w:id="239563102">
          <w:marLeft w:val="640"/>
          <w:marRight w:val="0"/>
          <w:marTop w:val="0"/>
          <w:marBottom w:val="0"/>
          <w:divBdr>
            <w:top w:val="none" w:sz="0" w:space="0" w:color="auto"/>
            <w:left w:val="none" w:sz="0" w:space="0" w:color="auto"/>
            <w:bottom w:val="none" w:sz="0" w:space="0" w:color="auto"/>
            <w:right w:val="none" w:sz="0" w:space="0" w:color="auto"/>
          </w:divBdr>
        </w:div>
        <w:div w:id="242379522">
          <w:marLeft w:val="640"/>
          <w:marRight w:val="0"/>
          <w:marTop w:val="0"/>
          <w:marBottom w:val="0"/>
          <w:divBdr>
            <w:top w:val="none" w:sz="0" w:space="0" w:color="auto"/>
            <w:left w:val="none" w:sz="0" w:space="0" w:color="auto"/>
            <w:bottom w:val="none" w:sz="0" w:space="0" w:color="auto"/>
            <w:right w:val="none" w:sz="0" w:space="0" w:color="auto"/>
          </w:divBdr>
        </w:div>
        <w:div w:id="255358764">
          <w:marLeft w:val="640"/>
          <w:marRight w:val="0"/>
          <w:marTop w:val="0"/>
          <w:marBottom w:val="0"/>
          <w:divBdr>
            <w:top w:val="none" w:sz="0" w:space="0" w:color="auto"/>
            <w:left w:val="none" w:sz="0" w:space="0" w:color="auto"/>
            <w:bottom w:val="none" w:sz="0" w:space="0" w:color="auto"/>
            <w:right w:val="none" w:sz="0" w:space="0" w:color="auto"/>
          </w:divBdr>
        </w:div>
        <w:div w:id="273175418">
          <w:marLeft w:val="640"/>
          <w:marRight w:val="0"/>
          <w:marTop w:val="0"/>
          <w:marBottom w:val="0"/>
          <w:divBdr>
            <w:top w:val="none" w:sz="0" w:space="0" w:color="auto"/>
            <w:left w:val="none" w:sz="0" w:space="0" w:color="auto"/>
            <w:bottom w:val="none" w:sz="0" w:space="0" w:color="auto"/>
            <w:right w:val="none" w:sz="0" w:space="0" w:color="auto"/>
          </w:divBdr>
        </w:div>
        <w:div w:id="289173135">
          <w:marLeft w:val="640"/>
          <w:marRight w:val="0"/>
          <w:marTop w:val="0"/>
          <w:marBottom w:val="0"/>
          <w:divBdr>
            <w:top w:val="none" w:sz="0" w:space="0" w:color="auto"/>
            <w:left w:val="none" w:sz="0" w:space="0" w:color="auto"/>
            <w:bottom w:val="none" w:sz="0" w:space="0" w:color="auto"/>
            <w:right w:val="none" w:sz="0" w:space="0" w:color="auto"/>
          </w:divBdr>
        </w:div>
        <w:div w:id="298456991">
          <w:marLeft w:val="640"/>
          <w:marRight w:val="0"/>
          <w:marTop w:val="0"/>
          <w:marBottom w:val="0"/>
          <w:divBdr>
            <w:top w:val="none" w:sz="0" w:space="0" w:color="auto"/>
            <w:left w:val="none" w:sz="0" w:space="0" w:color="auto"/>
            <w:bottom w:val="none" w:sz="0" w:space="0" w:color="auto"/>
            <w:right w:val="none" w:sz="0" w:space="0" w:color="auto"/>
          </w:divBdr>
        </w:div>
        <w:div w:id="327483402">
          <w:marLeft w:val="640"/>
          <w:marRight w:val="0"/>
          <w:marTop w:val="0"/>
          <w:marBottom w:val="0"/>
          <w:divBdr>
            <w:top w:val="none" w:sz="0" w:space="0" w:color="auto"/>
            <w:left w:val="none" w:sz="0" w:space="0" w:color="auto"/>
            <w:bottom w:val="none" w:sz="0" w:space="0" w:color="auto"/>
            <w:right w:val="none" w:sz="0" w:space="0" w:color="auto"/>
          </w:divBdr>
        </w:div>
        <w:div w:id="328673779">
          <w:marLeft w:val="640"/>
          <w:marRight w:val="0"/>
          <w:marTop w:val="0"/>
          <w:marBottom w:val="0"/>
          <w:divBdr>
            <w:top w:val="none" w:sz="0" w:space="0" w:color="auto"/>
            <w:left w:val="none" w:sz="0" w:space="0" w:color="auto"/>
            <w:bottom w:val="none" w:sz="0" w:space="0" w:color="auto"/>
            <w:right w:val="none" w:sz="0" w:space="0" w:color="auto"/>
          </w:divBdr>
        </w:div>
        <w:div w:id="350111951">
          <w:marLeft w:val="640"/>
          <w:marRight w:val="0"/>
          <w:marTop w:val="0"/>
          <w:marBottom w:val="0"/>
          <w:divBdr>
            <w:top w:val="none" w:sz="0" w:space="0" w:color="auto"/>
            <w:left w:val="none" w:sz="0" w:space="0" w:color="auto"/>
            <w:bottom w:val="none" w:sz="0" w:space="0" w:color="auto"/>
            <w:right w:val="none" w:sz="0" w:space="0" w:color="auto"/>
          </w:divBdr>
        </w:div>
        <w:div w:id="352609818">
          <w:marLeft w:val="640"/>
          <w:marRight w:val="0"/>
          <w:marTop w:val="0"/>
          <w:marBottom w:val="0"/>
          <w:divBdr>
            <w:top w:val="none" w:sz="0" w:space="0" w:color="auto"/>
            <w:left w:val="none" w:sz="0" w:space="0" w:color="auto"/>
            <w:bottom w:val="none" w:sz="0" w:space="0" w:color="auto"/>
            <w:right w:val="none" w:sz="0" w:space="0" w:color="auto"/>
          </w:divBdr>
        </w:div>
        <w:div w:id="370302683">
          <w:marLeft w:val="640"/>
          <w:marRight w:val="0"/>
          <w:marTop w:val="0"/>
          <w:marBottom w:val="0"/>
          <w:divBdr>
            <w:top w:val="none" w:sz="0" w:space="0" w:color="auto"/>
            <w:left w:val="none" w:sz="0" w:space="0" w:color="auto"/>
            <w:bottom w:val="none" w:sz="0" w:space="0" w:color="auto"/>
            <w:right w:val="none" w:sz="0" w:space="0" w:color="auto"/>
          </w:divBdr>
        </w:div>
        <w:div w:id="409733939">
          <w:marLeft w:val="640"/>
          <w:marRight w:val="0"/>
          <w:marTop w:val="0"/>
          <w:marBottom w:val="0"/>
          <w:divBdr>
            <w:top w:val="none" w:sz="0" w:space="0" w:color="auto"/>
            <w:left w:val="none" w:sz="0" w:space="0" w:color="auto"/>
            <w:bottom w:val="none" w:sz="0" w:space="0" w:color="auto"/>
            <w:right w:val="none" w:sz="0" w:space="0" w:color="auto"/>
          </w:divBdr>
        </w:div>
        <w:div w:id="439496496">
          <w:marLeft w:val="640"/>
          <w:marRight w:val="0"/>
          <w:marTop w:val="0"/>
          <w:marBottom w:val="0"/>
          <w:divBdr>
            <w:top w:val="none" w:sz="0" w:space="0" w:color="auto"/>
            <w:left w:val="none" w:sz="0" w:space="0" w:color="auto"/>
            <w:bottom w:val="none" w:sz="0" w:space="0" w:color="auto"/>
            <w:right w:val="none" w:sz="0" w:space="0" w:color="auto"/>
          </w:divBdr>
        </w:div>
        <w:div w:id="453059675">
          <w:marLeft w:val="640"/>
          <w:marRight w:val="0"/>
          <w:marTop w:val="0"/>
          <w:marBottom w:val="0"/>
          <w:divBdr>
            <w:top w:val="none" w:sz="0" w:space="0" w:color="auto"/>
            <w:left w:val="none" w:sz="0" w:space="0" w:color="auto"/>
            <w:bottom w:val="none" w:sz="0" w:space="0" w:color="auto"/>
            <w:right w:val="none" w:sz="0" w:space="0" w:color="auto"/>
          </w:divBdr>
        </w:div>
        <w:div w:id="453330048">
          <w:marLeft w:val="640"/>
          <w:marRight w:val="0"/>
          <w:marTop w:val="0"/>
          <w:marBottom w:val="0"/>
          <w:divBdr>
            <w:top w:val="none" w:sz="0" w:space="0" w:color="auto"/>
            <w:left w:val="none" w:sz="0" w:space="0" w:color="auto"/>
            <w:bottom w:val="none" w:sz="0" w:space="0" w:color="auto"/>
            <w:right w:val="none" w:sz="0" w:space="0" w:color="auto"/>
          </w:divBdr>
        </w:div>
        <w:div w:id="466165821">
          <w:marLeft w:val="640"/>
          <w:marRight w:val="0"/>
          <w:marTop w:val="0"/>
          <w:marBottom w:val="0"/>
          <w:divBdr>
            <w:top w:val="none" w:sz="0" w:space="0" w:color="auto"/>
            <w:left w:val="none" w:sz="0" w:space="0" w:color="auto"/>
            <w:bottom w:val="none" w:sz="0" w:space="0" w:color="auto"/>
            <w:right w:val="none" w:sz="0" w:space="0" w:color="auto"/>
          </w:divBdr>
        </w:div>
        <w:div w:id="466969109">
          <w:marLeft w:val="640"/>
          <w:marRight w:val="0"/>
          <w:marTop w:val="0"/>
          <w:marBottom w:val="0"/>
          <w:divBdr>
            <w:top w:val="none" w:sz="0" w:space="0" w:color="auto"/>
            <w:left w:val="none" w:sz="0" w:space="0" w:color="auto"/>
            <w:bottom w:val="none" w:sz="0" w:space="0" w:color="auto"/>
            <w:right w:val="none" w:sz="0" w:space="0" w:color="auto"/>
          </w:divBdr>
        </w:div>
        <w:div w:id="468940043">
          <w:marLeft w:val="640"/>
          <w:marRight w:val="0"/>
          <w:marTop w:val="0"/>
          <w:marBottom w:val="0"/>
          <w:divBdr>
            <w:top w:val="none" w:sz="0" w:space="0" w:color="auto"/>
            <w:left w:val="none" w:sz="0" w:space="0" w:color="auto"/>
            <w:bottom w:val="none" w:sz="0" w:space="0" w:color="auto"/>
            <w:right w:val="none" w:sz="0" w:space="0" w:color="auto"/>
          </w:divBdr>
        </w:div>
        <w:div w:id="471794544">
          <w:marLeft w:val="640"/>
          <w:marRight w:val="0"/>
          <w:marTop w:val="0"/>
          <w:marBottom w:val="0"/>
          <w:divBdr>
            <w:top w:val="none" w:sz="0" w:space="0" w:color="auto"/>
            <w:left w:val="none" w:sz="0" w:space="0" w:color="auto"/>
            <w:bottom w:val="none" w:sz="0" w:space="0" w:color="auto"/>
            <w:right w:val="none" w:sz="0" w:space="0" w:color="auto"/>
          </w:divBdr>
        </w:div>
        <w:div w:id="489717421">
          <w:marLeft w:val="640"/>
          <w:marRight w:val="0"/>
          <w:marTop w:val="0"/>
          <w:marBottom w:val="0"/>
          <w:divBdr>
            <w:top w:val="none" w:sz="0" w:space="0" w:color="auto"/>
            <w:left w:val="none" w:sz="0" w:space="0" w:color="auto"/>
            <w:bottom w:val="none" w:sz="0" w:space="0" w:color="auto"/>
            <w:right w:val="none" w:sz="0" w:space="0" w:color="auto"/>
          </w:divBdr>
        </w:div>
        <w:div w:id="492529643">
          <w:marLeft w:val="640"/>
          <w:marRight w:val="0"/>
          <w:marTop w:val="0"/>
          <w:marBottom w:val="0"/>
          <w:divBdr>
            <w:top w:val="none" w:sz="0" w:space="0" w:color="auto"/>
            <w:left w:val="none" w:sz="0" w:space="0" w:color="auto"/>
            <w:bottom w:val="none" w:sz="0" w:space="0" w:color="auto"/>
            <w:right w:val="none" w:sz="0" w:space="0" w:color="auto"/>
          </w:divBdr>
        </w:div>
        <w:div w:id="510799148">
          <w:marLeft w:val="640"/>
          <w:marRight w:val="0"/>
          <w:marTop w:val="0"/>
          <w:marBottom w:val="0"/>
          <w:divBdr>
            <w:top w:val="none" w:sz="0" w:space="0" w:color="auto"/>
            <w:left w:val="none" w:sz="0" w:space="0" w:color="auto"/>
            <w:bottom w:val="none" w:sz="0" w:space="0" w:color="auto"/>
            <w:right w:val="none" w:sz="0" w:space="0" w:color="auto"/>
          </w:divBdr>
        </w:div>
        <w:div w:id="517551192">
          <w:marLeft w:val="640"/>
          <w:marRight w:val="0"/>
          <w:marTop w:val="0"/>
          <w:marBottom w:val="0"/>
          <w:divBdr>
            <w:top w:val="none" w:sz="0" w:space="0" w:color="auto"/>
            <w:left w:val="none" w:sz="0" w:space="0" w:color="auto"/>
            <w:bottom w:val="none" w:sz="0" w:space="0" w:color="auto"/>
            <w:right w:val="none" w:sz="0" w:space="0" w:color="auto"/>
          </w:divBdr>
        </w:div>
        <w:div w:id="522741744">
          <w:marLeft w:val="640"/>
          <w:marRight w:val="0"/>
          <w:marTop w:val="0"/>
          <w:marBottom w:val="0"/>
          <w:divBdr>
            <w:top w:val="none" w:sz="0" w:space="0" w:color="auto"/>
            <w:left w:val="none" w:sz="0" w:space="0" w:color="auto"/>
            <w:bottom w:val="none" w:sz="0" w:space="0" w:color="auto"/>
            <w:right w:val="none" w:sz="0" w:space="0" w:color="auto"/>
          </w:divBdr>
        </w:div>
        <w:div w:id="579563470">
          <w:marLeft w:val="640"/>
          <w:marRight w:val="0"/>
          <w:marTop w:val="0"/>
          <w:marBottom w:val="0"/>
          <w:divBdr>
            <w:top w:val="none" w:sz="0" w:space="0" w:color="auto"/>
            <w:left w:val="none" w:sz="0" w:space="0" w:color="auto"/>
            <w:bottom w:val="none" w:sz="0" w:space="0" w:color="auto"/>
            <w:right w:val="none" w:sz="0" w:space="0" w:color="auto"/>
          </w:divBdr>
        </w:div>
        <w:div w:id="591158902">
          <w:marLeft w:val="640"/>
          <w:marRight w:val="0"/>
          <w:marTop w:val="0"/>
          <w:marBottom w:val="0"/>
          <w:divBdr>
            <w:top w:val="none" w:sz="0" w:space="0" w:color="auto"/>
            <w:left w:val="none" w:sz="0" w:space="0" w:color="auto"/>
            <w:bottom w:val="none" w:sz="0" w:space="0" w:color="auto"/>
            <w:right w:val="none" w:sz="0" w:space="0" w:color="auto"/>
          </w:divBdr>
        </w:div>
        <w:div w:id="602035699">
          <w:marLeft w:val="640"/>
          <w:marRight w:val="0"/>
          <w:marTop w:val="0"/>
          <w:marBottom w:val="0"/>
          <w:divBdr>
            <w:top w:val="none" w:sz="0" w:space="0" w:color="auto"/>
            <w:left w:val="none" w:sz="0" w:space="0" w:color="auto"/>
            <w:bottom w:val="none" w:sz="0" w:space="0" w:color="auto"/>
            <w:right w:val="none" w:sz="0" w:space="0" w:color="auto"/>
          </w:divBdr>
        </w:div>
        <w:div w:id="606229968">
          <w:marLeft w:val="640"/>
          <w:marRight w:val="0"/>
          <w:marTop w:val="0"/>
          <w:marBottom w:val="0"/>
          <w:divBdr>
            <w:top w:val="none" w:sz="0" w:space="0" w:color="auto"/>
            <w:left w:val="none" w:sz="0" w:space="0" w:color="auto"/>
            <w:bottom w:val="none" w:sz="0" w:space="0" w:color="auto"/>
            <w:right w:val="none" w:sz="0" w:space="0" w:color="auto"/>
          </w:divBdr>
        </w:div>
        <w:div w:id="607782382">
          <w:marLeft w:val="640"/>
          <w:marRight w:val="0"/>
          <w:marTop w:val="0"/>
          <w:marBottom w:val="0"/>
          <w:divBdr>
            <w:top w:val="none" w:sz="0" w:space="0" w:color="auto"/>
            <w:left w:val="none" w:sz="0" w:space="0" w:color="auto"/>
            <w:bottom w:val="none" w:sz="0" w:space="0" w:color="auto"/>
            <w:right w:val="none" w:sz="0" w:space="0" w:color="auto"/>
          </w:divBdr>
        </w:div>
        <w:div w:id="610623605">
          <w:marLeft w:val="640"/>
          <w:marRight w:val="0"/>
          <w:marTop w:val="0"/>
          <w:marBottom w:val="0"/>
          <w:divBdr>
            <w:top w:val="none" w:sz="0" w:space="0" w:color="auto"/>
            <w:left w:val="none" w:sz="0" w:space="0" w:color="auto"/>
            <w:bottom w:val="none" w:sz="0" w:space="0" w:color="auto"/>
            <w:right w:val="none" w:sz="0" w:space="0" w:color="auto"/>
          </w:divBdr>
        </w:div>
        <w:div w:id="662391334">
          <w:marLeft w:val="640"/>
          <w:marRight w:val="0"/>
          <w:marTop w:val="0"/>
          <w:marBottom w:val="0"/>
          <w:divBdr>
            <w:top w:val="none" w:sz="0" w:space="0" w:color="auto"/>
            <w:left w:val="none" w:sz="0" w:space="0" w:color="auto"/>
            <w:bottom w:val="none" w:sz="0" w:space="0" w:color="auto"/>
            <w:right w:val="none" w:sz="0" w:space="0" w:color="auto"/>
          </w:divBdr>
        </w:div>
        <w:div w:id="673336433">
          <w:marLeft w:val="640"/>
          <w:marRight w:val="0"/>
          <w:marTop w:val="0"/>
          <w:marBottom w:val="0"/>
          <w:divBdr>
            <w:top w:val="none" w:sz="0" w:space="0" w:color="auto"/>
            <w:left w:val="none" w:sz="0" w:space="0" w:color="auto"/>
            <w:bottom w:val="none" w:sz="0" w:space="0" w:color="auto"/>
            <w:right w:val="none" w:sz="0" w:space="0" w:color="auto"/>
          </w:divBdr>
        </w:div>
        <w:div w:id="679818641">
          <w:marLeft w:val="640"/>
          <w:marRight w:val="0"/>
          <w:marTop w:val="0"/>
          <w:marBottom w:val="0"/>
          <w:divBdr>
            <w:top w:val="none" w:sz="0" w:space="0" w:color="auto"/>
            <w:left w:val="none" w:sz="0" w:space="0" w:color="auto"/>
            <w:bottom w:val="none" w:sz="0" w:space="0" w:color="auto"/>
            <w:right w:val="none" w:sz="0" w:space="0" w:color="auto"/>
          </w:divBdr>
        </w:div>
        <w:div w:id="680009754">
          <w:marLeft w:val="640"/>
          <w:marRight w:val="0"/>
          <w:marTop w:val="0"/>
          <w:marBottom w:val="0"/>
          <w:divBdr>
            <w:top w:val="none" w:sz="0" w:space="0" w:color="auto"/>
            <w:left w:val="none" w:sz="0" w:space="0" w:color="auto"/>
            <w:bottom w:val="none" w:sz="0" w:space="0" w:color="auto"/>
            <w:right w:val="none" w:sz="0" w:space="0" w:color="auto"/>
          </w:divBdr>
        </w:div>
        <w:div w:id="683171795">
          <w:marLeft w:val="640"/>
          <w:marRight w:val="0"/>
          <w:marTop w:val="0"/>
          <w:marBottom w:val="0"/>
          <w:divBdr>
            <w:top w:val="none" w:sz="0" w:space="0" w:color="auto"/>
            <w:left w:val="none" w:sz="0" w:space="0" w:color="auto"/>
            <w:bottom w:val="none" w:sz="0" w:space="0" w:color="auto"/>
            <w:right w:val="none" w:sz="0" w:space="0" w:color="auto"/>
          </w:divBdr>
        </w:div>
        <w:div w:id="699235206">
          <w:marLeft w:val="640"/>
          <w:marRight w:val="0"/>
          <w:marTop w:val="0"/>
          <w:marBottom w:val="0"/>
          <w:divBdr>
            <w:top w:val="none" w:sz="0" w:space="0" w:color="auto"/>
            <w:left w:val="none" w:sz="0" w:space="0" w:color="auto"/>
            <w:bottom w:val="none" w:sz="0" w:space="0" w:color="auto"/>
            <w:right w:val="none" w:sz="0" w:space="0" w:color="auto"/>
          </w:divBdr>
        </w:div>
        <w:div w:id="711618981">
          <w:marLeft w:val="640"/>
          <w:marRight w:val="0"/>
          <w:marTop w:val="0"/>
          <w:marBottom w:val="0"/>
          <w:divBdr>
            <w:top w:val="none" w:sz="0" w:space="0" w:color="auto"/>
            <w:left w:val="none" w:sz="0" w:space="0" w:color="auto"/>
            <w:bottom w:val="none" w:sz="0" w:space="0" w:color="auto"/>
            <w:right w:val="none" w:sz="0" w:space="0" w:color="auto"/>
          </w:divBdr>
        </w:div>
        <w:div w:id="721247774">
          <w:marLeft w:val="640"/>
          <w:marRight w:val="0"/>
          <w:marTop w:val="0"/>
          <w:marBottom w:val="0"/>
          <w:divBdr>
            <w:top w:val="none" w:sz="0" w:space="0" w:color="auto"/>
            <w:left w:val="none" w:sz="0" w:space="0" w:color="auto"/>
            <w:bottom w:val="none" w:sz="0" w:space="0" w:color="auto"/>
            <w:right w:val="none" w:sz="0" w:space="0" w:color="auto"/>
          </w:divBdr>
        </w:div>
        <w:div w:id="750934267">
          <w:marLeft w:val="640"/>
          <w:marRight w:val="0"/>
          <w:marTop w:val="0"/>
          <w:marBottom w:val="0"/>
          <w:divBdr>
            <w:top w:val="none" w:sz="0" w:space="0" w:color="auto"/>
            <w:left w:val="none" w:sz="0" w:space="0" w:color="auto"/>
            <w:bottom w:val="none" w:sz="0" w:space="0" w:color="auto"/>
            <w:right w:val="none" w:sz="0" w:space="0" w:color="auto"/>
          </w:divBdr>
        </w:div>
        <w:div w:id="762140578">
          <w:marLeft w:val="640"/>
          <w:marRight w:val="0"/>
          <w:marTop w:val="0"/>
          <w:marBottom w:val="0"/>
          <w:divBdr>
            <w:top w:val="none" w:sz="0" w:space="0" w:color="auto"/>
            <w:left w:val="none" w:sz="0" w:space="0" w:color="auto"/>
            <w:bottom w:val="none" w:sz="0" w:space="0" w:color="auto"/>
            <w:right w:val="none" w:sz="0" w:space="0" w:color="auto"/>
          </w:divBdr>
        </w:div>
        <w:div w:id="764418143">
          <w:marLeft w:val="640"/>
          <w:marRight w:val="0"/>
          <w:marTop w:val="0"/>
          <w:marBottom w:val="0"/>
          <w:divBdr>
            <w:top w:val="none" w:sz="0" w:space="0" w:color="auto"/>
            <w:left w:val="none" w:sz="0" w:space="0" w:color="auto"/>
            <w:bottom w:val="none" w:sz="0" w:space="0" w:color="auto"/>
            <w:right w:val="none" w:sz="0" w:space="0" w:color="auto"/>
          </w:divBdr>
        </w:div>
        <w:div w:id="770010233">
          <w:marLeft w:val="640"/>
          <w:marRight w:val="0"/>
          <w:marTop w:val="0"/>
          <w:marBottom w:val="0"/>
          <w:divBdr>
            <w:top w:val="none" w:sz="0" w:space="0" w:color="auto"/>
            <w:left w:val="none" w:sz="0" w:space="0" w:color="auto"/>
            <w:bottom w:val="none" w:sz="0" w:space="0" w:color="auto"/>
            <w:right w:val="none" w:sz="0" w:space="0" w:color="auto"/>
          </w:divBdr>
        </w:div>
        <w:div w:id="778111419">
          <w:marLeft w:val="640"/>
          <w:marRight w:val="0"/>
          <w:marTop w:val="0"/>
          <w:marBottom w:val="0"/>
          <w:divBdr>
            <w:top w:val="none" w:sz="0" w:space="0" w:color="auto"/>
            <w:left w:val="none" w:sz="0" w:space="0" w:color="auto"/>
            <w:bottom w:val="none" w:sz="0" w:space="0" w:color="auto"/>
            <w:right w:val="none" w:sz="0" w:space="0" w:color="auto"/>
          </w:divBdr>
        </w:div>
        <w:div w:id="785546533">
          <w:marLeft w:val="640"/>
          <w:marRight w:val="0"/>
          <w:marTop w:val="0"/>
          <w:marBottom w:val="0"/>
          <w:divBdr>
            <w:top w:val="none" w:sz="0" w:space="0" w:color="auto"/>
            <w:left w:val="none" w:sz="0" w:space="0" w:color="auto"/>
            <w:bottom w:val="none" w:sz="0" w:space="0" w:color="auto"/>
            <w:right w:val="none" w:sz="0" w:space="0" w:color="auto"/>
          </w:divBdr>
        </w:div>
        <w:div w:id="791627865">
          <w:marLeft w:val="640"/>
          <w:marRight w:val="0"/>
          <w:marTop w:val="0"/>
          <w:marBottom w:val="0"/>
          <w:divBdr>
            <w:top w:val="none" w:sz="0" w:space="0" w:color="auto"/>
            <w:left w:val="none" w:sz="0" w:space="0" w:color="auto"/>
            <w:bottom w:val="none" w:sz="0" w:space="0" w:color="auto"/>
            <w:right w:val="none" w:sz="0" w:space="0" w:color="auto"/>
          </w:divBdr>
        </w:div>
        <w:div w:id="797527297">
          <w:marLeft w:val="640"/>
          <w:marRight w:val="0"/>
          <w:marTop w:val="0"/>
          <w:marBottom w:val="0"/>
          <w:divBdr>
            <w:top w:val="none" w:sz="0" w:space="0" w:color="auto"/>
            <w:left w:val="none" w:sz="0" w:space="0" w:color="auto"/>
            <w:bottom w:val="none" w:sz="0" w:space="0" w:color="auto"/>
            <w:right w:val="none" w:sz="0" w:space="0" w:color="auto"/>
          </w:divBdr>
        </w:div>
        <w:div w:id="811752354">
          <w:marLeft w:val="640"/>
          <w:marRight w:val="0"/>
          <w:marTop w:val="0"/>
          <w:marBottom w:val="0"/>
          <w:divBdr>
            <w:top w:val="none" w:sz="0" w:space="0" w:color="auto"/>
            <w:left w:val="none" w:sz="0" w:space="0" w:color="auto"/>
            <w:bottom w:val="none" w:sz="0" w:space="0" w:color="auto"/>
            <w:right w:val="none" w:sz="0" w:space="0" w:color="auto"/>
          </w:divBdr>
        </w:div>
        <w:div w:id="812916594">
          <w:marLeft w:val="640"/>
          <w:marRight w:val="0"/>
          <w:marTop w:val="0"/>
          <w:marBottom w:val="0"/>
          <w:divBdr>
            <w:top w:val="none" w:sz="0" w:space="0" w:color="auto"/>
            <w:left w:val="none" w:sz="0" w:space="0" w:color="auto"/>
            <w:bottom w:val="none" w:sz="0" w:space="0" w:color="auto"/>
            <w:right w:val="none" w:sz="0" w:space="0" w:color="auto"/>
          </w:divBdr>
        </w:div>
        <w:div w:id="820384990">
          <w:marLeft w:val="640"/>
          <w:marRight w:val="0"/>
          <w:marTop w:val="0"/>
          <w:marBottom w:val="0"/>
          <w:divBdr>
            <w:top w:val="none" w:sz="0" w:space="0" w:color="auto"/>
            <w:left w:val="none" w:sz="0" w:space="0" w:color="auto"/>
            <w:bottom w:val="none" w:sz="0" w:space="0" w:color="auto"/>
            <w:right w:val="none" w:sz="0" w:space="0" w:color="auto"/>
          </w:divBdr>
        </w:div>
        <w:div w:id="820852245">
          <w:marLeft w:val="640"/>
          <w:marRight w:val="0"/>
          <w:marTop w:val="0"/>
          <w:marBottom w:val="0"/>
          <w:divBdr>
            <w:top w:val="none" w:sz="0" w:space="0" w:color="auto"/>
            <w:left w:val="none" w:sz="0" w:space="0" w:color="auto"/>
            <w:bottom w:val="none" w:sz="0" w:space="0" w:color="auto"/>
            <w:right w:val="none" w:sz="0" w:space="0" w:color="auto"/>
          </w:divBdr>
        </w:div>
        <w:div w:id="831262464">
          <w:marLeft w:val="640"/>
          <w:marRight w:val="0"/>
          <w:marTop w:val="0"/>
          <w:marBottom w:val="0"/>
          <w:divBdr>
            <w:top w:val="none" w:sz="0" w:space="0" w:color="auto"/>
            <w:left w:val="none" w:sz="0" w:space="0" w:color="auto"/>
            <w:bottom w:val="none" w:sz="0" w:space="0" w:color="auto"/>
            <w:right w:val="none" w:sz="0" w:space="0" w:color="auto"/>
          </w:divBdr>
        </w:div>
        <w:div w:id="831725760">
          <w:marLeft w:val="640"/>
          <w:marRight w:val="0"/>
          <w:marTop w:val="0"/>
          <w:marBottom w:val="0"/>
          <w:divBdr>
            <w:top w:val="none" w:sz="0" w:space="0" w:color="auto"/>
            <w:left w:val="none" w:sz="0" w:space="0" w:color="auto"/>
            <w:bottom w:val="none" w:sz="0" w:space="0" w:color="auto"/>
            <w:right w:val="none" w:sz="0" w:space="0" w:color="auto"/>
          </w:divBdr>
        </w:div>
        <w:div w:id="847720396">
          <w:marLeft w:val="640"/>
          <w:marRight w:val="0"/>
          <w:marTop w:val="0"/>
          <w:marBottom w:val="0"/>
          <w:divBdr>
            <w:top w:val="none" w:sz="0" w:space="0" w:color="auto"/>
            <w:left w:val="none" w:sz="0" w:space="0" w:color="auto"/>
            <w:bottom w:val="none" w:sz="0" w:space="0" w:color="auto"/>
            <w:right w:val="none" w:sz="0" w:space="0" w:color="auto"/>
          </w:divBdr>
        </w:div>
        <w:div w:id="864253977">
          <w:marLeft w:val="640"/>
          <w:marRight w:val="0"/>
          <w:marTop w:val="0"/>
          <w:marBottom w:val="0"/>
          <w:divBdr>
            <w:top w:val="none" w:sz="0" w:space="0" w:color="auto"/>
            <w:left w:val="none" w:sz="0" w:space="0" w:color="auto"/>
            <w:bottom w:val="none" w:sz="0" w:space="0" w:color="auto"/>
            <w:right w:val="none" w:sz="0" w:space="0" w:color="auto"/>
          </w:divBdr>
        </w:div>
        <w:div w:id="869490007">
          <w:marLeft w:val="640"/>
          <w:marRight w:val="0"/>
          <w:marTop w:val="0"/>
          <w:marBottom w:val="0"/>
          <w:divBdr>
            <w:top w:val="none" w:sz="0" w:space="0" w:color="auto"/>
            <w:left w:val="none" w:sz="0" w:space="0" w:color="auto"/>
            <w:bottom w:val="none" w:sz="0" w:space="0" w:color="auto"/>
            <w:right w:val="none" w:sz="0" w:space="0" w:color="auto"/>
          </w:divBdr>
        </w:div>
        <w:div w:id="874200540">
          <w:marLeft w:val="640"/>
          <w:marRight w:val="0"/>
          <w:marTop w:val="0"/>
          <w:marBottom w:val="0"/>
          <w:divBdr>
            <w:top w:val="none" w:sz="0" w:space="0" w:color="auto"/>
            <w:left w:val="none" w:sz="0" w:space="0" w:color="auto"/>
            <w:bottom w:val="none" w:sz="0" w:space="0" w:color="auto"/>
            <w:right w:val="none" w:sz="0" w:space="0" w:color="auto"/>
          </w:divBdr>
        </w:div>
        <w:div w:id="885991162">
          <w:marLeft w:val="640"/>
          <w:marRight w:val="0"/>
          <w:marTop w:val="0"/>
          <w:marBottom w:val="0"/>
          <w:divBdr>
            <w:top w:val="none" w:sz="0" w:space="0" w:color="auto"/>
            <w:left w:val="none" w:sz="0" w:space="0" w:color="auto"/>
            <w:bottom w:val="none" w:sz="0" w:space="0" w:color="auto"/>
            <w:right w:val="none" w:sz="0" w:space="0" w:color="auto"/>
          </w:divBdr>
        </w:div>
        <w:div w:id="892280172">
          <w:marLeft w:val="640"/>
          <w:marRight w:val="0"/>
          <w:marTop w:val="0"/>
          <w:marBottom w:val="0"/>
          <w:divBdr>
            <w:top w:val="none" w:sz="0" w:space="0" w:color="auto"/>
            <w:left w:val="none" w:sz="0" w:space="0" w:color="auto"/>
            <w:bottom w:val="none" w:sz="0" w:space="0" w:color="auto"/>
            <w:right w:val="none" w:sz="0" w:space="0" w:color="auto"/>
          </w:divBdr>
        </w:div>
        <w:div w:id="911086703">
          <w:marLeft w:val="640"/>
          <w:marRight w:val="0"/>
          <w:marTop w:val="0"/>
          <w:marBottom w:val="0"/>
          <w:divBdr>
            <w:top w:val="none" w:sz="0" w:space="0" w:color="auto"/>
            <w:left w:val="none" w:sz="0" w:space="0" w:color="auto"/>
            <w:bottom w:val="none" w:sz="0" w:space="0" w:color="auto"/>
            <w:right w:val="none" w:sz="0" w:space="0" w:color="auto"/>
          </w:divBdr>
        </w:div>
        <w:div w:id="928468644">
          <w:marLeft w:val="640"/>
          <w:marRight w:val="0"/>
          <w:marTop w:val="0"/>
          <w:marBottom w:val="0"/>
          <w:divBdr>
            <w:top w:val="none" w:sz="0" w:space="0" w:color="auto"/>
            <w:left w:val="none" w:sz="0" w:space="0" w:color="auto"/>
            <w:bottom w:val="none" w:sz="0" w:space="0" w:color="auto"/>
            <w:right w:val="none" w:sz="0" w:space="0" w:color="auto"/>
          </w:divBdr>
        </w:div>
        <w:div w:id="937978917">
          <w:marLeft w:val="640"/>
          <w:marRight w:val="0"/>
          <w:marTop w:val="0"/>
          <w:marBottom w:val="0"/>
          <w:divBdr>
            <w:top w:val="none" w:sz="0" w:space="0" w:color="auto"/>
            <w:left w:val="none" w:sz="0" w:space="0" w:color="auto"/>
            <w:bottom w:val="none" w:sz="0" w:space="0" w:color="auto"/>
            <w:right w:val="none" w:sz="0" w:space="0" w:color="auto"/>
          </w:divBdr>
        </w:div>
        <w:div w:id="938756982">
          <w:marLeft w:val="640"/>
          <w:marRight w:val="0"/>
          <w:marTop w:val="0"/>
          <w:marBottom w:val="0"/>
          <w:divBdr>
            <w:top w:val="none" w:sz="0" w:space="0" w:color="auto"/>
            <w:left w:val="none" w:sz="0" w:space="0" w:color="auto"/>
            <w:bottom w:val="none" w:sz="0" w:space="0" w:color="auto"/>
            <w:right w:val="none" w:sz="0" w:space="0" w:color="auto"/>
          </w:divBdr>
        </w:div>
        <w:div w:id="977345398">
          <w:marLeft w:val="640"/>
          <w:marRight w:val="0"/>
          <w:marTop w:val="0"/>
          <w:marBottom w:val="0"/>
          <w:divBdr>
            <w:top w:val="none" w:sz="0" w:space="0" w:color="auto"/>
            <w:left w:val="none" w:sz="0" w:space="0" w:color="auto"/>
            <w:bottom w:val="none" w:sz="0" w:space="0" w:color="auto"/>
            <w:right w:val="none" w:sz="0" w:space="0" w:color="auto"/>
          </w:divBdr>
        </w:div>
        <w:div w:id="986401587">
          <w:marLeft w:val="640"/>
          <w:marRight w:val="0"/>
          <w:marTop w:val="0"/>
          <w:marBottom w:val="0"/>
          <w:divBdr>
            <w:top w:val="none" w:sz="0" w:space="0" w:color="auto"/>
            <w:left w:val="none" w:sz="0" w:space="0" w:color="auto"/>
            <w:bottom w:val="none" w:sz="0" w:space="0" w:color="auto"/>
            <w:right w:val="none" w:sz="0" w:space="0" w:color="auto"/>
          </w:divBdr>
        </w:div>
        <w:div w:id="997271685">
          <w:marLeft w:val="640"/>
          <w:marRight w:val="0"/>
          <w:marTop w:val="0"/>
          <w:marBottom w:val="0"/>
          <w:divBdr>
            <w:top w:val="none" w:sz="0" w:space="0" w:color="auto"/>
            <w:left w:val="none" w:sz="0" w:space="0" w:color="auto"/>
            <w:bottom w:val="none" w:sz="0" w:space="0" w:color="auto"/>
            <w:right w:val="none" w:sz="0" w:space="0" w:color="auto"/>
          </w:divBdr>
        </w:div>
        <w:div w:id="1034040066">
          <w:marLeft w:val="640"/>
          <w:marRight w:val="0"/>
          <w:marTop w:val="0"/>
          <w:marBottom w:val="0"/>
          <w:divBdr>
            <w:top w:val="none" w:sz="0" w:space="0" w:color="auto"/>
            <w:left w:val="none" w:sz="0" w:space="0" w:color="auto"/>
            <w:bottom w:val="none" w:sz="0" w:space="0" w:color="auto"/>
            <w:right w:val="none" w:sz="0" w:space="0" w:color="auto"/>
          </w:divBdr>
        </w:div>
        <w:div w:id="1053819984">
          <w:marLeft w:val="640"/>
          <w:marRight w:val="0"/>
          <w:marTop w:val="0"/>
          <w:marBottom w:val="0"/>
          <w:divBdr>
            <w:top w:val="none" w:sz="0" w:space="0" w:color="auto"/>
            <w:left w:val="none" w:sz="0" w:space="0" w:color="auto"/>
            <w:bottom w:val="none" w:sz="0" w:space="0" w:color="auto"/>
            <w:right w:val="none" w:sz="0" w:space="0" w:color="auto"/>
          </w:divBdr>
        </w:div>
        <w:div w:id="1056666450">
          <w:marLeft w:val="640"/>
          <w:marRight w:val="0"/>
          <w:marTop w:val="0"/>
          <w:marBottom w:val="0"/>
          <w:divBdr>
            <w:top w:val="none" w:sz="0" w:space="0" w:color="auto"/>
            <w:left w:val="none" w:sz="0" w:space="0" w:color="auto"/>
            <w:bottom w:val="none" w:sz="0" w:space="0" w:color="auto"/>
            <w:right w:val="none" w:sz="0" w:space="0" w:color="auto"/>
          </w:divBdr>
        </w:div>
        <w:div w:id="1067802697">
          <w:marLeft w:val="640"/>
          <w:marRight w:val="0"/>
          <w:marTop w:val="0"/>
          <w:marBottom w:val="0"/>
          <w:divBdr>
            <w:top w:val="none" w:sz="0" w:space="0" w:color="auto"/>
            <w:left w:val="none" w:sz="0" w:space="0" w:color="auto"/>
            <w:bottom w:val="none" w:sz="0" w:space="0" w:color="auto"/>
            <w:right w:val="none" w:sz="0" w:space="0" w:color="auto"/>
          </w:divBdr>
        </w:div>
        <w:div w:id="1081030162">
          <w:marLeft w:val="640"/>
          <w:marRight w:val="0"/>
          <w:marTop w:val="0"/>
          <w:marBottom w:val="0"/>
          <w:divBdr>
            <w:top w:val="none" w:sz="0" w:space="0" w:color="auto"/>
            <w:left w:val="none" w:sz="0" w:space="0" w:color="auto"/>
            <w:bottom w:val="none" w:sz="0" w:space="0" w:color="auto"/>
            <w:right w:val="none" w:sz="0" w:space="0" w:color="auto"/>
          </w:divBdr>
        </w:div>
        <w:div w:id="1120488803">
          <w:marLeft w:val="640"/>
          <w:marRight w:val="0"/>
          <w:marTop w:val="0"/>
          <w:marBottom w:val="0"/>
          <w:divBdr>
            <w:top w:val="none" w:sz="0" w:space="0" w:color="auto"/>
            <w:left w:val="none" w:sz="0" w:space="0" w:color="auto"/>
            <w:bottom w:val="none" w:sz="0" w:space="0" w:color="auto"/>
            <w:right w:val="none" w:sz="0" w:space="0" w:color="auto"/>
          </w:divBdr>
        </w:div>
        <w:div w:id="1126779712">
          <w:marLeft w:val="640"/>
          <w:marRight w:val="0"/>
          <w:marTop w:val="0"/>
          <w:marBottom w:val="0"/>
          <w:divBdr>
            <w:top w:val="none" w:sz="0" w:space="0" w:color="auto"/>
            <w:left w:val="none" w:sz="0" w:space="0" w:color="auto"/>
            <w:bottom w:val="none" w:sz="0" w:space="0" w:color="auto"/>
            <w:right w:val="none" w:sz="0" w:space="0" w:color="auto"/>
          </w:divBdr>
        </w:div>
        <w:div w:id="1133134470">
          <w:marLeft w:val="640"/>
          <w:marRight w:val="0"/>
          <w:marTop w:val="0"/>
          <w:marBottom w:val="0"/>
          <w:divBdr>
            <w:top w:val="none" w:sz="0" w:space="0" w:color="auto"/>
            <w:left w:val="none" w:sz="0" w:space="0" w:color="auto"/>
            <w:bottom w:val="none" w:sz="0" w:space="0" w:color="auto"/>
            <w:right w:val="none" w:sz="0" w:space="0" w:color="auto"/>
          </w:divBdr>
        </w:div>
        <w:div w:id="1137336865">
          <w:marLeft w:val="640"/>
          <w:marRight w:val="0"/>
          <w:marTop w:val="0"/>
          <w:marBottom w:val="0"/>
          <w:divBdr>
            <w:top w:val="none" w:sz="0" w:space="0" w:color="auto"/>
            <w:left w:val="none" w:sz="0" w:space="0" w:color="auto"/>
            <w:bottom w:val="none" w:sz="0" w:space="0" w:color="auto"/>
            <w:right w:val="none" w:sz="0" w:space="0" w:color="auto"/>
          </w:divBdr>
        </w:div>
        <w:div w:id="1159999337">
          <w:marLeft w:val="640"/>
          <w:marRight w:val="0"/>
          <w:marTop w:val="0"/>
          <w:marBottom w:val="0"/>
          <w:divBdr>
            <w:top w:val="none" w:sz="0" w:space="0" w:color="auto"/>
            <w:left w:val="none" w:sz="0" w:space="0" w:color="auto"/>
            <w:bottom w:val="none" w:sz="0" w:space="0" w:color="auto"/>
            <w:right w:val="none" w:sz="0" w:space="0" w:color="auto"/>
          </w:divBdr>
        </w:div>
        <w:div w:id="1161235987">
          <w:marLeft w:val="640"/>
          <w:marRight w:val="0"/>
          <w:marTop w:val="0"/>
          <w:marBottom w:val="0"/>
          <w:divBdr>
            <w:top w:val="none" w:sz="0" w:space="0" w:color="auto"/>
            <w:left w:val="none" w:sz="0" w:space="0" w:color="auto"/>
            <w:bottom w:val="none" w:sz="0" w:space="0" w:color="auto"/>
            <w:right w:val="none" w:sz="0" w:space="0" w:color="auto"/>
          </w:divBdr>
        </w:div>
        <w:div w:id="1194685508">
          <w:marLeft w:val="640"/>
          <w:marRight w:val="0"/>
          <w:marTop w:val="0"/>
          <w:marBottom w:val="0"/>
          <w:divBdr>
            <w:top w:val="none" w:sz="0" w:space="0" w:color="auto"/>
            <w:left w:val="none" w:sz="0" w:space="0" w:color="auto"/>
            <w:bottom w:val="none" w:sz="0" w:space="0" w:color="auto"/>
            <w:right w:val="none" w:sz="0" w:space="0" w:color="auto"/>
          </w:divBdr>
        </w:div>
        <w:div w:id="1197350008">
          <w:marLeft w:val="640"/>
          <w:marRight w:val="0"/>
          <w:marTop w:val="0"/>
          <w:marBottom w:val="0"/>
          <w:divBdr>
            <w:top w:val="none" w:sz="0" w:space="0" w:color="auto"/>
            <w:left w:val="none" w:sz="0" w:space="0" w:color="auto"/>
            <w:bottom w:val="none" w:sz="0" w:space="0" w:color="auto"/>
            <w:right w:val="none" w:sz="0" w:space="0" w:color="auto"/>
          </w:divBdr>
        </w:div>
        <w:div w:id="1240553547">
          <w:marLeft w:val="640"/>
          <w:marRight w:val="0"/>
          <w:marTop w:val="0"/>
          <w:marBottom w:val="0"/>
          <w:divBdr>
            <w:top w:val="none" w:sz="0" w:space="0" w:color="auto"/>
            <w:left w:val="none" w:sz="0" w:space="0" w:color="auto"/>
            <w:bottom w:val="none" w:sz="0" w:space="0" w:color="auto"/>
            <w:right w:val="none" w:sz="0" w:space="0" w:color="auto"/>
          </w:divBdr>
        </w:div>
        <w:div w:id="1248925943">
          <w:marLeft w:val="640"/>
          <w:marRight w:val="0"/>
          <w:marTop w:val="0"/>
          <w:marBottom w:val="0"/>
          <w:divBdr>
            <w:top w:val="none" w:sz="0" w:space="0" w:color="auto"/>
            <w:left w:val="none" w:sz="0" w:space="0" w:color="auto"/>
            <w:bottom w:val="none" w:sz="0" w:space="0" w:color="auto"/>
            <w:right w:val="none" w:sz="0" w:space="0" w:color="auto"/>
          </w:divBdr>
        </w:div>
        <w:div w:id="1263420152">
          <w:marLeft w:val="640"/>
          <w:marRight w:val="0"/>
          <w:marTop w:val="0"/>
          <w:marBottom w:val="0"/>
          <w:divBdr>
            <w:top w:val="none" w:sz="0" w:space="0" w:color="auto"/>
            <w:left w:val="none" w:sz="0" w:space="0" w:color="auto"/>
            <w:bottom w:val="none" w:sz="0" w:space="0" w:color="auto"/>
            <w:right w:val="none" w:sz="0" w:space="0" w:color="auto"/>
          </w:divBdr>
        </w:div>
        <w:div w:id="1273241199">
          <w:marLeft w:val="640"/>
          <w:marRight w:val="0"/>
          <w:marTop w:val="0"/>
          <w:marBottom w:val="0"/>
          <w:divBdr>
            <w:top w:val="none" w:sz="0" w:space="0" w:color="auto"/>
            <w:left w:val="none" w:sz="0" w:space="0" w:color="auto"/>
            <w:bottom w:val="none" w:sz="0" w:space="0" w:color="auto"/>
            <w:right w:val="none" w:sz="0" w:space="0" w:color="auto"/>
          </w:divBdr>
        </w:div>
        <w:div w:id="1273438302">
          <w:marLeft w:val="640"/>
          <w:marRight w:val="0"/>
          <w:marTop w:val="0"/>
          <w:marBottom w:val="0"/>
          <w:divBdr>
            <w:top w:val="none" w:sz="0" w:space="0" w:color="auto"/>
            <w:left w:val="none" w:sz="0" w:space="0" w:color="auto"/>
            <w:bottom w:val="none" w:sz="0" w:space="0" w:color="auto"/>
            <w:right w:val="none" w:sz="0" w:space="0" w:color="auto"/>
          </w:divBdr>
        </w:div>
        <w:div w:id="1304506660">
          <w:marLeft w:val="640"/>
          <w:marRight w:val="0"/>
          <w:marTop w:val="0"/>
          <w:marBottom w:val="0"/>
          <w:divBdr>
            <w:top w:val="none" w:sz="0" w:space="0" w:color="auto"/>
            <w:left w:val="none" w:sz="0" w:space="0" w:color="auto"/>
            <w:bottom w:val="none" w:sz="0" w:space="0" w:color="auto"/>
            <w:right w:val="none" w:sz="0" w:space="0" w:color="auto"/>
          </w:divBdr>
        </w:div>
        <w:div w:id="1306156005">
          <w:marLeft w:val="640"/>
          <w:marRight w:val="0"/>
          <w:marTop w:val="0"/>
          <w:marBottom w:val="0"/>
          <w:divBdr>
            <w:top w:val="none" w:sz="0" w:space="0" w:color="auto"/>
            <w:left w:val="none" w:sz="0" w:space="0" w:color="auto"/>
            <w:bottom w:val="none" w:sz="0" w:space="0" w:color="auto"/>
            <w:right w:val="none" w:sz="0" w:space="0" w:color="auto"/>
          </w:divBdr>
        </w:div>
        <w:div w:id="1315600886">
          <w:marLeft w:val="640"/>
          <w:marRight w:val="0"/>
          <w:marTop w:val="0"/>
          <w:marBottom w:val="0"/>
          <w:divBdr>
            <w:top w:val="none" w:sz="0" w:space="0" w:color="auto"/>
            <w:left w:val="none" w:sz="0" w:space="0" w:color="auto"/>
            <w:bottom w:val="none" w:sz="0" w:space="0" w:color="auto"/>
            <w:right w:val="none" w:sz="0" w:space="0" w:color="auto"/>
          </w:divBdr>
        </w:div>
        <w:div w:id="1337150123">
          <w:marLeft w:val="640"/>
          <w:marRight w:val="0"/>
          <w:marTop w:val="0"/>
          <w:marBottom w:val="0"/>
          <w:divBdr>
            <w:top w:val="none" w:sz="0" w:space="0" w:color="auto"/>
            <w:left w:val="none" w:sz="0" w:space="0" w:color="auto"/>
            <w:bottom w:val="none" w:sz="0" w:space="0" w:color="auto"/>
            <w:right w:val="none" w:sz="0" w:space="0" w:color="auto"/>
          </w:divBdr>
        </w:div>
        <w:div w:id="1374109614">
          <w:marLeft w:val="640"/>
          <w:marRight w:val="0"/>
          <w:marTop w:val="0"/>
          <w:marBottom w:val="0"/>
          <w:divBdr>
            <w:top w:val="none" w:sz="0" w:space="0" w:color="auto"/>
            <w:left w:val="none" w:sz="0" w:space="0" w:color="auto"/>
            <w:bottom w:val="none" w:sz="0" w:space="0" w:color="auto"/>
            <w:right w:val="none" w:sz="0" w:space="0" w:color="auto"/>
          </w:divBdr>
        </w:div>
        <w:div w:id="1374576117">
          <w:marLeft w:val="640"/>
          <w:marRight w:val="0"/>
          <w:marTop w:val="0"/>
          <w:marBottom w:val="0"/>
          <w:divBdr>
            <w:top w:val="none" w:sz="0" w:space="0" w:color="auto"/>
            <w:left w:val="none" w:sz="0" w:space="0" w:color="auto"/>
            <w:bottom w:val="none" w:sz="0" w:space="0" w:color="auto"/>
            <w:right w:val="none" w:sz="0" w:space="0" w:color="auto"/>
          </w:divBdr>
        </w:div>
        <w:div w:id="1384063765">
          <w:marLeft w:val="640"/>
          <w:marRight w:val="0"/>
          <w:marTop w:val="0"/>
          <w:marBottom w:val="0"/>
          <w:divBdr>
            <w:top w:val="none" w:sz="0" w:space="0" w:color="auto"/>
            <w:left w:val="none" w:sz="0" w:space="0" w:color="auto"/>
            <w:bottom w:val="none" w:sz="0" w:space="0" w:color="auto"/>
            <w:right w:val="none" w:sz="0" w:space="0" w:color="auto"/>
          </w:divBdr>
        </w:div>
        <w:div w:id="1425689723">
          <w:marLeft w:val="640"/>
          <w:marRight w:val="0"/>
          <w:marTop w:val="0"/>
          <w:marBottom w:val="0"/>
          <w:divBdr>
            <w:top w:val="none" w:sz="0" w:space="0" w:color="auto"/>
            <w:left w:val="none" w:sz="0" w:space="0" w:color="auto"/>
            <w:bottom w:val="none" w:sz="0" w:space="0" w:color="auto"/>
            <w:right w:val="none" w:sz="0" w:space="0" w:color="auto"/>
          </w:divBdr>
        </w:div>
        <w:div w:id="1447575658">
          <w:marLeft w:val="640"/>
          <w:marRight w:val="0"/>
          <w:marTop w:val="0"/>
          <w:marBottom w:val="0"/>
          <w:divBdr>
            <w:top w:val="none" w:sz="0" w:space="0" w:color="auto"/>
            <w:left w:val="none" w:sz="0" w:space="0" w:color="auto"/>
            <w:bottom w:val="none" w:sz="0" w:space="0" w:color="auto"/>
            <w:right w:val="none" w:sz="0" w:space="0" w:color="auto"/>
          </w:divBdr>
        </w:div>
        <w:div w:id="1462844321">
          <w:marLeft w:val="640"/>
          <w:marRight w:val="0"/>
          <w:marTop w:val="0"/>
          <w:marBottom w:val="0"/>
          <w:divBdr>
            <w:top w:val="none" w:sz="0" w:space="0" w:color="auto"/>
            <w:left w:val="none" w:sz="0" w:space="0" w:color="auto"/>
            <w:bottom w:val="none" w:sz="0" w:space="0" w:color="auto"/>
            <w:right w:val="none" w:sz="0" w:space="0" w:color="auto"/>
          </w:divBdr>
        </w:div>
        <w:div w:id="1478035555">
          <w:marLeft w:val="640"/>
          <w:marRight w:val="0"/>
          <w:marTop w:val="0"/>
          <w:marBottom w:val="0"/>
          <w:divBdr>
            <w:top w:val="none" w:sz="0" w:space="0" w:color="auto"/>
            <w:left w:val="none" w:sz="0" w:space="0" w:color="auto"/>
            <w:bottom w:val="none" w:sz="0" w:space="0" w:color="auto"/>
            <w:right w:val="none" w:sz="0" w:space="0" w:color="auto"/>
          </w:divBdr>
        </w:div>
        <w:div w:id="1478499028">
          <w:marLeft w:val="640"/>
          <w:marRight w:val="0"/>
          <w:marTop w:val="0"/>
          <w:marBottom w:val="0"/>
          <w:divBdr>
            <w:top w:val="none" w:sz="0" w:space="0" w:color="auto"/>
            <w:left w:val="none" w:sz="0" w:space="0" w:color="auto"/>
            <w:bottom w:val="none" w:sz="0" w:space="0" w:color="auto"/>
            <w:right w:val="none" w:sz="0" w:space="0" w:color="auto"/>
          </w:divBdr>
        </w:div>
        <w:div w:id="1500151681">
          <w:marLeft w:val="640"/>
          <w:marRight w:val="0"/>
          <w:marTop w:val="0"/>
          <w:marBottom w:val="0"/>
          <w:divBdr>
            <w:top w:val="none" w:sz="0" w:space="0" w:color="auto"/>
            <w:left w:val="none" w:sz="0" w:space="0" w:color="auto"/>
            <w:bottom w:val="none" w:sz="0" w:space="0" w:color="auto"/>
            <w:right w:val="none" w:sz="0" w:space="0" w:color="auto"/>
          </w:divBdr>
        </w:div>
        <w:div w:id="1518544701">
          <w:marLeft w:val="640"/>
          <w:marRight w:val="0"/>
          <w:marTop w:val="0"/>
          <w:marBottom w:val="0"/>
          <w:divBdr>
            <w:top w:val="none" w:sz="0" w:space="0" w:color="auto"/>
            <w:left w:val="none" w:sz="0" w:space="0" w:color="auto"/>
            <w:bottom w:val="none" w:sz="0" w:space="0" w:color="auto"/>
            <w:right w:val="none" w:sz="0" w:space="0" w:color="auto"/>
          </w:divBdr>
        </w:div>
        <w:div w:id="1528135243">
          <w:marLeft w:val="640"/>
          <w:marRight w:val="0"/>
          <w:marTop w:val="0"/>
          <w:marBottom w:val="0"/>
          <w:divBdr>
            <w:top w:val="none" w:sz="0" w:space="0" w:color="auto"/>
            <w:left w:val="none" w:sz="0" w:space="0" w:color="auto"/>
            <w:bottom w:val="none" w:sz="0" w:space="0" w:color="auto"/>
            <w:right w:val="none" w:sz="0" w:space="0" w:color="auto"/>
          </w:divBdr>
        </w:div>
        <w:div w:id="1542940638">
          <w:marLeft w:val="640"/>
          <w:marRight w:val="0"/>
          <w:marTop w:val="0"/>
          <w:marBottom w:val="0"/>
          <w:divBdr>
            <w:top w:val="none" w:sz="0" w:space="0" w:color="auto"/>
            <w:left w:val="none" w:sz="0" w:space="0" w:color="auto"/>
            <w:bottom w:val="none" w:sz="0" w:space="0" w:color="auto"/>
            <w:right w:val="none" w:sz="0" w:space="0" w:color="auto"/>
          </w:divBdr>
        </w:div>
        <w:div w:id="1557547534">
          <w:marLeft w:val="640"/>
          <w:marRight w:val="0"/>
          <w:marTop w:val="0"/>
          <w:marBottom w:val="0"/>
          <w:divBdr>
            <w:top w:val="none" w:sz="0" w:space="0" w:color="auto"/>
            <w:left w:val="none" w:sz="0" w:space="0" w:color="auto"/>
            <w:bottom w:val="none" w:sz="0" w:space="0" w:color="auto"/>
            <w:right w:val="none" w:sz="0" w:space="0" w:color="auto"/>
          </w:divBdr>
        </w:div>
        <w:div w:id="1575242495">
          <w:marLeft w:val="640"/>
          <w:marRight w:val="0"/>
          <w:marTop w:val="0"/>
          <w:marBottom w:val="0"/>
          <w:divBdr>
            <w:top w:val="none" w:sz="0" w:space="0" w:color="auto"/>
            <w:left w:val="none" w:sz="0" w:space="0" w:color="auto"/>
            <w:bottom w:val="none" w:sz="0" w:space="0" w:color="auto"/>
            <w:right w:val="none" w:sz="0" w:space="0" w:color="auto"/>
          </w:divBdr>
        </w:div>
        <w:div w:id="1575552672">
          <w:marLeft w:val="640"/>
          <w:marRight w:val="0"/>
          <w:marTop w:val="0"/>
          <w:marBottom w:val="0"/>
          <w:divBdr>
            <w:top w:val="none" w:sz="0" w:space="0" w:color="auto"/>
            <w:left w:val="none" w:sz="0" w:space="0" w:color="auto"/>
            <w:bottom w:val="none" w:sz="0" w:space="0" w:color="auto"/>
            <w:right w:val="none" w:sz="0" w:space="0" w:color="auto"/>
          </w:divBdr>
        </w:div>
        <w:div w:id="1629165395">
          <w:marLeft w:val="640"/>
          <w:marRight w:val="0"/>
          <w:marTop w:val="0"/>
          <w:marBottom w:val="0"/>
          <w:divBdr>
            <w:top w:val="none" w:sz="0" w:space="0" w:color="auto"/>
            <w:left w:val="none" w:sz="0" w:space="0" w:color="auto"/>
            <w:bottom w:val="none" w:sz="0" w:space="0" w:color="auto"/>
            <w:right w:val="none" w:sz="0" w:space="0" w:color="auto"/>
          </w:divBdr>
        </w:div>
        <w:div w:id="1636914369">
          <w:marLeft w:val="640"/>
          <w:marRight w:val="0"/>
          <w:marTop w:val="0"/>
          <w:marBottom w:val="0"/>
          <w:divBdr>
            <w:top w:val="none" w:sz="0" w:space="0" w:color="auto"/>
            <w:left w:val="none" w:sz="0" w:space="0" w:color="auto"/>
            <w:bottom w:val="none" w:sz="0" w:space="0" w:color="auto"/>
            <w:right w:val="none" w:sz="0" w:space="0" w:color="auto"/>
          </w:divBdr>
        </w:div>
        <w:div w:id="1648702582">
          <w:marLeft w:val="640"/>
          <w:marRight w:val="0"/>
          <w:marTop w:val="0"/>
          <w:marBottom w:val="0"/>
          <w:divBdr>
            <w:top w:val="none" w:sz="0" w:space="0" w:color="auto"/>
            <w:left w:val="none" w:sz="0" w:space="0" w:color="auto"/>
            <w:bottom w:val="none" w:sz="0" w:space="0" w:color="auto"/>
            <w:right w:val="none" w:sz="0" w:space="0" w:color="auto"/>
          </w:divBdr>
        </w:div>
        <w:div w:id="1653371102">
          <w:marLeft w:val="640"/>
          <w:marRight w:val="0"/>
          <w:marTop w:val="0"/>
          <w:marBottom w:val="0"/>
          <w:divBdr>
            <w:top w:val="none" w:sz="0" w:space="0" w:color="auto"/>
            <w:left w:val="none" w:sz="0" w:space="0" w:color="auto"/>
            <w:bottom w:val="none" w:sz="0" w:space="0" w:color="auto"/>
            <w:right w:val="none" w:sz="0" w:space="0" w:color="auto"/>
          </w:divBdr>
        </w:div>
        <w:div w:id="1654095601">
          <w:marLeft w:val="640"/>
          <w:marRight w:val="0"/>
          <w:marTop w:val="0"/>
          <w:marBottom w:val="0"/>
          <w:divBdr>
            <w:top w:val="none" w:sz="0" w:space="0" w:color="auto"/>
            <w:left w:val="none" w:sz="0" w:space="0" w:color="auto"/>
            <w:bottom w:val="none" w:sz="0" w:space="0" w:color="auto"/>
            <w:right w:val="none" w:sz="0" w:space="0" w:color="auto"/>
          </w:divBdr>
        </w:div>
        <w:div w:id="1661469323">
          <w:marLeft w:val="640"/>
          <w:marRight w:val="0"/>
          <w:marTop w:val="0"/>
          <w:marBottom w:val="0"/>
          <w:divBdr>
            <w:top w:val="none" w:sz="0" w:space="0" w:color="auto"/>
            <w:left w:val="none" w:sz="0" w:space="0" w:color="auto"/>
            <w:bottom w:val="none" w:sz="0" w:space="0" w:color="auto"/>
            <w:right w:val="none" w:sz="0" w:space="0" w:color="auto"/>
          </w:divBdr>
        </w:div>
        <w:div w:id="1687056178">
          <w:marLeft w:val="640"/>
          <w:marRight w:val="0"/>
          <w:marTop w:val="0"/>
          <w:marBottom w:val="0"/>
          <w:divBdr>
            <w:top w:val="none" w:sz="0" w:space="0" w:color="auto"/>
            <w:left w:val="none" w:sz="0" w:space="0" w:color="auto"/>
            <w:bottom w:val="none" w:sz="0" w:space="0" w:color="auto"/>
            <w:right w:val="none" w:sz="0" w:space="0" w:color="auto"/>
          </w:divBdr>
        </w:div>
        <w:div w:id="1697388401">
          <w:marLeft w:val="640"/>
          <w:marRight w:val="0"/>
          <w:marTop w:val="0"/>
          <w:marBottom w:val="0"/>
          <w:divBdr>
            <w:top w:val="none" w:sz="0" w:space="0" w:color="auto"/>
            <w:left w:val="none" w:sz="0" w:space="0" w:color="auto"/>
            <w:bottom w:val="none" w:sz="0" w:space="0" w:color="auto"/>
            <w:right w:val="none" w:sz="0" w:space="0" w:color="auto"/>
          </w:divBdr>
        </w:div>
        <w:div w:id="1707565022">
          <w:marLeft w:val="640"/>
          <w:marRight w:val="0"/>
          <w:marTop w:val="0"/>
          <w:marBottom w:val="0"/>
          <w:divBdr>
            <w:top w:val="none" w:sz="0" w:space="0" w:color="auto"/>
            <w:left w:val="none" w:sz="0" w:space="0" w:color="auto"/>
            <w:bottom w:val="none" w:sz="0" w:space="0" w:color="auto"/>
            <w:right w:val="none" w:sz="0" w:space="0" w:color="auto"/>
          </w:divBdr>
        </w:div>
        <w:div w:id="1722904990">
          <w:marLeft w:val="640"/>
          <w:marRight w:val="0"/>
          <w:marTop w:val="0"/>
          <w:marBottom w:val="0"/>
          <w:divBdr>
            <w:top w:val="none" w:sz="0" w:space="0" w:color="auto"/>
            <w:left w:val="none" w:sz="0" w:space="0" w:color="auto"/>
            <w:bottom w:val="none" w:sz="0" w:space="0" w:color="auto"/>
            <w:right w:val="none" w:sz="0" w:space="0" w:color="auto"/>
          </w:divBdr>
        </w:div>
        <w:div w:id="1726831966">
          <w:marLeft w:val="640"/>
          <w:marRight w:val="0"/>
          <w:marTop w:val="0"/>
          <w:marBottom w:val="0"/>
          <w:divBdr>
            <w:top w:val="none" w:sz="0" w:space="0" w:color="auto"/>
            <w:left w:val="none" w:sz="0" w:space="0" w:color="auto"/>
            <w:bottom w:val="none" w:sz="0" w:space="0" w:color="auto"/>
            <w:right w:val="none" w:sz="0" w:space="0" w:color="auto"/>
          </w:divBdr>
        </w:div>
        <w:div w:id="1730768547">
          <w:marLeft w:val="640"/>
          <w:marRight w:val="0"/>
          <w:marTop w:val="0"/>
          <w:marBottom w:val="0"/>
          <w:divBdr>
            <w:top w:val="none" w:sz="0" w:space="0" w:color="auto"/>
            <w:left w:val="none" w:sz="0" w:space="0" w:color="auto"/>
            <w:bottom w:val="none" w:sz="0" w:space="0" w:color="auto"/>
            <w:right w:val="none" w:sz="0" w:space="0" w:color="auto"/>
          </w:divBdr>
        </w:div>
        <w:div w:id="1734541318">
          <w:marLeft w:val="640"/>
          <w:marRight w:val="0"/>
          <w:marTop w:val="0"/>
          <w:marBottom w:val="0"/>
          <w:divBdr>
            <w:top w:val="none" w:sz="0" w:space="0" w:color="auto"/>
            <w:left w:val="none" w:sz="0" w:space="0" w:color="auto"/>
            <w:bottom w:val="none" w:sz="0" w:space="0" w:color="auto"/>
            <w:right w:val="none" w:sz="0" w:space="0" w:color="auto"/>
          </w:divBdr>
        </w:div>
        <w:div w:id="1738042942">
          <w:marLeft w:val="640"/>
          <w:marRight w:val="0"/>
          <w:marTop w:val="0"/>
          <w:marBottom w:val="0"/>
          <w:divBdr>
            <w:top w:val="none" w:sz="0" w:space="0" w:color="auto"/>
            <w:left w:val="none" w:sz="0" w:space="0" w:color="auto"/>
            <w:bottom w:val="none" w:sz="0" w:space="0" w:color="auto"/>
            <w:right w:val="none" w:sz="0" w:space="0" w:color="auto"/>
          </w:divBdr>
        </w:div>
        <w:div w:id="1742018733">
          <w:marLeft w:val="640"/>
          <w:marRight w:val="0"/>
          <w:marTop w:val="0"/>
          <w:marBottom w:val="0"/>
          <w:divBdr>
            <w:top w:val="none" w:sz="0" w:space="0" w:color="auto"/>
            <w:left w:val="none" w:sz="0" w:space="0" w:color="auto"/>
            <w:bottom w:val="none" w:sz="0" w:space="0" w:color="auto"/>
            <w:right w:val="none" w:sz="0" w:space="0" w:color="auto"/>
          </w:divBdr>
        </w:div>
        <w:div w:id="1747876902">
          <w:marLeft w:val="640"/>
          <w:marRight w:val="0"/>
          <w:marTop w:val="0"/>
          <w:marBottom w:val="0"/>
          <w:divBdr>
            <w:top w:val="none" w:sz="0" w:space="0" w:color="auto"/>
            <w:left w:val="none" w:sz="0" w:space="0" w:color="auto"/>
            <w:bottom w:val="none" w:sz="0" w:space="0" w:color="auto"/>
            <w:right w:val="none" w:sz="0" w:space="0" w:color="auto"/>
          </w:divBdr>
        </w:div>
        <w:div w:id="1763841411">
          <w:marLeft w:val="640"/>
          <w:marRight w:val="0"/>
          <w:marTop w:val="0"/>
          <w:marBottom w:val="0"/>
          <w:divBdr>
            <w:top w:val="none" w:sz="0" w:space="0" w:color="auto"/>
            <w:left w:val="none" w:sz="0" w:space="0" w:color="auto"/>
            <w:bottom w:val="none" w:sz="0" w:space="0" w:color="auto"/>
            <w:right w:val="none" w:sz="0" w:space="0" w:color="auto"/>
          </w:divBdr>
        </w:div>
        <w:div w:id="1764301730">
          <w:marLeft w:val="640"/>
          <w:marRight w:val="0"/>
          <w:marTop w:val="0"/>
          <w:marBottom w:val="0"/>
          <w:divBdr>
            <w:top w:val="none" w:sz="0" w:space="0" w:color="auto"/>
            <w:left w:val="none" w:sz="0" w:space="0" w:color="auto"/>
            <w:bottom w:val="none" w:sz="0" w:space="0" w:color="auto"/>
            <w:right w:val="none" w:sz="0" w:space="0" w:color="auto"/>
          </w:divBdr>
        </w:div>
        <w:div w:id="1765107849">
          <w:marLeft w:val="640"/>
          <w:marRight w:val="0"/>
          <w:marTop w:val="0"/>
          <w:marBottom w:val="0"/>
          <w:divBdr>
            <w:top w:val="none" w:sz="0" w:space="0" w:color="auto"/>
            <w:left w:val="none" w:sz="0" w:space="0" w:color="auto"/>
            <w:bottom w:val="none" w:sz="0" w:space="0" w:color="auto"/>
            <w:right w:val="none" w:sz="0" w:space="0" w:color="auto"/>
          </w:divBdr>
        </w:div>
        <w:div w:id="1765373328">
          <w:marLeft w:val="640"/>
          <w:marRight w:val="0"/>
          <w:marTop w:val="0"/>
          <w:marBottom w:val="0"/>
          <w:divBdr>
            <w:top w:val="none" w:sz="0" w:space="0" w:color="auto"/>
            <w:left w:val="none" w:sz="0" w:space="0" w:color="auto"/>
            <w:bottom w:val="none" w:sz="0" w:space="0" w:color="auto"/>
            <w:right w:val="none" w:sz="0" w:space="0" w:color="auto"/>
          </w:divBdr>
        </w:div>
        <w:div w:id="1791975733">
          <w:marLeft w:val="640"/>
          <w:marRight w:val="0"/>
          <w:marTop w:val="0"/>
          <w:marBottom w:val="0"/>
          <w:divBdr>
            <w:top w:val="none" w:sz="0" w:space="0" w:color="auto"/>
            <w:left w:val="none" w:sz="0" w:space="0" w:color="auto"/>
            <w:bottom w:val="none" w:sz="0" w:space="0" w:color="auto"/>
            <w:right w:val="none" w:sz="0" w:space="0" w:color="auto"/>
          </w:divBdr>
        </w:div>
        <w:div w:id="1800611969">
          <w:marLeft w:val="640"/>
          <w:marRight w:val="0"/>
          <w:marTop w:val="0"/>
          <w:marBottom w:val="0"/>
          <w:divBdr>
            <w:top w:val="none" w:sz="0" w:space="0" w:color="auto"/>
            <w:left w:val="none" w:sz="0" w:space="0" w:color="auto"/>
            <w:bottom w:val="none" w:sz="0" w:space="0" w:color="auto"/>
            <w:right w:val="none" w:sz="0" w:space="0" w:color="auto"/>
          </w:divBdr>
        </w:div>
        <w:div w:id="1811285281">
          <w:marLeft w:val="640"/>
          <w:marRight w:val="0"/>
          <w:marTop w:val="0"/>
          <w:marBottom w:val="0"/>
          <w:divBdr>
            <w:top w:val="none" w:sz="0" w:space="0" w:color="auto"/>
            <w:left w:val="none" w:sz="0" w:space="0" w:color="auto"/>
            <w:bottom w:val="none" w:sz="0" w:space="0" w:color="auto"/>
            <w:right w:val="none" w:sz="0" w:space="0" w:color="auto"/>
          </w:divBdr>
        </w:div>
        <w:div w:id="1820687754">
          <w:marLeft w:val="640"/>
          <w:marRight w:val="0"/>
          <w:marTop w:val="0"/>
          <w:marBottom w:val="0"/>
          <w:divBdr>
            <w:top w:val="none" w:sz="0" w:space="0" w:color="auto"/>
            <w:left w:val="none" w:sz="0" w:space="0" w:color="auto"/>
            <w:bottom w:val="none" w:sz="0" w:space="0" w:color="auto"/>
            <w:right w:val="none" w:sz="0" w:space="0" w:color="auto"/>
          </w:divBdr>
        </w:div>
        <w:div w:id="1824471744">
          <w:marLeft w:val="640"/>
          <w:marRight w:val="0"/>
          <w:marTop w:val="0"/>
          <w:marBottom w:val="0"/>
          <w:divBdr>
            <w:top w:val="none" w:sz="0" w:space="0" w:color="auto"/>
            <w:left w:val="none" w:sz="0" w:space="0" w:color="auto"/>
            <w:bottom w:val="none" w:sz="0" w:space="0" w:color="auto"/>
            <w:right w:val="none" w:sz="0" w:space="0" w:color="auto"/>
          </w:divBdr>
        </w:div>
        <w:div w:id="1848594099">
          <w:marLeft w:val="640"/>
          <w:marRight w:val="0"/>
          <w:marTop w:val="0"/>
          <w:marBottom w:val="0"/>
          <w:divBdr>
            <w:top w:val="none" w:sz="0" w:space="0" w:color="auto"/>
            <w:left w:val="none" w:sz="0" w:space="0" w:color="auto"/>
            <w:bottom w:val="none" w:sz="0" w:space="0" w:color="auto"/>
            <w:right w:val="none" w:sz="0" w:space="0" w:color="auto"/>
          </w:divBdr>
        </w:div>
        <w:div w:id="1863862672">
          <w:marLeft w:val="640"/>
          <w:marRight w:val="0"/>
          <w:marTop w:val="0"/>
          <w:marBottom w:val="0"/>
          <w:divBdr>
            <w:top w:val="none" w:sz="0" w:space="0" w:color="auto"/>
            <w:left w:val="none" w:sz="0" w:space="0" w:color="auto"/>
            <w:bottom w:val="none" w:sz="0" w:space="0" w:color="auto"/>
            <w:right w:val="none" w:sz="0" w:space="0" w:color="auto"/>
          </w:divBdr>
        </w:div>
        <w:div w:id="1868904556">
          <w:marLeft w:val="640"/>
          <w:marRight w:val="0"/>
          <w:marTop w:val="0"/>
          <w:marBottom w:val="0"/>
          <w:divBdr>
            <w:top w:val="none" w:sz="0" w:space="0" w:color="auto"/>
            <w:left w:val="none" w:sz="0" w:space="0" w:color="auto"/>
            <w:bottom w:val="none" w:sz="0" w:space="0" w:color="auto"/>
            <w:right w:val="none" w:sz="0" w:space="0" w:color="auto"/>
          </w:divBdr>
        </w:div>
        <w:div w:id="1889684432">
          <w:marLeft w:val="640"/>
          <w:marRight w:val="0"/>
          <w:marTop w:val="0"/>
          <w:marBottom w:val="0"/>
          <w:divBdr>
            <w:top w:val="none" w:sz="0" w:space="0" w:color="auto"/>
            <w:left w:val="none" w:sz="0" w:space="0" w:color="auto"/>
            <w:bottom w:val="none" w:sz="0" w:space="0" w:color="auto"/>
            <w:right w:val="none" w:sz="0" w:space="0" w:color="auto"/>
          </w:divBdr>
        </w:div>
        <w:div w:id="1895660639">
          <w:marLeft w:val="640"/>
          <w:marRight w:val="0"/>
          <w:marTop w:val="0"/>
          <w:marBottom w:val="0"/>
          <w:divBdr>
            <w:top w:val="none" w:sz="0" w:space="0" w:color="auto"/>
            <w:left w:val="none" w:sz="0" w:space="0" w:color="auto"/>
            <w:bottom w:val="none" w:sz="0" w:space="0" w:color="auto"/>
            <w:right w:val="none" w:sz="0" w:space="0" w:color="auto"/>
          </w:divBdr>
        </w:div>
        <w:div w:id="1918709541">
          <w:marLeft w:val="640"/>
          <w:marRight w:val="0"/>
          <w:marTop w:val="0"/>
          <w:marBottom w:val="0"/>
          <w:divBdr>
            <w:top w:val="none" w:sz="0" w:space="0" w:color="auto"/>
            <w:left w:val="none" w:sz="0" w:space="0" w:color="auto"/>
            <w:bottom w:val="none" w:sz="0" w:space="0" w:color="auto"/>
            <w:right w:val="none" w:sz="0" w:space="0" w:color="auto"/>
          </w:divBdr>
        </w:div>
        <w:div w:id="1924407679">
          <w:marLeft w:val="640"/>
          <w:marRight w:val="0"/>
          <w:marTop w:val="0"/>
          <w:marBottom w:val="0"/>
          <w:divBdr>
            <w:top w:val="none" w:sz="0" w:space="0" w:color="auto"/>
            <w:left w:val="none" w:sz="0" w:space="0" w:color="auto"/>
            <w:bottom w:val="none" w:sz="0" w:space="0" w:color="auto"/>
            <w:right w:val="none" w:sz="0" w:space="0" w:color="auto"/>
          </w:divBdr>
        </w:div>
        <w:div w:id="1931427350">
          <w:marLeft w:val="640"/>
          <w:marRight w:val="0"/>
          <w:marTop w:val="0"/>
          <w:marBottom w:val="0"/>
          <w:divBdr>
            <w:top w:val="none" w:sz="0" w:space="0" w:color="auto"/>
            <w:left w:val="none" w:sz="0" w:space="0" w:color="auto"/>
            <w:bottom w:val="none" w:sz="0" w:space="0" w:color="auto"/>
            <w:right w:val="none" w:sz="0" w:space="0" w:color="auto"/>
          </w:divBdr>
        </w:div>
        <w:div w:id="1964265078">
          <w:marLeft w:val="640"/>
          <w:marRight w:val="0"/>
          <w:marTop w:val="0"/>
          <w:marBottom w:val="0"/>
          <w:divBdr>
            <w:top w:val="none" w:sz="0" w:space="0" w:color="auto"/>
            <w:left w:val="none" w:sz="0" w:space="0" w:color="auto"/>
            <w:bottom w:val="none" w:sz="0" w:space="0" w:color="auto"/>
            <w:right w:val="none" w:sz="0" w:space="0" w:color="auto"/>
          </w:divBdr>
        </w:div>
        <w:div w:id="1971397107">
          <w:marLeft w:val="640"/>
          <w:marRight w:val="0"/>
          <w:marTop w:val="0"/>
          <w:marBottom w:val="0"/>
          <w:divBdr>
            <w:top w:val="none" w:sz="0" w:space="0" w:color="auto"/>
            <w:left w:val="none" w:sz="0" w:space="0" w:color="auto"/>
            <w:bottom w:val="none" w:sz="0" w:space="0" w:color="auto"/>
            <w:right w:val="none" w:sz="0" w:space="0" w:color="auto"/>
          </w:divBdr>
        </w:div>
        <w:div w:id="1971814137">
          <w:marLeft w:val="640"/>
          <w:marRight w:val="0"/>
          <w:marTop w:val="0"/>
          <w:marBottom w:val="0"/>
          <w:divBdr>
            <w:top w:val="none" w:sz="0" w:space="0" w:color="auto"/>
            <w:left w:val="none" w:sz="0" w:space="0" w:color="auto"/>
            <w:bottom w:val="none" w:sz="0" w:space="0" w:color="auto"/>
            <w:right w:val="none" w:sz="0" w:space="0" w:color="auto"/>
          </w:divBdr>
        </w:div>
        <w:div w:id="1974210601">
          <w:marLeft w:val="640"/>
          <w:marRight w:val="0"/>
          <w:marTop w:val="0"/>
          <w:marBottom w:val="0"/>
          <w:divBdr>
            <w:top w:val="none" w:sz="0" w:space="0" w:color="auto"/>
            <w:left w:val="none" w:sz="0" w:space="0" w:color="auto"/>
            <w:bottom w:val="none" w:sz="0" w:space="0" w:color="auto"/>
            <w:right w:val="none" w:sz="0" w:space="0" w:color="auto"/>
          </w:divBdr>
        </w:div>
        <w:div w:id="1981568414">
          <w:marLeft w:val="640"/>
          <w:marRight w:val="0"/>
          <w:marTop w:val="0"/>
          <w:marBottom w:val="0"/>
          <w:divBdr>
            <w:top w:val="none" w:sz="0" w:space="0" w:color="auto"/>
            <w:left w:val="none" w:sz="0" w:space="0" w:color="auto"/>
            <w:bottom w:val="none" w:sz="0" w:space="0" w:color="auto"/>
            <w:right w:val="none" w:sz="0" w:space="0" w:color="auto"/>
          </w:divBdr>
        </w:div>
        <w:div w:id="2001999680">
          <w:marLeft w:val="640"/>
          <w:marRight w:val="0"/>
          <w:marTop w:val="0"/>
          <w:marBottom w:val="0"/>
          <w:divBdr>
            <w:top w:val="none" w:sz="0" w:space="0" w:color="auto"/>
            <w:left w:val="none" w:sz="0" w:space="0" w:color="auto"/>
            <w:bottom w:val="none" w:sz="0" w:space="0" w:color="auto"/>
            <w:right w:val="none" w:sz="0" w:space="0" w:color="auto"/>
          </w:divBdr>
        </w:div>
        <w:div w:id="2022664025">
          <w:marLeft w:val="640"/>
          <w:marRight w:val="0"/>
          <w:marTop w:val="0"/>
          <w:marBottom w:val="0"/>
          <w:divBdr>
            <w:top w:val="none" w:sz="0" w:space="0" w:color="auto"/>
            <w:left w:val="none" w:sz="0" w:space="0" w:color="auto"/>
            <w:bottom w:val="none" w:sz="0" w:space="0" w:color="auto"/>
            <w:right w:val="none" w:sz="0" w:space="0" w:color="auto"/>
          </w:divBdr>
        </w:div>
        <w:div w:id="2025396627">
          <w:marLeft w:val="640"/>
          <w:marRight w:val="0"/>
          <w:marTop w:val="0"/>
          <w:marBottom w:val="0"/>
          <w:divBdr>
            <w:top w:val="none" w:sz="0" w:space="0" w:color="auto"/>
            <w:left w:val="none" w:sz="0" w:space="0" w:color="auto"/>
            <w:bottom w:val="none" w:sz="0" w:space="0" w:color="auto"/>
            <w:right w:val="none" w:sz="0" w:space="0" w:color="auto"/>
          </w:divBdr>
        </w:div>
        <w:div w:id="2032754724">
          <w:marLeft w:val="640"/>
          <w:marRight w:val="0"/>
          <w:marTop w:val="0"/>
          <w:marBottom w:val="0"/>
          <w:divBdr>
            <w:top w:val="none" w:sz="0" w:space="0" w:color="auto"/>
            <w:left w:val="none" w:sz="0" w:space="0" w:color="auto"/>
            <w:bottom w:val="none" w:sz="0" w:space="0" w:color="auto"/>
            <w:right w:val="none" w:sz="0" w:space="0" w:color="auto"/>
          </w:divBdr>
        </w:div>
        <w:div w:id="2036806660">
          <w:marLeft w:val="640"/>
          <w:marRight w:val="0"/>
          <w:marTop w:val="0"/>
          <w:marBottom w:val="0"/>
          <w:divBdr>
            <w:top w:val="none" w:sz="0" w:space="0" w:color="auto"/>
            <w:left w:val="none" w:sz="0" w:space="0" w:color="auto"/>
            <w:bottom w:val="none" w:sz="0" w:space="0" w:color="auto"/>
            <w:right w:val="none" w:sz="0" w:space="0" w:color="auto"/>
          </w:divBdr>
        </w:div>
        <w:div w:id="2046321084">
          <w:marLeft w:val="640"/>
          <w:marRight w:val="0"/>
          <w:marTop w:val="0"/>
          <w:marBottom w:val="0"/>
          <w:divBdr>
            <w:top w:val="none" w:sz="0" w:space="0" w:color="auto"/>
            <w:left w:val="none" w:sz="0" w:space="0" w:color="auto"/>
            <w:bottom w:val="none" w:sz="0" w:space="0" w:color="auto"/>
            <w:right w:val="none" w:sz="0" w:space="0" w:color="auto"/>
          </w:divBdr>
        </w:div>
        <w:div w:id="2056391573">
          <w:marLeft w:val="640"/>
          <w:marRight w:val="0"/>
          <w:marTop w:val="0"/>
          <w:marBottom w:val="0"/>
          <w:divBdr>
            <w:top w:val="none" w:sz="0" w:space="0" w:color="auto"/>
            <w:left w:val="none" w:sz="0" w:space="0" w:color="auto"/>
            <w:bottom w:val="none" w:sz="0" w:space="0" w:color="auto"/>
            <w:right w:val="none" w:sz="0" w:space="0" w:color="auto"/>
          </w:divBdr>
        </w:div>
        <w:div w:id="2057390120">
          <w:marLeft w:val="640"/>
          <w:marRight w:val="0"/>
          <w:marTop w:val="0"/>
          <w:marBottom w:val="0"/>
          <w:divBdr>
            <w:top w:val="none" w:sz="0" w:space="0" w:color="auto"/>
            <w:left w:val="none" w:sz="0" w:space="0" w:color="auto"/>
            <w:bottom w:val="none" w:sz="0" w:space="0" w:color="auto"/>
            <w:right w:val="none" w:sz="0" w:space="0" w:color="auto"/>
          </w:divBdr>
        </w:div>
        <w:div w:id="2080400997">
          <w:marLeft w:val="640"/>
          <w:marRight w:val="0"/>
          <w:marTop w:val="0"/>
          <w:marBottom w:val="0"/>
          <w:divBdr>
            <w:top w:val="none" w:sz="0" w:space="0" w:color="auto"/>
            <w:left w:val="none" w:sz="0" w:space="0" w:color="auto"/>
            <w:bottom w:val="none" w:sz="0" w:space="0" w:color="auto"/>
            <w:right w:val="none" w:sz="0" w:space="0" w:color="auto"/>
          </w:divBdr>
        </w:div>
        <w:div w:id="2094932436">
          <w:marLeft w:val="640"/>
          <w:marRight w:val="0"/>
          <w:marTop w:val="0"/>
          <w:marBottom w:val="0"/>
          <w:divBdr>
            <w:top w:val="none" w:sz="0" w:space="0" w:color="auto"/>
            <w:left w:val="none" w:sz="0" w:space="0" w:color="auto"/>
            <w:bottom w:val="none" w:sz="0" w:space="0" w:color="auto"/>
            <w:right w:val="none" w:sz="0" w:space="0" w:color="auto"/>
          </w:divBdr>
        </w:div>
        <w:div w:id="2100324835">
          <w:marLeft w:val="640"/>
          <w:marRight w:val="0"/>
          <w:marTop w:val="0"/>
          <w:marBottom w:val="0"/>
          <w:divBdr>
            <w:top w:val="none" w:sz="0" w:space="0" w:color="auto"/>
            <w:left w:val="none" w:sz="0" w:space="0" w:color="auto"/>
            <w:bottom w:val="none" w:sz="0" w:space="0" w:color="auto"/>
            <w:right w:val="none" w:sz="0" w:space="0" w:color="auto"/>
          </w:divBdr>
        </w:div>
        <w:div w:id="2100712144">
          <w:marLeft w:val="640"/>
          <w:marRight w:val="0"/>
          <w:marTop w:val="0"/>
          <w:marBottom w:val="0"/>
          <w:divBdr>
            <w:top w:val="none" w:sz="0" w:space="0" w:color="auto"/>
            <w:left w:val="none" w:sz="0" w:space="0" w:color="auto"/>
            <w:bottom w:val="none" w:sz="0" w:space="0" w:color="auto"/>
            <w:right w:val="none" w:sz="0" w:space="0" w:color="auto"/>
          </w:divBdr>
        </w:div>
        <w:div w:id="2105026668">
          <w:marLeft w:val="640"/>
          <w:marRight w:val="0"/>
          <w:marTop w:val="0"/>
          <w:marBottom w:val="0"/>
          <w:divBdr>
            <w:top w:val="none" w:sz="0" w:space="0" w:color="auto"/>
            <w:left w:val="none" w:sz="0" w:space="0" w:color="auto"/>
            <w:bottom w:val="none" w:sz="0" w:space="0" w:color="auto"/>
            <w:right w:val="none" w:sz="0" w:space="0" w:color="auto"/>
          </w:divBdr>
        </w:div>
        <w:div w:id="2105302918">
          <w:marLeft w:val="640"/>
          <w:marRight w:val="0"/>
          <w:marTop w:val="0"/>
          <w:marBottom w:val="0"/>
          <w:divBdr>
            <w:top w:val="none" w:sz="0" w:space="0" w:color="auto"/>
            <w:left w:val="none" w:sz="0" w:space="0" w:color="auto"/>
            <w:bottom w:val="none" w:sz="0" w:space="0" w:color="auto"/>
            <w:right w:val="none" w:sz="0" w:space="0" w:color="auto"/>
          </w:divBdr>
        </w:div>
        <w:div w:id="2115250505">
          <w:marLeft w:val="640"/>
          <w:marRight w:val="0"/>
          <w:marTop w:val="0"/>
          <w:marBottom w:val="0"/>
          <w:divBdr>
            <w:top w:val="none" w:sz="0" w:space="0" w:color="auto"/>
            <w:left w:val="none" w:sz="0" w:space="0" w:color="auto"/>
            <w:bottom w:val="none" w:sz="0" w:space="0" w:color="auto"/>
            <w:right w:val="none" w:sz="0" w:space="0" w:color="auto"/>
          </w:divBdr>
        </w:div>
        <w:div w:id="2118941490">
          <w:marLeft w:val="640"/>
          <w:marRight w:val="0"/>
          <w:marTop w:val="0"/>
          <w:marBottom w:val="0"/>
          <w:divBdr>
            <w:top w:val="none" w:sz="0" w:space="0" w:color="auto"/>
            <w:left w:val="none" w:sz="0" w:space="0" w:color="auto"/>
            <w:bottom w:val="none" w:sz="0" w:space="0" w:color="auto"/>
            <w:right w:val="none" w:sz="0" w:space="0" w:color="auto"/>
          </w:divBdr>
        </w:div>
        <w:div w:id="2124883336">
          <w:marLeft w:val="640"/>
          <w:marRight w:val="0"/>
          <w:marTop w:val="0"/>
          <w:marBottom w:val="0"/>
          <w:divBdr>
            <w:top w:val="none" w:sz="0" w:space="0" w:color="auto"/>
            <w:left w:val="none" w:sz="0" w:space="0" w:color="auto"/>
            <w:bottom w:val="none" w:sz="0" w:space="0" w:color="auto"/>
            <w:right w:val="none" w:sz="0" w:space="0" w:color="auto"/>
          </w:divBdr>
        </w:div>
        <w:div w:id="2146121663">
          <w:marLeft w:val="640"/>
          <w:marRight w:val="0"/>
          <w:marTop w:val="0"/>
          <w:marBottom w:val="0"/>
          <w:divBdr>
            <w:top w:val="none" w:sz="0" w:space="0" w:color="auto"/>
            <w:left w:val="none" w:sz="0" w:space="0" w:color="auto"/>
            <w:bottom w:val="none" w:sz="0" w:space="0" w:color="auto"/>
            <w:right w:val="none" w:sz="0" w:space="0" w:color="auto"/>
          </w:divBdr>
        </w:div>
      </w:divsChild>
    </w:div>
    <w:div w:id="823277679">
      <w:bodyDiv w:val="1"/>
      <w:marLeft w:val="0"/>
      <w:marRight w:val="0"/>
      <w:marTop w:val="0"/>
      <w:marBottom w:val="0"/>
      <w:divBdr>
        <w:top w:val="none" w:sz="0" w:space="0" w:color="auto"/>
        <w:left w:val="none" w:sz="0" w:space="0" w:color="auto"/>
        <w:bottom w:val="none" w:sz="0" w:space="0" w:color="auto"/>
        <w:right w:val="none" w:sz="0" w:space="0" w:color="auto"/>
      </w:divBdr>
    </w:div>
    <w:div w:id="827357911">
      <w:bodyDiv w:val="1"/>
      <w:marLeft w:val="0"/>
      <w:marRight w:val="0"/>
      <w:marTop w:val="0"/>
      <w:marBottom w:val="0"/>
      <w:divBdr>
        <w:top w:val="none" w:sz="0" w:space="0" w:color="auto"/>
        <w:left w:val="none" w:sz="0" w:space="0" w:color="auto"/>
        <w:bottom w:val="none" w:sz="0" w:space="0" w:color="auto"/>
        <w:right w:val="none" w:sz="0" w:space="0" w:color="auto"/>
      </w:divBdr>
    </w:div>
    <w:div w:id="834607656">
      <w:bodyDiv w:val="1"/>
      <w:marLeft w:val="0"/>
      <w:marRight w:val="0"/>
      <w:marTop w:val="0"/>
      <w:marBottom w:val="0"/>
      <w:divBdr>
        <w:top w:val="none" w:sz="0" w:space="0" w:color="auto"/>
        <w:left w:val="none" w:sz="0" w:space="0" w:color="auto"/>
        <w:bottom w:val="none" w:sz="0" w:space="0" w:color="auto"/>
        <w:right w:val="none" w:sz="0" w:space="0" w:color="auto"/>
      </w:divBdr>
    </w:div>
    <w:div w:id="835652075">
      <w:bodyDiv w:val="1"/>
      <w:marLeft w:val="0"/>
      <w:marRight w:val="0"/>
      <w:marTop w:val="0"/>
      <w:marBottom w:val="0"/>
      <w:divBdr>
        <w:top w:val="none" w:sz="0" w:space="0" w:color="auto"/>
        <w:left w:val="none" w:sz="0" w:space="0" w:color="auto"/>
        <w:bottom w:val="none" w:sz="0" w:space="0" w:color="auto"/>
        <w:right w:val="none" w:sz="0" w:space="0" w:color="auto"/>
      </w:divBdr>
    </w:div>
    <w:div w:id="843324064">
      <w:bodyDiv w:val="1"/>
      <w:marLeft w:val="0"/>
      <w:marRight w:val="0"/>
      <w:marTop w:val="0"/>
      <w:marBottom w:val="0"/>
      <w:divBdr>
        <w:top w:val="none" w:sz="0" w:space="0" w:color="auto"/>
        <w:left w:val="none" w:sz="0" w:space="0" w:color="auto"/>
        <w:bottom w:val="none" w:sz="0" w:space="0" w:color="auto"/>
        <w:right w:val="none" w:sz="0" w:space="0" w:color="auto"/>
      </w:divBdr>
    </w:div>
    <w:div w:id="848985535">
      <w:bodyDiv w:val="1"/>
      <w:marLeft w:val="0"/>
      <w:marRight w:val="0"/>
      <w:marTop w:val="0"/>
      <w:marBottom w:val="0"/>
      <w:divBdr>
        <w:top w:val="none" w:sz="0" w:space="0" w:color="auto"/>
        <w:left w:val="none" w:sz="0" w:space="0" w:color="auto"/>
        <w:bottom w:val="none" w:sz="0" w:space="0" w:color="auto"/>
        <w:right w:val="none" w:sz="0" w:space="0" w:color="auto"/>
      </w:divBdr>
    </w:div>
    <w:div w:id="852188013">
      <w:bodyDiv w:val="1"/>
      <w:marLeft w:val="0"/>
      <w:marRight w:val="0"/>
      <w:marTop w:val="0"/>
      <w:marBottom w:val="0"/>
      <w:divBdr>
        <w:top w:val="none" w:sz="0" w:space="0" w:color="auto"/>
        <w:left w:val="none" w:sz="0" w:space="0" w:color="auto"/>
        <w:bottom w:val="none" w:sz="0" w:space="0" w:color="auto"/>
        <w:right w:val="none" w:sz="0" w:space="0" w:color="auto"/>
      </w:divBdr>
    </w:div>
    <w:div w:id="852501885">
      <w:bodyDiv w:val="1"/>
      <w:marLeft w:val="0"/>
      <w:marRight w:val="0"/>
      <w:marTop w:val="0"/>
      <w:marBottom w:val="0"/>
      <w:divBdr>
        <w:top w:val="none" w:sz="0" w:space="0" w:color="auto"/>
        <w:left w:val="none" w:sz="0" w:space="0" w:color="auto"/>
        <w:bottom w:val="none" w:sz="0" w:space="0" w:color="auto"/>
        <w:right w:val="none" w:sz="0" w:space="0" w:color="auto"/>
      </w:divBdr>
    </w:div>
    <w:div w:id="852646868">
      <w:bodyDiv w:val="1"/>
      <w:marLeft w:val="0"/>
      <w:marRight w:val="0"/>
      <w:marTop w:val="0"/>
      <w:marBottom w:val="0"/>
      <w:divBdr>
        <w:top w:val="none" w:sz="0" w:space="0" w:color="auto"/>
        <w:left w:val="none" w:sz="0" w:space="0" w:color="auto"/>
        <w:bottom w:val="none" w:sz="0" w:space="0" w:color="auto"/>
        <w:right w:val="none" w:sz="0" w:space="0" w:color="auto"/>
      </w:divBdr>
    </w:div>
    <w:div w:id="852769789">
      <w:bodyDiv w:val="1"/>
      <w:marLeft w:val="0"/>
      <w:marRight w:val="0"/>
      <w:marTop w:val="0"/>
      <w:marBottom w:val="0"/>
      <w:divBdr>
        <w:top w:val="none" w:sz="0" w:space="0" w:color="auto"/>
        <w:left w:val="none" w:sz="0" w:space="0" w:color="auto"/>
        <w:bottom w:val="none" w:sz="0" w:space="0" w:color="auto"/>
        <w:right w:val="none" w:sz="0" w:space="0" w:color="auto"/>
      </w:divBdr>
    </w:div>
    <w:div w:id="854734636">
      <w:bodyDiv w:val="1"/>
      <w:marLeft w:val="0"/>
      <w:marRight w:val="0"/>
      <w:marTop w:val="0"/>
      <w:marBottom w:val="0"/>
      <w:divBdr>
        <w:top w:val="none" w:sz="0" w:space="0" w:color="auto"/>
        <w:left w:val="none" w:sz="0" w:space="0" w:color="auto"/>
        <w:bottom w:val="none" w:sz="0" w:space="0" w:color="auto"/>
        <w:right w:val="none" w:sz="0" w:space="0" w:color="auto"/>
      </w:divBdr>
    </w:div>
    <w:div w:id="856194781">
      <w:bodyDiv w:val="1"/>
      <w:marLeft w:val="0"/>
      <w:marRight w:val="0"/>
      <w:marTop w:val="0"/>
      <w:marBottom w:val="0"/>
      <w:divBdr>
        <w:top w:val="none" w:sz="0" w:space="0" w:color="auto"/>
        <w:left w:val="none" w:sz="0" w:space="0" w:color="auto"/>
        <w:bottom w:val="none" w:sz="0" w:space="0" w:color="auto"/>
        <w:right w:val="none" w:sz="0" w:space="0" w:color="auto"/>
      </w:divBdr>
    </w:div>
    <w:div w:id="858812207">
      <w:bodyDiv w:val="1"/>
      <w:marLeft w:val="0"/>
      <w:marRight w:val="0"/>
      <w:marTop w:val="0"/>
      <w:marBottom w:val="0"/>
      <w:divBdr>
        <w:top w:val="none" w:sz="0" w:space="0" w:color="auto"/>
        <w:left w:val="none" w:sz="0" w:space="0" w:color="auto"/>
        <w:bottom w:val="none" w:sz="0" w:space="0" w:color="auto"/>
        <w:right w:val="none" w:sz="0" w:space="0" w:color="auto"/>
      </w:divBdr>
    </w:div>
    <w:div w:id="860511172">
      <w:bodyDiv w:val="1"/>
      <w:marLeft w:val="0"/>
      <w:marRight w:val="0"/>
      <w:marTop w:val="0"/>
      <w:marBottom w:val="0"/>
      <w:divBdr>
        <w:top w:val="none" w:sz="0" w:space="0" w:color="auto"/>
        <w:left w:val="none" w:sz="0" w:space="0" w:color="auto"/>
        <w:bottom w:val="none" w:sz="0" w:space="0" w:color="auto"/>
        <w:right w:val="none" w:sz="0" w:space="0" w:color="auto"/>
      </w:divBdr>
    </w:div>
    <w:div w:id="862092104">
      <w:bodyDiv w:val="1"/>
      <w:marLeft w:val="0"/>
      <w:marRight w:val="0"/>
      <w:marTop w:val="0"/>
      <w:marBottom w:val="0"/>
      <w:divBdr>
        <w:top w:val="none" w:sz="0" w:space="0" w:color="auto"/>
        <w:left w:val="none" w:sz="0" w:space="0" w:color="auto"/>
        <w:bottom w:val="none" w:sz="0" w:space="0" w:color="auto"/>
        <w:right w:val="none" w:sz="0" w:space="0" w:color="auto"/>
      </w:divBdr>
    </w:div>
    <w:div w:id="862131035">
      <w:bodyDiv w:val="1"/>
      <w:marLeft w:val="0"/>
      <w:marRight w:val="0"/>
      <w:marTop w:val="0"/>
      <w:marBottom w:val="0"/>
      <w:divBdr>
        <w:top w:val="none" w:sz="0" w:space="0" w:color="auto"/>
        <w:left w:val="none" w:sz="0" w:space="0" w:color="auto"/>
        <w:bottom w:val="none" w:sz="0" w:space="0" w:color="auto"/>
        <w:right w:val="none" w:sz="0" w:space="0" w:color="auto"/>
      </w:divBdr>
    </w:div>
    <w:div w:id="862288495">
      <w:bodyDiv w:val="1"/>
      <w:marLeft w:val="0"/>
      <w:marRight w:val="0"/>
      <w:marTop w:val="0"/>
      <w:marBottom w:val="0"/>
      <w:divBdr>
        <w:top w:val="none" w:sz="0" w:space="0" w:color="auto"/>
        <w:left w:val="none" w:sz="0" w:space="0" w:color="auto"/>
        <w:bottom w:val="none" w:sz="0" w:space="0" w:color="auto"/>
        <w:right w:val="none" w:sz="0" w:space="0" w:color="auto"/>
      </w:divBdr>
    </w:div>
    <w:div w:id="864169449">
      <w:bodyDiv w:val="1"/>
      <w:marLeft w:val="0"/>
      <w:marRight w:val="0"/>
      <w:marTop w:val="0"/>
      <w:marBottom w:val="0"/>
      <w:divBdr>
        <w:top w:val="none" w:sz="0" w:space="0" w:color="auto"/>
        <w:left w:val="none" w:sz="0" w:space="0" w:color="auto"/>
        <w:bottom w:val="none" w:sz="0" w:space="0" w:color="auto"/>
        <w:right w:val="none" w:sz="0" w:space="0" w:color="auto"/>
      </w:divBdr>
    </w:div>
    <w:div w:id="868302488">
      <w:bodyDiv w:val="1"/>
      <w:marLeft w:val="0"/>
      <w:marRight w:val="0"/>
      <w:marTop w:val="0"/>
      <w:marBottom w:val="0"/>
      <w:divBdr>
        <w:top w:val="none" w:sz="0" w:space="0" w:color="auto"/>
        <w:left w:val="none" w:sz="0" w:space="0" w:color="auto"/>
        <w:bottom w:val="none" w:sz="0" w:space="0" w:color="auto"/>
        <w:right w:val="none" w:sz="0" w:space="0" w:color="auto"/>
      </w:divBdr>
      <w:divsChild>
        <w:div w:id="1920365059">
          <w:marLeft w:val="480"/>
          <w:marRight w:val="0"/>
          <w:marTop w:val="0"/>
          <w:marBottom w:val="0"/>
          <w:divBdr>
            <w:top w:val="none" w:sz="0" w:space="0" w:color="auto"/>
            <w:left w:val="none" w:sz="0" w:space="0" w:color="auto"/>
            <w:bottom w:val="none" w:sz="0" w:space="0" w:color="auto"/>
            <w:right w:val="none" w:sz="0" w:space="0" w:color="auto"/>
          </w:divBdr>
        </w:div>
        <w:div w:id="255748097">
          <w:marLeft w:val="480"/>
          <w:marRight w:val="0"/>
          <w:marTop w:val="0"/>
          <w:marBottom w:val="0"/>
          <w:divBdr>
            <w:top w:val="none" w:sz="0" w:space="0" w:color="auto"/>
            <w:left w:val="none" w:sz="0" w:space="0" w:color="auto"/>
            <w:bottom w:val="none" w:sz="0" w:space="0" w:color="auto"/>
            <w:right w:val="none" w:sz="0" w:space="0" w:color="auto"/>
          </w:divBdr>
        </w:div>
        <w:div w:id="243270679">
          <w:marLeft w:val="480"/>
          <w:marRight w:val="0"/>
          <w:marTop w:val="0"/>
          <w:marBottom w:val="0"/>
          <w:divBdr>
            <w:top w:val="none" w:sz="0" w:space="0" w:color="auto"/>
            <w:left w:val="none" w:sz="0" w:space="0" w:color="auto"/>
            <w:bottom w:val="none" w:sz="0" w:space="0" w:color="auto"/>
            <w:right w:val="none" w:sz="0" w:space="0" w:color="auto"/>
          </w:divBdr>
        </w:div>
        <w:div w:id="1912348479">
          <w:marLeft w:val="480"/>
          <w:marRight w:val="0"/>
          <w:marTop w:val="0"/>
          <w:marBottom w:val="0"/>
          <w:divBdr>
            <w:top w:val="none" w:sz="0" w:space="0" w:color="auto"/>
            <w:left w:val="none" w:sz="0" w:space="0" w:color="auto"/>
            <w:bottom w:val="none" w:sz="0" w:space="0" w:color="auto"/>
            <w:right w:val="none" w:sz="0" w:space="0" w:color="auto"/>
          </w:divBdr>
        </w:div>
        <w:div w:id="1416780550">
          <w:marLeft w:val="480"/>
          <w:marRight w:val="0"/>
          <w:marTop w:val="0"/>
          <w:marBottom w:val="0"/>
          <w:divBdr>
            <w:top w:val="none" w:sz="0" w:space="0" w:color="auto"/>
            <w:left w:val="none" w:sz="0" w:space="0" w:color="auto"/>
            <w:bottom w:val="none" w:sz="0" w:space="0" w:color="auto"/>
            <w:right w:val="none" w:sz="0" w:space="0" w:color="auto"/>
          </w:divBdr>
        </w:div>
        <w:div w:id="577784804">
          <w:marLeft w:val="480"/>
          <w:marRight w:val="0"/>
          <w:marTop w:val="0"/>
          <w:marBottom w:val="0"/>
          <w:divBdr>
            <w:top w:val="none" w:sz="0" w:space="0" w:color="auto"/>
            <w:left w:val="none" w:sz="0" w:space="0" w:color="auto"/>
            <w:bottom w:val="none" w:sz="0" w:space="0" w:color="auto"/>
            <w:right w:val="none" w:sz="0" w:space="0" w:color="auto"/>
          </w:divBdr>
        </w:div>
        <w:div w:id="153883989">
          <w:marLeft w:val="480"/>
          <w:marRight w:val="0"/>
          <w:marTop w:val="0"/>
          <w:marBottom w:val="0"/>
          <w:divBdr>
            <w:top w:val="none" w:sz="0" w:space="0" w:color="auto"/>
            <w:left w:val="none" w:sz="0" w:space="0" w:color="auto"/>
            <w:bottom w:val="none" w:sz="0" w:space="0" w:color="auto"/>
            <w:right w:val="none" w:sz="0" w:space="0" w:color="auto"/>
          </w:divBdr>
        </w:div>
        <w:div w:id="1498499818">
          <w:marLeft w:val="480"/>
          <w:marRight w:val="0"/>
          <w:marTop w:val="0"/>
          <w:marBottom w:val="0"/>
          <w:divBdr>
            <w:top w:val="none" w:sz="0" w:space="0" w:color="auto"/>
            <w:left w:val="none" w:sz="0" w:space="0" w:color="auto"/>
            <w:bottom w:val="none" w:sz="0" w:space="0" w:color="auto"/>
            <w:right w:val="none" w:sz="0" w:space="0" w:color="auto"/>
          </w:divBdr>
        </w:div>
        <w:div w:id="299456041">
          <w:marLeft w:val="480"/>
          <w:marRight w:val="0"/>
          <w:marTop w:val="0"/>
          <w:marBottom w:val="0"/>
          <w:divBdr>
            <w:top w:val="none" w:sz="0" w:space="0" w:color="auto"/>
            <w:left w:val="none" w:sz="0" w:space="0" w:color="auto"/>
            <w:bottom w:val="none" w:sz="0" w:space="0" w:color="auto"/>
            <w:right w:val="none" w:sz="0" w:space="0" w:color="auto"/>
          </w:divBdr>
        </w:div>
        <w:div w:id="113527025">
          <w:marLeft w:val="480"/>
          <w:marRight w:val="0"/>
          <w:marTop w:val="0"/>
          <w:marBottom w:val="0"/>
          <w:divBdr>
            <w:top w:val="none" w:sz="0" w:space="0" w:color="auto"/>
            <w:left w:val="none" w:sz="0" w:space="0" w:color="auto"/>
            <w:bottom w:val="none" w:sz="0" w:space="0" w:color="auto"/>
            <w:right w:val="none" w:sz="0" w:space="0" w:color="auto"/>
          </w:divBdr>
        </w:div>
        <w:div w:id="1520778192">
          <w:marLeft w:val="480"/>
          <w:marRight w:val="0"/>
          <w:marTop w:val="0"/>
          <w:marBottom w:val="0"/>
          <w:divBdr>
            <w:top w:val="none" w:sz="0" w:space="0" w:color="auto"/>
            <w:left w:val="none" w:sz="0" w:space="0" w:color="auto"/>
            <w:bottom w:val="none" w:sz="0" w:space="0" w:color="auto"/>
            <w:right w:val="none" w:sz="0" w:space="0" w:color="auto"/>
          </w:divBdr>
        </w:div>
        <w:div w:id="982658798">
          <w:marLeft w:val="480"/>
          <w:marRight w:val="0"/>
          <w:marTop w:val="0"/>
          <w:marBottom w:val="0"/>
          <w:divBdr>
            <w:top w:val="none" w:sz="0" w:space="0" w:color="auto"/>
            <w:left w:val="none" w:sz="0" w:space="0" w:color="auto"/>
            <w:bottom w:val="none" w:sz="0" w:space="0" w:color="auto"/>
            <w:right w:val="none" w:sz="0" w:space="0" w:color="auto"/>
          </w:divBdr>
        </w:div>
        <w:div w:id="148179232">
          <w:marLeft w:val="480"/>
          <w:marRight w:val="0"/>
          <w:marTop w:val="0"/>
          <w:marBottom w:val="0"/>
          <w:divBdr>
            <w:top w:val="none" w:sz="0" w:space="0" w:color="auto"/>
            <w:left w:val="none" w:sz="0" w:space="0" w:color="auto"/>
            <w:bottom w:val="none" w:sz="0" w:space="0" w:color="auto"/>
            <w:right w:val="none" w:sz="0" w:space="0" w:color="auto"/>
          </w:divBdr>
        </w:div>
        <w:div w:id="744186027">
          <w:marLeft w:val="480"/>
          <w:marRight w:val="0"/>
          <w:marTop w:val="0"/>
          <w:marBottom w:val="0"/>
          <w:divBdr>
            <w:top w:val="none" w:sz="0" w:space="0" w:color="auto"/>
            <w:left w:val="none" w:sz="0" w:space="0" w:color="auto"/>
            <w:bottom w:val="none" w:sz="0" w:space="0" w:color="auto"/>
            <w:right w:val="none" w:sz="0" w:space="0" w:color="auto"/>
          </w:divBdr>
        </w:div>
        <w:div w:id="812913359">
          <w:marLeft w:val="480"/>
          <w:marRight w:val="0"/>
          <w:marTop w:val="0"/>
          <w:marBottom w:val="0"/>
          <w:divBdr>
            <w:top w:val="none" w:sz="0" w:space="0" w:color="auto"/>
            <w:left w:val="none" w:sz="0" w:space="0" w:color="auto"/>
            <w:bottom w:val="none" w:sz="0" w:space="0" w:color="auto"/>
            <w:right w:val="none" w:sz="0" w:space="0" w:color="auto"/>
          </w:divBdr>
        </w:div>
        <w:div w:id="353578032">
          <w:marLeft w:val="480"/>
          <w:marRight w:val="0"/>
          <w:marTop w:val="0"/>
          <w:marBottom w:val="0"/>
          <w:divBdr>
            <w:top w:val="none" w:sz="0" w:space="0" w:color="auto"/>
            <w:left w:val="none" w:sz="0" w:space="0" w:color="auto"/>
            <w:bottom w:val="none" w:sz="0" w:space="0" w:color="auto"/>
            <w:right w:val="none" w:sz="0" w:space="0" w:color="auto"/>
          </w:divBdr>
        </w:div>
        <w:div w:id="1015424061">
          <w:marLeft w:val="480"/>
          <w:marRight w:val="0"/>
          <w:marTop w:val="0"/>
          <w:marBottom w:val="0"/>
          <w:divBdr>
            <w:top w:val="none" w:sz="0" w:space="0" w:color="auto"/>
            <w:left w:val="none" w:sz="0" w:space="0" w:color="auto"/>
            <w:bottom w:val="none" w:sz="0" w:space="0" w:color="auto"/>
            <w:right w:val="none" w:sz="0" w:space="0" w:color="auto"/>
          </w:divBdr>
        </w:div>
        <w:div w:id="1244147292">
          <w:marLeft w:val="480"/>
          <w:marRight w:val="0"/>
          <w:marTop w:val="0"/>
          <w:marBottom w:val="0"/>
          <w:divBdr>
            <w:top w:val="none" w:sz="0" w:space="0" w:color="auto"/>
            <w:left w:val="none" w:sz="0" w:space="0" w:color="auto"/>
            <w:bottom w:val="none" w:sz="0" w:space="0" w:color="auto"/>
            <w:right w:val="none" w:sz="0" w:space="0" w:color="auto"/>
          </w:divBdr>
        </w:div>
        <w:div w:id="563490195">
          <w:marLeft w:val="480"/>
          <w:marRight w:val="0"/>
          <w:marTop w:val="0"/>
          <w:marBottom w:val="0"/>
          <w:divBdr>
            <w:top w:val="none" w:sz="0" w:space="0" w:color="auto"/>
            <w:left w:val="none" w:sz="0" w:space="0" w:color="auto"/>
            <w:bottom w:val="none" w:sz="0" w:space="0" w:color="auto"/>
            <w:right w:val="none" w:sz="0" w:space="0" w:color="auto"/>
          </w:divBdr>
        </w:div>
        <w:div w:id="2141418651">
          <w:marLeft w:val="480"/>
          <w:marRight w:val="0"/>
          <w:marTop w:val="0"/>
          <w:marBottom w:val="0"/>
          <w:divBdr>
            <w:top w:val="none" w:sz="0" w:space="0" w:color="auto"/>
            <w:left w:val="none" w:sz="0" w:space="0" w:color="auto"/>
            <w:bottom w:val="none" w:sz="0" w:space="0" w:color="auto"/>
            <w:right w:val="none" w:sz="0" w:space="0" w:color="auto"/>
          </w:divBdr>
        </w:div>
        <w:div w:id="63767969">
          <w:marLeft w:val="480"/>
          <w:marRight w:val="0"/>
          <w:marTop w:val="0"/>
          <w:marBottom w:val="0"/>
          <w:divBdr>
            <w:top w:val="none" w:sz="0" w:space="0" w:color="auto"/>
            <w:left w:val="none" w:sz="0" w:space="0" w:color="auto"/>
            <w:bottom w:val="none" w:sz="0" w:space="0" w:color="auto"/>
            <w:right w:val="none" w:sz="0" w:space="0" w:color="auto"/>
          </w:divBdr>
        </w:div>
        <w:div w:id="86928898">
          <w:marLeft w:val="480"/>
          <w:marRight w:val="0"/>
          <w:marTop w:val="0"/>
          <w:marBottom w:val="0"/>
          <w:divBdr>
            <w:top w:val="none" w:sz="0" w:space="0" w:color="auto"/>
            <w:left w:val="none" w:sz="0" w:space="0" w:color="auto"/>
            <w:bottom w:val="none" w:sz="0" w:space="0" w:color="auto"/>
            <w:right w:val="none" w:sz="0" w:space="0" w:color="auto"/>
          </w:divBdr>
        </w:div>
        <w:div w:id="1700232153">
          <w:marLeft w:val="480"/>
          <w:marRight w:val="0"/>
          <w:marTop w:val="0"/>
          <w:marBottom w:val="0"/>
          <w:divBdr>
            <w:top w:val="none" w:sz="0" w:space="0" w:color="auto"/>
            <w:left w:val="none" w:sz="0" w:space="0" w:color="auto"/>
            <w:bottom w:val="none" w:sz="0" w:space="0" w:color="auto"/>
            <w:right w:val="none" w:sz="0" w:space="0" w:color="auto"/>
          </w:divBdr>
        </w:div>
        <w:div w:id="1479569444">
          <w:marLeft w:val="480"/>
          <w:marRight w:val="0"/>
          <w:marTop w:val="0"/>
          <w:marBottom w:val="0"/>
          <w:divBdr>
            <w:top w:val="none" w:sz="0" w:space="0" w:color="auto"/>
            <w:left w:val="none" w:sz="0" w:space="0" w:color="auto"/>
            <w:bottom w:val="none" w:sz="0" w:space="0" w:color="auto"/>
            <w:right w:val="none" w:sz="0" w:space="0" w:color="auto"/>
          </w:divBdr>
        </w:div>
        <w:div w:id="777606460">
          <w:marLeft w:val="480"/>
          <w:marRight w:val="0"/>
          <w:marTop w:val="0"/>
          <w:marBottom w:val="0"/>
          <w:divBdr>
            <w:top w:val="none" w:sz="0" w:space="0" w:color="auto"/>
            <w:left w:val="none" w:sz="0" w:space="0" w:color="auto"/>
            <w:bottom w:val="none" w:sz="0" w:space="0" w:color="auto"/>
            <w:right w:val="none" w:sz="0" w:space="0" w:color="auto"/>
          </w:divBdr>
        </w:div>
        <w:div w:id="1870100210">
          <w:marLeft w:val="480"/>
          <w:marRight w:val="0"/>
          <w:marTop w:val="0"/>
          <w:marBottom w:val="0"/>
          <w:divBdr>
            <w:top w:val="none" w:sz="0" w:space="0" w:color="auto"/>
            <w:left w:val="none" w:sz="0" w:space="0" w:color="auto"/>
            <w:bottom w:val="none" w:sz="0" w:space="0" w:color="auto"/>
            <w:right w:val="none" w:sz="0" w:space="0" w:color="auto"/>
          </w:divBdr>
        </w:div>
        <w:div w:id="1414666916">
          <w:marLeft w:val="480"/>
          <w:marRight w:val="0"/>
          <w:marTop w:val="0"/>
          <w:marBottom w:val="0"/>
          <w:divBdr>
            <w:top w:val="none" w:sz="0" w:space="0" w:color="auto"/>
            <w:left w:val="none" w:sz="0" w:space="0" w:color="auto"/>
            <w:bottom w:val="none" w:sz="0" w:space="0" w:color="auto"/>
            <w:right w:val="none" w:sz="0" w:space="0" w:color="auto"/>
          </w:divBdr>
        </w:div>
        <w:div w:id="480852524">
          <w:marLeft w:val="480"/>
          <w:marRight w:val="0"/>
          <w:marTop w:val="0"/>
          <w:marBottom w:val="0"/>
          <w:divBdr>
            <w:top w:val="none" w:sz="0" w:space="0" w:color="auto"/>
            <w:left w:val="none" w:sz="0" w:space="0" w:color="auto"/>
            <w:bottom w:val="none" w:sz="0" w:space="0" w:color="auto"/>
            <w:right w:val="none" w:sz="0" w:space="0" w:color="auto"/>
          </w:divBdr>
        </w:div>
        <w:div w:id="1268660391">
          <w:marLeft w:val="480"/>
          <w:marRight w:val="0"/>
          <w:marTop w:val="0"/>
          <w:marBottom w:val="0"/>
          <w:divBdr>
            <w:top w:val="none" w:sz="0" w:space="0" w:color="auto"/>
            <w:left w:val="none" w:sz="0" w:space="0" w:color="auto"/>
            <w:bottom w:val="none" w:sz="0" w:space="0" w:color="auto"/>
            <w:right w:val="none" w:sz="0" w:space="0" w:color="auto"/>
          </w:divBdr>
        </w:div>
        <w:div w:id="37516076">
          <w:marLeft w:val="480"/>
          <w:marRight w:val="0"/>
          <w:marTop w:val="0"/>
          <w:marBottom w:val="0"/>
          <w:divBdr>
            <w:top w:val="none" w:sz="0" w:space="0" w:color="auto"/>
            <w:left w:val="none" w:sz="0" w:space="0" w:color="auto"/>
            <w:bottom w:val="none" w:sz="0" w:space="0" w:color="auto"/>
            <w:right w:val="none" w:sz="0" w:space="0" w:color="auto"/>
          </w:divBdr>
        </w:div>
        <w:div w:id="134028878">
          <w:marLeft w:val="480"/>
          <w:marRight w:val="0"/>
          <w:marTop w:val="0"/>
          <w:marBottom w:val="0"/>
          <w:divBdr>
            <w:top w:val="none" w:sz="0" w:space="0" w:color="auto"/>
            <w:left w:val="none" w:sz="0" w:space="0" w:color="auto"/>
            <w:bottom w:val="none" w:sz="0" w:space="0" w:color="auto"/>
            <w:right w:val="none" w:sz="0" w:space="0" w:color="auto"/>
          </w:divBdr>
        </w:div>
        <w:div w:id="460078976">
          <w:marLeft w:val="480"/>
          <w:marRight w:val="0"/>
          <w:marTop w:val="0"/>
          <w:marBottom w:val="0"/>
          <w:divBdr>
            <w:top w:val="none" w:sz="0" w:space="0" w:color="auto"/>
            <w:left w:val="none" w:sz="0" w:space="0" w:color="auto"/>
            <w:bottom w:val="none" w:sz="0" w:space="0" w:color="auto"/>
            <w:right w:val="none" w:sz="0" w:space="0" w:color="auto"/>
          </w:divBdr>
        </w:div>
        <w:div w:id="773287630">
          <w:marLeft w:val="480"/>
          <w:marRight w:val="0"/>
          <w:marTop w:val="0"/>
          <w:marBottom w:val="0"/>
          <w:divBdr>
            <w:top w:val="none" w:sz="0" w:space="0" w:color="auto"/>
            <w:left w:val="none" w:sz="0" w:space="0" w:color="auto"/>
            <w:bottom w:val="none" w:sz="0" w:space="0" w:color="auto"/>
            <w:right w:val="none" w:sz="0" w:space="0" w:color="auto"/>
          </w:divBdr>
        </w:div>
        <w:div w:id="2033603384">
          <w:marLeft w:val="480"/>
          <w:marRight w:val="0"/>
          <w:marTop w:val="0"/>
          <w:marBottom w:val="0"/>
          <w:divBdr>
            <w:top w:val="none" w:sz="0" w:space="0" w:color="auto"/>
            <w:left w:val="none" w:sz="0" w:space="0" w:color="auto"/>
            <w:bottom w:val="none" w:sz="0" w:space="0" w:color="auto"/>
            <w:right w:val="none" w:sz="0" w:space="0" w:color="auto"/>
          </w:divBdr>
        </w:div>
        <w:div w:id="694115700">
          <w:marLeft w:val="480"/>
          <w:marRight w:val="0"/>
          <w:marTop w:val="0"/>
          <w:marBottom w:val="0"/>
          <w:divBdr>
            <w:top w:val="none" w:sz="0" w:space="0" w:color="auto"/>
            <w:left w:val="none" w:sz="0" w:space="0" w:color="auto"/>
            <w:bottom w:val="none" w:sz="0" w:space="0" w:color="auto"/>
            <w:right w:val="none" w:sz="0" w:space="0" w:color="auto"/>
          </w:divBdr>
        </w:div>
        <w:div w:id="1129057976">
          <w:marLeft w:val="480"/>
          <w:marRight w:val="0"/>
          <w:marTop w:val="0"/>
          <w:marBottom w:val="0"/>
          <w:divBdr>
            <w:top w:val="none" w:sz="0" w:space="0" w:color="auto"/>
            <w:left w:val="none" w:sz="0" w:space="0" w:color="auto"/>
            <w:bottom w:val="none" w:sz="0" w:space="0" w:color="auto"/>
            <w:right w:val="none" w:sz="0" w:space="0" w:color="auto"/>
          </w:divBdr>
        </w:div>
        <w:div w:id="983506733">
          <w:marLeft w:val="480"/>
          <w:marRight w:val="0"/>
          <w:marTop w:val="0"/>
          <w:marBottom w:val="0"/>
          <w:divBdr>
            <w:top w:val="none" w:sz="0" w:space="0" w:color="auto"/>
            <w:left w:val="none" w:sz="0" w:space="0" w:color="auto"/>
            <w:bottom w:val="none" w:sz="0" w:space="0" w:color="auto"/>
            <w:right w:val="none" w:sz="0" w:space="0" w:color="auto"/>
          </w:divBdr>
        </w:div>
        <w:div w:id="15310">
          <w:marLeft w:val="480"/>
          <w:marRight w:val="0"/>
          <w:marTop w:val="0"/>
          <w:marBottom w:val="0"/>
          <w:divBdr>
            <w:top w:val="none" w:sz="0" w:space="0" w:color="auto"/>
            <w:left w:val="none" w:sz="0" w:space="0" w:color="auto"/>
            <w:bottom w:val="none" w:sz="0" w:space="0" w:color="auto"/>
            <w:right w:val="none" w:sz="0" w:space="0" w:color="auto"/>
          </w:divBdr>
        </w:div>
        <w:div w:id="2001078279">
          <w:marLeft w:val="480"/>
          <w:marRight w:val="0"/>
          <w:marTop w:val="0"/>
          <w:marBottom w:val="0"/>
          <w:divBdr>
            <w:top w:val="none" w:sz="0" w:space="0" w:color="auto"/>
            <w:left w:val="none" w:sz="0" w:space="0" w:color="auto"/>
            <w:bottom w:val="none" w:sz="0" w:space="0" w:color="auto"/>
            <w:right w:val="none" w:sz="0" w:space="0" w:color="auto"/>
          </w:divBdr>
        </w:div>
        <w:div w:id="2062745777">
          <w:marLeft w:val="480"/>
          <w:marRight w:val="0"/>
          <w:marTop w:val="0"/>
          <w:marBottom w:val="0"/>
          <w:divBdr>
            <w:top w:val="none" w:sz="0" w:space="0" w:color="auto"/>
            <w:left w:val="none" w:sz="0" w:space="0" w:color="auto"/>
            <w:bottom w:val="none" w:sz="0" w:space="0" w:color="auto"/>
            <w:right w:val="none" w:sz="0" w:space="0" w:color="auto"/>
          </w:divBdr>
        </w:div>
        <w:div w:id="4289049">
          <w:marLeft w:val="480"/>
          <w:marRight w:val="0"/>
          <w:marTop w:val="0"/>
          <w:marBottom w:val="0"/>
          <w:divBdr>
            <w:top w:val="none" w:sz="0" w:space="0" w:color="auto"/>
            <w:left w:val="none" w:sz="0" w:space="0" w:color="auto"/>
            <w:bottom w:val="none" w:sz="0" w:space="0" w:color="auto"/>
            <w:right w:val="none" w:sz="0" w:space="0" w:color="auto"/>
          </w:divBdr>
        </w:div>
        <w:div w:id="1675180396">
          <w:marLeft w:val="480"/>
          <w:marRight w:val="0"/>
          <w:marTop w:val="0"/>
          <w:marBottom w:val="0"/>
          <w:divBdr>
            <w:top w:val="none" w:sz="0" w:space="0" w:color="auto"/>
            <w:left w:val="none" w:sz="0" w:space="0" w:color="auto"/>
            <w:bottom w:val="none" w:sz="0" w:space="0" w:color="auto"/>
            <w:right w:val="none" w:sz="0" w:space="0" w:color="auto"/>
          </w:divBdr>
        </w:div>
        <w:div w:id="1933930221">
          <w:marLeft w:val="480"/>
          <w:marRight w:val="0"/>
          <w:marTop w:val="0"/>
          <w:marBottom w:val="0"/>
          <w:divBdr>
            <w:top w:val="none" w:sz="0" w:space="0" w:color="auto"/>
            <w:left w:val="none" w:sz="0" w:space="0" w:color="auto"/>
            <w:bottom w:val="none" w:sz="0" w:space="0" w:color="auto"/>
            <w:right w:val="none" w:sz="0" w:space="0" w:color="auto"/>
          </w:divBdr>
        </w:div>
        <w:div w:id="662776895">
          <w:marLeft w:val="480"/>
          <w:marRight w:val="0"/>
          <w:marTop w:val="0"/>
          <w:marBottom w:val="0"/>
          <w:divBdr>
            <w:top w:val="none" w:sz="0" w:space="0" w:color="auto"/>
            <w:left w:val="none" w:sz="0" w:space="0" w:color="auto"/>
            <w:bottom w:val="none" w:sz="0" w:space="0" w:color="auto"/>
            <w:right w:val="none" w:sz="0" w:space="0" w:color="auto"/>
          </w:divBdr>
        </w:div>
        <w:div w:id="217742597">
          <w:marLeft w:val="480"/>
          <w:marRight w:val="0"/>
          <w:marTop w:val="0"/>
          <w:marBottom w:val="0"/>
          <w:divBdr>
            <w:top w:val="none" w:sz="0" w:space="0" w:color="auto"/>
            <w:left w:val="none" w:sz="0" w:space="0" w:color="auto"/>
            <w:bottom w:val="none" w:sz="0" w:space="0" w:color="auto"/>
            <w:right w:val="none" w:sz="0" w:space="0" w:color="auto"/>
          </w:divBdr>
        </w:div>
        <w:div w:id="1313868348">
          <w:marLeft w:val="480"/>
          <w:marRight w:val="0"/>
          <w:marTop w:val="0"/>
          <w:marBottom w:val="0"/>
          <w:divBdr>
            <w:top w:val="none" w:sz="0" w:space="0" w:color="auto"/>
            <w:left w:val="none" w:sz="0" w:space="0" w:color="auto"/>
            <w:bottom w:val="none" w:sz="0" w:space="0" w:color="auto"/>
            <w:right w:val="none" w:sz="0" w:space="0" w:color="auto"/>
          </w:divBdr>
        </w:div>
        <w:div w:id="769593154">
          <w:marLeft w:val="480"/>
          <w:marRight w:val="0"/>
          <w:marTop w:val="0"/>
          <w:marBottom w:val="0"/>
          <w:divBdr>
            <w:top w:val="none" w:sz="0" w:space="0" w:color="auto"/>
            <w:left w:val="none" w:sz="0" w:space="0" w:color="auto"/>
            <w:bottom w:val="none" w:sz="0" w:space="0" w:color="auto"/>
            <w:right w:val="none" w:sz="0" w:space="0" w:color="auto"/>
          </w:divBdr>
        </w:div>
        <w:div w:id="1479296443">
          <w:marLeft w:val="480"/>
          <w:marRight w:val="0"/>
          <w:marTop w:val="0"/>
          <w:marBottom w:val="0"/>
          <w:divBdr>
            <w:top w:val="none" w:sz="0" w:space="0" w:color="auto"/>
            <w:left w:val="none" w:sz="0" w:space="0" w:color="auto"/>
            <w:bottom w:val="none" w:sz="0" w:space="0" w:color="auto"/>
            <w:right w:val="none" w:sz="0" w:space="0" w:color="auto"/>
          </w:divBdr>
        </w:div>
        <w:div w:id="613248416">
          <w:marLeft w:val="480"/>
          <w:marRight w:val="0"/>
          <w:marTop w:val="0"/>
          <w:marBottom w:val="0"/>
          <w:divBdr>
            <w:top w:val="none" w:sz="0" w:space="0" w:color="auto"/>
            <w:left w:val="none" w:sz="0" w:space="0" w:color="auto"/>
            <w:bottom w:val="none" w:sz="0" w:space="0" w:color="auto"/>
            <w:right w:val="none" w:sz="0" w:space="0" w:color="auto"/>
          </w:divBdr>
        </w:div>
        <w:div w:id="1170562712">
          <w:marLeft w:val="480"/>
          <w:marRight w:val="0"/>
          <w:marTop w:val="0"/>
          <w:marBottom w:val="0"/>
          <w:divBdr>
            <w:top w:val="none" w:sz="0" w:space="0" w:color="auto"/>
            <w:left w:val="none" w:sz="0" w:space="0" w:color="auto"/>
            <w:bottom w:val="none" w:sz="0" w:space="0" w:color="auto"/>
            <w:right w:val="none" w:sz="0" w:space="0" w:color="auto"/>
          </w:divBdr>
        </w:div>
        <w:div w:id="108277359">
          <w:marLeft w:val="480"/>
          <w:marRight w:val="0"/>
          <w:marTop w:val="0"/>
          <w:marBottom w:val="0"/>
          <w:divBdr>
            <w:top w:val="none" w:sz="0" w:space="0" w:color="auto"/>
            <w:left w:val="none" w:sz="0" w:space="0" w:color="auto"/>
            <w:bottom w:val="none" w:sz="0" w:space="0" w:color="auto"/>
            <w:right w:val="none" w:sz="0" w:space="0" w:color="auto"/>
          </w:divBdr>
        </w:div>
        <w:div w:id="2051369363">
          <w:marLeft w:val="480"/>
          <w:marRight w:val="0"/>
          <w:marTop w:val="0"/>
          <w:marBottom w:val="0"/>
          <w:divBdr>
            <w:top w:val="none" w:sz="0" w:space="0" w:color="auto"/>
            <w:left w:val="none" w:sz="0" w:space="0" w:color="auto"/>
            <w:bottom w:val="none" w:sz="0" w:space="0" w:color="auto"/>
            <w:right w:val="none" w:sz="0" w:space="0" w:color="auto"/>
          </w:divBdr>
        </w:div>
        <w:div w:id="1469591506">
          <w:marLeft w:val="480"/>
          <w:marRight w:val="0"/>
          <w:marTop w:val="0"/>
          <w:marBottom w:val="0"/>
          <w:divBdr>
            <w:top w:val="none" w:sz="0" w:space="0" w:color="auto"/>
            <w:left w:val="none" w:sz="0" w:space="0" w:color="auto"/>
            <w:bottom w:val="none" w:sz="0" w:space="0" w:color="auto"/>
            <w:right w:val="none" w:sz="0" w:space="0" w:color="auto"/>
          </w:divBdr>
        </w:div>
        <w:div w:id="659888507">
          <w:marLeft w:val="480"/>
          <w:marRight w:val="0"/>
          <w:marTop w:val="0"/>
          <w:marBottom w:val="0"/>
          <w:divBdr>
            <w:top w:val="none" w:sz="0" w:space="0" w:color="auto"/>
            <w:left w:val="none" w:sz="0" w:space="0" w:color="auto"/>
            <w:bottom w:val="none" w:sz="0" w:space="0" w:color="auto"/>
            <w:right w:val="none" w:sz="0" w:space="0" w:color="auto"/>
          </w:divBdr>
        </w:div>
        <w:div w:id="158810057">
          <w:marLeft w:val="480"/>
          <w:marRight w:val="0"/>
          <w:marTop w:val="0"/>
          <w:marBottom w:val="0"/>
          <w:divBdr>
            <w:top w:val="none" w:sz="0" w:space="0" w:color="auto"/>
            <w:left w:val="none" w:sz="0" w:space="0" w:color="auto"/>
            <w:bottom w:val="none" w:sz="0" w:space="0" w:color="auto"/>
            <w:right w:val="none" w:sz="0" w:space="0" w:color="auto"/>
          </w:divBdr>
        </w:div>
        <w:div w:id="606619932">
          <w:marLeft w:val="480"/>
          <w:marRight w:val="0"/>
          <w:marTop w:val="0"/>
          <w:marBottom w:val="0"/>
          <w:divBdr>
            <w:top w:val="none" w:sz="0" w:space="0" w:color="auto"/>
            <w:left w:val="none" w:sz="0" w:space="0" w:color="auto"/>
            <w:bottom w:val="none" w:sz="0" w:space="0" w:color="auto"/>
            <w:right w:val="none" w:sz="0" w:space="0" w:color="auto"/>
          </w:divBdr>
        </w:div>
        <w:div w:id="1488092513">
          <w:marLeft w:val="480"/>
          <w:marRight w:val="0"/>
          <w:marTop w:val="0"/>
          <w:marBottom w:val="0"/>
          <w:divBdr>
            <w:top w:val="none" w:sz="0" w:space="0" w:color="auto"/>
            <w:left w:val="none" w:sz="0" w:space="0" w:color="auto"/>
            <w:bottom w:val="none" w:sz="0" w:space="0" w:color="auto"/>
            <w:right w:val="none" w:sz="0" w:space="0" w:color="auto"/>
          </w:divBdr>
        </w:div>
        <w:div w:id="457378145">
          <w:marLeft w:val="480"/>
          <w:marRight w:val="0"/>
          <w:marTop w:val="0"/>
          <w:marBottom w:val="0"/>
          <w:divBdr>
            <w:top w:val="none" w:sz="0" w:space="0" w:color="auto"/>
            <w:left w:val="none" w:sz="0" w:space="0" w:color="auto"/>
            <w:bottom w:val="none" w:sz="0" w:space="0" w:color="auto"/>
            <w:right w:val="none" w:sz="0" w:space="0" w:color="auto"/>
          </w:divBdr>
        </w:div>
        <w:div w:id="1788043065">
          <w:marLeft w:val="480"/>
          <w:marRight w:val="0"/>
          <w:marTop w:val="0"/>
          <w:marBottom w:val="0"/>
          <w:divBdr>
            <w:top w:val="none" w:sz="0" w:space="0" w:color="auto"/>
            <w:left w:val="none" w:sz="0" w:space="0" w:color="auto"/>
            <w:bottom w:val="none" w:sz="0" w:space="0" w:color="auto"/>
            <w:right w:val="none" w:sz="0" w:space="0" w:color="auto"/>
          </w:divBdr>
        </w:div>
        <w:div w:id="999962502">
          <w:marLeft w:val="480"/>
          <w:marRight w:val="0"/>
          <w:marTop w:val="0"/>
          <w:marBottom w:val="0"/>
          <w:divBdr>
            <w:top w:val="none" w:sz="0" w:space="0" w:color="auto"/>
            <w:left w:val="none" w:sz="0" w:space="0" w:color="auto"/>
            <w:bottom w:val="none" w:sz="0" w:space="0" w:color="auto"/>
            <w:right w:val="none" w:sz="0" w:space="0" w:color="auto"/>
          </w:divBdr>
        </w:div>
        <w:div w:id="966545395">
          <w:marLeft w:val="480"/>
          <w:marRight w:val="0"/>
          <w:marTop w:val="0"/>
          <w:marBottom w:val="0"/>
          <w:divBdr>
            <w:top w:val="none" w:sz="0" w:space="0" w:color="auto"/>
            <w:left w:val="none" w:sz="0" w:space="0" w:color="auto"/>
            <w:bottom w:val="none" w:sz="0" w:space="0" w:color="auto"/>
            <w:right w:val="none" w:sz="0" w:space="0" w:color="auto"/>
          </w:divBdr>
        </w:div>
        <w:div w:id="794979669">
          <w:marLeft w:val="480"/>
          <w:marRight w:val="0"/>
          <w:marTop w:val="0"/>
          <w:marBottom w:val="0"/>
          <w:divBdr>
            <w:top w:val="none" w:sz="0" w:space="0" w:color="auto"/>
            <w:left w:val="none" w:sz="0" w:space="0" w:color="auto"/>
            <w:bottom w:val="none" w:sz="0" w:space="0" w:color="auto"/>
            <w:right w:val="none" w:sz="0" w:space="0" w:color="auto"/>
          </w:divBdr>
        </w:div>
        <w:div w:id="1934313965">
          <w:marLeft w:val="480"/>
          <w:marRight w:val="0"/>
          <w:marTop w:val="0"/>
          <w:marBottom w:val="0"/>
          <w:divBdr>
            <w:top w:val="none" w:sz="0" w:space="0" w:color="auto"/>
            <w:left w:val="none" w:sz="0" w:space="0" w:color="auto"/>
            <w:bottom w:val="none" w:sz="0" w:space="0" w:color="auto"/>
            <w:right w:val="none" w:sz="0" w:space="0" w:color="auto"/>
          </w:divBdr>
        </w:div>
        <w:div w:id="505288416">
          <w:marLeft w:val="480"/>
          <w:marRight w:val="0"/>
          <w:marTop w:val="0"/>
          <w:marBottom w:val="0"/>
          <w:divBdr>
            <w:top w:val="none" w:sz="0" w:space="0" w:color="auto"/>
            <w:left w:val="none" w:sz="0" w:space="0" w:color="auto"/>
            <w:bottom w:val="none" w:sz="0" w:space="0" w:color="auto"/>
            <w:right w:val="none" w:sz="0" w:space="0" w:color="auto"/>
          </w:divBdr>
        </w:div>
        <w:div w:id="401752511">
          <w:marLeft w:val="480"/>
          <w:marRight w:val="0"/>
          <w:marTop w:val="0"/>
          <w:marBottom w:val="0"/>
          <w:divBdr>
            <w:top w:val="none" w:sz="0" w:space="0" w:color="auto"/>
            <w:left w:val="none" w:sz="0" w:space="0" w:color="auto"/>
            <w:bottom w:val="none" w:sz="0" w:space="0" w:color="auto"/>
            <w:right w:val="none" w:sz="0" w:space="0" w:color="auto"/>
          </w:divBdr>
        </w:div>
        <w:div w:id="1271668515">
          <w:marLeft w:val="480"/>
          <w:marRight w:val="0"/>
          <w:marTop w:val="0"/>
          <w:marBottom w:val="0"/>
          <w:divBdr>
            <w:top w:val="none" w:sz="0" w:space="0" w:color="auto"/>
            <w:left w:val="none" w:sz="0" w:space="0" w:color="auto"/>
            <w:bottom w:val="none" w:sz="0" w:space="0" w:color="auto"/>
            <w:right w:val="none" w:sz="0" w:space="0" w:color="auto"/>
          </w:divBdr>
        </w:div>
        <w:div w:id="22755122">
          <w:marLeft w:val="480"/>
          <w:marRight w:val="0"/>
          <w:marTop w:val="0"/>
          <w:marBottom w:val="0"/>
          <w:divBdr>
            <w:top w:val="none" w:sz="0" w:space="0" w:color="auto"/>
            <w:left w:val="none" w:sz="0" w:space="0" w:color="auto"/>
            <w:bottom w:val="none" w:sz="0" w:space="0" w:color="auto"/>
            <w:right w:val="none" w:sz="0" w:space="0" w:color="auto"/>
          </w:divBdr>
        </w:div>
        <w:div w:id="280189556">
          <w:marLeft w:val="480"/>
          <w:marRight w:val="0"/>
          <w:marTop w:val="0"/>
          <w:marBottom w:val="0"/>
          <w:divBdr>
            <w:top w:val="none" w:sz="0" w:space="0" w:color="auto"/>
            <w:left w:val="none" w:sz="0" w:space="0" w:color="auto"/>
            <w:bottom w:val="none" w:sz="0" w:space="0" w:color="auto"/>
            <w:right w:val="none" w:sz="0" w:space="0" w:color="auto"/>
          </w:divBdr>
        </w:div>
        <w:div w:id="648096471">
          <w:marLeft w:val="480"/>
          <w:marRight w:val="0"/>
          <w:marTop w:val="0"/>
          <w:marBottom w:val="0"/>
          <w:divBdr>
            <w:top w:val="none" w:sz="0" w:space="0" w:color="auto"/>
            <w:left w:val="none" w:sz="0" w:space="0" w:color="auto"/>
            <w:bottom w:val="none" w:sz="0" w:space="0" w:color="auto"/>
            <w:right w:val="none" w:sz="0" w:space="0" w:color="auto"/>
          </w:divBdr>
        </w:div>
        <w:div w:id="111288188">
          <w:marLeft w:val="480"/>
          <w:marRight w:val="0"/>
          <w:marTop w:val="0"/>
          <w:marBottom w:val="0"/>
          <w:divBdr>
            <w:top w:val="none" w:sz="0" w:space="0" w:color="auto"/>
            <w:left w:val="none" w:sz="0" w:space="0" w:color="auto"/>
            <w:bottom w:val="none" w:sz="0" w:space="0" w:color="auto"/>
            <w:right w:val="none" w:sz="0" w:space="0" w:color="auto"/>
          </w:divBdr>
        </w:div>
        <w:div w:id="1955018156">
          <w:marLeft w:val="480"/>
          <w:marRight w:val="0"/>
          <w:marTop w:val="0"/>
          <w:marBottom w:val="0"/>
          <w:divBdr>
            <w:top w:val="none" w:sz="0" w:space="0" w:color="auto"/>
            <w:left w:val="none" w:sz="0" w:space="0" w:color="auto"/>
            <w:bottom w:val="none" w:sz="0" w:space="0" w:color="auto"/>
            <w:right w:val="none" w:sz="0" w:space="0" w:color="auto"/>
          </w:divBdr>
        </w:div>
        <w:div w:id="478424039">
          <w:marLeft w:val="480"/>
          <w:marRight w:val="0"/>
          <w:marTop w:val="0"/>
          <w:marBottom w:val="0"/>
          <w:divBdr>
            <w:top w:val="none" w:sz="0" w:space="0" w:color="auto"/>
            <w:left w:val="none" w:sz="0" w:space="0" w:color="auto"/>
            <w:bottom w:val="none" w:sz="0" w:space="0" w:color="auto"/>
            <w:right w:val="none" w:sz="0" w:space="0" w:color="auto"/>
          </w:divBdr>
        </w:div>
        <w:div w:id="1682733511">
          <w:marLeft w:val="480"/>
          <w:marRight w:val="0"/>
          <w:marTop w:val="0"/>
          <w:marBottom w:val="0"/>
          <w:divBdr>
            <w:top w:val="none" w:sz="0" w:space="0" w:color="auto"/>
            <w:left w:val="none" w:sz="0" w:space="0" w:color="auto"/>
            <w:bottom w:val="none" w:sz="0" w:space="0" w:color="auto"/>
            <w:right w:val="none" w:sz="0" w:space="0" w:color="auto"/>
          </w:divBdr>
        </w:div>
        <w:div w:id="2043549632">
          <w:marLeft w:val="480"/>
          <w:marRight w:val="0"/>
          <w:marTop w:val="0"/>
          <w:marBottom w:val="0"/>
          <w:divBdr>
            <w:top w:val="none" w:sz="0" w:space="0" w:color="auto"/>
            <w:left w:val="none" w:sz="0" w:space="0" w:color="auto"/>
            <w:bottom w:val="none" w:sz="0" w:space="0" w:color="auto"/>
            <w:right w:val="none" w:sz="0" w:space="0" w:color="auto"/>
          </w:divBdr>
        </w:div>
        <w:div w:id="486436559">
          <w:marLeft w:val="480"/>
          <w:marRight w:val="0"/>
          <w:marTop w:val="0"/>
          <w:marBottom w:val="0"/>
          <w:divBdr>
            <w:top w:val="none" w:sz="0" w:space="0" w:color="auto"/>
            <w:left w:val="none" w:sz="0" w:space="0" w:color="auto"/>
            <w:bottom w:val="none" w:sz="0" w:space="0" w:color="auto"/>
            <w:right w:val="none" w:sz="0" w:space="0" w:color="auto"/>
          </w:divBdr>
        </w:div>
        <w:div w:id="522135046">
          <w:marLeft w:val="480"/>
          <w:marRight w:val="0"/>
          <w:marTop w:val="0"/>
          <w:marBottom w:val="0"/>
          <w:divBdr>
            <w:top w:val="none" w:sz="0" w:space="0" w:color="auto"/>
            <w:left w:val="none" w:sz="0" w:space="0" w:color="auto"/>
            <w:bottom w:val="none" w:sz="0" w:space="0" w:color="auto"/>
            <w:right w:val="none" w:sz="0" w:space="0" w:color="auto"/>
          </w:divBdr>
        </w:div>
        <w:div w:id="1210916256">
          <w:marLeft w:val="480"/>
          <w:marRight w:val="0"/>
          <w:marTop w:val="0"/>
          <w:marBottom w:val="0"/>
          <w:divBdr>
            <w:top w:val="none" w:sz="0" w:space="0" w:color="auto"/>
            <w:left w:val="none" w:sz="0" w:space="0" w:color="auto"/>
            <w:bottom w:val="none" w:sz="0" w:space="0" w:color="auto"/>
            <w:right w:val="none" w:sz="0" w:space="0" w:color="auto"/>
          </w:divBdr>
        </w:div>
        <w:div w:id="580531205">
          <w:marLeft w:val="480"/>
          <w:marRight w:val="0"/>
          <w:marTop w:val="0"/>
          <w:marBottom w:val="0"/>
          <w:divBdr>
            <w:top w:val="none" w:sz="0" w:space="0" w:color="auto"/>
            <w:left w:val="none" w:sz="0" w:space="0" w:color="auto"/>
            <w:bottom w:val="none" w:sz="0" w:space="0" w:color="auto"/>
            <w:right w:val="none" w:sz="0" w:space="0" w:color="auto"/>
          </w:divBdr>
        </w:div>
        <w:div w:id="732658514">
          <w:marLeft w:val="480"/>
          <w:marRight w:val="0"/>
          <w:marTop w:val="0"/>
          <w:marBottom w:val="0"/>
          <w:divBdr>
            <w:top w:val="none" w:sz="0" w:space="0" w:color="auto"/>
            <w:left w:val="none" w:sz="0" w:space="0" w:color="auto"/>
            <w:bottom w:val="none" w:sz="0" w:space="0" w:color="auto"/>
            <w:right w:val="none" w:sz="0" w:space="0" w:color="auto"/>
          </w:divBdr>
        </w:div>
        <w:div w:id="663246015">
          <w:marLeft w:val="480"/>
          <w:marRight w:val="0"/>
          <w:marTop w:val="0"/>
          <w:marBottom w:val="0"/>
          <w:divBdr>
            <w:top w:val="none" w:sz="0" w:space="0" w:color="auto"/>
            <w:left w:val="none" w:sz="0" w:space="0" w:color="auto"/>
            <w:bottom w:val="none" w:sz="0" w:space="0" w:color="auto"/>
            <w:right w:val="none" w:sz="0" w:space="0" w:color="auto"/>
          </w:divBdr>
        </w:div>
        <w:div w:id="859512079">
          <w:marLeft w:val="480"/>
          <w:marRight w:val="0"/>
          <w:marTop w:val="0"/>
          <w:marBottom w:val="0"/>
          <w:divBdr>
            <w:top w:val="none" w:sz="0" w:space="0" w:color="auto"/>
            <w:left w:val="none" w:sz="0" w:space="0" w:color="auto"/>
            <w:bottom w:val="none" w:sz="0" w:space="0" w:color="auto"/>
            <w:right w:val="none" w:sz="0" w:space="0" w:color="auto"/>
          </w:divBdr>
        </w:div>
        <w:div w:id="1359047190">
          <w:marLeft w:val="480"/>
          <w:marRight w:val="0"/>
          <w:marTop w:val="0"/>
          <w:marBottom w:val="0"/>
          <w:divBdr>
            <w:top w:val="none" w:sz="0" w:space="0" w:color="auto"/>
            <w:left w:val="none" w:sz="0" w:space="0" w:color="auto"/>
            <w:bottom w:val="none" w:sz="0" w:space="0" w:color="auto"/>
            <w:right w:val="none" w:sz="0" w:space="0" w:color="auto"/>
          </w:divBdr>
        </w:div>
        <w:div w:id="1692142900">
          <w:marLeft w:val="480"/>
          <w:marRight w:val="0"/>
          <w:marTop w:val="0"/>
          <w:marBottom w:val="0"/>
          <w:divBdr>
            <w:top w:val="none" w:sz="0" w:space="0" w:color="auto"/>
            <w:left w:val="none" w:sz="0" w:space="0" w:color="auto"/>
            <w:bottom w:val="none" w:sz="0" w:space="0" w:color="auto"/>
            <w:right w:val="none" w:sz="0" w:space="0" w:color="auto"/>
          </w:divBdr>
        </w:div>
        <w:div w:id="235240622">
          <w:marLeft w:val="480"/>
          <w:marRight w:val="0"/>
          <w:marTop w:val="0"/>
          <w:marBottom w:val="0"/>
          <w:divBdr>
            <w:top w:val="none" w:sz="0" w:space="0" w:color="auto"/>
            <w:left w:val="none" w:sz="0" w:space="0" w:color="auto"/>
            <w:bottom w:val="none" w:sz="0" w:space="0" w:color="auto"/>
            <w:right w:val="none" w:sz="0" w:space="0" w:color="auto"/>
          </w:divBdr>
        </w:div>
        <w:div w:id="1600410922">
          <w:marLeft w:val="480"/>
          <w:marRight w:val="0"/>
          <w:marTop w:val="0"/>
          <w:marBottom w:val="0"/>
          <w:divBdr>
            <w:top w:val="none" w:sz="0" w:space="0" w:color="auto"/>
            <w:left w:val="none" w:sz="0" w:space="0" w:color="auto"/>
            <w:bottom w:val="none" w:sz="0" w:space="0" w:color="auto"/>
            <w:right w:val="none" w:sz="0" w:space="0" w:color="auto"/>
          </w:divBdr>
        </w:div>
        <w:div w:id="1201623206">
          <w:marLeft w:val="480"/>
          <w:marRight w:val="0"/>
          <w:marTop w:val="0"/>
          <w:marBottom w:val="0"/>
          <w:divBdr>
            <w:top w:val="none" w:sz="0" w:space="0" w:color="auto"/>
            <w:left w:val="none" w:sz="0" w:space="0" w:color="auto"/>
            <w:bottom w:val="none" w:sz="0" w:space="0" w:color="auto"/>
            <w:right w:val="none" w:sz="0" w:space="0" w:color="auto"/>
          </w:divBdr>
        </w:div>
        <w:div w:id="2100367085">
          <w:marLeft w:val="480"/>
          <w:marRight w:val="0"/>
          <w:marTop w:val="0"/>
          <w:marBottom w:val="0"/>
          <w:divBdr>
            <w:top w:val="none" w:sz="0" w:space="0" w:color="auto"/>
            <w:left w:val="none" w:sz="0" w:space="0" w:color="auto"/>
            <w:bottom w:val="none" w:sz="0" w:space="0" w:color="auto"/>
            <w:right w:val="none" w:sz="0" w:space="0" w:color="auto"/>
          </w:divBdr>
        </w:div>
        <w:div w:id="665788280">
          <w:marLeft w:val="480"/>
          <w:marRight w:val="0"/>
          <w:marTop w:val="0"/>
          <w:marBottom w:val="0"/>
          <w:divBdr>
            <w:top w:val="none" w:sz="0" w:space="0" w:color="auto"/>
            <w:left w:val="none" w:sz="0" w:space="0" w:color="auto"/>
            <w:bottom w:val="none" w:sz="0" w:space="0" w:color="auto"/>
            <w:right w:val="none" w:sz="0" w:space="0" w:color="auto"/>
          </w:divBdr>
        </w:div>
        <w:div w:id="1623685032">
          <w:marLeft w:val="480"/>
          <w:marRight w:val="0"/>
          <w:marTop w:val="0"/>
          <w:marBottom w:val="0"/>
          <w:divBdr>
            <w:top w:val="none" w:sz="0" w:space="0" w:color="auto"/>
            <w:left w:val="none" w:sz="0" w:space="0" w:color="auto"/>
            <w:bottom w:val="none" w:sz="0" w:space="0" w:color="auto"/>
            <w:right w:val="none" w:sz="0" w:space="0" w:color="auto"/>
          </w:divBdr>
        </w:div>
        <w:div w:id="239414938">
          <w:marLeft w:val="480"/>
          <w:marRight w:val="0"/>
          <w:marTop w:val="0"/>
          <w:marBottom w:val="0"/>
          <w:divBdr>
            <w:top w:val="none" w:sz="0" w:space="0" w:color="auto"/>
            <w:left w:val="none" w:sz="0" w:space="0" w:color="auto"/>
            <w:bottom w:val="none" w:sz="0" w:space="0" w:color="auto"/>
            <w:right w:val="none" w:sz="0" w:space="0" w:color="auto"/>
          </w:divBdr>
        </w:div>
        <w:div w:id="1457022778">
          <w:marLeft w:val="480"/>
          <w:marRight w:val="0"/>
          <w:marTop w:val="0"/>
          <w:marBottom w:val="0"/>
          <w:divBdr>
            <w:top w:val="none" w:sz="0" w:space="0" w:color="auto"/>
            <w:left w:val="none" w:sz="0" w:space="0" w:color="auto"/>
            <w:bottom w:val="none" w:sz="0" w:space="0" w:color="auto"/>
            <w:right w:val="none" w:sz="0" w:space="0" w:color="auto"/>
          </w:divBdr>
        </w:div>
        <w:div w:id="842739647">
          <w:marLeft w:val="480"/>
          <w:marRight w:val="0"/>
          <w:marTop w:val="0"/>
          <w:marBottom w:val="0"/>
          <w:divBdr>
            <w:top w:val="none" w:sz="0" w:space="0" w:color="auto"/>
            <w:left w:val="none" w:sz="0" w:space="0" w:color="auto"/>
            <w:bottom w:val="none" w:sz="0" w:space="0" w:color="auto"/>
            <w:right w:val="none" w:sz="0" w:space="0" w:color="auto"/>
          </w:divBdr>
        </w:div>
        <w:div w:id="1020811212">
          <w:marLeft w:val="480"/>
          <w:marRight w:val="0"/>
          <w:marTop w:val="0"/>
          <w:marBottom w:val="0"/>
          <w:divBdr>
            <w:top w:val="none" w:sz="0" w:space="0" w:color="auto"/>
            <w:left w:val="none" w:sz="0" w:space="0" w:color="auto"/>
            <w:bottom w:val="none" w:sz="0" w:space="0" w:color="auto"/>
            <w:right w:val="none" w:sz="0" w:space="0" w:color="auto"/>
          </w:divBdr>
        </w:div>
        <w:div w:id="1496074218">
          <w:marLeft w:val="480"/>
          <w:marRight w:val="0"/>
          <w:marTop w:val="0"/>
          <w:marBottom w:val="0"/>
          <w:divBdr>
            <w:top w:val="none" w:sz="0" w:space="0" w:color="auto"/>
            <w:left w:val="none" w:sz="0" w:space="0" w:color="auto"/>
            <w:bottom w:val="none" w:sz="0" w:space="0" w:color="auto"/>
            <w:right w:val="none" w:sz="0" w:space="0" w:color="auto"/>
          </w:divBdr>
        </w:div>
        <w:div w:id="110169070">
          <w:marLeft w:val="480"/>
          <w:marRight w:val="0"/>
          <w:marTop w:val="0"/>
          <w:marBottom w:val="0"/>
          <w:divBdr>
            <w:top w:val="none" w:sz="0" w:space="0" w:color="auto"/>
            <w:left w:val="none" w:sz="0" w:space="0" w:color="auto"/>
            <w:bottom w:val="none" w:sz="0" w:space="0" w:color="auto"/>
            <w:right w:val="none" w:sz="0" w:space="0" w:color="auto"/>
          </w:divBdr>
        </w:div>
        <w:div w:id="613634476">
          <w:marLeft w:val="480"/>
          <w:marRight w:val="0"/>
          <w:marTop w:val="0"/>
          <w:marBottom w:val="0"/>
          <w:divBdr>
            <w:top w:val="none" w:sz="0" w:space="0" w:color="auto"/>
            <w:left w:val="none" w:sz="0" w:space="0" w:color="auto"/>
            <w:bottom w:val="none" w:sz="0" w:space="0" w:color="auto"/>
            <w:right w:val="none" w:sz="0" w:space="0" w:color="auto"/>
          </w:divBdr>
        </w:div>
        <w:div w:id="1318220720">
          <w:marLeft w:val="480"/>
          <w:marRight w:val="0"/>
          <w:marTop w:val="0"/>
          <w:marBottom w:val="0"/>
          <w:divBdr>
            <w:top w:val="none" w:sz="0" w:space="0" w:color="auto"/>
            <w:left w:val="none" w:sz="0" w:space="0" w:color="auto"/>
            <w:bottom w:val="none" w:sz="0" w:space="0" w:color="auto"/>
            <w:right w:val="none" w:sz="0" w:space="0" w:color="auto"/>
          </w:divBdr>
        </w:div>
        <w:div w:id="1230842989">
          <w:marLeft w:val="480"/>
          <w:marRight w:val="0"/>
          <w:marTop w:val="0"/>
          <w:marBottom w:val="0"/>
          <w:divBdr>
            <w:top w:val="none" w:sz="0" w:space="0" w:color="auto"/>
            <w:left w:val="none" w:sz="0" w:space="0" w:color="auto"/>
            <w:bottom w:val="none" w:sz="0" w:space="0" w:color="auto"/>
            <w:right w:val="none" w:sz="0" w:space="0" w:color="auto"/>
          </w:divBdr>
        </w:div>
        <w:div w:id="1837187843">
          <w:marLeft w:val="480"/>
          <w:marRight w:val="0"/>
          <w:marTop w:val="0"/>
          <w:marBottom w:val="0"/>
          <w:divBdr>
            <w:top w:val="none" w:sz="0" w:space="0" w:color="auto"/>
            <w:left w:val="none" w:sz="0" w:space="0" w:color="auto"/>
            <w:bottom w:val="none" w:sz="0" w:space="0" w:color="auto"/>
            <w:right w:val="none" w:sz="0" w:space="0" w:color="auto"/>
          </w:divBdr>
        </w:div>
        <w:div w:id="1781140268">
          <w:marLeft w:val="480"/>
          <w:marRight w:val="0"/>
          <w:marTop w:val="0"/>
          <w:marBottom w:val="0"/>
          <w:divBdr>
            <w:top w:val="none" w:sz="0" w:space="0" w:color="auto"/>
            <w:left w:val="none" w:sz="0" w:space="0" w:color="auto"/>
            <w:bottom w:val="none" w:sz="0" w:space="0" w:color="auto"/>
            <w:right w:val="none" w:sz="0" w:space="0" w:color="auto"/>
          </w:divBdr>
        </w:div>
        <w:div w:id="301664408">
          <w:marLeft w:val="480"/>
          <w:marRight w:val="0"/>
          <w:marTop w:val="0"/>
          <w:marBottom w:val="0"/>
          <w:divBdr>
            <w:top w:val="none" w:sz="0" w:space="0" w:color="auto"/>
            <w:left w:val="none" w:sz="0" w:space="0" w:color="auto"/>
            <w:bottom w:val="none" w:sz="0" w:space="0" w:color="auto"/>
            <w:right w:val="none" w:sz="0" w:space="0" w:color="auto"/>
          </w:divBdr>
        </w:div>
        <w:div w:id="1271471590">
          <w:marLeft w:val="480"/>
          <w:marRight w:val="0"/>
          <w:marTop w:val="0"/>
          <w:marBottom w:val="0"/>
          <w:divBdr>
            <w:top w:val="none" w:sz="0" w:space="0" w:color="auto"/>
            <w:left w:val="none" w:sz="0" w:space="0" w:color="auto"/>
            <w:bottom w:val="none" w:sz="0" w:space="0" w:color="auto"/>
            <w:right w:val="none" w:sz="0" w:space="0" w:color="auto"/>
          </w:divBdr>
        </w:div>
        <w:div w:id="154076007">
          <w:marLeft w:val="480"/>
          <w:marRight w:val="0"/>
          <w:marTop w:val="0"/>
          <w:marBottom w:val="0"/>
          <w:divBdr>
            <w:top w:val="none" w:sz="0" w:space="0" w:color="auto"/>
            <w:left w:val="none" w:sz="0" w:space="0" w:color="auto"/>
            <w:bottom w:val="none" w:sz="0" w:space="0" w:color="auto"/>
            <w:right w:val="none" w:sz="0" w:space="0" w:color="auto"/>
          </w:divBdr>
        </w:div>
        <w:div w:id="120418868">
          <w:marLeft w:val="480"/>
          <w:marRight w:val="0"/>
          <w:marTop w:val="0"/>
          <w:marBottom w:val="0"/>
          <w:divBdr>
            <w:top w:val="none" w:sz="0" w:space="0" w:color="auto"/>
            <w:left w:val="none" w:sz="0" w:space="0" w:color="auto"/>
            <w:bottom w:val="none" w:sz="0" w:space="0" w:color="auto"/>
            <w:right w:val="none" w:sz="0" w:space="0" w:color="auto"/>
          </w:divBdr>
        </w:div>
        <w:div w:id="1609005421">
          <w:marLeft w:val="480"/>
          <w:marRight w:val="0"/>
          <w:marTop w:val="0"/>
          <w:marBottom w:val="0"/>
          <w:divBdr>
            <w:top w:val="none" w:sz="0" w:space="0" w:color="auto"/>
            <w:left w:val="none" w:sz="0" w:space="0" w:color="auto"/>
            <w:bottom w:val="none" w:sz="0" w:space="0" w:color="auto"/>
            <w:right w:val="none" w:sz="0" w:space="0" w:color="auto"/>
          </w:divBdr>
        </w:div>
        <w:div w:id="157161868">
          <w:marLeft w:val="480"/>
          <w:marRight w:val="0"/>
          <w:marTop w:val="0"/>
          <w:marBottom w:val="0"/>
          <w:divBdr>
            <w:top w:val="none" w:sz="0" w:space="0" w:color="auto"/>
            <w:left w:val="none" w:sz="0" w:space="0" w:color="auto"/>
            <w:bottom w:val="none" w:sz="0" w:space="0" w:color="auto"/>
            <w:right w:val="none" w:sz="0" w:space="0" w:color="auto"/>
          </w:divBdr>
        </w:div>
        <w:div w:id="814420603">
          <w:marLeft w:val="480"/>
          <w:marRight w:val="0"/>
          <w:marTop w:val="0"/>
          <w:marBottom w:val="0"/>
          <w:divBdr>
            <w:top w:val="none" w:sz="0" w:space="0" w:color="auto"/>
            <w:left w:val="none" w:sz="0" w:space="0" w:color="auto"/>
            <w:bottom w:val="none" w:sz="0" w:space="0" w:color="auto"/>
            <w:right w:val="none" w:sz="0" w:space="0" w:color="auto"/>
          </w:divBdr>
        </w:div>
        <w:div w:id="48650931">
          <w:marLeft w:val="480"/>
          <w:marRight w:val="0"/>
          <w:marTop w:val="0"/>
          <w:marBottom w:val="0"/>
          <w:divBdr>
            <w:top w:val="none" w:sz="0" w:space="0" w:color="auto"/>
            <w:left w:val="none" w:sz="0" w:space="0" w:color="auto"/>
            <w:bottom w:val="none" w:sz="0" w:space="0" w:color="auto"/>
            <w:right w:val="none" w:sz="0" w:space="0" w:color="auto"/>
          </w:divBdr>
        </w:div>
        <w:div w:id="469708861">
          <w:marLeft w:val="480"/>
          <w:marRight w:val="0"/>
          <w:marTop w:val="0"/>
          <w:marBottom w:val="0"/>
          <w:divBdr>
            <w:top w:val="none" w:sz="0" w:space="0" w:color="auto"/>
            <w:left w:val="none" w:sz="0" w:space="0" w:color="auto"/>
            <w:bottom w:val="none" w:sz="0" w:space="0" w:color="auto"/>
            <w:right w:val="none" w:sz="0" w:space="0" w:color="auto"/>
          </w:divBdr>
        </w:div>
        <w:div w:id="980697306">
          <w:marLeft w:val="480"/>
          <w:marRight w:val="0"/>
          <w:marTop w:val="0"/>
          <w:marBottom w:val="0"/>
          <w:divBdr>
            <w:top w:val="none" w:sz="0" w:space="0" w:color="auto"/>
            <w:left w:val="none" w:sz="0" w:space="0" w:color="auto"/>
            <w:bottom w:val="none" w:sz="0" w:space="0" w:color="auto"/>
            <w:right w:val="none" w:sz="0" w:space="0" w:color="auto"/>
          </w:divBdr>
        </w:div>
        <w:div w:id="403451178">
          <w:marLeft w:val="480"/>
          <w:marRight w:val="0"/>
          <w:marTop w:val="0"/>
          <w:marBottom w:val="0"/>
          <w:divBdr>
            <w:top w:val="none" w:sz="0" w:space="0" w:color="auto"/>
            <w:left w:val="none" w:sz="0" w:space="0" w:color="auto"/>
            <w:bottom w:val="none" w:sz="0" w:space="0" w:color="auto"/>
            <w:right w:val="none" w:sz="0" w:space="0" w:color="auto"/>
          </w:divBdr>
        </w:div>
        <w:div w:id="987058284">
          <w:marLeft w:val="480"/>
          <w:marRight w:val="0"/>
          <w:marTop w:val="0"/>
          <w:marBottom w:val="0"/>
          <w:divBdr>
            <w:top w:val="none" w:sz="0" w:space="0" w:color="auto"/>
            <w:left w:val="none" w:sz="0" w:space="0" w:color="auto"/>
            <w:bottom w:val="none" w:sz="0" w:space="0" w:color="auto"/>
            <w:right w:val="none" w:sz="0" w:space="0" w:color="auto"/>
          </w:divBdr>
        </w:div>
        <w:div w:id="1568959559">
          <w:marLeft w:val="480"/>
          <w:marRight w:val="0"/>
          <w:marTop w:val="0"/>
          <w:marBottom w:val="0"/>
          <w:divBdr>
            <w:top w:val="none" w:sz="0" w:space="0" w:color="auto"/>
            <w:left w:val="none" w:sz="0" w:space="0" w:color="auto"/>
            <w:bottom w:val="none" w:sz="0" w:space="0" w:color="auto"/>
            <w:right w:val="none" w:sz="0" w:space="0" w:color="auto"/>
          </w:divBdr>
        </w:div>
        <w:div w:id="2107919063">
          <w:marLeft w:val="480"/>
          <w:marRight w:val="0"/>
          <w:marTop w:val="0"/>
          <w:marBottom w:val="0"/>
          <w:divBdr>
            <w:top w:val="none" w:sz="0" w:space="0" w:color="auto"/>
            <w:left w:val="none" w:sz="0" w:space="0" w:color="auto"/>
            <w:bottom w:val="none" w:sz="0" w:space="0" w:color="auto"/>
            <w:right w:val="none" w:sz="0" w:space="0" w:color="auto"/>
          </w:divBdr>
        </w:div>
        <w:div w:id="889535321">
          <w:marLeft w:val="480"/>
          <w:marRight w:val="0"/>
          <w:marTop w:val="0"/>
          <w:marBottom w:val="0"/>
          <w:divBdr>
            <w:top w:val="none" w:sz="0" w:space="0" w:color="auto"/>
            <w:left w:val="none" w:sz="0" w:space="0" w:color="auto"/>
            <w:bottom w:val="none" w:sz="0" w:space="0" w:color="auto"/>
            <w:right w:val="none" w:sz="0" w:space="0" w:color="auto"/>
          </w:divBdr>
        </w:div>
        <w:div w:id="1685404416">
          <w:marLeft w:val="480"/>
          <w:marRight w:val="0"/>
          <w:marTop w:val="0"/>
          <w:marBottom w:val="0"/>
          <w:divBdr>
            <w:top w:val="none" w:sz="0" w:space="0" w:color="auto"/>
            <w:left w:val="none" w:sz="0" w:space="0" w:color="auto"/>
            <w:bottom w:val="none" w:sz="0" w:space="0" w:color="auto"/>
            <w:right w:val="none" w:sz="0" w:space="0" w:color="auto"/>
          </w:divBdr>
        </w:div>
        <w:div w:id="2068525602">
          <w:marLeft w:val="480"/>
          <w:marRight w:val="0"/>
          <w:marTop w:val="0"/>
          <w:marBottom w:val="0"/>
          <w:divBdr>
            <w:top w:val="none" w:sz="0" w:space="0" w:color="auto"/>
            <w:left w:val="none" w:sz="0" w:space="0" w:color="auto"/>
            <w:bottom w:val="none" w:sz="0" w:space="0" w:color="auto"/>
            <w:right w:val="none" w:sz="0" w:space="0" w:color="auto"/>
          </w:divBdr>
        </w:div>
        <w:div w:id="1242638744">
          <w:marLeft w:val="480"/>
          <w:marRight w:val="0"/>
          <w:marTop w:val="0"/>
          <w:marBottom w:val="0"/>
          <w:divBdr>
            <w:top w:val="none" w:sz="0" w:space="0" w:color="auto"/>
            <w:left w:val="none" w:sz="0" w:space="0" w:color="auto"/>
            <w:bottom w:val="none" w:sz="0" w:space="0" w:color="auto"/>
            <w:right w:val="none" w:sz="0" w:space="0" w:color="auto"/>
          </w:divBdr>
        </w:div>
        <w:div w:id="766736538">
          <w:marLeft w:val="480"/>
          <w:marRight w:val="0"/>
          <w:marTop w:val="0"/>
          <w:marBottom w:val="0"/>
          <w:divBdr>
            <w:top w:val="none" w:sz="0" w:space="0" w:color="auto"/>
            <w:left w:val="none" w:sz="0" w:space="0" w:color="auto"/>
            <w:bottom w:val="none" w:sz="0" w:space="0" w:color="auto"/>
            <w:right w:val="none" w:sz="0" w:space="0" w:color="auto"/>
          </w:divBdr>
        </w:div>
        <w:div w:id="1191146058">
          <w:marLeft w:val="480"/>
          <w:marRight w:val="0"/>
          <w:marTop w:val="0"/>
          <w:marBottom w:val="0"/>
          <w:divBdr>
            <w:top w:val="none" w:sz="0" w:space="0" w:color="auto"/>
            <w:left w:val="none" w:sz="0" w:space="0" w:color="auto"/>
            <w:bottom w:val="none" w:sz="0" w:space="0" w:color="auto"/>
            <w:right w:val="none" w:sz="0" w:space="0" w:color="auto"/>
          </w:divBdr>
        </w:div>
        <w:div w:id="685179159">
          <w:marLeft w:val="480"/>
          <w:marRight w:val="0"/>
          <w:marTop w:val="0"/>
          <w:marBottom w:val="0"/>
          <w:divBdr>
            <w:top w:val="none" w:sz="0" w:space="0" w:color="auto"/>
            <w:left w:val="none" w:sz="0" w:space="0" w:color="auto"/>
            <w:bottom w:val="none" w:sz="0" w:space="0" w:color="auto"/>
            <w:right w:val="none" w:sz="0" w:space="0" w:color="auto"/>
          </w:divBdr>
        </w:div>
        <w:div w:id="1362517316">
          <w:marLeft w:val="480"/>
          <w:marRight w:val="0"/>
          <w:marTop w:val="0"/>
          <w:marBottom w:val="0"/>
          <w:divBdr>
            <w:top w:val="none" w:sz="0" w:space="0" w:color="auto"/>
            <w:left w:val="none" w:sz="0" w:space="0" w:color="auto"/>
            <w:bottom w:val="none" w:sz="0" w:space="0" w:color="auto"/>
            <w:right w:val="none" w:sz="0" w:space="0" w:color="auto"/>
          </w:divBdr>
        </w:div>
        <w:div w:id="435909059">
          <w:marLeft w:val="480"/>
          <w:marRight w:val="0"/>
          <w:marTop w:val="0"/>
          <w:marBottom w:val="0"/>
          <w:divBdr>
            <w:top w:val="none" w:sz="0" w:space="0" w:color="auto"/>
            <w:left w:val="none" w:sz="0" w:space="0" w:color="auto"/>
            <w:bottom w:val="none" w:sz="0" w:space="0" w:color="auto"/>
            <w:right w:val="none" w:sz="0" w:space="0" w:color="auto"/>
          </w:divBdr>
        </w:div>
        <w:div w:id="17197108">
          <w:marLeft w:val="480"/>
          <w:marRight w:val="0"/>
          <w:marTop w:val="0"/>
          <w:marBottom w:val="0"/>
          <w:divBdr>
            <w:top w:val="none" w:sz="0" w:space="0" w:color="auto"/>
            <w:left w:val="none" w:sz="0" w:space="0" w:color="auto"/>
            <w:bottom w:val="none" w:sz="0" w:space="0" w:color="auto"/>
            <w:right w:val="none" w:sz="0" w:space="0" w:color="auto"/>
          </w:divBdr>
        </w:div>
        <w:div w:id="852492549">
          <w:marLeft w:val="480"/>
          <w:marRight w:val="0"/>
          <w:marTop w:val="0"/>
          <w:marBottom w:val="0"/>
          <w:divBdr>
            <w:top w:val="none" w:sz="0" w:space="0" w:color="auto"/>
            <w:left w:val="none" w:sz="0" w:space="0" w:color="auto"/>
            <w:bottom w:val="none" w:sz="0" w:space="0" w:color="auto"/>
            <w:right w:val="none" w:sz="0" w:space="0" w:color="auto"/>
          </w:divBdr>
        </w:div>
        <w:div w:id="762458326">
          <w:marLeft w:val="480"/>
          <w:marRight w:val="0"/>
          <w:marTop w:val="0"/>
          <w:marBottom w:val="0"/>
          <w:divBdr>
            <w:top w:val="none" w:sz="0" w:space="0" w:color="auto"/>
            <w:left w:val="none" w:sz="0" w:space="0" w:color="auto"/>
            <w:bottom w:val="none" w:sz="0" w:space="0" w:color="auto"/>
            <w:right w:val="none" w:sz="0" w:space="0" w:color="auto"/>
          </w:divBdr>
        </w:div>
        <w:div w:id="513307696">
          <w:marLeft w:val="480"/>
          <w:marRight w:val="0"/>
          <w:marTop w:val="0"/>
          <w:marBottom w:val="0"/>
          <w:divBdr>
            <w:top w:val="none" w:sz="0" w:space="0" w:color="auto"/>
            <w:left w:val="none" w:sz="0" w:space="0" w:color="auto"/>
            <w:bottom w:val="none" w:sz="0" w:space="0" w:color="auto"/>
            <w:right w:val="none" w:sz="0" w:space="0" w:color="auto"/>
          </w:divBdr>
        </w:div>
        <w:div w:id="2058120239">
          <w:marLeft w:val="480"/>
          <w:marRight w:val="0"/>
          <w:marTop w:val="0"/>
          <w:marBottom w:val="0"/>
          <w:divBdr>
            <w:top w:val="none" w:sz="0" w:space="0" w:color="auto"/>
            <w:left w:val="none" w:sz="0" w:space="0" w:color="auto"/>
            <w:bottom w:val="none" w:sz="0" w:space="0" w:color="auto"/>
            <w:right w:val="none" w:sz="0" w:space="0" w:color="auto"/>
          </w:divBdr>
        </w:div>
        <w:div w:id="1618758570">
          <w:marLeft w:val="480"/>
          <w:marRight w:val="0"/>
          <w:marTop w:val="0"/>
          <w:marBottom w:val="0"/>
          <w:divBdr>
            <w:top w:val="none" w:sz="0" w:space="0" w:color="auto"/>
            <w:left w:val="none" w:sz="0" w:space="0" w:color="auto"/>
            <w:bottom w:val="none" w:sz="0" w:space="0" w:color="auto"/>
            <w:right w:val="none" w:sz="0" w:space="0" w:color="auto"/>
          </w:divBdr>
        </w:div>
        <w:div w:id="1149440304">
          <w:marLeft w:val="480"/>
          <w:marRight w:val="0"/>
          <w:marTop w:val="0"/>
          <w:marBottom w:val="0"/>
          <w:divBdr>
            <w:top w:val="none" w:sz="0" w:space="0" w:color="auto"/>
            <w:left w:val="none" w:sz="0" w:space="0" w:color="auto"/>
            <w:bottom w:val="none" w:sz="0" w:space="0" w:color="auto"/>
            <w:right w:val="none" w:sz="0" w:space="0" w:color="auto"/>
          </w:divBdr>
        </w:div>
        <w:div w:id="2051804519">
          <w:marLeft w:val="480"/>
          <w:marRight w:val="0"/>
          <w:marTop w:val="0"/>
          <w:marBottom w:val="0"/>
          <w:divBdr>
            <w:top w:val="none" w:sz="0" w:space="0" w:color="auto"/>
            <w:left w:val="none" w:sz="0" w:space="0" w:color="auto"/>
            <w:bottom w:val="none" w:sz="0" w:space="0" w:color="auto"/>
            <w:right w:val="none" w:sz="0" w:space="0" w:color="auto"/>
          </w:divBdr>
        </w:div>
        <w:div w:id="632559531">
          <w:marLeft w:val="480"/>
          <w:marRight w:val="0"/>
          <w:marTop w:val="0"/>
          <w:marBottom w:val="0"/>
          <w:divBdr>
            <w:top w:val="none" w:sz="0" w:space="0" w:color="auto"/>
            <w:left w:val="none" w:sz="0" w:space="0" w:color="auto"/>
            <w:bottom w:val="none" w:sz="0" w:space="0" w:color="auto"/>
            <w:right w:val="none" w:sz="0" w:space="0" w:color="auto"/>
          </w:divBdr>
        </w:div>
        <w:div w:id="453792797">
          <w:marLeft w:val="480"/>
          <w:marRight w:val="0"/>
          <w:marTop w:val="0"/>
          <w:marBottom w:val="0"/>
          <w:divBdr>
            <w:top w:val="none" w:sz="0" w:space="0" w:color="auto"/>
            <w:left w:val="none" w:sz="0" w:space="0" w:color="auto"/>
            <w:bottom w:val="none" w:sz="0" w:space="0" w:color="auto"/>
            <w:right w:val="none" w:sz="0" w:space="0" w:color="auto"/>
          </w:divBdr>
        </w:div>
        <w:div w:id="9646197">
          <w:marLeft w:val="480"/>
          <w:marRight w:val="0"/>
          <w:marTop w:val="0"/>
          <w:marBottom w:val="0"/>
          <w:divBdr>
            <w:top w:val="none" w:sz="0" w:space="0" w:color="auto"/>
            <w:left w:val="none" w:sz="0" w:space="0" w:color="auto"/>
            <w:bottom w:val="none" w:sz="0" w:space="0" w:color="auto"/>
            <w:right w:val="none" w:sz="0" w:space="0" w:color="auto"/>
          </w:divBdr>
        </w:div>
        <w:div w:id="468059358">
          <w:marLeft w:val="480"/>
          <w:marRight w:val="0"/>
          <w:marTop w:val="0"/>
          <w:marBottom w:val="0"/>
          <w:divBdr>
            <w:top w:val="none" w:sz="0" w:space="0" w:color="auto"/>
            <w:left w:val="none" w:sz="0" w:space="0" w:color="auto"/>
            <w:bottom w:val="none" w:sz="0" w:space="0" w:color="auto"/>
            <w:right w:val="none" w:sz="0" w:space="0" w:color="auto"/>
          </w:divBdr>
        </w:div>
        <w:div w:id="1304694865">
          <w:marLeft w:val="480"/>
          <w:marRight w:val="0"/>
          <w:marTop w:val="0"/>
          <w:marBottom w:val="0"/>
          <w:divBdr>
            <w:top w:val="none" w:sz="0" w:space="0" w:color="auto"/>
            <w:left w:val="none" w:sz="0" w:space="0" w:color="auto"/>
            <w:bottom w:val="none" w:sz="0" w:space="0" w:color="auto"/>
            <w:right w:val="none" w:sz="0" w:space="0" w:color="auto"/>
          </w:divBdr>
        </w:div>
        <w:div w:id="2007174404">
          <w:marLeft w:val="480"/>
          <w:marRight w:val="0"/>
          <w:marTop w:val="0"/>
          <w:marBottom w:val="0"/>
          <w:divBdr>
            <w:top w:val="none" w:sz="0" w:space="0" w:color="auto"/>
            <w:left w:val="none" w:sz="0" w:space="0" w:color="auto"/>
            <w:bottom w:val="none" w:sz="0" w:space="0" w:color="auto"/>
            <w:right w:val="none" w:sz="0" w:space="0" w:color="auto"/>
          </w:divBdr>
        </w:div>
        <w:div w:id="1395932435">
          <w:marLeft w:val="480"/>
          <w:marRight w:val="0"/>
          <w:marTop w:val="0"/>
          <w:marBottom w:val="0"/>
          <w:divBdr>
            <w:top w:val="none" w:sz="0" w:space="0" w:color="auto"/>
            <w:left w:val="none" w:sz="0" w:space="0" w:color="auto"/>
            <w:bottom w:val="none" w:sz="0" w:space="0" w:color="auto"/>
            <w:right w:val="none" w:sz="0" w:space="0" w:color="auto"/>
          </w:divBdr>
        </w:div>
        <w:div w:id="694114300">
          <w:marLeft w:val="480"/>
          <w:marRight w:val="0"/>
          <w:marTop w:val="0"/>
          <w:marBottom w:val="0"/>
          <w:divBdr>
            <w:top w:val="none" w:sz="0" w:space="0" w:color="auto"/>
            <w:left w:val="none" w:sz="0" w:space="0" w:color="auto"/>
            <w:bottom w:val="none" w:sz="0" w:space="0" w:color="auto"/>
            <w:right w:val="none" w:sz="0" w:space="0" w:color="auto"/>
          </w:divBdr>
        </w:div>
        <w:div w:id="2001422144">
          <w:marLeft w:val="480"/>
          <w:marRight w:val="0"/>
          <w:marTop w:val="0"/>
          <w:marBottom w:val="0"/>
          <w:divBdr>
            <w:top w:val="none" w:sz="0" w:space="0" w:color="auto"/>
            <w:left w:val="none" w:sz="0" w:space="0" w:color="auto"/>
            <w:bottom w:val="none" w:sz="0" w:space="0" w:color="auto"/>
            <w:right w:val="none" w:sz="0" w:space="0" w:color="auto"/>
          </w:divBdr>
        </w:div>
        <w:div w:id="2013793236">
          <w:marLeft w:val="480"/>
          <w:marRight w:val="0"/>
          <w:marTop w:val="0"/>
          <w:marBottom w:val="0"/>
          <w:divBdr>
            <w:top w:val="none" w:sz="0" w:space="0" w:color="auto"/>
            <w:left w:val="none" w:sz="0" w:space="0" w:color="auto"/>
            <w:bottom w:val="none" w:sz="0" w:space="0" w:color="auto"/>
            <w:right w:val="none" w:sz="0" w:space="0" w:color="auto"/>
          </w:divBdr>
        </w:div>
        <w:div w:id="1129472191">
          <w:marLeft w:val="480"/>
          <w:marRight w:val="0"/>
          <w:marTop w:val="0"/>
          <w:marBottom w:val="0"/>
          <w:divBdr>
            <w:top w:val="none" w:sz="0" w:space="0" w:color="auto"/>
            <w:left w:val="none" w:sz="0" w:space="0" w:color="auto"/>
            <w:bottom w:val="none" w:sz="0" w:space="0" w:color="auto"/>
            <w:right w:val="none" w:sz="0" w:space="0" w:color="auto"/>
          </w:divBdr>
        </w:div>
        <w:div w:id="570391677">
          <w:marLeft w:val="480"/>
          <w:marRight w:val="0"/>
          <w:marTop w:val="0"/>
          <w:marBottom w:val="0"/>
          <w:divBdr>
            <w:top w:val="none" w:sz="0" w:space="0" w:color="auto"/>
            <w:left w:val="none" w:sz="0" w:space="0" w:color="auto"/>
            <w:bottom w:val="none" w:sz="0" w:space="0" w:color="auto"/>
            <w:right w:val="none" w:sz="0" w:space="0" w:color="auto"/>
          </w:divBdr>
        </w:div>
        <w:div w:id="1652710899">
          <w:marLeft w:val="480"/>
          <w:marRight w:val="0"/>
          <w:marTop w:val="0"/>
          <w:marBottom w:val="0"/>
          <w:divBdr>
            <w:top w:val="none" w:sz="0" w:space="0" w:color="auto"/>
            <w:left w:val="none" w:sz="0" w:space="0" w:color="auto"/>
            <w:bottom w:val="none" w:sz="0" w:space="0" w:color="auto"/>
            <w:right w:val="none" w:sz="0" w:space="0" w:color="auto"/>
          </w:divBdr>
        </w:div>
        <w:div w:id="1215237453">
          <w:marLeft w:val="480"/>
          <w:marRight w:val="0"/>
          <w:marTop w:val="0"/>
          <w:marBottom w:val="0"/>
          <w:divBdr>
            <w:top w:val="none" w:sz="0" w:space="0" w:color="auto"/>
            <w:left w:val="none" w:sz="0" w:space="0" w:color="auto"/>
            <w:bottom w:val="none" w:sz="0" w:space="0" w:color="auto"/>
            <w:right w:val="none" w:sz="0" w:space="0" w:color="auto"/>
          </w:divBdr>
        </w:div>
        <w:div w:id="1235360747">
          <w:marLeft w:val="480"/>
          <w:marRight w:val="0"/>
          <w:marTop w:val="0"/>
          <w:marBottom w:val="0"/>
          <w:divBdr>
            <w:top w:val="none" w:sz="0" w:space="0" w:color="auto"/>
            <w:left w:val="none" w:sz="0" w:space="0" w:color="auto"/>
            <w:bottom w:val="none" w:sz="0" w:space="0" w:color="auto"/>
            <w:right w:val="none" w:sz="0" w:space="0" w:color="auto"/>
          </w:divBdr>
        </w:div>
        <w:div w:id="430858275">
          <w:marLeft w:val="480"/>
          <w:marRight w:val="0"/>
          <w:marTop w:val="0"/>
          <w:marBottom w:val="0"/>
          <w:divBdr>
            <w:top w:val="none" w:sz="0" w:space="0" w:color="auto"/>
            <w:left w:val="none" w:sz="0" w:space="0" w:color="auto"/>
            <w:bottom w:val="none" w:sz="0" w:space="0" w:color="auto"/>
            <w:right w:val="none" w:sz="0" w:space="0" w:color="auto"/>
          </w:divBdr>
        </w:div>
        <w:div w:id="879977190">
          <w:marLeft w:val="480"/>
          <w:marRight w:val="0"/>
          <w:marTop w:val="0"/>
          <w:marBottom w:val="0"/>
          <w:divBdr>
            <w:top w:val="none" w:sz="0" w:space="0" w:color="auto"/>
            <w:left w:val="none" w:sz="0" w:space="0" w:color="auto"/>
            <w:bottom w:val="none" w:sz="0" w:space="0" w:color="auto"/>
            <w:right w:val="none" w:sz="0" w:space="0" w:color="auto"/>
          </w:divBdr>
        </w:div>
        <w:div w:id="918641337">
          <w:marLeft w:val="480"/>
          <w:marRight w:val="0"/>
          <w:marTop w:val="0"/>
          <w:marBottom w:val="0"/>
          <w:divBdr>
            <w:top w:val="none" w:sz="0" w:space="0" w:color="auto"/>
            <w:left w:val="none" w:sz="0" w:space="0" w:color="auto"/>
            <w:bottom w:val="none" w:sz="0" w:space="0" w:color="auto"/>
            <w:right w:val="none" w:sz="0" w:space="0" w:color="auto"/>
          </w:divBdr>
        </w:div>
        <w:div w:id="228806901">
          <w:marLeft w:val="480"/>
          <w:marRight w:val="0"/>
          <w:marTop w:val="0"/>
          <w:marBottom w:val="0"/>
          <w:divBdr>
            <w:top w:val="none" w:sz="0" w:space="0" w:color="auto"/>
            <w:left w:val="none" w:sz="0" w:space="0" w:color="auto"/>
            <w:bottom w:val="none" w:sz="0" w:space="0" w:color="auto"/>
            <w:right w:val="none" w:sz="0" w:space="0" w:color="auto"/>
          </w:divBdr>
        </w:div>
        <w:div w:id="1887451251">
          <w:marLeft w:val="480"/>
          <w:marRight w:val="0"/>
          <w:marTop w:val="0"/>
          <w:marBottom w:val="0"/>
          <w:divBdr>
            <w:top w:val="none" w:sz="0" w:space="0" w:color="auto"/>
            <w:left w:val="none" w:sz="0" w:space="0" w:color="auto"/>
            <w:bottom w:val="none" w:sz="0" w:space="0" w:color="auto"/>
            <w:right w:val="none" w:sz="0" w:space="0" w:color="auto"/>
          </w:divBdr>
        </w:div>
        <w:div w:id="577983749">
          <w:marLeft w:val="480"/>
          <w:marRight w:val="0"/>
          <w:marTop w:val="0"/>
          <w:marBottom w:val="0"/>
          <w:divBdr>
            <w:top w:val="none" w:sz="0" w:space="0" w:color="auto"/>
            <w:left w:val="none" w:sz="0" w:space="0" w:color="auto"/>
            <w:bottom w:val="none" w:sz="0" w:space="0" w:color="auto"/>
            <w:right w:val="none" w:sz="0" w:space="0" w:color="auto"/>
          </w:divBdr>
        </w:div>
        <w:div w:id="948857889">
          <w:marLeft w:val="480"/>
          <w:marRight w:val="0"/>
          <w:marTop w:val="0"/>
          <w:marBottom w:val="0"/>
          <w:divBdr>
            <w:top w:val="none" w:sz="0" w:space="0" w:color="auto"/>
            <w:left w:val="none" w:sz="0" w:space="0" w:color="auto"/>
            <w:bottom w:val="none" w:sz="0" w:space="0" w:color="auto"/>
            <w:right w:val="none" w:sz="0" w:space="0" w:color="auto"/>
          </w:divBdr>
        </w:div>
        <w:div w:id="1244797662">
          <w:marLeft w:val="480"/>
          <w:marRight w:val="0"/>
          <w:marTop w:val="0"/>
          <w:marBottom w:val="0"/>
          <w:divBdr>
            <w:top w:val="none" w:sz="0" w:space="0" w:color="auto"/>
            <w:left w:val="none" w:sz="0" w:space="0" w:color="auto"/>
            <w:bottom w:val="none" w:sz="0" w:space="0" w:color="auto"/>
            <w:right w:val="none" w:sz="0" w:space="0" w:color="auto"/>
          </w:divBdr>
        </w:div>
        <w:div w:id="1399282073">
          <w:marLeft w:val="480"/>
          <w:marRight w:val="0"/>
          <w:marTop w:val="0"/>
          <w:marBottom w:val="0"/>
          <w:divBdr>
            <w:top w:val="none" w:sz="0" w:space="0" w:color="auto"/>
            <w:left w:val="none" w:sz="0" w:space="0" w:color="auto"/>
            <w:bottom w:val="none" w:sz="0" w:space="0" w:color="auto"/>
            <w:right w:val="none" w:sz="0" w:space="0" w:color="auto"/>
          </w:divBdr>
        </w:div>
        <w:div w:id="1666396288">
          <w:marLeft w:val="480"/>
          <w:marRight w:val="0"/>
          <w:marTop w:val="0"/>
          <w:marBottom w:val="0"/>
          <w:divBdr>
            <w:top w:val="none" w:sz="0" w:space="0" w:color="auto"/>
            <w:left w:val="none" w:sz="0" w:space="0" w:color="auto"/>
            <w:bottom w:val="none" w:sz="0" w:space="0" w:color="auto"/>
            <w:right w:val="none" w:sz="0" w:space="0" w:color="auto"/>
          </w:divBdr>
        </w:div>
        <w:div w:id="566382198">
          <w:marLeft w:val="480"/>
          <w:marRight w:val="0"/>
          <w:marTop w:val="0"/>
          <w:marBottom w:val="0"/>
          <w:divBdr>
            <w:top w:val="none" w:sz="0" w:space="0" w:color="auto"/>
            <w:left w:val="none" w:sz="0" w:space="0" w:color="auto"/>
            <w:bottom w:val="none" w:sz="0" w:space="0" w:color="auto"/>
            <w:right w:val="none" w:sz="0" w:space="0" w:color="auto"/>
          </w:divBdr>
        </w:div>
        <w:div w:id="798454880">
          <w:marLeft w:val="480"/>
          <w:marRight w:val="0"/>
          <w:marTop w:val="0"/>
          <w:marBottom w:val="0"/>
          <w:divBdr>
            <w:top w:val="none" w:sz="0" w:space="0" w:color="auto"/>
            <w:left w:val="none" w:sz="0" w:space="0" w:color="auto"/>
            <w:bottom w:val="none" w:sz="0" w:space="0" w:color="auto"/>
            <w:right w:val="none" w:sz="0" w:space="0" w:color="auto"/>
          </w:divBdr>
        </w:div>
        <w:div w:id="800147301">
          <w:marLeft w:val="480"/>
          <w:marRight w:val="0"/>
          <w:marTop w:val="0"/>
          <w:marBottom w:val="0"/>
          <w:divBdr>
            <w:top w:val="none" w:sz="0" w:space="0" w:color="auto"/>
            <w:left w:val="none" w:sz="0" w:space="0" w:color="auto"/>
            <w:bottom w:val="none" w:sz="0" w:space="0" w:color="auto"/>
            <w:right w:val="none" w:sz="0" w:space="0" w:color="auto"/>
          </w:divBdr>
        </w:div>
        <w:div w:id="290525653">
          <w:marLeft w:val="480"/>
          <w:marRight w:val="0"/>
          <w:marTop w:val="0"/>
          <w:marBottom w:val="0"/>
          <w:divBdr>
            <w:top w:val="none" w:sz="0" w:space="0" w:color="auto"/>
            <w:left w:val="none" w:sz="0" w:space="0" w:color="auto"/>
            <w:bottom w:val="none" w:sz="0" w:space="0" w:color="auto"/>
            <w:right w:val="none" w:sz="0" w:space="0" w:color="auto"/>
          </w:divBdr>
        </w:div>
        <w:div w:id="832259267">
          <w:marLeft w:val="480"/>
          <w:marRight w:val="0"/>
          <w:marTop w:val="0"/>
          <w:marBottom w:val="0"/>
          <w:divBdr>
            <w:top w:val="none" w:sz="0" w:space="0" w:color="auto"/>
            <w:left w:val="none" w:sz="0" w:space="0" w:color="auto"/>
            <w:bottom w:val="none" w:sz="0" w:space="0" w:color="auto"/>
            <w:right w:val="none" w:sz="0" w:space="0" w:color="auto"/>
          </w:divBdr>
        </w:div>
        <w:div w:id="441188786">
          <w:marLeft w:val="480"/>
          <w:marRight w:val="0"/>
          <w:marTop w:val="0"/>
          <w:marBottom w:val="0"/>
          <w:divBdr>
            <w:top w:val="none" w:sz="0" w:space="0" w:color="auto"/>
            <w:left w:val="none" w:sz="0" w:space="0" w:color="auto"/>
            <w:bottom w:val="none" w:sz="0" w:space="0" w:color="auto"/>
            <w:right w:val="none" w:sz="0" w:space="0" w:color="auto"/>
          </w:divBdr>
        </w:div>
        <w:div w:id="24910788">
          <w:marLeft w:val="480"/>
          <w:marRight w:val="0"/>
          <w:marTop w:val="0"/>
          <w:marBottom w:val="0"/>
          <w:divBdr>
            <w:top w:val="none" w:sz="0" w:space="0" w:color="auto"/>
            <w:left w:val="none" w:sz="0" w:space="0" w:color="auto"/>
            <w:bottom w:val="none" w:sz="0" w:space="0" w:color="auto"/>
            <w:right w:val="none" w:sz="0" w:space="0" w:color="auto"/>
          </w:divBdr>
        </w:div>
        <w:div w:id="958493826">
          <w:marLeft w:val="480"/>
          <w:marRight w:val="0"/>
          <w:marTop w:val="0"/>
          <w:marBottom w:val="0"/>
          <w:divBdr>
            <w:top w:val="none" w:sz="0" w:space="0" w:color="auto"/>
            <w:left w:val="none" w:sz="0" w:space="0" w:color="auto"/>
            <w:bottom w:val="none" w:sz="0" w:space="0" w:color="auto"/>
            <w:right w:val="none" w:sz="0" w:space="0" w:color="auto"/>
          </w:divBdr>
        </w:div>
        <w:div w:id="1155485868">
          <w:marLeft w:val="480"/>
          <w:marRight w:val="0"/>
          <w:marTop w:val="0"/>
          <w:marBottom w:val="0"/>
          <w:divBdr>
            <w:top w:val="none" w:sz="0" w:space="0" w:color="auto"/>
            <w:left w:val="none" w:sz="0" w:space="0" w:color="auto"/>
            <w:bottom w:val="none" w:sz="0" w:space="0" w:color="auto"/>
            <w:right w:val="none" w:sz="0" w:space="0" w:color="auto"/>
          </w:divBdr>
        </w:div>
        <w:div w:id="1790195560">
          <w:marLeft w:val="480"/>
          <w:marRight w:val="0"/>
          <w:marTop w:val="0"/>
          <w:marBottom w:val="0"/>
          <w:divBdr>
            <w:top w:val="none" w:sz="0" w:space="0" w:color="auto"/>
            <w:left w:val="none" w:sz="0" w:space="0" w:color="auto"/>
            <w:bottom w:val="none" w:sz="0" w:space="0" w:color="auto"/>
            <w:right w:val="none" w:sz="0" w:space="0" w:color="auto"/>
          </w:divBdr>
        </w:div>
        <w:div w:id="426848995">
          <w:marLeft w:val="480"/>
          <w:marRight w:val="0"/>
          <w:marTop w:val="0"/>
          <w:marBottom w:val="0"/>
          <w:divBdr>
            <w:top w:val="none" w:sz="0" w:space="0" w:color="auto"/>
            <w:left w:val="none" w:sz="0" w:space="0" w:color="auto"/>
            <w:bottom w:val="none" w:sz="0" w:space="0" w:color="auto"/>
            <w:right w:val="none" w:sz="0" w:space="0" w:color="auto"/>
          </w:divBdr>
        </w:div>
        <w:div w:id="1287196425">
          <w:marLeft w:val="480"/>
          <w:marRight w:val="0"/>
          <w:marTop w:val="0"/>
          <w:marBottom w:val="0"/>
          <w:divBdr>
            <w:top w:val="none" w:sz="0" w:space="0" w:color="auto"/>
            <w:left w:val="none" w:sz="0" w:space="0" w:color="auto"/>
            <w:bottom w:val="none" w:sz="0" w:space="0" w:color="auto"/>
            <w:right w:val="none" w:sz="0" w:space="0" w:color="auto"/>
          </w:divBdr>
        </w:div>
        <w:div w:id="1290012093">
          <w:marLeft w:val="480"/>
          <w:marRight w:val="0"/>
          <w:marTop w:val="0"/>
          <w:marBottom w:val="0"/>
          <w:divBdr>
            <w:top w:val="none" w:sz="0" w:space="0" w:color="auto"/>
            <w:left w:val="none" w:sz="0" w:space="0" w:color="auto"/>
            <w:bottom w:val="none" w:sz="0" w:space="0" w:color="auto"/>
            <w:right w:val="none" w:sz="0" w:space="0" w:color="auto"/>
          </w:divBdr>
        </w:div>
        <w:div w:id="1025596979">
          <w:marLeft w:val="480"/>
          <w:marRight w:val="0"/>
          <w:marTop w:val="0"/>
          <w:marBottom w:val="0"/>
          <w:divBdr>
            <w:top w:val="none" w:sz="0" w:space="0" w:color="auto"/>
            <w:left w:val="none" w:sz="0" w:space="0" w:color="auto"/>
            <w:bottom w:val="none" w:sz="0" w:space="0" w:color="auto"/>
            <w:right w:val="none" w:sz="0" w:space="0" w:color="auto"/>
          </w:divBdr>
        </w:div>
        <w:div w:id="1999576830">
          <w:marLeft w:val="480"/>
          <w:marRight w:val="0"/>
          <w:marTop w:val="0"/>
          <w:marBottom w:val="0"/>
          <w:divBdr>
            <w:top w:val="none" w:sz="0" w:space="0" w:color="auto"/>
            <w:left w:val="none" w:sz="0" w:space="0" w:color="auto"/>
            <w:bottom w:val="none" w:sz="0" w:space="0" w:color="auto"/>
            <w:right w:val="none" w:sz="0" w:space="0" w:color="auto"/>
          </w:divBdr>
        </w:div>
        <w:div w:id="383021882">
          <w:marLeft w:val="480"/>
          <w:marRight w:val="0"/>
          <w:marTop w:val="0"/>
          <w:marBottom w:val="0"/>
          <w:divBdr>
            <w:top w:val="none" w:sz="0" w:space="0" w:color="auto"/>
            <w:left w:val="none" w:sz="0" w:space="0" w:color="auto"/>
            <w:bottom w:val="none" w:sz="0" w:space="0" w:color="auto"/>
            <w:right w:val="none" w:sz="0" w:space="0" w:color="auto"/>
          </w:divBdr>
        </w:div>
        <w:div w:id="792753527">
          <w:marLeft w:val="480"/>
          <w:marRight w:val="0"/>
          <w:marTop w:val="0"/>
          <w:marBottom w:val="0"/>
          <w:divBdr>
            <w:top w:val="none" w:sz="0" w:space="0" w:color="auto"/>
            <w:left w:val="none" w:sz="0" w:space="0" w:color="auto"/>
            <w:bottom w:val="none" w:sz="0" w:space="0" w:color="auto"/>
            <w:right w:val="none" w:sz="0" w:space="0" w:color="auto"/>
          </w:divBdr>
        </w:div>
        <w:div w:id="2096053644">
          <w:marLeft w:val="480"/>
          <w:marRight w:val="0"/>
          <w:marTop w:val="0"/>
          <w:marBottom w:val="0"/>
          <w:divBdr>
            <w:top w:val="none" w:sz="0" w:space="0" w:color="auto"/>
            <w:left w:val="none" w:sz="0" w:space="0" w:color="auto"/>
            <w:bottom w:val="none" w:sz="0" w:space="0" w:color="auto"/>
            <w:right w:val="none" w:sz="0" w:space="0" w:color="auto"/>
          </w:divBdr>
        </w:div>
      </w:divsChild>
    </w:div>
    <w:div w:id="869730398">
      <w:bodyDiv w:val="1"/>
      <w:marLeft w:val="0"/>
      <w:marRight w:val="0"/>
      <w:marTop w:val="0"/>
      <w:marBottom w:val="0"/>
      <w:divBdr>
        <w:top w:val="none" w:sz="0" w:space="0" w:color="auto"/>
        <w:left w:val="none" w:sz="0" w:space="0" w:color="auto"/>
        <w:bottom w:val="none" w:sz="0" w:space="0" w:color="auto"/>
        <w:right w:val="none" w:sz="0" w:space="0" w:color="auto"/>
      </w:divBdr>
    </w:div>
    <w:div w:id="870146406">
      <w:bodyDiv w:val="1"/>
      <w:marLeft w:val="0"/>
      <w:marRight w:val="0"/>
      <w:marTop w:val="0"/>
      <w:marBottom w:val="0"/>
      <w:divBdr>
        <w:top w:val="none" w:sz="0" w:space="0" w:color="auto"/>
        <w:left w:val="none" w:sz="0" w:space="0" w:color="auto"/>
        <w:bottom w:val="none" w:sz="0" w:space="0" w:color="auto"/>
        <w:right w:val="none" w:sz="0" w:space="0" w:color="auto"/>
      </w:divBdr>
    </w:div>
    <w:div w:id="875193601">
      <w:bodyDiv w:val="1"/>
      <w:marLeft w:val="0"/>
      <w:marRight w:val="0"/>
      <w:marTop w:val="0"/>
      <w:marBottom w:val="0"/>
      <w:divBdr>
        <w:top w:val="none" w:sz="0" w:space="0" w:color="auto"/>
        <w:left w:val="none" w:sz="0" w:space="0" w:color="auto"/>
        <w:bottom w:val="none" w:sz="0" w:space="0" w:color="auto"/>
        <w:right w:val="none" w:sz="0" w:space="0" w:color="auto"/>
      </w:divBdr>
    </w:div>
    <w:div w:id="888303506">
      <w:bodyDiv w:val="1"/>
      <w:marLeft w:val="0"/>
      <w:marRight w:val="0"/>
      <w:marTop w:val="0"/>
      <w:marBottom w:val="0"/>
      <w:divBdr>
        <w:top w:val="none" w:sz="0" w:space="0" w:color="auto"/>
        <w:left w:val="none" w:sz="0" w:space="0" w:color="auto"/>
        <w:bottom w:val="none" w:sz="0" w:space="0" w:color="auto"/>
        <w:right w:val="none" w:sz="0" w:space="0" w:color="auto"/>
      </w:divBdr>
    </w:div>
    <w:div w:id="888953101">
      <w:bodyDiv w:val="1"/>
      <w:marLeft w:val="0"/>
      <w:marRight w:val="0"/>
      <w:marTop w:val="0"/>
      <w:marBottom w:val="0"/>
      <w:divBdr>
        <w:top w:val="none" w:sz="0" w:space="0" w:color="auto"/>
        <w:left w:val="none" w:sz="0" w:space="0" w:color="auto"/>
        <w:bottom w:val="none" w:sz="0" w:space="0" w:color="auto"/>
        <w:right w:val="none" w:sz="0" w:space="0" w:color="auto"/>
      </w:divBdr>
    </w:div>
    <w:div w:id="891160325">
      <w:bodyDiv w:val="1"/>
      <w:marLeft w:val="0"/>
      <w:marRight w:val="0"/>
      <w:marTop w:val="0"/>
      <w:marBottom w:val="0"/>
      <w:divBdr>
        <w:top w:val="none" w:sz="0" w:space="0" w:color="auto"/>
        <w:left w:val="none" w:sz="0" w:space="0" w:color="auto"/>
        <w:bottom w:val="none" w:sz="0" w:space="0" w:color="auto"/>
        <w:right w:val="none" w:sz="0" w:space="0" w:color="auto"/>
      </w:divBdr>
    </w:div>
    <w:div w:id="891695110">
      <w:bodyDiv w:val="1"/>
      <w:marLeft w:val="0"/>
      <w:marRight w:val="0"/>
      <w:marTop w:val="0"/>
      <w:marBottom w:val="0"/>
      <w:divBdr>
        <w:top w:val="none" w:sz="0" w:space="0" w:color="auto"/>
        <w:left w:val="none" w:sz="0" w:space="0" w:color="auto"/>
        <w:bottom w:val="none" w:sz="0" w:space="0" w:color="auto"/>
        <w:right w:val="none" w:sz="0" w:space="0" w:color="auto"/>
      </w:divBdr>
    </w:div>
    <w:div w:id="891816260">
      <w:bodyDiv w:val="1"/>
      <w:marLeft w:val="0"/>
      <w:marRight w:val="0"/>
      <w:marTop w:val="0"/>
      <w:marBottom w:val="0"/>
      <w:divBdr>
        <w:top w:val="none" w:sz="0" w:space="0" w:color="auto"/>
        <w:left w:val="none" w:sz="0" w:space="0" w:color="auto"/>
        <w:bottom w:val="none" w:sz="0" w:space="0" w:color="auto"/>
        <w:right w:val="none" w:sz="0" w:space="0" w:color="auto"/>
      </w:divBdr>
    </w:div>
    <w:div w:id="894510188">
      <w:bodyDiv w:val="1"/>
      <w:marLeft w:val="0"/>
      <w:marRight w:val="0"/>
      <w:marTop w:val="0"/>
      <w:marBottom w:val="0"/>
      <w:divBdr>
        <w:top w:val="none" w:sz="0" w:space="0" w:color="auto"/>
        <w:left w:val="none" w:sz="0" w:space="0" w:color="auto"/>
        <w:bottom w:val="none" w:sz="0" w:space="0" w:color="auto"/>
        <w:right w:val="none" w:sz="0" w:space="0" w:color="auto"/>
      </w:divBdr>
    </w:div>
    <w:div w:id="895287809">
      <w:bodyDiv w:val="1"/>
      <w:marLeft w:val="0"/>
      <w:marRight w:val="0"/>
      <w:marTop w:val="0"/>
      <w:marBottom w:val="0"/>
      <w:divBdr>
        <w:top w:val="none" w:sz="0" w:space="0" w:color="auto"/>
        <w:left w:val="none" w:sz="0" w:space="0" w:color="auto"/>
        <w:bottom w:val="none" w:sz="0" w:space="0" w:color="auto"/>
        <w:right w:val="none" w:sz="0" w:space="0" w:color="auto"/>
      </w:divBdr>
    </w:div>
    <w:div w:id="895777615">
      <w:bodyDiv w:val="1"/>
      <w:marLeft w:val="0"/>
      <w:marRight w:val="0"/>
      <w:marTop w:val="0"/>
      <w:marBottom w:val="0"/>
      <w:divBdr>
        <w:top w:val="none" w:sz="0" w:space="0" w:color="auto"/>
        <w:left w:val="none" w:sz="0" w:space="0" w:color="auto"/>
        <w:bottom w:val="none" w:sz="0" w:space="0" w:color="auto"/>
        <w:right w:val="none" w:sz="0" w:space="0" w:color="auto"/>
      </w:divBdr>
    </w:div>
    <w:div w:id="896283374">
      <w:bodyDiv w:val="1"/>
      <w:marLeft w:val="0"/>
      <w:marRight w:val="0"/>
      <w:marTop w:val="0"/>
      <w:marBottom w:val="0"/>
      <w:divBdr>
        <w:top w:val="none" w:sz="0" w:space="0" w:color="auto"/>
        <w:left w:val="none" w:sz="0" w:space="0" w:color="auto"/>
        <w:bottom w:val="none" w:sz="0" w:space="0" w:color="auto"/>
        <w:right w:val="none" w:sz="0" w:space="0" w:color="auto"/>
      </w:divBdr>
    </w:div>
    <w:div w:id="896405026">
      <w:bodyDiv w:val="1"/>
      <w:marLeft w:val="0"/>
      <w:marRight w:val="0"/>
      <w:marTop w:val="0"/>
      <w:marBottom w:val="0"/>
      <w:divBdr>
        <w:top w:val="none" w:sz="0" w:space="0" w:color="auto"/>
        <w:left w:val="none" w:sz="0" w:space="0" w:color="auto"/>
        <w:bottom w:val="none" w:sz="0" w:space="0" w:color="auto"/>
        <w:right w:val="none" w:sz="0" w:space="0" w:color="auto"/>
      </w:divBdr>
    </w:div>
    <w:div w:id="897085880">
      <w:bodyDiv w:val="1"/>
      <w:marLeft w:val="0"/>
      <w:marRight w:val="0"/>
      <w:marTop w:val="0"/>
      <w:marBottom w:val="0"/>
      <w:divBdr>
        <w:top w:val="none" w:sz="0" w:space="0" w:color="auto"/>
        <w:left w:val="none" w:sz="0" w:space="0" w:color="auto"/>
        <w:bottom w:val="none" w:sz="0" w:space="0" w:color="auto"/>
        <w:right w:val="none" w:sz="0" w:space="0" w:color="auto"/>
      </w:divBdr>
      <w:divsChild>
        <w:div w:id="1994597777">
          <w:marLeft w:val="480"/>
          <w:marRight w:val="0"/>
          <w:marTop w:val="0"/>
          <w:marBottom w:val="0"/>
          <w:divBdr>
            <w:top w:val="none" w:sz="0" w:space="0" w:color="auto"/>
            <w:left w:val="none" w:sz="0" w:space="0" w:color="auto"/>
            <w:bottom w:val="none" w:sz="0" w:space="0" w:color="auto"/>
            <w:right w:val="none" w:sz="0" w:space="0" w:color="auto"/>
          </w:divBdr>
        </w:div>
        <w:div w:id="953050230">
          <w:marLeft w:val="480"/>
          <w:marRight w:val="0"/>
          <w:marTop w:val="0"/>
          <w:marBottom w:val="0"/>
          <w:divBdr>
            <w:top w:val="none" w:sz="0" w:space="0" w:color="auto"/>
            <w:left w:val="none" w:sz="0" w:space="0" w:color="auto"/>
            <w:bottom w:val="none" w:sz="0" w:space="0" w:color="auto"/>
            <w:right w:val="none" w:sz="0" w:space="0" w:color="auto"/>
          </w:divBdr>
        </w:div>
        <w:div w:id="646398102">
          <w:marLeft w:val="480"/>
          <w:marRight w:val="0"/>
          <w:marTop w:val="0"/>
          <w:marBottom w:val="0"/>
          <w:divBdr>
            <w:top w:val="none" w:sz="0" w:space="0" w:color="auto"/>
            <w:left w:val="none" w:sz="0" w:space="0" w:color="auto"/>
            <w:bottom w:val="none" w:sz="0" w:space="0" w:color="auto"/>
            <w:right w:val="none" w:sz="0" w:space="0" w:color="auto"/>
          </w:divBdr>
        </w:div>
        <w:div w:id="1426926631">
          <w:marLeft w:val="480"/>
          <w:marRight w:val="0"/>
          <w:marTop w:val="0"/>
          <w:marBottom w:val="0"/>
          <w:divBdr>
            <w:top w:val="none" w:sz="0" w:space="0" w:color="auto"/>
            <w:left w:val="none" w:sz="0" w:space="0" w:color="auto"/>
            <w:bottom w:val="none" w:sz="0" w:space="0" w:color="auto"/>
            <w:right w:val="none" w:sz="0" w:space="0" w:color="auto"/>
          </w:divBdr>
        </w:div>
        <w:div w:id="1754430610">
          <w:marLeft w:val="480"/>
          <w:marRight w:val="0"/>
          <w:marTop w:val="0"/>
          <w:marBottom w:val="0"/>
          <w:divBdr>
            <w:top w:val="none" w:sz="0" w:space="0" w:color="auto"/>
            <w:left w:val="none" w:sz="0" w:space="0" w:color="auto"/>
            <w:bottom w:val="none" w:sz="0" w:space="0" w:color="auto"/>
            <w:right w:val="none" w:sz="0" w:space="0" w:color="auto"/>
          </w:divBdr>
        </w:div>
        <w:div w:id="757212551">
          <w:marLeft w:val="480"/>
          <w:marRight w:val="0"/>
          <w:marTop w:val="0"/>
          <w:marBottom w:val="0"/>
          <w:divBdr>
            <w:top w:val="none" w:sz="0" w:space="0" w:color="auto"/>
            <w:left w:val="none" w:sz="0" w:space="0" w:color="auto"/>
            <w:bottom w:val="none" w:sz="0" w:space="0" w:color="auto"/>
            <w:right w:val="none" w:sz="0" w:space="0" w:color="auto"/>
          </w:divBdr>
        </w:div>
        <w:div w:id="1108544056">
          <w:marLeft w:val="480"/>
          <w:marRight w:val="0"/>
          <w:marTop w:val="0"/>
          <w:marBottom w:val="0"/>
          <w:divBdr>
            <w:top w:val="none" w:sz="0" w:space="0" w:color="auto"/>
            <w:left w:val="none" w:sz="0" w:space="0" w:color="auto"/>
            <w:bottom w:val="none" w:sz="0" w:space="0" w:color="auto"/>
            <w:right w:val="none" w:sz="0" w:space="0" w:color="auto"/>
          </w:divBdr>
        </w:div>
        <w:div w:id="154957489">
          <w:marLeft w:val="480"/>
          <w:marRight w:val="0"/>
          <w:marTop w:val="0"/>
          <w:marBottom w:val="0"/>
          <w:divBdr>
            <w:top w:val="none" w:sz="0" w:space="0" w:color="auto"/>
            <w:left w:val="none" w:sz="0" w:space="0" w:color="auto"/>
            <w:bottom w:val="none" w:sz="0" w:space="0" w:color="auto"/>
            <w:right w:val="none" w:sz="0" w:space="0" w:color="auto"/>
          </w:divBdr>
        </w:div>
        <w:div w:id="408121258">
          <w:marLeft w:val="480"/>
          <w:marRight w:val="0"/>
          <w:marTop w:val="0"/>
          <w:marBottom w:val="0"/>
          <w:divBdr>
            <w:top w:val="none" w:sz="0" w:space="0" w:color="auto"/>
            <w:left w:val="none" w:sz="0" w:space="0" w:color="auto"/>
            <w:bottom w:val="none" w:sz="0" w:space="0" w:color="auto"/>
            <w:right w:val="none" w:sz="0" w:space="0" w:color="auto"/>
          </w:divBdr>
        </w:div>
        <w:div w:id="1709447728">
          <w:marLeft w:val="480"/>
          <w:marRight w:val="0"/>
          <w:marTop w:val="0"/>
          <w:marBottom w:val="0"/>
          <w:divBdr>
            <w:top w:val="none" w:sz="0" w:space="0" w:color="auto"/>
            <w:left w:val="none" w:sz="0" w:space="0" w:color="auto"/>
            <w:bottom w:val="none" w:sz="0" w:space="0" w:color="auto"/>
            <w:right w:val="none" w:sz="0" w:space="0" w:color="auto"/>
          </w:divBdr>
        </w:div>
        <w:div w:id="799690363">
          <w:marLeft w:val="480"/>
          <w:marRight w:val="0"/>
          <w:marTop w:val="0"/>
          <w:marBottom w:val="0"/>
          <w:divBdr>
            <w:top w:val="none" w:sz="0" w:space="0" w:color="auto"/>
            <w:left w:val="none" w:sz="0" w:space="0" w:color="auto"/>
            <w:bottom w:val="none" w:sz="0" w:space="0" w:color="auto"/>
            <w:right w:val="none" w:sz="0" w:space="0" w:color="auto"/>
          </w:divBdr>
        </w:div>
        <w:div w:id="1380982781">
          <w:marLeft w:val="480"/>
          <w:marRight w:val="0"/>
          <w:marTop w:val="0"/>
          <w:marBottom w:val="0"/>
          <w:divBdr>
            <w:top w:val="none" w:sz="0" w:space="0" w:color="auto"/>
            <w:left w:val="none" w:sz="0" w:space="0" w:color="auto"/>
            <w:bottom w:val="none" w:sz="0" w:space="0" w:color="auto"/>
            <w:right w:val="none" w:sz="0" w:space="0" w:color="auto"/>
          </w:divBdr>
        </w:div>
        <w:div w:id="1029644327">
          <w:marLeft w:val="480"/>
          <w:marRight w:val="0"/>
          <w:marTop w:val="0"/>
          <w:marBottom w:val="0"/>
          <w:divBdr>
            <w:top w:val="none" w:sz="0" w:space="0" w:color="auto"/>
            <w:left w:val="none" w:sz="0" w:space="0" w:color="auto"/>
            <w:bottom w:val="none" w:sz="0" w:space="0" w:color="auto"/>
            <w:right w:val="none" w:sz="0" w:space="0" w:color="auto"/>
          </w:divBdr>
        </w:div>
        <w:div w:id="2141609079">
          <w:marLeft w:val="480"/>
          <w:marRight w:val="0"/>
          <w:marTop w:val="0"/>
          <w:marBottom w:val="0"/>
          <w:divBdr>
            <w:top w:val="none" w:sz="0" w:space="0" w:color="auto"/>
            <w:left w:val="none" w:sz="0" w:space="0" w:color="auto"/>
            <w:bottom w:val="none" w:sz="0" w:space="0" w:color="auto"/>
            <w:right w:val="none" w:sz="0" w:space="0" w:color="auto"/>
          </w:divBdr>
        </w:div>
        <w:div w:id="1503161676">
          <w:marLeft w:val="480"/>
          <w:marRight w:val="0"/>
          <w:marTop w:val="0"/>
          <w:marBottom w:val="0"/>
          <w:divBdr>
            <w:top w:val="none" w:sz="0" w:space="0" w:color="auto"/>
            <w:left w:val="none" w:sz="0" w:space="0" w:color="auto"/>
            <w:bottom w:val="none" w:sz="0" w:space="0" w:color="auto"/>
            <w:right w:val="none" w:sz="0" w:space="0" w:color="auto"/>
          </w:divBdr>
        </w:div>
        <w:div w:id="504327901">
          <w:marLeft w:val="480"/>
          <w:marRight w:val="0"/>
          <w:marTop w:val="0"/>
          <w:marBottom w:val="0"/>
          <w:divBdr>
            <w:top w:val="none" w:sz="0" w:space="0" w:color="auto"/>
            <w:left w:val="none" w:sz="0" w:space="0" w:color="auto"/>
            <w:bottom w:val="none" w:sz="0" w:space="0" w:color="auto"/>
            <w:right w:val="none" w:sz="0" w:space="0" w:color="auto"/>
          </w:divBdr>
        </w:div>
        <w:div w:id="1178235763">
          <w:marLeft w:val="480"/>
          <w:marRight w:val="0"/>
          <w:marTop w:val="0"/>
          <w:marBottom w:val="0"/>
          <w:divBdr>
            <w:top w:val="none" w:sz="0" w:space="0" w:color="auto"/>
            <w:left w:val="none" w:sz="0" w:space="0" w:color="auto"/>
            <w:bottom w:val="none" w:sz="0" w:space="0" w:color="auto"/>
            <w:right w:val="none" w:sz="0" w:space="0" w:color="auto"/>
          </w:divBdr>
        </w:div>
        <w:div w:id="549414134">
          <w:marLeft w:val="480"/>
          <w:marRight w:val="0"/>
          <w:marTop w:val="0"/>
          <w:marBottom w:val="0"/>
          <w:divBdr>
            <w:top w:val="none" w:sz="0" w:space="0" w:color="auto"/>
            <w:left w:val="none" w:sz="0" w:space="0" w:color="auto"/>
            <w:bottom w:val="none" w:sz="0" w:space="0" w:color="auto"/>
            <w:right w:val="none" w:sz="0" w:space="0" w:color="auto"/>
          </w:divBdr>
        </w:div>
        <w:div w:id="1247612508">
          <w:marLeft w:val="480"/>
          <w:marRight w:val="0"/>
          <w:marTop w:val="0"/>
          <w:marBottom w:val="0"/>
          <w:divBdr>
            <w:top w:val="none" w:sz="0" w:space="0" w:color="auto"/>
            <w:left w:val="none" w:sz="0" w:space="0" w:color="auto"/>
            <w:bottom w:val="none" w:sz="0" w:space="0" w:color="auto"/>
            <w:right w:val="none" w:sz="0" w:space="0" w:color="auto"/>
          </w:divBdr>
        </w:div>
        <w:div w:id="1799300768">
          <w:marLeft w:val="480"/>
          <w:marRight w:val="0"/>
          <w:marTop w:val="0"/>
          <w:marBottom w:val="0"/>
          <w:divBdr>
            <w:top w:val="none" w:sz="0" w:space="0" w:color="auto"/>
            <w:left w:val="none" w:sz="0" w:space="0" w:color="auto"/>
            <w:bottom w:val="none" w:sz="0" w:space="0" w:color="auto"/>
            <w:right w:val="none" w:sz="0" w:space="0" w:color="auto"/>
          </w:divBdr>
        </w:div>
        <w:div w:id="1813254148">
          <w:marLeft w:val="480"/>
          <w:marRight w:val="0"/>
          <w:marTop w:val="0"/>
          <w:marBottom w:val="0"/>
          <w:divBdr>
            <w:top w:val="none" w:sz="0" w:space="0" w:color="auto"/>
            <w:left w:val="none" w:sz="0" w:space="0" w:color="auto"/>
            <w:bottom w:val="none" w:sz="0" w:space="0" w:color="auto"/>
            <w:right w:val="none" w:sz="0" w:space="0" w:color="auto"/>
          </w:divBdr>
        </w:div>
        <w:div w:id="1884248613">
          <w:marLeft w:val="480"/>
          <w:marRight w:val="0"/>
          <w:marTop w:val="0"/>
          <w:marBottom w:val="0"/>
          <w:divBdr>
            <w:top w:val="none" w:sz="0" w:space="0" w:color="auto"/>
            <w:left w:val="none" w:sz="0" w:space="0" w:color="auto"/>
            <w:bottom w:val="none" w:sz="0" w:space="0" w:color="auto"/>
            <w:right w:val="none" w:sz="0" w:space="0" w:color="auto"/>
          </w:divBdr>
        </w:div>
        <w:div w:id="1466199937">
          <w:marLeft w:val="480"/>
          <w:marRight w:val="0"/>
          <w:marTop w:val="0"/>
          <w:marBottom w:val="0"/>
          <w:divBdr>
            <w:top w:val="none" w:sz="0" w:space="0" w:color="auto"/>
            <w:left w:val="none" w:sz="0" w:space="0" w:color="auto"/>
            <w:bottom w:val="none" w:sz="0" w:space="0" w:color="auto"/>
            <w:right w:val="none" w:sz="0" w:space="0" w:color="auto"/>
          </w:divBdr>
        </w:div>
        <w:div w:id="1504541973">
          <w:marLeft w:val="480"/>
          <w:marRight w:val="0"/>
          <w:marTop w:val="0"/>
          <w:marBottom w:val="0"/>
          <w:divBdr>
            <w:top w:val="none" w:sz="0" w:space="0" w:color="auto"/>
            <w:left w:val="none" w:sz="0" w:space="0" w:color="auto"/>
            <w:bottom w:val="none" w:sz="0" w:space="0" w:color="auto"/>
            <w:right w:val="none" w:sz="0" w:space="0" w:color="auto"/>
          </w:divBdr>
        </w:div>
        <w:div w:id="1047031459">
          <w:marLeft w:val="480"/>
          <w:marRight w:val="0"/>
          <w:marTop w:val="0"/>
          <w:marBottom w:val="0"/>
          <w:divBdr>
            <w:top w:val="none" w:sz="0" w:space="0" w:color="auto"/>
            <w:left w:val="none" w:sz="0" w:space="0" w:color="auto"/>
            <w:bottom w:val="none" w:sz="0" w:space="0" w:color="auto"/>
            <w:right w:val="none" w:sz="0" w:space="0" w:color="auto"/>
          </w:divBdr>
        </w:div>
        <w:div w:id="515310574">
          <w:marLeft w:val="480"/>
          <w:marRight w:val="0"/>
          <w:marTop w:val="0"/>
          <w:marBottom w:val="0"/>
          <w:divBdr>
            <w:top w:val="none" w:sz="0" w:space="0" w:color="auto"/>
            <w:left w:val="none" w:sz="0" w:space="0" w:color="auto"/>
            <w:bottom w:val="none" w:sz="0" w:space="0" w:color="auto"/>
            <w:right w:val="none" w:sz="0" w:space="0" w:color="auto"/>
          </w:divBdr>
        </w:div>
        <w:div w:id="1157963320">
          <w:marLeft w:val="480"/>
          <w:marRight w:val="0"/>
          <w:marTop w:val="0"/>
          <w:marBottom w:val="0"/>
          <w:divBdr>
            <w:top w:val="none" w:sz="0" w:space="0" w:color="auto"/>
            <w:left w:val="none" w:sz="0" w:space="0" w:color="auto"/>
            <w:bottom w:val="none" w:sz="0" w:space="0" w:color="auto"/>
            <w:right w:val="none" w:sz="0" w:space="0" w:color="auto"/>
          </w:divBdr>
        </w:div>
        <w:div w:id="1449010989">
          <w:marLeft w:val="480"/>
          <w:marRight w:val="0"/>
          <w:marTop w:val="0"/>
          <w:marBottom w:val="0"/>
          <w:divBdr>
            <w:top w:val="none" w:sz="0" w:space="0" w:color="auto"/>
            <w:left w:val="none" w:sz="0" w:space="0" w:color="auto"/>
            <w:bottom w:val="none" w:sz="0" w:space="0" w:color="auto"/>
            <w:right w:val="none" w:sz="0" w:space="0" w:color="auto"/>
          </w:divBdr>
        </w:div>
        <w:div w:id="2139758275">
          <w:marLeft w:val="480"/>
          <w:marRight w:val="0"/>
          <w:marTop w:val="0"/>
          <w:marBottom w:val="0"/>
          <w:divBdr>
            <w:top w:val="none" w:sz="0" w:space="0" w:color="auto"/>
            <w:left w:val="none" w:sz="0" w:space="0" w:color="auto"/>
            <w:bottom w:val="none" w:sz="0" w:space="0" w:color="auto"/>
            <w:right w:val="none" w:sz="0" w:space="0" w:color="auto"/>
          </w:divBdr>
        </w:div>
        <w:div w:id="1035887495">
          <w:marLeft w:val="480"/>
          <w:marRight w:val="0"/>
          <w:marTop w:val="0"/>
          <w:marBottom w:val="0"/>
          <w:divBdr>
            <w:top w:val="none" w:sz="0" w:space="0" w:color="auto"/>
            <w:left w:val="none" w:sz="0" w:space="0" w:color="auto"/>
            <w:bottom w:val="none" w:sz="0" w:space="0" w:color="auto"/>
            <w:right w:val="none" w:sz="0" w:space="0" w:color="auto"/>
          </w:divBdr>
        </w:div>
        <w:div w:id="1487358574">
          <w:marLeft w:val="480"/>
          <w:marRight w:val="0"/>
          <w:marTop w:val="0"/>
          <w:marBottom w:val="0"/>
          <w:divBdr>
            <w:top w:val="none" w:sz="0" w:space="0" w:color="auto"/>
            <w:left w:val="none" w:sz="0" w:space="0" w:color="auto"/>
            <w:bottom w:val="none" w:sz="0" w:space="0" w:color="auto"/>
            <w:right w:val="none" w:sz="0" w:space="0" w:color="auto"/>
          </w:divBdr>
        </w:div>
        <w:div w:id="12195480">
          <w:marLeft w:val="480"/>
          <w:marRight w:val="0"/>
          <w:marTop w:val="0"/>
          <w:marBottom w:val="0"/>
          <w:divBdr>
            <w:top w:val="none" w:sz="0" w:space="0" w:color="auto"/>
            <w:left w:val="none" w:sz="0" w:space="0" w:color="auto"/>
            <w:bottom w:val="none" w:sz="0" w:space="0" w:color="auto"/>
            <w:right w:val="none" w:sz="0" w:space="0" w:color="auto"/>
          </w:divBdr>
        </w:div>
        <w:div w:id="1141195984">
          <w:marLeft w:val="480"/>
          <w:marRight w:val="0"/>
          <w:marTop w:val="0"/>
          <w:marBottom w:val="0"/>
          <w:divBdr>
            <w:top w:val="none" w:sz="0" w:space="0" w:color="auto"/>
            <w:left w:val="none" w:sz="0" w:space="0" w:color="auto"/>
            <w:bottom w:val="none" w:sz="0" w:space="0" w:color="auto"/>
            <w:right w:val="none" w:sz="0" w:space="0" w:color="auto"/>
          </w:divBdr>
        </w:div>
        <w:div w:id="2139956627">
          <w:marLeft w:val="480"/>
          <w:marRight w:val="0"/>
          <w:marTop w:val="0"/>
          <w:marBottom w:val="0"/>
          <w:divBdr>
            <w:top w:val="none" w:sz="0" w:space="0" w:color="auto"/>
            <w:left w:val="none" w:sz="0" w:space="0" w:color="auto"/>
            <w:bottom w:val="none" w:sz="0" w:space="0" w:color="auto"/>
            <w:right w:val="none" w:sz="0" w:space="0" w:color="auto"/>
          </w:divBdr>
        </w:div>
        <w:div w:id="112019244">
          <w:marLeft w:val="480"/>
          <w:marRight w:val="0"/>
          <w:marTop w:val="0"/>
          <w:marBottom w:val="0"/>
          <w:divBdr>
            <w:top w:val="none" w:sz="0" w:space="0" w:color="auto"/>
            <w:left w:val="none" w:sz="0" w:space="0" w:color="auto"/>
            <w:bottom w:val="none" w:sz="0" w:space="0" w:color="auto"/>
            <w:right w:val="none" w:sz="0" w:space="0" w:color="auto"/>
          </w:divBdr>
        </w:div>
        <w:div w:id="9795997">
          <w:marLeft w:val="480"/>
          <w:marRight w:val="0"/>
          <w:marTop w:val="0"/>
          <w:marBottom w:val="0"/>
          <w:divBdr>
            <w:top w:val="none" w:sz="0" w:space="0" w:color="auto"/>
            <w:left w:val="none" w:sz="0" w:space="0" w:color="auto"/>
            <w:bottom w:val="none" w:sz="0" w:space="0" w:color="auto"/>
            <w:right w:val="none" w:sz="0" w:space="0" w:color="auto"/>
          </w:divBdr>
        </w:div>
        <w:div w:id="415975794">
          <w:marLeft w:val="480"/>
          <w:marRight w:val="0"/>
          <w:marTop w:val="0"/>
          <w:marBottom w:val="0"/>
          <w:divBdr>
            <w:top w:val="none" w:sz="0" w:space="0" w:color="auto"/>
            <w:left w:val="none" w:sz="0" w:space="0" w:color="auto"/>
            <w:bottom w:val="none" w:sz="0" w:space="0" w:color="auto"/>
            <w:right w:val="none" w:sz="0" w:space="0" w:color="auto"/>
          </w:divBdr>
        </w:div>
        <w:div w:id="844978396">
          <w:marLeft w:val="480"/>
          <w:marRight w:val="0"/>
          <w:marTop w:val="0"/>
          <w:marBottom w:val="0"/>
          <w:divBdr>
            <w:top w:val="none" w:sz="0" w:space="0" w:color="auto"/>
            <w:left w:val="none" w:sz="0" w:space="0" w:color="auto"/>
            <w:bottom w:val="none" w:sz="0" w:space="0" w:color="auto"/>
            <w:right w:val="none" w:sz="0" w:space="0" w:color="auto"/>
          </w:divBdr>
        </w:div>
        <w:div w:id="381908600">
          <w:marLeft w:val="480"/>
          <w:marRight w:val="0"/>
          <w:marTop w:val="0"/>
          <w:marBottom w:val="0"/>
          <w:divBdr>
            <w:top w:val="none" w:sz="0" w:space="0" w:color="auto"/>
            <w:left w:val="none" w:sz="0" w:space="0" w:color="auto"/>
            <w:bottom w:val="none" w:sz="0" w:space="0" w:color="auto"/>
            <w:right w:val="none" w:sz="0" w:space="0" w:color="auto"/>
          </w:divBdr>
        </w:div>
        <w:div w:id="155919743">
          <w:marLeft w:val="480"/>
          <w:marRight w:val="0"/>
          <w:marTop w:val="0"/>
          <w:marBottom w:val="0"/>
          <w:divBdr>
            <w:top w:val="none" w:sz="0" w:space="0" w:color="auto"/>
            <w:left w:val="none" w:sz="0" w:space="0" w:color="auto"/>
            <w:bottom w:val="none" w:sz="0" w:space="0" w:color="auto"/>
            <w:right w:val="none" w:sz="0" w:space="0" w:color="auto"/>
          </w:divBdr>
        </w:div>
        <w:div w:id="343702816">
          <w:marLeft w:val="480"/>
          <w:marRight w:val="0"/>
          <w:marTop w:val="0"/>
          <w:marBottom w:val="0"/>
          <w:divBdr>
            <w:top w:val="none" w:sz="0" w:space="0" w:color="auto"/>
            <w:left w:val="none" w:sz="0" w:space="0" w:color="auto"/>
            <w:bottom w:val="none" w:sz="0" w:space="0" w:color="auto"/>
            <w:right w:val="none" w:sz="0" w:space="0" w:color="auto"/>
          </w:divBdr>
        </w:div>
        <w:div w:id="1437167318">
          <w:marLeft w:val="480"/>
          <w:marRight w:val="0"/>
          <w:marTop w:val="0"/>
          <w:marBottom w:val="0"/>
          <w:divBdr>
            <w:top w:val="none" w:sz="0" w:space="0" w:color="auto"/>
            <w:left w:val="none" w:sz="0" w:space="0" w:color="auto"/>
            <w:bottom w:val="none" w:sz="0" w:space="0" w:color="auto"/>
            <w:right w:val="none" w:sz="0" w:space="0" w:color="auto"/>
          </w:divBdr>
        </w:div>
        <w:div w:id="1131170157">
          <w:marLeft w:val="480"/>
          <w:marRight w:val="0"/>
          <w:marTop w:val="0"/>
          <w:marBottom w:val="0"/>
          <w:divBdr>
            <w:top w:val="none" w:sz="0" w:space="0" w:color="auto"/>
            <w:left w:val="none" w:sz="0" w:space="0" w:color="auto"/>
            <w:bottom w:val="none" w:sz="0" w:space="0" w:color="auto"/>
            <w:right w:val="none" w:sz="0" w:space="0" w:color="auto"/>
          </w:divBdr>
        </w:div>
        <w:div w:id="2098359871">
          <w:marLeft w:val="480"/>
          <w:marRight w:val="0"/>
          <w:marTop w:val="0"/>
          <w:marBottom w:val="0"/>
          <w:divBdr>
            <w:top w:val="none" w:sz="0" w:space="0" w:color="auto"/>
            <w:left w:val="none" w:sz="0" w:space="0" w:color="auto"/>
            <w:bottom w:val="none" w:sz="0" w:space="0" w:color="auto"/>
            <w:right w:val="none" w:sz="0" w:space="0" w:color="auto"/>
          </w:divBdr>
        </w:div>
        <w:div w:id="574820299">
          <w:marLeft w:val="480"/>
          <w:marRight w:val="0"/>
          <w:marTop w:val="0"/>
          <w:marBottom w:val="0"/>
          <w:divBdr>
            <w:top w:val="none" w:sz="0" w:space="0" w:color="auto"/>
            <w:left w:val="none" w:sz="0" w:space="0" w:color="auto"/>
            <w:bottom w:val="none" w:sz="0" w:space="0" w:color="auto"/>
            <w:right w:val="none" w:sz="0" w:space="0" w:color="auto"/>
          </w:divBdr>
        </w:div>
        <w:div w:id="2052339885">
          <w:marLeft w:val="480"/>
          <w:marRight w:val="0"/>
          <w:marTop w:val="0"/>
          <w:marBottom w:val="0"/>
          <w:divBdr>
            <w:top w:val="none" w:sz="0" w:space="0" w:color="auto"/>
            <w:left w:val="none" w:sz="0" w:space="0" w:color="auto"/>
            <w:bottom w:val="none" w:sz="0" w:space="0" w:color="auto"/>
            <w:right w:val="none" w:sz="0" w:space="0" w:color="auto"/>
          </w:divBdr>
        </w:div>
        <w:div w:id="1842503755">
          <w:marLeft w:val="480"/>
          <w:marRight w:val="0"/>
          <w:marTop w:val="0"/>
          <w:marBottom w:val="0"/>
          <w:divBdr>
            <w:top w:val="none" w:sz="0" w:space="0" w:color="auto"/>
            <w:left w:val="none" w:sz="0" w:space="0" w:color="auto"/>
            <w:bottom w:val="none" w:sz="0" w:space="0" w:color="auto"/>
            <w:right w:val="none" w:sz="0" w:space="0" w:color="auto"/>
          </w:divBdr>
        </w:div>
        <w:div w:id="1155612114">
          <w:marLeft w:val="480"/>
          <w:marRight w:val="0"/>
          <w:marTop w:val="0"/>
          <w:marBottom w:val="0"/>
          <w:divBdr>
            <w:top w:val="none" w:sz="0" w:space="0" w:color="auto"/>
            <w:left w:val="none" w:sz="0" w:space="0" w:color="auto"/>
            <w:bottom w:val="none" w:sz="0" w:space="0" w:color="auto"/>
            <w:right w:val="none" w:sz="0" w:space="0" w:color="auto"/>
          </w:divBdr>
        </w:div>
        <w:div w:id="823161158">
          <w:marLeft w:val="480"/>
          <w:marRight w:val="0"/>
          <w:marTop w:val="0"/>
          <w:marBottom w:val="0"/>
          <w:divBdr>
            <w:top w:val="none" w:sz="0" w:space="0" w:color="auto"/>
            <w:left w:val="none" w:sz="0" w:space="0" w:color="auto"/>
            <w:bottom w:val="none" w:sz="0" w:space="0" w:color="auto"/>
            <w:right w:val="none" w:sz="0" w:space="0" w:color="auto"/>
          </w:divBdr>
        </w:div>
        <w:div w:id="1091001253">
          <w:marLeft w:val="480"/>
          <w:marRight w:val="0"/>
          <w:marTop w:val="0"/>
          <w:marBottom w:val="0"/>
          <w:divBdr>
            <w:top w:val="none" w:sz="0" w:space="0" w:color="auto"/>
            <w:left w:val="none" w:sz="0" w:space="0" w:color="auto"/>
            <w:bottom w:val="none" w:sz="0" w:space="0" w:color="auto"/>
            <w:right w:val="none" w:sz="0" w:space="0" w:color="auto"/>
          </w:divBdr>
        </w:div>
        <w:div w:id="1907370611">
          <w:marLeft w:val="480"/>
          <w:marRight w:val="0"/>
          <w:marTop w:val="0"/>
          <w:marBottom w:val="0"/>
          <w:divBdr>
            <w:top w:val="none" w:sz="0" w:space="0" w:color="auto"/>
            <w:left w:val="none" w:sz="0" w:space="0" w:color="auto"/>
            <w:bottom w:val="none" w:sz="0" w:space="0" w:color="auto"/>
            <w:right w:val="none" w:sz="0" w:space="0" w:color="auto"/>
          </w:divBdr>
        </w:div>
        <w:div w:id="2144274096">
          <w:marLeft w:val="480"/>
          <w:marRight w:val="0"/>
          <w:marTop w:val="0"/>
          <w:marBottom w:val="0"/>
          <w:divBdr>
            <w:top w:val="none" w:sz="0" w:space="0" w:color="auto"/>
            <w:left w:val="none" w:sz="0" w:space="0" w:color="auto"/>
            <w:bottom w:val="none" w:sz="0" w:space="0" w:color="auto"/>
            <w:right w:val="none" w:sz="0" w:space="0" w:color="auto"/>
          </w:divBdr>
        </w:div>
        <w:div w:id="577448951">
          <w:marLeft w:val="480"/>
          <w:marRight w:val="0"/>
          <w:marTop w:val="0"/>
          <w:marBottom w:val="0"/>
          <w:divBdr>
            <w:top w:val="none" w:sz="0" w:space="0" w:color="auto"/>
            <w:left w:val="none" w:sz="0" w:space="0" w:color="auto"/>
            <w:bottom w:val="none" w:sz="0" w:space="0" w:color="auto"/>
            <w:right w:val="none" w:sz="0" w:space="0" w:color="auto"/>
          </w:divBdr>
        </w:div>
        <w:div w:id="821233877">
          <w:marLeft w:val="480"/>
          <w:marRight w:val="0"/>
          <w:marTop w:val="0"/>
          <w:marBottom w:val="0"/>
          <w:divBdr>
            <w:top w:val="none" w:sz="0" w:space="0" w:color="auto"/>
            <w:left w:val="none" w:sz="0" w:space="0" w:color="auto"/>
            <w:bottom w:val="none" w:sz="0" w:space="0" w:color="auto"/>
            <w:right w:val="none" w:sz="0" w:space="0" w:color="auto"/>
          </w:divBdr>
        </w:div>
        <w:div w:id="1453670302">
          <w:marLeft w:val="480"/>
          <w:marRight w:val="0"/>
          <w:marTop w:val="0"/>
          <w:marBottom w:val="0"/>
          <w:divBdr>
            <w:top w:val="none" w:sz="0" w:space="0" w:color="auto"/>
            <w:left w:val="none" w:sz="0" w:space="0" w:color="auto"/>
            <w:bottom w:val="none" w:sz="0" w:space="0" w:color="auto"/>
            <w:right w:val="none" w:sz="0" w:space="0" w:color="auto"/>
          </w:divBdr>
        </w:div>
        <w:div w:id="529876329">
          <w:marLeft w:val="480"/>
          <w:marRight w:val="0"/>
          <w:marTop w:val="0"/>
          <w:marBottom w:val="0"/>
          <w:divBdr>
            <w:top w:val="none" w:sz="0" w:space="0" w:color="auto"/>
            <w:left w:val="none" w:sz="0" w:space="0" w:color="auto"/>
            <w:bottom w:val="none" w:sz="0" w:space="0" w:color="auto"/>
            <w:right w:val="none" w:sz="0" w:space="0" w:color="auto"/>
          </w:divBdr>
        </w:div>
        <w:div w:id="1472286304">
          <w:marLeft w:val="480"/>
          <w:marRight w:val="0"/>
          <w:marTop w:val="0"/>
          <w:marBottom w:val="0"/>
          <w:divBdr>
            <w:top w:val="none" w:sz="0" w:space="0" w:color="auto"/>
            <w:left w:val="none" w:sz="0" w:space="0" w:color="auto"/>
            <w:bottom w:val="none" w:sz="0" w:space="0" w:color="auto"/>
            <w:right w:val="none" w:sz="0" w:space="0" w:color="auto"/>
          </w:divBdr>
        </w:div>
        <w:div w:id="1625572885">
          <w:marLeft w:val="480"/>
          <w:marRight w:val="0"/>
          <w:marTop w:val="0"/>
          <w:marBottom w:val="0"/>
          <w:divBdr>
            <w:top w:val="none" w:sz="0" w:space="0" w:color="auto"/>
            <w:left w:val="none" w:sz="0" w:space="0" w:color="auto"/>
            <w:bottom w:val="none" w:sz="0" w:space="0" w:color="auto"/>
            <w:right w:val="none" w:sz="0" w:space="0" w:color="auto"/>
          </w:divBdr>
        </w:div>
        <w:div w:id="999044842">
          <w:marLeft w:val="480"/>
          <w:marRight w:val="0"/>
          <w:marTop w:val="0"/>
          <w:marBottom w:val="0"/>
          <w:divBdr>
            <w:top w:val="none" w:sz="0" w:space="0" w:color="auto"/>
            <w:left w:val="none" w:sz="0" w:space="0" w:color="auto"/>
            <w:bottom w:val="none" w:sz="0" w:space="0" w:color="auto"/>
            <w:right w:val="none" w:sz="0" w:space="0" w:color="auto"/>
          </w:divBdr>
        </w:div>
        <w:div w:id="878593295">
          <w:marLeft w:val="480"/>
          <w:marRight w:val="0"/>
          <w:marTop w:val="0"/>
          <w:marBottom w:val="0"/>
          <w:divBdr>
            <w:top w:val="none" w:sz="0" w:space="0" w:color="auto"/>
            <w:left w:val="none" w:sz="0" w:space="0" w:color="auto"/>
            <w:bottom w:val="none" w:sz="0" w:space="0" w:color="auto"/>
            <w:right w:val="none" w:sz="0" w:space="0" w:color="auto"/>
          </w:divBdr>
        </w:div>
        <w:div w:id="1907492643">
          <w:marLeft w:val="480"/>
          <w:marRight w:val="0"/>
          <w:marTop w:val="0"/>
          <w:marBottom w:val="0"/>
          <w:divBdr>
            <w:top w:val="none" w:sz="0" w:space="0" w:color="auto"/>
            <w:left w:val="none" w:sz="0" w:space="0" w:color="auto"/>
            <w:bottom w:val="none" w:sz="0" w:space="0" w:color="auto"/>
            <w:right w:val="none" w:sz="0" w:space="0" w:color="auto"/>
          </w:divBdr>
        </w:div>
        <w:div w:id="1636329698">
          <w:marLeft w:val="480"/>
          <w:marRight w:val="0"/>
          <w:marTop w:val="0"/>
          <w:marBottom w:val="0"/>
          <w:divBdr>
            <w:top w:val="none" w:sz="0" w:space="0" w:color="auto"/>
            <w:left w:val="none" w:sz="0" w:space="0" w:color="auto"/>
            <w:bottom w:val="none" w:sz="0" w:space="0" w:color="auto"/>
            <w:right w:val="none" w:sz="0" w:space="0" w:color="auto"/>
          </w:divBdr>
        </w:div>
        <w:div w:id="1159466547">
          <w:marLeft w:val="480"/>
          <w:marRight w:val="0"/>
          <w:marTop w:val="0"/>
          <w:marBottom w:val="0"/>
          <w:divBdr>
            <w:top w:val="none" w:sz="0" w:space="0" w:color="auto"/>
            <w:left w:val="none" w:sz="0" w:space="0" w:color="auto"/>
            <w:bottom w:val="none" w:sz="0" w:space="0" w:color="auto"/>
            <w:right w:val="none" w:sz="0" w:space="0" w:color="auto"/>
          </w:divBdr>
        </w:div>
        <w:div w:id="966665868">
          <w:marLeft w:val="480"/>
          <w:marRight w:val="0"/>
          <w:marTop w:val="0"/>
          <w:marBottom w:val="0"/>
          <w:divBdr>
            <w:top w:val="none" w:sz="0" w:space="0" w:color="auto"/>
            <w:left w:val="none" w:sz="0" w:space="0" w:color="auto"/>
            <w:bottom w:val="none" w:sz="0" w:space="0" w:color="auto"/>
            <w:right w:val="none" w:sz="0" w:space="0" w:color="auto"/>
          </w:divBdr>
        </w:div>
        <w:div w:id="1314719642">
          <w:marLeft w:val="480"/>
          <w:marRight w:val="0"/>
          <w:marTop w:val="0"/>
          <w:marBottom w:val="0"/>
          <w:divBdr>
            <w:top w:val="none" w:sz="0" w:space="0" w:color="auto"/>
            <w:left w:val="none" w:sz="0" w:space="0" w:color="auto"/>
            <w:bottom w:val="none" w:sz="0" w:space="0" w:color="auto"/>
            <w:right w:val="none" w:sz="0" w:space="0" w:color="auto"/>
          </w:divBdr>
        </w:div>
        <w:div w:id="463931084">
          <w:marLeft w:val="480"/>
          <w:marRight w:val="0"/>
          <w:marTop w:val="0"/>
          <w:marBottom w:val="0"/>
          <w:divBdr>
            <w:top w:val="none" w:sz="0" w:space="0" w:color="auto"/>
            <w:left w:val="none" w:sz="0" w:space="0" w:color="auto"/>
            <w:bottom w:val="none" w:sz="0" w:space="0" w:color="auto"/>
            <w:right w:val="none" w:sz="0" w:space="0" w:color="auto"/>
          </w:divBdr>
        </w:div>
        <w:div w:id="1304890690">
          <w:marLeft w:val="480"/>
          <w:marRight w:val="0"/>
          <w:marTop w:val="0"/>
          <w:marBottom w:val="0"/>
          <w:divBdr>
            <w:top w:val="none" w:sz="0" w:space="0" w:color="auto"/>
            <w:left w:val="none" w:sz="0" w:space="0" w:color="auto"/>
            <w:bottom w:val="none" w:sz="0" w:space="0" w:color="auto"/>
            <w:right w:val="none" w:sz="0" w:space="0" w:color="auto"/>
          </w:divBdr>
        </w:div>
        <w:div w:id="535823235">
          <w:marLeft w:val="480"/>
          <w:marRight w:val="0"/>
          <w:marTop w:val="0"/>
          <w:marBottom w:val="0"/>
          <w:divBdr>
            <w:top w:val="none" w:sz="0" w:space="0" w:color="auto"/>
            <w:left w:val="none" w:sz="0" w:space="0" w:color="auto"/>
            <w:bottom w:val="none" w:sz="0" w:space="0" w:color="auto"/>
            <w:right w:val="none" w:sz="0" w:space="0" w:color="auto"/>
          </w:divBdr>
        </w:div>
        <w:div w:id="1238520673">
          <w:marLeft w:val="480"/>
          <w:marRight w:val="0"/>
          <w:marTop w:val="0"/>
          <w:marBottom w:val="0"/>
          <w:divBdr>
            <w:top w:val="none" w:sz="0" w:space="0" w:color="auto"/>
            <w:left w:val="none" w:sz="0" w:space="0" w:color="auto"/>
            <w:bottom w:val="none" w:sz="0" w:space="0" w:color="auto"/>
            <w:right w:val="none" w:sz="0" w:space="0" w:color="auto"/>
          </w:divBdr>
        </w:div>
        <w:div w:id="1172263442">
          <w:marLeft w:val="480"/>
          <w:marRight w:val="0"/>
          <w:marTop w:val="0"/>
          <w:marBottom w:val="0"/>
          <w:divBdr>
            <w:top w:val="none" w:sz="0" w:space="0" w:color="auto"/>
            <w:left w:val="none" w:sz="0" w:space="0" w:color="auto"/>
            <w:bottom w:val="none" w:sz="0" w:space="0" w:color="auto"/>
            <w:right w:val="none" w:sz="0" w:space="0" w:color="auto"/>
          </w:divBdr>
        </w:div>
        <w:div w:id="661859718">
          <w:marLeft w:val="480"/>
          <w:marRight w:val="0"/>
          <w:marTop w:val="0"/>
          <w:marBottom w:val="0"/>
          <w:divBdr>
            <w:top w:val="none" w:sz="0" w:space="0" w:color="auto"/>
            <w:left w:val="none" w:sz="0" w:space="0" w:color="auto"/>
            <w:bottom w:val="none" w:sz="0" w:space="0" w:color="auto"/>
            <w:right w:val="none" w:sz="0" w:space="0" w:color="auto"/>
          </w:divBdr>
        </w:div>
        <w:div w:id="1879469877">
          <w:marLeft w:val="480"/>
          <w:marRight w:val="0"/>
          <w:marTop w:val="0"/>
          <w:marBottom w:val="0"/>
          <w:divBdr>
            <w:top w:val="none" w:sz="0" w:space="0" w:color="auto"/>
            <w:left w:val="none" w:sz="0" w:space="0" w:color="auto"/>
            <w:bottom w:val="none" w:sz="0" w:space="0" w:color="auto"/>
            <w:right w:val="none" w:sz="0" w:space="0" w:color="auto"/>
          </w:divBdr>
        </w:div>
        <w:div w:id="2078238558">
          <w:marLeft w:val="480"/>
          <w:marRight w:val="0"/>
          <w:marTop w:val="0"/>
          <w:marBottom w:val="0"/>
          <w:divBdr>
            <w:top w:val="none" w:sz="0" w:space="0" w:color="auto"/>
            <w:left w:val="none" w:sz="0" w:space="0" w:color="auto"/>
            <w:bottom w:val="none" w:sz="0" w:space="0" w:color="auto"/>
            <w:right w:val="none" w:sz="0" w:space="0" w:color="auto"/>
          </w:divBdr>
        </w:div>
        <w:div w:id="888883097">
          <w:marLeft w:val="480"/>
          <w:marRight w:val="0"/>
          <w:marTop w:val="0"/>
          <w:marBottom w:val="0"/>
          <w:divBdr>
            <w:top w:val="none" w:sz="0" w:space="0" w:color="auto"/>
            <w:left w:val="none" w:sz="0" w:space="0" w:color="auto"/>
            <w:bottom w:val="none" w:sz="0" w:space="0" w:color="auto"/>
            <w:right w:val="none" w:sz="0" w:space="0" w:color="auto"/>
          </w:divBdr>
        </w:div>
        <w:div w:id="1691107852">
          <w:marLeft w:val="480"/>
          <w:marRight w:val="0"/>
          <w:marTop w:val="0"/>
          <w:marBottom w:val="0"/>
          <w:divBdr>
            <w:top w:val="none" w:sz="0" w:space="0" w:color="auto"/>
            <w:left w:val="none" w:sz="0" w:space="0" w:color="auto"/>
            <w:bottom w:val="none" w:sz="0" w:space="0" w:color="auto"/>
            <w:right w:val="none" w:sz="0" w:space="0" w:color="auto"/>
          </w:divBdr>
        </w:div>
        <w:div w:id="1582832612">
          <w:marLeft w:val="480"/>
          <w:marRight w:val="0"/>
          <w:marTop w:val="0"/>
          <w:marBottom w:val="0"/>
          <w:divBdr>
            <w:top w:val="none" w:sz="0" w:space="0" w:color="auto"/>
            <w:left w:val="none" w:sz="0" w:space="0" w:color="auto"/>
            <w:bottom w:val="none" w:sz="0" w:space="0" w:color="auto"/>
            <w:right w:val="none" w:sz="0" w:space="0" w:color="auto"/>
          </w:divBdr>
        </w:div>
        <w:div w:id="86729543">
          <w:marLeft w:val="480"/>
          <w:marRight w:val="0"/>
          <w:marTop w:val="0"/>
          <w:marBottom w:val="0"/>
          <w:divBdr>
            <w:top w:val="none" w:sz="0" w:space="0" w:color="auto"/>
            <w:left w:val="none" w:sz="0" w:space="0" w:color="auto"/>
            <w:bottom w:val="none" w:sz="0" w:space="0" w:color="auto"/>
            <w:right w:val="none" w:sz="0" w:space="0" w:color="auto"/>
          </w:divBdr>
        </w:div>
        <w:div w:id="944386855">
          <w:marLeft w:val="480"/>
          <w:marRight w:val="0"/>
          <w:marTop w:val="0"/>
          <w:marBottom w:val="0"/>
          <w:divBdr>
            <w:top w:val="none" w:sz="0" w:space="0" w:color="auto"/>
            <w:left w:val="none" w:sz="0" w:space="0" w:color="auto"/>
            <w:bottom w:val="none" w:sz="0" w:space="0" w:color="auto"/>
            <w:right w:val="none" w:sz="0" w:space="0" w:color="auto"/>
          </w:divBdr>
        </w:div>
        <w:div w:id="1912306473">
          <w:marLeft w:val="480"/>
          <w:marRight w:val="0"/>
          <w:marTop w:val="0"/>
          <w:marBottom w:val="0"/>
          <w:divBdr>
            <w:top w:val="none" w:sz="0" w:space="0" w:color="auto"/>
            <w:left w:val="none" w:sz="0" w:space="0" w:color="auto"/>
            <w:bottom w:val="none" w:sz="0" w:space="0" w:color="auto"/>
            <w:right w:val="none" w:sz="0" w:space="0" w:color="auto"/>
          </w:divBdr>
        </w:div>
        <w:div w:id="74784126">
          <w:marLeft w:val="480"/>
          <w:marRight w:val="0"/>
          <w:marTop w:val="0"/>
          <w:marBottom w:val="0"/>
          <w:divBdr>
            <w:top w:val="none" w:sz="0" w:space="0" w:color="auto"/>
            <w:left w:val="none" w:sz="0" w:space="0" w:color="auto"/>
            <w:bottom w:val="none" w:sz="0" w:space="0" w:color="auto"/>
            <w:right w:val="none" w:sz="0" w:space="0" w:color="auto"/>
          </w:divBdr>
        </w:div>
        <w:div w:id="1788088538">
          <w:marLeft w:val="480"/>
          <w:marRight w:val="0"/>
          <w:marTop w:val="0"/>
          <w:marBottom w:val="0"/>
          <w:divBdr>
            <w:top w:val="none" w:sz="0" w:space="0" w:color="auto"/>
            <w:left w:val="none" w:sz="0" w:space="0" w:color="auto"/>
            <w:bottom w:val="none" w:sz="0" w:space="0" w:color="auto"/>
            <w:right w:val="none" w:sz="0" w:space="0" w:color="auto"/>
          </w:divBdr>
        </w:div>
        <w:div w:id="2137289913">
          <w:marLeft w:val="480"/>
          <w:marRight w:val="0"/>
          <w:marTop w:val="0"/>
          <w:marBottom w:val="0"/>
          <w:divBdr>
            <w:top w:val="none" w:sz="0" w:space="0" w:color="auto"/>
            <w:left w:val="none" w:sz="0" w:space="0" w:color="auto"/>
            <w:bottom w:val="none" w:sz="0" w:space="0" w:color="auto"/>
            <w:right w:val="none" w:sz="0" w:space="0" w:color="auto"/>
          </w:divBdr>
        </w:div>
        <w:div w:id="295767837">
          <w:marLeft w:val="480"/>
          <w:marRight w:val="0"/>
          <w:marTop w:val="0"/>
          <w:marBottom w:val="0"/>
          <w:divBdr>
            <w:top w:val="none" w:sz="0" w:space="0" w:color="auto"/>
            <w:left w:val="none" w:sz="0" w:space="0" w:color="auto"/>
            <w:bottom w:val="none" w:sz="0" w:space="0" w:color="auto"/>
            <w:right w:val="none" w:sz="0" w:space="0" w:color="auto"/>
          </w:divBdr>
        </w:div>
        <w:div w:id="1745566869">
          <w:marLeft w:val="480"/>
          <w:marRight w:val="0"/>
          <w:marTop w:val="0"/>
          <w:marBottom w:val="0"/>
          <w:divBdr>
            <w:top w:val="none" w:sz="0" w:space="0" w:color="auto"/>
            <w:left w:val="none" w:sz="0" w:space="0" w:color="auto"/>
            <w:bottom w:val="none" w:sz="0" w:space="0" w:color="auto"/>
            <w:right w:val="none" w:sz="0" w:space="0" w:color="auto"/>
          </w:divBdr>
        </w:div>
        <w:div w:id="1072003385">
          <w:marLeft w:val="480"/>
          <w:marRight w:val="0"/>
          <w:marTop w:val="0"/>
          <w:marBottom w:val="0"/>
          <w:divBdr>
            <w:top w:val="none" w:sz="0" w:space="0" w:color="auto"/>
            <w:left w:val="none" w:sz="0" w:space="0" w:color="auto"/>
            <w:bottom w:val="none" w:sz="0" w:space="0" w:color="auto"/>
            <w:right w:val="none" w:sz="0" w:space="0" w:color="auto"/>
          </w:divBdr>
        </w:div>
        <w:div w:id="978346147">
          <w:marLeft w:val="480"/>
          <w:marRight w:val="0"/>
          <w:marTop w:val="0"/>
          <w:marBottom w:val="0"/>
          <w:divBdr>
            <w:top w:val="none" w:sz="0" w:space="0" w:color="auto"/>
            <w:left w:val="none" w:sz="0" w:space="0" w:color="auto"/>
            <w:bottom w:val="none" w:sz="0" w:space="0" w:color="auto"/>
            <w:right w:val="none" w:sz="0" w:space="0" w:color="auto"/>
          </w:divBdr>
        </w:div>
        <w:div w:id="49161406">
          <w:marLeft w:val="480"/>
          <w:marRight w:val="0"/>
          <w:marTop w:val="0"/>
          <w:marBottom w:val="0"/>
          <w:divBdr>
            <w:top w:val="none" w:sz="0" w:space="0" w:color="auto"/>
            <w:left w:val="none" w:sz="0" w:space="0" w:color="auto"/>
            <w:bottom w:val="none" w:sz="0" w:space="0" w:color="auto"/>
            <w:right w:val="none" w:sz="0" w:space="0" w:color="auto"/>
          </w:divBdr>
        </w:div>
        <w:div w:id="620039684">
          <w:marLeft w:val="480"/>
          <w:marRight w:val="0"/>
          <w:marTop w:val="0"/>
          <w:marBottom w:val="0"/>
          <w:divBdr>
            <w:top w:val="none" w:sz="0" w:space="0" w:color="auto"/>
            <w:left w:val="none" w:sz="0" w:space="0" w:color="auto"/>
            <w:bottom w:val="none" w:sz="0" w:space="0" w:color="auto"/>
            <w:right w:val="none" w:sz="0" w:space="0" w:color="auto"/>
          </w:divBdr>
        </w:div>
        <w:div w:id="1008026746">
          <w:marLeft w:val="480"/>
          <w:marRight w:val="0"/>
          <w:marTop w:val="0"/>
          <w:marBottom w:val="0"/>
          <w:divBdr>
            <w:top w:val="none" w:sz="0" w:space="0" w:color="auto"/>
            <w:left w:val="none" w:sz="0" w:space="0" w:color="auto"/>
            <w:bottom w:val="none" w:sz="0" w:space="0" w:color="auto"/>
            <w:right w:val="none" w:sz="0" w:space="0" w:color="auto"/>
          </w:divBdr>
        </w:div>
        <w:div w:id="216554397">
          <w:marLeft w:val="480"/>
          <w:marRight w:val="0"/>
          <w:marTop w:val="0"/>
          <w:marBottom w:val="0"/>
          <w:divBdr>
            <w:top w:val="none" w:sz="0" w:space="0" w:color="auto"/>
            <w:left w:val="none" w:sz="0" w:space="0" w:color="auto"/>
            <w:bottom w:val="none" w:sz="0" w:space="0" w:color="auto"/>
            <w:right w:val="none" w:sz="0" w:space="0" w:color="auto"/>
          </w:divBdr>
        </w:div>
        <w:div w:id="889144944">
          <w:marLeft w:val="480"/>
          <w:marRight w:val="0"/>
          <w:marTop w:val="0"/>
          <w:marBottom w:val="0"/>
          <w:divBdr>
            <w:top w:val="none" w:sz="0" w:space="0" w:color="auto"/>
            <w:left w:val="none" w:sz="0" w:space="0" w:color="auto"/>
            <w:bottom w:val="none" w:sz="0" w:space="0" w:color="auto"/>
            <w:right w:val="none" w:sz="0" w:space="0" w:color="auto"/>
          </w:divBdr>
        </w:div>
        <w:div w:id="1299187571">
          <w:marLeft w:val="480"/>
          <w:marRight w:val="0"/>
          <w:marTop w:val="0"/>
          <w:marBottom w:val="0"/>
          <w:divBdr>
            <w:top w:val="none" w:sz="0" w:space="0" w:color="auto"/>
            <w:left w:val="none" w:sz="0" w:space="0" w:color="auto"/>
            <w:bottom w:val="none" w:sz="0" w:space="0" w:color="auto"/>
            <w:right w:val="none" w:sz="0" w:space="0" w:color="auto"/>
          </w:divBdr>
        </w:div>
        <w:div w:id="1327250322">
          <w:marLeft w:val="480"/>
          <w:marRight w:val="0"/>
          <w:marTop w:val="0"/>
          <w:marBottom w:val="0"/>
          <w:divBdr>
            <w:top w:val="none" w:sz="0" w:space="0" w:color="auto"/>
            <w:left w:val="none" w:sz="0" w:space="0" w:color="auto"/>
            <w:bottom w:val="none" w:sz="0" w:space="0" w:color="auto"/>
            <w:right w:val="none" w:sz="0" w:space="0" w:color="auto"/>
          </w:divBdr>
        </w:div>
        <w:div w:id="1901089190">
          <w:marLeft w:val="480"/>
          <w:marRight w:val="0"/>
          <w:marTop w:val="0"/>
          <w:marBottom w:val="0"/>
          <w:divBdr>
            <w:top w:val="none" w:sz="0" w:space="0" w:color="auto"/>
            <w:left w:val="none" w:sz="0" w:space="0" w:color="auto"/>
            <w:bottom w:val="none" w:sz="0" w:space="0" w:color="auto"/>
            <w:right w:val="none" w:sz="0" w:space="0" w:color="auto"/>
          </w:divBdr>
        </w:div>
        <w:div w:id="1814248438">
          <w:marLeft w:val="480"/>
          <w:marRight w:val="0"/>
          <w:marTop w:val="0"/>
          <w:marBottom w:val="0"/>
          <w:divBdr>
            <w:top w:val="none" w:sz="0" w:space="0" w:color="auto"/>
            <w:left w:val="none" w:sz="0" w:space="0" w:color="auto"/>
            <w:bottom w:val="none" w:sz="0" w:space="0" w:color="auto"/>
            <w:right w:val="none" w:sz="0" w:space="0" w:color="auto"/>
          </w:divBdr>
        </w:div>
        <w:div w:id="1497501989">
          <w:marLeft w:val="480"/>
          <w:marRight w:val="0"/>
          <w:marTop w:val="0"/>
          <w:marBottom w:val="0"/>
          <w:divBdr>
            <w:top w:val="none" w:sz="0" w:space="0" w:color="auto"/>
            <w:left w:val="none" w:sz="0" w:space="0" w:color="auto"/>
            <w:bottom w:val="none" w:sz="0" w:space="0" w:color="auto"/>
            <w:right w:val="none" w:sz="0" w:space="0" w:color="auto"/>
          </w:divBdr>
        </w:div>
        <w:div w:id="1140880863">
          <w:marLeft w:val="480"/>
          <w:marRight w:val="0"/>
          <w:marTop w:val="0"/>
          <w:marBottom w:val="0"/>
          <w:divBdr>
            <w:top w:val="none" w:sz="0" w:space="0" w:color="auto"/>
            <w:left w:val="none" w:sz="0" w:space="0" w:color="auto"/>
            <w:bottom w:val="none" w:sz="0" w:space="0" w:color="auto"/>
            <w:right w:val="none" w:sz="0" w:space="0" w:color="auto"/>
          </w:divBdr>
        </w:div>
        <w:div w:id="706486589">
          <w:marLeft w:val="480"/>
          <w:marRight w:val="0"/>
          <w:marTop w:val="0"/>
          <w:marBottom w:val="0"/>
          <w:divBdr>
            <w:top w:val="none" w:sz="0" w:space="0" w:color="auto"/>
            <w:left w:val="none" w:sz="0" w:space="0" w:color="auto"/>
            <w:bottom w:val="none" w:sz="0" w:space="0" w:color="auto"/>
            <w:right w:val="none" w:sz="0" w:space="0" w:color="auto"/>
          </w:divBdr>
        </w:div>
        <w:div w:id="799495875">
          <w:marLeft w:val="480"/>
          <w:marRight w:val="0"/>
          <w:marTop w:val="0"/>
          <w:marBottom w:val="0"/>
          <w:divBdr>
            <w:top w:val="none" w:sz="0" w:space="0" w:color="auto"/>
            <w:left w:val="none" w:sz="0" w:space="0" w:color="auto"/>
            <w:bottom w:val="none" w:sz="0" w:space="0" w:color="auto"/>
            <w:right w:val="none" w:sz="0" w:space="0" w:color="auto"/>
          </w:divBdr>
        </w:div>
        <w:div w:id="159318709">
          <w:marLeft w:val="480"/>
          <w:marRight w:val="0"/>
          <w:marTop w:val="0"/>
          <w:marBottom w:val="0"/>
          <w:divBdr>
            <w:top w:val="none" w:sz="0" w:space="0" w:color="auto"/>
            <w:left w:val="none" w:sz="0" w:space="0" w:color="auto"/>
            <w:bottom w:val="none" w:sz="0" w:space="0" w:color="auto"/>
            <w:right w:val="none" w:sz="0" w:space="0" w:color="auto"/>
          </w:divBdr>
        </w:div>
        <w:div w:id="1933006289">
          <w:marLeft w:val="480"/>
          <w:marRight w:val="0"/>
          <w:marTop w:val="0"/>
          <w:marBottom w:val="0"/>
          <w:divBdr>
            <w:top w:val="none" w:sz="0" w:space="0" w:color="auto"/>
            <w:left w:val="none" w:sz="0" w:space="0" w:color="auto"/>
            <w:bottom w:val="none" w:sz="0" w:space="0" w:color="auto"/>
            <w:right w:val="none" w:sz="0" w:space="0" w:color="auto"/>
          </w:divBdr>
        </w:div>
        <w:div w:id="1178274200">
          <w:marLeft w:val="480"/>
          <w:marRight w:val="0"/>
          <w:marTop w:val="0"/>
          <w:marBottom w:val="0"/>
          <w:divBdr>
            <w:top w:val="none" w:sz="0" w:space="0" w:color="auto"/>
            <w:left w:val="none" w:sz="0" w:space="0" w:color="auto"/>
            <w:bottom w:val="none" w:sz="0" w:space="0" w:color="auto"/>
            <w:right w:val="none" w:sz="0" w:space="0" w:color="auto"/>
          </w:divBdr>
        </w:div>
        <w:div w:id="602224383">
          <w:marLeft w:val="480"/>
          <w:marRight w:val="0"/>
          <w:marTop w:val="0"/>
          <w:marBottom w:val="0"/>
          <w:divBdr>
            <w:top w:val="none" w:sz="0" w:space="0" w:color="auto"/>
            <w:left w:val="none" w:sz="0" w:space="0" w:color="auto"/>
            <w:bottom w:val="none" w:sz="0" w:space="0" w:color="auto"/>
            <w:right w:val="none" w:sz="0" w:space="0" w:color="auto"/>
          </w:divBdr>
        </w:div>
        <w:div w:id="2024360101">
          <w:marLeft w:val="480"/>
          <w:marRight w:val="0"/>
          <w:marTop w:val="0"/>
          <w:marBottom w:val="0"/>
          <w:divBdr>
            <w:top w:val="none" w:sz="0" w:space="0" w:color="auto"/>
            <w:left w:val="none" w:sz="0" w:space="0" w:color="auto"/>
            <w:bottom w:val="none" w:sz="0" w:space="0" w:color="auto"/>
            <w:right w:val="none" w:sz="0" w:space="0" w:color="auto"/>
          </w:divBdr>
        </w:div>
        <w:div w:id="2111930148">
          <w:marLeft w:val="480"/>
          <w:marRight w:val="0"/>
          <w:marTop w:val="0"/>
          <w:marBottom w:val="0"/>
          <w:divBdr>
            <w:top w:val="none" w:sz="0" w:space="0" w:color="auto"/>
            <w:left w:val="none" w:sz="0" w:space="0" w:color="auto"/>
            <w:bottom w:val="none" w:sz="0" w:space="0" w:color="auto"/>
            <w:right w:val="none" w:sz="0" w:space="0" w:color="auto"/>
          </w:divBdr>
        </w:div>
        <w:div w:id="770661751">
          <w:marLeft w:val="480"/>
          <w:marRight w:val="0"/>
          <w:marTop w:val="0"/>
          <w:marBottom w:val="0"/>
          <w:divBdr>
            <w:top w:val="none" w:sz="0" w:space="0" w:color="auto"/>
            <w:left w:val="none" w:sz="0" w:space="0" w:color="auto"/>
            <w:bottom w:val="none" w:sz="0" w:space="0" w:color="auto"/>
            <w:right w:val="none" w:sz="0" w:space="0" w:color="auto"/>
          </w:divBdr>
        </w:div>
        <w:div w:id="1220825904">
          <w:marLeft w:val="480"/>
          <w:marRight w:val="0"/>
          <w:marTop w:val="0"/>
          <w:marBottom w:val="0"/>
          <w:divBdr>
            <w:top w:val="none" w:sz="0" w:space="0" w:color="auto"/>
            <w:left w:val="none" w:sz="0" w:space="0" w:color="auto"/>
            <w:bottom w:val="none" w:sz="0" w:space="0" w:color="auto"/>
            <w:right w:val="none" w:sz="0" w:space="0" w:color="auto"/>
          </w:divBdr>
        </w:div>
        <w:div w:id="1738622787">
          <w:marLeft w:val="480"/>
          <w:marRight w:val="0"/>
          <w:marTop w:val="0"/>
          <w:marBottom w:val="0"/>
          <w:divBdr>
            <w:top w:val="none" w:sz="0" w:space="0" w:color="auto"/>
            <w:left w:val="none" w:sz="0" w:space="0" w:color="auto"/>
            <w:bottom w:val="none" w:sz="0" w:space="0" w:color="auto"/>
            <w:right w:val="none" w:sz="0" w:space="0" w:color="auto"/>
          </w:divBdr>
        </w:div>
        <w:div w:id="1973947084">
          <w:marLeft w:val="480"/>
          <w:marRight w:val="0"/>
          <w:marTop w:val="0"/>
          <w:marBottom w:val="0"/>
          <w:divBdr>
            <w:top w:val="none" w:sz="0" w:space="0" w:color="auto"/>
            <w:left w:val="none" w:sz="0" w:space="0" w:color="auto"/>
            <w:bottom w:val="none" w:sz="0" w:space="0" w:color="auto"/>
            <w:right w:val="none" w:sz="0" w:space="0" w:color="auto"/>
          </w:divBdr>
        </w:div>
        <w:div w:id="1096167680">
          <w:marLeft w:val="480"/>
          <w:marRight w:val="0"/>
          <w:marTop w:val="0"/>
          <w:marBottom w:val="0"/>
          <w:divBdr>
            <w:top w:val="none" w:sz="0" w:space="0" w:color="auto"/>
            <w:left w:val="none" w:sz="0" w:space="0" w:color="auto"/>
            <w:bottom w:val="none" w:sz="0" w:space="0" w:color="auto"/>
            <w:right w:val="none" w:sz="0" w:space="0" w:color="auto"/>
          </w:divBdr>
        </w:div>
        <w:div w:id="1863788040">
          <w:marLeft w:val="480"/>
          <w:marRight w:val="0"/>
          <w:marTop w:val="0"/>
          <w:marBottom w:val="0"/>
          <w:divBdr>
            <w:top w:val="none" w:sz="0" w:space="0" w:color="auto"/>
            <w:left w:val="none" w:sz="0" w:space="0" w:color="auto"/>
            <w:bottom w:val="none" w:sz="0" w:space="0" w:color="auto"/>
            <w:right w:val="none" w:sz="0" w:space="0" w:color="auto"/>
          </w:divBdr>
        </w:div>
        <w:div w:id="621422112">
          <w:marLeft w:val="480"/>
          <w:marRight w:val="0"/>
          <w:marTop w:val="0"/>
          <w:marBottom w:val="0"/>
          <w:divBdr>
            <w:top w:val="none" w:sz="0" w:space="0" w:color="auto"/>
            <w:left w:val="none" w:sz="0" w:space="0" w:color="auto"/>
            <w:bottom w:val="none" w:sz="0" w:space="0" w:color="auto"/>
            <w:right w:val="none" w:sz="0" w:space="0" w:color="auto"/>
          </w:divBdr>
        </w:div>
        <w:div w:id="873537158">
          <w:marLeft w:val="480"/>
          <w:marRight w:val="0"/>
          <w:marTop w:val="0"/>
          <w:marBottom w:val="0"/>
          <w:divBdr>
            <w:top w:val="none" w:sz="0" w:space="0" w:color="auto"/>
            <w:left w:val="none" w:sz="0" w:space="0" w:color="auto"/>
            <w:bottom w:val="none" w:sz="0" w:space="0" w:color="auto"/>
            <w:right w:val="none" w:sz="0" w:space="0" w:color="auto"/>
          </w:divBdr>
        </w:div>
        <w:div w:id="2029330031">
          <w:marLeft w:val="480"/>
          <w:marRight w:val="0"/>
          <w:marTop w:val="0"/>
          <w:marBottom w:val="0"/>
          <w:divBdr>
            <w:top w:val="none" w:sz="0" w:space="0" w:color="auto"/>
            <w:left w:val="none" w:sz="0" w:space="0" w:color="auto"/>
            <w:bottom w:val="none" w:sz="0" w:space="0" w:color="auto"/>
            <w:right w:val="none" w:sz="0" w:space="0" w:color="auto"/>
          </w:divBdr>
        </w:div>
        <w:div w:id="553465643">
          <w:marLeft w:val="480"/>
          <w:marRight w:val="0"/>
          <w:marTop w:val="0"/>
          <w:marBottom w:val="0"/>
          <w:divBdr>
            <w:top w:val="none" w:sz="0" w:space="0" w:color="auto"/>
            <w:left w:val="none" w:sz="0" w:space="0" w:color="auto"/>
            <w:bottom w:val="none" w:sz="0" w:space="0" w:color="auto"/>
            <w:right w:val="none" w:sz="0" w:space="0" w:color="auto"/>
          </w:divBdr>
        </w:div>
        <w:div w:id="49496738">
          <w:marLeft w:val="480"/>
          <w:marRight w:val="0"/>
          <w:marTop w:val="0"/>
          <w:marBottom w:val="0"/>
          <w:divBdr>
            <w:top w:val="none" w:sz="0" w:space="0" w:color="auto"/>
            <w:left w:val="none" w:sz="0" w:space="0" w:color="auto"/>
            <w:bottom w:val="none" w:sz="0" w:space="0" w:color="auto"/>
            <w:right w:val="none" w:sz="0" w:space="0" w:color="auto"/>
          </w:divBdr>
        </w:div>
        <w:div w:id="1826585815">
          <w:marLeft w:val="480"/>
          <w:marRight w:val="0"/>
          <w:marTop w:val="0"/>
          <w:marBottom w:val="0"/>
          <w:divBdr>
            <w:top w:val="none" w:sz="0" w:space="0" w:color="auto"/>
            <w:left w:val="none" w:sz="0" w:space="0" w:color="auto"/>
            <w:bottom w:val="none" w:sz="0" w:space="0" w:color="auto"/>
            <w:right w:val="none" w:sz="0" w:space="0" w:color="auto"/>
          </w:divBdr>
        </w:div>
        <w:div w:id="1811747663">
          <w:marLeft w:val="480"/>
          <w:marRight w:val="0"/>
          <w:marTop w:val="0"/>
          <w:marBottom w:val="0"/>
          <w:divBdr>
            <w:top w:val="none" w:sz="0" w:space="0" w:color="auto"/>
            <w:left w:val="none" w:sz="0" w:space="0" w:color="auto"/>
            <w:bottom w:val="none" w:sz="0" w:space="0" w:color="auto"/>
            <w:right w:val="none" w:sz="0" w:space="0" w:color="auto"/>
          </w:divBdr>
        </w:div>
        <w:div w:id="1063142103">
          <w:marLeft w:val="480"/>
          <w:marRight w:val="0"/>
          <w:marTop w:val="0"/>
          <w:marBottom w:val="0"/>
          <w:divBdr>
            <w:top w:val="none" w:sz="0" w:space="0" w:color="auto"/>
            <w:left w:val="none" w:sz="0" w:space="0" w:color="auto"/>
            <w:bottom w:val="none" w:sz="0" w:space="0" w:color="auto"/>
            <w:right w:val="none" w:sz="0" w:space="0" w:color="auto"/>
          </w:divBdr>
        </w:div>
        <w:div w:id="1154179172">
          <w:marLeft w:val="480"/>
          <w:marRight w:val="0"/>
          <w:marTop w:val="0"/>
          <w:marBottom w:val="0"/>
          <w:divBdr>
            <w:top w:val="none" w:sz="0" w:space="0" w:color="auto"/>
            <w:left w:val="none" w:sz="0" w:space="0" w:color="auto"/>
            <w:bottom w:val="none" w:sz="0" w:space="0" w:color="auto"/>
            <w:right w:val="none" w:sz="0" w:space="0" w:color="auto"/>
          </w:divBdr>
        </w:div>
        <w:div w:id="1859613953">
          <w:marLeft w:val="480"/>
          <w:marRight w:val="0"/>
          <w:marTop w:val="0"/>
          <w:marBottom w:val="0"/>
          <w:divBdr>
            <w:top w:val="none" w:sz="0" w:space="0" w:color="auto"/>
            <w:left w:val="none" w:sz="0" w:space="0" w:color="auto"/>
            <w:bottom w:val="none" w:sz="0" w:space="0" w:color="auto"/>
            <w:right w:val="none" w:sz="0" w:space="0" w:color="auto"/>
          </w:divBdr>
        </w:div>
        <w:div w:id="1060060253">
          <w:marLeft w:val="480"/>
          <w:marRight w:val="0"/>
          <w:marTop w:val="0"/>
          <w:marBottom w:val="0"/>
          <w:divBdr>
            <w:top w:val="none" w:sz="0" w:space="0" w:color="auto"/>
            <w:left w:val="none" w:sz="0" w:space="0" w:color="auto"/>
            <w:bottom w:val="none" w:sz="0" w:space="0" w:color="auto"/>
            <w:right w:val="none" w:sz="0" w:space="0" w:color="auto"/>
          </w:divBdr>
        </w:div>
        <w:div w:id="1267688543">
          <w:marLeft w:val="480"/>
          <w:marRight w:val="0"/>
          <w:marTop w:val="0"/>
          <w:marBottom w:val="0"/>
          <w:divBdr>
            <w:top w:val="none" w:sz="0" w:space="0" w:color="auto"/>
            <w:left w:val="none" w:sz="0" w:space="0" w:color="auto"/>
            <w:bottom w:val="none" w:sz="0" w:space="0" w:color="auto"/>
            <w:right w:val="none" w:sz="0" w:space="0" w:color="auto"/>
          </w:divBdr>
        </w:div>
        <w:div w:id="994575416">
          <w:marLeft w:val="480"/>
          <w:marRight w:val="0"/>
          <w:marTop w:val="0"/>
          <w:marBottom w:val="0"/>
          <w:divBdr>
            <w:top w:val="none" w:sz="0" w:space="0" w:color="auto"/>
            <w:left w:val="none" w:sz="0" w:space="0" w:color="auto"/>
            <w:bottom w:val="none" w:sz="0" w:space="0" w:color="auto"/>
            <w:right w:val="none" w:sz="0" w:space="0" w:color="auto"/>
          </w:divBdr>
        </w:div>
        <w:div w:id="1886139721">
          <w:marLeft w:val="480"/>
          <w:marRight w:val="0"/>
          <w:marTop w:val="0"/>
          <w:marBottom w:val="0"/>
          <w:divBdr>
            <w:top w:val="none" w:sz="0" w:space="0" w:color="auto"/>
            <w:left w:val="none" w:sz="0" w:space="0" w:color="auto"/>
            <w:bottom w:val="none" w:sz="0" w:space="0" w:color="auto"/>
            <w:right w:val="none" w:sz="0" w:space="0" w:color="auto"/>
          </w:divBdr>
        </w:div>
        <w:div w:id="1326974486">
          <w:marLeft w:val="480"/>
          <w:marRight w:val="0"/>
          <w:marTop w:val="0"/>
          <w:marBottom w:val="0"/>
          <w:divBdr>
            <w:top w:val="none" w:sz="0" w:space="0" w:color="auto"/>
            <w:left w:val="none" w:sz="0" w:space="0" w:color="auto"/>
            <w:bottom w:val="none" w:sz="0" w:space="0" w:color="auto"/>
            <w:right w:val="none" w:sz="0" w:space="0" w:color="auto"/>
          </w:divBdr>
        </w:div>
        <w:div w:id="6174095">
          <w:marLeft w:val="480"/>
          <w:marRight w:val="0"/>
          <w:marTop w:val="0"/>
          <w:marBottom w:val="0"/>
          <w:divBdr>
            <w:top w:val="none" w:sz="0" w:space="0" w:color="auto"/>
            <w:left w:val="none" w:sz="0" w:space="0" w:color="auto"/>
            <w:bottom w:val="none" w:sz="0" w:space="0" w:color="auto"/>
            <w:right w:val="none" w:sz="0" w:space="0" w:color="auto"/>
          </w:divBdr>
        </w:div>
        <w:div w:id="1312247592">
          <w:marLeft w:val="480"/>
          <w:marRight w:val="0"/>
          <w:marTop w:val="0"/>
          <w:marBottom w:val="0"/>
          <w:divBdr>
            <w:top w:val="none" w:sz="0" w:space="0" w:color="auto"/>
            <w:left w:val="none" w:sz="0" w:space="0" w:color="auto"/>
            <w:bottom w:val="none" w:sz="0" w:space="0" w:color="auto"/>
            <w:right w:val="none" w:sz="0" w:space="0" w:color="auto"/>
          </w:divBdr>
        </w:div>
        <w:div w:id="1043364547">
          <w:marLeft w:val="480"/>
          <w:marRight w:val="0"/>
          <w:marTop w:val="0"/>
          <w:marBottom w:val="0"/>
          <w:divBdr>
            <w:top w:val="none" w:sz="0" w:space="0" w:color="auto"/>
            <w:left w:val="none" w:sz="0" w:space="0" w:color="auto"/>
            <w:bottom w:val="none" w:sz="0" w:space="0" w:color="auto"/>
            <w:right w:val="none" w:sz="0" w:space="0" w:color="auto"/>
          </w:divBdr>
        </w:div>
        <w:div w:id="1017730397">
          <w:marLeft w:val="480"/>
          <w:marRight w:val="0"/>
          <w:marTop w:val="0"/>
          <w:marBottom w:val="0"/>
          <w:divBdr>
            <w:top w:val="none" w:sz="0" w:space="0" w:color="auto"/>
            <w:left w:val="none" w:sz="0" w:space="0" w:color="auto"/>
            <w:bottom w:val="none" w:sz="0" w:space="0" w:color="auto"/>
            <w:right w:val="none" w:sz="0" w:space="0" w:color="auto"/>
          </w:divBdr>
        </w:div>
        <w:div w:id="1696803488">
          <w:marLeft w:val="480"/>
          <w:marRight w:val="0"/>
          <w:marTop w:val="0"/>
          <w:marBottom w:val="0"/>
          <w:divBdr>
            <w:top w:val="none" w:sz="0" w:space="0" w:color="auto"/>
            <w:left w:val="none" w:sz="0" w:space="0" w:color="auto"/>
            <w:bottom w:val="none" w:sz="0" w:space="0" w:color="auto"/>
            <w:right w:val="none" w:sz="0" w:space="0" w:color="auto"/>
          </w:divBdr>
        </w:div>
        <w:div w:id="1228540807">
          <w:marLeft w:val="480"/>
          <w:marRight w:val="0"/>
          <w:marTop w:val="0"/>
          <w:marBottom w:val="0"/>
          <w:divBdr>
            <w:top w:val="none" w:sz="0" w:space="0" w:color="auto"/>
            <w:left w:val="none" w:sz="0" w:space="0" w:color="auto"/>
            <w:bottom w:val="none" w:sz="0" w:space="0" w:color="auto"/>
            <w:right w:val="none" w:sz="0" w:space="0" w:color="auto"/>
          </w:divBdr>
        </w:div>
        <w:div w:id="1195540443">
          <w:marLeft w:val="480"/>
          <w:marRight w:val="0"/>
          <w:marTop w:val="0"/>
          <w:marBottom w:val="0"/>
          <w:divBdr>
            <w:top w:val="none" w:sz="0" w:space="0" w:color="auto"/>
            <w:left w:val="none" w:sz="0" w:space="0" w:color="auto"/>
            <w:bottom w:val="none" w:sz="0" w:space="0" w:color="auto"/>
            <w:right w:val="none" w:sz="0" w:space="0" w:color="auto"/>
          </w:divBdr>
        </w:div>
        <w:div w:id="610355724">
          <w:marLeft w:val="480"/>
          <w:marRight w:val="0"/>
          <w:marTop w:val="0"/>
          <w:marBottom w:val="0"/>
          <w:divBdr>
            <w:top w:val="none" w:sz="0" w:space="0" w:color="auto"/>
            <w:left w:val="none" w:sz="0" w:space="0" w:color="auto"/>
            <w:bottom w:val="none" w:sz="0" w:space="0" w:color="auto"/>
            <w:right w:val="none" w:sz="0" w:space="0" w:color="auto"/>
          </w:divBdr>
        </w:div>
        <w:div w:id="1439061329">
          <w:marLeft w:val="480"/>
          <w:marRight w:val="0"/>
          <w:marTop w:val="0"/>
          <w:marBottom w:val="0"/>
          <w:divBdr>
            <w:top w:val="none" w:sz="0" w:space="0" w:color="auto"/>
            <w:left w:val="none" w:sz="0" w:space="0" w:color="auto"/>
            <w:bottom w:val="none" w:sz="0" w:space="0" w:color="auto"/>
            <w:right w:val="none" w:sz="0" w:space="0" w:color="auto"/>
          </w:divBdr>
        </w:div>
        <w:div w:id="478502743">
          <w:marLeft w:val="480"/>
          <w:marRight w:val="0"/>
          <w:marTop w:val="0"/>
          <w:marBottom w:val="0"/>
          <w:divBdr>
            <w:top w:val="none" w:sz="0" w:space="0" w:color="auto"/>
            <w:left w:val="none" w:sz="0" w:space="0" w:color="auto"/>
            <w:bottom w:val="none" w:sz="0" w:space="0" w:color="auto"/>
            <w:right w:val="none" w:sz="0" w:space="0" w:color="auto"/>
          </w:divBdr>
        </w:div>
        <w:div w:id="779833954">
          <w:marLeft w:val="480"/>
          <w:marRight w:val="0"/>
          <w:marTop w:val="0"/>
          <w:marBottom w:val="0"/>
          <w:divBdr>
            <w:top w:val="none" w:sz="0" w:space="0" w:color="auto"/>
            <w:left w:val="none" w:sz="0" w:space="0" w:color="auto"/>
            <w:bottom w:val="none" w:sz="0" w:space="0" w:color="auto"/>
            <w:right w:val="none" w:sz="0" w:space="0" w:color="auto"/>
          </w:divBdr>
        </w:div>
        <w:div w:id="401216288">
          <w:marLeft w:val="480"/>
          <w:marRight w:val="0"/>
          <w:marTop w:val="0"/>
          <w:marBottom w:val="0"/>
          <w:divBdr>
            <w:top w:val="none" w:sz="0" w:space="0" w:color="auto"/>
            <w:left w:val="none" w:sz="0" w:space="0" w:color="auto"/>
            <w:bottom w:val="none" w:sz="0" w:space="0" w:color="auto"/>
            <w:right w:val="none" w:sz="0" w:space="0" w:color="auto"/>
          </w:divBdr>
        </w:div>
        <w:div w:id="813373812">
          <w:marLeft w:val="480"/>
          <w:marRight w:val="0"/>
          <w:marTop w:val="0"/>
          <w:marBottom w:val="0"/>
          <w:divBdr>
            <w:top w:val="none" w:sz="0" w:space="0" w:color="auto"/>
            <w:left w:val="none" w:sz="0" w:space="0" w:color="auto"/>
            <w:bottom w:val="none" w:sz="0" w:space="0" w:color="auto"/>
            <w:right w:val="none" w:sz="0" w:space="0" w:color="auto"/>
          </w:divBdr>
        </w:div>
        <w:div w:id="2066373376">
          <w:marLeft w:val="480"/>
          <w:marRight w:val="0"/>
          <w:marTop w:val="0"/>
          <w:marBottom w:val="0"/>
          <w:divBdr>
            <w:top w:val="none" w:sz="0" w:space="0" w:color="auto"/>
            <w:left w:val="none" w:sz="0" w:space="0" w:color="auto"/>
            <w:bottom w:val="none" w:sz="0" w:space="0" w:color="auto"/>
            <w:right w:val="none" w:sz="0" w:space="0" w:color="auto"/>
          </w:divBdr>
        </w:div>
        <w:div w:id="766464698">
          <w:marLeft w:val="480"/>
          <w:marRight w:val="0"/>
          <w:marTop w:val="0"/>
          <w:marBottom w:val="0"/>
          <w:divBdr>
            <w:top w:val="none" w:sz="0" w:space="0" w:color="auto"/>
            <w:left w:val="none" w:sz="0" w:space="0" w:color="auto"/>
            <w:bottom w:val="none" w:sz="0" w:space="0" w:color="auto"/>
            <w:right w:val="none" w:sz="0" w:space="0" w:color="auto"/>
          </w:divBdr>
        </w:div>
        <w:div w:id="1323697720">
          <w:marLeft w:val="480"/>
          <w:marRight w:val="0"/>
          <w:marTop w:val="0"/>
          <w:marBottom w:val="0"/>
          <w:divBdr>
            <w:top w:val="none" w:sz="0" w:space="0" w:color="auto"/>
            <w:left w:val="none" w:sz="0" w:space="0" w:color="auto"/>
            <w:bottom w:val="none" w:sz="0" w:space="0" w:color="auto"/>
            <w:right w:val="none" w:sz="0" w:space="0" w:color="auto"/>
          </w:divBdr>
        </w:div>
        <w:div w:id="399211580">
          <w:marLeft w:val="480"/>
          <w:marRight w:val="0"/>
          <w:marTop w:val="0"/>
          <w:marBottom w:val="0"/>
          <w:divBdr>
            <w:top w:val="none" w:sz="0" w:space="0" w:color="auto"/>
            <w:left w:val="none" w:sz="0" w:space="0" w:color="auto"/>
            <w:bottom w:val="none" w:sz="0" w:space="0" w:color="auto"/>
            <w:right w:val="none" w:sz="0" w:space="0" w:color="auto"/>
          </w:divBdr>
        </w:div>
        <w:div w:id="732460606">
          <w:marLeft w:val="480"/>
          <w:marRight w:val="0"/>
          <w:marTop w:val="0"/>
          <w:marBottom w:val="0"/>
          <w:divBdr>
            <w:top w:val="none" w:sz="0" w:space="0" w:color="auto"/>
            <w:left w:val="none" w:sz="0" w:space="0" w:color="auto"/>
            <w:bottom w:val="none" w:sz="0" w:space="0" w:color="auto"/>
            <w:right w:val="none" w:sz="0" w:space="0" w:color="auto"/>
          </w:divBdr>
        </w:div>
        <w:div w:id="1308240340">
          <w:marLeft w:val="480"/>
          <w:marRight w:val="0"/>
          <w:marTop w:val="0"/>
          <w:marBottom w:val="0"/>
          <w:divBdr>
            <w:top w:val="none" w:sz="0" w:space="0" w:color="auto"/>
            <w:left w:val="none" w:sz="0" w:space="0" w:color="auto"/>
            <w:bottom w:val="none" w:sz="0" w:space="0" w:color="auto"/>
            <w:right w:val="none" w:sz="0" w:space="0" w:color="auto"/>
          </w:divBdr>
        </w:div>
        <w:div w:id="1010445110">
          <w:marLeft w:val="480"/>
          <w:marRight w:val="0"/>
          <w:marTop w:val="0"/>
          <w:marBottom w:val="0"/>
          <w:divBdr>
            <w:top w:val="none" w:sz="0" w:space="0" w:color="auto"/>
            <w:left w:val="none" w:sz="0" w:space="0" w:color="auto"/>
            <w:bottom w:val="none" w:sz="0" w:space="0" w:color="auto"/>
            <w:right w:val="none" w:sz="0" w:space="0" w:color="auto"/>
          </w:divBdr>
        </w:div>
        <w:div w:id="1567297346">
          <w:marLeft w:val="480"/>
          <w:marRight w:val="0"/>
          <w:marTop w:val="0"/>
          <w:marBottom w:val="0"/>
          <w:divBdr>
            <w:top w:val="none" w:sz="0" w:space="0" w:color="auto"/>
            <w:left w:val="none" w:sz="0" w:space="0" w:color="auto"/>
            <w:bottom w:val="none" w:sz="0" w:space="0" w:color="auto"/>
            <w:right w:val="none" w:sz="0" w:space="0" w:color="auto"/>
          </w:divBdr>
        </w:div>
        <w:div w:id="1687246978">
          <w:marLeft w:val="480"/>
          <w:marRight w:val="0"/>
          <w:marTop w:val="0"/>
          <w:marBottom w:val="0"/>
          <w:divBdr>
            <w:top w:val="none" w:sz="0" w:space="0" w:color="auto"/>
            <w:left w:val="none" w:sz="0" w:space="0" w:color="auto"/>
            <w:bottom w:val="none" w:sz="0" w:space="0" w:color="auto"/>
            <w:right w:val="none" w:sz="0" w:space="0" w:color="auto"/>
          </w:divBdr>
        </w:div>
        <w:div w:id="505288737">
          <w:marLeft w:val="480"/>
          <w:marRight w:val="0"/>
          <w:marTop w:val="0"/>
          <w:marBottom w:val="0"/>
          <w:divBdr>
            <w:top w:val="none" w:sz="0" w:space="0" w:color="auto"/>
            <w:left w:val="none" w:sz="0" w:space="0" w:color="auto"/>
            <w:bottom w:val="none" w:sz="0" w:space="0" w:color="auto"/>
            <w:right w:val="none" w:sz="0" w:space="0" w:color="auto"/>
          </w:divBdr>
        </w:div>
        <w:div w:id="829441825">
          <w:marLeft w:val="480"/>
          <w:marRight w:val="0"/>
          <w:marTop w:val="0"/>
          <w:marBottom w:val="0"/>
          <w:divBdr>
            <w:top w:val="none" w:sz="0" w:space="0" w:color="auto"/>
            <w:left w:val="none" w:sz="0" w:space="0" w:color="auto"/>
            <w:bottom w:val="none" w:sz="0" w:space="0" w:color="auto"/>
            <w:right w:val="none" w:sz="0" w:space="0" w:color="auto"/>
          </w:divBdr>
        </w:div>
        <w:div w:id="1653948948">
          <w:marLeft w:val="480"/>
          <w:marRight w:val="0"/>
          <w:marTop w:val="0"/>
          <w:marBottom w:val="0"/>
          <w:divBdr>
            <w:top w:val="none" w:sz="0" w:space="0" w:color="auto"/>
            <w:left w:val="none" w:sz="0" w:space="0" w:color="auto"/>
            <w:bottom w:val="none" w:sz="0" w:space="0" w:color="auto"/>
            <w:right w:val="none" w:sz="0" w:space="0" w:color="auto"/>
          </w:divBdr>
        </w:div>
        <w:div w:id="319383475">
          <w:marLeft w:val="480"/>
          <w:marRight w:val="0"/>
          <w:marTop w:val="0"/>
          <w:marBottom w:val="0"/>
          <w:divBdr>
            <w:top w:val="none" w:sz="0" w:space="0" w:color="auto"/>
            <w:left w:val="none" w:sz="0" w:space="0" w:color="auto"/>
            <w:bottom w:val="none" w:sz="0" w:space="0" w:color="auto"/>
            <w:right w:val="none" w:sz="0" w:space="0" w:color="auto"/>
          </w:divBdr>
        </w:div>
        <w:div w:id="1692224706">
          <w:marLeft w:val="480"/>
          <w:marRight w:val="0"/>
          <w:marTop w:val="0"/>
          <w:marBottom w:val="0"/>
          <w:divBdr>
            <w:top w:val="none" w:sz="0" w:space="0" w:color="auto"/>
            <w:left w:val="none" w:sz="0" w:space="0" w:color="auto"/>
            <w:bottom w:val="none" w:sz="0" w:space="0" w:color="auto"/>
            <w:right w:val="none" w:sz="0" w:space="0" w:color="auto"/>
          </w:divBdr>
        </w:div>
        <w:div w:id="1430850605">
          <w:marLeft w:val="480"/>
          <w:marRight w:val="0"/>
          <w:marTop w:val="0"/>
          <w:marBottom w:val="0"/>
          <w:divBdr>
            <w:top w:val="none" w:sz="0" w:space="0" w:color="auto"/>
            <w:left w:val="none" w:sz="0" w:space="0" w:color="auto"/>
            <w:bottom w:val="none" w:sz="0" w:space="0" w:color="auto"/>
            <w:right w:val="none" w:sz="0" w:space="0" w:color="auto"/>
          </w:divBdr>
        </w:div>
        <w:div w:id="619148871">
          <w:marLeft w:val="480"/>
          <w:marRight w:val="0"/>
          <w:marTop w:val="0"/>
          <w:marBottom w:val="0"/>
          <w:divBdr>
            <w:top w:val="none" w:sz="0" w:space="0" w:color="auto"/>
            <w:left w:val="none" w:sz="0" w:space="0" w:color="auto"/>
            <w:bottom w:val="none" w:sz="0" w:space="0" w:color="auto"/>
            <w:right w:val="none" w:sz="0" w:space="0" w:color="auto"/>
          </w:divBdr>
        </w:div>
        <w:div w:id="488789819">
          <w:marLeft w:val="480"/>
          <w:marRight w:val="0"/>
          <w:marTop w:val="0"/>
          <w:marBottom w:val="0"/>
          <w:divBdr>
            <w:top w:val="none" w:sz="0" w:space="0" w:color="auto"/>
            <w:left w:val="none" w:sz="0" w:space="0" w:color="auto"/>
            <w:bottom w:val="none" w:sz="0" w:space="0" w:color="auto"/>
            <w:right w:val="none" w:sz="0" w:space="0" w:color="auto"/>
          </w:divBdr>
        </w:div>
        <w:div w:id="102505024">
          <w:marLeft w:val="480"/>
          <w:marRight w:val="0"/>
          <w:marTop w:val="0"/>
          <w:marBottom w:val="0"/>
          <w:divBdr>
            <w:top w:val="none" w:sz="0" w:space="0" w:color="auto"/>
            <w:left w:val="none" w:sz="0" w:space="0" w:color="auto"/>
            <w:bottom w:val="none" w:sz="0" w:space="0" w:color="auto"/>
            <w:right w:val="none" w:sz="0" w:space="0" w:color="auto"/>
          </w:divBdr>
        </w:div>
        <w:div w:id="300812764">
          <w:marLeft w:val="480"/>
          <w:marRight w:val="0"/>
          <w:marTop w:val="0"/>
          <w:marBottom w:val="0"/>
          <w:divBdr>
            <w:top w:val="none" w:sz="0" w:space="0" w:color="auto"/>
            <w:left w:val="none" w:sz="0" w:space="0" w:color="auto"/>
            <w:bottom w:val="none" w:sz="0" w:space="0" w:color="auto"/>
            <w:right w:val="none" w:sz="0" w:space="0" w:color="auto"/>
          </w:divBdr>
        </w:div>
        <w:div w:id="1021203531">
          <w:marLeft w:val="480"/>
          <w:marRight w:val="0"/>
          <w:marTop w:val="0"/>
          <w:marBottom w:val="0"/>
          <w:divBdr>
            <w:top w:val="none" w:sz="0" w:space="0" w:color="auto"/>
            <w:left w:val="none" w:sz="0" w:space="0" w:color="auto"/>
            <w:bottom w:val="none" w:sz="0" w:space="0" w:color="auto"/>
            <w:right w:val="none" w:sz="0" w:space="0" w:color="auto"/>
          </w:divBdr>
        </w:div>
        <w:div w:id="1930040169">
          <w:marLeft w:val="480"/>
          <w:marRight w:val="0"/>
          <w:marTop w:val="0"/>
          <w:marBottom w:val="0"/>
          <w:divBdr>
            <w:top w:val="none" w:sz="0" w:space="0" w:color="auto"/>
            <w:left w:val="none" w:sz="0" w:space="0" w:color="auto"/>
            <w:bottom w:val="none" w:sz="0" w:space="0" w:color="auto"/>
            <w:right w:val="none" w:sz="0" w:space="0" w:color="auto"/>
          </w:divBdr>
        </w:div>
        <w:div w:id="725490048">
          <w:marLeft w:val="480"/>
          <w:marRight w:val="0"/>
          <w:marTop w:val="0"/>
          <w:marBottom w:val="0"/>
          <w:divBdr>
            <w:top w:val="none" w:sz="0" w:space="0" w:color="auto"/>
            <w:left w:val="none" w:sz="0" w:space="0" w:color="auto"/>
            <w:bottom w:val="none" w:sz="0" w:space="0" w:color="auto"/>
            <w:right w:val="none" w:sz="0" w:space="0" w:color="auto"/>
          </w:divBdr>
        </w:div>
        <w:div w:id="1393653844">
          <w:marLeft w:val="480"/>
          <w:marRight w:val="0"/>
          <w:marTop w:val="0"/>
          <w:marBottom w:val="0"/>
          <w:divBdr>
            <w:top w:val="none" w:sz="0" w:space="0" w:color="auto"/>
            <w:left w:val="none" w:sz="0" w:space="0" w:color="auto"/>
            <w:bottom w:val="none" w:sz="0" w:space="0" w:color="auto"/>
            <w:right w:val="none" w:sz="0" w:space="0" w:color="auto"/>
          </w:divBdr>
        </w:div>
        <w:div w:id="1488322724">
          <w:marLeft w:val="480"/>
          <w:marRight w:val="0"/>
          <w:marTop w:val="0"/>
          <w:marBottom w:val="0"/>
          <w:divBdr>
            <w:top w:val="none" w:sz="0" w:space="0" w:color="auto"/>
            <w:left w:val="none" w:sz="0" w:space="0" w:color="auto"/>
            <w:bottom w:val="none" w:sz="0" w:space="0" w:color="auto"/>
            <w:right w:val="none" w:sz="0" w:space="0" w:color="auto"/>
          </w:divBdr>
        </w:div>
        <w:div w:id="237518486">
          <w:marLeft w:val="480"/>
          <w:marRight w:val="0"/>
          <w:marTop w:val="0"/>
          <w:marBottom w:val="0"/>
          <w:divBdr>
            <w:top w:val="none" w:sz="0" w:space="0" w:color="auto"/>
            <w:left w:val="none" w:sz="0" w:space="0" w:color="auto"/>
            <w:bottom w:val="none" w:sz="0" w:space="0" w:color="auto"/>
            <w:right w:val="none" w:sz="0" w:space="0" w:color="auto"/>
          </w:divBdr>
        </w:div>
        <w:div w:id="630597983">
          <w:marLeft w:val="480"/>
          <w:marRight w:val="0"/>
          <w:marTop w:val="0"/>
          <w:marBottom w:val="0"/>
          <w:divBdr>
            <w:top w:val="none" w:sz="0" w:space="0" w:color="auto"/>
            <w:left w:val="none" w:sz="0" w:space="0" w:color="auto"/>
            <w:bottom w:val="none" w:sz="0" w:space="0" w:color="auto"/>
            <w:right w:val="none" w:sz="0" w:space="0" w:color="auto"/>
          </w:divBdr>
        </w:div>
        <w:div w:id="822547101">
          <w:marLeft w:val="480"/>
          <w:marRight w:val="0"/>
          <w:marTop w:val="0"/>
          <w:marBottom w:val="0"/>
          <w:divBdr>
            <w:top w:val="none" w:sz="0" w:space="0" w:color="auto"/>
            <w:left w:val="none" w:sz="0" w:space="0" w:color="auto"/>
            <w:bottom w:val="none" w:sz="0" w:space="0" w:color="auto"/>
            <w:right w:val="none" w:sz="0" w:space="0" w:color="auto"/>
          </w:divBdr>
        </w:div>
        <w:div w:id="660085142">
          <w:marLeft w:val="480"/>
          <w:marRight w:val="0"/>
          <w:marTop w:val="0"/>
          <w:marBottom w:val="0"/>
          <w:divBdr>
            <w:top w:val="none" w:sz="0" w:space="0" w:color="auto"/>
            <w:left w:val="none" w:sz="0" w:space="0" w:color="auto"/>
            <w:bottom w:val="none" w:sz="0" w:space="0" w:color="auto"/>
            <w:right w:val="none" w:sz="0" w:space="0" w:color="auto"/>
          </w:divBdr>
        </w:div>
        <w:div w:id="630747373">
          <w:marLeft w:val="480"/>
          <w:marRight w:val="0"/>
          <w:marTop w:val="0"/>
          <w:marBottom w:val="0"/>
          <w:divBdr>
            <w:top w:val="none" w:sz="0" w:space="0" w:color="auto"/>
            <w:left w:val="none" w:sz="0" w:space="0" w:color="auto"/>
            <w:bottom w:val="none" w:sz="0" w:space="0" w:color="auto"/>
            <w:right w:val="none" w:sz="0" w:space="0" w:color="auto"/>
          </w:divBdr>
        </w:div>
        <w:div w:id="1562519215">
          <w:marLeft w:val="480"/>
          <w:marRight w:val="0"/>
          <w:marTop w:val="0"/>
          <w:marBottom w:val="0"/>
          <w:divBdr>
            <w:top w:val="none" w:sz="0" w:space="0" w:color="auto"/>
            <w:left w:val="none" w:sz="0" w:space="0" w:color="auto"/>
            <w:bottom w:val="none" w:sz="0" w:space="0" w:color="auto"/>
            <w:right w:val="none" w:sz="0" w:space="0" w:color="auto"/>
          </w:divBdr>
        </w:div>
        <w:div w:id="354157371">
          <w:marLeft w:val="480"/>
          <w:marRight w:val="0"/>
          <w:marTop w:val="0"/>
          <w:marBottom w:val="0"/>
          <w:divBdr>
            <w:top w:val="none" w:sz="0" w:space="0" w:color="auto"/>
            <w:left w:val="none" w:sz="0" w:space="0" w:color="auto"/>
            <w:bottom w:val="none" w:sz="0" w:space="0" w:color="auto"/>
            <w:right w:val="none" w:sz="0" w:space="0" w:color="auto"/>
          </w:divBdr>
        </w:div>
        <w:div w:id="2136949765">
          <w:marLeft w:val="480"/>
          <w:marRight w:val="0"/>
          <w:marTop w:val="0"/>
          <w:marBottom w:val="0"/>
          <w:divBdr>
            <w:top w:val="none" w:sz="0" w:space="0" w:color="auto"/>
            <w:left w:val="none" w:sz="0" w:space="0" w:color="auto"/>
            <w:bottom w:val="none" w:sz="0" w:space="0" w:color="auto"/>
            <w:right w:val="none" w:sz="0" w:space="0" w:color="auto"/>
          </w:divBdr>
        </w:div>
        <w:div w:id="110980139">
          <w:marLeft w:val="480"/>
          <w:marRight w:val="0"/>
          <w:marTop w:val="0"/>
          <w:marBottom w:val="0"/>
          <w:divBdr>
            <w:top w:val="none" w:sz="0" w:space="0" w:color="auto"/>
            <w:left w:val="none" w:sz="0" w:space="0" w:color="auto"/>
            <w:bottom w:val="none" w:sz="0" w:space="0" w:color="auto"/>
            <w:right w:val="none" w:sz="0" w:space="0" w:color="auto"/>
          </w:divBdr>
        </w:div>
        <w:div w:id="1623030960">
          <w:marLeft w:val="480"/>
          <w:marRight w:val="0"/>
          <w:marTop w:val="0"/>
          <w:marBottom w:val="0"/>
          <w:divBdr>
            <w:top w:val="none" w:sz="0" w:space="0" w:color="auto"/>
            <w:left w:val="none" w:sz="0" w:space="0" w:color="auto"/>
            <w:bottom w:val="none" w:sz="0" w:space="0" w:color="auto"/>
            <w:right w:val="none" w:sz="0" w:space="0" w:color="auto"/>
          </w:divBdr>
        </w:div>
        <w:div w:id="530656250">
          <w:marLeft w:val="480"/>
          <w:marRight w:val="0"/>
          <w:marTop w:val="0"/>
          <w:marBottom w:val="0"/>
          <w:divBdr>
            <w:top w:val="none" w:sz="0" w:space="0" w:color="auto"/>
            <w:left w:val="none" w:sz="0" w:space="0" w:color="auto"/>
            <w:bottom w:val="none" w:sz="0" w:space="0" w:color="auto"/>
            <w:right w:val="none" w:sz="0" w:space="0" w:color="auto"/>
          </w:divBdr>
        </w:div>
        <w:div w:id="894389026">
          <w:marLeft w:val="480"/>
          <w:marRight w:val="0"/>
          <w:marTop w:val="0"/>
          <w:marBottom w:val="0"/>
          <w:divBdr>
            <w:top w:val="none" w:sz="0" w:space="0" w:color="auto"/>
            <w:left w:val="none" w:sz="0" w:space="0" w:color="auto"/>
            <w:bottom w:val="none" w:sz="0" w:space="0" w:color="auto"/>
            <w:right w:val="none" w:sz="0" w:space="0" w:color="auto"/>
          </w:divBdr>
        </w:div>
        <w:div w:id="35787640">
          <w:marLeft w:val="480"/>
          <w:marRight w:val="0"/>
          <w:marTop w:val="0"/>
          <w:marBottom w:val="0"/>
          <w:divBdr>
            <w:top w:val="none" w:sz="0" w:space="0" w:color="auto"/>
            <w:left w:val="none" w:sz="0" w:space="0" w:color="auto"/>
            <w:bottom w:val="none" w:sz="0" w:space="0" w:color="auto"/>
            <w:right w:val="none" w:sz="0" w:space="0" w:color="auto"/>
          </w:divBdr>
        </w:div>
        <w:div w:id="1909732066">
          <w:marLeft w:val="480"/>
          <w:marRight w:val="0"/>
          <w:marTop w:val="0"/>
          <w:marBottom w:val="0"/>
          <w:divBdr>
            <w:top w:val="none" w:sz="0" w:space="0" w:color="auto"/>
            <w:left w:val="none" w:sz="0" w:space="0" w:color="auto"/>
            <w:bottom w:val="none" w:sz="0" w:space="0" w:color="auto"/>
            <w:right w:val="none" w:sz="0" w:space="0" w:color="auto"/>
          </w:divBdr>
        </w:div>
        <w:div w:id="475494933">
          <w:marLeft w:val="480"/>
          <w:marRight w:val="0"/>
          <w:marTop w:val="0"/>
          <w:marBottom w:val="0"/>
          <w:divBdr>
            <w:top w:val="none" w:sz="0" w:space="0" w:color="auto"/>
            <w:left w:val="none" w:sz="0" w:space="0" w:color="auto"/>
            <w:bottom w:val="none" w:sz="0" w:space="0" w:color="auto"/>
            <w:right w:val="none" w:sz="0" w:space="0" w:color="auto"/>
          </w:divBdr>
        </w:div>
        <w:div w:id="882861865">
          <w:marLeft w:val="480"/>
          <w:marRight w:val="0"/>
          <w:marTop w:val="0"/>
          <w:marBottom w:val="0"/>
          <w:divBdr>
            <w:top w:val="none" w:sz="0" w:space="0" w:color="auto"/>
            <w:left w:val="none" w:sz="0" w:space="0" w:color="auto"/>
            <w:bottom w:val="none" w:sz="0" w:space="0" w:color="auto"/>
            <w:right w:val="none" w:sz="0" w:space="0" w:color="auto"/>
          </w:divBdr>
        </w:div>
      </w:divsChild>
    </w:div>
    <w:div w:id="903026847">
      <w:bodyDiv w:val="1"/>
      <w:marLeft w:val="0"/>
      <w:marRight w:val="0"/>
      <w:marTop w:val="0"/>
      <w:marBottom w:val="0"/>
      <w:divBdr>
        <w:top w:val="none" w:sz="0" w:space="0" w:color="auto"/>
        <w:left w:val="none" w:sz="0" w:space="0" w:color="auto"/>
        <w:bottom w:val="none" w:sz="0" w:space="0" w:color="auto"/>
        <w:right w:val="none" w:sz="0" w:space="0" w:color="auto"/>
      </w:divBdr>
    </w:div>
    <w:div w:id="904342403">
      <w:bodyDiv w:val="1"/>
      <w:marLeft w:val="0"/>
      <w:marRight w:val="0"/>
      <w:marTop w:val="0"/>
      <w:marBottom w:val="0"/>
      <w:divBdr>
        <w:top w:val="none" w:sz="0" w:space="0" w:color="auto"/>
        <w:left w:val="none" w:sz="0" w:space="0" w:color="auto"/>
        <w:bottom w:val="none" w:sz="0" w:space="0" w:color="auto"/>
        <w:right w:val="none" w:sz="0" w:space="0" w:color="auto"/>
      </w:divBdr>
      <w:divsChild>
        <w:div w:id="431634320">
          <w:marLeft w:val="0"/>
          <w:marRight w:val="0"/>
          <w:marTop w:val="0"/>
          <w:marBottom w:val="0"/>
          <w:divBdr>
            <w:top w:val="none" w:sz="0" w:space="0" w:color="auto"/>
            <w:left w:val="none" w:sz="0" w:space="0" w:color="auto"/>
            <w:bottom w:val="none" w:sz="0" w:space="0" w:color="auto"/>
            <w:right w:val="none" w:sz="0" w:space="0" w:color="auto"/>
          </w:divBdr>
          <w:divsChild>
            <w:div w:id="646671942">
              <w:marLeft w:val="0"/>
              <w:marRight w:val="0"/>
              <w:marTop w:val="0"/>
              <w:marBottom w:val="0"/>
              <w:divBdr>
                <w:top w:val="none" w:sz="0" w:space="0" w:color="auto"/>
                <w:left w:val="none" w:sz="0" w:space="0" w:color="auto"/>
                <w:bottom w:val="none" w:sz="0" w:space="0" w:color="auto"/>
                <w:right w:val="none" w:sz="0" w:space="0" w:color="auto"/>
              </w:divBdr>
              <w:divsChild>
                <w:div w:id="862399559">
                  <w:marLeft w:val="0"/>
                  <w:marRight w:val="0"/>
                  <w:marTop w:val="0"/>
                  <w:marBottom w:val="0"/>
                  <w:divBdr>
                    <w:top w:val="none" w:sz="0" w:space="0" w:color="auto"/>
                    <w:left w:val="none" w:sz="0" w:space="0" w:color="auto"/>
                    <w:bottom w:val="none" w:sz="0" w:space="0" w:color="auto"/>
                    <w:right w:val="none" w:sz="0" w:space="0" w:color="auto"/>
                  </w:divBdr>
                  <w:divsChild>
                    <w:div w:id="143451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6719637">
      <w:bodyDiv w:val="1"/>
      <w:marLeft w:val="0"/>
      <w:marRight w:val="0"/>
      <w:marTop w:val="0"/>
      <w:marBottom w:val="0"/>
      <w:divBdr>
        <w:top w:val="none" w:sz="0" w:space="0" w:color="auto"/>
        <w:left w:val="none" w:sz="0" w:space="0" w:color="auto"/>
        <w:bottom w:val="none" w:sz="0" w:space="0" w:color="auto"/>
        <w:right w:val="none" w:sz="0" w:space="0" w:color="auto"/>
      </w:divBdr>
    </w:div>
    <w:div w:id="907809400">
      <w:bodyDiv w:val="1"/>
      <w:marLeft w:val="0"/>
      <w:marRight w:val="0"/>
      <w:marTop w:val="0"/>
      <w:marBottom w:val="0"/>
      <w:divBdr>
        <w:top w:val="none" w:sz="0" w:space="0" w:color="auto"/>
        <w:left w:val="none" w:sz="0" w:space="0" w:color="auto"/>
        <w:bottom w:val="none" w:sz="0" w:space="0" w:color="auto"/>
        <w:right w:val="none" w:sz="0" w:space="0" w:color="auto"/>
      </w:divBdr>
    </w:div>
    <w:div w:id="908925015">
      <w:bodyDiv w:val="1"/>
      <w:marLeft w:val="0"/>
      <w:marRight w:val="0"/>
      <w:marTop w:val="0"/>
      <w:marBottom w:val="0"/>
      <w:divBdr>
        <w:top w:val="none" w:sz="0" w:space="0" w:color="auto"/>
        <w:left w:val="none" w:sz="0" w:space="0" w:color="auto"/>
        <w:bottom w:val="none" w:sz="0" w:space="0" w:color="auto"/>
        <w:right w:val="none" w:sz="0" w:space="0" w:color="auto"/>
      </w:divBdr>
    </w:div>
    <w:div w:id="910385244">
      <w:bodyDiv w:val="1"/>
      <w:marLeft w:val="0"/>
      <w:marRight w:val="0"/>
      <w:marTop w:val="0"/>
      <w:marBottom w:val="0"/>
      <w:divBdr>
        <w:top w:val="none" w:sz="0" w:space="0" w:color="auto"/>
        <w:left w:val="none" w:sz="0" w:space="0" w:color="auto"/>
        <w:bottom w:val="none" w:sz="0" w:space="0" w:color="auto"/>
        <w:right w:val="none" w:sz="0" w:space="0" w:color="auto"/>
      </w:divBdr>
    </w:div>
    <w:div w:id="914707561">
      <w:bodyDiv w:val="1"/>
      <w:marLeft w:val="0"/>
      <w:marRight w:val="0"/>
      <w:marTop w:val="0"/>
      <w:marBottom w:val="0"/>
      <w:divBdr>
        <w:top w:val="none" w:sz="0" w:space="0" w:color="auto"/>
        <w:left w:val="none" w:sz="0" w:space="0" w:color="auto"/>
        <w:bottom w:val="none" w:sz="0" w:space="0" w:color="auto"/>
        <w:right w:val="none" w:sz="0" w:space="0" w:color="auto"/>
      </w:divBdr>
    </w:div>
    <w:div w:id="917594191">
      <w:bodyDiv w:val="1"/>
      <w:marLeft w:val="0"/>
      <w:marRight w:val="0"/>
      <w:marTop w:val="0"/>
      <w:marBottom w:val="0"/>
      <w:divBdr>
        <w:top w:val="none" w:sz="0" w:space="0" w:color="auto"/>
        <w:left w:val="none" w:sz="0" w:space="0" w:color="auto"/>
        <w:bottom w:val="none" w:sz="0" w:space="0" w:color="auto"/>
        <w:right w:val="none" w:sz="0" w:space="0" w:color="auto"/>
      </w:divBdr>
    </w:div>
    <w:div w:id="919413567">
      <w:bodyDiv w:val="1"/>
      <w:marLeft w:val="0"/>
      <w:marRight w:val="0"/>
      <w:marTop w:val="0"/>
      <w:marBottom w:val="0"/>
      <w:divBdr>
        <w:top w:val="none" w:sz="0" w:space="0" w:color="auto"/>
        <w:left w:val="none" w:sz="0" w:space="0" w:color="auto"/>
        <w:bottom w:val="none" w:sz="0" w:space="0" w:color="auto"/>
        <w:right w:val="none" w:sz="0" w:space="0" w:color="auto"/>
      </w:divBdr>
    </w:div>
    <w:div w:id="920719843">
      <w:bodyDiv w:val="1"/>
      <w:marLeft w:val="0"/>
      <w:marRight w:val="0"/>
      <w:marTop w:val="0"/>
      <w:marBottom w:val="0"/>
      <w:divBdr>
        <w:top w:val="none" w:sz="0" w:space="0" w:color="auto"/>
        <w:left w:val="none" w:sz="0" w:space="0" w:color="auto"/>
        <w:bottom w:val="none" w:sz="0" w:space="0" w:color="auto"/>
        <w:right w:val="none" w:sz="0" w:space="0" w:color="auto"/>
      </w:divBdr>
    </w:div>
    <w:div w:id="923680855">
      <w:bodyDiv w:val="1"/>
      <w:marLeft w:val="0"/>
      <w:marRight w:val="0"/>
      <w:marTop w:val="0"/>
      <w:marBottom w:val="0"/>
      <w:divBdr>
        <w:top w:val="none" w:sz="0" w:space="0" w:color="auto"/>
        <w:left w:val="none" w:sz="0" w:space="0" w:color="auto"/>
        <w:bottom w:val="none" w:sz="0" w:space="0" w:color="auto"/>
        <w:right w:val="none" w:sz="0" w:space="0" w:color="auto"/>
      </w:divBdr>
    </w:div>
    <w:div w:id="926303048">
      <w:bodyDiv w:val="1"/>
      <w:marLeft w:val="0"/>
      <w:marRight w:val="0"/>
      <w:marTop w:val="0"/>
      <w:marBottom w:val="0"/>
      <w:divBdr>
        <w:top w:val="none" w:sz="0" w:space="0" w:color="auto"/>
        <w:left w:val="none" w:sz="0" w:space="0" w:color="auto"/>
        <w:bottom w:val="none" w:sz="0" w:space="0" w:color="auto"/>
        <w:right w:val="none" w:sz="0" w:space="0" w:color="auto"/>
      </w:divBdr>
    </w:div>
    <w:div w:id="943345175">
      <w:bodyDiv w:val="1"/>
      <w:marLeft w:val="0"/>
      <w:marRight w:val="0"/>
      <w:marTop w:val="0"/>
      <w:marBottom w:val="0"/>
      <w:divBdr>
        <w:top w:val="none" w:sz="0" w:space="0" w:color="auto"/>
        <w:left w:val="none" w:sz="0" w:space="0" w:color="auto"/>
        <w:bottom w:val="none" w:sz="0" w:space="0" w:color="auto"/>
        <w:right w:val="none" w:sz="0" w:space="0" w:color="auto"/>
      </w:divBdr>
    </w:div>
    <w:div w:id="944926407">
      <w:bodyDiv w:val="1"/>
      <w:marLeft w:val="0"/>
      <w:marRight w:val="0"/>
      <w:marTop w:val="0"/>
      <w:marBottom w:val="0"/>
      <w:divBdr>
        <w:top w:val="none" w:sz="0" w:space="0" w:color="auto"/>
        <w:left w:val="none" w:sz="0" w:space="0" w:color="auto"/>
        <w:bottom w:val="none" w:sz="0" w:space="0" w:color="auto"/>
        <w:right w:val="none" w:sz="0" w:space="0" w:color="auto"/>
      </w:divBdr>
    </w:div>
    <w:div w:id="948853329">
      <w:bodyDiv w:val="1"/>
      <w:marLeft w:val="0"/>
      <w:marRight w:val="0"/>
      <w:marTop w:val="0"/>
      <w:marBottom w:val="0"/>
      <w:divBdr>
        <w:top w:val="none" w:sz="0" w:space="0" w:color="auto"/>
        <w:left w:val="none" w:sz="0" w:space="0" w:color="auto"/>
        <w:bottom w:val="none" w:sz="0" w:space="0" w:color="auto"/>
        <w:right w:val="none" w:sz="0" w:space="0" w:color="auto"/>
      </w:divBdr>
    </w:div>
    <w:div w:id="951014344">
      <w:bodyDiv w:val="1"/>
      <w:marLeft w:val="0"/>
      <w:marRight w:val="0"/>
      <w:marTop w:val="0"/>
      <w:marBottom w:val="0"/>
      <w:divBdr>
        <w:top w:val="none" w:sz="0" w:space="0" w:color="auto"/>
        <w:left w:val="none" w:sz="0" w:space="0" w:color="auto"/>
        <w:bottom w:val="none" w:sz="0" w:space="0" w:color="auto"/>
        <w:right w:val="none" w:sz="0" w:space="0" w:color="auto"/>
      </w:divBdr>
      <w:divsChild>
        <w:div w:id="829519781">
          <w:marLeft w:val="480"/>
          <w:marRight w:val="0"/>
          <w:marTop w:val="0"/>
          <w:marBottom w:val="0"/>
          <w:divBdr>
            <w:top w:val="none" w:sz="0" w:space="0" w:color="auto"/>
            <w:left w:val="none" w:sz="0" w:space="0" w:color="auto"/>
            <w:bottom w:val="none" w:sz="0" w:space="0" w:color="auto"/>
            <w:right w:val="none" w:sz="0" w:space="0" w:color="auto"/>
          </w:divBdr>
        </w:div>
        <w:div w:id="762258836">
          <w:marLeft w:val="480"/>
          <w:marRight w:val="0"/>
          <w:marTop w:val="0"/>
          <w:marBottom w:val="0"/>
          <w:divBdr>
            <w:top w:val="none" w:sz="0" w:space="0" w:color="auto"/>
            <w:left w:val="none" w:sz="0" w:space="0" w:color="auto"/>
            <w:bottom w:val="none" w:sz="0" w:space="0" w:color="auto"/>
            <w:right w:val="none" w:sz="0" w:space="0" w:color="auto"/>
          </w:divBdr>
        </w:div>
        <w:div w:id="714158987">
          <w:marLeft w:val="480"/>
          <w:marRight w:val="0"/>
          <w:marTop w:val="0"/>
          <w:marBottom w:val="0"/>
          <w:divBdr>
            <w:top w:val="none" w:sz="0" w:space="0" w:color="auto"/>
            <w:left w:val="none" w:sz="0" w:space="0" w:color="auto"/>
            <w:bottom w:val="none" w:sz="0" w:space="0" w:color="auto"/>
            <w:right w:val="none" w:sz="0" w:space="0" w:color="auto"/>
          </w:divBdr>
        </w:div>
        <w:div w:id="16540081">
          <w:marLeft w:val="480"/>
          <w:marRight w:val="0"/>
          <w:marTop w:val="0"/>
          <w:marBottom w:val="0"/>
          <w:divBdr>
            <w:top w:val="none" w:sz="0" w:space="0" w:color="auto"/>
            <w:left w:val="none" w:sz="0" w:space="0" w:color="auto"/>
            <w:bottom w:val="none" w:sz="0" w:space="0" w:color="auto"/>
            <w:right w:val="none" w:sz="0" w:space="0" w:color="auto"/>
          </w:divBdr>
        </w:div>
        <w:div w:id="1575968955">
          <w:marLeft w:val="480"/>
          <w:marRight w:val="0"/>
          <w:marTop w:val="0"/>
          <w:marBottom w:val="0"/>
          <w:divBdr>
            <w:top w:val="none" w:sz="0" w:space="0" w:color="auto"/>
            <w:left w:val="none" w:sz="0" w:space="0" w:color="auto"/>
            <w:bottom w:val="none" w:sz="0" w:space="0" w:color="auto"/>
            <w:right w:val="none" w:sz="0" w:space="0" w:color="auto"/>
          </w:divBdr>
        </w:div>
        <w:div w:id="332496831">
          <w:marLeft w:val="480"/>
          <w:marRight w:val="0"/>
          <w:marTop w:val="0"/>
          <w:marBottom w:val="0"/>
          <w:divBdr>
            <w:top w:val="none" w:sz="0" w:space="0" w:color="auto"/>
            <w:left w:val="none" w:sz="0" w:space="0" w:color="auto"/>
            <w:bottom w:val="none" w:sz="0" w:space="0" w:color="auto"/>
            <w:right w:val="none" w:sz="0" w:space="0" w:color="auto"/>
          </w:divBdr>
        </w:div>
        <w:div w:id="2127575803">
          <w:marLeft w:val="480"/>
          <w:marRight w:val="0"/>
          <w:marTop w:val="0"/>
          <w:marBottom w:val="0"/>
          <w:divBdr>
            <w:top w:val="none" w:sz="0" w:space="0" w:color="auto"/>
            <w:left w:val="none" w:sz="0" w:space="0" w:color="auto"/>
            <w:bottom w:val="none" w:sz="0" w:space="0" w:color="auto"/>
            <w:right w:val="none" w:sz="0" w:space="0" w:color="auto"/>
          </w:divBdr>
        </w:div>
        <w:div w:id="1002857468">
          <w:marLeft w:val="480"/>
          <w:marRight w:val="0"/>
          <w:marTop w:val="0"/>
          <w:marBottom w:val="0"/>
          <w:divBdr>
            <w:top w:val="none" w:sz="0" w:space="0" w:color="auto"/>
            <w:left w:val="none" w:sz="0" w:space="0" w:color="auto"/>
            <w:bottom w:val="none" w:sz="0" w:space="0" w:color="auto"/>
            <w:right w:val="none" w:sz="0" w:space="0" w:color="auto"/>
          </w:divBdr>
        </w:div>
        <w:div w:id="1550453627">
          <w:marLeft w:val="480"/>
          <w:marRight w:val="0"/>
          <w:marTop w:val="0"/>
          <w:marBottom w:val="0"/>
          <w:divBdr>
            <w:top w:val="none" w:sz="0" w:space="0" w:color="auto"/>
            <w:left w:val="none" w:sz="0" w:space="0" w:color="auto"/>
            <w:bottom w:val="none" w:sz="0" w:space="0" w:color="auto"/>
            <w:right w:val="none" w:sz="0" w:space="0" w:color="auto"/>
          </w:divBdr>
        </w:div>
        <w:div w:id="130367062">
          <w:marLeft w:val="480"/>
          <w:marRight w:val="0"/>
          <w:marTop w:val="0"/>
          <w:marBottom w:val="0"/>
          <w:divBdr>
            <w:top w:val="none" w:sz="0" w:space="0" w:color="auto"/>
            <w:left w:val="none" w:sz="0" w:space="0" w:color="auto"/>
            <w:bottom w:val="none" w:sz="0" w:space="0" w:color="auto"/>
            <w:right w:val="none" w:sz="0" w:space="0" w:color="auto"/>
          </w:divBdr>
        </w:div>
        <w:div w:id="1956596564">
          <w:marLeft w:val="480"/>
          <w:marRight w:val="0"/>
          <w:marTop w:val="0"/>
          <w:marBottom w:val="0"/>
          <w:divBdr>
            <w:top w:val="none" w:sz="0" w:space="0" w:color="auto"/>
            <w:left w:val="none" w:sz="0" w:space="0" w:color="auto"/>
            <w:bottom w:val="none" w:sz="0" w:space="0" w:color="auto"/>
            <w:right w:val="none" w:sz="0" w:space="0" w:color="auto"/>
          </w:divBdr>
        </w:div>
        <w:div w:id="1897088165">
          <w:marLeft w:val="480"/>
          <w:marRight w:val="0"/>
          <w:marTop w:val="0"/>
          <w:marBottom w:val="0"/>
          <w:divBdr>
            <w:top w:val="none" w:sz="0" w:space="0" w:color="auto"/>
            <w:left w:val="none" w:sz="0" w:space="0" w:color="auto"/>
            <w:bottom w:val="none" w:sz="0" w:space="0" w:color="auto"/>
            <w:right w:val="none" w:sz="0" w:space="0" w:color="auto"/>
          </w:divBdr>
        </w:div>
        <w:div w:id="271858524">
          <w:marLeft w:val="480"/>
          <w:marRight w:val="0"/>
          <w:marTop w:val="0"/>
          <w:marBottom w:val="0"/>
          <w:divBdr>
            <w:top w:val="none" w:sz="0" w:space="0" w:color="auto"/>
            <w:left w:val="none" w:sz="0" w:space="0" w:color="auto"/>
            <w:bottom w:val="none" w:sz="0" w:space="0" w:color="auto"/>
            <w:right w:val="none" w:sz="0" w:space="0" w:color="auto"/>
          </w:divBdr>
        </w:div>
        <w:div w:id="1195582329">
          <w:marLeft w:val="480"/>
          <w:marRight w:val="0"/>
          <w:marTop w:val="0"/>
          <w:marBottom w:val="0"/>
          <w:divBdr>
            <w:top w:val="none" w:sz="0" w:space="0" w:color="auto"/>
            <w:left w:val="none" w:sz="0" w:space="0" w:color="auto"/>
            <w:bottom w:val="none" w:sz="0" w:space="0" w:color="auto"/>
            <w:right w:val="none" w:sz="0" w:space="0" w:color="auto"/>
          </w:divBdr>
        </w:div>
        <w:div w:id="1962957188">
          <w:marLeft w:val="480"/>
          <w:marRight w:val="0"/>
          <w:marTop w:val="0"/>
          <w:marBottom w:val="0"/>
          <w:divBdr>
            <w:top w:val="none" w:sz="0" w:space="0" w:color="auto"/>
            <w:left w:val="none" w:sz="0" w:space="0" w:color="auto"/>
            <w:bottom w:val="none" w:sz="0" w:space="0" w:color="auto"/>
            <w:right w:val="none" w:sz="0" w:space="0" w:color="auto"/>
          </w:divBdr>
        </w:div>
        <w:div w:id="1225720668">
          <w:marLeft w:val="480"/>
          <w:marRight w:val="0"/>
          <w:marTop w:val="0"/>
          <w:marBottom w:val="0"/>
          <w:divBdr>
            <w:top w:val="none" w:sz="0" w:space="0" w:color="auto"/>
            <w:left w:val="none" w:sz="0" w:space="0" w:color="auto"/>
            <w:bottom w:val="none" w:sz="0" w:space="0" w:color="auto"/>
            <w:right w:val="none" w:sz="0" w:space="0" w:color="auto"/>
          </w:divBdr>
        </w:div>
        <w:div w:id="1945305994">
          <w:marLeft w:val="480"/>
          <w:marRight w:val="0"/>
          <w:marTop w:val="0"/>
          <w:marBottom w:val="0"/>
          <w:divBdr>
            <w:top w:val="none" w:sz="0" w:space="0" w:color="auto"/>
            <w:left w:val="none" w:sz="0" w:space="0" w:color="auto"/>
            <w:bottom w:val="none" w:sz="0" w:space="0" w:color="auto"/>
            <w:right w:val="none" w:sz="0" w:space="0" w:color="auto"/>
          </w:divBdr>
        </w:div>
        <w:div w:id="1385788528">
          <w:marLeft w:val="480"/>
          <w:marRight w:val="0"/>
          <w:marTop w:val="0"/>
          <w:marBottom w:val="0"/>
          <w:divBdr>
            <w:top w:val="none" w:sz="0" w:space="0" w:color="auto"/>
            <w:left w:val="none" w:sz="0" w:space="0" w:color="auto"/>
            <w:bottom w:val="none" w:sz="0" w:space="0" w:color="auto"/>
            <w:right w:val="none" w:sz="0" w:space="0" w:color="auto"/>
          </w:divBdr>
        </w:div>
        <w:div w:id="196547038">
          <w:marLeft w:val="480"/>
          <w:marRight w:val="0"/>
          <w:marTop w:val="0"/>
          <w:marBottom w:val="0"/>
          <w:divBdr>
            <w:top w:val="none" w:sz="0" w:space="0" w:color="auto"/>
            <w:left w:val="none" w:sz="0" w:space="0" w:color="auto"/>
            <w:bottom w:val="none" w:sz="0" w:space="0" w:color="auto"/>
            <w:right w:val="none" w:sz="0" w:space="0" w:color="auto"/>
          </w:divBdr>
        </w:div>
        <w:div w:id="77869434">
          <w:marLeft w:val="480"/>
          <w:marRight w:val="0"/>
          <w:marTop w:val="0"/>
          <w:marBottom w:val="0"/>
          <w:divBdr>
            <w:top w:val="none" w:sz="0" w:space="0" w:color="auto"/>
            <w:left w:val="none" w:sz="0" w:space="0" w:color="auto"/>
            <w:bottom w:val="none" w:sz="0" w:space="0" w:color="auto"/>
            <w:right w:val="none" w:sz="0" w:space="0" w:color="auto"/>
          </w:divBdr>
        </w:div>
        <w:div w:id="520781723">
          <w:marLeft w:val="480"/>
          <w:marRight w:val="0"/>
          <w:marTop w:val="0"/>
          <w:marBottom w:val="0"/>
          <w:divBdr>
            <w:top w:val="none" w:sz="0" w:space="0" w:color="auto"/>
            <w:left w:val="none" w:sz="0" w:space="0" w:color="auto"/>
            <w:bottom w:val="none" w:sz="0" w:space="0" w:color="auto"/>
            <w:right w:val="none" w:sz="0" w:space="0" w:color="auto"/>
          </w:divBdr>
        </w:div>
        <w:div w:id="484980842">
          <w:marLeft w:val="480"/>
          <w:marRight w:val="0"/>
          <w:marTop w:val="0"/>
          <w:marBottom w:val="0"/>
          <w:divBdr>
            <w:top w:val="none" w:sz="0" w:space="0" w:color="auto"/>
            <w:left w:val="none" w:sz="0" w:space="0" w:color="auto"/>
            <w:bottom w:val="none" w:sz="0" w:space="0" w:color="auto"/>
            <w:right w:val="none" w:sz="0" w:space="0" w:color="auto"/>
          </w:divBdr>
        </w:div>
        <w:div w:id="1144158862">
          <w:marLeft w:val="480"/>
          <w:marRight w:val="0"/>
          <w:marTop w:val="0"/>
          <w:marBottom w:val="0"/>
          <w:divBdr>
            <w:top w:val="none" w:sz="0" w:space="0" w:color="auto"/>
            <w:left w:val="none" w:sz="0" w:space="0" w:color="auto"/>
            <w:bottom w:val="none" w:sz="0" w:space="0" w:color="auto"/>
            <w:right w:val="none" w:sz="0" w:space="0" w:color="auto"/>
          </w:divBdr>
        </w:div>
        <w:div w:id="1363896725">
          <w:marLeft w:val="480"/>
          <w:marRight w:val="0"/>
          <w:marTop w:val="0"/>
          <w:marBottom w:val="0"/>
          <w:divBdr>
            <w:top w:val="none" w:sz="0" w:space="0" w:color="auto"/>
            <w:left w:val="none" w:sz="0" w:space="0" w:color="auto"/>
            <w:bottom w:val="none" w:sz="0" w:space="0" w:color="auto"/>
            <w:right w:val="none" w:sz="0" w:space="0" w:color="auto"/>
          </w:divBdr>
        </w:div>
        <w:div w:id="308754393">
          <w:marLeft w:val="480"/>
          <w:marRight w:val="0"/>
          <w:marTop w:val="0"/>
          <w:marBottom w:val="0"/>
          <w:divBdr>
            <w:top w:val="none" w:sz="0" w:space="0" w:color="auto"/>
            <w:left w:val="none" w:sz="0" w:space="0" w:color="auto"/>
            <w:bottom w:val="none" w:sz="0" w:space="0" w:color="auto"/>
            <w:right w:val="none" w:sz="0" w:space="0" w:color="auto"/>
          </w:divBdr>
        </w:div>
        <w:div w:id="434255649">
          <w:marLeft w:val="480"/>
          <w:marRight w:val="0"/>
          <w:marTop w:val="0"/>
          <w:marBottom w:val="0"/>
          <w:divBdr>
            <w:top w:val="none" w:sz="0" w:space="0" w:color="auto"/>
            <w:left w:val="none" w:sz="0" w:space="0" w:color="auto"/>
            <w:bottom w:val="none" w:sz="0" w:space="0" w:color="auto"/>
            <w:right w:val="none" w:sz="0" w:space="0" w:color="auto"/>
          </w:divBdr>
        </w:div>
        <w:div w:id="134298026">
          <w:marLeft w:val="480"/>
          <w:marRight w:val="0"/>
          <w:marTop w:val="0"/>
          <w:marBottom w:val="0"/>
          <w:divBdr>
            <w:top w:val="none" w:sz="0" w:space="0" w:color="auto"/>
            <w:left w:val="none" w:sz="0" w:space="0" w:color="auto"/>
            <w:bottom w:val="none" w:sz="0" w:space="0" w:color="auto"/>
            <w:right w:val="none" w:sz="0" w:space="0" w:color="auto"/>
          </w:divBdr>
        </w:div>
        <w:div w:id="942759579">
          <w:marLeft w:val="480"/>
          <w:marRight w:val="0"/>
          <w:marTop w:val="0"/>
          <w:marBottom w:val="0"/>
          <w:divBdr>
            <w:top w:val="none" w:sz="0" w:space="0" w:color="auto"/>
            <w:left w:val="none" w:sz="0" w:space="0" w:color="auto"/>
            <w:bottom w:val="none" w:sz="0" w:space="0" w:color="auto"/>
            <w:right w:val="none" w:sz="0" w:space="0" w:color="auto"/>
          </w:divBdr>
        </w:div>
        <w:div w:id="1965308923">
          <w:marLeft w:val="480"/>
          <w:marRight w:val="0"/>
          <w:marTop w:val="0"/>
          <w:marBottom w:val="0"/>
          <w:divBdr>
            <w:top w:val="none" w:sz="0" w:space="0" w:color="auto"/>
            <w:left w:val="none" w:sz="0" w:space="0" w:color="auto"/>
            <w:bottom w:val="none" w:sz="0" w:space="0" w:color="auto"/>
            <w:right w:val="none" w:sz="0" w:space="0" w:color="auto"/>
          </w:divBdr>
        </w:div>
        <w:div w:id="899289452">
          <w:marLeft w:val="480"/>
          <w:marRight w:val="0"/>
          <w:marTop w:val="0"/>
          <w:marBottom w:val="0"/>
          <w:divBdr>
            <w:top w:val="none" w:sz="0" w:space="0" w:color="auto"/>
            <w:left w:val="none" w:sz="0" w:space="0" w:color="auto"/>
            <w:bottom w:val="none" w:sz="0" w:space="0" w:color="auto"/>
            <w:right w:val="none" w:sz="0" w:space="0" w:color="auto"/>
          </w:divBdr>
        </w:div>
        <w:div w:id="1453094837">
          <w:marLeft w:val="480"/>
          <w:marRight w:val="0"/>
          <w:marTop w:val="0"/>
          <w:marBottom w:val="0"/>
          <w:divBdr>
            <w:top w:val="none" w:sz="0" w:space="0" w:color="auto"/>
            <w:left w:val="none" w:sz="0" w:space="0" w:color="auto"/>
            <w:bottom w:val="none" w:sz="0" w:space="0" w:color="auto"/>
            <w:right w:val="none" w:sz="0" w:space="0" w:color="auto"/>
          </w:divBdr>
        </w:div>
        <w:div w:id="327638028">
          <w:marLeft w:val="480"/>
          <w:marRight w:val="0"/>
          <w:marTop w:val="0"/>
          <w:marBottom w:val="0"/>
          <w:divBdr>
            <w:top w:val="none" w:sz="0" w:space="0" w:color="auto"/>
            <w:left w:val="none" w:sz="0" w:space="0" w:color="auto"/>
            <w:bottom w:val="none" w:sz="0" w:space="0" w:color="auto"/>
            <w:right w:val="none" w:sz="0" w:space="0" w:color="auto"/>
          </w:divBdr>
        </w:div>
        <w:div w:id="1317107623">
          <w:marLeft w:val="480"/>
          <w:marRight w:val="0"/>
          <w:marTop w:val="0"/>
          <w:marBottom w:val="0"/>
          <w:divBdr>
            <w:top w:val="none" w:sz="0" w:space="0" w:color="auto"/>
            <w:left w:val="none" w:sz="0" w:space="0" w:color="auto"/>
            <w:bottom w:val="none" w:sz="0" w:space="0" w:color="auto"/>
            <w:right w:val="none" w:sz="0" w:space="0" w:color="auto"/>
          </w:divBdr>
        </w:div>
        <w:div w:id="1619991672">
          <w:marLeft w:val="480"/>
          <w:marRight w:val="0"/>
          <w:marTop w:val="0"/>
          <w:marBottom w:val="0"/>
          <w:divBdr>
            <w:top w:val="none" w:sz="0" w:space="0" w:color="auto"/>
            <w:left w:val="none" w:sz="0" w:space="0" w:color="auto"/>
            <w:bottom w:val="none" w:sz="0" w:space="0" w:color="auto"/>
            <w:right w:val="none" w:sz="0" w:space="0" w:color="auto"/>
          </w:divBdr>
        </w:div>
        <w:div w:id="647976475">
          <w:marLeft w:val="480"/>
          <w:marRight w:val="0"/>
          <w:marTop w:val="0"/>
          <w:marBottom w:val="0"/>
          <w:divBdr>
            <w:top w:val="none" w:sz="0" w:space="0" w:color="auto"/>
            <w:left w:val="none" w:sz="0" w:space="0" w:color="auto"/>
            <w:bottom w:val="none" w:sz="0" w:space="0" w:color="auto"/>
            <w:right w:val="none" w:sz="0" w:space="0" w:color="auto"/>
          </w:divBdr>
        </w:div>
        <w:div w:id="1621494435">
          <w:marLeft w:val="480"/>
          <w:marRight w:val="0"/>
          <w:marTop w:val="0"/>
          <w:marBottom w:val="0"/>
          <w:divBdr>
            <w:top w:val="none" w:sz="0" w:space="0" w:color="auto"/>
            <w:left w:val="none" w:sz="0" w:space="0" w:color="auto"/>
            <w:bottom w:val="none" w:sz="0" w:space="0" w:color="auto"/>
            <w:right w:val="none" w:sz="0" w:space="0" w:color="auto"/>
          </w:divBdr>
        </w:div>
        <w:div w:id="698512563">
          <w:marLeft w:val="480"/>
          <w:marRight w:val="0"/>
          <w:marTop w:val="0"/>
          <w:marBottom w:val="0"/>
          <w:divBdr>
            <w:top w:val="none" w:sz="0" w:space="0" w:color="auto"/>
            <w:left w:val="none" w:sz="0" w:space="0" w:color="auto"/>
            <w:bottom w:val="none" w:sz="0" w:space="0" w:color="auto"/>
            <w:right w:val="none" w:sz="0" w:space="0" w:color="auto"/>
          </w:divBdr>
        </w:div>
        <w:div w:id="810824235">
          <w:marLeft w:val="480"/>
          <w:marRight w:val="0"/>
          <w:marTop w:val="0"/>
          <w:marBottom w:val="0"/>
          <w:divBdr>
            <w:top w:val="none" w:sz="0" w:space="0" w:color="auto"/>
            <w:left w:val="none" w:sz="0" w:space="0" w:color="auto"/>
            <w:bottom w:val="none" w:sz="0" w:space="0" w:color="auto"/>
            <w:right w:val="none" w:sz="0" w:space="0" w:color="auto"/>
          </w:divBdr>
        </w:div>
        <w:div w:id="1002902058">
          <w:marLeft w:val="480"/>
          <w:marRight w:val="0"/>
          <w:marTop w:val="0"/>
          <w:marBottom w:val="0"/>
          <w:divBdr>
            <w:top w:val="none" w:sz="0" w:space="0" w:color="auto"/>
            <w:left w:val="none" w:sz="0" w:space="0" w:color="auto"/>
            <w:bottom w:val="none" w:sz="0" w:space="0" w:color="auto"/>
            <w:right w:val="none" w:sz="0" w:space="0" w:color="auto"/>
          </w:divBdr>
        </w:div>
        <w:div w:id="1524202171">
          <w:marLeft w:val="480"/>
          <w:marRight w:val="0"/>
          <w:marTop w:val="0"/>
          <w:marBottom w:val="0"/>
          <w:divBdr>
            <w:top w:val="none" w:sz="0" w:space="0" w:color="auto"/>
            <w:left w:val="none" w:sz="0" w:space="0" w:color="auto"/>
            <w:bottom w:val="none" w:sz="0" w:space="0" w:color="auto"/>
            <w:right w:val="none" w:sz="0" w:space="0" w:color="auto"/>
          </w:divBdr>
        </w:div>
        <w:div w:id="2101753813">
          <w:marLeft w:val="480"/>
          <w:marRight w:val="0"/>
          <w:marTop w:val="0"/>
          <w:marBottom w:val="0"/>
          <w:divBdr>
            <w:top w:val="none" w:sz="0" w:space="0" w:color="auto"/>
            <w:left w:val="none" w:sz="0" w:space="0" w:color="auto"/>
            <w:bottom w:val="none" w:sz="0" w:space="0" w:color="auto"/>
            <w:right w:val="none" w:sz="0" w:space="0" w:color="auto"/>
          </w:divBdr>
        </w:div>
        <w:div w:id="1863473110">
          <w:marLeft w:val="480"/>
          <w:marRight w:val="0"/>
          <w:marTop w:val="0"/>
          <w:marBottom w:val="0"/>
          <w:divBdr>
            <w:top w:val="none" w:sz="0" w:space="0" w:color="auto"/>
            <w:left w:val="none" w:sz="0" w:space="0" w:color="auto"/>
            <w:bottom w:val="none" w:sz="0" w:space="0" w:color="auto"/>
            <w:right w:val="none" w:sz="0" w:space="0" w:color="auto"/>
          </w:divBdr>
        </w:div>
        <w:div w:id="1400903008">
          <w:marLeft w:val="480"/>
          <w:marRight w:val="0"/>
          <w:marTop w:val="0"/>
          <w:marBottom w:val="0"/>
          <w:divBdr>
            <w:top w:val="none" w:sz="0" w:space="0" w:color="auto"/>
            <w:left w:val="none" w:sz="0" w:space="0" w:color="auto"/>
            <w:bottom w:val="none" w:sz="0" w:space="0" w:color="auto"/>
            <w:right w:val="none" w:sz="0" w:space="0" w:color="auto"/>
          </w:divBdr>
        </w:div>
        <w:div w:id="292442845">
          <w:marLeft w:val="480"/>
          <w:marRight w:val="0"/>
          <w:marTop w:val="0"/>
          <w:marBottom w:val="0"/>
          <w:divBdr>
            <w:top w:val="none" w:sz="0" w:space="0" w:color="auto"/>
            <w:left w:val="none" w:sz="0" w:space="0" w:color="auto"/>
            <w:bottom w:val="none" w:sz="0" w:space="0" w:color="auto"/>
            <w:right w:val="none" w:sz="0" w:space="0" w:color="auto"/>
          </w:divBdr>
        </w:div>
        <w:div w:id="383213462">
          <w:marLeft w:val="480"/>
          <w:marRight w:val="0"/>
          <w:marTop w:val="0"/>
          <w:marBottom w:val="0"/>
          <w:divBdr>
            <w:top w:val="none" w:sz="0" w:space="0" w:color="auto"/>
            <w:left w:val="none" w:sz="0" w:space="0" w:color="auto"/>
            <w:bottom w:val="none" w:sz="0" w:space="0" w:color="auto"/>
            <w:right w:val="none" w:sz="0" w:space="0" w:color="auto"/>
          </w:divBdr>
        </w:div>
        <w:div w:id="456215822">
          <w:marLeft w:val="480"/>
          <w:marRight w:val="0"/>
          <w:marTop w:val="0"/>
          <w:marBottom w:val="0"/>
          <w:divBdr>
            <w:top w:val="none" w:sz="0" w:space="0" w:color="auto"/>
            <w:left w:val="none" w:sz="0" w:space="0" w:color="auto"/>
            <w:bottom w:val="none" w:sz="0" w:space="0" w:color="auto"/>
            <w:right w:val="none" w:sz="0" w:space="0" w:color="auto"/>
          </w:divBdr>
        </w:div>
        <w:div w:id="521744120">
          <w:marLeft w:val="480"/>
          <w:marRight w:val="0"/>
          <w:marTop w:val="0"/>
          <w:marBottom w:val="0"/>
          <w:divBdr>
            <w:top w:val="none" w:sz="0" w:space="0" w:color="auto"/>
            <w:left w:val="none" w:sz="0" w:space="0" w:color="auto"/>
            <w:bottom w:val="none" w:sz="0" w:space="0" w:color="auto"/>
            <w:right w:val="none" w:sz="0" w:space="0" w:color="auto"/>
          </w:divBdr>
        </w:div>
        <w:div w:id="1768386158">
          <w:marLeft w:val="480"/>
          <w:marRight w:val="0"/>
          <w:marTop w:val="0"/>
          <w:marBottom w:val="0"/>
          <w:divBdr>
            <w:top w:val="none" w:sz="0" w:space="0" w:color="auto"/>
            <w:left w:val="none" w:sz="0" w:space="0" w:color="auto"/>
            <w:bottom w:val="none" w:sz="0" w:space="0" w:color="auto"/>
            <w:right w:val="none" w:sz="0" w:space="0" w:color="auto"/>
          </w:divBdr>
        </w:div>
        <w:div w:id="540634446">
          <w:marLeft w:val="480"/>
          <w:marRight w:val="0"/>
          <w:marTop w:val="0"/>
          <w:marBottom w:val="0"/>
          <w:divBdr>
            <w:top w:val="none" w:sz="0" w:space="0" w:color="auto"/>
            <w:left w:val="none" w:sz="0" w:space="0" w:color="auto"/>
            <w:bottom w:val="none" w:sz="0" w:space="0" w:color="auto"/>
            <w:right w:val="none" w:sz="0" w:space="0" w:color="auto"/>
          </w:divBdr>
        </w:div>
        <w:div w:id="1934435387">
          <w:marLeft w:val="480"/>
          <w:marRight w:val="0"/>
          <w:marTop w:val="0"/>
          <w:marBottom w:val="0"/>
          <w:divBdr>
            <w:top w:val="none" w:sz="0" w:space="0" w:color="auto"/>
            <w:left w:val="none" w:sz="0" w:space="0" w:color="auto"/>
            <w:bottom w:val="none" w:sz="0" w:space="0" w:color="auto"/>
            <w:right w:val="none" w:sz="0" w:space="0" w:color="auto"/>
          </w:divBdr>
        </w:div>
        <w:div w:id="1844083119">
          <w:marLeft w:val="480"/>
          <w:marRight w:val="0"/>
          <w:marTop w:val="0"/>
          <w:marBottom w:val="0"/>
          <w:divBdr>
            <w:top w:val="none" w:sz="0" w:space="0" w:color="auto"/>
            <w:left w:val="none" w:sz="0" w:space="0" w:color="auto"/>
            <w:bottom w:val="none" w:sz="0" w:space="0" w:color="auto"/>
            <w:right w:val="none" w:sz="0" w:space="0" w:color="auto"/>
          </w:divBdr>
        </w:div>
        <w:div w:id="1399815878">
          <w:marLeft w:val="480"/>
          <w:marRight w:val="0"/>
          <w:marTop w:val="0"/>
          <w:marBottom w:val="0"/>
          <w:divBdr>
            <w:top w:val="none" w:sz="0" w:space="0" w:color="auto"/>
            <w:left w:val="none" w:sz="0" w:space="0" w:color="auto"/>
            <w:bottom w:val="none" w:sz="0" w:space="0" w:color="auto"/>
            <w:right w:val="none" w:sz="0" w:space="0" w:color="auto"/>
          </w:divBdr>
        </w:div>
        <w:div w:id="508107303">
          <w:marLeft w:val="480"/>
          <w:marRight w:val="0"/>
          <w:marTop w:val="0"/>
          <w:marBottom w:val="0"/>
          <w:divBdr>
            <w:top w:val="none" w:sz="0" w:space="0" w:color="auto"/>
            <w:left w:val="none" w:sz="0" w:space="0" w:color="auto"/>
            <w:bottom w:val="none" w:sz="0" w:space="0" w:color="auto"/>
            <w:right w:val="none" w:sz="0" w:space="0" w:color="auto"/>
          </w:divBdr>
        </w:div>
        <w:div w:id="1539397209">
          <w:marLeft w:val="480"/>
          <w:marRight w:val="0"/>
          <w:marTop w:val="0"/>
          <w:marBottom w:val="0"/>
          <w:divBdr>
            <w:top w:val="none" w:sz="0" w:space="0" w:color="auto"/>
            <w:left w:val="none" w:sz="0" w:space="0" w:color="auto"/>
            <w:bottom w:val="none" w:sz="0" w:space="0" w:color="auto"/>
            <w:right w:val="none" w:sz="0" w:space="0" w:color="auto"/>
          </w:divBdr>
        </w:div>
        <w:div w:id="1076049840">
          <w:marLeft w:val="480"/>
          <w:marRight w:val="0"/>
          <w:marTop w:val="0"/>
          <w:marBottom w:val="0"/>
          <w:divBdr>
            <w:top w:val="none" w:sz="0" w:space="0" w:color="auto"/>
            <w:left w:val="none" w:sz="0" w:space="0" w:color="auto"/>
            <w:bottom w:val="none" w:sz="0" w:space="0" w:color="auto"/>
            <w:right w:val="none" w:sz="0" w:space="0" w:color="auto"/>
          </w:divBdr>
        </w:div>
        <w:div w:id="1881474689">
          <w:marLeft w:val="480"/>
          <w:marRight w:val="0"/>
          <w:marTop w:val="0"/>
          <w:marBottom w:val="0"/>
          <w:divBdr>
            <w:top w:val="none" w:sz="0" w:space="0" w:color="auto"/>
            <w:left w:val="none" w:sz="0" w:space="0" w:color="auto"/>
            <w:bottom w:val="none" w:sz="0" w:space="0" w:color="auto"/>
            <w:right w:val="none" w:sz="0" w:space="0" w:color="auto"/>
          </w:divBdr>
        </w:div>
        <w:div w:id="287467831">
          <w:marLeft w:val="480"/>
          <w:marRight w:val="0"/>
          <w:marTop w:val="0"/>
          <w:marBottom w:val="0"/>
          <w:divBdr>
            <w:top w:val="none" w:sz="0" w:space="0" w:color="auto"/>
            <w:left w:val="none" w:sz="0" w:space="0" w:color="auto"/>
            <w:bottom w:val="none" w:sz="0" w:space="0" w:color="auto"/>
            <w:right w:val="none" w:sz="0" w:space="0" w:color="auto"/>
          </w:divBdr>
        </w:div>
        <w:div w:id="239215833">
          <w:marLeft w:val="480"/>
          <w:marRight w:val="0"/>
          <w:marTop w:val="0"/>
          <w:marBottom w:val="0"/>
          <w:divBdr>
            <w:top w:val="none" w:sz="0" w:space="0" w:color="auto"/>
            <w:left w:val="none" w:sz="0" w:space="0" w:color="auto"/>
            <w:bottom w:val="none" w:sz="0" w:space="0" w:color="auto"/>
            <w:right w:val="none" w:sz="0" w:space="0" w:color="auto"/>
          </w:divBdr>
        </w:div>
        <w:div w:id="623660786">
          <w:marLeft w:val="480"/>
          <w:marRight w:val="0"/>
          <w:marTop w:val="0"/>
          <w:marBottom w:val="0"/>
          <w:divBdr>
            <w:top w:val="none" w:sz="0" w:space="0" w:color="auto"/>
            <w:left w:val="none" w:sz="0" w:space="0" w:color="auto"/>
            <w:bottom w:val="none" w:sz="0" w:space="0" w:color="auto"/>
            <w:right w:val="none" w:sz="0" w:space="0" w:color="auto"/>
          </w:divBdr>
        </w:div>
        <w:div w:id="908274834">
          <w:marLeft w:val="480"/>
          <w:marRight w:val="0"/>
          <w:marTop w:val="0"/>
          <w:marBottom w:val="0"/>
          <w:divBdr>
            <w:top w:val="none" w:sz="0" w:space="0" w:color="auto"/>
            <w:left w:val="none" w:sz="0" w:space="0" w:color="auto"/>
            <w:bottom w:val="none" w:sz="0" w:space="0" w:color="auto"/>
            <w:right w:val="none" w:sz="0" w:space="0" w:color="auto"/>
          </w:divBdr>
        </w:div>
        <w:div w:id="1653408868">
          <w:marLeft w:val="480"/>
          <w:marRight w:val="0"/>
          <w:marTop w:val="0"/>
          <w:marBottom w:val="0"/>
          <w:divBdr>
            <w:top w:val="none" w:sz="0" w:space="0" w:color="auto"/>
            <w:left w:val="none" w:sz="0" w:space="0" w:color="auto"/>
            <w:bottom w:val="none" w:sz="0" w:space="0" w:color="auto"/>
            <w:right w:val="none" w:sz="0" w:space="0" w:color="auto"/>
          </w:divBdr>
        </w:div>
        <w:div w:id="1969050587">
          <w:marLeft w:val="480"/>
          <w:marRight w:val="0"/>
          <w:marTop w:val="0"/>
          <w:marBottom w:val="0"/>
          <w:divBdr>
            <w:top w:val="none" w:sz="0" w:space="0" w:color="auto"/>
            <w:left w:val="none" w:sz="0" w:space="0" w:color="auto"/>
            <w:bottom w:val="none" w:sz="0" w:space="0" w:color="auto"/>
            <w:right w:val="none" w:sz="0" w:space="0" w:color="auto"/>
          </w:divBdr>
        </w:div>
        <w:div w:id="703673090">
          <w:marLeft w:val="480"/>
          <w:marRight w:val="0"/>
          <w:marTop w:val="0"/>
          <w:marBottom w:val="0"/>
          <w:divBdr>
            <w:top w:val="none" w:sz="0" w:space="0" w:color="auto"/>
            <w:left w:val="none" w:sz="0" w:space="0" w:color="auto"/>
            <w:bottom w:val="none" w:sz="0" w:space="0" w:color="auto"/>
            <w:right w:val="none" w:sz="0" w:space="0" w:color="auto"/>
          </w:divBdr>
        </w:div>
        <w:div w:id="1945071203">
          <w:marLeft w:val="480"/>
          <w:marRight w:val="0"/>
          <w:marTop w:val="0"/>
          <w:marBottom w:val="0"/>
          <w:divBdr>
            <w:top w:val="none" w:sz="0" w:space="0" w:color="auto"/>
            <w:left w:val="none" w:sz="0" w:space="0" w:color="auto"/>
            <w:bottom w:val="none" w:sz="0" w:space="0" w:color="auto"/>
            <w:right w:val="none" w:sz="0" w:space="0" w:color="auto"/>
          </w:divBdr>
        </w:div>
        <w:div w:id="1967352768">
          <w:marLeft w:val="480"/>
          <w:marRight w:val="0"/>
          <w:marTop w:val="0"/>
          <w:marBottom w:val="0"/>
          <w:divBdr>
            <w:top w:val="none" w:sz="0" w:space="0" w:color="auto"/>
            <w:left w:val="none" w:sz="0" w:space="0" w:color="auto"/>
            <w:bottom w:val="none" w:sz="0" w:space="0" w:color="auto"/>
            <w:right w:val="none" w:sz="0" w:space="0" w:color="auto"/>
          </w:divBdr>
        </w:div>
        <w:div w:id="1255480316">
          <w:marLeft w:val="480"/>
          <w:marRight w:val="0"/>
          <w:marTop w:val="0"/>
          <w:marBottom w:val="0"/>
          <w:divBdr>
            <w:top w:val="none" w:sz="0" w:space="0" w:color="auto"/>
            <w:left w:val="none" w:sz="0" w:space="0" w:color="auto"/>
            <w:bottom w:val="none" w:sz="0" w:space="0" w:color="auto"/>
            <w:right w:val="none" w:sz="0" w:space="0" w:color="auto"/>
          </w:divBdr>
        </w:div>
        <w:div w:id="496577135">
          <w:marLeft w:val="480"/>
          <w:marRight w:val="0"/>
          <w:marTop w:val="0"/>
          <w:marBottom w:val="0"/>
          <w:divBdr>
            <w:top w:val="none" w:sz="0" w:space="0" w:color="auto"/>
            <w:left w:val="none" w:sz="0" w:space="0" w:color="auto"/>
            <w:bottom w:val="none" w:sz="0" w:space="0" w:color="auto"/>
            <w:right w:val="none" w:sz="0" w:space="0" w:color="auto"/>
          </w:divBdr>
        </w:div>
        <w:div w:id="2007512953">
          <w:marLeft w:val="480"/>
          <w:marRight w:val="0"/>
          <w:marTop w:val="0"/>
          <w:marBottom w:val="0"/>
          <w:divBdr>
            <w:top w:val="none" w:sz="0" w:space="0" w:color="auto"/>
            <w:left w:val="none" w:sz="0" w:space="0" w:color="auto"/>
            <w:bottom w:val="none" w:sz="0" w:space="0" w:color="auto"/>
            <w:right w:val="none" w:sz="0" w:space="0" w:color="auto"/>
          </w:divBdr>
        </w:div>
        <w:div w:id="1066757611">
          <w:marLeft w:val="480"/>
          <w:marRight w:val="0"/>
          <w:marTop w:val="0"/>
          <w:marBottom w:val="0"/>
          <w:divBdr>
            <w:top w:val="none" w:sz="0" w:space="0" w:color="auto"/>
            <w:left w:val="none" w:sz="0" w:space="0" w:color="auto"/>
            <w:bottom w:val="none" w:sz="0" w:space="0" w:color="auto"/>
            <w:right w:val="none" w:sz="0" w:space="0" w:color="auto"/>
          </w:divBdr>
        </w:div>
        <w:div w:id="79452742">
          <w:marLeft w:val="480"/>
          <w:marRight w:val="0"/>
          <w:marTop w:val="0"/>
          <w:marBottom w:val="0"/>
          <w:divBdr>
            <w:top w:val="none" w:sz="0" w:space="0" w:color="auto"/>
            <w:left w:val="none" w:sz="0" w:space="0" w:color="auto"/>
            <w:bottom w:val="none" w:sz="0" w:space="0" w:color="auto"/>
            <w:right w:val="none" w:sz="0" w:space="0" w:color="auto"/>
          </w:divBdr>
        </w:div>
        <w:div w:id="1585530402">
          <w:marLeft w:val="480"/>
          <w:marRight w:val="0"/>
          <w:marTop w:val="0"/>
          <w:marBottom w:val="0"/>
          <w:divBdr>
            <w:top w:val="none" w:sz="0" w:space="0" w:color="auto"/>
            <w:left w:val="none" w:sz="0" w:space="0" w:color="auto"/>
            <w:bottom w:val="none" w:sz="0" w:space="0" w:color="auto"/>
            <w:right w:val="none" w:sz="0" w:space="0" w:color="auto"/>
          </w:divBdr>
        </w:div>
        <w:div w:id="474421052">
          <w:marLeft w:val="480"/>
          <w:marRight w:val="0"/>
          <w:marTop w:val="0"/>
          <w:marBottom w:val="0"/>
          <w:divBdr>
            <w:top w:val="none" w:sz="0" w:space="0" w:color="auto"/>
            <w:left w:val="none" w:sz="0" w:space="0" w:color="auto"/>
            <w:bottom w:val="none" w:sz="0" w:space="0" w:color="auto"/>
            <w:right w:val="none" w:sz="0" w:space="0" w:color="auto"/>
          </w:divBdr>
        </w:div>
        <w:div w:id="1780449097">
          <w:marLeft w:val="480"/>
          <w:marRight w:val="0"/>
          <w:marTop w:val="0"/>
          <w:marBottom w:val="0"/>
          <w:divBdr>
            <w:top w:val="none" w:sz="0" w:space="0" w:color="auto"/>
            <w:left w:val="none" w:sz="0" w:space="0" w:color="auto"/>
            <w:bottom w:val="none" w:sz="0" w:space="0" w:color="auto"/>
            <w:right w:val="none" w:sz="0" w:space="0" w:color="auto"/>
          </w:divBdr>
        </w:div>
        <w:div w:id="1407417134">
          <w:marLeft w:val="480"/>
          <w:marRight w:val="0"/>
          <w:marTop w:val="0"/>
          <w:marBottom w:val="0"/>
          <w:divBdr>
            <w:top w:val="none" w:sz="0" w:space="0" w:color="auto"/>
            <w:left w:val="none" w:sz="0" w:space="0" w:color="auto"/>
            <w:bottom w:val="none" w:sz="0" w:space="0" w:color="auto"/>
            <w:right w:val="none" w:sz="0" w:space="0" w:color="auto"/>
          </w:divBdr>
        </w:div>
        <w:div w:id="1386682121">
          <w:marLeft w:val="480"/>
          <w:marRight w:val="0"/>
          <w:marTop w:val="0"/>
          <w:marBottom w:val="0"/>
          <w:divBdr>
            <w:top w:val="none" w:sz="0" w:space="0" w:color="auto"/>
            <w:left w:val="none" w:sz="0" w:space="0" w:color="auto"/>
            <w:bottom w:val="none" w:sz="0" w:space="0" w:color="auto"/>
            <w:right w:val="none" w:sz="0" w:space="0" w:color="auto"/>
          </w:divBdr>
        </w:div>
        <w:div w:id="1230768356">
          <w:marLeft w:val="480"/>
          <w:marRight w:val="0"/>
          <w:marTop w:val="0"/>
          <w:marBottom w:val="0"/>
          <w:divBdr>
            <w:top w:val="none" w:sz="0" w:space="0" w:color="auto"/>
            <w:left w:val="none" w:sz="0" w:space="0" w:color="auto"/>
            <w:bottom w:val="none" w:sz="0" w:space="0" w:color="auto"/>
            <w:right w:val="none" w:sz="0" w:space="0" w:color="auto"/>
          </w:divBdr>
        </w:div>
        <w:div w:id="250479807">
          <w:marLeft w:val="480"/>
          <w:marRight w:val="0"/>
          <w:marTop w:val="0"/>
          <w:marBottom w:val="0"/>
          <w:divBdr>
            <w:top w:val="none" w:sz="0" w:space="0" w:color="auto"/>
            <w:left w:val="none" w:sz="0" w:space="0" w:color="auto"/>
            <w:bottom w:val="none" w:sz="0" w:space="0" w:color="auto"/>
            <w:right w:val="none" w:sz="0" w:space="0" w:color="auto"/>
          </w:divBdr>
        </w:div>
        <w:div w:id="581911335">
          <w:marLeft w:val="480"/>
          <w:marRight w:val="0"/>
          <w:marTop w:val="0"/>
          <w:marBottom w:val="0"/>
          <w:divBdr>
            <w:top w:val="none" w:sz="0" w:space="0" w:color="auto"/>
            <w:left w:val="none" w:sz="0" w:space="0" w:color="auto"/>
            <w:bottom w:val="none" w:sz="0" w:space="0" w:color="auto"/>
            <w:right w:val="none" w:sz="0" w:space="0" w:color="auto"/>
          </w:divBdr>
        </w:div>
        <w:div w:id="1138523858">
          <w:marLeft w:val="480"/>
          <w:marRight w:val="0"/>
          <w:marTop w:val="0"/>
          <w:marBottom w:val="0"/>
          <w:divBdr>
            <w:top w:val="none" w:sz="0" w:space="0" w:color="auto"/>
            <w:left w:val="none" w:sz="0" w:space="0" w:color="auto"/>
            <w:bottom w:val="none" w:sz="0" w:space="0" w:color="auto"/>
            <w:right w:val="none" w:sz="0" w:space="0" w:color="auto"/>
          </w:divBdr>
        </w:div>
        <w:div w:id="2123188066">
          <w:marLeft w:val="480"/>
          <w:marRight w:val="0"/>
          <w:marTop w:val="0"/>
          <w:marBottom w:val="0"/>
          <w:divBdr>
            <w:top w:val="none" w:sz="0" w:space="0" w:color="auto"/>
            <w:left w:val="none" w:sz="0" w:space="0" w:color="auto"/>
            <w:bottom w:val="none" w:sz="0" w:space="0" w:color="auto"/>
            <w:right w:val="none" w:sz="0" w:space="0" w:color="auto"/>
          </w:divBdr>
        </w:div>
        <w:div w:id="233127499">
          <w:marLeft w:val="480"/>
          <w:marRight w:val="0"/>
          <w:marTop w:val="0"/>
          <w:marBottom w:val="0"/>
          <w:divBdr>
            <w:top w:val="none" w:sz="0" w:space="0" w:color="auto"/>
            <w:left w:val="none" w:sz="0" w:space="0" w:color="auto"/>
            <w:bottom w:val="none" w:sz="0" w:space="0" w:color="auto"/>
            <w:right w:val="none" w:sz="0" w:space="0" w:color="auto"/>
          </w:divBdr>
        </w:div>
        <w:div w:id="1461341077">
          <w:marLeft w:val="480"/>
          <w:marRight w:val="0"/>
          <w:marTop w:val="0"/>
          <w:marBottom w:val="0"/>
          <w:divBdr>
            <w:top w:val="none" w:sz="0" w:space="0" w:color="auto"/>
            <w:left w:val="none" w:sz="0" w:space="0" w:color="auto"/>
            <w:bottom w:val="none" w:sz="0" w:space="0" w:color="auto"/>
            <w:right w:val="none" w:sz="0" w:space="0" w:color="auto"/>
          </w:divBdr>
        </w:div>
        <w:div w:id="763721249">
          <w:marLeft w:val="480"/>
          <w:marRight w:val="0"/>
          <w:marTop w:val="0"/>
          <w:marBottom w:val="0"/>
          <w:divBdr>
            <w:top w:val="none" w:sz="0" w:space="0" w:color="auto"/>
            <w:left w:val="none" w:sz="0" w:space="0" w:color="auto"/>
            <w:bottom w:val="none" w:sz="0" w:space="0" w:color="auto"/>
            <w:right w:val="none" w:sz="0" w:space="0" w:color="auto"/>
          </w:divBdr>
        </w:div>
        <w:div w:id="2064062494">
          <w:marLeft w:val="480"/>
          <w:marRight w:val="0"/>
          <w:marTop w:val="0"/>
          <w:marBottom w:val="0"/>
          <w:divBdr>
            <w:top w:val="none" w:sz="0" w:space="0" w:color="auto"/>
            <w:left w:val="none" w:sz="0" w:space="0" w:color="auto"/>
            <w:bottom w:val="none" w:sz="0" w:space="0" w:color="auto"/>
            <w:right w:val="none" w:sz="0" w:space="0" w:color="auto"/>
          </w:divBdr>
        </w:div>
        <w:div w:id="1321037898">
          <w:marLeft w:val="480"/>
          <w:marRight w:val="0"/>
          <w:marTop w:val="0"/>
          <w:marBottom w:val="0"/>
          <w:divBdr>
            <w:top w:val="none" w:sz="0" w:space="0" w:color="auto"/>
            <w:left w:val="none" w:sz="0" w:space="0" w:color="auto"/>
            <w:bottom w:val="none" w:sz="0" w:space="0" w:color="auto"/>
            <w:right w:val="none" w:sz="0" w:space="0" w:color="auto"/>
          </w:divBdr>
        </w:div>
        <w:div w:id="1723678060">
          <w:marLeft w:val="480"/>
          <w:marRight w:val="0"/>
          <w:marTop w:val="0"/>
          <w:marBottom w:val="0"/>
          <w:divBdr>
            <w:top w:val="none" w:sz="0" w:space="0" w:color="auto"/>
            <w:left w:val="none" w:sz="0" w:space="0" w:color="auto"/>
            <w:bottom w:val="none" w:sz="0" w:space="0" w:color="auto"/>
            <w:right w:val="none" w:sz="0" w:space="0" w:color="auto"/>
          </w:divBdr>
        </w:div>
        <w:div w:id="2051568836">
          <w:marLeft w:val="480"/>
          <w:marRight w:val="0"/>
          <w:marTop w:val="0"/>
          <w:marBottom w:val="0"/>
          <w:divBdr>
            <w:top w:val="none" w:sz="0" w:space="0" w:color="auto"/>
            <w:left w:val="none" w:sz="0" w:space="0" w:color="auto"/>
            <w:bottom w:val="none" w:sz="0" w:space="0" w:color="auto"/>
            <w:right w:val="none" w:sz="0" w:space="0" w:color="auto"/>
          </w:divBdr>
        </w:div>
        <w:div w:id="643124686">
          <w:marLeft w:val="480"/>
          <w:marRight w:val="0"/>
          <w:marTop w:val="0"/>
          <w:marBottom w:val="0"/>
          <w:divBdr>
            <w:top w:val="none" w:sz="0" w:space="0" w:color="auto"/>
            <w:left w:val="none" w:sz="0" w:space="0" w:color="auto"/>
            <w:bottom w:val="none" w:sz="0" w:space="0" w:color="auto"/>
            <w:right w:val="none" w:sz="0" w:space="0" w:color="auto"/>
          </w:divBdr>
        </w:div>
        <w:div w:id="1741362276">
          <w:marLeft w:val="480"/>
          <w:marRight w:val="0"/>
          <w:marTop w:val="0"/>
          <w:marBottom w:val="0"/>
          <w:divBdr>
            <w:top w:val="none" w:sz="0" w:space="0" w:color="auto"/>
            <w:left w:val="none" w:sz="0" w:space="0" w:color="auto"/>
            <w:bottom w:val="none" w:sz="0" w:space="0" w:color="auto"/>
            <w:right w:val="none" w:sz="0" w:space="0" w:color="auto"/>
          </w:divBdr>
        </w:div>
        <w:div w:id="1055663187">
          <w:marLeft w:val="480"/>
          <w:marRight w:val="0"/>
          <w:marTop w:val="0"/>
          <w:marBottom w:val="0"/>
          <w:divBdr>
            <w:top w:val="none" w:sz="0" w:space="0" w:color="auto"/>
            <w:left w:val="none" w:sz="0" w:space="0" w:color="auto"/>
            <w:bottom w:val="none" w:sz="0" w:space="0" w:color="auto"/>
            <w:right w:val="none" w:sz="0" w:space="0" w:color="auto"/>
          </w:divBdr>
        </w:div>
        <w:div w:id="475076519">
          <w:marLeft w:val="480"/>
          <w:marRight w:val="0"/>
          <w:marTop w:val="0"/>
          <w:marBottom w:val="0"/>
          <w:divBdr>
            <w:top w:val="none" w:sz="0" w:space="0" w:color="auto"/>
            <w:left w:val="none" w:sz="0" w:space="0" w:color="auto"/>
            <w:bottom w:val="none" w:sz="0" w:space="0" w:color="auto"/>
            <w:right w:val="none" w:sz="0" w:space="0" w:color="auto"/>
          </w:divBdr>
        </w:div>
        <w:div w:id="2070420161">
          <w:marLeft w:val="480"/>
          <w:marRight w:val="0"/>
          <w:marTop w:val="0"/>
          <w:marBottom w:val="0"/>
          <w:divBdr>
            <w:top w:val="none" w:sz="0" w:space="0" w:color="auto"/>
            <w:left w:val="none" w:sz="0" w:space="0" w:color="auto"/>
            <w:bottom w:val="none" w:sz="0" w:space="0" w:color="auto"/>
            <w:right w:val="none" w:sz="0" w:space="0" w:color="auto"/>
          </w:divBdr>
        </w:div>
        <w:div w:id="1724715640">
          <w:marLeft w:val="480"/>
          <w:marRight w:val="0"/>
          <w:marTop w:val="0"/>
          <w:marBottom w:val="0"/>
          <w:divBdr>
            <w:top w:val="none" w:sz="0" w:space="0" w:color="auto"/>
            <w:left w:val="none" w:sz="0" w:space="0" w:color="auto"/>
            <w:bottom w:val="none" w:sz="0" w:space="0" w:color="auto"/>
            <w:right w:val="none" w:sz="0" w:space="0" w:color="auto"/>
          </w:divBdr>
        </w:div>
        <w:div w:id="267586608">
          <w:marLeft w:val="480"/>
          <w:marRight w:val="0"/>
          <w:marTop w:val="0"/>
          <w:marBottom w:val="0"/>
          <w:divBdr>
            <w:top w:val="none" w:sz="0" w:space="0" w:color="auto"/>
            <w:left w:val="none" w:sz="0" w:space="0" w:color="auto"/>
            <w:bottom w:val="none" w:sz="0" w:space="0" w:color="auto"/>
            <w:right w:val="none" w:sz="0" w:space="0" w:color="auto"/>
          </w:divBdr>
        </w:div>
        <w:div w:id="436875333">
          <w:marLeft w:val="480"/>
          <w:marRight w:val="0"/>
          <w:marTop w:val="0"/>
          <w:marBottom w:val="0"/>
          <w:divBdr>
            <w:top w:val="none" w:sz="0" w:space="0" w:color="auto"/>
            <w:left w:val="none" w:sz="0" w:space="0" w:color="auto"/>
            <w:bottom w:val="none" w:sz="0" w:space="0" w:color="auto"/>
            <w:right w:val="none" w:sz="0" w:space="0" w:color="auto"/>
          </w:divBdr>
        </w:div>
        <w:div w:id="1786659744">
          <w:marLeft w:val="480"/>
          <w:marRight w:val="0"/>
          <w:marTop w:val="0"/>
          <w:marBottom w:val="0"/>
          <w:divBdr>
            <w:top w:val="none" w:sz="0" w:space="0" w:color="auto"/>
            <w:left w:val="none" w:sz="0" w:space="0" w:color="auto"/>
            <w:bottom w:val="none" w:sz="0" w:space="0" w:color="auto"/>
            <w:right w:val="none" w:sz="0" w:space="0" w:color="auto"/>
          </w:divBdr>
        </w:div>
        <w:div w:id="2125928515">
          <w:marLeft w:val="480"/>
          <w:marRight w:val="0"/>
          <w:marTop w:val="0"/>
          <w:marBottom w:val="0"/>
          <w:divBdr>
            <w:top w:val="none" w:sz="0" w:space="0" w:color="auto"/>
            <w:left w:val="none" w:sz="0" w:space="0" w:color="auto"/>
            <w:bottom w:val="none" w:sz="0" w:space="0" w:color="auto"/>
            <w:right w:val="none" w:sz="0" w:space="0" w:color="auto"/>
          </w:divBdr>
        </w:div>
        <w:div w:id="1519738488">
          <w:marLeft w:val="480"/>
          <w:marRight w:val="0"/>
          <w:marTop w:val="0"/>
          <w:marBottom w:val="0"/>
          <w:divBdr>
            <w:top w:val="none" w:sz="0" w:space="0" w:color="auto"/>
            <w:left w:val="none" w:sz="0" w:space="0" w:color="auto"/>
            <w:bottom w:val="none" w:sz="0" w:space="0" w:color="auto"/>
            <w:right w:val="none" w:sz="0" w:space="0" w:color="auto"/>
          </w:divBdr>
        </w:div>
        <w:div w:id="918365222">
          <w:marLeft w:val="480"/>
          <w:marRight w:val="0"/>
          <w:marTop w:val="0"/>
          <w:marBottom w:val="0"/>
          <w:divBdr>
            <w:top w:val="none" w:sz="0" w:space="0" w:color="auto"/>
            <w:left w:val="none" w:sz="0" w:space="0" w:color="auto"/>
            <w:bottom w:val="none" w:sz="0" w:space="0" w:color="auto"/>
            <w:right w:val="none" w:sz="0" w:space="0" w:color="auto"/>
          </w:divBdr>
        </w:div>
        <w:div w:id="1604532713">
          <w:marLeft w:val="480"/>
          <w:marRight w:val="0"/>
          <w:marTop w:val="0"/>
          <w:marBottom w:val="0"/>
          <w:divBdr>
            <w:top w:val="none" w:sz="0" w:space="0" w:color="auto"/>
            <w:left w:val="none" w:sz="0" w:space="0" w:color="auto"/>
            <w:bottom w:val="none" w:sz="0" w:space="0" w:color="auto"/>
            <w:right w:val="none" w:sz="0" w:space="0" w:color="auto"/>
          </w:divBdr>
        </w:div>
        <w:div w:id="678965203">
          <w:marLeft w:val="480"/>
          <w:marRight w:val="0"/>
          <w:marTop w:val="0"/>
          <w:marBottom w:val="0"/>
          <w:divBdr>
            <w:top w:val="none" w:sz="0" w:space="0" w:color="auto"/>
            <w:left w:val="none" w:sz="0" w:space="0" w:color="auto"/>
            <w:bottom w:val="none" w:sz="0" w:space="0" w:color="auto"/>
            <w:right w:val="none" w:sz="0" w:space="0" w:color="auto"/>
          </w:divBdr>
        </w:div>
        <w:div w:id="1019164537">
          <w:marLeft w:val="480"/>
          <w:marRight w:val="0"/>
          <w:marTop w:val="0"/>
          <w:marBottom w:val="0"/>
          <w:divBdr>
            <w:top w:val="none" w:sz="0" w:space="0" w:color="auto"/>
            <w:left w:val="none" w:sz="0" w:space="0" w:color="auto"/>
            <w:bottom w:val="none" w:sz="0" w:space="0" w:color="auto"/>
            <w:right w:val="none" w:sz="0" w:space="0" w:color="auto"/>
          </w:divBdr>
        </w:div>
        <w:div w:id="1002465470">
          <w:marLeft w:val="480"/>
          <w:marRight w:val="0"/>
          <w:marTop w:val="0"/>
          <w:marBottom w:val="0"/>
          <w:divBdr>
            <w:top w:val="none" w:sz="0" w:space="0" w:color="auto"/>
            <w:left w:val="none" w:sz="0" w:space="0" w:color="auto"/>
            <w:bottom w:val="none" w:sz="0" w:space="0" w:color="auto"/>
            <w:right w:val="none" w:sz="0" w:space="0" w:color="auto"/>
          </w:divBdr>
        </w:div>
        <w:div w:id="2019113160">
          <w:marLeft w:val="480"/>
          <w:marRight w:val="0"/>
          <w:marTop w:val="0"/>
          <w:marBottom w:val="0"/>
          <w:divBdr>
            <w:top w:val="none" w:sz="0" w:space="0" w:color="auto"/>
            <w:left w:val="none" w:sz="0" w:space="0" w:color="auto"/>
            <w:bottom w:val="none" w:sz="0" w:space="0" w:color="auto"/>
            <w:right w:val="none" w:sz="0" w:space="0" w:color="auto"/>
          </w:divBdr>
        </w:div>
        <w:div w:id="1952586151">
          <w:marLeft w:val="480"/>
          <w:marRight w:val="0"/>
          <w:marTop w:val="0"/>
          <w:marBottom w:val="0"/>
          <w:divBdr>
            <w:top w:val="none" w:sz="0" w:space="0" w:color="auto"/>
            <w:left w:val="none" w:sz="0" w:space="0" w:color="auto"/>
            <w:bottom w:val="none" w:sz="0" w:space="0" w:color="auto"/>
            <w:right w:val="none" w:sz="0" w:space="0" w:color="auto"/>
          </w:divBdr>
        </w:div>
        <w:div w:id="430665328">
          <w:marLeft w:val="480"/>
          <w:marRight w:val="0"/>
          <w:marTop w:val="0"/>
          <w:marBottom w:val="0"/>
          <w:divBdr>
            <w:top w:val="none" w:sz="0" w:space="0" w:color="auto"/>
            <w:left w:val="none" w:sz="0" w:space="0" w:color="auto"/>
            <w:bottom w:val="none" w:sz="0" w:space="0" w:color="auto"/>
            <w:right w:val="none" w:sz="0" w:space="0" w:color="auto"/>
          </w:divBdr>
        </w:div>
        <w:div w:id="1491629215">
          <w:marLeft w:val="480"/>
          <w:marRight w:val="0"/>
          <w:marTop w:val="0"/>
          <w:marBottom w:val="0"/>
          <w:divBdr>
            <w:top w:val="none" w:sz="0" w:space="0" w:color="auto"/>
            <w:left w:val="none" w:sz="0" w:space="0" w:color="auto"/>
            <w:bottom w:val="none" w:sz="0" w:space="0" w:color="auto"/>
            <w:right w:val="none" w:sz="0" w:space="0" w:color="auto"/>
          </w:divBdr>
        </w:div>
        <w:div w:id="433015240">
          <w:marLeft w:val="480"/>
          <w:marRight w:val="0"/>
          <w:marTop w:val="0"/>
          <w:marBottom w:val="0"/>
          <w:divBdr>
            <w:top w:val="none" w:sz="0" w:space="0" w:color="auto"/>
            <w:left w:val="none" w:sz="0" w:space="0" w:color="auto"/>
            <w:bottom w:val="none" w:sz="0" w:space="0" w:color="auto"/>
            <w:right w:val="none" w:sz="0" w:space="0" w:color="auto"/>
          </w:divBdr>
        </w:div>
        <w:div w:id="290017325">
          <w:marLeft w:val="480"/>
          <w:marRight w:val="0"/>
          <w:marTop w:val="0"/>
          <w:marBottom w:val="0"/>
          <w:divBdr>
            <w:top w:val="none" w:sz="0" w:space="0" w:color="auto"/>
            <w:left w:val="none" w:sz="0" w:space="0" w:color="auto"/>
            <w:bottom w:val="none" w:sz="0" w:space="0" w:color="auto"/>
            <w:right w:val="none" w:sz="0" w:space="0" w:color="auto"/>
          </w:divBdr>
        </w:div>
        <w:div w:id="1811288877">
          <w:marLeft w:val="480"/>
          <w:marRight w:val="0"/>
          <w:marTop w:val="0"/>
          <w:marBottom w:val="0"/>
          <w:divBdr>
            <w:top w:val="none" w:sz="0" w:space="0" w:color="auto"/>
            <w:left w:val="none" w:sz="0" w:space="0" w:color="auto"/>
            <w:bottom w:val="none" w:sz="0" w:space="0" w:color="auto"/>
            <w:right w:val="none" w:sz="0" w:space="0" w:color="auto"/>
          </w:divBdr>
        </w:div>
        <w:div w:id="788476580">
          <w:marLeft w:val="480"/>
          <w:marRight w:val="0"/>
          <w:marTop w:val="0"/>
          <w:marBottom w:val="0"/>
          <w:divBdr>
            <w:top w:val="none" w:sz="0" w:space="0" w:color="auto"/>
            <w:left w:val="none" w:sz="0" w:space="0" w:color="auto"/>
            <w:bottom w:val="none" w:sz="0" w:space="0" w:color="auto"/>
            <w:right w:val="none" w:sz="0" w:space="0" w:color="auto"/>
          </w:divBdr>
        </w:div>
        <w:div w:id="1158418034">
          <w:marLeft w:val="480"/>
          <w:marRight w:val="0"/>
          <w:marTop w:val="0"/>
          <w:marBottom w:val="0"/>
          <w:divBdr>
            <w:top w:val="none" w:sz="0" w:space="0" w:color="auto"/>
            <w:left w:val="none" w:sz="0" w:space="0" w:color="auto"/>
            <w:bottom w:val="none" w:sz="0" w:space="0" w:color="auto"/>
            <w:right w:val="none" w:sz="0" w:space="0" w:color="auto"/>
          </w:divBdr>
        </w:div>
        <w:div w:id="722749417">
          <w:marLeft w:val="480"/>
          <w:marRight w:val="0"/>
          <w:marTop w:val="0"/>
          <w:marBottom w:val="0"/>
          <w:divBdr>
            <w:top w:val="none" w:sz="0" w:space="0" w:color="auto"/>
            <w:left w:val="none" w:sz="0" w:space="0" w:color="auto"/>
            <w:bottom w:val="none" w:sz="0" w:space="0" w:color="auto"/>
            <w:right w:val="none" w:sz="0" w:space="0" w:color="auto"/>
          </w:divBdr>
        </w:div>
        <w:div w:id="1295524265">
          <w:marLeft w:val="480"/>
          <w:marRight w:val="0"/>
          <w:marTop w:val="0"/>
          <w:marBottom w:val="0"/>
          <w:divBdr>
            <w:top w:val="none" w:sz="0" w:space="0" w:color="auto"/>
            <w:left w:val="none" w:sz="0" w:space="0" w:color="auto"/>
            <w:bottom w:val="none" w:sz="0" w:space="0" w:color="auto"/>
            <w:right w:val="none" w:sz="0" w:space="0" w:color="auto"/>
          </w:divBdr>
        </w:div>
        <w:div w:id="1572306487">
          <w:marLeft w:val="480"/>
          <w:marRight w:val="0"/>
          <w:marTop w:val="0"/>
          <w:marBottom w:val="0"/>
          <w:divBdr>
            <w:top w:val="none" w:sz="0" w:space="0" w:color="auto"/>
            <w:left w:val="none" w:sz="0" w:space="0" w:color="auto"/>
            <w:bottom w:val="none" w:sz="0" w:space="0" w:color="auto"/>
            <w:right w:val="none" w:sz="0" w:space="0" w:color="auto"/>
          </w:divBdr>
        </w:div>
        <w:div w:id="1119757748">
          <w:marLeft w:val="480"/>
          <w:marRight w:val="0"/>
          <w:marTop w:val="0"/>
          <w:marBottom w:val="0"/>
          <w:divBdr>
            <w:top w:val="none" w:sz="0" w:space="0" w:color="auto"/>
            <w:left w:val="none" w:sz="0" w:space="0" w:color="auto"/>
            <w:bottom w:val="none" w:sz="0" w:space="0" w:color="auto"/>
            <w:right w:val="none" w:sz="0" w:space="0" w:color="auto"/>
          </w:divBdr>
        </w:div>
        <w:div w:id="2078431230">
          <w:marLeft w:val="480"/>
          <w:marRight w:val="0"/>
          <w:marTop w:val="0"/>
          <w:marBottom w:val="0"/>
          <w:divBdr>
            <w:top w:val="none" w:sz="0" w:space="0" w:color="auto"/>
            <w:left w:val="none" w:sz="0" w:space="0" w:color="auto"/>
            <w:bottom w:val="none" w:sz="0" w:space="0" w:color="auto"/>
            <w:right w:val="none" w:sz="0" w:space="0" w:color="auto"/>
          </w:divBdr>
        </w:div>
        <w:div w:id="1402485062">
          <w:marLeft w:val="480"/>
          <w:marRight w:val="0"/>
          <w:marTop w:val="0"/>
          <w:marBottom w:val="0"/>
          <w:divBdr>
            <w:top w:val="none" w:sz="0" w:space="0" w:color="auto"/>
            <w:left w:val="none" w:sz="0" w:space="0" w:color="auto"/>
            <w:bottom w:val="none" w:sz="0" w:space="0" w:color="auto"/>
            <w:right w:val="none" w:sz="0" w:space="0" w:color="auto"/>
          </w:divBdr>
        </w:div>
        <w:div w:id="1458836011">
          <w:marLeft w:val="480"/>
          <w:marRight w:val="0"/>
          <w:marTop w:val="0"/>
          <w:marBottom w:val="0"/>
          <w:divBdr>
            <w:top w:val="none" w:sz="0" w:space="0" w:color="auto"/>
            <w:left w:val="none" w:sz="0" w:space="0" w:color="auto"/>
            <w:bottom w:val="none" w:sz="0" w:space="0" w:color="auto"/>
            <w:right w:val="none" w:sz="0" w:space="0" w:color="auto"/>
          </w:divBdr>
        </w:div>
        <w:div w:id="382405939">
          <w:marLeft w:val="480"/>
          <w:marRight w:val="0"/>
          <w:marTop w:val="0"/>
          <w:marBottom w:val="0"/>
          <w:divBdr>
            <w:top w:val="none" w:sz="0" w:space="0" w:color="auto"/>
            <w:left w:val="none" w:sz="0" w:space="0" w:color="auto"/>
            <w:bottom w:val="none" w:sz="0" w:space="0" w:color="auto"/>
            <w:right w:val="none" w:sz="0" w:space="0" w:color="auto"/>
          </w:divBdr>
        </w:div>
        <w:div w:id="1526751685">
          <w:marLeft w:val="480"/>
          <w:marRight w:val="0"/>
          <w:marTop w:val="0"/>
          <w:marBottom w:val="0"/>
          <w:divBdr>
            <w:top w:val="none" w:sz="0" w:space="0" w:color="auto"/>
            <w:left w:val="none" w:sz="0" w:space="0" w:color="auto"/>
            <w:bottom w:val="none" w:sz="0" w:space="0" w:color="auto"/>
            <w:right w:val="none" w:sz="0" w:space="0" w:color="auto"/>
          </w:divBdr>
        </w:div>
        <w:div w:id="1951862867">
          <w:marLeft w:val="480"/>
          <w:marRight w:val="0"/>
          <w:marTop w:val="0"/>
          <w:marBottom w:val="0"/>
          <w:divBdr>
            <w:top w:val="none" w:sz="0" w:space="0" w:color="auto"/>
            <w:left w:val="none" w:sz="0" w:space="0" w:color="auto"/>
            <w:bottom w:val="none" w:sz="0" w:space="0" w:color="auto"/>
            <w:right w:val="none" w:sz="0" w:space="0" w:color="auto"/>
          </w:divBdr>
        </w:div>
        <w:div w:id="1062749997">
          <w:marLeft w:val="480"/>
          <w:marRight w:val="0"/>
          <w:marTop w:val="0"/>
          <w:marBottom w:val="0"/>
          <w:divBdr>
            <w:top w:val="none" w:sz="0" w:space="0" w:color="auto"/>
            <w:left w:val="none" w:sz="0" w:space="0" w:color="auto"/>
            <w:bottom w:val="none" w:sz="0" w:space="0" w:color="auto"/>
            <w:right w:val="none" w:sz="0" w:space="0" w:color="auto"/>
          </w:divBdr>
        </w:div>
        <w:div w:id="468863267">
          <w:marLeft w:val="480"/>
          <w:marRight w:val="0"/>
          <w:marTop w:val="0"/>
          <w:marBottom w:val="0"/>
          <w:divBdr>
            <w:top w:val="none" w:sz="0" w:space="0" w:color="auto"/>
            <w:left w:val="none" w:sz="0" w:space="0" w:color="auto"/>
            <w:bottom w:val="none" w:sz="0" w:space="0" w:color="auto"/>
            <w:right w:val="none" w:sz="0" w:space="0" w:color="auto"/>
          </w:divBdr>
        </w:div>
        <w:div w:id="1393115489">
          <w:marLeft w:val="480"/>
          <w:marRight w:val="0"/>
          <w:marTop w:val="0"/>
          <w:marBottom w:val="0"/>
          <w:divBdr>
            <w:top w:val="none" w:sz="0" w:space="0" w:color="auto"/>
            <w:left w:val="none" w:sz="0" w:space="0" w:color="auto"/>
            <w:bottom w:val="none" w:sz="0" w:space="0" w:color="auto"/>
            <w:right w:val="none" w:sz="0" w:space="0" w:color="auto"/>
          </w:divBdr>
        </w:div>
        <w:div w:id="1136871378">
          <w:marLeft w:val="480"/>
          <w:marRight w:val="0"/>
          <w:marTop w:val="0"/>
          <w:marBottom w:val="0"/>
          <w:divBdr>
            <w:top w:val="none" w:sz="0" w:space="0" w:color="auto"/>
            <w:left w:val="none" w:sz="0" w:space="0" w:color="auto"/>
            <w:bottom w:val="none" w:sz="0" w:space="0" w:color="auto"/>
            <w:right w:val="none" w:sz="0" w:space="0" w:color="auto"/>
          </w:divBdr>
        </w:div>
        <w:div w:id="1908492697">
          <w:marLeft w:val="480"/>
          <w:marRight w:val="0"/>
          <w:marTop w:val="0"/>
          <w:marBottom w:val="0"/>
          <w:divBdr>
            <w:top w:val="none" w:sz="0" w:space="0" w:color="auto"/>
            <w:left w:val="none" w:sz="0" w:space="0" w:color="auto"/>
            <w:bottom w:val="none" w:sz="0" w:space="0" w:color="auto"/>
            <w:right w:val="none" w:sz="0" w:space="0" w:color="auto"/>
          </w:divBdr>
        </w:div>
        <w:div w:id="558250622">
          <w:marLeft w:val="480"/>
          <w:marRight w:val="0"/>
          <w:marTop w:val="0"/>
          <w:marBottom w:val="0"/>
          <w:divBdr>
            <w:top w:val="none" w:sz="0" w:space="0" w:color="auto"/>
            <w:left w:val="none" w:sz="0" w:space="0" w:color="auto"/>
            <w:bottom w:val="none" w:sz="0" w:space="0" w:color="auto"/>
            <w:right w:val="none" w:sz="0" w:space="0" w:color="auto"/>
          </w:divBdr>
        </w:div>
        <w:div w:id="19160823">
          <w:marLeft w:val="480"/>
          <w:marRight w:val="0"/>
          <w:marTop w:val="0"/>
          <w:marBottom w:val="0"/>
          <w:divBdr>
            <w:top w:val="none" w:sz="0" w:space="0" w:color="auto"/>
            <w:left w:val="none" w:sz="0" w:space="0" w:color="auto"/>
            <w:bottom w:val="none" w:sz="0" w:space="0" w:color="auto"/>
            <w:right w:val="none" w:sz="0" w:space="0" w:color="auto"/>
          </w:divBdr>
        </w:div>
        <w:div w:id="1438253639">
          <w:marLeft w:val="480"/>
          <w:marRight w:val="0"/>
          <w:marTop w:val="0"/>
          <w:marBottom w:val="0"/>
          <w:divBdr>
            <w:top w:val="none" w:sz="0" w:space="0" w:color="auto"/>
            <w:left w:val="none" w:sz="0" w:space="0" w:color="auto"/>
            <w:bottom w:val="none" w:sz="0" w:space="0" w:color="auto"/>
            <w:right w:val="none" w:sz="0" w:space="0" w:color="auto"/>
          </w:divBdr>
        </w:div>
        <w:div w:id="1416585245">
          <w:marLeft w:val="480"/>
          <w:marRight w:val="0"/>
          <w:marTop w:val="0"/>
          <w:marBottom w:val="0"/>
          <w:divBdr>
            <w:top w:val="none" w:sz="0" w:space="0" w:color="auto"/>
            <w:left w:val="none" w:sz="0" w:space="0" w:color="auto"/>
            <w:bottom w:val="none" w:sz="0" w:space="0" w:color="auto"/>
            <w:right w:val="none" w:sz="0" w:space="0" w:color="auto"/>
          </w:divBdr>
        </w:div>
        <w:div w:id="1310475141">
          <w:marLeft w:val="480"/>
          <w:marRight w:val="0"/>
          <w:marTop w:val="0"/>
          <w:marBottom w:val="0"/>
          <w:divBdr>
            <w:top w:val="none" w:sz="0" w:space="0" w:color="auto"/>
            <w:left w:val="none" w:sz="0" w:space="0" w:color="auto"/>
            <w:bottom w:val="none" w:sz="0" w:space="0" w:color="auto"/>
            <w:right w:val="none" w:sz="0" w:space="0" w:color="auto"/>
          </w:divBdr>
        </w:div>
        <w:div w:id="1620070544">
          <w:marLeft w:val="480"/>
          <w:marRight w:val="0"/>
          <w:marTop w:val="0"/>
          <w:marBottom w:val="0"/>
          <w:divBdr>
            <w:top w:val="none" w:sz="0" w:space="0" w:color="auto"/>
            <w:left w:val="none" w:sz="0" w:space="0" w:color="auto"/>
            <w:bottom w:val="none" w:sz="0" w:space="0" w:color="auto"/>
            <w:right w:val="none" w:sz="0" w:space="0" w:color="auto"/>
          </w:divBdr>
        </w:div>
        <w:div w:id="1146511210">
          <w:marLeft w:val="480"/>
          <w:marRight w:val="0"/>
          <w:marTop w:val="0"/>
          <w:marBottom w:val="0"/>
          <w:divBdr>
            <w:top w:val="none" w:sz="0" w:space="0" w:color="auto"/>
            <w:left w:val="none" w:sz="0" w:space="0" w:color="auto"/>
            <w:bottom w:val="none" w:sz="0" w:space="0" w:color="auto"/>
            <w:right w:val="none" w:sz="0" w:space="0" w:color="auto"/>
          </w:divBdr>
        </w:div>
        <w:div w:id="2086494672">
          <w:marLeft w:val="480"/>
          <w:marRight w:val="0"/>
          <w:marTop w:val="0"/>
          <w:marBottom w:val="0"/>
          <w:divBdr>
            <w:top w:val="none" w:sz="0" w:space="0" w:color="auto"/>
            <w:left w:val="none" w:sz="0" w:space="0" w:color="auto"/>
            <w:bottom w:val="none" w:sz="0" w:space="0" w:color="auto"/>
            <w:right w:val="none" w:sz="0" w:space="0" w:color="auto"/>
          </w:divBdr>
        </w:div>
        <w:div w:id="194850669">
          <w:marLeft w:val="480"/>
          <w:marRight w:val="0"/>
          <w:marTop w:val="0"/>
          <w:marBottom w:val="0"/>
          <w:divBdr>
            <w:top w:val="none" w:sz="0" w:space="0" w:color="auto"/>
            <w:left w:val="none" w:sz="0" w:space="0" w:color="auto"/>
            <w:bottom w:val="none" w:sz="0" w:space="0" w:color="auto"/>
            <w:right w:val="none" w:sz="0" w:space="0" w:color="auto"/>
          </w:divBdr>
        </w:div>
        <w:div w:id="144400216">
          <w:marLeft w:val="480"/>
          <w:marRight w:val="0"/>
          <w:marTop w:val="0"/>
          <w:marBottom w:val="0"/>
          <w:divBdr>
            <w:top w:val="none" w:sz="0" w:space="0" w:color="auto"/>
            <w:left w:val="none" w:sz="0" w:space="0" w:color="auto"/>
            <w:bottom w:val="none" w:sz="0" w:space="0" w:color="auto"/>
            <w:right w:val="none" w:sz="0" w:space="0" w:color="auto"/>
          </w:divBdr>
        </w:div>
        <w:div w:id="1660184501">
          <w:marLeft w:val="480"/>
          <w:marRight w:val="0"/>
          <w:marTop w:val="0"/>
          <w:marBottom w:val="0"/>
          <w:divBdr>
            <w:top w:val="none" w:sz="0" w:space="0" w:color="auto"/>
            <w:left w:val="none" w:sz="0" w:space="0" w:color="auto"/>
            <w:bottom w:val="none" w:sz="0" w:space="0" w:color="auto"/>
            <w:right w:val="none" w:sz="0" w:space="0" w:color="auto"/>
          </w:divBdr>
        </w:div>
        <w:div w:id="617223104">
          <w:marLeft w:val="480"/>
          <w:marRight w:val="0"/>
          <w:marTop w:val="0"/>
          <w:marBottom w:val="0"/>
          <w:divBdr>
            <w:top w:val="none" w:sz="0" w:space="0" w:color="auto"/>
            <w:left w:val="none" w:sz="0" w:space="0" w:color="auto"/>
            <w:bottom w:val="none" w:sz="0" w:space="0" w:color="auto"/>
            <w:right w:val="none" w:sz="0" w:space="0" w:color="auto"/>
          </w:divBdr>
        </w:div>
        <w:div w:id="697968843">
          <w:marLeft w:val="480"/>
          <w:marRight w:val="0"/>
          <w:marTop w:val="0"/>
          <w:marBottom w:val="0"/>
          <w:divBdr>
            <w:top w:val="none" w:sz="0" w:space="0" w:color="auto"/>
            <w:left w:val="none" w:sz="0" w:space="0" w:color="auto"/>
            <w:bottom w:val="none" w:sz="0" w:space="0" w:color="auto"/>
            <w:right w:val="none" w:sz="0" w:space="0" w:color="auto"/>
          </w:divBdr>
        </w:div>
        <w:div w:id="1975478312">
          <w:marLeft w:val="480"/>
          <w:marRight w:val="0"/>
          <w:marTop w:val="0"/>
          <w:marBottom w:val="0"/>
          <w:divBdr>
            <w:top w:val="none" w:sz="0" w:space="0" w:color="auto"/>
            <w:left w:val="none" w:sz="0" w:space="0" w:color="auto"/>
            <w:bottom w:val="none" w:sz="0" w:space="0" w:color="auto"/>
            <w:right w:val="none" w:sz="0" w:space="0" w:color="auto"/>
          </w:divBdr>
        </w:div>
        <w:div w:id="1739327186">
          <w:marLeft w:val="480"/>
          <w:marRight w:val="0"/>
          <w:marTop w:val="0"/>
          <w:marBottom w:val="0"/>
          <w:divBdr>
            <w:top w:val="none" w:sz="0" w:space="0" w:color="auto"/>
            <w:left w:val="none" w:sz="0" w:space="0" w:color="auto"/>
            <w:bottom w:val="none" w:sz="0" w:space="0" w:color="auto"/>
            <w:right w:val="none" w:sz="0" w:space="0" w:color="auto"/>
          </w:divBdr>
        </w:div>
        <w:div w:id="879898860">
          <w:marLeft w:val="480"/>
          <w:marRight w:val="0"/>
          <w:marTop w:val="0"/>
          <w:marBottom w:val="0"/>
          <w:divBdr>
            <w:top w:val="none" w:sz="0" w:space="0" w:color="auto"/>
            <w:left w:val="none" w:sz="0" w:space="0" w:color="auto"/>
            <w:bottom w:val="none" w:sz="0" w:space="0" w:color="auto"/>
            <w:right w:val="none" w:sz="0" w:space="0" w:color="auto"/>
          </w:divBdr>
        </w:div>
        <w:div w:id="1817840493">
          <w:marLeft w:val="480"/>
          <w:marRight w:val="0"/>
          <w:marTop w:val="0"/>
          <w:marBottom w:val="0"/>
          <w:divBdr>
            <w:top w:val="none" w:sz="0" w:space="0" w:color="auto"/>
            <w:left w:val="none" w:sz="0" w:space="0" w:color="auto"/>
            <w:bottom w:val="none" w:sz="0" w:space="0" w:color="auto"/>
            <w:right w:val="none" w:sz="0" w:space="0" w:color="auto"/>
          </w:divBdr>
        </w:div>
        <w:div w:id="1405953739">
          <w:marLeft w:val="480"/>
          <w:marRight w:val="0"/>
          <w:marTop w:val="0"/>
          <w:marBottom w:val="0"/>
          <w:divBdr>
            <w:top w:val="none" w:sz="0" w:space="0" w:color="auto"/>
            <w:left w:val="none" w:sz="0" w:space="0" w:color="auto"/>
            <w:bottom w:val="none" w:sz="0" w:space="0" w:color="auto"/>
            <w:right w:val="none" w:sz="0" w:space="0" w:color="auto"/>
          </w:divBdr>
        </w:div>
        <w:div w:id="1256405565">
          <w:marLeft w:val="480"/>
          <w:marRight w:val="0"/>
          <w:marTop w:val="0"/>
          <w:marBottom w:val="0"/>
          <w:divBdr>
            <w:top w:val="none" w:sz="0" w:space="0" w:color="auto"/>
            <w:left w:val="none" w:sz="0" w:space="0" w:color="auto"/>
            <w:bottom w:val="none" w:sz="0" w:space="0" w:color="auto"/>
            <w:right w:val="none" w:sz="0" w:space="0" w:color="auto"/>
          </w:divBdr>
        </w:div>
        <w:div w:id="1466043711">
          <w:marLeft w:val="480"/>
          <w:marRight w:val="0"/>
          <w:marTop w:val="0"/>
          <w:marBottom w:val="0"/>
          <w:divBdr>
            <w:top w:val="none" w:sz="0" w:space="0" w:color="auto"/>
            <w:left w:val="none" w:sz="0" w:space="0" w:color="auto"/>
            <w:bottom w:val="none" w:sz="0" w:space="0" w:color="auto"/>
            <w:right w:val="none" w:sz="0" w:space="0" w:color="auto"/>
          </w:divBdr>
        </w:div>
        <w:div w:id="1001393926">
          <w:marLeft w:val="480"/>
          <w:marRight w:val="0"/>
          <w:marTop w:val="0"/>
          <w:marBottom w:val="0"/>
          <w:divBdr>
            <w:top w:val="none" w:sz="0" w:space="0" w:color="auto"/>
            <w:left w:val="none" w:sz="0" w:space="0" w:color="auto"/>
            <w:bottom w:val="none" w:sz="0" w:space="0" w:color="auto"/>
            <w:right w:val="none" w:sz="0" w:space="0" w:color="auto"/>
          </w:divBdr>
        </w:div>
        <w:div w:id="1855724318">
          <w:marLeft w:val="480"/>
          <w:marRight w:val="0"/>
          <w:marTop w:val="0"/>
          <w:marBottom w:val="0"/>
          <w:divBdr>
            <w:top w:val="none" w:sz="0" w:space="0" w:color="auto"/>
            <w:left w:val="none" w:sz="0" w:space="0" w:color="auto"/>
            <w:bottom w:val="none" w:sz="0" w:space="0" w:color="auto"/>
            <w:right w:val="none" w:sz="0" w:space="0" w:color="auto"/>
          </w:divBdr>
        </w:div>
        <w:div w:id="1733504360">
          <w:marLeft w:val="480"/>
          <w:marRight w:val="0"/>
          <w:marTop w:val="0"/>
          <w:marBottom w:val="0"/>
          <w:divBdr>
            <w:top w:val="none" w:sz="0" w:space="0" w:color="auto"/>
            <w:left w:val="none" w:sz="0" w:space="0" w:color="auto"/>
            <w:bottom w:val="none" w:sz="0" w:space="0" w:color="auto"/>
            <w:right w:val="none" w:sz="0" w:space="0" w:color="auto"/>
          </w:divBdr>
        </w:div>
        <w:div w:id="257174833">
          <w:marLeft w:val="480"/>
          <w:marRight w:val="0"/>
          <w:marTop w:val="0"/>
          <w:marBottom w:val="0"/>
          <w:divBdr>
            <w:top w:val="none" w:sz="0" w:space="0" w:color="auto"/>
            <w:left w:val="none" w:sz="0" w:space="0" w:color="auto"/>
            <w:bottom w:val="none" w:sz="0" w:space="0" w:color="auto"/>
            <w:right w:val="none" w:sz="0" w:space="0" w:color="auto"/>
          </w:divBdr>
        </w:div>
        <w:div w:id="950432798">
          <w:marLeft w:val="480"/>
          <w:marRight w:val="0"/>
          <w:marTop w:val="0"/>
          <w:marBottom w:val="0"/>
          <w:divBdr>
            <w:top w:val="none" w:sz="0" w:space="0" w:color="auto"/>
            <w:left w:val="none" w:sz="0" w:space="0" w:color="auto"/>
            <w:bottom w:val="none" w:sz="0" w:space="0" w:color="auto"/>
            <w:right w:val="none" w:sz="0" w:space="0" w:color="auto"/>
          </w:divBdr>
        </w:div>
        <w:div w:id="1445953517">
          <w:marLeft w:val="480"/>
          <w:marRight w:val="0"/>
          <w:marTop w:val="0"/>
          <w:marBottom w:val="0"/>
          <w:divBdr>
            <w:top w:val="none" w:sz="0" w:space="0" w:color="auto"/>
            <w:left w:val="none" w:sz="0" w:space="0" w:color="auto"/>
            <w:bottom w:val="none" w:sz="0" w:space="0" w:color="auto"/>
            <w:right w:val="none" w:sz="0" w:space="0" w:color="auto"/>
          </w:divBdr>
        </w:div>
        <w:div w:id="1455564313">
          <w:marLeft w:val="480"/>
          <w:marRight w:val="0"/>
          <w:marTop w:val="0"/>
          <w:marBottom w:val="0"/>
          <w:divBdr>
            <w:top w:val="none" w:sz="0" w:space="0" w:color="auto"/>
            <w:left w:val="none" w:sz="0" w:space="0" w:color="auto"/>
            <w:bottom w:val="none" w:sz="0" w:space="0" w:color="auto"/>
            <w:right w:val="none" w:sz="0" w:space="0" w:color="auto"/>
          </w:divBdr>
        </w:div>
        <w:div w:id="674261266">
          <w:marLeft w:val="480"/>
          <w:marRight w:val="0"/>
          <w:marTop w:val="0"/>
          <w:marBottom w:val="0"/>
          <w:divBdr>
            <w:top w:val="none" w:sz="0" w:space="0" w:color="auto"/>
            <w:left w:val="none" w:sz="0" w:space="0" w:color="auto"/>
            <w:bottom w:val="none" w:sz="0" w:space="0" w:color="auto"/>
            <w:right w:val="none" w:sz="0" w:space="0" w:color="auto"/>
          </w:divBdr>
        </w:div>
        <w:div w:id="191961943">
          <w:marLeft w:val="480"/>
          <w:marRight w:val="0"/>
          <w:marTop w:val="0"/>
          <w:marBottom w:val="0"/>
          <w:divBdr>
            <w:top w:val="none" w:sz="0" w:space="0" w:color="auto"/>
            <w:left w:val="none" w:sz="0" w:space="0" w:color="auto"/>
            <w:bottom w:val="none" w:sz="0" w:space="0" w:color="auto"/>
            <w:right w:val="none" w:sz="0" w:space="0" w:color="auto"/>
          </w:divBdr>
        </w:div>
        <w:div w:id="1866402466">
          <w:marLeft w:val="480"/>
          <w:marRight w:val="0"/>
          <w:marTop w:val="0"/>
          <w:marBottom w:val="0"/>
          <w:divBdr>
            <w:top w:val="none" w:sz="0" w:space="0" w:color="auto"/>
            <w:left w:val="none" w:sz="0" w:space="0" w:color="auto"/>
            <w:bottom w:val="none" w:sz="0" w:space="0" w:color="auto"/>
            <w:right w:val="none" w:sz="0" w:space="0" w:color="auto"/>
          </w:divBdr>
        </w:div>
        <w:div w:id="14427849">
          <w:marLeft w:val="480"/>
          <w:marRight w:val="0"/>
          <w:marTop w:val="0"/>
          <w:marBottom w:val="0"/>
          <w:divBdr>
            <w:top w:val="none" w:sz="0" w:space="0" w:color="auto"/>
            <w:left w:val="none" w:sz="0" w:space="0" w:color="auto"/>
            <w:bottom w:val="none" w:sz="0" w:space="0" w:color="auto"/>
            <w:right w:val="none" w:sz="0" w:space="0" w:color="auto"/>
          </w:divBdr>
        </w:div>
        <w:div w:id="1975133304">
          <w:marLeft w:val="480"/>
          <w:marRight w:val="0"/>
          <w:marTop w:val="0"/>
          <w:marBottom w:val="0"/>
          <w:divBdr>
            <w:top w:val="none" w:sz="0" w:space="0" w:color="auto"/>
            <w:left w:val="none" w:sz="0" w:space="0" w:color="auto"/>
            <w:bottom w:val="none" w:sz="0" w:space="0" w:color="auto"/>
            <w:right w:val="none" w:sz="0" w:space="0" w:color="auto"/>
          </w:divBdr>
        </w:div>
        <w:div w:id="775946608">
          <w:marLeft w:val="480"/>
          <w:marRight w:val="0"/>
          <w:marTop w:val="0"/>
          <w:marBottom w:val="0"/>
          <w:divBdr>
            <w:top w:val="none" w:sz="0" w:space="0" w:color="auto"/>
            <w:left w:val="none" w:sz="0" w:space="0" w:color="auto"/>
            <w:bottom w:val="none" w:sz="0" w:space="0" w:color="auto"/>
            <w:right w:val="none" w:sz="0" w:space="0" w:color="auto"/>
          </w:divBdr>
        </w:div>
        <w:div w:id="853307412">
          <w:marLeft w:val="480"/>
          <w:marRight w:val="0"/>
          <w:marTop w:val="0"/>
          <w:marBottom w:val="0"/>
          <w:divBdr>
            <w:top w:val="none" w:sz="0" w:space="0" w:color="auto"/>
            <w:left w:val="none" w:sz="0" w:space="0" w:color="auto"/>
            <w:bottom w:val="none" w:sz="0" w:space="0" w:color="auto"/>
            <w:right w:val="none" w:sz="0" w:space="0" w:color="auto"/>
          </w:divBdr>
        </w:div>
        <w:div w:id="1745452904">
          <w:marLeft w:val="480"/>
          <w:marRight w:val="0"/>
          <w:marTop w:val="0"/>
          <w:marBottom w:val="0"/>
          <w:divBdr>
            <w:top w:val="none" w:sz="0" w:space="0" w:color="auto"/>
            <w:left w:val="none" w:sz="0" w:space="0" w:color="auto"/>
            <w:bottom w:val="none" w:sz="0" w:space="0" w:color="auto"/>
            <w:right w:val="none" w:sz="0" w:space="0" w:color="auto"/>
          </w:divBdr>
        </w:div>
        <w:div w:id="1589927597">
          <w:marLeft w:val="480"/>
          <w:marRight w:val="0"/>
          <w:marTop w:val="0"/>
          <w:marBottom w:val="0"/>
          <w:divBdr>
            <w:top w:val="none" w:sz="0" w:space="0" w:color="auto"/>
            <w:left w:val="none" w:sz="0" w:space="0" w:color="auto"/>
            <w:bottom w:val="none" w:sz="0" w:space="0" w:color="auto"/>
            <w:right w:val="none" w:sz="0" w:space="0" w:color="auto"/>
          </w:divBdr>
        </w:div>
        <w:div w:id="846360003">
          <w:marLeft w:val="480"/>
          <w:marRight w:val="0"/>
          <w:marTop w:val="0"/>
          <w:marBottom w:val="0"/>
          <w:divBdr>
            <w:top w:val="none" w:sz="0" w:space="0" w:color="auto"/>
            <w:left w:val="none" w:sz="0" w:space="0" w:color="auto"/>
            <w:bottom w:val="none" w:sz="0" w:space="0" w:color="auto"/>
            <w:right w:val="none" w:sz="0" w:space="0" w:color="auto"/>
          </w:divBdr>
        </w:div>
        <w:div w:id="201334576">
          <w:marLeft w:val="480"/>
          <w:marRight w:val="0"/>
          <w:marTop w:val="0"/>
          <w:marBottom w:val="0"/>
          <w:divBdr>
            <w:top w:val="none" w:sz="0" w:space="0" w:color="auto"/>
            <w:left w:val="none" w:sz="0" w:space="0" w:color="auto"/>
            <w:bottom w:val="none" w:sz="0" w:space="0" w:color="auto"/>
            <w:right w:val="none" w:sz="0" w:space="0" w:color="auto"/>
          </w:divBdr>
        </w:div>
        <w:div w:id="166791065">
          <w:marLeft w:val="480"/>
          <w:marRight w:val="0"/>
          <w:marTop w:val="0"/>
          <w:marBottom w:val="0"/>
          <w:divBdr>
            <w:top w:val="none" w:sz="0" w:space="0" w:color="auto"/>
            <w:left w:val="none" w:sz="0" w:space="0" w:color="auto"/>
            <w:bottom w:val="none" w:sz="0" w:space="0" w:color="auto"/>
            <w:right w:val="none" w:sz="0" w:space="0" w:color="auto"/>
          </w:divBdr>
        </w:div>
        <w:div w:id="137236550">
          <w:marLeft w:val="480"/>
          <w:marRight w:val="0"/>
          <w:marTop w:val="0"/>
          <w:marBottom w:val="0"/>
          <w:divBdr>
            <w:top w:val="none" w:sz="0" w:space="0" w:color="auto"/>
            <w:left w:val="none" w:sz="0" w:space="0" w:color="auto"/>
            <w:bottom w:val="none" w:sz="0" w:space="0" w:color="auto"/>
            <w:right w:val="none" w:sz="0" w:space="0" w:color="auto"/>
          </w:divBdr>
        </w:div>
        <w:div w:id="1613512871">
          <w:marLeft w:val="480"/>
          <w:marRight w:val="0"/>
          <w:marTop w:val="0"/>
          <w:marBottom w:val="0"/>
          <w:divBdr>
            <w:top w:val="none" w:sz="0" w:space="0" w:color="auto"/>
            <w:left w:val="none" w:sz="0" w:space="0" w:color="auto"/>
            <w:bottom w:val="none" w:sz="0" w:space="0" w:color="auto"/>
            <w:right w:val="none" w:sz="0" w:space="0" w:color="auto"/>
          </w:divBdr>
        </w:div>
        <w:div w:id="1560626797">
          <w:marLeft w:val="480"/>
          <w:marRight w:val="0"/>
          <w:marTop w:val="0"/>
          <w:marBottom w:val="0"/>
          <w:divBdr>
            <w:top w:val="none" w:sz="0" w:space="0" w:color="auto"/>
            <w:left w:val="none" w:sz="0" w:space="0" w:color="auto"/>
            <w:bottom w:val="none" w:sz="0" w:space="0" w:color="auto"/>
            <w:right w:val="none" w:sz="0" w:space="0" w:color="auto"/>
          </w:divBdr>
        </w:div>
        <w:div w:id="1784419510">
          <w:marLeft w:val="480"/>
          <w:marRight w:val="0"/>
          <w:marTop w:val="0"/>
          <w:marBottom w:val="0"/>
          <w:divBdr>
            <w:top w:val="none" w:sz="0" w:space="0" w:color="auto"/>
            <w:left w:val="none" w:sz="0" w:space="0" w:color="auto"/>
            <w:bottom w:val="none" w:sz="0" w:space="0" w:color="auto"/>
            <w:right w:val="none" w:sz="0" w:space="0" w:color="auto"/>
          </w:divBdr>
        </w:div>
        <w:div w:id="381365902">
          <w:marLeft w:val="480"/>
          <w:marRight w:val="0"/>
          <w:marTop w:val="0"/>
          <w:marBottom w:val="0"/>
          <w:divBdr>
            <w:top w:val="none" w:sz="0" w:space="0" w:color="auto"/>
            <w:left w:val="none" w:sz="0" w:space="0" w:color="auto"/>
            <w:bottom w:val="none" w:sz="0" w:space="0" w:color="auto"/>
            <w:right w:val="none" w:sz="0" w:space="0" w:color="auto"/>
          </w:divBdr>
        </w:div>
        <w:div w:id="134035463">
          <w:marLeft w:val="480"/>
          <w:marRight w:val="0"/>
          <w:marTop w:val="0"/>
          <w:marBottom w:val="0"/>
          <w:divBdr>
            <w:top w:val="none" w:sz="0" w:space="0" w:color="auto"/>
            <w:left w:val="none" w:sz="0" w:space="0" w:color="auto"/>
            <w:bottom w:val="none" w:sz="0" w:space="0" w:color="auto"/>
            <w:right w:val="none" w:sz="0" w:space="0" w:color="auto"/>
          </w:divBdr>
        </w:div>
        <w:div w:id="75127696">
          <w:marLeft w:val="480"/>
          <w:marRight w:val="0"/>
          <w:marTop w:val="0"/>
          <w:marBottom w:val="0"/>
          <w:divBdr>
            <w:top w:val="none" w:sz="0" w:space="0" w:color="auto"/>
            <w:left w:val="none" w:sz="0" w:space="0" w:color="auto"/>
            <w:bottom w:val="none" w:sz="0" w:space="0" w:color="auto"/>
            <w:right w:val="none" w:sz="0" w:space="0" w:color="auto"/>
          </w:divBdr>
        </w:div>
        <w:div w:id="920871474">
          <w:marLeft w:val="480"/>
          <w:marRight w:val="0"/>
          <w:marTop w:val="0"/>
          <w:marBottom w:val="0"/>
          <w:divBdr>
            <w:top w:val="none" w:sz="0" w:space="0" w:color="auto"/>
            <w:left w:val="none" w:sz="0" w:space="0" w:color="auto"/>
            <w:bottom w:val="none" w:sz="0" w:space="0" w:color="auto"/>
            <w:right w:val="none" w:sz="0" w:space="0" w:color="auto"/>
          </w:divBdr>
        </w:div>
      </w:divsChild>
    </w:div>
    <w:div w:id="952634443">
      <w:bodyDiv w:val="1"/>
      <w:marLeft w:val="0"/>
      <w:marRight w:val="0"/>
      <w:marTop w:val="0"/>
      <w:marBottom w:val="0"/>
      <w:divBdr>
        <w:top w:val="none" w:sz="0" w:space="0" w:color="auto"/>
        <w:left w:val="none" w:sz="0" w:space="0" w:color="auto"/>
        <w:bottom w:val="none" w:sz="0" w:space="0" w:color="auto"/>
        <w:right w:val="none" w:sz="0" w:space="0" w:color="auto"/>
      </w:divBdr>
    </w:div>
    <w:div w:id="953945637">
      <w:bodyDiv w:val="1"/>
      <w:marLeft w:val="0"/>
      <w:marRight w:val="0"/>
      <w:marTop w:val="0"/>
      <w:marBottom w:val="0"/>
      <w:divBdr>
        <w:top w:val="none" w:sz="0" w:space="0" w:color="auto"/>
        <w:left w:val="none" w:sz="0" w:space="0" w:color="auto"/>
        <w:bottom w:val="none" w:sz="0" w:space="0" w:color="auto"/>
        <w:right w:val="none" w:sz="0" w:space="0" w:color="auto"/>
      </w:divBdr>
      <w:divsChild>
        <w:div w:id="2632303">
          <w:marLeft w:val="640"/>
          <w:marRight w:val="0"/>
          <w:marTop w:val="0"/>
          <w:marBottom w:val="0"/>
          <w:divBdr>
            <w:top w:val="none" w:sz="0" w:space="0" w:color="auto"/>
            <w:left w:val="none" w:sz="0" w:space="0" w:color="auto"/>
            <w:bottom w:val="none" w:sz="0" w:space="0" w:color="auto"/>
            <w:right w:val="none" w:sz="0" w:space="0" w:color="auto"/>
          </w:divBdr>
        </w:div>
        <w:div w:id="3095266">
          <w:marLeft w:val="640"/>
          <w:marRight w:val="0"/>
          <w:marTop w:val="0"/>
          <w:marBottom w:val="0"/>
          <w:divBdr>
            <w:top w:val="none" w:sz="0" w:space="0" w:color="auto"/>
            <w:left w:val="none" w:sz="0" w:space="0" w:color="auto"/>
            <w:bottom w:val="none" w:sz="0" w:space="0" w:color="auto"/>
            <w:right w:val="none" w:sz="0" w:space="0" w:color="auto"/>
          </w:divBdr>
        </w:div>
        <w:div w:id="25720115">
          <w:marLeft w:val="640"/>
          <w:marRight w:val="0"/>
          <w:marTop w:val="0"/>
          <w:marBottom w:val="0"/>
          <w:divBdr>
            <w:top w:val="none" w:sz="0" w:space="0" w:color="auto"/>
            <w:left w:val="none" w:sz="0" w:space="0" w:color="auto"/>
            <w:bottom w:val="none" w:sz="0" w:space="0" w:color="auto"/>
            <w:right w:val="none" w:sz="0" w:space="0" w:color="auto"/>
          </w:divBdr>
        </w:div>
        <w:div w:id="28647034">
          <w:marLeft w:val="640"/>
          <w:marRight w:val="0"/>
          <w:marTop w:val="0"/>
          <w:marBottom w:val="0"/>
          <w:divBdr>
            <w:top w:val="none" w:sz="0" w:space="0" w:color="auto"/>
            <w:left w:val="none" w:sz="0" w:space="0" w:color="auto"/>
            <w:bottom w:val="none" w:sz="0" w:space="0" w:color="auto"/>
            <w:right w:val="none" w:sz="0" w:space="0" w:color="auto"/>
          </w:divBdr>
        </w:div>
        <w:div w:id="33773158">
          <w:marLeft w:val="640"/>
          <w:marRight w:val="0"/>
          <w:marTop w:val="0"/>
          <w:marBottom w:val="0"/>
          <w:divBdr>
            <w:top w:val="none" w:sz="0" w:space="0" w:color="auto"/>
            <w:left w:val="none" w:sz="0" w:space="0" w:color="auto"/>
            <w:bottom w:val="none" w:sz="0" w:space="0" w:color="auto"/>
            <w:right w:val="none" w:sz="0" w:space="0" w:color="auto"/>
          </w:divBdr>
        </w:div>
        <w:div w:id="35740224">
          <w:marLeft w:val="640"/>
          <w:marRight w:val="0"/>
          <w:marTop w:val="0"/>
          <w:marBottom w:val="0"/>
          <w:divBdr>
            <w:top w:val="none" w:sz="0" w:space="0" w:color="auto"/>
            <w:left w:val="none" w:sz="0" w:space="0" w:color="auto"/>
            <w:bottom w:val="none" w:sz="0" w:space="0" w:color="auto"/>
            <w:right w:val="none" w:sz="0" w:space="0" w:color="auto"/>
          </w:divBdr>
        </w:div>
        <w:div w:id="51975394">
          <w:marLeft w:val="640"/>
          <w:marRight w:val="0"/>
          <w:marTop w:val="0"/>
          <w:marBottom w:val="0"/>
          <w:divBdr>
            <w:top w:val="none" w:sz="0" w:space="0" w:color="auto"/>
            <w:left w:val="none" w:sz="0" w:space="0" w:color="auto"/>
            <w:bottom w:val="none" w:sz="0" w:space="0" w:color="auto"/>
            <w:right w:val="none" w:sz="0" w:space="0" w:color="auto"/>
          </w:divBdr>
        </w:div>
        <w:div w:id="54205582">
          <w:marLeft w:val="640"/>
          <w:marRight w:val="0"/>
          <w:marTop w:val="0"/>
          <w:marBottom w:val="0"/>
          <w:divBdr>
            <w:top w:val="none" w:sz="0" w:space="0" w:color="auto"/>
            <w:left w:val="none" w:sz="0" w:space="0" w:color="auto"/>
            <w:bottom w:val="none" w:sz="0" w:space="0" w:color="auto"/>
            <w:right w:val="none" w:sz="0" w:space="0" w:color="auto"/>
          </w:divBdr>
        </w:div>
        <w:div w:id="70201160">
          <w:marLeft w:val="640"/>
          <w:marRight w:val="0"/>
          <w:marTop w:val="0"/>
          <w:marBottom w:val="0"/>
          <w:divBdr>
            <w:top w:val="none" w:sz="0" w:space="0" w:color="auto"/>
            <w:left w:val="none" w:sz="0" w:space="0" w:color="auto"/>
            <w:bottom w:val="none" w:sz="0" w:space="0" w:color="auto"/>
            <w:right w:val="none" w:sz="0" w:space="0" w:color="auto"/>
          </w:divBdr>
        </w:div>
        <w:div w:id="79447912">
          <w:marLeft w:val="640"/>
          <w:marRight w:val="0"/>
          <w:marTop w:val="0"/>
          <w:marBottom w:val="0"/>
          <w:divBdr>
            <w:top w:val="none" w:sz="0" w:space="0" w:color="auto"/>
            <w:left w:val="none" w:sz="0" w:space="0" w:color="auto"/>
            <w:bottom w:val="none" w:sz="0" w:space="0" w:color="auto"/>
            <w:right w:val="none" w:sz="0" w:space="0" w:color="auto"/>
          </w:divBdr>
        </w:div>
        <w:div w:id="91366228">
          <w:marLeft w:val="640"/>
          <w:marRight w:val="0"/>
          <w:marTop w:val="0"/>
          <w:marBottom w:val="0"/>
          <w:divBdr>
            <w:top w:val="none" w:sz="0" w:space="0" w:color="auto"/>
            <w:left w:val="none" w:sz="0" w:space="0" w:color="auto"/>
            <w:bottom w:val="none" w:sz="0" w:space="0" w:color="auto"/>
            <w:right w:val="none" w:sz="0" w:space="0" w:color="auto"/>
          </w:divBdr>
        </w:div>
        <w:div w:id="103622346">
          <w:marLeft w:val="640"/>
          <w:marRight w:val="0"/>
          <w:marTop w:val="0"/>
          <w:marBottom w:val="0"/>
          <w:divBdr>
            <w:top w:val="none" w:sz="0" w:space="0" w:color="auto"/>
            <w:left w:val="none" w:sz="0" w:space="0" w:color="auto"/>
            <w:bottom w:val="none" w:sz="0" w:space="0" w:color="auto"/>
            <w:right w:val="none" w:sz="0" w:space="0" w:color="auto"/>
          </w:divBdr>
        </w:div>
        <w:div w:id="103809740">
          <w:marLeft w:val="640"/>
          <w:marRight w:val="0"/>
          <w:marTop w:val="0"/>
          <w:marBottom w:val="0"/>
          <w:divBdr>
            <w:top w:val="none" w:sz="0" w:space="0" w:color="auto"/>
            <w:left w:val="none" w:sz="0" w:space="0" w:color="auto"/>
            <w:bottom w:val="none" w:sz="0" w:space="0" w:color="auto"/>
            <w:right w:val="none" w:sz="0" w:space="0" w:color="auto"/>
          </w:divBdr>
        </w:div>
        <w:div w:id="113643581">
          <w:marLeft w:val="640"/>
          <w:marRight w:val="0"/>
          <w:marTop w:val="0"/>
          <w:marBottom w:val="0"/>
          <w:divBdr>
            <w:top w:val="none" w:sz="0" w:space="0" w:color="auto"/>
            <w:left w:val="none" w:sz="0" w:space="0" w:color="auto"/>
            <w:bottom w:val="none" w:sz="0" w:space="0" w:color="auto"/>
            <w:right w:val="none" w:sz="0" w:space="0" w:color="auto"/>
          </w:divBdr>
        </w:div>
        <w:div w:id="142554024">
          <w:marLeft w:val="640"/>
          <w:marRight w:val="0"/>
          <w:marTop w:val="0"/>
          <w:marBottom w:val="0"/>
          <w:divBdr>
            <w:top w:val="none" w:sz="0" w:space="0" w:color="auto"/>
            <w:left w:val="none" w:sz="0" w:space="0" w:color="auto"/>
            <w:bottom w:val="none" w:sz="0" w:space="0" w:color="auto"/>
            <w:right w:val="none" w:sz="0" w:space="0" w:color="auto"/>
          </w:divBdr>
        </w:div>
        <w:div w:id="164633854">
          <w:marLeft w:val="640"/>
          <w:marRight w:val="0"/>
          <w:marTop w:val="0"/>
          <w:marBottom w:val="0"/>
          <w:divBdr>
            <w:top w:val="none" w:sz="0" w:space="0" w:color="auto"/>
            <w:left w:val="none" w:sz="0" w:space="0" w:color="auto"/>
            <w:bottom w:val="none" w:sz="0" w:space="0" w:color="auto"/>
            <w:right w:val="none" w:sz="0" w:space="0" w:color="auto"/>
          </w:divBdr>
        </w:div>
        <w:div w:id="173309016">
          <w:marLeft w:val="640"/>
          <w:marRight w:val="0"/>
          <w:marTop w:val="0"/>
          <w:marBottom w:val="0"/>
          <w:divBdr>
            <w:top w:val="none" w:sz="0" w:space="0" w:color="auto"/>
            <w:left w:val="none" w:sz="0" w:space="0" w:color="auto"/>
            <w:bottom w:val="none" w:sz="0" w:space="0" w:color="auto"/>
            <w:right w:val="none" w:sz="0" w:space="0" w:color="auto"/>
          </w:divBdr>
        </w:div>
        <w:div w:id="188759160">
          <w:marLeft w:val="640"/>
          <w:marRight w:val="0"/>
          <w:marTop w:val="0"/>
          <w:marBottom w:val="0"/>
          <w:divBdr>
            <w:top w:val="none" w:sz="0" w:space="0" w:color="auto"/>
            <w:left w:val="none" w:sz="0" w:space="0" w:color="auto"/>
            <w:bottom w:val="none" w:sz="0" w:space="0" w:color="auto"/>
            <w:right w:val="none" w:sz="0" w:space="0" w:color="auto"/>
          </w:divBdr>
        </w:div>
        <w:div w:id="218634542">
          <w:marLeft w:val="640"/>
          <w:marRight w:val="0"/>
          <w:marTop w:val="0"/>
          <w:marBottom w:val="0"/>
          <w:divBdr>
            <w:top w:val="none" w:sz="0" w:space="0" w:color="auto"/>
            <w:left w:val="none" w:sz="0" w:space="0" w:color="auto"/>
            <w:bottom w:val="none" w:sz="0" w:space="0" w:color="auto"/>
            <w:right w:val="none" w:sz="0" w:space="0" w:color="auto"/>
          </w:divBdr>
        </w:div>
        <w:div w:id="227225613">
          <w:marLeft w:val="640"/>
          <w:marRight w:val="0"/>
          <w:marTop w:val="0"/>
          <w:marBottom w:val="0"/>
          <w:divBdr>
            <w:top w:val="none" w:sz="0" w:space="0" w:color="auto"/>
            <w:left w:val="none" w:sz="0" w:space="0" w:color="auto"/>
            <w:bottom w:val="none" w:sz="0" w:space="0" w:color="auto"/>
            <w:right w:val="none" w:sz="0" w:space="0" w:color="auto"/>
          </w:divBdr>
        </w:div>
        <w:div w:id="246809582">
          <w:marLeft w:val="640"/>
          <w:marRight w:val="0"/>
          <w:marTop w:val="0"/>
          <w:marBottom w:val="0"/>
          <w:divBdr>
            <w:top w:val="none" w:sz="0" w:space="0" w:color="auto"/>
            <w:left w:val="none" w:sz="0" w:space="0" w:color="auto"/>
            <w:bottom w:val="none" w:sz="0" w:space="0" w:color="auto"/>
            <w:right w:val="none" w:sz="0" w:space="0" w:color="auto"/>
          </w:divBdr>
        </w:div>
        <w:div w:id="252976230">
          <w:marLeft w:val="640"/>
          <w:marRight w:val="0"/>
          <w:marTop w:val="0"/>
          <w:marBottom w:val="0"/>
          <w:divBdr>
            <w:top w:val="none" w:sz="0" w:space="0" w:color="auto"/>
            <w:left w:val="none" w:sz="0" w:space="0" w:color="auto"/>
            <w:bottom w:val="none" w:sz="0" w:space="0" w:color="auto"/>
            <w:right w:val="none" w:sz="0" w:space="0" w:color="auto"/>
          </w:divBdr>
        </w:div>
        <w:div w:id="256836666">
          <w:marLeft w:val="640"/>
          <w:marRight w:val="0"/>
          <w:marTop w:val="0"/>
          <w:marBottom w:val="0"/>
          <w:divBdr>
            <w:top w:val="none" w:sz="0" w:space="0" w:color="auto"/>
            <w:left w:val="none" w:sz="0" w:space="0" w:color="auto"/>
            <w:bottom w:val="none" w:sz="0" w:space="0" w:color="auto"/>
            <w:right w:val="none" w:sz="0" w:space="0" w:color="auto"/>
          </w:divBdr>
        </w:div>
        <w:div w:id="277683673">
          <w:marLeft w:val="640"/>
          <w:marRight w:val="0"/>
          <w:marTop w:val="0"/>
          <w:marBottom w:val="0"/>
          <w:divBdr>
            <w:top w:val="none" w:sz="0" w:space="0" w:color="auto"/>
            <w:left w:val="none" w:sz="0" w:space="0" w:color="auto"/>
            <w:bottom w:val="none" w:sz="0" w:space="0" w:color="auto"/>
            <w:right w:val="none" w:sz="0" w:space="0" w:color="auto"/>
          </w:divBdr>
        </w:div>
        <w:div w:id="279266868">
          <w:marLeft w:val="640"/>
          <w:marRight w:val="0"/>
          <w:marTop w:val="0"/>
          <w:marBottom w:val="0"/>
          <w:divBdr>
            <w:top w:val="none" w:sz="0" w:space="0" w:color="auto"/>
            <w:left w:val="none" w:sz="0" w:space="0" w:color="auto"/>
            <w:bottom w:val="none" w:sz="0" w:space="0" w:color="auto"/>
            <w:right w:val="none" w:sz="0" w:space="0" w:color="auto"/>
          </w:divBdr>
        </w:div>
        <w:div w:id="285045871">
          <w:marLeft w:val="640"/>
          <w:marRight w:val="0"/>
          <w:marTop w:val="0"/>
          <w:marBottom w:val="0"/>
          <w:divBdr>
            <w:top w:val="none" w:sz="0" w:space="0" w:color="auto"/>
            <w:left w:val="none" w:sz="0" w:space="0" w:color="auto"/>
            <w:bottom w:val="none" w:sz="0" w:space="0" w:color="auto"/>
            <w:right w:val="none" w:sz="0" w:space="0" w:color="auto"/>
          </w:divBdr>
        </w:div>
        <w:div w:id="297339635">
          <w:marLeft w:val="640"/>
          <w:marRight w:val="0"/>
          <w:marTop w:val="0"/>
          <w:marBottom w:val="0"/>
          <w:divBdr>
            <w:top w:val="none" w:sz="0" w:space="0" w:color="auto"/>
            <w:left w:val="none" w:sz="0" w:space="0" w:color="auto"/>
            <w:bottom w:val="none" w:sz="0" w:space="0" w:color="auto"/>
            <w:right w:val="none" w:sz="0" w:space="0" w:color="auto"/>
          </w:divBdr>
        </w:div>
        <w:div w:id="300959752">
          <w:marLeft w:val="640"/>
          <w:marRight w:val="0"/>
          <w:marTop w:val="0"/>
          <w:marBottom w:val="0"/>
          <w:divBdr>
            <w:top w:val="none" w:sz="0" w:space="0" w:color="auto"/>
            <w:left w:val="none" w:sz="0" w:space="0" w:color="auto"/>
            <w:bottom w:val="none" w:sz="0" w:space="0" w:color="auto"/>
            <w:right w:val="none" w:sz="0" w:space="0" w:color="auto"/>
          </w:divBdr>
        </w:div>
        <w:div w:id="326517192">
          <w:marLeft w:val="640"/>
          <w:marRight w:val="0"/>
          <w:marTop w:val="0"/>
          <w:marBottom w:val="0"/>
          <w:divBdr>
            <w:top w:val="none" w:sz="0" w:space="0" w:color="auto"/>
            <w:left w:val="none" w:sz="0" w:space="0" w:color="auto"/>
            <w:bottom w:val="none" w:sz="0" w:space="0" w:color="auto"/>
            <w:right w:val="none" w:sz="0" w:space="0" w:color="auto"/>
          </w:divBdr>
        </w:div>
        <w:div w:id="331101856">
          <w:marLeft w:val="640"/>
          <w:marRight w:val="0"/>
          <w:marTop w:val="0"/>
          <w:marBottom w:val="0"/>
          <w:divBdr>
            <w:top w:val="none" w:sz="0" w:space="0" w:color="auto"/>
            <w:left w:val="none" w:sz="0" w:space="0" w:color="auto"/>
            <w:bottom w:val="none" w:sz="0" w:space="0" w:color="auto"/>
            <w:right w:val="none" w:sz="0" w:space="0" w:color="auto"/>
          </w:divBdr>
        </w:div>
        <w:div w:id="341401171">
          <w:marLeft w:val="640"/>
          <w:marRight w:val="0"/>
          <w:marTop w:val="0"/>
          <w:marBottom w:val="0"/>
          <w:divBdr>
            <w:top w:val="none" w:sz="0" w:space="0" w:color="auto"/>
            <w:left w:val="none" w:sz="0" w:space="0" w:color="auto"/>
            <w:bottom w:val="none" w:sz="0" w:space="0" w:color="auto"/>
            <w:right w:val="none" w:sz="0" w:space="0" w:color="auto"/>
          </w:divBdr>
        </w:div>
        <w:div w:id="346106545">
          <w:marLeft w:val="640"/>
          <w:marRight w:val="0"/>
          <w:marTop w:val="0"/>
          <w:marBottom w:val="0"/>
          <w:divBdr>
            <w:top w:val="none" w:sz="0" w:space="0" w:color="auto"/>
            <w:left w:val="none" w:sz="0" w:space="0" w:color="auto"/>
            <w:bottom w:val="none" w:sz="0" w:space="0" w:color="auto"/>
            <w:right w:val="none" w:sz="0" w:space="0" w:color="auto"/>
          </w:divBdr>
        </w:div>
        <w:div w:id="365301022">
          <w:marLeft w:val="640"/>
          <w:marRight w:val="0"/>
          <w:marTop w:val="0"/>
          <w:marBottom w:val="0"/>
          <w:divBdr>
            <w:top w:val="none" w:sz="0" w:space="0" w:color="auto"/>
            <w:left w:val="none" w:sz="0" w:space="0" w:color="auto"/>
            <w:bottom w:val="none" w:sz="0" w:space="0" w:color="auto"/>
            <w:right w:val="none" w:sz="0" w:space="0" w:color="auto"/>
          </w:divBdr>
        </w:div>
        <w:div w:id="366493268">
          <w:marLeft w:val="640"/>
          <w:marRight w:val="0"/>
          <w:marTop w:val="0"/>
          <w:marBottom w:val="0"/>
          <w:divBdr>
            <w:top w:val="none" w:sz="0" w:space="0" w:color="auto"/>
            <w:left w:val="none" w:sz="0" w:space="0" w:color="auto"/>
            <w:bottom w:val="none" w:sz="0" w:space="0" w:color="auto"/>
            <w:right w:val="none" w:sz="0" w:space="0" w:color="auto"/>
          </w:divBdr>
        </w:div>
        <w:div w:id="366682652">
          <w:marLeft w:val="640"/>
          <w:marRight w:val="0"/>
          <w:marTop w:val="0"/>
          <w:marBottom w:val="0"/>
          <w:divBdr>
            <w:top w:val="none" w:sz="0" w:space="0" w:color="auto"/>
            <w:left w:val="none" w:sz="0" w:space="0" w:color="auto"/>
            <w:bottom w:val="none" w:sz="0" w:space="0" w:color="auto"/>
            <w:right w:val="none" w:sz="0" w:space="0" w:color="auto"/>
          </w:divBdr>
        </w:div>
        <w:div w:id="374473297">
          <w:marLeft w:val="640"/>
          <w:marRight w:val="0"/>
          <w:marTop w:val="0"/>
          <w:marBottom w:val="0"/>
          <w:divBdr>
            <w:top w:val="none" w:sz="0" w:space="0" w:color="auto"/>
            <w:left w:val="none" w:sz="0" w:space="0" w:color="auto"/>
            <w:bottom w:val="none" w:sz="0" w:space="0" w:color="auto"/>
            <w:right w:val="none" w:sz="0" w:space="0" w:color="auto"/>
          </w:divBdr>
        </w:div>
        <w:div w:id="386299001">
          <w:marLeft w:val="640"/>
          <w:marRight w:val="0"/>
          <w:marTop w:val="0"/>
          <w:marBottom w:val="0"/>
          <w:divBdr>
            <w:top w:val="none" w:sz="0" w:space="0" w:color="auto"/>
            <w:left w:val="none" w:sz="0" w:space="0" w:color="auto"/>
            <w:bottom w:val="none" w:sz="0" w:space="0" w:color="auto"/>
            <w:right w:val="none" w:sz="0" w:space="0" w:color="auto"/>
          </w:divBdr>
        </w:div>
        <w:div w:id="388772596">
          <w:marLeft w:val="640"/>
          <w:marRight w:val="0"/>
          <w:marTop w:val="0"/>
          <w:marBottom w:val="0"/>
          <w:divBdr>
            <w:top w:val="none" w:sz="0" w:space="0" w:color="auto"/>
            <w:left w:val="none" w:sz="0" w:space="0" w:color="auto"/>
            <w:bottom w:val="none" w:sz="0" w:space="0" w:color="auto"/>
            <w:right w:val="none" w:sz="0" w:space="0" w:color="auto"/>
          </w:divBdr>
        </w:div>
        <w:div w:id="393823220">
          <w:marLeft w:val="640"/>
          <w:marRight w:val="0"/>
          <w:marTop w:val="0"/>
          <w:marBottom w:val="0"/>
          <w:divBdr>
            <w:top w:val="none" w:sz="0" w:space="0" w:color="auto"/>
            <w:left w:val="none" w:sz="0" w:space="0" w:color="auto"/>
            <w:bottom w:val="none" w:sz="0" w:space="0" w:color="auto"/>
            <w:right w:val="none" w:sz="0" w:space="0" w:color="auto"/>
          </w:divBdr>
        </w:div>
        <w:div w:id="401221745">
          <w:marLeft w:val="640"/>
          <w:marRight w:val="0"/>
          <w:marTop w:val="0"/>
          <w:marBottom w:val="0"/>
          <w:divBdr>
            <w:top w:val="none" w:sz="0" w:space="0" w:color="auto"/>
            <w:left w:val="none" w:sz="0" w:space="0" w:color="auto"/>
            <w:bottom w:val="none" w:sz="0" w:space="0" w:color="auto"/>
            <w:right w:val="none" w:sz="0" w:space="0" w:color="auto"/>
          </w:divBdr>
        </w:div>
        <w:div w:id="417751016">
          <w:marLeft w:val="640"/>
          <w:marRight w:val="0"/>
          <w:marTop w:val="0"/>
          <w:marBottom w:val="0"/>
          <w:divBdr>
            <w:top w:val="none" w:sz="0" w:space="0" w:color="auto"/>
            <w:left w:val="none" w:sz="0" w:space="0" w:color="auto"/>
            <w:bottom w:val="none" w:sz="0" w:space="0" w:color="auto"/>
            <w:right w:val="none" w:sz="0" w:space="0" w:color="auto"/>
          </w:divBdr>
        </w:div>
        <w:div w:id="426584294">
          <w:marLeft w:val="640"/>
          <w:marRight w:val="0"/>
          <w:marTop w:val="0"/>
          <w:marBottom w:val="0"/>
          <w:divBdr>
            <w:top w:val="none" w:sz="0" w:space="0" w:color="auto"/>
            <w:left w:val="none" w:sz="0" w:space="0" w:color="auto"/>
            <w:bottom w:val="none" w:sz="0" w:space="0" w:color="auto"/>
            <w:right w:val="none" w:sz="0" w:space="0" w:color="auto"/>
          </w:divBdr>
        </w:div>
        <w:div w:id="431125884">
          <w:marLeft w:val="640"/>
          <w:marRight w:val="0"/>
          <w:marTop w:val="0"/>
          <w:marBottom w:val="0"/>
          <w:divBdr>
            <w:top w:val="none" w:sz="0" w:space="0" w:color="auto"/>
            <w:left w:val="none" w:sz="0" w:space="0" w:color="auto"/>
            <w:bottom w:val="none" w:sz="0" w:space="0" w:color="auto"/>
            <w:right w:val="none" w:sz="0" w:space="0" w:color="auto"/>
          </w:divBdr>
        </w:div>
        <w:div w:id="432168914">
          <w:marLeft w:val="640"/>
          <w:marRight w:val="0"/>
          <w:marTop w:val="0"/>
          <w:marBottom w:val="0"/>
          <w:divBdr>
            <w:top w:val="none" w:sz="0" w:space="0" w:color="auto"/>
            <w:left w:val="none" w:sz="0" w:space="0" w:color="auto"/>
            <w:bottom w:val="none" w:sz="0" w:space="0" w:color="auto"/>
            <w:right w:val="none" w:sz="0" w:space="0" w:color="auto"/>
          </w:divBdr>
        </w:div>
        <w:div w:id="436297948">
          <w:marLeft w:val="640"/>
          <w:marRight w:val="0"/>
          <w:marTop w:val="0"/>
          <w:marBottom w:val="0"/>
          <w:divBdr>
            <w:top w:val="none" w:sz="0" w:space="0" w:color="auto"/>
            <w:left w:val="none" w:sz="0" w:space="0" w:color="auto"/>
            <w:bottom w:val="none" w:sz="0" w:space="0" w:color="auto"/>
            <w:right w:val="none" w:sz="0" w:space="0" w:color="auto"/>
          </w:divBdr>
        </w:div>
        <w:div w:id="440300462">
          <w:marLeft w:val="640"/>
          <w:marRight w:val="0"/>
          <w:marTop w:val="0"/>
          <w:marBottom w:val="0"/>
          <w:divBdr>
            <w:top w:val="none" w:sz="0" w:space="0" w:color="auto"/>
            <w:left w:val="none" w:sz="0" w:space="0" w:color="auto"/>
            <w:bottom w:val="none" w:sz="0" w:space="0" w:color="auto"/>
            <w:right w:val="none" w:sz="0" w:space="0" w:color="auto"/>
          </w:divBdr>
        </w:div>
        <w:div w:id="442114727">
          <w:marLeft w:val="640"/>
          <w:marRight w:val="0"/>
          <w:marTop w:val="0"/>
          <w:marBottom w:val="0"/>
          <w:divBdr>
            <w:top w:val="none" w:sz="0" w:space="0" w:color="auto"/>
            <w:left w:val="none" w:sz="0" w:space="0" w:color="auto"/>
            <w:bottom w:val="none" w:sz="0" w:space="0" w:color="auto"/>
            <w:right w:val="none" w:sz="0" w:space="0" w:color="auto"/>
          </w:divBdr>
        </w:div>
        <w:div w:id="447700830">
          <w:marLeft w:val="640"/>
          <w:marRight w:val="0"/>
          <w:marTop w:val="0"/>
          <w:marBottom w:val="0"/>
          <w:divBdr>
            <w:top w:val="none" w:sz="0" w:space="0" w:color="auto"/>
            <w:left w:val="none" w:sz="0" w:space="0" w:color="auto"/>
            <w:bottom w:val="none" w:sz="0" w:space="0" w:color="auto"/>
            <w:right w:val="none" w:sz="0" w:space="0" w:color="auto"/>
          </w:divBdr>
        </w:div>
        <w:div w:id="496650790">
          <w:marLeft w:val="640"/>
          <w:marRight w:val="0"/>
          <w:marTop w:val="0"/>
          <w:marBottom w:val="0"/>
          <w:divBdr>
            <w:top w:val="none" w:sz="0" w:space="0" w:color="auto"/>
            <w:left w:val="none" w:sz="0" w:space="0" w:color="auto"/>
            <w:bottom w:val="none" w:sz="0" w:space="0" w:color="auto"/>
            <w:right w:val="none" w:sz="0" w:space="0" w:color="auto"/>
          </w:divBdr>
        </w:div>
        <w:div w:id="502668413">
          <w:marLeft w:val="640"/>
          <w:marRight w:val="0"/>
          <w:marTop w:val="0"/>
          <w:marBottom w:val="0"/>
          <w:divBdr>
            <w:top w:val="none" w:sz="0" w:space="0" w:color="auto"/>
            <w:left w:val="none" w:sz="0" w:space="0" w:color="auto"/>
            <w:bottom w:val="none" w:sz="0" w:space="0" w:color="auto"/>
            <w:right w:val="none" w:sz="0" w:space="0" w:color="auto"/>
          </w:divBdr>
        </w:div>
        <w:div w:id="510141666">
          <w:marLeft w:val="640"/>
          <w:marRight w:val="0"/>
          <w:marTop w:val="0"/>
          <w:marBottom w:val="0"/>
          <w:divBdr>
            <w:top w:val="none" w:sz="0" w:space="0" w:color="auto"/>
            <w:left w:val="none" w:sz="0" w:space="0" w:color="auto"/>
            <w:bottom w:val="none" w:sz="0" w:space="0" w:color="auto"/>
            <w:right w:val="none" w:sz="0" w:space="0" w:color="auto"/>
          </w:divBdr>
        </w:div>
        <w:div w:id="535045059">
          <w:marLeft w:val="640"/>
          <w:marRight w:val="0"/>
          <w:marTop w:val="0"/>
          <w:marBottom w:val="0"/>
          <w:divBdr>
            <w:top w:val="none" w:sz="0" w:space="0" w:color="auto"/>
            <w:left w:val="none" w:sz="0" w:space="0" w:color="auto"/>
            <w:bottom w:val="none" w:sz="0" w:space="0" w:color="auto"/>
            <w:right w:val="none" w:sz="0" w:space="0" w:color="auto"/>
          </w:divBdr>
        </w:div>
        <w:div w:id="543519113">
          <w:marLeft w:val="640"/>
          <w:marRight w:val="0"/>
          <w:marTop w:val="0"/>
          <w:marBottom w:val="0"/>
          <w:divBdr>
            <w:top w:val="none" w:sz="0" w:space="0" w:color="auto"/>
            <w:left w:val="none" w:sz="0" w:space="0" w:color="auto"/>
            <w:bottom w:val="none" w:sz="0" w:space="0" w:color="auto"/>
            <w:right w:val="none" w:sz="0" w:space="0" w:color="auto"/>
          </w:divBdr>
        </w:div>
        <w:div w:id="551501964">
          <w:marLeft w:val="640"/>
          <w:marRight w:val="0"/>
          <w:marTop w:val="0"/>
          <w:marBottom w:val="0"/>
          <w:divBdr>
            <w:top w:val="none" w:sz="0" w:space="0" w:color="auto"/>
            <w:left w:val="none" w:sz="0" w:space="0" w:color="auto"/>
            <w:bottom w:val="none" w:sz="0" w:space="0" w:color="auto"/>
            <w:right w:val="none" w:sz="0" w:space="0" w:color="auto"/>
          </w:divBdr>
        </w:div>
        <w:div w:id="564796426">
          <w:marLeft w:val="640"/>
          <w:marRight w:val="0"/>
          <w:marTop w:val="0"/>
          <w:marBottom w:val="0"/>
          <w:divBdr>
            <w:top w:val="none" w:sz="0" w:space="0" w:color="auto"/>
            <w:left w:val="none" w:sz="0" w:space="0" w:color="auto"/>
            <w:bottom w:val="none" w:sz="0" w:space="0" w:color="auto"/>
            <w:right w:val="none" w:sz="0" w:space="0" w:color="auto"/>
          </w:divBdr>
        </w:div>
        <w:div w:id="594629055">
          <w:marLeft w:val="640"/>
          <w:marRight w:val="0"/>
          <w:marTop w:val="0"/>
          <w:marBottom w:val="0"/>
          <w:divBdr>
            <w:top w:val="none" w:sz="0" w:space="0" w:color="auto"/>
            <w:left w:val="none" w:sz="0" w:space="0" w:color="auto"/>
            <w:bottom w:val="none" w:sz="0" w:space="0" w:color="auto"/>
            <w:right w:val="none" w:sz="0" w:space="0" w:color="auto"/>
          </w:divBdr>
        </w:div>
        <w:div w:id="600259548">
          <w:marLeft w:val="640"/>
          <w:marRight w:val="0"/>
          <w:marTop w:val="0"/>
          <w:marBottom w:val="0"/>
          <w:divBdr>
            <w:top w:val="none" w:sz="0" w:space="0" w:color="auto"/>
            <w:left w:val="none" w:sz="0" w:space="0" w:color="auto"/>
            <w:bottom w:val="none" w:sz="0" w:space="0" w:color="auto"/>
            <w:right w:val="none" w:sz="0" w:space="0" w:color="auto"/>
          </w:divBdr>
        </w:div>
        <w:div w:id="617179224">
          <w:marLeft w:val="640"/>
          <w:marRight w:val="0"/>
          <w:marTop w:val="0"/>
          <w:marBottom w:val="0"/>
          <w:divBdr>
            <w:top w:val="none" w:sz="0" w:space="0" w:color="auto"/>
            <w:left w:val="none" w:sz="0" w:space="0" w:color="auto"/>
            <w:bottom w:val="none" w:sz="0" w:space="0" w:color="auto"/>
            <w:right w:val="none" w:sz="0" w:space="0" w:color="auto"/>
          </w:divBdr>
        </w:div>
        <w:div w:id="618032976">
          <w:marLeft w:val="640"/>
          <w:marRight w:val="0"/>
          <w:marTop w:val="0"/>
          <w:marBottom w:val="0"/>
          <w:divBdr>
            <w:top w:val="none" w:sz="0" w:space="0" w:color="auto"/>
            <w:left w:val="none" w:sz="0" w:space="0" w:color="auto"/>
            <w:bottom w:val="none" w:sz="0" w:space="0" w:color="auto"/>
            <w:right w:val="none" w:sz="0" w:space="0" w:color="auto"/>
          </w:divBdr>
        </w:div>
        <w:div w:id="618102494">
          <w:marLeft w:val="640"/>
          <w:marRight w:val="0"/>
          <w:marTop w:val="0"/>
          <w:marBottom w:val="0"/>
          <w:divBdr>
            <w:top w:val="none" w:sz="0" w:space="0" w:color="auto"/>
            <w:left w:val="none" w:sz="0" w:space="0" w:color="auto"/>
            <w:bottom w:val="none" w:sz="0" w:space="0" w:color="auto"/>
            <w:right w:val="none" w:sz="0" w:space="0" w:color="auto"/>
          </w:divBdr>
        </w:div>
        <w:div w:id="621114515">
          <w:marLeft w:val="640"/>
          <w:marRight w:val="0"/>
          <w:marTop w:val="0"/>
          <w:marBottom w:val="0"/>
          <w:divBdr>
            <w:top w:val="none" w:sz="0" w:space="0" w:color="auto"/>
            <w:left w:val="none" w:sz="0" w:space="0" w:color="auto"/>
            <w:bottom w:val="none" w:sz="0" w:space="0" w:color="auto"/>
            <w:right w:val="none" w:sz="0" w:space="0" w:color="auto"/>
          </w:divBdr>
        </w:div>
        <w:div w:id="625936353">
          <w:marLeft w:val="640"/>
          <w:marRight w:val="0"/>
          <w:marTop w:val="0"/>
          <w:marBottom w:val="0"/>
          <w:divBdr>
            <w:top w:val="none" w:sz="0" w:space="0" w:color="auto"/>
            <w:left w:val="none" w:sz="0" w:space="0" w:color="auto"/>
            <w:bottom w:val="none" w:sz="0" w:space="0" w:color="auto"/>
            <w:right w:val="none" w:sz="0" w:space="0" w:color="auto"/>
          </w:divBdr>
        </w:div>
        <w:div w:id="635333964">
          <w:marLeft w:val="640"/>
          <w:marRight w:val="0"/>
          <w:marTop w:val="0"/>
          <w:marBottom w:val="0"/>
          <w:divBdr>
            <w:top w:val="none" w:sz="0" w:space="0" w:color="auto"/>
            <w:left w:val="none" w:sz="0" w:space="0" w:color="auto"/>
            <w:bottom w:val="none" w:sz="0" w:space="0" w:color="auto"/>
            <w:right w:val="none" w:sz="0" w:space="0" w:color="auto"/>
          </w:divBdr>
        </w:div>
        <w:div w:id="637614285">
          <w:marLeft w:val="640"/>
          <w:marRight w:val="0"/>
          <w:marTop w:val="0"/>
          <w:marBottom w:val="0"/>
          <w:divBdr>
            <w:top w:val="none" w:sz="0" w:space="0" w:color="auto"/>
            <w:left w:val="none" w:sz="0" w:space="0" w:color="auto"/>
            <w:bottom w:val="none" w:sz="0" w:space="0" w:color="auto"/>
            <w:right w:val="none" w:sz="0" w:space="0" w:color="auto"/>
          </w:divBdr>
        </w:div>
        <w:div w:id="639849986">
          <w:marLeft w:val="640"/>
          <w:marRight w:val="0"/>
          <w:marTop w:val="0"/>
          <w:marBottom w:val="0"/>
          <w:divBdr>
            <w:top w:val="none" w:sz="0" w:space="0" w:color="auto"/>
            <w:left w:val="none" w:sz="0" w:space="0" w:color="auto"/>
            <w:bottom w:val="none" w:sz="0" w:space="0" w:color="auto"/>
            <w:right w:val="none" w:sz="0" w:space="0" w:color="auto"/>
          </w:divBdr>
        </w:div>
        <w:div w:id="647855478">
          <w:marLeft w:val="640"/>
          <w:marRight w:val="0"/>
          <w:marTop w:val="0"/>
          <w:marBottom w:val="0"/>
          <w:divBdr>
            <w:top w:val="none" w:sz="0" w:space="0" w:color="auto"/>
            <w:left w:val="none" w:sz="0" w:space="0" w:color="auto"/>
            <w:bottom w:val="none" w:sz="0" w:space="0" w:color="auto"/>
            <w:right w:val="none" w:sz="0" w:space="0" w:color="auto"/>
          </w:divBdr>
        </w:div>
        <w:div w:id="657736225">
          <w:marLeft w:val="640"/>
          <w:marRight w:val="0"/>
          <w:marTop w:val="0"/>
          <w:marBottom w:val="0"/>
          <w:divBdr>
            <w:top w:val="none" w:sz="0" w:space="0" w:color="auto"/>
            <w:left w:val="none" w:sz="0" w:space="0" w:color="auto"/>
            <w:bottom w:val="none" w:sz="0" w:space="0" w:color="auto"/>
            <w:right w:val="none" w:sz="0" w:space="0" w:color="auto"/>
          </w:divBdr>
        </w:div>
        <w:div w:id="689911016">
          <w:marLeft w:val="640"/>
          <w:marRight w:val="0"/>
          <w:marTop w:val="0"/>
          <w:marBottom w:val="0"/>
          <w:divBdr>
            <w:top w:val="none" w:sz="0" w:space="0" w:color="auto"/>
            <w:left w:val="none" w:sz="0" w:space="0" w:color="auto"/>
            <w:bottom w:val="none" w:sz="0" w:space="0" w:color="auto"/>
            <w:right w:val="none" w:sz="0" w:space="0" w:color="auto"/>
          </w:divBdr>
        </w:div>
        <w:div w:id="702287572">
          <w:marLeft w:val="640"/>
          <w:marRight w:val="0"/>
          <w:marTop w:val="0"/>
          <w:marBottom w:val="0"/>
          <w:divBdr>
            <w:top w:val="none" w:sz="0" w:space="0" w:color="auto"/>
            <w:left w:val="none" w:sz="0" w:space="0" w:color="auto"/>
            <w:bottom w:val="none" w:sz="0" w:space="0" w:color="auto"/>
            <w:right w:val="none" w:sz="0" w:space="0" w:color="auto"/>
          </w:divBdr>
        </w:div>
        <w:div w:id="715739697">
          <w:marLeft w:val="640"/>
          <w:marRight w:val="0"/>
          <w:marTop w:val="0"/>
          <w:marBottom w:val="0"/>
          <w:divBdr>
            <w:top w:val="none" w:sz="0" w:space="0" w:color="auto"/>
            <w:left w:val="none" w:sz="0" w:space="0" w:color="auto"/>
            <w:bottom w:val="none" w:sz="0" w:space="0" w:color="auto"/>
            <w:right w:val="none" w:sz="0" w:space="0" w:color="auto"/>
          </w:divBdr>
        </w:div>
        <w:div w:id="735862167">
          <w:marLeft w:val="640"/>
          <w:marRight w:val="0"/>
          <w:marTop w:val="0"/>
          <w:marBottom w:val="0"/>
          <w:divBdr>
            <w:top w:val="none" w:sz="0" w:space="0" w:color="auto"/>
            <w:left w:val="none" w:sz="0" w:space="0" w:color="auto"/>
            <w:bottom w:val="none" w:sz="0" w:space="0" w:color="auto"/>
            <w:right w:val="none" w:sz="0" w:space="0" w:color="auto"/>
          </w:divBdr>
        </w:div>
        <w:div w:id="736364129">
          <w:marLeft w:val="640"/>
          <w:marRight w:val="0"/>
          <w:marTop w:val="0"/>
          <w:marBottom w:val="0"/>
          <w:divBdr>
            <w:top w:val="none" w:sz="0" w:space="0" w:color="auto"/>
            <w:left w:val="none" w:sz="0" w:space="0" w:color="auto"/>
            <w:bottom w:val="none" w:sz="0" w:space="0" w:color="auto"/>
            <w:right w:val="none" w:sz="0" w:space="0" w:color="auto"/>
          </w:divBdr>
        </w:div>
        <w:div w:id="776872352">
          <w:marLeft w:val="640"/>
          <w:marRight w:val="0"/>
          <w:marTop w:val="0"/>
          <w:marBottom w:val="0"/>
          <w:divBdr>
            <w:top w:val="none" w:sz="0" w:space="0" w:color="auto"/>
            <w:left w:val="none" w:sz="0" w:space="0" w:color="auto"/>
            <w:bottom w:val="none" w:sz="0" w:space="0" w:color="auto"/>
            <w:right w:val="none" w:sz="0" w:space="0" w:color="auto"/>
          </w:divBdr>
        </w:div>
        <w:div w:id="781846953">
          <w:marLeft w:val="640"/>
          <w:marRight w:val="0"/>
          <w:marTop w:val="0"/>
          <w:marBottom w:val="0"/>
          <w:divBdr>
            <w:top w:val="none" w:sz="0" w:space="0" w:color="auto"/>
            <w:left w:val="none" w:sz="0" w:space="0" w:color="auto"/>
            <w:bottom w:val="none" w:sz="0" w:space="0" w:color="auto"/>
            <w:right w:val="none" w:sz="0" w:space="0" w:color="auto"/>
          </w:divBdr>
        </w:div>
        <w:div w:id="792750409">
          <w:marLeft w:val="640"/>
          <w:marRight w:val="0"/>
          <w:marTop w:val="0"/>
          <w:marBottom w:val="0"/>
          <w:divBdr>
            <w:top w:val="none" w:sz="0" w:space="0" w:color="auto"/>
            <w:left w:val="none" w:sz="0" w:space="0" w:color="auto"/>
            <w:bottom w:val="none" w:sz="0" w:space="0" w:color="auto"/>
            <w:right w:val="none" w:sz="0" w:space="0" w:color="auto"/>
          </w:divBdr>
        </w:div>
        <w:div w:id="816724017">
          <w:marLeft w:val="640"/>
          <w:marRight w:val="0"/>
          <w:marTop w:val="0"/>
          <w:marBottom w:val="0"/>
          <w:divBdr>
            <w:top w:val="none" w:sz="0" w:space="0" w:color="auto"/>
            <w:left w:val="none" w:sz="0" w:space="0" w:color="auto"/>
            <w:bottom w:val="none" w:sz="0" w:space="0" w:color="auto"/>
            <w:right w:val="none" w:sz="0" w:space="0" w:color="auto"/>
          </w:divBdr>
        </w:div>
        <w:div w:id="818769451">
          <w:marLeft w:val="640"/>
          <w:marRight w:val="0"/>
          <w:marTop w:val="0"/>
          <w:marBottom w:val="0"/>
          <w:divBdr>
            <w:top w:val="none" w:sz="0" w:space="0" w:color="auto"/>
            <w:left w:val="none" w:sz="0" w:space="0" w:color="auto"/>
            <w:bottom w:val="none" w:sz="0" w:space="0" w:color="auto"/>
            <w:right w:val="none" w:sz="0" w:space="0" w:color="auto"/>
          </w:divBdr>
        </w:div>
        <w:div w:id="819274946">
          <w:marLeft w:val="640"/>
          <w:marRight w:val="0"/>
          <w:marTop w:val="0"/>
          <w:marBottom w:val="0"/>
          <w:divBdr>
            <w:top w:val="none" w:sz="0" w:space="0" w:color="auto"/>
            <w:left w:val="none" w:sz="0" w:space="0" w:color="auto"/>
            <w:bottom w:val="none" w:sz="0" w:space="0" w:color="auto"/>
            <w:right w:val="none" w:sz="0" w:space="0" w:color="auto"/>
          </w:divBdr>
        </w:div>
        <w:div w:id="827861277">
          <w:marLeft w:val="640"/>
          <w:marRight w:val="0"/>
          <w:marTop w:val="0"/>
          <w:marBottom w:val="0"/>
          <w:divBdr>
            <w:top w:val="none" w:sz="0" w:space="0" w:color="auto"/>
            <w:left w:val="none" w:sz="0" w:space="0" w:color="auto"/>
            <w:bottom w:val="none" w:sz="0" w:space="0" w:color="auto"/>
            <w:right w:val="none" w:sz="0" w:space="0" w:color="auto"/>
          </w:divBdr>
        </w:div>
        <w:div w:id="843281439">
          <w:marLeft w:val="640"/>
          <w:marRight w:val="0"/>
          <w:marTop w:val="0"/>
          <w:marBottom w:val="0"/>
          <w:divBdr>
            <w:top w:val="none" w:sz="0" w:space="0" w:color="auto"/>
            <w:left w:val="none" w:sz="0" w:space="0" w:color="auto"/>
            <w:bottom w:val="none" w:sz="0" w:space="0" w:color="auto"/>
            <w:right w:val="none" w:sz="0" w:space="0" w:color="auto"/>
          </w:divBdr>
        </w:div>
        <w:div w:id="846212793">
          <w:marLeft w:val="640"/>
          <w:marRight w:val="0"/>
          <w:marTop w:val="0"/>
          <w:marBottom w:val="0"/>
          <w:divBdr>
            <w:top w:val="none" w:sz="0" w:space="0" w:color="auto"/>
            <w:left w:val="none" w:sz="0" w:space="0" w:color="auto"/>
            <w:bottom w:val="none" w:sz="0" w:space="0" w:color="auto"/>
            <w:right w:val="none" w:sz="0" w:space="0" w:color="auto"/>
          </w:divBdr>
        </w:div>
        <w:div w:id="866676377">
          <w:marLeft w:val="640"/>
          <w:marRight w:val="0"/>
          <w:marTop w:val="0"/>
          <w:marBottom w:val="0"/>
          <w:divBdr>
            <w:top w:val="none" w:sz="0" w:space="0" w:color="auto"/>
            <w:left w:val="none" w:sz="0" w:space="0" w:color="auto"/>
            <w:bottom w:val="none" w:sz="0" w:space="0" w:color="auto"/>
            <w:right w:val="none" w:sz="0" w:space="0" w:color="auto"/>
          </w:divBdr>
        </w:div>
        <w:div w:id="870342427">
          <w:marLeft w:val="640"/>
          <w:marRight w:val="0"/>
          <w:marTop w:val="0"/>
          <w:marBottom w:val="0"/>
          <w:divBdr>
            <w:top w:val="none" w:sz="0" w:space="0" w:color="auto"/>
            <w:left w:val="none" w:sz="0" w:space="0" w:color="auto"/>
            <w:bottom w:val="none" w:sz="0" w:space="0" w:color="auto"/>
            <w:right w:val="none" w:sz="0" w:space="0" w:color="auto"/>
          </w:divBdr>
        </w:div>
        <w:div w:id="885457796">
          <w:marLeft w:val="640"/>
          <w:marRight w:val="0"/>
          <w:marTop w:val="0"/>
          <w:marBottom w:val="0"/>
          <w:divBdr>
            <w:top w:val="none" w:sz="0" w:space="0" w:color="auto"/>
            <w:left w:val="none" w:sz="0" w:space="0" w:color="auto"/>
            <w:bottom w:val="none" w:sz="0" w:space="0" w:color="auto"/>
            <w:right w:val="none" w:sz="0" w:space="0" w:color="auto"/>
          </w:divBdr>
        </w:div>
        <w:div w:id="887687160">
          <w:marLeft w:val="640"/>
          <w:marRight w:val="0"/>
          <w:marTop w:val="0"/>
          <w:marBottom w:val="0"/>
          <w:divBdr>
            <w:top w:val="none" w:sz="0" w:space="0" w:color="auto"/>
            <w:left w:val="none" w:sz="0" w:space="0" w:color="auto"/>
            <w:bottom w:val="none" w:sz="0" w:space="0" w:color="auto"/>
            <w:right w:val="none" w:sz="0" w:space="0" w:color="auto"/>
          </w:divBdr>
        </w:div>
        <w:div w:id="897279370">
          <w:marLeft w:val="640"/>
          <w:marRight w:val="0"/>
          <w:marTop w:val="0"/>
          <w:marBottom w:val="0"/>
          <w:divBdr>
            <w:top w:val="none" w:sz="0" w:space="0" w:color="auto"/>
            <w:left w:val="none" w:sz="0" w:space="0" w:color="auto"/>
            <w:bottom w:val="none" w:sz="0" w:space="0" w:color="auto"/>
            <w:right w:val="none" w:sz="0" w:space="0" w:color="auto"/>
          </w:divBdr>
        </w:div>
        <w:div w:id="936527096">
          <w:marLeft w:val="640"/>
          <w:marRight w:val="0"/>
          <w:marTop w:val="0"/>
          <w:marBottom w:val="0"/>
          <w:divBdr>
            <w:top w:val="none" w:sz="0" w:space="0" w:color="auto"/>
            <w:left w:val="none" w:sz="0" w:space="0" w:color="auto"/>
            <w:bottom w:val="none" w:sz="0" w:space="0" w:color="auto"/>
            <w:right w:val="none" w:sz="0" w:space="0" w:color="auto"/>
          </w:divBdr>
        </w:div>
        <w:div w:id="937372356">
          <w:marLeft w:val="640"/>
          <w:marRight w:val="0"/>
          <w:marTop w:val="0"/>
          <w:marBottom w:val="0"/>
          <w:divBdr>
            <w:top w:val="none" w:sz="0" w:space="0" w:color="auto"/>
            <w:left w:val="none" w:sz="0" w:space="0" w:color="auto"/>
            <w:bottom w:val="none" w:sz="0" w:space="0" w:color="auto"/>
            <w:right w:val="none" w:sz="0" w:space="0" w:color="auto"/>
          </w:divBdr>
        </w:div>
        <w:div w:id="937493161">
          <w:marLeft w:val="640"/>
          <w:marRight w:val="0"/>
          <w:marTop w:val="0"/>
          <w:marBottom w:val="0"/>
          <w:divBdr>
            <w:top w:val="none" w:sz="0" w:space="0" w:color="auto"/>
            <w:left w:val="none" w:sz="0" w:space="0" w:color="auto"/>
            <w:bottom w:val="none" w:sz="0" w:space="0" w:color="auto"/>
            <w:right w:val="none" w:sz="0" w:space="0" w:color="auto"/>
          </w:divBdr>
        </w:div>
        <w:div w:id="937834319">
          <w:marLeft w:val="640"/>
          <w:marRight w:val="0"/>
          <w:marTop w:val="0"/>
          <w:marBottom w:val="0"/>
          <w:divBdr>
            <w:top w:val="none" w:sz="0" w:space="0" w:color="auto"/>
            <w:left w:val="none" w:sz="0" w:space="0" w:color="auto"/>
            <w:bottom w:val="none" w:sz="0" w:space="0" w:color="auto"/>
            <w:right w:val="none" w:sz="0" w:space="0" w:color="auto"/>
          </w:divBdr>
        </w:div>
        <w:div w:id="957419410">
          <w:marLeft w:val="640"/>
          <w:marRight w:val="0"/>
          <w:marTop w:val="0"/>
          <w:marBottom w:val="0"/>
          <w:divBdr>
            <w:top w:val="none" w:sz="0" w:space="0" w:color="auto"/>
            <w:left w:val="none" w:sz="0" w:space="0" w:color="auto"/>
            <w:bottom w:val="none" w:sz="0" w:space="0" w:color="auto"/>
            <w:right w:val="none" w:sz="0" w:space="0" w:color="auto"/>
          </w:divBdr>
        </w:div>
        <w:div w:id="960301531">
          <w:marLeft w:val="640"/>
          <w:marRight w:val="0"/>
          <w:marTop w:val="0"/>
          <w:marBottom w:val="0"/>
          <w:divBdr>
            <w:top w:val="none" w:sz="0" w:space="0" w:color="auto"/>
            <w:left w:val="none" w:sz="0" w:space="0" w:color="auto"/>
            <w:bottom w:val="none" w:sz="0" w:space="0" w:color="auto"/>
            <w:right w:val="none" w:sz="0" w:space="0" w:color="auto"/>
          </w:divBdr>
        </w:div>
        <w:div w:id="962469074">
          <w:marLeft w:val="640"/>
          <w:marRight w:val="0"/>
          <w:marTop w:val="0"/>
          <w:marBottom w:val="0"/>
          <w:divBdr>
            <w:top w:val="none" w:sz="0" w:space="0" w:color="auto"/>
            <w:left w:val="none" w:sz="0" w:space="0" w:color="auto"/>
            <w:bottom w:val="none" w:sz="0" w:space="0" w:color="auto"/>
            <w:right w:val="none" w:sz="0" w:space="0" w:color="auto"/>
          </w:divBdr>
        </w:div>
        <w:div w:id="970014988">
          <w:marLeft w:val="640"/>
          <w:marRight w:val="0"/>
          <w:marTop w:val="0"/>
          <w:marBottom w:val="0"/>
          <w:divBdr>
            <w:top w:val="none" w:sz="0" w:space="0" w:color="auto"/>
            <w:left w:val="none" w:sz="0" w:space="0" w:color="auto"/>
            <w:bottom w:val="none" w:sz="0" w:space="0" w:color="auto"/>
            <w:right w:val="none" w:sz="0" w:space="0" w:color="auto"/>
          </w:divBdr>
        </w:div>
        <w:div w:id="972835470">
          <w:marLeft w:val="640"/>
          <w:marRight w:val="0"/>
          <w:marTop w:val="0"/>
          <w:marBottom w:val="0"/>
          <w:divBdr>
            <w:top w:val="none" w:sz="0" w:space="0" w:color="auto"/>
            <w:left w:val="none" w:sz="0" w:space="0" w:color="auto"/>
            <w:bottom w:val="none" w:sz="0" w:space="0" w:color="auto"/>
            <w:right w:val="none" w:sz="0" w:space="0" w:color="auto"/>
          </w:divBdr>
        </w:div>
        <w:div w:id="982198718">
          <w:marLeft w:val="640"/>
          <w:marRight w:val="0"/>
          <w:marTop w:val="0"/>
          <w:marBottom w:val="0"/>
          <w:divBdr>
            <w:top w:val="none" w:sz="0" w:space="0" w:color="auto"/>
            <w:left w:val="none" w:sz="0" w:space="0" w:color="auto"/>
            <w:bottom w:val="none" w:sz="0" w:space="0" w:color="auto"/>
            <w:right w:val="none" w:sz="0" w:space="0" w:color="auto"/>
          </w:divBdr>
        </w:div>
        <w:div w:id="993490753">
          <w:marLeft w:val="640"/>
          <w:marRight w:val="0"/>
          <w:marTop w:val="0"/>
          <w:marBottom w:val="0"/>
          <w:divBdr>
            <w:top w:val="none" w:sz="0" w:space="0" w:color="auto"/>
            <w:left w:val="none" w:sz="0" w:space="0" w:color="auto"/>
            <w:bottom w:val="none" w:sz="0" w:space="0" w:color="auto"/>
            <w:right w:val="none" w:sz="0" w:space="0" w:color="auto"/>
          </w:divBdr>
        </w:div>
        <w:div w:id="1017196444">
          <w:marLeft w:val="640"/>
          <w:marRight w:val="0"/>
          <w:marTop w:val="0"/>
          <w:marBottom w:val="0"/>
          <w:divBdr>
            <w:top w:val="none" w:sz="0" w:space="0" w:color="auto"/>
            <w:left w:val="none" w:sz="0" w:space="0" w:color="auto"/>
            <w:bottom w:val="none" w:sz="0" w:space="0" w:color="auto"/>
            <w:right w:val="none" w:sz="0" w:space="0" w:color="auto"/>
          </w:divBdr>
        </w:div>
        <w:div w:id="1033921969">
          <w:marLeft w:val="640"/>
          <w:marRight w:val="0"/>
          <w:marTop w:val="0"/>
          <w:marBottom w:val="0"/>
          <w:divBdr>
            <w:top w:val="none" w:sz="0" w:space="0" w:color="auto"/>
            <w:left w:val="none" w:sz="0" w:space="0" w:color="auto"/>
            <w:bottom w:val="none" w:sz="0" w:space="0" w:color="auto"/>
            <w:right w:val="none" w:sz="0" w:space="0" w:color="auto"/>
          </w:divBdr>
        </w:div>
        <w:div w:id="1038505279">
          <w:marLeft w:val="640"/>
          <w:marRight w:val="0"/>
          <w:marTop w:val="0"/>
          <w:marBottom w:val="0"/>
          <w:divBdr>
            <w:top w:val="none" w:sz="0" w:space="0" w:color="auto"/>
            <w:left w:val="none" w:sz="0" w:space="0" w:color="auto"/>
            <w:bottom w:val="none" w:sz="0" w:space="0" w:color="auto"/>
            <w:right w:val="none" w:sz="0" w:space="0" w:color="auto"/>
          </w:divBdr>
        </w:div>
        <w:div w:id="1060638776">
          <w:marLeft w:val="640"/>
          <w:marRight w:val="0"/>
          <w:marTop w:val="0"/>
          <w:marBottom w:val="0"/>
          <w:divBdr>
            <w:top w:val="none" w:sz="0" w:space="0" w:color="auto"/>
            <w:left w:val="none" w:sz="0" w:space="0" w:color="auto"/>
            <w:bottom w:val="none" w:sz="0" w:space="0" w:color="auto"/>
            <w:right w:val="none" w:sz="0" w:space="0" w:color="auto"/>
          </w:divBdr>
        </w:div>
        <w:div w:id="1067069751">
          <w:marLeft w:val="640"/>
          <w:marRight w:val="0"/>
          <w:marTop w:val="0"/>
          <w:marBottom w:val="0"/>
          <w:divBdr>
            <w:top w:val="none" w:sz="0" w:space="0" w:color="auto"/>
            <w:left w:val="none" w:sz="0" w:space="0" w:color="auto"/>
            <w:bottom w:val="none" w:sz="0" w:space="0" w:color="auto"/>
            <w:right w:val="none" w:sz="0" w:space="0" w:color="auto"/>
          </w:divBdr>
        </w:div>
        <w:div w:id="1114977812">
          <w:marLeft w:val="640"/>
          <w:marRight w:val="0"/>
          <w:marTop w:val="0"/>
          <w:marBottom w:val="0"/>
          <w:divBdr>
            <w:top w:val="none" w:sz="0" w:space="0" w:color="auto"/>
            <w:left w:val="none" w:sz="0" w:space="0" w:color="auto"/>
            <w:bottom w:val="none" w:sz="0" w:space="0" w:color="auto"/>
            <w:right w:val="none" w:sz="0" w:space="0" w:color="auto"/>
          </w:divBdr>
        </w:div>
        <w:div w:id="1118987043">
          <w:marLeft w:val="640"/>
          <w:marRight w:val="0"/>
          <w:marTop w:val="0"/>
          <w:marBottom w:val="0"/>
          <w:divBdr>
            <w:top w:val="none" w:sz="0" w:space="0" w:color="auto"/>
            <w:left w:val="none" w:sz="0" w:space="0" w:color="auto"/>
            <w:bottom w:val="none" w:sz="0" w:space="0" w:color="auto"/>
            <w:right w:val="none" w:sz="0" w:space="0" w:color="auto"/>
          </w:divBdr>
        </w:div>
        <w:div w:id="1137146182">
          <w:marLeft w:val="640"/>
          <w:marRight w:val="0"/>
          <w:marTop w:val="0"/>
          <w:marBottom w:val="0"/>
          <w:divBdr>
            <w:top w:val="none" w:sz="0" w:space="0" w:color="auto"/>
            <w:left w:val="none" w:sz="0" w:space="0" w:color="auto"/>
            <w:bottom w:val="none" w:sz="0" w:space="0" w:color="auto"/>
            <w:right w:val="none" w:sz="0" w:space="0" w:color="auto"/>
          </w:divBdr>
        </w:div>
        <w:div w:id="1139688076">
          <w:marLeft w:val="640"/>
          <w:marRight w:val="0"/>
          <w:marTop w:val="0"/>
          <w:marBottom w:val="0"/>
          <w:divBdr>
            <w:top w:val="none" w:sz="0" w:space="0" w:color="auto"/>
            <w:left w:val="none" w:sz="0" w:space="0" w:color="auto"/>
            <w:bottom w:val="none" w:sz="0" w:space="0" w:color="auto"/>
            <w:right w:val="none" w:sz="0" w:space="0" w:color="auto"/>
          </w:divBdr>
        </w:div>
        <w:div w:id="1158232460">
          <w:marLeft w:val="640"/>
          <w:marRight w:val="0"/>
          <w:marTop w:val="0"/>
          <w:marBottom w:val="0"/>
          <w:divBdr>
            <w:top w:val="none" w:sz="0" w:space="0" w:color="auto"/>
            <w:left w:val="none" w:sz="0" w:space="0" w:color="auto"/>
            <w:bottom w:val="none" w:sz="0" w:space="0" w:color="auto"/>
            <w:right w:val="none" w:sz="0" w:space="0" w:color="auto"/>
          </w:divBdr>
        </w:div>
        <w:div w:id="1158233113">
          <w:marLeft w:val="640"/>
          <w:marRight w:val="0"/>
          <w:marTop w:val="0"/>
          <w:marBottom w:val="0"/>
          <w:divBdr>
            <w:top w:val="none" w:sz="0" w:space="0" w:color="auto"/>
            <w:left w:val="none" w:sz="0" w:space="0" w:color="auto"/>
            <w:bottom w:val="none" w:sz="0" w:space="0" w:color="auto"/>
            <w:right w:val="none" w:sz="0" w:space="0" w:color="auto"/>
          </w:divBdr>
        </w:div>
        <w:div w:id="1172987682">
          <w:marLeft w:val="640"/>
          <w:marRight w:val="0"/>
          <w:marTop w:val="0"/>
          <w:marBottom w:val="0"/>
          <w:divBdr>
            <w:top w:val="none" w:sz="0" w:space="0" w:color="auto"/>
            <w:left w:val="none" w:sz="0" w:space="0" w:color="auto"/>
            <w:bottom w:val="none" w:sz="0" w:space="0" w:color="auto"/>
            <w:right w:val="none" w:sz="0" w:space="0" w:color="auto"/>
          </w:divBdr>
        </w:div>
        <w:div w:id="1227691724">
          <w:marLeft w:val="640"/>
          <w:marRight w:val="0"/>
          <w:marTop w:val="0"/>
          <w:marBottom w:val="0"/>
          <w:divBdr>
            <w:top w:val="none" w:sz="0" w:space="0" w:color="auto"/>
            <w:left w:val="none" w:sz="0" w:space="0" w:color="auto"/>
            <w:bottom w:val="none" w:sz="0" w:space="0" w:color="auto"/>
            <w:right w:val="none" w:sz="0" w:space="0" w:color="auto"/>
          </w:divBdr>
        </w:div>
        <w:div w:id="1251235214">
          <w:marLeft w:val="640"/>
          <w:marRight w:val="0"/>
          <w:marTop w:val="0"/>
          <w:marBottom w:val="0"/>
          <w:divBdr>
            <w:top w:val="none" w:sz="0" w:space="0" w:color="auto"/>
            <w:left w:val="none" w:sz="0" w:space="0" w:color="auto"/>
            <w:bottom w:val="none" w:sz="0" w:space="0" w:color="auto"/>
            <w:right w:val="none" w:sz="0" w:space="0" w:color="auto"/>
          </w:divBdr>
        </w:div>
        <w:div w:id="1269000478">
          <w:marLeft w:val="640"/>
          <w:marRight w:val="0"/>
          <w:marTop w:val="0"/>
          <w:marBottom w:val="0"/>
          <w:divBdr>
            <w:top w:val="none" w:sz="0" w:space="0" w:color="auto"/>
            <w:left w:val="none" w:sz="0" w:space="0" w:color="auto"/>
            <w:bottom w:val="none" w:sz="0" w:space="0" w:color="auto"/>
            <w:right w:val="none" w:sz="0" w:space="0" w:color="auto"/>
          </w:divBdr>
        </w:div>
        <w:div w:id="1280180788">
          <w:marLeft w:val="640"/>
          <w:marRight w:val="0"/>
          <w:marTop w:val="0"/>
          <w:marBottom w:val="0"/>
          <w:divBdr>
            <w:top w:val="none" w:sz="0" w:space="0" w:color="auto"/>
            <w:left w:val="none" w:sz="0" w:space="0" w:color="auto"/>
            <w:bottom w:val="none" w:sz="0" w:space="0" w:color="auto"/>
            <w:right w:val="none" w:sz="0" w:space="0" w:color="auto"/>
          </w:divBdr>
        </w:div>
        <w:div w:id="1283920863">
          <w:marLeft w:val="640"/>
          <w:marRight w:val="0"/>
          <w:marTop w:val="0"/>
          <w:marBottom w:val="0"/>
          <w:divBdr>
            <w:top w:val="none" w:sz="0" w:space="0" w:color="auto"/>
            <w:left w:val="none" w:sz="0" w:space="0" w:color="auto"/>
            <w:bottom w:val="none" w:sz="0" w:space="0" w:color="auto"/>
            <w:right w:val="none" w:sz="0" w:space="0" w:color="auto"/>
          </w:divBdr>
        </w:div>
        <w:div w:id="1284341263">
          <w:marLeft w:val="640"/>
          <w:marRight w:val="0"/>
          <w:marTop w:val="0"/>
          <w:marBottom w:val="0"/>
          <w:divBdr>
            <w:top w:val="none" w:sz="0" w:space="0" w:color="auto"/>
            <w:left w:val="none" w:sz="0" w:space="0" w:color="auto"/>
            <w:bottom w:val="none" w:sz="0" w:space="0" w:color="auto"/>
            <w:right w:val="none" w:sz="0" w:space="0" w:color="auto"/>
          </w:divBdr>
        </w:div>
        <w:div w:id="1292980762">
          <w:marLeft w:val="640"/>
          <w:marRight w:val="0"/>
          <w:marTop w:val="0"/>
          <w:marBottom w:val="0"/>
          <w:divBdr>
            <w:top w:val="none" w:sz="0" w:space="0" w:color="auto"/>
            <w:left w:val="none" w:sz="0" w:space="0" w:color="auto"/>
            <w:bottom w:val="none" w:sz="0" w:space="0" w:color="auto"/>
            <w:right w:val="none" w:sz="0" w:space="0" w:color="auto"/>
          </w:divBdr>
        </w:div>
        <w:div w:id="1314679000">
          <w:marLeft w:val="640"/>
          <w:marRight w:val="0"/>
          <w:marTop w:val="0"/>
          <w:marBottom w:val="0"/>
          <w:divBdr>
            <w:top w:val="none" w:sz="0" w:space="0" w:color="auto"/>
            <w:left w:val="none" w:sz="0" w:space="0" w:color="auto"/>
            <w:bottom w:val="none" w:sz="0" w:space="0" w:color="auto"/>
            <w:right w:val="none" w:sz="0" w:space="0" w:color="auto"/>
          </w:divBdr>
        </w:div>
        <w:div w:id="1316378735">
          <w:marLeft w:val="640"/>
          <w:marRight w:val="0"/>
          <w:marTop w:val="0"/>
          <w:marBottom w:val="0"/>
          <w:divBdr>
            <w:top w:val="none" w:sz="0" w:space="0" w:color="auto"/>
            <w:left w:val="none" w:sz="0" w:space="0" w:color="auto"/>
            <w:bottom w:val="none" w:sz="0" w:space="0" w:color="auto"/>
            <w:right w:val="none" w:sz="0" w:space="0" w:color="auto"/>
          </w:divBdr>
        </w:div>
        <w:div w:id="1318997355">
          <w:marLeft w:val="640"/>
          <w:marRight w:val="0"/>
          <w:marTop w:val="0"/>
          <w:marBottom w:val="0"/>
          <w:divBdr>
            <w:top w:val="none" w:sz="0" w:space="0" w:color="auto"/>
            <w:left w:val="none" w:sz="0" w:space="0" w:color="auto"/>
            <w:bottom w:val="none" w:sz="0" w:space="0" w:color="auto"/>
            <w:right w:val="none" w:sz="0" w:space="0" w:color="auto"/>
          </w:divBdr>
        </w:div>
        <w:div w:id="1320502874">
          <w:marLeft w:val="640"/>
          <w:marRight w:val="0"/>
          <w:marTop w:val="0"/>
          <w:marBottom w:val="0"/>
          <w:divBdr>
            <w:top w:val="none" w:sz="0" w:space="0" w:color="auto"/>
            <w:left w:val="none" w:sz="0" w:space="0" w:color="auto"/>
            <w:bottom w:val="none" w:sz="0" w:space="0" w:color="auto"/>
            <w:right w:val="none" w:sz="0" w:space="0" w:color="auto"/>
          </w:divBdr>
        </w:div>
        <w:div w:id="1327172902">
          <w:marLeft w:val="640"/>
          <w:marRight w:val="0"/>
          <w:marTop w:val="0"/>
          <w:marBottom w:val="0"/>
          <w:divBdr>
            <w:top w:val="none" w:sz="0" w:space="0" w:color="auto"/>
            <w:left w:val="none" w:sz="0" w:space="0" w:color="auto"/>
            <w:bottom w:val="none" w:sz="0" w:space="0" w:color="auto"/>
            <w:right w:val="none" w:sz="0" w:space="0" w:color="auto"/>
          </w:divBdr>
        </w:div>
        <w:div w:id="1337269386">
          <w:marLeft w:val="640"/>
          <w:marRight w:val="0"/>
          <w:marTop w:val="0"/>
          <w:marBottom w:val="0"/>
          <w:divBdr>
            <w:top w:val="none" w:sz="0" w:space="0" w:color="auto"/>
            <w:left w:val="none" w:sz="0" w:space="0" w:color="auto"/>
            <w:bottom w:val="none" w:sz="0" w:space="0" w:color="auto"/>
            <w:right w:val="none" w:sz="0" w:space="0" w:color="auto"/>
          </w:divBdr>
        </w:div>
        <w:div w:id="1340081283">
          <w:marLeft w:val="640"/>
          <w:marRight w:val="0"/>
          <w:marTop w:val="0"/>
          <w:marBottom w:val="0"/>
          <w:divBdr>
            <w:top w:val="none" w:sz="0" w:space="0" w:color="auto"/>
            <w:left w:val="none" w:sz="0" w:space="0" w:color="auto"/>
            <w:bottom w:val="none" w:sz="0" w:space="0" w:color="auto"/>
            <w:right w:val="none" w:sz="0" w:space="0" w:color="auto"/>
          </w:divBdr>
        </w:div>
        <w:div w:id="1395396613">
          <w:marLeft w:val="640"/>
          <w:marRight w:val="0"/>
          <w:marTop w:val="0"/>
          <w:marBottom w:val="0"/>
          <w:divBdr>
            <w:top w:val="none" w:sz="0" w:space="0" w:color="auto"/>
            <w:left w:val="none" w:sz="0" w:space="0" w:color="auto"/>
            <w:bottom w:val="none" w:sz="0" w:space="0" w:color="auto"/>
            <w:right w:val="none" w:sz="0" w:space="0" w:color="auto"/>
          </w:divBdr>
        </w:div>
        <w:div w:id="1414930370">
          <w:marLeft w:val="640"/>
          <w:marRight w:val="0"/>
          <w:marTop w:val="0"/>
          <w:marBottom w:val="0"/>
          <w:divBdr>
            <w:top w:val="none" w:sz="0" w:space="0" w:color="auto"/>
            <w:left w:val="none" w:sz="0" w:space="0" w:color="auto"/>
            <w:bottom w:val="none" w:sz="0" w:space="0" w:color="auto"/>
            <w:right w:val="none" w:sz="0" w:space="0" w:color="auto"/>
          </w:divBdr>
        </w:div>
        <w:div w:id="1435517944">
          <w:marLeft w:val="640"/>
          <w:marRight w:val="0"/>
          <w:marTop w:val="0"/>
          <w:marBottom w:val="0"/>
          <w:divBdr>
            <w:top w:val="none" w:sz="0" w:space="0" w:color="auto"/>
            <w:left w:val="none" w:sz="0" w:space="0" w:color="auto"/>
            <w:bottom w:val="none" w:sz="0" w:space="0" w:color="auto"/>
            <w:right w:val="none" w:sz="0" w:space="0" w:color="auto"/>
          </w:divBdr>
        </w:div>
        <w:div w:id="1436166752">
          <w:marLeft w:val="640"/>
          <w:marRight w:val="0"/>
          <w:marTop w:val="0"/>
          <w:marBottom w:val="0"/>
          <w:divBdr>
            <w:top w:val="none" w:sz="0" w:space="0" w:color="auto"/>
            <w:left w:val="none" w:sz="0" w:space="0" w:color="auto"/>
            <w:bottom w:val="none" w:sz="0" w:space="0" w:color="auto"/>
            <w:right w:val="none" w:sz="0" w:space="0" w:color="auto"/>
          </w:divBdr>
        </w:div>
        <w:div w:id="1445464475">
          <w:marLeft w:val="640"/>
          <w:marRight w:val="0"/>
          <w:marTop w:val="0"/>
          <w:marBottom w:val="0"/>
          <w:divBdr>
            <w:top w:val="none" w:sz="0" w:space="0" w:color="auto"/>
            <w:left w:val="none" w:sz="0" w:space="0" w:color="auto"/>
            <w:bottom w:val="none" w:sz="0" w:space="0" w:color="auto"/>
            <w:right w:val="none" w:sz="0" w:space="0" w:color="auto"/>
          </w:divBdr>
        </w:div>
        <w:div w:id="1449814409">
          <w:marLeft w:val="640"/>
          <w:marRight w:val="0"/>
          <w:marTop w:val="0"/>
          <w:marBottom w:val="0"/>
          <w:divBdr>
            <w:top w:val="none" w:sz="0" w:space="0" w:color="auto"/>
            <w:left w:val="none" w:sz="0" w:space="0" w:color="auto"/>
            <w:bottom w:val="none" w:sz="0" w:space="0" w:color="auto"/>
            <w:right w:val="none" w:sz="0" w:space="0" w:color="auto"/>
          </w:divBdr>
        </w:div>
        <w:div w:id="1464693173">
          <w:marLeft w:val="640"/>
          <w:marRight w:val="0"/>
          <w:marTop w:val="0"/>
          <w:marBottom w:val="0"/>
          <w:divBdr>
            <w:top w:val="none" w:sz="0" w:space="0" w:color="auto"/>
            <w:left w:val="none" w:sz="0" w:space="0" w:color="auto"/>
            <w:bottom w:val="none" w:sz="0" w:space="0" w:color="auto"/>
            <w:right w:val="none" w:sz="0" w:space="0" w:color="auto"/>
          </w:divBdr>
        </w:div>
        <w:div w:id="1469931970">
          <w:marLeft w:val="640"/>
          <w:marRight w:val="0"/>
          <w:marTop w:val="0"/>
          <w:marBottom w:val="0"/>
          <w:divBdr>
            <w:top w:val="none" w:sz="0" w:space="0" w:color="auto"/>
            <w:left w:val="none" w:sz="0" w:space="0" w:color="auto"/>
            <w:bottom w:val="none" w:sz="0" w:space="0" w:color="auto"/>
            <w:right w:val="none" w:sz="0" w:space="0" w:color="auto"/>
          </w:divBdr>
        </w:div>
        <w:div w:id="1473862415">
          <w:marLeft w:val="640"/>
          <w:marRight w:val="0"/>
          <w:marTop w:val="0"/>
          <w:marBottom w:val="0"/>
          <w:divBdr>
            <w:top w:val="none" w:sz="0" w:space="0" w:color="auto"/>
            <w:left w:val="none" w:sz="0" w:space="0" w:color="auto"/>
            <w:bottom w:val="none" w:sz="0" w:space="0" w:color="auto"/>
            <w:right w:val="none" w:sz="0" w:space="0" w:color="auto"/>
          </w:divBdr>
        </w:div>
        <w:div w:id="1496722618">
          <w:marLeft w:val="640"/>
          <w:marRight w:val="0"/>
          <w:marTop w:val="0"/>
          <w:marBottom w:val="0"/>
          <w:divBdr>
            <w:top w:val="none" w:sz="0" w:space="0" w:color="auto"/>
            <w:left w:val="none" w:sz="0" w:space="0" w:color="auto"/>
            <w:bottom w:val="none" w:sz="0" w:space="0" w:color="auto"/>
            <w:right w:val="none" w:sz="0" w:space="0" w:color="auto"/>
          </w:divBdr>
        </w:div>
        <w:div w:id="1497070283">
          <w:marLeft w:val="640"/>
          <w:marRight w:val="0"/>
          <w:marTop w:val="0"/>
          <w:marBottom w:val="0"/>
          <w:divBdr>
            <w:top w:val="none" w:sz="0" w:space="0" w:color="auto"/>
            <w:left w:val="none" w:sz="0" w:space="0" w:color="auto"/>
            <w:bottom w:val="none" w:sz="0" w:space="0" w:color="auto"/>
            <w:right w:val="none" w:sz="0" w:space="0" w:color="auto"/>
          </w:divBdr>
        </w:div>
        <w:div w:id="1507360005">
          <w:marLeft w:val="640"/>
          <w:marRight w:val="0"/>
          <w:marTop w:val="0"/>
          <w:marBottom w:val="0"/>
          <w:divBdr>
            <w:top w:val="none" w:sz="0" w:space="0" w:color="auto"/>
            <w:left w:val="none" w:sz="0" w:space="0" w:color="auto"/>
            <w:bottom w:val="none" w:sz="0" w:space="0" w:color="auto"/>
            <w:right w:val="none" w:sz="0" w:space="0" w:color="auto"/>
          </w:divBdr>
        </w:div>
        <w:div w:id="1508056648">
          <w:marLeft w:val="640"/>
          <w:marRight w:val="0"/>
          <w:marTop w:val="0"/>
          <w:marBottom w:val="0"/>
          <w:divBdr>
            <w:top w:val="none" w:sz="0" w:space="0" w:color="auto"/>
            <w:left w:val="none" w:sz="0" w:space="0" w:color="auto"/>
            <w:bottom w:val="none" w:sz="0" w:space="0" w:color="auto"/>
            <w:right w:val="none" w:sz="0" w:space="0" w:color="auto"/>
          </w:divBdr>
        </w:div>
        <w:div w:id="1508136967">
          <w:marLeft w:val="640"/>
          <w:marRight w:val="0"/>
          <w:marTop w:val="0"/>
          <w:marBottom w:val="0"/>
          <w:divBdr>
            <w:top w:val="none" w:sz="0" w:space="0" w:color="auto"/>
            <w:left w:val="none" w:sz="0" w:space="0" w:color="auto"/>
            <w:bottom w:val="none" w:sz="0" w:space="0" w:color="auto"/>
            <w:right w:val="none" w:sz="0" w:space="0" w:color="auto"/>
          </w:divBdr>
        </w:div>
        <w:div w:id="1515458348">
          <w:marLeft w:val="640"/>
          <w:marRight w:val="0"/>
          <w:marTop w:val="0"/>
          <w:marBottom w:val="0"/>
          <w:divBdr>
            <w:top w:val="none" w:sz="0" w:space="0" w:color="auto"/>
            <w:left w:val="none" w:sz="0" w:space="0" w:color="auto"/>
            <w:bottom w:val="none" w:sz="0" w:space="0" w:color="auto"/>
            <w:right w:val="none" w:sz="0" w:space="0" w:color="auto"/>
          </w:divBdr>
        </w:div>
        <w:div w:id="1518498138">
          <w:marLeft w:val="640"/>
          <w:marRight w:val="0"/>
          <w:marTop w:val="0"/>
          <w:marBottom w:val="0"/>
          <w:divBdr>
            <w:top w:val="none" w:sz="0" w:space="0" w:color="auto"/>
            <w:left w:val="none" w:sz="0" w:space="0" w:color="auto"/>
            <w:bottom w:val="none" w:sz="0" w:space="0" w:color="auto"/>
            <w:right w:val="none" w:sz="0" w:space="0" w:color="auto"/>
          </w:divBdr>
        </w:div>
        <w:div w:id="1521427015">
          <w:marLeft w:val="640"/>
          <w:marRight w:val="0"/>
          <w:marTop w:val="0"/>
          <w:marBottom w:val="0"/>
          <w:divBdr>
            <w:top w:val="none" w:sz="0" w:space="0" w:color="auto"/>
            <w:left w:val="none" w:sz="0" w:space="0" w:color="auto"/>
            <w:bottom w:val="none" w:sz="0" w:space="0" w:color="auto"/>
            <w:right w:val="none" w:sz="0" w:space="0" w:color="auto"/>
          </w:divBdr>
        </w:div>
        <w:div w:id="1528909762">
          <w:marLeft w:val="640"/>
          <w:marRight w:val="0"/>
          <w:marTop w:val="0"/>
          <w:marBottom w:val="0"/>
          <w:divBdr>
            <w:top w:val="none" w:sz="0" w:space="0" w:color="auto"/>
            <w:left w:val="none" w:sz="0" w:space="0" w:color="auto"/>
            <w:bottom w:val="none" w:sz="0" w:space="0" w:color="auto"/>
            <w:right w:val="none" w:sz="0" w:space="0" w:color="auto"/>
          </w:divBdr>
        </w:div>
        <w:div w:id="1534003068">
          <w:marLeft w:val="640"/>
          <w:marRight w:val="0"/>
          <w:marTop w:val="0"/>
          <w:marBottom w:val="0"/>
          <w:divBdr>
            <w:top w:val="none" w:sz="0" w:space="0" w:color="auto"/>
            <w:left w:val="none" w:sz="0" w:space="0" w:color="auto"/>
            <w:bottom w:val="none" w:sz="0" w:space="0" w:color="auto"/>
            <w:right w:val="none" w:sz="0" w:space="0" w:color="auto"/>
          </w:divBdr>
        </w:div>
        <w:div w:id="1553418212">
          <w:marLeft w:val="640"/>
          <w:marRight w:val="0"/>
          <w:marTop w:val="0"/>
          <w:marBottom w:val="0"/>
          <w:divBdr>
            <w:top w:val="none" w:sz="0" w:space="0" w:color="auto"/>
            <w:left w:val="none" w:sz="0" w:space="0" w:color="auto"/>
            <w:bottom w:val="none" w:sz="0" w:space="0" w:color="auto"/>
            <w:right w:val="none" w:sz="0" w:space="0" w:color="auto"/>
          </w:divBdr>
        </w:div>
        <w:div w:id="1562208356">
          <w:marLeft w:val="640"/>
          <w:marRight w:val="0"/>
          <w:marTop w:val="0"/>
          <w:marBottom w:val="0"/>
          <w:divBdr>
            <w:top w:val="none" w:sz="0" w:space="0" w:color="auto"/>
            <w:left w:val="none" w:sz="0" w:space="0" w:color="auto"/>
            <w:bottom w:val="none" w:sz="0" w:space="0" w:color="auto"/>
            <w:right w:val="none" w:sz="0" w:space="0" w:color="auto"/>
          </w:divBdr>
        </w:div>
        <w:div w:id="1567640033">
          <w:marLeft w:val="640"/>
          <w:marRight w:val="0"/>
          <w:marTop w:val="0"/>
          <w:marBottom w:val="0"/>
          <w:divBdr>
            <w:top w:val="none" w:sz="0" w:space="0" w:color="auto"/>
            <w:left w:val="none" w:sz="0" w:space="0" w:color="auto"/>
            <w:bottom w:val="none" w:sz="0" w:space="0" w:color="auto"/>
            <w:right w:val="none" w:sz="0" w:space="0" w:color="auto"/>
          </w:divBdr>
        </w:div>
        <w:div w:id="1588415108">
          <w:marLeft w:val="640"/>
          <w:marRight w:val="0"/>
          <w:marTop w:val="0"/>
          <w:marBottom w:val="0"/>
          <w:divBdr>
            <w:top w:val="none" w:sz="0" w:space="0" w:color="auto"/>
            <w:left w:val="none" w:sz="0" w:space="0" w:color="auto"/>
            <w:bottom w:val="none" w:sz="0" w:space="0" w:color="auto"/>
            <w:right w:val="none" w:sz="0" w:space="0" w:color="auto"/>
          </w:divBdr>
        </w:div>
        <w:div w:id="1593125908">
          <w:marLeft w:val="640"/>
          <w:marRight w:val="0"/>
          <w:marTop w:val="0"/>
          <w:marBottom w:val="0"/>
          <w:divBdr>
            <w:top w:val="none" w:sz="0" w:space="0" w:color="auto"/>
            <w:left w:val="none" w:sz="0" w:space="0" w:color="auto"/>
            <w:bottom w:val="none" w:sz="0" w:space="0" w:color="auto"/>
            <w:right w:val="none" w:sz="0" w:space="0" w:color="auto"/>
          </w:divBdr>
        </w:div>
        <w:div w:id="1602951767">
          <w:marLeft w:val="640"/>
          <w:marRight w:val="0"/>
          <w:marTop w:val="0"/>
          <w:marBottom w:val="0"/>
          <w:divBdr>
            <w:top w:val="none" w:sz="0" w:space="0" w:color="auto"/>
            <w:left w:val="none" w:sz="0" w:space="0" w:color="auto"/>
            <w:bottom w:val="none" w:sz="0" w:space="0" w:color="auto"/>
            <w:right w:val="none" w:sz="0" w:space="0" w:color="auto"/>
          </w:divBdr>
        </w:div>
        <w:div w:id="1614901261">
          <w:marLeft w:val="640"/>
          <w:marRight w:val="0"/>
          <w:marTop w:val="0"/>
          <w:marBottom w:val="0"/>
          <w:divBdr>
            <w:top w:val="none" w:sz="0" w:space="0" w:color="auto"/>
            <w:left w:val="none" w:sz="0" w:space="0" w:color="auto"/>
            <w:bottom w:val="none" w:sz="0" w:space="0" w:color="auto"/>
            <w:right w:val="none" w:sz="0" w:space="0" w:color="auto"/>
          </w:divBdr>
        </w:div>
        <w:div w:id="1640963618">
          <w:marLeft w:val="640"/>
          <w:marRight w:val="0"/>
          <w:marTop w:val="0"/>
          <w:marBottom w:val="0"/>
          <w:divBdr>
            <w:top w:val="none" w:sz="0" w:space="0" w:color="auto"/>
            <w:left w:val="none" w:sz="0" w:space="0" w:color="auto"/>
            <w:bottom w:val="none" w:sz="0" w:space="0" w:color="auto"/>
            <w:right w:val="none" w:sz="0" w:space="0" w:color="auto"/>
          </w:divBdr>
        </w:div>
        <w:div w:id="1672416699">
          <w:marLeft w:val="640"/>
          <w:marRight w:val="0"/>
          <w:marTop w:val="0"/>
          <w:marBottom w:val="0"/>
          <w:divBdr>
            <w:top w:val="none" w:sz="0" w:space="0" w:color="auto"/>
            <w:left w:val="none" w:sz="0" w:space="0" w:color="auto"/>
            <w:bottom w:val="none" w:sz="0" w:space="0" w:color="auto"/>
            <w:right w:val="none" w:sz="0" w:space="0" w:color="auto"/>
          </w:divBdr>
        </w:div>
        <w:div w:id="1679236661">
          <w:marLeft w:val="640"/>
          <w:marRight w:val="0"/>
          <w:marTop w:val="0"/>
          <w:marBottom w:val="0"/>
          <w:divBdr>
            <w:top w:val="none" w:sz="0" w:space="0" w:color="auto"/>
            <w:left w:val="none" w:sz="0" w:space="0" w:color="auto"/>
            <w:bottom w:val="none" w:sz="0" w:space="0" w:color="auto"/>
            <w:right w:val="none" w:sz="0" w:space="0" w:color="auto"/>
          </w:divBdr>
        </w:div>
        <w:div w:id="1687168582">
          <w:marLeft w:val="640"/>
          <w:marRight w:val="0"/>
          <w:marTop w:val="0"/>
          <w:marBottom w:val="0"/>
          <w:divBdr>
            <w:top w:val="none" w:sz="0" w:space="0" w:color="auto"/>
            <w:left w:val="none" w:sz="0" w:space="0" w:color="auto"/>
            <w:bottom w:val="none" w:sz="0" w:space="0" w:color="auto"/>
            <w:right w:val="none" w:sz="0" w:space="0" w:color="auto"/>
          </w:divBdr>
        </w:div>
        <w:div w:id="1697076599">
          <w:marLeft w:val="640"/>
          <w:marRight w:val="0"/>
          <w:marTop w:val="0"/>
          <w:marBottom w:val="0"/>
          <w:divBdr>
            <w:top w:val="none" w:sz="0" w:space="0" w:color="auto"/>
            <w:left w:val="none" w:sz="0" w:space="0" w:color="auto"/>
            <w:bottom w:val="none" w:sz="0" w:space="0" w:color="auto"/>
            <w:right w:val="none" w:sz="0" w:space="0" w:color="auto"/>
          </w:divBdr>
        </w:div>
        <w:div w:id="1713533990">
          <w:marLeft w:val="640"/>
          <w:marRight w:val="0"/>
          <w:marTop w:val="0"/>
          <w:marBottom w:val="0"/>
          <w:divBdr>
            <w:top w:val="none" w:sz="0" w:space="0" w:color="auto"/>
            <w:left w:val="none" w:sz="0" w:space="0" w:color="auto"/>
            <w:bottom w:val="none" w:sz="0" w:space="0" w:color="auto"/>
            <w:right w:val="none" w:sz="0" w:space="0" w:color="auto"/>
          </w:divBdr>
        </w:div>
        <w:div w:id="1720472077">
          <w:marLeft w:val="640"/>
          <w:marRight w:val="0"/>
          <w:marTop w:val="0"/>
          <w:marBottom w:val="0"/>
          <w:divBdr>
            <w:top w:val="none" w:sz="0" w:space="0" w:color="auto"/>
            <w:left w:val="none" w:sz="0" w:space="0" w:color="auto"/>
            <w:bottom w:val="none" w:sz="0" w:space="0" w:color="auto"/>
            <w:right w:val="none" w:sz="0" w:space="0" w:color="auto"/>
          </w:divBdr>
        </w:div>
        <w:div w:id="1720862124">
          <w:marLeft w:val="640"/>
          <w:marRight w:val="0"/>
          <w:marTop w:val="0"/>
          <w:marBottom w:val="0"/>
          <w:divBdr>
            <w:top w:val="none" w:sz="0" w:space="0" w:color="auto"/>
            <w:left w:val="none" w:sz="0" w:space="0" w:color="auto"/>
            <w:bottom w:val="none" w:sz="0" w:space="0" w:color="auto"/>
            <w:right w:val="none" w:sz="0" w:space="0" w:color="auto"/>
          </w:divBdr>
        </w:div>
        <w:div w:id="1728213510">
          <w:marLeft w:val="640"/>
          <w:marRight w:val="0"/>
          <w:marTop w:val="0"/>
          <w:marBottom w:val="0"/>
          <w:divBdr>
            <w:top w:val="none" w:sz="0" w:space="0" w:color="auto"/>
            <w:left w:val="none" w:sz="0" w:space="0" w:color="auto"/>
            <w:bottom w:val="none" w:sz="0" w:space="0" w:color="auto"/>
            <w:right w:val="none" w:sz="0" w:space="0" w:color="auto"/>
          </w:divBdr>
        </w:div>
        <w:div w:id="1763993374">
          <w:marLeft w:val="640"/>
          <w:marRight w:val="0"/>
          <w:marTop w:val="0"/>
          <w:marBottom w:val="0"/>
          <w:divBdr>
            <w:top w:val="none" w:sz="0" w:space="0" w:color="auto"/>
            <w:left w:val="none" w:sz="0" w:space="0" w:color="auto"/>
            <w:bottom w:val="none" w:sz="0" w:space="0" w:color="auto"/>
            <w:right w:val="none" w:sz="0" w:space="0" w:color="auto"/>
          </w:divBdr>
        </w:div>
        <w:div w:id="1771513181">
          <w:marLeft w:val="640"/>
          <w:marRight w:val="0"/>
          <w:marTop w:val="0"/>
          <w:marBottom w:val="0"/>
          <w:divBdr>
            <w:top w:val="none" w:sz="0" w:space="0" w:color="auto"/>
            <w:left w:val="none" w:sz="0" w:space="0" w:color="auto"/>
            <w:bottom w:val="none" w:sz="0" w:space="0" w:color="auto"/>
            <w:right w:val="none" w:sz="0" w:space="0" w:color="auto"/>
          </w:divBdr>
        </w:div>
        <w:div w:id="1771775231">
          <w:marLeft w:val="640"/>
          <w:marRight w:val="0"/>
          <w:marTop w:val="0"/>
          <w:marBottom w:val="0"/>
          <w:divBdr>
            <w:top w:val="none" w:sz="0" w:space="0" w:color="auto"/>
            <w:left w:val="none" w:sz="0" w:space="0" w:color="auto"/>
            <w:bottom w:val="none" w:sz="0" w:space="0" w:color="auto"/>
            <w:right w:val="none" w:sz="0" w:space="0" w:color="auto"/>
          </w:divBdr>
        </w:div>
        <w:div w:id="1775513053">
          <w:marLeft w:val="640"/>
          <w:marRight w:val="0"/>
          <w:marTop w:val="0"/>
          <w:marBottom w:val="0"/>
          <w:divBdr>
            <w:top w:val="none" w:sz="0" w:space="0" w:color="auto"/>
            <w:left w:val="none" w:sz="0" w:space="0" w:color="auto"/>
            <w:bottom w:val="none" w:sz="0" w:space="0" w:color="auto"/>
            <w:right w:val="none" w:sz="0" w:space="0" w:color="auto"/>
          </w:divBdr>
        </w:div>
        <w:div w:id="1791626325">
          <w:marLeft w:val="640"/>
          <w:marRight w:val="0"/>
          <w:marTop w:val="0"/>
          <w:marBottom w:val="0"/>
          <w:divBdr>
            <w:top w:val="none" w:sz="0" w:space="0" w:color="auto"/>
            <w:left w:val="none" w:sz="0" w:space="0" w:color="auto"/>
            <w:bottom w:val="none" w:sz="0" w:space="0" w:color="auto"/>
            <w:right w:val="none" w:sz="0" w:space="0" w:color="auto"/>
          </w:divBdr>
        </w:div>
        <w:div w:id="1791781853">
          <w:marLeft w:val="640"/>
          <w:marRight w:val="0"/>
          <w:marTop w:val="0"/>
          <w:marBottom w:val="0"/>
          <w:divBdr>
            <w:top w:val="none" w:sz="0" w:space="0" w:color="auto"/>
            <w:left w:val="none" w:sz="0" w:space="0" w:color="auto"/>
            <w:bottom w:val="none" w:sz="0" w:space="0" w:color="auto"/>
            <w:right w:val="none" w:sz="0" w:space="0" w:color="auto"/>
          </w:divBdr>
        </w:div>
        <w:div w:id="1799298552">
          <w:marLeft w:val="640"/>
          <w:marRight w:val="0"/>
          <w:marTop w:val="0"/>
          <w:marBottom w:val="0"/>
          <w:divBdr>
            <w:top w:val="none" w:sz="0" w:space="0" w:color="auto"/>
            <w:left w:val="none" w:sz="0" w:space="0" w:color="auto"/>
            <w:bottom w:val="none" w:sz="0" w:space="0" w:color="auto"/>
            <w:right w:val="none" w:sz="0" w:space="0" w:color="auto"/>
          </w:divBdr>
        </w:div>
        <w:div w:id="1803576013">
          <w:marLeft w:val="640"/>
          <w:marRight w:val="0"/>
          <w:marTop w:val="0"/>
          <w:marBottom w:val="0"/>
          <w:divBdr>
            <w:top w:val="none" w:sz="0" w:space="0" w:color="auto"/>
            <w:left w:val="none" w:sz="0" w:space="0" w:color="auto"/>
            <w:bottom w:val="none" w:sz="0" w:space="0" w:color="auto"/>
            <w:right w:val="none" w:sz="0" w:space="0" w:color="auto"/>
          </w:divBdr>
        </w:div>
        <w:div w:id="1811900444">
          <w:marLeft w:val="640"/>
          <w:marRight w:val="0"/>
          <w:marTop w:val="0"/>
          <w:marBottom w:val="0"/>
          <w:divBdr>
            <w:top w:val="none" w:sz="0" w:space="0" w:color="auto"/>
            <w:left w:val="none" w:sz="0" w:space="0" w:color="auto"/>
            <w:bottom w:val="none" w:sz="0" w:space="0" w:color="auto"/>
            <w:right w:val="none" w:sz="0" w:space="0" w:color="auto"/>
          </w:divBdr>
        </w:div>
        <w:div w:id="1816068452">
          <w:marLeft w:val="640"/>
          <w:marRight w:val="0"/>
          <w:marTop w:val="0"/>
          <w:marBottom w:val="0"/>
          <w:divBdr>
            <w:top w:val="none" w:sz="0" w:space="0" w:color="auto"/>
            <w:left w:val="none" w:sz="0" w:space="0" w:color="auto"/>
            <w:bottom w:val="none" w:sz="0" w:space="0" w:color="auto"/>
            <w:right w:val="none" w:sz="0" w:space="0" w:color="auto"/>
          </w:divBdr>
        </w:div>
        <w:div w:id="1844197960">
          <w:marLeft w:val="640"/>
          <w:marRight w:val="0"/>
          <w:marTop w:val="0"/>
          <w:marBottom w:val="0"/>
          <w:divBdr>
            <w:top w:val="none" w:sz="0" w:space="0" w:color="auto"/>
            <w:left w:val="none" w:sz="0" w:space="0" w:color="auto"/>
            <w:bottom w:val="none" w:sz="0" w:space="0" w:color="auto"/>
            <w:right w:val="none" w:sz="0" w:space="0" w:color="auto"/>
          </w:divBdr>
        </w:div>
        <w:div w:id="1885436303">
          <w:marLeft w:val="640"/>
          <w:marRight w:val="0"/>
          <w:marTop w:val="0"/>
          <w:marBottom w:val="0"/>
          <w:divBdr>
            <w:top w:val="none" w:sz="0" w:space="0" w:color="auto"/>
            <w:left w:val="none" w:sz="0" w:space="0" w:color="auto"/>
            <w:bottom w:val="none" w:sz="0" w:space="0" w:color="auto"/>
            <w:right w:val="none" w:sz="0" w:space="0" w:color="auto"/>
          </w:divBdr>
        </w:div>
        <w:div w:id="1896433703">
          <w:marLeft w:val="640"/>
          <w:marRight w:val="0"/>
          <w:marTop w:val="0"/>
          <w:marBottom w:val="0"/>
          <w:divBdr>
            <w:top w:val="none" w:sz="0" w:space="0" w:color="auto"/>
            <w:left w:val="none" w:sz="0" w:space="0" w:color="auto"/>
            <w:bottom w:val="none" w:sz="0" w:space="0" w:color="auto"/>
            <w:right w:val="none" w:sz="0" w:space="0" w:color="auto"/>
          </w:divBdr>
        </w:div>
        <w:div w:id="1909070374">
          <w:marLeft w:val="640"/>
          <w:marRight w:val="0"/>
          <w:marTop w:val="0"/>
          <w:marBottom w:val="0"/>
          <w:divBdr>
            <w:top w:val="none" w:sz="0" w:space="0" w:color="auto"/>
            <w:left w:val="none" w:sz="0" w:space="0" w:color="auto"/>
            <w:bottom w:val="none" w:sz="0" w:space="0" w:color="auto"/>
            <w:right w:val="none" w:sz="0" w:space="0" w:color="auto"/>
          </w:divBdr>
        </w:div>
        <w:div w:id="1910992739">
          <w:marLeft w:val="640"/>
          <w:marRight w:val="0"/>
          <w:marTop w:val="0"/>
          <w:marBottom w:val="0"/>
          <w:divBdr>
            <w:top w:val="none" w:sz="0" w:space="0" w:color="auto"/>
            <w:left w:val="none" w:sz="0" w:space="0" w:color="auto"/>
            <w:bottom w:val="none" w:sz="0" w:space="0" w:color="auto"/>
            <w:right w:val="none" w:sz="0" w:space="0" w:color="auto"/>
          </w:divBdr>
        </w:div>
        <w:div w:id="1911621638">
          <w:marLeft w:val="640"/>
          <w:marRight w:val="0"/>
          <w:marTop w:val="0"/>
          <w:marBottom w:val="0"/>
          <w:divBdr>
            <w:top w:val="none" w:sz="0" w:space="0" w:color="auto"/>
            <w:left w:val="none" w:sz="0" w:space="0" w:color="auto"/>
            <w:bottom w:val="none" w:sz="0" w:space="0" w:color="auto"/>
            <w:right w:val="none" w:sz="0" w:space="0" w:color="auto"/>
          </w:divBdr>
        </w:div>
        <w:div w:id="1923709905">
          <w:marLeft w:val="640"/>
          <w:marRight w:val="0"/>
          <w:marTop w:val="0"/>
          <w:marBottom w:val="0"/>
          <w:divBdr>
            <w:top w:val="none" w:sz="0" w:space="0" w:color="auto"/>
            <w:left w:val="none" w:sz="0" w:space="0" w:color="auto"/>
            <w:bottom w:val="none" w:sz="0" w:space="0" w:color="auto"/>
            <w:right w:val="none" w:sz="0" w:space="0" w:color="auto"/>
          </w:divBdr>
        </w:div>
        <w:div w:id="1945964903">
          <w:marLeft w:val="640"/>
          <w:marRight w:val="0"/>
          <w:marTop w:val="0"/>
          <w:marBottom w:val="0"/>
          <w:divBdr>
            <w:top w:val="none" w:sz="0" w:space="0" w:color="auto"/>
            <w:left w:val="none" w:sz="0" w:space="0" w:color="auto"/>
            <w:bottom w:val="none" w:sz="0" w:space="0" w:color="auto"/>
            <w:right w:val="none" w:sz="0" w:space="0" w:color="auto"/>
          </w:divBdr>
        </w:div>
        <w:div w:id="1953046731">
          <w:marLeft w:val="640"/>
          <w:marRight w:val="0"/>
          <w:marTop w:val="0"/>
          <w:marBottom w:val="0"/>
          <w:divBdr>
            <w:top w:val="none" w:sz="0" w:space="0" w:color="auto"/>
            <w:left w:val="none" w:sz="0" w:space="0" w:color="auto"/>
            <w:bottom w:val="none" w:sz="0" w:space="0" w:color="auto"/>
            <w:right w:val="none" w:sz="0" w:space="0" w:color="auto"/>
          </w:divBdr>
        </w:div>
        <w:div w:id="1967226079">
          <w:marLeft w:val="640"/>
          <w:marRight w:val="0"/>
          <w:marTop w:val="0"/>
          <w:marBottom w:val="0"/>
          <w:divBdr>
            <w:top w:val="none" w:sz="0" w:space="0" w:color="auto"/>
            <w:left w:val="none" w:sz="0" w:space="0" w:color="auto"/>
            <w:bottom w:val="none" w:sz="0" w:space="0" w:color="auto"/>
            <w:right w:val="none" w:sz="0" w:space="0" w:color="auto"/>
          </w:divBdr>
        </w:div>
        <w:div w:id="1975014052">
          <w:marLeft w:val="640"/>
          <w:marRight w:val="0"/>
          <w:marTop w:val="0"/>
          <w:marBottom w:val="0"/>
          <w:divBdr>
            <w:top w:val="none" w:sz="0" w:space="0" w:color="auto"/>
            <w:left w:val="none" w:sz="0" w:space="0" w:color="auto"/>
            <w:bottom w:val="none" w:sz="0" w:space="0" w:color="auto"/>
            <w:right w:val="none" w:sz="0" w:space="0" w:color="auto"/>
          </w:divBdr>
        </w:div>
        <w:div w:id="2007705368">
          <w:marLeft w:val="640"/>
          <w:marRight w:val="0"/>
          <w:marTop w:val="0"/>
          <w:marBottom w:val="0"/>
          <w:divBdr>
            <w:top w:val="none" w:sz="0" w:space="0" w:color="auto"/>
            <w:left w:val="none" w:sz="0" w:space="0" w:color="auto"/>
            <w:bottom w:val="none" w:sz="0" w:space="0" w:color="auto"/>
            <w:right w:val="none" w:sz="0" w:space="0" w:color="auto"/>
          </w:divBdr>
        </w:div>
        <w:div w:id="2008899151">
          <w:marLeft w:val="640"/>
          <w:marRight w:val="0"/>
          <w:marTop w:val="0"/>
          <w:marBottom w:val="0"/>
          <w:divBdr>
            <w:top w:val="none" w:sz="0" w:space="0" w:color="auto"/>
            <w:left w:val="none" w:sz="0" w:space="0" w:color="auto"/>
            <w:bottom w:val="none" w:sz="0" w:space="0" w:color="auto"/>
            <w:right w:val="none" w:sz="0" w:space="0" w:color="auto"/>
          </w:divBdr>
        </w:div>
        <w:div w:id="2013294954">
          <w:marLeft w:val="640"/>
          <w:marRight w:val="0"/>
          <w:marTop w:val="0"/>
          <w:marBottom w:val="0"/>
          <w:divBdr>
            <w:top w:val="none" w:sz="0" w:space="0" w:color="auto"/>
            <w:left w:val="none" w:sz="0" w:space="0" w:color="auto"/>
            <w:bottom w:val="none" w:sz="0" w:space="0" w:color="auto"/>
            <w:right w:val="none" w:sz="0" w:space="0" w:color="auto"/>
          </w:divBdr>
        </w:div>
        <w:div w:id="2020153109">
          <w:marLeft w:val="640"/>
          <w:marRight w:val="0"/>
          <w:marTop w:val="0"/>
          <w:marBottom w:val="0"/>
          <w:divBdr>
            <w:top w:val="none" w:sz="0" w:space="0" w:color="auto"/>
            <w:left w:val="none" w:sz="0" w:space="0" w:color="auto"/>
            <w:bottom w:val="none" w:sz="0" w:space="0" w:color="auto"/>
            <w:right w:val="none" w:sz="0" w:space="0" w:color="auto"/>
          </w:divBdr>
        </w:div>
        <w:div w:id="2024238783">
          <w:marLeft w:val="640"/>
          <w:marRight w:val="0"/>
          <w:marTop w:val="0"/>
          <w:marBottom w:val="0"/>
          <w:divBdr>
            <w:top w:val="none" w:sz="0" w:space="0" w:color="auto"/>
            <w:left w:val="none" w:sz="0" w:space="0" w:color="auto"/>
            <w:bottom w:val="none" w:sz="0" w:space="0" w:color="auto"/>
            <w:right w:val="none" w:sz="0" w:space="0" w:color="auto"/>
          </w:divBdr>
        </w:div>
        <w:div w:id="2029060343">
          <w:marLeft w:val="640"/>
          <w:marRight w:val="0"/>
          <w:marTop w:val="0"/>
          <w:marBottom w:val="0"/>
          <w:divBdr>
            <w:top w:val="none" w:sz="0" w:space="0" w:color="auto"/>
            <w:left w:val="none" w:sz="0" w:space="0" w:color="auto"/>
            <w:bottom w:val="none" w:sz="0" w:space="0" w:color="auto"/>
            <w:right w:val="none" w:sz="0" w:space="0" w:color="auto"/>
          </w:divBdr>
        </w:div>
        <w:div w:id="2031636084">
          <w:marLeft w:val="640"/>
          <w:marRight w:val="0"/>
          <w:marTop w:val="0"/>
          <w:marBottom w:val="0"/>
          <w:divBdr>
            <w:top w:val="none" w:sz="0" w:space="0" w:color="auto"/>
            <w:left w:val="none" w:sz="0" w:space="0" w:color="auto"/>
            <w:bottom w:val="none" w:sz="0" w:space="0" w:color="auto"/>
            <w:right w:val="none" w:sz="0" w:space="0" w:color="auto"/>
          </w:divBdr>
        </w:div>
        <w:div w:id="2048097762">
          <w:marLeft w:val="640"/>
          <w:marRight w:val="0"/>
          <w:marTop w:val="0"/>
          <w:marBottom w:val="0"/>
          <w:divBdr>
            <w:top w:val="none" w:sz="0" w:space="0" w:color="auto"/>
            <w:left w:val="none" w:sz="0" w:space="0" w:color="auto"/>
            <w:bottom w:val="none" w:sz="0" w:space="0" w:color="auto"/>
            <w:right w:val="none" w:sz="0" w:space="0" w:color="auto"/>
          </w:divBdr>
        </w:div>
        <w:div w:id="2049795119">
          <w:marLeft w:val="640"/>
          <w:marRight w:val="0"/>
          <w:marTop w:val="0"/>
          <w:marBottom w:val="0"/>
          <w:divBdr>
            <w:top w:val="none" w:sz="0" w:space="0" w:color="auto"/>
            <w:left w:val="none" w:sz="0" w:space="0" w:color="auto"/>
            <w:bottom w:val="none" w:sz="0" w:space="0" w:color="auto"/>
            <w:right w:val="none" w:sz="0" w:space="0" w:color="auto"/>
          </w:divBdr>
        </w:div>
        <w:div w:id="2052529555">
          <w:marLeft w:val="640"/>
          <w:marRight w:val="0"/>
          <w:marTop w:val="0"/>
          <w:marBottom w:val="0"/>
          <w:divBdr>
            <w:top w:val="none" w:sz="0" w:space="0" w:color="auto"/>
            <w:left w:val="none" w:sz="0" w:space="0" w:color="auto"/>
            <w:bottom w:val="none" w:sz="0" w:space="0" w:color="auto"/>
            <w:right w:val="none" w:sz="0" w:space="0" w:color="auto"/>
          </w:divBdr>
        </w:div>
        <w:div w:id="2065061580">
          <w:marLeft w:val="640"/>
          <w:marRight w:val="0"/>
          <w:marTop w:val="0"/>
          <w:marBottom w:val="0"/>
          <w:divBdr>
            <w:top w:val="none" w:sz="0" w:space="0" w:color="auto"/>
            <w:left w:val="none" w:sz="0" w:space="0" w:color="auto"/>
            <w:bottom w:val="none" w:sz="0" w:space="0" w:color="auto"/>
            <w:right w:val="none" w:sz="0" w:space="0" w:color="auto"/>
          </w:divBdr>
        </w:div>
        <w:div w:id="2083142952">
          <w:marLeft w:val="640"/>
          <w:marRight w:val="0"/>
          <w:marTop w:val="0"/>
          <w:marBottom w:val="0"/>
          <w:divBdr>
            <w:top w:val="none" w:sz="0" w:space="0" w:color="auto"/>
            <w:left w:val="none" w:sz="0" w:space="0" w:color="auto"/>
            <w:bottom w:val="none" w:sz="0" w:space="0" w:color="auto"/>
            <w:right w:val="none" w:sz="0" w:space="0" w:color="auto"/>
          </w:divBdr>
        </w:div>
        <w:div w:id="2095123441">
          <w:marLeft w:val="640"/>
          <w:marRight w:val="0"/>
          <w:marTop w:val="0"/>
          <w:marBottom w:val="0"/>
          <w:divBdr>
            <w:top w:val="none" w:sz="0" w:space="0" w:color="auto"/>
            <w:left w:val="none" w:sz="0" w:space="0" w:color="auto"/>
            <w:bottom w:val="none" w:sz="0" w:space="0" w:color="auto"/>
            <w:right w:val="none" w:sz="0" w:space="0" w:color="auto"/>
          </w:divBdr>
        </w:div>
        <w:div w:id="2113550652">
          <w:marLeft w:val="640"/>
          <w:marRight w:val="0"/>
          <w:marTop w:val="0"/>
          <w:marBottom w:val="0"/>
          <w:divBdr>
            <w:top w:val="none" w:sz="0" w:space="0" w:color="auto"/>
            <w:left w:val="none" w:sz="0" w:space="0" w:color="auto"/>
            <w:bottom w:val="none" w:sz="0" w:space="0" w:color="auto"/>
            <w:right w:val="none" w:sz="0" w:space="0" w:color="auto"/>
          </w:divBdr>
        </w:div>
        <w:div w:id="2144032599">
          <w:marLeft w:val="640"/>
          <w:marRight w:val="0"/>
          <w:marTop w:val="0"/>
          <w:marBottom w:val="0"/>
          <w:divBdr>
            <w:top w:val="none" w:sz="0" w:space="0" w:color="auto"/>
            <w:left w:val="none" w:sz="0" w:space="0" w:color="auto"/>
            <w:bottom w:val="none" w:sz="0" w:space="0" w:color="auto"/>
            <w:right w:val="none" w:sz="0" w:space="0" w:color="auto"/>
          </w:divBdr>
        </w:div>
      </w:divsChild>
    </w:div>
    <w:div w:id="954364150">
      <w:bodyDiv w:val="1"/>
      <w:marLeft w:val="0"/>
      <w:marRight w:val="0"/>
      <w:marTop w:val="0"/>
      <w:marBottom w:val="0"/>
      <w:divBdr>
        <w:top w:val="none" w:sz="0" w:space="0" w:color="auto"/>
        <w:left w:val="none" w:sz="0" w:space="0" w:color="auto"/>
        <w:bottom w:val="none" w:sz="0" w:space="0" w:color="auto"/>
        <w:right w:val="none" w:sz="0" w:space="0" w:color="auto"/>
      </w:divBdr>
      <w:divsChild>
        <w:div w:id="806552832">
          <w:marLeft w:val="640"/>
          <w:marRight w:val="0"/>
          <w:marTop w:val="0"/>
          <w:marBottom w:val="0"/>
          <w:divBdr>
            <w:top w:val="none" w:sz="0" w:space="0" w:color="auto"/>
            <w:left w:val="none" w:sz="0" w:space="0" w:color="auto"/>
            <w:bottom w:val="none" w:sz="0" w:space="0" w:color="auto"/>
            <w:right w:val="none" w:sz="0" w:space="0" w:color="auto"/>
          </w:divBdr>
        </w:div>
        <w:div w:id="1493370518">
          <w:marLeft w:val="640"/>
          <w:marRight w:val="0"/>
          <w:marTop w:val="0"/>
          <w:marBottom w:val="0"/>
          <w:divBdr>
            <w:top w:val="none" w:sz="0" w:space="0" w:color="auto"/>
            <w:left w:val="none" w:sz="0" w:space="0" w:color="auto"/>
            <w:bottom w:val="none" w:sz="0" w:space="0" w:color="auto"/>
            <w:right w:val="none" w:sz="0" w:space="0" w:color="auto"/>
          </w:divBdr>
        </w:div>
        <w:div w:id="1145585780">
          <w:marLeft w:val="640"/>
          <w:marRight w:val="0"/>
          <w:marTop w:val="0"/>
          <w:marBottom w:val="0"/>
          <w:divBdr>
            <w:top w:val="none" w:sz="0" w:space="0" w:color="auto"/>
            <w:left w:val="none" w:sz="0" w:space="0" w:color="auto"/>
            <w:bottom w:val="none" w:sz="0" w:space="0" w:color="auto"/>
            <w:right w:val="none" w:sz="0" w:space="0" w:color="auto"/>
          </w:divBdr>
        </w:div>
        <w:div w:id="951976856">
          <w:marLeft w:val="640"/>
          <w:marRight w:val="0"/>
          <w:marTop w:val="0"/>
          <w:marBottom w:val="0"/>
          <w:divBdr>
            <w:top w:val="none" w:sz="0" w:space="0" w:color="auto"/>
            <w:left w:val="none" w:sz="0" w:space="0" w:color="auto"/>
            <w:bottom w:val="none" w:sz="0" w:space="0" w:color="auto"/>
            <w:right w:val="none" w:sz="0" w:space="0" w:color="auto"/>
          </w:divBdr>
        </w:div>
        <w:div w:id="1689210092">
          <w:marLeft w:val="640"/>
          <w:marRight w:val="0"/>
          <w:marTop w:val="0"/>
          <w:marBottom w:val="0"/>
          <w:divBdr>
            <w:top w:val="none" w:sz="0" w:space="0" w:color="auto"/>
            <w:left w:val="none" w:sz="0" w:space="0" w:color="auto"/>
            <w:bottom w:val="none" w:sz="0" w:space="0" w:color="auto"/>
            <w:right w:val="none" w:sz="0" w:space="0" w:color="auto"/>
          </w:divBdr>
        </w:div>
        <w:div w:id="171842376">
          <w:marLeft w:val="640"/>
          <w:marRight w:val="0"/>
          <w:marTop w:val="0"/>
          <w:marBottom w:val="0"/>
          <w:divBdr>
            <w:top w:val="none" w:sz="0" w:space="0" w:color="auto"/>
            <w:left w:val="none" w:sz="0" w:space="0" w:color="auto"/>
            <w:bottom w:val="none" w:sz="0" w:space="0" w:color="auto"/>
            <w:right w:val="none" w:sz="0" w:space="0" w:color="auto"/>
          </w:divBdr>
        </w:div>
        <w:div w:id="674842099">
          <w:marLeft w:val="640"/>
          <w:marRight w:val="0"/>
          <w:marTop w:val="0"/>
          <w:marBottom w:val="0"/>
          <w:divBdr>
            <w:top w:val="none" w:sz="0" w:space="0" w:color="auto"/>
            <w:left w:val="none" w:sz="0" w:space="0" w:color="auto"/>
            <w:bottom w:val="none" w:sz="0" w:space="0" w:color="auto"/>
            <w:right w:val="none" w:sz="0" w:space="0" w:color="auto"/>
          </w:divBdr>
        </w:div>
        <w:div w:id="456997733">
          <w:marLeft w:val="640"/>
          <w:marRight w:val="0"/>
          <w:marTop w:val="0"/>
          <w:marBottom w:val="0"/>
          <w:divBdr>
            <w:top w:val="none" w:sz="0" w:space="0" w:color="auto"/>
            <w:left w:val="none" w:sz="0" w:space="0" w:color="auto"/>
            <w:bottom w:val="none" w:sz="0" w:space="0" w:color="auto"/>
            <w:right w:val="none" w:sz="0" w:space="0" w:color="auto"/>
          </w:divBdr>
        </w:div>
        <w:div w:id="753162894">
          <w:marLeft w:val="640"/>
          <w:marRight w:val="0"/>
          <w:marTop w:val="0"/>
          <w:marBottom w:val="0"/>
          <w:divBdr>
            <w:top w:val="none" w:sz="0" w:space="0" w:color="auto"/>
            <w:left w:val="none" w:sz="0" w:space="0" w:color="auto"/>
            <w:bottom w:val="none" w:sz="0" w:space="0" w:color="auto"/>
            <w:right w:val="none" w:sz="0" w:space="0" w:color="auto"/>
          </w:divBdr>
        </w:div>
        <w:div w:id="774056883">
          <w:marLeft w:val="640"/>
          <w:marRight w:val="0"/>
          <w:marTop w:val="0"/>
          <w:marBottom w:val="0"/>
          <w:divBdr>
            <w:top w:val="none" w:sz="0" w:space="0" w:color="auto"/>
            <w:left w:val="none" w:sz="0" w:space="0" w:color="auto"/>
            <w:bottom w:val="none" w:sz="0" w:space="0" w:color="auto"/>
            <w:right w:val="none" w:sz="0" w:space="0" w:color="auto"/>
          </w:divBdr>
        </w:div>
        <w:div w:id="2082831269">
          <w:marLeft w:val="640"/>
          <w:marRight w:val="0"/>
          <w:marTop w:val="0"/>
          <w:marBottom w:val="0"/>
          <w:divBdr>
            <w:top w:val="none" w:sz="0" w:space="0" w:color="auto"/>
            <w:left w:val="none" w:sz="0" w:space="0" w:color="auto"/>
            <w:bottom w:val="none" w:sz="0" w:space="0" w:color="auto"/>
            <w:right w:val="none" w:sz="0" w:space="0" w:color="auto"/>
          </w:divBdr>
        </w:div>
        <w:div w:id="556935129">
          <w:marLeft w:val="640"/>
          <w:marRight w:val="0"/>
          <w:marTop w:val="0"/>
          <w:marBottom w:val="0"/>
          <w:divBdr>
            <w:top w:val="none" w:sz="0" w:space="0" w:color="auto"/>
            <w:left w:val="none" w:sz="0" w:space="0" w:color="auto"/>
            <w:bottom w:val="none" w:sz="0" w:space="0" w:color="auto"/>
            <w:right w:val="none" w:sz="0" w:space="0" w:color="auto"/>
          </w:divBdr>
        </w:div>
        <w:div w:id="1435712657">
          <w:marLeft w:val="640"/>
          <w:marRight w:val="0"/>
          <w:marTop w:val="0"/>
          <w:marBottom w:val="0"/>
          <w:divBdr>
            <w:top w:val="none" w:sz="0" w:space="0" w:color="auto"/>
            <w:left w:val="none" w:sz="0" w:space="0" w:color="auto"/>
            <w:bottom w:val="none" w:sz="0" w:space="0" w:color="auto"/>
            <w:right w:val="none" w:sz="0" w:space="0" w:color="auto"/>
          </w:divBdr>
        </w:div>
        <w:div w:id="642467852">
          <w:marLeft w:val="640"/>
          <w:marRight w:val="0"/>
          <w:marTop w:val="0"/>
          <w:marBottom w:val="0"/>
          <w:divBdr>
            <w:top w:val="none" w:sz="0" w:space="0" w:color="auto"/>
            <w:left w:val="none" w:sz="0" w:space="0" w:color="auto"/>
            <w:bottom w:val="none" w:sz="0" w:space="0" w:color="auto"/>
            <w:right w:val="none" w:sz="0" w:space="0" w:color="auto"/>
          </w:divBdr>
        </w:div>
        <w:div w:id="439299175">
          <w:marLeft w:val="640"/>
          <w:marRight w:val="0"/>
          <w:marTop w:val="0"/>
          <w:marBottom w:val="0"/>
          <w:divBdr>
            <w:top w:val="none" w:sz="0" w:space="0" w:color="auto"/>
            <w:left w:val="none" w:sz="0" w:space="0" w:color="auto"/>
            <w:bottom w:val="none" w:sz="0" w:space="0" w:color="auto"/>
            <w:right w:val="none" w:sz="0" w:space="0" w:color="auto"/>
          </w:divBdr>
        </w:div>
        <w:div w:id="128134378">
          <w:marLeft w:val="640"/>
          <w:marRight w:val="0"/>
          <w:marTop w:val="0"/>
          <w:marBottom w:val="0"/>
          <w:divBdr>
            <w:top w:val="none" w:sz="0" w:space="0" w:color="auto"/>
            <w:left w:val="none" w:sz="0" w:space="0" w:color="auto"/>
            <w:bottom w:val="none" w:sz="0" w:space="0" w:color="auto"/>
            <w:right w:val="none" w:sz="0" w:space="0" w:color="auto"/>
          </w:divBdr>
        </w:div>
        <w:div w:id="518469504">
          <w:marLeft w:val="640"/>
          <w:marRight w:val="0"/>
          <w:marTop w:val="0"/>
          <w:marBottom w:val="0"/>
          <w:divBdr>
            <w:top w:val="none" w:sz="0" w:space="0" w:color="auto"/>
            <w:left w:val="none" w:sz="0" w:space="0" w:color="auto"/>
            <w:bottom w:val="none" w:sz="0" w:space="0" w:color="auto"/>
            <w:right w:val="none" w:sz="0" w:space="0" w:color="auto"/>
          </w:divBdr>
        </w:div>
        <w:div w:id="1386369393">
          <w:marLeft w:val="640"/>
          <w:marRight w:val="0"/>
          <w:marTop w:val="0"/>
          <w:marBottom w:val="0"/>
          <w:divBdr>
            <w:top w:val="none" w:sz="0" w:space="0" w:color="auto"/>
            <w:left w:val="none" w:sz="0" w:space="0" w:color="auto"/>
            <w:bottom w:val="none" w:sz="0" w:space="0" w:color="auto"/>
            <w:right w:val="none" w:sz="0" w:space="0" w:color="auto"/>
          </w:divBdr>
        </w:div>
        <w:div w:id="227693383">
          <w:marLeft w:val="640"/>
          <w:marRight w:val="0"/>
          <w:marTop w:val="0"/>
          <w:marBottom w:val="0"/>
          <w:divBdr>
            <w:top w:val="none" w:sz="0" w:space="0" w:color="auto"/>
            <w:left w:val="none" w:sz="0" w:space="0" w:color="auto"/>
            <w:bottom w:val="none" w:sz="0" w:space="0" w:color="auto"/>
            <w:right w:val="none" w:sz="0" w:space="0" w:color="auto"/>
          </w:divBdr>
        </w:div>
        <w:div w:id="1679456490">
          <w:marLeft w:val="640"/>
          <w:marRight w:val="0"/>
          <w:marTop w:val="0"/>
          <w:marBottom w:val="0"/>
          <w:divBdr>
            <w:top w:val="none" w:sz="0" w:space="0" w:color="auto"/>
            <w:left w:val="none" w:sz="0" w:space="0" w:color="auto"/>
            <w:bottom w:val="none" w:sz="0" w:space="0" w:color="auto"/>
            <w:right w:val="none" w:sz="0" w:space="0" w:color="auto"/>
          </w:divBdr>
        </w:div>
        <w:div w:id="1234007913">
          <w:marLeft w:val="640"/>
          <w:marRight w:val="0"/>
          <w:marTop w:val="0"/>
          <w:marBottom w:val="0"/>
          <w:divBdr>
            <w:top w:val="none" w:sz="0" w:space="0" w:color="auto"/>
            <w:left w:val="none" w:sz="0" w:space="0" w:color="auto"/>
            <w:bottom w:val="none" w:sz="0" w:space="0" w:color="auto"/>
            <w:right w:val="none" w:sz="0" w:space="0" w:color="auto"/>
          </w:divBdr>
        </w:div>
        <w:div w:id="661354673">
          <w:marLeft w:val="640"/>
          <w:marRight w:val="0"/>
          <w:marTop w:val="0"/>
          <w:marBottom w:val="0"/>
          <w:divBdr>
            <w:top w:val="none" w:sz="0" w:space="0" w:color="auto"/>
            <w:left w:val="none" w:sz="0" w:space="0" w:color="auto"/>
            <w:bottom w:val="none" w:sz="0" w:space="0" w:color="auto"/>
            <w:right w:val="none" w:sz="0" w:space="0" w:color="auto"/>
          </w:divBdr>
        </w:div>
        <w:div w:id="979308515">
          <w:marLeft w:val="640"/>
          <w:marRight w:val="0"/>
          <w:marTop w:val="0"/>
          <w:marBottom w:val="0"/>
          <w:divBdr>
            <w:top w:val="none" w:sz="0" w:space="0" w:color="auto"/>
            <w:left w:val="none" w:sz="0" w:space="0" w:color="auto"/>
            <w:bottom w:val="none" w:sz="0" w:space="0" w:color="auto"/>
            <w:right w:val="none" w:sz="0" w:space="0" w:color="auto"/>
          </w:divBdr>
        </w:div>
        <w:div w:id="7801486">
          <w:marLeft w:val="640"/>
          <w:marRight w:val="0"/>
          <w:marTop w:val="0"/>
          <w:marBottom w:val="0"/>
          <w:divBdr>
            <w:top w:val="none" w:sz="0" w:space="0" w:color="auto"/>
            <w:left w:val="none" w:sz="0" w:space="0" w:color="auto"/>
            <w:bottom w:val="none" w:sz="0" w:space="0" w:color="auto"/>
            <w:right w:val="none" w:sz="0" w:space="0" w:color="auto"/>
          </w:divBdr>
        </w:div>
        <w:div w:id="667349">
          <w:marLeft w:val="640"/>
          <w:marRight w:val="0"/>
          <w:marTop w:val="0"/>
          <w:marBottom w:val="0"/>
          <w:divBdr>
            <w:top w:val="none" w:sz="0" w:space="0" w:color="auto"/>
            <w:left w:val="none" w:sz="0" w:space="0" w:color="auto"/>
            <w:bottom w:val="none" w:sz="0" w:space="0" w:color="auto"/>
            <w:right w:val="none" w:sz="0" w:space="0" w:color="auto"/>
          </w:divBdr>
        </w:div>
        <w:div w:id="771121273">
          <w:marLeft w:val="640"/>
          <w:marRight w:val="0"/>
          <w:marTop w:val="0"/>
          <w:marBottom w:val="0"/>
          <w:divBdr>
            <w:top w:val="none" w:sz="0" w:space="0" w:color="auto"/>
            <w:left w:val="none" w:sz="0" w:space="0" w:color="auto"/>
            <w:bottom w:val="none" w:sz="0" w:space="0" w:color="auto"/>
            <w:right w:val="none" w:sz="0" w:space="0" w:color="auto"/>
          </w:divBdr>
        </w:div>
        <w:div w:id="655913318">
          <w:marLeft w:val="640"/>
          <w:marRight w:val="0"/>
          <w:marTop w:val="0"/>
          <w:marBottom w:val="0"/>
          <w:divBdr>
            <w:top w:val="none" w:sz="0" w:space="0" w:color="auto"/>
            <w:left w:val="none" w:sz="0" w:space="0" w:color="auto"/>
            <w:bottom w:val="none" w:sz="0" w:space="0" w:color="auto"/>
            <w:right w:val="none" w:sz="0" w:space="0" w:color="auto"/>
          </w:divBdr>
        </w:div>
        <w:div w:id="1860315962">
          <w:marLeft w:val="640"/>
          <w:marRight w:val="0"/>
          <w:marTop w:val="0"/>
          <w:marBottom w:val="0"/>
          <w:divBdr>
            <w:top w:val="none" w:sz="0" w:space="0" w:color="auto"/>
            <w:left w:val="none" w:sz="0" w:space="0" w:color="auto"/>
            <w:bottom w:val="none" w:sz="0" w:space="0" w:color="auto"/>
            <w:right w:val="none" w:sz="0" w:space="0" w:color="auto"/>
          </w:divBdr>
        </w:div>
        <w:div w:id="1959070584">
          <w:marLeft w:val="640"/>
          <w:marRight w:val="0"/>
          <w:marTop w:val="0"/>
          <w:marBottom w:val="0"/>
          <w:divBdr>
            <w:top w:val="none" w:sz="0" w:space="0" w:color="auto"/>
            <w:left w:val="none" w:sz="0" w:space="0" w:color="auto"/>
            <w:bottom w:val="none" w:sz="0" w:space="0" w:color="auto"/>
            <w:right w:val="none" w:sz="0" w:space="0" w:color="auto"/>
          </w:divBdr>
        </w:div>
        <w:div w:id="20011917">
          <w:marLeft w:val="640"/>
          <w:marRight w:val="0"/>
          <w:marTop w:val="0"/>
          <w:marBottom w:val="0"/>
          <w:divBdr>
            <w:top w:val="none" w:sz="0" w:space="0" w:color="auto"/>
            <w:left w:val="none" w:sz="0" w:space="0" w:color="auto"/>
            <w:bottom w:val="none" w:sz="0" w:space="0" w:color="auto"/>
            <w:right w:val="none" w:sz="0" w:space="0" w:color="auto"/>
          </w:divBdr>
        </w:div>
        <w:div w:id="1518928555">
          <w:marLeft w:val="640"/>
          <w:marRight w:val="0"/>
          <w:marTop w:val="0"/>
          <w:marBottom w:val="0"/>
          <w:divBdr>
            <w:top w:val="none" w:sz="0" w:space="0" w:color="auto"/>
            <w:left w:val="none" w:sz="0" w:space="0" w:color="auto"/>
            <w:bottom w:val="none" w:sz="0" w:space="0" w:color="auto"/>
            <w:right w:val="none" w:sz="0" w:space="0" w:color="auto"/>
          </w:divBdr>
        </w:div>
        <w:div w:id="1889368775">
          <w:marLeft w:val="640"/>
          <w:marRight w:val="0"/>
          <w:marTop w:val="0"/>
          <w:marBottom w:val="0"/>
          <w:divBdr>
            <w:top w:val="none" w:sz="0" w:space="0" w:color="auto"/>
            <w:left w:val="none" w:sz="0" w:space="0" w:color="auto"/>
            <w:bottom w:val="none" w:sz="0" w:space="0" w:color="auto"/>
            <w:right w:val="none" w:sz="0" w:space="0" w:color="auto"/>
          </w:divBdr>
        </w:div>
        <w:div w:id="1637760445">
          <w:marLeft w:val="640"/>
          <w:marRight w:val="0"/>
          <w:marTop w:val="0"/>
          <w:marBottom w:val="0"/>
          <w:divBdr>
            <w:top w:val="none" w:sz="0" w:space="0" w:color="auto"/>
            <w:left w:val="none" w:sz="0" w:space="0" w:color="auto"/>
            <w:bottom w:val="none" w:sz="0" w:space="0" w:color="auto"/>
            <w:right w:val="none" w:sz="0" w:space="0" w:color="auto"/>
          </w:divBdr>
        </w:div>
        <w:div w:id="669141613">
          <w:marLeft w:val="640"/>
          <w:marRight w:val="0"/>
          <w:marTop w:val="0"/>
          <w:marBottom w:val="0"/>
          <w:divBdr>
            <w:top w:val="none" w:sz="0" w:space="0" w:color="auto"/>
            <w:left w:val="none" w:sz="0" w:space="0" w:color="auto"/>
            <w:bottom w:val="none" w:sz="0" w:space="0" w:color="auto"/>
            <w:right w:val="none" w:sz="0" w:space="0" w:color="auto"/>
          </w:divBdr>
        </w:div>
        <w:div w:id="1251740338">
          <w:marLeft w:val="640"/>
          <w:marRight w:val="0"/>
          <w:marTop w:val="0"/>
          <w:marBottom w:val="0"/>
          <w:divBdr>
            <w:top w:val="none" w:sz="0" w:space="0" w:color="auto"/>
            <w:left w:val="none" w:sz="0" w:space="0" w:color="auto"/>
            <w:bottom w:val="none" w:sz="0" w:space="0" w:color="auto"/>
            <w:right w:val="none" w:sz="0" w:space="0" w:color="auto"/>
          </w:divBdr>
        </w:div>
        <w:div w:id="1653169043">
          <w:marLeft w:val="640"/>
          <w:marRight w:val="0"/>
          <w:marTop w:val="0"/>
          <w:marBottom w:val="0"/>
          <w:divBdr>
            <w:top w:val="none" w:sz="0" w:space="0" w:color="auto"/>
            <w:left w:val="none" w:sz="0" w:space="0" w:color="auto"/>
            <w:bottom w:val="none" w:sz="0" w:space="0" w:color="auto"/>
            <w:right w:val="none" w:sz="0" w:space="0" w:color="auto"/>
          </w:divBdr>
        </w:div>
        <w:div w:id="1140880914">
          <w:marLeft w:val="640"/>
          <w:marRight w:val="0"/>
          <w:marTop w:val="0"/>
          <w:marBottom w:val="0"/>
          <w:divBdr>
            <w:top w:val="none" w:sz="0" w:space="0" w:color="auto"/>
            <w:left w:val="none" w:sz="0" w:space="0" w:color="auto"/>
            <w:bottom w:val="none" w:sz="0" w:space="0" w:color="auto"/>
            <w:right w:val="none" w:sz="0" w:space="0" w:color="auto"/>
          </w:divBdr>
        </w:div>
        <w:div w:id="1025130703">
          <w:marLeft w:val="640"/>
          <w:marRight w:val="0"/>
          <w:marTop w:val="0"/>
          <w:marBottom w:val="0"/>
          <w:divBdr>
            <w:top w:val="none" w:sz="0" w:space="0" w:color="auto"/>
            <w:left w:val="none" w:sz="0" w:space="0" w:color="auto"/>
            <w:bottom w:val="none" w:sz="0" w:space="0" w:color="auto"/>
            <w:right w:val="none" w:sz="0" w:space="0" w:color="auto"/>
          </w:divBdr>
        </w:div>
        <w:div w:id="1809122842">
          <w:marLeft w:val="640"/>
          <w:marRight w:val="0"/>
          <w:marTop w:val="0"/>
          <w:marBottom w:val="0"/>
          <w:divBdr>
            <w:top w:val="none" w:sz="0" w:space="0" w:color="auto"/>
            <w:left w:val="none" w:sz="0" w:space="0" w:color="auto"/>
            <w:bottom w:val="none" w:sz="0" w:space="0" w:color="auto"/>
            <w:right w:val="none" w:sz="0" w:space="0" w:color="auto"/>
          </w:divBdr>
        </w:div>
        <w:div w:id="581724269">
          <w:marLeft w:val="640"/>
          <w:marRight w:val="0"/>
          <w:marTop w:val="0"/>
          <w:marBottom w:val="0"/>
          <w:divBdr>
            <w:top w:val="none" w:sz="0" w:space="0" w:color="auto"/>
            <w:left w:val="none" w:sz="0" w:space="0" w:color="auto"/>
            <w:bottom w:val="none" w:sz="0" w:space="0" w:color="auto"/>
            <w:right w:val="none" w:sz="0" w:space="0" w:color="auto"/>
          </w:divBdr>
        </w:div>
        <w:div w:id="905993782">
          <w:marLeft w:val="640"/>
          <w:marRight w:val="0"/>
          <w:marTop w:val="0"/>
          <w:marBottom w:val="0"/>
          <w:divBdr>
            <w:top w:val="none" w:sz="0" w:space="0" w:color="auto"/>
            <w:left w:val="none" w:sz="0" w:space="0" w:color="auto"/>
            <w:bottom w:val="none" w:sz="0" w:space="0" w:color="auto"/>
            <w:right w:val="none" w:sz="0" w:space="0" w:color="auto"/>
          </w:divBdr>
        </w:div>
        <w:div w:id="1916042700">
          <w:marLeft w:val="640"/>
          <w:marRight w:val="0"/>
          <w:marTop w:val="0"/>
          <w:marBottom w:val="0"/>
          <w:divBdr>
            <w:top w:val="none" w:sz="0" w:space="0" w:color="auto"/>
            <w:left w:val="none" w:sz="0" w:space="0" w:color="auto"/>
            <w:bottom w:val="none" w:sz="0" w:space="0" w:color="auto"/>
            <w:right w:val="none" w:sz="0" w:space="0" w:color="auto"/>
          </w:divBdr>
        </w:div>
        <w:div w:id="994920475">
          <w:marLeft w:val="640"/>
          <w:marRight w:val="0"/>
          <w:marTop w:val="0"/>
          <w:marBottom w:val="0"/>
          <w:divBdr>
            <w:top w:val="none" w:sz="0" w:space="0" w:color="auto"/>
            <w:left w:val="none" w:sz="0" w:space="0" w:color="auto"/>
            <w:bottom w:val="none" w:sz="0" w:space="0" w:color="auto"/>
            <w:right w:val="none" w:sz="0" w:space="0" w:color="auto"/>
          </w:divBdr>
        </w:div>
        <w:div w:id="1648900713">
          <w:marLeft w:val="640"/>
          <w:marRight w:val="0"/>
          <w:marTop w:val="0"/>
          <w:marBottom w:val="0"/>
          <w:divBdr>
            <w:top w:val="none" w:sz="0" w:space="0" w:color="auto"/>
            <w:left w:val="none" w:sz="0" w:space="0" w:color="auto"/>
            <w:bottom w:val="none" w:sz="0" w:space="0" w:color="auto"/>
            <w:right w:val="none" w:sz="0" w:space="0" w:color="auto"/>
          </w:divBdr>
        </w:div>
        <w:div w:id="2038660146">
          <w:marLeft w:val="640"/>
          <w:marRight w:val="0"/>
          <w:marTop w:val="0"/>
          <w:marBottom w:val="0"/>
          <w:divBdr>
            <w:top w:val="none" w:sz="0" w:space="0" w:color="auto"/>
            <w:left w:val="none" w:sz="0" w:space="0" w:color="auto"/>
            <w:bottom w:val="none" w:sz="0" w:space="0" w:color="auto"/>
            <w:right w:val="none" w:sz="0" w:space="0" w:color="auto"/>
          </w:divBdr>
        </w:div>
        <w:div w:id="1043365460">
          <w:marLeft w:val="640"/>
          <w:marRight w:val="0"/>
          <w:marTop w:val="0"/>
          <w:marBottom w:val="0"/>
          <w:divBdr>
            <w:top w:val="none" w:sz="0" w:space="0" w:color="auto"/>
            <w:left w:val="none" w:sz="0" w:space="0" w:color="auto"/>
            <w:bottom w:val="none" w:sz="0" w:space="0" w:color="auto"/>
            <w:right w:val="none" w:sz="0" w:space="0" w:color="auto"/>
          </w:divBdr>
        </w:div>
        <w:div w:id="407264213">
          <w:marLeft w:val="640"/>
          <w:marRight w:val="0"/>
          <w:marTop w:val="0"/>
          <w:marBottom w:val="0"/>
          <w:divBdr>
            <w:top w:val="none" w:sz="0" w:space="0" w:color="auto"/>
            <w:left w:val="none" w:sz="0" w:space="0" w:color="auto"/>
            <w:bottom w:val="none" w:sz="0" w:space="0" w:color="auto"/>
            <w:right w:val="none" w:sz="0" w:space="0" w:color="auto"/>
          </w:divBdr>
        </w:div>
        <w:div w:id="339547003">
          <w:marLeft w:val="640"/>
          <w:marRight w:val="0"/>
          <w:marTop w:val="0"/>
          <w:marBottom w:val="0"/>
          <w:divBdr>
            <w:top w:val="none" w:sz="0" w:space="0" w:color="auto"/>
            <w:left w:val="none" w:sz="0" w:space="0" w:color="auto"/>
            <w:bottom w:val="none" w:sz="0" w:space="0" w:color="auto"/>
            <w:right w:val="none" w:sz="0" w:space="0" w:color="auto"/>
          </w:divBdr>
        </w:div>
        <w:div w:id="1527403179">
          <w:marLeft w:val="640"/>
          <w:marRight w:val="0"/>
          <w:marTop w:val="0"/>
          <w:marBottom w:val="0"/>
          <w:divBdr>
            <w:top w:val="none" w:sz="0" w:space="0" w:color="auto"/>
            <w:left w:val="none" w:sz="0" w:space="0" w:color="auto"/>
            <w:bottom w:val="none" w:sz="0" w:space="0" w:color="auto"/>
            <w:right w:val="none" w:sz="0" w:space="0" w:color="auto"/>
          </w:divBdr>
        </w:div>
        <w:div w:id="2119567482">
          <w:marLeft w:val="640"/>
          <w:marRight w:val="0"/>
          <w:marTop w:val="0"/>
          <w:marBottom w:val="0"/>
          <w:divBdr>
            <w:top w:val="none" w:sz="0" w:space="0" w:color="auto"/>
            <w:left w:val="none" w:sz="0" w:space="0" w:color="auto"/>
            <w:bottom w:val="none" w:sz="0" w:space="0" w:color="auto"/>
            <w:right w:val="none" w:sz="0" w:space="0" w:color="auto"/>
          </w:divBdr>
        </w:div>
        <w:div w:id="1047024029">
          <w:marLeft w:val="640"/>
          <w:marRight w:val="0"/>
          <w:marTop w:val="0"/>
          <w:marBottom w:val="0"/>
          <w:divBdr>
            <w:top w:val="none" w:sz="0" w:space="0" w:color="auto"/>
            <w:left w:val="none" w:sz="0" w:space="0" w:color="auto"/>
            <w:bottom w:val="none" w:sz="0" w:space="0" w:color="auto"/>
            <w:right w:val="none" w:sz="0" w:space="0" w:color="auto"/>
          </w:divBdr>
        </w:div>
        <w:div w:id="405226594">
          <w:marLeft w:val="640"/>
          <w:marRight w:val="0"/>
          <w:marTop w:val="0"/>
          <w:marBottom w:val="0"/>
          <w:divBdr>
            <w:top w:val="none" w:sz="0" w:space="0" w:color="auto"/>
            <w:left w:val="none" w:sz="0" w:space="0" w:color="auto"/>
            <w:bottom w:val="none" w:sz="0" w:space="0" w:color="auto"/>
            <w:right w:val="none" w:sz="0" w:space="0" w:color="auto"/>
          </w:divBdr>
        </w:div>
        <w:div w:id="264117853">
          <w:marLeft w:val="640"/>
          <w:marRight w:val="0"/>
          <w:marTop w:val="0"/>
          <w:marBottom w:val="0"/>
          <w:divBdr>
            <w:top w:val="none" w:sz="0" w:space="0" w:color="auto"/>
            <w:left w:val="none" w:sz="0" w:space="0" w:color="auto"/>
            <w:bottom w:val="none" w:sz="0" w:space="0" w:color="auto"/>
            <w:right w:val="none" w:sz="0" w:space="0" w:color="auto"/>
          </w:divBdr>
        </w:div>
        <w:div w:id="1948077938">
          <w:marLeft w:val="640"/>
          <w:marRight w:val="0"/>
          <w:marTop w:val="0"/>
          <w:marBottom w:val="0"/>
          <w:divBdr>
            <w:top w:val="none" w:sz="0" w:space="0" w:color="auto"/>
            <w:left w:val="none" w:sz="0" w:space="0" w:color="auto"/>
            <w:bottom w:val="none" w:sz="0" w:space="0" w:color="auto"/>
            <w:right w:val="none" w:sz="0" w:space="0" w:color="auto"/>
          </w:divBdr>
        </w:div>
        <w:div w:id="1983803415">
          <w:marLeft w:val="640"/>
          <w:marRight w:val="0"/>
          <w:marTop w:val="0"/>
          <w:marBottom w:val="0"/>
          <w:divBdr>
            <w:top w:val="none" w:sz="0" w:space="0" w:color="auto"/>
            <w:left w:val="none" w:sz="0" w:space="0" w:color="auto"/>
            <w:bottom w:val="none" w:sz="0" w:space="0" w:color="auto"/>
            <w:right w:val="none" w:sz="0" w:space="0" w:color="auto"/>
          </w:divBdr>
        </w:div>
        <w:div w:id="1513184874">
          <w:marLeft w:val="640"/>
          <w:marRight w:val="0"/>
          <w:marTop w:val="0"/>
          <w:marBottom w:val="0"/>
          <w:divBdr>
            <w:top w:val="none" w:sz="0" w:space="0" w:color="auto"/>
            <w:left w:val="none" w:sz="0" w:space="0" w:color="auto"/>
            <w:bottom w:val="none" w:sz="0" w:space="0" w:color="auto"/>
            <w:right w:val="none" w:sz="0" w:space="0" w:color="auto"/>
          </w:divBdr>
        </w:div>
        <w:div w:id="1023750633">
          <w:marLeft w:val="640"/>
          <w:marRight w:val="0"/>
          <w:marTop w:val="0"/>
          <w:marBottom w:val="0"/>
          <w:divBdr>
            <w:top w:val="none" w:sz="0" w:space="0" w:color="auto"/>
            <w:left w:val="none" w:sz="0" w:space="0" w:color="auto"/>
            <w:bottom w:val="none" w:sz="0" w:space="0" w:color="auto"/>
            <w:right w:val="none" w:sz="0" w:space="0" w:color="auto"/>
          </w:divBdr>
        </w:div>
        <w:div w:id="1470317375">
          <w:marLeft w:val="640"/>
          <w:marRight w:val="0"/>
          <w:marTop w:val="0"/>
          <w:marBottom w:val="0"/>
          <w:divBdr>
            <w:top w:val="none" w:sz="0" w:space="0" w:color="auto"/>
            <w:left w:val="none" w:sz="0" w:space="0" w:color="auto"/>
            <w:bottom w:val="none" w:sz="0" w:space="0" w:color="auto"/>
            <w:right w:val="none" w:sz="0" w:space="0" w:color="auto"/>
          </w:divBdr>
        </w:div>
        <w:div w:id="1766028483">
          <w:marLeft w:val="640"/>
          <w:marRight w:val="0"/>
          <w:marTop w:val="0"/>
          <w:marBottom w:val="0"/>
          <w:divBdr>
            <w:top w:val="none" w:sz="0" w:space="0" w:color="auto"/>
            <w:left w:val="none" w:sz="0" w:space="0" w:color="auto"/>
            <w:bottom w:val="none" w:sz="0" w:space="0" w:color="auto"/>
            <w:right w:val="none" w:sz="0" w:space="0" w:color="auto"/>
          </w:divBdr>
        </w:div>
        <w:div w:id="150409051">
          <w:marLeft w:val="640"/>
          <w:marRight w:val="0"/>
          <w:marTop w:val="0"/>
          <w:marBottom w:val="0"/>
          <w:divBdr>
            <w:top w:val="none" w:sz="0" w:space="0" w:color="auto"/>
            <w:left w:val="none" w:sz="0" w:space="0" w:color="auto"/>
            <w:bottom w:val="none" w:sz="0" w:space="0" w:color="auto"/>
            <w:right w:val="none" w:sz="0" w:space="0" w:color="auto"/>
          </w:divBdr>
        </w:div>
        <w:div w:id="680157699">
          <w:marLeft w:val="640"/>
          <w:marRight w:val="0"/>
          <w:marTop w:val="0"/>
          <w:marBottom w:val="0"/>
          <w:divBdr>
            <w:top w:val="none" w:sz="0" w:space="0" w:color="auto"/>
            <w:left w:val="none" w:sz="0" w:space="0" w:color="auto"/>
            <w:bottom w:val="none" w:sz="0" w:space="0" w:color="auto"/>
            <w:right w:val="none" w:sz="0" w:space="0" w:color="auto"/>
          </w:divBdr>
        </w:div>
        <w:div w:id="875778779">
          <w:marLeft w:val="640"/>
          <w:marRight w:val="0"/>
          <w:marTop w:val="0"/>
          <w:marBottom w:val="0"/>
          <w:divBdr>
            <w:top w:val="none" w:sz="0" w:space="0" w:color="auto"/>
            <w:left w:val="none" w:sz="0" w:space="0" w:color="auto"/>
            <w:bottom w:val="none" w:sz="0" w:space="0" w:color="auto"/>
            <w:right w:val="none" w:sz="0" w:space="0" w:color="auto"/>
          </w:divBdr>
        </w:div>
        <w:div w:id="731659450">
          <w:marLeft w:val="640"/>
          <w:marRight w:val="0"/>
          <w:marTop w:val="0"/>
          <w:marBottom w:val="0"/>
          <w:divBdr>
            <w:top w:val="none" w:sz="0" w:space="0" w:color="auto"/>
            <w:left w:val="none" w:sz="0" w:space="0" w:color="auto"/>
            <w:bottom w:val="none" w:sz="0" w:space="0" w:color="auto"/>
            <w:right w:val="none" w:sz="0" w:space="0" w:color="auto"/>
          </w:divBdr>
        </w:div>
        <w:div w:id="934361329">
          <w:marLeft w:val="640"/>
          <w:marRight w:val="0"/>
          <w:marTop w:val="0"/>
          <w:marBottom w:val="0"/>
          <w:divBdr>
            <w:top w:val="none" w:sz="0" w:space="0" w:color="auto"/>
            <w:left w:val="none" w:sz="0" w:space="0" w:color="auto"/>
            <w:bottom w:val="none" w:sz="0" w:space="0" w:color="auto"/>
            <w:right w:val="none" w:sz="0" w:space="0" w:color="auto"/>
          </w:divBdr>
        </w:div>
        <w:div w:id="250041329">
          <w:marLeft w:val="640"/>
          <w:marRight w:val="0"/>
          <w:marTop w:val="0"/>
          <w:marBottom w:val="0"/>
          <w:divBdr>
            <w:top w:val="none" w:sz="0" w:space="0" w:color="auto"/>
            <w:left w:val="none" w:sz="0" w:space="0" w:color="auto"/>
            <w:bottom w:val="none" w:sz="0" w:space="0" w:color="auto"/>
            <w:right w:val="none" w:sz="0" w:space="0" w:color="auto"/>
          </w:divBdr>
        </w:div>
        <w:div w:id="1489401772">
          <w:marLeft w:val="640"/>
          <w:marRight w:val="0"/>
          <w:marTop w:val="0"/>
          <w:marBottom w:val="0"/>
          <w:divBdr>
            <w:top w:val="none" w:sz="0" w:space="0" w:color="auto"/>
            <w:left w:val="none" w:sz="0" w:space="0" w:color="auto"/>
            <w:bottom w:val="none" w:sz="0" w:space="0" w:color="auto"/>
            <w:right w:val="none" w:sz="0" w:space="0" w:color="auto"/>
          </w:divBdr>
        </w:div>
        <w:div w:id="785735604">
          <w:marLeft w:val="640"/>
          <w:marRight w:val="0"/>
          <w:marTop w:val="0"/>
          <w:marBottom w:val="0"/>
          <w:divBdr>
            <w:top w:val="none" w:sz="0" w:space="0" w:color="auto"/>
            <w:left w:val="none" w:sz="0" w:space="0" w:color="auto"/>
            <w:bottom w:val="none" w:sz="0" w:space="0" w:color="auto"/>
            <w:right w:val="none" w:sz="0" w:space="0" w:color="auto"/>
          </w:divBdr>
        </w:div>
        <w:div w:id="772554323">
          <w:marLeft w:val="640"/>
          <w:marRight w:val="0"/>
          <w:marTop w:val="0"/>
          <w:marBottom w:val="0"/>
          <w:divBdr>
            <w:top w:val="none" w:sz="0" w:space="0" w:color="auto"/>
            <w:left w:val="none" w:sz="0" w:space="0" w:color="auto"/>
            <w:bottom w:val="none" w:sz="0" w:space="0" w:color="auto"/>
            <w:right w:val="none" w:sz="0" w:space="0" w:color="auto"/>
          </w:divBdr>
        </w:div>
        <w:div w:id="560286209">
          <w:marLeft w:val="640"/>
          <w:marRight w:val="0"/>
          <w:marTop w:val="0"/>
          <w:marBottom w:val="0"/>
          <w:divBdr>
            <w:top w:val="none" w:sz="0" w:space="0" w:color="auto"/>
            <w:left w:val="none" w:sz="0" w:space="0" w:color="auto"/>
            <w:bottom w:val="none" w:sz="0" w:space="0" w:color="auto"/>
            <w:right w:val="none" w:sz="0" w:space="0" w:color="auto"/>
          </w:divBdr>
        </w:div>
        <w:div w:id="626738345">
          <w:marLeft w:val="640"/>
          <w:marRight w:val="0"/>
          <w:marTop w:val="0"/>
          <w:marBottom w:val="0"/>
          <w:divBdr>
            <w:top w:val="none" w:sz="0" w:space="0" w:color="auto"/>
            <w:left w:val="none" w:sz="0" w:space="0" w:color="auto"/>
            <w:bottom w:val="none" w:sz="0" w:space="0" w:color="auto"/>
            <w:right w:val="none" w:sz="0" w:space="0" w:color="auto"/>
          </w:divBdr>
        </w:div>
        <w:div w:id="544830818">
          <w:marLeft w:val="640"/>
          <w:marRight w:val="0"/>
          <w:marTop w:val="0"/>
          <w:marBottom w:val="0"/>
          <w:divBdr>
            <w:top w:val="none" w:sz="0" w:space="0" w:color="auto"/>
            <w:left w:val="none" w:sz="0" w:space="0" w:color="auto"/>
            <w:bottom w:val="none" w:sz="0" w:space="0" w:color="auto"/>
            <w:right w:val="none" w:sz="0" w:space="0" w:color="auto"/>
          </w:divBdr>
        </w:div>
        <w:div w:id="1281304602">
          <w:marLeft w:val="640"/>
          <w:marRight w:val="0"/>
          <w:marTop w:val="0"/>
          <w:marBottom w:val="0"/>
          <w:divBdr>
            <w:top w:val="none" w:sz="0" w:space="0" w:color="auto"/>
            <w:left w:val="none" w:sz="0" w:space="0" w:color="auto"/>
            <w:bottom w:val="none" w:sz="0" w:space="0" w:color="auto"/>
            <w:right w:val="none" w:sz="0" w:space="0" w:color="auto"/>
          </w:divBdr>
        </w:div>
        <w:div w:id="330110008">
          <w:marLeft w:val="640"/>
          <w:marRight w:val="0"/>
          <w:marTop w:val="0"/>
          <w:marBottom w:val="0"/>
          <w:divBdr>
            <w:top w:val="none" w:sz="0" w:space="0" w:color="auto"/>
            <w:left w:val="none" w:sz="0" w:space="0" w:color="auto"/>
            <w:bottom w:val="none" w:sz="0" w:space="0" w:color="auto"/>
            <w:right w:val="none" w:sz="0" w:space="0" w:color="auto"/>
          </w:divBdr>
        </w:div>
        <w:div w:id="654574877">
          <w:marLeft w:val="640"/>
          <w:marRight w:val="0"/>
          <w:marTop w:val="0"/>
          <w:marBottom w:val="0"/>
          <w:divBdr>
            <w:top w:val="none" w:sz="0" w:space="0" w:color="auto"/>
            <w:left w:val="none" w:sz="0" w:space="0" w:color="auto"/>
            <w:bottom w:val="none" w:sz="0" w:space="0" w:color="auto"/>
            <w:right w:val="none" w:sz="0" w:space="0" w:color="auto"/>
          </w:divBdr>
        </w:div>
        <w:div w:id="604776757">
          <w:marLeft w:val="640"/>
          <w:marRight w:val="0"/>
          <w:marTop w:val="0"/>
          <w:marBottom w:val="0"/>
          <w:divBdr>
            <w:top w:val="none" w:sz="0" w:space="0" w:color="auto"/>
            <w:left w:val="none" w:sz="0" w:space="0" w:color="auto"/>
            <w:bottom w:val="none" w:sz="0" w:space="0" w:color="auto"/>
            <w:right w:val="none" w:sz="0" w:space="0" w:color="auto"/>
          </w:divBdr>
        </w:div>
        <w:div w:id="1719666853">
          <w:marLeft w:val="640"/>
          <w:marRight w:val="0"/>
          <w:marTop w:val="0"/>
          <w:marBottom w:val="0"/>
          <w:divBdr>
            <w:top w:val="none" w:sz="0" w:space="0" w:color="auto"/>
            <w:left w:val="none" w:sz="0" w:space="0" w:color="auto"/>
            <w:bottom w:val="none" w:sz="0" w:space="0" w:color="auto"/>
            <w:right w:val="none" w:sz="0" w:space="0" w:color="auto"/>
          </w:divBdr>
        </w:div>
        <w:div w:id="947393864">
          <w:marLeft w:val="640"/>
          <w:marRight w:val="0"/>
          <w:marTop w:val="0"/>
          <w:marBottom w:val="0"/>
          <w:divBdr>
            <w:top w:val="none" w:sz="0" w:space="0" w:color="auto"/>
            <w:left w:val="none" w:sz="0" w:space="0" w:color="auto"/>
            <w:bottom w:val="none" w:sz="0" w:space="0" w:color="auto"/>
            <w:right w:val="none" w:sz="0" w:space="0" w:color="auto"/>
          </w:divBdr>
        </w:div>
        <w:div w:id="2059893525">
          <w:marLeft w:val="640"/>
          <w:marRight w:val="0"/>
          <w:marTop w:val="0"/>
          <w:marBottom w:val="0"/>
          <w:divBdr>
            <w:top w:val="none" w:sz="0" w:space="0" w:color="auto"/>
            <w:left w:val="none" w:sz="0" w:space="0" w:color="auto"/>
            <w:bottom w:val="none" w:sz="0" w:space="0" w:color="auto"/>
            <w:right w:val="none" w:sz="0" w:space="0" w:color="auto"/>
          </w:divBdr>
        </w:div>
        <w:div w:id="1913814759">
          <w:marLeft w:val="640"/>
          <w:marRight w:val="0"/>
          <w:marTop w:val="0"/>
          <w:marBottom w:val="0"/>
          <w:divBdr>
            <w:top w:val="none" w:sz="0" w:space="0" w:color="auto"/>
            <w:left w:val="none" w:sz="0" w:space="0" w:color="auto"/>
            <w:bottom w:val="none" w:sz="0" w:space="0" w:color="auto"/>
            <w:right w:val="none" w:sz="0" w:space="0" w:color="auto"/>
          </w:divBdr>
        </w:div>
        <w:div w:id="365954784">
          <w:marLeft w:val="640"/>
          <w:marRight w:val="0"/>
          <w:marTop w:val="0"/>
          <w:marBottom w:val="0"/>
          <w:divBdr>
            <w:top w:val="none" w:sz="0" w:space="0" w:color="auto"/>
            <w:left w:val="none" w:sz="0" w:space="0" w:color="auto"/>
            <w:bottom w:val="none" w:sz="0" w:space="0" w:color="auto"/>
            <w:right w:val="none" w:sz="0" w:space="0" w:color="auto"/>
          </w:divBdr>
        </w:div>
        <w:div w:id="928928886">
          <w:marLeft w:val="640"/>
          <w:marRight w:val="0"/>
          <w:marTop w:val="0"/>
          <w:marBottom w:val="0"/>
          <w:divBdr>
            <w:top w:val="none" w:sz="0" w:space="0" w:color="auto"/>
            <w:left w:val="none" w:sz="0" w:space="0" w:color="auto"/>
            <w:bottom w:val="none" w:sz="0" w:space="0" w:color="auto"/>
            <w:right w:val="none" w:sz="0" w:space="0" w:color="auto"/>
          </w:divBdr>
        </w:div>
        <w:div w:id="1458063481">
          <w:marLeft w:val="640"/>
          <w:marRight w:val="0"/>
          <w:marTop w:val="0"/>
          <w:marBottom w:val="0"/>
          <w:divBdr>
            <w:top w:val="none" w:sz="0" w:space="0" w:color="auto"/>
            <w:left w:val="none" w:sz="0" w:space="0" w:color="auto"/>
            <w:bottom w:val="none" w:sz="0" w:space="0" w:color="auto"/>
            <w:right w:val="none" w:sz="0" w:space="0" w:color="auto"/>
          </w:divBdr>
        </w:div>
        <w:div w:id="2036730648">
          <w:marLeft w:val="640"/>
          <w:marRight w:val="0"/>
          <w:marTop w:val="0"/>
          <w:marBottom w:val="0"/>
          <w:divBdr>
            <w:top w:val="none" w:sz="0" w:space="0" w:color="auto"/>
            <w:left w:val="none" w:sz="0" w:space="0" w:color="auto"/>
            <w:bottom w:val="none" w:sz="0" w:space="0" w:color="auto"/>
            <w:right w:val="none" w:sz="0" w:space="0" w:color="auto"/>
          </w:divBdr>
        </w:div>
        <w:div w:id="718745188">
          <w:marLeft w:val="640"/>
          <w:marRight w:val="0"/>
          <w:marTop w:val="0"/>
          <w:marBottom w:val="0"/>
          <w:divBdr>
            <w:top w:val="none" w:sz="0" w:space="0" w:color="auto"/>
            <w:left w:val="none" w:sz="0" w:space="0" w:color="auto"/>
            <w:bottom w:val="none" w:sz="0" w:space="0" w:color="auto"/>
            <w:right w:val="none" w:sz="0" w:space="0" w:color="auto"/>
          </w:divBdr>
        </w:div>
        <w:div w:id="1296910015">
          <w:marLeft w:val="640"/>
          <w:marRight w:val="0"/>
          <w:marTop w:val="0"/>
          <w:marBottom w:val="0"/>
          <w:divBdr>
            <w:top w:val="none" w:sz="0" w:space="0" w:color="auto"/>
            <w:left w:val="none" w:sz="0" w:space="0" w:color="auto"/>
            <w:bottom w:val="none" w:sz="0" w:space="0" w:color="auto"/>
            <w:right w:val="none" w:sz="0" w:space="0" w:color="auto"/>
          </w:divBdr>
        </w:div>
        <w:div w:id="550114999">
          <w:marLeft w:val="640"/>
          <w:marRight w:val="0"/>
          <w:marTop w:val="0"/>
          <w:marBottom w:val="0"/>
          <w:divBdr>
            <w:top w:val="none" w:sz="0" w:space="0" w:color="auto"/>
            <w:left w:val="none" w:sz="0" w:space="0" w:color="auto"/>
            <w:bottom w:val="none" w:sz="0" w:space="0" w:color="auto"/>
            <w:right w:val="none" w:sz="0" w:space="0" w:color="auto"/>
          </w:divBdr>
        </w:div>
        <w:div w:id="1827896191">
          <w:marLeft w:val="640"/>
          <w:marRight w:val="0"/>
          <w:marTop w:val="0"/>
          <w:marBottom w:val="0"/>
          <w:divBdr>
            <w:top w:val="none" w:sz="0" w:space="0" w:color="auto"/>
            <w:left w:val="none" w:sz="0" w:space="0" w:color="auto"/>
            <w:bottom w:val="none" w:sz="0" w:space="0" w:color="auto"/>
            <w:right w:val="none" w:sz="0" w:space="0" w:color="auto"/>
          </w:divBdr>
        </w:div>
        <w:div w:id="1819224514">
          <w:marLeft w:val="640"/>
          <w:marRight w:val="0"/>
          <w:marTop w:val="0"/>
          <w:marBottom w:val="0"/>
          <w:divBdr>
            <w:top w:val="none" w:sz="0" w:space="0" w:color="auto"/>
            <w:left w:val="none" w:sz="0" w:space="0" w:color="auto"/>
            <w:bottom w:val="none" w:sz="0" w:space="0" w:color="auto"/>
            <w:right w:val="none" w:sz="0" w:space="0" w:color="auto"/>
          </w:divBdr>
        </w:div>
        <w:div w:id="294022951">
          <w:marLeft w:val="640"/>
          <w:marRight w:val="0"/>
          <w:marTop w:val="0"/>
          <w:marBottom w:val="0"/>
          <w:divBdr>
            <w:top w:val="none" w:sz="0" w:space="0" w:color="auto"/>
            <w:left w:val="none" w:sz="0" w:space="0" w:color="auto"/>
            <w:bottom w:val="none" w:sz="0" w:space="0" w:color="auto"/>
            <w:right w:val="none" w:sz="0" w:space="0" w:color="auto"/>
          </w:divBdr>
        </w:div>
        <w:div w:id="1734546355">
          <w:marLeft w:val="640"/>
          <w:marRight w:val="0"/>
          <w:marTop w:val="0"/>
          <w:marBottom w:val="0"/>
          <w:divBdr>
            <w:top w:val="none" w:sz="0" w:space="0" w:color="auto"/>
            <w:left w:val="none" w:sz="0" w:space="0" w:color="auto"/>
            <w:bottom w:val="none" w:sz="0" w:space="0" w:color="auto"/>
            <w:right w:val="none" w:sz="0" w:space="0" w:color="auto"/>
          </w:divBdr>
        </w:div>
        <w:div w:id="1383366034">
          <w:marLeft w:val="640"/>
          <w:marRight w:val="0"/>
          <w:marTop w:val="0"/>
          <w:marBottom w:val="0"/>
          <w:divBdr>
            <w:top w:val="none" w:sz="0" w:space="0" w:color="auto"/>
            <w:left w:val="none" w:sz="0" w:space="0" w:color="auto"/>
            <w:bottom w:val="none" w:sz="0" w:space="0" w:color="auto"/>
            <w:right w:val="none" w:sz="0" w:space="0" w:color="auto"/>
          </w:divBdr>
        </w:div>
        <w:div w:id="1959876342">
          <w:marLeft w:val="640"/>
          <w:marRight w:val="0"/>
          <w:marTop w:val="0"/>
          <w:marBottom w:val="0"/>
          <w:divBdr>
            <w:top w:val="none" w:sz="0" w:space="0" w:color="auto"/>
            <w:left w:val="none" w:sz="0" w:space="0" w:color="auto"/>
            <w:bottom w:val="none" w:sz="0" w:space="0" w:color="auto"/>
            <w:right w:val="none" w:sz="0" w:space="0" w:color="auto"/>
          </w:divBdr>
        </w:div>
        <w:div w:id="740911045">
          <w:marLeft w:val="640"/>
          <w:marRight w:val="0"/>
          <w:marTop w:val="0"/>
          <w:marBottom w:val="0"/>
          <w:divBdr>
            <w:top w:val="none" w:sz="0" w:space="0" w:color="auto"/>
            <w:left w:val="none" w:sz="0" w:space="0" w:color="auto"/>
            <w:bottom w:val="none" w:sz="0" w:space="0" w:color="auto"/>
            <w:right w:val="none" w:sz="0" w:space="0" w:color="auto"/>
          </w:divBdr>
        </w:div>
        <w:div w:id="584147929">
          <w:marLeft w:val="640"/>
          <w:marRight w:val="0"/>
          <w:marTop w:val="0"/>
          <w:marBottom w:val="0"/>
          <w:divBdr>
            <w:top w:val="none" w:sz="0" w:space="0" w:color="auto"/>
            <w:left w:val="none" w:sz="0" w:space="0" w:color="auto"/>
            <w:bottom w:val="none" w:sz="0" w:space="0" w:color="auto"/>
            <w:right w:val="none" w:sz="0" w:space="0" w:color="auto"/>
          </w:divBdr>
        </w:div>
        <w:div w:id="305208865">
          <w:marLeft w:val="640"/>
          <w:marRight w:val="0"/>
          <w:marTop w:val="0"/>
          <w:marBottom w:val="0"/>
          <w:divBdr>
            <w:top w:val="none" w:sz="0" w:space="0" w:color="auto"/>
            <w:left w:val="none" w:sz="0" w:space="0" w:color="auto"/>
            <w:bottom w:val="none" w:sz="0" w:space="0" w:color="auto"/>
            <w:right w:val="none" w:sz="0" w:space="0" w:color="auto"/>
          </w:divBdr>
        </w:div>
        <w:div w:id="1953201780">
          <w:marLeft w:val="640"/>
          <w:marRight w:val="0"/>
          <w:marTop w:val="0"/>
          <w:marBottom w:val="0"/>
          <w:divBdr>
            <w:top w:val="none" w:sz="0" w:space="0" w:color="auto"/>
            <w:left w:val="none" w:sz="0" w:space="0" w:color="auto"/>
            <w:bottom w:val="none" w:sz="0" w:space="0" w:color="auto"/>
            <w:right w:val="none" w:sz="0" w:space="0" w:color="auto"/>
          </w:divBdr>
        </w:div>
        <w:div w:id="1534685797">
          <w:marLeft w:val="640"/>
          <w:marRight w:val="0"/>
          <w:marTop w:val="0"/>
          <w:marBottom w:val="0"/>
          <w:divBdr>
            <w:top w:val="none" w:sz="0" w:space="0" w:color="auto"/>
            <w:left w:val="none" w:sz="0" w:space="0" w:color="auto"/>
            <w:bottom w:val="none" w:sz="0" w:space="0" w:color="auto"/>
            <w:right w:val="none" w:sz="0" w:space="0" w:color="auto"/>
          </w:divBdr>
        </w:div>
        <w:div w:id="1052313900">
          <w:marLeft w:val="640"/>
          <w:marRight w:val="0"/>
          <w:marTop w:val="0"/>
          <w:marBottom w:val="0"/>
          <w:divBdr>
            <w:top w:val="none" w:sz="0" w:space="0" w:color="auto"/>
            <w:left w:val="none" w:sz="0" w:space="0" w:color="auto"/>
            <w:bottom w:val="none" w:sz="0" w:space="0" w:color="auto"/>
            <w:right w:val="none" w:sz="0" w:space="0" w:color="auto"/>
          </w:divBdr>
        </w:div>
        <w:div w:id="1432898075">
          <w:marLeft w:val="640"/>
          <w:marRight w:val="0"/>
          <w:marTop w:val="0"/>
          <w:marBottom w:val="0"/>
          <w:divBdr>
            <w:top w:val="none" w:sz="0" w:space="0" w:color="auto"/>
            <w:left w:val="none" w:sz="0" w:space="0" w:color="auto"/>
            <w:bottom w:val="none" w:sz="0" w:space="0" w:color="auto"/>
            <w:right w:val="none" w:sz="0" w:space="0" w:color="auto"/>
          </w:divBdr>
        </w:div>
        <w:div w:id="248083171">
          <w:marLeft w:val="640"/>
          <w:marRight w:val="0"/>
          <w:marTop w:val="0"/>
          <w:marBottom w:val="0"/>
          <w:divBdr>
            <w:top w:val="none" w:sz="0" w:space="0" w:color="auto"/>
            <w:left w:val="none" w:sz="0" w:space="0" w:color="auto"/>
            <w:bottom w:val="none" w:sz="0" w:space="0" w:color="auto"/>
            <w:right w:val="none" w:sz="0" w:space="0" w:color="auto"/>
          </w:divBdr>
        </w:div>
        <w:div w:id="537087232">
          <w:marLeft w:val="640"/>
          <w:marRight w:val="0"/>
          <w:marTop w:val="0"/>
          <w:marBottom w:val="0"/>
          <w:divBdr>
            <w:top w:val="none" w:sz="0" w:space="0" w:color="auto"/>
            <w:left w:val="none" w:sz="0" w:space="0" w:color="auto"/>
            <w:bottom w:val="none" w:sz="0" w:space="0" w:color="auto"/>
            <w:right w:val="none" w:sz="0" w:space="0" w:color="auto"/>
          </w:divBdr>
        </w:div>
        <w:div w:id="235365568">
          <w:marLeft w:val="640"/>
          <w:marRight w:val="0"/>
          <w:marTop w:val="0"/>
          <w:marBottom w:val="0"/>
          <w:divBdr>
            <w:top w:val="none" w:sz="0" w:space="0" w:color="auto"/>
            <w:left w:val="none" w:sz="0" w:space="0" w:color="auto"/>
            <w:bottom w:val="none" w:sz="0" w:space="0" w:color="auto"/>
            <w:right w:val="none" w:sz="0" w:space="0" w:color="auto"/>
          </w:divBdr>
        </w:div>
        <w:div w:id="1182470712">
          <w:marLeft w:val="640"/>
          <w:marRight w:val="0"/>
          <w:marTop w:val="0"/>
          <w:marBottom w:val="0"/>
          <w:divBdr>
            <w:top w:val="none" w:sz="0" w:space="0" w:color="auto"/>
            <w:left w:val="none" w:sz="0" w:space="0" w:color="auto"/>
            <w:bottom w:val="none" w:sz="0" w:space="0" w:color="auto"/>
            <w:right w:val="none" w:sz="0" w:space="0" w:color="auto"/>
          </w:divBdr>
        </w:div>
        <w:div w:id="1945648923">
          <w:marLeft w:val="640"/>
          <w:marRight w:val="0"/>
          <w:marTop w:val="0"/>
          <w:marBottom w:val="0"/>
          <w:divBdr>
            <w:top w:val="none" w:sz="0" w:space="0" w:color="auto"/>
            <w:left w:val="none" w:sz="0" w:space="0" w:color="auto"/>
            <w:bottom w:val="none" w:sz="0" w:space="0" w:color="auto"/>
            <w:right w:val="none" w:sz="0" w:space="0" w:color="auto"/>
          </w:divBdr>
        </w:div>
        <w:div w:id="184296985">
          <w:marLeft w:val="640"/>
          <w:marRight w:val="0"/>
          <w:marTop w:val="0"/>
          <w:marBottom w:val="0"/>
          <w:divBdr>
            <w:top w:val="none" w:sz="0" w:space="0" w:color="auto"/>
            <w:left w:val="none" w:sz="0" w:space="0" w:color="auto"/>
            <w:bottom w:val="none" w:sz="0" w:space="0" w:color="auto"/>
            <w:right w:val="none" w:sz="0" w:space="0" w:color="auto"/>
          </w:divBdr>
        </w:div>
        <w:div w:id="730616525">
          <w:marLeft w:val="640"/>
          <w:marRight w:val="0"/>
          <w:marTop w:val="0"/>
          <w:marBottom w:val="0"/>
          <w:divBdr>
            <w:top w:val="none" w:sz="0" w:space="0" w:color="auto"/>
            <w:left w:val="none" w:sz="0" w:space="0" w:color="auto"/>
            <w:bottom w:val="none" w:sz="0" w:space="0" w:color="auto"/>
            <w:right w:val="none" w:sz="0" w:space="0" w:color="auto"/>
          </w:divBdr>
        </w:div>
        <w:div w:id="333262337">
          <w:marLeft w:val="640"/>
          <w:marRight w:val="0"/>
          <w:marTop w:val="0"/>
          <w:marBottom w:val="0"/>
          <w:divBdr>
            <w:top w:val="none" w:sz="0" w:space="0" w:color="auto"/>
            <w:left w:val="none" w:sz="0" w:space="0" w:color="auto"/>
            <w:bottom w:val="none" w:sz="0" w:space="0" w:color="auto"/>
            <w:right w:val="none" w:sz="0" w:space="0" w:color="auto"/>
          </w:divBdr>
        </w:div>
        <w:div w:id="2089841880">
          <w:marLeft w:val="640"/>
          <w:marRight w:val="0"/>
          <w:marTop w:val="0"/>
          <w:marBottom w:val="0"/>
          <w:divBdr>
            <w:top w:val="none" w:sz="0" w:space="0" w:color="auto"/>
            <w:left w:val="none" w:sz="0" w:space="0" w:color="auto"/>
            <w:bottom w:val="none" w:sz="0" w:space="0" w:color="auto"/>
            <w:right w:val="none" w:sz="0" w:space="0" w:color="auto"/>
          </w:divBdr>
        </w:div>
        <w:div w:id="923144728">
          <w:marLeft w:val="640"/>
          <w:marRight w:val="0"/>
          <w:marTop w:val="0"/>
          <w:marBottom w:val="0"/>
          <w:divBdr>
            <w:top w:val="none" w:sz="0" w:space="0" w:color="auto"/>
            <w:left w:val="none" w:sz="0" w:space="0" w:color="auto"/>
            <w:bottom w:val="none" w:sz="0" w:space="0" w:color="auto"/>
            <w:right w:val="none" w:sz="0" w:space="0" w:color="auto"/>
          </w:divBdr>
        </w:div>
        <w:div w:id="782840747">
          <w:marLeft w:val="640"/>
          <w:marRight w:val="0"/>
          <w:marTop w:val="0"/>
          <w:marBottom w:val="0"/>
          <w:divBdr>
            <w:top w:val="none" w:sz="0" w:space="0" w:color="auto"/>
            <w:left w:val="none" w:sz="0" w:space="0" w:color="auto"/>
            <w:bottom w:val="none" w:sz="0" w:space="0" w:color="auto"/>
            <w:right w:val="none" w:sz="0" w:space="0" w:color="auto"/>
          </w:divBdr>
        </w:div>
        <w:div w:id="1240677516">
          <w:marLeft w:val="640"/>
          <w:marRight w:val="0"/>
          <w:marTop w:val="0"/>
          <w:marBottom w:val="0"/>
          <w:divBdr>
            <w:top w:val="none" w:sz="0" w:space="0" w:color="auto"/>
            <w:left w:val="none" w:sz="0" w:space="0" w:color="auto"/>
            <w:bottom w:val="none" w:sz="0" w:space="0" w:color="auto"/>
            <w:right w:val="none" w:sz="0" w:space="0" w:color="auto"/>
          </w:divBdr>
        </w:div>
        <w:div w:id="1495729669">
          <w:marLeft w:val="640"/>
          <w:marRight w:val="0"/>
          <w:marTop w:val="0"/>
          <w:marBottom w:val="0"/>
          <w:divBdr>
            <w:top w:val="none" w:sz="0" w:space="0" w:color="auto"/>
            <w:left w:val="none" w:sz="0" w:space="0" w:color="auto"/>
            <w:bottom w:val="none" w:sz="0" w:space="0" w:color="auto"/>
            <w:right w:val="none" w:sz="0" w:space="0" w:color="auto"/>
          </w:divBdr>
        </w:div>
        <w:div w:id="1742092656">
          <w:marLeft w:val="640"/>
          <w:marRight w:val="0"/>
          <w:marTop w:val="0"/>
          <w:marBottom w:val="0"/>
          <w:divBdr>
            <w:top w:val="none" w:sz="0" w:space="0" w:color="auto"/>
            <w:left w:val="none" w:sz="0" w:space="0" w:color="auto"/>
            <w:bottom w:val="none" w:sz="0" w:space="0" w:color="auto"/>
            <w:right w:val="none" w:sz="0" w:space="0" w:color="auto"/>
          </w:divBdr>
        </w:div>
        <w:div w:id="87167069">
          <w:marLeft w:val="640"/>
          <w:marRight w:val="0"/>
          <w:marTop w:val="0"/>
          <w:marBottom w:val="0"/>
          <w:divBdr>
            <w:top w:val="none" w:sz="0" w:space="0" w:color="auto"/>
            <w:left w:val="none" w:sz="0" w:space="0" w:color="auto"/>
            <w:bottom w:val="none" w:sz="0" w:space="0" w:color="auto"/>
            <w:right w:val="none" w:sz="0" w:space="0" w:color="auto"/>
          </w:divBdr>
        </w:div>
        <w:div w:id="993726483">
          <w:marLeft w:val="640"/>
          <w:marRight w:val="0"/>
          <w:marTop w:val="0"/>
          <w:marBottom w:val="0"/>
          <w:divBdr>
            <w:top w:val="none" w:sz="0" w:space="0" w:color="auto"/>
            <w:left w:val="none" w:sz="0" w:space="0" w:color="auto"/>
            <w:bottom w:val="none" w:sz="0" w:space="0" w:color="auto"/>
            <w:right w:val="none" w:sz="0" w:space="0" w:color="auto"/>
          </w:divBdr>
        </w:div>
        <w:div w:id="766730419">
          <w:marLeft w:val="640"/>
          <w:marRight w:val="0"/>
          <w:marTop w:val="0"/>
          <w:marBottom w:val="0"/>
          <w:divBdr>
            <w:top w:val="none" w:sz="0" w:space="0" w:color="auto"/>
            <w:left w:val="none" w:sz="0" w:space="0" w:color="auto"/>
            <w:bottom w:val="none" w:sz="0" w:space="0" w:color="auto"/>
            <w:right w:val="none" w:sz="0" w:space="0" w:color="auto"/>
          </w:divBdr>
        </w:div>
        <w:div w:id="1361666930">
          <w:marLeft w:val="640"/>
          <w:marRight w:val="0"/>
          <w:marTop w:val="0"/>
          <w:marBottom w:val="0"/>
          <w:divBdr>
            <w:top w:val="none" w:sz="0" w:space="0" w:color="auto"/>
            <w:left w:val="none" w:sz="0" w:space="0" w:color="auto"/>
            <w:bottom w:val="none" w:sz="0" w:space="0" w:color="auto"/>
            <w:right w:val="none" w:sz="0" w:space="0" w:color="auto"/>
          </w:divBdr>
        </w:div>
        <w:div w:id="1129008382">
          <w:marLeft w:val="640"/>
          <w:marRight w:val="0"/>
          <w:marTop w:val="0"/>
          <w:marBottom w:val="0"/>
          <w:divBdr>
            <w:top w:val="none" w:sz="0" w:space="0" w:color="auto"/>
            <w:left w:val="none" w:sz="0" w:space="0" w:color="auto"/>
            <w:bottom w:val="none" w:sz="0" w:space="0" w:color="auto"/>
            <w:right w:val="none" w:sz="0" w:space="0" w:color="auto"/>
          </w:divBdr>
        </w:div>
        <w:div w:id="1461221985">
          <w:marLeft w:val="640"/>
          <w:marRight w:val="0"/>
          <w:marTop w:val="0"/>
          <w:marBottom w:val="0"/>
          <w:divBdr>
            <w:top w:val="none" w:sz="0" w:space="0" w:color="auto"/>
            <w:left w:val="none" w:sz="0" w:space="0" w:color="auto"/>
            <w:bottom w:val="none" w:sz="0" w:space="0" w:color="auto"/>
            <w:right w:val="none" w:sz="0" w:space="0" w:color="auto"/>
          </w:divBdr>
        </w:div>
        <w:div w:id="276448152">
          <w:marLeft w:val="640"/>
          <w:marRight w:val="0"/>
          <w:marTop w:val="0"/>
          <w:marBottom w:val="0"/>
          <w:divBdr>
            <w:top w:val="none" w:sz="0" w:space="0" w:color="auto"/>
            <w:left w:val="none" w:sz="0" w:space="0" w:color="auto"/>
            <w:bottom w:val="none" w:sz="0" w:space="0" w:color="auto"/>
            <w:right w:val="none" w:sz="0" w:space="0" w:color="auto"/>
          </w:divBdr>
        </w:div>
        <w:div w:id="1241332712">
          <w:marLeft w:val="640"/>
          <w:marRight w:val="0"/>
          <w:marTop w:val="0"/>
          <w:marBottom w:val="0"/>
          <w:divBdr>
            <w:top w:val="none" w:sz="0" w:space="0" w:color="auto"/>
            <w:left w:val="none" w:sz="0" w:space="0" w:color="auto"/>
            <w:bottom w:val="none" w:sz="0" w:space="0" w:color="auto"/>
            <w:right w:val="none" w:sz="0" w:space="0" w:color="auto"/>
          </w:divBdr>
        </w:div>
        <w:div w:id="1462723381">
          <w:marLeft w:val="640"/>
          <w:marRight w:val="0"/>
          <w:marTop w:val="0"/>
          <w:marBottom w:val="0"/>
          <w:divBdr>
            <w:top w:val="none" w:sz="0" w:space="0" w:color="auto"/>
            <w:left w:val="none" w:sz="0" w:space="0" w:color="auto"/>
            <w:bottom w:val="none" w:sz="0" w:space="0" w:color="auto"/>
            <w:right w:val="none" w:sz="0" w:space="0" w:color="auto"/>
          </w:divBdr>
        </w:div>
        <w:div w:id="2105762213">
          <w:marLeft w:val="640"/>
          <w:marRight w:val="0"/>
          <w:marTop w:val="0"/>
          <w:marBottom w:val="0"/>
          <w:divBdr>
            <w:top w:val="none" w:sz="0" w:space="0" w:color="auto"/>
            <w:left w:val="none" w:sz="0" w:space="0" w:color="auto"/>
            <w:bottom w:val="none" w:sz="0" w:space="0" w:color="auto"/>
            <w:right w:val="none" w:sz="0" w:space="0" w:color="auto"/>
          </w:divBdr>
        </w:div>
        <w:div w:id="423652998">
          <w:marLeft w:val="640"/>
          <w:marRight w:val="0"/>
          <w:marTop w:val="0"/>
          <w:marBottom w:val="0"/>
          <w:divBdr>
            <w:top w:val="none" w:sz="0" w:space="0" w:color="auto"/>
            <w:left w:val="none" w:sz="0" w:space="0" w:color="auto"/>
            <w:bottom w:val="none" w:sz="0" w:space="0" w:color="auto"/>
            <w:right w:val="none" w:sz="0" w:space="0" w:color="auto"/>
          </w:divBdr>
        </w:div>
        <w:div w:id="761023949">
          <w:marLeft w:val="640"/>
          <w:marRight w:val="0"/>
          <w:marTop w:val="0"/>
          <w:marBottom w:val="0"/>
          <w:divBdr>
            <w:top w:val="none" w:sz="0" w:space="0" w:color="auto"/>
            <w:left w:val="none" w:sz="0" w:space="0" w:color="auto"/>
            <w:bottom w:val="none" w:sz="0" w:space="0" w:color="auto"/>
            <w:right w:val="none" w:sz="0" w:space="0" w:color="auto"/>
          </w:divBdr>
        </w:div>
        <w:div w:id="1290017013">
          <w:marLeft w:val="640"/>
          <w:marRight w:val="0"/>
          <w:marTop w:val="0"/>
          <w:marBottom w:val="0"/>
          <w:divBdr>
            <w:top w:val="none" w:sz="0" w:space="0" w:color="auto"/>
            <w:left w:val="none" w:sz="0" w:space="0" w:color="auto"/>
            <w:bottom w:val="none" w:sz="0" w:space="0" w:color="auto"/>
            <w:right w:val="none" w:sz="0" w:space="0" w:color="auto"/>
          </w:divBdr>
        </w:div>
        <w:div w:id="179198925">
          <w:marLeft w:val="640"/>
          <w:marRight w:val="0"/>
          <w:marTop w:val="0"/>
          <w:marBottom w:val="0"/>
          <w:divBdr>
            <w:top w:val="none" w:sz="0" w:space="0" w:color="auto"/>
            <w:left w:val="none" w:sz="0" w:space="0" w:color="auto"/>
            <w:bottom w:val="none" w:sz="0" w:space="0" w:color="auto"/>
            <w:right w:val="none" w:sz="0" w:space="0" w:color="auto"/>
          </w:divBdr>
        </w:div>
        <w:div w:id="1530295684">
          <w:marLeft w:val="640"/>
          <w:marRight w:val="0"/>
          <w:marTop w:val="0"/>
          <w:marBottom w:val="0"/>
          <w:divBdr>
            <w:top w:val="none" w:sz="0" w:space="0" w:color="auto"/>
            <w:left w:val="none" w:sz="0" w:space="0" w:color="auto"/>
            <w:bottom w:val="none" w:sz="0" w:space="0" w:color="auto"/>
            <w:right w:val="none" w:sz="0" w:space="0" w:color="auto"/>
          </w:divBdr>
        </w:div>
        <w:div w:id="1657416601">
          <w:marLeft w:val="640"/>
          <w:marRight w:val="0"/>
          <w:marTop w:val="0"/>
          <w:marBottom w:val="0"/>
          <w:divBdr>
            <w:top w:val="none" w:sz="0" w:space="0" w:color="auto"/>
            <w:left w:val="none" w:sz="0" w:space="0" w:color="auto"/>
            <w:bottom w:val="none" w:sz="0" w:space="0" w:color="auto"/>
            <w:right w:val="none" w:sz="0" w:space="0" w:color="auto"/>
          </w:divBdr>
        </w:div>
        <w:div w:id="382097393">
          <w:marLeft w:val="640"/>
          <w:marRight w:val="0"/>
          <w:marTop w:val="0"/>
          <w:marBottom w:val="0"/>
          <w:divBdr>
            <w:top w:val="none" w:sz="0" w:space="0" w:color="auto"/>
            <w:left w:val="none" w:sz="0" w:space="0" w:color="auto"/>
            <w:bottom w:val="none" w:sz="0" w:space="0" w:color="auto"/>
            <w:right w:val="none" w:sz="0" w:space="0" w:color="auto"/>
          </w:divBdr>
        </w:div>
        <w:div w:id="1583104021">
          <w:marLeft w:val="640"/>
          <w:marRight w:val="0"/>
          <w:marTop w:val="0"/>
          <w:marBottom w:val="0"/>
          <w:divBdr>
            <w:top w:val="none" w:sz="0" w:space="0" w:color="auto"/>
            <w:left w:val="none" w:sz="0" w:space="0" w:color="auto"/>
            <w:bottom w:val="none" w:sz="0" w:space="0" w:color="auto"/>
            <w:right w:val="none" w:sz="0" w:space="0" w:color="auto"/>
          </w:divBdr>
        </w:div>
        <w:div w:id="1956017871">
          <w:marLeft w:val="640"/>
          <w:marRight w:val="0"/>
          <w:marTop w:val="0"/>
          <w:marBottom w:val="0"/>
          <w:divBdr>
            <w:top w:val="none" w:sz="0" w:space="0" w:color="auto"/>
            <w:left w:val="none" w:sz="0" w:space="0" w:color="auto"/>
            <w:bottom w:val="none" w:sz="0" w:space="0" w:color="auto"/>
            <w:right w:val="none" w:sz="0" w:space="0" w:color="auto"/>
          </w:divBdr>
        </w:div>
        <w:div w:id="75518840">
          <w:marLeft w:val="640"/>
          <w:marRight w:val="0"/>
          <w:marTop w:val="0"/>
          <w:marBottom w:val="0"/>
          <w:divBdr>
            <w:top w:val="none" w:sz="0" w:space="0" w:color="auto"/>
            <w:left w:val="none" w:sz="0" w:space="0" w:color="auto"/>
            <w:bottom w:val="none" w:sz="0" w:space="0" w:color="auto"/>
            <w:right w:val="none" w:sz="0" w:space="0" w:color="auto"/>
          </w:divBdr>
        </w:div>
        <w:div w:id="1217281273">
          <w:marLeft w:val="640"/>
          <w:marRight w:val="0"/>
          <w:marTop w:val="0"/>
          <w:marBottom w:val="0"/>
          <w:divBdr>
            <w:top w:val="none" w:sz="0" w:space="0" w:color="auto"/>
            <w:left w:val="none" w:sz="0" w:space="0" w:color="auto"/>
            <w:bottom w:val="none" w:sz="0" w:space="0" w:color="auto"/>
            <w:right w:val="none" w:sz="0" w:space="0" w:color="auto"/>
          </w:divBdr>
        </w:div>
        <w:div w:id="942999309">
          <w:marLeft w:val="640"/>
          <w:marRight w:val="0"/>
          <w:marTop w:val="0"/>
          <w:marBottom w:val="0"/>
          <w:divBdr>
            <w:top w:val="none" w:sz="0" w:space="0" w:color="auto"/>
            <w:left w:val="none" w:sz="0" w:space="0" w:color="auto"/>
            <w:bottom w:val="none" w:sz="0" w:space="0" w:color="auto"/>
            <w:right w:val="none" w:sz="0" w:space="0" w:color="auto"/>
          </w:divBdr>
        </w:div>
        <w:div w:id="2062051849">
          <w:marLeft w:val="640"/>
          <w:marRight w:val="0"/>
          <w:marTop w:val="0"/>
          <w:marBottom w:val="0"/>
          <w:divBdr>
            <w:top w:val="none" w:sz="0" w:space="0" w:color="auto"/>
            <w:left w:val="none" w:sz="0" w:space="0" w:color="auto"/>
            <w:bottom w:val="none" w:sz="0" w:space="0" w:color="auto"/>
            <w:right w:val="none" w:sz="0" w:space="0" w:color="auto"/>
          </w:divBdr>
        </w:div>
        <w:div w:id="1918706822">
          <w:marLeft w:val="640"/>
          <w:marRight w:val="0"/>
          <w:marTop w:val="0"/>
          <w:marBottom w:val="0"/>
          <w:divBdr>
            <w:top w:val="none" w:sz="0" w:space="0" w:color="auto"/>
            <w:left w:val="none" w:sz="0" w:space="0" w:color="auto"/>
            <w:bottom w:val="none" w:sz="0" w:space="0" w:color="auto"/>
            <w:right w:val="none" w:sz="0" w:space="0" w:color="auto"/>
          </w:divBdr>
        </w:div>
        <w:div w:id="750586175">
          <w:marLeft w:val="640"/>
          <w:marRight w:val="0"/>
          <w:marTop w:val="0"/>
          <w:marBottom w:val="0"/>
          <w:divBdr>
            <w:top w:val="none" w:sz="0" w:space="0" w:color="auto"/>
            <w:left w:val="none" w:sz="0" w:space="0" w:color="auto"/>
            <w:bottom w:val="none" w:sz="0" w:space="0" w:color="auto"/>
            <w:right w:val="none" w:sz="0" w:space="0" w:color="auto"/>
          </w:divBdr>
        </w:div>
        <w:div w:id="973371574">
          <w:marLeft w:val="640"/>
          <w:marRight w:val="0"/>
          <w:marTop w:val="0"/>
          <w:marBottom w:val="0"/>
          <w:divBdr>
            <w:top w:val="none" w:sz="0" w:space="0" w:color="auto"/>
            <w:left w:val="none" w:sz="0" w:space="0" w:color="auto"/>
            <w:bottom w:val="none" w:sz="0" w:space="0" w:color="auto"/>
            <w:right w:val="none" w:sz="0" w:space="0" w:color="auto"/>
          </w:divBdr>
        </w:div>
        <w:div w:id="42753347">
          <w:marLeft w:val="640"/>
          <w:marRight w:val="0"/>
          <w:marTop w:val="0"/>
          <w:marBottom w:val="0"/>
          <w:divBdr>
            <w:top w:val="none" w:sz="0" w:space="0" w:color="auto"/>
            <w:left w:val="none" w:sz="0" w:space="0" w:color="auto"/>
            <w:bottom w:val="none" w:sz="0" w:space="0" w:color="auto"/>
            <w:right w:val="none" w:sz="0" w:space="0" w:color="auto"/>
          </w:divBdr>
        </w:div>
        <w:div w:id="2107920434">
          <w:marLeft w:val="640"/>
          <w:marRight w:val="0"/>
          <w:marTop w:val="0"/>
          <w:marBottom w:val="0"/>
          <w:divBdr>
            <w:top w:val="none" w:sz="0" w:space="0" w:color="auto"/>
            <w:left w:val="none" w:sz="0" w:space="0" w:color="auto"/>
            <w:bottom w:val="none" w:sz="0" w:space="0" w:color="auto"/>
            <w:right w:val="none" w:sz="0" w:space="0" w:color="auto"/>
          </w:divBdr>
        </w:div>
        <w:div w:id="1011298534">
          <w:marLeft w:val="640"/>
          <w:marRight w:val="0"/>
          <w:marTop w:val="0"/>
          <w:marBottom w:val="0"/>
          <w:divBdr>
            <w:top w:val="none" w:sz="0" w:space="0" w:color="auto"/>
            <w:left w:val="none" w:sz="0" w:space="0" w:color="auto"/>
            <w:bottom w:val="none" w:sz="0" w:space="0" w:color="auto"/>
            <w:right w:val="none" w:sz="0" w:space="0" w:color="auto"/>
          </w:divBdr>
        </w:div>
        <w:div w:id="1897400540">
          <w:marLeft w:val="640"/>
          <w:marRight w:val="0"/>
          <w:marTop w:val="0"/>
          <w:marBottom w:val="0"/>
          <w:divBdr>
            <w:top w:val="none" w:sz="0" w:space="0" w:color="auto"/>
            <w:left w:val="none" w:sz="0" w:space="0" w:color="auto"/>
            <w:bottom w:val="none" w:sz="0" w:space="0" w:color="auto"/>
            <w:right w:val="none" w:sz="0" w:space="0" w:color="auto"/>
          </w:divBdr>
        </w:div>
        <w:div w:id="1584609132">
          <w:marLeft w:val="640"/>
          <w:marRight w:val="0"/>
          <w:marTop w:val="0"/>
          <w:marBottom w:val="0"/>
          <w:divBdr>
            <w:top w:val="none" w:sz="0" w:space="0" w:color="auto"/>
            <w:left w:val="none" w:sz="0" w:space="0" w:color="auto"/>
            <w:bottom w:val="none" w:sz="0" w:space="0" w:color="auto"/>
            <w:right w:val="none" w:sz="0" w:space="0" w:color="auto"/>
          </w:divBdr>
        </w:div>
        <w:div w:id="1287542114">
          <w:marLeft w:val="640"/>
          <w:marRight w:val="0"/>
          <w:marTop w:val="0"/>
          <w:marBottom w:val="0"/>
          <w:divBdr>
            <w:top w:val="none" w:sz="0" w:space="0" w:color="auto"/>
            <w:left w:val="none" w:sz="0" w:space="0" w:color="auto"/>
            <w:bottom w:val="none" w:sz="0" w:space="0" w:color="auto"/>
            <w:right w:val="none" w:sz="0" w:space="0" w:color="auto"/>
          </w:divBdr>
        </w:div>
        <w:div w:id="577441309">
          <w:marLeft w:val="640"/>
          <w:marRight w:val="0"/>
          <w:marTop w:val="0"/>
          <w:marBottom w:val="0"/>
          <w:divBdr>
            <w:top w:val="none" w:sz="0" w:space="0" w:color="auto"/>
            <w:left w:val="none" w:sz="0" w:space="0" w:color="auto"/>
            <w:bottom w:val="none" w:sz="0" w:space="0" w:color="auto"/>
            <w:right w:val="none" w:sz="0" w:space="0" w:color="auto"/>
          </w:divBdr>
        </w:div>
        <w:div w:id="2074884925">
          <w:marLeft w:val="640"/>
          <w:marRight w:val="0"/>
          <w:marTop w:val="0"/>
          <w:marBottom w:val="0"/>
          <w:divBdr>
            <w:top w:val="none" w:sz="0" w:space="0" w:color="auto"/>
            <w:left w:val="none" w:sz="0" w:space="0" w:color="auto"/>
            <w:bottom w:val="none" w:sz="0" w:space="0" w:color="auto"/>
            <w:right w:val="none" w:sz="0" w:space="0" w:color="auto"/>
          </w:divBdr>
        </w:div>
        <w:div w:id="734668392">
          <w:marLeft w:val="640"/>
          <w:marRight w:val="0"/>
          <w:marTop w:val="0"/>
          <w:marBottom w:val="0"/>
          <w:divBdr>
            <w:top w:val="none" w:sz="0" w:space="0" w:color="auto"/>
            <w:left w:val="none" w:sz="0" w:space="0" w:color="auto"/>
            <w:bottom w:val="none" w:sz="0" w:space="0" w:color="auto"/>
            <w:right w:val="none" w:sz="0" w:space="0" w:color="auto"/>
          </w:divBdr>
        </w:div>
        <w:div w:id="2112771522">
          <w:marLeft w:val="640"/>
          <w:marRight w:val="0"/>
          <w:marTop w:val="0"/>
          <w:marBottom w:val="0"/>
          <w:divBdr>
            <w:top w:val="none" w:sz="0" w:space="0" w:color="auto"/>
            <w:left w:val="none" w:sz="0" w:space="0" w:color="auto"/>
            <w:bottom w:val="none" w:sz="0" w:space="0" w:color="auto"/>
            <w:right w:val="none" w:sz="0" w:space="0" w:color="auto"/>
          </w:divBdr>
        </w:div>
        <w:div w:id="438138012">
          <w:marLeft w:val="640"/>
          <w:marRight w:val="0"/>
          <w:marTop w:val="0"/>
          <w:marBottom w:val="0"/>
          <w:divBdr>
            <w:top w:val="none" w:sz="0" w:space="0" w:color="auto"/>
            <w:left w:val="none" w:sz="0" w:space="0" w:color="auto"/>
            <w:bottom w:val="none" w:sz="0" w:space="0" w:color="auto"/>
            <w:right w:val="none" w:sz="0" w:space="0" w:color="auto"/>
          </w:divBdr>
        </w:div>
        <w:div w:id="618990795">
          <w:marLeft w:val="640"/>
          <w:marRight w:val="0"/>
          <w:marTop w:val="0"/>
          <w:marBottom w:val="0"/>
          <w:divBdr>
            <w:top w:val="none" w:sz="0" w:space="0" w:color="auto"/>
            <w:left w:val="none" w:sz="0" w:space="0" w:color="auto"/>
            <w:bottom w:val="none" w:sz="0" w:space="0" w:color="auto"/>
            <w:right w:val="none" w:sz="0" w:space="0" w:color="auto"/>
          </w:divBdr>
        </w:div>
        <w:div w:id="1709379052">
          <w:marLeft w:val="640"/>
          <w:marRight w:val="0"/>
          <w:marTop w:val="0"/>
          <w:marBottom w:val="0"/>
          <w:divBdr>
            <w:top w:val="none" w:sz="0" w:space="0" w:color="auto"/>
            <w:left w:val="none" w:sz="0" w:space="0" w:color="auto"/>
            <w:bottom w:val="none" w:sz="0" w:space="0" w:color="auto"/>
            <w:right w:val="none" w:sz="0" w:space="0" w:color="auto"/>
          </w:divBdr>
        </w:div>
        <w:div w:id="811362515">
          <w:marLeft w:val="640"/>
          <w:marRight w:val="0"/>
          <w:marTop w:val="0"/>
          <w:marBottom w:val="0"/>
          <w:divBdr>
            <w:top w:val="none" w:sz="0" w:space="0" w:color="auto"/>
            <w:left w:val="none" w:sz="0" w:space="0" w:color="auto"/>
            <w:bottom w:val="none" w:sz="0" w:space="0" w:color="auto"/>
            <w:right w:val="none" w:sz="0" w:space="0" w:color="auto"/>
          </w:divBdr>
        </w:div>
        <w:div w:id="550119396">
          <w:marLeft w:val="640"/>
          <w:marRight w:val="0"/>
          <w:marTop w:val="0"/>
          <w:marBottom w:val="0"/>
          <w:divBdr>
            <w:top w:val="none" w:sz="0" w:space="0" w:color="auto"/>
            <w:left w:val="none" w:sz="0" w:space="0" w:color="auto"/>
            <w:bottom w:val="none" w:sz="0" w:space="0" w:color="auto"/>
            <w:right w:val="none" w:sz="0" w:space="0" w:color="auto"/>
          </w:divBdr>
        </w:div>
        <w:div w:id="2049380032">
          <w:marLeft w:val="640"/>
          <w:marRight w:val="0"/>
          <w:marTop w:val="0"/>
          <w:marBottom w:val="0"/>
          <w:divBdr>
            <w:top w:val="none" w:sz="0" w:space="0" w:color="auto"/>
            <w:left w:val="none" w:sz="0" w:space="0" w:color="auto"/>
            <w:bottom w:val="none" w:sz="0" w:space="0" w:color="auto"/>
            <w:right w:val="none" w:sz="0" w:space="0" w:color="auto"/>
          </w:divBdr>
        </w:div>
        <w:div w:id="1617788923">
          <w:marLeft w:val="640"/>
          <w:marRight w:val="0"/>
          <w:marTop w:val="0"/>
          <w:marBottom w:val="0"/>
          <w:divBdr>
            <w:top w:val="none" w:sz="0" w:space="0" w:color="auto"/>
            <w:left w:val="none" w:sz="0" w:space="0" w:color="auto"/>
            <w:bottom w:val="none" w:sz="0" w:space="0" w:color="auto"/>
            <w:right w:val="none" w:sz="0" w:space="0" w:color="auto"/>
          </w:divBdr>
        </w:div>
        <w:div w:id="1681542675">
          <w:marLeft w:val="640"/>
          <w:marRight w:val="0"/>
          <w:marTop w:val="0"/>
          <w:marBottom w:val="0"/>
          <w:divBdr>
            <w:top w:val="none" w:sz="0" w:space="0" w:color="auto"/>
            <w:left w:val="none" w:sz="0" w:space="0" w:color="auto"/>
            <w:bottom w:val="none" w:sz="0" w:space="0" w:color="auto"/>
            <w:right w:val="none" w:sz="0" w:space="0" w:color="auto"/>
          </w:divBdr>
        </w:div>
        <w:div w:id="1436631572">
          <w:marLeft w:val="640"/>
          <w:marRight w:val="0"/>
          <w:marTop w:val="0"/>
          <w:marBottom w:val="0"/>
          <w:divBdr>
            <w:top w:val="none" w:sz="0" w:space="0" w:color="auto"/>
            <w:left w:val="none" w:sz="0" w:space="0" w:color="auto"/>
            <w:bottom w:val="none" w:sz="0" w:space="0" w:color="auto"/>
            <w:right w:val="none" w:sz="0" w:space="0" w:color="auto"/>
          </w:divBdr>
        </w:div>
        <w:div w:id="372315600">
          <w:marLeft w:val="640"/>
          <w:marRight w:val="0"/>
          <w:marTop w:val="0"/>
          <w:marBottom w:val="0"/>
          <w:divBdr>
            <w:top w:val="none" w:sz="0" w:space="0" w:color="auto"/>
            <w:left w:val="none" w:sz="0" w:space="0" w:color="auto"/>
            <w:bottom w:val="none" w:sz="0" w:space="0" w:color="auto"/>
            <w:right w:val="none" w:sz="0" w:space="0" w:color="auto"/>
          </w:divBdr>
        </w:div>
        <w:div w:id="1318192823">
          <w:marLeft w:val="640"/>
          <w:marRight w:val="0"/>
          <w:marTop w:val="0"/>
          <w:marBottom w:val="0"/>
          <w:divBdr>
            <w:top w:val="none" w:sz="0" w:space="0" w:color="auto"/>
            <w:left w:val="none" w:sz="0" w:space="0" w:color="auto"/>
            <w:bottom w:val="none" w:sz="0" w:space="0" w:color="auto"/>
            <w:right w:val="none" w:sz="0" w:space="0" w:color="auto"/>
          </w:divBdr>
        </w:div>
        <w:div w:id="400106668">
          <w:marLeft w:val="640"/>
          <w:marRight w:val="0"/>
          <w:marTop w:val="0"/>
          <w:marBottom w:val="0"/>
          <w:divBdr>
            <w:top w:val="none" w:sz="0" w:space="0" w:color="auto"/>
            <w:left w:val="none" w:sz="0" w:space="0" w:color="auto"/>
            <w:bottom w:val="none" w:sz="0" w:space="0" w:color="auto"/>
            <w:right w:val="none" w:sz="0" w:space="0" w:color="auto"/>
          </w:divBdr>
        </w:div>
        <w:div w:id="1937207585">
          <w:marLeft w:val="640"/>
          <w:marRight w:val="0"/>
          <w:marTop w:val="0"/>
          <w:marBottom w:val="0"/>
          <w:divBdr>
            <w:top w:val="none" w:sz="0" w:space="0" w:color="auto"/>
            <w:left w:val="none" w:sz="0" w:space="0" w:color="auto"/>
            <w:bottom w:val="none" w:sz="0" w:space="0" w:color="auto"/>
            <w:right w:val="none" w:sz="0" w:space="0" w:color="auto"/>
          </w:divBdr>
        </w:div>
        <w:div w:id="380714006">
          <w:marLeft w:val="640"/>
          <w:marRight w:val="0"/>
          <w:marTop w:val="0"/>
          <w:marBottom w:val="0"/>
          <w:divBdr>
            <w:top w:val="none" w:sz="0" w:space="0" w:color="auto"/>
            <w:left w:val="none" w:sz="0" w:space="0" w:color="auto"/>
            <w:bottom w:val="none" w:sz="0" w:space="0" w:color="auto"/>
            <w:right w:val="none" w:sz="0" w:space="0" w:color="auto"/>
          </w:divBdr>
        </w:div>
        <w:div w:id="1016154260">
          <w:marLeft w:val="640"/>
          <w:marRight w:val="0"/>
          <w:marTop w:val="0"/>
          <w:marBottom w:val="0"/>
          <w:divBdr>
            <w:top w:val="none" w:sz="0" w:space="0" w:color="auto"/>
            <w:left w:val="none" w:sz="0" w:space="0" w:color="auto"/>
            <w:bottom w:val="none" w:sz="0" w:space="0" w:color="auto"/>
            <w:right w:val="none" w:sz="0" w:space="0" w:color="auto"/>
          </w:divBdr>
        </w:div>
        <w:div w:id="1740399396">
          <w:marLeft w:val="640"/>
          <w:marRight w:val="0"/>
          <w:marTop w:val="0"/>
          <w:marBottom w:val="0"/>
          <w:divBdr>
            <w:top w:val="none" w:sz="0" w:space="0" w:color="auto"/>
            <w:left w:val="none" w:sz="0" w:space="0" w:color="auto"/>
            <w:bottom w:val="none" w:sz="0" w:space="0" w:color="auto"/>
            <w:right w:val="none" w:sz="0" w:space="0" w:color="auto"/>
          </w:divBdr>
        </w:div>
        <w:div w:id="1986884738">
          <w:marLeft w:val="640"/>
          <w:marRight w:val="0"/>
          <w:marTop w:val="0"/>
          <w:marBottom w:val="0"/>
          <w:divBdr>
            <w:top w:val="none" w:sz="0" w:space="0" w:color="auto"/>
            <w:left w:val="none" w:sz="0" w:space="0" w:color="auto"/>
            <w:bottom w:val="none" w:sz="0" w:space="0" w:color="auto"/>
            <w:right w:val="none" w:sz="0" w:space="0" w:color="auto"/>
          </w:divBdr>
        </w:div>
      </w:divsChild>
    </w:div>
    <w:div w:id="955794643">
      <w:bodyDiv w:val="1"/>
      <w:marLeft w:val="0"/>
      <w:marRight w:val="0"/>
      <w:marTop w:val="0"/>
      <w:marBottom w:val="0"/>
      <w:divBdr>
        <w:top w:val="none" w:sz="0" w:space="0" w:color="auto"/>
        <w:left w:val="none" w:sz="0" w:space="0" w:color="auto"/>
        <w:bottom w:val="none" w:sz="0" w:space="0" w:color="auto"/>
        <w:right w:val="none" w:sz="0" w:space="0" w:color="auto"/>
      </w:divBdr>
    </w:div>
    <w:div w:id="957489287">
      <w:bodyDiv w:val="1"/>
      <w:marLeft w:val="0"/>
      <w:marRight w:val="0"/>
      <w:marTop w:val="0"/>
      <w:marBottom w:val="0"/>
      <w:divBdr>
        <w:top w:val="none" w:sz="0" w:space="0" w:color="auto"/>
        <w:left w:val="none" w:sz="0" w:space="0" w:color="auto"/>
        <w:bottom w:val="none" w:sz="0" w:space="0" w:color="auto"/>
        <w:right w:val="none" w:sz="0" w:space="0" w:color="auto"/>
      </w:divBdr>
      <w:divsChild>
        <w:div w:id="910848877">
          <w:marLeft w:val="0"/>
          <w:marRight w:val="0"/>
          <w:marTop w:val="0"/>
          <w:marBottom w:val="0"/>
          <w:divBdr>
            <w:top w:val="none" w:sz="0" w:space="0" w:color="auto"/>
            <w:left w:val="none" w:sz="0" w:space="0" w:color="auto"/>
            <w:bottom w:val="none" w:sz="0" w:space="0" w:color="auto"/>
            <w:right w:val="none" w:sz="0" w:space="0" w:color="auto"/>
          </w:divBdr>
          <w:divsChild>
            <w:div w:id="2045708266">
              <w:marLeft w:val="0"/>
              <w:marRight w:val="0"/>
              <w:marTop w:val="0"/>
              <w:marBottom w:val="0"/>
              <w:divBdr>
                <w:top w:val="none" w:sz="0" w:space="0" w:color="auto"/>
                <w:left w:val="none" w:sz="0" w:space="0" w:color="auto"/>
                <w:bottom w:val="none" w:sz="0" w:space="0" w:color="auto"/>
                <w:right w:val="none" w:sz="0" w:space="0" w:color="auto"/>
              </w:divBdr>
              <w:divsChild>
                <w:div w:id="1936665943">
                  <w:marLeft w:val="0"/>
                  <w:marRight w:val="0"/>
                  <w:marTop w:val="0"/>
                  <w:marBottom w:val="0"/>
                  <w:divBdr>
                    <w:top w:val="none" w:sz="0" w:space="0" w:color="auto"/>
                    <w:left w:val="none" w:sz="0" w:space="0" w:color="auto"/>
                    <w:bottom w:val="none" w:sz="0" w:space="0" w:color="auto"/>
                    <w:right w:val="none" w:sz="0" w:space="0" w:color="auto"/>
                  </w:divBdr>
                  <w:divsChild>
                    <w:div w:id="54533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7878575">
      <w:bodyDiv w:val="1"/>
      <w:marLeft w:val="0"/>
      <w:marRight w:val="0"/>
      <w:marTop w:val="0"/>
      <w:marBottom w:val="0"/>
      <w:divBdr>
        <w:top w:val="none" w:sz="0" w:space="0" w:color="auto"/>
        <w:left w:val="none" w:sz="0" w:space="0" w:color="auto"/>
        <w:bottom w:val="none" w:sz="0" w:space="0" w:color="auto"/>
        <w:right w:val="none" w:sz="0" w:space="0" w:color="auto"/>
      </w:divBdr>
    </w:div>
    <w:div w:id="960647401">
      <w:bodyDiv w:val="1"/>
      <w:marLeft w:val="0"/>
      <w:marRight w:val="0"/>
      <w:marTop w:val="0"/>
      <w:marBottom w:val="0"/>
      <w:divBdr>
        <w:top w:val="none" w:sz="0" w:space="0" w:color="auto"/>
        <w:left w:val="none" w:sz="0" w:space="0" w:color="auto"/>
        <w:bottom w:val="none" w:sz="0" w:space="0" w:color="auto"/>
        <w:right w:val="none" w:sz="0" w:space="0" w:color="auto"/>
      </w:divBdr>
    </w:div>
    <w:div w:id="962345116">
      <w:bodyDiv w:val="1"/>
      <w:marLeft w:val="0"/>
      <w:marRight w:val="0"/>
      <w:marTop w:val="0"/>
      <w:marBottom w:val="0"/>
      <w:divBdr>
        <w:top w:val="none" w:sz="0" w:space="0" w:color="auto"/>
        <w:left w:val="none" w:sz="0" w:space="0" w:color="auto"/>
        <w:bottom w:val="none" w:sz="0" w:space="0" w:color="auto"/>
        <w:right w:val="none" w:sz="0" w:space="0" w:color="auto"/>
      </w:divBdr>
      <w:divsChild>
        <w:div w:id="818351482">
          <w:marLeft w:val="480"/>
          <w:marRight w:val="0"/>
          <w:marTop w:val="0"/>
          <w:marBottom w:val="0"/>
          <w:divBdr>
            <w:top w:val="none" w:sz="0" w:space="0" w:color="auto"/>
            <w:left w:val="none" w:sz="0" w:space="0" w:color="auto"/>
            <w:bottom w:val="none" w:sz="0" w:space="0" w:color="auto"/>
            <w:right w:val="none" w:sz="0" w:space="0" w:color="auto"/>
          </w:divBdr>
        </w:div>
        <w:div w:id="192306538">
          <w:marLeft w:val="480"/>
          <w:marRight w:val="0"/>
          <w:marTop w:val="0"/>
          <w:marBottom w:val="0"/>
          <w:divBdr>
            <w:top w:val="none" w:sz="0" w:space="0" w:color="auto"/>
            <w:left w:val="none" w:sz="0" w:space="0" w:color="auto"/>
            <w:bottom w:val="none" w:sz="0" w:space="0" w:color="auto"/>
            <w:right w:val="none" w:sz="0" w:space="0" w:color="auto"/>
          </w:divBdr>
        </w:div>
        <w:div w:id="1521236801">
          <w:marLeft w:val="480"/>
          <w:marRight w:val="0"/>
          <w:marTop w:val="0"/>
          <w:marBottom w:val="0"/>
          <w:divBdr>
            <w:top w:val="none" w:sz="0" w:space="0" w:color="auto"/>
            <w:left w:val="none" w:sz="0" w:space="0" w:color="auto"/>
            <w:bottom w:val="none" w:sz="0" w:space="0" w:color="auto"/>
            <w:right w:val="none" w:sz="0" w:space="0" w:color="auto"/>
          </w:divBdr>
        </w:div>
        <w:div w:id="1476412970">
          <w:marLeft w:val="480"/>
          <w:marRight w:val="0"/>
          <w:marTop w:val="0"/>
          <w:marBottom w:val="0"/>
          <w:divBdr>
            <w:top w:val="none" w:sz="0" w:space="0" w:color="auto"/>
            <w:left w:val="none" w:sz="0" w:space="0" w:color="auto"/>
            <w:bottom w:val="none" w:sz="0" w:space="0" w:color="auto"/>
            <w:right w:val="none" w:sz="0" w:space="0" w:color="auto"/>
          </w:divBdr>
        </w:div>
        <w:div w:id="1221936552">
          <w:marLeft w:val="480"/>
          <w:marRight w:val="0"/>
          <w:marTop w:val="0"/>
          <w:marBottom w:val="0"/>
          <w:divBdr>
            <w:top w:val="none" w:sz="0" w:space="0" w:color="auto"/>
            <w:left w:val="none" w:sz="0" w:space="0" w:color="auto"/>
            <w:bottom w:val="none" w:sz="0" w:space="0" w:color="auto"/>
            <w:right w:val="none" w:sz="0" w:space="0" w:color="auto"/>
          </w:divBdr>
        </w:div>
        <w:div w:id="1360739643">
          <w:marLeft w:val="480"/>
          <w:marRight w:val="0"/>
          <w:marTop w:val="0"/>
          <w:marBottom w:val="0"/>
          <w:divBdr>
            <w:top w:val="none" w:sz="0" w:space="0" w:color="auto"/>
            <w:left w:val="none" w:sz="0" w:space="0" w:color="auto"/>
            <w:bottom w:val="none" w:sz="0" w:space="0" w:color="auto"/>
            <w:right w:val="none" w:sz="0" w:space="0" w:color="auto"/>
          </w:divBdr>
        </w:div>
        <w:div w:id="611669740">
          <w:marLeft w:val="480"/>
          <w:marRight w:val="0"/>
          <w:marTop w:val="0"/>
          <w:marBottom w:val="0"/>
          <w:divBdr>
            <w:top w:val="none" w:sz="0" w:space="0" w:color="auto"/>
            <w:left w:val="none" w:sz="0" w:space="0" w:color="auto"/>
            <w:bottom w:val="none" w:sz="0" w:space="0" w:color="auto"/>
            <w:right w:val="none" w:sz="0" w:space="0" w:color="auto"/>
          </w:divBdr>
        </w:div>
        <w:div w:id="1138180967">
          <w:marLeft w:val="480"/>
          <w:marRight w:val="0"/>
          <w:marTop w:val="0"/>
          <w:marBottom w:val="0"/>
          <w:divBdr>
            <w:top w:val="none" w:sz="0" w:space="0" w:color="auto"/>
            <w:left w:val="none" w:sz="0" w:space="0" w:color="auto"/>
            <w:bottom w:val="none" w:sz="0" w:space="0" w:color="auto"/>
            <w:right w:val="none" w:sz="0" w:space="0" w:color="auto"/>
          </w:divBdr>
        </w:div>
        <w:div w:id="1442605974">
          <w:marLeft w:val="480"/>
          <w:marRight w:val="0"/>
          <w:marTop w:val="0"/>
          <w:marBottom w:val="0"/>
          <w:divBdr>
            <w:top w:val="none" w:sz="0" w:space="0" w:color="auto"/>
            <w:left w:val="none" w:sz="0" w:space="0" w:color="auto"/>
            <w:bottom w:val="none" w:sz="0" w:space="0" w:color="auto"/>
            <w:right w:val="none" w:sz="0" w:space="0" w:color="auto"/>
          </w:divBdr>
        </w:div>
        <w:div w:id="7295311">
          <w:marLeft w:val="480"/>
          <w:marRight w:val="0"/>
          <w:marTop w:val="0"/>
          <w:marBottom w:val="0"/>
          <w:divBdr>
            <w:top w:val="none" w:sz="0" w:space="0" w:color="auto"/>
            <w:left w:val="none" w:sz="0" w:space="0" w:color="auto"/>
            <w:bottom w:val="none" w:sz="0" w:space="0" w:color="auto"/>
            <w:right w:val="none" w:sz="0" w:space="0" w:color="auto"/>
          </w:divBdr>
        </w:div>
        <w:div w:id="1452280130">
          <w:marLeft w:val="480"/>
          <w:marRight w:val="0"/>
          <w:marTop w:val="0"/>
          <w:marBottom w:val="0"/>
          <w:divBdr>
            <w:top w:val="none" w:sz="0" w:space="0" w:color="auto"/>
            <w:left w:val="none" w:sz="0" w:space="0" w:color="auto"/>
            <w:bottom w:val="none" w:sz="0" w:space="0" w:color="auto"/>
            <w:right w:val="none" w:sz="0" w:space="0" w:color="auto"/>
          </w:divBdr>
        </w:div>
        <w:div w:id="635376716">
          <w:marLeft w:val="480"/>
          <w:marRight w:val="0"/>
          <w:marTop w:val="0"/>
          <w:marBottom w:val="0"/>
          <w:divBdr>
            <w:top w:val="none" w:sz="0" w:space="0" w:color="auto"/>
            <w:left w:val="none" w:sz="0" w:space="0" w:color="auto"/>
            <w:bottom w:val="none" w:sz="0" w:space="0" w:color="auto"/>
            <w:right w:val="none" w:sz="0" w:space="0" w:color="auto"/>
          </w:divBdr>
        </w:div>
        <w:div w:id="623772316">
          <w:marLeft w:val="480"/>
          <w:marRight w:val="0"/>
          <w:marTop w:val="0"/>
          <w:marBottom w:val="0"/>
          <w:divBdr>
            <w:top w:val="none" w:sz="0" w:space="0" w:color="auto"/>
            <w:left w:val="none" w:sz="0" w:space="0" w:color="auto"/>
            <w:bottom w:val="none" w:sz="0" w:space="0" w:color="auto"/>
            <w:right w:val="none" w:sz="0" w:space="0" w:color="auto"/>
          </w:divBdr>
        </w:div>
        <w:div w:id="834691418">
          <w:marLeft w:val="480"/>
          <w:marRight w:val="0"/>
          <w:marTop w:val="0"/>
          <w:marBottom w:val="0"/>
          <w:divBdr>
            <w:top w:val="none" w:sz="0" w:space="0" w:color="auto"/>
            <w:left w:val="none" w:sz="0" w:space="0" w:color="auto"/>
            <w:bottom w:val="none" w:sz="0" w:space="0" w:color="auto"/>
            <w:right w:val="none" w:sz="0" w:space="0" w:color="auto"/>
          </w:divBdr>
        </w:div>
        <w:div w:id="1666785385">
          <w:marLeft w:val="480"/>
          <w:marRight w:val="0"/>
          <w:marTop w:val="0"/>
          <w:marBottom w:val="0"/>
          <w:divBdr>
            <w:top w:val="none" w:sz="0" w:space="0" w:color="auto"/>
            <w:left w:val="none" w:sz="0" w:space="0" w:color="auto"/>
            <w:bottom w:val="none" w:sz="0" w:space="0" w:color="auto"/>
            <w:right w:val="none" w:sz="0" w:space="0" w:color="auto"/>
          </w:divBdr>
        </w:div>
        <w:div w:id="1643651943">
          <w:marLeft w:val="480"/>
          <w:marRight w:val="0"/>
          <w:marTop w:val="0"/>
          <w:marBottom w:val="0"/>
          <w:divBdr>
            <w:top w:val="none" w:sz="0" w:space="0" w:color="auto"/>
            <w:left w:val="none" w:sz="0" w:space="0" w:color="auto"/>
            <w:bottom w:val="none" w:sz="0" w:space="0" w:color="auto"/>
            <w:right w:val="none" w:sz="0" w:space="0" w:color="auto"/>
          </w:divBdr>
        </w:div>
        <w:div w:id="1130593743">
          <w:marLeft w:val="480"/>
          <w:marRight w:val="0"/>
          <w:marTop w:val="0"/>
          <w:marBottom w:val="0"/>
          <w:divBdr>
            <w:top w:val="none" w:sz="0" w:space="0" w:color="auto"/>
            <w:left w:val="none" w:sz="0" w:space="0" w:color="auto"/>
            <w:bottom w:val="none" w:sz="0" w:space="0" w:color="auto"/>
            <w:right w:val="none" w:sz="0" w:space="0" w:color="auto"/>
          </w:divBdr>
        </w:div>
        <w:div w:id="382951621">
          <w:marLeft w:val="480"/>
          <w:marRight w:val="0"/>
          <w:marTop w:val="0"/>
          <w:marBottom w:val="0"/>
          <w:divBdr>
            <w:top w:val="none" w:sz="0" w:space="0" w:color="auto"/>
            <w:left w:val="none" w:sz="0" w:space="0" w:color="auto"/>
            <w:bottom w:val="none" w:sz="0" w:space="0" w:color="auto"/>
            <w:right w:val="none" w:sz="0" w:space="0" w:color="auto"/>
          </w:divBdr>
        </w:div>
        <w:div w:id="207642985">
          <w:marLeft w:val="480"/>
          <w:marRight w:val="0"/>
          <w:marTop w:val="0"/>
          <w:marBottom w:val="0"/>
          <w:divBdr>
            <w:top w:val="none" w:sz="0" w:space="0" w:color="auto"/>
            <w:left w:val="none" w:sz="0" w:space="0" w:color="auto"/>
            <w:bottom w:val="none" w:sz="0" w:space="0" w:color="auto"/>
            <w:right w:val="none" w:sz="0" w:space="0" w:color="auto"/>
          </w:divBdr>
        </w:div>
        <w:div w:id="438719849">
          <w:marLeft w:val="480"/>
          <w:marRight w:val="0"/>
          <w:marTop w:val="0"/>
          <w:marBottom w:val="0"/>
          <w:divBdr>
            <w:top w:val="none" w:sz="0" w:space="0" w:color="auto"/>
            <w:left w:val="none" w:sz="0" w:space="0" w:color="auto"/>
            <w:bottom w:val="none" w:sz="0" w:space="0" w:color="auto"/>
            <w:right w:val="none" w:sz="0" w:space="0" w:color="auto"/>
          </w:divBdr>
        </w:div>
        <w:div w:id="978993532">
          <w:marLeft w:val="480"/>
          <w:marRight w:val="0"/>
          <w:marTop w:val="0"/>
          <w:marBottom w:val="0"/>
          <w:divBdr>
            <w:top w:val="none" w:sz="0" w:space="0" w:color="auto"/>
            <w:left w:val="none" w:sz="0" w:space="0" w:color="auto"/>
            <w:bottom w:val="none" w:sz="0" w:space="0" w:color="auto"/>
            <w:right w:val="none" w:sz="0" w:space="0" w:color="auto"/>
          </w:divBdr>
        </w:div>
        <w:div w:id="1564019727">
          <w:marLeft w:val="480"/>
          <w:marRight w:val="0"/>
          <w:marTop w:val="0"/>
          <w:marBottom w:val="0"/>
          <w:divBdr>
            <w:top w:val="none" w:sz="0" w:space="0" w:color="auto"/>
            <w:left w:val="none" w:sz="0" w:space="0" w:color="auto"/>
            <w:bottom w:val="none" w:sz="0" w:space="0" w:color="auto"/>
            <w:right w:val="none" w:sz="0" w:space="0" w:color="auto"/>
          </w:divBdr>
        </w:div>
        <w:div w:id="760490645">
          <w:marLeft w:val="480"/>
          <w:marRight w:val="0"/>
          <w:marTop w:val="0"/>
          <w:marBottom w:val="0"/>
          <w:divBdr>
            <w:top w:val="none" w:sz="0" w:space="0" w:color="auto"/>
            <w:left w:val="none" w:sz="0" w:space="0" w:color="auto"/>
            <w:bottom w:val="none" w:sz="0" w:space="0" w:color="auto"/>
            <w:right w:val="none" w:sz="0" w:space="0" w:color="auto"/>
          </w:divBdr>
        </w:div>
        <w:div w:id="782919261">
          <w:marLeft w:val="480"/>
          <w:marRight w:val="0"/>
          <w:marTop w:val="0"/>
          <w:marBottom w:val="0"/>
          <w:divBdr>
            <w:top w:val="none" w:sz="0" w:space="0" w:color="auto"/>
            <w:left w:val="none" w:sz="0" w:space="0" w:color="auto"/>
            <w:bottom w:val="none" w:sz="0" w:space="0" w:color="auto"/>
            <w:right w:val="none" w:sz="0" w:space="0" w:color="auto"/>
          </w:divBdr>
        </w:div>
        <w:div w:id="924460271">
          <w:marLeft w:val="480"/>
          <w:marRight w:val="0"/>
          <w:marTop w:val="0"/>
          <w:marBottom w:val="0"/>
          <w:divBdr>
            <w:top w:val="none" w:sz="0" w:space="0" w:color="auto"/>
            <w:left w:val="none" w:sz="0" w:space="0" w:color="auto"/>
            <w:bottom w:val="none" w:sz="0" w:space="0" w:color="auto"/>
            <w:right w:val="none" w:sz="0" w:space="0" w:color="auto"/>
          </w:divBdr>
        </w:div>
        <w:div w:id="1734693674">
          <w:marLeft w:val="480"/>
          <w:marRight w:val="0"/>
          <w:marTop w:val="0"/>
          <w:marBottom w:val="0"/>
          <w:divBdr>
            <w:top w:val="none" w:sz="0" w:space="0" w:color="auto"/>
            <w:left w:val="none" w:sz="0" w:space="0" w:color="auto"/>
            <w:bottom w:val="none" w:sz="0" w:space="0" w:color="auto"/>
            <w:right w:val="none" w:sz="0" w:space="0" w:color="auto"/>
          </w:divBdr>
        </w:div>
        <w:div w:id="153692911">
          <w:marLeft w:val="480"/>
          <w:marRight w:val="0"/>
          <w:marTop w:val="0"/>
          <w:marBottom w:val="0"/>
          <w:divBdr>
            <w:top w:val="none" w:sz="0" w:space="0" w:color="auto"/>
            <w:left w:val="none" w:sz="0" w:space="0" w:color="auto"/>
            <w:bottom w:val="none" w:sz="0" w:space="0" w:color="auto"/>
            <w:right w:val="none" w:sz="0" w:space="0" w:color="auto"/>
          </w:divBdr>
        </w:div>
        <w:div w:id="792670718">
          <w:marLeft w:val="480"/>
          <w:marRight w:val="0"/>
          <w:marTop w:val="0"/>
          <w:marBottom w:val="0"/>
          <w:divBdr>
            <w:top w:val="none" w:sz="0" w:space="0" w:color="auto"/>
            <w:left w:val="none" w:sz="0" w:space="0" w:color="auto"/>
            <w:bottom w:val="none" w:sz="0" w:space="0" w:color="auto"/>
            <w:right w:val="none" w:sz="0" w:space="0" w:color="auto"/>
          </w:divBdr>
        </w:div>
        <w:div w:id="1893927597">
          <w:marLeft w:val="480"/>
          <w:marRight w:val="0"/>
          <w:marTop w:val="0"/>
          <w:marBottom w:val="0"/>
          <w:divBdr>
            <w:top w:val="none" w:sz="0" w:space="0" w:color="auto"/>
            <w:left w:val="none" w:sz="0" w:space="0" w:color="auto"/>
            <w:bottom w:val="none" w:sz="0" w:space="0" w:color="auto"/>
            <w:right w:val="none" w:sz="0" w:space="0" w:color="auto"/>
          </w:divBdr>
        </w:div>
        <w:div w:id="620108604">
          <w:marLeft w:val="480"/>
          <w:marRight w:val="0"/>
          <w:marTop w:val="0"/>
          <w:marBottom w:val="0"/>
          <w:divBdr>
            <w:top w:val="none" w:sz="0" w:space="0" w:color="auto"/>
            <w:left w:val="none" w:sz="0" w:space="0" w:color="auto"/>
            <w:bottom w:val="none" w:sz="0" w:space="0" w:color="auto"/>
            <w:right w:val="none" w:sz="0" w:space="0" w:color="auto"/>
          </w:divBdr>
        </w:div>
        <w:div w:id="1648509155">
          <w:marLeft w:val="480"/>
          <w:marRight w:val="0"/>
          <w:marTop w:val="0"/>
          <w:marBottom w:val="0"/>
          <w:divBdr>
            <w:top w:val="none" w:sz="0" w:space="0" w:color="auto"/>
            <w:left w:val="none" w:sz="0" w:space="0" w:color="auto"/>
            <w:bottom w:val="none" w:sz="0" w:space="0" w:color="auto"/>
            <w:right w:val="none" w:sz="0" w:space="0" w:color="auto"/>
          </w:divBdr>
        </w:div>
        <w:div w:id="1421557393">
          <w:marLeft w:val="480"/>
          <w:marRight w:val="0"/>
          <w:marTop w:val="0"/>
          <w:marBottom w:val="0"/>
          <w:divBdr>
            <w:top w:val="none" w:sz="0" w:space="0" w:color="auto"/>
            <w:left w:val="none" w:sz="0" w:space="0" w:color="auto"/>
            <w:bottom w:val="none" w:sz="0" w:space="0" w:color="auto"/>
            <w:right w:val="none" w:sz="0" w:space="0" w:color="auto"/>
          </w:divBdr>
        </w:div>
        <w:div w:id="1336149898">
          <w:marLeft w:val="480"/>
          <w:marRight w:val="0"/>
          <w:marTop w:val="0"/>
          <w:marBottom w:val="0"/>
          <w:divBdr>
            <w:top w:val="none" w:sz="0" w:space="0" w:color="auto"/>
            <w:left w:val="none" w:sz="0" w:space="0" w:color="auto"/>
            <w:bottom w:val="none" w:sz="0" w:space="0" w:color="auto"/>
            <w:right w:val="none" w:sz="0" w:space="0" w:color="auto"/>
          </w:divBdr>
        </w:div>
        <w:div w:id="1178613391">
          <w:marLeft w:val="480"/>
          <w:marRight w:val="0"/>
          <w:marTop w:val="0"/>
          <w:marBottom w:val="0"/>
          <w:divBdr>
            <w:top w:val="none" w:sz="0" w:space="0" w:color="auto"/>
            <w:left w:val="none" w:sz="0" w:space="0" w:color="auto"/>
            <w:bottom w:val="none" w:sz="0" w:space="0" w:color="auto"/>
            <w:right w:val="none" w:sz="0" w:space="0" w:color="auto"/>
          </w:divBdr>
        </w:div>
        <w:div w:id="324016163">
          <w:marLeft w:val="480"/>
          <w:marRight w:val="0"/>
          <w:marTop w:val="0"/>
          <w:marBottom w:val="0"/>
          <w:divBdr>
            <w:top w:val="none" w:sz="0" w:space="0" w:color="auto"/>
            <w:left w:val="none" w:sz="0" w:space="0" w:color="auto"/>
            <w:bottom w:val="none" w:sz="0" w:space="0" w:color="auto"/>
            <w:right w:val="none" w:sz="0" w:space="0" w:color="auto"/>
          </w:divBdr>
        </w:div>
        <w:div w:id="2125922827">
          <w:marLeft w:val="480"/>
          <w:marRight w:val="0"/>
          <w:marTop w:val="0"/>
          <w:marBottom w:val="0"/>
          <w:divBdr>
            <w:top w:val="none" w:sz="0" w:space="0" w:color="auto"/>
            <w:left w:val="none" w:sz="0" w:space="0" w:color="auto"/>
            <w:bottom w:val="none" w:sz="0" w:space="0" w:color="auto"/>
            <w:right w:val="none" w:sz="0" w:space="0" w:color="auto"/>
          </w:divBdr>
        </w:div>
        <w:div w:id="1858108575">
          <w:marLeft w:val="480"/>
          <w:marRight w:val="0"/>
          <w:marTop w:val="0"/>
          <w:marBottom w:val="0"/>
          <w:divBdr>
            <w:top w:val="none" w:sz="0" w:space="0" w:color="auto"/>
            <w:left w:val="none" w:sz="0" w:space="0" w:color="auto"/>
            <w:bottom w:val="none" w:sz="0" w:space="0" w:color="auto"/>
            <w:right w:val="none" w:sz="0" w:space="0" w:color="auto"/>
          </w:divBdr>
        </w:div>
        <w:div w:id="456484402">
          <w:marLeft w:val="480"/>
          <w:marRight w:val="0"/>
          <w:marTop w:val="0"/>
          <w:marBottom w:val="0"/>
          <w:divBdr>
            <w:top w:val="none" w:sz="0" w:space="0" w:color="auto"/>
            <w:left w:val="none" w:sz="0" w:space="0" w:color="auto"/>
            <w:bottom w:val="none" w:sz="0" w:space="0" w:color="auto"/>
            <w:right w:val="none" w:sz="0" w:space="0" w:color="auto"/>
          </w:divBdr>
        </w:div>
        <w:div w:id="782765943">
          <w:marLeft w:val="480"/>
          <w:marRight w:val="0"/>
          <w:marTop w:val="0"/>
          <w:marBottom w:val="0"/>
          <w:divBdr>
            <w:top w:val="none" w:sz="0" w:space="0" w:color="auto"/>
            <w:left w:val="none" w:sz="0" w:space="0" w:color="auto"/>
            <w:bottom w:val="none" w:sz="0" w:space="0" w:color="auto"/>
            <w:right w:val="none" w:sz="0" w:space="0" w:color="auto"/>
          </w:divBdr>
        </w:div>
        <w:div w:id="1462729169">
          <w:marLeft w:val="480"/>
          <w:marRight w:val="0"/>
          <w:marTop w:val="0"/>
          <w:marBottom w:val="0"/>
          <w:divBdr>
            <w:top w:val="none" w:sz="0" w:space="0" w:color="auto"/>
            <w:left w:val="none" w:sz="0" w:space="0" w:color="auto"/>
            <w:bottom w:val="none" w:sz="0" w:space="0" w:color="auto"/>
            <w:right w:val="none" w:sz="0" w:space="0" w:color="auto"/>
          </w:divBdr>
        </w:div>
        <w:div w:id="1704742025">
          <w:marLeft w:val="480"/>
          <w:marRight w:val="0"/>
          <w:marTop w:val="0"/>
          <w:marBottom w:val="0"/>
          <w:divBdr>
            <w:top w:val="none" w:sz="0" w:space="0" w:color="auto"/>
            <w:left w:val="none" w:sz="0" w:space="0" w:color="auto"/>
            <w:bottom w:val="none" w:sz="0" w:space="0" w:color="auto"/>
            <w:right w:val="none" w:sz="0" w:space="0" w:color="auto"/>
          </w:divBdr>
        </w:div>
        <w:div w:id="1299068017">
          <w:marLeft w:val="480"/>
          <w:marRight w:val="0"/>
          <w:marTop w:val="0"/>
          <w:marBottom w:val="0"/>
          <w:divBdr>
            <w:top w:val="none" w:sz="0" w:space="0" w:color="auto"/>
            <w:left w:val="none" w:sz="0" w:space="0" w:color="auto"/>
            <w:bottom w:val="none" w:sz="0" w:space="0" w:color="auto"/>
            <w:right w:val="none" w:sz="0" w:space="0" w:color="auto"/>
          </w:divBdr>
        </w:div>
        <w:div w:id="1767578240">
          <w:marLeft w:val="480"/>
          <w:marRight w:val="0"/>
          <w:marTop w:val="0"/>
          <w:marBottom w:val="0"/>
          <w:divBdr>
            <w:top w:val="none" w:sz="0" w:space="0" w:color="auto"/>
            <w:left w:val="none" w:sz="0" w:space="0" w:color="auto"/>
            <w:bottom w:val="none" w:sz="0" w:space="0" w:color="auto"/>
            <w:right w:val="none" w:sz="0" w:space="0" w:color="auto"/>
          </w:divBdr>
        </w:div>
        <w:div w:id="1050613208">
          <w:marLeft w:val="480"/>
          <w:marRight w:val="0"/>
          <w:marTop w:val="0"/>
          <w:marBottom w:val="0"/>
          <w:divBdr>
            <w:top w:val="none" w:sz="0" w:space="0" w:color="auto"/>
            <w:left w:val="none" w:sz="0" w:space="0" w:color="auto"/>
            <w:bottom w:val="none" w:sz="0" w:space="0" w:color="auto"/>
            <w:right w:val="none" w:sz="0" w:space="0" w:color="auto"/>
          </w:divBdr>
        </w:div>
        <w:div w:id="521750753">
          <w:marLeft w:val="480"/>
          <w:marRight w:val="0"/>
          <w:marTop w:val="0"/>
          <w:marBottom w:val="0"/>
          <w:divBdr>
            <w:top w:val="none" w:sz="0" w:space="0" w:color="auto"/>
            <w:left w:val="none" w:sz="0" w:space="0" w:color="auto"/>
            <w:bottom w:val="none" w:sz="0" w:space="0" w:color="auto"/>
            <w:right w:val="none" w:sz="0" w:space="0" w:color="auto"/>
          </w:divBdr>
        </w:div>
        <w:div w:id="11150640">
          <w:marLeft w:val="480"/>
          <w:marRight w:val="0"/>
          <w:marTop w:val="0"/>
          <w:marBottom w:val="0"/>
          <w:divBdr>
            <w:top w:val="none" w:sz="0" w:space="0" w:color="auto"/>
            <w:left w:val="none" w:sz="0" w:space="0" w:color="auto"/>
            <w:bottom w:val="none" w:sz="0" w:space="0" w:color="auto"/>
            <w:right w:val="none" w:sz="0" w:space="0" w:color="auto"/>
          </w:divBdr>
        </w:div>
        <w:div w:id="1098520273">
          <w:marLeft w:val="480"/>
          <w:marRight w:val="0"/>
          <w:marTop w:val="0"/>
          <w:marBottom w:val="0"/>
          <w:divBdr>
            <w:top w:val="none" w:sz="0" w:space="0" w:color="auto"/>
            <w:left w:val="none" w:sz="0" w:space="0" w:color="auto"/>
            <w:bottom w:val="none" w:sz="0" w:space="0" w:color="auto"/>
            <w:right w:val="none" w:sz="0" w:space="0" w:color="auto"/>
          </w:divBdr>
        </w:div>
        <w:div w:id="1332492930">
          <w:marLeft w:val="480"/>
          <w:marRight w:val="0"/>
          <w:marTop w:val="0"/>
          <w:marBottom w:val="0"/>
          <w:divBdr>
            <w:top w:val="none" w:sz="0" w:space="0" w:color="auto"/>
            <w:left w:val="none" w:sz="0" w:space="0" w:color="auto"/>
            <w:bottom w:val="none" w:sz="0" w:space="0" w:color="auto"/>
            <w:right w:val="none" w:sz="0" w:space="0" w:color="auto"/>
          </w:divBdr>
        </w:div>
        <w:div w:id="775059541">
          <w:marLeft w:val="480"/>
          <w:marRight w:val="0"/>
          <w:marTop w:val="0"/>
          <w:marBottom w:val="0"/>
          <w:divBdr>
            <w:top w:val="none" w:sz="0" w:space="0" w:color="auto"/>
            <w:left w:val="none" w:sz="0" w:space="0" w:color="auto"/>
            <w:bottom w:val="none" w:sz="0" w:space="0" w:color="auto"/>
            <w:right w:val="none" w:sz="0" w:space="0" w:color="auto"/>
          </w:divBdr>
        </w:div>
        <w:div w:id="216282218">
          <w:marLeft w:val="480"/>
          <w:marRight w:val="0"/>
          <w:marTop w:val="0"/>
          <w:marBottom w:val="0"/>
          <w:divBdr>
            <w:top w:val="none" w:sz="0" w:space="0" w:color="auto"/>
            <w:left w:val="none" w:sz="0" w:space="0" w:color="auto"/>
            <w:bottom w:val="none" w:sz="0" w:space="0" w:color="auto"/>
            <w:right w:val="none" w:sz="0" w:space="0" w:color="auto"/>
          </w:divBdr>
        </w:div>
        <w:div w:id="1556432232">
          <w:marLeft w:val="480"/>
          <w:marRight w:val="0"/>
          <w:marTop w:val="0"/>
          <w:marBottom w:val="0"/>
          <w:divBdr>
            <w:top w:val="none" w:sz="0" w:space="0" w:color="auto"/>
            <w:left w:val="none" w:sz="0" w:space="0" w:color="auto"/>
            <w:bottom w:val="none" w:sz="0" w:space="0" w:color="auto"/>
            <w:right w:val="none" w:sz="0" w:space="0" w:color="auto"/>
          </w:divBdr>
        </w:div>
        <w:div w:id="1267346162">
          <w:marLeft w:val="480"/>
          <w:marRight w:val="0"/>
          <w:marTop w:val="0"/>
          <w:marBottom w:val="0"/>
          <w:divBdr>
            <w:top w:val="none" w:sz="0" w:space="0" w:color="auto"/>
            <w:left w:val="none" w:sz="0" w:space="0" w:color="auto"/>
            <w:bottom w:val="none" w:sz="0" w:space="0" w:color="auto"/>
            <w:right w:val="none" w:sz="0" w:space="0" w:color="auto"/>
          </w:divBdr>
        </w:div>
        <w:div w:id="440800585">
          <w:marLeft w:val="480"/>
          <w:marRight w:val="0"/>
          <w:marTop w:val="0"/>
          <w:marBottom w:val="0"/>
          <w:divBdr>
            <w:top w:val="none" w:sz="0" w:space="0" w:color="auto"/>
            <w:left w:val="none" w:sz="0" w:space="0" w:color="auto"/>
            <w:bottom w:val="none" w:sz="0" w:space="0" w:color="auto"/>
            <w:right w:val="none" w:sz="0" w:space="0" w:color="auto"/>
          </w:divBdr>
        </w:div>
        <w:div w:id="349912357">
          <w:marLeft w:val="480"/>
          <w:marRight w:val="0"/>
          <w:marTop w:val="0"/>
          <w:marBottom w:val="0"/>
          <w:divBdr>
            <w:top w:val="none" w:sz="0" w:space="0" w:color="auto"/>
            <w:left w:val="none" w:sz="0" w:space="0" w:color="auto"/>
            <w:bottom w:val="none" w:sz="0" w:space="0" w:color="auto"/>
            <w:right w:val="none" w:sz="0" w:space="0" w:color="auto"/>
          </w:divBdr>
        </w:div>
        <w:div w:id="1295914989">
          <w:marLeft w:val="480"/>
          <w:marRight w:val="0"/>
          <w:marTop w:val="0"/>
          <w:marBottom w:val="0"/>
          <w:divBdr>
            <w:top w:val="none" w:sz="0" w:space="0" w:color="auto"/>
            <w:left w:val="none" w:sz="0" w:space="0" w:color="auto"/>
            <w:bottom w:val="none" w:sz="0" w:space="0" w:color="auto"/>
            <w:right w:val="none" w:sz="0" w:space="0" w:color="auto"/>
          </w:divBdr>
        </w:div>
        <w:div w:id="1618677337">
          <w:marLeft w:val="480"/>
          <w:marRight w:val="0"/>
          <w:marTop w:val="0"/>
          <w:marBottom w:val="0"/>
          <w:divBdr>
            <w:top w:val="none" w:sz="0" w:space="0" w:color="auto"/>
            <w:left w:val="none" w:sz="0" w:space="0" w:color="auto"/>
            <w:bottom w:val="none" w:sz="0" w:space="0" w:color="auto"/>
            <w:right w:val="none" w:sz="0" w:space="0" w:color="auto"/>
          </w:divBdr>
        </w:div>
        <w:div w:id="1856797891">
          <w:marLeft w:val="480"/>
          <w:marRight w:val="0"/>
          <w:marTop w:val="0"/>
          <w:marBottom w:val="0"/>
          <w:divBdr>
            <w:top w:val="none" w:sz="0" w:space="0" w:color="auto"/>
            <w:left w:val="none" w:sz="0" w:space="0" w:color="auto"/>
            <w:bottom w:val="none" w:sz="0" w:space="0" w:color="auto"/>
            <w:right w:val="none" w:sz="0" w:space="0" w:color="auto"/>
          </w:divBdr>
        </w:div>
        <w:div w:id="1743482369">
          <w:marLeft w:val="480"/>
          <w:marRight w:val="0"/>
          <w:marTop w:val="0"/>
          <w:marBottom w:val="0"/>
          <w:divBdr>
            <w:top w:val="none" w:sz="0" w:space="0" w:color="auto"/>
            <w:left w:val="none" w:sz="0" w:space="0" w:color="auto"/>
            <w:bottom w:val="none" w:sz="0" w:space="0" w:color="auto"/>
            <w:right w:val="none" w:sz="0" w:space="0" w:color="auto"/>
          </w:divBdr>
        </w:div>
        <w:div w:id="1416854410">
          <w:marLeft w:val="480"/>
          <w:marRight w:val="0"/>
          <w:marTop w:val="0"/>
          <w:marBottom w:val="0"/>
          <w:divBdr>
            <w:top w:val="none" w:sz="0" w:space="0" w:color="auto"/>
            <w:left w:val="none" w:sz="0" w:space="0" w:color="auto"/>
            <w:bottom w:val="none" w:sz="0" w:space="0" w:color="auto"/>
            <w:right w:val="none" w:sz="0" w:space="0" w:color="auto"/>
          </w:divBdr>
        </w:div>
        <w:div w:id="2140488668">
          <w:marLeft w:val="480"/>
          <w:marRight w:val="0"/>
          <w:marTop w:val="0"/>
          <w:marBottom w:val="0"/>
          <w:divBdr>
            <w:top w:val="none" w:sz="0" w:space="0" w:color="auto"/>
            <w:left w:val="none" w:sz="0" w:space="0" w:color="auto"/>
            <w:bottom w:val="none" w:sz="0" w:space="0" w:color="auto"/>
            <w:right w:val="none" w:sz="0" w:space="0" w:color="auto"/>
          </w:divBdr>
        </w:div>
        <w:div w:id="2079132520">
          <w:marLeft w:val="480"/>
          <w:marRight w:val="0"/>
          <w:marTop w:val="0"/>
          <w:marBottom w:val="0"/>
          <w:divBdr>
            <w:top w:val="none" w:sz="0" w:space="0" w:color="auto"/>
            <w:left w:val="none" w:sz="0" w:space="0" w:color="auto"/>
            <w:bottom w:val="none" w:sz="0" w:space="0" w:color="auto"/>
            <w:right w:val="none" w:sz="0" w:space="0" w:color="auto"/>
          </w:divBdr>
        </w:div>
        <w:div w:id="598031131">
          <w:marLeft w:val="480"/>
          <w:marRight w:val="0"/>
          <w:marTop w:val="0"/>
          <w:marBottom w:val="0"/>
          <w:divBdr>
            <w:top w:val="none" w:sz="0" w:space="0" w:color="auto"/>
            <w:left w:val="none" w:sz="0" w:space="0" w:color="auto"/>
            <w:bottom w:val="none" w:sz="0" w:space="0" w:color="auto"/>
            <w:right w:val="none" w:sz="0" w:space="0" w:color="auto"/>
          </w:divBdr>
        </w:div>
        <w:div w:id="108401360">
          <w:marLeft w:val="480"/>
          <w:marRight w:val="0"/>
          <w:marTop w:val="0"/>
          <w:marBottom w:val="0"/>
          <w:divBdr>
            <w:top w:val="none" w:sz="0" w:space="0" w:color="auto"/>
            <w:left w:val="none" w:sz="0" w:space="0" w:color="auto"/>
            <w:bottom w:val="none" w:sz="0" w:space="0" w:color="auto"/>
            <w:right w:val="none" w:sz="0" w:space="0" w:color="auto"/>
          </w:divBdr>
        </w:div>
        <w:div w:id="1369379840">
          <w:marLeft w:val="480"/>
          <w:marRight w:val="0"/>
          <w:marTop w:val="0"/>
          <w:marBottom w:val="0"/>
          <w:divBdr>
            <w:top w:val="none" w:sz="0" w:space="0" w:color="auto"/>
            <w:left w:val="none" w:sz="0" w:space="0" w:color="auto"/>
            <w:bottom w:val="none" w:sz="0" w:space="0" w:color="auto"/>
            <w:right w:val="none" w:sz="0" w:space="0" w:color="auto"/>
          </w:divBdr>
        </w:div>
        <w:div w:id="1130130451">
          <w:marLeft w:val="480"/>
          <w:marRight w:val="0"/>
          <w:marTop w:val="0"/>
          <w:marBottom w:val="0"/>
          <w:divBdr>
            <w:top w:val="none" w:sz="0" w:space="0" w:color="auto"/>
            <w:left w:val="none" w:sz="0" w:space="0" w:color="auto"/>
            <w:bottom w:val="none" w:sz="0" w:space="0" w:color="auto"/>
            <w:right w:val="none" w:sz="0" w:space="0" w:color="auto"/>
          </w:divBdr>
        </w:div>
        <w:div w:id="969868209">
          <w:marLeft w:val="480"/>
          <w:marRight w:val="0"/>
          <w:marTop w:val="0"/>
          <w:marBottom w:val="0"/>
          <w:divBdr>
            <w:top w:val="none" w:sz="0" w:space="0" w:color="auto"/>
            <w:left w:val="none" w:sz="0" w:space="0" w:color="auto"/>
            <w:bottom w:val="none" w:sz="0" w:space="0" w:color="auto"/>
            <w:right w:val="none" w:sz="0" w:space="0" w:color="auto"/>
          </w:divBdr>
        </w:div>
        <w:div w:id="840854438">
          <w:marLeft w:val="480"/>
          <w:marRight w:val="0"/>
          <w:marTop w:val="0"/>
          <w:marBottom w:val="0"/>
          <w:divBdr>
            <w:top w:val="none" w:sz="0" w:space="0" w:color="auto"/>
            <w:left w:val="none" w:sz="0" w:space="0" w:color="auto"/>
            <w:bottom w:val="none" w:sz="0" w:space="0" w:color="auto"/>
            <w:right w:val="none" w:sz="0" w:space="0" w:color="auto"/>
          </w:divBdr>
        </w:div>
        <w:div w:id="1927882751">
          <w:marLeft w:val="480"/>
          <w:marRight w:val="0"/>
          <w:marTop w:val="0"/>
          <w:marBottom w:val="0"/>
          <w:divBdr>
            <w:top w:val="none" w:sz="0" w:space="0" w:color="auto"/>
            <w:left w:val="none" w:sz="0" w:space="0" w:color="auto"/>
            <w:bottom w:val="none" w:sz="0" w:space="0" w:color="auto"/>
            <w:right w:val="none" w:sz="0" w:space="0" w:color="auto"/>
          </w:divBdr>
        </w:div>
        <w:div w:id="1672484633">
          <w:marLeft w:val="480"/>
          <w:marRight w:val="0"/>
          <w:marTop w:val="0"/>
          <w:marBottom w:val="0"/>
          <w:divBdr>
            <w:top w:val="none" w:sz="0" w:space="0" w:color="auto"/>
            <w:left w:val="none" w:sz="0" w:space="0" w:color="auto"/>
            <w:bottom w:val="none" w:sz="0" w:space="0" w:color="auto"/>
            <w:right w:val="none" w:sz="0" w:space="0" w:color="auto"/>
          </w:divBdr>
        </w:div>
        <w:div w:id="771246212">
          <w:marLeft w:val="480"/>
          <w:marRight w:val="0"/>
          <w:marTop w:val="0"/>
          <w:marBottom w:val="0"/>
          <w:divBdr>
            <w:top w:val="none" w:sz="0" w:space="0" w:color="auto"/>
            <w:left w:val="none" w:sz="0" w:space="0" w:color="auto"/>
            <w:bottom w:val="none" w:sz="0" w:space="0" w:color="auto"/>
            <w:right w:val="none" w:sz="0" w:space="0" w:color="auto"/>
          </w:divBdr>
        </w:div>
        <w:div w:id="462580867">
          <w:marLeft w:val="480"/>
          <w:marRight w:val="0"/>
          <w:marTop w:val="0"/>
          <w:marBottom w:val="0"/>
          <w:divBdr>
            <w:top w:val="none" w:sz="0" w:space="0" w:color="auto"/>
            <w:left w:val="none" w:sz="0" w:space="0" w:color="auto"/>
            <w:bottom w:val="none" w:sz="0" w:space="0" w:color="auto"/>
            <w:right w:val="none" w:sz="0" w:space="0" w:color="auto"/>
          </w:divBdr>
        </w:div>
        <w:div w:id="2128887630">
          <w:marLeft w:val="480"/>
          <w:marRight w:val="0"/>
          <w:marTop w:val="0"/>
          <w:marBottom w:val="0"/>
          <w:divBdr>
            <w:top w:val="none" w:sz="0" w:space="0" w:color="auto"/>
            <w:left w:val="none" w:sz="0" w:space="0" w:color="auto"/>
            <w:bottom w:val="none" w:sz="0" w:space="0" w:color="auto"/>
            <w:right w:val="none" w:sz="0" w:space="0" w:color="auto"/>
          </w:divBdr>
        </w:div>
        <w:div w:id="1072241752">
          <w:marLeft w:val="480"/>
          <w:marRight w:val="0"/>
          <w:marTop w:val="0"/>
          <w:marBottom w:val="0"/>
          <w:divBdr>
            <w:top w:val="none" w:sz="0" w:space="0" w:color="auto"/>
            <w:left w:val="none" w:sz="0" w:space="0" w:color="auto"/>
            <w:bottom w:val="none" w:sz="0" w:space="0" w:color="auto"/>
            <w:right w:val="none" w:sz="0" w:space="0" w:color="auto"/>
          </w:divBdr>
        </w:div>
        <w:div w:id="1497498292">
          <w:marLeft w:val="480"/>
          <w:marRight w:val="0"/>
          <w:marTop w:val="0"/>
          <w:marBottom w:val="0"/>
          <w:divBdr>
            <w:top w:val="none" w:sz="0" w:space="0" w:color="auto"/>
            <w:left w:val="none" w:sz="0" w:space="0" w:color="auto"/>
            <w:bottom w:val="none" w:sz="0" w:space="0" w:color="auto"/>
            <w:right w:val="none" w:sz="0" w:space="0" w:color="auto"/>
          </w:divBdr>
        </w:div>
        <w:div w:id="911353231">
          <w:marLeft w:val="480"/>
          <w:marRight w:val="0"/>
          <w:marTop w:val="0"/>
          <w:marBottom w:val="0"/>
          <w:divBdr>
            <w:top w:val="none" w:sz="0" w:space="0" w:color="auto"/>
            <w:left w:val="none" w:sz="0" w:space="0" w:color="auto"/>
            <w:bottom w:val="none" w:sz="0" w:space="0" w:color="auto"/>
            <w:right w:val="none" w:sz="0" w:space="0" w:color="auto"/>
          </w:divBdr>
        </w:div>
        <w:div w:id="1610428984">
          <w:marLeft w:val="480"/>
          <w:marRight w:val="0"/>
          <w:marTop w:val="0"/>
          <w:marBottom w:val="0"/>
          <w:divBdr>
            <w:top w:val="none" w:sz="0" w:space="0" w:color="auto"/>
            <w:left w:val="none" w:sz="0" w:space="0" w:color="auto"/>
            <w:bottom w:val="none" w:sz="0" w:space="0" w:color="auto"/>
            <w:right w:val="none" w:sz="0" w:space="0" w:color="auto"/>
          </w:divBdr>
        </w:div>
        <w:div w:id="526798152">
          <w:marLeft w:val="480"/>
          <w:marRight w:val="0"/>
          <w:marTop w:val="0"/>
          <w:marBottom w:val="0"/>
          <w:divBdr>
            <w:top w:val="none" w:sz="0" w:space="0" w:color="auto"/>
            <w:left w:val="none" w:sz="0" w:space="0" w:color="auto"/>
            <w:bottom w:val="none" w:sz="0" w:space="0" w:color="auto"/>
            <w:right w:val="none" w:sz="0" w:space="0" w:color="auto"/>
          </w:divBdr>
        </w:div>
        <w:div w:id="1639913006">
          <w:marLeft w:val="480"/>
          <w:marRight w:val="0"/>
          <w:marTop w:val="0"/>
          <w:marBottom w:val="0"/>
          <w:divBdr>
            <w:top w:val="none" w:sz="0" w:space="0" w:color="auto"/>
            <w:left w:val="none" w:sz="0" w:space="0" w:color="auto"/>
            <w:bottom w:val="none" w:sz="0" w:space="0" w:color="auto"/>
            <w:right w:val="none" w:sz="0" w:space="0" w:color="auto"/>
          </w:divBdr>
        </w:div>
        <w:div w:id="1854412665">
          <w:marLeft w:val="480"/>
          <w:marRight w:val="0"/>
          <w:marTop w:val="0"/>
          <w:marBottom w:val="0"/>
          <w:divBdr>
            <w:top w:val="none" w:sz="0" w:space="0" w:color="auto"/>
            <w:left w:val="none" w:sz="0" w:space="0" w:color="auto"/>
            <w:bottom w:val="none" w:sz="0" w:space="0" w:color="auto"/>
            <w:right w:val="none" w:sz="0" w:space="0" w:color="auto"/>
          </w:divBdr>
        </w:div>
        <w:div w:id="67004414">
          <w:marLeft w:val="480"/>
          <w:marRight w:val="0"/>
          <w:marTop w:val="0"/>
          <w:marBottom w:val="0"/>
          <w:divBdr>
            <w:top w:val="none" w:sz="0" w:space="0" w:color="auto"/>
            <w:left w:val="none" w:sz="0" w:space="0" w:color="auto"/>
            <w:bottom w:val="none" w:sz="0" w:space="0" w:color="auto"/>
            <w:right w:val="none" w:sz="0" w:space="0" w:color="auto"/>
          </w:divBdr>
        </w:div>
        <w:div w:id="643588652">
          <w:marLeft w:val="480"/>
          <w:marRight w:val="0"/>
          <w:marTop w:val="0"/>
          <w:marBottom w:val="0"/>
          <w:divBdr>
            <w:top w:val="none" w:sz="0" w:space="0" w:color="auto"/>
            <w:left w:val="none" w:sz="0" w:space="0" w:color="auto"/>
            <w:bottom w:val="none" w:sz="0" w:space="0" w:color="auto"/>
            <w:right w:val="none" w:sz="0" w:space="0" w:color="auto"/>
          </w:divBdr>
        </w:div>
        <w:div w:id="1618027290">
          <w:marLeft w:val="480"/>
          <w:marRight w:val="0"/>
          <w:marTop w:val="0"/>
          <w:marBottom w:val="0"/>
          <w:divBdr>
            <w:top w:val="none" w:sz="0" w:space="0" w:color="auto"/>
            <w:left w:val="none" w:sz="0" w:space="0" w:color="auto"/>
            <w:bottom w:val="none" w:sz="0" w:space="0" w:color="auto"/>
            <w:right w:val="none" w:sz="0" w:space="0" w:color="auto"/>
          </w:divBdr>
        </w:div>
        <w:div w:id="482935177">
          <w:marLeft w:val="480"/>
          <w:marRight w:val="0"/>
          <w:marTop w:val="0"/>
          <w:marBottom w:val="0"/>
          <w:divBdr>
            <w:top w:val="none" w:sz="0" w:space="0" w:color="auto"/>
            <w:left w:val="none" w:sz="0" w:space="0" w:color="auto"/>
            <w:bottom w:val="none" w:sz="0" w:space="0" w:color="auto"/>
            <w:right w:val="none" w:sz="0" w:space="0" w:color="auto"/>
          </w:divBdr>
        </w:div>
        <w:div w:id="1811824714">
          <w:marLeft w:val="480"/>
          <w:marRight w:val="0"/>
          <w:marTop w:val="0"/>
          <w:marBottom w:val="0"/>
          <w:divBdr>
            <w:top w:val="none" w:sz="0" w:space="0" w:color="auto"/>
            <w:left w:val="none" w:sz="0" w:space="0" w:color="auto"/>
            <w:bottom w:val="none" w:sz="0" w:space="0" w:color="auto"/>
            <w:right w:val="none" w:sz="0" w:space="0" w:color="auto"/>
          </w:divBdr>
        </w:div>
        <w:div w:id="1806658256">
          <w:marLeft w:val="480"/>
          <w:marRight w:val="0"/>
          <w:marTop w:val="0"/>
          <w:marBottom w:val="0"/>
          <w:divBdr>
            <w:top w:val="none" w:sz="0" w:space="0" w:color="auto"/>
            <w:left w:val="none" w:sz="0" w:space="0" w:color="auto"/>
            <w:bottom w:val="none" w:sz="0" w:space="0" w:color="auto"/>
            <w:right w:val="none" w:sz="0" w:space="0" w:color="auto"/>
          </w:divBdr>
        </w:div>
        <w:div w:id="1683121199">
          <w:marLeft w:val="480"/>
          <w:marRight w:val="0"/>
          <w:marTop w:val="0"/>
          <w:marBottom w:val="0"/>
          <w:divBdr>
            <w:top w:val="none" w:sz="0" w:space="0" w:color="auto"/>
            <w:left w:val="none" w:sz="0" w:space="0" w:color="auto"/>
            <w:bottom w:val="none" w:sz="0" w:space="0" w:color="auto"/>
            <w:right w:val="none" w:sz="0" w:space="0" w:color="auto"/>
          </w:divBdr>
        </w:div>
        <w:div w:id="337928896">
          <w:marLeft w:val="480"/>
          <w:marRight w:val="0"/>
          <w:marTop w:val="0"/>
          <w:marBottom w:val="0"/>
          <w:divBdr>
            <w:top w:val="none" w:sz="0" w:space="0" w:color="auto"/>
            <w:left w:val="none" w:sz="0" w:space="0" w:color="auto"/>
            <w:bottom w:val="none" w:sz="0" w:space="0" w:color="auto"/>
            <w:right w:val="none" w:sz="0" w:space="0" w:color="auto"/>
          </w:divBdr>
        </w:div>
        <w:div w:id="383413122">
          <w:marLeft w:val="480"/>
          <w:marRight w:val="0"/>
          <w:marTop w:val="0"/>
          <w:marBottom w:val="0"/>
          <w:divBdr>
            <w:top w:val="none" w:sz="0" w:space="0" w:color="auto"/>
            <w:left w:val="none" w:sz="0" w:space="0" w:color="auto"/>
            <w:bottom w:val="none" w:sz="0" w:space="0" w:color="auto"/>
            <w:right w:val="none" w:sz="0" w:space="0" w:color="auto"/>
          </w:divBdr>
        </w:div>
        <w:div w:id="1870411927">
          <w:marLeft w:val="480"/>
          <w:marRight w:val="0"/>
          <w:marTop w:val="0"/>
          <w:marBottom w:val="0"/>
          <w:divBdr>
            <w:top w:val="none" w:sz="0" w:space="0" w:color="auto"/>
            <w:left w:val="none" w:sz="0" w:space="0" w:color="auto"/>
            <w:bottom w:val="none" w:sz="0" w:space="0" w:color="auto"/>
            <w:right w:val="none" w:sz="0" w:space="0" w:color="auto"/>
          </w:divBdr>
        </w:div>
        <w:div w:id="322901003">
          <w:marLeft w:val="480"/>
          <w:marRight w:val="0"/>
          <w:marTop w:val="0"/>
          <w:marBottom w:val="0"/>
          <w:divBdr>
            <w:top w:val="none" w:sz="0" w:space="0" w:color="auto"/>
            <w:left w:val="none" w:sz="0" w:space="0" w:color="auto"/>
            <w:bottom w:val="none" w:sz="0" w:space="0" w:color="auto"/>
            <w:right w:val="none" w:sz="0" w:space="0" w:color="auto"/>
          </w:divBdr>
        </w:div>
        <w:div w:id="1792357092">
          <w:marLeft w:val="480"/>
          <w:marRight w:val="0"/>
          <w:marTop w:val="0"/>
          <w:marBottom w:val="0"/>
          <w:divBdr>
            <w:top w:val="none" w:sz="0" w:space="0" w:color="auto"/>
            <w:left w:val="none" w:sz="0" w:space="0" w:color="auto"/>
            <w:bottom w:val="none" w:sz="0" w:space="0" w:color="auto"/>
            <w:right w:val="none" w:sz="0" w:space="0" w:color="auto"/>
          </w:divBdr>
        </w:div>
        <w:div w:id="1945846209">
          <w:marLeft w:val="480"/>
          <w:marRight w:val="0"/>
          <w:marTop w:val="0"/>
          <w:marBottom w:val="0"/>
          <w:divBdr>
            <w:top w:val="none" w:sz="0" w:space="0" w:color="auto"/>
            <w:left w:val="none" w:sz="0" w:space="0" w:color="auto"/>
            <w:bottom w:val="none" w:sz="0" w:space="0" w:color="auto"/>
            <w:right w:val="none" w:sz="0" w:space="0" w:color="auto"/>
          </w:divBdr>
        </w:div>
        <w:div w:id="815875717">
          <w:marLeft w:val="480"/>
          <w:marRight w:val="0"/>
          <w:marTop w:val="0"/>
          <w:marBottom w:val="0"/>
          <w:divBdr>
            <w:top w:val="none" w:sz="0" w:space="0" w:color="auto"/>
            <w:left w:val="none" w:sz="0" w:space="0" w:color="auto"/>
            <w:bottom w:val="none" w:sz="0" w:space="0" w:color="auto"/>
            <w:right w:val="none" w:sz="0" w:space="0" w:color="auto"/>
          </w:divBdr>
        </w:div>
        <w:div w:id="14699886">
          <w:marLeft w:val="480"/>
          <w:marRight w:val="0"/>
          <w:marTop w:val="0"/>
          <w:marBottom w:val="0"/>
          <w:divBdr>
            <w:top w:val="none" w:sz="0" w:space="0" w:color="auto"/>
            <w:left w:val="none" w:sz="0" w:space="0" w:color="auto"/>
            <w:bottom w:val="none" w:sz="0" w:space="0" w:color="auto"/>
            <w:right w:val="none" w:sz="0" w:space="0" w:color="auto"/>
          </w:divBdr>
        </w:div>
        <w:div w:id="465128098">
          <w:marLeft w:val="480"/>
          <w:marRight w:val="0"/>
          <w:marTop w:val="0"/>
          <w:marBottom w:val="0"/>
          <w:divBdr>
            <w:top w:val="none" w:sz="0" w:space="0" w:color="auto"/>
            <w:left w:val="none" w:sz="0" w:space="0" w:color="auto"/>
            <w:bottom w:val="none" w:sz="0" w:space="0" w:color="auto"/>
            <w:right w:val="none" w:sz="0" w:space="0" w:color="auto"/>
          </w:divBdr>
        </w:div>
        <w:div w:id="1365792336">
          <w:marLeft w:val="480"/>
          <w:marRight w:val="0"/>
          <w:marTop w:val="0"/>
          <w:marBottom w:val="0"/>
          <w:divBdr>
            <w:top w:val="none" w:sz="0" w:space="0" w:color="auto"/>
            <w:left w:val="none" w:sz="0" w:space="0" w:color="auto"/>
            <w:bottom w:val="none" w:sz="0" w:space="0" w:color="auto"/>
            <w:right w:val="none" w:sz="0" w:space="0" w:color="auto"/>
          </w:divBdr>
        </w:div>
        <w:div w:id="1722048815">
          <w:marLeft w:val="480"/>
          <w:marRight w:val="0"/>
          <w:marTop w:val="0"/>
          <w:marBottom w:val="0"/>
          <w:divBdr>
            <w:top w:val="none" w:sz="0" w:space="0" w:color="auto"/>
            <w:left w:val="none" w:sz="0" w:space="0" w:color="auto"/>
            <w:bottom w:val="none" w:sz="0" w:space="0" w:color="auto"/>
            <w:right w:val="none" w:sz="0" w:space="0" w:color="auto"/>
          </w:divBdr>
        </w:div>
        <w:div w:id="1764033582">
          <w:marLeft w:val="480"/>
          <w:marRight w:val="0"/>
          <w:marTop w:val="0"/>
          <w:marBottom w:val="0"/>
          <w:divBdr>
            <w:top w:val="none" w:sz="0" w:space="0" w:color="auto"/>
            <w:left w:val="none" w:sz="0" w:space="0" w:color="auto"/>
            <w:bottom w:val="none" w:sz="0" w:space="0" w:color="auto"/>
            <w:right w:val="none" w:sz="0" w:space="0" w:color="auto"/>
          </w:divBdr>
        </w:div>
        <w:div w:id="1896165000">
          <w:marLeft w:val="480"/>
          <w:marRight w:val="0"/>
          <w:marTop w:val="0"/>
          <w:marBottom w:val="0"/>
          <w:divBdr>
            <w:top w:val="none" w:sz="0" w:space="0" w:color="auto"/>
            <w:left w:val="none" w:sz="0" w:space="0" w:color="auto"/>
            <w:bottom w:val="none" w:sz="0" w:space="0" w:color="auto"/>
            <w:right w:val="none" w:sz="0" w:space="0" w:color="auto"/>
          </w:divBdr>
        </w:div>
        <w:div w:id="497309210">
          <w:marLeft w:val="480"/>
          <w:marRight w:val="0"/>
          <w:marTop w:val="0"/>
          <w:marBottom w:val="0"/>
          <w:divBdr>
            <w:top w:val="none" w:sz="0" w:space="0" w:color="auto"/>
            <w:left w:val="none" w:sz="0" w:space="0" w:color="auto"/>
            <w:bottom w:val="none" w:sz="0" w:space="0" w:color="auto"/>
            <w:right w:val="none" w:sz="0" w:space="0" w:color="auto"/>
          </w:divBdr>
        </w:div>
        <w:div w:id="1094127116">
          <w:marLeft w:val="480"/>
          <w:marRight w:val="0"/>
          <w:marTop w:val="0"/>
          <w:marBottom w:val="0"/>
          <w:divBdr>
            <w:top w:val="none" w:sz="0" w:space="0" w:color="auto"/>
            <w:left w:val="none" w:sz="0" w:space="0" w:color="auto"/>
            <w:bottom w:val="none" w:sz="0" w:space="0" w:color="auto"/>
            <w:right w:val="none" w:sz="0" w:space="0" w:color="auto"/>
          </w:divBdr>
        </w:div>
        <w:div w:id="2097286565">
          <w:marLeft w:val="480"/>
          <w:marRight w:val="0"/>
          <w:marTop w:val="0"/>
          <w:marBottom w:val="0"/>
          <w:divBdr>
            <w:top w:val="none" w:sz="0" w:space="0" w:color="auto"/>
            <w:left w:val="none" w:sz="0" w:space="0" w:color="auto"/>
            <w:bottom w:val="none" w:sz="0" w:space="0" w:color="auto"/>
            <w:right w:val="none" w:sz="0" w:space="0" w:color="auto"/>
          </w:divBdr>
        </w:div>
        <w:div w:id="1836416875">
          <w:marLeft w:val="480"/>
          <w:marRight w:val="0"/>
          <w:marTop w:val="0"/>
          <w:marBottom w:val="0"/>
          <w:divBdr>
            <w:top w:val="none" w:sz="0" w:space="0" w:color="auto"/>
            <w:left w:val="none" w:sz="0" w:space="0" w:color="auto"/>
            <w:bottom w:val="none" w:sz="0" w:space="0" w:color="auto"/>
            <w:right w:val="none" w:sz="0" w:space="0" w:color="auto"/>
          </w:divBdr>
        </w:div>
        <w:div w:id="1459841161">
          <w:marLeft w:val="480"/>
          <w:marRight w:val="0"/>
          <w:marTop w:val="0"/>
          <w:marBottom w:val="0"/>
          <w:divBdr>
            <w:top w:val="none" w:sz="0" w:space="0" w:color="auto"/>
            <w:left w:val="none" w:sz="0" w:space="0" w:color="auto"/>
            <w:bottom w:val="none" w:sz="0" w:space="0" w:color="auto"/>
            <w:right w:val="none" w:sz="0" w:space="0" w:color="auto"/>
          </w:divBdr>
        </w:div>
        <w:div w:id="1718897092">
          <w:marLeft w:val="480"/>
          <w:marRight w:val="0"/>
          <w:marTop w:val="0"/>
          <w:marBottom w:val="0"/>
          <w:divBdr>
            <w:top w:val="none" w:sz="0" w:space="0" w:color="auto"/>
            <w:left w:val="none" w:sz="0" w:space="0" w:color="auto"/>
            <w:bottom w:val="none" w:sz="0" w:space="0" w:color="auto"/>
            <w:right w:val="none" w:sz="0" w:space="0" w:color="auto"/>
          </w:divBdr>
        </w:div>
        <w:div w:id="42410789">
          <w:marLeft w:val="480"/>
          <w:marRight w:val="0"/>
          <w:marTop w:val="0"/>
          <w:marBottom w:val="0"/>
          <w:divBdr>
            <w:top w:val="none" w:sz="0" w:space="0" w:color="auto"/>
            <w:left w:val="none" w:sz="0" w:space="0" w:color="auto"/>
            <w:bottom w:val="none" w:sz="0" w:space="0" w:color="auto"/>
            <w:right w:val="none" w:sz="0" w:space="0" w:color="auto"/>
          </w:divBdr>
        </w:div>
        <w:div w:id="1405488996">
          <w:marLeft w:val="480"/>
          <w:marRight w:val="0"/>
          <w:marTop w:val="0"/>
          <w:marBottom w:val="0"/>
          <w:divBdr>
            <w:top w:val="none" w:sz="0" w:space="0" w:color="auto"/>
            <w:left w:val="none" w:sz="0" w:space="0" w:color="auto"/>
            <w:bottom w:val="none" w:sz="0" w:space="0" w:color="auto"/>
            <w:right w:val="none" w:sz="0" w:space="0" w:color="auto"/>
          </w:divBdr>
        </w:div>
        <w:div w:id="2064718061">
          <w:marLeft w:val="480"/>
          <w:marRight w:val="0"/>
          <w:marTop w:val="0"/>
          <w:marBottom w:val="0"/>
          <w:divBdr>
            <w:top w:val="none" w:sz="0" w:space="0" w:color="auto"/>
            <w:left w:val="none" w:sz="0" w:space="0" w:color="auto"/>
            <w:bottom w:val="none" w:sz="0" w:space="0" w:color="auto"/>
            <w:right w:val="none" w:sz="0" w:space="0" w:color="auto"/>
          </w:divBdr>
        </w:div>
        <w:div w:id="1149127673">
          <w:marLeft w:val="480"/>
          <w:marRight w:val="0"/>
          <w:marTop w:val="0"/>
          <w:marBottom w:val="0"/>
          <w:divBdr>
            <w:top w:val="none" w:sz="0" w:space="0" w:color="auto"/>
            <w:left w:val="none" w:sz="0" w:space="0" w:color="auto"/>
            <w:bottom w:val="none" w:sz="0" w:space="0" w:color="auto"/>
            <w:right w:val="none" w:sz="0" w:space="0" w:color="auto"/>
          </w:divBdr>
        </w:div>
        <w:div w:id="870874924">
          <w:marLeft w:val="480"/>
          <w:marRight w:val="0"/>
          <w:marTop w:val="0"/>
          <w:marBottom w:val="0"/>
          <w:divBdr>
            <w:top w:val="none" w:sz="0" w:space="0" w:color="auto"/>
            <w:left w:val="none" w:sz="0" w:space="0" w:color="auto"/>
            <w:bottom w:val="none" w:sz="0" w:space="0" w:color="auto"/>
            <w:right w:val="none" w:sz="0" w:space="0" w:color="auto"/>
          </w:divBdr>
        </w:div>
        <w:div w:id="1443763200">
          <w:marLeft w:val="480"/>
          <w:marRight w:val="0"/>
          <w:marTop w:val="0"/>
          <w:marBottom w:val="0"/>
          <w:divBdr>
            <w:top w:val="none" w:sz="0" w:space="0" w:color="auto"/>
            <w:left w:val="none" w:sz="0" w:space="0" w:color="auto"/>
            <w:bottom w:val="none" w:sz="0" w:space="0" w:color="auto"/>
            <w:right w:val="none" w:sz="0" w:space="0" w:color="auto"/>
          </w:divBdr>
        </w:div>
        <w:div w:id="1246919741">
          <w:marLeft w:val="480"/>
          <w:marRight w:val="0"/>
          <w:marTop w:val="0"/>
          <w:marBottom w:val="0"/>
          <w:divBdr>
            <w:top w:val="none" w:sz="0" w:space="0" w:color="auto"/>
            <w:left w:val="none" w:sz="0" w:space="0" w:color="auto"/>
            <w:bottom w:val="none" w:sz="0" w:space="0" w:color="auto"/>
            <w:right w:val="none" w:sz="0" w:space="0" w:color="auto"/>
          </w:divBdr>
        </w:div>
        <w:div w:id="1385716052">
          <w:marLeft w:val="480"/>
          <w:marRight w:val="0"/>
          <w:marTop w:val="0"/>
          <w:marBottom w:val="0"/>
          <w:divBdr>
            <w:top w:val="none" w:sz="0" w:space="0" w:color="auto"/>
            <w:left w:val="none" w:sz="0" w:space="0" w:color="auto"/>
            <w:bottom w:val="none" w:sz="0" w:space="0" w:color="auto"/>
            <w:right w:val="none" w:sz="0" w:space="0" w:color="auto"/>
          </w:divBdr>
        </w:div>
        <w:div w:id="322201432">
          <w:marLeft w:val="480"/>
          <w:marRight w:val="0"/>
          <w:marTop w:val="0"/>
          <w:marBottom w:val="0"/>
          <w:divBdr>
            <w:top w:val="none" w:sz="0" w:space="0" w:color="auto"/>
            <w:left w:val="none" w:sz="0" w:space="0" w:color="auto"/>
            <w:bottom w:val="none" w:sz="0" w:space="0" w:color="auto"/>
            <w:right w:val="none" w:sz="0" w:space="0" w:color="auto"/>
          </w:divBdr>
        </w:div>
        <w:div w:id="1199195246">
          <w:marLeft w:val="480"/>
          <w:marRight w:val="0"/>
          <w:marTop w:val="0"/>
          <w:marBottom w:val="0"/>
          <w:divBdr>
            <w:top w:val="none" w:sz="0" w:space="0" w:color="auto"/>
            <w:left w:val="none" w:sz="0" w:space="0" w:color="auto"/>
            <w:bottom w:val="none" w:sz="0" w:space="0" w:color="auto"/>
            <w:right w:val="none" w:sz="0" w:space="0" w:color="auto"/>
          </w:divBdr>
        </w:div>
        <w:div w:id="1594588723">
          <w:marLeft w:val="480"/>
          <w:marRight w:val="0"/>
          <w:marTop w:val="0"/>
          <w:marBottom w:val="0"/>
          <w:divBdr>
            <w:top w:val="none" w:sz="0" w:space="0" w:color="auto"/>
            <w:left w:val="none" w:sz="0" w:space="0" w:color="auto"/>
            <w:bottom w:val="none" w:sz="0" w:space="0" w:color="auto"/>
            <w:right w:val="none" w:sz="0" w:space="0" w:color="auto"/>
          </w:divBdr>
        </w:div>
        <w:div w:id="233588894">
          <w:marLeft w:val="480"/>
          <w:marRight w:val="0"/>
          <w:marTop w:val="0"/>
          <w:marBottom w:val="0"/>
          <w:divBdr>
            <w:top w:val="none" w:sz="0" w:space="0" w:color="auto"/>
            <w:left w:val="none" w:sz="0" w:space="0" w:color="auto"/>
            <w:bottom w:val="none" w:sz="0" w:space="0" w:color="auto"/>
            <w:right w:val="none" w:sz="0" w:space="0" w:color="auto"/>
          </w:divBdr>
        </w:div>
        <w:div w:id="1715738679">
          <w:marLeft w:val="480"/>
          <w:marRight w:val="0"/>
          <w:marTop w:val="0"/>
          <w:marBottom w:val="0"/>
          <w:divBdr>
            <w:top w:val="none" w:sz="0" w:space="0" w:color="auto"/>
            <w:left w:val="none" w:sz="0" w:space="0" w:color="auto"/>
            <w:bottom w:val="none" w:sz="0" w:space="0" w:color="auto"/>
            <w:right w:val="none" w:sz="0" w:space="0" w:color="auto"/>
          </w:divBdr>
        </w:div>
        <w:div w:id="348485870">
          <w:marLeft w:val="480"/>
          <w:marRight w:val="0"/>
          <w:marTop w:val="0"/>
          <w:marBottom w:val="0"/>
          <w:divBdr>
            <w:top w:val="none" w:sz="0" w:space="0" w:color="auto"/>
            <w:left w:val="none" w:sz="0" w:space="0" w:color="auto"/>
            <w:bottom w:val="none" w:sz="0" w:space="0" w:color="auto"/>
            <w:right w:val="none" w:sz="0" w:space="0" w:color="auto"/>
          </w:divBdr>
        </w:div>
        <w:div w:id="1759596922">
          <w:marLeft w:val="480"/>
          <w:marRight w:val="0"/>
          <w:marTop w:val="0"/>
          <w:marBottom w:val="0"/>
          <w:divBdr>
            <w:top w:val="none" w:sz="0" w:space="0" w:color="auto"/>
            <w:left w:val="none" w:sz="0" w:space="0" w:color="auto"/>
            <w:bottom w:val="none" w:sz="0" w:space="0" w:color="auto"/>
            <w:right w:val="none" w:sz="0" w:space="0" w:color="auto"/>
          </w:divBdr>
        </w:div>
        <w:div w:id="1754818356">
          <w:marLeft w:val="480"/>
          <w:marRight w:val="0"/>
          <w:marTop w:val="0"/>
          <w:marBottom w:val="0"/>
          <w:divBdr>
            <w:top w:val="none" w:sz="0" w:space="0" w:color="auto"/>
            <w:left w:val="none" w:sz="0" w:space="0" w:color="auto"/>
            <w:bottom w:val="none" w:sz="0" w:space="0" w:color="auto"/>
            <w:right w:val="none" w:sz="0" w:space="0" w:color="auto"/>
          </w:divBdr>
        </w:div>
        <w:div w:id="1743678236">
          <w:marLeft w:val="480"/>
          <w:marRight w:val="0"/>
          <w:marTop w:val="0"/>
          <w:marBottom w:val="0"/>
          <w:divBdr>
            <w:top w:val="none" w:sz="0" w:space="0" w:color="auto"/>
            <w:left w:val="none" w:sz="0" w:space="0" w:color="auto"/>
            <w:bottom w:val="none" w:sz="0" w:space="0" w:color="auto"/>
            <w:right w:val="none" w:sz="0" w:space="0" w:color="auto"/>
          </w:divBdr>
        </w:div>
        <w:div w:id="657654985">
          <w:marLeft w:val="480"/>
          <w:marRight w:val="0"/>
          <w:marTop w:val="0"/>
          <w:marBottom w:val="0"/>
          <w:divBdr>
            <w:top w:val="none" w:sz="0" w:space="0" w:color="auto"/>
            <w:left w:val="none" w:sz="0" w:space="0" w:color="auto"/>
            <w:bottom w:val="none" w:sz="0" w:space="0" w:color="auto"/>
            <w:right w:val="none" w:sz="0" w:space="0" w:color="auto"/>
          </w:divBdr>
        </w:div>
        <w:div w:id="251278268">
          <w:marLeft w:val="480"/>
          <w:marRight w:val="0"/>
          <w:marTop w:val="0"/>
          <w:marBottom w:val="0"/>
          <w:divBdr>
            <w:top w:val="none" w:sz="0" w:space="0" w:color="auto"/>
            <w:left w:val="none" w:sz="0" w:space="0" w:color="auto"/>
            <w:bottom w:val="none" w:sz="0" w:space="0" w:color="auto"/>
            <w:right w:val="none" w:sz="0" w:space="0" w:color="auto"/>
          </w:divBdr>
        </w:div>
        <w:div w:id="1074281068">
          <w:marLeft w:val="480"/>
          <w:marRight w:val="0"/>
          <w:marTop w:val="0"/>
          <w:marBottom w:val="0"/>
          <w:divBdr>
            <w:top w:val="none" w:sz="0" w:space="0" w:color="auto"/>
            <w:left w:val="none" w:sz="0" w:space="0" w:color="auto"/>
            <w:bottom w:val="none" w:sz="0" w:space="0" w:color="auto"/>
            <w:right w:val="none" w:sz="0" w:space="0" w:color="auto"/>
          </w:divBdr>
        </w:div>
        <w:div w:id="1393893906">
          <w:marLeft w:val="480"/>
          <w:marRight w:val="0"/>
          <w:marTop w:val="0"/>
          <w:marBottom w:val="0"/>
          <w:divBdr>
            <w:top w:val="none" w:sz="0" w:space="0" w:color="auto"/>
            <w:left w:val="none" w:sz="0" w:space="0" w:color="auto"/>
            <w:bottom w:val="none" w:sz="0" w:space="0" w:color="auto"/>
            <w:right w:val="none" w:sz="0" w:space="0" w:color="auto"/>
          </w:divBdr>
        </w:div>
        <w:div w:id="378358679">
          <w:marLeft w:val="480"/>
          <w:marRight w:val="0"/>
          <w:marTop w:val="0"/>
          <w:marBottom w:val="0"/>
          <w:divBdr>
            <w:top w:val="none" w:sz="0" w:space="0" w:color="auto"/>
            <w:left w:val="none" w:sz="0" w:space="0" w:color="auto"/>
            <w:bottom w:val="none" w:sz="0" w:space="0" w:color="auto"/>
            <w:right w:val="none" w:sz="0" w:space="0" w:color="auto"/>
          </w:divBdr>
        </w:div>
        <w:div w:id="236552177">
          <w:marLeft w:val="480"/>
          <w:marRight w:val="0"/>
          <w:marTop w:val="0"/>
          <w:marBottom w:val="0"/>
          <w:divBdr>
            <w:top w:val="none" w:sz="0" w:space="0" w:color="auto"/>
            <w:left w:val="none" w:sz="0" w:space="0" w:color="auto"/>
            <w:bottom w:val="none" w:sz="0" w:space="0" w:color="auto"/>
            <w:right w:val="none" w:sz="0" w:space="0" w:color="auto"/>
          </w:divBdr>
        </w:div>
        <w:div w:id="1994748370">
          <w:marLeft w:val="480"/>
          <w:marRight w:val="0"/>
          <w:marTop w:val="0"/>
          <w:marBottom w:val="0"/>
          <w:divBdr>
            <w:top w:val="none" w:sz="0" w:space="0" w:color="auto"/>
            <w:left w:val="none" w:sz="0" w:space="0" w:color="auto"/>
            <w:bottom w:val="none" w:sz="0" w:space="0" w:color="auto"/>
            <w:right w:val="none" w:sz="0" w:space="0" w:color="auto"/>
          </w:divBdr>
        </w:div>
        <w:div w:id="978805531">
          <w:marLeft w:val="480"/>
          <w:marRight w:val="0"/>
          <w:marTop w:val="0"/>
          <w:marBottom w:val="0"/>
          <w:divBdr>
            <w:top w:val="none" w:sz="0" w:space="0" w:color="auto"/>
            <w:left w:val="none" w:sz="0" w:space="0" w:color="auto"/>
            <w:bottom w:val="none" w:sz="0" w:space="0" w:color="auto"/>
            <w:right w:val="none" w:sz="0" w:space="0" w:color="auto"/>
          </w:divBdr>
        </w:div>
        <w:div w:id="750935295">
          <w:marLeft w:val="480"/>
          <w:marRight w:val="0"/>
          <w:marTop w:val="0"/>
          <w:marBottom w:val="0"/>
          <w:divBdr>
            <w:top w:val="none" w:sz="0" w:space="0" w:color="auto"/>
            <w:left w:val="none" w:sz="0" w:space="0" w:color="auto"/>
            <w:bottom w:val="none" w:sz="0" w:space="0" w:color="auto"/>
            <w:right w:val="none" w:sz="0" w:space="0" w:color="auto"/>
          </w:divBdr>
        </w:div>
        <w:div w:id="1341277407">
          <w:marLeft w:val="480"/>
          <w:marRight w:val="0"/>
          <w:marTop w:val="0"/>
          <w:marBottom w:val="0"/>
          <w:divBdr>
            <w:top w:val="none" w:sz="0" w:space="0" w:color="auto"/>
            <w:left w:val="none" w:sz="0" w:space="0" w:color="auto"/>
            <w:bottom w:val="none" w:sz="0" w:space="0" w:color="auto"/>
            <w:right w:val="none" w:sz="0" w:space="0" w:color="auto"/>
          </w:divBdr>
        </w:div>
        <w:div w:id="906838950">
          <w:marLeft w:val="480"/>
          <w:marRight w:val="0"/>
          <w:marTop w:val="0"/>
          <w:marBottom w:val="0"/>
          <w:divBdr>
            <w:top w:val="none" w:sz="0" w:space="0" w:color="auto"/>
            <w:left w:val="none" w:sz="0" w:space="0" w:color="auto"/>
            <w:bottom w:val="none" w:sz="0" w:space="0" w:color="auto"/>
            <w:right w:val="none" w:sz="0" w:space="0" w:color="auto"/>
          </w:divBdr>
        </w:div>
        <w:div w:id="1227767297">
          <w:marLeft w:val="480"/>
          <w:marRight w:val="0"/>
          <w:marTop w:val="0"/>
          <w:marBottom w:val="0"/>
          <w:divBdr>
            <w:top w:val="none" w:sz="0" w:space="0" w:color="auto"/>
            <w:left w:val="none" w:sz="0" w:space="0" w:color="auto"/>
            <w:bottom w:val="none" w:sz="0" w:space="0" w:color="auto"/>
            <w:right w:val="none" w:sz="0" w:space="0" w:color="auto"/>
          </w:divBdr>
        </w:div>
        <w:div w:id="1053652702">
          <w:marLeft w:val="480"/>
          <w:marRight w:val="0"/>
          <w:marTop w:val="0"/>
          <w:marBottom w:val="0"/>
          <w:divBdr>
            <w:top w:val="none" w:sz="0" w:space="0" w:color="auto"/>
            <w:left w:val="none" w:sz="0" w:space="0" w:color="auto"/>
            <w:bottom w:val="none" w:sz="0" w:space="0" w:color="auto"/>
            <w:right w:val="none" w:sz="0" w:space="0" w:color="auto"/>
          </w:divBdr>
        </w:div>
        <w:div w:id="1187864399">
          <w:marLeft w:val="480"/>
          <w:marRight w:val="0"/>
          <w:marTop w:val="0"/>
          <w:marBottom w:val="0"/>
          <w:divBdr>
            <w:top w:val="none" w:sz="0" w:space="0" w:color="auto"/>
            <w:left w:val="none" w:sz="0" w:space="0" w:color="auto"/>
            <w:bottom w:val="none" w:sz="0" w:space="0" w:color="auto"/>
            <w:right w:val="none" w:sz="0" w:space="0" w:color="auto"/>
          </w:divBdr>
        </w:div>
        <w:div w:id="183640957">
          <w:marLeft w:val="480"/>
          <w:marRight w:val="0"/>
          <w:marTop w:val="0"/>
          <w:marBottom w:val="0"/>
          <w:divBdr>
            <w:top w:val="none" w:sz="0" w:space="0" w:color="auto"/>
            <w:left w:val="none" w:sz="0" w:space="0" w:color="auto"/>
            <w:bottom w:val="none" w:sz="0" w:space="0" w:color="auto"/>
            <w:right w:val="none" w:sz="0" w:space="0" w:color="auto"/>
          </w:divBdr>
        </w:div>
        <w:div w:id="2102487633">
          <w:marLeft w:val="480"/>
          <w:marRight w:val="0"/>
          <w:marTop w:val="0"/>
          <w:marBottom w:val="0"/>
          <w:divBdr>
            <w:top w:val="none" w:sz="0" w:space="0" w:color="auto"/>
            <w:left w:val="none" w:sz="0" w:space="0" w:color="auto"/>
            <w:bottom w:val="none" w:sz="0" w:space="0" w:color="auto"/>
            <w:right w:val="none" w:sz="0" w:space="0" w:color="auto"/>
          </w:divBdr>
        </w:div>
        <w:div w:id="1415929093">
          <w:marLeft w:val="480"/>
          <w:marRight w:val="0"/>
          <w:marTop w:val="0"/>
          <w:marBottom w:val="0"/>
          <w:divBdr>
            <w:top w:val="none" w:sz="0" w:space="0" w:color="auto"/>
            <w:left w:val="none" w:sz="0" w:space="0" w:color="auto"/>
            <w:bottom w:val="none" w:sz="0" w:space="0" w:color="auto"/>
            <w:right w:val="none" w:sz="0" w:space="0" w:color="auto"/>
          </w:divBdr>
        </w:div>
        <w:div w:id="946348862">
          <w:marLeft w:val="480"/>
          <w:marRight w:val="0"/>
          <w:marTop w:val="0"/>
          <w:marBottom w:val="0"/>
          <w:divBdr>
            <w:top w:val="none" w:sz="0" w:space="0" w:color="auto"/>
            <w:left w:val="none" w:sz="0" w:space="0" w:color="auto"/>
            <w:bottom w:val="none" w:sz="0" w:space="0" w:color="auto"/>
            <w:right w:val="none" w:sz="0" w:space="0" w:color="auto"/>
          </w:divBdr>
        </w:div>
        <w:div w:id="409427490">
          <w:marLeft w:val="480"/>
          <w:marRight w:val="0"/>
          <w:marTop w:val="0"/>
          <w:marBottom w:val="0"/>
          <w:divBdr>
            <w:top w:val="none" w:sz="0" w:space="0" w:color="auto"/>
            <w:left w:val="none" w:sz="0" w:space="0" w:color="auto"/>
            <w:bottom w:val="none" w:sz="0" w:space="0" w:color="auto"/>
            <w:right w:val="none" w:sz="0" w:space="0" w:color="auto"/>
          </w:divBdr>
        </w:div>
        <w:div w:id="1648700504">
          <w:marLeft w:val="480"/>
          <w:marRight w:val="0"/>
          <w:marTop w:val="0"/>
          <w:marBottom w:val="0"/>
          <w:divBdr>
            <w:top w:val="none" w:sz="0" w:space="0" w:color="auto"/>
            <w:left w:val="none" w:sz="0" w:space="0" w:color="auto"/>
            <w:bottom w:val="none" w:sz="0" w:space="0" w:color="auto"/>
            <w:right w:val="none" w:sz="0" w:space="0" w:color="auto"/>
          </w:divBdr>
        </w:div>
        <w:div w:id="807671969">
          <w:marLeft w:val="480"/>
          <w:marRight w:val="0"/>
          <w:marTop w:val="0"/>
          <w:marBottom w:val="0"/>
          <w:divBdr>
            <w:top w:val="none" w:sz="0" w:space="0" w:color="auto"/>
            <w:left w:val="none" w:sz="0" w:space="0" w:color="auto"/>
            <w:bottom w:val="none" w:sz="0" w:space="0" w:color="auto"/>
            <w:right w:val="none" w:sz="0" w:space="0" w:color="auto"/>
          </w:divBdr>
        </w:div>
        <w:div w:id="1903173444">
          <w:marLeft w:val="480"/>
          <w:marRight w:val="0"/>
          <w:marTop w:val="0"/>
          <w:marBottom w:val="0"/>
          <w:divBdr>
            <w:top w:val="none" w:sz="0" w:space="0" w:color="auto"/>
            <w:left w:val="none" w:sz="0" w:space="0" w:color="auto"/>
            <w:bottom w:val="none" w:sz="0" w:space="0" w:color="auto"/>
            <w:right w:val="none" w:sz="0" w:space="0" w:color="auto"/>
          </w:divBdr>
        </w:div>
        <w:div w:id="154229421">
          <w:marLeft w:val="480"/>
          <w:marRight w:val="0"/>
          <w:marTop w:val="0"/>
          <w:marBottom w:val="0"/>
          <w:divBdr>
            <w:top w:val="none" w:sz="0" w:space="0" w:color="auto"/>
            <w:left w:val="none" w:sz="0" w:space="0" w:color="auto"/>
            <w:bottom w:val="none" w:sz="0" w:space="0" w:color="auto"/>
            <w:right w:val="none" w:sz="0" w:space="0" w:color="auto"/>
          </w:divBdr>
        </w:div>
        <w:div w:id="1205213409">
          <w:marLeft w:val="480"/>
          <w:marRight w:val="0"/>
          <w:marTop w:val="0"/>
          <w:marBottom w:val="0"/>
          <w:divBdr>
            <w:top w:val="none" w:sz="0" w:space="0" w:color="auto"/>
            <w:left w:val="none" w:sz="0" w:space="0" w:color="auto"/>
            <w:bottom w:val="none" w:sz="0" w:space="0" w:color="auto"/>
            <w:right w:val="none" w:sz="0" w:space="0" w:color="auto"/>
          </w:divBdr>
        </w:div>
        <w:div w:id="195848911">
          <w:marLeft w:val="480"/>
          <w:marRight w:val="0"/>
          <w:marTop w:val="0"/>
          <w:marBottom w:val="0"/>
          <w:divBdr>
            <w:top w:val="none" w:sz="0" w:space="0" w:color="auto"/>
            <w:left w:val="none" w:sz="0" w:space="0" w:color="auto"/>
            <w:bottom w:val="none" w:sz="0" w:space="0" w:color="auto"/>
            <w:right w:val="none" w:sz="0" w:space="0" w:color="auto"/>
          </w:divBdr>
        </w:div>
        <w:div w:id="623313047">
          <w:marLeft w:val="480"/>
          <w:marRight w:val="0"/>
          <w:marTop w:val="0"/>
          <w:marBottom w:val="0"/>
          <w:divBdr>
            <w:top w:val="none" w:sz="0" w:space="0" w:color="auto"/>
            <w:left w:val="none" w:sz="0" w:space="0" w:color="auto"/>
            <w:bottom w:val="none" w:sz="0" w:space="0" w:color="auto"/>
            <w:right w:val="none" w:sz="0" w:space="0" w:color="auto"/>
          </w:divBdr>
        </w:div>
        <w:div w:id="794132237">
          <w:marLeft w:val="480"/>
          <w:marRight w:val="0"/>
          <w:marTop w:val="0"/>
          <w:marBottom w:val="0"/>
          <w:divBdr>
            <w:top w:val="none" w:sz="0" w:space="0" w:color="auto"/>
            <w:left w:val="none" w:sz="0" w:space="0" w:color="auto"/>
            <w:bottom w:val="none" w:sz="0" w:space="0" w:color="auto"/>
            <w:right w:val="none" w:sz="0" w:space="0" w:color="auto"/>
          </w:divBdr>
        </w:div>
        <w:div w:id="1179584883">
          <w:marLeft w:val="480"/>
          <w:marRight w:val="0"/>
          <w:marTop w:val="0"/>
          <w:marBottom w:val="0"/>
          <w:divBdr>
            <w:top w:val="none" w:sz="0" w:space="0" w:color="auto"/>
            <w:left w:val="none" w:sz="0" w:space="0" w:color="auto"/>
            <w:bottom w:val="none" w:sz="0" w:space="0" w:color="auto"/>
            <w:right w:val="none" w:sz="0" w:space="0" w:color="auto"/>
          </w:divBdr>
        </w:div>
        <w:div w:id="2139563181">
          <w:marLeft w:val="480"/>
          <w:marRight w:val="0"/>
          <w:marTop w:val="0"/>
          <w:marBottom w:val="0"/>
          <w:divBdr>
            <w:top w:val="none" w:sz="0" w:space="0" w:color="auto"/>
            <w:left w:val="none" w:sz="0" w:space="0" w:color="auto"/>
            <w:bottom w:val="none" w:sz="0" w:space="0" w:color="auto"/>
            <w:right w:val="none" w:sz="0" w:space="0" w:color="auto"/>
          </w:divBdr>
        </w:div>
        <w:div w:id="58215337">
          <w:marLeft w:val="480"/>
          <w:marRight w:val="0"/>
          <w:marTop w:val="0"/>
          <w:marBottom w:val="0"/>
          <w:divBdr>
            <w:top w:val="none" w:sz="0" w:space="0" w:color="auto"/>
            <w:left w:val="none" w:sz="0" w:space="0" w:color="auto"/>
            <w:bottom w:val="none" w:sz="0" w:space="0" w:color="auto"/>
            <w:right w:val="none" w:sz="0" w:space="0" w:color="auto"/>
          </w:divBdr>
        </w:div>
        <w:div w:id="850682626">
          <w:marLeft w:val="480"/>
          <w:marRight w:val="0"/>
          <w:marTop w:val="0"/>
          <w:marBottom w:val="0"/>
          <w:divBdr>
            <w:top w:val="none" w:sz="0" w:space="0" w:color="auto"/>
            <w:left w:val="none" w:sz="0" w:space="0" w:color="auto"/>
            <w:bottom w:val="none" w:sz="0" w:space="0" w:color="auto"/>
            <w:right w:val="none" w:sz="0" w:space="0" w:color="auto"/>
          </w:divBdr>
        </w:div>
        <w:div w:id="1608079485">
          <w:marLeft w:val="480"/>
          <w:marRight w:val="0"/>
          <w:marTop w:val="0"/>
          <w:marBottom w:val="0"/>
          <w:divBdr>
            <w:top w:val="none" w:sz="0" w:space="0" w:color="auto"/>
            <w:left w:val="none" w:sz="0" w:space="0" w:color="auto"/>
            <w:bottom w:val="none" w:sz="0" w:space="0" w:color="auto"/>
            <w:right w:val="none" w:sz="0" w:space="0" w:color="auto"/>
          </w:divBdr>
        </w:div>
        <w:div w:id="1495487027">
          <w:marLeft w:val="480"/>
          <w:marRight w:val="0"/>
          <w:marTop w:val="0"/>
          <w:marBottom w:val="0"/>
          <w:divBdr>
            <w:top w:val="none" w:sz="0" w:space="0" w:color="auto"/>
            <w:left w:val="none" w:sz="0" w:space="0" w:color="auto"/>
            <w:bottom w:val="none" w:sz="0" w:space="0" w:color="auto"/>
            <w:right w:val="none" w:sz="0" w:space="0" w:color="auto"/>
          </w:divBdr>
        </w:div>
        <w:div w:id="561908094">
          <w:marLeft w:val="480"/>
          <w:marRight w:val="0"/>
          <w:marTop w:val="0"/>
          <w:marBottom w:val="0"/>
          <w:divBdr>
            <w:top w:val="none" w:sz="0" w:space="0" w:color="auto"/>
            <w:left w:val="none" w:sz="0" w:space="0" w:color="auto"/>
            <w:bottom w:val="none" w:sz="0" w:space="0" w:color="auto"/>
            <w:right w:val="none" w:sz="0" w:space="0" w:color="auto"/>
          </w:divBdr>
        </w:div>
        <w:div w:id="1017196049">
          <w:marLeft w:val="480"/>
          <w:marRight w:val="0"/>
          <w:marTop w:val="0"/>
          <w:marBottom w:val="0"/>
          <w:divBdr>
            <w:top w:val="none" w:sz="0" w:space="0" w:color="auto"/>
            <w:left w:val="none" w:sz="0" w:space="0" w:color="auto"/>
            <w:bottom w:val="none" w:sz="0" w:space="0" w:color="auto"/>
            <w:right w:val="none" w:sz="0" w:space="0" w:color="auto"/>
          </w:divBdr>
        </w:div>
        <w:div w:id="1373075971">
          <w:marLeft w:val="480"/>
          <w:marRight w:val="0"/>
          <w:marTop w:val="0"/>
          <w:marBottom w:val="0"/>
          <w:divBdr>
            <w:top w:val="none" w:sz="0" w:space="0" w:color="auto"/>
            <w:left w:val="none" w:sz="0" w:space="0" w:color="auto"/>
            <w:bottom w:val="none" w:sz="0" w:space="0" w:color="auto"/>
            <w:right w:val="none" w:sz="0" w:space="0" w:color="auto"/>
          </w:divBdr>
        </w:div>
        <w:div w:id="1797136476">
          <w:marLeft w:val="480"/>
          <w:marRight w:val="0"/>
          <w:marTop w:val="0"/>
          <w:marBottom w:val="0"/>
          <w:divBdr>
            <w:top w:val="none" w:sz="0" w:space="0" w:color="auto"/>
            <w:left w:val="none" w:sz="0" w:space="0" w:color="auto"/>
            <w:bottom w:val="none" w:sz="0" w:space="0" w:color="auto"/>
            <w:right w:val="none" w:sz="0" w:space="0" w:color="auto"/>
          </w:divBdr>
        </w:div>
        <w:div w:id="1928534257">
          <w:marLeft w:val="480"/>
          <w:marRight w:val="0"/>
          <w:marTop w:val="0"/>
          <w:marBottom w:val="0"/>
          <w:divBdr>
            <w:top w:val="none" w:sz="0" w:space="0" w:color="auto"/>
            <w:left w:val="none" w:sz="0" w:space="0" w:color="auto"/>
            <w:bottom w:val="none" w:sz="0" w:space="0" w:color="auto"/>
            <w:right w:val="none" w:sz="0" w:space="0" w:color="auto"/>
          </w:divBdr>
        </w:div>
        <w:div w:id="1442262069">
          <w:marLeft w:val="480"/>
          <w:marRight w:val="0"/>
          <w:marTop w:val="0"/>
          <w:marBottom w:val="0"/>
          <w:divBdr>
            <w:top w:val="none" w:sz="0" w:space="0" w:color="auto"/>
            <w:left w:val="none" w:sz="0" w:space="0" w:color="auto"/>
            <w:bottom w:val="none" w:sz="0" w:space="0" w:color="auto"/>
            <w:right w:val="none" w:sz="0" w:space="0" w:color="auto"/>
          </w:divBdr>
        </w:div>
        <w:div w:id="2078358868">
          <w:marLeft w:val="480"/>
          <w:marRight w:val="0"/>
          <w:marTop w:val="0"/>
          <w:marBottom w:val="0"/>
          <w:divBdr>
            <w:top w:val="none" w:sz="0" w:space="0" w:color="auto"/>
            <w:left w:val="none" w:sz="0" w:space="0" w:color="auto"/>
            <w:bottom w:val="none" w:sz="0" w:space="0" w:color="auto"/>
            <w:right w:val="none" w:sz="0" w:space="0" w:color="auto"/>
          </w:divBdr>
        </w:div>
        <w:div w:id="1246105986">
          <w:marLeft w:val="480"/>
          <w:marRight w:val="0"/>
          <w:marTop w:val="0"/>
          <w:marBottom w:val="0"/>
          <w:divBdr>
            <w:top w:val="none" w:sz="0" w:space="0" w:color="auto"/>
            <w:left w:val="none" w:sz="0" w:space="0" w:color="auto"/>
            <w:bottom w:val="none" w:sz="0" w:space="0" w:color="auto"/>
            <w:right w:val="none" w:sz="0" w:space="0" w:color="auto"/>
          </w:divBdr>
        </w:div>
        <w:div w:id="937758181">
          <w:marLeft w:val="480"/>
          <w:marRight w:val="0"/>
          <w:marTop w:val="0"/>
          <w:marBottom w:val="0"/>
          <w:divBdr>
            <w:top w:val="none" w:sz="0" w:space="0" w:color="auto"/>
            <w:left w:val="none" w:sz="0" w:space="0" w:color="auto"/>
            <w:bottom w:val="none" w:sz="0" w:space="0" w:color="auto"/>
            <w:right w:val="none" w:sz="0" w:space="0" w:color="auto"/>
          </w:divBdr>
        </w:div>
        <w:div w:id="93405483">
          <w:marLeft w:val="480"/>
          <w:marRight w:val="0"/>
          <w:marTop w:val="0"/>
          <w:marBottom w:val="0"/>
          <w:divBdr>
            <w:top w:val="none" w:sz="0" w:space="0" w:color="auto"/>
            <w:left w:val="none" w:sz="0" w:space="0" w:color="auto"/>
            <w:bottom w:val="none" w:sz="0" w:space="0" w:color="auto"/>
            <w:right w:val="none" w:sz="0" w:space="0" w:color="auto"/>
          </w:divBdr>
        </w:div>
        <w:div w:id="711535146">
          <w:marLeft w:val="480"/>
          <w:marRight w:val="0"/>
          <w:marTop w:val="0"/>
          <w:marBottom w:val="0"/>
          <w:divBdr>
            <w:top w:val="none" w:sz="0" w:space="0" w:color="auto"/>
            <w:left w:val="none" w:sz="0" w:space="0" w:color="auto"/>
            <w:bottom w:val="none" w:sz="0" w:space="0" w:color="auto"/>
            <w:right w:val="none" w:sz="0" w:space="0" w:color="auto"/>
          </w:divBdr>
        </w:div>
        <w:div w:id="603077327">
          <w:marLeft w:val="480"/>
          <w:marRight w:val="0"/>
          <w:marTop w:val="0"/>
          <w:marBottom w:val="0"/>
          <w:divBdr>
            <w:top w:val="none" w:sz="0" w:space="0" w:color="auto"/>
            <w:left w:val="none" w:sz="0" w:space="0" w:color="auto"/>
            <w:bottom w:val="none" w:sz="0" w:space="0" w:color="auto"/>
            <w:right w:val="none" w:sz="0" w:space="0" w:color="auto"/>
          </w:divBdr>
        </w:div>
        <w:div w:id="773553394">
          <w:marLeft w:val="480"/>
          <w:marRight w:val="0"/>
          <w:marTop w:val="0"/>
          <w:marBottom w:val="0"/>
          <w:divBdr>
            <w:top w:val="none" w:sz="0" w:space="0" w:color="auto"/>
            <w:left w:val="none" w:sz="0" w:space="0" w:color="auto"/>
            <w:bottom w:val="none" w:sz="0" w:space="0" w:color="auto"/>
            <w:right w:val="none" w:sz="0" w:space="0" w:color="auto"/>
          </w:divBdr>
        </w:div>
        <w:div w:id="1923445120">
          <w:marLeft w:val="480"/>
          <w:marRight w:val="0"/>
          <w:marTop w:val="0"/>
          <w:marBottom w:val="0"/>
          <w:divBdr>
            <w:top w:val="none" w:sz="0" w:space="0" w:color="auto"/>
            <w:left w:val="none" w:sz="0" w:space="0" w:color="auto"/>
            <w:bottom w:val="none" w:sz="0" w:space="0" w:color="auto"/>
            <w:right w:val="none" w:sz="0" w:space="0" w:color="auto"/>
          </w:divBdr>
        </w:div>
        <w:div w:id="1795637993">
          <w:marLeft w:val="480"/>
          <w:marRight w:val="0"/>
          <w:marTop w:val="0"/>
          <w:marBottom w:val="0"/>
          <w:divBdr>
            <w:top w:val="none" w:sz="0" w:space="0" w:color="auto"/>
            <w:left w:val="none" w:sz="0" w:space="0" w:color="auto"/>
            <w:bottom w:val="none" w:sz="0" w:space="0" w:color="auto"/>
            <w:right w:val="none" w:sz="0" w:space="0" w:color="auto"/>
          </w:divBdr>
        </w:div>
        <w:div w:id="1969890362">
          <w:marLeft w:val="480"/>
          <w:marRight w:val="0"/>
          <w:marTop w:val="0"/>
          <w:marBottom w:val="0"/>
          <w:divBdr>
            <w:top w:val="none" w:sz="0" w:space="0" w:color="auto"/>
            <w:left w:val="none" w:sz="0" w:space="0" w:color="auto"/>
            <w:bottom w:val="none" w:sz="0" w:space="0" w:color="auto"/>
            <w:right w:val="none" w:sz="0" w:space="0" w:color="auto"/>
          </w:divBdr>
        </w:div>
        <w:div w:id="1765613536">
          <w:marLeft w:val="480"/>
          <w:marRight w:val="0"/>
          <w:marTop w:val="0"/>
          <w:marBottom w:val="0"/>
          <w:divBdr>
            <w:top w:val="none" w:sz="0" w:space="0" w:color="auto"/>
            <w:left w:val="none" w:sz="0" w:space="0" w:color="auto"/>
            <w:bottom w:val="none" w:sz="0" w:space="0" w:color="auto"/>
            <w:right w:val="none" w:sz="0" w:space="0" w:color="auto"/>
          </w:divBdr>
        </w:div>
        <w:div w:id="1518929832">
          <w:marLeft w:val="480"/>
          <w:marRight w:val="0"/>
          <w:marTop w:val="0"/>
          <w:marBottom w:val="0"/>
          <w:divBdr>
            <w:top w:val="none" w:sz="0" w:space="0" w:color="auto"/>
            <w:left w:val="none" w:sz="0" w:space="0" w:color="auto"/>
            <w:bottom w:val="none" w:sz="0" w:space="0" w:color="auto"/>
            <w:right w:val="none" w:sz="0" w:space="0" w:color="auto"/>
          </w:divBdr>
        </w:div>
        <w:div w:id="1199901251">
          <w:marLeft w:val="480"/>
          <w:marRight w:val="0"/>
          <w:marTop w:val="0"/>
          <w:marBottom w:val="0"/>
          <w:divBdr>
            <w:top w:val="none" w:sz="0" w:space="0" w:color="auto"/>
            <w:left w:val="none" w:sz="0" w:space="0" w:color="auto"/>
            <w:bottom w:val="none" w:sz="0" w:space="0" w:color="auto"/>
            <w:right w:val="none" w:sz="0" w:space="0" w:color="auto"/>
          </w:divBdr>
        </w:div>
      </w:divsChild>
    </w:div>
    <w:div w:id="963463844">
      <w:bodyDiv w:val="1"/>
      <w:marLeft w:val="0"/>
      <w:marRight w:val="0"/>
      <w:marTop w:val="0"/>
      <w:marBottom w:val="0"/>
      <w:divBdr>
        <w:top w:val="none" w:sz="0" w:space="0" w:color="auto"/>
        <w:left w:val="none" w:sz="0" w:space="0" w:color="auto"/>
        <w:bottom w:val="none" w:sz="0" w:space="0" w:color="auto"/>
        <w:right w:val="none" w:sz="0" w:space="0" w:color="auto"/>
      </w:divBdr>
    </w:div>
    <w:div w:id="963578847">
      <w:bodyDiv w:val="1"/>
      <w:marLeft w:val="0"/>
      <w:marRight w:val="0"/>
      <w:marTop w:val="0"/>
      <w:marBottom w:val="0"/>
      <w:divBdr>
        <w:top w:val="none" w:sz="0" w:space="0" w:color="auto"/>
        <w:left w:val="none" w:sz="0" w:space="0" w:color="auto"/>
        <w:bottom w:val="none" w:sz="0" w:space="0" w:color="auto"/>
        <w:right w:val="none" w:sz="0" w:space="0" w:color="auto"/>
      </w:divBdr>
    </w:div>
    <w:div w:id="964700042">
      <w:bodyDiv w:val="1"/>
      <w:marLeft w:val="0"/>
      <w:marRight w:val="0"/>
      <w:marTop w:val="0"/>
      <w:marBottom w:val="0"/>
      <w:divBdr>
        <w:top w:val="none" w:sz="0" w:space="0" w:color="auto"/>
        <w:left w:val="none" w:sz="0" w:space="0" w:color="auto"/>
        <w:bottom w:val="none" w:sz="0" w:space="0" w:color="auto"/>
        <w:right w:val="none" w:sz="0" w:space="0" w:color="auto"/>
      </w:divBdr>
      <w:divsChild>
        <w:div w:id="2087846280">
          <w:marLeft w:val="640"/>
          <w:marRight w:val="0"/>
          <w:marTop w:val="0"/>
          <w:marBottom w:val="0"/>
          <w:divBdr>
            <w:top w:val="none" w:sz="0" w:space="0" w:color="auto"/>
            <w:left w:val="none" w:sz="0" w:space="0" w:color="auto"/>
            <w:bottom w:val="none" w:sz="0" w:space="0" w:color="auto"/>
            <w:right w:val="none" w:sz="0" w:space="0" w:color="auto"/>
          </w:divBdr>
        </w:div>
        <w:div w:id="865368769">
          <w:marLeft w:val="640"/>
          <w:marRight w:val="0"/>
          <w:marTop w:val="0"/>
          <w:marBottom w:val="0"/>
          <w:divBdr>
            <w:top w:val="none" w:sz="0" w:space="0" w:color="auto"/>
            <w:left w:val="none" w:sz="0" w:space="0" w:color="auto"/>
            <w:bottom w:val="none" w:sz="0" w:space="0" w:color="auto"/>
            <w:right w:val="none" w:sz="0" w:space="0" w:color="auto"/>
          </w:divBdr>
        </w:div>
        <w:div w:id="1919091114">
          <w:marLeft w:val="640"/>
          <w:marRight w:val="0"/>
          <w:marTop w:val="0"/>
          <w:marBottom w:val="0"/>
          <w:divBdr>
            <w:top w:val="none" w:sz="0" w:space="0" w:color="auto"/>
            <w:left w:val="none" w:sz="0" w:space="0" w:color="auto"/>
            <w:bottom w:val="none" w:sz="0" w:space="0" w:color="auto"/>
            <w:right w:val="none" w:sz="0" w:space="0" w:color="auto"/>
          </w:divBdr>
        </w:div>
        <w:div w:id="1385056828">
          <w:marLeft w:val="640"/>
          <w:marRight w:val="0"/>
          <w:marTop w:val="0"/>
          <w:marBottom w:val="0"/>
          <w:divBdr>
            <w:top w:val="none" w:sz="0" w:space="0" w:color="auto"/>
            <w:left w:val="none" w:sz="0" w:space="0" w:color="auto"/>
            <w:bottom w:val="none" w:sz="0" w:space="0" w:color="auto"/>
            <w:right w:val="none" w:sz="0" w:space="0" w:color="auto"/>
          </w:divBdr>
        </w:div>
        <w:div w:id="55009497">
          <w:marLeft w:val="640"/>
          <w:marRight w:val="0"/>
          <w:marTop w:val="0"/>
          <w:marBottom w:val="0"/>
          <w:divBdr>
            <w:top w:val="none" w:sz="0" w:space="0" w:color="auto"/>
            <w:left w:val="none" w:sz="0" w:space="0" w:color="auto"/>
            <w:bottom w:val="none" w:sz="0" w:space="0" w:color="auto"/>
            <w:right w:val="none" w:sz="0" w:space="0" w:color="auto"/>
          </w:divBdr>
        </w:div>
        <w:div w:id="187766595">
          <w:marLeft w:val="640"/>
          <w:marRight w:val="0"/>
          <w:marTop w:val="0"/>
          <w:marBottom w:val="0"/>
          <w:divBdr>
            <w:top w:val="none" w:sz="0" w:space="0" w:color="auto"/>
            <w:left w:val="none" w:sz="0" w:space="0" w:color="auto"/>
            <w:bottom w:val="none" w:sz="0" w:space="0" w:color="auto"/>
            <w:right w:val="none" w:sz="0" w:space="0" w:color="auto"/>
          </w:divBdr>
        </w:div>
        <w:div w:id="2082019562">
          <w:marLeft w:val="640"/>
          <w:marRight w:val="0"/>
          <w:marTop w:val="0"/>
          <w:marBottom w:val="0"/>
          <w:divBdr>
            <w:top w:val="none" w:sz="0" w:space="0" w:color="auto"/>
            <w:left w:val="none" w:sz="0" w:space="0" w:color="auto"/>
            <w:bottom w:val="none" w:sz="0" w:space="0" w:color="auto"/>
            <w:right w:val="none" w:sz="0" w:space="0" w:color="auto"/>
          </w:divBdr>
        </w:div>
        <w:div w:id="1483696153">
          <w:marLeft w:val="640"/>
          <w:marRight w:val="0"/>
          <w:marTop w:val="0"/>
          <w:marBottom w:val="0"/>
          <w:divBdr>
            <w:top w:val="none" w:sz="0" w:space="0" w:color="auto"/>
            <w:left w:val="none" w:sz="0" w:space="0" w:color="auto"/>
            <w:bottom w:val="none" w:sz="0" w:space="0" w:color="auto"/>
            <w:right w:val="none" w:sz="0" w:space="0" w:color="auto"/>
          </w:divBdr>
        </w:div>
        <w:div w:id="503739791">
          <w:marLeft w:val="640"/>
          <w:marRight w:val="0"/>
          <w:marTop w:val="0"/>
          <w:marBottom w:val="0"/>
          <w:divBdr>
            <w:top w:val="none" w:sz="0" w:space="0" w:color="auto"/>
            <w:left w:val="none" w:sz="0" w:space="0" w:color="auto"/>
            <w:bottom w:val="none" w:sz="0" w:space="0" w:color="auto"/>
            <w:right w:val="none" w:sz="0" w:space="0" w:color="auto"/>
          </w:divBdr>
        </w:div>
        <w:div w:id="467236828">
          <w:marLeft w:val="640"/>
          <w:marRight w:val="0"/>
          <w:marTop w:val="0"/>
          <w:marBottom w:val="0"/>
          <w:divBdr>
            <w:top w:val="none" w:sz="0" w:space="0" w:color="auto"/>
            <w:left w:val="none" w:sz="0" w:space="0" w:color="auto"/>
            <w:bottom w:val="none" w:sz="0" w:space="0" w:color="auto"/>
            <w:right w:val="none" w:sz="0" w:space="0" w:color="auto"/>
          </w:divBdr>
        </w:div>
        <w:div w:id="1717850759">
          <w:marLeft w:val="640"/>
          <w:marRight w:val="0"/>
          <w:marTop w:val="0"/>
          <w:marBottom w:val="0"/>
          <w:divBdr>
            <w:top w:val="none" w:sz="0" w:space="0" w:color="auto"/>
            <w:left w:val="none" w:sz="0" w:space="0" w:color="auto"/>
            <w:bottom w:val="none" w:sz="0" w:space="0" w:color="auto"/>
            <w:right w:val="none" w:sz="0" w:space="0" w:color="auto"/>
          </w:divBdr>
        </w:div>
        <w:div w:id="545146050">
          <w:marLeft w:val="640"/>
          <w:marRight w:val="0"/>
          <w:marTop w:val="0"/>
          <w:marBottom w:val="0"/>
          <w:divBdr>
            <w:top w:val="none" w:sz="0" w:space="0" w:color="auto"/>
            <w:left w:val="none" w:sz="0" w:space="0" w:color="auto"/>
            <w:bottom w:val="none" w:sz="0" w:space="0" w:color="auto"/>
            <w:right w:val="none" w:sz="0" w:space="0" w:color="auto"/>
          </w:divBdr>
        </w:div>
        <w:div w:id="1565216627">
          <w:marLeft w:val="640"/>
          <w:marRight w:val="0"/>
          <w:marTop w:val="0"/>
          <w:marBottom w:val="0"/>
          <w:divBdr>
            <w:top w:val="none" w:sz="0" w:space="0" w:color="auto"/>
            <w:left w:val="none" w:sz="0" w:space="0" w:color="auto"/>
            <w:bottom w:val="none" w:sz="0" w:space="0" w:color="auto"/>
            <w:right w:val="none" w:sz="0" w:space="0" w:color="auto"/>
          </w:divBdr>
        </w:div>
        <w:div w:id="416094005">
          <w:marLeft w:val="640"/>
          <w:marRight w:val="0"/>
          <w:marTop w:val="0"/>
          <w:marBottom w:val="0"/>
          <w:divBdr>
            <w:top w:val="none" w:sz="0" w:space="0" w:color="auto"/>
            <w:left w:val="none" w:sz="0" w:space="0" w:color="auto"/>
            <w:bottom w:val="none" w:sz="0" w:space="0" w:color="auto"/>
            <w:right w:val="none" w:sz="0" w:space="0" w:color="auto"/>
          </w:divBdr>
        </w:div>
        <w:div w:id="1715227554">
          <w:marLeft w:val="640"/>
          <w:marRight w:val="0"/>
          <w:marTop w:val="0"/>
          <w:marBottom w:val="0"/>
          <w:divBdr>
            <w:top w:val="none" w:sz="0" w:space="0" w:color="auto"/>
            <w:left w:val="none" w:sz="0" w:space="0" w:color="auto"/>
            <w:bottom w:val="none" w:sz="0" w:space="0" w:color="auto"/>
            <w:right w:val="none" w:sz="0" w:space="0" w:color="auto"/>
          </w:divBdr>
        </w:div>
        <w:div w:id="716471245">
          <w:marLeft w:val="640"/>
          <w:marRight w:val="0"/>
          <w:marTop w:val="0"/>
          <w:marBottom w:val="0"/>
          <w:divBdr>
            <w:top w:val="none" w:sz="0" w:space="0" w:color="auto"/>
            <w:left w:val="none" w:sz="0" w:space="0" w:color="auto"/>
            <w:bottom w:val="none" w:sz="0" w:space="0" w:color="auto"/>
            <w:right w:val="none" w:sz="0" w:space="0" w:color="auto"/>
          </w:divBdr>
        </w:div>
        <w:div w:id="386491212">
          <w:marLeft w:val="640"/>
          <w:marRight w:val="0"/>
          <w:marTop w:val="0"/>
          <w:marBottom w:val="0"/>
          <w:divBdr>
            <w:top w:val="none" w:sz="0" w:space="0" w:color="auto"/>
            <w:left w:val="none" w:sz="0" w:space="0" w:color="auto"/>
            <w:bottom w:val="none" w:sz="0" w:space="0" w:color="auto"/>
            <w:right w:val="none" w:sz="0" w:space="0" w:color="auto"/>
          </w:divBdr>
        </w:div>
        <w:div w:id="76052550">
          <w:marLeft w:val="640"/>
          <w:marRight w:val="0"/>
          <w:marTop w:val="0"/>
          <w:marBottom w:val="0"/>
          <w:divBdr>
            <w:top w:val="none" w:sz="0" w:space="0" w:color="auto"/>
            <w:left w:val="none" w:sz="0" w:space="0" w:color="auto"/>
            <w:bottom w:val="none" w:sz="0" w:space="0" w:color="auto"/>
            <w:right w:val="none" w:sz="0" w:space="0" w:color="auto"/>
          </w:divBdr>
        </w:div>
        <w:div w:id="827551625">
          <w:marLeft w:val="640"/>
          <w:marRight w:val="0"/>
          <w:marTop w:val="0"/>
          <w:marBottom w:val="0"/>
          <w:divBdr>
            <w:top w:val="none" w:sz="0" w:space="0" w:color="auto"/>
            <w:left w:val="none" w:sz="0" w:space="0" w:color="auto"/>
            <w:bottom w:val="none" w:sz="0" w:space="0" w:color="auto"/>
            <w:right w:val="none" w:sz="0" w:space="0" w:color="auto"/>
          </w:divBdr>
        </w:div>
        <w:div w:id="2055886308">
          <w:marLeft w:val="640"/>
          <w:marRight w:val="0"/>
          <w:marTop w:val="0"/>
          <w:marBottom w:val="0"/>
          <w:divBdr>
            <w:top w:val="none" w:sz="0" w:space="0" w:color="auto"/>
            <w:left w:val="none" w:sz="0" w:space="0" w:color="auto"/>
            <w:bottom w:val="none" w:sz="0" w:space="0" w:color="auto"/>
            <w:right w:val="none" w:sz="0" w:space="0" w:color="auto"/>
          </w:divBdr>
        </w:div>
        <w:div w:id="713307872">
          <w:marLeft w:val="640"/>
          <w:marRight w:val="0"/>
          <w:marTop w:val="0"/>
          <w:marBottom w:val="0"/>
          <w:divBdr>
            <w:top w:val="none" w:sz="0" w:space="0" w:color="auto"/>
            <w:left w:val="none" w:sz="0" w:space="0" w:color="auto"/>
            <w:bottom w:val="none" w:sz="0" w:space="0" w:color="auto"/>
            <w:right w:val="none" w:sz="0" w:space="0" w:color="auto"/>
          </w:divBdr>
        </w:div>
        <w:div w:id="1510607442">
          <w:marLeft w:val="640"/>
          <w:marRight w:val="0"/>
          <w:marTop w:val="0"/>
          <w:marBottom w:val="0"/>
          <w:divBdr>
            <w:top w:val="none" w:sz="0" w:space="0" w:color="auto"/>
            <w:left w:val="none" w:sz="0" w:space="0" w:color="auto"/>
            <w:bottom w:val="none" w:sz="0" w:space="0" w:color="auto"/>
            <w:right w:val="none" w:sz="0" w:space="0" w:color="auto"/>
          </w:divBdr>
        </w:div>
        <w:div w:id="1803035950">
          <w:marLeft w:val="640"/>
          <w:marRight w:val="0"/>
          <w:marTop w:val="0"/>
          <w:marBottom w:val="0"/>
          <w:divBdr>
            <w:top w:val="none" w:sz="0" w:space="0" w:color="auto"/>
            <w:left w:val="none" w:sz="0" w:space="0" w:color="auto"/>
            <w:bottom w:val="none" w:sz="0" w:space="0" w:color="auto"/>
            <w:right w:val="none" w:sz="0" w:space="0" w:color="auto"/>
          </w:divBdr>
        </w:div>
        <w:div w:id="1585070079">
          <w:marLeft w:val="640"/>
          <w:marRight w:val="0"/>
          <w:marTop w:val="0"/>
          <w:marBottom w:val="0"/>
          <w:divBdr>
            <w:top w:val="none" w:sz="0" w:space="0" w:color="auto"/>
            <w:left w:val="none" w:sz="0" w:space="0" w:color="auto"/>
            <w:bottom w:val="none" w:sz="0" w:space="0" w:color="auto"/>
            <w:right w:val="none" w:sz="0" w:space="0" w:color="auto"/>
          </w:divBdr>
        </w:div>
        <w:div w:id="909198515">
          <w:marLeft w:val="640"/>
          <w:marRight w:val="0"/>
          <w:marTop w:val="0"/>
          <w:marBottom w:val="0"/>
          <w:divBdr>
            <w:top w:val="none" w:sz="0" w:space="0" w:color="auto"/>
            <w:left w:val="none" w:sz="0" w:space="0" w:color="auto"/>
            <w:bottom w:val="none" w:sz="0" w:space="0" w:color="auto"/>
            <w:right w:val="none" w:sz="0" w:space="0" w:color="auto"/>
          </w:divBdr>
        </w:div>
        <w:div w:id="585916117">
          <w:marLeft w:val="640"/>
          <w:marRight w:val="0"/>
          <w:marTop w:val="0"/>
          <w:marBottom w:val="0"/>
          <w:divBdr>
            <w:top w:val="none" w:sz="0" w:space="0" w:color="auto"/>
            <w:left w:val="none" w:sz="0" w:space="0" w:color="auto"/>
            <w:bottom w:val="none" w:sz="0" w:space="0" w:color="auto"/>
            <w:right w:val="none" w:sz="0" w:space="0" w:color="auto"/>
          </w:divBdr>
        </w:div>
        <w:div w:id="910041930">
          <w:marLeft w:val="640"/>
          <w:marRight w:val="0"/>
          <w:marTop w:val="0"/>
          <w:marBottom w:val="0"/>
          <w:divBdr>
            <w:top w:val="none" w:sz="0" w:space="0" w:color="auto"/>
            <w:left w:val="none" w:sz="0" w:space="0" w:color="auto"/>
            <w:bottom w:val="none" w:sz="0" w:space="0" w:color="auto"/>
            <w:right w:val="none" w:sz="0" w:space="0" w:color="auto"/>
          </w:divBdr>
        </w:div>
        <w:div w:id="1912153985">
          <w:marLeft w:val="640"/>
          <w:marRight w:val="0"/>
          <w:marTop w:val="0"/>
          <w:marBottom w:val="0"/>
          <w:divBdr>
            <w:top w:val="none" w:sz="0" w:space="0" w:color="auto"/>
            <w:left w:val="none" w:sz="0" w:space="0" w:color="auto"/>
            <w:bottom w:val="none" w:sz="0" w:space="0" w:color="auto"/>
            <w:right w:val="none" w:sz="0" w:space="0" w:color="auto"/>
          </w:divBdr>
        </w:div>
        <w:div w:id="480662988">
          <w:marLeft w:val="640"/>
          <w:marRight w:val="0"/>
          <w:marTop w:val="0"/>
          <w:marBottom w:val="0"/>
          <w:divBdr>
            <w:top w:val="none" w:sz="0" w:space="0" w:color="auto"/>
            <w:left w:val="none" w:sz="0" w:space="0" w:color="auto"/>
            <w:bottom w:val="none" w:sz="0" w:space="0" w:color="auto"/>
            <w:right w:val="none" w:sz="0" w:space="0" w:color="auto"/>
          </w:divBdr>
        </w:div>
        <w:div w:id="354383625">
          <w:marLeft w:val="640"/>
          <w:marRight w:val="0"/>
          <w:marTop w:val="0"/>
          <w:marBottom w:val="0"/>
          <w:divBdr>
            <w:top w:val="none" w:sz="0" w:space="0" w:color="auto"/>
            <w:left w:val="none" w:sz="0" w:space="0" w:color="auto"/>
            <w:bottom w:val="none" w:sz="0" w:space="0" w:color="auto"/>
            <w:right w:val="none" w:sz="0" w:space="0" w:color="auto"/>
          </w:divBdr>
        </w:div>
        <w:div w:id="1219852613">
          <w:marLeft w:val="640"/>
          <w:marRight w:val="0"/>
          <w:marTop w:val="0"/>
          <w:marBottom w:val="0"/>
          <w:divBdr>
            <w:top w:val="none" w:sz="0" w:space="0" w:color="auto"/>
            <w:left w:val="none" w:sz="0" w:space="0" w:color="auto"/>
            <w:bottom w:val="none" w:sz="0" w:space="0" w:color="auto"/>
            <w:right w:val="none" w:sz="0" w:space="0" w:color="auto"/>
          </w:divBdr>
        </w:div>
        <w:div w:id="135226941">
          <w:marLeft w:val="640"/>
          <w:marRight w:val="0"/>
          <w:marTop w:val="0"/>
          <w:marBottom w:val="0"/>
          <w:divBdr>
            <w:top w:val="none" w:sz="0" w:space="0" w:color="auto"/>
            <w:left w:val="none" w:sz="0" w:space="0" w:color="auto"/>
            <w:bottom w:val="none" w:sz="0" w:space="0" w:color="auto"/>
            <w:right w:val="none" w:sz="0" w:space="0" w:color="auto"/>
          </w:divBdr>
        </w:div>
        <w:div w:id="1496147395">
          <w:marLeft w:val="640"/>
          <w:marRight w:val="0"/>
          <w:marTop w:val="0"/>
          <w:marBottom w:val="0"/>
          <w:divBdr>
            <w:top w:val="none" w:sz="0" w:space="0" w:color="auto"/>
            <w:left w:val="none" w:sz="0" w:space="0" w:color="auto"/>
            <w:bottom w:val="none" w:sz="0" w:space="0" w:color="auto"/>
            <w:right w:val="none" w:sz="0" w:space="0" w:color="auto"/>
          </w:divBdr>
        </w:div>
        <w:div w:id="418866996">
          <w:marLeft w:val="640"/>
          <w:marRight w:val="0"/>
          <w:marTop w:val="0"/>
          <w:marBottom w:val="0"/>
          <w:divBdr>
            <w:top w:val="none" w:sz="0" w:space="0" w:color="auto"/>
            <w:left w:val="none" w:sz="0" w:space="0" w:color="auto"/>
            <w:bottom w:val="none" w:sz="0" w:space="0" w:color="auto"/>
            <w:right w:val="none" w:sz="0" w:space="0" w:color="auto"/>
          </w:divBdr>
        </w:div>
        <w:div w:id="1267302252">
          <w:marLeft w:val="640"/>
          <w:marRight w:val="0"/>
          <w:marTop w:val="0"/>
          <w:marBottom w:val="0"/>
          <w:divBdr>
            <w:top w:val="none" w:sz="0" w:space="0" w:color="auto"/>
            <w:left w:val="none" w:sz="0" w:space="0" w:color="auto"/>
            <w:bottom w:val="none" w:sz="0" w:space="0" w:color="auto"/>
            <w:right w:val="none" w:sz="0" w:space="0" w:color="auto"/>
          </w:divBdr>
        </w:div>
        <w:div w:id="125899155">
          <w:marLeft w:val="640"/>
          <w:marRight w:val="0"/>
          <w:marTop w:val="0"/>
          <w:marBottom w:val="0"/>
          <w:divBdr>
            <w:top w:val="none" w:sz="0" w:space="0" w:color="auto"/>
            <w:left w:val="none" w:sz="0" w:space="0" w:color="auto"/>
            <w:bottom w:val="none" w:sz="0" w:space="0" w:color="auto"/>
            <w:right w:val="none" w:sz="0" w:space="0" w:color="auto"/>
          </w:divBdr>
        </w:div>
        <w:div w:id="1389457173">
          <w:marLeft w:val="640"/>
          <w:marRight w:val="0"/>
          <w:marTop w:val="0"/>
          <w:marBottom w:val="0"/>
          <w:divBdr>
            <w:top w:val="none" w:sz="0" w:space="0" w:color="auto"/>
            <w:left w:val="none" w:sz="0" w:space="0" w:color="auto"/>
            <w:bottom w:val="none" w:sz="0" w:space="0" w:color="auto"/>
            <w:right w:val="none" w:sz="0" w:space="0" w:color="auto"/>
          </w:divBdr>
        </w:div>
        <w:div w:id="414867279">
          <w:marLeft w:val="640"/>
          <w:marRight w:val="0"/>
          <w:marTop w:val="0"/>
          <w:marBottom w:val="0"/>
          <w:divBdr>
            <w:top w:val="none" w:sz="0" w:space="0" w:color="auto"/>
            <w:left w:val="none" w:sz="0" w:space="0" w:color="auto"/>
            <w:bottom w:val="none" w:sz="0" w:space="0" w:color="auto"/>
            <w:right w:val="none" w:sz="0" w:space="0" w:color="auto"/>
          </w:divBdr>
        </w:div>
        <w:div w:id="127476263">
          <w:marLeft w:val="640"/>
          <w:marRight w:val="0"/>
          <w:marTop w:val="0"/>
          <w:marBottom w:val="0"/>
          <w:divBdr>
            <w:top w:val="none" w:sz="0" w:space="0" w:color="auto"/>
            <w:left w:val="none" w:sz="0" w:space="0" w:color="auto"/>
            <w:bottom w:val="none" w:sz="0" w:space="0" w:color="auto"/>
            <w:right w:val="none" w:sz="0" w:space="0" w:color="auto"/>
          </w:divBdr>
        </w:div>
        <w:div w:id="1074863636">
          <w:marLeft w:val="640"/>
          <w:marRight w:val="0"/>
          <w:marTop w:val="0"/>
          <w:marBottom w:val="0"/>
          <w:divBdr>
            <w:top w:val="none" w:sz="0" w:space="0" w:color="auto"/>
            <w:left w:val="none" w:sz="0" w:space="0" w:color="auto"/>
            <w:bottom w:val="none" w:sz="0" w:space="0" w:color="auto"/>
            <w:right w:val="none" w:sz="0" w:space="0" w:color="auto"/>
          </w:divBdr>
        </w:div>
        <w:div w:id="2118139024">
          <w:marLeft w:val="640"/>
          <w:marRight w:val="0"/>
          <w:marTop w:val="0"/>
          <w:marBottom w:val="0"/>
          <w:divBdr>
            <w:top w:val="none" w:sz="0" w:space="0" w:color="auto"/>
            <w:left w:val="none" w:sz="0" w:space="0" w:color="auto"/>
            <w:bottom w:val="none" w:sz="0" w:space="0" w:color="auto"/>
            <w:right w:val="none" w:sz="0" w:space="0" w:color="auto"/>
          </w:divBdr>
        </w:div>
        <w:div w:id="1888299247">
          <w:marLeft w:val="640"/>
          <w:marRight w:val="0"/>
          <w:marTop w:val="0"/>
          <w:marBottom w:val="0"/>
          <w:divBdr>
            <w:top w:val="none" w:sz="0" w:space="0" w:color="auto"/>
            <w:left w:val="none" w:sz="0" w:space="0" w:color="auto"/>
            <w:bottom w:val="none" w:sz="0" w:space="0" w:color="auto"/>
            <w:right w:val="none" w:sz="0" w:space="0" w:color="auto"/>
          </w:divBdr>
        </w:div>
        <w:div w:id="2065448117">
          <w:marLeft w:val="640"/>
          <w:marRight w:val="0"/>
          <w:marTop w:val="0"/>
          <w:marBottom w:val="0"/>
          <w:divBdr>
            <w:top w:val="none" w:sz="0" w:space="0" w:color="auto"/>
            <w:left w:val="none" w:sz="0" w:space="0" w:color="auto"/>
            <w:bottom w:val="none" w:sz="0" w:space="0" w:color="auto"/>
            <w:right w:val="none" w:sz="0" w:space="0" w:color="auto"/>
          </w:divBdr>
        </w:div>
        <w:div w:id="2048141551">
          <w:marLeft w:val="640"/>
          <w:marRight w:val="0"/>
          <w:marTop w:val="0"/>
          <w:marBottom w:val="0"/>
          <w:divBdr>
            <w:top w:val="none" w:sz="0" w:space="0" w:color="auto"/>
            <w:left w:val="none" w:sz="0" w:space="0" w:color="auto"/>
            <w:bottom w:val="none" w:sz="0" w:space="0" w:color="auto"/>
            <w:right w:val="none" w:sz="0" w:space="0" w:color="auto"/>
          </w:divBdr>
        </w:div>
        <w:div w:id="2058780009">
          <w:marLeft w:val="640"/>
          <w:marRight w:val="0"/>
          <w:marTop w:val="0"/>
          <w:marBottom w:val="0"/>
          <w:divBdr>
            <w:top w:val="none" w:sz="0" w:space="0" w:color="auto"/>
            <w:left w:val="none" w:sz="0" w:space="0" w:color="auto"/>
            <w:bottom w:val="none" w:sz="0" w:space="0" w:color="auto"/>
            <w:right w:val="none" w:sz="0" w:space="0" w:color="auto"/>
          </w:divBdr>
        </w:div>
        <w:div w:id="1257711268">
          <w:marLeft w:val="640"/>
          <w:marRight w:val="0"/>
          <w:marTop w:val="0"/>
          <w:marBottom w:val="0"/>
          <w:divBdr>
            <w:top w:val="none" w:sz="0" w:space="0" w:color="auto"/>
            <w:left w:val="none" w:sz="0" w:space="0" w:color="auto"/>
            <w:bottom w:val="none" w:sz="0" w:space="0" w:color="auto"/>
            <w:right w:val="none" w:sz="0" w:space="0" w:color="auto"/>
          </w:divBdr>
        </w:div>
        <w:div w:id="1666661973">
          <w:marLeft w:val="640"/>
          <w:marRight w:val="0"/>
          <w:marTop w:val="0"/>
          <w:marBottom w:val="0"/>
          <w:divBdr>
            <w:top w:val="none" w:sz="0" w:space="0" w:color="auto"/>
            <w:left w:val="none" w:sz="0" w:space="0" w:color="auto"/>
            <w:bottom w:val="none" w:sz="0" w:space="0" w:color="auto"/>
            <w:right w:val="none" w:sz="0" w:space="0" w:color="auto"/>
          </w:divBdr>
        </w:div>
        <w:div w:id="1750468817">
          <w:marLeft w:val="640"/>
          <w:marRight w:val="0"/>
          <w:marTop w:val="0"/>
          <w:marBottom w:val="0"/>
          <w:divBdr>
            <w:top w:val="none" w:sz="0" w:space="0" w:color="auto"/>
            <w:left w:val="none" w:sz="0" w:space="0" w:color="auto"/>
            <w:bottom w:val="none" w:sz="0" w:space="0" w:color="auto"/>
            <w:right w:val="none" w:sz="0" w:space="0" w:color="auto"/>
          </w:divBdr>
        </w:div>
        <w:div w:id="1067456940">
          <w:marLeft w:val="640"/>
          <w:marRight w:val="0"/>
          <w:marTop w:val="0"/>
          <w:marBottom w:val="0"/>
          <w:divBdr>
            <w:top w:val="none" w:sz="0" w:space="0" w:color="auto"/>
            <w:left w:val="none" w:sz="0" w:space="0" w:color="auto"/>
            <w:bottom w:val="none" w:sz="0" w:space="0" w:color="auto"/>
            <w:right w:val="none" w:sz="0" w:space="0" w:color="auto"/>
          </w:divBdr>
        </w:div>
        <w:div w:id="2002276233">
          <w:marLeft w:val="640"/>
          <w:marRight w:val="0"/>
          <w:marTop w:val="0"/>
          <w:marBottom w:val="0"/>
          <w:divBdr>
            <w:top w:val="none" w:sz="0" w:space="0" w:color="auto"/>
            <w:left w:val="none" w:sz="0" w:space="0" w:color="auto"/>
            <w:bottom w:val="none" w:sz="0" w:space="0" w:color="auto"/>
            <w:right w:val="none" w:sz="0" w:space="0" w:color="auto"/>
          </w:divBdr>
        </w:div>
        <w:div w:id="1696731684">
          <w:marLeft w:val="640"/>
          <w:marRight w:val="0"/>
          <w:marTop w:val="0"/>
          <w:marBottom w:val="0"/>
          <w:divBdr>
            <w:top w:val="none" w:sz="0" w:space="0" w:color="auto"/>
            <w:left w:val="none" w:sz="0" w:space="0" w:color="auto"/>
            <w:bottom w:val="none" w:sz="0" w:space="0" w:color="auto"/>
            <w:right w:val="none" w:sz="0" w:space="0" w:color="auto"/>
          </w:divBdr>
        </w:div>
        <w:div w:id="2094350031">
          <w:marLeft w:val="640"/>
          <w:marRight w:val="0"/>
          <w:marTop w:val="0"/>
          <w:marBottom w:val="0"/>
          <w:divBdr>
            <w:top w:val="none" w:sz="0" w:space="0" w:color="auto"/>
            <w:left w:val="none" w:sz="0" w:space="0" w:color="auto"/>
            <w:bottom w:val="none" w:sz="0" w:space="0" w:color="auto"/>
            <w:right w:val="none" w:sz="0" w:space="0" w:color="auto"/>
          </w:divBdr>
        </w:div>
        <w:div w:id="419254816">
          <w:marLeft w:val="640"/>
          <w:marRight w:val="0"/>
          <w:marTop w:val="0"/>
          <w:marBottom w:val="0"/>
          <w:divBdr>
            <w:top w:val="none" w:sz="0" w:space="0" w:color="auto"/>
            <w:left w:val="none" w:sz="0" w:space="0" w:color="auto"/>
            <w:bottom w:val="none" w:sz="0" w:space="0" w:color="auto"/>
            <w:right w:val="none" w:sz="0" w:space="0" w:color="auto"/>
          </w:divBdr>
        </w:div>
        <w:div w:id="761797325">
          <w:marLeft w:val="640"/>
          <w:marRight w:val="0"/>
          <w:marTop w:val="0"/>
          <w:marBottom w:val="0"/>
          <w:divBdr>
            <w:top w:val="none" w:sz="0" w:space="0" w:color="auto"/>
            <w:left w:val="none" w:sz="0" w:space="0" w:color="auto"/>
            <w:bottom w:val="none" w:sz="0" w:space="0" w:color="auto"/>
            <w:right w:val="none" w:sz="0" w:space="0" w:color="auto"/>
          </w:divBdr>
        </w:div>
        <w:div w:id="1010333891">
          <w:marLeft w:val="640"/>
          <w:marRight w:val="0"/>
          <w:marTop w:val="0"/>
          <w:marBottom w:val="0"/>
          <w:divBdr>
            <w:top w:val="none" w:sz="0" w:space="0" w:color="auto"/>
            <w:left w:val="none" w:sz="0" w:space="0" w:color="auto"/>
            <w:bottom w:val="none" w:sz="0" w:space="0" w:color="auto"/>
            <w:right w:val="none" w:sz="0" w:space="0" w:color="auto"/>
          </w:divBdr>
        </w:div>
        <w:div w:id="236987027">
          <w:marLeft w:val="640"/>
          <w:marRight w:val="0"/>
          <w:marTop w:val="0"/>
          <w:marBottom w:val="0"/>
          <w:divBdr>
            <w:top w:val="none" w:sz="0" w:space="0" w:color="auto"/>
            <w:left w:val="none" w:sz="0" w:space="0" w:color="auto"/>
            <w:bottom w:val="none" w:sz="0" w:space="0" w:color="auto"/>
            <w:right w:val="none" w:sz="0" w:space="0" w:color="auto"/>
          </w:divBdr>
        </w:div>
        <w:div w:id="2110538760">
          <w:marLeft w:val="640"/>
          <w:marRight w:val="0"/>
          <w:marTop w:val="0"/>
          <w:marBottom w:val="0"/>
          <w:divBdr>
            <w:top w:val="none" w:sz="0" w:space="0" w:color="auto"/>
            <w:left w:val="none" w:sz="0" w:space="0" w:color="auto"/>
            <w:bottom w:val="none" w:sz="0" w:space="0" w:color="auto"/>
            <w:right w:val="none" w:sz="0" w:space="0" w:color="auto"/>
          </w:divBdr>
        </w:div>
        <w:div w:id="1975409179">
          <w:marLeft w:val="640"/>
          <w:marRight w:val="0"/>
          <w:marTop w:val="0"/>
          <w:marBottom w:val="0"/>
          <w:divBdr>
            <w:top w:val="none" w:sz="0" w:space="0" w:color="auto"/>
            <w:left w:val="none" w:sz="0" w:space="0" w:color="auto"/>
            <w:bottom w:val="none" w:sz="0" w:space="0" w:color="auto"/>
            <w:right w:val="none" w:sz="0" w:space="0" w:color="auto"/>
          </w:divBdr>
        </w:div>
        <w:div w:id="1615869445">
          <w:marLeft w:val="640"/>
          <w:marRight w:val="0"/>
          <w:marTop w:val="0"/>
          <w:marBottom w:val="0"/>
          <w:divBdr>
            <w:top w:val="none" w:sz="0" w:space="0" w:color="auto"/>
            <w:left w:val="none" w:sz="0" w:space="0" w:color="auto"/>
            <w:bottom w:val="none" w:sz="0" w:space="0" w:color="auto"/>
            <w:right w:val="none" w:sz="0" w:space="0" w:color="auto"/>
          </w:divBdr>
        </w:div>
        <w:div w:id="1788771459">
          <w:marLeft w:val="640"/>
          <w:marRight w:val="0"/>
          <w:marTop w:val="0"/>
          <w:marBottom w:val="0"/>
          <w:divBdr>
            <w:top w:val="none" w:sz="0" w:space="0" w:color="auto"/>
            <w:left w:val="none" w:sz="0" w:space="0" w:color="auto"/>
            <w:bottom w:val="none" w:sz="0" w:space="0" w:color="auto"/>
            <w:right w:val="none" w:sz="0" w:space="0" w:color="auto"/>
          </w:divBdr>
        </w:div>
        <w:div w:id="1567036568">
          <w:marLeft w:val="640"/>
          <w:marRight w:val="0"/>
          <w:marTop w:val="0"/>
          <w:marBottom w:val="0"/>
          <w:divBdr>
            <w:top w:val="none" w:sz="0" w:space="0" w:color="auto"/>
            <w:left w:val="none" w:sz="0" w:space="0" w:color="auto"/>
            <w:bottom w:val="none" w:sz="0" w:space="0" w:color="auto"/>
            <w:right w:val="none" w:sz="0" w:space="0" w:color="auto"/>
          </w:divBdr>
        </w:div>
        <w:div w:id="331879340">
          <w:marLeft w:val="640"/>
          <w:marRight w:val="0"/>
          <w:marTop w:val="0"/>
          <w:marBottom w:val="0"/>
          <w:divBdr>
            <w:top w:val="none" w:sz="0" w:space="0" w:color="auto"/>
            <w:left w:val="none" w:sz="0" w:space="0" w:color="auto"/>
            <w:bottom w:val="none" w:sz="0" w:space="0" w:color="auto"/>
            <w:right w:val="none" w:sz="0" w:space="0" w:color="auto"/>
          </w:divBdr>
        </w:div>
        <w:div w:id="734623880">
          <w:marLeft w:val="640"/>
          <w:marRight w:val="0"/>
          <w:marTop w:val="0"/>
          <w:marBottom w:val="0"/>
          <w:divBdr>
            <w:top w:val="none" w:sz="0" w:space="0" w:color="auto"/>
            <w:left w:val="none" w:sz="0" w:space="0" w:color="auto"/>
            <w:bottom w:val="none" w:sz="0" w:space="0" w:color="auto"/>
            <w:right w:val="none" w:sz="0" w:space="0" w:color="auto"/>
          </w:divBdr>
        </w:div>
        <w:div w:id="920993750">
          <w:marLeft w:val="640"/>
          <w:marRight w:val="0"/>
          <w:marTop w:val="0"/>
          <w:marBottom w:val="0"/>
          <w:divBdr>
            <w:top w:val="none" w:sz="0" w:space="0" w:color="auto"/>
            <w:left w:val="none" w:sz="0" w:space="0" w:color="auto"/>
            <w:bottom w:val="none" w:sz="0" w:space="0" w:color="auto"/>
            <w:right w:val="none" w:sz="0" w:space="0" w:color="auto"/>
          </w:divBdr>
        </w:div>
        <w:div w:id="234366466">
          <w:marLeft w:val="640"/>
          <w:marRight w:val="0"/>
          <w:marTop w:val="0"/>
          <w:marBottom w:val="0"/>
          <w:divBdr>
            <w:top w:val="none" w:sz="0" w:space="0" w:color="auto"/>
            <w:left w:val="none" w:sz="0" w:space="0" w:color="auto"/>
            <w:bottom w:val="none" w:sz="0" w:space="0" w:color="auto"/>
            <w:right w:val="none" w:sz="0" w:space="0" w:color="auto"/>
          </w:divBdr>
        </w:div>
        <w:div w:id="570309218">
          <w:marLeft w:val="640"/>
          <w:marRight w:val="0"/>
          <w:marTop w:val="0"/>
          <w:marBottom w:val="0"/>
          <w:divBdr>
            <w:top w:val="none" w:sz="0" w:space="0" w:color="auto"/>
            <w:left w:val="none" w:sz="0" w:space="0" w:color="auto"/>
            <w:bottom w:val="none" w:sz="0" w:space="0" w:color="auto"/>
            <w:right w:val="none" w:sz="0" w:space="0" w:color="auto"/>
          </w:divBdr>
        </w:div>
        <w:div w:id="1774279679">
          <w:marLeft w:val="640"/>
          <w:marRight w:val="0"/>
          <w:marTop w:val="0"/>
          <w:marBottom w:val="0"/>
          <w:divBdr>
            <w:top w:val="none" w:sz="0" w:space="0" w:color="auto"/>
            <w:left w:val="none" w:sz="0" w:space="0" w:color="auto"/>
            <w:bottom w:val="none" w:sz="0" w:space="0" w:color="auto"/>
            <w:right w:val="none" w:sz="0" w:space="0" w:color="auto"/>
          </w:divBdr>
        </w:div>
        <w:div w:id="2006660979">
          <w:marLeft w:val="640"/>
          <w:marRight w:val="0"/>
          <w:marTop w:val="0"/>
          <w:marBottom w:val="0"/>
          <w:divBdr>
            <w:top w:val="none" w:sz="0" w:space="0" w:color="auto"/>
            <w:left w:val="none" w:sz="0" w:space="0" w:color="auto"/>
            <w:bottom w:val="none" w:sz="0" w:space="0" w:color="auto"/>
            <w:right w:val="none" w:sz="0" w:space="0" w:color="auto"/>
          </w:divBdr>
        </w:div>
        <w:div w:id="1575312627">
          <w:marLeft w:val="640"/>
          <w:marRight w:val="0"/>
          <w:marTop w:val="0"/>
          <w:marBottom w:val="0"/>
          <w:divBdr>
            <w:top w:val="none" w:sz="0" w:space="0" w:color="auto"/>
            <w:left w:val="none" w:sz="0" w:space="0" w:color="auto"/>
            <w:bottom w:val="none" w:sz="0" w:space="0" w:color="auto"/>
            <w:right w:val="none" w:sz="0" w:space="0" w:color="auto"/>
          </w:divBdr>
        </w:div>
        <w:div w:id="1725523495">
          <w:marLeft w:val="640"/>
          <w:marRight w:val="0"/>
          <w:marTop w:val="0"/>
          <w:marBottom w:val="0"/>
          <w:divBdr>
            <w:top w:val="none" w:sz="0" w:space="0" w:color="auto"/>
            <w:left w:val="none" w:sz="0" w:space="0" w:color="auto"/>
            <w:bottom w:val="none" w:sz="0" w:space="0" w:color="auto"/>
            <w:right w:val="none" w:sz="0" w:space="0" w:color="auto"/>
          </w:divBdr>
        </w:div>
        <w:div w:id="134178084">
          <w:marLeft w:val="640"/>
          <w:marRight w:val="0"/>
          <w:marTop w:val="0"/>
          <w:marBottom w:val="0"/>
          <w:divBdr>
            <w:top w:val="none" w:sz="0" w:space="0" w:color="auto"/>
            <w:left w:val="none" w:sz="0" w:space="0" w:color="auto"/>
            <w:bottom w:val="none" w:sz="0" w:space="0" w:color="auto"/>
            <w:right w:val="none" w:sz="0" w:space="0" w:color="auto"/>
          </w:divBdr>
        </w:div>
        <w:div w:id="1230073218">
          <w:marLeft w:val="640"/>
          <w:marRight w:val="0"/>
          <w:marTop w:val="0"/>
          <w:marBottom w:val="0"/>
          <w:divBdr>
            <w:top w:val="none" w:sz="0" w:space="0" w:color="auto"/>
            <w:left w:val="none" w:sz="0" w:space="0" w:color="auto"/>
            <w:bottom w:val="none" w:sz="0" w:space="0" w:color="auto"/>
            <w:right w:val="none" w:sz="0" w:space="0" w:color="auto"/>
          </w:divBdr>
        </w:div>
        <w:div w:id="863176617">
          <w:marLeft w:val="640"/>
          <w:marRight w:val="0"/>
          <w:marTop w:val="0"/>
          <w:marBottom w:val="0"/>
          <w:divBdr>
            <w:top w:val="none" w:sz="0" w:space="0" w:color="auto"/>
            <w:left w:val="none" w:sz="0" w:space="0" w:color="auto"/>
            <w:bottom w:val="none" w:sz="0" w:space="0" w:color="auto"/>
            <w:right w:val="none" w:sz="0" w:space="0" w:color="auto"/>
          </w:divBdr>
        </w:div>
        <w:div w:id="1952586502">
          <w:marLeft w:val="640"/>
          <w:marRight w:val="0"/>
          <w:marTop w:val="0"/>
          <w:marBottom w:val="0"/>
          <w:divBdr>
            <w:top w:val="none" w:sz="0" w:space="0" w:color="auto"/>
            <w:left w:val="none" w:sz="0" w:space="0" w:color="auto"/>
            <w:bottom w:val="none" w:sz="0" w:space="0" w:color="auto"/>
            <w:right w:val="none" w:sz="0" w:space="0" w:color="auto"/>
          </w:divBdr>
        </w:div>
        <w:div w:id="1430589130">
          <w:marLeft w:val="640"/>
          <w:marRight w:val="0"/>
          <w:marTop w:val="0"/>
          <w:marBottom w:val="0"/>
          <w:divBdr>
            <w:top w:val="none" w:sz="0" w:space="0" w:color="auto"/>
            <w:left w:val="none" w:sz="0" w:space="0" w:color="auto"/>
            <w:bottom w:val="none" w:sz="0" w:space="0" w:color="auto"/>
            <w:right w:val="none" w:sz="0" w:space="0" w:color="auto"/>
          </w:divBdr>
        </w:div>
        <w:div w:id="1757946025">
          <w:marLeft w:val="640"/>
          <w:marRight w:val="0"/>
          <w:marTop w:val="0"/>
          <w:marBottom w:val="0"/>
          <w:divBdr>
            <w:top w:val="none" w:sz="0" w:space="0" w:color="auto"/>
            <w:left w:val="none" w:sz="0" w:space="0" w:color="auto"/>
            <w:bottom w:val="none" w:sz="0" w:space="0" w:color="auto"/>
            <w:right w:val="none" w:sz="0" w:space="0" w:color="auto"/>
          </w:divBdr>
        </w:div>
        <w:div w:id="154995710">
          <w:marLeft w:val="640"/>
          <w:marRight w:val="0"/>
          <w:marTop w:val="0"/>
          <w:marBottom w:val="0"/>
          <w:divBdr>
            <w:top w:val="none" w:sz="0" w:space="0" w:color="auto"/>
            <w:left w:val="none" w:sz="0" w:space="0" w:color="auto"/>
            <w:bottom w:val="none" w:sz="0" w:space="0" w:color="auto"/>
            <w:right w:val="none" w:sz="0" w:space="0" w:color="auto"/>
          </w:divBdr>
        </w:div>
        <w:div w:id="558521705">
          <w:marLeft w:val="640"/>
          <w:marRight w:val="0"/>
          <w:marTop w:val="0"/>
          <w:marBottom w:val="0"/>
          <w:divBdr>
            <w:top w:val="none" w:sz="0" w:space="0" w:color="auto"/>
            <w:left w:val="none" w:sz="0" w:space="0" w:color="auto"/>
            <w:bottom w:val="none" w:sz="0" w:space="0" w:color="auto"/>
            <w:right w:val="none" w:sz="0" w:space="0" w:color="auto"/>
          </w:divBdr>
        </w:div>
        <w:div w:id="700395364">
          <w:marLeft w:val="640"/>
          <w:marRight w:val="0"/>
          <w:marTop w:val="0"/>
          <w:marBottom w:val="0"/>
          <w:divBdr>
            <w:top w:val="none" w:sz="0" w:space="0" w:color="auto"/>
            <w:left w:val="none" w:sz="0" w:space="0" w:color="auto"/>
            <w:bottom w:val="none" w:sz="0" w:space="0" w:color="auto"/>
            <w:right w:val="none" w:sz="0" w:space="0" w:color="auto"/>
          </w:divBdr>
        </w:div>
        <w:div w:id="766727529">
          <w:marLeft w:val="640"/>
          <w:marRight w:val="0"/>
          <w:marTop w:val="0"/>
          <w:marBottom w:val="0"/>
          <w:divBdr>
            <w:top w:val="none" w:sz="0" w:space="0" w:color="auto"/>
            <w:left w:val="none" w:sz="0" w:space="0" w:color="auto"/>
            <w:bottom w:val="none" w:sz="0" w:space="0" w:color="auto"/>
            <w:right w:val="none" w:sz="0" w:space="0" w:color="auto"/>
          </w:divBdr>
        </w:div>
        <w:div w:id="860434577">
          <w:marLeft w:val="640"/>
          <w:marRight w:val="0"/>
          <w:marTop w:val="0"/>
          <w:marBottom w:val="0"/>
          <w:divBdr>
            <w:top w:val="none" w:sz="0" w:space="0" w:color="auto"/>
            <w:left w:val="none" w:sz="0" w:space="0" w:color="auto"/>
            <w:bottom w:val="none" w:sz="0" w:space="0" w:color="auto"/>
            <w:right w:val="none" w:sz="0" w:space="0" w:color="auto"/>
          </w:divBdr>
        </w:div>
        <w:div w:id="905605307">
          <w:marLeft w:val="640"/>
          <w:marRight w:val="0"/>
          <w:marTop w:val="0"/>
          <w:marBottom w:val="0"/>
          <w:divBdr>
            <w:top w:val="none" w:sz="0" w:space="0" w:color="auto"/>
            <w:left w:val="none" w:sz="0" w:space="0" w:color="auto"/>
            <w:bottom w:val="none" w:sz="0" w:space="0" w:color="auto"/>
            <w:right w:val="none" w:sz="0" w:space="0" w:color="auto"/>
          </w:divBdr>
        </w:div>
        <w:div w:id="1347442800">
          <w:marLeft w:val="640"/>
          <w:marRight w:val="0"/>
          <w:marTop w:val="0"/>
          <w:marBottom w:val="0"/>
          <w:divBdr>
            <w:top w:val="none" w:sz="0" w:space="0" w:color="auto"/>
            <w:left w:val="none" w:sz="0" w:space="0" w:color="auto"/>
            <w:bottom w:val="none" w:sz="0" w:space="0" w:color="auto"/>
            <w:right w:val="none" w:sz="0" w:space="0" w:color="auto"/>
          </w:divBdr>
        </w:div>
        <w:div w:id="1899584836">
          <w:marLeft w:val="640"/>
          <w:marRight w:val="0"/>
          <w:marTop w:val="0"/>
          <w:marBottom w:val="0"/>
          <w:divBdr>
            <w:top w:val="none" w:sz="0" w:space="0" w:color="auto"/>
            <w:left w:val="none" w:sz="0" w:space="0" w:color="auto"/>
            <w:bottom w:val="none" w:sz="0" w:space="0" w:color="auto"/>
            <w:right w:val="none" w:sz="0" w:space="0" w:color="auto"/>
          </w:divBdr>
        </w:div>
        <w:div w:id="413283105">
          <w:marLeft w:val="640"/>
          <w:marRight w:val="0"/>
          <w:marTop w:val="0"/>
          <w:marBottom w:val="0"/>
          <w:divBdr>
            <w:top w:val="none" w:sz="0" w:space="0" w:color="auto"/>
            <w:left w:val="none" w:sz="0" w:space="0" w:color="auto"/>
            <w:bottom w:val="none" w:sz="0" w:space="0" w:color="auto"/>
            <w:right w:val="none" w:sz="0" w:space="0" w:color="auto"/>
          </w:divBdr>
        </w:div>
        <w:div w:id="55978219">
          <w:marLeft w:val="640"/>
          <w:marRight w:val="0"/>
          <w:marTop w:val="0"/>
          <w:marBottom w:val="0"/>
          <w:divBdr>
            <w:top w:val="none" w:sz="0" w:space="0" w:color="auto"/>
            <w:left w:val="none" w:sz="0" w:space="0" w:color="auto"/>
            <w:bottom w:val="none" w:sz="0" w:space="0" w:color="auto"/>
            <w:right w:val="none" w:sz="0" w:space="0" w:color="auto"/>
          </w:divBdr>
        </w:div>
        <w:div w:id="1411386387">
          <w:marLeft w:val="640"/>
          <w:marRight w:val="0"/>
          <w:marTop w:val="0"/>
          <w:marBottom w:val="0"/>
          <w:divBdr>
            <w:top w:val="none" w:sz="0" w:space="0" w:color="auto"/>
            <w:left w:val="none" w:sz="0" w:space="0" w:color="auto"/>
            <w:bottom w:val="none" w:sz="0" w:space="0" w:color="auto"/>
            <w:right w:val="none" w:sz="0" w:space="0" w:color="auto"/>
          </w:divBdr>
        </w:div>
        <w:div w:id="1286496830">
          <w:marLeft w:val="640"/>
          <w:marRight w:val="0"/>
          <w:marTop w:val="0"/>
          <w:marBottom w:val="0"/>
          <w:divBdr>
            <w:top w:val="none" w:sz="0" w:space="0" w:color="auto"/>
            <w:left w:val="none" w:sz="0" w:space="0" w:color="auto"/>
            <w:bottom w:val="none" w:sz="0" w:space="0" w:color="auto"/>
            <w:right w:val="none" w:sz="0" w:space="0" w:color="auto"/>
          </w:divBdr>
        </w:div>
        <w:div w:id="100996317">
          <w:marLeft w:val="640"/>
          <w:marRight w:val="0"/>
          <w:marTop w:val="0"/>
          <w:marBottom w:val="0"/>
          <w:divBdr>
            <w:top w:val="none" w:sz="0" w:space="0" w:color="auto"/>
            <w:left w:val="none" w:sz="0" w:space="0" w:color="auto"/>
            <w:bottom w:val="none" w:sz="0" w:space="0" w:color="auto"/>
            <w:right w:val="none" w:sz="0" w:space="0" w:color="auto"/>
          </w:divBdr>
        </w:div>
        <w:div w:id="1575624709">
          <w:marLeft w:val="640"/>
          <w:marRight w:val="0"/>
          <w:marTop w:val="0"/>
          <w:marBottom w:val="0"/>
          <w:divBdr>
            <w:top w:val="none" w:sz="0" w:space="0" w:color="auto"/>
            <w:left w:val="none" w:sz="0" w:space="0" w:color="auto"/>
            <w:bottom w:val="none" w:sz="0" w:space="0" w:color="auto"/>
            <w:right w:val="none" w:sz="0" w:space="0" w:color="auto"/>
          </w:divBdr>
        </w:div>
        <w:div w:id="1634217118">
          <w:marLeft w:val="640"/>
          <w:marRight w:val="0"/>
          <w:marTop w:val="0"/>
          <w:marBottom w:val="0"/>
          <w:divBdr>
            <w:top w:val="none" w:sz="0" w:space="0" w:color="auto"/>
            <w:left w:val="none" w:sz="0" w:space="0" w:color="auto"/>
            <w:bottom w:val="none" w:sz="0" w:space="0" w:color="auto"/>
            <w:right w:val="none" w:sz="0" w:space="0" w:color="auto"/>
          </w:divBdr>
        </w:div>
        <w:div w:id="1357851637">
          <w:marLeft w:val="640"/>
          <w:marRight w:val="0"/>
          <w:marTop w:val="0"/>
          <w:marBottom w:val="0"/>
          <w:divBdr>
            <w:top w:val="none" w:sz="0" w:space="0" w:color="auto"/>
            <w:left w:val="none" w:sz="0" w:space="0" w:color="auto"/>
            <w:bottom w:val="none" w:sz="0" w:space="0" w:color="auto"/>
            <w:right w:val="none" w:sz="0" w:space="0" w:color="auto"/>
          </w:divBdr>
        </w:div>
        <w:div w:id="1522549096">
          <w:marLeft w:val="640"/>
          <w:marRight w:val="0"/>
          <w:marTop w:val="0"/>
          <w:marBottom w:val="0"/>
          <w:divBdr>
            <w:top w:val="none" w:sz="0" w:space="0" w:color="auto"/>
            <w:left w:val="none" w:sz="0" w:space="0" w:color="auto"/>
            <w:bottom w:val="none" w:sz="0" w:space="0" w:color="auto"/>
            <w:right w:val="none" w:sz="0" w:space="0" w:color="auto"/>
          </w:divBdr>
        </w:div>
        <w:div w:id="1273131199">
          <w:marLeft w:val="640"/>
          <w:marRight w:val="0"/>
          <w:marTop w:val="0"/>
          <w:marBottom w:val="0"/>
          <w:divBdr>
            <w:top w:val="none" w:sz="0" w:space="0" w:color="auto"/>
            <w:left w:val="none" w:sz="0" w:space="0" w:color="auto"/>
            <w:bottom w:val="none" w:sz="0" w:space="0" w:color="auto"/>
            <w:right w:val="none" w:sz="0" w:space="0" w:color="auto"/>
          </w:divBdr>
        </w:div>
        <w:div w:id="1842506318">
          <w:marLeft w:val="640"/>
          <w:marRight w:val="0"/>
          <w:marTop w:val="0"/>
          <w:marBottom w:val="0"/>
          <w:divBdr>
            <w:top w:val="none" w:sz="0" w:space="0" w:color="auto"/>
            <w:left w:val="none" w:sz="0" w:space="0" w:color="auto"/>
            <w:bottom w:val="none" w:sz="0" w:space="0" w:color="auto"/>
            <w:right w:val="none" w:sz="0" w:space="0" w:color="auto"/>
          </w:divBdr>
        </w:div>
        <w:div w:id="1692992397">
          <w:marLeft w:val="640"/>
          <w:marRight w:val="0"/>
          <w:marTop w:val="0"/>
          <w:marBottom w:val="0"/>
          <w:divBdr>
            <w:top w:val="none" w:sz="0" w:space="0" w:color="auto"/>
            <w:left w:val="none" w:sz="0" w:space="0" w:color="auto"/>
            <w:bottom w:val="none" w:sz="0" w:space="0" w:color="auto"/>
            <w:right w:val="none" w:sz="0" w:space="0" w:color="auto"/>
          </w:divBdr>
        </w:div>
        <w:div w:id="937564119">
          <w:marLeft w:val="640"/>
          <w:marRight w:val="0"/>
          <w:marTop w:val="0"/>
          <w:marBottom w:val="0"/>
          <w:divBdr>
            <w:top w:val="none" w:sz="0" w:space="0" w:color="auto"/>
            <w:left w:val="none" w:sz="0" w:space="0" w:color="auto"/>
            <w:bottom w:val="none" w:sz="0" w:space="0" w:color="auto"/>
            <w:right w:val="none" w:sz="0" w:space="0" w:color="auto"/>
          </w:divBdr>
        </w:div>
        <w:div w:id="733432122">
          <w:marLeft w:val="640"/>
          <w:marRight w:val="0"/>
          <w:marTop w:val="0"/>
          <w:marBottom w:val="0"/>
          <w:divBdr>
            <w:top w:val="none" w:sz="0" w:space="0" w:color="auto"/>
            <w:left w:val="none" w:sz="0" w:space="0" w:color="auto"/>
            <w:bottom w:val="none" w:sz="0" w:space="0" w:color="auto"/>
            <w:right w:val="none" w:sz="0" w:space="0" w:color="auto"/>
          </w:divBdr>
        </w:div>
        <w:div w:id="1231579005">
          <w:marLeft w:val="640"/>
          <w:marRight w:val="0"/>
          <w:marTop w:val="0"/>
          <w:marBottom w:val="0"/>
          <w:divBdr>
            <w:top w:val="none" w:sz="0" w:space="0" w:color="auto"/>
            <w:left w:val="none" w:sz="0" w:space="0" w:color="auto"/>
            <w:bottom w:val="none" w:sz="0" w:space="0" w:color="auto"/>
            <w:right w:val="none" w:sz="0" w:space="0" w:color="auto"/>
          </w:divBdr>
        </w:div>
        <w:div w:id="1078599554">
          <w:marLeft w:val="640"/>
          <w:marRight w:val="0"/>
          <w:marTop w:val="0"/>
          <w:marBottom w:val="0"/>
          <w:divBdr>
            <w:top w:val="none" w:sz="0" w:space="0" w:color="auto"/>
            <w:left w:val="none" w:sz="0" w:space="0" w:color="auto"/>
            <w:bottom w:val="none" w:sz="0" w:space="0" w:color="auto"/>
            <w:right w:val="none" w:sz="0" w:space="0" w:color="auto"/>
          </w:divBdr>
        </w:div>
        <w:div w:id="1408377929">
          <w:marLeft w:val="640"/>
          <w:marRight w:val="0"/>
          <w:marTop w:val="0"/>
          <w:marBottom w:val="0"/>
          <w:divBdr>
            <w:top w:val="none" w:sz="0" w:space="0" w:color="auto"/>
            <w:left w:val="none" w:sz="0" w:space="0" w:color="auto"/>
            <w:bottom w:val="none" w:sz="0" w:space="0" w:color="auto"/>
            <w:right w:val="none" w:sz="0" w:space="0" w:color="auto"/>
          </w:divBdr>
        </w:div>
        <w:div w:id="196546155">
          <w:marLeft w:val="640"/>
          <w:marRight w:val="0"/>
          <w:marTop w:val="0"/>
          <w:marBottom w:val="0"/>
          <w:divBdr>
            <w:top w:val="none" w:sz="0" w:space="0" w:color="auto"/>
            <w:left w:val="none" w:sz="0" w:space="0" w:color="auto"/>
            <w:bottom w:val="none" w:sz="0" w:space="0" w:color="auto"/>
            <w:right w:val="none" w:sz="0" w:space="0" w:color="auto"/>
          </w:divBdr>
        </w:div>
        <w:div w:id="645008156">
          <w:marLeft w:val="640"/>
          <w:marRight w:val="0"/>
          <w:marTop w:val="0"/>
          <w:marBottom w:val="0"/>
          <w:divBdr>
            <w:top w:val="none" w:sz="0" w:space="0" w:color="auto"/>
            <w:left w:val="none" w:sz="0" w:space="0" w:color="auto"/>
            <w:bottom w:val="none" w:sz="0" w:space="0" w:color="auto"/>
            <w:right w:val="none" w:sz="0" w:space="0" w:color="auto"/>
          </w:divBdr>
        </w:div>
        <w:div w:id="1025668142">
          <w:marLeft w:val="640"/>
          <w:marRight w:val="0"/>
          <w:marTop w:val="0"/>
          <w:marBottom w:val="0"/>
          <w:divBdr>
            <w:top w:val="none" w:sz="0" w:space="0" w:color="auto"/>
            <w:left w:val="none" w:sz="0" w:space="0" w:color="auto"/>
            <w:bottom w:val="none" w:sz="0" w:space="0" w:color="auto"/>
            <w:right w:val="none" w:sz="0" w:space="0" w:color="auto"/>
          </w:divBdr>
        </w:div>
        <w:div w:id="962268003">
          <w:marLeft w:val="640"/>
          <w:marRight w:val="0"/>
          <w:marTop w:val="0"/>
          <w:marBottom w:val="0"/>
          <w:divBdr>
            <w:top w:val="none" w:sz="0" w:space="0" w:color="auto"/>
            <w:left w:val="none" w:sz="0" w:space="0" w:color="auto"/>
            <w:bottom w:val="none" w:sz="0" w:space="0" w:color="auto"/>
            <w:right w:val="none" w:sz="0" w:space="0" w:color="auto"/>
          </w:divBdr>
        </w:div>
        <w:div w:id="1537426948">
          <w:marLeft w:val="640"/>
          <w:marRight w:val="0"/>
          <w:marTop w:val="0"/>
          <w:marBottom w:val="0"/>
          <w:divBdr>
            <w:top w:val="none" w:sz="0" w:space="0" w:color="auto"/>
            <w:left w:val="none" w:sz="0" w:space="0" w:color="auto"/>
            <w:bottom w:val="none" w:sz="0" w:space="0" w:color="auto"/>
            <w:right w:val="none" w:sz="0" w:space="0" w:color="auto"/>
          </w:divBdr>
        </w:div>
        <w:div w:id="837617478">
          <w:marLeft w:val="640"/>
          <w:marRight w:val="0"/>
          <w:marTop w:val="0"/>
          <w:marBottom w:val="0"/>
          <w:divBdr>
            <w:top w:val="none" w:sz="0" w:space="0" w:color="auto"/>
            <w:left w:val="none" w:sz="0" w:space="0" w:color="auto"/>
            <w:bottom w:val="none" w:sz="0" w:space="0" w:color="auto"/>
            <w:right w:val="none" w:sz="0" w:space="0" w:color="auto"/>
          </w:divBdr>
        </w:div>
        <w:div w:id="137040538">
          <w:marLeft w:val="640"/>
          <w:marRight w:val="0"/>
          <w:marTop w:val="0"/>
          <w:marBottom w:val="0"/>
          <w:divBdr>
            <w:top w:val="none" w:sz="0" w:space="0" w:color="auto"/>
            <w:left w:val="none" w:sz="0" w:space="0" w:color="auto"/>
            <w:bottom w:val="none" w:sz="0" w:space="0" w:color="auto"/>
            <w:right w:val="none" w:sz="0" w:space="0" w:color="auto"/>
          </w:divBdr>
        </w:div>
        <w:div w:id="506166277">
          <w:marLeft w:val="640"/>
          <w:marRight w:val="0"/>
          <w:marTop w:val="0"/>
          <w:marBottom w:val="0"/>
          <w:divBdr>
            <w:top w:val="none" w:sz="0" w:space="0" w:color="auto"/>
            <w:left w:val="none" w:sz="0" w:space="0" w:color="auto"/>
            <w:bottom w:val="none" w:sz="0" w:space="0" w:color="auto"/>
            <w:right w:val="none" w:sz="0" w:space="0" w:color="auto"/>
          </w:divBdr>
        </w:div>
        <w:div w:id="191725420">
          <w:marLeft w:val="640"/>
          <w:marRight w:val="0"/>
          <w:marTop w:val="0"/>
          <w:marBottom w:val="0"/>
          <w:divBdr>
            <w:top w:val="none" w:sz="0" w:space="0" w:color="auto"/>
            <w:left w:val="none" w:sz="0" w:space="0" w:color="auto"/>
            <w:bottom w:val="none" w:sz="0" w:space="0" w:color="auto"/>
            <w:right w:val="none" w:sz="0" w:space="0" w:color="auto"/>
          </w:divBdr>
        </w:div>
        <w:div w:id="128786579">
          <w:marLeft w:val="640"/>
          <w:marRight w:val="0"/>
          <w:marTop w:val="0"/>
          <w:marBottom w:val="0"/>
          <w:divBdr>
            <w:top w:val="none" w:sz="0" w:space="0" w:color="auto"/>
            <w:left w:val="none" w:sz="0" w:space="0" w:color="auto"/>
            <w:bottom w:val="none" w:sz="0" w:space="0" w:color="auto"/>
            <w:right w:val="none" w:sz="0" w:space="0" w:color="auto"/>
          </w:divBdr>
        </w:div>
        <w:div w:id="663631961">
          <w:marLeft w:val="640"/>
          <w:marRight w:val="0"/>
          <w:marTop w:val="0"/>
          <w:marBottom w:val="0"/>
          <w:divBdr>
            <w:top w:val="none" w:sz="0" w:space="0" w:color="auto"/>
            <w:left w:val="none" w:sz="0" w:space="0" w:color="auto"/>
            <w:bottom w:val="none" w:sz="0" w:space="0" w:color="auto"/>
            <w:right w:val="none" w:sz="0" w:space="0" w:color="auto"/>
          </w:divBdr>
        </w:div>
        <w:div w:id="922226582">
          <w:marLeft w:val="640"/>
          <w:marRight w:val="0"/>
          <w:marTop w:val="0"/>
          <w:marBottom w:val="0"/>
          <w:divBdr>
            <w:top w:val="none" w:sz="0" w:space="0" w:color="auto"/>
            <w:left w:val="none" w:sz="0" w:space="0" w:color="auto"/>
            <w:bottom w:val="none" w:sz="0" w:space="0" w:color="auto"/>
            <w:right w:val="none" w:sz="0" w:space="0" w:color="auto"/>
          </w:divBdr>
        </w:div>
        <w:div w:id="1859811938">
          <w:marLeft w:val="640"/>
          <w:marRight w:val="0"/>
          <w:marTop w:val="0"/>
          <w:marBottom w:val="0"/>
          <w:divBdr>
            <w:top w:val="none" w:sz="0" w:space="0" w:color="auto"/>
            <w:left w:val="none" w:sz="0" w:space="0" w:color="auto"/>
            <w:bottom w:val="none" w:sz="0" w:space="0" w:color="auto"/>
            <w:right w:val="none" w:sz="0" w:space="0" w:color="auto"/>
          </w:divBdr>
        </w:div>
        <w:div w:id="1004166553">
          <w:marLeft w:val="640"/>
          <w:marRight w:val="0"/>
          <w:marTop w:val="0"/>
          <w:marBottom w:val="0"/>
          <w:divBdr>
            <w:top w:val="none" w:sz="0" w:space="0" w:color="auto"/>
            <w:left w:val="none" w:sz="0" w:space="0" w:color="auto"/>
            <w:bottom w:val="none" w:sz="0" w:space="0" w:color="auto"/>
            <w:right w:val="none" w:sz="0" w:space="0" w:color="auto"/>
          </w:divBdr>
        </w:div>
        <w:div w:id="1384406667">
          <w:marLeft w:val="640"/>
          <w:marRight w:val="0"/>
          <w:marTop w:val="0"/>
          <w:marBottom w:val="0"/>
          <w:divBdr>
            <w:top w:val="none" w:sz="0" w:space="0" w:color="auto"/>
            <w:left w:val="none" w:sz="0" w:space="0" w:color="auto"/>
            <w:bottom w:val="none" w:sz="0" w:space="0" w:color="auto"/>
            <w:right w:val="none" w:sz="0" w:space="0" w:color="auto"/>
          </w:divBdr>
        </w:div>
        <w:div w:id="479932482">
          <w:marLeft w:val="640"/>
          <w:marRight w:val="0"/>
          <w:marTop w:val="0"/>
          <w:marBottom w:val="0"/>
          <w:divBdr>
            <w:top w:val="none" w:sz="0" w:space="0" w:color="auto"/>
            <w:left w:val="none" w:sz="0" w:space="0" w:color="auto"/>
            <w:bottom w:val="none" w:sz="0" w:space="0" w:color="auto"/>
            <w:right w:val="none" w:sz="0" w:space="0" w:color="auto"/>
          </w:divBdr>
        </w:div>
        <w:div w:id="2026324903">
          <w:marLeft w:val="640"/>
          <w:marRight w:val="0"/>
          <w:marTop w:val="0"/>
          <w:marBottom w:val="0"/>
          <w:divBdr>
            <w:top w:val="none" w:sz="0" w:space="0" w:color="auto"/>
            <w:left w:val="none" w:sz="0" w:space="0" w:color="auto"/>
            <w:bottom w:val="none" w:sz="0" w:space="0" w:color="auto"/>
            <w:right w:val="none" w:sz="0" w:space="0" w:color="auto"/>
          </w:divBdr>
        </w:div>
        <w:div w:id="2089767412">
          <w:marLeft w:val="640"/>
          <w:marRight w:val="0"/>
          <w:marTop w:val="0"/>
          <w:marBottom w:val="0"/>
          <w:divBdr>
            <w:top w:val="none" w:sz="0" w:space="0" w:color="auto"/>
            <w:left w:val="none" w:sz="0" w:space="0" w:color="auto"/>
            <w:bottom w:val="none" w:sz="0" w:space="0" w:color="auto"/>
            <w:right w:val="none" w:sz="0" w:space="0" w:color="auto"/>
          </w:divBdr>
        </w:div>
        <w:div w:id="554002552">
          <w:marLeft w:val="640"/>
          <w:marRight w:val="0"/>
          <w:marTop w:val="0"/>
          <w:marBottom w:val="0"/>
          <w:divBdr>
            <w:top w:val="none" w:sz="0" w:space="0" w:color="auto"/>
            <w:left w:val="none" w:sz="0" w:space="0" w:color="auto"/>
            <w:bottom w:val="none" w:sz="0" w:space="0" w:color="auto"/>
            <w:right w:val="none" w:sz="0" w:space="0" w:color="auto"/>
          </w:divBdr>
        </w:div>
        <w:div w:id="1937860996">
          <w:marLeft w:val="640"/>
          <w:marRight w:val="0"/>
          <w:marTop w:val="0"/>
          <w:marBottom w:val="0"/>
          <w:divBdr>
            <w:top w:val="none" w:sz="0" w:space="0" w:color="auto"/>
            <w:left w:val="none" w:sz="0" w:space="0" w:color="auto"/>
            <w:bottom w:val="none" w:sz="0" w:space="0" w:color="auto"/>
            <w:right w:val="none" w:sz="0" w:space="0" w:color="auto"/>
          </w:divBdr>
        </w:div>
        <w:div w:id="630595093">
          <w:marLeft w:val="640"/>
          <w:marRight w:val="0"/>
          <w:marTop w:val="0"/>
          <w:marBottom w:val="0"/>
          <w:divBdr>
            <w:top w:val="none" w:sz="0" w:space="0" w:color="auto"/>
            <w:left w:val="none" w:sz="0" w:space="0" w:color="auto"/>
            <w:bottom w:val="none" w:sz="0" w:space="0" w:color="auto"/>
            <w:right w:val="none" w:sz="0" w:space="0" w:color="auto"/>
          </w:divBdr>
        </w:div>
        <w:div w:id="385884179">
          <w:marLeft w:val="640"/>
          <w:marRight w:val="0"/>
          <w:marTop w:val="0"/>
          <w:marBottom w:val="0"/>
          <w:divBdr>
            <w:top w:val="none" w:sz="0" w:space="0" w:color="auto"/>
            <w:left w:val="none" w:sz="0" w:space="0" w:color="auto"/>
            <w:bottom w:val="none" w:sz="0" w:space="0" w:color="auto"/>
            <w:right w:val="none" w:sz="0" w:space="0" w:color="auto"/>
          </w:divBdr>
        </w:div>
        <w:div w:id="88547027">
          <w:marLeft w:val="640"/>
          <w:marRight w:val="0"/>
          <w:marTop w:val="0"/>
          <w:marBottom w:val="0"/>
          <w:divBdr>
            <w:top w:val="none" w:sz="0" w:space="0" w:color="auto"/>
            <w:left w:val="none" w:sz="0" w:space="0" w:color="auto"/>
            <w:bottom w:val="none" w:sz="0" w:space="0" w:color="auto"/>
            <w:right w:val="none" w:sz="0" w:space="0" w:color="auto"/>
          </w:divBdr>
        </w:div>
        <w:div w:id="534001610">
          <w:marLeft w:val="640"/>
          <w:marRight w:val="0"/>
          <w:marTop w:val="0"/>
          <w:marBottom w:val="0"/>
          <w:divBdr>
            <w:top w:val="none" w:sz="0" w:space="0" w:color="auto"/>
            <w:left w:val="none" w:sz="0" w:space="0" w:color="auto"/>
            <w:bottom w:val="none" w:sz="0" w:space="0" w:color="auto"/>
            <w:right w:val="none" w:sz="0" w:space="0" w:color="auto"/>
          </w:divBdr>
        </w:div>
        <w:div w:id="1340044939">
          <w:marLeft w:val="640"/>
          <w:marRight w:val="0"/>
          <w:marTop w:val="0"/>
          <w:marBottom w:val="0"/>
          <w:divBdr>
            <w:top w:val="none" w:sz="0" w:space="0" w:color="auto"/>
            <w:left w:val="none" w:sz="0" w:space="0" w:color="auto"/>
            <w:bottom w:val="none" w:sz="0" w:space="0" w:color="auto"/>
            <w:right w:val="none" w:sz="0" w:space="0" w:color="auto"/>
          </w:divBdr>
        </w:div>
        <w:div w:id="1811245026">
          <w:marLeft w:val="640"/>
          <w:marRight w:val="0"/>
          <w:marTop w:val="0"/>
          <w:marBottom w:val="0"/>
          <w:divBdr>
            <w:top w:val="none" w:sz="0" w:space="0" w:color="auto"/>
            <w:left w:val="none" w:sz="0" w:space="0" w:color="auto"/>
            <w:bottom w:val="none" w:sz="0" w:space="0" w:color="auto"/>
            <w:right w:val="none" w:sz="0" w:space="0" w:color="auto"/>
          </w:divBdr>
        </w:div>
        <w:div w:id="1694922111">
          <w:marLeft w:val="640"/>
          <w:marRight w:val="0"/>
          <w:marTop w:val="0"/>
          <w:marBottom w:val="0"/>
          <w:divBdr>
            <w:top w:val="none" w:sz="0" w:space="0" w:color="auto"/>
            <w:left w:val="none" w:sz="0" w:space="0" w:color="auto"/>
            <w:bottom w:val="none" w:sz="0" w:space="0" w:color="auto"/>
            <w:right w:val="none" w:sz="0" w:space="0" w:color="auto"/>
          </w:divBdr>
        </w:div>
        <w:div w:id="889995019">
          <w:marLeft w:val="640"/>
          <w:marRight w:val="0"/>
          <w:marTop w:val="0"/>
          <w:marBottom w:val="0"/>
          <w:divBdr>
            <w:top w:val="none" w:sz="0" w:space="0" w:color="auto"/>
            <w:left w:val="none" w:sz="0" w:space="0" w:color="auto"/>
            <w:bottom w:val="none" w:sz="0" w:space="0" w:color="auto"/>
            <w:right w:val="none" w:sz="0" w:space="0" w:color="auto"/>
          </w:divBdr>
        </w:div>
        <w:div w:id="411124570">
          <w:marLeft w:val="640"/>
          <w:marRight w:val="0"/>
          <w:marTop w:val="0"/>
          <w:marBottom w:val="0"/>
          <w:divBdr>
            <w:top w:val="none" w:sz="0" w:space="0" w:color="auto"/>
            <w:left w:val="none" w:sz="0" w:space="0" w:color="auto"/>
            <w:bottom w:val="none" w:sz="0" w:space="0" w:color="auto"/>
            <w:right w:val="none" w:sz="0" w:space="0" w:color="auto"/>
          </w:divBdr>
        </w:div>
        <w:div w:id="2063597706">
          <w:marLeft w:val="640"/>
          <w:marRight w:val="0"/>
          <w:marTop w:val="0"/>
          <w:marBottom w:val="0"/>
          <w:divBdr>
            <w:top w:val="none" w:sz="0" w:space="0" w:color="auto"/>
            <w:left w:val="none" w:sz="0" w:space="0" w:color="auto"/>
            <w:bottom w:val="none" w:sz="0" w:space="0" w:color="auto"/>
            <w:right w:val="none" w:sz="0" w:space="0" w:color="auto"/>
          </w:divBdr>
        </w:div>
        <w:div w:id="641618268">
          <w:marLeft w:val="640"/>
          <w:marRight w:val="0"/>
          <w:marTop w:val="0"/>
          <w:marBottom w:val="0"/>
          <w:divBdr>
            <w:top w:val="none" w:sz="0" w:space="0" w:color="auto"/>
            <w:left w:val="none" w:sz="0" w:space="0" w:color="auto"/>
            <w:bottom w:val="none" w:sz="0" w:space="0" w:color="auto"/>
            <w:right w:val="none" w:sz="0" w:space="0" w:color="auto"/>
          </w:divBdr>
        </w:div>
        <w:div w:id="1560510308">
          <w:marLeft w:val="640"/>
          <w:marRight w:val="0"/>
          <w:marTop w:val="0"/>
          <w:marBottom w:val="0"/>
          <w:divBdr>
            <w:top w:val="none" w:sz="0" w:space="0" w:color="auto"/>
            <w:left w:val="none" w:sz="0" w:space="0" w:color="auto"/>
            <w:bottom w:val="none" w:sz="0" w:space="0" w:color="auto"/>
            <w:right w:val="none" w:sz="0" w:space="0" w:color="auto"/>
          </w:divBdr>
        </w:div>
        <w:div w:id="1155997974">
          <w:marLeft w:val="640"/>
          <w:marRight w:val="0"/>
          <w:marTop w:val="0"/>
          <w:marBottom w:val="0"/>
          <w:divBdr>
            <w:top w:val="none" w:sz="0" w:space="0" w:color="auto"/>
            <w:left w:val="none" w:sz="0" w:space="0" w:color="auto"/>
            <w:bottom w:val="none" w:sz="0" w:space="0" w:color="auto"/>
            <w:right w:val="none" w:sz="0" w:space="0" w:color="auto"/>
          </w:divBdr>
        </w:div>
        <w:div w:id="1316104003">
          <w:marLeft w:val="640"/>
          <w:marRight w:val="0"/>
          <w:marTop w:val="0"/>
          <w:marBottom w:val="0"/>
          <w:divBdr>
            <w:top w:val="none" w:sz="0" w:space="0" w:color="auto"/>
            <w:left w:val="none" w:sz="0" w:space="0" w:color="auto"/>
            <w:bottom w:val="none" w:sz="0" w:space="0" w:color="auto"/>
            <w:right w:val="none" w:sz="0" w:space="0" w:color="auto"/>
          </w:divBdr>
        </w:div>
        <w:div w:id="1535576017">
          <w:marLeft w:val="640"/>
          <w:marRight w:val="0"/>
          <w:marTop w:val="0"/>
          <w:marBottom w:val="0"/>
          <w:divBdr>
            <w:top w:val="none" w:sz="0" w:space="0" w:color="auto"/>
            <w:left w:val="none" w:sz="0" w:space="0" w:color="auto"/>
            <w:bottom w:val="none" w:sz="0" w:space="0" w:color="auto"/>
            <w:right w:val="none" w:sz="0" w:space="0" w:color="auto"/>
          </w:divBdr>
        </w:div>
        <w:div w:id="1442064966">
          <w:marLeft w:val="640"/>
          <w:marRight w:val="0"/>
          <w:marTop w:val="0"/>
          <w:marBottom w:val="0"/>
          <w:divBdr>
            <w:top w:val="none" w:sz="0" w:space="0" w:color="auto"/>
            <w:left w:val="none" w:sz="0" w:space="0" w:color="auto"/>
            <w:bottom w:val="none" w:sz="0" w:space="0" w:color="auto"/>
            <w:right w:val="none" w:sz="0" w:space="0" w:color="auto"/>
          </w:divBdr>
        </w:div>
        <w:div w:id="1727869719">
          <w:marLeft w:val="640"/>
          <w:marRight w:val="0"/>
          <w:marTop w:val="0"/>
          <w:marBottom w:val="0"/>
          <w:divBdr>
            <w:top w:val="none" w:sz="0" w:space="0" w:color="auto"/>
            <w:left w:val="none" w:sz="0" w:space="0" w:color="auto"/>
            <w:bottom w:val="none" w:sz="0" w:space="0" w:color="auto"/>
            <w:right w:val="none" w:sz="0" w:space="0" w:color="auto"/>
          </w:divBdr>
        </w:div>
        <w:div w:id="281426941">
          <w:marLeft w:val="640"/>
          <w:marRight w:val="0"/>
          <w:marTop w:val="0"/>
          <w:marBottom w:val="0"/>
          <w:divBdr>
            <w:top w:val="none" w:sz="0" w:space="0" w:color="auto"/>
            <w:left w:val="none" w:sz="0" w:space="0" w:color="auto"/>
            <w:bottom w:val="none" w:sz="0" w:space="0" w:color="auto"/>
            <w:right w:val="none" w:sz="0" w:space="0" w:color="auto"/>
          </w:divBdr>
        </w:div>
        <w:div w:id="2105373547">
          <w:marLeft w:val="640"/>
          <w:marRight w:val="0"/>
          <w:marTop w:val="0"/>
          <w:marBottom w:val="0"/>
          <w:divBdr>
            <w:top w:val="none" w:sz="0" w:space="0" w:color="auto"/>
            <w:left w:val="none" w:sz="0" w:space="0" w:color="auto"/>
            <w:bottom w:val="none" w:sz="0" w:space="0" w:color="auto"/>
            <w:right w:val="none" w:sz="0" w:space="0" w:color="auto"/>
          </w:divBdr>
        </w:div>
        <w:div w:id="2081902138">
          <w:marLeft w:val="640"/>
          <w:marRight w:val="0"/>
          <w:marTop w:val="0"/>
          <w:marBottom w:val="0"/>
          <w:divBdr>
            <w:top w:val="none" w:sz="0" w:space="0" w:color="auto"/>
            <w:left w:val="none" w:sz="0" w:space="0" w:color="auto"/>
            <w:bottom w:val="none" w:sz="0" w:space="0" w:color="auto"/>
            <w:right w:val="none" w:sz="0" w:space="0" w:color="auto"/>
          </w:divBdr>
        </w:div>
        <w:div w:id="564296388">
          <w:marLeft w:val="640"/>
          <w:marRight w:val="0"/>
          <w:marTop w:val="0"/>
          <w:marBottom w:val="0"/>
          <w:divBdr>
            <w:top w:val="none" w:sz="0" w:space="0" w:color="auto"/>
            <w:left w:val="none" w:sz="0" w:space="0" w:color="auto"/>
            <w:bottom w:val="none" w:sz="0" w:space="0" w:color="auto"/>
            <w:right w:val="none" w:sz="0" w:space="0" w:color="auto"/>
          </w:divBdr>
        </w:div>
        <w:div w:id="1670982718">
          <w:marLeft w:val="640"/>
          <w:marRight w:val="0"/>
          <w:marTop w:val="0"/>
          <w:marBottom w:val="0"/>
          <w:divBdr>
            <w:top w:val="none" w:sz="0" w:space="0" w:color="auto"/>
            <w:left w:val="none" w:sz="0" w:space="0" w:color="auto"/>
            <w:bottom w:val="none" w:sz="0" w:space="0" w:color="auto"/>
            <w:right w:val="none" w:sz="0" w:space="0" w:color="auto"/>
          </w:divBdr>
        </w:div>
        <w:div w:id="1835292002">
          <w:marLeft w:val="640"/>
          <w:marRight w:val="0"/>
          <w:marTop w:val="0"/>
          <w:marBottom w:val="0"/>
          <w:divBdr>
            <w:top w:val="none" w:sz="0" w:space="0" w:color="auto"/>
            <w:left w:val="none" w:sz="0" w:space="0" w:color="auto"/>
            <w:bottom w:val="none" w:sz="0" w:space="0" w:color="auto"/>
            <w:right w:val="none" w:sz="0" w:space="0" w:color="auto"/>
          </w:divBdr>
        </w:div>
        <w:div w:id="852836652">
          <w:marLeft w:val="640"/>
          <w:marRight w:val="0"/>
          <w:marTop w:val="0"/>
          <w:marBottom w:val="0"/>
          <w:divBdr>
            <w:top w:val="none" w:sz="0" w:space="0" w:color="auto"/>
            <w:left w:val="none" w:sz="0" w:space="0" w:color="auto"/>
            <w:bottom w:val="none" w:sz="0" w:space="0" w:color="auto"/>
            <w:right w:val="none" w:sz="0" w:space="0" w:color="auto"/>
          </w:divBdr>
        </w:div>
        <w:div w:id="1651783071">
          <w:marLeft w:val="640"/>
          <w:marRight w:val="0"/>
          <w:marTop w:val="0"/>
          <w:marBottom w:val="0"/>
          <w:divBdr>
            <w:top w:val="none" w:sz="0" w:space="0" w:color="auto"/>
            <w:left w:val="none" w:sz="0" w:space="0" w:color="auto"/>
            <w:bottom w:val="none" w:sz="0" w:space="0" w:color="auto"/>
            <w:right w:val="none" w:sz="0" w:space="0" w:color="auto"/>
          </w:divBdr>
        </w:div>
        <w:div w:id="754473121">
          <w:marLeft w:val="640"/>
          <w:marRight w:val="0"/>
          <w:marTop w:val="0"/>
          <w:marBottom w:val="0"/>
          <w:divBdr>
            <w:top w:val="none" w:sz="0" w:space="0" w:color="auto"/>
            <w:left w:val="none" w:sz="0" w:space="0" w:color="auto"/>
            <w:bottom w:val="none" w:sz="0" w:space="0" w:color="auto"/>
            <w:right w:val="none" w:sz="0" w:space="0" w:color="auto"/>
          </w:divBdr>
        </w:div>
        <w:div w:id="1238440530">
          <w:marLeft w:val="640"/>
          <w:marRight w:val="0"/>
          <w:marTop w:val="0"/>
          <w:marBottom w:val="0"/>
          <w:divBdr>
            <w:top w:val="none" w:sz="0" w:space="0" w:color="auto"/>
            <w:left w:val="none" w:sz="0" w:space="0" w:color="auto"/>
            <w:bottom w:val="none" w:sz="0" w:space="0" w:color="auto"/>
            <w:right w:val="none" w:sz="0" w:space="0" w:color="auto"/>
          </w:divBdr>
        </w:div>
        <w:div w:id="1261599736">
          <w:marLeft w:val="640"/>
          <w:marRight w:val="0"/>
          <w:marTop w:val="0"/>
          <w:marBottom w:val="0"/>
          <w:divBdr>
            <w:top w:val="none" w:sz="0" w:space="0" w:color="auto"/>
            <w:left w:val="none" w:sz="0" w:space="0" w:color="auto"/>
            <w:bottom w:val="none" w:sz="0" w:space="0" w:color="auto"/>
            <w:right w:val="none" w:sz="0" w:space="0" w:color="auto"/>
          </w:divBdr>
        </w:div>
        <w:div w:id="2074816942">
          <w:marLeft w:val="640"/>
          <w:marRight w:val="0"/>
          <w:marTop w:val="0"/>
          <w:marBottom w:val="0"/>
          <w:divBdr>
            <w:top w:val="none" w:sz="0" w:space="0" w:color="auto"/>
            <w:left w:val="none" w:sz="0" w:space="0" w:color="auto"/>
            <w:bottom w:val="none" w:sz="0" w:space="0" w:color="auto"/>
            <w:right w:val="none" w:sz="0" w:space="0" w:color="auto"/>
          </w:divBdr>
        </w:div>
        <w:div w:id="1990085857">
          <w:marLeft w:val="640"/>
          <w:marRight w:val="0"/>
          <w:marTop w:val="0"/>
          <w:marBottom w:val="0"/>
          <w:divBdr>
            <w:top w:val="none" w:sz="0" w:space="0" w:color="auto"/>
            <w:left w:val="none" w:sz="0" w:space="0" w:color="auto"/>
            <w:bottom w:val="none" w:sz="0" w:space="0" w:color="auto"/>
            <w:right w:val="none" w:sz="0" w:space="0" w:color="auto"/>
          </w:divBdr>
        </w:div>
        <w:div w:id="1757239534">
          <w:marLeft w:val="640"/>
          <w:marRight w:val="0"/>
          <w:marTop w:val="0"/>
          <w:marBottom w:val="0"/>
          <w:divBdr>
            <w:top w:val="none" w:sz="0" w:space="0" w:color="auto"/>
            <w:left w:val="none" w:sz="0" w:space="0" w:color="auto"/>
            <w:bottom w:val="none" w:sz="0" w:space="0" w:color="auto"/>
            <w:right w:val="none" w:sz="0" w:space="0" w:color="auto"/>
          </w:divBdr>
        </w:div>
        <w:div w:id="1093164274">
          <w:marLeft w:val="640"/>
          <w:marRight w:val="0"/>
          <w:marTop w:val="0"/>
          <w:marBottom w:val="0"/>
          <w:divBdr>
            <w:top w:val="none" w:sz="0" w:space="0" w:color="auto"/>
            <w:left w:val="none" w:sz="0" w:space="0" w:color="auto"/>
            <w:bottom w:val="none" w:sz="0" w:space="0" w:color="auto"/>
            <w:right w:val="none" w:sz="0" w:space="0" w:color="auto"/>
          </w:divBdr>
        </w:div>
        <w:div w:id="1118180972">
          <w:marLeft w:val="640"/>
          <w:marRight w:val="0"/>
          <w:marTop w:val="0"/>
          <w:marBottom w:val="0"/>
          <w:divBdr>
            <w:top w:val="none" w:sz="0" w:space="0" w:color="auto"/>
            <w:left w:val="none" w:sz="0" w:space="0" w:color="auto"/>
            <w:bottom w:val="none" w:sz="0" w:space="0" w:color="auto"/>
            <w:right w:val="none" w:sz="0" w:space="0" w:color="auto"/>
          </w:divBdr>
        </w:div>
        <w:div w:id="1064182699">
          <w:marLeft w:val="640"/>
          <w:marRight w:val="0"/>
          <w:marTop w:val="0"/>
          <w:marBottom w:val="0"/>
          <w:divBdr>
            <w:top w:val="none" w:sz="0" w:space="0" w:color="auto"/>
            <w:left w:val="none" w:sz="0" w:space="0" w:color="auto"/>
            <w:bottom w:val="none" w:sz="0" w:space="0" w:color="auto"/>
            <w:right w:val="none" w:sz="0" w:space="0" w:color="auto"/>
          </w:divBdr>
        </w:div>
        <w:div w:id="1477914986">
          <w:marLeft w:val="640"/>
          <w:marRight w:val="0"/>
          <w:marTop w:val="0"/>
          <w:marBottom w:val="0"/>
          <w:divBdr>
            <w:top w:val="none" w:sz="0" w:space="0" w:color="auto"/>
            <w:left w:val="none" w:sz="0" w:space="0" w:color="auto"/>
            <w:bottom w:val="none" w:sz="0" w:space="0" w:color="auto"/>
            <w:right w:val="none" w:sz="0" w:space="0" w:color="auto"/>
          </w:divBdr>
        </w:div>
        <w:div w:id="995769054">
          <w:marLeft w:val="640"/>
          <w:marRight w:val="0"/>
          <w:marTop w:val="0"/>
          <w:marBottom w:val="0"/>
          <w:divBdr>
            <w:top w:val="none" w:sz="0" w:space="0" w:color="auto"/>
            <w:left w:val="none" w:sz="0" w:space="0" w:color="auto"/>
            <w:bottom w:val="none" w:sz="0" w:space="0" w:color="auto"/>
            <w:right w:val="none" w:sz="0" w:space="0" w:color="auto"/>
          </w:divBdr>
        </w:div>
        <w:div w:id="1790195439">
          <w:marLeft w:val="640"/>
          <w:marRight w:val="0"/>
          <w:marTop w:val="0"/>
          <w:marBottom w:val="0"/>
          <w:divBdr>
            <w:top w:val="none" w:sz="0" w:space="0" w:color="auto"/>
            <w:left w:val="none" w:sz="0" w:space="0" w:color="auto"/>
            <w:bottom w:val="none" w:sz="0" w:space="0" w:color="auto"/>
            <w:right w:val="none" w:sz="0" w:space="0" w:color="auto"/>
          </w:divBdr>
        </w:div>
        <w:div w:id="428623335">
          <w:marLeft w:val="640"/>
          <w:marRight w:val="0"/>
          <w:marTop w:val="0"/>
          <w:marBottom w:val="0"/>
          <w:divBdr>
            <w:top w:val="none" w:sz="0" w:space="0" w:color="auto"/>
            <w:left w:val="none" w:sz="0" w:space="0" w:color="auto"/>
            <w:bottom w:val="none" w:sz="0" w:space="0" w:color="auto"/>
            <w:right w:val="none" w:sz="0" w:space="0" w:color="auto"/>
          </w:divBdr>
        </w:div>
        <w:div w:id="1533885454">
          <w:marLeft w:val="640"/>
          <w:marRight w:val="0"/>
          <w:marTop w:val="0"/>
          <w:marBottom w:val="0"/>
          <w:divBdr>
            <w:top w:val="none" w:sz="0" w:space="0" w:color="auto"/>
            <w:left w:val="none" w:sz="0" w:space="0" w:color="auto"/>
            <w:bottom w:val="none" w:sz="0" w:space="0" w:color="auto"/>
            <w:right w:val="none" w:sz="0" w:space="0" w:color="auto"/>
          </w:divBdr>
        </w:div>
        <w:div w:id="2099591412">
          <w:marLeft w:val="640"/>
          <w:marRight w:val="0"/>
          <w:marTop w:val="0"/>
          <w:marBottom w:val="0"/>
          <w:divBdr>
            <w:top w:val="none" w:sz="0" w:space="0" w:color="auto"/>
            <w:left w:val="none" w:sz="0" w:space="0" w:color="auto"/>
            <w:bottom w:val="none" w:sz="0" w:space="0" w:color="auto"/>
            <w:right w:val="none" w:sz="0" w:space="0" w:color="auto"/>
          </w:divBdr>
        </w:div>
        <w:div w:id="132645052">
          <w:marLeft w:val="640"/>
          <w:marRight w:val="0"/>
          <w:marTop w:val="0"/>
          <w:marBottom w:val="0"/>
          <w:divBdr>
            <w:top w:val="none" w:sz="0" w:space="0" w:color="auto"/>
            <w:left w:val="none" w:sz="0" w:space="0" w:color="auto"/>
            <w:bottom w:val="none" w:sz="0" w:space="0" w:color="auto"/>
            <w:right w:val="none" w:sz="0" w:space="0" w:color="auto"/>
          </w:divBdr>
        </w:div>
        <w:div w:id="718210626">
          <w:marLeft w:val="640"/>
          <w:marRight w:val="0"/>
          <w:marTop w:val="0"/>
          <w:marBottom w:val="0"/>
          <w:divBdr>
            <w:top w:val="none" w:sz="0" w:space="0" w:color="auto"/>
            <w:left w:val="none" w:sz="0" w:space="0" w:color="auto"/>
            <w:bottom w:val="none" w:sz="0" w:space="0" w:color="auto"/>
            <w:right w:val="none" w:sz="0" w:space="0" w:color="auto"/>
          </w:divBdr>
        </w:div>
        <w:div w:id="668293475">
          <w:marLeft w:val="640"/>
          <w:marRight w:val="0"/>
          <w:marTop w:val="0"/>
          <w:marBottom w:val="0"/>
          <w:divBdr>
            <w:top w:val="none" w:sz="0" w:space="0" w:color="auto"/>
            <w:left w:val="none" w:sz="0" w:space="0" w:color="auto"/>
            <w:bottom w:val="none" w:sz="0" w:space="0" w:color="auto"/>
            <w:right w:val="none" w:sz="0" w:space="0" w:color="auto"/>
          </w:divBdr>
        </w:div>
        <w:div w:id="1304237706">
          <w:marLeft w:val="640"/>
          <w:marRight w:val="0"/>
          <w:marTop w:val="0"/>
          <w:marBottom w:val="0"/>
          <w:divBdr>
            <w:top w:val="none" w:sz="0" w:space="0" w:color="auto"/>
            <w:left w:val="none" w:sz="0" w:space="0" w:color="auto"/>
            <w:bottom w:val="none" w:sz="0" w:space="0" w:color="auto"/>
            <w:right w:val="none" w:sz="0" w:space="0" w:color="auto"/>
          </w:divBdr>
        </w:div>
        <w:div w:id="699356561">
          <w:marLeft w:val="640"/>
          <w:marRight w:val="0"/>
          <w:marTop w:val="0"/>
          <w:marBottom w:val="0"/>
          <w:divBdr>
            <w:top w:val="none" w:sz="0" w:space="0" w:color="auto"/>
            <w:left w:val="none" w:sz="0" w:space="0" w:color="auto"/>
            <w:bottom w:val="none" w:sz="0" w:space="0" w:color="auto"/>
            <w:right w:val="none" w:sz="0" w:space="0" w:color="auto"/>
          </w:divBdr>
        </w:div>
      </w:divsChild>
    </w:div>
    <w:div w:id="965040328">
      <w:bodyDiv w:val="1"/>
      <w:marLeft w:val="0"/>
      <w:marRight w:val="0"/>
      <w:marTop w:val="0"/>
      <w:marBottom w:val="0"/>
      <w:divBdr>
        <w:top w:val="none" w:sz="0" w:space="0" w:color="auto"/>
        <w:left w:val="none" w:sz="0" w:space="0" w:color="auto"/>
        <w:bottom w:val="none" w:sz="0" w:space="0" w:color="auto"/>
        <w:right w:val="none" w:sz="0" w:space="0" w:color="auto"/>
      </w:divBdr>
    </w:div>
    <w:div w:id="973605773">
      <w:bodyDiv w:val="1"/>
      <w:marLeft w:val="0"/>
      <w:marRight w:val="0"/>
      <w:marTop w:val="0"/>
      <w:marBottom w:val="0"/>
      <w:divBdr>
        <w:top w:val="none" w:sz="0" w:space="0" w:color="auto"/>
        <w:left w:val="none" w:sz="0" w:space="0" w:color="auto"/>
        <w:bottom w:val="none" w:sz="0" w:space="0" w:color="auto"/>
        <w:right w:val="none" w:sz="0" w:space="0" w:color="auto"/>
      </w:divBdr>
      <w:divsChild>
        <w:div w:id="850535063">
          <w:marLeft w:val="0"/>
          <w:marRight w:val="0"/>
          <w:marTop w:val="0"/>
          <w:marBottom w:val="0"/>
          <w:divBdr>
            <w:top w:val="none" w:sz="0" w:space="0" w:color="auto"/>
            <w:left w:val="none" w:sz="0" w:space="0" w:color="auto"/>
            <w:bottom w:val="none" w:sz="0" w:space="0" w:color="auto"/>
            <w:right w:val="none" w:sz="0" w:space="0" w:color="auto"/>
          </w:divBdr>
          <w:divsChild>
            <w:div w:id="1279146716">
              <w:marLeft w:val="0"/>
              <w:marRight w:val="0"/>
              <w:marTop w:val="0"/>
              <w:marBottom w:val="0"/>
              <w:divBdr>
                <w:top w:val="none" w:sz="0" w:space="0" w:color="auto"/>
                <w:left w:val="none" w:sz="0" w:space="0" w:color="auto"/>
                <w:bottom w:val="none" w:sz="0" w:space="0" w:color="auto"/>
                <w:right w:val="none" w:sz="0" w:space="0" w:color="auto"/>
              </w:divBdr>
              <w:divsChild>
                <w:div w:id="1289776635">
                  <w:marLeft w:val="0"/>
                  <w:marRight w:val="0"/>
                  <w:marTop w:val="0"/>
                  <w:marBottom w:val="0"/>
                  <w:divBdr>
                    <w:top w:val="none" w:sz="0" w:space="0" w:color="auto"/>
                    <w:left w:val="none" w:sz="0" w:space="0" w:color="auto"/>
                    <w:bottom w:val="none" w:sz="0" w:space="0" w:color="auto"/>
                    <w:right w:val="none" w:sz="0" w:space="0" w:color="auto"/>
                  </w:divBdr>
                  <w:divsChild>
                    <w:div w:id="298649652">
                      <w:marLeft w:val="0"/>
                      <w:marRight w:val="0"/>
                      <w:marTop w:val="0"/>
                      <w:marBottom w:val="0"/>
                      <w:divBdr>
                        <w:top w:val="none" w:sz="0" w:space="0" w:color="auto"/>
                        <w:left w:val="none" w:sz="0" w:space="0" w:color="auto"/>
                        <w:bottom w:val="none" w:sz="0" w:space="0" w:color="auto"/>
                        <w:right w:val="none" w:sz="0" w:space="0" w:color="auto"/>
                      </w:divBdr>
                      <w:divsChild>
                        <w:div w:id="1748258615">
                          <w:marLeft w:val="0"/>
                          <w:marRight w:val="0"/>
                          <w:marTop w:val="0"/>
                          <w:marBottom w:val="0"/>
                          <w:divBdr>
                            <w:top w:val="none" w:sz="0" w:space="0" w:color="auto"/>
                            <w:left w:val="none" w:sz="0" w:space="0" w:color="auto"/>
                            <w:bottom w:val="none" w:sz="0" w:space="0" w:color="auto"/>
                            <w:right w:val="none" w:sz="0" w:space="0" w:color="auto"/>
                          </w:divBdr>
                          <w:divsChild>
                            <w:div w:id="1165895158">
                              <w:marLeft w:val="450"/>
                              <w:marRight w:val="0"/>
                              <w:marTop w:val="0"/>
                              <w:marBottom w:val="0"/>
                              <w:divBdr>
                                <w:top w:val="none" w:sz="0" w:space="0" w:color="auto"/>
                                <w:left w:val="none" w:sz="0" w:space="0" w:color="auto"/>
                                <w:bottom w:val="none" w:sz="0" w:space="0" w:color="auto"/>
                                <w:right w:val="none" w:sz="0" w:space="0" w:color="auto"/>
                              </w:divBdr>
                              <w:divsChild>
                                <w:div w:id="1804929900">
                                  <w:marLeft w:val="0"/>
                                  <w:marRight w:val="0"/>
                                  <w:marTop w:val="0"/>
                                  <w:marBottom w:val="0"/>
                                  <w:divBdr>
                                    <w:top w:val="none" w:sz="0" w:space="0" w:color="auto"/>
                                    <w:left w:val="none" w:sz="0" w:space="0" w:color="auto"/>
                                    <w:bottom w:val="none" w:sz="0" w:space="0" w:color="auto"/>
                                    <w:right w:val="none" w:sz="0" w:space="0" w:color="auto"/>
                                  </w:divBdr>
                                  <w:divsChild>
                                    <w:div w:id="1759279852">
                                      <w:marLeft w:val="0"/>
                                      <w:marRight w:val="0"/>
                                      <w:marTop w:val="0"/>
                                      <w:marBottom w:val="0"/>
                                      <w:divBdr>
                                        <w:top w:val="none" w:sz="0" w:space="0" w:color="auto"/>
                                        <w:left w:val="none" w:sz="0" w:space="0" w:color="auto"/>
                                        <w:bottom w:val="none" w:sz="0" w:space="0" w:color="auto"/>
                                        <w:right w:val="none" w:sz="0" w:space="0" w:color="auto"/>
                                      </w:divBdr>
                                      <w:divsChild>
                                        <w:div w:id="1096943973">
                                          <w:marLeft w:val="0"/>
                                          <w:marRight w:val="0"/>
                                          <w:marTop w:val="0"/>
                                          <w:marBottom w:val="0"/>
                                          <w:divBdr>
                                            <w:top w:val="none" w:sz="0" w:space="0" w:color="auto"/>
                                            <w:left w:val="none" w:sz="0" w:space="0" w:color="auto"/>
                                            <w:bottom w:val="none" w:sz="0" w:space="0" w:color="auto"/>
                                            <w:right w:val="none" w:sz="0" w:space="0" w:color="auto"/>
                                          </w:divBdr>
                                        </w:div>
                                        <w:div w:id="2105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1299347">
          <w:marLeft w:val="0"/>
          <w:marRight w:val="0"/>
          <w:marTop w:val="0"/>
          <w:marBottom w:val="0"/>
          <w:divBdr>
            <w:top w:val="none" w:sz="0" w:space="0" w:color="auto"/>
            <w:left w:val="none" w:sz="0" w:space="0" w:color="auto"/>
            <w:bottom w:val="none" w:sz="0" w:space="0" w:color="auto"/>
            <w:right w:val="none" w:sz="0" w:space="0" w:color="auto"/>
          </w:divBdr>
          <w:divsChild>
            <w:div w:id="920680291">
              <w:marLeft w:val="0"/>
              <w:marRight w:val="0"/>
              <w:marTop w:val="0"/>
              <w:marBottom w:val="0"/>
              <w:divBdr>
                <w:top w:val="none" w:sz="0" w:space="0" w:color="auto"/>
                <w:left w:val="none" w:sz="0" w:space="0" w:color="auto"/>
                <w:bottom w:val="none" w:sz="0" w:space="0" w:color="auto"/>
                <w:right w:val="none" w:sz="0" w:space="0" w:color="auto"/>
              </w:divBdr>
              <w:divsChild>
                <w:div w:id="12131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135692">
      <w:bodyDiv w:val="1"/>
      <w:marLeft w:val="0"/>
      <w:marRight w:val="0"/>
      <w:marTop w:val="0"/>
      <w:marBottom w:val="0"/>
      <w:divBdr>
        <w:top w:val="none" w:sz="0" w:space="0" w:color="auto"/>
        <w:left w:val="none" w:sz="0" w:space="0" w:color="auto"/>
        <w:bottom w:val="none" w:sz="0" w:space="0" w:color="auto"/>
        <w:right w:val="none" w:sz="0" w:space="0" w:color="auto"/>
      </w:divBdr>
    </w:div>
    <w:div w:id="976835891">
      <w:bodyDiv w:val="1"/>
      <w:marLeft w:val="0"/>
      <w:marRight w:val="0"/>
      <w:marTop w:val="0"/>
      <w:marBottom w:val="0"/>
      <w:divBdr>
        <w:top w:val="none" w:sz="0" w:space="0" w:color="auto"/>
        <w:left w:val="none" w:sz="0" w:space="0" w:color="auto"/>
        <w:bottom w:val="none" w:sz="0" w:space="0" w:color="auto"/>
        <w:right w:val="none" w:sz="0" w:space="0" w:color="auto"/>
      </w:divBdr>
    </w:div>
    <w:div w:id="977105120">
      <w:bodyDiv w:val="1"/>
      <w:marLeft w:val="0"/>
      <w:marRight w:val="0"/>
      <w:marTop w:val="0"/>
      <w:marBottom w:val="0"/>
      <w:divBdr>
        <w:top w:val="none" w:sz="0" w:space="0" w:color="auto"/>
        <w:left w:val="none" w:sz="0" w:space="0" w:color="auto"/>
        <w:bottom w:val="none" w:sz="0" w:space="0" w:color="auto"/>
        <w:right w:val="none" w:sz="0" w:space="0" w:color="auto"/>
      </w:divBdr>
    </w:div>
    <w:div w:id="981470932">
      <w:bodyDiv w:val="1"/>
      <w:marLeft w:val="0"/>
      <w:marRight w:val="0"/>
      <w:marTop w:val="0"/>
      <w:marBottom w:val="0"/>
      <w:divBdr>
        <w:top w:val="none" w:sz="0" w:space="0" w:color="auto"/>
        <w:left w:val="none" w:sz="0" w:space="0" w:color="auto"/>
        <w:bottom w:val="none" w:sz="0" w:space="0" w:color="auto"/>
        <w:right w:val="none" w:sz="0" w:space="0" w:color="auto"/>
      </w:divBdr>
    </w:div>
    <w:div w:id="983898098">
      <w:bodyDiv w:val="1"/>
      <w:marLeft w:val="0"/>
      <w:marRight w:val="0"/>
      <w:marTop w:val="0"/>
      <w:marBottom w:val="0"/>
      <w:divBdr>
        <w:top w:val="none" w:sz="0" w:space="0" w:color="auto"/>
        <w:left w:val="none" w:sz="0" w:space="0" w:color="auto"/>
        <w:bottom w:val="none" w:sz="0" w:space="0" w:color="auto"/>
        <w:right w:val="none" w:sz="0" w:space="0" w:color="auto"/>
      </w:divBdr>
      <w:divsChild>
        <w:div w:id="743993290">
          <w:marLeft w:val="640"/>
          <w:marRight w:val="0"/>
          <w:marTop w:val="0"/>
          <w:marBottom w:val="0"/>
          <w:divBdr>
            <w:top w:val="none" w:sz="0" w:space="0" w:color="auto"/>
            <w:left w:val="none" w:sz="0" w:space="0" w:color="auto"/>
            <w:bottom w:val="none" w:sz="0" w:space="0" w:color="auto"/>
            <w:right w:val="none" w:sz="0" w:space="0" w:color="auto"/>
          </w:divBdr>
        </w:div>
        <w:div w:id="822477642">
          <w:marLeft w:val="640"/>
          <w:marRight w:val="0"/>
          <w:marTop w:val="0"/>
          <w:marBottom w:val="0"/>
          <w:divBdr>
            <w:top w:val="none" w:sz="0" w:space="0" w:color="auto"/>
            <w:left w:val="none" w:sz="0" w:space="0" w:color="auto"/>
            <w:bottom w:val="none" w:sz="0" w:space="0" w:color="auto"/>
            <w:right w:val="none" w:sz="0" w:space="0" w:color="auto"/>
          </w:divBdr>
        </w:div>
        <w:div w:id="686365562">
          <w:marLeft w:val="640"/>
          <w:marRight w:val="0"/>
          <w:marTop w:val="0"/>
          <w:marBottom w:val="0"/>
          <w:divBdr>
            <w:top w:val="none" w:sz="0" w:space="0" w:color="auto"/>
            <w:left w:val="none" w:sz="0" w:space="0" w:color="auto"/>
            <w:bottom w:val="none" w:sz="0" w:space="0" w:color="auto"/>
            <w:right w:val="none" w:sz="0" w:space="0" w:color="auto"/>
          </w:divBdr>
        </w:div>
        <w:div w:id="734012371">
          <w:marLeft w:val="640"/>
          <w:marRight w:val="0"/>
          <w:marTop w:val="0"/>
          <w:marBottom w:val="0"/>
          <w:divBdr>
            <w:top w:val="none" w:sz="0" w:space="0" w:color="auto"/>
            <w:left w:val="none" w:sz="0" w:space="0" w:color="auto"/>
            <w:bottom w:val="none" w:sz="0" w:space="0" w:color="auto"/>
            <w:right w:val="none" w:sz="0" w:space="0" w:color="auto"/>
          </w:divBdr>
        </w:div>
        <w:div w:id="1925648764">
          <w:marLeft w:val="640"/>
          <w:marRight w:val="0"/>
          <w:marTop w:val="0"/>
          <w:marBottom w:val="0"/>
          <w:divBdr>
            <w:top w:val="none" w:sz="0" w:space="0" w:color="auto"/>
            <w:left w:val="none" w:sz="0" w:space="0" w:color="auto"/>
            <w:bottom w:val="none" w:sz="0" w:space="0" w:color="auto"/>
            <w:right w:val="none" w:sz="0" w:space="0" w:color="auto"/>
          </w:divBdr>
        </w:div>
        <w:div w:id="1396855982">
          <w:marLeft w:val="640"/>
          <w:marRight w:val="0"/>
          <w:marTop w:val="0"/>
          <w:marBottom w:val="0"/>
          <w:divBdr>
            <w:top w:val="none" w:sz="0" w:space="0" w:color="auto"/>
            <w:left w:val="none" w:sz="0" w:space="0" w:color="auto"/>
            <w:bottom w:val="none" w:sz="0" w:space="0" w:color="auto"/>
            <w:right w:val="none" w:sz="0" w:space="0" w:color="auto"/>
          </w:divBdr>
        </w:div>
        <w:div w:id="1033772578">
          <w:marLeft w:val="640"/>
          <w:marRight w:val="0"/>
          <w:marTop w:val="0"/>
          <w:marBottom w:val="0"/>
          <w:divBdr>
            <w:top w:val="none" w:sz="0" w:space="0" w:color="auto"/>
            <w:left w:val="none" w:sz="0" w:space="0" w:color="auto"/>
            <w:bottom w:val="none" w:sz="0" w:space="0" w:color="auto"/>
            <w:right w:val="none" w:sz="0" w:space="0" w:color="auto"/>
          </w:divBdr>
        </w:div>
        <w:div w:id="351611466">
          <w:marLeft w:val="640"/>
          <w:marRight w:val="0"/>
          <w:marTop w:val="0"/>
          <w:marBottom w:val="0"/>
          <w:divBdr>
            <w:top w:val="none" w:sz="0" w:space="0" w:color="auto"/>
            <w:left w:val="none" w:sz="0" w:space="0" w:color="auto"/>
            <w:bottom w:val="none" w:sz="0" w:space="0" w:color="auto"/>
            <w:right w:val="none" w:sz="0" w:space="0" w:color="auto"/>
          </w:divBdr>
        </w:div>
        <w:div w:id="1549338941">
          <w:marLeft w:val="640"/>
          <w:marRight w:val="0"/>
          <w:marTop w:val="0"/>
          <w:marBottom w:val="0"/>
          <w:divBdr>
            <w:top w:val="none" w:sz="0" w:space="0" w:color="auto"/>
            <w:left w:val="none" w:sz="0" w:space="0" w:color="auto"/>
            <w:bottom w:val="none" w:sz="0" w:space="0" w:color="auto"/>
            <w:right w:val="none" w:sz="0" w:space="0" w:color="auto"/>
          </w:divBdr>
        </w:div>
        <w:div w:id="1863786798">
          <w:marLeft w:val="640"/>
          <w:marRight w:val="0"/>
          <w:marTop w:val="0"/>
          <w:marBottom w:val="0"/>
          <w:divBdr>
            <w:top w:val="none" w:sz="0" w:space="0" w:color="auto"/>
            <w:left w:val="none" w:sz="0" w:space="0" w:color="auto"/>
            <w:bottom w:val="none" w:sz="0" w:space="0" w:color="auto"/>
            <w:right w:val="none" w:sz="0" w:space="0" w:color="auto"/>
          </w:divBdr>
        </w:div>
        <w:div w:id="45644721">
          <w:marLeft w:val="640"/>
          <w:marRight w:val="0"/>
          <w:marTop w:val="0"/>
          <w:marBottom w:val="0"/>
          <w:divBdr>
            <w:top w:val="none" w:sz="0" w:space="0" w:color="auto"/>
            <w:left w:val="none" w:sz="0" w:space="0" w:color="auto"/>
            <w:bottom w:val="none" w:sz="0" w:space="0" w:color="auto"/>
            <w:right w:val="none" w:sz="0" w:space="0" w:color="auto"/>
          </w:divBdr>
        </w:div>
        <w:div w:id="1399090839">
          <w:marLeft w:val="640"/>
          <w:marRight w:val="0"/>
          <w:marTop w:val="0"/>
          <w:marBottom w:val="0"/>
          <w:divBdr>
            <w:top w:val="none" w:sz="0" w:space="0" w:color="auto"/>
            <w:left w:val="none" w:sz="0" w:space="0" w:color="auto"/>
            <w:bottom w:val="none" w:sz="0" w:space="0" w:color="auto"/>
            <w:right w:val="none" w:sz="0" w:space="0" w:color="auto"/>
          </w:divBdr>
        </w:div>
        <w:div w:id="811097963">
          <w:marLeft w:val="640"/>
          <w:marRight w:val="0"/>
          <w:marTop w:val="0"/>
          <w:marBottom w:val="0"/>
          <w:divBdr>
            <w:top w:val="none" w:sz="0" w:space="0" w:color="auto"/>
            <w:left w:val="none" w:sz="0" w:space="0" w:color="auto"/>
            <w:bottom w:val="none" w:sz="0" w:space="0" w:color="auto"/>
            <w:right w:val="none" w:sz="0" w:space="0" w:color="auto"/>
          </w:divBdr>
        </w:div>
        <w:div w:id="974065684">
          <w:marLeft w:val="640"/>
          <w:marRight w:val="0"/>
          <w:marTop w:val="0"/>
          <w:marBottom w:val="0"/>
          <w:divBdr>
            <w:top w:val="none" w:sz="0" w:space="0" w:color="auto"/>
            <w:left w:val="none" w:sz="0" w:space="0" w:color="auto"/>
            <w:bottom w:val="none" w:sz="0" w:space="0" w:color="auto"/>
            <w:right w:val="none" w:sz="0" w:space="0" w:color="auto"/>
          </w:divBdr>
        </w:div>
        <w:div w:id="1774739428">
          <w:marLeft w:val="640"/>
          <w:marRight w:val="0"/>
          <w:marTop w:val="0"/>
          <w:marBottom w:val="0"/>
          <w:divBdr>
            <w:top w:val="none" w:sz="0" w:space="0" w:color="auto"/>
            <w:left w:val="none" w:sz="0" w:space="0" w:color="auto"/>
            <w:bottom w:val="none" w:sz="0" w:space="0" w:color="auto"/>
            <w:right w:val="none" w:sz="0" w:space="0" w:color="auto"/>
          </w:divBdr>
        </w:div>
        <w:div w:id="1664315123">
          <w:marLeft w:val="640"/>
          <w:marRight w:val="0"/>
          <w:marTop w:val="0"/>
          <w:marBottom w:val="0"/>
          <w:divBdr>
            <w:top w:val="none" w:sz="0" w:space="0" w:color="auto"/>
            <w:left w:val="none" w:sz="0" w:space="0" w:color="auto"/>
            <w:bottom w:val="none" w:sz="0" w:space="0" w:color="auto"/>
            <w:right w:val="none" w:sz="0" w:space="0" w:color="auto"/>
          </w:divBdr>
        </w:div>
        <w:div w:id="208148136">
          <w:marLeft w:val="640"/>
          <w:marRight w:val="0"/>
          <w:marTop w:val="0"/>
          <w:marBottom w:val="0"/>
          <w:divBdr>
            <w:top w:val="none" w:sz="0" w:space="0" w:color="auto"/>
            <w:left w:val="none" w:sz="0" w:space="0" w:color="auto"/>
            <w:bottom w:val="none" w:sz="0" w:space="0" w:color="auto"/>
            <w:right w:val="none" w:sz="0" w:space="0" w:color="auto"/>
          </w:divBdr>
        </w:div>
        <w:div w:id="1172137700">
          <w:marLeft w:val="640"/>
          <w:marRight w:val="0"/>
          <w:marTop w:val="0"/>
          <w:marBottom w:val="0"/>
          <w:divBdr>
            <w:top w:val="none" w:sz="0" w:space="0" w:color="auto"/>
            <w:left w:val="none" w:sz="0" w:space="0" w:color="auto"/>
            <w:bottom w:val="none" w:sz="0" w:space="0" w:color="auto"/>
            <w:right w:val="none" w:sz="0" w:space="0" w:color="auto"/>
          </w:divBdr>
        </w:div>
        <w:div w:id="1799029461">
          <w:marLeft w:val="640"/>
          <w:marRight w:val="0"/>
          <w:marTop w:val="0"/>
          <w:marBottom w:val="0"/>
          <w:divBdr>
            <w:top w:val="none" w:sz="0" w:space="0" w:color="auto"/>
            <w:left w:val="none" w:sz="0" w:space="0" w:color="auto"/>
            <w:bottom w:val="none" w:sz="0" w:space="0" w:color="auto"/>
            <w:right w:val="none" w:sz="0" w:space="0" w:color="auto"/>
          </w:divBdr>
        </w:div>
        <w:div w:id="931398900">
          <w:marLeft w:val="640"/>
          <w:marRight w:val="0"/>
          <w:marTop w:val="0"/>
          <w:marBottom w:val="0"/>
          <w:divBdr>
            <w:top w:val="none" w:sz="0" w:space="0" w:color="auto"/>
            <w:left w:val="none" w:sz="0" w:space="0" w:color="auto"/>
            <w:bottom w:val="none" w:sz="0" w:space="0" w:color="auto"/>
            <w:right w:val="none" w:sz="0" w:space="0" w:color="auto"/>
          </w:divBdr>
        </w:div>
        <w:div w:id="262609530">
          <w:marLeft w:val="640"/>
          <w:marRight w:val="0"/>
          <w:marTop w:val="0"/>
          <w:marBottom w:val="0"/>
          <w:divBdr>
            <w:top w:val="none" w:sz="0" w:space="0" w:color="auto"/>
            <w:left w:val="none" w:sz="0" w:space="0" w:color="auto"/>
            <w:bottom w:val="none" w:sz="0" w:space="0" w:color="auto"/>
            <w:right w:val="none" w:sz="0" w:space="0" w:color="auto"/>
          </w:divBdr>
        </w:div>
        <w:div w:id="1217080710">
          <w:marLeft w:val="640"/>
          <w:marRight w:val="0"/>
          <w:marTop w:val="0"/>
          <w:marBottom w:val="0"/>
          <w:divBdr>
            <w:top w:val="none" w:sz="0" w:space="0" w:color="auto"/>
            <w:left w:val="none" w:sz="0" w:space="0" w:color="auto"/>
            <w:bottom w:val="none" w:sz="0" w:space="0" w:color="auto"/>
            <w:right w:val="none" w:sz="0" w:space="0" w:color="auto"/>
          </w:divBdr>
        </w:div>
        <w:div w:id="93522113">
          <w:marLeft w:val="640"/>
          <w:marRight w:val="0"/>
          <w:marTop w:val="0"/>
          <w:marBottom w:val="0"/>
          <w:divBdr>
            <w:top w:val="none" w:sz="0" w:space="0" w:color="auto"/>
            <w:left w:val="none" w:sz="0" w:space="0" w:color="auto"/>
            <w:bottom w:val="none" w:sz="0" w:space="0" w:color="auto"/>
            <w:right w:val="none" w:sz="0" w:space="0" w:color="auto"/>
          </w:divBdr>
        </w:div>
        <w:div w:id="1307514120">
          <w:marLeft w:val="640"/>
          <w:marRight w:val="0"/>
          <w:marTop w:val="0"/>
          <w:marBottom w:val="0"/>
          <w:divBdr>
            <w:top w:val="none" w:sz="0" w:space="0" w:color="auto"/>
            <w:left w:val="none" w:sz="0" w:space="0" w:color="auto"/>
            <w:bottom w:val="none" w:sz="0" w:space="0" w:color="auto"/>
            <w:right w:val="none" w:sz="0" w:space="0" w:color="auto"/>
          </w:divBdr>
        </w:div>
        <w:div w:id="1934507127">
          <w:marLeft w:val="640"/>
          <w:marRight w:val="0"/>
          <w:marTop w:val="0"/>
          <w:marBottom w:val="0"/>
          <w:divBdr>
            <w:top w:val="none" w:sz="0" w:space="0" w:color="auto"/>
            <w:left w:val="none" w:sz="0" w:space="0" w:color="auto"/>
            <w:bottom w:val="none" w:sz="0" w:space="0" w:color="auto"/>
            <w:right w:val="none" w:sz="0" w:space="0" w:color="auto"/>
          </w:divBdr>
        </w:div>
        <w:div w:id="1051223171">
          <w:marLeft w:val="640"/>
          <w:marRight w:val="0"/>
          <w:marTop w:val="0"/>
          <w:marBottom w:val="0"/>
          <w:divBdr>
            <w:top w:val="none" w:sz="0" w:space="0" w:color="auto"/>
            <w:left w:val="none" w:sz="0" w:space="0" w:color="auto"/>
            <w:bottom w:val="none" w:sz="0" w:space="0" w:color="auto"/>
            <w:right w:val="none" w:sz="0" w:space="0" w:color="auto"/>
          </w:divBdr>
        </w:div>
        <w:div w:id="406994906">
          <w:marLeft w:val="640"/>
          <w:marRight w:val="0"/>
          <w:marTop w:val="0"/>
          <w:marBottom w:val="0"/>
          <w:divBdr>
            <w:top w:val="none" w:sz="0" w:space="0" w:color="auto"/>
            <w:left w:val="none" w:sz="0" w:space="0" w:color="auto"/>
            <w:bottom w:val="none" w:sz="0" w:space="0" w:color="auto"/>
            <w:right w:val="none" w:sz="0" w:space="0" w:color="auto"/>
          </w:divBdr>
        </w:div>
        <w:div w:id="868950167">
          <w:marLeft w:val="640"/>
          <w:marRight w:val="0"/>
          <w:marTop w:val="0"/>
          <w:marBottom w:val="0"/>
          <w:divBdr>
            <w:top w:val="none" w:sz="0" w:space="0" w:color="auto"/>
            <w:left w:val="none" w:sz="0" w:space="0" w:color="auto"/>
            <w:bottom w:val="none" w:sz="0" w:space="0" w:color="auto"/>
            <w:right w:val="none" w:sz="0" w:space="0" w:color="auto"/>
          </w:divBdr>
        </w:div>
        <w:div w:id="1593389464">
          <w:marLeft w:val="640"/>
          <w:marRight w:val="0"/>
          <w:marTop w:val="0"/>
          <w:marBottom w:val="0"/>
          <w:divBdr>
            <w:top w:val="none" w:sz="0" w:space="0" w:color="auto"/>
            <w:left w:val="none" w:sz="0" w:space="0" w:color="auto"/>
            <w:bottom w:val="none" w:sz="0" w:space="0" w:color="auto"/>
            <w:right w:val="none" w:sz="0" w:space="0" w:color="auto"/>
          </w:divBdr>
        </w:div>
        <w:div w:id="479619075">
          <w:marLeft w:val="640"/>
          <w:marRight w:val="0"/>
          <w:marTop w:val="0"/>
          <w:marBottom w:val="0"/>
          <w:divBdr>
            <w:top w:val="none" w:sz="0" w:space="0" w:color="auto"/>
            <w:left w:val="none" w:sz="0" w:space="0" w:color="auto"/>
            <w:bottom w:val="none" w:sz="0" w:space="0" w:color="auto"/>
            <w:right w:val="none" w:sz="0" w:space="0" w:color="auto"/>
          </w:divBdr>
        </w:div>
        <w:div w:id="1649626862">
          <w:marLeft w:val="640"/>
          <w:marRight w:val="0"/>
          <w:marTop w:val="0"/>
          <w:marBottom w:val="0"/>
          <w:divBdr>
            <w:top w:val="none" w:sz="0" w:space="0" w:color="auto"/>
            <w:left w:val="none" w:sz="0" w:space="0" w:color="auto"/>
            <w:bottom w:val="none" w:sz="0" w:space="0" w:color="auto"/>
            <w:right w:val="none" w:sz="0" w:space="0" w:color="auto"/>
          </w:divBdr>
        </w:div>
        <w:div w:id="529878503">
          <w:marLeft w:val="640"/>
          <w:marRight w:val="0"/>
          <w:marTop w:val="0"/>
          <w:marBottom w:val="0"/>
          <w:divBdr>
            <w:top w:val="none" w:sz="0" w:space="0" w:color="auto"/>
            <w:left w:val="none" w:sz="0" w:space="0" w:color="auto"/>
            <w:bottom w:val="none" w:sz="0" w:space="0" w:color="auto"/>
            <w:right w:val="none" w:sz="0" w:space="0" w:color="auto"/>
          </w:divBdr>
        </w:div>
        <w:div w:id="1081871052">
          <w:marLeft w:val="640"/>
          <w:marRight w:val="0"/>
          <w:marTop w:val="0"/>
          <w:marBottom w:val="0"/>
          <w:divBdr>
            <w:top w:val="none" w:sz="0" w:space="0" w:color="auto"/>
            <w:left w:val="none" w:sz="0" w:space="0" w:color="auto"/>
            <w:bottom w:val="none" w:sz="0" w:space="0" w:color="auto"/>
            <w:right w:val="none" w:sz="0" w:space="0" w:color="auto"/>
          </w:divBdr>
        </w:div>
        <w:div w:id="1239906633">
          <w:marLeft w:val="640"/>
          <w:marRight w:val="0"/>
          <w:marTop w:val="0"/>
          <w:marBottom w:val="0"/>
          <w:divBdr>
            <w:top w:val="none" w:sz="0" w:space="0" w:color="auto"/>
            <w:left w:val="none" w:sz="0" w:space="0" w:color="auto"/>
            <w:bottom w:val="none" w:sz="0" w:space="0" w:color="auto"/>
            <w:right w:val="none" w:sz="0" w:space="0" w:color="auto"/>
          </w:divBdr>
        </w:div>
        <w:div w:id="95683304">
          <w:marLeft w:val="640"/>
          <w:marRight w:val="0"/>
          <w:marTop w:val="0"/>
          <w:marBottom w:val="0"/>
          <w:divBdr>
            <w:top w:val="none" w:sz="0" w:space="0" w:color="auto"/>
            <w:left w:val="none" w:sz="0" w:space="0" w:color="auto"/>
            <w:bottom w:val="none" w:sz="0" w:space="0" w:color="auto"/>
            <w:right w:val="none" w:sz="0" w:space="0" w:color="auto"/>
          </w:divBdr>
        </w:div>
        <w:div w:id="1980184129">
          <w:marLeft w:val="640"/>
          <w:marRight w:val="0"/>
          <w:marTop w:val="0"/>
          <w:marBottom w:val="0"/>
          <w:divBdr>
            <w:top w:val="none" w:sz="0" w:space="0" w:color="auto"/>
            <w:left w:val="none" w:sz="0" w:space="0" w:color="auto"/>
            <w:bottom w:val="none" w:sz="0" w:space="0" w:color="auto"/>
            <w:right w:val="none" w:sz="0" w:space="0" w:color="auto"/>
          </w:divBdr>
        </w:div>
        <w:div w:id="1890605787">
          <w:marLeft w:val="640"/>
          <w:marRight w:val="0"/>
          <w:marTop w:val="0"/>
          <w:marBottom w:val="0"/>
          <w:divBdr>
            <w:top w:val="none" w:sz="0" w:space="0" w:color="auto"/>
            <w:left w:val="none" w:sz="0" w:space="0" w:color="auto"/>
            <w:bottom w:val="none" w:sz="0" w:space="0" w:color="auto"/>
            <w:right w:val="none" w:sz="0" w:space="0" w:color="auto"/>
          </w:divBdr>
        </w:div>
        <w:div w:id="823744860">
          <w:marLeft w:val="640"/>
          <w:marRight w:val="0"/>
          <w:marTop w:val="0"/>
          <w:marBottom w:val="0"/>
          <w:divBdr>
            <w:top w:val="none" w:sz="0" w:space="0" w:color="auto"/>
            <w:left w:val="none" w:sz="0" w:space="0" w:color="auto"/>
            <w:bottom w:val="none" w:sz="0" w:space="0" w:color="auto"/>
            <w:right w:val="none" w:sz="0" w:space="0" w:color="auto"/>
          </w:divBdr>
        </w:div>
        <w:div w:id="1104035284">
          <w:marLeft w:val="640"/>
          <w:marRight w:val="0"/>
          <w:marTop w:val="0"/>
          <w:marBottom w:val="0"/>
          <w:divBdr>
            <w:top w:val="none" w:sz="0" w:space="0" w:color="auto"/>
            <w:left w:val="none" w:sz="0" w:space="0" w:color="auto"/>
            <w:bottom w:val="none" w:sz="0" w:space="0" w:color="auto"/>
            <w:right w:val="none" w:sz="0" w:space="0" w:color="auto"/>
          </w:divBdr>
        </w:div>
        <w:div w:id="192574194">
          <w:marLeft w:val="640"/>
          <w:marRight w:val="0"/>
          <w:marTop w:val="0"/>
          <w:marBottom w:val="0"/>
          <w:divBdr>
            <w:top w:val="none" w:sz="0" w:space="0" w:color="auto"/>
            <w:left w:val="none" w:sz="0" w:space="0" w:color="auto"/>
            <w:bottom w:val="none" w:sz="0" w:space="0" w:color="auto"/>
            <w:right w:val="none" w:sz="0" w:space="0" w:color="auto"/>
          </w:divBdr>
        </w:div>
        <w:div w:id="1499543222">
          <w:marLeft w:val="640"/>
          <w:marRight w:val="0"/>
          <w:marTop w:val="0"/>
          <w:marBottom w:val="0"/>
          <w:divBdr>
            <w:top w:val="none" w:sz="0" w:space="0" w:color="auto"/>
            <w:left w:val="none" w:sz="0" w:space="0" w:color="auto"/>
            <w:bottom w:val="none" w:sz="0" w:space="0" w:color="auto"/>
            <w:right w:val="none" w:sz="0" w:space="0" w:color="auto"/>
          </w:divBdr>
        </w:div>
        <w:div w:id="1790708679">
          <w:marLeft w:val="640"/>
          <w:marRight w:val="0"/>
          <w:marTop w:val="0"/>
          <w:marBottom w:val="0"/>
          <w:divBdr>
            <w:top w:val="none" w:sz="0" w:space="0" w:color="auto"/>
            <w:left w:val="none" w:sz="0" w:space="0" w:color="auto"/>
            <w:bottom w:val="none" w:sz="0" w:space="0" w:color="auto"/>
            <w:right w:val="none" w:sz="0" w:space="0" w:color="auto"/>
          </w:divBdr>
        </w:div>
        <w:div w:id="1612128932">
          <w:marLeft w:val="640"/>
          <w:marRight w:val="0"/>
          <w:marTop w:val="0"/>
          <w:marBottom w:val="0"/>
          <w:divBdr>
            <w:top w:val="none" w:sz="0" w:space="0" w:color="auto"/>
            <w:left w:val="none" w:sz="0" w:space="0" w:color="auto"/>
            <w:bottom w:val="none" w:sz="0" w:space="0" w:color="auto"/>
            <w:right w:val="none" w:sz="0" w:space="0" w:color="auto"/>
          </w:divBdr>
        </w:div>
        <w:div w:id="9721513">
          <w:marLeft w:val="640"/>
          <w:marRight w:val="0"/>
          <w:marTop w:val="0"/>
          <w:marBottom w:val="0"/>
          <w:divBdr>
            <w:top w:val="none" w:sz="0" w:space="0" w:color="auto"/>
            <w:left w:val="none" w:sz="0" w:space="0" w:color="auto"/>
            <w:bottom w:val="none" w:sz="0" w:space="0" w:color="auto"/>
            <w:right w:val="none" w:sz="0" w:space="0" w:color="auto"/>
          </w:divBdr>
        </w:div>
        <w:div w:id="836648355">
          <w:marLeft w:val="640"/>
          <w:marRight w:val="0"/>
          <w:marTop w:val="0"/>
          <w:marBottom w:val="0"/>
          <w:divBdr>
            <w:top w:val="none" w:sz="0" w:space="0" w:color="auto"/>
            <w:left w:val="none" w:sz="0" w:space="0" w:color="auto"/>
            <w:bottom w:val="none" w:sz="0" w:space="0" w:color="auto"/>
            <w:right w:val="none" w:sz="0" w:space="0" w:color="auto"/>
          </w:divBdr>
        </w:div>
        <w:div w:id="723020231">
          <w:marLeft w:val="640"/>
          <w:marRight w:val="0"/>
          <w:marTop w:val="0"/>
          <w:marBottom w:val="0"/>
          <w:divBdr>
            <w:top w:val="none" w:sz="0" w:space="0" w:color="auto"/>
            <w:left w:val="none" w:sz="0" w:space="0" w:color="auto"/>
            <w:bottom w:val="none" w:sz="0" w:space="0" w:color="auto"/>
            <w:right w:val="none" w:sz="0" w:space="0" w:color="auto"/>
          </w:divBdr>
        </w:div>
        <w:div w:id="565342761">
          <w:marLeft w:val="640"/>
          <w:marRight w:val="0"/>
          <w:marTop w:val="0"/>
          <w:marBottom w:val="0"/>
          <w:divBdr>
            <w:top w:val="none" w:sz="0" w:space="0" w:color="auto"/>
            <w:left w:val="none" w:sz="0" w:space="0" w:color="auto"/>
            <w:bottom w:val="none" w:sz="0" w:space="0" w:color="auto"/>
            <w:right w:val="none" w:sz="0" w:space="0" w:color="auto"/>
          </w:divBdr>
        </w:div>
        <w:div w:id="643658372">
          <w:marLeft w:val="640"/>
          <w:marRight w:val="0"/>
          <w:marTop w:val="0"/>
          <w:marBottom w:val="0"/>
          <w:divBdr>
            <w:top w:val="none" w:sz="0" w:space="0" w:color="auto"/>
            <w:left w:val="none" w:sz="0" w:space="0" w:color="auto"/>
            <w:bottom w:val="none" w:sz="0" w:space="0" w:color="auto"/>
            <w:right w:val="none" w:sz="0" w:space="0" w:color="auto"/>
          </w:divBdr>
        </w:div>
        <w:div w:id="1578587639">
          <w:marLeft w:val="640"/>
          <w:marRight w:val="0"/>
          <w:marTop w:val="0"/>
          <w:marBottom w:val="0"/>
          <w:divBdr>
            <w:top w:val="none" w:sz="0" w:space="0" w:color="auto"/>
            <w:left w:val="none" w:sz="0" w:space="0" w:color="auto"/>
            <w:bottom w:val="none" w:sz="0" w:space="0" w:color="auto"/>
            <w:right w:val="none" w:sz="0" w:space="0" w:color="auto"/>
          </w:divBdr>
        </w:div>
        <w:div w:id="2098401509">
          <w:marLeft w:val="640"/>
          <w:marRight w:val="0"/>
          <w:marTop w:val="0"/>
          <w:marBottom w:val="0"/>
          <w:divBdr>
            <w:top w:val="none" w:sz="0" w:space="0" w:color="auto"/>
            <w:left w:val="none" w:sz="0" w:space="0" w:color="auto"/>
            <w:bottom w:val="none" w:sz="0" w:space="0" w:color="auto"/>
            <w:right w:val="none" w:sz="0" w:space="0" w:color="auto"/>
          </w:divBdr>
        </w:div>
        <w:div w:id="699016578">
          <w:marLeft w:val="640"/>
          <w:marRight w:val="0"/>
          <w:marTop w:val="0"/>
          <w:marBottom w:val="0"/>
          <w:divBdr>
            <w:top w:val="none" w:sz="0" w:space="0" w:color="auto"/>
            <w:left w:val="none" w:sz="0" w:space="0" w:color="auto"/>
            <w:bottom w:val="none" w:sz="0" w:space="0" w:color="auto"/>
            <w:right w:val="none" w:sz="0" w:space="0" w:color="auto"/>
          </w:divBdr>
        </w:div>
        <w:div w:id="270404538">
          <w:marLeft w:val="640"/>
          <w:marRight w:val="0"/>
          <w:marTop w:val="0"/>
          <w:marBottom w:val="0"/>
          <w:divBdr>
            <w:top w:val="none" w:sz="0" w:space="0" w:color="auto"/>
            <w:left w:val="none" w:sz="0" w:space="0" w:color="auto"/>
            <w:bottom w:val="none" w:sz="0" w:space="0" w:color="auto"/>
            <w:right w:val="none" w:sz="0" w:space="0" w:color="auto"/>
          </w:divBdr>
        </w:div>
        <w:div w:id="1825318864">
          <w:marLeft w:val="640"/>
          <w:marRight w:val="0"/>
          <w:marTop w:val="0"/>
          <w:marBottom w:val="0"/>
          <w:divBdr>
            <w:top w:val="none" w:sz="0" w:space="0" w:color="auto"/>
            <w:left w:val="none" w:sz="0" w:space="0" w:color="auto"/>
            <w:bottom w:val="none" w:sz="0" w:space="0" w:color="auto"/>
            <w:right w:val="none" w:sz="0" w:space="0" w:color="auto"/>
          </w:divBdr>
        </w:div>
        <w:div w:id="1575775569">
          <w:marLeft w:val="640"/>
          <w:marRight w:val="0"/>
          <w:marTop w:val="0"/>
          <w:marBottom w:val="0"/>
          <w:divBdr>
            <w:top w:val="none" w:sz="0" w:space="0" w:color="auto"/>
            <w:left w:val="none" w:sz="0" w:space="0" w:color="auto"/>
            <w:bottom w:val="none" w:sz="0" w:space="0" w:color="auto"/>
            <w:right w:val="none" w:sz="0" w:space="0" w:color="auto"/>
          </w:divBdr>
        </w:div>
        <w:div w:id="1722898450">
          <w:marLeft w:val="640"/>
          <w:marRight w:val="0"/>
          <w:marTop w:val="0"/>
          <w:marBottom w:val="0"/>
          <w:divBdr>
            <w:top w:val="none" w:sz="0" w:space="0" w:color="auto"/>
            <w:left w:val="none" w:sz="0" w:space="0" w:color="auto"/>
            <w:bottom w:val="none" w:sz="0" w:space="0" w:color="auto"/>
            <w:right w:val="none" w:sz="0" w:space="0" w:color="auto"/>
          </w:divBdr>
        </w:div>
        <w:div w:id="1025525761">
          <w:marLeft w:val="640"/>
          <w:marRight w:val="0"/>
          <w:marTop w:val="0"/>
          <w:marBottom w:val="0"/>
          <w:divBdr>
            <w:top w:val="none" w:sz="0" w:space="0" w:color="auto"/>
            <w:left w:val="none" w:sz="0" w:space="0" w:color="auto"/>
            <w:bottom w:val="none" w:sz="0" w:space="0" w:color="auto"/>
            <w:right w:val="none" w:sz="0" w:space="0" w:color="auto"/>
          </w:divBdr>
        </w:div>
        <w:div w:id="1887835901">
          <w:marLeft w:val="640"/>
          <w:marRight w:val="0"/>
          <w:marTop w:val="0"/>
          <w:marBottom w:val="0"/>
          <w:divBdr>
            <w:top w:val="none" w:sz="0" w:space="0" w:color="auto"/>
            <w:left w:val="none" w:sz="0" w:space="0" w:color="auto"/>
            <w:bottom w:val="none" w:sz="0" w:space="0" w:color="auto"/>
            <w:right w:val="none" w:sz="0" w:space="0" w:color="auto"/>
          </w:divBdr>
        </w:div>
        <w:div w:id="1836918052">
          <w:marLeft w:val="640"/>
          <w:marRight w:val="0"/>
          <w:marTop w:val="0"/>
          <w:marBottom w:val="0"/>
          <w:divBdr>
            <w:top w:val="none" w:sz="0" w:space="0" w:color="auto"/>
            <w:left w:val="none" w:sz="0" w:space="0" w:color="auto"/>
            <w:bottom w:val="none" w:sz="0" w:space="0" w:color="auto"/>
            <w:right w:val="none" w:sz="0" w:space="0" w:color="auto"/>
          </w:divBdr>
        </w:div>
        <w:div w:id="2054961486">
          <w:marLeft w:val="640"/>
          <w:marRight w:val="0"/>
          <w:marTop w:val="0"/>
          <w:marBottom w:val="0"/>
          <w:divBdr>
            <w:top w:val="none" w:sz="0" w:space="0" w:color="auto"/>
            <w:left w:val="none" w:sz="0" w:space="0" w:color="auto"/>
            <w:bottom w:val="none" w:sz="0" w:space="0" w:color="auto"/>
            <w:right w:val="none" w:sz="0" w:space="0" w:color="auto"/>
          </w:divBdr>
        </w:div>
        <w:div w:id="244733449">
          <w:marLeft w:val="640"/>
          <w:marRight w:val="0"/>
          <w:marTop w:val="0"/>
          <w:marBottom w:val="0"/>
          <w:divBdr>
            <w:top w:val="none" w:sz="0" w:space="0" w:color="auto"/>
            <w:left w:val="none" w:sz="0" w:space="0" w:color="auto"/>
            <w:bottom w:val="none" w:sz="0" w:space="0" w:color="auto"/>
            <w:right w:val="none" w:sz="0" w:space="0" w:color="auto"/>
          </w:divBdr>
        </w:div>
        <w:div w:id="978148723">
          <w:marLeft w:val="640"/>
          <w:marRight w:val="0"/>
          <w:marTop w:val="0"/>
          <w:marBottom w:val="0"/>
          <w:divBdr>
            <w:top w:val="none" w:sz="0" w:space="0" w:color="auto"/>
            <w:left w:val="none" w:sz="0" w:space="0" w:color="auto"/>
            <w:bottom w:val="none" w:sz="0" w:space="0" w:color="auto"/>
            <w:right w:val="none" w:sz="0" w:space="0" w:color="auto"/>
          </w:divBdr>
        </w:div>
        <w:div w:id="486096354">
          <w:marLeft w:val="640"/>
          <w:marRight w:val="0"/>
          <w:marTop w:val="0"/>
          <w:marBottom w:val="0"/>
          <w:divBdr>
            <w:top w:val="none" w:sz="0" w:space="0" w:color="auto"/>
            <w:left w:val="none" w:sz="0" w:space="0" w:color="auto"/>
            <w:bottom w:val="none" w:sz="0" w:space="0" w:color="auto"/>
            <w:right w:val="none" w:sz="0" w:space="0" w:color="auto"/>
          </w:divBdr>
        </w:div>
        <w:div w:id="308441641">
          <w:marLeft w:val="640"/>
          <w:marRight w:val="0"/>
          <w:marTop w:val="0"/>
          <w:marBottom w:val="0"/>
          <w:divBdr>
            <w:top w:val="none" w:sz="0" w:space="0" w:color="auto"/>
            <w:left w:val="none" w:sz="0" w:space="0" w:color="auto"/>
            <w:bottom w:val="none" w:sz="0" w:space="0" w:color="auto"/>
            <w:right w:val="none" w:sz="0" w:space="0" w:color="auto"/>
          </w:divBdr>
        </w:div>
        <w:div w:id="1268929256">
          <w:marLeft w:val="640"/>
          <w:marRight w:val="0"/>
          <w:marTop w:val="0"/>
          <w:marBottom w:val="0"/>
          <w:divBdr>
            <w:top w:val="none" w:sz="0" w:space="0" w:color="auto"/>
            <w:left w:val="none" w:sz="0" w:space="0" w:color="auto"/>
            <w:bottom w:val="none" w:sz="0" w:space="0" w:color="auto"/>
            <w:right w:val="none" w:sz="0" w:space="0" w:color="auto"/>
          </w:divBdr>
        </w:div>
        <w:div w:id="616134104">
          <w:marLeft w:val="640"/>
          <w:marRight w:val="0"/>
          <w:marTop w:val="0"/>
          <w:marBottom w:val="0"/>
          <w:divBdr>
            <w:top w:val="none" w:sz="0" w:space="0" w:color="auto"/>
            <w:left w:val="none" w:sz="0" w:space="0" w:color="auto"/>
            <w:bottom w:val="none" w:sz="0" w:space="0" w:color="auto"/>
            <w:right w:val="none" w:sz="0" w:space="0" w:color="auto"/>
          </w:divBdr>
        </w:div>
        <w:div w:id="101807392">
          <w:marLeft w:val="640"/>
          <w:marRight w:val="0"/>
          <w:marTop w:val="0"/>
          <w:marBottom w:val="0"/>
          <w:divBdr>
            <w:top w:val="none" w:sz="0" w:space="0" w:color="auto"/>
            <w:left w:val="none" w:sz="0" w:space="0" w:color="auto"/>
            <w:bottom w:val="none" w:sz="0" w:space="0" w:color="auto"/>
            <w:right w:val="none" w:sz="0" w:space="0" w:color="auto"/>
          </w:divBdr>
        </w:div>
        <w:div w:id="2067876596">
          <w:marLeft w:val="640"/>
          <w:marRight w:val="0"/>
          <w:marTop w:val="0"/>
          <w:marBottom w:val="0"/>
          <w:divBdr>
            <w:top w:val="none" w:sz="0" w:space="0" w:color="auto"/>
            <w:left w:val="none" w:sz="0" w:space="0" w:color="auto"/>
            <w:bottom w:val="none" w:sz="0" w:space="0" w:color="auto"/>
            <w:right w:val="none" w:sz="0" w:space="0" w:color="auto"/>
          </w:divBdr>
        </w:div>
        <w:div w:id="244190937">
          <w:marLeft w:val="640"/>
          <w:marRight w:val="0"/>
          <w:marTop w:val="0"/>
          <w:marBottom w:val="0"/>
          <w:divBdr>
            <w:top w:val="none" w:sz="0" w:space="0" w:color="auto"/>
            <w:left w:val="none" w:sz="0" w:space="0" w:color="auto"/>
            <w:bottom w:val="none" w:sz="0" w:space="0" w:color="auto"/>
            <w:right w:val="none" w:sz="0" w:space="0" w:color="auto"/>
          </w:divBdr>
        </w:div>
        <w:div w:id="690693007">
          <w:marLeft w:val="640"/>
          <w:marRight w:val="0"/>
          <w:marTop w:val="0"/>
          <w:marBottom w:val="0"/>
          <w:divBdr>
            <w:top w:val="none" w:sz="0" w:space="0" w:color="auto"/>
            <w:left w:val="none" w:sz="0" w:space="0" w:color="auto"/>
            <w:bottom w:val="none" w:sz="0" w:space="0" w:color="auto"/>
            <w:right w:val="none" w:sz="0" w:space="0" w:color="auto"/>
          </w:divBdr>
        </w:div>
        <w:div w:id="901989711">
          <w:marLeft w:val="640"/>
          <w:marRight w:val="0"/>
          <w:marTop w:val="0"/>
          <w:marBottom w:val="0"/>
          <w:divBdr>
            <w:top w:val="none" w:sz="0" w:space="0" w:color="auto"/>
            <w:left w:val="none" w:sz="0" w:space="0" w:color="auto"/>
            <w:bottom w:val="none" w:sz="0" w:space="0" w:color="auto"/>
            <w:right w:val="none" w:sz="0" w:space="0" w:color="auto"/>
          </w:divBdr>
        </w:div>
        <w:div w:id="218715674">
          <w:marLeft w:val="640"/>
          <w:marRight w:val="0"/>
          <w:marTop w:val="0"/>
          <w:marBottom w:val="0"/>
          <w:divBdr>
            <w:top w:val="none" w:sz="0" w:space="0" w:color="auto"/>
            <w:left w:val="none" w:sz="0" w:space="0" w:color="auto"/>
            <w:bottom w:val="none" w:sz="0" w:space="0" w:color="auto"/>
            <w:right w:val="none" w:sz="0" w:space="0" w:color="auto"/>
          </w:divBdr>
        </w:div>
        <w:div w:id="1037194341">
          <w:marLeft w:val="640"/>
          <w:marRight w:val="0"/>
          <w:marTop w:val="0"/>
          <w:marBottom w:val="0"/>
          <w:divBdr>
            <w:top w:val="none" w:sz="0" w:space="0" w:color="auto"/>
            <w:left w:val="none" w:sz="0" w:space="0" w:color="auto"/>
            <w:bottom w:val="none" w:sz="0" w:space="0" w:color="auto"/>
            <w:right w:val="none" w:sz="0" w:space="0" w:color="auto"/>
          </w:divBdr>
        </w:div>
        <w:div w:id="1506938306">
          <w:marLeft w:val="640"/>
          <w:marRight w:val="0"/>
          <w:marTop w:val="0"/>
          <w:marBottom w:val="0"/>
          <w:divBdr>
            <w:top w:val="none" w:sz="0" w:space="0" w:color="auto"/>
            <w:left w:val="none" w:sz="0" w:space="0" w:color="auto"/>
            <w:bottom w:val="none" w:sz="0" w:space="0" w:color="auto"/>
            <w:right w:val="none" w:sz="0" w:space="0" w:color="auto"/>
          </w:divBdr>
        </w:div>
        <w:div w:id="1169440406">
          <w:marLeft w:val="640"/>
          <w:marRight w:val="0"/>
          <w:marTop w:val="0"/>
          <w:marBottom w:val="0"/>
          <w:divBdr>
            <w:top w:val="none" w:sz="0" w:space="0" w:color="auto"/>
            <w:left w:val="none" w:sz="0" w:space="0" w:color="auto"/>
            <w:bottom w:val="none" w:sz="0" w:space="0" w:color="auto"/>
            <w:right w:val="none" w:sz="0" w:space="0" w:color="auto"/>
          </w:divBdr>
        </w:div>
        <w:div w:id="475074491">
          <w:marLeft w:val="640"/>
          <w:marRight w:val="0"/>
          <w:marTop w:val="0"/>
          <w:marBottom w:val="0"/>
          <w:divBdr>
            <w:top w:val="none" w:sz="0" w:space="0" w:color="auto"/>
            <w:left w:val="none" w:sz="0" w:space="0" w:color="auto"/>
            <w:bottom w:val="none" w:sz="0" w:space="0" w:color="auto"/>
            <w:right w:val="none" w:sz="0" w:space="0" w:color="auto"/>
          </w:divBdr>
        </w:div>
        <w:div w:id="296491282">
          <w:marLeft w:val="640"/>
          <w:marRight w:val="0"/>
          <w:marTop w:val="0"/>
          <w:marBottom w:val="0"/>
          <w:divBdr>
            <w:top w:val="none" w:sz="0" w:space="0" w:color="auto"/>
            <w:left w:val="none" w:sz="0" w:space="0" w:color="auto"/>
            <w:bottom w:val="none" w:sz="0" w:space="0" w:color="auto"/>
            <w:right w:val="none" w:sz="0" w:space="0" w:color="auto"/>
          </w:divBdr>
        </w:div>
        <w:div w:id="1286035754">
          <w:marLeft w:val="640"/>
          <w:marRight w:val="0"/>
          <w:marTop w:val="0"/>
          <w:marBottom w:val="0"/>
          <w:divBdr>
            <w:top w:val="none" w:sz="0" w:space="0" w:color="auto"/>
            <w:left w:val="none" w:sz="0" w:space="0" w:color="auto"/>
            <w:bottom w:val="none" w:sz="0" w:space="0" w:color="auto"/>
            <w:right w:val="none" w:sz="0" w:space="0" w:color="auto"/>
          </w:divBdr>
        </w:div>
        <w:div w:id="877741894">
          <w:marLeft w:val="640"/>
          <w:marRight w:val="0"/>
          <w:marTop w:val="0"/>
          <w:marBottom w:val="0"/>
          <w:divBdr>
            <w:top w:val="none" w:sz="0" w:space="0" w:color="auto"/>
            <w:left w:val="none" w:sz="0" w:space="0" w:color="auto"/>
            <w:bottom w:val="none" w:sz="0" w:space="0" w:color="auto"/>
            <w:right w:val="none" w:sz="0" w:space="0" w:color="auto"/>
          </w:divBdr>
        </w:div>
        <w:div w:id="1983580858">
          <w:marLeft w:val="640"/>
          <w:marRight w:val="0"/>
          <w:marTop w:val="0"/>
          <w:marBottom w:val="0"/>
          <w:divBdr>
            <w:top w:val="none" w:sz="0" w:space="0" w:color="auto"/>
            <w:left w:val="none" w:sz="0" w:space="0" w:color="auto"/>
            <w:bottom w:val="none" w:sz="0" w:space="0" w:color="auto"/>
            <w:right w:val="none" w:sz="0" w:space="0" w:color="auto"/>
          </w:divBdr>
        </w:div>
        <w:div w:id="457645931">
          <w:marLeft w:val="640"/>
          <w:marRight w:val="0"/>
          <w:marTop w:val="0"/>
          <w:marBottom w:val="0"/>
          <w:divBdr>
            <w:top w:val="none" w:sz="0" w:space="0" w:color="auto"/>
            <w:left w:val="none" w:sz="0" w:space="0" w:color="auto"/>
            <w:bottom w:val="none" w:sz="0" w:space="0" w:color="auto"/>
            <w:right w:val="none" w:sz="0" w:space="0" w:color="auto"/>
          </w:divBdr>
        </w:div>
        <w:div w:id="1768232815">
          <w:marLeft w:val="640"/>
          <w:marRight w:val="0"/>
          <w:marTop w:val="0"/>
          <w:marBottom w:val="0"/>
          <w:divBdr>
            <w:top w:val="none" w:sz="0" w:space="0" w:color="auto"/>
            <w:left w:val="none" w:sz="0" w:space="0" w:color="auto"/>
            <w:bottom w:val="none" w:sz="0" w:space="0" w:color="auto"/>
            <w:right w:val="none" w:sz="0" w:space="0" w:color="auto"/>
          </w:divBdr>
        </w:div>
        <w:div w:id="368531594">
          <w:marLeft w:val="640"/>
          <w:marRight w:val="0"/>
          <w:marTop w:val="0"/>
          <w:marBottom w:val="0"/>
          <w:divBdr>
            <w:top w:val="none" w:sz="0" w:space="0" w:color="auto"/>
            <w:left w:val="none" w:sz="0" w:space="0" w:color="auto"/>
            <w:bottom w:val="none" w:sz="0" w:space="0" w:color="auto"/>
            <w:right w:val="none" w:sz="0" w:space="0" w:color="auto"/>
          </w:divBdr>
        </w:div>
        <w:div w:id="1375499954">
          <w:marLeft w:val="640"/>
          <w:marRight w:val="0"/>
          <w:marTop w:val="0"/>
          <w:marBottom w:val="0"/>
          <w:divBdr>
            <w:top w:val="none" w:sz="0" w:space="0" w:color="auto"/>
            <w:left w:val="none" w:sz="0" w:space="0" w:color="auto"/>
            <w:bottom w:val="none" w:sz="0" w:space="0" w:color="auto"/>
            <w:right w:val="none" w:sz="0" w:space="0" w:color="auto"/>
          </w:divBdr>
        </w:div>
        <w:div w:id="1223449146">
          <w:marLeft w:val="640"/>
          <w:marRight w:val="0"/>
          <w:marTop w:val="0"/>
          <w:marBottom w:val="0"/>
          <w:divBdr>
            <w:top w:val="none" w:sz="0" w:space="0" w:color="auto"/>
            <w:left w:val="none" w:sz="0" w:space="0" w:color="auto"/>
            <w:bottom w:val="none" w:sz="0" w:space="0" w:color="auto"/>
            <w:right w:val="none" w:sz="0" w:space="0" w:color="auto"/>
          </w:divBdr>
        </w:div>
        <w:div w:id="54088864">
          <w:marLeft w:val="640"/>
          <w:marRight w:val="0"/>
          <w:marTop w:val="0"/>
          <w:marBottom w:val="0"/>
          <w:divBdr>
            <w:top w:val="none" w:sz="0" w:space="0" w:color="auto"/>
            <w:left w:val="none" w:sz="0" w:space="0" w:color="auto"/>
            <w:bottom w:val="none" w:sz="0" w:space="0" w:color="auto"/>
            <w:right w:val="none" w:sz="0" w:space="0" w:color="auto"/>
          </w:divBdr>
        </w:div>
        <w:div w:id="431511128">
          <w:marLeft w:val="640"/>
          <w:marRight w:val="0"/>
          <w:marTop w:val="0"/>
          <w:marBottom w:val="0"/>
          <w:divBdr>
            <w:top w:val="none" w:sz="0" w:space="0" w:color="auto"/>
            <w:left w:val="none" w:sz="0" w:space="0" w:color="auto"/>
            <w:bottom w:val="none" w:sz="0" w:space="0" w:color="auto"/>
            <w:right w:val="none" w:sz="0" w:space="0" w:color="auto"/>
          </w:divBdr>
        </w:div>
        <w:div w:id="337539438">
          <w:marLeft w:val="640"/>
          <w:marRight w:val="0"/>
          <w:marTop w:val="0"/>
          <w:marBottom w:val="0"/>
          <w:divBdr>
            <w:top w:val="none" w:sz="0" w:space="0" w:color="auto"/>
            <w:left w:val="none" w:sz="0" w:space="0" w:color="auto"/>
            <w:bottom w:val="none" w:sz="0" w:space="0" w:color="auto"/>
            <w:right w:val="none" w:sz="0" w:space="0" w:color="auto"/>
          </w:divBdr>
        </w:div>
        <w:div w:id="883255054">
          <w:marLeft w:val="640"/>
          <w:marRight w:val="0"/>
          <w:marTop w:val="0"/>
          <w:marBottom w:val="0"/>
          <w:divBdr>
            <w:top w:val="none" w:sz="0" w:space="0" w:color="auto"/>
            <w:left w:val="none" w:sz="0" w:space="0" w:color="auto"/>
            <w:bottom w:val="none" w:sz="0" w:space="0" w:color="auto"/>
            <w:right w:val="none" w:sz="0" w:space="0" w:color="auto"/>
          </w:divBdr>
        </w:div>
        <w:div w:id="684983413">
          <w:marLeft w:val="640"/>
          <w:marRight w:val="0"/>
          <w:marTop w:val="0"/>
          <w:marBottom w:val="0"/>
          <w:divBdr>
            <w:top w:val="none" w:sz="0" w:space="0" w:color="auto"/>
            <w:left w:val="none" w:sz="0" w:space="0" w:color="auto"/>
            <w:bottom w:val="none" w:sz="0" w:space="0" w:color="auto"/>
            <w:right w:val="none" w:sz="0" w:space="0" w:color="auto"/>
          </w:divBdr>
        </w:div>
        <w:div w:id="2070378155">
          <w:marLeft w:val="640"/>
          <w:marRight w:val="0"/>
          <w:marTop w:val="0"/>
          <w:marBottom w:val="0"/>
          <w:divBdr>
            <w:top w:val="none" w:sz="0" w:space="0" w:color="auto"/>
            <w:left w:val="none" w:sz="0" w:space="0" w:color="auto"/>
            <w:bottom w:val="none" w:sz="0" w:space="0" w:color="auto"/>
            <w:right w:val="none" w:sz="0" w:space="0" w:color="auto"/>
          </w:divBdr>
        </w:div>
        <w:div w:id="411197561">
          <w:marLeft w:val="640"/>
          <w:marRight w:val="0"/>
          <w:marTop w:val="0"/>
          <w:marBottom w:val="0"/>
          <w:divBdr>
            <w:top w:val="none" w:sz="0" w:space="0" w:color="auto"/>
            <w:left w:val="none" w:sz="0" w:space="0" w:color="auto"/>
            <w:bottom w:val="none" w:sz="0" w:space="0" w:color="auto"/>
            <w:right w:val="none" w:sz="0" w:space="0" w:color="auto"/>
          </w:divBdr>
        </w:div>
        <w:div w:id="945962320">
          <w:marLeft w:val="640"/>
          <w:marRight w:val="0"/>
          <w:marTop w:val="0"/>
          <w:marBottom w:val="0"/>
          <w:divBdr>
            <w:top w:val="none" w:sz="0" w:space="0" w:color="auto"/>
            <w:left w:val="none" w:sz="0" w:space="0" w:color="auto"/>
            <w:bottom w:val="none" w:sz="0" w:space="0" w:color="auto"/>
            <w:right w:val="none" w:sz="0" w:space="0" w:color="auto"/>
          </w:divBdr>
        </w:div>
        <w:div w:id="1261793614">
          <w:marLeft w:val="640"/>
          <w:marRight w:val="0"/>
          <w:marTop w:val="0"/>
          <w:marBottom w:val="0"/>
          <w:divBdr>
            <w:top w:val="none" w:sz="0" w:space="0" w:color="auto"/>
            <w:left w:val="none" w:sz="0" w:space="0" w:color="auto"/>
            <w:bottom w:val="none" w:sz="0" w:space="0" w:color="auto"/>
            <w:right w:val="none" w:sz="0" w:space="0" w:color="auto"/>
          </w:divBdr>
        </w:div>
        <w:div w:id="1679962540">
          <w:marLeft w:val="640"/>
          <w:marRight w:val="0"/>
          <w:marTop w:val="0"/>
          <w:marBottom w:val="0"/>
          <w:divBdr>
            <w:top w:val="none" w:sz="0" w:space="0" w:color="auto"/>
            <w:left w:val="none" w:sz="0" w:space="0" w:color="auto"/>
            <w:bottom w:val="none" w:sz="0" w:space="0" w:color="auto"/>
            <w:right w:val="none" w:sz="0" w:space="0" w:color="auto"/>
          </w:divBdr>
        </w:div>
        <w:div w:id="631909582">
          <w:marLeft w:val="640"/>
          <w:marRight w:val="0"/>
          <w:marTop w:val="0"/>
          <w:marBottom w:val="0"/>
          <w:divBdr>
            <w:top w:val="none" w:sz="0" w:space="0" w:color="auto"/>
            <w:left w:val="none" w:sz="0" w:space="0" w:color="auto"/>
            <w:bottom w:val="none" w:sz="0" w:space="0" w:color="auto"/>
            <w:right w:val="none" w:sz="0" w:space="0" w:color="auto"/>
          </w:divBdr>
        </w:div>
        <w:div w:id="2118521650">
          <w:marLeft w:val="640"/>
          <w:marRight w:val="0"/>
          <w:marTop w:val="0"/>
          <w:marBottom w:val="0"/>
          <w:divBdr>
            <w:top w:val="none" w:sz="0" w:space="0" w:color="auto"/>
            <w:left w:val="none" w:sz="0" w:space="0" w:color="auto"/>
            <w:bottom w:val="none" w:sz="0" w:space="0" w:color="auto"/>
            <w:right w:val="none" w:sz="0" w:space="0" w:color="auto"/>
          </w:divBdr>
        </w:div>
        <w:div w:id="2089384565">
          <w:marLeft w:val="640"/>
          <w:marRight w:val="0"/>
          <w:marTop w:val="0"/>
          <w:marBottom w:val="0"/>
          <w:divBdr>
            <w:top w:val="none" w:sz="0" w:space="0" w:color="auto"/>
            <w:left w:val="none" w:sz="0" w:space="0" w:color="auto"/>
            <w:bottom w:val="none" w:sz="0" w:space="0" w:color="auto"/>
            <w:right w:val="none" w:sz="0" w:space="0" w:color="auto"/>
          </w:divBdr>
        </w:div>
        <w:div w:id="2034918705">
          <w:marLeft w:val="640"/>
          <w:marRight w:val="0"/>
          <w:marTop w:val="0"/>
          <w:marBottom w:val="0"/>
          <w:divBdr>
            <w:top w:val="none" w:sz="0" w:space="0" w:color="auto"/>
            <w:left w:val="none" w:sz="0" w:space="0" w:color="auto"/>
            <w:bottom w:val="none" w:sz="0" w:space="0" w:color="auto"/>
            <w:right w:val="none" w:sz="0" w:space="0" w:color="auto"/>
          </w:divBdr>
        </w:div>
        <w:div w:id="769131130">
          <w:marLeft w:val="640"/>
          <w:marRight w:val="0"/>
          <w:marTop w:val="0"/>
          <w:marBottom w:val="0"/>
          <w:divBdr>
            <w:top w:val="none" w:sz="0" w:space="0" w:color="auto"/>
            <w:left w:val="none" w:sz="0" w:space="0" w:color="auto"/>
            <w:bottom w:val="none" w:sz="0" w:space="0" w:color="auto"/>
            <w:right w:val="none" w:sz="0" w:space="0" w:color="auto"/>
          </w:divBdr>
        </w:div>
        <w:div w:id="402146320">
          <w:marLeft w:val="640"/>
          <w:marRight w:val="0"/>
          <w:marTop w:val="0"/>
          <w:marBottom w:val="0"/>
          <w:divBdr>
            <w:top w:val="none" w:sz="0" w:space="0" w:color="auto"/>
            <w:left w:val="none" w:sz="0" w:space="0" w:color="auto"/>
            <w:bottom w:val="none" w:sz="0" w:space="0" w:color="auto"/>
            <w:right w:val="none" w:sz="0" w:space="0" w:color="auto"/>
          </w:divBdr>
        </w:div>
        <w:div w:id="1078937166">
          <w:marLeft w:val="640"/>
          <w:marRight w:val="0"/>
          <w:marTop w:val="0"/>
          <w:marBottom w:val="0"/>
          <w:divBdr>
            <w:top w:val="none" w:sz="0" w:space="0" w:color="auto"/>
            <w:left w:val="none" w:sz="0" w:space="0" w:color="auto"/>
            <w:bottom w:val="none" w:sz="0" w:space="0" w:color="auto"/>
            <w:right w:val="none" w:sz="0" w:space="0" w:color="auto"/>
          </w:divBdr>
        </w:div>
        <w:div w:id="1057241825">
          <w:marLeft w:val="640"/>
          <w:marRight w:val="0"/>
          <w:marTop w:val="0"/>
          <w:marBottom w:val="0"/>
          <w:divBdr>
            <w:top w:val="none" w:sz="0" w:space="0" w:color="auto"/>
            <w:left w:val="none" w:sz="0" w:space="0" w:color="auto"/>
            <w:bottom w:val="none" w:sz="0" w:space="0" w:color="auto"/>
            <w:right w:val="none" w:sz="0" w:space="0" w:color="auto"/>
          </w:divBdr>
        </w:div>
        <w:div w:id="1843467677">
          <w:marLeft w:val="640"/>
          <w:marRight w:val="0"/>
          <w:marTop w:val="0"/>
          <w:marBottom w:val="0"/>
          <w:divBdr>
            <w:top w:val="none" w:sz="0" w:space="0" w:color="auto"/>
            <w:left w:val="none" w:sz="0" w:space="0" w:color="auto"/>
            <w:bottom w:val="none" w:sz="0" w:space="0" w:color="auto"/>
            <w:right w:val="none" w:sz="0" w:space="0" w:color="auto"/>
          </w:divBdr>
        </w:div>
        <w:div w:id="781263103">
          <w:marLeft w:val="640"/>
          <w:marRight w:val="0"/>
          <w:marTop w:val="0"/>
          <w:marBottom w:val="0"/>
          <w:divBdr>
            <w:top w:val="none" w:sz="0" w:space="0" w:color="auto"/>
            <w:left w:val="none" w:sz="0" w:space="0" w:color="auto"/>
            <w:bottom w:val="none" w:sz="0" w:space="0" w:color="auto"/>
            <w:right w:val="none" w:sz="0" w:space="0" w:color="auto"/>
          </w:divBdr>
        </w:div>
        <w:div w:id="1945460654">
          <w:marLeft w:val="640"/>
          <w:marRight w:val="0"/>
          <w:marTop w:val="0"/>
          <w:marBottom w:val="0"/>
          <w:divBdr>
            <w:top w:val="none" w:sz="0" w:space="0" w:color="auto"/>
            <w:left w:val="none" w:sz="0" w:space="0" w:color="auto"/>
            <w:bottom w:val="none" w:sz="0" w:space="0" w:color="auto"/>
            <w:right w:val="none" w:sz="0" w:space="0" w:color="auto"/>
          </w:divBdr>
        </w:div>
        <w:div w:id="911500116">
          <w:marLeft w:val="640"/>
          <w:marRight w:val="0"/>
          <w:marTop w:val="0"/>
          <w:marBottom w:val="0"/>
          <w:divBdr>
            <w:top w:val="none" w:sz="0" w:space="0" w:color="auto"/>
            <w:left w:val="none" w:sz="0" w:space="0" w:color="auto"/>
            <w:bottom w:val="none" w:sz="0" w:space="0" w:color="auto"/>
            <w:right w:val="none" w:sz="0" w:space="0" w:color="auto"/>
          </w:divBdr>
        </w:div>
        <w:div w:id="749935028">
          <w:marLeft w:val="640"/>
          <w:marRight w:val="0"/>
          <w:marTop w:val="0"/>
          <w:marBottom w:val="0"/>
          <w:divBdr>
            <w:top w:val="none" w:sz="0" w:space="0" w:color="auto"/>
            <w:left w:val="none" w:sz="0" w:space="0" w:color="auto"/>
            <w:bottom w:val="none" w:sz="0" w:space="0" w:color="auto"/>
            <w:right w:val="none" w:sz="0" w:space="0" w:color="auto"/>
          </w:divBdr>
        </w:div>
        <w:div w:id="770659883">
          <w:marLeft w:val="640"/>
          <w:marRight w:val="0"/>
          <w:marTop w:val="0"/>
          <w:marBottom w:val="0"/>
          <w:divBdr>
            <w:top w:val="none" w:sz="0" w:space="0" w:color="auto"/>
            <w:left w:val="none" w:sz="0" w:space="0" w:color="auto"/>
            <w:bottom w:val="none" w:sz="0" w:space="0" w:color="auto"/>
            <w:right w:val="none" w:sz="0" w:space="0" w:color="auto"/>
          </w:divBdr>
        </w:div>
        <w:div w:id="1536038882">
          <w:marLeft w:val="640"/>
          <w:marRight w:val="0"/>
          <w:marTop w:val="0"/>
          <w:marBottom w:val="0"/>
          <w:divBdr>
            <w:top w:val="none" w:sz="0" w:space="0" w:color="auto"/>
            <w:left w:val="none" w:sz="0" w:space="0" w:color="auto"/>
            <w:bottom w:val="none" w:sz="0" w:space="0" w:color="auto"/>
            <w:right w:val="none" w:sz="0" w:space="0" w:color="auto"/>
          </w:divBdr>
        </w:div>
        <w:div w:id="1019508961">
          <w:marLeft w:val="640"/>
          <w:marRight w:val="0"/>
          <w:marTop w:val="0"/>
          <w:marBottom w:val="0"/>
          <w:divBdr>
            <w:top w:val="none" w:sz="0" w:space="0" w:color="auto"/>
            <w:left w:val="none" w:sz="0" w:space="0" w:color="auto"/>
            <w:bottom w:val="none" w:sz="0" w:space="0" w:color="auto"/>
            <w:right w:val="none" w:sz="0" w:space="0" w:color="auto"/>
          </w:divBdr>
        </w:div>
        <w:div w:id="203449049">
          <w:marLeft w:val="640"/>
          <w:marRight w:val="0"/>
          <w:marTop w:val="0"/>
          <w:marBottom w:val="0"/>
          <w:divBdr>
            <w:top w:val="none" w:sz="0" w:space="0" w:color="auto"/>
            <w:left w:val="none" w:sz="0" w:space="0" w:color="auto"/>
            <w:bottom w:val="none" w:sz="0" w:space="0" w:color="auto"/>
            <w:right w:val="none" w:sz="0" w:space="0" w:color="auto"/>
          </w:divBdr>
        </w:div>
        <w:div w:id="1145897752">
          <w:marLeft w:val="640"/>
          <w:marRight w:val="0"/>
          <w:marTop w:val="0"/>
          <w:marBottom w:val="0"/>
          <w:divBdr>
            <w:top w:val="none" w:sz="0" w:space="0" w:color="auto"/>
            <w:left w:val="none" w:sz="0" w:space="0" w:color="auto"/>
            <w:bottom w:val="none" w:sz="0" w:space="0" w:color="auto"/>
            <w:right w:val="none" w:sz="0" w:space="0" w:color="auto"/>
          </w:divBdr>
        </w:div>
        <w:div w:id="846136241">
          <w:marLeft w:val="640"/>
          <w:marRight w:val="0"/>
          <w:marTop w:val="0"/>
          <w:marBottom w:val="0"/>
          <w:divBdr>
            <w:top w:val="none" w:sz="0" w:space="0" w:color="auto"/>
            <w:left w:val="none" w:sz="0" w:space="0" w:color="auto"/>
            <w:bottom w:val="none" w:sz="0" w:space="0" w:color="auto"/>
            <w:right w:val="none" w:sz="0" w:space="0" w:color="auto"/>
          </w:divBdr>
        </w:div>
        <w:div w:id="890534989">
          <w:marLeft w:val="640"/>
          <w:marRight w:val="0"/>
          <w:marTop w:val="0"/>
          <w:marBottom w:val="0"/>
          <w:divBdr>
            <w:top w:val="none" w:sz="0" w:space="0" w:color="auto"/>
            <w:left w:val="none" w:sz="0" w:space="0" w:color="auto"/>
            <w:bottom w:val="none" w:sz="0" w:space="0" w:color="auto"/>
            <w:right w:val="none" w:sz="0" w:space="0" w:color="auto"/>
          </w:divBdr>
        </w:div>
        <w:div w:id="1152525294">
          <w:marLeft w:val="640"/>
          <w:marRight w:val="0"/>
          <w:marTop w:val="0"/>
          <w:marBottom w:val="0"/>
          <w:divBdr>
            <w:top w:val="none" w:sz="0" w:space="0" w:color="auto"/>
            <w:left w:val="none" w:sz="0" w:space="0" w:color="auto"/>
            <w:bottom w:val="none" w:sz="0" w:space="0" w:color="auto"/>
            <w:right w:val="none" w:sz="0" w:space="0" w:color="auto"/>
          </w:divBdr>
        </w:div>
        <w:div w:id="1729457430">
          <w:marLeft w:val="640"/>
          <w:marRight w:val="0"/>
          <w:marTop w:val="0"/>
          <w:marBottom w:val="0"/>
          <w:divBdr>
            <w:top w:val="none" w:sz="0" w:space="0" w:color="auto"/>
            <w:left w:val="none" w:sz="0" w:space="0" w:color="auto"/>
            <w:bottom w:val="none" w:sz="0" w:space="0" w:color="auto"/>
            <w:right w:val="none" w:sz="0" w:space="0" w:color="auto"/>
          </w:divBdr>
        </w:div>
        <w:div w:id="229467321">
          <w:marLeft w:val="640"/>
          <w:marRight w:val="0"/>
          <w:marTop w:val="0"/>
          <w:marBottom w:val="0"/>
          <w:divBdr>
            <w:top w:val="none" w:sz="0" w:space="0" w:color="auto"/>
            <w:left w:val="none" w:sz="0" w:space="0" w:color="auto"/>
            <w:bottom w:val="none" w:sz="0" w:space="0" w:color="auto"/>
            <w:right w:val="none" w:sz="0" w:space="0" w:color="auto"/>
          </w:divBdr>
        </w:div>
        <w:div w:id="612983802">
          <w:marLeft w:val="640"/>
          <w:marRight w:val="0"/>
          <w:marTop w:val="0"/>
          <w:marBottom w:val="0"/>
          <w:divBdr>
            <w:top w:val="none" w:sz="0" w:space="0" w:color="auto"/>
            <w:left w:val="none" w:sz="0" w:space="0" w:color="auto"/>
            <w:bottom w:val="none" w:sz="0" w:space="0" w:color="auto"/>
            <w:right w:val="none" w:sz="0" w:space="0" w:color="auto"/>
          </w:divBdr>
        </w:div>
        <w:div w:id="521936358">
          <w:marLeft w:val="640"/>
          <w:marRight w:val="0"/>
          <w:marTop w:val="0"/>
          <w:marBottom w:val="0"/>
          <w:divBdr>
            <w:top w:val="none" w:sz="0" w:space="0" w:color="auto"/>
            <w:left w:val="none" w:sz="0" w:space="0" w:color="auto"/>
            <w:bottom w:val="none" w:sz="0" w:space="0" w:color="auto"/>
            <w:right w:val="none" w:sz="0" w:space="0" w:color="auto"/>
          </w:divBdr>
        </w:div>
        <w:div w:id="322390733">
          <w:marLeft w:val="640"/>
          <w:marRight w:val="0"/>
          <w:marTop w:val="0"/>
          <w:marBottom w:val="0"/>
          <w:divBdr>
            <w:top w:val="none" w:sz="0" w:space="0" w:color="auto"/>
            <w:left w:val="none" w:sz="0" w:space="0" w:color="auto"/>
            <w:bottom w:val="none" w:sz="0" w:space="0" w:color="auto"/>
            <w:right w:val="none" w:sz="0" w:space="0" w:color="auto"/>
          </w:divBdr>
        </w:div>
        <w:div w:id="1021014210">
          <w:marLeft w:val="640"/>
          <w:marRight w:val="0"/>
          <w:marTop w:val="0"/>
          <w:marBottom w:val="0"/>
          <w:divBdr>
            <w:top w:val="none" w:sz="0" w:space="0" w:color="auto"/>
            <w:left w:val="none" w:sz="0" w:space="0" w:color="auto"/>
            <w:bottom w:val="none" w:sz="0" w:space="0" w:color="auto"/>
            <w:right w:val="none" w:sz="0" w:space="0" w:color="auto"/>
          </w:divBdr>
        </w:div>
        <w:div w:id="2063629586">
          <w:marLeft w:val="640"/>
          <w:marRight w:val="0"/>
          <w:marTop w:val="0"/>
          <w:marBottom w:val="0"/>
          <w:divBdr>
            <w:top w:val="none" w:sz="0" w:space="0" w:color="auto"/>
            <w:left w:val="none" w:sz="0" w:space="0" w:color="auto"/>
            <w:bottom w:val="none" w:sz="0" w:space="0" w:color="auto"/>
            <w:right w:val="none" w:sz="0" w:space="0" w:color="auto"/>
          </w:divBdr>
        </w:div>
        <w:div w:id="1436051808">
          <w:marLeft w:val="640"/>
          <w:marRight w:val="0"/>
          <w:marTop w:val="0"/>
          <w:marBottom w:val="0"/>
          <w:divBdr>
            <w:top w:val="none" w:sz="0" w:space="0" w:color="auto"/>
            <w:left w:val="none" w:sz="0" w:space="0" w:color="auto"/>
            <w:bottom w:val="none" w:sz="0" w:space="0" w:color="auto"/>
            <w:right w:val="none" w:sz="0" w:space="0" w:color="auto"/>
          </w:divBdr>
        </w:div>
        <w:div w:id="697857636">
          <w:marLeft w:val="640"/>
          <w:marRight w:val="0"/>
          <w:marTop w:val="0"/>
          <w:marBottom w:val="0"/>
          <w:divBdr>
            <w:top w:val="none" w:sz="0" w:space="0" w:color="auto"/>
            <w:left w:val="none" w:sz="0" w:space="0" w:color="auto"/>
            <w:bottom w:val="none" w:sz="0" w:space="0" w:color="auto"/>
            <w:right w:val="none" w:sz="0" w:space="0" w:color="auto"/>
          </w:divBdr>
        </w:div>
        <w:div w:id="364864531">
          <w:marLeft w:val="640"/>
          <w:marRight w:val="0"/>
          <w:marTop w:val="0"/>
          <w:marBottom w:val="0"/>
          <w:divBdr>
            <w:top w:val="none" w:sz="0" w:space="0" w:color="auto"/>
            <w:left w:val="none" w:sz="0" w:space="0" w:color="auto"/>
            <w:bottom w:val="none" w:sz="0" w:space="0" w:color="auto"/>
            <w:right w:val="none" w:sz="0" w:space="0" w:color="auto"/>
          </w:divBdr>
        </w:div>
        <w:div w:id="1208490438">
          <w:marLeft w:val="640"/>
          <w:marRight w:val="0"/>
          <w:marTop w:val="0"/>
          <w:marBottom w:val="0"/>
          <w:divBdr>
            <w:top w:val="none" w:sz="0" w:space="0" w:color="auto"/>
            <w:left w:val="none" w:sz="0" w:space="0" w:color="auto"/>
            <w:bottom w:val="none" w:sz="0" w:space="0" w:color="auto"/>
            <w:right w:val="none" w:sz="0" w:space="0" w:color="auto"/>
          </w:divBdr>
        </w:div>
        <w:div w:id="1289969072">
          <w:marLeft w:val="640"/>
          <w:marRight w:val="0"/>
          <w:marTop w:val="0"/>
          <w:marBottom w:val="0"/>
          <w:divBdr>
            <w:top w:val="none" w:sz="0" w:space="0" w:color="auto"/>
            <w:left w:val="none" w:sz="0" w:space="0" w:color="auto"/>
            <w:bottom w:val="none" w:sz="0" w:space="0" w:color="auto"/>
            <w:right w:val="none" w:sz="0" w:space="0" w:color="auto"/>
          </w:divBdr>
        </w:div>
        <w:div w:id="1266963100">
          <w:marLeft w:val="640"/>
          <w:marRight w:val="0"/>
          <w:marTop w:val="0"/>
          <w:marBottom w:val="0"/>
          <w:divBdr>
            <w:top w:val="none" w:sz="0" w:space="0" w:color="auto"/>
            <w:left w:val="none" w:sz="0" w:space="0" w:color="auto"/>
            <w:bottom w:val="none" w:sz="0" w:space="0" w:color="auto"/>
            <w:right w:val="none" w:sz="0" w:space="0" w:color="auto"/>
          </w:divBdr>
        </w:div>
        <w:div w:id="1207135051">
          <w:marLeft w:val="640"/>
          <w:marRight w:val="0"/>
          <w:marTop w:val="0"/>
          <w:marBottom w:val="0"/>
          <w:divBdr>
            <w:top w:val="none" w:sz="0" w:space="0" w:color="auto"/>
            <w:left w:val="none" w:sz="0" w:space="0" w:color="auto"/>
            <w:bottom w:val="none" w:sz="0" w:space="0" w:color="auto"/>
            <w:right w:val="none" w:sz="0" w:space="0" w:color="auto"/>
          </w:divBdr>
        </w:div>
        <w:div w:id="900286471">
          <w:marLeft w:val="640"/>
          <w:marRight w:val="0"/>
          <w:marTop w:val="0"/>
          <w:marBottom w:val="0"/>
          <w:divBdr>
            <w:top w:val="none" w:sz="0" w:space="0" w:color="auto"/>
            <w:left w:val="none" w:sz="0" w:space="0" w:color="auto"/>
            <w:bottom w:val="none" w:sz="0" w:space="0" w:color="auto"/>
            <w:right w:val="none" w:sz="0" w:space="0" w:color="auto"/>
          </w:divBdr>
        </w:div>
        <w:div w:id="1222404620">
          <w:marLeft w:val="640"/>
          <w:marRight w:val="0"/>
          <w:marTop w:val="0"/>
          <w:marBottom w:val="0"/>
          <w:divBdr>
            <w:top w:val="none" w:sz="0" w:space="0" w:color="auto"/>
            <w:left w:val="none" w:sz="0" w:space="0" w:color="auto"/>
            <w:bottom w:val="none" w:sz="0" w:space="0" w:color="auto"/>
            <w:right w:val="none" w:sz="0" w:space="0" w:color="auto"/>
          </w:divBdr>
        </w:div>
        <w:div w:id="94592511">
          <w:marLeft w:val="640"/>
          <w:marRight w:val="0"/>
          <w:marTop w:val="0"/>
          <w:marBottom w:val="0"/>
          <w:divBdr>
            <w:top w:val="none" w:sz="0" w:space="0" w:color="auto"/>
            <w:left w:val="none" w:sz="0" w:space="0" w:color="auto"/>
            <w:bottom w:val="none" w:sz="0" w:space="0" w:color="auto"/>
            <w:right w:val="none" w:sz="0" w:space="0" w:color="auto"/>
          </w:divBdr>
        </w:div>
        <w:div w:id="919364807">
          <w:marLeft w:val="640"/>
          <w:marRight w:val="0"/>
          <w:marTop w:val="0"/>
          <w:marBottom w:val="0"/>
          <w:divBdr>
            <w:top w:val="none" w:sz="0" w:space="0" w:color="auto"/>
            <w:left w:val="none" w:sz="0" w:space="0" w:color="auto"/>
            <w:bottom w:val="none" w:sz="0" w:space="0" w:color="auto"/>
            <w:right w:val="none" w:sz="0" w:space="0" w:color="auto"/>
          </w:divBdr>
        </w:div>
        <w:div w:id="1304119577">
          <w:marLeft w:val="640"/>
          <w:marRight w:val="0"/>
          <w:marTop w:val="0"/>
          <w:marBottom w:val="0"/>
          <w:divBdr>
            <w:top w:val="none" w:sz="0" w:space="0" w:color="auto"/>
            <w:left w:val="none" w:sz="0" w:space="0" w:color="auto"/>
            <w:bottom w:val="none" w:sz="0" w:space="0" w:color="auto"/>
            <w:right w:val="none" w:sz="0" w:space="0" w:color="auto"/>
          </w:divBdr>
        </w:div>
        <w:div w:id="1748570915">
          <w:marLeft w:val="640"/>
          <w:marRight w:val="0"/>
          <w:marTop w:val="0"/>
          <w:marBottom w:val="0"/>
          <w:divBdr>
            <w:top w:val="none" w:sz="0" w:space="0" w:color="auto"/>
            <w:left w:val="none" w:sz="0" w:space="0" w:color="auto"/>
            <w:bottom w:val="none" w:sz="0" w:space="0" w:color="auto"/>
            <w:right w:val="none" w:sz="0" w:space="0" w:color="auto"/>
          </w:divBdr>
        </w:div>
        <w:div w:id="549268136">
          <w:marLeft w:val="640"/>
          <w:marRight w:val="0"/>
          <w:marTop w:val="0"/>
          <w:marBottom w:val="0"/>
          <w:divBdr>
            <w:top w:val="none" w:sz="0" w:space="0" w:color="auto"/>
            <w:left w:val="none" w:sz="0" w:space="0" w:color="auto"/>
            <w:bottom w:val="none" w:sz="0" w:space="0" w:color="auto"/>
            <w:right w:val="none" w:sz="0" w:space="0" w:color="auto"/>
          </w:divBdr>
        </w:div>
        <w:div w:id="247153066">
          <w:marLeft w:val="640"/>
          <w:marRight w:val="0"/>
          <w:marTop w:val="0"/>
          <w:marBottom w:val="0"/>
          <w:divBdr>
            <w:top w:val="none" w:sz="0" w:space="0" w:color="auto"/>
            <w:left w:val="none" w:sz="0" w:space="0" w:color="auto"/>
            <w:bottom w:val="none" w:sz="0" w:space="0" w:color="auto"/>
            <w:right w:val="none" w:sz="0" w:space="0" w:color="auto"/>
          </w:divBdr>
        </w:div>
        <w:div w:id="1043410913">
          <w:marLeft w:val="640"/>
          <w:marRight w:val="0"/>
          <w:marTop w:val="0"/>
          <w:marBottom w:val="0"/>
          <w:divBdr>
            <w:top w:val="none" w:sz="0" w:space="0" w:color="auto"/>
            <w:left w:val="none" w:sz="0" w:space="0" w:color="auto"/>
            <w:bottom w:val="none" w:sz="0" w:space="0" w:color="auto"/>
            <w:right w:val="none" w:sz="0" w:space="0" w:color="auto"/>
          </w:divBdr>
        </w:div>
        <w:div w:id="1454787843">
          <w:marLeft w:val="640"/>
          <w:marRight w:val="0"/>
          <w:marTop w:val="0"/>
          <w:marBottom w:val="0"/>
          <w:divBdr>
            <w:top w:val="none" w:sz="0" w:space="0" w:color="auto"/>
            <w:left w:val="none" w:sz="0" w:space="0" w:color="auto"/>
            <w:bottom w:val="none" w:sz="0" w:space="0" w:color="auto"/>
            <w:right w:val="none" w:sz="0" w:space="0" w:color="auto"/>
          </w:divBdr>
        </w:div>
        <w:div w:id="452604286">
          <w:marLeft w:val="640"/>
          <w:marRight w:val="0"/>
          <w:marTop w:val="0"/>
          <w:marBottom w:val="0"/>
          <w:divBdr>
            <w:top w:val="none" w:sz="0" w:space="0" w:color="auto"/>
            <w:left w:val="none" w:sz="0" w:space="0" w:color="auto"/>
            <w:bottom w:val="none" w:sz="0" w:space="0" w:color="auto"/>
            <w:right w:val="none" w:sz="0" w:space="0" w:color="auto"/>
          </w:divBdr>
        </w:div>
        <w:div w:id="1451558494">
          <w:marLeft w:val="640"/>
          <w:marRight w:val="0"/>
          <w:marTop w:val="0"/>
          <w:marBottom w:val="0"/>
          <w:divBdr>
            <w:top w:val="none" w:sz="0" w:space="0" w:color="auto"/>
            <w:left w:val="none" w:sz="0" w:space="0" w:color="auto"/>
            <w:bottom w:val="none" w:sz="0" w:space="0" w:color="auto"/>
            <w:right w:val="none" w:sz="0" w:space="0" w:color="auto"/>
          </w:divBdr>
        </w:div>
        <w:div w:id="1223057789">
          <w:marLeft w:val="640"/>
          <w:marRight w:val="0"/>
          <w:marTop w:val="0"/>
          <w:marBottom w:val="0"/>
          <w:divBdr>
            <w:top w:val="none" w:sz="0" w:space="0" w:color="auto"/>
            <w:left w:val="none" w:sz="0" w:space="0" w:color="auto"/>
            <w:bottom w:val="none" w:sz="0" w:space="0" w:color="auto"/>
            <w:right w:val="none" w:sz="0" w:space="0" w:color="auto"/>
          </w:divBdr>
        </w:div>
        <w:div w:id="613361659">
          <w:marLeft w:val="640"/>
          <w:marRight w:val="0"/>
          <w:marTop w:val="0"/>
          <w:marBottom w:val="0"/>
          <w:divBdr>
            <w:top w:val="none" w:sz="0" w:space="0" w:color="auto"/>
            <w:left w:val="none" w:sz="0" w:space="0" w:color="auto"/>
            <w:bottom w:val="none" w:sz="0" w:space="0" w:color="auto"/>
            <w:right w:val="none" w:sz="0" w:space="0" w:color="auto"/>
          </w:divBdr>
        </w:div>
        <w:div w:id="1704941743">
          <w:marLeft w:val="640"/>
          <w:marRight w:val="0"/>
          <w:marTop w:val="0"/>
          <w:marBottom w:val="0"/>
          <w:divBdr>
            <w:top w:val="none" w:sz="0" w:space="0" w:color="auto"/>
            <w:left w:val="none" w:sz="0" w:space="0" w:color="auto"/>
            <w:bottom w:val="none" w:sz="0" w:space="0" w:color="auto"/>
            <w:right w:val="none" w:sz="0" w:space="0" w:color="auto"/>
          </w:divBdr>
        </w:div>
        <w:div w:id="1186476902">
          <w:marLeft w:val="640"/>
          <w:marRight w:val="0"/>
          <w:marTop w:val="0"/>
          <w:marBottom w:val="0"/>
          <w:divBdr>
            <w:top w:val="none" w:sz="0" w:space="0" w:color="auto"/>
            <w:left w:val="none" w:sz="0" w:space="0" w:color="auto"/>
            <w:bottom w:val="none" w:sz="0" w:space="0" w:color="auto"/>
            <w:right w:val="none" w:sz="0" w:space="0" w:color="auto"/>
          </w:divBdr>
        </w:div>
        <w:div w:id="2044792850">
          <w:marLeft w:val="640"/>
          <w:marRight w:val="0"/>
          <w:marTop w:val="0"/>
          <w:marBottom w:val="0"/>
          <w:divBdr>
            <w:top w:val="none" w:sz="0" w:space="0" w:color="auto"/>
            <w:left w:val="none" w:sz="0" w:space="0" w:color="auto"/>
            <w:bottom w:val="none" w:sz="0" w:space="0" w:color="auto"/>
            <w:right w:val="none" w:sz="0" w:space="0" w:color="auto"/>
          </w:divBdr>
        </w:div>
        <w:div w:id="188569101">
          <w:marLeft w:val="640"/>
          <w:marRight w:val="0"/>
          <w:marTop w:val="0"/>
          <w:marBottom w:val="0"/>
          <w:divBdr>
            <w:top w:val="none" w:sz="0" w:space="0" w:color="auto"/>
            <w:left w:val="none" w:sz="0" w:space="0" w:color="auto"/>
            <w:bottom w:val="none" w:sz="0" w:space="0" w:color="auto"/>
            <w:right w:val="none" w:sz="0" w:space="0" w:color="auto"/>
          </w:divBdr>
        </w:div>
        <w:div w:id="1120807240">
          <w:marLeft w:val="640"/>
          <w:marRight w:val="0"/>
          <w:marTop w:val="0"/>
          <w:marBottom w:val="0"/>
          <w:divBdr>
            <w:top w:val="none" w:sz="0" w:space="0" w:color="auto"/>
            <w:left w:val="none" w:sz="0" w:space="0" w:color="auto"/>
            <w:bottom w:val="none" w:sz="0" w:space="0" w:color="auto"/>
            <w:right w:val="none" w:sz="0" w:space="0" w:color="auto"/>
          </w:divBdr>
        </w:div>
        <w:div w:id="824010352">
          <w:marLeft w:val="640"/>
          <w:marRight w:val="0"/>
          <w:marTop w:val="0"/>
          <w:marBottom w:val="0"/>
          <w:divBdr>
            <w:top w:val="none" w:sz="0" w:space="0" w:color="auto"/>
            <w:left w:val="none" w:sz="0" w:space="0" w:color="auto"/>
            <w:bottom w:val="none" w:sz="0" w:space="0" w:color="auto"/>
            <w:right w:val="none" w:sz="0" w:space="0" w:color="auto"/>
          </w:divBdr>
        </w:div>
        <w:div w:id="213657673">
          <w:marLeft w:val="640"/>
          <w:marRight w:val="0"/>
          <w:marTop w:val="0"/>
          <w:marBottom w:val="0"/>
          <w:divBdr>
            <w:top w:val="none" w:sz="0" w:space="0" w:color="auto"/>
            <w:left w:val="none" w:sz="0" w:space="0" w:color="auto"/>
            <w:bottom w:val="none" w:sz="0" w:space="0" w:color="auto"/>
            <w:right w:val="none" w:sz="0" w:space="0" w:color="auto"/>
          </w:divBdr>
        </w:div>
        <w:div w:id="191308855">
          <w:marLeft w:val="640"/>
          <w:marRight w:val="0"/>
          <w:marTop w:val="0"/>
          <w:marBottom w:val="0"/>
          <w:divBdr>
            <w:top w:val="none" w:sz="0" w:space="0" w:color="auto"/>
            <w:left w:val="none" w:sz="0" w:space="0" w:color="auto"/>
            <w:bottom w:val="none" w:sz="0" w:space="0" w:color="auto"/>
            <w:right w:val="none" w:sz="0" w:space="0" w:color="auto"/>
          </w:divBdr>
        </w:div>
        <w:div w:id="1807157588">
          <w:marLeft w:val="640"/>
          <w:marRight w:val="0"/>
          <w:marTop w:val="0"/>
          <w:marBottom w:val="0"/>
          <w:divBdr>
            <w:top w:val="none" w:sz="0" w:space="0" w:color="auto"/>
            <w:left w:val="none" w:sz="0" w:space="0" w:color="auto"/>
            <w:bottom w:val="none" w:sz="0" w:space="0" w:color="auto"/>
            <w:right w:val="none" w:sz="0" w:space="0" w:color="auto"/>
          </w:divBdr>
        </w:div>
        <w:div w:id="1961955866">
          <w:marLeft w:val="640"/>
          <w:marRight w:val="0"/>
          <w:marTop w:val="0"/>
          <w:marBottom w:val="0"/>
          <w:divBdr>
            <w:top w:val="none" w:sz="0" w:space="0" w:color="auto"/>
            <w:left w:val="none" w:sz="0" w:space="0" w:color="auto"/>
            <w:bottom w:val="none" w:sz="0" w:space="0" w:color="auto"/>
            <w:right w:val="none" w:sz="0" w:space="0" w:color="auto"/>
          </w:divBdr>
        </w:div>
        <w:div w:id="1821535228">
          <w:marLeft w:val="640"/>
          <w:marRight w:val="0"/>
          <w:marTop w:val="0"/>
          <w:marBottom w:val="0"/>
          <w:divBdr>
            <w:top w:val="none" w:sz="0" w:space="0" w:color="auto"/>
            <w:left w:val="none" w:sz="0" w:space="0" w:color="auto"/>
            <w:bottom w:val="none" w:sz="0" w:space="0" w:color="auto"/>
            <w:right w:val="none" w:sz="0" w:space="0" w:color="auto"/>
          </w:divBdr>
        </w:div>
        <w:div w:id="1437671756">
          <w:marLeft w:val="640"/>
          <w:marRight w:val="0"/>
          <w:marTop w:val="0"/>
          <w:marBottom w:val="0"/>
          <w:divBdr>
            <w:top w:val="none" w:sz="0" w:space="0" w:color="auto"/>
            <w:left w:val="none" w:sz="0" w:space="0" w:color="auto"/>
            <w:bottom w:val="none" w:sz="0" w:space="0" w:color="auto"/>
            <w:right w:val="none" w:sz="0" w:space="0" w:color="auto"/>
          </w:divBdr>
        </w:div>
        <w:div w:id="1612469312">
          <w:marLeft w:val="640"/>
          <w:marRight w:val="0"/>
          <w:marTop w:val="0"/>
          <w:marBottom w:val="0"/>
          <w:divBdr>
            <w:top w:val="none" w:sz="0" w:space="0" w:color="auto"/>
            <w:left w:val="none" w:sz="0" w:space="0" w:color="auto"/>
            <w:bottom w:val="none" w:sz="0" w:space="0" w:color="auto"/>
            <w:right w:val="none" w:sz="0" w:space="0" w:color="auto"/>
          </w:divBdr>
        </w:div>
        <w:div w:id="1185747204">
          <w:marLeft w:val="640"/>
          <w:marRight w:val="0"/>
          <w:marTop w:val="0"/>
          <w:marBottom w:val="0"/>
          <w:divBdr>
            <w:top w:val="none" w:sz="0" w:space="0" w:color="auto"/>
            <w:left w:val="none" w:sz="0" w:space="0" w:color="auto"/>
            <w:bottom w:val="none" w:sz="0" w:space="0" w:color="auto"/>
            <w:right w:val="none" w:sz="0" w:space="0" w:color="auto"/>
          </w:divBdr>
        </w:div>
        <w:div w:id="1568565669">
          <w:marLeft w:val="640"/>
          <w:marRight w:val="0"/>
          <w:marTop w:val="0"/>
          <w:marBottom w:val="0"/>
          <w:divBdr>
            <w:top w:val="none" w:sz="0" w:space="0" w:color="auto"/>
            <w:left w:val="none" w:sz="0" w:space="0" w:color="auto"/>
            <w:bottom w:val="none" w:sz="0" w:space="0" w:color="auto"/>
            <w:right w:val="none" w:sz="0" w:space="0" w:color="auto"/>
          </w:divBdr>
        </w:div>
        <w:div w:id="42991716">
          <w:marLeft w:val="640"/>
          <w:marRight w:val="0"/>
          <w:marTop w:val="0"/>
          <w:marBottom w:val="0"/>
          <w:divBdr>
            <w:top w:val="none" w:sz="0" w:space="0" w:color="auto"/>
            <w:left w:val="none" w:sz="0" w:space="0" w:color="auto"/>
            <w:bottom w:val="none" w:sz="0" w:space="0" w:color="auto"/>
            <w:right w:val="none" w:sz="0" w:space="0" w:color="auto"/>
          </w:divBdr>
        </w:div>
        <w:div w:id="1972133761">
          <w:marLeft w:val="640"/>
          <w:marRight w:val="0"/>
          <w:marTop w:val="0"/>
          <w:marBottom w:val="0"/>
          <w:divBdr>
            <w:top w:val="none" w:sz="0" w:space="0" w:color="auto"/>
            <w:left w:val="none" w:sz="0" w:space="0" w:color="auto"/>
            <w:bottom w:val="none" w:sz="0" w:space="0" w:color="auto"/>
            <w:right w:val="none" w:sz="0" w:space="0" w:color="auto"/>
          </w:divBdr>
        </w:div>
        <w:div w:id="42412544">
          <w:marLeft w:val="640"/>
          <w:marRight w:val="0"/>
          <w:marTop w:val="0"/>
          <w:marBottom w:val="0"/>
          <w:divBdr>
            <w:top w:val="none" w:sz="0" w:space="0" w:color="auto"/>
            <w:left w:val="none" w:sz="0" w:space="0" w:color="auto"/>
            <w:bottom w:val="none" w:sz="0" w:space="0" w:color="auto"/>
            <w:right w:val="none" w:sz="0" w:space="0" w:color="auto"/>
          </w:divBdr>
        </w:div>
        <w:div w:id="1332025618">
          <w:marLeft w:val="640"/>
          <w:marRight w:val="0"/>
          <w:marTop w:val="0"/>
          <w:marBottom w:val="0"/>
          <w:divBdr>
            <w:top w:val="none" w:sz="0" w:space="0" w:color="auto"/>
            <w:left w:val="none" w:sz="0" w:space="0" w:color="auto"/>
            <w:bottom w:val="none" w:sz="0" w:space="0" w:color="auto"/>
            <w:right w:val="none" w:sz="0" w:space="0" w:color="auto"/>
          </w:divBdr>
        </w:div>
        <w:div w:id="1472552719">
          <w:marLeft w:val="640"/>
          <w:marRight w:val="0"/>
          <w:marTop w:val="0"/>
          <w:marBottom w:val="0"/>
          <w:divBdr>
            <w:top w:val="none" w:sz="0" w:space="0" w:color="auto"/>
            <w:left w:val="none" w:sz="0" w:space="0" w:color="auto"/>
            <w:bottom w:val="none" w:sz="0" w:space="0" w:color="auto"/>
            <w:right w:val="none" w:sz="0" w:space="0" w:color="auto"/>
          </w:divBdr>
        </w:div>
        <w:div w:id="1987123559">
          <w:marLeft w:val="640"/>
          <w:marRight w:val="0"/>
          <w:marTop w:val="0"/>
          <w:marBottom w:val="0"/>
          <w:divBdr>
            <w:top w:val="none" w:sz="0" w:space="0" w:color="auto"/>
            <w:left w:val="none" w:sz="0" w:space="0" w:color="auto"/>
            <w:bottom w:val="none" w:sz="0" w:space="0" w:color="auto"/>
            <w:right w:val="none" w:sz="0" w:space="0" w:color="auto"/>
          </w:divBdr>
        </w:div>
        <w:div w:id="70856432">
          <w:marLeft w:val="640"/>
          <w:marRight w:val="0"/>
          <w:marTop w:val="0"/>
          <w:marBottom w:val="0"/>
          <w:divBdr>
            <w:top w:val="none" w:sz="0" w:space="0" w:color="auto"/>
            <w:left w:val="none" w:sz="0" w:space="0" w:color="auto"/>
            <w:bottom w:val="none" w:sz="0" w:space="0" w:color="auto"/>
            <w:right w:val="none" w:sz="0" w:space="0" w:color="auto"/>
          </w:divBdr>
        </w:div>
        <w:div w:id="875581163">
          <w:marLeft w:val="640"/>
          <w:marRight w:val="0"/>
          <w:marTop w:val="0"/>
          <w:marBottom w:val="0"/>
          <w:divBdr>
            <w:top w:val="none" w:sz="0" w:space="0" w:color="auto"/>
            <w:left w:val="none" w:sz="0" w:space="0" w:color="auto"/>
            <w:bottom w:val="none" w:sz="0" w:space="0" w:color="auto"/>
            <w:right w:val="none" w:sz="0" w:space="0" w:color="auto"/>
          </w:divBdr>
        </w:div>
        <w:div w:id="1017804496">
          <w:marLeft w:val="640"/>
          <w:marRight w:val="0"/>
          <w:marTop w:val="0"/>
          <w:marBottom w:val="0"/>
          <w:divBdr>
            <w:top w:val="none" w:sz="0" w:space="0" w:color="auto"/>
            <w:left w:val="none" w:sz="0" w:space="0" w:color="auto"/>
            <w:bottom w:val="none" w:sz="0" w:space="0" w:color="auto"/>
            <w:right w:val="none" w:sz="0" w:space="0" w:color="auto"/>
          </w:divBdr>
        </w:div>
        <w:div w:id="623972640">
          <w:marLeft w:val="640"/>
          <w:marRight w:val="0"/>
          <w:marTop w:val="0"/>
          <w:marBottom w:val="0"/>
          <w:divBdr>
            <w:top w:val="none" w:sz="0" w:space="0" w:color="auto"/>
            <w:left w:val="none" w:sz="0" w:space="0" w:color="auto"/>
            <w:bottom w:val="none" w:sz="0" w:space="0" w:color="auto"/>
            <w:right w:val="none" w:sz="0" w:space="0" w:color="auto"/>
          </w:divBdr>
        </w:div>
        <w:div w:id="2077892946">
          <w:marLeft w:val="640"/>
          <w:marRight w:val="0"/>
          <w:marTop w:val="0"/>
          <w:marBottom w:val="0"/>
          <w:divBdr>
            <w:top w:val="none" w:sz="0" w:space="0" w:color="auto"/>
            <w:left w:val="none" w:sz="0" w:space="0" w:color="auto"/>
            <w:bottom w:val="none" w:sz="0" w:space="0" w:color="auto"/>
            <w:right w:val="none" w:sz="0" w:space="0" w:color="auto"/>
          </w:divBdr>
        </w:div>
        <w:div w:id="1545169715">
          <w:marLeft w:val="640"/>
          <w:marRight w:val="0"/>
          <w:marTop w:val="0"/>
          <w:marBottom w:val="0"/>
          <w:divBdr>
            <w:top w:val="none" w:sz="0" w:space="0" w:color="auto"/>
            <w:left w:val="none" w:sz="0" w:space="0" w:color="auto"/>
            <w:bottom w:val="none" w:sz="0" w:space="0" w:color="auto"/>
            <w:right w:val="none" w:sz="0" w:space="0" w:color="auto"/>
          </w:divBdr>
        </w:div>
        <w:div w:id="614872456">
          <w:marLeft w:val="640"/>
          <w:marRight w:val="0"/>
          <w:marTop w:val="0"/>
          <w:marBottom w:val="0"/>
          <w:divBdr>
            <w:top w:val="none" w:sz="0" w:space="0" w:color="auto"/>
            <w:left w:val="none" w:sz="0" w:space="0" w:color="auto"/>
            <w:bottom w:val="none" w:sz="0" w:space="0" w:color="auto"/>
            <w:right w:val="none" w:sz="0" w:space="0" w:color="auto"/>
          </w:divBdr>
        </w:div>
        <w:div w:id="676421596">
          <w:marLeft w:val="640"/>
          <w:marRight w:val="0"/>
          <w:marTop w:val="0"/>
          <w:marBottom w:val="0"/>
          <w:divBdr>
            <w:top w:val="none" w:sz="0" w:space="0" w:color="auto"/>
            <w:left w:val="none" w:sz="0" w:space="0" w:color="auto"/>
            <w:bottom w:val="none" w:sz="0" w:space="0" w:color="auto"/>
            <w:right w:val="none" w:sz="0" w:space="0" w:color="auto"/>
          </w:divBdr>
        </w:div>
        <w:div w:id="646974144">
          <w:marLeft w:val="640"/>
          <w:marRight w:val="0"/>
          <w:marTop w:val="0"/>
          <w:marBottom w:val="0"/>
          <w:divBdr>
            <w:top w:val="none" w:sz="0" w:space="0" w:color="auto"/>
            <w:left w:val="none" w:sz="0" w:space="0" w:color="auto"/>
            <w:bottom w:val="none" w:sz="0" w:space="0" w:color="auto"/>
            <w:right w:val="none" w:sz="0" w:space="0" w:color="auto"/>
          </w:divBdr>
        </w:div>
        <w:div w:id="1765495314">
          <w:marLeft w:val="640"/>
          <w:marRight w:val="0"/>
          <w:marTop w:val="0"/>
          <w:marBottom w:val="0"/>
          <w:divBdr>
            <w:top w:val="none" w:sz="0" w:space="0" w:color="auto"/>
            <w:left w:val="none" w:sz="0" w:space="0" w:color="auto"/>
            <w:bottom w:val="none" w:sz="0" w:space="0" w:color="auto"/>
            <w:right w:val="none" w:sz="0" w:space="0" w:color="auto"/>
          </w:divBdr>
        </w:div>
        <w:div w:id="213926275">
          <w:marLeft w:val="640"/>
          <w:marRight w:val="0"/>
          <w:marTop w:val="0"/>
          <w:marBottom w:val="0"/>
          <w:divBdr>
            <w:top w:val="none" w:sz="0" w:space="0" w:color="auto"/>
            <w:left w:val="none" w:sz="0" w:space="0" w:color="auto"/>
            <w:bottom w:val="none" w:sz="0" w:space="0" w:color="auto"/>
            <w:right w:val="none" w:sz="0" w:space="0" w:color="auto"/>
          </w:divBdr>
        </w:div>
        <w:div w:id="1608731157">
          <w:marLeft w:val="640"/>
          <w:marRight w:val="0"/>
          <w:marTop w:val="0"/>
          <w:marBottom w:val="0"/>
          <w:divBdr>
            <w:top w:val="none" w:sz="0" w:space="0" w:color="auto"/>
            <w:left w:val="none" w:sz="0" w:space="0" w:color="auto"/>
            <w:bottom w:val="none" w:sz="0" w:space="0" w:color="auto"/>
            <w:right w:val="none" w:sz="0" w:space="0" w:color="auto"/>
          </w:divBdr>
        </w:div>
        <w:div w:id="479687336">
          <w:marLeft w:val="640"/>
          <w:marRight w:val="0"/>
          <w:marTop w:val="0"/>
          <w:marBottom w:val="0"/>
          <w:divBdr>
            <w:top w:val="none" w:sz="0" w:space="0" w:color="auto"/>
            <w:left w:val="none" w:sz="0" w:space="0" w:color="auto"/>
            <w:bottom w:val="none" w:sz="0" w:space="0" w:color="auto"/>
            <w:right w:val="none" w:sz="0" w:space="0" w:color="auto"/>
          </w:divBdr>
        </w:div>
        <w:div w:id="1214006015">
          <w:marLeft w:val="640"/>
          <w:marRight w:val="0"/>
          <w:marTop w:val="0"/>
          <w:marBottom w:val="0"/>
          <w:divBdr>
            <w:top w:val="none" w:sz="0" w:space="0" w:color="auto"/>
            <w:left w:val="none" w:sz="0" w:space="0" w:color="auto"/>
            <w:bottom w:val="none" w:sz="0" w:space="0" w:color="auto"/>
            <w:right w:val="none" w:sz="0" w:space="0" w:color="auto"/>
          </w:divBdr>
        </w:div>
        <w:div w:id="1387876911">
          <w:marLeft w:val="640"/>
          <w:marRight w:val="0"/>
          <w:marTop w:val="0"/>
          <w:marBottom w:val="0"/>
          <w:divBdr>
            <w:top w:val="none" w:sz="0" w:space="0" w:color="auto"/>
            <w:left w:val="none" w:sz="0" w:space="0" w:color="auto"/>
            <w:bottom w:val="none" w:sz="0" w:space="0" w:color="auto"/>
            <w:right w:val="none" w:sz="0" w:space="0" w:color="auto"/>
          </w:divBdr>
        </w:div>
        <w:div w:id="1806507233">
          <w:marLeft w:val="640"/>
          <w:marRight w:val="0"/>
          <w:marTop w:val="0"/>
          <w:marBottom w:val="0"/>
          <w:divBdr>
            <w:top w:val="none" w:sz="0" w:space="0" w:color="auto"/>
            <w:left w:val="none" w:sz="0" w:space="0" w:color="auto"/>
            <w:bottom w:val="none" w:sz="0" w:space="0" w:color="auto"/>
            <w:right w:val="none" w:sz="0" w:space="0" w:color="auto"/>
          </w:divBdr>
        </w:div>
        <w:div w:id="2106488663">
          <w:marLeft w:val="640"/>
          <w:marRight w:val="0"/>
          <w:marTop w:val="0"/>
          <w:marBottom w:val="0"/>
          <w:divBdr>
            <w:top w:val="none" w:sz="0" w:space="0" w:color="auto"/>
            <w:left w:val="none" w:sz="0" w:space="0" w:color="auto"/>
            <w:bottom w:val="none" w:sz="0" w:space="0" w:color="auto"/>
            <w:right w:val="none" w:sz="0" w:space="0" w:color="auto"/>
          </w:divBdr>
        </w:div>
        <w:div w:id="1965886872">
          <w:marLeft w:val="640"/>
          <w:marRight w:val="0"/>
          <w:marTop w:val="0"/>
          <w:marBottom w:val="0"/>
          <w:divBdr>
            <w:top w:val="none" w:sz="0" w:space="0" w:color="auto"/>
            <w:left w:val="none" w:sz="0" w:space="0" w:color="auto"/>
            <w:bottom w:val="none" w:sz="0" w:space="0" w:color="auto"/>
            <w:right w:val="none" w:sz="0" w:space="0" w:color="auto"/>
          </w:divBdr>
        </w:div>
        <w:div w:id="329870070">
          <w:marLeft w:val="640"/>
          <w:marRight w:val="0"/>
          <w:marTop w:val="0"/>
          <w:marBottom w:val="0"/>
          <w:divBdr>
            <w:top w:val="none" w:sz="0" w:space="0" w:color="auto"/>
            <w:left w:val="none" w:sz="0" w:space="0" w:color="auto"/>
            <w:bottom w:val="none" w:sz="0" w:space="0" w:color="auto"/>
            <w:right w:val="none" w:sz="0" w:space="0" w:color="auto"/>
          </w:divBdr>
        </w:div>
        <w:div w:id="1978952763">
          <w:marLeft w:val="640"/>
          <w:marRight w:val="0"/>
          <w:marTop w:val="0"/>
          <w:marBottom w:val="0"/>
          <w:divBdr>
            <w:top w:val="none" w:sz="0" w:space="0" w:color="auto"/>
            <w:left w:val="none" w:sz="0" w:space="0" w:color="auto"/>
            <w:bottom w:val="none" w:sz="0" w:space="0" w:color="auto"/>
            <w:right w:val="none" w:sz="0" w:space="0" w:color="auto"/>
          </w:divBdr>
        </w:div>
      </w:divsChild>
    </w:div>
    <w:div w:id="994258973">
      <w:bodyDiv w:val="1"/>
      <w:marLeft w:val="0"/>
      <w:marRight w:val="0"/>
      <w:marTop w:val="0"/>
      <w:marBottom w:val="0"/>
      <w:divBdr>
        <w:top w:val="none" w:sz="0" w:space="0" w:color="auto"/>
        <w:left w:val="none" w:sz="0" w:space="0" w:color="auto"/>
        <w:bottom w:val="none" w:sz="0" w:space="0" w:color="auto"/>
        <w:right w:val="none" w:sz="0" w:space="0" w:color="auto"/>
      </w:divBdr>
    </w:div>
    <w:div w:id="994333613">
      <w:bodyDiv w:val="1"/>
      <w:marLeft w:val="0"/>
      <w:marRight w:val="0"/>
      <w:marTop w:val="0"/>
      <w:marBottom w:val="0"/>
      <w:divBdr>
        <w:top w:val="none" w:sz="0" w:space="0" w:color="auto"/>
        <w:left w:val="none" w:sz="0" w:space="0" w:color="auto"/>
        <w:bottom w:val="none" w:sz="0" w:space="0" w:color="auto"/>
        <w:right w:val="none" w:sz="0" w:space="0" w:color="auto"/>
      </w:divBdr>
    </w:div>
    <w:div w:id="998072850">
      <w:bodyDiv w:val="1"/>
      <w:marLeft w:val="0"/>
      <w:marRight w:val="0"/>
      <w:marTop w:val="0"/>
      <w:marBottom w:val="0"/>
      <w:divBdr>
        <w:top w:val="none" w:sz="0" w:space="0" w:color="auto"/>
        <w:left w:val="none" w:sz="0" w:space="0" w:color="auto"/>
        <w:bottom w:val="none" w:sz="0" w:space="0" w:color="auto"/>
        <w:right w:val="none" w:sz="0" w:space="0" w:color="auto"/>
      </w:divBdr>
      <w:divsChild>
        <w:div w:id="1569068519">
          <w:marLeft w:val="480"/>
          <w:marRight w:val="0"/>
          <w:marTop w:val="0"/>
          <w:marBottom w:val="0"/>
          <w:divBdr>
            <w:top w:val="none" w:sz="0" w:space="0" w:color="auto"/>
            <w:left w:val="none" w:sz="0" w:space="0" w:color="auto"/>
            <w:bottom w:val="none" w:sz="0" w:space="0" w:color="auto"/>
            <w:right w:val="none" w:sz="0" w:space="0" w:color="auto"/>
          </w:divBdr>
        </w:div>
        <w:div w:id="1252660788">
          <w:marLeft w:val="480"/>
          <w:marRight w:val="0"/>
          <w:marTop w:val="0"/>
          <w:marBottom w:val="0"/>
          <w:divBdr>
            <w:top w:val="none" w:sz="0" w:space="0" w:color="auto"/>
            <w:left w:val="none" w:sz="0" w:space="0" w:color="auto"/>
            <w:bottom w:val="none" w:sz="0" w:space="0" w:color="auto"/>
            <w:right w:val="none" w:sz="0" w:space="0" w:color="auto"/>
          </w:divBdr>
        </w:div>
        <w:div w:id="1371035798">
          <w:marLeft w:val="480"/>
          <w:marRight w:val="0"/>
          <w:marTop w:val="0"/>
          <w:marBottom w:val="0"/>
          <w:divBdr>
            <w:top w:val="none" w:sz="0" w:space="0" w:color="auto"/>
            <w:left w:val="none" w:sz="0" w:space="0" w:color="auto"/>
            <w:bottom w:val="none" w:sz="0" w:space="0" w:color="auto"/>
            <w:right w:val="none" w:sz="0" w:space="0" w:color="auto"/>
          </w:divBdr>
        </w:div>
        <w:div w:id="375543032">
          <w:marLeft w:val="480"/>
          <w:marRight w:val="0"/>
          <w:marTop w:val="0"/>
          <w:marBottom w:val="0"/>
          <w:divBdr>
            <w:top w:val="none" w:sz="0" w:space="0" w:color="auto"/>
            <w:left w:val="none" w:sz="0" w:space="0" w:color="auto"/>
            <w:bottom w:val="none" w:sz="0" w:space="0" w:color="auto"/>
            <w:right w:val="none" w:sz="0" w:space="0" w:color="auto"/>
          </w:divBdr>
        </w:div>
        <w:div w:id="1552959609">
          <w:marLeft w:val="480"/>
          <w:marRight w:val="0"/>
          <w:marTop w:val="0"/>
          <w:marBottom w:val="0"/>
          <w:divBdr>
            <w:top w:val="none" w:sz="0" w:space="0" w:color="auto"/>
            <w:left w:val="none" w:sz="0" w:space="0" w:color="auto"/>
            <w:bottom w:val="none" w:sz="0" w:space="0" w:color="auto"/>
            <w:right w:val="none" w:sz="0" w:space="0" w:color="auto"/>
          </w:divBdr>
        </w:div>
        <w:div w:id="1556625128">
          <w:marLeft w:val="480"/>
          <w:marRight w:val="0"/>
          <w:marTop w:val="0"/>
          <w:marBottom w:val="0"/>
          <w:divBdr>
            <w:top w:val="none" w:sz="0" w:space="0" w:color="auto"/>
            <w:left w:val="none" w:sz="0" w:space="0" w:color="auto"/>
            <w:bottom w:val="none" w:sz="0" w:space="0" w:color="auto"/>
            <w:right w:val="none" w:sz="0" w:space="0" w:color="auto"/>
          </w:divBdr>
        </w:div>
        <w:div w:id="2070807970">
          <w:marLeft w:val="480"/>
          <w:marRight w:val="0"/>
          <w:marTop w:val="0"/>
          <w:marBottom w:val="0"/>
          <w:divBdr>
            <w:top w:val="none" w:sz="0" w:space="0" w:color="auto"/>
            <w:left w:val="none" w:sz="0" w:space="0" w:color="auto"/>
            <w:bottom w:val="none" w:sz="0" w:space="0" w:color="auto"/>
            <w:right w:val="none" w:sz="0" w:space="0" w:color="auto"/>
          </w:divBdr>
        </w:div>
        <w:div w:id="812260143">
          <w:marLeft w:val="480"/>
          <w:marRight w:val="0"/>
          <w:marTop w:val="0"/>
          <w:marBottom w:val="0"/>
          <w:divBdr>
            <w:top w:val="none" w:sz="0" w:space="0" w:color="auto"/>
            <w:left w:val="none" w:sz="0" w:space="0" w:color="auto"/>
            <w:bottom w:val="none" w:sz="0" w:space="0" w:color="auto"/>
            <w:right w:val="none" w:sz="0" w:space="0" w:color="auto"/>
          </w:divBdr>
        </w:div>
        <w:div w:id="1494683013">
          <w:marLeft w:val="480"/>
          <w:marRight w:val="0"/>
          <w:marTop w:val="0"/>
          <w:marBottom w:val="0"/>
          <w:divBdr>
            <w:top w:val="none" w:sz="0" w:space="0" w:color="auto"/>
            <w:left w:val="none" w:sz="0" w:space="0" w:color="auto"/>
            <w:bottom w:val="none" w:sz="0" w:space="0" w:color="auto"/>
            <w:right w:val="none" w:sz="0" w:space="0" w:color="auto"/>
          </w:divBdr>
        </w:div>
        <w:div w:id="560989084">
          <w:marLeft w:val="480"/>
          <w:marRight w:val="0"/>
          <w:marTop w:val="0"/>
          <w:marBottom w:val="0"/>
          <w:divBdr>
            <w:top w:val="none" w:sz="0" w:space="0" w:color="auto"/>
            <w:left w:val="none" w:sz="0" w:space="0" w:color="auto"/>
            <w:bottom w:val="none" w:sz="0" w:space="0" w:color="auto"/>
            <w:right w:val="none" w:sz="0" w:space="0" w:color="auto"/>
          </w:divBdr>
        </w:div>
        <w:div w:id="271976465">
          <w:marLeft w:val="480"/>
          <w:marRight w:val="0"/>
          <w:marTop w:val="0"/>
          <w:marBottom w:val="0"/>
          <w:divBdr>
            <w:top w:val="none" w:sz="0" w:space="0" w:color="auto"/>
            <w:left w:val="none" w:sz="0" w:space="0" w:color="auto"/>
            <w:bottom w:val="none" w:sz="0" w:space="0" w:color="auto"/>
            <w:right w:val="none" w:sz="0" w:space="0" w:color="auto"/>
          </w:divBdr>
        </w:div>
        <w:div w:id="52706253">
          <w:marLeft w:val="480"/>
          <w:marRight w:val="0"/>
          <w:marTop w:val="0"/>
          <w:marBottom w:val="0"/>
          <w:divBdr>
            <w:top w:val="none" w:sz="0" w:space="0" w:color="auto"/>
            <w:left w:val="none" w:sz="0" w:space="0" w:color="auto"/>
            <w:bottom w:val="none" w:sz="0" w:space="0" w:color="auto"/>
            <w:right w:val="none" w:sz="0" w:space="0" w:color="auto"/>
          </w:divBdr>
        </w:div>
        <w:div w:id="1400786244">
          <w:marLeft w:val="480"/>
          <w:marRight w:val="0"/>
          <w:marTop w:val="0"/>
          <w:marBottom w:val="0"/>
          <w:divBdr>
            <w:top w:val="none" w:sz="0" w:space="0" w:color="auto"/>
            <w:left w:val="none" w:sz="0" w:space="0" w:color="auto"/>
            <w:bottom w:val="none" w:sz="0" w:space="0" w:color="auto"/>
            <w:right w:val="none" w:sz="0" w:space="0" w:color="auto"/>
          </w:divBdr>
        </w:div>
        <w:div w:id="1227253794">
          <w:marLeft w:val="480"/>
          <w:marRight w:val="0"/>
          <w:marTop w:val="0"/>
          <w:marBottom w:val="0"/>
          <w:divBdr>
            <w:top w:val="none" w:sz="0" w:space="0" w:color="auto"/>
            <w:left w:val="none" w:sz="0" w:space="0" w:color="auto"/>
            <w:bottom w:val="none" w:sz="0" w:space="0" w:color="auto"/>
            <w:right w:val="none" w:sz="0" w:space="0" w:color="auto"/>
          </w:divBdr>
        </w:div>
        <w:div w:id="399601072">
          <w:marLeft w:val="480"/>
          <w:marRight w:val="0"/>
          <w:marTop w:val="0"/>
          <w:marBottom w:val="0"/>
          <w:divBdr>
            <w:top w:val="none" w:sz="0" w:space="0" w:color="auto"/>
            <w:left w:val="none" w:sz="0" w:space="0" w:color="auto"/>
            <w:bottom w:val="none" w:sz="0" w:space="0" w:color="auto"/>
            <w:right w:val="none" w:sz="0" w:space="0" w:color="auto"/>
          </w:divBdr>
        </w:div>
        <w:div w:id="754471824">
          <w:marLeft w:val="480"/>
          <w:marRight w:val="0"/>
          <w:marTop w:val="0"/>
          <w:marBottom w:val="0"/>
          <w:divBdr>
            <w:top w:val="none" w:sz="0" w:space="0" w:color="auto"/>
            <w:left w:val="none" w:sz="0" w:space="0" w:color="auto"/>
            <w:bottom w:val="none" w:sz="0" w:space="0" w:color="auto"/>
            <w:right w:val="none" w:sz="0" w:space="0" w:color="auto"/>
          </w:divBdr>
        </w:div>
        <w:div w:id="1718625392">
          <w:marLeft w:val="480"/>
          <w:marRight w:val="0"/>
          <w:marTop w:val="0"/>
          <w:marBottom w:val="0"/>
          <w:divBdr>
            <w:top w:val="none" w:sz="0" w:space="0" w:color="auto"/>
            <w:left w:val="none" w:sz="0" w:space="0" w:color="auto"/>
            <w:bottom w:val="none" w:sz="0" w:space="0" w:color="auto"/>
            <w:right w:val="none" w:sz="0" w:space="0" w:color="auto"/>
          </w:divBdr>
        </w:div>
        <w:div w:id="1999916731">
          <w:marLeft w:val="480"/>
          <w:marRight w:val="0"/>
          <w:marTop w:val="0"/>
          <w:marBottom w:val="0"/>
          <w:divBdr>
            <w:top w:val="none" w:sz="0" w:space="0" w:color="auto"/>
            <w:left w:val="none" w:sz="0" w:space="0" w:color="auto"/>
            <w:bottom w:val="none" w:sz="0" w:space="0" w:color="auto"/>
            <w:right w:val="none" w:sz="0" w:space="0" w:color="auto"/>
          </w:divBdr>
        </w:div>
        <w:div w:id="1924801883">
          <w:marLeft w:val="480"/>
          <w:marRight w:val="0"/>
          <w:marTop w:val="0"/>
          <w:marBottom w:val="0"/>
          <w:divBdr>
            <w:top w:val="none" w:sz="0" w:space="0" w:color="auto"/>
            <w:left w:val="none" w:sz="0" w:space="0" w:color="auto"/>
            <w:bottom w:val="none" w:sz="0" w:space="0" w:color="auto"/>
            <w:right w:val="none" w:sz="0" w:space="0" w:color="auto"/>
          </w:divBdr>
        </w:div>
        <w:div w:id="491332056">
          <w:marLeft w:val="480"/>
          <w:marRight w:val="0"/>
          <w:marTop w:val="0"/>
          <w:marBottom w:val="0"/>
          <w:divBdr>
            <w:top w:val="none" w:sz="0" w:space="0" w:color="auto"/>
            <w:left w:val="none" w:sz="0" w:space="0" w:color="auto"/>
            <w:bottom w:val="none" w:sz="0" w:space="0" w:color="auto"/>
            <w:right w:val="none" w:sz="0" w:space="0" w:color="auto"/>
          </w:divBdr>
        </w:div>
        <w:div w:id="1816071105">
          <w:marLeft w:val="480"/>
          <w:marRight w:val="0"/>
          <w:marTop w:val="0"/>
          <w:marBottom w:val="0"/>
          <w:divBdr>
            <w:top w:val="none" w:sz="0" w:space="0" w:color="auto"/>
            <w:left w:val="none" w:sz="0" w:space="0" w:color="auto"/>
            <w:bottom w:val="none" w:sz="0" w:space="0" w:color="auto"/>
            <w:right w:val="none" w:sz="0" w:space="0" w:color="auto"/>
          </w:divBdr>
        </w:div>
        <w:div w:id="2044553542">
          <w:marLeft w:val="480"/>
          <w:marRight w:val="0"/>
          <w:marTop w:val="0"/>
          <w:marBottom w:val="0"/>
          <w:divBdr>
            <w:top w:val="none" w:sz="0" w:space="0" w:color="auto"/>
            <w:left w:val="none" w:sz="0" w:space="0" w:color="auto"/>
            <w:bottom w:val="none" w:sz="0" w:space="0" w:color="auto"/>
            <w:right w:val="none" w:sz="0" w:space="0" w:color="auto"/>
          </w:divBdr>
        </w:div>
        <w:div w:id="1430732919">
          <w:marLeft w:val="480"/>
          <w:marRight w:val="0"/>
          <w:marTop w:val="0"/>
          <w:marBottom w:val="0"/>
          <w:divBdr>
            <w:top w:val="none" w:sz="0" w:space="0" w:color="auto"/>
            <w:left w:val="none" w:sz="0" w:space="0" w:color="auto"/>
            <w:bottom w:val="none" w:sz="0" w:space="0" w:color="auto"/>
            <w:right w:val="none" w:sz="0" w:space="0" w:color="auto"/>
          </w:divBdr>
        </w:div>
        <w:div w:id="1055661357">
          <w:marLeft w:val="480"/>
          <w:marRight w:val="0"/>
          <w:marTop w:val="0"/>
          <w:marBottom w:val="0"/>
          <w:divBdr>
            <w:top w:val="none" w:sz="0" w:space="0" w:color="auto"/>
            <w:left w:val="none" w:sz="0" w:space="0" w:color="auto"/>
            <w:bottom w:val="none" w:sz="0" w:space="0" w:color="auto"/>
            <w:right w:val="none" w:sz="0" w:space="0" w:color="auto"/>
          </w:divBdr>
        </w:div>
        <w:div w:id="1628386909">
          <w:marLeft w:val="480"/>
          <w:marRight w:val="0"/>
          <w:marTop w:val="0"/>
          <w:marBottom w:val="0"/>
          <w:divBdr>
            <w:top w:val="none" w:sz="0" w:space="0" w:color="auto"/>
            <w:left w:val="none" w:sz="0" w:space="0" w:color="auto"/>
            <w:bottom w:val="none" w:sz="0" w:space="0" w:color="auto"/>
            <w:right w:val="none" w:sz="0" w:space="0" w:color="auto"/>
          </w:divBdr>
        </w:div>
        <w:div w:id="518205331">
          <w:marLeft w:val="480"/>
          <w:marRight w:val="0"/>
          <w:marTop w:val="0"/>
          <w:marBottom w:val="0"/>
          <w:divBdr>
            <w:top w:val="none" w:sz="0" w:space="0" w:color="auto"/>
            <w:left w:val="none" w:sz="0" w:space="0" w:color="auto"/>
            <w:bottom w:val="none" w:sz="0" w:space="0" w:color="auto"/>
            <w:right w:val="none" w:sz="0" w:space="0" w:color="auto"/>
          </w:divBdr>
        </w:div>
        <w:div w:id="948699976">
          <w:marLeft w:val="480"/>
          <w:marRight w:val="0"/>
          <w:marTop w:val="0"/>
          <w:marBottom w:val="0"/>
          <w:divBdr>
            <w:top w:val="none" w:sz="0" w:space="0" w:color="auto"/>
            <w:left w:val="none" w:sz="0" w:space="0" w:color="auto"/>
            <w:bottom w:val="none" w:sz="0" w:space="0" w:color="auto"/>
            <w:right w:val="none" w:sz="0" w:space="0" w:color="auto"/>
          </w:divBdr>
        </w:div>
        <w:div w:id="1867012785">
          <w:marLeft w:val="480"/>
          <w:marRight w:val="0"/>
          <w:marTop w:val="0"/>
          <w:marBottom w:val="0"/>
          <w:divBdr>
            <w:top w:val="none" w:sz="0" w:space="0" w:color="auto"/>
            <w:left w:val="none" w:sz="0" w:space="0" w:color="auto"/>
            <w:bottom w:val="none" w:sz="0" w:space="0" w:color="auto"/>
            <w:right w:val="none" w:sz="0" w:space="0" w:color="auto"/>
          </w:divBdr>
        </w:div>
        <w:div w:id="1481993564">
          <w:marLeft w:val="480"/>
          <w:marRight w:val="0"/>
          <w:marTop w:val="0"/>
          <w:marBottom w:val="0"/>
          <w:divBdr>
            <w:top w:val="none" w:sz="0" w:space="0" w:color="auto"/>
            <w:left w:val="none" w:sz="0" w:space="0" w:color="auto"/>
            <w:bottom w:val="none" w:sz="0" w:space="0" w:color="auto"/>
            <w:right w:val="none" w:sz="0" w:space="0" w:color="auto"/>
          </w:divBdr>
        </w:div>
        <w:div w:id="372536888">
          <w:marLeft w:val="480"/>
          <w:marRight w:val="0"/>
          <w:marTop w:val="0"/>
          <w:marBottom w:val="0"/>
          <w:divBdr>
            <w:top w:val="none" w:sz="0" w:space="0" w:color="auto"/>
            <w:left w:val="none" w:sz="0" w:space="0" w:color="auto"/>
            <w:bottom w:val="none" w:sz="0" w:space="0" w:color="auto"/>
            <w:right w:val="none" w:sz="0" w:space="0" w:color="auto"/>
          </w:divBdr>
        </w:div>
        <w:div w:id="1737049697">
          <w:marLeft w:val="480"/>
          <w:marRight w:val="0"/>
          <w:marTop w:val="0"/>
          <w:marBottom w:val="0"/>
          <w:divBdr>
            <w:top w:val="none" w:sz="0" w:space="0" w:color="auto"/>
            <w:left w:val="none" w:sz="0" w:space="0" w:color="auto"/>
            <w:bottom w:val="none" w:sz="0" w:space="0" w:color="auto"/>
            <w:right w:val="none" w:sz="0" w:space="0" w:color="auto"/>
          </w:divBdr>
        </w:div>
        <w:div w:id="473791894">
          <w:marLeft w:val="480"/>
          <w:marRight w:val="0"/>
          <w:marTop w:val="0"/>
          <w:marBottom w:val="0"/>
          <w:divBdr>
            <w:top w:val="none" w:sz="0" w:space="0" w:color="auto"/>
            <w:left w:val="none" w:sz="0" w:space="0" w:color="auto"/>
            <w:bottom w:val="none" w:sz="0" w:space="0" w:color="auto"/>
            <w:right w:val="none" w:sz="0" w:space="0" w:color="auto"/>
          </w:divBdr>
        </w:div>
        <w:div w:id="169299101">
          <w:marLeft w:val="480"/>
          <w:marRight w:val="0"/>
          <w:marTop w:val="0"/>
          <w:marBottom w:val="0"/>
          <w:divBdr>
            <w:top w:val="none" w:sz="0" w:space="0" w:color="auto"/>
            <w:left w:val="none" w:sz="0" w:space="0" w:color="auto"/>
            <w:bottom w:val="none" w:sz="0" w:space="0" w:color="auto"/>
            <w:right w:val="none" w:sz="0" w:space="0" w:color="auto"/>
          </w:divBdr>
        </w:div>
        <w:div w:id="804616070">
          <w:marLeft w:val="480"/>
          <w:marRight w:val="0"/>
          <w:marTop w:val="0"/>
          <w:marBottom w:val="0"/>
          <w:divBdr>
            <w:top w:val="none" w:sz="0" w:space="0" w:color="auto"/>
            <w:left w:val="none" w:sz="0" w:space="0" w:color="auto"/>
            <w:bottom w:val="none" w:sz="0" w:space="0" w:color="auto"/>
            <w:right w:val="none" w:sz="0" w:space="0" w:color="auto"/>
          </w:divBdr>
        </w:div>
        <w:div w:id="178549752">
          <w:marLeft w:val="480"/>
          <w:marRight w:val="0"/>
          <w:marTop w:val="0"/>
          <w:marBottom w:val="0"/>
          <w:divBdr>
            <w:top w:val="none" w:sz="0" w:space="0" w:color="auto"/>
            <w:left w:val="none" w:sz="0" w:space="0" w:color="auto"/>
            <w:bottom w:val="none" w:sz="0" w:space="0" w:color="auto"/>
            <w:right w:val="none" w:sz="0" w:space="0" w:color="auto"/>
          </w:divBdr>
        </w:div>
        <w:div w:id="359555788">
          <w:marLeft w:val="480"/>
          <w:marRight w:val="0"/>
          <w:marTop w:val="0"/>
          <w:marBottom w:val="0"/>
          <w:divBdr>
            <w:top w:val="none" w:sz="0" w:space="0" w:color="auto"/>
            <w:left w:val="none" w:sz="0" w:space="0" w:color="auto"/>
            <w:bottom w:val="none" w:sz="0" w:space="0" w:color="auto"/>
            <w:right w:val="none" w:sz="0" w:space="0" w:color="auto"/>
          </w:divBdr>
        </w:div>
        <w:div w:id="1594510379">
          <w:marLeft w:val="480"/>
          <w:marRight w:val="0"/>
          <w:marTop w:val="0"/>
          <w:marBottom w:val="0"/>
          <w:divBdr>
            <w:top w:val="none" w:sz="0" w:space="0" w:color="auto"/>
            <w:left w:val="none" w:sz="0" w:space="0" w:color="auto"/>
            <w:bottom w:val="none" w:sz="0" w:space="0" w:color="auto"/>
            <w:right w:val="none" w:sz="0" w:space="0" w:color="auto"/>
          </w:divBdr>
        </w:div>
        <w:div w:id="448822967">
          <w:marLeft w:val="480"/>
          <w:marRight w:val="0"/>
          <w:marTop w:val="0"/>
          <w:marBottom w:val="0"/>
          <w:divBdr>
            <w:top w:val="none" w:sz="0" w:space="0" w:color="auto"/>
            <w:left w:val="none" w:sz="0" w:space="0" w:color="auto"/>
            <w:bottom w:val="none" w:sz="0" w:space="0" w:color="auto"/>
            <w:right w:val="none" w:sz="0" w:space="0" w:color="auto"/>
          </w:divBdr>
        </w:div>
        <w:div w:id="1918127647">
          <w:marLeft w:val="480"/>
          <w:marRight w:val="0"/>
          <w:marTop w:val="0"/>
          <w:marBottom w:val="0"/>
          <w:divBdr>
            <w:top w:val="none" w:sz="0" w:space="0" w:color="auto"/>
            <w:left w:val="none" w:sz="0" w:space="0" w:color="auto"/>
            <w:bottom w:val="none" w:sz="0" w:space="0" w:color="auto"/>
            <w:right w:val="none" w:sz="0" w:space="0" w:color="auto"/>
          </w:divBdr>
        </w:div>
        <w:div w:id="430979924">
          <w:marLeft w:val="480"/>
          <w:marRight w:val="0"/>
          <w:marTop w:val="0"/>
          <w:marBottom w:val="0"/>
          <w:divBdr>
            <w:top w:val="none" w:sz="0" w:space="0" w:color="auto"/>
            <w:left w:val="none" w:sz="0" w:space="0" w:color="auto"/>
            <w:bottom w:val="none" w:sz="0" w:space="0" w:color="auto"/>
            <w:right w:val="none" w:sz="0" w:space="0" w:color="auto"/>
          </w:divBdr>
        </w:div>
        <w:div w:id="805701935">
          <w:marLeft w:val="480"/>
          <w:marRight w:val="0"/>
          <w:marTop w:val="0"/>
          <w:marBottom w:val="0"/>
          <w:divBdr>
            <w:top w:val="none" w:sz="0" w:space="0" w:color="auto"/>
            <w:left w:val="none" w:sz="0" w:space="0" w:color="auto"/>
            <w:bottom w:val="none" w:sz="0" w:space="0" w:color="auto"/>
            <w:right w:val="none" w:sz="0" w:space="0" w:color="auto"/>
          </w:divBdr>
        </w:div>
        <w:div w:id="1489439767">
          <w:marLeft w:val="480"/>
          <w:marRight w:val="0"/>
          <w:marTop w:val="0"/>
          <w:marBottom w:val="0"/>
          <w:divBdr>
            <w:top w:val="none" w:sz="0" w:space="0" w:color="auto"/>
            <w:left w:val="none" w:sz="0" w:space="0" w:color="auto"/>
            <w:bottom w:val="none" w:sz="0" w:space="0" w:color="auto"/>
            <w:right w:val="none" w:sz="0" w:space="0" w:color="auto"/>
          </w:divBdr>
        </w:div>
        <w:div w:id="1362776866">
          <w:marLeft w:val="480"/>
          <w:marRight w:val="0"/>
          <w:marTop w:val="0"/>
          <w:marBottom w:val="0"/>
          <w:divBdr>
            <w:top w:val="none" w:sz="0" w:space="0" w:color="auto"/>
            <w:left w:val="none" w:sz="0" w:space="0" w:color="auto"/>
            <w:bottom w:val="none" w:sz="0" w:space="0" w:color="auto"/>
            <w:right w:val="none" w:sz="0" w:space="0" w:color="auto"/>
          </w:divBdr>
        </w:div>
        <w:div w:id="1905094989">
          <w:marLeft w:val="480"/>
          <w:marRight w:val="0"/>
          <w:marTop w:val="0"/>
          <w:marBottom w:val="0"/>
          <w:divBdr>
            <w:top w:val="none" w:sz="0" w:space="0" w:color="auto"/>
            <w:left w:val="none" w:sz="0" w:space="0" w:color="auto"/>
            <w:bottom w:val="none" w:sz="0" w:space="0" w:color="auto"/>
            <w:right w:val="none" w:sz="0" w:space="0" w:color="auto"/>
          </w:divBdr>
        </w:div>
        <w:div w:id="1202013704">
          <w:marLeft w:val="480"/>
          <w:marRight w:val="0"/>
          <w:marTop w:val="0"/>
          <w:marBottom w:val="0"/>
          <w:divBdr>
            <w:top w:val="none" w:sz="0" w:space="0" w:color="auto"/>
            <w:left w:val="none" w:sz="0" w:space="0" w:color="auto"/>
            <w:bottom w:val="none" w:sz="0" w:space="0" w:color="auto"/>
            <w:right w:val="none" w:sz="0" w:space="0" w:color="auto"/>
          </w:divBdr>
        </w:div>
        <w:div w:id="1017269792">
          <w:marLeft w:val="480"/>
          <w:marRight w:val="0"/>
          <w:marTop w:val="0"/>
          <w:marBottom w:val="0"/>
          <w:divBdr>
            <w:top w:val="none" w:sz="0" w:space="0" w:color="auto"/>
            <w:left w:val="none" w:sz="0" w:space="0" w:color="auto"/>
            <w:bottom w:val="none" w:sz="0" w:space="0" w:color="auto"/>
            <w:right w:val="none" w:sz="0" w:space="0" w:color="auto"/>
          </w:divBdr>
        </w:div>
        <w:div w:id="1140808315">
          <w:marLeft w:val="480"/>
          <w:marRight w:val="0"/>
          <w:marTop w:val="0"/>
          <w:marBottom w:val="0"/>
          <w:divBdr>
            <w:top w:val="none" w:sz="0" w:space="0" w:color="auto"/>
            <w:left w:val="none" w:sz="0" w:space="0" w:color="auto"/>
            <w:bottom w:val="none" w:sz="0" w:space="0" w:color="auto"/>
            <w:right w:val="none" w:sz="0" w:space="0" w:color="auto"/>
          </w:divBdr>
        </w:div>
        <w:div w:id="1151680665">
          <w:marLeft w:val="480"/>
          <w:marRight w:val="0"/>
          <w:marTop w:val="0"/>
          <w:marBottom w:val="0"/>
          <w:divBdr>
            <w:top w:val="none" w:sz="0" w:space="0" w:color="auto"/>
            <w:left w:val="none" w:sz="0" w:space="0" w:color="auto"/>
            <w:bottom w:val="none" w:sz="0" w:space="0" w:color="auto"/>
            <w:right w:val="none" w:sz="0" w:space="0" w:color="auto"/>
          </w:divBdr>
        </w:div>
        <w:div w:id="1373532000">
          <w:marLeft w:val="480"/>
          <w:marRight w:val="0"/>
          <w:marTop w:val="0"/>
          <w:marBottom w:val="0"/>
          <w:divBdr>
            <w:top w:val="none" w:sz="0" w:space="0" w:color="auto"/>
            <w:left w:val="none" w:sz="0" w:space="0" w:color="auto"/>
            <w:bottom w:val="none" w:sz="0" w:space="0" w:color="auto"/>
            <w:right w:val="none" w:sz="0" w:space="0" w:color="auto"/>
          </w:divBdr>
        </w:div>
        <w:div w:id="1791901817">
          <w:marLeft w:val="480"/>
          <w:marRight w:val="0"/>
          <w:marTop w:val="0"/>
          <w:marBottom w:val="0"/>
          <w:divBdr>
            <w:top w:val="none" w:sz="0" w:space="0" w:color="auto"/>
            <w:left w:val="none" w:sz="0" w:space="0" w:color="auto"/>
            <w:bottom w:val="none" w:sz="0" w:space="0" w:color="auto"/>
            <w:right w:val="none" w:sz="0" w:space="0" w:color="auto"/>
          </w:divBdr>
        </w:div>
        <w:div w:id="228924158">
          <w:marLeft w:val="480"/>
          <w:marRight w:val="0"/>
          <w:marTop w:val="0"/>
          <w:marBottom w:val="0"/>
          <w:divBdr>
            <w:top w:val="none" w:sz="0" w:space="0" w:color="auto"/>
            <w:left w:val="none" w:sz="0" w:space="0" w:color="auto"/>
            <w:bottom w:val="none" w:sz="0" w:space="0" w:color="auto"/>
            <w:right w:val="none" w:sz="0" w:space="0" w:color="auto"/>
          </w:divBdr>
        </w:div>
        <w:div w:id="500899805">
          <w:marLeft w:val="480"/>
          <w:marRight w:val="0"/>
          <w:marTop w:val="0"/>
          <w:marBottom w:val="0"/>
          <w:divBdr>
            <w:top w:val="none" w:sz="0" w:space="0" w:color="auto"/>
            <w:left w:val="none" w:sz="0" w:space="0" w:color="auto"/>
            <w:bottom w:val="none" w:sz="0" w:space="0" w:color="auto"/>
            <w:right w:val="none" w:sz="0" w:space="0" w:color="auto"/>
          </w:divBdr>
        </w:div>
        <w:div w:id="1909920937">
          <w:marLeft w:val="480"/>
          <w:marRight w:val="0"/>
          <w:marTop w:val="0"/>
          <w:marBottom w:val="0"/>
          <w:divBdr>
            <w:top w:val="none" w:sz="0" w:space="0" w:color="auto"/>
            <w:left w:val="none" w:sz="0" w:space="0" w:color="auto"/>
            <w:bottom w:val="none" w:sz="0" w:space="0" w:color="auto"/>
            <w:right w:val="none" w:sz="0" w:space="0" w:color="auto"/>
          </w:divBdr>
        </w:div>
        <w:div w:id="524634170">
          <w:marLeft w:val="480"/>
          <w:marRight w:val="0"/>
          <w:marTop w:val="0"/>
          <w:marBottom w:val="0"/>
          <w:divBdr>
            <w:top w:val="none" w:sz="0" w:space="0" w:color="auto"/>
            <w:left w:val="none" w:sz="0" w:space="0" w:color="auto"/>
            <w:bottom w:val="none" w:sz="0" w:space="0" w:color="auto"/>
            <w:right w:val="none" w:sz="0" w:space="0" w:color="auto"/>
          </w:divBdr>
        </w:div>
        <w:div w:id="1731998653">
          <w:marLeft w:val="480"/>
          <w:marRight w:val="0"/>
          <w:marTop w:val="0"/>
          <w:marBottom w:val="0"/>
          <w:divBdr>
            <w:top w:val="none" w:sz="0" w:space="0" w:color="auto"/>
            <w:left w:val="none" w:sz="0" w:space="0" w:color="auto"/>
            <w:bottom w:val="none" w:sz="0" w:space="0" w:color="auto"/>
            <w:right w:val="none" w:sz="0" w:space="0" w:color="auto"/>
          </w:divBdr>
        </w:div>
        <w:div w:id="2129665600">
          <w:marLeft w:val="480"/>
          <w:marRight w:val="0"/>
          <w:marTop w:val="0"/>
          <w:marBottom w:val="0"/>
          <w:divBdr>
            <w:top w:val="none" w:sz="0" w:space="0" w:color="auto"/>
            <w:left w:val="none" w:sz="0" w:space="0" w:color="auto"/>
            <w:bottom w:val="none" w:sz="0" w:space="0" w:color="auto"/>
            <w:right w:val="none" w:sz="0" w:space="0" w:color="auto"/>
          </w:divBdr>
        </w:div>
        <w:div w:id="2109277929">
          <w:marLeft w:val="480"/>
          <w:marRight w:val="0"/>
          <w:marTop w:val="0"/>
          <w:marBottom w:val="0"/>
          <w:divBdr>
            <w:top w:val="none" w:sz="0" w:space="0" w:color="auto"/>
            <w:left w:val="none" w:sz="0" w:space="0" w:color="auto"/>
            <w:bottom w:val="none" w:sz="0" w:space="0" w:color="auto"/>
            <w:right w:val="none" w:sz="0" w:space="0" w:color="auto"/>
          </w:divBdr>
        </w:div>
        <w:div w:id="848831760">
          <w:marLeft w:val="480"/>
          <w:marRight w:val="0"/>
          <w:marTop w:val="0"/>
          <w:marBottom w:val="0"/>
          <w:divBdr>
            <w:top w:val="none" w:sz="0" w:space="0" w:color="auto"/>
            <w:left w:val="none" w:sz="0" w:space="0" w:color="auto"/>
            <w:bottom w:val="none" w:sz="0" w:space="0" w:color="auto"/>
            <w:right w:val="none" w:sz="0" w:space="0" w:color="auto"/>
          </w:divBdr>
        </w:div>
        <w:div w:id="1735275636">
          <w:marLeft w:val="480"/>
          <w:marRight w:val="0"/>
          <w:marTop w:val="0"/>
          <w:marBottom w:val="0"/>
          <w:divBdr>
            <w:top w:val="none" w:sz="0" w:space="0" w:color="auto"/>
            <w:left w:val="none" w:sz="0" w:space="0" w:color="auto"/>
            <w:bottom w:val="none" w:sz="0" w:space="0" w:color="auto"/>
            <w:right w:val="none" w:sz="0" w:space="0" w:color="auto"/>
          </w:divBdr>
        </w:div>
        <w:div w:id="1454863067">
          <w:marLeft w:val="480"/>
          <w:marRight w:val="0"/>
          <w:marTop w:val="0"/>
          <w:marBottom w:val="0"/>
          <w:divBdr>
            <w:top w:val="none" w:sz="0" w:space="0" w:color="auto"/>
            <w:left w:val="none" w:sz="0" w:space="0" w:color="auto"/>
            <w:bottom w:val="none" w:sz="0" w:space="0" w:color="auto"/>
            <w:right w:val="none" w:sz="0" w:space="0" w:color="auto"/>
          </w:divBdr>
        </w:div>
        <w:div w:id="1899049579">
          <w:marLeft w:val="480"/>
          <w:marRight w:val="0"/>
          <w:marTop w:val="0"/>
          <w:marBottom w:val="0"/>
          <w:divBdr>
            <w:top w:val="none" w:sz="0" w:space="0" w:color="auto"/>
            <w:left w:val="none" w:sz="0" w:space="0" w:color="auto"/>
            <w:bottom w:val="none" w:sz="0" w:space="0" w:color="auto"/>
            <w:right w:val="none" w:sz="0" w:space="0" w:color="auto"/>
          </w:divBdr>
        </w:div>
        <w:div w:id="1107777246">
          <w:marLeft w:val="480"/>
          <w:marRight w:val="0"/>
          <w:marTop w:val="0"/>
          <w:marBottom w:val="0"/>
          <w:divBdr>
            <w:top w:val="none" w:sz="0" w:space="0" w:color="auto"/>
            <w:left w:val="none" w:sz="0" w:space="0" w:color="auto"/>
            <w:bottom w:val="none" w:sz="0" w:space="0" w:color="auto"/>
            <w:right w:val="none" w:sz="0" w:space="0" w:color="auto"/>
          </w:divBdr>
        </w:div>
        <w:div w:id="898397502">
          <w:marLeft w:val="480"/>
          <w:marRight w:val="0"/>
          <w:marTop w:val="0"/>
          <w:marBottom w:val="0"/>
          <w:divBdr>
            <w:top w:val="none" w:sz="0" w:space="0" w:color="auto"/>
            <w:left w:val="none" w:sz="0" w:space="0" w:color="auto"/>
            <w:bottom w:val="none" w:sz="0" w:space="0" w:color="auto"/>
            <w:right w:val="none" w:sz="0" w:space="0" w:color="auto"/>
          </w:divBdr>
        </w:div>
        <w:div w:id="2072729040">
          <w:marLeft w:val="480"/>
          <w:marRight w:val="0"/>
          <w:marTop w:val="0"/>
          <w:marBottom w:val="0"/>
          <w:divBdr>
            <w:top w:val="none" w:sz="0" w:space="0" w:color="auto"/>
            <w:left w:val="none" w:sz="0" w:space="0" w:color="auto"/>
            <w:bottom w:val="none" w:sz="0" w:space="0" w:color="auto"/>
            <w:right w:val="none" w:sz="0" w:space="0" w:color="auto"/>
          </w:divBdr>
        </w:div>
        <w:div w:id="815101273">
          <w:marLeft w:val="480"/>
          <w:marRight w:val="0"/>
          <w:marTop w:val="0"/>
          <w:marBottom w:val="0"/>
          <w:divBdr>
            <w:top w:val="none" w:sz="0" w:space="0" w:color="auto"/>
            <w:left w:val="none" w:sz="0" w:space="0" w:color="auto"/>
            <w:bottom w:val="none" w:sz="0" w:space="0" w:color="auto"/>
            <w:right w:val="none" w:sz="0" w:space="0" w:color="auto"/>
          </w:divBdr>
        </w:div>
        <w:div w:id="1906259277">
          <w:marLeft w:val="480"/>
          <w:marRight w:val="0"/>
          <w:marTop w:val="0"/>
          <w:marBottom w:val="0"/>
          <w:divBdr>
            <w:top w:val="none" w:sz="0" w:space="0" w:color="auto"/>
            <w:left w:val="none" w:sz="0" w:space="0" w:color="auto"/>
            <w:bottom w:val="none" w:sz="0" w:space="0" w:color="auto"/>
            <w:right w:val="none" w:sz="0" w:space="0" w:color="auto"/>
          </w:divBdr>
        </w:div>
        <w:div w:id="1451512913">
          <w:marLeft w:val="480"/>
          <w:marRight w:val="0"/>
          <w:marTop w:val="0"/>
          <w:marBottom w:val="0"/>
          <w:divBdr>
            <w:top w:val="none" w:sz="0" w:space="0" w:color="auto"/>
            <w:left w:val="none" w:sz="0" w:space="0" w:color="auto"/>
            <w:bottom w:val="none" w:sz="0" w:space="0" w:color="auto"/>
            <w:right w:val="none" w:sz="0" w:space="0" w:color="auto"/>
          </w:divBdr>
        </w:div>
        <w:div w:id="1440678288">
          <w:marLeft w:val="480"/>
          <w:marRight w:val="0"/>
          <w:marTop w:val="0"/>
          <w:marBottom w:val="0"/>
          <w:divBdr>
            <w:top w:val="none" w:sz="0" w:space="0" w:color="auto"/>
            <w:left w:val="none" w:sz="0" w:space="0" w:color="auto"/>
            <w:bottom w:val="none" w:sz="0" w:space="0" w:color="auto"/>
            <w:right w:val="none" w:sz="0" w:space="0" w:color="auto"/>
          </w:divBdr>
        </w:div>
        <w:div w:id="2099906968">
          <w:marLeft w:val="480"/>
          <w:marRight w:val="0"/>
          <w:marTop w:val="0"/>
          <w:marBottom w:val="0"/>
          <w:divBdr>
            <w:top w:val="none" w:sz="0" w:space="0" w:color="auto"/>
            <w:left w:val="none" w:sz="0" w:space="0" w:color="auto"/>
            <w:bottom w:val="none" w:sz="0" w:space="0" w:color="auto"/>
            <w:right w:val="none" w:sz="0" w:space="0" w:color="auto"/>
          </w:divBdr>
        </w:div>
        <w:div w:id="233049153">
          <w:marLeft w:val="480"/>
          <w:marRight w:val="0"/>
          <w:marTop w:val="0"/>
          <w:marBottom w:val="0"/>
          <w:divBdr>
            <w:top w:val="none" w:sz="0" w:space="0" w:color="auto"/>
            <w:left w:val="none" w:sz="0" w:space="0" w:color="auto"/>
            <w:bottom w:val="none" w:sz="0" w:space="0" w:color="auto"/>
            <w:right w:val="none" w:sz="0" w:space="0" w:color="auto"/>
          </w:divBdr>
        </w:div>
        <w:div w:id="756558419">
          <w:marLeft w:val="480"/>
          <w:marRight w:val="0"/>
          <w:marTop w:val="0"/>
          <w:marBottom w:val="0"/>
          <w:divBdr>
            <w:top w:val="none" w:sz="0" w:space="0" w:color="auto"/>
            <w:left w:val="none" w:sz="0" w:space="0" w:color="auto"/>
            <w:bottom w:val="none" w:sz="0" w:space="0" w:color="auto"/>
            <w:right w:val="none" w:sz="0" w:space="0" w:color="auto"/>
          </w:divBdr>
        </w:div>
        <w:div w:id="1303000957">
          <w:marLeft w:val="480"/>
          <w:marRight w:val="0"/>
          <w:marTop w:val="0"/>
          <w:marBottom w:val="0"/>
          <w:divBdr>
            <w:top w:val="none" w:sz="0" w:space="0" w:color="auto"/>
            <w:left w:val="none" w:sz="0" w:space="0" w:color="auto"/>
            <w:bottom w:val="none" w:sz="0" w:space="0" w:color="auto"/>
            <w:right w:val="none" w:sz="0" w:space="0" w:color="auto"/>
          </w:divBdr>
        </w:div>
        <w:div w:id="1090082322">
          <w:marLeft w:val="480"/>
          <w:marRight w:val="0"/>
          <w:marTop w:val="0"/>
          <w:marBottom w:val="0"/>
          <w:divBdr>
            <w:top w:val="none" w:sz="0" w:space="0" w:color="auto"/>
            <w:left w:val="none" w:sz="0" w:space="0" w:color="auto"/>
            <w:bottom w:val="none" w:sz="0" w:space="0" w:color="auto"/>
            <w:right w:val="none" w:sz="0" w:space="0" w:color="auto"/>
          </w:divBdr>
        </w:div>
        <w:div w:id="435248342">
          <w:marLeft w:val="480"/>
          <w:marRight w:val="0"/>
          <w:marTop w:val="0"/>
          <w:marBottom w:val="0"/>
          <w:divBdr>
            <w:top w:val="none" w:sz="0" w:space="0" w:color="auto"/>
            <w:left w:val="none" w:sz="0" w:space="0" w:color="auto"/>
            <w:bottom w:val="none" w:sz="0" w:space="0" w:color="auto"/>
            <w:right w:val="none" w:sz="0" w:space="0" w:color="auto"/>
          </w:divBdr>
        </w:div>
        <w:div w:id="815339200">
          <w:marLeft w:val="480"/>
          <w:marRight w:val="0"/>
          <w:marTop w:val="0"/>
          <w:marBottom w:val="0"/>
          <w:divBdr>
            <w:top w:val="none" w:sz="0" w:space="0" w:color="auto"/>
            <w:left w:val="none" w:sz="0" w:space="0" w:color="auto"/>
            <w:bottom w:val="none" w:sz="0" w:space="0" w:color="auto"/>
            <w:right w:val="none" w:sz="0" w:space="0" w:color="auto"/>
          </w:divBdr>
        </w:div>
        <w:div w:id="1456868908">
          <w:marLeft w:val="480"/>
          <w:marRight w:val="0"/>
          <w:marTop w:val="0"/>
          <w:marBottom w:val="0"/>
          <w:divBdr>
            <w:top w:val="none" w:sz="0" w:space="0" w:color="auto"/>
            <w:left w:val="none" w:sz="0" w:space="0" w:color="auto"/>
            <w:bottom w:val="none" w:sz="0" w:space="0" w:color="auto"/>
            <w:right w:val="none" w:sz="0" w:space="0" w:color="auto"/>
          </w:divBdr>
        </w:div>
        <w:div w:id="1113087960">
          <w:marLeft w:val="480"/>
          <w:marRight w:val="0"/>
          <w:marTop w:val="0"/>
          <w:marBottom w:val="0"/>
          <w:divBdr>
            <w:top w:val="none" w:sz="0" w:space="0" w:color="auto"/>
            <w:left w:val="none" w:sz="0" w:space="0" w:color="auto"/>
            <w:bottom w:val="none" w:sz="0" w:space="0" w:color="auto"/>
            <w:right w:val="none" w:sz="0" w:space="0" w:color="auto"/>
          </w:divBdr>
        </w:div>
        <w:div w:id="125663202">
          <w:marLeft w:val="480"/>
          <w:marRight w:val="0"/>
          <w:marTop w:val="0"/>
          <w:marBottom w:val="0"/>
          <w:divBdr>
            <w:top w:val="none" w:sz="0" w:space="0" w:color="auto"/>
            <w:left w:val="none" w:sz="0" w:space="0" w:color="auto"/>
            <w:bottom w:val="none" w:sz="0" w:space="0" w:color="auto"/>
            <w:right w:val="none" w:sz="0" w:space="0" w:color="auto"/>
          </w:divBdr>
        </w:div>
        <w:div w:id="880900765">
          <w:marLeft w:val="480"/>
          <w:marRight w:val="0"/>
          <w:marTop w:val="0"/>
          <w:marBottom w:val="0"/>
          <w:divBdr>
            <w:top w:val="none" w:sz="0" w:space="0" w:color="auto"/>
            <w:left w:val="none" w:sz="0" w:space="0" w:color="auto"/>
            <w:bottom w:val="none" w:sz="0" w:space="0" w:color="auto"/>
            <w:right w:val="none" w:sz="0" w:space="0" w:color="auto"/>
          </w:divBdr>
        </w:div>
        <w:div w:id="2129280122">
          <w:marLeft w:val="480"/>
          <w:marRight w:val="0"/>
          <w:marTop w:val="0"/>
          <w:marBottom w:val="0"/>
          <w:divBdr>
            <w:top w:val="none" w:sz="0" w:space="0" w:color="auto"/>
            <w:left w:val="none" w:sz="0" w:space="0" w:color="auto"/>
            <w:bottom w:val="none" w:sz="0" w:space="0" w:color="auto"/>
            <w:right w:val="none" w:sz="0" w:space="0" w:color="auto"/>
          </w:divBdr>
        </w:div>
        <w:div w:id="589244006">
          <w:marLeft w:val="480"/>
          <w:marRight w:val="0"/>
          <w:marTop w:val="0"/>
          <w:marBottom w:val="0"/>
          <w:divBdr>
            <w:top w:val="none" w:sz="0" w:space="0" w:color="auto"/>
            <w:left w:val="none" w:sz="0" w:space="0" w:color="auto"/>
            <w:bottom w:val="none" w:sz="0" w:space="0" w:color="auto"/>
            <w:right w:val="none" w:sz="0" w:space="0" w:color="auto"/>
          </w:divBdr>
        </w:div>
        <w:div w:id="657658891">
          <w:marLeft w:val="480"/>
          <w:marRight w:val="0"/>
          <w:marTop w:val="0"/>
          <w:marBottom w:val="0"/>
          <w:divBdr>
            <w:top w:val="none" w:sz="0" w:space="0" w:color="auto"/>
            <w:left w:val="none" w:sz="0" w:space="0" w:color="auto"/>
            <w:bottom w:val="none" w:sz="0" w:space="0" w:color="auto"/>
            <w:right w:val="none" w:sz="0" w:space="0" w:color="auto"/>
          </w:divBdr>
        </w:div>
        <w:div w:id="69423401">
          <w:marLeft w:val="480"/>
          <w:marRight w:val="0"/>
          <w:marTop w:val="0"/>
          <w:marBottom w:val="0"/>
          <w:divBdr>
            <w:top w:val="none" w:sz="0" w:space="0" w:color="auto"/>
            <w:left w:val="none" w:sz="0" w:space="0" w:color="auto"/>
            <w:bottom w:val="none" w:sz="0" w:space="0" w:color="auto"/>
            <w:right w:val="none" w:sz="0" w:space="0" w:color="auto"/>
          </w:divBdr>
        </w:div>
        <w:div w:id="1151099122">
          <w:marLeft w:val="480"/>
          <w:marRight w:val="0"/>
          <w:marTop w:val="0"/>
          <w:marBottom w:val="0"/>
          <w:divBdr>
            <w:top w:val="none" w:sz="0" w:space="0" w:color="auto"/>
            <w:left w:val="none" w:sz="0" w:space="0" w:color="auto"/>
            <w:bottom w:val="none" w:sz="0" w:space="0" w:color="auto"/>
            <w:right w:val="none" w:sz="0" w:space="0" w:color="auto"/>
          </w:divBdr>
        </w:div>
        <w:div w:id="1100561598">
          <w:marLeft w:val="480"/>
          <w:marRight w:val="0"/>
          <w:marTop w:val="0"/>
          <w:marBottom w:val="0"/>
          <w:divBdr>
            <w:top w:val="none" w:sz="0" w:space="0" w:color="auto"/>
            <w:left w:val="none" w:sz="0" w:space="0" w:color="auto"/>
            <w:bottom w:val="none" w:sz="0" w:space="0" w:color="auto"/>
            <w:right w:val="none" w:sz="0" w:space="0" w:color="auto"/>
          </w:divBdr>
        </w:div>
        <w:div w:id="1452435262">
          <w:marLeft w:val="480"/>
          <w:marRight w:val="0"/>
          <w:marTop w:val="0"/>
          <w:marBottom w:val="0"/>
          <w:divBdr>
            <w:top w:val="none" w:sz="0" w:space="0" w:color="auto"/>
            <w:left w:val="none" w:sz="0" w:space="0" w:color="auto"/>
            <w:bottom w:val="none" w:sz="0" w:space="0" w:color="auto"/>
            <w:right w:val="none" w:sz="0" w:space="0" w:color="auto"/>
          </w:divBdr>
        </w:div>
        <w:div w:id="1466315992">
          <w:marLeft w:val="480"/>
          <w:marRight w:val="0"/>
          <w:marTop w:val="0"/>
          <w:marBottom w:val="0"/>
          <w:divBdr>
            <w:top w:val="none" w:sz="0" w:space="0" w:color="auto"/>
            <w:left w:val="none" w:sz="0" w:space="0" w:color="auto"/>
            <w:bottom w:val="none" w:sz="0" w:space="0" w:color="auto"/>
            <w:right w:val="none" w:sz="0" w:space="0" w:color="auto"/>
          </w:divBdr>
        </w:div>
        <w:div w:id="1492597317">
          <w:marLeft w:val="480"/>
          <w:marRight w:val="0"/>
          <w:marTop w:val="0"/>
          <w:marBottom w:val="0"/>
          <w:divBdr>
            <w:top w:val="none" w:sz="0" w:space="0" w:color="auto"/>
            <w:left w:val="none" w:sz="0" w:space="0" w:color="auto"/>
            <w:bottom w:val="none" w:sz="0" w:space="0" w:color="auto"/>
            <w:right w:val="none" w:sz="0" w:space="0" w:color="auto"/>
          </w:divBdr>
        </w:div>
        <w:div w:id="247158609">
          <w:marLeft w:val="480"/>
          <w:marRight w:val="0"/>
          <w:marTop w:val="0"/>
          <w:marBottom w:val="0"/>
          <w:divBdr>
            <w:top w:val="none" w:sz="0" w:space="0" w:color="auto"/>
            <w:left w:val="none" w:sz="0" w:space="0" w:color="auto"/>
            <w:bottom w:val="none" w:sz="0" w:space="0" w:color="auto"/>
            <w:right w:val="none" w:sz="0" w:space="0" w:color="auto"/>
          </w:divBdr>
        </w:div>
        <w:div w:id="1584071073">
          <w:marLeft w:val="480"/>
          <w:marRight w:val="0"/>
          <w:marTop w:val="0"/>
          <w:marBottom w:val="0"/>
          <w:divBdr>
            <w:top w:val="none" w:sz="0" w:space="0" w:color="auto"/>
            <w:left w:val="none" w:sz="0" w:space="0" w:color="auto"/>
            <w:bottom w:val="none" w:sz="0" w:space="0" w:color="auto"/>
            <w:right w:val="none" w:sz="0" w:space="0" w:color="auto"/>
          </w:divBdr>
        </w:div>
        <w:div w:id="393940878">
          <w:marLeft w:val="480"/>
          <w:marRight w:val="0"/>
          <w:marTop w:val="0"/>
          <w:marBottom w:val="0"/>
          <w:divBdr>
            <w:top w:val="none" w:sz="0" w:space="0" w:color="auto"/>
            <w:left w:val="none" w:sz="0" w:space="0" w:color="auto"/>
            <w:bottom w:val="none" w:sz="0" w:space="0" w:color="auto"/>
            <w:right w:val="none" w:sz="0" w:space="0" w:color="auto"/>
          </w:divBdr>
        </w:div>
        <w:div w:id="1070615626">
          <w:marLeft w:val="480"/>
          <w:marRight w:val="0"/>
          <w:marTop w:val="0"/>
          <w:marBottom w:val="0"/>
          <w:divBdr>
            <w:top w:val="none" w:sz="0" w:space="0" w:color="auto"/>
            <w:left w:val="none" w:sz="0" w:space="0" w:color="auto"/>
            <w:bottom w:val="none" w:sz="0" w:space="0" w:color="auto"/>
            <w:right w:val="none" w:sz="0" w:space="0" w:color="auto"/>
          </w:divBdr>
        </w:div>
        <w:div w:id="1469083406">
          <w:marLeft w:val="480"/>
          <w:marRight w:val="0"/>
          <w:marTop w:val="0"/>
          <w:marBottom w:val="0"/>
          <w:divBdr>
            <w:top w:val="none" w:sz="0" w:space="0" w:color="auto"/>
            <w:left w:val="none" w:sz="0" w:space="0" w:color="auto"/>
            <w:bottom w:val="none" w:sz="0" w:space="0" w:color="auto"/>
            <w:right w:val="none" w:sz="0" w:space="0" w:color="auto"/>
          </w:divBdr>
        </w:div>
        <w:div w:id="286131041">
          <w:marLeft w:val="480"/>
          <w:marRight w:val="0"/>
          <w:marTop w:val="0"/>
          <w:marBottom w:val="0"/>
          <w:divBdr>
            <w:top w:val="none" w:sz="0" w:space="0" w:color="auto"/>
            <w:left w:val="none" w:sz="0" w:space="0" w:color="auto"/>
            <w:bottom w:val="none" w:sz="0" w:space="0" w:color="auto"/>
            <w:right w:val="none" w:sz="0" w:space="0" w:color="auto"/>
          </w:divBdr>
        </w:div>
        <w:div w:id="605817518">
          <w:marLeft w:val="480"/>
          <w:marRight w:val="0"/>
          <w:marTop w:val="0"/>
          <w:marBottom w:val="0"/>
          <w:divBdr>
            <w:top w:val="none" w:sz="0" w:space="0" w:color="auto"/>
            <w:left w:val="none" w:sz="0" w:space="0" w:color="auto"/>
            <w:bottom w:val="none" w:sz="0" w:space="0" w:color="auto"/>
            <w:right w:val="none" w:sz="0" w:space="0" w:color="auto"/>
          </w:divBdr>
        </w:div>
        <w:div w:id="1300765624">
          <w:marLeft w:val="480"/>
          <w:marRight w:val="0"/>
          <w:marTop w:val="0"/>
          <w:marBottom w:val="0"/>
          <w:divBdr>
            <w:top w:val="none" w:sz="0" w:space="0" w:color="auto"/>
            <w:left w:val="none" w:sz="0" w:space="0" w:color="auto"/>
            <w:bottom w:val="none" w:sz="0" w:space="0" w:color="auto"/>
            <w:right w:val="none" w:sz="0" w:space="0" w:color="auto"/>
          </w:divBdr>
        </w:div>
        <w:div w:id="1604453323">
          <w:marLeft w:val="480"/>
          <w:marRight w:val="0"/>
          <w:marTop w:val="0"/>
          <w:marBottom w:val="0"/>
          <w:divBdr>
            <w:top w:val="none" w:sz="0" w:space="0" w:color="auto"/>
            <w:left w:val="none" w:sz="0" w:space="0" w:color="auto"/>
            <w:bottom w:val="none" w:sz="0" w:space="0" w:color="auto"/>
            <w:right w:val="none" w:sz="0" w:space="0" w:color="auto"/>
          </w:divBdr>
        </w:div>
        <w:div w:id="35932892">
          <w:marLeft w:val="480"/>
          <w:marRight w:val="0"/>
          <w:marTop w:val="0"/>
          <w:marBottom w:val="0"/>
          <w:divBdr>
            <w:top w:val="none" w:sz="0" w:space="0" w:color="auto"/>
            <w:left w:val="none" w:sz="0" w:space="0" w:color="auto"/>
            <w:bottom w:val="none" w:sz="0" w:space="0" w:color="auto"/>
            <w:right w:val="none" w:sz="0" w:space="0" w:color="auto"/>
          </w:divBdr>
        </w:div>
        <w:div w:id="2143881897">
          <w:marLeft w:val="480"/>
          <w:marRight w:val="0"/>
          <w:marTop w:val="0"/>
          <w:marBottom w:val="0"/>
          <w:divBdr>
            <w:top w:val="none" w:sz="0" w:space="0" w:color="auto"/>
            <w:left w:val="none" w:sz="0" w:space="0" w:color="auto"/>
            <w:bottom w:val="none" w:sz="0" w:space="0" w:color="auto"/>
            <w:right w:val="none" w:sz="0" w:space="0" w:color="auto"/>
          </w:divBdr>
        </w:div>
        <w:div w:id="1922374637">
          <w:marLeft w:val="480"/>
          <w:marRight w:val="0"/>
          <w:marTop w:val="0"/>
          <w:marBottom w:val="0"/>
          <w:divBdr>
            <w:top w:val="none" w:sz="0" w:space="0" w:color="auto"/>
            <w:left w:val="none" w:sz="0" w:space="0" w:color="auto"/>
            <w:bottom w:val="none" w:sz="0" w:space="0" w:color="auto"/>
            <w:right w:val="none" w:sz="0" w:space="0" w:color="auto"/>
          </w:divBdr>
        </w:div>
        <w:div w:id="1747608831">
          <w:marLeft w:val="480"/>
          <w:marRight w:val="0"/>
          <w:marTop w:val="0"/>
          <w:marBottom w:val="0"/>
          <w:divBdr>
            <w:top w:val="none" w:sz="0" w:space="0" w:color="auto"/>
            <w:left w:val="none" w:sz="0" w:space="0" w:color="auto"/>
            <w:bottom w:val="none" w:sz="0" w:space="0" w:color="auto"/>
            <w:right w:val="none" w:sz="0" w:space="0" w:color="auto"/>
          </w:divBdr>
        </w:div>
        <w:div w:id="553277649">
          <w:marLeft w:val="480"/>
          <w:marRight w:val="0"/>
          <w:marTop w:val="0"/>
          <w:marBottom w:val="0"/>
          <w:divBdr>
            <w:top w:val="none" w:sz="0" w:space="0" w:color="auto"/>
            <w:left w:val="none" w:sz="0" w:space="0" w:color="auto"/>
            <w:bottom w:val="none" w:sz="0" w:space="0" w:color="auto"/>
            <w:right w:val="none" w:sz="0" w:space="0" w:color="auto"/>
          </w:divBdr>
        </w:div>
        <w:div w:id="2119443609">
          <w:marLeft w:val="480"/>
          <w:marRight w:val="0"/>
          <w:marTop w:val="0"/>
          <w:marBottom w:val="0"/>
          <w:divBdr>
            <w:top w:val="none" w:sz="0" w:space="0" w:color="auto"/>
            <w:left w:val="none" w:sz="0" w:space="0" w:color="auto"/>
            <w:bottom w:val="none" w:sz="0" w:space="0" w:color="auto"/>
            <w:right w:val="none" w:sz="0" w:space="0" w:color="auto"/>
          </w:divBdr>
        </w:div>
        <w:div w:id="401342697">
          <w:marLeft w:val="480"/>
          <w:marRight w:val="0"/>
          <w:marTop w:val="0"/>
          <w:marBottom w:val="0"/>
          <w:divBdr>
            <w:top w:val="none" w:sz="0" w:space="0" w:color="auto"/>
            <w:left w:val="none" w:sz="0" w:space="0" w:color="auto"/>
            <w:bottom w:val="none" w:sz="0" w:space="0" w:color="auto"/>
            <w:right w:val="none" w:sz="0" w:space="0" w:color="auto"/>
          </w:divBdr>
        </w:div>
        <w:div w:id="2006785351">
          <w:marLeft w:val="480"/>
          <w:marRight w:val="0"/>
          <w:marTop w:val="0"/>
          <w:marBottom w:val="0"/>
          <w:divBdr>
            <w:top w:val="none" w:sz="0" w:space="0" w:color="auto"/>
            <w:left w:val="none" w:sz="0" w:space="0" w:color="auto"/>
            <w:bottom w:val="none" w:sz="0" w:space="0" w:color="auto"/>
            <w:right w:val="none" w:sz="0" w:space="0" w:color="auto"/>
          </w:divBdr>
        </w:div>
        <w:div w:id="1326277723">
          <w:marLeft w:val="480"/>
          <w:marRight w:val="0"/>
          <w:marTop w:val="0"/>
          <w:marBottom w:val="0"/>
          <w:divBdr>
            <w:top w:val="none" w:sz="0" w:space="0" w:color="auto"/>
            <w:left w:val="none" w:sz="0" w:space="0" w:color="auto"/>
            <w:bottom w:val="none" w:sz="0" w:space="0" w:color="auto"/>
            <w:right w:val="none" w:sz="0" w:space="0" w:color="auto"/>
          </w:divBdr>
        </w:div>
        <w:div w:id="497305118">
          <w:marLeft w:val="480"/>
          <w:marRight w:val="0"/>
          <w:marTop w:val="0"/>
          <w:marBottom w:val="0"/>
          <w:divBdr>
            <w:top w:val="none" w:sz="0" w:space="0" w:color="auto"/>
            <w:left w:val="none" w:sz="0" w:space="0" w:color="auto"/>
            <w:bottom w:val="none" w:sz="0" w:space="0" w:color="auto"/>
            <w:right w:val="none" w:sz="0" w:space="0" w:color="auto"/>
          </w:divBdr>
        </w:div>
        <w:div w:id="341126588">
          <w:marLeft w:val="480"/>
          <w:marRight w:val="0"/>
          <w:marTop w:val="0"/>
          <w:marBottom w:val="0"/>
          <w:divBdr>
            <w:top w:val="none" w:sz="0" w:space="0" w:color="auto"/>
            <w:left w:val="none" w:sz="0" w:space="0" w:color="auto"/>
            <w:bottom w:val="none" w:sz="0" w:space="0" w:color="auto"/>
            <w:right w:val="none" w:sz="0" w:space="0" w:color="auto"/>
          </w:divBdr>
        </w:div>
        <w:div w:id="321742469">
          <w:marLeft w:val="480"/>
          <w:marRight w:val="0"/>
          <w:marTop w:val="0"/>
          <w:marBottom w:val="0"/>
          <w:divBdr>
            <w:top w:val="none" w:sz="0" w:space="0" w:color="auto"/>
            <w:left w:val="none" w:sz="0" w:space="0" w:color="auto"/>
            <w:bottom w:val="none" w:sz="0" w:space="0" w:color="auto"/>
            <w:right w:val="none" w:sz="0" w:space="0" w:color="auto"/>
          </w:divBdr>
        </w:div>
        <w:div w:id="362437790">
          <w:marLeft w:val="480"/>
          <w:marRight w:val="0"/>
          <w:marTop w:val="0"/>
          <w:marBottom w:val="0"/>
          <w:divBdr>
            <w:top w:val="none" w:sz="0" w:space="0" w:color="auto"/>
            <w:left w:val="none" w:sz="0" w:space="0" w:color="auto"/>
            <w:bottom w:val="none" w:sz="0" w:space="0" w:color="auto"/>
            <w:right w:val="none" w:sz="0" w:space="0" w:color="auto"/>
          </w:divBdr>
        </w:div>
        <w:div w:id="844445525">
          <w:marLeft w:val="480"/>
          <w:marRight w:val="0"/>
          <w:marTop w:val="0"/>
          <w:marBottom w:val="0"/>
          <w:divBdr>
            <w:top w:val="none" w:sz="0" w:space="0" w:color="auto"/>
            <w:left w:val="none" w:sz="0" w:space="0" w:color="auto"/>
            <w:bottom w:val="none" w:sz="0" w:space="0" w:color="auto"/>
            <w:right w:val="none" w:sz="0" w:space="0" w:color="auto"/>
          </w:divBdr>
        </w:div>
        <w:div w:id="1519811032">
          <w:marLeft w:val="480"/>
          <w:marRight w:val="0"/>
          <w:marTop w:val="0"/>
          <w:marBottom w:val="0"/>
          <w:divBdr>
            <w:top w:val="none" w:sz="0" w:space="0" w:color="auto"/>
            <w:left w:val="none" w:sz="0" w:space="0" w:color="auto"/>
            <w:bottom w:val="none" w:sz="0" w:space="0" w:color="auto"/>
            <w:right w:val="none" w:sz="0" w:space="0" w:color="auto"/>
          </w:divBdr>
        </w:div>
        <w:div w:id="124354062">
          <w:marLeft w:val="480"/>
          <w:marRight w:val="0"/>
          <w:marTop w:val="0"/>
          <w:marBottom w:val="0"/>
          <w:divBdr>
            <w:top w:val="none" w:sz="0" w:space="0" w:color="auto"/>
            <w:left w:val="none" w:sz="0" w:space="0" w:color="auto"/>
            <w:bottom w:val="none" w:sz="0" w:space="0" w:color="auto"/>
            <w:right w:val="none" w:sz="0" w:space="0" w:color="auto"/>
          </w:divBdr>
        </w:div>
        <w:div w:id="105974239">
          <w:marLeft w:val="480"/>
          <w:marRight w:val="0"/>
          <w:marTop w:val="0"/>
          <w:marBottom w:val="0"/>
          <w:divBdr>
            <w:top w:val="none" w:sz="0" w:space="0" w:color="auto"/>
            <w:left w:val="none" w:sz="0" w:space="0" w:color="auto"/>
            <w:bottom w:val="none" w:sz="0" w:space="0" w:color="auto"/>
            <w:right w:val="none" w:sz="0" w:space="0" w:color="auto"/>
          </w:divBdr>
        </w:div>
        <w:div w:id="1106537348">
          <w:marLeft w:val="480"/>
          <w:marRight w:val="0"/>
          <w:marTop w:val="0"/>
          <w:marBottom w:val="0"/>
          <w:divBdr>
            <w:top w:val="none" w:sz="0" w:space="0" w:color="auto"/>
            <w:left w:val="none" w:sz="0" w:space="0" w:color="auto"/>
            <w:bottom w:val="none" w:sz="0" w:space="0" w:color="auto"/>
            <w:right w:val="none" w:sz="0" w:space="0" w:color="auto"/>
          </w:divBdr>
        </w:div>
        <w:div w:id="1552763794">
          <w:marLeft w:val="480"/>
          <w:marRight w:val="0"/>
          <w:marTop w:val="0"/>
          <w:marBottom w:val="0"/>
          <w:divBdr>
            <w:top w:val="none" w:sz="0" w:space="0" w:color="auto"/>
            <w:left w:val="none" w:sz="0" w:space="0" w:color="auto"/>
            <w:bottom w:val="none" w:sz="0" w:space="0" w:color="auto"/>
            <w:right w:val="none" w:sz="0" w:space="0" w:color="auto"/>
          </w:divBdr>
        </w:div>
        <w:div w:id="1336032999">
          <w:marLeft w:val="480"/>
          <w:marRight w:val="0"/>
          <w:marTop w:val="0"/>
          <w:marBottom w:val="0"/>
          <w:divBdr>
            <w:top w:val="none" w:sz="0" w:space="0" w:color="auto"/>
            <w:left w:val="none" w:sz="0" w:space="0" w:color="auto"/>
            <w:bottom w:val="none" w:sz="0" w:space="0" w:color="auto"/>
            <w:right w:val="none" w:sz="0" w:space="0" w:color="auto"/>
          </w:divBdr>
        </w:div>
        <w:div w:id="952713629">
          <w:marLeft w:val="480"/>
          <w:marRight w:val="0"/>
          <w:marTop w:val="0"/>
          <w:marBottom w:val="0"/>
          <w:divBdr>
            <w:top w:val="none" w:sz="0" w:space="0" w:color="auto"/>
            <w:left w:val="none" w:sz="0" w:space="0" w:color="auto"/>
            <w:bottom w:val="none" w:sz="0" w:space="0" w:color="auto"/>
            <w:right w:val="none" w:sz="0" w:space="0" w:color="auto"/>
          </w:divBdr>
        </w:div>
        <w:div w:id="800616322">
          <w:marLeft w:val="480"/>
          <w:marRight w:val="0"/>
          <w:marTop w:val="0"/>
          <w:marBottom w:val="0"/>
          <w:divBdr>
            <w:top w:val="none" w:sz="0" w:space="0" w:color="auto"/>
            <w:left w:val="none" w:sz="0" w:space="0" w:color="auto"/>
            <w:bottom w:val="none" w:sz="0" w:space="0" w:color="auto"/>
            <w:right w:val="none" w:sz="0" w:space="0" w:color="auto"/>
          </w:divBdr>
        </w:div>
        <w:div w:id="1898935430">
          <w:marLeft w:val="480"/>
          <w:marRight w:val="0"/>
          <w:marTop w:val="0"/>
          <w:marBottom w:val="0"/>
          <w:divBdr>
            <w:top w:val="none" w:sz="0" w:space="0" w:color="auto"/>
            <w:left w:val="none" w:sz="0" w:space="0" w:color="auto"/>
            <w:bottom w:val="none" w:sz="0" w:space="0" w:color="auto"/>
            <w:right w:val="none" w:sz="0" w:space="0" w:color="auto"/>
          </w:divBdr>
        </w:div>
        <w:div w:id="1810782880">
          <w:marLeft w:val="480"/>
          <w:marRight w:val="0"/>
          <w:marTop w:val="0"/>
          <w:marBottom w:val="0"/>
          <w:divBdr>
            <w:top w:val="none" w:sz="0" w:space="0" w:color="auto"/>
            <w:left w:val="none" w:sz="0" w:space="0" w:color="auto"/>
            <w:bottom w:val="none" w:sz="0" w:space="0" w:color="auto"/>
            <w:right w:val="none" w:sz="0" w:space="0" w:color="auto"/>
          </w:divBdr>
        </w:div>
        <w:div w:id="1604410680">
          <w:marLeft w:val="480"/>
          <w:marRight w:val="0"/>
          <w:marTop w:val="0"/>
          <w:marBottom w:val="0"/>
          <w:divBdr>
            <w:top w:val="none" w:sz="0" w:space="0" w:color="auto"/>
            <w:left w:val="none" w:sz="0" w:space="0" w:color="auto"/>
            <w:bottom w:val="none" w:sz="0" w:space="0" w:color="auto"/>
            <w:right w:val="none" w:sz="0" w:space="0" w:color="auto"/>
          </w:divBdr>
        </w:div>
        <w:div w:id="1537504131">
          <w:marLeft w:val="480"/>
          <w:marRight w:val="0"/>
          <w:marTop w:val="0"/>
          <w:marBottom w:val="0"/>
          <w:divBdr>
            <w:top w:val="none" w:sz="0" w:space="0" w:color="auto"/>
            <w:left w:val="none" w:sz="0" w:space="0" w:color="auto"/>
            <w:bottom w:val="none" w:sz="0" w:space="0" w:color="auto"/>
            <w:right w:val="none" w:sz="0" w:space="0" w:color="auto"/>
          </w:divBdr>
        </w:div>
        <w:div w:id="35129288">
          <w:marLeft w:val="480"/>
          <w:marRight w:val="0"/>
          <w:marTop w:val="0"/>
          <w:marBottom w:val="0"/>
          <w:divBdr>
            <w:top w:val="none" w:sz="0" w:space="0" w:color="auto"/>
            <w:left w:val="none" w:sz="0" w:space="0" w:color="auto"/>
            <w:bottom w:val="none" w:sz="0" w:space="0" w:color="auto"/>
            <w:right w:val="none" w:sz="0" w:space="0" w:color="auto"/>
          </w:divBdr>
        </w:div>
        <w:div w:id="152911757">
          <w:marLeft w:val="480"/>
          <w:marRight w:val="0"/>
          <w:marTop w:val="0"/>
          <w:marBottom w:val="0"/>
          <w:divBdr>
            <w:top w:val="none" w:sz="0" w:space="0" w:color="auto"/>
            <w:left w:val="none" w:sz="0" w:space="0" w:color="auto"/>
            <w:bottom w:val="none" w:sz="0" w:space="0" w:color="auto"/>
            <w:right w:val="none" w:sz="0" w:space="0" w:color="auto"/>
          </w:divBdr>
        </w:div>
        <w:div w:id="728305272">
          <w:marLeft w:val="480"/>
          <w:marRight w:val="0"/>
          <w:marTop w:val="0"/>
          <w:marBottom w:val="0"/>
          <w:divBdr>
            <w:top w:val="none" w:sz="0" w:space="0" w:color="auto"/>
            <w:left w:val="none" w:sz="0" w:space="0" w:color="auto"/>
            <w:bottom w:val="none" w:sz="0" w:space="0" w:color="auto"/>
            <w:right w:val="none" w:sz="0" w:space="0" w:color="auto"/>
          </w:divBdr>
        </w:div>
        <w:div w:id="704909131">
          <w:marLeft w:val="480"/>
          <w:marRight w:val="0"/>
          <w:marTop w:val="0"/>
          <w:marBottom w:val="0"/>
          <w:divBdr>
            <w:top w:val="none" w:sz="0" w:space="0" w:color="auto"/>
            <w:left w:val="none" w:sz="0" w:space="0" w:color="auto"/>
            <w:bottom w:val="none" w:sz="0" w:space="0" w:color="auto"/>
            <w:right w:val="none" w:sz="0" w:space="0" w:color="auto"/>
          </w:divBdr>
        </w:div>
        <w:div w:id="1242258610">
          <w:marLeft w:val="480"/>
          <w:marRight w:val="0"/>
          <w:marTop w:val="0"/>
          <w:marBottom w:val="0"/>
          <w:divBdr>
            <w:top w:val="none" w:sz="0" w:space="0" w:color="auto"/>
            <w:left w:val="none" w:sz="0" w:space="0" w:color="auto"/>
            <w:bottom w:val="none" w:sz="0" w:space="0" w:color="auto"/>
            <w:right w:val="none" w:sz="0" w:space="0" w:color="auto"/>
          </w:divBdr>
        </w:div>
        <w:div w:id="1310787310">
          <w:marLeft w:val="480"/>
          <w:marRight w:val="0"/>
          <w:marTop w:val="0"/>
          <w:marBottom w:val="0"/>
          <w:divBdr>
            <w:top w:val="none" w:sz="0" w:space="0" w:color="auto"/>
            <w:left w:val="none" w:sz="0" w:space="0" w:color="auto"/>
            <w:bottom w:val="none" w:sz="0" w:space="0" w:color="auto"/>
            <w:right w:val="none" w:sz="0" w:space="0" w:color="auto"/>
          </w:divBdr>
        </w:div>
        <w:div w:id="1418478236">
          <w:marLeft w:val="480"/>
          <w:marRight w:val="0"/>
          <w:marTop w:val="0"/>
          <w:marBottom w:val="0"/>
          <w:divBdr>
            <w:top w:val="none" w:sz="0" w:space="0" w:color="auto"/>
            <w:left w:val="none" w:sz="0" w:space="0" w:color="auto"/>
            <w:bottom w:val="none" w:sz="0" w:space="0" w:color="auto"/>
            <w:right w:val="none" w:sz="0" w:space="0" w:color="auto"/>
          </w:divBdr>
        </w:div>
        <w:div w:id="1892417841">
          <w:marLeft w:val="480"/>
          <w:marRight w:val="0"/>
          <w:marTop w:val="0"/>
          <w:marBottom w:val="0"/>
          <w:divBdr>
            <w:top w:val="none" w:sz="0" w:space="0" w:color="auto"/>
            <w:left w:val="none" w:sz="0" w:space="0" w:color="auto"/>
            <w:bottom w:val="none" w:sz="0" w:space="0" w:color="auto"/>
            <w:right w:val="none" w:sz="0" w:space="0" w:color="auto"/>
          </w:divBdr>
        </w:div>
        <w:div w:id="919369635">
          <w:marLeft w:val="480"/>
          <w:marRight w:val="0"/>
          <w:marTop w:val="0"/>
          <w:marBottom w:val="0"/>
          <w:divBdr>
            <w:top w:val="none" w:sz="0" w:space="0" w:color="auto"/>
            <w:left w:val="none" w:sz="0" w:space="0" w:color="auto"/>
            <w:bottom w:val="none" w:sz="0" w:space="0" w:color="auto"/>
            <w:right w:val="none" w:sz="0" w:space="0" w:color="auto"/>
          </w:divBdr>
        </w:div>
        <w:div w:id="1544057586">
          <w:marLeft w:val="480"/>
          <w:marRight w:val="0"/>
          <w:marTop w:val="0"/>
          <w:marBottom w:val="0"/>
          <w:divBdr>
            <w:top w:val="none" w:sz="0" w:space="0" w:color="auto"/>
            <w:left w:val="none" w:sz="0" w:space="0" w:color="auto"/>
            <w:bottom w:val="none" w:sz="0" w:space="0" w:color="auto"/>
            <w:right w:val="none" w:sz="0" w:space="0" w:color="auto"/>
          </w:divBdr>
        </w:div>
        <w:div w:id="1458453172">
          <w:marLeft w:val="480"/>
          <w:marRight w:val="0"/>
          <w:marTop w:val="0"/>
          <w:marBottom w:val="0"/>
          <w:divBdr>
            <w:top w:val="none" w:sz="0" w:space="0" w:color="auto"/>
            <w:left w:val="none" w:sz="0" w:space="0" w:color="auto"/>
            <w:bottom w:val="none" w:sz="0" w:space="0" w:color="auto"/>
            <w:right w:val="none" w:sz="0" w:space="0" w:color="auto"/>
          </w:divBdr>
        </w:div>
        <w:div w:id="852186618">
          <w:marLeft w:val="480"/>
          <w:marRight w:val="0"/>
          <w:marTop w:val="0"/>
          <w:marBottom w:val="0"/>
          <w:divBdr>
            <w:top w:val="none" w:sz="0" w:space="0" w:color="auto"/>
            <w:left w:val="none" w:sz="0" w:space="0" w:color="auto"/>
            <w:bottom w:val="none" w:sz="0" w:space="0" w:color="auto"/>
            <w:right w:val="none" w:sz="0" w:space="0" w:color="auto"/>
          </w:divBdr>
        </w:div>
        <w:div w:id="80808081">
          <w:marLeft w:val="480"/>
          <w:marRight w:val="0"/>
          <w:marTop w:val="0"/>
          <w:marBottom w:val="0"/>
          <w:divBdr>
            <w:top w:val="none" w:sz="0" w:space="0" w:color="auto"/>
            <w:left w:val="none" w:sz="0" w:space="0" w:color="auto"/>
            <w:bottom w:val="none" w:sz="0" w:space="0" w:color="auto"/>
            <w:right w:val="none" w:sz="0" w:space="0" w:color="auto"/>
          </w:divBdr>
        </w:div>
        <w:div w:id="703672918">
          <w:marLeft w:val="480"/>
          <w:marRight w:val="0"/>
          <w:marTop w:val="0"/>
          <w:marBottom w:val="0"/>
          <w:divBdr>
            <w:top w:val="none" w:sz="0" w:space="0" w:color="auto"/>
            <w:left w:val="none" w:sz="0" w:space="0" w:color="auto"/>
            <w:bottom w:val="none" w:sz="0" w:space="0" w:color="auto"/>
            <w:right w:val="none" w:sz="0" w:space="0" w:color="auto"/>
          </w:divBdr>
        </w:div>
        <w:div w:id="335768753">
          <w:marLeft w:val="480"/>
          <w:marRight w:val="0"/>
          <w:marTop w:val="0"/>
          <w:marBottom w:val="0"/>
          <w:divBdr>
            <w:top w:val="none" w:sz="0" w:space="0" w:color="auto"/>
            <w:left w:val="none" w:sz="0" w:space="0" w:color="auto"/>
            <w:bottom w:val="none" w:sz="0" w:space="0" w:color="auto"/>
            <w:right w:val="none" w:sz="0" w:space="0" w:color="auto"/>
          </w:divBdr>
        </w:div>
        <w:div w:id="1669748348">
          <w:marLeft w:val="480"/>
          <w:marRight w:val="0"/>
          <w:marTop w:val="0"/>
          <w:marBottom w:val="0"/>
          <w:divBdr>
            <w:top w:val="none" w:sz="0" w:space="0" w:color="auto"/>
            <w:left w:val="none" w:sz="0" w:space="0" w:color="auto"/>
            <w:bottom w:val="none" w:sz="0" w:space="0" w:color="auto"/>
            <w:right w:val="none" w:sz="0" w:space="0" w:color="auto"/>
          </w:divBdr>
        </w:div>
        <w:div w:id="32581119">
          <w:marLeft w:val="480"/>
          <w:marRight w:val="0"/>
          <w:marTop w:val="0"/>
          <w:marBottom w:val="0"/>
          <w:divBdr>
            <w:top w:val="none" w:sz="0" w:space="0" w:color="auto"/>
            <w:left w:val="none" w:sz="0" w:space="0" w:color="auto"/>
            <w:bottom w:val="none" w:sz="0" w:space="0" w:color="auto"/>
            <w:right w:val="none" w:sz="0" w:space="0" w:color="auto"/>
          </w:divBdr>
        </w:div>
        <w:div w:id="761032731">
          <w:marLeft w:val="480"/>
          <w:marRight w:val="0"/>
          <w:marTop w:val="0"/>
          <w:marBottom w:val="0"/>
          <w:divBdr>
            <w:top w:val="none" w:sz="0" w:space="0" w:color="auto"/>
            <w:left w:val="none" w:sz="0" w:space="0" w:color="auto"/>
            <w:bottom w:val="none" w:sz="0" w:space="0" w:color="auto"/>
            <w:right w:val="none" w:sz="0" w:space="0" w:color="auto"/>
          </w:divBdr>
        </w:div>
        <w:div w:id="1929651829">
          <w:marLeft w:val="480"/>
          <w:marRight w:val="0"/>
          <w:marTop w:val="0"/>
          <w:marBottom w:val="0"/>
          <w:divBdr>
            <w:top w:val="none" w:sz="0" w:space="0" w:color="auto"/>
            <w:left w:val="none" w:sz="0" w:space="0" w:color="auto"/>
            <w:bottom w:val="none" w:sz="0" w:space="0" w:color="auto"/>
            <w:right w:val="none" w:sz="0" w:space="0" w:color="auto"/>
          </w:divBdr>
        </w:div>
        <w:div w:id="1877039939">
          <w:marLeft w:val="480"/>
          <w:marRight w:val="0"/>
          <w:marTop w:val="0"/>
          <w:marBottom w:val="0"/>
          <w:divBdr>
            <w:top w:val="none" w:sz="0" w:space="0" w:color="auto"/>
            <w:left w:val="none" w:sz="0" w:space="0" w:color="auto"/>
            <w:bottom w:val="none" w:sz="0" w:space="0" w:color="auto"/>
            <w:right w:val="none" w:sz="0" w:space="0" w:color="auto"/>
          </w:divBdr>
        </w:div>
        <w:div w:id="820460532">
          <w:marLeft w:val="480"/>
          <w:marRight w:val="0"/>
          <w:marTop w:val="0"/>
          <w:marBottom w:val="0"/>
          <w:divBdr>
            <w:top w:val="none" w:sz="0" w:space="0" w:color="auto"/>
            <w:left w:val="none" w:sz="0" w:space="0" w:color="auto"/>
            <w:bottom w:val="none" w:sz="0" w:space="0" w:color="auto"/>
            <w:right w:val="none" w:sz="0" w:space="0" w:color="auto"/>
          </w:divBdr>
        </w:div>
        <w:div w:id="494494657">
          <w:marLeft w:val="480"/>
          <w:marRight w:val="0"/>
          <w:marTop w:val="0"/>
          <w:marBottom w:val="0"/>
          <w:divBdr>
            <w:top w:val="none" w:sz="0" w:space="0" w:color="auto"/>
            <w:left w:val="none" w:sz="0" w:space="0" w:color="auto"/>
            <w:bottom w:val="none" w:sz="0" w:space="0" w:color="auto"/>
            <w:right w:val="none" w:sz="0" w:space="0" w:color="auto"/>
          </w:divBdr>
        </w:div>
        <w:div w:id="43795076">
          <w:marLeft w:val="480"/>
          <w:marRight w:val="0"/>
          <w:marTop w:val="0"/>
          <w:marBottom w:val="0"/>
          <w:divBdr>
            <w:top w:val="none" w:sz="0" w:space="0" w:color="auto"/>
            <w:left w:val="none" w:sz="0" w:space="0" w:color="auto"/>
            <w:bottom w:val="none" w:sz="0" w:space="0" w:color="auto"/>
            <w:right w:val="none" w:sz="0" w:space="0" w:color="auto"/>
          </w:divBdr>
        </w:div>
        <w:div w:id="1788504628">
          <w:marLeft w:val="480"/>
          <w:marRight w:val="0"/>
          <w:marTop w:val="0"/>
          <w:marBottom w:val="0"/>
          <w:divBdr>
            <w:top w:val="none" w:sz="0" w:space="0" w:color="auto"/>
            <w:left w:val="none" w:sz="0" w:space="0" w:color="auto"/>
            <w:bottom w:val="none" w:sz="0" w:space="0" w:color="auto"/>
            <w:right w:val="none" w:sz="0" w:space="0" w:color="auto"/>
          </w:divBdr>
        </w:div>
        <w:div w:id="1865558276">
          <w:marLeft w:val="480"/>
          <w:marRight w:val="0"/>
          <w:marTop w:val="0"/>
          <w:marBottom w:val="0"/>
          <w:divBdr>
            <w:top w:val="none" w:sz="0" w:space="0" w:color="auto"/>
            <w:left w:val="none" w:sz="0" w:space="0" w:color="auto"/>
            <w:bottom w:val="none" w:sz="0" w:space="0" w:color="auto"/>
            <w:right w:val="none" w:sz="0" w:space="0" w:color="auto"/>
          </w:divBdr>
        </w:div>
        <w:div w:id="317853927">
          <w:marLeft w:val="480"/>
          <w:marRight w:val="0"/>
          <w:marTop w:val="0"/>
          <w:marBottom w:val="0"/>
          <w:divBdr>
            <w:top w:val="none" w:sz="0" w:space="0" w:color="auto"/>
            <w:left w:val="none" w:sz="0" w:space="0" w:color="auto"/>
            <w:bottom w:val="none" w:sz="0" w:space="0" w:color="auto"/>
            <w:right w:val="none" w:sz="0" w:space="0" w:color="auto"/>
          </w:divBdr>
        </w:div>
        <w:div w:id="1983997633">
          <w:marLeft w:val="480"/>
          <w:marRight w:val="0"/>
          <w:marTop w:val="0"/>
          <w:marBottom w:val="0"/>
          <w:divBdr>
            <w:top w:val="none" w:sz="0" w:space="0" w:color="auto"/>
            <w:left w:val="none" w:sz="0" w:space="0" w:color="auto"/>
            <w:bottom w:val="none" w:sz="0" w:space="0" w:color="auto"/>
            <w:right w:val="none" w:sz="0" w:space="0" w:color="auto"/>
          </w:divBdr>
        </w:div>
        <w:div w:id="479153916">
          <w:marLeft w:val="480"/>
          <w:marRight w:val="0"/>
          <w:marTop w:val="0"/>
          <w:marBottom w:val="0"/>
          <w:divBdr>
            <w:top w:val="none" w:sz="0" w:space="0" w:color="auto"/>
            <w:left w:val="none" w:sz="0" w:space="0" w:color="auto"/>
            <w:bottom w:val="none" w:sz="0" w:space="0" w:color="auto"/>
            <w:right w:val="none" w:sz="0" w:space="0" w:color="auto"/>
          </w:divBdr>
        </w:div>
        <w:div w:id="969089832">
          <w:marLeft w:val="480"/>
          <w:marRight w:val="0"/>
          <w:marTop w:val="0"/>
          <w:marBottom w:val="0"/>
          <w:divBdr>
            <w:top w:val="none" w:sz="0" w:space="0" w:color="auto"/>
            <w:left w:val="none" w:sz="0" w:space="0" w:color="auto"/>
            <w:bottom w:val="none" w:sz="0" w:space="0" w:color="auto"/>
            <w:right w:val="none" w:sz="0" w:space="0" w:color="auto"/>
          </w:divBdr>
        </w:div>
        <w:div w:id="975649559">
          <w:marLeft w:val="480"/>
          <w:marRight w:val="0"/>
          <w:marTop w:val="0"/>
          <w:marBottom w:val="0"/>
          <w:divBdr>
            <w:top w:val="none" w:sz="0" w:space="0" w:color="auto"/>
            <w:left w:val="none" w:sz="0" w:space="0" w:color="auto"/>
            <w:bottom w:val="none" w:sz="0" w:space="0" w:color="auto"/>
            <w:right w:val="none" w:sz="0" w:space="0" w:color="auto"/>
          </w:divBdr>
        </w:div>
        <w:div w:id="167646161">
          <w:marLeft w:val="480"/>
          <w:marRight w:val="0"/>
          <w:marTop w:val="0"/>
          <w:marBottom w:val="0"/>
          <w:divBdr>
            <w:top w:val="none" w:sz="0" w:space="0" w:color="auto"/>
            <w:left w:val="none" w:sz="0" w:space="0" w:color="auto"/>
            <w:bottom w:val="none" w:sz="0" w:space="0" w:color="auto"/>
            <w:right w:val="none" w:sz="0" w:space="0" w:color="auto"/>
          </w:divBdr>
        </w:div>
        <w:div w:id="928974733">
          <w:marLeft w:val="480"/>
          <w:marRight w:val="0"/>
          <w:marTop w:val="0"/>
          <w:marBottom w:val="0"/>
          <w:divBdr>
            <w:top w:val="none" w:sz="0" w:space="0" w:color="auto"/>
            <w:left w:val="none" w:sz="0" w:space="0" w:color="auto"/>
            <w:bottom w:val="none" w:sz="0" w:space="0" w:color="auto"/>
            <w:right w:val="none" w:sz="0" w:space="0" w:color="auto"/>
          </w:divBdr>
        </w:div>
        <w:div w:id="997921116">
          <w:marLeft w:val="480"/>
          <w:marRight w:val="0"/>
          <w:marTop w:val="0"/>
          <w:marBottom w:val="0"/>
          <w:divBdr>
            <w:top w:val="none" w:sz="0" w:space="0" w:color="auto"/>
            <w:left w:val="none" w:sz="0" w:space="0" w:color="auto"/>
            <w:bottom w:val="none" w:sz="0" w:space="0" w:color="auto"/>
            <w:right w:val="none" w:sz="0" w:space="0" w:color="auto"/>
          </w:divBdr>
        </w:div>
        <w:div w:id="315569143">
          <w:marLeft w:val="480"/>
          <w:marRight w:val="0"/>
          <w:marTop w:val="0"/>
          <w:marBottom w:val="0"/>
          <w:divBdr>
            <w:top w:val="none" w:sz="0" w:space="0" w:color="auto"/>
            <w:left w:val="none" w:sz="0" w:space="0" w:color="auto"/>
            <w:bottom w:val="none" w:sz="0" w:space="0" w:color="auto"/>
            <w:right w:val="none" w:sz="0" w:space="0" w:color="auto"/>
          </w:divBdr>
        </w:div>
        <w:div w:id="881862504">
          <w:marLeft w:val="480"/>
          <w:marRight w:val="0"/>
          <w:marTop w:val="0"/>
          <w:marBottom w:val="0"/>
          <w:divBdr>
            <w:top w:val="none" w:sz="0" w:space="0" w:color="auto"/>
            <w:left w:val="none" w:sz="0" w:space="0" w:color="auto"/>
            <w:bottom w:val="none" w:sz="0" w:space="0" w:color="auto"/>
            <w:right w:val="none" w:sz="0" w:space="0" w:color="auto"/>
          </w:divBdr>
        </w:div>
        <w:div w:id="1408646290">
          <w:marLeft w:val="480"/>
          <w:marRight w:val="0"/>
          <w:marTop w:val="0"/>
          <w:marBottom w:val="0"/>
          <w:divBdr>
            <w:top w:val="none" w:sz="0" w:space="0" w:color="auto"/>
            <w:left w:val="none" w:sz="0" w:space="0" w:color="auto"/>
            <w:bottom w:val="none" w:sz="0" w:space="0" w:color="auto"/>
            <w:right w:val="none" w:sz="0" w:space="0" w:color="auto"/>
          </w:divBdr>
        </w:div>
        <w:div w:id="1326469980">
          <w:marLeft w:val="480"/>
          <w:marRight w:val="0"/>
          <w:marTop w:val="0"/>
          <w:marBottom w:val="0"/>
          <w:divBdr>
            <w:top w:val="none" w:sz="0" w:space="0" w:color="auto"/>
            <w:left w:val="none" w:sz="0" w:space="0" w:color="auto"/>
            <w:bottom w:val="none" w:sz="0" w:space="0" w:color="auto"/>
            <w:right w:val="none" w:sz="0" w:space="0" w:color="auto"/>
          </w:divBdr>
        </w:div>
        <w:div w:id="220941768">
          <w:marLeft w:val="480"/>
          <w:marRight w:val="0"/>
          <w:marTop w:val="0"/>
          <w:marBottom w:val="0"/>
          <w:divBdr>
            <w:top w:val="none" w:sz="0" w:space="0" w:color="auto"/>
            <w:left w:val="none" w:sz="0" w:space="0" w:color="auto"/>
            <w:bottom w:val="none" w:sz="0" w:space="0" w:color="auto"/>
            <w:right w:val="none" w:sz="0" w:space="0" w:color="auto"/>
          </w:divBdr>
        </w:div>
        <w:div w:id="2145729351">
          <w:marLeft w:val="480"/>
          <w:marRight w:val="0"/>
          <w:marTop w:val="0"/>
          <w:marBottom w:val="0"/>
          <w:divBdr>
            <w:top w:val="none" w:sz="0" w:space="0" w:color="auto"/>
            <w:left w:val="none" w:sz="0" w:space="0" w:color="auto"/>
            <w:bottom w:val="none" w:sz="0" w:space="0" w:color="auto"/>
            <w:right w:val="none" w:sz="0" w:space="0" w:color="auto"/>
          </w:divBdr>
        </w:div>
        <w:div w:id="863251971">
          <w:marLeft w:val="480"/>
          <w:marRight w:val="0"/>
          <w:marTop w:val="0"/>
          <w:marBottom w:val="0"/>
          <w:divBdr>
            <w:top w:val="none" w:sz="0" w:space="0" w:color="auto"/>
            <w:left w:val="none" w:sz="0" w:space="0" w:color="auto"/>
            <w:bottom w:val="none" w:sz="0" w:space="0" w:color="auto"/>
            <w:right w:val="none" w:sz="0" w:space="0" w:color="auto"/>
          </w:divBdr>
        </w:div>
        <w:div w:id="1273172886">
          <w:marLeft w:val="480"/>
          <w:marRight w:val="0"/>
          <w:marTop w:val="0"/>
          <w:marBottom w:val="0"/>
          <w:divBdr>
            <w:top w:val="none" w:sz="0" w:space="0" w:color="auto"/>
            <w:left w:val="none" w:sz="0" w:space="0" w:color="auto"/>
            <w:bottom w:val="none" w:sz="0" w:space="0" w:color="auto"/>
            <w:right w:val="none" w:sz="0" w:space="0" w:color="auto"/>
          </w:divBdr>
        </w:div>
        <w:div w:id="1656058532">
          <w:marLeft w:val="480"/>
          <w:marRight w:val="0"/>
          <w:marTop w:val="0"/>
          <w:marBottom w:val="0"/>
          <w:divBdr>
            <w:top w:val="none" w:sz="0" w:space="0" w:color="auto"/>
            <w:left w:val="none" w:sz="0" w:space="0" w:color="auto"/>
            <w:bottom w:val="none" w:sz="0" w:space="0" w:color="auto"/>
            <w:right w:val="none" w:sz="0" w:space="0" w:color="auto"/>
          </w:divBdr>
        </w:div>
        <w:div w:id="737243928">
          <w:marLeft w:val="480"/>
          <w:marRight w:val="0"/>
          <w:marTop w:val="0"/>
          <w:marBottom w:val="0"/>
          <w:divBdr>
            <w:top w:val="none" w:sz="0" w:space="0" w:color="auto"/>
            <w:left w:val="none" w:sz="0" w:space="0" w:color="auto"/>
            <w:bottom w:val="none" w:sz="0" w:space="0" w:color="auto"/>
            <w:right w:val="none" w:sz="0" w:space="0" w:color="auto"/>
          </w:divBdr>
        </w:div>
        <w:div w:id="108816606">
          <w:marLeft w:val="480"/>
          <w:marRight w:val="0"/>
          <w:marTop w:val="0"/>
          <w:marBottom w:val="0"/>
          <w:divBdr>
            <w:top w:val="none" w:sz="0" w:space="0" w:color="auto"/>
            <w:left w:val="none" w:sz="0" w:space="0" w:color="auto"/>
            <w:bottom w:val="none" w:sz="0" w:space="0" w:color="auto"/>
            <w:right w:val="none" w:sz="0" w:space="0" w:color="auto"/>
          </w:divBdr>
        </w:div>
        <w:div w:id="822625809">
          <w:marLeft w:val="480"/>
          <w:marRight w:val="0"/>
          <w:marTop w:val="0"/>
          <w:marBottom w:val="0"/>
          <w:divBdr>
            <w:top w:val="none" w:sz="0" w:space="0" w:color="auto"/>
            <w:left w:val="none" w:sz="0" w:space="0" w:color="auto"/>
            <w:bottom w:val="none" w:sz="0" w:space="0" w:color="auto"/>
            <w:right w:val="none" w:sz="0" w:space="0" w:color="auto"/>
          </w:divBdr>
        </w:div>
        <w:div w:id="610630601">
          <w:marLeft w:val="480"/>
          <w:marRight w:val="0"/>
          <w:marTop w:val="0"/>
          <w:marBottom w:val="0"/>
          <w:divBdr>
            <w:top w:val="none" w:sz="0" w:space="0" w:color="auto"/>
            <w:left w:val="none" w:sz="0" w:space="0" w:color="auto"/>
            <w:bottom w:val="none" w:sz="0" w:space="0" w:color="auto"/>
            <w:right w:val="none" w:sz="0" w:space="0" w:color="auto"/>
          </w:divBdr>
        </w:div>
        <w:div w:id="2120835303">
          <w:marLeft w:val="480"/>
          <w:marRight w:val="0"/>
          <w:marTop w:val="0"/>
          <w:marBottom w:val="0"/>
          <w:divBdr>
            <w:top w:val="none" w:sz="0" w:space="0" w:color="auto"/>
            <w:left w:val="none" w:sz="0" w:space="0" w:color="auto"/>
            <w:bottom w:val="none" w:sz="0" w:space="0" w:color="auto"/>
            <w:right w:val="none" w:sz="0" w:space="0" w:color="auto"/>
          </w:divBdr>
        </w:div>
        <w:div w:id="470287721">
          <w:marLeft w:val="480"/>
          <w:marRight w:val="0"/>
          <w:marTop w:val="0"/>
          <w:marBottom w:val="0"/>
          <w:divBdr>
            <w:top w:val="none" w:sz="0" w:space="0" w:color="auto"/>
            <w:left w:val="none" w:sz="0" w:space="0" w:color="auto"/>
            <w:bottom w:val="none" w:sz="0" w:space="0" w:color="auto"/>
            <w:right w:val="none" w:sz="0" w:space="0" w:color="auto"/>
          </w:divBdr>
        </w:div>
        <w:div w:id="621111581">
          <w:marLeft w:val="480"/>
          <w:marRight w:val="0"/>
          <w:marTop w:val="0"/>
          <w:marBottom w:val="0"/>
          <w:divBdr>
            <w:top w:val="none" w:sz="0" w:space="0" w:color="auto"/>
            <w:left w:val="none" w:sz="0" w:space="0" w:color="auto"/>
            <w:bottom w:val="none" w:sz="0" w:space="0" w:color="auto"/>
            <w:right w:val="none" w:sz="0" w:space="0" w:color="auto"/>
          </w:divBdr>
        </w:div>
        <w:div w:id="593441789">
          <w:marLeft w:val="480"/>
          <w:marRight w:val="0"/>
          <w:marTop w:val="0"/>
          <w:marBottom w:val="0"/>
          <w:divBdr>
            <w:top w:val="none" w:sz="0" w:space="0" w:color="auto"/>
            <w:left w:val="none" w:sz="0" w:space="0" w:color="auto"/>
            <w:bottom w:val="none" w:sz="0" w:space="0" w:color="auto"/>
            <w:right w:val="none" w:sz="0" w:space="0" w:color="auto"/>
          </w:divBdr>
        </w:div>
        <w:div w:id="172309632">
          <w:marLeft w:val="480"/>
          <w:marRight w:val="0"/>
          <w:marTop w:val="0"/>
          <w:marBottom w:val="0"/>
          <w:divBdr>
            <w:top w:val="none" w:sz="0" w:space="0" w:color="auto"/>
            <w:left w:val="none" w:sz="0" w:space="0" w:color="auto"/>
            <w:bottom w:val="none" w:sz="0" w:space="0" w:color="auto"/>
            <w:right w:val="none" w:sz="0" w:space="0" w:color="auto"/>
          </w:divBdr>
        </w:div>
        <w:div w:id="620259989">
          <w:marLeft w:val="480"/>
          <w:marRight w:val="0"/>
          <w:marTop w:val="0"/>
          <w:marBottom w:val="0"/>
          <w:divBdr>
            <w:top w:val="none" w:sz="0" w:space="0" w:color="auto"/>
            <w:left w:val="none" w:sz="0" w:space="0" w:color="auto"/>
            <w:bottom w:val="none" w:sz="0" w:space="0" w:color="auto"/>
            <w:right w:val="none" w:sz="0" w:space="0" w:color="auto"/>
          </w:divBdr>
        </w:div>
        <w:div w:id="2107773253">
          <w:marLeft w:val="480"/>
          <w:marRight w:val="0"/>
          <w:marTop w:val="0"/>
          <w:marBottom w:val="0"/>
          <w:divBdr>
            <w:top w:val="none" w:sz="0" w:space="0" w:color="auto"/>
            <w:left w:val="none" w:sz="0" w:space="0" w:color="auto"/>
            <w:bottom w:val="none" w:sz="0" w:space="0" w:color="auto"/>
            <w:right w:val="none" w:sz="0" w:space="0" w:color="auto"/>
          </w:divBdr>
        </w:div>
        <w:div w:id="344402138">
          <w:marLeft w:val="480"/>
          <w:marRight w:val="0"/>
          <w:marTop w:val="0"/>
          <w:marBottom w:val="0"/>
          <w:divBdr>
            <w:top w:val="none" w:sz="0" w:space="0" w:color="auto"/>
            <w:left w:val="none" w:sz="0" w:space="0" w:color="auto"/>
            <w:bottom w:val="none" w:sz="0" w:space="0" w:color="auto"/>
            <w:right w:val="none" w:sz="0" w:space="0" w:color="auto"/>
          </w:divBdr>
        </w:div>
        <w:div w:id="1069613158">
          <w:marLeft w:val="480"/>
          <w:marRight w:val="0"/>
          <w:marTop w:val="0"/>
          <w:marBottom w:val="0"/>
          <w:divBdr>
            <w:top w:val="none" w:sz="0" w:space="0" w:color="auto"/>
            <w:left w:val="none" w:sz="0" w:space="0" w:color="auto"/>
            <w:bottom w:val="none" w:sz="0" w:space="0" w:color="auto"/>
            <w:right w:val="none" w:sz="0" w:space="0" w:color="auto"/>
          </w:divBdr>
        </w:div>
        <w:div w:id="1232277128">
          <w:marLeft w:val="480"/>
          <w:marRight w:val="0"/>
          <w:marTop w:val="0"/>
          <w:marBottom w:val="0"/>
          <w:divBdr>
            <w:top w:val="none" w:sz="0" w:space="0" w:color="auto"/>
            <w:left w:val="none" w:sz="0" w:space="0" w:color="auto"/>
            <w:bottom w:val="none" w:sz="0" w:space="0" w:color="auto"/>
            <w:right w:val="none" w:sz="0" w:space="0" w:color="auto"/>
          </w:divBdr>
        </w:div>
        <w:div w:id="3172151">
          <w:marLeft w:val="480"/>
          <w:marRight w:val="0"/>
          <w:marTop w:val="0"/>
          <w:marBottom w:val="0"/>
          <w:divBdr>
            <w:top w:val="none" w:sz="0" w:space="0" w:color="auto"/>
            <w:left w:val="none" w:sz="0" w:space="0" w:color="auto"/>
            <w:bottom w:val="none" w:sz="0" w:space="0" w:color="auto"/>
            <w:right w:val="none" w:sz="0" w:space="0" w:color="auto"/>
          </w:divBdr>
        </w:div>
        <w:div w:id="1553468549">
          <w:marLeft w:val="480"/>
          <w:marRight w:val="0"/>
          <w:marTop w:val="0"/>
          <w:marBottom w:val="0"/>
          <w:divBdr>
            <w:top w:val="none" w:sz="0" w:space="0" w:color="auto"/>
            <w:left w:val="none" w:sz="0" w:space="0" w:color="auto"/>
            <w:bottom w:val="none" w:sz="0" w:space="0" w:color="auto"/>
            <w:right w:val="none" w:sz="0" w:space="0" w:color="auto"/>
          </w:divBdr>
        </w:div>
        <w:div w:id="1256480813">
          <w:marLeft w:val="480"/>
          <w:marRight w:val="0"/>
          <w:marTop w:val="0"/>
          <w:marBottom w:val="0"/>
          <w:divBdr>
            <w:top w:val="none" w:sz="0" w:space="0" w:color="auto"/>
            <w:left w:val="none" w:sz="0" w:space="0" w:color="auto"/>
            <w:bottom w:val="none" w:sz="0" w:space="0" w:color="auto"/>
            <w:right w:val="none" w:sz="0" w:space="0" w:color="auto"/>
          </w:divBdr>
        </w:div>
        <w:div w:id="1044214841">
          <w:marLeft w:val="480"/>
          <w:marRight w:val="0"/>
          <w:marTop w:val="0"/>
          <w:marBottom w:val="0"/>
          <w:divBdr>
            <w:top w:val="none" w:sz="0" w:space="0" w:color="auto"/>
            <w:left w:val="none" w:sz="0" w:space="0" w:color="auto"/>
            <w:bottom w:val="none" w:sz="0" w:space="0" w:color="auto"/>
            <w:right w:val="none" w:sz="0" w:space="0" w:color="auto"/>
          </w:divBdr>
        </w:div>
        <w:div w:id="1230726584">
          <w:marLeft w:val="480"/>
          <w:marRight w:val="0"/>
          <w:marTop w:val="0"/>
          <w:marBottom w:val="0"/>
          <w:divBdr>
            <w:top w:val="none" w:sz="0" w:space="0" w:color="auto"/>
            <w:left w:val="none" w:sz="0" w:space="0" w:color="auto"/>
            <w:bottom w:val="none" w:sz="0" w:space="0" w:color="auto"/>
            <w:right w:val="none" w:sz="0" w:space="0" w:color="auto"/>
          </w:divBdr>
        </w:div>
        <w:div w:id="1967543412">
          <w:marLeft w:val="480"/>
          <w:marRight w:val="0"/>
          <w:marTop w:val="0"/>
          <w:marBottom w:val="0"/>
          <w:divBdr>
            <w:top w:val="none" w:sz="0" w:space="0" w:color="auto"/>
            <w:left w:val="none" w:sz="0" w:space="0" w:color="auto"/>
            <w:bottom w:val="none" w:sz="0" w:space="0" w:color="auto"/>
            <w:right w:val="none" w:sz="0" w:space="0" w:color="auto"/>
          </w:divBdr>
        </w:div>
        <w:div w:id="410926340">
          <w:marLeft w:val="480"/>
          <w:marRight w:val="0"/>
          <w:marTop w:val="0"/>
          <w:marBottom w:val="0"/>
          <w:divBdr>
            <w:top w:val="none" w:sz="0" w:space="0" w:color="auto"/>
            <w:left w:val="none" w:sz="0" w:space="0" w:color="auto"/>
            <w:bottom w:val="none" w:sz="0" w:space="0" w:color="auto"/>
            <w:right w:val="none" w:sz="0" w:space="0" w:color="auto"/>
          </w:divBdr>
        </w:div>
        <w:div w:id="1686009757">
          <w:marLeft w:val="480"/>
          <w:marRight w:val="0"/>
          <w:marTop w:val="0"/>
          <w:marBottom w:val="0"/>
          <w:divBdr>
            <w:top w:val="none" w:sz="0" w:space="0" w:color="auto"/>
            <w:left w:val="none" w:sz="0" w:space="0" w:color="auto"/>
            <w:bottom w:val="none" w:sz="0" w:space="0" w:color="auto"/>
            <w:right w:val="none" w:sz="0" w:space="0" w:color="auto"/>
          </w:divBdr>
        </w:div>
        <w:div w:id="1762490478">
          <w:marLeft w:val="480"/>
          <w:marRight w:val="0"/>
          <w:marTop w:val="0"/>
          <w:marBottom w:val="0"/>
          <w:divBdr>
            <w:top w:val="none" w:sz="0" w:space="0" w:color="auto"/>
            <w:left w:val="none" w:sz="0" w:space="0" w:color="auto"/>
            <w:bottom w:val="none" w:sz="0" w:space="0" w:color="auto"/>
            <w:right w:val="none" w:sz="0" w:space="0" w:color="auto"/>
          </w:divBdr>
        </w:div>
        <w:div w:id="1274940246">
          <w:marLeft w:val="480"/>
          <w:marRight w:val="0"/>
          <w:marTop w:val="0"/>
          <w:marBottom w:val="0"/>
          <w:divBdr>
            <w:top w:val="none" w:sz="0" w:space="0" w:color="auto"/>
            <w:left w:val="none" w:sz="0" w:space="0" w:color="auto"/>
            <w:bottom w:val="none" w:sz="0" w:space="0" w:color="auto"/>
            <w:right w:val="none" w:sz="0" w:space="0" w:color="auto"/>
          </w:divBdr>
        </w:div>
        <w:div w:id="1518999933">
          <w:marLeft w:val="480"/>
          <w:marRight w:val="0"/>
          <w:marTop w:val="0"/>
          <w:marBottom w:val="0"/>
          <w:divBdr>
            <w:top w:val="none" w:sz="0" w:space="0" w:color="auto"/>
            <w:left w:val="none" w:sz="0" w:space="0" w:color="auto"/>
            <w:bottom w:val="none" w:sz="0" w:space="0" w:color="auto"/>
            <w:right w:val="none" w:sz="0" w:space="0" w:color="auto"/>
          </w:divBdr>
        </w:div>
        <w:div w:id="1838106684">
          <w:marLeft w:val="480"/>
          <w:marRight w:val="0"/>
          <w:marTop w:val="0"/>
          <w:marBottom w:val="0"/>
          <w:divBdr>
            <w:top w:val="none" w:sz="0" w:space="0" w:color="auto"/>
            <w:left w:val="none" w:sz="0" w:space="0" w:color="auto"/>
            <w:bottom w:val="none" w:sz="0" w:space="0" w:color="auto"/>
            <w:right w:val="none" w:sz="0" w:space="0" w:color="auto"/>
          </w:divBdr>
        </w:div>
        <w:div w:id="1350569467">
          <w:marLeft w:val="480"/>
          <w:marRight w:val="0"/>
          <w:marTop w:val="0"/>
          <w:marBottom w:val="0"/>
          <w:divBdr>
            <w:top w:val="none" w:sz="0" w:space="0" w:color="auto"/>
            <w:left w:val="none" w:sz="0" w:space="0" w:color="auto"/>
            <w:bottom w:val="none" w:sz="0" w:space="0" w:color="auto"/>
            <w:right w:val="none" w:sz="0" w:space="0" w:color="auto"/>
          </w:divBdr>
        </w:div>
        <w:div w:id="1378971568">
          <w:marLeft w:val="480"/>
          <w:marRight w:val="0"/>
          <w:marTop w:val="0"/>
          <w:marBottom w:val="0"/>
          <w:divBdr>
            <w:top w:val="none" w:sz="0" w:space="0" w:color="auto"/>
            <w:left w:val="none" w:sz="0" w:space="0" w:color="auto"/>
            <w:bottom w:val="none" w:sz="0" w:space="0" w:color="auto"/>
            <w:right w:val="none" w:sz="0" w:space="0" w:color="auto"/>
          </w:divBdr>
        </w:div>
        <w:div w:id="1669089868">
          <w:marLeft w:val="480"/>
          <w:marRight w:val="0"/>
          <w:marTop w:val="0"/>
          <w:marBottom w:val="0"/>
          <w:divBdr>
            <w:top w:val="none" w:sz="0" w:space="0" w:color="auto"/>
            <w:left w:val="none" w:sz="0" w:space="0" w:color="auto"/>
            <w:bottom w:val="none" w:sz="0" w:space="0" w:color="auto"/>
            <w:right w:val="none" w:sz="0" w:space="0" w:color="auto"/>
          </w:divBdr>
        </w:div>
        <w:div w:id="1864435480">
          <w:marLeft w:val="480"/>
          <w:marRight w:val="0"/>
          <w:marTop w:val="0"/>
          <w:marBottom w:val="0"/>
          <w:divBdr>
            <w:top w:val="none" w:sz="0" w:space="0" w:color="auto"/>
            <w:left w:val="none" w:sz="0" w:space="0" w:color="auto"/>
            <w:bottom w:val="none" w:sz="0" w:space="0" w:color="auto"/>
            <w:right w:val="none" w:sz="0" w:space="0" w:color="auto"/>
          </w:divBdr>
        </w:div>
        <w:div w:id="663167977">
          <w:marLeft w:val="480"/>
          <w:marRight w:val="0"/>
          <w:marTop w:val="0"/>
          <w:marBottom w:val="0"/>
          <w:divBdr>
            <w:top w:val="none" w:sz="0" w:space="0" w:color="auto"/>
            <w:left w:val="none" w:sz="0" w:space="0" w:color="auto"/>
            <w:bottom w:val="none" w:sz="0" w:space="0" w:color="auto"/>
            <w:right w:val="none" w:sz="0" w:space="0" w:color="auto"/>
          </w:divBdr>
        </w:div>
      </w:divsChild>
    </w:div>
    <w:div w:id="999583430">
      <w:bodyDiv w:val="1"/>
      <w:marLeft w:val="0"/>
      <w:marRight w:val="0"/>
      <w:marTop w:val="0"/>
      <w:marBottom w:val="0"/>
      <w:divBdr>
        <w:top w:val="none" w:sz="0" w:space="0" w:color="auto"/>
        <w:left w:val="none" w:sz="0" w:space="0" w:color="auto"/>
        <w:bottom w:val="none" w:sz="0" w:space="0" w:color="auto"/>
        <w:right w:val="none" w:sz="0" w:space="0" w:color="auto"/>
      </w:divBdr>
    </w:div>
    <w:div w:id="1001465707">
      <w:bodyDiv w:val="1"/>
      <w:marLeft w:val="0"/>
      <w:marRight w:val="0"/>
      <w:marTop w:val="0"/>
      <w:marBottom w:val="0"/>
      <w:divBdr>
        <w:top w:val="none" w:sz="0" w:space="0" w:color="auto"/>
        <w:left w:val="none" w:sz="0" w:space="0" w:color="auto"/>
        <w:bottom w:val="none" w:sz="0" w:space="0" w:color="auto"/>
        <w:right w:val="none" w:sz="0" w:space="0" w:color="auto"/>
      </w:divBdr>
    </w:div>
    <w:div w:id="1003777497">
      <w:bodyDiv w:val="1"/>
      <w:marLeft w:val="0"/>
      <w:marRight w:val="0"/>
      <w:marTop w:val="0"/>
      <w:marBottom w:val="0"/>
      <w:divBdr>
        <w:top w:val="none" w:sz="0" w:space="0" w:color="auto"/>
        <w:left w:val="none" w:sz="0" w:space="0" w:color="auto"/>
        <w:bottom w:val="none" w:sz="0" w:space="0" w:color="auto"/>
        <w:right w:val="none" w:sz="0" w:space="0" w:color="auto"/>
      </w:divBdr>
    </w:div>
    <w:div w:id="1011834856">
      <w:bodyDiv w:val="1"/>
      <w:marLeft w:val="0"/>
      <w:marRight w:val="0"/>
      <w:marTop w:val="0"/>
      <w:marBottom w:val="0"/>
      <w:divBdr>
        <w:top w:val="none" w:sz="0" w:space="0" w:color="auto"/>
        <w:left w:val="none" w:sz="0" w:space="0" w:color="auto"/>
        <w:bottom w:val="none" w:sz="0" w:space="0" w:color="auto"/>
        <w:right w:val="none" w:sz="0" w:space="0" w:color="auto"/>
      </w:divBdr>
    </w:div>
    <w:div w:id="1014964229">
      <w:bodyDiv w:val="1"/>
      <w:marLeft w:val="0"/>
      <w:marRight w:val="0"/>
      <w:marTop w:val="0"/>
      <w:marBottom w:val="0"/>
      <w:divBdr>
        <w:top w:val="none" w:sz="0" w:space="0" w:color="auto"/>
        <w:left w:val="none" w:sz="0" w:space="0" w:color="auto"/>
        <w:bottom w:val="none" w:sz="0" w:space="0" w:color="auto"/>
        <w:right w:val="none" w:sz="0" w:space="0" w:color="auto"/>
      </w:divBdr>
    </w:div>
    <w:div w:id="1015885330">
      <w:bodyDiv w:val="1"/>
      <w:marLeft w:val="0"/>
      <w:marRight w:val="0"/>
      <w:marTop w:val="0"/>
      <w:marBottom w:val="0"/>
      <w:divBdr>
        <w:top w:val="none" w:sz="0" w:space="0" w:color="auto"/>
        <w:left w:val="none" w:sz="0" w:space="0" w:color="auto"/>
        <w:bottom w:val="none" w:sz="0" w:space="0" w:color="auto"/>
        <w:right w:val="none" w:sz="0" w:space="0" w:color="auto"/>
      </w:divBdr>
    </w:div>
    <w:div w:id="1018853107">
      <w:bodyDiv w:val="1"/>
      <w:marLeft w:val="0"/>
      <w:marRight w:val="0"/>
      <w:marTop w:val="0"/>
      <w:marBottom w:val="0"/>
      <w:divBdr>
        <w:top w:val="none" w:sz="0" w:space="0" w:color="auto"/>
        <w:left w:val="none" w:sz="0" w:space="0" w:color="auto"/>
        <w:bottom w:val="none" w:sz="0" w:space="0" w:color="auto"/>
        <w:right w:val="none" w:sz="0" w:space="0" w:color="auto"/>
      </w:divBdr>
    </w:div>
    <w:div w:id="1021201849">
      <w:bodyDiv w:val="1"/>
      <w:marLeft w:val="0"/>
      <w:marRight w:val="0"/>
      <w:marTop w:val="0"/>
      <w:marBottom w:val="0"/>
      <w:divBdr>
        <w:top w:val="none" w:sz="0" w:space="0" w:color="auto"/>
        <w:left w:val="none" w:sz="0" w:space="0" w:color="auto"/>
        <w:bottom w:val="none" w:sz="0" w:space="0" w:color="auto"/>
        <w:right w:val="none" w:sz="0" w:space="0" w:color="auto"/>
      </w:divBdr>
    </w:div>
    <w:div w:id="1022171333">
      <w:bodyDiv w:val="1"/>
      <w:marLeft w:val="0"/>
      <w:marRight w:val="0"/>
      <w:marTop w:val="0"/>
      <w:marBottom w:val="0"/>
      <w:divBdr>
        <w:top w:val="none" w:sz="0" w:space="0" w:color="auto"/>
        <w:left w:val="none" w:sz="0" w:space="0" w:color="auto"/>
        <w:bottom w:val="none" w:sz="0" w:space="0" w:color="auto"/>
        <w:right w:val="none" w:sz="0" w:space="0" w:color="auto"/>
      </w:divBdr>
      <w:divsChild>
        <w:div w:id="1450200100">
          <w:marLeft w:val="480"/>
          <w:marRight w:val="0"/>
          <w:marTop w:val="0"/>
          <w:marBottom w:val="0"/>
          <w:divBdr>
            <w:top w:val="none" w:sz="0" w:space="0" w:color="auto"/>
            <w:left w:val="none" w:sz="0" w:space="0" w:color="auto"/>
            <w:bottom w:val="none" w:sz="0" w:space="0" w:color="auto"/>
            <w:right w:val="none" w:sz="0" w:space="0" w:color="auto"/>
          </w:divBdr>
        </w:div>
        <w:div w:id="512571474">
          <w:marLeft w:val="480"/>
          <w:marRight w:val="0"/>
          <w:marTop w:val="0"/>
          <w:marBottom w:val="0"/>
          <w:divBdr>
            <w:top w:val="none" w:sz="0" w:space="0" w:color="auto"/>
            <w:left w:val="none" w:sz="0" w:space="0" w:color="auto"/>
            <w:bottom w:val="none" w:sz="0" w:space="0" w:color="auto"/>
            <w:right w:val="none" w:sz="0" w:space="0" w:color="auto"/>
          </w:divBdr>
        </w:div>
        <w:div w:id="942762421">
          <w:marLeft w:val="480"/>
          <w:marRight w:val="0"/>
          <w:marTop w:val="0"/>
          <w:marBottom w:val="0"/>
          <w:divBdr>
            <w:top w:val="none" w:sz="0" w:space="0" w:color="auto"/>
            <w:left w:val="none" w:sz="0" w:space="0" w:color="auto"/>
            <w:bottom w:val="none" w:sz="0" w:space="0" w:color="auto"/>
            <w:right w:val="none" w:sz="0" w:space="0" w:color="auto"/>
          </w:divBdr>
        </w:div>
        <w:div w:id="1790053453">
          <w:marLeft w:val="480"/>
          <w:marRight w:val="0"/>
          <w:marTop w:val="0"/>
          <w:marBottom w:val="0"/>
          <w:divBdr>
            <w:top w:val="none" w:sz="0" w:space="0" w:color="auto"/>
            <w:left w:val="none" w:sz="0" w:space="0" w:color="auto"/>
            <w:bottom w:val="none" w:sz="0" w:space="0" w:color="auto"/>
            <w:right w:val="none" w:sz="0" w:space="0" w:color="auto"/>
          </w:divBdr>
        </w:div>
        <w:div w:id="1789544647">
          <w:marLeft w:val="480"/>
          <w:marRight w:val="0"/>
          <w:marTop w:val="0"/>
          <w:marBottom w:val="0"/>
          <w:divBdr>
            <w:top w:val="none" w:sz="0" w:space="0" w:color="auto"/>
            <w:left w:val="none" w:sz="0" w:space="0" w:color="auto"/>
            <w:bottom w:val="none" w:sz="0" w:space="0" w:color="auto"/>
            <w:right w:val="none" w:sz="0" w:space="0" w:color="auto"/>
          </w:divBdr>
        </w:div>
        <w:div w:id="92282896">
          <w:marLeft w:val="480"/>
          <w:marRight w:val="0"/>
          <w:marTop w:val="0"/>
          <w:marBottom w:val="0"/>
          <w:divBdr>
            <w:top w:val="none" w:sz="0" w:space="0" w:color="auto"/>
            <w:left w:val="none" w:sz="0" w:space="0" w:color="auto"/>
            <w:bottom w:val="none" w:sz="0" w:space="0" w:color="auto"/>
            <w:right w:val="none" w:sz="0" w:space="0" w:color="auto"/>
          </w:divBdr>
        </w:div>
        <w:div w:id="150372209">
          <w:marLeft w:val="480"/>
          <w:marRight w:val="0"/>
          <w:marTop w:val="0"/>
          <w:marBottom w:val="0"/>
          <w:divBdr>
            <w:top w:val="none" w:sz="0" w:space="0" w:color="auto"/>
            <w:left w:val="none" w:sz="0" w:space="0" w:color="auto"/>
            <w:bottom w:val="none" w:sz="0" w:space="0" w:color="auto"/>
            <w:right w:val="none" w:sz="0" w:space="0" w:color="auto"/>
          </w:divBdr>
        </w:div>
        <w:div w:id="1211916044">
          <w:marLeft w:val="480"/>
          <w:marRight w:val="0"/>
          <w:marTop w:val="0"/>
          <w:marBottom w:val="0"/>
          <w:divBdr>
            <w:top w:val="none" w:sz="0" w:space="0" w:color="auto"/>
            <w:left w:val="none" w:sz="0" w:space="0" w:color="auto"/>
            <w:bottom w:val="none" w:sz="0" w:space="0" w:color="auto"/>
            <w:right w:val="none" w:sz="0" w:space="0" w:color="auto"/>
          </w:divBdr>
        </w:div>
        <w:div w:id="2020542389">
          <w:marLeft w:val="480"/>
          <w:marRight w:val="0"/>
          <w:marTop w:val="0"/>
          <w:marBottom w:val="0"/>
          <w:divBdr>
            <w:top w:val="none" w:sz="0" w:space="0" w:color="auto"/>
            <w:left w:val="none" w:sz="0" w:space="0" w:color="auto"/>
            <w:bottom w:val="none" w:sz="0" w:space="0" w:color="auto"/>
            <w:right w:val="none" w:sz="0" w:space="0" w:color="auto"/>
          </w:divBdr>
        </w:div>
        <w:div w:id="946035931">
          <w:marLeft w:val="480"/>
          <w:marRight w:val="0"/>
          <w:marTop w:val="0"/>
          <w:marBottom w:val="0"/>
          <w:divBdr>
            <w:top w:val="none" w:sz="0" w:space="0" w:color="auto"/>
            <w:left w:val="none" w:sz="0" w:space="0" w:color="auto"/>
            <w:bottom w:val="none" w:sz="0" w:space="0" w:color="auto"/>
            <w:right w:val="none" w:sz="0" w:space="0" w:color="auto"/>
          </w:divBdr>
        </w:div>
        <w:div w:id="1334802438">
          <w:marLeft w:val="480"/>
          <w:marRight w:val="0"/>
          <w:marTop w:val="0"/>
          <w:marBottom w:val="0"/>
          <w:divBdr>
            <w:top w:val="none" w:sz="0" w:space="0" w:color="auto"/>
            <w:left w:val="none" w:sz="0" w:space="0" w:color="auto"/>
            <w:bottom w:val="none" w:sz="0" w:space="0" w:color="auto"/>
            <w:right w:val="none" w:sz="0" w:space="0" w:color="auto"/>
          </w:divBdr>
        </w:div>
        <w:div w:id="451287170">
          <w:marLeft w:val="480"/>
          <w:marRight w:val="0"/>
          <w:marTop w:val="0"/>
          <w:marBottom w:val="0"/>
          <w:divBdr>
            <w:top w:val="none" w:sz="0" w:space="0" w:color="auto"/>
            <w:left w:val="none" w:sz="0" w:space="0" w:color="auto"/>
            <w:bottom w:val="none" w:sz="0" w:space="0" w:color="auto"/>
            <w:right w:val="none" w:sz="0" w:space="0" w:color="auto"/>
          </w:divBdr>
        </w:div>
        <w:div w:id="970745860">
          <w:marLeft w:val="480"/>
          <w:marRight w:val="0"/>
          <w:marTop w:val="0"/>
          <w:marBottom w:val="0"/>
          <w:divBdr>
            <w:top w:val="none" w:sz="0" w:space="0" w:color="auto"/>
            <w:left w:val="none" w:sz="0" w:space="0" w:color="auto"/>
            <w:bottom w:val="none" w:sz="0" w:space="0" w:color="auto"/>
            <w:right w:val="none" w:sz="0" w:space="0" w:color="auto"/>
          </w:divBdr>
        </w:div>
        <w:div w:id="1975331642">
          <w:marLeft w:val="480"/>
          <w:marRight w:val="0"/>
          <w:marTop w:val="0"/>
          <w:marBottom w:val="0"/>
          <w:divBdr>
            <w:top w:val="none" w:sz="0" w:space="0" w:color="auto"/>
            <w:left w:val="none" w:sz="0" w:space="0" w:color="auto"/>
            <w:bottom w:val="none" w:sz="0" w:space="0" w:color="auto"/>
            <w:right w:val="none" w:sz="0" w:space="0" w:color="auto"/>
          </w:divBdr>
        </w:div>
        <w:div w:id="1757941620">
          <w:marLeft w:val="480"/>
          <w:marRight w:val="0"/>
          <w:marTop w:val="0"/>
          <w:marBottom w:val="0"/>
          <w:divBdr>
            <w:top w:val="none" w:sz="0" w:space="0" w:color="auto"/>
            <w:left w:val="none" w:sz="0" w:space="0" w:color="auto"/>
            <w:bottom w:val="none" w:sz="0" w:space="0" w:color="auto"/>
            <w:right w:val="none" w:sz="0" w:space="0" w:color="auto"/>
          </w:divBdr>
        </w:div>
        <w:div w:id="1499926410">
          <w:marLeft w:val="480"/>
          <w:marRight w:val="0"/>
          <w:marTop w:val="0"/>
          <w:marBottom w:val="0"/>
          <w:divBdr>
            <w:top w:val="none" w:sz="0" w:space="0" w:color="auto"/>
            <w:left w:val="none" w:sz="0" w:space="0" w:color="auto"/>
            <w:bottom w:val="none" w:sz="0" w:space="0" w:color="auto"/>
            <w:right w:val="none" w:sz="0" w:space="0" w:color="auto"/>
          </w:divBdr>
        </w:div>
        <w:div w:id="949706558">
          <w:marLeft w:val="480"/>
          <w:marRight w:val="0"/>
          <w:marTop w:val="0"/>
          <w:marBottom w:val="0"/>
          <w:divBdr>
            <w:top w:val="none" w:sz="0" w:space="0" w:color="auto"/>
            <w:left w:val="none" w:sz="0" w:space="0" w:color="auto"/>
            <w:bottom w:val="none" w:sz="0" w:space="0" w:color="auto"/>
            <w:right w:val="none" w:sz="0" w:space="0" w:color="auto"/>
          </w:divBdr>
        </w:div>
        <w:div w:id="1838232547">
          <w:marLeft w:val="480"/>
          <w:marRight w:val="0"/>
          <w:marTop w:val="0"/>
          <w:marBottom w:val="0"/>
          <w:divBdr>
            <w:top w:val="none" w:sz="0" w:space="0" w:color="auto"/>
            <w:left w:val="none" w:sz="0" w:space="0" w:color="auto"/>
            <w:bottom w:val="none" w:sz="0" w:space="0" w:color="auto"/>
            <w:right w:val="none" w:sz="0" w:space="0" w:color="auto"/>
          </w:divBdr>
        </w:div>
        <w:div w:id="761531019">
          <w:marLeft w:val="480"/>
          <w:marRight w:val="0"/>
          <w:marTop w:val="0"/>
          <w:marBottom w:val="0"/>
          <w:divBdr>
            <w:top w:val="none" w:sz="0" w:space="0" w:color="auto"/>
            <w:left w:val="none" w:sz="0" w:space="0" w:color="auto"/>
            <w:bottom w:val="none" w:sz="0" w:space="0" w:color="auto"/>
            <w:right w:val="none" w:sz="0" w:space="0" w:color="auto"/>
          </w:divBdr>
        </w:div>
        <w:div w:id="91046964">
          <w:marLeft w:val="480"/>
          <w:marRight w:val="0"/>
          <w:marTop w:val="0"/>
          <w:marBottom w:val="0"/>
          <w:divBdr>
            <w:top w:val="none" w:sz="0" w:space="0" w:color="auto"/>
            <w:left w:val="none" w:sz="0" w:space="0" w:color="auto"/>
            <w:bottom w:val="none" w:sz="0" w:space="0" w:color="auto"/>
            <w:right w:val="none" w:sz="0" w:space="0" w:color="auto"/>
          </w:divBdr>
        </w:div>
        <w:div w:id="442506421">
          <w:marLeft w:val="480"/>
          <w:marRight w:val="0"/>
          <w:marTop w:val="0"/>
          <w:marBottom w:val="0"/>
          <w:divBdr>
            <w:top w:val="none" w:sz="0" w:space="0" w:color="auto"/>
            <w:left w:val="none" w:sz="0" w:space="0" w:color="auto"/>
            <w:bottom w:val="none" w:sz="0" w:space="0" w:color="auto"/>
            <w:right w:val="none" w:sz="0" w:space="0" w:color="auto"/>
          </w:divBdr>
        </w:div>
        <w:div w:id="1411149493">
          <w:marLeft w:val="480"/>
          <w:marRight w:val="0"/>
          <w:marTop w:val="0"/>
          <w:marBottom w:val="0"/>
          <w:divBdr>
            <w:top w:val="none" w:sz="0" w:space="0" w:color="auto"/>
            <w:left w:val="none" w:sz="0" w:space="0" w:color="auto"/>
            <w:bottom w:val="none" w:sz="0" w:space="0" w:color="auto"/>
            <w:right w:val="none" w:sz="0" w:space="0" w:color="auto"/>
          </w:divBdr>
        </w:div>
        <w:div w:id="915214494">
          <w:marLeft w:val="480"/>
          <w:marRight w:val="0"/>
          <w:marTop w:val="0"/>
          <w:marBottom w:val="0"/>
          <w:divBdr>
            <w:top w:val="none" w:sz="0" w:space="0" w:color="auto"/>
            <w:left w:val="none" w:sz="0" w:space="0" w:color="auto"/>
            <w:bottom w:val="none" w:sz="0" w:space="0" w:color="auto"/>
            <w:right w:val="none" w:sz="0" w:space="0" w:color="auto"/>
          </w:divBdr>
        </w:div>
        <w:div w:id="2061513727">
          <w:marLeft w:val="480"/>
          <w:marRight w:val="0"/>
          <w:marTop w:val="0"/>
          <w:marBottom w:val="0"/>
          <w:divBdr>
            <w:top w:val="none" w:sz="0" w:space="0" w:color="auto"/>
            <w:left w:val="none" w:sz="0" w:space="0" w:color="auto"/>
            <w:bottom w:val="none" w:sz="0" w:space="0" w:color="auto"/>
            <w:right w:val="none" w:sz="0" w:space="0" w:color="auto"/>
          </w:divBdr>
        </w:div>
        <w:div w:id="1383822350">
          <w:marLeft w:val="480"/>
          <w:marRight w:val="0"/>
          <w:marTop w:val="0"/>
          <w:marBottom w:val="0"/>
          <w:divBdr>
            <w:top w:val="none" w:sz="0" w:space="0" w:color="auto"/>
            <w:left w:val="none" w:sz="0" w:space="0" w:color="auto"/>
            <w:bottom w:val="none" w:sz="0" w:space="0" w:color="auto"/>
            <w:right w:val="none" w:sz="0" w:space="0" w:color="auto"/>
          </w:divBdr>
        </w:div>
        <w:div w:id="1810243623">
          <w:marLeft w:val="480"/>
          <w:marRight w:val="0"/>
          <w:marTop w:val="0"/>
          <w:marBottom w:val="0"/>
          <w:divBdr>
            <w:top w:val="none" w:sz="0" w:space="0" w:color="auto"/>
            <w:left w:val="none" w:sz="0" w:space="0" w:color="auto"/>
            <w:bottom w:val="none" w:sz="0" w:space="0" w:color="auto"/>
            <w:right w:val="none" w:sz="0" w:space="0" w:color="auto"/>
          </w:divBdr>
        </w:div>
        <w:div w:id="456753150">
          <w:marLeft w:val="480"/>
          <w:marRight w:val="0"/>
          <w:marTop w:val="0"/>
          <w:marBottom w:val="0"/>
          <w:divBdr>
            <w:top w:val="none" w:sz="0" w:space="0" w:color="auto"/>
            <w:left w:val="none" w:sz="0" w:space="0" w:color="auto"/>
            <w:bottom w:val="none" w:sz="0" w:space="0" w:color="auto"/>
            <w:right w:val="none" w:sz="0" w:space="0" w:color="auto"/>
          </w:divBdr>
        </w:div>
        <w:div w:id="1341733223">
          <w:marLeft w:val="480"/>
          <w:marRight w:val="0"/>
          <w:marTop w:val="0"/>
          <w:marBottom w:val="0"/>
          <w:divBdr>
            <w:top w:val="none" w:sz="0" w:space="0" w:color="auto"/>
            <w:left w:val="none" w:sz="0" w:space="0" w:color="auto"/>
            <w:bottom w:val="none" w:sz="0" w:space="0" w:color="auto"/>
            <w:right w:val="none" w:sz="0" w:space="0" w:color="auto"/>
          </w:divBdr>
        </w:div>
        <w:div w:id="1246962375">
          <w:marLeft w:val="480"/>
          <w:marRight w:val="0"/>
          <w:marTop w:val="0"/>
          <w:marBottom w:val="0"/>
          <w:divBdr>
            <w:top w:val="none" w:sz="0" w:space="0" w:color="auto"/>
            <w:left w:val="none" w:sz="0" w:space="0" w:color="auto"/>
            <w:bottom w:val="none" w:sz="0" w:space="0" w:color="auto"/>
            <w:right w:val="none" w:sz="0" w:space="0" w:color="auto"/>
          </w:divBdr>
        </w:div>
        <w:div w:id="1220436828">
          <w:marLeft w:val="480"/>
          <w:marRight w:val="0"/>
          <w:marTop w:val="0"/>
          <w:marBottom w:val="0"/>
          <w:divBdr>
            <w:top w:val="none" w:sz="0" w:space="0" w:color="auto"/>
            <w:left w:val="none" w:sz="0" w:space="0" w:color="auto"/>
            <w:bottom w:val="none" w:sz="0" w:space="0" w:color="auto"/>
            <w:right w:val="none" w:sz="0" w:space="0" w:color="auto"/>
          </w:divBdr>
        </w:div>
        <w:div w:id="1575820934">
          <w:marLeft w:val="480"/>
          <w:marRight w:val="0"/>
          <w:marTop w:val="0"/>
          <w:marBottom w:val="0"/>
          <w:divBdr>
            <w:top w:val="none" w:sz="0" w:space="0" w:color="auto"/>
            <w:left w:val="none" w:sz="0" w:space="0" w:color="auto"/>
            <w:bottom w:val="none" w:sz="0" w:space="0" w:color="auto"/>
            <w:right w:val="none" w:sz="0" w:space="0" w:color="auto"/>
          </w:divBdr>
        </w:div>
        <w:div w:id="439492759">
          <w:marLeft w:val="480"/>
          <w:marRight w:val="0"/>
          <w:marTop w:val="0"/>
          <w:marBottom w:val="0"/>
          <w:divBdr>
            <w:top w:val="none" w:sz="0" w:space="0" w:color="auto"/>
            <w:left w:val="none" w:sz="0" w:space="0" w:color="auto"/>
            <w:bottom w:val="none" w:sz="0" w:space="0" w:color="auto"/>
            <w:right w:val="none" w:sz="0" w:space="0" w:color="auto"/>
          </w:divBdr>
        </w:div>
        <w:div w:id="1196692789">
          <w:marLeft w:val="480"/>
          <w:marRight w:val="0"/>
          <w:marTop w:val="0"/>
          <w:marBottom w:val="0"/>
          <w:divBdr>
            <w:top w:val="none" w:sz="0" w:space="0" w:color="auto"/>
            <w:left w:val="none" w:sz="0" w:space="0" w:color="auto"/>
            <w:bottom w:val="none" w:sz="0" w:space="0" w:color="auto"/>
            <w:right w:val="none" w:sz="0" w:space="0" w:color="auto"/>
          </w:divBdr>
        </w:div>
        <w:div w:id="388499699">
          <w:marLeft w:val="480"/>
          <w:marRight w:val="0"/>
          <w:marTop w:val="0"/>
          <w:marBottom w:val="0"/>
          <w:divBdr>
            <w:top w:val="none" w:sz="0" w:space="0" w:color="auto"/>
            <w:left w:val="none" w:sz="0" w:space="0" w:color="auto"/>
            <w:bottom w:val="none" w:sz="0" w:space="0" w:color="auto"/>
            <w:right w:val="none" w:sz="0" w:space="0" w:color="auto"/>
          </w:divBdr>
        </w:div>
        <w:div w:id="1329016247">
          <w:marLeft w:val="480"/>
          <w:marRight w:val="0"/>
          <w:marTop w:val="0"/>
          <w:marBottom w:val="0"/>
          <w:divBdr>
            <w:top w:val="none" w:sz="0" w:space="0" w:color="auto"/>
            <w:left w:val="none" w:sz="0" w:space="0" w:color="auto"/>
            <w:bottom w:val="none" w:sz="0" w:space="0" w:color="auto"/>
            <w:right w:val="none" w:sz="0" w:space="0" w:color="auto"/>
          </w:divBdr>
        </w:div>
        <w:div w:id="1407337371">
          <w:marLeft w:val="480"/>
          <w:marRight w:val="0"/>
          <w:marTop w:val="0"/>
          <w:marBottom w:val="0"/>
          <w:divBdr>
            <w:top w:val="none" w:sz="0" w:space="0" w:color="auto"/>
            <w:left w:val="none" w:sz="0" w:space="0" w:color="auto"/>
            <w:bottom w:val="none" w:sz="0" w:space="0" w:color="auto"/>
            <w:right w:val="none" w:sz="0" w:space="0" w:color="auto"/>
          </w:divBdr>
        </w:div>
        <w:div w:id="1011680428">
          <w:marLeft w:val="480"/>
          <w:marRight w:val="0"/>
          <w:marTop w:val="0"/>
          <w:marBottom w:val="0"/>
          <w:divBdr>
            <w:top w:val="none" w:sz="0" w:space="0" w:color="auto"/>
            <w:left w:val="none" w:sz="0" w:space="0" w:color="auto"/>
            <w:bottom w:val="none" w:sz="0" w:space="0" w:color="auto"/>
            <w:right w:val="none" w:sz="0" w:space="0" w:color="auto"/>
          </w:divBdr>
        </w:div>
        <w:div w:id="995492307">
          <w:marLeft w:val="480"/>
          <w:marRight w:val="0"/>
          <w:marTop w:val="0"/>
          <w:marBottom w:val="0"/>
          <w:divBdr>
            <w:top w:val="none" w:sz="0" w:space="0" w:color="auto"/>
            <w:left w:val="none" w:sz="0" w:space="0" w:color="auto"/>
            <w:bottom w:val="none" w:sz="0" w:space="0" w:color="auto"/>
            <w:right w:val="none" w:sz="0" w:space="0" w:color="auto"/>
          </w:divBdr>
        </w:div>
        <w:div w:id="1926456020">
          <w:marLeft w:val="480"/>
          <w:marRight w:val="0"/>
          <w:marTop w:val="0"/>
          <w:marBottom w:val="0"/>
          <w:divBdr>
            <w:top w:val="none" w:sz="0" w:space="0" w:color="auto"/>
            <w:left w:val="none" w:sz="0" w:space="0" w:color="auto"/>
            <w:bottom w:val="none" w:sz="0" w:space="0" w:color="auto"/>
            <w:right w:val="none" w:sz="0" w:space="0" w:color="auto"/>
          </w:divBdr>
        </w:div>
        <w:div w:id="1993025670">
          <w:marLeft w:val="480"/>
          <w:marRight w:val="0"/>
          <w:marTop w:val="0"/>
          <w:marBottom w:val="0"/>
          <w:divBdr>
            <w:top w:val="none" w:sz="0" w:space="0" w:color="auto"/>
            <w:left w:val="none" w:sz="0" w:space="0" w:color="auto"/>
            <w:bottom w:val="none" w:sz="0" w:space="0" w:color="auto"/>
            <w:right w:val="none" w:sz="0" w:space="0" w:color="auto"/>
          </w:divBdr>
        </w:div>
        <w:div w:id="1063600338">
          <w:marLeft w:val="480"/>
          <w:marRight w:val="0"/>
          <w:marTop w:val="0"/>
          <w:marBottom w:val="0"/>
          <w:divBdr>
            <w:top w:val="none" w:sz="0" w:space="0" w:color="auto"/>
            <w:left w:val="none" w:sz="0" w:space="0" w:color="auto"/>
            <w:bottom w:val="none" w:sz="0" w:space="0" w:color="auto"/>
            <w:right w:val="none" w:sz="0" w:space="0" w:color="auto"/>
          </w:divBdr>
        </w:div>
        <w:div w:id="1248148776">
          <w:marLeft w:val="480"/>
          <w:marRight w:val="0"/>
          <w:marTop w:val="0"/>
          <w:marBottom w:val="0"/>
          <w:divBdr>
            <w:top w:val="none" w:sz="0" w:space="0" w:color="auto"/>
            <w:left w:val="none" w:sz="0" w:space="0" w:color="auto"/>
            <w:bottom w:val="none" w:sz="0" w:space="0" w:color="auto"/>
            <w:right w:val="none" w:sz="0" w:space="0" w:color="auto"/>
          </w:divBdr>
        </w:div>
        <w:div w:id="839543439">
          <w:marLeft w:val="480"/>
          <w:marRight w:val="0"/>
          <w:marTop w:val="0"/>
          <w:marBottom w:val="0"/>
          <w:divBdr>
            <w:top w:val="none" w:sz="0" w:space="0" w:color="auto"/>
            <w:left w:val="none" w:sz="0" w:space="0" w:color="auto"/>
            <w:bottom w:val="none" w:sz="0" w:space="0" w:color="auto"/>
            <w:right w:val="none" w:sz="0" w:space="0" w:color="auto"/>
          </w:divBdr>
        </w:div>
        <w:div w:id="183905581">
          <w:marLeft w:val="480"/>
          <w:marRight w:val="0"/>
          <w:marTop w:val="0"/>
          <w:marBottom w:val="0"/>
          <w:divBdr>
            <w:top w:val="none" w:sz="0" w:space="0" w:color="auto"/>
            <w:left w:val="none" w:sz="0" w:space="0" w:color="auto"/>
            <w:bottom w:val="none" w:sz="0" w:space="0" w:color="auto"/>
            <w:right w:val="none" w:sz="0" w:space="0" w:color="auto"/>
          </w:divBdr>
        </w:div>
        <w:div w:id="1025014420">
          <w:marLeft w:val="480"/>
          <w:marRight w:val="0"/>
          <w:marTop w:val="0"/>
          <w:marBottom w:val="0"/>
          <w:divBdr>
            <w:top w:val="none" w:sz="0" w:space="0" w:color="auto"/>
            <w:left w:val="none" w:sz="0" w:space="0" w:color="auto"/>
            <w:bottom w:val="none" w:sz="0" w:space="0" w:color="auto"/>
            <w:right w:val="none" w:sz="0" w:space="0" w:color="auto"/>
          </w:divBdr>
        </w:div>
        <w:div w:id="769400385">
          <w:marLeft w:val="480"/>
          <w:marRight w:val="0"/>
          <w:marTop w:val="0"/>
          <w:marBottom w:val="0"/>
          <w:divBdr>
            <w:top w:val="none" w:sz="0" w:space="0" w:color="auto"/>
            <w:left w:val="none" w:sz="0" w:space="0" w:color="auto"/>
            <w:bottom w:val="none" w:sz="0" w:space="0" w:color="auto"/>
            <w:right w:val="none" w:sz="0" w:space="0" w:color="auto"/>
          </w:divBdr>
        </w:div>
        <w:div w:id="970092888">
          <w:marLeft w:val="480"/>
          <w:marRight w:val="0"/>
          <w:marTop w:val="0"/>
          <w:marBottom w:val="0"/>
          <w:divBdr>
            <w:top w:val="none" w:sz="0" w:space="0" w:color="auto"/>
            <w:left w:val="none" w:sz="0" w:space="0" w:color="auto"/>
            <w:bottom w:val="none" w:sz="0" w:space="0" w:color="auto"/>
            <w:right w:val="none" w:sz="0" w:space="0" w:color="auto"/>
          </w:divBdr>
        </w:div>
        <w:div w:id="2041199791">
          <w:marLeft w:val="480"/>
          <w:marRight w:val="0"/>
          <w:marTop w:val="0"/>
          <w:marBottom w:val="0"/>
          <w:divBdr>
            <w:top w:val="none" w:sz="0" w:space="0" w:color="auto"/>
            <w:left w:val="none" w:sz="0" w:space="0" w:color="auto"/>
            <w:bottom w:val="none" w:sz="0" w:space="0" w:color="auto"/>
            <w:right w:val="none" w:sz="0" w:space="0" w:color="auto"/>
          </w:divBdr>
        </w:div>
        <w:div w:id="516387662">
          <w:marLeft w:val="480"/>
          <w:marRight w:val="0"/>
          <w:marTop w:val="0"/>
          <w:marBottom w:val="0"/>
          <w:divBdr>
            <w:top w:val="none" w:sz="0" w:space="0" w:color="auto"/>
            <w:left w:val="none" w:sz="0" w:space="0" w:color="auto"/>
            <w:bottom w:val="none" w:sz="0" w:space="0" w:color="auto"/>
            <w:right w:val="none" w:sz="0" w:space="0" w:color="auto"/>
          </w:divBdr>
        </w:div>
        <w:div w:id="675695861">
          <w:marLeft w:val="480"/>
          <w:marRight w:val="0"/>
          <w:marTop w:val="0"/>
          <w:marBottom w:val="0"/>
          <w:divBdr>
            <w:top w:val="none" w:sz="0" w:space="0" w:color="auto"/>
            <w:left w:val="none" w:sz="0" w:space="0" w:color="auto"/>
            <w:bottom w:val="none" w:sz="0" w:space="0" w:color="auto"/>
            <w:right w:val="none" w:sz="0" w:space="0" w:color="auto"/>
          </w:divBdr>
        </w:div>
        <w:div w:id="1595628991">
          <w:marLeft w:val="480"/>
          <w:marRight w:val="0"/>
          <w:marTop w:val="0"/>
          <w:marBottom w:val="0"/>
          <w:divBdr>
            <w:top w:val="none" w:sz="0" w:space="0" w:color="auto"/>
            <w:left w:val="none" w:sz="0" w:space="0" w:color="auto"/>
            <w:bottom w:val="none" w:sz="0" w:space="0" w:color="auto"/>
            <w:right w:val="none" w:sz="0" w:space="0" w:color="auto"/>
          </w:divBdr>
        </w:div>
        <w:div w:id="403601214">
          <w:marLeft w:val="480"/>
          <w:marRight w:val="0"/>
          <w:marTop w:val="0"/>
          <w:marBottom w:val="0"/>
          <w:divBdr>
            <w:top w:val="none" w:sz="0" w:space="0" w:color="auto"/>
            <w:left w:val="none" w:sz="0" w:space="0" w:color="auto"/>
            <w:bottom w:val="none" w:sz="0" w:space="0" w:color="auto"/>
            <w:right w:val="none" w:sz="0" w:space="0" w:color="auto"/>
          </w:divBdr>
        </w:div>
        <w:div w:id="504631901">
          <w:marLeft w:val="480"/>
          <w:marRight w:val="0"/>
          <w:marTop w:val="0"/>
          <w:marBottom w:val="0"/>
          <w:divBdr>
            <w:top w:val="none" w:sz="0" w:space="0" w:color="auto"/>
            <w:left w:val="none" w:sz="0" w:space="0" w:color="auto"/>
            <w:bottom w:val="none" w:sz="0" w:space="0" w:color="auto"/>
            <w:right w:val="none" w:sz="0" w:space="0" w:color="auto"/>
          </w:divBdr>
        </w:div>
        <w:div w:id="405497302">
          <w:marLeft w:val="480"/>
          <w:marRight w:val="0"/>
          <w:marTop w:val="0"/>
          <w:marBottom w:val="0"/>
          <w:divBdr>
            <w:top w:val="none" w:sz="0" w:space="0" w:color="auto"/>
            <w:left w:val="none" w:sz="0" w:space="0" w:color="auto"/>
            <w:bottom w:val="none" w:sz="0" w:space="0" w:color="auto"/>
            <w:right w:val="none" w:sz="0" w:space="0" w:color="auto"/>
          </w:divBdr>
        </w:div>
        <w:div w:id="1555387718">
          <w:marLeft w:val="480"/>
          <w:marRight w:val="0"/>
          <w:marTop w:val="0"/>
          <w:marBottom w:val="0"/>
          <w:divBdr>
            <w:top w:val="none" w:sz="0" w:space="0" w:color="auto"/>
            <w:left w:val="none" w:sz="0" w:space="0" w:color="auto"/>
            <w:bottom w:val="none" w:sz="0" w:space="0" w:color="auto"/>
            <w:right w:val="none" w:sz="0" w:space="0" w:color="auto"/>
          </w:divBdr>
        </w:div>
        <w:div w:id="34701155">
          <w:marLeft w:val="480"/>
          <w:marRight w:val="0"/>
          <w:marTop w:val="0"/>
          <w:marBottom w:val="0"/>
          <w:divBdr>
            <w:top w:val="none" w:sz="0" w:space="0" w:color="auto"/>
            <w:left w:val="none" w:sz="0" w:space="0" w:color="auto"/>
            <w:bottom w:val="none" w:sz="0" w:space="0" w:color="auto"/>
            <w:right w:val="none" w:sz="0" w:space="0" w:color="auto"/>
          </w:divBdr>
        </w:div>
        <w:div w:id="427968091">
          <w:marLeft w:val="480"/>
          <w:marRight w:val="0"/>
          <w:marTop w:val="0"/>
          <w:marBottom w:val="0"/>
          <w:divBdr>
            <w:top w:val="none" w:sz="0" w:space="0" w:color="auto"/>
            <w:left w:val="none" w:sz="0" w:space="0" w:color="auto"/>
            <w:bottom w:val="none" w:sz="0" w:space="0" w:color="auto"/>
            <w:right w:val="none" w:sz="0" w:space="0" w:color="auto"/>
          </w:divBdr>
        </w:div>
        <w:div w:id="811021370">
          <w:marLeft w:val="480"/>
          <w:marRight w:val="0"/>
          <w:marTop w:val="0"/>
          <w:marBottom w:val="0"/>
          <w:divBdr>
            <w:top w:val="none" w:sz="0" w:space="0" w:color="auto"/>
            <w:left w:val="none" w:sz="0" w:space="0" w:color="auto"/>
            <w:bottom w:val="none" w:sz="0" w:space="0" w:color="auto"/>
            <w:right w:val="none" w:sz="0" w:space="0" w:color="auto"/>
          </w:divBdr>
        </w:div>
        <w:div w:id="527138486">
          <w:marLeft w:val="480"/>
          <w:marRight w:val="0"/>
          <w:marTop w:val="0"/>
          <w:marBottom w:val="0"/>
          <w:divBdr>
            <w:top w:val="none" w:sz="0" w:space="0" w:color="auto"/>
            <w:left w:val="none" w:sz="0" w:space="0" w:color="auto"/>
            <w:bottom w:val="none" w:sz="0" w:space="0" w:color="auto"/>
            <w:right w:val="none" w:sz="0" w:space="0" w:color="auto"/>
          </w:divBdr>
        </w:div>
        <w:div w:id="833112084">
          <w:marLeft w:val="480"/>
          <w:marRight w:val="0"/>
          <w:marTop w:val="0"/>
          <w:marBottom w:val="0"/>
          <w:divBdr>
            <w:top w:val="none" w:sz="0" w:space="0" w:color="auto"/>
            <w:left w:val="none" w:sz="0" w:space="0" w:color="auto"/>
            <w:bottom w:val="none" w:sz="0" w:space="0" w:color="auto"/>
            <w:right w:val="none" w:sz="0" w:space="0" w:color="auto"/>
          </w:divBdr>
        </w:div>
        <w:div w:id="1206916719">
          <w:marLeft w:val="480"/>
          <w:marRight w:val="0"/>
          <w:marTop w:val="0"/>
          <w:marBottom w:val="0"/>
          <w:divBdr>
            <w:top w:val="none" w:sz="0" w:space="0" w:color="auto"/>
            <w:left w:val="none" w:sz="0" w:space="0" w:color="auto"/>
            <w:bottom w:val="none" w:sz="0" w:space="0" w:color="auto"/>
            <w:right w:val="none" w:sz="0" w:space="0" w:color="auto"/>
          </w:divBdr>
        </w:div>
        <w:div w:id="968635023">
          <w:marLeft w:val="480"/>
          <w:marRight w:val="0"/>
          <w:marTop w:val="0"/>
          <w:marBottom w:val="0"/>
          <w:divBdr>
            <w:top w:val="none" w:sz="0" w:space="0" w:color="auto"/>
            <w:left w:val="none" w:sz="0" w:space="0" w:color="auto"/>
            <w:bottom w:val="none" w:sz="0" w:space="0" w:color="auto"/>
            <w:right w:val="none" w:sz="0" w:space="0" w:color="auto"/>
          </w:divBdr>
        </w:div>
        <w:div w:id="512572408">
          <w:marLeft w:val="480"/>
          <w:marRight w:val="0"/>
          <w:marTop w:val="0"/>
          <w:marBottom w:val="0"/>
          <w:divBdr>
            <w:top w:val="none" w:sz="0" w:space="0" w:color="auto"/>
            <w:left w:val="none" w:sz="0" w:space="0" w:color="auto"/>
            <w:bottom w:val="none" w:sz="0" w:space="0" w:color="auto"/>
            <w:right w:val="none" w:sz="0" w:space="0" w:color="auto"/>
          </w:divBdr>
        </w:div>
        <w:div w:id="982466683">
          <w:marLeft w:val="480"/>
          <w:marRight w:val="0"/>
          <w:marTop w:val="0"/>
          <w:marBottom w:val="0"/>
          <w:divBdr>
            <w:top w:val="none" w:sz="0" w:space="0" w:color="auto"/>
            <w:left w:val="none" w:sz="0" w:space="0" w:color="auto"/>
            <w:bottom w:val="none" w:sz="0" w:space="0" w:color="auto"/>
            <w:right w:val="none" w:sz="0" w:space="0" w:color="auto"/>
          </w:divBdr>
        </w:div>
        <w:div w:id="1055085214">
          <w:marLeft w:val="480"/>
          <w:marRight w:val="0"/>
          <w:marTop w:val="0"/>
          <w:marBottom w:val="0"/>
          <w:divBdr>
            <w:top w:val="none" w:sz="0" w:space="0" w:color="auto"/>
            <w:left w:val="none" w:sz="0" w:space="0" w:color="auto"/>
            <w:bottom w:val="none" w:sz="0" w:space="0" w:color="auto"/>
            <w:right w:val="none" w:sz="0" w:space="0" w:color="auto"/>
          </w:divBdr>
        </w:div>
        <w:div w:id="501120040">
          <w:marLeft w:val="480"/>
          <w:marRight w:val="0"/>
          <w:marTop w:val="0"/>
          <w:marBottom w:val="0"/>
          <w:divBdr>
            <w:top w:val="none" w:sz="0" w:space="0" w:color="auto"/>
            <w:left w:val="none" w:sz="0" w:space="0" w:color="auto"/>
            <w:bottom w:val="none" w:sz="0" w:space="0" w:color="auto"/>
            <w:right w:val="none" w:sz="0" w:space="0" w:color="auto"/>
          </w:divBdr>
        </w:div>
        <w:div w:id="648633924">
          <w:marLeft w:val="480"/>
          <w:marRight w:val="0"/>
          <w:marTop w:val="0"/>
          <w:marBottom w:val="0"/>
          <w:divBdr>
            <w:top w:val="none" w:sz="0" w:space="0" w:color="auto"/>
            <w:left w:val="none" w:sz="0" w:space="0" w:color="auto"/>
            <w:bottom w:val="none" w:sz="0" w:space="0" w:color="auto"/>
            <w:right w:val="none" w:sz="0" w:space="0" w:color="auto"/>
          </w:divBdr>
        </w:div>
        <w:div w:id="1806849391">
          <w:marLeft w:val="480"/>
          <w:marRight w:val="0"/>
          <w:marTop w:val="0"/>
          <w:marBottom w:val="0"/>
          <w:divBdr>
            <w:top w:val="none" w:sz="0" w:space="0" w:color="auto"/>
            <w:left w:val="none" w:sz="0" w:space="0" w:color="auto"/>
            <w:bottom w:val="none" w:sz="0" w:space="0" w:color="auto"/>
            <w:right w:val="none" w:sz="0" w:space="0" w:color="auto"/>
          </w:divBdr>
        </w:div>
        <w:div w:id="609094944">
          <w:marLeft w:val="480"/>
          <w:marRight w:val="0"/>
          <w:marTop w:val="0"/>
          <w:marBottom w:val="0"/>
          <w:divBdr>
            <w:top w:val="none" w:sz="0" w:space="0" w:color="auto"/>
            <w:left w:val="none" w:sz="0" w:space="0" w:color="auto"/>
            <w:bottom w:val="none" w:sz="0" w:space="0" w:color="auto"/>
            <w:right w:val="none" w:sz="0" w:space="0" w:color="auto"/>
          </w:divBdr>
        </w:div>
        <w:div w:id="366830575">
          <w:marLeft w:val="480"/>
          <w:marRight w:val="0"/>
          <w:marTop w:val="0"/>
          <w:marBottom w:val="0"/>
          <w:divBdr>
            <w:top w:val="none" w:sz="0" w:space="0" w:color="auto"/>
            <w:left w:val="none" w:sz="0" w:space="0" w:color="auto"/>
            <w:bottom w:val="none" w:sz="0" w:space="0" w:color="auto"/>
            <w:right w:val="none" w:sz="0" w:space="0" w:color="auto"/>
          </w:divBdr>
        </w:div>
        <w:div w:id="1582376097">
          <w:marLeft w:val="480"/>
          <w:marRight w:val="0"/>
          <w:marTop w:val="0"/>
          <w:marBottom w:val="0"/>
          <w:divBdr>
            <w:top w:val="none" w:sz="0" w:space="0" w:color="auto"/>
            <w:left w:val="none" w:sz="0" w:space="0" w:color="auto"/>
            <w:bottom w:val="none" w:sz="0" w:space="0" w:color="auto"/>
            <w:right w:val="none" w:sz="0" w:space="0" w:color="auto"/>
          </w:divBdr>
        </w:div>
        <w:div w:id="1149790345">
          <w:marLeft w:val="480"/>
          <w:marRight w:val="0"/>
          <w:marTop w:val="0"/>
          <w:marBottom w:val="0"/>
          <w:divBdr>
            <w:top w:val="none" w:sz="0" w:space="0" w:color="auto"/>
            <w:left w:val="none" w:sz="0" w:space="0" w:color="auto"/>
            <w:bottom w:val="none" w:sz="0" w:space="0" w:color="auto"/>
            <w:right w:val="none" w:sz="0" w:space="0" w:color="auto"/>
          </w:divBdr>
        </w:div>
        <w:div w:id="2078241214">
          <w:marLeft w:val="480"/>
          <w:marRight w:val="0"/>
          <w:marTop w:val="0"/>
          <w:marBottom w:val="0"/>
          <w:divBdr>
            <w:top w:val="none" w:sz="0" w:space="0" w:color="auto"/>
            <w:left w:val="none" w:sz="0" w:space="0" w:color="auto"/>
            <w:bottom w:val="none" w:sz="0" w:space="0" w:color="auto"/>
            <w:right w:val="none" w:sz="0" w:space="0" w:color="auto"/>
          </w:divBdr>
        </w:div>
        <w:div w:id="659963933">
          <w:marLeft w:val="480"/>
          <w:marRight w:val="0"/>
          <w:marTop w:val="0"/>
          <w:marBottom w:val="0"/>
          <w:divBdr>
            <w:top w:val="none" w:sz="0" w:space="0" w:color="auto"/>
            <w:left w:val="none" w:sz="0" w:space="0" w:color="auto"/>
            <w:bottom w:val="none" w:sz="0" w:space="0" w:color="auto"/>
            <w:right w:val="none" w:sz="0" w:space="0" w:color="auto"/>
          </w:divBdr>
        </w:div>
        <w:div w:id="747001972">
          <w:marLeft w:val="480"/>
          <w:marRight w:val="0"/>
          <w:marTop w:val="0"/>
          <w:marBottom w:val="0"/>
          <w:divBdr>
            <w:top w:val="none" w:sz="0" w:space="0" w:color="auto"/>
            <w:left w:val="none" w:sz="0" w:space="0" w:color="auto"/>
            <w:bottom w:val="none" w:sz="0" w:space="0" w:color="auto"/>
            <w:right w:val="none" w:sz="0" w:space="0" w:color="auto"/>
          </w:divBdr>
        </w:div>
        <w:div w:id="27993803">
          <w:marLeft w:val="480"/>
          <w:marRight w:val="0"/>
          <w:marTop w:val="0"/>
          <w:marBottom w:val="0"/>
          <w:divBdr>
            <w:top w:val="none" w:sz="0" w:space="0" w:color="auto"/>
            <w:left w:val="none" w:sz="0" w:space="0" w:color="auto"/>
            <w:bottom w:val="none" w:sz="0" w:space="0" w:color="auto"/>
            <w:right w:val="none" w:sz="0" w:space="0" w:color="auto"/>
          </w:divBdr>
        </w:div>
        <w:div w:id="1423259872">
          <w:marLeft w:val="480"/>
          <w:marRight w:val="0"/>
          <w:marTop w:val="0"/>
          <w:marBottom w:val="0"/>
          <w:divBdr>
            <w:top w:val="none" w:sz="0" w:space="0" w:color="auto"/>
            <w:left w:val="none" w:sz="0" w:space="0" w:color="auto"/>
            <w:bottom w:val="none" w:sz="0" w:space="0" w:color="auto"/>
            <w:right w:val="none" w:sz="0" w:space="0" w:color="auto"/>
          </w:divBdr>
        </w:div>
        <w:div w:id="2031296308">
          <w:marLeft w:val="480"/>
          <w:marRight w:val="0"/>
          <w:marTop w:val="0"/>
          <w:marBottom w:val="0"/>
          <w:divBdr>
            <w:top w:val="none" w:sz="0" w:space="0" w:color="auto"/>
            <w:left w:val="none" w:sz="0" w:space="0" w:color="auto"/>
            <w:bottom w:val="none" w:sz="0" w:space="0" w:color="auto"/>
            <w:right w:val="none" w:sz="0" w:space="0" w:color="auto"/>
          </w:divBdr>
        </w:div>
        <w:div w:id="310066925">
          <w:marLeft w:val="480"/>
          <w:marRight w:val="0"/>
          <w:marTop w:val="0"/>
          <w:marBottom w:val="0"/>
          <w:divBdr>
            <w:top w:val="none" w:sz="0" w:space="0" w:color="auto"/>
            <w:left w:val="none" w:sz="0" w:space="0" w:color="auto"/>
            <w:bottom w:val="none" w:sz="0" w:space="0" w:color="auto"/>
            <w:right w:val="none" w:sz="0" w:space="0" w:color="auto"/>
          </w:divBdr>
        </w:div>
        <w:div w:id="715082287">
          <w:marLeft w:val="480"/>
          <w:marRight w:val="0"/>
          <w:marTop w:val="0"/>
          <w:marBottom w:val="0"/>
          <w:divBdr>
            <w:top w:val="none" w:sz="0" w:space="0" w:color="auto"/>
            <w:left w:val="none" w:sz="0" w:space="0" w:color="auto"/>
            <w:bottom w:val="none" w:sz="0" w:space="0" w:color="auto"/>
            <w:right w:val="none" w:sz="0" w:space="0" w:color="auto"/>
          </w:divBdr>
        </w:div>
        <w:div w:id="201941616">
          <w:marLeft w:val="480"/>
          <w:marRight w:val="0"/>
          <w:marTop w:val="0"/>
          <w:marBottom w:val="0"/>
          <w:divBdr>
            <w:top w:val="none" w:sz="0" w:space="0" w:color="auto"/>
            <w:left w:val="none" w:sz="0" w:space="0" w:color="auto"/>
            <w:bottom w:val="none" w:sz="0" w:space="0" w:color="auto"/>
            <w:right w:val="none" w:sz="0" w:space="0" w:color="auto"/>
          </w:divBdr>
        </w:div>
        <w:div w:id="332995843">
          <w:marLeft w:val="480"/>
          <w:marRight w:val="0"/>
          <w:marTop w:val="0"/>
          <w:marBottom w:val="0"/>
          <w:divBdr>
            <w:top w:val="none" w:sz="0" w:space="0" w:color="auto"/>
            <w:left w:val="none" w:sz="0" w:space="0" w:color="auto"/>
            <w:bottom w:val="none" w:sz="0" w:space="0" w:color="auto"/>
            <w:right w:val="none" w:sz="0" w:space="0" w:color="auto"/>
          </w:divBdr>
        </w:div>
        <w:div w:id="216934544">
          <w:marLeft w:val="480"/>
          <w:marRight w:val="0"/>
          <w:marTop w:val="0"/>
          <w:marBottom w:val="0"/>
          <w:divBdr>
            <w:top w:val="none" w:sz="0" w:space="0" w:color="auto"/>
            <w:left w:val="none" w:sz="0" w:space="0" w:color="auto"/>
            <w:bottom w:val="none" w:sz="0" w:space="0" w:color="auto"/>
            <w:right w:val="none" w:sz="0" w:space="0" w:color="auto"/>
          </w:divBdr>
        </w:div>
        <w:div w:id="959336688">
          <w:marLeft w:val="480"/>
          <w:marRight w:val="0"/>
          <w:marTop w:val="0"/>
          <w:marBottom w:val="0"/>
          <w:divBdr>
            <w:top w:val="none" w:sz="0" w:space="0" w:color="auto"/>
            <w:left w:val="none" w:sz="0" w:space="0" w:color="auto"/>
            <w:bottom w:val="none" w:sz="0" w:space="0" w:color="auto"/>
            <w:right w:val="none" w:sz="0" w:space="0" w:color="auto"/>
          </w:divBdr>
        </w:div>
        <w:div w:id="900940433">
          <w:marLeft w:val="480"/>
          <w:marRight w:val="0"/>
          <w:marTop w:val="0"/>
          <w:marBottom w:val="0"/>
          <w:divBdr>
            <w:top w:val="none" w:sz="0" w:space="0" w:color="auto"/>
            <w:left w:val="none" w:sz="0" w:space="0" w:color="auto"/>
            <w:bottom w:val="none" w:sz="0" w:space="0" w:color="auto"/>
            <w:right w:val="none" w:sz="0" w:space="0" w:color="auto"/>
          </w:divBdr>
        </w:div>
        <w:div w:id="1548254863">
          <w:marLeft w:val="480"/>
          <w:marRight w:val="0"/>
          <w:marTop w:val="0"/>
          <w:marBottom w:val="0"/>
          <w:divBdr>
            <w:top w:val="none" w:sz="0" w:space="0" w:color="auto"/>
            <w:left w:val="none" w:sz="0" w:space="0" w:color="auto"/>
            <w:bottom w:val="none" w:sz="0" w:space="0" w:color="auto"/>
            <w:right w:val="none" w:sz="0" w:space="0" w:color="auto"/>
          </w:divBdr>
        </w:div>
        <w:div w:id="1630084642">
          <w:marLeft w:val="480"/>
          <w:marRight w:val="0"/>
          <w:marTop w:val="0"/>
          <w:marBottom w:val="0"/>
          <w:divBdr>
            <w:top w:val="none" w:sz="0" w:space="0" w:color="auto"/>
            <w:left w:val="none" w:sz="0" w:space="0" w:color="auto"/>
            <w:bottom w:val="none" w:sz="0" w:space="0" w:color="auto"/>
            <w:right w:val="none" w:sz="0" w:space="0" w:color="auto"/>
          </w:divBdr>
        </w:div>
        <w:div w:id="405424378">
          <w:marLeft w:val="480"/>
          <w:marRight w:val="0"/>
          <w:marTop w:val="0"/>
          <w:marBottom w:val="0"/>
          <w:divBdr>
            <w:top w:val="none" w:sz="0" w:space="0" w:color="auto"/>
            <w:left w:val="none" w:sz="0" w:space="0" w:color="auto"/>
            <w:bottom w:val="none" w:sz="0" w:space="0" w:color="auto"/>
            <w:right w:val="none" w:sz="0" w:space="0" w:color="auto"/>
          </w:divBdr>
        </w:div>
        <w:div w:id="944309660">
          <w:marLeft w:val="480"/>
          <w:marRight w:val="0"/>
          <w:marTop w:val="0"/>
          <w:marBottom w:val="0"/>
          <w:divBdr>
            <w:top w:val="none" w:sz="0" w:space="0" w:color="auto"/>
            <w:left w:val="none" w:sz="0" w:space="0" w:color="auto"/>
            <w:bottom w:val="none" w:sz="0" w:space="0" w:color="auto"/>
            <w:right w:val="none" w:sz="0" w:space="0" w:color="auto"/>
          </w:divBdr>
        </w:div>
        <w:div w:id="1100874682">
          <w:marLeft w:val="480"/>
          <w:marRight w:val="0"/>
          <w:marTop w:val="0"/>
          <w:marBottom w:val="0"/>
          <w:divBdr>
            <w:top w:val="none" w:sz="0" w:space="0" w:color="auto"/>
            <w:left w:val="none" w:sz="0" w:space="0" w:color="auto"/>
            <w:bottom w:val="none" w:sz="0" w:space="0" w:color="auto"/>
            <w:right w:val="none" w:sz="0" w:space="0" w:color="auto"/>
          </w:divBdr>
        </w:div>
        <w:div w:id="218633606">
          <w:marLeft w:val="480"/>
          <w:marRight w:val="0"/>
          <w:marTop w:val="0"/>
          <w:marBottom w:val="0"/>
          <w:divBdr>
            <w:top w:val="none" w:sz="0" w:space="0" w:color="auto"/>
            <w:left w:val="none" w:sz="0" w:space="0" w:color="auto"/>
            <w:bottom w:val="none" w:sz="0" w:space="0" w:color="auto"/>
            <w:right w:val="none" w:sz="0" w:space="0" w:color="auto"/>
          </w:divBdr>
        </w:div>
        <w:div w:id="953484014">
          <w:marLeft w:val="480"/>
          <w:marRight w:val="0"/>
          <w:marTop w:val="0"/>
          <w:marBottom w:val="0"/>
          <w:divBdr>
            <w:top w:val="none" w:sz="0" w:space="0" w:color="auto"/>
            <w:left w:val="none" w:sz="0" w:space="0" w:color="auto"/>
            <w:bottom w:val="none" w:sz="0" w:space="0" w:color="auto"/>
            <w:right w:val="none" w:sz="0" w:space="0" w:color="auto"/>
          </w:divBdr>
        </w:div>
        <w:div w:id="1968704042">
          <w:marLeft w:val="480"/>
          <w:marRight w:val="0"/>
          <w:marTop w:val="0"/>
          <w:marBottom w:val="0"/>
          <w:divBdr>
            <w:top w:val="none" w:sz="0" w:space="0" w:color="auto"/>
            <w:left w:val="none" w:sz="0" w:space="0" w:color="auto"/>
            <w:bottom w:val="none" w:sz="0" w:space="0" w:color="auto"/>
            <w:right w:val="none" w:sz="0" w:space="0" w:color="auto"/>
          </w:divBdr>
        </w:div>
        <w:div w:id="1937865513">
          <w:marLeft w:val="480"/>
          <w:marRight w:val="0"/>
          <w:marTop w:val="0"/>
          <w:marBottom w:val="0"/>
          <w:divBdr>
            <w:top w:val="none" w:sz="0" w:space="0" w:color="auto"/>
            <w:left w:val="none" w:sz="0" w:space="0" w:color="auto"/>
            <w:bottom w:val="none" w:sz="0" w:space="0" w:color="auto"/>
            <w:right w:val="none" w:sz="0" w:space="0" w:color="auto"/>
          </w:divBdr>
        </w:div>
        <w:div w:id="2146660255">
          <w:marLeft w:val="480"/>
          <w:marRight w:val="0"/>
          <w:marTop w:val="0"/>
          <w:marBottom w:val="0"/>
          <w:divBdr>
            <w:top w:val="none" w:sz="0" w:space="0" w:color="auto"/>
            <w:left w:val="none" w:sz="0" w:space="0" w:color="auto"/>
            <w:bottom w:val="none" w:sz="0" w:space="0" w:color="auto"/>
            <w:right w:val="none" w:sz="0" w:space="0" w:color="auto"/>
          </w:divBdr>
        </w:div>
        <w:div w:id="1199389946">
          <w:marLeft w:val="480"/>
          <w:marRight w:val="0"/>
          <w:marTop w:val="0"/>
          <w:marBottom w:val="0"/>
          <w:divBdr>
            <w:top w:val="none" w:sz="0" w:space="0" w:color="auto"/>
            <w:left w:val="none" w:sz="0" w:space="0" w:color="auto"/>
            <w:bottom w:val="none" w:sz="0" w:space="0" w:color="auto"/>
            <w:right w:val="none" w:sz="0" w:space="0" w:color="auto"/>
          </w:divBdr>
        </w:div>
        <w:div w:id="1255670810">
          <w:marLeft w:val="480"/>
          <w:marRight w:val="0"/>
          <w:marTop w:val="0"/>
          <w:marBottom w:val="0"/>
          <w:divBdr>
            <w:top w:val="none" w:sz="0" w:space="0" w:color="auto"/>
            <w:left w:val="none" w:sz="0" w:space="0" w:color="auto"/>
            <w:bottom w:val="none" w:sz="0" w:space="0" w:color="auto"/>
            <w:right w:val="none" w:sz="0" w:space="0" w:color="auto"/>
          </w:divBdr>
        </w:div>
        <w:div w:id="1462336076">
          <w:marLeft w:val="480"/>
          <w:marRight w:val="0"/>
          <w:marTop w:val="0"/>
          <w:marBottom w:val="0"/>
          <w:divBdr>
            <w:top w:val="none" w:sz="0" w:space="0" w:color="auto"/>
            <w:left w:val="none" w:sz="0" w:space="0" w:color="auto"/>
            <w:bottom w:val="none" w:sz="0" w:space="0" w:color="auto"/>
            <w:right w:val="none" w:sz="0" w:space="0" w:color="auto"/>
          </w:divBdr>
        </w:div>
        <w:div w:id="1547642882">
          <w:marLeft w:val="480"/>
          <w:marRight w:val="0"/>
          <w:marTop w:val="0"/>
          <w:marBottom w:val="0"/>
          <w:divBdr>
            <w:top w:val="none" w:sz="0" w:space="0" w:color="auto"/>
            <w:left w:val="none" w:sz="0" w:space="0" w:color="auto"/>
            <w:bottom w:val="none" w:sz="0" w:space="0" w:color="auto"/>
            <w:right w:val="none" w:sz="0" w:space="0" w:color="auto"/>
          </w:divBdr>
        </w:div>
        <w:div w:id="1729572432">
          <w:marLeft w:val="480"/>
          <w:marRight w:val="0"/>
          <w:marTop w:val="0"/>
          <w:marBottom w:val="0"/>
          <w:divBdr>
            <w:top w:val="none" w:sz="0" w:space="0" w:color="auto"/>
            <w:left w:val="none" w:sz="0" w:space="0" w:color="auto"/>
            <w:bottom w:val="none" w:sz="0" w:space="0" w:color="auto"/>
            <w:right w:val="none" w:sz="0" w:space="0" w:color="auto"/>
          </w:divBdr>
        </w:div>
        <w:div w:id="1262956029">
          <w:marLeft w:val="480"/>
          <w:marRight w:val="0"/>
          <w:marTop w:val="0"/>
          <w:marBottom w:val="0"/>
          <w:divBdr>
            <w:top w:val="none" w:sz="0" w:space="0" w:color="auto"/>
            <w:left w:val="none" w:sz="0" w:space="0" w:color="auto"/>
            <w:bottom w:val="none" w:sz="0" w:space="0" w:color="auto"/>
            <w:right w:val="none" w:sz="0" w:space="0" w:color="auto"/>
          </w:divBdr>
        </w:div>
        <w:div w:id="1186671708">
          <w:marLeft w:val="480"/>
          <w:marRight w:val="0"/>
          <w:marTop w:val="0"/>
          <w:marBottom w:val="0"/>
          <w:divBdr>
            <w:top w:val="none" w:sz="0" w:space="0" w:color="auto"/>
            <w:left w:val="none" w:sz="0" w:space="0" w:color="auto"/>
            <w:bottom w:val="none" w:sz="0" w:space="0" w:color="auto"/>
            <w:right w:val="none" w:sz="0" w:space="0" w:color="auto"/>
          </w:divBdr>
        </w:div>
        <w:div w:id="1239094263">
          <w:marLeft w:val="480"/>
          <w:marRight w:val="0"/>
          <w:marTop w:val="0"/>
          <w:marBottom w:val="0"/>
          <w:divBdr>
            <w:top w:val="none" w:sz="0" w:space="0" w:color="auto"/>
            <w:left w:val="none" w:sz="0" w:space="0" w:color="auto"/>
            <w:bottom w:val="none" w:sz="0" w:space="0" w:color="auto"/>
            <w:right w:val="none" w:sz="0" w:space="0" w:color="auto"/>
          </w:divBdr>
        </w:div>
        <w:div w:id="68112605">
          <w:marLeft w:val="480"/>
          <w:marRight w:val="0"/>
          <w:marTop w:val="0"/>
          <w:marBottom w:val="0"/>
          <w:divBdr>
            <w:top w:val="none" w:sz="0" w:space="0" w:color="auto"/>
            <w:left w:val="none" w:sz="0" w:space="0" w:color="auto"/>
            <w:bottom w:val="none" w:sz="0" w:space="0" w:color="auto"/>
            <w:right w:val="none" w:sz="0" w:space="0" w:color="auto"/>
          </w:divBdr>
        </w:div>
        <w:div w:id="1098717540">
          <w:marLeft w:val="480"/>
          <w:marRight w:val="0"/>
          <w:marTop w:val="0"/>
          <w:marBottom w:val="0"/>
          <w:divBdr>
            <w:top w:val="none" w:sz="0" w:space="0" w:color="auto"/>
            <w:left w:val="none" w:sz="0" w:space="0" w:color="auto"/>
            <w:bottom w:val="none" w:sz="0" w:space="0" w:color="auto"/>
            <w:right w:val="none" w:sz="0" w:space="0" w:color="auto"/>
          </w:divBdr>
        </w:div>
        <w:div w:id="297953720">
          <w:marLeft w:val="480"/>
          <w:marRight w:val="0"/>
          <w:marTop w:val="0"/>
          <w:marBottom w:val="0"/>
          <w:divBdr>
            <w:top w:val="none" w:sz="0" w:space="0" w:color="auto"/>
            <w:left w:val="none" w:sz="0" w:space="0" w:color="auto"/>
            <w:bottom w:val="none" w:sz="0" w:space="0" w:color="auto"/>
            <w:right w:val="none" w:sz="0" w:space="0" w:color="auto"/>
          </w:divBdr>
        </w:div>
        <w:div w:id="1527408404">
          <w:marLeft w:val="480"/>
          <w:marRight w:val="0"/>
          <w:marTop w:val="0"/>
          <w:marBottom w:val="0"/>
          <w:divBdr>
            <w:top w:val="none" w:sz="0" w:space="0" w:color="auto"/>
            <w:left w:val="none" w:sz="0" w:space="0" w:color="auto"/>
            <w:bottom w:val="none" w:sz="0" w:space="0" w:color="auto"/>
            <w:right w:val="none" w:sz="0" w:space="0" w:color="auto"/>
          </w:divBdr>
        </w:div>
        <w:div w:id="427313138">
          <w:marLeft w:val="480"/>
          <w:marRight w:val="0"/>
          <w:marTop w:val="0"/>
          <w:marBottom w:val="0"/>
          <w:divBdr>
            <w:top w:val="none" w:sz="0" w:space="0" w:color="auto"/>
            <w:left w:val="none" w:sz="0" w:space="0" w:color="auto"/>
            <w:bottom w:val="none" w:sz="0" w:space="0" w:color="auto"/>
            <w:right w:val="none" w:sz="0" w:space="0" w:color="auto"/>
          </w:divBdr>
        </w:div>
        <w:div w:id="739254433">
          <w:marLeft w:val="480"/>
          <w:marRight w:val="0"/>
          <w:marTop w:val="0"/>
          <w:marBottom w:val="0"/>
          <w:divBdr>
            <w:top w:val="none" w:sz="0" w:space="0" w:color="auto"/>
            <w:left w:val="none" w:sz="0" w:space="0" w:color="auto"/>
            <w:bottom w:val="none" w:sz="0" w:space="0" w:color="auto"/>
            <w:right w:val="none" w:sz="0" w:space="0" w:color="auto"/>
          </w:divBdr>
        </w:div>
        <w:div w:id="1548105959">
          <w:marLeft w:val="480"/>
          <w:marRight w:val="0"/>
          <w:marTop w:val="0"/>
          <w:marBottom w:val="0"/>
          <w:divBdr>
            <w:top w:val="none" w:sz="0" w:space="0" w:color="auto"/>
            <w:left w:val="none" w:sz="0" w:space="0" w:color="auto"/>
            <w:bottom w:val="none" w:sz="0" w:space="0" w:color="auto"/>
            <w:right w:val="none" w:sz="0" w:space="0" w:color="auto"/>
          </w:divBdr>
        </w:div>
        <w:div w:id="537087472">
          <w:marLeft w:val="480"/>
          <w:marRight w:val="0"/>
          <w:marTop w:val="0"/>
          <w:marBottom w:val="0"/>
          <w:divBdr>
            <w:top w:val="none" w:sz="0" w:space="0" w:color="auto"/>
            <w:left w:val="none" w:sz="0" w:space="0" w:color="auto"/>
            <w:bottom w:val="none" w:sz="0" w:space="0" w:color="auto"/>
            <w:right w:val="none" w:sz="0" w:space="0" w:color="auto"/>
          </w:divBdr>
        </w:div>
        <w:div w:id="27226114">
          <w:marLeft w:val="480"/>
          <w:marRight w:val="0"/>
          <w:marTop w:val="0"/>
          <w:marBottom w:val="0"/>
          <w:divBdr>
            <w:top w:val="none" w:sz="0" w:space="0" w:color="auto"/>
            <w:left w:val="none" w:sz="0" w:space="0" w:color="auto"/>
            <w:bottom w:val="none" w:sz="0" w:space="0" w:color="auto"/>
            <w:right w:val="none" w:sz="0" w:space="0" w:color="auto"/>
          </w:divBdr>
        </w:div>
        <w:div w:id="726997467">
          <w:marLeft w:val="480"/>
          <w:marRight w:val="0"/>
          <w:marTop w:val="0"/>
          <w:marBottom w:val="0"/>
          <w:divBdr>
            <w:top w:val="none" w:sz="0" w:space="0" w:color="auto"/>
            <w:left w:val="none" w:sz="0" w:space="0" w:color="auto"/>
            <w:bottom w:val="none" w:sz="0" w:space="0" w:color="auto"/>
            <w:right w:val="none" w:sz="0" w:space="0" w:color="auto"/>
          </w:divBdr>
        </w:div>
        <w:div w:id="1935674626">
          <w:marLeft w:val="480"/>
          <w:marRight w:val="0"/>
          <w:marTop w:val="0"/>
          <w:marBottom w:val="0"/>
          <w:divBdr>
            <w:top w:val="none" w:sz="0" w:space="0" w:color="auto"/>
            <w:left w:val="none" w:sz="0" w:space="0" w:color="auto"/>
            <w:bottom w:val="none" w:sz="0" w:space="0" w:color="auto"/>
            <w:right w:val="none" w:sz="0" w:space="0" w:color="auto"/>
          </w:divBdr>
        </w:div>
        <w:div w:id="81265589">
          <w:marLeft w:val="480"/>
          <w:marRight w:val="0"/>
          <w:marTop w:val="0"/>
          <w:marBottom w:val="0"/>
          <w:divBdr>
            <w:top w:val="none" w:sz="0" w:space="0" w:color="auto"/>
            <w:left w:val="none" w:sz="0" w:space="0" w:color="auto"/>
            <w:bottom w:val="none" w:sz="0" w:space="0" w:color="auto"/>
            <w:right w:val="none" w:sz="0" w:space="0" w:color="auto"/>
          </w:divBdr>
        </w:div>
        <w:div w:id="862208749">
          <w:marLeft w:val="480"/>
          <w:marRight w:val="0"/>
          <w:marTop w:val="0"/>
          <w:marBottom w:val="0"/>
          <w:divBdr>
            <w:top w:val="none" w:sz="0" w:space="0" w:color="auto"/>
            <w:left w:val="none" w:sz="0" w:space="0" w:color="auto"/>
            <w:bottom w:val="none" w:sz="0" w:space="0" w:color="auto"/>
            <w:right w:val="none" w:sz="0" w:space="0" w:color="auto"/>
          </w:divBdr>
        </w:div>
        <w:div w:id="626592197">
          <w:marLeft w:val="480"/>
          <w:marRight w:val="0"/>
          <w:marTop w:val="0"/>
          <w:marBottom w:val="0"/>
          <w:divBdr>
            <w:top w:val="none" w:sz="0" w:space="0" w:color="auto"/>
            <w:left w:val="none" w:sz="0" w:space="0" w:color="auto"/>
            <w:bottom w:val="none" w:sz="0" w:space="0" w:color="auto"/>
            <w:right w:val="none" w:sz="0" w:space="0" w:color="auto"/>
          </w:divBdr>
        </w:div>
        <w:div w:id="1741754050">
          <w:marLeft w:val="480"/>
          <w:marRight w:val="0"/>
          <w:marTop w:val="0"/>
          <w:marBottom w:val="0"/>
          <w:divBdr>
            <w:top w:val="none" w:sz="0" w:space="0" w:color="auto"/>
            <w:left w:val="none" w:sz="0" w:space="0" w:color="auto"/>
            <w:bottom w:val="none" w:sz="0" w:space="0" w:color="auto"/>
            <w:right w:val="none" w:sz="0" w:space="0" w:color="auto"/>
          </w:divBdr>
        </w:div>
        <w:div w:id="915938191">
          <w:marLeft w:val="480"/>
          <w:marRight w:val="0"/>
          <w:marTop w:val="0"/>
          <w:marBottom w:val="0"/>
          <w:divBdr>
            <w:top w:val="none" w:sz="0" w:space="0" w:color="auto"/>
            <w:left w:val="none" w:sz="0" w:space="0" w:color="auto"/>
            <w:bottom w:val="none" w:sz="0" w:space="0" w:color="auto"/>
            <w:right w:val="none" w:sz="0" w:space="0" w:color="auto"/>
          </w:divBdr>
        </w:div>
        <w:div w:id="1576473732">
          <w:marLeft w:val="480"/>
          <w:marRight w:val="0"/>
          <w:marTop w:val="0"/>
          <w:marBottom w:val="0"/>
          <w:divBdr>
            <w:top w:val="none" w:sz="0" w:space="0" w:color="auto"/>
            <w:left w:val="none" w:sz="0" w:space="0" w:color="auto"/>
            <w:bottom w:val="none" w:sz="0" w:space="0" w:color="auto"/>
            <w:right w:val="none" w:sz="0" w:space="0" w:color="auto"/>
          </w:divBdr>
        </w:div>
        <w:div w:id="496960453">
          <w:marLeft w:val="480"/>
          <w:marRight w:val="0"/>
          <w:marTop w:val="0"/>
          <w:marBottom w:val="0"/>
          <w:divBdr>
            <w:top w:val="none" w:sz="0" w:space="0" w:color="auto"/>
            <w:left w:val="none" w:sz="0" w:space="0" w:color="auto"/>
            <w:bottom w:val="none" w:sz="0" w:space="0" w:color="auto"/>
            <w:right w:val="none" w:sz="0" w:space="0" w:color="auto"/>
          </w:divBdr>
        </w:div>
        <w:div w:id="557085989">
          <w:marLeft w:val="480"/>
          <w:marRight w:val="0"/>
          <w:marTop w:val="0"/>
          <w:marBottom w:val="0"/>
          <w:divBdr>
            <w:top w:val="none" w:sz="0" w:space="0" w:color="auto"/>
            <w:left w:val="none" w:sz="0" w:space="0" w:color="auto"/>
            <w:bottom w:val="none" w:sz="0" w:space="0" w:color="auto"/>
            <w:right w:val="none" w:sz="0" w:space="0" w:color="auto"/>
          </w:divBdr>
        </w:div>
        <w:div w:id="1180582924">
          <w:marLeft w:val="480"/>
          <w:marRight w:val="0"/>
          <w:marTop w:val="0"/>
          <w:marBottom w:val="0"/>
          <w:divBdr>
            <w:top w:val="none" w:sz="0" w:space="0" w:color="auto"/>
            <w:left w:val="none" w:sz="0" w:space="0" w:color="auto"/>
            <w:bottom w:val="none" w:sz="0" w:space="0" w:color="auto"/>
            <w:right w:val="none" w:sz="0" w:space="0" w:color="auto"/>
          </w:divBdr>
        </w:div>
        <w:div w:id="259335034">
          <w:marLeft w:val="480"/>
          <w:marRight w:val="0"/>
          <w:marTop w:val="0"/>
          <w:marBottom w:val="0"/>
          <w:divBdr>
            <w:top w:val="none" w:sz="0" w:space="0" w:color="auto"/>
            <w:left w:val="none" w:sz="0" w:space="0" w:color="auto"/>
            <w:bottom w:val="none" w:sz="0" w:space="0" w:color="auto"/>
            <w:right w:val="none" w:sz="0" w:space="0" w:color="auto"/>
          </w:divBdr>
        </w:div>
        <w:div w:id="250745614">
          <w:marLeft w:val="480"/>
          <w:marRight w:val="0"/>
          <w:marTop w:val="0"/>
          <w:marBottom w:val="0"/>
          <w:divBdr>
            <w:top w:val="none" w:sz="0" w:space="0" w:color="auto"/>
            <w:left w:val="none" w:sz="0" w:space="0" w:color="auto"/>
            <w:bottom w:val="none" w:sz="0" w:space="0" w:color="auto"/>
            <w:right w:val="none" w:sz="0" w:space="0" w:color="auto"/>
          </w:divBdr>
        </w:div>
        <w:div w:id="243151626">
          <w:marLeft w:val="480"/>
          <w:marRight w:val="0"/>
          <w:marTop w:val="0"/>
          <w:marBottom w:val="0"/>
          <w:divBdr>
            <w:top w:val="none" w:sz="0" w:space="0" w:color="auto"/>
            <w:left w:val="none" w:sz="0" w:space="0" w:color="auto"/>
            <w:bottom w:val="none" w:sz="0" w:space="0" w:color="auto"/>
            <w:right w:val="none" w:sz="0" w:space="0" w:color="auto"/>
          </w:divBdr>
        </w:div>
        <w:div w:id="459148839">
          <w:marLeft w:val="480"/>
          <w:marRight w:val="0"/>
          <w:marTop w:val="0"/>
          <w:marBottom w:val="0"/>
          <w:divBdr>
            <w:top w:val="none" w:sz="0" w:space="0" w:color="auto"/>
            <w:left w:val="none" w:sz="0" w:space="0" w:color="auto"/>
            <w:bottom w:val="none" w:sz="0" w:space="0" w:color="auto"/>
            <w:right w:val="none" w:sz="0" w:space="0" w:color="auto"/>
          </w:divBdr>
        </w:div>
        <w:div w:id="1848129747">
          <w:marLeft w:val="480"/>
          <w:marRight w:val="0"/>
          <w:marTop w:val="0"/>
          <w:marBottom w:val="0"/>
          <w:divBdr>
            <w:top w:val="none" w:sz="0" w:space="0" w:color="auto"/>
            <w:left w:val="none" w:sz="0" w:space="0" w:color="auto"/>
            <w:bottom w:val="none" w:sz="0" w:space="0" w:color="auto"/>
            <w:right w:val="none" w:sz="0" w:space="0" w:color="auto"/>
          </w:divBdr>
        </w:div>
        <w:div w:id="25374231">
          <w:marLeft w:val="480"/>
          <w:marRight w:val="0"/>
          <w:marTop w:val="0"/>
          <w:marBottom w:val="0"/>
          <w:divBdr>
            <w:top w:val="none" w:sz="0" w:space="0" w:color="auto"/>
            <w:left w:val="none" w:sz="0" w:space="0" w:color="auto"/>
            <w:bottom w:val="none" w:sz="0" w:space="0" w:color="auto"/>
            <w:right w:val="none" w:sz="0" w:space="0" w:color="auto"/>
          </w:divBdr>
        </w:div>
        <w:div w:id="933589945">
          <w:marLeft w:val="480"/>
          <w:marRight w:val="0"/>
          <w:marTop w:val="0"/>
          <w:marBottom w:val="0"/>
          <w:divBdr>
            <w:top w:val="none" w:sz="0" w:space="0" w:color="auto"/>
            <w:left w:val="none" w:sz="0" w:space="0" w:color="auto"/>
            <w:bottom w:val="none" w:sz="0" w:space="0" w:color="auto"/>
            <w:right w:val="none" w:sz="0" w:space="0" w:color="auto"/>
          </w:divBdr>
        </w:div>
        <w:div w:id="793325722">
          <w:marLeft w:val="480"/>
          <w:marRight w:val="0"/>
          <w:marTop w:val="0"/>
          <w:marBottom w:val="0"/>
          <w:divBdr>
            <w:top w:val="none" w:sz="0" w:space="0" w:color="auto"/>
            <w:left w:val="none" w:sz="0" w:space="0" w:color="auto"/>
            <w:bottom w:val="none" w:sz="0" w:space="0" w:color="auto"/>
            <w:right w:val="none" w:sz="0" w:space="0" w:color="auto"/>
          </w:divBdr>
        </w:div>
        <w:div w:id="197395491">
          <w:marLeft w:val="480"/>
          <w:marRight w:val="0"/>
          <w:marTop w:val="0"/>
          <w:marBottom w:val="0"/>
          <w:divBdr>
            <w:top w:val="none" w:sz="0" w:space="0" w:color="auto"/>
            <w:left w:val="none" w:sz="0" w:space="0" w:color="auto"/>
            <w:bottom w:val="none" w:sz="0" w:space="0" w:color="auto"/>
            <w:right w:val="none" w:sz="0" w:space="0" w:color="auto"/>
          </w:divBdr>
        </w:div>
        <w:div w:id="1190874707">
          <w:marLeft w:val="480"/>
          <w:marRight w:val="0"/>
          <w:marTop w:val="0"/>
          <w:marBottom w:val="0"/>
          <w:divBdr>
            <w:top w:val="none" w:sz="0" w:space="0" w:color="auto"/>
            <w:left w:val="none" w:sz="0" w:space="0" w:color="auto"/>
            <w:bottom w:val="none" w:sz="0" w:space="0" w:color="auto"/>
            <w:right w:val="none" w:sz="0" w:space="0" w:color="auto"/>
          </w:divBdr>
        </w:div>
        <w:div w:id="1783920917">
          <w:marLeft w:val="480"/>
          <w:marRight w:val="0"/>
          <w:marTop w:val="0"/>
          <w:marBottom w:val="0"/>
          <w:divBdr>
            <w:top w:val="none" w:sz="0" w:space="0" w:color="auto"/>
            <w:left w:val="none" w:sz="0" w:space="0" w:color="auto"/>
            <w:bottom w:val="none" w:sz="0" w:space="0" w:color="auto"/>
            <w:right w:val="none" w:sz="0" w:space="0" w:color="auto"/>
          </w:divBdr>
        </w:div>
        <w:div w:id="1341541556">
          <w:marLeft w:val="480"/>
          <w:marRight w:val="0"/>
          <w:marTop w:val="0"/>
          <w:marBottom w:val="0"/>
          <w:divBdr>
            <w:top w:val="none" w:sz="0" w:space="0" w:color="auto"/>
            <w:left w:val="none" w:sz="0" w:space="0" w:color="auto"/>
            <w:bottom w:val="none" w:sz="0" w:space="0" w:color="auto"/>
            <w:right w:val="none" w:sz="0" w:space="0" w:color="auto"/>
          </w:divBdr>
        </w:div>
        <w:div w:id="1130510061">
          <w:marLeft w:val="480"/>
          <w:marRight w:val="0"/>
          <w:marTop w:val="0"/>
          <w:marBottom w:val="0"/>
          <w:divBdr>
            <w:top w:val="none" w:sz="0" w:space="0" w:color="auto"/>
            <w:left w:val="none" w:sz="0" w:space="0" w:color="auto"/>
            <w:bottom w:val="none" w:sz="0" w:space="0" w:color="auto"/>
            <w:right w:val="none" w:sz="0" w:space="0" w:color="auto"/>
          </w:divBdr>
        </w:div>
        <w:div w:id="980498303">
          <w:marLeft w:val="480"/>
          <w:marRight w:val="0"/>
          <w:marTop w:val="0"/>
          <w:marBottom w:val="0"/>
          <w:divBdr>
            <w:top w:val="none" w:sz="0" w:space="0" w:color="auto"/>
            <w:left w:val="none" w:sz="0" w:space="0" w:color="auto"/>
            <w:bottom w:val="none" w:sz="0" w:space="0" w:color="auto"/>
            <w:right w:val="none" w:sz="0" w:space="0" w:color="auto"/>
          </w:divBdr>
        </w:div>
        <w:div w:id="422846129">
          <w:marLeft w:val="480"/>
          <w:marRight w:val="0"/>
          <w:marTop w:val="0"/>
          <w:marBottom w:val="0"/>
          <w:divBdr>
            <w:top w:val="none" w:sz="0" w:space="0" w:color="auto"/>
            <w:left w:val="none" w:sz="0" w:space="0" w:color="auto"/>
            <w:bottom w:val="none" w:sz="0" w:space="0" w:color="auto"/>
            <w:right w:val="none" w:sz="0" w:space="0" w:color="auto"/>
          </w:divBdr>
        </w:div>
        <w:div w:id="1948657468">
          <w:marLeft w:val="480"/>
          <w:marRight w:val="0"/>
          <w:marTop w:val="0"/>
          <w:marBottom w:val="0"/>
          <w:divBdr>
            <w:top w:val="none" w:sz="0" w:space="0" w:color="auto"/>
            <w:left w:val="none" w:sz="0" w:space="0" w:color="auto"/>
            <w:bottom w:val="none" w:sz="0" w:space="0" w:color="auto"/>
            <w:right w:val="none" w:sz="0" w:space="0" w:color="auto"/>
          </w:divBdr>
        </w:div>
        <w:div w:id="1160345159">
          <w:marLeft w:val="480"/>
          <w:marRight w:val="0"/>
          <w:marTop w:val="0"/>
          <w:marBottom w:val="0"/>
          <w:divBdr>
            <w:top w:val="none" w:sz="0" w:space="0" w:color="auto"/>
            <w:left w:val="none" w:sz="0" w:space="0" w:color="auto"/>
            <w:bottom w:val="none" w:sz="0" w:space="0" w:color="auto"/>
            <w:right w:val="none" w:sz="0" w:space="0" w:color="auto"/>
          </w:divBdr>
        </w:div>
        <w:div w:id="804927892">
          <w:marLeft w:val="480"/>
          <w:marRight w:val="0"/>
          <w:marTop w:val="0"/>
          <w:marBottom w:val="0"/>
          <w:divBdr>
            <w:top w:val="none" w:sz="0" w:space="0" w:color="auto"/>
            <w:left w:val="none" w:sz="0" w:space="0" w:color="auto"/>
            <w:bottom w:val="none" w:sz="0" w:space="0" w:color="auto"/>
            <w:right w:val="none" w:sz="0" w:space="0" w:color="auto"/>
          </w:divBdr>
        </w:div>
        <w:div w:id="2114938749">
          <w:marLeft w:val="480"/>
          <w:marRight w:val="0"/>
          <w:marTop w:val="0"/>
          <w:marBottom w:val="0"/>
          <w:divBdr>
            <w:top w:val="none" w:sz="0" w:space="0" w:color="auto"/>
            <w:left w:val="none" w:sz="0" w:space="0" w:color="auto"/>
            <w:bottom w:val="none" w:sz="0" w:space="0" w:color="auto"/>
            <w:right w:val="none" w:sz="0" w:space="0" w:color="auto"/>
          </w:divBdr>
        </w:div>
        <w:div w:id="1601643326">
          <w:marLeft w:val="480"/>
          <w:marRight w:val="0"/>
          <w:marTop w:val="0"/>
          <w:marBottom w:val="0"/>
          <w:divBdr>
            <w:top w:val="none" w:sz="0" w:space="0" w:color="auto"/>
            <w:left w:val="none" w:sz="0" w:space="0" w:color="auto"/>
            <w:bottom w:val="none" w:sz="0" w:space="0" w:color="auto"/>
            <w:right w:val="none" w:sz="0" w:space="0" w:color="auto"/>
          </w:divBdr>
        </w:div>
        <w:div w:id="534150167">
          <w:marLeft w:val="480"/>
          <w:marRight w:val="0"/>
          <w:marTop w:val="0"/>
          <w:marBottom w:val="0"/>
          <w:divBdr>
            <w:top w:val="none" w:sz="0" w:space="0" w:color="auto"/>
            <w:left w:val="none" w:sz="0" w:space="0" w:color="auto"/>
            <w:bottom w:val="none" w:sz="0" w:space="0" w:color="auto"/>
            <w:right w:val="none" w:sz="0" w:space="0" w:color="auto"/>
          </w:divBdr>
        </w:div>
        <w:div w:id="814638674">
          <w:marLeft w:val="480"/>
          <w:marRight w:val="0"/>
          <w:marTop w:val="0"/>
          <w:marBottom w:val="0"/>
          <w:divBdr>
            <w:top w:val="none" w:sz="0" w:space="0" w:color="auto"/>
            <w:left w:val="none" w:sz="0" w:space="0" w:color="auto"/>
            <w:bottom w:val="none" w:sz="0" w:space="0" w:color="auto"/>
            <w:right w:val="none" w:sz="0" w:space="0" w:color="auto"/>
          </w:divBdr>
        </w:div>
        <w:div w:id="1913347878">
          <w:marLeft w:val="480"/>
          <w:marRight w:val="0"/>
          <w:marTop w:val="0"/>
          <w:marBottom w:val="0"/>
          <w:divBdr>
            <w:top w:val="none" w:sz="0" w:space="0" w:color="auto"/>
            <w:left w:val="none" w:sz="0" w:space="0" w:color="auto"/>
            <w:bottom w:val="none" w:sz="0" w:space="0" w:color="auto"/>
            <w:right w:val="none" w:sz="0" w:space="0" w:color="auto"/>
          </w:divBdr>
        </w:div>
        <w:div w:id="1337687040">
          <w:marLeft w:val="480"/>
          <w:marRight w:val="0"/>
          <w:marTop w:val="0"/>
          <w:marBottom w:val="0"/>
          <w:divBdr>
            <w:top w:val="none" w:sz="0" w:space="0" w:color="auto"/>
            <w:left w:val="none" w:sz="0" w:space="0" w:color="auto"/>
            <w:bottom w:val="none" w:sz="0" w:space="0" w:color="auto"/>
            <w:right w:val="none" w:sz="0" w:space="0" w:color="auto"/>
          </w:divBdr>
        </w:div>
        <w:div w:id="844591248">
          <w:marLeft w:val="480"/>
          <w:marRight w:val="0"/>
          <w:marTop w:val="0"/>
          <w:marBottom w:val="0"/>
          <w:divBdr>
            <w:top w:val="none" w:sz="0" w:space="0" w:color="auto"/>
            <w:left w:val="none" w:sz="0" w:space="0" w:color="auto"/>
            <w:bottom w:val="none" w:sz="0" w:space="0" w:color="auto"/>
            <w:right w:val="none" w:sz="0" w:space="0" w:color="auto"/>
          </w:divBdr>
        </w:div>
        <w:div w:id="1574898217">
          <w:marLeft w:val="480"/>
          <w:marRight w:val="0"/>
          <w:marTop w:val="0"/>
          <w:marBottom w:val="0"/>
          <w:divBdr>
            <w:top w:val="none" w:sz="0" w:space="0" w:color="auto"/>
            <w:left w:val="none" w:sz="0" w:space="0" w:color="auto"/>
            <w:bottom w:val="none" w:sz="0" w:space="0" w:color="auto"/>
            <w:right w:val="none" w:sz="0" w:space="0" w:color="auto"/>
          </w:divBdr>
        </w:div>
        <w:div w:id="1263415961">
          <w:marLeft w:val="480"/>
          <w:marRight w:val="0"/>
          <w:marTop w:val="0"/>
          <w:marBottom w:val="0"/>
          <w:divBdr>
            <w:top w:val="none" w:sz="0" w:space="0" w:color="auto"/>
            <w:left w:val="none" w:sz="0" w:space="0" w:color="auto"/>
            <w:bottom w:val="none" w:sz="0" w:space="0" w:color="auto"/>
            <w:right w:val="none" w:sz="0" w:space="0" w:color="auto"/>
          </w:divBdr>
        </w:div>
        <w:div w:id="1040940750">
          <w:marLeft w:val="480"/>
          <w:marRight w:val="0"/>
          <w:marTop w:val="0"/>
          <w:marBottom w:val="0"/>
          <w:divBdr>
            <w:top w:val="none" w:sz="0" w:space="0" w:color="auto"/>
            <w:left w:val="none" w:sz="0" w:space="0" w:color="auto"/>
            <w:bottom w:val="none" w:sz="0" w:space="0" w:color="auto"/>
            <w:right w:val="none" w:sz="0" w:space="0" w:color="auto"/>
          </w:divBdr>
        </w:div>
        <w:div w:id="1616860679">
          <w:marLeft w:val="480"/>
          <w:marRight w:val="0"/>
          <w:marTop w:val="0"/>
          <w:marBottom w:val="0"/>
          <w:divBdr>
            <w:top w:val="none" w:sz="0" w:space="0" w:color="auto"/>
            <w:left w:val="none" w:sz="0" w:space="0" w:color="auto"/>
            <w:bottom w:val="none" w:sz="0" w:space="0" w:color="auto"/>
            <w:right w:val="none" w:sz="0" w:space="0" w:color="auto"/>
          </w:divBdr>
        </w:div>
        <w:div w:id="1698432742">
          <w:marLeft w:val="480"/>
          <w:marRight w:val="0"/>
          <w:marTop w:val="0"/>
          <w:marBottom w:val="0"/>
          <w:divBdr>
            <w:top w:val="none" w:sz="0" w:space="0" w:color="auto"/>
            <w:left w:val="none" w:sz="0" w:space="0" w:color="auto"/>
            <w:bottom w:val="none" w:sz="0" w:space="0" w:color="auto"/>
            <w:right w:val="none" w:sz="0" w:space="0" w:color="auto"/>
          </w:divBdr>
        </w:div>
        <w:div w:id="622273928">
          <w:marLeft w:val="480"/>
          <w:marRight w:val="0"/>
          <w:marTop w:val="0"/>
          <w:marBottom w:val="0"/>
          <w:divBdr>
            <w:top w:val="none" w:sz="0" w:space="0" w:color="auto"/>
            <w:left w:val="none" w:sz="0" w:space="0" w:color="auto"/>
            <w:bottom w:val="none" w:sz="0" w:space="0" w:color="auto"/>
            <w:right w:val="none" w:sz="0" w:space="0" w:color="auto"/>
          </w:divBdr>
        </w:div>
        <w:div w:id="1925528746">
          <w:marLeft w:val="480"/>
          <w:marRight w:val="0"/>
          <w:marTop w:val="0"/>
          <w:marBottom w:val="0"/>
          <w:divBdr>
            <w:top w:val="none" w:sz="0" w:space="0" w:color="auto"/>
            <w:left w:val="none" w:sz="0" w:space="0" w:color="auto"/>
            <w:bottom w:val="none" w:sz="0" w:space="0" w:color="auto"/>
            <w:right w:val="none" w:sz="0" w:space="0" w:color="auto"/>
          </w:divBdr>
        </w:div>
        <w:div w:id="1709450301">
          <w:marLeft w:val="480"/>
          <w:marRight w:val="0"/>
          <w:marTop w:val="0"/>
          <w:marBottom w:val="0"/>
          <w:divBdr>
            <w:top w:val="none" w:sz="0" w:space="0" w:color="auto"/>
            <w:left w:val="none" w:sz="0" w:space="0" w:color="auto"/>
            <w:bottom w:val="none" w:sz="0" w:space="0" w:color="auto"/>
            <w:right w:val="none" w:sz="0" w:space="0" w:color="auto"/>
          </w:divBdr>
        </w:div>
        <w:div w:id="1268733676">
          <w:marLeft w:val="480"/>
          <w:marRight w:val="0"/>
          <w:marTop w:val="0"/>
          <w:marBottom w:val="0"/>
          <w:divBdr>
            <w:top w:val="none" w:sz="0" w:space="0" w:color="auto"/>
            <w:left w:val="none" w:sz="0" w:space="0" w:color="auto"/>
            <w:bottom w:val="none" w:sz="0" w:space="0" w:color="auto"/>
            <w:right w:val="none" w:sz="0" w:space="0" w:color="auto"/>
          </w:divBdr>
        </w:div>
        <w:div w:id="836918411">
          <w:marLeft w:val="480"/>
          <w:marRight w:val="0"/>
          <w:marTop w:val="0"/>
          <w:marBottom w:val="0"/>
          <w:divBdr>
            <w:top w:val="none" w:sz="0" w:space="0" w:color="auto"/>
            <w:left w:val="none" w:sz="0" w:space="0" w:color="auto"/>
            <w:bottom w:val="none" w:sz="0" w:space="0" w:color="auto"/>
            <w:right w:val="none" w:sz="0" w:space="0" w:color="auto"/>
          </w:divBdr>
        </w:div>
        <w:div w:id="1522741447">
          <w:marLeft w:val="480"/>
          <w:marRight w:val="0"/>
          <w:marTop w:val="0"/>
          <w:marBottom w:val="0"/>
          <w:divBdr>
            <w:top w:val="none" w:sz="0" w:space="0" w:color="auto"/>
            <w:left w:val="none" w:sz="0" w:space="0" w:color="auto"/>
            <w:bottom w:val="none" w:sz="0" w:space="0" w:color="auto"/>
            <w:right w:val="none" w:sz="0" w:space="0" w:color="auto"/>
          </w:divBdr>
        </w:div>
        <w:div w:id="1314023756">
          <w:marLeft w:val="480"/>
          <w:marRight w:val="0"/>
          <w:marTop w:val="0"/>
          <w:marBottom w:val="0"/>
          <w:divBdr>
            <w:top w:val="none" w:sz="0" w:space="0" w:color="auto"/>
            <w:left w:val="none" w:sz="0" w:space="0" w:color="auto"/>
            <w:bottom w:val="none" w:sz="0" w:space="0" w:color="auto"/>
            <w:right w:val="none" w:sz="0" w:space="0" w:color="auto"/>
          </w:divBdr>
        </w:div>
        <w:div w:id="888301395">
          <w:marLeft w:val="480"/>
          <w:marRight w:val="0"/>
          <w:marTop w:val="0"/>
          <w:marBottom w:val="0"/>
          <w:divBdr>
            <w:top w:val="none" w:sz="0" w:space="0" w:color="auto"/>
            <w:left w:val="none" w:sz="0" w:space="0" w:color="auto"/>
            <w:bottom w:val="none" w:sz="0" w:space="0" w:color="auto"/>
            <w:right w:val="none" w:sz="0" w:space="0" w:color="auto"/>
          </w:divBdr>
        </w:div>
        <w:div w:id="1949461936">
          <w:marLeft w:val="480"/>
          <w:marRight w:val="0"/>
          <w:marTop w:val="0"/>
          <w:marBottom w:val="0"/>
          <w:divBdr>
            <w:top w:val="none" w:sz="0" w:space="0" w:color="auto"/>
            <w:left w:val="none" w:sz="0" w:space="0" w:color="auto"/>
            <w:bottom w:val="none" w:sz="0" w:space="0" w:color="auto"/>
            <w:right w:val="none" w:sz="0" w:space="0" w:color="auto"/>
          </w:divBdr>
        </w:div>
        <w:div w:id="878205791">
          <w:marLeft w:val="480"/>
          <w:marRight w:val="0"/>
          <w:marTop w:val="0"/>
          <w:marBottom w:val="0"/>
          <w:divBdr>
            <w:top w:val="none" w:sz="0" w:space="0" w:color="auto"/>
            <w:left w:val="none" w:sz="0" w:space="0" w:color="auto"/>
            <w:bottom w:val="none" w:sz="0" w:space="0" w:color="auto"/>
            <w:right w:val="none" w:sz="0" w:space="0" w:color="auto"/>
          </w:divBdr>
        </w:div>
        <w:div w:id="1848405717">
          <w:marLeft w:val="480"/>
          <w:marRight w:val="0"/>
          <w:marTop w:val="0"/>
          <w:marBottom w:val="0"/>
          <w:divBdr>
            <w:top w:val="none" w:sz="0" w:space="0" w:color="auto"/>
            <w:left w:val="none" w:sz="0" w:space="0" w:color="auto"/>
            <w:bottom w:val="none" w:sz="0" w:space="0" w:color="auto"/>
            <w:right w:val="none" w:sz="0" w:space="0" w:color="auto"/>
          </w:divBdr>
        </w:div>
        <w:div w:id="170990331">
          <w:marLeft w:val="480"/>
          <w:marRight w:val="0"/>
          <w:marTop w:val="0"/>
          <w:marBottom w:val="0"/>
          <w:divBdr>
            <w:top w:val="none" w:sz="0" w:space="0" w:color="auto"/>
            <w:left w:val="none" w:sz="0" w:space="0" w:color="auto"/>
            <w:bottom w:val="none" w:sz="0" w:space="0" w:color="auto"/>
            <w:right w:val="none" w:sz="0" w:space="0" w:color="auto"/>
          </w:divBdr>
        </w:div>
        <w:div w:id="326252086">
          <w:marLeft w:val="480"/>
          <w:marRight w:val="0"/>
          <w:marTop w:val="0"/>
          <w:marBottom w:val="0"/>
          <w:divBdr>
            <w:top w:val="none" w:sz="0" w:space="0" w:color="auto"/>
            <w:left w:val="none" w:sz="0" w:space="0" w:color="auto"/>
            <w:bottom w:val="none" w:sz="0" w:space="0" w:color="auto"/>
            <w:right w:val="none" w:sz="0" w:space="0" w:color="auto"/>
          </w:divBdr>
        </w:div>
        <w:div w:id="1071003774">
          <w:marLeft w:val="480"/>
          <w:marRight w:val="0"/>
          <w:marTop w:val="0"/>
          <w:marBottom w:val="0"/>
          <w:divBdr>
            <w:top w:val="none" w:sz="0" w:space="0" w:color="auto"/>
            <w:left w:val="none" w:sz="0" w:space="0" w:color="auto"/>
            <w:bottom w:val="none" w:sz="0" w:space="0" w:color="auto"/>
            <w:right w:val="none" w:sz="0" w:space="0" w:color="auto"/>
          </w:divBdr>
        </w:div>
        <w:div w:id="1243292597">
          <w:marLeft w:val="480"/>
          <w:marRight w:val="0"/>
          <w:marTop w:val="0"/>
          <w:marBottom w:val="0"/>
          <w:divBdr>
            <w:top w:val="none" w:sz="0" w:space="0" w:color="auto"/>
            <w:left w:val="none" w:sz="0" w:space="0" w:color="auto"/>
            <w:bottom w:val="none" w:sz="0" w:space="0" w:color="auto"/>
            <w:right w:val="none" w:sz="0" w:space="0" w:color="auto"/>
          </w:divBdr>
        </w:div>
        <w:div w:id="1852065521">
          <w:marLeft w:val="480"/>
          <w:marRight w:val="0"/>
          <w:marTop w:val="0"/>
          <w:marBottom w:val="0"/>
          <w:divBdr>
            <w:top w:val="none" w:sz="0" w:space="0" w:color="auto"/>
            <w:left w:val="none" w:sz="0" w:space="0" w:color="auto"/>
            <w:bottom w:val="none" w:sz="0" w:space="0" w:color="auto"/>
            <w:right w:val="none" w:sz="0" w:space="0" w:color="auto"/>
          </w:divBdr>
        </w:div>
        <w:div w:id="433945391">
          <w:marLeft w:val="480"/>
          <w:marRight w:val="0"/>
          <w:marTop w:val="0"/>
          <w:marBottom w:val="0"/>
          <w:divBdr>
            <w:top w:val="none" w:sz="0" w:space="0" w:color="auto"/>
            <w:left w:val="none" w:sz="0" w:space="0" w:color="auto"/>
            <w:bottom w:val="none" w:sz="0" w:space="0" w:color="auto"/>
            <w:right w:val="none" w:sz="0" w:space="0" w:color="auto"/>
          </w:divBdr>
        </w:div>
        <w:div w:id="1953126484">
          <w:marLeft w:val="480"/>
          <w:marRight w:val="0"/>
          <w:marTop w:val="0"/>
          <w:marBottom w:val="0"/>
          <w:divBdr>
            <w:top w:val="none" w:sz="0" w:space="0" w:color="auto"/>
            <w:left w:val="none" w:sz="0" w:space="0" w:color="auto"/>
            <w:bottom w:val="none" w:sz="0" w:space="0" w:color="auto"/>
            <w:right w:val="none" w:sz="0" w:space="0" w:color="auto"/>
          </w:divBdr>
        </w:div>
        <w:div w:id="971861728">
          <w:marLeft w:val="480"/>
          <w:marRight w:val="0"/>
          <w:marTop w:val="0"/>
          <w:marBottom w:val="0"/>
          <w:divBdr>
            <w:top w:val="none" w:sz="0" w:space="0" w:color="auto"/>
            <w:left w:val="none" w:sz="0" w:space="0" w:color="auto"/>
            <w:bottom w:val="none" w:sz="0" w:space="0" w:color="auto"/>
            <w:right w:val="none" w:sz="0" w:space="0" w:color="auto"/>
          </w:divBdr>
        </w:div>
        <w:div w:id="862013113">
          <w:marLeft w:val="480"/>
          <w:marRight w:val="0"/>
          <w:marTop w:val="0"/>
          <w:marBottom w:val="0"/>
          <w:divBdr>
            <w:top w:val="none" w:sz="0" w:space="0" w:color="auto"/>
            <w:left w:val="none" w:sz="0" w:space="0" w:color="auto"/>
            <w:bottom w:val="none" w:sz="0" w:space="0" w:color="auto"/>
            <w:right w:val="none" w:sz="0" w:space="0" w:color="auto"/>
          </w:divBdr>
        </w:div>
        <w:div w:id="988826531">
          <w:marLeft w:val="480"/>
          <w:marRight w:val="0"/>
          <w:marTop w:val="0"/>
          <w:marBottom w:val="0"/>
          <w:divBdr>
            <w:top w:val="none" w:sz="0" w:space="0" w:color="auto"/>
            <w:left w:val="none" w:sz="0" w:space="0" w:color="auto"/>
            <w:bottom w:val="none" w:sz="0" w:space="0" w:color="auto"/>
            <w:right w:val="none" w:sz="0" w:space="0" w:color="auto"/>
          </w:divBdr>
        </w:div>
      </w:divsChild>
    </w:div>
    <w:div w:id="1027829366">
      <w:bodyDiv w:val="1"/>
      <w:marLeft w:val="0"/>
      <w:marRight w:val="0"/>
      <w:marTop w:val="0"/>
      <w:marBottom w:val="0"/>
      <w:divBdr>
        <w:top w:val="none" w:sz="0" w:space="0" w:color="auto"/>
        <w:left w:val="none" w:sz="0" w:space="0" w:color="auto"/>
        <w:bottom w:val="none" w:sz="0" w:space="0" w:color="auto"/>
        <w:right w:val="none" w:sz="0" w:space="0" w:color="auto"/>
      </w:divBdr>
      <w:divsChild>
        <w:div w:id="1880044947">
          <w:marLeft w:val="480"/>
          <w:marRight w:val="0"/>
          <w:marTop w:val="0"/>
          <w:marBottom w:val="0"/>
          <w:divBdr>
            <w:top w:val="none" w:sz="0" w:space="0" w:color="auto"/>
            <w:left w:val="none" w:sz="0" w:space="0" w:color="auto"/>
            <w:bottom w:val="none" w:sz="0" w:space="0" w:color="auto"/>
            <w:right w:val="none" w:sz="0" w:space="0" w:color="auto"/>
          </w:divBdr>
        </w:div>
        <w:div w:id="1609847785">
          <w:marLeft w:val="480"/>
          <w:marRight w:val="0"/>
          <w:marTop w:val="0"/>
          <w:marBottom w:val="0"/>
          <w:divBdr>
            <w:top w:val="none" w:sz="0" w:space="0" w:color="auto"/>
            <w:left w:val="none" w:sz="0" w:space="0" w:color="auto"/>
            <w:bottom w:val="none" w:sz="0" w:space="0" w:color="auto"/>
            <w:right w:val="none" w:sz="0" w:space="0" w:color="auto"/>
          </w:divBdr>
        </w:div>
        <w:div w:id="544026027">
          <w:marLeft w:val="480"/>
          <w:marRight w:val="0"/>
          <w:marTop w:val="0"/>
          <w:marBottom w:val="0"/>
          <w:divBdr>
            <w:top w:val="none" w:sz="0" w:space="0" w:color="auto"/>
            <w:left w:val="none" w:sz="0" w:space="0" w:color="auto"/>
            <w:bottom w:val="none" w:sz="0" w:space="0" w:color="auto"/>
            <w:right w:val="none" w:sz="0" w:space="0" w:color="auto"/>
          </w:divBdr>
        </w:div>
        <w:div w:id="118689434">
          <w:marLeft w:val="480"/>
          <w:marRight w:val="0"/>
          <w:marTop w:val="0"/>
          <w:marBottom w:val="0"/>
          <w:divBdr>
            <w:top w:val="none" w:sz="0" w:space="0" w:color="auto"/>
            <w:left w:val="none" w:sz="0" w:space="0" w:color="auto"/>
            <w:bottom w:val="none" w:sz="0" w:space="0" w:color="auto"/>
            <w:right w:val="none" w:sz="0" w:space="0" w:color="auto"/>
          </w:divBdr>
        </w:div>
        <w:div w:id="1106772052">
          <w:marLeft w:val="480"/>
          <w:marRight w:val="0"/>
          <w:marTop w:val="0"/>
          <w:marBottom w:val="0"/>
          <w:divBdr>
            <w:top w:val="none" w:sz="0" w:space="0" w:color="auto"/>
            <w:left w:val="none" w:sz="0" w:space="0" w:color="auto"/>
            <w:bottom w:val="none" w:sz="0" w:space="0" w:color="auto"/>
            <w:right w:val="none" w:sz="0" w:space="0" w:color="auto"/>
          </w:divBdr>
        </w:div>
        <w:div w:id="446243123">
          <w:marLeft w:val="480"/>
          <w:marRight w:val="0"/>
          <w:marTop w:val="0"/>
          <w:marBottom w:val="0"/>
          <w:divBdr>
            <w:top w:val="none" w:sz="0" w:space="0" w:color="auto"/>
            <w:left w:val="none" w:sz="0" w:space="0" w:color="auto"/>
            <w:bottom w:val="none" w:sz="0" w:space="0" w:color="auto"/>
            <w:right w:val="none" w:sz="0" w:space="0" w:color="auto"/>
          </w:divBdr>
        </w:div>
        <w:div w:id="1003584430">
          <w:marLeft w:val="480"/>
          <w:marRight w:val="0"/>
          <w:marTop w:val="0"/>
          <w:marBottom w:val="0"/>
          <w:divBdr>
            <w:top w:val="none" w:sz="0" w:space="0" w:color="auto"/>
            <w:left w:val="none" w:sz="0" w:space="0" w:color="auto"/>
            <w:bottom w:val="none" w:sz="0" w:space="0" w:color="auto"/>
            <w:right w:val="none" w:sz="0" w:space="0" w:color="auto"/>
          </w:divBdr>
        </w:div>
        <w:div w:id="1588416337">
          <w:marLeft w:val="480"/>
          <w:marRight w:val="0"/>
          <w:marTop w:val="0"/>
          <w:marBottom w:val="0"/>
          <w:divBdr>
            <w:top w:val="none" w:sz="0" w:space="0" w:color="auto"/>
            <w:left w:val="none" w:sz="0" w:space="0" w:color="auto"/>
            <w:bottom w:val="none" w:sz="0" w:space="0" w:color="auto"/>
            <w:right w:val="none" w:sz="0" w:space="0" w:color="auto"/>
          </w:divBdr>
        </w:div>
        <w:div w:id="29578976">
          <w:marLeft w:val="480"/>
          <w:marRight w:val="0"/>
          <w:marTop w:val="0"/>
          <w:marBottom w:val="0"/>
          <w:divBdr>
            <w:top w:val="none" w:sz="0" w:space="0" w:color="auto"/>
            <w:left w:val="none" w:sz="0" w:space="0" w:color="auto"/>
            <w:bottom w:val="none" w:sz="0" w:space="0" w:color="auto"/>
            <w:right w:val="none" w:sz="0" w:space="0" w:color="auto"/>
          </w:divBdr>
        </w:div>
        <w:div w:id="1691832034">
          <w:marLeft w:val="480"/>
          <w:marRight w:val="0"/>
          <w:marTop w:val="0"/>
          <w:marBottom w:val="0"/>
          <w:divBdr>
            <w:top w:val="none" w:sz="0" w:space="0" w:color="auto"/>
            <w:left w:val="none" w:sz="0" w:space="0" w:color="auto"/>
            <w:bottom w:val="none" w:sz="0" w:space="0" w:color="auto"/>
            <w:right w:val="none" w:sz="0" w:space="0" w:color="auto"/>
          </w:divBdr>
        </w:div>
        <w:div w:id="1626277869">
          <w:marLeft w:val="480"/>
          <w:marRight w:val="0"/>
          <w:marTop w:val="0"/>
          <w:marBottom w:val="0"/>
          <w:divBdr>
            <w:top w:val="none" w:sz="0" w:space="0" w:color="auto"/>
            <w:left w:val="none" w:sz="0" w:space="0" w:color="auto"/>
            <w:bottom w:val="none" w:sz="0" w:space="0" w:color="auto"/>
            <w:right w:val="none" w:sz="0" w:space="0" w:color="auto"/>
          </w:divBdr>
        </w:div>
        <w:div w:id="340592024">
          <w:marLeft w:val="480"/>
          <w:marRight w:val="0"/>
          <w:marTop w:val="0"/>
          <w:marBottom w:val="0"/>
          <w:divBdr>
            <w:top w:val="none" w:sz="0" w:space="0" w:color="auto"/>
            <w:left w:val="none" w:sz="0" w:space="0" w:color="auto"/>
            <w:bottom w:val="none" w:sz="0" w:space="0" w:color="auto"/>
            <w:right w:val="none" w:sz="0" w:space="0" w:color="auto"/>
          </w:divBdr>
        </w:div>
        <w:div w:id="743838228">
          <w:marLeft w:val="480"/>
          <w:marRight w:val="0"/>
          <w:marTop w:val="0"/>
          <w:marBottom w:val="0"/>
          <w:divBdr>
            <w:top w:val="none" w:sz="0" w:space="0" w:color="auto"/>
            <w:left w:val="none" w:sz="0" w:space="0" w:color="auto"/>
            <w:bottom w:val="none" w:sz="0" w:space="0" w:color="auto"/>
            <w:right w:val="none" w:sz="0" w:space="0" w:color="auto"/>
          </w:divBdr>
        </w:div>
        <w:div w:id="567108684">
          <w:marLeft w:val="480"/>
          <w:marRight w:val="0"/>
          <w:marTop w:val="0"/>
          <w:marBottom w:val="0"/>
          <w:divBdr>
            <w:top w:val="none" w:sz="0" w:space="0" w:color="auto"/>
            <w:left w:val="none" w:sz="0" w:space="0" w:color="auto"/>
            <w:bottom w:val="none" w:sz="0" w:space="0" w:color="auto"/>
            <w:right w:val="none" w:sz="0" w:space="0" w:color="auto"/>
          </w:divBdr>
        </w:div>
        <w:div w:id="1878544136">
          <w:marLeft w:val="480"/>
          <w:marRight w:val="0"/>
          <w:marTop w:val="0"/>
          <w:marBottom w:val="0"/>
          <w:divBdr>
            <w:top w:val="none" w:sz="0" w:space="0" w:color="auto"/>
            <w:left w:val="none" w:sz="0" w:space="0" w:color="auto"/>
            <w:bottom w:val="none" w:sz="0" w:space="0" w:color="auto"/>
            <w:right w:val="none" w:sz="0" w:space="0" w:color="auto"/>
          </w:divBdr>
        </w:div>
        <w:div w:id="177349054">
          <w:marLeft w:val="480"/>
          <w:marRight w:val="0"/>
          <w:marTop w:val="0"/>
          <w:marBottom w:val="0"/>
          <w:divBdr>
            <w:top w:val="none" w:sz="0" w:space="0" w:color="auto"/>
            <w:left w:val="none" w:sz="0" w:space="0" w:color="auto"/>
            <w:bottom w:val="none" w:sz="0" w:space="0" w:color="auto"/>
            <w:right w:val="none" w:sz="0" w:space="0" w:color="auto"/>
          </w:divBdr>
        </w:div>
        <w:div w:id="141047903">
          <w:marLeft w:val="480"/>
          <w:marRight w:val="0"/>
          <w:marTop w:val="0"/>
          <w:marBottom w:val="0"/>
          <w:divBdr>
            <w:top w:val="none" w:sz="0" w:space="0" w:color="auto"/>
            <w:left w:val="none" w:sz="0" w:space="0" w:color="auto"/>
            <w:bottom w:val="none" w:sz="0" w:space="0" w:color="auto"/>
            <w:right w:val="none" w:sz="0" w:space="0" w:color="auto"/>
          </w:divBdr>
        </w:div>
        <w:div w:id="751312917">
          <w:marLeft w:val="480"/>
          <w:marRight w:val="0"/>
          <w:marTop w:val="0"/>
          <w:marBottom w:val="0"/>
          <w:divBdr>
            <w:top w:val="none" w:sz="0" w:space="0" w:color="auto"/>
            <w:left w:val="none" w:sz="0" w:space="0" w:color="auto"/>
            <w:bottom w:val="none" w:sz="0" w:space="0" w:color="auto"/>
            <w:right w:val="none" w:sz="0" w:space="0" w:color="auto"/>
          </w:divBdr>
        </w:div>
        <w:div w:id="1161769970">
          <w:marLeft w:val="480"/>
          <w:marRight w:val="0"/>
          <w:marTop w:val="0"/>
          <w:marBottom w:val="0"/>
          <w:divBdr>
            <w:top w:val="none" w:sz="0" w:space="0" w:color="auto"/>
            <w:left w:val="none" w:sz="0" w:space="0" w:color="auto"/>
            <w:bottom w:val="none" w:sz="0" w:space="0" w:color="auto"/>
            <w:right w:val="none" w:sz="0" w:space="0" w:color="auto"/>
          </w:divBdr>
        </w:div>
        <w:div w:id="1384255554">
          <w:marLeft w:val="480"/>
          <w:marRight w:val="0"/>
          <w:marTop w:val="0"/>
          <w:marBottom w:val="0"/>
          <w:divBdr>
            <w:top w:val="none" w:sz="0" w:space="0" w:color="auto"/>
            <w:left w:val="none" w:sz="0" w:space="0" w:color="auto"/>
            <w:bottom w:val="none" w:sz="0" w:space="0" w:color="auto"/>
            <w:right w:val="none" w:sz="0" w:space="0" w:color="auto"/>
          </w:divBdr>
        </w:div>
        <w:div w:id="1092094192">
          <w:marLeft w:val="480"/>
          <w:marRight w:val="0"/>
          <w:marTop w:val="0"/>
          <w:marBottom w:val="0"/>
          <w:divBdr>
            <w:top w:val="none" w:sz="0" w:space="0" w:color="auto"/>
            <w:left w:val="none" w:sz="0" w:space="0" w:color="auto"/>
            <w:bottom w:val="none" w:sz="0" w:space="0" w:color="auto"/>
            <w:right w:val="none" w:sz="0" w:space="0" w:color="auto"/>
          </w:divBdr>
        </w:div>
        <w:div w:id="1704011421">
          <w:marLeft w:val="480"/>
          <w:marRight w:val="0"/>
          <w:marTop w:val="0"/>
          <w:marBottom w:val="0"/>
          <w:divBdr>
            <w:top w:val="none" w:sz="0" w:space="0" w:color="auto"/>
            <w:left w:val="none" w:sz="0" w:space="0" w:color="auto"/>
            <w:bottom w:val="none" w:sz="0" w:space="0" w:color="auto"/>
            <w:right w:val="none" w:sz="0" w:space="0" w:color="auto"/>
          </w:divBdr>
        </w:div>
        <w:div w:id="1652322912">
          <w:marLeft w:val="480"/>
          <w:marRight w:val="0"/>
          <w:marTop w:val="0"/>
          <w:marBottom w:val="0"/>
          <w:divBdr>
            <w:top w:val="none" w:sz="0" w:space="0" w:color="auto"/>
            <w:left w:val="none" w:sz="0" w:space="0" w:color="auto"/>
            <w:bottom w:val="none" w:sz="0" w:space="0" w:color="auto"/>
            <w:right w:val="none" w:sz="0" w:space="0" w:color="auto"/>
          </w:divBdr>
        </w:div>
        <w:div w:id="1721972036">
          <w:marLeft w:val="480"/>
          <w:marRight w:val="0"/>
          <w:marTop w:val="0"/>
          <w:marBottom w:val="0"/>
          <w:divBdr>
            <w:top w:val="none" w:sz="0" w:space="0" w:color="auto"/>
            <w:left w:val="none" w:sz="0" w:space="0" w:color="auto"/>
            <w:bottom w:val="none" w:sz="0" w:space="0" w:color="auto"/>
            <w:right w:val="none" w:sz="0" w:space="0" w:color="auto"/>
          </w:divBdr>
        </w:div>
        <w:div w:id="83235180">
          <w:marLeft w:val="480"/>
          <w:marRight w:val="0"/>
          <w:marTop w:val="0"/>
          <w:marBottom w:val="0"/>
          <w:divBdr>
            <w:top w:val="none" w:sz="0" w:space="0" w:color="auto"/>
            <w:left w:val="none" w:sz="0" w:space="0" w:color="auto"/>
            <w:bottom w:val="none" w:sz="0" w:space="0" w:color="auto"/>
            <w:right w:val="none" w:sz="0" w:space="0" w:color="auto"/>
          </w:divBdr>
        </w:div>
        <w:div w:id="1636794118">
          <w:marLeft w:val="480"/>
          <w:marRight w:val="0"/>
          <w:marTop w:val="0"/>
          <w:marBottom w:val="0"/>
          <w:divBdr>
            <w:top w:val="none" w:sz="0" w:space="0" w:color="auto"/>
            <w:left w:val="none" w:sz="0" w:space="0" w:color="auto"/>
            <w:bottom w:val="none" w:sz="0" w:space="0" w:color="auto"/>
            <w:right w:val="none" w:sz="0" w:space="0" w:color="auto"/>
          </w:divBdr>
        </w:div>
        <w:div w:id="1192302407">
          <w:marLeft w:val="480"/>
          <w:marRight w:val="0"/>
          <w:marTop w:val="0"/>
          <w:marBottom w:val="0"/>
          <w:divBdr>
            <w:top w:val="none" w:sz="0" w:space="0" w:color="auto"/>
            <w:left w:val="none" w:sz="0" w:space="0" w:color="auto"/>
            <w:bottom w:val="none" w:sz="0" w:space="0" w:color="auto"/>
            <w:right w:val="none" w:sz="0" w:space="0" w:color="auto"/>
          </w:divBdr>
        </w:div>
        <w:div w:id="527064862">
          <w:marLeft w:val="480"/>
          <w:marRight w:val="0"/>
          <w:marTop w:val="0"/>
          <w:marBottom w:val="0"/>
          <w:divBdr>
            <w:top w:val="none" w:sz="0" w:space="0" w:color="auto"/>
            <w:left w:val="none" w:sz="0" w:space="0" w:color="auto"/>
            <w:bottom w:val="none" w:sz="0" w:space="0" w:color="auto"/>
            <w:right w:val="none" w:sz="0" w:space="0" w:color="auto"/>
          </w:divBdr>
        </w:div>
        <w:div w:id="545921215">
          <w:marLeft w:val="480"/>
          <w:marRight w:val="0"/>
          <w:marTop w:val="0"/>
          <w:marBottom w:val="0"/>
          <w:divBdr>
            <w:top w:val="none" w:sz="0" w:space="0" w:color="auto"/>
            <w:left w:val="none" w:sz="0" w:space="0" w:color="auto"/>
            <w:bottom w:val="none" w:sz="0" w:space="0" w:color="auto"/>
            <w:right w:val="none" w:sz="0" w:space="0" w:color="auto"/>
          </w:divBdr>
        </w:div>
        <w:div w:id="2021738007">
          <w:marLeft w:val="480"/>
          <w:marRight w:val="0"/>
          <w:marTop w:val="0"/>
          <w:marBottom w:val="0"/>
          <w:divBdr>
            <w:top w:val="none" w:sz="0" w:space="0" w:color="auto"/>
            <w:left w:val="none" w:sz="0" w:space="0" w:color="auto"/>
            <w:bottom w:val="none" w:sz="0" w:space="0" w:color="auto"/>
            <w:right w:val="none" w:sz="0" w:space="0" w:color="auto"/>
          </w:divBdr>
        </w:div>
        <w:div w:id="2050914976">
          <w:marLeft w:val="480"/>
          <w:marRight w:val="0"/>
          <w:marTop w:val="0"/>
          <w:marBottom w:val="0"/>
          <w:divBdr>
            <w:top w:val="none" w:sz="0" w:space="0" w:color="auto"/>
            <w:left w:val="none" w:sz="0" w:space="0" w:color="auto"/>
            <w:bottom w:val="none" w:sz="0" w:space="0" w:color="auto"/>
            <w:right w:val="none" w:sz="0" w:space="0" w:color="auto"/>
          </w:divBdr>
        </w:div>
        <w:div w:id="1854997295">
          <w:marLeft w:val="480"/>
          <w:marRight w:val="0"/>
          <w:marTop w:val="0"/>
          <w:marBottom w:val="0"/>
          <w:divBdr>
            <w:top w:val="none" w:sz="0" w:space="0" w:color="auto"/>
            <w:left w:val="none" w:sz="0" w:space="0" w:color="auto"/>
            <w:bottom w:val="none" w:sz="0" w:space="0" w:color="auto"/>
            <w:right w:val="none" w:sz="0" w:space="0" w:color="auto"/>
          </w:divBdr>
        </w:div>
        <w:div w:id="726224743">
          <w:marLeft w:val="480"/>
          <w:marRight w:val="0"/>
          <w:marTop w:val="0"/>
          <w:marBottom w:val="0"/>
          <w:divBdr>
            <w:top w:val="none" w:sz="0" w:space="0" w:color="auto"/>
            <w:left w:val="none" w:sz="0" w:space="0" w:color="auto"/>
            <w:bottom w:val="none" w:sz="0" w:space="0" w:color="auto"/>
            <w:right w:val="none" w:sz="0" w:space="0" w:color="auto"/>
          </w:divBdr>
        </w:div>
        <w:div w:id="1402170591">
          <w:marLeft w:val="480"/>
          <w:marRight w:val="0"/>
          <w:marTop w:val="0"/>
          <w:marBottom w:val="0"/>
          <w:divBdr>
            <w:top w:val="none" w:sz="0" w:space="0" w:color="auto"/>
            <w:left w:val="none" w:sz="0" w:space="0" w:color="auto"/>
            <w:bottom w:val="none" w:sz="0" w:space="0" w:color="auto"/>
            <w:right w:val="none" w:sz="0" w:space="0" w:color="auto"/>
          </w:divBdr>
        </w:div>
        <w:div w:id="1099905680">
          <w:marLeft w:val="480"/>
          <w:marRight w:val="0"/>
          <w:marTop w:val="0"/>
          <w:marBottom w:val="0"/>
          <w:divBdr>
            <w:top w:val="none" w:sz="0" w:space="0" w:color="auto"/>
            <w:left w:val="none" w:sz="0" w:space="0" w:color="auto"/>
            <w:bottom w:val="none" w:sz="0" w:space="0" w:color="auto"/>
            <w:right w:val="none" w:sz="0" w:space="0" w:color="auto"/>
          </w:divBdr>
        </w:div>
        <w:div w:id="753434014">
          <w:marLeft w:val="480"/>
          <w:marRight w:val="0"/>
          <w:marTop w:val="0"/>
          <w:marBottom w:val="0"/>
          <w:divBdr>
            <w:top w:val="none" w:sz="0" w:space="0" w:color="auto"/>
            <w:left w:val="none" w:sz="0" w:space="0" w:color="auto"/>
            <w:bottom w:val="none" w:sz="0" w:space="0" w:color="auto"/>
            <w:right w:val="none" w:sz="0" w:space="0" w:color="auto"/>
          </w:divBdr>
        </w:div>
        <w:div w:id="1301152623">
          <w:marLeft w:val="480"/>
          <w:marRight w:val="0"/>
          <w:marTop w:val="0"/>
          <w:marBottom w:val="0"/>
          <w:divBdr>
            <w:top w:val="none" w:sz="0" w:space="0" w:color="auto"/>
            <w:left w:val="none" w:sz="0" w:space="0" w:color="auto"/>
            <w:bottom w:val="none" w:sz="0" w:space="0" w:color="auto"/>
            <w:right w:val="none" w:sz="0" w:space="0" w:color="auto"/>
          </w:divBdr>
        </w:div>
        <w:div w:id="1197429453">
          <w:marLeft w:val="480"/>
          <w:marRight w:val="0"/>
          <w:marTop w:val="0"/>
          <w:marBottom w:val="0"/>
          <w:divBdr>
            <w:top w:val="none" w:sz="0" w:space="0" w:color="auto"/>
            <w:left w:val="none" w:sz="0" w:space="0" w:color="auto"/>
            <w:bottom w:val="none" w:sz="0" w:space="0" w:color="auto"/>
            <w:right w:val="none" w:sz="0" w:space="0" w:color="auto"/>
          </w:divBdr>
        </w:div>
        <w:div w:id="756559162">
          <w:marLeft w:val="480"/>
          <w:marRight w:val="0"/>
          <w:marTop w:val="0"/>
          <w:marBottom w:val="0"/>
          <w:divBdr>
            <w:top w:val="none" w:sz="0" w:space="0" w:color="auto"/>
            <w:left w:val="none" w:sz="0" w:space="0" w:color="auto"/>
            <w:bottom w:val="none" w:sz="0" w:space="0" w:color="auto"/>
            <w:right w:val="none" w:sz="0" w:space="0" w:color="auto"/>
          </w:divBdr>
        </w:div>
        <w:div w:id="758064066">
          <w:marLeft w:val="480"/>
          <w:marRight w:val="0"/>
          <w:marTop w:val="0"/>
          <w:marBottom w:val="0"/>
          <w:divBdr>
            <w:top w:val="none" w:sz="0" w:space="0" w:color="auto"/>
            <w:left w:val="none" w:sz="0" w:space="0" w:color="auto"/>
            <w:bottom w:val="none" w:sz="0" w:space="0" w:color="auto"/>
            <w:right w:val="none" w:sz="0" w:space="0" w:color="auto"/>
          </w:divBdr>
        </w:div>
        <w:div w:id="1773629306">
          <w:marLeft w:val="480"/>
          <w:marRight w:val="0"/>
          <w:marTop w:val="0"/>
          <w:marBottom w:val="0"/>
          <w:divBdr>
            <w:top w:val="none" w:sz="0" w:space="0" w:color="auto"/>
            <w:left w:val="none" w:sz="0" w:space="0" w:color="auto"/>
            <w:bottom w:val="none" w:sz="0" w:space="0" w:color="auto"/>
            <w:right w:val="none" w:sz="0" w:space="0" w:color="auto"/>
          </w:divBdr>
        </w:div>
        <w:div w:id="1461805767">
          <w:marLeft w:val="480"/>
          <w:marRight w:val="0"/>
          <w:marTop w:val="0"/>
          <w:marBottom w:val="0"/>
          <w:divBdr>
            <w:top w:val="none" w:sz="0" w:space="0" w:color="auto"/>
            <w:left w:val="none" w:sz="0" w:space="0" w:color="auto"/>
            <w:bottom w:val="none" w:sz="0" w:space="0" w:color="auto"/>
            <w:right w:val="none" w:sz="0" w:space="0" w:color="auto"/>
          </w:divBdr>
        </w:div>
        <w:div w:id="58217430">
          <w:marLeft w:val="480"/>
          <w:marRight w:val="0"/>
          <w:marTop w:val="0"/>
          <w:marBottom w:val="0"/>
          <w:divBdr>
            <w:top w:val="none" w:sz="0" w:space="0" w:color="auto"/>
            <w:left w:val="none" w:sz="0" w:space="0" w:color="auto"/>
            <w:bottom w:val="none" w:sz="0" w:space="0" w:color="auto"/>
            <w:right w:val="none" w:sz="0" w:space="0" w:color="auto"/>
          </w:divBdr>
        </w:div>
        <w:div w:id="1217201008">
          <w:marLeft w:val="480"/>
          <w:marRight w:val="0"/>
          <w:marTop w:val="0"/>
          <w:marBottom w:val="0"/>
          <w:divBdr>
            <w:top w:val="none" w:sz="0" w:space="0" w:color="auto"/>
            <w:left w:val="none" w:sz="0" w:space="0" w:color="auto"/>
            <w:bottom w:val="none" w:sz="0" w:space="0" w:color="auto"/>
            <w:right w:val="none" w:sz="0" w:space="0" w:color="auto"/>
          </w:divBdr>
        </w:div>
        <w:div w:id="2059351928">
          <w:marLeft w:val="480"/>
          <w:marRight w:val="0"/>
          <w:marTop w:val="0"/>
          <w:marBottom w:val="0"/>
          <w:divBdr>
            <w:top w:val="none" w:sz="0" w:space="0" w:color="auto"/>
            <w:left w:val="none" w:sz="0" w:space="0" w:color="auto"/>
            <w:bottom w:val="none" w:sz="0" w:space="0" w:color="auto"/>
            <w:right w:val="none" w:sz="0" w:space="0" w:color="auto"/>
          </w:divBdr>
        </w:div>
        <w:div w:id="521166470">
          <w:marLeft w:val="480"/>
          <w:marRight w:val="0"/>
          <w:marTop w:val="0"/>
          <w:marBottom w:val="0"/>
          <w:divBdr>
            <w:top w:val="none" w:sz="0" w:space="0" w:color="auto"/>
            <w:left w:val="none" w:sz="0" w:space="0" w:color="auto"/>
            <w:bottom w:val="none" w:sz="0" w:space="0" w:color="auto"/>
            <w:right w:val="none" w:sz="0" w:space="0" w:color="auto"/>
          </w:divBdr>
        </w:div>
        <w:div w:id="1676034188">
          <w:marLeft w:val="480"/>
          <w:marRight w:val="0"/>
          <w:marTop w:val="0"/>
          <w:marBottom w:val="0"/>
          <w:divBdr>
            <w:top w:val="none" w:sz="0" w:space="0" w:color="auto"/>
            <w:left w:val="none" w:sz="0" w:space="0" w:color="auto"/>
            <w:bottom w:val="none" w:sz="0" w:space="0" w:color="auto"/>
            <w:right w:val="none" w:sz="0" w:space="0" w:color="auto"/>
          </w:divBdr>
        </w:div>
        <w:div w:id="1734766291">
          <w:marLeft w:val="480"/>
          <w:marRight w:val="0"/>
          <w:marTop w:val="0"/>
          <w:marBottom w:val="0"/>
          <w:divBdr>
            <w:top w:val="none" w:sz="0" w:space="0" w:color="auto"/>
            <w:left w:val="none" w:sz="0" w:space="0" w:color="auto"/>
            <w:bottom w:val="none" w:sz="0" w:space="0" w:color="auto"/>
            <w:right w:val="none" w:sz="0" w:space="0" w:color="auto"/>
          </w:divBdr>
        </w:div>
        <w:div w:id="899904755">
          <w:marLeft w:val="480"/>
          <w:marRight w:val="0"/>
          <w:marTop w:val="0"/>
          <w:marBottom w:val="0"/>
          <w:divBdr>
            <w:top w:val="none" w:sz="0" w:space="0" w:color="auto"/>
            <w:left w:val="none" w:sz="0" w:space="0" w:color="auto"/>
            <w:bottom w:val="none" w:sz="0" w:space="0" w:color="auto"/>
            <w:right w:val="none" w:sz="0" w:space="0" w:color="auto"/>
          </w:divBdr>
        </w:div>
        <w:div w:id="1247376102">
          <w:marLeft w:val="480"/>
          <w:marRight w:val="0"/>
          <w:marTop w:val="0"/>
          <w:marBottom w:val="0"/>
          <w:divBdr>
            <w:top w:val="none" w:sz="0" w:space="0" w:color="auto"/>
            <w:left w:val="none" w:sz="0" w:space="0" w:color="auto"/>
            <w:bottom w:val="none" w:sz="0" w:space="0" w:color="auto"/>
            <w:right w:val="none" w:sz="0" w:space="0" w:color="auto"/>
          </w:divBdr>
        </w:div>
        <w:div w:id="253320811">
          <w:marLeft w:val="480"/>
          <w:marRight w:val="0"/>
          <w:marTop w:val="0"/>
          <w:marBottom w:val="0"/>
          <w:divBdr>
            <w:top w:val="none" w:sz="0" w:space="0" w:color="auto"/>
            <w:left w:val="none" w:sz="0" w:space="0" w:color="auto"/>
            <w:bottom w:val="none" w:sz="0" w:space="0" w:color="auto"/>
            <w:right w:val="none" w:sz="0" w:space="0" w:color="auto"/>
          </w:divBdr>
        </w:div>
        <w:div w:id="1625579863">
          <w:marLeft w:val="480"/>
          <w:marRight w:val="0"/>
          <w:marTop w:val="0"/>
          <w:marBottom w:val="0"/>
          <w:divBdr>
            <w:top w:val="none" w:sz="0" w:space="0" w:color="auto"/>
            <w:left w:val="none" w:sz="0" w:space="0" w:color="auto"/>
            <w:bottom w:val="none" w:sz="0" w:space="0" w:color="auto"/>
            <w:right w:val="none" w:sz="0" w:space="0" w:color="auto"/>
          </w:divBdr>
        </w:div>
        <w:div w:id="1773625911">
          <w:marLeft w:val="480"/>
          <w:marRight w:val="0"/>
          <w:marTop w:val="0"/>
          <w:marBottom w:val="0"/>
          <w:divBdr>
            <w:top w:val="none" w:sz="0" w:space="0" w:color="auto"/>
            <w:left w:val="none" w:sz="0" w:space="0" w:color="auto"/>
            <w:bottom w:val="none" w:sz="0" w:space="0" w:color="auto"/>
            <w:right w:val="none" w:sz="0" w:space="0" w:color="auto"/>
          </w:divBdr>
        </w:div>
        <w:div w:id="3945053">
          <w:marLeft w:val="480"/>
          <w:marRight w:val="0"/>
          <w:marTop w:val="0"/>
          <w:marBottom w:val="0"/>
          <w:divBdr>
            <w:top w:val="none" w:sz="0" w:space="0" w:color="auto"/>
            <w:left w:val="none" w:sz="0" w:space="0" w:color="auto"/>
            <w:bottom w:val="none" w:sz="0" w:space="0" w:color="auto"/>
            <w:right w:val="none" w:sz="0" w:space="0" w:color="auto"/>
          </w:divBdr>
        </w:div>
        <w:div w:id="1031684976">
          <w:marLeft w:val="480"/>
          <w:marRight w:val="0"/>
          <w:marTop w:val="0"/>
          <w:marBottom w:val="0"/>
          <w:divBdr>
            <w:top w:val="none" w:sz="0" w:space="0" w:color="auto"/>
            <w:left w:val="none" w:sz="0" w:space="0" w:color="auto"/>
            <w:bottom w:val="none" w:sz="0" w:space="0" w:color="auto"/>
            <w:right w:val="none" w:sz="0" w:space="0" w:color="auto"/>
          </w:divBdr>
        </w:div>
        <w:div w:id="925067293">
          <w:marLeft w:val="480"/>
          <w:marRight w:val="0"/>
          <w:marTop w:val="0"/>
          <w:marBottom w:val="0"/>
          <w:divBdr>
            <w:top w:val="none" w:sz="0" w:space="0" w:color="auto"/>
            <w:left w:val="none" w:sz="0" w:space="0" w:color="auto"/>
            <w:bottom w:val="none" w:sz="0" w:space="0" w:color="auto"/>
            <w:right w:val="none" w:sz="0" w:space="0" w:color="auto"/>
          </w:divBdr>
        </w:div>
        <w:div w:id="1150974490">
          <w:marLeft w:val="480"/>
          <w:marRight w:val="0"/>
          <w:marTop w:val="0"/>
          <w:marBottom w:val="0"/>
          <w:divBdr>
            <w:top w:val="none" w:sz="0" w:space="0" w:color="auto"/>
            <w:left w:val="none" w:sz="0" w:space="0" w:color="auto"/>
            <w:bottom w:val="none" w:sz="0" w:space="0" w:color="auto"/>
            <w:right w:val="none" w:sz="0" w:space="0" w:color="auto"/>
          </w:divBdr>
        </w:div>
        <w:div w:id="1931700468">
          <w:marLeft w:val="480"/>
          <w:marRight w:val="0"/>
          <w:marTop w:val="0"/>
          <w:marBottom w:val="0"/>
          <w:divBdr>
            <w:top w:val="none" w:sz="0" w:space="0" w:color="auto"/>
            <w:left w:val="none" w:sz="0" w:space="0" w:color="auto"/>
            <w:bottom w:val="none" w:sz="0" w:space="0" w:color="auto"/>
            <w:right w:val="none" w:sz="0" w:space="0" w:color="auto"/>
          </w:divBdr>
        </w:div>
        <w:div w:id="162746128">
          <w:marLeft w:val="480"/>
          <w:marRight w:val="0"/>
          <w:marTop w:val="0"/>
          <w:marBottom w:val="0"/>
          <w:divBdr>
            <w:top w:val="none" w:sz="0" w:space="0" w:color="auto"/>
            <w:left w:val="none" w:sz="0" w:space="0" w:color="auto"/>
            <w:bottom w:val="none" w:sz="0" w:space="0" w:color="auto"/>
            <w:right w:val="none" w:sz="0" w:space="0" w:color="auto"/>
          </w:divBdr>
        </w:div>
        <w:div w:id="932011833">
          <w:marLeft w:val="480"/>
          <w:marRight w:val="0"/>
          <w:marTop w:val="0"/>
          <w:marBottom w:val="0"/>
          <w:divBdr>
            <w:top w:val="none" w:sz="0" w:space="0" w:color="auto"/>
            <w:left w:val="none" w:sz="0" w:space="0" w:color="auto"/>
            <w:bottom w:val="none" w:sz="0" w:space="0" w:color="auto"/>
            <w:right w:val="none" w:sz="0" w:space="0" w:color="auto"/>
          </w:divBdr>
        </w:div>
        <w:div w:id="829175720">
          <w:marLeft w:val="480"/>
          <w:marRight w:val="0"/>
          <w:marTop w:val="0"/>
          <w:marBottom w:val="0"/>
          <w:divBdr>
            <w:top w:val="none" w:sz="0" w:space="0" w:color="auto"/>
            <w:left w:val="none" w:sz="0" w:space="0" w:color="auto"/>
            <w:bottom w:val="none" w:sz="0" w:space="0" w:color="auto"/>
            <w:right w:val="none" w:sz="0" w:space="0" w:color="auto"/>
          </w:divBdr>
        </w:div>
        <w:div w:id="1382091304">
          <w:marLeft w:val="480"/>
          <w:marRight w:val="0"/>
          <w:marTop w:val="0"/>
          <w:marBottom w:val="0"/>
          <w:divBdr>
            <w:top w:val="none" w:sz="0" w:space="0" w:color="auto"/>
            <w:left w:val="none" w:sz="0" w:space="0" w:color="auto"/>
            <w:bottom w:val="none" w:sz="0" w:space="0" w:color="auto"/>
            <w:right w:val="none" w:sz="0" w:space="0" w:color="auto"/>
          </w:divBdr>
        </w:div>
        <w:div w:id="749545146">
          <w:marLeft w:val="480"/>
          <w:marRight w:val="0"/>
          <w:marTop w:val="0"/>
          <w:marBottom w:val="0"/>
          <w:divBdr>
            <w:top w:val="none" w:sz="0" w:space="0" w:color="auto"/>
            <w:left w:val="none" w:sz="0" w:space="0" w:color="auto"/>
            <w:bottom w:val="none" w:sz="0" w:space="0" w:color="auto"/>
            <w:right w:val="none" w:sz="0" w:space="0" w:color="auto"/>
          </w:divBdr>
        </w:div>
        <w:div w:id="860556856">
          <w:marLeft w:val="480"/>
          <w:marRight w:val="0"/>
          <w:marTop w:val="0"/>
          <w:marBottom w:val="0"/>
          <w:divBdr>
            <w:top w:val="none" w:sz="0" w:space="0" w:color="auto"/>
            <w:left w:val="none" w:sz="0" w:space="0" w:color="auto"/>
            <w:bottom w:val="none" w:sz="0" w:space="0" w:color="auto"/>
            <w:right w:val="none" w:sz="0" w:space="0" w:color="auto"/>
          </w:divBdr>
        </w:div>
        <w:div w:id="1982691843">
          <w:marLeft w:val="480"/>
          <w:marRight w:val="0"/>
          <w:marTop w:val="0"/>
          <w:marBottom w:val="0"/>
          <w:divBdr>
            <w:top w:val="none" w:sz="0" w:space="0" w:color="auto"/>
            <w:left w:val="none" w:sz="0" w:space="0" w:color="auto"/>
            <w:bottom w:val="none" w:sz="0" w:space="0" w:color="auto"/>
            <w:right w:val="none" w:sz="0" w:space="0" w:color="auto"/>
          </w:divBdr>
        </w:div>
        <w:div w:id="1786994727">
          <w:marLeft w:val="480"/>
          <w:marRight w:val="0"/>
          <w:marTop w:val="0"/>
          <w:marBottom w:val="0"/>
          <w:divBdr>
            <w:top w:val="none" w:sz="0" w:space="0" w:color="auto"/>
            <w:left w:val="none" w:sz="0" w:space="0" w:color="auto"/>
            <w:bottom w:val="none" w:sz="0" w:space="0" w:color="auto"/>
            <w:right w:val="none" w:sz="0" w:space="0" w:color="auto"/>
          </w:divBdr>
        </w:div>
        <w:div w:id="1774402906">
          <w:marLeft w:val="480"/>
          <w:marRight w:val="0"/>
          <w:marTop w:val="0"/>
          <w:marBottom w:val="0"/>
          <w:divBdr>
            <w:top w:val="none" w:sz="0" w:space="0" w:color="auto"/>
            <w:left w:val="none" w:sz="0" w:space="0" w:color="auto"/>
            <w:bottom w:val="none" w:sz="0" w:space="0" w:color="auto"/>
            <w:right w:val="none" w:sz="0" w:space="0" w:color="auto"/>
          </w:divBdr>
        </w:div>
        <w:div w:id="1046835405">
          <w:marLeft w:val="480"/>
          <w:marRight w:val="0"/>
          <w:marTop w:val="0"/>
          <w:marBottom w:val="0"/>
          <w:divBdr>
            <w:top w:val="none" w:sz="0" w:space="0" w:color="auto"/>
            <w:left w:val="none" w:sz="0" w:space="0" w:color="auto"/>
            <w:bottom w:val="none" w:sz="0" w:space="0" w:color="auto"/>
            <w:right w:val="none" w:sz="0" w:space="0" w:color="auto"/>
          </w:divBdr>
        </w:div>
        <w:div w:id="387187657">
          <w:marLeft w:val="480"/>
          <w:marRight w:val="0"/>
          <w:marTop w:val="0"/>
          <w:marBottom w:val="0"/>
          <w:divBdr>
            <w:top w:val="none" w:sz="0" w:space="0" w:color="auto"/>
            <w:left w:val="none" w:sz="0" w:space="0" w:color="auto"/>
            <w:bottom w:val="none" w:sz="0" w:space="0" w:color="auto"/>
            <w:right w:val="none" w:sz="0" w:space="0" w:color="auto"/>
          </w:divBdr>
        </w:div>
        <w:div w:id="880635082">
          <w:marLeft w:val="480"/>
          <w:marRight w:val="0"/>
          <w:marTop w:val="0"/>
          <w:marBottom w:val="0"/>
          <w:divBdr>
            <w:top w:val="none" w:sz="0" w:space="0" w:color="auto"/>
            <w:left w:val="none" w:sz="0" w:space="0" w:color="auto"/>
            <w:bottom w:val="none" w:sz="0" w:space="0" w:color="auto"/>
            <w:right w:val="none" w:sz="0" w:space="0" w:color="auto"/>
          </w:divBdr>
        </w:div>
        <w:div w:id="851071028">
          <w:marLeft w:val="480"/>
          <w:marRight w:val="0"/>
          <w:marTop w:val="0"/>
          <w:marBottom w:val="0"/>
          <w:divBdr>
            <w:top w:val="none" w:sz="0" w:space="0" w:color="auto"/>
            <w:left w:val="none" w:sz="0" w:space="0" w:color="auto"/>
            <w:bottom w:val="none" w:sz="0" w:space="0" w:color="auto"/>
            <w:right w:val="none" w:sz="0" w:space="0" w:color="auto"/>
          </w:divBdr>
        </w:div>
        <w:div w:id="6175081">
          <w:marLeft w:val="480"/>
          <w:marRight w:val="0"/>
          <w:marTop w:val="0"/>
          <w:marBottom w:val="0"/>
          <w:divBdr>
            <w:top w:val="none" w:sz="0" w:space="0" w:color="auto"/>
            <w:left w:val="none" w:sz="0" w:space="0" w:color="auto"/>
            <w:bottom w:val="none" w:sz="0" w:space="0" w:color="auto"/>
            <w:right w:val="none" w:sz="0" w:space="0" w:color="auto"/>
          </w:divBdr>
        </w:div>
        <w:div w:id="324868128">
          <w:marLeft w:val="480"/>
          <w:marRight w:val="0"/>
          <w:marTop w:val="0"/>
          <w:marBottom w:val="0"/>
          <w:divBdr>
            <w:top w:val="none" w:sz="0" w:space="0" w:color="auto"/>
            <w:left w:val="none" w:sz="0" w:space="0" w:color="auto"/>
            <w:bottom w:val="none" w:sz="0" w:space="0" w:color="auto"/>
            <w:right w:val="none" w:sz="0" w:space="0" w:color="auto"/>
          </w:divBdr>
        </w:div>
        <w:div w:id="591859888">
          <w:marLeft w:val="480"/>
          <w:marRight w:val="0"/>
          <w:marTop w:val="0"/>
          <w:marBottom w:val="0"/>
          <w:divBdr>
            <w:top w:val="none" w:sz="0" w:space="0" w:color="auto"/>
            <w:left w:val="none" w:sz="0" w:space="0" w:color="auto"/>
            <w:bottom w:val="none" w:sz="0" w:space="0" w:color="auto"/>
            <w:right w:val="none" w:sz="0" w:space="0" w:color="auto"/>
          </w:divBdr>
        </w:div>
        <w:div w:id="812527119">
          <w:marLeft w:val="480"/>
          <w:marRight w:val="0"/>
          <w:marTop w:val="0"/>
          <w:marBottom w:val="0"/>
          <w:divBdr>
            <w:top w:val="none" w:sz="0" w:space="0" w:color="auto"/>
            <w:left w:val="none" w:sz="0" w:space="0" w:color="auto"/>
            <w:bottom w:val="none" w:sz="0" w:space="0" w:color="auto"/>
            <w:right w:val="none" w:sz="0" w:space="0" w:color="auto"/>
          </w:divBdr>
        </w:div>
        <w:div w:id="130876201">
          <w:marLeft w:val="480"/>
          <w:marRight w:val="0"/>
          <w:marTop w:val="0"/>
          <w:marBottom w:val="0"/>
          <w:divBdr>
            <w:top w:val="none" w:sz="0" w:space="0" w:color="auto"/>
            <w:left w:val="none" w:sz="0" w:space="0" w:color="auto"/>
            <w:bottom w:val="none" w:sz="0" w:space="0" w:color="auto"/>
            <w:right w:val="none" w:sz="0" w:space="0" w:color="auto"/>
          </w:divBdr>
        </w:div>
        <w:div w:id="1060404124">
          <w:marLeft w:val="480"/>
          <w:marRight w:val="0"/>
          <w:marTop w:val="0"/>
          <w:marBottom w:val="0"/>
          <w:divBdr>
            <w:top w:val="none" w:sz="0" w:space="0" w:color="auto"/>
            <w:left w:val="none" w:sz="0" w:space="0" w:color="auto"/>
            <w:bottom w:val="none" w:sz="0" w:space="0" w:color="auto"/>
            <w:right w:val="none" w:sz="0" w:space="0" w:color="auto"/>
          </w:divBdr>
        </w:div>
        <w:div w:id="914821698">
          <w:marLeft w:val="480"/>
          <w:marRight w:val="0"/>
          <w:marTop w:val="0"/>
          <w:marBottom w:val="0"/>
          <w:divBdr>
            <w:top w:val="none" w:sz="0" w:space="0" w:color="auto"/>
            <w:left w:val="none" w:sz="0" w:space="0" w:color="auto"/>
            <w:bottom w:val="none" w:sz="0" w:space="0" w:color="auto"/>
            <w:right w:val="none" w:sz="0" w:space="0" w:color="auto"/>
          </w:divBdr>
        </w:div>
        <w:div w:id="182478624">
          <w:marLeft w:val="480"/>
          <w:marRight w:val="0"/>
          <w:marTop w:val="0"/>
          <w:marBottom w:val="0"/>
          <w:divBdr>
            <w:top w:val="none" w:sz="0" w:space="0" w:color="auto"/>
            <w:left w:val="none" w:sz="0" w:space="0" w:color="auto"/>
            <w:bottom w:val="none" w:sz="0" w:space="0" w:color="auto"/>
            <w:right w:val="none" w:sz="0" w:space="0" w:color="auto"/>
          </w:divBdr>
        </w:div>
        <w:div w:id="1357926249">
          <w:marLeft w:val="480"/>
          <w:marRight w:val="0"/>
          <w:marTop w:val="0"/>
          <w:marBottom w:val="0"/>
          <w:divBdr>
            <w:top w:val="none" w:sz="0" w:space="0" w:color="auto"/>
            <w:left w:val="none" w:sz="0" w:space="0" w:color="auto"/>
            <w:bottom w:val="none" w:sz="0" w:space="0" w:color="auto"/>
            <w:right w:val="none" w:sz="0" w:space="0" w:color="auto"/>
          </w:divBdr>
        </w:div>
        <w:div w:id="440488834">
          <w:marLeft w:val="480"/>
          <w:marRight w:val="0"/>
          <w:marTop w:val="0"/>
          <w:marBottom w:val="0"/>
          <w:divBdr>
            <w:top w:val="none" w:sz="0" w:space="0" w:color="auto"/>
            <w:left w:val="none" w:sz="0" w:space="0" w:color="auto"/>
            <w:bottom w:val="none" w:sz="0" w:space="0" w:color="auto"/>
            <w:right w:val="none" w:sz="0" w:space="0" w:color="auto"/>
          </w:divBdr>
        </w:div>
        <w:div w:id="1042948803">
          <w:marLeft w:val="480"/>
          <w:marRight w:val="0"/>
          <w:marTop w:val="0"/>
          <w:marBottom w:val="0"/>
          <w:divBdr>
            <w:top w:val="none" w:sz="0" w:space="0" w:color="auto"/>
            <w:left w:val="none" w:sz="0" w:space="0" w:color="auto"/>
            <w:bottom w:val="none" w:sz="0" w:space="0" w:color="auto"/>
            <w:right w:val="none" w:sz="0" w:space="0" w:color="auto"/>
          </w:divBdr>
        </w:div>
        <w:div w:id="439834970">
          <w:marLeft w:val="480"/>
          <w:marRight w:val="0"/>
          <w:marTop w:val="0"/>
          <w:marBottom w:val="0"/>
          <w:divBdr>
            <w:top w:val="none" w:sz="0" w:space="0" w:color="auto"/>
            <w:left w:val="none" w:sz="0" w:space="0" w:color="auto"/>
            <w:bottom w:val="none" w:sz="0" w:space="0" w:color="auto"/>
            <w:right w:val="none" w:sz="0" w:space="0" w:color="auto"/>
          </w:divBdr>
        </w:div>
        <w:div w:id="115804908">
          <w:marLeft w:val="480"/>
          <w:marRight w:val="0"/>
          <w:marTop w:val="0"/>
          <w:marBottom w:val="0"/>
          <w:divBdr>
            <w:top w:val="none" w:sz="0" w:space="0" w:color="auto"/>
            <w:left w:val="none" w:sz="0" w:space="0" w:color="auto"/>
            <w:bottom w:val="none" w:sz="0" w:space="0" w:color="auto"/>
            <w:right w:val="none" w:sz="0" w:space="0" w:color="auto"/>
          </w:divBdr>
        </w:div>
        <w:div w:id="34740088">
          <w:marLeft w:val="480"/>
          <w:marRight w:val="0"/>
          <w:marTop w:val="0"/>
          <w:marBottom w:val="0"/>
          <w:divBdr>
            <w:top w:val="none" w:sz="0" w:space="0" w:color="auto"/>
            <w:left w:val="none" w:sz="0" w:space="0" w:color="auto"/>
            <w:bottom w:val="none" w:sz="0" w:space="0" w:color="auto"/>
            <w:right w:val="none" w:sz="0" w:space="0" w:color="auto"/>
          </w:divBdr>
        </w:div>
        <w:div w:id="1678656440">
          <w:marLeft w:val="480"/>
          <w:marRight w:val="0"/>
          <w:marTop w:val="0"/>
          <w:marBottom w:val="0"/>
          <w:divBdr>
            <w:top w:val="none" w:sz="0" w:space="0" w:color="auto"/>
            <w:left w:val="none" w:sz="0" w:space="0" w:color="auto"/>
            <w:bottom w:val="none" w:sz="0" w:space="0" w:color="auto"/>
            <w:right w:val="none" w:sz="0" w:space="0" w:color="auto"/>
          </w:divBdr>
        </w:div>
        <w:div w:id="8021617">
          <w:marLeft w:val="480"/>
          <w:marRight w:val="0"/>
          <w:marTop w:val="0"/>
          <w:marBottom w:val="0"/>
          <w:divBdr>
            <w:top w:val="none" w:sz="0" w:space="0" w:color="auto"/>
            <w:left w:val="none" w:sz="0" w:space="0" w:color="auto"/>
            <w:bottom w:val="none" w:sz="0" w:space="0" w:color="auto"/>
            <w:right w:val="none" w:sz="0" w:space="0" w:color="auto"/>
          </w:divBdr>
        </w:div>
        <w:div w:id="774635657">
          <w:marLeft w:val="480"/>
          <w:marRight w:val="0"/>
          <w:marTop w:val="0"/>
          <w:marBottom w:val="0"/>
          <w:divBdr>
            <w:top w:val="none" w:sz="0" w:space="0" w:color="auto"/>
            <w:left w:val="none" w:sz="0" w:space="0" w:color="auto"/>
            <w:bottom w:val="none" w:sz="0" w:space="0" w:color="auto"/>
            <w:right w:val="none" w:sz="0" w:space="0" w:color="auto"/>
          </w:divBdr>
        </w:div>
        <w:div w:id="247538685">
          <w:marLeft w:val="480"/>
          <w:marRight w:val="0"/>
          <w:marTop w:val="0"/>
          <w:marBottom w:val="0"/>
          <w:divBdr>
            <w:top w:val="none" w:sz="0" w:space="0" w:color="auto"/>
            <w:left w:val="none" w:sz="0" w:space="0" w:color="auto"/>
            <w:bottom w:val="none" w:sz="0" w:space="0" w:color="auto"/>
            <w:right w:val="none" w:sz="0" w:space="0" w:color="auto"/>
          </w:divBdr>
        </w:div>
        <w:div w:id="760643001">
          <w:marLeft w:val="480"/>
          <w:marRight w:val="0"/>
          <w:marTop w:val="0"/>
          <w:marBottom w:val="0"/>
          <w:divBdr>
            <w:top w:val="none" w:sz="0" w:space="0" w:color="auto"/>
            <w:left w:val="none" w:sz="0" w:space="0" w:color="auto"/>
            <w:bottom w:val="none" w:sz="0" w:space="0" w:color="auto"/>
            <w:right w:val="none" w:sz="0" w:space="0" w:color="auto"/>
          </w:divBdr>
        </w:div>
        <w:div w:id="1637642307">
          <w:marLeft w:val="480"/>
          <w:marRight w:val="0"/>
          <w:marTop w:val="0"/>
          <w:marBottom w:val="0"/>
          <w:divBdr>
            <w:top w:val="none" w:sz="0" w:space="0" w:color="auto"/>
            <w:left w:val="none" w:sz="0" w:space="0" w:color="auto"/>
            <w:bottom w:val="none" w:sz="0" w:space="0" w:color="auto"/>
            <w:right w:val="none" w:sz="0" w:space="0" w:color="auto"/>
          </w:divBdr>
        </w:div>
        <w:div w:id="1554392102">
          <w:marLeft w:val="480"/>
          <w:marRight w:val="0"/>
          <w:marTop w:val="0"/>
          <w:marBottom w:val="0"/>
          <w:divBdr>
            <w:top w:val="none" w:sz="0" w:space="0" w:color="auto"/>
            <w:left w:val="none" w:sz="0" w:space="0" w:color="auto"/>
            <w:bottom w:val="none" w:sz="0" w:space="0" w:color="auto"/>
            <w:right w:val="none" w:sz="0" w:space="0" w:color="auto"/>
          </w:divBdr>
        </w:div>
        <w:div w:id="1691839229">
          <w:marLeft w:val="480"/>
          <w:marRight w:val="0"/>
          <w:marTop w:val="0"/>
          <w:marBottom w:val="0"/>
          <w:divBdr>
            <w:top w:val="none" w:sz="0" w:space="0" w:color="auto"/>
            <w:left w:val="none" w:sz="0" w:space="0" w:color="auto"/>
            <w:bottom w:val="none" w:sz="0" w:space="0" w:color="auto"/>
            <w:right w:val="none" w:sz="0" w:space="0" w:color="auto"/>
          </w:divBdr>
        </w:div>
        <w:div w:id="548490426">
          <w:marLeft w:val="480"/>
          <w:marRight w:val="0"/>
          <w:marTop w:val="0"/>
          <w:marBottom w:val="0"/>
          <w:divBdr>
            <w:top w:val="none" w:sz="0" w:space="0" w:color="auto"/>
            <w:left w:val="none" w:sz="0" w:space="0" w:color="auto"/>
            <w:bottom w:val="none" w:sz="0" w:space="0" w:color="auto"/>
            <w:right w:val="none" w:sz="0" w:space="0" w:color="auto"/>
          </w:divBdr>
        </w:div>
        <w:div w:id="601492820">
          <w:marLeft w:val="480"/>
          <w:marRight w:val="0"/>
          <w:marTop w:val="0"/>
          <w:marBottom w:val="0"/>
          <w:divBdr>
            <w:top w:val="none" w:sz="0" w:space="0" w:color="auto"/>
            <w:left w:val="none" w:sz="0" w:space="0" w:color="auto"/>
            <w:bottom w:val="none" w:sz="0" w:space="0" w:color="auto"/>
            <w:right w:val="none" w:sz="0" w:space="0" w:color="auto"/>
          </w:divBdr>
        </w:div>
        <w:div w:id="1831680080">
          <w:marLeft w:val="480"/>
          <w:marRight w:val="0"/>
          <w:marTop w:val="0"/>
          <w:marBottom w:val="0"/>
          <w:divBdr>
            <w:top w:val="none" w:sz="0" w:space="0" w:color="auto"/>
            <w:left w:val="none" w:sz="0" w:space="0" w:color="auto"/>
            <w:bottom w:val="none" w:sz="0" w:space="0" w:color="auto"/>
            <w:right w:val="none" w:sz="0" w:space="0" w:color="auto"/>
          </w:divBdr>
        </w:div>
        <w:div w:id="2123836419">
          <w:marLeft w:val="480"/>
          <w:marRight w:val="0"/>
          <w:marTop w:val="0"/>
          <w:marBottom w:val="0"/>
          <w:divBdr>
            <w:top w:val="none" w:sz="0" w:space="0" w:color="auto"/>
            <w:left w:val="none" w:sz="0" w:space="0" w:color="auto"/>
            <w:bottom w:val="none" w:sz="0" w:space="0" w:color="auto"/>
            <w:right w:val="none" w:sz="0" w:space="0" w:color="auto"/>
          </w:divBdr>
        </w:div>
        <w:div w:id="2111511086">
          <w:marLeft w:val="480"/>
          <w:marRight w:val="0"/>
          <w:marTop w:val="0"/>
          <w:marBottom w:val="0"/>
          <w:divBdr>
            <w:top w:val="none" w:sz="0" w:space="0" w:color="auto"/>
            <w:left w:val="none" w:sz="0" w:space="0" w:color="auto"/>
            <w:bottom w:val="none" w:sz="0" w:space="0" w:color="auto"/>
            <w:right w:val="none" w:sz="0" w:space="0" w:color="auto"/>
          </w:divBdr>
        </w:div>
        <w:div w:id="1768964592">
          <w:marLeft w:val="480"/>
          <w:marRight w:val="0"/>
          <w:marTop w:val="0"/>
          <w:marBottom w:val="0"/>
          <w:divBdr>
            <w:top w:val="none" w:sz="0" w:space="0" w:color="auto"/>
            <w:left w:val="none" w:sz="0" w:space="0" w:color="auto"/>
            <w:bottom w:val="none" w:sz="0" w:space="0" w:color="auto"/>
            <w:right w:val="none" w:sz="0" w:space="0" w:color="auto"/>
          </w:divBdr>
        </w:div>
        <w:div w:id="557935963">
          <w:marLeft w:val="480"/>
          <w:marRight w:val="0"/>
          <w:marTop w:val="0"/>
          <w:marBottom w:val="0"/>
          <w:divBdr>
            <w:top w:val="none" w:sz="0" w:space="0" w:color="auto"/>
            <w:left w:val="none" w:sz="0" w:space="0" w:color="auto"/>
            <w:bottom w:val="none" w:sz="0" w:space="0" w:color="auto"/>
            <w:right w:val="none" w:sz="0" w:space="0" w:color="auto"/>
          </w:divBdr>
        </w:div>
        <w:div w:id="1371422005">
          <w:marLeft w:val="480"/>
          <w:marRight w:val="0"/>
          <w:marTop w:val="0"/>
          <w:marBottom w:val="0"/>
          <w:divBdr>
            <w:top w:val="none" w:sz="0" w:space="0" w:color="auto"/>
            <w:left w:val="none" w:sz="0" w:space="0" w:color="auto"/>
            <w:bottom w:val="none" w:sz="0" w:space="0" w:color="auto"/>
            <w:right w:val="none" w:sz="0" w:space="0" w:color="auto"/>
          </w:divBdr>
        </w:div>
        <w:div w:id="1167943952">
          <w:marLeft w:val="480"/>
          <w:marRight w:val="0"/>
          <w:marTop w:val="0"/>
          <w:marBottom w:val="0"/>
          <w:divBdr>
            <w:top w:val="none" w:sz="0" w:space="0" w:color="auto"/>
            <w:left w:val="none" w:sz="0" w:space="0" w:color="auto"/>
            <w:bottom w:val="none" w:sz="0" w:space="0" w:color="auto"/>
            <w:right w:val="none" w:sz="0" w:space="0" w:color="auto"/>
          </w:divBdr>
        </w:div>
        <w:div w:id="814757259">
          <w:marLeft w:val="480"/>
          <w:marRight w:val="0"/>
          <w:marTop w:val="0"/>
          <w:marBottom w:val="0"/>
          <w:divBdr>
            <w:top w:val="none" w:sz="0" w:space="0" w:color="auto"/>
            <w:left w:val="none" w:sz="0" w:space="0" w:color="auto"/>
            <w:bottom w:val="none" w:sz="0" w:space="0" w:color="auto"/>
            <w:right w:val="none" w:sz="0" w:space="0" w:color="auto"/>
          </w:divBdr>
        </w:div>
        <w:div w:id="807279226">
          <w:marLeft w:val="480"/>
          <w:marRight w:val="0"/>
          <w:marTop w:val="0"/>
          <w:marBottom w:val="0"/>
          <w:divBdr>
            <w:top w:val="none" w:sz="0" w:space="0" w:color="auto"/>
            <w:left w:val="none" w:sz="0" w:space="0" w:color="auto"/>
            <w:bottom w:val="none" w:sz="0" w:space="0" w:color="auto"/>
            <w:right w:val="none" w:sz="0" w:space="0" w:color="auto"/>
          </w:divBdr>
        </w:div>
        <w:div w:id="1016420751">
          <w:marLeft w:val="480"/>
          <w:marRight w:val="0"/>
          <w:marTop w:val="0"/>
          <w:marBottom w:val="0"/>
          <w:divBdr>
            <w:top w:val="none" w:sz="0" w:space="0" w:color="auto"/>
            <w:left w:val="none" w:sz="0" w:space="0" w:color="auto"/>
            <w:bottom w:val="none" w:sz="0" w:space="0" w:color="auto"/>
            <w:right w:val="none" w:sz="0" w:space="0" w:color="auto"/>
          </w:divBdr>
        </w:div>
        <w:div w:id="1440180841">
          <w:marLeft w:val="480"/>
          <w:marRight w:val="0"/>
          <w:marTop w:val="0"/>
          <w:marBottom w:val="0"/>
          <w:divBdr>
            <w:top w:val="none" w:sz="0" w:space="0" w:color="auto"/>
            <w:left w:val="none" w:sz="0" w:space="0" w:color="auto"/>
            <w:bottom w:val="none" w:sz="0" w:space="0" w:color="auto"/>
            <w:right w:val="none" w:sz="0" w:space="0" w:color="auto"/>
          </w:divBdr>
        </w:div>
        <w:div w:id="1432815035">
          <w:marLeft w:val="480"/>
          <w:marRight w:val="0"/>
          <w:marTop w:val="0"/>
          <w:marBottom w:val="0"/>
          <w:divBdr>
            <w:top w:val="none" w:sz="0" w:space="0" w:color="auto"/>
            <w:left w:val="none" w:sz="0" w:space="0" w:color="auto"/>
            <w:bottom w:val="none" w:sz="0" w:space="0" w:color="auto"/>
            <w:right w:val="none" w:sz="0" w:space="0" w:color="auto"/>
          </w:divBdr>
        </w:div>
        <w:div w:id="1428231708">
          <w:marLeft w:val="480"/>
          <w:marRight w:val="0"/>
          <w:marTop w:val="0"/>
          <w:marBottom w:val="0"/>
          <w:divBdr>
            <w:top w:val="none" w:sz="0" w:space="0" w:color="auto"/>
            <w:left w:val="none" w:sz="0" w:space="0" w:color="auto"/>
            <w:bottom w:val="none" w:sz="0" w:space="0" w:color="auto"/>
            <w:right w:val="none" w:sz="0" w:space="0" w:color="auto"/>
          </w:divBdr>
        </w:div>
        <w:div w:id="851726952">
          <w:marLeft w:val="480"/>
          <w:marRight w:val="0"/>
          <w:marTop w:val="0"/>
          <w:marBottom w:val="0"/>
          <w:divBdr>
            <w:top w:val="none" w:sz="0" w:space="0" w:color="auto"/>
            <w:left w:val="none" w:sz="0" w:space="0" w:color="auto"/>
            <w:bottom w:val="none" w:sz="0" w:space="0" w:color="auto"/>
            <w:right w:val="none" w:sz="0" w:space="0" w:color="auto"/>
          </w:divBdr>
        </w:div>
        <w:div w:id="150146475">
          <w:marLeft w:val="480"/>
          <w:marRight w:val="0"/>
          <w:marTop w:val="0"/>
          <w:marBottom w:val="0"/>
          <w:divBdr>
            <w:top w:val="none" w:sz="0" w:space="0" w:color="auto"/>
            <w:left w:val="none" w:sz="0" w:space="0" w:color="auto"/>
            <w:bottom w:val="none" w:sz="0" w:space="0" w:color="auto"/>
            <w:right w:val="none" w:sz="0" w:space="0" w:color="auto"/>
          </w:divBdr>
        </w:div>
        <w:div w:id="1650282727">
          <w:marLeft w:val="480"/>
          <w:marRight w:val="0"/>
          <w:marTop w:val="0"/>
          <w:marBottom w:val="0"/>
          <w:divBdr>
            <w:top w:val="none" w:sz="0" w:space="0" w:color="auto"/>
            <w:left w:val="none" w:sz="0" w:space="0" w:color="auto"/>
            <w:bottom w:val="none" w:sz="0" w:space="0" w:color="auto"/>
            <w:right w:val="none" w:sz="0" w:space="0" w:color="auto"/>
          </w:divBdr>
        </w:div>
        <w:div w:id="1428769681">
          <w:marLeft w:val="480"/>
          <w:marRight w:val="0"/>
          <w:marTop w:val="0"/>
          <w:marBottom w:val="0"/>
          <w:divBdr>
            <w:top w:val="none" w:sz="0" w:space="0" w:color="auto"/>
            <w:left w:val="none" w:sz="0" w:space="0" w:color="auto"/>
            <w:bottom w:val="none" w:sz="0" w:space="0" w:color="auto"/>
            <w:right w:val="none" w:sz="0" w:space="0" w:color="auto"/>
          </w:divBdr>
        </w:div>
        <w:div w:id="662322125">
          <w:marLeft w:val="480"/>
          <w:marRight w:val="0"/>
          <w:marTop w:val="0"/>
          <w:marBottom w:val="0"/>
          <w:divBdr>
            <w:top w:val="none" w:sz="0" w:space="0" w:color="auto"/>
            <w:left w:val="none" w:sz="0" w:space="0" w:color="auto"/>
            <w:bottom w:val="none" w:sz="0" w:space="0" w:color="auto"/>
            <w:right w:val="none" w:sz="0" w:space="0" w:color="auto"/>
          </w:divBdr>
        </w:div>
        <w:div w:id="1223105157">
          <w:marLeft w:val="480"/>
          <w:marRight w:val="0"/>
          <w:marTop w:val="0"/>
          <w:marBottom w:val="0"/>
          <w:divBdr>
            <w:top w:val="none" w:sz="0" w:space="0" w:color="auto"/>
            <w:left w:val="none" w:sz="0" w:space="0" w:color="auto"/>
            <w:bottom w:val="none" w:sz="0" w:space="0" w:color="auto"/>
            <w:right w:val="none" w:sz="0" w:space="0" w:color="auto"/>
          </w:divBdr>
        </w:div>
        <w:div w:id="1811170042">
          <w:marLeft w:val="480"/>
          <w:marRight w:val="0"/>
          <w:marTop w:val="0"/>
          <w:marBottom w:val="0"/>
          <w:divBdr>
            <w:top w:val="none" w:sz="0" w:space="0" w:color="auto"/>
            <w:left w:val="none" w:sz="0" w:space="0" w:color="auto"/>
            <w:bottom w:val="none" w:sz="0" w:space="0" w:color="auto"/>
            <w:right w:val="none" w:sz="0" w:space="0" w:color="auto"/>
          </w:divBdr>
        </w:div>
        <w:div w:id="27412187">
          <w:marLeft w:val="480"/>
          <w:marRight w:val="0"/>
          <w:marTop w:val="0"/>
          <w:marBottom w:val="0"/>
          <w:divBdr>
            <w:top w:val="none" w:sz="0" w:space="0" w:color="auto"/>
            <w:left w:val="none" w:sz="0" w:space="0" w:color="auto"/>
            <w:bottom w:val="none" w:sz="0" w:space="0" w:color="auto"/>
            <w:right w:val="none" w:sz="0" w:space="0" w:color="auto"/>
          </w:divBdr>
        </w:div>
        <w:div w:id="1255480092">
          <w:marLeft w:val="480"/>
          <w:marRight w:val="0"/>
          <w:marTop w:val="0"/>
          <w:marBottom w:val="0"/>
          <w:divBdr>
            <w:top w:val="none" w:sz="0" w:space="0" w:color="auto"/>
            <w:left w:val="none" w:sz="0" w:space="0" w:color="auto"/>
            <w:bottom w:val="none" w:sz="0" w:space="0" w:color="auto"/>
            <w:right w:val="none" w:sz="0" w:space="0" w:color="auto"/>
          </w:divBdr>
        </w:div>
        <w:div w:id="423722568">
          <w:marLeft w:val="480"/>
          <w:marRight w:val="0"/>
          <w:marTop w:val="0"/>
          <w:marBottom w:val="0"/>
          <w:divBdr>
            <w:top w:val="none" w:sz="0" w:space="0" w:color="auto"/>
            <w:left w:val="none" w:sz="0" w:space="0" w:color="auto"/>
            <w:bottom w:val="none" w:sz="0" w:space="0" w:color="auto"/>
            <w:right w:val="none" w:sz="0" w:space="0" w:color="auto"/>
          </w:divBdr>
        </w:div>
        <w:div w:id="722752894">
          <w:marLeft w:val="480"/>
          <w:marRight w:val="0"/>
          <w:marTop w:val="0"/>
          <w:marBottom w:val="0"/>
          <w:divBdr>
            <w:top w:val="none" w:sz="0" w:space="0" w:color="auto"/>
            <w:left w:val="none" w:sz="0" w:space="0" w:color="auto"/>
            <w:bottom w:val="none" w:sz="0" w:space="0" w:color="auto"/>
            <w:right w:val="none" w:sz="0" w:space="0" w:color="auto"/>
          </w:divBdr>
        </w:div>
        <w:div w:id="1849904146">
          <w:marLeft w:val="480"/>
          <w:marRight w:val="0"/>
          <w:marTop w:val="0"/>
          <w:marBottom w:val="0"/>
          <w:divBdr>
            <w:top w:val="none" w:sz="0" w:space="0" w:color="auto"/>
            <w:left w:val="none" w:sz="0" w:space="0" w:color="auto"/>
            <w:bottom w:val="none" w:sz="0" w:space="0" w:color="auto"/>
            <w:right w:val="none" w:sz="0" w:space="0" w:color="auto"/>
          </w:divBdr>
        </w:div>
        <w:div w:id="1809736062">
          <w:marLeft w:val="480"/>
          <w:marRight w:val="0"/>
          <w:marTop w:val="0"/>
          <w:marBottom w:val="0"/>
          <w:divBdr>
            <w:top w:val="none" w:sz="0" w:space="0" w:color="auto"/>
            <w:left w:val="none" w:sz="0" w:space="0" w:color="auto"/>
            <w:bottom w:val="none" w:sz="0" w:space="0" w:color="auto"/>
            <w:right w:val="none" w:sz="0" w:space="0" w:color="auto"/>
          </w:divBdr>
        </w:div>
        <w:div w:id="997269119">
          <w:marLeft w:val="480"/>
          <w:marRight w:val="0"/>
          <w:marTop w:val="0"/>
          <w:marBottom w:val="0"/>
          <w:divBdr>
            <w:top w:val="none" w:sz="0" w:space="0" w:color="auto"/>
            <w:left w:val="none" w:sz="0" w:space="0" w:color="auto"/>
            <w:bottom w:val="none" w:sz="0" w:space="0" w:color="auto"/>
            <w:right w:val="none" w:sz="0" w:space="0" w:color="auto"/>
          </w:divBdr>
        </w:div>
        <w:div w:id="1895118538">
          <w:marLeft w:val="480"/>
          <w:marRight w:val="0"/>
          <w:marTop w:val="0"/>
          <w:marBottom w:val="0"/>
          <w:divBdr>
            <w:top w:val="none" w:sz="0" w:space="0" w:color="auto"/>
            <w:left w:val="none" w:sz="0" w:space="0" w:color="auto"/>
            <w:bottom w:val="none" w:sz="0" w:space="0" w:color="auto"/>
            <w:right w:val="none" w:sz="0" w:space="0" w:color="auto"/>
          </w:divBdr>
        </w:div>
        <w:div w:id="192037204">
          <w:marLeft w:val="480"/>
          <w:marRight w:val="0"/>
          <w:marTop w:val="0"/>
          <w:marBottom w:val="0"/>
          <w:divBdr>
            <w:top w:val="none" w:sz="0" w:space="0" w:color="auto"/>
            <w:left w:val="none" w:sz="0" w:space="0" w:color="auto"/>
            <w:bottom w:val="none" w:sz="0" w:space="0" w:color="auto"/>
            <w:right w:val="none" w:sz="0" w:space="0" w:color="auto"/>
          </w:divBdr>
        </w:div>
        <w:div w:id="1330207368">
          <w:marLeft w:val="480"/>
          <w:marRight w:val="0"/>
          <w:marTop w:val="0"/>
          <w:marBottom w:val="0"/>
          <w:divBdr>
            <w:top w:val="none" w:sz="0" w:space="0" w:color="auto"/>
            <w:left w:val="none" w:sz="0" w:space="0" w:color="auto"/>
            <w:bottom w:val="none" w:sz="0" w:space="0" w:color="auto"/>
            <w:right w:val="none" w:sz="0" w:space="0" w:color="auto"/>
          </w:divBdr>
        </w:div>
        <w:div w:id="793404082">
          <w:marLeft w:val="480"/>
          <w:marRight w:val="0"/>
          <w:marTop w:val="0"/>
          <w:marBottom w:val="0"/>
          <w:divBdr>
            <w:top w:val="none" w:sz="0" w:space="0" w:color="auto"/>
            <w:left w:val="none" w:sz="0" w:space="0" w:color="auto"/>
            <w:bottom w:val="none" w:sz="0" w:space="0" w:color="auto"/>
            <w:right w:val="none" w:sz="0" w:space="0" w:color="auto"/>
          </w:divBdr>
        </w:div>
        <w:div w:id="2049142802">
          <w:marLeft w:val="480"/>
          <w:marRight w:val="0"/>
          <w:marTop w:val="0"/>
          <w:marBottom w:val="0"/>
          <w:divBdr>
            <w:top w:val="none" w:sz="0" w:space="0" w:color="auto"/>
            <w:left w:val="none" w:sz="0" w:space="0" w:color="auto"/>
            <w:bottom w:val="none" w:sz="0" w:space="0" w:color="auto"/>
            <w:right w:val="none" w:sz="0" w:space="0" w:color="auto"/>
          </w:divBdr>
        </w:div>
        <w:div w:id="195776819">
          <w:marLeft w:val="480"/>
          <w:marRight w:val="0"/>
          <w:marTop w:val="0"/>
          <w:marBottom w:val="0"/>
          <w:divBdr>
            <w:top w:val="none" w:sz="0" w:space="0" w:color="auto"/>
            <w:left w:val="none" w:sz="0" w:space="0" w:color="auto"/>
            <w:bottom w:val="none" w:sz="0" w:space="0" w:color="auto"/>
            <w:right w:val="none" w:sz="0" w:space="0" w:color="auto"/>
          </w:divBdr>
        </w:div>
        <w:div w:id="1127547905">
          <w:marLeft w:val="480"/>
          <w:marRight w:val="0"/>
          <w:marTop w:val="0"/>
          <w:marBottom w:val="0"/>
          <w:divBdr>
            <w:top w:val="none" w:sz="0" w:space="0" w:color="auto"/>
            <w:left w:val="none" w:sz="0" w:space="0" w:color="auto"/>
            <w:bottom w:val="none" w:sz="0" w:space="0" w:color="auto"/>
            <w:right w:val="none" w:sz="0" w:space="0" w:color="auto"/>
          </w:divBdr>
        </w:div>
        <w:div w:id="301425856">
          <w:marLeft w:val="480"/>
          <w:marRight w:val="0"/>
          <w:marTop w:val="0"/>
          <w:marBottom w:val="0"/>
          <w:divBdr>
            <w:top w:val="none" w:sz="0" w:space="0" w:color="auto"/>
            <w:left w:val="none" w:sz="0" w:space="0" w:color="auto"/>
            <w:bottom w:val="none" w:sz="0" w:space="0" w:color="auto"/>
            <w:right w:val="none" w:sz="0" w:space="0" w:color="auto"/>
          </w:divBdr>
        </w:div>
        <w:div w:id="1060863736">
          <w:marLeft w:val="480"/>
          <w:marRight w:val="0"/>
          <w:marTop w:val="0"/>
          <w:marBottom w:val="0"/>
          <w:divBdr>
            <w:top w:val="none" w:sz="0" w:space="0" w:color="auto"/>
            <w:left w:val="none" w:sz="0" w:space="0" w:color="auto"/>
            <w:bottom w:val="none" w:sz="0" w:space="0" w:color="auto"/>
            <w:right w:val="none" w:sz="0" w:space="0" w:color="auto"/>
          </w:divBdr>
        </w:div>
        <w:div w:id="485516363">
          <w:marLeft w:val="480"/>
          <w:marRight w:val="0"/>
          <w:marTop w:val="0"/>
          <w:marBottom w:val="0"/>
          <w:divBdr>
            <w:top w:val="none" w:sz="0" w:space="0" w:color="auto"/>
            <w:left w:val="none" w:sz="0" w:space="0" w:color="auto"/>
            <w:bottom w:val="none" w:sz="0" w:space="0" w:color="auto"/>
            <w:right w:val="none" w:sz="0" w:space="0" w:color="auto"/>
          </w:divBdr>
        </w:div>
        <w:div w:id="657617431">
          <w:marLeft w:val="480"/>
          <w:marRight w:val="0"/>
          <w:marTop w:val="0"/>
          <w:marBottom w:val="0"/>
          <w:divBdr>
            <w:top w:val="none" w:sz="0" w:space="0" w:color="auto"/>
            <w:left w:val="none" w:sz="0" w:space="0" w:color="auto"/>
            <w:bottom w:val="none" w:sz="0" w:space="0" w:color="auto"/>
            <w:right w:val="none" w:sz="0" w:space="0" w:color="auto"/>
          </w:divBdr>
        </w:div>
        <w:div w:id="64187426">
          <w:marLeft w:val="480"/>
          <w:marRight w:val="0"/>
          <w:marTop w:val="0"/>
          <w:marBottom w:val="0"/>
          <w:divBdr>
            <w:top w:val="none" w:sz="0" w:space="0" w:color="auto"/>
            <w:left w:val="none" w:sz="0" w:space="0" w:color="auto"/>
            <w:bottom w:val="none" w:sz="0" w:space="0" w:color="auto"/>
            <w:right w:val="none" w:sz="0" w:space="0" w:color="auto"/>
          </w:divBdr>
        </w:div>
        <w:div w:id="245771984">
          <w:marLeft w:val="480"/>
          <w:marRight w:val="0"/>
          <w:marTop w:val="0"/>
          <w:marBottom w:val="0"/>
          <w:divBdr>
            <w:top w:val="none" w:sz="0" w:space="0" w:color="auto"/>
            <w:left w:val="none" w:sz="0" w:space="0" w:color="auto"/>
            <w:bottom w:val="none" w:sz="0" w:space="0" w:color="auto"/>
            <w:right w:val="none" w:sz="0" w:space="0" w:color="auto"/>
          </w:divBdr>
        </w:div>
        <w:div w:id="56827435">
          <w:marLeft w:val="480"/>
          <w:marRight w:val="0"/>
          <w:marTop w:val="0"/>
          <w:marBottom w:val="0"/>
          <w:divBdr>
            <w:top w:val="none" w:sz="0" w:space="0" w:color="auto"/>
            <w:left w:val="none" w:sz="0" w:space="0" w:color="auto"/>
            <w:bottom w:val="none" w:sz="0" w:space="0" w:color="auto"/>
            <w:right w:val="none" w:sz="0" w:space="0" w:color="auto"/>
          </w:divBdr>
        </w:div>
        <w:div w:id="1515417742">
          <w:marLeft w:val="480"/>
          <w:marRight w:val="0"/>
          <w:marTop w:val="0"/>
          <w:marBottom w:val="0"/>
          <w:divBdr>
            <w:top w:val="none" w:sz="0" w:space="0" w:color="auto"/>
            <w:left w:val="none" w:sz="0" w:space="0" w:color="auto"/>
            <w:bottom w:val="none" w:sz="0" w:space="0" w:color="auto"/>
            <w:right w:val="none" w:sz="0" w:space="0" w:color="auto"/>
          </w:divBdr>
        </w:div>
        <w:div w:id="831527566">
          <w:marLeft w:val="480"/>
          <w:marRight w:val="0"/>
          <w:marTop w:val="0"/>
          <w:marBottom w:val="0"/>
          <w:divBdr>
            <w:top w:val="none" w:sz="0" w:space="0" w:color="auto"/>
            <w:left w:val="none" w:sz="0" w:space="0" w:color="auto"/>
            <w:bottom w:val="none" w:sz="0" w:space="0" w:color="auto"/>
            <w:right w:val="none" w:sz="0" w:space="0" w:color="auto"/>
          </w:divBdr>
        </w:div>
        <w:div w:id="1210918415">
          <w:marLeft w:val="480"/>
          <w:marRight w:val="0"/>
          <w:marTop w:val="0"/>
          <w:marBottom w:val="0"/>
          <w:divBdr>
            <w:top w:val="none" w:sz="0" w:space="0" w:color="auto"/>
            <w:left w:val="none" w:sz="0" w:space="0" w:color="auto"/>
            <w:bottom w:val="none" w:sz="0" w:space="0" w:color="auto"/>
            <w:right w:val="none" w:sz="0" w:space="0" w:color="auto"/>
          </w:divBdr>
        </w:div>
        <w:div w:id="366415975">
          <w:marLeft w:val="480"/>
          <w:marRight w:val="0"/>
          <w:marTop w:val="0"/>
          <w:marBottom w:val="0"/>
          <w:divBdr>
            <w:top w:val="none" w:sz="0" w:space="0" w:color="auto"/>
            <w:left w:val="none" w:sz="0" w:space="0" w:color="auto"/>
            <w:bottom w:val="none" w:sz="0" w:space="0" w:color="auto"/>
            <w:right w:val="none" w:sz="0" w:space="0" w:color="auto"/>
          </w:divBdr>
        </w:div>
        <w:div w:id="1386947466">
          <w:marLeft w:val="480"/>
          <w:marRight w:val="0"/>
          <w:marTop w:val="0"/>
          <w:marBottom w:val="0"/>
          <w:divBdr>
            <w:top w:val="none" w:sz="0" w:space="0" w:color="auto"/>
            <w:left w:val="none" w:sz="0" w:space="0" w:color="auto"/>
            <w:bottom w:val="none" w:sz="0" w:space="0" w:color="auto"/>
            <w:right w:val="none" w:sz="0" w:space="0" w:color="auto"/>
          </w:divBdr>
        </w:div>
        <w:div w:id="121656964">
          <w:marLeft w:val="480"/>
          <w:marRight w:val="0"/>
          <w:marTop w:val="0"/>
          <w:marBottom w:val="0"/>
          <w:divBdr>
            <w:top w:val="none" w:sz="0" w:space="0" w:color="auto"/>
            <w:left w:val="none" w:sz="0" w:space="0" w:color="auto"/>
            <w:bottom w:val="none" w:sz="0" w:space="0" w:color="auto"/>
            <w:right w:val="none" w:sz="0" w:space="0" w:color="auto"/>
          </w:divBdr>
        </w:div>
        <w:div w:id="571627550">
          <w:marLeft w:val="480"/>
          <w:marRight w:val="0"/>
          <w:marTop w:val="0"/>
          <w:marBottom w:val="0"/>
          <w:divBdr>
            <w:top w:val="none" w:sz="0" w:space="0" w:color="auto"/>
            <w:left w:val="none" w:sz="0" w:space="0" w:color="auto"/>
            <w:bottom w:val="none" w:sz="0" w:space="0" w:color="auto"/>
            <w:right w:val="none" w:sz="0" w:space="0" w:color="auto"/>
          </w:divBdr>
        </w:div>
        <w:div w:id="209655038">
          <w:marLeft w:val="480"/>
          <w:marRight w:val="0"/>
          <w:marTop w:val="0"/>
          <w:marBottom w:val="0"/>
          <w:divBdr>
            <w:top w:val="none" w:sz="0" w:space="0" w:color="auto"/>
            <w:left w:val="none" w:sz="0" w:space="0" w:color="auto"/>
            <w:bottom w:val="none" w:sz="0" w:space="0" w:color="auto"/>
            <w:right w:val="none" w:sz="0" w:space="0" w:color="auto"/>
          </w:divBdr>
        </w:div>
        <w:div w:id="1543520175">
          <w:marLeft w:val="480"/>
          <w:marRight w:val="0"/>
          <w:marTop w:val="0"/>
          <w:marBottom w:val="0"/>
          <w:divBdr>
            <w:top w:val="none" w:sz="0" w:space="0" w:color="auto"/>
            <w:left w:val="none" w:sz="0" w:space="0" w:color="auto"/>
            <w:bottom w:val="none" w:sz="0" w:space="0" w:color="auto"/>
            <w:right w:val="none" w:sz="0" w:space="0" w:color="auto"/>
          </w:divBdr>
        </w:div>
        <w:div w:id="732894955">
          <w:marLeft w:val="480"/>
          <w:marRight w:val="0"/>
          <w:marTop w:val="0"/>
          <w:marBottom w:val="0"/>
          <w:divBdr>
            <w:top w:val="none" w:sz="0" w:space="0" w:color="auto"/>
            <w:left w:val="none" w:sz="0" w:space="0" w:color="auto"/>
            <w:bottom w:val="none" w:sz="0" w:space="0" w:color="auto"/>
            <w:right w:val="none" w:sz="0" w:space="0" w:color="auto"/>
          </w:divBdr>
        </w:div>
        <w:div w:id="878006132">
          <w:marLeft w:val="480"/>
          <w:marRight w:val="0"/>
          <w:marTop w:val="0"/>
          <w:marBottom w:val="0"/>
          <w:divBdr>
            <w:top w:val="none" w:sz="0" w:space="0" w:color="auto"/>
            <w:left w:val="none" w:sz="0" w:space="0" w:color="auto"/>
            <w:bottom w:val="none" w:sz="0" w:space="0" w:color="auto"/>
            <w:right w:val="none" w:sz="0" w:space="0" w:color="auto"/>
          </w:divBdr>
        </w:div>
        <w:div w:id="803233824">
          <w:marLeft w:val="480"/>
          <w:marRight w:val="0"/>
          <w:marTop w:val="0"/>
          <w:marBottom w:val="0"/>
          <w:divBdr>
            <w:top w:val="none" w:sz="0" w:space="0" w:color="auto"/>
            <w:left w:val="none" w:sz="0" w:space="0" w:color="auto"/>
            <w:bottom w:val="none" w:sz="0" w:space="0" w:color="auto"/>
            <w:right w:val="none" w:sz="0" w:space="0" w:color="auto"/>
          </w:divBdr>
        </w:div>
        <w:div w:id="1393118020">
          <w:marLeft w:val="480"/>
          <w:marRight w:val="0"/>
          <w:marTop w:val="0"/>
          <w:marBottom w:val="0"/>
          <w:divBdr>
            <w:top w:val="none" w:sz="0" w:space="0" w:color="auto"/>
            <w:left w:val="none" w:sz="0" w:space="0" w:color="auto"/>
            <w:bottom w:val="none" w:sz="0" w:space="0" w:color="auto"/>
            <w:right w:val="none" w:sz="0" w:space="0" w:color="auto"/>
          </w:divBdr>
        </w:div>
        <w:div w:id="522480773">
          <w:marLeft w:val="480"/>
          <w:marRight w:val="0"/>
          <w:marTop w:val="0"/>
          <w:marBottom w:val="0"/>
          <w:divBdr>
            <w:top w:val="none" w:sz="0" w:space="0" w:color="auto"/>
            <w:left w:val="none" w:sz="0" w:space="0" w:color="auto"/>
            <w:bottom w:val="none" w:sz="0" w:space="0" w:color="auto"/>
            <w:right w:val="none" w:sz="0" w:space="0" w:color="auto"/>
          </w:divBdr>
        </w:div>
        <w:div w:id="1585988214">
          <w:marLeft w:val="480"/>
          <w:marRight w:val="0"/>
          <w:marTop w:val="0"/>
          <w:marBottom w:val="0"/>
          <w:divBdr>
            <w:top w:val="none" w:sz="0" w:space="0" w:color="auto"/>
            <w:left w:val="none" w:sz="0" w:space="0" w:color="auto"/>
            <w:bottom w:val="none" w:sz="0" w:space="0" w:color="auto"/>
            <w:right w:val="none" w:sz="0" w:space="0" w:color="auto"/>
          </w:divBdr>
        </w:div>
        <w:div w:id="1098719050">
          <w:marLeft w:val="480"/>
          <w:marRight w:val="0"/>
          <w:marTop w:val="0"/>
          <w:marBottom w:val="0"/>
          <w:divBdr>
            <w:top w:val="none" w:sz="0" w:space="0" w:color="auto"/>
            <w:left w:val="none" w:sz="0" w:space="0" w:color="auto"/>
            <w:bottom w:val="none" w:sz="0" w:space="0" w:color="auto"/>
            <w:right w:val="none" w:sz="0" w:space="0" w:color="auto"/>
          </w:divBdr>
        </w:div>
        <w:div w:id="1533883178">
          <w:marLeft w:val="480"/>
          <w:marRight w:val="0"/>
          <w:marTop w:val="0"/>
          <w:marBottom w:val="0"/>
          <w:divBdr>
            <w:top w:val="none" w:sz="0" w:space="0" w:color="auto"/>
            <w:left w:val="none" w:sz="0" w:space="0" w:color="auto"/>
            <w:bottom w:val="none" w:sz="0" w:space="0" w:color="auto"/>
            <w:right w:val="none" w:sz="0" w:space="0" w:color="auto"/>
          </w:divBdr>
        </w:div>
        <w:div w:id="1782068286">
          <w:marLeft w:val="480"/>
          <w:marRight w:val="0"/>
          <w:marTop w:val="0"/>
          <w:marBottom w:val="0"/>
          <w:divBdr>
            <w:top w:val="none" w:sz="0" w:space="0" w:color="auto"/>
            <w:left w:val="none" w:sz="0" w:space="0" w:color="auto"/>
            <w:bottom w:val="none" w:sz="0" w:space="0" w:color="auto"/>
            <w:right w:val="none" w:sz="0" w:space="0" w:color="auto"/>
          </w:divBdr>
        </w:div>
        <w:div w:id="1371102385">
          <w:marLeft w:val="480"/>
          <w:marRight w:val="0"/>
          <w:marTop w:val="0"/>
          <w:marBottom w:val="0"/>
          <w:divBdr>
            <w:top w:val="none" w:sz="0" w:space="0" w:color="auto"/>
            <w:left w:val="none" w:sz="0" w:space="0" w:color="auto"/>
            <w:bottom w:val="none" w:sz="0" w:space="0" w:color="auto"/>
            <w:right w:val="none" w:sz="0" w:space="0" w:color="auto"/>
          </w:divBdr>
        </w:div>
        <w:div w:id="434640435">
          <w:marLeft w:val="480"/>
          <w:marRight w:val="0"/>
          <w:marTop w:val="0"/>
          <w:marBottom w:val="0"/>
          <w:divBdr>
            <w:top w:val="none" w:sz="0" w:space="0" w:color="auto"/>
            <w:left w:val="none" w:sz="0" w:space="0" w:color="auto"/>
            <w:bottom w:val="none" w:sz="0" w:space="0" w:color="auto"/>
            <w:right w:val="none" w:sz="0" w:space="0" w:color="auto"/>
          </w:divBdr>
        </w:div>
        <w:div w:id="946349134">
          <w:marLeft w:val="480"/>
          <w:marRight w:val="0"/>
          <w:marTop w:val="0"/>
          <w:marBottom w:val="0"/>
          <w:divBdr>
            <w:top w:val="none" w:sz="0" w:space="0" w:color="auto"/>
            <w:left w:val="none" w:sz="0" w:space="0" w:color="auto"/>
            <w:bottom w:val="none" w:sz="0" w:space="0" w:color="auto"/>
            <w:right w:val="none" w:sz="0" w:space="0" w:color="auto"/>
          </w:divBdr>
        </w:div>
        <w:div w:id="1259018030">
          <w:marLeft w:val="480"/>
          <w:marRight w:val="0"/>
          <w:marTop w:val="0"/>
          <w:marBottom w:val="0"/>
          <w:divBdr>
            <w:top w:val="none" w:sz="0" w:space="0" w:color="auto"/>
            <w:left w:val="none" w:sz="0" w:space="0" w:color="auto"/>
            <w:bottom w:val="none" w:sz="0" w:space="0" w:color="auto"/>
            <w:right w:val="none" w:sz="0" w:space="0" w:color="auto"/>
          </w:divBdr>
        </w:div>
        <w:div w:id="1638955382">
          <w:marLeft w:val="480"/>
          <w:marRight w:val="0"/>
          <w:marTop w:val="0"/>
          <w:marBottom w:val="0"/>
          <w:divBdr>
            <w:top w:val="none" w:sz="0" w:space="0" w:color="auto"/>
            <w:left w:val="none" w:sz="0" w:space="0" w:color="auto"/>
            <w:bottom w:val="none" w:sz="0" w:space="0" w:color="auto"/>
            <w:right w:val="none" w:sz="0" w:space="0" w:color="auto"/>
          </w:divBdr>
        </w:div>
        <w:div w:id="1604146287">
          <w:marLeft w:val="480"/>
          <w:marRight w:val="0"/>
          <w:marTop w:val="0"/>
          <w:marBottom w:val="0"/>
          <w:divBdr>
            <w:top w:val="none" w:sz="0" w:space="0" w:color="auto"/>
            <w:left w:val="none" w:sz="0" w:space="0" w:color="auto"/>
            <w:bottom w:val="none" w:sz="0" w:space="0" w:color="auto"/>
            <w:right w:val="none" w:sz="0" w:space="0" w:color="auto"/>
          </w:divBdr>
        </w:div>
        <w:div w:id="1114441838">
          <w:marLeft w:val="480"/>
          <w:marRight w:val="0"/>
          <w:marTop w:val="0"/>
          <w:marBottom w:val="0"/>
          <w:divBdr>
            <w:top w:val="none" w:sz="0" w:space="0" w:color="auto"/>
            <w:left w:val="none" w:sz="0" w:space="0" w:color="auto"/>
            <w:bottom w:val="none" w:sz="0" w:space="0" w:color="auto"/>
            <w:right w:val="none" w:sz="0" w:space="0" w:color="auto"/>
          </w:divBdr>
        </w:div>
        <w:div w:id="1876843316">
          <w:marLeft w:val="480"/>
          <w:marRight w:val="0"/>
          <w:marTop w:val="0"/>
          <w:marBottom w:val="0"/>
          <w:divBdr>
            <w:top w:val="none" w:sz="0" w:space="0" w:color="auto"/>
            <w:left w:val="none" w:sz="0" w:space="0" w:color="auto"/>
            <w:bottom w:val="none" w:sz="0" w:space="0" w:color="auto"/>
            <w:right w:val="none" w:sz="0" w:space="0" w:color="auto"/>
          </w:divBdr>
        </w:div>
        <w:div w:id="1864977804">
          <w:marLeft w:val="480"/>
          <w:marRight w:val="0"/>
          <w:marTop w:val="0"/>
          <w:marBottom w:val="0"/>
          <w:divBdr>
            <w:top w:val="none" w:sz="0" w:space="0" w:color="auto"/>
            <w:left w:val="none" w:sz="0" w:space="0" w:color="auto"/>
            <w:bottom w:val="none" w:sz="0" w:space="0" w:color="auto"/>
            <w:right w:val="none" w:sz="0" w:space="0" w:color="auto"/>
          </w:divBdr>
        </w:div>
        <w:div w:id="539324408">
          <w:marLeft w:val="480"/>
          <w:marRight w:val="0"/>
          <w:marTop w:val="0"/>
          <w:marBottom w:val="0"/>
          <w:divBdr>
            <w:top w:val="none" w:sz="0" w:space="0" w:color="auto"/>
            <w:left w:val="none" w:sz="0" w:space="0" w:color="auto"/>
            <w:bottom w:val="none" w:sz="0" w:space="0" w:color="auto"/>
            <w:right w:val="none" w:sz="0" w:space="0" w:color="auto"/>
          </w:divBdr>
        </w:div>
        <w:div w:id="505097605">
          <w:marLeft w:val="480"/>
          <w:marRight w:val="0"/>
          <w:marTop w:val="0"/>
          <w:marBottom w:val="0"/>
          <w:divBdr>
            <w:top w:val="none" w:sz="0" w:space="0" w:color="auto"/>
            <w:left w:val="none" w:sz="0" w:space="0" w:color="auto"/>
            <w:bottom w:val="none" w:sz="0" w:space="0" w:color="auto"/>
            <w:right w:val="none" w:sz="0" w:space="0" w:color="auto"/>
          </w:divBdr>
        </w:div>
        <w:div w:id="1344551861">
          <w:marLeft w:val="480"/>
          <w:marRight w:val="0"/>
          <w:marTop w:val="0"/>
          <w:marBottom w:val="0"/>
          <w:divBdr>
            <w:top w:val="none" w:sz="0" w:space="0" w:color="auto"/>
            <w:left w:val="none" w:sz="0" w:space="0" w:color="auto"/>
            <w:bottom w:val="none" w:sz="0" w:space="0" w:color="auto"/>
            <w:right w:val="none" w:sz="0" w:space="0" w:color="auto"/>
          </w:divBdr>
        </w:div>
        <w:div w:id="393357226">
          <w:marLeft w:val="480"/>
          <w:marRight w:val="0"/>
          <w:marTop w:val="0"/>
          <w:marBottom w:val="0"/>
          <w:divBdr>
            <w:top w:val="none" w:sz="0" w:space="0" w:color="auto"/>
            <w:left w:val="none" w:sz="0" w:space="0" w:color="auto"/>
            <w:bottom w:val="none" w:sz="0" w:space="0" w:color="auto"/>
            <w:right w:val="none" w:sz="0" w:space="0" w:color="auto"/>
          </w:divBdr>
        </w:div>
        <w:div w:id="843470363">
          <w:marLeft w:val="480"/>
          <w:marRight w:val="0"/>
          <w:marTop w:val="0"/>
          <w:marBottom w:val="0"/>
          <w:divBdr>
            <w:top w:val="none" w:sz="0" w:space="0" w:color="auto"/>
            <w:left w:val="none" w:sz="0" w:space="0" w:color="auto"/>
            <w:bottom w:val="none" w:sz="0" w:space="0" w:color="auto"/>
            <w:right w:val="none" w:sz="0" w:space="0" w:color="auto"/>
          </w:divBdr>
        </w:div>
        <w:div w:id="1807114969">
          <w:marLeft w:val="480"/>
          <w:marRight w:val="0"/>
          <w:marTop w:val="0"/>
          <w:marBottom w:val="0"/>
          <w:divBdr>
            <w:top w:val="none" w:sz="0" w:space="0" w:color="auto"/>
            <w:left w:val="none" w:sz="0" w:space="0" w:color="auto"/>
            <w:bottom w:val="none" w:sz="0" w:space="0" w:color="auto"/>
            <w:right w:val="none" w:sz="0" w:space="0" w:color="auto"/>
          </w:divBdr>
        </w:div>
        <w:div w:id="1152411690">
          <w:marLeft w:val="480"/>
          <w:marRight w:val="0"/>
          <w:marTop w:val="0"/>
          <w:marBottom w:val="0"/>
          <w:divBdr>
            <w:top w:val="none" w:sz="0" w:space="0" w:color="auto"/>
            <w:left w:val="none" w:sz="0" w:space="0" w:color="auto"/>
            <w:bottom w:val="none" w:sz="0" w:space="0" w:color="auto"/>
            <w:right w:val="none" w:sz="0" w:space="0" w:color="auto"/>
          </w:divBdr>
        </w:div>
        <w:div w:id="897515972">
          <w:marLeft w:val="480"/>
          <w:marRight w:val="0"/>
          <w:marTop w:val="0"/>
          <w:marBottom w:val="0"/>
          <w:divBdr>
            <w:top w:val="none" w:sz="0" w:space="0" w:color="auto"/>
            <w:left w:val="none" w:sz="0" w:space="0" w:color="auto"/>
            <w:bottom w:val="none" w:sz="0" w:space="0" w:color="auto"/>
            <w:right w:val="none" w:sz="0" w:space="0" w:color="auto"/>
          </w:divBdr>
        </w:div>
        <w:div w:id="1110393994">
          <w:marLeft w:val="480"/>
          <w:marRight w:val="0"/>
          <w:marTop w:val="0"/>
          <w:marBottom w:val="0"/>
          <w:divBdr>
            <w:top w:val="none" w:sz="0" w:space="0" w:color="auto"/>
            <w:left w:val="none" w:sz="0" w:space="0" w:color="auto"/>
            <w:bottom w:val="none" w:sz="0" w:space="0" w:color="auto"/>
            <w:right w:val="none" w:sz="0" w:space="0" w:color="auto"/>
          </w:divBdr>
        </w:div>
        <w:div w:id="1934975920">
          <w:marLeft w:val="480"/>
          <w:marRight w:val="0"/>
          <w:marTop w:val="0"/>
          <w:marBottom w:val="0"/>
          <w:divBdr>
            <w:top w:val="none" w:sz="0" w:space="0" w:color="auto"/>
            <w:left w:val="none" w:sz="0" w:space="0" w:color="auto"/>
            <w:bottom w:val="none" w:sz="0" w:space="0" w:color="auto"/>
            <w:right w:val="none" w:sz="0" w:space="0" w:color="auto"/>
          </w:divBdr>
        </w:div>
        <w:div w:id="153960196">
          <w:marLeft w:val="480"/>
          <w:marRight w:val="0"/>
          <w:marTop w:val="0"/>
          <w:marBottom w:val="0"/>
          <w:divBdr>
            <w:top w:val="none" w:sz="0" w:space="0" w:color="auto"/>
            <w:left w:val="none" w:sz="0" w:space="0" w:color="auto"/>
            <w:bottom w:val="none" w:sz="0" w:space="0" w:color="auto"/>
            <w:right w:val="none" w:sz="0" w:space="0" w:color="auto"/>
          </w:divBdr>
        </w:div>
        <w:div w:id="643438090">
          <w:marLeft w:val="480"/>
          <w:marRight w:val="0"/>
          <w:marTop w:val="0"/>
          <w:marBottom w:val="0"/>
          <w:divBdr>
            <w:top w:val="none" w:sz="0" w:space="0" w:color="auto"/>
            <w:left w:val="none" w:sz="0" w:space="0" w:color="auto"/>
            <w:bottom w:val="none" w:sz="0" w:space="0" w:color="auto"/>
            <w:right w:val="none" w:sz="0" w:space="0" w:color="auto"/>
          </w:divBdr>
        </w:div>
        <w:div w:id="48574304">
          <w:marLeft w:val="480"/>
          <w:marRight w:val="0"/>
          <w:marTop w:val="0"/>
          <w:marBottom w:val="0"/>
          <w:divBdr>
            <w:top w:val="none" w:sz="0" w:space="0" w:color="auto"/>
            <w:left w:val="none" w:sz="0" w:space="0" w:color="auto"/>
            <w:bottom w:val="none" w:sz="0" w:space="0" w:color="auto"/>
            <w:right w:val="none" w:sz="0" w:space="0" w:color="auto"/>
          </w:divBdr>
        </w:div>
        <w:div w:id="318584323">
          <w:marLeft w:val="480"/>
          <w:marRight w:val="0"/>
          <w:marTop w:val="0"/>
          <w:marBottom w:val="0"/>
          <w:divBdr>
            <w:top w:val="none" w:sz="0" w:space="0" w:color="auto"/>
            <w:left w:val="none" w:sz="0" w:space="0" w:color="auto"/>
            <w:bottom w:val="none" w:sz="0" w:space="0" w:color="auto"/>
            <w:right w:val="none" w:sz="0" w:space="0" w:color="auto"/>
          </w:divBdr>
        </w:div>
        <w:div w:id="496191476">
          <w:marLeft w:val="480"/>
          <w:marRight w:val="0"/>
          <w:marTop w:val="0"/>
          <w:marBottom w:val="0"/>
          <w:divBdr>
            <w:top w:val="none" w:sz="0" w:space="0" w:color="auto"/>
            <w:left w:val="none" w:sz="0" w:space="0" w:color="auto"/>
            <w:bottom w:val="none" w:sz="0" w:space="0" w:color="auto"/>
            <w:right w:val="none" w:sz="0" w:space="0" w:color="auto"/>
          </w:divBdr>
        </w:div>
        <w:div w:id="128330818">
          <w:marLeft w:val="480"/>
          <w:marRight w:val="0"/>
          <w:marTop w:val="0"/>
          <w:marBottom w:val="0"/>
          <w:divBdr>
            <w:top w:val="none" w:sz="0" w:space="0" w:color="auto"/>
            <w:left w:val="none" w:sz="0" w:space="0" w:color="auto"/>
            <w:bottom w:val="none" w:sz="0" w:space="0" w:color="auto"/>
            <w:right w:val="none" w:sz="0" w:space="0" w:color="auto"/>
          </w:divBdr>
        </w:div>
        <w:div w:id="2055612959">
          <w:marLeft w:val="480"/>
          <w:marRight w:val="0"/>
          <w:marTop w:val="0"/>
          <w:marBottom w:val="0"/>
          <w:divBdr>
            <w:top w:val="none" w:sz="0" w:space="0" w:color="auto"/>
            <w:left w:val="none" w:sz="0" w:space="0" w:color="auto"/>
            <w:bottom w:val="none" w:sz="0" w:space="0" w:color="auto"/>
            <w:right w:val="none" w:sz="0" w:space="0" w:color="auto"/>
          </w:divBdr>
        </w:div>
        <w:div w:id="2072999513">
          <w:marLeft w:val="480"/>
          <w:marRight w:val="0"/>
          <w:marTop w:val="0"/>
          <w:marBottom w:val="0"/>
          <w:divBdr>
            <w:top w:val="none" w:sz="0" w:space="0" w:color="auto"/>
            <w:left w:val="none" w:sz="0" w:space="0" w:color="auto"/>
            <w:bottom w:val="none" w:sz="0" w:space="0" w:color="auto"/>
            <w:right w:val="none" w:sz="0" w:space="0" w:color="auto"/>
          </w:divBdr>
        </w:div>
        <w:div w:id="1366297500">
          <w:marLeft w:val="480"/>
          <w:marRight w:val="0"/>
          <w:marTop w:val="0"/>
          <w:marBottom w:val="0"/>
          <w:divBdr>
            <w:top w:val="none" w:sz="0" w:space="0" w:color="auto"/>
            <w:left w:val="none" w:sz="0" w:space="0" w:color="auto"/>
            <w:bottom w:val="none" w:sz="0" w:space="0" w:color="auto"/>
            <w:right w:val="none" w:sz="0" w:space="0" w:color="auto"/>
          </w:divBdr>
        </w:div>
        <w:div w:id="1795706191">
          <w:marLeft w:val="480"/>
          <w:marRight w:val="0"/>
          <w:marTop w:val="0"/>
          <w:marBottom w:val="0"/>
          <w:divBdr>
            <w:top w:val="none" w:sz="0" w:space="0" w:color="auto"/>
            <w:left w:val="none" w:sz="0" w:space="0" w:color="auto"/>
            <w:bottom w:val="none" w:sz="0" w:space="0" w:color="auto"/>
            <w:right w:val="none" w:sz="0" w:space="0" w:color="auto"/>
          </w:divBdr>
        </w:div>
        <w:div w:id="1858811360">
          <w:marLeft w:val="480"/>
          <w:marRight w:val="0"/>
          <w:marTop w:val="0"/>
          <w:marBottom w:val="0"/>
          <w:divBdr>
            <w:top w:val="none" w:sz="0" w:space="0" w:color="auto"/>
            <w:left w:val="none" w:sz="0" w:space="0" w:color="auto"/>
            <w:bottom w:val="none" w:sz="0" w:space="0" w:color="auto"/>
            <w:right w:val="none" w:sz="0" w:space="0" w:color="auto"/>
          </w:divBdr>
        </w:div>
        <w:div w:id="1764839139">
          <w:marLeft w:val="480"/>
          <w:marRight w:val="0"/>
          <w:marTop w:val="0"/>
          <w:marBottom w:val="0"/>
          <w:divBdr>
            <w:top w:val="none" w:sz="0" w:space="0" w:color="auto"/>
            <w:left w:val="none" w:sz="0" w:space="0" w:color="auto"/>
            <w:bottom w:val="none" w:sz="0" w:space="0" w:color="auto"/>
            <w:right w:val="none" w:sz="0" w:space="0" w:color="auto"/>
          </w:divBdr>
        </w:div>
        <w:div w:id="2045981567">
          <w:marLeft w:val="480"/>
          <w:marRight w:val="0"/>
          <w:marTop w:val="0"/>
          <w:marBottom w:val="0"/>
          <w:divBdr>
            <w:top w:val="none" w:sz="0" w:space="0" w:color="auto"/>
            <w:left w:val="none" w:sz="0" w:space="0" w:color="auto"/>
            <w:bottom w:val="none" w:sz="0" w:space="0" w:color="auto"/>
            <w:right w:val="none" w:sz="0" w:space="0" w:color="auto"/>
          </w:divBdr>
        </w:div>
        <w:div w:id="570190729">
          <w:marLeft w:val="480"/>
          <w:marRight w:val="0"/>
          <w:marTop w:val="0"/>
          <w:marBottom w:val="0"/>
          <w:divBdr>
            <w:top w:val="none" w:sz="0" w:space="0" w:color="auto"/>
            <w:left w:val="none" w:sz="0" w:space="0" w:color="auto"/>
            <w:bottom w:val="none" w:sz="0" w:space="0" w:color="auto"/>
            <w:right w:val="none" w:sz="0" w:space="0" w:color="auto"/>
          </w:divBdr>
        </w:div>
        <w:div w:id="21519643">
          <w:marLeft w:val="480"/>
          <w:marRight w:val="0"/>
          <w:marTop w:val="0"/>
          <w:marBottom w:val="0"/>
          <w:divBdr>
            <w:top w:val="none" w:sz="0" w:space="0" w:color="auto"/>
            <w:left w:val="none" w:sz="0" w:space="0" w:color="auto"/>
            <w:bottom w:val="none" w:sz="0" w:space="0" w:color="auto"/>
            <w:right w:val="none" w:sz="0" w:space="0" w:color="auto"/>
          </w:divBdr>
        </w:div>
        <w:div w:id="1773894917">
          <w:marLeft w:val="480"/>
          <w:marRight w:val="0"/>
          <w:marTop w:val="0"/>
          <w:marBottom w:val="0"/>
          <w:divBdr>
            <w:top w:val="none" w:sz="0" w:space="0" w:color="auto"/>
            <w:left w:val="none" w:sz="0" w:space="0" w:color="auto"/>
            <w:bottom w:val="none" w:sz="0" w:space="0" w:color="auto"/>
            <w:right w:val="none" w:sz="0" w:space="0" w:color="auto"/>
          </w:divBdr>
        </w:div>
        <w:div w:id="1552499158">
          <w:marLeft w:val="480"/>
          <w:marRight w:val="0"/>
          <w:marTop w:val="0"/>
          <w:marBottom w:val="0"/>
          <w:divBdr>
            <w:top w:val="none" w:sz="0" w:space="0" w:color="auto"/>
            <w:left w:val="none" w:sz="0" w:space="0" w:color="auto"/>
            <w:bottom w:val="none" w:sz="0" w:space="0" w:color="auto"/>
            <w:right w:val="none" w:sz="0" w:space="0" w:color="auto"/>
          </w:divBdr>
        </w:div>
        <w:div w:id="1339382205">
          <w:marLeft w:val="480"/>
          <w:marRight w:val="0"/>
          <w:marTop w:val="0"/>
          <w:marBottom w:val="0"/>
          <w:divBdr>
            <w:top w:val="none" w:sz="0" w:space="0" w:color="auto"/>
            <w:left w:val="none" w:sz="0" w:space="0" w:color="auto"/>
            <w:bottom w:val="none" w:sz="0" w:space="0" w:color="auto"/>
            <w:right w:val="none" w:sz="0" w:space="0" w:color="auto"/>
          </w:divBdr>
        </w:div>
        <w:div w:id="1373725982">
          <w:marLeft w:val="480"/>
          <w:marRight w:val="0"/>
          <w:marTop w:val="0"/>
          <w:marBottom w:val="0"/>
          <w:divBdr>
            <w:top w:val="none" w:sz="0" w:space="0" w:color="auto"/>
            <w:left w:val="none" w:sz="0" w:space="0" w:color="auto"/>
            <w:bottom w:val="none" w:sz="0" w:space="0" w:color="auto"/>
            <w:right w:val="none" w:sz="0" w:space="0" w:color="auto"/>
          </w:divBdr>
        </w:div>
        <w:div w:id="1430272800">
          <w:marLeft w:val="480"/>
          <w:marRight w:val="0"/>
          <w:marTop w:val="0"/>
          <w:marBottom w:val="0"/>
          <w:divBdr>
            <w:top w:val="none" w:sz="0" w:space="0" w:color="auto"/>
            <w:left w:val="none" w:sz="0" w:space="0" w:color="auto"/>
            <w:bottom w:val="none" w:sz="0" w:space="0" w:color="auto"/>
            <w:right w:val="none" w:sz="0" w:space="0" w:color="auto"/>
          </w:divBdr>
        </w:div>
        <w:div w:id="1113328864">
          <w:marLeft w:val="480"/>
          <w:marRight w:val="0"/>
          <w:marTop w:val="0"/>
          <w:marBottom w:val="0"/>
          <w:divBdr>
            <w:top w:val="none" w:sz="0" w:space="0" w:color="auto"/>
            <w:left w:val="none" w:sz="0" w:space="0" w:color="auto"/>
            <w:bottom w:val="none" w:sz="0" w:space="0" w:color="auto"/>
            <w:right w:val="none" w:sz="0" w:space="0" w:color="auto"/>
          </w:divBdr>
        </w:div>
        <w:div w:id="1932931588">
          <w:marLeft w:val="480"/>
          <w:marRight w:val="0"/>
          <w:marTop w:val="0"/>
          <w:marBottom w:val="0"/>
          <w:divBdr>
            <w:top w:val="none" w:sz="0" w:space="0" w:color="auto"/>
            <w:left w:val="none" w:sz="0" w:space="0" w:color="auto"/>
            <w:bottom w:val="none" w:sz="0" w:space="0" w:color="auto"/>
            <w:right w:val="none" w:sz="0" w:space="0" w:color="auto"/>
          </w:divBdr>
        </w:div>
        <w:div w:id="1317303904">
          <w:marLeft w:val="480"/>
          <w:marRight w:val="0"/>
          <w:marTop w:val="0"/>
          <w:marBottom w:val="0"/>
          <w:divBdr>
            <w:top w:val="none" w:sz="0" w:space="0" w:color="auto"/>
            <w:left w:val="none" w:sz="0" w:space="0" w:color="auto"/>
            <w:bottom w:val="none" w:sz="0" w:space="0" w:color="auto"/>
            <w:right w:val="none" w:sz="0" w:space="0" w:color="auto"/>
          </w:divBdr>
        </w:div>
        <w:div w:id="1928687468">
          <w:marLeft w:val="480"/>
          <w:marRight w:val="0"/>
          <w:marTop w:val="0"/>
          <w:marBottom w:val="0"/>
          <w:divBdr>
            <w:top w:val="none" w:sz="0" w:space="0" w:color="auto"/>
            <w:left w:val="none" w:sz="0" w:space="0" w:color="auto"/>
            <w:bottom w:val="none" w:sz="0" w:space="0" w:color="auto"/>
            <w:right w:val="none" w:sz="0" w:space="0" w:color="auto"/>
          </w:divBdr>
        </w:div>
      </w:divsChild>
    </w:div>
    <w:div w:id="1029527711">
      <w:bodyDiv w:val="1"/>
      <w:marLeft w:val="0"/>
      <w:marRight w:val="0"/>
      <w:marTop w:val="0"/>
      <w:marBottom w:val="0"/>
      <w:divBdr>
        <w:top w:val="none" w:sz="0" w:space="0" w:color="auto"/>
        <w:left w:val="none" w:sz="0" w:space="0" w:color="auto"/>
        <w:bottom w:val="none" w:sz="0" w:space="0" w:color="auto"/>
        <w:right w:val="none" w:sz="0" w:space="0" w:color="auto"/>
      </w:divBdr>
    </w:div>
    <w:div w:id="1029793829">
      <w:bodyDiv w:val="1"/>
      <w:marLeft w:val="0"/>
      <w:marRight w:val="0"/>
      <w:marTop w:val="0"/>
      <w:marBottom w:val="0"/>
      <w:divBdr>
        <w:top w:val="none" w:sz="0" w:space="0" w:color="auto"/>
        <w:left w:val="none" w:sz="0" w:space="0" w:color="auto"/>
        <w:bottom w:val="none" w:sz="0" w:space="0" w:color="auto"/>
        <w:right w:val="none" w:sz="0" w:space="0" w:color="auto"/>
      </w:divBdr>
    </w:div>
    <w:div w:id="1030112368">
      <w:bodyDiv w:val="1"/>
      <w:marLeft w:val="0"/>
      <w:marRight w:val="0"/>
      <w:marTop w:val="0"/>
      <w:marBottom w:val="0"/>
      <w:divBdr>
        <w:top w:val="none" w:sz="0" w:space="0" w:color="auto"/>
        <w:left w:val="none" w:sz="0" w:space="0" w:color="auto"/>
        <w:bottom w:val="none" w:sz="0" w:space="0" w:color="auto"/>
        <w:right w:val="none" w:sz="0" w:space="0" w:color="auto"/>
      </w:divBdr>
    </w:div>
    <w:div w:id="1030302507">
      <w:bodyDiv w:val="1"/>
      <w:marLeft w:val="0"/>
      <w:marRight w:val="0"/>
      <w:marTop w:val="0"/>
      <w:marBottom w:val="0"/>
      <w:divBdr>
        <w:top w:val="none" w:sz="0" w:space="0" w:color="auto"/>
        <w:left w:val="none" w:sz="0" w:space="0" w:color="auto"/>
        <w:bottom w:val="none" w:sz="0" w:space="0" w:color="auto"/>
        <w:right w:val="none" w:sz="0" w:space="0" w:color="auto"/>
      </w:divBdr>
    </w:div>
    <w:div w:id="1031996684">
      <w:bodyDiv w:val="1"/>
      <w:marLeft w:val="0"/>
      <w:marRight w:val="0"/>
      <w:marTop w:val="0"/>
      <w:marBottom w:val="0"/>
      <w:divBdr>
        <w:top w:val="none" w:sz="0" w:space="0" w:color="auto"/>
        <w:left w:val="none" w:sz="0" w:space="0" w:color="auto"/>
        <w:bottom w:val="none" w:sz="0" w:space="0" w:color="auto"/>
        <w:right w:val="none" w:sz="0" w:space="0" w:color="auto"/>
      </w:divBdr>
      <w:divsChild>
        <w:div w:id="4676316">
          <w:marLeft w:val="640"/>
          <w:marRight w:val="0"/>
          <w:marTop w:val="0"/>
          <w:marBottom w:val="0"/>
          <w:divBdr>
            <w:top w:val="none" w:sz="0" w:space="0" w:color="auto"/>
            <w:left w:val="none" w:sz="0" w:space="0" w:color="auto"/>
            <w:bottom w:val="none" w:sz="0" w:space="0" w:color="auto"/>
            <w:right w:val="none" w:sz="0" w:space="0" w:color="auto"/>
          </w:divBdr>
        </w:div>
        <w:div w:id="9568529">
          <w:marLeft w:val="640"/>
          <w:marRight w:val="0"/>
          <w:marTop w:val="0"/>
          <w:marBottom w:val="0"/>
          <w:divBdr>
            <w:top w:val="none" w:sz="0" w:space="0" w:color="auto"/>
            <w:left w:val="none" w:sz="0" w:space="0" w:color="auto"/>
            <w:bottom w:val="none" w:sz="0" w:space="0" w:color="auto"/>
            <w:right w:val="none" w:sz="0" w:space="0" w:color="auto"/>
          </w:divBdr>
        </w:div>
        <w:div w:id="33697073">
          <w:marLeft w:val="640"/>
          <w:marRight w:val="0"/>
          <w:marTop w:val="0"/>
          <w:marBottom w:val="0"/>
          <w:divBdr>
            <w:top w:val="none" w:sz="0" w:space="0" w:color="auto"/>
            <w:left w:val="none" w:sz="0" w:space="0" w:color="auto"/>
            <w:bottom w:val="none" w:sz="0" w:space="0" w:color="auto"/>
            <w:right w:val="none" w:sz="0" w:space="0" w:color="auto"/>
          </w:divBdr>
        </w:div>
        <w:div w:id="43648360">
          <w:marLeft w:val="640"/>
          <w:marRight w:val="0"/>
          <w:marTop w:val="0"/>
          <w:marBottom w:val="0"/>
          <w:divBdr>
            <w:top w:val="none" w:sz="0" w:space="0" w:color="auto"/>
            <w:left w:val="none" w:sz="0" w:space="0" w:color="auto"/>
            <w:bottom w:val="none" w:sz="0" w:space="0" w:color="auto"/>
            <w:right w:val="none" w:sz="0" w:space="0" w:color="auto"/>
          </w:divBdr>
        </w:div>
        <w:div w:id="45036525">
          <w:marLeft w:val="640"/>
          <w:marRight w:val="0"/>
          <w:marTop w:val="0"/>
          <w:marBottom w:val="0"/>
          <w:divBdr>
            <w:top w:val="none" w:sz="0" w:space="0" w:color="auto"/>
            <w:left w:val="none" w:sz="0" w:space="0" w:color="auto"/>
            <w:bottom w:val="none" w:sz="0" w:space="0" w:color="auto"/>
            <w:right w:val="none" w:sz="0" w:space="0" w:color="auto"/>
          </w:divBdr>
        </w:div>
        <w:div w:id="52658108">
          <w:marLeft w:val="640"/>
          <w:marRight w:val="0"/>
          <w:marTop w:val="0"/>
          <w:marBottom w:val="0"/>
          <w:divBdr>
            <w:top w:val="none" w:sz="0" w:space="0" w:color="auto"/>
            <w:left w:val="none" w:sz="0" w:space="0" w:color="auto"/>
            <w:bottom w:val="none" w:sz="0" w:space="0" w:color="auto"/>
            <w:right w:val="none" w:sz="0" w:space="0" w:color="auto"/>
          </w:divBdr>
        </w:div>
        <w:div w:id="57753853">
          <w:marLeft w:val="640"/>
          <w:marRight w:val="0"/>
          <w:marTop w:val="0"/>
          <w:marBottom w:val="0"/>
          <w:divBdr>
            <w:top w:val="none" w:sz="0" w:space="0" w:color="auto"/>
            <w:left w:val="none" w:sz="0" w:space="0" w:color="auto"/>
            <w:bottom w:val="none" w:sz="0" w:space="0" w:color="auto"/>
            <w:right w:val="none" w:sz="0" w:space="0" w:color="auto"/>
          </w:divBdr>
        </w:div>
        <w:div w:id="65495858">
          <w:marLeft w:val="640"/>
          <w:marRight w:val="0"/>
          <w:marTop w:val="0"/>
          <w:marBottom w:val="0"/>
          <w:divBdr>
            <w:top w:val="none" w:sz="0" w:space="0" w:color="auto"/>
            <w:left w:val="none" w:sz="0" w:space="0" w:color="auto"/>
            <w:bottom w:val="none" w:sz="0" w:space="0" w:color="auto"/>
            <w:right w:val="none" w:sz="0" w:space="0" w:color="auto"/>
          </w:divBdr>
        </w:div>
        <w:div w:id="68306780">
          <w:marLeft w:val="640"/>
          <w:marRight w:val="0"/>
          <w:marTop w:val="0"/>
          <w:marBottom w:val="0"/>
          <w:divBdr>
            <w:top w:val="none" w:sz="0" w:space="0" w:color="auto"/>
            <w:left w:val="none" w:sz="0" w:space="0" w:color="auto"/>
            <w:bottom w:val="none" w:sz="0" w:space="0" w:color="auto"/>
            <w:right w:val="none" w:sz="0" w:space="0" w:color="auto"/>
          </w:divBdr>
        </w:div>
        <w:div w:id="79956400">
          <w:marLeft w:val="640"/>
          <w:marRight w:val="0"/>
          <w:marTop w:val="0"/>
          <w:marBottom w:val="0"/>
          <w:divBdr>
            <w:top w:val="none" w:sz="0" w:space="0" w:color="auto"/>
            <w:left w:val="none" w:sz="0" w:space="0" w:color="auto"/>
            <w:bottom w:val="none" w:sz="0" w:space="0" w:color="auto"/>
            <w:right w:val="none" w:sz="0" w:space="0" w:color="auto"/>
          </w:divBdr>
        </w:div>
        <w:div w:id="104421717">
          <w:marLeft w:val="640"/>
          <w:marRight w:val="0"/>
          <w:marTop w:val="0"/>
          <w:marBottom w:val="0"/>
          <w:divBdr>
            <w:top w:val="none" w:sz="0" w:space="0" w:color="auto"/>
            <w:left w:val="none" w:sz="0" w:space="0" w:color="auto"/>
            <w:bottom w:val="none" w:sz="0" w:space="0" w:color="auto"/>
            <w:right w:val="none" w:sz="0" w:space="0" w:color="auto"/>
          </w:divBdr>
        </w:div>
        <w:div w:id="116487245">
          <w:marLeft w:val="640"/>
          <w:marRight w:val="0"/>
          <w:marTop w:val="0"/>
          <w:marBottom w:val="0"/>
          <w:divBdr>
            <w:top w:val="none" w:sz="0" w:space="0" w:color="auto"/>
            <w:left w:val="none" w:sz="0" w:space="0" w:color="auto"/>
            <w:bottom w:val="none" w:sz="0" w:space="0" w:color="auto"/>
            <w:right w:val="none" w:sz="0" w:space="0" w:color="auto"/>
          </w:divBdr>
        </w:div>
        <w:div w:id="168955322">
          <w:marLeft w:val="640"/>
          <w:marRight w:val="0"/>
          <w:marTop w:val="0"/>
          <w:marBottom w:val="0"/>
          <w:divBdr>
            <w:top w:val="none" w:sz="0" w:space="0" w:color="auto"/>
            <w:left w:val="none" w:sz="0" w:space="0" w:color="auto"/>
            <w:bottom w:val="none" w:sz="0" w:space="0" w:color="auto"/>
            <w:right w:val="none" w:sz="0" w:space="0" w:color="auto"/>
          </w:divBdr>
        </w:div>
        <w:div w:id="175311369">
          <w:marLeft w:val="640"/>
          <w:marRight w:val="0"/>
          <w:marTop w:val="0"/>
          <w:marBottom w:val="0"/>
          <w:divBdr>
            <w:top w:val="none" w:sz="0" w:space="0" w:color="auto"/>
            <w:left w:val="none" w:sz="0" w:space="0" w:color="auto"/>
            <w:bottom w:val="none" w:sz="0" w:space="0" w:color="auto"/>
            <w:right w:val="none" w:sz="0" w:space="0" w:color="auto"/>
          </w:divBdr>
        </w:div>
        <w:div w:id="175922686">
          <w:marLeft w:val="640"/>
          <w:marRight w:val="0"/>
          <w:marTop w:val="0"/>
          <w:marBottom w:val="0"/>
          <w:divBdr>
            <w:top w:val="none" w:sz="0" w:space="0" w:color="auto"/>
            <w:left w:val="none" w:sz="0" w:space="0" w:color="auto"/>
            <w:bottom w:val="none" w:sz="0" w:space="0" w:color="auto"/>
            <w:right w:val="none" w:sz="0" w:space="0" w:color="auto"/>
          </w:divBdr>
        </w:div>
        <w:div w:id="198666764">
          <w:marLeft w:val="640"/>
          <w:marRight w:val="0"/>
          <w:marTop w:val="0"/>
          <w:marBottom w:val="0"/>
          <w:divBdr>
            <w:top w:val="none" w:sz="0" w:space="0" w:color="auto"/>
            <w:left w:val="none" w:sz="0" w:space="0" w:color="auto"/>
            <w:bottom w:val="none" w:sz="0" w:space="0" w:color="auto"/>
            <w:right w:val="none" w:sz="0" w:space="0" w:color="auto"/>
          </w:divBdr>
        </w:div>
        <w:div w:id="228810919">
          <w:marLeft w:val="640"/>
          <w:marRight w:val="0"/>
          <w:marTop w:val="0"/>
          <w:marBottom w:val="0"/>
          <w:divBdr>
            <w:top w:val="none" w:sz="0" w:space="0" w:color="auto"/>
            <w:left w:val="none" w:sz="0" w:space="0" w:color="auto"/>
            <w:bottom w:val="none" w:sz="0" w:space="0" w:color="auto"/>
            <w:right w:val="none" w:sz="0" w:space="0" w:color="auto"/>
          </w:divBdr>
        </w:div>
        <w:div w:id="250696953">
          <w:marLeft w:val="640"/>
          <w:marRight w:val="0"/>
          <w:marTop w:val="0"/>
          <w:marBottom w:val="0"/>
          <w:divBdr>
            <w:top w:val="none" w:sz="0" w:space="0" w:color="auto"/>
            <w:left w:val="none" w:sz="0" w:space="0" w:color="auto"/>
            <w:bottom w:val="none" w:sz="0" w:space="0" w:color="auto"/>
            <w:right w:val="none" w:sz="0" w:space="0" w:color="auto"/>
          </w:divBdr>
        </w:div>
        <w:div w:id="251089820">
          <w:marLeft w:val="640"/>
          <w:marRight w:val="0"/>
          <w:marTop w:val="0"/>
          <w:marBottom w:val="0"/>
          <w:divBdr>
            <w:top w:val="none" w:sz="0" w:space="0" w:color="auto"/>
            <w:left w:val="none" w:sz="0" w:space="0" w:color="auto"/>
            <w:bottom w:val="none" w:sz="0" w:space="0" w:color="auto"/>
            <w:right w:val="none" w:sz="0" w:space="0" w:color="auto"/>
          </w:divBdr>
        </w:div>
        <w:div w:id="253515292">
          <w:marLeft w:val="640"/>
          <w:marRight w:val="0"/>
          <w:marTop w:val="0"/>
          <w:marBottom w:val="0"/>
          <w:divBdr>
            <w:top w:val="none" w:sz="0" w:space="0" w:color="auto"/>
            <w:left w:val="none" w:sz="0" w:space="0" w:color="auto"/>
            <w:bottom w:val="none" w:sz="0" w:space="0" w:color="auto"/>
            <w:right w:val="none" w:sz="0" w:space="0" w:color="auto"/>
          </w:divBdr>
        </w:div>
        <w:div w:id="265113213">
          <w:marLeft w:val="640"/>
          <w:marRight w:val="0"/>
          <w:marTop w:val="0"/>
          <w:marBottom w:val="0"/>
          <w:divBdr>
            <w:top w:val="none" w:sz="0" w:space="0" w:color="auto"/>
            <w:left w:val="none" w:sz="0" w:space="0" w:color="auto"/>
            <w:bottom w:val="none" w:sz="0" w:space="0" w:color="auto"/>
            <w:right w:val="none" w:sz="0" w:space="0" w:color="auto"/>
          </w:divBdr>
        </w:div>
        <w:div w:id="270861208">
          <w:marLeft w:val="640"/>
          <w:marRight w:val="0"/>
          <w:marTop w:val="0"/>
          <w:marBottom w:val="0"/>
          <w:divBdr>
            <w:top w:val="none" w:sz="0" w:space="0" w:color="auto"/>
            <w:left w:val="none" w:sz="0" w:space="0" w:color="auto"/>
            <w:bottom w:val="none" w:sz="0" w:space="0" w:color="auto"/>
            <w:right w:val="none" w:sz="0" w:space="0" w:color="auto"/>
          </w:divBdr>
        </w:div>
        <w:div w:id="288169062">
          <w:marLeft w:val="640"/>
          <w:marRight w:val="0"/>
          <w:marTop w:val="0"/>
          <w:marBottom w:val="0"/>
          <w:divBdr>
            <w:top w:val="none" w:sz="0" w:space="0" w:color="auto"/>
            <w:left w:val="none" w:sz="0" w:space="0" w:color="auto"/>
            <w:bottom w:val="none" w:sz="0" w:space="0" w:color="auto"/>
            <w:right w:val="none" w:sz="0" w:space="0" w:color="auto"/>
          </w:divBdr>
        </w:div>
        <w:div w:id="292103590">
          <w:marLeft w:val="640"/>
          <w:marRight w:val="0"/>
          <w:marTop w:val="0"/>
          <w:marBottom w:val="0"/>
          <w:divBdr>
            <w:top w:val="none" w:sz="0" w:space="0" w:color="auto"/>
            <w:left w:val="none" w:sz="0" w:space="0" w:color="auto"/>
            <w:bottom w:val="none" w:sz="0" w:space="0" w:color="auto"/>
            <w:right w:val="none" w:sz="0" w:space="0" w:color="auto"/>
          </w:divBdr>
        </w:div>
        <w:div w:id="293605501">
          <w:marLeft w:val="640"/>
          <w:marRight w:val="0"/>
          <w:marTop w:val="0"/>
          <w:marBottom w:val="0"/>
          <w:divBdr>
            <w:top w:val="none" w:sz="0" w:space="0" w:color="auto"/>
            <w:left w:val="none" w:sz="0" w:space="0" w:color="auto"/>
            <w:bottom w:val="none" w:sz="0" w:space="0" w:color="auto"/>
            <w:right w:val="none" w:sz="0" w:space="0" w:color="auto"/>
          </w:divBdr>
        </w:div>
        <w:div w:id="305202981">
          <w:marLeft w:val="640"/>
          <w:marRight w:val="0"/>
          <w:marTop w:val="0"/>
          <w:marBottom w:val="0"/>
          <w:divBdr>
            <w:top w:val="none" w:sz="0" w:space="0" w:color="auto"/>
            <w:left w:val="none" w:sz="0" w:space="0" w:color="auto"/>
            <w:bottom w:val="none" w:sz="0" w:space="0" w:color="auto"/>
            <w:right w:val="none" w:sz="0" w:space="0" w:color="auto"/>
          </w:divBdr>
        </w:div>
        <w:div w:id="312832757">
          <w:marLeft w:val="640"/>
          <w:marRight w:val="0"/>
          <w:marTop w:val="0"/>
          <w:marBottom w:val="0"/>
          <w:divBdr>
            <w:top w:val="none" w:sz="0" w:space="0" w:color="auto"/>
            <w:left w:val="none" w:sz="0" w:space="0" w:color="auto"/>
            <w:bottom w:val="none" w:sz="0" w:space="0" w:color="auto"/>
            <w:right w:val="none" w:sz="0" w:space="0" w:color="auto"/>
          </w:divBdr>
        </w:div>
        <w:div w:id="312955668">
          <w:marLeft w:val="640"/>
          <w:marRight w:val="0"/>
          <w:marTop w:val="0"/>
          <w:marBottom w:val="0"/>
          <w:divBdr>
            <w:top w:val="none" w:sz="0" w:space="0" w:color="auto"/>
            <w:left w:val="none" w:sz="0" w:space="0" w:color="auto"/>
            <w:bottom w:val="none" w:sz="0" w:space="0" w:color="auto"/>
            <w:right w:val="none" w:sz="0" w:space="0" w:color="auto"/>
          </w:divBdr>
        </w:div>
        <w:div w:id="323778188">
          <w:marLeft w:val="640"/>
          <w:marRight w:val="0"/>
          <w:marTop w:val="0"/>
          <w:marBottom w:val="0"/>
          <w:divBdr>
            <w:top w:val="none" w:sz="0" w:space="0" w:color="auto"/>
            <w:left w:val="none" w:sz="0" w:space="0" w:color="auto"/>
            <w:bottom w:val="none" w:sz="0" w:space="0" w:color="auto"/>
            <w:right w:val="none" w:sz="0" w:space="0" w:color="auto"/>
          </w:divBdr>
        </w:div>
        <w:div w:id="324600128">
          <w:marLeft w:val="640"/>
          <w:marRight w:val="0"/>
          <w:marTop w:val="0"/>
          <w:marBottom w:val="0"/>
          <w:divBdr>
            <w:top w:val="none" w:sz="0" w:space="0" w:color="auto"/>
            <w:left w:val="none" w:sz="0" w:space="0" w:color="auto"/>
            <w:bottom w:val="none" w:sz="0" w:space="0" w:color="auto"/>
            <w:right w:val="none" w:sz="0" w:space="0" w:color="auto"/>
          </w:divBdr>
        </w:div>
        <w:div w:id="327025958">
          <w:marLeft w:val="640"/>
          <w:marRight w:val="0"/>
          <w:marTop w:val="0"/>
          <w:marBottom w:val="0"/>
          <w:divBdr>
            <w:top w:val="none" w:sz="0" w:space="0" w:color="auto"/>
            <w:left w:val="none" w:sz="0" w:space="0" w:color="auto"/>
            <w:bottom w:val="none" w:sz="0" w:space="0" w:color="auto"/>
            <w:right w:val="none" w:sz="0" w:space="0" w:color="auto"/>
          </w:divBdr>
        </w:div>
        <w:div w:id="329598007">
          <w:marLeft w:val="640"/>
          <w:marRight w:val="0"/>
          <w:marTop w:val="0"/>
          <w:marBottom w:val="0"/>
          <w:divBdr>
            <w:top w:val="none" w:sz="0" w:space="0" w:color="auto"/>
            <w:left w:val="none" w:sz="0" w:space="0" w:color="auto"/>
            <w:bottom w:val="none" w:sz="0" w:space="0" w:color="auto"/>
            <w:right w:val="none" w:sz="0" w:space="0" w:color="auto"/>
          </w:divBdr>
        </w:div>
        <w:div w:id="330185090">
          <w:marLeft w:val="640"/>
          <w:marRight w:val="0"/>
          <w:marTop w:val="0"/>
          <w:marBottom w:val="0"/>
          <w:divBdr>
            <w:top w:val="none" w:sz="0" w:space="0" w:color="auto"/>
            <w:left w:val="none" w:sz="0" w:space="0" w:color="auto"/>
            <w:bottom w:val="none" w:sz="0" w:space="0" w:color="auto"/>
            <w:right w:val="none" w:sz="0" w:space="0" w:color="auto"/>
          </w:divBdr>
        </w:div>
        <w:div w:id="353656607">
          <w:marLeft w:val="640"/>
          <w:marRight w:val="0"/>
          <w:marTop w:val="0"/>
          <w:marBottom w:val="0"/>
          <w:divBdr>
            <w:top w:val="none" w:sz="0" w:space="0" w:color="auto"/>
            <w:left w:val="none" w:sz="0" w:space="0" w:color="auto"/>
            <w:bottom w:val="none" w:sz="0" w:space="0" w:color="auto"/>
            <w:right w:val="none" w:sz="0" w:space="0" w:color="auto"/>
          </w:divBdr>
        </w:div>
        <w:div w:id="357779300">
          <w:marLeft w:val="640"/>
          <w:marRight w:val="0"/>
          <w:marTop w:val="0"/>
          <w:marBottom w:val="0"/>
          <w:divBdr>
            <w:top w:val="none" w:sz="0" w:space="0" w:color="auto"/>
            <w:left w:val="none" w:sz="0" w:space="0" w:color="auto"/>
            <w:bottom w:val="none" w:sz="0" w:space="0" w:color="auto"/>
            <w:right w:val="none" w:sz="0" w:space="0" w:color="auto"/>
          </w:divBdr>
        </w:div>
        <w:div w:id="365133178">
          <w:marLeft w:val="640"/>
          <w:marRight w:val="0"/>
          <w:marTop w:val="0"/>
          <w:marBottom w:val="0"/>
          <w:divBdr>
            <w:top w:val="none" w:sz="0" w:space="0" w:color="auto"/>
            <w:left w:val="none" w:sz="0" w:space="0" w:color="auto"/>
            <w:bottom w:val="none" w:sz="0" w:space="0" w:color="auto"/>
            <w:right w:val="none" w:sz="0" w:space="0" w:color="auto"/>
          </w:divBdr>
        </w:div>
        <w:div w:id="365913597">
          <w:marLeft w:val="640"/>
          <w:marRight w:val="0"/>
          <w:marTop w:val="0"/>
          <w:marBottom w:val="0"/>
          <w:divBdr>
            <w:top w:val="none" w:sz="0" w:space="0" w:color="auto"/>
            <w:left w:val="none" w:sz="0" w:space="0" w:color="auto"/>
            <w:bottom w:val="none" w:sz="0" w:space="0" w:color="auto"/>
            <w:right w:val="none" w:sz="0" w:space="0" w:color="auto"/>
          </w:divBdr>
        </w:div>
        <w:div w:id="373429427">
          <w:marLeft w:val="640"/>
          <w:marRight w:val="0"/>
          <w:marTop w:val="0"/>
          <w:marBottom w:val="0"/>
          <w:divBdr>
            <w:top w:val="none" w:sz="0" w:space="0" w:color="auto"/>
            <w:left w:val="none" w:sz="0" w:space="0" w:color="auto"/>
            <w:bottom w:val="none" w:sz="0" w:space="0" w:color="auto"/>
            <w:right w:val="none" w:sz="0" w:space="0" w:color="auto"/>
          </w:divBdr>
        </w:div>
        <w:div w:id="381245984">
          <w:marLeft w:val="640"/>
          <w:marRight w:val="0"/>
          <w:marTop w:val="0"/>
          <w:marBottom w:val="0"/>
          <w:divBdr>
            <w:top w:val="none" w:sz="0" w:space="0" w:color="auto"/>
            <w:left w:val="none" w:sz="0" w:space="0" w:color="auto"/>
            <w:bottom w:val="none" w:sz="0" w:space="0" w:color="auto"/>
            <w:right w:val="none" w:sz="0" w:space="0" w:color="auto"/>
          </w:divBdr>
        </w:div>
        <w:div w:id="392196187">
          <w:marLeft w:val="640"/>
          <w:marRight w:val="0"/>
          <w:marTop w:val="0"/>
          <w:marBottom w:val="0"/>
          <w:divBdr>
            <w:top w:val="none" w:sz="0" w:space="0" w:color="auto"/>
            <w:left w:val="none" w:sz="0" w:space="0" w:color="auto"/>
            <w:bottom w:val="none" w:sz="0" w:space="0" w:color="auto"/>
            <w:right w:val="none" w:sz="0" w:space="0" w:color="auto"/>
          </w:divBdr>
        </w:div>
        <w:div w:id="428283160">
          <w:marLeft w:val="640"/>
          <w:marRight w:val="0"/>
          <w:marTop w:val="0"/>
          <w:marBottom w:val="0"/>
          <w:divBdr>
            <w:top w:val="none" w:sz="0" w:space="0" w:color="auto"/>
            <w:left w:val="none" w:sz="0" w:space="0" w:color="auto"/>
            <w:bottom w:val="none" w:sz="0" w:space="0" w:color="auto"/>
            <w:right w:val="none" w:sz="0" w:space="0" w:color="auto"/>
          </w:divBdr>
        </w:div>
        <w:div w:id="441920529">
          <w:marLeft w:val="640"/>
          <w:marRight w:val="0"/>
          <w:marTop w:val="0"/>
          <w:marBottom w:val="0"/>
          <w:divBdr>
            <w:top w:val="none" w:sz="0" w:space="0" w:color="auto"/>
            <w:left w:val="none" w:sz="0" w:space="0" w:color="auto"/>
            <w:bottom w:val="none" w:sz="0" w:space="0" w:color="auto"/>
            <w:right w:val="none" w:sz="0" w:space="0" w:color="auto"/>
          </w:divBdr>
        </w:div>
        <w:div w:id="443692956">
          <w:marLeft w:val="640"/>
          <w:marRight w:val="0"/>
          <w:marTop w:val="0"/>
          <w:marBottom w:val="0"/>
          <w:divBdr>
            <w:top w:val="none" w:sz="0" w:space="0" w:color="auto"/>
            <w:left w:val="none" w:sz="0" w:space="0" w:color="auto"/>
            <w:bottom w:val="none" w:sz="0" w:space="0" w:color="auto"/>
            <w:right w:val="none" w:sz="0" w:space="0" w:color="auto"/>
          </w:divBdr>
        </w:div>
        <w:div w:id="459806740">
          <w:marLeft w:val="640"/>
          <w:marRight w:val="0"/>
          <w:marTop w:val="0"/>
          <w:marBottom w:val="0"/>
          <w:divBdr>
            <w:top w:val="none" w:sz="0" w:space="0" w:color="auto"/>
            <w:left w:val="none" w:sz="0" w:space="0" w:color="auto"/>
            <w:bottom w:val="none" w:sz="0" w:space="0" w:color="auto"/>
            <w:right w:val="none" w:sz="0" w:space="0" w:color="auto"/>
          </w:divBdr>
        </w:div>
        <w:div w:id="461967114">
          <w:marLeft w:val="640"/>
          <w:marRight w:val="0"/>
          <w:marTop w:val="0"/>
          <w:marBottom w:val="0"/>
          <w:divBdr>
            <w:top w:val="none" w:sz="0" w:space="0" w:color="auto"/>
            <w:left w:val="none" w:sz="0" w:space="0" w:color="auto"/>
            <w:bottom w:val="none" w:sz="0" w:space="0" w:color="auto"/>
            <w:right w:val="none" w:sz="0" w:space="0" w:color="auto"/>
          </w:divBdr>
        </w:div>
        <w:div w:id="492113563">
          <w:marLeft w:val="640"/>
          <w:marRight w:val="0"/>
          <w:marTop w:val="0"/>
          <w:marBottom w:val="0"/>
          <w:divBdr>
            <w:top w:val="none" w:sz="0" w:space="0" w:color="auto"/>
            <w:left w:val="none" w:sz="0" w:space="0" w:color="auto"/>
            <w:bottom w:val="none" w:sz="0" w:space="0" w:color="auto"/>
            <w:right w:val="none" w:sz="0" w:space="0" w:color="auto"/>
          </w:divBdr>
        </w:div>
        <w:div w:id="493108342">
          <w:marLeft w:val="640"/>
          <w:marRight w:val="0"/>
          <w:marTop w:val="0"/>
          <w:marBottom w:val="0"/>
          <w:divBdr>
            <w:top w:val="none" w:sz="0" w:space="0" w:color="auto"/>
            <w:left w:val="none" w:sz="0" w:space="0" w:color="auto"/>
            <w:bottom w:val="none" w:sz="0" w:space="0" w:color="auto"/>
            <w:right w:val="none" w:sz="0" w:space="0" w:color="auto"/>
          </w:divBdr>
        </w:div>
        <w:div w:id="496460647">
          <w:marLeft w:val="640"/>
          <w:marRight w:val="0"/>
          <w:marTop w:val="0"/>
          <w:marBottom w:val="0"/>
          <w:divBdr>
            <w:top w:val="none" w:sz="0" w:space="0" w:color="auto"/>
            <w:left w:val="none" w:sz="0" w:space="0" w:color="auto"/>
            <w:bottom w:val="none" w:sz="0" w:space="0" w:color="auto"/>
            <w:right w:val="none" w:sz="0" w:space="0" w:color="auto"/>
          </w:divBdr>
        </w:div>
        <w:div w:id="497841258">
          <w:marLeft w:val="640"/>
          <w:marRight w:val="0"/>
          <w:marTop w:val="0"/>
          <w:marBottom w:val="0"/>
          <w:divBdr>
            <w:top w:val="none" w:sz="0" w:space="0" w:color="auto"/>
            <w:left w:val="none" w:sz="0" w:space="0" w:color="auto"/>
            <w:bottom w:val="none" w:sz="0" w:space="0" w:color="auto"/>
            <w:right w:val="none" w:sz="0" w:space="0" w:color="auto"/>
          </w:divBdr>
        </w:div>
        <w:div w:id="527180782">
          <w:marLeft w:val="640"/>
          <w:marRight w:val="0"/>
          <w:marTop w:val="0"/>
          <w:marBottom w:val="0"/>
          <w:divBdr>
            <w:top w:val="none" w:sz="0" w:space="0" w:color="auto"/>
            <w:left w:val="none" w:sz="0" w:space="0" w:color="auto"/>
            <w:bottom w:val="none" w:sz="0" w:space="0" w:color="auto"/>
            <w:right w:val="none" w:sz="0" w:space="0" w:color="auto"/>
          </w:divBdr>
        </w:div>
        <w:div w:id="530189992">
          <w:marLeft w:val="640"/>
          <w:marRight w:val="0"/>
          <w:marTop w:val="0"/>
          <w:marBottom w:val="0"/>
          <w:divBdr>
            <w:top w:val="none" w:sz="0" w:space="0" w:color="auto"/>
            <w:left w:val="none" w:sz="0" w:space="0" w:color="auto"/>
            <w:bottom w:val="none" w:sz="0" w:space="0" w:color="auto"/>
            <w:right w:val="none" w:sz="0" w:space="0" w:color="auto"/>
          </w:divBdr>
        </w:div>
        <w:div w:id="539166398">
          <w:marLeft w:val="640"/>
          <w:marRight w:val="0"/>
          <w:marTop w:val="0"/>
          <w:marBottom w:val="0"/>
          <w:divBdr>
            <w:top w:val="none" w:sz="0" w:space="0" w:color="auto"/>
            <w:left w:val="none" w:sz="0" w:space="0" w:color="auto"/>
            <w:bottom w:val="none" w:sz="0" w:space="0" w:color="auto"/>
            <w:right w:val="none" w:sz="0" w:space="0" w:color="auto"/>
          </w:divBdr>
        </w:div>
        <w:div w:id="549608167">
          <w:marLeft w:val="640"/>
          <w:marRight w:val="0"/>
          <w:marTop w:val="0"/>
          <w:marBottom w:val="0"/>
          <w:divBdr>
            <w:top w:val="none" w:sz="0" w:space="0" w:color="auto"/>
            <w:left w:val="none" w:sz="0" w:space="0" w:color="auto"/>
            <w:bottom w:val="none" w:sz="0" w:space="0" w:color="auto"/>
            <w:right w:val="none" w:sz="0" w:space="0" w:color="auto"/>
          </w:divBdr>
        </w:div>
        <w:div w:id="550305964">
          <w:marLeft w:val="640"/>
          <w:marRight w:val="0"/>
          <w:marTop w:val="0"/>
          <w:marBottom w:val="0"/>
          <w:divBdr>
            <w:top w:val="none" w:sz="0" w:space="0" w:color="auto"/>
            <w:left w:val="none" w:sz="0" w:space="0" w:color="auto"/>
            <w:bottom w:val="none" w:sz="0" w:space="0" w:color="auto"/>
            <w:right w:val="none" w:sz="0" w:space="0" w:color="auto"/>
          </w:divBdr>
        </w:div>
        <w:div w:id="568616549">
          <w:marLeft w:val="640"/>
          <w:marRight w:val="0"/>
          <w:marTop w:val="0"/>
          <w:marBottom w:val="0"/>
          <w:divBdr>
            <w:top w:val="none" w:sz="0" w:space="0" w:color="auto"/>
            <w:left w:val="none" w:sz="0" w:space="0" w:color="auto"/>
            <w:bottom w:val="none" w:sz="0" w:space="0" w:color="auto"/>
            <w:right w:val="none" w:sz="0" w:space="0" w:color="auto"/>
          </w:divBdr>
        </w:div>
        <w:div w:id="632908508">
          <w:marLeft w:val="640"/>
          <w:marRight w:val="0"/>
          <w:marTop w:val="0"/>
          <w:marBottom w:val="0"/>
          <w:divBdr>
            <w:top w:val="none" w:sz="0" w:space="0" w:color="auto"/>
            <w:left w:val="none" w:sz="0" w:space="0" w:color="auto"/>
            <w:bottom w:val="none" w:sz="0" w:space="0" w:color="auto"/>
            <w:right w:val="none" w:sz="0" w:space="0" w:color="auto"/>
          </w:divBdr>
        </w:div>
        <w:div w:id="641812347">
          <w:marLeft w:val="640"/>
          <w:marRight w:val="0"/>
          <w:marTop w:val="0"/>
          <w:marBottom w:val="0"/>
          <w:divBdr>
            <w:top w:val="none" w:sz="0" w:space="0" w:color="auto"/>
            <w:left w:val="none" w:sz="0" w:space="0" w:color="auto"/>
            <w:bottom w:val="none" w:sz="0" w:space="0" w:color="auto"/>
            <w:right w:val="none" w:sz="0" w:space="0" w:color="auto"/>
          </w:divBdr>
        </w:div>
        <w:div w:id="670912118">
          <w:marLeft w:val="640"/>
          <w:marRight w:val="0"/>
          <w:marTop w:val="0"/>
          <w:marBottom w:val="0"/>
          <w:divBdr>
            <w:top w:val="none" w:sz="0" w:space="0" w:color="auto"/>
            <w:left w:val="none" w:sz="0" w:space="0" w:color="auto"/>
            <w:bottom w:val="none" w:sz="0" w:space="0" w:color="auto"/>
            <w:right w:val="none" w:sz="0" w:space="0" w:color="auto"/>
          </w:divBdr>
        </w:div>
        <w:div w:id="672220138">
          <w:marLeft w:val="640"/>
          <w:marRight w:val="0"/>
          <w:marTop w:val="0"/>
          <w:marBottom w:val="0"/>
          <w:divBdr>
            <w:top w:val="none" w:sz="0" w:space="0" w:color="auto"/>
            <w:left w:val="none" w:sz="0" w:space="0" w:color="auto"/>
            <w:bottom w:val="none" w:sz="0" w:space="0" w:color="auto"/>
            <w:right w:val="none" w:sz="0" w:space="0" w:color="auto"/>
          </w:divBdr>
        </w:div>
        <w:div w:id="675350362">
          <w:marLeft w:val="640"/>
          <w:marRight w:val="0"/>
          <w:marTop w:val="0"/>
          <w:marBottom w:val="0"/>
          <w:divBdr>
            <w:top w:val="none" w:sz="0" w:space="0" w:color="auto"/>
            <w:left w:val="none" w:sz="0" w:space="0" w:color="auto"/>
            <w:bottom w:val="none" w:sz="0" w:space="0" w:color="auto"/>
            <w:right w:val="none" w:sz="0" w:space="0" w:color="auto"/>
          </w:divBdr>
        </w:div>
        <w:div w:id="700015648">
          <w:marLeft w:val="640"/>
          <w:marRight w:val="0"/>
          <w:marTop w:val="0"/>
          <w:marBottom w:val="0"/>
          <w:divBdr>
            <w:top w:val="none" w:sz="0" w:space="0" w:color="auto"/>
            <w:left w:val="none" w:sz="0" w:space="0" w:color="auto"/>
            <w:bottom w:val="none" w:sz="0" w:space="0" w:color="auto"/>
            <w:right w:val="none" w:sz="0" w:space="0" w:color="auto"/>
          </w:divBdr>
        </w:div>
        <w:div w:id="700281498">
          <w:marLeft w:val="640"/>
          <w:marRight w:val="0"/>
          <w:marTop w:val="0"/>
          <w:marBottom w:val="0"/>
          <w:divBdr>
            <w:top w:val="none" w:sz="0" w:space="0" w:color="auto"/>
            <w:left w:val="none" w:sz="0" w:space="0" w:color="auto"/>
            <w:bottom w:val="none" w:sz="0" w:space="0" w:color="auto"/>
            <w:right w:val="none" w:sz="0" w:space="0" w:color="auto"/>
          </w:divBdr>
        </w:div>
        <w:div w:id="718094589">
          <w:marLeft w:val="640"/>
          <w:marRight w:val="0"/>
          <w:marTop w:val="0"/>
          <w:marBottom w:val="0"/>
          <w:divBdr>
            <w:top w:val="none" w:sz="0" w:space="0" w:color="auto"/>
            <w:left w:val="none" w:sz="0" w:space="0" w:color="auto"/>
            <w:bottom w:val="none" w:sz="0" w:space="0" w:color="auto"/>
            <w:right w:val="none" w:sz="0" w:space="0" w:color="auto"/>
          </w:divBdr>
        </w:div>
        <w:div w:id="728041516">
          <w:marLeft w:val="640"/>
          <w:marRight w:val="0"/>
          <w:marTop w:val="0"/>
          <w:marBottom w:val="0"/>
          <w:divBdr>
            <w:top w:val="none" w:sz="0" w:space="0" w:color="auto"/>
            <w:left w:val="none" w:sz="0" w:space="0" w:color="auto"/>
            <w:bottom w:val="none" w:sz="0" w:space="0" w:color="auto"/>
            <w:right w:val="none" w:sz="0" w:space="0" w:color="auto"/>
          </w:divBdr>
        </w:div>
        <w:div w:id="743796231">
          <w:marLeft w:val="640"/>
          <w:marRight w:val="0"/>
          <w:marTop w:val="0"/>
          <w:marBottom w:val="0"/>
          <w:divBdr>
            <w:top w:val="none" w:sz="0" w:space="0" w:color="auto"/>
            <w:left w:val="none" w:sz="0" w:space="0" w:color="auto"/>
            <w:bottom w:val="none" w:sz="0" w:space="0" w:color="auto"/>
            <w:right w:val="none" w:sz="0" w:space="0" w:color="auto"/>
          </w:divBdr>
        </w:div>
        <w:div w:id="767966594">
          <w:marLeft w:val="640"/>
          <w:marRight w:val="0"/>
          <w:marTop w:val="0"/>
          <w:marBottom w:val="0"/>
          <w:divBdr>
            <w:top w:val="none" w:sz="0" w:space="0" w:color="auto"/>
            <w:left w:val="none" w:sz="0" w:space="0" w:color="auto"/>
            <w:bottom w:val="none" w:sz="0" w:space="0" w:color="auto"/>
            <w:right w:val="none" w:sz="0" w:space="0" w:color="auto"/>
          </w:divBdr>
        </w:div>
        <w:div w:id="768697273">
          <w:marLeft w:val="640"/>
          <w:marRight w:val="0"/>
          <w:marTop w:val="0"/>
          <w:marBottom w:val="0"/>
          <w:divBdr>
            <w:top w:val="none" w:sz="0" w:space="0" w:color="auto"/>
            <w:left w:val="none" w:sz="0" w:space="0" w:color="auto"/>
            <w:bottom w:val="none" w:sz="0" w:space="0" w:color="auto"/>
            <w:right w:val="none" w:sz="0" w:space="0" w:color="auto"/>
          </w:divBdr>
        </w:div>
        <w:div w:id="771323892">
          <w:marLeft w:val="640"/>
          <w:marRight w:val="0"/>
          <w:marTop w:val="0"/>
          <w:marBottom w:val="0"/>
          <w:divBdr>
            <w:top w:val="none" w:sz="0" w:space="0" w:color="auto"/>
            <w:left w:val="none" w:sz="0" w:space="0" w:color="auto"/>
            <w:bottom w:val="none" w:sz="0" w:space="0" w:color="auto"/>
            <w:right w:val="none" w:sz="0" w:space="0" w:color="auto"/>
          </w:divBdr>
        </w:div>
        <w:div w:id="774206608">
          <w:marLeft w:val="640"/>
          <w:marRight w:val="0"/>
          <w:marTop w:val="0"/>
          <w:marBottom w:val="0"/>
          <w:divBdr>
            <w:top w:val="none" w:sz="0" w:space="0" w:color="auto"/>
            <w:left w:val="none" w:sz="0" w:space="0" w:color="auto"/>
            <w:bottom w:val="none" w:sz="0" w:space="0" w:color="auto"/>
            <w:right w:val="none" w:sz="0" w:space="0" w:color="auto"/>
          </w:divBdr>
        </w:div>
        <w:div w:id="791631525">
          <w:marLeft w:val="640"/>
          <w:marRight w:val="0"/>
          <w:marTop w:val="0"/>
          <w:marBottom w:val="0"/>
          <w:divBdr>
            <w:top w:val="none" w:sz="0" w:space="0" w:color="auto"/>
            <w:left w:val="none" w:sz="0" w:space="0" w:color="auto"/>
            <w:bottom w:val="none" w:sz="0" w:space="0" w:color="auto"/>
            <w:right w:val="none" w:sz="0" w:space="0" w:color="auto"/>
          </w:divBdr>
        </w:div>
        <w:div w:id="794324918">
          <w:marLeft w:val="640"/>
          <w:marRight w:val="0"/>
          <w:marTop w:val="0"/>
          <w:marBottom w:val="0"/>
          <w:divBdr>
            <w:top w:val="none" w:sz="0" w:space="0" w:color="auto"/>
            <w:left w:val="none" w:sz="0" w:space="0" w:color="auto"/>
            <w:bottom w:val="none" w:sz="0" w:space="0" w:color="auto"/>
            <w:right w:val="none" w:sz="0" w:space="0" w:color="auto"/>
          </w:divBdr>
        </w:div>
        <w:div w:id="797455568">
          <w:marLeft w:val="640"/>
          <w:marRight w:val="0"/>
          <w:marTop w:val="0"/>
          <w:marBottom w:val="0"/>
          <w:divBdr>
            <w:top w:val="none" w:sz="0" w:space="0" w:color="auto"/>
            <w:left w:val="none" w:sz="0" w:space="0" w:color="auto"/>
            <w:bottom w:val="none" w:sz="0" w:space="0" w:color="auto"/>
            <w:right w:val="none" w:sz="0" w:space="0" w:color="auto"/>
          </w:divBdr>
        </w:div>
        <w:div w:id="810562685">
          <w:marLeft w:val="640"/>
          <w:marRight w:val="0"/>
          <w:marTop w:val="0"/>
          <w:marBottom w:val="0"/>
          <w:divBdr>
            <w:top w:val="none" w:sz="0" w:space="0" w:color="auto"/>
            <w:left w:val="none" w:sz="0" w:space="0" w:color="auto"/>
            <w:bottom w:val="none" w:sz="0" w:space="0" w:color="auto"/>
            <w:right w:val="none" w:sz="0" w:space="0" w:color="auto"/>
          </w:divBdr>
        </w:div>
        <w:div w:id="817381253">
          <w:marLeft w:val="640"/>
          <w:marRight w:val="0"/>
          <w:marTop w:val="0"/>
          <w:marBottom w:val="0"/>
          <w:divBdr>
            <w:top w:val="none" w:sz="0" w:space="0" w:color="auto"/>
            <w:left w:val="none" w:sz="0" w:space="0" w:color="auto"/>
            <w:bottom w:val="none" w:sz="0" w:space="0" w:color="auto"/>
            <w:right w:val="none" w:sz="0" w:space="0" w:color="auto"/>
          </w:divBdr>
        </w:div>
        <w:div w:id="843282144">
          <w:marLeft w:val="640"/>
          <w:marRight w:val="0"/>
          <w:marTop w:val="0"/>
          <w:marBottom w:val="0"/>
          <w:divBdr>
            <w:top w:val="none" w:sz="0" w:space="0" w:color="auto"/>
            <w:left w:val="none" w:sz="0" w:space="0" w:color="auto"/>
            <w:bottom w:val="none" w:sz="0" w:space="0" w:color="auto"/>
            <w:right w:val="none" w:sz="0" w:space="0" w:color="auto"/>
          </w:divBdr>
        </w:div>
        <w:div w:id="855727412">
          <w:marLeft w:val="640"/>
          <w:marRight w:val="0"/>
          <w:marTop w:val="0"/>
          <w:marBottom w:val="0"/>
          <w:divBdr>
            <w:top w:val="none" w:sz="0" w:space="0" w:color="auto"/>
            <w:left w:val="none" w:sz="0" w:space="0" w:color="auto"/>
            <w:bottom w:val="none" w:sz="0" w:space="0" w:color="auto"/>
            <w:right w:val="none" w:sz="0" w:space="0" w:color="auto"/>
          </w:divBdr>
        </w:div>
        <w:div w:id="856774606">
          <w:marLeft w:val="640"/>
          <w:marRight w:val="0"/>
          <w:marTop w:val="0"/>
          <w:marBottom w:val="0"/>
          <w:divBdr>
            <w:top w:val="none" w:sz="0" w:space="0" w:color="auto"/>
            <w:left w:val="none" w:sz="0" w:space="0" w:color="auto"/>
            <w:bottom w:val="none" w:sz="0" w:space="0" w:color="auto"/>
            <w:right w:val="none" w:sz="0" w:space="0" w:color="auto"/>
          </w:divBdr>
        </w:div>
        <w:div w:id="879781771">
          <w:marLeft w:val="640"/>
          <w:marRight w:val="0"/>
          <w:marTop w:val="0"/>
          <w:marBottom w:val="0"/>
          <w:divBdr>
            <w:top w:val="none" w:sz="0" w:space="0" w:color="auto"/>
            <w:left w:val="none" w:sz="0" w:space="0" w:color="auto"/>
            <w:bottom w:val="none" w:sz="0" w:space="0" w:color="auto"/>
            <w:right w:val="none" w:sz="0" w:space="0" w:color="auto"/>
          </w:divBdr>
        </w:div>
        <w:div w:id="883057806">
          <w:marLeft w:val="640"/>
          <w:marRight w:val="0"/>
          <w:marTop w:val="0"/>
          <w:marBottom w:val="0"/>
          <w:divBdr>
            <w:top w:val="none" w:sz="0" w:space="0" w:color="auto"/>
            <w:left w:val="none" w:sz="0" w:space="0" w:color="auto"/>
            <w:bottom w:val="none" w:sz="0" w:space="0" w:color="auto"/>
            <w:right w:val="none" w:sz="0" w:space="0" w:color="auto"/>
          </w:divBdr>
        </w:div>
        <w:div w:id="886912946">
          <w:marLeft w:val="640"/>
          <w:marRight w:val="0"/>
          <w:marTop w:val="0"/>
          <w:marBottom w:val="0"/>
          <w:divBdr>
            <w:top w:val="none" w:sz="0" w:space="0" w:color="auto"/>
            <w:left w:val="none" w:sz="0" w:space="0" w:color="auto"/>
            <w:bottom w:val="none" w:sz="0" w:space="0" w:color="auto"/>
            <w:right w:val="none" w:sz="0" w:space="0" w:color="auto"/>
          </w:divBdr>
        </w:div>
        <w:div w:id="908923285">
          <w:marLeft w:val="640"/>
          <w:marRight w:val="0"/>
          <w:marTop w:val="0"/>
          <w:marBottom w:val="0"/>
          <w:divBdr>
            <w:top w:val="none" w:sz="0" w:space="0" w:color="auto"/>
            <w:left w:val="none" w:sz="0" w:space="0" w:color="auto"/>
            <w:bottom w:val="none" w:sz="0" w:space="0" w:color="auto"/>
            <w:right w:val="none" w:sz="0" w:space="0" w:color="auto"/>
          </w:divBdr>
        </w:div>
        <w:div w:id="909315882">
          <w:marLeft w:val="640"/>
          <w:marRight w:val="0"/>
          <w:marTop w:val="0"/>
          <w:marBottom w:val="0"/>
          <w:divBdr>
            <w:top w:val="none" w:sz="0" w:space="0" w:color="auto"/>
            <w:left w:val="none" w:sz="0" w:space="0" w:color="auto"/>
            <w:bottom w:val="none" w:sz="0" w:space="0" w:color="auto"/>
            <w:right w:val="none" w:sz="0" w:space="0" w:color="auto"/>
          </w:divBdr>
        </w:div>
        <w:div w:id="918365466">
          <w:marLeft w:val="640"/>
          <w:marRight w:val="0"/>
          <w:marTop w:val="0"/>
          <w:marBottom w:val="0"/>
          <w:divBdr>
            <w:top w:val="none" w:sz="0" w:space="0" w:color="auto"/>
            <w:left w:val="none" w:sz="0" w:space="0" w:color="auto"/>
            <w:bottom w:val="none" w:sz="0" w:space="0" w:color="auto"/>
            <w:right w:val="none" w:sz="0" w:space="0" w:color="auto"/>
          </w:divBdr>
        </w:div>
        <w:div w:id="937255646">
          <w:marLeft w:val="640"/>
          <w:marRight w:val="0"/>
          <w:marTop w:val="0"/>
          <w:marBottom w:val="0"/>
          <w:divBdr>
            <w:top w:val="none" w:sz="0" w:space="0" w:color="auto"/>
            <w:left w:val="none" w:sz="0" w:space="0" w:color="auto"/>
            <w:bottom w:val="none" w:sz="0" w:space="0" w:color="auto"/>
            <w:right w:val="none" w:sz="0" w:space="0" w:color="auto"/>
          </w:divBdr>
        </w:div>
        <w:div w:id="949050136">
          <w:marLeft w:val="640"/>
          <w:marRight w:val="0"/>
          <w:marTop w:val="0"/>
          <w:marBottom w:val="0"/>
          <w:divBdr>
            <w:top w:val="none" w:sz="0" w:space="0" w:color="auto"/>
            <w:left w:val="none" w:sz="0" w:space="0" w:color="auto"/>
            <w:bottom w:val="none" w:sz="0" w:space="0" w:color="auto"/>
            <w:right w:val="none" w:sz="0" w:space="0" w:color="auto"/>
          </w:divBdr>
        </w:div>
        <w:div w:id="951590100">
          <w:marLeft w:val="640"/>
          <w:marRight w:val="0"/>
          <w:marTop w:val="0"/>
          <w:marBottom w:val="0"/>
          <w:divBdr>
            <w:top w:val="none" w:sz="0" w:space="0" w:color="auto"/>
            <w:left w:val="none" w:sz="0" w:space="0" w:color="auto"/>
            <w:bottom w:val="none" w:sz="0" w:space="0" w:color="auto"/>
            <w:right w:val="none" w:sz="0" w:space="0" w:color="auto"/>
          </w:divBdr>
        </w:div>
        <w:div w:id="967861084">
          <w:marLeft w:val="640"/>
          <w:marRight w:val="0"/>
          <w:marTop w:val="0"/>
          <w:marBottom w:val="0"/>
          <w:divBdr>
            <w:top w:val="none" w:sz="0" w:space="0" w:color="auto"/>
            <w:left w:val="none" w:sz="0" w:space="0" w:color="auto"/>
            <w:bottom w:val="none" w:sz="0" w:space="0" w:color="auto"/>
            <w:right w:val="none" w:sz="0" w:space="0" w:color="auto"/>
          </w:divBdr>
        </w:div>
        <w:div w:id="1001810935">
          <w:marLeft w:val="640"/>
          <w:marRight w:val="0"/>
          <w:marTop w:val="0"/>
          <w:marBottom w:val="0"/>
          <w:divBdr>
            <w:top w:val="none" w:sz="0" w:space="0" w:color="auto"/>
            <w:left w:val="none" w:sz="0" w:space="0" w:color="auto"/>
            <w:bottom w:val="none" w:sz="0" w:space="0" w:color="auto"/>
            <w:right w:val="none" w:sz="0" w:space="0" w:color="auto"/>
          </w:divBdr>
        </w:div>
        <w:div w:id="1004669446">
          <w:marLeft w:val="640"/>
          <w:marRight w:val="0"/>
          <w:marTop w:val="0"/>
          <w:marBottom w:val="0"/>
          <w:divBdr>
            <w:top w:val="none" w:sz="0" w:space="0" w:color="auto"/>
            <w:left w:val="none" w:sz="0" w:space="0" w:color="auto"/>
            <w:bottom w:val="none" w:sz="0" w:space="0" w:color="auto"/>
            <w:right w:val="none" w:sz="0" w:space="0" w:color="auto"/>
          </w:divBdr>
        </w:div>
        <w:div w:id="1023939979">
          <w:marLeft w:val="640"/>
          <w:marRight w:val="0"/>
          <w:marTop w:val="0"/>
          <w:marBottom w:val="0"/>
          <w:divBdr>
            <w:top w:val="none" w:sz="0" w:space="0" w:color="auto"/>
            <w:left w:val="none" w:sz="0" w:space="0" w:color="auto"/>
            <w:bottom w:val="none" w:sz="0" w:space="0" w:color="auto"/>
            <w:right w:val="none" w:sz="0" w:space="0" w:color="auto"/>
          </w:divBdr>
        </w:div>
        <w:div w:id="1041629768">
          <w:marLeft w:val="640"/>
          <w:marRight w:val="0"/>
          <w:marTop w:val="0"/>
          <w:marBottom w:val="0"/>
          <w:divBdr>
            <w:top w:val="none" w:sz="0" w:space="0" w:color="auto"/>
            <w:left w:val="none" w:sz="0" w:space="0" w:color="auto"/>
            <w:bottom w:val="none" w:sz="0" w:space="0" w:color="auto"/>
            <w:right w:val="none" w:sz="0" w:space="0" w:color="auto"/>
          </w:divBdr>
        </w:div>
        <w:div w:id="1084692422">
          <w:marLeft w:val="640"/>
          <w:marRight w:val="0"/>
          <w:marTop w:val="0"/>
          <w:marBottom w:val="0"/>
          <w:divBdr>
            <w:top w:val="none" w:sz="0" w:space="0" w:color="auto"/>
            <w:left w:val="none" w:sz="0" w:space="0" w:color="auto"/>
            <w:bottom w:val="none" w:sz="0" w:space="0" w:color="auto"/>
            <w:right w:val="none" w:sz="0" w:space="0" w:color="auto"/>
          </w:divBdr>
        </w:div>
        <w:div w:id="1094668050">
          <w:marLeft w:val="640"/>
          <w:marRight w:val="0"/>
          <w:marTop w:val="0"/>
          <w:marBottom w:val="0"/>
          <w:divBdr>
            <w:top w:val="none" w:sz="0" w:space="0" w:color="auto"/>
            <w:left w:val="none" w:sz="0" w:space="0" w:color="auto"/>
            <w:bottom w:val="none" w:sz="0" w:space="0" w:color="auto"/>
            <w:right w:val="none" w:sz="0" w:space="0" w:color="auto"/>
          </w:divBdr>
        </w:div>
        <w:div w:id="1128627151">
          <w:marLeft w:val="640"/>
          <w:marRight w:val="0"/>
          <w:marTop w:val="0"/>
          <w:marBottom w:val="0"/>
          <w:divBdr>
            <w:top w:val="none" w:sz="0" w:space="0" w:color="auto"/>
            <w:left w:val="none" w:sz="0" w:space="0" w:color="auto"/>
            <w:bottom w:val="none" w:sz="0" w:space="0" w:color="auto"/>
            <w:right w:val="none" w:sz="0" w:space="0" w:color="auto"/>
          </w:divBdr>
        </w:div>
        <w:div w:id="1132947241">
          <w:marLeft w:val="640"/>
          <w:marRight w:val="0"/>
          <w:marTop w:val="0"/>
          <w:marBottom w:val="0"/>
          <w:divBdr>
            <w:top w:val="none" w:sz="0" w:space="0" w:color="auto"/>
            <w:left w:val="none" w:sz="0" w:space="0" w:color="auto"/>
            <w:bottom w:val="none" w:sz="0" w:space="0" w:color="auto"/>
            <w:right w:val="none" w:sz="0" w:space="0" w:color="auto"/>
          </w:divBdr>
        </w:div>
        <w:div w:id="1160270335">
          <w:marLeft w:val="640"/>
          <w:marRight w:val="0"/>
          <w:marTop w:val="0"/>
          <w:marBottom w:val="0"/>
          <w:divBdr>
            <w:top w:val="none" w:sz="0" w:space="0" w:color="auto"/>
            <w:left w:val="none" w:sz="0" w:space="0" w:color="auto"/>
            <w:bottom w:val="none" w:sz="0" w:space="0" w:color="auto"/>
            <w:right w:val="none" w:sz="0" w:space="0" w:color="auto"/>
          </w:divBdr>
        </w:div>
        <w:div w:id="1168057113">
          <w:marLeft w:val="640"/>
          <w:marRight w:val="0"/>
          <w:marTop w:val="0"/>
          <w:marBottom w:val="0"/>
          <w:divBdr>
            <w:top w:val="none" w:sz="0" w:space="0" w:color="auto"/>
            <w:left w:val="none" w:sz="0" w:space="0" w:color="auto"/>
            <w:bottom w:val="none" w:sz="0" w:space="0" w:color="auto"/>
            <w:right w:val="none" w:sz="0" w:space="0" w:color="auto"/>
          </w:divBdr>
        </w:div>
        <w:div w:id="1180854334">
          <w:marLeft w:val="640"/>
          <w:marRight w:val="0"/>
          <w:marTop w:val="0"/>
          <w:marBottom w:val="0"/>
          <w:divBdr>
            <w:top w:val="none" w:sz="0" w:space="0" w:color="auto"/>
            <w:left w:val="none" w:sz="0" w:space="0" w:color="auto"/>
            <w:bottom w:val="none" w:sz="0" w:space="0" w:color="auto"/>
            <w:right w:val="none" w:sz="0" w:space="0" w:color="auto"/>
          </w:divBdr>
        </w:div>
        <w:div w:id="1211571255">
          <w:marLeft w:val="640"/>
          <w:marRight w:val="0"/>
          <w:marTop w:val="0"/>
          <w:marBottom w:val="0"/>
          <w:divBdr>
            <w:top w:val="none" w:sz="0" w:space="0" w:color="auto"/>
            <w:left w:val="none" w:sz="0" w:space="0" w:color="auto"/>
            <w:bottom w:val="none" w:sz="0" w:space="0" w:color="auto"/>
            <w:right w:val="none" w:sz="0" w:space="0" w:color="auto"/>
          </w:divBdr>
        </w:div>
        <w:div w:id="1220291409">
          <w:marLeft w:val="640"/>
          <w:marRight w:val="0"/>
          <w:marTop w:val="0"/>
          <w:marBottom w:val="0"/>
          <w:divBdr>
            <w:top w:val="none" w:sz="0" w:space="0" w:color="auto"/>
            <w:left w:val="none" w:sz="0" w:space="0" w:color="auto"/>
            <w:bottom w:val="none" w:sz="0" w:space="0" w:color="auto"/>
            <w:right w:val="none" w:sz="0" w:space="0" w:color="auto"/>
          </w:divBdr>
        </w:div>
        <w:div w:id="1242787099">
          <w:marLeft w:val="640"/>
          <w:marRight w:val="0"/>
          <w:marTop w:val="0"/>
          <w:marBottom w:val="0"/>
          <w:divBdr>
            <w:top w:val="none" w:sz="0" w:space="0" w:color="auto"/>
            <w:left w:val="none" w:sz="0" w:space="0" w:color="auto"/>
            <w:bottom w:val="none" w:sz="0" w:space="0" w:color="auto"/>
            <w:right w:val="none" w:sz="0" w:space="0" w:color="auto"/>
          </w:divBdr>
        </w:div>
        <w:div w:id="1263339373">
          <w:marLeft w:val="640"/>
          <w:marRight w:val="0"/>
          <w:marTop w:val="0"/>
          <w:marBottom w:val="0"/>
          <w:divBdr>
            <w:top w:val="none" w:sz="0" w:space="0" w:color="auto"/>
            <w:left w:val="none" w:sz="0" w:space="0" w:color="auto"/>
            <w:bottom w:val="none" w:sz="0" w:space="0" w:color="auto"/>
            <w:right w:val="none" w:sz="0" w:space="0" w:color="auto"/>
          </w:divBdr>
        </w:div>
        <w:div w:id="1271163594">
          <w:marLeft w:val="640"/>
          <w:marRight w:val="0"/>
          <w:marTop w:val="0"/>
          <w:marBottom w:val="0"/>
          <w:divBdr>
            <w:top w:val="none" w:sz="0" w:space="0" w:color="auto"/>
            <w:left w:val="none" w:sz="0" w:space="0" w:color="auto"/>
            <w:bottom w:val="none" w:sz="0" w:space="0" w:color="auto"/>
            <w:right w:val="none" w:sz="0" w:space="0" w:color="auto"/>
          </w:divBdr>
        </w:div>
        <w:div w:id="1271547149">
          <w:marLeft w:val="640"/>
          <w:marRight w:val="0"/>
          <w:marTop w:val="0"/>
          <w:marBottom w:val="0"/>
          <w:divBdr>
            <w:top w:val="none" w:sz="0" w:space="0" w:color="auto"/>
            <w:left w:val="none" w:sz="0" w:space="0" w:color="auto"/>
            <w:bottom w:val="none" w:sz="0" w:space="0" w:color="auto"/>
            <w:right w:val="none" w:sz="0" w:space="0" w:color="auto"/>
          </w:divBdr>
        </w:div>
        <w:div w:id="1274747526">
          <w:marLeft w:val="640"/>
          <w:marRight w:val="0"/>
          <w:marTop w:val="0"/>
          <w:marBottom w:val="0"/>
          <w:divBdr>
            <w:top w:val="none" w:sz="0" w:space="0" w:color="auto"/>
            <w:left w:val="none" w:sz="0" w:space="0" w:color="auto"/>
            <w:bottom w:val="none" w:sz="0" w:space="0" w:color="auto"/>
            <w:right w:val="none" w:sz="0" w:space="0" w:color="auto"/>
          </w:divBdr>
        </w:div>
        <w:div w:id="1289966888">
          <w:marLeft w:val="640"/>
          <w:marRight w:val="0"/>
          <w:marTop w:val="0"/>
          <w:marBottom w:val="0"/>
          <w:divBdr>
            <w:top w:val="none" w:sz="0" w:space="0" w:color="auto"/>
            <w:left w:val="none" w:sz="0" w:space="0" w:color="auto"/>
            <w:bottom w:val="none" w:sz="0" w:space="0" w:color="auto"/>
            <w:right w:val="none" w:sz="0" w:space="0" w:color="auto"/>
          </w:divBdr>
        </w:div>
        <w:div w:id="1309821550">
          <w:marLeft w:val="640"/>
          <w:marRight w:val="0"/>
          <w:marTop w:val="0"/>
          <w:marBottom w:val="0"/>
          <w:divBdr>
            <w:top w:val="none" w:sz="0" w:space="0" w:color="auto"/>
            <w:left w:val="none" w:sz="0" w:space="0" w:color="auto"/>
            <w:bottom w:val="none" w:sz="0" w:space="0" w:color="auto"/>
            <w:right w:val="none" w:sz="0" w:space="0" w:color="auto"/>
          </w:divBdr>
        </w:div>
        <w:div w:id="1315791189">
          <w:marLeft w:val="640"/>
          <w:marRight w:val="0"/>
          <w:marTop w:val="0"/>
          <w:marBottom w:val="0"/>
          <w:divBdr>
            <w:top w:val="none" w:sz="0" w:space="0" w:color="auto"/>
            <w:left w:val="none" w:sz="0" w:space="0" w:color="auto"/>
            <w:bottom w:val="none" w:sz="0" w:space="0" w:color="auto"/>
            <w:right w:val="none" w:sz="0" w:space="0" w:color="auto"/>
          </w:divBdr>
        </w:div>
        <w:div w:id="1316952977">
          <w:marLeft w:val="640"/>
          <w:marRight w:val="0"/>
          <w:marTop w:val="0"/>
          <w:marBottom w:val="0"/>
          <w:divBdr>
            <w:top w:val="none" w:sz="0" w:space="0" w:color="auto"/>
            <w:left w:val="none" w:sz="0" w:space="0" w:color="auto"/>
            <w:bottom w:val="none" w:sz="0" w:space="0" w:color="auto"/>
            <w:right w:val="none" w:sz="0" w:space="0" w:color="auto"/>
          </w:divBdr>
        </w:div>
        <w:div w:id="1324234437">
          <w:marLeft w:val="640"/>
          <w:marRight w:val="0"/>
          <w:marTop w:val="0"/>
          <w:marBottom w:val="0"/>
          <w:divBdr>
            <w:top w:val="none" w:sz="0" w:space="0" w:color="auto"/>
            <w:left w:val="none" w:sz="0" w:space="0" w:color="auto"/>
            <w:bottom w:val="none" w:sz="0" w:space="0" w:color="auto"/>
            <w:right w:val="none" w:sz="0" w:space="0" w:color="auto"/>
          </w:divBdr>
        </w:div>
        <w:div w:id="1327709549">
          <w:marLeft w:val="640"/>
          <w:marRight w:val="0"/>
          <w:marTop w:val="0"/>
          <w:marBottom w:val="0"/>
          <w:divBdr>
            <w:top w:val="none" w:sz="0" w:space="0" w:color="auto"/>
            <w:left w:val="none" w:sz="0" w:space="0" w:color="auto"/>
            <w:bottom w:val="none" w:sz="0" w:space="0" w:color="auto"/>
            <w:right w:val="none" w:sz="0" w:space="0" w:color="auto"/>
          </w:divBdr>
        </w:div>
        <w:div w:id="1339310160">
          <w:marLeft w:val="640"/>
          <w:marRight w:val="0"/>
          <w:marTop w:val="0"/>
          <w:marBottom w:val="0"/>
          <w:divBdr>
            <w:top w:val="none" w:sz="0" w:space="0" w:color="auto"/>
            <w:left w:val="none" w:sz="0" w:space="0" w:color="auto"/>
            <w:bottom w:val="none" w:sz="0" w:space="0" w:color="auto"/>
            <w:right w:val="none" w:sz="0" w:space="0" w:color="auto"/>
          </w:divBdr>
        </w:div>
        <w:div w:id="1348020250">
          <w:marLeft w:val="640"/>
          <w:marRight w:val="0"/>
          <w:marTop w:val="0"/>
          <w:marBottom w:val="0"/>
          <w:divBdr>
            <w:top w:val="none" w:sz="0" w:space="0" w:color="auto"/>
            <w:left w:val="none" w:sz="0" w:space="0" w:color="auto"/>
            <w:bottom w:val="none" w:sz="0" w:space="0" w:color="auto"/>
            <w:right w:val="none" w:sz="0" w:space="0" w:color="auto"/>
          </w:divBdr>
        </w:div>
        <w:div w:id="1362899870">
          <w:marLeft w:val="640"/>
          <w:marRight w:val="0"/>
          <w:marTop w:val="0"/>
          <w:marBottom w:val="0"/>
          <w:divBdr>
            <w:top w:val="none" w:sz="0" w:space="0" w:color="auto"/>
            <w:left w:val="none" w:sz="0" w:space="0" w:color="auto"/>
            <w:bottom w:val="none" w:sz="0" w:space="0" w:color="auto"/>
            <w:right w:val="none" w:sz="0" w:space="0" w:color="auto"/>
          </w:divBdr>
        </w:div>
        <w:div w:id="1377462528">
          <w:marLeft w:val="640"/>
          <w:marRight w:val="0"/>
          <w:marTop w:val="0"/>
          <w:marBottom w:val="0"/>
          <w:divBdr>
            <w:top w:val="none" w:sz="0" w:space="0" w:color="auto"/>
            <w:left w:val="none" w:sz="0" w:space="0" w:color="auto"/>
            <w:bottom w:val="none" w:sz="0" w:space="0" w:color="auto"/>
            <w:right w:val="none" w:sz="0" w:space="0" w:color="auto"/>
          </w:divBdr>
        </w:div>
        <w:div w:id="1389185908">
          <w:marLeft w:val="640"/>
          <w:marRight w:val="0"/>
          <w:marTop w:val="0"/>
          <w:marBottom w:val="0"/>
          <w:divBdr>
            <w:top w:val="none" w:sz="0" w:space="0" w:color="auto"/>
            <w:left w:val="none" w:sz="0" w:space="0" w:color="auto"/>
            <w:bottom w:val="none" w:sz="0" w:space="0" w:color="auto"/>
            <w:right w:val="none" w:sz="0" w:space="0" w:color="auto"/>
          </w:divBdr>
        </w:div>
        <w:div w:id="1408066054">
          <w:marLeft w:val="640"/>
          <w:marRight w:val="0"/>
          <w:marTop w:val="0"/>
          <w:marBottom w:val="0"/>
          <w:divBdr>
            <w:top w:val="none" w:sz="0" w:space="0" w:color="auto"/>
            <w:left w:val="none" w:sz="0" w:space="0" w:color="auto"/>
            <w:bottom w:val="none" w:sz="0" w:space="0" w:color="auto"/>
            <w:right w:val="none" w:sz="0" w:space="0" w:color="auto"/>
          </w:divBdr>
        </w:div>
        <w:div w:id="1408769371">
          <w:marLeft w:val="640"/>
          <w:marRight w:val="0"/>
          <w:marTop w:val="0"/>
          <w:marBottom w:val="0"/>
          <w:divBdr>
            <w:top w:val="none" w:sz="0" w:space="0" w:color="auto"/>
            <w:left w:val="none" w:sz="0" w:space="0" w:color="auto"/>
            <w:bottom w:val="none" w:sz="0" w:space="0" w:color="auto"/>
            <w:right w:val="none" w:sz="0" w:space="0" w:color="auto"/>
          </w:divBdr>
        </w:div>
        <w:div w:id="1412115357">
          <w:marLeft w:val="640"/>
          <w:marRight w:val="0"/>
          <w:marTop w:val="0"/>
          <w:marBottom w:val="0"/>
          <w:divBdr>
            <w:top w:val="none" w:sz="0" w:space="0" w:color="auto"/>
            <w:left w:val="none" w:sz="0" w:space="0" w:color="auto"/>
            <w:bottom w:val="none" w:sz="0" w:space="0" w:color="auto"/>
            <w:right w:val="none" w:sz="0" w:space="0" w:color="auto"/>
          </w:divBdr>
        </w:div>
        <w:div w:id="1414279996">
          <w:marLeft w:val="640"/>
          <w:marRight w:val="0"/>
          <w:marTop w:val="0"/>
          <w:marBottom w:val="0"/>
          <w:divBdr>
            <w:top w:val="none" w:sz="0" w:space="0" w:color="auto"/>
            <w:left w:val="none" w:sz="0" w:space="0" w:color="auto"/>
            <w:bottom w:val="none" w:sz="0" w:space="0" w:color="auto"/>
            <w:right w:val="none" w:sz="0" w:space="0" w:color="auto"/>
          </w:divBdr>
        </w:div>
        <w:div w:id="1418670947">
          <w:marLeft w:val="640"/>
          <w:marRight w:val="0"/>
          <w:marTop w:val="0"/>
          <w:marBottom w:val="0"/>
          <w:divBdr>
            <w:top w:val="none" w:sz="0" w:space="0" w:color="auto"/>
            <w:left w:val="none" w:sz="0" w:space="0" w:color="auto"/>
            <w:bottom w:val="none" w:sz="0" w:space="0" w:color="auto"/>
            <w:right w:val="none" w:sz="0" w:space="0" w:color="auto"/>
          </w:divBdr>
        </w:div>
        <w:div w:id="1425420718">
          <w:marLeft w:val="640"/>
          <w:marRight w:val="0"/>
          <w:marTop w:val="0"/>
          <w:marBottom w:val="0"/>
          <w:divBdr>
            <w:top w:val="none" w:sz="0" w:space="0" w:color="auto"/>
            <w:left w:val="none" w:sz="0" w:space="0" w:color="auto"/>
            <w:bottom w:val="none" w:sz="0" w:space="0" w:color="auto"/>
            <w:right w:val="none" w:sz="0" w:space="0" w:color="auto"/>
          </w:divBdr>
        </w:div>
        <w:div w:id="1429542917">
          <w:marLeft w:val="640"/>
          <w:marRight w:val="0"/>
          <w:marTop w:val="0"/>
          <w:marBottom w:val="0"/>
          <w:divBdr>
            <w:top w:val="none" w:sz="0" w:space="0" w:color="auto"/>
            <w:left w:val="none" w:sz="0" w:space="0" w:color="auto"/>
            <w:bottom w:val="none" w:sz="0" w:space="0" w:color="auto"/>
            <w:right w:val="none" w:sz="0" w:space="0" w:color="auto"/>
          </w:divBdr>
        </w:div>
        <w:div w:id="1432357737">
          <w:marLeft w:val="640"/>
          <w:marRight w:val="0"/>
          <w:marTop w:val="0"/>
          <w:marBottom w:val="0"/>
          <w:divBdr>
            <w:top w:val="none" w:sz="0" w:space="0" w:color="auto"/>
            <w:left w:val="none" w:sz="0" w:space="0" w:color="auto"/>
            <w:bottom w:val="none" w:sz="0" w:space="0" w:color="auto"/>
            <w:right w:val="none" w:sz="0" w:space="0" w:color="auto"/>
          </w:divBdr>
        </w:div>
        <w:div w:id="1461612994">
          <w:marLeft w:val="640"/>
          <w:marRight w:val="0"/>
          <w:marTop w:val="0"/>
          <w:marBottom w:val="0"/>
          <w:divBdr>
            <w:top w:val="none" w:sz="0" w:space="0" w:color="auto"/>
            <w:left w:val="none" w:sz="0" w:space="0" w:color="auto"/>
            <w:bottom w:val="none" w:sz="0" w:space="0" w:color="auto"/>
            <w:right w:val="none" w:sz="0" w:space="0" w:color="auto"/>
          </w:divBdr>
        </w:div>
        <w:div w:id="1471242978">
          <w:marLeft w:val="640"/>
          <w:marRight w:val="0"/>
          <w:marTop w:val="0"/>
          <w:marBottom w:val="0"/>
          <w:divBdr>
            <w:top w:val="none" w:sz="0" w:space="0" w:color="auto"/>
            <w:left w:val="none" w:sz="0" w:space="0" w:color="auto"/>
            <w:bottom w:val="none" w:sz="0" w:space="0" w:color="auto"/>
            <w:right w:val="none" w:sz="0" w:space="0" w:color="auto"/>
          </w:divBdr>
        </w:div>
        <w:div w:id="1491555591">
          <w:marLeft w:val="640"/>
          <w:marRight w:val="0"/>
          <w:marTop w:val="0"/>
          <w:marBottom w:val="0"/>
          <w:divBdr>
            <w:top w:val="none" w:sz="0" w:space="0" w:color="auto"/>
            <w:left w:val="none" w:sz="0" w:space="0" w:color="auto"/>
            <w:bottom w:val="none" w:sz="0" w:space="0" w:color="auto"/>
            <w:right w:val="none" w:sz="0" w:space="0" w:color="auto"/>
          </w:divBdr>
        </w:div>
        <w:div w:id="1492679302">
          <w:marLeft w:val="640"/>
          <w:marRight w:val="0"/>
          <w:marTop w:val="0"/>
          <w:marBottom w:val="0"/>
          <w:divBdr>
            <w:top w:val="none" w:sz="0" w:space="0" w:color="auto"/>
            <w:left w:val="none" w:sz="0" w:space="0" w:color="auto"/>
            <w:bottom w:val="none" w:sz="0" w:space="0" w:color="auto"/>
            <w:right w:val="none" w:sz="0" w:space="0" w:color="auto"/>
          </w:divBdr>
        </w:div>
        <w:div w:id="1504472487">
          <w:marLeft w:val="640"/>
          <w:marRight w:val="0"/>
          <w:marTop w:val="0"/>
          <w:marBottom w:val="0"/>
          <w:divBdr>
            <w:top w:val="none" w:sz="0" w:space="0" w:color="auto"/>
            <w:left w:val="none" w:sz="0" w:space="0" w:color="auto"/>
            <w:bottom w:val="none" w:sz="0" w:space="0" w:color="auto"/>
            <w:right w:val="none" w:sz="0" w:space="0" w:color="auto"/>
          </w:divBdr>
        </w:div>
        <w:div w:id="1528370069">
          <w:marLeft w:val="640"/>
          <w:marRight w:val="0"/>
          <w:marTop w:val="0"/>
          <w:marBottom w:val="0"/>
          <w:divBdr>
            <w:top w:val="none" w:sz="0" w:space="0" w:color="auto"/>
            <w:left w:val="none" w:sz="0" w:space="0" w:color="auto"/>
            <w:bottom w:val="none" w:sz="0" w:space="0" w:color="auto"/>
            <w:right w:val="none" w:sz="0" w:space="0" w:color="auto"/>
          </w:divBdr>
        </w:div>
        <w:div w:id="1531607220">
          <w:marLeft w:val="640"/>
          <w:marRight w:val="0"/>
          <w:marTop w:val="0"/>
          <w:marBottom w:val="0"/>
          <w:divBdr>
            <w:top w:val="none" w:sz="0" w:space="0" w:color="auto"/>
            <w:left w:val="none" w:sz="0" w:space="0" w:color="auto"/>
            <w:bottom w:val="none" w:sz="0" w:space="0" w:color="auto"/>
            <w:right w:val="none" w:sz="0" w:space="0" w:color="auto"/>
          </w:divBdr>
        </w:div>
        <w:div w:id="1532379680">
          <w:marLeft w:val="640"/>
          <w:marRight w:val="0"/>
          <w:marTop w:val="0"/>
          <w:marBottom w:val="0"/>
          <w:divBdr>
            <w:top w:val="none" w:sz="0" w:space="0" w:color="auto"/>
            <w:left w:val="none" w:sz="0" w:space="0" w:color="auto"/>
            <w:bottom w:val="none" w:sz="0" w:space="0" w:color="auto"/>
            <w:right w:val="none" w:sz="0" w:space="0" w:color="auto"/>
          </w:divBdr>
        </w:div>
        <w:div w:id="1555122972">
          <w:marLeft w:val="640"/>
          <w:marRight w:val="0"/>
          <w:marTop w:val="0"/>
          <w:marBottom w:val="0"/>
          <w:divBdr>
            <w:top w:val="none" w:sz="0" w:space="0" w:color="auto"/>
            <w:left w:val="none" w:sz="0" w:space="0" w:color="auto"/>
            <w:bottom w:val="none" w:sz="0" w:space="0" w:color="auto"/>
            <w:right w:val="none" w:sz="0" w:space="0" w:color="auto"/>
          </w:divBdr>
        </w:div>
        <w:div w:id="1569993232">
          <w:marLeft w:val="640"/>
          <w:marRight w:val="0"/>
          <w:marTop w:val="0"/>
          <w:marBottom w:val="0"/>
          <w:divBdr>
            <w:top w:val="none" w:sz="0" w:space="0" w:color="auto"/>
            <w:left w:val="none" w:sz="0" w:space="0" w:color="auto"/>
            <w:bottom w:val="none" w:sz="0" w:space="0" w:color="auto"/>
            <w:right w:val="none" w:sz="0" w:space="0" w:color="auto"/>
          </w:divBdr>
        </w:div>
        <w:div w:id="1578592650">
          <w:marLeft w:val="640"/>
          <w:marRight w:val="0"/>
          <w:marTop w:val="0"/>
          <w:marBottom w:val="0"/>
          <w:divBdr>
            <w:top w:val="none" w:sz="0" w:space="0" w:color="auto"/>
            <w:left w:val="none" w:sz="0" w:space="0" w:color="auto"/>
            <w:bottom w:val="none" w:sz="0" w:space="0" w:color="auto"/>
            <w:right w:val="none" w:sz="0" w:space="0" w:color="auto"/>
          </w:divBdr>
        </w:div>
        <w:div w:id="1582566103">
          <w:marLeft w:val="640"/>
          <w:marRight w:val="0"/>
          <w:marTop w:val="0"/>
          <w:marBottom w:val="0"/>
          <w:divBdr>
            <w:top w:val="none" w:sz="0" w:space="0" w:color="auto"/>
            <w:left w:val="none" w:sz="0" w:space="0" w:color="auto"/>
            <w:bottom w:val="none" w:sz="0" w:space="0" w:color="auto"/>
            <w:right w:val="none" w:sz="0" w:space="0" w:color="auto"/>
          </w:divBdr>
        </w:div>
        <w:div w:id="1602374156">
          <w:marLeft w:val="640"/>
          <w:marRight w:val="0"/>
          <w:marTop w:val="0"/>
          <w:marBottom w:val="0"/>
          <w:divBdr>
            <w:top w:val="none" w:sz="0" w:space="0" w:color="auto"/>
            <w:left w:val="none" w:sz="0" w:space="0" w:color="auto"/>
            <w:bottom w:val="none" w:sz="0" w:space="0" w:color="auto"/>
            <w:right w:val="none" w:sz="0" w:space="0" w:color="auto"/>
          </w:divBdr>
        </w:div>
        <w:div w:id="1617716227">
          <w:marLeft w:val="640"/>
          <w:marRight w:val="0"/>
          <w:marTop w:val="0"/>
          <w:marBottom w:val="0"/>
          <w:divBdr>
            <w:top w:val="none" w:sz="0" w:space="0" w:color="auto"/>
            <w:left w:val="none" w:sz="0" w:space="0" w:color="auto"/>
            <w:bottom w:val="none" w:sz="0" w:space="0" w:color="auto"/>
            <w:right w:val="none" w:sz="0" w:space="0" w:color="auto"/>
          </w:divBdr>
        </w:div>
        <w:div w:id="1622034436">
          <w:marLeft w:val="640"/>
          <w:marRight w:val="0"/>
          <w:marTop w:val="0"/>
          <w:marBottom w:val="0"/>
          <w:divBdr>
            <w:top w:val="none" w:sz="0" w:space="0" w:color="auto"/>
            <w:left w:val="none" w:sz="0" w:space="0" w:color="auto"/>
            <w:bottom w:val="none" w:sz="0" w:space="0" w:color="auto"/>
            <w:right w:val="none" w:sz="0" w:space="0" w:color="auto"/>
          </w:divBdr>
        </w:div>
        <w:div w:id="1638023551">
          <w:marLeft w:val="640"/>
          <w:marRight w:val="0"/>
          <w:marTop w:val="0"/>
          <w:marBottom w:val="0"/>
          <w:divBdr>
            <w:top w:val="none" w:sz="0" w:space="0" w:color="auto"/>
            <w:left w:val="none" w:sz="0" w:space="0" w:color="auto"/>
            <w:bottom w:val="none" w:sz="0" w:space="0" w:color="auto"/>
            <w:right w:val="none" w:sz="0" w:space="0" w:color="auto"/>
          </w:divBdr>
        </w:div>
        <w:div w:id="1639870762">
          <w:marLeft w:val="640"/>
          <w:marRight w:val="0"/>
          <w:marTop w:val="0"/>
          <w:marBottom w:val="0"/>
          <w:divBdr>
            <w:top w:val="none" w:sz="0" w:space="0" w:color="auto"/>
            <w:left w:val="none" w:sz="0" w:space="0" w:color="auto"/>
            <w:bottom w:val="none" w:sz="0" w:space="0" w:color="auto"/>
            <w:right w:val="none" w:sz="0" w:space="0" w:color="auto"/>
          </w:divBdr>
        </w:div>
        <w:div w:id="1640376642">
          <w:marLeft w:val="640"/>
          <w:marRight w:val="0"/>
          <w:marTop w:val="0"/>
          <w:marBottom w:val="0"/>
          <w:divBdr>
            <w:top w:val="none" w:sz="0" w:space="0" w:color="auto"/>
            <w:left w:val="none" w:sz="0" w:space="0" w:color="auto"/>
            <w:bottom w:val="none" w:sz="0" w:space="0" w:color="auto"/>
            <w:right w:val="none" w:sz="0" w:space="0" w:color="auto"/>
          </w:divBdr>
        </w:div>
        <w:div w:id="1658605095">
          <w:marLeft w:val="640"/>
          <w:marRight w:val="0"/>
          <w:marTop w:val="0"/>
          <w:marBottom w:val="0"/>
          <w:divBdr>
            <w:top w:val="none" w:sz="0" w:space="0" w:color="auto"/>
            <w:left w:val="none" w:sz="0" w:space="0" w:color="auto"/>
            <w:bottom w:val="none" w:sz="0" w:space="0" w:color="auto"/>
            <w:right w:val="none" w:sz="0" w:space="0" w:color="auto"/>
          </w:divBdr>
        </w:div>
        <w:div w:id="1658728200">
          <w:marLeft w:val="640"/>
          <w:marRight w:val="0"/>
          <w:marTop w:val="0"/>
          <w:marBottom w:val="0"/>
          <w:divBdr>
            <w:top w:val="none" w:sz="0" w:space="0" w:color="auto"/>
            <w:left w:val="none" w:sz="0" w:space="0" w:color="auto"/>
            <w:bottom w:val="none" w:sz="0" w:space="0" w:color="auto"/>
            <w:right w:val="none" w:sz="0" w:space="0" w:color="auto"/>
          </w:divBdr>
        </w:div>
        <w:div w:id="1678458905">
          <w:marLeft w:val="640"/>
          <w:marRight w:val="0"/>
          <w:marTop w:val="0"/>
          <w:marBottom w:val="0"/>
          <w:divBdr>
            <w:top w:val="none" w:sz="0" w:space="0" w:color="auto"/>
            <w:left w:val="none" w:sz="0" w:space="0" w:color="auto"/>
            <w:bottom w:val="none" w:sz="0" w:space="0" w:color="auto"/>
            <w:right w:val="none" w:sz="0" w:space="0" w:color="auto"/>
          </w:divBdr>
        </w:div>
        <w:div w:id="1709137073">
          <w:marLeft w:val="640"/>
          <w:marRight w:val="0"/>
          <w:marTop w:val="0"/>
          <w:marBottom w:val="0"/>
          <w:divBdr>
            <w:top w:val="none" w:sz="0" w:space="0" w:color="auto"/>
            <w:left w:val="none" w:sz="0" w:space="0" w:color="auto"/>
            <w:bottom w:val="none" w:sz="0" w:space="0" w:color="auto"/>
            <w:right w:val="none" w:sz="0" w:space="0" w:color="auto"/>
          </w:divBdr>
        </w:div>
        <w:div w:id="1714844372">
          <w:marLeft w:val="640"/>
          <w:marRight w:val="0"/>
          <w:marTop w:val="0"/>
          <w:marBottom w:val="0"/>
          <w:divBdr>
            <w:top w:val="none" w:sz="0" w:space="0" w:color="auto"/>
            <w:left w:val="none" w:sz="0" w:space="0" w:color="auto"/>
            <w:bottom w:val="none" w:sz="0" w:space="0" w:color="auto"/>
            <w:right w:val="none" w:sz="0" w:space="0" w:color="auto"/>
          </w:divBdr>
        </w:div>
        <w:div w:id="1719930963">
          <w:marLeft w:val="640"/>
          <w:marRight w:val="0"/>
          <w:marTop w:val="0"/>
          <w:marBottom w:val="0"/>
          <w:divBdr>
            <w:top w:val="none" w:sz="0" w:space="0" w:color="auto"/>
            <w:left w:val="none" w:sz="0" w:space="0" w:color="auto"/>
            <w:bottom w:val="none" w:sz="0" w:space="0" w:color="auto"/>
            <w:right w:val="none" w:sz="0" w:space="0" w:color="auto"/>
          </w:divBdr>
        </w:div>
        <w:div w:id="1721437611">
          <w:marLeft w:val="640"/>
          <w:marRight w:val="0"/>
          <w:marTop w:val="0"/>
          <w:marBottom w:val="0"/>
          <w:divBdr>
            <w:top w:val="none" w:sz="0" w:space="0" w:color="auto"/>
            <w:left w:val="none" w:sz="0" w:space="0" w:color="auto"/>
            <w:bottom w:val="none" w:sz="0" w:space="0" w:color="auto"/>
            <w:right w:val="none" w:sz="0" w:space="0" w:color="auto"/>
          </w:divBdr>
        </w:div>
        <w:div w:id="1722824187">
          <w:marLeft w:val="640"/>
          <w:marRight w:val="0"/>
          <w:marTop w:val="0"/>
          <w:marBottom w:val="0"/>
          <w:divBdr>
            <w:top w:val="none" w:sz="0" w:space="0" w:color="auto"/>
            <w:left w:val="none" w:sz="0" w:space="0" w:color="auto"/>
            <w:bottom w:val="none" w:sz="0" w:space="0" w:color="auto"/>
            <w:right w:val="none" w:sz="0" w:space="0" w:color="auto"/>
          </w:divBdr>
        </w:div>
        <w:div w:id="1738504690">
          <w:marLeft w:val="640"/>
          <w:marRight w:val="0"/>
          <w:marTop w:val="0"/>
          <w:marBottom w:val="0"/>
          <w:divBdr>
            <w:top w:val="none" w:sz="0" w:space="0" w:color="auto"/>
            <w:left w:val="none" w:sz="0" w:space="0" w:color="auto"/>
            <w:bottom w:val="none" w:sz="0" w:space="0" w:color="auto"/>
            <w:right w:val="none" w:sz="0" w:space="0" w:color="auto"/>
          </w:divBdr>
        </w:div>
        <w:div w:id="1756050106">
          <w:marLeft w:val="640"/>
          <w:marRight w:val="0"/>
          <w:marTop w:val="0"/>
          <w:marBottom w:val="0"/>
          <w:divBdr>
            <w:top w:val="none" w:sz="0" w:space="0" w:color="auto"/>
            <w:left w:val="none" w:sz="0" w:space="0" w:color="auto"/>
            <w:bottom w:val="none" w:sz="0" w:space="0" w:color="auto"/>
            <w:right w:val="none" w:sz="0" w:space="0" w:color="auto"/>
          </w:divBdr>
        </w:div>
        <w:div w:id="1785494210">
          <w:marLeft w:val="640"/>
          <w:marRight w:val="0"/>
          <w:marTop w:val="0"/>
          <w:marBottom w:val="0"/>
          <w:divBdr>
            <w:top w:val="none" w:sz="0" w:space="0" w:color="auto"/>
            <w:left w:val="none" w:sz="0" w:space="0" w:color="auto"/>
            <w:bottom w:val="none" w:sz="0" w:space="0" w:color="auto"/>
            <w:right w:val="none" w:sz="0" w:space="0" w:color="auto"/>
          </w:divBdr>
        </w:div>
        <w:div w:id="1802920342">
          <w:marLeft w:val="640"/>
          <w:marRight w:val="0"/>
          <w:marTop w:val="0"/>
          <w:marBottom w:val="0"/>
          <w:divBdr>
            <w:top w:val="none" w:sz="0" w:space="0" w:color="auto"/>
            <w:left w:val="none" w:sz="0" w:space="0" w:color="auto"/>
            <w:bottom w:val="none" w:sz="0" w:space="0" w:color="auto"/>
            <w:right w:val="none" w:sz="0" w:space="0" w:color="auto"/>
          </w:divBdr>
        </w:div>
        <w:div w:id="1825466473">
          <w:marLeft w:val="640"/>
          <w:marRight w:val="0"/>
          <w:marTop w:val="0"/>
          <w:marBottom w:val="0"/>
          <w:divBdr>
            <w:top w:val="none" w:sz="0" w:space="0" w:color="auto"/>
            <w:left w:val="none" w:sz="0" w:space="0" w:color="auto"/>
            <w:bottom w:val="none" w:sz="0" w:space="0" w:color="auto"/>
            <w:right w:val="none" w:sz="0" w:space="0" w:color="auto"/>
          </w:divBdr>
        </w:div>
        <w:div w:id="1885945556">
          <w:marLeft w:val="640"/>
          <w:marRight w:val="0"/>
          <w:marTop w:val="0"/>
          <w:marBottom w:val="0"/>
          <w:divBdr>
            <w:top w:val="none" w:sz="0" w:space="0" w:color="auto"/>
            <w:left w:val="none" w:sz="0" w:space="0" w:color="auto"/>
            <w:bottom w:val="none" w:sz="0" w:space="0" w:color="auto"/>
            <w:right w:val="none" w:sz="0" w:space="0" w:color="auto"/>
          </w:divBdr>
        </w:div>
        <w:div w:id="1886520390">
          <w:marLeft w:val="640"/>
          <w:marRight w:val="0"/>
          <w:marTop w:val="0"/>
          <w:marBottom w:val="0"/>
          <w:divBdr>
            <w:top w:val="none" w:sz="0" w:space="0" w:color="auto"/>
            <w:left w:val="none" w:sz="0" w:space="0" w:color="auto"/>
            <w:bottom w:val="none" w:sz="0" w:space="0" w:color="auto"/>
            <w:right w:val="none" w:sz="0" w:space="0" w:color="auto"/>
          </w:divBdr>
        </w:div>
        <w:div w:id="1894731375">
          <w:marLeft w:val="640"/>
          <w:marRight w:val="0"/>
          <w:marTop w:val="0"/>
          <w:marBottom w:val="0"/>
          <w:divBdr>
            <w:top w:val="none" w:sz="0" w:space="0" w:color="auto"/>
            <w:left w:val="none" w:sz="0" w:space="0" w:color="auto"/>
            <w:bottom w:val="none" w:sz="0" w:space="0" w:color="auto"/>
            <w:right w:val="none" w:sz="0" w:space="0" w:color="auto"/>
          </w:divBdr>
        </w:div>
        <w:div w:id="1895506385">
          <w:marLeft w:val="640"/>
          <w:marRight w:val="0"/>
          <w:marTop w:val="0"/>
          <w:marBottom w:val="0"/>
          <w:divBdr>
            <w:top w:val="none" w:sz="0" w:space="0" w:color="auto"/>
            <w:left w:val="none" w:sz="0" w:space="0" w:color="auto"/>
            <w:bottom w:val="none" w:sz="0" w:space="0" w:color="auto"/>
            <w:right w:val="none" w:sz="0" w:space="0" w:color="auto"/>
          </w:divBdr>
        </w:div>
        <w:div w:id="1917323920">
          <w:marLeft w:val="640"/>
          <w:marRight w:val="0"/>
          <w:marTop w:val="0"/>
          <w:marBottom w:val="0"/>
          <w:divBdr>
            <w:top w:val="none" w:sz="0" w:space="0" w:color="auto"/>
            <w:left w:val="none" w:sz="0" w:space="0" w:color="auto"/>
            <w:bottom w:val="none" w:sz="0" w:space="0" w:color="auto"/>
            <w:right w:val="none" w:sz="0" w:space="0" w:color="auto"/>
          </w:divBdr>
        </w:div>
        <w:div w:id="1941791487">
          <w:marLeft w:val="640"/>
          <w:marRight w:val="0"/>
          <w:marTop w:val="0"/>
          <w:marBottom w:val="0"/>
          <w:divBdr>
            <w:top w:val="none" w:sz="0" w:space="0" w:color="auto"/>
            <w:left w:val="none" w:sz="0" w:space="0" w:color="auto"/>
            <w:bottom w:val="none" w:sz="0" w:space="0" w:color="auto"/>
            <w:right w:val="none" w:sz="0" w:space="0" w:color="auto"/>
          </w:divBdr>
        </w:div>
        <w:div w:id="1954437527">
          <w:marLeft w:val="640"/>
          <w:marRight w:val="0"/>
          <w:marTop w:val="0"/>
          <w:marBottom w:val="0"/>
          <w:divBdr>
            <w:top w:val="none" w:sz="0" w:space="0" w:color="auto"/>
            <w:left w:val="none" w:sz="0" w:space="0" w:color="auto"/>
            <w:bottom w:val="none" w:sz="0" w:space="0" w:color="auto"/>
            <w:right w:val="none" w:sz="0" w:space="0" w:color="auto"/>
          </w:divBdr>
        </w:div>
        <w:div w:id="1963075344">
          <w:marLeft w:val="640"/>
          <w:marRight w:val="0"/>
          <w:marTop w:val="0"/>
          <w:marBottom w:val="0"/>
          <w:divBdr>
            <w:top w:val="none" w:sz="0" w:space="0" w:color="auto"/>
            <w:left w:val="none" w:sz="0" w:space="0" w:color="auto"/>
            <w:bottom w:val="none" w:sz="0" w:space="0" w:color="auto"/>
            <w:right w:val="none" w:sz="0" w:space="0" w:color="auto"/>
          </w:divBdr>
        </w:div>
        <w:div w:id="1964076509">
          <w:marLeft w:val="640"/>
          <w:marRight w:val="0"/>
          <w:marTop w:val="0"/>
          <w:marBottom w:val="0"/>
          <w:divBdr>
            <w:top w:val="none" w:sz="0" w:space="0" w:color="auto"/>
            <w:left w:val="none" w:sz="0" w:space="0" w:color="auto"/>
            <w:bottom w:val="none" w:sz="0" w:space="0" w:color="auto"/>
            <w:right w:val="none" w:sz="0" w:space="0" w:color="auto"/>
          </w:divBdr>
        </w:div>
        <w:div w:id="1964648393">
          <w:marLeft w:val="640"/>
          <w:marRight w:val="0"/>
          <w:marTop w:val="0"/>
          <w:marBottom w:val="0"/>
          <w:divBdr>
            <w:top w:val="none" w:sz="0" w:space="0" w:color="auto"/>
            <w:left w:val="none" w:sz="0" w:space="0" w:color="auto"/>
            <w:bottom w:val="none" w:sz="0" w:space="0" w:color="auto"/>
            <w:right w:val="none" w:sz="0" w:space="0" w:color="auto"/>
          </w:divBdr>
        </w:div>
        <w:div w:id="1969166103">
          <w:marLeft w:val="640"/>
          <w:marRight w:val="0"/>
          <w:marTop w:val="0"/>
          <w:marBottom w:val="0"/>
          <w:divBdr>
            <w:top w:val="none" w:sz="0" w:space="0" w:color="auto"/>
            <w:left w:val="none" w:sz="0" w:space="0" w:color="auto"/>
            <w:bottom w:val="none" w:sz="0" w:space="0" w:color="auto"/>
            <w:right w:val="none" w:sz="0" w:space="0" w:color="auto"/>
          </w:divBdr>
        </w:div>
        <w:div w:id="1988124611">
          <w:marLeft w:val="640"/>
          <w:marRight w:val="0"/>
          <w:marTop w:val="0"/>
          <w:marBottom w:val="0"/>
          <w:divBdr>
            <w:top w:val="none" w:sz="0" w:space="0" w:color="auto"/>
            <w:left w:val="none" w:sz="0" w:space="0" w:color="auto"/>
            <w:bottom w:val="none" w:sz="0" w:space="0" w:color="auto"/>
            <w:right w:val="none" w:sz="0" w:space="0" w:color="auto"/>
          </w:divBdr>
        </w:div>
        <w:div w:id="2027634469">
          <w:marLeft w:val="640"/>
          <w:marRight w:val="0"/>
          <w:marTop w:val="0"/>
          <w:marBottom w:val="0"/>
          <w:divBdr>
            <w:top w:val="none" w:sz="0" w:space="0" w:color="auto"/>
            <w:left w:val="none" w:sz="0" w:space="0" w:color="auto"/>
            <w:bottom w:val="none" w:sz="0" w:space="0" w:color="auto"/>
            <w:right w:val="none" w:sz="0" w:space="0" w:color="auto"/>
          </w:divBdr>
        </w:div>
        <w:div w:id="2052152053">
          <w:marLeft w:val="640"/>
          <w:marRight w:val="0"/>
          <w:marTop w:val="0"/>
          <w:marBottom w:val="0"/>
          <w:divBdr>
            <w:top w:val="none" w:sz="0" w:space="0" w:color="auto"/>
            <w:left w:val="none" w:sz="0" w:space="0" w:color="auto"/>
            <w:bottom w:val="none" w:sz="0" w:space="0" w:color="auto"/>
            <w:right w:val="none" w:sz="0" w:space="0" w:color="auto"/>
          </w:divBdr>
        </w:div>
        <w:div w:id="2078554369">
          <w:marLeft w:val="640"/>
          <w:marRight w:val="0"/>
          <w:marTop w:val="0"/>
          <w:marBottom w:val="0"/>
          <w:divBdr>
            <w:top w:val="none" w:sz="0" w:space="0" w:color="auto"/>
            <w:left w:val="none" w:sz="0" w:space="0" w:color="auto"/>
            <w:bottom w:val="none" w:sz="0" w:space="0" w:color="auto"/>
            <w:right w:val="none" w:sz="0" w:space="0" w:color="auto"/>
          </w:divBdr>
        </w:div>
        <w:div w:id="2100787910">
          <w:marLeft w:val="640"/>
          <w:marRight w:val="0"/>
          <w:marTop w:val="0"/>
          <w:marBottom w:val="0"/>
          <w:divBdr>
            <w:top w:val="none" w:sz="0" w:space="0" w:color="auto"/>
            <w:left w:val="none" w:sz="0" w:space="0" w:color="auto"/>
            <w:bottom w:val="none" w:sz="0" w:space="0" w:color="auto"/>
            <w:right w:val="none" w:sz="0" w:space="0" w:color="auto"/>
          </w:divBdr>
        </w:div>
        <w:div w:id="2102410082">
          <w:marLeft w:val="640"/>
          <w:marRight w:val="0"/>
          <w:marTop w:val="0"/>
          <w:marBottom w:val="0"/>
          <w:divBdr>
            <w:top w:val="none" w:sz="0" w:space="0" w:color="auto"/>
            <w:left w:val="none" w:sz="0" w:space="0" w:color="auto"/>
            <w:bottom w:val="none" w:sz="0" w:space="0" w:color="auto"/>
            <w:right w:val="none" w:sz="0" w:space="0" w:color="auto"/>
          </w:divBdr>
        </w:div>
        <w:div w:id="2131507910">
          <w:marLeft w:val="640"/>
          <w:marRight w:val="0"/>
          <w:marTop w:val="0"/>
          <w:marBottom w:val="0"/>
          <w:divBdr>
            <w:top w:val="none" w:sz="0" w:space="0" w:color="auto"/>
            <w:left w:val="none" w:sz="0" w:space="0" w:color="auto"/>
            <w:bottom w:val="none" w:sz="0" w:space="0" w:color="auto"/>
            <w:right w:val="none" w:sz="0" w:space="0" w:color="auto"/>
          </w:divBdr>
        </w:div>
        <w:div w:id="2134858349">
          <w:marLeft w:val="640"/>
          <w:marRight w:val="0"/>
          <w:marTop w:val="0"/>
          <w:marBottom w:val="0"/>
          <w:divBdr>
            <w:top w:val="none" w:sz="0" w:space="0" w:color="auto"/>
            <w:left w:val="none" w:sz="0" w:space="0" w:color="auto"/>
            <w:bottom w:val="none" w:sz="0" w:space="0" w:color="auto"/>
            <w:right w:val="none" w:sz="0" w:space="0" w:color="auto"/>
          </w:divBdr>
        </w:div>
        <w:div w:id="2135706906">
          <w:marLeft w:val="640"/>
          <w:marRight w:val="0"/>
          <w:marTop w:val="0"/>
          <w:marBottom w:val="0"/>
          <w:divBdr>
            <w:top w:val="none" w:sz="0" w:space="0" w:color="auto"/>
            <w:left w:val="none" w:sz="0" w:space="0" w:color="auto"/>
            <w:bottom w:val="none" w:sz="0" w:space="0" w:color="auto"/>
            <w:right w:val="none" w:sz="0" w:space="0" w:color="auto"/>
          </w:divBdr>
        </w:div>
        <w:div w:id="2136288486">
          <w:marLeft w:val="640"/>
          <w:marRight w:val="0"/>
          <w:marTop w:val="0"/>
          <w:marBottom w:val="0"/>
          <w:divBdr>
            <w:top w:val="none" w:sz="0" w:space="0" w:color="auto"/>
            <w:left w:val="none" w:sz="0" w:space="0" w:color="auto"/>
            <w:bottom w:val="none" w:sz="0" w:space="0" w:color="auto"/>
            <w:right w:val="none" w:sz="0" w:space="0" w:color="auto"/>
          </w:divBdr>
        </w:div>
        <w:div w:id="2136632601">
          <w:marLeft w:val="640"/>
          <w:marRight w:val="0"/>
          <w:marTop w:val="0"/>
          <w:marBottom w:val="0"/>
          <w:divBdr>
            <w:top w:val="none" w:sz="0" w:space="0" w:color="auto"/>
            <w:left w:val="none" w:sz="0" w:space="0" w:color="auto"/>
            <w:bottom w:val="none" w:sz="0" w:space="0" w:color="auto"/>
            <w:right w:val="none" w:sz="0" w:space="0" w:color="auto"/>
          </w:divBdr>
        </w:div>
        <w:div w:id="2139568811">
          <w:marLeft w:val="640"/>
          <w:marRight w:val="0"/>
          <w:marTop w:val="0"/>
          <w:marBottom w:val="0"/>
          <w:divBdr>
            <w:top w:val="none" w:sz="0" w:space="0" w:color="auto"/>
            <w:left w:val="none" w:sz="0" w:space="0" w:color="auto"/>
            <w:bottom w:val="none" w:sz="0" w:space="0" w:color="auto"/>
            <w:right w:val="none" w:sz="0" w:space="0" w:color="auto"/>
          </w:divBdr>
        </w:div>
        <w:div w:id="2142917390">
          <w:marLeft w:val="640"/>
          <w:marRight w:val="0"/>
          <w:marTop w:val="0"/>
          <w:marBottom w:val="0"/>
          <w:divBdr>
            <w:top w:val="none" w:sz="0" w:space="0" w:color="auto"/>
            <w:left w:val="none" w:sz="0" w:space="0" w:color="auto"/>
            <w:bottom w:val="none" w:sz="0" w:space="0" w:color="auto"/>
            <w:right w:val="none" w:sz="0" w:space="0" w:color="auto"/>
          </w:divBdr>
        </w:div>
      </w:divsChild>
    </w:div>
    <w:div w:id="1034040151">
      <w:bodyDiv w:val="1"/>
      <w:marLeft w:val="0"/>
      <w:marRight w:val="0"/>
      <w:marTop w:val="0"/>
      <w:marBottom w:val="0"/>
      <w:divBdr>
        <w:top w:val="none" w:sz="0" w:space="0" w:color="auto"/>
        <w:left w:val="none" w:sz="0" w:space="0" w:color="auto"/>
        <w:bottom w:val="none" w:sz="0" w:space="0" w:color="auto"/>
        <w:right w:val="none" w:sz="0" w:space="0" w:color="auto"/>
      </w:divBdr>
      <w:divsChild>
        <w:div w:id="19279606">
          <w:marLeft w:val="640"/>
          <w:marRight w:val="0"/>
          <w:marTop w:val="0"/>
          <w:marBottom w:val="0"/>
          <w:divBdr>
            <w:top w:val="none" w:sz="0" w:space="0" w:color="auto"/>
            <w:left w:val="none" w:sz="0" w:space="0" w:color="auto"/>
            <w:bottom w:val="none" w:sz="0" w:space="0" w:color="auto"/>
            <w:right w:val="none" w:sz="0" w:space="0" w:color="auto"/>
          </w:divBdr>
        </w:div>
        <w:div w:id="22098657">
          <w:marLeft w:val="640"/>
          <w:marRight w:val="0"/>
          <w:marTop w:val="0"/>
          <w:marBottom w:val="0"/>
          <w:divBdr>
            <w:top w:val="none" w:sz="0" w:space="0" w:color="auto"/>
            <w:left w:val="none" w:sz="0" w:space="0" w:color="auto"/>
            <w:bottom w:val="none" w:sz="0" w:space="0" w:color="auto"/>
            <w:right w:val="none" w:sz="0" w:space="0" w:color="auto"/>
          </w:divBdr>
        </w:div>
        <w:div w:id="46496422">
          <w:marLeft w:val="640"/>
          <w:marRight w:val="0"/>
          <w:marTop w:val="0"/>
          <w:marBottom w:val="0"/>
          <w:divBdr>
            <w:top w:val="none" w:sz="0" w:space="0" w:color="auto"/>
            <w:left w:val="none" w:sz="0" w:space="0" w:color="auto"/>
            <w:bottom w:val="none" w:sz="0" w:space="0" w:color="auto"/>
            <w:right w:val="none" w:sz="0" w:space="0" w:color="auto"/>
          </w:divBdr>
        </w:div>
        <w:div w:id="51849197">
          <w:marLeft w:val="640"/>
          <w:marRight w:val="0"/>
          <w:marTop w:val="0"/>
          <w:marBottom w:val="0"/>
          <w:divBdr>
            <w:top w:val="none" w:sz="0" w:space="0" w:color="auto"/>
            <w:left w:val="none" w:sz="0" w:space="0" w:color="auto"/>
            <w:bottom w:val="none" w:sz="0" w:space="0" w:color="auto"/>
            <w:right w:val="none" w:sz="0" w:space="0" w:color="auto"/>
          </w:divBdr>
        </w:div>
        <w:div w:id="54745129">
          <w:marLeft w:val="640"/>
          <w:marRight w:val="0"/>
          <w:marTop w:val="0"/>
          <w:marBottom w:val="0"/>
          <w:divBdr>
            <w:top w:val="none" w:sz="0" w:space="0" w:color="auto"/>
            <w:left w:val="none" w:sz="0" w:space="0" w:color="auto"/>
            <w:bottom w:val="none" w:sz="0" w:space="0" w:color="auto"/>
            <w:right w:val="none" w:sz="0" w:space="0" w:color="auto"/>
          </w:divBdr>
        </w:div>
        <w:div w:id="56168587">
          <w:marLeft w:val="640"/>
          <w:marRight w:val="0"/>
          <w:marTop w:val="0"/>
          <w:marBottom w:val="0"/>
          <w:divBdr>
            <w:top w:val="none" w:sz="0" w:space="0" w:color="auto"/>
            <w:left w:val="none" w:sz="0" w:space="0" w:color="auto"/>
            <w:bottom w:val="none" w:sz="0" w:space="0" w:color="auto"/>
            <w:right w:val="none" w:sz="0" w:space="0" w:color="auto"/>
          </w:divBdr>
        </w:div>
        <w:div w:id="64382879">
          <w:marLeft w:val="640"/>
          <w:marRight w:val="0"/>
          <w:marTop w:val="0"/>
          <w:marBottom w:val="0"/>
          <w:divBdr>
            <w:top w:val="none" w:sz="0" w:space="0" w:color="auto"/>
            <w:left w:val="none" w:sz="0" w:space="0" w:color="auto"/>
            <w:bottom w:val="none" w:sz="0" w:space="0" w:color="auto"/>
            <w:right w:val="none" w:sz="0" w:space="0" w:color="auto"/>
          </w:divBdr>
        </w:div>
        <w:div w:id="66653461">
          <w:marLeft w:val="640"/>
          <w:marRight w:val="0"/>
          <w:marTop w:val="0"/>
          <w:marBottom w:val="0"/>
          <w:divBdr>
            <w:top w:val="none" w:sz="0" w:space="0" w:color="auto"/>
            <w:left w:val="none" w:sz="0" w:space="0" w:color="auto"/>
            <w:bottom w:val="none" w:sz="0" w:space="0" w:color="auto"/>
            <w:right w:val="none" w:sz="0" w:space="0" w:color="auto"/>
          </w:divBdr>
        </w:div>
        <w:div w:id="86539840">
          <w:marLeft w:val="640"/>
          <w:marRight w:val="0"/>
          <w:marTop w:val="0"/>
          <w:marBottom w:val="0"/>
          <w:divBdr>
            <w:top w:val="none" w:sz="0" w:space="0" w:color="auto"/>
            <w:left w:val="none" w:sz="0" w:space="0" w:color="auto"/>
            <w:bottom w:val="none" w:sz="0" w:space="0" w:color="auto"/>
            <w:right w:val="none" w:sz="0" w:space="0" w:color="auto"/>
          </w:divBdr>
        </w:div>
        <w:div w:id="90010437">
          <w:marLeft w:val="640"/>
          <w:marRight w:val="0"/>
          <w:marTop w:val="0"/>
          <w:marBottom w:val="0"/>
          <w:divBdr>
            <w:top w:val="none" w:sz="0" w:space="0" w:color="auto"/>
            <w:left w:val="none" w:sz="0" w:space="0" w:color="auto"/>
            <w:bottom w:val="none" w:sz="0" w:space="0" w:color="auto"/>
            <w:right w:val="none" w:sz="0" w:space="0" w:color="auto"/>
          </w:divBdr>
        </w:div>
        <w:div w:id="111747659">
          <w:marLeft w:val="640"/>
          <w:marRight w:val="0"/>
          <w:marTop w:val="0"/>
          <w:marBottom w:val="0"/>
          <w:divBdr>
            <w:top w:val="none" w:sz="0" w:space="0" w:color="auto"/>
            <w:left w:val="none" w:sz="0" w:space="0" w:color="auto"/>
            <w:bottom w:val="none" w:sz="0" w:space="0" w:color="auto"/>
            <w:right w:val="none" w:sz="0" w:space="0" w:color="auto"/>
          </w:divBdr>
        </w:div>
        <w:div w:id="149371111">
          <w:marLeft w:val="640"/>
          <w:marRight w:val="0"/>
          <w:marTop w:val="0"/>
          <w:marBottom w:val="0"/>
          <w:divBdr>
            <w:top w:val="none" w:sz="0" w:space="0" w:color="auto"/>
            <w:left w:val="none" w:sz="0" w:space="0" w:color="auto"/>
            <w:bottom w:val="none" w:sz="0" w:space="0" w:color="auto"/>
            <w:right w:val="none" w:sz="0" w:space="0" w:color="auto"/>
          </w:divBdr>
        </w:div>
        <w:div w:id="162822879">
          <w:marLeft w:val="640"/>
          <w:marRight w:val="0"/>
          <w:marTop w:val="0"/>
          <w:marBottom w:val="0"/>
          <w:divBdr>
            <w:top w:val="none" w:sz="0" w:space="0" w:color="auto"/>
            <w:left w:val="none" w:sz="0" w:space="0" w:color="auto"/>
            <w:bottom w:val="none" w:sz="0" w:space="0" w:color="auto"/>
            <w:right w:val="none" w:sz="0" w:space="0" w:color="auto"/>
          </w:divBdr>
        </w:div>
        <w:div w:id="164982761">
          <w:marLeft w:val="640"/>
          <w:marRight w:val="0"/>
          <w:marTop w:val="0"/>
          <w:marBottom w:val="0"/>
          <w:divBdr>
            <w:top w:val="none" w:sz="0" w:space="0" w:color="auto"/>
            <w:left w:val="none" w:sz="0" w:space="0" w:color="auto"/>
            <w:bottom w:val="none" w:sz="0" w:space="0" w:color="auto"/>
            <w:right w:val="none" w:sz="0" w:space="0" w:color="auto"/>
          </w:divBdr>
        </w:div>
        <w:div w:id="175509958">
          <w:marLeft w:val="640"/>
          <w:marRight w:val="0"/>
          <w:marTop w:val="0"/>
          <w:marBottom w:val="0"/>
          <w:divBdr>
            <w:top w:val="none" w:sz="0" w:space="0" w:color="auto"/>
            <w:left w:val="none" w:sz="0" w:space="0" w:color="auto"/>
            <w:bottom w:val="none" w:sz="0" w:space="0" w:color="auto"/>
            <w:right w:val="none" w:sz="0" w:space="0" w:color="auto"/>
          </w:divBdr>
        </w:div>
        <w:div w:id="181747554">
          <w:marLeft w:val="640"/>
          <w:marRight w:val="0"/>
          <w:marTop w:val="0"/>
          <w:marBottom w:val="0"/>
          <w:divBdr>
            <w:top w:val="none" w:sz="0" w:space="0" w:color="auto"/>
            <w:left w:val="none" w:sz="0" w:space="0" w:color="auto"/>
            <w:bottom w:val="none" w:sz="0" w:space="0" w:color="auto"/>
            <w:right w:val="none" w:sz="0" w:space="0" w:color="auto"/>
          </w:divBdr>
        </w:div>
        <w:div w:id="192890728">
          <w:marLeft w:val="640"/>
          <w:marRight w:val="0"/>
          <w:marTop w:val="0"/>
          <w:marBottom w:val="0"/>
          <w:divBdr>
            <w:top w:val="none" w:sz="0" w:space="0" w:color="auto"/>
            <w:left w:val="none" w:sz="0" w:space="0" w:color="auto"/>
            <w:bottom w:val="none" w:sz="0" w:space="0" w:color="auto"/>
            <w:right w:val="none" w:sz="0" w:space="0" w:color="auto"/>
          </w:divBdr>
        </w:div>
        <w:div w:id="231624833">
          <w:marLeft w:val="640"/>
          <w:marRight w:val="0"/>
          <w:marTop w:val="0"/>
          <w:marBottom w:val="0"/>
          <w:divBdr>
            <w:top w:val="none" w:sz="0" w:space="0" w:color="auto"/>
            <w:left w:val="none" w:sz="0" w:space="0" w:color="auto"/>
            <w:bottom w:val="none" w:sz="0" w:space="0" w:color="auto"/>
            <w:right w:val="none" w:sz="0" w:space="0" w:color="auto"/>
          </w:divBdr>
        </w:div>
        <w:div w:id="232855736">
          <w:marLeft w:val="640"/>
          <w:marRight w:val="0"/>
          <w:marTop w:val="0"/>
          <w:marBottom w:val="0"/>
          <w:divBdr>
            <w:top w:val="none" w:sz="0" w:space="0" w:color="auto"/>
            <w:left w:val="none" w:sz="0" w:space="0" w:color="auto"/>
            <w:bottom w:val="none" w:sz="0" w:space="0" w:color="auto"/>
            <w:right w:val="none" w:sz="0" w:space="0" w:color="auto"/>
          </w:divBdr>
        </w:div>
        <w:div w:id="309016610">
          <w:marLeft w:val="640"/>
          <w:marRight w:val="0"/>
          <w:marTop w:val="0"/>
          <w:marBottom w:val="0"/>
          <w:divBdr>
            <w:top w:val="none" w:sz="0" w:space="0" w:color="auto"/>
            <w:left w:val="none" w:sz="0" w:space="0" w:color="auto"/>
            <w:bottom w:val="none" w:sz="0" w:space="0" w:color="auto"/>
            <w:right w:val="none" w:sz="0" w:space="0" w:color="auto"/>
          </w:divBdr>
        </w:div>
        <w:div w:id="331876138">
          <w:marLeft w:val="640"/>
          <w:marRight w:val="0"/>
          <w:marTop w:val="0"/>
          <w:marBottom w:val="0"/>
          <w:divBdr>
            <w:top w:val="none" w:sz="0" w:space="0" w:color="auto"/>
            <w:left w:val="none" w:sz="0" w:space="0" w:color="auto"/>
            <w:bottom w:val="none" w:sz="0" w:space="0" w:color="auto"/>
            <w:right w:val="none" w:sz="0" w:space="0" w:color="auto"/>
          </w:divBdr>
        </w:div>
        <w:div w:id="347174893">
          <w:marLeft w:val="640"/>
          <w:marRight w:val="0"/>
          <w:marTop w:val="0"/>
          <w:marBottom w:val="0"/>
          <w:divBdr>
            <w:top w:val="none" w:sz="0" w:space="0" w:color="auto"/>
            <w:left w:val="none" w:sz="0" w:space="0" w:color="auto"/>
            <w:bottom w:val="none" w:sz="0" w:space="0" w:color="auto"/>
            <w:right w:val="none" w:sz="0" w:space="0" w:color="auto"/>
          </w:divBdr>
        </w:div>
        <w:div w:id="350690471">
          <w:marLeft w:val="640"/>
          <w:marRight w:val="0"/>
          <w:marTop w:val="0"/>
          <w:marBottom w:val="0"/>
          <w:divBdr>
            <w:top w:val="none" w:sz="0" w:space="0" w:color="auto"/>
            <w:left w:val="none" w:sz="0" w:space="0" w:color="auto"/>
            <w:bottom w:val="none" w:sz="0" w:space="0" w:color="auto"/>
            <w:right w:val="none" w:sz="0" w:space="0" w:color="auto"/>
          </w:divBdr>
        </w:div>
        <w:div w:id="356737223">
          <w:marLeft w:val="640"/>
          <w:marRight w:val="0"/>
          <w:marTop w:val="0"/>
          <w:marBottom w:val="0"/>
          <w:divBdr>
            <w:top w:val="none" w:sz="0" w:space="0" w:color="auto"/>
            <w:left w:val="none" w:sz="0" w:space="0" w:color="auto"/>
            <w:bottom w:val="none" w:sz="0" w:space="0" w:color="auto"/>
            <w:right w:val="none" w:sz="0" w:space="0" w:color="auto"/>
          </w:divBdr>
        </w:div>
        <w:div w:id="371268327">
          <w:marLeft w:val="640"/>
          <w:marRight w:val="0"/>
          <w:marTop w:val="0"/>
          <w:marBottom w:val="0"/>
          <w:divBdr>
            <w:top w:val="none" w:sz="0" w:space="0" w:color="auto"/>
            <w:left w:val="none" w:sz="0" w:space="0" w:color="auto"/>
            <w:bottom w:val="none" w:sz="0" w:space="0" w:color="auto"/>
            <w:right w:val="none" w:sz="0" w:space="0" w:color="auto"/>
          </w:divBdr>
        </w:div>
        <w:div w:id="390085218">
          <w:marLeft w:val="640"/>
          <w:marRight w:val="0"/>
          <w:marTop w:val="0"/>
          <w:marBottom w:val="0"/>
          <w:divBdr>
            <w:top w:val="none" w:sz="0" w:space="0" w:color="auto"/>
            <w:left w:val="none" w:sz="0" w:space="0" w:color="auto"/>
            <w:bottom w:val="none" w:sz="0" w:space="0" w:color="auto"/>
            <w:right w:val="none" w:sz="0" w:space="0" w:color="auto"/>
          </w:divBdr>
        </w:div>
        <w:div w:id="410124888">
          <w:marLeft w:val="640"/>
          <w:marRight w:val="0"/>
          <w:marTop w:val="0"/>
          <w:marBottom w:val="0"/>
          <w:divBdr>
            <w:top w:val="none" w:sz="0" w:space="0" w:color="auto"/>
            <w:left w:val="none" w:sz="0" w:space="0" w:color="auto"/>
            <w:bottom w:val="none" w:sz="0" w:space="0" w:color="auto"/>
            <w:right w:val="none" w:sz="0" w:space="0" w:color="auto"/>
          </w:divBdr>
        </w:div>
        <w:div w:id="439616199">
          <w:marLeft w:val="640"/>
          <w:marRight w:val="0"/>
          <w:marTop w:val="0"/>
          <w:marBottom w:val="0"/>
          <w:divBdr>
            <w:top w:val="none" w:sz="0" w:space="0" w:color="auto"/>
            <w:left w:val="none" w:sz="0" w:space="0" w:color="auto"/>
            <w:bottom w:val="none" w:sz="0" w:space="0" w:color="auto"/>
            <w:right w:val="none" w:sz="0" w:space="0" w:color="auto"/>
          </w:divBdr>
        </w:div>
        <w:div w:id="461659026">
          <w:marLeft w:val="640"/>
          <w:marRight w:val="0"/>
          <w:marTop w:val="0"/>
          <w:marBottom w:val="0"/>
          <w:divBdr>
            <w:top w:val="none" w:sz="0" w:space="0" w:color="auto"/>
            <w:left w:val="none" w:sz="0" w:space="0" w:color="auto"/>
            <w:bottom w:val="none" w:sz="0" w:space="0" w:color="auto"/>
            <w:right w:val="none" w:sz="0" w:space="0" w:color="auto"/>
          </w:divBdr>
        </w:div>
        <w:div w:id="473530101">
          <w:marLeft w:val="640"/>
          <w:marRight w:val="0"/>
          <w:marTop w:val="0"/>
          <w:marBottom w:val="0"/>
          <w:divBdr>
            <w:top w:val="none" w:sz="0" w:space="0" w:color="auto"/>
            <w:left w:val="none" w:sz="0" w:space="0" w:color="auto"/>
            <w:bottom w:val="none" w:sz="0" w:space="0" w:color="auto"/>
            <w:right w:val="none" w:sz="0" w:space="0" w:color="auto"/>
          </w:divBdr>
        </w:div>
        <w:div w:id="486212132">
          <w:marLeft w:val="640"/>
          <w:marRight w:val="0"/>
          <w:marTop w:val="0"/>
          <w:marBottom w:val="0"/>
          <w:divBdr>
            <w:top w:val="none" w:sz="0" w:space="0" w:color="auto"/>
            <w:left w:val="none" w:sz="0" w:space="0" w:color="auto"/>
            <w:bottom w:val="none" w:sz="0" w:space="0" w:color="auto"/>
            <w:right w:val="none" w:sz="0" w:space="0" w:color="auto"/>
          </w:divBdr>
        </w:div>
        <w:div w:id="487064474">
          <w:marLeft w:val="640"/>
          <w:marRight w:val="0"/>
          <w:marTop w:val="0"/>
          <w:marBottom w:val="0"/>
          <w:divBdr>
            <w:top w:val="none" w:sz="0" w:space="0" w:color="auto"/>
            <w:left w:val="none" w:sz="0" w:space="0" w:color="auto"/>
            <w:bottom w:val="none" w:sz="0" w:space="0" w:color="auto"/>
            <w:right w:val="none" w:sz="0" w:space="0" w:color="auto"/>
          </w:divBdr>
        </w:div>
        <w:div w:id="489254416">
          <w:marLeft w:val="640"/>
          <w:marRight w:val="0"/>
          <w:marTop w:val="0"/>
          <w:marBottom w:val="0"/>
          <w:divBdr>
            <w:top w:val="none" w:sz="0" w:space="0" w:color="auto"/>
            <w:left w:val="none" w:sz="0" w:space="0" w:color="auto"/>
            <w:bottom w:val="none" w:sz="0" w:space="0" w:color="auto"/>
            <w:right w:val="none" w:sz="0" w:space="0" w:color="auto"/>
          </w:divBdr>
        </w:div>
        <w:div w:id="532427924">
          <w:marLeft w:val="640"/>
          <w:marRight w:val="0"/>
          <w:marTop w:val="0"/>
          <w:marBottom w:val="0"/>
          <w:divBdr>
            <w:top w:val="none" w:sz="0" w:space="0" w:color="auto"/>
            <w:left w:val="none" w:sz="0" w:space="0" w:color="auto"/>
            <w:bottom w:val="none" w:sz="0" w:space="0" w:color="auto"/>
            <w:right w:val="none" w:sz="0" w:space="0" w:color="auto"/>
          </w:divBdr>
        </w:div>
        <w:div w:id="542790714">
          <w:marLeft w:val="640"/>
          <w:marRight w:val="0"/>
          <w:marTop w:val="0"/>
          <w:marBottom w:val="0"/>
          <w:divBdr>
            <w:top w:val="none" w:sz="0" w:space="0" w:color="auto"/>
            <w:left w:val="none" w:sz="0" w:space="0" w:color="auto"/>
            <w:bottom w:val="none" w:sz="0" w:space="0" w:color="auto"/>
            <w:right w:val="none" w:sz="0" w:space="0" w:color="auto"/>
          </w:divBdr>
        </w:div>
        <w:div w:id="545988717">
          <w:marLeft w:val="640"/>
          <w:marRight w:val="0"/>
          <w:marTop w:val="0"/>
          <w:marBottom w:val="0"/>
          <w:divBdr>
            <w:top w:val="none" w:sz="0" w:space="0" w:color="auto"/>
            <w:left w:val="none" w:sz="0" w:space="0" w:color="auto"/>
            <w:bottom w:val="none" w:sz="0" w:space="0" w:color="auto"/>
            <w:right w:val="none" w:sz="0" w:space="0" w:color="auto"/>
          </w:divBdr>
        </w:div>
        <w:div w:id="548998682">
          <w:marLeft w:val="640"/>
          <w:marRight w:val="0"/>
          <w:marTop w:val="0"/>
          <w:marBottom w:val="0"/>
          <w:divBdr>
            <w:top w:val="none" w:sz="0" w:space="0" w:color="auto"/>
            <w:left w:val="none" w:sz="0" w:space="0" w:color="auto"/>
            <w:bottom w:val="none" w:sz="0" w:space="0" w:color="auto"/>
            <w:right w:val="none" w:sz="0" w:space="0" w:color="auto"/>
          </w:divBdr>
        </w:div>
        <w:div w:id="568423274">
          <w:marLeft w:val="640"/>
          <w:marRight w:val="0"/>
          <w:marTop w:val="0"/>
          <w:marBottom w:val="0"/>
          <w:divBdr>
            <w:top w:val="none" w:sz="0" w:space="0" w:color="auto"/>
            <w:left w:val="none" w:sz="0" w:space="0" w:color="auto"/>
            <w:bottom w:val="none" w:sz="0" w:space="0" w:color="auto"/>
            <w:right w:val="none" w:sz="0" w:space="0" w:color="auto"/>
          </w:divBdr>
        </w:div>
        <w:div w:id="579752765">
          <w:marLeft w:val="640"/>
          <w:marRight w:val="0"/>
          <w:marTop w:val="0"/>
          <w:marBottom w:val="0"/>
          <w:divBdr>
            <w:top w:val="none" w:sz="0" w:space="0" w:color="auto"/>
            <w:left w:val="none" w:sz="0" w:space="0" w:color="auto"/>
            <w:bottom w:val="none" w:sz="0" w:space="0" w:color="auto"/>
            <w:right w:val="none" w:sz="0" w:space="0" w:color="auto"/>
          </w:divBdr>
        </w:div>
        <w:div w:id="618070637">
          <w:marLeft w:val="640"/>
          <w:marRight w:val="0"/>
          <w:marTop w:val="0"/>
          <w:marBottom w:val="0"/>
          <w:divBdr>
            <w:top w:val="none" w:sz="0" w:space="0" w:color="auto"/>
            <w:left w:val="none" w:sz="0" w:space="0" w:color="auto"/>
            <w:bottom w:val="none" w:sz="0" w:space="0" w:color="auto"/>
            <w:right w:val="none" w:sz="0" w:space="0" w:color="auto"/>
          </w:divBdr>
        </w:div>
        <w:div w:id="622468553">
          <w:marLeft w:val="640"/>
          <w:marRight w:val="0"/>
          <w:marTop w:val="0"/>
          <w:marBottom w:val="0"/>
          <w:divBdr>
            <w:top w:val="none" w:sz="0" w:space="0" w:color="auto"/>
            <w:left w:val="none" w:sz="0" w:space="0" w:color="auto"/>
            <w:bottom w:val="none" w:sz="0" w:space="0" w:color="auto"/>
            <w:right w:val="none" w:sz="0" w:space="0" w:color="auto"/>
          </w:divBdr>
        </w:div>
        <w:div w:id="640696918">
          <w:marLeft w:val="640"/>
          <w:marRight w:val="0"/>
          <w:marTop w:val="0"/>
          <w:marBottom w:val="0"/>
          <w:divBdr>
            <w:top w:val="none" w:sz="0" w:space="0" w:color="auto"/>
            <w:left w:val="none" w:sz="0" w:space="0" w:color="auto"/>
            <w:bottom w:val="none" w:sz="0" w:space="0" w:color="auto"/>
            <w:right w:val="none" w:sz="0" w:space="0" w:color="auto"/>
          </w:divBdr>
        </w:div>
        <w:div w:id="664091244">
          <w:marLeft w:val="640"/>
          <w:marRight w:val="0"/>
          <w:marTop w:val="0"/>
          <w:marBottom w:val="0"/>
          <w:divBdr>
            <w:top w:val="none" w:sz="0" w:space="0" w:color="auto"/>
            <w:left w:val="none" w:sz="0" w:space="0" w:color="auto"/>
            <w:bottom w:val="none" w:sz="0" w:space="0" w:color="auto"/>
            <w:right w:val="none" w:sz="0" w:space="0" w:color="auto"/>
          </w:divBdr>
        </w:div>
        <w:div w:id="664864732">
          <w:marLeft w:val="640"/>
          <w:marRight w:val="0"/>
          <w:marTop w:val="0"/>
          <w:marBottom w:val="0"/>
          <w:divBdr>
            <w:top w:val="none" w:sz="0" w:space="0" w:color="auto"/>
            <w:left w:val="none" w:sz="0" w:space="0" w:color="auto"/>
            <w:bottom w:val="none" w:sz="0" w:space="0" w:color="auto"/>
            <w:right w:val="none" w:sz="0" w:space="0" w:color="auto"/>
          </w:divBdr>
        </w:div>
        <w:div w:id="685712480">
          <w:marLeft w:val="640"/>
          <w:marRight w:val="0"/>
          <w:marTop w:val="0"/>
          <w:marBottom w:val="0"/>
          <w:divBdr>
            <w:top w:val="none" w:sz="0" w:space="0" w:color="auto"/>
            <w:left w:val="none" w:sz="0" w:space="0" w:color="auto"/>
            <w:bottom w:val="none" w:sz="0" w:space="0" w:color="auto"/>
            <w:right w:val="none" w:sz="0" w:space="0" w:color="auto"/>
          </w:divBdr>
        </w:div>
        <w:div w:id="694579261">
          <w:marLeft w:val="640"/>
          <w:marRight w:val="0"/>
          <w:marTop w:val="0"/>
          <w:marBottom w:val="0"/>
          <w:divBdr>
            <w:top w:val="none" w:sz="0" w:space="0" w:color="auto"/>
            <w:left w:val="none" w:sz="0" w:space="0" w:color="auto"/>
            <w:bottom w:val="none" w:sz="0" w:space="0" w:color="auto"/>
            <w:right w:val="none" w:sz="0" w:space="0" w:color="auto"/>
          </w:divBdr>
        </w:div>
        <w:div w:id="697240320">
          <w:marLeft w:val="640"/>
          <w:marRight w:val="0"/>
          <w:marTop w:val="0"/>
          <w:marBottom w:val="0"/>
          <w:divBdr>
            <w:top w:val="none" w:sz="0" w:space="0" w:color="auto"/>
            <w:left w:val="none" w:sz="0" w:space="0" w:color="auto"/>
            <w:bottom w:val="none" w:sz="0" w:space="0" w:color="auto"/>
            <w:right w:val="none" w:sz="0" w:space="0" w:color="auto"/>
          </w:divBdr>
        </w:div>
        <w:div w:id="705449644">
          <w:marLeft w:val="640"/>
          <w:marRight w:val="0"/>
          <w:marTop w:val="0"/>
          <w:marBottom w:val="0"/>
          <w:divBdr>
            <w:top w:val="none" w:sz="0" w:space="0" w:color="auto"/>
            <w:left w:val="none" w:sz="0" w:space="0" w:color="auto"/>
            <w:bottom w:val="none" w:sz="0" w:space="0" w:color="auto"/>
            <w:right w:val="none" w:sz="0" w:space="0" w:color="auto"/>
          </w:divBdr>
        </w:div>
        <w:div w:id="717895189">
          <w:marLeft w:val="640"/>
          <w:marRight w:val="0"/>
          <w:marTop w:val="0"/>
          <w:marBottom w:val="0"/>
          <w:divBdr>
            <w:top w:val="none" w:sz="0" w:space="0" w:color="auto"/>
            <w:left w:val="none" w:sz="0" w:space="0" w:color="auto"/>
            <w:bottom w:val="none" w:sz="0" w:space="0" w:color="auto"/>
            <w:right w:val="none" w:sz="0" w:space="0" w:color="auto"/>
          </w:divBdr>
        </w:div>
        <w:div w:id="720061279">
          <w:marLeft w:val="640"/>
          <w:marRight w:val="0"/>
          <w:marTop w:val="0"/>
          <w:marBottom w:val="0"/>
          <w:divBdr>
            <w:top w:val="none" w:sz="0" w:space="0" w:color="auto"/>
            <w:left w:val="none" w:sz="0" w:space="0" w:color="auto"/>
            <w:bottom w:val="none" w:sz="0" w:space="0" w:color="auto"/>
            <w:right w:val="none" w:sz="0" w:space="0" w:color="auto"/>
          </w:divBdr>
        </w:div>
        <w:div w:id="729305475">
          <w:marLeft w:val="640"/>
          <w:marRight w:val="0"/>
          <w:marTop w:val="0"/>
          <w:marBottom w:val="0"/>
          <w:divBdr>
            <w:top w:val="none" w:sz="0" w:space="0" w:color="auto"/>
            <w:left w:val="none" w:sz="0" w:space="0" w:color="auto"/>
            <w:bottom w:val="none" w:sz="0" w:space="0" w:color="auto"/>
            <w:right w:val="none" w:sz="0" w:space="0" w:color="auto"/>
          </w:divBdr>
        </w:div>
        <w:div w:id="741802746">
          <w:marLeft w:val="640"/>
          <w:marRight w:val="0"/>
          <w:marTop w:val="0"/>
          <w:marBottom w:val="0"/>
          <w:divBdr>
            <w:top w:val="none" w:sz="0" w:space="0" w:color="auto"/>
            <w:left w:val="none" w:sz="0" w:space="0" w:color="auto"/>
            <w:bottom w:val="none" w:sz="0" w:space="0" w:color="auto"/>
            <w:right w:val="none" w:sz="0" w:space="0" w:color="auto"/>
          </w:divBdr>
        </w:div>
        <w:div w:id="751586462">
          <w:marLeft w:val="640"/>
          <w:marRight w:val="0"/>
          <w:marTop w:val="0"/>
          <w:marBottom w:val="0"/>
          <w:divBdr>
            <w:top w:val="none" w:sz="0" w:space="0" w:color="auto"/>
            <w:left w:val="none" w:sz="0" w:space="0" w:color="auto"/>
            <w:bottom w:val="none" w:sz="0" w:space="0" w:color="auto"/>
            <w:right w:val="none" w:sz="0" w:space="0" w:color="auto"/>
          </w:divBdr>
        </w:div>
        <w:div w:id="756367689">
          <w:marLeft w:val="640"/>
          <w:marRight w:val="0"/>
          <w:marTop w:val="0"/>
          <w:marBottom w:val="0"/>
          <w:divBdr>
            <w:top w:val="none" w:sz="0" w:space="0" w:color="auto"/>
            <w:left w:val="none" w:sz="0" w:space="0" w:color="auto"/>
            <w:bottom w:val="none" w:sz="0" w:space="0" w:color="auto"/>
            <w:right w:val="none" w:sz="0" w:space="0" w:color="auto"/>
          </w:divBdr>
        </w:div>
        <w:div w:id="764303056">
          <w:marLeft w:val="640"/>
          <w:marRight w:val="0"/>
          <w:marTop w:val="0"/>
          <w:marBottom w:val="0"/>
          <w:divBdr>
            <w:top w:val="none" w:sz="0" w:space="0" w:color="auto"/>
            <w:left w:val="none" w:sz="0" w:space="0" w:color="auto"/>
            <w:bottom w:val="none" w:sz="0" w:space="0" w:color="auto"/>
            <w:right w:val="none" w:sz="0" w:space="0" w:color="auto"/>
          </w:divBdr>
        </w:div>
        <w:div w:id="801536180">
          <w:marLeft w:val="640"/>
          <w:marRight w:val="0"/>
          <w:marTop w:val="0"/>
          <w:marBottom w:val="0"/>
          <w:divBdr>
            <w:top w:val="none" w:sz="0" w:space="0" w:color="auto"/>
            <w:left w:val="none" w:sz="0" w:space="0" w:color="auto"/>
            <w:bottom w:val="none" w:sz="0" w:space="0" w:color="auto"/>
            <w:right w:val="none" w:sz="0" w:space="0" w:color="auto"/>
          </w:divBdr>
        </w:div>
        <w:div w:id="812455155">
          <w:marLeft w:val="640"/>
          <w:marRight w:val="0"/>
          <w:marTop w:val="0"/>
          <w:marBottom w:val="0"/>
          <w:divBdr>
            <w:top w:val="none" w:sz="0" w:space="0" w:color="auto"/>
            <w:left w:val="none" w:sz="0" w:space="0" w:color="auto"/>
            <w:bottom w:val="none" w:sz="0" w:space="0" w:color="auto"/>
            <w:right w:val="none" w:sz="0" w:space="0" w:color="auto"/>
          </w:divBdr>
        </w:div>
        <w:div w:id="813449815">
          <w:marLeft w:val="640"/>
          <w:marRight w:val="0"/>
          <w:marTop w:val="0"/>
          <w:marBottom w:val="0"/>
          <w:divBdr>
            <w:top w:val="none" w:sz="0" w:space="0" w:color="auto"/>
            <w:left w:val="none" w:sz="0" w:space="0" w:color="auto"/>
            <w:bottom w:val="none" w:sz="0" w:space="0" w:color="auto"/>
            <w:right w:val="none" w:sz="0" w:space="0" w:color="auto"/>
          </w:divBdr>
        </w:div>
        <w:div w:id="819999049">
          <w:marLeft w:val="640"/>
          <w:marRight w:val="0"/>
          <w:marTop w:val="0"/>
          <w:marBottom w:val="0"/>
          <w:divBdr>
            <w:top w:val="none" w:sz="0" w:space="0" w:color="auto"/>
            <w:left w:val="none" w:sz="0" w:space="0" w:color="auto"/>
            <w:bottom w:val="none" w:sz="0" w:space="0" w:color="auto"/>
            <w:right w:val="none" w:sz="0" w:space="0" w:color="auto"/>
          </w:divBdr>
        </w:div>
        <w:div w:id="822887828">
          <w:marLeft w:val="640"/>
          <w:marRight w:val="0"/>
          <w:marTop w:val="0"/>
          <w:marBottom w:val="0"/>
          <w:divBdr>
            <w:top w:val="none" w:sz="0" w:space="0" w:color="auto"/>
            <w:left w:val="none" w:sz="0" w:space="0" w:color="auto"/>
            <w:bottom w:val="none" w:sz="0" w:space="0" w:color="auto"/>
            <w:right w:val="none" w:sz="0" w:space="0" w:color="auto"/>
          </w:divBdr>
        </w:div>
        <w:div w:id="831212422">
          <w:marLeft w:val="640"/>
          <w:marRight w:val="0"/>
          <w:marTop w:val="0"/>
          <w:marBottom w:val="0"/>
          <w:divBdr>
            <w:top w:val="none" w:sz="0" w:space="0" w:color="auto"/>
            <w:left w:val="none" w:sz="0" w:space="0" w:color="auto"/>
            <w:bottom w:val="none" w:sz="0" w:space="0" w:color="auto"/>
            <w:right w:val="none" w:sz="0" w:space="0" w:color="auto"/>
          </w:divBdr>
        </w:div>
        <w:div w:id="837572184">
          <w:marLeft w:val="640"/>
          <w:marRight w:val="0"/>
          <w:marTop w:val="0"/>
          <w:marBottom w:val="0"/>
          <w:divBdr>
            <w:top w:val="none" w:sz="0" w:space="0" w:color="auto"/>
            <w:left w:val="none" w:sz="0" w:space="0" w:color="auto"/>
            <w:bottom w:val="none" w:sz="0" w:space="0" w:color="auto"/>
            <w:right w:val="none" w:sz="0" w:space="0" w:color="auto"/>
          </w:divBdr>
        </w:div>
        <w:div w:id="841696884">
          <w:marLeft w:val="640"/>
          <w:marRight w:val="0"/>
          <w:marTop w:val="0"/>
          <w:marBottom w:val="0"/>
          <w:divBdr>
            <w:top w:val="none" w:sz="0" w:space="0" w:color="auto"/>
            <w:left w:val="none" w:sz="0" w:space="0" w:color="auto"/>
            <w:bottom w:val="none" w:sz="0" w:space="0" w:color="auto"/>
            <w:right w:val="none" w:sz="0" w:space="0" w:color="auto"/>
          </w:divBdr>
        </w:div>
        <w:div w:id="844630880">
          <w:marLeft w:val="640"/>
          <w:marRight w:val="0"/>
          <w:marTop w:val="0"/>
          <w:marBottom w:val="0"/>
          <w:divBdr>
            <w:top w:val="none" w:sz="0" w:space="0" w:color="auto"/>
            <w:left w:val="none" w:sz="0" w:space="0" w:color="auto"/>
            <w:bottom w:val="none" w:sz="0" w:space="0" w:color="auto"/>
            <w:right w:val="none" w:sz="0" w:space="0" w:color="auto"/>
          </w:divBdr>
        </w:div>
        <w:div w:id="850222416">
          <w:marLeft w:val="640"/>
          <w:marRight w:val="0"/>
          <w:marTop w:val="0"/>
          <w:marBottom w:val="0"/>
          <w:divBdr>
            <w:top w:val="none" w:sz="0" w:space="0" w:color="auto"/>
            <w:left w:val="none" w:sz="0" w:space="0" w:color="auto"/>
            <w:bottom w:val="none" w:sz="0" w:space="0" w:color="auto"/>
            <w:right w:val="none" w:sz="0" w:space="0" w:color="auto"/>
          </w:divBdr>
        </w:div>
        <w:div w:id="863440068">
          <w:marLeft w:val="640"/>
          <w:marRight w:val="0"/>
          <w:marTop w:val="0"/>
          <w:marBottom w:val="0"/>
          <w:divBdr>
            <w:top w:val="none" w:sz="0" w:space="0" w:color="auto"/>
            <w:left w:val="none" w:sz="0" w:space="0" w:color="auto"/>
            <w:bottom w:val="none" w:sz="0" w:space="0" w:color="auto"/>
            <w:right w:val="none" w:sz="0" w:space="0" w:color="auto"/>
          </w:divBdr>
        </w:div>
        <w:div w:id="880896489">
          <w:marLeft w:val="640"/>
          <w:marRight w:val="0"/>
          <w:marTop w:val="0"/>
          <w:marBottom w:val="0"/>
          <w:divBdr>
            <w:top w:val="none" w:sz="0" w:space="0" w:color="auto"/>
            <w:left w:val="none" w:sz="0" w:space="0" w:color="auto"/>
            <w:bottom w:val="none" w:sz="0" w:space="0" w:color="auto"/>
            <w:right w:val="none" w:sz="0" w:space="0" w:color="auto"/>
          </w:divBdr>
        </w:div>
        <w:div w:id="886913441">
          <w:marLeft w:val="640"/>
          <w:marRight w:val="0"/>
          <w:marTop w:val="0"/>
          <w:marBottom w:val="0"/>
          <w:divBdr>
            <w:top w:val="none" w:sz="0" w:space="0" w:color="auto"/>
            <w:left w:val="none" w:sz="0" w:space="0" w:color="auto"/>
            <w:bottom w:val="none" w:sz="0" w:space="0" w:color="auto"/>
            <w:right w:val="none" w:sz="0" w:space="0" w:color="auto"/>
          </w:divBdr>
        </w:div>
        <w:div w:id="897713994">
          <w:marLeft w:val="640"/>
          <w:marRight w:val="0"/>
          <w:marTop w:val="0"/>
          <w:marBottom w:val="0"/>
          <w:divBdr>
            <w:top w:val="none" w:sz="0" w:space="0" w:color="auto"/>
            <w:left w:val="none" w:sz="0" w:space="0" w:color="auto"/>
            <w:bottom w:val="none" w:sz="0" w:space="0" w:color="auto"/>
            <w:right w:val="none" w:sz="0" w:space="0" w:color="auto"/>
          </w:divBdr>
        </w:div>
        <w:div w:id="903295422">
          <w:marLeft w:val="640"/>
          <w:marRight w:val="0"/>
          <w:marTop w:val="0"/>
          <w:marBottom w:val="0"/>
          <w:divBdr>
            <w:top w:val="none" w:sz="0" w:space="0" w:color="auto"/>
            <w:left w:val="none" w:sz="0" w:space="0" w:color="auto"/>
            <w:bottom w:val="none" w:sz="0" w:space="0" w:color="auto"/>
            <w:right w:val="none" w:sz="0" w:space="0" w:color="auto"/>
          </w:divBdr>
        </w:div>
        <w:div w:id="904294433">
          <w:marLeft w:val="640"/>
          <w:marRight w:val="0"/>
          <w:marTop w:val="0"/>
          <w:marBottom w:val="0"/>
          <w:divBdr>
            <w:top w:val="none" w:sz="0" w:space="0" w:color="auto"/>
            <w:left w:val="none" w:sz="0" w:space="0" w:color="auto"/>
            <w:bottom w:val="none" w:sz="0" w:space="0" w:color="auto"/>
            <w:right w:val="none" w:sz="0" w:space="0" w:color="auto"/>
          </w:divBdr>
        </w:div>
        <w:div w:id="953173442">
          <w:marLeft w:val="640"/>
          <w:marRight w:val="0"/>
          <w:marTop w:val="0"/>
          <w:marBottom w:val="0"/>
          <w:divBdr>
            <w:top w:val="none" w:sz="0" w:space="0" w:color="auto"/>
            <w:left w:val="none" w:sz="0" w:space="0" w:color="auto"/>
            <w:bottom w:val="none" w:sz="0" w:space="0" w:color="auto"/>
            <w:right w:val="none" w:sz="0" w:space="0" w:color="auto"/>
          </w:divBdr>
        </w:div>
        <w:div w:id="973556522">
          <w:marLeft w:val="640"/>
          <w:marRight w:val="0"/>
          <w:marTop w:val="0"/>
          <w:marBottom w:val="0"/>
          <w:divBdr>
            <w:top w:val="none" w:sz="0" w:space="0" w:color="auto"/>
            <w:left w:val="none" w:sz="0" w:space="0" w:color="auto"/>
            <w:bottom w:val="none" w:sz="0" w:space="0" w:color="auto"/>
            <w:right w:val="none" w:sz="0" w:space="0" w:color="auto"/>
          </w:divBdr>
        </w:div>
        <w:div w:id="976451181">
          <w:marLeft w:val="640"/>
          <w:marRight w:val="0"/>
          <w:marTop w:val="0"/>
          <w:marBottom w:val="0"/>
          <w:divBdr>
            <w:top w:val="none" w:sz="0" w:space="0" w:color="auto"/>
            <w:left w:val="none" w:sz="0" w:space="0" w:color="auto"/>
            <w:bottom w:val="none" w:sz="0" w:space="0" w:color="auto"/>
            <w:right w:val="none" w:sz="0" w:space="0" w:color="auto"/>
          </w:divBdr>
        </w:div>
        <w:div w:id="983581434">
          <w:marLeft w:val="640"/>
          <w:marRight w:val="0"/>
          <w:marTop w:val="0"/>
          <w:marBottom w:val="0"/>
          <w:divBdr>
            <w:top w:val="none" w:sz="0" w:space="0" w:color="auto"/>
            <w:left w:val="none" w:sz="0" w:space="0" w:color="auto"/>
            <w:bottom w:val="none" w:sz="0" w:space="0" w:color="auto"/>
            <w:right w:val="none" w:sz="0" w:space="0" w:color="auto"/>
          </w:divBdr>
        </w:div>
        <w:div w:id="992560657">
          <w:marLeft w:val="640"/>
          <w:marRight w:val="0"/>
          <w:marTop w:val="0"/>
          <w:marBottom w:val="0"/>
          <w:divBdr>
            <w:top w:val="none" w:sz="0" w:space="0" w:color="auto"/>
            <w:left w:val="none" w:sz="0" w:space="0" w:color="auto"/>
            <w:bottom w:val="none" w:sz="0" w:space="0" w:color="auto"/>
            <w:right w:val="none" w:sz="0" w:space="0" w:color="auto"/>
          </w:divBdr>
        </w:div>
        <w:div w:id="1002077202">
          <w:marLeft w:val="640"/>
          <w:marRight w:val="0"/>
          <w:marTop w:val="0"/>
          <w:marBottom w:val="0"/>
          <w:divBdr>
            <w:top w:val="none" w:sz="0" w:space="0" w:color="auto"/>
            <w:left w:val="none" w:sz="0" w:space="0" w:color="auto"/>
            <w:bottom w:val="none" w:sz="0" w:space="0" w:color="auto"/>
            <w:right w:val="none" w:sz="0" w:space="0" w:color="auto"/>
          </w:divBdr>
        </w:div>
        <w:div w:id="1025640913">
          <w:marLeft w:val="640"/>
          <w:marRight w:val="0"/>
          <w:marTop w:val="0"/>
          <w:marBottom w:val="0"/>
          <w:divBdr>
            <w:top w:val="none" w:sz="0" w:space="0" w:color="auto"/>
            <w:left w:val="none" w:sz="0" w:space="0" w:color="auto"/>
            <w:bottom w:val="none" w:sz="0" w:space="0" w:color="auto"/>
            <w:right w:val="none" w:sz="0" w:space="0" w:color="auto"/>
          </w:divBdr>
        </w:div>
        <w:div w:id="1032925736">
          <w:marLeft w:val="640"/>
          <w:marRight w:val="0"/>
          <w:marTop w:val="0"/>
          <w:marBottom w:val="0"/>
          <w:divBdr>
            <w:top w:val="none" w:sz="0" w:space="0" w:color="auto"/>
            <w:left w:val="none" w:sz="0" w:space="0" w:color="auto"/>
            <w:bottom w:val="none" w:sz="0" w:space="0" w:color="auto"/>
            <w:right w:val="none" w:sz="0" w:space="0" w:color="auto"/>
          </w:divBdr>
        </w:div>
        <w:div w:id="1048148395">
          <w:marLeft w:val="640"/>
          <w:marRight w:val="0"/>
          <w:marTop w:val="0"/>
          <w:marBottom w:val="0"/>
          <w:divBdr>
            <w:top w:val="none" w:sz="0" w:space="0" w:color="auto"/>
            <w:left w:val="none" w:sz="0" w:space="0" w:color="auto"/>
            <w:bottom w:val="none" w:sz="0" w:space="0" w:color="auto"/>
            <w:right w:val="none" w:sz="0" w:space="0" w:color="auto"/>
          </w:divBdr>
        </w:div>
        <w:div w:id="1058475046">
          <w:marLeft w:val="640"/>
          <w:marRight w:val="0"/>
          <w:marTop w:val="0"/>
          <w:marBottom w:val="0"/>
          <w:divBdr>
            <w:top w:val="none" w:sz="0" w:space="0" w:color="auto"/>
            <w:left w:val="none" w:sz="0" w:space="0" w:color="auto"/>
            <w:bottom w:val="none" w:sz="0" w:space="0" w:color="auto"/>
            <w:right w:val="none" w:sz="0" w:space="0" w:color="auto"/>
          </w:divBdr>
        </w:div>
        <w:div w:id="1062219442">
          <w:marLeft w:val="640"/>
          <w:marRight w:val="0"/>
          <w:marTop w:val="0"/>
          <w:marBottom w:val="0"/>
          <w:divBdr>
            <w:top w:val="none" w:sz="0" w:space="0" w:color="auto"/>
            <w:left w:val="none" w:sz="0" w:space="0" w:color="auto"/>
            <w:bottom w:val="none" w:sz="0" w:space="0" w:color="auto"/>
            <w:right w:val="none" w:sz="0" w:space="0" w:color="auto"/>
          </w:divBdr>
        </w:div>
        <w:div w:id="1062753778">
          <w:marLeft w:val="640"/>
          <w:marRight w:val="0"/>
          <w:marTop w:val="0"/>
          <w:marBottom w:val="0"/>
          <w:divBdr>
            <w:top w:val="none" w:sz="0" w:space="0" w:color="auto"/>
            <w:left w:val="none" w:sz="0" w:space="0" w:color="auto"/>
            <w:bottom w:val="none" w:sz="0" w:space="0" w:color="auto"/>
            <w:right w:val="none" w:sz="0" w:space="0" w:color="auto"/>
          </w:divBdr>
        </w:div>
        <w:div w:id="1063479083">
          <w:marLeft w:val="640"/>
          <w:marRight w:val="0"/>
          <w:marTop w:val="0"/>
          <w:marBottom w:val="0"/>
          <w:divBdr>
            <w:top w:val="none" w:sz="0" w:space="0" w:color="auto"/>
            <w:left w:val="none" w:sz="0" w:space="0" w:color="auto"/>
            <w:bottom w:val="none" w:sz="0" w:space="0" w:color="auto"/>
            <w:right w:val="none" w:sz="0" w:space="0" w:color="auto"/>
          </w:divBdr>
        </w:div>
        <w:div w:id="1067267153">
          <w:marLeft w:val="640"/>
          <w:marRight w:val="0"/>
          <w:marTop w:val="0"/>
          <w:marBottom w:val="0"/>
          <w:divBdr>
            <w:top w:val="none" w:sz="0" w:space="0" w:color="auto"/>
            <w:left w:val="none" w:sz="0" w:space="0" w:color="auto"/>
            <w:bottom w:val="none" w:sz="0" w:space="0" w:color="auto"/>
            <w:right w:val="none" w:sz="0" w:space="0" w:color="auto"/>
          </w:divBdr>
        </w:div>
        <w:div w:id="1135024005">
          <w:marLeft w:val="640"/>
          <w:marRight w:val="0"/>
          <w:marTop w:val="0"/>
          <w:marBottom w:val="0"/>
          <w:divBdr>
            <w:top w:val="none" w:sz="0" w:space="0" w:color="auto"/>
            <w:left w:val="none" w:sz="0" w:space="0" w:color="auto"/>
            <w:bottom w:val="none" w:sz="0" w:space="0" w:color="auto"/>
            <w:right w:val="none" w:sz="0" w:space="0" w:color="auto"/>
          </w:divBdr>
        </w:div>
        <w:div w:id="1170868940">
          <w:marLeft w:val="640"/>
          <w:marRight w:val="0"/>
          <w:marTop w:val="0"/>
          <w:marBottom w:val="0"/>
          <w:divBdr>
            <w:top w:val="none" w:sz="0" w:space="0" w:color="auto"/>
            <w:left w:val="none" w:sz="0" w:space="0" w:color="auto"/>
            <w:bottom w:val="none" w:sz="0" w:space="0" w:color="auto"/>
            <w:right w:val="none" w:sz="0" w:space="0" w:color="auto"/>
          </w:divBdr>
        </w:div>
        <w:div w:id="1171876155">
          <w:marLeft w:val="640"/>
          <w:marRight w:val="0"/>
          <w:marTop w:val="0"/>
          <w:marBottom w:val="0"/>
          <w:divBdr>
            <w:top w:val="none" w:sz="0" w:space="0" w:color="auto"/>
            <w:left w:val="none" w:sz="0" w:space="0" w:color="auto"/>
            <w:bottom w:val="none" w:sz="0" w:space="0" w:color="auto"/>
            <w:right w:val="none" w:sz="0" w:space="0" w:color="auto"/>
          </w:divBdr>
        </w:div>
        <w:div w:id="1172378692">
          <w:marLeft w:val="640"/>
          <w:marRight w:val="0"/>
          <w:marTop w:val="0"/>
          <w:marBottom w:val="0"/>
          <w:divBdr>
            <w:top w:val="none" w:sz="0" w:space="0" w:color="auto"/>
            <w:left w:val="none" w:sz="0" w:space="0" w:color="auto"/>
            <w:bottom w:val="none" w:sz="0" w:space="0" w:color="auto"/>
            <w:right w:val="none" w:sz="0" w:space="0" w:color="auto"/>
          </w:divBdr>
        </w:div>
        <w:div w:id="1182863953">
          <w:marLeft w:val="640"/>
          <w:marRight w:val="0"/>
          <w:marTop w:val="0"/>
          <w:marBottom w:val="0"/>
          <w:divBdr>
            <w:top w:val="none" w:sz="0" w:space="0" w:color="auto"/>
            <w:left w:val="none" w:sz="0" w:space="0" w:color="auto"/>
            <w:bottom w:val="none" w:sz="0" w:space="0" w:color="auto"/>
            <w:right w:val="none" w:sz="0" w:space="0" w:color="auto"/>
          </w:divBdr>
        </w:div>
        <w:div w:id="1183208765">
          <w:marLeft w:val="640"/>
          <w:marRight w:val="0"/>
          <w:marTop w:val="0"/>
          <w:marBottom w:val="0"/>
          <w:divBdr>
            <w:top w:val="none" w:sz="0" w:space="0" w:color="auto"/>
            <w:left w:val="none" w:sz="0" w:space="0" w:color="auto"/>
            <w:bottom w:val="none" w:sz="0" w:space="0" w:color="auto"/>
            <w:right w:val="none" w:sz="0" w:space="0" w:color="auto"/>
          </w:divBdr>
        </w:div>
        <w:div w:id="1200320496">
          <w:marLeft w:val="640"/>
          <w:marRight w:val="0"/>
          <w:marTop w:val="0"/>
          <w:marBottom w:val="0"/>
          <w:divBdr>
            <w:top w:val="none" w:sz="0" w:space="0" w:color="auto"/>
            <w:left w:val="none" w:sz="0" w:space="0" w:color="auto"/>
            <w:bottom w:val="none" w:sz="0" w:space="0" w:color="auto"/>
            <w:right w:val="none" w:sz="0" w:space="0" w:color="auto"/>
          </w:divBdr>
        </w:div>
        <w:div w:id="1208685377">
          <w:marLeft w:val="640"/>
          <w:marRight w:val="0"/>
          <w:marTop w:val="0"/>
          <w:marBottom w:val="0"/>
          <w:divBdr>
            <w:top w:val="none" w:sz="0" w:space="0" w:color="auto"/>
            <w:left w:val="none" w:sz="0" w:space="0" w:color="auto"/>
            <w:bottom w:val="none" w:sz="0" w:space="0" w:color="auto"/>
            <w:right w:val="none" w:sz="0" w:space="0" w:color="auto"/>
          </w:divBdr>
        </w:div>
        <w:div w:id="1228684059">
          <w:marLeft w:val="640"/>
          <w:marRight w:val="0"/>
          <w:marTop w:val="0"/>
          <w:marBottom w:val="0"/>
          <w:divBdr>
            <w:top w:val="none" w:sz="0" w:space="0" w:color="auto"/>
            <w:left w:val="none" w:sz="0" w:space="0" w:color="auto"/>
            <w:bottom w:val="none" w:sz="0" w:space="0" w:color="auto"/>
            <w:right w:val="none" w:sz="0" w:space="0" w:color="auto"/>
          </w:divBdr>
        </w:div>
        <w:div w:id="1228957942">
          <w:marLeft w:val="640"/>
          <w:marRight w:val="0"/>
          <w:marTop w:val="0"/>
          <w:marBottom w:val="0"/>
          <w:divBdr>
            <w:top w:val="none" w:sz="0" w:space="0" w:color="auto"/>
            <w:left w:val="none" w:sz="0" w:space="0" w:color="auto"/>
            <w:bottom w:val="none" w:sz="0" w:space="0" w:color="auto"/>
            <w:right w:val="none" w:sz="0" w:space="0" w:color="auto"/>
          </w:divBdr>
        </w:div>
        <w:div w:id="1241138340">
          <w:marLeft w:val="640"/>
          <w:marRight w:val="0"/>
          <w:marTop w:val="0"/>
          <w:marBottom w:val="0"/>
          <w:divBdr>
            <w:top w:val="none" w:sz="0" w:space="0" w:color="auto"/>
            <w:left w:val="none" w:sz="0" w:space="0" w:color="auto"/>
            <w:bottom w:val="none" w:sz="0" w:space="0" w:color="auto"/>
            <w:right w:val="none" w:sz="0" w:space="0" w:color="auto"/>
          </w:divBdr>
        </w:div>
        <w:div w:id="1244684896">
          <w:marLeft w:val="640"/>
          <w:marRight w:val="0"/>
          <w:marTop w:val="0"/>
          <w:marBottom w:val="0"/>
          <w:divBdr>
            <w:top w:val="none" w:sz="0" w:space="0" w:color="auto"/>
            <w:left w:val="none" w:sz="0" w:space="0" w:color="auto"/>
            <w:bottom w:val="none" w:sz="0" w:space="0" w:color="auto"/>
            <w:right w:val="none" w:sz="0" w:space="0" w:color="auto"/>
          </w:divBdr>
        </w:div>
        <w:div w:id="1279800173">
          <w:marLeft w:val="640"/>
          <w:marRight w:val="0"/>
          <w:marTop w:val="0"/>
          <w:marBottom w:val="0"/>
          <w:divBdr>
            <w:top w:val="none" w:sz="0" w:space="0" w:color="auto"/>
            <w:left w:val="none" w:sz="0" w:space="0" w:color="auto"/>
            <w:bottom w:val="none" w:sz="0" w:space="0" w:color="auto"/>
            <w:right w:val="none" w:sz="0" w:space="0" w:color="auto"/>
          </w:divBdr>
        </w:div>
        <w:div w:id="1285498972">
          <w:marLeft w:val="640"/>
          <w:marRight w:val="0"/>
          <w:marTop w:val="0"/>
          <w:marBottom w:val="0"/>
          <w:divBdr>
            <w:top w:val="none" w:sz="0" w:space="0" w:color="auto"/>
            <w:left w:val="none" w:sz="0" w:space="0" w:color="auto"/>
            <w:bottom w:val="none" w:sz="0" w:space="0" w:color="auto"/>
            <w:right w:val="none" w:sz="0" w:space="0" w:color="auto"/>
          </w:divBdr>
        </w:div>
        <w:div w:id="1287732140">
          <w:marLeft w:val="640"/>
          <w:marRight w:val="0"/>
          <w:marTop w:val="0"/>
          <w:marBottom w:val="0"/>
          <w:divBdr>
            <w:top w:val="none" w:sz="0" w:space="0" w:color="auto"/>
            <w:left w:val="none" w:sz="0" w:space="0" w:color="auto"/>
            <w:bottom w:val="none" w:sz="0" w:space="0" w:color="auto"/>
            <w:right w:val="none" w:sz="0" w:space="0" w:color="auto"/>
          </w:divBdr>
        </w:div>
        <w:div w:id="1297680683">
          <w:marLeft w:val="640"/>
          <w:marRight w:val="0"/>
          <w:marTop w:val="0"/>
          <w:marBottom w:val="0"/>
          <w:divBdr>
            <w:top w:val="none" w:sz="0" w:space="0" w:color="auto"/>
            <w:left w:val="none" w:sz="0" w:space="0" w:color="auto"/>
            <w:bottom w:val="none" w:sz="0" w:space="0" w:color="auto"/>
            <w:right w:val="none" w:sz="0" w:space="0" w:color="auto"/>
          </w:divBdr>
        </w:div>
        <w:div w:id="1304118728">
          <w:marLeft w:val="640"/>
          <w:marRight w:val="0"/>
          <w:marTop w:val="0"/>
          <w:marBottom w:val="0"/>
          <w:divBdr>
            <w:top w:val="none" w:sz="0" w:space="0" w:color="auto"/>
            <w:left w:val="none" w:sz="0" w:space="0" w:color="auto"/>
            <w:bottom w:val="none" w:sz="0" w:space="0" w:color="auto"/>
            <w:right w:val="none" w:sz="0" w:space="0" w:color="auto"/>
          </w:divBdr>
        </w:div>
        <w:div w:id="1310590913">
          <w:marLeft w:val="640"/>
          <w:marRight w:val="0"/>
          <w:marTop w:val="0"/>
          <w:marBottom w:val="0"/>
          <w:divBdr>
            <w:top w:val="none" w:sz="0" w:space="0" w:color="auto"/>
            <w:left w:val="none" w:sz="0" w:space="0" w:color="auto"/>
            <w:bottom w:val="none" w:sz="0" w:space="0" w:color="auto"/>
            <w:right w:val="none" w:sz="0" w:space="0" w:color="auto"/>
          </w:divBdr>
        </w:div>
        <w:div w:id="1314407117">
          <w:marLeft w:val="640"/>
          <w:marRight w:val="0"/>
          <w:marTop w:val="0"/>
          <w:marBottom w:val="0"/>
          <w:divBdr>
            <w:top w:val="none" w:sz="0" w:space="0" w:color="auto"/>
            <w:left w:val="none" w:sz="0" w:space="0" w:color="auto"/>
            <w:bottom w:val="none" w:sz="0" w:space="0" w:color="auto"/>
            <w:right w:val="none" w:sz="0" w:space="0" w:color="auto"/>
          </w:divBdr>
        </w:div>
        <w:div w:id="1327591512">
          <w:marLeft w:val="640"/>
          <w:marRight w:val="0"/>
          <w:marTop w:val="0"/>
          <w:marBottom w:val="0"/>
          <w:divBdr>
            <w:top w:val="none" w:sz="0" w:space="0" w:color="auto"/>
            <w:left w:val="none" w:sz="0" w:space="0" w:color="auto"/>
            <w:bottom w:val="none" w:sz="0" w:space="0" w:color="auto"/>
            <w:right w:val="none" w:sz="0" w:space="0" w:color="auto"/>
          </w:divBdr>
        </w:div>
        <w:div w:id="1331710825">
          <w:marLeft w:val="640"/>
          <w:marRight w:val="0"/>
          <w:marTop w:val="0"/>
          <w:marBottom w:val="0"/>
          <w:divBdr>
            <w:top w:val="none" w:sz="0" w:space="0" w:color="auto"/>
            <w:left w:val="none" w:sz="0" w:space="0" w:color="auto"/>
            <w:bottom w:val="none" w:sz="0" w:space="0" w:color="auto"/>
            <w:right w:val="none" w:sz="0" w:space="0" w:color="auto"/>
          </w:divBdr>
        </w:div>
        <w:div w:id="1340044842">
          <w:marLeft w:val="640"/>
          <w:marRight w:val="0"/>
          <w:marTop w:val="0"/>
          <w:marBottom w:val="0"/>
          <w:divBdr>
            <w:top w:val="none" w:sz="0" w:space="0" w:color="auto"/>
            <w:left w:val="none" w:sz="0" w:space="0" w:color="auto"/>
            <w:bottom w:val="none" w:sz="0" w:space="0" w:color="auto"/>
            <w:right w:val="none" w:sz="0" w:space="0" w:color="auto"/>
          </w:divBdr>
        </w:div>
        <w:div w:id="1348823785">
          <w:marLeft w:val="640"/>
          <w:marRight w:val="0"/>
          <w:marTop w:val="0"/>
          <w:marBottom w:val="0"/>
          <w:divBdr>
            <w:top w:val="none" w:sz="0" w:space="0" w:color="auto"/>
            <w:left w:val="none" w:sz="0" w:space="0" w:color="auto"/>
            <w:bottom w:val="none" w:sz="0" w:space="0" w:color="auto"/>
            <w:right w:val="none" w:sz="0" w:space="0" w:color="auto"/>
          </w:divBdr>
        </w:div>
        <w:div w:id="1370452167">
          <w:marLeft w:val="640"/>
          <w:marRight w:val="0"/>
          <w:marTop w:val="0"/>
          <w:marBottom w:val="0"/>
          <w:divBdr>
            <w:top w:val="none" w:sz="0" w:space="0" w:color="auto"/>
            <w:left w:val="none" w:sz="0" w:space="0" w:color="auto"/>
            <w:bottom w:val="none" w:sz="0" w:space="0" w:color="auto"/>
            <w:right w:val="none" w:sz="0" w:space="0" w:color="auto"/>
          </w:divBdr>
        </w:div>
        <w:div w:id="1382708579">
          <w:marLeft w:val="640"/>
          <w:marRight w:val="0"/>
          <w:marTop w:val="0"/>
          <w:marBottom w:val="0"/>
          <w:divBdr>
            <w:top w:val="none" w:sz="0" w:space="0" w:color="auto"/>
            <w:left w:val="none" w:sz="0" w:space="0" w:color="auto"/>
            <w:bottom w:val="none" w:sz="0" w:space="0" w:color="auto"/>
            <w:right w:val="none" w:sz="0" w:space="0" w:color="auto"/>
          </w:divBdr>
        </w:div>
        <w:div w:id="1385645141">
          <w:marLeft w:val="640"/>
          <w:marRight w:val="0"/>
          <w:marTop w:val="0"/>
          <w:marBottom w:val="0"/>
          <w:divBdr>
            <w:top w:val="none" w:sz="0" w:space="0" w:color="auto"/>
            <w:left w:val="none" w:sz="0" w:space="0" w:color="auto"/>
            <w:bottom w:val="none" w:sz="0" w:space="0" w:color="auto"/>
            <w:right w:val="none" w:sz="0" w:space="0" w:color="auto"/>
          </w:divBdr>
        </w:div>
        <w:div w:id="1406104747">
          <w:marLeft w:val="640"/>
          <w:marRight w:val="0"/>
          <w:marTop w:val="0"/>
          <w:marBottom w:val="0"/>
          <w:divBdr>
            <w:top w:val="none" w:sz="0" w:space="0" w:color="auto"/>
            <w:left w:val="none" w:sz="0" w:space="0" w:color="auto"/>
            <w:bottom w:val="none" w:sz="0" w:space="0" w:color="auto"/>
            <w:right w:val="none" w:sz="0" w:space="0" w:color="auto"/>
          </w:divBdr>
        </w:div>
        <w:div w:id="1409576207">
          <w:marLeft w:val="640"/>
          <w:marRight w:val="0"/>
          <w:marTop w:val="0"/>
          <w:marBottom w:val="0"/>
          <w:divBdr>
            <w:top w:val="none" w:sz="0" w:space="0" w:color="auto"/>
            <w:left w:val="none" w:sz="0" w:space="0" w:color="auto"/>
            <w:bottom w:val="none" w:sz="0" w:space="0" w:color="auto"/>
            <w:right w:val="none" w:sz="0" w:space="0" w:color="auto"/>
          </w:divBdr>
        </w:div>
        <w:div w:id="1411004345">
          <w:marLeft w:val="640"/>
          <w:marRight w:val="0"/>
          <w:marTop w:val="0"/>
          <w:marBottom w:val="0"/>
          <w:divBdr>
            <w:top w:val="none" w:sz="0" w:space="0" w:color="auto"/>
            <w:left w:val="none" w:sz="0" w:space="0" w:color="auto"/>
            <w:bottom w:val="none" w:sz="0" w:space="0" w:color="auto"/>
            <w:right w:val="none" w:sz="0" w:space="0" w:color="auto"/>
          </w:divBdr>
        </w:div>
        <w:div w:id="1422330980">
          <w:marLeft w:val="640"/>
          <w:marRight w:val="0"/>
          <w:marTop w:val="0"/>
          <w:marBottom w:val="0"/>
          <w:divBdr>
            <w:top w:val="none" w:sz="0" w:space="0" w:color="auto"/>
            <w:left w:val="none" w:sz="0" w:space="0" w:color="auto"/>
            <w:bottom w:val="none" w:sz="0" w:space="0" w:color="auto"/>
            <w:right w:val="none" w:sz="0" w:space="0" w:color="auto"/>
          </w:divBdr>
        </w:div>
        <w:div w:id="1446732111">
          <w:marLeft w:val="640"/>
          <w:marRight w:val="0"/>
          <w:marTop w:val="0"/>
          <w:marBottom w:val="0"/>
          <w:divBdr>
            <w:top w:val="none" w:sz="0" w:space="0" w:color="auto"/>
            <w:left w:val="none" w:sz="0" w:space="0" w:color="auto"/>
            <w:bottom w:val="none" w:sz="0" w:space="0" w:color="auto"/>
            <w:right w:val="none" w:sz="0" w:space="0" w:color="auto"/>
          </w:divBdr>
        </w:div>
        <w:div w:id="1464078004">
          <w:marLeft w:val="640"/>
          <w:marRight w:val="0"/>
          <w:marTop w:val="0"/>
          <w:marBottom w:val="0"/>
          <w:divBdr>
            <w:top w:val="none" w:sz="0" w:space="0" w:color="auto"/>
            <w:left w:val="none" w:sz="0" w:space="0" w:color="auto"/>
            <w:bottom w:val="none" w:sz="0" w:space="0" w:color="auto"/>
            <w:right w:val="none" w:sz="0" w:space="0" w:color="auto"/>
          </w:divBdr>
        </w:div>
        <w:div w:id="1492870521">
          <w:marLeft w:val="640"/>
          <w:marRight w:val="0"/>
          <w:marTop w:val="0"/>
          <w:marBottom w:val="0"/>
          <w:divBdr>
            <w:top w:val="none" w:sz="0" w:space="0" w:color="auto"/>
            <w:left w:val="none" w:sz="0" w:space="0" w:color="auto"/>
            <w:bottom w:val="none" w:sz="0" w:space="0" w:color="auto"/>
            <w:right w:val="none" w:sz="0" w:space="0" w:color="auto"/>
          </w:divBdr>
        </w:div>
        <w:div w:id="1496067122">
          <w:marLeft w:val="640"/>
          <w:marRight w:val="0"/>
          <w:marTop w:val="0"/>
          <w:marBottom w:val="0"/>
          <w:divBdr>
            <w:top w:val="none" w:sz="0" w:space="0" w:color="auto"/>
            <w:left w:val="none" w:sz="0" w:space="0" w:color="auto"/>
            <w:bottom w:val="none" w:sz="0" w:space="0" w:color="auto"/>
            <w:right w:val="none" w:sz="0" w:space="0" w:color="auto"/>
          </w:divBdr>
        </w:div>
        <w:div w:id="1496384725">
          <w:marLeft w:val="640"/>
          <w:marRight w:val="0"/>
          <w:marTop w:val="0"/>
          <w:marBottom w:val="0"/>
          <w:divBdr>
            <w:top w:val="none" w:sz="0" w:space="0" w:color="auto"/>
            <w:left w:val="none" w:sz="0" w:space="0" w:color="auto"/>
            <w:bottom w:val="none" w:sz="0" w:space="0" w:color="auto"/>
            <w:right w:val="none" w:sz="0" w:space="0" w:color="auto"/>
          </w:divBdr>
        </w:div>
        <w:div w:id="1507595240">
          <w:marLeft w:val="640"/>
          <w:marRight w:val="0"/>
          <w:marTop w:val="0"/>
          <w:marBottom w:val="0"/>
          <w:divBdr>
            <w:top w:val="none" w:sz="0" w:space="0" w:color="auto"/>
            <w:left w:val="none" w:sz="0" w:space="0" w:color="auto"/>
            <w:bottom w:val="none" w:sz="0" w:space="0" w:color="auto"/>
            <w:right w:val="none" w:sz="0" w:space="0" w:color="auto"/>
          </w:divBdr>
        </w:div>
        <w:div w:id="1525940773">
          <w:marLeft w:val="640"/>
          <w:marRight w:val="0"/>
          <w:marTop w:val="0"/>
          <w:marBottom w:val="0"/>
          <w:divBdr>
            <w:top w:val="none" w:sz="0" w:space="0" w:color="auto"/>
            <w:left w:val="none" w:sz="0" w:space="0" w:color="auto"/>
            <w:bottom w:val="none" w:sz="0" w:space="0" w:color="auto"/>
            <w:right w:val="none" w:sz="0" w:space="0" w:color="auto"/>
          </w:divBdr>
        </w:div>
        <w:div w:id="1526793254">
          <w:marLeft w:val="640"/>
          <w:marRight w:val="0"/>
          <w:marTop w:val="0"/>
          <w:marBottom w:val="0"/>
          <w:divBdr>
            <w:top w:val="none" w:sz="0" w:space="0" w:color="auto"/>
            <w:left w:val="none" w:sz="0" w:space="0" w:color="auto"/>
            <w:bottom w:val="none" w:sz="0" w:space="0" w:color="auto"/>
            <w:right w:val="none" w:sz="0" w:space="0" w:color="auto"/>
          </w:divBdr>
        </w:div>
        <w:div w:id="1537043734">
          <w:marLeft w:val="640"/>
          <w:marRight w:val="0"/>
          <w:marTop w:val="0"/>
          <w:marBottom w:val="0"/>
          <w:divBdr>
            <w:top w:val="none" w:sz="0" w:space="0" w:color="auto"/>
            <w:left w:val="none" w:sz="0" w:space="0" w:color="auto"/>
            <w:bottom w:val="none" w:sz="0" w:space="0" w:color="auto"/>
            <w:right w:val="none" w:sz="0" w:space="0" w:color="auto"/>
          </w:divBdr>
        </w:div>
        <w:div w:id="1540506204">
          <w:marLeft w:val="640"/>
          <w:marRight w:val="0"/>
          <w:marTop w:val="0"/>
          <w:marBottom w:val="0"/>
          <w:divBdr>
            <w:top w:val="none" w:sz="0" w:space="0" w:color="auto"/>
            <w:left w:val="none" w:sz="0" w:space="0" w:color="auto"/>
            <w:bottom w:val="none" w:sz="0" w:space="0" w:color="auto"/>
            <w:right w:val="none" w:sz="0" w:space="0" w:color="auto"/>
          </w:divBdr>
        </w:div>
        <w:div w:id="1543977506">
          <w:marLeft w:val="640"/>
          <w:marRight w:val="0"/>
          <w:marTop w:val="0"/>
          <w:marBottom w:val="0"/>
          <w:divBdr>
            <w:top w:val="none" w:sz="0" w:space="0" w:color="auto"/>
            <w:left w:val="none" w:sz="0" w:space="0" w:color="auto"/>
            <w:bottom w:val="none" w:sz="0" w:space="0" w:color="auto"/>
            <w:right w:val="none" w:sz="0" w:space="0" w:color="auto"/>
          </w:divBdr>
        </w:div>
        <w:div w:id="1557625196">
          <w:marLeft w:val="640"/>
          <w:marRight w:val="0"/>
          <w:marTop w:val="0"/>
          <w:marBottom w:val="0"/>
          <w:divBdr>
            <w:top w:val="none" w:sz="0" w:space="0" w:color="auto"/>
            <w:left w:val="none" w:sz="0" w:space="0" w:color="auto"/>
            <w:bottom w:val="none" w:sz="0" w:space="0" w:color="auto"/>
            <w:right w:val="none" w:sz="0" w:space="0" w:color="auto"/>
          </w:divBdr>
        </w:div>
        <w:div w:id="1562788514">
          <w:marLeft w:val="640"/>
          <w:marRight w:val="0"/>
          <w:marTop w:val="0"/>
          <w:marBottom w:val="0"/>
          <w:divBdr>
            <w:top w:val="none" w:sz="0" w:space="0" w:color="auto"/>
            <w:left w:val="none" w:sz="0" w:space="0" w:color="auto"/>
            <w:bottom w:val="none" w:sz="0" w:space="0" w:color="auto"/>
            <w:right w:val="none" w:sz="0" w:space="0" w:color="auto"/>
          </w:divBdr>
        </w:div>
        <w:div w:id="1563828445">
          <w:marLeft w:val="640"/>
          <w:marRight w:val="0"/>
          <w:marTop w:val="0"/>
          <w:marBottom w:val="0"/>
          <w:divBdr>
            <w:top w:val="none" w:sz="0" w:space="0" w:color="auto"/>
            <w:left w:val="none" w:sz="0" w:space="0" w:color="auto"/>
            <w:bottom w:val="none" w:sz="0" w:space="0" w:color="auto"/>
            <w:right w:val="none" w:sz="0" w:space="0" w:color="auto"/>
          </w:divBdr>
        </w:div>
        <w:div w:id="1564487222">
          <w:marLeft w:val="640"/>
          <w:marRight w:val="0"/>
          <w:marTop w:val="0"/>
          <w:marBottom w:val="0"/>
          <w:divBdr>
            <w:top w:val="none" w:sz="0" w:space="0" w:color="auto"/>
            <w:left w:val="none" w:sz="0" w:space="0" w:color="auto"/>
            <w:bottom w:val="none" w:sz="0" w:space="0" w:color="auto"/>
            <w:right w:val="none" w:sz="0" w:space="0" w:color="auto"/>
          </w:divBdr>
        </w:div>
        <w:div w:id="1572694752">
          <w:marLeft w:val="640"/>
          <w:marRight w:val="0"/>
          <w:marTop w:val="0"/>
          <w:marBottom w:val="0"/>
          <w:divBdr>
            <w:top w:val="none" w:sz="0" w:space="0" w:color="auto"/>
            <w:left w:val="none" w:sz="0" w:space="0" w:color="auto"/>
            <w:bottom w:val="none" w:sz="0" w:space="0" w:color="auto"/>
            <w:right w:val="none" w:sz="0" w:space="0" w:color="auto"/>
          </w:divBdr>
        </w:div>
        <w:div w:id="1579946892">
          <w:marLeft w:val="640"/>
          <w:marRight w:val="0"/>
          <w:marTop w:val="0"/>
          <w:marBottom w:val="0"/>
          <w:divBdr>
            <w:top w:val="none" w:sz="0" w:space="0" w:color="auto"/>
            <w:left w:val="none" w:sz="0" w:space="0" w:color="auto"/>
            <w:bottom w:val="none" w:sz="0" w:space="0" w:color="auto"/>
            <w:right w:val="none" w:sz="0" w:space="0" w:color="auto"/>
          </w:divBdr>
        </w:div>
        <w:div w:id="1587572138">
          <w:marLeft w:val="640"/>
          <w:marRight w:val="0"/>
          <w:marTop w:val="0"/>
          <w:marBottom w:val="0"/>
          <w:divBdr>
            <w:top w:val="none" w:sz="0" w:space="0" w:color="auto"/>
            <w:left w:val="none" w:sz="0" w:space="0" w:color="auto"/>
            <w:bottom w:val="none" w:sz="0" w:space="0" w:color="auto"/>
            <w:right w:val="none" w:sz="0" w:space="0" w:color="auto"/>
          </w:divBdr>
        </w:div>
        <w:div w:id="1590044566">
          <w:marLeft w:val="640"/>
          <w:marRight w:val="0"/>
          <w:marTop w:val="0"/>
          <w:marBottom w:val="0"/>
          <w:divBdr>
            <w:top w:val="none" w:sz="0" w:space="0" w:color="auto"/>
            <w:left w:val="none" w:sz="0" w:space="0" w:color="auto"/>
            <w:bottom w:val="none" w:sz="0" w:space="0" w:color="auto"/>
            <w:right w:val="none" w:sz="0" w:space="0" w:color="auto"/>
          </w:divBdr>
        </w:div>
        <w:div w:id="1592471435">
          <w:marLeft w:val="640"/>
          <w:marRight w:val="0"/>
          <w:marTop w:val="0"/>
          <w:marBottom w:val="0"/>
          <w:divBdr>
            <w:top w:val="none" w:sz="0" w:space="0" w:color="auto"/>
            <w:left w:val="none" w:sz="0" w:space="0" w:color="auto"/>
            <w:bottom w:val="none" w:sz="0" w:space="0" w:color="auto"/>
            <w:right w:val="none" w:sz="0" w:space="0" w:color="auto"/>
          </w:divBdr>
        </w:div>
        <w:div w:id="1594169678">
          <w:marLeft w:val="640"/>
          <w:marRight w:val="0"/>
          <w:marTop w:val="0"/>
          <w:marBottom w:val="0"/>
          <w:divBdr>
            <w:top w:val="none" w:sz="0" w:space="0" w:color="auto"/>
            <w:left w:val="none" w:sz="0" w:space="0" w:color="auto"/>
            <w:bottom w:val="none" w:sz="0" w:space="0" w:color="auto"/>
            <w:right w:val="none" w:sz="0" w:space="0" w:color="auto"/>
          </w:divBdr>
        </w:div>
        <w:div w:id="1604534293">
          <w:marLeft w:val="640"/>
          <w:marRight w:val="0"/>
          <w:marTop w:val="0"/>
          <w:marBottom w:val="0"/>
          <w:divBdr>
            <w:top w:val="none" w:sz="0" w:space="0" w:color="auto"/>
            <w:left w:val="none" w:sz="0" w:space="0" w:color="auto"/>
            <w:bottom w:val="none" w:sz="0" w:space="0" w:color="auto"/>
            <w:right w:val="none" w:sz="0" w:space="0" w:color="auto"/>
          </w:divBdr>
        </w:div>
        <w:div w:id="1606766800">
          <w:marLeft w:val="640"/>
          <w:marRight w:val="0"/>
          <w:marTop w:val="0"/>
          <w:marBottom w:val="0"/>
          <w:divBdr>
            <w:top w:val="none" w:sz="0" w:space="0" w:color="auto"/>
            <w:left w:val="none" w:sz="0" w:space="0" w:color="auto"/>
            <w:bottom w:val="none" w:sz="0" w:space="0" w:color="auto"/>
            <w:right w:val="none" w:sz="0" w:space="0" w:color="auto"/>
          </w:divBdr>
        </w:div>
        <w:div w:id="1641379324">
          <w:marLeft w:val="640"/>
          <w:marRight w:val="0"/>
          <w:marTop w:val="0"/>
          <w:marBottom w:val="0"/>
          <w:divBdr>
            <w:top w:val="none" w:sz="0" w:space="0" w:color="auto"/>
            <w:left w:val="none" w:sz="0" w:space="0" w:color="auto"/>
            <w:bottom w:val="none" w:sz="0" w:space="0" w:color="auto"/>
            <w:right w:val="none" w:sz="0" w:space="0" w:color="auto"/>
          </w:divBdr>
        </w:div>
        <w:div w:id="1655715998">
          <w:marLeft w:val="640"/>
          <w:marRight w:val="0"/>
          <w:marTop w:val="0"/>
          <w:marBottom w:val="0"/>
          <w:divBdr>
            <w:top w:val="none" w:sz="0" w:space="0" w:color="auto"/>
            <w:left w:val="none" w:sz="0" w:space="0" w:color="auto"/>
            <w:bottom w:val="none" w:sz="0" w:space="0" w:color="auto"/>
            <w:right w:val="none" w:sz="0" w:space="0" w:color="auto"/>
          </w:divBdr>
        </w:div>
        <w:div w:id="1660383304">
          <w:marLeft w:val="640"/>
          <w:marRight w:val="0"/>
          <w:marTop w:val="0"/>
          <w:marBottom w:val="0"/>
          <w:divBdr>
            <w:top w:val="none" w:sz="0" w:space="0" w:color="auto"/>
            <w:left w:val="none" w:sz="0" w:space="0" w:color="auto"/>
            <w:bottom w:val="none" w:sz="0" w:space="0" w:color="auto"/>
            <w:right w:val="none" w:sz="0" w:space="0" w:color="auto"/>
          </w:divBdr>
        </w:div>
        <w:div w:id="1661881278">
          <w:marLeft w:val="640"/>
          <w:marRight w:val="0"/>
          <w:marTop w:val="0"/>
          <w:marBottom w:val="0"/>
          <w:divBdr>
            <w:top w:val="none" w:sz="0" w:space="0" w:color="auto"/>
            <w:left w:val="none" w:sz="0" w:space="0" w:color="auto"/>
            <w:bottom w:val="none" w:sz="0" w:space="0" w:color="auto"/>
            <w:right w:val="none" w:sz="0" w:space="0" w:color="auto"/>
          </w:divBdr>
        </w:div>
        <w:div w:id="1701081711">
          <w:marLeft w:val="640"/>
          <w:marRight w:val="0"/>
          <w:marTop w:val="0"/>
          <w:marBottom w:val="0"/>
          <w:divBdr>
            <w:top w:val="none" w:sz="0" w:space="0" w:color="auto"/>
            <w:left w:val="none" w:sz="0" w:space="0" w:color="auto"/>
            <w:bottom w:val="none" w:sz="0" w:space="0" w:color="auto"/>
            <w:right w:val="none" w:sz="0" w:space="0" w:color="auto"/>
          </w:divBdr>
        </w:div>
        <w:div w:id="1703285505">
          <w:marLeft w:val="640"/>
          <w:marRight w:val="0"/>
          <w:marTop w:val="0"/>
          <w:marBottom w:val="0"/>
          <w:divBdr>
            <w:top w:val="none" w:sz="0" w:space="0" w:color="auto"/>
            <w:left w:val="none" w:sz="0" w:space="0" w:color="auto"/>
            <w:bottom w:val="none" w:sz="0" w:space="0" w:color="auto"/>
            <w:right w:val="none" w:sz="0" w:space="0" w:color="auto"/>
          </w:divBdr>
        </w:div>
        <w:div w:id="1707414211">
          <w:marLeft w:val="640"/>
          <w:marRight w:val="0"/>
          <w:marTop w:val="0"/>
          <w:marBottom w:val="0"/>
          <w:divBdr>
            <w:top w:val="none" w:sz="0" w:space="0" w:color="auto"/>
            <w:left w:val="none" w:sz="0" w:space="0" w:color="auto"/>
            <w:bottom w:val="none" w:sz="0" w:space="0" w:color="auto"/>
            <w:right w:val="none" w:sz="0" w:space="0" w:color="auto"/>
          </w:divBdr>
        </w:div>
        <w:div w:id="1712224053">
          <w:marLeft w:val="640"/>
          <w:marRight w:val="0"/>
          <w:marTop w:val="0"/>
          <w:marBottom w:val="0"/>
          <w:divBdr>
            <w:top w:val="none" w:sz="0" w:space="0" w:color="auto"/>
            <w:left w:val="none" w:sz="0" w:space="0" w:color="auto"/>
            <w:bottom w:val="none" w:sz="0" w:space="0" w:color="auto"/>
            <w:right w:val="none" w:sz="0" w:space="0" w:color="auto"/>
          </w:divBdr>
        </w:div>
        <w:div w:id="1719016566">
          <w:marLeft w:val="640"/>
          <w:marRight w:val="0"/>
          <w:marTop w:val="0"/>
          <w:marBottom w:val="0"/>
          <w:divBdr>
            <w:top w:val="none" w:sz="0" w:space="0" w:color="auto"/>
            <w:left w:val="none" w:sz="0" w:space="0" w:color="auto"/>
            <w:bottom w:val="none" w:sz="0" w:space="0" w:color="auto"/>
            <w:right w:val="none" w:sz="0" w:space="0" w:color="auto"/>
          </w:divBdr>
        </w:div>
        <w:div w:id="1741556472">
          <w:marLeft w:val="640"/>
          <w:marRight w:val="0"/>
          <w:marTop w:val="0"/>
          <w:marBottom w:val="0"/>
          <w:divBdr>
            <w:top w:val="none" w:sz="0" w:space="0" w:color="auto"/>
            <w:left w:val="none" w:sz="0" w:space="0" w:color="auto"/>
            <w:bottom w:val="none" w:sz="0" w:space="0" w:color="auto"/>
            <w:right w:val="none" w:sz="0" w:space="0" w:color="auto"/>
          </w:divBdr>
        </w:div>
        <w:div w:id="1789003520">
          <w:marLeft w:val="640"/>
          <w:marRight w:val="0"/>
          <w:marTop w:val="0"/>
          <w:marBottom w:val="0"/>
          <w:divBdr>
            <w:top w:val="none" w:sz="0" w:space="0" w:color="auto"/>
            <w:left w:val="none" w:sz="0" w:space="0" w:color="auto"/>
            <w:bottom w:val="none" w:sz="0" w:space="0" w:color="auto"/>
            <w:right w:val="none" w:sz="0" w:space="0" w:color="auto"/>
          </w:divBdr>
        </w:div>
        <w:div w:id="1815684768">
          <w:marLeft w:val="640"/>
          <w:marRight w:val="0"/>
          <w:marTop w:val="0"/>
          <w:marBottom w:val="0"/>
          <w:divBdr>
            <w:top w:val="none" w:sz="0" w:space="0" w:color="auto"/>
            <w:left w:val="none" w:sz="0" w:space="0" w:color="auto"/>
            <w:bottom w:val="none" w:sz="0" w:space="0" w:color="auto"/>
            <w:right w:val="none" w:sz="0" w:space="0" w:color="auto"/>
          </w:divBdr>
        </w:div>
        <w:div w:id="1821581026">
          <w:marLeft w:val="640"/>
          <w:marRight w:val="0"/>
          <w:marTop w:val="0"/>
          <w:marBottom w:val="0"/>
          <w:divBdr>
            <w:top w:val="none" w:sz="0" w:space="0" w:color="auto"/>
            <w:left w:val="none" w:sz="0" w:space="0" w:color="auto"/>
            <w:bottom w:val="none" w:sz="0" w:space="0" w:color="auto"/>
            <w:right w:val="none" w:sz="0" w:space="0" w:color="auto"/>
          </w:divBdr>
        </w:div>
        <w:div w:id="1844012021">
          <w:marLeft w:val="640"/>
          <w:marRight w:val="0"/>
          <w:marTop w:val="0"/>
          <w:marBottom w:val="0"/>
          <w:divBdr>
            <w:top w:val="none" w:sz="0" w:space="0" w:color="auto"/>
            <w:left w:val="none" w:sz="0" w:space="0" w:color="auto"/>
            <w:bottom w:val="none" w:sz="0" w:space="0" w:color="auto"/>
            <w:right w:val="none" w:sz="0" w:space="0" w:color="auto"/>
          </w:divBdr>
        </w:div>
        <w:div w:id="1855260469">
          <w:marLeft w:val="640"/>
          <w:marRight w:val="0"/>
          <w:marTop w:val="0"/>
          <w:marBottom w:val="0"/>
          <w:divBdr>
            <w:top w:val="none" w:sz="0" w:space="0" w:color="auto"/>
            <w:left w:val="none" w:sz="0" w:space="0" w:color="auto"/>
            <w:bottom w:val="none" w:sz="0" w:space="0" w:color="auto"/>
            <w:right w:val="none" w:sz="0" w:space="0" w:color="auto"/>
          </w:divBdr>
        </w:div>
        <w:div w:id="1857040541">
          <w:marLeft w:val="640"/>
          <w:marRight w:val="0"/>
          <w:marTop w:val="0"/>
          <w:marBottom w:val="0"/>
          <w:divBdr>
            <w:top w:val="none" w:sz="0" w:space="0" w:color="auto"/>
            <w:left w:val="none" w:sz="0" w:space="0" w:color="auto"/>
            <w:bottom w:val="none" w:sz="0" w:space="0" w:color="auto"/>
            <w:right w:val="none" w:sz="0" w:space="0" w:color="auto"/>
          </w:divBdr>
        </w:div>
        <w:div w:id="1876573515">
          <w:marLeft w:val="640"/>
          <w:marRight w:val="0"/>
          <w:marTop w:val="0"/>
          <w:marBottom w:val="0"/>
          <w:divBdr>
            <w:top w:val="none" w:sz="0" w:space="0" w:color="auto"/>
            <w:left w:val="none" w:sz="0" w:space="0" w:color="auto"/>
            <w:bottom w:val="none" w:sz="0" w:space="0" w:color="auto"/>
            <w:right w:val="none" w:sz="0" w:space="0" w:color="auto"/>
          </w:divBdr>
        </w:div>
        <w:div w:id="1889027689">
          <w:marLeft w:val="640"/>
          <w:marRight w:val="0"/>
          <w:marTop w:val="0"/>
          <w:marBottom w:val="0"/>
          <w:divBdr>
            <w:top w:val="none" w:sz="0" w:space="0" w:color="auto"/>
            <w:left w:val="none" w:sz="0" w:space="0" w:color="auto"/>
            <w:bottom w:val="none" w:sz="0" w:space="0" w:color="auto"/>
            <w:right w:val="none" w:sz="0" w:space="0" w:color="auto"/>
          </w:divBdr>
        </w:div>
        <w:div w:id="1893150371">
          <w:marLeft w:val="640"/>
          <w:marRight w:val="0"/>
          <w:marTop w:val="0"/>
          <w:marBottom w:val="0"/>
          <w:divBdr>
            <w:top w:val="none" w:sz="0" w:space="0" w:color="auto"/>
            <w:left w:val="none" w:sz="0" w:space="0" w:color="auto"/>
            <w:bottom w:val="none" w:sz="0" w:space="0" w:color="auto"/>
            <w:right w:val="none" w:sz="0" w:space="0" w:color="auto"/>
          </w:divBdr>
        </w:div>
        <w:div w:id="1899515687">
          <w:marLeft w:val="640"/>
          <w:marRight w:val="0"/>
          <w:marTop w:val="0"/>
          <w:marBottom w:val="0"/>
          <w:divBdr>
            <w:top w:val="none" w:sz="0" w:space="0" w:color="auto"/>
            <w:left w:val="none" w:sz="0" w:space="0" w:color="auto"/>
            <w:bottom w:val="none" w:sz="0" w:space="0" w:color="auto"/>
            <w:right w:val="none" w:sz="0" w:space="0" w:color="auto"/>
          </w:divBdr>
        </w:div>
        <w:div w:id="1901475870">
          <w:marLeft w:val="640"/>
          <w:marRight w:val="0"/>
          <w:marTop w:val="0"/>
          <w:marBottom w:val="0"/>
          <w:divBdr>
            <w:top w:val="none" w:sz="0" w:space="0" w:color="auto"/>
            <w:left w:val="none" w:sz="0" w:space="0" w:color="auto"/>
            <w:bottom w:val="none" w:sz="0" w:space="0" w:color="auto"/>
            <w:right w:val="none" w:sz="0" w:space="0" w:color="auto"/>
          </w:divBdr>
        </w:div>
        <w:div w:id="1904951443">
          <w:marLeft w:val="640"/>
          <w:marRight w:val="0"/>
          <w:marTop w:val="0"/>
          <w:marBottom w:val="0"/>
          <w:divBdr>
            <w:top w:val="none" w:sz="0" w:space="0" w:color="auto"/>
            <w:left w:val="none" w:sz="0" w:space="0" w:color="auto"/>
            <w:bottom w:val="none" w:sz="0" w:space="0" w:color="auto"/>
            <w:right w:val="none" w:sz="0" w:space="0" w:color="auto"/>
          </w:divBdr>
        </w:div>
        <w:div w:id="1905334676">
          <w:marLeft w:val="640"/>
          <w:marRight w:val="0"/>
          <w:marTop w:val="0"/>
          <w:marBottom w:val="0"/>
          <w:divBdr>
            <w:top w:val="none" w:sz="0" w:space="0" w:color="auto"/>
            <w:left w:val="none" w:sz="0" w:space="0" w:color="auto"/>
            <w:bottom w:val="none" w:sz="0" w:space="0" w:color="auto"/>
            <w:right w:val="none" w:sz="0" w:space="0" w:color="auto"/>
          </w:divBdr>
        </w:div>
        <w:div w:id="1934627433">
          <w:marLeft w:val="640"/>
          <w:marRight w:val="0"/>
          <w:marTop w:val="0"/>
          <w:marBottom w:val="0"/>
          <w:divBdr>
            <w:top w:val="none" w:sz="0" w:space="0" w:color="auto"/>
            <w:left w:val="none" w:sz="0" w:space="0" w:color="auto"/>
            <w:bottom w:val="none" w:sz="0" w:space="0" w:color="auto"/>
            <w:right w:val="none" w:sz="0" w:space="0" w:color="auto"/>
          </w:divBdr>
        </w:div>
        <w:div w:id="1952318453">
          <w:marLeft w:val="640"/>
          <w:marRight w:val="0"/>
          <w:marTop w:val="0"/>
          <w:marBottom w:val="0"/>
          <w:divBdr>
            <w:top w:val="none" w:sz="0" w:space="0" w:color="auto"/>
            <w:left w:val="none" w:sz="0" w:space="0" w:color="auto"/>
            <w:bottom w:val="none" w:sz="0" w:space="0" w:color="auto"/>
            <w:right w:val="none" w:sz="0" w:space="0" w:color="auto"/>
          </w:divBdr>
        </w:div>
        <w:div w:id="1956524435">
          <w:marLeft w:val="640"/>
          <w:marRight w:val="0"/>
          <w:marTop w:val="0"/>
          <w:marBottom w:val="0"/>
          <w:divBdr>
            <w:top w:val="none" w:sz="0" w:space="0" w:color="auto"/>
            <w:left w:val="none" w:sz="0" w:space="0" w:color="auto"/>
            <w:bottom w:val="none" w:sz="0" w:space="0" w:color="auto"/>
            <w:right w:val="none" w:sz="0" w:space="0" w:color="auto"/>
          </w:divBdr>
        </w:div>
        <w:div w:id="1962833579">
          <w:marLeft w:val="640"/>
          <w:marRight w:val="0"/>
          <w:marTop w:val="0"/>
          <w:marBottom w:val="0"/>
          <w:divBdr>
            <w:top w:val="none" w:sz="0" w:space="0" w:color="auto"/>
            <w:left w:val="none" w:sz="0" w:space="0" w:color="auto"/>
            <w:bottom w:val="none" w:sz="0" w:space="0" w:color="auto"/>
            <w:right w:val="none" w:sz="0" w:space="0" w:color="auto"/>
          </w:divBdr>
        </w:div>
        <w:div w:id="1966616135">
          <w:marLeft w:val="640"/>
          <w:marRight w:val="0"/>
          <w:marTop w:val="0"/>
          <w:marBottom w:val="0"/>
          <w:divBdr>
            <w:top w:val="none" w:sz="0" w:space="0" w:color="auto"/>
            <w:left w:val="none" w:sz="0" w:space="0" w:color="auto"/>
            <w:bottom w:val="none" w:sz="0" w:space="0" w:color="auto"/>
            <w:right w:val="none" w:sz="0" w:space="0" w:color="auto"/>
          </w:divBdr>
        </w:div>
        <w:div w:id="1988824695">
          <w:marLeft w:val="640"/>
          <w:marRight w:val="0"/>
          <w:marTop w:val="0"/>
          <w:marBottom w:val="0"/>
          <w:divBdr>
            <w:top w:val="none" w:sz="0" w:space="0" w:color="auto"/>
            <w:left w:val="none" w:sz="0" w:space="0" w:color="auto"/>
            <w:bottom w:val="none" w:sz="0" w:space="0" w:color="auto"/>
            <w:right w:val="none" w:sz="0" w:space="0" w:color="auto"/>
          </w:divBdr>
        </w:div>
        <w:div w:id="1996182088">
          <w:marLeft w:val="640"/>
          <w:marRight w:val="0"/>
          <w:marTop w:val="0"/>
          <w:marBottom w:val="0"/>
          <w:divBdr>
            <w:top w:val="none" w:sz="0" w:space="0" w:color="auto"/>
            <w:left w:val="none" w:sz="0" w:space="0" w:color="auto"/>
            <w:bottom w:val="none" w:sz="0" w:space="0" w:color="auto"/>
            <w:right w:val="none" w:sz="0" w:space="0" w:color="auto"/>
          </w:divBdr>
        </w:div>
        <w:div w:id="2018578786">
          <w:marLeft w:val="640"/>
          <w:marRight w:val="0"/>
          <w:marTop w:val="0"/>
          <w:marBottom w:val="0"/>
          <w:divBdr>
            <w:top w:val="none" w:sz="0" w:space="0" w:color="auto"/>
            <w:left w:val="none" w:sz="0" w:space="0" w:color="auto"/>
            <w:bottom w:val="none" w:sz="0" w:space="0" w:color="auto"/>
            <w:right w:val="none" w:sz="0" w:space="0" w:color="auto"/>
          </w:divBdr>
        </w:div>
        <w:div w:id="2023512921">
          <w:marLeft w:val="640"/>
          <w:marRight w:val="0"/>
          <w:marTop w:val="0"/>
          <w:marBottom w:val="0"/>
          <w:divBdr>
            <w:top w:val="none" w:sz="0" w:space="0" w:color="auto"/>
            <w:left w:val="none" w:sz="0" w:space="0" w:color="auto"/>
            <w:bottom w:val="none" w:sz="0" w:space="0" w:color="auto"/>
            <w:right w:val="none" w:sz="0" w:space="0" w:color="auto"/>
          </w:divBdr>
        </w:div>
        <w:div w:id="2032803996">
          <w:marLeft w:val="640"/>
          <w:marRight w:val="0"/>
          <w:marTop w:val="0"/>
          <w:marBottom w:val="0"/>
          <w:divBdr>
            <w:top w:val="none" w:sz="0" w:space="0" w:color="auto"/>
            <w:left w:val="none" w:sz="0" w:space="0" w:color="auto"/>
            <w:bottom w:val="none" w:sz="0" w:space="0" w:color="auto"/>
            <w:right w:val="none" w:sz="0" w:space="0" w:color="auto"/>
          </w:divBdr>
        </w:div>
        <w:div w:id="2055425542">
          <w:marLeft w:val="640"/>
          <w:marRight w:val="0"/>
          <w:marTop w:val="0"/>
          <w:marBottom w:val="0"/>
          <w:divBdr>
            <w:top w:val="none" w:sz="0" w:space="0" w:color="auto"/>
            <w:left w:val="none" w:sz="0" w:space="0" w:color="auto"/>
            <w:bottom w:val="none" w:sz="0" w:space="0" w:color="auto"/>
            <w:right w:val="none" w:sz="0" w:space="0" w:color="auto"/>
          </w:divBdr>
        </w:div>
        <w:div w:id="2060132733">
          <w:marLeft w:val="640"/>
          <w:marRight w:val="0"/>
          <w:marTop w:val="0"/>
          <w:marBottom w:val="0"/>
          <w:divBdr>
            <w:top w:val="none" w:sz="0" w:space="0" w:color="auto"/>
            <w:left w:val="none" w:sz="0" w:space="0" w:color="auto"/>
            <w:bottom w:val="none" w:sz="0" w:space="0" w:color="auto"/>
            <w:right w:val="none" w:sz="0" w:space="0" w:color="auto"/>
          </w:divBdr>
        </w:div>
        <w:div w:id="2062095377">
          <w:marLeft w:val="640"/>
          <w:marRight w:val="0"/>
          <w:marTop w:val="0"/>
          <w:marBottom w:val="0"/>
          <w:divBdr>
            <w:top w:val="none" w:sz="0" w:space="0" w:color="auto"/>
            <w:left w:val="none" w:sz="0" w:space="0" w:color="auto"/>
            <w:bottom w:val="none" w:sz="0" w:space="0" w:color="auto"/>
            <w:right w:val="none" w:sz="0" w:space="0" w:color="auto"/>
          </w:divBdr>
        </w:div>
        <w:div w:id="2064787206">
          <w:marLeft w:val="640"/>
          <w:marRight w:val="0"/>
          <w:marTop w:val="0"/>
          <w:marBottom w:val="0"/>
          <w:divBdr>
            <w:top w:val="none" w:sz="0" w:space="0" w:color="auto"/>
            <w:left w:val="none" w:sz="0" w:space="0" w:color="auto"/>
            <w:bottom w:val="none" w:sz="0" w:space="0" w:color="auto"/>
            <w:right w:val="none" w:sz="0" w:space="0" w:color="auto"/>
          </w:divBdr>
        </w:div>
        <w:div w:id="2065056879">
          <w:marLeft w:val="640"/>
          <w:marRight w:val="0"/>
          <w:marTop w:val="0"/>
          <w:marBottom w:val="0"/>
          <w:divBdr>
            <w:top w:val="none" w:sz="0" w:space="0" w:color="auto"/>
            <w:left w:val="none" w:sz="0" w:space="0" w:color="auto"/>
            <w:bottom w:val="none" w:sz="0" w:space="0" w:color="auto"/>
            <w:right w:val="none" w:sz="0" w:space="0" w:color="auto"/>
          </w:divBdr>
        </w:div>
        <w:div w:id="2093770749">
          <w:marLeft w:val="640"/>
          <w:marRight w:val="0"/>
          <w:marTop w:val="0"/>
          <w:marBottom w:val="0"/>
          <w:divBdr>
            <w:top w:val="none" w:sz="0" w:space="0" w:color="auto"/>
            <w:left w:val="none" w:sz="0" w:space="0" w:color="auto"/>
            <w:bottom w:val="none" w:sz="0" w:space="0" w:color="auto"/>
            <w:right w:val="none" w:sz="0" w:space="0" w:color="auto"/>
          </w:divBdr>
        </w:div>
        <w:div w:id="2134597913">
          <w:marLeft w:val="640"/>
          <w:marRight w:val="0"/>
          <w:marTop w:val="0"/>
          <w:marBottom w:val="0"/>
          <w:divBdr>
            <w:top w:val="none" w:sz="0" w:space="0" w:color="auto"/>
            <w:left w:val="none" w:sz="0" w:space="0" w:color="auto"/>
            <w:bottom w:val="none" w:sz="0" w:space="0" w:color="auto"/>
            <w:right w:val="none" w:sz="0" w:space="0" w:color="auto"/>
          </w:divBdr>
        </w:div>
        <w:div w:id="2139181920">
          <w:marLeft w:val="640"/>
          <w:marRight w:val="0"/>
          <w:marTop w:val="0"/>
          <w:marBottom w:val="0"/>
          <w:divBdr>
            <w:top w:val="none" w:sz="0" w:space="0" w:color="auto"/>
            <w:left w:val="none" w:sz="0" w:space="0" w:color="auto"/>
            <w:bottom w:val="none" w:sz="0" w:space="0" w:color="auto"/>
            <w:right w:val="none" w:sz="0" w:space="0" w:color="auto"/>
          </w:divBdr>
        </w:div>
      </w:divsChild>
    </w:div>
    <w:div w:id="1034966256">
      <w:bodyDiv w:val="1"/>
      <w:marLeft w:val="0"/>
      <w:marRight w:val="0"/>
      <w:marTop w:val="0"/>
      <w:marBottom w:val="0"/>
      <w:divBdr>
        <w:top w:val="none" w:sz="0" w:space="0" w:color="auto"/>
        <w:left w:val="none" w:sz="0" w:space="0" w:color="auto"/>
        <w:bottom w:val="none" w:sz="0" w:space="0" w:color="auto"/>
        <w:right w:val="none" w:sz="0" w:space="0" w:color="auto"/>
      </w:divBdr>
    </w:div>
    <w:div w:id="1037855477">
      <w:bodyDiv w:val="1"/>
      <w:marLeft w:val="0"/>
      <w:marRight w:val="0"/>
      <w:marTop w:val="0"/>
      <w:marBottom w:val="0"/>
      <w:divBdr>
        <w:top w:val="none" w:sz="0" w:space="0" w:color="auto"/>
        <w:left w:val="none" w:sz="0" w:space="0" w:color="auto"/>
        <w:bottom w:val="none" w:sz="0" w:space="0" w:color="auto"/>
        <w:right w:val="none" w:sz="0" w:space="0" w:color="auto"/>
      </w:divBdr>
    </w:div>
    <w:div w:id="1038428621">
      <w:bodyDiv w:val="1"/>
      <w:marLeft w:val="0"/>
      <w:marRight w:val="0"/>
      <w:marTop w:val="0"/>
      <w:marBottom w:val="0"/>
      <w:divBdr>
        <w:top w:val="none" w:sz="0" w:space="0" w:color="auto"/>
        <w:left w:val="none" w:sz="0" w:space="0" w:color="auto"/>
        <w:bottom w:val="none" w:sz="0" w:space="0" w:color="auto"/>
        <w:right w:val="none" w:sz="0" w:space="0" w:color="auto"/>
      </w:divBdr>
    </w:div>
    <w:div w:id="1039814354">
      <w:bodyDiv w:val="1"/>
      <w:marLeft w:val="0"/>
      <w:marRight w:val="0"/>
      <w:marTop w:val="0"/>
      <w:marBottom w:val="0"/>
      <w:divBdr>
        <w:top w:val="none" w:sz="0" w:space="0" w:color="auto"/>
        <w:left w:val="none" w:sz="0" w:space="0" w:color="auto"/>
        <w:bottom w:val="none" w:sz="0" w:space="0" w:color="auto"/>
        <w:right w:val="none" w:sz="0" w:space="0" w:color="auto"/>
      </w:divBdr>
    </w:div>
    <w:div w:id="1040589624">
      <w:bodyDiv w:val="1"/>
      <w:marLeft w:val="0"/>
      <w:marRight w:val="0"/>
      <w:marTop w:val="0"/>
      <w:marBottom w:val="0"/>
      <w:divBdr>
        <w:top w:val="none" w:sz="0" w:space="0" w:color="auto"/>
        <w:left w:val="none" w:sz="0" w:space="0" w:color="auto"/>
        <w:bottom w:val="none" w:sz="0" w:space="0" w:color="auto"/>
        <w:right w:val="none" w:sz="0" w:space="0" w:color="auto"/>
      </w:divBdr>
    </w:div>
    <w:div w:id="1041058976">
      <w:bodyDiv w:val="1"/>
      <w:marLeft w:val="0"/>
      <w:marRight w:val="0"/>
      <w:marTop w:val="0"/>
      <w:marBottom w:val="0"/>
      <w:divBdr>
        <w:top w:val="none" w:sz="0" w:space="0" w:color="auto"/>
        <w:left w:val="none" w:sz="0" w:space="0" w:color="auto"/>
        <w:bottom w:val="none" w:sz="0" w:space="0" w:color="auto"/>
        <w:right w:val="none" w:sz="0" w:space="0" w:color="auto"/>
      </w:divBdr>
    </w:div>
    <w:div w:id="1041590780">
      <w:bodyDiv w:val="1"/>
      <w:marLeft w:val="0"/>
      <w:marRight w:val="0"/>
      <w:marTop w:val="0"/>
      <w:marBottom w:val="0"/>
      <w:divBdr>
        <w:top w:val="none" w:sz="0" w:space="0" w:color="auto"/>
        <w:left w:val="none" w:sz="0" w:space="0" w:color="auto"/>
        <w:bottom w:val="none" w:sz="0" w:space="0" w:color="auto"/>
        <w:right w:val="none" w:sz="0" w:space="0" w:color="auto"/>
      </w:divBdr>
    </w:div>
    <w:div w:id="1043821292">
      <w:bodyDiv w:val="1"/>
      <w:marLeft w:val="0"/>
      <w:marRight w:val="0"/>
      <w:marTop w:val="0"/>
      <w:marBottom w:val="0"/>
      <w:divBdr>
        <w:top w:val="none" w:sz="0" w:space="0" w:color="auto"/>
        <w:left w:val="none" w:sz="0" w:space="0" w:color="auto"/>
        <w:bottom w:val="none" w:sz="0" w:space="0" w:color="auto"/>
        <w:right w:val="none" w:sz="0" w:space="0" w:color="auto"/>
      </w:divBdr>
    </w:div>
    <w:div w:id="1050307525">
      <w:bodyDiv w:val="1"/>
      <w:marLeft w:val="0"/>
      <w:marRight w:val="0"/>
      <w:marTop w:val="0"/>
      <w:marBottom w:val="0"/>
      <w:divBdr>
        <w:top w:val="none" w:sz="0" w:space="0" w:color="auto"/>
        <w:left w:val="none" w:sz="0" w:space="0" w:color="auto"/>
        <w:bottom w:val="none" w:sz="0" w:space="0" w:color="auto"/>
        <w:right w:val="none" w:sz="0" w:space="0" w:color="auto"/>
      </w:divBdr>
    </w:div>
    <w:div w:id="1055277161">
      <w:bodyDiv w:val="1"/>
      <w:marLeft w:val="0"/>
      <w:marRight w:val="0"/>
      <w:marTop w:val="0"/>
      <w:marBottom w:val="0"/>
      <w:divBdr>
        <w:top w:val="none" w:sz="0" w:space="0" w:color="auto"/>
        <w:left w:val="none" w:sz="0" w:space="0" w:color="auto"/>
        <w:bottom w:val="none" w:sz="0" w:space="0" w:color="auto"/>
        <w:right w:val="none" w:sz="0" w:space="0" w:color="auto"/>
      </w:divBdr>
    </w:div>
    <w:div w:id="1055395490">
      <w:bodyDiv w:val="1"/>
      <w:marLeft w:val="0"/>
      <w:marRight w:val="0"/>
      <w:marTop w:val="0"/>
      <w:marBottom w:val="0"/>
      <w:divBdr>
        <w:top w:val="none" w:sz="0" w:space="0" w:color="auto"/>
        <w:left w:val="none" w:sz="0" w:space="0" w:color="auto"/>
        <w:bottom w:val="none" w:sz="0" w:space="0" w:color="auto"/>
        <w:right w:val="none" w:sz="0" w:space="0" w:color="auto"/>
      </w:divBdr>
    </w:div>
    <w:div w:id="1060396413">
      <w:bodyDiv w:val="1"/>
      <w:marLeft w:val="0"/>
      <w:marRight w:val="0"/>
      <w:marTop w:val="0"/>
      <w:marBottom w:val="0"/>
      <w:divBdr>
        <w:top w:val="none" w:sz="0" w:space="0" w:color="auto"/>
        <w:left w:val="none" w:sz="0" w:space="0" w:color="auto"/>
        <w:bottom w:val="none" w:sz="0" w:space="0" w:color="auto"/>
        <w:right w:val="none" w:sz="0" w:space="0" w:color="auto"/>
      </w:divBdr>
    </w:div>
    <w:div w:id="1061446531">
      <w:bodyDiv w:val="1"/>
      <w:marLeft w:val="0"/>
      <w:marRight w:val="0"/>
      <w:marTop w:val="0"/>
      <w:marBottom w:val="0"/>
      <w:divBdr>
        <w:top w:val="none" w:sz="0" w:space="0" w:color="auto"/>
        <w:left w:val="none" w:sz="0" w:space="0" w:color="auto"/>
        <w:bottom w:val="none" w:sz="0" w:space="0" w:color="auto"/>
        <w:right w:val="none" w:sz="0" w:space="0" w:color="auto"/>
      </w:divBdr>
    </w:div>
    <w:div w:id="1065492828">
      <w:bodyDiv w:val="1"/>
      <w:marLeft w:val="0"/>
      <w:marRight w:val="0"/>
      <w:marTop w:val="0"/>
      <w:marBottom w:val="0"/>
      <w:divBdr>
        <w:top w:val="none" w:sz="0" w:space="0" w:color="auto"/>
        <w:left w:val="none" w:sz="0" w:space="0" w:color="auto"/>
        <w:bottom w:val="none" w:sz="0" w:space="0" w:color="auto"/>
        <w:right w:val="none" w:sz="0" w:space="0" w:color="auto"/>
      </w:divBdr>
    </w:div>
    <w:div w:id="1065836198">
      <w:bodyDiv w:val="1"/>
      <w:marLeft w:val="0"/>
      <w:marRight w:val="0"/>
      <w:marTop w:val="0"/>
      <w:marBottom w:val="0"/>
      <w:divBdr>
        <w:top w:val="none" w:sz="0" w:space="0" w:color="auto"/>
        <w:left w:val="none" w:sz="0" w:space="0" w:color="auto"/>
        <w:bottom w:val="none" w:sz="0" w:space="0" w:color="auto"/>
        <w:right w:val="none" w:sz="0" w:space="0" w:color="auto"/>
      </w:divBdr>
    </w:div>
    <w:div w:id="1071273652">
      <w:bodyDiv w:val="1"/>
      <w:marLeft w:val="0"/>
      <w:marRight w:val="0"/>
      <w:marTop w:val="0"/>
      <w:marBottom w:val="0"/>
      <w:divBdr>
        <w:top w:val="none" w:sz="0" w:space="0" w:color="auto"/>
        <w:left w:val="none" w:sz="0" w:space="0" w:color="auto"/>
        <w:bottom w:val="none" w:sz="0" w:space="0" w:color="auto"/>
        <w:right w:val="none" w:sz="0" w:space="0" w:color="auto"/>
      </w:divBdr>
    </w:div>
    <w:div w:id="1072579540">
      <w:bodyDiv w:val="1"/>
      <w:marLeft w:val="0"/>
      <w:marRight w:val="0"/>
      <w:marTop w:val="0"/>
      <w:marBottom w:val="0"/>
      <w:divBdr>
        <w:top w:val="none" w:sz="0" w:space="0" w:color="auto"/>
        <w:left w:val="none" w:sz="0" w:space="0" w:color="auto"/>
        <w:bottom w:val="none" w:sz="0" w:space="0" w:color="auto"/>
        <w:right w:val="none" w:sz="0" w:space="0" w:color="auto"/>
      </w:divBdr>
    </w:div>
    <w:div w:id="1074206137">
      <w:bodyDiv w:val="1"/>
      <w:marLeft w:val="0"/>
      <w:marRight w:val="0"/>
      <w:marTop w:val="0"/>
      <w:marBottom w:val="0"/>
      <w:divBdr>
        <w:top w:val="none" w:sz="0" w:space="0" w:color="auto"/>
        <w:left w:val="none" w:sz="0" w:space="0" w:color="auto"/>
        <w:bottom w:val="none" w:sz="0" w:space="0" w:color="auto"/>
        <w:right w:val="none" w:sz="0" w:space="0" w:color="auto"/>
      </w:divBdr>
      <w:divsChild>
        <w:div w:id="6371898">
          <w:marLeft w:val="640"/>
          <w:marRight w:val="0"/>
          <w:marTop w:val="0"/>
          <w:marBottom w:val="0"/>
          <w:divBdr>
            <w:top w:val="none" w:sz="0" w:space="0" w:color="auto"/>
            <w:left w:val="none" w:sz="0" w:space="0" w:color="auto"/>
            <w:bottom w:val="none" w:sz="0" w:space="0" w:color="auto"/>
            <w:right w:val="none" w:sz="0" w:space="0" w:color="auto"/>
          </w:divBdr>
        </w:div>
        <w:div w:id="13268570">
          <w:marLeft w:val="640"/>
          <w:marRight w:val="0"/>
          <w:marTop w:val="0"/>
          <w:marBottom w:val="0"/>
          <w:divBdr>
            <w:top w:val="none" w:sz="0" w:space="0" w:color="auto"/>
            <w:left w:val="none" w:sz="0" w:space="0" w:color="auto"/>
            <w:bottom w:val="none" w:sz="0" w:space="0" w:color="auto"/>
            <w:right w:val="none" w:sz="0" w:space="0" w:color="auto"/>
          </w:divBdr>
        </w:div>
        <w:div w:id="22563106">
          <w:marLeft w:val="640"/>
          <w:marRight w:val="0"/>
          <w:marTop w:val="0"/>
          <w:marBottom w:val="0"/>
          <w:divBdr>
            <w:top w:val="none" w:sz="0" w:space="0" w:color="auto"/>
            <w:left w:val="none" w:sz="0" w:space="0" w:color="auto"/>
            <w:bottom w:val="none" w:sz="0" w:space="0" w:color="auto"/>
            <w:right w:val="none" w:sz="0" w:space="0" w:color="auto"/>
          </w:divBdr>
        </w:div>
        <w:div w:id="34039969">
          <w:marLeft w:val="640"/>
          <w:marRight w:val="0"/>
          <w:marTop w:val="0"/>
          <w:marBottom w:val="0"/>
          <w:divBdr>
            <w:top w:val="none" w:sz="0" w:space="0" w:color="auto"/>
            <w:left w:val="none" w:sz="0" w:space="0" w:color="auto"/>
            <w:bottom w:val="none" w:sz="0" w:space="0" w:color="auto"/>
            <w:right w:val="none" w:sz="0" w:space="0" w:color="auto"/>
          </w:divBdr>
        </w:div>
        <w:div w:id="54396361">
          <w:marLeft w:val="640"/>
          <w:marRight w:val="0"/>
          <w:marTop w:val="0"/>
          <w:marBottom w:val="0"/>
          <w:divBdr>
            <w:top w:val="none" w:sz="0" w:space="0" w:color="auto"/>
            <w:left w:val="none" w:sz="0" w:space="0" w:color="auto"/>
            <w:bottom w:val="none" w:sz="0" w:space="0" w:color="auto"/>
            <w:right w:val="none" w:sz="0" w:space="0" w:color="auto"/>
          </w:divBdr>
        </w:div>
        <w:div w:id="67310825">
          <w:marLeft w:val="640"/>
          <w:marRight w:val="0"/>
          <w:marTop w:val="0"/>
          <w:marBottom w:val="0"/>
          <w:divBdr>
            <w:top w:val="none" w:sz="0" w:space="0" w:color="auto"/>
            <w:left w:val="none" w:sz="0" w:space="0" w:color="auto"/>
            <w:bottom w:val="none" w:sz="0" w:space="0" w:color="auto"/>
            <w:right w:val="none" w:sz="0" w:space="0" w:color="auto"/>
          </w:divBdr>
        </w:div>
        <w:div w:id="77018357">
          <w:marLeft w:val="640"/>
          <w:marRight w:val="0"/>
          <w:marTop w:val="0"/>
          <w:marBottom w:val="0"/>
          <w:divBdr>
            <w:top w:val="none" w:sz="0" w:space="0" w:color="auto"/>
            <w:left w:val="none" w:sz="0" w:space="0" w:color="auto"/>
            <w:bottom w:val="none" w:sz="0" w:space="0" w:color="auto"/>
            <w:right w:val="none" w:sz="0" w:space="0" w:color="auto"/>
          </w:divBdr>
        </w:div>
        <w:div w:id="85881158">
          <w:marLeft w:val="640"/>
          <w:marRight w:val="0"/>
          <w:marTop w:val="0"/>
          <w:marBottom w:val="0"/>
          <w:divBdr>
            <w:top w:val="none" w:sz="0" w:space="0" w:color="auto"/>
            <w:left w:val="none" w:sz="0" w:space="0" w:color="auto"/>
            <w:bottom w:val="none" w:sz="0" w:space="0" w:color="auto"/>
            <w:right w:val="none" w:sz="0" w:space="0" w:color="auto"/>
          </w:divBdr>
        </w:div>
        <w:div w:id="86732291">
          <w:marLeft w:val="640"/>
          <w:marRight w:val="0"/>
          <w:marTop w:val="0"/>
          <w:marBottom w:val="0"/>
          <w:divBdr>
            <w:top w:val="none" w:sz="0" w:space="0" w:color="auto"/>
            <w:left w:val="none" w:sz="0" w:space="0" w:color="auto"/>
            <w:bottom w:val="none" w:sz="0" w:space="0" w:color="auto"/>
            <w:right w:val="none" w:sz="0" w:space="0" w:color="auto"/>
          </w:divBdr>
        </w:div>
        <w:div w:id="107088773">
          <w:marLeft w:val="640"/>
          <w:marRight w:val="0"/>
          <w:marTop w:val="0"/>
          <w:marBottom w:val="0"/>
          <w:divBdr>
            <w:top w:val="none" w:sz="0" w:space="0" w:color="auto"/>
            <w:left w:val="none" w:sz="0" w:space="0" w:color="auto"/>
            <w:bottom w:val="none" w:sz="0" w:space="0" w:color="auto"/>
            <w:right w:val="none" w:sz="0" w:space="0" w:color="auto"/>
          </w:divBdr>
        </w:div>
        <w:div w:id="142502934">
          <w:marLeft w:val="640"/>
          <w:marRight w:val="0"/>
          <w:marTop w:val="0"/>
          <w:marBottom w:val="0"/>
          <w:divBdr>
            <w:top w:val="none" w:sz="0" w:space="0" w:color="auto"/>
            <w:left w:val="none" w:sz="0" w:space="0" w:color="auto"/>
            <w:bottom w:val="none" w:sz="0" w:space="0" w:color="auto"/>
            <w:right w:val="none" w:sz="0" w:space="0" w:color="auto"/>
          </w:divBdr>
        </w:div>
        <w:div w:id="155193679">
          <w:marLeft w:val="640"/>
          <w:marRight w:val="0"/>
          <w:marTop w:val="0"/>
          <w:marBottom w:val="0"/>
          <w:divBdr>
            <w:top w:val="none" w:sz="0" w:space="0" w:color="auto"/>
            <w:left w:val="none" w:sz="0" w:space="0" w:color="auto"/>
            <w:bottom w:val="none" w:sz="0" w:space="0" w:color="auto"/>
            <w:right w:val="none" w:sz="0" w:space="0" w:color="auto"/>
          </w:divBdr>
        </w:div>
        <w:div w:id="156507069">
          <w:marLeft w:val="640"/>
          <w:marRight w:val="0"/>
          <w:marTop w:val="0"/>
          <w:marBottom w:val="0"/>
          <w:divBdr>
            <w:top w:val="none" w:sz="0" w:space="0" w:color="auto"/>
            <w:left w:val="none" w:sz="0" w:space="0" w:color="auto"/>
            <w:bottom w:val="none" w:sz="0" w:space="0" w:color="auto"/>
            <w:right w:val="none" w:sz="0" w:space="0" w:color="auto"/>
          </w:divBdr>
        </w:div>
        <w:div w:id="158622856">
          <w:marLeft w:val="640"/>
          <w:marRight w:val="0"/>
          <w:marTop w:val="0"/>
          <w:marBottom w:val="0"/>
          <w:divBdr>
            <w:top w:val="none" w:sz="0" w:space="0" w:color="auto"/>
            <w:left w:val="none" w:sz="0" w:space="0" w:color="auto"/>
            <w:bottom w:val="none" w:sz="0" w:space="0" w:color="auto"/>
            <w:right w:val="none" w:sz="0" w:space="0" w:color="auto"/>
          </w:divBdr>
        </w:div>
        <w:div w:id="159546958">
          <w:marLeft w:val="640"/>
          <w:marRight w:val="0"/>
          <w:marTop w:val="0"/>
          <w:marBottom w:val="0"/>
          <w:divBdr>
            <w:top w:val="none" w:sz="0" w:space="0" w:color="auto"/>
            <w:left w:val="none" w:sz="0" w:space="0" w:color="auto"/>
            <w:bottom w:val="none" w:sz="0" w:space="0" w:color="auto"/>
            <w:right w:val="none" w:sz="0" w:space="0" w:color="auto"/>
          </w:divBdr>
        </w:div>
        <w:div w:id="172957348">
          <w:marLeft w:val="640"/>
          <w:marRight w:val="0"/>
          <w:marTop w:val="0"/>
          <w:marBottom w:val="0"/>
          <w:divBdr>
            <w:top w:val="none" w:sz="0" w:space="0" w:color="auto"/>
            <w:left w:val="none" w:sz="0" w:space="0" w:color="auto"/>
            <w:bottom w:val="none" w:sz="0" w:space="0" w:color="auto"/>
            <w:right w:val="none" w:sz="0" w:space="0" w:color="auto"/>
          </w:divBdr>
        </w:div>
        <w:div w:id="177278006">
          <w:marLeft w:val="640"/>
          <w:marRight w:val="0"/>
          <w:marTop w:val="0"/>
          <w:marBottom w:val="0"/>
          <w:divBdr>
            <w:top w:val="none" w:sz="0" w:space="0" w:color="auto"/>
            <w:left w:val="none" w:sz="0" w:space="0" w:color="auto"/>
            <w:bottom w:val="none" w:sz="0" w:space="0" w:color="auto"/>
            <w:right w:val="none" w:sz="0" w:space="0" w:color="auto"/>
          </w:divBdr>
        </w:div>
        <w:div w:id="206450936">
          <w:marLeft w:val="640"/>
          <w:marRight w:val="0"/>
          <w:marTop w:val="0"/>
          <w:marBottom w:val="0"/>
          <w:divBdr>
            <w:top w:val="none" w:sz="0" w:space="0" w:color="auto"/>
            <w:left w:val="none" w:sz="0" w:space="0" w:color="auto"/>
            <w:bottom w:val="none" w:sz="0" w:space="0" w:color="auto"/>
            <w:right w:val="none" w:sz="0" w:space="0" w:color="auto"/>
          </w:divBdr>
        </w:div>
        <w:div w:id="209616708">
          <w:marLeft w:val="640"/>
          <w:marRight w:val="0"/>
          <w:marTop w:val="0"/>
          <w:marBottom w:val="0"/>
          <w:divBdr>
            <w:top w:val="none" w:sz="0" w:space="0" w:color="auto"/>
            <w:left w:val="none" w:sz="0" w:space="0" w:color="auto"/>
            <w:bottom w:val="none" w:sz="0" w:space="0" w:color="auto"/>
            <w:right w:val="none" w:sz="0" w:space="0" w:color="auto"/>
          </w:divBdr>
        </w:div>
        <w:div w:id="219288803">
          <w:marLeft w:val="640"/>
          <w:marRight w:val="0"/>
          <w:marTop w:val="0"/>
          <w:marBottom w:val="0"/>
          <w:divBdr>
            <w:top w:val="none" w:sz="0" w:space="0" w:color="auto"/>
            <w:left w:val="none" w:sz="0" w:space="0" w:color="auto"/>
            <w:bottom w:val="none" w:sz="0" w:space="0" w:color="auto"/>
            <w:right w:val="none" w:sz="0" w:space="0" w:color="auto"/>
          </w:divBdr>
        </w:div>
        <w:div w:id="221405188">
          <w:marLeft w:val="640"/>
          <w:marRight w:val="0"/>
          <w:marTop w:val="0"/>
          <w:marBottom w:val="0"/>
          <w:divBdr>
            <w:top w:val="none" w:sz="0" w:space="0" w:color="auto"/>
            <w:left w:val="none" w:sz="0" w:space="0" w:color="auto"/>
            <w:bottom w:val="none" w:sz="0" w:space="0" w:color="auto"/>
            <w:right w:val="none" w:sz="0" w:space="0" w:color="auto"/>
          </w:divBdr>
        </w:div>
        <w:div w:id="228544513">
          <w:marLeft w:val="640"/>
          <w:marRight w:val="0"/>
          <w:marTop w:val="0"/>
          <w:marBottom w:val="0"/>
          <w:divBdr>
            <w:top w:val="none" w:sz="0" w:space="0" w:color="auto"/>
            <w:left w:val="none" w:sz="0" w:space="0" w:color="auto"/>
            <w:bottom w:val="none" w:sz="0" w:space="0" w:color="auto"/>
            <w:right w:val="none" w:sz="0" w:space="0" w:color="auto"/>
          </w:divBdr>
        </w:div>
        <w:div w:id="235943952">
          <w:marLeft w:val="640"/>
          <w:marRight w:val="0"/>
          <w:marTop w:val="0"/>
          <w:marBottom w:val="0"/>
          <w:divBdr>
            <w:top w:val="none" w:sz="0" w:space="0" w:color="auto"/>
            <w:left w:val="none" w:sz="0" w:space="0" w:color="auto"/>
            <w:bottom w:val="none" w:sz="0" w:space="0" w:color="auto"/>
            <w:right w:val="none" w:sz="0" w:space="0" w:color="auto"/>
          </w:divBdr>
        </w:div>
        <w:div w:id="245039480">
          <w:marLeft w:val="640"/>
          <w:marRight w:val="0"/>
          <w:marTop w:val="0"/>
          <w:marBottom w:val="0"/>
          <w:divBdr>
            <w:top w:val="none" w:sz="0" w:space="0" w:color="auto"/>
            <w:left w:val="none" w:sz="0" w:space="0" w:color="auto"/>
            <w:bottom w:val="none" w:sz="0" w:space="0" w:color="auto"/>
            <w:right w:val="none" w:sz="0" w:space="0" w:color="auto"/>
          </w:divBdr>
        </w:div>
        <w:div w:id="248197946">
          <w:marLeft w:val="640"/>
          <w:marRight w:val="0"/>
          <w:marTop w:val="0"/>
          <w:marBottom w:val="0"/>
          <w:divBdr>
            <w:top w:val="none" w:sz="0" w:space="0" w:color="auto"/>
            <w:left w:val="none" w:sz="0" w:space="0" w:color="auto"/>
            <w:bottom w:val="none" w:sz="0" w:space="0" w:color="auto"/>
            <w:right w:val="none" w:sz="0" w:space="0" w:color="auto"/>
          </w:divBdr>
        </w:div>
        <w:div w:id="260378831">
          <w:marLeft w:val="640"/>
          <w:marRight w:val="0"/>
          <w:marTop w:val="0"/>
          <w:marBottom w:val="0"/>
          <w:divBdr>
            <w:top w:val="none" w:sz="0" w:space="0" w:color="auto"/>
            <w:left w:val="none" w:sz="0" w:space="0" w:color="auto"/>
            <w:bottom w:val="none" w:sz="0" w:space="0" w:color="auto"/>
            <w:right w:val="none" w:sz="0" w:space="0" w:color="auto"/>
          </w:divBdr>
        </w:div>
        <w:div w:id="267006714">
          <w:marLeft w:val="640"/>
          <w:marRight w:val="0"/>
          <w:marTop w:val="0"/>
          <w:marBottom w:val="0"/>
          <w:divBdr>
            <w:top w:val="none" w:sz="0" w:space="0" w:color="auto"/>
            <w:left w:val="none" w:sz="0" w:space="0" w:color="auto"/>
            <w:bottom w:val="none" w:sz="0" w:space="0" w:color="auto"/>
            <w:right w:val="none" w:sz="0" w:space="0" w:color="auto"/>
          </w:divBdr>
        </w:div>
        <w:div w:id="268587429">
          <w:marLeft w:val="640"/>
          <w:marRight w:val="0"/>
          <w:marTop w:val="0"/>
          <w:marBottom w:val="0"/>
          <w:divBdr>
            <w:top w:val="none" w:sz="0" w:space="0" w:color="auto"/>
            <w:left w:val="none" w:sz="0" w:space="0" w:color="auto"/>
            <w:bottom w:val="none" w:sz="0" w:space="0" w:color="auto"/>
            <w:right w:val="none" w:sz="0" w:space="0" w:color="auto"/>
          </w:divBdr>
        </w:div>
        <w:div w:id="277183740">
          <w:marLeft w:val="640"/>
          <w:marRight w:val="0"/>
          <w:marTop w:val="0"/>
          <w:marBottom w:val="0"/>
          <w:divBdr>
            <w:top w:val="none" w:sz="0" w:space="0" w:color="auto"/>
            <w:left w:val="none" w:sz="0" w:space="0" w:color="auto"/>
            <w:bottom w:val="none" w:sz="0" w:space="0" w:color="auto"/>
            <w:right w:val="none" w:sz="0" w:space="0" w:color="auto"/>
          </w:divBdr>
        </w:div>
        <w:div w:id="277370058">
          <w:marLeft w:val="640"/>
          <w:marRight w:val="0"/>
          <w:marTop w:val="0"/>
          <w:marBottom w:val="0"/>
          <w:divBdr>
            <w:top w:val="none" w:sz="0" w:space="0" w:color="auto"/>
            <w:left w:val="none" w:sz="0" w:space="0" w:color="auto"/>
            <w:bottom w:val="none" w:sz="0" w:space="0" w:color="auto"/>
            <w:right w:val="none" w:sz="0" w:space="0" w:color="auto"/>
          </w:divBdr>
        </w:div>
        <w:div w:id="282923346">
          <w:marLeft w:val="640"/>
          <w:marRight w:val="0"/>
          <w:marTop w:val="0"/>
          <w:marBottom w:val="0"/>
          <w:divBdr>
            <w:top w:val="none" w:sz="0" w:space="0" w:color="auto"/>
            <w:left w:val="none" w:sz="0" w:space="0" w:color="auto"/>
            <w:bottom w:val="none" w:sz="0" w:space="0" w:color="auto"/>
            <w:right w:val="none" w:sz="0" w:space="0" w:color="auto"/>
          </w:divBdr>
        </w:div>
        <w:div w:id="287396491">
          <w:marLeft w:val="640"/>
          <w:marRight w:val="0"/>
          <w:marTop w:val="0"/>
          <w:marBottom w:val="0"/>
          <w:divBdr>
            <w:top w:val="none" w:sz="0" w:space="0" w:color="auto"/>
            <w:left w:val="none" w:sz="0" w:space="0" w:color="auto"/>
            <w:bottom w:val="none" w:sz="0" w:space="0" w:color="auto"/>
            <w:right w:val="none" w:sz="0" w:space="0" w:color="auto"/>
          </w:divBdr>
        </w:div>
        <w:div w:id="307326905">
          <w:marLeft w:val="640"/>
          <w:marRight w:val="0"/>
          <w:marTop w:val="0"/>
          <w:marBottom w:val="0"/>
          <w:divBdr>
            <w:top w:val="none" w:sz="0" w:space="0" w:color="auto"/>
            <w:left w:val="none" w:sz="0" w:space="0" w:color="auto"/>
            <w:bottom w:val="none" w:sz="0" w:space="0" w:color="auto"/>
            <w:right w:val="none" w:sz="0" w:space="0" w:color="auto"/>
          </w:divBdr>
        </w:div>
        <w:div w:id="349141872">
          <w:marLeft w:val="640"/>
          <w:marRight w:val="0"/>
          <w:marTop w:val="0"/>
          <w:marBottom w:val="0"/>
          <w:divBdr>
            <w:top w:val="none" w:sz="0" w:space="0" w:color="auto"/>
            <w:left w:val="none" w:sz="0" w:space="0" w:color="auto"/>
            <w:bottom w:val="none" w:sz="0" w:space="0" w:color="auto"/>
            <w:right w:val="none" w:sz="0" w:space="0" w:color="auto"/>
          </w:divBdr>
        </w:div>
        <w:div w:id="357199616">
          <w:marLeft w:val="640"/>
          <w:marRight w:val="0"/>
          <w:marTop w:val="0"/>
          <w:marBottom w:val="0"/>
          <w:divBdr>
            <w:top w:val="none" w:sz="0" w:space="0" w:color="auto"/>
            <w:left w:val="none" w:sz="0" w:space="0" w:color="auto"/>
            <w:bottom w:val="none" w:sz="0" w:space="0" w:color="auto"/>
            <w:right w:val="none" w:sz="0" w:space="0" w:color="auto"/>
          </w:divBdr>
        </w:div>
        <w:div w:id="373894919">
          <w:marLeft w:val="640"/>
          <w:marRight w:val="0"/>
          <w:marTop w:val="0"/>
          <w:marBottom w:val="0"/>
          <w:divBdr>
            <w:top w:val="none" w:sz="0" w:space="0" w:color="auto"/>
            <w:left w:val="none" w:sz="0" w:space="0" w:color="auto"/>
            <w:bottom w:val="none" w:sz="0" w:space="0" w:color="auto"/>
            <w:right w:val="none" w:sz="0" w:space="0" w:color="auto"/>
          </w:divBdr>
        </w:div>
        <w:div w:id="381711135">
          <w:marLeft w:val="640"/>
          <w:marRight w:val="0"/>
          <w:marTop w:val="0"/>
          <w:marBottom w:val="0"/>
          <w:divBdr>
            <w:top w:val="none" w:sz="0" w:space="0" w:color="auto"/>
            <w:left w:val="none" w:sz="0" w:space="0" w:color="auto"/>
            <w:bottom w:val="none" w:sz="0" w:space="0" w:color="auto"/>
            <w:right w:val="none" w:sz="0" w:space="0" w:color="auto"/>
          </w:divBdr>
        </w:div>
        <w:div w:id="383412427">
          <w:marLeft w:val="640"/>
          <w:marRight w:val="0"/>
          <w:marTop w:val="0"/>
          <w:marBottom w:val="0"/>
          <w:divBdr>
            <w:top w:val="none" w:sz="0" w:space="0" w:color="auto"/>
            <w:left w:val="none" w:sz="0" w:space="0" w:color="auto"/>
            <w:bottom w:val="none" w:sz="0" w:space="0" w:color="auto"/>
            <w:right w:val="none" w:sz="0" w:space="0" w:color="auto"/>
          </w:divBdr>
        </w:div>
        <w:div w:id="398333339">
          <w:marLeft w:val="640"/>
          <w:marRight w:val="0"/>
          <w:marTop w:val="0"/>
          <w:marBottom w:val="0"/>
          <w:divBdr>
            <w:top w:val="none" w:sz="0" w:space="0" w:color="auto"/>
            <w:left w:val="none" w:sz="0" w:space="0" w:color="auto"/>
            <w:bottom w:val="none" w:sz="0" w:space="0" w:color="auto"/>
            <w:right w:val="none" w:sz="0" w:space="0" w:color="auto"/>
          </w:divBdr>
        </w:div>
        <w:div w:id="399643164">
          <w:marLeft w:val="640"/>
          <w:marRight w:val="0"/>
          <w:marTop w:val="0"/>
          <w:marBottom w:val="0"/>
          <w:divBdr>
            <w:top w:val="none" w:sz="0" w:space="0" w:color="auto"/>
            <w:left w:val="none" w:sz="0" w:space="0" w:color="auto"/>
            <w:bottom w:val="none" w:sz="0" w:space="0" w:color="auto"/>
            <w:right w:val="none" w:sz="0" w:space="0" w:color="auto"/>
          </w:divBdr>
        </w:div>
        <w:div w:id="419525305">
          <w:marLeft w:val="640"/>
          <w:marRight w:val="0"/>
          <w:marTop w:val="0"/>
          <w:marBottom w:val="0"/>
          <w:divBdr>
            <w:top w:val="none" w:sz="0" w:space="0" w:color="auto"/>
            <w:left w:val="none" w:sz="0" w:space="0" w:color="auto"/>
            <w:bottom w:val="none" w:sz="0" w:space="0" w:color="auto"/>
            <w:right w:val="none" w:sz="0" w:space="0" w:color="auto"/>
          </w:divBdr>
        </w:div>
        <w:div w:id="426654147">
          <w:marLeft w:val="640"/>
          <w:marRight w:val="0"/>
          <w:marTop w:val="0"/>
          <w:marBottom w:val="0"/>
          <w:divBdr>
            <w:top w:val="none" w:sz="0" w:space="0" w:color="auto"/>
            <w:left w:val="none" w:sz="0" w:space="0" w:color="auto"/>
            <w:bottom w:val="none" w:sz="0" w:space="0" w:color="auto"/>
            <w:right w:val="none" w:sz="0" w:space="0" w:color="auto"/>
          </w:divBdr>
        </w:div>
        <w:div w:id="442309497">
          <w:marLeft w:val="640"/>
          <w:marRight w:val="0"/>
          <w:marTop w:val="0"/>
          <w:marBottom w:val="0"/>
          <w:divBdr>
            <w:top w:val="none" w:sz="0" w:space="0" w:color="auto"/>
            <w:left w:val="none" w:sz="0" w:space="0" w:color="auto"/>
            <w:bottom w:val="none" w:sz="0" w:space="0" w:color="auto"/>
            <w:right w:val="none" w:sz="0" w:space="0" w:color="auto"/>
          </w:divBdr>
        </w:div>
        <w:div w:id="478544125">
          <w:marLeft w:val="640"/>
          <w:marRight w:val="0"/>
          <w:marTop w:val="0"/>
          <w:marBottom w:val="0"/>
          <w:divBdr>
            <w:top w:val="none" w:sz="0" w:space="0" w:color="auto"/>
            <w:left w:val="none" w:sz="0" w:space="0" w:color="auto"/>
            <w:bottom w:val="none" w:sz="0" w:space="0" w:color="auto"/>
            <w:right w:val="none" w:sz="0" w:space="0" w:color="auto"/>
          </w:divBdr>
        </w:div>
        <w:div w:id="486016867">
          <w:marLeft w:val="640"/>
          <w:marRight w:val="0"/>
          <w:marTop w:val="0"/>
          <w:marBottom w:val="0"/>
          <w:divBdr>
            <w:top w:val="none" w:sz="0" w:space="0" w:color="auto"/>
            <w:left w:val="none" w:sz="0" w:space="0" w:color="auto"/>
            <w:bottom w:val="none" w:sz="0" w:space="0" w:color="auto"/>
            <w:right w:val="none" w:sz="0" w:space="0" w:color="auto"/>
          </w:divBdr>
        </w:div>
        <w:div w:id="491993013">
          <w:marLeft w:val="640"/>
          <w:marRight w:val="0"/>
          <w:marTop w:val="0"/>
          <w:marBottom w:val="0"/>
          <w:divBdr>
            <w:top w:val="none" w:sz="0" w:space="0" w:color="auto"/>
            <w:left w:val="none" w:sz="0" w:space="0" w:color="auto"/>
            <w:bottom w:val="none" w:sz="0" w:space="0" w:color="auto"/>
            <w:right w:val="none" w:sz="0" w:space="0" w:color="auto"/>
          </w:divBdr>
        </w:div>
        <w:div w:id="505287830">
          <w:marLeft w:val="640"/>
          <w:marRight w:val="0"/>
          <w:marTop w:val="0"/>
          <w:marBottom w:val="0"/>
          <w:divBdr>
            <w:top w:val="none" w:sz="0" w:space="0" w:color="auto"/>
            <w:left w:val="none" w:sz="0" w:space="0" w:color="auto"/>
            <w:bottom w:val="none" w:sz="0" w:space="0" w:color="auto"/>
            <w:right w:val="none" w:sz="0" w:space="0" w:color="auto"/>
          </w:divBdr>
        </w:div>
        <w:div w:id="535655601">
          <w:marLeft w:val="640"/>
          <w:marRight w:val="0"/>
          <w:marTop w:val="0"/>
          <w:marBottom w:val="0"/>
          <w:divBdr>
            <w:top w:val="none" w:sz="0" w:space="0" w:color="auto"/>
            <w:left w:val="none" w:sz="0" w:space="0" w:color="auto"/>
            <w:bottom w:val="none" w:sz="0" w:space="0" w:color="auto"/>
            <w:right w:val="none" w:sz="0" w:space="0" w:color="auto"/>
          </w:divBdr>
        </w:div>
        <w:div w:id="541402164">
          <w:marLeft w:val="640"/>
          <w:marRight w:val="0"/>
          <w:marTop w:val="0"/>
          <w:marBottom w:val="0"/>
          <w:divBdr>
            <w:top w:val="none" w:sz="0" w:space="0" w:color="auto"/>
            <w:left w:val="none" w:sz="0" w:space="0" w:color="auto"/>
            <w:bottom w:val="none" w:sz="0" w:space="0" w:color="auto"/>
            <w:right w:val="none" w:sz="0" w:space="0" w:color="auto"/>
          </w:divBdr>
        </w:div>
        <w:div w:id="549850161">
          <w:marLeft w:val="640"/>
          <w:marRight w:val="0"/>
          <w:marTop w:val="0"/>
          <w:marBottom w:val="0"/>
          <w:divBdr>
            <w:top w:val="none" w:sz="0" w:space="0" w:color="auto"/>
            <w:left w:val="none" w:sz="0" w:space="0" w:color="auto"/>
            <w:bottom w:val="none" w:sz="0" w:space="0" w:color="auto"/>
            <w:right w:val="none" w:sz="0" w:space="0" w:color="auto"/>
          </w:divBdr>
        </w:div>
        <w:div w:id="550266347">
          <w:marLeft w:val="640"/>
          <w:marRight w:val="0"/>
          <w:marTop w:val="0"/>
          <w:marBottom w:val="0"/>
          <w:divBdr>
            <w:top w:val="none" w:sz="0" w:space="0" w:color="auto"/>
            <w:left w:val="none" w:sz="0" w:space="0" w:color="auto"/>
            <w:bottom w:val="none" w:sz="0" w:space="0" w:color="auto"/>
            <w:right w:val="none" w:sz="0" w:space="0" w:color="auto"/>
          </w:divBdr>
        </w:div>
        <w:div w:id="550533968">
          <w:marLeft w:val="640"/>
          <w:marRight w:val="0"/>
          <w:marTop w:val="0"/>
          <w:marBottom w:val="0"/>
          <w:divBdr>
            <w:top w:val="none" w:sz="0" w:space="0" w:color="auto"/>
            <w:left w:val="none" w:sz="0" w:space="0" w:color="auto"/>
            <w:bottom w:val="none" w:sz="0" w:space="0" w:color="auto"/>
            <w:right w:val="none" w:sz="0" w:space="0" w:color="auto"/>
          </w:divBdr>
        </w:div>
        <w:div w:id="556362371">
          <w:marLeft w:val="640"/>
          <w:marRight w:val="0"/>
          <w:marTop w:val="0"/>
          <w:marBottom w:val="0"/>
          <w:divBdr>
            <w:top w:val="none" w:sz="0" w:space="0" w:color="auto"/>
            <w:left w:val="none" w:sz="0" w:space="0" w:color="auto"/>
            <w:bottom w:val="none" w:sz="0" w:space="0" w:color="auto"/>
            <w:right w:val="none" w:sz="0" w:space="0" w:color="auto"/>
          </w:divBdr>
        </w:div>
        <w:div w:id="564343358">
          <w:marLeft w:val="640"/>
          <w:marRight w:val="0"/>
          <w:marTop w:val="0"/>
          <w:marBottom w:val="0"/>
          <w:divBdr>
            <w:top w:val="none" w:sz="0" w:space="0" w:color="auto"/>
            <w:left w:val="none" w:sz="0" w:space="0" w:color="auto"/>
            <w:bottom w:val="none" w:sz="0" w:space="0" w:color="auto"/>
            <w:right w:val="none" w:sz="0" w:space="0" w:color="auto"/>
          </w:divBdr>
        </w:div>
        <w:div w:id="580330389">
          <w:marLeft w:val="640"/>
          <w:marRight w:val="0"/>
          <w:marTop w:val="0"/>
          <w:marBottom w:val="0"/>
          <w:divBdr>
            <w:top w:val="none" w:sz="0" w:space="0" w:color="auto"/>
            <w:left w:val="none" w:sz="0" w:space="0" w:color="auto"/>
            <w:bottom w:val="none" w:sz="0" w:space="0" w:color="auto"/>
            <w:right w:val="none" w:sz="0" w:space="0" w:color="auto"/>
          </w:divBdr>
        </w:div>
        <w:div w:id="588277221">
          <w:marLeft w:val="640"/>
          <w:marRight w:val="0"/>
          <w:marTop w:val="0"/>
          <w:marBottom w:val="0"/>
          <w:divBdr>
            <w:top w:val="none" w:sz="0" w:space="0" w:color="auto"/>
            <w:left w:val="none" w:sz="0" w:space="0" w:color="auto"/>
            <w:bottom w:val="none" w:sz="0" w:space="0" w:color="auto"/>
            <w:right w:val="none" w:sz="0" w:space="0" w:color="auto"/>
          </w:divBdr>
        </w:div>
        <w:div w:id="611865210">
          <w:marLeft w:val="640"/>
          <w:marRight w:val="0"/>
          <w:marTop w:val="0"/>
          <w:marBottom w:val="0"/>
          <w:divBdr>
            <w:top w:val="none" w:sz="0" w:space="0" w:color="auto"/>
            <w:left w:val="none" w:sz="0" w:space="0" w:color="auto"/>
            <w:bottom w:val="none" w:sz="0" w:space="0" w:color="auto"/>
            <w:right w:val="none" w:sz="0" w:space="0" w:color="auto"/>
          </w:divBdr>
        </w:div>
        <w:div w:id="613632840">
          <w:marLeft w:val="640"/>
          <w:marRight w:val="0"/>
          <w:marTop w:val="0"/>
          <w:marBottom w:val="0"/>
          <w:divBdr>
            <w:top w:val="none" w:sz="0" w:space="0" w:color="auto"/>
            <w:left w:val="none" w:sz="0" w:space="0" w:color="auto"/>
            <w:bottom w:val="none" w:sz="0" w:space="0" w:color="auto"/>
            <w:right w:val="none" w:sz="0" w:space="0" w:color="auto"/>
          </w:divBdr>
        </w:div>
        <w:div w:id="621961899">
          <w:marLeft w:val="640"/>
          <w:marRight w:val="0"/>
          <w:marTop w:val="0"/>
          <w:marBottom w:val="0"/>
          <w:divBdr>
            <w:top w:val="none" w:sz="0" w:space="0" w:color="auto"/>
            <w:left w:val="none" w:sz="0" w:space="0" w:color="auto"/>
            <w:bottom w:val="none" w:sz="0" w:space="0" w:color="auto"/>
            <w:right w:val="none" w:sz="0" w:space="0" w:color="auto"/>
          </w:divBdr>
        </w:div>
        <w:div w:id="629475589">
          <w:marLeft w:val="640"/>
          <w:marRight w:val="0"/>
          <w:marTop w:val="0"/>
          <w:marBottom w:val="0"/>
          <w:divBdr>
            <w:top w:val="none" w:sz="0" w:space="0" w:color="auto"/>
            <w:left w:val="none" w:sz="0" w:space="0" w:color="auto"/>
            <w:bottom w:val="none" w:sz="0" w:space="0" w:color="auto"/>
            <w:right w:val="none" w:sz="0" w:space="0" w:color="auto"/>
          </w:divBdr>
        </w:div>
        <w:div w:id="647855983">
          <w:marLeft w:val="640"/>
          <w:marRight w:val="0"/>
          <w:marTop w:val="0"/>
          <w:marBottom w:val="0"/>
          <w:divBdr>
            <w:top w:val="none" w:sz="0" w:space="0" w:color="auto"/>
            <w:left w:val="none" w:sz="0" w:space="0" w:color="auto"/>
            <w:bottom w:val="none" w:sz="0" w:space="0" w:color="auto"/>
            <w:right w:val="none" w:sz="0" w:space="0" w:color="auto"/>
          </w:divBdr>
        </w:div>
        <w:div w:id="649092890">
          <w:marLeft w:val="640"/>
          <w:marRight w:val="0"/>
          <w:marTop w:val="0"/>
          <w:marBottom w:val="0"/>
          <w:divBdr>
            <w:top w:val="none" w:sz="0" w:space="0" w:color="auto"/>
            <w:left w:val="none" w:sz="0" w:space="0" w:color="auto"/>
            <w:bottom w:val="none" w:sz="0" w:space="0" w:color="auto"/>
            <w:right w:val="none" w:sz="0" w:space="0" w:color="auto"/>
          </w:divBdr>
        </w:div>
        <w:div w:id="664548015">
          <w:marLeft w:val="640"/>
          <w:marRight w:val="0"/>
          <w:marTop w:val="0"/>
          <w:marBottom w:val="0"/>
          <w:divBdr>
            <w:top w:val="none" w:sz="0" w:space="0" w:color="auto"/>
            <w:left w:val="none" w:sz="0" w:space="0" w:color="auto"/>
            <w:bottom w:val="none" w:sz="0" w:space="0" w:color="auto"/>
            <w:right w:val="none" w:sz="0" w:space="0" w:color="auto"/>
          </w:divBdr>
        </w:div>
        <w:div w:id="721172129">
          <w:marLeft w:val="640"/>
          <w:marRight w:val="0"/>
          <w:marTop w:val="0"/>
          <w:marBottom w:val="0"/>
          <w:divBdr>
            <w:top w:val="none" w:sz="0" w:space="0" w:color="auto"/>
            <w:left w:val="none" w:sz="0" w:space="0" w:color="auto"/>
            <w:bottom w:val="none" w:sz="0" w:space="0" w:color="auto"/>
            <w:right w:val="none" w:sz="0" w:space="0" w:color="auto"/>
          </w:divBdr>
        </w:div>
        <w:div w:id="757139384">
          <w:marLeft w:val="640"/>
          <w:marRight w:val="0"/>
          <w:marTop w:val="0"/>
          <w:marBottom w:val="0"/>
          <w:divBdr>
            <w:top w:val="none" w:sz="0" w:space="0" w:color="auto"/>
            <w:left w:val="none" w:sz="0" w:space="0" w:color="auto"/>
            <w:bottom w:val="none" w:sz="0" w:space="0" w:color="auto"/>
            <w:right w:val="none" w:sz="0" w:space="0" w:color="auto"/>
          </w:divBdr>
        </w:div>
        <w:div w:id="758603495">
          <w:marLeft w:val="640"/>
          <w:marRight w:val="0"/>
          <w:marTop w:val="0"/>
          <w:marBottom w:val="0"/>
          <w:divBdr>
            <w:top w:val="none" w:sz="0" w:space="0" w:color="auto"/>
            <w:left w:val="none" w:sz="0" w:space="0" w:color="auto"/>
            <w:bottom w:val="none" w:sz="0" w:space="0" w:color="auto"/>
            <w:right w:val="none" w:sz="0" w:space="0" w:color="auto"/>
          </w:divBdr>
        </w:div>
        <w:div w:id="773209163">
          <w:marLeft w:val="640"/>
          <w:marRight w:val="0"/>
          <w:marTop w:val="0"/>
          <w:marBottom w:val="0"/>
          <w:divBdr>
            <w:top w:val="none" w:sz="0" w:space="0" w:color="auto"/>
            <w:left w:val="none" w:sz="0" w:space="0" w:color="auto"/>
            <w:bottom w:val="none" w:sz="0" w:space="0" w:color="auto"/>
            <w:right w:val="none" w:sz="0" w:space="0" w:color="auto"/>
          </w:divBdr>
        </w:div>
        <w:div w:id="790440543">
          <w:marLeft w:val="640"/>
          <w:marRight w:val="0"/>
          <w:marTop w:val="0"/>
          <w:marBottom w:val="0"/>
          <w:divBdr>
            <w:top w:val="none" w:sz="0" w:space="0" w:color="auto"/>
            <w:left w:val="none" w:sz="0" w:space="0" w:color="auto"/>
            <w:bottom w:val="none" w:sz="0" w:space="0" w:color="auto"/>
            <w:right w:val="none" w:sz="0" w:space="0" w:color="auto"/>
          </w:divBdr>
        </w:div>
        <w:div w:id="796535315">
          <w:marLeft w:val="640"/>
          <w:marRight w:val="0"/>
          <w:marTop w:val="0"/>
          <w:marBottom w:val="0"/>
          <w:divBdr>
            <w:top w:val="none" w:sz="0" w:space="0" w:color="auto"/>
            <w:left w:val="none" w:sz="0" w:space="0" w:color="auto"/>
            <w:bottom w:val="none" w:sz="0" w:space="0" w:color="auto"/>
            <w:right w:val="none" w:sz="0" w:space="0" w:color="auto"/>
          </w:divBdr>
        </w:div>
        <w:div w:id="800265946">
          <w:marLeft w:val="640"/>
          <w:marRight w:val="0"/>
          <w:marTop w:val="0"/>
          <w:marBottom w:val="0"/>
          <w:divBdr>
            <w:top w:val="none" w:sz="0" w:space="0" w:color="auto"/>
            <w:left w:val="none" w:sz="0" w:space="0" w:color="auto"/>
            <w:bottom w:val="none" w:sz="0" w:space="0" w:color="auto"/>
            <w:right w:val="none" w:sz="0" w:space="0" w:color="auto"/>
          </w:divBdr>
        </w:div>
        <w:div w:id="825782875">
          <w:marLeft w:val="640"/>
          <w:marRight w:val="0"/>
          <w:marTop w:val="0"/>
          <w:marBottom w:val="0"/>
          <w:divBdr>
            <w:top w:val="none" w:sz="0" w:space="0" w:color="auto"/>
            <w:left w:val="none" w:sz="0" w:space="0" w:color="auto"/>
            <w:bottom w:val="none" w:sz="0" w:space="0" w:color="auto"/>
            <w:right w:val="none" w:sz="0" w:space="0" w:color="auto"/>
          </w:divBdr>
        </w:div>
        <w:div w:id="833958417">
          <w:marLeft w:val="640"/>
          <w:marRight w:val="0"/>
          <w:marTop w:val="0"/>
          <w:marBottom w:val="0"/>
          <w:divBdr>
            <w:top w:val="none" w:sz="0" w:space="0" w:color="auto"/>
            <w:left w:val="none" w:sz="0" w:space="0" w:color="auto"/>
            <w:bottom w:val="none" w:sz="0" w:space="0" w:color="auto"/>
            <w:right w:val="none" w:sz="0" w:space="0" w:color="auto"/>
          </w:divBdr>
        </w:div>
        <w:div w:id="845873199">
          <w:marLeft w:val="640"/>
          <w:marRight w:val="0"/>
          <w:marTop w:val="0"/>
          <w:marBottom w:val="0"/>
          <w:divBdr>
            <w:top w:val="none" w:sz="0" w:space="0" w:color="auto"/>
            <w:left w:val="none" w:sz="0" w:space="0" w:color="auto"/>
            <w:bottom w:val="none" w:sz="0" w:space="0" w:color="auto"/>
            <w:right w:val="none" w:sz="0" w:space="0" w:color="auto"/>
          </w:divBdr>
        </w:div>
        <w:div w:id="849181115">
          <w:marLeft w:val="640"/>
          <w:marRight w:val="0"/>
          <w:marTop w:val="0"/>
          <w:marBottom w:val="0"/>
          <w:divBdr>
            <w:top w:val="none" w:sz="0" w:space="0" w:color="auto"/>
            <w:left w:val="none" w:sz="0" w:space="0" w:color="auto"/>
            <w:bottom w:val="none" w:sz="0" w:space="0" w:color="auto"/>
            <w:right w:val="none" w:sz="0" w:space="0" w:color="auto"/>
          </w:divBdr>
        </w:div>
        <w:div w:id="850678745">
          <w:marLeft w:val="640"/>
          <w:marRight w:val="0"/>
          <w:marTop w:val="0"/>
          <w:marBottom w:val="0"/>
          <w:divBdr>
            <w:top w:val="none" w:sz="0" w:space="0" w:color="auto"/>
            <w:left w:val="none" w:sz="0" w:space="0" w:color="auto"/>
            <w:bottom w:val="none" w:sz="0" w:space="0" w:color="auto"/>
            <w:right w:val="none" w:sz="0" w:space="0" w:color="auto"/>
          </w:divBdr>
        </w:div>
        <w:div w:id="859971955">
          <w:marLeft w:val="640"/>
          <w:marRight w:val="0"/>
          <w:marTop w:val="0"/>
          <w:marBottom w:val="0"/>
          <w:divBdr>
            <w:top w:val="none" w:sz="0" w:space="0" w:color="auto"/>
            <w:left w:val="none" w:sz="0" w:space="0" w:color="auto"/>
            <w:bottom w:val="none" w:sz="0" w:space="0" w:color="auto"/>
            <w:right w:val="none" w:sz="0" w:space="0" w:color="auto"/>
          </w:divBdr>
        </w:div>
        <w:div w:id="861360281">
          <w:marLeft w:val="640"/>
          <w:marRight w:val="0"/>
          <w:marTop w:val="0"/>
          <w:marBottom w:val="0"/>
          <w:divBdr>
            <w:top w:val="none" w:sz="0" w:space="0" w:color="auto"/>
            <w:left w:val="none" w:sz="0" w:space="0" w:color="auto"/>
            <w:bottom w:val="none" w:sz="0" w:space="0" w:color="auto"/>
            <w:right w:val="none" w:sz="0" w:space="0" w:color="auto"/>
          </w:divBdr>
        </w:div>
        <w:div w:id="868876533">
          <w:marLeft w:val="640"/>
          <w:marRight w:val="0"/>
          <w:marTop w:val="0"/>
          <w:marBottom w:val="0"/>
          <w:divBdr>
            <w:top w:val="none" w:sz="0" w:space="0" w:color="auto"/>
            <w:left w:val="none" w:sz="0" w:space="0" w:color="auto"/>
            <w:bottom w:val="none" w:sz="0" w:space="0" w:color="auto"/>
            <w:right w:val="none" w:sz="0" w:space="0" w:color="auto"/>
          </w:divBdr>
        </w:div>
        <w:div w:id="886378401">
          <w:marLeft w:val="640"/>
          <w:marRight w:val="0"/>
          <w:marTop w:val="0"/>
          <w:marBottom w:val="0"/>
          <w:divBdr>
            <w:top w:val="none" w:sz="0" w:space="0" w:color="auto"/>
            <w:left w:val="none" w:sz="0" w:space="0" w:color="auto"/>
            <w:bottom w:val="none" w:sz="0" w:space="0" w:color="auto"/>
            <w:right w:val="none" w:sz="0" w:space="0" w:color="auto"/>
          </w:divBdr>
        </w:div>
        <w:div w:id="896624891">
          <w:marLeft w:val="640"/>
          <w:marRight w:val="0"/>
          <w:marTop w:val="0"/>
          <w:marBottom w:val="0"/>
          <w:divBdr>
            <w:top w:val="none" w:sz="0" w:space="0" w:color="auto"/>
            <w:left w:val="none" w:sz="0" w:space="0" w:color="auto"/>
            <w:bottom w:val="none" w:sz="0" w:space="0" w:color="auto"/>
            <w:right w:val="none" w:sz="0" w:space="0" w:color="auto"/>
          </w:divBdr>
        </w:div>
        <w:div w:id="900210773">
          <w:marLeft w:val="640"/>
          <w:marRight w:val="0"/>
          <w:marTop w:val="0"/>
          <w:marBottom w:val="0"/>
          <w:divBdr>
            <w:top w:val="none" w:sz="0" w:space="0" w:color="auto"/>
            <w:left w:val="none" w:sz="0" w:space="0" w:color="auto"/>
            <w:bottom w:val="none" w:sz="0" w:space="0" w:color="auto"/>
            <w:right w:val="none" w:sz="0" w:space="0" w:color="auto"/>
          </w:divBdr>
        </w:div>
        <w:div w:id="902639757">
          <w:marLeft w:val="640"/>
          <w:marRight w:val="0"/>
          <w:marTop w:val="0"/>
          <w:marBottom w:val="0"/>
          <w:divBdr>
            <w:top w:val="none" w:sz="0" w:space="0" w:color="auto"/>
            <w:left w:val="none" w:sz="0" w:space="0" w:color="auto"/>
            <w:bottom w:val="none" w:sz="0" w:space="0" w:color="auto"/>
            <w:right w:val="none" w:sz="0" w:space="0" w:color="auto"/>
          </w:divBdr>
        </w:div>
        <w:div w:id="931622541">
          <w:marLeft w:val="640"/>
          <w:marRight w:val="0"/>
          <w:marTop w:val="0"/>
          <w:marBottom w:val="0"/>
          <w:divBdr>
            <w:top w:val="none" w:sz="0" w:space="0" w:color="auto"/>
            <w:left w:val="none" w:sz="0" w:space="0" w:color="auto"/>
            <w:bottom w:val="none" w:sz="0" w:space="0" w:color="auto"/>
            <w:right w:val="none" w:sz="0" w:space="0" w:color="auto"/>
          </w:divBdr>
        </w:div>
        <w:div w:id="941573035">
          <w:marLeft w:val="640"/>
          <w:marRight w:val="0"/>
          <w:marTop w:val="0"/>
          <w:marBottom w:val="0"/>
          <w:divBdr>
            <w:top w:val="none" w:sz="0" w:space="0" w:color="auto"/>
            <w:left w:val="none" w:sz="0" w:space="0" w:color="auto"/>
            <w:bottom w:val="none" w:sz="0" w:space="0" w:color="auto"/>
            <w:right w:val="none" w:sz="0" w:space="0" w:color="auto"/>
          </w:divBdr>
        </w:div>
        <w:div w:id="950476668">
          <w:marLeft w:val="640"/>
          <w:marRight w:val="0"/>
          <w:marTop w:val="0"/>
          <w:marBottom w:val="0"/>
          <w:divBdr>
            <w:top w:val="none" w:sz="0" w:space="0" w:color="auto"/>
            <w:left w:val="none" w:sz="0" w:space="0" w:color="auto"/>
            <w:bottom w:val="none" w:sz="0" w:space="0" w:color="auto"/>
            <w:right w:val="none" w:sz="0" w:space="0" w:color="auto"/>
          </w:divBdr>
        </w:div>
        <w:div w:id="952439098">
          <w:marLeft w:val="640"/>
          <w:marRight w:val="0"/>
          <w:marTop w:val="0"/>
          <w:marBottom w:val="0"/>
          <w:divBdr>
            <w:top w:val="none" w:sz="0" w:space="0" w:color="auto"/>
            <w:left w:val="none" w:sz="0" w:space="0" w:color="auto"/>
            <w:bottom w:val="none" w:sz="0" w:space="0" w:color="auto"/>
            <w:right w:val="none" w:sz="0" w:space="0" w:color="auto"/>
          </w:divBdr>
        </w:div>
        <w:div w:id="967510258">
          <w:marLeft w:val="640"/>
          <w:marRight w:val="0"/>
          <w:marTop w:val="0"/>
          <w:marBottom w:val="0"/>
          <w:divBdr>
            <w:top w:val="none" w:sz="0" w:space="0" w:color="auto"/>
            <w:left w:val="none" w:sz="0" w:space="0" w:color="auto"/>
            <w:bottom w:val="none" w:sz="0" w:space="0" w:color="auto"/>
            <w:right w:val="none" w:sz="0" w:space="0" w:color="auto"/>
          </w:divBdr>
        </w:div>
        <w:div w:id="967661905">
          <w:marLeft w:val="640"/>
          <w:marRight w:val="0"/>
          <w:marTop w:val="0"/>
          <w:marBottom w:val="0"/>
          <w:divBdr>
            <w:top w:val="none" w:sz="0" w:space="0" w:color="auto"/>
            <w:left w:val="none" w:sz="0" w:space="0" w:color="auto"/>
            <w:bottom w:val="none" w:sz="0" w:space="0" w:color="auto"/>
            <w:right w:val="none" w:sz="0" w:space="0" w:color="auto"/>
          </w:divBdr>
        </w:div>
        <w:div w:id="970020341">
          <w:marLeft w:val="640"/>
          <w:marRight w:val="0"/>
          <w:marTop w:val="0"/>
          <w:marBottom w:val="0"/>
          <w:divBdr>
            <w:top w:val="none" w:sz="0" w:space="0" w:color="auto"/>
            <w:left w:val="none" w:sz="0" w:space="0" w:color="auto"/>
            <w:bottom w:val="none" w:sz="0" w:space="0" w:color="auto"/>
            <w:right w:val="none" w:sz="0" w:space="0" w:color="auto"/>
          </w:divBdr>
        </w:div>
        <w:div w:id="979113477">
          <w:marLeft w:val="640"/>
          <w:marRight w:val="0"/>
          <w:marTop w:val="0"/>
          <w:marBottom w:val="0"/>
          <w:divBdr>
            <w:top w:val="none" w:sz="0" w:space="0" w:color="auto"/>
            <w:left w:val="none" w:sz="0" w:space="0" w:color="auto"/>
            <w:bottom w:val="none" w:sz="0" w:space="0" w:color="auto"/>
            <w:right w:val="none" w:sz="0" w:space="0" w:color="auto"/>
          </w:divBdr>
        </w:div>
        <w:div w:id="994336232">
          <w:marLeft w:val="640"/>
          <w:marRight w:val="0"/>
          <w:marTop w:val="0"/>
          <w:marBottom w:val="0"/>
          <w:divBdr>
            <w:top w:val="none" w:sz="0" w:space="0" w:color="auto"/>
            <w:left w:val="none" w:sz="0" w:space="0" w:color="auto"/>
            <w:bottom w:val="none" w:sz="0" w:space="0" w:color="auto"/>
            <w:right w:val="none" w:sz="0" w:space="0" w:color="auto"/>
          </w:divBdr>
        </w:div>
        <w:div w:id="1006009355">
          <w:marLeft w:val="640"/>
          <w:marRight w:val="0"/>
          <w:marTop w:val="0"/>
          <w:marBottom w:val="0"/>
          <w:divBdr>
            <w:top w:val="none" w:sz="0" w:space="0" w:color="auto"/>
            <w:left w:val="none" w:sz="0" w:space="0" w:color="auto"/>
            <w:bottom w:val="none" w:sz="0" w:space="0" w:color="auto"/>
            <w:right w:val="none" w:sz="0" w:space="0" w:color="auto"/>
          </w:divBdr>
        </w:div>
        <w:div w:id="1007752970">
          <w:marLeft w:val="640"/>
          <w:marRight w:val="0"/>
          <w:marTop w:val="0"/>
          <w:marBottom w:val="0"/>
          <w:divBdr>
            <w:top w:val="none" w:sz="0" w:space="0" w:color="auto"/>
            <w:left w:val="none" w:sz="0" w:space="0" w:color="auto"/>
            <w:bottom w:val="none" w:sz="0" w:space="0" w:color="auto"/>
            <w:right w:val="none" w:sz="0" w:space="0" w:color="auto"/>
          </w:divBdr>
        </w:div>
        <w:div w:id="1017199928">
          <w:marLeft w:val="640"/>
          <w:marRight w:val="0"/>
          <w:marTop w:val="0"/>
          <w:marBottom w:val="0"/>
          <w:divBdr>
            <w:top w:val="none" w:sz="0" w:space="0" w:color="auto"/>
            <w:left w:val="none" w:sz="0" w:space="0" w:color="auto"/>
            <w:bottom w:val="none" w:sz="0" w:space="0" w:color="auto"/>
            <w:right w:val="none" w:sz="0" w:space="0" w:color="auto"/>
          </w:divBdr>
        </w:div>
        <w:div w:id="1023869510">
          <w:marLeft w:val="640"/>
          <w:marRight w:val="0"/>
          <w:marTop w:val="0"/>
          <w:marBottom w:val="0"/>
          <w:divBdr>
            <w:top w:val="none" w:sz="0" w:space="0" w:color="auto"/>
            <w:left w:val="none" w:sz="0" w:space="0" w:color="auto"/>
            <w:bottom w:val="none" w:sz="0" w:space="0" w:color="auto"/>
            <w:right w:val="none" w:sz="0" w:space="0" w:color="auto"/>
          </w:divBdr>
        </w:div>
        <w:div w:id="1032069624">
          <w:marLeft w:val="640"/>
          <w:marRight w:val="0"/>
          <w:marTop w:val="0"/>
          <w:marBottom w:val="0"/>
          <w:divBdr>
            <w:top w:val="none" w:sz="0" w:space="0" w:color="auto"/>
            <w:left w:val="none" w:sz="0" w:space="0" w:color="auto"/>
            <w:bottom w:val="none" w:sz="0" w:space="0" w:color="auto"/>
            <w:right w:val="none" w:sz="0" w:space="0" w:color="auto"/>
          </w:divBdr>
        </w:div>
        <w:div w:id="1059747412">
          <w:marLeft w:val="640"/>
          <w:marRight w:val="0"/>
          <w:marTop w:val="0"/>
          <w:marBottom w:val="0"/>
          <w:divBdr>
            <w:top w:val="none" w:sz="0" w:space="0" w:color="auto"/>
            <w:left w:val="none" w:sz="0" w:space="0" w:color="auto"/>
            <w:bottom w:val="none" w:sz="0" w:space="0" w:color="auto"/>
            <w:right w:val="none" w:sz="0" w:space="0" w:color="auto"/>
          </w:divBdr>
        </w:div>
        <w:div w:id="1080979931">
          <w:marLeft w:val="640"/>
          <w:marRight w:val="0"/>
          <w:marTop w:val="0"/>
          <w:marBottom w:val="0"/>
          <w:divBdr>
            <w:top w:val="none" w:sz="0" w:space="0" w:color="auto"/>
            <w:left w:val="none" w:sz="0" w:space="0" w:color="auto"/>
            <w:bottom w:val="none" w:sz="0" w:space="0" w:color="auto"/>
            <w:right w:val="none" w:sz="0" w:space="0" w:color="auto"/>
          </w:divBdr>
        </w:div>
        <w:div w:id="1092582225">
          <w:marLeft w:val="640"/>
          <w:marRight w:val="0"/>
          <w:marTop w:val="0"/>
          <w:marBottom w:val="0"/>
          <w:divBdr>
            <w:top w:val="none" w:sz="0" w:space="0" w:color="auto"/>
            <w:left w:val="none" w:sz="0" w:space="0" w:color="auto"/>
            <w:bottom w:val="none" w:sz="0" w:space="0" w:color="auto"/>
            <w:right w:val="none" w:sz="0" w:space="0" w:color="auto"/>
          </w:divBdr>
        </w:div>
        <w:div w:id="1095517588">
          <w:marLeft w:val="640"/>
          <w:marRight w:val="0"/>
          <w:marTop w:val="0"/>
          <w:marBottom w:val="0"/>
          <w:divBdr>
            <w:top w:val="none" w:sz="0" w:space="0" w:color="auto"/>
            <w:left w:val="none" w:sz="0" w:space="0" w:color="auto"/>
            <w:bottom w:val="none" w:sz="0" w:space="0" w:color="auto"/>
            <w:right w:val="none" w:sz="0" w:space="0" w:color="auto"/>
          </w:divBdr>
        </w:div>
        <w:div w:id="1109006110">
          <w:marLeft w:val="640"/>
          <w:marRight w:val="0"/>
          <w:marTop w:val="0"/>
          <w:marBottom w:val="0"/>
          <w:divBdr>
            <w:top w:val="none" w:sz="0" w:space="0" w:color="auto"/>
            <w:left w:val="none" w:sz="0" w:space="0" w:color="auto"/>
            <w:bottom w:val="none" w:sz="0" w:space="0" w:color="auto"/>
            <w:right w:val="none" w:sz="0" w:space="0" w:color="auto"/>
          </w:divBdr>
        </w:div>
        <w:div w:id="1134105041">
          <w:marLeft w:val="640"/>
          <w:marRight w:val="0"/>
          <w:marTop w:val="0"/>
          <w:marBottom w:val="0"/>
          <w:divBdr>
            <w:top w:val="none" w:sz="0" w:space="0" w:color="auto"/>
            <w:left w:val="none" w:sz="0" w:space="0" w:color="auto"/>
            <w:bottom w:val="none" w:sz="0" w:space="0" w:color="auto"/>
            <w:right w:val="none" w:sz="0" w:space="0" w:color="auto"/>
          </w:divBdr>
        </w:div>
        <w:div w:id="1162622758">
          <w:marLeft w:val="640"/>
          <w:marRight w:val="0"/>
          <w:marTop w:val="0"/>
          <w:marBottom w:val="0"/>
          <w:divBdr>
            <w:top w:val="none" w:sz="0" w:space="0" w:color="auto"/>
            <w:left w:val="none" w:sz="0" w:space="0" w:color="auto"/>
            <w:bottom w:val="none" w:sz="0" w:space="0" w:color="auto"/>
            <w:right w:val="none" w:sz="0" w:space="0" w:color="auto"/>
          </w:divBdr>
        </w:div>
        <w:div w:id="1167593962">
          <w:marLeft w:val="640"/>
          <w:marRight w:val="0"/>
          <w:marTop w:val="0"/>
          <w:marBottom w:val="0"/>
          <w:divBdr>
            <w:top w:val="none" w:sz="0" w:space="0" w:color="auto"/>
            <w:left w:val="none" w:sz="0" w:space="0" w:color="auto"/>
            <w:bottom w:val="none" w:sz="0" w:space="0" w:color="auto"/>
            <w:right w:val="none" w:sz="0" w:space="0" w:color="auto"/>
          </w:divBdr>
        </w:div>
        <w:div w:id="1180241087">
          <w:marLeft w:val="640"/>
          <w:marRight w:val="0"/>
          <w:marTop w:val="0"/>
          <w:marBottom w:val="0"/>
          <w:divBdr>
            <w:top w:val="none" w:sz="0" w:space="0" w:color="auto"/>
            <w:left w:val="none" w:sz="0" w:space="0" w:color="auto"/>
            <w:bottom w:val="none" w:sz="0" w:space="0" w:color="auto"/>
            <w:right w:val="none" w:sz="0" w:space="0" w:color="auto"/>
          </w:divBdr>
        </w:div>
        <w:div w:id="1189103342">
          <w:marLeft w:val="640"/>
          <w:marRight w:val="0"/>
          <w:marTop w:val="0"/>
          <w:marBottom w:val="0"/>
          <w:divBdr>
            <w:top w:val="none" w:sz="0" w:space="0" w:color="auto"/>
            <w:left w:val="none" w:sz="0" w:space="0" w:color="auto"/>
            <w:bottom w:val="none" w:sz="0" w:space="0" w:color="auto"/>
            <w:right w:val="none" w:sz="0" w:space="0" w:color="auto"/>
          </w:divBdr>
        </w:div>
        <w:div w:id="1213276401">
          <w:marLeft w:val="640"/>
          <w:marRight w:val="0"/>
          <w:marTop w:val="0"/>
          <w:marBottom w:val="0"/>
          <w:divBdr>
            <w:top w:val="none" w:sz="0" w:space="0" w:color="auto"/>
            <w:left w:val="none" w:sz="0" w:space="0" w:color="auto"/>
            <w:bottom w:val="none" w:sz="0" w:space="0" w:color="auto"/>
            <w:right w:val="none" w:sz="0" w:space="0" w:color="auto"/>
          </w:divBdr>
        </w:div>
        <w:div w:id="1218515397">
          <w:marLeft w:val="640"/>
          <w:marRight w:val="0"/>
          <w:marTop w:val="0"/>
          <w:marBottom w:val="0"/>
          <w:divBdr>
            <w:top w:val="none" w:sz="0" w:space="0" w:color="auto"/>
            <w:left w:val="none" w:sz="0" w:space="0" w:color="auto"/>
            <w:bottom w:val="none" w:sz="0" w:space="0" w:color="auto"/>
            <w:right w:val="none" w:sz="0" w:space="0" w:color="auto"/>
          </w:divBdr>
        </w:div>
        <w:div w:id="1257136388">
          <w:marLeft w:val="640"/>
          <w:marRight w:val="0"/>
          <w:marTop w:val="0"/>
          <w:marBottom w:val="0"/>
          <w:divBdr>
            <w:top w:val="none" w:sz="0" w:space="0" w:color="auto"/>
            <w:left w:val="none" w:sz="0" w:space="0" w:color="auto"/>
            <w:bottom w:val="none" w:sz="0" w:space="0" w:color="auto"/>
            <w:right w:val="none" w:sz="0" w:space="0" w:color="auto"/>
          </w:divBdr>
        </w:div>
        <w:div w:id="1269508752">
          <w:marLeft w:val="640"/>
          <w:marRight w:val="0"/>
          <w:marTop w:val="0"/>
          <w:marBottom w:val="0"/>
          <w:divBdr>
            <w:top w:val="none" w:sz="0" w:space="0" w:color="auto"/>
            <w:left w:val="none" w:sz="0" w:space="0" w:color="auto"/>
            <w:bottom w:val="none" w:sz="0" w:space="0" w:color="auto"/>
            <w:right w:val="none" w:sz="0" w:space="0" w:color="auto"/>
          </w:divBdr>
        </w:div>
        <w:div w:id="1276667656">
          <w:marLeft w:val="640"/>
          <w:marRight w:val="0"/>
          <w:marTop w:val="0"/>
          <w:marBottom w:val="0"/>
          <w:divBdr>
            <w:top w:val="none" w:sz="0" w:space="0" w:color="auto"/>
            <w:left w:val="none" w:sz="0" w:space="0" w:color="auto"/>
            <w:bottom w:val="none" w:sz="0" w:space="0" w:color="auto"/>
            <w:right w:val="none" w:sz="0" w:space="0" w:color="auto"/>
          </w:divBdr>
        </w:div>
        <w:div w:id="1278484970">
          <w:marLeft w:val="640"/>
          <w:marRight w:val="0"/>
          <w:marTop w:val="0"/>
          <w:marBottom w:val="0"/>
          <w:divBdr>
            <w:top w:val="none" w:sz="0" w:space="0" w:color="auto"/>
            <w:left w:val="none" w:sz="0" w:space="0" w:color="auto"/>
            <w:bottom w:val="none" w:sz="0" w:space="0" w:color="auto"/>
            <w:right w:val="none" w:sz="0" w:space="0" w:color="auto"/>
          </w:divBdr>
        </w:div>
        <w:div w:id="1287812686">
          <w:marLeft w:val="640"/>
          <w:marRight w:val="0"/>
          <w:marTop w:val="0"/>
          <w:marBottom w:val="0"/>
          <w:divBdr>
            <w:top w:val="none" w:sz="0" w:space="0" w:color="auto"/>
            <w:left w:val="none" w:sz="0" w:space="0" w:color="auto"/>
            <w:bottom w:val="none" w:sz="0" w:space="0" w:color="auto"/>
            <w:right w:val="none" w:sz="0" w:space="0" w:color="auto"/>
          </w:divBdr>
        </w:div>
        <w:div w:id="1305156129">
          <w:marLeft w:val="640"/>
          <w:marRight w:val="0"/>
          <w:marTop w:val="0"/>
          <w:marBottom w:val="0"/>
          <w:divBdr>
            <w:top w:val="none" w:sz="0" w:space="0" w:color="auto"/>
            <w:left w:val="none" w:sz="0" w:space="0" w:color="auto"/>
            <w:bottom w:val="none" w:sz="0" w:space="0" w:color="auto"/>
            <w:right w:val="none" w:sz="0" w:space="0" w:color="auto"/>
          </w:divBdr>
        </w:div>
        <w:div w:id="1308054626">
          <w:marLeft w:val="640"/>
          <w:marRight w:val="0"/>
          <w:marTop w:val="0"/>
          <w:marBottom w:val="0"/>
          <w:divBdr>
            <w:top w:val="none" w:sz="0" w:space="0" w:color="auto"/>
            <w:left w:val="none" w:sz="0" w:space="0" w:color="auto"/>
            <w:bottom w:val="none" w:sz="0" w:space="0" w:color="auto"/>
            <w:right w:val="none" w:sz="0" w:space="0" w:color="auto"/>
          </w:divBdr>
        </w:div>
        <w:div w:id="1308164936">
          <w:marLeft w:val="640"/>
          <w:marRight w:val="0"/>
          <w:marTop w:val="0"/>
          <w:marBottom w:val="0"/>
          <w:divBdr>
            <w:top w:val="none" w:sz="0" w:space="0" w:color="auto"/>
            <w:left w:val="none" w:sz="0" w:space="0" w:color="auto"/>
            <w:bottom w:val="none" w:sz="0" w:space="0" w:color="auto"/>
            <w:right w:val="none" w:sz="0" w:space="0" w:color="auto"/>
          </w:divBdr>
        </w:div>
        <w:div w:id="1326589004">
          <w:marLeft w:val="640"/>
          <w:marRight w:val="0"/>
          <w:marTop w:val="0"/>
          <w:marBottom w:val="0"/>
          <w:divBdr>
            <w:top w:val="none" w:sz="0" w:space="0" w:color="auto"/>
            <w:left w:val="none" w:sz="0" w:space="0" w:color="auto"/>
            <w:bottom w:val="none" w:sz="0" w:space="0" w:color="auto"/>
            <w:right w:val="none" w:sz="0" w:space="0" w:color="auto"/>
          </w:divBdr>
        </w:div>
        <w:div w:id="1359238024">
          <w:marLeft w:val="640"/>
          <w:marRight w:val="0"/>
          <w:marTop w:val="0"/>
          <w:marBottom w:val="0"/>
          <w:divBdr>
            <w:top w:val="none" w:sz="0" w:space="0" w:color="auto"/>
            <w:left w:val="none" w:sz="0" w:space="0" w:color="auto"/>
            <w:bottom w:val="none" w:sz="0" w:space="0" w:color="auto"/>
            <w:right w:val="none" w:sz="0" w:space="0" w:color="auto"/>
          </w:divBdr>
        </w:div>
        <w:div w:id="1370036182">
          <w:marLeft w:val="640"/>
          <w:marRight w:val="0"/>
          <w:marTop w:val="0"/>
          <w:marBottom w:val="0"/>
          <w:divBdr>
            <w:top w:val="none" w:sz="0" w:space="0" w:color="auto"/>
            <w:left w:val="none" w:sz="0" w:space="0" w:color="auto"/>
            <w:bottom w:val="none" w:sz="0" w:space="0" w:color="auto"/>
            <w:right w:val="none" w:sz="0" w:space="0" w:color="auto"/>
          </w:divBdr>
        </w:div>
        <w:div w:id="1375885275">
          <w:marLeft w:val="640"/>
          <w:marRight w:val="0"/>
          <w:marTop w:val="0"/>
          <w:marBottom w:val="0"/>
          <w:divBdr>
            <w:top w:val="none" w:sz="0" w:space="0" w:color="auto"/>
            <w:left w:val="none" w:sz="0" w:space="0" w:color="auto"/>
            <w:bottom w:val="none" w:sz="0" w:space="0" w:color="auto"/>
            <w:right w:val="none" w:sz="0" w:space="0" w:color="auto"/>
          </w:divBdr>
        </w:div>
        <w:div w:id="1379666235">
          <w:marLeft w:val="640"/>
          <w:marRight w:val="0"/>
          <w:marTop w:val="0"/>
          <w:marBottom w:val="0"/>
          <w:divBdr>
            <w:top w:val="none" w:sz="0" w:space="0" w:color="auto"/>
            <w:left w:val="none" w:sz="0" w:space="0" w:color="auto"/>
            <w:bottom w:val="none" w:sz="0" w:space="0" w:color="auto"/>
            <w:right w:val="none" w:sz="0" w:space="0" w:color="auto"/>
          </w:divBdr>
        </w:div>
        <w:div w:id="1381704328">
          <w:marLeft w:val="640"/>
          <w:marRight w:val="0"/>
          <w:marTop w:val="0"/>
          <w:marBottom w:val="0"/>
          <w:divBdr>
            <w:top w:val="none" w:sz="0" w:space="0" w:color="auto"/>
            <w:left w:val="none" w:sz="0" w:space="0" w:color="auto"/>
            <w:bottom w:val="none" w:sz="0" w:space="0" w:color="auto"/>
            <w:right w:val="none" w:sz="0" w:space="0" w:color="auto"/>
          </w:divBdr>
        </w:div>
        <w:div w:id="1391229073">
          <w:marLeft w:val="640"/>
          <w:marRight w:val="0"/>
          <w:marTop w:val="0"/>
          <w:marBottom w:val="0"/>
          <w:divBdr>
            <w:top w:val="none" w:sz="0" w:space="0" w:color="auto"/>
            <w:left w:val="none" w:sz="0" w:space="0" w:color="auto"/>
            <w:bottom w:val="none" w:sz="0" w:space="0" w:color="auto"/>
            <w:right w:val="none" w:sz="0" w:space="0" w:color="auto"/>
          </w:divBdr>
        </w:div>
        <w:div w:id="1396512937">
          <w:marLeft w:val="640"/>
          <w:marRight w:val="0"/>
          <w:marTop w:val="0"/>
          <w:marBottom w:val="0"/>
          <w:divBdr>
            <w:top w:val="none" w:sz="0" w:space="0" w:color="auto"/>
            <w:left w:val="none" w:sz="0" w:space="0" w:color="auto"/>
            <w:bottom w:val="none" w:sz="0" w:space="0" w:color="auto"/>
            <w:right w:val="none" w:sz="0" w:space="0" w:color="auto"/>
          </w:divBdr>
        </w:div>
        <w:div w:id="1405303168">
          <w:marLeft w:val="640"/>
          <w:marRight w:val="0"/>
          <w:marTop w:val="0"/>
          <w:marBottom w:val="0"/>
          <w:divBdr>
            <w:top w:val="none" w:sz="0" w:space="0" w:color="auto"/>
            <w:left w:val="none" w:sz="0" w:space="0" w:color="auto"/>
            <w:bottom w:val="none" w:sz="0" w:space="0" w:color="auto"/>
            <w:right w:val="none" w:sz="0" w:space="0" w:color="auto"/>
          </w:divBdr>
        </w:div>
        <w:div w:id="1411345673">
          <w:marLeft w:val="640"/>
          <w:marRight w:val="0"/>
          <w:marTop w:val="0"/>
          <w:marBottom w:val="0"/>
          <w:divBdr>
            <w:top w:val="none" w:sz="0" w:space="0" w:color="auto"/>
            <w:left w:val="none" w:sz="0" w:space="0" w:color="auto"/>
            <w:bottom w:val="none" w:sz="0" w:space="0" w:color="auto"/>
            <w:right w:val="none" w:sz="0" w:space="0" w:color="auto"/>
          </w:divBdr>
        </w:div>
        <w:div w:id="1425878123">
          <w:marLeft w:val="640"/>
          <w:marRight w:val="0"/>
          <w:marTop w:val="0"/>
          <w:marBottom w:val="0"/>
          <w:divBdr>
            <w:top w:val="none" w:sz="0" w:space="0" w:color="auto"/>
            <w:left w:val="none" w:sz="0" w:space="0" w:color="auto"/>
            <w:bottom w:val="none" w:sz="0" w:space="0" w:color="auto"/>
            <w:right w:val="none" w:sz="0" w:space="0" w:color="auto"/>
          </w:divBdr>
        </w:div>
        <w:div w:id="1438792564">
          <w:marLeft w:val="640"/>
          <w:marRight w:val="0"/>
          <w:marTop w:val="0"/>
          <w:marBottom w:val="0"/>
          <w:divBdr>
            <w:top w:val="none" w:sz="0" w:space="0" w:color="auto"/>
            <w:left w:val="none" w:sz="0" w:space="0" w:color="auto"/>
            <w:bottom w:val="none" w:sz="0" w:space="0" w:color="auto"/>
            <w:right w:val="none" w:sz="0" w:space="0" w:color="auto"/>
          </w:divBdr>
        </w:div>
        <w:div w:id="1439987018">
          <w:marLeft w:val="640"/>
          <w:marRight w:val="0"/>
          <w:marTop w:val="0"/>
          <w:marBottom w:val="0"/>
          <w:divBdr>
            <w:top w:val="none" w:sz="0" w:space="0" w:color="auto"/>
            <w:left w:val="none" w:sz="0" w:space="0" w:color="auto"/>
            <w:bottom w:val="none" w:sz="0" w:space="0" w:color="auto"/>
            <w:right w:val="none" w:sz="0" w:space="0" w:color="auto"/>
          </w:divBdr>
        </w:div>
        <w:div w:id="1454598506">
          <w:marLeft w:val="640"/>
          <w:marRight w:val="0"/>
          <w:marTop w:val="0"/>
          <w:marBottom w:val="0"/>
          <w:divBdr>
            <w:top w:val="none" w:sz="0" w:space="0" w:color="auto"/>
            <w:left w:val="none" w:sz="0" w:space="0" w:color="auto"/>
            <w:bottom w:val="none" w:sz="0" w:space="0" w:color="auto"/>
            <w:right w:val="none" w:sz="0" w:space="0" w:color="auto"/>
          </w:divBdr>
        </w:div>
        <w:div w:id="1468626852">
          <w:marLeft w:val="640"/>
          <w:marRight w:val="0"/>
          <w:marTop w:val="0"/>
          <w:marBottom w:val="0"/>
          <w:divBdr>
            <w:top w:val="none" w:sz="0" w:space="0" w:color="auto"/>
            <w:left w:val="none" w:sz="0" w:space="0" w:color="auto"/>
            <w:bottom w:val="none" w:sz="0" w:space="0" w:color="auto"/>
            <w:right w:val="none" w:sz="0" w:space="0" w:color="auto"/>
          </w:divBdr>
        </w:div>
        <w:div w:id="1471820998">
          <w:marLeft w:val="640"/>
          <w:marRight w:val="0"/>
          <w:marTop w:val="0"/>
          <w:marBottom w:val="0"/>
          <w:divBdr>
            <w:top w:val="none" w:sz="0" w:space="0" w:color="auto"/>
            <w:left w:val="none" w:sz="0" w:space="0" w:color="auto"/>
            <w:bottom w:val="none" w:sz="0" w:space="0" w:color="auto"/>
            <w:right w:val="none" w:sz="0" w:space="0" w:color="auto"/>
          </w:divBdr>
        </w:div>
        <w:div w:id="1475176126">
          <w:marLeft w:val="640"/>
          <w:marRight w:val="0"/>
          <w:marTop w:val="0"/>
          <w:marBottom w:val="0"/>
          <w:divBdr>
            <w:top w:val="none" w:sz="0" w:space="0" w:color="auto"/>
            <w:left w:val="none" w:sz="0" w:space="0" w:color="auto"/>
            <w:bottom w:val="none" w:sz="0" w:space="0" w:color="auto"/>
            <w:right w:val="none" w:sz="0" w:space="0" w:color="auto"/>
          </w:divBdr>
        </w:div>
        <w:div w:id="1479148429">
          <w:marLeft w:val="640"/>
          <w:marRight w:val="0"/>
          <w:marTop w:val="0"/>
          <w:marBottom w:val="0"/>
          <w:divBdr>
            <w:top w:val="none" w:sz="0" w:space="0" w:color="auto"/>
            <w:left w:val="none" w:sz="0" w:space="0" w:color="auto"/>
            <w:bottom w:val="none" w:sz="0" w:space="0" w:color="auto"/>
            <w:right w:val="none" w:sz="0" w:space="0" w:color="auto"/>
          </w:divBdr>
        </w:div>
        <w:div w:id="1480148709">
          <w:marLeft w:val="640"/>
          <w:marRight w:val="0"/>
          <w:marTop w:val="0"/>
          <w:marBottom w:val="0"/>
          <w:divBdr>
            <w:top w:val="none" w:sz="0" w:space="0" w:color="auto"/>
            <w:left w:val="none" w:sz="0" w:space="0" w:color="auto"/>
            <w:bottom w:val="none" w:sz="0" w:space="0" w:color="auto"/>
            <w:right w:val="none" w:sz="0" w:space="0" w:color="auto"/>
          </w:divBdr>
        </w:div>
        <w:div w:id="1537965203">
          <w:marLeft w:val="640"/>
          <w:marRight w:val="0"/>
          <w:marTop w:val="0"/>
          <w:marBottom w:val="0"/>
          <w:divBdr>
            <w:top w:val="none" w:sz="0" w:space="0" w:color="auto"/>
            <w:left w:val="none" w:sz="0" w:space="0" w:color="auto"/>
            <w:bottom w:val="none" w:sz="0" w:space="0" w:color="auto"/>
            <w:right w:val="none" w:sz="0" w:space="0" w:color="auto"/>
          </w:divBdr>
        </w:div>
        <w:div w:id="1547378359">
          <w:marLeft w:val="640"/>
          <w:marRight w:val="0"/>
          <w:marTop w:val="0"/>
          <w:marBottom w:val="0"/>
          <w:divBdr>
            <w:top w:val="none" w:sz="0" w:space="0" w:color="auto"/>
            <w:left w:val="none" w:sz="0" w:space="0" w:color="auto"/>
            <w:bottom w:val="none" w:sz="0" w:space="0" w:color="auto"/>
            <w:right w:val="none" w:sz="0" w:space="0" w:color="auto"/>
          </w:divBdr>
        </w:div>
        <w:div w:id="1554349499">
          <w:marLeft w:val="640"/>
          <w:marRight w:val="0"/>
          <w:marTop w:val="0"/>
          <w:marBottom w:val="0"/>
          <w:divBdr>
            <w:top w:val="none" w:sz="0" w:space="0" w:color="auto"/>
            <w:left w:val="none" w:sz="0" w:space="0" w:color="auto"/>
            <w:bottom w:val="none" w:sz="0" w:space="0" w:color="auto"/>
            <w:right w:val="none" w:sz="0" w:space="0" w:color="auto"/>
          </w:divBdr>
        </w:div>
        <w:div w:id="1569420752">
          <w:marLeft w:val="640"/>
          <w:marRight w:val="0"/>
          <w:marTop w:val="0"/>
          <w:marBottom w:val="0"/>
          <w:divBdr>
            <w:top w:val="none" w:sz="0" w:space="0" w:color="auto"/>
            <w:left w:val="none" w:sz="0" w:space="0" w:color="auto"/>
            <w:bottom w:val="none" w:sz="0" w:space="0" w:color="auto"/>
            <w:right w:val="none" w:sz="0" w:space="0" w:color="auto"/>
          </w:divBdr>
        </w:div>
        <w:div w:id="1579828822">
          <w:marLeft w:val="640"/>
          <w:marRight w:val="0"/>
          <w:marTop w:val="0"/>
          <w:marBottom w:val="0"/>
          <w:divBdr>
            <w:top w:val="none" w:sz="0" w:space="0" w:color="auto"/>
            <w:left w:val="none" w:sz="0" w:space="0" w:color="auto"/>
            <w:bottom w:val="none" w:sz="0" w:space="0" w:color="auto"/>
            <w:right w:val="none" w:sz="0" w:space="0" w:color="auto"/>
          </w:divBdr>
        </w:div>
        <w:div w:id="1589315045">
          <w:marLeft w:val="640"/>
          <w:marRight w:val="0"/>
          <w:marTop w:val="0"/>
          <w:marBottom w:val="0"/>
          <w:divBdr>
            <w:top w:val="none" w:sz="0" w:space="0" w:color="auto"/>
            <w:left w:val="none" w:sz="0" w:space="0" w:color="auto"/>
            <w:bottom w:val="none" w:sz="0" w:space="0" w:color="auto"/>
            <w:right w:val="none" w:sz="0" w:space="0" w:color="auto"/>
          </w:divBdr>
        </w:div>
        <w:div w:id="1592424422">
          <w:marLeft w:val="640"/>
          <w:marRight w:val="0"/>
          <w:marTop w:val="0"/>
          <w:marBottom w:val="0"/>
          <w:divBdr>
            <w:top w:val="none" w:sz="0" w:space="0" w:color="auto"/>
            <w:left w:val="none" w:sz="0" w:space="0" w:color="auto"/>
            <w:bottom w:val="none" w:sz="0" w:space="0" w:color="auto"/>
            <w:right w:val="none" w:sz="0" w:space="0" w:color="auto"/>
          </w:divBdr>
        </w:div>
        <w:div w:id="1600526916">
          <w:marLeft w:val="640"/>
          <w:marRight w:val="0"/>
          <w:marTop w:val="0"/>
          <w:marBottom w:val="0"/>
          <w:divBdr>
            <w:top w:val="none" w:sz="0" w:space="0" w:color="auto"/>
            <w:left w:val="none" w:sz="0" w:space="0" w:color="auto"/>
            <w:bottom w:val="none" w:sz="0" w:space="0" w:color="auto"/>
            <w:right w:val="none" w:sz="0" w:space="0" w:color="auto"/>
          </w:divBdr>
        </w:div>
        <w:div w:id="1623077798">
          <w:marLeft w:val="640"/>
          <w:marRight w:val="0"/>
          <w:marTop w:val="0"/>
          <w:marBottom w:val="0"/>
          <w:divBdr>
            <w:top w:val="none" w:sz="0" w:space="0" w:color="auto"/>
            <w:left w:val="none" w:sz="0" w:space="0" w:color="auto"/>
            <w:bottom w:val="none" w:sz="0" w:space="0" w:color="auto"/>
            <w:right w:val="none" w:sz="0" w:space="0" w:color="auto"/>
          </w:divBdr>
        </w:div>
        <w:div w:id="1650206125">
          <w:marLeft w:val="640"/>
          <w:marRight w:val="0"/>
          <w:marTop w:val="0"/>
          <w:marBottom w:val="0"/>
          <w:divBdr>
            <w:top w:val="none" w:sz="0" w:space="0" w:color="auto"/>
            <w:left w:val="none" w:sz="0" w:space="0" w:color="auto"/>
            <w:bottom w:val="none" w:sz="0" w:space="0" w:color="auto"/>
            <w:right w:val="none" w:sz="0" w:space="0" w:color="auto"/>
          </w:divBdr>
        </w:div>
        <w:div w:id="1650750657">
          <w:marLeft w:val="640"/>
          <w:marRight w:val="0"/>
          <w:marTop w:val="0"/>
          <w:marBottom w:val="0"/>
          <w:divBdr>
            <w:top w:val="none" w:sz="0" w:space="0" w:color="auto"/>
            <w:left w:val="none" w:sz="0" w:space="0" w:color="auto"/>
            <w:bottom w:val="none" w:sz="0" w:space="0" w:color="auto"/>
            <w:right w:val="none" w:sz="0" w:space="0" w:color="auto"/>
          </w:divBdr>
        </w:div>
        <w:div w:id="1658462453">
          <w:marLeft w:val="640"/>
          <w:marRight w:val="0"/>
          <w:marTop w:val="0"/>
          <w:marBottom w:val="0"/>
          <w:divBdr>
            <w:top w:val="none" w:sz="0" w:space="0" w:color="auto"/>
            <w:left w:val="none" w:sz="0" w:space="0" w:color="auto"/>
            <w:bottom w:val="none" w:sz="0" w:space="0" w:color="auto"/>
            <w:right w:val="none" w:sz="0" w:space="0" w:color="auto"/>
          </w:divBdr>
        </w:div>
        <w:div w:id="1683167311">
          <w:marLeft w:val="640"/>
          <w:marRight w:val="0"/>
          <w:marTop w:val="0"/>
          <w:marBottom w:val="0"/>
          <w:divBdr>
            <w:top w:val="none" w:sz="0" w:space="0" w:color="auto"/>
            <w:left w:val="none" w:sz="0" w:space="0" w:color="auto"/>
            <w:bottom w:val="none" w:sz="0" w:space="0" w:color="auto"/>
            <w:right w:val="none" w:sz="0" w:space="0" w:color="auto"/>
          </w:divBdr>
        </w:div>
        <w:div w:id="1700425323">
          <w:marLeft w:val="640"/>
          <w:marRight w:val="0"/>
          <w:marTop w:val="0"/>
          <w:marBottom w:val="0"/>
          <w:divBdr>
            <w:top w:val="none" w:sz="0" w:space="0" w:color="auto"/>
            <w:left w:val="none" w:sz="0" w:space="0" w:color="auto"/>
            <w:bottom w:val="none" w:sz="0" w:space="0" w:color="auto"/>
            <w:right w:val="none" w:sz="0" w:space="0" w:color="auto"/>
          </w:divBdr>
        </w:div>
        <w:div w:id="1704134145">
          <w:marLeft w:val="640"/>
          <w:marRight w:val="0"/>
          <w:marTop w:val="0"/>
          <w:marBottom w:val="0"/>
          <w:divBdr>
            <w:top w:val="none" w:sz="0" w:space="0" w:color="auto"/>
            <w:left w:val="none" w:sz="0" w:space="0" w:color="auto"/>
            <w:bottom w:val="none" w:sz="0" w:space="0" w:color="auto"/>
            <w:right w:val="none" w:sz="0" w:space="0" w:color="auto"/>
          </w:divBdr>
        </w:div>
        <w:div w:id="1706514726">
          <w:marLeft w:val="640"/>
          <w:marRight w:val="0"/>
          <w:marTop w:val="0"/>
          <w:marBottom w:val="0"/>
          <w:divBdr>
            <w:top w:val="none" w:sz="0" w:space="0" w:color="auto"/>
            <w:left w:val="none" w:sz="0" w:space="0" w:color="auto"/>
            <w:bottom w:val="none" w:sz="0" w:space="0" w:color="auto"/>
            <w:right w:val="none" w:sz="0" w:space="0" w:color="auto"/>
          </w:divBdr>
        </w:div>
        <w:div w:id="1712144621">
          <w:marLeft w:val="640"/>
          <w:marRight w:val="0"/>
          <w:marTop w:val="0"/>
          <w:marBottom w:val="0"/>
          <w:divBdr>
            <w:top w:val="none" w:sz="0" w:space="0" w:color="auto"/>
            <w:left w:val="none" w:sz="0" w:space="0" w:color="auto"/>
            <w:bottom w:val="none" w:sz="0" w:space="0" w:color="auto"/>
            <w:right w:val="none" w:sz="0" w:space="0" w:color="auto"/>
          </w:divBdr>
        </w:div>
        <w:div w:id="1712724124">
          <w:marLeft w:val="640"/>
          <w:marRight w:val="0"/>
          <w:marTop w:val="0"/>
          <w:marBottom w:val="0"/>
          <w:divBdr>
            <w:top w:val="none" w:sz="0" w:space="0" w:color="auto"/>
            <w:left w:val="none" w:sz="0" w:space="0" w:color="auto"/>
            <w:bottom w:val="none" w:sz="0" w:space="0" w:color="auto"/>
            <w:right w:val="none" w:sz="0" w:space="0" w:color="auto"/>
          </w:divBdr>
        </w:div>
        <w:div w:id="1730958284">
          <w:marLeft w:val="640"/>
          <w:marRight w:val="0"/>
          <w:marTop w:val="0"/>
          <w:marBottom w:val="0"/>
          <w:divBdr>
            <w:top w:val="none" w:sz="0" w:space="0" w:color="auto"/>
            <w:left w:val="none" w:sz="0" w:space="0" w:color="auto"/>
            <w:bottom w:val="none" w:sz="0" w:space="0" w:color="auto"/>
            <w:right w:val="none" w:sz="0" w:space="0" w:color="auto"/>
          </w:divBdr>
        </w:div>
        <w:div w:id="1749498596">
          <w:marLeft w:val="640"/>
          <w:marRight w:val="0"/>
          <w:marTop w:val="0"/>
          <w:marBottom w:val="0"/>
          <w:divBdr>
            <w:top w:val="none" w:sz="0" w:space="0" w:color="auto"/>
            <w:left w:val="none" w:sz="0" w:space="0" w:color="auto"/>
            <w:bottom w:val="none" w:sz="0" w:space="0" w:color="auto"/>
            <w:right w:val="none" w:sz="0" w:space="0" w:color="auto"/>
          </w:divBdr>
        </w:div>
        <w:div w:id="1764299793">
          <w:marLeft w:val="640"/>
          <w:marRight w:val="0"/>
          <w:marTop w:val="0"/>
          <w:marBottom w:val="0"/>
          <w:divBdr>
            <w:top w:val="none" w:sz="0" w:space="0" w:color="auto"/>
            <w:left w:val="none" w:sz="0" w:space="0" w:color="auto"/>
            <w:bottom w:val="none" w:sz="0" w:space="0" w:color="auto"/>
            <w:right w:val="none" w:sz="0" w:space="0" w:color="auto"/>
          </w:divBdr>
        </w:div>
        <w:div w:id="1777676402">
          <w:marLeft w:val="640"/>
          <w:marRight w:val="0"/>
          <w:marTop w:val="0"/>
          <w:marBottom w:val="0"/>
          <w:divBdr>
            <w:top w:val="none" w:sz="0" w:space="0" w:color="auto"/>
            <w:left w:val="none" w:sz="0" w:space="0" w:color="auto"/>
            <w:bottom w:val="none" w:sz="0" w:space="0" w:color="auto"/>
            <w:right w:val="none" w:sz="0" w:space="0" w:color="auto"/>
          </w:divBdr>
        </w:div>
        <w:div w:id="1797681479">
          <w:marLeft w:val="640"/>
          <w:marRight w:val="0"/>
          <w:marTop w:val="0"/>
          <w:marBottom w:val="0"/>
          <w:divBdr>
            <w:top w:val="none" w:sz="0" w:space="0" w:color="auto"/>
            <w:left w:val="none" w:sz="0" w:space="0" w:color="auto"/>
            <w:bottom w:val="none" w:sz="0" w:space="0" w:color="auto"/>
            <w:right w:val="none" w:sz="0" w:space="0" w:color="auto"/>
          </w:divBdr>
        </w:div>
        <w:div w:id="1799715290">
          <w:marLeft w:val="640"/>
          <w:marRight w:val="0"/>
          <w:marTop w:val="0"/>
          <w:marBottom w:val="0"/>
          <w:divBdr>
            <w:top w:val="none" w:sz="0" w:space="0" w:color="auto"/>
            <w:left w:val="none" w:sz="0" w:space="0" w:color="auto"/>
            <w:bottom w:val="none" w:sz="0" w:space="0" w:color="auto"/>
            <w:right w:val="none" w:sz="0" w:space="0" w:color="auto"/>
          </w:divBdr>
        </w:div>
        <w:div w:id="1816147228">
          <w:marLeft w:val="640"/>
          <w:marRight w:val="0"/>
          <w:marTop w:val="0"/>
          <w:marBottom w:val="0"/>
          <w:divBdr>
            <w:top w:val="none" w:sz="0" w:space="0" w:color="auto"/>
            <w:left w:val="none" w:sz="0" w:space="0" w:color="auto"/>
            <w:bottom w:val="none" w:sz="0" w:space="0" w:color="auto"/>
            <w:right w:val="none" w:sz="0" w:space="0" w:color="auto"/>
          </w:divBdr>
        </w:div>
        <w:div w:id="1834491659">
          <w:marLeft w:val="640"/>
          <w:marRight w:val="0"/>
          <w:marTop w:val="0"/>
          <w:marBottom w:val="0"/>
          <w:divBdr>
            <w:top w:val="none" w:sz="0" w:space="0" w:color="auto"/>
            <w:left w:val="none" w:sz="0" w:space="0" w:color="auto"/>
            <w:bottom w:val="none" w:sz="0" w:space="0" w:color="auto"/>
            <w:right w:val="none" w:sz="0" w:space="0" w:color="auto"/>
          </w:divBdr>
        </w:div>
        <w:div w:id="1897743787">
          <w:marLeft w:val="640"/>
          <w:marRight w:val="0"/>
          <w:marTop w:val="0"/>
          <w:marBottom w:val="0"/>
          <w:divBdr>
            <w:top w:val="none" w:sz="0" w:space="0" w:color="auto"/>
            <w:left w:val="none" w:sz="0" w:space="0" w:color="auto"/>
            <w:bottom w:val="none" w:sz="0" w:space="0" w:color="auto"/>
            <w:right w:val="none" w:sz="0" w:space="0" w:color="auto"/>
          </w:divBdr>
        </w:div>
        <w:div w:id="1906838904">
          <w:marLeft w:val="640"/>
          <w:marRight w:val="0"/>
          <w:marTop w:val="0"/>
          <w:marBottom w:val="0"/>
          <w:divBdr>
            <w:top w:val="none" w:sz="0" w:space="0" w:color="auto"/>
            <w:left w:val="none" w:sz="0" w:space="0" w:color="auto"/>
            <w:bottom w:val="none" w:sz="0" w:space="0" w:color="auto"/>
            <w:right w:val="none" w:sz="0" w:space="0" w:color="auto"/>
          </w:divBdr>
        </w:div>
        <w:div w:id="1910841895">
          <w:marLeft w:val="640"/>
          <w:marRight w:val="0"/>
          <w:marTop w:val="0"/>
          <w:marBottom w:val="0"/>
          <w:divBdr>
            <w:top w:val="none" w:sz="0" w:space="0" w:color="auto"/>
            <w:left w:val="none" w:sz="0" w:space="0" w:color="auto"/>
            <w:bottom w:val="none" w:sz="0" w:space="0" w:color="auto"/>
            <w:right w:val="none" w:sz="0" w:space="0" w:color="auto"/>
          </w:divBdr>
        </w:div>
        <w:div w:id="1915116268">
          <w:marLeft w:val="640"/>
          <w:marRight w:val="0"/>
          <w:marTop w:val="0"/>
          <w:marBottom w:val="0"/>
          <w:divBdr>
            <w:top w:val="none" w:sz="0" w:space="0" w:color="auto"/>
            <w:left w:val="none" w:sz="0" w:space="0" w:color="auto"/>
            <w:bottom w:val="none" w:sz="0" w:space="0" w:color="auto"/>
            <w:right w:val="none" w:sz="0" w:space="0" w:color="auto"/>
          </w:divBdr>
        </w:div>
        <w:div w:id="1943797851">
          <w:marLeft w:val="640"/>
          <w:marRight w:val="0"/>
          <w:marTop w:val="0"/>
          <w:marBottom w:val="0"/>
          <w:divBdr>
            <w:top w:val="none" w:sz="0" w:space="0" w:color="auto"/>
            <w:left w:val="none" w:sz="0" w:space="0" w:color="auto"/>
            <w:bottom w:val="none" w:sz="0" w:space="0" w:color="auto"/>
            <w:right w:val="none" w:sz="0" w:space="0" w:color="auto"/>
          </w:divBdr>
        </w:div>
        <w:div w:id="1943804652">
          <w:marLeft w:val="640"/>
          <w:marRight w:val="0"/>
          <w:marTop w:val="0"/>
          <w:marBottom w:val="0"/>
          <w:divBdr>
            <w:top w:val="none" w:sz="0" w:space="0" w:color="auto"/>
            <w:left w:val="none" w:sz="0" w:space="0" w:color="auto"/>
            <w:bottom w:val="none" w:sz="0" w:space="0" w:color="auto"/>
            <w:right w:val="none" w:sz="0" w:space="0" w:color="auto"/>
          </w:divBdr>
        </w:div>
        <w:div w:id="1944655031">
          <w:marLeft w:val="640"/>
          <w:marRight w:val="0"/>
          <w:marTop w:val="0"/>
          <w:marBottom w:val="0"/>
          <w:divBdr>
            <w:top w:val="none" w:sz="0" w:space="0" w:color="auto"/>
            <w:left w:val="none" w:sz="0" w:space="0" w:color="auto"/>
            <w:bottom w:val="none" w:sz="0" w:space="0" w:color="auto"/>
            <w:right w:val="none" w:sz="0" w:space="0" w:color="auto"/>
          </w:divBdr>
        </w:div>
        <w:div w:id="1959486505">
          <w:marLeft w:val="640"/>
          <w:marRight w:val="0"/>
          <w:marTop w:val="0"/>
          <w:marBottom w:val="0"/>
          <w:divBdr>
            <w:top w:val="none" w:sz="0" w:space="0" w:color="auto"/>
            <w:left w:val="none" w:sz="0" w:space="0" w:color="auto"/>
            <w:bottom w:val="none" w:sz="0" w:space="0" w:color="auto"/>
            <w:right w:val="none" w:sz="0" w:space="0" w:color="auto"/>
          </w:divBdr>
        </w:div>
        <w:div w:id="1984390003">
          <w:marLeft w:val="640"/>
          <w:marRight w:val="0"/>
          <w:marTop w:val="0"/>
          <w:marBottom w:val="0"/>
          <w:divBdr>
            <w:top w:val="none" w:sz="0" w:space="0" w:color="auto"/>
            <w:left w:val="none" w:sz="0" w:space="0" w:color="auto"/>
            <w:bottom w:val="none" w:sz="0" w:space="0" w:color="auto"/>
            <w:right w:val="none" w:sz="0" w:space="0" w:color="auto"/>
          </w:divBdr>
        </w:div>
        <w:div w:id="2017807511">
          <w:marLeft w:val="640"/>
          <w:marRight w:val="0"/>
          <w:marTop w:val="0"/>
          <w:marBottom w:val="0"/>
          <w:divBdr>
            <w:top w:val="none" w:sz="0" w:space="0" w:color="auto"/>
            <w:left w:val="none" w:sz="0" w:space="0" w:color="auto"/>
            <w:bottom w:val="none" w:sz="0" w:space="0" w:color="auto"/>
            <w:right w:val="none" w:sz="0" w:space="0" w:color="auto"/>
          </w:divBdr>
        </w:div>
        <w:div w:id="2025010677">
          <w:marLeft w:val="640"/>
          <w:marRight w:val="0"/>
          <w:marTop w:val="0"/>
          <w:marBottom w:val="0"/>
          <w:divBdr>
            <w:top w:val="none" w:sz="0" w:space="0" w:color="auto"/>
            <w:left w:val="none" w:sz="0" w:space="0" w:color="auto"/>
            <w:bottom w:val="none" w:sz="0" w:space="0" w:color="auto"/>
            <w:right w:val="none" w:sz="0" w:space="0" w:color="auto"/>
          </w:divBdr>
        </w:div>
        <w:div w:id="2040232018">
          <w:marLeft w:val="640"/>
          <w:marRight w:val="0"/>
          <w:marTop w:val="0"/>
          <w:marBottom w:val="0"/>
          <w:divBdr>
            <w:top w:val="none" w:sz="0" w:space="0" w:color="auto"/>
            <w:left w:val="none" w:sz="0" w:space="0" w:color="auto"/>
            <w:bottom w:val="none" w:sz="0" w:space="0" w:color="auto"/>
            <w:right w:val="none" w:sz="0" w:space="0" w:color="auto"/>
          </w:divBdr>
        </w:div>
        <w:div w:id="2042630022">
          <w:marLeft w:val="640"/>
          <w:marRight w:val="0"/>
          <w:marTop w:val="0"/>
          <w:marBottom w:val="0"/>
          <w:divBdr>
            <w:top w:val="none" w:sz="0" w:space="0" w:color="auto"/>
            <w:left w:val="none" w:sz="0" w:space="0" w:color="auto"/>
            <w:bottom w:val="none" w:sz="0" w:space="0" w:color="auto"/>
            <w:right w:val="none" w:sz="0" w:space="0" w:color="auto"/>
          </w:divBdr>
        </w:div>
        <w:div w:id="2059741241">
          <w:marLeft w:val="640"/>
          <w:marRight w:val="0"/>
          <w:marTop w:val="0"/>
          <w:marBottom w:val="0"/>
          <w:divBdr>
            <w:top w:val="none" w:sz="0" w:space="0" w:color="auto"/>
            <w:left w:val="none" w:sz="0" w:space="0" w:color="auto"/>
            <w:bottom w:val="none" w:sz="0" w:space="0" w:color="auto"/>
            <w:right w:val="none" w:sz="0" w:space="0" w:color="auto"/>
          </w:divBdr>
        </w:div>
        <w:div w:id="2067604507">
          <w:marLeft w:val="640"/>
          <w:marRight w:val="0"/>
          <w:marTop w:val="0"/>
          <w:marBottom w:val="0"/>
          <w:divBdr>
            <w:top w:val="none" w:sz="0" w:space="0" w:color="auto"/>
            <w:left w:val="none" w:sz="0" w:space="0" w:color="auto"/>
            <w:bottom w:val="none" w:sz="0" w:space="0" w:color="auto"/>
            <w:right w:val="none" w:sz="0" w:space="0" w:color="auto"/>
          </w:divBdr>
        </w:div>
        <w:div w:id="2069038058">
          <w:marLeft w:val="640"/>
          <w:marRight w:val="0"/>
          <w:marTop w:val="0"/>
          <w:marBottom w:val="0"/>
          <w:divBdr>
            <w:top w:val="none" w:sz="0" w:space="0" w:color="auto"/>
            <w:left w:val="none" w:sz="0" w:space="0" w:color="auto"/>
            <w:bottom w:val="none" w:sz="0" w:space="0" w:color="auto"/>
            <w:right w:val="none" w:sz="0" w:space="0" w:color="auto"/>
          </w:divBdr>
        </w:div>
        <w:div w:id="2083331544">
          <w:marLeft w:val="640"/>
          <w:marRight w:val="0"/>
          <w:marTop w:val="0"/>
          <w:marBottom w:val="0"/>
          <w:divBdr>
            <w:top w:val="none" w:sz="0" w:space="0" w:color="auto"/>
            <w:left w:val="none" w:sz="0" w:space="0" w:color="auto"/>
            <w:bottom w:val="none" w:sz="0" w:space="0" w:color="auto"/>
            <w:right w:val="none" w:sz="0" w:space="0" w:color="auto"/>
          </w:divBdr>
        </w:div>
        <w:div w:id="2108116594">
          <w:marLeft w:val="640"/>
          <w:marRight w:val="0"/>
          <w:marTop w:val="0"/>
          <w:marBottom w:val="0"/>
          <w:divBdr>
            <w:top w:val="none" w:sz="0" w:space="0" w:color="auto"/>
            <w:left w:val="none" w:sz="0" w:space="0" w:color="auto"/>
            <w:bottom w:val="none" w:sz="0" w:space="0" w:color="auto"/>
            <w:right w:val="none" w:sz="0" w:space="0" w:color="auto"/>
          </w:divBdr>
        </w:div>
      </w:divsChild>
    </w:div>
    <w:div w:id="1074813368">
      <w:bodyDiv w:val="1"/>
      <w:marLeft w:val="0"/>
      <w:marRight w:val="0"/>
      <w:marTop w:val="0"/>
      <w:marBottom w:val="0"/>
      <w:divBdr>
        <w:top w:val="none" w:sz="0" w:space="0" w:color="auto"/>
        <w:left w:val="none" w:sz="0" w:space="0" w:color="auto"/>
        <w:bottom w:val="none" w:sz="0" w:space="0" w:color="auto"/>
        <w:right w:val="none" w:sz="0" w:space="0" w:color="auto"/>
      </w:divBdr>
    </w:div>
    <w:div w:id="1076823349">
      <w:bodyDiv w:val="1"/>
      <w:marLeft w:val="0"/>
      <w:marRight w:val="0"/>
      <w:marTop w:val="0"/>
      <w:marBottom w:val="0"/>
      <w:divBdr>
        <w:top w:val="none" w:sz="0" w:space="0" w:color="auto"/>
        <w:left w:val="none" w:sz="0" w:space="0" w:color="auto"/>
        <w:bottom w:val="none" w:sz="0" w:space="0" w:color="auto"/>
        <w:right w:val="none" w:sz="0" w:space="0" w:color="auto"/>
      </w:divBdr>
      <w:divsChild>
        <w:div w:id="8263804">
          <w:marLeft w:val="480"/>
          <w:marRight w:val="0"/>
          <w:marTop w:val="0"/>
          <w:marBottom w:val="0"/>
          <w:divBdr>
            <w:top w:val="none" w:sz="0" w:space="0" w:color="auto"/>
            <w:left w:val="none" w:sz="0" w:space="0" w:color="auto"/>
            <w:bottom w:val="none" w:sz="0" w:space="0" w:color="auto"/>
            <w:right w:val="none" w:sz="0" w:space="0" w:color="auto"/>
          </w:divBdr>
        </w:div>
        <w:div w:id="1513715699">
          <w:marLeft w:val="480"/>
          <w:marRight w:val="0"/>
          <w:marTop w:val="0"/>
          <w:marBottom w:val="0"/>
          <w:divBdr>
            <w:top w:val="none" w:sz="0" w:space="0" w:color="auto"/>
            <w:left w:val="none" w:sz="0" w:space="0" w:color="auto"/>
            <w:bottom w:val="none" w:sz="0" w:space="0" w:color="auto"/>
            <w:right w:val="none" w:sz="0" w:space="0" w:color="auto"/>
          </w:divBdr>
        </w:div>
        <w:div w:id="1365447169">
          <w:marLeft w:val="480"/>
          <w:marRight w:val="0"/>
          <w:marTop w:val="0"/>
          <w:marBottom w:val="0"/>
          <w:divBdr>
            <w:top w:val="none" w:sz="0" w:space="0" w:color="auto"/>
            <w:left w:val="none" w:sz="0" w:space="0" w:color="auto"/>
            <w:bottom w:val="none" w:sz="0" w:space="0" w:color="auto"/>
            <w:right w:val="none" w:sz="0" w:space="0" w:color="auto"/>
          </w:divBdr>
        </w:div>
        <w:div w:id="1089735381">
          <w:marLeft w:val="480"/>
          <w:marRight w:val="0"/>
          <w:marTop w:val="0"/>
          <w:marBottom w:val="0"/>
          <w:divBdr>
            <w:top w:val="none" w:sz="0" w:space="0" w:color="auto"/>
            <w:left w:val="none" w:sz="0" w:space="0" w:color="auto"/>
            <w:bottom w:val="none" w:sz="0" w:space="0" w:color="auto"/>
            <w:right w:val="none" w:sz="0" w:space="0" w:color="auto"/>
          </w:divBdr>
        </w:div>
        <w:div w:id="711923674">
          <w:marLeft w:val="480"/>
          <w:marRight w:val="0"/>
          <w:marTop w:val="0"/>
          <w:marBottom w:val="0"/>
          <w:divBdr>
            <w:top w:val="none" w:sz="0" w:space="0" w:color="auto"/>
            <w:left w:val="none" w:sz="0" w:space="0" w:color="auto"/>
            <w:bottom w:val="none" w:sz="0" w:space="0" w:color="auto"/>
            <w:right w:val="none" w:sz="0" w:space="0" w:color="auto"/>
          </w:divBdr>
        </w:div>
        <w:div w:id="204492246">
          <w:marLeft w:val="480"/>
          <w:marRight w:val="0"/>
          <w:marTop w:val="0"/>
          <w:marBottom w:val="0"/>
          <w:divBdr>
            <w:top w:val="none" w:sz="0" w:space="0" w:color="auto"/>
            <w:left w:val="none" w:sz="0" w:space="0" w:color="auto"/>
            <w:bottom w:val="none" w:sz="0" w:space="0" w:color="auto"/>
            <w:right w:val="none" w:sz="0" w:space="0" w:color="auto"/>
          </w:divBdr>
        </w:div>
        <w:div w:id="568615285">
          <w:marLeft w:val="480"/>
          <w:marRight w:val="0"/>
          <w:marTop w:val="0"/>
          <w:marBottom w:val="0"/>
          <w:divBdr>
            <w:top w:val="none" w:sz="0" w:space="0" w:color="auto"/>
            <w:left w:val="none" w:sz="0" w:space="0" w:color="auto"/>
            <w:bottom w:val="none" w:sz="0" w:space="0" w:color="auto"/>
            <w:right w:val="none" w:sz="0" w:space="0" w:color="auto"/>
          </w:divBdr>
        </w:div>
        <w:div w:id="1865292350">
          <w:marLeft w:val="480"/>
          <w:marRight w:val="0"/>
          <w:marTop w:val="0"/>
          <w:marBottom w:val="0"/>
          <w:divBdr>
            <w:top w:val="none" w:sz="0" w:space="0" w:color="auto"/>
            <w:left w:val="none" w:sz="0" w:space="0" w:color="auto"/>
            <w:bottom w:val="none" w:sz="0" w:space="0" w:color="auto"/>
            <w:right w:val="none" w:sz="0" w:space="0" w:color="auto"/>
          </w:divBdr>
        </w:div>
        <w:div w:id="1401908138">
          <w:marLeft w:val="480"/>
          <w:marRight w:val="0"/>
          <w:marTop w:val="0"/>
          <w:marBottom w:val="0"/>
          <w:divBdr>
            <w:top w:val="none" w:sz="0" w:space="0" w:color="auto"/>
            <w:left w:val="none" w:sz="0" w:space="0" w:color="auto"/>
            <w:bottom w:val="none" w:sz="0" w:space="0" w:color="auto"/>
            <w:right w:val="none" w:sz="0" w:space="0" w:color="auto"/>
          </w:divBdr>
        </w:div>
        <w:div w:id="118306380">
          <w:marLeft w:val="480"/>
          <w:marRight w:val="0"/>
          <w:marTop w:val="0"/>
          <w:marBottom w:val="0"/>
          <w:divBdr>
            <w:top w:val="none" w:sz="0" w:space="0" w:color="auto"/>
            <w:left w:val="none" w:sz="0" w:space="0" w:color="auto"/>
            <w:bottom w:val="none" w:sz="0" w:space="0" w:color="auto"/>
            <w:right w:val="none" w:sz="0" w:space="0" w:color="auto"/>
          </w:divBdr>
        </w:div>
        <w:div w:id="501360626">
          <w:marLeft w:val="480"/>
          <w:marRight w:val="0"/>
          <w:marTop w:val="0"/>
          <w:marBottom w:val="0"/>
          <w:divBdr>
            <w:top w:val="none" w:sz="0" w:space="0" w:color="auto"/>
            <w:left w:val="none" w:sz="0" w:space="0" w:color="auto"/>
            <w:bottom w:val="none" w:sz="0" w:space="0" w:color="auto"/>
            <w:right w:val="none" w:sz="0" w:space="0" w:color="auto"/>
          </w:divBdr>
        </w:div>
        <w:div w:id="39131562">
          <w:marLeft w:val="480"/>
          <w:marRight w:val="0"/>
          <w:marTop w:val="0"/>
          <w:marBottom w:val="0"/>
          <w:divBdr>
            <w:top w:val="none" w:sz="0" w:space="0" w:color="auto"/>
            <w:left w:val="none" w:sz="0" w:space="0" w:color="auto"/>
            <w:bottom w:val="none" w:sz="0" w:space="0" w:color="auto"/>
            <w:right w:val="none" w:sz="0" w:space="0" w:color="auto"/>
          </w:divBdr>
        </w:div>
        <w:div w:id="530725867">
          <w:marLeft w:val="480"/>
          <w:marRight w:val="0"/>
          <w:marTop w:val="0"/>
          <w:marBottom w:val="0"/>
          <w:divBdr>
            <w:top w:val="none" w:sz="0" w:space="0" w:color="auto"/>
            <w:left w:val="none" w:sz="0" w:space="0" w:color="auto"/>
            <w:bottom w:val="none" w:sz="0" w:space="0" w:color="auto"/>
            <w:right w:val="none" w:sz="0" w:space="0" w:color="auto"/>
          </w:divBdr>
        </w:div>
        <w:div w:id="782269403">
          <w:marLeft w:val="480"/>
          <w:marRight w:val="0"/>
          <w:marTop w:val="0"/>
          <w:marBottom w:val="0"/>
          <w:divBdr>
            <w:top w:val="none" w:sz="0" w:space="0" w:color="auto"/>
            <w:left w:val="none" w:sz="0" w:space="0" w:color="auto"/>
            <w:bottom w:val="none" w:sz="0" w:space="0" w:color="auto"/>
            <w:right w:val="none" w:sz="0" w:space="0" w:color="auto"/>
          </w:divBdr>
        </w:div>
        <w:div w:id="728456380">
          <w:marLeft w:val="480"/>
          <w:marRight w:val="0"/>
          <w:marTop w:val="0"/>
          <w:marBottom w:val="0"/>
          <w:divBdr>
            <w:top w:val="none" w:sz="0" w:space="0" w:color="auto"/>
            <w:left w:val="none" w:sz="0" w:space="0" w:color="auto"/>
            <w:bottom w:val="none" w:sz="0" w:space="0" w:color="auto"/>
            <w:right w:val="none" w:sz="0" w:space="0" w:color="auto"/>
          </w:divBdr>
        </w:div>
        <w:div w:id="1246764711">
          <w:marLeft w:val="480"/>
          <w:marRight w:val="0"/>
          <w:marTop w:val="0"/>
          <w:marBottom w:val="0"/>
          <w:divBdr>
            <w:top w:val="none" w:sz="0" w:space="0" w:color="auto"/>
            <w:left w:val="none" w:sz="0" w:space="0" w:color="auto"/>
            <w:bottom w:val="none" w:sz="0" w:space="0" w:color="auto"/>
            <w:right w:val="none" w:sz="0" w:space="0" w:color="auto"/>
          </w:divBdr>
        </w:div>
        <w:div w:id="269437010">
          <w:marLeft w:val="480"/>
          <w:marRight w:val="0"/>
          <w:marTop w:val="0"/>
          <w:marBottom w:val="0"/>
          <w:divBdr>
            <w:top w:val="none" w:sz="0" w:space="0" w:color="auto"/>
            <w:left w:val="none" w:sz="0" w:space="0" w:color="auto"/>
            <w:bottom w:val="none" w:sz="0" w:space="0" w:color="auto"/>
            <w:right w:val="none" w:sz="0" w:space="0" w:color="auto"/>
          </w:divBdr>
        </w:div>
        <w:div w:id="470369288">
          <w:marLeft w:val="480"/>
          <w:marRight w:val="0"/>
          <w:marTop w:val="0"/>
          <w:marBottom w:val="0"/>
          <w:divBdr>
            <w:top w:val="none" w:sz="0" w:space="0" w:color="auto"/>
            <w:left w:val="none" w:sz="0" w:space="0" w:color="auto"/>
            <w:bottom w:val="none" w:sz="0" w:space="0" w:color="auto"/>
            <w:right w:val="none" w:sz="0" w:space="0" w:color="auto"/>
          </w:divBdr>
        </w:div>
        <w:div w:id="2025469996">
          <w:marLeft w:val="480"/>
          <w:marRight w:val="0"/>
          <w:marTop w:val="0"/>
          <w:marBottom w:val="0"/>
          <w:divBdr>
            <w:top w:val="none" w:sz="0" w:space="0" w:color="auto"/>
            <w:left w:val="none" w:sz="0" w:space="0" w:color="auto"/>
            <w:bottom w:val="none" w:sz="0" w:space="0" w:color="auto"/>
            <w:right w:val="none" w:sz="0" w:space="0" w:color="auto"/>
          </w:divBdr>
        </w:div>
        <w:div w:id="233660764">
          <w:marLeft w:val="480"/>
          <w:marRight w:val="0"/>
          <w:marTop w:val="0"/>
          <w:marBottom w:val="0"/>
          <w:divBdr>
            <w:top w:val="none" w:sz="0" w:space="0" w:color="auto"/>
            <w:left w:val="none" w:sz="0" w:space="0" w:color="auto"/>
            <w:bottom w:val="none" w:sz="0" w:space="0" w:color="auto"/>
            <w:right w:val="none" w:sz="0" w:space="0" w:color="auto"/>
          </w:divBdr>
        </w:div>
        <w:div w:id="697900195">
          <w:marLeft w:val="480"/>
          <w:marRight w:val="0"/>
          <w:marTop w:val="0"/>
          <w:marBottom w:val="0"/>
          <w:divBdr>
            <w:top w:val="none" w:sz="0" w:space="0" w:color="auto"/>
            <w:left w:val="none" w:sz="0" w:space="0" w:color="auto"/>
            <w:bottom w:val="none" w:sz="0" w:space="0" w:color="auto"/>
            <w:right w:val="none" w:sz="0" w:space="0" w:color="auto"/>
          </w:divBdr>
        </w:div>
        <w:div w:id="508712768">
          <w:marLeft w:val="480"/>
          <w:marRight w:val="0"/>
          <w:marTop w:val="0"/>
          <w:marBottom w:val="0"/>
          <w:divBdr>
            <w:top w:val="none" w:sz="0" w:space="0" w:color="auto"/>
            <w:left w:val="none" w:sz="0" w:space="0" w:color="auto"/>
            <w:bottom w:val="none" w:sz="0" w:space="0" w:color="auto"/>
            <w:right w:val="none" w:sz="0" w:space="0" w:color="auto"/>
          </w:divBdr>
        </w:div>
        <w:div w:id="1583955863">
          <w:marLeft w:val="480"/>
          <w:marRight w:val="0"/>
          <w:marTop w:val="0"/>
          <w:marBottom w:val="0"/>
          <w:divBdr>
            <w:top w:val="none" w:sz="0" w:space="0" w:color="auto"/>
            <w:left w:val="none" w:sz="0" w:space="0" w:color="auto"/>
            <w:bottom w:val="none" w:sz="0" w:space="0" w:color="auto"/>
            <w:right w:val="none" w:sz="0" w:space="0" w:color="auto"/>
          </w:divBdr>
        </w:div>
        <w:div w:id="689836932">
          <w:marLeft w:val="480"/>
          <w:marRight w:val="0"/>
          <w:marTop w:val="0"/>
          <w:marBottom w:val="0"/>
          <w:divBdr>
            <w:top w:val="none" w:sz="0" w:space="0" w:color="auto"/>
            <w:left w:val="none" w:sz="0" w:space="0" w:color="auto"/>
            <w:bottom w:val="none" w:sz="0" w:space="0" w:color="auto"/>
            <w:right w:val="none" w:sz="0" w:space="0" w:color="auto"/>
          </w:divBdr>
        </w:div>
        <w:div w:id="717626680">
          <w:marLeft w:val="480"/>
          <w:marRight w:val="0"/>
          <w:marTop w:val="0"/>
          <w:marBottom w:val="0"/>
          <w:divBdr>
            <w:top w:val="none" w:sz="0" w:space="0" w:color="auto"/>
            <w:left w:val="none" w:sz="0" w:space="0" w:color="auto"/>
            <w:bottom w:val="none" w:sz="0" w:space="0" w:color="auto"/>
            <w:right w:val="none" w:sz="0" w:space="0" w:color="auto"/>
          </w:divBdr>
        </w:div>
        <w:div w:id="163251333">
          <w:marLeft w:val="480"/>
          <w:marRight w:val="0"/>
          <w:marTop w:val="0"/>
          <w:marBottom w:val="0"/>
          <w:divBdr>
            <w:top w:val="none" w:sz="0" w:space="0" w:color="auto"/>
            <w:left w:val="none" w:sz="0" w:space="0" w:color="auto"/>
            <w:bottom w:val="none" w:sz="0" w:space="0" w:color="auto"/>
            <w:right w:val="none" w:sz="0" w:space="0" w:color="auto"/>
          </w:divBdr>
        </w:div>
        <w:div w:id="1909341361">
          <w:marLeft w:val="480"/>
          <w:marRight w:val="0"/>
          <w:marTop w:val="0"/>
          <w:marBottom w:val="0"/>
          <w:divBdr>
            <w:top w:val="none" w:sz="0" w:space="0" w:color="auto"/>
            <w:left w:val="none" w:sz="0" w:space="0" w:color="auto"/>
            <w:bottom w:val="none" w:sz="0" w:space="0" w:color="auto"/>
            <w:right w:val="none" w:sz="0" w:space="0" w:color="auto"/>
          </w:divBdr>
        </w:div>
        <w:div w:id="1601796524">
          <w:marLeft w:val="480"/>
          <w:marRight w:val="0"/>
          <w:marTop w:val="0"/>
          <w:marBottom w:val="0"/>
          <w:divBdr>
            <w:top w:val="none" w:sz="0" w:space="0" w:color="auto"/>
            <w:left w:val="none" w:sz="0" w:space="0" w:color="auto"/>
            <w:bottom w:val="none" w:sz="0" w:space="0" w:color="auto"/>
            <w:right w:val="none" w:sz="0" w:space="0" w:color="auto"/>
          </w:divBdr>
        </w:div>
        <w:div w:id="1760561879">
          <w:marLeft w:val="480"/>
          <w:marRight w:val="0"/>
          <w:marTop w:val="0"/>
          <w:marBottom w:val="0"/>
          <w:divBdr>
            <w:top w:val="none" w:sz="0" w:space="0" w:color="auto"/>
            <w:left w:val="none" w:sz="0" w:space="0" w:color="auto"/>
            <w:bottom w:val="none" w:sz="0" w:space="0" w:color="auto"/>
            <w:right w:val="none" w:sz="0" w:space="0" w:color="auto"/>
          </w:divBdr>
        </w:div>
        <w:div w:id="1973628906">
          <w:marLeft w:val="480"/>
          <w:marRight w:val="0"/>
          <w:marTop w:val="0"/>
          <w:marBottom w:val="0"/>
          <w:divBdr>
            <w:top w:val="none" w:sz="0" w:space="0" w:color="auto"/>
            <w:left w:val="none" w:sz="0" w:space="0" w:color="auto"/>
            <w:bottom w:val="none" w:sz="0" w:space="0" w:color="auto"/>
            <w:right w:val="none" w:sz="0" w:space="0" w:color="auto"/>
          </w:divBdr>
        </w:div>
        <w:div w:id="705059016">
          <w:marLeft w:val="480"/>
          <w:marRight w:val="0"/>
          <w:marTop w:val="0"/>
          <w:marBottom w:val="0"/>
          <w:divBdr>
            <w:top w:val="none" w:sz="0" w:space="0" w:color="auto"/>
            <w:left w:val="none" w:sz="0" w:space="0" w:color="auto"/>
            <w:bottom w:val="none" w:sz="0" w:space="0" w:color="auto"/>
            <w:right w:val="none" w:sz="0" w:space="0" w:color="auto"/>
          </w:divBdr>
        </w:div>
        <w:div w:id="600600863">
          <w:marLeft w:val="480"/>
          <w:marRight w:val="0"/>
          <w:marTop w:val="0"/>
          <w:marBottom w:val="0"/>
          <w:divBdr>
            <w:top w:val="none" w:sz="0" w:space="0" w:color="auto"/>
            <w:left w:val="none" w:sz="0" w:space="0" w:color="auto"/>
            <w:bottom w:val="none" w:sz="0" w:space="0" w:color="auto"/>
            <w:right w:val="none" w:sz="0" w:space="0" w:color="auto"/>
          </w:divBdr>
        </w:div>
        <w:div w:id="1339893418">
          <w:marLeft w:val="480"/>
          <w:marRight w:val="0"/>
          <w:marTop w:val="0"/>
          <w:marBottom w:val="0"/>
          <w:divBdr>
            <w:top w:val="none" w:sz="0" w:space="0" w:color="auto"/>
            <w:left w:val="none" w:sz="0" w:space="0" w:color="auto"/>
            <w:bottom w:val="none" w:sz="0" w:space="0" w:color="auto"/>
            <w:right w:val="none" w:sz="0" w:space="0" w:color="auto"/>
          </w:divBdr>
        </w:div>
        <w:div w:id="1602303002">
          <w:marLeft w:val="480"/>
          <w:marRight w:val="0"/>
          <w:marTop w:val="0"/>
          <w:marBottom w:val="0"/>
          <w:divBdr>
            <w:top w:val="none" w:sz="0" w:space="0" w:color="auto"/>
            <w:left w:val="none" w:sz="0" w:space="0" w:color="auto"/>
            <w:bottom w:val="none" w:sz="0" w:space="0" w:color="auto"/>
            <w:right w:val="none" w:sz="0" w:space="0" w:color="auto"/>
          </w:divBdr>
        </w:div>
        <w:div w:id="1684090938">
          <w:marLeft w:val="480"/>
          <w:marRight w:val="0"/>
          <w:marTop w:val="0"/>
          <w:marBottom w:val="0"/>
          <w:divBdr>
            <w:top w:val="none" w:sz="0" w:space="0" w:color="auto"/>
            <w:left w:val="none" w:sz="0" w:space="0" w:color="auto"/>
            <w:bottom w:val="none" w:sz="0" w:space="0" w:color="auto"/>
            <w:right w:val="none" w:sz="0" w:space="0" w:color="auto"/>
          </w:divBdr>
        </w:div>
        <w:div w:id="848446561">
          <w:marLeft w:val="480"/>
          <w:marRight w:val="0"/>
          <w:marTop w:val="0"/>
          <w:marBottom w:val="0"/>
          <w:divBdr>
            <w:top w:val="none" w:sz="0" w:space="0" w:color="auto"/>
            <w:left w:val="none" w:sz="0" w:space="0" w:color="auto"/>
            <w:bottom w:val="none" w:sz="0" w:space="0" w:color="auto"/>
            <w:right w:val="none" w:sz="0" w:space="0" w:color="auto"/>
          </w:divBdr>
        </w:div>
        <w:div w:id="1438523301">
          <w:marLeft w:val="480"/>
          <w:marRight w:val="0"/>
          <w:marTop w:val="0"/>
          <w:marBottom w:val="0"/>
          <w:divBdr>
            <w:top w:val="none" w:sz="0" w:space="0" w:color="auto"/>
            <w:left w:val="none" w:sz="0" w:space="0" w:color="auto"/>
            <w:bottom w:val="none" w:sz="0" w:space="0" w:color="auto"/>
            <w:right w:val="none" w:sz="0" w:space="0" w:color="auto"/>
          </w:divBdr>
        </w:div>
        <w:div w:id="30301978">
          <w:marLeft w:val="480"/>
          <w:marRight w:val="0"/>
          <w:marTop w:val="0"/>
          <w:marBottom w:val="0"/>
          <w:divBdr>
            <w:top w:val="none" w:sz="0" w:space="0" w:color="auto"/>
            <w:left w:val="none" w:sz="0" w:space="0" w:color="auto"/>
            <w:bottom w:val="none" w:sz="0" w:space="0" w:color="auto"/>
            <w:right w:val="none" w:sz="0" w:space="0" w:color="auto"/>
          </w:divBdr>
        </w:div>
        <w:div w:id="72624068">
          <w:marLeft w:val="480"/>
          <w:marRight w:val="0"/>
          <w:marTop w:val="0"/>
          <w:marBottom w:val="0"/>
          <w:divBdr>
            <w:top w:val="none" w:sz="0" w:space="0" w:color="auto"/>
            <w:left w:val="none" w:sz="0" w:space="0" w:color="auto"/>
            <w:bottom w:val="none" w:sz="0" w:space="0" w:color="auto"/>
            <w:right w:val="none" w:sz="0" w:space="0" w:color="auto"/>
          </w:divBdr>
        </w:div>
        <w:div w:id="523175649">
          <w:marLeft w:val="480"/>
          <w:marRight w:val="0"/>
          <w:marTop w:val="0"/>
          <w:marBottom w:val="0"/>
          <w:divBdr>
            <w:top w:val="none" w:sz="0" w:space="0" w:color="auto"/>
            <w:left w:val="none" w:sz="0" w:space="0" w:color="auto"/>
            <w:bottom w:val="none" w:sz="0" w:space="0" w:color="auto"/>
            <w:right w:val="none" w:sz="0" w:space="0" w:color="auto"/>
          </w:divBdr>
        </w:div>
        <w:div w:id="1659308461">
          <w:marLeft w:val="480"/>
          <w:marRight w:val="0"/>
          <w:marTop w:val="0"/>
          <w:marBottom w:val="0"/>
          <w:divBdr>
            <w:top w:val="none" w:sz="0" w:space="0" w:color="auto"/>
            <w:left w:val="none" w:sz="0" w:space="0" w:color="auto"/>
            <w:bottom w:val="none" w:sz="0" w:space="0" w:color="auto"/>
            <w:right w:val="none" w:sz="0" w:space="0" w:color="auto"/>
          </w:divBdr>
        </w:div>
        <w:div w:id="802188314">
          <w:marLeft w:val="480"/>
          <w:marRight w:val="0"/>
          <w:marTop w:val="0"/>
          <w:marBottom w:val="0"/>
          <w:divBdr>
            <w:top w:val="none" w:sz="0" w:space="0" w:color="auto"/>
            <w:left w:val="none" w:sz="0" w:space="0" w:color="auto"/>
            <w:bottom w:val="none" w:sz="0" w:space="0" w:color="auto"/>
            <w:right w:val="none" w:sz="0" w:space="0" w:color="auto"/>
          </w:divBdr>
        </w:div>
        <w:div w:id="1524705939">
          <w:marLeft w:val="480"/>
          <w:marRight w:val="0"/>
          <w:marTop w:val="0"/>
          <w:marBottom w:val="0"/>
          <w:divBdr>
            <w:top w:val="none" w:sz="0" w:space="0" w:color="auto"/>
            <w:left w:val="none" w:sz="0" w:space="0" w:color="auto"/>
            <w:bottom w:val="none" w:sz="0" w:space="0" w:color="auto"/>
            <w:right w:val="none" w:sz="0" w:space="0" w:color="auto"/>
          </w:divBdr>
        </w:div>
        <w:div w:id="1763527779">
          <w:marLeft w:val="480"/>
          <w:marRight w:val="0"/>
          <w:marTop w:val="0"/>
          <w:marBottom w:val="0"/>
          <w:divBdr>
            <w:top w:val="none" w:sz="0" w:space="0" w:color="auto"/>
            <w:left w:val="none" w:sz="0" w:space="0" w:color="auto"/>
            <w:bottom w:val="none" w:sz="0" w:space="0" w:color="auto"/>
            <w:right w:val="none" w:sz="0" w:space="0" w:color="auto"/>
          </w:divBdr>
        </w:div>
        <w:div w:id="408119010">
          <w:marLeft w:val="480"/>
          <w:marRight w:val="0"/>
          <w:marTop w:val="0"/>
          <w:marBottom w:val="0"/>
          <w:divBdr>
            <w:top w:val="none" w:sz="0" w:space="0" w:color="auto"/>
            <w:left w:val="none" w:sz="0" w:space="0" w:color="auto"/>
            <w:bottom w:val="none" w:sz="0" w:space="0" w:color="auto"/>
            <w:right w:val="none" w:sz="0" w:space="0" w:color="auto"/>
          </w:divBdr>
        </w:div>
        <w:div w:id="201207867">
          <w:marLeft w:val="480"/>
          <w:marRight w:val="0"/>
          <w:marTop w:val="0"/>
          <w:marBottom w:val="0"/>
          <w:divBdr>
            <w:top w:val="none" w:sz="0" w:space="0" w:color="auto"/>
            <w:left w:val="none" w:sz="0" w:space="0" w:color="auto"/>
            <w:bottom w:val="none" w:sz="0" w:space="0" w:color="auto"/>
            <w:right w:val="none" w:sz="0" w:space="0" w:color="auto"/>
          </w:divBdr>
        </w:div>
        <w:div w:id="1307248679">
          <w:marLeft w:val="480"/>
          <w:marRight w:val="0"/>
          <w:marTop w:val="0"/>
          <w:marBottom w:val="0"/>
          <w:divBdr>
            <w:top w:val="none" w:sz="0" w:space="0" w:color="auto"/>
            <w:left w:val="none" w:sz="0" w:space="0" w:color="auto"/>
            <w:bottom w:val="none" w:sz="0" w:space="0" w:color="auto"/>
            <w:right w:val="none" w:sz="0" w:space="0" w:color="auto"/>
          </w:divBdr>
        </w:div>
        <w:div w:id="1286422384">
          <w:marLeft w:val="480"/>
          <w:marRight w:val="0"/>
          <w:marTop w:val="0"/>
          <w:marBottom w:val="0"/>
          <w:divBdr>
            <w:top w:val="none" w:sz="0" w:space="0" w:color="auto"/>
            <w:left w:val="none" w:sz="0" w:space="0" w:color="auto"/>
            <w:bottom w:val="none" w:sz="0" w:space="0" w:color="auto"/>
            <w:right w:val="none" w:sz="0" w:space="0" w:color="auto"/>
          </w:divBdr>
        </w:div>
        <w:div w:id="1430927114">
          <w:marLeft w:val="480"/>
          <w:marRight w:val="0"/>
          <w:marTop w:val="0"/>
          <w:marBottom w:val="0"/>
          <w:divBdr>
            <w:top w:val="none" w:sz="0" w:space="0" w:color="auto"/>
            <w:left w:val="none" w:sz="0" w:space="0" w:color="auto"/>
            <w:bottom w:val="none" w:sz="0" w:space="0" w:color="auto"/>
            <w:right w:val="none" w:sz="0" w:space="0" w:color="auto"/>
          </w:divBdr>
        </w:div>
        <w:div w:id="61946414">
          <w:marLeft w:val="480"/>
          <w:marRight w:val="0"/>
          <w:marTop w:val="0"/>
          <w:marBottom w:val="0"/>
          <w:divBdr>
            <w:top w:val="none" w:sz="0" w:space="0" w:color="auto"/>
            <w:left w:val="none" w:sz="0" w:space="0" w:color="auto"/>
            <w:bottom w:val="none" w:sz="0" w:space="0" w:color="auto"/>
            <w:right w:val="none" w:sz="0" w:space="0" w:color="auto"/>
          </w:divBdr>
        </w:div>
        <w:div w:id="355928826">
          <w:marLeft w:val="480"/>
          <w:marRight w:val="0"/>
          <w:marTop w:val="0"/>
          <w:marBottom w:val="0"/>
          <w:divBdr>
            <w:top w:val="none" w:sz="0" w:space="0" w:color="auto"/>
            <w:left w:val="none" w:sz="0" w:space="0" w:color="auto"/>
            <w:bottom w:val="none" w:sz="0" w:space="0" w:color="auto"/>
            <w:right w:val="none" w:sz="0" w:space="0" w:color="auto"/>
          </w:divBdr>
        </w:div>
        <w:div w:id="513496649">
          <w:marLeft w:val="480"/>
          <w:marRight w:val="0"/>
          <w:marTop w:val="0"/>
          <w:marBottom w:val="0"/>
          <w:divBdr>
            <w:top w:val="none" w:sz="0" w:space="0" w:color="auto"/>
            <w:left w:val="none" w:sz="0" w:space="0" w:color="auto"/>
            <w:bottom w:val="none" w:sz="0" w:space="0" w:color="auto"/>
            <w:right w:val="none" w:sz="0" w:space="0" w:color="auto"/>
          </w:divBdr>
        </w:div>
        <w:div w:id="1134519863">
          <w:marLeft w:val="480"/>
          <w:marRight w:val="0"/>
          <w:marTop w:val="0"/>
          <w:marBottom w:val="0"/>
          <w:divBdr>
            <w:top w:val="none" w:sz="0" w:space="0" w:color="auto"/>
            <w:left w:val="none" w:sz="0" w:space="0" w:color="auto"/>
            <w:bottom w:val="none" w:sz="0" w:space="0" w:color="auto"/>
            <w:right w:val="none" w:sz="0" w:space="0" w:color="auto"/>
          </w:divBdr>
        </w:div>
        <w:div w:id="45029310">
          <w:marLeft w:val="480"/>
          <w:marRight w:val="0"/>
          <w:marTop w:val="0"/>
          <w:marBottom w:val="0"/>
          <w:divBdr>
            <w:top w:val="none" w:sz="0" w:space="0" w:color="auto"/>
            <w:left w:val="none" w:sz="0" w:space="0" w:color="auto"/>
            <w:bottom w:val="none" w:sz="0" w:space="0" w:color="auto"/>
            <w:right w:val="none" w:sz="0" w:space="0" w:color="auto"/>
          </w:divBdr>
        </w:div>
        <w:div w:id="1546134017">
          <w:marLeft w:val="480"/>
          <w:marRight w:val="0"/>
          <w:marTop w:val="0"/>
          <w:marBottom w:val="0"/>
          <w:divBdr>
            <w:top w:val="none" w:sz="0" w:space="0" w:color="auto"/>
            <w:left w:val="none" w:sz="0" w:space="0" w:color="auto"/>
            <w:bottom w:val="none" w:sz="0" w:space="0" w:color="auto"/>
            <w:right w:val="none" w:sz="0" w:space="0" w:color="auto"/>
          </w:divBdr>
        </w:div>
        <w:div w:id="327562121">
          <w:marLeft w:val="480"/>
          <w:marRight w:val="0"/>
          <w:marTop w:val="0"/>
          <w:marBottom w:val="0"/>
          <w:divBdr>
            <w:top w:val="none" w:sz="0" w:space="0" w:color="auto"/>
            <w:left w:val="none" w:sz="0" w:space="0" w:color="auto"/>
            <w:bottom w:val="none" w:sz="0" w:space="0" w:color="auto"/>
            <w:right w:val="none" w:sz="0" w:space="0" w:color="auto"/>
          </w:divBdr>
        </w:div>
        <w:div w:id="751467931">
          <w:marLeft w:val="480"/>
          <w:marRight w:val="0"/>
          <w:marTop w:val="0"/>
          <w:marBottom w:val="0"/>
          <w:divBdr>
            <w:top w:val="none" w:sz="0" w:space="0" w:color="auto"/>
            <w:left w:val="none" w:sz="0" w:space="0" w:color="auto"/>
            <w:bottom w:val="none" w:sz="0" w:space="0" w:color="auto"/>
            <w:right w:val="none" w:sz="0" w:space="0" w:color="auto"/>
          </w:divBdr>
        </w:div>
        <w:div w:id="1280381540">
          <w:marLeft w:val="480"/>
          <w:marRight w:val="0"/>
          <w:marTop w:val="0"/>
          <w:marBottom w:val="0"/>
          <w:divBdr>
            <w:top w:val="none" w:sz="0" w:space="0" w:color="auto"/>
            <w:left w:val="none" w:sz="0" w:space="0" w:color="auto"/>
            <w:bottom w:val="none" w:sz="0" w:space="0" w:color="auto"/>
            <w:right w:val="none" w:sz="0" w:space="0" w:color="auto"/>
          </w:divBdr>
        </w:div>
        <w:div w:id="473916888">
          <w:marLeft w:val="480"/>
          <w:marRight w:val="0"/>
          <w:marTop w:val="0"/>
          <w:marBottom w:val="0"/>
          <w:divBdr>
            <w:top w:val="none" w:sz="0" w:space="0" w:color="auto"/>
            <w:left w:val="none" w:sz="0" w:space="0" w:color="auto"/>
            <w:bottom w:val="none" w:sz="0" w:space="0" w:color="auto"/>
            <w:right w:val="none" w:sz="0" w:space="0" w:color="auto"/>
          </w:divBdr>
        </w:div>
        <w:div w:id="958071938">
          <w:marLeft w:val="480"/>
          <w:marRight w:val="0"/>
          <w:marTop w:val="0"/>
          <w:marBottom w:val="0"/>
          <w:divBdr>
            <w:top w:val="none" w:sz="0" w:space="0" w:color="auto"/>
            <w:left w:val="none" w:sz="0" w:space="0" w:color="auto"/>
            <w:bottom w:val="none" w:sz="0" w:space="0" w:color="auto"/>
            <w:right w:val="none" w:sz="0" w:space="0" w:color="auto"/>
          </w:divBdr>
        </w:div>
        <w:div w:id="2025474574">
          <w:marLeft w:val="480"/>
          <w:marRight w:val="0"/>
          <w:marTop w:val="0"/>
          <w:marBottom w:val="0"/>
          <w:divBdr>
            <w:top w:val="none" w:sz="0" w:space="0" w:color="auto"/>
            <w:left w:val="none" w:sz="0" w:space="0" w:color="auto"/>
            <w:bottom w:val="none" w:sz="0" w:space="0" w:color="auto"/>
            <w:right w:val="none" w:sz="0" w:space="0" w:color="auto"/>
          </w:divBdr>
        </w:div>
        <w:div w:id="622884830">
          <w:marLeft w:val="480"/>
          <w:marRight w:val="0"/>
          <w:marTop w:val="0"/>
          <w:marBottom w:val="0"/>
          <w:divBdr>
            <w:top w:val="none" w:sz="0" w:space="0" w:color="auto"/>
            <w:left w:val="none" w:sz="0" w:space="0" w:color="auto"/>
            <w:bottom w:val="none" w:sz="0" w:space="0" w:color="auto"/>
            <w:right w:val="none" w:sz="0" w:space="0" w:color="auto"/>
          </w:divBdr>
        </w:div>
        <w:div w:id="782916255">
          <w:marLeft w:val="480"/>
          <w:marRight w:val="0"/>
          <w:marTop w:val="0"/>
          <w:marBottom w:val="0"/>
          <w:divBdr>
            <w:top w:val="none" w:sz="0" w:space="0" w:color="auto"/>
            <w:left w:val="none" w:sz="0" w:space="0" w:color="auto"/>
            <w:bottom w:val="none" w:sz="0" w:space="0" w:color="auto"/>
            <w:right w:val="none" w:sz="0" w:space="0" w:color="auto"/>
          </w:divBdr>
        </w:div>
        <w:div w:id="608200710">
          <w:marLeft w:val="480"/>
          <w:marRight w:val="0"/>
          <w:marTop w:val="0"/>
          <w:marBottom w:val="0"/>
          <w:divBdr>
            <w:top w:val="none" w:sz="0" w:space="0" w:color="auto"/>
            <w:left w:val="none" w:sz="0" w:space="0" w:color="auto"/>
            <w:bottom w:val="none" w:sz="0" w:space="0" w:color="auto"/>
            <w:right w:val="none" w:sz="0" w:space="0" w:color="auto"/>
          </w:divBdr>
        </w:div>
        <w:div w:id="1289582868">
          <w:marLeft w:val="480"/>
          <w:marRight w:val="0"/>
          <w:marTop w:val="0"/>
          <w:marBottom w:val="0"/>
          <w:divBdr>
            <w:top w:val="none" w:sz="0" w:space="0" w:color="auto"/>
            <w:left w:val="none" w:sz="0" w:space="0" w:color="auto"/>
            <w:bottom w:val="none" w:sz="0" w:space="0" w:color="auto"/>
            <w:right w:val="none" w:sz="0" w:space="0" w:color="auto"/>
          </w:divBdr>
        </w:div>
        <w:div w:id="549192460">
          <w:marLeft w:val="480"/>
          <w:marRight w:val="0"/>
          <w:marTop w:val="0"/>
          <w:marBottom w:val="0"/>
          <w:divBdr>
            <w:top w:val="none" w:sz="0" w:space="0" w:color="auto"/>
            <w:left w:val="none" w:sz="0" w:space="0" w:color="auto"/>
            <w:bottom w:val="none" w:sz="0" w:space="0" w:color="auto"/>
            <w:right w:val="none" w:sz="0" w:space="0" w:color="auto"/>
          </w:divBdr>
        </w:div>
        <w:div w:id="1817405820">
          <w:marLeft w:val="480"/>
          <w:marRight w:val="0"/>
          <w:marTop w:val="0"/>
          <w:marBottom w:val="0"/>
          <w:divBdr>
            <w:top w:val="none" w:sz="0" w:space="0" w:color="auto"/>
            <w:left w:val="none" w:sz="0" w:space="0" w:color="auto"/>
            <w:bottom w:val="none" w:sz="0" w:space="0" w:color="auto"/>
            <w:right w:val="none" w:sz="0" w:space="0" w:color="auto"/>
          </w:divBdr>
        </w:div>
        <w:div w:id="1784037390">
          <w:marLeft w:val="480"/>
          <w:marRight w:val="0"/>
          <w:marTop w:val="0"/>
          <w:marBottom w:val="0"/>
          <w:divBdr>
            <w:top w:val="none" w:sz="0" w:space="0" w:color="auto"/>
            <w:left w:val="none" w:sz="0" w:space="0" w:color="auto"/>
            <w:bottom w:val="none" w:sz="0" w:space="0" w:color="auto"/>
            <w:right w:val="none" w:sz="0" w:space="0" w:color="auto"/>
          </w:divBdr>
        </w:div>
        <w:div w:id="1953318564">
          <w:marLeft w:val="480"/>
          <w:marRight w:val="0"/>
          <w:marTop w:val="0"/>
          <w:marBottom w:val="0"/>
          <w:divBdr>
            <w:top w:val="none" w:sz="0" w:space="0" w:color="auto"/>
            <w:left w:val="none" w:sz="0" w:space="0" w:color="auto"/>
            <w:bottom w:val="none" w:sz="0" w:space="0" w:color="auto"/>
            <w:right w:val="none" w:sz="0" w:space="0" w:color="auto"/>
          </w:divBdr>
        </w:div>
        <w:div w:id="409542180">
          <w:marLeft w:val="480"/>
          <w:marRight w:val="0"/>
          <w:marTop w:val="0"/>
          <w:marBottom w:val="0"/>
          <w:divBdr>
            <w:top w:val="none" w:sz="0" w:space="0" w:color="auto"/>
            <w:left w:val="none" w:sz="0" w:space="0" w:color="auto"/>
            <w:bottom w:val="none" w:sz="0" w:space="0" w:color="auto"/>
            <w:right w:val="none" w:sz="0" w:space="0" w:color="auto"/>
          </w:divBdr>
        </w:div>
        <w:div w:id="1723289886">
          <w:marLeft w:val="480"/>
          <w:marRight w:val="0"/>
          <w:marTop w:val="0"/>
          <w:marBottom w:val="0"/>
          <w:divBdr>
            <w:top w:val="none" w:sz="0" w:space="0" w:color="auto"/>
            <w:left w:val="none" w:sz="0" w:space="0" w:color="auto"/>
            <w:bottom w:val="none" w:sz="0" w:space="0" w:color="auto"/>
            <w:right w:val="none" w:sz="0" w:space="0" w:color="auto"/>
          </w:divBdr>
        </w:div>
        <w:div w:id="2124222364">
          <w:marLeft w:val="480"/>
          <w:marRight w:val="0"/>
          <w:marTop w:val="0"/>
          <w:marBottom w:val="0"/>
          <w:divBdr>
            <w:top w:val="none" w:sz="0" w:space="0" w:color="auto"/>
            <w:left w:val="none" w:sz="0" w:space="0" w:color="auto"/>
            <w:bottom w:val="none" w:sz="0" w:space="0" w:color="auto"/>
            <w:right w:val="none" w:sz="0" w:space="0" w:color="auto"/>
          </w:divBdr>
        </w:div>
        <w:div w:id="1605763737">
          <w:marLeft w:val="480"/>
          <w:marRight w:val="0"/>
          <w:marTop w:val="0"/>
          <w:marBottom w:val="0"/>
          <w:divBdr>
            <w:top w:val="none" w:sz="0" w:space="0" w:color="auto"/>
            <w:left w:val="none" w:sz="0" w:space="0" w:color="auto"/>
            <w:bottom w:val="none" w:sz="0" w:space="0" w:color="auto"/>
            <w:right w:val="none" w:sz="0" w:space="0" w:color="auto"/>
          </w:divBdr>
        </w:div>
        <w:div w:id="631254540">
          <w:marLeft w:val="480"/>
          <w:marRight w:val="0"/>
          <w:marTop w:val="0"/>
          <w:marBottom w:val="0"/>
          <w:divBdr>
            <w:top w:val="none" w:sz="0" w:space="0" w:color="auto"/>
            <w:left w:val="none" w:sz="0" w:space="0" w:color="auto"/>
            <w:bottom w:val="none" w:sz="0" w:space="0" w:color="auto"/>
            <w:right w:val="none" w:sz="0" w:space="0" w:color="auto"/>
          </w:divBdr>
        </w:div>
        <w:div w:id="371275766">
          <w:marLeft w:val="480"/>
          <w:marRight w:val="0"/>
          <w:marTop w:val="0"/>
          <w:marBottom w:val="0"/>
          <w:divBdr>
            <w:top w:val="none" w:sz="0" w:space="0" w:color="auto"/>
            <w:left w:val="none" w:sz="0" w:space="0" w:color="auto"/>
            <w:bottom w:val="none" w:sz="0" w:space="0" w:color="auto"/>
            <w:right w:val="none" w:sz="0" w:space="0" w:color="auto"/>
          </w:divBdr>
        </w:div>
        <w:div w:id="1918392841">
          <w:marLeft w:val="480"/>
          <w:marRight w:val="0"/>
          <w:marTop w:val="0"/>
          <w:marBottom w:val="0"/>
          <w:divBdr>
            <w:top w:val="none" w:sz="0" w:space="0" w:color="auto"/>
            <w:left w:val="none" w:sz="0" w:space="0" w:color="auto"/>
            <w:bottom w:val="none" w:sz="0" w:space="0" w:color="auto"/>
            <w:right w:val="none" w:sz="0" w:space="0" w:color="auto"/>
          </w:divBdr>
        </w:div>
        <w:div w:id="946085898">
          <w:marLeft w:val="480"/>
          <w:marRight w:val="0"/>
          <w:marTop w:val="0"/>
          <w:marBottom w:val="0"/>
          <w:divBdr>
            <w:top w:val="none" w:sz="0" w:space="0" w:color="auto"/>
            <w:left w:val="none" w:sz="0" w:space="0" w:color="auto"/>
            <w:bottom w:val="none" w:sz="0" w:space="0" w:color="auto"/>
            <w:right w:val="none" w:sz="0" w:space="0" w:color="auto"/>
          </w:divBdr>
        </w:div>
        <w:div w:id="643005666">
          <w:marLeft w:val="480"/>
          <w:marRight w:val="0"/>
          <w:marTop w:val="0"/>
          <w:marBottom w:val="0"/>
          <w:divBdr>
            <w:top w:val="none" w:sz="0" w:space="0" w:color="auto"/>
            <w:left w:val="none" w:sz="0" w:space="0" w:color="auto"/>
            <w:bottom w:val="none" w:sz="0" w:space="0" w:color="auto"/>
            <w:right w:val="none" w:sz="0" w:space="0" w:color="auto"/>
          </w:divBdr>
        </w:div>
        <w:div w:id="179861019">
          <w:marLeft w:val="480"/>
          <w:marRight w:val="0"/>
          <w:marTop w:val="0"/>
          <w:marBottom w:val="0"/>
          <w:divBdr>
            <w:top w:val="none" w:sz="0" w:space="0" w:color="auto"/>
            <w:left w:val="none" w:sz="0" w:space="0" w:color="auto"/>
            <w:bottom w:val="none" w:sz="0" w:space="0" w:color="auto"/>
            <w:right w:val="none" w:sz="0" w:space="0" w:color="auto"/>
          </w:divBdr>
        </w:div>
        <w:div w:id="307174212">
          <w:marLeft w:val="480"/>
          <w:marRight w:val="0"/>
          <w:marTop w:val="0"/>
          <w:marBottom w:val="0"/>
          <w:divBdr>
            <w:top w:val="none" w:sz="0" w:space="0" w:color="auto"/>
            <w:left w:val="none" w:sz="0" w:space="0" w:color="auto"/>
            <w:bottom w:val="none" w:sz="0" w:space="0" w:color="auto"/>
            <w:right w:val="none" w:sz="0" w:space="0" w:color="auto"/>
          </w:divBdr>
        </w:div>
        <w:div w:id="267782371">
          <w:marLeft w:val="480"/>
          <w:marRight w:val="0"/>
          <w:marTop w:val="0"/>
          <w:marBottom w:val="0"/>
          <w:divBdr>
            <w:top w:val="none" w:sz="0" w:space="0" w:color="auto"/>
            <w:left w:val="none" w:sz="0" w:space="0" w:color="auto"/>
            <w:bottom w:val="none" w:sz="0" w:space="0" w:color="auto"/>
            <w:right w:val="none" w:sz="0" w:space="0" w:color="auto"/>
          </w:divBdr>
        </w:div>
        <w:div w:id="21251318">
          <w:marLeft w:val="480"/>
          <w:marRight w:val="0"/>
          <w:marTop w:val="0"/>
          <w:marBottom w:val="0"/>
          <w:divBdr>
            <w:top w:val="none" w:sz="0" w:space="0" w:color="auto"/>
            <w:left w:val="none" w:sz="0" w:space="0" w:color="auto"/>
            <w:bottom w:val="none" w:sz="0" w:space="0" w:color="auto"/>
            <w:right w:val="none" w:sz="0" w:space="0" w:color="auto"/>
          </w:divBdr>
        </w:div>
        <w:div w:id="945504958">
          <w:marLeft w:val="480"/>
          <w:marRight w:val="0"/>
          <w:marTop w:val="0"/>
          <w:marBottom w:val="0"/>
          <w:divBdr>
            <w:top w:val="none" w:sz="0" w:space="0" w:color="auto"/>
            <w:left w:val="none" w:sz="0" w:space="0" w:color="auto"/>
            <w:bottom w:val="none" w:sz="0" w:space="0" w:color="auto"/>
            <w:right w:val="none" w:sz="0" w:space="0" w:color="auto"/>
          </w:divBdr>
        </w:div>
        <w:div w:id="321660162">
          <w:marLeft w:val="480"/>
          <w:marRight w:val="0"/>
          <w:marTop w:val="0"/>
          <w:marBottom w:val="0"/>
          <w:divBdr>
            <w:top w:val="none" w:sz="0" w:space="0" w:color="auto"/>
            <w:left w:val="none" w:sz="0" w:space="0" w:color="auto"/>
            <w:bottom w:val="none" w:sz="0" w:space="0" w:color="auto"/>
            <w:right w:val="none" w:sz="0" w:space="0" w:color="auto"/>
          </w:divBdr>
        </w:div>
        <w:div w:id="1454208586">
          <w:marLeft w:val="480"/>
          <w:marRight w:val="0"/>
          <w:marTop w:val="0"/>
          <w:marBottom w:val="0"/>
          <w:divBdr>
            <w:top w:val="none" w:sz="0" w:space="0" w:color="auto"/>
            <w:left w:val="none" w:sz="0" w:space="0" w:color="auto"/>
            <w:bottom w:val="none" w:sz="0" w:space="0" w:color="auto"/>
            <w:right w:val="none" w:sz="0" w:space="0" w:color="auto"/>
          </w:divBdr>
        </w:div>
        <w:div w:id="280961115">
          <w:marLeft w:val="480"/>
          <w:marRight w:val="0"/>
          <w:marTop w:val="0"/>
          <w:marBottom w:val="0"/>
          <w:divBdr>
            <w:top w:val="none" w:sz="0" w:space="0" w:color="auto"/>
            <w:left w:val="none" w:sz="0" w:space="0" w:color="auto"/>
            <w:bottom w:val="none" w:sz="0" w:space="0" w:color="auto"/>
            <w:right w:val="none" w:sz="0" w:space="0" w:color="auto"/>
          </w:divBdr>
        </w:div>
        <w:div w:id="1173454575">
          <w:marLeft w:val="480"/>
          <w:marRight w:val="0"/>
          <w:marTop w:val="0"/>
          <w:marBottom w:val="0"/>
          <w:divBdr>
            <w:top w:val="none" w:sz="0" w:space="0" w:color="auto"/>
            <w:left w:val="none" w:sz="0" w:space="0" w:color="auto"/>
            <w:bottom w:val="none" w:sz="0" w:space="0" w:color="auto"/>
            <w:right w:val="none" w:sz="0" w:space="0" w:color="auto"/>
          </w:divBdr>
        </w:div>
        <w:div w:id="1365327515">
          <w:marLeft w:val="480"/>
          <w:marRight w:val="0"/>
          <w:marTop w:val="0"/>
          <w:marBottom w:val="0"/>
          <w:divBdr>
            <w:top w:val="none" w:sz="0" w:space="0" w:color="auto"/>
            <w:left w:val="none" w:sz="0" w:space="0" w:color="auto"/>
            <w:bottom w:val="none" w:sz="0" w:space="0" w:color="auto"/>
            <w:right w:val="none" w:sz="0" w:space="0" w:color="auto"/>
          </w:divBdr>
        </w:div>
        <w:div w:id="1563246472">
          <w:marLeft w:val="480"/>
          <w:marRight w:val="0"/>
          <w:marTop w:val="0"/>
          <w:marBottom w:val="0"/>
          <w:divBdr>
            <w:top w:val="none" w:sz="0" w:space="0" w:color="auto"/>
            <w:left w:val="none" w:sz="0" w:space="0" w:color="auto"/>
            <w:bottom w:val="none" w:sz="0" w:space="0" w:color="auto"/>
            <w:right w:val="none" w:sz="0" w:space="0" w:color="auto"/>
          </w:divBdr>
        </w:div>
        <w:div w:id="1498040035">
          <w:marLeft w:val="480"/>
          <w:marRight w:val="0"/>
          <w:marTop w:val="0"/>
          <w:marBottom w:val="0"/>
          <w:divBdr>
            <w:top w:val="none" w:sz="0" w:space="0" w:color="auto"/>
            <w:left w:val="none" w:sz="0" w:space="0" w:color="auto"/>
            <w:bottom w:val="none" w:sz="0" w:space="0" w:color="auto"/>
            <w:right w:val="none" w:sz="0" w:space="0" w:color="auto"/>
          </w:divBdr>
        </w:div>
        <w:div w:id="199171991">
          <w:marLeft w:val="480"/>
          <w:marRight w:val="0"/>
          <w:marTop w:val="0"/>
          <w:marBottom w:val="0"/>
          <w:divBdr>
            <w:top w:val="none" w:sz="0" w:space="0" w:color="auto"/>
            <w:left w:val="none" w:sz="0" w:space="0" w:color="auto"/>
            <w:bottom w:val="none" w:sz="0" w:space="0" w:color="auto"/>
            <w:right w:val="none" w:sz="0" w:space="0" w:color="auto"/>
          </w:divBdr>
        </w:div>
        <w:div w:id="1928539970">
          <w:marLeft w:val="480"/>
          <w:marRight w:val="0"/>
          <w:marTop w:val="0"/>
          <w:marBottom w:val="0"/>
          <w:divBdr>
            <w:top w:val="none" w:sz="0" w:space="0" w:color="auto"/>
            <w:left w:val="none" w:sz="0" w:space="0" w:color="auto"/>
            <w:bottom w:val="none" w:sz="0" w:space="0" w:color="auto"/>
            <w:right w:val="none" w:sz="0" w:space="0" w:color="auto"/>
          </w:divBdr>
        </w:div>
        <w:div w:id="2052996660">
          <w:marLeft w:val="480"/>
          <w:marRight w:val="0"/>
          <w:marTop w:val="0"/>
          <w:marBottom w:val="0"/>
          <w:divBdr>
            <w:top w:val="none" w:sz="0" w:space="0" w:color="auto"/>
            <w:left w:val="none" w:sz="0" w:space="0" w:color="auto"/>
            <w:bottom w:val="none" w:sz="0" w:space="0" w:color="auto"/>
            <w:right w:val="none" w:sz="0" w:space="0" w:color="auto"/>
          </w:divBdr>
        </w:div>
        <w:div w:id="2011564218">
          <w:marLeft w:val="480"/>
          <w:marRight w:val="0"/>
          <w:marTop w:val="0"/>
          <w:marBottom w:val="0"/>
          <w:divBdr>
            <w:top w:val="none" w:sz="0" w:space="0" w:color="auto"/>
            <w:left w:val="none" w:sz="0" w:space="0" w:color="auto"/>
            <w:bottom w:val="none" w:sz="0" w:space="0" w:color="auto"/>
            <w:right w:val="none" w:sz="0" w:space="0" w:color="auto"/>
          </w:divBdr>
        </w:div>
        <w:div w:id="1127702152">
          <w:marLeft w:val="480"/>
          <w:marRight w:val="0"/>
          <w:marTop w:val="0"/>
          <w:marBottom w:val="0"/>
          <w:divBdr>
            <w:top w:val="none" w:sz="0" w:space="0" w:color="auto"/>
            <w:left w:val="none" w:sz="0" w:space="0" w:color="auto"/>
            <w:bottom w:val="none" w:sz="0" w:space="0" w:color="auto"/>
            <w:right w:val="none" w:sz="0" w:space="0" w:color="auto"/>
          </w:divBdr>
        </w:div>
        <w:div w:id="914706704">
          <w:marLeft w:val="480"/>
          <w:marRight w:val="0"/>
          <w:marTop w:val="0"/>
          <w:marBottom w:val="0"/>
          <w:divBdr>
            <w:top w:val="none" w:sz="0" w:space="0" w:color="auto"/>
            <w:left w:val="none" w:sz="0" w:space="0" w:color="auto"/>
            <w:bottom w:val="none" w:sz="0" w:space="0" w:color="auto"/>
            <w:right w:val="none" w:sz="0" w:space="0" w:color="auto"/>
          </w:divBdr>
        </w:div>
        <w:div w:id="1698385348">
          <w:marLeft w:val="480"/>
          <w:marRight w:val="0"/>
          <w:marTop w:val="0"/>
          <w:marBottom w:val="0"/>
          <w:divBdr>
            <w:top w:val="none" w:sz="0" w:space="0" w:color="auto"/>
            <w:left w:val="none" w:sz="0" w:space="0" w:color="auto"/>
            <w:bottom w:val="none" w:sz="0" w:space="0" w:color="auto"/>
            <w:right w:val="none" w:sz="0" w:space="0" w:color="auto"/>
          </w:divBdr>
        </w:div>
        <w:div w:id="1714960780">
          <w:marLeft w:val="480"/>
          <w:marRight w:val="0"/>
          <w:marTop w:val="0"/>
          <w:marBottom w:val="0"/>
          <w:divBdr>
            <w:top w:val="none" w:sz="0" w:space="0" w:color="auto"/>
            <w:left w:val="none" w:sz="0" w:space="0" w:color="auto"/>
            <w:bottom w:val="none" w:sz="0" w:space="0" w:color="auto"/>
            <w:right w:val="none" w:sz="0" w:space="0" w:color="auto"/>
          </w:divBdr>
        </w:div>
        <w:div w:id="949632046">
          <w:marLeft w:val="480"/>
          <w:marRight w:val="0"/>
          <w:marTop w:val="0"/>
          <w:marBottom w:val="0"/>
          <w:divBdr>
            <w:top w:val="none" w:sz="0" w:space="0" w:color="auto"/>
            <w:left w:val="none" w:sz="0" w:space="0" w:color="auto"/>
            <w:bottom w:val="none" w:sz="0" w:space="0" w:color="auto"/>
            <w:right w:val="none" w:sz="0" w:space="0" w:color="auto"/>
          </w:divBdr>
        </w:div>
        <w:div w:id="1245410882">
          <w:marLeft w:val="480"/>
          <w:marRight w:val="0"/>
          <w:marTop w:val="0"/>
          <w:marBottom w:val="0"/>
          <w:divBdr>
            <w:top w:val="none" w:sz="0" w:space="0" w:color="auto"/>
            <w:left w:val="none" w:sz="0" w:space="0" w:color="auto"/>
            <w:bottom w:val="none" w:sz="0" w:space="0" w:color="auto"/>
            <w:right w:val="none" w:sz="0" w:space="0" w:color="auto"/>
          </w:divBdr>
        </w:div>
        <w:div w:id="1839688700">
          <w:marLeft w:val="480"/>
          <w:marRight w:val="0"/>
          <w:marTop w:val="0"/>
          <w:marBottom w:val="0"/>
          <w:divBdr>
            <w:top w:val="none" w:sz="0" w:space="0" w:color="auto"/>
            <w:left w:val="none" w:sz="0" w:space="0" w:color="auto"/>
            <w:bottom w:val="none" w:sz="0" w:space="0" w:color="auto"/>
            <w:right w:val="none" w:sz="0" w:space="0" w:color="auto"/>
          </w:divBdr>
        </w:div>
        <w:div w:id="1072391575">
          <w:marLeft w:val="480"/>
          <w:marRight w:val="0"/>
          <w:marTop w:val="0"/>
          <w:marBottom w:val="0"/>
          <w:divBdr>
            <w:top w:val="none" w:sz="0" w:space="0" w:color="auto"/>
            <w:left w:val="none" w:sz="0" w:space="0" w:color="auto"/>
            <w:bottom w:val="none" w:sz="0" w:space="0" w:color="auto"/>
            <w:right w:val="none" w:sz="0" w:space="0" w:color="auto"/>
          </w:divBdr>
        </w:div>
        <w:div w:id="133253450">
          <w:marLeft w:val="480"/>
          <w:marRight w:val="0"/>
          <w:marTop w:val="0"/>
          <w:marBottom w:val="0"/>
          <w:divBdr>
            <w:top w:val="none" w:sz="0" w:space="0" w:color="auto"/>
            <w:left w:val="none" w:sz="0" w:space="0" w:color="auto"/>
            <w:bottom w:val="none" w:sz="0" w:space="0" w:color="auto"/>
            <w:right w:val="none" w:sz="0" w:space="0" w:color="auto"/>
          </w:divBdr>
        </w:div>
        <w:div w:id="1158687711">
          <w:marLeft w:val="480"/>
          <w:marRight w:val="0"/>
          <w:marTop w:val="0"/>
          <w:marBottom w:val="0"/>
          <w:divBdr>
            <w:top w:val="none" w:sz="0" w:space="0" w:color="auto"/>
            <w:left w:val="none" w:sz="0" w:space="0" w:color="auto"/>
            <w:bottom w:val="none" w:sz="0" w:space="0" w:color="auto"/>
            <w:right w:val="none" w:sz="0" w:space="0" w:color="auto"/>
          </w:divBdr>
        </w:div>
        <w:div w:id="552736460">
          <w:marLeft w:val="480"/>
          <w:marRight w:val="0"/>
          <w:marTop w:val="0"/>
          <w:marBottom w:val="0"/>
          <w:divBdr>
            <w:top w:val="none" w:sz="0" w:space="0" w:color="auto"/>
            <w:left w:val="none" w:sz="0" w:space="0" w:color="auto"/>
            <w:bottom w:val="none" w:sz="0" w:space="0" w:color="auto"/>
            <w:right w:val="none" w:sz="0" w:space="0" w:color="auto"/>
          </w:divBdr>
        </w:div>
        <w:div w:id="637031627">
          <w:marLeft w:val="480"/>
          <w:marRight w:val="0"/>
          <w:marTop w:val="0"/>
          <w:marBottom w:val="0"/>
          <w:divBdr>
            <w:top w:val="none" w:sz="0" w:space="0" w:color="auto"/>
            <w:left w:val="none" w:sz="0" w:space="0" w:color="auto"/>
            <w:bottom w:val="none" w:sz="0" w:space="0" w:color="auto"/>
            <w:right w:val="none" w:sz="0" w:space="0" w:color="auto"/>
          </w:divBdr>
        </w:div>
        <w:div w:id="153301768">
          <w:marLeft w:val="480"/>
          <w:marRight w:val="0"/>
          <w:marTop w:val="0"/>
          <w:marBottom w:val="0"/>
          <w:divBdr>
            <w:top w:val="none" w:sz="0" w:space="0" w:color="auto"/>
            <w:left w:val="none" w:sz="0" w:space="0" w:color="auto"/>
            <w:bottom w:val="none" w:sz="0" w:space="0" w:color="auto"/>
            <w:right w:val="none" w:sz="0" w:space="0" w:color="auto"/>
          </w:divBdr>
        </w:div>
        <w:div w:id="1344283009">
          <w:marLeft w:val="480"/>
          <w:marRight w:val="0"/>
          <w:marTop w:val="0"/>
          <w:marBottom w:val="0"/>
          <w:divBdr>
            <w:top w:val="none" w:sz="0" w:space="0" w:color="auto"/>
            <w:left w:val="none" w:sz="0" w:space="0" w:color="auto"/>
            <w:bottom w:val="none" w:sz="0" w:space="0" w:color="auto"/>
            <w:right w:val="none" w:sz="0" w:space="0" w:color="auto"/>
          </w:divBdr>
        </w:div>
        <w:div w:id="1902667764">
          <w:marLeft w:val="480"/>
          <w:marRight w:val="0"/>
          <w:marTop w:val="0"/>
          <w:marBottom w:val="0"/>
          <w:divBdr>
            <w:top w:val="none" w:sz="0" w:space="0" w:color="auto"/>
            <w:left w:val="none" w:sz="0" w:space="0" w:color="auto"/>
            <w:bottom w:val="none" w:sz="0" w:space="0" w:color="auto"/>
            <w:right w:val="none" w:sz="0" w:space="0" w:color="auto"/>
          </w:divBdr>
        </w:div>
        <w:div w:id="347368794">
          <w:marLeft w:val="480"/>
          <w:marRight w:val="0"/>
          <w:marTop w:val="0"/>
          <w:marBottom w:val="0"/>
          <w:divBdr>
            <w:top w:val="none" w:sz="0" w:space="0" w:color="auto"/>
            <w:left w:val="none" w:sz="0" w:space="0" w:color="auto"/>
            <w:bottom w:val="none" w:sz="0" w:space="0" w:color="auto"/>
            <w:right w:val="none" w:sz="0" w:space="0" w:color="auto"/>
          </w:divBdr>
        </w:div>
        <w:div w:id="788011623">
          <w:marLeft w:val="480"/>
          <w:marRight w:val="0"/>
          <w:marTop w:val="0"/>
          <w:marBottom w:val="0"/>
          <w:divBdr>
            <w:top w:val="none" w:sz="0" w:space="0" w:color="auto"/>
            <w:left w:val="none" w:sz="0" w:space="0" w:color="auto"/>
            <w:bottom w:val="none" w:sz="0" w:space="0" w:color="auto"/>
            <w:right w:val="none" w:sz="0" w:space="0" w:color="auto"/>
          </w:divBdr>
        </w:div>
        <w:div w:id="2110538197">
          <w:marLeft w:val="480"/>
          <w:marRight w:val="0"/>
          <w:marTop w:val="0"/>
          <w:marBottom w:val="0"/>
          <w:divBdr>
            <w:top w:val="none" w:sz="0" w:space="0" w:color="auto"/>
            <w:left w:val="none" w:sz="0" w:space="0" w:color="auto"/>
            <w:bottom w:val="none" w:sz="0" w:space="0" w:color="auto"/>
            <w:right w:val="none" w:sz="0" w:space="0" w:color="auto"/>
          </w:divBdr>
        </w:div>
        <w:div w:id="874079216">
          <w:marLeft w:val="480"/>
          <w:marRight w:val="0"/>
          <w:marTop w:val="0"/>
          <w:marBottom w:val="0"/>
          <w:divBdr>
            <w:top w:val="none" w:sz="0" w:space="0" w:color="auto"/>
            <w:left w:val="none" w:sz="0" w:space="0" w:color="auto"/>
            <w:bottom w:val="none" w:sz="0" w:space="0" w:color="auto"/>
            <w:right w:val="none" w:sz="0" w:space="0" w:color="auto"/>
          </w:divBdr>
        </w:div>
        <w:div w:id="373774440">
          <w:marLeft w:val="480"/>
          <w:marRight w:val="0"/>
          <w:marTop w:val="0"/>
          <w:marBottom w:val="0"/>
          <w:divBdr>
            <w:top w:val="none" w:sz="0" w:space="0" w:color="auto"/>
            <w:left w:val="none" w:sz="0" w:space="0" w:color="auto"/>
            <w:bottom w:val="none" w:sz="0" w:space="0" w:color="auto"/>
            <w:right w:val="none" w:sz="0" w:space="0" w:color="auto"/>
          </w:divBdr>
        </w:div>
        <w:div w:id="685326193">
          <w:marLeft w:val="480"/>
          <w:marRight w:val="0"/>
          <w:marTop w:val="0"/>
          <w:marBottom w:val="0"/>
          <w:divBdr>
            <w:top w:val="none" w:sz="0" w:space="0" w:color="auto"/>
            <w:left w:val="none" w:sz="0" w:space="0" w:color="auto"/>
            <w:bottom w:val="none" w:sz="0" w:space="0" w:color="auto"/>
            <w:right w:val="none" w:sz="0" w:space="0" w:color="auto"/>
          </w:divBdr>
        </w:div>
        <w:div w:id="2087073277">
          <w:marLeft w:val="480"/>
          <w:marRight w:val="0"/>
          <w:marTop w:val="0"/>
          <w:marBottom w:val="0"/>
          <w:divBdr>
            <w:top w:val="none" w:sz="0" w:space="0" w:color="auto"/>
            <w:left w:val="none" w:sz="0" w:space="0" w:color="auto"/>
            <w:bottom w:val="none" w:sz="0" w:space="0" w:color="auto"/>
            <w:right w:val="none" w:sz="0" w:space="0" w:color="auto"/>
          </w:divBdr>
        </w:div>
        <w:div w:id="1155143253">
          <w:marLeft w:val="480"/>
          <w:marRight w:val="0"/>
          <w:marTop w:val="0"/>
          <w:marBottom w:val="0"/>
          <w:divBdr>
            <w:top w:val="none" w:sz="0" w:space="0" w:color="auto"/>
            <w:left w:val="none" w:sz="0" w:space="0" w:color="auto"/>
            <w:bottom w:val="none" w:sz="0" w:space="0" w:color="auto"/>
            <w:right w:val="none" w:sz="0" w:space="0" w:color="auto"/>
          </w:divBdr>
        </w:div>
        <w:div w:id="1140420150">
          <w:marLeft w:val="480"/>
          <w:marRight w:val="0"/>
          <w:marTop w:val="0"/>
          <w:marBottom w:val="0"/>
          <w:divBdr>
            <w:top w:val="none" w:sz="0" w:space="0" w:color="auto"/>
            <w:left w:val="none" w:sz="0" w:space="0" w:color="auto"/>
            <w:bottom w:val="none" w:sz="0" w:space="0" w:color="auto"/>
            <w:right w:val="none" w:sz="0" w:space="0" w:color="auto"/>
          </w:divBdr>
        </w:div>
        <w:div w:id="1195194203">
          <w:marLeft w:val="480"/>
          <w:marRight w:val="0"/>
          <w:marTop w:val="0"/>
          <w:marBottom w:val="0"/>
          <w:divBdr>
            <w:top w:val="none" w:sz="0" w:space="0" w:color="auto"/>
            <w:left w:val="none" w:sz="0" w:space="0" w:color="auto"/>
            <w:bottom w:val="none" w:sz="0" w:space="0" w:color="auto"/>
            <w:right w:val="none" w:sz="0" w:space="0" w:color="auto"/>
          </w:divBdr>
        </w:div>
        <w:div w:id="599459792">
          <w:marLeft w:val="480"/>
          <w:marRight w:val="0"/>
          <w:marTop w:val="0"/>
          <w:marBottom w:val="0"/>
          <w:divBdr>
            <w:top w:val="none" w:sz="0" w:space="0" w:color="auto"/>
            <w:left w:val="none" w:sz="0" w:space="0" w:color="auto"/>
            <w:bottom w:val="none" w:sz="0" w:space="0" w:color="auto"/>
            <w:right w:val="none" w:sz="0" w:space="0" w:color="auto"/>
          </w:divBdr>
        </w:div>
        <w:div w:id="1020667711">
          <w:marLeft w:val="480"/>
          <w:marRight w:val="0"/>
          <w:marTop w:val="0"/>
          <w:marBottom w:val="0"/>
          <w:divBdr>
            <w:top w:val="none" w:sz="0" w:space="0" w:color="auto"/>
            <w:left w:val="none" w:sz="0" w:space="0" w:color="auto"/>
            <w:bottom w:val="none" w:sz="0" w:space="0" w:color="auto"/>
            <w:right w:val="none" w:sz="0" w:space="0" w:color="auto"/>
          </w:divBdr>
        </w:div>
        <w:div w:id="578709981">
          <w:marLeft w:val="480"/>
          <w:marRight w:val="0"/>
          <w:marTop w:val="0"/>
          <w:marBottom w:val="0"/>
          <w:divBdr>
            <w:top w:val="none" w:sz="0" w:space="0" w:color="auto"/>
            <w:left w:val="none" w:sz="0" w:space="0" w:color="auto"/>
            <w:bottom w:val="none" w:sz="0" w:space="0" w:color="auto"/>
            <w:right w:val="none" w:sz="0" w:space="0" w:color="auto"/>
          </w:divBdr>
        </w:div>
        <w:div w:id="2059351552">
          <w:marLeft w:val="480"/>
          <w:marRight w:val="0"/>
          <w:marTop w:val="0"/>
          <w:marBottom w:val="0"/>
          <w:divBdr>
            <w:top w:val="none" w:sz="0" w:space="0" w:color="auto"/>
            <w:left w:val="none" w:sz="0" w:space="0" w:color="auto"/>
            <w:bottom w:val="none" w:sz="0" w:space="0" w:color="auto"/>
            <w:right w:val="none" w:sz="0" w:space="0" w:color="auto"/>
          </w:divBdr>
        </w:div>
        <w:div w:id="605773795">
          <w:marLeft w:val="480"/>
          <w:marRight w:val="0"/>
          <w:marTop w:val="0"/>
          <w:marBottom w:val="0"/>
          <w:divBdr>
            <w:top w:val="none" w:sz="0" w:space="0" w:color="auto"/>
            <w:left w:val="none" w:sz="0" w:space="0" w:color="auto"/>
            <w:bottom w:val="none" w:sz="0" w:space="0" w:color="auto"/>
            <w:right w:val="none" w:sz="0" w:space="0" w:color="auto"/>
          </w:divBdr>
        </w:div>
        <w:div w:id="729573136">
          <w:marLeft w:val="480"/>
          <w:marRight w:val="0"/>
          <w:marTop w:val="0"/>
          <w:marBottom w:val="0"/>
          <w:divBdr>
            <w:top w:val="none" w:sz="0" w:space="0" w:color="auto"/>
            <w:left w:val="none" w:sz="0" w:space="0" w:color="auto"/>
            <w:bottom w:val="none" w:sz="0" w:space="0" w:color="auto"/>
            <w:right w:val="none" w:sz="0" w:space="0" w:color="auto"/>
          </w:divBdr>
        </w:div>
        <w:div w:id="1744839554">
          <w:marLeft w:val="480"/>
          <w:marRight w:val="0"/>
          <w:marTop w:val="0"/>
          <w:marBottom w:val="0"/>
          <w:divBdr>
            <w:top w:val="none" w:sz="0" w:space="0" w:color="auto"/>
            <w:left w:val="none" w:sz="0" w:space="0" w:color="auto"/>
            <w:bottom w:val="none" w:sz="0" w:space="0" w:color="auto"/>
            <w:right w:val="none" w:sz="0" w:space="0" w:color="auto"/>
          </w:divBdr>
        </w:div>
        <w:div w:id="1117721037">
          <w:marLeft w:val="480"/>
          <w:marRight w:val="0"/>
          <w:marTop w:val="0"/>
          <w:marBottom w:val="0"/>
          <w:divBdr>
            <w:top w:val="none" w:sz="0" w:space="0" w:color="auto"/>
            <w:left w:val="none" w:sz="0" w:space="0" w:color="auto"/>
            <w:bottom w:val="none" w:sz="0" w:space="0" w:color="auto"/>
            <w:right w:val="none" w:sz="0" w:space="0" w:color="auto"/>
          </w:divBdr>
        </w:div>
        <w:div w:id="30687074">
          <w:marLeft w:val="480"/>
          <w:marRight w:val="0"/>
          <w:marTop w:val="0"/>
          <w:marBottom w:val="0"/>
          <w:divBdr>
            <w:top w:val="none" w:sz="0" w:space="0" w:color="auto"/>
            <w:left w:val="none" w:sz="0" w:space="0" w:color="auto"/>
            <w:bottom w:val="none" w:sz="0" w:space="0" w:color="auto"/>
            <w:right w:val="none" w:sz="0" w:space="0" w:color="auto"/>
          </w:divBdr>
        </w:div>
        <w:div w:id="461003335">
          <w:marLeft w:val="480"/>
          <w:marRight w:val="0"/>
          <w:marTop w:val="0"/>
          <w:marBottom w:val="0"/>
          <w:divBdr>
            <w:top w:val="none" w:sz="0" w:space="0" w:color="auto"/>
            <w:left w:val="none" w:sz="0" w:space="0" w:color="auto"/>
            <w:bottom w:val="none" w:sz="0" w:space="0" w:color="auto"/>
            <w:right w:val="none" w:sz="0" w:space="0" w:color="auto"/>
          </w:divBdr>
        </w:div>
        <w:div w:id="2030594152">
          <w:marLeft w:val="480"/>
          <w:marRight w:val="0"/>
          <w:marTop w:val="0"/>
          <w:marBottom w:val="0"/>
          <w:divBdr>
            <w:top w:val="none" w:sz="0" w:space="0" w:color="auto"/>
            <w:left w:val="none" w:sz="0" w:space="0" w:color="auto"/>
            <w:bottom w:val="none" w:sz="0" w:space="0" w:color="auto"/>
            <w:right w:val="none" w:sz="0" w:space="0" w:color="auto"/>
          </w:divBdr>
        </w:div>
        <w:div w:id="115829582">
          <w:marLeft w:val="480"/>
          <w:marRight w:val="0"/>
          <w:marTop w:val="0"/>
          <w:marBottom w:val="0"/>
          <w:divBdr>
            <w:top w:val="none" w:sz="0" w:space="0" w:color="auto"/>
            <w:left w:val="none" w:sz="0" w:space="0" w:color="auto"/>
            <w:bottom w:val="none" w:sz="0" w:space="0" w:color="auto"/>
            <w:right w:val="none" w:sz="0" w:space="0" w:color="auto"/>
          </w:divBdr>
        </w:div>
        <w:div w:id="796488369">
          <w:marLeft w:val="480"/>
          <w:marRight w:val="0"/>
          <w:marTop w:val="0"/>
          <w:marBottom w:val="0"/>
          <w:divBdr>
            <w:top w:val="none" w:sz="0" w:space="0" w:color="auto"/>
            <w:left w:val="none" w:sz="0" w:space="0" w:color="auto"/>
            <w:bottom w:val="none" w:sz="0" w:space="0" w:color="auto"/>
            <w:right w:val="none" w:sz="0" w:space="0" w:color="auto"/>
          </w:divBdr>
        </w:div>
        <w:div w:id="387848755">
          <w:marLeft w:val="480"/>
          <w:marRight w:val="0"/>
          <w:marTop w:val="0"/>
          <w:marBottom w:val="0"/>
          <w:divBdr>
            <w:top w:val="none" w:sz="0" w:space="0" w:color="auto"/>
            <w:left w:val="none" w:sz="0" w:space="0" w:color="auto"/>
            <w:bottom w:val="none" w:sz="0" w:space="0" w:color="auto"/>
            <w:right w:val="none" w:sz="0" w:space="0" w:color="auto"/>
          </w:divBdr>
        </w:div>
        <w:div w:id="744650445">
          <w:marLeft w:val="480"/>
          <w:marRight w:val="0"/>
          <w:marTop w:val="0"/>
          <w:marBottom w:val="0"/>
          <w:divBdr>
            <w:top w:val="none" w:sz="0" w:space="0" w:color="auto"/>
            <w:left w:val="none" w:sz="0" w:space="0" w:color="auto"/>
            <w:bottom w:val="none" w:sz="0" w:space="0" w:color="auto"/>
            <w:right w:val="none" w:sz="0" w:space="0" w:color="auto"/>
          </w:divBdr>
        </w:div>
        <w:div w:id="924416832">
          <w:marLeft w:val="480"/>
          <w:marRight w:val="0"/>
          <w:marTop w:val="0"/>
          <w:marBottom w:val="0"/>
          <w:divBdr>
            <w:top w:val="none" w:sz="0" w:space="0" w:color="auto"/>
            <w:left w:val="none" w:sz="0" w:space="0" w:color="auto"/>
            <w:bottom w:val="none" w:sz="0" w:space="0" w:color="auto"/>
            <w:right w:val="none" w:sz="0" w:space="0" w:color="auto"/>
          </w:divBdr>
        </w:div>
        <w:div w:id="2132815967">
          <w:marLeft w:val="480"/>
          <w:marRight w:val="0"/>
          <w:marTop w:val="0"/>
          <w:marBottom w:val="0"/>
          <w:divBdr>
            <w:top w:val="none" w:sz="0" w:space="0" w:color="auto"/>
            <w:left w:val="none" w:sz="0" w:space="0" w:color="auto"/>
            <w:bottom w:val="none" w:sz="0" w:space="0" w:color="auto"/>
            <w:right w:val="none" w:sz="0" w:space="0" w:color="auto"/>
          </w:divBdr>
        </w:div>
        <w:div w:id="893782150">
          <w:marLeft w:val="480"/>
          <w:marRight w:val="0"/>
          <w:marTop w:val="0"/>
          <w:marBottom w:val="0"/>
          <w:divBdr>
            <w:top w:val="none" w:sz="0" w:space="0" w:color="auto"/>
            <w:left w:val="none" w:sz="0" w:space="0" w:color="auto"/>
            <w:bottom w:val="none" w:sz="0" w:space="0" w:color="auto"/>
            <w:right w:val="none" w:sz="0" w:space="0" w:color="auto"/>
          </w:divBdr>
        </w:div>
        <w:div w:id="144860898">
          <w:marLeft w:val="480"/>
          <w:marRight w:val="0"/>
          <w:marTop w:val="0"/>
          <w:marBottom w:val="0"/>
          <w:divBdr>
            <w:top w:val="none" w:sz="0" w:space="0" w:color="auto"/>
            <w:left w:val="none" w:sz="0" w:space="0" w:color="auto"/>
            <w:bottom w:val="none" w:sz="0" w:space="0" w:color="auto"/>
            <w:right w:val="none" w:sz="0" w:space="0" w:color="auto"/>
          </w:divBdr>
        </w:div>
        <w:div w:id="139854857">
          <w:marLeft w:val="480"/>
          <w:marRight w:val="0"/>
          <w:marTop w:val="0"/>
          <w:marBottom w:val="0"/>
          <w:divBdr>
            <w:top w:val="none" w:sz="0" w:space="0" w:color="auto"/>
            <w:left w:val="none" w:sz="0" w:space="0" w:color="auto"/>
            <w:bottom w:val="none" w:sz="0" w:space="0" w:color="auto"/>
            <w:right w:val="none" w:sz="0" w:space="0" w:color="auto"/>
          </w:divBdr>
        </w:div>
        <w:div w:id="1620260491">
          <w:marLeft w:val="480"/>
          <w:marRight w:val="0"/>
          <w:marTop w:val="0"/>
          <w:marBottom w:val="0"/>
          <w:divBdr>
            <w:top w:val="none" w:sz="0" w:space="0" w:color="auto"/>
            <w:left w:val="none" w:sz="0" w:space="0" w:color="auto"/>
            <w:bottom w:val="none" w:sz="0" w:space="0" w:color="auto"/>
            <w:right w:val="none" w:sz="0" w:space="0" w:color="auto"/>
          </w:divBdr>
        </w:div>
        <w:div w:id="335352898">
          <w:marLeft w:val="480"/>
          <w:marRight w:val="0"/>
          <w:marTop w:val="0"/>
          <w:marBottom w:val="0"/>
          <w:divBdr>
            <w:top w:val="none" w:sz="0" w:space="0" w:color="auto"/>
            <w:left w:val="none" w:sz="0" w:space="0" w:color="auto"/>
            <w:bottom w:val="none" w:sz="0" w:space="0" w:color="auto"/>
            <w:right w:val="none" w:sz="0" w:space="0" w:color="auto"/>
          </w:divBdr>
        </w:div>
        <w:div w:id="888758984">
          <w:marLeft w:val="480"/>
          <w:marRight w:val="0"/>
          <w:marTop w:val="0"/>
          <w:marBottom w:val="0"/>
          <w:divBdr>
            <w:top w:val="none" w:sz="0" w:space="0" w:color="auto"/>
            <w:left w:val="none" w:sz="0" w:space="0" w:color="auto"/>
            <w:bottom w:val="none" w:sz="0" w:space="0" w:color="auto"/>
            <w:right w:val="none" w:sz="0" w:space="0" w:color="auto"/>
          </w:divBdr>
        </w:div>
        <w:div w:id="1170215482">
          <w:marLeft w:val="480"/>
          <w:marRight w:val="0"/>
          <w:marTop w:val="0"/>
          <w:marBottom w:val="0"/>
          <w:divBdr>
            <w:top w:val="none" w:sz="0" w:space="0" w:color="auto"/>
            <w:left w:val="none" w:sz="0" w:space="0" w:color="auto"/>
            <w:bottom w:val="none" w:sz="0" w:space="0" w:color="auto"/>
            <w:right w:val="none" w:sz="0" w:space="0" w:color="auto"/>
          </w:divBdr>
        </w:div>
        <w:div w:id="899707268">
          <w:marLeft w:val="480"/>
          <w:marRight w:val="0"/>
          <w:marTop w:val="0"/>
          <w:marBottom w:val="0"/>
          <w:divBdr>
            <w:top w:val="none" w:sz="0" w:space="0" w:color="auto"/>
            <w:left w:val="none" w:sz="0" w:space="0" w:color="auto"/>
            <w:bottom w:val="none" w:sz="0" w:space="0" w:color="auto"/>
            <w:right w:val="none" w:sz="0" w:space="0" w:color="auto"/>
          </w:divBdr>
        </w:div>
        <w:div w:id="1999923889">
          <w:marLeft w:val="480"/>
          <w:marRight w:val="0"/>
          <w:marTop w:val="0"/>
          <w:marBottom w:val="0"/>
          <w:divBdr>
            <w:top w:val="none" w:sz="0" w:space="0" w:color="auto"/>
            <w:left w:val="none" w:sz="0" w:space="0" w:color="auto"/>
            <w:bottom w:val="none" w:sz="0" w:space="0" w:color="auto"/>
            <w:right w:val="none" w:sz="0" w:space="0" w:color="auto"/>
          </w:divBdr>
        </w:div>
        <w:div w:id="776947593">
          <w:marLeft w:val="480"/>
          <w:marRight w:val="0"/>
          <w:marTop w:val="0"/>
          <w:marBottom w:val="0"/>
          <w:divBdr>
            <w:top w:val="none" w:sz="0" w:space="0" w:color="auto"/>
            <w:left w:val="none" w:sz="0" w:space="0" w:color="auto"/>
            <w:bottom w:val="none" w:sz="0" w:space="0" w:color="auto"/>
            <w:right w:val="none" w:sz="0" w:space="0" w:color="auto"/>
          </w:divBdr>
        </w:div>
        <w:div w:id="1691833824">
          <w:marLeft w:val="480"/>
          <w:marRight w:val="0"/>
          <w:marTop w:val="0"/>
          <w:marBottom w:val="0"/>
          <w:divBdr>
            <w:top w:val="none" w:sz="0" w:space="0" w:color="auto"/>
            <w:left w:val="none" w:sz="0" w:space="0" w:color="auto"/>
            <w:bottom w:val="none" w:sz="0" w:space="0" w:color="auto"/>
            <w:right w:val="none" w:sz="0" w:space="0" w:color="auto"/>
          </w:divBdr>
        </w:div>
        <w:div w:id="433863703">
          <w:marLeft w:val="480"/>
          <w:marRight w:val="0"/>
          <w:marTop w:val="0"/>
          <w:marBottom w:val="0"/>
          <w:divBdr>
            <w:top w:val="none" w:sz="0" w:space="0" w:color="auto"/>
            <w:left w:val="none" w:sz="0" w:space="0" w:color="auto"/>
            <w:bottom w:val="none" w:sz="0" w:space="0" w:color="auto"/>
            <w:right w:val="none" w:sz="0" w:space="0" w:color="auto"/>
          </w:divBdr>
        </w:div>
        <w:div w:id="1734619563">
          <w:marLeft w:val="480"/>
          <w:marRight w:val="0"/>
          <w:marTop w:val="0"/>
          <w:marBottom w:val="0"/>
          <w:divBdr>
            <w:top w:val="none" w:sz="0" w:space="0" w:color="auto"/>
            <w:left w:val="none" w:sz="0" w:space="0" w:color="auto"/>
            <w:bottom w:val="none" w:sz="0" w:space="0" w:color="auto"/>
            <w:right w:val="none" w:sz="0" w:space="0" w:color="auto"/>
          </w:divBdr>
        </w:div>
        <w:div w:id="2073499442">
          <w:marLeft w:val="480"/>
          <w:marRight w:val="0"/>
          <w:marTop w:val="0"/>
          <w:marBottom w:val="0"/>
          <w:divBdr>
            <w:top w:val="none" w:sz="0" w:space="0" w:color="auto"/>
            <w:left w:val="none" w:sz="0" w:space="0" w:color="auto"/>
            <w:bottom w:val="none" w:sz="0" w:space="0" w:color="auto"/>
            <w:right w:val="none" w:sz="0" w:space="0" w:color="auto"/>
          </w:divBdr>
        </w:div>
        <w:div w:id="1982617260">
          <w:marLeft w:val="480"/>
          <w:marRight w:val="0"/>
          <w:marTop w:val="0"/>
          <w:marBottom w:val="0"/>
          <w:divBdr>
            <w:top w:val="none" w:sz="0" w:space="0" w:color="auto"/>
            <w:left w:val="none" w:sz="0" w:space="0" w:color="auto"/>
            <w:bottom w:val="none" w:sz="0" w:space="0" w:color="auto"/>
            <w:right w:val="none" w:sz="0" w:space="0" w:color="auto"/>
          </w:divBdr>
        </w:div>
        <w:div w:id="693923580">
          <w:marLeft w:val="480"/>
          <w:marRight w:val="0"/>
          <w:marTop w:val="0"/>
          <w:marBottom w:val="0"/>
          <w:divBdr>
            <w:top w:val="none" w:sz="0" w:space="0" w:color="auto"/>
            <w:left w:val="none" w:sz="0" w:space="0" w:color="auto"/>
            <w:bottom w:val="none" w:sz="0" w:space="0" w:color="auto"/>
            <w:right w:val="none" w:sz="0" w:space="0" w:color="auto"/>
          </w:divBdr>
        </w:div>
        <w:div w:id="1449472605">
          <w:marLeft w:val="480"/>
          <w:marRight w:val="0"/>
          <w:marTop w:val="0"/>
          <w:marBottom w:val="0"/>
          <w:divBdr>
            <w:top w:val="none" w:sz="0" w:space="0" w:color="auto"/>
            <w:left w:val="none" w:sz="0" w:space="0" w:color="auto"/>
            <w:bottom w:val="none" w:sz="0" w:space="0" w:color="auto"/>
            <w:right w:val="none" w:sz="0" w:space="0" w:color="auto"/>
          </w:divBdr>
        </w:div>
        <w:div w:id="852845725">
          <w:marLeft w:val="480"/>
          <w:marRight w:val="0"/>
          <w:marTop w:val="0"/>
          <w:marBottom w:val="0"/>
          <w:divBdr>
            <w:top w:val="none" w:sz="0" w:space="0" w:color="auto"/>
            <w:left w:val="none" w:sz="0" w:space="0" w:color="auto"/>
            <w:bottom w:val="none" w:sz="0" w:space="0" w:color="auto"/>
            <w:right w:val="none" w:sz="0" w:space="0" w:color="auto"/>
          </w:divBdr>
        </w:div>
        <w:div w:id="204106371">
          <w:marLeft w:val="480"/>
          <w:marRight w:val="0"/>
          <w:marTop w:val="0"/>
          <w:marBottom w:val="0"/>
          <w:divBdr>
            <w:top w:val="none" w:sz="0" w:space="0" w:color="auto"/>
            <w:left w:val="none" w:sz="0" w:space="0" w:color="auto"/>
            <w:bottom w:val="none" w:sz="0" w:space="0" w:color="auto"/>
            <w:right w:val="none" w:sz="0" w:space="0" w:color="auto"/>
          </w:divBdr>
        </w:div>
        <w:div w:id="1117529422">
          <w:marLeft w:val="480"/>
          <w:marRight w:val="0"/>
          <w:marTop w:val="0"/>
          <w:marBottom w:val="0"/>
          <w:divBdr>
            <w:top w:val="none" w:sz="0" w:space="0" w:color="auto"/>
            <w:left w:val="none" w:sz="0" w:space="0" w:color="auto"/>
            <w:bottom w:val="none" w:sz="0" w:space="0" w:color="auto"/>
            <w:right w:val="none" w:sz="0" w:space="0" w:color="auto"/>
          </w:divBdr>
        </w:div>
        <w:div w:id="1164860432">
          <w:marLeft w:val="480"/>
          <w:marRight w:val="0"/>
          <w:marTop w:val="0"/>
          <w:marBottom w:val="0"/>
          <w:divBdr>
            <w:top w:val="none" w:sz="0" w:space="0" w:color="auto"/>
            <w:left w:val="none" w:sz="0" w:space="0" w:color="auto"/>
            <w:bottom w:val="none" w:sz="0" w:space="0" w:color="auto"/>
            <w:right w:val="none" w:sz="0" w:space="0" w:color="auto"/>
          </w:divBdr>
        </w:div>
        <w:div w:id="140273866">
          <w:marLeft w:val="480"/>
          <w:marRight w:val="0"/>
          <w:marTop w:val="0"/>
          <w:marBottom w:val="0"/>
          <w:divBdr>
            <w:top w:val="none" w:sz="0" w:space="0" w:color="auto"/>
            <w:left w:val="none" w:sz="0" w:space="0" w:color="auto"/>
            <w:bottom w:val="none" w:sz="0" w:space="0" w:color="auto"/>
            <w:right w:val="none" w:sz="0" w:space="0" w:color="auto"/>
          </w:divBdr>
        </w:div>
        <w:div w:id="635110282">
          <w:marLeft w:val="480"/>
          <w:marRight w:val="0"/>
          <w:marTop w:val="0"/>
          <w:marBottom w:val="0"/>
          <w:divBdr>
            <w:top w:val="none" w:sz="0" w:space="0" w:color="auto"/>
            <w:left w:val="none" w:sz="0" w:space="0" w:color="auto"/>
            <w:bottom w:val="none" w:sz="0" w:space="0" w:color="auto"/>
            <w:right w:val="none" w:sz="0" w:space="0" w:color="auto"/>
          </w:divBdr>
        </w:div>
        <w:div w:id="1413046982">
          <w:marLeft w:val="480"/>
          <w:marRight w:val="0"/>
          <w:marTop w:val="0"/>
          <w:marBottom w:val="0"/>
          <w:divBdr>
            <w:top w:val="none" w:sz="0" w:space="0" w:color="auto"/>
            <w:left w:val="none" w:sz="0" w:space="0" w:color="auto"/>
            <w:bottom w:val="none" w:sz="0" w:space="0" w:color="auto"/>
            <w:right w:val="none" w:sz="0" w:space="0" w:color="auto"/>
          </w:divBdr>
        </w:div>
        <w:div w:id="1897474725">
          <w:marLeft w:val="480"/>
          <w:marRight w:val="0"/>
          <w:marTop w:val="0"/>
          <w:marBottom w:val="0"/>
          <w:divBdr>
            <w:top w:val="none" w:sz="0" w:space="0" w:color="auto"/>
            <w:left w:val="none" w:sz="0" w:space="0" w:color="auto"/>
            <w:bottom w:val="none" w:sz="0" w:space="0" w:color="auto"/>
            <w:right w:val="none" w:sz="0" w:space="0" w:color="auto"/>
          </w:divBdr>
        </w:div>
        <w:div w:id="542600583">
          <w:marLeft w:val="480"/>
          <w:marRight w:val="0"/>
          <w:marTop w:val="0"/>
          <w:marBottom w:val="0"/>
          <w:divBdr>
            <w:top w:val="none" w:sz="0" w:space="0" w:color="auto"/>
            <w:left w:val="none" w:sz="0" w:space="0" w:color="auto"/>
            <w:bottom w:val="none" w:sz="0" w:space="0" w:color="auto"/>
            <w:right w:val="none" w:sz="0" w:space="0" w:color="auto"/>
          </w:divBdr>
        </w:div>
        <w:div w:id="2003582912">
          <w:marLeft w:val="480"/>
          <w:marRight w:val="0"/>
          <w:marTop w:val="0"/>
          <w:marBottom w:val="0"/>
          <w:divBdr>
            <w:top w:val="none" w:sz="0" w:space="0" w:color="auto"/>
            <w:left w:val="none" w:sz="0" w:space="0" w:color="auto"/>
            <w:bottom w:val="none" w:sz="0" w:space="0" w:color="auto"/>
            <w:right w:val="none" w:sz="0" w:space="0" w:color="auto"/>
          </w:divBdr>
        </w:div>
        <w:div w:id="919144225">
          <w:marLeft w:val="480"/>
          <w:marRight w:val="0"/>
          <w:marTop w:val="0"/>
          <w:marBottom w:val="0"/>
          <w:divBdr>
            <w:top w:val="none" w:sz="0" w:space="0" w:color="auto"/>
            <w:left w:val="none" w:sz="0" w:space="0" w:color="auto"/>
            <w:bottom w:val="none" w:sz="0" w:space="0" w:color="auto"/>
            <w:right w:val="none" w:sz="0" w:space="0" w:color="auto"/>
          </w:divBdr>
        </w:div>
        <w:div w:id="411048587">
          <w:marLeft w:val="480"/>
          <w:marRight w:val="0"/>
          <w:marTop w:val="0"/>
          <w:marBottom w:val="0"/>
          <w:divBdr>
            <w:top w:val="none" w:sz="0" w:space="0" w:color="auto"/>
            <w:left w:val="none" w:sz="0" w:space="0" w:color="auto"/>
            <w:bottom w:val="none" w:sz="0" w:space="0" w:color="auto"/>
            <w:right w:val="none" w:sz="0" w:space="0" w:color="auto"/>
          </w:divBdr>
        </w:div>
        <w:div w:id="1682200391">
          <w:marLeft w:val="480"/>
          <w:marRight w:val="0"/>
          <w:marTop w:val="0"/>
          <w:marBottom w:val="0"/>
          <w:divBdr>
            <w:top w:val="none" w:sz="0" w:space="0" w:color="auto"/>
            <w:left w:val="none" w:sz="0" w:space="0" w:color="auto"/>
            <w:bottom w:val="none" w:sz="0" w:space="0" w:color="auto"/>
            <w:right w:val="none" w:sz="0" w:space="0" w:color="auto"/>
          </w:divBdr>
        </w:div>
        <w:div w:id="1392773981">
          <w:marLeft w:val="480"/>
          <w:marRight w:val="0"/>
          <w:marTop w:val="0"/>
          <w:marBottom w:val="0"/>
          <w:divBdr>
            <w:top w:val="none" w:sz="0" w:space="0" w:color="auto"/>
            <w:left w:val="none" w:sz="0" w:space="0" w:color="auto"/>
            <w:bottom w:val="none" w:sz="0" w:space="0" w:color="auto"/>
            <w:right w:val="none" w:sz="0" w:space="0" w:color="auto"/>
          </w:divBdr>
        </w:div>
        <w:div w:id="1829441360">
          <w:marLeft w:val="480"/>
          <w:marRight w:val="0"/>
          <w:marTop w:val="0"/>
          <w:marBottom w:val="0"/>
          <w:divBdr>
            <w:top w:val="none" w:sz="0" w:space="0" w:color="auto"/>
            <w:left w:val="none" w:sz="0" w:space="0" w:color="auto"/>
            <w:bottom w:val="none" w:sz="0" w:space="0" w:color="auto"/>
            <w:right w:val="none" w:sz="0" w:space="0" w:color="auto"/>
          </w:divBdr>
        </w:div>
        <w:div w:id="204341971">
          <w:marLeft w:val="480"/>
          <w:marRight w:val="0"/>
          <w:marTop w:val="0"/>
          <w:marBottom w:val="0"/>
          <w:divBdr>
            <w:top w:val="none" w:sz="0" w:space="0" w:color="auto"/>
            <w:left w:val="none" w:sz="0" w:space="0" w:color="auto"/>
            <w:bottom w:val="none" w:sz="0" w:space="0" w:color="auto"/>
            <w:right w:val="none" w:sz="0" w:space="0" w:color="auto"/>
          </w:divBdr>
        </w:div>
        <w:div w:id="1721510718">
          <w:marLeft w:val="480"/>
          <w:marRight w:val="0"/>
          <w:marTop w:val="0"/>
          <w:marBottom w:val="0"/>
          <w:divBdr>
            <w:top w:val="none" w:sz="0" w:space="0" w:color="auto"/>
            <w:left w:val="none" w:sz="0" w:space="0" w:color="auto"/>
            <w:bottom w:val="none" w:sz="0" w:space="0" w:color="auto"/>
            <w:right w:val="none" w:sz="0" w:space="0" w:color="auto"/>
          </w:divBdr>
        </w:div>
        <w:div w:id="1832330831">
          <w:marLeft w:val="480"/>
          <w:marRight w:val="0"/>
          <w:marTop w:val="0"/>
          <w:marBottom w:val="0"/>
          <w:divBdr>
            <w:top w:val="none" w:sz="0" w:space="0" w:color="auto"/>
            <w:left w:val="none" w:sz="0" w:space="0" w:color="auto"/>
            <w:bottom w:val="none" w:sz="0" w:space="0" w:color="auto"/>
            <w:right w:val="none" w:sz="0" w:space="0" w:color="auto"/>
          </w:divBdr>
        </w:div>
        <w:div w:id="965162783">
          <w:marLeft w:val="480"/>
          <w:marRight w:val="0"/>
          <w:marTop w:val="0"/>
          <w:marBottom w:val="0"/>
          <w:divBdr>
            <w:top w:val="none" w:sz="0" w:space="0" w:color="auto"/>
            <w:left w:val="none" w:sz="0" w:space="0" w:color="auto"/>
            <w:bottom w:val="none" w:sz="0" w:space="0" w:color="auto"/>
            <w:right w:val="none" w:sz="0" w:space="0" w:color="auto"/>
          </w:divBdr>
        </w:div>
        <w:div w:id="925958213">
          <w:marLeft w:val="480"/>
          <w:marRight w:val="0"/>
          <w:marTop w:val="0"/>
          <w:marBottom w:val="0"/>
          <w:divBdr>
            <w:top w:val="none" w:sz="0" w:space="0" w:color="auto"/>
            <w:left w:val="none" w:sz="0" w:space="0" w:color="auto"/>
            <w:bottom w:val="none" w:sz="0" w:space="0" w:color="auto"/>
            <w:right w:val="none" w:sz="0" w:space="0" w:color="auto"/>
          </w:divBdr>
        </w:div>
        <w:div w:id="1405683906">
          <w:marLeft w:val="480"/>
          <w:marRight w:val="0"/>
          <w:marTop w:val="0"/>
          <w:marBottom w:val="0"/>
          <w:divBdr>
            <w:top w:val="none" w:sz="0" w:space="0" w:color="auto"/>
            <w:left w:val="none" w:sz="0" w:space="0" w:color="auto"/>
            <w:bottom w:val="none" w:sz="0" w:space="0" w:color="auto"/>
            <w:right w:val="none" w:sz="0" w:space="0" w:color="auto"/>
          </w:divBdr>
        </w:div>
        <w:div w:id="2142380275">
          <w:marLeft w:val="480"/>
          <w:marRight w:val="0"/>
          <w:marTop w:val="0"/>
          <w:marBottom w:val="0"/>
          <w:divBdr>
            <w:top w:val="none" w:sz="0" w:space="0" w:color="auto"/>
            <w:left w:val="none" w:sz="0" w:space="0" w:color="auto"/>
            <w:bottom w:val="none" w:sz="0" w:space="0" w:color="auto"/>
            <w:right w:val="none" w:sz="0" w:space="0" w:color="auto"/>
          </w:divBdr>
        </w:div>
        <w:div w:id="472217156">
          <w:marLeft w:val="480"/>
          <w:marRight w:val="0"/>
          <w:marTop w:val="0"/>
          <w:marBottom w:val="0"/>
          <w:divBdr>
            <w:top w:val="none" w:sz="0" w:space="0" w:color="auto"/>
            <w:left w:val="none" w:sz="0" w:space="0" w:color="auto"/>
            <w:bottom w:val="none" w:sz="0" w:space="0" w:color="auto"/>
            <w:right w:val="none" w:sz="0" w:space="0" w:color="auto"/>
          </w:divBdr>
        </w:div>
        <w:div w:id="905409499">
          <w:marLeft w:val="480"/>
          <w:marRight w:val="0"/>
          <w:marTop w:val="0"/>
          <w:marBottom w:val="0"/>
          <w:divBdr>
            <w:top w:val="none" w:sz="0" w:space="0" w:color="auto"/>
            <w:left w:val="none" w:sz="0" w:space="0" w:color="auto"/>
            <w:bottom w:val="none" w:sz="0" w:space="0" w:color="auto"/>
            <w:right w:val="none" w:sz="0" w:space="0" w:color="auto"/>
          </w:divBdr>
        </w:div>
        <w:div w:id="1186745559">
          <w:marLeft w:val="480"/>
          <w:marRight w:val="0"/>
          <w:marTop w:val="0"/>
          <w:marBottom w:val="0"/>
          <w:divBdr>
            <w:top w:val="none" w:sz="0" w:space="0" w:color="auto"/>
            <w:left w:val="none" w:sz="0" w:space="0" w:color="auto"/>
            <w:bottom w:val="none" w:sz="0" w:space="0" w:color="auto"/>
            <w:right w:val="none" w:sz="0" w:space="0" w:color="auto"/>
          </w:divBdr>
        </w:div>
        <w:div w:id="12072208">
          <w:marLeft w:val="480"/>
          <w:marRight w:val="0"/>
          <w:marTop w:val="0"/>
          <w:marBottom w:val="0"/>
          <w:divBdr>
            <w:top w:val="none" w:sz="0" w:space="0" w:color="auto"/>
            <w:left w:val="none" w:sz="0" w:space="0" w:color="auto"/>
            <w:bottom w:val="none" w:sz="0" w:space="0" w:color="auto"/>
            <w:right w:val="none" w:sz="0" w:space="0" w:color="auto"/>
          </w:divBdr>
        </w:div>
        <w:div w:id="1324044703">
          <w:marLeft w:val="480"/>
          <w:marRight w:val="0"/>
          <w:marTop w:val="0"/>
          <w:marBottom w:val="0"/>
          <w:divBdr>
            <w:top w:val="none" w:sz="0" w:space="0" w:color="auto"/>
            <w:left w:val="none" w:sz="0" w:space="0" w:color="auto"/>
            <w:bottom w:val="none" w:sz="0" w:space="0" w:color="auto"/>
            <w:right w:val="none" w:sz="0" w:space="0" w:color="auto"/>
          </w:divBdr>
        </w:div>
        <w:div w:id="1799565518">
          <w:marLeft w:val="480"/>
          <w:marRight w:val="0"/>
          <w:marTop w:val="0"/>
          <w:marBottom w:val="0"/>
          <w:divBdr>
            <w:top w:val="none" w:sz="0" w:space="0" w:color="auto"/>
            <w:left w:val="none" w:sz="0" w:space="0" w:color="auto"/>
            <w:bottom w:val="none" w:sz="0" w:space="0" w:color="auto"/>
            <w:right w:val="none" w:sz="0" w:space="0" w:color="auto"/>
          </w:divBdr>
        </w:div>
        <w:div w:id="1408458126">
          <w:marLeft w:val="480"/>
          <w:marRight w:val="0"/>
          <w:marTop w:val="0"/>
          <w:marBottom w:val="0"/>
          <w:divBdr>
            <w:top w:val="none" w:sz="0" w:space="0" w:color="auto"/>
            <w:left w:val="none" w:sz="0" w:space="0" w:color="auto"/>
            <w:bottom w:val="none" w:sz="0" w:space="0" w:color="auto"/>
            <w:right w:val="none" w:sz="0" w:space="0" w:color="auto"/>
          </w:divBdr>
        </w:div>
        <w:div w:id="949438994">
          <w:marLeft w:val="480"/>
          <w:marRight w:val="0"/>
          <w:marTop w:val="0"/>
          <w:marBottom w:val="0"/>
          <w:divBdr>
            <w:top w:val="none" w:sz="0" w:space="0" w:color="auto"/>
            <w:left w:val="none" w:sz="0" w:space="0" w:color="auto"/>
            <w:bottom w:val="none" w:sz="0" w:space="0" w:color="auto"/>
            <w:right w:val="none" w:sz="0" w:space="0" w:color="auto"/>
          </w:divBdr>
        </w:div>
        <w:div w:id="975717129">
          <w:marLeft w:val="480"/>
          <w:marRight w:val="0"/>
          <w:marTop w:val="0"/>
          <w:marBottom w:val="0"/>
          <w:divBdr>
            <w:top w:val="none" w:sz="0" w:space="0" w:color="auto"/>
            <w:left w:val="none" w:sz="0" w:space="0" w:color="auto"/>
            <w:bottom w:val="none" w:sz="0" w:space="0" w:color="auto"/>
            <w:right w:val="none" w:sz="0" w:space="0" w:color="auto"/>
          </w:divBdr>
        </w:div>
        <w:div w:id="1257471857">
          <w:marLeft w:val="480"/>
          <w:marRight w:val="0"/>
          <w:marTop w:val="0"/>
          <w:marBottom w:val="0"/>
          <w:divBdr>
            <w:top w:val="none" w:sz="0" w:space="0" w:color="auto"/>
            <w:left w:val="none" w:sz="0" w:space="0" w:color="auto"/>
            <w:bottom w:val="none" w:sz="0" w:space="0" w:color="auto"/>
            <w:right w:val="none" w:sz="0" w:space="0" w:color="auto"/>
          </w:divBdr>
        </w:div>
      </w:divsChild>
    </w:div>
    <w:div w:id="1077244374">
      <w:bodyDiv w:val="1"/>
      <w:marLeft w:val="0"/>
      <w:marRight w:val="0"/>
      <w:marTop w:val="0"/>
      <w:marBottom w:val="0"/>
      <w:divBdr>
        <w:top w:val="none" w:sz="0" w:space="0" w:color="auto"/>
        <w:left w:val="none" w:sz="0" w:space="0" w:color="auto"/>
        <w:bottom w:val="none" w:sz="0" w:space="0" w:color="auto"/>
        <w:right w:val="none" w:sz="0" w:space="0" w:color="auto"/>
      </w:divBdr>
    </w:div>
    <w:div w:id="1081878468">
      <w:bodyDiv w:val="1"/>
      <w:marLeft w:val="0"/>
      <w:marRight w:val="0"/>
      <w:marTop w:val="0"/>
      <w:marBottom w:val="0"/>
      <w:divBdr>
        <w:top w:val="none" w:sz="0" w:space="0" w:color="auto"/>
        <w:left w:val="none" w:sz="0" w:space="0" w:color="auto"/>
        <w:bottom w:val="none" w:sz="0" w:space="0" w:color="auto"/>
        <w:right w:val="none" w:sz="0" w:space="0" w:color="auto"/>
      </w:divBdr>
    </w:div>
    <w:div w:id="1087651177">
      <w:bodyDiv w:val="1"/>
      <w:marLeft w:val="0"/>
      <w:marRight w:val="0"/>
      <w:marTop w:val="0"/>
      <w:marBottom w:val="0"/>
      <w:divBdr>
        <w:top w:val="none" w:sz="0" w:space="0" w:color="auto"/>
        <w:left w:val="none" w:sz="0" w:space="0" w:color="auto"/>
        <w:bottom w:val="none" w:sz="0" w:space="0" w:color="auto"/>
        <w:right w:val="none" w:sz="0" w:space="0" w:color="auto"/>
      </w:divBdr>
    </w:div>
    <w:div w:id="1088649995">
      <w:bodyDiv w:val="1"/>
      <w:marLeft w:val="0"/>
      <w:marRight w:val="0"/>
      <w:marTop w:val="0"/>
      <w:marBottom w:val="0"/>
      <w:divBdr>
        <w:top w:val="none" w:sz="0" w:space="0" w:color="auto"/>
        <w:left w:val="none" w:sz="0" w:space="0" w:color="auto"/>
        <w:bottom w:val="none" w:sz="0" w:space="0" w:color="auto"/>
        <w:right w:val="none" w:sz="0" w:space="0" w:color="auto"/>
      </w:divBdr>
    </w:div>
    <w:div w:id="1090153705">
      <w:bodyDiv w:val="1"/>
      <w:marLeft w:val="0"/>
      <w:marRight w:val="0"/>
      <w:marTop w:val="0"/>
      <w:marBottom w:val="0"/>
      <w:divBdr>
        <w:top w:val="none" w:sz="0" w:space="0" w:color="auto"/>
        <w:left w:val="none" w:sz="0" w:space="0" w:color="auto"/>
        <w:bottom w:val="none" w:sz="0" w:space="0" w:color="auto"/>
        <w:right w:val="none" w:sz="0" w:space="0" w:color="auto"/>
      </w:divBdr>
    </w:div>
    <w:div w:id="1090392055">
      <w:bodyDiv w:val="1"/>
      <w:marLeft w:val="0"/>
      <w:marRight w:val="0"/>
      <w:marTop w:val="0"/>
      <w:marBottom w:val="0"/>
      <w:divBdr>
        <w:top w:val="none" w:sz="0" w:space="0" w:color="auto"/>
        <w:left w:val="none" w:sz="0" w:space="0" w:color="auto"/>
        <w:bottom w:val="none" w:sz="0" w:space="0" w:color="auto"/>
        <w:right w:val="none" w:sz="0" w:space="0" w:color="auto"/>
      </w:divBdr>
    </w:div>
    <w:div w:id="1091777614">
      <w:bodyDiv w:val="1"/>
      <w:marLeft w:val="0"/>
      <w:marRight w:val="0"/>
      <w:marTop w:val="0"/>
      <w:marBottom w:val="0"/>
      <w:divBdr>
        <w:top w:val="none" w:sz="0" w:space="0" w:color="auto"/>
        <w:left w:val="none" w:sz="0" w:space="0" w:color="auto"/>
        <w:bottom w:val="none" w:sz="0" w:space="0" w:color="auto"/>
        <w:right w:val="none" w:sz="0" w:space="0" w:color="auto"/>
      </w:divBdr>
    </w:div>
    <w:div w:id="1093865747">
      <w:bodyDiv w:val="1"/>
      <w:marLeft w:val="0"/>
      <w:marRight w:val="0"/>
      <w:marTop w:val="0"/>
      <w:marBottom w:val="0"/>
      <w:divBdr>
        <w:top w:val="none" w:sz="0" w:space="0" w:color="auto"/>
        <w:left w:val="none" w:sz="0" w:space="0" w:color="auto"/>
        <w:bottom w:val="none" w:sz="0" w:space="0" w:color="auto"/>
        <w:right w:val="none" w:sz="0" w:space="0" w:color="auto"/>
      </w:divBdr>
    </w:div>
    <w:div w:id="1098331939">
      <w:bodyDiv w:val="1"/>
      <w:marLeft w:val="0"/>
      <w:marRight w:val="0"/>
      <w:marTop w:val="0"/>
      <w:marBottom w:val="0"/>
      <w:divBdr>
        <w:top w:val="none" w:sz="0" w:space="0" w:color="auto"/>
        <w:left w:val="none" w:sz="0" w:space="0" w:color="auto"/>
        <w:bottom w:val="none" w:sz="0" w:space="0" w:color="auto"/>
        <w:right w:val="none" w:sz="0" w:space="0" w:color="auto"/>
      </w:divBdr>
    </w:div>
    <w:div w:id="1100107705">
      <w:bodyDiv w:val="1"/>
      <w:marLeft w:val="0"/>
      <w:marRight w:val="0"/>
      <w:marTop w:val="0"/>
      <w:marBottom w:val="0"/>
      <w:divBdr>
        <w:top w:val="none" w:sz="0" w:space="0" w:color="auto"/>
        <w:left w:val="none" w:sz="0" w:space="0" w:color="auto"/>
        <w:bottom w:val="none" w:sz="0" w:space="0" w:color="auto"/>
        <w:right w:val="none" w:sz="0" w:space="0" w:color="auto"/>
      </w:divBdr>
    </w:div>
    <w:div w:id="1100831815">
      <w:bodyDiv w:val="1"/>
      <w:marLeft w:val="0"/>
      <w:marRight w:val="0"/>
      <w:marTop w:val="0"/>
      <w:marBottom w:val="0"/>
      <w:divBdr>
        <w:top w:val="none" w:sz="0" w:space="0" w:color="auto"/>
        <w:left w:val="none" w:sz="0" w:space="0" w:color="auto"/>
        <w:bottom w:val="none" w:sz="0" w:space="0" w:color="auto"/>
        <w:right w:val="none" w:sz="0" w:space="0" w:color="auto"/>
      </w:divBdr>
    </w:div>
    <w:div w:id="1103646354">
      <w:bodyDiv w:val="1"/>
      <w:marLeft w:val="0"/>
      <w:marRight w:val="0"/>
      <w:marTop w:val="0"/>
      <w:marBottom w:val="0"/>
      <w:divBdr>
        <w:top w:val="none" w:sz="0" w:space="0" w:color="auto"/>
        <w:left w:val="none" w:sz="0" w:space="0" w:color="auto"/>
        <w:bottom w:val="none" w:sz="0" w:space="0" w:color="auto"/>
        <w:right w:val="none" w:sz="0" w:space="0" w:color="auto"/>
      </w:divBdr>
    </w:div>
    <w:div w:id="1105077140">
      <w:bodyDiv w:val="1"/>
      <w:marLeft w:val="0"/>
      <w:marRight w:val="0"/>
      <w:marTop w:val="0"/>
      <w:marBottom w:val="0"/>
      <w:divBdr>
        <w:top w:val="none" w:sz="0" w:space="0" w:color="auto"/>
        <w:left w:val="none" w:sz="0" w:space="0" w:color="auto"/>
        <w:bottom w:val="none" w:sz="0" w:space="0" w:color="auto"/>
        <w:right w:val="none" w:sz="0" w:space="0" w:color="auto"/>
      </w:divBdr>
      <w:divsChild>
        <w:div w:id="434790134">
          <w:marLeft w:val="480"/>
          <w:marRight w:val="0"/>
          <w:marTop w:val="0"/>
          <w:marBottom w:val="0"/>
          <w:divBdr>
            <w:top w:val="none" w:sz="0" w:space="0" w:color="auto"/>
            <w:left w:val="none" w:sz="0" w:space="0" w:color="auto"/>
            <w:bottom w:val="none" w:sz="0" w:space="0" w:color="auto"/>
            <w:right w:val="none" w:sz="0" w:space="0" w:color="auto"/>
          </w:divBdr>
        </w:div>
        <w:div w:id="872764130">
          <w:marLeft w:val="480"/>
          <w:marRight w:val="0"/>
          <w:marTop w:val="0"/>
          <w:marBottom w:val="0"/>
          <w:divBdr>
            <w:top w:val="none" w:sz="0" w:space="0" w:color="auto"/>
            <w:left w:val="none" w:sz="0" w:space="0" w:color="auto"/>
            <w:bottom w:val="none" w:sz="0" w:space="0" w:color="auto"/>
            <w:right w:val="none" w:sz="0" w:space="0" w:color="auto"/>
          </w:divBdr>
        </w:div>
        <w:div w:id="1421484788">
          <w:marLeft w:val="480"/>
          <w:marRight w:val="0"/>
          <w:marTop w:val="0"/>
          <w:marBottom w:val="0"/>
          <w:divBdr>
            <w:top w:val="none" w:sz="0" w:space="0" w:color="auto"/>
            <w:left w:val="none" w:sz="0" w:space="0" w:color="auto"/>
            <w:bottom w:val="none" w:sz="0" w:space="0" w:color="auto"/>
            <w:right w:val="none" w:sz="0" w:space="0" w:color="auto"/>
          </w:divBdr>
        </w:div>
        <w:div w:id="79638599">
          <w:marLeft w:val="480"/>
          <w:marRight w:val="0"/>
          <w:marTop w:val="0"/>
          <w:marBottom w:val="0"/>
          <w:divBdr>
            <w:top w:val="none" w:sz="0" w:space="0" w:color="auto"/>
            <w:left w:val="none" w:sz="0" w:space="0" w:color="auto"/>
            <w:bottom w:val="none" w:sz="0" w:space="0" w:color="auto"/>
            <w:right w:val="none" w:sz="0" w:space="0" w:color="auto"/>
          </w:divBdr>
        </w:div>
        <w:div w:id="928078974">
          <w:marLeft w:val="480"/>
          <w:marRight w:val="0"/>
          <w:marTop w:val="0"/>
          <w:marBottom w:val="0"/>
          <w:divBdr>
            <w:top w:val="none" w:sz="0" w:space="0" w:color="auto"/>
            <w:left w:val="none" w:sz="0" w:space="0" w:color="auto"/>
            <w:bottom w:val="none" w:sz="0" w:space="0" w:color="auto"/>
            <w:right w:val="none" w:sz="0" w:space="0" w:color="auto"/>
          </w:divBdr>
        </w:div>
        <w:div w:id="1825312518">
          <w:marLeft w:val="480"/>
          <w:marRight w:val="0"/>
          <w:marTop w:val="0"/>
          <w:marBottom w:val="0"/>
          <w:divBdr>
            <w:top w:val="none" w:sz="0" w:space="0" w:color="auto"/>
            <w:left w:val="none" w:sz="0" w:space="0" w:color="auto"/>
            <w:bottom w:val="none" w:sz="0" w:space="0" w:color="auto"/>
            <w:right w:val="none" w:sz="0" w:space="0" w:color="auto"/>
          </w:divBdr>
        </w:div>
        <w:div w:id="1996375157">
          <w:marLeft w:val="480"/>
          <w:marRight w:val="0"/>
          <w:marTop w:val="0"/>
          <w:marBottom w:val="0"/>
          <w:divBdr>
            <w:top w:val="none" w:sz="0" w:space="0" w:color="auto"/>
            <w:left w:val="none" w:sz="0" w:space="0" w:color="auto"/>
            <w:bottom w:val="none" w:sz="0" w:space="0" w:color="auto"/>
            <w:right w:val="none" w:sz="0" w:space="0" w:color="auto"/>
          </w:divBdr>
        </w:div>
        <w:div w:id="1258976240">
          <w:marLeft w:val="480"/>
          <w:marRight w:val="0"/>
          <w:marTop w:val="0"/>
          <w:marBottom w:val="0"/>
          <w:divBdr>
            <w:top w:val="none" w:sz="0" w:space="0" w:color="auto"/>
            <w:left w:val="none" w:sz="0" w:space="0" w:color="auto"/>
            <w:bottom w:val="none" w:sz="0" w:space="0" w:color="auto"/>
            <w:right w:val="none" w:sz="0" w:space="0" w:color="auto"/>
          </w:divBdr>
        </w:div>
        <w:div w:id="1510411006">
          <w:marLeft w:val="480"/>
          <w:marRight w:val="0"/>
          <w:marTop w:val="0"/>
          <w:marBottom w:val="0"/>
          <w:divBdr>
            <w:top w:val="none" w:sz="0" w:space="0" w:color="auto"/>
            <w:left w:val="none" w:sz="0" w:space="0" w:color="auto"/>
            <w:bottom w:val="none" w:sz="0" w:space="0" w:color="auto"/>
            <w:right w:val="none" w:sz="0" w:space="0" w:color="auto"/>
          </w:divBdr>
        </w:div>
        <w:div w:id="1290554414">
          <w:marLeft w:val="480"/>
          <w:marRight w:val="0"/>
          <w:marTop w:val="0"/>
          <w:marBottom w:val="0"/>
          <w:divBdr>
            <w:top w:val="none" w:sz="0" w:space="0" w:color="auto"/>
            <w:left w:val="none" w:sz="0" w:space="0" w:color="auto"/>
            <w:bottom w:val="none" w:sz="0" w:space="0" w:color="auto"/>
            <w:right w:val="none" w:sz="0" w:space="0" w:color="auto"/>
          </w:divBdr>
        </w:div>
        <w:div w:id="641538251">
          <w:marLeft w:val="480"/>
          <w:marRight w:val="0"/>
          <w:marTop w:val="0"/>
          <w:marBottom w:val="0"/>
          <w:divBdr>
            <w:top w:val="none" w:sz="0" w:space="0" w:color="auto"/>
            <w:left w:val="none" w:sz="0" w:space="0" w:color="auto"/>
            <w:bottom w:val="none" w:sz="0" w:space="0" w:color="auto"/>
            <w:right w:val="none" w:sz="0" w:space="0" w:color="auto"/>
          </w:divBdr>
        </w:div>
        <w:div w:id="1116175107">
          <w:marLeft w:val="480"/>
          <w:marRight w:val="0"/>
          <w:marTop w:val="0"/>
          <w:marBottom w:val="0"/>
          <w:divBdr>
            <w:top w:val="none" w:sz="0" w:space="0" w:color="auto"/>
            <w:left w:val="none" w:sz="0" w:space="0" w:color="auto"/>
            <w:bottom w:val="none" w:sz="0" w:space="0" w:color="auto"/>
            <w:right w:val="none" w:sz="0" w:space="0" w:color="auto"/>
          </w:divBdr>
        </w:div>
        <w:div w:id="1174683001">
          <w:marLeft w:val="480"/>
          <w:marRight w:val="0"/>
          <w:marTop w:val="0"/>
          <w:marBottom w:val="0"/>
          <w:divBdr>
            <w:top w:val="none" w:sz="0" w:space="0" w:color="auto"/>
            <w:left w:val="none" w:sz="0" w:space="0" w:color="auto"/>
            <w:bottom w:val="none" w:sz="0" w:space="0" w:color="auto"/>
            <w:right w:val="none" w:sz="0" w:space="0" w:color="auto"/>
          </w:divBdr>
        </w:div>
        <w:div w:id="1430589509">
          <w:marLeft w:val="480"/>
          <w:marRight w:val="0"/>
          <w:marTop w:val="0"/>
          <w:marBottom w:val="0"/>
          <w:divBdr>
            <w:top w:val="none" w:sz="0" w:space="0" w:color="auto"/>
            <w:left w:val="none" w:sz="0" w:space="0" w:color="auto"/>
            <w:bottom w:val="none" w:sz="0" w:space="0" w:color="auto"/>
            <w:right w:val="none" w:sz="0" w:space="0" w:color="auto"/>
          </w:divBdr>
        </w:div>
        <w:div w:id="1029793036">
          <w:marLeft w:val="480"/>
          <w:marRight w:val="0"/>
          <w:marTop w:val="0"/>
          <w:marBottom w:val="0"/>
          <w:divBdr>
            <w:top w:val="none" w:sz="0" w:space="0" w:color="auto"/>
            <w:left w:val="none" w:sz="0" w:space="0" w:color="auto"/>
            <w:bottom w:val="none" w:sz="0" w:space="0" w:color="auto"/>
            <w:right w:val="none" w:sz="0" w:space="0" w:color="auto"/>
          </w:divBdr>
        </w:div>
        <w:div w:id="442504983">
          <w:marLeft w:val="480"/>
          <w:marRight w:val="0"/>
          <w:marTop w:val="0"/>
          <w:marBottom w:val="0"/>
          <w:divBdr>
            <w:top w:val="none" w:sz="0" w:space="0" w:color="auto"/>
            <w:left w:val="none" w:sz="0" w:space="0" w:color="auto"/>
            <w:bottom w:val="none" w:sz="0" w:space="0" w:color="auto"/>
            <w:right w:val="none" w:sz="0" w:space="0" w:color="auto"/>
          </w:divBdr>
        </w:div>
        <w:div w:id="1301300431">
          <w:marLeft w:val="480"/>
          <w:marRight w:val="0"/>
          <w:marTop w:val="0"/>
          <w:marBottom w:val="0"/>
          <w:divBdr>
            <w:top w:val="none" w:sz="0" w:space="0" w:color="auto"/>
            <w:left w:val="none" w:sz="0" w:space="0" w:color="auto"/>
            <w:bottom w:val="none" w:sz="0" w:space="0" w:color="auto"/>
            <w:right w:val="none" w:sz="0" w:space="0" w:color="auto"/>
          </w:divBdr>
        </w:div>
        <w:div w:id="1251232621">
          <w:marLeft w:val="480"/>
          <w:marRight w:val="0"/>
          <w:marTop w:val="0"/>
          <w:marBottom w:val="0"/>
          <w:divBdr>
            <w:top w:val="none" w:sz="0" w:space="0" w:color="auto"/>
            <w:left w:val="none" w:sz="0" w:space="0" w:color="auto"/>
            <w:bottom w:val="none" w:sz="0" w:space="0" w:color="auto"/>
            <w:right w:val="none" w:sz="0" w:space="0" w:color="auto"/>
          </w:divBdr>
        </w:div>
        <w:div w:id="693306588">
          <w:marLeft w:val="480"/>
          <w:marRight w:val="0"/>
          <w:marTop w:val="0"/>
          <w:marBottom w:val="0"/>
          <w:divBdr>
            <w:top w:val="none" w:sz="0" w:space="0" w:color="auto"/>
            <w:left w:val="none" w:sz="0" w:space="0" w:color="auto"/>
            <w:bottom w:val="none" w:sz="0" w:space="0" w:color="auto"/>
            <w:right w:val="none" w:sz="0" w:space="0" w:color="auto"/>
          </w:divBdr>
        </w:div>
        <w:div w:id="81534900">
          <w:marLeft w:val="480"/>
          <w:marRight w:val="0"/>
          <w:marTop w:val="0"/>
          <w:marBottom w:val="0"/>
          <w:divBdr>
            <w:top w:val="none" w:sz="0" w:space="0" w:color="auto"/>
            <w:left w:val="none" w:sz="0" w:space="0" w:color="auto"/>
            <w:bottom w:val="none" w:sz="0" w:space="0" w:color="auto"/>
            <w:right w:val="none" w:sz="0" w:space="0" w:color="auto"/>
          </w:divBdr>
        </w:div>
        <w:div w:id="1395352761">
          <w:marLeft w:val="480"/>
          <w:marRight w:val="0"/>
          <w:marTop w:val="0"/>
          <w:marBottom w:val="0"/>
          <w:divBdr>
            <w:top w:val="none" w:sz="0" w:space="0" w:color="auto"/>
            <w:left w:val="none" w:sz="0" w:space="0" w:color="auto"/>
            <w:bottom w:val="none" w:sz="0" w:space="0" w:color="auto"/>
            <w:right w:val="none" w:sz="0" w:space="0" w:color="auto"/>
          </w:divBdr>
        </w:div>
        <w:div w:id="688217304">
          <w:marLeft w:val="480"/>
          <w:marRight w:val="0"/>
          <w:marTop w:val="0"/>
          <w:marBottom w:val="0"/>
          <w:divBdr>
            <w:top w:val="none" w:sz="0" w:space="0" w:color="auto"/>
            <w:left w:val="none" w:sz="0" w:space="0" w:color="auto"/>
            <w:bottom w:val="none" w:sz="0" w:space="0" w:color="auto"/>
            <w:right w:val="none" w:sz="0" w:space="0" w:color="auto"/>
          </w:divBdr>
        </w:div>
        <w:div w:id="1616331886">
          <w:marLeft w:val="480"/>
          <w:marRight w:val="0"/>
          <w:marTop w:val="0"/>
          <w:marBottom w:val="0"/>
          <w:divBdr>
            <w:top w:val="none" w:sz="0" w:space="0" w:color="auto"/>
            <w:left w:val="none" w:sz="0" w:space="0" w:color="auto"/>
            <w:bottom w:val="none" w:sz="0" w:space="0" w:color="auto"/>
            <w:right w:val="none" w:sz="0" w:space="0" w:color="auto"/>
          </w:divBdr>
        </w:div>
        <w:div w:id="1444038075">
          <w:marLeft w:val="480"/>
          <w:marRight w:val="0"/>
          <w:marTop w:val="0"/>
          <w:marBottom w:val="0"/>
          <w:divBdr>
            <w:top w:val="none" w:sz="0" w:space="0" w:color="auto"/>
            <w:left w:val="none" w:sz="0" w:space="0" w:color="auto"/>
            <w:bottom w:val="none" w:sz="0" w:space="0" w:color="auto"/>
            <w:right w:val="none" w:sz="0" w:space="0" w:color="auto"/>
          </w:divBdr>
        </w:div>
        <w:div w:id="1050497415">
          <w:marLeft w:val="480"/>
          <w:marRight w:val="0"/>
          <w:marTop w:val="0"/>
          <w:marBottom w:val="0"/>
          <w:divBdr>
            <w:top w:val="none" w:sz="0" w:space="0" w:color="auto"/>
            <w:left w:val="none" w:sz="0" w:space="0" w:color="auto"/>
            <w:bottom w:val="none" w:sz="0" w:space="0" w:color="auto"/>
            <w:right w:val="none" w:sz="0" w:space="0" w:color="auto"/>
          </w:divBdr>
        </w:div>
        <w:div w:id="1113091524">
          <w:marLeft w:val="480"/>
          <w:marRight w:val="0"/>
          <w:marTop w:val="0"/>
          <w:marBottom w:val="0"/>
          <w:divBdr>
            <w:top w:val="none" w:sz="0" w:space="0" w:color="auto"/>
            <w:left w:val="none" w:sz="0" w:space="0" w:color="auto"/>
            <w:bottom w:val="none" w:sz="0" w:space="0" w:color="auto"/>
            <w:right w:val="none" w:sz="0" w:space="0" w:color="auto"/>
          </w:divBdr>
        </w:div>
        <w:div w:id="513343907">
          <w:marLeft w:val="480"/>
          <w:marRight w:val="0"/>
          <w:marTop w:val="0"/>
          <w:marBottom w:val="0"/>
          <w:divBdr>
            <w:top w:val="none" w:sz="0" w:space="0" w:color="auto"/>
            <w:left w:val="none" w:sz="0" w:space="0" w:color="auto"/>
            <w:bottom w:val="none" w:sz="0" w:space="0" w:color="auto"/>
            <w:right w:val="none" w:sz="0" w:space="0" w:color="auto"/>
          </w:divBdr>
        </w:div>
        <w:div w:id="1275820795">
          <w:marLeft w:val="480"/>
          <w:marRight w:val="0"/>
          <w:marTop w:val="0"/>
          <w:marBottom w:val="0"/>
          <w:divBdr>
            <w:top w:val="none" w:sz="0" w:space="0" w:color="auto"/>
            <w:left w:val="none" w:sz="0" w:space="0" w:color="auto"/>
            <w:bottom w:val="none" w:sz="0" w:space="0" w:color="auto"/>
            <w:right w:val="none" w:sz="0" w:space="0" w:color="auto"/>
          </w:divBdr>
        </w:div>
        <w:div w:id="585385496">
          <w:marLeft w:val="480"/>
          <w:marRight w:val="0"/>
          <w:marTop w:val="0"/>
          <w:marBottom w:val="0"/>
          <w:divBdr>
            <w:top w:val="none" w:sz="0" w:space="0" w:color="auto"/>
            <w:left w:val="none" w:sz="0" w:space="0" w:color="auto"/>
            <w:bottom w:val="none" w:sz="0" w:space="0" w:color="auto"/>
            <w:right w:val="none" w:sz="0" w:space="0" w:color="auto"/>
          </w:divBdr>
        </w:div>
        <w:div w:id="348679227">
          <w:marLeft w:val="480"/>
          <w:marRight w:val="0"/>
          <w:marTop w:val="0"/>
          <w:marBottom w:val="0"/>
          <w:divBdr>
            <w:top w:val="none" w:sz="0" w:space="0" w:color="auto"/>
            <w:left w:val="none" w:sz="0" w:space="0" w:color="auto"/>
            <w:bottom w:val="none" w:sz="0" w:space="0" w:color="auto"/>
            <w:right w:val="none" w:sz="0" w:space="0" w:color="auto"/>
          </w:divBdr>
        </w:div>
        <w:div w:id="779181135">
          <w:marLeft w:val="480"/>
          <w:marRight w:val="0"/>
          <w:marTop w:val="0"/>
          <w:marBottom w:val="0"/>
          <w:divBdr>
            <w:top w:val="none" w:sz="0" w:space="0" w:color="auto"/>
            <w:left w:val="none" w:sz="0" w:space="0" w:color="auto"/>
            <w:bottom w:val="none" w:sz="0" w:space="0" w:color="auto"/>
            <w:right w:val="none" w:sz="0" w:space="0" w:color="auto"/>
          </w:divBdr>
        </w:div>
        <w:div w:id="1865825267">
          <w:marLeft w:val="480"/>
          <w:marRight w:val="0"/>
          <w:marTop w:val="0"/>
          <w:marBottom w:val="0"/>
          <w:divBdr>
            <w:top w:val="none" w:sz="0" w:space="0" w:color="auto"/>
            <w:left w:val="none" w:sz="0" w:space="0" w:color="auto"/>
            <w:bottom w:val="none" w:sz="0" w:space="0" w:color="auto"/>
            <w:right w:val="none" w:sz="0" w:space="0" w:color="auto"/>
          </w:divBdr>
        </w:div>
        <w:div w:id="1692031158">
          <w:marLeft w:val="480"/>
          <w:marRight w:val="0"/>
          <w:marTop w:val="0"/>
          <w:marBottom w:val="0"/>
          <w:divBdr>
            <w:top w:val="none" w:sz="0" w:space="0" w:color="auto"/>
            <w:left w:val="none" w:sz="0" w:space="0" w:color="auto"/>
            <w:bottom w:val="none" w:sz="0" w:space="0" w:color="auto"/>
            <w:right w:val="none" w:sz="0" w:space="0" w:color="auto"/>
          </w:divBdr>
        </w:div>
        <w:div w:id="1782916872">
          <w:marLeft w:val="480"/>
          <w:marRight w:val="0"/>
          <w:marTop w:val="0"/>
          <w:marBottom w:val="0"/>
          <w:divBdr>
            <w:top w:val="none" w:sz="0" w:space="0" w:color="auto"/>
            <w:left w:val="none" w:sz="0" w:space="0" w:color="auto"/>
            <w:bottom w:val="none" w:sz="0" w:space="0" w:color="auto"/>
            <w:right w:val="none" w:sz="0" w:space="0" w:color="auto"/>
          </w:divBdr>
        </w:div>
        <w:div w:id="1974366940">
          <w:marLeft w:val="480"/>
          <w:marRight w:val="0"/>
          <w:marTop w:val="0"/>
          <w:marBottom w:val="0"/>
          <w:divBdr>
            <w:top w:val="none" w:sz="0" w:space="0" w:color="auto"/>
            <w:left w:val="none" w:sz="0" w:space="0" w:color="auto"/>
            <w:bottom w:val="none" w:sz="0" w:space="0" w:color="auto"/>
            <w:right w:val="none" w:sz="0" w:space="0" w:color="auto"/>
          </w:divBdr>
        </w:div>
        <w:div w:id="226963812">
          <w:marLeft w:val="480"/>
          <w:marRight w:val="0"/>
          <w:marTop w:val="0"/>
          <w:marBottom w:val="0"/>
          <w:divBdr>
            <w:top w:val="none" w:sz="0" w:space="0" w:color="auto"/>
            <w:left w:val="none" w:sz="0" w:space="0" w:color="auto"/>
            <w:bottom w:val="none" w:sz="0" w:space="0" w:color="auto"/>
            <w:right w:val="none" w:sz="0" w:space="0" w:color="auto"/>
          </w:divBdr>
        </w:div>
        <w:div w:id="1556552490">
          <w:marLeft w:val="480"/>
          <w:marRight w:val="0"/>
          <w:marTop w:val="0"/>
          <w:marBottom w:val="0"/>
          <w:divBdr>
            <w:top w:val="none" w:sz="0" w:space="0" w:color="auto"/>
            <w:left w:val="none" w:sz="0" w:space="0" w:color="auto"/>
            <w:bottom w:val="none" w:sz="0" w:space="0" w:color="auto"/>
            <w:right w:val="none" w:sz="0" w:space="0" w:color="auto"/>
          </w:divBdr>
        </w:div>
        <w:div w:id="935139325">
          <w:marLeft w:val="480"/>
          <w:marRight w:val="0"/>
          <w:marTop w:val="0"/>
          <w:marBottom w:val="0"/>
          <w:divBdr>
            <w:top w:val="none" w:sz="0" w:space="0" w:color="auto"/>
            <w:left w:val="none" w:sz="0" w:space="0" w:color="auto"/>
            <w:bottom w:val="none" w:sz="0" w:space="0" w:color="auto"/>
            <w:right w:val="none" w:sz="0" w:space="0" w:color="auto"/>
          </w:divBdr>
        </w:div>
        <w:div w:id="1154175576">
          <w:marLeft w:val="480"/>
          <w:marRight w:val="0"/>
          <w:marTop w:val="0"/>
          <w:marBottom w:val="0"/>
          <w:divBdr>
            <w:top w:val="none" w:sz="0" w:space="0" w:color="auto"/>
            <w:left w:val="none" w:sz="0" w:space="0" w:color="auto"/>
            <w:bottom w:val="none" w:sz="0" w:space="0" w:color="auto"/>
            <w:right w:val="none" w:sz="0" w:space="0" w:color="auto"/>
          </w:divBdr>
        </w:div>
        <w:div w:id="337121016">
          <w:marLeft w:val="480"/>
          <w:marRight w:val="0"/>
          <w:marTop w:val="0"/>
          <w:marBottom w:val="0"/>
          <w:divBdr>
            <w:top w:val="none" w:sz="0" w:space="0" w:color="auto"/>
            <w:left w:val="none" w:sz="0" w:space="0" w:color="auto"/>
            <w:bottom w:val="none" w:sz="0" w:space="0" w:color="auto"/>
            <w:right w:val="none" w:sz="0" w:space="0" w:color="auto"/>
          </w:divBdr>
        </w:div>
        <w:div w:id="1210605450">
          <w:marLeft w:val="480"/>
          <w:marRight w:val="0"/>
          <w:marTop w:val="0"/>
          <w:marBottom w:val="0"/>
          <w:divBdr>
            <w:top w:val="none" w:sz="0" w:space="0" w:color="auto"/>
            <w:left w:val="none" w:sz="0" w:space="0" w:color="auto"/>
            <w:bottom w:val="none" w:sz="0" w:space="0" w:color="auto"/>
            <w:right w:val="none" w:sz="0" w:space="0" w:color="auto"/>
          </w:divBdr>
        </w:div>
        <w:div w:id="1248073602">
          <w:marLeft w:val="480"/>
          <w:marRight w:val="0"/>
          <w:marTop w:val="0"/>
          <w:marBottom w:val="0"/>
          <w:divBdr>
            <w:top w:val="none" w:sz="0" w:space="0" w:color="auto"/>
            <w:left w:val="none" w:sz="0" w:space="0" w:color="auto"/>
            <w:bottom w:val="none" w:sz="0" w:space="0" w:color="auto"/>
            <w:right w:val="none" w:sz="0" w:space="0" w:color="auto"/>
          </w:divBdr>
        </w:div>
        <w:div w:id="1813020625">
          <w:marLeft w:val="480"/>
          <w:marRight w:val="0"/>
          <w:marTop w:val="0"/>
          <w:marBottom w:val="0"/>
          <w:divBdr>
            <w:top w:val="none" w:sz="0" w:space="0" w:color="auto"/>
            <w:left w:val="none" w:sz="0" w:space="0" w:color="auto"/>
            <w:bottom w:val="none" w:sz="0" w:space="0" w:color="auto"/>
            <w:right w:val="none" w:sz="0" w:space="0" w:color="auto"/>
          </w:divBdr>
        </w:div>
        <w:div w:id="866062504">
          <w:marLeft w:val="480"/>
          <w:marRight w:val="0"/>
          <w:marTop w:val="0"/>
          <w:marBottom w:val="0"/>
          <w:divBdr>
            <w:top w:val="none" w:sz="0" w:space="0" w:color="auto"/>
            <w:left w:val="none" w:sz="0" w:space="0" w:color="auto"/>
            <w:bottom w:val="none" w:sz="0" w:space="0" w:color="auto"/>
            <w:right w:val="none" w:sz="0" w:space="0" w:color="auto"/>
          </w:divBdr>
        </w:div>
        <w:div w:id="48890830">
          <w:marLeft w:val="480"/>
          <w:marRight w:val="0"/>
          <w:marTop w:val="0"/>
          <w:marBottom w:val="0"/>
          <w:divBdr>
            <w:top w:val="none" w:sz="0" w:space="0" w:color="auto"/>
            <w:left w:val="none" w:sz="0" w:space="0" w:color="auto"/>
            <w:bottom w:val="none" w:sz="0" w:space="0" w:color="auto"/>
            <w:right w:val="none" w:sz="0" w:space="0" w:color="auto"/>
          </w:divBdr>
        </w:div>
        <w:div w:id="1991979572">
          <w:marLeft w:val="480"/>
          <w:marRight w:val="0"/>
          <w:marTop w:val="0"/>
          <w:marBottom w:val="0"/>
          <w:divBdr>
            <w:top w:val="none" w:sz="0" w:space="0" w:color="auto"/>
            <w:left w:val="none" w:sz="0" w:space="0" w:color="auto"/>
            <w:bottom w:val="none" w:sz="0" w:space="0" w:color="auto"/>
            <w:right w:val="none" w:sz="0" w:space="0" w:color="auto"/>
          </w:divBdr>
        </w:div>
        <w:div w:id="452751977">
          <w:marLeft w:val="480"/>
          <w:marRight w:val="0"/>
          <w:marTop w:val="0"/>
          <w:marBottom w:val="0"/>
          <w:divBdr>
            <w:top w:val="none" w:sz="0" w:space="0" w:color="auto"/>
            <w:left w:val="none" w:sz="0" w:space="0" w:color="auto"/>
            <w:bottom w:val="none" w:sz="0" w:space="0" w:color="auto"/>
            <w:right w:val="none" w:sz="0" w:space="0" w:color="auto"/>
          </w:divBdr>
        </w:div>
        <w:div w:id="1385176929">
          <w:marLeft w:val="480"/>
          <w:marRight w:val="0"/>
          <w:marTop w:val="0"/>
          <w:marBottom w:val="0"/>
          <w:divBdr>
            <w:top w:val="none" w:sz="0" w:space="0" w:color="auto"/>
            <w:left w:val="none" w:sz="0" w:space="0" w:color="auto"/>
            <w:bottom w:val="none" w:sz="0" w:space="0" w:color="auto"/>
            <w:right w:val="none" w:sz="0" w:space="0" w:color="auto"/>
          </w:divBdr>
        </w:div>
        <w:div w:id="1493252033">
          <w:marLeft w:val="480"/>
          <w:marRight w:val="0"/>
          <w:marTop w:val="0"/>
          <w:marBottom w:val="0"/>
          <w:divBdr>
            <w:top w:val="none" w:sz="0" w:space="0" w:color="auto"/>
            <w:left w:val="none" w:sz="0" w:space="0" w:color="auto"/>
            <w:bottom w:val="none" w:sz="0" w:space="0" w:color="auto"/>
            <w:right w:val="none" w:sz="0" w:space="0" w:color="auto"/>
          </w:divBdr>
        </w:div>
        <w:div w:id="1992443211">
          <w:marLeft w:val="480"/>
          <w:marRight w:val="0"/>
          <w:marTop w:val="0"/>
          <w:marBottom w:val="0"/>
          <w:divBdr>
            <w:top w:val="none" w:sz="0" w:space="0" w:color="auto"/>
            <w:left w:val="none" w:sz="0" w:space="0" w:color="auto"/>
            <w:bottom w:val="none" w:sz="0" w:space="0" w:color="auto"/>
            <w:right w:val="none" w:sz="0" w:space="0" w:color="auto"/>
          </w:divBdr>
        </w:div>
        <w:div w:id="1956522304">
          <w:marLeft w:val="480"/>
          <w:marRight w:val="0"/>
          <w:marTop w:val="0"/>
          <w:marBottom w:val="0"/>
          <w:divBdr>
            <w:top w:val="none" w:sz="0" w:space="0" w:color="auto"/>
            <w:left w:val="none" w:sz="0" w:space="0" w:color="auto"/>
            <w:bottom w:val="none" w:sz="0" w:space="0" w:color="auto"/>
            <w:right w:val="none" w:sz="0" w:space="0" w:color="auto"/>
          </w:divBdr>
        </w:div>
        <w:div w:id="354229509">
          <w:marLeft w:val="480"/>
          <w:marRight w:val="0"/>
          <w:marTop w:val="0"/>
          <w:marBottom w:val="0"/>
          <w:divBdr>
            <w:top w:val="none" w:sz="0" w:space="0" w:color="auto"/>
            <w:left w:val="none" w:sz="0" w:space="0" w:color="auto"/>
            <w:bottom w:val="none" w:sz="0" w:space="0" w:color="auto"/>
            <w:right w:val="none" w:sz="0" w:space="0" w:color="auto"/>
          </w:divBdr>
        </w:div>
        <w:div w:id="1219055985">
          <w:marLeft w:val="480"/>
          <w:marRight w:val="0"/>
          <w:marTop w:val="0"/>
          <w:marBottom w:val="0"/>
          <w:divBdr>
            <w:top w:val="none" w:sz="0" w:space="0" w:color="auto"/>
            <w:left w:val="none" w:sz="0" w:space="0" w:color="auto"/>
            <w:bottom w:val="none" w:sz="0" w:space="0" w:color="auto"/>
            <w:right w:val="none" w:sz="0" w:space="0" w:color="auto"/>
          </w:divBdr>
        </w:div>
        <w:div w:id="1847550912">
          <w:marLeft w:val="480"/>
          <w:marRight w:val="0"/>
          <w:marTop w:val="0"/>
          <w:marBottom w:val="0"/>
          <w:divBdr>
            <w:top w:val="none" w:sz="0" w:space="0" w:color="auto"/>
            <w:left w:val="none" w:sz="0" w:space="0" w:color="auto"/>
            <w:bottom w:val="none" w:sz="0" w:space="0" w:color="auto"/>
            <w:right w:val="none" w:sz="0" w:space="0" w:color="auto"/>
          </w:divBdr>
        </w:div>
        <w:div w:id="1879585418">
          <w:marLeft w:val="480"/>
          <w:marRight w:val="0"/>
          <w:marTop w:val="0"/>
          <w:marBottom w:val="0"/>
          <w:divBdr>
            <w:top w:val="none" w:sz="0" w:space="0" w:color="auto"/>
            <w:left w:val="none" w:sz="0" w:space="0" w:color="auto"/>
            <w:bottom w:val="none" w:sz="0" w:space="0" w:color="auto"/>
            <w:right w:val="none" w:sz="0" w:space="0" w:color="auto"/>
          </w:divBdr>
        </w:div>
        <w:div w:id="1545171559">
          <w:marLeft w:val="480"/>
          <w:marRight w:val="0"/>
          <w:marTop w:val="0"/>
          <w:marBottom w:val="0"/>
          <w:divBdr>
            <w:top w:val="none" w:sz="0" w:space="0" w:color="auto"/>
            <w:left w:val="none" w:sz="0" w:space="0" w:color="auto"/>
            <w:bottom w:val="none" w:sz="0" w:space="0" w:color="auto"/>
            <w:right w:val="none" w:sz="0" w:space="0" w:color="auto"/>
          </w:divBdr>
        </w:div>
        <w:div w:id="2117090436">
          <w:marLeft w:val="480"/>
          <w:marRight w:val="0"/>
          <w:marTop w:val="0"/>
          <w:marBottom w:val="0"/>
          <w:divBdr>
            <w:top w:val="none" w:sz="0" w:space="0" w:color="auto"/>
            <w:left w:val="none" w:sz="0" w:space="0" w:color="auto"/>
            <w:bottom w:val="none" w:sz="0" w:space="0" w:color="auto"/>
            <w:right w:val="none" w:sz="0" w:space="0" w:color="auto"/>
          </w:divBdr>
        </w:div>
        <w:div w:id="914701347">
          <w:marLeft w:val="480"/>
          <w:marRight w:val="0"/>
          <w:marTop w:val="0"/>
          <w:marBottom w:val="0"/>
          <w:divBdr>
            <w:top w:val="none" w:sz="0" w:space="0" w:color="auto"/>
            <w:left w:val="none" w:sz="0" w:space="0" w:color="auto"/>
            <w:bottom w:val="none" w:sz="0" w:space="0" w:color="auto"/>
            <w:right w:val="none" w:sz="0" w:space="0" w:color="auto"/>
          </w:divBdr>
        </w:div>
        <w:div w:id="384836831">
          <w:marLeft w:val="480"/>
          <w:marRight w:val="0"/>
          <w:marTop w:val="0"/>
          <w:marBottom w:val="0"/>
          <w:divBdr>
            <w:top w:val="none" w:sz="0" w:space="0" w:color="auto"/>
            <w:left w:val="none" w:sz="0" w:space="0" w:color="auto"/>
            <w:bottom w:val="none" w:sz="0" w:space="0" w:color="auto"/>
            <w:right w:val="none" w:sz="0" w:space="0" w:color="auto"/>
          </w:divBdr>
        </w:div>
        <w:div w:id="477652486">
          <w:marLeft w:val="480"/>
          <w:marRight w:val="0"/>
          <w:marTop w:val="0"/>
          <w:marBottom w:val="0"/>
          <w:divBdr>
            <w:top w:val="none" w:sz="0" w:space="0" w:color="auto"/>
            <w:left w:val="none" w:sz="0" w:space="0" w:color="auto"/>
            <w:bottom w:val="none" w:sz="0" w:space="0" w:color="auto"/>
            <w:right w:val="none" w:sz="0" w:space="0" w:color="auto"/>
          </w:divBdr>
        </w:div>
        <w:div w:id="292835943">
          <w:marLeft w:val="480"/>
          <w:marRight w:val="0"/>
          <w:marTop w:val="0"/>
          <w:marBottom w:val="0"/>
          <w:divBdr>
            <w:top w:val="none" w:sz="0" w:space="0" w:color="auto"/>
            <w:left w:val="none" w:sz="0" w:space="0" w:color="auto"/>
            <w:bottom w:val="none" w:sz="0" w:space="0" w:color="auto"/>
            <w:right w:val="none" w:sz="0" w:space="0" w:color="auto"/>
          </w:divBdr>
        </w:div>
        <w:div w:id="1232041400">
          <w:marLeft w:val="480"/>
          <w:marRight w:val="0"/>
          <w:marTop w:val="0"/>
          <w:marBottom w:val="0"/>
          <w:divBdr>
            <w:top w:val="none" w:sz="0" w:space="0" w:color="auto"/>
            <w:left w:val="none" w:sz="0" w:space="0" w:color="auto"/>
            <w:bottom w:val="none" w:sz="0" w:space="0" w:color="auto"/>
            <w:right w:val="none" w:sz="0" w:space="0" w:color="auto"/>
          </w:divBdr>
        </w:div>
        <w:div w:id="780102979">
          <w:marLeft w:val="480"/>
          <w:marRight w:val="0"/>
          <w:marTop w:val="0"/>
          <w:marBottom w:val="0"/>
          <w:divBdr>
            <w:top w:val="none" w:sz="0" w:space="0" w:color="auto"/>
            <w:left w:val="none" w:sz="0" w:space="0" w:color="auto"/>
            <w:bottom w:val="none" w:sz="0" w:space="0" w:color="auto"/>
            <w:right w:val="none" w:sz="0" w:space="0" w:color="auto"/>
          </w:divBdr>
        </w:div>
        <w:div w:id="1215003828">
          <w:marLeft w:val="480"/>
          <w:marRight w:val="0"/>
          <w:marTop w:val="0"/>
          <w:marBottom w:val="0"/>
          <w:divBdr>
            <w:top w:val="none" w:sz="0" w:space="0" w:color="auto"/>
            <w:left w:val="none" w:sz="0" w:space="0" w:color="auto"/>
            <w:bottom w:val="none" w:sz="0" w:space="0" w:color="auto"/>
            <w:right w:val="none" w:sz="0" w:space="0" w:color="auto"/>
          </w:divBdr>
        </w:div>
        <w:div w:id="810487452">
          <w:marLeft w:val="480"/>
          <w:marRight w:val="0"/>
          <w:marTop w:val="0"/>
          <w:marBottom w:val="0"/>
          <w:divBdr>
            <w:top w:val="none" w:sz="0" w:space="0" w:color="auto"/>
            <w:left w:val="none" w:sz="0" w:space="0" w:color="auto"/>
            <w:bottom w:val="none" w:sz="0" w:space="0" w:color="auto"/>
            <w:right w:val="none" w:sz="0" w:space="0" w:color="auto"/>
          </w:divBdr>
        </w:div>
        <w:div w:id="121775854">
          <w:marLeft w:val="480"/>
          <w:marRight w:val="0"/>
          <w:marTop w:val="0"/>
          <w:marBottom w:val="0"/>
          <w:divBdr>
            <w:top w:val="none" w:sz="0" w:space="0" w:color="auto"/>
            <w:left w:val="none" w:sz="0" w:space="0" w:color="auto"/>
            <w:bottom w:val="none" w:sz="0" w:space="0" w:color="auto"/>
            <w:right w:val="none" w:sz="0" w:space="0" w:color="auto"/>
          </w:divBdr>
        </w:div>
        <w:div w:id="249436536">
          <w:marLeft w:val="480"/>
          <w:marRight w:val="0"/>
          <w:marTop w:val="0"/>
          <w:marBottom w:val="0"/>
          <w:divBdr>
            <w:top w:val="none" w:sz="0" w:space="0" w:color="auto"/>
            <w:left w:val="none" w:sz="0" w:space="0" w:color="auto"/>
            <w:bottom w:val="none" w:sz="0" w:space="0" w:color="auto"/>
            <w:right w:val="none" w:sz="0" w:space="0" w:color="auto"/>
          </w:divBdr>
        </w:div>
        <w:div w:id="466437256">
          <w:marLeft w:val="480"/>
          <w:marRight w:val="0"/>
          <w:marTop w:val="0"/>
          <w:marBottom w:val="0"/>
          <w:divBdr>
            <w:top w:val="none" w:sz="0" w:space="0" w:color="auto"/>
            <w:left w:val="none" w:sz="0" w:space="0" w:color="auto"/>
            <w:bottom w:val="none" w:sz="0" w:space="0" w:color="auto"/>
            <w:right w:val="none" w:sz="0" w:space="0" w:color="auto"/>
          </w:divBdr>
        </w:div>
        <w:div w:id="713116038">
          <w:marLeft w:val="480"/>
          <w:marRight w:val="0"/>
          <w:marTop w:val="0"/>
          <w:marBottom w:val="0"/>
          <w:divBdr>
            <w:top w:val="none" w:sz="0" w:space="0" w:color="auto"/>
            <w:left w:val="none" w:sz="0" w:space="0" w:color="auto"/>
            <w:bottom w:val="none" w:sz="0" w:space="0" w:color="auto"/>
            <w:right w:val="none" w:sz="0" w:space="0" w:color="auto"/>
          </w:divBdr>
        </w:div>
        <w:div w:id="783308329">
          <w:marLeft w:val="480"/>
          <w:marRight w:val="0"/>
          <w:marTop w:val="0"/>
          <w:marBottom w:val="0"/>
          <w:divBdr>
            <w:top w:val="none" w:sz="0" w:space="0" w:color="auto"/>
            <w:left w:val="none" w:sz="0" w:space="0" w:color="auto"/>
            <w:bottom w:val="none" w:sz="0" w:space="0" w:color="auto"/>
            <w:right w:val="none" w:sz="0" w:space="0" w:color="auto"/>
          </w:divBdr>
        </w:div>
        <w:div w:id="1907181678">
          <w:marLeft w:val="480"/>
          <w:marRight w:val="0"/>
          <w:marTop w:val="0"/>
          <w:marBottom w:val="0"/>
          <w:divBdr>
            <w:top w:val="none" w:sz="0" w:space="0" w:color="auto"/>
            <w:left w:val="none" w:sz="0" w:space="0" w:color="auto"/>
            <w:bottom w:val="none" w:sz="0" w:space="0" w:color="auto"/>
            <w:right w:val="none" w:sz="0" w:space="0" w:color="auto"/>
          </w:divBdr>
        </w:div>
        <w:div w:id="1070496140">
          <w:marLeft w:val="480"/>
          <w:marRight w:val="0"/>
          <w:marTop w:val="0"/>
          <w:marBottom w:val="0"/>
          <w:divBdr>
            <w:top w:val="none" w:sz="0" w:space="0" w:color="auto"/>
            <w:left w:val="none" w:sz="0" w:space="0" w:color="auto"/>
            <w:bottom w:val="none" w:sz="0" w:space="0" w:color="auto"/>
            <w:right w:val="none" w:sz="0" w:space="0" w:color="auto"/>
          </w:divBdr>
        </w:div>
        <w:div w:id="792020170">
          <w:marLeft w:val="480"/>
          <w:marRight w:val="0"/>
          <w:marTop w:val="0"/>
          <w:marBottom w:val="0"/>
          <w:divBdr>
            <w:top w:val="none" w:sz="0" w:space="0" w:color="auto"/>
            <w:left w:val="none" w:sz="0" w:space="0" w:color="auto"/>
            <w:bottom w:val="none" w:sz="0" w:space="0" w:color="auto"/>
            <w:right w:val="none" w:sz="0" w:space="0" w:color="auto"/>
          </w:divBdr>
        </w:div>
        <w:div w:id="167912421">
          <w:marLeft w:val="480"/>
          <w:marRight w:val="0"/>
          <w:marTop w:val="0"/>
          <w:marBottom w:val="0"/>
          <w:divBdr>
            <w:top w:val="none" w:sz="0" w:space="0" w:color="auto"/>
            <w:left w:val="none" w:sz="0" w:space="0" w:color="auto"/>
            <w:bottom w:val="none" w:sz="0" w:space="0" w:color="auto"/>
            <w:right w:val="none" w:sz="0" w:space="0" w:color="auto"/>
          </w:divBdr>
        </w:div>
        <w:div w:id="587616240">
          <w:marLeft w:val="480"/>
          <w:marRight w:val="0"/>
          <w:marTop w:val="0"/>
          <w:marBottom w:val="0"/>
          <w:divBdr>
            <w:top w:val="none" w:sz="0" w:space="0" w:color="auto"/>
            <w:left w:val="none" w:sz="0" w:space="0" w:color="auto"/>
            <w:bottom w:val="none" w:sz="0" w:space="0" w:color="auto"/>
            <w:right w:val="none" w:sz="0" w:space="0" w:color="auto"/>
          </w:divBdr>
        </w:div>
        <w:div w:id="1050299354">
          <w:marLeft w:val="480"/>
          <w:marRight w:val="0"/>
          <w:marTop w:val="0"/>
          <w:marBottom w:val="0"/>
          <w:divBdr>
            <w:top w:val="none" w:sz="0" w:space="0" w:color="auto"/>
            <w:left w:val="none" w:sz="0" w:space="0" w:color="auto"/>
            <w:bottom w:val="none" w:sz="0" w:space="0" w:color="auto"/>
            <w:right w:val="none" w:sz="0" w:space="0" w:color="auto"/>
          </w:divBdr>
        </w:div>
        <w:div w:id="361902933">
          <w:marLeft w:val="480"/>
          <w:marRight w:val="0"/>
          <w:marTop w:val="0"/>
          <w:marBottom w:val="0"/>
          <w:divBdr>
            <w:top w:val="none" w:sz="0" w:space="0" w:color="auto"/>
            <w:left w:val="none" w:sz="0" w:space="0" w:color="auto"/>
            <w:bottom w:val="none" w:sz="0" w:space="0" w:color="auto"/>
            <w:right w:val="none" w:sz="0" w:space="0" w:color="auto"/>
          </w:divBdr>
        </w:div>
        <w:div w:id="1465660580">
          <w:marLeft w:val="480"/>
          <w:marRight w:val="0"/>
          <w:marTop w:val="0"/>
          <w:marBottom w:val="0"/>
          <w:divBdr>
            <w:top w:val="none" w:sz="0" w:space="0" w:color="auto"/>
            <w:left w:val="none" w:sz="0" w:space="0" w:color="auto"/>
            <w:bottom w:val="none" w:sz="0" w:space="0" w:color="auto"/>
            <w:right w:val="none" w:sz="0" w:space="0" w:color="auto"/>
          </w:divBdr>
        </w:div>
        <w:div w:id="360596151">
          <w:marLeft w:val="480"/>
          <w:marRight w:val="0"/>
          <w:marTop w:val="0"/>
          <w:marBottom w:val="0"/>
          <w:divBdr>
            <w:top w:val="none" w:sz="0" w:space="0" w:color="auto"/>
            <w:left w:val="none" w:sz="0" w:space="0" w:color="auto"/>
            <w:bottom w:val="none" w:sz="0" w:space="0" w:color="auto"/>
            <w:right w:val="none" w:sz="0" w:space="0" w:color="auto"/>
          </w:divBdr>
        </w:div>
        <w:div w:id="298264342">
          <w:marLeft w:val="480"/>
          <w:marRight w:val="0"/>
          <w:marTop w:val="0"/>
          <w:marBottom w:val="0"/>
          <w:divBdr>
            <w:top w:val="none" w:sz="0" w:space="0" w:color="auto"/>
            <w:left w:val="none" w:sz="0" w:space="0" w:color="auto"/>
            <w:bottom w:val="none" w:sz="0" w:space="0" w:color="auto"/>
            <w:right w:val="none" w:sz="0" w:space="0" w:color="auto"/>
          </w:divBdr>
        </w:div>
        <w:div w:id="302738992">
          <w:marLeft w:val="480"/>
          <w:marRight w:val="0"/>
          <w:marTop w:val="0"/>
          <w:marBottom w:val="0"/>
          <w:divBdr>
            <w:top w:val="none" w:sz="0" w:space="0" w:color="auto"/>
            <w:left w:val="none" w:sz="0" w:space="0" w:color="auto"/>
            <w:bottom w:val="none" w:sz="0" w:space="0" w:color="auto"/>
            <w:right w:val="none" w:sz="0" w:space="0" w:color="auto"/>
          </w:divBdr>
        </w:div>
        <w:div w:id="1216359569">
          <w:marLeft w:val="480"/>
          <w:marRight w:val="0"/>
          <w:marTop w:val="0"/>
          <w:marBottom w:val="0"/>
          <w:divBdr>
            <w:top w:val="none" w:sz="0" w:space="0" w:color="auto"/>
            <w:left w:val="none" w:sz="0" w:space="0" w:color="auto"/>
            <w:bottom w:val="none" w:sz="0" w:space="0" w:color="auto"/>
            <w:right w:val="none" w:sz="0" w:space="0" w:color="auto"/>
          </w:divBdr>
        </w:div>
        <w:div w:id="1066030628">
          <w:marLeft w:val="480"/>
          <w:marRight w:val="0"/>
          <w:marTop w:val="0"/>
          <w:marBottom w:val="0"/>
          <w:divBdr>
            <w:top w:val="none" w:sz="0" w:space="0" w:color="auto"/>
            <w:left w:val="none" w:sz="0" w:space="0" w:color="auto"/>
            <w:bottom w:val="none" w:sz="0" w:space="0" w:color="auto"/>
            <w:right w:val="none" w:sz="0" w:space="0" w:color="auto"/>
          </w:divBdr>
        </w:div>
        <w:div w:id="1418331233">
          <w:marLeft w:val="480"/>
          <w:marRight w:val="0"/>
          <w:marTop w:val="0"/>
          <w:marBottom w:val="0"/>
          <w:divBdr>
            <w:top w:val="none" w:sz="0" w:space="0" w:color="auto"/>
            <w:left w:val="none" w:sz="0" w:space="0" w:color="auto"/>
            <w:bottom w:val="none" w:sz="0" w:space="0" w:color="auto"/>
            <w:right w:val="none" w:sz="0" w:space="0" w:color="auto"/>
          </w:divBdr>
        </w:div>
        <w:div w:id="66077863">
          <w:marLeft w:val="480"/>
          <w:marRight w:val="0"/>
          <w:marTop w:val="0"/>
          <w:marBottom w:val="0"/>
          <w:divBdr>
            <w:top w:val="none" w:sz="0" w:space="0" w:color="auto"/>
            <w:left w:val="none" w:sz="0" w:space="0" w:color="auto"/>
            <w:bottom w:val="none" w:sz="0" w:space="0" w:color="auto"/>
            <w:right w:val="none" w:sz="0" w:space="0" w:color="auto"/>
          </w:divBdr>
        </w:div>
        <w:div w:id="1399549604">
          <w:marLeft w:val="480"/>
          <w:marRight w:val="0"/>
          <w:marTop w:val="0"/>
          <w:marBottom w:val="0"/>
          <w:divBdr>
            <w:top w:val="none" w:sz="0" w:space="0" w:color="auto"/>
            <w:left w:val="none" w:sz="0" w:space="0" w:color="auto"/>
            <w:bottom w:val="none" w:sz="0" w:space="0" w:color="auto"/>
            <w:right w:val="none" w:sz="0" w:space="0" w:color="auto"/>
          </w:divBdr>
        </w:div>
        <w:div w:id="931165435">
          <w:marLeft w:val="480"/>
          <w:marRight w:val="0"/>
          <w:marTop w:val="0"/>
          <w:marBottom w:val="0"/>
          <w:divBdr>
            <w:top w:val="none" w:sz="0" w:space="0" w:color="auto"/>
            <w:left w:val="none" w:sz="0" w:space="0" w:color="auto"/>
            <w:bottom w:val="none" w:sz="0" w:space="0" w:color="auto"/>
            <w:right w:val="none" w:sz="0" w:space="0" w:color="auto"/>
          </w:divBdr>
        </w:div>
        <w:div w:id="2046833998">
          <w:marLeft w:val="480"/>
          <w:marRight w:val="0"/>
          <w:marTop w:val="0"/>
          <w:marBottom w:val="0"/>
          <w:divBdr>
            <w:top w:val="none" w:sz="0" w:space="0" w:color="auto"/>
            <w:left w:val="none" w:sz="0" w:space="0" w:color="auto"/>
            <w:bottom w:val="none" w:sz="0" w:space="0" w:color="auto"/>
            <w:right w:val="none" w:sz="0" w:space="0" w:color="auto"/>
          </w:divBdr>
        </w:div>
        <w:div w:id="467364081">
          <w:marLeft w:val="480"/>
          <w:marRight w:val="0"/>
          <w:marTop w:val="0"/>
          <w:marBottom w:val="0"/>
          <w:divBdr>
            <w:top w:val="none" w:sz="0" w:space="0" w:color="auto"/>
            <w:left w:val="none" w:sz="0" w:space="0" w:color="auto"/>
            <w:bottom w:val="none" w:sz="0" w:space="0" w:color="auto"/>
            <w:right w:val="none" w:sz="0" w:space="0" w:color="auto"/>
          </w:divBdr>
        </w:div>
        <w:div w:id="94981192">
          <w:marLeft w:val="480"/>
          <w:marRight w:val="0"/>
          <w:marTop w:val="0"/>
          <w:marBottom w:val="0"/>
          <w:divBdr>
            <w:top w:val="none" w:sz="0" w:space="0" w:color="auto"/>
            <w:left w:val="none" w:sz="0" w:space="0" w:color="auto"/>
            <w:bottom w:val="none" w:sz="0" w:space="0" w:color="auto"/>
            <w:right w:val="none" w:sz="0" w:space="0" w:color="auto"/>
          </w:divBdr>
        </w:div>
        <w:div w:id="98378641">
          <w:marLeft w:val="480"/>
          <w:marRight w:val="0"/>
          <w:marTop w:val="0"/>
          <w:marBottom w:val="0"/>
          <w:divBdr>
            <w:top w:val="none" w:sz="0" w:space="0" w:color="auto"/>
            <w:left w:val="none" w:sz="0" w:space="0" w:color="auto"/>
            <w:bottom w:val="none" w:sz="0" w:space="0" w:color="auto"/>
            <w:right w:val="none" w:sz="0" w:space="0" w:color="auto"/>
          </w:divBdr>
        </w:div>
        <w:div w:id="272252351">
          <w:marLeft w:val="480"/>
          <w:marRight w:val="0"/>
          <w:marTop w:val="0"/>
          <w:marBottom w:val="0"/>
          <w:divBdr>
            <w:top w:val="none" w:sz="0" w:space="0" w:color="auto"/>
            <w:left w:val="none" w:sz="0" w:space="0" w:color="auto"/>
            <w:bottom w:val="none" w:sz="0" w:space="0" w:color="auto"/>
            <w:right w:val="none" w:sz="0" w:space="0" w:color="auto"/>
          </w:divBdr>
        </w:div>
        <w:div w:id="1898777814">
          <w:marLeft w:val="480"/>
          <w:marRight w:val="0"/>
          <w:marTop w:val="0"/>
          <w:marBottom w:val="0"/>
          <w:divBdr>
            <w:top w:val="none" w:sz="0" w:space="0" w:color="auto"/>
            <w:left w:val="none" w:sz="0" w:space="0" w:color="auto"/>
            <w:bottom w:val="none" w:sz="0" w:space="0" w:color="auto"/>
            <w:right w:val="none" w:sz="0" w:space="0" w:color="auto"/>
          </w:divBdr>
        </w:div>
        <w:div w:id="184832998">
          <w:marLeft w:val="480"/>
          <w:marRight w:val="0"/>
          <w:marTop w:val="0"/>
          <w:marBottom w:val="0"/>
          <w:divBdr>
            <w:top w:val="none" w:sz="0" w:space="0" w:color="auto"/>
            <w:left w:val="none" w:sz="0" w:space="0" w:color="auto"/>
            <w:bottom w:val="none" w:sz="0" w:space="0" w:color="auto"/>
            <w:right w:val="none" w:sz="0" w:space="0" w:color="auto"/>
          </w:divBdr>
        </w:div>
        <w:div w:id="1007640078">
          <w:marLeft w:val="480"/>
          <w:marRight w:val="0"/>
          <w:marTop w:val="0"/>
          <w:marBottom w:val="0"/>
          <w:divBdr>
            <w:top w:val="none" w:sz="0" w:space="0" w:color="auto"/>
            <w:left w:val="none" w:sz="0" w:space="0" w:color="auto"/>
            <w:bottom w:val="none" w:sz="0" w:space="0" w:color="auto"/>
            <w:right w:val="none" w:sz="0" w:space="0" w:color="auto"/>
          </w:divBdr>
        </w:div>
        <w:div w:id="1472553357">
          <w:marLeft w:val="480"/>
          <w:marRight w:val="0"/>
          <w:marTop w:val="0"/>
          <w:marBottom w:val="0"/>
          <w:divBdr>
            <w:top w:val="none" w:sz="0" w:space="0" w:color="auto"/>
            <w:left w:val="none" w:sz="0" w:space="0" w:color="auto"/>
            <w:bottom w:val="none" w:sz="0" w:space="0" w:color="auto"/>
            <w:right w:val="none" w:sz="0" w:space="0" w:color="auto"/>
          </w:divBdr>
        </w:div>
        <w:div w:id="118383776">
          <w:marLeft w:val="480"/>
          <w:marRight w:val="0"/>
          <w:marTop w:val="0"/>
          <w:marBottom w:val="0"/>
          <w:divBdr>
            <w:top w:val="none" w:sz="0" w:space="0" w:color="auto"/>
            <w:left w:val="none" w:sz="0" w:space="0" w:color="auto"/>
            <w:bottom w:val="none" w:sz="0" w:space="0" w:color="auto"/>
            <w:right w:val="none" w:sz="0" w:space="0" w:color="auto"/>
          </w:divBdr>
        </w:div>
        <w:div w:id="1677461803">
          <w:marLeft w:val="480"/>
          <w:marRight w:val="0"/>
          <w:marTop w:val="0"/>
          <w:marBottom w:val="0"/>
          <w:divBdr>
            <w:top w:val="none" w:sz="0" w:space="0" w:color="auto"/>
            <w:left w:val="none" w:sz="0" w:space="0" w:color="auto"/>
            <w:bottom w:val="none" w:sz="0" w:space="0" w:color="auto"/>
            <w:right w:val="none" w:sz="0" w:space="0" w:color="auto"/>
          </w:divBdr>
        </w:div>
        <w:div w:id="817039736">
          <w:marLeft w:val="480"/>
          <w:marRight w:val="0"/>
          <w:marTop w:val="0"/>
          <w:marBottom w:val="0"/>
          <w:divBdr>
            <w:top w:val="none" w:sz="0" w:space="0" w:color="auto"/>
            <w:left w:val="none" w:sz="0" w:space="0" w:color="auto"/>
            <w:bottom w:val="none" w:sz="0" w:space="0" w:color="auto"/>
            <w:right w:val="none" w:sz="0" w:space="0" w:color="auto"/>
          </w:divBdr>
        </w:div>
        <w:div w:id="1239636838">
          <w:marLeft w:val="480"/>
          <w:marRight w:val="0"/>
          <w:marTop w:val="0"/>
          <w:marBottom w:val="0"/>
          <w:divBdr>
            <w:top w:val="none" w:sz="0" w:space="0" w:color="auto"/>
            <w:left w:val="none" w:sz="0" w:space="0" w:color="auto"/>
            <w:bottom w:val="none" w:sz="0" w:space="0" w:color="auto"/>
            <w:right w:val="none" w:sz="0" w:space="0" w:color="auto"/>
          </w:divBdr>
        </w:div>
        <w:div w:id="1942911323">
          <w:marLeft w:val="480"/>
          <w:marRight w:val="0"/>
          <w:marTop w:val="0"/>
          <w:marBottom w:val="0"/>
          <w:divBdr>
            <w:top w:val="none" w:sz="0" w:space="0" w:color="auto"/>
            <w:left w:val="none" w:sz="0" w:space="0" w:color="auto"/>
            <w:bottom w:val="none" w:sz="0" w:space="0" w:color="auto"/>
            <w:right w:val="none" w:sz="0" w:space="0" w:color="auto"/>
          </w:divBdr>
        </w:div>
        <w:div w:id="1094978009">
          <w:marLeft w:val="480"/>
          <w:marRight w:val="0"/>
          <w:marTop w:val="0"/>
          <w:marBottom w:val="0"/>
          <w:divBdr>
            <w:top w:val="none" w:sz="0" w:space="0" w:color="auto"/>
            <w:left w:val="none" w:sz="0" w:space="0" w:color="auto"/>
            <w:bottom w:val="none" w:sz="0" w:space="0" w:color="auto"/>
            <w:right w:val="none" w:sz="0" w:space="0" w:color="auto"/>
          </w:divBdr>
        </w:div>
        <w:div w:id="1124423777">
          <w:marLeft w:val="480"/>
          <w:marRight w:val="0"/>
          <w:marTop w:val="0"/>
          <w:marBottom w:val="0"/>
          <w:divBdr>
            <w:top w:val="none" w:sz="0" w:space="0" w:color="auto"/>
            <w:left w:val="none" w:sz="0" w:space="0" w:color="auto"/>
            <w:bottom w:val="none" w:sz="0" w:space="0" w:color="auto"/>
            <w:right w:val="none" w:sz="0" w:space="0" w:color="auto"/>
          </w:divBdr>
        </w:div>
        <w:div w:id="898368151">
          <w:marLeft w:val="480"/>
          <w:marRight w:val="0"/>
          <w:marTop w:val="0"/>
          <w:marBottom w:val="0"/>
          <w:divBdr>
            <w:top w:val="none" w:sz="0" w:space="0" w:color="auto"/>
            <w:left w:val="none" w:sz="0" w:space="0" w:color="auto"/>
            <w:bottom w:val="none" w:sz="0" w:space="0" w:color="auto"/>
            <w:right w:val="none" w:sz="0" w:space="0" w:color="auto"/>
          </w:divBdr>
        </w:div>
        <w:div w:id="1487085792">
          <w:marLeft w:val="480"/>
          <w:marRight w:val="0"/>
          <w:marTop w:val="0"/>
          <w:marBottom w:val="0"/>
          <w:divBdr>
            <w:top w:val="none" w:sz="0" w:space="0" w:color="auto"/>
            <w:left w:val="none" w:sz="0" w:space="0" w:color="auto"/>
            <w:bottom w:val="none" w:sz="0" w:space="0" w:color="auto"/>
            <w:right w:val="none" w:sz="0" w:space="0" w:color="auto"/>
          </w:divBdr>
        </w:div>
        <w:div w:id="1059288081">
          <w:marLeft w:val="480"/>
          <w:marRight w:val="0"/>
          <w:marTop w:val="0"/>
          <w:marBottom w:val="0"/>
          <w:divBdr>
            <w:top w:val="none" w:sz="0" w:space="0" w:color="auto"/>
            <w:left w:val="none" w:sz="0" w:space="0" w:color="auto"/>
            <w:bottom w:val="none" w:sz="0" w:space="0" w:color="auto"/>
            <w:right w:val="none" w:sz="0" w:space="0" w:color="auto"/>
          </w:divBdr>
        </w:div>
        <w:div w:id="1236864658">
          <w:marLeft w:val="480"/>
          <w:marRight w:val="0"/>
          <w:marTop w:val="0"/>
          <w:marBottom w:val="0"/>
          <w:divBdr>
            <w:top w:val="none" w:sz="0" w:space="0" w:color="auto"/>
            <w:left w:val="none" w:sz="0" w:space="0" w:color="auto"/>
            <w:bottom w:val="none" w:sz="0" w:space="0" w:color="auto"/>
            <w:right w:val="none" w:sz="0" w:space="0" w:color="auto"/>
          </w:divBdr>
        </w:div>
        <w:div w:id="2111657883">
          <w:marLeft w:val="480"/>
          <w:marRight w:val="0"/>
          <w:marTop w:val="0"/>
          <w:marBottom w:val="0"/>
          <w:divBdr>
            <w:top w:val="none" w:sz="0" w:space="0" w:color="auto"/>
            <w:left w:val="none" w:sz="0" w:space="0" w:color="auto"/>
            <w:bottom w:val="none" w:sz="0" w:space="0" w:color="auto"/>
            <w:right w:val="none" w:sz="0" w:space="0" w:color="auto"/>
          </w:divBdr>
        </w:div>
        <w:div w:id="2074815391">
          <w:marLeft w:val="480"/>
          <w:marRight w:val="0"/>
          <w:marTop w:val="0"/>
          <w:marBottom w:val="0"/>
          <w:divBdr>
            <w:top w:val="none" w:sz="0" w:space="0" w:color="auto"/>
            <w:left w:val="none" w:sz="0" w:space="0" w:color="auto"/>
            <w:bottom w:val="none" w:sz="0" w:space="0" w:color="auto"/>
            <w:right w:val="none" w:sz="0" w:space="0" w:color="auto"/>
          </w:divBdr>
        </w:div>
        <w:div w:id="2000619579">
          <w:marLeft w:val="480"/>
          <w:marRight w:val="0"/>
          <w:marTop w:val="0"/>
          <w:marBottom w:val="0"/>
          <w:divBdr>
            <w:top w:val="none" w:sz="0" w:space="0" w:color="auto"/>
            <w:left w:val="none" w:sz="0" w:space="0" w:color="auto"/>
            <w:bottom w:val="none" w:sz="0" w:space="0" w:color="auto"/>
            <w:right w:val="none" w:sz="0" w:space="0" w:color="auto"/>
          </w:divBdr>
        </w:div>
        <w:div w:id="1357341236">
          <w:marLeft w:val="480"/>
          <w:marRight w:val="0"/>
          <w:marTop w:val="0"/>
          <w:marBottom w:val="0"/>
          <w:divBdr>
            <w:top w:val="none" w:sz="0" w:space="0" w:color="auto"/>
            <w:left w:val="none" w:sz="0" w:space="0" w:color="auto"/>
            <w:bottom w:val="none" w:sz="0" w:space="0" w:color="auto"/>
            <w:right w:val="none" w:sz="0" w:space="0" w:color="auto"/>
          </w:divBdr>
        </w:div>
        <w:div w:id="2046128225">
          <w:marLeft w:val="480"/>
          <w:marRight w:val="0"/>
          <w:marTop w:val="0"/>
          <w:marBottom w:val="0"/>
          <w:divBdr>
            <w:top w:val="none" w:sz="0" w:space="0" w:color="auto"/>
            <w:left w:val="none" w:sz="0" w:space="0" w:color="auto"/>
            <w:bottom w:val="none" w:sz="0" w:space="0" w:color="auto"/>
            <w:right w:val="none" w:sz="0" w:space="0" w:color="auto"/>
          </w:divBdr>
        </w:div>
        <w:div w:id="1561163019">
          <w:marLeft w:val="480"/>
          <w:marRight w:val="0"/>
          <w:marTop w:val="0"/>
          <w:marBottom w:val="0"/>
          <w:divBdr>
            <w:top w:val="none" w:sz="0" w:space="0" w:color="auto"/>
            <w:left w:val="none" w:sz="0" w:space="0" w:color="auto"/>
            <w:bottom w:val="none" w:sz="0" w:space="0" w:color="auto"/>
            <w:right w:val="none" w:sz="0" w:space="0" w:color="auto"/>
          </w:divBdr>
        </w:div>
        <w:div w:id="1651053684">
          <w:marLeft w:val="480"/>
          <w:marRight w:val="0"/>
          <w:marTop w:val="0"/>
          <w:marBottom w:val="0"/>
          <w:divBdr>
            <w:top w:val="none" w:sz="0" w:space="0" w:color="auto"/>
            <w:left w:val="none" w:sz="0" w:space="0" w:color="auto"/>
            <w:bottom w:val="none" w:sz="0" w:space="0" w:color="auto"/>
            <w:right w:val="none" w:sz="0" w:space="0" w:color="auto"/>
          </w:divBdr>
        </w:div>
        <w:div w:id="630985690">
          <w:marLeft w:val="480"/>
          <w:marRight w:val="0"/>
          <w:marTop w:val="0"/>
          <w:marBottom w:val="0"/>
          <w:divBdr>
            <w:top w:val="none" w:sz="0" w:space="0" w:color="auto"/>
            <w:left w:val="none" w:sz="0" w:space="0" w:color="auto"/>
            <w:bottom w:val="none" w:sz="0" w:space="0" w:color="auto"/>
            <w:right w:val="none" w:sz="0" w:space="0" w:color="auto"/>
          </w:divBdr>
        </w:div>
        <w:div w:id="585574252">
          <w:marLeft w:val="480"/>
          <w:marRight w:val="0"/>
          <w:marTop w:val="0"/>
          <w:marBottom w:val="0"/>
          <w:divBdr>
            <w:top w:val="none" w:sz="0" w:space="0" w:color="auto"/>
            <w:left w:val="none" w:sz="0" w:space="0" w:color="auto"/>
            <w:bottom w:val="none" w:sz="0" w:space="0" w:color="auto"/>
            <w:right w:val="none" w:sz="0" w:space="0" w:color="auto"/>
          </w:divBdr>
        </w:div>
        <w:div w:id="1647977920">
          <w:marLeft w:val="480"/>
          <w:marRight w:val="0"/>
          <w:marTop w:val="0"/>
          <w:marBottom w:val="0"/>
          <w:divBdr>
            <w:top w:val="none" w:sz="0" w:space="0" w:color="auto"/>
            <w:left w:val="none" w:sz="0" w:space="0" w:color="auto"/>
            <w:bottom w:val="none" w:sz="0" w:space="0" w:color="auto"/>
            <w:right w:val="none" w:sz="0" w:space="0" w:color="auto"/>
          </w:divBdr>
        </w:div>
        <w:div w:id="1376391023">
          <w:marLeft w:val="480"/>
          <w:marRight w:val="0"/>
          <w:marTop w:val="0"/>
          <w:marBottom w:val="0"/>
          <w:divBdr>
            <w:top w:val="none" w:sz="0" w:space="0" w:color="auto"/>
            <w:left w:val="none" w:sz="0" w:space="0" w:color="auto"/>
            <w:bottom w:val="none" w:sz="0" w:space="0" w:color="auto"/>
            <w:right w:val="none" w:sz="0" w:space="0" w:color="auto"/>
          </w:divBdr>
        </w:div>
        <w:div w:id="347486933">
          <w:marLeft w:val="480"/>
          <w:marRight w:val="0"/>
          <w:marTop w:val="0"/>
          <w:marBottom w:val="0"/>
          <w:divBdr>
            <w:top w:val="none" w:sz="0" w:space="0" w:color="auto"/>
            <w:left w:val="none" w:sz="0" w:space="0" w:color="auto"/>
            <w:bottom w:val="none" w:sz="0" w:space="0" w:color="auto"/>
            <w:right w:val="none" w:sz="0" w:space="0" w:color="auto"/>
          </w:divBdr>
        </w:div>
        <w:div w:id="256714625">
          <w:marLeft w:val="480"/>
          <w:marRight w:val="0"/>
          <w:marTop w:val="0"/>
          <w:marBottom w:val="0"/>
          <w:divBdr>
            <w:top w:val="none" w:sz="0" w:space="0" w:color="auto"/>
            <w:left w:val="none" w:sz="0" w:space="0" w:color="auto"/>
            <w:bottom w:val="none" w:sz="0" w:space="0" w:color="auto"/>
            <w:right w:val="none" w:sz="0" w:space="0" w:color="auto"/>
          </w:divBdr>
        </w:div>
        <w:div w:id="414479964">
          <w:marLeft w:val="480"/>
          <w:marRight w:val="0"/>
          <w:marTop w:val="0"/>
          <w:marBottom w:val="0"/>
          <w:divBdr>
            <w:top w:val="none" w:sz="0" w:space="0" w:color="auto"/>
            <w:left w:val="none" w:sz="0" w:space="0" w:color="auto"/>
            <w:bottom w:val="none" w:sz="0" w:space="0" w:color="auto"/>
            <w:right w:val="none" w:sz="0" w:space="0" w:color="auto"/>
          </w:divBdr>
        </w:div>
        <w:div w:id="1607687862">
          <w:marLeft w:val="480"/>
          <w:marRight w:val="0"/>
          <w:marTop w:val="0"/>
          <w:marBottom w:val="0"/>
          <w:divBdr>
            <w:top w:val="none" w:sz="0" w:space="0" w:color="auto"/>
            <w:left w:val="none" w:sz="0" w:space="0" w:color="auto"/>
            <w:bottom w:val="none" w:sz="0" w:space="0" w:color="auto"/>
            <w:right w:val="none" w:sz="0" w:space="0" w:color="auto"/>
          </w:divBdr>
        </w:div>
        <w:div w:id="10226378">
          <w:marLeft w:val="480"/>
          <w:marRight w:val="0"/>
          <w:marTop w:val="0"/>
          <w:marBottom w:val="0"/>
          <w:divBdr>
            <w:top w:val="none" w:sz="0" w:space="0" w:color="auto"/>
            <w:left w:val="none" w:sz="0" w:space="0" w:color="auto"/>
            <w:bottom w:val="none" w:sz="0" w:space="0" w:color="auto"/>
            <w:right w:val="none" w:sz="0" w:space="0" w:color="auto"/>
          </w:divBdr>
        </w:div>
        <w:div w:id="1870483913">
          <w:marLeft w:val="480"/>
          <w:marRight w:val="0"/>
          <w:marTop w:val="0"/>
          <w:marBottom w:val="0"/>
          <w:divBdr>
            <w:top w:val="none" w:sz="0" w:space="0" w:color="auto"/>
            <w:left w:val="none" w:sz="0" w:space="0" w:color="auto"/>
            <w:bottom w:val="none" w:sz="0" w:space="0" w:color="auto"/>
            <w:right w:val="none" w:sz="0" w:space="0" w:color="auto"/>
          </w:divBdr>
        </w:div>
        <w:div w:id="845897672">
          <w:marLeft w:val="480"/>
          <w:marRight w:val="0"/>
          <w:marTop w:val="0"/>
          <w:marBottom w:val="0"/>
          <w:divBdr>
            <w:top w:val="none" w:sz="0" w:space="0" w:color="auto"/>
            <w:left w:val="none" w:sz="0" w:space="0" w:color="auto"/>
            <w:bottom w:val="none" w:sz="0" w:space="0" w:color="auto"/>
            <w:right w:val="none" w:sz="0" w:space="0" w:color="auto"/>
          </w:divBdr>
        </w:div>
        <w:div w:id="569465667">
          <w:marLeft w:val="480"/>
          <w:marRight w:val="0"/>
          <w:marTop w:val="0"/>
          <w:marBottom w:val="0"/>
          <w:divBdr>
            <w:top w:val="none" w:sz="0" w:space="0" w:color="auto"/>
            <w:left w:val="none" w:sz="0" w:space="0" w:color="auto"/>
            <w:bottom w:val="none" w:sz="0" w:space="0" w:color="auto"/>
            <w:right w:val="none" w:sz="0" w:space="0" w:color="auto"/>
          </w:divBdr>
        </w:div>
        <w:div w:id="1011490066">
          <w:marLeft w:val="480"/>
          <w:marRight w:val="0"/>
          <w:marTop w:val="0"/>
          <w:marBottom w:val="0"/>
          <w:divBdr>
            <w:top w:val="none" w:sz="0" w:space="0" w:color="auto"/>
            <w:left w:val="none" w:sz="0" w:space="0" w:color="auto"/>
            <w:bottom w:val="none" w:sz="0" w:space="0" w:color="auto"/>
            <w:right w:val="none" w:sz="0" w:space="0" w:color="auto"/>
          </w:divBdr>
        </w:div>
        <w:div w:id="969744506">
          <w:marLeft w:val="480"/>
          <w:marRight w:val="0"/>
          <w:marTop w:val="0"/>
          <w:marBottom w:val="0"/>
          <w:divBdr>
            <w:top w:val="none" w:sz="0" w:space="0" w:color="auto"/>
            <w:left w:val="none" w:sz="0" w:space="0" w:color="auto"/>
            <w:bottom w:val="none" w:sz="0" w:space="0" w:color="auto"/>
            <w:right w:val="none" w:sz="0" w:space="0" w:color="auto"/>
          </w:divBdr>
        </w:div>
        <w:div w:id="2120756439">
          <w:marLeft w:val="480"/>
          <w:marRight w:val="0"/>
          <w:marTop w:val="0"/>
          <w:marBottom w:val="0"/>
          <w:divBdr>
            <w:top w:val="none" w:sz="0" w:space="0" w:color="auto"/>
            <w:left w:val="none" w:sz="0" w:space="0" w:color="auto"/>
            <w:bottom w:val="none" w:sz="0" w:space="0" w:color="auto"/>
            <w:right w:val="none" w:sz="0" w:space="0" w:color="auto"/>
          </w:divBdr>
        </w:div>
        <w:div w:id="956719438">
          <w:marLeft w:val="480"/>
          <w:marRight w:val="0"/>
          <w:marTop w:val="0"/>
          <w:marBottom w:val="0"/>
          <w:divBdr>
            <w:top w:val="none" w:sz="0" w:space="0" w:color="auto"/>
            <w:left w:val="none" w:sz="0" w:space="0" w:color="auto"/>
            <w:bottom w:val="none" w:sz="0" w:space="0" w:color="auto"/>
            <w:right w:val="none" w:sz="0" w:space="0" w:color="auto"/>
          </w:divBdr>
        </w:div>
        <w:div w:id="246499032">
          <w:marLeft w:val="480"/>
          <w:marRight w:val="0"/>
          <w:marTop w:val="0"/>
          <w:marBottom w:val="0"/>
          <w:divBdr>
            <w:top w:val="none" w:sz="0" w:space="0" w:color="auto"/>
            <w:left w:val="none" w:sz="0" w:space="0" w:color="auto"/>
            <w:bottom w:val="none" w:sz="0" w:space="0" w:color="auto"/>
            <w:right w:val="none" w:sz="0" w:space="0" w:color="auto"/>
          </w:divBdr>
        </w:div>
        <w:div w:id="1678456200">
          <w:marLeft w:val="480"/>
          <w:marRight w:val="0"/>
          <w:marTop w:val="0"/>
          <w:marBottom w:val="0"/>
          <w:divBdr>
            <w:top w:val="none" w:sz="0" w:space="0" w:color="auto"/>
            <w:left w:val="none" w:sz="0" w:space="0" w:color="auto"/>
            <w:bottom w:val="none" w:sz="0" w:space="0" w:color="auto"/>
            <w:right w:val="none" w:sz="0" w:space="0" w:color="auto"/>
          </w:divBdr>
        </w:div>
        <w:div w:id="894121274">
          <w:marLeft w:val="480"/>
          <w:marRight w:val="0"/>
          <w:marTop w:val="0"/>
          <w:marBottom w:val="0"/>
          <w:divBdr>
            <w:top w:val="none" w:sz="0" w:space="0" w:color="auto"/>
            <w:left w:val="none" w:sz="0" w:space="0" w:color="auto"/>
            <w:bottom w:val="none" w:sz="0" w:space="0" w:color="auto"/>
            <w:right w:val="none" w:sz="0" w:space="0" w:color="auto"/>
          </w:divBdr>
        </w:div>
        <w:div w:id="179245739">
          <w:marLeft w:val="480"/>
          <w:marRight w:val="0"/>
          <w:marTop w:val="0"/>
          <w:marBottom w:val="0"/>
          <w:divBdr>
            <w:top w:val="none" w:sz="0" w:space="0" w:color="auto"/>
            <w:left w:val="none" w:sz="0" w:space="0" w:color="auto"/>
            <w:bottom w:val="none" w:sz="0" w:space="0" w:color="auto"/>
            <w:right w:val="none" w:sz="0" w:space="0" w:color="auto"/>
          </w:divBdr>
        </w:div>
        <w:div w:id="756554789">
          <w:marLeft w:val="480"/>
          <w:marRight w:val="0"/>
          <w:marTop w:val="0"/>
          <w:marBottom w:val="0"/>
          <w:divBdr>
            <w:top w:val="none" w:sz="0" w:space="0" w:color="auto"/>
            <w:left w:val="none" w:sz="0" w:space="0" w:color="auto"/>
            <w:bottom w:val="none" w:sz="0" w:space="0" w:color="auto"/>
            <w:right w:val="none" w:sz="0" w:space="0" w:color="auto"/>
          </w:divBdr>
        </w:div>
        <w:div w:id="1194923583">
          <w:marLeft w:val="480"/>
          <w:marRight w:val="0"/>
          <w:marTop w:val="0"/>
          <w:marBottom w:val="0"/>
          <w:divBdr>
            <w:top w:val="none" w:sz="0" w:space="0" w:color="auto"/>
            <w:left w:val="none" w:sz="0" w:space="0" w:color="auto"/>
            <w:bottom w:val="none" w:sz="0" w:space="0" w:color="auto"/>
            <w:right w:val="none" w:sz="0" w:space="0" w:color="auto"/>
          </w:divBdr>
        </w:div>
        <w:div w:id="116993143">
          <w:marLeft w:val="480"/>
          <w:marRight w:val="0"/>
          <w:marTop w:val="0"/>
          <w:marBottom w:val="0"/>
          <w:divBdr>
            <w:top w:val="none" w:sz="0" w:space="0" w:color="auto"/>
            <w:left w:val="none" w:sz="0" w:space="0" w:color="auto"/>
            <w:bottom w:val="none" w:sz="0" w:space="0" w:color="auto"/>
            <w:right w:val="none" w:sz="0" w:space="0" w:color="auto"/>
          </w:divBdr>
        </w:div>
        <w:div w:id="1842619821">
          <w:marLeft w:val="480"/>
          <w:marRight w:val="0"/>
          <w:marTop w:val="0"/>
          <w:marBottom w:val="0"/>
          <w:divBdr>
            <w:top w:val="none" w:sz="0" w:space="0" w:color="auto"/>
            <w:left w:val="none" w:sz="0" w:space="0" w:color="auto"/>
            <w:bottom w:val="none" w:sz="0" w:space="0" w:color="auto"/>
            <w:right w:val="none" w:sz="0" w:space="0" w:color="auto"/>
          </w:divBdr>
        </w:div>
        <w:div w:id="2100172288">
          <w:marLeft w:val="480"/>
          <w:marRight w:val="0"/>
          <w:marTop w:val="0"/>
          <w:marBottom w:val="0"/>
          <w:divBdr>
            <w:top w:val="none" w:sz="0" w:space="0" w:color="auto"/>
            <w:left w:val="none" w:sz="0" w:space="0" w:color="auto"/>
            <w:bottom w:val="none" w:sz="0" w:space="0" w:color="auto"/>
            <w:right w:val="none" w:sz="0" w:space="0" w:color="auto"/>
          </w:divBdr>
        </w:div>
        <w:div w:id="25638099">
          <w:marLeft w:val="480"/>
          <w:marRight w:val="0"/>
          <w:marTop w:val="0"/>
          <w:marBottom w:val="0"/>
          <w:divBdr>
            <w:top w:val="none" w:sz="0" w:space="0" w:color="auto"/>
            <w:left w:val="none" w:sz="0" w:space="0" w:color="auto"/>
            <w:bottom w:val="none" w:sz="0" w:space="0" w:color="auto"/>
            <w:right w:val="none" w:sz="0" w:space="0" w:color="auto"/>
          </w:divBdr>
        </w:div>
        <w:div w:id="162937387">
          <w:marLeft w:val="480"/>
          <w:marRight w:val="0"/>
          <w:marTop w:val="0"/>
          <w:marBottom w:val="0"/>
          <w:divBdr>
            <w:top w:val="none" w:sz="0" w:space="0" w:color="auto"/>
            <w:left w:val="none" w:sz="0" w:space="0" w:color="auto"/>
            <w:bottom w:val="none" w:sz="0" w:space="0" w:color="auto"/>
            <w:right w:val="none" w:sz="0" w:space="0" w:color="auto"/>
          </w:divBdr>
        </w:div>
        <w:div w:id="612368817">
          <w:marLeft w:val="480"/>
          <w:marRight w:val="0"/>
          <w:marTop w:val="0"/>
          <w:marBottom w:val="0"/>
          <w:divBdr>
            <w:top w:val="none" w:sz="0" w:space="0" w:color="auto"/>
            <w:left w:val="none" w:sz="0" w:space="0" w:color="auto"/>
            <w:bottom w:val="none" w:sz="0" w:space="0" w:color="auto"/>
            <w:right w:val="none" w:sz="0" w:space="0" w:color="auto"/>
          </w:divBdr>
        </w:div>
        <w:div w:id="1710836126">
          <w:marLeft w:val="480"/>
          <w:marRight w:val="0"/>
          <w:marTop w:val="0"/>
          <w:marBottom w:val="0"/>
          <w:divBdr>
            <w:top w:val="none" w:sz="0" w:space="0" w:color="auto"/>
            <w:left w:val="none" w:sz="0" w:space="0" w:color="auto"/>
            <w:bottom w:val="none" w:sz="0" w:space="0" w:color="auto"/>
            <w:right w:val="none" w:sz="0" w:space="0" w:color="auto"/>
          </w:divBdr>
        </w:div>
        <w:div w:id="1312324536">
          <w:marLeft w:val="480"/>
          <w:marRight w:val="0"/>
          <w:marTop w:val="0"/>
          <w:marBottom w:val="0"/>
          <w:divBdr>
            <w:top w:val="none" w:sz="0" w:space="0" w:color="auto"/>
            <w:left w:val="none" w:sz="0" w:space="0" w:color="auto"/>
            <w:bottom w:val="none" w:sz="0" w:space="0" w:color="auto"/>
            <w:right w:val="none" w:sz="0" w:space="0" w:color="auto"/>
          </w:divBdr>
        </w:div>
        <w:div w:id="2036271517">
          <w:marLeft w:val="480"/>
          <w:marRight w:val="0"/>
          <w:marTop w:val="0"/>
          <w:marBottom w:val="0"/>
          <w:divBdr>
            <w:top w:val="none" w:sz="0" w:space="0" w:color="auto"/>
            <w:left w:val="none" w:sz="0" w:space="0" w:color="auto"/>
            <w:bottom w:val="none" w:sz="0" w:space="0" w:color="auto"/>
            <w:right w:val="none" w:sz="0" w:space="0" w:color="auto"/>
          </w:divBdr>
        </w:div>
        <w:div w:id="1720324840">
          <w:marLeft w:val="480"/>
          <w:marRight w:val="0"/>
          <w:marTop w:val="0"/>
          <w:marBottom w:val="0"/>
          <w:divBdr>
            <w:top w:val="none" w:sz="0" w:space="0" w:color="auto"/>
            <w:left w:val="none" w:sz="0" w:space="0" w:color="auto"/>
            <w:bottom w:val="none" w:sz="0" w:space="0" w:color="auto"/>
            <w:right w:val="none" w:sz="0" w:space="0" w:color="auto"/>
          </w:divBdr>
        </w:div>
        <w:div w:id="1487358338">
          <w:marLeft w:val="480"/>
          <w:marRight w:val="0"/>
          <w:marTop w:val="0"/>
          <w:marBottom w:val="0"/>
          <w:divBdr>
            <w:top w:val="none" w:sz="0" w:space="0" w:color="auto"/>
            <w:left w:val="none" w:sz="0" w:space="0" w:color="auto"/>
            <w:bottom w:val="none" w:sz="0" w:space="0" w:color="auto"/>
            <w:right w:val="none" w:sz="0" w:space="0" w:color="auto"/>
          </w:divBdr>
        </w:div>
        <w:div w:id="594557234">
          <w:marLeft w:val="480"/>
          <w:marRight w:val="0"/>
          <w:marTop w:val="0"/>
          <w:marBottom w:val="0"/>
          <w:divBdr>
            <w:top w:val="none" w:sz="0" w:space="0" w:color="auto"/>
            <w:left w:val="none" w:sz="0" w:space="0" w:color="auto"/>
            <w:bottom w:val="none" w:sz="0" w:space="0" w:color="auto"/>
            <w:right w:val="none" w:sz="0" w:space="0" w:color="auto"/>
          </w:divBdr>
        </w:div>
        <w:div w:id="1401246570">
          <w:marLeft w:val="480"/>
          <w:marRight w:val="0"/>
          <w:marTop w:val="0"/>
          <w:marBottom w:val="0"/>
          <w:divBdr>
            <w:top w:val="none" w:sz="0" w:space="0" w:color="auto"/>
            <w:left w:val="none" w:sz="0" w:space="0" w:color="auto"/>
            <w:bottom w:val="none" w:sz="0" w:space="0" w:color="auto"/>
            <w:right w:val="none" w:sz="0" w:space="0" w:color="auto"/>
          </w:divBdr>
        </w:div>
        <w:div w:id="860707288">
          <w:marLeft w:val="480"/>
          <w:marRight w:val="0"/>
          <w:marTop w:val="0"/>
          <w:marBottom w:val="0"/>
          <w:divBdr>
            <w:top w:val="none" w:sz="0" w:space="0" w:color="auto"/>
            <w:left w:val="none" w:sz="0" w:space="0" w:color="auto"/>
            <w:bottom w:val="none" w:sz="0" w:space="0" w:color="auto"/>
            <w:right w:val="none" w:sz="0" w:space="0" w:color="auto"/>
          </w:divBdr>
        </w:div>
        <w:div w:id="1732384781">
          <w:marLeft w:val="480"/>
          <w:marRight w:val="0"/>
          <w:marTop w:val="0"/>
          <w:marBottom w:val="0"/>
          <w:divBdr>
            <w:top w:val="none" w:sz="0" w:space="0" w:color="auto"/>
            <w:left w:val="none" w:sz="0" w:space="0" w:color="auto"/>
            <w:bottom w:val="none" w:sz="0" w:space="0" w:color="auto"/>
            <w:right w:val="none" w:sz="0" w:space="0" w:color="auto"/>
          </w:divBdr>
        </w:div>
        <w:div w:id="889924314">
          <w:marLeft w:val="480"/>
          <w:marRight w:val="0"/>
          <w:marTop w:val="0"/>
          <w:marBottom w:val="0"/>
          <w:divBdr>
            <w:top w:val="none" w:sz="0" w:space="0" w:color="auto"/>
            <w:left w:val="none" w:sz="0" w:space="0" w:color="auto"/>
            <w:bottom w:val="none" w:sz="0" w:space="0" w:color="auto"/>
            <w:right w:val="none" w:sz="0" w:space="0" w:color="auto"/>
          </w:divBdr>
        </w:div>
        <w:div w:id="2102334369">
          <w:marLeft w:val="480"/>
          <w:marRight w:val="0"/>
          <w:marTop w:val="0"/>
          <w:marBottom w:val="0"/>
          <w:divBdr>
            <w:top w:val="none" w:sz="0" w:space="0" w:color="auto"/>
            <w:left w:val="none" w:sz="0" w:space="0" w:color="auto"/>
            <w:bottom w:val="none" w:sz="0" w:space="0" w:color="auto"/>
            <w:right w:val="none" w:sz="0" w:space="0" w:color="auto"/>
          </w:divBdr>
        </w:div>
        <w:div w:id="637807929">
          <w:marLeft w:val="480"/>
          <w:marRight w:val="0"/>
          <w:marTop w:val="0"/>
          <w:marBottom w:val="0"/>
          <w:divBdr>
            <w:top w:val="none" w:sz="0" w:space="0" w:color="auto"/>
            <w:left w:val="none" w:sz="0" w:space="0" w:color="auto"/>
            <w:bottom w:val="none" w:sz="0" w:space="0" w:color="auto"/>
            <w:right w:val="none" w:sz="0" w:space="0" w:color="auto"/>
          </w:divBdr>
        </w:div>
        <w:div w:id="1840270933">
          <w:marLeft w:val="480"/>
          <w:marRight w:val="0"/>
          <w:marTop w:val="0"/>
          <w:marBottom w:val="0"/>
          <w:divBdr>
            <w:top w:val="none" w:sz="0" w:space="0" w:color="auto"/>
            <w:left w:val="none" w:sz="0" w:space="0" w:color="auto"/>
            <w:bottom w:val="none" w:sz="0" w:space="0" w:color="auto"/>
            <w:right w:val="none" w:sz="0" w:space="0" w:color="auto"/>
          </w:divBdr>
        </w:div>
        <w:div w:id="987708442">
          <w:marLeft w:val="480"/>
          <w:marRight w:val="0"/>
          <w:marTop w:val="0"/>
          <w:marBottom w:val="0"/>
          <w:divBdr>
            <w:top w:val="none" w:sz="0" w:space="0" w:color="auto"/>
            <w:left w:val="none" w:sz="0" w:space="0" w:color="auto"/>
            <w:bottom w:val="none" w:sz="0" w:space="0" w:color="auto"/>
            <w:right w:val="none" w:sz="0" w:space="0" w:color="auto"/>
          </w:divBdr>
        </w:div>
        <w:div w:id="1456410075">
          <w:marLeft w:val="480"/>
          <w:marRight w:val="0"/>
          <w:marTop w:val="0"/>
          <w:marBottom w:val="0"/>
          <w:divBdr>
            <w:top w:val="none" w:sz="0" w:space="0" w:color="auto"/>
            <w:left w:val="none" w:sz="0" w:space="0" w:color="auto"/>
            <w:bottom w:val="none" w:sz="0" w:space="0" w:color="auto"/>
            <w:right w:val="none" w:sz="0" w:space="0" w:color="auto"/>
          </w:divBdr>
        </w:div>
        <w:div w:id="691105715">
          <w:marLeft w:val="480"/>
          <w:marRight w:val="0"/>
          <w:marTop w:val="0"/>
          <w:marBottom w:val="0"/>
          <w:divBdr>
            <w:top w:val="none" w:sz="0" w:space="0" w:color="auto"/>
            <w:left w:val="none" w:sz="0" w:space="0" w:color="auto"/>
            <w:bottom w:val="none" w:sz="0" w:space="0" w:color="auto"/>
            <w:right w:val="none" w:sz="0" w:space="0" w:color="auto"/>
          </w:divBdr>
        </w:div>
        <w:div w:id="1608006630">
          <w:marLeft w:val="480"/>
          <w:marRight w:val="0"/>
          <w:marTop w:val="0"/>
          <w:marBottom w:val="0"/>
          <w:divBdr>
            <w:top w:val="none" w:sz="0" w:space="0" w:color="auto"/>
            <w:left w:val="none" w:sz="0" w:space="0" w:color="auto"/>
            <w:bottom w:val="none" w:sz="0" w:space="0" w:color="auto"/>
            <w:right w:val="none" w:sz="0" w:space="0" w:color="auto"/>
          </w:divBdr>
        </w:div>
        <w:div w:id="1899318321">
          <w:marLeft w:val="480"/>
          <w:marRight w:val="0"/>
          <w:marTop w:val="0"/>
          <w:marBottom w:val="0"/>
          <w:divBdr>
            <w:top w:val="none" w:sz="0" w:space="0" w:color="auto"/>
            <w:left w:val="none" w:sz="0" w:space="0" w:color="auto"/>
            <w:bottom w:val="none" w:sz="0" w:space="0" w:color="auto"/>
            <w:right w:val="none" w:sz="0" w:space="0" w:color="auto"/>
          </w:divBdr>
        </w:div>
        <w:div w:id="202056874">
          <w:marLeft w:val="480"/>
          <w:marRight w:val="0"/>
          <w:marTop w:val="0"/>
          <w:marBottom w:val="0"/>
          <w:divBdr>
            <w:top w:val="none" w:sz="0" w:space="0" w:color="auto"/>
            <w:left w:val="none" w:sz="0" w:space="0" w:color="auto"/>
            <w:bottom w:val="none" w:sz="0" w:space="0" w:color="auto"/>
            <w:right w:val="none" w:sz="0" w:space="0" w:color="auto"/>
          </w:divBdr>
        </w:div>
        <w:div w:id="530724491">
          <w:marLeft w:val="480"/>
          <w:marRight w:val="0"/>
          <w:marTop w:val="0"/>
          <w:marBottom w:val="0"/>
          <w:divBdr>
            <w:top w:val="none" w:sz="0" w:space="0" w:color="auto"/>
            <w:left w:val="none" w:sz="0" w:space="0" w:color="auto"/>
            <w:bottom w:val="none" w:sz="0" w:space="0" w:color="auto"/>
            <w:right w:val="none" w:sz="0" w:space="0" w:color="auto"/>
          </w:divBdr>
        </w:div>
        <w:div w:id="2009290429">
          <w:marLeft w:val="480"/>
          <w:marRight w:val="0"/>
          <w:marTop w:val="0"/>
          <w:marBottom w:val="0"/>
          <w:divBdr>
            <w:top w:val="none" w:sz="0" w:space="0" w:color="auto"/>
            <w:left w:val="none" w:sz="0" w:space="0" w:color="auto"/>
            <w:bottom w:val="none" w:sz="0" w:space="0" w:color="auto"/>
            <w:right w:val="none" w:sz="0" w:space="0" w:color="auto"/>
          </w:divBdr>
        </w:div>
        <w:div w:id="898244566">
          <w:marLeft w:val="480"/>
          <w:marRight w:val="0"/>
          <w:marTop w:val="0"/>
          <w:marBottom w:val="0"/>
          <w:divBdr>
            <w:top w:val="none" w:sz="0" w:space="0" w:color="auto"/>
            <w:left w:val="none" w:sz="0" w:space="0" w:color="auto"/>
            <w:bottom w:val="none" w:sz="0" w:space="0" w:color="auto"/>
            <w:right w:val="none" w:sz="0" w:space="0" w:color="auto"/>
          </w:divBdr>
        </w:div>
        <w:div w:id="1575970977">
          <w:marLeft w:val="480"/>
          <w:marRight w:val="0"/>
          <w:marTop w:val="0"/>
          <w:marBottom w:val="0"/>
          <w:divBdr>
            <w:top w:val="none" w:sz="0" w:space="0" w:color="auto"/>
            <w:left w:val="none" w:sz="0" w:space="0" w:color="auto"/>
            <w:bottom w:val="none" w:sz="0" w:space="0" w:color="auto"/>
            <w:right w:val="none" w:sz="0" w:space="0" w:color="auto"/>
          </w:divBdr>
        </w:div>
        <w:div w:id="564529284">
          <w:marLeft w:val="480"/>
          <w:marRight w:val="0"/>
          <w:marTop w:val="0"/>
          <w:marBottom w:val="0"/>
          <w:divBdr>
            <w:top w:val="none" w:sz="0" w:space="0" w:color="auto"/>
            <w:left w:val="none" w:sz="0" w:space="0" w:color="auto"/>
            <w:bottom w:val="none" w:sz="0" w:space="0" w:color="auto"/>
            <w:right w:val="none" w:sz="0" w:space="0" w:color="auto"/>
          </w:divBdr>
        </w:div>
        <w:div w:id="1202937161">
          <w:marLeft w:val="480"/>
          <w:marRight w:val="0"/>
          <w:marTop w:val="0"/>
          <w:marBottom w:val="0"/>
          <w:divBdr>
            <w:top w:val="none" w:sz="0" w:space="0" w:color="auto"/>
            <w:left w:val="none" w:sz="0" w:space="0" w:color="auto"/>
            <w:bottom w:val="none" w:sz="0" w:space="0" w:color="auto"/>
            <w:right w:val="none" w:sz="0" w:space="0" w:color="auto"/>
          </w:divBdr>
        </w:div>
        <w:div w:id="1371146448">
          <w:marLeft w:val="480"/>
          <w:marRight w:val="0"/>
          <w:marTop w:val="0"/>
          <w:marBottom w:val="0"/>
          <w:divBdr>
            <w:top w:val="none" w:sz="0" w:space="0" w:color="auto"/>
            <w:left w:val="none" w:sz="0" w:space="0" w:color="auto"/>
            <w:bottom w:val="none" w:sz="0" w:space="0" w:color="auto"/>
            <w:right w:val="none" w:sz="0" w:space="0" w:color="auto"/>
          </w:divBdr>
        </w:div>
        <w:div w:id="231277483">
          <w:marLeft w:val="480"/>
          <w:marRight w:val="0"/>
          <w:marTop w:val="0"/>
          <w:marBottom w:val="0"/>
          <w:divBdr>
            <w:top w:val="none" w:sz="0" w:space="0" w:color="auto"/>
            <w:left w:val="none" w:sz="0" w:space="0" w:color="auto"/>
            <w:bottom w:val="none" w:sz="0" w:space="0" w:color="auto"/>
            <w:right w:val="none" w:sz="0" w:space="0" w:color="auto"/>
          </w:divBdr>
        </w:div>
        <w:div w:id="980112564">
          <w:marLeft w:val="480"/>
          <w:marRight w:val="0"/>
          <w:marTop w:val="0"/>
          <w:marBottom w:val="0"/>
          <w:divBdr>
            <w:top w:val="none" w:sz="0" w:space="0" w:color="auto"/>
            <w:left w:val="none" w:sz="0" w:space="0" w:color="auto"/>
            <w:bottom w:val="none" w:sz="0" w:space="0" w:color="auto"/>
            <w:right w:val="none" w:sz="0" w:space="0" w:color="auto"/>
          </w:divBdr>
        </w:div>
        <w:div w:id="413624447">
          <w:marLeft w:val="480"/>
          <w:marRight w:val="0"/>
          <w:marTop w:val="0"/>
          <w:marBottom w:val="0"/>
          <w:divBdr>
            <w:top w:val="none" w:sz="0" w:space="0" w:color="auto"/>
            <w:left w:val="none" w:sz="0" w:space="0" w:color="auto"/>
            <w:bottom w:val="none" w:sz="0" w:space="0" w:color="auto"/>
            <w:right w:val="none" w:sz="0" w:space="0" w:color="auto"/>
          </w:divBdr>
        </w:div>
        <w:div w:id="2116290340">
          <w:marLeft w:val="480"/>
          <w:marRight w:val="0"/>
          <w:marTop w:val="0"/>
          <w:marBottom w:val="0"/>
          <w:divBdr>
            <w:top w:val="none" w:sz="0" w:space="0" w:color="auto"/>
            <w:left w:val="none" w:sz="0" w:space="0" w:color="auto"/>
            <w:bottom w:val="none" w:sz="0" w:space="0" w:color="auto"/>
            <w:right w:val="none" w:sz="0" w:space="0" w:color="auto"/>
          </w:divBdr>
        </w:div>
        <w:div w:id="2114474203">
          <w:marLeft w:val="480"/>
          <w:marRight w:val="0"/>
          <w:marTop w:val="0"/>
          <w:marBottom w:val="0"/>
          <w:divBdr>
            <w:top w:val="none" w:sz="0" w:space="0" w:color="auto"/>
            <w:left w:val="none" w:sz="0" w:space="0" w:color="auto"/>
            <w:bottom w:val="none" w:sz="0" w:space="0" w:color="auto"/>
            <w:right w:val="none" w:sz="0" w:space="0" w:color="auto"/>
          </w:divBdr>
        </w:div>
        <w:div w:id="30156409">
          <w:marLeft w:val="480"/>
          <w:marRight w:val="0"/>
          <w:marTop w:val="0"/>
          <w:marBottom w:val="0"/>
          <w:divBdr>
            <w:top w:val="none" w:sz="0" w:space="0" w:color="auto"/>
            <w:left w:val="none" w:sz="0" w:space="0" w:color="auto"/>
            <w:bottom w:val="none" w:sz="0" w:space="0" w:color="auto"/>
            <w:right w:val="none" w:sz="0" w:space="0" w:color="auto"/>
          </w:divBdr>
        </w:div>
        <w:div w:id="2780782">
          <w:marLeft w:val="480"/>
          <w:marRight w:val="0"/>
          <w:marTop w:val="0"/>
          <w:marBottom w:val="0"/>
          <w:divBdr>
            <w:top w:val="none" w:sz="0" w:space="0" w:color="auto"/>
            <w:left w:val="none" w:sz="0" w:space="0" w:color="auto"/>
            <w:bottom w:val="none" w:sz="0" w:space="0" w:color="auto"/>
            <w:right w:val="none" w:sz="0" w:space="0" w:color="auto"/>
          </w:divBdr>
        </w:div>
        <w:div w:id="186336930">
          <w:marLeft w:val="480"/>
          <w:marRight w:val="0"/>
          <w:marTop w:val="0"/>
          <w:marBottom w:val="0"/>
          <w:divBdr>
            <w:top w:val="none" w:sz="0" w:space="0" w:color="auto"/>
            <w:left w:val="none" w:sz="0" w:space="0" w:color="auto"/>
            <w:bottom w:val="none" w:sz="0" w:space="0" w:color="auto"/>
            <w:right w:val="none" w:sz="0" w:space="0" w:color="auto"/>
          </w:divBdr>
        </w:div>
        <w:div w:id="1086465254">
          <w:marLeft w:val="480"/>
          <w:marRight w:val="0"/>
          <w:marTop w:val="0"/>
          <w:marBottom w:val="0"/>
          <w:divBdr>
            <w:top w:val="none" w:sz="0" w:space="0" w:color="auto"/>
            <w:left w:val="none" w:sz="0" w:space="0" w:color="auto"/>
            <w:bottom w:val="none" w:sz="0" w:space="0" w:color="auto"/>
            <w:right w:val="none" w:sz="0" w:space="0" w:color="auto"/>
          </w:divBdr>
        </w:div>
        <w:div w:id="442044589">
          <w:marLeft w:val="480"/>
          <w:marRight w:val="0"/>
          <w:marTop w:val="0"/>
          <w:marBottom w:val="0"/>
          <w:divBdr>
            <w:top w:val="none" w:sz="0" w:space="0" w:color="auto"/>
            <w:left w:val="none" w:sz="0" w:space="0" w:color="auto"/>
            <w:bottom w:val="none" w:sz="0" w:space="0" w:color="auto"/>
            <w:right w:val="none" w:sz="0" w:space="0" w:color="auto"/>
          </w:divBdr>
        </w:div>
        <w:div w:id="1071460508">
          <w:marLeft w:val="480"/>
          <w:marRight w:val="0"/>
          <w:marTop w:val="0"/>
          <w:marBottom w:val="0"/>
          <w:divBdr>
            <w:top w:val="none" w:sz="0" w:space="0" w:color="auto"/>
            <w:left w:val="none" w:sz="0" w:space="0" w:color="auto"/>
            <w:bottom w:val="none" w:sz="0" w:space="0" w:color="auto"/>
            <w:right w:val="none" w:sz="0" w:space="0" w:color="auto"/>
          </w:divBdr>
        </w:div>
        <w:div w:id="1887638092">
          <w:marLeft w:val="480"/>
          <w:marRight w:val="0"/>
          <w:marTop w:val="0"/>
          <w:marBottom w:val="0"/>
          <w:divBdr>
            <w:top w:val="none" w:sz="0" w:space="0" w:color="auto"/>
            <w:left w:val="none" w:sz="0" w:space="0" w:color="auto"/>
            <w:bottom w:val="none" w:sz="0" w:space="0" w:color="auto"/>
            <w:right w:val="none" w:sz="0" w:space="0" w:color="auto"/>
          </w:divBdr>
        </w:div>
        <w:div w:id="128206254">
          <w:marLeft w:val="480"/>
          <w:marRight w:val="0"/>
          <w:marTop w:val="0"/>
          <w:marBottom w:val="0"/>
          <w:divBdr>
            <w:top w:val="none" w:sz="0" w:space="0" w:color="auto"/>
            <w:left w:val="none" w:sz="0" w:space="0" w:color="auto"/>
            <w:bottom w:val="none" w:sz="0" w:space="0" w:color="auto"/>
            <w:right w:val="none" w:sz="0" w:space="0" w:color="auto"/>
          </w:divBdr>
        </w:div>
        <w:div w:id="1257902394">
          <w:marLeft w:val="480"/>
          <w:marRight w:val="0"/>
          <w:marTop w:val="0"/>
          <w:marBottom w:val="0"/>
          <w:divBdr>
            <w:top w:val="none" w:sz="0" w:space="0" w:color="auto"/>
            <w:left w:val="none" w:sz="0" w:space="0" w:color="auto"/>
            <w:bottom w:val="none" w:sz="0" w:space="0" w:color="auto"/>
            <w:right w:val="none" w:sz="0" w:space="0" w:color="auto"/>
          </w:divBdr>
        </w:div>
        <w:div w:id="1730961122">
          <w:marLeft w:val="480"/>
          <w:marRight w:val="0"/>
          <w:marTop w:val="0"/>
          <w:marBottom w:val="0"/>
          <w:divBdr>
            <w:top w:val="none" w:sz="0" w:space="0" w:color="auto"/>
            <w:left w:val="none" w:sz="0" w:space="0" w:color="auto"/>
            <w:bottom w:val="none" w:sz="0" w:space="0" w:color="auto"/>
            <w:right w:val="none" w:sz="0" w:space="0" w:color="auto"/>
          </w:divBdr>
        </w:div>
        <w:div w:id="454326666">
          <w:marLeft w:val="480"/>
          <w:marRight w:val="0"/>
          <w:marTop w:val="0"/>
          <w:marBottom w:val="0"/>
          <w:divBdr>
            <w:top w:val="none" w:sz="0" w:space="0" w:color="auto"/>
            <w:left w:val="none" w:sz="0" w:space="0" w:color="auto"/>
            <w:bottom w:val="none" w:sz="0" w:space="0" w:color="auto"/>
            <w:right w:val="none" w:sz="0" w:space="0" w:color="auto"/>
          </w:divBdr>
        </w:div>
      </w:divsChild>
    </w:div>
    <w:div w:id="1113594720">
      <w:bodyDiv w:val="1"/>
      <w:marLeft w:val="0"/>
      <w:marRight w:val="0"/>
      <w:marTop w:val="0"/>
      <w:marBottom w:val="0"/>
      <w:divBdr>
        <w:top w:val="none" w:sz="0" w:space="0" w:color="auto"/>
        <w:left w:val="none" w:sz="0" w:space="0" w:color="auto"/>
        <w:bottom w:val="none" w:sz="0" w:space="0" w:color="auto"/>
        <w:right w:val="none" w:sz="0" w:space="0" w:color="auto"/>
      </w:divBdr>
    </w:div>
    <w:div w:id="1115053276">
      <w:bodyDiv w:val="1"/>
      <w:marLeft w:val="0"/>
      <w:marRight w:val="0"/>
      <w:marTop w:val="0"/>
      <w:marBottom w:val="0"/>
      <w:divBdr>
        <w:top w:val="none" w:sz="0" w:space="0" w:color="auto"/>
        <w:left w:val="none" w:sz="0" w:space="0" w:color="auto"/>
        <w:bottom w:val="none" w:sz="0" w:space="0" w:color="auto"/>
        <w:right w:val="none" w:sz="0" w:space="0" w:color="auto"/>
      </w:divBdr>
    </w:div>
    <w:div w:id="1121924853">
      <w:bodyDiv w:val="1"/>
      <w:marLeft w:val="0"/>
      <w:marRight w:val="0"/>
      <w:marTop w:val="0"/>
      <w:marBottom w:val="0"/>
      <w:divBdr>
        <w:top w:val="none" w:sz="0" w:space="0" w:color="auto"/>
        <w:left w:val="none" w:sz="0" w:space="0" w:color="auto"/>
        <w:bottom w:val="none" w:sz="0" w:space="0" w:color="auto"/>
        <w:right w:val="none" w:sz="0" w:space="0" w:color="auto"/>
      </w:divBdr>
    </w:div>
    <w:div w:id="1124272427">
      <w:bodyDiv w:val="1"/>
      <w:marLeft w:val="0"/>
      <w:marRight w:val="0"/>
      <w:marTop w:val="0"/>
      <w:marBottom w:val="0"/>
      <w:divBdr>
        <w:top w:val="none" w:sz="0" w:space="0" w:color="auto"/>
        <w:left w:val="none" w:sz="0" w:space="0" w:color="auto"/>
        <w:bottom w:val="none" w:sz="0" w:space="0" w:color="auto"/>
        <w:right w:val="none" w:sz="0" w:space="0" w:color="auto"/>
      </w:divBdr>
    </w:div>
    <w:div w:id="1126385596">
      <w:bodyDiv w:val="1"/>
      <w:marLeft w:val="0"/>
      <w:marRight w:val="0"/>
      <w:marTop w:val="0"/>
      <w:marBottom w:val="0"/>
      <w:divBdr>
        <w:top w:val="none" w:sz="0" w:space="0" w:color="auto"/>
        <w:left w:val="none" w:sz="0" w:space="0" w:color="auto"/>
        <w:bottom w:val="none" w:sz="0" w:space="0" w:color="auto"/>
        <w:right w:val="none" w:sz="0" w:space="0" w:color="auto"/>
      </w:divBdr>
    </w:div>
    <w:div w:id="1126462086">
      <w:bodyDiv w:val="1"/>
      <w:marLeft w:val="0"/>
      <w:marRight w:val="0"/>
      <w:marTop w:val="0"/>
      <w:marBottom w:val="0"/>
      <w:divBdr>
        <w:top w:val="none" w:sz="0" w:space="0" w:color="auto"/>
        <w:left w:val="none" w:sz="0" w:space="0" w:color="auto"/>
        <w:bottom w:val="none" w:sz="0" w:space="0" w:color="auto"/>
        <w:right w:val="none" w:sz="0" w:space="0" w:color="auto"/>
      </w:divBdr>
    </w:div>
    <w:div w:id="1127624363">
      <w:bodyDiv w:val="1"/>
      <w:marLeft w:val="0"/>
      <w:marRight w:val="0"/>
      <w:marTop w:val="0"/>
      <w:marBottom w:val="0"/>
      <w:divBdr>
        <w:top w:val="none" w:sz="0" w:space="0" w:color="auto"/>
        <w:left w:val="none" w:sz="0" w:space="0" w:color="auto"/>
        <w:bottom w:val="none" w:sz="0" w:space="0" w:color="auto"/>
        <w:right w:val="none" w:sz="0" w:space="0" w:color="auto"/>
      </w:divBdr>
    </w:div>
    <w:div w:id="1128862796">
      <w:bodyDiv w:val="1"/>
      <w:marLeft w:val="0"/>
      <w:marRight w:val="0"/>
      <w:marTop w:val="0"/>
      <w:marBottom w:val="0"/>
      <w:divBdr>
        <w:top w:val="none" w:sz="0" w:space="0" w:color="auto"/>
        <w:left w:val="none" w:sz="0" w:space="0" w:color="auto"/>
        <w:bottom w:val="none" w:sz="0" w:space="0" w:color="auto"/>
        <w:right w:val="none" w:sz="0" w:space="0" w:color="auto"/>
      </w:divBdr>
    </w:div>
    <w:div w:id="1129666502">
      <w:bodyDiv w:val="1"/>
      <w:marLeft w:val="0"/>
      <w:marRight w:val="0"/>
      <w:marTop w:val="0"/>
      <w:marBottom w:val="0"/>
      <w:divBdr>
        <w:top w:val="none" w:sz="0" w:space="0" w:color="auto"/>
        <w:left w:val="none" w:sz="0" w:space="0" w:color="auto"/>
        <w:bottom w:val="none" w:sz="0" w:space="0" w:color="auto"/>
        <w:right w:val="none" w:sz="0" w:space="0" w:color="auto"/>
      </w:divBdr>
    </w:div>
    <w:div w:id="1132216515">
      <w:bodyDiv w:val="1"/>
      <w:marLeft w:val="0"/>
      <w:marRight w:val="0"/>
      <w:marTop w:val="0"/>
      <w:marBottom w:val="0"/>
      <w:divBdr>
        <w:top w:val="none" w:sz="0" w:space="0" w:color="auto"/>
        <w:left w:val="none" w:sz="0" w:space="0" w:color="auto"/>
        <w:bottom w:val="none" w:sz="0" w:space="0" w:color="auto"/>
        <w:right w:val="none" w:sz="0" w:space="0" w:color="auto"/>
      </w:divBdr>
    </w:div>
    <w:div w:id="1135758212">
      <w:bodyDiv w:val="1"/>
      <w:marLeft w:val="0"/>
      <w:marRight w:val="0"/>
      <w:marTop w:val="0"/>
      <w:marBottom w:val="0"/>
      <w:divBdr>
        <w:top w:val="none" w:sz="0" w:space="0" w:color="auto"/>
        <w:left w:val="none" w:sz="0" w:space="0" w:color="auto"/>
        <w:bottom w:val="none" w:sz="0" w:space="0" w:color="auto"/>
        <w:right w:val="none" w:sz="0" w:space="0" w:color="auto"/>
      </w:divBdr>
    </w:div>
    <w:div w:id="1140152101">
      <w:bodyDiv w:val="1"/>
      <w:marLeft w:val="0"/>
      <w:marRight w:val="0"/>
      <w:marTop w:val="0"/>
      <w:marBottom w:val="0"/>
      <w:divBdr>
        <w:top w:val="none" w:sz="0" w:space="0" w:color="auto"/>
        <w:left w:val="none" w:sz="0" w:space="0" w:color="auto"/>
        <w:bottom w:val="none" w:sz="0" w:space="0" w:color="auto"/>
        <w:right w:val="none" w:sz="0" w:space="0" w:color="auto"/>
      </w:divBdr>
    </w:div>
    <w:div w:id="1143162815">
      <w:bodyDiv w:val="1"/>
      <w:marLeft w:val="0"/>
      <w:marRight w:val="0"/>
      <w:marTop w:val="0"/>
      <w:marBottom w:val="0"/>
      <w:divBdr>
        <w:top w:val="none" w:sz="0" w:space="0" w:color="auto"/>
        <w:left w:val="none" w:sz="0" w:space="0" w:color="auto"/>
        <w:bottom w:val="none" w:sz="0" w:space="0" w:color="auto"/>
        <w:right w:val="none" w:sz="0" w:space="0" w:color="auto"/>
      </w:divBdr>
    </w:div>
    <w:div w:id="1148090346">
      <w:bodyDiv w:val="1"/>
      <w:marLeft w:val="0"/>
      <w:marRight w:val="0"/>
      <w:marTop w:val="0"/>
      <w:marBottom w:val="0"/>
      <w:divBdr>
        <w:top w:val="none" w:sz="0" w:space="0" w:color="auto"/>
        <w:left w:val="none" w:sz="0" w:space="0" w:color="auto"/>
        <w:bottom w:val="none" w:sz="0" w:space="0" w:color="auto"/>
        <w:right w:val="none" w:sz="0" w:space="0" w:color="auto"/>
      </w:divBdr>
    </w:div>
    <w:div w:id="1151017932">
      <w:bodyDiv w:val="1"/>
      <w:marLeft w:val="0"/>
      <w:marRight w:val="0"/>
      <w:marTop w:val="0"/>
      <w:marBottom w:val="0"/>
      <w:divBdr>
        <w:top w:val="none" w:sz="0" w:space="0" w:color="auto"/>
        <w:left w:val="none" w:sz="0" w:space="0" w:color="auto"/>
        <w:bottom w:val="none" w:sz="0" w:space="0" w:color="auto"/>
        <w:right w:val="none" w:sz="0" w:space="0" w:color="auto"/>
      </w:divBdr>
    </w:div>
    <w:div w:id="1155148854">
      <w:bodyDiv w:val="1"/>
      <w:marLeft w:val="0"/>
      <w:marRight w:val="0"/>
      <w:marTop w:val="0"/>
      <w:marBottom w:val="0"/>
      <w:divBdr>
        <w:top w:val="none" w:sz="0" w:space="0" w:color="auto"/>
        <w:left w:val="none" w:sz="0" w:space="0" w:color="auto"/>
        <w:bottom w:val="none" w:sz="0" w:space="0" w:color="auto"/>
        <w:right w:val="none" w:sz="0" w:space="0" w:color="auto"/>
      </w:divBdr>
    </w:div>
    <w:div w:id="1155268920">
      <w:bodyDiv w:val="1"/>
      <w:marLeft w:val="0"/>
      <w:marRight w:val="0"/>
      <w:marTop w:val="0"/>
      <w:marBottom w:val="0"/>
      <w:divBdr>
        <w:top w:val="none" w:sz="0" w:space="0" w:color="auto"/>
        <w:left w:val="none" w:sz="0" w:space="0" w:color="auto"/>
        <w:bottom w:val="none" w:sz="0" w:space="0" w:color="auto"/>
        <w:right w:val="none" w:sz="0" w:space="0" w:color="auto"/>
      </w:divBdr>
      <w:divsChild>
        <w:div w:id="1497066242">
          <w:marLeft w:val="480"/>
          <w:marRight w:val="0"/>
          <w:marTop w:val="0"/>
          <w:marBottom w:val="0"/>
          <w:divBdr>
            <w:top w:val="none" w:sz="0" w:space="0" w:color="auto"/>
            <w:left w:val="none" w:sz="0" w:space="0" w:color="auto"/>
            <w:bottom w:val="none" w:sz="0" w:space="0" w:color="auto"/>
            <w:right w:val="none" w:sz="0" w:space="0" w:color="auto"/>
          </w:divBdr>
        </w:div>
        <w:div w:id="1724448899">
          <w:marLeft w:val="480"/>
          <w:marRight w:val="0"/>
          <w:marTop w:val="0"/>
          <w:marBottom w:val="0"/>
          <w:divBdr>
            <w:top w:val="none" w:sz="0" w:space="0" w:color="auto"/>
            <w:left w:val="none" w:sz="0" w:space="0" w:color="auto"/>
            <w:bottom w:val="none" w:sz="0" w:space="0" w:color="auto"/>
            <w:right w:val="none" w:sz="0" w:space="0" w:color="auto"/>
          </w:divBdr>
        </w:div>
        <w:div w:id="627051474">
          <w:marLeft w:val="480"/>
          <w:marRight w:val="0"/>
          <w:marTop w:val="0"/>
          <w:marBottom w:val="0"/>
          <w:divBdr>
            <w:top w:val="none" w:sz="0" w:space="0" w:color="auto"/>
            <w:left w:val="none" w:sz="0" w:space="0" w:color="auto"/>
            <w:bottom w:val="none" w:sz="0" w:space="0" w:color="auto"/>
            <w:right w:val="none" w:sz="0" w:space="0" w:color="auto"/>
          </w:divBdr>
        </w:div>
        <w:div w:id="285813767">
          <w:marLeft w:val="480"/>
          <w:marRight w:val="0"/>
          <w:marTop w:val="0"/>
          <w:marBottom w:val="0"/>
          <w:divBdr>
            <w:top w:val="none" w:sz="0" w:space="0" w:color="auto"/>
            <w:left w:val="none" w:sz="0" w:space="0" w:color="auto"/>
            <w:bottom w:val="none" w:sz="0" w:space="0" w:color="auto"/>
            <w:right w:val="none" w:sz="0" w:space="0" w:color="auto"/>
          </w:divBdr>
        </w:div>
        <w:div w:id="790900245">
          <w:marLeft w:val="480"/>
          <w:marRight w:val="0"/>
          <w:marTop w:val="0"/>
          <w:marBottom w:val="0"/>
          <w:divBdr>
            <w:top w:val="none" w:sz="0" w:space="0" w:color="auto"/>
            <w:left w:val="none" w:sz="0" w:space="0" w:color="auto"/>
            <w:bottom w:val="none" w:sz="0" w:space="0" w:color="auto"/>
            <w:right w:val="none" w:sz="0" w:space="0" w:color="auto"/>
          </w:divBdr>
        </w:div>
        <w:div w:id="33817475">
          <w:marLeft w:val="480"/>
          <w:marRight w:val="0"/>
          <w:marTop w:val="0"/>
          <w:marBottom w:val="0"/>
          <w:divBdr>
            <w:top w:val="none" w:sz="0" w:space="0" w:color="auto"/>
            <w:left w:val="none" w:sz="0" w:space="0" w:color="auto"/>
            <w:bottom w:val="none" w:sz="0" w:space="0" w:color="auto"/>
            <w:right w:val="none" w:sz="0" w:space="0" w:color="auto"/>
          </w:divBdr>
        </w:div>
        <w:div w:id="1414011114">
          <w:marLeft w:val="480"/>
          <w:marRight w:val="0"/>
          <w:marTop w:val="0"/>
          <w:marBottom w:val="0"/>
          <w:divBdr>
            <w:top w:val="none" w:sz="0" w:space="0" w:color="auto"/>
            <w:left w:val="none" w:sz="0" w:space="0" w:color="auto"/>
            <w:bottom w:val="none" w:sz="0" w:space="0" w:color="auto"/>
            <w:right w:val="none" w:sz="0" w:space="0" w:color="auto"/>
          </w:divBdr>
        </w:div>
        <w:div w:id="1633949376">
          <w:marLeft w:val="480"/>
          <w:marRight w:val="0"/>
          <w:marTop w:val="0"/>
          <w:marBottom w:val="0"/>
          <w:divBdr>
            <w:top w:val="none" w:sz="0" w:space="0" w:color="auto"/>
            <w:left w:val="none" w:sz="0" w:space="0" w:color="auto"/>
            <w:bottom w:val="none" w:sz="0" w:space="0" w:color="auto"/>
            <w:right w:val="none" w:sz="0" w:space="0" w:color="auto"/>
          </w:divBdr>
        </w:div>
        <w:div w:id="1095977929">
          <w:marLeft w:val="480"/>
          <w:marRight w:val="0"/>
          <w:marTop w:val="0"/>
          <w:marBottom w:val="0"/>
          <w:divBdr>
            <w:top w:val="none" w:sz="0" w:space="0" w:color="auto"/>
            <w:left w:val="none" w:sz="0" w:space="0" w:color="auto"/>
            <w:bottom w:val="none" w:sz="0" w:space="0" w:color="auto"/>
            <w:right w:val="none" w:sz="0" w:space="0" w:color="auto"/>
          </w:divBdr>
        </w:div>
        <w:div w:id="1949199195">
          <w:marLeft w:val="480"/>
          <w:marRight w:val="0"/>
          <w:marTop w:val="0"/>
          <w:marBottom w:val="0"/>
          <w:divBdr>
            <w:top w:val="none" w:sz="0" w:space="0" w:color="auto"/>
            <w:left w:val="none" w:sz="0" w:space="0" w:color="auto"/>
            <w:bottom w:val="none" w:sz="0" w:space="0" w:color="auto"/>
            <w:right w:val="none" w:sz="0" w:space="0" w:color="auto"/>
          </w:divBdr>
        </w:div>
        <w:div w:id="866715132">
          <w:marLeft w:val="480"/>
          <w:marRight w:val="0"/>
          <w:marTop w:val="0"/>
          <w:marBottom w:val="0"/>
          <w:divBdr>
            <w:top w:val="none" w:sz="0" w:space="0" w:color="auto"/>
            <w:left w:val="none" w:sz="0" w:space="0" w:color="auto"/>
            <w:bottom w:val="none" w:sz="0" w:space="0" w:color="auto"/>
            <w:right w:val="none" w:sz="0" w:space="0" w:color="auto"/>
          </w:divBdr>
        </w:div>
        <w:div w:id="604268040">
          <w:marLeft w:val="480"/>
          <w:marRight w:val="0"/>
          <w:marTop w:val="0"/>
          <w:marBottom w:val="0"/>
          <w:divBdr>
            <w:top w:val="none" w:sz="0" w:space="0" w:color="auto"/>
            <w:left w:val="none" w:sz="0" w:space="0" w:color="auto"/>
            <w:bottom w:val="none" w:sz="0" w:space="0" w:color="auto"/>
            <w:right w:val="none" w:sz="0" w:space="0" w:color="auto"/>
          </w:divBdr>
        </w:div>
        <w:div w:id="1533418725">
          <w:marLeft w:val="480"/>
          <w:marRight w:val="0"/>
          <w:marTop w:val="0"/>
          <w:marBottom w:val="0"/>
          <w:divBdr>
            <w:top w:val="none" w:sz="0" w:space="0" w:color="auto"/>
            <w:left w:val="none" w:sz="0" w:space="0" w:color="auto"/>
            <w:bottom w:val="none" w:sz="0" w:space="0" w:color="auto"/>
            <w:right w:val="none" w:sz="0" w:space="0" w:color="auto"/>
          </w:divBdr>
        </w:div>
        <w:div w:id="36710730">
          <w:marLeft w:val="480"/>
          <w:marRight w:val="0"/>
          <w:marTop w:val="0"/>
          <w:marBottom w:val="0"/>
          <w:divBdr>
            <w:top w:val="none" w:sz="0" w:space="0" w:color="auto"/>
            <w:left w:val="none" w:sz="0" w:space="0" w:color="auto"/>
            <w:bottom w:val="none" w:sz="0" w:space="0" w:color="auto"/>
            <w:right w:val="none" w:sz="0" w:space="0" w:color="auto"/>
          </w:divBdr>
        </w:div>
        <w:div w:id="154221379">
          <w:marLeft w:val="480"/>
          <w:marRight w:val="0"/>
          <w:marTop w:val="0"/>
          <w:marBottom w:val="0"/>
          <w:divBdr>
            <w:top w:val="none" w:sz="0" w:space="0" w:color="auto"/>
            <w:left w:val="none" w:sz="0" w:space="0" w:color="auto"/>
            <w:bottom w:val="none" w:sz="0" w:space="0" w:color="auto"/>
            <w:right w:val="none" w:sz="0" w:space="0" w:color="auto"/>
          </w:divBdr>
        </w:div>
        <w:div w:id="326522555">
          <w:marLeft w:val="480"/>
          <w:marRight w:val="0"/>
          <w:marTop w:val="0"/>
          <w:marBottom w:val="0"/>
          <w:divBdr>
            <w:top w:val="none" w:sz="0" w:space="0" w:color="auto"/>
            <w:left w:val="none" w:sz="0" w:space="0" w:color="auto"/>
            <w:bottom w:val="none" w:sz="0" w:space="0" w:color="auto"/>
            <w:right w:val="none" w:sz="0" w:space="0" w:color="auto"/>
          </w:divBdr>
        </w:div>
        <w:div w:id="1560433898">
          <w:marLeft w:val="480"/>
          <w:marRight w:val="0"/>
          <w:marTop w:val="0"/>
          <w:marBottom w:val="0"/>
          <w:divBdr>
            <w:top w:val="none" w:sz="0" w:space="0" w:color="auto"/>
            <w:left w:val="none" w:sz="0" w:space="0" w:color="auto"/>
            <w:bottom w:val="none" w:sz="0" w:space="0" w:color="auto"/>
            <w:right w:val="none" w:sz="0" w:space="0" w:color="auto"/>
          </w:divBdr>
        </w:div>
        <w:div w:id="1025450394">
          <w:marLeft w:val="480"/>
          <w:marRight w:val="0"/>
          <w:marTop w:val="0"/>
          <w:marBottom w:val="0"/>
          <w:divBdr>
            <w:top w:val="none" w:sz="0" w:space="0" w:color="auto"/>
            <w:left w:val="none" w:sz="0" w:space="0" w:color="auto"/>
            <w:bottom w:val="none" w:sz="0" w:space="0" w:color="auto"/>
            <w:right w:val="none" w:sz="0" w:space="0" w:color="auto"/>
          </w:divBdr>
        </w:div>
        <w:div w:id="803741980">
          <w:marLeft w:val="480"/>
          <w:marRight w:val="0"/>
          <w:marTop w:val="0"/>
          <w:marBottom w:val="0"/>
          <w:divBdr>
            <w:top w:val="none" w:sz="0" w:space="0" w:color="auto"/>
            <w:left w:val="none" w:sz="0" w:space="0" w:color="auto"/>
            <w:bottom w:val="none" w:sz="0" w:space="0" w:color="auto"/>
            <w:right w:val="none" w:sz="0" w:space="0" w:color="auto"/>
          </w:divBdr>
        </w:div>
        <w:div w:id="786393373">
          <w:marLeft w:val="480"/>
          <w:marRight w:val="0"/>
          <w:marTop w:val="0"/>
          <w:marBottom w:val="0"/>
          <w:divBdr>
            <w:top w:val="none" w:sz="0" w:space="0" w:color="auto"/>
            <w:left w:val="none" w:sz="0" w:space="0" w:color="auto"/>
            <w:bottom w:val="none" w:sz="0" w:space="0" w:color="auto"/>
            <w:right w:val="none" w:sz="0" w:space="0" w:color="auto"/>
          </w:divBdr>
        </w:div>
        <w:div w:id="576675182">
          <w:marLeft w:val="480"/>
          <w:marRight w:val="0"/>
          <w:marTop w:val="0"/>
          <w:marBottom w:val="0"/>
          <w:divBdr>
            <w:top w:val="none" w:sz="0" w:space="0" w:color="auto"/>
            <w:left w:val="none" w:sz="0" w:space="0" w:color="auto"/>
            <w:bottom w:val="none" w:sz="0" w:space="0" w:color="auto"/>
            <w:right w:val="none" w:sz="0" w:space="0" w:color="auto"/>
          </w:divBdr>
        </w:div>
        <w:div w:id="1624266623">
          <w:marLeft w:val="480"/>
          <w:marRight w:val="0"/>
          <w:marTop w:val="0"/>
          <w:marBottom w:val="0"/>
          <w:divBdr>
            <w:top w:val="none" w:sz="0" w:space="0" w:color="auto"/>
            <w:left w:val="none" w:sz="0" w:space="0" w:color="auto"/>
            <w:bottom w:val="none" w:sz="0" w:space="0" w:color="auto"/>
            <w:right w:val="none" w:sz="0" w:space="0" w:color="auto"/>
          </w:divBdr>
        </w:div>
        <w:div w:id="1258562963">
          <w:marLeft w:val="480"/>
          <w:marRight w:val="0"/>
          <w:marTop w:val="0"/>
          <w:marBottom w:val="0"/>
          <w:divBdr>
            <w:top w:val="none" w:sz="0" w:space="0" w:color="auto"/>
            <w:left w:val="none" w:sz="0" w:space="0" w:color="auto"/>
            <w:bottom w:val="none" w:sz="0" w:space="0" w:color="auto"/>
            <w:right w:val="none" w:sz="0" w:space="0" w:color="auto"/>
          </w:divBdr>
        </w:div>
        <w:div w:id="127863692">
          <w:marLeft w:val="480"/>
          <w:marRight w:val="0"/>
          <w:marTop w:val="0"/>
          <w:marBottom w:val="0"/>
          <w:divBdr>
            <w:top w:val="none" w:sz="0" w:space="0" w:color="auto"/>
            <w:left w:val="none" w:sz="0" w:space="0" w:color="auto"/>
            <w:bottom w:val="none" w:sz="0" w:space="0" w:color="auto"/>
            <w:right w:val="none" w:sz="0" w:space="0" w:color="auto"/>
          </w:divBdr>
        </w:div>
        <w:div w:id="1922174205">
          <w:marLeft w:val="480"/>
          <w:marRight w:val="0"/>
          <w:marTop w:val="0"/>
          <w:marBottom w:val="0"/>
          <w:divBdr>
            <w:top w:val="none" w:sz="0" w:space="0" w:color="auto"/>
            <w:left w:val="none" w:sz="0" w:space="0" w:color="auto"/>
            <w:bottom w:val="none" w:sz="0" w:space="0" w:color="auto"/>
            <w:right w:val="none" w:sz="0" w:space="0" w:color="auto"/>
          </w:divBdr>
        </w:div>
        <w:div w:id="1683050714">
          <w:marLeft w:val="480"/>
          <w:marRight w:val="0"/>
          <w:marTop w:val="0"/>
          <w:marBottom w:val="0"/>
          <w:divBdr>
            <w:top w:val="none" w:sz="0" w:space="0" w:color="auto"/>
            <w:left w:val="none" w:sz="0" w:space="0" w:color="auto"/>
            <w:bottom w:val="none" w:sz="0" w:space="0" w:color="auto"/>
            <w:right w:val="none" w:sz="0" w:space="0" w:color="auto"/>
          </w:divBdr>
        </w:div>
        <w:div w:id="1238855495">
          <w:marLeft w:val="480"/>
          <w:marRight w:val="0"/>
          <w:marTop w:val="0"/>
          <w:marBottom w:val="0"/>
          <w:divBdr>
            <w:top w:val="none" w:sz="0" w:space="0" w:color="auto"/>
            <w:left w:val="none" w:sz="0" w:space="0" w:color="auto"/>
            <w:bottom w:val="none" w:sz="0" w:space="0" w:color="auto"/>
            <w:right w:val="none" w:sz="0" w:space="0" w:color="auto"/>
          </w:divBdr>
        </w:div>
        <w:div w:id="674966759">
          <w:marLeft w:val="480"/>
          <w:marRight w:val="0"/>
          <w:marTop w:val="0"/>
          <w:marBottom w:val="0"/>
          <w:divBdr>
            <w:top w:val="none" w:sz="0" w:space="0" w:color="auto"/>
            <w:left w:val="none" w:sz="0" w:space="0" w:color="auto"/>
            <w:bottom w:val="none" w:sz="0" w:space="0" w:color="auto"/>
            <w:right w:val="none" w:sz="0" w:space="0" w:color="auto"/>
          </w:divBdr>
        </w:div>
        <w:div w:id="673462473">
          <w:marLeft w:val="480"/>
          <w:marRight w:val="0"/>
          <w:marTop w:val="0"/>
          <w:marBottom w:val="0"/>
          <w:divBdr>
            <w:top w:val="none" w:sz="0" w:space="0" w:color="auto"/>
            <w:left w:val="none" w:sz="0" w:space="0" w:color="auto"/>
            <w:bottom w:val="none" w:sz="0" w:space="0" w:color="auto"/>
            <w:right w:val="none" w:sz="0" w:space="0" w:color="auto"/>
          </w:divBdr>
        </w:div>
        <w:div w:id="121309958">
          <w:marLeft w:val="480"/>
          <w:marRight w:val="0"/>
          <w:marTop w:val="0"/>
          <w:marBottom w:val="0"/>
          <w:divBdr>
            <w:top w:val="none" w:sz="0" w:space="0" w:color="auto"/>
            <w:left w:val="none" w:sz="0" w:space="0" w:color="auto"/>
            <w:bottom w:val="none" w:sz="0" w:space="0" w:color="auto"/>
            <w:right w:val="none" w:sz="0" w:space="0" w:color="auto"/>
          </w:divBdr>
        </w:div>
        <w:div w:id="1839687370">
          <w:marLeft w:val="480"/>
          <w:marRight w:val="0"/>
          <w:marTop w:val="0"/>
          <w:marBottom w:val="0"/>
          <w:divBdr>
            <w:top w:val="none" w:sz="0" w:space="0" w:color="auto"/>
            <w:left w:val="none" w:sz="0" w:space="0" w:color="auto"/>
            <w:bottom w:val="none" w:sz="0" w:space="0" w:color="auto"/>
            <w:right w:val="none" w:sz="0" w:space="0" w:color="auto"/>
          </w:divBdr>
        </w:div>
        <w:div w:id="1909879939">
          <w:marLeft w:val="480"/>
          <w:marRight w:val="0"/>
          <w:marTop w:val="0"/>
          <w:marBottom w:val="0"/>
          <w:divBdr>
            <w:top w:val="none" w:sz="0" w:space="0" w:color="auto"/>
            <w:left w:val="none" w:sz="0" w:space="0" w:color="auto"/>
            <w:bottom w:val="none" w:sz="0" w:space="0" w:color="auto"/>
            <w:right w:val="none" w:sz="0" w:space="0" w:color="auto"/>
          </w:divBdr>
        </w:div>
        <w:div w:id="39599491">
          <w:marLeft w:val="480"/>
          <w:marRight w:val="0"/>
          <w:marTop w:val="0"/>
          <w:marBottom w:val="0"/>
          <w:divBdr>
            <w:top w:val="none" w:sz="0" w:space="0" w:color="auto"/>
            <w:left w:val="none" w:sz="0" w:space="0" w:color="auto"/>
            <w:bottom w:val="none" w:sz="0" w:space="0" w:color="auto"/>
            <w:right w:val="none" w:sz="0" w:space="0" w:color="auto"/>
          </w:divBdr>
        </w:div>
        <w:div w:id="1978759108">
          <w:marLeft w:val="480"/>
          <w:marRight w:val="0"/>
          <w:marTop w:val="0"/>
          <w:marBottom w:val="0"/>
          <w:divBdr>
            <w:top w:val="none" w:sz="0" w:space="0" w:color="auto"/>
            <w:left w:val="none" w:sz="0" w:space="0" w:color="auto"/>
            <w:bottom w:val="none" w:sz="0" w:space="0" w:color="auto"/>
            <w:right w:val="none" w:sz="0" w:space="0" w:color="auto"/>
          </w:divBdr>
        </w:div>
        <w:div w:id="1184592401">
          <w:marLeft w:val="480"/>
          <w:marRight w:val="0"/>
          <w:marTop w:val="0"/>
          <w:marBottom w:val="0"/>
          <w:divBdr>
            <w:top w:val="none" w:sz="0" w:space="0" w:color="auto"/>
            <w:left w:val="none" w:sz="0" w:space="0" w:color="auto"/>
            <w:bottom w:val="none" w:sz="0" w:space="0" w:color="auto"/>
            <w:right w:val="none" w:sz="0" w:space="0" w:color="auto"/>
          </w:divBdr>
        </w:div>
        <w:div w:id="701177077">
          <w:marLeft w:val="480"/>
          <w:marRight w:val="0"/>
          <w:marTop w:val="0"/>
          <w:marBottom w:val="0"/>
          <w:divBdr>
            <w:top w:val="none" w:sz="0" w:space="0" w:color="auto"/>
            <w:left w:val="none" w:sz="0" w:space="0" w:color="auto"/>
            <w:bottom w:val="none" w:sz="0" w:space="0" w:color="auto"/>
            <w:right w:val="none" w:sz="0" w:space="0" w:color="auto"/>
          </w:divBdr>
        </w:div>
        <w:div w:id="1948850666">
          <w:marLeft w:val="480"/>
          <w:marRight w:val="0"/>
          <w:marTop w:val="0"/>
          <w:marBottom w:val="0"/>
          <w:divBdr>
            <w:top w:val="none" w:sz="0" w:space="0" w:color="auto"/>
            <w:left w:val="none" w:sz="0" w:space="0" w:color="auto"/>
            <w:bottom w:val="none" w:sz="0" w:space="0" w:color="auto"/>
            <w:right w:val="none" w:sz="0" w:space="0" w:color="auto"/>
          </w:divBdr>
        </w:div>
        <w:div w:id="934368084">
          <w:marLeft w:val="480"/>
          <w:marRight w:val="0"/>
          <w:marTop w:val="0"/>
          <w:marBottom w:val="0"/>
          <w:divBdr>
            <w:top w:val="none" w:sz="0" w:space="0" w:color="auto"/>
            <w:left w:val="none" w:sz="0" w:space="0" w:color="auto"/>
            <w:bottom w:val="none" w:sz="0" w:space="0" w:color="auto"/>
            <w:right w:val="none" w:sz="0" w:space="0" w:color="auto"/>
          </w:divBdr>
        </w:div>
        <w:div w:id="1695765902">
          <w:marLeft w:val="480"/>
          <w:marRight w:val="0"/>
          <w:marTop w:val="0"/>
          <w:marBottom w:val="0"/>
          <w:divBdr>
            <w:top w:val="none" w:sz="0" w:space="0" w:color="auto"/>
            <w:left w:val="none" w:sz="0" w:space="0" w:color="auto"/>
            <w:bottom w:val="none" w:sz="0" w:space="0" w:color="auto"/>
            <w:right w:val="none" w:sz="0" w:space="0" w:color="auto"/>
          </w:divBdr>
        </w:div>
        <w:div w:id="999114939">
          <w:marLeft w:val="480"/>
          <w:marRight w:val="0"/>
          <w:marTop w:val="0"/>
          <w:marBottom w:val="0"/>
          <w:divBdr>
            <w:top w:val="none" w:sz="0" w:space="0" w:color="auto"/>
            <w:left w:val="none" w:sz="0" w:space="0" w:color="auto"/>
            <w:bottom w:val="none" w:sz="0" w:space="0" w:color="auto"/>
            <w:right w:val="none" w:sz="0" w:space="0" w:color="auto"/>
          </w:divBdr>
        </w:div>
        <w:div w:id="1126512587">
          <w:marLeft w:val="480"/>
          <w:marRight w:val="0"/>
          <w:marTop w:val="0"/>
          <w:marBottom w:val="0"/>
          <w:divBdr>
            <w:top w:val="none" w:sz="0" w:space="0" w:color="auto"/>
            <w:left w:val="none" w:sz="0" w:space="0" w:color="auto"/>
            <w:bottom w:val="none" w:sz="0" w:space="0" w:color="auto"/>
            <w:right w:val="none" w:sz="0" w:space="0" w:color="auto"/>
          </w:divBdr>
        </w:div>
        <w:div w:id="2082869977">
          <w:marLeft w:val="480"/>
          <w:marRight w:val="0"/>
          <w:marTop w:val="0"/>
          <w:marBottom w:val="0"/>
          <w:divBdr>
            <w:top w:val="none" w:sz="0" w:space="0" w:color="auto"/>
            <w:left w:val="none" w:sz="0" w:space="0" w:color="auto"/>
            <w:bottom w:val="none" w:sz="0" w:space="0" w:color="auto"/>
            <w:right w:val="none" w:sz="0" w:space="0" w:color="auto"/>
          </w:divBdr>
        </w:div>
        <w:div w:id="730277498">
          <w:marLeft w:val="480"/>
          <w:marRight w:val="0"/>
          <w:marTop w:val="0"/>
          <w:marBottom w:val="0"/>
          <w:divBdr>
            <w:top w:val="none" w:sz="0" w:space="0" w:color="auto"/>
            <w:left w:val="none" w:sz="0" w:space="0" w:color="auto"/>
            <w:bottom w:val="none" w:sz="0" w:space="0" w:color="auto"/>
            <w:right w:val="none" w:sz="0" w:space="0" w:color="auto"/>
          </w:divBdr>
        </w:div>
        <w:div w:id="665550536">
          <w:marLeft w:val="480"/>
          <w:marRight w:val="0"/>
          <w:marTop w:val="0"/>
          <w:marBottom w:val="0"/>
          <w:divBdr>
            <w:top w:val="none" w:sz="0" w:space="0" w:color="auto"/>
            <w:left w:val="none" w:sz="0" w:space="0" w:color="auto"/>
            <w:bottom w:val="none" w:sz="0" w:space="0" w:color="auto"/>
            <w:right w:val="none" w:sz="0" w:space="0" w:color="auto"/>
          </w:divBdr>
        </w:div>
        <w:div w:id="1909145417">
          <w:marLeft w:val="480"/>
          <w:marRight w:val="0"/>
          <w:marTop w:val="0"/>
          <w:marBottom w:val="0"/>
          <w:divBdr>
            <w:top w:val="none" w:sz="0" w:space="0" w:color="auto"/>
            <w:left w:val="none" w:sz="0" w:space="0" w:color="auto"/>
            <w:bottom w:val="none" w:sz="0" w:space="0" w:color="auto"/>
            <w:right w:val="none" w:sz="0" w:space="0" w:color="auto"/>
          </w:divBdr>
        </w:div>
        <w:div w:id="1642274017">
          <w:marLeft w:val="480"/>
          <w:marRight w:val="0"/>
          <w:marTop w:val="0"/>
          <w:marBottom w:val="0"/>
          <w:divBdr>
            <w:top w:val="none" w:sz="0" w:space="0" w:color="auto"/>
            <w:left w:val="none" w:sz="0" w:space="0" w:color="auto"/>
            <w:bottom w:val="none" w:sz="0" w:space="0" w:color="auto"/>
            <w:right w:val="none" w:sz="0" w:space="0" w:color="auto"/>
          </w:divBdr>
        </w:div>
        <w:div w:id="1820729071">
          <w:marLeft w:val="480"/>
          <w:marRight w:val="0"/>
          <w:marTop w:val="0"/>
          <w:marBottom w:val="0"/>
          <w:divBdr>
            <w:top w:val="none" w:sz="0" w:space="0" w:color="auto"/>
            <w:left w:val="none" w:sz="0" w:space="0" w:color="auto"/>
            <w:bottom w:val="none" w:sz="0" w:space="0" w:color="auto"/>
            <w:right w:val="none" w:sz="0" w:space="0" w:color="auto"/>
          </w:divBdr>
        </w:div>
        <w:div w:id="931670615">
          <w:marLeft w:val="480"/>
          <w:marRight w:val="0"/>
          <w:marTop w:val="0"/>
          <w:marBottom w:val="0"/>
          <w:divBdr>
            <w:top w:val="none" w:sz="0" w:space="0" w:color="auto"/>
            <w:left w:val="none" w:sz="0" w:space="0" w:color="auto"/>
            <w:bottom w:val="none" w:sz="0" w:space="0" w:color="auto"/>
            <w:right w:val="none" w:sz="0" w:space="0" w:color="auto"/>
          </w:divBdr>
        </w:div>
        <w:div w:id="1359314285">
          <w:marLeft w:val="480"/>
          <w:marRight w:val="0"/>
          <w:marTop w:val="0"/>
          <w:marBottom w:val="0"/>
          <w:divBdr>
            <w:top w:val="none" w:sz="0" w:space="0" w:color="auto"/>
            <w:left w:val="none" w:sz="0" w:space="0" w:color="auto"/>
            <w:bottom w:val="none" w:sz="0" w:space="0" w:color="auto"/>
            <w:right w:val="none" w:sz="0" w:space="0" w:color="auto"/>
          </w:divBdr>
        </w:div>
        <w:div w:id="1659266104">
          <w:marLeft w:val="480"/>
          <w:marRight w:val="0"/>
          <w:marTop w:val="0"/>
          <w:marBottom w:val="0"/>
          <w:divBdr>
            <w:top w:val="none" w:sz="0" w:space="0" w:color="auto"/>
            <w:left w:val="none" w:sz="0" w:space="0" w:color="auto"/>
            <w:bottom w:val="none" w:sz="0" w:space="0" w:color="auto"/>
            <w:right w:val="none" w:sz="0" w:space="0" w:color="auto"/>
          </w:divBdr>
        </w:div>
        <w:div w:id="1691368090">
          <w:marLeft w:val="480"/>
          <w:marRight w:val="0"/>
          <w:marTop w:val="0"/>
          <w:marBottom w:val="0"/>
          <w:divBdr>
            <w:top w:val="none" w:sz="0" w:space="0" w:color="auto"/>
            <w:left w:val="none" w:sz="0" w:space="0" w:color="auto"/>
            <w:bottom w:val="none" w:sz="0" w:space="0" w:color="auto"/>
            <w:right w:val="none" w:sz="0" w:space="0" w:color="auto"/>
          </w:divBdr>
        </w:div>
        <w:div w:id="823740864">
          <w:marLeft w:val="480"/>
          <w:marRight w:val="0"/>
          <w:marTop w:val="0"/>
          <w:marBottom w:val="0"/>
          <w:divBdr>
            <w:top w:val="none" w:sz="0" w:space="0" w:color="auto"/>
            <w:left w:val="none" w:sz="0" w:space="0" w:color="auto"/>
            <w:bottom w:val="none" w:sz="0" w:space="0" w:color="auto"/>
            <w:right w:val="none" w:sz="0" w:space="0" w:color="auto"/>
          </w:divBdr>
        </w:div>
        <w:div w:id="1856797623">
          <w:marLeft w:val="480"/>
          <w:marRight w:val="0"/>
          <w:marTop w:val="0"/>
          <w:marBottom w:val="0"/>
          <w:divBdr>
            <w:top w:val="none" w:sz="0" w:space="0" w:color="auto"/>
            <w:left w:val="none" w:sz="0" w:space="0" w:color="auto"/>
            <w:bottom w:val="none" w:sz="0" w:space="0" w:color="auto"/>
            <w:right w:val="none" w:sz="0" w:space="0" w:color="auto"/>
          </w:divBdr>
        </w:div>
        <w:div w:id="1155994923">
          <w:marLeft w:val="480"/>
          <w:marRight w:val="0"/>
          <w:marTop w:val="0"/>
          <w:marBottom w:val="0"/>
          <w:divBdr>
            <w:top w:val="none" w:sz="0" w:space="0" w:color="auto"/>
            <w:left w:val="none" w:sz="0" w:space="0" w:color="auto"/>
            <w:bottom w:val="none" w:sz="0" w:space="0" w:color="auto"/>
            <w:right w:val="none" w:sz="0" w:space="0" w:color="auto"/>
          </w:divBdr>
        </w:div>
        <w:div w:id="520314067">
          <w:marLeft w:val="480"/>
          <w:marRight w:val="0"/>
          <w:marTop w:val="0"/>
          <w:marBottom w:val="0"/>
          <w:divBdr>
            <w:top w:val="none" w:sz="0" w:space="0" w:color="auto"/>
            <w:left w:val="none" w:sz="0" w:space="0" w:color="auto"/>
            <w:bottom w:val="none" w:sz="0" w:space="0" w:color="auto"/>
            <w:right w:val="none" w:sz="0" w:space="0" w:color="auto"/>
          </w:divBdr>
        </w:div>
        <w:div w:id="1033191899">
          <w:marLeft w:val="480"/>
          <w:marRight w:val="0"/>
          <w:marTop w:val="0"/>
          <w:marBottom w:val="0"/>
          <w:divBdr>
            <w:top w:val="none" w:sz="0" w:space="0" w:color="auto"/>
            <w:left w:val="none" w:sz="0" w:space="0" w:color="auto"/>
            <w:bottom w:val="none" w:sz="0" w:space="0" w:color="auto"/>
            <w:right w:val="none" w:sz="0" w:space="0" w:color="auto"/>
          </w:divBdr>
        </w:div>
        <w:div w:id="388656089">
          <w:marLeft w:val="480"/>
          <w:marRight w:val="0"/>
          <w:marTop w:val="0"/>
          <w:marBottom w:val="0"/>
          <w:divBdr>
            <w:top w:val="none" w:sz="0" w:space="0" w:color="auto"/>
            <w:left w:val="none" w:sz="0" w:space="0" w:color="auto"/>
            <w:bottom w:val="none" w:sz="0" w:space="0" w:color="auto"/>
            <w:right w:val="none" w:sz="0" w:space="0" w:color="auto"/>
          </w:divBdr>
        </w:div>
        <w:div w:id="2045205974">
          <w:marLeft w:val="480"/>
          <w:marRight w:val="0"/>
          <w:marTop w:val="0"/>
          <w:marBottom w:val="0"/>
          <w:divBdr>
            <w:top w:val="none" w:sz="0" w:space="0" w:color="auto"/>
            <w:left w:val="none" w:sz="0" w:space="0" w:color="auto"/>
            <w:bottom w:val="none" w:sz="0" w:space="0" w:color="auto"/>
            <w:right w:val="none" w:sz="0" w:space="0" w:color="auto"/>
          </w:divBdr>
        </w:div>
        <w:div w:id="2123457414">
          <w:marLeft w:val="480"/>
          <w:marRight w:val="0"/>
          <w:marTop w:val="0"/>
          <w:marBottom w:val="0"/>
          <w:divBdr>
            <w:top w:val="none" w:sz="0" w:space="0" w:color="auto"/>
            <w:left w:val="none" w:sz="0" w:space="0" w:color="auto"/>
            <w:bottom w:val="none" w:sz="0" w:space="0" w:color="auto"/>
            <w:right w:val="none" w:sz="0" w:space="0" w:color="auto"/>
          </w:divBdr>
        </w:div>
        <w:div w:id="841041817">
          <w:marLeft w:val="480"/>
          <w:marRight w:val="0"/>
          <w:marTop w:val="0"/>
          <w:marBottom w:val="0"/>
          <w:divBdr>
            <w:top w:val="none" w:sz="0" w:space="0" w:color="auto"/>
            <w:left w:val="none" w:sz="0" w:space="0" w:color="auto"/>
            <w:bottom w:val="none" w:sz="0" w:space="0" w:color="auto"/>
            <w:right w:val="none" w:sz="0" w:space="0" w:color="auto"/>
          </w:divBdr>
        </w:div>
        <w:div w:id="1669208919">
          <w:marLeft w:val="480"/>
          <w:marRight w:val="0"/>
          <w:marTop w:val="0"/>
          <w:marBottom w:val="0"/>
          <w:divBdr>
            <w:top w:val="none" w:sz="0" w:space="0" w:color="auto"/>
            <w:left w:val="none" w:sz="0" w:space="0" w:color="auto"/>
            <w:bottom w:val="none" w:sz="0" w:space="0" w:color="auto"/>
            <w:right w:val="none" w:sz="0" w:space="0" w:color="auto"/>
          </w:divBdr>
        </w:div>
        <w:div w:id="1968662664">
          <w:marLeft w:val="480"/>
          <w:marRight w:val="0"/>
          <w:marTop w:val="0"/>
          <w:marBottom w:val="0"/>
          <w:divBdr>
            <w:top w:val="none" w:sz="0" w:space="0" w:color="auto"/>
            <w:left w:val="none" w:sz="0" w:space="0" w:color="auto"/>
            <w:bottom w:val="none" w:sz="0" w:space="0" w:color="auto"/>
            <w:right w:val="none" w:sz="0" w:space="0" w:color="auto"/>
          </w:divBdr>
        </w:div>
        <w:div w:id="1277254900">
          <w:marLeft w:val="480"/>
          <w:marRight w:val="0"/>
          <w:marTop w:val="0"/>
          <w:marBottom w:val="0"/>
          <w:divBdr>
            <w:top w:val="none" w:sz="0" w:space="0" w:color="auto"/>
            <w:left w:val="none" w:sz="0" w:space="0" w:color="auto"/>
            <w:bottom w:val="none" w:sz="0" w:space="0" w:color="auto"/>
            <w:right w:val="none" w:sz="0" w:space="0" w:color="auto"/>
          </w:divBdr>
        </w:div>
        <w:div w:id="669259888">
          <w:marLeft w:val="480"/>
          <w:marRight w:val="0"/>
          <w:marTop w:val="0"/>
          <w:marBottom w:val="0"/>
          <w:divBdr>
            <w:top w:val="none" w:sz="0" w:space="0" w:color="auto"/>
            <w:left w:val="none" w:sz="0" w:space="0" w:color="auto"/>
            <w:bottom w:val="none" w:sz="0" w:space="0" w:color="auto"/>
            <w:right w:val="none" w:sz="0" w:space="0" w:color="auto"/>
          </w:divBdr>
        </w:div>
        <w:div w:id="388462104">
          <w:marLeft w:val="480"/>
          <w:marRight w:val="0"/>
          <w:marTop w:val="0"/>
          <w:marBottom w:val="0"/>
          <w:divBdr>
            <w:top w:val="none" w:sz="0" w:space="0" w:color="auto"/>
            <w:left w:val="none" w:sz="0" w:space="0" w:color="auto"/>
            <w:bottom w:val="none" w:sz="0" w:space="0" w:color="auto"/>
            <w:right w:val="none" w:sz="0" w:space="0" w:color="auto"/>
          </w:divBdr>
        </w:div>
        <w:div w:id="708261129">
          <w:marLeft w:val="480"/>
          <w:marRight w:val="0"/>
          <w:marTop w:val="0"/>
          <w:marBottom w:val="0"/>
          <w:divBdr>
            <w:top w:val="none" w:sz="0" w:space="0" w:color="auto"/>
            <w:left w:val="none" w:sz="0" w:space="0" w:color="auto"/>
            <w:bottom w:val="none" w:sz="0" w:space="0" w:color="auto"/>
            <w:right w:val="none" w:sz="0" w:space="0" w:color="auto"/>
          </w:divBdr>
        </w:div>
        <w:div w:id="517812106">
          <w:marLeft w:val="480"/>
          <w:marRight w:val="0"/>
          <w:marTop w:val="0"/>
          <w:marBottom w:val="0"/>
          <w:divBdr>
            <w:top w:val="none" w:sz="0" w:space="0" w:color="auto"/>
            <w:left w:val="none" w:sz="0" w:space="0" w:color="auto"/>
            <w:bottom w:val="none" w:sz="0" w:space="0" w:color="auto"/>
            <w:right w:val="none" w:sz="0" w:space="0" w:color="auto"/>
          </w:divBdr>
        </w:div>
        <w:div w:id="1550343437">
          <w:marLeft w:val="480"/>
          <w:marRight w:val="0"/>
          <w:marTop w:val="0"/>
          <w:marBottom w:val="0"/>
          <w:divBdr>
            <w:top w:val="none" w:sz="0" w:space="0" w:color="auto"/>
            <w:left w:val="none" w:sz="0" w:space="0" w:color="auto"/>
            <w:bottom w:val="none" w:sz="0" w:space="0" w:color="auto"/>
            <w:right w:val="none" w:sz="0" w:space="0" w:color="auto"/>
          </w:divBdr>
        </w:div>
        <w:div w:id="1756172517">
          <w:marLeft w:val="480"/>
          <w:marRight w:val="0"/>
          <w:marTop w:val="0"/>
          <w:marBottom w:val="0"/>
          <w:divBdr>
            <w:top w:val="none" w:sz="0" w:space="0" w:color="auto"/>
            <w:left w:val="none" w:sz="0" w:space="0" w:color="auto"/>
            <w:bottom w:val="none" w:sz="0" w:space="0" w:color="auto"/>
            <w:right w:val="none" w:sz="0" w:space="0" w:color="auto"/>
          </w:divBdr>
        </w:div>
        <w:div w:id="577639679">
          <w:marLeft w:val="480"/>
          <w:marRight w:val="0"/>
          <w:marTop w:val="0"/>
          <w:marBottom w:val="0"/>
          <w:divBdr>
            <w:top w:val="none" w:sz="0" w:space="0" w:color="auto"/>
            <w:left w:val="none" w:sz="0" w:space="0" w:color="auto"/>
            <w:bottom w:val="none" w:sz="0" w:space="0" w:color="auto"/>
            <w:right w:val="none" w:sz="0" w:space="0" w:color="auto"/>
          </w:divBdr>
        </w:div>
        <w:div w:id="361246893">
          <w:marLeft w:val="480"/>
          <w:marRight w:val="0"/>
          <w:marTop w:val="0"/>
          <w:marBottom w:val="0"/>
          <w:divBdr>
            <w:top w:val="none" w:sz="0" w:space="0" w:color="auto"/>
            <w:left w:val="none" w:sz="0" w:space="0" w:color="auto"/>
            <w:bottom w:val="none" w:sz="0" w:space="0" w:color="auto"/>
            <w:right w:val="none" w:sz="0" w:space="0" w:color="auto"/>
          </w:divBdr>
        </w:div>
        <w:div w:id="2116368054">
          <w:marLeft w:val="480"/>
          <w:marRight w:val="0"/>
          <w:marTop w:val="0"/>
          <w:marBottom w:val="0"/>
          <w:divBdr>
            <w:top w:val="none" w:sz="0" w:space="0" w:color="auto"/>
            <w:left w:val="none" w:sz="0" w:space="0" w:color="auto"/>
            <w:bottom w:val="none" w:sz="0" w:space="0" w:color="auto"/>
            <w:right w:val="none" w:sz="0" w:space="0" w:color="auto"/>
          </w:divBdr>
        </w:div>
        <w:div w:id="1832410084">
          <w:marLeft w:val="480"/>
          <w:marRight w:val="0"/>
          <w:marTop w:val="0"/>
          <w:marBottom w:val="0"/>
          <w:divBdr>
            <w:top w:val="none" w:sz="0" w:space="0" w:color="auto"/>
            <w:left w:val="none" w:sz="0" w:space="0" w:color="auto"/>
            <w:bottom w:val="none" w:sz="0" w:space="0" w:color="auto"/>
            <w:right w:val="none" w:sz="0" w:space="0" w:color="auto"/>
          </w:divBdr>
        </w:div>
        <w:div w:id="1600717345">
          <w:marLeft w:val="480"/>
          <w:marRight w:val="0"/>
          <w:marTop w:val="0"/>
          <w:marBottom w:val="0"/>
          <w:divBdr>
            <w:top w:val="none" w:sz="0" w:space="0" w:color="auto"/>
            <w:left w:val="none" w:sz="0" w:space="0" w:color="auto"/>
            <w:bottom w:val="none" w:sz="0" w:space="0" w:color="auto"/>
            <w:right w:val="none" w:sz="0" w:space="0" w:color="auto"/>
          </w:divBdr>
        </w:div>
        <w:div w:id="569461494">
          <w:marLeft w:val="480"/>
          <w:marRight w:val="0"/>
          <w:marTop w:val="0"/>
          <w:marBottom w:val="0"/>
          <w:divBdr>
            <w:top w:val="none" w:sz="0" w:space="0" w:color="auto"/>
            <w:left w:val="none" w:sz="0" w:space="0" w:color="auto"/>
            <w:bottom w:val="none" w:sz="0" w:space="0" w:color="auto"/>
            <w:right w:val="none" w:sz="0" w:space="0" w:color="auto"/>
          </w:divBdr>
        </w:div>
        <w:div w:id="1310598456">
          <w:marLeft w:val="480"/>
          <w:marRight w:val="0"/>
          <w:marTop w:val="0"/>
          <w:marBottom w:val="0"/>
          <w:divBdr>
            <w:top w:val="none" w:sz="0" w:space="0" w:color="auto"/>
            <w:left w:val="none" w:sz="0" w:space="0" w:color="auto"/>
            <w:bottom w:val="none" w:sz="0" w:space="0" w:color="auto"/>
            <w:right w:val="none" w:sz="0" w:space="0" w:color="auto"/>
          </w:divBdr>
        </w:div>
        <w:div w:id="1885940781">
          <w:marLeft w:val="480"/>
          <w:marRight w:val="0"/>
          <w:marTop w:val="0"/>
          <w:marBottom w:val="0"/>
          <w:divBdr>
            <w:top w:val="none" w:sz="0" w:space="0" w:color="auto"/>
            <w:left w:val="none" w:sz="0" w:space="0" w:color="auto"/>
            <w:bottom w:val="none" w:sz="0" w:space="0" w:color="auto"/>
            <w:right w:val="none" w:sz="0" w:space="0" w:color="auto"/>
          </w:divBdr>
        </w:div>
        <w:div w:id="1059520779">
          <w:marLeft w:val="480"/>
          <w:marRight w:val="0"/>
          <w:marTop w:val="0"/>
          <w:marBottom w:val="0"/>
          <w:divBdr>
            <w:top w:val="none" w:sz="0" w:space="0" w:color="auto"/>
            <w:left w:val="none" w:sz="0" w:space="0" w:color="auto"/>
            <w:bottom w:val="none" w:sz="0" w:space="0" w:color="auto"/>
            <w:right w:val="none" w:sz="0" w:space="0" w:color="auto"/>
          </w:divBdr>
        </w:div>
        <w:div w:id="8261446">
          <w:marLeft w:val="480"/>
          <w:marRight w:val="0"/>
          <w:marTop w:val="0"/>
          <w:marBottom w:val="0"/>
          <w:divBdr>
            <w:top w:val="none" w:sz="0" w:space="0" w:color="auto"/>
            <w:left w:val="none" w:sz="0" w:space="0" w:color="auto"/>
            <w:bottom w:val="none" w:sz="0" w:space="0" w:color="auto"/>
            <w:right w:val="none" w:sz="0" w:space="0" w:color="auto"/>
          </w:divBdr>
        </w:div>
        <w:div w:id="1962566330">
          <w:marLeft w:val="480"/>
          <w:marRight w:val="0"/>
          <w:marTop w:val="0"/>
          <w:marBottom w:val="0"/>
          <w:divBdr>
            <w:top w:val="none" w:sz="0" w:space="0" w:color="auto"/>
            <w:left w:val="none" w:sz="0" w:space="0" w:color="auto"/>
            <w:bottom w:val="none" w:sz="0" w:space="0" w:color="auto"/>
            <w:right w:val="none" w:sz="0" w:space="0" w:color="auto"/>
          </w:divBdr>
        </w:div>
        <w:div w:id="202064326">
          <w:marLeft w:val="480"/>
          <w:marRight w:val="0"/>
          <w:marTop w:val="0"/>
          <w:marBottom w:val="0"/>
          <w:divBdr>
            <w:top w:val="none" w:sz="0" w:space="0" w:color="auto"/>
            <w:left w:val="none" w:sz="0" w:space="0" w:color="auto"/>
            <w:bottom w:val="none" w:sz="0" w:space="0" w:color="auto"/>
            <w:right w:val="none" w:sz="0" w:space="0" w:color="auto"/>
          </w:divBdr>
        </w:div>
        <w:div w:id="1996646588">
          <w:marLeft w:val="480"/>
          <w:marRight w:val="0"/>
          <w:marTop w:val="0"/>
          <w:marBottom w:val="0"/>
          <w:divBdr>
            <w:top w:val="none" w:sz="0" w:space="0" w:color="auto"/>
            <w:left w:val="none" w:sz="0" w:space="0" w:color="auto"/>
            <w:bottom w:val="none" w:sz="0" w:space="0" w:color="auto"/>
            <w:right w:val="none" w:sz="0" w:space="0" w:color="auto"/>
          </w:divBdr>
        </w:div>
        <w:div w:id="348996446">
          <w:marLeft w:val="480"/>
          <w:marRight w:val="0"/>
          <w:marTop w:val="0"/>
          <w:marBottom w:val="0"/>
          <w:divBdr>
            <w:top w:val="none" w:sz="0" w:space="0" w:color="auto"/>
            <w:left w:val="none" w:sz="0" w:space="0" w:color="auto"/>
            <w:bottom w:val="none" w:sz="0" w:space="0" w:color="auto"/>
            <w:right w:val="none" w:sz="0" w:space="0" w:color="auto"/>
          </w:divBdr>
        </w:div>
        <w:div w:id="2060282211">
          <w:marLeft w:val="480"/>
          <w:marRight w:val="0"/>
          <w:marTop w:val="0"/>
          <w:marBottom w:val="0"/>
          <w:divBdr>
            <w:top w:val="none" w:sz="0" w:space="0" w:color="auto"/>
            <w:left w:val="none" w:sz="0" w:space="0" w:color="auto"/>
            <w:bottom w:val="none" w:sz="0" w:space="0" w:color="auto"/>
            <w:right w:val="none" w:sz="0" w:space="0" w:color="auto"/>
          </w:divBdr>
        </w:div>
        <w:div w:id="352344931">
          <w:marLeft w:val="480"/>
          <w:marRight w:val="0"/>
          <w:marTop w:val="0"/>
          <w:marBottom w:val="0"/>
          <w:divBdr>
            <w:top w:val="none" w:sz="0" w:space="0" w:color="auto"/>
            <w:left w:val="none" w:sz="0" w:space="0" w:color="auto"/>
            <w:bottom w:val="none" w:sz="0" w:space="0" w:color="auto"/>
            <w:right w:val="none" w:sz="0" w:space="0" w:color="auto"/>
          </w:divBdr>
        </w:div>
        <w:div w:id="2123108465">
          <w:marLeft w:val="480"/>
          <w:marRight w:val="0"/>
          <w:marTop w:val="0"/>
          <w:marBottom w:val="0"/>
          <w:divBdr>
            <w:top w:val="none" w:sz="0" w:space="0" w:color="auto"/>
            <w:left w:val="none" w:sz="0" w:space="0" w:color="auto"/>
            <w:bottom w:val="none" w:sz="0" w:space="0" w:color="auto"/>
            <w:right w:val="none" w:sz="0" w:space="0" w:color="auto"/>
          </w:divBdr>
        </w:div>
        <w:div w:id="1494680307">
          <w:marLeft w:val="480"/>
          <w:marRight w:val="0"/>
          <w:marTop w:val="0"/>
          <w:marBottom w:val="0"/>
          <w:divBdr>
            <w:top w:val="none" w:sz="0" w:space="0" w:color="auto"/>
            <w:left w:val="none" w:sz="0" w:space="0" w:color="auto"/>
            <w:bottom w:val="none" w:sz="0" w:space="0" w:color="auto"/>
            <w:right w:val="none" w:sz="0" w:space="0" w:color="auto"/>
          </w:divBdr>
        </w:div>
        <w:div w:id="857504607">
          <w:marLeft w:val="480"/>
          <w:marRight w:val="0"/>
          <w:marTop w:val="0"/>
          <w:marBottom w:val="0"/>
          <w:divBdr>
            <w:top w:val="none" w:sz="0" w:space="0" w:color="auto"/>
            <w:left w:val="none" w:sz="0" w:space="0" w:color="auto"/>
            <w:bottom w:val="none" w:sz="0" w:space="0" w:color="auto"/>
            <w:right w:val="none" w:sz="0" w:space="0" w:color="auto"/>
          </w:divBdr>
        </w:div>
        <w:div w:id="119690868">
          <w:marLeft w:val="480"/>
          <w:marRight w:val="0"/>
          <w:marTop w:val="0"/>
          <w:marBottom w:val="0"/>
          <w:divBdr>
            <w:top w:val="none" w:sz="0" w:space="0" w:color="auto"/>
            <w:left w:val="none" w:sz="0" w:space="0" w:color="auto"/>
            <w:bottom w:val="none" w:sz="0" w:space="0" w:color="auto"/>
            <w:right w:val="none" w:sz="0" w:space="0" w:color="auto"/>
          </w:divBdr>
        </w:div>
        <w:div w:id="1096708102">
          <w:marLeft w:val="480"/>
          <w:marRight w:val="0"/>
          <w:marTop w:val="0"/>
          <w:marBottom w:val="0"/>
          <w:divBdr>
            <w:top w:val="none" w:sz="0" w:space="0" w:color="auto"/>
            <w:left w:val="none" w:sz="0" w:space="0" w:color="auto"/>
            <w:bottom w:val="none" w:sz="0" w:space="0" w:color="auto"/>
            <w:right w:val="none" w:sz="0" w:space="0" w:color="auto"/>
          </w:divBdr>
        </w:div>
        <w:div w:id="1094590287">
          <w:marLeft w:val="480"/>
          <w:marRight w:val="0"/>
          <w:marTop w:val="0"/>
          <w:marBottom w:val="0"/>
          <w:divBdr>
            <w:top w:val="none" w:sz="0" w:space="0" w:color="auto"/>
            <w:left w:val="none" w:sz="0" w:space="0" w:color="auto"/>
            <w:bottom w:val="none" w:sz="0" w:space="0" w:color="auto"/>
            <w:right w:val="none" w:sz="0" w:space="0" w:color="auto"/>
          </w:divBdr>
        </w:div>
        <w:div w:id="460459038">
          <w:marLeft w:val="480"/>
          <w:marRight w:val="0"/>
          <w:marTop w:val="0"/>
          <w:marBottom w:val="0"/>
          <w:divBdr>
            <w:top w:val="none" w:sz="0" w:space="0" w:color="auto"/>
            <w:left w:val="none" w:sz="0" w:space="0" w:color="auto"/>
            <w:bottom w:val="none" w:sz="0" w:space="0" w:color="auto"/>
            <w:right w:val="none" w:sz="0" w:space="0" w:color="auto"/>
          </w:divBdr>
        </w:div>
        <w:div w:id="1764033212">
          <w:marLeft w:val="480"/>
          <w:marRight w:val="0"/>
          <w:marTop w:val="0"/>
          <w:marBottom w:val="0"/>
          <w:divBdr>
            <w:top w:val="none" w:sz="0" w:space="0" w:color="auto"/>
            <w:left w:val="none" w:sz="0" w:space="0" w:color="auto"/>
            <w:bottom w:val="none" w:sz="0" w:space="0" w:color="auto"/>
            <w:right w:val="none" w:sz="0" w:space="0" w:color="auto"/>
          </w:divBdr>
        </w:div>
        <w:div w:id="1729302435">
          <w:marLeft w:val="480"/>
          <w:marRight w:val="0"/>
          <w:marTop w:val="0"/>
          <w:marBottom w:val="0"/>
          <w:divBdr>
            <w:top w:val="none" w:sz="0" w:space="0" w:color="auto"/>
            <w:left w:val="none" w:sz="0" w:space="0" w:color="auto"/>
            <w:bottom w:val="none" w:sz="0" w:space="0" w:color="auto"/>
            <w:right w:val="none" w:sz="0" w:space="0" w:color="auto"/>
          </w:divBdr>
        </w:div>
        <w:div w:id="1805467030">
          <w:marLeft w:val="480"/>
          <w:marRight w:val="0"/>
          <w:marTop w:val="0"/>
          <w:marBottom w:val="0"/>
          <w:divBdr>
            <w:top w:val="none" w:sz="0" w:space="0" w:color="auto"/>
            <w:left w:val="none" w:sz="0" w:space="0" w:color="auto"/>
            <w:bottom w:val="none" w:sz="0" w:space="0" w:color="auto"/>
            <w:right w:val="none" w:sz="0" w:space="0" w:color="auto"/>
          </w:divBdr>
        </w:div>
        <w:div w:id="1341540295">
          <w:marLeft w:val="480"/>
          <w:marRight w:val="0"/>
          <w:marTop w:val="0"/>
          <w:marBottom w:val="0"/>
          <w:divBdr>
            <w:top w:val="none" w:sz="0" w:space="0" w:color="auto"/>
            <w:left w:val="none" w:sz="0" w:space="0" w:color="auto"/>
            <w:bottom w:val="none" w:sz="0" w:space="0" w:color="auto"/>
            <w:right w:val="none" w:sz="0" w:space="0" w:color="auto"/>
          </w:divBdr>
        </w:div>
        <w:div w:id="1024944181">
          <w:marLeft w:val="480"/>
          <w:marRight w:val="0"/>
          <w:marTop w:val="0"/>
          <w:marBottom w:val="0"/>
          <w:divBdr>
            <w:top w:val="none" w:sz="0" w:space="0" w:color="auto"/>
            <w:left w:val="none" w:sz="0" w:space="0" w:color="auto"/>
            <w:bottom w:val="none" w:sz="0" w:space="0" w:color="auto"/>
            <w:right w:val="none" w:sz="0" w:space="0" w:color="auto"/>
          </w:divBdr>
        </w:div>
        <w:div w:id="1438792927">
          <w:marLeft w:val="480"/>
          <w:marRight w:val="0"/>
          <w:marTop w:val="0"/>
          <w:marBottom w:val="0"/>
          <w:divBdr>
            <w:top w:val="none" w:sz="0" w:space="0" w:color="auto"/>
            <w:left w:val="none" w:sz="0" w:space="0" w:color="auto"/>
            <w:bottom w:val="none" w:sz="0" w:space="0" w:color="auto"/>
            <w:right w:val="none" w:sz="0" w:space="0" w:color="auto"/>
          </w:divBdr>
        </w:div>
        <w:div w:id="1349411966">
          <w:marLeft w:val="480"/>
          <w:marRight w:val="0"/>
          <w:marTop w:val="0"/>
          <w:marBottom w:val="0"/>
          <w:divBdr>
            <w:top w:val="none" w:sz="0" w:space="0" w:color="auto"/>
            <w:left w:val="none" w:sz="0" w:space="0" w:color="auto"/>
            <w:bottom w:val="none" w:sz="0" w:space="0" w:color="auto"/>
            <w:right w:val="none" w:sz="0" w:space="0" w:color="auto"/>
          </w:divBdr>
        </w:div>
        <w:div w:id="1718161020">
          <w:marLeft w:val="480"/>
          <w:marRight w:val="0"/>
          <w:marTop w:val="0"/>
          <w:marBottom w:val="0"/>
          <w:divBdr>
            <w:top w:val="none" w:sz="0" w:space="0" w:color="auto"/>
            <w:left w:val="none" w:sz="0" w:space="0" w:color="auto"/>
            <w:bottom w:val="none" w:sz="0" w:space="0" w:color="auto"/>
            <w:right w:val="none" w:sz="0" w:space="0" w:color="auto"/>
          </w:divBdr>
        </w:div>
        <w:div w:id="1114977732">
          <w:marLeft w:val="480"/>
          <w:marRight w:val="0"/>
          <w:marTop w:val="0"/>
          <w:marBottom w:val="0"/>
          <w:divBdr>
            <w:top w:val="none" w:sz="0" w:space="0" w:color="auto"/>
            <w:left w:val="none" w:sz="0" w:space="0" w:color="auto"/>
            <w:bottom w:val="none" w:sz="0" w:space="0" w:color="auto"/>
            <w:right w:val="none" w:sz="0" w:space="0" w:color="auto"/>
          </w:divBdr>
        </w:div>
        <w:div w:id="930577442">
          <w:marLeft w:val="480"/>
          <w:marRight w:val="0"/>
          <w:marTop w:val="0"/>
          <w:marBottom w:val="0"/>
          <w:divBdr>
            <w:top w:val="none" w:sz="0" w:space="0" w:color="auto"/>
            <w:left w:val="none" w:sz="0" w:space="0" w:color="auto"/>
            <w:bottom w:val="none" w:sz="0" w:space="0" w:color="auto"/>
            <w:right w:val="none" w:sz="0" w:space="0" w:color="auto"/>
          </w:divBdr>
        </w:div>
        <w:div w:id="1430614578">
          <w:marLeft w:val="480"/>
          <w:marRight w:val="0"/>
          <w:marTop w:val="0"/>
          <w:marBottom w:val="0"/>
          <w:divBdr>
            <w:top w:val="none" w:sz="0" w:space="0" w:color="auto"/>
            <w:left w:val="none" w:sz="0" w:space="0" w:color="auto"/>
            <w:bottom w:val="none" w:sz="0" w:space="0" w:color="auto"/>
            <w:right w:val="none" w:sz="0" w:space="0" w:color="auto"/>
          </w:divBdr>
        </w:div>
        <w:div w:id="274754245">
          <w:marLeft w:val="480"/>
          <w:marRight w:val="0"/>
          <w:marTop w:val="0"/>
          <w:marBottom w:val="0"/>
          <w:divBdr>
            <w:top w:val="none" w:sz="0" w:space="0" w:color="auto"/>
            <w:left w:val="none" w:sz="0" w:space="0" w:color="auto"/>
            <w:bottom w:val="none" w:sz="0" w:space="0" w:color="auto"/>
            <w:right w:val="none" w:sz="0" w:space="0" w:color="auto"/>
          </w:divBdr>
        </w:div>
        <w:div w:id="1103261553">
          <w:marLeft w:val="480"/>
          <w:marRight w:val="0"/>
          <w:marTop w:val="0"/>
          <w:marBottom w:val="0"/>
          <w:divBdr>
            <w:top w:val="none" w:sz="0" w:space="0" w:color="auto"/>
            <w:left w:val="none" w:sz="0" w:space="0" w:color="auto"/>
            <w:bottom w:val="none" w:sz="0" w:space="0" w:color="auto"/>
            <w:right w:val="none" w:sz="0" w:space="0" w:color="auto"/>
          </w:divBdr>
        </w:div>
        <w:div w:id="1847013673">
          <w:marLeft w:val="480"/>
          <w:marRight w:val="0"/>
          <w:marTop w:val="0"/>
          <w:marBottom w:val="0"/>
          <w:divBdr>
            <w:top w:val="none" w:sz="0" w:space="0" w:color="auto"/>
            <w:left w:val="none" w:sz="0" w:space="0" w:color="auto"/>
            <w:bottom w:val="none" w:sz="0" w:space="0" w:color="auto"/>
            <w:right w:val="none" w:sz="0" w:space="0" w:color="auto"/>
          </w:divBdr>
        </w:div>
        <w:div w:id="105394954">
          <w:marLeft w:val="480"/>
          <w:marRight w:val="0"/>
          <w:marTop w:val="0"/>
          <w:marBottom w:val="0"/>
          <w:divBdr>
            <w:top w:val="none" w:sz="0" w:space="0" w:color="auto"/>
            <w:left w:val="none" w:sz="0" w:space="0" w:color="auto"/>
            <w:bottom w:val="none" w:sz="0" w:space="0" w:color="auto"/>
            <w:right w:val="none" w:sz="0" w:space="0" w:color="auto"/>
          </w:divBdr>
        </w:div>
        <w:div w:id="390541240">
          <w:marLeft w:val="480"/>
          <w:marRight w:val="0"/>
          <w:marTop w:val="0"/>
          <w:marBottom w:val="0"/>
          <w:divBdr>
            <w:top w:val="none" w:sz="0" w:space="0" w:color="auto"/>
            <w:left w:val="none" w:sz="0" w:space="0" w:color="auto"/>
            <w:bottom w:val="none" w:sz="0" w:space="0" w:color="auto"/>
            <w:right w:val="none" w:sz="0" w:space="0" w:color="auto"/>
          </w:divBdr>
        </w:div>
        <w:div w:id="722094317">
          <w:marLeft w:val="480"/>
          <w:marRight w:val="0"/>
          <w:marTop w:val="0"/>
          <w:marBottom w:val="0"/>
          <w:divBdr>
            <w:top w:val="none" w:sz="0" w:space="0" w:color="auto"/>
            <w:left w:val="none" w:sz="0" w:space="0" w:color="auto"/>
            <w:bottom w:val="none" w:sz="0" w:space="0" w:color="auto"/>
            <w:right w:val="none" w:sz="0" w:space="0" w:color="auto"/>
          </w:divBdr>
        </w:div>
        <w:div w:id="1432316174">
          <w:marLeft w:val="480"/>
          <w:marRight w:val="0"/>
          <w:marTop w:val="0"/>
          <w:marBottom w:val="0"/>
          <w:divBdr>
            <w:top w:val="none" w:sz="0" w:space="0" w:color="auto"/>
            <w:left w:val="none" w:sz="0" w:space="0" w:color="auto"/>
            <w:bottom w:val="none" w:sz="0" w:space="0" w:color="auto"/>
            <w:right w:val="none" w:sz="0" w:space="0" w:color="auto"/>
          </w:divBdr>
        </w:div>
        <w:div w:id="1709183864">
          <w:marLeft w:val="480"/>
          <w:marRight w:val="0"/>
          <w:marTop w:val="0"/>
          <w:marBottom w:val="0"/>
          <w:divBdr>
            <w:top w:val="none" w:sz="0" w:space="0" w:color="auto"/>
            <w:left w:val="none" w:sz="0" w:space="0" w:color="auto"/>
            <w:bottom w:val="none" w:sz="0" w:space="0" w:color="auto"/>
            <w:right w:val="none" w:sz="0" w:space="0" w:color="auto"/>
          </w:divBdr>
        </w:div>
        <w:div w:id="1921717918">
          <w:marLeft w:val="480"/>
          <w:marRight w:val="0"/>
          <w:marTop w:val="0"/>
          <w:marBottom w:val="0"/>
          <w:divBdr>
            <w:top w:val="none" w:sz="0" w:space="0" w:color="auto"/>
            <w:left w:val="none" w:sz="0" w:space="0" w:color="auto"/>
            <w:bottom w:val="none" w:sz="0" w:space="0" w:color="auto"/>
            <w:right w:val="none" w:sz="0" w:space="0" w:color="auto"/>
          </w:divBdr>
        </w:div>
        <w:div w:id="1113670431">
          <w:marLeft w:val="480"/>
          <w:marRight w:val="0"/>
          <w:marTop w:val="0"/>
          <w:marBottom w:val="0"/>
          <w:divBdr>
            <w:top w:val="none" w:sz="0" w:space="0" w:color="auto"/>
            <w:left w:val="none" w:sz="0" w:space="0" w:color="auto"/>
            <w:bottom w:val="none" w:sz="0" w:space="0" w:color="auto"/>
            <w:right w:val="none" w:sz="0" w:space="0" w:color="auto"/>
          </w:divBdr>
        </w:div>
        <w:div w:id="354382253">
          <w:marLeft w:val="480"/>
          <w:marRight w:val="0"/>
          <w:marTop w:val="0"/>
          <w:marBottom w:val="0"/>
          <w:divBdr>
            <w:top w:val="none" w:sz="0" w:space="0" w:color="auto"/>
            <w:left w:val="none" w:sz="0" w:space="0" w:color="auto"/>
            <w:bottom w:val="none" w:sz="0" w:space="0" w:color="auto"/>
            <w:right w:val="none" w:sz="0" w:space="0" w:color="auto"/>
          </w:divBdr>
        </w:div>
        <w:div w:id="614481831">
          <w:marLeft w:val="480"/>
          <w:marRight w:val="0"/>
          <w:marTop w:val="0"/>
          <w:marBottom w:val="0"/>
          <w:divBdr>
            <w:top w:val="none" w:sz="0" w:space="0" w:color="auto"/>
            <w:left w:val="none" w:sz="0" w:space="0" w:color="auto"/>
            <w:bottom w:val="none" w:sz="0" w:space="0" w:color="auto"/>
            <w:right w:val="none" w:sz="0" w:space="0" w:color="auto"/>
          </w:divBdr>
        </w:div>
        <w:div w:id="2062360134">
          <w:marLeft w:val="480"/>
          <w:marRight w:val="0"/>
          <w:marTop w:val="0"/>
          <w:marBottom w:val="0"/>
          <w:divBdr>
            <w:top w:val="none" w:sz="0" w:space="0" w:color="auto"/>
            <w:left w:val="none" w:sz="0" w:space="0" w:color="auto"/>
            <w:bottom w:val="none" w:sz="0" w:space="0" w:color="auto"/>
            <w:right w:val="none" w:sz="0" w:space="0" w:color="auto"/>
          </w:divBdr>
        </w:div>
        <w:div w:id="1978994294">
          <w:marLeft w:val="480"/>
          <w:marRight w:val="0"/>
          <w:marTop w:val="0"/>
          <w:marBottom w:val="0"/>
          <w:divBdr>
            <w:top w:val="none" w:sz="0" w:space="0" w:color="auto"/>
            <w:left w:val="none" w:sz="0" w:space="0" w:color="auto"/>
            <w:bottom w:val="none" w:sz="0" w:space="0" w:color="auto"/>
            <w:right w:val="none" w:sz="0" w:space="0" w:color="auto"/>
          </w:divBdr>
        </w:div>
        <w:div w:id="1488132827">
          <w:marLeft w:val="480"/>
          <w:marRight w:val="0"/>
          <w:marTop w:val="0"/>
          <w:marBottom w:val="0"/>
          <w:divBdr>
            <w:top w:val="none" w:sz="0" w:space="0" w:color="auto"/>
            <w:left w:val="none" w:sz="0" w:space="0" w:color="auto"/>
            <w:bottom w:val="none" w:sz="0" w:space="0" w:color="auto"/>
            <w:right w:val="none" w:sz="0" w:space="0" w:color="auto"/>
          </w:divBdr>
        </w:div>
        <w:div w:id="1186823632">
          <w:marLeft w:val="480"/>
          <w:marRight w:val="0"/>
          <w:marTop w:val="0"/>
          <w:marBottom w:val="0"/>
          <w:divBdr>
            <w:top w:val="none" w:sz="0" w:space="0" w:color="auto"/>
            <w:left w:val="none" w:sz="0" w:space="0" w:color="auto"/>
            <w:bottom w:val="none" w:sz="0" w:space="0" w:color="auto"/>
            <w:right w:val="none" w:sz="0" w:space="0" w:color="auto"/>
          </w:divBdr>
        </w:div>
        <w:div w:id="1368946276">
          <w:marLeft w:val="480"/>
          <w:marRight w:val="0"/>
          <w:marTop w:val="0"/>
          <w:marBottom w:val="0"/>
          <w:divBdr>
            <w:top w:val="none" w:sz="0" w:space="0" w:color="auto"/>
            <w:left w:val="none" w:sz="0" w:space="0" w:color="auto"/>
            <w:bottom w:val="none" w:sz="0" w:space="0" w:color="auto"/>
            <w:right w:val="none" w:sz="0" w:space="0" w:color="auto"/>
          </w:divBdr>
        </w:div>
        <w:div w:id="91975591">
          <w:marLeft w:val="480"/>
          <w:marRight w:val="0"/>
          <w:marTop w:val="0"/>
          <w:marBottom w:val="0"/>
          <w:divBdr>
            <w:top w:val="none" w:sz="0" w:space="0" w:color="auto"/>
            <w:left w:val="none" w:sz="0" w:space="0" w:color="auto"/>
            <w:bottom w:val="none" w:sz="0" w:space="0" w:color="auto"/>
            <w:right w:val="none" w:sz="0" w:space="0" w:color="auto"/>
          </w:divBdr>
        </w:div>
        <w:div w:id="2115590433">
          <w:marLeft w:val="480"/>
          <w:marRight w:val="0"/>
          <w:marTop w:val="0"/>
          <w:marBottom w:val="0"/>
          <w:divBdr>
            <w:top w:val="none" w:sz="0" w:space="0" w:color="auto"/>
            <w:left w:val="none" w:sz="0" w:space="0" w:color="auto"/>
            <w:bottom w:val="none" w:sz="0" w:space="0" w:color="auto"/>
            <w:right w:val="none" w:sz="0" w:space="0" w:color="auto"/>
          </w:divBdr>
        </w:div>
        <w:div w:id="2004771826">
          <w:marLeft w:val="480"/>
          <w:marRight w:val="0"/>
          <w:marTop w:val="0"/>
          <w:marBottom w:val="0"/>
          <w:divBdr>
            <w:top w:val="none" w:sz="0" w:space="0" w:color="auto"/>
            <w:left w:val="none" w:sz="0" w:space="0" w:color="auto"/>
            <w:bottom w:val="none" w:sz="0" w:space="0" w:color="auto"/>
            <w:right w:val="none" w:sz="0" w:space="0" w:color="auto"/>
          </w:divBdr>
        </w:div>
        <w:div w:id="1739207330">
          <w:marLeft w:val="480"/>
          <w:marRight w:val="0"/>
          <w:marTop w:val="0"/>
          <w:marBottom w:val="0"/>
          <w:divBdr>
            <w:top w:val="none" w:sz="0" w:space="0" w:color="auto"/>
            <w:left w:val="none" w:sz="0" w:space="0" w:color="auto"/>
            <w:bottom w:val="none" w:sz="0" w:space="0" w:color="auto"/>
            <w:right w:val="none" w:sz="0" w:space="0" w:color="auto"/>
          </w:divBdr>
        </w:div>
        <w:div w:id="419444896">
          <w:marLeft w:val="480"/>
          <w:marRight w:val="0"/>
          <w:marTop w:val="0"/>
          <w:marBottom w:val="0"/>
          <w:divBdr>
            <w:top w:val="none" w:sz="0" w:space="0" w:color="auto"/>
            <w:left w:val="none" w:sz="0" w:space="0" w:color="auto"/>
            <w:bottom w:val="none" w:sz="0" w:space="0" w:color="auto"/>
            <w:right w:val="none" w:sz="0" w:space="0" w:color="auto"/>
          </w:divBdr>
        </w:div>
        <w:div w:id="1969820658">
          <w:marLeft w:val="480"/>
          <w:marRight w:val="0"/>
          <w:marTop w:val="0"/>
          <w:marBottom w:val="0"/>
          <w:divBdr>
            <w:top w:val="none" w:sz="0" w:space="0" w:color="auto"/>
            <w:left w:val="none" w:sz="0" w:space="0" w:color="auto"/>
            <w:bottom w:val="none" w:sz="0" w:space="0" w:color="auto"/>
            <w:right w:val="none" w:sz="0" w:space="0" w:color="auto"/>
          </w:divBdr>
        </w:div>
        <w:div w:id="869075393">
          <w:marLeft w:val="480"/>
          <w:marRight w:val="0"/>
          <w:marTop w:val="0"/>
          <w:marBottom w:val="0"/>
          <w:divBdr>
            <w:top w:val="none" w:sz="0" w:space="0" w:color="auto"/>
            <w:left w:val="none" w:sz="0" w:space="0" w:color="auto"/>
            <w:bottom w:val="none" w:sz="0" w:space="0" w:color="auto"/>
            <w:right w:val="none" w:sz="0" w:space="0" w:color="auto"/>
          </w:divBdr>
        </w:div>
        <w:div w:id="1191647079">
          <w:marLeft w:val="480"/>
          <w:marRight w:val="0"/>
          <w:marTop w:val="0"/>
          <w:marBottom w:val="0"/>
          <w:divBdr>
            <w:top w:val="none" w:sz="0" w:space="0" w:color="auto"/>
            <w:left w:val="none" w:sz="0" w:space="0" w:color="auto"/>
            <w:bottom w:val="none" w:sz="0" w:space="0" w:color="auto"/>
            <w:right w:val="none" w:sz="0" w:space="0" w:color="auto"/>
          </w:divBdr>
        </w:div>
        <w:div w:id="1631939934">
          <w:marLeft w:val="480"/>
          <w:marRight w:val="0"/>
          <w:marTop w:val="0"/>
          <w:marBottom w:val="0"/>
          <w:divBdr>
            <w:top w:val="none" w:sz="0" w:space="0" w:color="auto"/>
            <w:left w:val="none" w:sz="0" w:space="0" w:color="auto"/>
            <w:bottom w:val="none" w:sz="0" w:space="0" w:color="auto"/>
            <w:right w:val="none" w:sz="0" w:space="0" w:color="auto"/>
          </w:divBdr>
        </w:div>
        <w:div w:id="1410273697">
          <w:marLeft w:val="480"/>
          <w:marRight w:val="0"/>
          <w:marTop w:val="0"/>
          <w:marBottom w:val="0"/>
          <w:divBdr>
            <w:top w:val="none" w:sz="0" w:space="0" w:color="auto"/>
            <w:left w:val="none" w:sz="0" w:space="0" w:color="auto"/>
            <w:bottom w:val="none" w:sz="0" w:space="0" w:color="auto"/>
            <w:right w:val="none" w:sz="0" w:space="0" w:color="auto"/>
          </w:divBdr>
        </w:div>
        <w:div w:id="1529023435">
          <w:marLeft w:val="480"/>
          <w:marRight w:val="0"/>
          <w:marTop w:val="0"/>
          <w:marBottom w:val="0"/>
          <w:divBdr>
            <w:top w:val="none" w:sz="0" w:space="0" w:color="auto"/>
            <w:left w:val="none" w:sz="0" w:space="0" w:color="auto"/>
            <w:bottom w:val="none" w:sz="0" w:space="0" w:color="auto"/>
            <w:right w:val="none" w:sz="0" w:space="0" w:color="auto"/>
          </w:divBdr>
        </w:div>
        <w:div w:id="2117141464">
          <w:marLeft w:val="480"/>
          <w:marRight w:val="0"/>
          <w:marTop w:val="0"/>
          <w:marBottom w:val="0"/>
          <w:divBdr>
            <w:top w:val="none" w:sz="0" w:space="0" w:color="auto"/>
            <w:left w:val="none" w:sz="0" w:space="0" w:color="auto"/>
            <w:bottom w:val="none" w:sz="0" w:space="0" w:color="auto"/>
            <w:right w:val="none" w:sz="0" w:space="0" w:color="auto"/>
          </w:divBdr>
        </w:div>
        <w:div w:id="2023512071">
          <w:marLeft w:val="480"/>
          <w:marRight w:val="0"/>
          <w:marTop w:val="0"/>
          <w:marBottom w:val="0"/>
          <w:divBdr>
            <w:top w:val="none" w:sz="0" w:space="0" w:color="auto"/>
            <w:left w:val="none" w:sz="0" w:space="0" w:color="auto"/>
            <w:bottom w:val="none" w:sz="0" w:space="0" w:color="auto"/>
            <w:right w:val="none" w:sz="0" w:space="0" w:color="auto"/>
          </w:divBdr>
        </w:div>
        <w:div w:id="920718108">
          <w:marLeft w:val="480"/>
          <w:marRight w:val="0"/>
          <w:marTop w:val="0"/>
          <w:marBottom w:val="0"/>
          <w:divBdr>
            <w:top w:val="none" w:sz="0" w:space="0" w:color="auto"/>
            <w:left w:val="none" w:sz="0" w:space="0" w:color="auto"/>
            <w:bottom w:val="none" w:sz="0" w:space="0" w:color="auto"/>
            <w:right w:val="none" w:sz="0" w:space="0" w:color="auto"/>
          </w:divBdr>
        </w:div>
        <w:div w:id="1131168496">
          <w:marLeft w:val="480"/>
          <w:marRight w:val="0"/>
          <w:marTop w:val="0"/>
          <w:marBottom w:val="0"/>
          <w:divBdr>
            <w:top w:val="none" w:sz="0" w:space="0" w:color="auto"/>
            <w:left w:val="none" w:sz="0" w:space="0" w:color="auto"/>
            <w:bottom w:val="none" w:sz="0" w:space="0" w:color="auto"/>
            <w:right w:val="none" w:sz="0" w:space="0" w:color="auto"/>
          </w:divBdr>
        </w:div>
        <w:div w:id="537547652">
          <w:marLeft w:val="480"/>
          <w:marRight w:val="0"/>
          <w:marTop w:val="0"/>
          <w:marBottom w:val="0"/>
          <w:divBdr>
            <w:top w:val="none" w:sz="0" w:space="0" w:color="auto"/>
            <w:left w:val="none" w:sz="0" w:space="0" w:color="auto"/>
            <w:bottom w:val="none" w:sz="0" w:space="0" w:color="auto"/>
            <w:right w:val="none" w:sz="0" w:space="0" w:color="auto"/>
          </w:divBdr>
        </w:div>
        <w:div w:id="119809673">
          <w:marLeft w:val="480"/>
          <w:marRight w:val="0"/>
          <w:marTop w:val="0"/>
          <w:marBottom w:val="0"/>
          <w:divBdr>
            <w:top w:val="none" w:sz="0" w:space="0" w:color="auto"/>
            <w:left w:val="none" w:sz="0" w:space="0" w:color="auto"/>
            <w:bottom w:val="none" w:sz="0" w:space="0" w:color="auto"/>
            <w:right w:val="none" w:sz="0" w:space="0" w:color="auto"/>
          </w:divBdr>
        </w:div>
        <w:div w:id="1754009316">
          <w:marLeft w:val="480"/>
          <w:marRight w:val="0"/>
          <w:marTop w:val="0"/>
          <w:marBottom w:val="0"/>
          <w:divBdr>
            <w:top w:val="none" w:sz="0" w:space="0" w:color="auto"/>
            <w:left w:val="none" w:sz="0" w:space="0" w:color="auto"/>
            <w:bottom w:val="none" w:sz="0" w:space="0" w:color="auto"/>
            <w:right w:val="none" w:sz="0" w:space="0" w:color="auto"/>
          </w:divBdr>
        </w:div>
        <w:div w:id="1584753355">
          <w:marLeft w:val="480"/>
          <w:marRight w:val="0"/>
          <w:marTop w:val="0"/>
          <w:marBottom w:val="0"/>
          <w:divBdr>
            <w:top w:val="none" w:sz="0" w:space="0" w:color="auto"/>
            <w:left w:val="none" w:sz="0" w:space="0" w:color="auto"/>
            <w:bottom w:val="none" w:sz="0" w:space="0" w:color="auto"/>
            <w:right w:val="none" w:sz="0" w:space="0" w:color="auto"/>
          </w:divBdr>
        </w:div>
        <w:div w:id="604777482">
          <w:marLeft w:val="480"/>
          <w:marRight w:val="0"/>
          <w:marTop w:val="0"/>
          <w:marBottom w:val="0"/>
          <w:divBdr>
            <w:top w:val="none" w:sz="0" w:space="0" w:color="auto"/>
            <w:left w:val="none" w:sz="0" w:space="0" w:color="auto"/>
            <w:bottom w:val="none" w:sz="0" w:space="0" w:color="auto"/>
            <w:right w:val="none" w:sz="0" w:space="0" w:color="auto"/>
          </w:divBdr>
        </w:div>
        <w:div w:id="2130277675">
          <w:marLeft w:val="480"/>
          <w:marRight w:val="0"/>
          <w:marTop w:val="0"/>
          <w:marBottom w:val="0"/>
          <w:divBdr>
            <w:top w:val="none" w:sz="0" w:space="0" w:color="auto"/>
            <w:left w:val="none" w:sz="0" w:space="0" w:color="auto"/>
            <w:bottom w:val="none" w:sz="0" w:space="0" w:color="auto"/>
            <w:right w:val="none" w:sz="0" w:space="0" w:color="auto"/>
          </w:divBdr>
        </w:div>
        <w:div w:id="219944569">
          <w:marLeft w:val="480"/>
          <w:marRight w:val="0"/>
          <w:marTop w:val="0"/>
          <w:marBottom w:val="0"/>
          <w:divBdr>
            <w:top w:val="none" w:sz="0" w:space="0" w:color="auto"/>
            <w:left w:val="none" w:sz="0" w:space="0" w:color="auto"/>
            <w:bottom w:val="none" w:sz="0" w:space="0" w:color="auto"/>
            <w:right w:val="none" w:sz="0" w:space="0" w:color="auto"/>
          </w:divBdr>
        </w:div>
        <w:div w:id="781072040">
          <w:marLeft w:val="480"/>
          <w:marRight w:val="0"/>
          <w:marTop w:val="0"/>
          <w:marBottom w:val="0"/>
          <w:divBdr>
            <w:top w:val="none" w:sz="0" w:space="0" w:color="auto"/>
            <w:left w:val="none" w:sz="0" w:space="0" w:color="auto"/>
            <w:bottom w:val="none" w:sz="0" w:space="0" w:color="auto"/>
            <w:right w:val="none" w:sz="0" w:space="0" w:color="auto"/>
          </w:divBdr>
        </w:div>
        <w:div w:id="1783575293">
          <w:marLeft w:val="480"/>
          <w:marRight w:val="0"/>
          <w:marTop w:val="0"/>
          <w:marBottom w:val="0"/>
          <w:divBdr>
            <w:top w:val="none" w:sz="0" w:space="0" w:color="auto"/>
            <w:left w:val="none" w:sz="0" w:space="0" w:color="auto"/>
            <w:bottom w:val="none" w:sz="0" w:space="0" w:color="auto"/>
            <w:right w:val="none" w:sz="0" w:space="0" w:color="auto"/>
          </w:divBdr>
        </w:div>
        <w:div w:id="1023245032">
          <w:marLeft w:val="480"/>
          <w:marRight w:val="0"/>
          <w:marTop w:val="0"/>
          <w:marBottom w:val="0"/>
          <w:divBdr>
            <w:top w:val="none" w:sz="0" w:space="0" w:color="auto"/>
            <w:left w:val="none" w:sz="0" w:space="0" w:color="auto"/>
            <w:bottom w:val="none" w:sz="0" w:space="0" w:color="auto"/>
            <w:right w:val="none" w:sz="0" w:space="0" w:color="auto"/>
          </w:divBdr>
        </w:div>
        <w:div w:id="1182548357">
          <w:marLeft w:val="480"/>
          <w:marRight w:val="0"/>
          <w:marTop w:val="0"/>
          <w:marBottom w:val="0"/>
          <w:divBdr>
            <w:top w:val="none" w:sz="0" w:space="0" w:color="auto"/>
            <w:left w:val="none" w:sz="0" w:space="0" w:color="auto"/>
            <w:bottom w:val="none" w:sz="0" w:space="0" w:color="auto"/>
            <w:right w:val="none" w:sz="0" w:space="0" w:color="auto"/>
          </w:divBdr>
        </w:div>
        <w:div w:id="888303197">
          <w:marLeft w:val="480"/>
          <w:marRight w:val="0"/>
          <w:marTop w:val="0"/>
          <w:marBottom w:val="0"/>
          <w:divBdr>
            <w:top w:val="none" w:sz="0" w:space="0" w:color="auto"/>
            <w:left w:val="none" w:sz="0" w:space="0" w:color="auto"/>
            <w:bottom w:val="none" w:sz="0" w:space="0" w:color="auto"/>
            <w:right w:val="none" w:sz="0" w:space="0" w:color="auto"/>
          </w:divBdr>
        </w:div>
        <w:div w:id="252665195">
          <w:marLeft w:val="480"/>
          <w:marRight w:val="0"/>
          <w:marTop w:val="0"/>
          <w:marBottom w:val="0"/>
          <w:divBdr>
            <w:top w:val="none" w:sz="0" w:space="0" w:color="auto"/>
            <w:left w:val="none" w:sz="0" w:space="0" w:color="auto"/>
            <w:bottom w:val="none" w:sz="0" w:space="0" w:color="auto"/>
            <w:right w:val="none" w:sz="0" w:space="0" w:color="auto"/>
          </w:divBdr>
        </w:div>
        <w:div w:id="2099401759">
          <w:marLeft w:val="480"/>
          <w:marRight w:val="0"/>
          <w:marTop w:val="0"/>
          <w:marBottom w:val="0"/>
          <w:divBdr>
            <w:top w:val="none" w:sz="0" w:space="0" w:color="auto"/>
            <w:left w:val="none" w:sz="0" w:space="0" w:color="auto"/>
            <w:bottom w:val="none" w:sz="0" w:space="0" w:color="auto"/>
            <w:right w:val="none" w:sz="0" w:space="0" w:color="auto"/>
          </w:divBdr>
        </w:div>
        <w:div w:id="1049841596">
          <w:marLeft w:val="480"/>
          <w:marRight w:val="0"/>
          <w:marTop w:val="0"/>
          <w:marBottom w:val="0"/>
          <w:divBdr>
            <w:top w:val="none" w:sz="0" w:space="0" w:color="auto"/>
            <w:left w:val="none" w:sz="0" w:space="0" w:color="auto"/>
            <w:bottom w:val="none" w:sz="0" w:space="0" w:color="auto"/>
            <w:right w:val="none" w:sz="0" w:space="0" w:color="auto"/>
          </w:divBdr>
        </w:div>
        <w:div w:id="280115513">
          <w:marLeft w:val="480"/>
          <w:marRight w:val="0"/>
          <w:marTop w:val="0"/>
          <w:marBottom w:val="0"/>
          <w:divBdr>
            <w:top w:val="none" w:sz="0" w:space="0" w:color="auto"/>
            <w:left w:val="none" w:sz="0" w:space="0" w:color="auto"/>
            <w:bottom w:val="none" w:sz="0" w:space="0" w:color="auto"/>
            <w:right w:val="none" w:sz="0" w:space="0" w:color="auto"/>
          </w:divBdr>
        </w:div>
        <w:div w:id="1320618816">
          <w:marLeft w:val="480"/>
          <w:marRight w:val="0"/>
          <w:marTop w:val="0"/>
          <w:marBottom w:val="0"/>
          <w:divBdr>
            <w:top w:val="none" w:sz="0" w:space="0" w:color="auto"/>
            <w:left w:val="none" w:sz="0" w:space="0" w:color="auto"/>
            <w:bottom w:val="none" w:sz="0" w:space="0" w:color="auto"/>
            <w:right w:val="none" w:sz="0" w:space="0" w:color="auto"/>
          </w:divBdr>
        </w:div>
        <w:div w:id="537204311">
          <w:marLeft w:val="480"/>
          <w:marRight w:val="0"/>
          <w:marTop w:val="0"/>
          <w:marBottom w:val="0"/>
          <w:divBdr>
            <w:top w:val="none" w:sz="0" w:space="0" w:color="auto"/>
            <w:left w:val="none" w:sz="0" w:space="0" w:color="auto"/>
            <w:bottom w:val="none" w:sz="0" w:space="0" w:color="auto"/>
            <w:right w:val="none" w:sz="0" w:space="0" w:color="auto"/>
          </w:divBdr>
        </w:div>
        <w:div w:id="375618818">
          <w:marLeft w:val="480"/>
          <w:marRight w:val="0"/>
          <w:marTop w:val="0"/>
          <w:marBottom w:val="0"/>
          <w:divBdr>
            <w:top w:val="none" w:sz="0" w:space="0" w:color="auto"/>
            <w:left w:val="none" w:sz="0" w:space="0" w:color="auto"/>
            <w:bottom w:val="none" w:sz="0" w:space="0" w:color="auto"/>
            <w:right w:val="none" w:sz="0" w:space="0" w:color="auto"/>
          </w:divBdr>
        </w:div>
        <w:div w:id="1731415949">
          <w:marLeft w:val="480"/>
          <w:marRight w:val="0"/>
          <w:marTop w:val="0"/>
          <w:marBottom w:val="0"/>
          <w:divBdr>
            <w:top w:val="none" w:sz="0" w:space="0" w:color="auto"/>
            <w:left w:val="none" w:sz="0" w:space="0" w:color="auto"/>
            <w:bottom w:val="none" w:sz="0" w:space="0" w:color="auto"/>
            <w:right w:val="none" w:sz="0" w:space="0" w:color="auto"/>
          </w:divBdr>
        </w:div>
        <w:div w:id="1697342686">
          <w:marLeft w:val="480"/>
          <w:marRight w:val="0"/>
          <w:marTop w:val="0"/>
          <w:marBottom w:val="0"/>
          <w:divBdr>
            <w:top w:val="none" w:sz="0" w:space="0" w:color="auto"/>
            <w:left w:val="none" w:sz="0" w:space="0" w:color="auto"/>
            <w:bottom w:val="none" w:sz="0" w:space="0" w:color="auto"/>
            <w:right w:val="none" w:sz="0" w:space="0" w:color="auto"/>
          </w:divBdr>
        </w:div>
        <w:div w:id="947351316">
          <w:marLeft w:val="480"/>
          <w:marRight w:val="0"/>
          <w:marTop w:val="0"/>
          <w:marBottom w:val="0"/>
          <w:divBdr>
            <w:top w:val="none" w:sz="0" w:space="0" w:color="auto"/>
            <w:left w:val="none" w:sz="0" w:space="0" w:color="auto"/>
            <w:bottom w:val="none" w:sz="0" w:space="0" w:color="auto"/>
            <w:right w:val="none" w:sz="0" w:space="0" w:color="auto"/>
          </w:divBdr>
        </w:div>
        <w:div w:id="1852060399">
          <w:marLeft w:val="480"/>
          <w:marRight w:val="0"/>
          <w:marTop w:val="0"/>
          <w:marBottom w:val="0"/>
          <w:divBdr>
            <w:top w:val="none" w:sz="0" w:space="0" w:color="auto"/>
            <w:left w:val="none" w:sz="0" w:space="0" w:color="auto"/>
            <w:bottom w:val="none" w:sz="0" w:space="0" w:color="auto"/>
            <w:right w:val="none" w:sz="0" w:space="0" w:color="auto"/>
          </w:divBdr>
        </w:div>
        <w:div w:id="302735560">
          <w:marLeft w:val="480"/>
          <w:marRight w:val="0"/>
          <w:marTop w:val="0"/>
          <w:marBottom w:val="0"/>
          <w:divBdr>
            <w:top w:val="none" w:sz="0" w:space="0" w:color="auto"/>
            <w:left w:val="none" w:sz="0" w:space="0" w:color="auto"/>
            <w:bottom w:val="none" w:sz="0" w:space="0" w:color="auto"/>
            <w:right w:val="none" w:sz="0" w:space="0" w:color="auto"/>
          </w:divBdr>
        </w:div>
        <w:div w:id="1835948423">
          <w:marLeft w:val="480"/>
          <w:marRight w:val="0"/>
          <w:marTop w:val="0"/>
          <w:marBottom w:val="0"/>
          <w:divBdr>
            <w:top w:val="none" w:sz="0" w:space="0" w:color="auto"/>
            <w:left w:val="none" w:sz="0" w:space="0" w:color="auto"/>
            <w:bottom w:val="none" w:sz="0" w:space="0" w:color="auto"/>
            <w:right w:val="none" w:sz="0" w:space="0" w:color="auto"/>
          </w:divBdr>
        </w:div>
        <w:div w:id="832065182">
          <w:marLeft w:val="480"/>
          <w:marRight w:val="0"/>
          <w:marTop w:val="0"/>
          <w:marBottom w:val="0"/>
          <w:divBdr>
            <w:top w:val="none" w:sz="0" w:space="0" w:color="auto"/>
            <w:left w:val="none" w:sz="0" w:space="0" w:color="auto"/>
            <w:bottom w:val="none" w:sz="0" w:space="0" w:color="auto"/>
            <w:right w:val="none" w:sz="0" w:space="0" w:color="auto"/>
          </w:divBdr>
        </w:div>
        <w:div w:id="283267635">
          <w:marLeft w:val="480"/>
          <w:marRight w:val="0"/>
          <w:marTop w:val="0"/>
          <w:marBottom w:val="0"/>
          <w:divBdr>
            <w:top w:val="none" w:sz="0" w:space="0" w:color="auto"/>
            <w:left w:val="none" w:sz="0" w:space="0" w:color="auto"/>
            <w:bottom w:val="none" w:sz="0" w:space="0" w:color="auto"/>
            <w:right w:val="none" w:sz="0" w:space="0" w:color="auto"/>
          </w:divBdr>
        </w:div>
        <w:div w:id="56170063">
          <w:marLeft w:val="480"/>
          <w:marRight w:val="0"/>
          <w:marTop w:val="0"/>
          <w:marBottom w:val="0"/>
          <w:divBdr>
            <w:top w:val="none" w:sz="0" w:space="0" w:color="auto"/>
            <w:left w:val="none" w:sz="0" w:space="0" w:color="auto"/>
            <w:bottom w:val="none" w:sz="0" w:space="0" w:color="auto"/>
            <w:right w:val="none" w:sz="0" w:space="0" w:color="auto"/>
          </w:divBdr>
        </w:div>
        <w:div w:id="1841921867">
          <w:marLeft w:val="480"/>
          <w:marRight w:val="0"/>
          <w:marTop w:val="0"/>
          <w:marBottom w:val="0"/>
          <w:divBdr>
            <w:top w:val="none" w:sz="0" w:space="0" w:color="auto"/>
            <w:left w:val="none" w:sz="0" w:space="0" w:color="auto"/>
            <w:bottom w:val="none" w:sz="0" w:space="0" w:color="auto"/>
            <w:right w:val="none" w:sz="0" w:space="0" w:color="auto"/>
          </w:divBdr>
        </w:div>
        <w:div w:id="274295187">
          <w:marLeft w:val="480"/>
          <w:marRight w:val="0"/>
          <w:marTop w:val="0"/>
          <w:marBottom w:val="0"/>
          <w:divBdr>
            <w:top w:val="none" w:sz="0" w:space="0" w:color="auto"/>
            <w:left w:val="none" w:sz="0" w:space="0" w:color="auto"/>
            <w:bottom w:val="none" w:sz="0" w:space="0" w:color="auto"/>
            <w:right w:val="none" w:sz="0" w:space="0" w:color="auto"/>
          </w:divBdr>
        </w:div>
        <w:div w:id="1144812260">
          <w:marLeft w:val="480"/>
          <w:marRight w:val="0"/>
          <w:marTop w:val="0"/>
          <w:marBottom w:val="0"/>
          <w:divBdr>
            <w:top w:val="none" w:sz="0" w:space="0" w:color="auto"/>
            <w:left w:val="none" w:sz="0" w:space="0" w:color="auto"/>
            <w:bottom w:val="none" w:sz="0" w:space="0" w:color="auto"/>
            <w:right w:val="none" w:sz="0" w:space="0" w:color="auto"/>
          </w:divBdr>
        </w:div>
        <w:div w:id="1283606922">
          <w:marLeft w:val="480"/>
          <w:marRight w:val="0"/>
          <w:marTop w:val="0"/>
          <w:marBottom w:val="0"/>
          <w:divBdr>
            <w:top w:val="none" w:sz="0" w:space="0" w:color="auto"/>
            <w:left w:val="none" w:sz="0" w:space="0" w:color="auto"/>
            <w:bottom w:val="none" w:sz="0" w:space="0" w:color="auto"/>
            <w:right w:val="none" w:sz="0" w:space="0" w:color="auto"/>
          </w:divBdr>
        </w:div>
        <w:div w:id="1389887727">
          <w:marLeft w:val="480"/>
          <w:marRight w:val="0"/>
          <w:marTop w:val="0"/>
          <w:marBottom w:val="0"/>
          <w:divBdr>
            <w:top w:val="none" w:sz="0" w:space="0" w:color="auto"/>
            <w:left w:val="none" w:sz="0" w:space="0" w:color="auto"/>
            <w:bottom w:val="none" w:sz="0" w:space="0" w:color="auto"/>
            <w:right w:val="none" w:sz="0" w:space="0" w:color="auto"/>
          </w:divBdr>
        </w:div>
        <w:div w:id="1721243318">
          <w:marLeft w:val="480"/>
          <w:marRight w:val="0"/>
          <w:marTop w:val="0"/>
          <w:marBottom w:val="0"/>
          <w:divBdr>
            <w:top w:val="none" w:sz="0" w:space="0" w:color="auto"/>
            <w:left w:val="none" w:sz="0" w:space="0" w:color="auto"/>
            <w:bottom w:val="none" w:sz="0" w:space="0" w:color="auto"/>
            <w:right w:val="none" w:sz="0" w:space="0" w:color="auto"/>
          </w:divBdr>
        </w:div>
        <w:div w:id="1148747264">
          <w:marLeft w:val="480"/>
          <w:marRight w:val="0"/>
          <w:marTop w:val="0"/>
          <w:marBottom w:val="0"/>
          <w:divBdr>
            <w:top w:val="none" w:sz="0" w:space="0" w:color="auto"/>
            <w:left w:val="none" w:sz="0" w:space="0" w:color="auto"/>
            <w:bottom w:val="none" w:sz="0" w:space="0" w:color="auto"/>
            <w:right w:val="none" w:sz="0" w:space="0" w:color="auto"/>
          </w:divBdr>
        </w:div>
        <w:div w:id="111632004">
          <w:marLeft w:val="480"/>
          <w:marRight w:val="0"/>
          <w:marTop w:val="0"/>
          <w:marBottom w:val="0"/>
          <w:divBdr>
            <w:top w:val="none" w:sz="0" w:space="0" w:color="auto"/>
            <w:left w:val="none" w:sz="0" w:space="0" w:color="auto"/>
            <w:bottom w:val="none" w:sz="0" w:space="0" w:color="auto"/>
            <w:right w:val="none" w:sz="0" w:space="0" w:color="auto"/>
          </w:divBdr>
        </w:div>
        <w:div w:id="786968">
          <w:marLeft w:val="480"/>
          <w:marRight w:val="0"/>
          <w:marTop w:val="0"/>
          <w:marBottom w:val="0"/>
          <w:divBdr>
            <w:top w:val="none" w:sz="0" w:space="0" w:color="auto"/>
            <w:left w:val="none" w:sz="0" w:space="0" w:color="auto"/>
            <w:bottom w:val="none" w:sz="0" w:space="0" w:color="auto"/>
            <w:right w:val="none" w:sz="0" w:space="0" w:color="auto"/>
          </w:divBdr>
        </w:div>
        <w:div w:id="1516378094">
          <w:marLeft w:val="480"/>
          <w:marRight w:val="0"/>
          <w:marTop w:val="0"/>
          <w:marBottom w:val="0"/>
          <w:divBdr>
            <w:top w:val="none" w:sz="0" w:space="0" w:color="auto"/>
            <w:left w:val="none" w:sz="0" w:space="0" w:color="auto"/>
            <w:bottom w:val="none" w:sz="0" w:space="0" w:color="auto"/>
            <w:right w:val="none" w:sz="0" w:space="0" w:color="auto"/>
          </w:divBdr>
        </w:div>
        <w:div w:id="338701739">
          <w:marLeft w:val="480"/>
          <w:marRight w:val="0"/>
          <w:marTop w:val="0"/>
          <w:marBottom w:val="0"/>
          <w:divBdr>
            <w:top w:val="none" w:sz="0" w:space="0" w:color="auto"/>
            <w:left w:val="none" w:sz="0" w:space="0" w:color="auto"/>
            <w:bottom w:val="none" w:sz="0" w:space="0" w:color="auto"/>
            <w:right w:val="none" w:sz="0" w:space="0" w:color="auto"/>
          </w:divBdr>
        </w:div>
        <w:div w:id="380439858">
          <w:marLeft w:val="480"/>
          <w:marRight w:val="0"/>
          <w:marTop w:val="0"/>
          <w:marBottom w:val="0"/>
          <w:divBdr>
            <w:top w:val="none" w:sz="0" w:space="0" w:color="auto"/>
            <w:left w:val="none" w:sz="0" w:space="0" w:color="auto"/>
            <w:bottom w:val="none" w:sz="0" w:space="0" w:color="auto"/>
            <w:right w:val="none" w:sz="0" w:space="0" w:color="auto"/>
          </w:divBdr>
        </w:div>
        <w:div w:id="1328826243">
          <w:marLeft w:val="480"/>
          <w:marRight w:val="0"/>
          <w:marTop w:val="0"/>
          <w:marBottom w:val="0"/>
          <w:divBdr>
            <w:top w:val="none" w:sz="0" w:space="0" w:color="auto"/>
            <w:left w:val="none" w:sz="0" w:space="0" w:color="auto"/>
            <w:bottom w:val="none" w:sz="0" w:space="0" w:color="auto"/>
            <w:right w:val="none" w:sz="0" w:space="0" w:color="auto"/>
          </w:divBdr>
        </w:div>
        <w:div w:id="134611542">
          <w:marLeft w:val="480"/>
          <w:marRight w:val="0"/>
          <w:marTop w:val="0"/>
          <w:marBottom w:val="0"/>
          <w:divBdr>
            <w:top w:val="none" w:sz="0" w:space="0" w:color="auto"/>
            <w:left w:val="none" w:sz="0" w:space="0" w:color="auto"/>
            <w:bottom w:val="none" w:sz="0" w:space="0" w:color="auto"/>
            <w:right w:val="none" w:sz="0" w:space="0" w:color="auto"/>
          </w:divBdr>
        </w:div>
        <w:div w:id="838738068">
          <w:marLeft w:val="480"/>
          <w:marRight w:val="0"/>
          <w:marTop w:val="0"/>
          <w:marBottom w:val="0"/>
          <w:divBdr>
            <w:top w:val="none" w:sz="0" w:space="0" w:color="auto"/>
            <w:left w:val="none" w:sz="0" w:space="0" w:color="auto"/>
            <w:bottom w:val="none" w:sz="0" w:space="0" w:color="auto"/>
            <w:right w:val="none" w:sz="0" w:space="0" w:color="auto"/>
          </w:divBdr>
        </w:div>
        <w:div w:id="1811434644">
          <w:marLeft w:val="480"/>
          <w:marRight w:val="0"/>
          <w:marTop w:val="0"/>
          <w:marBottom w:val="0"/>
          <w:divBdr>
            <w:top w:val="none" w:sz="0" w:space="0" w:color="auto"/>
            <w:left w:val="none" w:sz="0" w:space="0" w:color="auto"/>
            <w:bottom w:val="none" w:sz="0" w:space="0" w:color="auto"/>
            <w:right w:val="none" w:sz="0" w:space="0" w:color="auto"/>
          </w:divBdr>
        </w:div>
        <w:div w:id="2039161845">
          <w:marLeft w:val="480"/>
          <w:marRight w:val="0"/>
          <w:marTop w:val="0"/>
          <w:marBottom w:val="0"/>
          <w:divBdr>
            <w:top w:val="none" w:sz="0" w:space="0" w:color="auto"/>
            <w:left w:val="none" w:sz="0" w:space="0" w:color="auto"/>
            <w:bottom w:val="none" w:sz="0" w:space="0" w:color="auto"/>
            <w:right w:val="none" w:sz="0" w:space="0" w:color="auto"/>
          </w:divBdr>
        </w:div>
        <w:div w:id="73940077">
          <w:marLeft w:val="480"/>
          <w:marRight w:val="0"/>
          <w:marTop w:val="0"/>
          <w:marBottom w:val="0"/>
          <w:divBdr>
            <w:top w:val="none" w:sz="0" w:space="0" w:color="auto"/>
            <w:left w:val="none" w:sz="0" w:space="0" w:color="auto"/>
            <w:bottom w:val="none" w:sz="0" w:space="0" w:color="auto"/>
            <w:right w:val="none" w:sz="0" w:space="0" w:color="auto"/>
          </w:divBdr>
        </w:div>
        <w:div w:id="686566273">
          <w:marLeft w:val="480"/>
          <w:marRight w:val="0"/>
          <w:marTop w:val="0"/>
          <w:marBottom w:val="0"/>
          <w:divBdr>
            <w:top w:val="none" w:sz="0" w:space="0" w:color="auto"/>
            <w:left w:val="none" w:sz="0" w:space="0" w:color="auto"/>
            <w:bottom w:val="none" w:sz="0" w:space="0" w:color="auto"/>
            <w:right w:val="none" w:sz="0" w:space="0" w:color="auto"/>
          </w:divBdr>
        </w:div>
        <w:div w:id="68239678">
          <w:marLeft w:val="480"/>
          <w:marRight w:val="0"/>
          <w:marTop w:val="0"/>
          <w:marBottom w:val="0"/>
          <w:divBdr>
            <w:top w:val="none" w:sz="0" w:space="0" w:color="auto"/>
            <w:left w:val="none" w:sz="0" w:space="0" w:color="auto"/>
            <w:bottom w:val="none" w:sz="0" w:space="0" w:color="auto"/>
            <w:right w:val="none" w:sz="0" w:space="0" w:color="auto"/>
          </w:divBdr>
        </w:div>
        <w:div w:id="359474421">
          <w:marLeft w:val="480"/>
          <w:marRight w:val="0"/>
          <w:marTop w:val="0"/>
          <w:marBottom w:val="0"/>
          <w:divBdr>
            <w:top w:val="none" w:sz="0" w:space="0" w:color="auto"/>
            <w:left w:val="none" w:sz="0" w:space="0" w:color="auto"/>
            <w:bottom w:val="none" w:sz="0" w:space="0" w:color="auto"/>
            <w:right w:val="none" w:sz="0" w:space="0" w:color="auto"/>
          </w:divBdr>
        </w:div>
        <w:div w:id="1287929291">
          <w:marLeft w:val="480"/>
          <w:marRight w:val="0"/>
          <w:marTop w:val="0"/>
          <w:marBottom w:val="0"/>
          <w:divBdr>
            <w:top w:val="none" w:sz="0" w:space="0" w:color="auto"/>
            <w:left w:val="none" w:sz="0" w:space="0" w:color="auto"/>
            <w:bottom w:val="none" w:sz="0" w:space="0" w:color="auto"/>
            <w:right w:val="none" w:sz="0" w:space="0" w:color="auto"/>
          </w:divBdr>
        </w:div>
        <w:div w:id="755323909">
          <w:marLeft w:val="480"/>
          <w:marRight w:val="0"/>
          <w:marTop w:val="0"/>
          <w:marBottom w:val="0"/>
          <w:divBdr>
            <w:top w:val="none" w:sz="0" w:space="0" w:color="auto"/>
            <w:left w:val="none" w:sz="0" w:space="0" w:color="auto"/>
            <w:bottom w:val="none" w:sz="0" w:space="0" w:color="auto"/>
            <w:right w:val="none" w:sz="0" w:space="0" w:color="auto"/>
          </w:divBdr>
        </w:div>
        <w:div w:id="1655256204">
          <w:marLeft w:val="480"/>
          <w:marRight w:val="0"/>
          <w:marTop w:val="0"/>
          <w:marBottom w:val="0"/>
          <w:divBdr>
            <w:top w:val="none" w:sz="0" w:space="0" w:color="auto"/>
            <w:left w:val="none" w:sz="0" w:space="0" w:color="auto"/>
            <w:bottom w:val="none" w:sz="0" w:space="0" w:color="auto"/>
            <w:right w:val="none" w:sz="0" w:space="0" w:color="auto"/>
          </w:divBdr>
        </w:div>
        <w:div w:id="18288126">
          <w:marLeft w:val="480"/>
          <w:marRight w:val="0"/>
          <w:marTop w:val="0"/>
          <w:marBottom w:val="0"/>
          <w:divBdr>
            <w:top w:val="none" w:sz="0" w:space="0" w:color="auto"/>
            <w:left w:val="none" w:sz="0" w:space="0" w:color="auto"/>
            <w:bottom w:val="none" w:sz="0" w:space="0" w:color="auto"/>
            <w:right w:val="none" w:sz="0" w:space="0" w:color="auto"/>
          </w:divBdr>
        </w:div>
        <w:div w:id="1607494430">
          <w:marLeft w:val="480"/>
          <w:marRight w:val="0"/>
          <w:marTop w:val="0"/>
          <w:marBottom w:val="0"/>
          <w:divBdr>
            <w:top w:val="none" w:sz="0" w:space="0" w:color="auto"/>
            <w:left w:val="none" w:sz="0" w:space="0" w:color="auto"/>
            <w:bottom w:val="none" w:sz="0" w:space="0" w:color="auto"/>
            <w:right w:val="none" w:sz="0" w:space="0" w:color="auto"/>
          </w:divBdr>
        </w:div>
        <w:div w:id="316109117">
          <w:marLeft w:val="480"/>
          <w:marRight w:val="0"/>
          <w:marTop w:val="0"/>
          <w:marBottom w:val="0"/>
          <w:divBdr>
            <w:top w:val="none" w:sz="0" w:space="0" w:color="auto"/>
            <w:left w:val="none" w:sz="0" w:space="0" w:color="auto"/>
            <w:bottom w:val="none" w:sz="0" w:space="0" w:color="auto"/>
            <w:right w:val="none" w:sz="0" w:space="0" w:color="auto"/>
          </w:divBdr>
        </w:div>
        <w:div w:id="1399135302">
          <w:marLeft w:val="480"/>
          <w:marRight w:val="0"/>
          <w:marTop w:val="0"/>
          <w:marBottom w:val="0"/>
          <w:divBdr>
            <w:top w:val="none" w:sz="0" w:space="0" w:color="auto"/>
            <w:left w:val="none" w:sz="0" w:space="0" w:color="auto"/>
            <w:bottom w:val="none" w:sz="0" w:space="0" w:color="auto"/>
            <w:right w:val="none" w:sz="0" w:space="0" w:color="auto"/>
          </w:divBdr>
        </w:div>
        <w:div w:id="1235579443">
          <w:marLeft w:val="480"/>
          <w:marRight w:val="0"/>
          <w:marTop w:val="0"/>
          <w:marBottom w:val="0"/>
          <w:divBdr>
            <w:top w:val="none" w:sz="0" w:space="0" w:color="auto"/>
            <w:left w:val="none" w:sz="0" w:space="0" w:color="auto"/>
            <w:bottom w:val="none" w:sz="0" w:space="0" w:color="auto"/>
            <w:right w:val="none" w:sz="0" w:space="0" w:color="auto"/>
          </w:divBdr>
        </w:div>
        <w:div w:id="943996660">
          <w:marLeft w:val="480"/>
          <w:marRight w:val="0"/>
          <w:marTop w:val="0"/>
          <w:marBottom w:val="0"/>
          <w:divBdr>
            <w:top w:val="none" w:sz="0" w:space="0" w:color="auto"/>
            <w:left w:val="none" w:sz="0" w:space="0" w:color="auto"/>
            <w:bottom w:val="none" w:sz="0" w:space="0" w:color="auto"/>
            <w:right w:val="none" w:sz="0" w:space="0" w:color="auto"/>
          </w:divBdr>
        </w:div>
        <w:div w:id="847675120">
          <w:marLeft w:val="480"/>
          <w:marRight w:val="0"/>
          <w:marTop w:val="0"/>
          <w:marBottom w:val="0"/>
          <w:divBdr>
            <w:top w:val="none" w:sz="0" w:space="0" w:color="auto"/>
            <w:left w:val="none" w:sz="0" w:space="0" w:color="auto"/>
            <w:bottom w:val="none" w:sz="0" w:space="0" w:color="auto"/>
            <w:right w:val="none" w:sz="0" w:space="0" w:color="auto"/>
          </w:divBdr>
        </w:div>
        <w:div w:id="1755081442">
          <w:marLeft w:val="480"/>
          <w:marRight w:val="0"/>
          <w:marTop w:val="0"/>
          <w:marBottom w:val="0"/>
          <w:divBdr>
            <w:top w:val="none" w:sz="0" w:space="0" w:color="auto"/>
            <w:left w:val="none" w:sz="0" w:space="0" w:color="auto"/>
            <w:bottom w:val="none" w:sz="0" w:space="0" w:color="auto"/>
            <w:right w:val="none" w:sz="0" w:space="0" w:color="auto"/>
          </w:divBdr>
        </w:div>
        <w:div w:id="2117361815">
          <w:marLeft w:val="480"/>
          <w:marRight w:val="0"/>
          <w:marTop w:val="0"/>
          <w:marBottom w:val="0"/>
          <w:divBdr>
            <w:top w:val="none" w:sz="0" w:space="0" w:color="auto"/>
            <w:left w:val="none" w:sz="0" w:space="0" w:color="auto"/>
            <w:bottom w:val="none" w:sz="0" w:space="0" w:color="auto"/>
            <w:right w:val="none" w:sz="0" w:space="0" w:color="auto"/>
          </w:divBdr>
        </w:div>
        <w:div w:id="382869454">
          <w:marLeft w:val="480"/>
          <w:marRight w:val="0"/>
          <w:marTop w:val="0"/>
          <w:marBottom w:val="0"/>
          <w:divBdr>
            <w:top w:val="none" w:sz="0" w:space="0" w:color="auto"/>
            <w:left w:val="none" w:sz="0" w:space="0" w:color="auto"/>
            <w:bottom w:val="none" w:sz="0" w:space="0" w:color="auto"/>
            <w:right w:val="none" w:sz="0" w:space="0" w:color="auto"/>
          </w:divBdr>
        </w:div>
      </w:divsChild>
    </w:div>
    <w:div w:id="1155608685">
      <w:bodyDiv w:val="1"/>
      <w:marLeft w:val="0"/>
      <w:marRight w:val="0"/>
      <w:marTop w:val="0"/>
      <w:marBottom w:val="0"/>
      <w:divBdr>
        <w:top w:val="none" w:sz="0" w:space="0" w:color="auto"/>
        <w:left w:val="none" w:sz="0" w:space="0" w:color="auto"/>
        <w:bottom w:val="none" w:sz="0" w:space="0" w:color="auto"/>
        <w:right w:val="none" w:sz="0" w:space="0" w:color="auto"/>
      </w:divBdr>
    </w:div>
    <w:div w:id="1156068462">
      <w:bodyDiv w:val="1"/>
      <w:marLeft w:val="0"/>
      <w:marRight w:val="0"/>
      <w:marTop w:val="0"/>
      <w:marBottom w:val="0"/>
      <w:divBdr>
        <w:top w:val="none" w:sz="0" w:space="0" w:color="auto"/>
        <w:left w:val="none" w:sz="0" w:space="0" w:color="auto"/>
        <w:bottom w:val="none" w:sz="0" w:space="0" w:color="auto"/>
        <w:right w:val="none" w:sz="0" w:space="0" w:color="auto"/>
      </w:divBdr>
    </w:div>
    <w:div w:id="1156188881">
      <w:bodyDiv w:val="1"/>
      <w:marLeft w:val="0"/>
      <w:marRight w:val="0"/>
      <w:marTop w:val="0"/>
      <w:marBottom w:val="0"/>
      <w:divBdr>
        <w:top w:val="none" w:sz="0" w:space="0" w:color="auto"/>
        <w:left w:val="none" w:sz="0" w:space="0" w:color="auto"/>
        <w:bottom w:val="none" w:sz="0" w:space="0" w:color="auto"/>
        <w:right w:val="none" w:sz="0" w:space="0" w:color="auto"/>
      </w:divBdr>
    </w:div>
    <w:div w:id="1160192479">
      <w:bodyDiv w:val="1"/>
      <w:marLeft w:val="0"/>
      <w:marRight w:val="0"/>
      <w:marTop w:val="0"/>
      <w:marBottom w:val="0"/>
      <w:divBdr>
        <w:top w:val="none" w:sz="0" w:space="0" w:color="auto"/>
        <w:left w:val="none" w:sz="0" w:space="0" w:color="auto"/>
        <w:bottom w:val="none" w:sz="0" w:space="0" w:color="auto"/>
        <w:right w:val="none" w:sz="0" w:space="0" w:color="auto"/>
      </w:divBdr>
    </w:div>
    <w:div w:id="1167287798">
      <w:bodyDiv w:val="1"/>
      <w:marLeft w:val="0"/>
      <w:marRight w:val="0"/>
      <w:marTop w:val="0"/>
      <w:marBottom w:val="0"/>
      <w:divBdr>
        <w:top w:val="none" w:sz="0" w:space="0" w:color="auto"/>
        <w:left w:val="none" w:sz="0" w:space="0" w:color="auto"/>
        <w:bottom w:val="none" w:sz="0" w:space="0" w:color="auto"/>
        <w:right w:val="none" w:sz="0" w:space="0" w:color="auto"/>
      </w:divBdr>
    </w:div>
    <w:div w:id="1169783515">
      <w:bodyDiv w:val="1"/>
      <w:marLeft w:val="0"/>
      <w:marRight w:val="0"/>
      <w:marTop w:val="0"/>
      <w:marBottom w:val="0"/>
      <w:divBdr>
        <w:top w:val="none" w:sz="0" w:space="0" w:color="auto"/>
        <w:left w:val="none" w:sz="0" w:space="0" w:color="auto"/>
        <w:bottom w:val="none" w:sz="0" w:space="0" w:color="auto"/>
        <w:right w:val="none" w:sz="0" w:space="0" w:color="auto"/>
      </w:divBdr>
    </w:div>
    <w:div w:id="1171068055">
      <w:bodyDiv w:val="1"/>
      <w:marLeft w:val="0"/>
      <w:marRight w:val="0"/>
      <w:marTop w:val="0"/>
      <w:marBottom w:val="0"/>
      <w:divBdr>
        <w:top w:val="none" w:sz="0" w:space="0" w:color="auto"/>
        <w:left w:val="none" w:sz="0" w:space="0" w:color="auto"/>
        <w:bottom w:val="none" w:sz="0" w:space="0" w:color="auto"/>
        <w:right w:val="none" w:sz="0" w:space="0" w:color="auto"/>
      </w:divBdr>
    </w:div>
    <w:div w:id="1174606437">
      <w:bodyDiv w:val="1"/>
      <w:marLeft w:val="0"/>
      <w:marRight w:val="0"/>
      <w:marTop w:val="0"/>
      <w:marBottom w:val="0"/>
      <w:divBdr>
        <w:top w:val="none" w:sz="0" w:space="0" w:color="auto"/>
        <w:left w:val="none" w:sz="0" w:space="0" w:color="auto"/>
        <w:bottom w:val="none" w:sz="0" w:space="0" w:color="auto"/>
        <w:right w:val="none" w:sz="0" w:space="0" w:color="auto"/>
      </w:divBdr>
      <w:divsChild>
        <w:div w:id="448553987">
          <w:marLeft w:val="640"/>
          <w:marRight w:val="0"/>
          <w:marTop w:val="0"/>
          <w:marBottom w:val="0"/>
          <w:divBdr>
            <w:top w:val="none" w:sz="0" w:space="0" w:color="auto"/>
            <w:left w:val="none" w:sz="0" w:space="0" w:color="auto"/>
            <w:bottom w:val="none" w:sz="0" w:space="0" w:color="auto"/>
            <w:right w:val="none" w:sz="0" w:space="0" w:color="auto"/>
          </w:divBdr>
        </w:div>
        <w:div w:id="1586526699">
          <w:marLeft w:val="640"/>
          <w:marRight w:val="0"/>
          <w:marTop w:val="0"/>
          <w:marBottom w:val="0"/>
          <w:divBdr>
            <w:top w:val="none" w:sz="0" w:space="0" w:color="auto"/>
            <w:left w:val="none" w:sz="0" w:space="0" w:color="auto"/>
            <w:bottom w:val="none" w:sz="0" w:space="0" w:color="auto"/>
            <w:right w:val="none" w:sz="0" w:space="0" w:color="auto"/>
          </w:divBdr>
        </w:div>
        <w:div w:id="1265766101">
          <w:marLeft w:val="640"/>
          <w:marRight w:val="0"/>
          <w:marTop w:val="0"/>
          <w:marBottom w:val="0"/>
          <w:divBdr>
            <w:top w:val="none" w:sz="0" w:space="0" w:color="auto"/>
            <w:left w:val="none" w:sz="0" w:space="0" w:color="auto"/>
            <w:bottom w:val="none" w:sz="0" w:space="0" w:color="auto"/>
            <w:right w:val="none" w:sz="0" w:space="0" w:color="auto"/>
          </w:divBdr>
        </w:div>
        <w:div w:id="27486253">
          <w:marLeft w:val="640"/>
          <w:marRight w:val="0"/>
          <w:marTop w:val="0"/>
          <w:marBottom w:val="0"/>
          <w:divBdr>
            <w:top w:val="none" w:sz="0" w:space="0" w:color="auto"/>
            <w:left w:val="none" w:sz="0" w:space="0" w:color="auto"/>
            <w:bottom w:val="none" w:sz="0" w:space="0" w:color="auto"/>
            <w:right w:val="none" w:sz="0" w:space="0" w:color="auto"/>
          </w:divBdr>
        </w:div>
        <w:div w:id="1016425477">
          <w:marLeft w:val="640"/>
          <w:marRight w:val="0"/>
          <w:marTop w:val="0"/>
          <w:marBottom w:val="0"/>
          <w:divBdr>
            <w:top w:val="none" w:sz="0" w:space="0" w:color="auto"/>
            <w:left w:val="none" w:sz="0" w:space="0" w:color="auto"/>
            <w:bottom w:val="none" w:sz="0" w:space="0" w:color="auto"/>
            <w:right w:val="none" w:sz="0" w:space="0" w:color="auto"/>
          </w:divBdr>
        </w:div>
        <w:div w:id="791556217">
          <w:marLeft w:val="640"/>
          <w:marRight w:val="0"/>
          <w:marTop w:val="0"/>
          <w:marBottom w:val="0"/>
          <w:divBdr>
            <w:top w:val="none" w:sz="0" w:space="0" w:color="auto"/>
            <w:left w:val="none" w:sz="0" w:space="0" w:color="auto"/>
            <w:bottom w:val="none" w:sz="0" w:space="0" w:color="auto"/>
            <w:right w:val="none" w:sz="0" w:space="0" w:color="auto"/>
          </w:divBdr>
        </w:div>
        <w:div w:id="871891214">
          <w:marLeft w:val="640"/>
          <w:marRight w:val="0"/>
          <w:marTop w:val="0"/>
          <w:marBottom w:val="0"/>
          <w:divBdr>
            <w:top w:val="none" w:sz="0" w:space="0" w:color="auto"/>
            <w:left w:val="none" w:sz="0" w:space="0" w:color="auto"/>
            <w:bottom w:val="none" w:sz="0" w:space="0" w:color="auto"/>
            <w:right w:val="none" w:sz="0" w:space="0" w:color="auto"/>
          </w:divBdr>
        </w:div>
        <w:div w:id="1877500501">
          <w:marLeft w:val="640"/>
          <w:marRight w:val="0"/>
          <w:marTop w:val="0"/>
          <w:marBottom w:val="0"/>
          <w:divBdr>
            <w:top w:val="none" w:sz="0" w:space="0" w:color="auto"/>
            <w:left w:val="none" w:sz="0" w:space="0" w:color="auto"/>
            <w:bottom w:val="none" w:sz="0" w:space="0" w:color="auto"/>
            <w:right w:val="none" w:sz="0" w:space="0" w:color="auto"/>
          </w:divBdr>
        </w:div>
        <w:div w:id="1828012517">
          <w:marLeft w:val="640"/>
          <w:marRight w:val="0"/>
          <w:marTop w:val="0"/>
          <w:marBottom w:val="0"/>
          <w:divBdr>
            <w:top w:val="none" w:sz="0" w:space="0" w:color="auto"/>
            <w:left w:val="none" w:sz="0" w:space="0" w:color="auto"/>
            <w:bottom w:val="none" w:sz="0" w:space="0" w:color="auto"/>
            <w:right w:val="none" w:sz="0" w:space="0" w:color="auto"/>
          </w:divBdr>
        </w:div>
        <w:div w:id="298270114">
          <w:marLeft w:val="640"/>
          <w:marRight w:val="0"/>
          <w:marTop w:val="0"/>
          <w:marBottom w:val="0"/>
          <w:divBdr>
            <w:top w:val="none" w:sz="0" w:space="0" w:color="auto"/>
            <w:left w:val="none" w:sz="0" w:space="0" w:color="auto"/>
            <w:bottom w:val="none" w:sz="0" w:space="0" w:color="auto"/>
            <w:right w:val="none" w:sz="0" w:space="0" w:color="auto"/>
          </w:divBdr>
        </w:div>
        <w:div w:id="327948298">
          <w:marLeft w:val="640"/>
          <w:marRight w:val="0"/>
          <w:marTop w:val="0"/>
          <w:marBottom w:val="0"/>
          <w:divBdr>
            <w:top w:val="none" w:sz="0" w:space="0" w:color="auto"/>
            <w:left w:val="none" w:sz="0" w:space="0" w:color="auto"/>
            <w:bottom w:val="none" w:sz="0" w:space="0" w:color="auto"/>
            <w:right w:val="none" w:sz="0" w:space="0" w:color="auto"/>
          </w:divBdr>
        </w:div>
        <w:div w:id="1396589374">
          <w:marLeft w:val="640"/>
          <w:marRight w:val="0"/>
          <w:marTop w:val="0"/>
          <w:marBottom w:val="0"/>
          <w:divBdr>
            <w:top w:val="none" w:sz="0" w:space="0" w:color="auto"/>
            <w:left w:val="none" w:sz="0" w:space="0" w:color="auto"/>
            <w:bottom w:val="none" w:sz="0" w:space="0" w:color="auto"/>
            <w:right w:val="none" w:sz="0" w:space="0" w:color="auto"/>
          </w:divBdr>
        </w:div>
        <w:div w:id="1232428155">
          <w:marLeft w:val="640"/>
          <w:marRight w:val="0"/>
          <w:marTop w:val="0"/>
          <w:marBottom w:val="0"/>
          <w:divBdr>
            <w:top w:val="none" w:sz="0" w:space="0" w:color="auto"/>
            <w:left w:val="none" w:sz="0" w:space="0" w:color="auto"/>
            <w:bottom w:val="none" w:sz="0" w:space="0" w:color="auto"/>
            <w:right w:val="none" w:sz="0" w:space="0" w:color="auto"/>
          </w:divBdr>
        </w:div>
        <w:div w:id="274479520">
          <w:marLeft w:val="640"/>
          <w:marRight w:val="0"/>
          <w:marTop w:val="0"/>
          <w:marBottom w:val="0"/>
          <w:divBdr>
            <w:top w:val="none" w:sz="0" w:space="0" w:color="auto"/>
            <w:left w:val="none" w:sz="0" w:space="0" w:color="auto"/>
            <w:bottom w:val="none" w:sz="0" w:space="0" w:color="auto"/>
            <w:right w:val="none" w:sz="0" w:space="0" w:color="auto"/>
          </w:divBdr>
        </w:div>
        <w:div w:id="920721369">
          <w:marLeft w:val="640"/>
          <w:marRight w:val="0"/>
          <w:marTop w:val="0"/>
          <w:marBottom w:val="0"/>
          <w:divBdr>
            <w:top w:val="none" w:sz="0" w:space="0" w:color="auto"/>
            <w:left w:val="none" w:sz="0" w:space="0" w:color="auto"/>
            <w:bottom w:val="none" w:sz="0" w:space="0" w:color="auto"/>
            <w:right w:val="none" w:sz="0" w:space="0" w:color="auto"/>
          </w:divBdr>
        </w:div>
        <w:div w:id="1754276091">
          <w:marLeft w:val="640"/>
          <w:marRight w:val="0"/>
          <w:marTop w:val="0"/>
          <w:marBottom w:val="0"/>
          <w:divBdr>
            <w:top w:val="none" w:sz="0" w:space="0" w:color="auto"/>
            <w:left w:val="none" w:sz="0" w:space="0" w:color="auto"/>
            <w:bottom w:val="none" w:sz="0" w:space="0" w:color="auto"/>
            <w:right w:val="none" w:sz="0" w:space="0" w:color="auto"/>
          </w:divBdr>
        </w:div>
        <w:div w:id="1260526482">
          <w:marLeft w:val="640"/>
          <w:marRight w:val="0"/>
          <w:marTop w:val="0"/>
          <w:marBottom w:val="0"/>
          <w:divBdr>
            <w:top w:val="none" w:sz="0" w:space="0" w:color="auto"/>
            <w:left w:val="none" w:sz="0" w:space="0" w:color="auto"/>
            <w:bottom w:val="none" w:sz="0" w:space="0" w:color="auto"/>
            <w:right w:val="none" w:sz="0" w:space="0" w:color="auto"/>
          </w:divBdr>
        </w:div>
        <w:div w:id="937367453">
          <w:marLeft w:val="640"/>
          <w:marRight w:val="0"/>
          <w:marTop w:val="0"/>
          <w:marBottom w:val="0"/>
          <w:divBdr>
            <w:top w:val="none" w:sz="0" w:space="0" w:color="auto"/>
            <w:left w:val="none" w:sz="0" w:space="0" w:color="auto"/>
            <w:bottom w:val="none" w:sz="0" w:space="0" w:color="auto"/>
            <w:right w:val="none" w:sz="0" w:space="0" w:color="auto"/>
          </w:divBdr>
        </w:div>
        <w:div w:id="2095471368">
          <w:marLeft w:val="640"/>
          <w:marRight w:val="0"/>
          <w:marTop w:val="0"/>
          <w:marBottom w:val="0"/>
          <w:divBdr>
            <w:top w:val="none" w:sz="0" w:space="0" w:color="auto"/>
            <w:left w:val="none" w:sz="0" w:space="0" w:color="auto"/>
            <w:bottom w:val="none" w:sz="0" w:space="0" w:color="auto"/>
            <w:right w:val="none" w:sz="0" w:space="0" w:color="auto"/>
          </w:divBdr>
        </w:div>
        <w:div w:id="1554387146">
          <w:marLeft w:val="640"/>
          <w:marRight w:val="0"/>
          <w:marTop w:val="0"/>
          <w:marBottom w:val="0"/>
          <w:divBdr>
            <w:top w:val="none" w:sz="0" w:space="0" w:color="auto"/>
            <w:left w:val="none" w:sz="0" w:space="0" w:color="auto"/>
            <w:bottom w:val="none" w:sz="0" w:space="0" w:color="auto"/>
            <w:right w:val="none" w:sz="0" w:space="0" w:color="auto"/>
          </w:divBdr>
        </w:div>
        <w:div w:id="878467309">
          <w:marLeft w:val="640"/>
          <w:marRight w:val="0"/>
          <w:marTop w:val="0"/>
          <w:marBottom w:val="0"/>
          <w:divBdr>
            <w:top w:val="none" w:sz="0" w:space="0" w:color="auto"/>
            <w:left w:val="none" w:sz="0" w:space="0" w:color="auto"/>
            <w:bottom w:val="none" w:sz="0" w:space="0" w:color="auto"/>
            <w:right w:val="none" w:sz="0" w:space="0" w:color="auto"/>
          </w:divBdr>
        </w:div>
        <w:div w:id="386614849">
          <w:marLeft w:val="640"/>
          <w:marRight w:val="0"/>
          <w:marTop w:val="0"/>
          <w:marBottom w:val="0"/>
          <w:divBdr>
            <w:top w:val="none" w:sz="0" w:space="0" w:color="auto"/>
            <w:left w:val="none" w:sz="0" w:space="0" w:color="auto"/>
            <w:bottom w:val="none" w:sz="0" w:space="0" w:color="auto"/>
            <w:right w:val="none" w:sz="0" w:space="0" w:color="auto"/>
          </w:divBdr>
        </w:div>
        <w:div w:id="1066993044">
          <w:marLeft w:val="640"/>
          <w:marRight w:val="0"/>
          <w:marTop w:val="0"/>
          <w:marBottom w:val="0"/>
          <w:divBdr>
            <w:top w:val="none" w:sz="0" w:space="0" w:color="auto"/>
            <w:left w:val="none" w:sz="0" w:space="0" w:color="auto"/>
            <w:bottom w:val="none" w:sz="0" w:space="0" w:color="auto"/>
            <w:right w:val="none" w:sz="0" w:space="0" w:color="auto"/>
          </w:divBdr>
        </w:div>
        <w:div w:id="446699049">
          <w:marLeft w:val="640"/>
          <w:marRight w:val="0"/>
          <w:marTop w:val="0"/>
          <w:marBottom w:val="0"/>
          <w:divBdr>
            <w:top w:val="none" w:sz="0" w:space="0" w:color="auto"/>
            <w:left w:val="none" w:sz="0" w:space="0" w:color="auto"/>
            <w:bottom w:val="none" w:sz="0" w:space="0" w:color="auto"/>
            <w:right w:val="none" w:sz="0" w:space="0" w:color="auto"/>
          </w:divBdr>
        </w:div>
        <w:div w:id="818960779">
          <w:marLeft w:val="640"/>
          <w:marRight w:val="0"/>
          <w:marTop w:val="0"/>
          <w:marBottom w:val="0"/>
          <w:divBdr>
            <w:top w:val="none" w:sz="0" w:space="0" w:color="auto"/>
            <w:left w:val="none" w:sz="0" w:space="0" w:color="auto"/>
            <w:bottom w:val="none" w:sz="0" w:space="0" w:color="auto"/>
            <w:right w:val="none" w:sz="0" w:space="0" w:color="auto"/>
          </w:divBdr>
        </w:div>
        <w:div w:id="1528134345">
          <w:marLeft w:val="640"/>
          <w:marRight w:val="0"/>
          <w:marTop w:val="0"/>
          <w:marBottom w:val="0"/>
          <w:divBdr>
            <w:top w:val="none" w:sz="0" w:space="0" w:color="auto"/>
            <w:left w:val="none" w:sz="0" w:space="0" w:color="auto"/>
            <w:bottom w:val="none" w:sz="0" w:space="0" w:color="auto"/>
            <w:right w:val="none" w:sz="0" w:space="0" w:color="auto"/>
          </w:divBdr>
        </w:div>
        <w:div w:id="785852526">
          <w:marLeft w:val="640"/>
          <w:marRight w:val="0"/>
          <w:marTop w:val="0"/>
          <w:marBottom w:val="0"/>
          <w:divBdr>
            <w:top w:val="none" w:sz="0" w:space="0" w:color="auto"/>
            <w:left w:val="none" w:sz="0" w:space="0" w:color="auto"/>
            <w:bottom w:val="none" w:sz="0" w:space="0" w:color="auto"/>
            <w:right w:val="none" w:sz="0" w:space="0" w:color="auto"/>
          </w:divBdr>
        </w:div>
        <w:div w:id="116065625">
          <w:marLeft w:val="640"/>
          <w:marRight w:val="0"/>
          <w:marTop w:val="0"/>
          <w:marBottom w:val="0"/>
          <w:divBdr>
            <w:top w:val="none" w:sz="0" w:space="0" w:color="auto"/>
            <w:left w:val="none" w:sz="0" w:space="0" w:color="auto"/>
            <w:bottom w:val="none" w:sz="0" w:space="0" w:color="auto"/>
            <w:right w:val="none" w:sz="0" w:space="0" w:color="auto"/>
          </w:divBdr>
        </w:div>
        <w:div w:id="924074265">
          <w:marLeft w:val="640"/>
          <w:marRight w:val="0"/>
          <w:marTop w:val="0"/>
          <w:marBottom w:val="0"/>
          <w:divBdr>
            <w:top w:val="none" w:sz="0" w:space="0" w:color="auto"/>
            <w:left w:val="none" w:sz="0" w:space="0" w:color="auto"/>
            <w:bottom w:val="none" w:sz="0" w:space="0" w:color="auto"/>
            <w:right w:val="none" w:sz="0" w:space="0" w:color="auto"/>
          </w:divBdr>
        </w:div>
        <w:div w:id="1869024669">
          <w:marLeft w:val="640"/>
          <w:marRight w:val="0"/>
          <w:marTop w:val="0"/>
          <w:marBottom w:val="0"/>
          <w:divBdr>
            <w:top w:val="none" w:sz="0" w:space="0" w:color="auto"/>
            <w:left w:val="none" w:sz="0" w:space="0" w:color="auto"/>
            <w:bottom w:val="none" w:sz="0" w:space="0" w:color="auto"/>
            <w:right w:val="none" w:sz="0" w:space="0" w:color="auto"/>
          </w:divBdr>
        </w:div>
        <w:div w:id="1570924676">
          <w:marLeft w:val="640"/>
          <w:marRight w:val="0"/>
          <w:marTop w:val="0"/>
          <w:marBottom w:val="0"/>
          <w:divBdr>
            <w:top w:val="none" w:sz="0" w:space="0" w:color="auto"/>
            <w:left w:val="none" w:sz="0" w:space="0" w:color="auto"/>
            <w:bottom w:val="none" w:sz="0" w:space="0" w:color="auto"/>
            <w:right w:val="none" w:sz="0" w:space="0" w:color="auto"/>
          </w:divBdr>
        </w:div>
        <w:div w:id="716274542">
          <w:marLeft w:val="640"/>
          <w:marRight w:val="0"/>
          <w:marTop w:val="0"/>
          <w:marBottom w:val="0"/>
          <w:divBdr>
            <w:top w:val="none" w:sz="0" w:space="0" w:color="auto"/>
            <w:left w:val="none" w:sz="0" w:space="0" w:color="auto"/>
            <w:bottom w:val="none" w:sz="0" w:space="0" w:color="auto"/>
            <w:right w:val="none" w:sz="0" w:space="0" w:color="auto"/>
          </w:divBdr>
        </w:div>
        <w:div w:id="1727484414">
          <w:marLeft w:val="640"/>
          <w:marRight w:val="0"/>
          <w:marTop w:val="0"/>
          <w:marBottom w:val="0"/>
          <w:divBdr>
            <w:top w:val="none" w:sz="0" w:space="0" w:color="auto"/>
            <w:left w:val="none" w:sz="0" w:space="0" w:color="auto"/>
            <w:bottom w:val="none" w:sz="0" w:space="0" w:color="auto"/>
            <w:right w:val="none" w:sz="0" w:space="0" w:color="auto"/>
          </w:divBdr>
        </w:div>
        <w:div w:id="692877190">
          <w:marLeft w:val="640"/>
          <w:marRight w:val="0"/>
          <w:marTop w:val="0"/>
          <w:marBottom w:val="0"/>
          <w:divBdr>
            <w:top w:val="none" w:sz="0" w:space="0" w:color="auto"/>
            <w:left w:val="none" w:sz="0" w:space="0" w:color="auto"/>
            <w:bottom w:val="none" w:sz="0" w:space="0" w:color="auto"/>
            <w:right w:val="none" w:sz="0" w:space="0" w:color="auto"/>
          </w:divBdr>
        </w:div>
        <w:div w:id="2044477787">
          <w:marLeft w:val="640"/>
          <w:marRight w:val="0"/>
          <w:marTop w:val="0"/>
          <w:marBottom w:val="0"/>
          <w:divBdr>
            <w:top w:val="none" w:sz="0" w:space="0" w:color="auto"/>
            <w:left w:val="none" w:sz="0" w:space="0" w:color="auto"/>
            <w:bottom w:val="none" w:sz="0" w:space="0" w:color="auto"/>
            <w:right w:val="none" w:sz="0" w:space="0" w:color="auto"/>
          </w:divBdr>
        </w:div>
        <w:div w:id="1609777867">
          <w:marLeft w:val="640"/>
          <w:marRight w:val="0"/>
          <w:marTop w:val="0"/>
          <w:marBottom w:val="0"/>
          <w:divBdr>
            <w:top w:val="none" w:sz="0" w:space="0" w:color="auto"/>
            <w:left w:val="none" w:sz="0" w:space="0" w:color="auto"/>
            <w:bottom w:val="none" w:sz="0" w:space="0" w:color="auto"/>
            <w:right w:val="none" w:sz="0" w:space="0" w:color="auto"/>
          </w:divBdr>
        </w:div>
        <w:div w:id="2144232022">
          <w:marLeft w:val="640"/>
          <w:marRight w:val="0"/>
          <w:marTop w:val="0"/>
          <w:marBottom w:val="0"/>
          <w:divBdr>
            <w:top w:val="none" w:sz="0" w:space="0" w:color="auto"/>
            <w:left w:val="none" w:sz="0" w:space="0" w:color="auto"/>
            <w:bottom w:val="none" w:sz="0" w:space="0" w:color="auto"/>
            <w:right w:val="none" w:sz="0" w:space="0" w:color="auto"/>
          </w:divBdr>
        </w:div>
        <w:div w:id="498350879">
          <w:marLeft w:val="640"/>
          <w:marRight w:val="0"/>
          <w:marTop w:val="0"/>
          <w:marBottom w:val="0"/>
          <w:divBdr>
            <w:top w:val="none" w:sz="0" w:space="0" w:color="auto"/>
            <w:left w:val="none" w:sz="0" w:space="0" w:color="auto"/>
            <w:bottom w:val="none" w:sz="0" w:space="0" w:color="auto"/>
            <w:right w:val="none" w:sz="0" w:space="0" w:color="auto"/>
          </w:divBdr>
        </w:div>
        <w:div w:id="648361668">
          <w:marLeft w:val="640"/>
          <w:marRight w:val="0"/>
          <w:marTop w:val="0"/>
          <w:marBottom w:val="0"/>
          <w:divBdr>
            <w:top w:val="none" w:sz="0" w:space="0" w:color="auto"/>
            <w:left w:val="none" w:sz="0" w:space="0" w:color="auto"/>
            <w:bottom w:val="none" w:sz="0" w:space="0" w:color="auto"/>
            <w:right w:val="none" w:sz="0" w:space="0" w:color="auto"/>
          </w:divBdr>
        </w:div>
        <w:div w:id="57368285">
          <w:marLeft w:val="640"/>
          <w:marRight w:val="0"/>
          <w:marTop w:val="0"/>
          <w:marBottom w:val="0"/>
          <w:divBdr>
            <w:top w:val="none" w:sz="0" w:space="0" w:color="auto"/>
            <w:left w:val="none" w:sz="0" w:space="0" w:color="auto"/>
            <w:bottom w:val="none" w:sz="0" w:space="0" w:color="auto"/>
            <w:right w:val="none" w:sz="0" w:space="0" w:color="auto"/>
          </w:divBdr>
        </w:div>
        <w:div w:id="1570380745">
          <w:marLeft w:val="640"/>
          <w:marRight w:val="0"/>
          <w:marTop w:val="0"/>
          <w:marBottom w:val="0"/>
          <w:divBdr>
            <w:top w:val="none" w:sz="0" w:space="0" w:color="auto"/>
            <w:left w:val="none" w:sz="0" w:space="0" w:color="auto"/>
            <w:bottom w:val="none" w:sz="0" w:space="0" w:color="auto"/>
            <w:right w:val="none" w:sz="0" w:space="0" w:color="auto"/>
          </w:divBdr>
        </w:div>
        <w:div w:id="2038699543">
          <w:marLeft w:val="640"/>
          <w:marRight w:val="0"/>
          <w:marTop w:val="0"/>
          <w:marBottom w:val="0"/>
          <w:divBdr>
            <w:top w:val="none" w:sz="0" w:space="0" w:color="auto"/>
            <w:left w:val="none" w:sz="0" w:space="0" w:color="auto"/>
            <w:bottom w:val="none" w:sz="0" w:space="0" w:color="auto"/>
            <w:right w:val="none" w:sz="0" w:space="0" w:color="auto"/>
          </w:divBdr>
        </w:div>
        <w:div w:id="19478769">
          <w:marLeft w:val="640"/>
          <w:marRight w:val="0"/>
          <w:marTop w:val="0"/>
          <w:marBottom w:val="0"/>
          <w:divBdr>
            <w:top w:val="none" w:sz="0" w:space="0" w:color="auto"/>
            <w:left w:val="none" w:sz="0" w:space="0" w:color="auto"/>
            <w:bottom w:val="none" w:sz="0" w:space="0" w:color="auto"/>
            <w:right w:val="none" w:sz="0" w:space="0" w:color="auto"/>
          </w:divBdr>
        </w:div>
        <w:div w:id="367990780">
          <w:marLeft w:val="640"/>
          <w:marRight w:val="0"/>
          <w:marTop w:val="0"/>
          <w:marBottom w:val="0"/>
          <w:divBdr>
            <w:top w:val="none" w:sz="0" w:space="0" w:color="auto"/>
            <w:left w:val="none" w:sz="0" w:space="0" w:color="auto"/>
            <w:bottom w:val="none" w:sz="0" w:space="0" w:color="auto"/>
            <w:right w:val="none" w:sz="0" w:space="0" w:color="auto"/>
          </w:divBdr>
        </w:div>
        <w:div w:id="595790758">
          <w:marLeft w:val="640"/>
          <w:marRight w:val="0"/>
          <w:marTop w:val="0"/>
          <w:marBottom w:val="0"/>
          <w:divBdr>
            <w:top w:val="none" w:sz="0" w:space="0" w:color="auto"/>
            <w:left w:val="none" w:sz="0" w:space="0" w:color="auto"/>
            <w:bottom w:val="none" w:sz="0" w:space="0" w:color="auto"/>
            <w:right w:val="none" w:sz="0" w:space="0" w:color="auto"/>
          </w:divBdr>
        </w:div>
        <w:div w:id="1850176929">
          <w:marLeft w:val="640"/>
          <w:marRight w:val="0"/>
          <w:marTop w:val="0"/>
          <w:marBottom w:val="0"/>
          <w:divBdr>
            <w:top w:val="none" w:sz="0" w:space="0" w:color="auto"/>
            <w:left w:val="none" w:sz="0" w:space="0" w:color="auto"/>
            <w:bottom w:val="none" w:sz="0" w:space="0" w:color="auto"/>
            <w:right w:val="none" w:sz="0" w:space="0" w:color="auto"/>
          </w:divBdr>
        </w:div>
        <w:div w:id="1402173253">
          <w:marLeft w:val="640"/>
          <w:marRight w:val="0"/>
          <w:marTop w:val="0"/>
          <w:marBottom w:val="0"/>
          <w:divBdr>
            <w:top w:val="none" w:sz="0" w:space="0" w:color="auto"/>
            <w:left w:val="none" w:sz="0" w:space="0" w:color="auto"/>
            <w:bottom w:val="none" w:sz="0" w:space="0" w:color="auto"/>
            <w:right w:val="none" w:sz="0" w:space="0" w:color="auto"/>
          </w:divBdr>
        </w:div>
        <w:div w:id="826089104">
          <w:marLeft w:val="640"/>
          <w:marRight w:val="0"/>
          <w:marTop w:val="0"/>
          <w:marBottom w:val="0"/>
          <w:divBdr>
            <w:top w:val="none" w:sz="0" w:space="0" w:color="auto"/>
            <w:left w:val="none" w:sz="0" w:space="0" w:color="auto"/>
            <w:bottom w:val="none" w:sz="0" w:space="0" w:color="auto"/>
            <w:right w:val="none" w:sz="0" w:space="0" w:color="auto"/>
          </w:divBdr>
        </w:div>
        <w:div w:id="189296964">
          <w:marLeft w:val="640"/>
          <w:marRight w:val="0"/>
          <w:marTop w:val="0"/>
          <w:marBottom w:val="0"/>
          <w:divBdr>
            <w:top w:val="none" w:sz="0" w:space="0" w:color="auto"/>
            <w:left w:val="none" w:sz="0" w:space="0" w:color="auto"/>
            <w:bottom w:val="none" w:sz="0" w:space="0" w:color="auto"/>
            <w:right w:val="none" w:sz="0" w:space="0" w:color="auto"/>
          </w:divBdr>
        </w:div>
        <w:div w:id="1774862996">
          <w:marLeft w:val="640"/>
          <w:marRight w:val="0"/>
          <w:marTop w:val="0"/>
          <w:marBottom w:val="0"/>
          <w:divBdr>
            <w:top w:val="none" w:sz="0" w:space="0" w:color="auto"/>
            <w:left w:val="none" w:sz="0" w:space="0" w:color="auto"/>
            <w:bottom w:val="none" w:sz="0" w:space="0" w:color="auto"/>
            <w:right w:val="none" w:sz="0" w:space="0" w:color="auto"/>
          </w:divBdr>
        </w:div>
        <w:div w:id="1231230256">
          <w:marLeft w:val="640"/>
          <w:marRight w:val="0"/>
          <w:marTop w:val="0"/>
          <w:marBottom w:val="0"/>
          <w:divBdr>
            <w:top w:val="none" w:sz="0" w:space="0" w:color="auto"/>
            <w:left w:val="none" w:sz="0" w:space="0" w:color="auto"/>
            <w:bottom w:val="none" w:sz="0" w:space="0" w:color="auto"/>
            <w:right w:val="none" w:sz="0" w:space="0" w:color="auto"/>
          </w:divBdr>
        </w:div>
        <w:div w:id="1329359314">
          <w:marLeft w:val="640"/>
          <w:marRight w:val="0"/>
          <w:marTop w:val="0"/>
          <w:marBottom w:val="0"/>
          <w:divBdr>
            <w:top w:val="none" w:sz="0" w:space="0" w:color="auto"/>
            <w:left w:val="none" w:sz="0" w:space="0" w:color="auto"/>
            <w:bottom w:val="none" w:sz="0" w:space="0" w:color="auto"/>
            <w:right w:val="none" w:sz="0" w:space="0" w:color="auto"/>
          </w:divBdr>
        </w:div>
        <w:div w:id="927887482">
          <w:marLeft w:val="640"/>
          <w:marRight w:val="0"/>
          <w:marTop w:val="0"/>
          <w:marBottom w:val="0"/>
          <w:divBdr>
            <w:top w:val="none" w:sz="0" w:space="0" w:color="auto"/>
            <w:left w:val="none" w:sz="0" w:space="0" w:color="auto"/>
            <w:bottom w:val="none" w:sz="0" w:space="0" w:color="auto"/>
            <w:right w:val="none" w:sz="0" w:space="0" w:color="auto"/>
          </w:divBdr>
        </w:div>
        <w:div w:id="796677688">
          <w:marLeft w:val="640"/>
          <w:marRight w:val="0"/>
          <w:marTop w:val="0"/>
          <w:marBottom w:val="0"/>
          <w:divBdr>
            <w:top w:val="none" w:sz="0" w:space="0" w:color="auto"/>
            <w:left w:val="none" w:sz="0" w:space="0" w:color="auto"/>
            <w:bottom w:val="none" w:sz="0" w:space="0" w:color="auto"/>
            <w:right w:val="none" w:sz="0" w:space="0" w:color="auto"/>
          </w:divBdr>
        </w:div>
        <w:div w:id="1119644805">
          <w:marLeft w:val="640"/>
          <w:marRight w:val="0"/>
          <w:marTop w:val="0"/>
          <w:marBottom w:val="0"/>
          <w:divBdr>
            <w:top w:val="none" w:sz="0" w:space="0" w:color="auto"/>
            <w:left w:val="none" w:sz="0" w:space="0" w:color="auto"/>
            <w:bottom w:val="none" w:sz="0" w:space="0" w:color="auto"/>
            <w:right w:val="none" w:sz="0" w:space="0" w:color="auto"/>
          </w:divBdr>
        </w:div>
        <w:div w:id="1395355343">
          <w:marLeft w:val="640"/>
          <w:marRight w:val="0"/>
          <w:marTop w:val="0"/>
          <w:marBottom w:val="0"/>
          <w:divBdr>
            <w:top w:val="none" w:sz="0" w:space="0" w:color="auto"/>
            <w:left w:val="none" w:sz="0" w:space="0" w:color="auto"/>
            <w:bottom w:val="none" w:sz="0" w:space="0" w:color="auto"/>
            <w:right w:val="none" w:sz="0" w:space="0" w:color="auto"/>
          </w:divBdr>
        </w:div>
        <w:div w:id="299774410">
          <w:marLeft w:val="640"/>
          <w:marRight w:val="0"/>
          <w:marTop w:val="0"/>
          <w:marBottom w:val="0"/>
          <w:divBdr>
            <w:top w:val="none" w:sz="0" w:space="0" w:color="auto"/>
            <w:left w:val="none" w:sz="0" w:space="0" w:color="auto"/>
            <w:bottom w:val="none" w:sz="0" w:space="0" w:color="auto"/>
            <w:right w:val="none" w:sz="0" w:space="0" w:color="auto"/>
          </w:divBdr>
        </w:div>
        <w:div w:id="850098774">
          <w:marLeft w:val="640"/>
          <w:marRight w:val="0"/>
          <w:marTop w:val="0"/>
          <w:marBottom w:val="0"/>
          <w:divBdr>
            <w:top w:val="none" w:sz="0" w:space="0" w:color="auto"/>
            <w:left w:val="none" w:sz="0" w:space="0" w:color="auto"/>
            <w:bottom w:val="none" w:sz="0" w:space="0" w:color="auto"/>
            <w:right w:val="none" w:sz="0" w:space="0" w:color="auto"/>
          </w:divBdr>
        </w:div>
        <w:div w:id="1959607222">
          <w:marLeft w:val="640"/>
          <w:marRight w:val="0"/>
          <w:marTop w:val="0"/>
          <w:marBottom w:val="0"/>
          <w:divBdr>
            <w:top w:val="none" w:sz="0" w:space="0" w:color="auto"/>
            <w:left w:val="none" w:sz="0" w:space="0" w:color="auto"/>
            <w:bottom w:val="none" w:sz="0" w:space="0" w:color="auto"/>
            <w:right w:val="none" w:sz="0" w:space="0" w:color="auto"/>
          </w:divBdr>
        </w:div>
        <w:div w:id="1517306593">
          <w:marLeft w:val="640"/>
          <w:marRight w:val="0"/>
          <w:marTop w:val="0"/>
          <w:marBottom w:val="0"/>
          <w:divBdr>
            <w:top w:val="none" w:sz="0" w:space="0" w:color="auto"/>
            <w:left w:val="none" w:sz="0" w:space="0" w:color="auto"/>
            <w:bottom w:val="none" w:sz="0" w:space="0" w:color="auto"/>
            <w:right w:val="none" w:sz="0" w:space="0" w:color="auto"/>
          </w:divBdr>
        </w:div>
        <w:div w:id="1571577684">
          <w:marLeft w:val="640"/>
          <w:marRight w:val="0"/>
          <w:marTop w:val="0"/>
          <w:marBottom w:val="0"/>
          <w:divBdr>
            <w:top w:val="none" w:sz="0" w:space="0" w:color="auto"/>
            <w:left w:val="none" w:sz="0" w:space="0" w:color="auto"/>
            <w:bottom w:val="none" w:sz="0" w:space="0" w:color="auto"/>
            <w:right w:val="none" w:sz="0" w:space="0" w:color="auto"/>
          </w:divBdr>
        </w:div>
        <w:div w:id="1355425230">
          <w:marLeft w:val="640"/>
          <w:marRight w:val="0"/>
          <w:marTop w:val="0"/>
          <w:marBottom w:val="0"/>
          <w:divBdr>
            <w:top w:val="none" w:sz="0" w:space="0" w:color="auto"/>
            <w:left w:val="none" w:sz="0" w:space="0" w:color="auto"/>
            <w:bottom w:val="none" w:sz="0" w:space="0" w:color="auto"/>
            <w:right w:val="none" w:sz="0" w:space="0" w:color="auto"/>
          </w:divBdr>
        </w:div>
        <w:div w:id="1725982290">
          <w:marLeft w:val="640"/>
          <w:marRight w:val="0"/>
          <w:marTop w:val="0"/>
          <w:marBottom w:val="0"/>
          <w:divBdr>
            <w:top w:val="none" w:sz="0" w:space="0" w:color="auto"/>
            <w:left w:val="none" w:sz="0" w:space="0" w:color="auto"/>
            <w:bottom w:val="none" w:sz="0" w:space="0" w:color="auto"/>
            <w:right w:val="none" w:sz="0" w:space="0" w:color="auto"/>
          </w:divBdr>
        </w:div>
        <w:div w:id="1917125283">
          <w:marLeft w:val="640"/>
          <w:marRight w:val="0"/>
          <w:marTop w:val="0"/>
          <w:marBottom w:val="0"/>
          <w:divBdr>
            <w:top w:val="none" w:sz="0" w:space="0" w:color="auto"/>
            <w:left w:val="none" w:sz="0" w:space="0" w:color="auto"/>
            <w:bottom w:val="none" w:sz="0" w:space="0" w:color="auto"/>
            <w:right w:val="none" w:sz="0" w:space="0" w:color="auto"/>
          </w:divBdr>
        </w:div>
        <w:div w:id="709647991">
          <w:marLeft w:val="640"/>
          <w:marRight w:val="0"/>
          <w:marTop w:val="0"/>
          <w:marBottom w:val="0"/>
          <w:divBdr>
            <w:top w:val="none" w:sz="0" w:space="0" w:color="auto"/>
            <w:left w:val="none" w:sz="0" w:space="0" w:color="auto"/>
            <w:bottom w:val="none" w:sz="0" w:space="0" w:color="auto"/>
            <w:right w:val="none" w:sz="0" w:space="0" w:color="auto"/>
          </w:divBdr>
        </w:div>
        <w:div w:id="360403415">
          <w:marLeft w:val="640"/>
          <w:marRight w:val="0"/>
          <w:marTop w:val="0"/>
          <w:marBottom w:val="0"/>
          <w:divBdr>
            <w:top w:val="none" w:sz="0" w:space="0" w:color="auto"/>
            <w:left w:val="none" w:sz="0" w:space="0" w:color="auto"/>
            <w:bottom w:val="none" w:sz="0" w:space="0" w:color="auto"/>
            <w:right w:val="none" w:sz="0" w:space="0" w:color="auto"/>
          </w:divBdr>
        </w:div>
        <w:div w:id="1113327538">
          <w:marLeft w:val="640"/>
          <w:marRight w:val="0"/>
          <w:marTop w:val="0"/>
          <w:marBottom w:val="0"/>
          <w:divBdr>
            <w:top w:val="none" w:sz="0" w:space="0" w:color="auto"/>
            <w:left w:val="none" w:sz="0" w:space="0" w:color="auto"/>
            <w:bottom w:val="none" w:sz="0" w:space="0" w:color="auto"/>
            <w:right w:val="none" w:sz="0" w:space="0" w:color="auto"/>
          </w:divBdr>
        </w:div>
        <w:div w:id="1015621057">
          <w:marLeft w:val="640"/>
          <w:marRight w:val="0"/>
          <w:marTop w:val="0"/>
          <w:marBottom w:val="0"/>
          <w:divBdr>
            <w:top w:val="none" w:sz="0" w:space="0" w:color="auto"/>
            <w:left w:val="none" w:sz="0" w:space="0" w:color="auto"/>
            <w:bottom w:val="none" w:sz="0" w:space="0" w:color="auto"/>
            <w:right w:val="none" w:sz="0" w:space="0" w:color="auto"/>
          </w:divBdr>
        </w:div>
        <w:div w:id="8681645">
          <w:marLeft w:val="640"/>
          <w:marRight w:val="0"/>
          <w:marTop w:val="0"/>
          <w:marBottom w:val="0"/>
          <w:divBdr>
            <w:top w:val="none" w:sz="0" w:space="0" w:color="auto"/>
            <w:left w:val="none" w:sz="0" w:space="0" w:color="auto"/>
            <w:bottom w:val="none" w:sz="0" w:space="0" w:color="auto"/>
            <w:right w:val="none" w:sz="0" w:space="0" w:color="auto"/>
          </w:divBdr>
        </w:div>
        <w:div w:id="589773146">
          <w:marLeft w:val="640"/>
          <w:marRight w:val="0"/>
          <w:marTop w:val="0"/>
          <w:marBottom w:val="0"/>
          <w:divBdr>
            <w:top w:val="none" w:sz="0" w:space="0" w:color="auto"/>
            <w:left w:val="none" w:sz="0" w:space="0" w:color="auto"/>
            <w:bottom w:val="none" w:sz="0" w:space="0" w:color="auto"/>
            <w:right w:val="none" w:sz="0" w:space="0" w:color="auto"/>
          </w:divBdr>
        </w:div>
        <w:div w:id="1028873347">
          <w:marLeft w:val="640"/>
          <w:marRight w:val="0"/>
          <w:marTop w:val="0"/>
          <w:marBottom w:val="0"/>
          <w:divBdr>
            <w:top w:val="none" w:sz="0" w:space="0" w:color="auto"/>
            <w:left w:val="none" w:sz="0" w:space="0" w:color="auto"/>
            <w:bottom w:val="none" w:sz="0" w:space="0" w:color="auto"/>
            <w:right w:val="none" w:sz="0" w:space="0" w:color="auto"/>
          </w:divBdr>
        </w:div>
        <w:div w:id="619923618">
          <w:marLeft w:val="640"/>
          <w:marRight w:val="0"/>
          <w:marTop w:val="0"/>
          <w:marBottom w:val="0"/>
          <w:divBdr>
            <w:top w:val="none" w:sz="0" w:space="0" w:color="auto"/>
            <w:left w:val="none" w:sz="0" w:space="0" w:color="auto"/>
            <w:bottom w:val="none" w:sz="0" w:space="0" w:color="auto"/>
            <w:right w:val="none" w:sz="0" w:space="0" w:color="auto"/>
          </w:divBdr>
        </w:div>
        <w:div w:id="278874287">
          <w:marLeft w:val="640"/>
          <w:marRight w:val="0"/>
          <w:marTop w:val="0"/>
          <w:marBottom w:val="0"/>
          <w:divBdr>
            <w:top w:val="none" w:sz="0" w:space="0" w:color="auto"/>
            <w:left w:val="none" w:sz="0" w:space="0" w:color="auto"/>
            <w:bottom w:val="none" w:sz="0" w:space="0" w:color="auto"/>
            <w:right w:val="none" w:sz="0" w:space="0" w:color="auto"/>
          </w:divBdr>
        </w:div>
        <w:div w:id="1982541881">
          <w:marLeft w:val="640"/>
          <w:marRight w:val="0"/>
          <w:marTop w:val="0"/>
          <w:marBottom w:val="0"/>
          <w:divBdr>
            <w:top w:val="none" w:sz="0" w:space="0" w:color="auto"/>
            <w:left w:val="none" w:sz="0" w:space="0" w:color="auto"/>
            <w:bottom w:val="none" w:sz="0" w:space="0" w:color="auto"/>
            <w:right w:val="none" w:sz="0" w:space="0" w:color="auto"/>
          </w:divBdr>
        </w:div>
        <w:div w:id="158431275">
          <w:marLeft w:val="640"/>
          <w:marRight w:val="0"/>
          <w:marTop w:val="0"/>
          <w:marBottom w:val="0"/>
          <w:divBdr>
            <w:top w:val="none" w:sz="0" w:space="0" w:color="auto"/>
            <w:left w:val="none" w:sz="0" w:space="0" w:color="auto"/>
            <w:bottom w:val="none" w:sz="0" w:space="0" w:color="auto"/>
            <w:right w:val="none" w:sz="0" w:space="0" w:color="auto"/>
          </w:divBdr>
        </w:div>
        <w:div w:id="987511813">
          <w:marLeft w:val="640"/>
          <w:marRight w:val="0"/>
          <w:marTop w:val="0"/>
          <w:marBottom w:val="0"/>
          <w:divBdr>
            <w:top w:val="none" w:sz="0" w:space="0" w:color="auto"/>
            <w:left w:val="none" w:sz="0" w:space="0" w:color="auto"/>
            <w:bottom w:val="none" w:sz="0" w:space="0" w:color="auto"/>
            <w:right w:val="none" w:sz="0" w:space="0" w:color="auto"/>
          </w:divBdr>
        </w:div>
        <w:div w:id="924218787">
          <w:marLeft w:val="640"/>
          <w:marRight w:val="0"/>
          <w:marTop w:val="0"/>
          <w:marBottom w:val="0"/>
          <w:divBdr>
            <w:top w:val="none" w:sz="0" w:space="0" w:color="auto"/>
            <w:left w:val="none" w:sz="0" w:space="0" w:color="auto"/>
            <w:bottom w:val="none" w:sz="0" w:space="0" w:color="auto"/>
            <w:right w:val="none" w:sz="0" w:space="0" w:color="auto"/>
          </w:divBdr>
        </w:div>
        <w:div w:id="170727265">
          <w:marLeft w:val="640"/>
          <w:marRight w:val="0"/>
          <w:marTop w:val="0"/>
          <w:marBottom w:val="0"/>
          <w:divBdr>
            <w:top w:val="none" w:sz="0" w:space="0" w:color="auto"/>
            <w:left w:val="none" w:sz="0" w:space="0" w:color="auto"/>
            <w:bottom w:val="none" w:sz="0" w:space="0" w:color="auto"/>
            <w:right w:val="none" w:sz="0" w:space="0" w:color="auto"/>
          </w:divBdr>
        </w:div>
        <w:div w:id="1860122471">
          <w:marLeft w:val="640"/>
          <w:marRight w:val="0"/>
          <w:marTop w:val="0"/>
          <w:marBottom w:val="0"/>
          <w:divBdr>
            <w:top w:val="none" w:sz="0" w:space="0" w:color="auto"/>
            <w:left w:val="none" w:sz="0" w:space="0" w:color="auto"/>
            <w:bottom w:val="none" w:sz="0" w:space="0" w:color="auto"/>
            <w:right w:val="none" w:sz="0" w:space="0" w:color="auto"/>
          </w:divBdr>
        </w:div>
        <w:div w:id="366178080">
          <w:marLeft w:val="640"/>
          <w:marRight w:val="0"/>
          <w:marTop w:val="0"/>
          <w:marBottom w:val="0"/>
          <w:divBdr>
            <w:top w:val="none" w:sz="0" w:space="0" w:color="auto"/>
            <w:left w:val="none" w:sz="0" w:space="0" w:color="auto"/>
            <w:bottom w:val="none" w:sz="0" w:space="0" w:color="auto"/>
            <w:right w:val="none" w:sz="0" w:space="0" w:color="auto"/>
          </w:divBdr>
        </w:div>
        <w:div w:id="1419135589">
          <w:marLeft w:val="640"/>
          <w:marRight w:val="0"/>
          <w:marTop w:val="0"/>
          <w:marBottom w:val="0"/>
          <w:divBdr>
            <w:top w:val="none" w:sz="0" w:space="0" w:color="auto"/>
            <w:left w:val="none" w:sz="0" w:space="0" w:color="auto"/>
            <w:bottom w:val="none" w:sz="0" w:space="0" w:color="auto"/>
            <w:right w:val="none" w:sz="0" w:space="0" w:color="auto"/>
          </w:divBdr>
        </w:div>
        <w:div w:id="875855730">
          <w:marLeft w:val="640"/>
          <w:marRight w:val="0"/>
          <w:marTop w:val="0"/>
          <w:marBottom w:val="0"/>
          <w:divBdr>
            <w:top w:val="none" w:sz="0" w:space="0" w:color="auto"/>
            <w:left w:val="none" w:sz="0" w:space="0" w:color="auto"/>
            <w:bottom w:val="none" w:sz="0" w:space="0" w:color="auto"/>
            <w:right w:val="none" w:sz="0" w:space="0" w:color="auto"/>
          </w:divBdr>
        </w:div>
        <w:div w:id="1443498531">
          <w:marLeft w:val="640"/>
          <w:marRight w:val="0"/>
          <w:marTop w:val="0"/>
          <w:marBottom w:val="0"/>
          <w:divBdr>
            <w:top w:val="none" w:sz="0" w:space="0" w:color="auto"/>
            <w:left w:val="none" w:sz="0" w:space="0" w:color="auto"/>
            <w:bottom w:val="none" w:sz="0" w:space="0" w:color="auto"/>
            <w:right w:val="none" w:sz="0" w:space="0" w:color="auto"/>
          </w:divBdr>
        </w:div>
        <w:div w:id="1646544593">
          <w:marLeft w:val="640"/>
          <w:marRight w:val="0"/>
          <w:marTop w:val="0"/>
          <w:marBottom w:val="0"/>
          <w:divBdr>
            <w:top w:val="none" w:sz="0" w:space="0" w:color="auto"/>
            <w:left w:val="none" w:sz="0" w:space="0" w:color="auto"/>
            <w:bottom w:val="none" w:sz="0" w:space="0" w:color="auto"/>
            <w:right w:val="none" w:sz="0" w:space="0" w:color="auto"/>
          </w:divBdr>
        </w:div>
        <w:div w:id="1691445409">
          <w:marLeft w:val="640"/>
          <w:marRight w:val="0"/>
          <w:marTop w:val="0"/>
          <w:marBottom w:val="0"/>
          <w:divBdr>
            <w:top w:val="none" w:sz="0" w:space="0" w:color="auto"/>
            <w:left w:val="none" w:sz="0" w:space="0" w:color="auto"/>
            <w:bottom w:val="none" w:sz="0" w:space="0" w:color="auto"/>
            <w:right w:val="none" w:sz="0" w:space="0" w:color="auto"/>
          </w:divBdr>
        </w:div>
        <w:div w:id="8989011">
          <w:marLeft w:val="640"/>
          <w:marRight w:val="0"/>
          <w:marTop w:val="0"/>
          <w:marBottom w:val="0"/>
          <w:divBdr>
            <w:top w:val="none" w:sz="0" w:space="0" w:color="auto"/>
            <w:left w:val="none" w:sz="0" w:space="0" w:color="auto"/>
            <w:bottom w:val="none" w:sz="0" w:space="0" w:color="auto"/>
            <w:right w:val="none" w:sz="0" w:space="0" w:color="auto"/>
          </w:divBdr>
        </w:div>
        <w:div w:id="2034065728">
          <w:marLeft w:val="640"/>
          <w:marRight w:val="0"/>
          <w:marTop w:val="0"/>
          <w:marBottom w:val="0"/>
          <w:divBdr>
            <w:top w:val="none" w:sz="0" w:space="0" w:color="auto"/>
            <w:left w:val="none" w:sz="0" w:space="0" w:color="auto"/>
            <w:bottom w:val="none" w:sz="0" w:space="0" w:color="auto"/>
            <w:right w:val="none" w:sz="0" w:space="0" w:color="auto"/>
          </w:divBdr>
        </w:div>
        <w:div w:id="1725251043">
          <w:marLeft w:val="640"/>
          <w:marRight w:val="0"/>
          <w:marTop w:val="0"/>
          <w:marBottom w:val="0"/>
          <w:divBdr>
            <w:top w:val="none" w:sz="0" w:space="0" w:color="auto"/>
            <w:left w:val="none" w:sz="0" w:space="0" w:color="auto"/>
            <w:bottom w:val="none" w:sz="0" w:space="0" w:color="auto"/>
            <w:right w:val="none" w:sz="0" w:space="0" w:color="auto"/>
          </w:divBdr>
        </w:div>
        <w:div w:id="1348797250">
          <w:marLeft w:val="640"/>
          <w:marRight w:val="0"/>
          <w:marTop w:val="0"/>
          <w:marBottom w:val="0"/>
          <w:divBdr>
            <w:top w:val="none" w:sz="0" w:space="0" w:color="auto"/>
            <w:left w:val="none" w:sz="0" w:space="0" w:color="auto"/>
            <w:bottom w:val="none" w:sz="0" w:space="0" w:color="auto"/>
            <w:right w:val="none" w:sz="0" w:space="0" w:color="auto"/>
          </w:divBdr>
        </w:div>
        <w:div w:id="1952324811">
          <w:marLeft w:val="640"/>
          <w:marRight w:val="0"/>
          <w:marTop w:val="0"/>
          <w:marBottom w:val="0"/>
          <w:divBdr>
            <w:top w:val="none" w:sz="0" w:space="0" w:color="auto"/>
            <w:left w:val="none" w:sz="0" w:space="0" w:color="auto"/>
            <w:bottom w:val="none" w:sz="0" w:space="0" w:color="auto"/>
            <w:right w:val="none" w:sz="0" w:space="0" w:color="auto"/>
          </w:divBdr>
        </w:div>
        <w:div w:id="397555224">
          <w:marLeft w:val="640"/>
          <w:marRight w:val="0"/>
          <w:marTop w:val="0"/>
          <w:marBottom w:val="0"/>
          <w:divBdr>
            <w:top w:val="none" w:sz="0" w:space="0" w:color="auto"/>
            <w:left w:val="none" w:sz="0" w:space="0" w:color="auto"/>
            <w:bottom w:val="none" w:sz="0" w:space="0" w:color="auto"/>
            <w:right w:val="none" w:sz="0" w:space="0" w:color="auto"/>
          </w:divBdr>
        </w:div>
        <w:div w:id="1337417146">
          <w:marLeft w:val="640"/>
          <w:marRight w:val="0"/>
          <w:marTop w:val="0"/>
          <w:marBottom w:val="0"/>
          <w:divBdr>
            <w:top w:val="none" w:sz="0" w:space="0" w:color="auto"/>
            <w:left w:val="none" w:sz="0" w:space="0" w:color="auto"/>
            <w:bottom w:val="none" w:sz="0" w:space="0" w:color="auto"/>
            <w:right w:val="none" w:sz="0" w:space="0" w:color="auto"/>
          </w:divBdr>
        </w:div>
        <w:div w:id="1072004300">
          <w:marLeft w:val="640"/>
          <w:marRight w:val="0"/>
          <w:marTop w:val="0"/>
          <w:marBottom w:val="0"/>
          <w:divBdr>
            <w:top w:val="none" w:sz="0" w:space="0" w:color="auto"/>
            <w:left w:val="none" w:sz="0" w:space="0" w:color="auto"/>
            <w:bottom w:val="none" w:sz="0" w:space="0" w:color="auto"/>
            <w:right w:val="none" w:sz="0" w:space="0" w:color="auto"/>
          </w:divBdr>
        </w:div>
        <w:div w:id="1546403800">
          <w:marLeft w:val="640"/>
          <w:marRight w:val="0"/>
          <w:marTop w:val="0"/>
          <w:marBottom w:val="0"/>
          <w:divBdr>
            <w:top w:val="none" w:sz="0" w:space="0" w:color="auto"/>
            <w:left w:val="none" w:sz="0" w:space="0" w:color="auto"/>
            <w:bottom w:val="none" w:sz="0" w:space="0" w:color="auto"/>
            <w:right w:val="none" w:sz="0" w:space="0" w:color="auto"/>
          </w:divBdr>
        </w:div>
        <w:div w:id="1256860571">
          <w:marLeft w:val="640"/>
          <w:marRight w:val="0"/>
          <w:marTop w:val="0"/>
          <w:marBottom w:val="0"/>
          <w:divBdr>
            <w:top w:val="none" w:sz="0" w:space="0" w:color="auto"/>
            <w:left w:val="none" w:sz="0" w:space="0" w:color="auto"/>
            <w:bottom w:val="none" w:sz="0" w:space="0" w:color="auto"/>
            <w:right w:val="none" w:sz="0" w:space="0" w:color="auto"/>
          </w:divBdr>
        </w:div>
        <w:div w:id="1932464894">
          <w:marLeft w:val="640"/>
          <w:marRight w:val="0"/>
          <w:marTop w:val="0"/>
          <w:marBottom w:val="0"/>
          <w:divBdr>
            <w:top w:val="none" w:sz="0" w:space="0" w:color="auto"/>
            <w:left w:val="none" w:sz="0" w:space="0" w:color="auto"/>
            <w:bottom w:val="none" w:sz="0" w:space="0" w:color="auto"/>
            <w:right w:val="none" w:sz="0" w:space="0" w:color="auto"/>
          </w:divBdr>
        </w:div>
        <w:div w:id="771585711">
          <w:marLeft w:val="640"/>
          <w:marRight w:val="0"/>
          <w:marTop w:val="0"/>
          <w:marBottom w:val="0"/>
          <w:divBdr>
            <w:top w:val="none" w:sz="0" w:space="0" w:color="auto"/>
            <w:left w:val="none" w:sz="0" w:space="0" w:color="auto"/>
            <w:bottom w:val="none" w:sz="0" w:space="0" w:color="auto"/>
            <w:right w:val="none" w:sz="0" w:space="0" w:color="auto"/>
          </w:divBdr>
        </w:div>
        <w:div w:id="1441216939">
          <w:marLeft w:val="640"/>
          <w:marRight w:val="0"/>
          <w:marTop w:val="0"/>
          <w:marBottom w:val="0"/>
          <w:divBdr>
            <w:top w:val="none" w:sz="0" w:space="0" w:color="auto"/>
            <w:left w:val="none" w:sz="0" w:space="0" w:color="auto"/>
            <w:bottom w:val="none" w:sz="0" w:space="0" w:color="auto"/>
            <w:right w:val="none" w:sz="0" w:space="0" w:color="auto"/>
          </w:divBdr>
        </w:div>
        <w:div w:id="1542938730">
          <w:marLeft w:val="640"/>
          <w:marRight w:val="0"/>
          <w:marTop w:val="0"/>
          <w:marBottom w:val="0"/>
          <w:divBdr>
            <w:top w:val="none" w:sz="0" w:space="0" w:color="auto"/>
            <w:left w:val="none" w:sz="0" w:space="0" w:color="auto"/>
            <w:bottom w:val="none" w:sz="0" w:space="0" w:color="auto"/>
            <w:right w:val="none" w:sz="0" w:space="0" w:color="auto"/>
          </w:divBdr>
        </w:div>
        <w:div w:id="1430354018">
          <w:marLeft w:val="640"/>
          <w:marRight w:val="0"/>
          <w:marTop w:val="0"/>
          <w:marBottom w:val="0"/>
          <w:divBdr>
            <w:top w:val="none" w:sz="0" w:space="0" w:color="auto"/>
            <w:left w:val="none" w:sz="0" w:space="0" w:color="auto"/>
            <w:bottom w:val="none" w:sz="0" w:space="0" w:color="auto"/>
            <w:right w:val="none" w:sz="0" w:space="0" w:color="auto"/>
          </w:divBdr>
        </w:div>
        <w:div w:id="75322477">
          <w:marLeft w:val="640"/>
          <w:marRight w:val="0"/>
          <w:marTop w:val="0"/>
          <w:marBottom w:val="0"/>
          <w:divBdr>
            <w:top w:val="none" w:sz="0" w:space="0" w:color="auto"/>
            <w:left w:val="none" w:sz="0" w:space="0" w:color="auto"/>
            <w:bottom w:val="none" w:sz="0" w:space="0" w:color="auto"/>
            <w:right w:val="none" w:sz="0" w:space="0" w:color="auto"/>
          </w:divBdr>
        </w:div>
        <w:div w:id="1936473485">
          <w:marLeft w:val="640"/>
          <w:marRight w:val="0"/>
          <w:marTop w:val="0"/>
          <w:marBottom w:val="0"/>
          <w:divBdr>
            <w:top w:val="none" w:sz="0" w:space="0" w:color="auto"/>
            <w:left w:val="none" w:sz="0" w:space="0" w:color="auto"/>
            <w:bottom w:val="none" w:sz="0" w:space="0" w:color="auto"/>
            <w:right w:val="none" w:sz="0" w:space="0" w:color="auto"/>
          </w:divBdr>
        </w:div>
        <w:div w:id="1511679921">
          <w:marLeft w:val="640"/>
          <w:marRight w:val="0"/>
          <w:marTop w:val="0"/>
          <w:marBottom w:val="0"/>
          <w:divBdr>
            <w:top w:val="none" w:sz="0" w:space="0" w:color="auto"/>
            <w:left w:val="none" w:sz="0" w:space="0" w:color="auto"/>
            <w:bottom w:val="none" w:sz="0" w:space="0" w:color="auto"/>
            <w:right w:val="none" w:sz="0" w:space="0" w:color="auto"/>
          </w:divBdr>
        </w:div>
        <w:div w:id="410663813">
          <w:marLeft w:val="640"/>
          <w:marRight w:val="0"/>
          <w:marTop w:val="0"/>
          <w:marBottom w:val="0"/>
          <w:divBdr>
            <w:top w:val="none" w:sz="0" w:space="0" w:color="auto"/>
            <w:left w:val="none" w:sz="0" w:space="0" w:color="auto"/>
            <w:bottom w:val="none" w:sz="0" w:space="0" w:color="auto"/>
            <w:right w:val="none" w:sz="0" w:space="0" w:color="auto"/>
          </w:divBdr>
        </w:div>
        <w:div w:id="2133282666">
          <w:marLeft w:val="640"/>
          <w:marRight w:val="0"/>
          <w:marTop w:val="0"/>
          <w:marBottom w:val="0"/>
          <w:divBdr>
            <w:top w:val="none" w:sz="0" w:space="0" w:color="auto"/>
            <w:left w:val="none" w:sz="0" w:space="0" w:color="auto"/>
            <w:bottom w:val="none" w:sz="0" w:space="0" w:color="auto"/>
            <w:right w:val="none" w:sz="0" w:space="0" w:color="auto"/>
          </w:divBdr>
        </w:div>
        <w:div w:id="966354485">
          <w:marLeft w:val="640"/>
          <w:marRight w:val="0"/>
          <w:marTop w:val="0"/>
          <w:marBottom w:val="0"/>
          <w:divBdr>
            <w:top w:val="none" w:sz="0" w:space="0" w:color="auto"/>
            <w:left w:val="none" w:sz="0" w:space="0" w:color="auto"/>
            <w:bottom w:val="none" w:sz="0" w:space="0" w:color="auto"/>
            <w:right w:val="none" w:sz="0" w:space="0" w:color="auto"/>
          </w:divBdr>
        </w:div>
        <w:div w:id="334650723">
          <w:marLeft w:val="640"/>
          <w:marRight w:val="0"/>
          <w:marTop w:val="0"/>
          <w:marBottom w:val="0"/>
          <w:divBdr>
            <w:top w:val="none" w:sz="0" w:space="0" w:color="auto"/>
            <w:left w:val="none" w:sz="0" w:space="0" w:color="auto"/>
            <w:bottom w:val="none" w:sz="0" w:space="0" w:color="auto"/>
            <w:right w:val="none" w:sz="0" w:space="0" w:color="auto"/>
          </w:divBdr>
        </w:div>
        <w:div w:id="1121024787">
          <w:marLeft w:val="640"/>
          <w:marRight w:val="0"/>
          <w:marTop w:val="0"/>
          <w:marBottom w:val="0"/>
          <w:divBdr>
            <w:top w:val="none" w:sz="0" w:space="0" w:color="auto"/>
            <w:left w:val="none" w:sz="0" w:space="0" w:color="auto"/>
            <w:bottom w:val="none" w:sz="0" w:space="0" w:color="auto"/>
            <w:right w:val="none" w:sz="0" w:space="0" w:color="auto"/>
          </w:divBdr>
        </w:div>
        <w:div w:id="934703507">
          <w:marLeft w:val="640"/>
          <w:marRight w:val="0"/>
          <w:marTop w:val="0"/>
          <w:marBottom w:val="0"/>
          <w:divBdr>
            <w:top w:val="none" w:sz="0" w:space="0" w:color="auto"/>
            <w:left w:val="none" w:sz="0" w:space="0" w:color="auto"/>
            <w:bottom w:val="none" w:sz="0" w:space="0" w:color="auto"/>
            <w:right w:val="none" w:sz="0" w:space="0" w:color="auto"/>
          </w:divBdr>
        </w:div>
        <w:div w:id="770976289">
          <w:marLeft w:val="640"/>
          <w:marRight w:val="0"/>
          <w:marTop w:val="0"/>
          <w:marBottom w:val="0"/>
          <w:divBdr>
            <w:top w:val="none" w:sz="0" w:space="0" w:color="auto"/>
            <w:left w:val="none" w:sz="0" w:space="0" w:color="auto"/>
            <w:bottom w:val="none" w:sz="0" w:space="0" w:color="auto"/>
            <w:right w:val="none" w:sz="0" w:space="0" w:color="auto"/>
          </w:divBdr>
        </w:div>
        <w:div w:id="1381203086">
          <w:marLeft w:val="640"/>
          <w:marRight w:val="0"/>
          <w:marTop w:val="0"/>
          <w:marBottom w:val="0"/>
          <w:divBdr>
            <w:top w:val="none" w:sz="0" w:space="0" w:color="auto"/>
            <w:left w:val="none" w:sz="0" w:space="0" w:color="auto"/>
            <w:bottom w:val="none" w:sz="0" w:space="0" w:color="auto"/>
            <w:right w:val="none" w:sz="0" w:space="0" w:color="auto"/>
          </w:divBdr>
        </w:div>
        <w:div w:id="2116976330">
          <w:marLeft w:val="640"/>
          <w:marRight w:val="0"/>
          <w:marTop w:val="0"/>
          <w:marBottom w:val="0"/>
          <w:divBdr>
            <w:top w:val="none" w:sz="0" w:space="0" w:color="auto"/>
            <w:left w:val="none" w:sz="0" w:space="0" w:color="auto"/>
            <w:bottom w:val="none" w:sz="0" w:space="0" w:color="auto"/>
            <w:right w:val="none" w:sz="0" w:space="0" w:color="auto"/>
          </w:divBdr>
        </w:div>
        <w:div w:id="765031486">
          <w:marLeft w:val="640"/>
          <w:marRight w:val="0"/>
          <w:marTop w:val="0"/>
          <w:marBottom w:val="0"/>
          <w:divBdr>
            <w:top w:val="none" w:sz="0" w:space="0" w:color="auto"/>
            <w:left w:val="none" w:sz="0" w:space="0" w:color="auto"/>
            <w:bottom w:val="none" w:sz="0" w:space="0" w:color="auto"/>
            <w:right w:val="none" w:sz="0" w:space="0" w:color="auto"/>
          </w:divBdr>
        </w:div>
        <w:div w:id="675765624">
          <w:marLeft w:val="640"/>
          <w:marRight w:val="0"/>
          <w:marTop w:val="0"/>
          <w:marBottom w:val="0"/>
          <w:divBdr>
            <w:top w:val="none" w:sz="0" w:space="0" w:color="auto"/>
            <w:left w:val="none" w:sz="0" w:space="0" w:color="auto"/>
            <w:bottom w:val="none" w:sz="0" w:space="0" w:color="auto"/>
            <w:right w:val="none" w:sz="0" w:space="0" w:color="auto"/>
          </w:divBdr>
        </w:div>
        <w:div w:id="1538545223">
          <w:marLeft w:val="640"/>
          <w:marRight w:val="0"/>
          <w:marTop w:val="0"/>
          <w:marBottom w:val="0"/>
          <w:divBdr>
            <w:top w:val="none" w:sz="0" w:space="0" w:color="auto"/>
            <w:left w:val="none" w:sz="0" w:space="0" w:color="auto"/>
            <w:bottom w:val="none" w:sz="0" w:space="0" w:color="auto"/>
            <w:right w:val="none" w:sz="0" w:space="0" w:color="auto"/>
          </w:divBdr>
        </w:div>
        <w:div w:id="2081562221">
          <w:marLeft w:val="640"/>
          <w:marRight w:val="0"/>
          <w:marTop w:val="0"/>
          <w:marBottom w:val="0"/>
          <w:divBdr>
            <w:top w:val="none" w:sz="0" w:space="0" w:color="auto"/>
            <w:left w:val="none" w:sz="0" w:space="0" w:color="auto"/>
            <w:bottom w:val="none" w:sz="0" w:space="0" w:color="auto"/>
            <w:right w:val="none" w:sz="0" w:space="0" w:color="auto"/>
          </w:divBdr>
        </w:div>
        <w:div w:id="1542472503">
          <w:marLeft w:val="640"/>
          <w:marRight w:val="0"/>
          <w:marTop w:val="0"/>
          <w:marBottom w:val="0"/>
          <w:divBdr>
            <w:top w:val="none" w:sz="0" w:space="0" w:color="auto"/>
            <w:left w:val="none" w:sz="0" w:space="0" w:color="auto"/>
            <w:bottom w:val="none" w:sz="0" w:space="0" w:color="auto"/>
            <w:right w:val="none" w:sz="0" w:space="0" w:color="auto"/>
          </w:divBdr>
        </w:div>
        <w:div w:id="539783060">
          <w:marLeft w:val="640"/>
          <w:marRight w:val="0"/>
          <w:marTop w:val="0"/>
          <w:marBottom w:val="0"/>
          <w:divBdr>
            <w:top w:val="none" w:sz="0" w:space="0" w:color="auto"/>
            <w:left w:val="none" w:sz="0" w:space="0" w:color="auto"/>
            <w:bottom w:val="none" w:sz="0" w:space="0" w:color="auto"/>
            <w:right w:val="none" w:sz="0" w:space="0" w:color="auto"/>
          </w:divBdr>
        </w:div>
        <w:div w:id="543711607">
          <w:marLeft w:val="640"/>
          <w:marRight w:val="0"/>
          <w:marTop w:val="0"/>
          <w:marBottom w:val="0"/>
          <w:divBdr>
            <w:top w:val="none" w:sz="0" w:space="0" w:color="auto"/>
            <w:left w:val="none" w:sz="0" w:space="0" w:color="auto"/>
            <w:bottom w:val="none" w:sz="0" w:space="0" w:color="auto"/>
            <w:right w:val="none" w:sz="0" w:space="0" w:color="auto"/>
          </w:divBdr>
        </w:div>
        <w:div w:id="644049549">
          <w:marLeft w:val="640"/>
          <w:marRight w:val="0"/>
          <w:marTop w:val="0"/>
          <w:marBottom w:val="0"/>
          <w:divBdr>
            <w:top w:val="none" w:sz="0" w:space="0" w:color="auto"/>
            <w:left w:val="none" w:sz="0" w:space="0" w:color="auto"/>
            <w:bottom w:val="none" w:sz="0" w:space="0" w:color="auto"/>
            <w:right w:val="none" w:sz="0" w:space="0" w:color="auto"/>
          </w:divBdr>
        </w:div>
        <w:div w:id="1148285582">
          <w:marLeft w:val="640"/>
          <w:marRight w:val="0"/>
          <w:marTop w:val="0"/>
          <w:marBottom w:val="0"/>
          <w:divBdr>
            <w:top w:val="none" w:sz="0" w:space="0" w:color="auto"/>
            <w:left w:val="none" w:sz="0" w:space="0" w:color="auto"/>
            <w:bottom w:val="none" w:sz="0" w:space="0" w:color="auto"/>
            <w:right w:val="none" w:sz="0" w:space="0" w:color="auto"/>
          </w:divBdr>
        </w:div>
        <w:div w:id="1788505690">
          <w:marLeft w:val="640"/>
          <w:marRight w:val="0"/>
          <w:marTop w:val="0"/>
          <w:marBottom w:val="0"/>
          <w:divBdr>
            <w:top w:val="none" w:sz="0" w:space="0" w:color="auto"/>
            <w:left w:val="none" w:sz="0" w:space="0" w:color="auto"/>
            <w:bottom w:val="none" w:sz="0" w:space="0" w:color="auto"/>
            <w:right w:val="none" w:sz="0" w:space="0" w:color="auto"/>
          </w:divBdr>
        </w:div>
        <w:div w:id="467430479">
          <w:marLeft w:val="640"/>
          <w:marRight w:val="0"/>
          <w:marTop w:val="0"/>
          <w:marBottom w:val="0"/>
          <w:divBdr>
            <w:top w:val="none" w:sz="0" w:space="0" w:color="auto"/>
            <w:left w:val="none" w:sz="0" w:space="0" w:color="auto"/>
            <w:bottom w:val="none" w:sz="0" w:space="0" w:color="auto"/>
            <w:right w:val="none" w:sz="0" w:space="0" w:color="auto"/>
          </w:divBdr>
        </w:div>
        <w:div w:id="929896818">
          <w:marLeft w:val="640"/>
          <w:marRight w:val="0"/>
          <w:marTop w:val="0"/>
          <w:marBottom w:val="0"/>
          <w:divBdr>
            <w:top w:val="none" w:sz="0" w:space="0" w:color="auto"/>
            <w:left w:val="none" w:sz="0" w:space="0" w:color="auto"/>
            <w:bottom w:val="none" w:sz="0" w:space="0" w:color="auto"/>
            <w:right w:val="none" w:sz="0" w:space="0" w:color="auto"/>
          </w:divBdr>
        </w:div>
        <w:div w:id="1093086341">
          <w:marLeft w:val="640"/>
          <w:marRight w:val="0"/>
          <w:marTop w:val="0"/>
          <w:marBottom w:val="0"/>
          <w:divBdr>
            <w:top w:val="none" w:sz="0" w:space="0" w:color="auto"/>
            <w:left w:val="none" w:sz="0" w:space="0" w:color="auto"/>
            <w:bottom w:val="none" w:sz="0" w:space="0" w:color="auto"/>
            <w:right w:val="none" w:sz="0" w:space="0" w:color="auto"/>
          </w:divBdr>
        </w:div>
        <w:div w:id="66533691">
          <w:marLeft w:val="640"/>
          <w:marRight w:val="0"/>
          <w:marTop w:val="0"/>
          <w:marBottom w:val="0"/>
          <w:divBdr>
            <w:top w:val="none" w:sz="0" w:space="0" w:color="auto"/>
            <w:left w:val="none" w:sz="0" w:space="0" w:color="auto"/>
            <w:bottom w:val="none" w:sz="0" w:space="0" w:color="auto"/>
            <w:right w:val="none" w:sz="0" w:space="0" w:color="auto"/>
          </w:divBdr>
        </w:div>
        <w:div w:id="639919588">
          <w:marLeft w:val="640"/>
          <w:marRight w:val="0"/>
          <w:marTop w:val="0"/>
          <w:marBottom w:val="0"/>
          <w:divBdr>
            <w:top w:val="none" w:sz="0" w:space="0" w:color="auto"/>
            <w:left w:val="none" w:sz="0" w:space="0" w:color="auto"/>
            <w:bottom w:val="none" w:sz="0" w:space="0" w:color="auto"/>
            <w:right w:val="none" w:sz="0" w:space="0" w:color="auto"/>
          </w:divBdr>
        </w:div>
        <w:div w:id="1937248001">
          <w:marLeft w:val="640"/>
          <w:marRight w:val="0"/>
          <w:marTop w:val="0"/>
          <w:marBottom w:val="0"/>
          <w:divBdr>
            <w:top w:val="none" w:sz="0" w:space="0" w:color="auto"/>
            <w:left w:val="none" w:sz="0" w:space="0" w:color="auto"/>
            <w:bottom w:val="none" w:sz="0" w:space="0" w:color="auto"/>
            <w:right w:val="none" w:sz="0" w:space="0" w:color="auto"/>
          </w:divBdr>
        </w:div>
        <w:div w:id="596838209">
          <w:marLeft w:val="640"/>
          <w:marRight w:val="0"/>
          <w:marTop w:val="0"/>
          <w:marBottom w:val="0"/>
          <w:divBdr>
            <w:top w:val="none" w:sz="0" w:space="0" w:color="auto"/>
            <w:left w:val="none" w:sz="0" w:space="0" w:color="auto"/>
            <w:bottom w:val="none" w:sz="0" w:space="0" w:color="auto"/>
            <w:right w:val="none" w:sz="0" w:space="0" w:color="auto"/>
          </w:divBdr>
        </w:div>
        <w:div w:id="1233199070">
          <w:marLeft w:val="640"/>
          <w:marRight w:val="0"/>
          <w:marTop w:val="0"/>
          <w:marBottom w:val="0"/>
          <w:divBdr>
            <w:top w:val="none" w:sz="0" w:space="0" w:color="auto"/>
            <w:left w:val="none" w:sz="0" w:space="0" w:color="auto"/>
            <w:bottom w:val="none" w:sz="0" w:space="0" w:color="auto"/>
            <w:right w:val="none" w:sz="0" w:space="0" w:color="auto"/>
          </w:divBdr>
        </w:div>
        <w:div w:id="209540766">
          <w:marLeft w:val="640"/>
          <w:marRight w:val="0"/>
          <w:marTop w:val="0"/>
          <w:marBottom w:val="0"/>
          <w:divBdr>
            <w:top w:val="none" w:sz="0" w:space="0" w:color="auto"/>
            <w:left w:val="none" w:sz="0" w:space="0" w:color="auto"/>
            <w:bottom w:val="none" w:sz="0" w:space="0" w:color="auto"/>
            <w:right w:val="none" w:sz="0" w:space="0" w:color="auto"/>
          </w:divBdr>
        </w:div>
        <w:div w:id="427047742">
          <w:marLeft w:val="640"/>
          <w:marRight w:val="0"/>
          <w:marTop w:val="0"/>
          <w:marBottom w:val="0"/>
          <w:divBdr>
            <w:top w:val="none" w:sz="0" w:space="0" w:color="auto"/>
            <w:left w:val="none" w:sz="0" w:space="0" w:color="auto"/>
            <w:bottom w:val="none" w:sz="0" w:space="0" w:color="auto"/>
            <w:right w:val="none" w:sz="0" w:space="0" w:color="auto"/>
          </w:divBdr>
        </w:div>
        <w:div w:id="1450273627">
          <w:marLeft w:val="640"/>
          <w:marRight w:val="0"/>
          <w:marTop w:val="0"/>
          <w:marBottom w:val="0"/>
          <w:divBdr>
            <w:top w:val="none" w:sz="0" w:space="0" w:color="auto"/>
            <w:left w:val="none" w:sz="0" w:space="0" w:color="auto"/>
            <w:bottom w:val="none" w:sz="0" w:space="0" w:color="auto"/>
            <w:right w:val="none" w:sz="0" w:space="0" w:color="auto"/>
          </w:divBdr>
        </w:div>
        <w:div w:id="488987336">
          <w:marLeft w:val="640"/>
          <w:marRight w:val="0"/>
          <w:marTop w:val="0"/>
          <w:marBottom w:val="0"/>
          <w:divBdr>
            <w:top w:val="none" w:sz="0" w:space="0" w:color="auto"/>
            <w:left w:val="none" w:sz="0" w:space="0" w:color="auto"/>
            <w:bottom w:val="none" w:sz="0" w:space="0" w:color="auto"/>
            <w:right w:val="none" w:sz="0" w:space="0" w:color="auto"/>
          </w:divBdr>
        </w:div>
        <w:div w:id="1093278165">
          <w:marLeft w:val="640"/>
          <w:marRight w:val="0"/>
          <w:marTop w:val="0"/>
          <w:marBottom w:val="0"/>
          <w:divBdr>
            <w:top w:val="none" w:sz="0" w:space="0" w:color="auto"/>
            <w:left w:val="none" w:sz="0" w:space="0" w:color="auto"/>
            <w:bottom w:val="none" w:sz="0" w:space="0" w:color="auto"/>
            <w:right w:val="none" w:sz="0" w:space="0" w:color="auto"/>
          </w:divBdr>
        </w:div>
        <w:div w:id="336006263">
          <w:marLeft w:val="640"/>
          <w:marRight w:val="0"/>
          <w:marTop w:val="0"/>
          <w:marBottom w:val="0"/>
          <w:divBdr>
            <w:top w:val="none" w:sz="0" w:space="0" w:color="auto"/>
            <w:left w:val="none" w:sz="0" w:space="0" w:color="auto"/>
            <w:bottom w:val="none" w:sz="0" w:space="0" w:color="auto"/>
            <w:right w:val="none" w:sz="0" w:space="0" w:color="auto"/>
          </w:divBdr>
        </w:div>
        <w:div w:id="970940196">
          <w:marLeft w:val="640"/>
          <w:marRight w:val="0"/>
          <w:marTop w:val="0"/>
          <w:marBottom w:val="0"/>
          <w:divBdr>
            <w:top w:val="none" w:sz="0" w:space="0" w:color="auto"/>
            <w:left w:val="none" w:sz="0" w:space="0" w:color="auto"/>
            <w:bottom w:val="none" w:sz="0" w:space="0" w:color="auto"/>
            <w:right w:val="none" w:sz="0" w:space="0" w:color="auto"/>
          </w:divBdr>
        </w:div>
        <w:div w:id="39986534">
          <w:marLeft w:val="640"/>
          <w:marRight w:val="0"/>
          <w:marTop w:val="0"/>
          <w:marBottom w:val="0"/>
          <w:divBdr>
            <w:top w:val="none" w:sz="0" w:space="0" w:color="auto"/>
            <w:left w:val="none" w:sz="0" w:space="0" w:color="auto"/>
            <w:bottom w:val="none" w:sz="0" w:space="0" w:color="auto"/>
            <w:right w:val="none" w:sz="0" w:space="0" w:color="auto"/>
          </w:divBdr>
        </w:div>
        <w:div w:id="1382555615">
          <w:marLeft w:val="640"/>
          <w:marRight w:val="0"/>
          <w:marTop w:val="0"/>
          <w:marBottom w:val="0"/>
          <w:divBdr>
            <w:top w:val="none" w:sz="0" w:space="0" w:color="auto"/>
            <w:left w:val="none" w:sz="0" w:space="0" w:color="auto"/>
            <w:bottom w:val="none" w:sz="0" w:space="0" w:color="auto"/>
            <w:right w:val="none" w:sz="0" w:space="0" w:color="auto"/>
          </w:divBdr>
        </w:div>
        <w:div w:id="951670244">
          <w:marLeft w:val="640"/>
          <w:marRight w:val="0"/>
          <w:marTop w:val="0"/>
          <w:marBottom w:val="0"/>
          <w:divBdr>
            <w:top w:val="none" w:sz="0" w:space="0" w:color="auto"/>
            <w:left w:val="none" w:sz="0" w:space="0" w:color="auto"/>
            <w:bottom w:val="none" w:sz="0" w:space="0" w:color="auto"/>
            <w:right w:val="none" w:sz="0" w:space="0" w:color="auto"/>
          </w:divBdr>
        </w:div>
        <w:div w:id="863442066">
          <w:marLeft w:val="640"/>
          <w:marRight w:val="0"/>
          <w:marTop w:val="0"/>
          <w:marBottom w:val="0"/>
          <w:divBdr>
            <w:top w:val="none" w:sz="0" w:space="0" w:color="auto"/>
            <w:left w:val="none" w:sz="0" w:space="0" w:color="auto"/>
            <w:bottom w:val="none" w:sz="0" w:space="0" w:color="auto"/>
            <w:right w:val="none" w:sz="0" w:space="0" w:color="auto"/>
          </w:divBdr>
        </w:div>
        <w:div w:id="842431807">
          <w:marLeft w:val="640"/>
          <w:marRight w:val="0"/>
          <w:marTop w:val="0"/>
          <w:marBottom w:val="0"/>
          <w:divBdr>
            <w:top w:val="none" w:sz="0" w:space="0" w:color="auto"/>
            <w:left w:val="none" w:sz="0" w:space="0" w:color="auto"/>
            <w:bottom w:val="none" w:sz="0" w:space="0" w:color="auto"/>
            <w:right w:val="none" w:sz="0" w:space="0" w:color="auto"/>
          </w:divBdr>
        </w:div>
        <w:div w:id="366872725">
          <w:marLeft w:val="640"/>
          <w:marRight w:val="0"/>
          <w:marTop w:val="0"/>
          <w:marBottom w:val="0"/>
          <w:divBdr>
            <w:top w:val="none" w:sz="0" w:space="0" w:color="auto"/>
            <w:left w:val="none" w:sz="0" w:space="0" w:color="auto"/>
            <w:bottom w:val="none" w:sz="0" w:space="0" w:color="auto"/>
            <w:right w:val="none" w:sz="0" w:space="0" w:color="auto"/>
          </w:divBdr>
        </w:div>
        <w:div w:id="895043711">
          <w:marLeft w:val="640"/>
          <w:marRight w:val="0"/>
          <w:marTop w:val="0"/>
          <w:marBottom w:val="0"/>
          <w:divBdr>
            <w:top w:val="none" w:sz="0" w:space="0" w:color="auto"/>
            <w:left w:val="none" w:sz="0" w:space="0" w:color="auto"/>
            <w:bottom w:val="none" w:sz="0" w:space="0" w:color="auto"/>
            <w:right w:val="none" w:sz="0" w:space="0" w:color="auto"/>
          </w:divBdr>
        </w:div>
        <w:div w:id="996568699">
          <w:marLeft w:val="640"/>
          <w:marRight w:val="0"/>
          <w:marTop w:val="0"/>
          <w:marBottom w:val="0"/>
          <w:divBdr>
            <w:top w:val="none" w:sz="0" w:space="0" w:color="auto"/>
            <w:left w:val="none" w:sz="0" w:space="0" w:color="auto"/>
            <w:bottom w:val="none" w:sz="0" w:space="0" w:color="auto"/>
            <w:right w:val="none" w:sz="0" w:space="0" w:color="auto"/>
          </w:divBdr>
        </w:div>
        <w:div w:id="464855046">
          <w:marLeft w:val="640"/>
          <w:marRight w:val="0"/>
          <w:marTop w:val="0"/>
          <w:marBottom w:val="0"/>
          <w:divBdr>
            <w:top w:val="none" w:sz="0" w:space="0" w:color="auto"/>
            <w:left w:val="none" w:sz="0" w:space="0" w:color="auto"/>
            <w:bottom w:val="none" w:sz="0" w:space="0" w:color="auto"/>
            <w:right w:val="none" w:sz="0" w:space="0" w:color="auto"/>
          </w:divBdr>
        </w:div>
        <w:div w:id="162595228">
          <w:marLeft w:val="640"/>
          <w:marRight w:val="0"/>
          <w:marTop w:val="0"/>
          <w:marBottom w:val="0"/>
          <w:divBdr>
            <w:top w:val="none" w:sz="0" w:space="0" w:color="auto"/>
            <w:left w:val="none" w:sz="0" w:space="0" w:color="auto"/>
            <w:bottom w:val="none" w:sz="0" w:space="0" w:color="auto"/>
            <w:right w:val="none" w:sz="0" w:space="0" w:color="auto"/>
          </w:divBdr>
        </w:div>
        <w:div w:id="1076169684">
          <w:marLeft w:val="640"/>
          <w:marRight w:val="0"/>
          <w:marTop w:val="0"/>
          <w:marBottom w:val="0"/>
          <w:divBdr>
            <w:top w:val="none" w:sz="0" w:space="0" w:color="auto"/>
            <w:left w:val="none" w:sz="0" w:space="0" w:color="auto"/>
            <w:bottom w:val="none" w:sz="0" w:space="0" w:color="auto"/>
            <w:right w:val="none" w:sz="0" w:space="0" w:color="auto"/>
          </w:divBdr>
        </w:div>
        <w:div w:id="1447309246">
          <w:marLeft w:val="640"/>
          <w:marRight w:val="0"/>
          <w:marTop w:val="0"/>
          <w:marBottom w:val="0"/>
          <w:divBdr>
            <w:top w:val="none" w:sz="0" w:space="0" w:color="auto"/>
            <w:left w:val="none" w:sz="0" w:space="0" w:color="auto"/>
            <w:bottom w:val="none" w:sz="0" w:space="0" w:color="auto"/>
            <w:right w:val="none" w:sz="0" w:space="0" w:color="auto"/>
          </w:divBdr>
        </w:div>
        <w:div w:id="701328077">
          <w:marLeft w:val="640"/>
          <w:marRight w:val="0"/>
          <w:marTop w:val="0"/>
          <w:marBottom w:val="0"/>
          <w:divBdr>
            <w:top w:val="none" w:sz="0" w:space="0" w:color="auto"/>
            <w:left w:val="none" w:sz="0" w:space="0" w:color="auto"/>
            <w:bottom w:val="none" w:sz="0" w:space="0" w:color="auto"/>
            <w:right w:val="none" w:sz="0" w:space="0" w:color="auto"/>
          </w:divBdr>
        </w:div>
        <w:div w:id="1342202545">
          <w:marLeft w:val="640"/>
          <w:marRight w:val="0"/>
          <w:marTop w:val="0"/>
          <w:marBottom w:val="0"/>
          <w:divBdr>
            <w:top w:val="none" w:sz="0" w:space="0" w:color="auto"/>
            <w:left w:val="none" w:sz="0" w:space="0" w:color="auto"/>
            <w:bottom w:val="none" w:sz="0" w:space="0" w:color="auto"/>
            <w:right w:val="none" w:sz="0" w:space="0" w:color="auto"/>
          </w:divBdr>
        </w:div>
        <w:div w:id="1425104517">
          <w:marLeft w:val="640"/>
          <w:marRight w:val="0"/>
          <w:marTop w:val="0"/>
          <w:marBottom w:val="0"/>
          <w:divBdr>
            <w:top w:val="none" w:sz="0" w:space="0" w:color="auto"/>
            <w:left w:val="none" w:sz="0" w:space="0" w:color="auto"/>
            <w:bottom w:val="none" w:sz="0" w:space="0" w:color="auto"/>
            <w:right w:val="none" w:sz="0" w:space="0" w:color="auto"/>
          </w:divBdr>
        </w:div>
        <w:div w:id="934049358">
          <w:marLeft w:val="640"/>
          <w:marRight w:val="0"/>
          <w:marTop w:val="0"/>
          <w:marBottom w:val="0"/>
          <w:divBdr>
            <w:top w:val="none" w:sz="0" w:space="0" w:color="auto"/>
            <w:left w:val="none" w:sz="0" w:space="0" w:color="auto"/>
            <w:bottom w:val="none" w:sz="0" w:space="0" w:color="auto"/>
            <w:right w:val="none" w:sz="0" w:space="0" w:color="auto"/>
          </w:divBdr>
        </w:div>
        <w:div w:id="1249341035">
          <w:marLeft w:val="640"/>
          <w:marRight w:val="0"/>
          <w:marTop w:val="0"/>
          <w:marBottom w:val="0"/>
          <w:divBdr>
            <w:top w:val="none" w:sz="0" w:space="0" w:color="auto"/>
            <w:left w:val="none" w:sz="0" w:space="0" w:color="auto"/>
            <w:bottom w:val="none" w:sz="0" w:space="0" w:color="auto"/>
            <w:right w:val="none" w:sz="0" w:space="0" w:color="auto"/>
          </w:divBdr>
        </w:div>
        <w:div w:id="592082496">
          <w:marLeft w:val="640"/>
          <w:marRight w:val="0"/>
          <w:marTop w:val="0"/>
          <w:marBottom w:val="0"/>
          <w:divBdr>
            <w:top w:val="none" w:sz="0" w:space="0" w:color="auto"/>
            <w:left w:val="none" w:sz="0" w:space="0" w:color="auto"/>
            <w:bottom w:val="none" w:sz="0" w:space="0" w:color="auto"/>
            <w:right w:val="none" w:sz="0" w:space="0" w:color="auto"/>
          </w:divBdr>
        </w:div>
        <w:div w:id="403837654">
          <w:marLeft w:val="640"/>
          <w:marRight w:val="0"/>
          <w:marTop w:val="0"/>
          <w:marBottom w:val="0"/>
          <w:divBdr>
            <w:top w:val="none" w:sz="0" w:space="0" w:color="auto"/>
            <w:left w:val="none" w:sz="0" w:space="0" w:color="auto"/>
            <w:bottom w:val="none" w:sz="0" w:space="0" w:color="auto"/>
            <w:right w:val="none" w:sz="0" w:space="0" w:color="auto"/>
          </w:divBdr>
        </w:div>
        <w:div w:id="686177450">
          <w:marLeft w:val="640"/>
          <w:marRight w:val="0"/>
          <w:marTop w:val="0"/>
          <w:marBottom w:val="0"/>
          <w:divBdr>
            <w:top w:val="none" w:sz="0" w:space="0" w:color="auto"/>
            <w:left w:val="none" w:sz="0" w:space="0" w:color="auto"/>
            <w:bottom w:val="none" w:sz="0" w:space="0" w:color="auto"/>
            <w:right w:val="none" w:sz="0" w:space="0" w:color="auto"/>
          </w:divBdr>
        </w:div>
        <w:div w:id="1348016724">
          <w:marLeft w:val="640"/>
          <w:marRight w:val="0"/>
          <w:marTop w:val="0"/>
          <w:marBottom w:val="0"/>
          <w:divBdr>
            <w:top w:val="none" w:sz="0" w:space="0" w:color="auto"/>
            <w:left w:val="none" w:sz="0" w:space="0" w:color="auto"/>
            <w:bottom w:val="none" w:sz="0" w:space="0" w:color="auto"/>
            <w:right w:val="none" w:sz="0" w:space="0" w:color="auto"/>
          </w:divBdr>
        </w:div>
        <w:div w:id="409933873">
          <w:marLeft w:val="640"/>
          <w:marRight w:val="0"/>
          <w:marTop w:val="0"/>
          <w:marBottom w:val="0"/>
          <w:divBdr>
            <w:top w:val="none" w:sz="0" w:space="0" w:color="auto"/>
            <w:left w:val="none" w:sz="0" w:space="0" w:color="auto"/>
            <w:bottom w:val="none" w:sz="0" w:space="0" w:color="auto"/>
            <w:right w:val="none" w:sz="0" w:space="0" w:color="auto"/>
          </w:divBdr>
        </w:div>
        <w:div w:id="563224280">
          <w:marLeft w:val="640"/>
          <w:marRight w:val="0"/>
          <w:marTop w:val="0"/>
          <w:marBottom w:val="0"/>
          <w:divBdr>
            <w:top w:val="none" w:sz="0" w:space="0" w:color="auto"/>
            <w:left w:val="none" w:sz="0" w:space="0" w:color="auto"/>
            <w:bottom w:val="none" w:sz="0" w:space="0" w:color="auto"/>
            <w:right w:val="none" w:sz="0" w:space="0" w:color="auto"/>
          </w:divBdr>
        </w:div>
        <w:div w:id="1122572501">
          <w:marLeft w:val="640"/>
          <w:marRight w:val="0"/>
          <w:marTop w:val="0"/>
          <w:marBottom w:val="0"/>
          <w:divBdr>
            <w:top w:val="none" w:sz="0" w:space="0" w:color="auto"/>
            <w:left w:val="none" w:sz="0" w:space="0" w:color="auto"/>
            <w:bottom w:val="none" w:sz="0" w:space="0" w:color="auto"/>
            <w:right w:val="none" w:sz="0" w:space="0" w:color="auto"/>
          </w:divBdr>
        </w:div>
        <w:div w:id="916548143">
          <w:marLeft w:val="640"/>
          <w:marRight w:val="0"/>
          <w:marTop w:val="0"/>
          <w:marBottom w:val="0"/>
          <w:divBdr>
            <w:top w:val="none" w:sz="0" w:space="0" w:color="auto"/>
            <w:left w:val="none" w:sz="0" w:space="0" w:color="auto"/>
            <w:bottom w:val="none" w:sz="0" w:space="0" w:color="auto"/>
            <w:right w:val="none" w:sz="0" w:space="0" w:color="auto"/>
          </w:divBdr>
        </w:div>
        <w:div w:id="1028144139">
          <w:marLeft w:val="640"/>
          <w:marRight w:val="0"/>
          <w:marTop w:val="0"/>
          <w:marBottom w:val="0"/>
          <w:divBdr>
            <w:top w:val="none" w:sz="0" w:space="0" w:color="auto"/>
            <w:left w:val="none" w:sz="0" w:space="0" w:color="auto"/>
            <w:bottom w:val="none" w:sz="0" w:space="0" w:color="auto"/>
            <w:right w:val="none" w:sz="0" w:space="0" w:color="auto"/>
          </w:divBdr>
        </w:div>
        <w:div w:id="337998520">
          <w:marLeft w:val="640"/>
          <w:marRight w:val="0"/>
          <w:marTop w:val="0"/>
          <w:marBottom w:val="0"/>
          <w:divBdr>
            <w:top w:val="none" w:sz="0" w:space="0" w:color="auto"/>
            <w:left w:val="none" w:sz="0" w:space="0" w:color="auto"/>
            <w:bottom w:val="none" w:sz="0" w:space="0" w:color="auto"/>
            <w:right w:val="none" w:sz="0" w:space="0" w:color="auto"/>
          </w:divBdr>
        </w:div>
        <w:div w:id="712467800">
          <w:marLeft w:val="640"/>
          <w:marRight w:val="0"/>
          <w:marTop w:val="0"/>
          <w:marBottom w:val="0"/>
          <w:divBdr>
            <w:top w:val="none" w:sz="0" w:space="0" w:color="auto"/>
            <w:left w:val="none" w:sz="0" w:space="0" w:color="auto"/>
            <w:bottom w:val="none" w:sz="0" w:space="0" w:color="auto"/>
            <w:right w:val="none" w:sz="0" w:space="0" w:color="auto"/>
          </w:divBdr>
        </w:div>
        <w:div w:id="2118864935">
          <w:marLeft w:val="640"/>
          <w:marRight w:val="0"/>
          <w:marTop w:val="0"/>
          <w:marBottom w:val="0"/>
          <w:divBdr>
            <w:top w:val="none" w:sz="0" w:space="0" w:color="auto"/>
            <w:left w:val="none" w:sz="0" w:space="0" w:color="auto"/>
            <w:bottom w:val="none" w:sz="0" w:space="0" w:color="auto"/>
            <w:right w:val="none" w:sz="0" w:space="0" w:color="auto"/>
          </w:divBdr>
        </w:div>
        <w:div w:id="353578777">
          <w:marLeft w:val="640"/>
          <w:marRight w:val="0"/>
          <w:marTop w:val="0"/>
          <w:marBottom w:val="0"/>
          <w:divBdr>
            <w:top w:val="none" w:sz="0" w:space="0" w:color="auto"/>
            <w:left w:val="none" w:sz="0" w:space="0" w:color="auto"/>
            <w:bottom w:val="none" w:sz="0" w:space="0" w:color="auto"/>
            <w:right w:val="none" w:sz="0" w:space="0" w:color="auto"/>
          </w:divBdr>
        </w:div>
        <w:div w:id="1935162636">
          <w:marLeft w:val="640"/>
          <w:marRight w:val="0"/>
          <w:marTop w:val="0"/>
          <w:marBottom w:val="0"/>
          <w:divBdr>
            <w:top w:val="none" w:sz="0" w:space="0" w:color="auto"/>
            <w:left w:val="none" w:sz="0" w:space="0" w:color="auto"/>
            <w:bottom w:val="none" w:sz="0" w:space="0" w:color="auto"/>
            <w:right w:val="none" w:sz="0" w:space="0" w:color="auto"/>
          </w:divBdr>
        </w:div>
        <w:div w:id="496965304">
          <w:marLeft w:val="640"/>
          <w:marRight w:val="0"/>
          <w:marTop w:val="0"/>
          <w:marBottom w:val="0"/>
          <w:divBdr>
            <w:top w:val="none" w:sz="0" w:space="0" w:color="auto"/>
            <w:left w:val="none" w:sz="0" w:space="0" w:color="auto"/>
            <w:bottom w:val="none" w:sz="0" w:space="0" w:color="auto"/>
            <w:right w:val="none" w:sz="0" w:space="0" w:color="auto"/>
          </w:divBdr>
        </w:div>
        <w:div w:id="354309460">
          <w:marLeft w:val="640"/>
          <w:marRight w:val="0"/>
          <w:marTop w:val="0"/>
          <w:marBottom w:val="0"/>
          <w:divBdr>
            <w:top w:val="none" w:sz="0" w:space="0" w:color="auto"/>
            <w:left w:val="none" w:sz="0" w:space="0" w:color="auto"/>
            <w:bottom w:val="none" w:sz="0" w:space="0" w:color="auto"/>
            <w:right w:val="none" w:sz="0" w:space="0" w:color="auto"/>
          </w:divBdr>
        </w:div>
        <w:div w:id="282350424">
          <w:marLeft w:val="640"/>
          <w:marRight w:val="0"/>
          <w:marTop w:val="0"/>
          <w:marBottom w:val="0"/>
          <w:divBdr>
            <w:top w:val="none" w:sz="0" w:space="0" w:color="auto"/>
            <w:left w:val="none" w:sz="0" w:space="0" w:color="auto"/>
            <w:bottom w:val="none" w:sz="0" w:space="0" w:color="auto"/>
            <w:right w:val="none" w:sz="0" w:space="0" w:color="auto"/>
          </w:divBdr>
        </w:div>
        <w:div w:id="1973097529">
          <w:marLeft w:val="640"/>
          <w:marRight w:val="0"/>
          <w:marTop w:val="0"/>
          <w:marBottom w:val="0"/>
          <w:divBdr>
            <w:top w:val="none" w:sz="0" w:space="0" w:color="auto"/>
            <w:left w:val="none" w:sz="0" w:space="0" w:color="auto"/>
            <w:bottom w:val="none" w:sz="0" w:space="0" w:color="auto"/>
            <w:right w:val="none" w:sz="0" w:space="0" w:color="auto"/>
          </w:divBdr>
        </w:div>
        <w:div w:id="1848861597">
          <w:marLeft w:val="640"/>
          <w:marRight w:val="0"/>
          <w:marTop w:val="0"/>
          <w:marBottom w:val="0"/>
          <w:divBdr>
            <w:top w:val="none" w:sz="0" w:space="0" w:color="auto"/>
            <w:left w:val="none" w:sz="0" w:space="0" w:color="auto"/>
            <w:bottom w:val="none" w:sz="0" w:space="0" w:color="auto"/>
            <w:right w:val="none" w:sz="0" w:space="0" w:color="auto"/>
          </w:divBdr>
        </w:div>
        <w:div w:id="797336643">
          <w:marLeft w:val="640"/>
          <w:marRight w:val="0"/>
          <w:marTop w:val="0"/>
          <w:marBottom w:val="0"/>
          <w:divBdr>
            <w:top w:val="none" w:sz="0" w:space="0" w:color="auto"/>
            <w:left w:val="none" w:sz="0" w:space="0" w:color="auto"/>
            <w:bottom w:val="none" w:sz="0" w:space="0" w:color="auto"/>
            <w:right w:val="none" w:sz="0" w:space="0" w:color="auto"/>
          </w:divBdr>
        </w:div>
        <w:div w:id="2028287676">
          <w:marLeft w:val="640"/>
          <w:marRight w:val="0"/>
          <w:marTop w:val="0"/>
          <w:marBottom w:val="0"/>
          <w:divBdr>
            <w:top w:val="none" w:sz="0" w:space="0" w:color="auto"/>
            <w:left w:val="none" w:sz="0" w:space="0" w:color="auto"/>
            <w:bottom w:val="none" w:sz="0" w:space="0" w:color="auto"/>
            <w:right w:val="none" w:sz="0" w:space="0" w:color="auto"/>
          </w:divBdr>
        </w:div>
        <w:div w:id="1888564826">
          <w:marLeft w:val="640"/>
          <w:marRight w:val="0"/>
          <w:marTop w:val="0"/>
          <w:marBottom w:val="0"/>
          <w:divBdr>
            <w:top w:val="none" w:sz="0" w:space="0" w:color="auto"/>
            <w:left w:val="none" w:sz="0" w:space="0" w:color="auto"/>
            <w:bottom w:val="none" w:sz="0" w:space="0" w:color="auto"/>
            <w:right w:val="none" w:sz="0" w:space="0" w:color="auto"/>
          </w:divBdr>
        </w:div>
        <w:div w:id="815876459">
          <w:marLeft w:val="640"/>
          <w:marRight w:val="0"/>
          <w:marTop w:val="0"/>
          <w:marBottom w:val="0"/>
          <w:divBdr>
            <w:top w:val="none" w:sz="0" w:space="0" w:color="auto"/>
            <w:left w:val="none" w:sz="0" w:space="0" w:color="auto"/>
            <w:bottom w:val="none" w:sz="0" w:space="0" w:color="auto"/>
            <w:right w:val="none" w:sz="0" w:space="0" w:color="auto"/>
          </w:divBdr>
        </w:div>
        <w:div w:id="894044102">
          <w:marLeft w:val="640"/>
          <w:marRight w:val="0"/>
          <w:marTop w:val="0"/>
          <w:marBottom w:val="0"/>
          <w:divBdr>
            <w:top w:val="none" w:sz="0" w:space="0" w:color="auto"/>
            <w:left w:val="none" w:sz="0" w:space="0" w:color="auto"/>
            <w:bottom w:val="none" w:sz="0" w:space="0" w:color="auto"/>
            <w:right w:val="none" w:sz="0" w:space="0" w:color="auto"/>
          </w:divBdr>
        </w:div>
        <w:div w:id="1326546445">
          <w:marLeft w:val="640"/>
          <w:marRight w:val="0"/>
          <w:marTop w:val="0"/>
          <w:marBottom w:val="0"/>
          <w:divBdr>
            <w:top w:val="none" w:sz="0" w:space="0" w:color="auto"/>
            <w:left w:val="none" w:sz="0" w:space="0" w:color="auto"/>
            <w:bottom w:val="none" w:sz="0" w:space="0" w:color="auto"/>
            <w:right w:val="none" w:sz="0" w:space="0" w:color="auto"/>
          </w:divBdr>
        </w:div>
        <w:div w:id="1465661438">
          <w:marLeft w:val="640"/>
          <w:marRight w:val="0"/>
          <w:marTop w:val="0"/>
          <w:marBottom w:val="0"/>
          <w:divBdr>
            <w:top w:val="none" w:sz="0" w:space="0" w:color="auto"/>
            <w:left w:val="none" w:sz="0" w:space="0" w:color="auto"/>
            <w:bottom w:val="none" w:sz="0" w:space="0" w:color="auto"/>
            <w:right w:val="none" w:sz="0" w:space="0" w:color="auto"/>
          </w:divBdr>
        </w:div>
        <w:div w:id="550658244">
          <w:marLeft w:val="640"/>
          <w:marRight w:val="0"/>
          <w:marTop w:val="0"/>
          <w:marBottom w:val="0"/>
          <w:divBdr>
            <w:top w:val="none" w:sz="0" w:space="0" w:color="auto"/>
            <w:left w:val="none" w:sz="0" w:space="0" w:color="auto"/>
            <w:bottom w:val="none" w:sz="0" w:space="0" w:color="auto"/>
            <w:right w:val="none" w:sz="0" w:space="0" w:color="auto"/>
          </w:divBdr>
        </w:div>
        <w:div w:id="1431504999">
          <w:marLeft w:val="640"/>
          <w:marRight w:val="0"/>
          <w:marTop w:val="0"/>
          <w:marBottom w:val="0"/>
          <w:divBdr>
            <w:top w:val="none" w:sz="0" w:space="0" w:color="auto"/>
            <w:left w:val="none" w:sz="0" w:space="0" w:color="auto"/>
            <w:bottom w:val="none" w:sz="0" w:space="0" w:color="auto"/>
            <w:right w:val="none" w:sz="0" w:space="0" w:color="auto"/>
          </w:divBdr>
        </w:div>
        <w:div w:id="1711418856">
          <w:marLeft w:val="640"/>
          <w:marRight w:val="0"/>
          <w:marTop w:val="0"/>
          <w:marBottom w:val="0"/>
          <w:divBdr>
            <w:top w:val="none" w:sz="0" w:space="0" w:color="auto"/>
            <w:left w:val="none" w:sz="0" w:space="0" w:color="auto"/>
            <w:bottom w:val="none" w:sz="0" w:space="0" w:color="auto"/>
            <w:right w:val="none" w:sz="0" w:space="0" w:color="auto"/>
          </w:divBdr>
        </w:div>
        <w:div w:id="872768631">
          <w:marLeft w:val="640"/>
          <w:marRight w:val="0"/>
          <w:marTop w:val="0"/>
          <w:marBottom w:val="0"/>
          <w:divBdr>
            <w:top w:val="none" w:sz="0" w:space="0" w:color="auto"/>
            <w:left w:val="none" w:sz="0" w:space="0" w:color="auto"/>
            <w:bottom w:val="none" w:sz="0" w:space="0" w:color="auto"/>
            <w:right w:val="none" w:sz="0" w:space="0" w:color="auto"/>
          </w:divBdr>
        </w:div>
      </w:divsChild>
    </w:div>
    <w:div w:id="1176572349">
      <w:bodyDiv w:val="1"/>
      <w:marLeft w:val="0"/>
      <w:marRight w:val="0"/>
      <w:marTop w:val="0"/>
      <w:marBottom w:val="0"/>
      <w:divBdr>
        <w:top w:val="none" w:sz="0" w:space="0" w:color="auto"/>
        <w:left w:val="none" w:sz="0" w:space="0" w:color="auto"/>
        <w:bottom w:val="none" w:sz="0" w:space="0" w:color="auto"/>
        <w:right w:val="none" w:sz="0" w:space="0" w:color="auto"/>
      </w:divBdr>
    </w:div>
    <w:div w:id="1177577592">
      <w:bodyDiv w:val="1"/>
      <w:marLeft w:val="0"/>
      <w:marRight w:val="0"/>
      <w:marTop w:val="0"/>
      <w:marBottom w:val="0"/>
      <w:divBdr>
        <w:top w:val="none" w:sz="0" w:space="0" w:color="auto"/>
        <w:left w:val="none" w:sz="0" w:space="0" w:color="auto"/>
        <w:bottom w:val="none" w:sz="0" w:space="0" w:color="auto"/>
        <w:right w:val="none" w:sz="0" w:space="0" w:color="auto"/>
      </w:divBdr>
    </w:div>
    <w:div w:id="1180048057">
      <w:bodyDiv w:val="1"/>
      <w:marLeft w:val="0"/>
      <w:marRight w:val="0"/>
      <w:marTop w:val="0"/>
      <w:marBottom w:val="0"/>
      <w:divBdr>
        <w:top w:val="none" w:sz="0" w:space="0" w:color="auto"/>
        <w:left w:val="none" w:sz="0" w:space="0" w:color="auto"/>
        <w:bottom w:val="none" w:sz="0" w:space="0" w:color="auto"/>
        <w:right w:val="none" w:sz="0" w:space="0" w:color="auto"/>
      </w:divBdr>
      <w:divsChild>
        <w:div w:id="1940327557">
          <w:marLeft w:val="480"/>
          <w:marRight w:val="0"/>
          <w:marTop w:val="0"/>
          <w:marBottom w:val="0"/>
          <w:divBdr>
            <w:top w:val="none" w:sz="0" w:space="0" w:color="auto"/>
            <w:left w:val="none" w:sz="0" w:space="0" w:color="auto"/>
            <w:bottom w:val="none" w:sz="0" w:space="0" w:color="auto"/>
            <w:right w:val="none" w:sz="0" w:space="0" w:color="auto"/>
          </w:divBdr>
        </w:div>
        <w:div w:id="1517577023">
          <w:marLeft w:val="480"/>
          <w:marRight w:val="0"/>
          <w:marTop w:val="0"/>
          <w:marBottom w:val="0"/>
          <w:divBdr>
            <w:top w:val="none" w:sz="0" w:space="0" w:color="auto"/>
            <w:left w:val="none" w:sz="0" w:space="0" w:color="auto"/>
            <w:bottom w:val="none" w:sz="0" w:space="0" w:color="auto"/>
            <w:right w:val="none" w:sz="0" w:space="0" w:color="auto"/>
          </w:divBdr>
        </w:div>
        <w:div w:id="179128235">
          <w:marLeft w:val="480"/>
          <w:marRight w:val="0"/>
          <w:marTop w:val="0"/>
          <w:marBottom w:val="0"/>
          <w:divBdr>
            <w:top w:val="none" w:sz="0" w:space="0" w:color="auto"/>
            <w:left w:val="none" w:sz="0" w:space="0" w:color="auto"/>
            <w:bottom w:val="none" w:sz="0" w:space="0" w:color="auto"/>
            <w:right w:val="none" w:sz="0" w:space="0" w:color="auto"/>
          </w:divBdr>
        </w:div>
        <w:div w:id="313805098">
          <w:marLeft w:val="480"/>
          <w:marRight w:val="0"/>
          <w:marTop w:val="0"/>
          <w:marBottom w:val="0"/>
          <w:divBdr>
            <w:top w:val="none" w:sz="0" w:space="0" w:color="auto"/>
            <w:left w:val="none" w:sz="0" w:space="0" w:color="auto"/>
            <w:bottom w:val="none" w:sz="0" w:space="0" w:color="auto"/>
            <w:right w:val="none" w:sz="0" w:space="0" w:color="auto"/>
          </w:divBdr>
        </w:div>
        <w:div w:id="1605771156">
          <w:marLeft w:val="480"/>
          <w:marRight w:val="0"/>
          <w:marTop w:val="0"/>
          <w:marBottom w:val="0"/>
          <w:divBdr>
            <w:top w:val="none" w:sz="0" w:space="0" w:color="auto"/>
            <w:left w:val="none" w:sz="0" w:space="0" w:color="auto"/>
            <w:bottom w:val="none" w:sz="0" w:space="0" w:color="auto"/>
            <w:right w:val="none" w:sz="0" w:space="0" w:color="auto"/>
          </w:divBdr>
        </w:div>
        <w:div w:id="307638239">
          <w:marLeft w:val="480"/>
          <w:marRight w:val="0"/>
          <w:marTop w:val="0"/>
          <w:marBottom w:val="0"/>
          <w:divBdr>
            <w:top w:val="none" w:sz="0" w:space="0" w:color="auto"/>
            <w:left w:val="none" w:sz="0" w:space="0" w:color="auto"/>
            <w:bottom w:val="none" w:sz="0" w:space="0" w:color="auto"/>
            <w:right w:val="none" w:sz="0" w:space="0" w:color="auto"/>
          </w:divBdr>
        </w:div>
        <w:div w:id="192693437">
          <w:marLeft w:val="480"/>
          <w:marRight w:val="0"/>
          <w:marTop w:val="0"/>
          <w:marBottom w:val="0"/>
          <w:divBdr>
            <w:top w:val="none" w:sz="0" w:space="0" w:color="auto"/>
            <w:left w:val="none" w:sz="0" w:space="0" w:color="auto"/>
            <w:bottom w:val="none" w:sz="0" w:space="0" w:color="auto"/>
            <w:right w:val="none" w:sz="0" w:space="0" w:color="auto"/>
          </w:divBdr>
        </w:div>
        <w:div w:id="854461013">
          <w:marLeft w:val="480"/>
          <w:marRight w:val="0"/>
          <w:marTop w:val="0"/>
          <w:marBottom w:val="0"/>
          <w:divBdr>
            <w:top w:val="none" w:sz="0" w:space="0" w:color="auto"/>
            <w:left w:val="none" w:sz="0" w:space="0" w:color="auto"/>
            <w:bottom w:val="none" w:sz="0" w:space="0" w:color="auto"/>
            <w:right w:val="none" w:sz="0" w:space="0" w:color="auto"/>
          </w:divBdr>
        </w:div>
        <w:div w:id="1542934627">
          <w:marLeft w:val="480"/>
          <w:marRight w:val="0"/>
          <w:marTop w:val="0"/>
          <w:marBottom w:val="0"/>
          <w:divBdr>
            <w:top w:val="none" w:sz="0" w:space="0" w:color="auto"/>
            <w:left w:val="none" w:sz="0" w:space="0" w:color="auto"/>
            <w:bottom w:val="none" w:sz="0" w:space="0" w:color="auto"/>
            <w:right w:val="none" w:sz="0" w:space="0" w:color="auto"/>
          </w:divBdr>
        </w:div>
        <w:div w:id="2110391431">
          <w:marLeft w:val="480"/>
          <w:marRight w:val="0"/>
          <w:marTop w:val="0"/>
          <w:marBottom w:val="0"/>
          <w:divBdr>
            <w:top w:val="none" w:sz="0" w:space="0" w:color="auto"/>
            <w:left w:val="none" w:sz="0" w:space="0" w:color="auto"/>
            <w:bottom w:val="none" w:sz="0" w:space="0" w:color="auto"/>
            <w:right w:val="none" w:sz="0" w:space="0" w:color="auto"/>
          </w:divBdr>
        </w:div>
        <w:div w:id="680855067">
          <w:marLeft w:val="480"/>
          <w:marRight w:val="0"/>
          <w:marTop w:val="0"/>
          <w:marBottom w:val="0"/>
          <w:divBdr>
            <w:top w:val="none" w:sz="0" w:space="0" w:color="auto"/>
            <w:left w:val="none" w:sz="0" w:space="0" w:color="auto"/>
            <w:bottom w:val="none" w:sz="0" w:space="0" w:color="auto"/>
            <w:right w:val="none" w:sz="0" w:space="0" w:color="auto"/>
          </w:divBdr>
        </w:div>
        <w:div w:id="944381166">
          <w:marLeft w:val="480"/>
          <w:marRight w:val="0"/>
          <w:marTop w:val="0"/>
          <w:marBottom w:val="0"/>
          <w:divBdr>
            <w:top w:val="none" w:sz="0" w:space="0" w:color="auto"/>
            <w:left w:val="none" w:sz="0" w:space="0" w:color="auto"/>
            <w:bottom w:val="none" w:sz="0" w:space="0" w:color="auto"/>
            <w:right w:val="none" w:sz="0" w:space="0" w:color="auto"/>
          </w:divBdr>
        </w:div>
        <w:div w:id="1542671275">
          <w:marLeft w:val="480"/>
          <w:marRight w:val="0"/>
          <w:marTop w:val="0"/>
          <w:marBottom w:val="0"/>
          <w:divBdr>
            <w:top w:val="none" w:sz="0" w:space="0" w:color="auto"/>
            <w:left w:val="none" w:sz="0" w:space="0" w:color="auto"/>
            <w:bottom w:val="none" w:sz="0" w:space="0" w:color="auto"/>
            <w:right w:val="none" w:sz="0" w:space="0" w:color="auto"/>
          </w:divBdr>
        </w:div>
        <w:div w:id="2125074171">
          <w:marLeft w:val="480"/>
          <w:marRight w:val="0"/>
          <w:marTop w:val="0"/>
          <w:marBottom w:val="0"/>
          <w:divBdr>
            <w:top w:val="none" w:sz="0" w:space="0" w:color="auto"/>
            <w:left w:val="none" w:sz="0" w:space="0" w:color="auto"/>
            <w:bottom w:val="none" w:sz="0" w:space="0" w:color="auto"/>
            <w:right w:val="none" w:sz="0" w:space="0" w:color="auto"/>
          </w:divBdr>
        </w:div>
        <w:div w:id="1068648301">
          <w:marLeft w:val="480"/>
          <w:marRight w:val="0"/>
          <w:marTop w:val="0"/>
          <w:marBottom w:val="0"/>
          <w:divBdr>
            <w:top w:val="none" w:sz="0" w:space="0" w:color="auto"/>
            <w:left w:val="none" w:sz="0" w:space="0" w:color="auto"/>
            <w:bottom w:val="none" w:sz="0" w:space="0" w:color="auto"/>
            <w:right w:val="none" w:sz="0" w:space="0" w:color="auto"/>
          </w:divBdr>
        </w:div>
        <w:div w:id="1306817208">
          <w:marLeft w:val="480"/>
          <w:marRight w:val="0"/>
          <w:marTop w:val="0"/>
          <w:marBottom w:val="0"/>
          <w:divBdr>
            <w:top w:val="none" w:sz="0" w:space="0" w:color="auto"/>
            <w:left w:val="none" w:sz="0" w:space="0" w:color="auto"/>
            <w:bottom w:val="none" w:sz="0" w:space="0" w:color="auto"/>
            <w:right w:val="none" w:sz="0" w:space="0" w:color="auto"/>
          </w:divBdr>
        </w:div>
        <w:div w:id="807824224">
          <w:marLeft w:val="480"/>
          <w:marRight w:val="0"/>
          <w:marTop w:val="0"/>
          <w:marBottom w:val="0"/>
          <w:divBdr>
            <w:top w:val="none" w:sz="0" w:space="0" w:color="auto"/>
            <w:left w:val="none" w:sz="0" w:space="0" w:color="auto"/>
            <w:bottom w:val="none" w:sz="0" w:space="0" w:color="auto"/>
            <w:right w:val="none" w:sz="0" w:space="0" w:color="auto"/>
          </w:divBdr>
        </w:div>
        <w:div w:id="1761871662">
          <w:marLeft w:val="480"/>
          <w:marRight w:val="0"/>
          <w:marTop w:val="0"/>
          <w:marBottom w:val="0"/>
          <w:divBdr>
            <w:top w:val="none" w:sz="0" w:space="0" w:color="auto"/>
            <w:left w:val="none" w:sz="0" w:space="0" w:color="auto"/>
            <w:bottom w:val="none" w:sz="0" w:space="0" w:color="auto"/>
            <w:right w:val="none" w:sz="0" w:space="0" w:color="auto"/>
          </w:divBdr>
        </w:div>
        <w:div w:id="1831171201">
          <w:marLeft w:val="480"/>
          <w:marRight w:val="0"/>
          <w:marTop w:val="0"/>
          <w:marBottom w:val="0"/>
          <w:divBdr>
            <w:top w:val="none" w:sz="0" w:space="0" w:color="auto"/>
            <w:left w:val="none" w:sz="0" w:space="0" w:color="auto"/>
            <w:bottom w:val="none" w:sz="0" w:space="0" w:color="auto"/>
            <w:right w:val="none" w:sz="0" w:space="0" w:color="auto"/>
          </w:divBdr>
        </w:div>
        <w:div w:id="880631184">
          <w:marLeft w:val="480"/>
          <w:marRight w:val="0"/>
          <w:marTop w:val="0"/>
          <w:marBottom w:val="0"/>
          <w:divBdr>
            <w:top w:val="none" w:sz="0" w:space="0" w:color="auto"/>
            <w:left w:val="none" w:sz="0" w:space="0" w:color="auto"/>
            <w:bottom w:val="none" w:sz="0" w:space="0" w:color="auto"/>
            <w:right w:val="none" w:sz="0" w:space="0" w:color="auto"/>
          </w:divBdr>
        </w:div>
        <w:div w:id="328100370">
          <w:marLeft w:val="480"/>
          <w:marRight w:val="0"/>
          <w:marTop w:val="0"/>
          <w:marBottom w:val="0"/>
          <w:divBdr>
            <w:top w:val="none" w:sz="0" w:space="0" w:color="auto"/>
            <w:left w:val="none" w:sz="0" w:space="0" w:color="auto"/>
            <w:bottom w:val="none" w:sz="0" w:space="0" w:color="auto"/>
            <w:right w:val="none" w:sz="0" w:space="0" w:color="auto"/>
          </w:divBdr>
        </w:div>
        <w:div w:id="1576741018">
          <w:marLeft w:val="480"/>
          <w:marRight w:val="0"/>
          <w:marTop w:val="0"/>
          <w:marBottom w:val="0"/>
          <w:divBdr>
            <w:top w:val="none" w:sz="0" w:space="0" w:color="auto"/>
            <w:left w:val="none" w:sz="0" w:space="0" w:color="auto"/>
            <w:bottom w:val="none" w:sz="0" w:space="0" w:color="auto"/>
            <w:right w:val="none" w:sz="0" w:space="0" w:color="auto"/>
          </w:divBdr>
        </w:div>
        <w:div w:id="858277173">
          <w:marLeft w:val="480"/>
          <w:marRight w:val="0"/>
          <w:marTop w:val="0"/>
          <w:marBottom w:val="0"/>
          <w:divBdr>
            <w:top w:val="none" w:sz="0" w:space="0" w:color="auto"/>
            <w:left w:val="none" w:sz="0" w:space="0" w:color="auto"/>
            <w:bottom w:val="none" w:sz="0" w:space="0" w:color="auto"/>
            <w:right w:val="none" w:sz="0" w:space="0" w:color="auto"/>
          </w:divBdr>
        </w:div>
        <w:div w:id="487408769">
          <w:marLeft w:val="480"/>
          <w:marRight w:val="0"/>
          <w:marTop w:val="0"/>
          <w:marBottom w:val="0"/>
          <w:divBdr>
            <w:top w:val="none" w:sz="0" w:space="0" w:color="auto"/>
            <w:left w:val="none" w:sz="0" w:space="0" w:color="auto"/>
            <w:bottom w:val="none" w:sz="0" w:space="0" w:color="auto"/>
            <w:right w:val="none" w:sz="0" w:space="0" w:color="auto"/>
          </w:divBdr>
        </w:div>
        <w:div w:id="518933631">
          <w:marLeft w:val="480"/>
          <w:marRight w:val="0"/>
          <w:marTop w:val="0"/>
          <w:marBottom w:val="0"/>
          <w:divBdr>
            <w:top w:val="none" w:sz="0" w:space="0" w:color="auto"/>
            <w:left w:val="none" w:sz="0" w:space="0" w:color="auto"/>
            <w:bottom w:val="none" w:sz="0" w:space="0" w:color="auto"/>
            <w:right w:val="none" w:sz="0" w:space="0" w:color="auto"/>
          </w:divBdr>
        </w:div>
        <w:div w:id="1300719753">
          <w:marLeft w:val="480"/>
          <w:marRight w:val="0"/>
          <w:marTop w:val="0"/>
          <w:marBottom w:val="0"/>
          <w:divBdr>
            <w:top w:val="none" w:sz="0" w:space="0" w:color="auto"/>
            <w:left w:val="none" w:sz="0" w:space="0" w:color="auto"/>
            <w:bottom w:val="none" w:sz="0" w:space="0" w:color="auto"/>
            <w:right w:val="none" w:sz="0" w:space="0" w:color="auto"/>
          </w:divBdr>
        </w:div>
        <w:div w:id="1769228594">
          <w:marLeft w:val="480"/>
          <w:marRight w:val="0"/>
          <w:marTop w:val="0"/>
          <w:marBottom w:val="0"/>
          <w:divBdr>
            <w:top w:val="none" w:sz="0" w:space="0" w:color="auto"/>
            <w:left w:val="none" w:sz="0" w:space="0" w:color="auto"/>
            <w:bottom w:val="none" w:sz="0" w:space="0" w:color="auto"/>
            <w:right w:val="none" w:sz="0" w:space="0" w:color="auto"/>
          </w:divBdr>
        </w:div>
        <w:div w:id="720204665">
          <w:marLeft w:val="480"/>
          <w:marRight w:val="0"/>
          <w:marTop w:val="0"/>
          <w:marBottom w:val="0"/>
          <w:divBdr>
            <w:top w:val="none" w:sz="0" w:space="0" w:color="auto"/>
            <w:left w:val="none" w:sz="0" w:space="0" w:color="auto"/>
            <w:bottom w:val="none" w:sz="0" w:space="0" w:color="auto"/>
            <w:right w:val="none" w:sz="0" w:space="0" w:color="auto"/>
          </w:divBdr>
        </w:div>
        <w:div w:id="404911980">
          <w:marLeft w:val="480"/>
          <w:marRight w:val="0"/>
          <w:marTop w:val="0"/>
          <w:marBottom w:val="0"/>
          <w:divBdr>
            <w:top w:val="none" w:sz="0" w:space="0" w:color="auto"/>
            <w:left w:val="none" w:sz="0" w:space="0" w:color="auto"/>
            <w:bottom w:val="none" w:sz="0" w:space="0" w:color="auto"/>
            <w:right w:val="none" w:sz="0" w:space="0" w:color="auto"/>
          </w:divBdr>
        </w:div>
        <w:div w:id="487134851">
          <w:marLeft w:val="480"/>
          <w:marRight w:val="0"/>
          <w:marTop w:val="0"/>
          <w:marBottom w:val="0"/>
          <w:divBdr>
            <w:top w:val="none" w:sz="0" w:space="0" w:color="auto"/>
            <w:left w:val="none" w:sz="0" w:space="0" w:color="auto"/>
            <w:bottom w:val="none" w:sz="0" w:space="0" w:color="auto"/>
            <w:right w:val="none" w:sz="0" w:space="0" w:color="auto"/>
          </w:divBdr>
        </w:div>
        <w:div w:id="1018238632">
          <w:marLeft w:val="480"/>
          <w:marRight w:val="0"/>
          <w:marTop w:val="0"/>
          <w:marBottom w:val="0"/>
          <w:divBdr>
            <w:top w:val="none" w:sz="0" w:space="0" w:color="auto"/>
            <w:left w:val="none" w:sz="0" w:space="0" w:color="auto"/>
            <w:bottom w:val="none" w:sz="0" w:space="0" w:color="auto"/>
            <w:right w:val="none" w:sz="0" w:space="0" w:color="auto"/>
          </w:divBdr>
        </w:div>
        <w:div w:id="1003314046">
          <w:marLeft w:val="480"/>
          <w:marRight w:val="0"/>
          <w:marTop w:val="0"/>
          <w:marBottom w:val="0"/>
          <w:divBdr>
            <w:top w:val="none" w:sz="0" w:space="0" w:color="auto"/>
            <w:left w:val="none" w:sz="0" w:space="0" w:color="auto"/>
            <w:bottom w:val="none" w:sz="0" w:space="0" w:color="auto"/>
            <w:right w:val="none" w:sz="0" w:space="0" w:color="auto"/>
          </w:divBdr>
        </w:div>
        <w:div w:id="316884386">
          <w:marLeft w:val="480"/>
          <w:marRight w:val="0"/>
          <w:marTop w:val="0"/>
          <w:marBottom w:val="0"/>
          <w:divBdr>
            <w:top w:val="none" w:sz="0" w:space="0" w:color="auto"/>
            <w:left w:val="none" w:sz="0" w:space="0" w:color="auto"/>
            <w:bottom w:val="none" w:sz="0" w:space="0" w:color="auto"/>
            <w:right w:val="none" w:sz="0" w:space="0" w:color="auto"/>
          </w:divBdr>
        </w:div>
        <w:div w:id="20447981">
          <w:marLeft w:val="480"/>
          <w:marRight w:val="0"/>
          <w:marTop w:val="0"/>
          <w:marBottom w:val="0"/>
          <w:divBdr>
            <w:top w:val="none" w:sz="0" w:space="0" w:color="auto"/>
            <w:left w:val="none" w:sz="0" w:space="0" w:color="auto"/>
            <w:bottom w:val="none" w:sz="0" w:space="0" w:color="auto"/>
            <w:right w:val="none" w:sz="0" w:space="0" w:color="auto"/>
          </w:divBdr>
        </w:div>
        <w:div w:id="1161965140">
          <w:marLeft w:val="480"/>
          <w:marRight w:val="0"/>
          <w:marTop w:val="0"/>
          <w:marBottom w:val="0"/>
          <w:divBdr>
            <w:top w:val="none" w:sz="0" w:space="0" w:color="auto"/>
            <w:left w:val="none" w:sz="0" w:space="0" w:color="auto"/>
            <w:bottom w:val="none" w:sz="0" w:space="0" w:color="auto"/>
            <w:right w:val="none" w:sz="0" w:space="0" w:color="auto"/>
          </w:divBdr>
        </w:div>
        <w:div w:id="1858304139">
          <w:marLeft w:val="480"/>
          <w:marRight w:val="0"/>
          <w:marTop w:val="0"/>
          <w:marBottom w:val="0"/>
          <w:divBdr>
            <w:top w:val="none" w:sz="0" w:space="0" w:color="auto"/>
            <w:left w:val="none" w:sz="0" w:space="0" w:color="auto"/>
            <w:bottom w:val="none" w:sz="0" w:space="0" w:color="auto"/>
            <w:right w:val="none" w:sz="0" w:space="0" w:color="auto"/>
          </w:divBdr>
        </w:div>
        <w:div w:id="114103077">
          <w:marLeft w:val="480"/>
          <w:marRight w:val="0"/>
          <w:marTop w:val="0"/>
          <w:marBottom w:val="0"/>
          <w:divBdr>
            <w:top w:val="none" w:sz="0" w:space="0" w:color="auto"/>
            <w:left w:val="none" w:sz="0" w:space="0" w:color="auto"/>
            <w:bottom w:val="none" w:sz="0" w:space="0" w:color="auto"/>
            <w:right w:val="none" w:sz="0" w:space="0" w:color="auto"/>
          </w:divBdr>
        </w:div>
        <w:div w:id="217014706">
          <w:marLeft w:val="480"/>
          <w:marRight w:val="0"/>
          <w:marTop w:val="0"/>
          <w:marBottom w:val="0"/>
          <w:divBdr>
            <w:top w:val="none" w:sz="0" w:space="0" w:color="auto"/>
            <w:left w:val="none" w:sz="0" w:space="0" w:color="auto"/>
            <w:bottom w:val="none" w:sz="0" w:space="0" w:color="auto"/>
            <w:right w:val="none" w:sz="0" w:space="0" w:color="auto"/>
          </w:divBdr>
        </w:div>
        <w:div w:id="10573585">
          <w:marLeft w:val="480"/>
          <w:marRight w:val="0"/>
          <w:marTop w:val="0"/>
          <w:marBottom w:val="0"/>
          <w:divBdr>
            <w:top w:val="none" w:sz="0" w:space="0" w:color="auto"/>
            <w:left w:val="none" w:sz="0" w:space="0" w:color="auto"/>
            <w:bottom w:val="none" w:sz="0" w:space="0" w:color="auto"/>
            <w:right w:val="none" w:sz="0" w:space="0" w:color="auto"/>
          </w:divBdr>
        </w:div>
        <w:div w:id="1201474321">
          <w:marLeft w:val="480"/>
          <w:marRight w:val="0"/>
          <w:marTop w:val="0"/>
          <w:marBottom w:val="0"/>
          <w:divBdr>
            <w:top w:val="none" w:sz="0" w:space="0" w:color="auto"/>
            <w:left w:val="none" w:sz="0" w:space="0" w:color="auto"/>
            <w:bottom w:val="none" w:sz="0" w:space="0" w:color="auto"/>
            <w:right w:val="none" w:sz="0" w:space="0" w:color="auto"/>
          </w:divBdr>
        </w:div>
        <w:div w:id="182019721">
          <w:marLeft w:val="480"/>
          <w:marRight w:val="0"/>
          <w:marTop w:val="0"/>
          <w:marBottom w:val="0"/>
          <w:divBdr>
            <w:top w:val="none" w:sz="0" w:space="0" w:color="auto"/>
            <w:left w:val="none" w:sz="0" w:space="0" w:color="auto"/>
            <w:bottom w:val="none" w:sz="0" w:space="0" w:color="auto"/>
            <w:right w:val="none" w:sz="0" w:space="0" w:color="auto"/>
          </w:divBdr>
        </w:div>
        <w:div w:id="1279144228">
          <w:marLeft w:val="480"/>
          <w:marRight w:val="0"/>
          <w:marTop w:val="0"/>
          <w:marBottom w:val="0"/>
          <w:divBdr>
            <w:top w:val="none" w:sz="0" w:space="0" w:color="auto"/>
            <w:left w:val="none" w:sz="0" w:space="0" w:color="auto"/>
            <w:bottom w:val="none" w:sz="0" w:space="0" w:color="auto"/>
            <w:right w:val="none" w:sz="0" w:space="0" w:color="auto"/>
          </w:divBdr>
        </w:div>
        <w:div w:id="1284768815">
          <w:marLeft w:val="480"/>
          <w:marRight w:val="0"/>
          <w:marTop w:val="0"/>
          <w:marBottom w:val="0"/>
          <w:divBdr>
            <w:top w:val="none" w:sz="0" w:space="0" w:color="auto"/>
            <w:left w:val="none" w:sz="0" w:space="0" w:color="auto"/>
            <w:bottom w:val="none" w:sz="0" w:space="0" w:color="auto"/>
            <w:right w:val="none" w:sz="0" w:space="0" w:color="auto"/>
          </w:divBdr>
        </w:div>
        <w:div w:id="2146194027">
          <w:marLeft w:val="480"/>
          <w:marRight w:val="0"/>
          <w:marTop w:val="0"/>
          <w:marBottom w:val="0"/>
          <w:divBdr>
            <w:top w:val="none" w:sz="0" w:space="0" w:color="auto"/>
            <w:left w:val="none" w:sz="0" w:space="0" w:color="auto"/>
            <w:bottom w:val="none" w:sz="0" w:space="0" w:color="auto"/>
            <w:right w:val="none" w:sz="0" w:space="0" w:color="auto"/>
          </w:divBdr>
        </w:div>
        <w:div w:id="103043026">
          <w:marLeft w:val="480"/>
          <w:marRight w:val="0"/>
          <w:marTop w:val="0"/>
          <w:marBottom w:val="0"/>
          <w:divBdr>
            <w:top w:val="none" w:sz="0" w:space="0" w:color="auto"/>
            <w:left w:val="none" w:sz="0" w:space="0" w:color="auto"/>
            <w:bottom w:val="none" w:sz="0" w:space="0" w:color="auto"/>
            <w:right w:val="none" w:sz="0" w:space="0" w:color="auto"/>
          </w:divBdr>
        </w:div>
        <w:div w:id="1132552210">
          <w:marLeft w:val="480"/>
          <w:marRight w:val="0"/>
          <w:marTop w:val="0"/>
          <w:marBottom w:val="0"/>
          <w:divBdr>
            <w:top w:val="none" w:sz="0" w:space="0" w:color="auto"/>
            <w:left w:val="none" w:sz="0" w:space="0" w:color="auto"/>
            <w:bottom w:val="none" w:sz="0" w:space="0" w:color="auto"/>
            <w:right w:val="none" w:sz="0" w:space="0" w:color="auto"/>
          </w:divBdr>
        </w:div>
        <w:div w:id="960263752">
          <w:marLeft w:val="480"/>
          <w:marRight w:val="0"/>
          <w:marTop w:val="0"/>
          <w:marBottom w:val="0"/>
          <w:divBdr>
            <w:top w:val="none" w:sz="0" w:space="0" w:color="auto"/>
            <w:left w:val="none" w:sz="0" w:space="0" w:color="auto"/>
            <w:bottom w:val="none" w:sz="0" w:space="0" w:color="auto"/>
            <w:right w:val="none" w:sz="0" w:space="0" w:color="auto"/>
          </w:divBdr>
        </w:div>
        <w:div w:id="1192955896">
          <w:marLeft w:val="480"/>
          <w:marRight w:val="0"/>
          <w:marTop w:val="0"/>
          <w:marBottom w:val="0"/>
          <w:divBdr>
            <w:top w:val="none" w:sz="0" w:space="0" w:color="auto"/>
            <w:left w:val="none" w:sz="0" w:space="0" w:color="auto"/>
            <w:bottom w:val="none" w:sz="0" w:space="0" w:color="auto"/>
            <w:right w:val="none" w:sz="0" w:space="0" w:color="auto"/>
          </w:divBdr>
        </w:div>
        <w:div w:id="919555981">
          <w:marLeft w:val="480"/>
          <w:marRight w:val="0"/>
          <w:marTop w:val="0"/>
          <w:marBottom w:val="0"/>
          <w:divBdr>
            <w:top w:val="none" w:sz="0" w:space="0" w:color="auto"/>
            <w:left w:val="none" w:sz="0" w:space="0" w:color="auto"/>
            <w:bottom w:val="none" w:sz="0" w:space="0" w:color="auto"/>
            <w:right w:val="none" w:sz="0" w:space="0" w:color="auto"/>
          </w:divBdr>
        </w:div>
        <w:div w:id="41028047">
          <w:marLeft w:val="480"/>
          <w:marRight w:val="0"/>
          <w:marTop w:val="0"/>
          <w:marBottom w:val="0"/>
          <w:divBdr>
            <w:top w:val="none" w:sz="0" w:space="0" w:color="auto"/>
            <w:left w:val="none" w:sz="0" w:space="0" w:color="auto"/>
            <w:bottom w:val="none" w:sz="0" w:space="0" w:color="auto"/>
            <w:right w:val="none" w:sz="0" w:space="0" w:color="auto"/>
          </w:divBdr>
        </w:div>
        <w:div w:id="1146971010">
          <w:marLeft w:val="480"/>
          <w:marRight w:val="0"/>
          <w:marTop w:val="0"/>
          <w:marBottom w:val="0"/>
          <w:divBdr>
            <w:top w:val="none" w:sz="0" w:space="0" w:color="auto"/>
            <w:left w:val="none" w:sz="0" w:space="0" w:color="auto"/>
            <w:bottom w:val="none" w:sz="0" w:space="0" w:color="auto"/>
            <w:right w:val="none" w:sz="0" w:space="0" w:color="auto"/>
          </w:divBdr>
        </w:div>
        <w:div w:id="275724102">
          <w:marLeft w:val="480"/>
          <w:marRight w:val="0"/>
          <w:marTop w:val="0"/>
          <w:marBottom w:val="0"/>
          <w:divBdr>
            <w:top w:val="none" w:sz="0" w:space="0" w:color="auto"/>
            <w:left w:val="none" w:sz="0" w:space="0" w:color="auto"/>
            <w:bottom w:val="none" w:sz="0" w:space="0" w:color="auto"/>
            <w:right w:val="none" w:sz="0" w:space="0" w:color="auto"/>
          </w:divBdr>
        </w:div>
        <w:div w:id="567229595">
          <w:marLeft w:val="480"/>
          <w:marRight w:val="0"/>
          <w:marTop w:val="0"/>
          <w:marBottom w:val="0"/>
          <w:divBdr>
            <w:top w:val="none" w:sz="0" w:space="0" w:color="auto"/>
            <w:left w:val="none" w:sz="0" w:space="0" w:color="auto"/>
            <w:bottom w:val="none" w:sz="0" w:space="0" w:color="auto"/>
            <w:right w:val="none" w:sz="0" w:space="0" w:color="auto"/>
          </w:divBdr>
        </w:div>
        <w:div w:id="721371967">
          <w:marLeft w:val="480"/>
          <w:marRight w:val="0"/>
          <w:marTop w:val="0"/>
          <w:marBottom w:val="0"/>
          <w:divBdr>
            <w:top w:val="none" w:sz="0" w:space="0" w:color="auto"/>
            <w:left w:val="none" w:sz="0" w:space="0" w:color="auto"/>
            <w:bottom w:val="none" w:sz="0" w:space="0" w:color="auto"/>
            <w:right w:val="none" w:sz="0" w:space="0" w:color="auto"/>
          </w:divBdr>
        </w:div>
        <w:div w:id="1783844089">
          <w:marLeft w:val="480"/>
          <w:marRight w:val="0"/>
          <w:marTop w:val="0"/>
          <w:marBottom w:val="0"/>
          <w:divBdr>
            <w:top w:val="none" w:sz="0" w:space="0" w:color="auto"/>
            <w:left w:val="none" w:sz="0" w:space="0" w:color="auto"/>
            <w:bottom w:val="none" w:sz="0" w:space="0" w:color="auto"/>
            <w:right w:val="none" w:sz="0" w:space="0" w:color="auto"/>
          </w:divBdr>
        </w:div>
        <w:div w:id="374811191">
          <w:marLeft w:val="480"/>
          <w:marRight w:val="0"/>
          <w:marTop w:val="0"/>
          <w:marBottom w:val="0"/>
          <w:divBdr>
            <w:top w:val="none" w:sz="0" w:space="0" w:color="auto"/>
            <w:left w:val="none" w:sz="0" w:space="0" w:color="auto"/>
            <w:bottom w:val="none" w:sz="0" w:space="0" w:color="auto"/>
            <w:right w:val="none" w:sz="0" w:space="0" w:color="auto"/>
          </w:divBdr>
        </w:div>
        <w:div w:id="401103379">
          <w:marLeft w:val="480"/>
          <w:marRight w:val="0"/>
          <w:marTop w:val="0"/>
          <w:marBottom w:val="0"/>
          <w:divBdr>
            <w:top w:val="none" w:sz="0" w:space="0" w:color="auto"/>
            <w:left w:val="none" w:sz="0" w:space="0" w:color="auto"/>
            <w:bottom w:val="none" w:sz="0" w:space="0" w:color="auto"/>
            <w:right w:val="none" w:sz="0" w:space="0" w:color="auto"/>
          </w:divBdr>
        </w:div>
        <w:div w:id="624506548">
          <w:marLeft w:val="480"/>
          <w:marRight w:val="0"/>
          <w:marTop w:val="0"/>
          <w:marBottom w:val="0"/>
          <w:divBdr>
            <w:top w:val="none" w:sz="0" w:space="0" w:color="auto"/>
            <w:left w:val="none" w:sz="0" w:space="0" w:color="auto"/>
            <w:bottom w:val="none" w:sz="0" w:space="0" w:color="auto"/>
            <w:right w:val="none" w:sz="0" w:space="0" w:color="auto"/>
          </w:divBdr>
        </w:div>
        <w:div w:id="644696997">
          <w:marLeft w:val="480"/>
          <w:marRight w:val="0"/>
          <w:marTop w:val="0"/>
          <w:marBottom w:val="0"/>
          <w:divBdr>
            <w:top w:val="none" w:sz="0" w:space="0" w:color="auto"/>
            <w:left w:val="none" w:sz="0" w:space="0" w:color="auto"/>
            <w:bottom w:val="none" w:sz="0" w:space="0" w:color="auto"/>
            <w:right w:val="none" w:sz="0" w:space="0" w:color="auto"/>
          </w:divBdr>
        </w:div>
        <w:div w:id="135731054">
          <w:marLeft w:val="480"/>
          <w:marRight w:val="0"/>
          <w:marTop w:val="0"/>
          <w:marBottom w:val="0"/>
          <w:divBdr>
            <w:top w:val="none" w:sz="0" w:space="0" w:color="auto"/>
            <w:left w:val="none" w:sz="0" w:space="0" w:color="auto"/>
            <w:bottom w:val="none" w:sz="0" w:space="0" w:color="auto"/>
            <w:right w:val="none" w:sz="0" w:space="0" w:color="auto"/>
          </w:divBdr>
        </w:div>
        <w:div w:id="1552302962">
          <w:marLeft w:val="480"/>
          <w:marRight w:val="0"/>
          <w:marTop w:val="0"/>
          <w:marBottom w:val="0"/>
          <w:divBdr>
            <w:top w:val="none" w:sz="0" w:space="0" w:color="auto"/>
            <w:left w:val="none" w:sz="0" w:space="0" w:color="auto"/>
            <w:bottom w:val="none" w:sz="0" w:space="0" w:color="auto"/>
            <w:right w:val="none" w:sz="0" w:space="0" w:color="auto"/>
          </w:divBdr>
        </w:div>
        <w:div w:id="463893992">
          <w:marLeft w:val="480"/>
          <w:marRight w:val="0"/>
          <w:marTop w:val="0"/>
          <w:marBottom w:val="0"/>
          <w:divBdr>
            <w:top w:val="none" w:sz="0" w:space="0" w:color="auto"/>
            <w:left w:val="none" w:sz="0" w:space="0" w:color="auto"/>
            <w:bottom w:val="none" w:sz="0" w:space="0" w:color="auto"/>
            <w:right w:val="none" w:sz="0" w:space="0" w:color="auto"/>
          </w:divBdr>
        </w:div>
        <w:div w:id="1735621919">
          <w:marLeft w:val="480"/>
          <w:marRight w:val="0"/>
          <w:marTop w:val="0"/>
          <w:marBottom w:val="0"/>
          <w:divBdr>
            <w:top w:val="none" w:sz="0" w:space="0" w:color="auto"/>
            <w:left w:val="none" w:sz="0" w:space="0" w:color="auto"/>
            <w:bottom w:val="none" w:sz="0" w:space="0" w:color="auto"/>
            <w:right w:val="none" w:sz="0" w:space="0" w:color="auto"/>
          </w:divBdr>
        </w:div>
        <w:div w:id="1132013880">
          <w:marLeft w:val="480"/>
          <w:marRight w:val="0"/>
          <w:marTop w:val="0"/>
          <w:marBottom w:val="0"/>
          <w:divBdr>
            <w:top w:val="none" w:sz="0" w:space="0" w:color="auto"/>
            <w:left w:val="none" w:sz="0" w:space="0" w:color="auto"/>
            <w:bottom w:val="none" w:sz="0" w:space="0" w:color="auto"/>
            <w:right w:val="none" w:sz="0" w:space="0" w:color="auto"/>
          </w:divBdr>
        </w:div>
        <w:div w:id="1873151501">
          <w:marLeft w:val="480"/>
          <w:marRight w:val="0"/>
          <w:marTop w:val="0"/>
          <w:marBottom w:val="0"/>
          <w:divBdr>
            <w:top w:val="none" w:sz="0" w:space="0" w:color="auto"/>
            <w:left w:val="none" w:sz="0" w:space="0" w:color="auto"/>
            <w:bottom w:val="none" w:sz="0" w:space="0" w:color="auto"/>
            <w:right w:val="none" w:sz="0" w:space="0" w:color="auto"/>
          </w:divBdr>
        </w:div>
        <w:div w:id="770860975">
          <w:marLeft w:val="480"/>
          <w:marRight w:val="0"/>
          <w:marTop w:val="0"/>
          <w:marBottom w:val="0"/>
          <w:divBdr>
            <w:top w:val="none" w:sz="0" w:space="0" w:color="auto"/>
            <w:left w:val="none" w:sz="0" w:space="0" w:color="auto"/>
            <w:bottom w:val="none" w:sz="0" w:space="0" w:color="auto"/>
            <w:right w:val="none" w:sz="0" w:space="0" w:color="auto"/>
          </w:divBdr>
        </w:div>
        <w:div w:id="1221476657">
          <w:marLeft w:val="480"/>
          <w:marRight w:val="0"/>
          <w:marTop w:val="0"/>
          <w:marBottom w:val="0"/>
          <w:divBdr>
            <w:top w:val="none" w:sz="0" w:space="0" w:color="auto"/>
            <w:left w:val="none" w:sz="0" w:space="0" w:color="auto"/>
            <w:bottom w:val="none" w:sz="0" w:space="0" w:color="auto"/>
            <w:right w:val="none" w:sz="0" w:space="0" w:color="auto"/>
          </w:divBdr>
        </w:div>
        <w:div w:id="18507787">
          <w:marLeft w:val="480"/>
          <w:marRight w:val="0"/>
          <w:marTop w:val="0"/>
          <w:marBottom w:val="0"/>
          <w:divBdr>
            <w:top w:val="none" w:sz="0" w:space="0" w:color="auto"/>
            <w:left w:val="none" w:sz="0" w:space="0" w:color="auto"/>
            <w:bottom w:val="none" w:sz="0" w:space="0" w:color="auto"/>
            <w:right w:val="none" w:sz="0" w:space="0" w:color="auto"/>
          </w:divBdr>
        </w:div>
        <w:div w:id="632253554">
          <w:marLeft w:val="480"/>
          <w:marRight w:val="0"/>
          <w:marTop w:val="0"/>
          <w:marBottom w:val="0"/>
          <w:divBdr>
            <w:top w:val="none" w:sz="0" w:space="0" w:color="auto"/>
            <w:left w:val="none" w:sz="0" w:space="0" w:color="auto"/>
            <w:bottom w:val="none" w:sz="0" w:space="0" w:color="auto"/>
            <w:right w:val="none" w:sz="0" w:space="0" w:color="auto"/>
          </w:divBdr>
        </w:div>
        <w:div w:id="83763694">
          <w:marLeft w:val="480"/>
          <w:marRight w:val="0"/>
          <w:marTop w:val="0"/>
          <w:marBottom w:val="0"/>
          <w:divBdr>
            <w:top w:val="none" w:sz="0" w:space="0" w:color="auto"/>
            <w:left w:val="none" w:sz="0" w:space="0" w:color="auto"/>
            <w:bottom w:val="none" w:sz="0" w:space="0" w:color="auto"/>
            <w:right w:val="none" w:sz="0" w:space="0" w:color="auto"/>
          </w:divBdr>
        </w:div>
        <w:div w:id="1178039639">
          <w:marLeft w:val="480"/>
          <w:marRight w:val="0"/>
          <w:marTop w:val="0"/>
          <w:marBottom w:val="0"/>
          <w:divBdr>
            <w:top w:val="none" w:sz="0" w:space="0" w:color="auto"/>
            <w:left w:val="none" w:sz="0" w:space="0" w:color="auto"/>
            <w:bottom w:val="none" w:sz="0" w:space="0" w:color="auto"/>
            <w:right w:val="none" w:sz="0" w:space="0" w:color="auto"/>
          </w:divBdr>
        </w:div>
        <w:div w:id="1217859262">
          <w:marLeft w:val="480"/>
          <w:marRight w:val="0"/>
          <w:marTop w:val="0"/>
          <w:marBottom w:val="0"/>
          <w:divBdr>
            <w:top w:val="none" w:sz="0" w:space="0" w:color="auto"/>
            <w:left w:val="none" w:sz="0" w:space="0" w:color="auto"/>
            <w:bottom w:val="none" w:sz="0" w:space="0" w:color="auto"/>
            <w:right w:val="none" w:sz="0" w:space="0" w:color="auto"/>
          </w:divBdr>
        </w:div>
        <w:div w:id="374161235">
          <w:marLeft w:val="480"/>
          <w:marRight w:val="0"/>
          <w:marTop w:val="0"/>
          <w:marBottom w:val="0"/>
          <w:divBdr>
            <w:top w:val="none" w:sz="0" w:space="0" w:color="auto"/>
            <w:left w:val="none" w:sz="0" w:space="0" w:color="auto"/>
            <w:bottom w:val="none" w:sz="0" w:space="0" w:color="auto"/>
            <w:right w:val="none" w:sz="0" w:space="0" w:color="auto"/>
          </w:divBdr>
        </w:div>
        <w:div w:id="2140294876">
          <w:marLeft w:val="480"/>
          <w:marRight w:val="0"/>
          <w:marTop w:val="0"/>
          <w:marBottom w:val="0"/>
          <w:divBdr>
            <w:top w:val="none" w:sz="0" w:space="0" w:color="auto"/>
            <w:left w:val="none" w:sz="0" w:space="0" w:color="auto"/>
            <w:bottom w:val="none" w:sz="0" w:space="0" w:color="auto"/>
            <w:right w:val="none" w:sz="0" w:space="0" w:color="auto"/>
          </w:divBdr>
        </w:div>
        <w:div w:id="2123721875">
          <w:marLeft w:val="480"/>
          <w:marRight w:val="0"/>
          <w:marTop w:val="0"/>
          <w:marBottom w:val="0"/>
          <w:divBdr>
            <w:top w:val="none" w:sz="0" w:space="0" w:color="auto"/>
            <w:left w:val="none" w:sz="0" w:space="0" w:color="auto"/>
            <w:bottom w:val="none" w:sz="0" w:space="0" w:color="auto"/>
            <w:right w:val="none" w:sz="0" w:space="0" w:color="auto"/>
          </w:divBdr>
        </w:div>
        <w:div w:id="1851336696">
          <w:marLeft w:val="480"/>
          <w:marRight w:val="0"/>
          <w:marTop w:val="0"/>
          <w:marBottom w:val="0"/>
          <w:divBdr>
            <w:top w:val="none" w:sz="0" w:space="0" w:color="auto"/>
            <w:left w:val="none" w:sz="0" w:space="0" w:color="auto"/>
            <w:bottom w:val="none" w:sz="0" w:space="0" w:color="auto"/>
            <w:right w:val="none" w:sz="0" w:space="0" w:color="auto"/>
          </w:divBdr>
        </w:div>
        <w:div w:id="1644889809">
          <w:marLeft w:val="480"/>
          <w:marRight w:val="0"/>
          <w:marTop w:val="0"/>
          <w:marBottom w:val="0"/>
          <w:divBdr>
            <w:top w:val="none" w:sz="0" w:space="0" w:color="auto"/>
            <w:left w:val="none" w:sz="0" w:space="0" w:color="auto"/>
            <w:bottom w:val="none" w:sz="0" w:space="0" w:color="auto"/>
            <w:right w:val="none" w:sz="0" w:space="0" w:color="auto"/>
          </w:divBdr>
        </w:div>
        <w:div w:id="122309174">
          <w:marLeft w:val="480"/>
          <w:marRight w:val="0"/>
          <w:marTop w:val="0"/>
          <w:marBottom w:val="0"/>
          <w:divBdr>
            <w:top w:val="none" w:sz="0" w:space="0" w:color="auto"/>
            <w:left w:val="none" w:sz="0" w:space="0" w:color="auto"/>
            <w:bottom w:val="none" w:sz="0" w:space="0" w:color="auto"/>
            <w:right w:val="none" w:sz="0" w:space="0" w:color="auto"/>
          </w:divBdr>
        </w:div>
        <w:div w:id="206380061">
          <w:marLeft w:val="480"/>
          <w:marRight w:val="0"/>
          <w:marTop w:val="0"/>
          <w:marBottom w:val="0"/>
          <w:divBdr>
            <w:top w:val="none" w:sz="0" w:space="0" w:color="auto"/>
            <w:left w:val="none" w:sz="0" w:space="0" w:color="auto"/>
            <w:bottom w:val="none" w:sz="0" w:space="0" w:color="auto"/>
            <w:right w:val="none" w:sz="0" w:space="0" w:color="auto"/>
          </w:divBdr>
        </w:div>
        <w:div w:id="514466109">
          <w:marLeft w:val="480"/>
          <w:marRight w:val="0"/>
          <w:marTop w:val="0"/>
          <w:marBottom w:val="0"/>
          <w:divBdr>
            <w:top w:val="none" w:sz="0" w:space="0" w:color="auto"/>
            <w:left w:val="none" w:sz="0" w:space="0" w:color="auto"/>
            <w:bottom w:val="none" w:sz="0" w:space="0" w:color="auto"/>
            <w:right w:val="none" w:sz="0" w:space="0" w:color="auto"/>
          </w:divBdr>
        </w:div>
        <w:div w:id="668293682">
          <w:marLeft w:val="480"/>
          <w:marRight w:val="0"/>
          <w:marTop w:val="0"/>
          <w:marBottom w:val="0"/>
          <w:divBdr>
            <w:top w:val="none" w:sz="0" w:space="0" w:color="auto"/>
            <w:left w:val="none" w:sz="0" w:space="0" w:color="auto"/>
            <w:bottom w:val="none" w:sz="0" w:space="0" w:color="auto"/>
            <w:right w:val="none" w:sz="0" w:space="0" w:color="auto"/>
          </w:divBdr>
        </w:div>
        <w:div w:id="1452553820">
          <w:marLeft w:val="480"/>
          <w:marRight w:val="0"/>
          <w:marTop w:val="0"/>
          <w:marBottom w:val="0"/>
          <w:divBdr>
            <w:top w:val="none" w:sz="0" w:space="0" w:color="auto"/>
            <w:left w:val="none" w:sz="0" w:space="0" w:color="auto"/>
            <w:bottom w:val="none" w:sz="0" w:space="0" w:color="auto"/>
            <w:right w:val="none" w:sz="0" w:space="0" w:color="auto"/>
          </w:divBdr>
        </w:div>
        <w:div w:id="236787706">
          <w:marLeft w:val="480"/>
          <w:marRight w:val="0"/>
          <w:marTop w:val="0"/>
          <w:marBottom w:val="0"/>
          <w:divBdr>
            <w:top w:val="none" w:sz="0" w:space="0" w:color="auto"/>
            <w:left w:val="none" w:sz="0" w:space="0" w:color="auto"/>
            <w:bottom w:val="none" w:sz="0" w:space="0" w:color="auto"/>
            <w:right w:val="none" w:sz="0" w:space="0" w:color="auto"/>
          </w:divBdr>
        </w:div>
        <w:div w:id="1826120317">
          <w:marLeft w:val="480"/>
          <w:marRight w:val="0"/>
          <w:marTop w:val="0"/>
          <w:marBottom w:val="0"/>
          <w:divBdr>
            <w:top w:val="none" w:sz="0" w:space="0" w:color="auto"/>
            <w:left w:val="none" w:sz="0" w:space="0" w:color="auto"/>
            <w:bottom w:val="none" w:sz="0" w:space="0" w:color="auto"/>
            <w:right w:val="none" w:sz="0" w:space="0" w:color="auto"/>
          </w:divBdr>
        </w:div>
        <w:div w:id="1836333878">
          <w:marLeft w:val="480"/>
          <w:marRight w:val="0"/>
          <w:marTop w:val="0"/>
          <w:marBottom w:val="0"/>
          <w:divBdr>
            <w:top w:val="none" w:sz="0" w:space="0" w:color="auto"/>
            <w:left w:val="none" w:sz="0" w:space="0" w:color="auto"/>
            <w:bottom w:val="none" w:sz="0" w:space="0" w:color="auto"/>
            <w:right w:val="none" w:sz="0" w:space="0" w:color="auto"/>
          </w:divBdr>
        </w:div>
        <w:div w:id="541483138">
          <w:marLeft w:val="480"/>
          <w:marRight w:val="0"/>
          <w:marTop w:val="0"/>
          <w:marBottom w:val="0"/>
          <w:divBdr>
            <w:top w:val="none" w:sz="0" w:space="0" w:color="auto"/>
            <w:left w:val="none" w:sz="0" w:space="0" w:color="auto"/>
            <w:bottom w:val="none" w:sz="0" w:space="0" w:color="auto"/>
            <w:right w:val="none" w:sz="0" w:space="0" w:color="auto"/>
          </w:divBdr>
        </w:div>
        <w:div w:id="153689219">
          <w:marLeft w:val="480"/>
          <w:marRight w:val="0"/>
          <w:marTop w:val="0"/>
          <w:marBottom w:val="0"/>
          <w:divBdr>
            <w:top w:val="none" w:sz="0" w:space="0" w:color="auto"/>
            <w:left w:val="none" w:sz="0" w:space="0" w:color="auto"/>
            <w:bottom w:val="none" w:sz="0" w:space="0" w:color="auto"/>
            <w:right w:val="none" w:sz="0" w:space="0" w:color="auto"/>
          </w:divBdr>
        </w:div>
        <w:div w:id="1331635513">
          <w:marLeft w:val="480"/>
          <w:marRight w:val="0"/>
          <w:marTop w:val="0"/>
          <w:marBottom w:val="0"/>
          <w:divBdr>
            <w:top w:val="none" w:sz="0" w:space="0" w:color="auto"/>
            <w:left w:val="none" w:sz="0" w:space="0" w:color="auto"/>
            <w:bottom w:val="none" w:sz="0" w:space="0" w:color="auto"/>
            <w:right w:val="none" w:sz="0" w:space="0" w:color="auto"/>
          </w:divBdr>
        </w:div>
        <w:div w:id="302735219">
          <w:marLeft w:val="480"/>
          <w:marRight w:val="0"/>
          <w:marTop w:val="0"/>
          <w:marBottom w:val="0"/>
          <w:divBdr>
            <w:top w:val="none" w:sz="0" w:space="0" w:color="auto"/>
            <w:left w:val="none" w:sz="0" w:space="0" w:color="auto"/>
            <w:bottom w:val="none" w:sz="0" w:space="0" w:color="auto"/>
            <w:right w:val="none" w:sz="0" w:space="0" w:color="auto"/>
          </w:divBdr>
        </w:div>
        <w:div w:id="1971134255">
          <w:marLeft w:val="480"/>
          <w:marRight w:val="0"/>
          <w:marTop w:val="0"/>
          <w:marBottom w:val="0"/>
          <w:divBdr>
            <w:top w:val="none" w:sz="0" w:space="0" w:color="auto"/>
            <w:left w:val="none" w:sz="0" w:space="0" w:color="auto"/>
            <w:bottom w:val="none" w:sz="0" w:space="0" w:color="auto"/>
            <w:right w:val="none" w:sz="0" w:space="0" w:color="auto"/>
          </w:divBdr>
        </w:div>
        <w:div w:id="1836457502">
          <w:marLeft w:val="480"/>
          <w:marRight w:val="0"/>
          <w:marTop w:val="0"/>
          <w:marBottom w:val="0"/>
          <w:divBdr>
            <w:top w:val="none" w:sz="0" w:space="0" w:color="auto"/>
            <w:left w:val="none" w:sz="0" w:space="0" w:color="auto"/>
            <w:bottom w:val="none" w:sz="0" w:space="0" w:color="auto"/>
            <w:right w:val="none" w:sz="0" w:space="0" w:color="auto"/>
          </w:divBdr>
        </w:div>
        <w:div w:id="60061555">
          <w:marLeft w:val="480"/>
          <w:marRight w:val="0"/>
          <w:marTop w:val="0"/>
          <w:marBottom w:val="0"/>
          <w:divBdr>
            <w:top w:val="none" w:sz="0" w:space="0" w:color="auto"/>
            <w:left w:val="none" w:sz="0" w:space="0" w:color="auto"/>
            <w:bottom w:val="none" w:sz="0" w:space="0" w:color="auto"/>
            <w:right w:val="none" w:sz="0" w:space="0" w:color="auto"/>
          </w:divBdr>
        </w:div>
        <w:div w:id="685206447">
          <w:marLeft w:val="480"/>
          <w:marRight w:val="0"/>
          <w:marTop w:val="0"/>
          <w:marBottom w:val="0"/>
          <w:divBdr>
            <w:top w:val="none" w:sz="0" w:space="0" w:color="auto"/>
            <w:left w:val="none" w:sz="0" w:space="0" w:color="auto"/>
            <w:bottom w:val="none" w:sz="0" w:space="0" w:color="auto"/>
            <w:right w:val="none" w:sz="0" w:space="0" w:color="auto"/>
          </w:divBdr>
        </w:div>
        <w:div w:id="1047028874">
          <w:marLeft w:val="480"/>
          <w:marRight w:val="0"/>
          <w:marTop w:val="0"/>
          <w:marBottom w:val="0"/>
          <w:divBdr>
            <w:top w:val="none" w:sz="0" w:space="0" w:color="auto"/>
            <w:left w:val="none" w:sz="0" w:space="0" w:color="auto"/>
            <w:bottom w:val="none" w:sz="0" w:space="0" w:color="auto"/>
            <w:right w:val="none" w:sz="0" w:space="0" w:color="auto"/>
          </w:divBdr>
        </w:div>
        <w:div w:id="608243735">
          <w:marLeft w:val="480"/>
          <w:marRight w:val="0"/>
          <w:marTop w:val="0"/>
          <w:marBottom w:val="0"/>
          <w:divBdr>
            <w:top w:val="none" w:sz="0" w:space="0" w:color="auto"/>
            <w:left w:val="none" w:sz="0" w:space="0" w:color="auto"/>
            <w:bottom w:val="none" w:sz="0" w:space="0" w:color="auto"/>
            <w:right w:val="none" w:sz="0" w:space="0" w:color="auto"/>
          </w:divBdr>
        </w:div>
        <w:div w:id="1626547377">
          <w:marLeft w:val="480"/>
          <w:marRight w:val="0"/>
          <w:marTop w:val="0"/>
          <w:marBottom w:val="0"/>
          <w:divBdr>
            <w:top w:val="none" w:sz="0" w:space="0" w:color="auto"/>
            <w:left w:val="none" w:sz="0" w:space="0" w:color="auto"/>
            <w:bottom w:val="none" w:sz="0" w:space="0" w:color="auto"/>
            <w:right w:val="none" w:sz="0" w:space="0" w:color="auto"/>
          </w:divBdr>
        </w:div>
        <w:div w:id="997613068">
          <w:marLeft w:val="480"/>
          <w:marRight w:val="0"/>
          <w:marTop w:val="0"/>
          <w:marBottom w:val="0"/>
          <w:divBdr>
            <w:top w:val="none" w:sz="0" w:space="0" w:color="auto"/>
            <w:left w:val="none" w:sz="0" w:space="0" w:color="auto"/>
            <w:bottom w:val="none" w:sz="0" w:space="0" w:color="auto"/>
            <w:right w:val="none" w:sz="0" w:space="0" w:color="auto"/>
          </w:divBdr>
        </w:div>
        <w:div w:id="296225683">
          <w:marLeft w:val="480"/>
          <w:marRight w:val="0"/>
          <w:marTop w:val="0"/>
          <w:marBottom w:val="0"/>
          <w:divBdr>
            <w:top w:val="none" w:sz="0" w:space="0" w:color="auto"/>
            <w:left w:val="none" w:sz="0" w:space="0" w:color="auto"/>
            <w:bottom w:val="none" w:sz="0" w:space="0" w:color="auto"/>
            <w:right w:val="none" w:sz="0" w:space="0" w:color="auto"/>
          </w:divBdr>
        </w:div>
        <w:div w:id="444740652">
          <w:marLeft w:val="480"/>
          <w:marRight w:val="0"/>
          <w:marTop w:val="0"/>
          <w:marBottom w:val="0"/>
          <w:divBdr>
            <w:top w:val="none" w:sz="0" w:space="0" w:color="auto"/>
            <w:left w:val="none" w:sz="0" w:space="0" w:color="auto"/>
            <w:bottom w:val="none" w:sz="0" w:space="0" w:color="auto"/>
            <w:right w:val="none" w:sz="0" w:space="0" w:color="auto"/>
          </w:divBdr>
        </w:div>
        <w:div w:id="117917850">
          <w:marLeft w:val="480"/>
          <w:marRight w:val="0"/>
          <w:marTop w:val="0"/>
          <w:marBottom w:val="0"/>
          <w:divBdr>
            <w:top w:val="none" w:sz="0" w:space="0" w:color="auto"/>
            <w:left w:val="none" w:sz="0" w:space="0" w:color="auto"/>
            <w:bottom w:val="none" w:sz="0" w:space="0" w:color="auto"/>
            <w:right w:val="none" w:sz="0" w:space="0" w:color="auto"/>
          </w:divBdr>
        </w:div>
        <w:div w:id="1219168647">
          <w:marLeft w:val="480"/>
          <w:marRight w:val="0"/>
          <w:marTop w:val="0"/>
          <w:marBottom w:val="0"/>
          <w:divBdr>
            <w:top w:val="none" w:sz="0" w:space="0" w:color="auto"/>
            <w:left w:val="none" w:sz="0" w:space="0" w:color="auto"/>
            <w:bottom w:val="none" w:sz="0" w:space="0" w:color="auto"/>
            <w:right w:val="none" w:sz="0" w:space="0" w:color="auto"/>
          </w:divBdr>
        </w:div>
        <w:div w:id="109014434">
          <w:marLeft w:val="480"/>
          <w:marRight w:val="0"/>
          <w:marTop w:val="0"/>
          <w:marBottom w:val="0"/>
          <w:divBdr>
            <w:top w:val="none" w:sz="0" w:space="0" w:color="auto"/>
            <w:left w:val="none" w:sz="0" w:space="0" w:color="auto"/>
            <w:bottom w:val="none" w:sz="0" w:space="0" w:color="auto"/>
            <w:right w:val="none" w:sz="0" w:space="0" w:color="auto"/>
          </w:divBdr>
        </w:div>
        <w:div w:id="1985547653">
          <w:marLeft w:val="480"/>
          <w:marRight w:val="0"/>
          <w:marTop w:val="0"/>
          <w:marBottom w:val="0"/>
          <w:divBdr>
            <w:top w:val="none" w:sz="0" w:space="0" w:color="auto"/>
            <w:left w:val="none" w:sz="0" w:space="0" w:color="auto"/>
            <w:bottom w:val="none" w:sz="0" w:space="0" w:color="auto"/>
            <w:right w:val="none" w:sz="0" w:space="0" w:color="auto"/>
          </w:divBdr>
        </w:div>
        <w:div w:id="761686318">
          <w:marLeft w:val="480"/>
          <w:marRight w:val="0"/>
          <w:marTop w:val="0"/>
          <w:marBottom w:val="0"/>
          <w:divBdr>
            <w:top w:val="none" w:sz="0" w:space="0" w:color="auto"/>
            <w:left w:val="none" w:sz="0" w:space="0" w:color="auto"/>
            <w:bottom w:val="none" w:sz="0" w:space="0" w:color="auto"/>
            <w:right w:val="none" w:sz="0" w:space="0" w:color="auto"/>
          </w:divBdr>
        </w:div>
        <w:div w:id="792287699">
          <w:marLeft w:val="480"/>
          <w:marRight w:val="0"/>
          <w:marTop w:val="0"/>
          <w:marBottom w:val="0"/>
          <w:divBdr>
            <w:top w:val="none" w:sz="0" w:space="0" w:color="auto"/>
            <w:left w:val="none" w:sz="0" w:space="0" w:color="auto"/>
            <w:bottom w:val="none" w:sz="0" w:space="0" w:color="auto"/>
            <w:right w:val="none" w:sz="0" w:space="0" w:color="auto"/>
          </w:divBdr>
        </w:div>
        <w:div w:id="349453685">
          <w:marLeft w:val="480"/>
          <w:marRight w:val="0"/>
          <w:marTop w:val="0"/>
          <w:marBottom w:val="0"/>
          <w:divBdr>
            <w:top w:val="none" w:sz="0" w:space="0" w:color="auto"/>
            <w:left w:val="none" w:sz="0" w:space="0" w:color="auto"/>
            <w:bottom w:val="none" w:sz="0" w:space="0" w:color="auto"/>
            <w:right w:val="none" w:sz="0" w:space="0" w:color="auto"/>
          </w:divBdr>
        </w:div>
        <w:div w:id="1355035555">
          <w:marLeft w:val="480"/>
          <w:marRight w:val="0"/>
          <w:marTop w:val="0"/>
          <w:marBottom w:val="0"/>
          <w:divBdr>
            <w:top w:val="none" w:sz="0" w:space="0" w:color="auto"/>
            <w:left w:val="none" w:sz="0" w:space="0" w:color="auto"/>
            <w:bottom w:val="none" w:sz="0" w:space="0" w:color="auto"/>
            <w:right w:val="none" w:sz="0" w:space="0" w:color="auto"/>
          </w:divBdr>
        </w:div>
        <w:div w:id="177626638">
          <w:marLeft w:val="480"/>
          <w:marRight w:val="0"/>
          <w:marTop w:val="0"/>
          <w:marBottom w:val="0"/>
          <w:divBdr>
            <w:top w:val="none" w:sz="0" w:space="0" w:color="auto"/>
            <w:left w:val="none" w:sz="0" w:space="0" w:color="auto"/>
            <w:bottom w:val="none" w:sz="0" w:space="0" w:color="auto"/>
            <w:right w:val="none" w:sz="0" w:space="0" w:color="auto"/>
          </w:divBdr>
        </w:div>
        <w:div w:id="1591113419">
          <w:marLeft w:val="480"/>
          <w:marRight w:val="0"/>
          <w:marTop w:val="0"/>
          <w:marBottom w:val="0"/>
          <w:divBdr>
            <w:top w:val="none" w:sz="0" w:space="0" w:color="auto"/>
            <w:left w:val="none" w:sz="0" w:space="0" w:color="auto"/>
            <w:bottom w:val="none" w:sz="0" w:space="0" w:color="auto"/>
            <w:right w:val="none" w:sz="0" w:space="0" w:color="auto"/>
          </w:divBdr>
        </w:div>
        <w:div w:id="104035768">
          <w:marLeft w:val="480"/>
          <w:marRight w:val="0"/>
          <w:marTop w:val="0"/>
          <w:marBottom w:val="0"/>
          <w:divBdr>
            <w:top w:val="none" w:sz="0" w:space="0" w:color="auto"/>
            <w:left w:val="none" w:sz="0" w:space="0" w:color="auto"/>
            <w:bottom w:val="none" w:sz="0" w:space="0" w:color="auto"/>
            <w:right w:val="none" w:sz="0" w:space="0" w:color="auto"/>
          </w:divBdr>
        </w:div>
        <w:div w:id="954674016">
          <w:marLeft w:val="480"/>
          <w:marRight w:val="0"/>
          <w:marTop w:val="0"/>
          <w:marBottom w:val="0"/>
          <w:divBdr>
            <w:top w:val="none" w:sz="0" w:space="0" w:color="auto"/>
            <w:left w:val="none" w:sz="0" w:space="0" w:color="auto"/>
            <w:bottom w:val="none" w:sz="0" w:space="0" w:color="auto"/>
            <w:right w:val="none" w:sz="0" w:space="0" w:color="auto"/>
          </w:divBdr>
        </w:div>
        <w:div w:id="195970712">
          <w:marLeft w:val="480"/>
          <w:marRight w:val="0"/>
          <w:marTop w:val="0"/>
          <w:marBottom w:val="0"/>
          <w:divBdr>
            <w:top w:val="none" w:sz="0" w:space="0" w:color="auto"/>
            <w:left w:val="none" w:sz="0" w:space="0" w:color="auto"/>
            <w:bottom w:val="none" w:sz="0" w:space="0" w:color="auto"/>
            <w:right w:val="none" w:sz="0" w:space="0" w:color="auto"/>
          </w:divBdr>
        </w:div>
        <w:div w:id="1583106492">
          <w:marLeft w:val="480"/>
          <w:marRight w:val="0"/>
          <w:marTop w:val="0"/>
          <w:marBottom w:val="0"/>
          <w:divBdr>
            <w:top w:val="none" w:sz="0" w:space="0" w:color="auto"/>
            <w:left w:val="none" w:sz="0" w:space="0" w:color="auto"/>
            <w:bottom w:val="none" w:sz="0" w:space="0" w:color="auto"/>
            <w:right w:val="none" w:sz="0" w:space="0" w:color="auto"/>
          </w:divBdr>
        </w:div>
        <w:div w:id="1587567033">
          <w:marLeft w:val="480"/>
          <w:marRight w:val="0"/>
          <w:marTop w:val="0"/>
          <w:marBottom w:val="0"/>
          <w:divBdr>
            <w:top w:val="none" w:sz="0" w:space="0" w:color="auto"/>
            <w:left w:val="none" w:sz="0" w:space="0" w:color="auto"/>
            <w:bottom w:val="none" w:sz="0" w:space="0" w:color="auto"/>
            <w:right w:val="none" w:sz="0" w:space="0" w:color="auto"/>
          </w:divBdr>
        </w:div>
        <w:div w:id="969821931">
          <w:marLeft w:val="480"/>
          <w:marRight w:val="0"/>
          <w:marTop w:val="0"/>
          <w:marBottom w:val="0"/>
          <w:divBdr>
            <w:top w:val="none" w:sz="0" w:space="0" w:color="auto"/>
            <w:left w:val="none" w:sz="0" w:space="0" w:color="auto"/>
            <w:bottom w:val="none" w:sz="0" w:space="0" w:color="auto"/>
            <w:right w:val="none" w:sz="0" w:space="0" w:color="auto"/>
          </w:divBdr>
        </w:div>
        <w:div w:id="504786992">
          <w:marLeft w:val="480"/>
          <w:marRight w:val="0"/>
          <w:marTop w:val="0"/>
          <w:marBottom w:val="0"/>
          <w:divBdr>
            <w:top w:val="none" w:sz="0" w:space="0" w:color="auto"/>
            <w:left w:val="none" w:sz="0" w:space="0" w:color="auto"/>
            <w:bottom w:val="none" w:sz="0" w:space="0" w:color="auto"/>
            <w:right w:val="none" w:sz="0" w:space="0" w:color="auto"/>
          </w:divBdr>
        </w:div>
        <w:div w:id="353114816">
          <w:marLeft w:val="480"/>
          <w:marRight w:val="0"/>
          <w:marTop w:val="0"/>
          <w:marBottom w:val="0"/>
          <w:divBdr>
            <w:top w:val="none" w:sz="0" w:space="0" w:color="auto"/>
            <w:left w:val="none" w:sz="0" w:space="0" w:color="auto"/>
            <w:bottom w:val="none" w:sz="0" w:space="0" w:color="auto"/>
            <w:right w:val="none" w:sz="0" w:space="0" w:color="auto"/>
          </w:divBdr>
        </w:div>
        <w:div w:id="1279871099">
          <w:marLeft w:val="480"/>
          <w:marRight w:val="0"/>
          <w:marTop w:val="0"/>
          <w:marBottom w:val="0"/>
          <w:divBdr>
            <w:top w:val="none" w:sz="0" w:space="0" w:color="auto"/>
            <w:left w:val="none" w:sz="0" w:space="0" w:color="auto"/>
            <w:bottom w:val="none" w:sz="0" w:space="0" w:color="auto"/>
            <w:right w:val="none" w:sz="0" w:space="0" w:color="auto"/>
          </w:divBdr>
        </w:div>
        <w:div w:id="974259476">
          <w:marLeft w:val="480"/>
          <w:marRight w:val="0"/>
          <w:marTop w:val="0"/>
          <w:marBottom w:val="0"/>
          <w:divBdr>
            <w:top w:val="none" w:sz="0" w:space="0" w:color="auto"/>
            <w:left w:val="none" w:sz="0" w:space="0" w:color="auto"/>
            <w:bottom w:val="none" w:sz="0" w:space="0" w:color="auto"/>
            <w:right w:val="none" w:sz="0" w:space="0" w:color="auto"/>
          </w:divBdr>
        </w:div>
        <w:div w:id="1496218907">
          <w:marLeft w:val="480"/>
          <w:marRight w:val="0"/>
          <w:marTop w:val="0"/>
          <w:marBottom w:val="0"/>
          <w:divBdr>
            <w:top w:val="none" w:sz="0" w:space="0" w:color="auto"/>
            <w:left w:val="none" w:sz="0" w:space="0" w:color="auto"/>
            <w:bottom w:val="none" w:sz="0" w:space="0" w:color="auto"/>
            <w:right w:val="none" w:sz="0" w:space="0" w:color="auto"/>
          </w:divBdr>
        </w:div>
        <w:div w:id="407001537">
          <w:marLeft w:val="480"/>
          <w:marRight w:val="0"/>
          <w:marTop w:val="0"/>
          <w:marBottom w:val="0"/>
          <w:divBdr>
            <w:top w:val="none" w:sz="0" w:space="0" w:color="auto"/>
            <w:left w:val="none" w:sz="0" w:space="0" w:color="auto"/>
            <w:bottom w:val="none" w:sz="0" w:space="0" w:color="auto"/>
            <w:right w:val="none" w:sz="0" w:space="0" w:color="auto"/>
          </w:divBdr>
        </w:div>
        <w:div w:id="1890872900">
          <w:marLeft w:val="480"/>
          <w:marRight w:val="0"/>
          <w:marTop w:val="0"/>
          <w:marBottom w:val="0"/>
          <w:divBdr>
            <w:top w:val="none" w:sz="0" w:space="0" w:color="auto"/>
            <w:left w:val="none" w:sz="0" w:space="0" w:color="auto"/>
            <w:bottom w:val="none" w:sz="0" w:space="0" w:color="auto"/>
            <w:right w:val="none" w:sz="0" w:space="0" w:color="auto"/>
          </w:divBdr>
        </w:div>
        <w:div w:id="1471678444">
          <w:marLeft w:val="480"/>
          <w:marRight w:val="0"/>
          <w:marTop w:val="0"/>
          <w:marBottom w:val="0"/>
          <w:divBdr>
            <w:top w:val="none" w:sz="0" w:space="0" w:color="auto"/>
            <w:left w:val="none" w:sz="0" w:space="0" w:color="auto"/>
            <w:bottom w:val="none" w:sz="0" w:space="0" w:color="auto"/>
            <w:right w:val="none" w:sz="0" w:space="0" w:color="auto"/>
          </w:divBdr>
        </w:div>
        <w:div w:id="1732073659">
          <w:marLeft w:val="480"/>
          <w:marRight w:val="0"/>
          <w:marTop w:val="0"/>
          <w:marBottom w:val="0"/>
          <w:divBdr>
            <w:top w:val="none" w:sz="0" w:space="0" w:color="auto"/>
            <w:left w:val="none" w:sz="0" w:space="0" w:color="auto"/>
            <w:bottom w:val="none" w:sz="0" w:space="0" w:color="auto"/>
            <w:right w:val="none" w:sz="0" w:space="0" w:color="auto"/>
          </w:divBdr>
        </w:div>
        <w:div w:id="398986487">
          <w:marLeft w:val="480"/>
          <w:marRight w:val="0"/>
          <w:marTop w:val="0"/>
          <w:marBottom w:val="0"/>
          <w:divBdr>
            <w:top w:val="none" w:sz="0" w:space="0" w:color="auto"/>
            <w:left w:val="none" w:sz="0" w:space="0" w:color="auto"/>
            <w:bottom w:val="none" w:sz="0" w:space="0" w:color="auto"/>
            <w:right w:val="none" w:sz="0" w:space="0" w:color="auto"/>
          </w:divBdr>
        </w:div>
        <w:div w:id="1727222876">
          <w:marLeft w:val="480"/>
          <w:marRight w:val="0"/>
          <w:marTop w:val="0"/>
          <w:marBottom w:val="0"/>
          <w:divBdr>
            <w:top w:val="none" w:sz="0" w:space="0" w:color="auto"/>
            <w:left w:val="none" w:sz="0" w:space="0" w:color="auto"/>
            <w:bottom w:val="none" w:sz="0" w:space="0" w:color="auto"/>
            <w:right w:val="none" w:sz="0" w:space="0" w:color="auto"/>
          </w:divBdr>
        </w:div>
        <w:div w:id="1714302519">
          <w:marLeft w:val="480"/>
          <w:marRight w:val="0"/>
          <w:marTop w:val="0"/>
          <w:marBottom w:val="0"/>
          <w:divBdr>
            <w:top w:val="none" w:sz="0" w:space="0" w:color="auto"/>
            <w:left w:val="none" w:sz="0" w:space="0" w:color="auto"/>
            <w:bottom w:val="none" w:sz="0" w:space="0" w:color="auto"/>
            <w:right w:val="none" w:sz="0" w:space="0" w:color="auto"/>
          </w:divBdr>
        </w:div>
        <w:div w:id="2037342954">
          <w:marLeft w:val="480"/>
          <w:marRight w:val="0"/>
          <w:marTop w:val="0"/>
          <w:marBottom w:val="0"/>
          <w:divBdr>
            <w:top w:val="none" w:sz="0" w:space="0" w:color="auto"/>
            <w:left w:val="none" w:sz="0" w:space="0" w:color="auto"/>
            <w:bottom w:val="none" w:sz="0" w:space="0" w:color="auto"/>
            <w:right w:val="none" w:sz="0" w:space="0" w:color="auto"/>
          </w:divBdr>
        </w:div>
        <w:div w:id="1389106868">
          <w:marLeft w:val="480"/>
          <w:marRight w:val="0"/>
          <w:marTop w:val="0"/>
          <w:marBottom w:val="0"/>
          <w:divBdr>
            <w:top w:val="none" w:sz="0" w:space="0" w:color="auto"/>
            <w:left w:val="none" w:sz="0" w:space="0" w:color="auto"/>
            <w:bottom w:val="none" w:sz="0" w:space="0" w:color="auto"/>
            <w:right w:val="none" w:sz="0" w:space="0" w:color="auto"/>
          </w:divBdr>
        </w:div>
        <w:div w:id="1956791766">
          <w:marLeft w:val="480"/>
          <w:marRight w:val="0"/>
          <w:marTop w:val="0"/>
          <w:marBottom w:val="0"/>
          <w:divBdr>
            <w:top w:val="none" w:sz="0" w:space="0" w:color="auto"/>
            <w:left w:val="none" w:sz="0" w:space="0" w:color="auto"/>
            <w:bottom w:val="none" w:sz="0" w:space="0" w:color="auto"/>
            <w:right w:val="none" w:sz="0" w:space="0" w:color="auto"/>
          </w:divBdr>
        </w:div>
        <w:div w:id="1073162519">
          <w:marLeft w:val="480"/>
          <w:marRight w:val="0"/>
          <w:marTop w:val="0"/>
          <w:marBottom w:val="0"/>
          <w:divBdr>
            <w:top w:val="none" w:sz="0" w:space="0" w:color="auto"/>
            <w:left w:val="none" w:sz="0" w:space="0" w:color="auto"/>
            <w:bottom w:val="none" w:sz="0" w:space="0" w:color="auto"/>
            <w:right w:val="none" w:sz="0" w:space="0" w:color="auto"/>
          </w:divBdr>
        </w:div>
        <w:div w:id="2042240596">
          <w:marLeft w:val="480"/>
          <w:marRight w:val="0"/>
          <w:marTop w:val="0"/>
          <w:marBottom w:val="0"/>
          <w:divBdr>
            <w:top w:val="none" w:sz="0" w:space="0" w:color="auto"/>
            <w:left w:val="none" w:sz="0" w:space="0" w:color="auto"/>
            <w:bottom w:val="none" w:sz="0" w:space="0" w:color="auto"/>
            <w:right w:val="none" w:sz="0" w:space="0" w:color="auto"/>
          </w:divBdr>
        </w:div>
        <w:div w:id="232086086">
          <w:marLeft w:val="480"/>
          <w:marRight w:val="0"/>
          <w:marTop w:val="0"/>
          <w:marBottom w:val="0"/>
          <w:divBdr>
            <w:top w:val="none" w:sz="0" w:space="0" w:color="auto"/>
            <w:left w:val="none" w:sz="0" w:space="0" w:color="auto"/>
            <w:bottom w:val="none" w:sz="0" w:space="0" w:color="auto"/>
            <w:right w:val="none" w:sz="0" w:space="0" w:color="auto"/>
          </w:divBdr>
        </w:div>
        <w:div w:id="1304509350">
          <w:marLeft w:val="480"/>
          <w:marRight w:val="0"/>
          <w:marTop w:val="0"/>
          <w:marBottom w:val="0"/>
          <w:divBdr>
            <w:top w:val="none" w:sz="0" w:space="0" w:color="auto"/>
            <w:left w:val="none" w:sz="0" w:space="0" w:color="auto"/>
            <w:bottom w:val="none" w:sz="0" w:space="0" w:color="auto"/>
            <w:right w:val="none" w:sz="0" w:space="0" w:color="auto"/>
          </w:divBdr>
        </w:div>
        <w:div w:id="1657224186">
          <w:marLeft w:val="480"/>
          <w:marRight w:val="0"/>
          <w:marTop w:val="0"/>
          <w:marBottom w:val="0"/>
          <w:divBdr>
            <w:top w:val="none" w:sz="0" w:space="0" w:color="auto"/>
            <w:left w:val="none" w:sz="0" w:space="0" w:color="auto"/>
            <w:bottom w:val="none" w:sz="0" w:space="0" w:color="auto"/>
            <w:right w:val="none" w:sz="0" w:space="0" w:color="auto"/>
          </w:divBdr>
        </w:div>
        <w:div w:id="1953398176">
          <w:marLeft w:val="480"/>
          <w:marRight w:val="0"/>
          <w:marTop w:val="0"/>
          <w:marBottom w:val="0"/>
          <w:divBdr>
            <w:top w:val="none" w:sz="0" w:space="0" w:color="auto"/>
            <w:left w:val="none" w:sz="0" w:space="0" w:color="auto"/>
            <w:bottom w:val="none" w:sz="0" w:space="0" w:color="auto"/>
            <w:right w:val="none" w:sz="0" w:space="0" w:color="auto"/>
          </w:divBdr>
        </w:div>
        <w:div w:id="394740307">
          <w:marLeft w:val="480"/>
          <w:marRight w:val="0"/>
          <w:marTop w:val="0"/>
          <w:marBottom w:val="0"/>
          <w:divBdr>
            <w:top w:val="none" w:sz="0" w:space="0" w:color="auto"/>
            <w:left w:val="none" w:sz="0" w:space="0" w:color="auto"/>
            <w:bottom w:val="none" w:sz="0" w:space="0" w:color="auto"/>
            <w:right w:val="none" w:sz="0" w:space="0" w:color="auto"/>
          </w:divBdr>
        </w:div>
        <w:div w:id="1995530000">
          <w:marLeft w:val="480"/>
          <w:marRight w:val="0"/>
          <w:marTop w:val="0"/>
          <w:marBottom w:val="0"/>
          <w:divBdr>
            <w:top w:val="none" w:sz="0" w:space="0" w:color="auto"/>
            <w:left w:val="none" w:sz="0" w:space="0" w:color="auto"/>
            <w:bottom w:val="none" w:sz="0" w:space="0" w:color="auto"/>
            <w:right w:val="none" w:sz="0" w:space="0" w:color="auto"/>
          </w:divBdr>
        </w:div>
        <w:div w:id="442312826">
          <w:marLeft w:val="480"/>
          <w:marRight w:val="0"/>
          <w:marTop w:val="0"/>
          <w:marBottom w:val="0"/>
          <w:divBdr>
            <w:top w:val="none" w:sz="0" w:space="0" w:color="auto"/>
            <w:left w:val="none" w:sz="0" w:space="0" w:color="auto"/>
            <w:bottom w:val="none" w:sz="0" w:space="0" w:color="auto"/>
            <w:right w:val="none" w:sz="0" w:space="0" w:color="auto"/>
          </w:divBdr>
        </w:div>
        <w:div w:id="1908417224">
          <w:marLeft w:val="480"/>
          <w:marRight w:val="0"/>
          <w:marTop w:val="0"/>
          <w:marBottom w:val="0"/>
          <w:divBdr>
            <w:top w:val="none" w:sz="0" w:space="0" w:color="auto"/>
            <w:left w:val="none" w:sz="0" w:space="0" w:color="auto"/>
            <w:bottom w:val="none" w:sz="0" w:space="0" w:color="auto"/>
            <w:right w:val="none" w:sz="0" w:space="0" w:color="auto"/>
          </w:divBdr>
        </w:div>
        <w:div w:id="1633900777">
          <w:marLeft w:val="480"/>
          <w:marRight w:val="0"/>
          <w:marTop w:val="0"/>
          <w:marBottom w:val="0"/>
          <w:divBdr>
            <w:top w:val="none" w:sz="0" w:space="0" w:color="auto"/>
            <w:left w:val="none" w:sz="0" w:space="0" w:color="auto"/>
            <w:bottom w:val="none" w:sz="0" w:space="0" w:color="auto"/>
            <w:right w:val="none" w:sz="0" w:space="0" w:color="auto"/>
          </w:divBdr>
        </w:div>
        <w:div w:id="2090885057">
          <w:marLeft w:val="480"/>
          <w:marRight w:val="0"/>
          <w:marTop w:val="0"/>
          <w:marBottom w:val="0"/>
          <w:divBdr>
            <w:top w:val="none" w:sz="0" w:space="0" w:color="auto"/>
            <w:left w:val="none" w:sz="0" w:space="0" w:color="auto"/>
            <w:bottom w:val="none" w:sz="0" w:space="0" w:color="auto"/>
            <w:right w:val="none" w:sz="0" w:space="0" w:color="auto"/>
          </w:divBdr>
        </w:div>
        <w:div w:id="151331709">
          <w:marLeft w:val="480"/>
          <w:marRight w:val="0"/>
          <w:marTop w:val="0"/>
          <w:marBottom w:val="0"/>
          <w:divBdr>
            <w:top w:val="none" w:sz="0" w:space="0" w:color="auto"/>
            <w:left w:val="none" w:sz="0" w:space="0" w:color="auto"/>
            <w:bottom w:val="none" w:sz="0" w:space="0" w:color="auto"/>
            <w:right w:val="none" w:sz="0" w:space="0" w:color="auto"/>
          </w:divBdr>
        </w:div>
        <w:div w:id="332999535">
          <w:marLeft w:val="480"/>
          <w:marRight w:val="0"/>
          <w:marTop w:val="0"/>
          <w:marBottom w:val="0"/>
          <w:divBdr>
            <w:top w:val="none" w:sz="0" w:space="0" w:color="auto"/>
            <w:left w:val="none" w:sz="0" w:space="0" w:color="auto"/>
            <w:bottom w:val="none" w:sz="0" w:space="0" w:color="auto"/>
            <w:right w:val="none" w:sz="0" w:space="0" w:color="auto"/>
          </w:divBdr>
        </w:div>
        <w:div w:id="1367026209">
          <w:marLeft w:val="480"/>
          <w:marRight w:val="0"/>
          <w:marTop w:val="0"/>
          <w:marBottom w:val="0"/>
          <w:divBdr>
            <w:top w:val="none" w:sz="0" w:space="0" w:color="auto"/>
            <w:left w:val="none" w:sz="0" w:space="0" w:color="auto"/>
            <w:bottom w:val="none" w:sz="0" w:space="0" w:color="auto"/>
            <w:right w:val="none" w:sz="0" w:space="0" w:color="auto"/>
          </w:divBdr>
        </w:div>
        <w:div w:id="1069645194">
          <w:marLeft w:val="480"/>
          <w:marRight w:val="0"/>
          <w:marTop w:val="0"/>
          <w:marBottom w:val="0"/>
          <w:divBdr>
            <w:top w:val="none" w:sz="0" w:space="0" w:color="auto"/>
            <w:left w:val="none" w:sz="0" w:space="0" w:color="auto"/>
            <w:bottom w:val="none" w:sz="0" w:space="0" w:color="auto"/>
            <w:right w:val="none" w:sz="0" w:space="0" w:color="auto"/>
          </w:divBdr>
        </w:div>
        <w:div w:id="1363705444">
          <w:marLeft w:val="480"/>
          <w:marRight w:val="0"/>
          <w:marTop w:val="0"/>
          <w:marBottom w:val="0"/>
          <w:divBdr>
            <w:top w:val="none" w:sz="0" w:space="0" w:color="auto"/>
            <w:left w:val="none" w:sz="0" w:space="0" w:color="auto"/>
            <w:bottom w:val="none" w:sz="0" w:space="0" w:color="auto"/>
            <w:right w:val="none" w:sz="0" w:space="0" w:color="auto"/>
          </w:divBdr>
        </w:div>
        <w:div w:id="47579504">
          <w:marLeft w:val="480"/>
          <w:marRight w:val="0"/>
          <w:marTop w:val="0"/>
          <w:marBottom w:val="0"/>
          <w:divBdr>
            <w:top w:val="none" w:sz="0" w:space="0" w:color="auto"/>
            <w:left w:val="none" w:sz="0" w:space="0" w:color="auto"/>
            <w:bottom w:val="none" w:sz="0" w:space="0" w:color="auto"/>
            <w:right w:val="none" w:sz="0" w:space="0" w:color="auto"/>
          </w:divBdr>
        </w:div>
        <w:div w:id="1067218852">
          <w:marLeft w:val="480"/>
          <w:marRight w:val="0"/>
          <w:marTop w:val="0"/>
          <w:marBottom w:val="0"/>
          <w:divBdr>
            <w:top w:val="none" w:sz="0" w:space="0" w:color="auto"/>
            <w:left w:val="none" w:sz="0" w:space="0" w:color="auto"/>
            <w:bottom w:val="none" w:sz="0" w:space="0" w:color="auto"/>
            <w:right w:val="none" w:sz="0" w:space="0" w:color="auto"/>
          </w:divBdr>
        </w:div>
        <w:div w:id="1784498802">
          <w:marLeft w:val="480"/>
          <w:marRight w:val="0"/>
          <w:marTop w:val="0"/>
          <w:marBottom w:val="0"/>
          <w:divBdr>
            <w:top w:val="none" w:sz="0" w:space="0" w:color="auto"/>
            <w:left w:val="none" w:sz="0" w:space="0" w:color="auto"/>
            <w:bottom w:val="none" w:sz="0" w:space="0" w:color="auto"/>
            <w:right w:val="none" w:sz="0" w:space="0" w:color="auto"/>
          </w:divBdr>
        </w:div>
        <w:div w:id="135337531">
          <w:marLeft w:val="480"/>
          <w:marRight w:val="0"/>
          <w:marTop w:val="0"/>
          <w:marBottom w:val="0"/>
          <w:divBdr>
            <w:top w:val="none" w:sz="0" w:space="0" w:color="auto"/>
            <w:left w:val="none" w:sz="0" w:space="0" w:color="auto"/>
            <w:bottom w:val="none" w:sz="0" w:space="0" w:color="auto"/>
            <w:right w:val="none" w:sz="0" w:space="0" w:color="auto"/>
          </w:divBdr>
        </w:div>
        <w:div w:id="1901475343">
          <w:marLeft w:val="480"/>
          <w:marRight w:val="0"/>
          <w:marTop w:val="0"/>
          <w:marBottom w:val="0"/>
          <w:divBdr>
            <w:top w:val="none" w:sz="0" w:space="0" w:color="auto"/>
            <w:left w:val="none" w:sz="0" w:space="0" w:color="auto"/>
            <w:bottom w:val="none" w:sz="0" w:space="0" w:color="auto"/>
            <w:right w:val="none" w:sz="0" w:space="0" w:color="auto"/>
          </w:divBdr>
        </w:div>
        <w:div w:id="65155799">
          <w:marLeft w:val="480"/>
          <w:marRight w:val="0"/>
          <w:marTop w:val="0"/>
          <w:marBottom w:val="0"/>
          <w:divBdr>
            <w:top w:val="none" w:sz="0" w:space="0" w:color="auto"/>
            <w:left w:val="none" w:sz="0" w:space="0" w:color="auto"/>
            <w:bottom w:val="none" w:sz="0" w:space="0" w:color="auto"/>
            <w:right w:val="none" w:sz="0" w:space="0" w:color="auto"/>
          </w:divBdr>
        </w:div>
        <w:div w:id="2100909952">
          <w:marLeft w:val="480"/>
          <w:marRight w:val="0"/>
          <w:marTop w:val="0"/>
          <w:marBottom w:val="0"/>
          <w:divBdr>
            <w:top w:val="none" w:sz="0" w:space="0" w:color="auto"/>
            <w:left w:val="none" w:sz="0" w:space="0" w:color="auto"/>
            <w:bottom w:val="none" w:sz="0" w:space="0" w:color="auto"/>
            <w:right w:val="none" w:sz="0" w:space="0" w:color="auto"/>
          </w:divBdr>
        </w:div>
        <w:div w:id="1846630819">
          <w:marLeft w:val="480"/>
          <w:marRight w:val="0"/>
          <w:marTop w:val="0"/>
          <w:marBottom w:val="0"/>
          <w:divBdr>
            <w:top w:val="none" w:sz="0" w:space="0" w:color="auto"/>
            <w:left w:val="none" w:sz="0" w:space="0" w:color="auto"/>
            <w:bottom w:val="none" w:sz="0" w:space="0" w:color="auto"/>
            <w:right w:val="none" w:sz="0" w:space="0" w:color="auto"/>
          </w:divBdr>
        </w:div>
        <w:div w:id="1803034405">
          <w:marLeft w:val="480"/>
          <w:marRight w:val="0"/>
          <w:marTop w:val="0"/>
          <w:marBottom w:val="0"/>
          <w:divBdr>
            <w:top w:val="none" w:sz="0" w:space="0" w:color="auto"/>
            <w:left w:val="none" w:sz="0" w:space="0" w:color="auto"/>
            <w:bottom w:val="none" w:sz="0" w:space="0" w:color="auto"/>
            <w:right w:val="none" w:sz="0" w:space="0" w:color="auto"/>
          </w:divBdr>
        </w:div>
        <w:div w:id="1465275888">
          <w:marLeft w:val="480"/>
          <w:marRight w:val="0"/>
          <w:marTop w:val="0"/>
          <w:marBottom w:val="0"/>
          <w:divBdr>
            <w:top w:val="none" w:sz="0" w:space="0" w:color="auto"/>
            <w:left w:val="none" w:sz="0" w:space="0" w:color="auto"/>
            <w:bottom w:val="none" w:sz="0" w:space="0" w:color="auto"/>
            <w:right w:val="none" w:sz="0" w:space="0" w:color="auto"/>
          </w:divBdr>
        </w:div>
        <w:div w:id="2133208621">
          <w:marLeft w:val="480"/>
          <w:marRight w:val="0"/>
          <w:marTop w:val="0"/>
          <w:marBottom w:val="0"/>
          <w:divBdr>
            <w:top w:val="none" w:sz="0" w:space="0" w:color="auto"/>
            <w:left w:val="none" w:sz="0" w:space="0" w:color="auto"/>
            <w:bottom w:val="none" w:sz="0" w:space="0" w:color="auto"/>
            <w:right w:val="none" w:sz="0" w:space="0" w:color="auto"/>
          </w:divBdr>
        </w:div>
        <w:div w:id="257907763">
          <w:marLeft w:val="480"/>
          <w:marRight w:val="0"/>
          <w:marTop w:val="0"/>
          <w:marBottom w:val="0"/>
          <w:divBdr>
            <w:top w:val="none" w:sz="0" w:space="0" w:color="auto"/>
            <w:left w:val="none" w:sz="0" w:space="0" w:color="auto"/>
            <w:bottom w:val="none" w:sz="0" w:space="0" w:color="auto"/>
            <w:right w:val="none" w:sz="0" w:space="0" w:color="auto"/>
          </w:divBdr>
        </w:div>
        <w:div w:id="989332551">
          <w:marLeft w:val="480"/>
          <w:marRight w:val="0"/>
          <w:marTop w:val="0"/>
          <w:marBottom w:val="0"/>
          <w:divBdr>
            <w:top w:val="none" w:sz="0" w:space="0" w:color="auto"/>
            <w:left w:val="none" w:sz="0" w:space="0" w:color="auto"/>
            <w:bottom w:val="none" w:sz="0" w:space="0" w:color="auto"/>
            <w:right w:val="none" w:sz="0" w:space="0" w:color="auto"/>
          </w:divBdr>
        </w:div>
        <w:div w:id="473833264">
          <w:marLeft w:val="480"/>
          <w:marRight w:val="0"/>
          <w:marTop w:val="0"/>
          <w:marBottom w:val="0"/>
          <w:divBdr>
            <w:top w:val="none" w:sz="0" w:space="0" w:color="auto"/>
            <w:left w:val="none" w:sz="0" w:space="0" w:color="auto"/>
            <w:bottom w:val="none" w:sz="0" w:space="0" w:color="auto"/>
            <w:right w:val="none" w:sz="0" w:space="0" w:color="auto"/>
          </w:divBdr>
        </w:div>
        <w:div w:id="8415474">
          <w:marLeft w:val="480"/>
          <w:marRight w:val="0"/>
          <w:marTop w:val="0"/>
          <w:marBottom w:val="0"/>
          <w:divBdr>
            <w:top w:val="none" w:sz="0" w:space="0" w:color="auto"/>
            <w:left w:val="none" w:sz="0" w:space="0" w:color="auto"/>
            <w:bottom w:val="none" w:sz="0" w:space="0" w:color="auto"/>
            <w:right w:val="none" w:sz="0" w:space="0" w:color="auto"/>
          </w:divBdr>
        </w:div>
        <w:div w:id="1036200073">
          <w:marLeft w:val="480"/>
          <w:marRight w:val="0"/>
          <w:marTop w:val="0"/>
          <w:marBottom w:val="0"/>
          <w:divBdr>
            <w:top w:val="none" w:sz="0" w:space="0" w:color="auto"/>
            <w:left w:val="none" w:sz="0" w:space="0" w:color="auto"/>
            <w:bottom w:val="none" w:sz="0" w:space="0" w:color="auto"/>
            <w:right w:val="none" w:sz="0" w:space="0" w:color="auto"/>
          </w:divBdr>
        </w:div>
        <w:div w:id="902058317">
          <w:marLeft w:val="480"/>
          <w:marRight w:val="0"/>
          <w:marTop w:val="0"/>
          <w:marBottom w:val="0"/>
          <w:divBdr>
            <w:top w:val="none" w:sz="0" w:space="0" w:color="auto"/>
            <w:left w:val="none" w:sz="0" w:space="0" w:color="auto"/>
            <w:bottom w:val="none" w:sz="0" w:space="0" w:color="auto"/>
            <w:right w:val="none" w:sz="0" w:space="0" w:color="auto"/>
          </w:divBdr>
        </w:div>
        <w:div w:id="306905666">
          <w:marLeft w:val="480"/>
          <w:marRight w:val="0"/>
          <w:marTop w:val="0"/>
          <w:marBottom w:val="0"/>
          <w:divBdr>
            <w:top w:val="none" w:sz="0" w:space="0" w:color="auto"/>
            <w:left w:val="none" w:sz="0" w:space="0" w:color="auto"/>
            <w:bottom w:val="none" w:sz="0" w:space="0" w:color="auto"/>
            <w:right w:val="none" w:sz="0" w:space="0" w:color="auto"/>
          </w:divBdr>
        </w:div>
        <w:div w:id="606815592">
          <w:marLeft w:val="480"/>
          <w:marRight w:val="0"/>
          <w:marTop w:val="0"/>
          <w:marBottom w:val="0"/>
          <w:divBdr>
            <w:top w:val="none" w:sz="0" w:space="0" w:color="auto"/>
            <w:left w:val="none" w:sz="0" w:space="0" w:color="auto"/>
            <w:bottom w:val="none" w:sz="0" w:space="0" w:color="auto"/>
            <w:right w:val="none" w:sz="0" w:space="0" w:color="auto"/>
          </w:divBdr>
        </w:div>
        <w:div w:id="1040204349">
          <w:marLeft w:val="480"/>
          <w:marRight w:val="0"/>
          <w:marTop w:val="0"/>
          <w:marBottom w:val="0"/>
          <w:divBdr>
            <w:top w:val="none" w:sz="0" w:space="0" w:color="auto"/>
            <w:left w:val="none" w:sz="0" w:space="0" w:color="auto"/>
            <w:bottom w:val="none" w:sz="0" w:space="0" w:color="auto"/>
            <w:right w:val="none" w:sz="0" w:space="0" w:color="auto"/>
          </w:divBdr>
        </w:div>
        <w:div w:id="844710240">
          <w:marLeft w:val="480"/>
          <w:marRight w:val="0"/>
          <w:marTop w:val="0"/>
          <w:marBottom w:val="0"/>
          <w:divBdr>
            <w:top w:val="none" w:sz="0" w:space="0" w:color="auto"/>
            <w:left w:val="none" w:sz="0" w:space="0" w:color="auto"/>
            <w:bottom w:val="none" w:sz="0" w:space="0" w:color="auto"/>
            <w:right w:val="none" w:sz="0" w:space="0" w:color="auto"/>
          </w:divBdr>
        </w:div>
        <w:div w:id="276259809">
          <w:marLeft w:val="480"/>
          <w:marRight w:val="0"/>
          <w:marTop w:val="0"/>
          <w:marBottom w:val="0"/>
          <w:divBdr>
            <w:top w:val="none" w:sz="0" w:space="0" w:color="auto"/>
            <w:left w:val="none" w:sz="0" w:space="0" w:color="auto"/>
            <w:bottom w:val="none" w:sz="0" w:space="0" w:color="auto"/>
            <w:right w:val="none" w:sz="0" w:space="0" w:color="auto"/>
          </w:divBdr>
        </w:div>
        <w:div w:id="1383865025">
          <w:marLeft w:val="480"/>
          <w:marRight w:val="0"/>
          <w:marTop w:val="0"/>
          <w:marBottom w:val="0"/>
          <w:divBdr>
            <w:top w:val="none" w:sz="0" w:space="0" w:color="auto"/>
            <w:left w:val="none" w:sz="0" w:space="0" w:color="auto"/>
            <w:bottom w:val="none" w:sz="0" w:space="0" w:color="auto"/>
            <w:right w:val="none" w:sz="0" w:space="0" w:color="auto"/>
          </w:divBdr>
        </w:div>
        <w:div w:id="1922131122">
          <w:marLeft w:val="480"/>
          <w:marRight w:val="0"/>
          <w:marTop w:val="0"/>
          <w:marBottom w:val="0"/>
          <w:divBdr>
            <w:top w:val="none" w:sz="0" w:space="0" w:color="auto"/>
            <w:left w:val="none" w:sz="0" w:space="0" w:color="auto"/>
            <w:bottom w:val="none" w:sz="0" w:space="0" w:color="auto"/>
            <w:right w:val="none" w:sz="0" w:space="0" w:color="auto"/>
          </w:divBdr>
        </w:div>
        <w:div w:id="886913929">
          <w:marLeft w:val="480"/>
          <w:marRight w:val="0"/>
          <w:marTop w:val="0"/>
          <w:marBottom w:val="0"/>
          <w:divBdr>
            <w:top w:val="none" w:sz="0" w:space="0" w:color="auto"/>
            <w:left w:val="none" w:sz="0" w:space="0" w:color="auto"/>
            <w:bottom w:val="none" w:sz="0" w:space="0" w:color="auto"/>
            <w:right w:val="none" w:sz="0" w:space="0" w:color="auto"/>
          </w:divBdr>
        </w:div>
        <w:div w:id="489641897">
          <w:marLeft w:val="480"/>
          <w:marRight w:val="0"/>
          <w:marTop w:val="0"/>
          <w:marBottom w:val="0"/>
          <w:divBdr>
            <w:top w:val="none" w:sz="0" w:space="0" w:color="auto"/>
            <w:left w:val="none" w:sz="0" w:space="0" w:color="auto"/>
            <w:bottom w:val="none" w:sz="0" w:space="0" w:color="auto"/>
            <w:right w:val="none" w:sz="0" w:space="0" w:color="auto"/>
          </w:divBdr>
        </w:div>
        <w:div w:id="556664574">
          <w:marLeft w:val="480"/>
          <w:marRight w:val="0"/>
          <w:marTop w:val="0"/>
          <w:marBottom w:val="0"/>
          <w:divBdr>
            <w:top w:val="none" w:sz="0" w:space="0" w:color="auto"/>
            <w:left w:val="none" w:sz="0" w:space="0" w:color="auto"/>
            <w:bottom w:val="none" w:sz="0" w:space="0" w:color="auto"/>
            <w:right w:val="none" w:sz="0" w:space="0" w:color="auto"/>
          </w:divBdr>
        </w:div>
      </w:divsChild>
    </w:div>
    <w:div w:id="1184243139">
      <w:bodyDiv w:val="1"/>
      <w:marLeft w:val="0"/>
      <w:marRight w:val="0"/>
      <w:marTop w:val="0"/>
      <w:marBottom w:val="0"/>
      <w:divBdr>
        <w:top w:val="none" w:sz="0" w:space="0" w:color="auto"/>
        <w:left w:val="none" w:sz="0" w:space="0" w:color="auto"/>
        <w:bottom w:val="none" w:sz="0" w:space="0" w:color="auto"/>
        <w:right w:val="none" w:sz="0" w:space="0" w:color="auto"/>
      </w:divBdr>
    </w:div>
    <w:div w:id="1184898815">
      <w:bodyDiv w:val="1"/>
      <w:marLeft w:val="0"/>
      <w:marRight w:val="0"/>
      <w:marTop w:val="0"/>
      <w:marBottom w:val="0"/>
      <w:divBdr>
        <w:top w:val="none" w:sz="0" w:space="0" w:color="auto"/>
        <w:left w:val="none" w:sz="0" w:space="0" w:color="auto"/>
        <w:bottom w:val="none" w:sz="0" w:space="0" w:color="auto"/>
        <w:right w:val="none" w:sz="0" w:space="0" w:color="auto"/>
      </w:divBdr>
      <w:divsChild>
        <w:div w:id="1643191578">
          <w:marLeft w:val="480"/>
          <w:marRight w:val="0"/>
          <w:marTop w:val="0"/>
          <w:marBottom w:val="0"/>
          <w:divBdr>
            <w:top w:val="none" w:sz="0" w:space="0" w:color="auto"/>
            <w:left w:val="none" w:sz="0" w:space="0" w:color="auto"/>
            <w:bottom w:val="none" w:sz="0" w:space="0" w:color="auto"/>
            <w:right w:val="none" w:sz="0" w:space="0" w:color="auto"/>
          </w:divBdr>
        </w:div>
        <w:div w:id="139662787">
          <w:marLeft w:val="480"/>
          <w:marRight w:val="0"/>
          <w:marTop w:val="0"/>
          <w:marBottom w:val="0"/>
          <w:divBdr>
            <w:top w:val="none" w:sz="0" w:space="0" w:color="auto"/>
            <w:left w:val="none" w:sz="0" w:space="0" w:color="auto"/>
            <w:bottom w:val="none" w:sz="0" w:space="0" w:color="auto"/>
            <w:right w:val="none" w:sz="0" w:space="0" w:color="auto"/>
          </w:divBdr>
        </w:div>
        <w:div w:id="1949266182">
          <w:marLeft w:val="480"/>
          <w:marRight w:val="0"/>
          <w:marTop w:val="0"/>
          <w:marBottom w:val="0"/>
          <w:divBdr>
            <w:top w:val="none" w:sz="0" w:space="0" w:color="auto"/>
            <w:left w:val="none" w:sz="0" w:space="0" w:color="auto"/>
            <w:bottom w:val="none" w:sz="0" w:space="0" w:color="auto"/>
            <w:right w:val="none" w:sz="0" w:space="0" w:color="auto"/>
          </w:divBdr>
        </w:div>
        <w:div w:id="330722020">
          <w:marLeft w:val="480"/>
          <w:marRight w:val="0"/>
          <w:marTop w:val="0"/>
          <w:marBottom w:val="0"/>
          <w:divBdr>
            <w:top w:val="none" w:sz="0" w:space="0" w:color="auto"/>
            <w:left w:val="none" w:sz="0" w:space="0" w:color="auto"/>
            <w:bottom w:val="none" w:sz="0" w:space="0" w:color="auto"/>
            <w:right w:val="none" w:sz="0" w:space="0" w:color="auto"/>
          </w:divBdr>
        </w:div>
        <w:div w:id="1192692058">
          <w:marLeft w:val="480"/>
          <w:marRight w:val="0"/>
          <w:marTop w:val="0"/>
          <w:marBottom w:val="0"/>
          <w:divBdr>
            <w:top w:val="none" w:sz="0" w:space="0" w:color="auto"/>
            <w:left w:val="none" w:sz="0" w:space="0" w:color="auto"/>
            <w:bottom w:val="none" w:sz="0" w:space="0" w:color="auto"/>
            <w:right w:val="none" w:sz="0" w:space="0" w:color="auto"/>
          </w:divBdr>
        </w:div>
        <w:div w:id="1354840801">
          <w:marLeft w:val="480"/>
          <w:marRight w:val="0"/>
          <w:marTop w:val="0"/>
          <w:marBottom w:val="0"/>
          <w:divBdr>
            <w:top w:val="none" w:sz="0" w:space="0" w:color="auto"/>
            <w:left w:val="none" w:sz="0" w:space="0" w:color="auto"/>
            <w:bottom w:val="none" w:sz="0" w:space="0" w:color="auto"/>
            <w:right w:val="none" w:sz="0" w:space="0" w:color="auto"/>
          </w:divBdr>
        </w:div>
        <w:div w:id="1650132488">
          <w:marLeft w:val="480"/>
          <w:marRight w:val="0"/>
          <w:marTop w:val="0"/>
          <w:marBottom w:val="0"/>
          <w:divBdr>
            <w:top w:val="none" w:sz="0" w:space="0" w:color="auto"/>
            <w:left w:val="none" w:sz="0" w:space="0" w:color="auto"/>
            <w:bottom w:val="none" w:sz="0" w:space="0" w:color="auto"/>
            <w:right w:val="none" w:sz="0" w:space="0" w:color="auto"/>
          </w:divBdr>
        </w:div>
        <w:div w:id="1897427625">
          <w:marLeft w:val="480"/>
          <w:marRight w:val="0"/>
          <w:marTop w:val="0"/>
          <w:marBottom w:val="0"/>
          <w:divBdr>
            <w:top w:val="none" w:sz="0" w:space="0" w:color="auto"/>
            <w:left w:val="none" w:sz="0" w:space="0" w:color="auto"/>
            <w:bottom w:val="none" w:sz="0" w:space="0" w:color="auto"/>
            <w:right w:val="none" w:sz="0" w:space="0" w:color="auto"/>
          </w:divBdr>
        </w:div>
        <w:div w:id="1474980980">
          <w:marLeft w:val="480"/>
          <w:marRight w:val="0"/>
          <w:marTop w:val="0"/>
          <w:marBottom w:val="0"/>
          <w:divBdr>
            <w:top w:val="none" w:sz="0" w:space="0" w:color="auto"/>
            <w:left w:val="none" w:sz="0" w:space="0" w:color="auto"/>
            <w:bottom w:val="none" w:sz="0" w:space="0" w:color="auto"/>
            <w:right w:val="none" w:sz="0" w:space="0" w:color="auto"/>
          </w:divBdr>
        </w:div>
        <w:div w:id="905527751">
          <w:marLeft w:val="480"/>
          <w:marRight w:val="0"/>
          <w:marTop w:val="0"/>
          <w:marBottom w:val="0"/>
          <w:divBdr>
            <w:top w:val="none" w:sz="0" w:space="0" w:color="auto"/>
            <w:left w:val="none" w:sz="0" w:space="0" w:color="auto"/>
            <w:bottom w:val="none" w:sz="0" w:space="0" w:color="auto"/>
            <w:right w:val="none" w:sz="0" w:space="0" w:color="auto"/>
          </w:divBdr>
        </w:div>
        <w:div w:id="335112927">
          <w:marLeft w:val="480"/>
          <w:marRight w:val="0"/>
          <w:marTop w:val="0"/>
          <w:marBottom w:val="0"/>
          <w:divBdr>
            <w:top w:val="none" w:sz="0" w:space="0" w:color="auto"/>
            <w:left w:val="none" w:sz="0" w:space="0" w:color="auto"/>
            <w:bottom w:val="none" w:sz="0" w:space="0" w:color="auto"/>
            <w:right w:val="none" w:sz="0" w:space="0" w:color="auto"/>
          </w:divBdr>
        </w:div>
        <w:div w:id="175969310">
          <w:marLeft w:val="480"/>
          <w:marRight w:val="0"/>
          <w:marTop w:val="0"/>
          <w:marBottom w:val="0"/>
          <w:divBdr>
            <w:top w:val="none" w:sz="0" w:space="0" w:color="auto"/>
            <w:left w:val="none" w:sz="0" w:space="0" w:color="auto"/>
            <w:bottom w:val="none" w:sz="0" w:space="0" w:color="auto"/>
            <w:right w:val="none" w:sz="0" w:space="0" w:color="auto"/>
          </w:divBdr>
        </w:div>
        <w:div w:id="1190408379">
          <w:marLeft w:val="480"/>
          <w:marRight w:val="0"/>
          <w:marTop w:val="0"/>
          <w:marBottom w:val="0"/>
          <w:divBdr>
            <w:top w:val="none" w:sz="0" w:space="0" w:color="auto"/>
            <w:left w:val="none" w:sz="0" w:space="0" w:color="auto"/>
            <w:bottom w:val="none" w:sz="0" w:space="0" w:color="auto"/>
            <w:right w:val="none" w:sz="0" w:space="0" w:color="auto"/>
          </w:divBdr>
        </w:div>
        <w:div w:id="372340950">
          <w:marLeft w:val="480"/>
          <w:marRight w:val="0"/>
          <w:marTop w:val="0"/>
          <w:marBottom w:val="0"/>
          <w:divBdr>
            <w:top w:val="none" w:sz="0" w:space="0" w:color="auto"/>
            <w:left w:val="none" w:sz="0" w:space="0" w:color="auto"/>
            <w:bottom w:val="none" w:sz="0" w:space="0" w:color="auto"/>
            <w:right w:val="none" w:sz="0" w:space="0" w:color="auto"/>
          </w:divBdr>
        </w:div>
        <w:div w:id="1718360107">
          <w:marLeft w:val="480"/>
          <w:marRight w:val="0"/>
          <w:marTop w:val="0"/>
          <w:marBottom w:val="0"/>
          <w:divBdr>
            <w:top w:val="none" w:sz="0" w:space="0" w:color="auto"/>
            <w:left w:val="none" w:sz="0" w:space="0" w:color="auto"/>
            <w:bottom w:val="none" w:sz="0" w:space="0" w:color="auto"/>
            <w:right w:val="none" w:sz="0" w:space="0" w:color="auto"/>
          </w:divBdr>
        </w:div>
        <w:div w:id="1004478091">
          <w:marLeft w:val="480"/>
          <w:marRight w:val="0"/>
          <w:marTop w:val="0"/>
          <w:marBottom w:val="0"/>
          <w:divBdr>
            <w:top w:val="none" w:sz="0" w:space="0" w:color="auto"/>
            <w:left w:val="none" w:sz="0" w:space="0" w:color="auto"/>
            <w:bottom w:val="none" w:sz="0" w:space="0" w:color="auto"/>
            <w:right w:val="none" w:sz="0" w:space="0" w:color="auto"/>
          </w:divBdr>
        </w:div>
        <w:div w:id="1460338826">
          <w:marLeft w:val="480"/>
          <w:marRight w:val="0"/>
          <w:marTop w:val="0"/>
          <w:marBottom w:val="0"/>
          <w:divBdr>
            <w:top w:val="none" w:sz="0" w:space="0" w:color="auto"/>
            <w:left w:val="none" w:sz="0" w:space="0" w:color="auto"/>
            <w:bottom w:val="none" w:sz="0" w:space="0" w:color="auto"/>
            <w:right w:val="none" w:sz="0" w:space="0" w:color="auto"/>
          </w:divBdr>
        </w:div>
        <w:div w:id="770784108">
          <w:marLeft w:val="480"/>
          <w:marRight w:val="0"/>
          <w:marTop w:val="0"/>
          <w:marBottom w:val="0"/>
          <w:divBdr>
            <w:top w:val="none" w:sz="0" w:space="0" w:color="auto"/>
            <w:left w:val="none" w:sz="0" w:space="0" w:color="auto"/>
            <w:bottom w:val="none" w:sz="0" w:space="0" w:color="auto"/>
            <w:right w:val="none" w:sz="0" w:space="0" w:color="auto"/>
          </w:divBdr>
        </w:div>
        <w:div w:id="927419578">
          <w:marLeft w:val="480"/>
          <w:marRight w:val="0"/>
          <w:marTop w:val="0"/>
          <w:marBottom w:val="0"/>
          <w:divBdr>
            <w:top w:val="none" w:sz="0" w:space="0" w:color="auto"/>
            <w:left w:val="none" w:sz="0" w:space="0" w:color="auto"/>
            <w:bottom w:val="none" w:sz="0" w:space="0" w:color="auto"/>
            <w:right w:val="none" w:sz="0" w:space="0" w:color="auto"/>
          </w:divBdr>
        </w:div>
        <w:div w:id="451749762">
          <w:marLeft w:val="480"/>
          <w:marRight w:val="0"/>
          <w:marTop w:val="0"/>
          <w:marBottom w:val="0"/>
          <w:divBdr>
            <w:top w:val="none" w:sz="0" w:space="0" w:color="auto"/>
            <w:left w:val="none" w:sz="0" w:space="0" w:color="auto"/>
            <w:bottom w:val="none" w:sz="0" w:space="0" w:color="auto"/>
            <w:right w:val="none" w:sz="0" w:space="0" w:color="auto"/>
          </w:divBdr>
        </w:div>
        <w:div w:id="651176682">
          <w:marLeft w:val="480"/>
          <w:marRight w:val="0"/>
          <w:marTop w:val="0"/>
          <w:marBottom w:val="0"/>
          <w:divBdr>
            <w:top w:val="none" w:sz="0" w:space="0" w:color="auto"/>
            <w:left w:val="none" w:sz="0" w:space="0" w:color="auto"/>
            <w:bottom w:val="none" w:sz="0" w:space="0" w:color="auto"/>
            <w:right w:val="none" w:sz="0" w:space="0" w:color="auto"/>
          </w:divBdr>
        </w:div>
        <w:div w:id="1671254692">
          <w:marLeft w:val="480"/>
          <w:marRight w:val="0"/>
          <w:marTop w:val="0"/>
          <w:marBottom w:val="0"/>
          <w:divBdr>
            <w:top w:val="none" w:sz="0" w:space="0" w:color="auto"/>
            <w:left w:val="none" w:sz="0" w:space="0" w:color="auto"/>
            <w:bottom w:val="none" w:sz="0" w:space="0" w:color="auto"/>
            <w:right w:val="none" w:sz="0" w:space="0" w:color="auto"/>
          </w:divBdr>
        </w:div>
        <w:div w:id="252710225">
          <w:marLeft w:val="480"/>
          <w:marRight w:val="0"/>
          <w:marTop w:val="0"/>
          <w:marBottom w:val="0"/>
          <w:divBdr>
            <w:top w:val="none" w:sz="0" w:space="0" w:color="auto"/>
            <w:left w:val="none" w:sz="0" w:space="0" w:color="auto"/>
            <w:bottom w:val="none" w:sz="0" w:space="0" w:color="auto"/>
            <w:right w:val="none" w:sz="0" w:space="0" w:color="auto"/>
          </w:divBdr>
        </w:div>
        <w:div w:id="2053727107">
          <w:marLeft w:val="480"/>
          <w:marRight w:val="0"/>
          <w:marTop w:val="0"/>
          <w:marBottom w:val="0"/>
          <w:divBdr>
            <w:top w:val="none" w:sz="0" w:space="0" w:color="auto"/>
            <w:left w:val="none" w:sz="0" w:space="0" w:color="auto"/>
            <w:bottom w:val="none" w:sz="0" w:space="0" w:color="auto"/>
            <w:right w:val="none" w:sz="0" w:space="0" w:color="auto"/>
          </w:divBdr>
        </w:div>
        <w:div w:id="1198852576">
          <w:marLeft w:val="480"/>
          <w:marRight w:val="0"/>
          <w:marTop w:val="0"/>
          <w:marBottom w:val="0"/>
          <w:divBdr>
            <w:top w:val="none" w:sz="0" w:space="0" w:color="auto"/>
            <w:left w:val="none" w:sz="0" w:space="0" w:color="auto"/>
            <w:bottom w:val="none" w:sz="0" w:space="0" w:color="auto"/>
            <w:right w:val="none" w:sz="0" w:space="0" w:color="auto"/>
          </w:divBdr>
        </w:div>
        <w:div w:id="1844662155">
          <w:marLeft w:val="480"/>
          <w:marRight w:val="0"/>
          <w:marTop w:val="0"/>
          <w:marBottom w:val="0"/>
          <w:divBdr>
            <w:top w:val="none" w:sz="0" w:space="0" w:color="auto"/>
            <w:left w:val="none" w:sz="0" w:space="0" w:color="auto"/>
            <w:bottom w:val="none" w:sz="0" w:space="0" w:color="auto"/>
            <w:right w:val="none" w:sz="0" w:space="0" w:color="auto"/>
          </w:divBdr>
        </w:div>
        <w:div w:id="440883437">
          <w:marLeft w:val="480"/>
          <w:marRight w:val="0"/>
          <w:marTop w:val="0"/>
          <w:marBottom w:val="0"/>
          <w:divBdr>
            <w:top w:val="none" w:sz="0" w:space="0" w:color="auto"/>
            <w:left w:val="none" w:sz="0" w:space="0" w:color="auto"/>
            <w:bottom w:val="none" w:sz="0" w:space="0" w:color="auto"/>
            <w:right w:val="none" w:sz="0" w:space="0" w:color="auto"/>
          </w:divBdr>
        </w:div>
        <w:div w:id="222101924">
          <w:marLeft w:val="480"/>
          <w:marRight w:val="0"/>
          <w:marTop w:val="0"/>
          <w:marBottom w:val="0"/>
          <w:divBdr>
            <w:top w:val="none" w:sz="0" w:space="0" w:color="auto"/>
            <w:left w:val="none" w:sz="0" w:space="0" w:color="auto"/>
            <w:bottom w:val="none" w:sz="0" w:space="0" w:color="auto"/>
            <w:right w:val="none" w:sz="0" w:space="0" w:color="auto"/>
          </w:divBdr>
        </w:div>
        <w:div w:id="59139433">
          <w:marLeft w:val="480"/>
          <w:marRight w:val="0"/>
          <w:marTop w:val="0"/>
          <w:marBottom w:val="0"/>
          <w:divBdr>
            <w:top w:val="none" w:sz="0" w:space="0" w:color="auto"/>
            <w:left w:val="none" w:sz="0" w:space="0" w:color="auto"/>
            <w:bottom w:val="none" w:sz="0" w:space="0" w:color="auto"/>
            <w:right w:val="none" w:sz="0" w:space="0" w:color="auto"/>
          </w:divBdr>
        </w:div>
        <w:div w:id="248734604">
          <w:marLeft w:val="480"/>
          <w:marRight w:val="0"/>
          <w:marTop w:val="0"/>
          <w:marBottom w:val="0"/>
          <w:divBdr>
            <w:top w:val="none" w:sz="0" w:space="0" w:color="auto"/>
            <w:left w:val="none" w:sz="0" w:space="0" w:color="auto"/>
            <w:bottom w:val="none" w:sz="0" w:space="0" w:color="auto"/>
            <w:right w:val="none" w:sz="0" w:space="0" w:color="auto"/>
          </w:divBdr>
        </w:div>
        <w:div w:id="273828122">
          <w:marLeft w:val="480"/>
          <w:marRight w:val="0"/>
          <w:marTop w:val="0"/>
          <w:marBottom w:val="0"/>
          <w:divBdr>
            <w:top w:val="none" w:sz="0" w:space="0" w:color="auto"/>
            <w:left w:val="none" w:sz="0" w:space="0" w:color="auto"/>
            <w:bottom w:val="none" w:sz="0" w:space="0" w:color="auto"/>
            <w:right w:val="none" w:sz="0" w:space="0" w:color="auto"/>
          </w:divBdr>
        </w:div>
        <w:div w:id="193465810">
          <w:marLeft w:val="480"/>
          <w:marRight w:val="0"/>
          <w:marTop w:val="0"/>
          <w:marBottom w:val="0"/>
          <w:divBdr>
            <w:top w:val="none" w:sz="0" w:space="0" w:color="auto"/>
            <w:left w:val="none" w:sz="0" w:space="0" w:color="auto"/>
            <w:bottom w:val="none" w:sz="0" w:space="0" w:color="auto"/>
            <w:right w:val="none" w:sz="0" w:space="0" w:color="auto"/>
          </w:divBdr>
        </w:div>
        <w:div w:id="716974539">
          <w:marLeft w:val="480"/>
          <w:marRight w:val="0"/>
          <w:marTop w:val="0"/>
          <w:marBottom w:val="0"/>
          <w:divBdr>
            <w:top w:val="none" w:sz="0" w:space="0" w:color="auto"/>
            <w:left w:val="none" w:sz="0" w:space="0" w:color="auto"/>
            <w:bottom w:val="none" w:sz="0" w:space="0" w:color="auto"/>
            <w:right w:val="none" w:sz="0" w:space="0" w:color="auto"/>
          </w:divBdr>
        </w:div>
        <w:div w:id="1577325488">
          <w:marLeft w:val="480"/>
          <w:marRight w:val="0"/>
          <w:marTop w:val="0"/>
          <w:marBottom w:val="0"/>
          <w:divBdr>
            <w:top w:val="none" w:sz="0" w:space="0" w:color="auto"/>
            <w:left w:val="none" w:sz="0" w:space="0" w:color="auto"/>
            <w:bottom w:val="none" w:sz="0" w:space="0" w:color="auto"/>
            <w:right w:val="none" w:sz="0" w:space="0" w:color="auto"/>
          </w:divBdr>
        </w:div>
        <w:div w:id="1548447835">
          <w:marLeft w:val="480"/>
          <w:marRight w:val="0"/>
          <w:marTop w:val="0"/>
          <w:marBottom w:val="0"/>
          <w:divBdr>
            <w:top w:val="none" w:sz="0" w:space="0" w:color="auto"/>
            <w:left w:val="none" w:sz="0" w:space="0" w:color="auto"/>
            <w:bottom w:val="none" w:sz="0" w:space="0" w:color="auto"/>
            <w:right w:val="none" w:sz="0" w:space="0" w:color="auto"/>
          </w:divBdr>
        </w:div>
        <w:div w:id="2092965822">
          <w:marLeft w:val="480"/>
          <w:marRight w:val="0"/>
          <w:marTop w:val="0"/>
          <w:marBottom w:val="0"/>
          <w:divBdr>
            <w:top w:val="none" w:sz="0" w:space="0" w:color="auto"/>
            <w:left w:val="none" w:sz="0" w:space="0" w:color="auto"/>
            <w:bottom w:val="none" w:sz="0" w:space="0" w:color="auto"/>
            <w:right w:val="none" w:sz="0" w:space="0" w:color="auto"/>
          </w:divBdr>
        </w:div>
        <w:div w:id="1004473680">
          <w:marLeft w:val="480"/>
          <w:marRight w:val="0"/>
          <w:marTop w:val="0"/>
          <w:marBottom w:val="0"/>
          <w:divBdr>
            <w:top w:val="none" w:sz="0" w:space="0" w:color="auto"/>
            <w:left w:val="none" w:sz="0" w:space="0" w:color="auto"/>
            <w:bottom w:val="none" w:sz="0" w:space="0" w:color="auto"/>
            <w:right w:val="none" w:sz="0" w:space="0" w:color="auto"/>
          </w:divBdr>
        </w:div>
        <w:div w:id="944583111">
          <w:marLeft w:val="480"/>
          <w:marRight w:val="0"/>
          <w:marTop w:val="0"/>
          <w:marBottom w:val="0"/>
          <w:divBdr>
            <w:top w:val="none" w:sz="0" w:space="0" w:color="auto"/>
            <w:left w:val="none" w:sz="0" w:space="0" w:color="auto"/>
            <w:bottom w:val="none" w:sz="0" w:space="0" w:color="auto"/>
            <w:right w:val="none" w:sz="0" w:space="0" w:color="auto"/>
          </w:divBdr>
        </w:div>
        <w:div w:id="664557365">
          <w:marLeft w:val="480"/>
          <w:marRight w:val="0"/>
          <w:marTop w:val="0"/>
          <w:marBottom w:val="0"/>
          <w:divBdr>
            <w:top w:val="none" w:sz="0" w:space="0" w:color="auto"/>
            <w:left w:val="none" w:sz="0" w:space="0" w:color="auto"/>
            <w:bottom w:val="none" w:sz="0" w:space="0" w:color="auto"/>
            <w:right w:val="none" w:sz="0" w:space="0" w:color="auto"/>
          </w:divBdr>
        </w:div>
        <w:div w:id="533930970">
          <w:marLeft w:val="480"/>
          <w:marRight w:val="0"/>
          <w:marTop w:val="0"/>
          <w:marBottom w:val="0"/>
          <w:divBdr>
            <w:top w:val="none" w:sz="0" w:space="0" w:color="auto"/>
            <w:left w:val="none" w:sz="0" w:space="0" w:color="auto"/>
            <w:bottom w:val="none" w:sz="0" w:space="0" w:color="auto"/>
            <w:right w:val="none" w:sz="0" w:space="0" w:color="auto"/>
          </w:divBdr>
        </w:div>
        <w:div w:id="1703901303">
          <w:marLeft w:val="480"/>
          <w:marRight w:val="0"/>
          <w:marTop w:val="0"/>
          <w:marBottom w:val="0"/>
          <w:divBdr>
            <w:top w:val="none" w:sz="0" w:space="0" w:color="auto"/>
            <w:left w:val="none" w:sz="0" w:space="0" w:color="auto"/>
            <w:bottom w:val="none" w:sz="0" w:space="0" w:color="auto"/>
            <w:right w:val="none" w:sz="0" w:space="0" w:color="auto"/>
          </w:divBdr>
        </w:div>
        <w:div w:id="292174663">
          <w:marLeft w:val="480"/>
          <w:marRight w:val="0"/>
          <w:marTop w:val="0"/>
          <w:marBottom w:val="0"/>
          <w:divBdr>
            <w:top w:val="none" w:sz="0" w:space="0" w:color="auto"/>
            <w:left w:val="none" w:sz="0" w:space="0" w:color="auto"/>
            <w:bottom w:val="none" w:sz="0" w:space="0" w:color="auto"/>
            <w:right w:val="none" w:sz="0" w:space="0" w:color="auto"/>
          </w:divBdr>
        </w:div>
        <w:div w:id="919605919">
          <w:marLeft w:val="480"/>
          <w:marRight w:val="0"/>
          <w:marTop w:val="0"/>
          <w:marBottom w:val="0"/>
          <w:divBdr>
            <w:top w:val="none" w:sz="0" w:space="0" w:color="auto"/>
            <w:left w:val="none" w:sz="0" w:space="0" w:color="auto"/>
            <w:bottom w:val="none" w:sz="0" w:space="0" w:color="auto"/>
            <w:right w:val="none" w:sz="0" w:space="0" w:color="auto"/>
          </w:divBdr>
        </w:div>
        <w:div w:id="1726105169">
          <w:marLeft w:val="480"/>
          <w:marRight w:val="0"/>
          <w:marTop w:val="0"/>
          <w:marBottom w:val="0"/>
          <w:divBdr>
            <w:top w:val="none" w:sz="0" w:space="0" w:color="auto"/>
            <w:left w:val="none" w:sz="0" w:space="0" w:color="auto"/>
            <w:bottom w:val="none" w:sz="0" w:space="0" w:color="auto"/>
            <w:right w:val="none" w:sz="0" w:space="0" w:color="auto"/>
          </w:divBdr>
        </w:div>
        <w:div w:id="562521780">
          <w:marLeft w:val="480"/>
          <w:marRight w:val="0"/>
          <w:marTop w:val="0"/>
          <w:marBottom w:val="0"/>
          <w:divBdr>
            <w:top w:val="none" w:sz="0" w:space="0" w:color="auto"/>
            <w:left w:val="none" w:sz="0" w:space="0" w:color="auto"/>
            <w:bottom w:val="none" w:sz="0" w:space="0" w:color="auto"/>
            <w:right w:val="none" w:sz="0" w:space="0" w:color="auto"/>
          </w:divBdr>
        </w:div>
        <w:div w:id="623192697">
          <w:marLeft w:val="480"/>
          <w:marRight w:val="0"/>
          <w:marTop w:val="0"/>
          <w:marBottom w:val="0"/>
          <w:divBdr>
            <w:top w:val="none" w:sz="0" w:space="0" w:color="auto"/>
            <w:left w:val="none" w:sz="0" w:space="0" w:color="auto"/>
            <w:bottom w:val="none" w:sz="0" w:space="0" w:color="auto"/>
            <w:right w:val="none" w:sz="0" w:space="0" w:color="auto"/>
          </w:divBdr>
        </w:div>
        <w:div w:id="1805924532">
          <w:marLeft w:val="480"/>
          <w:marRight w:val="0"/>
          <w:marTop w:val="0"/>
          <w:marBottom w:val="0"/>
          <w:divBdr>
            <w:top w:val="none" w:sz="0" w:space="0" w:color="auto"/>
            <w:left w:val="none" w:sz="0" w:space="0" w:color="auto"/>
            <w:bottom w:val="none" w:sz="0" w:space="0" w:color="auto"/>
            <w:right w:val="none" w:sz="0" w:space="0" w:color="auto"/>
          </w:divBdr>
        </w:div>
        <w:div w:id="1841651735">
          <w:marLeft w:val="480"/>
          <w:marRight w:val="0"/>
          <w:marTop w:val="0"/>
          <w:marBottom w:val="0"/>
          <w:divBdr>
            <w:top w:val="none" w:sz="0" w:space="0" w:color="auto"/>
            <w:left w:val="none" w:sz="0" w:space="0" w:color="auto"/>
            <w:bottom w:val="none" w:sz="0" w:space="0" w:color="auto"/>
            <w:right w:val="none" w:sz="0" w:space="0" w:color="auto"/>
          </w:divBdr>
        </w:div>
        <w:div w:id="37823691">
          <w:marLeft w:val="480"/>
          <w:marRight w:val="0"/>
          <w:marTop w:val="0"/>
          <w:marBottom w:val="0"/>
          <w:divBdr>
            <w:top w:val="none" w:sz="0" w:space="0" w:color="auto"/>
            <w:left w:val="none" w:sz="0" w:space="0" w:color="auto"/>
            <w:bottom w:val="none" w:sz="0" w:space="0" w:color="auto"/>
            <w:right w:val="none" w:sz="0" w:space="0" w:color="auto"/>
          </w:divBdr>
        </w:div>
        <w:div w:id="552693830">
          <w:marLeft w:val="480"/>
          <w:marRight w:val="0"/>
          <w:marTop w:val="0"/>
          <w:marBottom w:val="0"/>
          <w:divBdr>
            <w:top w:val="none" w:sz="0" w:space="0" w:color="auto"/>
            <w:left w:val="none" w:sz="0" w:space="0" w:color="auto"/>
            <w:bottom w:val="none" w:sz="0" w:space="0" w:color="auto"/>
            <w:right w:val="none" w:sz="0" w:space="0" w:color="auto"/>
          </w:divBdr>
        </w:div>
        <w:div w:id="1471482716">
          <w:marLeft w:val="480"/>
          <w:marRight w:val="0"/>
          <w:marTop w:val="0"/>
          <w:marBottom w:val="0"/>
          <w:divBdr>
            <w:top w:val="none" w:sz="0" w:space="0" w:color="auto"/>
            <w:left w:val="none" w:sz="0" w:space="0" w:color="auto"/>
            <w:bottom w:val="none" w:sz="0" w:space="0" w:color="auto"/>
            <w:right w:val="none" w:sz="0" w:space="0" w:color="auto"/>
          </w:divBdr>
        </w:div>
        <w:div w:id="1604024969">
          <w:marLeft w:val="480"/>
          <w:marRight w:val="0"/>
          <w:marTop w:val="0"/>
          <w:marBottom w:val="0"/>
          <w:divBdr>
            <w:top w:val="none" w:sz="0" w:space="0" w:color="auto"/>
            <w:left w:val="none" w:sz="0" w:space="0" w:color="auto"/>
            <w:bottom w:val="none" w:sz="0" w:space="0" w:color="auto"/>
            <w:right w:val="none" w:sz="0" w:space="0" w:color="auto"/>
          </w:divBdr>
        </w:div>
        <w:div w:id="414516882">
          <w:marLeft w:val="480"/>
          <w:marRight w:val="0"/>
          <w:marTop w:val="0"/>
          <w:marBottom w:val="0"/>
          <w:divBdr>
            <w:top w:val="none" w:sz="0" w:space="0" w:color="auto"/>
            <w:left w:val="none" w:sz="0" w:space="0" w:color="auto"/>
            <w:bottom w:val="none" w:sz="0" w:space="0" w:color="auto"/>
            <w:right w:val="none" w:sz="0" w:space="0" w:color="auto"/>
          </w:divBdr>
        </w:div>
        <w:div w:id="628635882">
          <w:marLeft w:val="480"/>
          <w:marRight w:val="0"/>
          <w:marTop w:val="0"/>
          <w:marBottom w:val="0"/>
          <w:divBdr>
            <w:top w:val="none" w:sz="0" w:space="0" w:color="auto"/>
            <w:left w:val="none" w:sz="0" w:space="0" w:color="auto"/>
            <w:bottom w:val="none" w:sz="0" w:space="0" w:color="auto"/>
            <w:right w:val="none" w:sz="0" w:space="0" w:color="auto"/>
          </w:divBdr>
        </w:div>
        <w:div w:id="2134207683">
          <w:marLeft w:val="480"/>
          <w:marRight w:val="0"/>
          <w:marTop w:val="0"/>
          <w:marBottom w:val="0"/>
          <w:divBdr>
            <w:top w:val="none" w:sz="0" w:space="0" w:color="auto"/>
            <w:left w:val="none" w:sz="0" w:space="0" w:color="auto"/>
            <w:bottom w:val="none" w:sz="0" w:space="0" w:color="auto"/>
            <w:right w:val="none" w:sz="0" w:space="0" w:color="auto"/>
          </w:divBdr>
        </w:div>
        <w:div w:id="208104856">
          <w:marLeft w:val="480"/>
          <w:marRight w:val="0"/>
          <w:marTop w:val="0"/>
          <w:marBottom w:val="0"/>
          <w:divBdr>
            <w:top w:val="none" w:sz="0" w:space="0" w:color="auto"/>
            <w:left w:val="none" w:sz="0" w:space="0" w:color="auto"/>
            <w:bottom w:val="none" w:sz="0" w:space="0" w:color="auto"/>
            <w:right w:val="none" w:sz="0" w:space="0" w:color="auto"/>
          </w:divBdr>
        </w:div>
        <w:div w:id="310837437">
          <w:marLeft w:val="480"/>
          <w:marRight w:val="0"/>
          <w:marTop w:val="0"/>
          <w:marBottom w:val="0"/>
          <w:divBdr>
            <w:top w:val="none" w:sz="0" w:space="0" w:color="auto"/>
            <w:left w:val="none" w:sz="0" w:space="0" w:color="auto"/>
            <w:bottom w:val="none" w:sz="0" w:space="0" w:color="auto"/>
            <w:right w:val="none" w:sz="0" w:space="0" w:color="auto"/>
          </w:divBdr>
        </w:div>
        <w:div w:id="1643459934">
          <w:marLeft w:val="480"/>
          <w:marRight w:val="0"/>
          <w:marTop w:val="0"/>
          <w:marBottom w:val="0"/>
          <w:divBdr>
            <w:top w:val="none" w:sz="0" w:space="0" w:color="auto"/>
            <w:left w:val="none" w:sz="0" w:space="0" w:color="auto"/>
            <w:bottom w:val="none" w:sz="0" w:space="0" w:color="auto"/>
            <w:right w:val="none" w:sz="0" w:space="0" w:color="auto"/>
          </w:divBdr>
        </w:div>
        <w:div w:id="1937790233">
          <w:marLeft w:val="480"/>
          <w:marRight w:val="0"/>
          <w:marTop w:val="0"/>
          <w:marBottom w:val="0"/>
          <w:divBdr>
            <w:top w:val="none" w:sz="0" w:space="0" w:color="auto"/>
            <w:left w:val="none" w:sz="0" w:space="0" w:color="auto"/>
            <w:bottom w:val="none" w:sz="0" w:space="0" w:color="auto"/>
            <w:right w:val="none" w:sz="0" w:space="0" w:color="auto"/>
          </w:divBdr>
        </w:div>
        <w:div w:id="1006515338">
          <w:marLeft w:val="480"/>
          <w:marRight w:val="0"/>
          <w:marTop w:val="0"/>
          <w:marBottom w:val="0"/>
          <w:divBdr>
            <w:top w:val="none" w:sz="0" w:space="0" w:color="auto"/>
            <w:left w:val="none" w:sz="0" w:space="0" w:color="auto"/>
            <w:bottom w:val="none" w:sz="0" w:space="0" w:color="auto"/>
            <w:right w:val="none" w:sz="0" w:space="0" w:color="auto"/>
          </w:divBdr>
        </w:div>
        <w:div w:id="574317205">
          <w:marLeft w:val="480"/>
          <w:marRight w:val="0"/>
          <w:marTop w:val="0"/>
          <w:marBottom w:val="0"/>
          <w:divBdr>
            <w:top w:val="none" w:sz="0" w:space="0" w:color="auto"/>
            <w:left w:val="none" w:sz="0" w:space="0" w:color="auto"/>
            <w:bottom w:val="none" w:sz="0" w:space="0" w:color="auto"/>
            <w:right w:val="none" w:sz="0" w:space="0" w:color="auto"/>
          </w:divBdr>
        </w:div>
        <w:div w:id="192310420">
          <w:marLeft w:val="480"/>
          <w:marRight w:val="0"/>
          <w:marTop w:val="0"/>
          <w:marBottom w:val="0"/>
          <w:divBdr>
            <w:top w:val="none" w:sz="0" w:space="0" w:color="auto"/>
            <w:left w:val="none" w:sz="0" w:space="0" w:color="auto"/>
            <w:bottom w:val="none" w:sz="0" w:space="0" w:color="auto"/>
            <w:right w:val="none" w:sz="0" w:space="0" w:color="auto"/>
          </w:divBdr>
        </w:div>
        <w:div w:id="420100096">
          <w:marLeft w:val="480"/>
          <w:marRight w:val="0"/>
          <w:marTop w:val="0"/>
          <w:marBottom w:val="0"/>
          <w:divBdr>
            <w:top w:val="none" w:sz="0" w:space="0" w:color="auto"/>
            <w:left w:val="none" w:sz="0" w:space="0" w:color="auto"/>
            <w:bottom w:val="none" w:sz="0" w:space="0" w:color="auto"/>
            <w:right w:val="none" w:sz="0" w:space="0" w:color="auto"/>
          </w:divBdr>
        </w:div>
        <w:div w:id="1937402769">
          <w:marLeft w:val="480"/>
          <w:marRight w:val="0"/>
          <w:marTop w:val="0"/>
          <w:marBottom w:val="0"/>
          <w:divBdr>
            <w:top w:val="none" w:sz="0" w:space="0" w:color="auto"/>
            <w:left w:val="none" w:sz="0" w:space="0" w:color="auto"/>
            <w:bottom w:val="none" w:sz="0" w:space="0" w:color="auto"/>
            <w:right w:val="none" w:sz="0" w:space="0" w:color="auto"/>
          </w:divBdr>
        </w:div>
        <w:div w:id="833843276">
          <w:marLeft w:val="480"/>
          <w:marRight w:val="0"/>
          <w:marTop w:val="0"/>
          <w:marBottom w:val="0"/>
          <w:divBdr>
            <w:top w:val="none" w:sz="0" w:space="0" w:color="auto"/>
            <w:left w:val="none" w:sz="0" w:space="0" w:color="auto"/>
            <w:bottom w:val="none" w:sz="0" w:space="0" w:color="auto"/>
            <w:right w:val="none" w:sz="0" w:space="0" w:color="auto"/>
          </w:divBdr>
        </w:div>
        <w:div w:id="1339573715">
          <w:marLeft w:val="480"/>
          <w:marRight w:val="0"/>
          <w:marTop w:val="0"/>
          <w:marBottom w:val="0"/>
          <w:divBdr>
            <w:top w:val="none" w:sz="0" w:space="0" w:color="auto"/>
            <w:left w:val="none" w:sz="0" w:space="0" w:color="auto"/>
            <w:bottom w:val="none" w:sz="0" w:space="0" w:color="auto"/>
            <w:right w:val="none" w:sz="0" w:space="0" w:color="auto"/>
          </w:divBdr>
        </w:div>
        <w:div w:id="1426879619">
          <w:marLeft w:val="480"/>
          <w:marRight w:val="0"/>
          <w:marTop w:val="0"/>
          <w:marBottom w:val="0"/>
          <w:divBdr>
            <w:top w:val="none" w:sz="0" w:space="0" w:color="auto"/>
            <w:left w:val="none" w:sz="0" w:space="0" w:color="auto"/>
            <w:bottom w:val="none" w:sz="0" w:space="0" w:color="auto"/>
            <w:right w:val="none" w:sz="0" w:space="0" w:color="auto"/>
          </w:divBdr>
        </w:div>
        <w:div w:id="355498">
          <w:marLeft w:val="480"/>
          <w:marRight w:val="0"/>
          <w:marTop w:val="0"/>
          <w:marBottom w:val="0"/>
          <w:divBdr>
            <w:top w:val="none" w:sz="0" w:space="0" w:color="auto"/>
            <w:left w:val="none" w:sz="0" w:space="0" w:color="auto"/>
            <w:bottom w:val="none" w:sz="0" w:space="0" w:color="auto"/>
            <w:right w:val="none" w:sz="0" w:space="0" w:color="auto"/>
          </w:divBdr>
        </w:div>
        <w:div w:id="1527402683">
          <w:marLeft w:val="480"/>
          <w:marRight w:val="0"/>
          <w:marTop w:val="0"/>
          <w:marBottom w:val="0"/>
          <w:divBdr>
            <w:top w:val="none" w:sz="0" w:space="0" w:color="auto"/>
            <w:left w:val="none" w:sz="0" w:space="0" w:color="auto"/>
            <w:bottom w:val="none" w:sz="0" w:space="0" w:color="auto"/>
            <w:right w:val="none" w:sz="0" w:space="0" w:color="auto"/>
          </w:divBdr>
        </w:div>
        <w:div w:id="599029755">
          <w:marLeft w:val="480"/>
          <w:marRight w:val="0"/>
          <w:marTop w:val="0"/>
          <w:marBottom w:val="0"/>
          <w:divBdr>
            <w:top w:val="none" w:sz="0" w:space="0" w:color="auto"/>
            <w:left w:val="none" w:sz="0" w:space="0" w:color="auto"/>
            <w:bottom w:val="none" w:sz="0" w:space="0" w:color="auto"/>
            <w:right w:val="none" w:sz="0" w:space="0" w:color="auto"/>
          </w:divBdr>
        </w:div>
        <w:div w:id="183594417">
          <w:marLeft w:val="480"/>
          <w:marRight w:val="0"/>
          <w:marTop w:val="0"/>
          <w:marBottom w:val="0"/>
          <w:divBdr>
            <w:top w:val="none" w:sz="0" w:space="0" w:color="auto"/>
            <w:left w:val="none" w:sz="0" w:space="0" w:color="auto"/>
            <w:bottom w:val="none" w:sz="0" w:space="0" w:color="auto"/>
            <w:right w:val="none" w:sz="0" w:space="0" w:color="auto"/>
          </w:divBdr>
        </w:div>
        <w:div w:id="1019742346">
          <w:marLeft w:val="480"/>
          <w:marRight w:val="0"/>
          <w:marTop w:val="0"/>
          <w:marBottom w:val="0"/>
          <w:divBdr>
            <w:top w:val="none" w:sz="0" w:space="0" w:color="auto"/>
            <w:left w:val="none" w:sz="0" w:space="0" w:color="auto"/>
            <w:bottom w:val="none" w:sz="0" w:space="0" w:color="auto"/>
            <w:right w:val="none" w:sz="0" w:space="0" w:color="auto"/>
          </w:divBdr>
        </w:div>
        <w:div w:id="395475712">
          <w:marLeft w:val="480"/>
          <w:marRight w:val="0"/>
          <w:marTop w:val="0"/>
          <w:marBottom w:val="0"/>
          <w:divBdr>
            <w:top w:val="none" w:sz="0" w:space="0" w:color="auto"/>
            <w:left w:val="none" w:sz="0" w:space="0" w:color="auto"/>
            <w:bottom w:val="none" w:sz="0" w:space="0" w:color="auto"/>
            <w:right w:val="none" w:sz="0" w:space="0" w:color="auto"/>
          </w:divBdr>
        </w:div>
        <w:div w:id="1225262623">
          <w:marLeft w:val="480"/>
          <w:marRight w:val="0"/>
          <w:marTop w:val="0"/>
          <w:marBottom w:val="0"/>
          <w:divBdr>
            <w:top w:val="none" w:sz="0" w:space="0" w:color="auto"/>
            <w:left w:val="none" w:sz="0" w:space="0" w:color="auto"/>
            <w:bottom w:val="none" w:sz="0" w:space="0" w:color="auto"/>
            <w:right w:val="none" w:sz="0" w:space="0" w:color="auto"/>
          </w:divBdr>
        </w:div>
        <w:div w:id="1317033845">
          <w:marLeft w:val="480"/>
          <w:marRight w:val="0"/>
          <w:marTop w:val="0"/>
          <w:marBottom w:val="0"/>
          <w:divBdr>
            <w:top w:val="none" w:sz="0" w:space="0" w:color="auto"/>
            <w:left w:val="none" w:sz="0" w:space="0" w:color="auto"/>
            <w:bottom w:val="none" w:sz="0" w:space="0" w:color="auto"/>
            <w:right w:val="none" w:sz="0" w:space="0" w:color="auto"/>
          </w:divBdr>
        </w:div>
        <w:div w:id="874733510">
          <w:marLeft w:val="480"/>
          <w:marRight w:val="0"/>
          <w:marTop w:val="0"/>
          <w:marBottom w:val="0"/>
          <w:divBdr>
            <w:top w:val="none" w:sz="0" w:space="0" w:color="auto"/>
            <w:left w:val="none" w:sz="0" w:space="0" w:color="auto"/>
            <w:bottom w:val="none" w:sz="0" w:space="0" w:color="auto"/>
            <w:right w:val="none" w:sz="0" w:space="0" w:color="auto"/>
          </w:divBdr>
        </w:div>
        <w:div w:id="1361735939">
          <w:marLeft w:val="480"/>
          <w:marRight w:val="0"/>
          <w:marTop w:val="0"/>
          <w:marBottom w:val="0"/>
          <w:divBdr>
            <w:top w:val="none" w:sz="0" w:space="0" w:color="auto"/>
            <w:left w:val="none" w:sz="0" w:space="0" w:color="auto"/>
            <w:bottom w:val="none" w:sz="0" w:space="0" w:color="auto"/>
            <w:right w:val="none" w:sz="0" w:space="0" w:color="auto"/>
          </w:divBdr>
        </w:div>
        <w:div w:id="967659743">
          <w:marLeft w:val="480"/>
          <w:marRight w:val="0"/>
          <w:marTop w:val="0"/>
          <w:marBottom w:val="0"/>
          <w:divBdr>
            <w:top w:val="none" w:sz="0" w:space="0" w:color="auto"/>
            <w:left w:val="none" w:sz="0" w:space="0" w:color="auto"/>
            <w:bottom w:val="none" w:sz="0" w:space="0" w:color="auto"/>
            <w:right w:val="none" w:sz="0" w:space="0" w:color="auto"/>
          </w:divBdr>
        </w:div>
        <w:div w:id="359749202">
          <w:marLeft w:val="480"/>
          <w:marRight w:val="0"/>
          <w:marTop w:val="0"/>
          <w:marBottom w:val="0"/>
          <w:divBdr>
            <w:top w:val="none" w:sz="0" w:space="0" w:color="auto"/>
            <w:left w:val="none" w:sz="0" w:space="0" w:color="auto"/>
            <w:bottom w:val="none" w:sz="0" w:space="0" w:color="auto"/>
            <w:right w:val="none" w:sz="0" w:space="0" w:color="auto"/>
          </w:divBdr>
        </w:div>
        <w:div w:id="730350618">
          <w:marLeft w:val="480"/>
          <w:marRight w:val="0"/>
          <w:marTop w:val="0"/>
          <w:marBottom w:val="0"/>
          <w:divBdr>
            <w:top w:val="none" w:sz="0" w:space="0" w:color="auto"/>
            <w:left w:val="none" w:sz="0" w:space="0" w:color="auto"/>
            <w:bottom w:val="none" w:sz="0" w:space="0" w:color="auto"/>
            <w:right w:val="none" w:sz="0" w:space="0" w:color="auto"/>
          </w:divBdr>
        </w:div>
        <w:div w:id="1086419096">
          <w:marLeft w:val="480"/>
          <w:marRight w:val="0"/>
          <w:marTop w:val="0"/>
          <w:marBottom w:val="0"/>
          <w:divBdr>
            <w:top w:val="none" w:sz="0" w:space="0" w:color="auto"/>
            <w:left w:val="none" w:sz="0" w:space="0" w:color="auto"/>
            <w:bottom w:val="none" w:sz="0" w:space="0" w:color="auto"/>
            <w:right w:val="none" w:sz="0" w:space="0" w:color="auto"/>
          </w:divBdr>
        </w:div>
        <w:div w:id="435566596">
          <w:marLeft w:val="480"/>
          <w:marRight w:val="0"/>
          <w:marTop w:val="0"/>
          <w:marBottom w:val="0"/>
          <w:divBdr>
            <w:top w:val="none" w:sz="0" w:space="0" w:color="auto"/>
            <w:left w:val="none" w:sz="0" w:space="0" w:color="auto"/>
            <w:bottom w:val="none" w:sz="0" w:space="0" w:color="auto"/>
            <w:right w:val="none" w:sz="0" w:space="0" w:color="auto"/>
          </w:divBdr>
        </w:div>
        <w:div w:id="2091123072">
          <w:marLeft w:val="480"/>
          <w:marRight w:val="0"/>
          <w:marTop w:val="0"/>
          <w:marBottom w:val="0"/>
          <w:divBdr>
            <w:top w:val="none" w:sz="0" w:space="0" w:color="auto"/>
            <w:left w:val="none" w:sz="0" w:space="0" w:color="auto"/>
            <w:bottom w:val="none" w:sz="0" w:space="0" w:color="auto"/>
            <w:right w:val="none" w:sz="0" w:space="0" w:color="auto"/>
          </w:divBdr>
        </w:div>
        <w:div w:id="528565265">
          <w:marLeft w:val="480"/>
          <w:marRight w:val="0"/>
          <w:marTop w:val="0"/>
          <w:marBottom w:val="0"/>
          <w:divBdr>
            <w:top w:val="none" w:sz="0" w:space="0" w:color="auto"/>
            <w:left w:val="none" w:sz="0" w:space="0" w:color="auto"/>
            <w:bottom w:val="none" w:sz="0" w:space="0" w:color="auto"/>
            <w:right w:val="none" w:sz="0" w:space="0" w:color="auto"/>
          </w:divBdr>
        </w:div>
        <w:div w:id="1714966099">
          <w:marLeft w:val="480"/>
          <w:marRight w:val="0"/>
          <w:marTop w:val="0"/>
          <w:marBottom w:val="0"/>
          <w:divBdr>
            <w:top w:val="none" w:sz="0" w:space="0" w:color="auto"/>
            <w:left w:val="none" w:sz="0" w:space="0" w:color="auto"/>
            <w:bottom w:val="none" w:sz="0" w:space="0" w:color="auto"/>
            <w:right w:val="none" w:sz="0" w:space="0" w:color="auto"/>
          </w:divBdr>
        </w:div>
        <w:div w:id="1986859844">
          <w:marLeft w:val="480"/>
          <w:marRight w:val="0"/>
          <w:marTop w:val="0"/>
          <w:marBottom w:val="0"/>
          <w:divBdr>
            <w:top w:val="none" w:sz="0" w:space="0" w:color="auto"/>
            <w:left w:val="none" w:sz="0" w:space="0" w:color="auto"/>
            <w:bottom w:val="none" w:sz="0" w:space="0" w:color="auto"/>
            <w:right w:val="none" w:sz="0" w:space="0" w:color="auto"/>
          </w:divBdr>
        </w:div>
        <w:div w:id="814881825">
          <w:marLeft w:val="480"/>
          <w:marRight w:val="0"/>
          <w:marTop w:val="0"/>
          <w:marBottom w:val="0"/>
          <w:divBdr>
            <w:top w:val="none" w:sz="0" w:space="0" w:color="auto"/>
            <w:left w:val="none" w:sz="0" w:space="0" w:color="auto"/>
            <w:bottom w:val="none" w:sz="0" w:space="0" w:color="auto"/>
            <w:right w:val="none" w:sz="0" w:space="0" w:color="auto"/>
          </w:divBdr>
        </w:div>
        <w:div w:id="817262772">
          <w:marLeft w:val="480"/>
          <w:marRight w:val="0"/>
          <w:marTop w:val="0"/>
          <w:marBottom w:val="0"/>
          <w:divBdr>
            <w:top w:val="none" w:sz="0" w:space="0" w:color="auto"/>
            <w:left w:val="none" w:sz="0" w:space="0" w:color="auto"/>
            <w:bottom w:val="none" w:sz="0" w:space="0" w:color="auto"/>
            <w:right w:val="none" w:sz="0" w:space="0" w:color="auto"/>
          </w:divBdr>
        </w:div>
        <w:div w:id="1319457787">
          <w:marLeft w:val="480"/>
          <w:marRight w:val="0"/>
          <w:marTop w:val="0"/>
          <w:marBottom w:val="0"/>
          <w:divBdr>
            <w:top w:val="none" w:sz="0" w:space="0" w:color="auto"/>
            <w:left w:val="none" w:sz="0" w:space="0" w:color="auto"/>
            <w:bottom w:val="none" w:sz="0" w:space="0" w:color="auto"/>
            <w:right w:val="none" w:sz="0" w:space="0" w:color="auto"/>
          </w:divBdr>
        </w:div>
        <w:div w:id="1899705985">
          <w:marLeft w:val="480"/>
          <w:marRight w:val="0"/>
          <w:marTop w:val="0"/>
          <w:marBottom w:val="0"/>
          <w:divBdr>
            <w:top w:val="none" w:sz="0" w:space="0" w:color="auto"/>
            <w:left w:val="none" w:sz="0" w:space="0" w:color="auto"/>
            <w:bottom w:val="none" w:sz="0" w:space="0" w:color="auto"/>
            <w:right w:val="none" w:sz="0" w:space="0" w:color="auto"/>
          </w:divBdr>
        </w:div>
        <w:div w:id="2124768283">
          <w:marLeft w:val="480"/>
          <w:marRight w:val="0"/>
          <w:marTop w:val="0"/>
          <w:marBottom w:val="0"/>
          <w:divBdr>
            <w:top w:val="none" w:sz="0" w:space="0" w:color="auto"/>
            <w:left w:val="none" w:sz="0" w:space="0" w:color="auto"/>
            <w:bottom w:val="none" w:sz="0" w:space="0" w:color="auto"/>
            <w:right w:val="none" w:sz="0" w:space="0" w:color="auto"/>
          </w:divBdr>
        </w:div>
        <w:div w:id="2054189385">
          <w:marLeft w:val="480"/>
          <w:marRight w:val="0"/>
          <w:marTop w:val="0"/>
          <w:marBottom w:val="0"/>
          <w:divBdr>
            <w:top w:val="none" w:sz="0" w:space="0" w:color="auto"/>
            <w:left w:val="none" w:sz="0" w:space="0" w:color="auto"/>
            <w:bottom w:val="none" w:sz="0" w:space="0" w:color="auto"/>
            <w:right w:val="none" w:sz="0" w:space="0" w:color="auto"/>
          </w:divBdr>
        </w:div>
        <w:div w:id="953561950">
          <w:marLeft w:val="480"/>
          <w:marRight w:val="0"/>
          <w:marTop w:val="0"/>
          <w:marBottom w:val="0"/>
          <w:divBdr>
            <w:top w:val="none" w:sz="0" w:space="0" w:color="auto"/>
            <w:left w:val="none" w:sz="0" w:space="0" w:color="auto"/>
            <w:bottom w:val="none" w:sz="0" w:space="0" w:color="auto"/>
            <w:right w:val="none" w:sz="0" w:space="0" w:color="auto"/>
          </w:divBdr>
        </w:div>
        <w:div w:id="811866002">
          <w:marLeft w:val="480"/>
          <w:marRight w:val="0"/>
          <w:marTop w:val="0"/>
          <w:marBottom w:val="0"/>
          <w:divBdr>
            <w:top w:val="none" w:sz="0" w:space="0" w:color="auto"/>
            <w:left w:val="none" w:sz="0" w:space="0" w:color="auto"/>
            <w:bottom w:val="none" w:sz="0" w:space="0" w:color="auto"/>
            <w:right w:val="none" w:sz="0" w:space="0" w:color="auto"/>
          </w:divBdr>
        </w:div>
        <w:div w:id="993949122">
          <w:marLeft w:val="480"/>
          <w:marRight w:val="0"/>
          <w:marTop w:val="0"/>
          <w:marBottom w:val="0"/>
          <w:divBdr>
            <w:top w:val="none" w:sz="0" w:space="0" w:color="auto"/>
            <w:left w:val="none" w:sz="0" w:space="0" w:color="auto"/>
            <w:bottom w:val="none" w:sz="0" w:space="0" w:color="auto"/>
            <w:right w:val="none" w:sz="0" w:space="0" w:color="auto"/>
          </w:divBdr>
        </w:div>
        <w:div w:id="1176653881">
          <w:marLeft w:val="480"/>
          <w:marRight w:val="0"/>
          <w:marTop w:val="0"/>
          <w:marBottom w:val="0"/>
          <w:divBdr>
            <w:top w:val="none" w:sz="0" w:space="0" w:color="auto"/>
            <w:left w:val="none" w:sz="0" w:space="0" w:color="auto"/>
            <w:bottom w:val="none" w:sz="0" w:space="0" w:color="auto"/>
            <w:right w:val="none" w:sz="0" w:space="0" w:color="auto"/>
          </w:divBdr>
        </w:div>
        <w:div w:id="864749349">
          <w:marLeft w:val="480"/>
          <w:marRight w:val="0"/>
          <w:marTop w:val="0"/>
          <w:marBottom w:val="0"/>
          <w:divBdr>
            <w:top w:val="none" w:sz="0" w:space="0" w:color="auto"/>
            <w:left w:val="none" w:sz="0" w:space="0" w:color="auto"/>
            <w:bottom w:val="none" w:sz="0" w:space="0" w:color="auto"/>
            <w:right w:val="none" w:sz="0" w:space="0" w:color="auto"/>
          </w:divBdr>
        </w:div>
        <w:div w:id="592515613">
          <w:marLeft w:val="480"/>
          <w:marRight w:val="0"/>
          <w:marTop w:val="0"/>
          <w:marBottom w:val="0"/>
          <w:divBdr>
            <w:top w:val="none" w:sz="0" w:space="0" w:color="auto"/>
            <w:left w:val="none" w:sz="0" w:space="0" w:color="auto"/>
            <w:bottom w:val="none" w:sz="0" w:space="0" w:color="auto"/>
            <w:right w:val="none" w:sz="0" w:space="0" w:color="auto"/>
          </w:divBdr>
        </w:div>
        <w:div w:id="2001693447">
          <w:marLeft w:val="480"/>
          <w:marRight w:val="0"/>
          <w:marTop w:val="0"/>
          <w:marBottom w:val="0"/>
          <w:divBdr>
            <w:top w:val="none" w:sz="0" w:space="0" w:color="auto"/>
            <w:left w:val="none" w:sz="0" w:space="0" w:color="auto"/>
            <w:bottom w:val="none" w:sz="0" w:space="0" w:color="auto"/>
            <w:right w:val="none" w:sz="0" w:space="0" w:color="auto"/>
          </w:divBdr>
        </w:div>
        <w:div w:id="181672501">
          <w:marLeft w:val="480"/>
          <w:marRight w:val="0"/>
          <w:marTop w:val="0"/>
          <w:marBottom w:val="0"/>
          <w:divBdr>
            <w:top w:val="none" w:sz="0" w:space="0" w:color="auto"/>
            <w:left w:val="none" w:sz="0" w:space="0" w:color="auto"/>
            <w:bottom w:val="none" w:sz="0" w:space="0" w:color="auto"/>
            <w:right w:val="none" w:sz="0" w:space="0" w:color="auto"/>
          </w:divBdr>
        </w:div>
        <w:div w:id="1989087148">
          <w:marLeft w:val="480"/>
          <w:marRight w:val="0"/>
          <w:marTop w:val="0"/>
          <w:marBottom w:val="0"/>
          <w:divBdr>
            <w:top w:val="none" w:sz="0" w:space="0" w:color="auto"/>
            <w:left w:val="none" w:sz="0" w:space="0" w:color="auto"/>
            <w:bottom w:val="none" w:sz="0" w:space="0" w:color="auto"/>
            <w:right w:val="none" w:sz="0" w:space="0" w:color="auto"/>
          </w:divBdr>
        </w:div>
        <w:div w:id="1293830150">
          <w:marLeft w:val="480"/>
          <w:marRight w:val="0"/>
          <w:marTop w:val="0"/>
          <w:marBottom w:val="0"/>
          <w:divBdr>
            <w:top w:val="none" w:sz="0" w:space="0" w:color="auto"/>
            <w:left w:val="none" w:sz="0" w:space="0" w:color="auto"/>
            <w:bottom w:val="none" w:sz="0" w:space="0" w:color="auto"/>
            <w:right w:val="none" w:sz="0" w:space="0" w:color="auto"/>
          </w:divBdr>
        </w:div>
        <w:div w:id="621031969">
          <w:marLeft w:val="480"/>
          <w:marRight w:val="0"/>
          <w:marTop w:val="0"/>
          <w:marBottom w:val="0"/>
          <w:divBdr>
            <w:top w:val="none" w:sz="0" w:space="0" w:color="auto"/>
            <w:left w:val="none" w:sz="0" w:space="0" w:color="auto"/>
            <w:bottom w:val="none" w:sz="0" w:space="0" w:color="auto"/>
            <w:right w:val="none" w:sz="0" w:space="0" w:color="auto"/>
          </w:divBdr>
        </w:div>
        <w:div w:id="1015888645">
          <w:marLeft w:val="480"/>
          <w:marRight w:val="0"/>
          <w:marTop w:val="0"/>
          <w:marBottom w:val="0"/>
          <w:divBdr>
            <w:top w:val="none" w:sz="0" w:space="0" w:color="auto"/>
            <w:left w:val="none" w:sz="0" w:space="0" w:color="auto"/>
            <w:bottom w:val="none" w:sz="0" w:space="0" w:color="auto"/>
            <w:right w:val="none" w:sz="0" w:space="0" w:color="auto"/>
          </w:divBdr>
        </w:div>
        <w:div w:id="1529029745">
          <w:marLeft w:val="480"/>
          <w:marRight w:val="0"/>
          <w:marTop w:val="0"/>
          <w:marBottom w:val="0"/>
          <w:divBdr>
            <w:top w:val="none" w:sz="0" w:space="0" w:color="auto"/>
            <w:left w:val="none" w:sz="0" w:space="0" w:color="auto"/>
            <w:bottom w:val="none" w:sz="0" w:space="0" w:color="auto"/>
            <w:right w:val="none" w:sz="0" w:space="0" w:color="auto"/>
          </w:divBdr>
        </w:div>
        <w:div w:id="217203651">
          <w:marLeft w:val="480"/>
          <w:marRight w:val="0"/>
          <w:marTop w:val="0"/>
          <w:marBottom w:val="0"/>
          <w:divBdr>
            <w:top w:val="none" w:sz="0" w:space="0" w:color="auto"/>
            <w:left w:val="none" w:sz="0" w:space="0" w:color="auto"/>
            <w:bottom w:val="none" w:sz="0" w:space="0" w:color="auto"/>
            <w:right w:val="none" w:sz="0" w:space="0" w:color="auto"/>
          </w:divBdr>
        </w:div>
        <w:div w:id="583491767">
          <w:marLeft w:val="480"/>
          <w:marRight w:val="0"/>
          <w:marTop w:val="0"/>
          <w:marBottom w:val="0"/>
          <w:divBdr>
            <w:top w:val="none" w:sz="0" w:space="0" w:color="auto"/>
            <w:left w:val="none" w:sz="0" w:space="0" w:color="auto"/>
            <w:bottom w:val="none" w:sz="0" w:space="0" w:color="auto"/>
            <w:right w:val="none" w:sz="0" w:space="0" w:color="auto"/>
          </w:divBdr>
        </w:div>
        <w:div w:id="1810052665">
          <w:marLeft w:val="480"/>
          <w:marRight w:val="0"/>
          <w:marTop w:val="0"/>
          <w:marBottom w:val="0"/>
          <w:divBdr>
            <w:top w:val="none" w:sz="0" w:space="0" w:color="auto"/>
            <w:left w:val="none" w:sz="0" w:space="0" w:color="auto"/>
            <w:bottom w:val="none" w:sz="0" w:space="0" w:color="auto"/>
            <w:right w:val="none" w:sz="0" w:space="0" w:color="auto"/>
          </w:divBdr>
        </w:div>
        <w:div w:id="1215120178">
          <w:marLeft w:val="480"/>
          <w:marRight w:val="0"/>
          <w:marTop w:val="0"/>
          <w:marBottom w:val="0"/>
          <w:divBdr>
            <w:top w:val="none" w:sz="0" w:space="0" w:color="auto"/>
            <w:left w:val="none" w:sz="0" w:space="0" w:color="auto"/>
            <w:bottom w:val="none" w:sz="0" w:space="0" w:color="auto"/>
            <w:right w:val="none" w:sz="0" w:space="0" w:color="auto"/>
          </w:divBdr>
        </w:div>
        <w:div w:id="1968971183">
          <w:marLeft w:val="480"/>
          <w:marRight w:val="0"/>
          <w:marTop w:val="0"/>
          <w:marBottom w:val="0"/>
          <w:divBdr>
            <w:top w:val="none" w:sz="0" w:space="0" w:color="auto"/>
            <w:left w:val="none" w:sz="0" w:space="0" w:color="auto"/>
            <w:bottom w:val="none" w:sz="0" w:space="0" w:color="auto"/>
            <w:right w:val="none" w:sz="0" w:space="0" w:color="auto"/>
          </w:divBdr>
        </w:div>
        <w:div w:id="1376394185">
          <w:marLeft w:val="480"/>
          <w:marRight w:val="0"/>
          <w:marTop w:val="0"/>
          <w:marBottom w:val="0"/>
          <w:divBdr>
            <w:top w:val="none" w:sz="0" w:space="0" w:color="auto"/>
            <w:left w:val="none" w:sz="0" w:space="0" w:color="auto"/>
            <w:bottom w:val="none" w:sz="0" w:space="0" w:color="auto"/>
            <w:right w:val="none" w:sz="0" w:space="0" w:color="auto"/>
          </w:divBdr>
        </w:div>
        <w:div w:id="110907006">
          <w:marLeft w:val="480"/>
          <w:marRight w:val="0"/>
          <w:marTop w:val="0"/>
          <w:marBottom w:val="0"/>
          <w:divBdr>
            <w:top w:val="none" w:sz="0" w:space="0" w:color="auto"/>
            <w:left w:val="none" w:sz="0" w:space="0" w:color="auto"/>
            <w:bottom w:val="none" w:sz="0" w:space="0" w:color="auto"/>
            <w:right w:val="none" w:sz="0" w:space="0" w:color="auto"/>
          </w:divBdr>
        </w:div>
        <w:div w:id="1766345417">
          <w:marLeft w:val="480"/>
          <w:marRight w:val="0"/>
          <w:marTop w:val="0"/>
          <w:marBottom w:val="0"/>
          <w:divBdr>
            <w:top w:val="none" w:sz="0" w:space="0" w:color="auto"/>
            <w:left w:val="none" w:sz="0" w:space="0" w:color="auto"/>
            <w:bottom w:val="none" w:sz="0" w:space="0" w:color="auto"/>
            <w:right w:val="none" w:sz="0" w:space="0" w:color="auto"/>
          </w:divBdr>
        </w:div>
        <w:div w:id="445395992">
          <w:marLeft w:val="480"/>
          <w:marRight w:val="0"/>
          <w:marTop w:val="0"/>
          <w:marBottom w:val="0"/>
          <w:divBdr>
            <w:top w:val="none" w:sz="0" w:space="0" w:color="auto"/>
            <w:left w:val="none" w:sz="0" w:space="0" w:color="auto"/>
            <w:bottom w:val="none" w:sz="0" w:space="0" w:color="auto"/>
            <w:right w:val="none" w:sz="0" w:space="0" w:color="auto"/>
          </w:divBdr>
        </w:div>
        <w:div w:id="85536454">
          <w:marLeft w:val="480"/>
          <w:marRight w:val="0"/>
          <w:marTop w:val="0"/>
          <w:marBottom w:val="0"/>
          <w:divBdr>
            <w:top w:val="none" w:sz="0" w:space="0" w:color="auto"/>
            <w:left w:val="none" w:sz="0" w:space="0" w:color="auto"/>
            <w:bottom w:val="none" w:sz="0" w:space="0" w:color="auto"/>
            <w:right w:val="none" w:sz="0" w:space="0" w:color="auto"/>
          </w:divBdr>
        </w:div>
        <w:div w:id="82341949">
          <w:marLeft w:val="480"/>
          <w:marRight w:val="0"/>
          <w:marTop w:val="0"/>
          <w:marBottom w:val="0"/>
          <w:divBdr>
            <w:top w:val="none" w:sz="0" w:space="0" w:color="auto"/>
            <w:left w:val="none" w:sz="0" w:space="0" w:color="auto"/>
            <w:bottom w:val="none" w:sz="0" w:space="0" w:color="auto"/>
            <w:right w:val="none" w:sz="0" w:space="0" w:color="auto"/>
          </w:divBdr>
        </w:div>
        <w:div w:id="51581884">
          <w:marLeft w:val="480"/>
          <w:marRight w:val="0"/>
          <w:marTop w:val="0"/>
          <w:marBottom w:val="0"/>
          <w:divBdr>
            <w:top w:val="none" w:sz="0" w:space="0" w:color="auto"/>
            <w:left w:val="none" w:sz="0" w:space="0" w:color="auto"/>
            <w:bottom w:val="none" w:sz="0" w:space="0" w:color="auto"/>
            <w:right w:val="none" w:sz="0" w:space="0" w:color="auto"/>
          </w:divBdr>
        </w:div>
        <w:div w:id="476341570">
          <w:marLeft w:val="480"/>
          <w:marRight w:val="0"/>
          <w:marTop w:val="0"/>
          <w:marBottom w:val="0"/>
          <w:divBdr>
            <w:top w:val="none" w:sz="0" w:space="0" w:color="auto"/>
            <w:left w:val="none" w:sz="0" w:space="0" w:color="auto"/>
            <w:bottom w:val="none" w:sz="0" w:space="0" w:color="auto"/>
            <w:right w:val="none" w:sz="0" w:space="0" w:color="auto"/>
          </w:divBdr>
        </w:div>
        <w:div w:id="1258750477">
          <w:marLeft w:val="480"/>
          <w:marRight w:val="0"/>
          <w:marTop w:val="0"/>
          <w:marBottom w:val="0"/>
          <w:divBdr>
            <w:top w:val="none" w:sz="0" w:space="0" w:color="auto"/>
            <w:left w:val="none" w:sz="0" w:space="0" w:color="auto"/>
            <w:bottom w:val="none" w:sz="0" w:space="0" w:color="auto"/>
            <w:right w:val="none" w:sz="0" w:space="0" w:color="auto"/>
          </w:divBdr>
        </w:div>
        <w:div w:id="752354804">
          <w:marLeft w:val="480"/>
          <w:marRight w:val="0"/>
          <w:marTop w:val="0"/>
          <w:marBottom w:val="0"/>
          <w:divBdr>
            <w:top w:val="none" w:sz="0" w:space="0" w:color="auto"/>
            <w:left w:val="none" w:sz="0" w:space="0" w:color="auto"/>
            <w:bottom w:val="none" w:sz="0" w:space="0" w:color="auto"/>
            <w:right w:val="none" w:sz="0" w:space="0" w:color="auto"/>
          </w:divBdr>
        </w:div>
        <w:div w:id="1857189157">
          <w:marLeft w:val="480"/>
          <w:marRight w:val="0"/>
          <w:marTop w:val="0"/>
          <w:marBottom w:val="0"/>
          <w:divBdr>
            <w:top w:val="none" w:sz="0" w:space="0" w:color="auto"/>
            <w:left w:val="none" w:sz="0" w:space="0" w:color="auto"/>
            <w:bottom w:val="none" w:sz="0" w:space="0" w:color="auto"/>
            <w:right w:val="none" w:sz="0" w:space="0" w:color="auto"/>
          </w:divBdr>
        </w:div>
        <w:div w:id="974798515">
          <w:marLeft w:val="480"/>
          <w:marRight w:val="0"/>
          <w:marTop w:val="0"/>
          <w:marBottom w:val="0"/>
          <w:divBdr>
            <w:top w:val="none" w:sz="0" w:space="0" w:color="auto"/>
            <w:left w:val="none" w:sz="0" w:space="0" w:color="auto"/>
            <w:bottom w:val="none" w:sz="0" w:space="0" w:color="auto"/>
            <w:right w:val="none" w:sz="0" w:space="0" w:color="auto"/>
          </w:divBdr>
        </w:div>
        <w:div w:id="1775436691">
          <w:marLeft w:val="480"/>
          <w:marRight w:val="0"/>
          <w:marTop w:val="0"/>
          <w:marBottom w:val="0"/>
          <w:divBdr>
            <w:top w:val="none" w:sz="0" w:space="0" w:color="auto"/>
            <w:left w:val="none" w:sz="0" w:space="0" w:color="auto"/>
            <w:bottom w:val="none" w:sz="0" w:space="0" w:color="auto"/>
            <w:right w:val="none" w:sz="0" w:space="0" w:color="auto"/>
          </w:divBdr>
        </w:div>
        <w:div w:id="685058286">
          <w:marLeft w:val="480"/>
          <w:marRight w:val="0"/>
          <w:marTop w:val="0"/>
          <w:marBottom w:val="0"/>
          <w:divBdr>
            <w:top w:val="none" w:sz="0" w:space="0" w:color="auto"/>
            <w:left w:val="none" w:sz="0" w:space="0" w:color="auto"/>
            <w:bottom w:val="none" w:sz="0" w:space="0" w:color="auto"/>
            <w:right w:val="none" w:sz="0" w:space="0" w:color="auto"/>
          </w:divBdr>
        </w:div>
        <w:div w:id="1400591583">
          <w:marLeft w:val="480"/>
          <w:marRight w:val="0"/>
          <w:marTop w:val="0"/>
          <w:marBottom w:val="0"/>
          <w:divBdr>
            <w:top w:val="none" w:sz="0" w:space="0" w:color="auto"/>
            <w:left w:val="none" w:sz="0" w:space="0" w:color="auto"/>
            <w:bottom w:val="none" w:sz="0" w:space="0" w:color="auto"/>
            <w:right w:val="none" w:sz="0" w:space="0" w:color="auto"/>
          </w:divBdr>
        </w:div>
        <w:div w:id="195317398">
          <w:marLeft w:val="480"/>
          <w:marRight w:val="0"/>
          <w:marTop w:val="0"/>
          <w:marBottom w:val="0"/>
          <w:divBdr>
            <w:top w:val="none" w:sz="0" w:space="0" w:color="auto"/>
            <w:left w:val="none" w:sz="0" w:space="0" w:color="auto"/>
            <w:bottom w:val="none" w:sz="0" w:space="0" w:color="auto"/>
            <w:right w:val="none" w:sz="0" w:space="0" w:color="auto"/>
          </w:divBdr>
        </w:div>
        <w:div w:id="1773940324">
          <w:marLeft w:val="480"/>
          <w:marRight w:val="0"/>
          <w:marTop w:val="0"/>
          <w:marBottom w:val="0"/>
          <w:divBdr>
            <w:top w:val="none" w:sz="0" w:space="0" w:color="auto"/>
            <w:left w:val="none" w:sz="0" w:space="0" w:color="auto"/>
            <w:bottom w:val="none" w:sz="0" w:space="0" w:color="auto"/>
            <w:right w:val="none" w:sz="0" w:space="0" w:color="auto"/>
          </w:divBdr>
        </w:div>
        <w:div w:id="1074470943">
          <w:marLeft w:val="480"/>
          <w:marRight w:val="0"/>
          <w:marTop w:val="0"/>
          <w:marBottom w:val="0"/>
          <w:divBdr>
            <w:top w:val="none" w:sz="0" w:space="0" w:color="auto"/>
            <w:left w:val="none" w:sz="0" w:space="0" w:color="auto"/>
            <w:bottom w:val="none" w:sz="0" w:space="0" w:color="auto"/>
            <w:right w:val="none" w:sz="0" w:space="0" w:color="auto"/>
          </w:divBdr>
        </w:div>
        <w:div w:id="1221866313">
          <w:marLeft w:val="480"/>
          <w:marRight w:val="0"/>
          <w:marTop w:val="0"/>
          <w:marBottom w:val="0"/>
          <w:divBdr>
            <w:top w:val="none" w:sz="0" w:space="0" w:color="auto"/>
            <w:left w:val="none" w:sz="0" w:space="0" w:color="auto"/>
            <w:bottom w:val="none" w:sz="0" w:space="0" w:color="auto"/>
            <w:right w:val="none" w:sz="0" w:space="0" w:color="auto"/>
          </w:divBdr>
        </w:div>
        <w:div w:id="136068044">
          <w:marLeft w:val="480"/>
          <w:marRight w:val="0"/>
          <w:marTop w:val="0"/>
          <w:marBottom w:val="0"/>
          <w:divBdr>
            <w:top w:val="none" w:sz="0" w:space="0" w:color="auto"/>
            <w:left w:val="none" w:sz="0" w:space="0" w:color="auto"/>
            <w:bottom w:val="none" w:sz="0" w:space="0" w:color="auto"/>
            <w:right w:val="none" w:sz="0" w:space="0" w:color="auto"/>
          </w:divBdr>
        </w:div>
        <w:div w:id="252054372">
          <w:marLeft w:val="480"/>
          <w:marRight w:val="0"/>
          <w:marTop w:val="0"/>
          <w:marBottom w:val="0"/>
          <w:divBdr>
            <w:top w:val="none" w:sz="0" w:space="0" w:color="auto"/>
            <w:left w:val="none" w:sz="0" w:space="0" w:color="auto"/>
            <w:bottom w:val="none" w:sz="0" w:space="0" w:color="auto"/>
            <w:right w:val="none" w:sz="0" w:space="0" w:color="auto"/>
          </w:divBdr>
        </w:div>
        <w:div w:id="354960346">
          <w:marLeft w:val="480"/>
          <w:marRight w:val="0"/>
          <w:marTop w:val="0"/>
          <w:marBottom w:val="0"/>
          <w:divBdr>
            <w:top w:val="none" w:sz="0" w:space="0" w:color="auto"/>
            <w:left w:val="none" w:sz="0" w:space="0" w:color="auto"/>
            <w:bottom w:val="none" w:sz="0" w:space="0" w:color="auto"/>
            <w:right w:val="none" w:sz="0" w:space="0" w:color="auto"/>
          </w:divBdr>
        </w:div>
        <w:div w:id="527566276">
          <w:marLeft w:val="480"/>
          <w:marRight w:val="0"/>
          <w:marTop w:val="0"/>
          <w:marBottom w:val="0"/>
          <w:divBdr>
            <w:top w:val="none" w:sz="0" w:space="0" w:color="auto"/>
            <w:left w:val="none" w:sz="0" w:space="0" w:color="auto"/>
            <w:bottom w:val="none" w:sz="0" w:space="0" w:color="auto"/>
            <w:right w:val="none" w:sz="0" w:space="0" w:color="auto"/>
          </w:divBdr>
        </w:div>
        <w:div w:id="895163951">
          <w:marLeft w:val="480"/>
          <w:marRight w:val="0"/>
          <w:marTop w:val="0"/>
          <w:marBottom w:val="0"/>
          <w:divBdr>
            <w:top w:val="none" w:sz="0" w:space="0" w:color="auto"/>
            <w:left w:val="none" w:sz="0" w:space="0" w:color="auto"/>
            <w:bottom w:val="none" w:sz="0" w:space="0" w:color="auto"/>
            <w:right w:val="none" w:sz="0" w:space="0" w:color="auto"/>
          </w:divBdr>
        </w:div>
        <w:div w:id="1880782521">
          <w:marLeft w:val="480"/>
          <w:marRight w:val="0"/>
          <w:marTop w:val="0"/>
          <w:marBottom w:val="0"/>
          <w:divBdr>
            <w:top w:val="none" w:sz="0" w:space="0" w:color="auto"/>
            <w:left w:val="none" w:sz="0" w:space="0" w:color="auto"/>
            <w:bottom w:val="none" w:sz="0" w:space="0" w:color="auto"/>
            <w:right w:val="none" w:sz="0" w:space="0" w:color="auto"/>
          </w:divBdr>
        </w:div>
        <w:div w:id="1241325835">
          <w:marLeft w:val="480"/>
          <w:marRight w:val="0"/>
          <w:marTop w:val="0"/>
          <w:marBottom w:val="0"/>
          <w:divBdr>
            <w:top w:val="none" w:sz="0" w:space="0" w:color="auto"/>
            <w:left w:val="none" w:sz="0" w:space="0" w:color="auto"/>
            <w:bottom w:val="none" w:sz="0" w:space="0" w:color="auto"/>
            <w:right w:val="none" w:sz="0" w:space="0" w:color="auto"/>
          </w:divBdr>
        </w:div>
        <w:div w:id="817696712">
          <w:marLeft w:val="480"/>
          <w:marRight w:val="0"/>
          <w:marTop w:val="0"/>
          <w:marBottom w:val="0"/>
          <w:divBdr>
            <w:top w:val="none" w:sz="0" w:space="0" w:color="auto"/>
            <w:left w:val="none" w:sz="0" w:space="0" w:color="auto"/>
            <w:bottom w:val="none" w:sz="0" w:space="0" w:color="auto"/>
            <w:right w:val="none" w:sz="0" w:space="0" w:color="auto"/>
          </w:divBdr>
        </w:div>
        <w:div w:id="1906796630">
          <w:marLeft w:val="480"/>
          <w:marRight w:val="0"/>
          <w:marTop w:val="0"/>
          <w:marBottom w:val="0"/>
          <w:divBdr>
            <w:top w:val="none" w:sz="0" w:space="0" w:color="auto"/>
            <w:left w:val="none" w:sz="0" w:space="0" w:color="auto"/>
            <w:bottom w:val="none" w:sz="0" w:space="0" w:color="auto"/>
            <w:right w:val="none" w:sz="0" w:space="0" w:color="auto"/>
          </w:divBdr>
        </w:div>
        <w:div w:id="1507742578">
          <w:marLeft w:val="480"/>
          <w:marRight w:val="0"/>
          <w:marTop w:val="0"/>
          <w:marBottom w:val="0"/>
          <w:divBdr>
            <w:top w:val="none" w:sz="0" w:space="0" w:color="auto"/>
            <w:left w:val="none" w:sz="0" w:space="0" w:color="auto"/>
            <w:bottom w:val="none" w:sz="0" w:space="0" w:color="auto"/>
            <w:right w:val="none" w:sz="0" w:space="0" w:color="auto"/>
          </w:divBdr>
        </w:div>
        <w:div w:id="1639188929">
          <w:marLeft w:val="480"/>
          <w:marRight w:val="0"/>
          <w:marTop w:val="0"/>
          <w:marBottom w:val="0"/>
          <w:divBdr>
            <w:top w:val="none" w:sz="0" w:space="0" w:color="auto"/>
            <w:left w:val="none" w:sz="0" w:space="0" w:color="auto"/>
            <w:bottom w:val="none" w:sz="0" w:space="0" w:color="auto"/>
            <w:right w:val="none" w:sz="0" w:space="0" w:color="auto"/>
          </w:divBdr>
        </w:div>
        <w:div w:id="1274942078">
          <w:marLeft w:val="480"/>
          <w:marRight w:val="0"/>
          <w:marTop w:val="0"/>
          <w:marBottom w:val="0"/>
          <w:divBdr>
            <w:top w:val="none" w:sz="0" w:space="0" w:color="auto"/>
            <w:left w:val="none" w:sz="0" w:space="0" w:color="auto"/>
            <w:bottom w:val="none" w:sz="0" w:space="0" w:color="auto"/>
            <w:right w:val="none" w:sz="0" w:space="0" w:color="auto"/>
          </w:divBdr>
        </w:div>
        <w:div w:id="1778912827">
          <w:marLeft w:val="480"/>
          <w:marRight w:val="0"/>
          <w:marTop w:val="0"/>
          <w:marBottom w:val="0"/>
          <w:divBdr>
            <w:top w:val="none" w:sz="0" w:space="0" w:color="auto"/>
            <w:left w:val="none" w:sz="0" w:space="0" w:color="auto"/>
            <w:bottom w:val="none" w:sz="0" w:space="0" w:color="auto"/>
            <w:right w:val="none" w:sz="0" w:space="0" w:color="auto"/>
          </w:divBdr>
        </w:div>
        <w:div w:id="1886023889">
          <w:marLeft w:val="480"/>
          <w:marRight w:val="0"/>
          <w:marTop w:val="0"/>
          <w:marBottom w:val="0"/>
          <w:divBdr>
            <w:top w:val="none" w:sz="0" w:space="0" w:color="auto"/>
            <w:left w:val="none" w:sz="0" w:space="0" w:color="auto"/>
            <w:bottom w:val="none" w:sz="0" w:space="0" w:color="auto"/>
            <w:right w:val="none" w:sz="0" w:space="0" w:color="auto"/>
          </w:divBdr>
        </w:div>
        <w:div w:id="595556161">
          <w:marLeft w:val="480"/>
          <w:marRight w:val="0"/>
          <w:marTop w:val="0"/>
          <w:marBottom w:val="0"/>
          <w:divBdr>
            <w:top w:val="none" w:sz="0" w:space="0" w:color="auto"/>
            <w:left w:val="none" w:sz="0" w:space="0" w:color="auto"/>
            <w:bottom w:val="none" w:sz="0" w:space="0" w:color="auto"/>
            <w:right w:val="none" w:sz="0" w:space="0" w:color="auto"/>
          </w:divBdr>
        </w:div>
        <w:div w:id="406651340">
          <w:marLeft w:val="480"/>
          <w:marRight w:val="0"/>
          <w:marTop w:val="0"/>
          <w:marBottom w:val="0"/>
          <w:divBdr>
            <w:top w:val="none" w:sz="0" w:space="0" w:color="auto"/>
            <w:left w:val="none" w:sz="0" w:space="0" w:color="auto"/>
            <w:bottom w:val="none" w:sz="0" w:space="0" w:color="auto"/>
            <w:right w:val="none" w:sz="0" w:space="0" w:color="auto"/>
          </w:divBdr>
        </w:div>
        <w:div w:id="2074424978">
          <w:marLeft w:val="480"/>
          <w:marRight w:val="0"/>
          <w:marTop w:val="0"/>
          <w:marBottom w:val="0"/>
          <w:divBdr>
            <w:top w:val="none" w:sz="0" w:space="0" w:color="auto"/>
            <w:left w:val="none" w:sz="0" w:space="0" w:color="auto"/>
            <w:bottom w:val="none" w:sz="0" w:space="0" w:color="auto"/>
            <w:right w:val="none" w:sz="0" w:space="0" w:color="auto"/>
          </w:divBdr>
        </w:div>
        <w:div w:id="605649464">
          <w:marLeft w:val="480"/>
          <w:marRight w:val="0"/>
          <w:marTop w:val="0"/>
          <w:marBottom w:val="0"/>
          <w:divBdr>
            <w:top w:val="none" w:sz="0" w:space="0" w:color="auto"/>
            <w:left w:val="none" w:sz="0" w:space="0" w:color="auto"/>
            <w:bottom w:val="none" w:sz="0" w:space="0" w:color="auto"/>
            <w:right w:val="none" w:sz="0" w:space="0" w:color="auto"/>
          </w:divBdr>
        </w:div>
        <w:div w:id="1731732722">
          <w:marLeft w:val="480"/>
          <w:marRight w:val="0"/>
          <w:marTop w:val="0"/>
          <w:marBottom w:val="0"/>
          <w:divBdr>
            <w:top w:val="none" w:sz="0" w:space="0" w:color="auto"/>
            <w:left w:val="none" w:sz="0" w:space="0" w:color="auto"/>
            <w:bottom w:val="none" w:sz="0" w:space="0" w:color="auto"/>
            <w:right w:val="none" w:sz="0" w:space="0" w:color="auto"/>
          </w:divBdr>
        </w:div>
        <w:div w:id="1988627132">
          <w:marLeft w:val="480"/>
          <w:marRight w:val="0"/>
          <w:marTop w:val="0"/>
          <w:marBottom w:val="0"/>
          <w:divBdr>
            <w:top w:val="none" w:sz="0" w:space="0" w:color="auto"/>
            <w:left w:val="none" w:sz="0" w:space="0" w:color="auto"/>
            <w:bottom w:val="none" w:sz="0" w:space="0" w:color="auto"/>
            <w:right w:val="none" w:sz="0" w:space="0" w:color="auto"/>
          </w:divBdr>
        </w:div>
        <w:div w:id="1755860027">
          <w:marLeft w:val="480"/>
          <w:marRight w:val="0"/>
          <w:marTop w:val="0"/>
          <w:marBottom w:val="0"/>
          <w:divBdr>
            <w:top w:val="none" w:sz="0" w:space="0" w:color="auto"/>
            <w:left w:val="none" w:sz="0" w:space="0" w:color="auto"/>
            <w:bottom w:val="none" w:sz="0" w:space="0" w:color="auto"/>
            <w:right w:val="none" w:sz="0" w:space="0" w:color="auto"/>
          </w:divBdr>
        </w:div>
        <w:div w:id="505482313">
          <w:marLeft w:val="480"/>
          <w:marRight w:val="0"/>
          <w:marTop w:val="0"/>
          <w:marBottom w:val="0"/>
          <w:divBdr>
            <w:top w:val="none" w:sz="0" w:space="0" w:color="auto"/>
            <w:left w:val="none" w:sz="0" w:space="0" w:color="auto"/>
            <w:bottom w:val="none" w:sz="0" w:space="0" w:color="auto"/>
            <w:right w:val="none" w:sz="0" w:space="0" w:color="auto"/>
          </w:divBdr>
        </w:div>
        <w:div w:id="1490293573">
          <w:marLeft w:val="480"/>
          <w:marRight w:val="0"/>
          <w:marTop w:val="0"/>
          <w:marBottom w:val="0"/>
          <w:divBdr>
            <w:top w:val="none" w:sz="0" w:space="0" w:color="auto"/>
            <w:left w:val="none" w:sz="0" w:space="0" w:color="auto"/>
            <w:bottom w:val="none" w:sz="0" w:space="0" w:color="auto"/>
            <w:right w:val="none" w:sz="0" w:space="0" w:color="auto"/>
          </w:divBdr>
        </w:div>
        <w:div w:id="1080442269">
          <w:marLeft w:val="480"/>
          <w:marRight w:val="0"/>
          <w:marTop w:val="0"/>
          <w:marBottom w:val="0"/>
          <w:divBdr>
            <w:top w:val="none" w:sz="0" w:space="0" w:color="auto"/>
            <w:left w:val="none" w:sz="0" w:space="0" w:color="auto"/>
            <w:bottom w:val="none" w:sz="0" w:space="0" w:color="auto"/>
            <w:right w:val="none" w:sz="0" w:space="0" w:color="auto"/>
          </w:divBdr>
        </w:div>
        <w:div w:id="1139764107">
          <w:marLeft w:val="480"/>
          <w:marRight w:val="0"/>
          <w:marTop w:val="0"/>
          <w:marBottom w:val="0"/>
          <w:divBdr>
            <w:top w:val="none" w:sz="0" w:space="0" w:color="auto"/>
            <w:left w:val="none" w:sz="0" w:space="0" w:color="auto"/>
            <w:bottom w:val="none" w:sz="0" w:space="0" w:color="auto"/>
            <w:right w:val="none" w:sz="0" w:space="0" w:color="auto"/>
          </w:divBdr>
        </w:div>
        <w:div w:id="1369641595">
          <w:marLeft w:val="480"/>
          <w:marRight w:val="0"/>
          <w:marTop w:val="0"/>
          <w:marBottom w:val="0"/>
          <w:divBdr>
            <w:top w:val="none" w:sz="0" w:space="0" w:color="auto"/>
            <w:left w:val="none" w:sz="0" w:space="0" w:color="auto"/>
            <w:bottom w:val="none" w:sz="0" w:space="0" w:color="auto"/>
            <w:right w:val="none" w:sz="0" w:space="0" w:color="auto"/>
          </w:divBdr>
        </w:div>
        <w:div w:id="193659444">
          <w:marLeft w:val="480"/>
          <w:marRight w:val="0"/>
          <w:marTop w:val="0"/>
          <w:marBottom w:val="0"/>
          <w:divBdr>
            <w:top w:val="none" w:sz="0" w:space="0" w:color="auto"/>
            <w:left w:val="none" w:sz="0" w:space="0" w:color="auto"/>
            <w:bottom w:val="none" w:sz="0" w:space="0" w:color="auto"/>
            <w:right w:val="none" w:sz="0" w:space="0" w:color="auto"/>
          </w:divBdr>
        </w:div>
        <w:div w:id="545988102">
          <w:marLeft w:val="480"/>
          <w:marRight w:val="0"/>
          <w:marTop w:val="0"/>
          <w:marBottom w:val="0"/>
          <w:divBdr>
            <w:top w:val="none" w:sz="0" w:space="0" w:color="auto"/>
            <w:left w:val="none" w:sz="0" w:space="0" w:color="auto"/>
            <w:bottom w:val="none" w:sz="0" w:space="0" w:color="auto"/>
            <w:right w:val="none" w:sz="0" w:space="0" w:color="auto"/>
          </w:divBdr>
        </w:div>
        <w:div w:id="1592394618">
          <w:marLeft w:val="480"/>
          <w:marRight w:val="0"/>
          <w:marTop w:val="0"/>
          <w:marBottom w:val="0"/>
          <w:divBdr>
            <w:top w:val="none" w:sz="0" w:space="0" w:color="auto"/>
            <w:left w:val="none" w:sz="0" w:space="0" w:color="auto"/>
            <w:bottom w:val="none" w:sz="0" w:space="0" w:color="auto"/>
            <w:right w:val="none" w:sz="0" w:space="0" w:color="auto"/>
          </w:divBdr>
        </w:div>
        <w:div w:id="1431048967">
          <w:marLeft w:val="480"/>
          <w:marRight w:val="0"/>
          <w:marTop w:val="0"/>
          <w:marBottom w:val="0"/>
          <w:divBdr>
            <w:top w:val="none" w:sz="0" w:space="0" w:color="auto"/>
            <w:left w:val="none" w:sz="0" w:space="0" w:color="auto"/>
            <w:bottom w:val="none" w:sz="0" w:space="0" w:color="auto"/>
            <w:right w:val="none" w:sz="0" w:space="0" w:color="auto"/>
          </w:divBdr>
        </w:div>
        <w:div w:id="2053378554">
          <w:marLeft w:val="480"/>
          <w:marRight w:val="0"/>
          <w:marTop w:val="0"/>
          <w:marBottom w:val="0"/>
          <w:divBdr>
            <w:top w:val="none" w:sz="0" w:space="0" w:color="auto"/>
            <w:left w:val="none" w:sz="0" w:space="0" w:color="auto"/>
            <w:bottom w:val="none" w:sz="0" w:space="0" w:color="auto"/>
            <w:right w:val="none" w:sz="0" w:space="0" w:color="auto"/>
          </w:divBdr>
        </w:div>
        <w:div w:id="1141076383">
          <w:marLeft w:val="480"/>
          <w:marRight w:val="0"/>
          <w:marTop w:val="0"/>
          <w:marBottom w:val="0"/>
          <w:divBdr>
            <w:top w:val="none" w:sz="0" w:space="0" w:color="auto"/>
            <w:left w:val="none" w:sz="0" w:space="0" w:color="auto"/>
            <w:bottom w:val="none" w:sz="0" w:space="0" w:color="auto"/>
            <w:right w:val="none" w:sz="0" w:space="0" w:color="auto"/>
          </w:divBdr>
        </w:div>
        <w:div w:id="2120178903">
          <w:marLeft w:val="480"/>
          <w:marRight w:val="0"/>
          <w:marTop w:val="0"/>
          <w:marBottom w:val="0"/>
          <w:divBdr>
            <w:top w:val="none" w:sz="0" w:space="0" w:color="auto"/>
            <w:left w:val="none" w:sz="0" w:space="0" w:color="auto"/>
            <w:bottom w:val="none" w:sz="0" w:space="0" w:color="auto"/>
            <w:right w:val="none" w:sz="0" w:space="0" w:color="auto"/>
          </w:divBdr>
        </w:div>
        <w:div w:id="1052660476">
          <w:marLeft w:val="480"/>
          <w:marRight w:val="0"/>
          <w:marTop w:val="0"/>
          <w:marBottom w:val="0"/>
          <w:divBdr>
            <w:top w:val="none" w:sz="0" w:space="0" w:color="auto"/>
            <w:left w:val="none" w:sz="0" w:space="0" w:color="auto"/>
            <w:bottom w:val="none" w:sz="0" w:space="0" w:color="auto"/>
            <w:right w:val="none" w:sz="0" w:space="0" w:color="auto"/>
          </w:divBdr>
        </w:div>
        <w:div w:id="525363631">
          <w:marLeft w:val="480"/>
          <w:marRight w:val="0"/>
          <w:marTop w:val="0"/>
          <w:marBottom w:val="0"/>
          <w:divBdr>
            <w:top w:val="none" w:sz="0" w:space="0" w:color="auto"/>
            <w:left w:val="none" w:sz="0" w:space="0" w:color="auto"/>
            <w:bottom w:val="none" w:sz="0" w:space="0" w:color="auto"/>
            <w:right w:val="none" w:sz="0" w:space="0" w:color="auto"/>
          </w:divBdr>
        </w:div>
        <w:div w:id="2135828655">
          <w:marLeft w:val="480"/>
          <w:marRight w:val="0"/>
          <w:marTop w:val="0"/>
          <w:marBottom w:val="0"/>
          <w:divBdr>
            <w:top w:val="none" w:sz="0" w:space="0" w:color="auto"/>
            <w:left w:val="none" w:sz="0" w:space="0" w:color="auto"/>
            <w:bottom w:val="none" w:sz="0" w:space="0" w:color="auto"/>
            <w:right w:val="none" w:sz="0" w:space="0" w:color="auto"/>
          </w:divBdr>
        </w:div>
        <w:div w:id="1324090005">
          <w:marLeft w:val="480"/>
          <w:marRight w:val="0"/>
          <w:marTop w:val="0"/>
          <w:marBottom w:val="0"/>
          <w:divBdr>
            <w:top w:val="none" w:sz="0" w:space="0" w:color="auto"/>
            <w:left w:val="none" w:sz="0" w:space="0" w:color="auto"/>
            <w:bottom w:val="none" w:sz="0" w:space="0" w:color="auto"/>
            <w:right w:val="none" w:sz="0" w:space="0" w:color="auto"/>
          </w:divBdr>
        </w:div>
        <w:div w:id="95054617">
          <w:marLeft w:val="480"/>
          <w:marRight w:val="0"/>
          <w:marTop w:val="0"/>
          <w:marBottom w:val="0"/>
          <w:divBdr>
            <w:top w:val="none" w:sz="0" w:space="0" w:color="auto"/>
            <w:left w:val="none" w:sz="0" w:space="0" w:color="auto"/>
            <w:bottom w:val="none" w:sz="0" w:space="0" w:color="auto"/>
            <w:right w:val="none" w:sz="0" w:space="0" w:color="auto"/>
          </w:divBdr>
        </w:div>
        <w:div w:id="877594497">
          <w:marLeft w:val="480"/>
          <w:marRight w:val="0"/>
          <w:marTop w:val="0"/>
          <w:marBottom w:val="0"/>
          <w:divBdr>
            <w:top w:val="none" w:sz="0" w:space="0" w:color="auto"/>
            <w:left w:val="none" w:sz="0" w:space="0" w:color="auto"/>
            <w:bottom w:val="none" w:sz="0" w:space="0" w:color="auto"/>
            <w:right w:val="none" w:sz="0" w:space="0" w:color="auto"/>
          </w:divBdr>
        </w:div>
        <w:div w:id="1897816692">
          <w:marLeft w:val="480"/>
          <w:marRight w:val="0"/>
          <w:marTop w:val="0"/>
          <w:marBottom w:val="0"/>
          <w:divBdr>
            <w:top w:val="none" w:sz="0" w:space="0" w:color="auto"/>
            <w:left w:val="none" w:sz="0" w:space="0" w:color="auto"/>
            <w:bottom w:val="none" w:sz="0" w:space="0" w:color="auto"/>
            <w:right w:val="none" w:sz="0" w:space="0" w:color="auto"/>
          </w:divBdr>
        </w:div>
        <w:div w:id="297035954">
          <w:marLeft w:val="480"/>
          <w:marRight w:val="0"/>
          <w:marTop w:val="0"/>
          <w:marBottom w:val="0"/>
          <w:divBdr>
            <w:top w:val="none" w:sz="0" w:space="0" w:color="auto"/>
            <w:left w:val="none" w:sz="0" w:space="0" w:color="auto"/>
            <w:bottom w:val="none" w:sz="0" w:space="0" w:color="auto"/>
            <w:right w:val="none" w:sz="0" w:space="0" w:color="auto"/>
          </w:divBdr>
        </w:div>
        <w:div w:id="662776294">
          <w:marLeft w:val="480"/>
          <w:marRight w:val="0"/>
          <w:marTop w:val="0"/>
          <w:marBottom w:val="0"/>
          <w:divBdr>
            <w:top w:val="none" w:sz="0" w:space="0" w:color="auto"/>
            <w:left w:val="none" w:sz="0" w:space="0" w:color="auto"/>
            <w:bottom w:val="none" w:sz="0" w:space="0" w:color="auto"/>
            <w:right w:val="none" w:sz="0" w:space="0" w:color="auto"/>
          </w:divBdr>
        </w:div>
        <w:div w:id="2088456992">
          <w:marLeft w:val="480"/>
          <w:marRight w:val="0"/>
          <w:marTop w:val="0"/>
          <w:marBottom w:val="0"/>
          <w:divBdr>
            <w:top w:val="none" w:sz="0" w:space="0" w:color="auto"/>
            <w:left w:val="none" w:sz="0" w:space="0" w:color="auto"/>
            <w:bottom w:val="none" w:sz="0" w:space="0" w:color="auto"/>
            <w:right w:val="none" w:sz="0" w:space="0" w:color="auto"/>
          </w:divBdr>
        </w:div>
        <w:div w:id="267201244">
          <w:marLeft w:val="480"/>
          <w:marRight w:val="0"/>
          <w:marTop w:val="0"/>
          <w:marBottom w:val="0"/>
          <w:divBdr>
            <w:top w:val="none" w:sz="0" w:space="0" w:color="auto"/>
            <w:left w:val="none" w:sz="0" w:space="0" w:color="auto"/>
            <w:bottom w:val="none" w:sz="0" w:space="0" w:color="auto"/>
            <w:right w:val="none" w:sz="0" w:space="0" w:color="auto"/>
          </w:divBdr>
        </w:div>
        <w:div w:id="1636520934">
          <w:marLeft w:val="480"/>
          <w:marRight w:val="0"/>
          <w:marTop w:val="0"/>
          <w:marBottom w:val="0"/>
          <w:divBdr>
            <w:top w:val="none" w:sz="0" w:space="0" w:color="auto"/>
            <w:left w:val="none" w:sz="0" w:space="0" w:color="auto"/>
            <w:bottom w:val="none" w:sz="0" w:space="0" w:color="auto"/>
            <w:right w:val="none" w:sz="0" w:space="0" w:color="auto"/>
          </w:divBdr>
        </w:div>
      </w:divsChild>
    </w:div>
    <w:div w:id="1188180318">
      <w:bodyDiv w:val="1"/>
      <w:marLeft w:val="0"/>
      <w:marRight w:val="0"/>
      <w:marTop w:val="0"/>
      <w:marBottom w:val="0"/>
      <w:divBdr>
        <w:top w:val="none" w:sz="0" w:space="0" w:color="auto"/>
        <w:left w:val="none" w:sz="0" w:space="0" w:color="auto"/>
        <w:bottom w:val="none" w:sz="0" w:space="0" w:color="auto"/>
        <w:right w:val="none" w:sz="0" w:space="0" w:color="auto"/>
      </w:divBdr>
    </w:div>
    <w:div w:id="1190342098">
      <w:bodyDiv w:val="1"/>
      <w:marLeft w:val="0"/>
      <w:marRight w:val="0"/>
      <w:marTop w:val="0"/>
      <w:marBottom w:val="0"/>
      <w:divBdr>
        <w:top w:val="none" w:sz="0" w:space="0" w:color="auto"/>
        <w:left w:val="none" w:sz="0" w:space="0" w:color="auto"/>
        <w:bottom w:val="none" w:sz="0" w:space="0" w:color="auto"/>
        <w:right w:val="none" w:sz="0" w:space="0" w:color="auto"/>
      </w:divBdr>
    </w:div>
    <w:div w:id="1201437464">
      <w:bodyDiv w:val="1"/>
      <w:marLeft w:val="0"/>
      <w:marRight w:val="0"/>
      <w:marTop w:val="0"/>
      <w:marBottom w:val="0"/>
      <w:divBdr>
        <w:top w:val="none" w:sz="0" w:space="0" w:color="auto"/>
        <w:left w:val="none" w:sz="0" w:space="0" w:color="auto"/>
        <w:bottom w:val="none" w:sz="0" w:space="0" w:color="auto"/>
        <w:right w:val="none" w:sz="0" w:space="0" w:color="auto"/>
      </w:divBdr>
    </w:div>
    <w:div w:id="1202211917">
      <w:bodyDiv w:val="1"/>
      <w:marLeft w:val="0"/>
      <w:marRight w:val="0"/>
      <w:marTop w:val="0"/>
      <w:marBottom w:val="0"/>
      <w:divBdr>
        <w:top w:val="none" w:sz="0" w:space="0" w:color="auto"/>
        <w:left w:val="none" w:sz="0" w:space="0" w:color="auto"/>
        <w:bottom w:val="none" w:sz="0" w:space="0" w:color="auto"/>
        <w:right w:val="none" w:sz="0" w:space="0" w:color="auto"/>
      </w:divBdr>
      <w:divsChild>
        <w:div w:id="901065871">
          <w:marLeft w:val="480"/>
          <w:marRight w:val="0"/>
          <w:marTop w:val="0"/>
          <w:marBottom w:val="0"/>
          <w:divBdr>
            <w:top w:val="none" w:sz="0" w:space="0" w:color="auto"/>
            <w:left w:val="none" w:sz="0" w:space="0" w:color="auto"/>
            <w:bottom w:val="none" w:sz="0" w:space="0" w:color="auto"/>
            <w:right w:val="none" w:sz="0" w:space="0" w:color="auto"/>
          </w:divBdr>
        </w:div>
        <w:div w:id="1856729894">
          <w:marLeft w:val="480"/>
          <w:marRight w:val="0"/>
          <w:marTop w:val="0"/>
          <w:marBottom w:val="0"/>
          <w:divBdr>
            <w:top w:val="none" w:sz="0" w:space="0" w:color="auto"/>
            <w:left w:val="none" w:sz="0" w:space="0" w:color="auto"/>
            <w:bottom w:val="none" w:sz="0" w:space="0" w:color="auto"/>
            <w:right w:val="none" w:sz="0" w:space="0" w:color="auto"/>
          </w:divBdr>
        </w:div>
        <w:div w:id="355467360">
          <w:marLeft w:val="480"/>
          <w:marRight w:val="0"/>
          <w:marTop w:val="0"/>
          <w:marBottom w:val="0"/>
          <w:divBdr>
            <w:top w:val="none" w:sz="0" w:space="0" w:color="auto"/>
            <w:left w:val="none" w:sz="0" w:space="0" w:color="auto"/>
            <w:bottom w:val="none" w:sz="0" w:space="0" w:color="auto"/>
            <w:right w:val="none" w:sz="0" w:space="0" w:color="auto"/>
          </w:divBdr>
        </w:div>
        <w:div w:id="1918972554">
          <w:marLeft w:val="480"/>
          <w:marRight w:val="0"/>
          <w:marTop w:val="0"/>
          <w:marBottom w:val="0"/>
          <w:divBdr>
            <w:top w:val="none" w:sz="0" w:space="0" w:color="auto"/>
            <w:left w:val="none" w:sz="0" w:space="0" w:color="auto"/>
            <w:bottom w:val="none" w:sz="0" w:space="0" w:color="auto"/>
            <w:right w:val="none" w:sz="0" w:space="0" w:color="auto"/>
          </w:divBdr>
        </w:div>
        <w:div w:id="1706566529">
          <w:marLeft w:val="480"/>
          <w:marRight w:val="0"/>
          <w:marTop w:val="0"/>
          <w:marBottom w:val="0"/>
          <w:divBdr>
            <w:top w:val="none" w:sz="0" w:space="0" w:color="auto"/>
            <w:left w:val="none" w:sz="0" w:space="0" w:color="auto"/>
            <w:bottom w:val="none" w:sz="0" w:space="0" w:color="auto"/>
            <w:right w:val="none" w:sz="0" w:space="0" w:color="auto"/>
          </w:divBdr>
        </w:div>
        <w:div w:id="190800847">
          <w:marLeft w:val="480"/>
          <w:marRight w:val="0"/>
          <w:marTop w:val="0"/>
          <w:marBottom w:val="0"/>
          <w:divBdr>
            <w:top w:val="none" w:sz="0" w:space="0" w:color="auto"/>
            <w:left w:val="none" w:sz="0" w:space="0" w:color="auto"/>
            <w:bottom w:val="none" w:sz="0" w:space="0" w:color="auto"/>
            <w:right w:val="none" w:sz="0" w:space="0" w:color="auto"/>
          </w:divBdr>
        </w:div>
        <w:div w:id="396436675">
          <w:marLeft w:val="480"/>
          <w:marRight w:val="0"/>
          <w:marTop w:val="0"/>
          <w:marBottom w:val="0"/>
          <w:divBdr>
            <w:top w:val="none" w:sz="0" w:space="0" w:color="auto"/>
            <w:left w:val="none" w:sz="0" w:space="0" w:color="auto"/>
            <w:bottom w:val="none" w:sz="0" w:space="0" w:color="auto"/>
            <w:right w:val="none" w:sz="0" w:space="0" w:color="auto"/>
          </w:divBdr>
        </w:div>
        <w:div w:id="1293438250">
          <w:marLeft w:val="480"/>
          <w:marRight w:val="0"/>
          <w:marTop w:val="0"/>
          <w:marBottom w:val="0"/>
          <w:divBdr>
            <w:top w:val="none" w:sz="0" w:space="0" w:color="auto"/>
            <w:left w:val="none" w:sz="0" w:space="0" w:color="auto"/>
            <w:bottom w:val="none" w:sz="0" w:space="0" w:color="auto"/>
            <w:right w:val="none" w:sz="0" w:space="0" w:color="auto"/>
          </w:divBdr>
        </w:div>
        <w:div w:id="1588225159">
          <w:marLeft w:val="480"/>
          <w:marRight w:val="0"/>
          <w:marTop w:val="0"/>
          <w:marBottom w:val="0"/>
          <w:divBdr>
            <w:top w:val="none" w:sz="0" w:space="0" w:color="auto"/>
            <w:left w:val="none" w:sz="0" w:space="0" w:color="auto"/>
            <w:bottom w:val="none" w:sz="0" w:space="0" w:color="auto"/>
            <w:right w:val="none" w:sz="0" w:space="0" w:color="auto"/>
          </w:divBdr>
        </w:div>
        <w:div w:id="1204951209">
          <w:marLeft w:val="480"/>
          <w:marRight w:val="0"/>
          <w:marTop w:val="0"/>
          <w:marBottom w:val="0"/>
          <w:divBdr>
            <w:top w:val="none" w:sz="0" w:space="0" w:color="auto"/>
            <w:left w:val="none" w:sz="0" w:space="0" w:color="auto"/>
            <w:bottom w:val="none" w:sz="0" w:space="0" w:color="auto"/>
            <w:right w:val="none" w:sz="0" w:space="0" w:color="auto"/>
          </w:divBdr>
        </w:div>
        <w:div w:id="750930405">
          <w:marLeft w:val="480"/>
          <w:marRight w:val="0"/>
          <w:marTop w:val="0"/>
          <w:marBottom w:val="0"/>
          <w:divBdr>
            <w:top w:val="none" w:sz="0" w:space="0" w:color="auto"/>
            <w:left w:val="none" w:sz="0" w:space="0" w:color="auto"/>
            <w:bottom w:val="none" w:sz="0" w:space="0" w:color="auto"/>
            <w:right w:val="none" w:sz="0" w:space="0" w:color="auto"/>
          </w:divBdr>
        </w:div>
        <w:div w:id="1705666758">
          <w:marLeft w:val="480"/>
          <w:marRight w:val="0"/>
          <w:marTop w:val="0"/>
          <w:marBottom w:val="0"/>
          <w:divBdr>
            <w:top w:val="none" w:sz="0" w:space="0" w:color="auto"/>
            <w:left w:val="none" w:sz="0" w:space="0" w:color="auto"/>
            <w:bottom w:val="none" w:sz="0" w:space="0" w:color="auto"/>
            <w:right w:val="none" w:sz="0" w:space="0" w:color="auto"/>
          </w:divBdr>
        </w:div>
        <w:div w:id="502206208">
          <w:marLeft w:val="480"/>
          <w:marRight w:val="0"/>
          <w:marTop w:val="0"/>
          <w:marBottom w:val="0"/>
          <w:divBdr>
            <w:top w:val="none" w:sz="0" w:space="0" w:color="auto"/>
            <w:left w:val="none" w:sz="0" w:space="0" w:color="auto"/>
            <w:bottom w:val="none" w:sz="0" w:space="0" w:color="auto"/>
            <w:right w:val="none" w:sz="0" w:space="0" w:color="auto"/>
          </w:divBdr>
        </w:div>
        <w:div w:id="2111199572">
          <w:marLeft w:val="480"/>
          <w:marRight w:val="0"/>
          <w:marTop w:val="0"/>
          <w:marBottom w:val="0"/>
          <w:divBdr>
            <w:top w:val="none" w:sz="0" w:space="0" w:color="auto"/>
            <w:left w:val="none" w:sz="0" w:space="0" w:color="auto"/>
            <w:bottom w:val="none" w:sz="0" w:space="0" w:color="auto"/>
            <w:right w:val="none" w:sz="0" w:space="0" w:color="auto"/>
          </w:divBdr>
        </w:div>
        <w:div w:id="226645680">
          <w:marLeft w:val="480"/>
          <w:marRight w:val="0"/>
          <w:marTop w:val="0"/>
          <w:marBottom w:val="0"/>
          <w:divBdr>
            <w:top w:val="none" w:sz="0" w:space="0" w:color="auto"/>
            <w:left w:val="none" w:sz="0" w:space="0" w:color="auto"/>
            <w:bottom w:val="none" w:sz="0" w:space="0" w:color="auto"/>
            <w:right w:val="none" w:sz="0" w:space="0" w:color="auto"/>
          </w:divBdr>
        </w:div>
        <w:div w:id="753864911">
          <w:marLeft w:val="480"/>
          <w:marRight w:val="0"/>
          <w:marTop w:val="0"/>
          <w:marBottom w:val="0"/>
          <w:divBdr>
            <w:top w:val="none" w:sz="0" w:space="0" w:color="auto"/>
            <w:left w:val="none" w:sz="0" w:space="0" w:color="auto"/>
            <w:bottom w:val="none" w:sz="0" w:space="0" w:color="auto"/>
            <w:right w:val="none" w:sz="0" w:space="0" w:color="auto"/>
          </w:divBdr>
        </w:div>
        <w:div w:id="1524660989">
          <w:marLeft w:val="480"/>
          <w:marRight w:val="0"/>
          <w:marTop w:val="0"/>
          <w:marBottom w:val="0"/>
          <w:divBdr>
            <w:top w:val="none" w:sz="0" w:space="0" w:color="auto"/>
            <w:left w:val="none" w:sz="0" w:space="0" w:color="auto"/>
            <w:bottom w:val="none" w:sz="0" w:space="0" w:color="auto"/>
            <w:right w:val="none" w:sz="0" w:space="0" w:color="auto"/>
          </w:divBdr>
        </w:div>
        <w:div w:id="1442333955">
          <w:marLeft w:val="480"/>
          <w:marRight w:val="0"/>
          <w:marTop w:val="0"/>
          <w:marBottom w:val="0"/>
          <w:divBdr>
            <w:top w:val="none" w:sz="0" w:space="0" w:color="auto"/>
            <w:left w:val="none" w:sz="0" w:space="0" w:color="auto"/>
            <w:bottom w:val="none" w:sz="0" w:space="0" w:color="auto"/>
            <w:right w:val="none" w:sz="0" w:space="0" w:color="auto"/>
          </w:divBdr>
        </w:div>
        <w:div w:id="765223922">
          <w:marLeft w:val="480"/>
          <w:marRight w:val="0"/>
          <w:marTop w:val="0"/>
          <w:marBottom w:val="0"/>
          <w:divBdr>
            <w:top w:val="none" w:sz="0" w:space="0" w:color="auto"/>
            <w:left w:val="none" w:sz="0" w:space="0" w:color="auto"/>
            <w:bottom w:val="none" w:sz="0" w:space="0" w:color="auto"/>
            <w:right w:val="none" w:sz="0" w:space="0" w:color="auto"/>
          </w:divBdr>
        </w:div>
        <w:div w:id="1903173053">
          <w:marLeft w:val="480"/>
          <w:marRight w:val="0"/>
          <w:marTop w:val="0"/>
          <w:marBottom w:val="0"/>
          <w:divBdr>
            <w:top w:val="none" w:sz="0" w:space="0" w:color="auto"/>
            <w:left w:val="none" w:sz="0" w:space="0" w:color="auto"/>
            <w:bottom w:val="none" w:sz="0" w:space="0" w:color="auto"/>
            <w:right w:val="none" w:sz="0" w:space="0" w:color="auto"/>
          </w:divBdr>
        </w:div>
        <w:div w:id="1533569793">
          <w:marLeft w:val="480"/>
          <w:marRight w:val="0"/>
          <w:marTop w:val="0"/>
          <w:marBottom w:val="0"/>
          <w:divBdr>
            <w:top w:val="none" w:sz="0" w:space="0" w:color="auto"/>
            <w:left w:val="none" w:sz="0" w:space="0" w:color="auto"/>
            <w:bottom w:val="none" w:sz="0" w:space="0" w:color="auto"/>
            <w:right w:val="none" w:sz="0" w:space="0" w:color="auto"/>
          </w:divBdr>
        </w:div>
        <w:div w:id="947810263">
          <w:marLeft w:val="480"/>
          <w:marRight w:val="0"/>
          <w:marTop w:val="0"/>
          <w:marBottom w:val="0"/>
          <w:divBdr>
            <w:top w:val="none" w:sz="0" w:space="0" w:color="auto"/>
            <w:left w:val="none" w:sz="0" w:space="0" w:color="auto"/>
            <w:bottom w:val="none" w:sz="0" w:space="0" w:color="auto"/>
            <w:right w:val="none" w:sz="0" w:space="0" w:color="auto"/>
          </w:divBdr>
        </w:div>
        <w:div w:id="873494574">
          <w:marLeft w:val="480"/>
          <w:marRight w:val="0"/>
          <w:marTop w:val="0"/>
          <w:marBottom w:val="0"/>
          <w:divBdr>
            <w:top w:val="none" w:sz="0" w:space="0" w:color="auto"/>
            <w:left w:val="none" w:sz="0" w:space="0" w:color="auto"/>
            <w:bottom w:val="none" w:sz="0" w:space="0" w:color="auto"/>
            <w:right w:val="none" w:sz="0" w:space="0" w:color="auto"/>
          </w:divBdr>
        </w:div>
        <w:div w:id="608437823">
          <w:marLeft w:val="480"/>
          <w:marRight w:val="0"/>
          <w:marTop w:val="0"/>
          <w:marBottom w:val="0"/>
          <w:divBdr>
            <w:top w:val="none" w:sz="0" w:space="0" w:color="auto"/>
            <w:left w:val="none" w:sz="0" w:space="0" w:color="auto"/>
            <w:bottom w:val="none" w:sz="0" w:space="0" w:color="auto"/>
            <w:right w:val="none" w:sz="0" w:space="0" w:color="auto"/>
          </w:divBdr>
        </w:div>
        <w:div w:id="711807837">
          <w:marLeft w:val="480"/>
          <w:marRight w:val="0"/>
          <w:marTop w:val="0"/>
          <w:marBottom w:val="0"/>
          <w:divBdr>
            <w:top w:val="none" w:sz="0" w:space="0" w:color="auto"/>
            <w:left w:val="none" w:sz="0" w:space="0" w:color="auto"/>
            <w:bottom w:val="none" w:sz="0" w:space="0" w:color="auto"/>
            <w:right w:val="none" w:sz="0" w:space="0" w:color="auto"/>
          </w:divBdr>
        </w:div>
        <w:div w:id="960502241">
          <w:marLeft w:val="480"/>
          <w:marRight w:val="0"/>
          <w:marTop w:val="0"/>
          <w:marBottom w:val="0"/>
          <w:divBdr>
            <w:top w:val="none" w:sz="0" w:space="0" w:color="auto"/>
            <w:left w:val="none" w:sz="0" w:space="0" w:color="auto"/>
            <w:bottom w:val="none" w:sz="0" w:space="0" w:color="auto"/>
            <w:right w:val="none" w:sz="0" w:space="0" w:color="auto"/>
          </w:divBdr>
        </w:div>
        <w:div w:id="1273585349">
          <w:marLeft w:val="480"/>
          <w:marRight w:val="0"/>
          <w:marTop w:val="0"/>
          <w:marBottom w:val="0"/>
          <w:divBdr>
            <w:top w:val="none" w:sz="0" w:space="0" w:color="auto"/>
            <w:left w:val="none" w:sz="0" w:space="0" w:color="auto"/>
            <w:bottom w:val="none" w:sz="0" w:space="0" w:color="auto"/>
            <w:right w:val="none" w:sz="0" w:space="0" w:color="auto"/>
          </w:divBdr>
        </w:div>
        <w:div w:id="1502163223">
          <w:marLeft w:val="480"/>
          <w:marRight w:val="0"/>
          <w:marTop w:val="0"/>
          <w:marBottom w:val="0"/>
          <w:divBdr>
            <w:top w:val="none" w:sz="0" w:space="0" w:color="auto"/>
            <w:left w:val="none" w:sz="0" w:space="0" w:color="auto"/>
            <w:bottom w:val="none" w:sz="0" w:space="0" w:color="auto"/>
            <w:right w:val="none" w:sz="0" w:space="0" w:color="auto"/>
          </w:divBdr>
        </w:div>
        <w:div w:id="1140850958">
          <w:marLeft w:val="480"/>
          <w:marRight w:val="0"/>
          <w:marTop w:val="0"/>
          <w:marBottom w:val="0"/>
          <w:divBdr>
            <w:top w:val="none" w:sz="0" w:space="0" w:color="auto"/>
            <w:left w:val="none" w:sz="0" w:space="0" w:color="auto"/>
            <w:bottom w:val="none" w:sz="0" w:space="0" w:color="auto"/>
            <w:right w:val="none" w:sz="0" w:space="0" w:color="auto"/>
          </w:divBdr>
        </w:div>
        <w:div w:id="157042206">
          <w:marLeft w:val="480"/>
          <w:marRight w:val="0"/>
          <w:marTop w:val="0"/>
          <w:marBottom w:val="0"/>
          <w:divBdr>
            <w:top w:val="none" w:sz="0" w:space="0" w:color="auto"/>
            <w:left w:val="none" w:sz="0" w:space="0" w:color="auto"/>
            <w:bottom w:val="none" w:sz="0" w:space="0" w:color="auto"/>
            <w:right w:val="none" w:sz="0" w:space="0" w:color="auto"/>
          </w:divBdr>
        </w:div>
        <w:div w:id="2059280563">
          <w:marLeft w:val="480"/>
          <w:marRight w:val="0"/>
          <w:marTop w:val="0"/>
          <w:marBottom w:val="0"/>
          <w:divBdr>
            <w:top w:val="none" w:sz="0" w:space="0" w:color="auto"/>
            <w:left w:val="none" w:sz="0" w:space="0" w:color="auto"/>
            <w:bottom w:val="none" w:sz="0" w:space="0" w:color="auto"/>
            <w:right w:val="none" w:sz="0" w:space="0" w:color="auto"/>
          </w:divBdr>
        </w:div>
        <w:div w:id="2063669998">
          <w:marLeft w:val="480"/>
          <w:marRight w:val="0"/>
          <w:marTop w:val="0"/>
          <w:marBottom w:val="0"/>
          <w:divBdr>
            <w:top w:val="none" w:sz="0" w:space="0" w:color="auto"/>
            <w:left w:val="none" w:sz="0" w:space="0" w:color="auto"/>
            <w:bottom w:val="none" w:sz="0" w:space="0" w:color="auto"/>
            <w:right w:val="none" w:sz="0" w:space="0" w:color="auto"/>
          </w:divBdr>
        </w:div>
        <w:div w:id="439179232">
          <w:marLeft w:val="480"/>
          <w:marRight w:val="0"/>
          <w:marTop w:val="0"/>
          <w:marBottom w:val="0"/>
          <w:divBdr>
            <w:top w:val="none" w:sz="0" w:space="0" w:color="auto"/>
            <w:left w:val="none" w:sz="0" w:space="0" w:color="auto"/>
            <w:bottom w:val="none" w:sz="0" w:space="0" w:color="auto"/>
            <w:right w:val="none" w:sz="0" w:space="0" w:color="auto"/>
          </w:divBdr>
        </w:div>
        <w:div w:id="1376153339">
          <w:marLeft w:val="480"/>
          <w:marRight w:val="0"/>
          <w:marTop w:val="0"/>
          <w:marBottom w:val="0"/>
          <w:divBdr>
            <w:top w:val="none" w:sz="0" w:space="0" w:color="auto"/>
            <w:left w:val="none" w:sz="0" w:space="0" w:color="auto"/>
            <w:bottom w:val="none" w:sz="0" w:space="0" w:color="auto"/>
            <w:right w:val="none" w:sz="0" w:space="0" w:color="auto"/>
          </w:divBdr>
        </w:div>
        <w:div w:id="858809593">
          <w:marLeft w:val="480"/>
          <w:marRight w:val="0"/>
          <w:marTop w:val="0"/>
          <w:marBottom w:val="0"/>
          <w:divBdr>
            <w:top w:val="none" w:sz="0" w:space="0" w:color="auto"/>
            <w:left w:val="none" w:sz="0" w:space="0" w:color="auto"/>
            <w:bottom w:val="none" w:sz="0" w:space="0" w:color="auto"/>
            <w:right w:val="none" w:sz="0" w:space="0" w:color="auto"/>
          </w:divBdr>
        </w:div>
        <w:div w:id="1557424230">
          <w:marLeft w:val="480"/>
          <w:marRight w:val="0"/>
          <w:marTop w:val="0"/>
          <w:marBottom w:val="0"/>
          <w:divBdr>
            <w:top w:val="none" w:sz="0" w:space="0" w:color="auto"/>
            <w:left w:val="none" w:sz="0" w:space="0" w:color="auto"/>
            <w:bottom w:val="none" w:sz="0" w:space="0" w:color="auto"/>
            <w:right w:val="none" w:sz="0" w:space="0" w:color="auto"/>
          </w:divBdr>
        </w:div>
        <w:div w:id="1153326973">
          <w:marLeft w:val="480"/>
          <w:marRight w:val="0"/>
          <w:marTop w:val="0"/>
          <w:marBottom w:val="0"/>
          <w:divBdr>
            <w:top w:val="none" w:sz="0" w:space="0" w:color="auto"/>
            <w:left w:val="none" w:sz="0" w:space="0" w:color="auto"/>
            <w:bottom w:val="none" w:sz="0" w:space="0" w:color="auto"/>
            <w:right w:val="none" w:sz="0" w:space="0" w:color="auto"/>
          </w:divBdr>
        </w:div>
        <w:div w:id="1553616639">
          <w:marLeft w:val="480"/>
          <w:marRight w:val="0"/>
          <w:marTop w:val="0"/>
          <w:marBottom w:val="0"/>
          <w:divBdr>
            <w:top w:val="none" w:sz="0" w:space="0" w:color="auto"/>
            <w:left w:val="none" w:sz="0" w:space="0" w:color="auto"/>
            <w:bottom w:val="none" w:sz="0" w:space="0" w:color="auto"/>
            <w:right w:val="none" w:sz="0" w:space="0" w:color="auto"/>
          </w:divBdr>
        </w:div>
        <w:div w:id="471561906">
          <w:marLeft w:val="480"/>
          <w:marRight w:val="0"/>
          <w:marTop w:val="0"/>
          <w:marBottom w:val="0"/>
          <w:divBdr>
            <w:top w:val="none" w:sz="0" w:space="0" w:color="auto"/>
            <w:left w:val="none" w:sz="0" w:space="0" w:color="auto"/>
            <w:bottom w:val="none" w:sz="0" w:space="0" w:color="auto"/>
            <w:right w:val="none" w:sz="0" w:space="0" w:color="auto"/>
          </w:divBdr>
        </w:div>
        <w:div w:id="923413216">
          <w:marLeft w:val="480"/>
          <w:marRight w:val="0"/>
          <w:marTop w:val="0"/>
          <w:marBottom w:val="0"/>
          <w:divBdr>
            <w:top w:val="none" w:sz="0" w:space="0" w:color="auto"/>
            <w:left w:val="none" w:sz="0" w:space="0" w:color="auto"/>
            <w:bottom w:val="none" w:sz="0" w:space="0" w:color="auto"/>
            <w:right w:val="none" w:sz="0" w:space="0" w:color="auto"/>
          </w:divBdr>
        </w:div>
        <w:div w:id="1528104865">
          <w:marLeft w:val="480"/>
          <w:marRight w:val="0"/>
          <w:marTop w:val="0"/>
          <w:marBottom w:val="0"/>
          <w:divBdr>
            <w:top w:val="none" w:sz="0" w:space="0" w:color="auto"/>
            <w:left w:val="none" w:sz="0" w:space="0" w:color="auto"/>
            <w:bottom w:val="none" w:sz="0" w:space="0" w:color="auto"/>
            <w:right w:val="none" w:sz="0" w:space="0" w:color="auto"/>
          </w:divBdr>
        </w:div>
        <w:div w:id="764806098">
          <w:marLeft w:val="480"/>
          <w:marRight w:val="0"/>
          <w:marTop w:val="0"/>
          <w:marBottom w:val="0"/>
          <w:divBdr>
            <w:top w:val="none" w:sz="0" w:space="0" w:color="auto"/>
            <w:left w:val="none" w:sz="0" w:space="0" w:color="auto"/>
            <w:bottom w:val="none" w:sz="0" w:space="0" w:color="auto"/>
            <w:right w:val="none" w:sz="0" w:space="0" w:color="auto"/>
          </w:divBdr>
        </w:div>
        <w:div w:id="188224054">
          <w:marLeft w:val="480"/>
          <w:marRight w:val="0"/>
          <w:marTop w:val="0"/>
          <w:marBottom w:val="0"/>
          <w:divBdr>
            <w:top w:val="none" w:sz="0" w:space="0" w:color="auto"/>
            <w:left w:val="none" w:sz="0" w:space="0" w:color="auto"/>
            <w:bottom w:val="none" w:sz="0" w:space="0" w:color="auto"/>
            <w:right w:val="none" w:sz="0" w:space="0" w:color="auto"/>
          </w:divBdr>
        </w:div>
        <w:div w:id="600183166">
          <w:marLeft w:val="480"/>
          <w:marRight w:val="0"/>
          <w:marTop w:val="0"/>
          <w:marBottom w:val="0"/>
          <w:divBdr>
            <w:top w:val="none" w:sz="0" w:space="0" w:color="auto"/>
            <w:left w:val="none" w:sz="0" w:space="0" w:color="auto"/>
            <w:bottom w:val="none" w:sz="0" w:space="0" w:color="auto"/>
            <w:right w:val="none" w:sz="0" w:space="0" w:color="auto"/>
          </w:divBdr>
        </w:div>
        <w:div w:id="623272785">
          <w:marLeft w:val="480"/>
          <w:marRight w:val="0"/>
          <w:marTop w:val="0"/>
          <w:marBottom w:val="0"/>
          <w:divBdr>
            <w:top w:val="none" w:sz="0" w:space="0" w:color="auto"/>
            <w:left w:val="none" w:sz="0" w:space="0" w:color="auto"/>
            <w:bottom w:val="none" w:sz="0" w:space="0" w:color="auto"/>
            <w:right w:val="none" w:sz="0" w:space="0" w:color="auto"/>
          </w:divBdr>
        </w:div>
        <w:div w:id="941490988">
          <w:marLeft w:val="480"/>
          <w:marRight w:val="0"/>
          <w:marTop w:val="0"/>
          <w:marBottom w:val="0"/>
          <w:divBdr>
            <w:top w:val="none" w:sz="0" w:space="0" w:color="auto"/>
            <w:left w:val="none" w:sz="0" w:space="0" w:color="auto"/>
            <w:bottom w:val="none" w:sz="0" w:space="0" w:color="auto"/>
            <w:right w:val="none" w:sz="0" w:space="0" w:color="auto"/>
          </w:divBdr>
        </w:div>
        <w:div w:id="1203591042">
          <w:marLeft w:val="480"/>
          <w:marRight w:val="0"/>
          <w:marTop w:val="0"/>
          <w:marBottom w:val="0"/>
          <w:divBdr>
            <w:top w:val="none" w:sz="0" w:space="0" w:color="auto"/>
            <w:left w:val="none" w:sz="0" w:space="0" w:color="auto"/>
            <w:bottom w:val="none" w:sz="0" w:space="0" w:color="auto"/>
            <w:right w:val="none" w:sz="0" w:space="0" w:color="auto"/>
          </w:divBdr>
        </w:div>
        <w:div w:id="657810368">
          <w:marLeft w:val="480"/>
          <w:marRight w:val="0"/>
          <w:marTop w:val="0"/>
          <w:marBottom w:val="0"/>
          <w:divBdr>
            <w:top w:val="none" w:sz="0" w:space="0" w:color="auto"/>
            <w:left w:val="none" w:sz="0" w:space="0" w:color="auto"/>
            <w:bottom w:val="none" w:sz="0" w:space="0" w:color="auto"/>
            <w:right w:val="none" w:sz="0" w:space="0" w:color="auto"/>
          </w:divBdr>
        </w:div>
        <w:div w:id="1620454873">
          <w:marLeft w:val="480"/>
          <w:marRight w:val="0"/>
          <w:marTop w:val="0"/>
          <w:marBottom w:val="0"/>
          <w:divBdr>
            <w:top w:val="none" w:sz="0" w:space="0" w:color="auto"/>
            <w:left w:val="none" w:sz="0" w:space="0" w:color="auto"/>
            <w:bottom w:val="none" w:sz="0" w:space="0" w:color="auto"/>
            <w:right w:val="none" w:sz="0" w:space="0" w:color="auto"/>
          </w:divBdr>
        </w:div>
        <w:div w:id="2070611905">
          <w:marLeft w:val="480"/>
          <w:marRight w:val="0"/>
          <w:marTop w:val="0"/>
          <w:marBottom w:val="0"/>
          <w:divBdr>
            <w:top w:val="none" w:sz="0" w:space="0" w:color="auto"/>
            <w:left w:val="none" w:sz="0" w:space="0" w:color="auto"/>
            <w:bottom w:val="none" w:sz="0" w:space="0" w:color="auto"/>
            <w:right w:val="none" w:sz="0" w:space="0" w:color="auto"/>
          </w:divBdr>
        </w:div>
        <w:div w:id="24793040">
          <w:marLeft w:val="480"/>
          <w:marRight w:val="0"/>
          <w:marTop w:val="0"/>
          <w:marBottom w:val="0"/>
          <w:divBdr>
            <w:top w:val="none" w:sz="0" w:space="0" w:color="auto"/>
            <w:left w:val="none" w:sz="0" w:space="0" w:color="auto"/>
            <w:bottom w:val="none" w:sz="0" w:space="0" w:color="auto"/>
            <w:right w:val="none" w:sz="0" w:space="0" w:color="auto"/>
          </w:divBdr>
        </w:div>
        <w:div w:id="131024800">
          <w:marLeft w:val="480"/>
          <w:marRight w:val="0"/>
          <w:marTop w:val="0"/>
          <w:marBottom w:val="0"/>
          <w:divBdr>
            <w:top w:val="none" w:sz="0" w:space="0" w:color="auto"/>
            <w:left w:val="none" w:sz="0" w:space="0" w:color="auto"/>
            <w:bottom w:val="none" w:sz="0" w:space="0" w:color="auto"/>
            <w:right w:val="none" w:sz="0" w:space="0" w:color="auto"/>
          </w:divBdr>
        </w:div>
        <w:div w:id="1526021210">
          <w:marLeft w:val="480"/>
          <w:marRight w:val="0"/>
          <w:marTop w:val="0"/>
          <w:marBottom w:val="0"/>
          <w:divBdr>
            <w:top w:val="none" w:sz="0" w:space="0" w:color="auto"/>
            <w:left w:val="none" w:sz="0" w:space="0" w:color="auto"/>
            <w:bottom w:val="none" w:sz="0" w:space="0" w:color="auto"/>
            <w:right w:val="none" w:sz="0" w:space="0" w:color="auto"/>
          </w:divBdr>
        </w:div>
        <w:div w:id="1599286179">
          <w:marLeft w:val="480"/>
          <w:marRight w:val="0"/>
          <w:marTop w:val="0"/>
          <w:marBottom w:val="0"/>
          <w:divBdr>
            <w:top w:val="none" w:sz="0" w:space="0" w:color="auto"/>
            <w:left w:val="none" w:sz="0" w:space="0" w:color="auto"/>
            <w:bottom w:val="none" w:sz="0" w:space="0" w:color="auto"/>
            <w:right w:val="none" w:sz="0" w:space="0" w:color="auto"/>
          </w:divBdr>
        </w:div>
        <w:div w:id="491676959">
          <w:marLeft w:val="480"/>
          <w:marRight w:val="0"/>
          <w:marTop w:val="0"/>
          <w:marBottom w:val="0"/>
          <w:divBdr>
            <w:top w:val="none" w:sz="0" w:space="0" w:color="auto"/>
            <w:left w:val="none" w:sz="0" w:space="0" w:color="auto"/>
            <w:bottom w:val="none" w:sz="0" w:space="0" w:color="auto"/>
            <w:right w:val="none" w:sz="0" w:space="0" w:color="auto"/>
          </w:divBdr>
        </w:div>
        <w:div w:id="90198196">
          <w:marLeft w:val="480"/>
          <w:marRight w:val="0"/>
          <w:marTop w:val="0"/>
          <w:marBottom w:val="0"/>
          <w:divBdr>
            <w:top w:val="none" w:sz="0" w:space="0" w:color="auto"/>
            <w:left w:val="none" w:sz="0" w:space="0" w:color="auto"/>
            <w:bottom w:val="none" w:sz="0" w:space="0" w:color="auto"/>
            <w:right w:val="none" w:sz="0" w:space="0" w:color="auto"/>
          </w:divBdr>
        </w:div>
        <w:div w:id="576594765">
          <w:marLeft w:val="480"/>
          <w:marRight w:val="0"/>
          <w:marTop w:val="0"/>
          <w:marBottom w:val="0"/>
          <w:divBdr>
            <w:top w:val="none" w:sz="0" w:space="0" w:color="auto"/>
            <w:left w:val="none" w:sz="0" w:space="0" w:color="auto"/>
            <w:bottom w:val="none" w:sz="0" w:space="0" w:color="auto"/>
            <w:right w:val="none" w:sz="0" w:space="0" w:color="auto"/>
          </w:divBdr>
        </w:div>
        <w:div w:id="1484007992">
          <w:marLeft w:val="480"/>
          <w:marRight w:val="0"/>
          <w:marTop w:val="0"/>
          <w:marBottom w:val="0"/>
          <w:divBdr>
            <w:top w:val="none" w:sz="0" w:space="0" w:color="auto"/>
            <w:left w:val="none" w:sz="0" w:space="0" w:color="auto"/>
            <w:bottom w:val="none" w:sz="0" w:space="0" w:color="auto"/>
            <w:right w:val="none" w:sz="0" w:space="0" w:color="auto"/>
          </w:divBdr>
        </w:div>
        <w:div w:id="718630518">
          <w:marLeft w:val="480"/>
          <w:marRight w:val="0"/>
          <w:marTop w:val="0"/>
          <w:marBottom w:val="0"/>
          <w:divBdr>
            <w:top w:val="none" w:sz="0" w:space="0" w:color="auto"/>
            <w:left w:val="none" w:sz="0" w:space="0" w:color="auto"/>
            <w:bottom w:val="none" w:sz="0" w:space="0" w:color="auto"/>
            <w:right w:val="none" w:sz="0" w:space="0" w:color="auto"/>
          </w:divBdr>
        </w:div>
        <w:div w:id="1475021289">
          <w:marLeft w:val="480"/>
          <w:marRight w:val="0"/>
          <w:marTop w:val="0"/>
          <w:marBottom w:val="0"/>
          <w:divBdr>
            <w:top w:val="none" w:sz="0" w:space="0" w:color="auto"/>
            <w:left w:val="none" w:sz="0" w:space="0" w:color="auto"/>
            <w:bottom w:val="none" w:sz="0" w:space="0" w:color="auto"/>
            <w:right w:val="none" w:sz="0" w:space="0" w:color="auto"/>
          </w:divBdr>
        </w:div>
        <w:div w:id="1215506007">
          <w:marLeft w:val="480"/>
          <w:marRight w:val="0"/>
          <w:marTop w:val="0"/>
          <w:marBottom w:val="0"/>
          <w:divBdr>
            <w:top w:val="none" w:sz="0" w:space="0" w:color="auto"/>
            <w:left w:val="none" w:sz="0" w:space="0" w:color="auto"/>
            <w:bottom w:val="none" w:sz="0" w:space="0" w:color="auto"/>
            <w:right w:val="none" w:sz="0" w:space="0" w:color="auto"/>
          </w:divBdr>
        </w:div>
        <w:div w:id="1864049481">
          <w:marLeft w:val="480"/>
          <w:marRight w:val="0"/>
          <w:marTop w:val="0"/>
          <w:marBottom w:val="0"/>
          <w:divBdr>
            <w:top w:val="none" w:sz="0" w:space="0" w:color="auto"/>
            <w:left w:val="none" w:sz="0" w:space="0" w:color="auto"/>
            <w:bottom w:val="none" w:sz="0" w:space="0" w:color="auto"/>
            <w:right w:val="none" w:sz="0" w:space="0" w:color="auto"/>
          </w:divBdr>
        </w:div>
        <w:div w:id="1151481376">
          <w:marLeft w:val="480"/>
          <w:marRight w:val="0"/>
          <w:marTop w:val="0"/>
          <w:marBottom w:val="0"/>
          <w:divBdr>
            <w:top w:val="none" w:sz="0" w:space="0" w:color="auto"/>
            <w:left w:val="none" w:sz="0" w:space="0" w:color="auto"/>
            <w:bottom w:val="none" w:sz="0" w:space="0" w:color="auto"/>
            <w:right w:val="none" w:sz="0" w:space="0" w:color="auto"/>
          </w:divBdr>
        </w:div>
        <w:div w:id="2121340030">
          <w:marLeft w:val="480"/>
          <w:marRight w:val="0"/>
          <w:marTop w:val="0"/>
          <w:marBottom w:val="0"/>
          <w:divBdr>
            <w:top w:val="none" w:sz="0" w:space="0" w:color="auto"/>
            <w:left w:val="none" w:sz="0" w:space="0" w:color="auto"/>
            <w:bottom w:val="none" w:sz="0" w:space="0" w:color="auto"/>
            <w:right w:val="none" w:sz="0" w:space="0" w:color="auto"/>
          </w:divBdr>
        </w:div>
        <w:div w:id="1071081537">
          <w:marLeft w:val="480"/>
          <w:marRight w:val="0"/>
          <w:marTop w:val="0"/>
          <w:marBottom w:val="0"/>
          <w:divBdr>
            <w:top w:val="none" w:sz="0" w:space="0" w:color="auto"/>
            <w:left w:val="none" w:sz="0" w:space="0" w:color="auto"/>
            <w:bottom w:val="none" w:sz="0" w:space="0" w:color="auto"/>
            <w:right w:val="none" w:sz="0" w:space="0" w:color="auto"/>
          </w:divBdr>
        </w:div>
        <w:div w:id="1069041803">
          <w:marLeft w:val="480"/>
          <w:marRight w:val="0"/>
          <w:marTop w:val="0"/>
          <w:marBottom w:val="0"/>
          <w:divBdr>
            <w:top w:val="none" w:sz="0" w:space="0" w:color="auto"/>
            <w:left w:val="none" w:sz="0" w:space="0" w:color="auto"/>
            <w:bottom w:val="none" w:sz="0" w:space="0" w:color="auto"/>
            <w:right w:val="none" w:sz="0" w:space="0" w:color="auto"/>
          </w:divBdr>
        </w:div>
        <w:div w:id="199707258">
          <w:marLeft w:val="480"/>
          <w:marRight w:val="0"/>
          <w:marTop w:val="0"/>
          <w:marBottom w:val="0"/>
          <w:divBdr>
            <w:top w:val="none" w:sz="0" w:space="0" w:color="auto"/>
            <w:left w:val="none" w:sz="0" w:space="0" w:color="auto"/>
            <w:bottom w:val="none" w:sz="0" w:space="0" w:color="auto"/>
            <w:right w:val="none" w:sz="0" w:space="0" w:color="auto"/>
          </w:divBdr>
        </w:div>
        <w:div w:id="1145901910">
          <w:marLeft w:val="480"/>
          <w:marRight w:val="0"/>
          <w:marTop w:val="0"/>
          <w:marBottom w:val="0"/>
          <w:divBdr>
            <w:top w:val="none" w:sz="0" w:space="0" w:color="auto"/>
            <w:left w:val="none" w:sz="0" w:space="0" w:color="auto"/>
            <w:bottom w:val="none" w:sz="0" w:space="0" w:color="auto"/>
            <w:right w:val="none" w:sz="0" w:space="0" w:color="auto"/>
          </w:divBdr>
        </w:div>
        <w:div w:id="1481919639">
          <w:marLeft w:val="480"/>
          <w:marRight w:val="0"/>
          <w:marTop w:val="0"/>
          <w:marBottom w:val="0"/>
          <w:divBdr>
            <w:top w:val="none" w:sz="0" w:space="0" w:color="auto"/>
            <w:left w:val="none" w:sz="0" w:space="0" w:color="auto"/>
            <w:bottom w:val="none" w:sz="0" w:space="0" w:color="auto"/>
            <w:right w:val="none" w:sz="0" w:space="0" w:color="auto"/>
          </w:divBdr>
        </w:div>
        <w:div w:id="1549146829">
          <w:marLeft w:val="480"/>
          <w:marRight w:val="0"/>
          <w:marTop w:val="0"/>
          <w:marBottom w:val="0"/>
          <w:divBdr>
            <w:top w:val="none" w:sz="0" w:space="0" w:color="auto"/>
            <w:left w:val="none" w:sz="0" w:space="0" w:color="auto"/>
            <w:bottom w:val="none" w:sz="0" w:space="0" w:color="auto"/>
            <w:right w:val="none" w:sz="0" w:space="0" w:color="auto"/>
          </w:divBdr>
        </w:div>
        <w:div w:id="781386509">
          <w:marLeft w:val="480"/>
          <w:marRight w:val="0"/>
          <w:marTop w:val="0"/>
          <w:marBottom w:val="0"/>
          <w:divBdr>
            <w:top w:val="none" w:sz="0" w:space="0" w:color="auto"/>
            <w:left w:val="none" w:sz="0" w:space="0" w:color="auto"/>
            <w:bottom w:val="none" w:sz="0" w:space="0" w:color="auto"/>
            <w:right w:val="none" w:sz="0" w:space="0" w:color="auto"/>
          </w:divBdr>
        </w:div>
        <w:div w:id="564755136">
          <w:marLeft w:val="480"/>
          <w:marRight w:val="0"/>
          <w:marTop w:val="0"/>
          <w:marBottom w:val="0"/>
          <w:divBdr>
            <w:top w:val="none" w:sz="0" w:space="0" w:color="auto"/>
            <w:left w:val="none" w:sz="0" w:space="0" w:color="auto"/>
            <w:bottom w:val="none" w:sz="0" w:space="0" w:color="auto"/>
            <w:right w:val="none" w:sz="0" w:space="0" w:color="auto"/>
          </w:divBdr>
        </w:div>
        <w:div w:id="1040518133">
          <w:marLeft w:val="480"/>
          <w:marRight w:val="0"/>
          <w:marTop w:val="0"/>
          <w:marBottom w:val="0"/>
          <w:divBdr>
            <w:top w:val="none" w:sz="0" w:space="0" w:color="auto"/>
            <w:left w:val="none" w:sz="0" w:space="0" w:color="auto"/>
            <w:bottom w:val="none" w:sz="0" w:space="0" w:color="auto"/>
            <w:right w:val="none" w:sz="0" w:space="0" w:color="auto"/>
          </w:divBdr>
        </w:div>
        <w:div w:id="1193373504">
          <w:marLeft w:val="480"/>
          <w:marRight w:val="0"/>
          <w:marTop w:val="0"/>
          <w:marBottom w:val="0"/>
          <w:divBdr>
            <w:top w:val="none" w:sz="0" w:space="0" w:color="auto"/>
            <w:left w:val="none" w:sz="0" w:space="0" w:color="auto"/>
            <w:bottom w:val="none" w:sz="0" w:space="0" w:color="auto"/>
            <w:right w:val="none" w:sz="0" w:space="0" w:color="auto"/>
          </w:divBdr>
        </w:div>
        <w:div w:id="55248357">
          <w:marLeft w:val="480"/>
          <w:marRight w:val="0"/>
          <w:marTop w:val="0"/>
          <w:marBottom w:val="0"/>
          <w:divBdr>
            <w:top w:val="none" w:sz="0" w:space="0" w:color="auto"/>
            <w:left w:val="none" w:sz="0" w:space="0" w:color="auto"/>
            <w:bottom w:val="none" w:sz="0" w:space="0" w:color="auto"/>
            <w:right w:val="none" w:sz="0" w:space="0" w:color="auto"/>
          </w:divBdr>
        </w:div>
        <w:div w:id="469400766">
          <w:marLeft w:val="480"/>
          <w:marRight w:val="0"/>
          <w:marTop w:val="0"/>
          <w:marBottom w:val="0"/>
          <w:divBdr>
            <w:top w:val="none" w:sz="0" w:space="0" w:color="auto"/>
            <w:left w:val="none" w:sz="0" w:space="0" w:color="auto"/>
            <w:bottom w:val="none" w:sz="0" w:space="0" w:color="auto"/>
            <w:right w:val="none" w:sz="0" w:space="0" w:color="auto"/>
          </w:divBdr>
        </w:div>
        <w:div w:id="634529436">
          <w:marLeft w:val="480"/>
          <w:marRight w:val="0"/>
          <w:marTop w:val="0"/>
          <w:marBottom w:val="0"/>
          <w:divBdr>
            <w:top w:val="none" w:sz="0" w:space="0" w:color="auto"/>
            <w:left w:val="none" w:sz="0" w:space="0" w:color="auto"/>
            <w:bottom w:val="none" w:sz="0" w:space="0" w:color="auto"/>
            <w:right w:val="none" w:sz="0" w:space="0" w:color="auto"/>
          </w:divBdr>
        </w:div>
        <w:div w:id="1281575387">
          <w:marLeft w:val="480"/>
          <w:marRight w:val="0"/>
          <w:marTop w:val="0"/>
          <w:marBottom w:val="0"/>
          <w:divBdr>
            <w:top w:val="none" w:sz="0" w:space="0" w:color="auto"/>
            <w:left w:val="none" w:sz="0" w:space="0" w:color="auto"/>
            <w:bottom w:val="none" w:sz="0" w:space="0" w:color="auto"/>
            <w:right w:val="none" w:sz="0" w:space="0" w:color="auto"/>
          </w:divBdr>
        </w:div>
        <w:div w:id="1662654868">
          <w:marLeft w:val="480"/>
          <w:marRight w:val="0"/>
          <w:marTop w:val="0"/>
          <w:marBottom w:val="0"/>
          <w:divBdr>
            <w:top w:val="none" w:sz="0" w:space="0" w:color="auto"/>
            <w:left w:val="none" w:sz="0" w:space="0" w:color="auto"/>
            <w:bottom w:val="none" w:sz="0" w:space="0" w:color="auto"/>
            <w:right w:val="none" w:sz="0" w:space="0" w:color="auto"/>
          </w:divBdr>
        </w:div>
        <w:div w:id="1606840069">
          <w:marLeft w:val="480"/>
          <w:marRight w:val="0"/>
          <w:marTop w:val="0"/>
          <w:marBottom w:val="0"/>
          <w:divBdr>
            <w:top w:val="none" w:sz="0" w:space="0" w:color="auto"/>
            <w:left w:val="none" w:sz="0" w:space="0" w:color="auto"/>
            <w:bottom w:val="none" w:sz="0" w:space="0" w:color="auto"/>
            <w:right w:val="none" w:sz="0" w:space="0" w:color="auto"/>
          </w:divBdr>
        </w:div>
        <w:div w:id="1154181270">
          <w:marLeft w:val="480"/>
          <w:marRight w:val="0"/>
          <w:marTop w:val="0"/>
          <w:marBottom w:val="0"/>
          <w:divBdr>
            <w:top w:val="none" w:sz="0" w:space="0" w:color="auto"/>
            <w:left w:val="none" w:sz="0" w:space="0" w:color="auto"/>
            <w:bottom w:val="none" w:sz="0" w:space="0" w:color="auto"/>
            <w:right w:val="none" w:sz="0" w:space="0" w:color="auto"/>
          </w:divBdr>
        </w:div>
        <w:div w:id="2091803714">
          <w:marLeft w:val="480"/>
          <w:marRight w:val="0"/>
          <w:marTop w:val="0"/>
          <w:marBottom w:val="0"/>
          <w:divBdr>
            <w:top w:val="none" w:sz="0" w:space="0" w:color="auto"/>
            <w:left w:val="none" w:sz="0" w:space="0" w:color="auto"/>
            <w:bottom w:val="none" w:sz="0" w:space="0" w:color="auto"/>
            <w:right w:val="none" w:sz="0" w:space="0" w:color="auto"/>
          </w:divBdr>
        </w:div>
        <w:div w:id="1675916207">
          <w:marLeft w:val="480"/>
          <w:marRight w:val="0"/>
          <w:marTop w:val="0"/>
          <w:marBottom w:val="0"/>
          <w:divBdr>
            <w:top w:val="none" w:sz="0" w:space="0" w:color="auto"/>
            <w:left w:val="none" w:sz="0" w:space="0" w:color="auto"/>
            <w:bottom w:val="none" w:sz="0" w:space="0" w:color="auto"/>
            <w:right w:val="none" w:sz="0" w:space="0" w:color="auto"/>
          </w:divBdr>
        </w:div>
        <w:div w:id="640689647">
          <w:marLeft w:val="480"/>
          <w:marRight w:val="0"/>
          <w:marTop w:val="0"/>
          <w:marBottom w:val="0"/>
          <w:divBdr>
            <w:top w:val="none" w:sz="0" w:space="0" w:color="auto"/>
            <w:left w:val="none" w:sz="0" w:space="0" w:color="auto"/>
            <w:bottom w:val="none" w:sz="0" w:space="0" w:color="auto"/>
            <w:right w:val="none" w:sz="0" w:space="0" w:color="auto"/>
          </w:divBdr>
        </w:div>
        <w:div w:id="1562592927">
          <w:marLeft w:val="480"/>
          <w:marRight w:val="0"/>
          <w:marTop w:val="0"/>
          <w:marBottom w:val="0"/>
          <w:divBdr>
            <w:top w:val="none" w:sz="0" w:space="0" w:color="auto"/>
            <w:left w:val="none" w:sz="0" w:space="0" w:color="auto"/>
            <w:bottom w:val="none" w:sz="0" w:space="0" w:color="auto"/>
            <w:right w:val="none" w:sz="0" w:space="0" w:color="auto"/>
          </w:divBdr>
        </w:div>
        <w:div w:id="1867938865">
          <w:marLeft w:val="480"/>
          <w:marRight w:val="0"/>
          <w:marTop w:val="0"/>
          <w:marBottom w:val="0"/>
          <w:divBdr>
            <w:top w:val="none" w:sz="0" w:space="0" w:color="auto"/>
            <w:left w:val="none" w:sz="0" w:space="0" w:color="auto"/>
            <w:bottom w:val="none" w:sz="0" w:space="0" w:color="auto"/>
            <w:right w:val="none" w:sz="0" w:space="0" w:color="auto"/>
          </w:divBdr>
        </w:div>
        <w:div w:id="552162236">
          <w:marLeft w:val="480"/>
          <w:marRight w:val="0"/>
          <w:marTop w:val="0"/>
          <w:marBottom w:val="0"/>
          <w:divBdr>
            <w:top w:val="none" w:sz="0" w:space="0" w:color="auto"/>
            <w:left w:val="none" w:sz="0" w:space="0" w:color="auto"/>
            <w:bottom w:val="none" w:sz="0" w:space="0" w:color="auto"/>
            <w:right w:val="none" w:sz="0" w:space="0" w:color="auto"/>
          </w:divBdr>
        </w:div>
        <w:div w:id="1908304169">
          <w:marLeft w:val="480"/>
          <w:marRight w:val="0"/>
          <w:marTop w:val="0"/>
          <w:marBottom w:val="0"/>
          <w:divBdr>
            <w:top w:val="none" w:sz="0" w:space="0" w:color="auto"/>
            <w:left w:val="none" w:sz="0" w:space="0" w:color="auto"/>
            <w:bottom w:val="none" w:sz="0" w:space="0" w:color="auto"/>
            <w:right w:val="none" w:sz="0" w:space="0" w:color="auto"/>
          </w:divBdr>
        </w:div>
        <w:div w:id="1760909804">
          <w:marLeft w:val="480"/>
          <w:marRight w:val="0"/>
          <w:marTop w:val="0"/>
          <w:marBottom w:val="0"/>
          <w:divBdr>
            <w:top w:val="none" w:sz="0" w:space="0" w:color="auto"/>
            <w:left w:val="none" w:sz="0" w:space="0" w:color="auto"/>
            <w:bottom w:val="none" w:sz="0" w:space="0" w:color="auto"/>
            <w:right w:val="none" w:sz="0" w:space="0" w:color="auto"/>
          </w:divBdr>
        </w:div>
        <w:div w:id="1557424711">
          <w:marLeft w:val="480"/>
          <w:marRight w:val="0"/>
          <w:marTop w:val="0"/>
          <w:marBottom w:val="0"/>
          <w:divBdr>
            <w:top w:val="none" w:sz="0" w:space="0" w:color="auto"/>
            <w:left w:val="none" w:sz="0" w:space="0" w:color="auto"/>
            <w:bottom w:val="none" w:sz="0" w:space="0" w:color="auto"/>
            <w:right w:val="none" w:sz="0" w:space="0" w:color="auto"/>
          </w:divBdr>
        </w:div>
        <w:div w:id="1374623504">
          <w:marLeft w:val="480"/>
          <w:marRight w:val="0"/>
          <w:marTop w:val="0"/>
          <w:marBottom w:val="0"/>
          <w:divBdr>
            <w:top w:val="none" w:sz="0" w:space="0" w:color="auto"/>
            <w:left w:val="none" w:sz="0" w:space="0" w:color="auto"/>
            <w:bottom w:val="none" w:sz="0" w:space="0" w:color="auto"/>
            <w:right w:val="none" w:sz="0" w:space="0" w:color="auto"/>
          </w:divBdr>
        </w:div>
        <w:div w:id="1113522949">
          <w:marLeft w:val="480"/>
          <w:marRight w:val="0"/>
          <w:marTop w:val="0"/>
          <w:marBottom w:val="0"/>
          <w:divBdr>
            <w:top w:val="none" w:sz="0" w:space="0" w:color="auto"/>
            <w:left w:val="none" w:sz="0" w:space="0" w:color="auto"/>
            <w:bottom w:val="none" w:sz="0" w:space="0" w:color="auto"/>
            <w:right w:val="none" w:sz="0" w:space="0" w:color="auto"/>
          </w:divBdr>
        </w:div>
        <w:div w:id="1738627880">
          <w:marLeft w:val="480"/>
          <w:marRight w:val="0"/>
          <w:marTop w:val="0"/>
          <w:marBottom w:val="0"/>
          <w:divBdr>
            <w:top w:val="none" w:sz="0" w:space="0" w:color="auto"/>
            <w:left w:val="none" w:sz="0" w:space="0" w:color="auto"/>
            <w:bottom w:val="none" w:sz="0" w:space="0" w:color="auto"/>
            <w:right w:val="none" w:sz="0" w:space="0" w:color="auto"/>
          </w:divBdr>
        </w:div>
        <w:div w:id="892736608">
          <w:marLeft w:val="480"/>
          <w:marRight w:val="0"/>
          <w:marTop w:val="0"/>
          <w:marBottom w:val="0"/>
          <w:divBdr>
            <w:top w:val="none" w:sz="0" w:space="0" w:color="auto"/>
            <w:left w:val="none" w:sz="0" w:space="0" w:color="auto"/>
            <w:bottom w:val="none" w:sz="0" w:space="0" w:color="auto"/>
            <w:right w:val="none" w:sz="0" w:space="0" w:color="auto"/>
          </w:divBdr>
        </w:div>
        <w:div w:id="863715542">
          <w:marLeft w:val="480"/>
          <w:marRight w:val="0"/>
          <w:marTop w:val="0"/>
          <w:marBottom w:val="0"/>
          <w:divBdr>
            <w:top w:val="none" w:sz="0" w:space="0" w:color="auto"/>
            <w:left w:val="none" w:sz="0" w:space="0" w:color="auto"/>
            <w:bottom w:val="none" w:sz="0" w:space="0" w:color="auto"/>
            <w:right w:val="none" w:sz="0" w:space="0" w:color="auto"/>
          </w:divBdr>
        </w:div>
        <w:div w:id="1538466432">
          <w:marLeft w:val="480"/>
          <w:marRight w:val="0"/>
          <w:marTop w:val="0"/>
          <w:marBottom w:val="0"/>
          <w:divBdr>
            <w:top w:val="none" w:sz="0" w:space="0" w:color="auto"/>
            <w:left w:val="none" w:sz="0" w:space="0" w:color="auto"/>
            <w:bottom w:val="none" w:sz="0" w:space="0" w:color="auto"/>
            <w:right w:val="none" w:sz="0" w:space="0" w:color="auto"/>
          </w:divBdr>
        </w:div>
        <w:div w:id="602689253">
          <w:marLeft w:val="480"/>
          <w:marRight w:val="0"/>
          <w:marTop w:val="0"/>
          <w:marBottom w:val="0"/>
          <w:divBdr>
            <w:top w:val="none" w:sz="0" w:space="0" w:color="auto"/>
            <w:left w:val="none" w:sz="0" w:space="0" w:color="auto"/>
            <w:bottom w:val="none" w:sz="0" w:space="0" w:color="auto"/>
            <w:right w:val="none" w:sz="0" w:space="0" w:color="auto"/>
          </w:divBdr>
        </w:div>
        <w:div w:id="1187711770">
          <w:marLeft w:val="480"/>
          <w:marRight w:val="0"/>
          <w:marTop w:val="0"/>
          <w:marBottom w:val="0"/>
          <w:divBdr>
            <w:top w:val="none" w:sz="0" w:space="0" w:color="auto"/>
            <w:left w:val="none" w:sz="0" w:space="0" w:color="auto"/>
            <w:bottom w:val="none" w:sz="0" w:space="0" w:color="auto"/>
            <w:right w:val="none" w:sz="0" w:space="0" w:color="auto"/>
          </w:divBdr>
        </w:div>
        <w:div w:id="1784953626">
          <w:marLeft w:val="480"/>
          <w:marRight w:val="0"/>
          <w:marTop w:val="0"/>
          <w:marBottom w:val="0"/>
          <w:divBdr>
            <w:top w:val="none" w:sz="0" w:space="0" w:color="auto"/>
            <w:left w:val="none" w:sz="0" w:space="0" w:color="auto"/>
            <w:bottom w:val="none" w:sz="0" w:space="0" w:color="auto"/>
            <w:right w:val="none" w:sz="0" w:space="0" w:color="auto"/>
          </w:divBdr>
        </w:div>
        <w:div w:id="1885559979">
          <w:marLeft w:val="480"/>
          <w:marRight w:val="0"/>
          <w:marTop w:val="0"/>
          <w:marBottom w:val="0"/>
          <w:divBdr>
            <w:top w:val="none" w:sz="0" w:space="0" w:color="auto"/>
            <w:left w:val="none" w:sz="0" w:space="0" w:color="auto"/>
            <w:bottom w:val="none" w:sz="0" w:space="0" w:color="auto"/>
            <w:right w:val="none" w:sz="0" w:space="0" w:color="auto"/>
          </w:divBdr>
        </w:div>
        <w:div w:id="996348181">
          <w:marLeft w:val="480"/>
          <w:marRight w:val="0"/>
          <w:marTop w:val="0"/>
          <w:marBottom w:val="0"/>
          <w:divBdr>
            <w:top w:val="none" w:sz="0" w:space="0" w:color="auto"/>
            <w:left w:val="none" w:sz="0" w:space="0" w:color="auto"/>
            <w:bottom w:val="none" w:sz="0" w:space="0" w:color="auto"/>
            <w:right w:val="none" w:sz="0" w:space="0" w:color="auto"/>
          </w:divBdr>
        </w:div>
        <w:div w:id="1923447285">
          <w:marLeft w:val="480"/>
          <w:marRight w:val="0"/>
          <w:marTop w:val="0"/>
          <w:marBottom w:val="0"/>
          <w:divBdr>
            <w:top w:val="none" w:sz="0" w:space="0" w:color="auto"/>
            <w:left w:val="none" w:sz="0" w:space="0" w:color="auto"/>
            <w:bottom w:val="none" w:sz="0" w:space="0" w:color="auto"/>
            <w:right w:val="none" w:sz="0" w:space="0" w:color="auto"/>
          </w:divBdr>
        </w:div>
        <w:div w:id="1655335952">
          <w:marLeft w:val="480"/>
          <w:marRight w:val="0"/>
          <w:marTop w:val="0"/>
          <w:marBottom w:val="0"/>
          <w:divBdr>
            <w:top w:val="none" w:sz="0" w:space="0" w:color="auto"/>
            <w:left w:val="none" w:sz="0" w:space="0" w:color="auto"/>
            <w:bottom w:val="none" w:sz="0" w:space="0" w:color="auto"/>
            <w:right w:val="none" w:sz="0" w:space="0" w:color="auto"/>
          </w:divBdr>
        </w:div>
        <w:div w:id="1357268050">
          <w:marLeft w:val="480"/>
          <w:marRight w:val="0"/>
          <w:marTop w:val="0"/>
          <w:marBottom w:val="0"/>
          <w:divBdr>
            <w:top w:val="none" w:sz="0" w:space="0" w:color="auto"/>
            <w:left w:val="none" w:sz="0" w:space="0" w:color="auto"/>
            <w:bottom w:val="none" w:sz="0" w:space="0" w:color="auto"/>
            <w:right w:val="none" w:sz="0" w:space="0" w:color="auto"/>
          </w:divBdr>
        </w:div>
        <w:div w:id="153954321">
          <w:marLeft w:val="480"/>
          <w:marRight w:val="0"/>
          <w:marTop w:val="0"/>
          <w:marBottom w:val="0"/>
          <w:divBdr>
            <w:top w:val="none" w:sz="0" w:space="0" w:color="auto"/>
            <w:left w:val="none" w:sz="0" w:space="0" w:color="auto"/>
            <w:bottom w:val="none" w:sz="0" w:space="0" w:color="auto"/>
            <w:right w:val="none" w:sz="0" w:space="0" w:color="auto"/>
          </w:divBdr>
        </w:div>
        <w:div w:id="820728735">
          <w:marLeft w:val="480"/>
          <w:marRight w:val="0"/>
          <w:marTop w:val="0"/>
          <w:marBottom w:val="0"/>
          <w:divBdr>
            <w:top w:val="none" w:sz="0" w:space="0" w:color="auto"/>
            <w:left w:val="none" w:sz="0" w:space="0" w:color="auto"/>
            <w:bottom w:val="none" w:sz="0" w:space="0" w:color="auto"/>
            <w:right w:val="none" w:sz="0" w:space="0" w:color="auto"/>
          </w:divBdr>
        </w:div>
        <w:div w:id="274604008">
          <w:marLeft w:val="480"/>
          <w:marRight w:val="0"/>
          <w:marTop w:val="0"/>
          <w:marBottom w:val="0"/>
          <w:divBdr>
            <w:top w:val="none" w:sz="0" w:space="0" w:color="auto"/>
            <w:left w:val="none" w:sz="0" w:space="0" w:color="auto"/>
            <w:bottom w:val="none" w:sz="0" w:space="0" w:color="auto"/>
            <w:right w:val="none" w:sz="0" w:space="0" w:color="auto"/>
          </w:divBdr>
        </w:div>
        <w:div w:id="185875021">
          <w:marLeft w:val="480"/>
          <w:marRight w:val="0"/>
          <w:marTop w:val="0"/>
          <w:marBottom w:val="0"/>
          <w:divBdr>
            <w:top w:val="none" w:sz="0" w:space="0" w:color="auto"/>
            <w:left w:val="none" w:sz="0" w:space="0" w:color="auto"/>
            <w:bottom w:val="none" w:sz="0" w:space="0" w:color="auto"/>
            <w:right w:val="none" w:sz="0" w:space="0" w:color="auto"/>
          </w:divBdr>
        </w:div>
        <w:div w:id="829172936">
          <w:marLeft w:val="480"/>
          <w:marRight w:val="0"/>
          <w:marTop w:val="0"/>
          <w:marBottom w:val="0"/>
          <w:divBdr>
            <w:top w:val="none" w:sz="0" w:space="0" w:color="auto"/>
            <w:left w:val="none" w:sz="0" w:space="0" w:color="auto"/>
            <w:bottom w:val="none" w:sz="0" w:space="0" w:color="auto"/>
            <w:right w:val="none" w:sz="0" w:space="0" w:color="auto"/>
          </w:divBdr>
        </w:div>
        <w:div w:id="487478410">
          <w:marLeft w:val="480"/>
          <w:marRight w:val="0"/>
          <w:marTop w:val="0"/>
          <w:marBottom w:val="0"/>
          <w:divBdr>
            <w:top w:val="none" w:sz="0" w:space="0" w:color="auto"/>
            <w:left w:val="none" w:sz="0" w:space="0" w:color="auto"/>
            <w:bottom w:val="none" w:sz="0" w:space="0" w:color="auto"/>
            <w:right w:val="none" w:sz="0" w:space="0" w:color="auto"/>
          </w:divBdr>
        </w:div>
        <w:div w:id="1429351587">
          <w:marLeft w:val="480"/>
          <w:marRight w:val="0"/>
          <w:marTop w:val="0"/>
          <w:marBottom w:val="0"/>
          <w:divBdr>
            <w:top w:val="none" w:sz="0" w:space="0" w:color="auto"/>
            <w:left w:val="none" w:sz="0" w:space="0" w:color="auto"/>
            <w:bottom w:val="none" w:sz="0" w:space="0" w:color="auto"/>
            <w:right w:val="none" w:sz="0" w:space="0" w:color="auto"/>
          </w:divBdr>
        </w:div>
        <w:div w:id="1866944896">
          <w:marLeft w:val="480"/>
          <w:marRight w:val="0"/>
          <w:marTop w:val="0"/>
          <w:marBottom w:val="0"/>
          <w:divBdr>
            <w:top w:val="none" w:sz="0" w:space="0" w:color="auto"/>
            <w:left w:val="none" w:sz="0" w:space="0" w:color="auto"/>
            <w:bottom w:val="none" w:sz="0" w:space="0" w:color="auto"/>
            <w:right w:val="none" w:sz="0" w:space="0" w:color="auto"/>
          </w:divBdr>
        </w:div>
        <w:div w:id="1170486731">
          <w:marLeft w:val="480"/>
          <w:marRight w:val="0"/>
          <w:marTop w:val="0"/>
          <w:marBottom w:val="0"/>
          <w:divBdr>
            <w:top w:val="none" w:sz="0" w:space="0" w:color="auto"/>
            <w:left w:val="none" w:sz="0" w:space="0" w:color="auto"/>
            <w:bottom w:val="none" w:sz="0" w:space="0" w:color="auto"/>
            <w:right w:val="none" w:sz="0" w:space="0" w:color="auto"/>
          </w:divBdr>
        </w:div>
        <w:div w:id="848831333">
          <w:marLeft w:val="480"/>
          <w:marRight w:val="0"/>
          <w:marTop w:val="0"/>
          <w:marBottom w:val="0"/>
          <w:divBdr>
            <w:top w:val="none" w:sz="0" w:space="0" w:color="auto"/>
            <w:left w:val="none" w:sz="0" w:space="0" w:color="auto"/>
            <w:bottom w:val="none" w:sz="0" w:space="0" w:color="auto"/>
            <w:right w:val="none" w:sz="0" w:space="0" w:color="auto"/>
          </w:divBdr>
        </w:div>
        <w:div w:id="1652906409">
          <w:marLeft w:val="480"/>
          <w:marRight w:val="0"/>
          <w:marTop w:val="0"/>
          <w:marBottom w:val="0"/>
          <w:divBdr>
            <w:top w:val="none" w:sz="0" w:space="0" w:color="auto"/>
            <w:left w:val="none" w:sz="0" w:space="0" w:color="auto"/>
            <w:bottom w:val="none" w:sz="0" w:space="0" w:color="auto"/>
            <w:right w:val="none" w:sz="0" w:space="0" w:color="auto"/>
          </w:divBdr>
        </w:div>
        <w:div w:id="1091851143">
          <w:marLeft w:val="480"/>
          <w:marRight w:val="0"/>
          <w:marTop w:val="0"/>
          <w:marBottom w:val="0"/>
          <w:divBdr>
            <w:top w:val="none" w:sz="0" w:space="0" w:color="auto"/>
            <w:left w:val="none" w:sz="0" w:space="0" w:color="auto"/>
            <w:bottom w:val="none" w:sz="0" w:space="0" w:color="auto"/>
            <w:right w:val="none" w:sz="0" w:space="0" w:color="auto"/>
          </w:divBdr>
        </w:div>
        <w:div w:id="2128741124">
          <w:marLeft w:val="480"/>
          <w:marRight w:val="0"/>
          <w:marTop w:val="0"/>
          <w:marBottom w:val="0"/>
          <w:divBdr>
            <w:top w:val="none" w:sz="0" w:space="0" w:color="auto"/>
            <w:left w:val="none" w:sz="0" w:space="0" w:color="auto"/>
            <w:bottom w:val="none" w:sz="0" w:space="0" w:color="auto"/>
            <w:right w:val="none" w:sz="0" w:space="0" w:color="auto"/>
          </w:divBdr>
        </w:div>
        <w:div w:id="979575141">
          <w:marLeft w:val="480"/>
          <w:marRight w:val="0"/>
          <w:marTop w:val="0"/>
          <w:marBottom w:val="0"/>
          <w:divBdr>
            <w:top w:val="none" w:sz="0" w:space="0" w:color="auto"/>
            <w:left w:val="none" w:sz="0" w:space="0" w:color="auto"/>
            <w:bottom w:val="none" w:sz="0" w:space="0" w:color="auto"/>
            <w:right w:val="none" w:sz="0" w:space="0" w:color="auto"/>
          </w:divBdr>
        </w:div>
        <w:div w:id="700787959">
          <w:marLeft w:val="480"/>
          <w:marRight w:val="0"/>
          <w:marTop w:val="0"/>
          <w:marBottom w:val="0"/>
          <w:divBdr>
            <w:top w:val="none" w:sz="0" w:space="0" w:color="auto"/>
            <w:left w:val="none" w:sz="0" w:space="0" w:color="auto"/>
            <w:bottom w:val="none" w:sz="0" w:space="0" w:color="auto"/>
            <w:right w:val="none" w:sz="0" w:space="0" w:color="auto"/>
          </w:divBdr>
        </w:div>
        <w:div w:id="235169472">
          <w:marLeft w:val="480"/>
          <w:marRight w:val="0"/>
          <w:marTop w:val="0"/>
          <w:marBottom w:val="0"/>
          <w:divBdr>
            <w:top w:val="none" w:sz="0" w:space="0" w:color="auto"/>
            <w:left w:val="none" w:sz="0" w:space="0" w:color="auto"/>
            <w:bottom w:val="none" w:sz="0" w:space="0" w:color="auto"/>
            <w:right w:val="none" w:sz="0" w:space="0" w:color="auto"/>
          </w:divBdr>
        </w:div>
        <w:div w:id="1871602178">
          <w:marLeft w:val="480"/>
          <w:marRight w:val="0"/>
          <w:marTop w:val="0"/>
          <w:marBottom w:val="0"/>
          <w:divBdr>
            <w:top w:val="none" w:sz="0" w:space="0" w:color="auto"/>
            <w:left w:val="none" w:sz="0" w:space="0" w:color="auto"/>
            <w:bottom w:val="none" w:sz="0" w:space="0" w:color="auto"/>
            <w:right w:val="none" w:sz="0" w:space="0" w:color="auto"/>
          </w:divBdr>
        </w:div>
        <w:div w:id="270819057">
          <w:marLeft w:val="480"/>
          <w:marRight w:val="0"/>
          <w:marTop w:val="0"/>
          <w:marBottom w:val="0"/>
          <w:divBdr>
            <w:top w:val="none" w:sz="0" w:space="0" w:color="auto"/>
            <w:left w:val="none" w:sz="0" w:space="0" w:color="auto"/>
            <w:bottom w:val="none" w:sz="0" w:space="0" w:color="auto"/>
            <w:right w:val="none" w:sz="0" w:space="0" w:color="auto"/>
          </w:divBdr>
        </w:div>
        <w:div w:id="1562473951">
          <w:marLeft w:val="480"/>
          <w:marRight w:val="0"/>
          <w:marTop w:val="0"/>
          <w:marBottom w:val="0"/>
          <w:divBdr>
            <w:top w:val="none" w:sz="0" w:space="0" w:color="auto"/>
            <w:left w:val="none" w:sz="0" w:space="0" w:color="auto"/>
            <w:bottom w:val="none" w:sz="0" w:space="0" w:color="auto"/>
            <w:right w:val="none" w:sz="0" w:space="0" w:color="auto"/>
          </w:divBdr>
        </w:div>
        <w:div w:id="202786785">
          <w:marLeft w:val="480"/>
          <w:marRight w:val="0"/>
          <w:marTop w:val="0"/>
          <w:marBottom w:val="0"/>
          <w:divBdr>
            <w:top w:val="none" w:sz="0" w:space="0" w:color="auto"/>
            <w:left w:val="none" w:sz="0" w:space="0" w:color="auto"/>
            <w:bottom w:val="none" w:sz="0" w:space="0" w:color="auto"/>
            <w:right w:val="none" w:sz="0" w:space="0" w:color="auto"/>
          </w:divBdr>
        </w:div>
        <w:div w:id="348917085">
          <w:marLeft w:val="480"/>
          <w:marRight w:val="0"/>
          <w:marTop w:val="0"/>
          <w:marBottom w:val="0"/>
          <w:divBdr>
            <w:top w:val="none" w:sz="0" w:space="0" w:color="auto"/>
            <w:left w:val="none" w:sz="0" w:space="0" w:color="auto"/>
            <w:bottom w:val="none" w:sz="0" w:space="0" w:color="auto"/>
            <w:right w:val="none" w:sz="0" w:space="0" w:color="auto"/>
          </w:divBdr>
        </w:div>
        <w:div w:id="951590876">
          <w:marLeft w:val="480"/>
          <w:marRight w:val="0"/>
          <w:marTop w:val="0"/>
          <w:marBottom w:val="0"/>
          <w:divBdr>
            <w:top w:val="none" w:sz="0" w:space="0" w:color="auto"/>
            <w:left w:val="none" w:sz="0" w:space="0" w:color="auto"/>
            <w:bottom w:val="none" w:sz="0" w:space="0" w:color="auto"/>
            <w:right w:val="none" w:sz="0" w:space="0" w:color="auto"/>
          </w:divBdr>
        </w:div>
        <w:div w:id="1122111771">
          <w:marLeft w:val="480"/>
          <w:marRight w:val="0"/>
          <w:marTop w:val="0"/>
          <w:marBottom w:val="0"/>
          <w:divBdr>
            <w:top w:val="none" w:sz="0" w:space="0" w:color="auto"/>
            <w:left w:val="none" w:sz="0" w:space="0" w:color="auto"/>
            <w:bottom w:val="none" w:sz="0" w:space="0" w:color="auto"/>
            <w:right w:val="none" w:sz="0" w:space="0" w:color="auto"/>
          </w:divBdr>
        </w:div>
        <w:div w:id="1297100016">
          <w:marLeft w:val="480"/>
          <w:marRight w:val="0"/>
          <w:marTop w:val="0"/>
          <w:marBottom w:val="0"/>
          <w:divBdr>
            <w:top w:val="none" w:sz="0" w:space="0" w:color="auto"/>
            <w:left w:val="none" w:sz="0" w:space="0" w:color="auto"/>
            <w:bottom w:val="none" w:sz="0" w:space="0" w:color="auto"/>
            <w:right w:val="none" w:sz="0" w:space="0" w:color="auto"/>
          </w:divBdr>
        </w:div>
        <w:div w:id="2067220837">
          <w:marLeft w:val="480"/>
          <w:marRight w:val="0"/>
          <w:marTop w:val="0"/>
          <w:marBottom w:val="0"/>
          <w:divBdr>
            <w:top w:val="none" w:sz="0" w:space="0" w:color="auto"/>
            <w:left w:val="none" w:sz="0" w:space="0" w:color="auto"/>
            <w:bottom w:val="none" w:sz="0" w:space="0" w:color="auto"/>
            <w:right w:val="none" w:sz="0" w:space="0" w:color="auto"/>
          </w:divBdr>
        </w:div>
        <w:div w:id="1373458599">
          <w:marLeft w:val="480"/>
          <w:marRight w:val="0"/>
          <w:marTop w:val="0"/>
          <w:marBottom w:val="0"/>
          <w:divBdr>
            <w:top w:val="none" w:sz="0" w:space="0" w:color="auto"/>
            <w:left w:val="none" w:sz="0" w:space="0" w:color="auto"/>
            <w:bottom w:val="none" w:sz="0" w:space="0" w:color="auto"/>
            <w:right w:val="none" w:sz="0" w:space="0" w:color="auto"/>
          </w:divBdr>
        </w:div>
        <w:div w:id="918487266">
          <w:marLeft w:val="480"/>
          <w:marRight w:val="0"/>
          <w:marTop w:val="0"/>
          <w:marBottom w:val="0"/>
          <w:divBdr>
            <w:top w:val="none" w:sz="0" w:space="0" w:color="auto"/>
            <w:left w:val="none" w:sz="0" w:space="0" w:color="auto"/>
            <w:bottom w:val="none" w:sz="0" w:space="0" w:color="auto"/>
            <w:right w:val="none" w:sz="0" w:space="0" w:color="auto"/>
          </w:divBdr>
        </w:div>
        <w:div w:id="1992102975">
          <w:marLeft w:val="480"/>
          <w:marRight w:val="0"/>
          <w:marTop w:val="0"/>
          <w:marBottom w:val="0"/>
          <w:divBdr>
            <w:top w:val="none" w:sz="0" w:space="0" w:color="auto"/>
            <w:left w:val="none" w:sz="0" w:space="0" w:color="auto"/>
            <w:bottom w:val="none" w:sz="0" w:space="0" w:color="auto"/>
            <w:right w:val="none" w:sz="0" w:space="0" w:color="auto"/>
          </w:divBdr>
        </w:div>
        <w:div w:id="867835935">
          <w:marLeft w:val="480"/>
          <w:marRight w:val="0"/>
          <w:marTop w:val="0"/>
          <w:marBottom w:val="0"/>
          <w:divBdr>
            <w:top w:val="none" w:sz="0" w:space="0" w:color="auto"/>
            <w:left w:val="none" w:sz="0" w:space="0" w:color="auto"/>
            <w:bottom w:val="none" w:sz="0" w:space="0" w:color="auto"/>
            <w:right w:val="none" w:sz="0" w:space="0" w:color="auto"/>
          </w:divBdr>
        </w:div>
        <w:div w:id="1698697501">
          <w:marLeft w:val="480"/>
          <w:marRight w:val="0"/>
          <w:marTop w:val="0"/>
          <w:marBottom w:val="0"/>
          <w:divBdr>
            <w:top w:val="none" w:sz="0" w:space="0" w:color="auto"/>
            <w:left w:val="none" w:sz="0" w:space="0" w:color="auto"/>
            <w:bottom w:val="none" w:sz="0" w:space="0" w:color="auto"/>
            <w:right w:val="none" w:sz="0" w:space="0" w:color="auto"/>
          </w:divBdr>
        </w:div>
        <w:div w:id="156500609">
          <w:marLeft w:val="480"/>
          <w:marRight w:val="0"/>
          <w:marTop w:val="0"/>
          <w:marBottom w:val="0"/>
          <w:divBdr>
            <w:top w:val="none" w:sz="0" w:space="0" w:color="auto"/>
            <w:left w:val="none" w:sz="0" w:space="0" w:color="auto"/>
            <w:bottom w:val="none" w:sz="0" w:space="0" w:color="auto"/>
            <w:right w:val="none" w:sz="0" w:space="0" w:color="auto"/>
          </w:divBdr>
        </w:div>
        <w:div w:id="640041424">
          <w:marLeft w:val="480"/>
          <w:marRight w:val="0"/>
          <w:marTop w:val="0"/>
          <w:marBottom w:val="0"/>
          <w:divBdr>
            <w:top w:val="none" w:sz="0" w:space="0" w:color="auto"/>
            <w:left w:val="none" w:sz="0" w:space="0" w:color="auto"/>
            <w:bottom w:val="none" w:sz="0" w:space="0" w:color="auto"/>
            <w:right w:val="none" w:sz="0" w:space="0" w:color="auto"/>
          </w:divBdr>
        </w:div>
        <w:div w:id="1490754721">
          <w:marLeft w:val="480"/>
          <w:marRight w:val="0"/>
          <w:marTop w:val="0"/>
          <w:marBottom w:val="0"/>
          <w:divBdr>
            <w:top w:val="none" w:sz="0" w:space="0" w:color="auto"/>
            <w:left w:val="none" w:sz="0" w:space="0" w:color="auto"/>
            <w:bottom w:val="none" w:sz="0" w:space="0" w:color="auto"/>
            <w:right w:val="none" w:sz="0" w:space="0" w:color="auto"/>
          </w:divBdr>
        </w:div>
        <w:div w:id="1646079617">
          <w:marLeft w:val="480"/>
          <w:marRight w:val="0"/>
          <w:marTop w:val="0"/>
          <w:marBottom w:val="0"/>
          <w:divBdr>
            <w:top w:val="none" w:sz="0" w:space="0" w:color="auto"/>
            <w:left w:val="none" w:sz="0" w:space="0" w:color="auto"/>
            <w:bottom w:val="none" w:sz="0" w:space="0" w:color="auto"/>
            <w:right w:val="none" w:sz="0" w:space="0" w:color="auto"/>
          </w:divBdr>
        </w:div>
        <w:div w:id="420102677">
          <w:marLeft w:val="480"/>
          <w:marRight w:val="0"/>
          <w:marTop w:val="0"/>
          <w:marBottom w:val="0"/>
          <w:divBdr>
            <w:top w:val="none" w:sz="0" w:space="0" w:color="auto"/>
            <w:left w:val="none" w:sz="0" w:space="0" w:color="auto"/>
            <w:bottom w:val="none" w:sz="0" w:space="0" w:color="auto"/>
            <w:right w:val="none" w:sz="0" w:space="0" w:color="auto"/>
          </w:divBdr>
        </w:div>
        <w:div w:id="688874654">
          <w:marLeft w:val="480"/>
          <w:marRight w:val="0"/>
          <w:marTop w:val="0"/>
          <w:marBottom w:val="0"/>
          <w:divBdr>
            <w:top w:val="none" w:sz="0" w:space="0" w:color="auto"/>
            <w:left w:val="none" w:sz="0" w:space="0" w:color="auto"/>
            <w:bottom w:val="none" w:sz="0" w:space="0" w:color="auto"/>
            <w:right w:val="none" w:sz="0" w:space="0" w:color="auto"/>
          </w:divBdr>
        </w:div>
        <w:div w:id="820121829">
          <w:marLeft w:val="480"/>
          <w:marRight w:val="0"/>
          <w:marTop w:val="0"/>
          <w:marBottom w:val="0"/>
          <w:divBdr>
            <w:top w:val="none" w:sz="0" w:space="0" w:color="auto"/>
            <w:left w:val="none" w:sz="0" w:space="0" w:color="auto"/>
            <w:bottom w:val="none" w:sz="0" w:space="0" w:color="auto"/>
            <w:right w:val="none" w:sz="0" w:space="0" w:color="auto"/>
          </w:divBdr>
        </w:div>
        <w:div w:id="700741854">
          <w:marLeft w:val="480"/>
          <w:marRight w:val="0"/>
          <w:marTop w:val="0"/>
          <w:marBottom w:val="0"/>
          <w:divBdr>
            <w:top w:val="none" w:sz="0" w:space="0" w:color="auto"/>
            <w:left w:val="none" w:sz="0" w:space="0" w:color="auto"/>
            <w:bottom w:val="none" w:sz="0" w:space="0" w:color="auto"/>
            <w:right w:val="none" w:sz="0" w:space="0" w:color="auto"/>
          </w:divBdr>
        </w:div>
        <w:div w:id="210385715">
          <w:marLeft w:val="480"/>
          <w:marRight w:val="0"/>
          <w:marTop w:val="0"/>
          <w:marBottom w:val="0"/>
          <w:divBdr>
            <w:top w:val="none" w:sz="0" w:space="0" w:color="auto"/>
            <w:left w:val="none" w:sz="0" w:space="0" w:color="auto"/>
            <w:bottom w:val="none" w:sz="0" w:space="0" w:color="auto"/>
            <w:right w:val="none" w:sz="0" w:space="0" w:color="auto"/>
          </w:divBdr>
        </w:div>
        <w:div w:id="982395129">
          <w:marLeft w:val="480"/>
          <w:marRight w:val="0"/>
          <w:marTop w:val="0"/>
          <w:marBottom w:val="0"/>
          <w:divBdr>
            <w:top w:val="none" w:sz="0" w:space="0" w:color="auto"/>
            <w:left w:val="none" w:sz="0" w:space="0" w:color="auto"/>
            <w:bottom w:val="none" w:sz="0" w:space="0" w:color="auto"/>
            <w:right w:val="none" w:sz="0" w:space="0" w:color="auto"/>
          </w:divBdr>
        </w:div>
        <w:div w:id="1925992720">
          <w:marLeft w:val="480"/>
          <w:marRight w:val="0"/>
          <w:marTop w:val="0"/>
          <w:marBottom w:val="0"/>
          <w:divBdr>
            <w:top w:val="none" w:sz="0" w:space="0" w:color="auto"/>
            <w:left w:val="none" w:sz="0" w:space="0" w:color="auto"/>
            <w:bottom w:val="none" w:sz="0" w:space="0" w:color="auto"/>
            <w:right w:val="none" w:sz="0" w:space="0" w:color="auto"/>
          </w:divBdr>
        </w:div>
        <w:div w:id="26418702">
          <w:marLeft w:val="480"/>
          <w:marRight w:val="0"/>
          <w:marTop w:val="0"/>
          <w:marBottom w:val="0"/>
          <w:divBdr>
            <w:top w:val="none" w:sz="0" w:space="0" w:color="auto"/>
            <w:left w:val="none" w:sz="0" w:space="0" w:color="auto"/>
            <w:bottom w:val="none" w:sz="0" w:space="0" w:color="auto"/>
            <w:right w:val="none" w:sz="0" w:space="0" w:color="auto"/>
          </w:divBdr>
        </w:div>
        <w:div w:id="350767791">
          <w:marLeft w:val="480"/>
          <w:marRight w:val="0"/>
          <w:marTop w:val="0"/>
          <w:marBottom w:val="0"/>
          <w:divBdr>
            <w:top w:val="none" w:sz="0" w:space="0" w:color="auto"/>
            <w:left w:val="none" w:sz="0" w:space="0" w:color="auto"/>
            <w:bottom w:val="none" w:sz="0" w:space="0" w:color="auto"/>
            <w:right w:val="none" w:sz="0" w:space="0" w:color="auto"/>
          </w:divBdr>
        </w:div>
        <w:div w:id="752361041">
          <w:marLeft w:val="480"/>
          <w:marRight w:val="0"/>
          <w:marTop w:val="0"/>
          <w:marBottom w:val="0"/>
          <w:divBdr>
            <w:top w:val="none" w:sz="0" w:space="0" w:color="auto"/>
            <w:left w:val="none" w:sz="0" w:space="0" w:color="auto"/>
            <w:bottom w:val="none" w:sz="0" w:space="0" w:color="auto"/>
            <w:right w:val="none" w:sz="0" w:space="0" w:color="auto"/>
          </w:divBdr>
        </w:div>
        <w:div w:id="761419062">
          <w:marLeft w:val="480"/>
          <w:marRight w:val="0"/>
          <w:marTop w:val="0"/>
          <w:marBottom w:val="0"/>
          <w:divBdr>
            <w:top w:val="none" w:sz="0" w:space="0" w:color="auto"/>
            <w:left w:val="none" w:sz="0" w:space="0" w:color="auto"/>
            <w:bottom w:val="none" w:sz="0" w:space="0" w:color="auto"/>
            <w:right w:val="none" w:sz="0" w:space="0" w:color="auto"/>
          </w:divBdr>
        </w:div>
        <w:div w:id="724989723">
          <w:marLeft w:val="480"/>
          <w:marRight w:val="0"/>
          <w:marTop w:val="0"/>
          <w:marBottom w:val="0"/>
          <w:divBdr>
            <w:top w:val="none" w:sz="0" w:space="0" w:color="auto"/>
            <w:left w:val="none" w:sz="0" w:space="0" w:color="auto"/>
            <w:bottom w:val="none" w:sz="0" w:space="0" w:color="auto"/>
            <w:right w:val="none" w:sz="0" w:space="0" w:color="auto"/>
          </w:divBdr>
        </w:div>
        <w:div w:id="2030910596">
          <w:marLeft w:val="480"/>
          <w:marRight w:val="0"/>
          <w:marTop w:val="0"/>
          <w:marBottom w:val="0"/>
          <w:divBdr>
            <w:top w:val="none" w:sz="0" w:space="0" w:color="auto"/>
            <w:left w:val="none" w:sz="0" w:space="0" w:color="auto"/>
            <w:bottom w:val="none" w:sz="0" w:space="0" w:color="auto"/>
            <w:right w:val="none" w:sz="0" w:space="0" w:color="auto"/>
          </w:divBdr>
        </w:div>
        <w:div w:id="647709473">
          <w:marLeft w:val="480"/>
          <w:marRight w:val="0"/>
          <w:marTop w:val="0"/>
          <w:marBottom w:val="0"/>
          <w:divBdr>
            <w:top w:val="none" w:sz="0" w:space="0" w:color="auto"/>
            <w:left w:val="none" w:sz="0" w:space="0" w:color="auto"/>
            <w:bottom w:val="none" w:sz="0" w:space="0" w:color="auto"/>
            <w:right w:val="none" w:sz="0" w:space="0" w:color="auto"/>
          </w:divBdr>
        </w:div>
        <w:div w:id="1725567306">
          <w:marLeft w:val="480"/>
          <w:marRight w:val="0"/>
          <w:marTop w:val="0"/>
          <w:marBottom w:val="0"/>
          <w:divBdr>
            <w:top w:val="none" w:sz="0" w:space="0" w:color="auto"/>
            <w:left w:val="none" w:sz="0" w:space="0" w:color="auto"/>
            <w:bottom w:val="none" w:sz="0" w:space="0" w:color="auto"/>
            <w:right w:val="none" w:sz="0" w:space="0" w:color="auto"/>
          </w:divBdr>
        </w:div>
        <w:div w:id="1528251390">
          <w:marLeft w:val="480"/>
          <w:marRight w:val="0"/>
          <w:marTop w:val="0"/>
          <w:marBottom w:val="0"/>
          <w:divBdr>
            <w:top w:val="none" w:sz="0" w:space="0" w:color="auto"/>
            <w:left w:val="none" w:sz="0" w:space="0" w:color="auto"/>
            <w:bottom w:val="none" w:sz="0" w:space="0" w:color="auto"/>
            <w:right w:val="none" w:sz="0" w:space="0" w:color="auto"/>
          </w:divBdr>
        </w:div>
        <w:div w:id="2000645449">
          <w:marLeft w:val="480"/>
          <w:marRight w:val="0"/>
          <w:marTop w:val="0"/>
          <w:marBottom w:val="0"/>
          <w:divBdr>
            <w:top w:val="none" w:sz="0" w:space="0" w:color="auto"/>
            <w:left w:val="none" w:sz="0" w:space="0" w:color="auto"/>
            <w:bottom w:val="none" w:sz="0" w:space="0" w:color="auto"/>
            <w:right w:val="none" w:sz="0" w:space="0" w:color="auto"/>
          </w:divBdr>
        </w:div>
        <w:div w:id="652300849">
          <w:marLeft w:val="480"/>
          <w:marRight w:val="0"/>
          <w:marTop w:val="0"/>
          <w:marBottom w:val="0"/>
          <w:divBdr>
            <w:top w:val="none" w:sz="0" w:space="0" w:color="auto"/>
            <w:left w:val="none" w:sz="0" w:space="0" w:color="auto"/>
            <w:bottom w:val="none" w:sz="0" w:space="0" w:color="auto"/>
            <w:right w:val="none" w:sz="0" w:space="0" w:color="auto"/>
          </w:divBdr>
        </w:div>
        <w:div w:id="1231499631">
          <w:marLeft w:val="480"/>
          <w:marRight w:val="0"/>
          <w:marTop w:val="0"/>
          <w:marBottom w:val="0"/>
          <w:divBdr>
            <w:top w:val="none" w:sz="0" w:space="0" w:color="auto"/>
            <w:left w:val="none" w:sz="0" w:space="0" w:color="auto"/>
            <w:bottom w:val="none" w:sz="0" w:space="0" w:color="auto"/>
            <w:right w:val="none" w:sz="0" w:space="0" w:color="auto"/>
          </w:divBdr>
        </w:div>
        <w:div w:id="2055612898">
          <w:marLeft w:val="480"/>
          <w:marRight w:val="0"/>
          <w:marTop w:val="0"/>
          <w:marBottom w:val="0"/>
          <w:divBdr>
            <w:top w:val="none" w:sz="0" w:space="0" w:color="auto"/>
            <w:left w:val="none" w:sz="0" w:space="0" w:color="auto"/>
            <w:bottom w:val="none" w:sz="0" w:space="0" w:color="auto"/>
            <w:right w:val="none" w:sz="0" w:space="0" w:color="auto"/>
          </w:divBdr>
        </w:div>
        <w:div w:id="1431781206">
          <w:marLeft w:val="480"/>
          <w:marRight w:val="0"/>
          <w:marTop w:val="0"/>
          <w:marBottom w:val="0"/>
          <w:divBdr>
            <w:top w:val="none" w:sz="0" w:space="0" w:color="auto"/>
            <w:left w:val="none" w:sz="0" w:space="0" w:color="auto"/>
            <w:bottom w:val="none" w:sz="0" w:space="0" w:color="auto"/>
            <w:right w:val="none" w:sz="0" w:space="0" w:color="auto"/>
          </w:divBdr>
        </w:div>
        <w:div w:id="1866015125">
          <w:marLeft w:val="480"/>
          <w:marRight w:val="0"/>
          <w:marTop w:val="0"/>
          <w:marBottom w:val="0"/>
          <w:divBdr>
            <w:top w:val="none" w:sz="0" w:space="0" w:color="auto"/>
            <w:left w:val="none" w:sz="0" w:space="0" w:color="auto"/>
            <w:bottom w:val="none" w:sz="0" w:space="0" w:color="auto"/>
            <w:right w:val="none" w:sz="0" w:space="0" w:color="auto"/>
          </w:divBdr>
        </w:div>
        <w:div w:id="1896575043">
          <w:marLeft w:val="480"/>
          <w:marRight w:val="0"/>
          <w:marTop w:val="0"/>
          <w:marBottom w:val="0"/>
          <w:divBdr>
            <w:top w:val="none" w:sz="0" w:space="0" w:color="auto"/>
            <w:left w:val="none" w:sz="0" w:space="0" w:color="auto"/>
            <w:bottom w:val="none" w:sz="0" w:space="0" w:color="auto"/>
            <w:right w:val="none" w:sz="0" w:space="0" w:color="auto"/>
          </w:divBdr>
        </w:div>
        <w:div w:id="1567297240">
          <w:marLeft w:val="480"/>
          <w:marRight w:val="0"/>
          <w:marTop w:val="0"/>
          <w:marBottom w:val="0"/>
          <w:divBdr>
            <w:top w:val="none" w:sz="0" w:space="0" w:color="auto"/>
            <w:left w:val="none" w:sz="0" w:space="0" w:color="auto"/>
            <w:bottom w:val="none" w:sz="0" w:space="0" w:color="auto"/>
            <w:right w:val="none" w:sz="0" w:space="0" w:color="auto"/>
          </w:divBdr>
        </w:div>
        <w:div w:id="45839289">
          <w:marLeft w:val="480"/>
          <w:marRight w:val="0"/>
          <w:marTop w:val="0"/>
          <w:marBottom w:val="0"/>
          <w:divBdr>
            <w:top w:val="none" w:sz="0" w:space="0" w:color="auto"/>
            <w:left w:val="none" w:sz="0" w:space="0" w:color="auto"/>
            <w:bottom w:val="none" w:sz="0" w:space="0" w:color="auto"/>
            <w:right w:val="none" w:sz="0" w:space="0" w:color="auto"/>
          </w:divBdr>
        </w:div>
        <w:div w:id="478884267">
          <w:marLeft w:val="480"/>
          <w:marRight w:val="0"/>
          <w:marTop w:val="0"/>
          <w:marBottom w:val="0"/>
          <w:divBdr>
            <w:top w:val="none" w:sz="0" w:space="0" w:color="auto"/>
            <w:left w:val="none" w:sz="0" w:space="0" w:color="auto"/>
            <w:bottom w:val="none" w:sz="0" w:space="0" w:color="auto"/>
            <w:right w:val="none" w:sz="0" w:space="0" w:color="auto"/>
          </w:divBdr>
        </w:div>
        <w:div w:id="285282584">
          <w:marLeft w:val="480"/>
          <w:marRight w:val="0"/>
          <w:marTop w:val="0"/>
          <w:marBottom w:val="0"/>
          <w:divBdr>
            <w:top w:val="none" w:sz="0" w:space="0" w:color="auto"/>
            <w:left w:val="none" w:sz="0" w:space="0" w:color="auto"/>
            <w:bottom w:val="none" w:sz="0" w:space="0" w:color="auto"/>
            <w:right w:val="none" w:sz="0" w:space="0" w:color="auto"/>
          </w:divBdr>
        </w:div>
        <w:div w:id="1110053945">
          <w:marLeft w:val="480"/>
          <w:marRight w:val="0"/>
          <w:marTop w:val="0"/>
          <w:marBottom w:val="0"/>
          <w:divBdr>
            <w:top w:val="none" w:sz="0" w:space="0" w:color="auto"/>
            <w:left w:val="none" w:sz="0" w:space="0" w:color="auto"/>
            <w:bottom w:val="none" w:sz="0" w:space="0" w:color="auto"/>
            <w:right w:val="none" w:sz="0" w:space="0" w:color="auto"/>
          </w:divBdr>
        </w:div>
        <w:div w:id="1662000072">
          <w:marLeft w:val="480"/>
          <w:marRight w:val="0"/>
          <w:marTop w:val="0"/>
          <w:marBottom w:val="0"/>
          <w:divBdr>
            <w:top w:val="none" w:sz="0" w:space="0" w:color="auto"/>
            <w:left w:val="none" w:sz="0" w:space="0" w:color="auto"/>
            <w:bottom w:val="none" w:sz="0" w:space="0" w:color="auto"/>
            <w:right w:val="none" w:sz="0" w:space="0" w:color="auto"/>
          </w:divBdr>
        </w:div>
        <w:div w:id="1319963995">
          <w:marLeft w:val="480"/>
          <w:marRight w:val="0"/>
          <w:marTop w:val="0"/>
          <w:marBottom w:val="0"/>
          <w:divBdr>
            <w:top w:val="none" w:sz="0" w:space="0" w:color="auto"/>
            <w:left w:val="none" w:sz="0" w:space="0" w:color="auto"/>
            <w:bottom w:val="none" w:sz="0" w:space="0" w:color="auto"/>
            <w:right w:val="none" w:sz="0" w:space="0" w:color="auto"/>
          </w:divBdr>
        </w:div>
        <w:div w:id="1519999103">
          <w:marLeft w:val="480"/>
          <w:marRight w:val="0"/>
          <w:marTop w:val="0"/>
          <w:marBottom w:val="0"/>
          <w:divBdr>
            <w:top w:val="none" w:sz="0" w:space="0" w:color="auto"/>
            <w:left w:val="none" w:sz="0" w:space="0" w:color="auto"/>
            <w:bottom w:val="none" w:sz="0" w:space="0" w:color="auto"/>
            <w:right w:val="none" w:sz="0" w:space="0" w:color="auto"/>
          </w:divBdr>
        </w:div>
        <w:div w:id="413740990">
          <w:marLeft w:val="480"/>
          <w:marRight w:val="0"/>
          <w:marTop w:val="0"/>
          <w:marBottom w:val="0"/>
          <w:divBdr>
            <w:top w:val="none" w:sz="0" w:space="0" w:color="auto"/>
            <w:left w:val="none" w:sz="0" w:space="0" w:color="auto"/>
            <w:bottom w:val="none" w:sz="0" w:space="0" w:color="auto"/>
            <w:right w:val="none" w:sz="0" w:space="0" w:color="auto"/>
          </w:divBdr>
        </w:div>
        <w:div w:id="841238208">
          <w:marLeft w:val="480"/>
          <w:marRight w:val="0"/>
          <w:marTop w:val="0"/>
          <w:marBottom w:val="0"/>
          <w:divBdr>
            <w:top w:val="none" w:sz="0" w:space="0" w:color="auto"/>
            <w:left w:val="none" w:sz="0" w:space="0" w:color="auto"/>
            <w:bottom w:val="none" w:sz="0" w:space="0" w:color="auto"/>
            <w:right w:val="none" w:sz="0" w:space="0" w:color="auto"/>
          </w:divBdr>
        </w:div>
        <w:div w:id="1132480268">
          <w:marLeft w:val="480"/>
          <w:marRight w:val="0"/>
          <w:marTop w:val="0"/>
          <w:marBottom w:val="0"/>
          <w:divBdr>
            <w:top w:val="none" w:sz="0" w:space="0" w:color="auto"/>
            <w:left w:val="none" w:sz="0" w:space="0" w:color="auto"/>
            <w:bottom w:val="none" w:sz="0" w:space="0" w:color="auto"/>
            <w:right w:val="none" w:sz="0" w:space="0" w:color="auto"/>
          </w:divBdr>
        </w:div>
        <w:div w:id="884561895">
          <w:marLeft w:val="480"/>
          <w:marRight w:val="0"/>
          <w:marTop w:val="0"/>
          <w:marBottom w:val="0"/>
          <w:divBdr>
            <w:top w:val="none" w:sz="0" w:space="0" w:color="auto"/>
            <w:left w:val="none" w:sz="0" w:space="0" w:color="auto"/>
            <w:bottom w:val="none" w:sz="0" w:space="0" w:color="auto"/>
            <w:right w:val="none" w:sz="0" w:space="0" w:color="auto"/>
          </w:divBdr>
        </w:div>
        <w:div w:id="1424761950">
          <w:marLeft w:val="480"/>
          <w:marRight w:val="0"/>
          <w:marTop w:val="0"/>
          <w:marBottom w:val="0"/>
          <w:divBdr>
            <w:top w:val="none" w:sz="0" w:space="0" w:color="auto"/>
            <w:left w:val="none" w:sz="0" w:space="0" w:color="auto"/>
            <w:bottom w:val="none" w:sz="0" w:space="0" w:color="auto"/>
            <w:right w:val="none" w:sz="0" w:space="0" w:color="auto"/>
          </w:divBdr>
        </w:div>
      </w:divsChild>
    </w:div>
    <w:div w:id="1202478727">
      <w:bodyDiv w:val="1"/>
      <w:marLeft w:val="0"/>
      <w:marRight w:val="0"/>
      <w:marTop w:val="0"/>
      <w:marBottom w:val="0"/>
      <w:divBdr>
        <w:top w:val="none" w:sz="0" w:space="0" w:color="auto"/>
        <w:left w:val="none" w:sz="0" w:space="0" w:color="auto"/>
        <w:bottom w:val="none" w:sz="0" w:space="0" w:color="auto"/>
        <w:right w:val="none" w:sz="0" w:space="0" w:color="auto"/>
      </w:divBdr>
    </w:div>
    <w:div w:id="1203713529">
      <w:bodyDiv w:val="1"/>
      <w:marLeft w:val="0"/>
      <w:marRight w:val="0"/>
      <w:marTop w:val="0"/>
      <w:marBottom w:val="0"/>
      <w:divBdr>
        <w:top w:val="none" w:sz="0" w:space="0" w:color="auto"/>
        <w:left w:val="none" w:sz="0" w:space="0" w:color="auto"/>
        <w:bottom w:val="none" w:sz="0" w:space="0" w:color="auto"/>
        <w:right w:val="none" w:sz="0" w:space="0" w:color="auto"/>
      </w:divBdr>
    </w:div>
    <w:div w:id="1209417666">
      <w:bodyDiv w:val="1"/>
      <w:marLeft w:val="0"/>
      <w:marRight w:val="0"/>
      <w:marTop w:val="0"/>
      <w:marBottom w:val="0"/>
      <w:divBdr>
        <w:top w:val="none" w:sz="0" w:space="0" w:color="auto"/>
        <w:left w:val="none" w:sz="0" w:space="0" w:color="auto"/>
        <w:bottom w:val="none" w:sz="0" w:space="0" w:color="auto"/>
        <w:right w:val="none" w:sz="0" w:space="0" w:color="auto"/>
      </w:divBdr>
    </w:div>
    <w:div w:id="1211914692">
      <w:bodyDiv w:val="1"/>
      <w:marLeft w:val="0"/>
      <w:marRight w:val="0"/>
      <w:marTop w:val="0"/>
      <w:marBottom w:val="0"/>
      <w:divBdr>
        <w:top w:val="none" w:sz="0" w:space="0" w:color="auto"/>
        <w:left w:val="none" w:sz="0" w:space="0" w:color="auto"/>
        <w:bottom w:val="none" w:sz="0" w:space="0" w:color="auto"/>
        <w:right w:val="none" w:sz="0" w:space="0" w:color="auto"/>
      </w:divBdr>
    </w:div>
    <w:div w:id="1214001703">
      <w:bodyDiv w:val="1"/>
      <w:marLeft w:val="0"/>
      <w:marRight w:val="0"/>
      <w:marTop w:val="0"/>
      <w:marBottom w:val="0"/>
      <w:divBdr>
        <w:top w:val="none" w:sz="0" w:space="0" w:color="auto"/>
        <w:left w:val="none" w:sz="0" w:space="0" w:color="auto"/>
        <w:bottom w:val="none" w:sz="0" w:space="0" w:color="auto"/>
        <w:right w:val="none" w:sz="0" w:space="0" w:color="auto"/>
      </w:divBdr>
    </w:div>
    <w:div w:id="1218275941">
      <w:bodyDiv w:val="1"/>
      <w:marLeft w:val="0"/>
      <w:marRight w:val="0"/>
      <w:marTop w:val="0"/>
      <w:marBottom w:val="0"/>
      <w:divBdr>
        <w:top w:val="none" w:sz="0" w:space="0" w:color="auto"/>
        <w:left w:val="none" w:sz="0" w:space="0" w:color="auto"/>
        <w:bottom w:val="none" w:sz="0" w:space="0" w:color="auto"/>
        <w:right w:val="none" w:sz="0" w:space="0" w:color="auto"/>
      </w:divBdr>
    </w:div>
    <w:div w:id="1219435185">
      <w:bodyDiv w:val="1"/>
      <w:marLeft w:val="0"/>
      <w:marRight w:val="0"/>
      <w:marTop w:val="0"/>
      <w:marBottom w:val="0"/>
      <w:divBdr>
        <w:top w:val="none" w:sz="0" w:space="0" w:color="auto"/>
        <w:left w:val="none" w:sz="0" w:space="0" w:color="auto"/>
        <w:bottom w:val="none" w:sz="0" w:space="0" w:color="auto"/>
        <w:right w:val="none" w:sz="0" w:space="0" w:color="auto"/>
      </w:divBdr>
    </w:div>
    <w:div w:id="1227452301">
      <w:bodyDiv w:val="1"/>
      <w:marLeft w:val="0"/>
      <w:marRight w:val="0"/>
      <w:marTop w:val="0"/>
      <w:marBottom w:val="0"/>
      <w:divBdr>
        <w:top w:val="none" w:sz="0" w:space="0" w:color="auto"/>
        <w:left w:val="none" w:sz="0" w:space="0" w:color="auto"/>
        <w:bottom w:val="none" w:sz="0" w:space="0" w:color="auto"/>
        <w:right w:val="none" w:sz="0" w:space="0" w:color="auto"/>
      </w:divBdr>
    </w:div>
    <w:div w:id="1240214017">
      <w:bodyDiv w:val="1"/>
      <w:marLeft w:val="0"/>
      <w:marRight w:val="0"/>
      <w:marTop w:val="0"/>
      <w:marBottom w:val="0"/>
      <w:divBdr>
        <w:top w:val="none" w:sz="0" w:space="0" w:color="auto"/>
        <w:left w:val="none" w:sz="0" w:space="0" w:color="auto"/>
        <w:bottom w:val="none" w:sz="0" w:space="0" w:color="auto"/>
        <w:right w:val="none" w:sz="0" w:space="0" w:color="auto"/>
      </w:divBdr>
    </w:div>
    <w:div w:id="1241022034">
      <w:bodyDiv w:val="1"/>
      <w:marLeft w:val="0"/>
      <w:marRight w:val="0"/>
      <w:marTop w:val="0"/>
      <w:marBottom w:val="0"/>
      <w:divBdr>
        <w:top w:val="none" w:sz="0" w:space="0" w:color="auto"/>
        <w:left w:val="none" w:sz="0" w:space="0" w:color="auto"/>
        <w:bottom w:val="none" w:sz="0" w:space="0" w:color="auto"/>
        <w:right w:val="none" w:sz="0" w:space="0" w:color="auto"/>
      </w:divBdr>
      <w:divsChild>
        <w:div w:id="985088699">
          <w:marLeft w:val="480"/>
          <w:marRight w:val="0"/>
          <w:marTop w:val="0"/>
          <w:marBottom w:val="0"/>
          <w:divBdr>
            <w:top w:val="none" w:sz="0" w:space="0" w:color="auto"/>
            <w:left w:val="none" w:sz="0" w:space="0" w:color="auto"/>
            <w:bottom w:val="none" w:sz="0" w:space="0" w:color="auto"/>
            <w:right w:val="none" w:sz="0" w:space="0" w:color="auto"/>
          </w:divBdr>
        </w:div>
        <w:div w:id="449472382">
          <w:marLeft w:val="480"/>
          <w:marRight w:val="0"/>
          <w:marTop w:val="0"/>
          <w:marBottom w:val="0"/>
          <w:divBdr>
            <w:top w:val="none" w:sz="0" w:space="0" w:color="auto"/>
            <w:left w:val="none" w:sz="0" w:space="0" w:color="auto"/>
            <w:bottom w:val="none" w:sz="0" w:space="0" w:color="auto"/>
            <w:right w:val="none" w:sz="0" w:space="0" w:color="auto"/>
          </w:divBdr>
        </w:div>
        <w:div w:id="2121605949">
          <w:marLeft w:val="480"/>
          <w:marRight w:val="0"/>
          <w:marTop w:val="0"/>
          <w:marBottom w:val="0"/>
          <w:divBdr>
            <w:top w:val="none" w:sz="0" w:space="0" w:color="auto"/>
            <w:left w:val="none" w:sz="0" w:space="0" w:color="auto"/>
            <w:bottom w:val="none" w:sz="0" w:space="0" w:color="auto"/>
            <w:right w:val="none" w:sz="0" w:space="0" w:color="auto"/>
          </w:divBdr>
        </w:div>
        <w:div w:id="1967617245">
          <w:marLeft w:val="480"/>
          <w:marRight w:val="0"/>
          <w:marTop w:val="0"/>
          <w:marBottom w:val="0"/>
          <w:divBdr>
            <w:top w:val="none" w:sz="0" w:space="0" w:color="auto"/>
            <w:left w:val="none" w:sz="0" w:space="0" w:color="auto"/>
            <w:bottom w:val="none" w:sz="0" w:space="0" w:color="auto"/>
            <w:right w:val="none" w:sz="0" w:space="0" w:color="auto"/>
          </w:divBdr>
        </w:div>
        <w:div w:id="2042314076">
          <w:marLeft w:val="480"/>
          <w:marRight w:val="0"/>
          <w:marTop w:val="0"/>
          <w:marBottom w:val="0"/>
          <w:divBdr>
            <w:top w:val="none" w:sz="0" w:space="0" w:color="auto"/>
            <w:left w:val="none" w:sz="0" w:space="0" w:color="auto"/>
            <w:bottom w:val="none" w:sz="0" w:space="0" w:color="auto"/>
            <w:right w:val="none" w:sz="0" w:space="0" w:color="auto"/>
          </w:divBdr>
        </w:div>
        <w:div w:id="278607415">
          <w:marLeft w:val="480"/>
          <w:marRight w:val="0"/>
          <w:marTop w:val="0"/>
          <w:marBottom w:val="0"/>
          <w:divBdr>
            <w:top w:val="none" w:sz="0" w:space="0" w:color="auto"/>
            <w:left w:val="none" w:sz="0" w:space="0" w:color="auto"/>
            <w:bottom w:val="none" w:sz="0" w:space="0" w:color="auto"/>
            <w:right w:val="none" w:sz="0" w:space="0" w:color="auto"/>
          </w:divBdr>
        </w:div>
        <w:div w:id="2065332172">
          <w:marLeft w:val="480"/>
          <w:marRight w:val="0"/>
          <w:marTop w:val="0"/>
          <w:marBottom w:val="0"/>
          <w:divBdr>
            <w:top w:val="none" w:sz="0" w:space="0" w:color="auto"/>
            <w:left w:val="none" w:sz="0" w:space="0" w:color="auto"/>
            <w:bottom w:val="none" w:sz="0" w:space="0" w:color="auto"/>
            <w:right w:val="none" w:sz="0" w:space="0" w:color="auto"/>
          </w:divBdr>
        </w:div>
        <w:div w:id="1826513368">
          <w:marLeft w:val="480"/>
          <w:marRight w:val="0"/>
          <w:marTop w:val="0"/>
          <w:marBottom w:val="0"/>
          <w:divBdr>
            <w:top w:val="none" w:sz="0" w:space="0" w:color="auto"/>
            <w:left w:val="none" w:sz="0" w:space="0" w:color="auto"/>
            <w:bottom w:val="none" w:sz="0" w:space="0" w:color="auto"/>
            <w:right w:val="none" w:sz="0" w:space="0" w:color="auto"/>
          </w:divBdr>
        </w:div>
        <w:div w:id="1321930637">
          <w:marLeft w:val="480"/>
          <w:marRight w:val="0"/>
          <w:marTop w:val="0"/>
          <w:marBottom w:val="0"/>
          <w:divBdr>
            <w:top w:val="none" w:sz="0" w:space="0" w:color="auto"/>
            <w:left w:val="none" w:sz="0" w:space="0" w:color="auto"/>
            <w:bottom w:val="none" w:sz="0" w:space="0" w:color="auto"/>
            <w:right w:val="none" w:sz="0" w:space="0" w:color="auto"/>
          </w:divBdr>
        </w:div>
        <w:div w:id="789586645">
          <w:marLeft w:val="480"/>
          <w:marRight w:val="0"/>
          <w:marTop w:val="0"/>
          <w:marBottom w:val="0"/>
          <w:divBdr>
            <w:top w:val="none" w:sz="0" w:space="0" w:color="auto"/>
            <w:left w:val="none" w:sz="0" w:space="0" w:color="auto"/>
            <w:bottom w:val="none" w:sz="0" w:space="0" w:color="auto"/>
            <w:right w:val="none" w:sz="0" w:space="0" w:color="auto"/>
          </w:divBdr>
        </w:div>
        <w:div w:id="1549027839">
          <w:marLeft w:val="480"/>
          <w:marRight w:val="0"/>
          <w:marTop w:val="0"/>
          <w:marBottom w:val="0"/>
          <w:divBdr>
            <w:top w:val="none" w:sz="0" w:space="0" w:color="auto"/>
            <w:left w:val="none" w:sz="0" w:space="0" w:color="auto"/>
            <w:bottom w:val="none" w:sz="0" w:space="0" w:color="auto"/>
            <w:right w:val="none" w:sz="0" w:space="0" w:color="auto"/>
          </w:divBdr>
        </w:div>
        <w:div w:id="1717510518">
          <w:marLeft w:val="480"/>
          <w:marRight w:val="0"/>
          <w:marTop w:val="0"/>
          <w:marBottom w:val="0"/>
          <w:divBdr>
            <w:top w:val="none" w:sz="0" w:space="0" w:color="auto"/>
            <w:left w:val="none" w:sz="0" w:space="0" w:color="auto"/>
            <w:bottom w:val="none" w:sz="0" w:space="0" w:color="auto"/>
            <w:right w:val="none" w:sz="0" w:space="0" w:color="auto"/>
          </w:divBdr>
        </w:div>
        <w:div w:id="737216784">
          <w:marLeft w:val="480"/>
          <w:marRight w:val="0"/>
          <w:marTop w:val="0"/>
          <w:marBottom w:val="0"/>
          <w:divBdr>
            <w:top w:val="none" w:sz="0" w:space="0" w:color="auto"/>
            <w:left w:val="none" w:sz="0" w:space="0" w:color="auto"/>
            <w:bottom w:val="none" w:sz="0" w:space="0" w:color="auto"/>
            <w:right w:val="none" w:sz="0" w:space="0" w:color="auto"/>
          </w:divBdr>
        </w:div>
        <w:div w:id="600114785">
          <w:marLeft w:val="480"/>
          <w:marRight w:val="0"/>
          <w:marTop w:val="0"/>
          <w:marBottom w:val="0"/>
          <w:divBdr>
            <w:top w:val="none" w:sz="0" w:space="0" w:color="auto"/>
            <w:left w:val="none" w:sz="0" w:space="0" w:color="auto"/>
            <w:bottom w:val="none" w:sz="0" w:space="0" w:color="auto"/>
            <w:right w:val="none" w:sz="0" w:space="0" w:color="auto"/>
          </w:divBdr>
        </w:div>
        <w:div w:id="1217165526">
          <w:marLeft w:val="480"/>
          <w:marRight w:val="0"/>
          <w:marTop w:val="0"/>
          <w:marBottom w:val="0"/>
          <w:divBdr>
            <w:top w:val="none" w:sz="0" w:space="0" w:color="auto"/>
            <w:left w:val="none" w:sz="0" w:space="0" w:color="auto"/>
            <w:bottom w:val="none" w:sz="0" w:space="0" w:color="auto"/>
            <w:right w:val="none" w:sz="0" w:space="0" w:color="auto"/>
          </w:divBdr>
        </w:div>
        <w:div w:id="1214656517">
          <w:marLeft w:val="480"/>
          <w:marRight w:val="0"/>
          <w:marTop w:val="0"/>
          <w:marBottom w:val="0"/>
          <w:divBdr>
            <w:top w:val="none" w:sz="0" w:space="0" w:color="auto"/>
            <w:left w:val="none" w:sz="0" w:space="0" w:color="auto"/>
            <w:bottom w:val="none" w:sz="0" w:space="0" w:color="auto"/>
            <w:right w:val="none" w:sz="0" w:space="0" w:color="auto"/>
          </w:divBdr>
        </w:div>
        <w:div w:id="1354919750">
          <w:marLeft w:val="480"/>
          <w:marRight w:val="0"/>
          <w:marTop w:val="0"/>
          <w:marBottom w:val="0"/>
          <w:divBdr>
            <w:top w:val="none" w:sz="0" w:space="0" w:color="auto"/>
            <w:left w:val="none" w:sz="0" w:space="0" w:color="auto"/>
            <w:bottom w:val="none" w:sz="0" w:space="0" w:color="auto"/>
            <w:right w:val="none" w:sz="0" w:space="0" w:color="auto"/>
          </w:divBdr>
        </w:div>
        <w:div w:id="1770201337">
          <w:marLeft w:val="480"/>
          <w:marRight w:val="0"/>
          <w:marTop w:val="0"/>
          <w:marBottom w:val="0"/>
          <w:divBdr>
            <w:top w:val="none" w:sz="0" w:space="0" w:color="auto"/>
            <w:left w:val="none" w:sz="0" w:space="0" w:color="auto"/>
            <w:bottom w:val="none" w:sz="0" w:space="0" w:color="auto"/>
            <w:right w:val="none" w:sz="0" w:space="0" w:color="auto"/>
          </w:divBdr>
        </w:div>
        <w:div w:id="58405002">
          <w:marLeft w:val="480"/>
          <w:marRight w:val="0"/>
          <w:marTop w:val="0"/>
          <w:marBottom w:val="0"/>
          <w:divBdr>
            <w:top w:val="none" w:sz="0" w:space="0" w:color="auto"/>
            <w:left w:val="none" w:sz="0" w:space="0" w:color="auto"/>
            <w:bottom w:val="none" w:sz="0" w:space="0" w:color="auto"/>
            <w:right w:val="none" w:sz="0" w:space="0" w:color="auto"/>
          </w:divBdr>
        </w:div>
        <w:div w:id="603614444">
          <w:marLeft w:val="480"/>
          <w:marRight w:val="0"/>
          <w:marTop w:val="0"/>
          <w:marBottom w:val="0"/>
          <w:divBdr>
            <w:top w:val="none" w:sz="0" w:space="0" w:color="auto"/>
            <w:left w:val="none" w:sz="0" w:space="0" w:color="auto"/>
            <w:bottom w:val="none" w:sz="0" w:space="0" w:color="auto"/>
            <w:right w:val="none" w:sz="0" w:space="0" w:color="auto"/>
          </w:divBdr>
        </w:div>
        <w:div w:id="1396783718">
          <w:marLeft w:val="480"/>
          <w:marRight w:val="0"/>
          <w:marTop w:val="0"/>
          <w:marBottom w:val="0"/>
          <w:divBdr>
            <w:top w:val="none" w:sz="0" w:space="0" w:color="auto"/>
            <w:left w:val="none" w:sz="0" w:space="0" w:color="auto"/>
            <w:bottom w:val="none" w:sz="0" w:space="0" w:color="auto"/>
            <w:right w:val="none" w:sz="0" w:space="0" w:color="auto"/>
          </w:divBdr>
        </w:div>
        <w:div w:id="47926261">
          <w:marLeft w:val="480"/>
          <w:marRight w:val="0"/>
          <w:marTop w:val="0"/>
          <w:marBottom w:val="0"/>
          <w:divBdr>
            <w:top w:val="none" w:sz="0" w:space="0" w:color="auto"/>
            <w:left w:val="none" w:sz="0" w:space="0" w:color="auto"/>
            <w:bottom w:val="none" w:sz="0" w:space="0" w:color="auto"/>
            <w:right w:val="none" w:sz="0" w:space="0" w:color="auto"/>
          </w:divBdr>
        </w:div>
        <w:div w:id="227495091">
          <w:marLeft w:val="480"/>
          <w:marRight w:val="0"/>
          <w:marTop w:val="0"/>
          <w:marBottom w:val="0"/>
          <w:divBdr>
            <w:top w:val="none" w:sz="0" w:space="0" w:color="auto"/>
            <w:left w:val="none" w:sz="0" w:space="0" w:color="auto"/>
            <w:bottom w:val="none" w:sz="0" w:space="0" w:color="auto"/>
            <w:right w:val="none" w:sz="0" w:space="0" w:color="auto"/>
          </w:divBdr>
        </w:div>
        <w:div w:id="402143132">
          <w:marLeft w:val="480"/>
          <w:marRight w:val="0"/>
          <w:marTop w:val="0"/>
          <w:marBottom w:val="0"/>
          <w:divBdr>
            <w:top w:val="none" w:sz="0" w:space="0" w:color="auto"/>
            <w:left w:val="none" w:sz="0" w:space="0" w:color="auto"/>
            <w:bottom w:val="none" w:sz="0" w:space="0" w:color="auto"/>
            <w:right w:val="none" w:sz="0" w:space="0" w:color="auto"/>
          </w:divBdr>
        </w:div>
        <w:div w:id="2099785340">
          <w:marLeft w:val="480"/>
          <w:marRight w:val="0"/>
          <w:marTop w:val="0"/>
          <w:marBottom w:val="0"/>
          <w:divBdr>
            <w:top w:val="none" w:sz="0" w:space="0" w:color="auto"/>
            <w:left w:val="none" w:sz="0" w:space="0" w:color="auto"/>
            <w:bottom w:val="none" w:sz="0" w:space="0" w:color="auto"/>
            <w:right w:val="none" w:sz="0" w:space="0" w:color="auto"/>
          </w:divBdr>
        </w:div>
        <w:div w:id="1663578999">
          <w:marLeft w:val="480"/>
          <w:marRight w:val="0"/>
          <w:marTop w:val="0"/>
          <w:marBottom w:val="0"/>
          <w:divBdr>
            <w:top w:val="none" w:sz="0" w:space="0" w:color="auto"/>
            <w:left w:val="none" w:sz="0" w:space="0" w:color="auto"/>
            <w:bottom w:val="none" w:sz="0" w:space="0" w:color="auto"/>
            <w:right w:val="none" w:sz="0" w:space="0" w:color="auto"/>
          </w:divBdr>
        </w:div>
        <w:div w:id="2141411893">
          <w:marLeft w:val="480"/>
          <w:marRight w:val="0"/>
          <w:marTop w:val="0"/>
          <w:marBottom w:val="0"/>
          <w:divBdr>
            <w:top w:val="none" w:sz="0" w:space="0" w:color="auto"/>
            <w:left w:val="none" w:sz="0" w:space="0" w:color="auto"/>
            <w:bottom w:val="none" w:sz="0" w:space="0" w:color="auto"/>
            <w:right w:val="none" w:sz="0" w:space="0" w:color="auto"/>
          </w:divBdr>
        </w:div>
        <w:div w:id="946808643">
          <w:marLeft w:val="480"/>
          <w:marRight w:val="0"/>
          <w:marTop w:val="0"/>
          <w:marBottom w:val="0"/>
          <w:divBdr>
            <w:top w:val="none" w:sz="0" w:space="0" w:color="auto"/>
            <w:left w:val="none" w:sz="0" w:space="0" w:color="auto"/>
            <w:bottom w:val="none" w:sz="0" w:space="0" w:color="auto"/>
            <w:right w:val="none" w:sz="0" w:space="0" w:color="auto"/>
          </w:divBdr>
        </w:div>
        <w:div w:id="1335258280">
          <w:marLeft w:val="480"/>
          <w:marRight w:val="0"/>
          <w:marTop w:val="0"/>
          <w:marBottom w:val="0"/>
          <w:divBdr>
            <w:top w:val="none" w:sz="0" w:space="0" w:color="auto"/>
            <w:left w:val="none" w:sz="0" w:space="0" w:color="auto"/>
            <w:bottom w:val="none" w:sz="0" w:space="0" w:color="auto"/>
            <w:right w:val="none" w:sz="0" w:space="0" w:color="auto"/>
          </w:divBdr>
        </w:div>
        <w:div w:id="257103704">
          <w:marLeft w:val="480"/>
          <w:marRight w:val="0"/>
          <w:marTop w:val="0"/>
          <w:marBottom w:val="0"/>
          <w:divBdr>
            <w:top w:val="none" w:sz="0" w:space="0" w:color="auto"/>
            <w:left w:val="none" w:sz="0" w:space="0" w:color="auto"/>
            <w:bottom w:val="none" w:sz="0" w:space="0" w:color="auto"/>
            <w:right w:val="none" w:sz="0" w:space="0" w:color="auto"/>
          </w:divBdr>
        </w:div>
        <w:div w:id="359553215">
          <w:marLeft w:val="480"/>
          <w:marRight w:val="0"/>
          <w:marTop w:val="0"/>
          <w:marBottom w:val="0"/>
          <w:divBdr>
            <w:top w:val="none" w:sz="0" w:space="0" w:color="auto"/>
            <w:left w:val="none" w:sz="0" w:space="0" w:color="auto"/>
            <w:bottom w:val="none" w:sz="0" w:space="0" w:color="auto"/>
            <w:right w:val="none" w:sz="0" w:space="0" w:color="auto"/>
          </w:divBdr>
        </w:div>
        <w:div w:id="889390358">
          <w:marLeft w:val="480"/>
          <w:marRight w:val="0"/>
          <w:marTop w:val="0"/>
          <w:marBottom w:val="0"/>
          <w:divBdr>
            <w:top w:val="none" w:sz="0" w:space="0" w:color="auto"/>
            <w:left w:val="none" w:sz="0" w:space="0" w:color="auto"/>
            <w:bottom w:val="none" w:sz="0" w:space="0" w:color="auto"/>
            <w:right w:val="none" w:sz="0" w:space="0" w:color="auto"/>
          </w:divBdr>
        </w:div>
        <w:div w:id="380326123">
          <w:marLeft w:val="480"/>
          <w:marRight w:val="0"/>
          <w:marTop w:val="0"/>
          <w:marBottom w:val="0"/>
          <w:divBdr>
            <w:top w:val="none" w:sz="0" w:space="0" w:color="auto"/>
            <w:left w:val="none" w:sz="0" w:space="0" w:color="auto"/>
            <w:bottom w:val="none" w:sz="0" w:space="0" w:color="auto"/>
            <w:right w:val="none" w:sz="0" w:space="0" w:color="auto"/>
          </w:divBdr>
        </w:div>
        <w:div w:id="2020233454">
          <w:marLeft w:val="480"/>
          <w:marRight w:val="0"/>
          <w:marTop w:val="0"/>
          <w:marBottom w:val="0"/>
          <w:divBdr>
            <w:top w:val="none" w:sz="0" w:space="0" w:color="auto"/>
            <w:left w:val="none" w:sz="0" w:space="0" w:color="auto"/>
            <w:bottom w:val="none" w:sz="0" w:space="0" w:color="auto"/>
            <w:right w:val="none" w:sz="0" w:space="0" w:color="auto"/>
          </w:divBdr>
        </w:div>
        <w:div w:id="1732580162">
          <w:marLeft w:val="480"/>
          <w:marRight w:val="0"/>
          <w:marTop w:val="0"/>
          <w:marBottom w:val="0"/>
          <w:divBdr>
            <w:top w:val="none" w:sz="0" w:space="0" w:color="auto"/>
            <w:left w:val="none" w:sz="0" w:space="0" w:color="auto"/>
            <w:bottom w:val="none" w:sz="0" w:space="0" w:color="auto"/>
            <w:right w:val="none" w:sz="0" w:space="0" w:color="auto"/>
          </w:divBdr>
        </w:div>
        <w:div w:id="1262756753">
          <w:marLeft w:val="480"/>
          <w:marRight w:val="0"/>
          <w:marTop w:val="0"/>
          <w:marBottom w:val="0"/>
          <w:divBdr>
            <w:top w:val="none" w:sz="0" w:space="0" w:color="auto"/>
            <w:left w:val="none" w:sz="0" w:space="0" w:color="auto"/>
            <w:bottom w:val="none" w:sz="0" w:space="0" w:color="auto"/>
            <w:right w:val="none" w:sz="0" w:space="0" w:color="auto"/>
          </w:divBdr>
        </w:div>
        <w:div w:id="2065180221">
          <w:marLeft w:val="480"/>
          <w:marRight w:val="0"/>
          <w:marTop w:val="0"/>
          <w:marBottom w:val="0"/>
          <w:divBdr>
            <w:top w:val="none" w:sz="0" w:space="0" w:color="auto"/>
            <w:left w:val="none" w:sz="0" w:space="0" w:color="auto"/>
            <w:bottom w:val="none" w:sz="0" w:space="0" w:color="auto"/>
            <w:right w:val="none" w:sz="0" w:space="0" w:color="auto"/>
          </w:divBdr>
        </w:div>
        <w:div w:id="41635942">
          <w:marLeft w:val="480"/>
          <w:marRight w:val="0"/>
          <w:marTop w:val="0"/>
          <w:marBottom w:val="0"/>
          <w:divBdr>
            <w:top w:val="none" w:sz="0" w:space="0" w:color="auto"/>
            <w:left w:val="none" w:sz="0" w:space="0" w:color="auto"/>
            <w:bottom w:val="none" w:sz="0" w:space="0" w:color="auto"/>
            <w:right w:val="none" w:sz="0" w:space="0" w:color="auto"/>
          </w:divBdr>
        </w:div>
        <w:div w:id="1852794333">
          <w:marLeft w:val="480"/>
          <w:marRight w:val="0"/>
          <w:marTop w:val="0"/>
          <w:marBottom w:val="0"/>
          <w:divBdr>
            <w:top w:val="none" w:sz="0" w:space="0" w:color="auto"/>
            <w:left w:val="none" w:sz="0" w:space="0" w:color="auto"/>
            <w:bottom w:val="none" w:sz="0" w:space="0" w:color="auto"/>
            <w:right w:val="none" w:sz="0" w:space="0" w:color="auto"/>
          </w:divBdr>
        </w:div>
        <w:div w:id="1672290897">
          <w:marLeft w:val="480"/>
          <w:marRight w:val="0"/>
          <w:marTop w:val="0"/>
          <w:marBottom w:val="0"/>
          <w:divBdr>
            <w:top w:val="none" w:sz="0" w:space="0" w:color="auto"/>
            <w:left w:val="none" w:sz="0" w:space="0" w:color="auto"/>
            <w:bottom w:val="none" w:sz="0" w:space="0" w:color="auto"/>
            <w:right w:val="none" w:sz="0" w:space="0" w:color="auto"/>
          </w:divBdr>
        </w:div>
        <w:div w:id="308560990">
          <w:marLeft w:val="480"/>
          <w:marRight w:val="0"/>
          <w:marTop w:val="0"/>
          <w:marBottom w:val="0"/>
          <w:divBdr>
            <w:top w:val="none" w:sz="0" w:space="0" w:color="auto"/>
            <w:left w:val="none" w:sz="0" w:space="0" w:color="auto"/>
            <w:bottom w:val="none" w:sz="0" w:space="0" w:color="auto"/>
            <w:right w:val="none" w:sz="0" w:space="0" w:color="auto"/>
          </w:divBdr>
        </w:div>
        <w:div w:id="1626620642">
          <w:marLeft w:val="480"/>
          <w:marRight w:val="0"/>
          <w:marTop w:val="0"/>
          <w:marBottom w:val="0"/>
          <w:divBdr>
            <w:top w:val="none" w:sz="0" w:space="0" w:color="auto"/>
            <w:left w:val="none" w:sz="0" w:space="0" w:color="auto"/>
            <w:bottom w:val="none" w:sz="0" w:space="0" w:color="auto"/>
            <w:right w:val="none" w:sz="0" w:space="0" w:color="auto"/>
          </w:divBdr>
        </w:div>
        <w:div w:id="1794595590">
          <w:marLeft w:val="480"/>
          <w:marRight w:val="0"/>
          <w:marTop w:val="0"/>
          <w:marBottom w:val="0"/>
          <w:divBdr>
            <w:top w:val="none" w:sz="0" w:space="0" w:color="auto"/>
            <w:left w:val="none" w:sz="0" w:space="0" w:color="auto"/>
            <w:bottom w:val="none" w:sz="0" w:space="0" w:color="auto"/>
            <w:right w:val="none" w:sz="0" w:space="0" w:color="auto"/>
          </w:divBdr>
        </w:div>
        <w:div w:id="226385148">
          <w:marLeft w:val="480"/>
          <w:marRight w:val="0"/>
          <w:marTop w:val="0"/>
          <w:marBottom w:val="0"/>
          <w:divBdr>
            <w:top w:val="none" w:sz="0" w:space="0" w:color="auto"/>
            <w:left w:val="none" w:sz="0" w:space="0" w:color="auto"/>
            <w:bottom w:val="none" w:sz="0" w:space="0" w:color="auto"/>
            <w:right w:val="none" w:sz="0" w:space="0" w:color="auto"/>
          </w:divBdr>
        </w:div>
        <w:div w:id="1105920915">
          <w:marLeft w:val="480"/>
          <w:marRight w:val="0"/>
          <w:marTop w:val="0"/>
          <w:marBottom w:val="0"/>
          <w:divBdr>
            <w:top w:val="none" w:sz="0" w:space="0" w:color="auto"/>
            <w:left w:val="none" w:sz="0" w:space="0" w:color="auto"/>
            <w:bottom w:val="none" w:sz="0" w:space="0" w:color="auto"/>
            <w:right w:val="none" w:sz="0" w:space="0" w:color="auto"/>
          </w:divBdr>
        </w:div>
        <w:div w:id="717902313">
          <w:marLeft w:val="480"/>
          <w:marRight w:val="0"/>
          <w:marTop w:val="0"/>
          <w:marBottom w:val="0"/>
          <w:divBdr>
            <w:top w:val="none" w:sz="0" w:space="0" w:color="auto"/>
            <w:left w:val="none" w:sz="0" w:space="0" w:color="auto"/>
            <w:bottom w:val="none" w:sz="0" w:space="0" w:color="auto"/>
            <w:right w:val="none" w:sz="0" w:space="0" w:color="auto"/>
          </w:divBdr>
        </w:div>
        <w:div w:id="10570112">
          <w:marLeft w:val="480"/>
          <w:marRight w:val="0"/>
          <w:marTop w:val="0"/>
          <w:marBottom w:val="0"/>
          <w:divBdr>
            <w:top w:val="none" w:sz="0" w:space="0" w:color="auto"/>
            <w:left w:val="none" w:sz="0" w:space="0" w:color="auto"/>
            <w:bottom w:val="none" w:sz="0" w:space="0" w:color="auto"/>
            <w:right w:val="none" w:sz="0" w:space="0" w:color="auto"/>
          </w:divBdr>
        </w:div>
        <w:div w:id="1066496135">
          <w:marLeft w:val="480"/>
          <w:marRight w:val="0"/>
          <w:marTop w:val="0"/>
          <w:marBottom w:val="0"/>
          <w:divBdr>
            <w:top w:val="none" w:sz="0" w:space="0" w:color="auto"/>
            <w:left w:val="none" w:sz="0" w:space="0" w:color="auto"/>
            <w:bottom w:val="none" w:sz="0" w:space="0" w:color="auto"/>
            <w:right w:val="none" w:sz="0" w:space="0" w:color="auto"/>
          </w:divBdr>
        </w:div>
        <w:div w:id="144199758">
          <w:marLeft w:val="480"/>
          <w:marRight w:val="0"/>
          <w:marTop w:val="0"/>
          <w:marBottom w:val="0"/>
          <w:divBdr>
            <w:top w:val="none" w:sz="0" w:space="0" w:color="auto"/>
            <w:left w:val="none" w:sz="0" w:space="0" w:color="auto"/>
            <w:bottom w:val="none" w:sz="0" w:space="0" w:color="auto"/>
            <w:right w:val="none" w:sz="0" w:space="0" w:color="auto"/>
          </w:divBdr>
        </w:div>
        <w:div w:id="1423722158">
          <w:marLeft w:val="480"/>
          <w:marRight w:val="0"/>
          <w:marTop w:val="0"/>
          <w:marBottom w:val="0"/>
          <w:divBdr>
            <w:top w:val="none" w:sz="0" w:space="0" w:color="auto"/>
            <w:left w:val="none" w:sz="0" w:space="0" w:color="auto"/>
            <w:bottom w:val="none" w:sz="0" w:space="0" w:color="auto"/>
            <w:right w:val="none" w:sz="0" w:space="0" w:color="auto"/>
          </w:divBdr>
        </w:div>
        <w:div w:id="621956451">
          <w:marLeft w:val="480"/>
          <w:marRight w:val="0"/>
          <w:marTop w:val="0"/>
          <w:marBottom w:val="0"/>
          <w:divBdr>
            <w:top w:val="none" w:sz="0" w:space="0" w:color="auto"/>
            <w:left w:val="none" w:sz="0" w:space="0" w:color="auto"/>
            <w:bottom w:val="none" w:sz="0" w:space="0" w:color="auto"/>
            <w:right w:val="none" w:sz="0" w:space="0" w:color="auto"/>
          </w:divBdr>
        </w:div>
        <w:div w:id="1909000195">
          <w:marLeft w:val="480"/>
          <w:marRight w:val="0"/>
          <w:marTop w:val="0"/>
          <w:marBottom w:val="0"/>
          <w:divBdr>
            <w:top w:val="none" w:sz="0" w:space="0" w:color="auto"/>
            <w:left w:val="none" w:sz="0" w:space="0" w:color="auto"/>
            <w:bottom w:val="none" w:sz="0" w:space="0" w:color="auto"/>
            <w:right w:val="none" w:sz="0" w:space="0" w:color="auto"/>
          </w:divBdr>
        </w:div>
        <w:div w:id="1860659493">
          <w:marLeft w:val="480"/>
          <w:marRight w:val="0"/>
          <w:marTop w:val="0"/>
          <w:marBottom w:val="0"/>
          <w:divBdr>
            <w:top w:val="none" w:sz="0" w:space="0" w:color="auto"/>
            <w:left w:val="none" w:sz="0" w:space="0" w:color="auto"/>
            <w:bottom w:val="none" w:sz="0" w:space="0" w:color="auto"/>
            <w:right w:val="none" w:sz="0" w:space="0" w:color="auto"/>
          </w:divBdr>
        </w:div>
        <w:div w:id="1276056037">
          <w:marLeft w:val="480"/>
          <w:marRight w:val="0"/>
          <w:marTop w:val="0"/>
          <w:marBottom w:val="0"/>
          <w:divBdr>
            <w:top w:val="none" w:sz="0" w:space="0" w:color="auto"/>
            <w:left w:val="none" w:sz="0" w:space="0" w:color="auto"/>
            <w:bottom w:val="none" w:sz="0" w:space="0" w:color="auto"/>
            <w:right w:val="none" w:sz="0" w:space="0" w:color="auto"/>
          </w:divBdr>
        </w:div>
        <w:div w:id="173157723">
          <w:marLeft w:val="480"/>
          <w:marRight w:val="0"/>
          <w:marTop w:val="0"/>
          <w:marBottom w:val="0"/>
          <w:divBdr>
            <w:top w:val="none" w:sz="0" w:space="0" w:color="auto"/>
            <w:left w:val="none" w:sz="0" w:space="0" w:color="auto"/>
            <w:bottom w:val="none" w:sz="0" w:space="0" w:color="auto"/>
            <w:right w:val="none" w:sz="0" w:space="0" w:color="auto"/>
          </w:divBdr>
        </w:div>
        <w:div w:id="22287482">
          <w:marLeft w:val="480"/>
          <w:marRight w:val="0"/>
          <w:marTop w:val="0"/>
          <w:marBottom w:val="0"/>
          <w:divBdr>
            <w:top w:val="none" w:sz="0" w:space="0" w:color="auto"/>
            <w:left w:val="none" w:sz="0" w:space="0" w:color="auto"/>
            <w:bottom w:val="none" w:sz="0" w:space="0" w:color="auto"/>
            <w:right w:val="none" w:sz="0" w:space="0" w:color="auto"/>
          </w:divBdr>
        </w:div>
        <w:div w:id="336735103">
          <w:marLeft w:val="480"/>
          <w:marRight w:val="0"/>
          <w:marTop w:val="0"/>
          <w:marBottom w:val="0"/>
          <w:divBdr>
            <w:top w:val="none" w:sz="0" w:space="0" w:color="auto"/>
            <w:left w:val="none" w:sz="0" w:space="0" w:color="auto"/>
            <w:bottom w:val="none" w:sz="0" w:space="0" w:color="auto"/>
            <w:right w:val="none" w:sz="0" w:space="0" w:color="auto"/>
          </w:divBdr>
        </w:div>
        <w:div w:id="714737280">
          <w:marLeft w:val="480"/>
          <w:marRight w:val="0"/>
          <w:marTop w:val="0"/>
          <w:marBottom w:val="0"/>
          <w:divBdr>
            <w:top w:val="none" w:sz="0" w:space="0" w:color="auto"/>
            <w:left w:val="none" w:sz="0" w:space="0" w:color="auto"/>
            <w:bottom w:val="none" w:sz="0" w:space="0" w:color="auto"/>
            <w:right w:val="none" w:sz="0" w:space="0" w:color="auto"/>
          </w:divBdr>
        </w:div>
        <w:div w:id="1856113558">
          <w:marLeft w:val="480"/>
          <w:marRight w:val="0"/>
          <w:marTop w:val="0"/>
          <w:marBottom w:val="0"/>
          <w:divBdr>
            <w:top w:val="none" w:sz="0" w:space="0" w:color="auto"/>
            <w:left w:val="none" w:sz="0" w:space="0" w:color="auto"/>
            <w:bottom w:val="none" w:sz="0" w:space="0" w:color="auto"/>
            <w:right w:val="none" w:sz="0" w:space="0" w:color="auto"/>
          </w:divBdr>
        </w:div>
        <w:div w:id="53361339">
          <w:marLeft w:val="480"/>
          <w:marRight w:val="0"/>
          <w:marTop w:val="0"/>
          <w:marBottom w:val="0"/>
          <w:divBdr>
            <w:top w:val="none" w:sz="0" w:space="0" w:color="auto"/>
            <w:left w:val="none" w:sz="0" w:space="0" w:color="auto"/>
            <w:bottom w:val="none" w:sz="0" w:space="0" w:color="auto"/>
            <w:right w:val="none" w:sz="0" w:space="0" w:color="auto"/>
          </w:divBdr>
        </w:div>
        <w:div w:id="561791639">
          <w:marLeft w:val="480"/>
          <w:marRight w:val="0"/>
          <w:marTop w:val="0"/>
          <w:marBottom w:val="0"/>
          <w:divBdr>
            <w:top w:val="none" w:sz="0" w:space="0" w:color="auto"/>
            <w:left w:val="none" w:sz="0" w:space="0" w:color="auto"/>
            <w:bottom w:val="none" w:sz="0" w:space="0" w:color="auto"/>
            <w:right w:val="none" w:sz="0" w:space="0" w:color="auto"/>
          </w:divBdr>
        </w:div>
        <w:div w:id="1190604810">
          <w:marLeft w:val="480"/>
          <w:marRight w:val="0"/>
          <w:marTop w:val="0"/>
          <w:marBottom w:val="0"/>
          <w:divBdr>
            <w:top w:val="none" w:sz="0" w:space="0" w:color="auto"/>
            <w:left w:val="none" w:sz="0" w:space="0" w:color="auto"/>
            <w:bottom w:val="none" w:sz="0" w:space="0" w:color="auto"/>
            <w:right w:val="none" w:sz="0" w:space="0" w:color="auto"/>
          </w:divBdr>
        </w:div>
        <w:div w:id="5522574">
          <w:marLeft w:val="480"/>
          <w:marRight w:val="0"/>
          <w:marTop w:val="0"/>
          <w:marBottom w:val="0"/>
          <w:divBdr>
            <w:top w:val="none" w:sz="0" w:space="0" w:color="auto"/>
            <w:left w:val="none" w:sz="0" w:space="0" w:color="auto"/>
            <w:bottom w:val="none" w:sz="0" w:space="0" w:color="auto"/>
            <w:right w:val="none" w:sz="0" w:space="0" w:color="auto"/>
          </w:divBdr>
        </w:div>
        <w:div w:id="538787500">
          <w:marLeft w:val="480"/>
          <w:marRight w:val="0"/>
          <w:marTop w:val="0"/>
          <w:marBottom w:val="0"/>
          <w:divBdr>
            <w:top w:val="none" w:sz="0" w:space="0" w:color="auto"/>
            <w:left w:val="none" w:sz="0" w:space="0" w:color="auto"/>
            <w:bottom w:val="none" w:sz="0" w:space="0" w:color="auto"/>
            <w:right w:val="none" w:sz="0" w:space="0" w:color="auto"/>
          </w:divBdr>
        </w:div>
        <w:div w:id="1795519116">
          <w:marLeft w:val="480"/>
          <w:marRight w:val="0"/>
          <w:marTop w:val="0"/>
          <w:marBottom w:val="0"/>
          <w:divBdr>
            <w:top w:val="none" w:sz="0" w:space="0" w:color="auto"/>
            <w:left w:val="none" w:sz="0" w:space="0" w:color="auto"/>
            <w:bottom w:val="none" w:sz="0" w:space="0" w:color="auto"/>
            <w:right w:val="none" w:sz="0" w:space="0" w:color="auto"/>
          </w:divBdr>
        </w:div>
        <w:div w:id="545484305">
          <w:marLeft w:val="480"/>
          <w:marRight w:val="0"/>
          <w:marTop w:val="0"/>
          <w:marBottom w:val="0"/>
          <w:divBdr>
            <w:top w:val="none" w:sz="0" w:space="0" w:color="auto"/>
            <w:left w:val="none" w:sz="0" w:space="0" w:color="auto"/>
            <w:bottom w:val="none" w:sz="0" w:space="0" w:color="auto"/>
            <w:right w:val="none" w:sz="0" w:space="0" w:color="auto"/>
          </w:divBdr>
        </w:div>
        <w:div w:id="922883117">
          <w:marLeft w:val="480"/>
          <w:marRight w:val="0"/>
          <w:marTop w:val="0"/>
          <w:marBottom w:val="0"/>
          <w:divBdr>
            <w:top w:val="none" w:sz="0" w:space="0" w:color="auto"/>
            <w:left w:val="none" w:sz="0" w:space="0" w:color="auto"/>
            <w:bottom w:val="none" w:sz="0" w:space="0" w:color="auto"/>
            <w:right w:val="none" w:sz="0" w:space="0" w:color="auto"/>
          </w:divBdr>
        </w:div>
        <w:div w:id="459034861">
          <w:marLeft w:val="480"/>
          <w:marRight w:val="0"/>
          <w:marTop w:val="0"/>
          <w:marBottom w:val="0"/>
          <w:divBdr>
            <w:top w:val="none" w:sz="0" w:space="0" w:color="auto"/>
            <w:left w:val="none" w:sz="0" w:space="0" w:color="auto"/>
            <w:bottom w:val="none" w:sz="0" w:space="0" w:color="auto"/>
            <w:right w:val="none" w:sz="0" w:space="0" w:color="auto"/>
          </w:divBdr>
        </w:div>
        <w:div w:id="715274607">
          <w:marLeft w:val="480"/>
          <w:marRight w:val="0"/>
          <w:marTop w:val="0"/>
          <w:marBottom w:val="0"/>
          <w:divBdr>
            <w:top w:val="none" w:sz="0" w:space="0" w:color="auto"/>
            <w:left w:val="none" w:sz="0" w:space="0" w:color="auto"/>
            <w:bottom w:val="none" w:sz="0" w:space="0" w:color="auto"/>
            <w:right w:val="none" w:sz="0" w:space="0" w:color="auto"/>
          </w:divBdr>
        </w:div>
        <w:div w:id="2092392132">
          <w:marLeft w:val="480"/>
          <w:marRight w:val="0"/>
          <w:marTop w:val="0"/>
          <w:marBottom w:val="0"/>
          <w:divBdr>
            <w:top w:val="none" w:sz="0" w:space="0" w:color="auto"/>
            <w:left w:val="none" w:sz="0" w:space="0" w:color="auto"/>
            <w:bottom w:val="none" w:sz="0" w:space="0" w:color="auto"/>
            <w:right w:val="none" w:sz="0" w:space="0" w:color="auto"/>
          </w:divBdr>
        </w:div>
        <w:div w:id="955139855">
          <w:marLeft w:val="480"/>
          <w:marRight w:val="0"/>
          <w:marTop w:val="0"/>
          <w:marBottom w:val="0"/>
          <w:divBdr>
            <w:top w:val="none" w:sz="0" w:space="0" w:color="auto"/>
            <w:left w:val="none" w:sz="0" w:space="0" w:color="auto"/>
            <w:bottom w:val="none" w:sz="0" w:space="0" w:color="auto"/>
            <w:right w:val="none" w:sz="0" w:space="0" w:color="auto"/>
          </w:divBdr>
        </w:div>
        <w:div w:id="874462467">
          <w:marLeft w:val="480"/>
          <w:marRight w:val="0"/>
          <w:marTop w:val="0"/>
          <w:marBottom w:val="0"/>
          <w:divBdr>
            <w:top w:val="none" w:sz="0" w:space="0" w:color="auto"/>
            <w:left w:val="none" w:sz="0" w:space="0" w:color="auto"/>
            <w:bottom w:val="none" w:sz="0" w:space="0" w:color="auto"/>
            <w:right w:val="none" w:sz="0" w:space="0" w:color="auto"/>
          </w:divBdr>
        </w:div>
        <w:div w:id="668410598">
          <w:marLeft w:val="480"/>
          <w:marRight w:val="0"/>
          <w:marTop w:val="0"/>
          <w:marBottom w:val="0"/>
          <w:divBdr>
            <w:top w:val="none" w:sz="0" w:space="0" w:color="auto"/>
            <w:left w:val="none" w:sz="0" w:space="0" w:color="auto"/>
            <w:bottom w:val="none" w:sz="0" w:space="0" w:color="auto"/>
            <w:right w:val="none" w:sz="0" w:space="0" w:color="auto"/>
          </w:divBdr>
        </w:div>
        <w:div w:id="1779249650">
          <w:marLeft w:val="480"/>
          <w:marRight w:val="0"/>
          <w:marTop w:val="0"/>
          <w:marBottom w:val="0"/>
          <w:divBdr>
            <w:top w:val="none" w:sz="0" w:space="0" w:color="auto"/>
            <w:left w:val="none" w:sz="0" w:space="0" w:color="auto"/>
            <w:bottom w:val="none" w:sz="0" w:space="0" w:color="auto"/>
            <w:right w:val="none" w:sz="0" w:space="0" w:color="auto"/>
          </w:divBdr>
        </w:div>
        <w:div w:id="658072012">
          <w:marLeft w:val="480"/>
          <w:marRight w:val="0"/>
          <w:marTop w:val="0"/>
          <w:marBottom w:val="0"/>
          <w:divBdr>
            <w:top w:val="none" w:sz="0" w:space="0" w:color="auto"/>
            <w:left w:val="none" w:sz="0" w:space="0" w:color="auto"/>
            <w:bottom w:val="none" w:sz="0" w:space="0" w:color="auto"/>
            <w:right w:val="none" w:sz="0" w:space="0" w:color="auto"/>
          </w:divBdr>
        </w:div>
        <w:div w:id="1751807605">
          <w:marLeft w:val="480"/>
          <w:marRight w:val="0"/>
          <w:marTop w:val="0"/>
          <w:marBottom w:val="0"/>
          <w:divBdr>
            <w:top w:val="none" w:sz="0" w:space="0" w:color="auto"/>
            <w:left w:val="none" w:sz="0" w:space="0" w:color="auto"/>
            <w:bottom w:val="none" w:sz="0" w:space="0" w:color="auto"/>
            <w:right w:val="none" w:sz="0" w:space="0" w:color="auto"/>
          </w:divBdr>
        </w:div>
        <w:div w:id="304554721">
          <w:marLeft w:val="480"/>
          <w:marRight w:val="0"/>
          <w:marTop w:val="0"/>
          <w:marBottom w:val="0"/>
          <w:divBdr>
            <w:top w:val="none" w:sz="0" w:space="0" w:color="auto"/>
            <w:left w:val="none" w:sz="0" w:space="0" w:color="auto"/>
            <w:bottom w:val="none" w:sz="0" w:space="0" w:color="auto"/>
            <w:right w:val="none" w:sz="0" w:space="0" w:color="auto"/>
          </w:divBdr>
        </w:div>
        <w:div w:id="374744231">
          <w:marLeft w:val="480"/>
          <w:marRight w:val="0"/>
          <w:marTop w:val="0"/>
          <w:marBottom w:val="0"/>
          <w:divBdr>
            <w:top w:val="none" w:sz="0" w:space="0" w:color="auto"/>
            <w:left w:val="none" w:sz="0" w:space="0" w:color="auto"/>
            <w:bottom w:val="none" w:sz="0" w:space="0" w:color="auto"/>
            <w:right w:val="none" w:sz="0" w:space="0" w:color="auto"/>
          </w:divBdr>
        </w:div>
        <w:div w:id="1025519158">
          <w:marLeft w:val="480"/>
          <w:marRight w:val="0"/>
          <w:marTop w:val="0"/>
          <w:marBottom w:val="0"/>
          <w:divBdr>
            <w:top w:val="none" w:sz="0" w:space="0" w:color="auto"/>
            <w:left w:val="none" w:sz="0" w:space="0" w:color="auto"/>
            <w:bottom w:val="none" w:sz="0" w:space="0" w:color="auto"/>
            <w:right w:val="none" w:sz="0" w:space="0" w:color="auto"/>
          </w:divBdr>
        </w:div>
        <w:div w:id="1676835627">
          <w:marLeft w:val="480"/>
          <w:marRight w:val="0"/>
          <w:marTop w:val="0"/>
          <w:marBottom w:val="0"/>
          <w:divBdr>
            <w:top w:val="none" w:sz="0" w:space="0" w:color="auto"/>
            <w:left w:val="none" w:sz="0" w:space="0" w:color="auto"/>
            <w:bottom w:val="none" w:sz="0" w:space="0" w:color="auto"/>
            <w:right w:val="none" w:sz="0" w:space="0" w:color="auto"/>
          </w:divBdr>
        </w:div>
        <w:div w:id="1350139592">
          <w:marLeft w:val="480"/>
          <w:marRight w:val="0"/>
          <w:marTop w:val="0"/>
          <w:marBottom w:val="0"/>
          <w:divBdr>
            <w:top w:val="none" w:sz="0" w:space="0" w:color="auto"/>
            <w:left w:val="none" w:sz="0" w:space="0" w:color="auto"/>
            <w:bottom w:val="none" w:sz="0" w:space="0" w:color="auto"/>
            <w:right w:val="none" w:sz="0" w:space="0" w:color="auto"/>
          </w:divBdr>
        </w:div>
        <w:div w:id="1552617330">
          <w:marLeft w:val="480"/>
          <w:marRight w:val="0"/>
          <w:marTop w:val="0"/>
          <w:marBottom w:val="0"/>
          <w:divBdr>
            <w:top w:val="none" w:sz="0" w:space="0" w:color="auto"/>
            <w:left w:val="none" w:sz="0" w:space="0" w:color="auto"/>
            <w:bottom w:val="none" w:sz="0" w:space="0" w:color="auto"/>
            <w:right w:val="none" w:sz="0" w:space="0" w:color="auto"/>
          </w:divBdr>
        </w:div>
        <w:div w:id="164438005">
          <w:marLeft w:val="480"/>
          <w:marRight w:val="0"/>
          <w:marTop w:val="0"/>
          <w:marBottom w:val="0"/>
          <w:divBdr>
            <w:top w:val="none" w:sz="0" w:space="0" w:color="auto"/>
            <w:left w:val="none" w:sz="0" w:space="0" w:color="auto"/>
            <w:bottom w:val="none" w:sz="0" w:space="0" w:color="auto"/>
            <w:right w:val="none" w:sz="0" w:space="0" w:color="auto"/>
          </w:divBdr>
        </w:div>
        <w:div w:id="155458865">
          <w:marLeft w:val="480"/>
          <w:marRight w:val="0"/>
          <w:marTop w:val="0"/>
          <w:marBottom w:val="0"/>
          <w:divBdr>
            <w:top w:val="none" w:sz="0" w:space="0" w:color="auto"/>
            <w:left w:val="none" w:sz="0" w:space="0" w:color="auto"/>
            <w:bottom w:val="none" w:sz="0" w:space="0" w:color="auto"/>
            <w:right w:val="none" w:sz="0" w:space="0" w:color="auto"/>
          </w:divBdr>
        </w:div>
        <w:div w:id="1744568510">
          <w:marLeft w:val="480"/>
          <w:marRight w:val="0"/>
          <w:marTop w:val="0"/>
          <w:marBottom w:val="0"/>
          <w:divBdr>
            <w:top w:val="none" w:sz="0" w:space="0" w:color="auto"/>
            <w:left w:val="none" w:sz="0" w:space="0" w:color="auto"/>
            <w:bottom w:val="none" w:sz="0" w:space="0" w:color="auto"/>
            <w:right w:val="none" w:sz="0" w:space="0" w:color="auto"/>
          </w:divBdr>
        </w:div>
        <w:div w:id="123815091">
          <w:marLeft w:val="480"/>
          <w:marRight w:val="0"/>
          <w:marTop w:val="0"/>
          <w:marBottom w:val="0"/>
          <w:divBdr>
            <w:top w:val="none" w:sz="0" w:space="0" w:color="auto"/>
            <w:left w:val="none" w:sz="0" w:space="0" w:color="auto"/>
            <w:bottom w:val="none" w:sz="0" w:space="0" w:color="auto"/>
            <w:right w:val="none" w:sz="0" w:space="0" w:color="auto"/>
          </w:divBdr>
        </w:div>
        <w:div w:id="577785711">
          <w:marLeft w:val="480"/>
          <w:marRight w:val="0"/>
          <w:marTop w:val="0"/>
          <w:marBottom w:val="0"/>
          <w:divBdr>
            <w:top w:val="none" w:sz="0" w:space="0" w:color="auto"/>
            <w:left w:val="none" w:sz="0" w:space="0" w:color="auto"/>
            <w:bottom w:val="none" w:sz="0" w:space="0" w:color="auto"/>
            <w:right w:val="none" w:sz="0" w:space="0" w:color="auto"/>
          </w:divBdr>
        </w:div>
        <w:div w:id="1861161858">
          <w:marLeft w:val="480"/>
          <w:marRight w:val="0"/>
          <w:marTop w:val="0"/>
          <w:marBottom w:val="0"/>
          <w:divBdr>
            <w:top w:val="none" w:sz="0" w:space="0" w:color="auto"/>
            <w:left w:val="none" w:sz="0" w:space="0" w:color="auto"/>
            <w:bottom w:val="none" w:sz="0" w:space="0" w:color="auto"/>
            <w:right w:val="none" w:sz="0" w:space="0" w:color="auto"/>
          </w:divBdr>
        </w:div>
        <w:div w:id="1955094320">
          <w:marLeft w:val="480"/>
          <w:marRight w:val="0"/>
          <w:marTop w:val="0"/>
          <w:marBottom w:val="0"/>
          <w:divBdr>
            <w:top w:val="none" w:sz="0" w:space="0" w:color="auto"/>
            <w:left w:val="none" w:sz="0" w:space="0" w:color="auto"/>
            <w:bottom w:val="none" w:sz="0" w:space="0" w:color="auto"/>
            <w:right w:val="none" w:sz="0" w:space="0" w:color="auto"/>
          </w:divBdr>
        </w:div>
        <w:div w:id="1522815372">
          <w:marLeft w:val="480"/>
          <w:marRight w:val="0"/>
          <w:marTop w:val="0"/>
          <w:marBottom w:val="0"/>
          <w:divBdr>
            <w:top w:val="none" w:sz="0" w:space="0" w:color="auto"/>
            <w:left w:val="none" w:sz="0" w:space="0" w:color="auto"/>
            <w:bottom w:val="none" w:sz="0" w:space="0" w:color="auto"/>
            <w:right w:val="none" w:sz="0" w:space="0" w:color="auto"/>
          </w:divBdr>
        </w:div>
        <w:div w:id="361905301">
          <w:marLeft w:val="480"/>
          <w:marRight w:val="0"/>
          <w:marTop w:val="0"/>
          <w:marBottom w:val="0"/>
          <w:divBdr>
            <w:top w:val="none" w:sz="0" w:space="0" w:color="auto"/>
            <w:left w:val="none" w:sz="0" w:space="0" w:color="auto"/>
            <w:bottom w:val="none" w:sz="0" w:space="0" w:color="auto"/>
            <w:right w:val="none" w:sz="0" w:space="0" w:color="auto"/>
          </w:divBdr>
        </w:div>
        <w:div w:id="1228609868">
          <w:marLeft w:val="480"/>
          <w:marRight w:val="0"/>
          <w:marTop w:val="0"/>
          <w:marBottom w:val="0"/>
          <w:divBdr>
            <w:top w:val="none" w:sz="0" w:space="0" w:color="auto"/>
            <w:left w:val="none" w:sz="0" w:space="0" w:color="auto"/>
            <w:bottom w:val="none" w:sz="0" w:space="0" w:color="auto"/>
            <w:right w:val="none" w:sz="0" w:space="0" w:color="auto"/>
          </w:divBdr>
        </w:div>
        <w:div w:id="128057989">
          <w:marLeft w:val="480"/>
          <w:marRight w:val="0"/>
          <w:marTop w:val="0"/>
          <w:marBottom w:val="0"/>
          <w:divBdr>
            <w:top w:val="none" w:sz="0" w:space="0" w:color="auto"/>
            <w:left w:val="none" w:sz="0" w:space="0" w:color="auto"/>
            <w:bottom w:val="none" w:sz="0" w:space="0" w:color="auto"/>
            <w:right w:val="none" w:sz="0" w:space="0" w:color="auto"/>
          </w:divBdr>
        </w:div>
        <w:div w:id="956372211">
          <w:marLeft w:val="480"/>
          <w:marRight w:val="0"/>
          <w:marTop w:val="0"/>
          <w:marBottom w:val="0"/>
          <w:divBdr>
            <w:top w:val="none" w:sz="0" w:space="0" w:color="auto"/>
            <w:left w:val="none" w:sz="0" w:space="0" w:color="auto"/>
            <w:bottom w:val="none" w:sz="0" w:space="0" w:color="auto"/>
            <w:right w:val="none" w:sz="0" w:space="0" w:color="auto"/>
          </w:divBdr>
        </w:div>
        <w:div w:id="1104497683">
          <w:marLeft w:val="480"/>
          <w:marRight w:val="0"/>
          <w:marTop w:val="0"/>
          <w:marBottom w:val="0"/>
          <w:divBdr>
            <w:top w:val="none" w:sz="0" w:space="0" w:color="auto"/>
            <w:left w:val="none" w:sz="0" w:space="0" w:color="auto"/>
            <w:bottom w:val="none" w:sz="0" w:space="0" w:color="auto"/>
            <w:right w:val="none" w:sz="0" w:space="0" w:color="auto"/>
          </w:divBdr>
        </w:div>
        <w:div w:id="167410025">
          <w:marLeft w:val="480"/>
          <w:marRight w:val="0"/>
          <w:marTop w:val="0"/>
          <w:marBottom w:val="0"/>
          <w:divBdr>
            <w:top w:val="none" w:sz="0" w:space="0" w:color="auto"/>
            <w:left w:val="none" w:sz="0" w:space="0" w:color="auto"/>
            <w:bottom w:val="none" w:sz="0" w:space="0" w:color="auto"/>
            <w:right w:val="none" w:sz="0" w:space="0" w:color="auto"/>
          </w:divBdr>
        </w:div>
        <w:div w:id="1572232438">
          <w:marLeft w:val="480"/>
          <w:marRight w:val="0"/>
          <w:marTop w:val="0"/>
          <w:marBottom w:val="0"/>
          <w:divBdr>
            <w:top w:val="none" w:sz="0" w:space="0" w:color="auto"/>
            <w:left w:val="none" w:sz="0" w:space="0" w:color="auto"/>
            <w:bottom w:val="none" w:sz="0" w:space="0" w:color="auto"/>
            <w:right w:val="none" w:sz="0" w:space="0" w:color="auto"/>
          </w:divBdr>
        </w:div>
        <w:div w:id="1903250734">
          <w:marLeft w:val="480"/>
          <w:marRight w:val="0"/>
          <w:marTop w:val="0"/>
          <w:marBottom w:val="0"/>
          <w:divBdr>
            <w:top w:val="none" w:sz="0" w:space="0" w:color="auto"/>
            <w:left w:val="none" w:sz="0" w:space="0" w:color="auto"/>
            <w:bottom w:val="none" w:sz="0" w:space="0" w:color="auto"/>
            <w:right w:val="none" w:sz="0" w:space="0" w:color="auto"/>
          </w:divBdr>
        </w:div>
        <w:div w:id="1920750168">
          <w:marLeft w:val="480"/>
          <w:marRight w:val="0"/>
          <w:marTop w:val="0"/>
          <w:marBottom w:val="0"/>
          <w:divBdr>
            <w:top w:val="none" w:sz="0" w:space="0" w:color="auto"/>
            <w:left w:val="none" w:sz="0" w:space="0" w:color="auto"/>
            <w:bottom w:val="none" w:sz="0" w:space="0" w:color="auto"/>
            <w:right w:val="none" w:sz="0" w:space="0" w:color="auto"/>
          </w:divBdr>
        </w:div>
        <w:div w:id="678772479">
          <w:marLeft w:val="480"/>
          <w:marRight w:val="0"/>
          <w:marTop w:val="0"/>
          <w:marBottom w:val="0"/>
          <w:divBdr>
            <w:top w:val="none" w:sz="0" w:space="0" w:color="auto"/>
            <w:left w:val="none" w:sz="0" w:space="0" w:color="auto"/>
            <w:bottom w:val="none" w:sz="0" w:space="0" w:color="auto"/>
            <w:right w:val="none" w:sz="0" w:space="0" w:color="auto"/>
          </w:divBdr>
        </w:div>
        <w:div w:id="1268732992">
          <w:marLeft w:val="480"/>
          <w:marRight w:val="0"/>
          <w:marTop w:val="0"/>
          <w:marBottom w:val="0"/>
          <w:divBdr>
            <w:top w:val="none" w:sz="0" w:space="0" w:color="auto"/>
            <w:left w:val="none" w:sz="0" w:space="0" w:color="auto"/>
            <w:bottom w:val="none" w:sz="0" w:space="0" w:color="auto"/>
            <w:right w:val="none" w:sz="0" w:space="0" w:color="auto"/>
          </w:divBdr>
        </w:div>
        <w:div w:id="739181260">
          <w:marLeft w:val="480"/>
          <w:marRight w:val="0"/>
          <w:marTop w:val="0"/>
          <w:marBottom w:val="0"/>
          <w:divBdr>
            <w:top w:val="none" w:sz="0" w:space="0" w:color="auto"/>
            <w:left w:val="none" w:sz="0" w:space="0" w:color="auto"/>
            <w:bottom w:val="none" w:sz="0" w:space="0" w:color="auto"/>
            <w:right w:val="none" w:sz="0" w:space="0" w:color="auto"/>
          </w:divBdr>
        </w:div>
        <w:div w:id="1202785690">
          <w:marLeft w:val="480"/>
          <w:marRight w:val="0"/>
          <w:marTop w:val="0"/>
          <w:marBottom w:val="0"/>
          <w:divBdr>
            <w:top w:val="none" w:sz="0" w:space="0" w:color="auto"/>
            <w:left w:val="none" w:sz="0" w:space="0" w:color="auto"/>
            <w:bottom w:val="none" w:sz="0" w:space="0" w:color="auto"/>
            <w:right w:val="none" w:sz="0" w:space="0" w:color="auto"/>
          </w:divBdr>
        </w:div>
        <w:div w:id="1413431700">
          <w:marLeft w:val="480"/>
          <w:marRight w:val="0"/>
          <w:marTop w:val="0"/>
          <w:marBottom w:val="0"/>
          <w:divBdr>
            <w:top w:val="none" w:sz="0" w:space="0" w:color="auto"/>
            <w:left w:val="none" w:sz="0" w:space="0" w:color="auto"/>
            <w:bottom w:val="none" w:sz="0" w:space="0" w:color="auto"/>
            <w:right w:val="none" w:sz="0" w:space="0" w:color="auto"/>
          </w:divBdr>
        </w:div>
        <w:div w:id="1796176354">
          <w:marLeft w:val="480"/>
          <w:marRight w:val="0"/>
          <w:marTop w:val="0"/>
          <w:marBottom w:val="0"/>
          <w:divBdr>
            <w:top w:val="none" w:sz="0" w:space="0" w:color="auto"/>
            <w:left w:val="none" w:sz="0" w:space="0" w:color="auto"/>
            <w:bottom w:val="none" w:sz="0" w:space="0" w:color="auto"/>
            <w:right w:val="none" w:sz="0" w:space="0" w:color="auto"/>
          </w:divBdr>
        </w:div>
        <w:div w:id="2044593134">
          <w:marLeft w:val="480"/>
          <w:marRight w:val="0"/>
          <w:marTop w:val="0"/>
          <w:marBottom w:val="0"/>
          <w:divBdr>
            <w:top w:val="none" w:sz="0" w:space="0" w:color="auto"/>
            <w:left w:val="none" w:sz="0" w:space="0" w:color="auto"/>
            <w:bottom w:val="none" w:sz="0" w:space="0" w:color="auto"/>
            <w:right w:val="none" w:sz="0" w:space="0" w:color="auto"/>
          </w:divBdr>
        </w:div>
        <w:div w:id="1377196594">
          <w:marLeft w:val="480"/>
          <w:marRight w:val="0"/>
          <w:marTop w:val="0"/>
          <w:marBottom w:val="0"/>
          <w:divBdr>
            <w:top w:val="none" w:sz="0" w:space="0" w:color="auto"/>
            <w:left w:val="none" w:sz="0" w:space="0" w:color="auto"/>
            <w:bottom w:val="none" w:sz="0" w:space="0" w:color="auto"/>
            <w:right w:val="none" w:sz="0" w:space="0" w:color="auto"/>
          </w:divBdr>
        </w:div>
        <w:div w:id="1225070716">
          <w:marLeft w:val="480"/>
          <w:marRight w:val="0"/>
          <w:marTop w:val="0"/>
          <w:marBottom w:val="0"/>
          <w:divBdr>
            <w:top w:val="none" w:sz="0" w:space="0" w:color="auto"/>
            <w:left w:val="none" w:sz="0" w:space="0" w:color="auto"/>
            <w:bottom w:val="none" w:sz="0" w:space="0" w:color="auto"/>
            <w:right w:val="none" w:sz="0" w:space="0" w:color="auto"/>
          </w:divBdr>
        </w:div>
        <w:div w:id="1312056638">
          <w:marLeft w:val="480"/>
          <w:marRight w:val="0"/>
          <w:marTop w:val="0"/>
          <w:marBottom w:val="0"/>
          <w:divBdr>
            <w:top w:val="none" w:sz="0" w:space="0" w:color="auto"/>
            <w:left w:val="none" w:sz="0" w:space="0" w:color="auto"/>
            <w:bottom w:val="none" w:sz="0" w:space="0" w:color="auto"/>
            <w:right w:val="none" w:sz="0" w:space="0" w:color="auto"/>
          </w:divBdr>
        </w:div>
        <w:div w:id="621765622">
          <w:marLeft w:val="480"/>
          <w:marRight w:val="0"/>
          <w:marTop w:val="0"/>
          <w:marBottom w:val="0"/>
          <w:divBdr>
            <w:top w:val="none" w:sz="0" w:space="0" w:color="auto"/>
            <w:left w:val="none" w:sz="0" w:space="0" w:color="auto"/>
            <w:bottom w:val="none" w:sz="0" w:space="0" w:color="auto"/>
            <w:right w:val="none" w:sz="0" w:space="0" w:color="auto"/>
          </w:divBdr>
        </w:div>
        <w:div w:id="2044089614">
          <w:marLeft w:val="480"/>
          <w:marRight w:val="0"/>
          <w:marTop w:val="0"/>
          <w:marBottom w:val="0"/>
          <w:divBdr>
            <w:top w:val="none" w:sz="0" w:space="0" w:color="auto"/>
            <w:left w:val="none" w:sz="0" w:space="0" w:color="auto"/>
            <w:bottom w:val="none" w:sz="0" w:space="0" w:color="auto"/>
            <w:right w:val="none" w:sz="0" w:space="0" w:color="auto"/>
          </w:divBdr>
        </w:div>
        <w:div w:id="725951624">
          <w:marLeft w:val="480"/>
          <w:marRight w:val="0"/>
          <w:marTop w:val="0"/>
          <w:marBottom w:val="0"/>
          <w:divBdr>
            <w:top w:val="none" w:sz="0" w:space="0" w:color="auto"/>
            <w:left w:val="none" w:sz="0" w:space="0" w:color="auto"/>
            <w:bottom w:val="none" w:sz="0" w:space="0" w:color="auto"/>
            <w:right w:val="none" w:sz="0" w:space="0" w:color="auto"/>
          </w:divBdr>
        </w:div>
        <w:div w:id="436947569">
          <w:marLeft w:val="480"/>
          <w:marRight w:val="0"/>
          <w:marTop w:val="0"/>
          <w:marBottom w:val="0"/>
          <w:divBdr>
            <w:top w:val="none" w:sz="0" w:space="0" w:color="auto"/>
            <w:left w:val="none" w:sz="0" w:space="0" w:color="auto"/>
            <w:bottom w:val="none" w:sz="0" w:space="0" w:color="auto"/>
            <w:right w:val="none" w:sz="0" w:space="0" w:color="auto"/>
          </w:divBdr>
        </w:div>
        <w:div w:id="1631981209">
          <w:marLeft w:val="480"/>
          <w:marRight w:val="0"/>
          <w:marTop w:val="0"/>
          <w:marBottom w:val="0"/>
          <w:divBdr>
            <w:top w:val="none" w:sz="0" w:space="0" w:color="auto"/>
            <w:left w:val="none" w:sz="0" w:space="0" w:color="auto"/>
            <w:bottom w:val="none" w:sz="0" w:space="0" w:color="auto"/>
            <w:right w:val="none" w:sz="0" w:space="0" w:color="auto"/>
          </w:divBdr>
        </w:div>
        <w:div w:id="515274337">
          <w:marLeft w:val="480"/>
          <w:marRight w:val="0"/>
          <w:marTop w:val="0"/>
          <w:marBottom w:val="0"/>
          <w:divBdr>
            <w:top w:val="none" w:sz="0" w:space="0" w:color="auto"/>
            <w:left w:val="none" w:sz="0" w:space="0" w:color="auto"/>
            <w:bottom w:val="none" w:sz="0" w:space="0" w:color="auto"/>
            <w:right w:val="none" w:sz="0" w:space="0" w:color="auto"/>
          </w:divBdr>
        </w:div>
        <w:div w:id="179245737">
          <w:marLeft w:val="480"/>
          <w:marRight w:val="0"/>
          <w:marTop w:val="0"/>
          <w:marBottom w:val="0"/>
          <w:divBdr>
            <w:top w:val="none" w:sz="0" w:space="0" w:color="auto"/>
            <w:left w:val="none" w:sz="0" w:space="0" w:color="auto"/>
            <w:bottom w:val="none" w:sz="0" w:space="0" w:color="auto"/>
            <w:right w:val="none" w:sz="0" w:space="0" w:color="auto"/>
          </w:divBdr>
        </w:div>
        <w:div w:id="1498109292">
          <w:marLeft w:val="480"/>
          <w:marRight w:val="0"/>
          <w:marTop w:val="0"/>
          <w:marBottom w:val="0"/>
          <w:divBdr>
            <w:top w:val="none" w:sz="0" w:space="0" w:color="auto"/>
            <w:left w:val="none" w:sz="0" w:space="0" w:color="auto"/>
            <w:bottom w:val="none" w:sz="0" w:space="0" w:color="auto"/>
            <w:right w:val="none" w:sz="0" w:space="0" w:color="auto"/>
          </w:divBdr>
        </w:div>
        <w:div w:id="562256728">
          <w:marLeft w:val="480"/>
          <w:marRight w:val="0"/>
          <w:marTop w:val="0"/>
          <w:marBottom w:val="0"/>
          <w:divBdr>
            <w:top w:val="none" w:sz="0" w:space="0" w:color="auto"/>
            <w:left w:val="none" w:sz="0" w:space="0" w:color="auto"/>
            <w:bottom w:val="none" w:sz="0" w:space="0" w:color="auto"/>
            <w:right w:val="none" w:sz="0" w:space="0" w:color="auto"/>
          </w:divBdr>
        </w:div>
        <w:div w:id="1775243914">
          <w:marLeft w:val="480"/>
          <w:marRight w:val="0"/>
          <w:marTop w:val="0"/>
          <w:marBottom w:val="0"/>
          <w:divBdr>
            <w:top w:val="none" w:sz="0" w:space="0" w:color="auto"/>
            <w:left w:val="none" w:sz="0" w:space="0" w:color="auto"/>
            <w:bottom w:val="none" w:sz="0" w:space="0" w:color="auto"/>
            <w:right w:val="none" w:sz="0" w:space="0" w:color="auto"/>
          </w:divBdr>
        </w:div>
        <w:div w:id="937060734">
          <w:marLeft w:val="480"/>
          <w:marRight w:val="0"/>
          <w:marTop w:val="0"/>
          <w:marBottom w:val="0"/>
          <w:divBdr>
            <w:top w:val="none" w:sz="0" w:space="0" w:color="auto"/>
            <w:left w:val="none" w:sz="0" w:space="0" w:color="auto"/>
            <w:bottom w:val="none" w:sz="0" w:space="0" w:color="auto"/>
            <w:right w:val="none" w:sz="0" w:space="0" w:color="auto"/>
          </w:divBdr>
        </w:div>
        <w:div w:id="545803282">
          <w:marLeft w:val="480"/>
          <w:marRight w:val="0"/>
          <w:marTop w:val="0"/>
          <w:marBottom w:val="0"/>
          <w:divBdr>
            <w:top w:val="none" w:sz="0" w:space="0" w:color="auto"/>
            <w:left w:val="none" w:sz="0" w:space="0" w:color="auto"/>
            <w:bottom w:val="none" w:sz="0" w:space="0" w:color="auto"/>
            <w:right w:val="none" w:sz="0" w:space="0" w:color="auto"/>
          </w:divBdr>
        </w:div>
        <w:div w:id="1707212857">
          <w:marLeft w:val="480"/>
          <w:marRight w:val="0"/>
          <w:marTop w:val="0"/>
          <w:marBottom w:val="0"/>
          <w:divBdr>
            <w:top w:val="none" w:sz="0" w:space="0" w:color="auto"/>
            <w:left w:val="none" w:sz="0" w:space="0" w:color="auto"/>
            <w:bottom w:val="none" w:sz="0" w:space="0" w:color="auto"/>
            <w:right w:val="none" w:sz="0" w:space="0" w:color="auto"/>
          </w:divBdr>
        </w:div>
        <w:div w:id="101461140">
          <w:marLeft w:val="480"/>
          <w:marRight w:val="0"/>
          <w:marTop w:val="0"/>
          <w:marBottom w:val="0"/>
          <w:divBdr>
            <w:top w:val="none" w:sz="0" w:space="0" w:color="auto"/>
            <w:left w:val="none" w:sz="0" w:space="0" w:color="auto"/>
            <w:bottom w:val="none" w:sz="0" w:space="0" w:color="auto"/>
            <w:right w:val="none" w:sz="0" w:space="0" w:color="auto"/>
          </w:divBdr>
        </w:div>
        <w:div w:id="1042245276">
          <w:marLeft w:val="480"/>
          <w:marRight w:val="0"/>
          <w:marTop w:val="0"/>
          <w:marBottom w:val="0"/>
          <w:divBdr>
            <w:top w:val="none" w:sz="0" w:space="0" w:color="auto"/>
            <w:left w:val="none" w:sz="0" w:space="0" w:color="auto"/>
            <w:bottom w:val="none" w:sz="0" w:space="0" w:color="auto"/>
            <w:right w:val="none" w:sz="0" w:space="0" w:color="auto"/>
          </w:divBdr>
        </w:div>
        <w:div w:id="389424932">
          <w:marLeft w:val="480"/>
          <w:marRight w:val="0"/>
          <w:marTop w:val="0"/>
          <w:marBottom w:val="0"/>
          <w:divBdr>
            <w:top w:val="none" w:sz="0" w:space="0" w:color="auto"/>
            <w:left w:val="none" w:sz="0" w:space="0" w:color="auto"/>
            <w:bottom w:val="none" w:sz="0" w:space="0" w:color="auto"/>
            <w:right w:val="none" w:sz="0" w:space="0" w:color="auto"/>
          </w:divBdr>
        </w:div>
        <w:div w:id="871573791">
          <w:marLeft w:val="480"/>
          <w:marRight w:val="0"/>
          <w:marTop w:val="0"/>
          <w:marBottom w:val="0"/>
          <w:divBdr>
            <w:top w:val="none" w:sz="0" w:space="0" w:color="auto"/>
            <w:left w:val="none" w:sz="0" w:space="0" w:color="auto"/>
            <w:bottom w:val="none" w:sz="0" w:space="0" w:color="auto"/>
            <w:right w:val="none" w:sz="0" w:space="0" w:color="auto"/>
          </w:divBdr>
        </w:div>
        <w:div w:id="236674378">
          <w:marLeft w:val="480"/>
          <w:marRight w:val="0"/>
          <w:marTop w:val="0"/>
          <w:marBottom w:val="0"/>
          <w:divBdr>
            <w:top w:val="none" w:sz="0" w:space="0" w:color="auto"/>
            <w:left w:val="none" w:sz="0" w:space="0" w:color="auto"/>
            <w:bottom w:val="none" w:sz="0" w:space="0" w:color="auto"/>
            <w:right w:val="none" w:sz="0" w:space="0" w:color="auto"/>
          </w:divBdr>
        </w:div>
        <w:div w:id="183330004">
          <w:marLeft w:val="480"/>
          <w:marRight w:val="0"/>
          <w:marTop w:val="0"/>
          <w:marBottom w:val="0"/>
          <w:divBdr>
            <w:top w:val="none" w:sz="0" w:space="0" w:color="auto"/>
            <w:left w:val="none" w:sz="0" w:space="0" w:color="auto"/>
            <w:bottom w:val="none" w:sz="0" w:space="0" w:color="auto"/>
            <w:right w:val="none" w:sz="0" w:space="0" w:color="auto"/>
          </w:divBdr>
        </w:div>
        <w:div w:id="1296761020">
          <w:marLeft w:val="480"/>
          <w:marRight w:val="0"/>
          <w:marTop w:val="0"/>
          <w:marBottom w:val="0"/>
          <w:divBdr>
            <w:top w:val="none" w:sz="0" w:space="0" w:color="auto"/>
            <w:left w:val="none" w:sz="0" w:space="0" w:color="auto"/>
            <w:bottom w:val="none" w:sz="0" w:space="0" w:color="auto"/>
            <w:right w:val="none" w:sz="0" w:space="0" w:color="auto"/>
          </w:divBdr>
        </w:div>
        <w:div w:id="956251568">
          <w:marLeft w:val="480"/>
          <w:marRight w:val="0"/>
          <w:marTop w:val="0"/>
          <w:marBottom w:val="0"/>
          <w:divBdr>
            <w:top w:val="none" w:sz="0" w:space="0" w:color="auto"/>
            <w:left w:val="none" w:sz="0" w:space="0" w:color="auto"/>
            <w:bottom w:val="none" w:sz="0" w:space="0" w:color="auto"/>
            <w:right w:val="none" w:sz="0" w:space="0" w:color="auto"/>
          </w:divBdr>
        </w:div>
        <w:div w:id="857819389">
          <w:marLeft w:val="480"/>
          <w:marRight w:val="0"/>
          <w:marTop w:val="0"/>
          <w:marBottom w:val="0"/>
          <w:divBdr>
            <w:top w:val="none" w:sz="0" w:space="0" w:color="auto"/>
            <w:left w:val="none" w:sz="0" w:space="0" w:color="auto"/>
            <w:bottom w:val="none" w:sz="0" w:space="0" w:color="auto"/>
            <w:right w:val="none" w:sz="0" w:space="0" w:color="auto"/>
          </w:divBdr>
        </w:div>
        <w:div w:id="929851349">
          <w:marLeft w:val="480"/>
          <w:marRight w:val="0"/>
          <w:marTop w:val="0"/>
          <w:marBottom w:val="0"/>
          <w:divBdr>
            <w:top w:val="none" w:sz="0" w:space="0" w:color="auto"/>
            <w:left w:val="none" w:sz="0" w:space="0" w:color="auto"/>
            <w:bottom w:val="none" w:sz="0" w:space="0" w:color="auto"/>
            <w:right w:val="none" w:sz="0" w:space="0" w:color="auto"/>
          </w:divBdr>
        </w:div>
        <w:div w:id="137261517">
          <w:marLeft w:val="480"/>
          <w:marRight w:val="0"/>
          <w:marTop w:val="0"/>
          <w:marBottom w:val="0"/>
          <w:divBdr>
            <w:top w:val="none" w:sz="0" w:space="0" w:color="auto"/>
            <w:left w:val="none" w:sz="0" w:space="0" w:color="auto"/>
            <w:bottom w:val="none" w:sz="0" w:space="0" w:color="auto"/>
            <w:right w:val="none" w:sz="0" w:space="0" w:color="auto"/>
          </w:divBdr>
        </w:div>
        <w:div w:id="1918243733">
          <w:marLeft w:val="480"/>
          <w:marRight w:val="0"/>
          <w:marTop w:val="0"/>
          <w:marBottom w:val="0"/>
          <w:divBdr>
            <w:top w:val="none" w:sz="0" w:space="0" w:color="auto"/>
            <w:left w:val="none" w:sz="0" w:space="0" w:color="auto"/>
            <w:bottom w:val="none" w:sz="0" w:space="0" w:color="auto"/>
            <w:right w:val="none" w:sz="0" w:space="0" w:color="auto"/>
          </w:divBdr>
        </w:div>
        <w:div w:id="1044867483">
          <w:marLeft w:val="480"/>
          <w:marRight w:val="0"/>
          <w:marTop w:val="0"/>
          <w:marBottom w:val="0"/>
          <w:divBdr>
            <w:top w:val="none" w:sz="0" w:space="0" w:color="auto"/>
            <w:left w:val="none" w:sz="0" w:space="0" w:color="auto"/>
            <w:bottom w:val="none" w:sz="0" w:space="0" w:color="auto"/>
            <w:right w:val="none" w:sz="0" w:space="0" w:color="auto"/>
          </w:divBdr>
        </w:div>
        <w:div w:id="274941685">
          <w:marLeft w:val="480"/>
          <w:marRight w:val="0"/>
          <w:marTop w:val="0"/>
          <w:marBottom w:val="0"/>
          <w:divBdr>
            <w:top w:val="none" w:sz="0" w:space="0" w:color="auto"/>
            <w:left w:val="none" w:sz="0" w:space="0" w:color="auto"/>
            <w:bottom w:val="none" w:sz="0" w:space="0" w:color="auto"/>
            <w:right w:val="none" w:sz="0" w:space="0" w:color="auto"/>
          </w:divBdr>
        </w:div>
        <w:div w:id="1369334737">
          <w:marLeft w:val="480"/>
          <w:marRight w:val="0"/>
          <w:marTop w:val="0"/>
          <w:marBottom w:val="0"/>
          <w:divBdr>
            <w:top w:val="none" w:sz="0" w:space="0" w:color="auto"/>
            <w:left w:val="none" w:sz="0" w:space="0" w:color="auto"/>
            <w:bottom w:val="none" w:sz="0" w:space="0" w:color="auto"/>
            <w:right w:val="none" w:sz="0" w:space="0" w:color="auto"/>
          </w:divBdr>
        </w:div>
        <w:div w:id="1807159239">
          <w:marLeft w:val="480"/>
          <w:marRight w:val="0"/>
          <w:marTop w:val="0"/>
          <w:marBottom w:val="0"/>
          <w:divBdr>
            <w:top w:val="none" w:sz="0" w:space="0" w:color="auto"/>
            <w:left w:val="none" w:sz="0" w:space="0" w:color="auto"/>
            <w:bottom w:val="none" w:sz="0" w:space="0" w:color="auto"/>
            <w:right w:val="none" w:sz="0" w:space="0" w:color="auto"/>
          </w:divBdr>
        </w:div>
        <w:div w:id="1655253258">
          <w:marLeft w:val="480"/>
          <w:marRight w:val="0"/>
          <w:marTop w:val="0"/>
          <w:marBottom w:val="0"/>
          <w:divBdr>
            <w:top w:val="none" w:sz="0" w:space="0" w:color="auto"/>
            <w:left w:val="none" w:sz="0" w:space="0" w:color="auto"/>
            <w:bottom w:val="none" w:sz="0" w:space="0" w:color="auto"/>
            <w:right w:val="none" w:sz="0" w:space="0" w:color="auto"/>
          </w:divBdr>
        </w:div>
        <w:div w:id="1904827566">
          <w:marLeft w:val="480"/>
          <w:marRight w:val="0"/>
          <w:marTop w:val="0"/>
          <w:marBottom w:val="0"/>
          <w:divBdr>
            <w:top w:val="none" w:sz="0" w:space="0" w:color="auto"/>
            <w:left w:val="none" w:sz="0" w:space="0" w:color="auto"/>
            <w:bottom w:val="none" w:sz="0" w:space="0" w:color="auto"/>
            <w:right w:val="none" w:sz="0" w:space="0" w:color="auto"/>
          </w:divBdr>
        </w:div>
        <w:div w:id="376010001">
          <w:marLeft w:val="480"/>
          <w:marRight w:val="0"/>
          <w:marTop w:val="0"/>
          <w:marBottom w:val="0"/>
          <w:divBdr>
            <w:top w:val="none" w:sz="0" w:space="0" w:color="auto"/>
            <w:left w:val="none" w:sz="0" w:space="0" w:color="auto"/>
            <w:bottom w:val="none" w:sz="0" w:space="0" w:color="auto"/>
            <w:right w:val="none" w:sz="0" w:space="0" w:color="auto"/>
          </w:divBdr>
        </w:div>
        <w:div w:id="1003246649">
          <w:marLeft w:val="480"/>
          <w:marRight w:val="0"/>
          <w:marTop w:val="0"/>
          <w:marBottom w:val="0"/>
          <w:divBdr>
            <w:top w:val="none" w:sz="0" w:space="0" w:color="auto"/>
            <w:left w:val="none" w:sz="0" w:space="0" w:color="auto"/>
            <w:bottom w:val="none" w:sz="0" w:space="0" w:color="auto"/>
            <w:right w:val="none" w:sz="0" w:space="0" w:color="auto"/>
          </w:divBdr>
        </w:div>
        <w:div w:id="767697231">
          <w:marLeft w:val="480"/>
          <w:marRight w:val="0"/>
          <w:marTop w:val="0"/>
          <w:marBottom w:val="0"/>
          <w:divBdr>
            <w:top w:val="none" w:sz="0" w:space="0" w:color="auto"/>
            <w:left w:val="none" w:sz="0" w:space="0" w:color="auto"/>
            <w:bottom w:val="none" w:sz="0" w:space="0" w:color="auto"/>
            <w:right w:val="none" w:sz="0" w:space="0" w:color="auto"/>
          </w:divBdr>
        </w:div>
        <w:div w:id="1448617782">
          <w:marLeft w:val="480"/>
          <w:marRight w:val="0"/>
          <w:marTop w:val="0"/>
          <w:marBottom w:val="0"/>
          <w:divBdr>
            <w:top w:val="none" w:sz="0" w:space="0" w:color="auto"/>
            <w:left w:val="none" w:sz="0" w:space="0" w:color="auto"/>
            <w:bottom w:val="none" w:sz="0" w:space="0" w:color="auto"/>
            <w:right w:val="none" w:sz="0" w:space="0" w:color="auto"/>
          </w:divBdr>
        </w:div>
        <w:div w:id="1696497458">
          <w:marLeft w:val="480"/>
          <w:marRight w:val="0"/>
          <w:marTop w:val="0"/>
          <w:marBottom w:val="0"/>
          <w:divBdr>
            <w:top w:val="none" w:sz="0" w:space="0" w:color="auto"/>
            <w:left w:val="none" w:sz="0" w:space="0" w:color="auto"/>
            <w:bottom w:val="none" w:sz="0" w:space="0" w:color="auto"/>
            <w:right w:val="none" w:sz="0" w:space="0" w:color="auto"/>
          </w:divBdr>
        </w:div>
        <w:div w:id="1615793477">
          <w:marLeft w:val="480"/>
          <w:marRight w:val="0"/>
          <w:marTop w:val="0"/>
          <w:marBottom w:val="0"/>
          <w:divBdr>
            <w:top w:val="none" w:sz="0" w:space="0" w:color="auto"/>
            <w:left w:val="none" w:sz="0" w:space="0" w:color="auto"/>
            <w:bottom w:val="none" w:sz="0" w:space="0" w:color="auto"/>
            <w:right w:val="none" w:sz="0" w:space="0" w:color="auto"/>
          </w:divBdr>
        </w:div>
        <w:div w:id="152765667">
          <w:marLeft w:val="480"/>
          <w:marRight w:val="0"/>
          <w:marTop w:val="0"/>
          <w:marBottom w:val="0"/>
          <w:divBdr>
            <w:top w:val="none" w:sz="0" w:space="0" w:color="auto"/>
            <w:left w:val="none" w:sz="0" w:space="0" w:color="auto"/>
            <w:bottom w:val="none" w:sz="0" w:space="0" w:color="auto"/>
            <w:right w:val="none" w:sz="0" w:space="0" w:color="auto"/>
          </w:divBdr>
        </w:div>
        <w:div w:id="232858951">
          <w:marLeft w:val="480"/>
          <w:marRight w:val="0"/>
          <w:marTop w:val="0"/>
          <w:marBottom w:val="0"/>
          <w:divBdr>
            <w:top w:val="none" w:sz="0" w:space="0" w:color="auto"/>
            <w:left w:val="none" w:sz="0" w:space="0" w:color="auto"/>
            <w:bottom w:val="none" w:sz="0" w:space="0" w:color="auto"/>
            <w:right w:val="none" w:sz="0" w:space="0" w:color="auto"/>
          </w:divBdr>
        </w:div>
        <w:div w:id="772014231">
          <w:marLeft w:val="480"/>
          <w:marRight w:val="0"/>
          <w:marTop w:val="0"/>
          <w:marBottom w:val="0"/>
          <w:divBdr>
            <w:top w:val="none" w:sz="0" w:space="0" w:color="auto"/>
            <w:left w:val="none" w:sz="0" w:space="0" w:color="auto"/>
            <w:bottom w:val="none" w:sz="0" w:space="0" w:color="auto"/>
            <w:right w:val="none" w:sz="0" w:space="0" w:color="auto"/>
          </w:divBdr>
        </w:div>
        <w:div w:id="367990821">
          <w:marLeft w:val="480"/>
          <w:marRight w:val="0"/>
          <w:marTop w:val="0"/>
          <w:marBottom w:val="0"/>
          <w:divBdr>
            <w:top w:val="none" w:sz="0" w:space="0" w:color="auto"/>
            <w:left w:val="none" w:sz="0" w:space="0" w:color="auto"/>
            <w:bottom w:val="none" w:sz="0" w:space="0" w:color="auto"/>
            <w:right w:val="none" w:sz="0" w:space="0" w:color="auto"/>
          </w:divBdr>
        </w:div>
        <w:div w:id="1508903031">
          <w:marLeft w:val="480"/>
          <w:marRight w:val="0"/>
          <w:marTop w:val="0"/>
          <w:marBottom w:val="0"/>
          <w:divBdr>
            <w:top w:val="none" w:sz="0" w:space="0" w:color="auto"/>
            <w:left w:val="none" w:sz="0" w:space="0" w:color="auto"/>
            <w:bottom w:val="none" w:sz="0" w:space="0" w:color="auto"/>
            <w:right w:val="none" w:sz="0" w:space="0" w:color="auto"/>
          </w:divBdr>
        </w:div>
        <w:div w:id="1523518367">
          <w:marLeft w:val="480"/>
          <w:marRight w:val="0"/>
          <w:marTop w:val="0"/>
          <w:marBottom w:val="0"/>
          <w:divBdr>
            <w:top w:val="none" w:sz="0" w:space="0" w:color="auto"/>
            <w:left w:val="none" w:sz="0" w:space="0" w:color="auto"/>
            <w:bottom w:val="none" w:sz="0" w:space="0" w:color="auto"/>
            <w:right w:val="none" w:sz="0" w:space="0" w:color="auto"/>
          </w:divBdr>
        </w:div>
        <w:div w:id="1480460623">
          <w:marLeft w:val="480"/>
          <w:marRight w:val="0"/>
          <w:marTop w:val="0"/>
          <w:marBottom w:val="0"/>
          <w:divBdr>
            <w:top w:val="none" w:sz="0" w:space="0" w:color="auto"/>
            <w:left w:val="none" w:sz="0" w:space="0" w:color="auto"/>
            <w:bottom w:val="none" w:sz="0" w:space="0" w:color="auto"/>
            <w:right w:val="none" w:sz="0" w:space="0" w:color="auto"/>
          </w:divBdr>
        </w:div>
        <w:div w:id="575162967">
          <w:marLeft w:val="480"/>
          <w:marRight w:val="0"/>
          <w:marTop w:val="0"/>
          <w:marBottom w:val="0"/>
          <w:divBdr>
            <w:top w:val="none" w:sz="0" w:space="0" w:color="auto"/>
            <w:left w:val="none" w:sz="0" w:space="0" w:color="auto"/>
            <w:bottom w:val="none" w:sz="0" w:space="0" w:color="auto"/>
            <w:right w:val="none" w:sz="0" w:space="0" w:color="auto"/>
          </w:divBdr>
        </w:div>
        <w:div w:id="81070125">
          <w:marLeft w:val="480"/>
          <w:marRight w:val="0"/>
          <w:marTop w:val="0"/>
          <w:marBottom w:val="0"/>
          <w:divBdr>
            <w:top w:val="none" w:sz="0" w:space="0" w:color="auto"/>
            <w:left w:val="none" w:sz="0" w:space="0" w:color="auto"/>
            <w:bottom w:val="none" w:sz="0" w:space="0" w:color="auto"/>
            <w:right w:val="none" w:sz="0" w:space="0" w:color="auto"/>
          </w:divBdr>
        </w:div>
        <w:div w:id="717045075">
          <w:marLeft w:val="480"/>
          <w:marRight w:val="0"/>
          <w:marTop w:val="0"/>
          <w:marBottom w:val="0"/>
          <w:divBdr>
            <w:top w:val="none" w:sz="0" w:space="0" w:color="auto"/>
            <w:left w:val="none" w:sz="0" w:space="0" w:color="auto"/>
            <w:bottom w:val="none" w:sz="0" w:space="0" w:color="auto"/>
            <w:right w:val="none" w:sz="0" w:space="0" w:color="auto"/>
          </w:divBdr>
        </w:div>
        <w:div w:id="634020212">
          <w:marLeft w:val="480"/>
          <w:marRight w:val="0"/>
          <w:marTop w:val="0"/>
          <w:marBottom w:val="0"/>
          <w:divBdr>
            <w:top w:val="none" w:sz="0" w:space="0" w:color="auto"/>
            <w:left w:val="none" w:sz="0" w:space="0" w:color="auto"/>
            <w:bottom w:val="none" w:sz="0" w:space="0" w:color="auto"/>
            <w:right w:val="none" w:sz="0" w:space="0" w:color="auto"/>
          </w:divBdr>
        </w:div>
        <w:div w:id="1420175911">
          <w:marLeft w:val="480"/>
          <w:marRight w:val="0"/>
          <w:marTop w:val="0"/>
          <w:marBottom w:val="0"/>
          <w:divBdr>
            <w:top w:val="none" w:sz="0" w:space="0" w:color="auto"/>
            <w:left w:val="none" w:sz="0" w:space="0" w:color="auto"/>
            <w:bottom w:val="none" w:sz="0" w:space="0" w:color="auto"/>
            <w:right w:val="none" w:sz="0" w:space="0" w:color="auto"/>
          </w:divBdr>
        </w:div>
        <w:div w:id="986861509">
          <w:marLeft w:val="480"/>
          <w:marRight w:val="0"/>
          <w:marTop w:val="0"/>
          <w:marBottom w:val="0"/>
          <w:divBdr>
            <w:top w:val="none" w:sz="0" w:space="0" w:color="auto"/>
            <w:left w:val="none" w:sz="0" w:space="0" w:color="auto"/>
            <w:bottom w:val="none" w:sz="0" w:space="0" w:color="auto"/>
            <w:right w:val="none" w:sz="0" w:space="0" w:color="auto"/>
          </w:divBdr>
        </w:div>
        <w:div w:id="1403871909">
          <w:marLeft w:val="480"/>
          <w:marRight w:val="0"/>
          <w:marTop w:val="0"/>
          <w:marBottom w:val="0"/>
          <w:divBdr>
            <w:top w:val="none" w:sz="0" w:space="0" w:color="auto"/>
            <w:left w:val="none" w:sz="0" w:space="0" w:color="auto"/>
            <w:bottom w:val="none" w:sz="0" w:space="0" w:color="auto"/>
            <w:right w:val="none" w:sz="0" w:space="0" w:color="auto"/>
          </w:divBdr>
        </w:div>
        <w:div w:id="49158807">
          <w:marLeft w:val="480"/>
          <w:marRight w:val="0"/>
          <w:marTop w:val="0"/>
          <w:marBottom w:val="0"/>
          <w:divBdr>
            <w:top w:val="none" w:sz="0" w:space="0" w:color="auto"/>
            <w:left w:val="none" w:sz="0" w:space="0" w:color="auto"/>
            <w:bottom w:val="none" w:sz="0" w:space="0" w:color="auto"/>
            <w:right w:val="none" w:sz="0" w:space="0" w:color="auto"/>
          </w:divBdr>
        </w:div>
        <w:div w:id="634717665">
          <w:marLeft w:val="480"/>
          <w:marRight w:val="0"/>
          <w:marTop w:val="0"/>
          <w:marBottom w:val="0"/>
          <w:divBdr>
            <w:top w:val="none" w:sz="0" w:space="0" w:color="auto"/>
            <w:left w:val="none" w:sz="0" w:space="0" w:color="auto"/>
            <w:bottom w:val="none" w:sz="0" w:space="0" w:color="auto"/>
            <w:right w:val="none" w:sz="0" w:space="0" w:color="auto"/>
          </w:divBdr>
        </w:div>
        <w:div w:id="156386697">
          <w:marLeft w:val="480"/>
          <w:marRight w:val="0"/>
          <w:marTop w:val="0"/>
          <w:marBottom w:val="0"/>
          <w:divBdr>
            <w:top w:val="none" w:sz="0" w:space="0" w:color="auto"/>
            <w:left w:val="none" w:sz="0" w:space="0" w:color="auto"/>
            <w:bottom w:val="none" w:sz="0" w:space="0" w:color="auto"/>
            <w:right w:val="none" w:sz="0" w:space="0" w:color="auto"/>
          </w:divBdr>
        </w:div>
        <w:div w:id="1005208572">
          <w:marLeft w:val="480"/>
          <w:marRight w:val="0"/>
          <w:marTop w:val="0"/>
          <w:marBottom w:val="0"/>
          <w:divBdr>
            <w:top w:val="none" w:sz="0" w:space="0" w:color="auto"/>
            <w:left w:val="none" w:sz="0" w:space="0" w:color="auto"/>
            <w:bottom w:val="none" w:sz="0" w:space="0" w:color="auto"/>
            <w:right w:val="none" w:sz="0" w:space="0" w:color="auto"/>
          </w:divBdr>
        </w:div>
        <w:div w:id="744300489">
          <w:marLeft w:val="480"/>
          <w:marRight w:val="0"/>
          <w:marTop w:val="0"/>
          <w:marBottom w:val="0"/>
          <w:divBdr>
            <w:top w:val="none" w:sz="0" w:space="0" w:color="auto"/>
            <w:left w:val="none" w:sz="0" w:space="0" w:color="auto"/>
            <w:bottom w:val="none" w:sz="0" w:space="0" w:color="auto"/>
            <w:right w:val="none" w:sz="0" w:space="0" w:color="auto"/>
          </w:divBdr>
        </w:div>
        <w:div w:id="1933052284">
          <w:marLeft w:val="480"/>
          <w:marRight w:val="0"/>
          <w:marTop w:val="0"/>
          <w:marBottom w:val="0"/>
          <w:divBdr>
            <w:top w:val="none" w:sz="0" w:space="0" w:color="auto"/>
            <w:left w:val="none" w:sz="0" w:space="0" w:color="auto"/>
            <w:bottom w:val="none" w:sz="0" w:space="0" w:color="auto"/>
            <w:right w:val="none" w:sz="0" w:space="0" w:color="auto"/>
          </w:divBdr>
        </w:div>
        <w:div w:id="1517038342">
          <w:marLeft w:val="480"/>
          <w:marRight w:val="0"/>
          <w:marTop w:val="0"/>
          <w:marBottom w:val="0"/>
          <w:divBdr>
            <w:top w:val="none" w:sz="0" w:space="0" w:color="auto"/>
            <w:left w:val="none" w:sz="0" w:space="0" w:color="auto"/>
            <w:bottom w:val="none" w:sz="0" w:space="0" w:color="auto"/>
            <w:right w:val="none" w:sz="0" w:space="0" w:color="auto"/>
          </w:divBdr>
        </w:div>
        <w:div w:id="432670816">
          <w:marLeft w:val="480"/>
          <w:marRight w:val="0"/>
          <w:marTop w:val="0"/>
          <w:marBottom w:val="0"/>
          <w:divBdr>
            <w:top w:val="none" w:sz="0" w:space="0" w:color="auto"/>
            <w:left w:val="none" w:sz="0" w:space="0" w:color="auto"/>
            <w:bottom w:val="none" w:sz="0" w:space="0" w:color="auto"/>
            <w:right w:val="none" w:sz="0" w:space="0" w:color="auto"/>
          </w:divBdr>
        </w:div>
        <w:div w:id="1180385657">
          <w:marLeft w:val="480"/>
          <w:marRight w:val="0"/>
          <w:marTop w:val="0"/>
          <w:marBottom w:val="0"/>
          <w:divBdr>
            <w:top w:val="none" w:sz="0" w:space="0" w:color="auto"/>
            <w:left w:val="none" w:sz="0" w:space="0" w:color="auto"/>
            <w:bottom w:val="none" w:sz="0" w:space="0" w:color="auto"/>
            <w:right w:val="none" w:sz="0" w:space="0" w:color="auto"/>
          </w:divBdr>
        </w:div>
        <w:div w:id="1603880412">
          <w:marLeft w:val="480"/>
          <w:marRight w:val="0"/>
          <w:marTop w:val="0"/>
          <w:marBottom w:val="0"/>
          <w:divBdr>
            <w:top w:val="none" w:sz="0" w:space="0" w:color="auto"/>
            <w:left w:val="none" w:sz="0" w:space="0" w:color="auto"/>
            <w:bottom w:val="none" w:sz="0" w:space="0" w:color="auto"/>
            <w:right w:val="none" w:sz="0" w:space="0" w:color="auto"/>
          </w:divBdr>
        </w:div>
        <w:div w:id="503086465">
          <w:marLeft w:val="480"/>
          <w:marRight w:val="0"/>
          <w:marTop w:val="0"/>
          <w:marBottom w:val="0"/>
          <w:divBdr>
            <w:top w:val="none" w:sz="0" w:space="0" w:color="auto"/>
            <w:left w:val="none" w:sz="0" w:space="0" w:color="auto"/>
            <w:bottom w:val="none" w:sz="0" w:space="0" w:color="auto"/>
            <w:right w:val="none" w:sz="0" w:space="0" w:color="auto"/>
          </w:divBdr>
        </w:div>
        <w:div w:id="1541938480">
          <w:marLeft w:val="480"/>
          <w:marRight w:val="0"/>
          <w:marTop w:val="0"/>
          <w:marBottom w:val="0"/>
          <w:divBdr>
            <w:top w:val="none" w:sz="0" w:space="0" w:color="auto"/>
            <w:left w:val="none" w:sz="0" w:space="0" w:color="auto"/>
            <w:bottom w:val="none" w:sz="0" w:space="0" w:color="auto"/>
            <w:right w:val="none" w:sz="0" w:space="0" w:color="auto"/>
          </w:divBdr>
        </w:div>
        <w:div w:id="1204320318">
          <w:marLeft w:val="480"/>
          <w:marRight w:val="0"/>
          <w:marTop w:val="0"/>
          <w:marBottom w:val="0"/>
          <w:divBdr>
            <w:top w:val="none" w:sz="0" w:space="0" w:color="auto"/>
            <w:left w:val="none" w:sz="0" w:space="0" w:color="auto"/>
            <w:bottom w:val="none" w:sz="0" w:space="0" w:color="auto"/>
            <w:right w:val="none" w:sz="0" w:space="0" w:color="auto"/>
          </w:divBdr>
        </w:div>
        <w:div w:id="188762843">
          <w:marLeft w:val="480"/>
          <w:marRight w:val="0"/>
          <w:marTop w:val="0"/>
          <w:marBottom w:val="0"/>
          <w:divBdr>
            <w:top w:val="none" w:sz="0" w:space="0" w:color="auto"/>
            <w:left w:val="none" w:sz="0" w:space="0" w:color="auto"/>
            <w:bottom w:val="none" w:sz="0" w:space="0" w:color="auto"/>
            <w:right w:val="none" w:sz="0" w:space="0" w:color="auto"/>
          </w:divBdr>
        </w:div>
      </w:divsChild>
    </w:div>
    <w:div w:id="1242831765">
      <w:bodyDiv w:val="1"/>
      <w:marLeft w:val="0"/>
      <w:marRight w:val="0"/>
      <w:marTop w:val="0"/>
      <w:marBottom w:val="0"/>
      <w:divBdr>
        <w:top w:val="none" w:sz="0" w:space="0" w:color="auto"/>
        <w:left w:val="none" w:sz="0" w:space="0" w:color="auto"/>
        <w:bottom w:val="none" w:sz="0" w:space="0" w:color="auto"/>
        <w:right w:val="none" w:sz="0" w:space="0" w:color="auto"/>
      </w:divBdr>
    </w:div>
    <w:div w:id="1243106984">
      <w:bodyDiv w:val="1"/>
      <w:marLeft w:val="0"/>
      <w:marRight w:val="0"/>
      <w:marTop w:val="0"/>
      <w:marBottom w:val="0"/>
      <w:divBdr>
        <w:top w:val="none" w:sz="0" w:space="0" w:color="auto"/>
        <w:left w:val="none" w:sz="0" w:space="0" w:color="auto"/>
        <w:bottom w:val="none" w:sz="0" w:space="0" w:color="auto"/>
        <w:right w:val="none" w:sz="0" w:space="0" w:color="auto"/>
      </w:divBdr>
    </w:div>
    <w:div w:id="1245459171">
      <w:bodyDiv w:val="1"/>
      <w:marLeft w:val="0"/>
      <w:marRight w:val="0"/>
      <w:marTop w:val="0"/>
      <w:marBottom w:val="0"/>
      <w:divBdr>
        <w:top w:val="none" w:sz="0" w:space="0" w:color="auto"/>
        <w:left w:val="none" w:sz="0" w:space="0" w:color="auto"/>
        <w:bottom w:val="none" w:sz="0" w:space="0" w:color="auto"/>
        <w:right w:val="none" w:sz="0" w:space="0" w:color="auto"/>
      </w:divBdr>
    </w:div>
    <w:div w:id="1245840405">
      <w:bodyDiv w:val="1"/>
      <w:marLeft w:val="0"/>
      <w:marRight w:val="0"/>
      <w:marTop w:val="0"/>
      <w:marBottom w:val="0"/>
      <w:divBdr>
        <w:top w:val="none" w:sz="0" w:space="0" w:color="auto"/>
        <w:left w:val="none" w:sz="0" w:space="0" w:color="auto"/>
        <w:bottom w:val="none" w:sz="0" w:space="0" w:color="auto"/>
        <w:right w:val="none" w:sz="0" w:space="0" w:color="auto"/>
      </w:divBdr>
    </w:div>
    <w:div w:id="1246299800">
      <w:bodyDiv w:val="1"/>
      <w:marLeft w:val="0"/>
      <w:marRight w:val="0"/>
      <w:marTop w:val="0"/>
      <w:marBottom w:val="0"/>
      <w:divBdr>
        <w:top w:val="none" w:sz="0" w:space="0" w:color="auto"/>
        <w:left w:val="none" w:sz="0" w:space="0" w:color="auto"/>
        <w:bottom w:val="none" w:sz="0" w:space="0" w:color="auto"/>
        <w:right w:val="none" w:sz="0" w:space="0" w:color="auto"/>
      </w:divBdr>
    </w:div>
    <w:div w:id="1246954505">
      <w:bodyDiv w:val="1"/>
      <w:marLeft w:val="0"/>
      <w:marRight w:val="0"/>
      <w:marTop w:val="0"/>
      <w:marBottom w:val="0"/>
      <w:divBdr>
        <w:top w:val="none" w:sz="0" w:space="0" w:color="auto"/>
        <w:left w:val="none" w:sz="0" w:space="0" w:color="auto"/>
        <w:bottom w:val="none" w:sz="0" w:space="0" w:color="auto"/>
        <w:right w:val="none" w:sz="0" w:space="0" w:color="auto"/>
      </w:divBdr>
    </w:div>
    <w:div w:id="1247226689">
      <w:bodyDiv w:val="1"/>
      <w:marLeft w:val="0"/>
      <w:marRight w:val="0"/>
      <w:marTop w:val="0"/>
      <w:marBottom w:val="0"/>
      <w:divBdr>
        <w:top w:val="none" w:sz="0" w:space="0" w:color="auto"/>
        <w:left w:val="none" w:sz="0" w:space="0" w:color="auto"/>
        <w:bottom w:val="none" w:sz="0" w:space="0" w:color="auto"/>
        <w:right w:val="none" w:sz="0" w:space="0" w:color="auto"/>
      </w:divBdr>
    </w:div>
    <w:div w:id="1250431968">
      <w:bodyDiv w:val="1"/>
      <w:marLeft w:val="0"/>
      <w:marRight w:val="0"/>
      <w:marTop w:val="0"/>
      <w:marBottom w:val="0"/>
      <w:divBdr>
        <w:top w:val="none" w:sz="0" w:space="0" w:color="auto"/>
        <w:left w:val="none" w:sz="0" w:space="0" w:color="auto"/>
        <w:bottom w:val="none" w:sz="0" w:space="0" w:color="auto"/>
        <w:right w:val="none" w:sz="0" w:space="0" w:color="auto"/>
      </w:divBdr>
    </w:div>
    <w:div w:id="1250845445">
      <w:bodyDiv w:val="1"/>
      <w:marLeft w:val="0"/>
      <w:marRight w:val="0"/>
      <w:marTop w:val="0"/>
      <w:marBottom w:val="0"/>
      <w:divBdr>
        <w:top w:val="none" w:sz="0" w:space="0" w:color="auto"/>
        <w:left w:val="none" w:sz="0" w:space="0" w:color="auto"/>
        <w:bottom w:val="none" w:sz="0" w:space="0" w:color="auto"/>
        <w:right w:val="none" w:sz="0" w:space="0" w:color="auto"/>
      </w:divBdr>
    </w:div>
    <w:div w:id="1253277195">
      <w:bodyDiv w:val="1"/>
      <w:marLeft w:val="0"/>
      <w:marRight w:val="0"/>
      <w:marTop w:val="0"/>
      <w:marBottom w:val="0"/>
      <w:divBdr>
        <w:top w:val="none" w:sz="0" w:space="0" w:color="auto"/>
        <w:left w:val="none" w:sz="0" w:space="0" w:color="auto"/>
        <w:bottom w:val="none" w:sz="0" w:space="0" w:color="auto"/>
        <w:right w:val="none" w:sz="0" w:space="0" w:color="auto"/>
      </w:divBdr>
    </w:div>
    <w:div w:id="1257980590">
      <w:bodyDiv w:val="1"/>
      <w:marLeft w:val="0"/>
      <w:marRight w:val="0"/>
      <w:marTop w:val="0"/>
      <w:marBottom w:val="0"/>
      <w:divBdr>
        <w:top w:val="none" w:sz="0" w:space="0" w:color="auto"/>
        <w:left w:val="none" w:sz="0" w:space="0" w:color="auto"/>
        <w:bottom w:val="none" w:sz="0" w:space="0" w:color="auto"/>
        <w:right w:val="none" w:sz="0" w:space="0" w:color="auto"/>
      </w:divBdr>
    </w:div>
    <w:div w:id="1259175680">
      <w:bodyDiv w:val="1"/>
      <w:marLeft w:val="0"/>
      <w:marRight w:val="0"/>
      <w:marTop w:val="0"/>
      <w:marBottom w:val="0"/>
      <w:divBdr>
        <w:top w:val="none" w:sz="0" w:space="0" w:color="auto"/>
        <w:left w:val="none" w:sz="0" w:space="0" w:color="auto"/>
        <w:bottom w:val="none" w:sz="0" w:space="0" w:color="auto"/>
        <w:right w:val="none" w:sz="0" w:space="0" w:color="auto"/>
      </w:divBdr>
      <w:divsChild>
        <w:div w:id="676931935">
          <w:marLeft w:val="480"/>
          <w:marRight w:val="0"/>
          <w:marTop w:val="0"/>
          <w:marBottom w:val="0"/>
          <w:divBdr>
            <w:top w:val="none" w:sz="0" w:space="0" w:color="auto"/>
            <w:left w:val="none" w:sz="0" w:space="0" w:color="auto"/>
            <w:bottom w:val="none" w:sz="0" w:space="0" w:color="auto"/>
            <w:right w:val="none" w:sz="0" w:space="0" w:color="auto"/>
          </w:divBdr>
        </w:div>
        <w:div w:id="632177243">
          <w:marLeft w:val="480"/>
          <w:marRight w:val="0"/>
          <w:marTop w:val="0"/>
          <w:marBottom w:val="0"/>
          <w:divBdr>
            <w:top w:val="none" w:sz="0" w:space="0" w:color="auto"/>
            <w:left w:val="none" w:sz="0" w:space="0" w:color="auto"/>
            <w:bottom w:val="none" w:sz="0" w:space="0" w:color="auto"/>
            <w:right w:val="none" w:sz="0" w:space="0" w:color="auto"/>
          </w:divBdr>
        </w:div>
        <w:div w:id="1047218942">
          <w:marLeft w:val="480"/>
          <w:marRight w:val="0"/>
          <w:marTop w:val="0"/>
          <w:marBottom w:val="0"/>
          <w:divBdr>
            <w:top w:val="none" w:sz="0" w:space="0" w:color="auto"/>
            <w:left w:val="none" w:sz="0" w:space="0" w:color="auto"/>
            <w:bottom w:val="none" w:sz="0" w:space="0" w:color="auto"/>
            <w:right w:val="none" w:sz="0" w:space="0" w:color="auto"/>
          </w:divBdr>
        </w:div>
        <w:div w:id="2140953413">
          <w:marLeft w:val="480"/>
          <w:marRight w:val="0"/>
          <w:marTop w:val="0"/>
          <w:marBottom w:val="0"/>
          <w:divBdr>
            <w:top w:val="none" w:sz="0" w:space="0" w:color="auto"/>
            <w:left w:val="none" w:sz="0" w:space="0" w:color="auto"/>
            <w:bottom w:val="none" w:sz="0" w:space="0" w:color="auto"/>
            <w:right w:val="none" w:sz="0" w:space="0" w:color="auto"/>
          </w:divBdr>
        </w:div>
        <w:div w:id="410203545">
          <w:marLeft w:val="480"/>
          <w:marRight w:val="0"/>
          <w:marTop w:val="0"/>
          <w:marBottom w:val="0"/>
          <w:divBdr>
            <w:top w:val="none" w:sz="0" w:space="0" w:color="auto"/>
            <w:left w:val="none" w:sz="0" w:space="0" w:color="auto"/>
            <w:bottom w:val="none" w:sz="0" w:space="0" w:color="auto"/>
            <w:right w:val="none" w:sz="0" w:space="0" w:color="auto"/>
          </w:divBdr>
        </w:div>
        <w:div w:id="1234392806">
          <w:marLeft w:val="480"/>
          <w:marRight w:val="0"/>
          <w:marTop w:val="0"/>
          <w:marBottom w:val="0"/>
          <w:divBdr>
            <w:top w:val="none" w:sz="0" w:space="0" w:color="auto"/>
            <w:left w:val="none" w:sz="0" w:space="0" w:color="auto"/>
            <w:bottom w:val="none" w:sz="0" w:space="0" w:color="auto"/>
            <w:right w:val="none" w:sz="0" w:space="0" w:color="auto"/>
          </w:divBdr>
        </w:div>
        <w:div w:id="1750079735">
          <w:marLeft w:val="480"/>
          <w:marRight w:val="0"/>
          <w:marTop w:val="0"/>
          <w:marBottom w:val="0"/>
          <w:divBdr>
            <w:top w:val="none" w:sz="0" w:space="0" w:color="auto"/>
            <w:left w:val="none" w:sz="0" w:space="0" w:color="auto"/>
            <w:bottom w:val="none" w:sz="0" w:space="0" w:color="auto"/>
            <w:right w:val="none" w:sz="0" w:space="0" w:color="auto"/>
          </w:divBdr>
        </w:div>
        <w:div w:id="1449158374">
          <w:marLeft w:val="480"/>
          <w:marRight w:val="0"/>
          <w:marTop w:val="0"/>
          <w:marBottom w:val="0"/>
          <w:divBdr>
            <w:top w:val="none" w:sz="0" w:space="0" w:color="auto"/>
            <w:left w:val="none" w:sz="0" w:space="0" w:color="auto"/>
            <w:bottom w:val="none" w:sz="0" w:space="0" w:color="auto"/>
            <w:right w:val="none" w:sz="0" w:space="0" w:color="auto"/>
          </w:divBdr>
        </w:div>
        <w:div w:id="503933639">
          <w:marLeft w:val="480"/>
          <w:marRight w:val="0"/>
          <w:marTop w:val="0"/>
          <w:marBottom w:val="0"/>
          <w:divBdr>
            <w:top w:val="none" w:sz="0" w:space="0" w:color="auto"/>
            <w:left w:val="none" w:sz="0" w:space="0" w:color="auto"/>
            <w:bottom w:val="none" w:sz="0" w:space="0" w:color="auto"/>
            <w:right w:val="none" w:sz="0" w:space="0" w:color="auto"/>
          </w:divBdr>
        </w:div>
        <w:div w:id="1917780373">
          <w:marLeft w:val="480"/>
          <w:marRight w:val="0"/>
          <w:marTop w:val="0"/>
          <w:marBottom w:val="0"/>
          <w:divBdr>
            <w:top w:val="none" w:sz="0" w:space="0" w:color="auto"/>
            <w:left w:val="none" w:sz="0" w:space="0" w:color="auto"/>
            <w:bottom w:val="none" w:sz="0" w:space="0" w:color="auto"/>
            <w:right w:val="none" w:sz="0" w:space="0" w:color="auto"/>
          </w:divBdr>
        </w:div>
        <w:div w:id="718626662">
          <w:marLeft w:val="480"/>
          <w:marRight w:val="0"/>
          <w:marTop w:val="0"/>
          <w:marBottom w:val="0"/>
          <w:divBdr>
            <w:top w:val="none" w:sz="0" w:space="0" w:color="auto"/>
            <w:left w:val="none" w:sz="0" w:space="0" w:color="auto"/>
            <w:bottom w:val="none" w:sz="0" w:space="0" w:color="auto"/>
            <w:right w:val="none" w:sz="0" w:space="0" w:color="auto"/>
          </w:divBdr>
        </w:div>
        <w:div w:id="1591578">
          <w:marLeft w:val="480"/>
          <w:marRight w:val="0"/>
          <w:marTop w:val="0"/>
          <w:marBottom w:val="0"/>
          <w:divBdr>
            <w:top w:val="none" w:sz="0" w:space="0" w:color="auto"/>
            <w:left w:val="none" w:sz="0" w:space="0" w:color="auto"/>
            <w:bottom w:val="none" w:sz="0" w:space="0" w:color="auto"/>
            <w:right w:val="none" w:sz="0" w:space="0" w:color="auto"/>
          </w:divBdr>
        </w:div>
        <w:div w:id="2094009070">
          <w:marLeft w:val="480"/>
          <w:marRight w:val="0"/>
          <w:marTop w:val="0"/>
          <w:marBottom w:val="0"/>
          <w:divBdr>
            <w:top w:val="none" w:sz="0" w:space="0" w:color="auto"/>
            <w:left w:val="none" w:sz="0" w:space="0" w:color="auto"/>
            <w:bottom w:val="none" w:sz="0" w:space="0" w:color="auto"/>
            <w:right w:val="none" w:sz="0" w:space="0" w:color="auto"/>
          </w:divBdr>
        </w:div>
        <w:div w:id="1266812943">
          <w:marLeft w:val="480"/>
          <w:marRight w:val="0"/>
          <w:marTop w:val="0"/>
          <w:marBottom w:val="0"/>
          <w:divBdr>
            <w:top w:val="none" w:sz="0" w:space="0" w:color="auto"/>
            <w:left w:val="none" w:sz="0" w:space="0" w:color="auto"/>
            <w:bottom w:val="none" w:sz="0" w:space="0" w:color="auto"/>
            <w:right w:val="none" w:sz="0" w:space="0" w:color="auto"/>
          </w:divBdr>
        </w:div>
        <w:div w:id="1108281109">
          <w:marLeft w:val="480"/>
          <w:marRight w:val="0"/>
          <w:marTop w:val="0"/>
          <w:marBottom w:val="0"/>
          <w:divBdr>
            <w:top w:val="none" w:sz="0" w:space="0" w:color="auto"/>
            <w:left w:val="none" w:sz="0" w:space="0" w:color="auto"/>
            <w:bottom w:val="none" w:sz="0" w:space="0" w:color="auto"/>
            <w:right w:val="none" w:sz="0" w:space="0" w:color="auto"/>
          </w:divBdr>
        </w:div>
        <w:div w:id="706369778">
          <w:marLeft w:val="480"/>
          <w:marRight w:val="0"/>
          <w:marTop w:val="0"/>
          <w:marBottom w:val="0"/>
          <w:divBdr>
            <w:top w:val="none" w:sz="0" w:space="0" w:color="auto"/>
            <w:left w:val="none" w:sz="0" w:space="0" w:color="auto"/>
            <w:bottom w:val="none" w:sz="0" w:space="0" w:color="auto"/>
            <w:right w:val="none" w:sz="0" w:space="0" w:color="auto"/>
          </w:divBdr>
        </w:div>
        <w:div w:id="1303653993">
          <w:marLeft w:val="480"/>
          <w:marRight w:val="0"/>
          <w:marTop w:val="0"/>
          <w:marBottom w:val="0"/>
          <w:divBdr>
            <w:top w:val="none" w:sz="0" w:space="0" w:color="auto"/>
            <w:left w:val="none" w:sz="0" w:space="0" w:color="auto"/>
            <w:bottom w:val="none" w:sz="0" w:space="0" w:color="auto"/>
            <w:right w:val="none" w:sz="0" w:space="0" w:color="auto"/>
          </w:divBdr>
        </w:div>
        <w:div w:id="37631444">
          <w:marLeft w:val="480"/>
          <w:marRight w:val="0"/>
          <w:marTop w:val="0"/>
          <w:marBottom w:val="0"/>
          <w:divBdr>
            <w:top w:val="none" w:sz="0" w:space="0" w:color="auto"/>
            <w:left w:val="none" w:sz="0" w:space="0" w:color="auto"/>
            <w:bottom w:val="none" w:sz="0" w:space="0" w:color="auto"/>
            <w:right w:val="none" w:sz="0" w:space="0" w:color="auto"/>
          </w:divBdr>
        </w:div>
        <w:div w:id="749425360">
          <w:marLeft w:val="480"/>
          <w:marRight w:val="0"/>
          <w:marTop w:val="0"/>
          <w:marBottom w:val="0"/>
          <w:divBdr>
            <w:top w:val="none" w:sz="0" w:space="0" w:color="auto"/>
            <w:left w:val="none" w:sz="0" w:space="0" w:color="auto"/>
            <w:bottom w:val="none" w:sz="0" w:space="0" w:color="auto"/>
            <w:right w:val="none" w:sz="0" w:space="0" w:color="auto"/>
          </w:divBdr>
        </w:div>
        <w:div w:id="280691408">
          <w:marLeft w:val="480"/>
          <w:marRight w:val="0"/>
          <w:marTop w:val="0"/>
          <w:marBottom w:val="0"/>
          <w:divBdr>
            <w:top w:val="none" w:sz="0" w:space="0" w:color="auto"/>
            <w:left w:val="none" w:sz="0" w:space="0" w:color="auto"/>
            <w:bottom w:val="none" w:sz="0" w:space="0" w:color="auto"/>
            <w:right w:val="none" w:sz="0" w:space="0" w:color="auto"/>
          </w:divBdr>
        </w:div>
        <w:div w:id="1936283719">
          <w:marLeft w:val="480"/>
          <w:marRight w:val="0"/>
          <w:marTop w:val="0"/>
          <w:marBottom w:val="0"/>
          <w:divBdr>
            <w:top w:val="none" w:sz="0" w:space="0" w:color="auto"/>
            <w:left w:val="none" w:sz="0" w:space="0" w:color="auto"/>
            <w:bottom w:val="none" w:sz="0" w:space="0" w:color="auto"/>
            <w:right w:val="none" w:sz="0" w:space="0" w:color="auto"/>
          </w:divBdr>
        </w:div>
        <w:div w:id="1073817210">
          <w:marLeft w:val="480"/>
          <w:marRight w:val="0"/>
          <w:marTop w:val="0"/>
          <w:marBottom w:val="0"/>
          <w:divBdr>
            <w:top w:val="none" w:sz="0" w:space="0" w:color="auto"/>
            <w:left w:val="none" w:sz="0" w:space="0" w:color="auto"/>
            <w:bottom w:val="none" w:sz="0" w:space="0" w:color="auto"/>
            <w:right w:val="none" w:sz="0" w:space="0" w:color="auto"/>
          </w:divBdr>
        </w:div>
        <w:div w:id="980353701">
          <w:marLeft w:val="480"/>
          <w:marRight w:val="0"/>
          <w:marTop w:val="0"/>
          <w:marBottom w:val="0"/>
          <w:divBdr>
            <w:top w:val="none" w:sz="0" w:space="0" w:color="auto"/>
            <w:left w:val="none" w:sz="0" w:space="0" w:color="auto"/>
            <w:bottom w:val="none" w:sz="0" w:space="0" w:color="auto"/>
            <w:right w:val="none" w:sz="0" w:space="0" w:color="auto"/>
          </w:divBdr>
        </w:div>
        <w:div w:id="2075279428">
          <w:marLeft w:val="480"/>
          <w:marRight w:val="0"/>
          <w:marTop w:val="0"/>
          <w:marBottom w:val="0"/>
          <w:divBdr>
            <w:top w:val="none" w:sz="0" w:space="0" w:color="auto"/>
            <w:left w:val="none" w:sz="0" w:space="0" w:color="auto"/>
            <w:bottom w:val="none" w:sz="0" w:space="0" w:color="auto"/>
            <w:right w:val="none" w:sz="0" w:space="0" w:color="auto"/>
          </w:divBdr>
        </w:div>
        <w:div w:id="178280519">
          <w:marLeft w:val="480"/>
          <w:marRight w:val="0"/>
          <w:marTop w:val="0"/>
          <w:marBottom w:val="0"/>
          <w:divBdr>
            <w:top w:val="none" w:sz="0" w:space="0" w:color="auto"/>
            <w:left w:val="none" w:sz="0" w:space="0" w:color="auto"/>
            <w:bottom w:val="none" w:sz="0" w:space="0" w:color="auto"/>
            <w:right w:val="none" w:sz="0" w:space="0" w:color="auto"/>
          </w:divBdr>
        </w:div>
        <w:div w:id="1200820226">
          <w:marLeft w:val="480"/>
          <w:marRight w:val="0"/>
          <w:marTop w:val="0"/>
          <w:marBottom w:val="0"/>
          <w:divBdr>
            <w:top w:val="none" w:sz="0" w:space="0" w:color="auto"/>
            <w:left w:val="none" w:sz="0" w:space="0" w:color="auto"/>
            <w:bottom w:val="none" w:sz="0" w:space="0" w:color="auto"/>
            <w:right w:val="none" w:sz="0" w:space="0" w:color="auto"/>
          </w:divBdr>
        </w:div>
        <w:div w:id="852300518">
          <w:marLeft w:val="480"/>
          <w:marRight w:val="0"/>
          <w:marTop w:val="0"/>
          <w:marBottom w:val="0"/>
          <w:divBdr>
            <w:top w:val="none" w:sz="0" w:space="0" w:color="auto"/>
            <w:left w:val="none" w:sz="0" w:space="0" w:color="auto"/>
            <w:bottom w:val="none" w:sz="0" w:space="0" w:color="auto"/>
            <w:right w:val="none" w:sz="0" w:space="0" w:color="auto"/>
          </w:divBdr>
        </w:div>
        <w:div w:id="202713479">
          <w:marLeft w:val="480"/>
          <w:marRight w:val="0"/>
          <w:marTop w:val="0"/>
          <w:marBottom w:val="0"/>
          <w:divBdr>
            <w:top w:val="none" w:sz="0" w:space="0" w:color="auto"/>
            <w:left w:val="none" w:sz="0" w:space="0" w:color="auto"/>
            <w:bottom w:val="none" w:sz="0" w:space="0" w:color="auto"/>
            <w:right w:val="none" w:sz="0" w:space="0" w:color="auto"/>
          </w:divBdr>
        </w:div>
        <w:div w:id="827358528">
          <w:marLeft w:val="480"/>
          <w:marRight w:val="0"/>
          <w:marTop w:val="0"/>
          <w:marBottom w:val="0"/>
          <w:divBdr>
            <w:top w:val="none" w:sz="0" w:space="0" w:color="auto"/>
            <w:left w:val="none" w:sz="0" w:space="0" w:color="auto"/>
            <w:bottom w:val="none" w:sz="0" w:space="0" w:color="auto"/>
            <w:right w:val="none" w:sz="0" w:space="0" w:color="auto"/>
          </w:divBdr>
        </w:div>
        <w:div w:id="1049499569">
          <w:marLeft w:val="480"/>
          <w:marRight w:val="0"/>
          <w:marTop w:val="0"/>
          <w:marBottom w:val="0"/>
          <w:divBdr>
            <w:top w:val="none" w:sz="0" w:space="0" w:color="auto"/>
            <w:left w:val="none" w:sz="0" w:space="0" w:color="auto"/>
            <w:bottom w:val="none" w:sz="0" w:space="0" w:color="auto"/>
            <w:right w:val="none" w:sz="0" w:space="0" w:color="auto"/>
          </w:divBdr>
        </w:div>
        <w:div w:id="1853495441">
          <w:marLeft w:val="480"/>
          <w:marRight w:val="0"/>
          <w:marTop w:val="0"/>
          <w:marBottom w:val="0"/>
          <w:divBdr>
            <w:top w:val="none" w:sz="0" w:space="0" w:color="auto"/>
            <w:left w:val="none" w:sz="0" w:space="0" w:color="auto"/>
            <w:bottom w:val="none" w:sz="0" w:space="0" w:color="auto"/>
            <w:right w:val="none" w:sz="0" w:space="0" w:color="auto"/>
          </w:divBdr>
        </w:div>
        <w:div w:id="153104927">
          <w:marLeft w:val="480"/>
          <w:marRight w:val="0"/>
          <w:marTop w:val="0"/>
          <w:marBottom w:val="0"/>
          <w:divBdr>
            <w:top w:val="none" w:sz="0" w:space="0" w:color="auto"/>
            <w:left w:val="none" w:sz="0" w:space="0" w:color="auto"/>
            <w:bottom w:val="none" w:sz="0" w:space="0" w:color="auto"/>
            <w:right w:val="none" w:sz="0" w:space="0" w:color="auto"/>
          </w:divBdr>
        </w:div>
        <w:div w:id="1491020139">
          <w:marLeft w:val="480"/>
          <w:marRight w:val="0"/>
          <w:marTop w:val="0"/>
          <w:marBottom w:val="0"/>
          <w:divBdr>
            <w:top w:val="none" w:sz="0" w:space="0" w:color="auto"/>
            <w:left w:val="none" w:sz="0" w:space="0" w:color="auto"/>
            <w:bottom w:val="none" w:sz="0" w:space="0" w:color="auto"/>
            <w:right w:val="none" w:sz="0" w:space="0" w:color="auto"/>
          </w:divBdr>
        </w:div>
        <w:div w:id="137722854">
          <w:marLeft w:val="480"/>
          <w:marRight w:val="0"/>
          <w:marTop w:val="0"/>
          <w:marBottom w:val="0"/>
          <w:divBdr>
            <w:top w:val="none" w:sz="0" w:space="0" w:color="auto"/>
            <w:left w:val="none" w:sz="0" w:space="0" w:color="auto"/>
            <w:bottom w:val="none" w:sz="0" w:space="0" w:color="auto"/>
            <w:right w:val="none" w:sz="0" w:space="0" w:color="auto"/>
          </w:divBdr>
        </w:div>
        <w:div w:id="1504975879">
          <w:marLeft w:val="480"/>
          <w:marRight w:val="0"/>
          <w:marTop w:val="0"/>
          <w:marBottom w:val="0"/>
          <w:divBdr>
            <w:top w:val="none" w:sz="0" w:space="0" w:color="auto"/>
            <w:left w:val="none" w:sz="0" w:space="0" w:color="auto"/>
            <w:bottom w:val="none" w:sz="0" w:space="0" w:color="auto"/>
            <w:right w:val="none" w:sz="0" w:space="0" w:color="auto"/>
          </w:divBdr>
        </w:div>
        <w:div w:id="1352336965">
          <w:marLeft w:val="480"/>
          <w:marRight w:val="0"/>
          <w:marTop w:val="0"/>
          <w:marBottom w:val="0"/>
          <w:divBdr>
            <w:top w:val="none" w:sz="0" w:space="0" w:color="auto"/>
            <w:left w:val="none" w:sz="0" w:space="0" w:color="auto"/>
            <w:bottom w:val="none" w:sz="0" w:space="0" w:color="auto"/>
            <w:right w:val="none" w:sz="0" w:space="0" w:color="auto"/>
          </w:divBdr>
        </w:div>
        <w:div w:id="470367864">
          <w:marLeft w:val="480"/>
          <w:marRight w:val="0"/>
          <w:marTop w:val="0"/>
          <w:marBottom w:val="0"/>
          <w:divBdr>
            <w:top w:val="none" w:sz="0" w:space="0" w:color="auto"/>
            <w:left w:val="none" w:sz="0" w:space="0" w:color="auto"/>
            <w:bottom w:val="none" w:sz="0" w:space="0" w:color="auto"/>
            <w:right w:val="none" w:sz="0" w:space="0" w:color="auto"/>
          </w:divBdr>
        </w:div>
        <w:div w:id="510530083">
          <w:marLeft w:val="480"/>
          <w:marRight w:val="0"/>
          <w:marTop w:val="0"/>
          <w:marBottom w:val="0"/>
          <w:divBdr>
            <w:top w:val="none" w:sz="0" w:space="0" w:color="auto"/>
            <w:left w:val="none" w:sz="0" w:space="0" w:color="auto"/>
            <w:bottom w:val="none" w:sz="0" w:space="0" w:color="auto"/>
            <w:right w:val="none" w:sz="0" w:space="0" w:color="auto"/>
          </w:divBdr>
        </w:div>
        <w:div w:id="1517765333">
          <w:marLeft w:val="480"/>
          <w:marRight w:val="0"/>
          <w:marTop w:val="0"/>
          <w:marBottom w:val="0"/>
          <w:divBdr>
            <w:top w:val="none" w:sz="0" w:space="0" w:color="auto"/>
            <w:left w:val="none" w:sz="0" w:space="0" w:color="auto"/>
            <w:bottom w:val="none" w:sz="0" w:space="0" w:color="auto"/>
            <w:right w:val="none" w:sz="0" w:space="0" w:color="auto"/>
          </w:divBdr>
        </w:div>
        <w:div w:id="244152565">
          <w:marLeft w:val="480"/>
          <w:marRight w:val="0"/>
          <w:marTop w:val="0"/>
          <w:marBottom w:val="0"/>
          <w:divBdr>
            <w:top w:val="none" w:sz="0" w:space="0" w:color="auto"/>
            <w:left w:val="none" w:sz="0" w:space="0" w:color="auto"/>
            <w:bottom w:val="none" w:sz="0" w:space="0" w:color="auto"/>
            <w:right w:val="none" w:sz="0" w:space="0" w:color="auto"/>
          </w:divBdr>
        </w:div>
        <w:div w:id="130171372">
          <w:marLeft w:val="480"/>
          <w:marRight w:val="0"/>
          <w:marTop w:val="0"/>
          <w:marBottom w:val="0"/>
          <w:divBdr>
            <w:top w:val="none" w:sz="0" w:space="0" w:color="auto"/>
            <w:left w:val="none" w:sz="0" w:space="0" w:color="auto"/>
            <w:bottom w:val="none" w:sz="0" w:space="0" w:color="auto"/>
            <w:right w:val="none" w:sz="0" w:space="0" w:color="auto"/>
          </w:divBdr>
        </w:div>
        <w:div w:id="267278696">
          <w:marLeft w:val="480"/>
          <w:marRight w:val="0"/>
          <w:marTop w:val="0"/>
          <w:marBottom w:val="0"/>
          <w:divBdr>
            <w:top w:val="none" w:sz="0" w:space="0" w:color="auto"/>
            <w:left w:val="none" w:sz="0" w:space="0" w:color="auto"/>
            <w:bottom w:val="none" w:sz="0" w:space="0" w:color="auto"/>
            <w:right w:val="none" w:sz="0" w:space="0" w:color="auto"/>
          </w:divBdr>
        </w:div>
        <w:div w:id="113836912">
          <w:marLeft w:val="480"/>
          <w:marRight w:val="0"/>
          <w:marTop w:val="0"/>
          <w:marBottom w:val="0"/>
          <w:divBdr>
            <w:top w:val="none" w:sz="0" w:space="0" w:color="auto"/>
            <w:left w:val="none" w:sz="0" w:space="0" w:color="auto"/>
            <w:bottom w:val="none" w:sz="0" w:space="0" w:color="auto"/>
            <w:right w:val="none" w:sz="0" w:space="0" w:color="auto"/>
          </w:divBdr>
        </w:div>
        <w:div w:id="1810590025">
          <w:marLeft w:val="480"/>
          <w:marRight w:val="0"/>
          <w:marTop w:val="0"/>
          <w:marBottom w:val="0"/>
          <w:divBdr>
            <w:top w:val="none" w:sz="0" w:space="0" w:color="auto"/>
            <w:left w:val="none" w:sz="0" w:space="0" w:color="auto"/>
            <w:bottom w:val="none" w:sz="0" w:space="0" w:color="auto"/>
            <w:right w:val="none" w:sz="0" w:space="0" w:color="auto"/>
          </w:divBdr>
        </w:div>
        <w:div w:id="1233587262">
          <w:marLeft w:val="480"/>
          <w:marRight w:val="0"/>
          <w:marTop w:val="0"/>
          <w:marBottom w:val="0"/>
          <w:divBdr>
            <w:top w:val="none" w:sz="0" w:space="0" w:color="auto"/>
            <w:left w:val="none" w:sz="0" w:space="0" w:color="auto"/>
            <w:bottom w:val="none" w:sz="0" w:space="0" w:color="auto"/>
            <w:right w:val="none" w:sz="0" w:space="0" w:color="auto"/>
          </w:divBdr>
        </w:div>
        <w:div w:id="950551352">
          <w:marLeft w:val="480"/>
          <w:marRight w:val="0"/>
          <w:marTop w:val="0"/>
          <w:marBottom w:val="0"/>
          <w:divBdr>
            <w:top w:val="none" w:sz="0" w:space="0" w:color="auto"/>
            <w:left w:val="none" w:sz="0" w:space="0" w:color="auto"/>
            <w:bottom w:val="none" w:sz="0" w:space="0" w:color="auto"/>
            <w:right w:val="none" w:sz="0" w:space="0" w:color="auto"/>
          </w:divBdr>
        </w:div>
        <w:div w:id="1436098840">
          <w:marLeft w:val="480"/>
          <w:marRight w:val="0"/>
          <w:marTop w:val="0"/>
          <w:marBottom w:val="0"/>
          <w:divBdr>
            <w:top w:val="none" w:sz="0" w:space="0" w:color="auto"/>
            <w:left w:val="none" w:sz="0" w:space="0" w:color="auto"/>
            <w:bottom w:val="none" w:sz="0" w:space="0" w:color="auto"/>
            <w:right w:val="none" w:sz="0" w:space="0" w:color="auto"/>
          </w:divBdr>
        </w:div>
        <w:div w:id="477575141">
          <w:marLeft w:val="480"/>
          <w:marRight w:val="0"/>
          <w:marTop w:val="0"/>
          <w:marBottom w:val="0"/>
          <w:divBdr>
            <w:top w:val="none" w:sz="0" w:space="0" w:color="auto"/>
            <w:left w:val="none" w:sz="0" w:space="0" w:color="auto"/>
            <w:bottom w:val="none" w:sz="0" w:space="0" w:color="auto"/>
            <w:right w:val="none" w:sz="0" w:space="0" w:color="auto"/>
          </w:divBdr>
        </w:div>
        <w:div w:id="1792700201">
          <w:marLeft w:val="480"/>
          <w:marRight w:val="0"/>
          <w:marTop w:val="0"/>
          <w:marBottom w:val="0"/>
          <w:divBdr>
            <w:top w:val="none" w:sz="0" w:space="0" w:color="auto"/>
            <w:left w:val="none" w:sz="0" w:space="0" w:color="auto"/>
            <w:bottom w:val="none" w:sz="0" w:space="0" w:color="auto"/>
            <w:right w:val="none" w:sz="0" w:space="0" w:color="auto"/>
          </w:divBdr>
        </w:div>
        <w:div w:id="827751280">
          <w:marLeft w:val="480"/>
          <w:marRight w:val="0"/>
          <w:marTop w:val="0"/>
          <w:marBottom w:val="0"/>
          <w:divBdr>
            <w:top w:val="none" w:sz="0" w:space="0" w:color="auto"/>
            <w:left w:val="none" w:sz="0" w:space="0" w:color="auto"/>
            <w:bottom w:val="none" w:sz="0" w:space="0" w:color="auto"/>
            <w:right w:val="none" w:sz="0" w:space="0" w:color="auto"/>
          </w:divBdr>
        </w:div>
        <w:div w:id="767115440">
          <w:marLeft w:val="480"/>
          <w:marRight w:val="0"/>
          <w:marTop w:val="0"/>
          <w:marBottom w:val="0"/>
          <w:divBdr>
            <w:top w:val="none" w:sz="0" w:space="0" w:color="auto"/>
            <w:left w:val="none" w:sz="0" w:space="0" w:color="auto"/>
            <w:bottom w:val="none" w:sz="0" w:space="0" w:color="auto"/>
            <w:right w:val="none" w:sz="0" w:space="0" w:color="auto"/>
          </w:divBdr>
        </w:div>
        <w:div w:id="1111046681">
          <w:marLeft w:val="480"/>
          <w:marRight w:val="0"/>
          <w:marTop w:val="0"/>
          <w:marBottom w:val="0"/>
          <w:divBdr>
            <w:top w:val="none" w:sz="0" w:space="0" w:color="auto"/>
            <w:left w:val="none" w:sz="0" w:space="0" w:color="auto"/>
            <w:bottom w:val="none" w:sz="0" w:space="0" w:color="auto"/>
            <w:right w:val="none" w:sz="0" w:space="0" w:color="auto"/>
          </w:divBdr>
        </w:div>
        <w:div w:id="1820225750">
          <w:marLeft w:val="480"/>
          <w:marRight w:val="0"/>
          <w:marTop w:val="0"/>
          <w:marBottom w:val="0"/>
          <w:divBdr>
            <w:top w:val="none" w:sz="0" w:space="0" w:color="auto"/>
            <w:left w:val="none" w:sz="0" w:space="0" w:color="auto"/>
            <w:bottom w:val="none" w:sz="0" w:space="0" w:color="auto"/>
            <w:right w:val="none" w:sz="0" w:space="0" w:color="auto"/>
          </w:divBdr>
        </w:div>
        <w:div w:id="1670210481">
          <w:marLeft w:val="480"/>
          <w:marRight w:val="0"/>
          <w:marTop w:val="0"/>
          <w:marBottom w:val="0"/>
          <w:divBdr>
            <w:top w:val="none" w:sz="0" w:space="0" w:color="auto"/>
            <w:left w:val="none" w:sz="0" w:space="0" w:color="auto"/>
            <w:bottom w:val="none" w:sz="0" w:space="0" w:color="auto"/>
            <w:right w:val="none" w:sz="0" w:space="0" w:color="auto"/>
          </w:divBdr>
        </w:div>
        <w:div w:id="384647723">
          <w:marLeft w:val="480"/>
          <w:marRight w:val="0"/>
          <w:marTop w:val="0"/>
          <w:marBottom w:val="0"/>
          <w:divBdr>
            <w:top w:val="none" w:sz="0" w:space="0" w:color="auto"/>
            <w:left w:val="none" w:sz="0" w:space="0" w:color="auto"/>
            <w:bottom w:val="none" w:sz="0" w:space="0" w:color="auto"/>
            <w:right w:val="none" w:sz="0" w:space="0" w:color="auto"/>
          </w:divBdr>
        </w:div>
        <w:div w:id="1976569627">
          <w:marLeft w:val="480"/>
          <w:marRight w:val="0"/>
          <w:marTop w:val="0"/>
          <w:marBottom w:val="0"/>
          <w:divBdr>
            <w:top w:val="none" w:sz="0" w:space="0" w:color="auto"/>
            <w:left w:val="none" w:sz="0" w:space="0" w:color="auto"/>
            <w:bottom w:val="none" w:sz="0" w:space="0" w:color="auto"/>
            <w:right w:val="none" w:sz="0" w:space="0" w:color="auto"/>
          </w:divBdr>
        </w:div>
        <w:div w:id="2045325259">
          <w:marLeft w:val="480"/>
          <w:marRight w:val="0"/>
          <w:marTop w:val="0"/>
          <w:marBottom w:val="0"/>
          <w:divBdr>
            <w:top w:val="none" w:sz="0" w:space="0" w:color="auto"/>
            <w:left w:val="none" w:sz="0" w:space="0" w:color="auto"/>
            <w:bottom w:val="none" w:sz="0" w:space="0" w:color="auto"/>
            <w:right w:val="none" w:sz="0" w:space="0" w:color="auto"/>
          </w:divBdr>
        </w:div>
        <w:div w:id="522668814">
          <w:marLeft w:val="480"/>
          <w:marRight w:val="0"/>
          <w:marTop w:val="0"/>
          <w:marBottom w:val="0"/>
          <w:divBdr>
            <w:top w:val="none" w:sz="0" w:space="0" w:color="auto"/>
            <w:left w:val="none" w:sz="0" w:space="0" w:color="auto"/>
            <w:bottom w:val="none" w:sz="0" w:space="0" w:color="auto"/>
            <w:right w:val="none" w:sz="0" w:space="0" w:color="auto"/>
          </w:divBdr>
        </w:div>
        <w:div w:id="1825973432">
          <w:marLeft w:val="480"/>
          <w:marRight w:val="0"/>
          <w:marTop w:val="0"/>
          <w:marBottom w:val="0"/>
          <w:divBdr>
            <w:top w:val="none" w:sz="0" w:space="0" w:color="auto"/>
            <w:left w:val="none" w:sz="0" w:space="0" w:color="auto"/>
            <w:bottom w:val="none" w:sz="0" w:space="0" w:color="auto"/>
            <w:right w:val="none" w:sz="0" w:space="0" w:color="auto"/>
          </w:divBdr>
        </w:div>
        <w:div w:id="1232421279">
          <w:marLeft w:val="480"/>
          <w:marRight w:val="0"/>
          <w:marTop w:val="0"/>
          <w:marBottom w:val="0"/>
          <w:divBdr>
            <w:top w:val="none" w:sz="0" w:space="0" w:color="auto"/>
            <w:left w:val="none" w:sz="0" w:space="0" w:color="auto"/>
            <w:bottom w:val="none" w:sz="0" w:space="0" w:color="auto"/>
            <w:right w:val="none" w:sz="0" w:space="0" w:color="auto"/>
          </w:divBdr>
        </w:div>
        <w:div w:id="171263296">
          <w:marLeft w:val="480"/>
          <w:marRight w:val="0"/>
          <w:marTop w:val="0"/>
          <w:marBottom w:val="0"/>
          <w:divBdr>
            <w:top w:val="none" w:sz="0" w:space="0" w:color="auto"/>
            <w:left w:val="none" w:sz="0" w:space="0" w:color="auto"/>
            <w:bottom w:val="none" w:sz="0" w:space="0" w:color="auto"/>
            <w:right w:val="none" w:sz="0" w:space="0" w:color="auto"/>
          </w:divBdr>
        </w:div>
        <w:div w:id="945427838">
          <w:marLeft w:val="480"/>
          <w:marRight w:val="0"/>
          <w:marTop w:val="0"/>
          <w:marBottom w:val="0"/>
          <w:divBdr>
            <w:top w:val="none" w:sz="0" w:space="0" w:color="auto"/>
            <w:left w:val="none" w:sz="0" w:space="0" w:color="auto"/>
            <w:bottom w:val="none" w:sz="0" w:space="0" w:color="auto"/>
            <w:right w:val="none" w:sz="0" w:space="0" w:color="auto"/>
          </w:divBdr>
        </w:div>
        <w:div w:id="101073669">
          <w:marLeft w:val="480"/>
          <w:marRight w:val="0"/>
          <w:marTop w:val="0"/>
          <w:marBottom w:val="0"/>
          <w:divBdr>
            <w:top w:val="none" w:sz="0" w:space="0" w:color="auto"/>
            <w:left w:val="none" w:sz="0" w:space="0" w:color="auto"/>
            <w:bottom w:val="none" w:sz="0" w:space="0" w:color="auto"/>
            <w:right w:val="none" w:sz="0" w:space="0" w:color="auto"/>
          </w:divBdr>
        </w:div>
        <w:div w:id="1133906732">
          <w:marLeft w:val="480"/>
          <w:marRight w:val="0"/>
          <w:marTop w:val="0"/>
          <w:marBottom w:val="0"/>
          <w:divBdr>
            <w:top w:val="none" w:sz="0" w:space="0" w:color="auto"/>
            <w:left w:val="none" w:sz="0" w:space="0" w:color="auto"/>
            <w:bottom w:val="none" w:sz="0" w:space="0" w:color="auto"/>
            <w:right w:val="none" w:sz="0" w:space="0" w:color="auto"/>
          </w:divBdr>
        </w:div>
        <w:div w:id="273245255">
          <w:marLeft w:val="480"/>
          <w:marRight w:val="0"/>
          <w:marTop w:val="0"/>
          <w:marBottom w:val="0"/>
          <w:divBdr>
            <w:top w:val="none" w:sz="0" w:space="0" w:color="auto"/>
            <w:left w:val="none" w:sz="0" w:space="0" w:color="auto"/>
            <w:bottom w:val="none" w:sz="0" w:space="0" w:color="auto"/>
            <w:right w:val="none" w:sz="0" w:space="0" w:color="auto"/>
          </w:divBdr>
        </w:div>
        <w:div w:id="683361823">
          <w:marLeft w:val="480"/>
          <w:marRight w:val="0"/>
          <w:marTop w:val="0"/>
          <w:marBottom w:val="0"/>
          <w:divBdr>
            <w:top w:val="none" w:sz="0" w:space="0" w:color="auto"/>
            <w:left w:val="none" w:sz="0" w:space="0" w:color="auto"/>
            <w:bottom w:val="none" w:sz="0" w:space="0" w:color="auto"/>
            <w:right w:val="none" w:sz="0" w:space="0" w:color="auto"/>
          </w:divBdr>
        </w:div>
        <w:div w:id="809320590">
          <w:marLeft w:val="480"/>
          <w:marRight w:val="0"/>
          <w:marTop w:val="0"/>
          <w:marBottom w:val="0"/>
          <w:divBdr>
            <w:top w:val="none" w:sz="0" w:space="0" w:color="auto"/>
            <w:left w:val="none" w:sz="0" w:space="0" w:color="auto"/>
            <w:bottom w:val="none" w:sz="0" w:space="0" w:color="auto"/>
            <w:right w:val="none" w:sz="0" w:space="0" w:color="auto"/>
          </w:divBdr>
        </w:div>
        <w:div w:id="688486213">
          <w:marLeft w:val="480"/>
          <w:marRight w:val="0"/>
          <w:marTop w:val="0"/>
          <w:marBottom w:val="0"/>
          <w:divBdr>
            <w:top w:val="none" w:sz="0" w:space="0" w:color="auto"/>
            <w:left w:val="none" w:sz="0" w:space="0" w:color="auto"/>
            <w:bottom w:val="none" w:sz="0" w:space="0" w:color="auto"/>
            <w:right w:val="none" w:sz="0" w:space="0" w:color="auto"/>
          </w:divBdr>
        </w:div>
        <w:div w:id="811677245">
          <w:marLeft w:val="480"/>
          <w:marRight w:val="0"/>
          <w:marTop w:val="0"/>
          <w:marBottom w:val="0"/>
          <w:divBdr>
            <w:top w:val="none" w:sz="0" w:space="0" w:color="auto"/>
            <w:left w:val="none" w:sz="0" w:space="0" w:color="auto"/>
            <w:bottom w:val="none" w:sz="0" w:space="0" w:color="auto"/>
            <w:right w:val="none" w:sz="0" w:space="0" w:color="auto"/>
          </w:divBdr>
        </w:div>
        <w:div w:id="1325471244">
          <w:marLeft w:val="480"/>
          <w:marRight w:val="0"/>
          <w:marTop w:val="0"/>
          <w:marBottom w:val="0"/>
          <w:divBdr>
            <w:top w:val="none" w:sz="0" w:space="0" w:color="auto"/>
            <w:left w:val="none" w:sz="0" w:space="0" w:color="auto"/>
            <w:bottom w:val="none" w:sz="0" w:space="0" w:color="auto"/>
            <w:right w:val="none" w:sz="0" w:space="0" w:color="auto"/>
          </w:divBdr>
        </w:div>
        <w:div w:id="1327898200">
          <w:marLeft w:val="480"/>
          <w:marRight w:val="0"/>
          <w:marTop w:val="0"/>
          <w:marBottom w:val="0"/>
          <w:divBdr>
            <w:top w:val="none" w:sz="0" w:space="0" w:color="auto"/>
            <w:left w:val="none" w:sz="0" w:space="0" w:color="auto"/>
            <w:bottom w:val="none" w:sz="0" w:space="0" w:color="auto"/>
            <w:right w:val="none" w:sz="0" w:space="0" w:color="auto"/>
          </w:divBdr>
        </w:div>
        <w:div w:id="380600038">
          <w:marLeft w:val="480"/>
          <w:marRight w:val="0"/>
          <w:marTop w:val="0"/>
          <w:marBottom w:val="0"/>
          <w:divBdr>
            <w:top w:val="none" w:sz="0" w:space="0" w:color="auto"/>
            <w:left w:val="none" w:sz="0" w:space="0" w:color="auto"/>
            <w:bottom w:val="none" w:sz="0" w:space="0" w:color="auto"/>
            <w:right w:val="none" w:sz="0" w:space="0" w:color="auto"/>
          </w:divBdr>
        </w:div>
        <w:div w:id="1908880839">
          <w:marLeft w:val="480"/>
          <w:marRight w:val="0"/>
          <w:marTop w:val="0"/>
          <w:marBottom w:val="0"/>
          <w:divBdr>
            <w:top w:val="none" w:sz="0" w:space="0" w:color="auto"/>
            <w:left w:val="none" w:sz="0" w:space="0" w:color="auto"/>
            <w:bottom w:val="none" w:sz="0" w:space="0" w:color="auto"/>
            <w:right w:val="none" w:sz="0" w:space="0" w:color="auto"/>
          </w:divBdr>
        </w:div>
        <w:div w:id="617031847">
          <w:marLeft w:val="480"/>
          <w:marRight w:val="0"/>
          <w:marTop w:val="0"/>
          <w:marBottom w:val="0"/>
          <w:divBdr>
            <w:top w:val="none" w:sz="0" w:space="0" w:color="auto"/>
            <w:left w:val="none" w:sz="0" w:space="0" w:color="auto"/>
            <w:bottom w:val="none" w:sz="0" w:space="0" w:color="auto"/>
            <w:right w:val="none" w:sz="0" w:space="0" w:color="auto"/>
          </w:divBdr>
        </w:div>
        <w:div w:id="897395536">
          <w:marLeft w:val="480"/>
          <w:marRight w:val="0"/>
          <w:marTop w:val="0"/>
          <w:marBottom w:val="0"/>
          <w:divBdr>
            <w:top w:val="none" w:sz="0" w:space="0" w:color="auto"/>
            <w:left w:val="none" w:sz="0" w:space="0" w:color="auto"/>
            <w:bottom w:val="none" w:sz="0" w:space="0" w:color="auto"/>
            <w:right w:val="none" w:sz="0" w:space="0" w:color="auto"/>
          </w:divBdr>
        </w:div>
        <w:div w:id="632369059">
          <w:marLeft w:val="480"/>
          <w:marRight w:val="0"/>
          <w:marTop w:val="0"/>
          <w:marBottom w:val="0"/>
          <w:divBdr>
            <w:top w:val="none" w:sz="0" w:space="0" w:color="auto"/>
            <w:left w:val="none" w:sz="0" w:space="0" w:color="auto"/>
            <w:bottom w:val="none" w:sz="0" w:space="0" w:color="auto"/>
            <w:right w:val="none" w:sz="0" w:space="0" w:color="auto"/>
          </w:divBdr>
        </w:div>
        <w:div w:id="608244943">
          <w:marLeft w:val="480"/>
          <w:marRight w:val="0"/>
          <w:marTop w:val="0"/>
          <w:marBottom w:val="0"/>
          <w:divBdr>
            <w:top w:val="none" w:sz="0" w:space="0" w:color="auto"/>
            <w:left w:val="none" w:sz="0" w:space="0" w:color="auto"/>
            <w:bottom w:val="none" w:sz="0" w:space="0" w:color="auto"/>
            <w:right w:val="none" w:sz="0" w:space="0" w:color="auto"/>
          </w:divBdr>
        </w:div>
        <w:div w:id="1708598589">
          <w:marLeft w:val="480"/>
          <w:marRight w:val="0"/>
          <w:marTop w:val="0"/>
          <w:marBottom w:val="0"/>
          <w:divBdr>
            <w:top w:val="none" w:sz="0" w:space="0" w:color="auto"/>
            <w:left w:val="none" w:sz="0" w:space="0" w:color="auto"/>
            <w:bottom w:val="none" w:sz="0" w:space="0" w:color="auto"/>
            <w:right w:val="none" w:sz="0" w:space="0" w:color="auto"/>
          </w:divBdr>
        </w:div>
        <w:div w:id="901718815">
          <w:marLeft w:val="480"/>
          <w:marRight w:val="0"/>
          <w:marTop w:val="0"/>
          <w:marBottom w:val="0"/>
          <w:divBdr>
            <w:top w:val="none" w:sz="0" w:space="0" w:color="auto"/>
            <w:left w:val="none" w:sz="0" w:space="0" w:color="auto"/>
            <w:bottom w:val="none" w:sz="0" w:space="0" w:color="auto"/>
            <w:right w:val="none" w:sz="0" w:space="0" w:color="auto"/>
          </w:divBdr>
        </w:div>
        <w:div w:id="1578322278">
          <w:marLeft w:val="480"/>
          <w:marRight w:val="0"/>
          <w:marTop w:val="0"/>
          <w:marBottom w:val="0"/>
          <w:divBdr>
            <w:top w:val="none" w:sz="0" w:space="0" w:color="auto"/>
            <w:left w:val="none" w:sz="0" w:space="0" w:color="auto"/>
            <w:bottom w:val="none" w:sz="0" w:space="0" w:color="auto"/>
            <w:right w:val="none" w:sz="0" w:space="0" w:color="auto"/>
          </w:divBdr>
        </w:div>
        <w:div w:id="1849558151">
          <w:marLeft w:val="480"/>
          <w:marRight w:val="0"/>
          <w:marTop w:val="0"/>
          <w:marBottom w:val="0"/>
          <w:divBdr>
            <w:top w:val="none" w:sz="0" w:space="0" w:color="auto"/>
            <w:left w:val="none" w:sz="0" w:space="0" w:color="auto"/>
            <w:bottom w:val="none" w:sz="0" w:space="0" w:color="auto"/>
            <w:right w:val="none" w:sz="0" w:space="0" w:color="auto"/>
          </w:divBdr>
        </w:div>
        <w:div w:id="1137839671">
          <w:marLeft w:val="480"/>
          <w:marRight w:val="0"/>
          <w:marTop w:val="0"/>
          <w:marBottom w:val="0"/>
          <w:divBdr>
            <w:top w:val="none" w:sz="0" w:space="0" w:color="auto"/>
            <w:left w:val="none" w:sz="0" w:space="0" w:color="auto"/>
            <w:bottom w:val="none" w:sz="0" w:space="0" w:color="auto"/>
            <w:right w:val="none" w:sz="0" w:space="0" w:color="auto"/>
          </w:divBdr>
        </w:div>
        <w:div w:id="1507090741">
          <w:marLeft w:val="480"/>
          <w:marRight w:val="0"/>
          <w:marTop w:val="0"/>
          <w:marBottom w:val="0"/>
          <w:divBdr>
            <w:top w:val="none" w:sz="0" w:space="0" w:color="auto"/>
            <w:left w:val="none" w:sz="0" w:space="0" w:color="auto"/>
            <w:bottom w:val="none" w:sz="0" w:space="0" w:color="auto"/>
            <w:right w:val="none" w:sz="0" w:space="0" w:color="auto"/>
          </w:divBdr>
        </w:div>
        <w:div w:id="1602690016">
          <w:marLeft w:val="480"/>
          <w:marRight w:val="0"/>
          <w:marTop w:val="0"/>
          <w:marBottom w:val="0"/>
          <w:divBdr>
            <w:top w:val="none" w:sz="0" w:space="0" w:color="auto"/>
            <w:left w:val="none" w:sz="0" w:space="0" w:color="auto"/>
            <w:bottom w:val="none" w:sz="0" w:space="0" w:color="auto"/>
            <w:right w:val="none" w:sz="0" w:space="0" w:color="auto"/>
          </w:divBdr>
        </w:div>
        <w:div w:id="1698046429">
          <w:marLeft w:val="480"/>
          <w:marRight w:val="0"/>
          <w:marTop w:val="0"/>
          <w:marBottom w:val="0"/>
          <w:divBdr>
            <w:top w:val="none" w:sz="0" w:space="0" w:color="auto"/>
            <w:left w:val="none" w:sz="0" w:space="0" w:color="auto"/>
            <w:bottom w:val="none" w:sz="0" w:space="0" w:color="auto"/>
            <w:right w:val="none" w:sz="0" w:space="0" w:color="auto"/>
          </w:divBdr>
        </w:div>
        <w:div w:id="461119888">
          <w:marLeft w:val="480"/>
          <w:marRight w:val="0"/>
          <w:marTop w:val="0"/>
          <w:marBottom w:val="0"/>
          <w:divBdr>
            <w:top w:val="none" w:sz="0" w:space="0" w:color="auto"/>
            <w:left w:val="none" w:sz="0" w:space="0" w:color="auto"/>
            <w:bottom w:val="none" w:sz="0" w:space="0" w:color="auto"/>
            <w:right w:val="none" w:sz="0" w:space="0" w:color="auto"/>
          </w:divBdr>
        </w:div>
        <w:div w:id="779034866">
          <w:marLeft w:val="480"/>
          <w:marRight w:val="0"/>
          <w:marTop w:val="0"/>
          <w:marBottom w:val="0"/>
          <w:divBdr>
            <w:top w:val="none" w:sz="0" w:space="0" w:color="auto"/>
            <w:left w:val="none" w:sz="0" w:space="0" w:color="auto"/>
            <w:bottom w:val="none" w:sz="0" w:space="0" w:color="auto"/>
            <w:right w:val="none" w:sz="0" w:space="0" w:color="auto"/>
          </w:divBdr>
        </w:div>
        <w:div w:id="5183183">
          <w:marLeft w:val="480"/>
          <w:marRight w:val="0"/>
          <w:marTop w:val="0"/>
          <w:marBottom w:val="0"/>
          <w:divBdr>
            <w:top w:val="none" w:sz="0" w:space="0" w:color="auto"/>
            <w:left w:val="none" w:sz="0" w:space="0" w:color="auto"/>
            <w:bottom w:val="none" w:sz="0" w:space="0" w:color="auto"/>
            <w:right w:val="none" w:sz="0" w:space="0" w:color="auto"/>
          </w:divBdr>
        </w:div>
        <w:div w:id="2142183846">
          <w:marLeft w:val="480"/>
          <w:marRight w:val="0"/>
          <w:marTop w:val="0"/>
          <w:marBottom w:val="0"/>
          <w:divBdr>
            <w:top w:val="none" w:sz="0" w:space="0" w:color="auto"/>
            <w:left w:val="none" w:sz="0" w:space="0" w:color="auto"/>
            <w:bottom w:val="none" w:sz="0" w:space="0" w:color="auto"/>
            <w:right w:val="none" w:sz="0" w:space="0" w:color="auto"/>
          </w:divBdr>
        </w:div>
        <w:div w:id="1659916712">
          <w:marLeft w:val="480"/>
          <w:marRight w:val="0"/>
          <w:marTop w:val="0"/>
          <w:marBottom w:val="0"/>
          <w:divBdr>
            <w:top w:val="none" w:sz="0" w:space="0" w:color="auto"/>
            <w:left w:val="none" w:sz="0" w:space="0" w:color="auto"/>
            <w:bottom w:val="none" w:sz="0" w:space="0" w:color="auto"/>
            <w:right w:val="none" w:sz="0" w:space="0" w:color="auto"/>
          </w:divBdr>
        </w:div>
        <w:div w:id="769425227">
          <w:marLeft w:val="480"/>
          <w:marRight w:val="0"/>
          <w:marTop w:val="0"/>
          <w:marBottom w:val="0"/>
          <w:divBdr>
            <w:top w:val="none" w:sz="0" w:space="0" w:color="auto"/>
            <w:left w:val="none" w:sz="0" w:space="0" w:color="auto"/>
            <w:bottom w:val="none" w:sz="0" w:space="0" w:color="auto"/>
            <w:right w:val="none" w:sz="0" w:space="0" w:color="auto"/>
          </w:divBdr>
        </w:div>
        <w:div w:id="2138640639">
          <w:marLeft w:val="480"/>
          <w:marRight w:val="0"/>
          <w:marTop w:val="0"/>
          <w:marBottom w:val="0"/>
          <w:divBdr>
            <w:top w:val="none" w:sz="0" w:space="0" w:color="auto"/>
            <w:left w:val="none" w:sz="0" w:space="0" w:color="auto"/>
            <w:bottom w:val="none" w:sz="0" w:space="0" w:color="auto"/>
            <w:right w:val="none" w:sz="0" w:space="0" w:color="auto"/>
          </w:divBdr>
        </w:div>
        <w:div w:id="610285984">
          <w:marLeft w:val="480"/>
          <w:marRight w:val="0"/>
          <w:marTop w:val="0"/>
          <w:marBottom w:val="0"/>
          <w:divBdr>
            <w:top w:val="none" w:sz="0" w:space="0" w:color="auto"/>
            <w:left w:val="none" w:sz="0" w:space="0" w:color="auto"/>
            <w:bottom w:val="none" w:sz="0" w:space="0" w:color="auto"/>
            <w:right w:val="none" w:sz="0" w:space="0" w:color="auto"/>
          </w:divBdr>
        </w:div>
        <w:div w:id="1303585308">
          <w:marLeft w:val="480"/>
          <w:marRight w:val="0"/>
          <w:marTop w:val="0"/>
          <w:marBottom w:val="0"/>
          <w:divBdr>
            <w:top w:val="none" w:sz="0" w:space="0" w:color="auto"/>
            <w:left w:val="none" w:sz="0" w:space="0" w:color="auto"/>
            <w:bottom w:val="none" w:sz="0" w:space="0" w:color="auto"/>
            <w:right w:val="none" w:sz="0" w:space="0" w:color="auto"/>
          </w:divBdr>
        </w:div>
        <w:div w:id="406542184">
          <w:marLeft w:val="480"/>
          <w:marRight w:val="0"/>
          <w:marTop w:val="0"/>
          <w:marBottom w:val="0"/>
          <w:divBdr>
            <w:top w:val="none" w:sz="0" w:space="0" w:color="auto"/>
            <w:left w:val="none" w:sz="0" w:space="0" w:color="auto"/>
            <w:bottom w:val="none" w:sz="0" w:space="0" w:color="auto"/>
            <w:right w:val="none" w:sz="0" w:space="0" w:color="auto"/>
          </w:divBdr>
        </w:div>
        <w:div w:id="1408532432">
          <w:marLeft w:val="480"/>
          <w:marRight w:val="0"/>
          <w:marTop w:val="0"/>
          <w:marBottom w:val="0"/>
          <w:divBdr>
            <w:top w:val="none" w:sz="0" w:space="0" w:color="auto"/>
            <w:left w:val="none" w:sz="0" w:space="0" w:color="auto"/>
            <w:bottom w:val="none" w:sz="0" w:space="0" w:color="auto"/>
            <w:right w:val="none" w:sz="0" w:space="0" w:color="auto"/>
          </w:divBdr>
        </w:div>
        <w:div w:id="1925340841">
          <w:marLeft w:val="480"/>
          <w:marRight w:val="0"/>
          <w:marTop w:val="0"/>
          <w:marBottom w:val="0"/>
          <w:divBdr>
            <w:top w:val="none" w:sz="0" w:space="0" w:color="auto"/>
            <w:left w:val="none" w:sz="0" w:space="0" w:color="auto"/>
            <w:bottom w:val="none" w:sz="0" w:space="0" w:color="auto"/>
            <w:right w:val="none" w:sz="0" w:space="0" w:color="auto"/>
          </w:divBdr>
        </w:div>
        <w:div w:id="734158180">
          <w:marLeft w:val="480"/>
          <w:marRight w:val="0"/>
          <w:marTop w:val="0"/>
          <w:marBottom w:val="0"/>
          <w:divBdr>
            <w:top w:val="none" w:sz="0" w:space="0" w:color="auto"/>
            <w:left w:val="none" w:sz="0" w:space="0" w:color="auto"/>
            <w:bottom w:val="none" w:sz="0" w:space="0" w:color="auto"/>
            <w:right w:val="none" w:sz="0" w:space="0" w:color="auto"/>
          </w:divBdr>
        </w:div>
        <w:div w:id="1529487240">
          <w:marLeft w:val="480"/>
          <w:marRight w:val="0"/>
          <w:marTop w:val="0"/>
          <w:marBottom w:val="0"/>
          <w:divBdr>
            <w:top w:val="none" w:sz="0" w:space="0" w:color="auto"/>
            <w:left w:val="none" w:sz="0" w:space="0" w:color="auto"/>
            <w:bottom w:val="none" w:sz="0" w:space="0" w:color="auto"/>
            <w:right w:val="none" w:sz="0" w:space="0" w:color="auto"/>
          </w:divBdr>
        </w:div>
        <w:div w:id="689449585">
          <w:marLeft w:val="480"/>
          <w:marRight w:val="0"/>
          <w:marTop w:val="0"/>
          <w:marBottom w:val="0"/>
          <w:divBdr>
            <w:top w:val="none" w:sz="0" w:space="0" w:color="auto"/>
            <w:left w:val="none" w:sz="0" w:space="0" w:color="auto"/>
            <w:bottom w:val="none" w:sz="0" w:space="0" w:color="auto"/>
            <w:right w:val="none" w:sz="0" w:space="0" w:color="auto"/>
          </w:divBdr>
        </w:div>
        <w:div w:id="884833610">
          <w:marLeft w:val="480"/>
          <w:marRight w:val="0"/>
          <w:marTop w:val="0"/>
          <w:marBottom w:val="0"/>
          <w:divBdr>
            <w:top w:val="none" w:sz="0" w:space="0" w:color="auto"/>
            <w:left w:val="none" w:sz="0" w:space="0" w:color="auto"/>
            <w:bottom w:val="none" w:sz="0" w:space="0" w:color="auto"/>
            <w:right w:val="none" w:sz="0" w:space="0" w:color="auto"/>
          </w:divBdr>
        </w:div>
        <w:div w:id="986125930">
          <w:marLeft w:val="480"/>
          <w:marRight w:val="0"/>
          <w:marTop w:val="0"/>
          <w:marBottom w:val="0"/>
          <w:divBdr>
            <w:top w:val="none" w:sz="0" w:space="0" w:color="auto"/>
            <w:left w:val="none" w:sz="0" w:space="0" w:color="auto"/>
            <w:bottom w:val="none" w:sz="0" w:space="0" w:color="auto"/>
            <w:right w:val="none" w:sz="0" w:space="0" w:color="auto"/>
          </w:divBdr>
        </w:div>
        <w:div w:id="2080245016">
          <w:marLeft w:val="480"/>
          <w:marRight w:val="0"/>
          <w:marTop w:val="0"/>
          <w:marBottom w:val="0"/>
          <w:divBdr>
            <w:top w:val="none" w:sz="0" w:space="0" w:color="auto"/>
            <w:left w:val="none" w:sz="0" w:space="0" w:color="auto"/>
            <w:bottom w:val="none" w:sz="0" w:space="0" w:color="auto"/>
            <w:right w:val="none" w:sz="0" w:space="0" w:color="auto"/>
          </w:divBdr>
        </w:div>
        <w:div w:id="65960050">
          <w:marLeft w:val="480"/>
          <w:marRight w:val="0"/>
          <w:marTop w:val="0"/>
          <w:marBottom w:val="0"/>
          <w:divBdr>
            <w:top w:val="none" w:sz="0" w:space="0" w:color="auto"/>
            <w:left w:val="none" w:sz="0" w:space="0" w:color="auto"/>
            <w:bottom w:val="none" w:sz="0" w:space="0" w:color="auto"/>
            <w:right w:val="none" w:sz="0" w:space="0" w:color="auto"/>
          </w:divBdr>
        </w:div>
        <w:div w:id="1180392367">
          <w:marLeft w:val="480"/>
          <w:marRight w:val="0"/>
          <w:marTop w:val="0"/>
          <w:marBottom w:val="0"/>
          <w:divBdr>
            <w:top w:val="none" w:sz="0" w:space="0" w:color="auto"/>
            <w:left w:val="none" w:sz="0" w:space="0" w:color="auto"/>
            <w:bottom w:val="none" w:sz="0" w:space="0" w:color="auto"/>
            <w:right w:val="none" w:sz="0" w:space="0" w:color="auto"/>
          </w:divBdr>
        </w:div>
        <w:div w:id="1517110373">
          <w:marLeft w:val="480"/>
          <w:marRight w:val="0"/>
          <w:marTop w:val="0"/>
          <w:marBottom w:val="0"/>
          <w:divBdr>
            <w:top w:val="none" w:sz="0" w:space="0" w:color="auto"/>
            <w:left w:val="none" w:sz="0" w:space="0" w:color="auto"/>
            <w:bottom w:val="none" w:sz="0" w:space="0" w:color="auto"/>
            <w:right w:val="none" w:sz="0" w:space="0" w:color="auto"/>
          </w:divBdr>
        </w:div>
        <w:div w:id="2029528722">
          <w:marLeft w:val="480"/>
          <w:marRight w:val="0"/>
          <w:marTop w:val="0"/>
          <w:marBottom w:val="0"/>
          <w:divBdr>
            <w:top w:val="none" w:sz="0" w:space="0" w:color="auto"/>
            <w:left w:val="none" w:sz="0" w:space="0" w:color="auto"/>
            <w:bottom w:val="none" w:sz="0" w:space="0" w:color="auto"/>
            <w:right w:val="none" w:sz="0" w:space="0" w:color="auto"/>
          </w:divBdr>
        </w:div>
        <w:div w:id="820266915">
          <w:marLeft w:val="480"/>
          <w:marRight w:val="0"/>
          <w:marTop w:val="0"/>
          <w:marBottom w:val="0"/>
          <w:divBdr>
            <w:top w:val="none" w:sz="0" w:space="0" w:color="auto"/>
            <w:left w:val="none" w:sz="0" w:space="0" w:color="auto"/>
            <w:bottom w:val="none" w:sz="0" w:space="0" w:color="auto"/>
            <w:right w:val="none" w:sz="0" w:space="0" w:color="auto"/>
          </w:divBdr>
        </w:div>
        <w:div w:id="1371026710">
          <w:marLeft w:val="480"/>
          <w:marRight w:val="0"/>
          <w:marTop w:val="0"/>
          <w:marBottom w:val="0"/>
          <w:divBdr>
            <w:top w:val="none" w:sz="0" w:space="0" w:color="auto"/>
            <w:left w:val="none" w:sz="0" w:space="0" w:color="auto"/>
            <w:bottom w:val="none" w:sz="0" w:space="0" w:color="auto"/>
            <w:right w:val="none" w:sz="0" w:space="0" w:color="auto"/>
          </w:divBdr>
        </w:div>
        <w:div w:id="304092204">
          <w:marLeft w:val="480"/>
          <w:marRight w:val="0"/>
          <w:marTop w:val="0"/>
          <w:marBottom w:val="0"/>
          <w:divBdr>
            <w:top w:val="none" w:sz="0" w:space="0" w:color="auto"/>
            <w:left w:val="none" w:sz="0" w:space="0" w:color="auto"/>
            <w:bottom w:val="none" w:sz="0" w:space="0" w:color="auto"/>
            <w:right w:val="none" w:sz="0" w:space="0" w:color="auto"/>
          </w:divBdr>
        </w:div>
        <w:div w:id="1884755123">
          <w:marLeft w:val="480"/>
          <w:marRight w:val="0"/>
          <w:marTop w:val="0"/>
          <w:marBottom w:val="0"/>
          <w:divBdr>
            <w:top w:val="none" w:sz="0" w:space="0" w:color="auto"/>
            <w:left w:val="none" w:sz="0" w:space="0" w:color="auto"/>
            <w:bottom w:val="none" w:sz="0" w:space="0" w:color="auto"/>
            <w:right w:val="none" w:sz="0" w:space="0" w:color="auto"/>
          </w:divBdr>
        </w:div>
        <w:div w:id="896404864">
          <w:marLeft w:val="480"/>
          <w:marRight w:val="0"/>
          <w:marTop w:val="0"/>
          <w:marBottom w:val="0"/>
          <w:divBdr>
            <w:top w:val="none" w:sz="0" w:space="0" w:color="auto"/>
            <w:left w:val="none" w:sz="0" w:space="0" w:color="auto"/>
            <w:bottom w:val="none" w:sz="0" w:space="0" w:color="auto"/>
            <w:right w:val="none" w:sz="0" w:space="0" w:color="auto"/>
          </w:divBdr>
        </w:div>
        <w:div w:id="2063089271">
          <w:marLeft w:val="480"/>
          <w:marRight w:val="0"/>
          <w:marTop w:val="0"/>
          <w:marBottom w:val="0"/>
          <w:divBdr>
            <w:top w:val="none" w:sz="0" w:space="0" w:color="auto"/>
            <w:left w:val="none" w:sz="0" w:space="0" w:color="auto"/>
            <w:bottom w:val="none" w:sz="0" w:space="0" w:color="auto"/>
            <w:right w:val="none" w:sz="0" w:space="0" w:color="auto"/>
          </w:divBdr>
        </w:div>
        <w:div w:id="2145729729">
          <w:marLeft w:val="480"/>
          <w:marRight w:val="0"/>
          <w:marTop w:val="0"/>
          <w:marBottom w:val="0"/>
          <w:divBdr>
            <w:top w:val="none" w:sz="0" w:space="0" w:color="auto"/>
            <w:left w:val="none" w:sz="0" w:space="0" w:color="auto"/>
            <w:bottom w:val="none" w:sz="0" w:space="0" w:color="auto"/>
            <w:right w:val="none" w:sz="0" w:space="0" w:color="auto"/>
          </w:divBdr>
        </w:div>
        <w:div w:id="1324966483">
          <w:marLeft w:val="480"/>
          <w:marRight w:val="0"/>
          <w:marTop w:val="0"/>
          <w:marBottom w:val="0"/>
          <w:divBdr>
            <w:top w:val="none" w:sz="0" w:space="0" w:color="auto"/>
            <w:left w:val="none" w:sz="0" w:space="0" w:color="auto"/>
            <w:bottom w:val="none" w:sz="0" w:space="0" w:color="auto"/>
            <w:right w:val="none" w:sz="0" w:space="0" w:color="auto"/>
          </w:divBdr>
        </w:div>
        <w:div w:id="1029179827">
          <w:marLeft w:val="480"/>
          <w:marRight w:val="0"/>
          <w:marTop w:val="0"/>
          <w:marBottom w:val="0"/>
          <w:divBdr>
            <w:top w:val="none" w:sz="0" w:space="0" w:color="auto"/>
            <w:left w:val="none" w:sz="0" w:space="0" w:color="auto"/>
            <w:bottom w:val="none" w:sz="0" w:space="0" w:color="auto"/>
            <w:right w:val="none" w:sz="0" w:space="0" w:color="auto"/>
          </w:divBdr>
        </w:div>
        <w:div w:id="365565396">
          <w:marLeft w:val="480"/>
          <w:marRight w:val="0"/>
          <w:marTop w:val="0"/>
          <w:marBottom w:val="0"/>
          <w:divBdr>
            <w:top w:val="none" w:sz="0" w:space="0" w:color="auto"/>
            <w:left w:val="none" w:sz="0" w:space="0" w:color="auto"/>
            <w:bottom w:val="none" w:sz="0" w:space="0" w:color="auto"/>
            <w:right w:val="none" w:sz="0" w:space="0" w:color="auto"/>
          </w:divBdr>
        </w:div>
        <w:div w:id="1655793849">
          <w:marLeft w:val="480"/>
          <w:marRight w:val="0"/>
          <w:marTop w:val="0"/>
          <w:marBottom w:val="0"/>
          <w:divBdr>
            <w:top w:val="none" w:sz="0" w:space="0" w:color="auto"/>
            <w:left w:val="none" w:sz="0" w:space="0" w:color="auto"/>
            <w:bottom w:val="none" w:sz="0" w:space="0" w:color="auto"/>
            <w:right w:val="none" w:sz="0" w:space="0" w:color="auto"/>
          </w:divBdr>
        </w:div>
        <w:div w:id="899488059">
          <w:marLeft w:val="480"/>
          <w:marRight w:val="0"/>
          <w:marTop w:val="0"/>
          <w:marBottom w:val="0"/>
          <w:divBdr>
            <w:top w:val="none" w:sz="0" w:space="0" w:color="auto"/>
            <w:left w:val="none" w:sz="0" w:space="0" w:color="auto"/>
            <w:bottom w:val="none" w:sz="0" w:space="0" w:color="auto"/>
            <w:right w:val="none" w:sz="0" w:space="0" w:color="auto"/>
          </w:divBdr>
        </w:div>
        <w:div w:id="1784761767">
          <w:marLeft w:val="480"/>
          <w:marRight w:val="0"/>
          <w:marTop w:val="0"/>
          <w:marBottom w:val="0"/>
          <w:divBdr>
            <w:top w:val="none" w:sz="0" w:space="0" w:color="auto"/>
            <w:left w:val="none" w:sz="0" w:space="0" w:color="auto"/>
            <w:bottom w:val="none" w:sz="0" w:space="0" w:color="auto"/>
            <w:right w:val="none" w:sz="0" w:space="0" w:color="auto"/>
          </w:divBdr>
        </w:div>
        <w:div w:id="759061823">
          <w:marLeft w:val="480"/>
          <w:marRight w:val="0"/>
          <w:marTop w:val="0"/>
          <w:marBottom w:val="0"/>
          <w:divBdr>
            <w:top w:val="none" w:sz="0" w:space="0" w:color="auto"/>
            <w:left w:val="none" w:sz="0" w:space="0" w:color="auto"/>
            <w:bottom w:val="none" w:sz="0" w:space="0" w:color="auto"/>
            <w:right w:val="none" w:sz="0" w:space="0" w:color="auto"/>
          </w:divBdr>
        </w:div>
        <w:div w:id="1787314592">
          <w:marLeft w:val="480"/>
          <w:marRight w:val="0"/>
          <w:marTop w:val="0"/>
          <w:marBottom w:val="0"/>
          <w:divBdr>
            <w:top w:val="none" w:sz="0" w:space="0" w:color="auto"/>
            <w:left w:val="none" w:sz="0" w:space="0" w:color="auto"/>
            <w:bottom w:val="none" w:sz="0" w:space="0" w:color="auto"/>
            <w:right w:val="none" w:sz="0" w:space="0" w:color="auto"/>
          </w:divBdr>
        </w:div>
        <w:div w:id="866790492">
          <w:marLeft w:val="480"/>
          <w:marRight w:val="0"/>
          <w:marTop w:val="0"/>
          <w:marBottom w:val="0"/>
          <w:divBdr>
            <w:top w:val="none" w:sz="0" w:space="0" w:color="auto"/>
            <w:left w:val="none" w:sz="0" w:space="0" w:color="auto"/>
            <w:bottom w:val="none" w:sz="0" w:space="0" w:color="auto"/>
            <w:right w:val="none" w:sz="0" w:space="0" w:color="auto"/>
          </w:divBdr>
        </w:div>
        <w:div w:id="1466657083">
          <w:marLeft w:val="480"/>
          <w:marRight w:val="0"/>
          <w:marTop w:val="0"/>
          <w:marBottom w:val="0"/>
          <w:divBdr>
            <w:top w:val="none" w:sz="0" w:space="0" w:color="auto"/>
            <w:left w:val="none" w:sz="0" w:space="0" w:color="auto"/>
            <w:bottom w:val="none" w:sz="0" w:space="0" w:color="auto"/>
            <w:right w:val="none" w:sz="0" w:space="0" w:color="auto"/>
          </w:divBdr>
        </w:div>
        <w:div w:id="919408926">
          <w:marLeft w:val="480"/>
          <w:marRight w:val="0"/>
          <w:marTop w:val="0"/>
          <w:marBottom w:val="0"/>
          <w:divBdr>
            <w:top w:val="none" w:sz="0" w:space="0" w:color="auto"/>
            <w:left w:val="none" w:sz="0" w:space="0" w:color="auto"/>
            <w:bottom w:val="none" w:sz="0" w:space="0" w:color="auto"/>
            <w:right w:val="none" w:sz="0" w:space="0" w:color="auto"/>
          </w:divBdr>
        </w:div>
        <w:div w:id="1117598321">
          <w:marLeft w:val="480"/>
          <w:marRight w:val="0"/>
          <w:marTop w:val="0"/>
          <w:marBottom w:val="0"/>
          <w:divBdr>
            <w:top w:val="none" w:sz="0" w:space="0" w:color="auto"/>
            <w:left w:val="none" w:sz="0" w:space="0" w:color="auto"/>
            <w:bottom w:val="none" w:sz="0" w:space="0" w:color="auto"/>
            <w:right w:val="none" w:sz="0" w:space="0" w:color="auto"/>
          </w:divBdr>
        </w:div>
        <w:div w:id="1010447599">
          <w:marLeft w:val="480"/>
          <w:marRight w:val="0"/>
          <w:marTop w:val="0"/>
          <w:marBottom w:val="0"/>
          <w:divBdr>
            <w:top w:val="none" w:sz="0" w:space="0" w:color="auto"/>
            <w:left w:val="none" w:sz="0" w:space="0" w:color="auto"/>
            <w:bottom w:val="none" w:sz="0" w:space="0" w:color="auto"/>
            <w:right w:val="none" w:sz="0" w:space="0" w:color="auto"/>
          </w:divBdr>
        </w:div>
        <w:div w:id="1176771962">
          <w:marLeft w:val="480"/>
          <w:marRight w:val="0"/>
          <w:marTop w:val="0"/>
          <w:marBottom w:val="0"/>
          <w:divBdr>
            <w:top w:val="none" w:sz="0" w:space="0" w:color="auto"/>
            <w:left w:val="none" w:sz="0" w:space="0" w:color="auto"/>
            <w:bottom w:val="none" w:sz="0" w:space="0" w:color="auto"/>
            <w:right w:val="none" w:sz="0" w:space="0" w:color="auto"/>
          </w:divBdr>
        </w:div>
        <w:div w:id="1762136965">
          <w:marLeft w:val="480"/>
          <w:marRight w:val="0"/>
          <w:marTop w:val="0"/>
          <w:marBottom w:val="0"/>
          <w:divBdr>
            <w:top w:val="none" w:sz="0" w:space="0" w:color="auto"/>
            <w:left w:val="none" w:sz="0" w:space="0" w:color="auto"/>
            <w:bottom w:val="none" w:sz="0" w:space="0" w:color="auto"/>
            <w:right w:val="none" w:sz="0" w:space="0" w:color="auto"/>
          </w:divBdr>
        </w:div>
        <w:div w:id="1803963014">
          <w:marLeft w:val="480"/>
          <w:marRight w:val="0"/>
          <w:marTop w:val="0"/>
          <w:marBottom w:val="0"/>
          <w:divBdr>
            <w:top w:val="none" w:sz="0" w:space="0" w:color="auto"/>
            <w:left w:val="none" w:sz="0" w:space="0" w:color="auto"/>
            <w:bottom w:val="none" w:sz="0" w:space="0" w:color="auto"/>
            <w:right w:val="none" w:sz="0" w:space="0" w:color="auto"/>
          </w:divBdr>
        </w:div>
        <w:div w:id="237593323">
          <w:marLeft w:val="480"/>
          <w:marRight w:val="0"/>
          <w:marTop w:val="0"/>
          <w:marBottom w:val="0"/>
          <w:divBdr>
            <w:top w:val="none" w:sz="0" w:space="0" w:color="auto"/>
            <w:left w:val="none" w:sz="0" w:space="0" w:color="auto"/>
            <w:bottom w:val="none" w:sz="0" w:space="0" w:color="auto"/>
            <w:right w:val="none" w:sz="0" w:space="0" w:color="auto"/>
          </w:divBdr>
        </w:div>
        <w:div w:id="1876192942">
          <w:marLeft w:val="480"/>
          <w:marRight w:val="0"/>
          <w:marTop w:val="0"/>
          <w:marBottom w:val="0"/>
          <w:divBdr>
            <w:top w:val="none" w:sz="0" w:space="0" w:color="auto"/>
            <w:left w:val="none" w:sz="0" w:space="0" w:color="auto"/>
            <w:bottom w:val="none" w:sz="0" w:space="0" w:color="auto"/>
            <w:right w:val="none" w:sz="0" w:space="0" w:color="auto"/>
          </w:divBdr>
        </w:div>
        <w:div w:id="681010587">
          <w:marLeft w:val="480"/>
          <w:marRight w:val="0"/>
          <w:marTop w:val="0"/>
          <w:marBottom w:val="0"/>
          <w:divBdr>
            <w:top w:val="none" w:sz="0" w:space="0" w:color="auto"/>
            <w:left w:val="none" w:sz="0" w:space="0" w:color="auto"/>
            <w:bottom w:val="none" w:sz="0" w:space="0" w:color="auto"/>
            <w:right w:val="none" w:sz="0" w:space="0" w:color="auto"/>
          </w:divBdr>
        </w:div>
        <w:div w:id="553393023">
          <w:marLeft w:val="480"/>
          <w:marRight w:val="0"/>
          <w:marTop w:val="0"/>
          <w:marBottom w:val="0"/>
          <w:divBdr>
            <w:top w:val="none" w:sz="0" w:space="0" w:color="auto"/>
            <w:left w:val="none" w:sz="0" w:space="0" w:color="auto"/>
            <w:bottom w:val="none" w:sz="0" w:space="0" w:color="auto"/>
            <w:right w:val="none" w:sz="0" w:space="0" w:color="auto"/>
          </w:divBdr>
        </w:div>
        <w:div w:id="1950165619">
          <w:marLeft w:val="480"/>
          <w:marRight w:val="0"/>
          <w:marTop w:val="0"/>
          <w:marBottom w:val="0"/>
          <w:divBdr>
            <w:top w:val="none" w:sz="0" w:space="0" w:color="auto"/>
            <w:left w:val="none" w:sz="0" w:space="0" w:color="auto"/>
            <w:bottom w:val="none" w:sz="0" w:space="0" w:color="auto"/>
            <w:right w:val="none" w:sz="0" w:space="0" w:color="auto"/>
          </w:divBdr>
        </w:div>
        <w:div w:id="503589368">
          <w:marLeft w:val="480"/>
          <w:marRight w:val="0"/>
          <w:marTop w:val="0"/>
          <w:marBottom w:val="0"/>
          <w:divBdr>
            <w:top w:val="none" w:sz="0" w:space="0" w:color="auto"/>
            <w:left w:val="none" w:sz="0" w:space="0" w:color="auto"/>
            <w:bottom w:val="none" w:sz="0" w:space="0" w:color="auto"/>
            <w:right w:val="none" w:sz="0" w:space="0" w:color="auto"/>
          </w:divBdr>
        </w:div>
        <w:div w:id="897089151">
          <w:marLeft w:val="480"/>
          <w:marRight w:val="0"/>
          <w:marTop w:val="0"/>
          <w:marBottom w:val="0"/>
          <w:divBdr>
            <w:top w:val="none" w:sz="0" w:space="0" w:color="auto"/>
            <w:left w:val="none" w:sz="0" w:space="0" w:color="auto"/>
            <w:bottom w:val="none" w:sz="0" w:space="0" w:color="auto"/>
            <w:right w:val="none" w:sz="0" w:space="0" w:color="auto"/>
          </w:divBdr>
        </w:div>
        <w:div w:id="2057125646">
          <w:marLeft w:val="480"/>
          <w:marRight w:val="0"/>
          <w:marTop w:val="0"/>
          <w:marBottom w:val="0"/>
          <w:divBdr>
            <w:top w:val="none" w:sz="0" w:space="0" w:color="auto"/>
            <w:left w:val="none" w:sz="0" w:space="0" w:color="auto"/>
            <w:bottom w:val="none" w:sz="0" w:space="0" w:color="auto"/>
            <w:right w:val="none" w:sz="0" w:space="0" w:color="auto"/>
          </w:divBdr>
        </w:div>
        <w:div w:id="114759177">
          <w:marLeft w:val="480"/>
          <w:marRight w:val="0"/>
          <w:marTop w:val="0"/>
          <w:marBottom w:val="0"/>
          <w:divBdr>
            <w:top w:val="none" w:sz="0" w:space="0" w:color="auto"/>
            <w:left w:val="none" w:sz="0" w:space="0" w:color="auto"/>
            <w:bottom w:val="none" w:sz="0" w:space="0" w:color="auto"/>
            <w:right w:val="none" w:sz="0" w:space="0" w:color="auto"/>
          </w:divBdr>
        </w:div>
        <w:div w:id="1612861748">
          <w:marLeft w:val="480"/>
          <w:marRight w:val="0"/>
          <w:marTop w:val="0"/>
          <w:marBottom w:val="0"/>
          <w:divBdr>
            <w:top w:val="none" w:sz="0" w:space="0" w:color="auto"/>
            <w:left w:val="none" w:sz="0" w:space="0" w:color="auto"/>
            <w:bottom w:val="none" w:sz="0" w:space="0" w:color="auto"/>
            <w:right w:val="none" w:sz="0" w:space="0" w:color="auto"/>
          </w:divBdr>
        </w:div>
        <w:div w:id="1273441046">
          <w:marLeft w:val="480"/>
          <w:marRight w:val="0"/>
          <w:marTop w:val="0"/>
          <w:marBottom w:val="0"/>
          <w:divBdr>
            <w:top w:val="none" w:sz="0" w:space="0" w:color="auto"/>
            <w:left w:val="none" w:sz="0" w:space="0" w:color="auto"/>
            <w:bottom w:val="none" w:sz="0" w:space="0" w:color="auto"/>
            <w:right w:val="none" w:sz="0" w:space="0" w:color="auto"/>
          </w:divBdr>
        </w:div>
        <w:div w:id="137841463">
          <w:marLeft w:val="480"/>
          <w:marRight w:val="0"/>
          <w:marTop w:val="0"/>
          <w:marBottom w:val="0"/>
          <w:divBdr>
            <w:top w:val="none" w:sz="0" w:space="0" w:color="auto"/>
            <w:left w:val="none" w:sz="0" w:space="0" w:color="auto"/>
            <w:bottom w:val="none" w:sz="0" w:space="0" w:color="auto"/>
            <w:right w:val="none" w:sz="0" w:space="0" w:color="auto"/>
          </w:divBdr>
        </w:div>
        <w:div w:id="243145807">
          <w:marLeft w:val="480"/>
          <w:marRight w:val="0"/>
          <w:marTop w:val="0"/>
          <w:marBottom w:val="0"/>
          <w:divBdr>
            <w:top w:val="none" w:sz="0" w:space="0" w:color="auto"/>
            <w:left w:val="none" w:sz="0" w:space="0" w:color="auto"/>
            <w:bottom w:val="none" w:sz="0" w:space="0" w:color="auto"/>
            <w:right w:val="none" w:sz="0" w:space="0" w:color="auto"/>
          </w:divBdr>
        </w:div>
        <w:div w:id="542056788">
          <w:marLeft w:val="480"/>
          <w:marRight w:val="0"/>
          <w:marTop w:val="0"/>
          <w:marBottom w:val="0"/>
          <w:divBdr>
            <w:top w:val="none" w:sz="0" w:space="0" w:color="auto"/>
            <w:left w:val="none" w:sz="0" w:space="0" w:color="auto"/>
            <w:bottom w:val="none" w:sz="0" w:space="0" w:color="auto"/>
            <w:right w:val="none" w:sz="0" w:space="0" w:color="auto"/>
          </w:divBdr>
        </w:div>
        <w:div w:id="868176911">
          <w:marLeft w:val="480"/>
          <w:marRight w:val="0"/>
          <w:marTop w:val="0"/>
          <w:marBottom w:val="0"/>
          <w:divBdr>
            <w:top w:val="none" w:sz="0" w:space="0" w:color="auto"/>
            <w:left w:val="none" w:sz="0" w:space="0" w:color="auto"/>
            <w:bottom w:val="none" w:sz="0" w:space="0" w:color="auto"/>
            <w:right w:val="none" w:sz="0" w:space="0" w:color="auto"/>
          </w:divBdr>
        </w:div>
        <w:div w:id="1974872588">
          <w:marLeft w:val="480"/>
          <w:marRight w:val="0"/>
          <w:marTop w:val="0"/>
          <w:marBottom w:val="0"/>
          <w:divBdr>
            <w:top w:val="none" w:sz="0" w:space="0" w:color="auto"/>
            <w:left w:val="none" w:sz="0" w:space="0" w:color="auto"/>
            <w:bottom w:val="none" w:sz="0" w:space="0" w:color="auto"/>
            <w:right w:val="none" w:sz="0" w:space="0" w:color="auto"/>
          </w:divBdr>
        </w:div>
        <w:div w:id="543371718">
          <w:marLeft w:val="480"/>
          <w:marRight w:val="0"/>
          <w:marTop w:val="0"/>
          <w:marBottom w:val="0"/>
          <w:divBdr>
            <w:top w:val="none" w:sz="0" w:space="0" w:color="auto"/>
            <w:left w:val="none" w:sz="0" w:space="0" w:color="auto"/>
            <w:bottom w:val="none" w:sz="0" w:space="0" w:color="auto"/>
            <w:right w:val="none" w:sz="0" w:space="0" w:color="auto"/>
          </w:divBdr>
        </w:div>
        <w:div w:id="456337935">
          <w:marLeft w:val="480"/>
          <w:marRight w:val="0"/>
          <w:marTop w:val="0"/>
          <w:marBottom w:val="0"/>
          <w:divBdr>
            <w:top w:val="none" w:sz="0" w:space="0" w:color="auto"/>
            <w:left w:val="none" w:sz="0" w:space="0" w:color="auto"/>
            <w:bottom w:val="none" w:sz="0" w:space="0" w:color="auto"/>
            <w:right w:val="none" w:sz="0" w:space="0" w:color="auto"/>
          </w:divBdr>
        </w:div>
        <w:div w:id="148134678">
          <w:marLeft w:val="480"/>
          <w:marRight w:val="0"/>
          <w:marTop w:val="0"/>
          <w:marBottom w:val="0"/>
          <w:divBdr>
            <w:top w:val="none" w:sz="0" w:space="0" w:color="auto"/>
            <w:left w:val="none" w:sz="0" w:space="0" w:color="auto"/>
            <w:bottom w:val="none" w:sz="0" w:space="0" w:color="auto"/>
            <w:right w:val="none" w:sz="0" w:space="0" w:color="auto"/>
          </w:divBdr>
        </w:div>
        <w:div w:id="70810668">
          <w:marLeft w:val="480"/>
          <w:marRight w:val="0"/>
          <w:marTop w:val="0"/>
          <w:marBottom w:val="0"/>
          <w:divBdr>
            <w:top w:val="none" w:sz="0" w:space="0" w:color="auto"/>
            <w:left w:val="none" w:sz="0" w:space="0" w:color="auto"/>
            <w:bottom w:val="none" w:sz="0" w:space="0" w:color="auto"/>
            <w:right w:val="none" w:sz="0" w:space="0" w:color="auto"/>
          </w:divBdr>
        </w:div>
        <w:div w:id="1592271312">
          <w:marLeft w:val="480"/>
          <w:marRight w:val="0"/>
          <w:marTop w:val="0"/>
          <w:marBottom w:val="0"/>
          <w:divBdr>
            <w:top w:val="none" w:sz="0" w:space="0" w:color="auto"/>
            <w:left w:val="none" w:sz="0" w:space="0" w:color="auto"/>
            <w:bottom w:val="none" w:sz="0" w:space="0" w:color="auto"/>
            <w:right w:val="none" w:sz="0" w:space="0" w:color="auto"/>
          </w:divBdr>
        </w:div>
        <w:div w:id="1093164189">
          <w:marLeft w:val="480"/>
          <w:marRight w:val="0"/>
          <w:marTop w:val="0"/>
          <w:marBottom w:val="0"/>
          <w:divBdr>
            <w:top w:val="none" w:sz="0" w:space="0" w:color="auto"/>
            <w:left w:val="none" w:sz="0" w:space="0" w:color="auto"/>
            <w:bottom w:val="none" w:sz="0" w:space="0" w:color="auto"/>
            <w:right w:val="none" w:sz="0" w:space="0" w:color="auto"/>
          </w:divBdr>
        </w:div>
        <w:div w:id="672562813">
          <w:marLeft w:val="480"/>
          <w:marRight w:val="0"/>
          <w:marTop w:val="0"/>
          <w:marBottom w:val="0"/>
          <w:divBdr>
            <w:top w:val="none" w:sz="0" w:space="0" w:color="auto"/>
            <w:left w:val="none" w:sz="0" w:space="0" w:color="auto"/>
            <w:bottom w:val="none" w:sz="0" w:space="0" w:color="auto"/>
            <w:right w:val="none" w:sz="0" w:space="0" w:color="auto"/>
          </w:divBdr>
        </w:div>
        <w:div w:id="843056247">
          <w:marLeft w:val="480"/>
          <w:marRight w:val="0"/>
          <w:marTop w:val="0"/>
          <w:marBottom w:val="0"/>
          <w:divBdr>
            <w:top w:val="none" w:sz="0" w:space="0" w:color="auto"/>
            <w:left w:val="none" w:sz="0" w:space="0" w:color="auto"/>
            <w:bottom w:val="none" w:sz="0" w:space="0" w:color="auto"/>
            <w:right w:val="none" w:sz="0" w:space="0" w:color="auto"/>
          </w:divBdr>
        </w:div>
        <w:div w:id="1572698320">
          <w:marLeft w:val="480"/>
          <w:marRight w:val="0"/>
          <w:marTop w:val="0"/>
          <w:marBottom w:val="0"/>
          <w:divBdr>
            <w:top w:val="none" w:sz="0" w:space="0" w:color="auto"/>
            <w:left w:val="none" w:sz="0" w:space="0" w:color="auto"/>
            <w:bottom w:val="none" w:sz="0" w:space="0" w:color="auto"/>
            <w:right w:val="none" w:sz="0" w:space="0" w:color="auto"/>
          </w:divBdr>
        </w:div>
        <w:div w:id="2106027092">
          <w:marLeft w:val="480"/>
          <w:marRight w:val="0"/>
          <w:marTop w:val="0"/>
          <w:marBottom w:val="0"/>
          <w:divBdr>
            <w:top w:val="none" w:sz="0" w:space="0" w:color="auto"/>
            <w:left w:val="none" w:sz="0" w:space="0" w:color="auto"/>
            <w:bottom w:val="none" w:sz="0" w:space="0" w:color="auto"/>
            <w:right w:val="none" w:sz="0" w:space="0" w:color="auto"/>
          </w:divBdr>
        </w:div>
        <w:div w:id="1790397271">
          <w:marLeft w:val="480"/>
          <w:marRight w:val="0"/>
          <w:marTop w:val="0"/>
          <w:marBottom w:val="0"/>
          <w:divBdr>
            <w:top w:val="none" w:sz="0" w:space="0" w:color="auto"/>
            <w:left w:val="none" w:sz="0" w:space="0" w:color="auto"/>
            <w:bottom w:val="none" w:sz="0" w:space="0" w:color="auto"/>
            <w:right w:val="none" w:sz="0" w:space="0" w:color="auto"/>
          </w:divBdr>
        </w:div>
        <w:div w:id="1754860542">
          <w:marLeft w:val="480"/>
          <w:marRight w:val="0"/>
          <w:marTop w:val="0"/>
          <w:marBottom w:val="0"/>
          <w:divBdr>
            <w:top w:val="none" w:sz="0" w:space="0" w:color="auto"/>
            <w:left w:val="none" w:sz="0" w:space="0" w:color="auto"/>
            <w:bottom w:val="none" w:sz="0" w:space="0" w:color="auto"/>
            <w:right w:val="none" w:sz="0" w:space="0" w:color="auto"/>
          </w:divBdr>
        </w:div>
        <w:div w:id="184443477">
          <w:marLeft w:val="480"/>
          <w:marRight w:val="0"/>
          <w:marTop w:val="0"/>
          <w:marBottom w:val="0"/>
          <w:divBdr>
            <w:top w:val="none" w:sz="0" w:space="0" w:color="auto"/>
            <w:left w:val="none" w:sz="0" w:space="0" w:color="auto"/>
            <w:bottom w:val="none" w:sz="0" w:space="0" w:color="auto"/>
            <w:right w:val="none" w:sz="0" w:space="0" w:color="auto"/>
          </w:divBdr>
        </w:div>
        <w:div w:id="2072996090">
          <w:marLeft w:val="480"/>
          <w:marRight w:val="0"/>
          <w:marTop w:val="0"/>
          <w:marBottom w:val="0"/>
          <w:divBdr>
            <w:top w:val="none" w:sz="0" w:space="0" w:color="auto"/>
            <w:left w:val="none" w:sz="0" w:space="0" w:color="auto"/>
            <w:bottom w:val="none" w:sz="0" w:space="0" w:color="auto"/>
            <w:right w:val="none" w:sz="0" w:space="0" w:color="auto"/>
          </w:divBdr>
        </w:div>
        <w:div w:id="1479346045">
          <w:marLeft w:val="480"/>
          <w:marRight w:val="0"/>
          <w:marTop w:val="0"/>
          <w:marBottom w:val="0"/>
          <w:divBdr>
            <w:top w:val="none" w:sz="0" w:space="0" w:color="auto"/>
            <w:left w:val="none" w:sz="0" w:space="0" w:color="auto"/>
            <w:bottom w:val="none" w:sz="0" w:space="0" w:color="auto"/>
            <w:right w:val="none" w:sz="0" w:space="0" w:color="auto"/>
          </w:divBdr>
        </w:div>
        <w:div w:id="1642343810">
          <w:marLeft w:val="480"/>
          <w:marRight w:val="0"/>
          <w:marTop w:val="0"/>
          <w:marBottom w:val="0"/>
          <w:divBdr>
            <w:top w:val="none" w:sz="0" w:space="0" w:color="auto"/>
            <w:left w:val="none" w:sz="0" w:space="0" w:color="auto"/>
            <w:bottom w:val="none" w:sz="0" w:space="0" w:color="auto"/>
            <w:right w:val="none" w:sz="0" w:space="0" w:color="auto"/>
          </w:divBdr>
        </w:div>
        <w:div w:id="2082750660">
          <w:marLeft w:val="480"/>
          <w:marRight w:val="0"/>
          <w:marTop w:val="0"/>
          <w:marBottom w:val="0"/>
          <w:divBdr>
            <w:top w:val="none" w:sz="0" w:space="0" w:color="auto"/>
            <w:left w:val="none" w:sz="0" w:space="0" w:color="auto"/>
            <w:bottom w:val="none" w:sz="0" w:space="0" w:color="auto"/>
            <w:right w:val="none" w:sz="0" w:space="0" w:color="auto"/>
          </w:divBdr>
        </w:div>
        <w:div w:id="843518336">
          <w:marLeft w:val="480"/>
          <w:marRight w:val="0"/>
          <w:marTop w:val="0"/>
          <w:marBottom w:val="0"/>
          <w:divBdr>
            <w:top w:val="none" w:sz="0" w:space="0" w:color="auto"/>
            <w:left w:val="none" w:sz="0" w:space="0" w:color="auto"/>
            <w:bottom w:val="none" w:sz="0" w:space="0" w:color="auto"/>
            <w:right w:val="none" w:sz="0" w:space="0" w:color="auto"/>
          </w:divBdr>
        </w:div>
        <w:div w:id="1516652980">
          <w:marLeft w:val="480"/>
          <w:marRight w:val="0"/>
          <w:marTop w:val="0"/>
          <w:marBottom w:val="0"/>
          <w:divBdr>
            <w:top w:val="none" w:sz="0" w:space="0" w:color="auto"/>
            <w:left w:val="none" w:sz="0" w:space="0" w:color="auto"/>
            <w:bottom w:val="none" w:sz="0" w:space="0" w:color="auto"/>
            <w:right w:val="none" w:sz="0" w:space="0" w:color="auto"/>
          </w:divBdr>
        </w:div>
        <w:div w:id="613248914">
          <w:marLeft w:val="480"/>
          <w:marRight w:val="0"/>
          <w:marTop w:val="0"/>
          <w:marBottom w:val="0"/>
          <w:divBdr>
            <w:top w:val="none" w:sz="0" w:space="0" w:color="auto"/>
            <w:left w:val="none" w:sz="0" w:space="0" w:color="auto"/>
            <w:bottom w:val="none" w:sz="0" w:space="0" w:color="auto"/>
            <w:right w:val="none" w:sz="0" w:space="0" w:color="auto"/>
          </w:divBdr>
        </w:div>
        <w:div w:id="1310209095">
          <w:marLeft w:val="480"/>
          <w:marRight w:val="0"/>
          <w:marTop w:val="0"/>
          <w:marBottom w:val="0"/>
          <w:divBdr>
            <w:top w:val="none" w:sz="0" w:space="0" w:color="auto"/>
            <w:left w:val="none" w:sz="0" w:space="0" w:color="auto"/>
            <w:bottom w:val="none" w:sz="0" w:space="0" w:color="auto"/>
            <w:right w:val="none" w:sz="0" w:space="0" w:color="auto"/>
          </w:divBdr>
        </w:div>
        <w:div w:id="635722526">
          <w:marLeft w:val="480"/>
          <w:marRight w:val="0"/>
          <w:marTop w:val="0"/>
          <w:marBottom w:val="0"/>
          <w:divBdr>
            <w:top w:val="none" w:sz="0" w:space="0" w:color="auto"/>
            <w:left w:val="none" w:sz="0" w:space="0" w:color="auto"/>
            <w:bottom w:val="none" w:sz="0" w:space="0" w:color="auto"/>
            <w:right w:val="none" w:sz="0" w:space="0" w:color="auto"/>
          </w:divBdr>
        </w:div>
        <w:div w:id="739211667">
          <w:marLeft w:val="480"/>
          <w:marRight w:val="0"/>
          <w:marTop w:val="0"/>
          <w:marBottom w:val="0"/>
          <w:divBdr>
            <w:top w:val="none" w:sz="0" w:space="0" w:color="auto"/>
            <w:left w:val="none" w:sz="0" w:space="0" w:color="auto"/>
            <w:bottom w:val="none" w:sz="0" w:space="0" w:color="auto"/>
            <w:right w:val="none" w:sz="0" w:space="0" w:color="auto"/>
          </w:divBdr>
        </w:div>
        <w:div w:id="565649144">
          <w:marLeft w:val="480"/>
          <w:marRight w:val="0"/>
          <w:marTop w:val="0"/>
          <w:marBottom w:val="0"/>
          <w:divBdr>
            <w:top w:val="none" w:sz="0" w:space="0" w:color="auto"/>
            <w:left w:val="none" w:sz="0" w:space="0" w:color="auto"/>
            <w:bottom w:val="none" w:sz="0" w:space="0" w:color="auto"/>
            <w:right w:val="none" w:sz="0" w:space="0" w:color="auto"/>
          </w:divBdr>
        </w:div>
        <w:div w:id="793791799">
          <w:marLeft w:val="480"/>
          <w:marRight w:val="0"/>
          <w:marTop w:val="0"/>
          <w:marBottom w:val="0"/>
          <w:divBdr>
            <w:top w:val="none" w:sz="0" w:space="0" w:color="auto"/>
            <w:left w:val="none" w:sz="0" w:space="0" w:color="auto"/>
            <w:bottom w:val="none" w:sz="0" w:space="0" w:color="auto"/>
            <w:right w:val="none" w:sz="0" w:space="0" w:color="auto"/>
          </w:divBdr>
        </w:div>
        <w:div w:id="1419060580">
          <w:marLeft w:val="480"/>
          <w:marRight w:val="0"/>
          <w:marTop w:val="0"/>
          <w:marBottom w:val="0"/>
          <w:divBdr>
            <w:top w:val="none" w:sz="0" w:space="0" w:color="auto"/>
            <w:left w:val="none" w:sz="0" w:space="0" w:color="auto"/>
            <w:bottom w:val="none" w:sz="0" w:space="0" w:color="auto"/>
            <w:right w:val="none" w:sz="0" w:space="0" w:color="auto"/>
          </w:divBdr>
        </w:div>
        <w:div w:id="2065255653">
          <w:marLeft w:val="480"/>
          <w:marRight w:val="0"/>
          <w:marTop w:val="0"/>
          <w:marBottom w:val="0"/>
          <w:divBdr>
            <w:top w:val="none" w:sz="0" w:space="0" w:color="auto"/>
            <w:left w:val="none" w:sz="0" w:space="0" w:color="auto"/>
            <w:bottom w:val="none" w:sz="0" w:space="0" w:color="auto"/>
            <w:right w:val="none" w:sz="0" w:space="0" w:color="auto"/>
          </w:divBdr>
        </w:div>
        <w:div w:id="185413413">
          <w:marLeft w:val="480"/>
          <w:marRight w:val="0"/>
          <w:marTop w:val="0"/>
          <w:marBottom w:val="0"/>
          <w:divBdr>
            <w:top w:val="none" w:sz="0" w:space="0" w:color="auto"/>
            <w:left w:val="none" w:sz="0" w:space="0" w:color="auto"/>
            <w:bottom w:val="none" w:sz="0" w:space="0" w:color="auto"/>
            <w:right w:val="none" w:sz="0" w:space="0" w:color="auto"/>
          </w:divBdr>
        </w:div>
        <w:div w:id="852458091">
          <w:marLeft w:val="480"/>
          <w:marRight w:val="0"/>
          <w:marTop w:val="0"/>
          <w:marBottom w:val="0"/>
          <w:divBdr>
            <w:top w:val="none" w:sz="0" w:space="0" w:color="auto"/>
            <w:left w:val="none" w:sz="0" w:space="0" w:color="auto"/>
            <w:bottom w:val="none" w:sz="0" w:space="0" w:color="auto"/>
            <w:right w:val="none" w:sz="0" w:space="0" w:color="auto"/>
          </w:divBdr>
        </w:div>
        <w:div w:id="2057967556">
          <w:marLeft w:val="480"/>
          <w:marRight w:val="0"/>
          <w:marTop w:val="0"/>
          <w:marBottom w:val="0"/>
          <w:divBdr>
            <w:top w:val="none" w:sz="0" w:space="0" w:color="auto"/>
            <w:left w:val="none" w:sz="0" w:space="0" w:color="auto"/>
            <w:bottom w:val="none" w:sz="0" w:space="0" w:color="auto"/>
            <w:right w:val="none" w:sz="0" w:space="0" w:color="auto"/>
          </w:divBdr>
        </w:div>
        <w:div w:id="981271063">
          <w:marLeft w:val="480"/>
          <w:marRight w:val="0"/>
          <w:marTop w:val="0"/>
          <w:marBottom w:val="0"/>
          <w:divBdr>
            <w:top w:val="none" w:sz="0" w:space="0" w:color="auto"/>
            <w:left w:val="none" w:sz="0" w:space="0" w:color="auto"/>
            <w:bottom w:val="none" w:sz="0" w:space="0" w:color="auto"/>
            <w:right w:val="none" w:sz="0" w:space="0" w:color="auto"/>
          </w:divBdr>
        </w:div>
        <w:div w:id="702287239">
          <w:marLeft w:val="480"/>
          <w:marRight w:val="0"/>
          <w:marTop w:val="0"/>
          <w:marBottom w:val="0"/>
          <w:divBdr>
            <w:top w:val="none" w:sz="0" w:space="0" w:color="auto"/>
            <w:left w:val="none" w:sz="0" w:space="0" w:color="auto"/>
            <w:bottom w:val="none" w:sz="0" w:space="0" w:color="auto"/>
            <w:right w:val="none" w:sz="0" w:space="0" w:color="auto"/>
          </w:divBdr>
        </w:div>
        <w:div w:id="299379899">
          <w:marLeft w:val="480"/>
          <w:marRight w:val="0"/>
          <w:marTop w:val="0"/>
          <w:marBottom w:val="0"/>
          <w:divBdr>
            <w:top w:val="none" w:sz="0" w:space="0" w:color="auto"/>
            <w:left w:val="none" w:sz="0" w:space="0" w:color="auto"/>
            <w:bottom w:val="none" w:sz="0" w:space="0" w:color="auto"/>
            <w:right w:val="none" w:sz="0" w:space="0" w:color="auto"/>
          </w:divBdr>
        </w:div>
        <w:div w:id="233856199">
          <w:marLeft w:val="480"/>
          <w:marRight w:val="0"/>
          <w:marTop w:val="0"/>
          <w:marBottom w:val="0"/>
          <w:divBdr>
            <w:top w:val="none" w:sz="0" w:space="0" w:color="auto"/>
            <w:left w:val="none" w:sz="0" w:space="0" w:color="auto"/>
            <w:bottom w:val="none" w:sz="0" w:space="0" w:color="auto"/>
            <w:right w:val="none" w:sz="0" w:space="0" w:color="auto"/>
          </w:divBdr>
        </w:div>
        <w:div w:id="1809546725">
          <w:marLeft w:val="480"/>
          <w:marRight w:val="0"/>
          <w:marTop w:val="0"/>
          <w:marBottom w:val="0"/>
          <w:divBdr>
            <w:top w:val="none" w:sz="0" w:space="0" w:color="auto"/>
            <w:left w:val="none" w:sz="0" w:space="0" w:color="auto"/>
            <w:bottom w:val="none" w:sz="0" w:space="0" w:color="auto"/>
            <w:right w:val="none" w:sz="0" w:space="0" w:color="auto"/>
          </w:divBdr>
        </w:div>
        <w:div w:id="1902210823">
          <w:marLeft w:val="480"/>
          <w:marRight w:val="0"/>
          <w:marTop w:val="0"/>
          <w:marBottom w:val="0"/>
          <w:divBdr>
            <w:top w:val="none" w:sz="0" w:space="0" w:color="auto"/>
            <w:left w:val="none" w:sz="0" w:space="0" w:color="auto"/>
            <w:bottom w:val="none" w:sz="0" w:space="0" w:color="auto"/>
            <w:right w:val="none" w:sz="0" w:space="0" w:color="auto"/>
          </w:divBdr>
        </w:div>
        <w:div w:id="2051103609">
          <w:marLeft w:val="480"/>
          <w:marRight w:val="0"/>
          <w:marTop w:val="0"/>
          <w:marBottom w:val="0"/>
          <w:divBdr>
            <w:top w:val="none" w:sz="0" w:space="0" w:color="auto"/>
            <w:left w:val="none" w:sz="0" w:space="0" w:color="auto"/>
            <w:bottom w:val="none" w:sz="0" w:space="0" w:color="auto"/>
            <w:right w:val="none" w:sz="0" w:space="0" w:color="auto"/>
          </w:divBdr>
        </w:div>
        <w:div w:id="1325860688">
          <w:marLeft w:val="480"/>
          <w:marRight w:val="0"/>
          <w:marTop w:val="0"/>
          <w:marBottom w:val="0"/>
          <w:divBdr>
            <w:top w:val="none" w:sz="0" w:space="0" w:color="auto"/>
            <w:left w:val="none" w:sz="0" w:space="0" w:color="auto"/>
            <w:bottom w:val="none" w:sz="0" w:space="0" w:color="auto"/>
            <w:right w:val="none" w:sz="0" w:space="0" w:color="auto"/>
          </w:divBdr>
        </w:div>
        <w:div w:id="528954401">
          <w:marLeft w:val="480"/>
          <w:marRight w:val="0"/>
          <w:marTop w:val="0"/>
          <w:marBottom w:val="0"/>
          <w:divBdr>
            <w:top w:val="none" w:sz="0" w:space="0" w:color="auto"/>
            <w:left w:val="none" w:sz="0" w:space="0" w:color="auto"/>
            <w:bottom w:val="none" w:sz="0" w:space="0" w:color="auto"/>
            <w:right w:val="none" w:sz="0" w:space="0" w:color="auto"/>
          </w:divBdr>
        </w:div>
        <w:div w:id="1967351551">
          <w:marLeft w:val="480"/>
          <w:marRight w:val="0"/>
          <w:marTop w:val="0"/>
          <w:marBottom w:val="0"/>
          <w:divBdr>
            <w:top w:val="none" w:sz="0" w:space="0" w:color="auto"/>
            <w:left w:val="none" w:sz="0" w:space="0" w:color="auto"/>
            <w:bottom w:val="none" w:sz="0" w:space="0" w:color="auto"/>
            <w:right w:val="none" w:sz="0" w:space="0" w:color="auto"/>
          </w:divBdr>
        </w:div>
        <w:div w:id="1544365691">
          <w:marLeft w:val="480"/>
          <w:marRight w:val="0"/>
          <w:marTop w:val="0"/>
          <w:marBottom w:val="0"/>
          <w:divBdr>
            <w:top w:val="none" w:sz="0" w:space="0" w:color="auto"/>
            <w:left w:val="none" w:sz="0" w:space="0" w:color="auto"/>
            <w:bottom w:val="none" w:sz="0" w:space="0" w:color="auto"/>
            <w:right w:val="none" w:sz="0" w:space="0" w:color="auto"/>
          </w:divBdr>
        </w:div>
        <w:div w:id="1473936567">
          <w:marLeft w:val="480"/>
          <w:marRight w:val="0"/>
          <w:marTop w:val="0"/>
          <w:marBottom w:val="0"/>
          <w:divBdr>
            <w:top w:val="none" w:sz="0" w:space="0" w:color="auto"/>
            <w:left w:val="none" w:sz="0" w:space="0" w:color="auto"/>
            <w:bottom w:val="none" w:sz="0" w:space="0" w:color="auto"/>
            <w:right w:val="none" w:sz="0" w:space="0" w:color="auto"/>
          </w:divBdr>
        </w:div>
        <w:div w:id="872809716">
          <w:marLeft w:val="480"/>
          <w:marRight w:val="0"/>
          <w:marTop w:val="0"/>
          <w:marBottom w:val="0"/>
          <w:divBdr>
            <w:top w:val="none" w:sz="0" w:space="0" w:color="auto"/>
            <w:left w:val="none" w:sz="0" w:space="0" w:color="auto"/>
            <w:bottom w:val="none" w:sz="0" w:space="0" w:color="auto"/>
            <w:right w:val="none" w:sz="0" w:space="0" w:color="auto"/>
          </w:divBdr>
        </w:div>
        <w:div w:id="117840932">
          <w:marLeft w:val="480"/>
          <w:marRight w:val="0"/>
          <w:marTop w:val="0"/>
          <w:marBottom w:val="0"/>
          <w:divBdr>
            <w:top w:val="none" w:sz="0" w:space="0" w:color="auto"/>
            <w:left w:val="none" w:sz="0" w:space="0" w:color="auto"/>
            <w:bottom w:val="none" w:sz="0" w:space="0" w:color="auto"/>
            <w:right w:val="none" w:sz="0" w:space="0" w:color="auto"/>
          </w:divBdr>
        </w:div>
        <w:div w:id="536041701">
          <w:marLeft w:val="480"/>
          <w:marRight w:val="0"/>
          <w:marTop w:val="0"/>
          <w:marBottom w:val="0"/>
          <w:divBdr>
            <w:top w:val="none" w:sz="0" w:space="0" w:color="auto"/>
            <w:left w:val="none" w:sz="0" w:space="0" w:color="auto"/>
            <w:bottom w:val="none" w:sz="0" w:space="0" w:color="auto"/>
            <w:right w:val="none" w:sz="0" w:space="0" w:color="auto"/>
          </w:divBdr>
        </w:div>
        <w:div w:id="1936547168">
          <w:marLeft w:val="480"/>
          <w:marRight w:val="0"/>
          <w:marTop w:val="0"/>
          <w:marBottom w:val="0"/>
          <w:divBdr>
            <w:top w:val="none" w:sz="0" w:space="0" w:color="auto"/>
            <w:left w:val="none" w:sz="0" w:space="0" w:color="auto"/>
            <w:bottom w:val="none" w:sz="0" w:space="0" w:color="auto"/>
            <w:right w:val="none" w:sz="0" w:space="0" w:color="auto"/>
          </w:divBdr>
        </w:div>
        <w:div w:id="1573857623">
          <w:marLeft w:val="480"/>
          <w:marRight w:val="0"/>
          <w:marTop w:val="0"/>
          <w:marBottom w:val="0"/>
          <w:divBdr>
            <w:top w:val="none" w:sz="0" w:space="0" w:color="auto"/>
            <w:left w:val="none" w:sz="0" w:space="0" w:color="auto"/>
            <w:bottom w:val="none" w:sz="0" w:space="0" w:color="auto"/>
            <w:right w:val="none" w:sz="0" w:space="0" w:color="auto"/>
          </w:divBdr>
        </w:div>
        <w:div w:id="225578101">
          <w:marLeft w:val="480"/>
          <w:marRight w:val="0"/>
          <w:marTop w:val="0"/>
          <w:marBottom w:val="0"/>
          <w:divBdr>
            <w:top w:val="none" w:sz="0" w:space="0" w:color="auto"/>
            <w:left w:val="none" w:sz="0" w:space="0" w:color="auto"/>
            <w:bottom w:val="none" w:sz="0" w:space="0" w:color="auto"/>
            <w:right w:val="none" w:sz="0" w:space="0" w:color="auto"/>
          </w:divBdr>
        </w:div>
        <w:div w:id="2026126227">
          <w:marLeft w:val="480"/>
          <w:marRight w:val="0"/>
          <w:marTop w:val="0"/>
          <w:marBottom w:val="0"/>
          <w:divBdr>
            <w:top w:val="none" w:sz="0" w:space="0" w:color="auto"/>
            <w:left w:val="none" w:sz="0" w:space="0" w:color="auto"/>
            <w:bottom w:val="none" w:sz="0" w:space="0" w:color="auto"/>
            <w:right w:val="none" w:sz="0" w:space="0" w:color="auto"/>
          </w:divBdr>
        </w:div>
        <w:div w:id="475342648">
          <w:marLeft w:val="480"/>
          <w:marRight w:val="0"/>
          <w:marTop w:val="0"/>
          <w:marBottom w:val="0"/>
          <w:divBdr>
            <w:top w:val="none" w:sz="0" w:space="0" w:color="auto"/>
            <w:left w:val="none" w:sz="0" w:space="0" w:color="auto"/>
            <w:bottom w:val="none" w:sz="0" w:space="0" w:color="auto"/>
            <w:right w:val="none" w:sz="0" w:space="0" w:color="auto"/>
          </w:divBdr>
        </w:div>
        <w:div w:id="472021940">
          <w:marLeft w:val="480"/>
          <w:marRight w:val="0"/>
          <w:marTop w:val="0"/>
          <w:marBottom w:val="0"/>
          <w:divBdr>
            <w:top w:val="none" w:sz="0" w:space="0" w:color="auto"/>
            <w:left w:val="none" w:sz="0" w:space="0" w:color="auto"/>
            <w:bottom w:val="none" w:sz="0" w:space="0" w:color="auto"/>
            <w:right w:val="none" w:sz="0" w:space="0" w:color="auto"/>
          </w:divBdr>
        </w:div>
      </w:divsChild>
    </w:div>
    <w:div w:id="1262184633">
      <w:bodyDiv w:val="1"/>
      <w:marLeft w:val="0"/>
      <w:marRight w:val="0"/>
      <w:marTop w:val="0"/>
      <w:marBottom w:val="0"/>
      <w:divBdr>
        <w:top w:val="none" w:sz="0" w:space="0" w:color="auto"/>
        <w:left w:val="none" w:sz="0" w:space="0" w:color="auto"/>
        <w:bottom w:val="none" w:sz="0" w:space="0" w:color="auto"/>
        <w:right w:val="none" w:sz="0" w:space="0" w:color="auto"/>
      </w:divBdr>
    </w:div>
    <w:div w:id="1266811139">
      <w:bodyDiv w:val="1"/>
      <w:marLeft w:val="0"/>
      <w:marRight w:val="0"/>
      <w:marTop w:val="0"/>
      <w:marBottom w:val="0"/>
      <w:divBdr>
        <w:top w:val="none" w:sz="0" w:space="0" w:color="auto"/>
        <w:left w:val="none" w:sz="0" w:space="0" w:color="auto"/>
        <w:bottom w:val="none" w:sz="0" w:space="0" w:color="auto"/>
        <w:right w:val="none" w:sz="0" w:space="0" w:color="auto"/>
      </w:divBdr>
      <w:divsChild>
        <w:div w:id="486367147">
          <w:marLeft w:val="480"/>
          <w:marRight w:val="0"/>
          <w:marTop w:val="0"/>
          <w:marBottom w:val="0"/>
          <w:divBdr>
            <w:top w:val="none" w:sz="0" w:space="0" w:color="auto"/>
            <w:left w:val="none" w:sz="0" w:space="0" w:color="auto"/>
            <w:bottom w:val="none" w:sz="0" w:space="0" w:color="auto"/>
            <w:right w:val="none" w:sz="0" w:space="0" w:color="auto"/>
          </w:divBdr>
        </w:div>
        <w:div w:id="1337533174">
          <w:marLeft w:val="480"/>
          <w:marRight w:val="0"/>
          <w:marTop w:val="0"/>
          <w:marBottom w:val="0"/>
          <w:divBdr>
            <w:top w:val="none" w:sz="0" w:space="0" w:color="auto"/>
            <w:left w:val="none" w:sz="0" w:space="0" w:color="auto"/>
            <w:bottom w:val="none" w:sz="0" w:space="0" w:color="auto"/>
            <w:right w:val="none" w:sz="0" w:space="0" w:color="auto"/>
          </w:divBdr>
        </w:div>
        <w:div w:id="1524006761">
          <w:marLeft w:val="480"/>
          <w:marRight w:val="0"/>
          <w:marTop w:val="0"/>
          <w:marBottom w:val="0"/>
          <w:divBdr>
            <w:top w:val="none" w:sz="0" w:space="0" w:color="auto"/>
            <w:left w:val="none" w:sz="0" w:space="0" w:color="auto"/>
            <w:bottom w:val="none" w:sz="0" w:space="0" w:color="auto"/>
            <w:right w:val="none" w:sz="0" w:space="0" w:color="auto"/>
          </w:divBdr>
        </w:div>
        <w:div w:id="2130779249">
          <w:marLeft w:val="480"/>
          <w:marRight w:val="0"/>
          <w:marTop w:val="0"/>
          <w:marBottom w:val="0"/>
          <w:divBdr>
            <w:top w:val="none" w:sz="0" w:space="0" w:color="auto"/>
            <w:left w:val="none" w:sz="0" w:space="0" w:color="auto"/>
            <w:bottom w:val="none" w:sz="0" w:space="0" w:color="auto"/>
            <w:right w:val="none" w:sz="0" w:space="0" w:color="auto"/>
          </w:divBdr>
        </w:div>
        <w:div w:id="677391726">
          <w:marLeft w:val="480"/>
          <w:marRight w:val="0"/>
          <w:marTop w:val="0"/>
          <w:marBottom w:val="0"/>
          <w:divBdr>
            <w:top w:val="none" w:sz="0" w:space="0" w:color="auto"/>
            <w:left w:val="none" w:sz="0" w:space="0" w:color="auto"/>
            <w:bottom w:val="none" w:sz="0" w:space="0" w:color="auto"/>
            <w:right w:val="none" w:sz="0" w:space="0" w:color="auto"/>
          </w:divBdr>
        </w:div>
        <w:div w:id="2029209430">
          <w:marLeft w:val="480"/>
          <w:marRight w:val="0"/>
          <w:marTop w:val="0"/>
          <w:marBottom w:val="0"/>
          <w:divBdr>
            <w:top w:val="none" w:sz="0" w:space="0" w:color="auto"/>
            <w:left w:val="none" w:sz="0" w:space="0" w:color="auto"/>
            <w:bottom w:val="none" w:sz="0" w:space="0" w:color="auto"/>
            <w:right w:val="none" w:sz="0" w:space="0" w:color="auto"/>
          </w:divBdr>
        </w:div>
        <w:div w:id="1001615390">
          <w:marLeft w:val="480"/>
          <w:marRight w:val="0"/>
          <w:marTop w:val="0"/>
          <w:marBottom w:val="0"/>
          <w:divBdr>
            <w:top w:val="none" w:sz="0" w:space="0" w:color="auto"/>
            <w:left w:val="none" w:sz="0" w:space="0" w:color="auto"/>
            <w:bottom w:val="none" w:sz="0" w:space="0" w:color="auto"/>
            <w:right w:val="none" w:sz="0" w:space="0" w:color="auto"/>
          </w:divBdr>
        </w:div>
        <w:div w:id="1703937666">
          <w:marLeft w:val="480"/>
          <w:marRight w:val="0"/>
          <w:marTop w:val="0"/>
          <w:marBottom w:val="0"/>
          <w:divBdr>
            <w:top w:val="none" w:sz="0" w:space="0" w:color="auto"/>
            <w:left w:val="none" w:sz="0" w:space="0" w:color="auto"/>
            <w:bottom w:val="none" w:sz="0" w:space="0" w:color="auto"/>
            <w:right w:val="none" w:sz="0" w:space="0" w:color="auto"/>
          </w:divBdr>
        </w:div>
        <w:div w:id="557398428">
          <w:marLeft w:val="480"/>
          <w:marRight w:val="0"/>
          <w:marTop w:val="0"/>
          <w:marBottom w:val="0"/>
          <w:divBdr>
            <w:top w:val="none" w:sz="0" w:space="0" w:color="auto"/>
            <w:left w:val="none" w:sz="0" w:space="0" w:color="auto"/>
            <w:bottom w:val="none" w:sz="0" w:space="0" w:color="auto"/>
            <w:right w:val="none" w:sz="0" w:space="0" w:color="auto"/>
          </w:divBdr>
        </w:div>
        <w:div w:id="844248060">
          <w:marLeft w:val="480"/>
          <w:marRight w:val="0"/>
          <w:marTop w:val="0"/>
          <w:marBottom w:val="0"/>
          <w:divBdr>
            <w:top w:val="none" w:sz="0" w:space="0" w:color="auto"/>
            <w:left w:val="none" w:sz="0" w:space="0" w:color="auto"/>
            <w:bottom w:val="none" w:sz="0" w:space="0" w:color="auto"/>
            <w:right w:val="none" w:sz="0" w:space="0" w:color="auto"/>
          </w:divBdr>
        </w:div>
        <w:div w:id="1791122253">
          <w:marLeft w:val="480"/>
          <w:marRight w:val="0"/>
          <w:marTop w:val="0"/>
          <w:marBottom w:val="0"/>
          <w:divBdr>
            <w:top w:val="none" w:sz="0" w:space="0" w:color="auto"/>
            <w:left w:val="none" w:sz="0" w:space="0" w:color="auto"/>
            <w:bottom w:val="none" w:sz="0" w:space="0" w:color="auto"/>
            <w:right w:val="none" w:sz="0" w:space="0" w:color="auto"/>
          </w:divBdr>
        </w:div>
        <w:div w:id="1180779398">
          <w:marLeft w:val="480"/>
          <w:marRight w:val="0"/>
          <w:marTop w:val="0"/>
          <w:marBottom w:val="0"/>
          <w:divBdr>
            <w:top w:val="none" w:sz="0" w:space="0" w:color="auto"/>
            <w:left w:val="none" w:sz="0" w:space="0" w:color="auto"/>
            <w:bottom w:val="none" w:sz="0" w:space="0" w:color="auto"/>
            <w:right w:val="none" w:sz="0" w:space="0" w:color="auto"/>
          </w:divBdr>
        </w:div>
        <w:div w:id="1984119557">
          <w:marLeft w:val="480"/>
          <w:marRight w:val="0"/>
          <w:marTop w:val="0"/>
          <w:marBottom w:val="0"/>
          <w:divBdr>
            <w:top w:val="none" w:sz="0" w:space="0" w:color="auto"/>
            <w:left w:val="none" w:sz="0" w:space="0" w:color="auto"/>
            <w:bottom w:val="none" w:sz="0" w:space="0" w:color="auto"/>
            <w:right w:val="none" w:sz="0" w:space="0" w:color="auto"/>
          </w:divBdr>
        </w:div>
        <w:div w:id="786042843">
          <w:marLeft w:val="480"/>
          <w:marRight w:val="0"/>
          <w:marTop w:val="0"/>
          <w:marBottom w:val="0"/>
          <w:divBdr>
            <w:top w:val="none" w:sz="0" w:space="0" w:color="auto"/>
            <w:left w:val="none" w:sz="0" w:space="0" w:color="auto"/>
            <w:bottom w:val="none" w:sz="0" w:space="0" w:color="auto"/>
            <w:right w:val="none" w:sz="0" w:space="0" w:color="auto"/>
          </w:divBdr>
        </w:div>
        <w:div w:id="1088578626">
          <w:marLeft w:val="480"/>
          <w:marRight w:val="0"/>
          <w:marTop w:val="0"/>
          <w:marBottom w:val="0"/>
          <w:divBdr>
            <w:top w:val="none" w:sz="0" w:space="0" w:color="auto"/>
            <w:left w:val="none" w:sz="0" w:space="0" w:color="auto"/>
            <w:bottom w:val="none" w:sz="0" w:space="0" w:color="auto"/>
            <w:right w:val="none" w:sz="0" w:space="0" w:color="auto"/>
          </w:divBdr>
        </w:div>
        <w:div w:id="1458990626">
          <w:marLeft w:val="480"/>
          <w:marRight w:val="0"/>
          <w:marTop w:val="0"/>
          <w:marBottom w:val="0"/>
          <w:divBdr>
            <w:top w:val="none" w:sz="0" w:space="0" w:color="auto"/>
            <w:left w:val="none" w:sz="0" w:space="0" w:color="auto"/>
            <w:bottom w:val="none" w:sz="0" w:space="0" w:color="auto"/>
            <w:right w:val="none" w:sz="0" w:space="0" w:color="auto"/>
          </w:divBdr>
        </w:div>
        <w:div w:id="1034963093">
          <w:marLeft w:val="480"/>
          <w:marRight w:val="0"/>
          <w:marTop w:val="0"/>
          <w:marBottom w:val="0"/>
          <w:divBdr>
            <w:top w:val="none" w:sz="0" w:space="0" w:color="auto"/>
            <w:left w:val="none" w:sz="0" w:space="0" w:color="auto"/>
            <w:bottom w:val="none" w:sz="0" w:space="0" w:color="auto"/>
            <w:right w:val="none" w:sz="0" w:space="0" w:color="auto"/>
          </w:divBdr>
        </w:div>
        <w:div w:id="468060411">
          <w:marLeft w:val="480"/>
          <w:marRight w:val="0"/>
          <w:marTop w:val="0"/>
          <w:marBottom w:val="0"/>
          <w:divBdr>
            <w:top w:val="none" w:sz="0" w:space="0" w:color="auto"/>
            <w:left w:val="none" w:sz="0" w:space="0" w:color="auto"/>
            <w:bottom w:val="none" w:sz="0" w:space="0" w:color="auto"/>
            <w:right w:val="none" w:sz="0" w:space="0" w:color="auto"/>
          </w:divBdr>
        </w:div>
        <w:div w:id="35008969">
          <w:marLeft w:val="480"/>
          <w:marRight w:val="0"/>
          <w:marTop w:val="0"/>
          <w:marBottom w:val="0"/>
          <w:divBdr>
            <w:top w:val="none" w:sz="0" w:space="0" w:color="auto"/>
            <w:left w:val="none" w:sz="0" w:space="0" w:color="auto"/>
            <w:bottom w:val="none" w:sz="0" w:space="0" w:color="auto"/>
            <w:right w:val="none" w:sz="0" w:space="0" w:color="auto"/>
          </w:divBdr>
        </w:div>
        <w:div w:id="257911825">
          <w:marLeft w:val="480"/>
          <w:marRight w:val="0"/>
          <w:marTop w:val="0"/>
          <w:marBottom w:val="0"/>
          <w:divBdr>
            <w:top w:val="none" w:sz="0" w:space="0" w:color="auto"/>
            <w:left w:val="none" w:sz="0" w:space="0" w:color="auto"/>
            <w:bottom w:val="none" w:sz="0" w:space="0" w:color="auto"/>
            <w:right w:val="none" w:sz="0" w:space="0" w:color="auto"/>
          </w:divBdr>
        </w:div>
        <w:div w:id="1877237289">
          <w:marLeft w:val="480"/>
          <w:marRight w:val="0"/>
          <w:marTop w:val="0"/>
          <w:marBottom w:val="0"/>
          <w:divBdr>
            <w:top w:val="none" w:sz="0" w:space="0" w:color="auto"/>
            <w:left w:val="none" w:sz="0" w:space="0" w:color="auto"/>
            <w:bottom w:val="none" w:sz="0" w:space="0" w:color="auto"/>
            <w:right w:val="none" w:sz="0" w:space="0" w:color="auto"/>
          </w:divBdr>
        </w:div>
        <w:div w:id="2076662474">
          <w:marLeft w:val="480"/>
          <w:marRight w:val="0"/>
          <w:marTop w:val="0"/>
          <w:marBottom w:val="0"/>
          <w:divBdr>
            <w:top w:val="none" w:sz="0" w:space="0" w:color="auto"/>
            <w:left w:val="none" w:sz="0" w:space="0" w:color="auto"/>
            <w:bottom w:val="none" w:sz="0" w:space="0" w:color="auto"/>
            <w:right w:val="none" w:sz="0" w:space="0" w:color="auto"/>
          </w:divBdr>
        </w:div>
        <w:div w:id="287124368">
          <w:marLeft w:val="480"/>
          <w:marRight w:val="0"/>
          <w:marTop w:val="0"/>
          <w:marBottom w:val="0"/>
          <w:divBdr>
            <w:top w:val="none" w:sz="0" w:space="0" w:color="auto"/>
            <w:left w:val="none" w:sz="0" w:space="0" w:color="auto"/>
            <w:bottom w:val="none" w:sz="0" w:space="0" w:color="auto"/>
            <w:right w:val="none" w:sz="0" w:space="0" w:color="auto"/>
          </w:divBdr>
        </w:div>
        <w:div w:id="1318218813">
          <w:marLeft w:val="480"/>
          <w:marRight w:val="0"/>
          <w:marTop w:val="0"/>
          <w:marBottom w:val="0"/>
          <w:divBdr>
            <w:top w:val="none" w:sz="0" w:space="0" w:color="auto"/>
            <w:left w:val="none" w:sz="0" w:space="0" w:color="auto"/>
            <w:bottom w:val="none" w:sz="0" w:space="0" w:color="auto"/>
            <w:right w:val="none" w:sz="0" w:space="0" w:color="auto"/>
          </w:divBdr>
        </w:div>
        <w:div w:id="53967902">
          <w:marLeft w:val="480"/>
          <w:marRight w:val="0"/>
          <w:marTop w:val="0"/>
          <w:marBottom w:val="0"/>
          <w:divBdr>
            <w:top w:val="none" w:sz="0" w:space="0" w:color="auto"/>
            <w:left w:val="none" w:sz="0" w:space="0" w:color="auto"/>
            <w:bottom w:val="none" w:sz="0" w:space="0" w:color="auto"/>
            <w:right w:val="none" w:sz="0" w:space="0" w:color="auto"/>
          </w:divBdr>
        </w:div>
        <w:div w:id="961616460">
          <w:marLeft w:val="480"/>
          <w:marRight w:val="0"/>
          <w:marTop w:val="0"/>
          <w:marBottom w:val="0"/>
          <w:divBdr>
            <w:top w:val="none" w:sz="0" w:space="0" w:color="auto"/>
            <w:left w:val="none" w:sz="0" w:space="0" w:color="auto"/>
            <w:bottom w:val="none" w:sz="0" w:space="0" w:color="auto"/>
            <w:right w:val="none" w:sz="0" w:space="0" w:color="auto"/>
          </w:divBdr>
        </w:div>
        <w:div w:id="1630549083">
          <w:marLeft w:val="480"/>
          <w:marRight w:val="0"/>
          <w:marTop w:val="0"/>
          <w:marBottom w:val="0"/>
          <w:divBdr>
            <w:top w:val="none" w:sz="0" w:space="0" w:color="auto"/>
            <w:left w:val="none" w:sz="0" w:space="0" w:color="auto"/>
            <w:bottom w:val="none" w:sz="0" w:space="0" w:color="auto"/>
            <w:right w:val="none" w:sz="0" w:space="0" w:color="auto"/>
          </w:divBdr>
        </w:div>
        <w:div w:id="396362705">
          <w:marLeft w:val="480"/>
          <w:marRight w:val="0"/>
          <w:marTop w:val="0"/>
          <w:marBottom w:val="0"/>
          <w:divBdr>
            <w:top w:val="none" w:sz="0" w:space="0" w:color="auto"/>
            <w:left w:val="none" w:sz="0" w:space="0" w:color="auto"/>
            <w:bottom w:val="none" w:sz="0" w:space="0" w:color="auto"/>
            <w:right w:val="none" w:sz="0" w:space="0" w:color="auto"/>
          </w:divBdr>
        </w:div>
        <w:div w:id="1844514061">
          <w:marLeft w:val="480"/>
          <w:marRight w:val="0"/>
          <w:marTop w:val="0"/>
          <w:marBottom w:val="0"/>
          <w:divBdr>
            <w:top w:val="none" w:sz="0" w:space="0" w:color="auto"/>
            <w:left w:val="none" w:sz="0" w:space="0" w:color="auto"/>
            <w:bottom w:val="none" w:sz="0" w:space="0" w:color="auto"/>
            <w:right w:val="none" w:sz="0" w:space="0" w:color="auto"/>
          </w:divBdr>
        </w:div>
        <w:div w:id="642126514">
          <w:marLeft w:val="480"/>
          <w:marRight w:val="0"/>
          <w:marTop w:val="0"/>
          <w:marBottom w:val="0"/>
          <w:divBdr>
            <w:top w:val="none" w:sz="0" w:space="0" w:color="auto"/>
            <w:left w:val="none" w:sz="0" w:space="0" w:color="auto"/>
            <w:bottom w:val="none" w:sz="0" w:space="0" w:color="auto"/>
            <w:right w:val="none" w:sz="0" w:space="0" w:color="auto"/>
          </w:divBdr>
        </w:div>
        <w:div w:id="987786596">
          <w:marLeft w:val="480"/>
          <w:marRight w:val="0"/>
          <w:marTop w:val="0"/>
          <w:marBottom w:val="0"/>
          <w:divBdr>
            <w:top w:val="none" w:sz="0" w:space="0" w:color="auto"/>
            <w:left w:val="none" w:sz="0" w:space="0" w:color="auto"/>
            <w:bottom w:val="none" w:sz="0" w:space="0" w:color="auto"/>
            <w:right w:val="none" w:sz="0" w:space="0" w:color="auto"/>
          </w:divBdr>
        </w:div>
        <w:div w:id="1226406730">
          <w:marLeft w:val="480"/>
          <w:marRight w:val="0"/>
          <w:marTop w:val="0"/>
          <w:marBottom w:val="0"/>
          <w:divBdr>
            <w:top w:val="none" w:sz="0" w:space="0" w:color="auto"/>
            <w:left w:val="none" w:sz="0" w:space="0" w:color="auto"/>
            <w:bottom w:val="none" w:sz="0" w:space="0" w:color="auto"/>
            <w:right w:val="none" w:sz="0" w:space="0" w:color="auto"/>
          </w:divBdr>
        </w:div>
        <w:div w:id="1785810362">
          <w:marLeft w:val="480"/>
          <w:marRight w:val="0"/>
          <w:marTop w:val="0"/>
          <w:marBottom w:val="0"/>
          <w:divBdr>
            <w:top w:val="none" w:sz="0" w:space="0" w:color="auto"/>
            <w:left w:val="none" w:sz="0" w:space="0" w:color="auto"/>
            <w:bottom w:val="none" w:sz="0" w:space="0" w:color="auto"/>
            <w:right w:val="none" w:sz="0" w:space="0" w:color="auto"/>
          </w:divBdr>
        </w:div>
        <w:div w:id="1755278334">
          <w:marLeft w:val="480"/>
          <w:marRight w:val="0"/>
          <w:marTop w:val="0"/>
          <w:marBottom w:val="0"/>
          <w:divBdr>
            <w:top w:val="none" w:sz="0" w:space="0" w:color="auto"/>
            <w:left w:val="none" w:sz="0" w:space="0" w:color="auto"/>
            <w:bottom w:val="none" w:sz="0" w:space="0" w:color="auto"/>
            <w:right w:val="none" w:sz="0" w:space="0" w:color="auto"/>
          </w:divBdr>
        </w:div>
        <w:div w:id="332874535">
          <w:marLeft w:val="480"/>
          <w:marRight w:val="0"/>
          <w:marTop w:val="0"/>
          <w:marBottom w:val="0"/>
          <w:divBdr>
            <w:top w:val="none" w:sz="0" w:space="0" w:color="auto"/>
            <w:left w:val="none" w:sz="0" w:space="0" w:color="auto"/>
            <w:bottom w:val="none" w:sz="0" w:space="0" w:color="auto"/>
            <w:right w:val="none" w:sz="0" w:space="0" w:color="auto"/>
          </w:divBdr>
        </w:div>
        <w:div w:id="1282805247">
          <w:marLeft w:val="480"/>
          <w:marRight w:val="0"/>
          <w:marTop w:val="0"/>
          <w:marBottom w:val="0"/>
          <w:divBdr>
            <w:top w:val="none" w:sz="0" w:space="0" w:color="auto"/>
            <w:left w:val="none" w:sz="0" w:space="0" w:color="auto"/>
            <w:bottom w:val="none" w:sz="0" w:space="0" w:color="auto"/>
            <w:right w:val="none" w:sz="0" w:space="0" w:color="auto"/>
          </w:divBdr>
        </w:div>
        <w:div w:id="1820537473">
          <w:marLeft w:val="480"/>
          <w:marRight w:val="0"/>
          <w:marTop w:val="0"/>
          <w:marBottom w:val="0"/>
          <w:divBdr>
            <w:top w:val="none" w:sz="0" w:space="0" w:color="auto"/>
            <w:left w:val="none" w:sz="0" w:space="0" w:color="auto"/>
            <w:bottom w:val="none" w:sz="0" w:space="0" w:color="auto"/>
            <w:right w:val="none" w:sz="0" w:space="0" w:color="auto"/>
          </w:divBdr>
        </w:div>
        <w:div w:id="562376871">
          <w:marLeft w:val="480"/>
          <w:marRight w:val="0"/>
          <w:marTop w:val="0"/>
          <w:marBottom w:val="0"/>
          <w:divBdr>
            <w:top w:val="none" w:sz="0" w:space="0" w:color="auto"/>
            <w:left w:val="none" w:sz="0" w:space="0" w:color="auto"/>
            <w:bottom w:val="none" w:sz="0" w:space="0" w:color="auto"/>
            <w:right w:val="none" w:sz="0" w:space="0" w:color="auto"/>
          </w:divBdr>
        </w:div>
        <w:div w:id="102651335">
          <w:marLeft w:val="480"/>
          <w:marRight w:val="0"/>
          <w:marTop w:val="0"/>
          <w:marBottom w:val="0"/>
          <w:divBdr>
            <w:top w:val="none" w:sz="0" w:space="0" w:color="auto"/>
            <w:left w:val="none" w:sz="0" w:space="0" w:color="auto"/>
            <w:bottom w:val="none" w:sz="0" w:space="0" w:color="auto"/>
            <w:right w:val="none" w:sz="0" w:space="0" w:color="auto"/>
          </w:divBdr>
        </w:div>
        <w:div w:id="1601840982">
          <w:marLeft w:val="480"/>
          <w:marRight w:val="0"/>
          <w:marTop w:val="0"/>
          <w:marBottom w:val="0"/>
          <w:divBdr>
            <w:top w:val="none" w:sz="0" w:space="0" w:color="auto"/>
            <w:left w:val="none" w:sz="0" w:space="0" w:color="auto"/>
            <w:bottom w:val="none" w:sz="0" w:space="0" w:color="auto"/>
            <w:right w:val="none" w:sz="0" w:space="0" w:color="auto"/>
          </w:divBdr>
        </w:div>
        <w:div w:id="354624921">
          <w:marLeft w:val="480"/>
          <w:marRight w:val="0"/>
          <w:marTop w:val="0"/>
          <w:marBottom w:val="0"/>
          <w:divBdr>
            <w:top w:val="none" w:sz="0" w:space="0" w:color="auto"/>
            <w:left w:val="none" w:sz="0" w:space="0" w:color="auto"/>
            <w:bottom w:val="none" w:sz="0" w:space="0" w:color="auto"/>
            <w:right w:val="none" w:sz="0" w:space="0" w:color="auto"/>
          </w:divBdr>
        </w:div>
        <w:div w:id="1764954668">
          <w:marLeft w:val="480"/>
          <w:marRight w:val="0"/>
          <w:marTop w:val="0"/>
          <w:marBottom w:val="0"/>
          <w:divBdr>
            <w:top w:val="none" w:sz="0" w:space="0" w:color="auto"/>
            <w:left w:val="none" w:sz="0" w:space="0" w:color="auto"/>
            <w:bottom w:val="none" w:sz="0" w:space="0" w:color="auto"/>
            <w:right w:val="none" w:sz="0" w:space="0" w:color="auto"/>
          </w:divBdr>
        </w:div>
        <w:div w:id="588856025">
          <w:marLeft w:val="480"/>
          <w:marRight w:val="0"/>
          <w:marTop w:val="0"/>
          <w:marBottom w:val="0"/>
          <w:divBdr>
            <w:top w:val="none" w:sz="0" w:space="0" w:color="auto"/>
            <w:left w:val="none" w:sz="0" w:space="0" w:color="auto"/>
            <w:bottom w:val="none" w:sz="0" w:space="0" w:color="auto"/>
            <w:right w:val="none" w:sz="0" w:space="0" w:color="auto"/>
          </w:divBdr>
        </w:div>
        <w:div w:id="576280123">
          <w:marLeft w:val="480"/>
          <w:marRight w:val="0"/>
          <w:marTop w:val="0"/>
          <w:marBottom w:val="0"/>
          <w:divBdr>
            <w:top w:val="none" w:sz="0" w:space="0" w:color="auto"/>
            <w:left w:val="none" w:sz="0" w:space="0" w:color="auto"/>
            <w:bottom w:val="none" w:sz="0" w:space="0" w:color="auto"/>
            <w:right w:val="none" w:sz="0" w:space="0" w:color="auto"/>
          </w:divBdr>
        </w:div>
        <w:div w:id="1076056366">
          <w:marLeft w:val="480"/>
          <w:marRight w:val="0"/>
          <w:marTop w:val="0"/>
          <w:marBottom w:val="0"/>
          <w:divBdr>
            <w:top w:val="none" w:sz="0" w:space="0" w:color="auto"/>
            <w:left w:val="none" w:sz="0" w:space="0" w:color="auto"/>
            <w:bottom w:val="none" w:sz="0" w:space="0" w:color="auto"/>
            <w:right w:val="none" w:sz="0" w:space="0" w:color="auto"/>
          </w:divBdr>
        </w:div>
        <w:div w:id="1700160299">
          <w:marLeft w:val="480"/>
          <w:marRight w:val="0"/>
          <w:marTop w:val="0"/>
          <w:marBottom w:val="0"/>
          <w:divBdr>
            <w:top w:val="none" w:sz="0" w:space="0" w:color="auto"/>
            <w:left w:val="none" w:sz="0" w:space="0" w:color="auto"/>
            <w:bottom w:val="none" w:sz="0" w:space="0" w:color="auto"/>
            <w:right w:val="none" w:sz="0" w:space="0" w:color="auto"/>
          </w:divBdr>
        </w:div>
        <w:div w:id="2142114421">
          <w:marLeft w:val="480"/>
          <w:marRight w:val="0"/>
          <w:marTop w:val="0"/>
          <w:marBottom w:val="0"/>
          <w:divBdr>
            <w:top w:val="none" w:sz="0" w:space="0" w:color="auto"/>
            <w:left w:val="none" w:sz="0" w:space="0" w:color="auto"/>
            <w:bottom w:val="none" w:sz="0" w:space="0" w:color="auto"/>
            <w:right w:val="none" w:sz="0" w:space="0" w:color="auto"/>
          </w:divBdr>
        </w:div>
        <w:div w:id="697896058">
          <w:marLeft w:val="480"/>
          <w:marRight w:val="0"/>
          <w:marTop w:val="0"/>
          <w:marBottom w:val="0"/>
          <w:divBdr>
            <w:top w:val="none" w:sz="0" w:space="0" w:color="auto"/>
            <w:left w:val="none" w:sz="0" w:space="0" w:color="auto"/>
            <w:bottom w:val="none" w:sz="0" w:space="0" w:color="auto"/>
            <w:right w:val="none" w:sz="0" w:space="0" w:color="auto"/>
          </w:divBdr>
        </w:div>
        <w:div w:id="843328063">
          <w:marLeft w:val="480"/>
          <w:marRight w:val="0"/>
          <w:marTop w:val="0"/>
          <w:marBottom w:val="0"/>
          <w:divBdr>
            <w:top w:val="none" w:sz="0" w:space="0" w:color="auto"/>
            <w:left w:val="none" w:sz="0" w:space="0" w:color="auto"/>
            <w:bottom w:val="none" w:sz="0" w:space="0" w:color="auto"/>
            <w:right w:val="none" w:sz="0" w:space="0" w:color="auto"/>
          </w:divBdr>
        </w:div>
        <w:div w:id="1124494713">
          <w:marLeft w:val="480"/>
          <w:marRight w:val="0"/>
          <w:marTop w:val="0"/>
          <w:marBottom w:val="0"/>
          <w:divBdr>
            <w:top w:val="none" w:sz="0" w:space="0" w:color="auto"/>
            <w:left w:val="none" w:sz="0" w:space="0" w:color="auto"/>
            <w:bottom w:val="none" w:sz="0" w:space="0" w:color="auto"/>
            <w:right w:val="none" w:sz="0" w:space="0" w:color="auto"/>
          </w:divBdr>
        </w:div>
        <w:div w:id="1821313162">
          <w:marLeft w:val="480"/>
          <w:marRight w:val="0"/>
          <w:marTop w:val="0"/>
          <w:marBottom w:val="0"/>
          <w:divBdr>
            <w:top w:val="none" w:sz="0" w:space="0" w:color="auto"/>
            <w:left w:val="none" w:sz="0" w:space="0" w:color="auto"/>
            <w:bottom w:val="none" w:sz="0" w:space="0" w:color="auto"/>
            <w:right w:val="none" w:sz="0" w:space="0" w:color="auto"/>
          </w:divBdr>
        </w:div>
        <w:div w:id="602224256">
          <w:marLeft w:val="480"/>
          <w:marRight w:val="0"/>
          <w:marTop w:val="0"/>
          <w:marBottom w:val="0"/>
          <w:divBdr>
            <w:top w:val="none" w:sz="0" w:space="0" w:color="auto"/>
            <w:left w:val="none" w:sz="0" w:space="0" w:color="auto"/>
            <w:bottom w:val="none" w:sz="0" w:space="0" w:color="auto"/>
            <w:right w:val="none" w:sz="0" w:space="0" w:color="auto"/>
          </w:divBdr>
        </w:div>
        <w:div w:id="1629436790">
          <w:marLeft w:val="480"/>
          <w:marRight w:val="0"/>
          <w:marTop w:val="0"/>
          <w:marBottom w:val="0"/>
          <w:divBdr>
            <w:top w:val="none" w:sz="0" w:space="0" w:color="auto"/>
            <w:left w:val="none" w:sz="0" w:space="0" w:color="auto"/>
            <w:bottom w:val="none" w:sz="0" w:space="0" w:color="auto"/>
            <w:right w:val="none" w:sz="0" w:space="0" w:color="auto"/>
          </w:divBdr>
        </w:div>
        <w:div w:id="829445804">
          <w:marLeft w:val="480"/>
          <w:marRight w:val="0"/>
          <w:marTop w:val="0"/>
          <w:marBottom w:val="0"/>
          <w:divBdr>
            <w:top w:val="none" w:sz="0" w:space="0" w:color="auto"/>
            <w:left w:val="none" w:sz="0" w:space="0" w:color="auto"/>
            <w:bottom w:val="none" w:sz="0" w:space="0" w:color="auto"/>
            <w:right w:val="none" w:sz="0" w:space="0" w:color="auto"/>
          </w:divBdr>
        </w:div>
        <w:div w:id="488641623">
          <w:marLeft w:val="480"/>
          <w:marRight w:val="0"/>
          <w:marTop w:val="0"/>
          <w:marBottom w:val="0"/>
          <w:divBdr>
            <w:top w:val="none" w:sz="0" w:space="0" w:color="auto"/>
            <w:left w:val="none" w:sz="0" w:space="0" w:color="auto"/>
            <w:bottom w:val="none" w:sz="0" w:space="0" w:color="auto"/>
            <w:right w:val="none" w:sz="0" w:space="0" w:color="auto"/>
          </w:divBdr>
        </w:div>
        <w:div w:id="1371228796">
          <w:marLeft w:val="480"/>
          <w:marRight w:val="0"/>
          <w:marTop w:val="0"/>
          <w:marBottom w:val="0"/>
          <w:divBdr>
            <w:top w:val="none" w:sz="0" w:space="0" w:color="auto"/>
            <w:left w:val="none" w:sz="0" w:space="0" w:color="auto"/>
            <w:bottom w:val="none" w:sz="0" w:space="0" w:color="auto"/>
            <w:right w:val="none" w:sz="0" w:space="0" w:color="auto"/>
          </w:divBdr>
        </w:div>
        <w:div w:id="308436636">
          <w:marLeft w:val="480"/>
          <w:marRight w:val="0"/>
          <w:marTop w:val="0"/>
          <w:marBottom w:val="0"/>
          <w:divBdr>
            <w:top w:val="none" w:sz="0" w:space="0" w:color="auto"/>
            <w:left w:val="none" w:sz="0" w:space="0" w:color="auto"/>
            <w:bottom w:val="none" w:sz="0" w:space="0" w:color="auto"/>
            <w:right w:val="none" w:sz="0" w:space="0" w:color="auto"/>
          </w:divBdr>
        </w:div>
        <w:div w:id="673411230">
          <w:marLeft w:val="480"/>
          <w:marRight w:val="0"/>
          <w:marTop w:val="0"/>
          <w:marBottom w:val="0"/>
          <w:divBdr>
            <w:top w:val="none" w:sz="0" w:space="0" w:color="auto"/>
            <w:left w:val="none" w:sz="0" w:space="0" w:color="auto"/>
            <w:bottom w:val="none" w:sz="0" w:space="0" w:color="auto"/>
            <w:right w:val="none" w:sz="0" w:space="0" w:color="auto"/>
          </w:divBdr>
        </w:div>
        <w:div w:id="266084567">
          <w:marLeft w:val="480"/>
          <w:marRight w:val="0"/>
          <w:marTop w:val="0"/>
          <w:marBottom w:val="0"/>
          <w:divBdr>
            <w:top w:val="none" w:sz="0" w:space="0" w:color="auto"/>
            <w:left w:val="none" w:sz="0" w:space="0" w:color="auto"/>
            <w:bottom w:val="none" w:sz="0" w:space="0" w:color="auto"/>
            <w:right w:val="none" w:sz="0" w:space="0" w:color="auto"/>
          </w:divBdr>
        </w:div>
        <w:div w:id="1941254026">
          <w:marLeft w:val="480"/>
          <w:marRight w:val="0"/>
          <w:marTop w:val="0"/>
          <w:marBottom w:val="0"/>
          <w:divBdr>
            <w:top w:val="none" w:sz="0" w:space="0" w:color="auto"/>
            <w:left w:val="none" w:sz="0" w:space="0" w:color="auto"/>
            <w:bottom w:val="none" w:sz="0" w:space="0" w:color="auto"/>
            <w:right w:val="none" w:sz="0" w:space="0" w:color="auto"/>
          </w:divBdr>
        </w:div>
        <w:div w:id="1427455401">
          <w:marLeft w:val="480"/>
          <w:marRight w:val="0"/>
          <w:marTop w:val="0"/>
          <w:marBottom w:val="0"/>
          <w:divBdr>
            <w:top w:val="none" w:sz="0" w:space="0" w:color="auto"/>
            <w:left w:val="none" w:sz="0" w:space="0" w:color="auto"/>
            <w:bottom w:val="none" w:sz="0" w:space="0" w:color="auto"/>
            <w:right w:val="none" w:sz="0" w:space="0" w:color="auto"/>
          </w:divBdr>
        </w:div>
        <w:div w:id="691607929">
          <w:marLeft w:val="480"/>
          <w:marRight w:val="0"/>
          <w:marTop w:val="0"/>
          <w:marBottom w:val="0"/>
          <w:divBdr>
            <w:top w:val="none" w:sz="0" w:space="0" w:color="auto"/>
            <w:left w:val="none" w:sz="0" w:space="0" w:color="auto"/>
            <w:bottom w:val="none" w:sz="0" w:space="0" w:color="auto"/>
            <w:right w:val="none" w:sz="0" w:space="0" w:color="auto"/>
          </w:divBdr>
        </w:div>
        <w:div w:id="1341161223">
          <w:marLeft w:val="480"/>
          <w:marRight w:val="0"/>
          <w:marTop w:val="0"/>
          <w:marBottom w:val="0"/>
          <w:divBdr>
            <w:top w:val="none" w:sz="0" w:space="0" w:color="auto"/>
            <w:left w:val="none" w:sz="0" w:space="0" w:color="auto"/>
            <w:bottom w:val="none" w:sz="0" w:space="0" w:color="auto"/>
            <w:right w:val="none" w:sz="0" w:space="0" w:color="auto"/>
          </w:divBdr>
        </w:div>
        <w:div w:id="1599144435">
          <w:marLeft w:val="480"/>
          <w:marRight w:val="0"/>
          <w:marTop w:val="0"/>
          <w:marBottom w:val="0"/>
          <w:divBdr>
            <w:top w:val="none" w:sz="0" w:space="0" w:color="auto"/>
            <w:left w:val="none" w:sz="0" w:space="0" w:color="auto"/>
            <w:bottom w:val="none" w:sz="0" w:space="0" w:color="auto"/>
            <w:right w:val="none" w:sz="0" w:space="0" w:color="auto"/>
          </w:divBdr>
        </w:div>
        <w:div w:id="1525633869">
          <w:marLeft w:val="480"/>
          <w:marRight w:val="0"/>
          <w:marTop w:val="0"/>
          <w:marBottom w:val="0"/>
          <w:divBdr>
            <w:top w:val="none" w:sz="0" w:space="0" w:color="auto"/>
            <w:left w:val="none" w:sz="0" w:space="0" w:color="auto"/>
            <w:bottom w:val="none" w:sz="0" w:space="0" w:color="auto"/>
            <w:right w:val="none" w:sz="0" w:space="0" w:color="auto"/>
          </w:divBdr>
        </w:div>
        <w:div w:id="1367675855">
          <w:marLeft w:val="480"/>
          <w:marRight w:val="0"/>
          <w:marTop w:val="0"/>
          <w:marBottom w:val="0"/>
          <w:divBdr>
            <w:top w:val="none" w:sz="0" w:space="0" w:color="auto"/>
            <w:left w:val="none" w:sz="0" w:space="0" w:color="auto"/>
            <w:bottom w:val="none" w:sz="0" w:space="0" w:color="auto"/>
            <w:right w:val="none" w:sz="0" w:space="0" w:color="auto"/>
          </w:divBdr>
        </w:div>
        <w:div w:id="1206720">
          <w:marLeft w:val="480"/>
          <w:marRight w:val="0"/>
          <w:marTop w:val="0"/>
          <w:marBottom w:val="0"/>
          <w:divBdr>
            <w:top w:val="none" w:sz="0" w:space="0" w:color="auto"/>
            <w:left w:val="none" w:sz="0" w:space="0" w:color="auto"/>
            <w:bottom w:val="none" w:sz="0" w:space="0" w:color="auto"/>
            <w:right w:val="none" w:sz="0" w:space="0" w:color="auto"/>
          </w:divBdr>
        </w:div>
        <w:div w:id="403183587">
          <w:marLeft w:val="480"/>
          <w:marRight w:val="0"/>
          <w:marTop w:val="0"/>
          <w:marBottom w:val="0"/>
          <w:divBdr>
            <w:top w:val="none" w:sz="0" w:space="0" w:color="auto"/>
            <w:left w:val="none" w:sz="0" w:space="0" w:color="auto"/>
            <w:bottom w:val="none" w:sz="0" w:space="0" w:color="auto"/>
            <w:right w:val="none" w:sz="0" w:space="0" w:color="auto"/>
          </w:divBdr>
        </w:div>
        <w:div w:id="2145076845">
          <w:marLeft w:val="480"/>
          <w:marRight w:val="0"/>
          <w:marTop w:val="0"/>
          <w:marBottom w:val="0"/>
          <w:divBdr>
            <w:top w:val="none" w:sz="0" w:space="0" w:color="auto"/>
            <w:left w:val="none" w:sz="0" w:space="0" w:color="auto"/>
            <w:bottom w:val="none" w:sz="0" w:space="0" w:color="auto"/>
            <w:right w:val="none" w:sz="0" w:space="0" w:color="auto"/>
          </w:divBdr>
        </w:div>
        <w:div w:id="1723675793">
          <w:marLeft w:val="480"/>
          <w:marRight w:val="0"/>
          <w:marTop w:val="0"/>
          <w:marBottom w:val="0"/>
          <w:divBdr>
            <w:top w:val="none" w:sz="0" w:space="0" w:color="auto"/>
            <w:left w:val="none" w:sz="0" w:space="0" w:color="auto"/>
            <w:bottom w:val="none" w:sz="0" w:space="0" w:color="auto"/>
            <w:right w:val="none" w:sz="0" w:space="0" w:color="auto"/>
          </w:divBdr>
        </w:div>
        <w:div w:id="658659411">
          <w:marLeft w:val="480"/>
          <w:marRight w:val="0"/>
          <w:marTop w:val="0"/>
          <w:marBottom w:val="0"/>
          <w:divBdr>
            <w:top w:val="none" w:sz="0" w:space="0" w:color="auto"/>
            <w:left w:val="none" w:sz="0" w:space="0" w:color="auto"/>
            <w:bottom w:val="none" w:sz="0" w:space="0" w:color="auto"/>
            <w:right w:val="none" w:sz="0" w:space="0" w:color="auto"/>
          </w:divBdr>
        </w:div>
        <w:div w:id="2063290785">
          <w:marLeft w:val="480"/>
          <w:marRight w:val="0"/>
          <w:marTop w:val="0"/>
          <w:marBottom w:val="0"/>
          <w:divBdr>
            <w:top w:val="none" w:sz="0" w:space="0" w:color="auto"/>
            <w:left w:val="none" w:sz="0" w:space="0" w:color="auto"/>
            <w:bottom w:val="none" w:sz="0" w:space="0" w:color="auto"/>
            <w:right w:val="none" w:sz="0" w:space="0" w:color="auto"/>
          </w:divBdr>
        </w:div>
        <w:div w:id="757941784">
          <w:marLeft w:val="480"/>
          <w:marRight w:val="0"/>
          <w:marTop w:val="0"/>
          <w:marBottom w:val="0"/>
          <w:divBdr>
            <w:top w:val="none" w:sz="0" w:space="0" w:color="auto"/>
            <w:left w:val="none" w:sz="0" w:space="0" w:color="auto"/>
            <w:bottom w:val="none" w:sz="0" w:space="0" w:color="auto"/>
            <w:right w:val="none" w:sz="0" w:space="0" w:color="auto"/>
          </w:divBdr>
        </w:div>
        <w:div w:id="547453701">
          <w:marLeft w:val="480"/>
          <w:marRight w:val="0"/>
          <w:marTop w:val="0"/>
          <w:marBottom w:val="0"/>
          <w:divBdr>
            <w:top w:val="none" w:sz="0" w:space="0" w:color="auto"/>
            <w:left w:val="none" w:sz="0" w:space="0" w:color="auto"/>
            <w:bottom w:val="none" w:sz="0" w:space="0" w:color="auto"/>
            <w:right w:val="none" w:sz="0" w:space="0" w:color="auto"/>
          </w:divBdr>
        </w:div>
        <w:div w:id="768619942">
          <w:marLeft w:val="480"/>
          <w:marRight w:val="0"/>
          <w:marTop w:val="0"/>
          <w:marBottom w:val="0"/>
          <w:divBdr>
            <w:top w:val="none" w:sz="0" w:space="0" w:color="auto"/>
            <w:left w:val="none" w:sz="0" w:space="0" w:color="auto"/>
            <w:bottom w:val="none" w:sz="0" w:space="0" w:color="auto"/>
            <w:right w:val="none" w:sz="0" w:space="0" w:color="auto"/>
          </w:divBdr>
        </w:div>
        <w:div w:id="699091687">
          <w:marLeft w:val="480"/>
          <w:marRight w:val="0"/>
          <w:marTop w:val="0"/>
          <w:marBottom w:val="0"/>
          <w:divBdr>
            <w:top w:val="none" w:sz="0" w:space="0" w:color="auto"/>
            <w:left w:val="none" w:sz="0" w:space="0" w:color="auto"/>
            <w:bottom w:val="none" w:sz="0" w:space="0" w:color="auto"/>
            <w:right w:val="none" w:sz="0" w:space="0" w:color="auto"/>
          </w:divBdr>
        </w:div>
        <w:div w:id="759373833">
          <w:marLeft w:val="480"/>
          <w:marRight w:val="0"/>
          <w:marTop w:val="0"/>
          <w:marBottom w:val="0"/>
          <w:divBdr>
            <w:top w:val="none" w:sz="0" w:space="0" w:color="auto"/>
            <w:left w:val="none" w:sz="0" w:space="0" w:color="auto"/>
            <w:bottom w:val="none" w:sz="0" w:space="0" w:color="auto"/>
            <w:right w:val="none" w:sz="0" w:space="0" w:color="auto"/>
          </w:divBdr>
        </w:div>
        <w:div w:id="108015134">
          <w:marLeft w:val="480"/>
          <w:marRight w:val="0"/>
          <w:marTop w:val="0"/>
          <w:marBottom w:val="0"/>
          <w:divBdr>
            <w:top w:val="none" w:sz="0" w:space="0" w:color="auto"/>
            <w:left w:val="none" w:sz="0" w:space="0" w:color="auto"/>
            <w:bottom w:val="none" w:sz="0" w:space="0" w:color="auto"/>
            <w:right w:val="none" w:sz="0" w:space="0" w:color="auto"/>
          </w:divBdr>
        </w:div>
        <w:div w:id="1115057827">
          <w:marLeft w:val="480"/>
          <w:marRight w:val="0"/>
          <w:marTop w:val="0"/>
          <w:marBottom w:val="0"/>
          <w:divBdr>
            <w:top w:val="none" w:sz="0" w:space="0" w:color="auto"/>
            <w:left w:val="none" w:sz="0" w:space="0" w:color="auto"/>
            <w:bottom w:val="none" w:sz="0" w:space="0" w:color="auto"/>
            <w:right w:val="none" w:sz="0" w:space="0" w:color="auto"/>
          </w:divBdr>
        </w:div>
        <w:div w:id="246154879">
          <w:marLeft w:val="480"/>
          <w:marRight w:val="0"/>
          <w:marTop w:val="0"/>
          <w:marBottom w:val="0"/>
          <w:divBdr>
            <w:top w:val="none" w:sz="0" w:space="0" w:color="auto"/>
            <w:left w:val="none" w:sz="0" w:space="0" w:color="auto"/>
            <w:bottom w:val="none" w:sz="0" w:space="0" w:color="auto"/>
            <w:right w:val="none" w:sz="0" w:space="0" w:color="auto"/>
          </w:divBdr>
        </w:div>
        <w:div w:id="966350109">
          <w:marLeft w:val="480"/>
          <w:marRight w:val="0"/>
          <w:marTop w:val="0"/>
          <w:marBottom w:val="0"/>
          <w:divBdr>
            <w:top w:val="none" w:sz="0" w:space="0" w:color="auto"/>
            <w:left w:val="none" w:sz="0" w:space="0" w:color="auto"/>
            <w:bottom w:val="none" w:sz="0" w:space="0" w:color="auto"/>
            <w:right w:val="none" w:sz="0" w:space="0" w:color="auto"/>
          </w:divBdr>
        </w:div>
        <w:div w:id="1397970712">
          <w:marLeft w:val="480"/>
          <w:marRight w:val="0"/>
          <w:marTop w:val="0"/>
          <w:marBottom w:val="0"/>
          <w:divBdr>
            <w:top w:val="none" w:sz="0" w:space="0" w:color="auto"/>
            <w:left w:val="none" w:sz="0" w:space="0" w:color="auto"/>
            <w:bottom w:val="none" w:sz="0" w:space="0" w:color="auto"/>
            <w:right w:val="none" w:sz="0" w:space="0" w:color="auto"/>
          </w:divBdr>
        </w:div>
        <w:div w:id="1530407751">
          <w:marLeft w:val="480"/>
          <w:marRight w:val="0"/>
          <w:marTop w:val="0"/>
          <w:marBottom w:val="0"/>
          <w:divBdr>
            <w:top w:val="none" w:sz="0" w:space="0" w:color="auto"/>
            <w:left w:val="none" w:sz="0" w:space="0" w:color="auto"/>
            <w:bottom w:val="none" w:sz="0" w:space="0" w:color="auto"/>
            <w:right w:val="none" w:sz="0" w:space="0" w:color="auto"/>
          </w:divBdr>
        </w:div>
        <w:div w:id="1697536005">
          <w:marLeft w:val="480"/>
          <w:marRight w:val="0"/>
          <w:marTop w:val="0"/>
          <w:marBottom w:val="0"/>
          <w:divBdr>
            <w:top w:val="none" w:sz="0" w:space="0" w:color="auto"/>
            <w:left w:val="none" w:sz="0" w:space="0" w:color="auto"/>
            <w:bottom w:val="none" w:sz="0" w:space="0" w:color="auto"/>
            <w:right w:val="none" w:sz="0" w:space="0" w:color="auto"/>
          </w:divBdr>
        </w:div>
        <w:div w:id="1263106211">
          <w:marLeft w:val="480"/>
          <w:marRight w:val="0"/>
          <w:marTop w:val="0"/>
          <w:marBottom w:val="0"/>
          <w:divBdr>
            <w:top w:val="none" w:sz="0" w:space="0" w:color="auto"/>
            <w:left w:val="none" w:sz="0" w:space="0" w:color="auto"/>
            <w:bottom w:val="none" w:sz="0" w:space="0" w:color="auto"/>
            <w:right w:val="none" w:sz="0" w:space="0" w:color="auto"/>
          </w:divBdr>
        </w:div>
        <w:div w:id="1070421118">
          <w:marLeft w:val="480"/>
          <w:marRight w:val="0"/>
          <w:marTop w:val="0"/>
          <w:marBottom w:val="0"/>
          <w:divBdr>
            <w:top w:val="none" w:sz="0" w:space="0" w:color="auto"/>
            <w:left w:val="none" w:sz="0" w:space="0" w:color="auto"/>
            <w:bottom w:val="none" w:sz="0" w:space="0" w:color="auto"/>
            <w:right w:val="none" w:sz="0" w:space="0" w:color="auto"/>
          </w:divBdr>
        </w:div>
        <w:div w:id="129249630">
          <w:marLeft w:val="480"/>
          <w:marRight w:val="0"/>
          <w:marTop w:val="0"/>
          <w:marBottom w:val="0"/>
          <w:divBdr>
            <w:top w:val="none" w:sz="0" w:space="0" w:color="auto"/>
            <w:left w:val="none" w:sz="0" w:space="0" w:color="auto"/>
            <w:bottom w:val="none" w:sz="0" w:space="0" w:color="auto"/>
            <w:right w:val="none" w:sz="0" w:space="0" w:color="auto"/>
          </w:divBdr>
        </w:div>
        <w:div w:id="2087342219">
          <w:marLeft w:val="480"/>
          <w:marRight w:val="0"/>
          <w:marTop w:val="0"/>
          <w:marBottom w:val="0"/>
          <w:divBdr>
            <w:top w:val="none" w:sz="0" w:space="0" w:color="auto"/>
            <w:left w:val="none" w:sz="0" w:space="0" w:color="auto"/>
            <w:bottom w:val="none" w:sz="0" w:space="0" w:color="auto"/>
            <w:right w:val="none" w:sz="0" w:space="0" w:color="auto"/>
          </w:divBdr>
        </w:div>
        <w:div w:id="361825178">
          <w:marLeft w:val="480"/>
          <w:marRight w:val="0"/>
          <w:marTop w:val="0"/>
          <w:marBottom w:val="0"/>
          <w:divBdr>
            <w:top w:val="none" w:sz="0" w:space="0" w:color="auto"/>
            <w:left w:val="none" w:sz="0" w:space="0" w:color="auto"/>
            <w:bottom w:val="none" w:sz="0" w:space="0" w:color="auto"/>
            <w:right w:val="none" w:sz="0" w:space="0" w:color="auto"/>
          </w:divBdr>
        </w:div>
        <w:div w:id="915630277">
          <w:marLeft w:val="480"/>
          <w:marRight w:val="0"/>
          <w:marTop w:val="0"/>
          <w:marBottom w:val="0"/>
          <w:divBdr>
            <w:top w:val="none" w:sz="0" w:space="0" w:color="auto"/>
            <w:left w:val="none" w:sz="0" w:space="0" w:color="auto"/>
            <w:bottom w:val="none" w:sz="0" w:space="0" w:color="auto"/>
            <w:right w:val="none" w:sz="0" w:space="0" w:color="auto"/>
          </w:divBdr>
        </w:div>
        <w:div w:id="108669487">
          <w:marLeft w:val="480"/>
          <w:marRight w:val="0"/>
          <w:marTop w:val="0"/>
          <w:marBottom w:val="0"/>
          <w:divBdr>
            <w:top w:val="none" w:sz="0" w:space="0" w:color="auto"/>
            <w:left w:val="none" w:sz="0" w:space="0" w:color="auto"/>
            <w:bottom w:val="none" w:sz="0" w:space="0" w:color="auto"/>
            <w:right w:val="none" w:sz="0" w:space="0" w:color="auto"/>
          </w:divBdr>
        </w:div>
        <w:div w:id="1417630037">
          <w:marLeft w:val="480"/>
          <w:marRight w:val="0"/>
          <w:marTop w:val="0"/>
          <w:marBottom w:val="0"/>
          <w:divBdr>
            <w:top w:val="none" w:sz="0" w:space="0" w:color="auto"/>
            <w:left w:val="none" w:sz="0" w:space="0" w:color="auto"/>
            <w:bottom w:val="none" w:sz="0" w:space="0" w:color="auto"/>
            <w:right w:val="none" w:sz="0" w:space="0" w:color="auto"/>
          </w:divBdr>
        </w:div>
        <w:div w:id="1216359816">
          <w:marLeft w:val="480"/>
          <w:marRight w:val="0"/>
          <w:marTop w:val="0"/>
          <w:marBottom w:val="0"/>
          <w:divBdr>
            <w:top w:val="none" w:sz="0" w:space="0" w:color="auto"/>
            <w:left w:val="none" w:sz="0" w:space="0" w:color="auto"/>
            <w:bottom w:val="none" w:sz="0" w:space="0" w:color="auto"/>
            <w:right w:val="none" w:sz="0" w:space="0" w:color="auto"/>
          </w:divBdr>
        </w:div>
        <w:div w:id="1661882436">
          <w:marLeft w:val="480"/>
          <w:marRight w:val="0"/>
          <w:marTop w:val="0"/>
          <w:marBottom w:val="0"/>
          <w:divBdr>
            <w:top w:val="none" w:sz="0" w:space="0" w:color="auto"/>
            <w:left w:val="none" w:sz="0" w:space="0" w:color="auto"/>
            <w:bottom w:val="none" w:sz="0" w:space="0" w:color="auto"/>
            <w:right w:val="none" w:sz="0" w:space="0" w:color="auto"/>
          </w:divBdr>
        </w:div>
        <w:div w:id="1862818774">
          <w:marLeft w:val="480"/>
          <w:marRight w:val="0"/>
          <w:marTop w:val="0"/>
          <w:marBottom w:val="0"/>
          <w:divBdr>
            <w:top w:val="none" w:sz="0" w:space="0" w:color="auto"/>
            <w:left w:val="none" w:sz="0" w:space="0" w:color="auto"/>
            <w:bottom w:val="none" w:sz="0" w:space="0" w:color="auto"/>
            <w:right w:val="none" w:sz="0" w:space="0" w:color="auto"/>
          </w:divBdr>
        </w:div>
        <w:div w:id="1438721840">
          <w:marLeft w:val="480"/>
          <w:marRight w:val="0"/>
          <w:marTop w:val="0"/>
          <w:marBottom w:val="0"/>
          <w:divBdr>
            <w:top w:val="none" w:sz="0" w:space="0" w:color="auto"/>
            <w:left w:val="none" w:sz="0" w:space="0" w:color="auto"/>
            <w:bottom w:val="none" w:sz="0" w:space="0" w:color="auto"/>
            <w:right w:val="none" w:sz="0" w:space="0" w:color="auto"/>
          </w:divBdr>
        </w:div>
        <w:div w:id="1883978803">
          <w:marLeft w:val="480"/>
          <w:marRight w:val="0"/>
          <w:marTop w:val="0"/>
          <w:marBottom w:val="0"/>
          <w:divBdr>
            <w:top w:val="none" w:sz="0" w:space="0" w:color="auto"/>
            <w:left w:val="none" w:sz="0" w:space="0" w:color="auto"/>
            <w:bottom w:val="none" w:sz="0" w:space="0" w:color="auto"/>
            <w:right w:val="none" w:sz="0" w:space="0" w:color="auto"/>
          </w:divBdr>
        </w:div>
        <w:div w:id="394403185">
          <w:marLeft w:val="480"/>
          <w:marRight w:val="0"/>
          <w:marTop w:val="0"/>
          <w:marBottom w:val="0"/>
          <w:divBdr>
            <w:top w:val="none" w:sz="0" w:space="0" w:color="auto"/>
            <w:left w:val="none" w:sz="0" w:space="0" w:color="auto"/>
            <w:bottom w:val="none" w:sz="0" w:space="0" w:color="auto"/>
            <w:right w:val="none" w:sz="0" w:space="0" w:color="auto"/>
          </w:divBdr>
        </w:div>
        <w:div w:id="279383628">
          <w:marLeft w:val="480"/>
          <w:marRight w:val="0"/>
          <w:marTop w:val="0"/>
          <w:marBottom w:val="0"/>
          <w:divBdr>
            <w:top w:val="none" w:sz="0" w:space="0" w:color="auto"/>
            <w:left w:val="none" w:sz="0" w:space="0" w:color="auto"/>
            <w:bottom w:val="none" w:sz="0" w:space="0" w:color="auto"/>
            <w:right w:val="none" w:sz="0" w:space="0" w:color="auto"/>
          </w:divBdr>
        </w:div>
        <w:div w:id="202597079">
          <w:marLeft w:val="480"/>
          <w:marRight w:val="0"/>
          <w:marTop w:val="0"/>
          <w:marBottom w:val="0"/>
          <w:divBdr>
            <w:top w:val="none" w:sz="0" w:space="0" w:color="auto"/>
            <w:left w:val="none" w:sz="0" w:space="0" w:color="auto"/>
            <w:bottom w:val="none" w:sz="0" w:space="0" w:color="auto"/>
            <w:right w:val="none" w:sz="0" w:space="0" w:color="auto"/>
          </w:divBdr>
        </w:div>
        <w:div w:id="6174808">
          <w:marLeft w:val="480"/>
          <w:marRight w:val="0"/>
          <w:marTop w:val="0"/>
          <w:marBottom w:val="0"/>
          <w:divBdr>
            <w:top w:val="none" w:sz="0" w:space="0" w:color="auto"/>
            <w:left w:val="none" w:sz="0" w:space="0" w:color="auto"/>
            <w:bottom w:val="none" w:sz="0" w:space="0" w:color="auto"/>
            <w:right w:val="none" w:sz="0" w:space="0" w:color="auto"/>
          </w:divBdr>
        </w:div>
        <w:div w:id="327831645">
          <w:marLeft w:val="480"/>
          <w:marRight w:val="0"/>
          <w:marTop w:val="0"/>
          <w:marBottom w:val="0"/>
          <w:divBdr>
            <w:top w:val="none" w:sz="0" w:space="0" w:color="auto"/>
            <w:left w:val="none" w:sz="0" w:space="0" w:color="auto"/>
            <w:bottom w:val="none" w:sz="0" w:space="0" w:color="auto"/>
            <w:right w:val="none" w:sz="0" w:space="0" w:color="auto"/>
          </w:divBdr>
        </w:div>
        <w:div w:id="347752633">
          <w:marLeft w:val="480"/>
          <w:marRight w:val="0"/>
          <w:marTop w:val="0"/>
          <w:marBottom w:val="0"/>
          <w:divBdr>
            <w:top w:val="none" w:sz="0" w:space="0" w:color="auto"/>
            <w:left w:val="none" w:sz="0" w:space="0" w:color="auto"/>
            <w:bottom w:val="none" w:sz="0" w:space="0" w:color="auto"/>
            <w:right w:val="none" w:sz="0" w:space="0" w:color="auto"/>
          </w:divBdr>
        </w:div>
        <w:div w:id="1997801233">
          <w:marLeft w:val="480"/>
          <w:marRight w:val="0"/>
          <w:marTop w:val="0"/>
          <w:marBottom w:val="0"/>
          <w:divBdr>
            <w:top w:val="none" w:sz="0" w:space="0" w:color="auto"/>
            <w:left w:val="none" w:sz="0" w:space="0" w:color="auto"/>
            <w:bottom w:val="none" w:sz="0" w:space="0" w:color="auto"/>
            <w:right w:val="none" w:sz="0" w:space="0" w:color="auto"/>
          </w:divBdr>
        </w:div>
        <w:div w:id="871188511">
          <w:marLeft w:val="480"/>
          <w:marRight w:val="0"/>
          <w:marTop w:val="0"/>
          <w:marBottom w:val="0"/>
          <w:divBdr>
            <w:top w:val="none" w:sz="0" w:space="0" w:color="auto"/>
            <w:left w:val="none" w:sz="0" w:space="0" w:color="auto"/>
            <w:bottom w:val="none" w:sz="0" w:space="0" w:color="auto"/>
            <w:right w:val="none" w:sz="0" w:space="0" w:color="auto"/>
          </w:divBdr>
        </w:div>
        <w:div w:id="1606186540">
          <w:marLeft w:val="480"/>
          <w:marRight w:val="0"/>
          <w:marTop w:val="0"/>
          <w:marBottom w:val="0"/>
          <w:divBdr>
            <w:top w:val="none" w:sz="0" w:space="0" w:color="auto"/>
            <w:left w:val="none" w:sz="0" w:space="0" w:color="auto"/>
            <w:bottom w:val="none" w:sz="0" w:space="0" w:color="auto"/>
            <w:right w:val="none" w:sz="0" w:space="0" w:color="auto"/>
          </w:divBdr>
        </w:div>
        <w:div w:id="399669143">
          <w:marLeft w:val="480"/>
          <w:marRight w:val="0"/>
          <w:marTop w:val="0"/>
          <w:marBottom w:val="0"/>
          <w:divBdr>
            <w:top w:val="none" w:sz="0" w:space="0" w:color="auto"/>
            <w:left w:val="none" w:sz="0" w:space="0" w:color="auto"/>
            <w:bottom w:val="none" w:sz="0" w:space="0" w:color="auto"/>
            <w:right w:val="none" w:sz="0" w:space="0" w:color="auto"/>
          </w:divBdr>
        </w:div>
        <w:div w:id="2086954224">
          <w:marLeft w:val="480"/>
          <w:marRight w:val="0"/>
          <w:marTop w:val="0"/>
          <w:marBottom w:val="0"/>
          <w:divBdr>
            <w:top w:val="none" w:sz="0" w:space="0" w:color="auto"/>
            <w:left w:val="none" w:sz="0" w:space="0" w:color="auto"/>
            <w:bottom w:val="none" w:sz="0" w:space="0" w:color="auto"/>
            <w:right w:val="none" w:sz="0" w:space="0" w:color="auto"/>
          </w:divBdr>
        </w:div>
        <w:div w:id="2031489331">
          <w:marLeft w:val="480"/>
          <w:marRight w:val="0"/>
          <w:marTop w:val="0"/>
          <w:marBottom w:val="0"/>
          <w:divBdr>
            <w:top w:val="none" w:sz="0" w:space="0" w:color="auto"/>
            <w:left w:val="none" w:sz="0" w:space="0" w:color="auto"/>
            <w:bottom w:val="none" w:sz="0" w:space="0" w:color="auto"/>
            <w:right w:val="none" w:sz="0" w:space="0" w:color="auto"/>
          </w:divBdr>
        </w:div>
        <w:div w:id="1688949325">
          <w:marLeft w:val="480"/>
          <w:marRight w:val="0"/>
          <w:marTop w:val="0"/>
          <w:marBottom w:val="0"/>
          <w:divBdr>
            <w:top w:val="none" w:sz="0" w:space="0" w:color="auto"/>
            <w:left w:val="none" w:sz="0" w:space="0" w:color="auto"/>
            <w:bottom w:val="none" w:sz="0" w:space="0" w:color="auto"/>
            <w:right w:val="none" w:sz="0" w:space="0" w:color="auto"/>
          </w:divBdr>
        </w:div>
        <w:div w:id="1690912363">
          <w:marLeft w:val="480"/>
          <w:marRight w:val="0"/>
          <w:marTop w:val="0"/>
          <w:marBottom w:val="0"/>
          <w:divBdr>
            <w:top w:val="none" w:sz="0" w:space="0" w:color="auto"/>
            <w:left w:val="none" w:sz="0" w:space="0" w:color="auto"/>
            <w:bottom w:val="none" w:sz="0" w:space="0" w:color="auto"/>
            <w:right w:val="none" w:sz="0" w:space="0" w:color="auto"/>
          </w:divBdr>
        </w:div>
        <w:div w:id="82839982">
          <w:marLeft w:val="480"/>
          <w:marRight w:val="0"/>
          <w:marTop w:val="0"/>
          <w:marBottom w:val="0"/>
          <w:divBdr>
            <w:top w:val="none" w:sz="0" w:space="0" w:color="auto"/>
            <w:left w:val="none" w:sz="0" w:space="0" w:color="auto"/>
            <w:bottom w:val="none" w:sz="0" w:space="0" w:color="auto"/>
            <w:right w:val="none" w:sz="0" w:space="0" w:color="auto"/>
          </w:divBdr>
        </w:div>
        <w:div w:id="1397321464">
          <w:marLeft w:val="480"/>
          <w:marRight w:val="0"/>
          <w:marTop w:val="0"/>
          <w:marBottom w:val="0"/>
          <w:divBdr>
            <w:top w:val="none" w:sz="0" w:space="0" w:color="auto"/>
            <w:left w:val="none" w:sz="0" w:space="0" w:color="auto"/>
            <w:bottom w:val="none" w:sz="0" w:space="0" w:color="auto"/>
            <w:right w:val="none" w:sz="0" w:space="0" w:color="auto"/>
          </w:divBdr>
        </w:div>
        <w:div w:id="1084376186">
          <w:marLeft w:val="480"/>
          <w:marRight w:val="0"/>
          <w:marTop w:val="0"/>
          <w:marBottom w:val="0"/>
          <w:divBdr>
            <w:top w:val="none" w:sz="0" w:space="0" w:color="auto"/>
            <w:left w:val="none" w:sz="0" w:space="0" w:color="auto"/>
            <w:bottom w:val="none" w:sz="0" w:space="0" w:color="auto"/>
            <w:right w:val="none" w:sz="0" w:space="0" w:color="auto"/>
          </w:divBdr>
        </w:div>
        <w:div w:id="414127861">
          <w:marLeft w:val="480"/>
          <w:marRight w:val="0"/>
          <w:marTop w:val="0"/>
          <w:marBottom w:val="0"/>
          <w:divBdr>
            <w:top w:val="none" w:sz="0" w:space="0" w:color="auto"/>
            <w:left w:val="none" w:sz="0" w:space="0" w:color="auto"/>
            <w:bottom w:val="none" w:sz="0" w:space="0" w:color="auto"/>
            <w:right w:val="none" w:sz="0" w:space="0" w:color="auto"/>
          </w:divBdr>
        </w:div>
        <w:div w:id="917442373">
          <w:marLeft w:val="480"/>
          <w:marRight w:val="0"/>
          <w:marTop w:val="0"/>
          <w:marBottom w:val="0"/>
          <w:divBdr>
            <w:top w:val="none" w:sz="0" w:space="0" w:color="auto"/>
            <w:left w:val="none" w:sz="0" w:space="0" w:color="auto"/>
            <w:bottom w:val="none" w:sz="0" w:space="0" w:color="auto"/>
            <w:right w:val="none" w:sz="0" w:space="0" w:color="auto"/>
          </w:divBdr>
        </w:div>
        <w:div w:id="1399589779">
          <w:marLeft w:val="480"/>
          <w:marRight w:val="0"/>
          <w:marTop w:val="0"/>
          <w:marBottom w:val="0"/>
          <w:divBdr>
            <w:top w:val="none" w:sz="0" w:space="0" w:color="auto"/>
            <w:left w:val="none" w:sz="0" w:space="0" w:color="auto"/>
            <w:bottom w:val="none" w:sz="0" w:space="0" w:color="auto"/>
            <w:right w:val="none" w:sz="0" w:space="0" w:color="auto"/>
          </w:divBdr>
        </w:div>
        <w:div w:id="441460309">
          <w:marLeft w:val="480"/>
          <w:marRight w:val="0"/>
          <w:marTop w:val="0"/>
          <w:marBottom w:val="0"/>
          <w:divBdr>
            <w:top w:val="none" w:sz="0" w:space="0" w:color="auto"/>
            <w:left w:val="none" w:sz="0" w:space="0" w:color="auto"/>
            <w:bottom w:val="none" w:sz="0" w:space="0" w:color="auto"/>
            <w:right w:val="none" w:sz="0" w:space="0" w:color="auto"/>
          </w:divBdr>
        </w:div>
        <w:div w:id="531920444">
          <w:marLeft w:val="480"/>
          <w:marRight w:val="0"/>
          <w:marTop w:val="0"/>
          <w:marBottom w:val="0"/>
          <w:divBdr>
            <w:top w:val="none" w:sz="0" w:space="0" w:color="auto"/>
            <w:left w:val="none" w:sz="0" w:space="0" w:color="auto"/>
            <w:bottom w:val="none" w:sz="0" w:space="0" w:color="auto"/>
            <w:right w:val="none" w:sz="0" w:space="0" w:color="auto"/>
          </w:divBdr>
        </w:div>
        <w:div w:id="225459303">
          <w:marLeft w:val="480"/>
          <w:marRight w:val="0"/>
          <w:marTop w:val="0"/>
          <w:marBottom w:val="0"/>
          <w:divBdr>
            <w:top w:val="none" w:sz="0" w:space="0" w:color="auto"/>
            <w:left w:val="none" w:sz="0" w:space="0" w:color="auto"/>
            <w:bottom w:val="none" w:sz="0" w:space="0" w:color="auto"/>
            <w:right w:val="none" w:sz="0" w:space="0" w:color="auto"/>
          </w:divBdr>
        </w:div>
        <w:div w:id="1214080468">
          <w:marLeft w:val="480"/>
          <w:marRight w:val="0"/>
          <w:marTop w:val="0"/>
          <w:marBottom w:val="0"/>
          <w:divBdr>
            <w:top w:val="none" w:sz="0" w:space="0" w:color="auto"/>
            <w:left w:val="none" w:sz="0" w:space="0" w:color="auto"/>
            <w:bottom w:val="none" w:sz="0" w:space="0" w:color="auto"/>
            <w:right w:val="none" w:sz="0" w:space="0" w:color="auto"/>
          </w:divBdr>
        </w:div>
        <w:div w:id="616327220">
          <w:marLeft w:val="480"/>
          <w:marRight w:val="0"/>
          <w:marTop w:val="0"/>
          <w:marBottom w:val="0"/>
          <w:divBdr>
            <w:top w:val="none" w:sz="0" w:space="0" w:color="auto"/>
            <w:left w:val="none" w:sz="0" w:space="0" w:color="auto"/>
            <w:bottom w:val="none" w:sz="0" w:space="0" w:color="auto"/>
            <w:right w:val="none" w:sz="0" w:space="0" w:color="auto"/>
          </w:divBdr>
        </w:div>
        <w:div w:id="785583938">
          <w:marLeft w:val="480"/>
          <w:marRight w:val="0"/>
          <w:marTop w:val="0"/>
          <w:marBottom w:val="0"/>
          <w:divBdr>
            <w:top w:val="none" w:sz="0" w:space="0" w:color="auto"/>
            <w:left w:val="none" w:sz="0" w:space="0" w:color="auto"/>
            <w:bottom w:val="none" w:sz="0" w:space="0" w:color="auto"/>
            <w:right w:val="none" w:sz="0" w:space="0" w:color="auto"/>
          </w:divBdr>
        </w:div>
        <w:div w:id="1426002496">
          <w:marLeft w:val="480"/>
          <w:marRight w:val="0"/>
          <w:marTop w:val="0"/>
          <w:marBottom w:val="0"/>
          <w:divBdr>
            <w:top w:val="none" w:sz="0" w:space="0" w:color="auto"/>
            <w:left w:val="none" w:sz="0" w:space="0" w:color="auto"/>
            <w:bottom w:val="none" w:sz="0" w:space="0" w:color="auto"/>
            <w:right w:val="none" w:sz="0" w:space="0" w:color="auto"/>
          </w:divBdr>
        </w:div>
        <w:div w:id="599993564">
          <w:marLeft w:val="480"/>
          <w:marRight w:val="0"/>
          <w:marTop w:val="0"/>
          <w:marBottom w:val="0"/>
          <w:divBdr>
            <w:top w:val="none" w:sz="0" w:space="0" w:color="auto"/>
            <w:left w:val="none" w:sz="0" w:space="0" w:color="auto"/>
            <w:bottom w:val="none" w:sz="0" w:space="0" w:color="auto"/>
            <w:right w:val="none" w:sz="0" w:space="0" w:color="auto"/>
          </w:divBdr>
        </w:div>
        <w:div w:id="2020347221">
          <w:marLeft w:val="480"/>
          <w:marRight w:val="0"/>
          <w:marTop w:val="0"/>
          <w:marBottom w:val="0"/>
          <w:divBdr>
            <w:top w:val="none" w:sz="0" w:space="0" w:color="auto"/>
            <w:left w:val="none" w:sz="0" w:space="0" w:color="auto"/>
            <w:bottom w:val="none" w:sz="0" w:space="0" w:color="auto"/>
            <w:right w:val="none" w:sz="0" w:space="0" w:color="auto"/>
          </w:divBdr>
        </w:div>
        <w:div w:id="1930918470">
          <w:marLeft w:val="480"/>
          <w:marRight w:val="0"/>
          <w:marTop w:val="0"/>
          <w:marBottom w:val="0"/>
          <w:divBdr>
            <w:top w:val="none" w:sz="0" w:space="0" w:color="auto"/>
            <w:left w:val="none" w:sz="0" w:space="0" w:color="auto"/>
            <w:bottom w:val="none" w:sz="0" w:space="0" w:color="auto"/>
            <w:right w:val="none" w:sz="0" w:space="0" w:color="auto"/>
          </w:divBdr>
        </w:div>
        <w:div w:id="145702844">
          <w:marLeft w:val="480"/>
          <w:marRight w:val="0"/>
          <w:marTop w:val="0"/>
          <w:marBottom w:val="0"/>
          <w:divBdr>
            <w:top w:val="none" w:sz="0" w:space="0" w:color="auto"/>
            <w:left w:val="none" w:sz="0" w:space="0" w:color="auto"/>
            <w:bottom w:val="none" w:sz="0" w:space="0" w:color="auto"/>
            <w:right w:val="none" w:sz="0" w:space="0" w:color="auto"/>
          </w:divBdr>
        </w:div>
        <w:div w:id="438567778">
          <w:marLeft w:val="480"/>
          <w:marRight w:val="0"/>
          <w:marTop w:val="0"/>
          <w:marBottom w:val="0"/>
          <w:divBdr>
            <w:top w:val="none" w:sz="0" w:space="0" w:color="auto"/>
            <w:left w:val="none" w:sz="0" w:space="0" w:color="auto"/>
            <w:bottom w:val="none" w:sz="0" w:space="0" w:color="auto"/>
            <w:right w:val="none" w:sz="0" w:space="0" w:color="auto"/>
          </w:divBdr>
        </w:div>
        <w:div w:id="1391270700">
          <w:marLeft w:val="480"/>
          <w:marRight w:val="0"/>
          <w:marTop w:val="0"/>
          <w:marBottom w:val="0"/>
          <w:divBdr>
            <w:top w:val="none" w:sz="0" w:space="0" w:color="auto"/>
            <w:left w:val="none" w:sz="0" w:space="0" w:color="auto"/>
            <w:bottom w:val="none" w:sz="0" w:space="0" w:color="auto"/>
            <w:right w:val="none" w:sz="0" w:space="0" w:color="auto"/>
          </w:divBdr>
        </w:div>
        <w:div w:id="2013991244">
          <w:marLeft w:val="480"/>
          <w:marRight w:val="0"/>
          <w:marTop w:val="0"/>
          <w:marBottom w:val="0"/>
          <w:divBdr>
            <w:top w:val="none" w:sz="0" w:space="0" w:color="auto"/>
            <w:left w:val="none" w:sz="0" w:space="0" w:color="auto"/>
            <w:bottom w:val="none" w:sz="0" w:space="0" w:color="auto"/>
            <w:right w:val="none" w:sz="0" w:space="0" w:color="auto"/>
          </w:divBdr>
        </w:div>
        <w:div w:id="284045731">
          <w:marLeft w:val="480"/>
          <w:marRight w:val="0"/>
          <w:marTop w:val="0"/>
          <w:marBottom w:val="0"/>
          <w:divBdr>
            <w:top w:val="none" w:sz="0" w:space="0" w:color="auto"/>
            <w:left w:val="none" w:sz="0" w:space="0" w:color="auto"/>
            <w:bottom w:val="none" w:sz="0" w:space="0" w:color="auto"/>
            <w:right w:val="none" w:sz="0" w:space="0" w:color="auto"/>
          </w:divBdr>
        </w:div>
        <w:div w:id="1484128839">
          <w:marLeft w:val="480"/>
          <w:marRight w:val="0"/>
          <w:marTop w:val="0"/>
          <w:marBottom w:val="0"/>
          <w:divBdr>
            <w:top w:val="none" w:sz="0" w:space="0" w:color="auto"/>
            <w:left w:val="none" w:sz="0" w:space="0" w:color="auto"/>
            <w:bottom w:val="none" w:sz="0" w:space="0" w:color="auto"/>
            <w:right w:val="none" w:sz="0" w:space="0" w:color="auto"/>
          </w:divBdr>
        </w:div>
        <w:div w:id="1611086743">
          <w:marLeft w:val="480"/>
          <w:marRight w:val="0"/>
          <w:marTop w:val="0"/>
          <w:marBottom w:val="0"/>
          <w:divBdr>
            <w:top w:val="none" w:sz="0" w:space="0" w:color="auto"/>
            <w:left w:val="none" w:sz="0" w:space="0" w:color="auto"/>
            <w:bottom w:val="none" w:sz="0" w:space="0" w:color="auto"/>
            <w:right w:val="none" w:sz="0" w:space="0" w:color="auto"/>
          </w:divBdr>
        </w:div>
        <w:div w:id="572937915">
          <w:marLeft w:val="480"/>
          <w:marRight w:val="0"/>
          <w:marTop w:val="0"/>
          <w:marBottom w:val="0"/>
          <w:divBdr>
            <w:top w:val="none" w:sz="0" w:space="0" w:color="auto"/>
            <w:left w:val="none" w:sz="0" w:space="0" w:color="auto"/>
            <w:bottom w:val="none" w:sz="0" w:space="0" w:color="auto"/>
            <w:right w:val="none" w:sz="0" w:space="0" w:color="auto"/>
          </w:divBdr>
        </w:div>
        <w:div w:id="1442604230">
          <w:marLeft w:val="480"/>
          <w:marRight w:val="0"/>
          <w:marTop w:val="0"/>
          <w:marBottom w:val="0"/>
          <w:divBdr>
            <w:top w:val="none" w:sz="0" w:space="0" w:color="auto"/>
            <w:left w:val="none" w:sz="0" w:space="0" w:color="auto"/>
            <w:bottom w:val="none" w:sz="0" w:space="0" w:color="auto"/>
            <w:right w:val="none" w:sz="0" w:space="0" w:color="auto"/>
          </w:divBdr>
        </w:div>
        <w:div w:id="458111259">
          <w:marLeft w:val="480"/>
          <w:marRight w:val="0"/>
          <w:marTop w:val="0"/>
          <w:marBottom w:val="0"/>
          <w:divBdr>
            <w:top w:val="none" w:sz="0" w:space="0" w:color="auto"/>
            <w:left w:val="none" w:sz="0" w:space="0" w:color="auto"/>
            <w:bottom w:val="none" w:sz="0" w:space="0" w:color="auto"/>
            <w:right w:val="none" w:sz="0" w:space="0" w:color="auto"/>
          </w:divBdr>
        </w:div>
        <w:div w:id="1604266512">
          <w:marLeft w:val="480"/>
          <w:marRight w:val="0"/>
          <w:marTop w:val="0"/>
          <w:marBottom w:val="0"/>
          <w:divBdr>
            <w:top w:val="none" w:sz="0" w:space="0" w:color="auto"/>
            <w:left w:val="none" w:sz="0" w:space="0" w:color="auto"/>
            <w:bottom w:val="none" w:sz="0" w:space="0" w:color="auto"/>
            <w:right w:val="none" w:sz="0" w:space="0" w:color="auto"/>
          </w:divBdr>
        </w:div>
        <w:div w:id="1008286864">
          <w:marLeft w:val="480"/>
          <w:marRight w:val="0"/>
          <w:marTop w:val="0"/>
          <w:marBottom w:val="0"/>
          <w:divBdr>
            <w:top w:val="none" w:sz="0" w:space="0" w:color="auto"/>
            <w:left w:val="none" w:sz="0" w:space="0" w:color="auto"/>
            <w:bottom w:val="none" w:sz="0" w:space="0" w:color="auto"/>
            <w:right w:val="none" w:sz="0" w:space="0" w:color="auto"/>
          </w:divBdr>
        </w:div>
        <w:div w:id="1846090774">
          <w:marLeft w:val="480"/>
          <w:marRight w:val="0"/>
          <w:marTop w:val="0"/>
          <w:marBottom w:val="0"/>
          <w:divBdr>
            <w:top w:val="none" w:sz="0" w:space="0" w:color="auto"/>
            <w:left w:val="none" w:sz="0" w:space="0" w:color="auto"/>
            <w:bottom w:val="none" w:sz="0" w:space="0" w:color="auto"/>
            <w:right w:val="none" w:sz="0" w:space="0" w:color="auto"/>
          </w:divBdr>
        </w:div>
        <w:div w:id="219706486">
          <w:marLeft w:val="480"/>
          <w:marRight w:val="0"/>
          <w:marTop w:val="0"/>
          <w:marBottom w:val="0"/>
          <w:divBdr>
            <w:top w:val="none" w:sz="0" w:space="0" w:color="auto"/>
            <w:left w:val="none" w:sz="0" w:space="0" w:color="auto"/>
            <w:bottom w:val="none" w:sz="0" w:space="0" w:color="auto"/>
            <w:right w:val="none" w:sz="0" w:space="0" w:color="auto"/>
          </w:divBdr>
        </w:div>
        <w:div w:id="1816802301">
          <w:marLeft w:val="480"/>
          <w:marRight w:val="0"/>
          <w:marTop w:val="0"/>
          <w:marBottom w:val="0"/>
          <w:divBdr>
            <w:top w:val="none" w:sz="0" w:space="0" w:color="auto"/>
            <w:left w:val="none" w:sz="0" w:space="0" w:color="auto"/>
            <w:bottom w:val="none" w:sz="0" w:space="0" w:color="auto"/>
            <w:right w:val="none" w:sz="0" w:space="0" w:color="auto"/>
          </w:divBdr>
        </w:div>
        <w:div w:id="169376281">
          <w:marLeft w:val="480"/>
          <w:marRight w:val="0"/>
          <w:marTop w:val="0"/>
          <w:marBottom w:val="0"/>
          <w:divBdr>
            <w:top w:val="none" w:sz="0" w:space="0" w:color="auto"/>
            <w:left w:val="none" w:sz="0" w:space="0" w:color="auto"/>
            <w:bottom w:val="none" w:sz="0" w:space="0" w:color="auto"/>
            <w:right w:val="none" w:sz="0" w:space="0" w:color="auto"/>
          </w:divBdr>
        </w:div>
        <w:div w:id="1225720621">
          <w:marLeft w:val="480"/>
          <w:marRight w:val="0"/>
          <w:marTop w:val="0"/>
          <w:marBottom w:val="0"/>
          <w:divBdr>
            <w:top w:val="none" w:sz="0" w:space="0" w:color="auto"/>
            <w:left w:val="none" w:sz="0" w:space="0" w:color="auto"/>
            <w:bottom w:val="none" w:sz="0" w:space="0" w:color="auto"/>
            <w:right w:val="none" w:sz="0" w:space="0" w:color="auto"/>
          </w:divBdr>
        </w:div>
        <w:div w:id="1572153295">
          <w:marLeft w:val="480"/>
          <w:marRight w:val="0"/>
          <w:marTop w:val="0"/>
          <w:marBottom w:val="0"/>
          <w:divBdr>
            <w:top w:val="none" w:sz="0" w:space="0" w:color="auto"/>
            <w:left w:val="none" w:sz="0" w:space="0" w:color="auto"/>
            <w:bottom w:val="none" w:sz="0" w:space="0" w:color="auto"/>
            <w:right w:val="none" w:sz="0" w:space="0" w:color="auto"/>
          </w:divBdr>
        </w:div>
        <w:div w:id="944308872">
          <w:marLeft w:val="480"/>
          <w:marRight w:val="0"/>
          <w:marTop w:val="0"/>
          <w:marBottom w:val="0"/>
          <w:divBdr>
            <w:top w:val="none" w:sz="0" w:space="0" w:color="auto"/>
            <w:left w:val="none" w:sz="0" w:space="0" w:color="auto"/>
            <w:bottom w:val="none" w:sz="0" w:space="0" w:color="auto"/>
            <w:right w:val="none" w:sz="0" w:space="0" w:color="auto"/>
          </w:divBdr>
        </w:div>
        <w:div w:id="866721943">
          <w:marLeft w:val="480"/>
          <w:marRight w:val="0"/>
          <w:marTop w:val="0"/>
          <w:marBottom w:val="0"/>
          <w:divBdr>
            <w:top w:val="none" w:sz="0" w:space="0" w:color="auto"/>
            <w:left w:val="none" w:sz="0" w:space="0" w:color="auto"/>
            <w:bottom w:val="none" w:sz="0" w:space="0" w:color="auto"/>
            <w:right w:val="none" w:sz="0" w:space="0" w:color="auto"/>
          </w:divBdr>
        </w:div>
        <w:div w:id="1692756150">
          <w:marLeft w:val="480"/>
          <w:marRight w:val="0"/>
          <w:marTop w:val="0"/>
          <w:marBottom w:val="0"/>
          <w:divBdr>
            <w:top w:val="none" w:sz="0" w:space="0" w:color="auto"/>
            <w:left w:val="none" w:sz="0" w:space="0" w:color="auto"/>
            <w:bottom w:val="none" w:sz="0" w:space="0" w:color="auto"/>
            <w:right w:val="none" w:sz="0" w:space="0" w:color="auto"/>
          </w:divBdr>
        </w:div>
        <w:div w:id="949315606">
          <w:marLeft w:val="480"/>
          <w:marRight w:val="0"/>
          <w:marTop w:val="0"/>
          <w:marBottom w:val="0"/>
          <w:divBdr>
            <w:top w:val="none" w:sz="0" w:space="0" w:color="auto"/>
            <w:left w:val="none" w:sz="0" w:space="0" w:color="auto"/>
            <w:bottom w:val="none" w:sz="0" w:space="0" w:color="auto"/>
            <w:right w:val="none" w:sz="0" w:space="0" w:color="auto"/>
          </w:divBdr>
        </w:div>
        <w:div w:id="937107080">
          <w:marLeft w:val="480"/>
          <w:marRight w:val="0"/>
          <w:marTop w:val="0"/>
          <w:marBottom w:val="0"/>
          <w:divBdr>
            <w:top w:val="none" w:sz="0" w:space="0" w:color="auto"/>
            <w:left w:val="none" w:sz="0" w:space="0" w:color="auto"/>
            <w:bottom w:val="none" w:sz="0" w:space="0" w:color="auto"/>
            <w:right w:val="none" w:sz="0" w:space="0" w:color="auto"/>
          </w:divBdr>
        </w:div>
        <w:div w:id="1601254305">
          <w:marLeft w:val="480"/>
          <w:marRight w:val="0"/>
          <w:marTop w:val="0"/>
          <w:marBottom w:val="0"/>
          <w:divBdr>
            <w:top w:val="none" w:sz="0" w:space="0" w:color="auto"/>
            <w:left w:val="none" w:sz="0" w:space="0" w:color="auto"/>
            <w:bottom w:val="none" w:sz="0" w:space="0" w:color="auto"/>
            <w:right w:val="none" w:sz="0" w:space="0" w:color="auto"/>
          </w:divBdr>
        </w:div>
        <w:div w:id="937952385">
          <w:marLeft w:val="480"/>
          <w:marRight w:val="0"/>
          <w:marTop w:val="0"/>
          <w:marBottom w:val="0"/>
          <w:divBdr>
            <w:top w:val="none" w:sz="0" w:space="0" w:color="auto"/>
            <w:left w:val="none" w:sz="0" w:space="0" w:color="auto"/>
            <w:bottom w:val="none" w:sz="0" w:space="0" w:color="auto"/>
            <w:right w:val="none" w:sz="0" w:space="0" w:color="auto"/>
          </w:divBdr>
        </w:div>
        <w:div w:id="1676105476">
          <w:marLeft w:val="480"/>
          <w:marRight w:val="0"/>
          <w:marTop w:val="0"/>
          <w:marBottom w:val="0"/>
          <w:divBdr>
            <w:top w:val="none" w:sz="0" w:space="0" w:color="auto"/>
            <w:left w:val="none" w:sz="0" w:space="0" w:color="auto"/>
            <w:bottom w:val="none" w:sz="0" w:space="0" w:color="auto"/>
            <w:right w:val="none" w:sz="0" w:space="0" w:color="auto"/>
          </w:divBdr>
        </w:div>
        <w:div w:id="1275358245">
          <w:marLeft w:val="480"/>
          <w:marRight w:val="0"/>
          <w:marTop w:val="0"/>
          <w:marBottom w:val="0"/>
          <w:divBdr>
            <w:top w:val="none" w:sz="0" w:space="0" w:color="auto"/>
            <w:left w:val="none" w:sz="0" w:space="0" w:color="auto"/>
            <w:bottom w:val="none" w:sz="0" w:space="0" w:color="auto"/>
            <w:right w:val="none" w:sz="0" w:space="0" w:color="auto"/>
          </w:divBdr>
        </w:div>
        <w:div w:id="1850606120">
          <w:marLeft w:val="480"/>
          <w:marRight w:val="0"/>
          <w:marTop w:val="0"/>
          <w:marBottom w:val="0"/>
          <w:divBdr>
            <w:top w:val="none" w:sz="0" w:space="0" w:color="auto"/>
            <w:left w:val="none" w:sz="0" w:space="0" w:color="auto"/>
            <w:bottom w:val="none" w:sz="0" w:space="0" w:color="auto"/>
            <w:right w:val="none" w:sz="0" w:space="0" w:color="auto"/>
          </w:divBdr>
        </w:div>
        <w:div w:id="1186018396">
          <w:marLeft w:val="480"/>
          <w:marRight w:val="0"/>
          <w:marTop w:val="0"/>
          <w:marBottom w:val="0"/>
          <w:divBdr>
            <w:top w:val="none" w:sz="0" w:space="0" w:color="auto"/>
            <w:left w:val="none" w:sz="0" w:space="0" w:color="auto"/>
            <w:bottom w:val="none" w:sz="0" w:space="0" w:color="auto"/>
            <w:right w:val="none" w:sz="0" w:space="0" w:color="auto"/>
          </w:divBdr>
        </w:div>
        <w:div w:id="1043672458">
          <w:marLeft w:val="480"/>
          <w:marRight w:val="0"/>
          <w:marTop w:val="0"/>
          <w:marBottom w:val="0"/>
          <w:divBdr>
            <w:top w:val="none" w:sz="0" w:space="0" w:color="auto"/>
            <w:left w:val="none" w:sz="0" w:space="0" w:color="auto"/>
            <w:bottom w:val="none" w:sz="0" w:space="0" w:color="auto"/>
            <w:right w:val="none" w:sz="0" w:space="0" w:color="auto"/>
          </w:divBdr>
        </w:div>
        <w:div w:id="366418847">
          <w:marLeft w:val="480"/>
          <w:marRight w:val="0"/>
          <w:marTop w:val="0"/>
          <w:marBottom w:val="0"/>
          <w:divBdr>
            <w:top w:val="none" w:sz="0" w:space="0" w:color="auto"/>
            <w:left w:val="none" w:sz="0" w:space="0" w:color="auto"/>
            <w:bottom w:val="none" w:sz="0" w:space="0" w:color="auto"/>
            <w:right w:val="none" w:sz="0" w:space="0" w:color="auto"/>
          </w:divBdr>
        </w:div>
        <w:div w:id="1106193713">
          <w:marLeft w:val="480"/>
          <w:marRight w:val="0"/>
          <w:marTop w:val="0"/>
          <w:marBottom w:val="0"/>
          <w:divBdr>
            <w:top w:val="none" w:sz="0" w:space="0" w:color="auto"/>
            <w:left w:val="none" w:sz="0" w:space="0" w:color="auto"/>
            <w:bottom w:val="none" w:sz="0" w:space="0" w:color="auto"/>
            <w:right w:val="none" w:sz="0" w:space="0" w:color="auto"/>
          </w:divBdr>
        </w:div>
        <w:div w:id="1226797491">
          <w:marLeft w:val="480"/>
          <w:marRight w:val="0"/>
          <w:marTop w:val="0"/>
          <w:marBottom w:val="0"/>
          <w:divBdr>
            <w:top w:val="none" w:sz="0" w:space="0" w:color="auto"/>
            <w:left w:val="none" w:sz="0" w:space="0" w:color="auto"/>
            <w:bottom w:val="none" w:sz="0" w:space="0" w:color="auto"/>
            <w:right w:val="none" w:sz="0" w:space="0" w:color="auto"/>
          </w:divBdr>
        </w:div>
        <w:div w:id="375352960">
          <w:marLeft w:val="480"/>
          <w:marRight w:val="0"/>
          <w:marTop w:val="0"/>
          <w:marBottom w:val="0"/>
          <w:divBdr>
            <w:top w:val="none" w:sz="0" w:space="0" w:color="auto"/>
            <w:left w:val="none" w:sz="0" w:space="0" w:color="auto"/>
            <w:bottom w:val="none" w:sz="0" w:space="0" w:color="auto"/>
            <w:right w:val="none" w:sz="0" w:space="0" w:color="auto"/>
          </w:divBdr>
        </w:div>
        <w:div w:id="1282802626">
          <w:marLeft w:val="480"/>
          <w:marRight w:val="0"/>
          <w:marTop w:val="0"/>
          <w:marBottom w:val="0"/>
          <w:divBdr>
            <w:top w:val="none" w:sz="0" w:space="0" w:color="auto"/>
            <w:left w:val="none" w:sz="0" w:space="0" w:color="auto"/>
            <w:bottom w:val="none" w:sz="0" w:space="0" w:color="auto"/>
            <w:right w:val="none" w:sz="0" w:space="0" w:color="auto"/>
          </w:divBdr>
        </w:div>
        <w:div w:id="1137720071">
          <w:marLeft w:val="480"/>
          <w:marRight w:val="0"/>
          <w:marTop w:val="0"/>
          <w:marBottom w:val="0"/>
          <w:divBdr>
            <w:top w:val="none" w:sz="0" w:space="0" w:color="auto"/>
            <w:left w:val="none" w:sz="0" w:space="0" w:color="auto"/>
            <w:bottom w:val="none" w:sz="0" w:space="0" w:color="auto"/>
            <w:right w:val="none" w:sz="0" w:space="0" w:color="auto"/>
          </w:divBdr>
        </w:div>
        <w:div w:id="232089154">
          <w:marLeft w:val="480"/>
          <w:marRight w:val="0"/>
          <w:marTop w:val="0"/>
          <w:marBottom w:val="0"/>
          <w:divBdr>
            <w:top w:val="none" w:sz="0" w:space="0" w:color="auto"/>
            <w:left w:val="none" w:sz="0" w:space="0" w:color="auto"/>
            <w:bottom w:val="none" w:sz="0" w:space="0" w:color="auto"/>
            <w:right w:val="none" w:sz="0" w:space="0" w:color="auto"/>
          </w:divBdr>
        </w:div>
        <w:div w:id="635837092">
          <w:marLeft w:val="480"/>
          <w:marRight w:val="0"/>
          <w:marTop w:val="0"/>
          <w:marBottom w:val="0"/>
          <w:divBdr>
            <w:top w:val="none" w:sz="0" w:space="0" w:color="auto"/>
            <w:left w:val="none" w:sz="0" w:space="0" w:color="auto"/>
            <w:bottom w:val="none" w:sz="0" w:space="0" w:color="auto"/>
            <w:right w:val="none" w:sz="0" w:space="0" w:color="auto"/>
          </w:divBdr>
        </w:div>
        <w:div w:id="90055816">
          <w:marLeft w:val="480"/>
          <w:marRight w:val="0"/>
          <w:marTop w:val="0"/>
          <w:marBottom w:val="0"/>
          <w:divBdr>
            <w:top w:val="none" w:sz="0" w:space="0" w:color="auto"/>
            <w:left w:val="none" w:sz="0" w:space="0" w:color="auto"/>
            <w:bottom w:val="none" w:sz="0" w:space="0" w:color="auto"/>
            <w:right w:val="none" w:sz="0" w:space="0" w:color="auto"/>
          </w:divBdr>
        </w:div>
        <w:div w:id="60252922">
          <w:marLeft w:val="480"/>
          <w:marRight w:val="0"/>
          <w:marTop w:val="0"/>
          <w:marBottom w:val="0"/>
          <w:divBdr>
            <w:top w:val="none" w:sz="0" w:space="0" w:color="auto"/>
            <w:left w:val="none" w:sz="0" w:space="0" w:color="auto"/>
            <w:bottom w:val="none" w:sz="0" w:space="0" w:color="auto"/>
            <w:right w:val="none" w:sz="0" w:space="0" w:color="auto"/>
          </w:divBdr>
        </w:div>
        <w:div w:id="699625097">
          <w:marLeft w:val="480"/>
          <w:marRight w:val="0"/>
          <w:marTop w:val="0"/>
          <w:marBottom w:val="0"/>
          <w:divBdr>
            <w:top w:val="none" w:sz="0" w:space="0" w:color="auto"/>
            <w:left w:val="none" w:sz="0" w:space="0" w:color="auto"/>
            <w:bottom w:val="none" w:sz="0" w:space="0" w:color="auto"/>
            <w:right w:val="none" w:sz="0" w:space="0" w:color="auto"/>
          </w:divBdr>
        </w:div>
        <w:div w:id="677654115">
          <w:marLeft w:val="480"/>
          <w:marRight w:val="0"/>
          <w:marTop w:val="0"/>
          <w:marBottom w:val="0"/>
          <w:divBdr>
            <w:top w:val="none" w:sz="0" w:space="0" w:color="auto"/>
            <w:left w:val="none" w:sz="0" w:space="0" w:color="auto"/>
            <w:bottom w:val="none" w:sz="0" w:space="0" w:color="auto"/>
            <w:right w:val="none" w:sz="0" w:space="0" w:color="auto"/>
          </w:divBdr>
        </w:div>
        <w:div w:id="812794764">
          <w:marLeft w:val="480"/>
          <w:marRight w:val="0"/>
          <w:marTop w:val="0"/>
          <w:marBottom w:val="0"/>
          <w:divBdr>
            <w:top w:val="none" w:sz="0" w:space="0" w:color="auto"/>
            <w:left w:val="none" w:sz="0" w:space="0" w:color="auto"/>
            <w:bottom w:val="none" w:sz="0" w:space="0" w:color="auto"/>
            <w:right w:val="none" w:sz="0" w:space="0" w:color="auto"/>
          </w:divBdr>
        </w:div>
        <w:div w:id="1895920982">
          <w:marLeft w:val="480"/>
          <w:marRight w:val="0"/>
          <w:marTop w:val="0"/>
          <w:marBottom w:val="0"/>
          <w:divBdr>
            <w:top w:val="none" w:sz="0" w:space="0" w:color="auto"/>
            <w:left w:val="none" w:sz="0" w:space="0" w:color="auto"/>
            <w:bottom w:val="none" w:sz="0" w:space="0" w:color="auto"/>
            <w:right w:val="none" w:sz="0" w:space="0" w:color="auto"/>
          </w:divBdr>
        </w:div>
        <w:div w:id="241452296">
          <w:marLeft w:val="480"/>
          <w:marRight w:val="0"/>
          <w:marTop w:val="0"/>
          <w:marBottom w:val="0"/>
          <w:divBdr>
            <w:top w:val="none" w:sz="0" w:space="0" w:color="auto"/>
            <w:left w:val="none" w:sz="0" w:space="0" w:color="auto"/>
            <w:bottom w:val="none" w:sz="0" w:space="0" w:color="auto"/>
            <w:right w:val="none" w:sz="0" w:space="0" w:color="auto"/>
          </w:divBdr>
        </w:div>
        <w:div w:id="1320960370">
          <w:marLeft w:val="480"/>
          <w:marRight w:val="0"/>
          <w:marTop w:val="0"/>
          <w:marBottom w:val="0"/>
          <w:divBdr>
            <w:top w:val="none" w:sz="0" w:space="0" w:color="auto"/>
            <w:left w:val="none" w:sz="0" w:space="0" w:color="auto"/>
            <w:bottom w:val="none" w:sz="0" w:space="0" w:color="auto"/>
            <w:right w:val="none" w:sz="0" w:space="0" w:color="auto"/>
          </w:divBdr>
        </w:div>
        <w:div w:id="1410470044">
          <w:marLeft w:val="480"/>
          <w:marRight w:val="0"/>
          <w:marTop w:val="0"/>
          <w:marBottom w:val="0"/>
          <w:divBdr>
            <w:top w:val="none" w:sz="0" w:space="0" w:color="auto"/>
            <w:left w:val="none" w:sz="0" w:space="0" w:color="auto"/>
            <w:bottom w:val="none" w:sz="0" w:space="0" w:color="auto"/>
            <w:right w:val="none" w:sz="0" w:space="0" w:color="auto"/>
          </w:divBdr>
        </w:div>
      </w:divsChild>
    </w:div>
    <w:div w:id="1268271961">
      <w:bodyDiv w:val="1"/>
      <w:marLeft w:val="0"/>
      <w:marRight w:val="0"/>
      <w:marTop w:val="0"/>
      <w:marBottom w:val="0"/>
      <w:divBdr>
        <w:top w:val="none" w:sz="0" w:space="0" w:color="auto"/>
        <w:left w:val="none" w:sz="0" w:space="0" w:color="auto"/>
        <w:bottom w:val="none" w:sz="0" w:space="0" w:color="auto"/>
        <w:right w:val="none" w:sz="0" w:space="0" w:color="auto"/>
      </w:divBdr>
    </w:div>
    <w:div w:id="1272978206">
      <w:bodyDiv w:val="1"/>
      <w:marLeft w:val="0"/>
      <w:marRight w:val="0"/>
      <w:marTop w:val="0"/>
      <w:marBottom w:val="0"/>
      <w:divBdr>
        <w:top w:val="none" w:sz="0" w:space="0" w:color="auto"/>
        <w:left w:val="none" w:sz="0" w:space="0" w:color="auto"/>
        <w:bottom w:val="none" w:sz="0" w:space="0" w:color="auto"/>
        <w:right w:val="none" w:sz="0" w:space="0" w:color="auto"/>
      </w:divBdr>
    </w:div>
    <w:div w:id="1273510174">
      <w:bodyDiv w:val="1"/>
      <w:marLeft w:val="0"/>
      <w:marRight w:val="0"/>
      <w:marTop w:val="0"/>
      <w:marBottom w:val="0"/>
      <w:divBdr>
        <w:top w:val="none" w:sz="0" w:space="0" w:color="auto"/>
        <w:left w:val="none" w:sz="0" w:space="0" w:color="auto"/>
        <w:bottom w:val="none" w:sz="0" w:space="0" w:color="auto"/>
        <w:right w:val="none" w:sz="0" w:space="0" w:color="auto"/>
      </w:divBdr>
    </w:div>
    <w:div w:id="1274094802">
      <w:bodyDiv w:val="1"/>
      <w:marLeft w:val="0"/>
      <w:marRight w:val="0"/>
      <w:marTop w:val="0"/>
      <w:marBottom w:val="0"/>
      <w:divBdr>
        <w:top w:val="none" w:sz="0" w:space="0" w:color="auto"/>
        <w:left w:val="none" w:sz="0" w:space="0" w:color="auto"/>
        <w:bottom w:val="none" w:sz="0" w:space="0" w:color="auto"/>
        <w:right w:val="none" w:sz="0" w:space="0" w:color="auto"/>
      </w:divBdr>
    </w:div>
    <w:div w:id="1276130737">
      <w:bodyDiv w:val="1"/>
      <w:marLeft w:val="0"/>
      <w:marRight w:val="0"/>
      <w:marTop w:val="0"/>
      <w:marBottom w:val="0"/>
      <w:divBdr>
        <w:top w:val="none" w:sz="0" w:space="0" w:color="auto"/>
        <w:left w:val="none" w:sz="0" w:space="0" w:color="auto"/>
        <w:bottom w:val="none" w:sz="0" w:space="0" w:color="auto"/>
        <w:right w:val="none" w:sz="0" w:space="0" w:color="auto"/>
      </w:divBdr>
    </w:div>
    <w:div w:id="1276984999">
      <w:bodyDiv w:val="1"/>
      <w:marLeft w:val="0"/>
      <w:marRight w:val="0"/>
      <w:marTop w:val="0"/>
      <w:marBottom w:val="0"/>
      <w:divBdr>
        <w:top w:val="none" w:sz="0" w:space="0" w:color="auto"/>
        <w:left w:val="none" w:sz="0" w:space="0" w:color="auto"/>
        <w:bottom w:val="none" w:sz="0" w:space="0" w:color="auto"/>
        <w:right w:val="none" w:sz="0" w:space="0" w:color="auto"/>
      </w:divBdr>
    </w:div>
    <w:div w:id="1279529219">
      <w:bodyDiv w:val="1"/>
      <w:marLeft w:val="0"/>
      <w:marRight w:val="0"/>
      <w:marTop w:val="0"/>
      <w:marBottom w:val="0"/>
      <w:divBdr>
        <w:top w:val="none" w:sz="0" w:space="0" w:color="auto"/>
        <w:left w:val="none" w:sz="0" w:space="0" w:color="auto"/>
        <w:bottom w:val="none" w:sz="0" w:space="0" w:color="auto"/>
        <w:right w:val="none" w:sz="0" w:space="0" w:color="auto"/>
      </w:divBdr>
    </w:div>
    <w:div w:id="1280382444">
      <w:bodyDiv w:val="1"/>
      <w:marLeft w:val="0"/>
      <w:marRight w:val="0"/>
      <w:marTop w:val="0"/>
      <w:marBottom w:val="0"/>
      <w:divBdr>
        <w:top w:val="none" w:sz="0" w:space="0" w:color="auto"/>
        <w:left w:val="none" w:sz="0" w:space="0" w:color="auto"/>
        <w:bottom w:val="none" w:sz="0" w:space="0" w:color="auto"/>
        <w:right w:val="none" w:sz="0" w:space="0" w:color="auto"/>
      </w:divBdr>
    </w:div>
    <w:div w:id="1282299578">
      <w:bodyDiv w:val="1"/>
      <w:marLeft w:val="0"/>
      <w:marRight w:val="0"/>
      <w:marTop w:val="0"/>
      <w:marBottom w:val="0"/>
      <w:divBdr>
        <w:top w:val="none" w:sz="0" w:space="0" w:color="auto"/>
        <w:left w:val="none" w:sz="0" w:space="0" w:color="auto"/>
        <w:bottom w:val="none" w:sz="0" w:space="0" w:color="auto"/>
        <w:right w:val="none" w:sz="0" w:space="0" w:color="auto"/>
      </w:divBdr>
    </w:div>
    <w:div w:id="1283733770">
      <w:bodyDiv w:val="1"/>
      <w:marLeft w:val="0"/>
      <w:marRight w:val="0"/>
      <w:marTop w:val="0"/>
      <w:marBottom w:val="0"/>
      <w:divBdr>
        <w:top w:val="none" w:sz="0" w:space="0" w:color="auto"/>
        <w:left w:val="none" w:sz="0" w:space="0" w:color="auto"/>
        <w:bottom w:val="none" w:sz="0" w:space="0" w:color="auto"/>
        <w:right w:val="none" w:sz="0" w:space="0" w:color="auto"/>
      </w:divBdr>
    </w:div>
    <w:div w:id="1284380711">
      <w:bodyDiv w:val="1"/>
      <w:marLeft w:val="0"/>
      <w:marRight w:val="0"/>
      <w:marTop w:val="0"/>
      <w:marBottom w:val="0"/>
      <w:divBdr>
        <w:top w:val="none" w:sz="0" w:space="0" w:color="auto"/>
        <w:left w:val="none" w:sz="0" w:space="0" w:color="auto"/>
        <w:bottom w:val="none" w:sz="0" w:space="0" w:color="auto"/>
        <w:right w:val="none" w:sz="0" w:space="0" w:color="auto"/>
      </w:divBdr>
    </w:div>
    <w:div w:id="1285497624">
      <w:bodyDiv w:val="1"/>
      <w:marLeft w:val="0"/>
      <w:marRight w:val="0"/>
      <w:marTop w:val="0"/>
      <w:marBottom w:val="0"/>
      <w:divBdr>
        <w:top w:val="none" w:sz="0" w:space="0" w:color="auto"/>
        <w:left w:val="none" w:sz="0" w:space="0" w:color="auto"/>
        <w:bottom w:val="none" w:sz="0" w:space="0" w:color="auto"/>
        <w:right w:val="none" w:sz="0" w:space="0" w:color="auto"/>
      </w:divBdr>
    </w:div>
    <w:div w:id="1288703710">
      <w:bodyDiv w:val="1"/>
      <w:marLeft w:val="0"/>
      <w:marRight w:val="0"/>
      <w:marTop w:val="0"/>
      <w:marBottom w:val="0"/>
      <w:divBdr>
        <w:top w:val="none" w:sz="0" w:space="0" w:color="auto"/>
        <w:left w:val="none" w:sz="0" w:space="0" w:color="auto"/>
        <w:bottom w:val="none" w:sz="0" w:space="0" w:color="auto"/>
        <w:right w:val="none" w:sz="0" w:space="0" w:color="auto"/>
      </w:divBdr>
    </w:div>
    <w:div w:id="1292245157">
      <w:bodyDiv w:val="1"/>
      <w:marLeft w:val="0"/>
      <w:marRight w:val="0"/>
      <w:marTop w:val="0"/>
      <w:marBottom w:val="0"/>
      <w:divBdr>
        <w:top w:val="none" w:sz="0" w:space="0" w:color="auto"/>
        <w:left w:val="none" w:sz="0" w:space="0" w:color="auto"/>
        <w:bottom w:val="none" w:sz="0" w:space="0" w:color="auto"/>
        <w:right w:val="none" w:sz="0" w:space="0" w:color="auto"/>
      </w:divBdr>
    </w:div>
    <w:div w:id="1295284879">
      <w:bodyDiv w:val="1"/>
      <w:marLeft w:val="0"/>
      <w:marRight w:val="0"/>
      <w:marTop w:val="0"/>
      <w:marBottom w:val="0"/>
      <w:divBdr>
        <w:top w:val="none" w:sz="0" w:space="0" w:color="auto"/>
        <w:left w:val="none" w:sz="0" w:space="0" w:color="auto"/>
        <w:bottom w:val="none" w:sz="0" w:space="0" w:color="auto"/>
        <w:right w:val="none" w:sz="0" w:space="0" w:color="auto"/>
      </w:divBdr>
    </w:div>
    <w:div w:id="1295865205">
      <w:bodyDiv w:val="1"/>
      <w:marLeft w:val="0"/>
      <w:marRight w:val="0"/>
      <w:marTop w:val="0"/>
      <w:marBottom w:val="0"/>
      <w:divBdr>
        <w:top w:val="none" w:sz="0" w:space="0" w:color="auto"/>
        <w:left w:val="none" w:sz="0" w:space="0" w:color="auto"/>
        <w:bottom w:val="none" w:sz="0" w:space="0" w:color="auto"/>
        <w:right w:val="none" w:sz="0" w:space="0" w:color="auto"/>
      </w:divBdr>
    </w:div>
    <w:div w:id="1296524659">
      <w:bodyDiv w:val="1"/>
      <w:marLeft w:val="0"/>
      <w:marRight w:val="0"/>
      <w:marTop w:val="0"/>
      <w:marBottom w:val="0"/>
      <w:divBdr>
        <w:top w:val="none" w:sz="0" w:space="0" w:color="auto"/>
        <w:left w:val="none" w:sz="0" w:space="0" w:color="auto"/>
        <w:bottom w:val="none" w:sz="0" w:space="0" w:color="auto"/>
        <w:right w:val="none" w:sz="0" w:space="0" w:color="auto"/>
      </w:divBdr>
    </w:div>
    <w:div w:id="1296837138">
      <w:bodyDiv w:val="1"/>
      <w:marLeft w:val="0"/>
      <w:marRight w:val="0"/>
      <w:marTop w:val="0"/>
      <w:marBottom w:val="0"/>
      <w:divBdr>
        <w:top w:val="none" w:sz="0" w:space="0" w:color="auto"/>
        <w:left w:val="none" w:sz="0" w:space="0" w:color="auto"/>
        <w:bottom w:val="none" w:sz="0" w:space="0" w:color="auto"/>
        <w:right w:val="none" w:sz="0" w:space="0" w:color="auto"/>
      </w:divBdr>
    </w:div>
    <w:div w:id="1300111334">
      <w:bodyDiv w:val="1"/>
      <w:marLeft w:val="0"/>
      <w:marRight w:val="0"/>
      <w:marTop w:val="0"/>
      <w:marBottom w:val="0"/>
      <w:divBdr>
        <w:top w:val="none" w:sz="0" w:space="0" w:color="auto"/>
        <w:left w:val="none" w:sz="0" w:space="0" w:color="auto"/>
        <w:bottom w:val="none" w:sz="0" w:space="0" w:color="auto"/>
        <w:right w:val="none" w:sz="0" w:space="0" w:color="auto"/>
      </w:divBdr>
    </w:div>
    <w:div w:id="1300381281">
      <w:bodyDiv w:val="1"/>
      <w:marLeft w:val="0"/>
      <w:marRight w:val="0"/>
      <w:marTop w:val="0"/>
      <w:marBottom w:val="0"/>
      <w:divBdr>
        <w:top w:val="none" w:sz="0" w:space="0" w:color="auto"/>
        <w:left w:val="none" w:sz="0" w:space="0" w:color="auto"/>
        <w:bottom w:val="none" w:sz="0" w:space="0" w:color="auto"/>
        <w:right w:val="none" w:sz="0" w:space="0" w:color="auto"/>
      </w:divBdr>
    </w:div>
    <w:div w:id="1301808631">
      <w:bodyDiv w:val="1"/>
      <w:marLeft w:val="0"/>
      <w:marRight w:val="0"/>
      <w:marTop w:val="0"/>
      <w:marBottom w:val="0"/>
      <w:divBdr>
        <w:top w:val="none" w:sz="0" w:space="0" w:color="auto"/>
        <w:left w:val="none" w:sz="0" w:space="0" w:color="auto"/>
        <w:bottom w:val="none" w:sz="0" w:space="0" w:color="auto"/>
        <w:right w:val="none" w:sz="0" w:space="0" w:color="auto"/>
      </w:divBdr>
    </w:div>
    <w:div w:id="1303341224">
      <w:bodyDiv w:val="1"/>
      <w:marLeft w:val="0"/>
      <w:marRight w:val="0"/>
      <w:marTop w:val="0"/>
      <w:marBottom w:val="0"/>
      <w:divBdr>
        <w:top w:val="none" w:sz="0" w:space="0" w:color="auto"/>
        <w:left w:val="none" w:sz="0" w:space="0" w:color="auto"/>
        <w:bottom w:val="none" w:sz="0" w:space="0" w:color="auto"/>
        <w:right w:val="none" w:sz="0" w:space="0" w:color="auto"/>
      </w:divBdr>
    </w:div>
    <w:div w:id="1304119591">
      <w:bodyDiv w:val="1"/>
      <w:marLeft w:val="0"/>
      <w:marRight w:val="0"/>
      <w:marTop w:val="0"/>
      <w:marBottom w:val="0"/>
      <w:divBdr>
        <w:top w:val="none" w:sz="0" w:space="0" w:color="auto"/>
        <w:left w:val="none" w:sz="0" w:space="0" w:color="auto"/>
        <w:bottom w:val="none" w:sz="0" w:space="0" w:color="auto"/>
        <w:right w:val="none" w:sz="0" w:space="0" w:color="auto"/>
      </w:divBdr>
    </w:div>
    <w:div w:id="1304313915">
      <w:bodyDiv w:val="1"/>
      <w:marLeft w:val="0"/>
      <w:marRight w:val="0"/>
      <w:marTop w:val="0"/>
      <w:marBottom w:val="0"/>
      <w:divBdr>
        <w:top w:val="none" w:sz="0" w:space="0" w:color="auto"/>
        <w:left w:val="none" w:sz="0" w:space="0" w:color="auto"/>
        <w:bottom w:val="none" w:sz="0" w:space="0" w:color="auto"/>
        <w:right w:val="none" w:sz="0" w:space="0" w:color="auto"/>
      </w:divBdr>
    </w:div>
    <w:div w:id="1306859232">
      <w:bodyDiv w:val="1"/>
      <w:marLeft w:val="0"/>
      <w:marRight w:val="0"/>
      <w:marTop w:val="0"/>
      <w:marBottom w:val="0"/>
      <w:divBdr>
        <w:top w:val="none" w:sz="0" w:space="0" w:color="auto"/>
        <w:left w:val="none" w:sz="0" w:space="0" w:color="auto"/>
        <w:bottom w:val="none" w:sz="0" w:space="0" w:color="auto"/>
        <w:right w:val="none" w:sz="0" w:space="0" w:color="auto"/>
      </w:divBdr>
    </w:div>
    <w:div w:id="1309629287">
      <w:bodyDiv w:val="1"/>
      <w:marLeft w:val="0"/>
      <w:marRight w:val="0"/>
      <w:marTop w:val="0"/>
      <w:marBottom w:val="0"/>
      <w:divBdr>
        <w:top w:val="none" w:sz="0" w:space="0" w:color="auto"/>
        <w:left w:val="none" w:sz="0" w:space="0" w:color="auto"/>
        <w:bottom w:val="none" w:sz="0" w:space="0" w:color="auto"/>
        <w:right w:val="none" w:sz="0" w:space="0" w:color="auto"/>
      </w:divBdr>
    </w:div>
    <w:div w:id="1313366987">
      <w:bodyDiv w:val="1"/>
      <w:marLeft w:val="0"/>
      <w:marRight w:val="0"/>
      <w:marTop w:val="0"/>
      <w:marBottom w:val="0"/>
      <w:divBdr>
        <w:top w:val="none" w:sz="0" w:space="0" w:color="auto"/>
        <w:left w:val="none" w:sz="0" w:space="0" w:color="auto"/>
        <w:bottom w:val="none" w:sz="0" w:space="0" w:color="auto"/>
        <w:right w:val="none" w:sz="0" w:space="0" w:color="auto"/>
      </w:divBdr>
    </w:div>
    <w:div w:id="1318339862">
      <w:bodyDiv w:val="1"/>
      <w:marLeft w:val="0"/>
      <w:marRight w:val="0"/>
      <w:marTop w:val="0"/>
      <w:marBottom w:val="0"/>
      <w:divBdr>
        <w:top w:val="none" w:sz="0" w:space="0" w:color="auto"/>
        <w:left w:val="none" w:sz="0" w:space="0" w:color="auto"/>
        <w:bottom w:val="none" w:sz="0" w:space="0" w:color="auto"/>
        <w:right w:val="none" w:sz="0" w:space="0" w:color="auto"/>
      </w:divBdr>
    </w:div>
    <w:div w:id="1318611885">
      <w:bodyDiv w:val="1"/>
      <w:marLeft w:val="0"/>
      <w:marRight w:val="0"/>
      <w:marTop w:val="0"/>
      <w:marBottom w:val="0"/>
      <w:divBdr>
        <w:top w:val="none" w:sz="0" w:space="0" w:color="auto"/>
        <w:left w:val="none" w:sz="0" w:space="0" w:color="auto"/>
        <w:bottom w:val="none" w:sz="0" w:space="0" w:color="auto"/>
        <w:right w:val="none" w:sz="0" w:space="0" w:color="auto"/>
      </w:divBdr>
    </w:div>
    <w:div w:id="1318799245">
      <w:bodyDiv w:val="1"/>
      <w:marLeft w:val="0"/>
      <w:marRight w:val="0"/>
      <w:marTop w:val="0"/>
      <w:marBottom w:val="0"/>
      <w:divBdr>
        <w:top w:val="none" w:sz="0" w:space="0" w:color="auto"/>
        <w:left w:val="none" w:sz="0" w:space="0" w:color="auto"/>
        <w:bottom w:val="none" w:sz="0" w:space="0" w:color="auto"/>
        <w:right w:val="none" w:sz="0" w:space="0" w:color="auto"/>
      </w:divBdr>
    </w:div>
    <w:div w:id="1321229612">
      <w:bodyDiv w:val="1"/>
      <w:marLeft w:val="0"/>
      <w:marRight w:val="0"/>
      <w:marTop w:val="0"/>
      <w:marBottom w:val="0"/>
      <w:divBdr>
        <w:top w:val="none" w:sz="0" w:space="0" w:color="auto"/>
        <w:left w:val="none" w:sz="0" w:space="0" w:color="auto"/>
        <w:bottom w:val="none" w:sz="0" w:space="0" w:color="auto"/>
        <w:right w:val="none" w:sz="0" w:space="0" w:color="auto"/>
      </w:divBdr>
    </w:div>
    <w:div w:id="1321690614">
      <w:bodyDiv w:val="1"/>
      <w:marLeft w:val="0"/>
      <w:marRight w:val="0"/>
      <w:marTop w:val="0"/>
      <w:marBottom w:val="0"/>
      <w:divBdr>
        <w:top w:val="none" w:sz="0" w:space="0" w:color="auto"/>
        <w:left w:val="none" w:sz="0" w:space="0" w:color="auto"/>
        <w:bottom w:val="none" w:sz="0" w:space="0" w:color="auto"/>
        <w:right w:val="none" w:sz="0" w:space="0" w:color="auto"/>
      </w:divBdr>
    </w:div>
    <w:div w:id="1321888788">
      <w:bodyDiv w:val="1"/>
      <w:marLeft w:val="0"/>
      <w:marRight w:val="0"/>
      <w:marTop w:val="0"/>
      <w:marBottom w:val="0"/>
      <w:divBdr>
        <w:top w:val="none" w:sz="0" w:space="0" w:color="auto"/>
        <w:left w:val="none" w:sz="0" w:space="0" w:color="auto"/>
        <w:bottom w:val="none" w:sz="0" w:space="0" w:color="auto"/>
        <w:right w:val="none" w:sz="0" w:space="0" w:color="auto"/>
      </w:divBdr>
    </w:div>
    <w:div w:id="1325204965">
      <w:bodyDiv w:val="1"/>
      <w:marLeft w:val="0"/>
      <w:marRight w:val="0"/>
      <w:marTop w:val="0"/>
      <w:marBottom w:val="0"/>
      <w:divBdr>
        <w:top w:val="none" w:sz="0" w:space="0" w:color="auto"/>
        <w:left w:val="none" w:sz="0" w:space="0" w:color="auto"/>
        <w:bottom w:val="none" w:sz="0" w:space="0" w:color="auto"/>
        <w:right w:val="none" w:sz="0" w:space="0" w:color="auto"/>
      </w:divBdr>
    </w:div>
    <w:div w:id="1326710847">
      <w:bodyDiv w:val="1"/>
      <w:marLeft w:val="0"/>
      <w:marRight w:val="0"/>
      <w:marTop w:val="0"/>
      <w:marBottom w:val="0"/>
      <w:divBdr>
        <w:top w:val="none" w:sz="0" w:space="0" w:color="auto"/>
        <w:left w:val="none" w:sz="0" w:space="0" w:color="auto"/>
        <w:bottom w:val="none" w:sz="0" w:space="0" w:color="auto"/>
        <w:right w:val="none" w:sz="0" w:space="0" w:color="auto"/>
      </w:divBdr>
    </w:div>
    <w:div w:id="1328247460">
      <w:bodyDiv w:val="1"/>
      <w:marLeft w:val="0"/>
      <w:marRight w:val="0"/>
      <w:marTop w:val="0"/>
      <w:marBottom w:val="0"/>
      <w:divBdr>
        <w:top w:val="none" w:sz="0" w:space="0" w:color="auto"/>
        <w:left w:val="none" w:sz="0" w:space="0" w:color="auto"/>
        <w:bottom w:val="none" w:sz="0" w:space="0" w:color="auto"/>
        <w:right w:val="none" w:sz="0" w:space="0" w:color="auto"/>
      </w:divBdr>
    </w:div>
    <w:div w:id="1331908161">
      <w:bodyDiv w:val="1"/>
      <w:marLeft w:val="0"/>
      <w:marRight w:val="0"/>
      <w:marTop w:val="0"/>
      <w:marBottom w:val="0"/>
      <w:divBdr>
        <w:top w:val="none" w:sz="0" w:space="0" w:color="auto"/>
        <w:left w:val="none" w:sz="0" w:space="0" w:color="auto"/>
        <w:bottom w:val="none" w:sz="0" w:space="0" w:color="auto"/>
        <w:right w:val="none" w:sz="0" w:space="0" w:color="auto"/>
      </w:divBdr>
    </w:div>
    <w:div w:id="1333339916">
      <w:bodyDiv w:val="1"/>
      <w:marLeft w:val="0"/>
      <w:marRight w:val="0"/>
      <w:marTop w:val="0"/>
      <w:marBottom w:val="0"/>
      <w:divBdr>
        <w:top w:val="none" w:sz="0" w:space="0" w:color="auto"/>
        <w:left w:val="none" w:sz="0" w:space="0" w:color="auto"/>
        <w:bottom w:val="none" w:sz="0" w:space="0" w:color="auto"/>
        <w:right w:val="none" w:sz="0" w:space="0" w:color="auto"/>
      </w:divBdr>
    </w:div>
    <w:div w:id="1334913615">
      <w:bodyDiv w:val="1"/>
      <w:marLeft w:val="0"/>
      <w:marRight w:val="0"/>
      <w:marTop w:val="0"/>
      <w:marBottom w:val="0"/>
      <w:divBdr>
        <w:top w:val="none" w:sz="0" w:space="0" w:color="auto"/>
        <w:left w:val="none" w:sz="0" w:space="0" w:color="auto"/>
        <w:bottom w:val="none" w:sz="0" w:space="0" w:color="auto"/>
        <w:right w:val="none" w:sz="0" w:space="0" w:color="auto"/>
      </w:divBdr>
    </w:div>
    <w:div w:id="1339965547">
      <w:bodyDiv w:val="1"/>
      <w:marLeft w:val="0"/>
      <w:marRight w:val="0"/>
      <w:marTop w:val="0"/>
      <w:marBottom w:val="0"/>
      <w:divBdr>
        <w:top w:val="none" w:sz="0" w:space="0" w:color="auto"/>
        <w:left w:val="none" w:sz="0" w:space="0" w:color="auto"/>
        <w:bottom w:val="none" w:sz="0" w:space="0" w:color="auto"/>
        <w:right w:val="none" w:sz="0" w:space="0" w:color="auto"/>
      </w:divBdr>
    </w:div>
    <w:div w:id="1340083424">
      <w:bodyDiv w:val="1"/>
      <w:marLeft w:val="0"/>
      <w:marRight w:val="0"/>
      <w:marTop w:val="0"/>
      <w:marBottom w:val="0"/>
      <w:divBdr>
        <w:top w:val="none" w:sz="0" w:space="0" w:color="auto"/>
        <w:left w:val="none" w:sz="0" w:space="0" w:color="auto"/>
        <w:bottom w:val="none" w:sz="0" w:space="0" w:color="auto"/>
        <w:right w:val="none" w:sz="0" w:space="0" w:color="auto"/>
      </w:divBdr>
      <w:divsChild>
        <w:div w:id="213854192">
          <w:marLeft w:val="480"/>
          <w:marRight w:val="0"/>
          <w:marTop w:val="0"/>
          <w:marBottom w:val="0"/>
          <w:divBdr>
            <w:top w:val="none" w:sz="0" w:space="0" w:color="auto"/>
            <w:left w:val="none" w:sz="0" w:space="0" w:color="auto"/>
            <w:bottom w:val="none" w:sz="0" w:space="0" w:color="auto"/>
            <w:right w:val="none" w:sz="0" w:space="0" w:color="auto"/>
          </w:divBdr>
        </w:div>
        <w:div w:id="859321744">
          <w:marLeft w:val="480"/>
          <w:marRight w:val="0"/>
          <w:marTop w:val="0"/>
          <w:marBottom w:val="0"/>
          <w:divBdr>
            <w:top w:val="none" w:sz="0" w:space="0" w:color="auto"/>
            <w:left w:val="none" w:sz="0" w:space="0" w:color="auto"/>
            <w:bottom w:val="none" w:sz="0" w:space="0" w:color="auto"/>
            <w:right w:val="none" w:sz="0" w:space="0" w:color="auto"/>
          </w:divBdr>
        </w:div>
        <w:div w:id="1511026726">
          <w:marLeft w:val="480"/>
          <w:marRight w:val="0"/>
          <w:marTop w:val="0"/>
          <w:marBottom w:val="0"/>
          <w:divBdr>
            <w:top w:val="none" w:sz="0" w:space="0" w:color="auto"/>
            <w:left w:val="none" w:sz="0" w:space="0" w:color="auto"/>
            <w:bottom w:val="none" w:sz="0" w:space="0" w:color="auto"/>
            <w:right w:val="none" w:sz="0" w:space="0" w:color="auto"/>
          </w:divBdr>
        </w:div>
        <w:div w:id="2135097731">
          <w:marLeft w:val="480"/>
          <w:marRight w:val="0"/>
          <w:marTop w:val="0"/>
          <w:marBottom w:val="0"/>
          <w:divBdr>
            <w:top w:val="none" w:sz="0" w:space="0" w:color="auto"/>
            <w:left w:val="none" w:sz="0" w:space="0" w:color="auto"/>
            <w:bottom w:val="none" w:sz="0" w:space="0" w:color="auto"/>
            <w:right w:val="none" w:sz="0" w:space="0" w:color="auto"/>
          </w:divBdr>
        </w:div>
        <w:div w:id="1985624006">
          <w:marLeft w:val="480"/>
          <w:marRight w:val="0"/>
          <w:marTop w:val="0"/>
          <w:marBottom w:val="0"/>
          <w:divBdr>
            <w:top w:val="none" w:sz="0" w:space="0" w:color="auto"/>
            <w:left w:val="none" w:sz="0" w:space="0" w:color="auto"/>
            <w:bottom w:val="none" w:sz="0" w:space="0" w:color="auto"/>
            <w:right w:val="none" w:sz="0" w:space="0" w:color="auto"/>
          </w:divBdr>
        </w:div>
        <w:div w:id="807014569">
          <w:marLeft w:val="480"/>
          <w:marRight w:val="0"/>
          <w:marTop w:val="0"/>
          <w:marBottom w:val="0"/>
          <w:divBdr>
            <w:top w:val="none" w:sz="0" w:space="0" w:color="auto"/>
            <w:left w:val="none" w:sz="0" w:space="0" w:color="auto"/>
            <w:bottom w:val="none" w:sz="0" w:space="0" w:color="auto"/>
            <w:right w:val="none" w:sz="0" w:space="0" w:color="auto"/>
          </w:divBdr>
        </w:div>
        <w:div w:id="916591322">
          <w:marLeft w:val="480"/>
          <w:marRight w:val="0"/>
          <w:marTop w:val="0"/>
          <w:marBottom w:val="0"/>
          <w:divBdr>
            <w:top w:val="none" w:sz="0" w:space="0" w:color="auto"/>
            <w:left w:val="none" w:sz="0" w:space="0" w:color="auto"/>
            <w:bottom w:val="none" w:sz="0" w:space="0" w:color="auto"/>
            <w:right w:val="none" w:sz="0" w:space="0" w:color="auto"/>
          </w:divBdr>
        </w:div>
        <w:div w:id="864252600">
          <w:marLeft w:val="480"/>
          <w:marRight w:val="0"/>
          <w:marTop w:val="0"/>
          <w:marBottom w:val="0"/>
          <w:divBdr>
            <w:top w:val="none" w:sz="0" w:space="0" w:color="auto"/>
            <w:left w:val="none" w:sz="0" w:space="0" w:color="auto"/>
            <w:bottom w:val="none" w:sz="0" w:space="0" w:color="auto"/>
            <w:right w:val="none" w:sz="0" w:space="0" w:color="auto"/>
          </w:divBdr>
        </w:div>
        <w:div w:id="507908574">
          <w:marLeft w:val="480"/>
          <w:marRight w:val="0"/>
          <w:marTop w:val="0"/>
          <w:marBottom w:val="0"/>
          <w:divBdr>
            <w:top w:val="none" w:sz="0" w:space="0" w:color="auto"/>
            <w:left w:val="none" w:sz="0" w:space="0" w:color="auto"/>
            <w:bottom w:val="none" w:sz="0" w:space="0" w:color="auto"/>
            <w:right w:val="none" w:sz="0" w:space="0" w:color="auto"/>
          </w:divBdr>
        </w:div>
        <w:div w:id="1839614430">
          <w:marLeft w:val="480"/>
          <w:marRight w:val="0"/>
          <w:marTop w:val="0"/>
          <w:marBottom w:val="0"/>
          <w:divBdr>
            <w:top w:val="none" w:sz="0" w:space="0" w:color="auto"/>
            <w:left w:val="none" w:sz="0" w:space="0" w:color="auto"/>
            <w:bottom w:val="none" w:sz="0" w:space="0" w:color="auto"/>
            <w:right w:val="none" w:sz="0" w:space="0" w:color="auto"/>
          </w:divBdr>
        </w:div>
        <w:div w:id="1861309612">
          <w:marLeft w:val="480"/>
          <w:marRight w:val="0"/>
          <w:marTop w:val="0"/>
          <w:marBottom w:val="0"/>
          <w:divBdr>
            <w:top w:val="none" w:sz="0" w:space="0" w:color="auto"/>
            <w:left w:val="none" w:sz="0" w:space="0" w:color="auto"/>
            <w:bottom w:val="none" w:sz="0" w:space="0" w:color="auto"/>
            <w:right w:val="none" w:sz="0" w:space="0" w:color="auto"/>
          </w:divBdr>
        </w:div>
        <w:div w:id="1761561307">
          <w:marLeft w:val="480"/>
          <w:marRight w:val="0"/>
          <w:marTop w:val="0"/>
          <w:marBottom w:val="0"/>
          <w:divBdr>
            <w:top w:val="none" w:sz="0" w:space="0" w:color="auto"/>
            <w:left w:val="none" w:sz="0" w:space="0" w:color="auto"/>
            <w:bottom w:val="none" w:sz="0" w:space="0" w:color="auto"/>
            <w:right w:val="none" w:sz="0" w:space="0" w:color="auto"/>
          </w:divBdr>
        </w:div>
        <w:div w:id="1105734299">
          <w:marLeft w:val="480"/>
          <w:marRight w:val="0"/>
          <w:marTop w:val="0"/>
          <w:marBottom w:val="0"/>
          <w:divBdr>
            <w:top w:val="none" w:sz="0" w:space="0" w:color="auto"/>
            <w:left w:val="none" w:sz="0" w:space="0" w:color="auto"/>
            <w:bottom w:val="none" w:sz="0" w:space="0" w:color="auto"/>
            <w:right w:val="none" w:sz="0" w:space="0" w:color="auto"/>
          </w:divBdr>
        </w:div>
        <w:div w:id="210270327">
          <w:marLeft w:val="480"/>
          <w:marRight w:val="0"/>
          <w:marTop w:val="0"/>
          <w:marBottom w:val="0"/>
          <w:divBdr>
            <w:top w:val="none" w:sz="0" w:space="0" w:color="auto"/>
            <w:left w:val="none" w:sz="0" w:space="0" w:color="auto"/>
            <w:bottom w:val="none" w:sz="0" w:space="0" w:color="auto"/>
            <w:right w:val="none" w:sz="0" w:space="0" w:color="auto"/>
          </w:divBdr>
        </w:div>
        <w:div w:id="545525791">
          <w:marLeft w:val="480"/>
          <w:marRight w:val="0"/>
          <w:marTop w:val="0"/>
          <w:marBottom w:val="0"/>
          <w:divBdr>
            <w:top w:val="none" w:sz="0" w:space="0" w:color="auto"/>
            <w:left w:val="none" w:sz="0" w:space="0" w:color="auto"/>
            <w:bottom w:val="none" w:sz="0" w:space="0" w:color="auto"/>
            <w:right w:val="none" w:sz="0" w:space="0" w:color="auto"/>
          </w:divBdr>
        </w:div>
        <w:div w:id="79374296">
          <w:marLeft w:val="480"/>
          <w:marRight w:val="0"/>
          <w:marTop w:val="0"/>
          <w:marBottom w:val="0"/>
          <w:divBdr>
            <w:top w:val="none" w:sz="0" w:space="0" w:color="auto"/>
            <w:left w:val="none" w:sz="0" w:space="0" w:color="auto"/>
            <w:bottom w:val="none" w:sz="0" w:space="0" w:color="auto"/>
            <w:right w:val="none" w:sz="0" w:space="0" w:color="auto"/>
          </w:divBdr>
        </w:div>
        <w:div w:id="751319878">
          <w:marLeft w:val="480"/>
          <w:marRight w:val="0"/>
          <w:marTop w:val="0"/>
          <w:marBottom w:val="0"/>
          <w:divBdr>
            <w:top w:val="none" w:sz="0" w:space="0" w:color="auto"/>
            <w:left w:val="none" w:sz="0" w:space="0" w:color="auto"/>
            <w:bottom w:val="none" w:sz="0" w:space="0" w:color="auto"/>
            <w:right w:val="none" w:sz="0" w:space="0" w:color="auto"/>
          </w:divBdr>
        </w:div>
        <w:div w:id="2142726968">
          <w:marLeft w:val="480"/>
          <w:marRight w:val="0"/>
          <w:marTop w:val="0"/>
          <w:marBottom w:val="0"/>
          <w:divBdr>
            <w:top w:val="none" w:sz="0" w:space="0" w:color="auto"/>
            <w:left w:val="none" w:sz="0" w:space="0" w:color="auto"/>
            <w:bottom w:val="none" w:sz="0" w:space="0" w:color="auto"/>
            <w:right w:val="none" w:sz="0" w:space="0" w:color="auto"/>
          </w:divBdr>
        </w:div>
        <w:div w:id="1812862749">
          <w:marLeft w:val="480"/>
          <w:marRight w:val="0"/>
          <w:marTop w:val="0"/>
          <w:marBottom w:val="0"/>
          <w:divBdr>
            <w:top w:val="none" w:sz="0" w:space="0" w:color="auto"/>
            <w:left w:val="none" w:sz="0" w:space="0" w:color="auto"/>
            <w:bottom w:val="none" w:sz="0" w:space="0" w:color="auto"/>
            <w:right w:val="none" w:sz="0" w:space="0" w:color="auto"/>
          </w:divBdr>
        </w:div>
        <w:div w:id="1353144722">
          <w:marLeft w:val="480"/>
          <w:marRight w:val="0"/>
          <w:marTop w:val="0"/>
          <w:marBottom w:val="0"/>
          <w:divBdr>
            <w:top w:val="none" w:sz="0" w:space="0" w:color="auto"/>
            <w:left w:val="none" w:sz="0" w:space="0" w:color="auto"/>
            <w:bottom w:val="none" w:sz="0" w:space="0" w:color="auto"/>
            <w:right w:val="none" w:sz="0" w:space="0" w:color="auto"/>
          </w:divBdr>
        </w:div>
        <w:div w:id="1211381141">
          <w:marLeft w:val="480"/>
          <w:marRight w:val="0"/>
          <w:marTop w:val="0"/>
          <w:marBottom w:val="0"/>
          <w:divBdr>
            <w:top w:val="none" w:sz="0" w:space="0" w:color="auto"/>
            <w:left w:val="none" w:sz="0" w:space="0" w:color="auto"/>
            <w:bottom w:val="none" w:sz="0" w:space="0" w:color="auto"/>
            <w:right w:val="none" w:sz="0" w:space="0" w:color="auto"/>
          </w:divBdr>
        </w:div>
        <w:div w:id="949050404">
          <w:marLeft w:val="480"/>
          <w:marRight w:val="0"/>
          <w:marTop w:val="0"/>
          <w:marBottom w:val="0"/>
          <w:divBdr>
            <w:top w:val="none" w:sz="0" w:space="0" w:color="auto"/>
            <w:left w:val="none" w:sz="0" w:space="0" w:color="auto"/>
            <w:bottom w:val="none" w:sz="0" w:space="0" w:color="auto"/>
            <w:right w:val="none" w:sz="0" w:space="0" w:color="auto"/>
          </w:divBdr>
        </w:div>
        <w:div w:id="2015263661">
          <w:marLeft w:val="480"/>
          <w:marRight w:val="0"/>
          <w:marTop w:val="0"/>
          <w:marBottom w:val="0"/>
          <w:divBdr>
            <w:top w:val="none" w:sz="0" w:space="0" w:color="auto"/>
            <w:left w:val="none" w:sz="0" w:space="0" w:color="auto"/>
            <w:bottom w:val="none" w:sz="0" w:space="0" w:color="auto"/>
            <w:right w:val="none" w:sz="0" w:space="0" w:color="auto"/>
          </w:divBdr>
        </w:div>
        <w:div w:id="1221018934">
          <w:marLeft w:val="480"/>
          <w:marRight w:val="0"/>
          <w:marTop w:val="0"/>
          <w:marBottom w:val="0"/>
          <w:divBdr>
            <w:top w:val="none" w:sz="0" w:space="0" w:color="auto"/>
            <w:left w:val="none" w:sz="0" w:space="0" w:color="auto"/>
            <w:bottom w:val="none" w:sz="0" w:space="0" w:color="auto"/>
            <w:right w:val="none" w:sz="0" w:space="0" w:color="auto"/>
          </w:divBdr>
        </w:div>
        <w:div w:id="864363333">
          <w:marLeft w:val="480"/>
          <w:marRight w:val="0"/>
          <w:marTop w:val="0"/>
          <w:marBottom w:val="0"/>
          <w:divBdr>
            <w:top w:val="none" w:sz="0" w:space="0" w:color="auto"/>
            <w:left w:val="none" w:sz="0" w:space="0" w:color="auto"/>
            <w:bottom w:val="none" w:sz="0" w:space="0" w:color="auto"/>
            <w:right w:val="none" w:sz="0" w:space="0" w:color="auto"/>
          </w:divBdr>
        </w:div>
        <w:div w:id="787697372">
          <w:marLeft w:val="480"/>
          <w:marRight w:val="0"/>
          <w:marTop w:val="0"/>
          <w:marBottom w:val="0"/>
          <w:divBdr>
            <w:top w:val="none" w:sz="0" w:space="0" w:color="auto"/>
            <w:left w:val="none" w:sz="0" w:space="0" w:color="auto"/>
            <w:bottom w:val="none" w:sz="0" w:space="0" w:color="auto"/>
            <w:right w:val="none" w:sz="0" w:space="0" w:color="auto"/>
          </w:divBdr>
        </w:div>
        <w:div w:id="1566837958">
          <w:marLeft w:val="480"/>
          <w:marRight w:val="0"/>
          <w:marTop w:val="0"/>
          <w:marBottom w:val="0"/>
          <w:divBdr>
            <w:top w:val="none" w:sz="0" w:space="0" w:color="auto"/>
            <w:left w:val="none" w:sz="0" w:space="0" w:color="auto"/>
            <w:bottom w:val="none" w:sz="0" w:space="0" w:color="auto"/>
            <w:right w:val="none" w:sz="0" w:space="0" w:color="auto"/>
          </w:divBdr>
        </w:div>
        <w:div w:id="468863603">
          <w:marLeft w:val="480"/>
          <w:marRight w:val="0"/>
          <w:marTop w:val="0"/>
          <w:marBottom w:val="0"/>
          <w:divBdr>
            <w:top w:val="none" w:sz="0" w:space="0" w:color="auto"/>
            <w:left w:val="none" w:sz="0" w:space="0" w:color="auto"/>
            <w:bottom w:val="none" w:sz="0" w:space="0" w:color="auto"/>
            <w:right w:val="none" w:sz="0" w:space="0" w:color="auto"/>
          </w:divBdr>
        </w:div>
        <w:div w:id="1097480204">
          <w:marLeft w:val="480"/>
          <w:marRight w:val="0"/>
          <w:marTop w:val="0"/>
          <w:marBottom w:val="0"/>
          <w:divBdr>
            <w:top w:val="none" w:sz="0" w:space="0" w:color="auto"/>
            <w:left w:val="none" w:sz="0" w:space="0" w:color="auto"/>
            <w:bottom w:val="none" w:sz="0" w:space="0" w:color="auto"/>
            <w:right w:val="none" w:sz="0" w:space="0" w:color="auto"/>
          </w:divBdr>
        </w:div>
        <w:div w:id="853689653">
          <w:marLeft w:val="480"/>
          <w:marRight w:val="0"/>
          <w:marTop w:val="0"/>
          <w:marBottom w:val="0"/>
          <w:divBdr>
            <w:top w:val="none" w:sz="0" w:space="0" w:color="auto"/>
            <w:left w:val="none" w:sz="0" w:space="0" w:color="auto"/>
            <w:bottom w:val="none" w:sz="0" w:space="0" w:color="auto"/>
            <w:right w:val="none" w:sz="0" w:space="0" w:color="auto"/>
          </w:divBdr>
        </w:div>
        <w:div w:id="634917104">
          <w:marLeft w:val="480"/>
          <w:marRight w:val="0"/>
          <w:marTop w:val="0"/>
          <w:marBottom w:val="0"/>
          <w:divBdr>
            <w:top w:val="none" w:sz="0" w:space="0" w:color="auto"/>
            <w:left w:val="none" w:sz="0" w:space="0" w:color="auto"/>
            <w:bottom w:val="none" w:sz="0" w:space="0" w:color="auto"/>
            <w:right w:val="none" w:sz="0" w:space="0" w:color="auto"/>
          </w:divBdr>
        </w:div>
        <w:div w:id="1315837652">
          <w:marLeft w:val="480"/>
          <w:marRight w:val="0"/>
          <w:marTop w:val="0"/>
          <w:marBottom w:val="0"/>
          <w:divBdr>
            <w:top w:val="none" w:sz="0" w:space="0" w:color="auto"/>
            <w:left w:val="none" w:sz="0" w:space="0" w:color="auto"/>
            <w:bottom w:val="none" w:sz="0" w:space="0" w:color="auto"/>
            <w:right w:val="none" w:sz="0" w:space="0" w:color="auto"/>
          </w:divBdr>
        </w:div>
        <w:div w:id="1339232782">
          <w:marLeft w:val="480"/>
          <w:marRight w:val="0"/>
          <w:marTop w:val="0"/>
          <w:marBottom w:val="0"/>
          <w:divBdr>
            <w:top w:val="none" w:sz="0" w:space="0" w:color="auto"/>
            <w:left w:val="none" w:sz="0" w:space="0" w:color="auto"/>
            <w:bottom w:val="none" w:sz="0" w:space="0" w:color="auto"/>
            <w:right w:val="none" w:sz="0" w:space="0" w:color="auto"/>
          </w:divBdr>
        </w:div>
        <w:div w:id="1065834764">
          <w:marLeft w:val="480"/>
          <w:marRight w:val="0"/>
          <w:marTop w:val="0"/>
          <w:marBottom w:val="0"/>
          <w:divBdr>
            <w:top w:val="none" w:sz="0" w:space="0" w:color="auto"/>
            <w:left w:val="none" w:sz="0" w:space="0" w:color="auto"/>
            <w:bottom w:val="none" w:sz="0" w:space="0" w:color="auto"/>
            <w:right w:val="none" w:sz="0" w:space="0" w:color="auto"/>
          </w:divBdr>
        </w:div>
        <w:div w:id="1396971244">
          <w:marLeft w:val="480"/>
          <w:marRight w:val="0"/>
          <w:marTop w:val="0"/>
          <w:marBottom w:val="0"/>
          <w:divBdr>
            <w:top w:val="none" w:sz="0" w:space="0" w:color="auto"/>
            <w:left w:val="none" w:sz="0" w:space="0" w:color="auto"/>
            <w:bottom w:val="none" w:sz="0" w:space="0" w:color="auto"/>
            <w:right w:val="none" w:sz="0" w:space="0" w:color="auto"/>
          </w:divBdr>
        </w:div>
        <w:div w:id="1871843373">
          <w:marLeft w:val="480"/>
          <w:marRight w:val="0"/>
          <w:marTop w:val="0"/>
          <w:marBottom w:val="0"/>
          <w:divBdr>
            <w:top w:val="none" w:sz="0" w:space="0" w:color="auto"/>
            <w:left w:val="none" w:sz="0" w:space="0" w:color="auto"/>
            <w:bottom w:val="none" w:sz="0" w:space="0" w:color="auto"/>
            <w:right w:val="none" w:sz="0" w:space="0" w:color="auto"/>
          </w:divBdr>
        </w:div>
        <w:div w:id="677119100">
          <w:marLeft w:val="480"/>
          <w:marRight w:val="0"/>
          <w:marTop w:val="0"/>
          <w:marBottom w:val="0"/>
          <w:divBdr>
            <w:top w:val="none" w:sz="0" w:space="0" w:color="auto"/>
            <w:left w:val="none" w:sz="0" w:space="0" w:color="auto"/>
            <w:bottom w:val="none" w:sz="0" w:space="0" w:color="auto"/>
            <w:right w:val="none" w:sz="0" w:space="0" w:color="auto"/>
          </w:divBdr>
        </w:div>
        <w:div w:id="378634232">
          <w:marLeft w:val="480"/>
          <w:marRight w:val="0"/>
          <w:marTop w:val="0"/>
          <w:marBottom w:val="0"/>
          <w:divBdr>
            <w:top w:val="none" w:sz="0" w:space="0" w:color="auto"/>
            <w:left w:val="none" w:sz="0" w:space="0" w:color="auto"/>
            <w:bottom w:val="none" w:sz="0" w:space="0" w:color="auto"/>
            <w:right w:val="none" w:sz="0" w:space="0" w:color="auto"/>
          </w:divBdr>
        </w:div>
        <w:div w:id="1888906068">
          <w:marLeft w:val="480"/>
          <w:marRight w:val="0"/>
          <w:marTop w:val="0"/>
          <w:marBottom w:val="0"/>
          <w:divBdr>
            <w:top w:val="none" w:sz="0" w:space="0" w:color="auto"/>
            <w:left w:val="none" w:sz="0" w:space="0" w:color="auto"/>
            <w:bottom w:val="none" w:sz="0" w:space="0" w:color="auto"/>
            <w:right w:val="none" w:sz="0" w:space="0" w:color="auto"/>
          </w:divBdr>
        </w:div>
        <w:div w:id="623660930">
          <w:marLeft w:val="480"/>
          <w:marRight w:val="0"/>
          <w:marTop w:val="0"/>
          <w:marBottom w:val="0"/>
          <w:divBdr>
            <w:top w:val="none" w:sz="0" w:space="0" w:color="auto"/>
            <w:left w:val="none" w:sz="0" w:space="0" w:color="auto"/>
            <w:bottom w:val="none" w:sz="0" w:space="0" w:color="auto"/>
            <w:right w:val="none" w:sz="0" w:space="0" w:color="auto"/>
          </w:divBdr>
        </w:div>
        <w:div w:id="1571692849">
          <w:marLeft w:val="480"/>
          <w:marRight w:val="0"/>
          <w:marTop w:val="0"/>
          <w:marBottom w:val="0"/>
          <w:divBdr>
            <w:top w:val="none" w:sz="0" w:space="0" w:color="auto"/>
            <w:left w:val="none" w:sz="0" w:space="0" w:color="auto"/>
            <w:bottom w:val="none" w:sz="0" w:space="0" w:color="auto"/>
            <w:right w:val="none" w:sz="0" w:space="0" w:color="auto"/>
          </w:divBdr>
        </w:div>
        <w:div w:id="1540512052">
          <w:marLeft w:val="480"/>
          <w:marRight w:val="0"/>
          <w:marTop w:val="0"/>
          <w:marBottom w:val="0"/>
          <w:divBdr>
            <w:top w:val="none" w:sz="0" w:space="0" w:color="auto"/>
            <w:left w:val="none" w:sz="0" w:space="0" w:color="auto"/>
            <w:bottom w:val="none" w:sz="0" w:space="0" w:color="auto"/>
            <w:right w:val="none" w:sz="0" w:space="0" w:color="auto"/>
          </w:divBdr>
        </w:div>
        <w:div w:id="1261372151">
          <w:marLeft w:val="480"/>
          <w:marRight w:val="0"/>
          <w:marTop w:val="0"/>
          <w:marBottom w:val="0"/>
          <w:divBdr>
            <w:top w:val="none" w:sz="0" w:space="0" w:color="auto"/>
            <w:left w:val="none" w:sz="0" w:space="0" w:color="auto"/>
            <w:bottom w:val="none" w:sz="0" w:space="0" w:color="auto"/>
            <w:right w:val="none" w:sz="0" w:space="0" w:color="auto"/>
          </w:divBdr>
        </w:div>
        <w:div w:id="1300770468">
          <w:marLeft w:val="480"/>
          <w:marRight w:val="0"/>
          <w:marTop w:val="0"/>
          <w:marBottom w:val="0"/>
          <w:divBdr>
            <w:top w:val="none" w:sz="0" w:space="0" w:color="auto"/>
            <w:left w:val="none" w:sz="0" w:space="0" w:color="auto"/>
            <w:bottom w:val="none" w:sz="0" w:space="0" w:color="auto"/>
            <w:right w:val="none" w:sz="0" w:space="0" w:color="auto"/>
          </w:divBdr>
        </w:div>
        <w:div w:id="1547718053">
          <w:marLeft w:val="480"/>
          <w:marRight w:val="0"/>
          <w:marTop w:val="0"/>
          <w:marBottom w:val="0"/>
          <w:divBdr>
            <w:top w:val="none" w:sz="0" w:space="0" w:color="auto"/>
            <w:left w:val="none" w:sz="0" w:space="0" w:color="auto"/>
            <w:bottom w:val="none" w:sz="0" w:space="0" w:color="auto"/>
            <w:right w:val="none" w:sz="0" w:space="0" w:color="auto"/>
          </w:divBdr>
        </w:div>
        <w:div w:id="1303777613">
          <w:marLeft w:val="480"/>
          <w:marRight w:val="0"/>
          <w:marTop w:val="0"/>
          <w:marBottom w:val="0"/>
          <w:divBdr>
            <w:top w:val="none" w:sz="0" w:space="0" w:color="auto"/>
            <w:left w:val="none" w:sz="0" w:space="0" w:color="auto"/>
            <w:bottom w:val="none" w:sz="0" w:space="0" w:color="auto"/>
            <w:right w:val="none" w:sz="0" w:space="0" w:color="auto"/>
          </w:divBdr>
        </w:div>
        <w:div w:id="992635677">
          <w:marLeft w:val="480"/>
          <w:marRight w:val="0"/>
          <w:marTop w:val="0"/>
          <w:marBottom w:val="0"/>
          <w:divBdr>
            <w:top w:val="none" w:sz="0" w:space="0" w:color="auto"/>
            <w:left w:val="none" w:sz="0" w:space="0" w:color="auto"/>
            <w:bottom w:val="none" w:sz="0" w:space="0" w:color="auto"/>
            <w:right w:val="none" w:sz="0" w:space="0" w:color="auto"/>
          </w:divBdr>
        </w:div>
        <w:div w:id="1325351007">
          <w:marLeft w:val="480"/>
          <w:marRight w:val="0"/>
          <w:marTop w:val="0"/>
          <w:marBottom w:val="0"/>
          <w:divBdr>
            <w:top w:val="none" w:sz="0" w:space="0" w:color="auto"/>
            <w:left w:val="none" w:sz="0" w:space="0" w:color="auto"/>
            <w:bottom w:val="none" w:sz="0" w:space="0" w:color="auto"/>
            <w:right w:val="none" w:sz="0" w:space="0" w:color="auto"/>
          </w:divBdr>
        </w:div>
        <w:div w:id="519050171">
          <w:marLeft w:val="480"/>
          <w:marRight w:val="0"/>
          <w:marTop w:val="0"/>
          <w:marBottom w:val="0"/>
          <w:divBdr>
            <w:top w:val="none" w:sz="0" w:space="0" w:color="auto"/>
            <w:left w:val="none" w:sz="0" w:space="0" w:color="auto"/>
            <w:bottom w:val="none" w:sz="0" w:space="0" w:color="auto"/>
            <w:right w:val="none" w:sz="0" w:space="0" w:color="auto"/>
          </w:divBdr>
        </w:div>
        <w:div w:id="1844970412">
          <w:marLeft w:val="480"/>
          <w:marRight w:val="0"/>
          <w:marTop w:val="0"/>
          <w:marBottom w:val="0"/>
          <w:divBdr>
            <w:top w:val="none" w:sz="0" w:space="0" w:color="auto"/>
            <w:left w:val="none" w:sz="0" w:space="0" w:color="auto"/>
            <w:bottom w:val="none" w:sz="0" w:space="0" w:color="auto"/>
            <w:right w:val="none" w:sz="0" w:space="0" w:color="auto"/>
          </w:divBdr>
        </w:div>
        <w:div w:id="1654259997">
          <w:marLeft w:val="480"/>
          <w:marRight w:val="0"/>
          <w:marTop w:val="0"/>
          <w:marBottom w:val="0"/>
          <w:divBdr>
            <w:top w:val="none" w:sz="0" w:space="0" w:color="auto"/>
            <w:left w:val="none" w:sz="0" w:space="0" w:color="auto"/>
            <w:bottom w:val="none" w:sz="0" w:space="0" w:color="auto"/>
            <w:right w:val="none" w:sz="0" w:space="0" w:color="auto"/>
          </w:divBdr>
        </w:div>
        <w:div w:id="1063530151">
          <w:marLeft w:val="480"/>
          <w:marRight w:val="0"/>
          <w:marTop w:val="0"/>
          <w:marBottom w:val="0"/>
          <w:divBdr>
            <w:top w:val="none" w:sz="0" w:space="0" w:color="auto"/>
            <w:left w:val="none" w:sz="0" w:space="0" w:color="auto"/>
            <w:bottom w:val="none" w:sz="0" w:space="0" w:color="auto"/>
            <w:right w:val="none" w:sz="0" w:space="0" w:color="auto"/>
          </w:divBdr>
        </w:div>
        <w:div w:id="1370256960">
          <w:marLeft w:val="480"/>
          <w:marRight w:val="0"/>
          <w:marTop w:val="0"/>
          <w:marBottom w:val="0"/>
          <w:divBdr>
            <w:top w:val="none" w:sz="0" w:space="0" w:color="auto"/>
            <w:left w:val="none" w:sz="0" w:space="0" w:color="auto"/>
            <w:bottom w:val="none" w:sz="0" w:space="0" w:color="auto"/>
            <w:right w:val="none" w:sz="0" w:space="0" w:color="auto"/>
          </w:divBdr>
        </w:div>
        <w:div w:id="300353136">
          <w:marLeft w:val="480"/>
          <w:marRight w:val="0"/>
          <w:marTop w:val="0"/>
          <w:marBottom w:val="0"/>
          <w:divBdr>
            <w:top w:val="none" w:sz="0" w:space="0" w:color="auto"/>
            <w:left w:val="none" w:sz="0" w:space="0" w:color="auto"/>
            <w:bottom w:val="none" w:sz="0" w:space="0" w:color="auto"/>
            <w:right w:val="none" w:sz="0" w:space="0" w:color="auto"/>
          </w:divBdr>
        </w:div>
        <w:div w:id="52780042">
          <w:marLeft w:val="480"/>
          <w:marRight w:val="0"/>
          <w:marTop w:val="0"/>
          <w:marBottom w:val="0"/>
          <w:divBdr>
            <w:top w:val="none" w:sz="0" w:space="0" w:color="auto"/>
            <w:left w:val="none" w:sz="0" w:space="0" w:color="auto"/>
            <w:bottom w:val="none" w:sz="0" w:space="0" w:color="auto"/>
            <w:right w:val="none" w:sz="0" w:space="0" w:color="auto"/>
          </w:divBdr>
        </w:div>
        <w:div w:id="229272363">
          <w:marLeft w:val="480"/>
          <w:marRight w:val="0"/>
          <w:marTop w:val="0"/>
          <w:marBottom w:val="0"/>
          <w:divBdr>
            <w:top w:val="none" w:sz="0" w:space="0" w:color="auto"/>
            <w:left w:val="none" w:sz="0" w:space="0" w:color="auto"/>
            <w:bottom w:val="none" w:sz="0" w:space="0" w:color="auto"/>
            <w:right w:val="none" w:sz="0" w:space="0" w:color="auto"/>
          </w:divBdr>
        </w:div>
        <w:div w:id="2065832566">
          <w:marLeft w:val="480"/>
          <w:marRight w:val="0"/>
          <w:marTop w:val="0"/>
          <w:marBottom w:val="0"/>
          <w:divBdr>
            <w:top w:val="none" w:sz="0" w:space="0" w:color="auto"/>
            <w:left w:val="none" w:sz="0" w:space="0" w:color="auto"/>
            <w:bottom w:val="none" w:sz="0" w:space="0" w:color="auto"/>
            <w:right w:val="none" w:sz="0" w:space="0" w:color="auto"/>
          </w:divBdr>
        </w:div>
        <w:div w:id="909731013">
          <w:marLeft w:val="480"/>
          <w:marRight w:val="0"/>
          <w:marTop w:val="0"/>
          <w:marBottom w:val="0"/>
          <w:divBdr>
            <w:top w:val="none" w:sz="0" w:space="0" w:color="auto"/>
            <w:left w:val="none" w:sz="0" w:space="0" w:color="auto"/>
            <w:bottom w:val="none" w:sz="0" w:space="0" w:color="auto"/>
            <w:right w:val="none" w:sz="0" w:space="0" w:color="auto"/>
          </w:divBdr>
        </w:div>
        <w:div w:id="1878467599">
          <w:marLeft w:val="480"/>
          <w:marRight w:val="0"/>
          <w:marTop w:val="0"/>
          <w:marBottom w:val="0"/>
          <w:divBdr>
            <w:top w:val="none" w:sz="0" w:space="0" w:color="auto"/>
            <w:left w:val="none" w:sz="0" w:space="0" w:color="auto"/>
            <w:bottom w:val="none" w:sz="0" w:space="0" w:color="auto"/>
            <w:right w:val="none" w:sz="0" w:space="0" w:color="auto"/>
          </w:divBdr>
        </w:div>
        <w:div w:id="1861115728">
          <w:marLeft w:val="480"/>
          <w:marRight w:val="0"/>
          <w:marTop w:val="0"/>
          <w:marBottom w:val="0"/>
          <w:divBdr>
            <w:top w:val="none" w:sz="0" w:space="0" w:color="auto"/>
            <w:left w:val="none" w:sz="0" w:space="0" w:color="auto"/>
            <w:bottom w:val="none" w:sz="0" w:space="0" w:color="auto"/>
            <w:right w:val="none" w:sz="0" w:space="0" w:color="auto"/>
          </w:divBdr>
        </w:div>
        <w:div w:id="868449469">
          <w:marLeft w:val="480"/>
          <w:marRight w:val="0"/>
          <w:marTop w:val="0"/>
          <w:marBottom w:val="0"/>
          <w:divBdr>
            <w:top w:val="none" w:sz="0" w:space="0" w:color="auto"/>
            <w:left w:val="none" w:sz="0" w:space="0" w:color="auto"/>
            <w:bottom w:val="none" w:sz="0" w:space="0" w:color="auto"/>
            <w:right w:val="none" w:sz="0" w:space="0" w:color="auto"/>
          </w:divBdr>
        </w:div>
        <w:div w:id="2080247675">
          <w:marLeft w:val="480"/>
          <w:marRight w:val="0"/>
          <w:marTop w:val="0"/>
          <w:marBottom w:val="0"/>
          <w:divBdr>
            <w:top w:val="none" w:sz="0" w:space="0" w:color="auto"/>
            <w:left w:val="none" w:sz="0" w:space="0" w:color="auto"/>
            <w:bottom w:val="none" w:sz="0" w:space="0" w:color="auto"/>
            <w:right w:val="none" w:sz="0" w:space="0" w:color="auto"/>
          </w:divBdr>
        </w:div>
        <w:div w:id="2086415202">
          <w:marLeft w:val="480"/>
          <w:marRight w:val="0"/>
          <w:marTop w:val="0"/>
          <w:marBottom w:val="0"/>
          <w:divBdr>
            <w:top w:val="none" w:sz="0" w:space="0" w:color="auto"/>
            <w:left w:val="none" w:sz="0" w:space="0" w:color="auto"/>
            <w:bottom w:val="none" w:sz="0" w:space="0" w:color="auto"/>
            <w:right w:val="none" w:sz="0" w:space="0" w:color="auto"/>
          </w:divBdr>
        </w:div>
        <w:div w:id="1391539067">
          <w:marLeft w:val="480"/>
          <w:marRight w:val="0"/>
          <w:marTop w:val="0"/>
          <w:marBottom w:val="0"/>
          <w:divBdr>
            <w:top w:val="none" w:sz="0" w:space="0" w:color="auto"/>
            <w:left w:val="none" w:sz="0" w:space="0" w:color="auto"/>
            <w:bottom w:val="none" w:sz="0" w:space="0" w:color="auto"/>
            <w:right w:val="none" w:sz="0" w:space="0" w:color="auto"/>
          </w:divBdr>
        </w:div>
        <w:div w:id="184562099">
          <w:marLeft w:val="480"/>
          <w:marRight w:val="0"/>
          <w:marTop w:val="0"/>
          <w:marBottom w:val="0"/>
          <w:divBdr>
            <w:top w:val="none" w:sz="0" w:space="0" w:color="auto"/>
            <w:left w:val="none" w:sz="0" w:space="0" w:color="auto"/>
            <w:bottom w:val="none" w:sz="0" w:space="0" w:color="auto"/>
            <w:right w:val="none" w:sz="0" w:space="0" w:color="auto"/>
          </w:divBdr>
        </w:div>
        <w:div w:id="707996335">
          <w:marLeft w:val="480"/>
          <w:marRight w:val="0"/>
          <w:marTop w:val="0"/>
          <w:marBottom w:val="0"/>
          <w:divBdr>
            <w:top w:val="none" w:sz="0" w:space="0" w:color="auto"/>
            <w:left w:val="none" w:sz="0" w:space="0" w:color="auto"/>
            <w:bottom w:val="none" w:sz="0" w:space="0" w:color="auto"/>
            <w:right w:val="none" w:sz="0" w:space="0" w:color="auto"/>
          </w:divBdr>
        </w:div>
        <w:div w:id="243925949">
          <w:marLeft w:val="480"/>
          <w:marRight w:val="0"/>
          <w:marTop w:val="0"/>
          <w:marBottom w:val="0"/>
          <w:divBdr>
            <w:top w:val="none" w:sz="0" w:space="0" w:color="auto"/>
            <w:left w:val="none" w:sz="0" w:space="0" w:color="auto"/>
            <w:bottom w:val="none" w:sz="0" w:space="0" w:color="auto"/>
            <w:right w:val="none" w:sz="0" w:space="0" w:color="auto"/>
          </w:divBdr>
        </w:div>
        <w:div w:id="1923097378">
          <w:marLeft w:val="480"/>
          <w:marRight w:val="0"/>
          <w:marTop w:val="0"/>
          <w:marBottom w:val="0"/>
          <w:divBdr>
            <w:top w:val="none" w:sz="0" w:space="0" w:color="auto"/>
            <w:left w:val="none" w:sz="0" w:space="0" w:color="auto"/>
            <w:bottom w:val="none" w:sz="0" w:space="0" w:color="auto"/>
            <w:right w:val="none" w:sz="0" w:space="0" w:color="auto"/>
          </w:divBdr>
        </w:div>
        <w:div w:id="1690791821">
          <w:marLeft w:val="480"/>
          <w:marRight w:val="0"/>
          <w:marTop w:val="0"/>
          <w:marBottom w:val="0"/>
          <w:divBdr>
            <w:top w:val="none" w:sz="0" w:space="0" w:color="auto"/>
            <w:left w:val="none" w:sz="0" w:space="0" w:color="auto"/>
            <w:bottom w:val="none" w:sz="0" w:space="0" w:color="auto"/>
            <w:right w:val="none" w:sz="0" w:space="0" w:color="auto"/>
          </w:divBdr>
        </w:div>
        <w:div w:id="235167110">
          <w:marLeft w:val="480"/>
          <w:marRight w:val="0"/>
          <w:marTop w:val="0"/>
          <w:marBottom w:val="0"/>
          <w:divBdr>
            <w:top w:val="none" w:sz="0" w:space="0" w:color="auto"/>
            <w:left w:val="none" w:sz="0" w:space="0" w:color="auto"/>
            <w:bottom w:val="none" w:sz="0" w:space="0" w:color="auto"/>
            <w:right w:val="none" w:sz="0" w:space="0" w:color="auto"/>
          </w:divBdr>
        </w:div>
        <w:div w:id="56902149">
          <w:marLeft w:val="480"/>
          <w:marRight w:val="0"/>
          <w:marTop w:val="0"/>
          <w:marBottom w:val="0"/>
          <w:divBdr>
            <w:top w:val="none" w:sz="0" w:space="0" w:color="auto"/>
            <w:left w:val="none" w:sz="0" w:space="0" w:color="auto"/>
            <w:bottom w:val="none" w:sz="0" w:space="0" w:color="auto"/>
            <w:right w:val="none" w:sz="0" w:space="0" w:color="auto"/>
          </w:divBdr>
        </w:div>
        <w:div w:id="1657345177">
          <w:marLeft w:val="480"/>
          <w:marRight w:val="0"/>
          <w:marTop w:val="0"/>
          <w:marBottom w:val="0"/>
          <w:divBdr>
            <w:top w:val="none" w:sz="0" w:space="0" w:color="auto"/>
            <w:left w:val="none" w:sz="0" w:space="0" w:color="auto"/>
            <w:bottom w:val="none" w:sz="0" w:space="0" w:color="auto"/>
            <w:right w:val="none" w:sz="0" w:space="0" w:color="auto"/>
          </w:divBdr>
        </w:div>
        <w:div w:id="1036857064">
          <w:marLeft w:val="480"/>
          <w:marRight w:val="0"/>
          <w:marTop w:val="0"/>
          <w:marBottom w:val="0"/>
          <w:divBdr>
            <w:top w:val="none" w:sz="0" w:space="0" w:color="auto"/>
            <w:left w:val="none" w:sz="0" w:space="0" w:color="auto"/>
            <w:bottom w:val="none" w:sz="0" w:space="0" w:color="auto"/>
            <w:right w:val="none" w:sz="0" w:space="0" w:color="auto"/>
          </w:divBdr>
        </w:div>
        <w:div w:id="567228088">
          <w:marLeft w:val="480"/>
          <w:marRight w:val="0"/>
          <w:marTop w:val="0"/>
          <w:marBottom w:val="0"/>
          <w:divBdr>
            <w:top w:val="none" w:sz="0" w:space="0" w:color="auto"/>
            <w:left w:val="none" w:sz="0" w:space="0" w:color="auto"/>
            <w:bottom w:val="none" w:sz="0" w:space="0" w:color="auto"/>
            <w:right w:val="none" w:sz="0" w:space="0" w:color="auto"/>
          </w:divBdr>
        </w:div>
        <w:div w:id="1120758666">
          <w:marLeft w:val="480"/>
          <w:marRight w:val="0"/>
          <w:marTop w:val="0"/>
          <w:marBottom w:val="0"/>
          <w:divBdr>
            <w:top w:val="none" w:sz="0" w:space="0" w:color="auto"/>
            <w:left w:val="none" w:sz="0" w:space="0" w:color="auto"/>
            <w:bottom w:val="none" w:sz="0" w:space="0" w:color="auto"/>
            <w:right w:val="none" w:sz="0" w:space="0" w:color="auto"/>
          </w:divBdr>
        </w:div>
        <w:div w:id="837960695">
          <w:marLeft w:val="480"/>
          <w:marRight w:val="0"/>
          <w:marTop w:val="0"/>
          <w:marBottom w:val="0"/>
          <w:divBdr>
            <w:top w:val="none" w:sz="0" w:space="0" w:color="auto"/>
            <w:left w:val="none" w:sz="0" w:space="0" w:color="auto"/>
            <w:bottom w:val="none" w:sz="0" w:space="0" w:color="auto"/>
            <w:right w:val="none" w:sz="0" w:space="0" w:color="auto"/>
          </w:divBdr>
        </w:div>
        <w:div w:id="1909269677">
          <w:marLeft w:val="480"/>
          <w:marRight w:val="0"/>
          <w:marTop w:val="0"/>
          <w:marBottom w:val="0"/>
          <w:divBdr>
            <w:top w:val="none" w:sz="0" w:space="0" w:color="auto"/>
            <w:left w:val="none" w:sz="0" w:space="0" w:color="auto"/>
            <w:bottom w:val="none" w:sz="0" w:space="0" w:color="auto"/>
            <w:right w:val="none" w:sz="0" w:space="0" w:color="auto"/>
          </w:divBdr>
        </w:div>
        <w:div w:id="121116658">
          <w:marLeft w:val="480"/>
          <w:marRight w:val="0"/>
          <w:marTop w:val="0"/>
          <w:marBottom w:val="0"/>
          <w:divBdr>
            <w:top w:val="none" w:sz="0" w:space="0" w:color="auto"/>
            <w:left w:val="none" w:sz="0" w:space="0" w:color="auto"/>
            <w:bottom w:val="none" w:sz="0" w:space="0" w:color="auto"/>
            <w:right w:val="none" w:sz="0" w:space="0" w:color="auto"/>
          </w:divBdr>
        </w:div>
        <w:div w:id="1083379961">
          <w:marLeft w:val="480"/>
          <w:marRight w:val="0"/>
          <w:marTop w:val="0"/>
          <w:marBottom w:val="0"/>
          <w:divBdr>
            <w:top w:val="none" w:sz="0" w:space="0" w:color="auto"/>
            <w:left w:val="none" w:sz="0" w:space="0" w:color="auto"/>
            <w:bottom w:val="none" w:sz="0" w:space="0" w:color="auto"/>
            <w:right w:val="none" w:sz="0" w:space="0" w:color="auto"/>
          </w:divBdr>
        </w:div>
        <w:div w:id="764032232">
          <w:marLeft w:val="480"/>
          <w:marRight w:val="0"/>
          <w:marTop w:val="0"/>
          <w:marBottom w:val="0"/>
          <w:divBdr>
            <w:top w:val="none" w:sz="0" w:space="0" w:color="auto"/>
            <w:left w:val="none" w:sz="0" w:space="0" w:color="auto"/>
            <w:bottom w:val="none" w:sz="0" w:space="0" w:color="auto"/>
            <w:right w:val="none" w:sz="0" w:space="0" w:color="auto"/>
          </w:divBdr>
        </w:div>
        <w:div w:id="1245266077">
          <w:marLeft w:val="480"/>
          <w:marRight w:val="0"/>
          <w:marTop w:val="0"/>
          <w:marBottom w:val="0"/>
          <w:divBdr>
            <w:top w:val="none" w:sz="0" w:space="0" w:color="auto"/>
            <w:left w:val="none" w:sz="0" w:space="0" w:color="auto"/>
            <w:bottom w:val="none" w:sz="0" w:space="0" w:color="auto"/>
            <w:right w:val="none" w:sz="0" w:space="0" w:color="auto"/>
          </w:divBdr>
        </w:div>
        <w:div w:id="1902404891">
          <w:marLeft w:val="480"/>
          <w:marRight w:val="0"/>
          <w:marTop w:val="0"/>
          <w:marBottom w:val="0"/>
          <w:divBdr>
            <w:top w:val="none" w:sz="0" w:space="0" w:color="auto"/>
            <w:left w:val="none" w:sz="0" w:space="0" w:color="auto"/>
            <w:bottom w:val="none" w:sz="0" w:space="0" w:color="auto"/>
            <w:right w:val="none" w:sz="0" w:space="0" w:color="auto"/>
          </w:divBdr>
        </w:div>
        <w:div w:id="1474714959">
          <w:marLeft w:val="480"/>
          <w:marRight w:val="0"/>
          <w:marTop w:val="0"/>
          <w:marBottom w:val="0"/>
          <w:divBdr>
            <w:top w:val="none" w:sz="0" w:space="0" w:color="auto"/>
            <w:left w:val="none" w:sz="0" w:space="0" w:color="auto"/>
            <w:bottom w:val="none" w:sz="0" w:space="0" w:color="auto"/>
            <w:right w:val="none" w:sz="0" w:space="0" w:color="auto"/>
          </w:divBdr>
        </w:div>
        <w:div w:id="1440376592">
          <w:marLeft w:val="480"/>
          <w:marRight w:val="0"/>
          <w:marTop w:val="0"/>
          <w:marBottom w:val="0"/>
          <w:divBdr>
            <w:top w:val="none" w:sz="0" w:space="0" w:color="auto"/>
            <w:left w:val="none" w:sz="0" w:space="0" w:color="auto"/>
            <w:bottom w:val="none" w:sz="0" w:space="0" w:color="auto"/>
            <w:right w:val="none" w:sz="0" w:space="0" w:color="auto"/>
          </w:divBdr>
        </w:div>
        <w:div w:id="1832872837">
          <w:marLeft w:val="480"/>
          <w:marRight w:val="0"/>
          <w:marTop w:val="0"/>
          <w:marBottom w:val="0"/>
          <w:divBdr>
            <w:top w:val="none" w:sz="0" w:space="0" w:color="auto"/>
            <w:left w:val="none" w:sz="0" w:space="0" w:color="auto"/>
            <w:bottom w:val="none" w:sz="0" w:space="0" w:color="auto"/>
            <w:right w:val="none" w:sz="0" w:space="0" w:color="auto"/>
          </w:divBdr>
        </w:div>
        <w:div w:id="2030834977">
          <w:marLeft w:val="480"/>
          <w:marRight w:val="0"/>
          <w:marTop w:val="0"/>
          <w:marBottom w:val="0"/>
          <w:divBdr>
            <w:top w:val="none" w:sz="0" w:space="0" w:color="auto"/>
            <w:left w:val="none" w:sz="0" w:space="0" w:color="auto"/>
            <w:bottom w:val="none" w:sz="0" w:space="0" w:color="auto"/>
            <w:right w:val="none" w:sz="0" w:space="0" w:color="auto"/>
          </w:divBdr>
        </w:div>
        <w:div w:id="490102500">
          <w:marLeft w:val="480"/>
          <w:marRight w:val="0"/>
          <w:marTop w:val="0"/>
          <w:marBottom w:val="0"/>
          <w:divBdr>
            <w:top w:val="none" w:sz="0" w:space="0" w:color="auto"/>
            <w:left w:val="none" w:sz="0" w:space="0" w:color="auto"/>
            <w:bottom w:val="none" w:sz="0" w:space="0" w:color="auto"/>
            <w:right w:val="none" w:sz="0" w:space="0" w:color="auto"/>
          </w:divBdr>
        </w:div>
        <w:div w:id="1884514993">
          <w:marLeft w:val="480"/>
          <w:marRight w:val="0"/>
          <w:marTop w:val="0"/>
          <w:marBottom w:val="0"/>
          <w:divBdr>
            <w:top w:val="none" w:sz="0" w:space="0" w:color="auto"/>
            <w:left w:val="none" w:sz="0" w:space="0" w:color="auto"/>
            <w:bottom w:val="none" w:sz="0" w:space="0" w:color="auto"/>
            <w:right w:val="none" w:sz="0" w:space="0" w:color="auto"/>
          </w:divBdr>
        </w:div>
        <w:div w:id="942953959">
          <w:marLeft w:val="480"/>
          <w:marRight w:val="0"/>
          <w:marTop w:val="0"/>
          <w:marBottom w:val="0"/>
          <w:divBdr>
            <w:top w:val="none" w:sz="0" w:space="0" w:color="auto"/>
            <w:left w:val="none" w:sz="0" w:space="0" w:color="auto"/>
            <w:bottom w:val="none" w:sz="0" w:space="0" w:color="auto"/>
            <w:right w:val="none" w:sz="0" w:space="0" w:color="auto"/>
          </w:divBdr>
        </w:div>
        <w:div w:id="546259793">
          <w:marLeft w:val="480"/>
          <w:marRight w:val="0"/>
          <w:marTop w:val="0"/>
          <w:marBottom w:val="0"/>
          <w:divBdr>
            <w:top w:val="none" w:sz="0" w:space="0" w:color="auto"/>
            <w:left w:val="none" w:sz="0" w:space="0" w:color="auto"/>
            <w:bottom w:val="none" w:sz="0" w:space="0" w:color="auto"/>
            <w:right w:val="none" w:sz="0" w:space="0" w:color="auto"/>
          </w:divBdr>
        </w:div>
        <w:div w:id="633608762">
          <w:marLeft w:val="480"/>
          <w:marRight w:val="0"/>
          <w:marTop w:val="0"/>
          <w:marBottom w:val="0"/>
          <w:divBdr>
            <w:top w:val="none" w:sz="0" w:space="0" w:color="auto"/>
            <w:left w:val="none" w:sz="0" w:space="0" w:color="auto"/>
            <w:bottom w:val="none" w:sz="0" w:space="0" w:color="auto"/>
            <w:right w:val="none" w:sz="0" w:space="0" w:color="auto"/>
          </w:divBdr>
        </w:div>
        <w:div w:id="784160503">
          <w:marLeft w:val="480"/>
          <w:marRight w:val="0"/>
          <w:marTop w:val="0"/>
          <w:marBottom w:val="0"/>
          <w:divBdr>
            <w:top w:val="none" w:sz="0" w:space="0" w:color="auto"/>
            <w:left w:val="none" w:sz="0" w:space="0" w:color="auto"/>
            <w:bottom w:val="none" w:sz="0" w:space="0" w:color="auto"/>
            <w:right w:val="none" w:sz="0" w:space="0" w:color="auto"/>
          </w:divBdr>
        </w:div>
        <w:div w:id="1895315968">
          <w:marLeft w:val="480"/>
          <w:marRight w:val="0"/>
          <w:marTop w:val="0"/>
          <w:marBottom w:val="0"/>
          <w:divBdr>
            <w:top w:val="none" w:sz="0" w:space="0" w:color="auto"/>
            <w:left w:val="none" w:sz="0" w:space="0" w:color="auto"/>
            <w:bottom w:val="none" w:sz="0" w:space="0" w:color="auto"/>
            <w:right w:val="none" w:sz="0" w:space="0" w:color="auto"/>
          </w:divBdr>
        </w:div>
        <w:div w:id="479886322">
          <w:marLeft w:val="480"/>
          <w:marRight w:val="0"/>
          <w:marTop w:val="0"/>
          <w:marBottom w:val="0"/>
          <w:divBdr>
            <w:top w:val="none" w:sz="0" w:space="0" w:color="auto"/>
            <w:left w:val="none" w:sz="0" w:space="0" w:color="auto"/>
            <w:bottom w:val="none" w:sz="0" w:space="0" w:color="auto"/>
            <w:right w:val="none" w:sz="0" w:space="0" w:color="auto"/>
          </w:divBdr>
        </w:div>
        <w:div w:id="746996341">
          <w:marLeft w:val="480"/>
          <w:marRight w:val="0"/>
          <w:marTop w:val="0"/>
          <w:marBottom w:val="0"/>
          <w:divBdr>
            <w:top w:val="none" w:sz="0" w:space="0" w:color="auto"/>
            <w:left w:val="none" w:sz="0" w:space="0" w:color="auto"/>
            <w:bottom w:val="none" w:sz="0" w:space="0" w:color="auto"/>
            <w:right w:val="none" w:sz="0" w:space="0" w:color="auto"/>
          </w:divBdr>
        </w:div>
        <w:div w:id="739909063">
          <w:marLeft w:val="480"/>
          <w:marRight w:val="0"/>
          <w:marTop w:val="0"/>
          <w:marBottom w:val="0"/>
          <w:divBdr>
            <w:top w:val="none" w:sz="0" w:space="0" w:color="auto"/>
            <w:left w:val="none" w:sz="0" w:space="0" w:color="auto"/>
            <w:bottom w:val="none" w:sz="0" w:space="0" w:color="auto"/>
            <w:right w:val="none" w:sz="0" w:space="0" w:color="auto"/>
          </w:divBdr>
        </w:div>
        <w:div w:id="1910731478">
          <w:marLeft w:val="480"/>
          <w:marRight w:val="0"/>
          <w:marTop w:val="0"/>
          <w:marBottom w:val="0"/>
          <w:divBdr>
            <w:top w:val="none" w:sz="0" w:space="0" w:color="auto"/>
            <w:left w:val="none" w:sz="0" w:space="0" w:color="auto"/>
            <w:bottom w:val="none" w:sz="0" w:space="0" w:color="auto"/>
            <w:right w:val="none" w:sz="0" w:space="0" w:color="auto"/>
          </w:divBdr>
        </w:div>
        <w:div w:id="340397379">
          <w:marLeft w:val="480"/>
          <w:marRight w:val="0"/>
          <w:marTop w:val="0"/>
          <w:marBottom w:val="0"/>
          <w:divBdr>
            <w:top w:val="none" w:sz="0" w:space="0" w:color="auto"/>
            <w:left w:val="none" w:sz="0" w:space="0" w:color="auto"/>
            <w:bottom w:val="none" w:sz="0" w:space="0" w:color="auto"/>
            <w:right w:val="none" w:sz="0" w:space="0" w:color="auto"/>
          </w:divBdr>
        </w:div>
        <w:div w:id="1375496551">
          <w:marLeft w:val="480"/>
          <w:marRight w:val="0"/>
          <w:marTop w:val="0"/>
          <w:marBottom w:val="0"/>
          <w:divBdr>
            <w:top w:val="none" w:sz="0" w:space="0" w:color="auto"/>
            <w:left w:val="none" w:sz="0" w:space="0" w:color="auto"/>
            <w:bottom w:val="none" w:sz="0" w:space="0" w:color="auto"/>
            <w:right w:val="none" w:sz="0" w:space="0" w:color="auto"/>
          </w:divBdr>
        </w:div>
        <w:div w:id="737241086">
          <w:marLeft w:val="480"/>
          <w:marRight w:val="0"/>
          <w:marTop w:val="0"/>
          <w:marBottom w:val="0"/>
          <w:divBdr>
            <w:top w:val="none" w:sz="0" w:space="0" w:color="auto"/>
            <w:left w:val="none" w:sz="0" w:space="0" w:color="auto"/>
            <w:bottom w:val="none" w:sz="0" w:space="0" w:color="auto"/>
            <w:right w:val="none" w:sz="0" w:space="0" w:color="auto"/>
          </w:divBdr>
        </w:div>
        <w:div w:id="422266481">
          <w:marLeft w:val="480"/>
          <w:marRight w:val="0"/>
          <w:marTop w:val="0"/>
          <w:marBottom w:val="0"/>
          <w:divBdr>
            <w:top w:val="none" w:sz="0" w:space="0" w:color="auto"/>
            <w:left w:val="none" w:sz="0" w:space="0" w:color="auto"/>
            <w:bottom w:val="none" w:sz="0" w:space="0" w:color="auto"/>
            <w:right w:val="none" w:sz="0" w:space="0" w:color="auto"/>
          </w:divBdr>
        </w:div>
        <w:div w:id="1891962845">
          <w:marLeft w:val="480"/>
          <w:marRight w:val="0"/>
          <w:marTop w:val="0"/>
          <w:marBottom w:val="0"/>
          <w:divBdr>
            <w:top w:val="none" w:sz="0" w:space="0" w:color="auto"/>
            <w:left w:val="none" w:sz="0" w:space="0" w:color="auto"/>
            <w:bottom w:val="none" w:sz="0" w:space="0" w:color="auto"/>
            <w:right w:val="none" w:sz="0" w:space="0" w:color="auto"/>
          </w:divBdr>
        </w:div>
        <w:div w:id="477115814">
          <w:marLeft w:val="480"/>
          <w:marRight w:val="0"/>
          <w:marTop w:val="0"/>
          <w:marBottom w:val="0"/>
          <w:divBdr>
            <w:top w:val="none" w:sz="0" w:space="0" w:color="auto"/>
            <w:left w:val="none" w:sz="0" w:space="0" w:color="auto"/>
            <w:bottom w:val="none" w:sz="0" w:space="0" w:color="auto"/>
            <w:right w:val="none" w:sz="0" w:space="0" w:color="auto"/>
          </w:divBdr>
        </w:div>
        <w:div w:id="663900866">
          <w:marLeft w:val="480"/>
          <w:marRight w:val="0"/>
          <w:marTop w:val="0"/>
          <w:marBottom w:val="0"/>
          <w:divBdr>
            <w:top w:val="none" w:sz="0" w:space="0" w:color="auto"/>
            <w:left w:val="none" w:sz="0" w:space="0" w:color="auto"/>
            <w:bottom w:val="none" w:sz="0" w:space="0" w:color="auto"/>
            <w:right w:val="none" w:sz="0" w:space="0" w:color="auto"/>
          </w:divBdr>
        </w:div>
        <w:div w:id="2114205117">
          <w:marLeft w:val="480"/>
          <w:marRight w:val="0"/>
          <w:marTop w:val="0"/>
          <w:marBottom w:val="0"/>
          <w:divBdr>
            <w:top w:val="none" w:sz="0" w:space="0" w:color="auto"/>
            <w:left w:val="none" w:sz="0" w:space="0" w:color="auto"/>
            <w:bottom w:val="none" w:sz="0" w:space="0" w:color="auto"/>
            <w:right w:val="none" w:sz="0" w:space="0" w:color="auto"/>
          </w:divBdr>
        </w:div>
        <w:div w:id="989363028">
          <w:marLeft w:val="480"/>
          <w:marRight w:val="0"/>
          <w:marTop w:val="0"/>
          <w:marBottom w:val="0"/>
          <w:divBdr>
            <w:top w:val="none" w:sz="0" w:space="0" w:color="auto"/>
            <w:left w:val="none" w:sz="0" w:space="0" w:color="auto"/>
            <w:bottom w:val="none" w:sz="0" w:space="0" w:color="auto"/>
            <w:right w:val="none" w:sz="0" w:space="0" w:color="auto"/>
          </w:divBdr>
        </w:div>
        <w:div w:id="2142310113">
          <w:marLeft w:val="480"/>
          <w:marRight w:val="0"/>
          <w:marTop w:val="0"/>
          <w:marBottom w:val="0"/>
          <w:divBdr>
            <w:top w:val="none" w:sz="0" w:space="0" w:color="auto"/>
            <w:left w:val="none" w:sz="0" w:space="0" w:color="auto"/>
            <w:bottom w:val="none" w:sz="0" w:space="0" w:color="auto"/>
            <w:right w:val="none" w:sz="0" w:space="0" w:color="auto"/>
          </w:divBdr>
        </w:div>
        <w:div w:id="1294362152">
          <w:marLeft w:val="480"/>
          <w:marRight w:val="0"/>
          <w:marTop w:val="0"/>
          <w:marBottom w:val="0"/>
          <w:divBdr>
            <w:top w:val="none" w:sz="0" w:space="0" w:color="auto"/>
            <w:left w:val="none" w:sz="0" w:space="0" w:color="auto"/>
            <w:bottom w:val="none" w:sz="0" w:space="0" w:color="auto"/>
            <w:right w:val="none" w:sz="0" w:space="0" w:color="auto"/>
          </w:divBdr>
        </w:div>
        <w:div w:id="697851878">
          <w:marLeft w:val="480"/>
          <w:marRight w:val="0"/>
          <w:marTop w:val="0"/>
          <w:marBottom w:val="0"/>
          <w:divBdr>
            <w:top w:val="none" w:sz="0" w:space="0" w:color="auto"/>
            <w:left w:val="none" w:sz="0" w:space="0" w:color="auto"/>
            <w:bottom w:val="none" w:sz="0" w:space="0" w:color="auto"/>
            <w:right w:val="none" w:sz="0" w:space="0" w:color="auto"/>
          </w:divBdr>
        </w:div>
        <w:div w:id="437876654">
          <w:marLeft w:val="480"/>
          <w:marRight w:val="0"/>
          <w:marTop w:val="0"/>
          <w:marBottom w:val="0"/>
          <w:divBdr>
            <w:top w:val="none" w:sz="0" w:space="0" w:color="auto"/>
            <w:left w:val="none" w:sz="0" w:space="0" w:color="auto"/>
            <w:bottom w:val="none" w:sz="0" w:space="0" w:color="auto"/>
            <w:right w:val="none" w:sz="0" w:space="0" w:color="auto"/>
          </w:divBdr>
        </w:div>
        <w:div w:id="1771774888">
          <w:marLeft w:val="480"/>
          <w:marRight w:val="0"/>
          <w:marTop w:val="0"/>
          <w:marBottom w:val="0"/>
          <w:divBdr>
            <w:top w:val="none" w:sz="0" w:space="0" w:color="auto"/>
            <w:left w:val="none" w:sz="0" w:space="0" w:color="auto"/>
            <w:bottom w:val="none" w:sz="0" w:space="0" w:color="auto"/>
            <w:right w:val="none" w:sz="0" w:space="0" w:color="auto"/>
          </w:divBdr>
        </w:div>
        <w:div w:id="2046826490">
          <w:marLeft w:val="480"/>
          <w:marRight w:val="0"/>
          <w:marTop w:val="0"/>
          <w:marBottom w:val="0"/>
          <w:divBdr>
            <w:top w:val="none" w:sz="0" w:space="0" w:color="auto"/>
            <w:left w:val="none" w:sz="0" w:space="0" w:color="auto"/>
            <w:bottom w:val="none" w:sz="0" w:space="0" w:color="auto"/>
            <w:right w:val="none" w:sz="0" w:space="0" w:color="auto"/>
          </w:divBdr>
        </w:div>
        <w:div w:id="1393116184">
          <w:marLeft w:val="480"/>
          <w:marRight w:val="0"/>
          <w:marTop w:val="0"/>
          <w:marBottom w:val="0"/>
          <w:divBdr>
            <w:top w:val="none" w:sz="0" w:space="0" w:color="auto"/>
            <w:left w:val="none" w:sz="0" w:space="0" w:color="auto"/>
            <w:bottom w:val="none" w:sz="0" w:space="0" w:color="auto"/>
            <w:right w:val="none" w:sz="0" w:space="0" w:color="auto"/>
          </w:divBdr>
        </w:div>
        <w:div w:id="1909149973">
          <w:marLeft w:val="480"/>
          <w:marRight w:val="0"/>
          <w:marTop w:val="0"/>
          <w:marBottom w:val="0"/>
          <w:divBdr>
            <w:top w:val="none" w:sz="0" w:space="0" w:color="auto"/>
            <w:left w:val="none" w:sz="0" w:space="0" w:color="auto"/>
            <w:bottom w:val="none" w:sz="0" w:space="0" w:color="auto"/>
            <w:right w:val="none" w:sz="0" w:space="0" w:color="auto"/>
          </w:divBdr>
        </w:div>
        <w:div w:id="1056972148">
          <w:marLeft w:val="480"/>
          <w:marRight w:val="0"/>
          <w:marTop w:val="0"/>
          <w:marBottom w:val="0"/>
          <w:divBdr>
            <w:top w:val="none" w:sz="0" w:space="0" w:color="auto"/>
            <w:left w:val="none" w:sz="0" w:space="0" w:color="auto"/>
            <w:bottom w:val="none" w:sz="0" w:space="0" w:color="auto"/>
            <w:right w:val="none" w:sz="0" w:space="0" w:color="auto"/>
          </w:divBdr>
        </w:div>
        <w:div w:id="191921809">
          <w:marLeft w:val="480"/>
          <w:marRight w:val="0"/>
          <w:marTop w:val="0"/>
          <w:marBottom w:val="0"/>
          <w:divBdr>
            <w:top w:val="none" w:sz="0" w:space="0" w:color="auto"/>
            <w:left w:val="none" w:sz="0" w:space="0" w:color="auto"/>
            <w:bottom w:val="none" w:sz="0" w:space="0" w:color="auto"/>
            <w:right w:val="none" w:sz="0" w:space="0" w:color="auto"/>
          </w:divBdr>
        </w:div>
        <w:div w:id="528955593">
          <w:marLeft w:val="480"/>
          <w:marRight w:val="0"/>
          <w:marTop w:val="0"/>
          <w:marBottom w:val="0"/>
          <w:divBdr>
            <w:top w:val="none" w:sz="0" w:space="0" w:color="auto"/>
            <w:left w:val="none" w:sz="0" w:space="0" w:color="auto"/>
            <w:bottom w:val="none" w:sz="0" w:space="0" w:color="auto"/>
            <w:right w:val="none" w:sz="0" w:space="0" w:color="auto"/>
          </w:divBdr>
        </w:div>
        <w:div w:id="492263443">
          <w:marLeft w:val="480"/>
          <w:marRight w:val="0"/>
          <w:marTop w:val="0"/>
          <w:marBottom w:val="0"/>
          <w:divBdr>
            <w:top w:val="none" w:sz="0" w:space="0" w:color="auto"/>
            <w:left w:val="none" w:sz="0" w:space="0" w:color="auto"/>
            <w:bottom w:val="none" w:sz="0" w:space="0" w:color="auto"/>
            <w:right w:val="none" w:sz="0" w:space="0" w:color="auto"/>
          </w:divBdr>
        </w:div>
        <w:div w:id="1703627140">
          <w:marLeft w:val="480"/>
          <w:marRight w:val="0"/>
          <w:marTop w:val="0"/>
          <w:marBottom w:val="0"/>
          <w:divBdr>
            <w:top w:val="none" w:sz="0" w:space="0" w:color="auto"/>
            <w:left w:val="none" w:sz="0" w:space="0" w:color="auto"/>
            <w:bottom w:val="none" w:sz="0" w:space="0" w:color="auto"/>
            <w:right w:val="none" w:sz="0" w:space="0" w:color="auto"/>
          </w:divBdr>
        </w:div>
        <w:div w:id="2068524516">
          <w:marLeft w:val="480"/>
          <w:marRight w:val="0"/>
          <w:marTop w:val="0"/>
          <w:marBottom w:val="0"/>
          <w:divBdr>
            <w:top w:val="none" w:sz="0" w:space="0" w:color="auto"/>
            <w:left w:val="none" w:sz="0" w:space="0" w:color="auto"/>
            <w:bottom w:val="none" w:sz="0" w:space="0" w:color="auto"/>
            <w:right w:val="none" w:sz="0" w:space="0" w:color="auto"/>
          </w:divBdr>
        </w:div>
        <w:div w:id="541600326">
          <w:marLeft w:val="480"/>
          <w:marRight w:val="0"/>
          <w:marTop w:val="0"/>
          <w:marBottom w:val="0"/>
          <w:divBdr>
            <w:top w:val="none" w:sz="0" w:space="0" w:color="auto"/>
            <w:left w:val="none" w:sz="0" w:space="0" w:color="auto"/>
            <w:bottom w:val="none" w:sz="0" w:space="0" w:color="auto"/>
            <w:right w:val="none" w:sz="0" w:space="0" w:color="auto"/>
          </w:divBdr>
        </w:div>
        <w:div w:id="1558467783">
          <w:marLeft w:val="480"/>
          <w:marRight w:val="0"/>
          <w:marTop w:val="0"/>
          <w:marBottom w:val="0"/>
          <w:divBdr>
            <w:top w:val="none" w:sz="0" w:space="0" w:color="auto"/>
            <w:left w:val="none" w:sz="0" w:space="0" w:color="auto"/>
            <w:bottom w:val="none" w:sz="0" w:space="0" w:color="auto"/>
            <w:right w:val="none" w:sz="0" w:space="0" w:color="auto"/>
          </w:divBdr>
        </w:div>
        <w:div w:id="142550087">
          <w:marLeft w:val="480"/>
          <w:marRight w:val="0"/>
          <w:marTop w:val="0"/>
          <w:marBottom w:val="0"/>
          <w:divBdr>
            <w:top w:val="none" w:sz="0" w:space="0" w:color="auto"/>
            <w:left w:val="none" w:sz="0" w:space="0" w:color="auto"/>
            <w:bottom w:val="none" w:sz="0" w:space="0" w:color="auto"/>
            <w:right w:val="none" w:sz="0" w:space="0" w:color="auto"/>
          </w:divBdr>
        </w:div>
        <w:div w:id="1235312781">
          <w:marLeft w:val="480"/>
          <w:marRight w:val="0"/>
          <w:marTop w:val="0"/>
          <w:marBottom w:val="0"/>
          <w:divBdr>
            <w:top w:val="none" w:sz="0" w:space="0" w:color="auto"/>
            <w:left w:val="none" w:sz="0" w:space="0" w:color="auto"/>
            <w:bottom w:val="none" w:sz="0" w:space="0" w:color="auto"/>
            <w:right w:val="none" w:sz="0" w:space="0" w:color="auto"/>
          </w:divBdr>
        </w:div>
        <w:div w:id="342754212">
          <w:marLeft w:val="480"/>
          <w:marRight w:val="0"/>
          <w:marTop w:val="0"/>
          <w:marBottom w:val="0"/>
          <w:divBdr>
            <w:top w:val="none" w:sz="0" w:space="0" w:color="auto"/>
            <w:left w:val="none" w:sz="0" w:space="0" w:color="auto"/>
            <w:bottom w:val="none" w:sz="0" w:space="0" w:color="auto"/>
            <w:right w:val="none" w:sz="0" w:space="0" w:color="auto"/>
          </w:divBdr>
        </w:div>
        <w:div w:id="739255694">
          <w:marLeft w:val="480"/>
          <w:marRight w:val="0"/>
          <w:marTop w:val="0"/>
          <w:marBottom w:val="0"/>
          <w:divBdr>
            <w:top w:val="none" w:sz="0" w:space="0" w:color="auto"/>
            <w:left w:val="none" w:sz="0" w:space="0" w:color="auto"/>
            <w:bottom w:val="none" w:sz="0" w:space="0" w:color="auto"/>
            <w:right w:val="none" w:sz="0" w:space="0" w:color="auto"/>
          </w:divBdr>
        </w:div>
        <w:div w:id="1352608790">
          <w:marLeft w:val="480"/>
          <w:marRight w:val="0"/>
          <w:marTop w:val="0"/>
          <w:marBottom w:val="0"/>
          <w:divBdr>
            <w:top w:val="none" w:sz="0" w:space="0" w:color="auto"/>
            <w:left w:val="none" w:sz="0" w:space="0" w:color="auto"/>
            <w:bottom w:val="none" w:sz="0" w:space="0" w:color="auto"/>
            <w:right w:val="none" w:sz="0" w:space="0" w:color="auto"/>
          </w:divBdr>
        </w:div>
        <w:div w:id="1851025551">
          <w:marLeft w:val="480"/>
          <w:marRight w:val="0"/>
          <w:marTop w:val="0"/>
          <w:marBottom w:val="0"/>
          <w:divBdr>
            <w:top w:val="none" w:sz="0" w:space="0" w:color="auto"/>
            <w:left w:val="none" w:sz="0" w:space="0" w:color="auto"/>
            <w:bottom w:val="none" w:sz="0" w:space="0" w:color="auto"/>
            <w:right w:val="none" w:sz="0" w:space="0" w:color="auto"/>
          </w:divBdr>
        </w:div>
        <w:div w:id="1544445618">
          <w:marLeft w:val="480"/>
          <w:marRight w:val="0"/>
          <w:marTop w:val="0"/>
          <w:marBottom w:val="0"/>
          <w:divBdr>
            <w:top w:val="none" w:sz="0" w:space="0" w:color="auto"/>
            <w:left w:val="none" w:sz="0" w:space="0" w:color="auto"/>
            <w:bottom w:val="none" w:sz="0" w:space="0" w:color="auto"/>
            <w:right w:val="none" w:sz="0" w:space="0" w:color="auto"/>
          </w:divBdr>
        </w:div>
        <w:div w:id="163980625">
          <w:marLeft w:val="480"/>
          <w:marRight w:val="0"/>
          <w:marTop w:val="0"/>
          <w:marBottom w:val="0"/>
          <w:divBdr>
            <w:top w:val="none" w:sz="0" w:space="0" w:color="auto"/>
            <w:left w:val="none" w:sz="0" w:space="0" w:color="auto"/>
            <w:bottom w:val="none" w:sz="0" w:space="0" w:color="auto"/>
            <w:right w:val="none" w:sz="0" w:space="0" w:color="auto"/>
          </w:divBdr>
        </w:div>
        <w:div w:id="731272557">
          <w:marLeft w:val="480"/>
          <w:marRight w:val="0"/>
          <w:marTop w:val="0"/>
          <w:marBottom w:val="0"/>
          <w:divBdr>
            <w:top w:val="none" w:sz="0" w:space="0" w:color="auto"/>
            <w:left w:val="none" w:sz="0" w:space="0" w:color="auto"/>
            <w:bottom w:val="none" w:sz="0" w:space="0" w:color="auto"/>
            <w:right w:val="none" w:sz="0" w:space="0" w:color="auto"/>
          </w:divBdr>
        </w:div>
        <w:div w:id="1514419272">
          <w:marLeft w:val="480"/>
          <w:marRight w:val="0"/>
          <w:marTop w:val="0"/>
          <w:marBottom w:val="0"/>
          <w:divBdr>
            <w:top w:val="none" w:sz="0" w:space="0" w:color="auto"/>
            <w:left w:val="none" w:sz="0" w:space="0" w:color="auto"/>
            <w:bottom w:val="none" w:sz="0" w:space="0" w:color="auto"/>
            <w:right w:val="none" w:sz="0" w:space="0" w:color="auto"/>
          </w:divBdr>
        </w:div>
        <w:div w:id="1462382337">
          <w:marLeft w:val="480"/>
          <w:marRight w:val="0"/>
          <w:marTop w:val="0"/>
          <w:marBottom w:val="0"/>
          <w:divBdr>
            <w:top w:val="none" w:sz="0" w:space="0" w:color="auto"/>
            <w:left w:val="none" w:sz="0" w:space="0" w:color="auto"/>
            <w:bottom w:val="none" w:sz="0" w:space="0" w:color="auto"/>
            <w:right w:val="none" w:sz="0" w:space="0" w:color="auto"/>
          </w:divBdr>
        </w:div>
        <w:div w:id="1464958089">
          <w:marLeft w:val="480"/>
          <w:marRight w:val="0"/>
          <w:marTop w:val="0"/>
          <w:marBottom w:val="0"/>
          <w:divBdr>
            <w:top w:val="none" w:sz="0" w:space="0" w:color="auto"/>
            <w:left w:val="none" w:sz="0" w:space="0" w:color="auto"/>
            <w:bottom w:val="none" w:sz="0" w:space="0" w:color="auto"/>
            <w:right w:val="none" w:sz="0" w:space="0" w:color="auto"/>
          </w:divBdr>
        </w:div>
        <w:div w:id="1345980740">
          <w:marLeft w:val="480"/>
          <w:marRight w:val="0"/>
          <w:marTop w:val="0"/>
          <w:marBottom w:val="0"/>
          <w:divBdr>
            <w:top w:val="none" w:sz="0" w:space="0" w:color="auto"/>
            <w:left w:val="none" w:sz="0" w:space="0" w:color="auto"/>
            <w:bottom w:val="none" w:sz="0" w:space="0" w:color="auto"/>
            <w:right w:val="none" w:sz="0" w:space="0" w:color="auto"/>
          </w:divBdr>
        </w:div>
        <w:div w:id="197477972">
          <w:marLeft w:val="480"/>
          <w:marRight w:val="0"/>
          <w:marTop w:val="0"/>
          <w:marBottom w:val="0"/>
          <w:divBdr>
            <w:top w:val="none" w:sz="0" w:space="0" w:color="auto"/>
            <w:left w:val="none" w:sz="0" w:space="0" w:color="auto"/>
            <w:bottom w:val="none" w:sz="0" w:space="0" w:color="auto"/>
            <w:right w:val="none" w:sz="0" w:space="0" w:color="auto"/>
          </w:divBdr>
        </w:div>
        <w:div w:id="765268676">
          <w:marLeft w:val="480"/>
          <w:marRight w:val="0"/>
          <w:marTop w:val="0"/>
          <w:marBottom w:val="0"/>
          <w:divBdr>
            <w:top w:val="none" w:sz="0" w:space="0" w:color="auto"/>
            <w:left w:val="none" w:sz="0" w:space="0" w:color="auto"/>
            <w:bottom w:val="none" w:sz="0" w:space="0" w:color="auto"/>
            <w:right w:val="none" w:sz="0" w:space="0" w:color="auto"/>
          </w:divBdr>
        </w:div>
        <w:div w:id="2053647351">
          <w:marLeft w:val="480"/>
          <w:marRight w:val="0"/>
          <w:marTop w:val="0"/>
          <w:marBottom w:val="0"/>
          <w:divBdr>
            <w:top w:val="none" w:sz="0" w:space="0" w:color="auto"/>
            <w:left w:val="none" w:sz="0" w:space="0" w:color="auto"/>
            <w:bottom w:val="none" w:sz="0" w:space="0" w:color="auto"/>
            <w:right w:val="none" w:sz="0" w:space="0" w:color="auto"/>
          </w:divBdr>
        </w:div>
        <w:div w:id="792871770">
          <w:marLeft w:val="480"/>
          <w:marRight w:val="0"/>
          <w:marTop w:val="0"/>
          <w:marBottom w:val="0"/>
          <w:divBdr>
            <w:top w:val="none" w:sz="0" w:space="0" w:color="auto"/>
            <w:left w:val="none" w:sz="0" w:space="0" w:color="auto"/>
            <w:bottom w:val="none" w:sz="0" w:space="0" w:color="auto"/>
            <w:right w:val="none" w:sz="0" w:space="0" w:color="auto"/>
          </w:divBdr>
        </w:div>
        <w:div w:id="1789933461">
          <w:marLeft w:val="480"/>
          <w:marRight w:val="0"/>
          <w:marTop w:val="0"/>
          <w:marBottom w:val="0"/>
          <w:divBdr>
            <w:top w:val="none" w:sz="0" w:space="0" w:color="auto"/>
            <w:left w:val="none" w:sz="0" w:space="0" w:color="auto"/>
            <w:bottom w:val="none" w:sz="0" w:space="0" w:color="auto"/>
            <w:right w:val="none" w:sz="0" w:space="0" w:color="auto"/>
          </w:divBdr>
        </w:div>
        <w:div w:id="1965236324">
          <w:marLeft w:val="480"/>
          <w:marRight w:val="0"/>
          <w:marTop w:val="0"/>
          <w:marBottom w:val="0"/>
          <w:divBdr>
            <w:top w:val="none" w:sz="0" w:space="0" w:color="auto"/>
            <w:left w:val="none" w:sz="0" w:space="0" w:color="auto"/>
            <w:bottom w:val="none" w:sz="0" w:space="0" w:color="auto"/>
            <w:right w:val="none" w:sz="0" w:space="0" w:color="auto"/>
          </w:divBdr>
        </w:div>
        <w:div w:id="809058972">
          <w:marLeft w:val="480"/>
          <w:marRight w:val="0"/>
          <w:marTop w:val="0"/>
          <w:marBottom w:val="0"/>
          <w:divBdr>
            <w:top w:val="none" w:sz="0" w:space="0" w:color="auto"/>
            <w:left w:val="none" w:sz="0" w:space="0" w:color="auto"/>
            <w:bottom w:val="none" w:sz="0" w:space="0" w:color="auto"/>
            <w:right w:val="none" w:sz="0" w:space="0" w:color="auto"/>
          </w:divBdr>
        </w:div>
        <w:div w:id="2051149960">
          <w:marLeft w:val="480"/>
          <w:marRight w:val="0"/>
          <w:marTop w:val="0"/>
          <w:marBottom w:val="0"/>
          <w:divBdr>
            <w:top w:val="none" w:sz="0" w:space="0" w:color="auto"/>
            <w:left w:val="none" w:sz="0" w:space="0" w:color="auto"/>
            <w:bottom w:val="none" w:sz="0" w:space="0" w:color="auto"/>
            <w:right w:val="none" w:sz="0" w:space="0" w:color="auto"/>
          </w:divBdr>
        </w:div>
        <w:div w:id="1363282281">
          <w:marLeft w:val="480"/>
          <w:marRight w:val="0"/>
          <w:marTop w:val="0"/>
          <w:marBottom w:val="0"/>
          <w:divBdr>
            <w:top w:val="none" w:sz="0" w:space="0" w:color="auto"/>
            <w:left w:val="none" w:sz="0" w:space="0" w:color="auto"/>
            <w:bottom w:val="none" w:sz="0" w:space="0" w:color="auto"/>
            <w:right w:val="none" w:sz="0" w:space="0" w:color="auto"/>
          </w:divBdr>
        </w:div>
        <w:div w:id="500439080">
          <w:marLeft w:val="480"/>
          <w:marRight w:val="0"/>
          <w:marTop w:val="0"/>
          <w:marBottom w:val="0"/>
          <w:divBdr>
            <w:top w:val="none" w:sz="0" w:space="0" w:color="auto"/>
            <w:left w:val="none" w:sz="0" w:space="0" w:color="auto"/>
            <w:bottom w:val="none" w:sz="0" w:space="0" w:color="auto"/>
            <w:right w:val="none" w:sz="0" w:space="0" w:color="auto"/>
          </w:divBdr>
        </w:div>
        <w:div w:id="1225919494">
          <w:marLeft w:val="480"/>
          <w:marRight w:val="0"/>
          <w:marTop w:val="0"/>
          <w:marBottom w:val="0"/>
          <w:divBdr>
            <w:top w:val="none" w:sz="0" w:space="0" w:color="auto"/>
            <w:left w:val="none" w:sz="0" w:space="0" w:color="auto"/>
            <w:bottom w:val="none" w:sz="0" w:space="0" w:color="auto"/>
            <w:right w:val="none" w:sz="0" w:space="0" w:color="auto"/>
          </w:divBdr>
        </w:div>
        <w:div w:id="1224758120">
          <w:marLeft w:val="480"/>
          <w:marRight w:val="0"/>
          <w:marTop w:val="0"/>
          <w:marBottom w:val="0"/>
          <w:divBdr>
            <w:top w:val="none" w:sz="0" w:space="0" w:color="auto"/>
            <w:left w:val="none" w:sz="0" w:space="0" w:color="auto"/>
            <w:bottom w:val="none" w:sz="0" w:space="0" w:color="auto"/>
            <w:right w:val="none" w:sz="0" w:space="0" w:color="auto"/>
          </w:divBdr>
        </w:div>
        <w:div w:id="1783762184">
          <w:marLeft w:val="480"/>
          <w:marRight w:val="0"/>
          <w:marTop w:val="0"/>
          <w:marBottom w:val="0"/>
          <w:divBdr>
            <w:top w:val="none" w:sz="0" w:space="0" w:color="auto"/>
            <w:left w:val="none" w:sz="0" w:space="0" w:color="auto"/>
            <w:bottom w:val="none" w:sz="0" w:space="0" w:color="auto"/>
            <w:right w:val="none" w:sz="0" w:space="0" w:color="auto"/>
          </w:divBdr>
        </w:div>
        <w:div w:id="2108888162">
          <w:marLeft w:val="480"/>
          <w:marRight w:val="0"/>
          <w:marTop w:val="0"/>
          <w:marBottom w:val="0"/>
          <w:divBdr>
            <w:top w:val="none" w:sz="0" w:space="0" w:color="auto"/>
            <w:left w:val="none" w:sz="0" w:space="0" w:color="auto"/>
            <w:bottom w:val="none" w:sz="0" w:space="0" w:color="auto"/>
            <w:right w:val="none" w:sz="0" w:space="0" w:color="auto"/>
          </w:divBdr>
        </w:div>
        <w:div w:id="1887181952">
          <w:marLeft w:val="480"/>
          <w:marRight w:val="0"/>
          <w:marTop w:val="0"/>
          <w:marBottom w:val="0"/>
          <w:divBdr>
            <w:top w:val="none" w:sz="0" w:space="0" w:color="auto"/>
            <w:left w:val="none" w:sz="0" w:space="0" w:color="auto"/>
            <w:bottom w:val="none" w:sz="0" w:space="0" w:color="auto"/>
            <w:right w:val="none" w:sz="0" w:space="0" w:color="auto"/>
          </w:divBdr>
        </w:div>
        <w:div w:id="1494101444">
          <w:marLeft w:val="480"/>
          <w:marRight w:val="0"/>
          <w:marTop w:val="0"/>
          <w:marBottom w:val="0"/>
          <w:divBdr>
            <w:top w:val="none" w:sz="0" w:space="0" w:color="auto"/>
            <w:left w:val="none" w:sz="0" w:space="0" w:color="auto"/>
            <w:bottom w:val="none" w:sz="0" w:space="0" w:color="auto"/>
            <w:right w:val="none" w:sz="0" w:space="0" w:color="auto"/>
          </w:divBdr>
        </w:div>
        <w:div w:id="1461535878">
          <w:marLeft w:val="480"/>
          <w:marRight w:val="0"/>
          <w:marTop w:val="0"/>
          <w:marBottom w:val="0"/>
          <w:divBdr>
            <w:top w:val="none" w:sz="0" w:space="0" w:color="auto"/>
            <w:left w:val="none" w:sz="0" w:space="0" w:color="auto"/>
            <w:bottom w:val="none" w:sz="0" w:space="0" w:color="auto"/>
            <w:right w:val="none" w:sz="0" w:space="0" w:color="auto"/>
          </w:divBdr>
        </w:div>
        <w:div w:id="1449737532">
          <w:marLeft w:val="480"/>
          <w:marRight w:val="0"/>
          <w:marTop w:val="0"/>
          <w:marBottom w:val="0"/>
          <w:divBdr>
            <w:top w:val="none" w:sz="0" w:space="0" w:color="auto"/>
            <w:left w:val="none" w:sz="0" w:space="0" w:color="auto"/>
            <w:bottom w:val="none" w:sz="0" w:space="0" w:color="auto"/>
            <w:right w:val="none" w:sz="0" w:space="0" w:color="auto"/>
          </w:divBdr>
        </w:div>
        <w:div w:id="1076055562">
          <w:marLeft w:val="480"/>
          <w:marRight w:val="0"/>
          <w:marTop w:val="0"/>
          <w:marBottom w:val="0"/>
          <w:divBdr>
            <w:top w:val="none" w:sz="0" w:space="0" w:color="auto"/>
            <w:left w:val="none" w:sz="0" w:space="0" w:color="auto"/>
            <w:bottom w:val="none" w:sz="0" w:space="0" w:color="auto"/>
            <w:right w:val="none" w:sz="0" w:space="0" w:color="auto"/>
          </w:divBdr>
        </w:div>
        <w:div w:id="62873416">
          <w:marLeft w:val="480"/>
          <w:marRight w:val="0"/>
          <w:marTop w:val="0"/>
          <w:marBottom w:val="0"/>
          <w:divBdr>
            <w:top w:val="none" w:sz="0" w:space="0" w:color="auto"/>
            <w:left w:val="none" w:sz="0" w:space="0" w:color="auto"/>
            <w:bottom w:val="none" w:sz="0" w:space="0" w:color="auto"/>
            <w:right w:val="none" w:sz="0" w:space="0" w:color="auto"/>
          </w:divBdr>
        </w:div>
        <w:div w:id="1833789311">
          <w:marLeft w:val="480"/>
          <w:marRight w:val="0"/>
          <w:marTop w:val="0"/>
          <w:marBottom w:val="0"/>
          <w:divBdr>
            <w:top w:val="none" w:sz="0" w:space="0" w:color="auto"/>
            <w:left w:val="none" w:sz="0" w:space="0" w:color="auto"/>
            <w:bottom w:val="none" w:sz="0" w:space="0" w:color="auto"/>
            <w:right w:val="none" w:sz="0" w:space="0" w:color="auto"/>
          </w:divBdr>
        </w:div>
        <w:div w:id="752239689">
          <w:marLeft w:val="480"/>
          <w:marRight w:val="0"/>
          <w:marTop w:val="0"/>
          <w:marBottom w:val="0"/>
          <w:divBdr>
            <w:top w:val="none" w:sz="0" w:space="0" w:color="auto"/>
            <w:left w:val="none" w:sz="0" w:space="0" w:color="auto"/>
            <w:bottom w:val="none" w:sz="0" w:space="0" w:color="auto"/>
            <w:right w:val="none" w:sz="0" w:space="0" w:color="auto"/>
          </w:divBdr>
        </w:div>
        <w:div w:id="884216374">
          <w:marLeft w:val="480"/>
          <w:marRight w:val="0"/>
          <w:marTop w:val="0"/>
          <w:marBottom w:val="0"/>
          <w:divBdr>
            <w:top w:val="none" w:sz="0" w:space="0" w:color="auto"/>
            <w:left w:val="none" w:sz="0" w:space="0" w:color="auto"/>
            <w:bottom w:val="none" w:sz="0" w:space="0" w:color="auto"/>
            <w:right w:val="none" w:sz="0" w:space="0" w:color="auto"/>
          </w:divBdr>
        </w:div>
        <w:div w:id="646132887">
          <w:marLeft w:val="480"/>
          <w:marRight w:val="0"/>
          <w:marTop w:val="0"/>
          <w:marBottom w:val="0"/>
          <w:divBdr>
            <w:top w:val="none" w:sz="0" w:space="0" w:color="auto"/>
            <w:left w:val="none" w:sz="0" w:space="0" w:color="auto"/>
            <w:bottom w:val="none" w:sz="0" w:space="0" w:color="auto"/>
            <w:right w:val="none" w:sz="0" w:space="0" w:color="auto"/>
          </w:divBdr>
        </w:div>
        <w:div w:id="259218833">
          <w:marLeft w:val="480"/>
          <w:marRight w:val="0"/>
          <w:marTop w:val="0"/>
          <w:marBottom w:val="0"/>
          <w:divBdr>
            <w:top w:val="none" w:sz="0" w:space="0" w:color="auto"/>
            <w:left w:val="none" w:sz="0" w:space="0" w:color="auto"/>
            <w:bottom w:val="none" w:sz="0" w:space="0" w:color="auto"/>
            <w:right w:val="none" w:sz="0" w:space="0" w:color="auto"/>
          </w:divBdr>
        </w:div>
        <w:div w:id="575432439">
          <w:marLeft w:val="480"/>
          <w:marRight w:val="0"/>
          <w:marTop w:val="0"/>
          <w:marBottom w:val="0"/>
          <w:divBdr>
            <w:top w:val="none" w:sz="0" w:space="0" w:color="auto"/>
            <w:left w:val="none" w:sz="0" w:space="0" w:color="auto"/>
            <w:bottom w:val="none" w:sz="0" w:space="0" w:color="auto"/>
            <w:right w:val="none" w:sz="0" w:space="0" w:color="auto"/>
          </w:divBdr>
        </w:div>
        <w:div w:id="693045398">
          <w:marLeft w:val="480"/>
          <w:marRight w:val="0"/>
          <w:marTop w:val="0"/>
          <w:marBottom w:val="0"/>
          <w:divBdr>
            <w:top w:val="none" w:sz="0" w:space="0" w:color="auto"/>
            <w:left w:val="none" w:sz="0" w:space="0" w:color="auto"/>
            <w:bottom w:val="none" w:sz="0" w:space="0" w:color="auto"/>
            <w:right w:val="none" w:sz="0" w:space="0" w:color="auto"/>
          </w:divBdr>
        </w:div>
        <w:div w:id="2125878451">
          <w:marLeft w:val="480"/>
          <w:marRight w:val="0"/>
          <w:marTop w:val="0"/>
          <w:marBottom w:val="0"/>
          <w:divBdr>
            <w:top w:val="none" w:sz="0" w:space="0" w:color="auto"/>
            <w:left w:val="none" w:sz="0" w:space="0" w:color="auto"/>
            <w:bottom w:val="none" w:sz="0" w:space="0" w:color="auto"/>
            <w:right w:val="none" w:sz="0" w:space="0" w:color="auto"/>
          </w:divBdr>
        </w:div>
        <w:div w:id="82916308">
          <w:marLeft w:val="480"/>
          <w:marRight w:val="0"/>
          <w:marTop w:val="0"/>
          <w:marBottom w:val="0"/>
          <w:divBdr>
            <w:top w:val="none" w:sz="0" w:space="0" w:color="auto"/>
            <w:left w:val="none" w:sz="0" w:space="0" w:color="auto"/>
            <w:bottom w:val="none" w:sz="0" w:space="0" w:color="auto"/>
            <w:right w:val="none" w:sz="0" w:space="0" w:color="auto"/>
          </w:divBdr>
        </w:div>
        <w:div w:id="1701012498">
          <w:marLeft w:val="480"/>
          <w:marRight w:val="0"/>
          <w:marTop w:val="0"/>
          <w:marBottom w:val="0"/>
          <w:divBdr>
            <w:top w:val="none" w:sz="0" w:space="0" w:color="auto"/>
            <w:left w:val="none" w:sz="0" w:space="0" w:color="auto"/>
            <w:bottom w:val="none" w:sz="0" w:space="0" w:color="auto"/>
            <w:right w:val="none" w:sz="0" w:space="0" w:color="auto"/>
          </w:divBdr>
        </w:div>
        <w:div w:id="607931156">
          <w:marLeft w:val="480"/>
          <w:marRight w:val="0"/>
          <w:marTop w:val="0"/>
          <w:marBottom w:val="0"/>
          <w:divBdr>
            <w:top w:val="none" w:sz="0" w:space="0" w:color="auto"/>
            <w:left w:val="none" w:sz="0" w:space="0" w:color="auto"/>
            <w:bottom w:val="none" w:sz="0" w:space="0" w:color="auto"/>
            <w:right w:val="none" w:sz="0" w:space="0" w:color="auto"/>
          </w:divBdr>
        </w:div>
      </w:divsChild>
    </w:div>
    <w:div w:id="1342586711">
      <w:bodyDiv w:val="1"/>
      <w:marLeft w:val="0"/>
      <w:marRight w:val="0"/>
      <w:marTop w:val="0"/>
      <w:marBottom w:val="0"/>
      <w:divBdr>
        <w:top w:val="none" w:sz="0" w:space="0" w:color="auto"/>
        <w:left w:val="none" w:sz="0" w:space="0" w:color="auto"/>
        <w:bottom w:val="none" w:sz="0" w:space="0" w:color="auto"/>
        <w:right w:val="none" w:sz="0" w:space="0" w:color="auto"/>
      </w:divBdr>
    </w:div>
    <w:div w:id="1343778070">
      <w:bodyDiv w:val="1"/>
      <w:marLeft w:val="0"/>
      <w:marRight w:val="0"/>
      <w:marTop w:val="0"/>
      <w:marBottom w:val="0"/>
      <w:divBdr>
        <w:top w:val="none" w:sz="0" w:space="0" w:color="auto"/>
        <w:left w:val="none" w:sz="0" w:space="0" w:color="auto"/>
        <w:bottom w:val="none" w:sz="0" w:space="0" w:color="auto"/>
        <w:right w:val="none" w:sz="0" w:space="0" w:color="auto"/>
      </w:divBdr>
    </w:div>
    <w:div w:id="1347707044">
      <w:bodyDiv w:val="1"/>
      <w:marLeft w:val="0"/>
      <w:marRight w:val="0"/>
      <w:marTop w:val="0"/>
      <w:marBottom w:val="0"/>
      <w:divBdr>
        <w:top w:val="none" w:sz="0" w:space="0" w:color="auto"/>
        <w:left w:val="none" w:sz="0" w:space="0" w:color="auto"/>
        <w:bottom w:val="none" w:sz="0" w:space="0" w:color="auto"/>
        <w:right w:val="none" w:sz="0" w:space="0" w:color="auto"/>
      </w:divBdr>
    </w:div>
    <w:div w:id="1349868206">
      <w:bodyDiv w:val="1"/>
      <w:marLeft w:val="0"/>
      <w:marRight w:val="0"/>
      <w:marTop w:val="0"/>
      <w:marBottom w:val="0"/>
      <w:divBdr>
        <w:top w:val="none" w:sz="0" w:space="0" w:color="auto"/>
        <w:left w:val="none" w:sz="0" w:space="0" w:color="auto"/>
        <w:bottom w:val="none" w:sz="0" w:space="0" w:color="auto"/>
        <w:right w:val="none" w:sz="0" w:space="0" w:color="auto"/>
      </w:divBdr>
    </w:div>
    <w:div w:id="1351443668">
      <w:bodyDiv w:val="1"/>
      <w:marLeft w:val="0"/>
      <w:marRight w:val="0"/>
      <w:marTop w:val="0"/>
      <w:marBottom w:val="0"/>
      <w:divBdr>
        <w:top w:val="none" w:sz="0" w:space="0" w:color="auto"/>
        <w:left w:val="none" w:sz="0" w:space="0" w:color="auto"/>
        <w:bottom w:val="none" w:sz="0" w:space="0" w:color="auto"/>
        <w:right w:val="none" w:sz="0" w:space="0" w:color="auto"/>
      </w:divBdr>
    </w:div>
    <w:div w:id="1351949263">
      <w:bodyDiv w:val="1"/>
      <w:marLeft w:val="0"/>
      <w:marRight w:val="0"/>
      <w:marTop w:val="0"/>
      <w:marBottom w:val="0"/>
      <w:divBdr>
        <w:top w:val="none" w:sz="0" w:space="0" w:color="auto"/>
        <w:left w:val="none" w:sz="0" w:space="0" w:color="auto"/>
        <w:bottom w:val="none" w:sz="0" w:space="0" w:color="auto"/>
        <w:right w:val="none" w:sz="0" w:space="0" w:color="auto"/>
      </w:divBdr>
    </w:div>
    <w:div w:id="1354503350">
      <w:bodyDiv w:val="1"/>
      <w:marLeft w:val="0"/>
      <w:marRight w:val="0"/>
      <w:marTop w:val="0"/>
      <w:marBottom w:val="0"/>
      <w:divBdr>
        <w:top w:val="none" w:sz="0" w:space="0" w:color="auto"/>
        <w:left w:val="none" w:sz="0" w:space="0" w:color="auto"/>
        <w:bottom w:val="none" w:sz="0" w:space="0" w:color="auto"/>
        <w:right w:val="none" w:sz="0" w:space="0" w:color="auto"/>
      </w:divBdr>
    </w:div>
    <w:div w:id="1355040142">
      <w:bodyDiv w:val="1"/>
      <w:marLeft w:val="0"/>
      <w:marRight w:val="0"/>
      <w:marTop w:val="0"/>
      <w:marBottom w:val="0"/>
      <w:divBdr>
        <w:top w:val="none" w:sz="0" w:space="0" w:color="auto"/>
        <w:left w:val="none" w:sz="0" w:space="0" w:color="auto"/>
        <w:bottom w:val="none" w:sz="0" w:space="0" w:color="auto"/>
        <w:right w:val="none" w:sz="0" w:space="0" w:color="auto"/>
      </w:divBdr>
    </w:div>
    <w:div w:id="1355228635">
      <w:bodyDiv w:val="1"/>
      <w:marLeft w:val="0"/>
      <w:marRight w:val="0"/>
      <w:marTop w:val="0"/>
      <w:marBottom w:val="0"/>
      <w:divBdr>
        <w:top w:val="none" w:sz="0" w:space="0" w:color="auto"/>
        <w:left w:val="none" w:sz="0" w:space="0" w:color="auto"/>
        <w:bottom w:val="none" w:sz="0" w:space="0" w:color="auto"/>
        <w:right w:val="none" w:sz="0" w:space="0" w:color="auto"/>
      </w:divBdr>
    </w:div>
    <w:div w:id="1356689940">
      <w:bodyDiv w:val="1"/>
      <w:marLeft w:val="0"/>
      <w:marRight w:val="0"/>
      <w:marTop w:val="0"/>
      <w:marBottom w:val="0"/>
      <w:divBdr>
        <w:top w:val="none" w:sz="0" w:space="0" w:color="auto"/>
        <w:left w:val="none" w:sz="0" w:space="0" w:color="auto"/>
        <w:bottom w:val="none" w:sz="0" w:space="0" w:color="auto"/>
        <w:right w:val="none" w:sz="0" w:space="0" w:color="auto"/>
      </w:divBdr>
    </w:div>
    <w:div w:id="1357123583">
      <w:bodyDiv w:val="1"/>
      <w:marLeft w:val="0"/>
      <w:marRight w:val="0"/>
      <w:marTop w:val="0"/>
      <w:marBottom w:val="0"/>
      <w:divBdr>
        <w:top w:val="none" w:sz="0" w:space="0" w:color="auto"/>
        <w:left w:val="none" w:sz="0" w:space="0" w:color="auto"/>
        <w:bottom w:val="none" w:sz="0" w:space="0" w:color="auto"/>
        <w:right w:val="none" w:sz="0" w:space="0" w:color="auto"/>
      </w:divBdr>
    </w:div>
    <w:div w:id="1357272177">
      <w:bodyDiv w:val="1"/>
      <w:marLeft w:val="0"/>
      <w:marRight w:val="0"/>
      <w:marTop w:val="0"/>
      <w:marBottom w:val="0"/>
      <w:divBdr>
        <w:top w:val="none" w:sz="0" w:space="0" w:color="auto"/>
        <w:left w:val="none" w:sz="0" w:space="0" w:color="auto"/>
        <w:bottom w:val="none" w:sz="0" w:space="0" w:color="auto"/>
        <w:right w:val="none" w:sz="0" w:space="0" w:color="auto"/>
      </w:divBdr>
    </w:div>
    <w:div w:id="1357581977">
      <w:bodyDiv w:val="1"/>
      <w:marLeft w:val="0"/>
      <w:marRight w:val="0"/>
      <w:marTop w:val="0"/>
      <w:marBottom w:val="0"/>
      <w:divBdr>
        <w:top w:val="none" w:sz="0" w:space="0" w:color="auto"/>
        <w:left w:val="none" w:sz="0" w:space="0" w:color="auto"/>
        <w:bottom w:val="none" w:sz="0" w:space="0" w:color="auto"/>
        <w:right w:val="none" w:sz="0" w:space="0" w:color="auto"/>
      </w:divBdr>
    </w:div>
    <w:div w:id="1357972858">
      <w:bodyDiv w:val="1"/>
      <w:marLeft w:val="0"/>
      <w:marRight w:val="0"/>
      <w:marTop w:val="0"/>
      <w:marBottom w:val="0"/>
      <w:divBdr>
        <w:top w:val="none" w:sz="0" w:space="0" w:color="auto"/>
        <w:left w:val="none" w:sz="0" w:space="0" w:color="auto"/>
        <w:bottom w:val="none" w:sz="0" w:space="0" w:color="auto"/>
        <w:right w:val="none" w:sz="0" w:space="0" w:color="auto"/>
      </w:divBdr>
    </w:div>
    <w:div w:id="1359965383">
      <w:bodyDiv w:val="1"/>
      <w:marLeft w:val="0"/>
      <w:marRight w:val="0"/>
      <w:marTop w:val="0"/>
      <w:marBottom w:val="0"/>
      <w:divBdr>
        <w:top w:val="none" w:sz="0" w:space="0" w:color="auto"/>
        <w:left w:val="none" w:sz="0" w:space="0" w:color="auto"/>
        <w:bottom w:val="none" w:sz="0" w:space="0" w:color="auto"/>
        <w:right w:val="none" w:sz="0" w:space="0" w:color="auto"/>
      </w:divBdr>
    </w:div>
    <w:div w:id="1361707868">
      <w:bodyDiv w:val="1"/>
      <w:marLeft w:val="0"/>
      <w:marRight w:val="0"/>
      <w:marTop w:val="0"/>
      <w:marBottom w:val="0"/>
      <w:divBdr>
        <w:top w:val="none" w:sz="0" w:space="0" w:color="auto"/>
        <w:left w:val="none" w:sz="0" w:space="0" w:color="auto"/>
        <w:bottom w:val="none" w:sz="0" w:space="0" w:color="auto"/>
        <w:right w:val="none" w:sz="0" w:space="0" w:color="auto"/>
      </w:divBdr>
    </w:div>
    <w:div w:id="1362705678">
      <w:bodyDiv w:val="1"/>
      <w:marLeft w:val="0"/>
      <w:marRight w:val="0"/>
      <w:marTop w:val="0"/>
      <w:marBottom w:val="0"/>
      <w:divBdr>
        <w:top w:val="none" w:sz="0" w:space="0" w:color="auto"/>
        <w:left w:val="none" w:sz="0" w:space="0" w:color="auto"/>
        <w:bottom w:val="none" w:sz="0" w:space="0" w:color="auto"/>
        <w:right w:val="none" w:sz="0" w:space="0" w:color="auto"/>
      </w:divBdr>
    </w:div>
    <w:div w:id="1363243913">
      <w:bodyDiv w:val="1"/>
      <w:marLeft w:val="0"/>
      <w:marRight w:val="0"/>
      <w:marTop w:val="0"/>
      <w:marBottom w:val="0"/>
      <w:divBdr>
        <w:top w:val="none" w:sz="0" w:space="0" w:color="auto"/>
        <w:left w:val="none" w:sz="0" w:space="0" w:color="auto"/>
        <w:bottom w:val="none" w:sz="0" w:space="0" w:color="auto"/>
        <w:right w:val="none" w:sz="0" w:space="0" w:color="auto"/>
      </w:divBdr>
    </w:div>
    <w:div w:id="1366247528">
      <w:bodyDiv w:val="1"/>
      <w:marLeft w:val="0"/>
      <w:marRight w:val="0"/>
      <w:marTop w:val="0"/>
      <w:marBottom w:val="0"/>
      <w:divBdr>
        <w:top w:val="none" w:sz="0" w:space="0" w:color="auto"/>
        <w:left w:val="none" w:sz="0" w:space="0" w:color="auto"/>
        <w:bottom w:val="none" w:sz="0" w:space="0" w:color="auto"/>
        <w:right w:val="none" w:sz="0" w:space="0" w:color="auto"/>
      </w:divBdr>
      <w:divsChild>
        <w:div w:id="1173689635">
          <w:marLeft w:val="480"/>
          <w:marRight w:val="0"/>
          <w:marTop w:val="0"/>
          <w:marBottom w:val="0"/>
          <w:divBdr>
            <w:top w:val="none" w:sz="0" w:space="0" w:color="auto"/>
            <w:left w:val="none" w:sz="0" w:space="0" w:color="auto"/>
            <w:bottom w:val="none" w:sz="0" w:space="0" w:color="auto"/>
            <w:right w:val="none" w:sz="0" w:space="0" w:color="auto"/>
          </w:divBdr>
        </w:div>
        <w:div w:id="2040888306">
          <w:marLeft w:val="480"/>
          <w:marRight w:val="0"/>
          <w:marTop w:val="0"/>
          <w:marBottom w:val="0"/>
          <w:divBdr>
            <w:top w:val="none" w:sz="0" w:space="0" w:color="auto"/>
            <w:left w:val="none" w:sz="0" w:space="0" w:color="auto"/>
            <w:bottom w:val="none" w:sz="0" w:space="0" w:color="auto"/>
            <w:right w:val="none" w:sz="0" w:space="0" w:color="auto"/>
          </w:divBdr>
        </w:div>
        <w:div w:id="540635499">
          <w:marLeft w:val="480"/>
          <w:marRight w:val="0"/>
          <w:marTop w:val="0"/>
          <w:marBottom w:val="0"/>
          <w:divBdr>
            <w:top w:val="none" w:sz="0" w:space="0" w:color="auto"/>
            <w:left w:val="none" w:sz="0" w:space="0" w:color="auto"/>
            <w:bottom w:val="none" w:sz="0" w:space="0" w:color="auto"/>
            <w:right w:val="none" w:sz="0" w:space="0" w:color="auto"/>
          </w:divBdr>
        </w:div>
        <w:div w:id="1365666825">
          <w:marLeft w:val="480"/>
          <w:marRight w:val="0"/>
          <w:marTop w:val="0"/>
          <w:marBottom w:val="0"/>
          <w:divBdr>
            <w:top w:val="none" w:sz="0" w:space="0" w:color="auto"/>
            <w:left w:val="none" w:sz="0" w:space="0" w:color="auto"/>
            <w:bottom w:val="none" w:sz="0" w:space="0" w:color="auto"/>
            <w:right w:val="none" w:sz="0" w:space="0" w:color="auto"/>
          </w:divBdr>
        </w:div>
        <w:div w:id="876162371">
          <w:marLeft w:val="480"/>
          <w:marRight w:val="0"/>
          <w:marTop w:val="0"/>
          <w:marBottom w:val="0"/>
          <w:divBdr>
            <w:top w:val="none" w:sz="0" w:space="0" w:color="auto"/>
            <w:left w:val="none" w:sz="0" w:space="0" w:color="auto"/>
            <w:bottom w:val="none" w:sz="0" w:space="0" w:color="auto"/>
            <w:right w:val="none" w:sz="0" w:space="0" w:color="auto"/>
          </w:divBdr>
        </w:div>
        <w:div w:id="2037922838">
          <w:marLeft w:val="480"/>
          <w:marRight w:val="0"/>
          <w:marTop w:val="0"/>
          <w:marBottom w:val="0"/>
          <w:divBdr>
            <w:top w:val="none" w:sz="0" w:space="0" w:color="auto"/>
            <w:left w:val="none" w:sz="0" w:space="0" w:color="auto"/>
            <w:bottom w:val="none" w:sz="0" w:space="0" w:color="auto"/>
            <w:right w:val="none" w:sz="0" w:space="0" w:color="auto"/>
          </w:divBdr>
        </w:div>
        <w:div w:id="735739131">
          <w:marLeft w:val="480"/>
          <w:marRight w:val="0"/>
          <w:marTop w:val="0"/>
          <w:marBottom w:val="0"/>
          <w:divBdr>
            <w:top w:val="none" w:sz="0" w:space="0" w:color="auto"/>
            <w:left w:val="none" w:sz="0" w:space="0" w:color="auto"/>
            <w:bottom w:val="none" w:sz="0" w:space="0" w:color="auto"/>
            <w:right w:val="none" w:sz="0" w:space="0" w:color="auto"/>
          </w:divBdr>
        </w:div>
        <w:div w:id="1371564515">
          <w:marLeft w:val="480"/>
          <w:marRight w:val="0"/>
          <w:marTop w:val="0"/>
          <w:marBottom w:val="0"/>
          <w:divBdr>
            <w:top w:val="none" w:sz="0" w:space="0" w:color="auto"/>
            <w:left w:val="none" w:sz="0" w:space="0" w:color="auto"/>
            <w:bottom w:val="none" w:sz="0" w:space="0" w:color="auto"/>
            <w:right w:val="none" w:sz="0" w:space="0" w:color="auto"/>
          </w:divBdr>
        </w:div>
        <w:div w:id="1410544062">
          <w:marLeft w:val="480"/>
          <w:marRight w:val="0"/>
          <w:marTop w:val="0"/>
          <w:marBottom w:val="0"/>
          <w:divBdr>
            <w:top w:val="none" w:sz="0" w:space="0" w:color="auto"/>
            <w:left w:val="none" w:sz="0" w:space="0" w:color="auto"/>
            <w:bottom w:val="none" w:sz="0" w:space="0" w:color="auto"/>
            <w:right w:val="none" w:sz="0" w:space="0" w:color="auto"/>
          </w:divBdr>
        </w:div>
        <w:div w:id="1305893303">
          <w:marLeft w:val="480"/>
          <w:marRight w:val="0"/>
          <w:marTop w:val="0"/>
          <w:marBottom w:val="0"/>
          <w:divBdr>
            <w:top w:val="none" w:sz="0" w:space="0" w:color="auto"/>
            <w:left w:val="none" w:sz="0" w:space="0" w:color="auto"/>
            <w:bottom w:val="none" w:sz="0" w:space="0" w:color="auto"/>
            <w:right w:val="none" w:sz="0" w:space="0" w:color="auto"/>
          </w:divBdr>
        </w:div>
        <w:div w:id="1989166940">
          <w:marLeft w:val="480"/>
          <w:marRight w:val="0"/>
          <w:marTop w:val="0"/>
          <w:marBottom w:val="0"/>
          <w:divBdr>
            <w:top w:val="none" w:sz="0" w:space="0" w:color="auto"/>
            <w:left w:val="none" w:sz="0" w:space="0" w:color="auto"/>
            <w:bottom w:val="none" w:sz="0" w:space="0" w:color="auto"/>
            <w:right w:val="none" w:sz="0" w:space="0" w:color="auto"/>
          </w:divBdr>
        </w:div>
        <w:div w:id="536285218">
          <w:marLeft w:val="480"/>
          <w:marRight w:val="0"/>
          <w:marTop w:val="0"/>
          <w:marBottom w:val="0"/>
          <w:divBdr>
            <w:top w:val="none" w:sz="0" w:space="0" w:color="auto"/>
            <w:left w:val="none" w:sz="0" w:space="0" w:color="auto"/>
            <w:bottom w:val="none" w:sz="0" w:space="0" w:color="auto"/>
            <w:right w:val="none" w:sz="0" w:space="0" w:color="auto"/>
          </w:divBdr>
        </w:div>
        <w:div w:id="43456268">
          <w:marLeft w:val="480"/>
          <w:marRight w:val="0"/>
          <w:marTop w:val="0"/>
          <w:marBottom w:val="0"/>
          <w:divBdr>
            <w:top w:val="none" w:sz="0" w:space="0" w:color="auto"/>
            <w:left w:val="none" w:sz="0" w:space="0" w:color="auto"/>
            <w:bottom w:val="none" w:sz="0" w:space="0" w:color="auto"/>
            <w:right w:val="none" w:sz="0" w:space="0" w:color="auto"/>
          </w:divBdr>
        </w:div>
        <w:div w:id="1197112446">
          <w:marLeft w:val="480"/>
          <w:marRight w:val="0"/>
          <w:marTop w:val="0"/>
          <w:marBottom w:val="0"/>
          <w:divBdr>
            <w:top w:val="none" w:sz="0" w:space="0" w:color="auto"/>
            <w:left w:val="none" w:sz="0" w:space="0" w:color="auto"/>
            <w:bottom w:val="none" w:sz="0" w:space="0" w:color="auto"/>
            <w:right w:val="none" w:sz="0" w:space="0" w:color="auto"/>
          </w:divBdr>
        </w:div>
        <w:div w:id="733819734">
          <w:marLeft w:val="480"/>
          <w:marRight w:val="0"/>
          <w:marTop w:val="0"/>
          <w:marBottom w:val="0"/>
          <w:divBdr>
            <w:top w:val="none" w:sz="0" w:space="0" w:color="auto"/>
            <w:left w:val="none" w:sz="0" w:space="0" w:color="auto"/>
            <w:bottom w:val="none" w:sz="0" w:space="0" w:color="auto"/>
            <w:right w:val="none" w:sz="0" w:space="0" w:color="auto"/>
          </w:divBdr>
        </w:div>
        <w:div w:id="1949579650">
          <w:marLeft w:val="480"/>
          <w:marRight w:val="0"/>
          <w:marTop w:val="0"/>
          <w:marBottom w:val="0"/>
          <w:divBdr>
            <w:top w:val="none" w:sz="0" w:space="0" w:color="auto"/>
            <w:left w:val="none" w:sz="0" w:space="0" w:color="auto"/>
            <w:bottom w:val="none" w:sz="0" w:space="0" w:color="auto"/>
            <w:right w:val="none" w:sz="0" w:space="0" w:color="auto"/>
          </w:divBdr>
        </w:div>
        <w:div w:id="1151824177">
          <w:marLeft w:val="480"/>
          <w:marRight w:val="0"/>
          <w:marTop w:val="0"/>
          <w:marBottom w:val="0"/>
          <w:divBdr>
            <w:top w:val="none" w:sz="0" w:space="0" w:color="auto"/>
            <w:left w:val="none" w:sz="0" w:space="0" w:color="auto"/>
            <w:bottom w:val="none" w:sz="0" w:space="0" w:color="auto"/>
            <w:right w:val="none" w:sz="0" w:space="0" w:color="auto"/>
          </w:divBdr>
        </w:div>
        <w:div w:id="264534670">
          <w:marLeft w:val="480"/>
          <w:marRight w:val="0"/>
          <w:marTop w:val="0"/>
          <w:marBottom w:val="0"/>
          <w:divBdr>
            <w:top w:val="none" w:sz="0" w:space="0" w:color="auto"/>
            <w:left w:val="none" w:sz="0" w:space="0" w:color="auto"/>
            <w:bottom w:val="none" w:sz="0" w:space="0" w:color="auto"/>
            <w:right w:val="none" w:sz="0" w:space="0" w:color="auto"/>
          </w:divBdr>
        </w:div>
        <w:div w:id="1404181709">
          <w:marLeft w:val="480"/>
          <w:marRight w:val="0"/>
          <w:marTop w:val="0"/>
          <w:marBottom w:val="0"/>
          <w:divBdr>
            <w:top w:val="none" w:sz="0" w:space="0" w:color="auto"/>
            <w:left w:val="none" w:sz="0" w:space="0" w:color="auto"/>
            <w:bottom w:val="none" w:sz="0" w:space="0" w:color="auto"/>
            <w:right w:val="none" w:sz="0" w:space="0" w:color="auto"/>
          </w:divBdr>
        </w:div>
        <w:div w:id="1995447940">
          <w:marLeft w:val="480"/>
          <w:marRight w:val="0"/>
          <w:marTop w:val="0"/>
          <w:marBottom w:val="0"/>
          <w:divBdr>
            <w:top w:val="none" w:sz="0" w:space="0" w:color="auto"/>
            <w:left w:val="none" w:sz="0" w:space="0" w:color="auto"/>
            <w:bottom w:val="none" w:sz="0" w:space="0" w:color="auto"/>
            <w:right w:val="none" w:sz="0" w:space="0" w:color="auto"/>
          </w:divBdr>
        </w:div>
        <w:div w:id="834495163">
          <w:marLeft w:val="480"/>
          <w:marRight w:val="0"/>
          <w:marTop w:val="0"/>
          <w:marBottom w:val="0"/>
          <w:divBdr>
            <w:top w:val="none" w:sz="0" w:space="0" w:color="auto"/>
            <w:left w:val="none" w:sz="0" w:space="0" w:color="auto"/>
            <w:bottom w:val="none" w:sz="0" w:space="0" w:color="auto"/>
            <w:right w:val="none" w:sz="0" w:space="0" w:color="auto"/>
          </w:divBdr>
        </w:div>
        <w:div w:id="1369527433">
          <w:marLeft w:val="480"/>
          <w:marRight w:val="0"/>
          <w:marTop w:val="0"/>
          <w:marBottom w:val="0"/>
          <w:divBdr>
            <w:top w:val="none" w:sz="0" w:space="0" w:color="auto"/>
            <w:left w:val="none" w:sz="0" w:space="0" w:color="auto"/>
            <w:bottom w:val="none" w:sz="0" w:space="0" w:color="auto"/>
            <w:right w:val="none" w:sz="0" w:space="0" w:color="auto"/>
          </w:divBdr>
        </w:div>
        <w:div w:id="997881289">
          <w:marLeft w:val="480"/>
          <w:marRight w:val="0"/>
          <w:marTop w:val="0"/>
          <w:marBottom w:val="0"/>
          <w:divBdr>
            <w:top w:val="none" w:sz="0" w:space="0" w:color="auto"/>
            <w:left w:val="none" w:sz="0" w:space="0" w:color="auto"/>
            <w:bottom w:val="none" w:sz="0" w:space="0" w:color="auto"/>
            <w:right w:val="none" w:sz="0" w:space="0" w:color="auto"/>
          </w:divBdr>
        </w:div>
        <w:div w:id="1123771009">
          <w:marLeft w:val="480"/>
          <w:marRight w:val="0"/>
          <w:marTop w:val="0"/>
          <w:marBottom w:val="0"/>
          <w:divBdr>
            <w:top w:val="none" w:sz="0" w:space="0" w:color="auto"/>
            <w:left w:val="none" w:sz="0" w:space="0" w:color="auto"/>
            <w:bottom w:val="none" w:sz="0" w:space="0" w:color="auto"/>
            <w:right w:val="none" w:sz="0" w:space="0" w:color="auto"/>
          </w:divBdr>
        </w:div>
        <w:div w:id="360011407">
          <w:marLeft w:val="480"/>
          <w:marRight w:val="0"/>
          <w:marTop w:val="0"/>
          <w:marBottom w:val="0"/>
          <w:divBdr>
            <w:top w:val="none" w:sz="0" w:space="0" w:color="auto"/>
            <w:left w:val="none" w:sz="0" w:space="0" w:color="auto"/>
            <w:bottom w:val="none" w:sz="0" w:space="0" w:color="auto"/>
            <w:right w:val="none" w:sz="0" w:space="0" w:color="auto"/>
          </w:divBdr>
        </w:div>
        <w:div w:id="1584728723">
          <w:marLeft w:val="480"/>
          <w:marRight w:val="0"/>
          <w:marTop w:val="0"/>
          <w:marBottom w:val="0"/>
          <w:divBdr>
            <w:top w:val="none" w:sz="0" w:space="0" w:color="auto"/>
            <w:left w:val="none" w:sz="0" w:space="0" w:color="auto"/>
            <w:bottom w:val="none" w:sz="0" w:space="0" w:color="auto"/>
            <w:right w:val="none" w:sz="0" w:space="0" w:color="auto"/>
          </w:divBdr>
        </w:div>
        <w:div w:id="1123118005">
          <w:marLeft w:val="480"/>
          <w:marRight w:val="0"/>
          <w:marTop w:val="0"/>
          <w:marBottom w:val="0"/>
          <w:divBdr>
            <w:top w:val="none" w:sz="0" w:space="0" w:color="auto"/>
            <w:left w:val="none" w:sz="0" w:space="0" w:color="auto"/>
            <w:bottom w:val="none" w:sz="0" w:space="0" w:color="auto"/>
            <w:right w:val="none" w:sz="0" w:space="0" w:color="auto"/>
          </w:divBdr>
        </w:div>
        <w:div w:id="837577296">
          <w:marLeft w:val="480"/>
          <w:marRight w:val="0"/>
          <w:marTop w:val="0"/>
          <w:marBottom w:val="0"/>
          <w:divBdr>
            <w:top w:val="none" w:sz="0" w:space="0" w:color="auto"/>
            <w:left w:val="none" w:sz="0" w:space="0" w:color="auto"/>
            <w:bottom w:val="none" w:sz="0" w:space="0" w:color="auto"/>
            <w:right w:val="none" w:sz="0" w:space="0" w:color="auto"/>
          </w:divBdr>
        </w:div>
        <w:div w:id="469900593">
          <w:marLeft w:val="480"/>
          <w:marRight w:val="0"/>
          <w:marTop w:val="0"/>
          <w:marBottom w:val="0"/>
          <w:divBdr>
            <w:top w:val="none" w:sz="0" w:space="0" w:color="auto"/>
            <w:left w:val="none" w:sz="0" w:space="0" w:color="auto"/>
            <w:bottom w:val="none" w:sz="0" w:space="0" w:color="auto"/>
            <w:right w:val="none" w:sz="0" w:space="0" w:color="auto"/>
          </w:divBdr>
        </w:div>
        <w:div w:id="63340257">
          <w:marLeft w:val="480"/>
          <w:marRight w:val="0"/>
          <w:marTop w:val="0"/>
          <w:marBottom w:val="0"/>
          <w:divBdr>
            <w:top w:val="none" w:sz="0" w:space="0" w:color="auto"/>
            <w:left w:val="none" w:sz="0" w:space="0" w:color="auto"/>
            <w:bottom w:val="none" w:sz="0" w:space="0" w:color="auto"/>
            <w:right w:val="none" w:sz="0" w:space="0" w:color="auto"/>
          </w:divBdr>
        </w:div>
        <w:div w:id="859395739">
          <w:marLeft w:val="480"/>
          <w:marRight w:val="0"/>
          <w:marTop w:val="0"/>
          <w:marBottom w:val="0"/>
          <w:divBdr>
            <w:top w:val="none" w:sz="0" w:space="0" w:color="auto"/>
            <w:left w:val="none" w:sz="0" w:space="0" w:color="auto"/>
            <w:bottom w:val="none" w:sz="0" w:space="0" w:color="auto"/>
            <w:right w:val="none" w:sz="0" w:space="0" w:color="auto"/>
          </w:divBdr>
        </w:div>
        <w:div w:id="675765566">
          <w:marLeft w:val="480"/>
          <w:marRight w:val="0"/>
          <w:marTop w:val="0"/>
          <w:marBottom w:val="0"/>
          <w:divBdr>
            <w:top w:val="none" w:sz="0" w:space="0" w:color="auto"/>
            <w:left w:val="none" w:sz="0" w:space="0" w:color="auto"/>
            <w:bottom w:val="none" w:sz="0" w:space="0" w:color="auto"/>
            <w:right w:val="none" w:sz="0" w:space="0" w:color="auto"/>
          </w:divBdr>
        </w:div>
        <w:div w:id="797573401">
          <w:marLeft w:val="480"/>
          <w:marRight w:val="0"/>
          <w:marTop w:val="0"/>
          <w:marBottom w:val="0"/>
          <w:divBdr>
            <w:top w:val="none" w:sz="0" w:space="0" w:color="auto"/>
            <w:left w:val="none" w:sz="0" w:space="0" w:color="auto"/>
            <w:bottom w:val="none" w:sz="0" w:space="0" w:color="auto"/>
            <w:right w:val="none" w:sz="0" w:space="0" w:color="auto"/>
          </w:divBdr>
        </w:div>
        <w:div w:id="607200741">
          <w:marLeft w:val="480"/>
          <w:marRight w:val="0"/>
          <w:marTop w:val="0"/>
          <w:marBottom w:val="0"/>
          <w:divBdr>
            <w:top w:val="none" w:sz="0" w:space="0" w:color="auto"/>
            <w:left w:val="none" w:sz="0" w:space="0" w:color="auto"/>
            <w:bottom w:val="none" w:sz="0" w:space="0" w:color="auto"/>
            <w:right w:val="none" w:sz="0" w:space="0" w:color="auto"/>
          </w:divBdr>
        </w:div>
        <w:div w:id="1688174551">
          <w:marLeft w:val="480"/>
          <w:marRight w:val="0"/>
          <w:marTop w:val="0"/>
          <w:marBottom w:val="0"/>
          <w:divBdr>
            <w:top w:val="none" w:sz="0" w:space="0" w:color="auto"/>
            <w:left w:val="none" w:sz="0" w:space="0" w:color="auto"/>
            <w:bottom w:val="none" w:sz="0" w:space="0" w:color="auto"/>
            <w:right w:val="none" w:sz="0" w:space="0" w:color="auto"/>
          </w:divBdr>
        </w:div>
        <w:div w:id="2078478195">
          <w:marLeft w:val="480"/>
          <w:marRight w:val="0"/>
          <w:marTop w:val="0"/>
          <w:marBottom w:val="0"/>
          <w:divBdr>
            <w:top w:val="none" w:sz="0" w:space="0" w:color="auto"/>
            <w:left w:val="none" w:sz="0" w:space="0" w:color="auto"/>
            <w:bottom w:val="none" w:sz="0" w:space="0" w:color="auto"/>
            <w:right w:val="none" w:sz="0" w:space="0" w:color="auto"/>
          </w:divBdr>
        </w:div>
        <w:div w:id="1258751688">
          <w:marLeft w:val="480"/>
          <w:marRight w:val="0"/>
          <w:marTop w:val="0"/>
          <w:marBottom w:val="0"/>
          <w:divBdr>
            <w:top w:val="none" w:sz="0" w:space="0" w:color="auto"/>
            <w:left w:val="none" w:sz="0" w:space="0" w:color="auto"/>
            <w:bottom w:val="none" w:sz="0" w:space="0" w:color="auto"/>
            <w:right w:val="none" w:sz="0" w:space="0" w:color="auto"/>
          </w:divBdr>
        </w:div>
        <w:div w:id="641665722">
          <w:marLeft w:val="480"/>
          <w:marRight w:val="0"/>
          <w:marTop w:val="0"/>
          <w:marBottom w:val="0"/>
          <w:divBdr>
            <w:top w:val="none" w:sz="0" w:space="0" w:color="auto"/>
            <w:left w:val="none" w:sz="0" w:space="0" w:color="auto"/>
            <w:bottom w:val="none" w:sz="0" w:space="0" w:color="auto"/>
            <w:right w:val="none" w:sz="0" w:space="0" w:color="auto"/>
          </w:divBdr>
        </w:div>
        <w:div w:id="425419903">
          <w:marLeft w:val="480"/>
          <w:marRight w:val="0"/>
          <w:marTop w:val="0"/>
          <w:marBottom w:val="0"/>
          <w:divBdr>
            <w:top w:val="none" w:sz="0" w:space="0" w:color="auto"/>
            <w:left w:val="none" w:sz="0" w:space="0" w:color="auto"/>
            <w:bottom w:val="none" w:sz="0" w:space="0" w:color="auto"/>
            <w:right w:val="none" w:sz="0" w:space="0" w:color="auto"/>
          </w:divBdr>
        </w:div>
        <w:div w:id="21177376">
          <w:marLeft w:val="480"/>
          <w:marRight w:val="0"/>
          <w:marTop w:val="0"/>
          <w:marBottom w:val="0"/>
          <w:divBdr>
            <w:top w:val="none" w:sz="0" w:space="0" w:color="auto"/>
            <w:left w:val="none" w:sz="0" w:space="0" w:color="auto"/>
            <w:bottom w:val="none" w:sz="0" w:space="0" w:color="auto"/>
            <w:right w:val="none" w:sz="0" w:space="0" w:color="auto"/>
          </w:divBdr>
        </w:div>
        <w:div w:id="2060131672">
          <w:marLeft w:val="480"/>
          <w:marRight w:val="0"/>
          <w:marTop w:val="0"/>
          <w:marBottom w:val="0"/>
          <w:divBdr>
            <w:top w:val="none" w:sz="0" w:space="0" w:color="auto"/>
            <w:left w:val="none" w:sz="0" w:space="0" w:color="auto"/>
            <w:bottom w:val="none" w:sz="0" w:space="0" w:color="auto"/>
            <w:right w:val="none" w:sz="0" w:space="0" w:color="auto"/>
          </w:divBdr>
        </w:div>
        <w:div w:id="1276984148">
          <w:marLeft w:val="480"/>
          <w:marRight w:val="0"/>
          <w:marTop w:val="0"/>
          <w:marBottom w:val="0"/>
          <w:divBdr>
            <w:top w:val="none" w:sz="0" w:space="0" w:color="auto"/>
            <w:left w:val="none" w:sz="0" w:space="0" w:color="auto"/>
            <w:bottom w:val="none" w:sz="0" w:space="0" w:color="auto"/>
            <w:right w:val="none" w:sz="0" w:space="0" w:color="auto"/>
          </w:divBdr>
        </w:div>
        <w:div w:id="745423690">
          <w:marLeft w:val="480"/>
          <w:marRight w:val="0"/>
          <w:marTop w:val="0"/>
          <w:marBottom w:val="0"/>
          <w:divBdr>
            <w:top w:val="none" w:sz="0" w:space="0" w:color="auto"/>
            <w:left w:val="none" w:sz="0" w:space="0" w:color="auto"/>
            <w:bottom w:val="none" w:sz="0" w:space="0" w:color="auto"/>
            <w:right w:val="none" w:sz="0" w:space="0" w:color="auto"/>
          </w:divBdr>
        </w:div>
        <w:div w:id="2035420715">
          <w:marLeft w:val="480"/>
          <w:marRight w:val="0"/>
          <w:marTop w:val="0"/>
          <w:marBottom w:val="0"/>
          <w:divBdr>
            <w:top w:val="none" w:sz="0" w:space="0" w:color="auto"/>
            <w:left w:val="none" w:sz="0" w:space="0" w:color="auto"/>
            <w:bottom w:val="none" w:sz="0" w:space="0" w:color="auto"/>
            <w:right w:val="none" w:sz="0" w:space="0" w:color="auto"/>
          </w:divBdr>
        </w:div>
        <w:div w:id="460615148">
          <w:marLeft w:val="480"/>
          <w:marRight w:val="0"/>
          <w:marTop w:val="0"/>
          <w:marBottom w:val="0"/>
          <w:divBdr>
            <w:top w:val="none" w:sz="0" w:space="0" w:color="auto"/>
            <w:left w:val="none" w:sz="0" w:space="0" w:color="auto"/>
            <w:bottom w:val="none" w:sz="0" w:space="0" w:color="auto"/>
            <w:right w:val="none" w:sz="0" w:space="0" w:color="auto"/>
          </w:divBdr>
        </w:div>
        <w:div w:id="449395203">
          <w:marLeft w:val="480"/>
          <w:marRight w:val="0"/>
          <w:marTop w:val="0"/>
          <w:marBottom w:val="0"/>
          <w:divBdr>
            <w:top w:val="none" w:sz="0" w:space="0" w:color="auto"/>
            <w:left w:val="none" w:sz="0" w:space="0" w:color="auto"/>
            <w:bottom w:val="none" w:sz="0" w:space="0" w:color="auto"/>
            <w:right w:val="none" w:sz="0" w:space="0" w:color="auto"/>
          </w:divBdr>
        </w:div>
        <w:div w:id="244926429">
          <w:marLeft w:val="480"/>
          <w:marRight w:val="0"/>
          <w:marTop w:val="0"/>
          <w:marBottom w:val="0"/>
          <w:divBdr>
            <w:top w:val="none" w:sz="0" w:space="0" w:color="auto"/>
            <w:left w:val="none" w:sz="0" w:space="0" w:color="auto"/>
            <w:bottom w:val="none" w:sz="0" w:space="0" w:color="auto"/>
            <w:right w:val="none" w:sz="0" w:space="0" w:color="auto"/>
          </w:divBdr>
        </w:div>
        <w:div w:id="1948535037">
          <w:marLeft w:val="480"/>
          <w:marRight w:val="0"/>
          <w:marTop w:val="0"/>
          <w:marBottom w:val="0"/>
          <w:divBdr>
            <w:top w:val="none" w:sz="0" w:space="0" w:color="auto"/>
            <w:left w:val="none" w:sz="0" w:space="0" w:color="auto"/>
            <w:bottom w:val="none" w:sz="0" w:space="0" w:color="auto"/>
            <w:right w:val="none" w:sz="0" w:space="0" w:color="auto"/>
          </w:divBdr>
        </w:div>
        <w:div w:id="790368542">
          <w:marLeft w:val="480"/>
          <w:marRight w:val="0"/>
          <w:marTop w:val="0"/>
          <w:marBottom w:val="0"/>
          <w:divBdr>
            <w:top w:val="none" w:sz="0" w:space="0" w:color="auto"/>
            <w:left w:val="none" w:sz="0" w:space="0" w:color="auto"/>
            <w:bottom w:val="none" w:sz="0" w:space="0" w:color="auto"/>
            <w:right w:val="none" w:sz="0" w:space="0" w:color="auto"/>
          </w:divBdr>
        </w:div>
        <w:div w:id="1103841208">
          <w:marLeft w:val="480"/>
          <w:marRight w:val="0"/>
          <w:marTop w:val="0"/>
          <w:marBottom w:val="0"/>
          <w:divBdr>
            <w:top w:val="none" w:sz="0" w:space="0" w:color="auto"/>
            <w:left w:val="none" w:sz="0" w:space="0" w:color="auto"/>
            <w:bottom w:val="none" w:sz="0" w:space="0" w:color="auto"/>
            <w:right w:val="none" w:sz="0" w:space="0" w:color="auto"/>
          </w:divBdr>
        </w:div>
        <w:div w:id="1906262355">
          <w:marLeft w:val="480"/>
          <w:marRight w:val="0"/>
          <w:marTop w:val="0"/>
          <w:marBottom w:val="0"/>
          <w:divBdr>
            <w:top w:val="none" w:sz="0" w:space="0" w:color="auto"/>
            <w:left w:val="none" w:sz="0" w:space="0" w:color="auto"/>
            <w:bottom w:val="none" w:sz="0" w:space="0" w:color="auto"/>
            <w:right w:val="none" w:sz="0" w:space="0" w:color="auto"/>
          </w:divBdr>
        </w:div>
        <w:div w:id="377700916">
          <w:marLeft w:val="480"/>
          <w:marRight w:val="0"/>
          <w:marTop w:val="0"/>
          <w:marBottom w:val="0"/>
          <w:divBdr>
            <w:top w:val="none" w:sz="0" w:space="0" w:color="auto"/>
            <w:left w:val="none" w:sz="0" w:space="0" w:color="auto"/>
            <w:bottom w:val="none" w:sz="0" w:space="0" w:color="auto"/>
            <w:right w:val="none" w:sz="0" w:space="0" w:color="auto"/>
          </w:divBdr>
        </w:div>
        <w:div w:id="1806118435">
          <w:marLeft w:val="480"/>
          <w:marRight w:val="0"/>
          <w:marTop w:val="0"/>
          <w:marBottom w:val="0"/>
          <w:divBdr>
            <w:top w:val="none" w:sz="0" w:space="0" w:color="auto"/>
            <w:left w:val="none" w:sz="0" w:space="0" w:color="auto"/>
            <w:bottom w:val="none" w:sz="0" w:space="0" w:color="auto"/>
            <w:right w:val="none" w:sz="0" w:space="0" w:color="auto"/>
          </w:divBdr>
        </w:div>
        <w:div w:id="126508097">
          <w:marLeft w:val="480"/>
          <w:marRight w:val="0"/>
          <w:marTop w:val="0"/>
          <w:marBottom w:val="0"/>
          <w:divBdr>
            <w:top w:val="none" w:sz="0" w:space="0" w:color="auto"/>
            <w:left w:val="none" w:sz="0" w:space="0" w:color="auto"/>
            <w:bottom w:val="none" w:sz="0" w:space="0" w:color="auto"/>
            <w:right w:val="none" w:sz="0" w:space="0" w:color="auto"/>
          </w:divBdr>
        </w:div>
        <w:div w:id="1599756621">
          <w:marLeft w:val="480"/>
          <w:marRight w:val="0"/>
          <w:marTop w:val="0"/>
          <w:marBottom w:val="0"/>
          <w:divBdr>
            <w:top w:val="none" w:sz="0" w:space="0" w:color="auto"/>
            <w:left w:val="none" w:sz="0" w:space="0" w:color="auto"/>
            <w:bottom w:val="none" w:sz="0" w:space="0" w:color="auto"/>
            <w:right w:val="none" w:sz="0" w:space="0" w:color="auto"/>
          </w:divBdr>
        </w:div>
        <w:div w:id="2078356543">
          <w:marLeft w:val="480"/>
          <w:marRight w:val="0"/>
          <w:marTop w:val="0"/>
          <w:marBottom w:val="0"/>
          <w:divBdr>
            <w:top w:val="none" w:sz="0" w:space="0" w:color="auto"/>
            <w:left w:val="none" w:sz="0" w:space="0" w:color="auto"/>
            <w:bottom w:val="none" w:sz="0" w:space="0" w:color="auto"/>
            <w:right w:val="none" w:sz="0" w:space="0" w:color="auto"/>
          </w:divBdr>
        </w:div>
        <w:div w:id="1552962089">
          <w:marLeft w:val="480"/>
          <w:marRight w:val="0"/>
          <w:marTop w:val="0"/>
          <w:marBottom w:val="0"/>
          <w:divBdr>
            <w:top w:val="none" w:sz="0" w:space="0" w:color="auto"/>
            <w:left w:val="none" w:sz="0" w:space="0" w:color="auto"/>
            <w:bottom w:val="none" w:sz="0" w:space="0" w:color="auto"/>
            <w:right w:val="none" w:sz="0" w:space="0" w:color="auto"/>
          </w:divBdr>
        </w:div>
        <w:div w:id="542863369">
          <w:marLeft w:val="480"/>
          <w:marRight w:val="0"/>
          <w:marTop w:val="0"/>
          <w:marBottom w:val="0"/>
          <w:divBdr>
            <w:top w:val="none" w:sz="0" w:space="0" w:color="auto"/>
            <w:left w:val="none" w:sz="0" w:space="0" w:color="auto"/>
            <w:bottom w:val="none" w:sz="0" w:space="0" w:color="auto"/>
            <w:right w:val="none" w:sz="0" w:space="0" w:color="auto"/>
          </w:divBdr>
        </w:div>
        <w:div w:id="623002968">
          <w:marLeft w:val="480"/>
          <w:marRight w:val="0"/>
          <w:marTop w:val="0"/>
          <w:marBottom w:val="0"/>
          <w:divBdr>
            <w:top w:val="none" w:sz="0" w:space="0" w:color="auto"/>
            <w:left w:val="none" w:sz="0" w:space="0" w:color="auto"/>
            <w:bottom w:val="none" w:sz="0" w:space="0" w:color="auto"/>
            <w:right w:val="none" w:sz="0" w:space="0" w:color="auto"/>
          </w:divBdr>
        </w:div>
        <w:div w:id="1623614362">
          <w:marLeft w:val="480"/>
          <w:marRight w:val="0"/>
          <w:marTop w:val="0"/>
          <w:marBottom w:val="0"/>
          <w:divBdr>
            <w:top w:val="none" w:sz="0" w:space="0" w:color="auto"/>
            <w:left w:val="none" w:sz="0" w:space="0" w:color="auto"/>
            <w:bottom w:val="none" w:sz="0" w:space="0" w:color="auto"/>
            <w:right w:val="none" w:sz="0" w:space="0" w:color="auto"/>
          </w:divBdr>
        </w:div>
        <w:div w:id="942541447">
          <w:marLeft w:val="480"/>
          <w:marRight w:val="0"/>
          <w:marTop w:val="0"/>
          <w:marBottom w:val="0"/>
          <w:divBdr>
            <w:top w:val="none" w:sz="0" w:space="0" w:color="auto"/>
            <w:left w:val="none" w:sz="0" w:space="0" w:color="auto"/>
            <w:bottom w:val="none" w:sz="0" w:space="0" w:color="auto"/>
            <w:right w:val="none" w:sz="0" w:space="0" w:color="auto"/>
          </w:divBdr>
        </w:div>
        <w:div w:id="1818954300">
          <w:marLeft w:val="480"/>
          <w:marRight w:val="0"/>
          <w:marTop w:val="0"/>
          <w:marBottom w:val="0"/>
          <w:divBdr>
            <w:top w:val="none" w:sz="0" w:space="0" w:color="auto"/>
            <w:left w:val="none" w:sz="0" w:space="0" w:color="auto"/>
            <w:bottom w:val="none" w:sz="0" w:space="0" w:color="auto"/>
            <w:right w:val="none" w:sz="0" w:space="0" w:color="auto"/>
          </w:divBdr>
        </w:div>
        <w:div w:id="558826270">
          <w:marLeft w:val="480"/>
          <w:marRight w:val="0"/>
          <w:marTop w:val="0"/>
          <w:marBottom w:val="0"/>
          <w:divBdr>
            <w:top w:val="none" w:sz="0" w:space="0" w:color="auto"/>
            <w:left w:val="none" w:sz="0" w:space="0" w:color="auto"/>
            <w:bottom w:val="none" w:sz="0" w:space="0" w:color="auto"/>
            <w:right w:val="none" w:sz="0" w:space="0" w:color="auto"/>
          </w:divBdr>
        </w:div>
        <w:div w:id="501940724">
          <w:marLeft w:val="480"/>
          <w:marRight w:val="0"/>
          <w:marTop w:val="0"/>
          <w:marBottom w:val="0"/>
          <w:divBdr>
            <w:top w:val="none" w:sz="0" w:space="0" w:color="auto"/>
            <w:left w:val="none" w:sz="0" w:space="0" w:color="auto"/>
            <w:bottom w:val="none" w:sz="0" w:space="0" w:color="auto"/>
            <w:right w:val="none" w:sz="0" w:space="0" w:color="auto"/>
          </w:divBdr>
        </w:div>
        <w:div w:id="99835719">
          <w:marLeft w:val="480"/>
          <w:marRight w:val="0"/>
          <w:marTop w:val="0"/>
          <w:marBottom w:val="0"/>
          <w:divBdr>
            <w:top w:val="none" w:sz="0" w:space="0" w:color="auto"/>
            <w:left w:val="none" w:sz="0" w:space="0" w:color="auto"/>
            <w:bottom w:val="none" w:sz="0" w:space="0" w:color="auto"/>
            <w:right w:val="none" w:sz="0" w:space="0" w:color="auto"/>
          </w:divBdr>
        </w:div>
        <w:div w:id="1255171029">
          <w:marLeft w:val="480"/>
          <w:marRight w:val="0"/>
          <w:marTop w:val="0"/>
          <w:marBottom w:val="0"/>
          <w:divBdr>
            <w:top w:val="none" w:sz="0" w:space="0" w:color="auto"/>
            <w:left w:val="none" w:sz="0" w:space="0" w:color="auto"/>
            <w:bottom w:val="none" w:sz="0" w:space="0" w:color="auto"/>
            <w:right w:val="none" w:sz="0" w:space="0" w:color="auto"/>
          </w:divBdr>
        </w:div>
        <w:div w:id="248928873">
          <w:marLeft w:val="480"/>
          <w:marRight w:val="0"/>
          <w:marTop w:val="0"/>
          <w:marBottom w:val="0"/>
          <w:divBdr>
            <w:top w:val="none" w:sz="0" w:space="0" w:color="auto"/>
            <w:left w:val="none" w:sz="0" w:space="0" w:color="auto"/>
            <w:bottom w:val="none" w:sz="0" w:space="0" w:color="auto"/>
            <w:right w:val="none" w:sz="0" w:space="0" w:color="auto"/>
          </w:divBdr>
        </w:div>
        <w:div w:id="485784916">
          <w:marLeft w:val="480"/>
          <w:marRight w:val="0"/>
          <w:marTop w:val="0"/>
          <w:marBottom w:val="0"/>
          <w:divBdr>
            <w:top w:val="none" w:sz="0" w:space="0" w:color="auto"/>
            <w:left w:val="none" w:sz="0" w:space="0" w:color="auto"/>
            <w:bottom w:val="none" w:sz="0" w:space="0" w:color="auto"/>
            <w:right w:val="none" w:sz="0" w:space="0" w:color="auto"/>
          </w:divBdr>
        </w:div>
        <w:div w:id="822280705">
          <w:marLeft w:val="480"/>
          <w:marRight w:val="0"/>
          <w:marTop w:val="0"/>
          <w:marBottom w:val="0"/>
          <w:divBdr>
            <w:top w:val="none" w:sz="0" w:space="0" w:color="auto"/>
            <w:left w:val="none" w:sz="0" w:space="0" w:color="auto"/>
            <w:bottom w:val="none" w:sz="0" w:space="0" w:color="auto"/>
            <w:right w:val="none" w:sz="0" w:space="0" w:color="auto"/>
          </w:divBdr>
        </w:div>
        <w:div w:id="1938975467">
          <w:marLeft w:val="480"/>
          <w:marRight w:val="0"/>
          <w:marTop w:val="0"/>
          <w:marBottom w:val="0"/>
          <w:divBdr>
            <w:top w:val="none" w:sz="0" w:space="0" w:color="auto"/>
            <w:left w:val="none" w:sz="0" w:space="0" w:color="auto"/>
            <w:bottom w:val="none" w:sz="0" w:space="0" w:color="auto"/>
            <w:right w:val="none" w:sz="0" w:space="0" w:color="auto"/>
          </w:divBdr>
        </w:div>
        <w:div w:id="1573730954">
          <w:marLeft w:val="480"/>
          <w:marRight w:val="0"/>
          <w:marTop w:val="0"/>
          <w:marBottom w:val="0"/>
          <w:divBdr>
            <w:top w:val="none" w:sz="0" w:space="0" w:color="auto"/>
            <w:left w:val="none" w:sz="0" w:space="0" w:color="auto"/>
            <w:bottom w:val="none" w:sz="0" w:space="0" w:color="auto"/>
            <w:right w:val="none" w:sz="0" w:space="0" w:color="auto"/>
          </w:divBdr>
        </w:div>
        <w:div w:id="1624997592">
          <w:marLeft w:val="480"/>
          <w:marRight w:val="0"/>
          <w:marTop w:val="0"/>
          <w:marBottom w:val="0"/>
          <w:divBdr>
            <w:top w:val="none" w:sz="0" w:space="0" w:color="auto"/>
            <w:left w:val="none" w:sz="0" w:space="0" w:color="auto"/>
            <w:bottom w:val="none" w:sz="0" w:space="0" w:color="auto"/>
            <w:right w:val="none" w:sz="0" w:space="0" w:color="auto"/>
          </w:divBdr>
        </w:div>
        <w:div w:id="1279679085">
          <w:marLeft w:val="480"/>
          <w:marRight w:val="0"/>
          <w:marTop w:val="0"/>
          <w:marBottom w:val="0"/>
          <w:divBdr>
            <w:top w:val="none" w:sz="0" w:space="0" w:color="auto"/>
            <w:left w:val="none" w:sz="0" w:space="0" w:color="auto"/>
            <w:bottom w:val="none" w:sz="0" w:space="0" w:color="auto"/>
            <w:right w:val="none" w:sz="0" w:space="0" w:color="auto"/>
          </w:divBdr>
        </w:div>
        <w:div w:id="842547244">
          <w:marLeft w:val="480"/>
          <w:marRight w:val="0"/>
          <w:marTop w:val="0"/>
          <w:marBottom w:val="0"/>
          <w:divBdr>
            <w:top w:val="none" w:sz="0" w:space="0" w:color="auto"/>
            <w:left w:val="none" w:sz="0" w:space="0" w:color="auto"/>
            <w:bottom w:val="none" w:sz="0" w:space="0" w:color="auto"/>
            <w:right w:val="none" w:sz="0" w:space="0" w:color="auto"/>
          </w:divBdr>
        </w:div>
        <w:div w:id="37167724">
          <w:marLeft w:val="480"/>
          <w:marRight w:val="0"/>
          <w:marTop w:val="0"/>
          <w:marBottom w:val="0"/>
          <w:divBdr>
            <w:top w:val="none" w:sz="0" w:space="0" w:color="auto"/>
            <w:left w:val="none" w:sz="0" w:space="0" w:color="auto"/>
            <w:bottom w:val="none" w:sz="0" w:space="0" w:color="auto"/>
            <w:right w:val="none" w:sz="0" w:space="0" w:color="auto"/>
          </w:divBdr>
        </w:div>
        <w:div w:id="658728389">
          <w:marLeft w:val="480"/>
          <w:marRight w:val="0"/>
          <w:marTop w:val="0"/>
          <w:marBottom w:val="0"/>
          <w:divBdr>
            <w:top w:val="none" w:sz="0" w:space="0" w:color="auto"/>
            <w:left w:val="none" w:sz="0" w:space="0" w:color="auto"/>
            <w:bottom w:val="none" w:sz="0" w:space="0" w:color="auto"/>
            <w:right w:val="none" w:sz="0" w:space="0" w:color="auto"/>
          </w:divBdr>
        </w:div>
        <w:div w:id="1792355856">
          <w:marLeft w:val="480"/>
          <w:marRight w:val="0"/>
          <w:marTop w:val="0"/>
          <w:marBottom w:val="0"/>
          <w:divBdr>
            <w:top w:val="none" w:sz="0" w:space="0" w:color="auto"/>
            <w:left w:val="none" w:sz="0" w:space="0" w:color="auto"/>
            <w:bottom w:val="none" w:sz="0" w:space="0" w:color="auto"/>
            <w:right w:val="none" w:sz="0" w:space="0" w:color="auto"/>
          </w:divBdr>
        </w:div>
        <w:div w:id="675884215">
          <w:marLeft w:val="480"/>
          <w:marRight w:val="0"/>
          <w:marTop w:val="0"/>
          <w:marBottom w:val="0"/>
          <w:divBdr>
            <w:top w:val="none" w:sz="0" w:space="0" w:color="auto"/>
            <w:left w:val="none" w:sz="0" w:space="0" w:color="auto"/>
            <w:bottom w:val="none" w:sz="0" w:space="0" w:color="auto"/>
            <w:right w:val="none" w:sz="0" w:space="0" w:color="auto"/>
          </w:divBdr>
        </w:div>
        <w:div w:id="1818034747">
          <w:marLeft w:val="480"/>
          <w:marRight w:val="0"/>
          <w:marTop w:val="0"/>
          <w:marBottom w:val="0"/>
          <w:divBdr>
            <w:top w:val="none" w:sz="0" w:space="0" w:color="auto"/>
            <w:left w:val="none" w:sz="0" w:space="0" w:color="auto"/>
            <w:bottom w:val="none" w:sz="0" w:space="0" w:color="auto"/>
            <w:right w:val="none" w:sz="0" w:space="0" w:color="auto"/>
          </w:divBdr>
        </w:div>
        <w:div w:id="147133825">
          <w:marLeft w:val="480"/>
          <w:marRight w:val="0"/>
          <w:marTop w:val="0"/>
          <w:marBottom w:val="0"/>
          <w:divBdr>
            <w:top w:val="none" w:sz="0" w:space="0" w:color="auto"/>
            <w:left w:val="none" w:sz="0" w:space="0" w:color="auto"/>
            <w:bottom w:val="none" w:sz="0" w:space="0" w:color="auto"/>
            <w:right w:val="none" w:sz="0" w:space="0" w:color="auto"/>
          </w:divBdr>
        </w:div>
        <w:div w:id="160392452">
          <w:marLeft w:val="480"/>
          <w:marRight w:val="0"/>
          <w:marTop w:val="0"/>
          <w:marBottom w:val="0"/>
          <w:divBdr>
            <w:top w:val="none" w:sz="0" w:space="0" w:color="auto"/>
            <w:left w:val="none" w:sz="0" w:space="0" w:color="auto"/>
            <w:bottom w:val="none" w:sz="0" w:space="0" w:color="auto"/>
            <w:right w:val="none" w:sz="0" w:space="0" w:color="auto"/>
          </w:divBdr>
        </w:div>
        <w:div w:id="2116169281">
          <w:marLeft w:val="480"/>
          <w:marRight w:val="0"/>
          <w:marTop w:val="0"/>
          <w:marBottom w:val="0"/>
          <w:divBdr>
            <w:top w:val="none" w:sz="0" w:space="0" w:color="auto"/>
            <w:left w:val="none" w:sz="0" w:space="0" w:color="auto"/>
            <w:bottom w:val="none" w:sz="0" w:space="0" w:color="auto"/>
            <w:right w:val="none" w:sz="0" w:space="0" w:color="auto"/>
          </w:divBdr>
        </w:div>
        <w:div w:id="340742964">
          <w:marLeft w:val="480"/>
          <w:marRight w:val="0"/>
          <w:marTop w:val="0"/>
          <w:marBottom w:val="0"/>
          <w:divBdr>
            <w:top w:val="none" w:sz="0" w:space="0" w:color="auto"/>
            <w:left w:val="none" w:sz="0" w:space="0" w:color="auto"/>
            <w:bottom w:val="none" w:sz="0" w:space="0" w:color="auto"/>
            <w:right w:val="none" w:sz="0" w:space="0" w:color="auto"/>
          </w:divBdr>
        </w:div>
        <w:div w:id="361594295">
          <w:marLeft w:val="480"/>
          <w:marRight w:val="0"/>
          <w:marTop w:val="0"/>
          <w:marBottom w:val="0"/>
          <w:divBdr>
            <w:top w:val="none" w:sz="0" w:space="0" w:color="auto"/>
            <w:left w:val="none" w:sz="0" w:space="0" w:color="auto"/>
            <w:bottom w:val="none" w:sz="0" w:space="0" w:color="auto"/>
            <w:right w:val="none" w:sz="0" w:space="0" w:color="auto"/>
          </w:divBdr>
        </w:div>
        <w:div w:id="261492787">
          <w:marLeft w:val="480"/>
          <w:marRight w:val="0"/>
          <w:marTop w:val="0"/>
          <w:marBottom w:val="0"/>
          <w:divBdr>
            <w:top w:val="none" w:sz="0" w:space="0" w:color="auto"/>
            <w:left w:val="none" w:sz="0" w:space="0" w:color="auto"/>
            <w:bottom w:val="none" w:sz="0" w:space="0" w:color="auto"/>
            <w:right w:val="none" w:sz="0" w:space="0" w:color="auto"/>
          </w:divBdr>
        </w:div>
        <w:div w:id="329525252">
          <w:marLeft w:val="480"/>
          <w:marRight w:val="0"/>
          <w:marTop w:val="0"/>
          <w:marBottom w:val="0"/>
          <w:divBdr>
            <w:top w:val="none" w:sz="0" w:space="0" w:color="auto"/>
            <w:left w:val="none" w:sz="0" w:space="0" w:color="auto"/>
            <w:bottom w:val="none" w:sz="0" w:space="0" w:color="auto"/>
            <w:right w:val="none" w:sz="0" w:space="0" w:color="auto"/>
          </w:divBdr>
        </w:div>
        <w:div w:id="613177139">
          <w:marLeft w:val="480"/>
          <w:marRight w:val="0"/>
          <w:marTop w:val="0"/>
          <w:marBottom w:val="0"/>
          <w:divBdr>
            <w:top w:val="none" w:sz="0" w:space="0" w:color="auto"/>
            <w:left w:val="none" w:sz="0" w:space="0" w:color="auto"/>
            <w:bottom w:val="none" w:sz="0" w:space="0" w:color="auto"/>
            <w:right w:val="none" w:sz="0" w:space="0" w:color="auto"/>
          </w:divBdr>
        </w:div>
        <w:div w:id="1828203309">
          <w:marLeft w:val="480"/>
          <w:marRight w:val="0"/>
          <w:marTop w:val="0"/>
          <w:marBottom w:val="0"/>
          <w:divBdr>
            <w:top w:val="none" w:sz="0" w:space="0" w:color="auto"/>
            <w:left w:val="none" w:sz="0" w:space="0" w:color="auto"/>
            <w:bottom w:val="none" w:sz="0" w:space="0" w:color="auto"/>
            <w:right w:val="none" w:sz="0" w:space="0" w:color="auto"/>
          </w:divBdr>
        </w:div>
        <w:div w:id="1930385142">
          <w:marLeft w:val="480"/>
          <w:marRight w:val="0"/>
          <w:marTop w:val="0"/>
          <w:marBottom w:val="0"/>
          <w:divBdr>
            <w:top w:val="none" w:sz="0" w:space="0" w:color="auto"/>
            <w:left w:val="none" w:sz="0" w:space="0" w:color="auto"/>
            <w:bottom w:val="none" w:sz="0" w:space="0" w:color="auto"/>
            <w:right w:val="none" w:sz="0" w:space="0" w:color="auto"/>
          </w:divBdr>
        </w:div>
        <w:div w:id="1165977470">
          <w:marLeft w:val="480"/>
          <w:marRight w:val="0"/>
          <w:marTop w:val="0"/>
          <w:marBottom w:val="0"/>
          <w:divBdr>
            <w:top w:val="none" w:sz="0" w:space="0" w:color="auto"/>
            <w:left w:val="none" w:sz="0" w:space="0" w:color="auto"/>
            <w:bottom w:val="none" w:sz="0" w:space="0" w:color="auto"/>
            <w:right w:val="none" w:sz="0" w:space="0" w:color="auto"/>
          </w:divBdr>
        </w:div>
        <w:div w:id="2039549080">
          <w:marLeft w:val="480"/>
          <w:marRight w:val="0"/>
          <w:marTop w:val="0"/>
          <w:marBottom w:val="0"/>
          <w:divBdr>
            <w:top w:val="none" w:sz="0" w:space="0" w:color="auto"/>
            <w:left w:val="none" w:sz="0" w:space="0" w:color="auto"/>
            <w:bottom w:val="none" w:sz="0" w:space="0" w:color="auto"/>
            <w:right w:val="none" w:sz="0" w:space="0" w:color="auto"/>
          </w:divBdr>
        </w:div>
        <w:div w:id="677077638">
          <w:marLeft w:val="480"/>
          <w:marRight w:val="0"/>
          <w:marTop w:val="0"/>
          <w:marBottom w:val="0"/>
          <w:divBdr>
            <w:top w:val="none" w:sz="0" w:space="0" w:color="auto"/>
            <w:left w:val="none" w:sz="0" w:space="0" w:color="auto"/>
            <w:bottom w:val="none" w:sz="0" w:space="0" w:color="auto"/>
            <w:right w:val="none" w:sz="0" w:space="0" w:color="auto"/>
          </w:divBdr>
        </w:div>
        <w:div w:id="1345206358">
          <w:marLeft w:val="480"/>
          <w:marRight w:val="0"/>
          <w:marTop w:val="0"/>
          <w:marBottom w:val="0"/>
          <w:divBdr>
            <w:top w:val="none" w:sz="0" w:space="0" w:color="auto"/>
            <w:left w:val="none" w:sz="0" w:space="0" w:color="auto"/>
            <w:bottom w:val="none" w:sz="0" w:space="0" w:color="auto"/>
            <w:right w:val="none" w:sz="0" w:space="0" w:color="auto"/>
          </w:divBdr>
        </w:div>
        <w:div w:id="1395663376">
          <w:marLeft w:val="480"/>
          <w:marRight w:val="0"/>
          <w:marTop w:val="0"/>
          <w:marBottom w:val="0"/>
          <w:divBdr>
            <w:top w:val="none" w:sz="0" w:space="0" w:color="auto"/>
            <w:left w:val="none" w:sz="0" w:space="0" w:color="auto"/>
            <w:bottom w:val="none" w:sz="0" w:space="0" w:color="auto"/>
            <w:right w:val="none" w:sz="0" w:space="0" w:color="auto"/>
          </w:divBdr>
        </w:div>
        <w:div w:id="1642615096">
          <w:marLeft w:val="480"/>
          <w:marRight w:val="0"/>
          <w:marTop w:val="0"/>
          <w:marBottom w:val="0"/>
          <w:divBdr>
            <w:top w:val="none" w:sz="0" w:space="0" w:color="auto"/>
            <w:left w:val="none" w:sz="0" w:space="0" w:color="auto"/>
            <w:bottom w:val="none" w:sz="0" w:space="0" w:color="auto"/>
            <w:right w:val="none" w:sz="0" w:space="0" w:color="auto"/>
          </w:divBdr>
        </w:div>
        <w:div w:id="1782862">
          <w:marLeft w:val="480"/>
          <w:marRight w:val="0"/>
          <w:marTop w:val="0"/>
          <w:marBottom w:val="0"/>
          <w:divBdr>
            <w:top w:val="none" w:sz="0" w:space="0" w:color="auto"/>
            <w:left w:val="none" w:sz="0" w:space="0" w:color="auto"/>
            <w:bottom w:val="none" w:sz="0" w:space="0" w:color="auto"/>
            <w:right w:val="none" w:sz="0" w:space="0" w:color="auto"/>
          </w:divBdr>
        </w:div>
        <w:div w:id="560485336">
          <w:marLeft w:val="480"/>
          <w:marRight w:val="0"/>
          <w:marTop w:val="0"/>
          <w:marBottom w:val="0"/>
          <w:divBdr>
            <w:top w:val="none" w:sz="0" w:space="0" w:color="auto"/>
            <w:left w:val="none" w:sz="0" w:space="0" w:color="auto"/>
            <w:bottom w:val="none" w:sz="0" w:space="0" w:color="auto"/>
            <w:right w:val="none" w:sz="0" w:space="0" w:color="auto"/>
          </w:divBdr>
        </w:div>
        <w:div w:id="575214961">
          <w:marLeft w:val="480"/>
          <w:marRight w:val="0"/>
          <w:marTop w:val="0"/>
          <w:marBottom w:val="0"/>
          <w:divBdr>
            <w:top w:val="none" w:sz="0" w:space="0" w:color="auto"/>
            <w:left w:val="none" w:sz="0" w:space="0" w:color="auto"/>
            <w:bottom w:val="none" w:sz="0" w:space="0" w:color="auto"/>
            <w:right w:val="none" w:sz="0" w:space="0" w:color="auto"/>
          </w:divBdr>
        </w:div>
        <w:div w:id="600338651">
          <w:marLeft w:val="480"/>
          <w:marRight w:val="0"/>
          <w:marTop w:val="0"/>
          <w:marBottom w:val="0"/>
          <w:divBdr>
            <w:top w:val="none" w:sz="0" w:space="0" w:color="auto"/>
            <w:left w:val="none" w:sz="0" w:space="0" w:color="auto"/>
            <w:bottom w:val="none" w:sz="0" w:space="0" w:color="auto"/>
            <w:right w:val="none" w:sz="0" w:space="0" w:color="auto"/>
          </w:divBdr>
        </w:div>
        <w:div w:id="905803493">
          <w:marLeft w:val="480"/>
          <w:marRight w:val="0"/>
          <w:marTop w:val="0"/>
          <w:marBottom w:val="0"/>
          <w:divBdr>
            <w:top w:val="none" w:sz="0" w:space="0" w:color="auto"/>
            <w:left w:val="none" w:sz="0" w:space="0" w:color="auto"/>
            <w:bottom w:val="none" w:sz="0" w:space="0" w:color="auto"/>
            <w:right w:val="none" w:sz="0" w:space="0" w:color="auto"/>
          </w:divBdr>
        </w:div>
        <w:div w:id="1644506725">
          <w:marLeft w:val="480"/>
          <w:marRight w:val="0"/>
          <w:marTop w:val="0"/>
          <w:marBottom w:val="0"/>
          <w:divBdr>
            <w:top w:val="none" w:sz="0" w:space="0" w:color="auto"/>
            <w:left w:val="none" w:sz="0" w:space="0" w:color="auto"/>
            <w:bottom w:val="none" w:sz="0" w:space="0" w:color="auto"/>
            <w:right w:val="none" w:sz="0" w:space="0" w:color="auto"/>
          </w:divBdr>
        </w:div>
        <w:div w:id="1952517964">
          <w:marLeft w:val="480"/>
          <w:marRight w:val="0"/>
          <w:marTop w:val="0"/>
          <w:marBottom w:val="0"/>
          <w:divBdr>
            <w:top w:val="none" w:sz="0" w:space="0" w:color="auto"/>
            <w:left w:val="none" w:sz="0" w:space="0" w:color="auto"/>
            <w:bottom w:val="none" w:sz="0" w:space="0" w:color="auto"/>
            <w:right w:val="none" w:sz="0" w:space="0" w:color="auto"/>
          </w:divBdr>
        </w:div>
        <w:div w:id="1717587509">
          <w:marLeft w:val="480"/>
          <w:marRight w:val="0"/>
          <w:marTop w:val="0"/>
          <w:marBottom w:val="0"/>
          <w:divBdr>
            <w:top w:val="none" w:sz="0" w:space="0" w:color="auto"/>
            <w:left w:val="none" w:sz="0" w:space="0" w:color="auto"/>
            <w:bottom w:val="none" w:sz="0" w:space="0" w:color="auto"/>
            <w:right w:val="none" w:sz="0" w:space="0" w:color="auto"/>
          </w:divBdr>
        </w:div>
        <w:div w:id="1830246608">
          <w:marLeft w:val="480"/>
          <w:marRight w:val="0"/>
          <w:marTop w:val="0"/>
          <w:marBottom w:val="0"/>
          <w:divBdr>
            <w:top w:val="none" w:sz="0" w:space="0" w:color="auto"/>
            <w:left w:val="none" w:sz="0" w:space="0" w:color="auto"/>
            <w:bottom w:val="none" w:sz="0" w:space="0" w:color="auto"/>
            <w:right w:val="none" w:sz="0" w:space="0" w:color="auto"/>
          </w:divBdr>
        </w:div>
        <w:div w:id="968053176">
          <w:marLeft w:val="480"/>
          <w:marRight w:val="0"/>
          <w:marTop w:val="0"/>
          <w:marBottom w:val="0"/>
          <w:divBdr>
            <w:top w:val="none" w:sz="0" w:space="0" w:color="auto"/>
            <w:left w:val="none" w:sz="0" w:space="0" w:color="auto"/>
            <w:bottom w:val="none" w:sz="0" w:space="0" w:color="auto"/>
            <w:right w:val="none" w:sz="0" w:space="0" w:color="auto"/>
          </w:divBdr>
        </w:div>
        <w:div w:id="654917196">
          <w:marLeft w:val="480"/>
          <w:marRight w:val="0"/>
          <w:marTop w:val="0"/>
          <w:marBottom w:val="0"/>
          <w:divBdr>
            <w:top w:val="none" w:sz="0" w:space="0" w:color="auto"/>
            <w:left w:val="none" w:sz="0" w:space="0" w:color="auto"/>
            <w:bottom w:val="none" w:sz="0" w:space="0" w:color="auto"/>
            <w:right w:val="none" w:sz="0" w:space="0" w:color="auto"/>
          </w:divBdr>
        </w:div>
        <w:div w:id="126970098">
          <w:marLeft w:val="480"/>
          <w:marRight w:val="0"/>
          <w:marTop w:val="0"/>
          <w:marBottom w:val="0"/>
          <w:divBdr>
            <w:top w:val="none" w:sz="0" w:space="0" w:color="auto"/>
            <w:left w:val="none" w:sz="0" w:space="0" w:color="auto"/>
            <w:bottom w:val="none" w:sz="0" w:space="0" w:color="auto"/>
            <w:right w:val="none" w:sz="0" w:space="0" w:color="auto"/>
          </w:divBdr>
        </w:div>
        <w:div w:id="719743576">
          <w:marLeft w:val="480"/>
          <w:marRight w:val="0"/>
          <w:marTop w:val="0"/>
          <w:marBottom w:val="0"/>
          <w:divBdr>
            <w:top w:val="none" w:sz="0" w:space="0" w:color="auto"/>
            <w:left w:val="none" w:sz="0" w:space="0" w:color="auto"/>
            <w:bottom w:val="none" w:sz="0" w:space="0" w:color="auto"/>
            <w:right w:val="none" w:sz="0" w:space="0" w:color="auto"/>
          </w:divBdr>
        </w:div>
        <w:div w:id="1490055225">
          <w:marLeft w:val="480"/>
          <w:marRight w:val="0"/>
          <w:marTop w:val="0"/>
          <w:marBottom w:val="0"/>
          <w:divBdr>
            <w:top w:val="none" w:sz="0" w:space="0" w:color="auto"/>
            <w:left w:val="none" w:sz="0" w:space="0" w:color="auto"/>
            <w:bottom w:val="none" w:sz="0" w:space="0" w:color="auto"/>
            <w:right w:val="none" w:sz="0" w:space="0" w:color="auto"/>
          </w:divBdr>
        </w:div>
        <w:div w:id="1503741729">
          <w:marLeft w:val="480"/>
          <w:marRight w:val="0"/>
          <w:marTop w:val="0"/>
          <w:marBottom w:val="0"/>
          <w:divBdr>
            <w:top w:val="none" w:sz="0" w:space="0" w:color="auto"/>
            <w:left w:val="none" w:sz="0" w:space="0" w:color="auto"/>
            <w:bottom w:val="none" w:sz="0" w:space="0" w:color="auto"/>
            <w:right w:val="none" w:sz="0" w:space="0" w:color="auto"/>
          </w:divBdr>
        </w:div>
        <w:div w:id="1442139349">
          <w:marLeft w:val="480"/>
          <w:marRight w:val="0"/>
          <w:marTop w:val="0"/>
          <w:marBottom w:val="0"/>
          <w:divBdr>
            <w:top w:val="none" w:sz="0" w:space="0" w:color="auto"/>
            <w:left w:val="none" w:sz="0" w:space="0" w:color="auto"/>
            <w:bottom w:val="none" w:sz="0" w:space="0" w:color="auto"/>
            <w:right w:val="none" w:sz="0" w:space="0" w:color="auto"/>
          </w:divBdr>
        </w:div>
        <w:div w:id="438376375">
          <w:marLeft w:val="480"/>
          <w:marRight w:val="0"/>
          <w:marTop w:val="0"/>
          <w:marBottom w:val="0"/>
          <w:divBdr>
            <w:top w:val="none" w:sz="0" w:space="0" w:color="auto"/>
            <w:left w:val="none" w:sz="0" w:space="0" w:color="auto"/>
            <w:bottom w:val="none" w:sz="0" w:space="0" w:color="auto"/>
            <w:right w:val="none" w:sz="0" w:space="0" w:color="auto"/>
          </w:divBdr>
        </w:div>
        <w:div w:id="1246183713">
          <w:marLeft w:val="480"/>
          <w:marRight w:val="0"/>
          <w:marTop w:val="0"/>
          <w:marBottom w:val="0"/>
          <w:divBdr>
            <w:top w:val="none" w:sz="0" w:space="0" w:color="auto"/>
            <w:left w:val="none" w:sz="0" w:space="0" w:color="auto"/>
            <w:bottom w:val="none" w:sz="0" w:space="0" w:color="auto"/>
            <w:right w:val="none" w:sz="0" w:space="0" w:color="auto"/>
          </w:divBdr>
        </w:div>
        <w:div w:id="538128175">
          <w:marLeft w:val="480"/>
          <w:marRight w:val="0"/>
          <w:marTop w:val="0"/>
          <w:marBottom w:val="0"/>
          <w:divBdr>
            <w:top w:val="none" w:sz="0" w:space="0" w:color="auto"/>
            <w:left w:val="none" w:sz="0" w:space="0" w:color="auto"/>
            <w:bottom w:val="none" w:sz="0" w:space="0" w:color="auto"/>
            <w:right w:val="none" w:sz="0" w:space="0" w:color="auto"/>
          </w:divBdr>
        </w:div>
        <w:div w:id="975574193">
          <w:marLeft w:val="480"/>
          <w:marRight w:val="0"/>
          <w:marTop w:val="0"/>
          <w:marBottom w:val="0"/>
          <w:divBdr>
            <w:top w:val="none" w:sz="0" w:space="0" w:color="auto"/>
            <w:left w:val="none" w:sz="0" w:space="0" w:color="auto"/>
            <w:bottom w:val="none" w:sz="0" w:space="0" w:color="auto"/>
            <w:right w:val="none" w:sz="0" w:space="0" w:color="auto"/>
          </w:divBdr>
        </w:div>
        <w:div w:id="1285238054">
          <w:marLeft w:val="480"/>
          <w:marRight w:val="0"/>
          <w:marTop w:val="0"/>
          <w:marBottom w:val="0"/>
          <w:divBdr>
            <w:top w:val="none" w:sz="0" w:space="0" w:color="auto"/>
            <w:left w:val="none" w:sz="0" w:space="0" w:color="auto"/>
            <w:bottom w:val="none" w:sz="0" w:space="0" w:color="auto"/>
            <w:right w:val="none" w:sz="0" w:space="0" w:color="auto"/>
          </w:divBdr>
        </w:div>
        <w:div w:id="781992059">
          <w:marLeft w:val="480"/>
          <w:marRight w:val="0"/>
          <w:marTop w:val="0"/>
          <w:marBottom w:val="0"/>
          <w:divBdr>
            <w:top w:val="none" w:sz="0" w:space="0" w:color="auto"/>
            <w:left w:val="none" w:sz="0" w:space="0" w:color="auto"/>
            <w:bottom w:val="none" w:sz="0" w:space="0" w:color="auto"/>
            <w:right w:val="none" w:sz="0" w:space="0" w:color="auto"/>
          </w:divBdr>
        </w:div>
        <w:div w:id="1152331808">
          <w:marLeft w:val="480"/>
          <w:marRight w:val="0"/>
          <w:marTop w:val="0"/>
          <w:marBottom w:val="0"/>
          <w:divBdr>
            <w:top w:val="none" w:sz="0" w:space="0" w:color="auto"/>
            <w:left w:val="none" w:sz="0" w:space="0" w:color="auto"/>
            <w:bottom w:val="none" w:sz="0" w:space="0" w:color="auto"/>
            <w:right w:val="none" w:sz="0" w:space="0" w:color="auto"/>
          </w:divBdr>
        </w:div>
        <w:div w:id="1565288028">
          <w:marLeft w:val="480"/>
          <w:marRight w:val="0"/>
          <w:marTop w:val="0"/>
          <w:marBottom w:val="0"/>
          <w:divBdr>
            <w:top w:val="none" w:sz="0" w:space="0" w:color="auto"/>
            <w:left w:val="none" w:sz="0" w:space="0" w:color="auto"/>
            <w:bottom w:val="none" w:sz="0" w:space="0" w:color="auto"/>
            <w:right w:val="none" w:sz="0" w:space="0" w:color="auto"/>
          </w:divBdr>
        </w:div>
        <w:div w:id="1949194996">
          <w:marLeft w:val="480"/>
          <w:marRight w:val="0"/>
          <w:marTop w:val="0"/>
          <w:marBottom w:val="0"/>
          <w:divBdr>
            <w:top w:val="none" w:sz="0" w:space="0" w:color="auto"/>
            <w:left w:val="none" w:sz="0" w:space="0" w:color="auto"/>
            <w:bottom w:val="none" w:sz="0" w:space="0" w:color="auto"/>
            <w:right w:val="none" w:sz="0" w:space="0" w:color="auto"/>
          </w:divBdr>
        </w:div>
        <w:div w:id="1568493755">
          <w:marLeft w:val="480"/>
          <w:marRight w:val="0"/>
          <w:marTop w:val="0"/>
          <w:marBottom w:val="0"/>
          <w:divBdr>
            <w:top w:val="none" w:sz="0" w:space="0" w:color="auto"/>
            <w:left w:val="none" w:sz="0" w:space="0" w:color="auto"/>
            <w:bottom w:val="none" w:sz="0" w:space="0" w:color="auto"/>
            <w:right w:val="none" w:sz="0" w:space="0" w:color="auto"/>
          </w:divBdr>
        </w:div>
        <w:div w:id="756100528">
          <w:marLeft w:val="480"/>
          <w:marRight w:val="0"/>
          <w:marTop w:val="0"/>
          <w:marBottom w:val="0"/>
          <w:divBdr>
            <w:top w:val="none" w:sz="0" w:space="0" w:color="auto"/>
            <w:left w:val="none" w:sz="0" w:space="0" w:color="auto"/>
            <w:bottom w:val="none" w:sz="0" w:space="0" w:color="auto"/>
            <w:right w:val="none" w:sz="0" w:space="0" w:color="auto"/>
          </w:divBdr>
        </w:div>
        <w:div w:id="1564023901">
          <w:marLeft w:val="480"/>
          <w:marRight w:val="0"/>
          <w:marTop w:val="0"/>
          <w:marBottom w:val="0"/>
          <w:divBdr>
            <w:top w:val="none" w:sz="0" w:space="0" w:color="auto"/>
            <w:left w:val="none" w:sz="0" w:space="0" w:color="auto"/>
            <w:bottom w:val="none" w:sz="0" w:space="0" w:color="auto"/>
            <w:right w:val="none" w:sz="0" w:space="0" w:color="auto"/>
          </w:divBdr>
        </w:div>
        <w:div w:id="635574862">
          <w:marLeft w:val="480"/>
          <w:marRight w:val="0"/>
          <w:marTop w:val="0"/>
          <w:marBottom w:val="0"/>
          <w:divBdr>
            <w:top w:val="none" w:sz="0" w:space="0" w:color="auto"/>
            <w:left w:val="none" w:sz="0" w:space="0" w:color="auto"/>
            <w:bottom w:val="none" w:sz="0" w:space="0" w:color="auto"/>
            <w:right w:val="none" w:sz="0" w:space="0" w:color="auto"/>
          </w:divBdr>
        </w:div>
        <w:div w:id="557597274">
          <w:marLeft w:val="480"/>
          <w:marRight w:val="0"/>
          <w:marTop w:val="0"/>
          <w:marBottom w:val="0"/>
          <w:divBdr>
            <w:top w:val="none" w:sz="0" w:space="0" w:color="auto"/>
            <w:left w:val="none" w:sz="0" w:space="0" w:color="auto"/>
            <w:bottom w:val="none" w:sz="0" w:space="0" w:color="auto"/>
            <w:right w:val="none" w:sz="0" w:space="0" w:color="auto"/>
          </w:divBdr>
        </w:div>
        <w:div w:id="46030170">
          <w:marLeft w:val="480"/>
          <w:marRight w:val="0"/>
          <w:marTop w:val="0"/>
          <w:marBottom w:val="0"/>
          <w:divBdr>
            <w:top w:val="none" w:sz="0" w:space="0" w:color="auto"/>
            <w:left w:val="none" w:sz="0" w:space="0" w:color="auto"/>
            <w:bottom w:val="none" w:sz="0" w:space="0" w:color="auto"/>
            <w:right w:val="none" w:sz="0" w:space="0" w:color="auto"/>
          </w:divBdr>
        </w:div>
        <w:div w:id="1606038512">
          <w:marLeft w:val="480"/>
          <w:marRight w:val="0"/>
          <w:marTop w:val="0"/>
          <w:marBottom w:val="0"/>
          <w:divBdr>
            <w:top w:val="none" w:sz="0" w:space="0" w:color="auto"/>
            <w:left w:val="none" w:sz="0" w:space="0" w:color="auto"/>
            <w:bottom w:val="none" w:sz="0" w:space="0" w:color="auto"/>
            <w:right w:val="none" w:sz="0" w:space="0" w:color="auto"/>
          </w:divBdr>
        </w:div>
        <w:div w:id="419378724">
          <w:marLeft w:val="480"/>
          <w:marRight w:val="0"/>
          <w:marTop w:val="0"/>
          <w:marBottom w:val="0"/>
          <w:divBdr>
            <w:top w:val="none" w:sz="0" w:space="0" w:color="auto"/>
            <w:left w:val="none" w:sz="0" w:space="0" w:color="auto"/>
            <w:bottom w:val="none" w:sz="0" w:space="0" w:color="auto"/>
            <w:right w:val="none" w:sz="0" w:space="0" w:color="auto"/>
          </w:divBdr>
        </w:div>
        <w:div w:id="344327602">
          <w:marLeft w:val="480"/>
          <w:marRight w:val="0"/>
          <w:marTop w:val="0"/>
          <w:marBottom w:val="0"/>
          <w:divBdr>
            <w:top w:val="none" w:sz="0" w:space="0" w:color="auto"/>
            <w:left w:val="none" w:sz="0" w:space="0" w:color="auto"/>
            <w:bottom w:val="none" w:sz="0" w:space="0" w:color="auto"/>
            <w:right w:val="none" w:sz="0" w:space="0" w:color="auto"/>
          </w:divBdr>
        </w:div>
        <w:div w:id="351615413">
          <w:marLeft w:val="480"/>
          <w:marRight w:val="0"/>
          <w:marTop w:val="0"/>
          <w:marBottom w:val="0"/>
          <w:divBdr>
            <w:top w:val="none" w:sz="0" w:space="0" w:color="auto"/>
            <w:left w:val="none" w:sz="0" w:space="0" w:color="auto"/>
            <w:bottom w:val="none" w:sz="0" w:space="0" w:color="auto"/>
            <w:right w:val="none" w:sz="0" w:space="0" w:color="auto"/>
          </w:divBdr>
        </w:div>
        <w:div w:id="1902324084">
          <w:marLeft w:val="480"/>
          <w:marRight w:val="0"/>
          <w:marTop w:val="0"/>
          <w:marBottom w:val="0"/>
          <w:divBdr>
            <w:top w:val="none" w:sz="0" w:space="0" w:color="auto"/>
            <w:left w:val="none" w:sz="0" w:space="0" w:color="auto"/>
            <w:bottom w:val="none" w:sz="0" w:space="0" w:color="auto"/>
            <w:right w:val="none" w:sz="0" w:space="0" w:color="auto"/>
          </w:divBdr>
        </w:div>
        <w:div w:id="1650861528">
          <w:marLeft w:val="480"/>
          <w:marRight w:val="0"/>
          <w:marTop w:val="0"/>
          <w:marBottom w:val="0"/>
          <w:divBdr>
            <w:top w:val="none" w:sz="0" w:space="0" w:color="auto"/>
            <w:left w:val="none" w:sz="0" w:space="0" w:color="auto"/>
            <w:bottom w:val="none" w:sz="0" w:space="0" w:color="auto"/>
            <w:right w:val="none" w:sz="0" w:space="0" w:color="auto"/>
          </w:divBdr>
        </w:div>
        <w:div w:id="1367021046">
          <w:marLeft w:val="480"/>
          <w:marRight w:val="0"/>
          <w:marTop w:val="0"/>
          <w:marBottom w:val="0"/>
          <w:divBdr>
            <w:top w:val="none" w:sz="0" w:space="0" w:color="auto"/>
            <w:left w:val="none" w:sz="0" w:space="0" w:color="auto"/>
            <w:bottom w:val="none" w:sz="0" w:space="0" w:color="auto"/>
            <w:right w:val="none" w:sz="0" w:space="0" w:color="auto"/>
          </w:divBdr>
        </w:div>
        <w:div w:id="161311393">
          <w:marLeft w:val="480"/>
          <w:marRight w:val="0"/>
          <w:marTop w:val="0"/>
          <w:marBottom w:val="0"/>
          <w:divBdr>
            <w:top w:val="none" w:sz="0" w:space="0" w:color="auto"/>
            <w:left w:val="none" w:sz="0" w:space="0" w:color="auto"/>
            <w:bottom w:val="none" w:sz="0" w:space="0" w:color="auto"/>
            <w:right w:val="none" w:sz="0" w:space="0" w:color="auto"/>
          </w:divBdr>
        </w:div>
        <w:div w:id="1245140350">
          <w:marLeft w:val="480"/>
          <w:marRight w:val="0"/>
          <w:marTop w:val="0"/>
          <w:marBottom w:val="0"/>
          <w:divBdr>
            <w:top w:val="none" w:sz="0" w:space="0" w:color="auto"/>
            <w:left w:val="none" w:sz="0" w:space="0" w:color="auto"/>
            <w:bottom w:val="none" w:sz="0" w:space="0" w:color="auto"/>
            <w:right w:val="none" w:sz="0" w:space="0" w:color="auto"/>
          </w:divBdr>
        </w:div>
        <w:div w:id="1456675489">
          <w:marLeft w:val="480"/>
          <w:marRight w:val="0"/>
          <w:marTop w:val="0"/>
          <w:marBottom w:val="0"/>
          <w:divBdr>
            <w:top w:val="none" w:sz="0" w:space="0" w:color="auto"/>
            <w:left w:val="none" w:sz="0" w:space="0" w:color="auto"/>
            <w:bottom w:val="none" w:sz="0" w:space="0" w:color="auto"/>
            <w:right w:val="none" w:sz="0" w:space="0" w:color="auto"/>
          </w:divBdr>
        </w:div>
        <w:div w:id="780150941">
          <w:marLeft w:val="480"/>
          <w:marRight w:val="0"/>
          <w:marTop w:val="0"/>
          <w:marBottom w:val="0"/>
          <w:divBdr>
            <w:top w:val="none" w:sz="0" w:space="0" w:color="auto"/>
            <w:left w:val="none" w:sz="0" w:space="0" w:color="auto"/>
            <w:bottom w:val="none" w:sz="0" w:space="0" w:color="auto"/>
            <w:right w:val="none" w:sz="0" w:space="0" w:color="auto"/>
          </w:divBdr>
        </w:div>
        <w:div w:id="654989161">
          <w:marLeft w:val="480"/>
          <w:marRight w:val="0"/>
          <w:marTop w:val="0"/>
          <w:marBottom w:val="0"/>
          <w:divBdr>
            <w:top w:val="none" w:sz="0" w:space="0" w:color="auto"/>
            <w:left w:val="none" w:sz="0" w:space="0" w:color="auto"/>
            <w:bottom w:val="none" w:sz="0" w:space="0" w:color="auto"/>
            <w:right w:val="none" w:sz="0" w:space="0" w:color="auto"/>
          </w:divBdr>
        </w:div>
        <w:div w:id="149173155">
          <w:marLeft w:val="480"/>
          <w:marRight w:val="0"/>
          <w:marTop w:val="0"/>
          <w:marBottom w:val="0"/>
          <w:divBdr>
            <w:top w:val="none" w:sz="0" w:space="0" w:color="auto"/>
            <w:left w:val="none" w:sz="0" w:space="0" w:color="auto"/>
            <w:bottom w:val="none" w:sz="0" w:space="0" w:color="auto"/>
            <w:right w:val="none" w:sz="0" w:space="0" w:color="auto"/>
          </w:divBdr>
        </w:div>
        <w:div w:id="2127499488">
          <w:marLeft w:val="480"/>
          <w:marRight w:val="0"/>
          <w:marTop w:val="0"/>
          <w:marBottom w:val="0"/>
          <w:divBdr>
            <w:top w:val="none" w:sz="0" w:space="0" w:color="auto"/>
            <w:left w:val="none" w:sz="0" w:space="0" w:color="auto"/>
            <w:bottom w:val="none" w:sz="0" w:space="0" w:color="auto"/>
            <w:right w:val="none" w:sz="0" w:space="0" w:color="auto"/>
          </w:divBdr>
        </w:div>
        <w:div w:id="1645622607">
          <w:marLeft w:val="480"/>
          <w:marRight w:val="0"/>
          <w:marTop w:val="0"/>
          <w:marBottom w:val="0"/>
          <w:divBdr>
            <w:top w:val="none" w:sz="0" w:space="0" w:color="auto"/>
            <w:left w:val="none" w:sz="0" w:space="0" w:color="auto"/>
            <w:bottom w:val="none" w:sz="0" w:space="0" w:color="auto"/>
            <w:right w:val="none" w:sz="0" w:space="0" w:color="auto"/>
          </w:divBdr>
        </w:div>
        <w:div w:id="946541940">
          <w:marLeft w:val="480"/>
          <w:marRight w:val="0"/>
          <w:marTop w:val="0"/>
          <w:marBottom w:val="0"/>
          <w:divBdr>
            <w:top w:val="none" w:sz="0" w:space="0" w:color="auto"/>
            <w:left w:val="none" w:sz="0" w:space="0" w:color="auto"/>
            <w:bottom w:val="none" w:sz="0" w:space="0" w:color="auto"/>
            <w:right w:val="none" w:sz="0" w:space="0" w:color="auto"/>
          </w:divBdr>
        </w:div>
        <w:div w:id="52853462">
          <w:marLeft w:val="480"/>
          <w:marRight w:val="0"/>
          <w:marTop w:val="0"/>
          <w:marBottom w:val="0"/>
          <w:divBdr>
            <w:top w:val="none" w:sz="0" w:space="0" w:color="auto"/>
            <w:left w:val="none" w:sz="0" w:space="0" w:color="auto"/>
            <w:bottom w:val="none" w:sz="0" w:space="0" w:color="auto"/>
            <w:right w:val="none" w:sz="0" w:space="0" w:color="auto"/>
          </w:divBdr>
        </w:div>
        <w:div w:id="394477991">
          <w:marLeft w:val="480"/>
          <w:marRight w:val="0"/>
          <w:marTop w:val="0"/>
          <w:marBottom w:val="0"/>
          <w:divBdr>
            <w:top w:val="none" w:sz="0" w:space="0" w:color="auto"/>
            <w:left w:val="none" w:sz="0" w:space="0" w:color="auto"/>
            <w:bottom w:val="none" w:sz="0" w:space="0" w:color="auto"/>
            <w:right w:val="none" w:sz="0" w:space="0" w:color="auto"/>
          </w:divBdr>
        </w:div>
        <w:div w:id="1350982609">
          <w:marLeft w:val="480"/>
          <w:marRight w:val="0"/>
          <w:marTop w:val="0"/>
          <w:marBottom w:val="0"/>
          <w:divBdr>
            <w:top w:val="none" w:sz="0" w:space="0" w:color="auto"/>
            <w:left w:val="none" w:sz="0" w:space="0" w:color="auto"/>
            <w:bottom w:val="none" w:sz="0" w:space="0" w:color="auto"/>
            <w:right w:val="none" w:sz="0" w:space="0" w:color="auto"/>
          </w:divBdr>
        </w:div>
        <w:div w:id="2007591107">
          <w:marLeft w:val="480"/>
          <w:marRight w:val="0"/>
          <w:marTop w:val="0"/>
          <w:marBottom w:val="0"/>
          <w:divBdr>
            <w:top w:val="none" w:sz="0" w:space="0" w:color="auto"/>
            <w:left w:val="none" w:sz="0" w:space="0" w:color="auto"/>
            <w:bottom w:val="none" w:sz="0" w:space="0" w:color="auto"/>
            <w:right w:val="none" w:sz="0" w:space="0" w:color="auto"/>
          </w:divBdr>
        </w:div>
        <w:div w:id="702171895">
          <w:marLeft w:val="480"/>
          <w:marRight w:val="0"/>
          <w:marTop w:val="0"/>
          <w:marBottom w:val="0"/>
          <w:divBdr>
            <w:top w:val="none" w:sz="0" w:space="0" w:color="auto"/>
            <w:left w:val="none" w:sz="0" w:space="0" w:color="auto"/>
            <w:bottom w:val="none" w:sz="0" w:space="0" w:color="auto"/>
            <w:right w:val="none" w:sz="0" w:space="0" w:color="auto"/>
          </w:divBdr>
        </w:div>
        <w:div w:id="321080685">
          <w:marLeft w:val="480"/>
          <w:marRight w:val="0"/>
          <w:marTop w:val="0"/>
          <w:marBottom w:val="0"/>
          <w:divBdr>
            <w:top w:val="none" w:sz="0" w:space="0" w:color="auto"/>
            <w:left w:val="none" w:sz="0" w:space="0" w:color="auto"/>
            <w:bottom w:val="none" w:sz="0" w:space="0" w:color="auto"/>
            <w:right w:val="none" w:sz="0" w:space="0" w:color="auto"/>
          </w:divBdr>
        </w:div>
        <w:div w:id="1992056038">
          <w:marLeft w:val="480"/>
          <w:marRight w:val="0"/>
          <w:marTop w:val="0"/>
          <w:marBottom w:val="0"/>
          <w:divBdr>
            <w:top w:val="none" w:sz="0" w:space="0" w:color="auto"/>
            <w:left w:val="none" w:sz="0" w:space="0" w:color="auto"/>
            <w:bottom w:val="none" w:sz="0" w:space="0" w:color="auto"/>
            <w:right w:val="none" w:sz="0" w:space="0" w:color="auto"/>
          </w:divBdr>
        </w:div>
        <w:div w:id="317225581">
          <w:marLeft w:val="480"/>
          <w:marRight w:val="0"/>
          <w:marTop w:val="0"/>
          <w:marBottom w:val="0"/>
          <w:divBdr>
            <w:top w:val="none" w:sz="0" w:space="0" w:color="auto"/>
            <w:left w:val="none" w:sz="0" w:space="0" w:color="auto"/>
            <w:bottom w:val="none" w:sz="0" w:space="0" w:color="auto"/>
            <w:right w:val="none" w:sz="0" w:space="0" w:color="auto"/>
          </w:divBdr>
        </w:div>
        <w:div w:id="1662654218">
          <w:marLeft w:val="480"/>
          <w:marRight w:val="0"/>
          <w:marTop w:val="0"/>
          <w:marBottom w:val="0"/>
          <w:divBdr>
            <w:top w:val="none" w:sz="0" w:space="0" w:color="auto"/>
            <w:left w:val="none" w:sz="0" w:space="0" w:color="auto"/>
            <w:bottom w:val="none" w:sz="0" w:space="0" w:color="auto"/>
            <w:right w:val="none" w:sz="0" w:space="0" w:color="auto"/>
          </w:divBdr>
        </w:div>
        <w:div w:id="1572083741">
          <w:marLeft w:val="480"/>
          <w:marRight w:val="0"/>
          <w:marTop w:val="0"/>
          <w:marBottom w:val="0"/>
          <w:divBdr>
            <w:top w:val="none" w:sz="0" w:space="0" w:color="auto"/>
            <w:left w:val="none" w:sz="0" w:space="0" w:color="auto"/>
            <w:bottom w:val="none" w:sz="0" w:space="0" w:color="auto"/>
            <w:right w:val="none" w:sz="0" w:space="0" w:color="auto"/>
          </w:divBdr>
        </w:div>
        <w:div w:id="559708513">
          <w:marLeft w:val="480"/>
          <w:marRight w:val="0"/>
          <w:marTop w:val="0"/>
          <w:marBottom w:val="0"/>
          <w:divBdr>
            <w:top w:val="none" w:sz="0" w:space="0" w:color="auto"/>
            <w:left w:val="none" w:sz="0" w:space="0" w:color="auto"/>
            <w:bottom w:val="none" w:sz="0" w:space="0" w:color="auto"/>
            <w:right w:val="none" w:sz="0" w:space="0" w:color="auto"/>
          </w:divBdr>
        </w:div>
        <w:div w:id="950668748">
          <w:marLeft w:val="480"/>
          <w:marRight w:val="0"/>
          <w:marTop w:val="0"/>
          <w:marBottom w:val="0"/>
          <w:divBdr>
            <w:top w:val="none" w:sz="0" w:space="0" w:color="auto"/>
            <w:left w:val="none" w:sz="0" w:space="0" w:color="auto"/>
            <w:bottom w:val="none" w:sz="0" w:space="0" w:color="auto"/>
            <w:right w:val="none" w:sz="0" w:space="0" w:color="auto"/>
          </w:divBdr>
        </w:div>
        <w:div w:id="1269433522">
          <w:marLeft w:val="480"/>
          <w:marRight w:val="0"/>
          <w:marTop w:val="0"/>
          <w:marBottom w:val="0"/>
          <w:divBdr>
            <w:top w:val="none" w:sz="0" w:space="0" w:color="auto"/>
            <w:left w:val="none" w:sz="0" w:space="0" w:color="auto"/>
            <w:bottom w:val="none" w:sz="0" w:space="0" w:color="auto"/>
            <w:right w:val="none" w:sz="0" w:space="0" w:color="auto"/>
          </w:divBdr>
        </w:div>
        <w:div w:id="979073541">
          <w:marLeft w:val="480"/>
          <w:marRight w:val="0"/>
          <w:marTop w:val="0"/>
          <w:marBottom w:val="0"/>
          <w:divBdr>
            <w:top w:val="none" w:sz="0" w:space="0" w:color="auto"/>
            <w:left w:val="none" w:sz="0" w:space="0" w:color="auto"/>
            <w:bottom w:val="none" w:sz="0" w:space="0" w:color="auto"/>
            <w:right w:val="none" w:sz="0" w:space="0" w:color="auto"/>
          </w:divBdr>
        </w:div>
        <w:div w:id="912739856">
          <w:marLeft w:val="480"/>
          <w:marRight w:val="0"/>
          <w:marTop w:val="0"/>
          <w:marBottom w:val="0"/>
          <w:divBdr>
            <w:top w:val="none" w:sz="0" w:space="0" w:color="auto"/>
            <w:left w:val="none" w:sz="0" w:space="0" w:color="auto"/>
            <w:bottom w:val="none" w:sz="0" w:space="0" w:color="auto"/>
            <w:right w:val="none" w:sz="0" w:space="0" w:color="auto"/>
          </w:divBdr>
        </w:div>
        <w:div w:id="1709839600">
          <w:marLeft w:val="480"/>
          <w:marRight w:val="0"/>
          <w:marTop w:val="0"/>
          <w:marBottom w:val="0"/>
          <w:divBdr>
            <w:top w:val="none" w:sz="0" w:space="0" w:color="auto"/>
            <w:left w:val="none" w:sz="0" w:space="0" w:color="auto"/>
            <w:bottom w:val="none" w:sz="0" w:space="0" w:color="auto"/>
            <w:right w:val="none" w:sz="0" w:space="0" w:color="auto"/>
          </w:divBdr>
        </w:div>
        <w:div w:id="1423531984">
          <w:marLeft w:val="480"/>
          <w:marRight w:val="0"/>
          <w:marTop w:val="0"/>
          <w:marBottom w:val="0"/>
          <w:divBdr>
            <w:top w:val="none" w:sz="0" w:space="0" w:color="auto"/>
            <w:left w:val="none" w:sz="0" w:space="0" w:color="auto"/>
            <w:bottom w:val="none" w:sz="0" w:space="0" w:color="auto"/>
            <w:right w:val="none" w:sz="0" w:space="0" w:color="auto"/>
          </w:divBdr>
        </w:div>
        <w:div w:id="1393233202">
          <w:marLeft w:val="480"/>
          <w:marRight w:val="0"/>
          <w:marTop w:val="0"/>
          <w:marBottom w:val="0"/>
          <w:divBdr>
            <w:top w:val="none" w:sz="0" w:space="0" w:color="auto"/>
            <w:left w:val="none" w:sz="0" w:space="0" w:color="auto"/>
            <w:bottom w:val="none" w:sz="0" w:space="0" w:color="auto"/>
            <w:right w:val="none" w:sz="0" w:space="0" w:color="auto"/>
          </w:divBdr>
        </w:div>
        <w:div w:id="1388185901">
          <w:marLeft w:val="480"/>
          <w:marRight w:val="0"/>
          <w:marTop w:val="0"/>
          <w:marBottom w:val="0"/>
          <w:divBdr>
            <w:top w:val="none" w:sz="0" w:space="0" w:color="auto"/>
            <w:left w:val="none" w:sz="0" w:space="0" w:color="auto"/>
            <w:bottom w:val="none" w:sz="0" w:space="0" w:color="auto"/>
            <w:right w:val="none" w:sz="0" w:space="0" w:color="auto"/>
          </w:divBdr>
        </w:div>
        <w:div w:id="535310890">
          <w:marLeft w:val="480"/>
          <w:marRight w:val="0"/>
          <w:marTop w:val="0"/>
          <w:marBottom w:val="0"/>
          <w:divBdr>
            <w:top w:val="none" w:sz="0" w:space="0" w:color="auto"/>
            <w:left w:val="none" w:sz="0" w:space="0" w:color="auto"/>
            <w:bottom w:val="none" w:sz="0" w:space="0" w:color="auto"/>
            <w:right w:val="none" w:sz="0" w:space="0" w:color="auto"/>
          </w:divBdr>
        </w:div>
        <w:div w:id="139350193">
          <w:marLeft w:val="480"/>
          <w:marRight w:val="0"/>
          <w:marTop w:val="0"/>
          <w:marBottom w:val="0"/>
          <w:divBdr>
            <w:top w:val="none" w:sz="0" w:space="0" w:color="auto"/>
            <w:left w:val="none" w:sz="0" w:space="0" w:color="auto"/>
            <w:bottom w:val="none" w:sz="0" w:space="0" w:color="auto"/>
            <w:right w:val="none" w:sz="0" w:space="0" w:color="auto"/>
          </w:divBdr>
        </w:div>
        <w:div w:id="656688197">
          <w:marLeft w:val="480"/>
          <w:marRight w:val="0"/>
          <w:marTop w:val="0"/>
          <w:marBottom w:val="0"/>
          <w:divBdr>
            <w:top w:val="none" w:sz="0" w:space="0" w:color="auto"/>
            <w:left w:val="none" w:sz="0" w:space="0" w:color="auto"/>
            <w:bottom w:val="none" w:sz="0" w:space="0" w:color="auto"/>
            <w:right w:val="none" w:sz="0" w:space="0" w:color="auto"/>
          </w:divBdr>
        </w:div>
        <w:div w:id="548422971">
          <w:marLeft w:val="480"/>
          <w:marRight w:val="0"/>
          <w:marTop w:val="0"/>
          <w:marBottom w:val="0"/>
          <w:divBdr>
            <w:top w:val="none" w:sz="0" w:space="0" w:color="auto"/>
            <w:left w:val="none" w:sz="0" w:space="0" w:color="auto"/>
            <w:bottom w:val="none" w:sz="0" w:space="0" w:color="auto"/>
            <w:right w:val="none" w:sz="0" w:space="0" w:color="auto"/>
          </w:divBdr>
        </w:div>
        <w:div w:id="200559126">
          <w:marLeft w:val="480"/>
          <w:marRight w:val="0"/>
          <w:marTop w:val="0"/>
          <w:marBottom w:val="0"/>
          <w:divBdr>
            <w:top w:val="none" w:sz="0" w:space="0" w:color="auto"/>
            <w:left w:val="none" w:sz="0" w:space="0" w:color="auto"/>
            <w:bottom w:val="none" w:sz="0" w:space="0" w:color="auto"/>
            <w:right w:val="none" w:sz="0" w:space="0" w:color="auto"/>
          </w:divBdr>
        </w:div>
        <w:div w:id="1461922467">
          <w:marLeft w:val="480"/>
          <w:marRight w:val="0"/>
          <w:marTop w:val="0"/>
          <w:marBottom w:val="0"/>
          <w:divBdr>
            <w:top w:val="none" w:sz="0" w:space="0" w:color="auto"/>
            <w:left w:val="none" w:sz="0" w:space="0" w:color="auto"/>
            <w:bottom w:val="none" w:sz="0" w:space="0" w:color="auto"/>
            <w:right w:val="none" w:sz="0" w:space="0" w:color="auto"/>
          </w:divBdr>
        </w:div>
        <w:div w:id="1035543216">
          <w:marLeft w:val="480"/>
          <w:marRight w:val="0"/>
          <w:marTop w:val="0"/>
          <w:marBottom w:val="0"/>
          <w:divBdr>
            <w:top w:val="none" w:sz="0" w:space="0" w:color="auto"/>
            <w:left w:val="none" w:sz="0" w:space="0" w:color="auto"/>
            <w:bottom w:val="none" w:sz="0" w:space="0" w:color="auto"/>
            <w:right w:val="none" w:sz="0" w:space="0" w:color="auto"/>
          </w:divBdr>
        </w:div>
        <w:div w:id="1248734419">
          <w:marLeft w:val="480"/>
          <w:marRight w:val="0"/>
          <w:marTop w:val="0"/>
          <w:marBottom w:val="0"/>
          <w:divBdr>
            <w:top w:val="none" w:sz="0" w:space="0" w:color="auto"/>
            <w:left w:val="none" w:sz="0" w:space="0" w:color="auto"/>
            <w:bottom w:val="none" w:sz="0" w:space="0" w:color="auto"/>
            <w:right w:val="none" w:sz="0" w:space="0" w:color="auto"/>
          </w:divBdr>
        </w:div>
        <w:div w:id="915237993">
          <w:marLeft w:val="480"/>
          <w:marRight w:val="0"/>
          <w:marTop w:val="0"/>
          <w:marBottom w:val="0"/>
          <w:divBdr>
            <w:top w:val="none" w:sz="0" w:space="0" w:color="auto"/>
            <w:left w:val="none" w:sz="0" w:space="0" w:color="auto"/>
            <w:bottom w:val="none" w:sz="0" w:space="0" w:color="auto"/>
            <w:right w:val="none" w:sz="0" w:space="0" w:color="auto"/>
          </w:divBdr>
        </w:div>
        <w:div w:id="567150231">
          <w:marLeft w:val="480"/>
          <w:marRight w:val="0"/>
          <w:marTop w:val="0"/>
          <w:marBottom w:val="0"/>
          <w:divBdr>
            <w:top w:val="none" w:sz="0" w:space="0" w:color="auto"/>
            <w:left w:val="none" w:sz="0" w:space="0" w:color="auto"/>
            <w:bottom w:val="none" w:sz="0" w:space="0" w:color="auto"/>
            <w:right w:val="none" w:sz="0" w:space="0" w:color="auto"/>
          </w:divBdr>
        </w:div>
        <w:div w:id="1492940821">
          <w:marLeft w:val="480"/>
          <w:marRight w:val="0"/>
          <w:marTop w:val="0"/>
          <w:marBottom w:val="0"/>
          <w:divBdr>
            <w:top w:val="none" w:sz="0" w:space="0" w:color="auto"/>
            <w:left w:val="none" w:sz="0" w:space="0" w:color="auto"/>
            <w:bottom w:val="none" w:sz="0" w:space="0" w:color="auto"/>
            <w:right w:val="none" w:sz="0" w:space="0" w:color="auto"/>
          </w:divBdr>
        </w:div>
        <w:div w:id="1965891922">
          <w:marLeft w:val="480"/>
          <w:marRight w:val="0"/>
          <w:marTop w:val="0"/>
          <w:marBottom w:val="0"/>
          <w:divBdr>
            <w:top w:val="none" w:sz="0" w:space="0" w:color="auto"/>
            <w:left w:val="none" w:sz="0" w:space="0" w:color="auto"/>
            <w:bottom w:val="none" w:sz="0" w:space="0" w:color="auto"/>
            <w:right w:val="none" w:sz="0" w:space="0" w:color="auto"/>
          </w:divBdr>
        </w:div>
        <w:div w:id="1423380923">
          <w:marLeft w:val="480"/>
          <w:marRight w:val="0"/>
          <w:marTop w:val="0"/>
          <w:marBottom w:val="0"/>
          <w:divBdr>
            <w:top w:val="none" w:sz="0" w:space="0" w:color="auto"/>
            <w:left w:val="none" w:sz="0" w:space="0" w:color="auto"/>
            <w:bottom w:val="none" w:sz="0" w:space="0" w:color="auto"/>
            <w:right w:val="none" w:sz="0" w:space="0" w:color="auto"/>
          </w:divBdr>
        </w:div>
      </w:divsChild>
    </w:div>
    <w:div w:id="1374229311">
      <w:bodyDiv w:val="1"/>
      <w:marLeft w:val="0"/>
      <w:marRight w:val="0"/>
      <w:marTop w:val="0"/>
      <w:marBottom w:val="0"/>
      <w:divBdr>
        <w:top w:val="none" w:sz="0" w:space="0" w:color="auto"/>
        <w:left w:val="none" w:sz="0" w:space="0" w:color="auto"/>
        <w:bottom w:val="none" w:sz="0" w:space="0" w:color="auto"/>
        <w:right w:val="none" w:sz="0" w:space="0" w:color="auto"/>
      </w:divBdr>
      <w:divsChild>
        <w:div w:id="724763887">
          <w:marLeft w:val="640"/>
          <w:marRight w:val="0"/>
          <w:marTop w:val="0"/>
          <w:marBottom w:val="0"/>
          <w:divBdr>
            <w:top w:val="none" w:sz="0" w:space="0" w:color="auto"/>
            <w:left w:val="none" w:sz="0" w:space="0" w:color="auto"/>
            <w:bottom w:val="none" w:sz="0" w:space="0" w:color="auto"/>
            <w:right w:val="none" w:sz="0" w:space="0" w:color="auto"/>
          </w:divBdr>
        </w:div>
        <w:div w:id="1347711504">
          <w:marLeft w:val="640"/>
          <w:marRight w:val="0"/>
          <w:marTop w:val="0"/>
          <w:marBottom w:val="0"/>
          <w:divBdr>
            <w:top w:val="none" w:sz="0" w:space="0" w:color="auto"/>
            <w:left w:val="none" w:sz="0" w:space="0" w:color="auto"/>
            <w:bottom w:val="none" w:sz="0" w:space="0" w:color="auto"/>
            <w:right w:val="none" w:sz="0" w:space="0" w:color="auto"/>
          </w:divBdr>
        </w:div>
        <w:div w:id="1803963431">
          <w:marLeft w:val="640"/>
          <w:marRight w:val="0"/>
          <w:marTop w:val="0"/>
          <w:marBottom w:val="0"/>
          <w:divBdr>
            <w:top w:val="none" w:sz="0" w:space="0" w:color="auto"/>
            <w:left w:val="none" w:sz="0" w:space="0" w:color="auto"/>
            <w:bottom w:val="none" w:sz="0" w:space="0" w:color="auto"/>
            <w:right w:val="none" w:sz="0" w:space="0" w:color="auto"/>
          </w:divBdr>
        </w:div>
        <w:div w:id="275412035">
          <w:marLeft w:val="640"/>
          <w:marRight w:val="0"/>
          <w:marTop w:val="0"/>
          <w:marBottom w:val="0"/>
          <w:divBdr>
            <w:top w:val="none" w:sz="0" w:space="0" w:color="auto"/>
            <w:left w:val="none" w:sz="0" w:space="0" w:color="auto"/>
            <w:bottom w:val="none" w:sz="0" w:space="0" w:color="auto"/>
            <w:right w:val="none" w:sz="0" w:space="0" w:color="auto"/>
          </w:divBdr>
        </w:div>
        <w:div w:id="1370913861">
          <w:marLeft w:val="640"/>
          <w:marRight w:val="0"/>
          <w:marTop w:val="0"/>
          <w:marBottom w:val="0"/>
          <w:divBdr>
            <w:top w:val="none" w:sz="0" w:space="0" w:color="auto"/>
            <w:left w:val="none" w:sz="0" w:space="0" w:color="auto"/>
            <w:bottom w:val="none" w:sz="0" w:space="0" w:color="auto"/>
            <w:right w:val="none" w:sz="0" w:space="0" w:color="auto"/>
          </w:divBdr>
        </w:div>
        <w:div w:id="238056316">
          <w:marLeft w:val="640"/>
          <w:marRight w:val="0"/>
          <w:marTop w:val="0"/>
          <w:marBottom w:val="0"/>
          <w:divBdr>
            <w:top w:val="none" w:sz="0" w:space="0" w:color="auto"/>
            <w:left w:val="none" w:sz="0" w:space="0" w:color="auto"/>
            <w:bottom w:val="none" w:sz="0" w:space="0" w:color="auto"/>
            <w:right w:val="none" w:sz="0" w:space="0" w:color="auto"/>
          </w:divBdr>
        </w:div>
        <w:div w:id="158543437">
          <w:marLeft w:val="640"/>
          <w:marRight w:val="0"/>
          <w:marTop w:val="0"/>
          <w:marBottom w:val="0"/>
          <w:divBdr>
            <w:top w:val="none" w:sz="0" w:space="0" w:color="auto"/>
            <w:left w:val="none" w:sz="0" w:space="0" w:color="auto"/>
            <w:bottom w:val="none" w:sz="0" w:space="0" w:color="auto"/>
            <w:right w:val="none" w:sz="0" w:space="0" w:color="auto"/>
          </w:divBdr>
        </w:div>
        <w:div w:id="1643804632">
          <w:marLeft w:val="640"/>
          <w:marRight w:val="0"/>
          <w:marTop w:val="0"/>
          <w:marBottom w:val="0"/>
          <w:divBdr>
            <w:top w:val="none" w:sz="0" w:space="0" w:color="auto"/>
            <w:left w:val="none" w:sz="0" w:space="0" w:color="auto"/>
            <w:bottom w:val="none" w:sz="0" w:space="0" w:color="auto"/>
            <w:right w:val="none" w:sz="0" w:space="0" w:color="auto"/>
          </w:divBdr>
        </w:div>
        <w:div w:id="960114335">
          <w:marLeft w:val="640"/>
          <w:marRight w:val="0"/>
          <w:marTop w:val="0"/>
          <w:marBottom w:val="0"/>
          <w:divBdr>
            <w:top w:val="none" w:sz="0" w:space="0" w:color="auto"/>
            <w:left w:val="none" w:sz="0" w:space="0" w:color="auto"/>
            <w:bottom w:val="none" w:sz="0" w:space="0" w:color="auto"/>
            <w:right w:val="none" w:sz="0" w:space="0" w:color="auto"/>
          </w:divBdr>
        </w:div>
        <w:div w:id="692533180">
          <w:marLeft w:val="640"/>
          <w:marRight w:val="0"/>
          <w:marTop w:val="0"/>
          <w:marBottom w:val="0"/>
          <w:divBdr>
            <w:top w:val="none" w:sz="0" w:space="0" w:color="auto"/>
            <w:left w:val="none" w:sz="0" w:space="0" w:color="auto"/>
            <w:bottom w:val="none" w:sz="0" w:space="0" w:color="auto"/>
            <w:right w:val="none" w:sz="0" w:space="0" w:color="auto"/>
          </w:divBdr>
        </w:div>
        <w:div w:id="1132598596">
          <w:marLeft w:val="640"/>
          <w:marRight w:val="0"/>
          <w:marTop w:val="0"/>
          <w:marBottom w:val="0"/>
          <w:divBdr>
            <w:top w:val="none" w:sz="0" w:space="0" w:color="auto"/>
            <w:left w:val="none" w:sz="0" w:space="0" w:color="auto"/>
            <w:bottom w:val="none" w:sz="0" w:space="0" w:color="auto"/>
            <w:right w:val="none" w:sz="0" w:space="0" w:color="auto"/>
          </w:divBdr>
        </w:div>
        <w:div w:id="1868371625">
          <w:marLeft w:val="640"/>
          <w:marRight w:val="0"/>
          <w:marTop w:val="0"/>
          <w:marBottom w:val="0"/>
          <w:divBdr>
            <w:top w:val="none" w:sz="0" w:space="0" w:color="auto"/>
            <w:left w:val="none" w:sz="0" w:space="0" w:color="auto"/>
            <w:bottom w:val="none" w:sz="0" w:space="0" w:color="auto"/>
            <w:right w:val="none" w:sz="0" w:space="0" w:color="auto"/>
          </w:divBdr>
        </w:div>
        <w:div w:id="1636905309">
          <w:marLeft w:val="640"/>
          <w:marRight w:val="0"/>
          <w:marTop w:val="0"/>
          <w:marBottom w:val="0"/>
          <w:divBdr>
            <w:top w:val="none" w:sz="0" w:space="0" w:color="auto"/>
            <w:left w:val="none" w:sz="0" w:space="0" w:color="auto"/>
            <w:bottom w:val="none" w:sz="0" w:space="0" w:color="auto"/>
            <w:right w:val="none" w:sz="0" w:space="0" w:color="auto"/>
          </w:divBdr>
        </w:div>
        <w:div w:id="1719082708">
          <w:marLeft w:val="640"/>
          <w:marRight w:val="0"/>
          <w:marTop w:val="0"/>
          <w:marBottom w:val="0"/>
          <w:divBdr>
            <w:top w:val="none" w:sz="0" w:space="0" w:color="auto"/>
            <w:left w:val="none" w:sz="0" w:space="0" w:color="auto"/>
            <w:bottom w:val="none" w:sz="0" w:space="0" w:color="auto"/>
            <w:right w:val="none" w:sz="0" w:space="0" w:color="auto"/>
          </w:divBdr>
        </w:div>
        <w:div w:id="722556891">
          <w:marLeft w:val="640"/>
          <w:marRight w:val="0"/>
          <w:marTop w:val="0"/>
          <w:marBottom w:val="0"/>
          <w:divBdr>
            <w:top w:val="none" w:sz="0" w:space="0" w:color="auto"/>
            <w:left w:val="none" w:sz="0" w:space="0" w:color="auto"/>
            <w:bottom w:val="none" w:sz="0" w:space="0" w:color="auto"/>
            <w:right w:val="none" w:sz="0" w:space="0" w:color="auto"/>
          </w:divBdr>
        </w:div>
        <w:div w:id="545526857">
          <w:marLeft w:val="640"/>
          <w:marRight w:val="0"/>
          <w:marTop w:val="0"/>
          <w:marBottom w:val="0"/>
          <w:divBdr>
            <w:top w:val="none" w:sz="0" w:space="0" w:color="auto"/>
            <w:left w:val="none" w:sz="0" w:space="0" w:color="auto"/>
            <w:bottom w:val="none" w:sz="0" w:space="0" w:color="auto"/>
            <w:right w:val="none" w:sz="0" w:space="0" w:color="auto"/>
          </w:divBdr>
        </w:div>
        <w:div w:id="941915661">
          <w:marLeft w:val="640"/>
          <w:marRight w:val="0"/>
          <w:marTop w:val="0"/>
          <w:marBottom w:val="0"/>
          <w:divBdr>
            <w:top w:val="none" w:sz="0" w:space="0" w:color="auto"/>
            <w:left w:val="none" w:sz="0" w:space="0" w:color="auto"/>
            <w:bottom w:val="none" w:sz="0" w:space="0" w:color="auto"/>
            <w:right w:val="none" w:sz="0" w:space="0" w:color="auto"/>
          </w:divBdr>
        </w:div>
        <w:div w:id="1840849240">
          <w:marLeft w:val="640"/>
          <w:marRight w:val="0"/>
          <w:marTop w:val="0"/>
          <w:marBottom w:val="0"/>
          <w:divBdr>
            <w:top w:val="none" w:sz="0" w:space="0" w:color="auto"/>
            <w:left w:val="none" w:sz="0" w:space="0" w:color="auto"/>
            <w:bottom w:val="none" w:sz="0" w:space="0" w:color="auto"/>
            <w:right w:val="none" w:sz="0" w:space="0" w:color="auto"/>
          </w:divBdr>
        </w:div>
        <w:div w:id="875503751">
          <w:marLeft w:val="640"/>
          <w:marRight w:val="0"/>
          <w:marTop w:val="0"/>
          <w:marBottom w:val="0"/>
          <w:divBdr>
            <w:top w:val="none" w:sz="0" w:space="0" w:color="auto"/>
            <w:left w:val="none" w:sz="0" w:space="0" w:color="auto"/>
            <w:bottom w:val="none" w:sz="0" w:space="0" w:color="auto"/>
            <w:right w:val="none" w:sz="0" w:space="0" w:color="auto"/>
          </w:divBdr>
        </w:div>
        <w:div w:id="2115857207">
          <w:marLeft w:val="640"/>
          <w:marRight w:val="0"/>
          <w:marTop w:val="0"/>
          <w:marBottom w:val="0"/>
          <w:divBdr>
            <w:top w:val="none" w:sz="0" w:space="0" w:color="auto"/>
            <w:left w:val="none" w:sz="0" w:space="0" w:color="auto"/>
            <w:bottom w:val="none" w:sz="0" w:space="0" w:color="auto"/>
            <w:right w:val="none" w:sz="0" w:space="0" w:color="auto"/>
          </w:divBdr>
        </w:div>
        <w:div w:id="1365788440">
          <w:marLeft w:val="640"/>
          <w:marRight w:val="0"/>
          <w:marTop w:val="0"/>
          <w:marBottom w:val="0"/>
          <w:divBdr>
            <w:top w:val="none" w:sz="0" w:space="0" w:color="auto"/>
            <w:left w:val="none" w:sz="0" w:space="0" w:color="auto"/>
            <w:bottom w:val="none" w:sz="0" w:space="0" w:color="auto"/>
            <w:right w:val="none" w:sz="0" w:space="0" w:color="auto"/>
          </w:divBdr>
        </w:div>
        <w:div w:id="102384972">
          <w:marLeft w:val="640"/>
          <w:marRight w:val="0"/>
          <w:marTop w:val="0"/>
          <w:marBottom w:val="0"/>
          <w:divBdr>
            <w:top w:val="none" w:sz="0" w:space="0" w:color="auto"/>
            <w:left w:val="none" w:sz="0" w:space="0" w:color="auto"/>
            <w:bottom w:val="none" w:sz="0" w:space="0" w:color="auto"/>
            <w:right w:val="none" w:sz="0" w:space="0" w:color="auto"/>
          </w:divBdr>
        </w:div>
        <w:div w:id="596598771">
          <w:marLeft w:val="640"/>
          <w:marRight w:val="0"/>
          <w:marTop w:val="0"/>
          <w:marBottom w:val="0"/>
          <w:divBdr>
            <w:top w:val="none" w:sz="0" w:space="0" w:color="auto"/>
            <w:left w:val="none" w:sz="0" w:space="0" w:color="auto"/>
            <w:bottom w:val="none" w:sz="0" w:space="0" w:color="auto"/>
            <w:right w:val="none" w:sz="0" w:space="0" w:color="auto"/>
          </w:divBdr>
        </w:div>
        <w:div w:id="352267711">
          <w:marLeft w:val="640"/>
          <w:marRight w:val="0"/>
          <w:marTop w:val="0"/>
          <w:marBottom w:val="0"/>
          <w:divBdr>
            <w:top w:val="none" w:sz="0" w:space="0" w:color="auto"/>
            <w:left w:val="none" w:sz="0" w:space="0" w:color="auto"/>
            <w:bottom w:val="none" w:sz="0" w:space="0" w:color="auto"/>
            <w:right w:val="none" w:sz="0" w:space="0" w:color="auto"/>
          </w:divBdr>
        </w:div>
        <w:div w:id="488642272">
          <w:marLeft w:val="640"/>
          <w:marRight w:val="0"/>
          <w:marTop w:val="0"/>
          <w:marBottom w:val="0"/>
          <w:divBdr>
            <w:top w:val="none" w:sz="0" w:space="0" w:color="auto"/>
            <w:left w:val="none" w:sz="0" w:space="0" w:color="auto"/>
            <w:bottom w:val="none" w:sz="0" w:space="0" w:color="auto"/>
            <w:right w:val="none" w:sz="0" w:space="0" w:color="auto"/>
          </w:divBdr>
        </w:div>
        <w:div w:id="232933027">
          <w:marLeft w:val="640"/>
          <w:marRight w:val="0"/>
          <w:marTop w:val="0"/>
          <w:marBottom w:val="0"/>
          <w:divBdr>
            <w:top w:val="none" w:sz="0" w:space="0" w:color="auto"/>
            <w:left w:val="none" w:sz="0" w:space="0" w:color="auto"/>
            <w:bottom w:val="none" w:sz="0" w:space="0" w:color="auto"/>
            <w:right w:val="none" w:sz="0" w:space="0" w:color="auto"/>
          </w:divBdr>
        </w:div>
        <w:div w:id="2089620347">
          <w:marLeft w:val="640"/>
          <w:marRight w:val="0"/>
          <w:marTop w:val="0"/>
          <w:marBottom w:val="0"/>
          <w:divBdr>
            <w:top w:val="none" w:sz="0" w:space="0" w:color="auto"/>
            <w:left w:val="none" w:sz="0" w:space="0" w:color="auto"/>
            <w:bottom w:val="none" w:sz="0" w:space="0" w:color="auto"/>
            <w:right w:val="none" w:sz="0" w:space="0" w:color="auto"/>
          </w:divBdr>
        </w:div>
        <w:div w:id="1555239118">
          <w:marLeft w:val="640"/>
          <w:marRight w:val="0"/>
          <w:marTop w:val="0"/>
          <w:marBottom w:val="0"/>
          <w:divBdr>
            <w:top w:val="none" w:sz="0" w:space="0" w:color="auto"/>
            <w:left w:val="none" w:sz="0" w:space="0" w:color="auto"/>
            <w:bottom w:val="none" w:sz="0" w:space="0" w:color="auto"/>
            <w:right w:val="none" w:sz="0" w:space="0" w:color="auto"/>
          </w:divBdr>
        </w:div>
        <w:div w:id="1098410546">
          <w:marLeft w:val="640"/>
          <w:marRight w:val="0"/>
          <w:marTop w:val="0"/>
          <w:marBottom w:val="0"/>
          <w:divBdr>
            <w:top w:val="none" w:sz="0" w:space="0" w:color="auto"/>
            <w:left w:val="none" w:sz="0" w:space="0" w:color="auto"/>
            <w:bottom w:val="none" w:sz="0" w:space="0" w:color="auto"/>
            <w:right w:val="none" w:sz="0" w:space="0" w:color="auto"/>
          </w:divBdr>
        </w:div>
        <w:div w:id="732313120">
          <w:marLeft w:val="640"/>
          <w:marRight w:val="0"/>
          <w:marTop w:val="0"/>
          <w:marBottom w:val="0"/>
          <w:divBdr>
            <w:top w:val="none" w:sz="0" w:space="0" w:color="auto"/>
            <w:left w:val="none" w:sz="0" w:space="0" w:color="auto"/>
            <w:bottom w:val="none" w:sz="0" w:space="0" w:color="auto"/>
            <w:right w:val="none" w:sz="0" w:space="0" w:color="auto"/>
          </w:divBdr>
        </w:div>
        <w:div w:id="1969238469">
          <w:marLeft w:val="640"/>
          <w:marRight w:val="0"/>
          <w:marTop w:val="0"/>
          <w:marBottom w:val="0"/>
          <w:divBdr>
            <w:top w:val="none" w:sz="0" w:space="0" w:color="auto"/>
            <w:left w:val="none" w:sz="0" w:space="0" w:color="auto"/>
            <w:bottom w:val="none" w:sz="0" w:space="0" w:color="auto"/>
            <w:right w:val="none" w:sz="0" w:space="0" w:color="auto"/>
          </w:divBdr>
        </w:div>
        <w:div w:id="2031447048">
          <w:marLeft w:val="640"/>
          <w:marRight w:val="0"/>
          <w:marTop w:val="0"/>
          <w:marBottom w:val="0"/>
          <w:divBdr>
            <w:top w:val="none" w:sz="0" w:space="0" w:color="auto"/>
            <w:left w:val="none" w:sz="0" w:space="0" w:color="auto"/>
            <w:bottom w:val="none" w:sz="0" w:space="0" w:color="auto"/>
            <w:right w:val="none" w:sz="0" w:space="0" w:color="auto"/>
          </w:divBdr>
        </w:div>
        <w:div w:id="405961566">
          <w:marLeft w:val="640"/>
          <w:marRight w:val="0"/>
          <w:marTop w:val="0"/>
          <w:marBottom w:val="0"/>
          <w:divBdr>
            <w:top w:val="none" w:sz="0" w:space="0" w:color="auto"/>
            <w:left w:val="none" w:sz="0" w:space="0" w:color="auto"/>
            <w:bottom w:val="none" w:sz="0" w:space="0" w:color="auto"/>
            <w:right w:val="none" w:sz="0" w:space="0" w:color="auto"/>
          </w:divBdr>
        </w:div>
        <w:div w:id="86659962">
          <w:marLeft w:val="640"/>
          <w:marRight w:val="0"/>
          <w:marTop w:val="0"/>
          <w:marBottom w:val="0"/>
          <w:divBdr>
            <w:top w:val="none" w:sz="0" w:space="0" w:color="auto"/>
            <w:left w:val="none" w:sz="0" w:space="0" w:color="auto"/>
            <w:bottom w:val="none" w:sz="0" w:space="0" w:color="auto"/>
            <w:right w:val="none" w:sz="0" w:space="0" w:color="auto"/>
          </w:divBdr>
        </w:div>
        <w:div w:id="95172899">
          <w:marLeft w:val="640"/>
          <w:marRight w:val="0"/>
          <w:marTop w:val="0"/>
          <w:marBottom w:val="0"/>
          <w:divBdr>
            <w:top w:val="none" w:sz="0" w:space="0" w:color="auto"/>
            <w:left w:val="none" w:sz="0" w:space="0" w:color="auto"/>
            <w:bottom w:val="none" w:sz="0" w:space="0" w:color="auto"/>
            <w:right w:val="none" w:sz="0" w:space="0" w:color="auto"/>
          </w:divBdr>
        </w:div>
        <w:div w:id="127550388">
          <w:marLeft w:val="640"/>
          <w:marRight w:val="0"/>
          <w:marTop w:val="0"/>
          <w:marBottom w:val="0"/>
          <w:divBdr>
            <w:top w:val="none" w:sz="0" w:space="0" w:color="auto"/>
            <w:left w:val="none" w:sz="0" w:space="0" w:color="auto"/>
            <w:bottom w:val="none" w:sz="0" w:space="0" w:color="auto"/>
            <w:right w:val="none" w:sz="0" w:space="0" w:color="auto"/>
          </w:divBdr>
        </w:div>
        <w:div w:id="2141340290">
          <w:marLeft w:val="640"/>
          <w:marRight w:val="0"/>
          <w:marTop w:val="0"/>
          <w:marBottom w:val="0"/>
          <w:divBdr>
            <w:top w:val="none" w:sz="0" w:space="0" w:color="auto"/>
            <w:left w:val="none" w:sz="0" w:space="0" w:color="auto"/>
            <w:bottom w:val="none" w:sz="0" w:space="0" w:color="auto"/>
            <w:right w:val="none" w:sz="0" w:space="0" w:color="auto"/>
          </w:divBdr>
        </w:div>
        <w:div w:id="142016582">
          <w:marLeft w:val="640"/>
          <w:marRight w:val="0"/>
          <w:marTop w:val="0"/>
          <w:marBottom w:val="0"/>
          <w:divBdr>
            <w:top w:val="none" w:sz="0" w:space="0" w:color="auto"/>
            <w:left w:val="none" w:sz="0" w:space="0" w:color="auto"/>
            <w:bottom w:val="none" w:sz="0" w:space="0" w:color="auto"/>
            <w:right w:val="none" w:sz="0" w:space="0" w:color="auto"/>
          </w:divBdr>
        </w:div>
        <w:div w:id="1949505669">
          <w:marLeft w:val="640"/>
          <w:marRight w:val="0"/>
          <w:marTop w:val="0"/>
          <w:marBottom w:val="0"/>
          <w:divBdr>
            <w:top w:val="none" w:sz="0" w:space="0" w:color="auto"/>
            <w:left w:val="none" w:sz="0" w:space="0" w:color="auto"/>
            <w:bottom w:val="none" w:sz="0" w:space="0" w:color="auto"/>
            <w:right w:val="none" w:sz="0" w:space="0" w:color="auto"/>
          </w:divBdr>
        </w:div>
        <w:div w:id="630406860">
          <w:marLeft w:val="640"/>
          <w:marRight w:val="0"/>
          <w:marTop w:val="0"/>
          <w:marBottom w:val="0"/>
          <w:divBdr>
            <w:top w:val="none" w:sz="0" w:space="0" w:color="auto"/>
            <w:left w:val="none" w:sz="0" w:space="0" w:color="auto"/>
            <w:bottom w:val="none" w:sz="0" w:space="0" w:color="auto"/>
            <w:right w:val="none" w:sz="0" w:space="0" w:color="auto"/>
          </w:divBdr>
        </w:div>
        <w:div w:id="774323981">
          <w:marLeft w:val="640"/>
          <w:marRight w:val="0"/>
          <w:marTop w:val="0"/>
          <w:marBottom w:val="0"/>
          <w:divBdr>
            <w:top w:val="none" w:sz="0" w:space="0" w:color="auto"/>
            <w:left w:val="none" w:sz="0" w:space="0" w:color="auto"/>
            <w:bottom w:val="none" w:sz="0" w:space="0" w:color="auto"/>
            <w:right w:val="none" w:sz="0" w:space="0" w:color="auto"/>
          </w:divBdr>
        </w:div>
        <w:div w:id="1799685819">
          <w:marLeft w:val="640"/>
          <w:marRight w:val="0"/>
          <w:marTop w:val="0"/>
          <w:marBottom w:val="0"/>
          <w:divBdr>
            <w:top w:val="none" w:sz="0" w:space="0" w:color="auto"/>
            <w:left w:val="none" w:sz="0" w:space="0" w:color="auto"/>
            <w:bottom w:val="none" w:sz="0" w:space="0" w:color="auto"/>
            <w:right w:val="none" w:sz="0" w:space="0" w:color="auto"/>
          </w:divBdr>
        </w:div>
        <w:div w:id="924924150">
          <w:marLeft w:val="640"/>
          <w:marRight w:val="0"/>
          <w:marTop w:val="0"/>
          <w:marBottom w:val="0"/>
          <w:divBdr>
            <w:top w:val="none" w:sz="0" w:space="0" w:color="auto"/>
            <w:left w:val="none" w:sz="0" w:space="0" w:color="auto"/>
            <w:bottom w:val="none" w:sz="0" w:space="0" w:color="auto"/>
            <w:right w:val="none" w:sz="0" w:space="0" w:color="auto"/>
          </w:divBdr>
        </w:div>
        <w:div w:id="1391147411">
          <w:marLeft w:val="640"/>
          <w:marRight w:val="0"/>
          <w:marTop w:val="0"/>
          <w:marBottom w:val="0"/>
          <w:divBdr>
            <w:top w:val="none" w:sz="0" w:space="0" w:color="auto"/>
            <w:left w:val="none" w:sz="0" w:space="0" w:color="auto"/>
            <w:bottom w:val="none" w:sz="0" w:space="0" w:color="auto"/>
            <w:right w:val="none" w:sz="0" w:space="0" w:color="auto"/>
          </w:divBdr>
        </w:div>
        <w:div w:id="1733770377">
          <w:marLeft w:val="640"/>
          <w:marRight w:val="0"/>
          <w:marTop w:val="0"/>
          <w:marBottom w:val="0"/>
          <w:divBdr>
            <w:top w:val="none" w:sz="0" w:space="0" w:color="auto"/>
            <w:left w:val="none" w:sz="0" w:space="0" w:color="auto"/>
            <w:bottom w:val="none" w:sz="0" w:space="0" w:color="auto"/>
            <w:right w:val="none" w:sz="0" w:space="0" w:color="auto"/>
          </w:divBdr>
        </w:div>
        <w:div w:id="14700917">
          <w:marLeft w:val="640"/>
          <w:marRight w:val="0"/>
          <w:marTop w:val="0"/>
          <w:marBottom w:val="0"/>
          <w:divBdr>
            <w:top w:val="none" w:sz="0" w:space="0" w:color="auto"/>
            <w:left w:val="none" w:sz="0" w:space="0" w:color="auto"/>
            <w:bottom w:val="none" w:sz="0" w:space="0" w:color="auto"/>
            <w:right w:val="none" w:sz="0" w:space="0" w:color="auto"/>
          </w:divBdr>
        </w:div>
        <w:div w:id="50233020">
          <w:marLeft w:val="640"/>
          <w:marRight w:val="0"/>
          <w:marTop w:val="0"/>
          <w:marBottom w:val="0"/>
          <w:divBdr>
            <w:top w:val="none" w:sz="0" w:space="0" w:color="auto"/>
            <w:left w:val="none" w:sz="0" w:space="0" w:color="auto"/>
            <w:bottom w:val="none" w:sz="0" w:space="0" w:color="auto"/>
            <w:right w:val="none" w:sz="0" w:space="0" w:color="auto"/>
          </w:divBdr>
        </w:div>
        <w:div w:id="333454299">
          <w:marLeft w:val="640"/>
          <w:marRight w:val="0"/>
          <w:marTop w:val="0"/>
          <w:marBottom w:val="0"/>
          <w:divBdr>
            <w:top w:val="none" w:sz="0" w:space="0" w:color="auto"/>
            <w:left w:val="none" w:sz="0" w:space="0" w:color="auto"/>
            <w:bottom w:val="none" w:sz="0" w:space="0" w:color="auto"/>
            <w:right w:val="none" w:sz="0" w:space="0" w:color="auto"/>
          </w:divBdr>
        </w:div>
        <w:div w:id="556401689">
          <w:marLeft w:val="640"/>
          <w:marRight w:val="0"/>
          <w:marTop w:val="0"/>
          <w:marBottom w:val="0"/>
          <w:divBdr>
            <w:top w:val="none" w:sz="0" w:space="0" w:color="auto"/>
            <w:left w:val="none" w:sz="0" w:space="0" w:color="auto"/>
            <w:bottom w:val="none" w:sz="0" w:space="0" w:color="auto"/>
            <w:right w:val="none" w:sz="0" w:space="0" w:color="auto"/>
          </w:divBdr>
        </w:div>
        <w:div w:id="989674534">
          <w:marLeft w:val="640"/>
          <w:marRight w:val="0"/>
          <w:marTop w:val="0"/>
          <w:marBottom w:val="0"/>
          <w:divBdr>
            <w:top w:val="none" w:sz="0" w:space="0" w:color="auto"/>
            <w:left w:val="none" w:sz="0" w:space="0" w:color="auto"/>
            <w:bottom w:val="none" w:sz="0" w:space="0" w:color="auto"/>
            <w:right w:val="none" w:sz="0" w:space="0" w:color="auto"/>
          </w:divBdr>
        </w:div>
        <w:div w:id="524951309">
          <w:marLeft w:val="640"/>
          <w:marRight w:val="0"/>
          <w:marTop w:val="0"/>
          <w:marBottom w:val="0"/>
          <w:divBdr>
            <w:top w:val="none" w:sz="0" w:space="0" w:color="auto"/>
            <w:left w:val="none" w:sz="0" w:space="0" w:color="auto"/>
            <w:bottom w:val="none" w:sz="0" w:space="0" w:color="auto"/>
            <w:right w:val="none" w:sz="0" w:space="0" w:color="auto"/>
          </w:divBdr>
        </w:div>
        <w:div w:id="1277059509">
          <w:marLeft w:val="640"/>
          <w:marRight w:val="0"/>
          <w:marTop w:val="0"/>
          <w:marBottom w:val="0"/>
          <w:divBdr>
            <w:top w:val="none" w:sz="0" w:space="0" w:color="auto"/>
            <w:left w:val="none" w:sz="0" w:space="0" w:color="auto"/>
            <w:bottom w:val="none" w:sz="0" w:space="0" w:color="auto"/>
            <w:right w:val="none" w:sz="0" w:space="0" w:color="auto"/>
          </w:divBdr>
        </w:div>
        <w:div w:id="284388754">
          <w:marLeft w:val="640"/>
          <w:marRight w:val="0"/>
          <w:marTop w:val="0"/>
          <w:marBottom w:val="0"/>
          <w:divBdr>
            <w:top w:val="none" w:sz="0" w:space="0" w:color="auto"/>
            <w:left w:val="none" w:sz="0" w:space="0" w:color="auto"/>
            <w:bottom w:val="none" w:sz="0" w:space="0" w:color="auto"/>
            <w:right w:val="none" w:sz="0" w:space="0" w:color="auto"/>
          </w:divBdr>
        </w:div>
        <w:div w:id="781992580">
          <w:marLeft w:val="640"/>
          <w:marRight w:val="0"/>
          <w:marTop w:val="0"/>
          <w:marBottom w:val="0"/>
          <w:divBdr>
            <w:top w:val="none" w:sz="0" w:space="0" w:color="auto"/>
            <w:left w:val="none" w:sz="0" w:space="0" w:color="auto"/>
            <w:bottom w:val="none" w:sz="0" w:space="0" w:color="auto"/>
            <w:right w:val="none" w:sz="0" w:space="0" w:color="auto"/>
          </w:divBdr>
        </w:div>
        <w:div w:id="1596016684">
          <w:marLeft w:val="640"/>
          <w:marRight w:val="0"/>
          <w:marTop w:val="0"/>
          <w:marBottom w:val="0"/>
          <w:divBdr>
            <w:top w:val="none" w:sz="0" w:space="0" w:color="auto"/>
            <w:left w:val="none" w:sz="0" w:space="0" w:color="auto"/>
            <w:bottom w:val="none" w:sz="0" w:space="0" w:color="auto"/>
            <w:right w:val="none" w:sz="0" w:space="0" w:color="auto"/>
          </w:divBdr>
        </w:div>
        <w:div w:id="1379861551">
          <w:marLeft w:val="640"/>
          <w:marRight w:val="0"/>
          <w:marTop w:val="0"/>
          <w:marBottom w:val="0"/>
          <w:divBdr>
            <w:top w:val="none" w:sz="0" w:space="0" w:color="auto"/>
            <w:left w:val="none" w:sz="0" w:space="0" w:color="auto"/>
            <w:bottom w:val="none" w:sz="0" w:space="0" w:color="auto"/>
            <w:right w:val="none" w:sz="0" w:space="0" w:color="auto"/>
          </w:divBdr>
        </w:div>
        <w:div w:id="50076739">
          <w:marLeft w:val="640"/>
          <w:marRight w:val="0"/>
          <w:marTop w:val="0"/>
          <w:marBottom w:val="0"/>
          <w:divBdr>
            <w:top w:val="none" w:sz="0" w:space="0" w:color="auto"/>
            <w:left w:val="none" w:sz="0" w:space="0" w:color="auto"/>
            <w:bottom w:val="none" w:sz="0" w:space="0" w:color="auto"/>
            <w:right w:val="none" w:sz="0" w:space="0" w:color="auto"/>
          </w:divBdr>
        </w:div>
        <w:div w:id="959607638">
          <w:marLeft w:val="640"/>
          <w:marRight w:val="0"/>
          <w:marTop w:val="0"/>
          <w:marBottom w:val="0"/>
          <w:divBdr>
            <w:top w:val="none" w:sz="0" w:space="0" w:color="auto"/>
            <w:left w:val="none" w:sz="0" w:space="0" w:color="auto"/>
            <w:bottom w:val="none" w:sz="0" w:space="0" w:color="auto"/>
            <w:right w:val="none" w:sz="0" w:space="0" w:color="auto"/>
          </w:divBdr>
        </w:div>
        <w:div w:id="1627538859">
          <w:marLeft w:val="640"/>
          <w:marRight w:val="0"/>
          <w:marTop w:val="0"/>
          <w:marBottom w:val="0"/>
          <w:divBdr>
            <w:top w:val="none" w:sz="0" w:space="0" w:color="auto"/>
            <w:left w:val="none" w:sz="0" w:space="0" w:color="auto"/>
            <w:bottom w:val="none" w:sz="0" w:space="0" w:color="auto"/>
            <w:right w:val="none" w:sz="0" w:space="0" w:color="auto"/>
          </w:divBdr>
        </w:div>
        <w:div w:id="1243564936">
          <w:marLeft w:val="640"/>
          <w:marRight w:val="0"/>
          <w:marTop w:val="0"/>
          <w:marBottom w:val="0"/>
          <w:divBdr>
            <w:top w:val="none" w:sz="0" w:space="0" w:color="auto"/>
            <w:left w:val="none" w:sz="0" w:space="0" w:color="auto"/>
            <w:bottom w:val="none" w:sz="0" w:space="0" w:color="auto"/>
            <w:right w:val="none" w:sz="0" w:space="0" w:color="auto"/>
          </w:divBdr>
        </w:div>
        <w:div w:id="856507954">
          <w:marLeft w:val="640"/>
          <w:marRight w:val="0"/>
          <w:marTop w:val="0"/>
          <w:marBottom w:val="0"/>
          <w:divBdr>
            <w:top w:val="none" w:sz="0" w:space="0" w:color="auto"/>
            <w:left w:val="none" w:sz="0" w:space="0" w:color="auto"/>
            <w:bottom w:val="none" w:sz="0" w:space="0" w:color="auto"/>
            <w:right w:val="none" w:sz="0" w:space="0" w:color="auto"/>
          </w:divBdr>
        </w:div>
        <w:div w:id="350300226">
          <w:marLeft w:val="640"/>
          <w:marRight w:val="0"/>
          <w:marTop w:val="0"/>
          <w:marBottom w:val="0"/>
          <w:divBdr>
            <w:top w:val="none" w:sz="0" w:space="0" w:color="auto"/>
            <w:left w:val="none" w:sz="0" w:space="0" w:color="auto"/>
            <w:bottom w:val="none" w:sz="0" w:space="0" w:color="auto"/>
            <w:right w:val="none" w:sz="0" w:space="0" w:color="auto"/>
          </w:divBdr>
        </w:div>
        <w:div w:id="2053184981">
          <w:marLeft w:val="640"/>
          <w:marRight w:val="0"/>
          <w:marTop w:val="0"/>
          <w:marBottom w:val="0"/>
          <w:divBdr>
            <w:top w:val="none" w:sz="0" w:space="0" w:color="auto"/>
            <w:left w:val="none" w:sz="0" w:space="0" w:color="auto"/>
            <w:bottom w:val="none" w:sz="0" w:space="0" w:color="auto"/>
            <w:right w:val="none" w:sz="0" w:space="0" w:color="auto"/>
          </w:divBdr>
        </w:div>
        <w:div w:id="86191531">
          <w:marLeft w:val="640"/>
          <w:marRight w:val="0"/>
          <w:marTop w:val="0"/>
          <w:marBottom w:val="0"/>
          <w:divBdr>
            <w:top w:val="none" w:sz="0" w:space="0" w:color="auto"/>
            <w:left w:val="none" w:sz="0" w:space="0" w:color="auto"/>
            <w:bottom w:val="none" w:sz="0" w:space="0" w:color="auto"/>
            <w:right w:val="none" w:sz="0" w:space="0" w:color="auto"/>
          </w:divBdr>
        </w:div>
        <w:div w:id="486366744">
          <w:marLeft w:val="640"/>
          <w:marRight w:val="0"/>
          <w:marTop w:val="0"/>
          <w:marBottom w:val="0"/>
          <w:divBdr>
            <w:top w:val="none" w:sz="0" w:space="0" w:color="auto"/>
            <w:left w:val="none" w:sz="0" w:space="0" w:color="auto"/>
            <w:bottom w:val="none" w:sz="0" w:space="0" w:color="auto"/>
            <w:right w:val="none" w:sz="0" w:space="0" w:color="auto"/>
          </w:divBdr>
        </w:div>
        <w:div w:id="1834761967">
          <w:marLeft w:val="640"/>
          <w:marRight w:val="0"/>
          <w:marTop w:val="0"/>
          <w:marBottom w:val="0"/>
          <w:divBdr>
            <w:top w:val="none" w:sz="0" w:space="0" w:color="auto"/>
            <w:left w:val="none" w:sz="0" w:space="0" w:color="auto"/>
            <w:bottom w:val="none" w:sz="0" w:space="0" w:color="auto"/>
            <w:right w:val="none" w:sz="0" w:space="0" w:color="auto"/>
          </w:divBdr>
        </w:div>
        <w:div w:id="1943412909">
          <w:marLeft w:val="640"/>
          <w:marRight w:val="0"/>
          <w:marTop w:val="0"/>
          <w:marBottom w:val="0"/>
          <w:divBdr>
            <w:top w:val="none" w:sz="0" w:space="0" w:color="auto"/>
            <w:left w:val="none" w:sz="0" w:space="0" w:color="auto"/>
            <w:bottom w:val="none" w:sz="0" w:space="0" w:color="auto"/>
            <w:right w:val="none" w:sz="0" w:space="0" w:color="auto"/>
          </w:divBdr>
        </w:div>
        <w:div w:id="761923733">
          <w:marLeft w:val="640"/>
          <w:marRight w:val="0"/>
          <w:marTop w:val="0"/>
          <w:marBottom w:val="0"/>
          <w:divBdr>
            <w:top w:val="none" w:sz="0" w:space="0" w:color="auto"/>
            <w:left w:val="none" w:sz="0" w:space="0" w:color="auto"/>
            <w:bottom w:val="none" w:sz="0" w:space="0" w:color="auto"/>
            <w:right w:val="none" w:sz="0" w:space="0" w:color="auto"/>
          </w:divBdr>
        </w:div>
        <w:div w:id="1306159094">
          <w:marLeft w:val="640"/>
          <w:marRight w:val="0"/>
          <w:marTop w:val="0"/>
          <w:marBottom w:val="0"/>
          <w:divBdr>
            <w:top w:val="none" w:sz="0" w:space="0" w:color="auto"/>
            <w:left w:val="none" w:sz="0" w:space="0" w:color="auto"/>
            <w:bottom w:val="none" w:sz="0" w:space="0" w:color="auto"/>
            <w:right w:val="none" w:sz="0" w:space="0" w:color="auto"/>
          </w:divBdr>
        </w:div>
        <w:div w:id="2123450987">
          <w:marLeft w:val="640"/>
          <w:marRight w:val="0"/>
          <w:marTop w:val="0"/>
          <w:marBottom w:val="0"/>
          <w:divBdr>
            <w:top w:val="none" w:sz="0" w:space="0" w:color="auto"/>
            <w:left w:val="none" w:sz="0" w:space="0" w:color="auto"/>
            <w:bottom w:val="none" w:sz="0" w:space="0" w:color="auto"/>
            <w:right w:val="none" w:sz="0" w:space="0" w:color="auto"/>
          </w:divBdr>
        </w:div>
        <w:div w:id="2146851849">
          <w:marLeft w:val="640"/>
          <w:marRight w:val="0"/>
          <w:marTop w:val="0"/>
          <w:marBottom w:val="0"/>
          <w:divBdr>
            <w:top w:val="none" w:sz="0" w:space="0" w:color="auto"/>
            <w:left w:val="none" w:sz="0" w:space="0" w:color="auto"/>
            <w:bottom w:val="none" w:sz="0" w:space="0" w:color="auto"/>
            <w:right w:val="none" w:sz="0" w:space="0" w:color="auto"/>
          </w:divBdr>
        </w:div>
        <w:div w:id="1663925824">
          <w:marLeft w:val="640"/>
          <w:marRight w:val="0"/>
          <w:marTop w:val="0"/>
          <w:marBottom w:val="0"/>
          <w:divBdr>
            <w:top w:val="none" w:sz="0" w:space="0" w:color="auto"/>
            <w:left w:val="none" w:sz="0" w:space="0" w:color="auto"/>
            <w:bottom w:val="none" w:sz="0" w:space="0" w:color="auto"/>
            <w:right w:val="none" w:sz="0" w:space="0" w:color="auto"/>
          </w:divBdr>
        </w:div>
        <w:div w:id="416101252">
          <w:marLeft w:val="640"/>
          <w:marRight w:val="0"/>
          <w:marTop w:val="0"/>
          <w:marBottom w:val="0"/>
          <w:divBdr>
            <w:top w:val="none" w:sz="0" w:space="0" w:color="auto"/>
            <w:left w:val="none" w:sz="0" w:space="0" w:color="auto"/>
            <w:bottom w:val="none" w:sz="0" w:space="0" w:color="auto"/>
            <w:right w:val="none" w:sz="0" w:space="0" w:color="auto"/>
          </w:divBdr>
        </w:div>
        <w:div w:id="1960379033">
          <w:marLeft w:val="640"/>
          <w:marRight w:val="0"/>
          <w:marTop w:val="0"/>
          <w:marBottom w:val="0"/>
          <w:divBdr>
            <w:top w:val="none" w:sz="0" w:space="0" w:color="auto"/>
            <w:left w:val="none" w:sz="0" w:space="0" w:color="auto"/>
            <w:bottom w:val="none" w:sz="0" w:space="0" w:color="auto"/>
            <w:right w:val="none" w:sz="0" w:space="0" w:color="auto"/>
          </w:divBdr>
        </w:div>
        <w:div w:id="669527856">
          <w:marLeft w:val="640"/>
          <w:marRight w:val="0"/>
          <w:marTop w:val="0"/>
          <w:marBottom w:val="0"/>
          <w:divBdr>
            <w:top w:val="none" w:sz="0" w:space="0" w:color="auto"/>
            <w:left w:val="none" w:sz="0" w:space="0" w:color="auto"/>
            <w:bottom w:val="none" w:sz="0" w:space="0" w:color="auto"/>
            <w:right w:val="none" w:sz="0" w:space="0" w:color="auto"/>
          </w:divBdr>
        </w:div>
        <w:div w:id="1418332368">
          <w:marLeft w:val="640"/>
          <w:marRight w:val="0"/>
          <w:marTop w:val="0"/>
          <w:marBottom w:val="0"/>
          <w:divBdr>
            <w:top w:val="none" w:sz="0" w:space="0" w:color="auto"/>
            <w:left w:val="none" w:sz="0" w:space="0" w:color="auto"/>
            <w:bottom w:val="none" w:sz="0" w:space="0" w:color="auto"/>
            <w:right w:val="none" w:sz="0" w:space="0" w:color="auto"/>
          </w:divBdr>
        </w:div>
        <w:div w:id="634022900">
          <w:marLeft w:val="640"/>
          <w:marRight w:val="0"/>
          <w:marTop w:val="0"/>
          <w:marBottom w:val="0"/>
          <w:divBdr>
            <w:top w:val="none" w:sz="0" w:space="0" w:color="auto"/>
            <w:left w:val="none" w:sz="0" w:space="0" w:color="auto"/>
            <w:bottom w:val="none" w:sz="0" w:space="0" w:color="auto"/>
            <w:right w:val="none" w:sz="0" w:space="0" w:color="auto"/>
          </w:divBdr>
        </w:div>
        <w:div w:id="223221287">
          <w:marLeft w:val="640"/>
          <w:marRight w:val="0"/>
          <w:marTop w:val="0"/>
          <w:marBottom w:val="0"/>
          <w:divBdr>
            <w:top w:val="none" w:sz="0" w:space="0" w:color="auto"/>
            <w:left w:val="none" w:sz="0" w:space="0" w:color="auto"/>
            <w:bottom w:val="none" w:sz="0" w:space="0" w:color="auto"/>
            <w:right w:val="none" w:sz="0" w:space="0" w:color="auto"/>
          </w:divBdr>
        </w:div>
        <w:div w:id="1576237711">
          <w:marLeft w:val="640"/>
          <w:marRight w:val="0"/>
          <w:marTop w:val="0"/>
          <w:marBottom w:val="0"/>
          <w:divBdr>
            <w:top w:val="none" w:sz="0" w:space="0" w:color="auto"/>
            <w:left w:val="none" w:sz="0" w:space="0" w:color="auto"/>
            <w:bottom w:val="none" w:sz="0" w:space="0" w:color="auto"/>
            <w:right w:val="none" w:sz="0" w:space="0" w:color="auto"/>
          </w:divBdr>
        </w:div>
        <w:div w:id="1579944435">
          <w:marLeft w:val="640"/>
          <w:marRight w:val="0"/>
          <w:marTop w:val="0"/>
          <w:marBottom w:val="0"/>
          <w:divBdr>
            <w:top w:val="none" w:sz="0" w:space="0" w:color="auto"/>
            <w:left w:val="none" w:sz="0" w:space="0" w:color="auto"/>
            <w:bottom w:val="none" w:sz="0" w:space="0" w:color="auto"/>
            <w:right w:val="none" w:sz="0" w:space="0" w:color="auto"/>
          </w:divBdr>
        </w:div>
        <w:div w:id="1104766553">
          <w:marLeft w:val="640"/>
          <w:marRight w:val="0"/>
          <w:marTop w:val="0"/>
          <w:marBottom w:val="0"/>
          <w:divBdr>
            <w:top w:val="none" w:sz="0" w:space="0" w:color="auto"/>
            <w:left w:val="none" w:sz="0" w:space="0" w:color="auto"/>
            <w:bottom w:val="none" w:sz="0" w:space="0" w:color="auto"/>
            <w:right w:val="none" w:sz="0" w:space="0" w:color="auto"/>
          </w:divBdr>
        </w:div>
        <w:div w:id="316618797">
          <w:marLeft w:val="640"/>
          <w:marRight w:val="0"/>
          <w:marTop w:val="0"/>
          <w:marBottom w:val="0"/>
          <w:divBdr>
            <w:top w:val="none" w:sz="0" w:space="0" w:color="auto"/>
            <w:left w:val="none" w:sz="0" w:space="0" w:color="auto"/>
            <w:bottom w:val="none" w:sz="0" w:space="0" w:color="auto"/>
            <w:right w:val="none" w:sz="0" w:space="0" w:color="auto"/>
          </w:divBdr>
        </w:div>
        <w:div w:id="952631353">
          <w:marLeft w:val="640"/>
          <w:marRight w:val="0"/>
          <w:marTop w:val="0"/>
          <w:marBottom w:val="0"/>
          <w:divBdr>
            <w:top w:val="none" w:sz="0" w:space="0" w:color="auto"/>
            <w:left w:val="none" w:sz="0" w:space="0" w:color="auto"/>
            <w:bottom w:val="none" w:sz="0" w:space="0" w:color="auto"/>
            <w:right w:val="none" w:sz="0" w:space="0" w:color="auto"/>
          </w:divBdr>
        </w:div>
        <w:div w:id="429931684">
          <w:marLeft w:val="640"/>
          <w:marRight w:val="0"/>
          <w:marTop w:val="0"/>
          <w:marBottom w:val="0"/>
          <w:divBdr>
            <w:top w:val="none" w:sz="0" w:space="0" w:color="auto"/>
            <w:left w:val="none" w:sz="0" w:space="0" w:color="auto"/>
            <w:bottom w:val="none" w:sz="0" w:space="0" w:color="auto"/>
            <w:right w:val="none" w:sz="0" w:space="0" w:color="auto"/>
          </w:divBdr>
        </w:div>
        <w:div w:id="1798989774">
          <w:marLeft w:val="640"/>
          <w:marRight w:val="0"/>
          <w:marTop w:val="0"/>
          <w:marBottom w:val="0"/>
          <w:divBdr>
            <w:top w:val="none" w:sz="0" w:space="0" w:color="auto"/>
            <w:left w:val="none" w:sz="0" w:space="0" w:color="auto"/>
            <w:bottom w:val="none" w:sz="0" w:space="0" w:color="auto"/>
            <w:right w:val="none" w:sz="0" w:space="0" w:color="auto"/>
          </w:divBdr>
        </w:div>
        <w:div w:id="1942564937">
          <w:marLeft w:val="640"/>
          <w:marRight w:val="0"/>
          <w:marTop w:val="0"/>
          <w:marBottom w:val="0"/>
          <w:divBdr>
            <w:top w:val="none" w:sz="0" w:space="0" w:color="auto"/>
            <w:left w:val="none" w:sz="0" w:space="0" w:color="auto"/>
            <w:bottom w:val="none" w:sz="0" w:space="0" w:color="auto"/>
            <w:right w:val="none" w:sz="0" w:space="0" w:color="auto"/>
          </w:divBdr>
        </w:div>
        <w:div w:id="2100444685">
          <w:marLeft w:val="640"/>
          <w:marRight w:val="0"/>
          <w:marTop w:val="0"/>
          <w:marBottom w:val="0"/>
          <w:divBdr>
            <w:top w:val="none" w:sz="0" w:space="0" w:color="auto"/>
            <w:left w:val="none" w:sz="0" w:space="0" w:color="auto"/>
            <w:bottom w:val="none" w:sz="0" w:space="0" w:color="auto"/>
            <w:right w:val="none" w:sz="0" w:space="0" w:color="auto"/>
          </w:divBdr>
        </w:div>
        <w:div w:id="271712347">
          <w:marLeft w:val="640"/>
          <w:marRight w:val="0"/>
          <w:marTop w:val="0"/>
          <w:marBottom w:val="0"/>
          <w:divBdr>
            <w:top w:val="none" w:sz="0" w:space="0" w:color="auto"/>
            <w:left w:val="none" w:sz="0" w:space="0" w:color="auto"/>
            <w:bottom w:val="none" w:sz="0" w:space="0" w:color="auto"/>
            <w:right w:val="none" w:sz="0" w:space="0" w:color="auto"/>
          </w:divBdr>
        </w:div>
        <w:div w:id="452211140">
          <w:marLeft w:val="640"/>
          <w:marRight w:val="0"/>
          <w:marTop w:val="0"/>
          <w:marBottom w:val="0"/>
          <w:divBdr>
            <w:top w:val="none" w:sz="0" w:space="0" w:color="auto"/>
            <w:left w:val="none" w:sz="0" w:space="0" w:color="auto"/>
            <w:bottom w:val="none" w:sz="0" w:space="0" w:color="auto"/>
            <w:right w:val="none" w:sz="0" w:space="0" w:color="auto"/>
          </w:divBdr>
        </w:div>
        <w:div w:id="1142382581">
          <w:marLeft w:val="640"/>
          <w:marRight w:val="0"/>
          <w:marTop w:val="0"/>
          <w:marBottom w:val="0"/>
          <w:divBdr>
            <w:top w:val="none" w:sz="0" w:space="0" w:color="auto"/>
            <w:left w:val="none" w:sz="0" w:space="0" w:color="auto"/>
            <w:bottom w:val="none" w:sz="0" w:space="0" w:color="auto"/>
            <w:right w:val="none" w:sz="0" w:space="0" w:color="auto"/>
          </w:divBdr>
        </w:div>
        <w:div w:id="1616450400">
          <w:marLeft w:val="640"/>
          <w:marRight w:val="0"/>
          <w:marTop w:val="0"/>
          <w:marBottom w:val="0"/>
          <w:divBdr>
            <w:top w:val="none" w:sz="0" w:space="0" w:color="auto"/>
            <w:left w:val="none" w:sz="0" w:space="0" w:color="auto"/>
            <w:bottom w:val="none" w:sz="0" w:space="0" w:color="auto"/>
            <w:right w:val="none" w:sz="0" w:space="0" w:color="auto"/>
          </w:divBdr>
        </w:div>
        <w:div w:id="1398087213">
          <w:marLeft w:val="640"/>
          <w:marRight w:val="0"/>
          <w:marTop w:val="0"/>
          <w:marBottom w:val="0"/>
          <w:divBdr>
            <w:top w:val="none" w:sz="0" w:space="0" w:color="auto"/>
            <w:left w:val="none" w:sz="0" w:space="0" w:color="auto"/>
            <w:bottom w:val="none" w:sz="0" w:space="0" w:color="auto"/>
            <w:right w:val="none" w:sz="0" w:space="0" w:color="auto"/>
          </w:divBdr>
        </w:div>
        <w:div w:id="799767692">
          <w:marLeft w:val="640"/>
          <w:marRight w:val="0"/>
          <w:marTop w:val="0"/>
          <w:marBottom w:val="0"/>
          <w:divBdr>
            <w:top w:val="none" w:sz="0" w:space="0" w:color="auto"/>
            <w:left w:val="none" w:sz="0" w:space="0" w:color="auto"/>
            <w:bottom w:val="none" w:sz="0" w:space="0" w:color="auto"/>
            <w:right w:val="none" w:sz="0" w:space="0" w:color="auto"/>
          </w:divBdr>
        </w:div>
        <w:div w:id="800268730">
          <w:marLeft w:val="640"/>
          <w:marRight w:val="0"/>
          <w:marTop w:val="0"/>
          <w:marBottom w:val="0"/>
          <w:divBdr>
            <w:top w:val="none" w:sz="0" w:space="0" w:color="auto"/>
            <w:left w:val="none" w:sz="0" w:space="0" w:color="auto"/>
            <w:bottom w:val="none" w:sz="0" w:space="0" w:color="auto"/>
            <w:right w:val="none" w:sz="0" w:space="0" w:color="auto"/>
          </w:divBdr>
        </w:div>
        <w:div w:id="1608389902">
          <w:marLeft w:val="640"/>
          <w:marRight w:val="0"/>
          <w:marTop w:val="0"/>
          <w:marBottom w:val="0"/>
          <w:divBdr>
            <w:top w:val="none" w:sz="0" w:space="0" w:color="auto"/>
            <w:left w:val="none" w:sz="0" w:space="0" w:color="auto"/>
            <w:bottom w:val="none" w:sz="0" w:space="0" w:color="auto"/>
            <w:right w:val="none" w:sz="0" w:space="0" w:color="auto"/>
          </w:divBdr>
        </w:div>
        <w:div w:id="945582164">
          <w:marLeft w:val="640"/>
          <w:marRight w:val="0"/>
          <w:marTop w:val="0"/>
          <w:marBottom w:val="0"/>
          <w:divBdr>
            <w:top w:val="none" w:sz="0" w:space="0" w:color="auto"/>
            <w:left w:val="none" w:sz="0" w:space="0" w:color="auto"/>
            <w:bottom w:val="none" w:sz="0" w:space="0" w:color="auto"/>
            <w:right w:val="none" w:sz="0" w:space="0" w:color="auto"/>
          </w:divBdr>
        </w:div>
        <w:div w:id="1998722781">
          <w:marLeft w:val="640"/>
          <w:marRight w:val="0"/>
          <w:marTop w:val="0"/>
          <w:marBottom w:val="0"/>
          <w:divBdr>
            <w:top w:val="none" w:sz="0" w:space="0" w:color="auto"/>
            <w:left w:val="none" w:sz="0" w:space="0" w:color="auto"/>
            <w:bottom w:val="none" w:sz="0" w:space="0" w:color="auto"/>
            <w:right w:val="none" w:sz="0" w:space="0" w:color="auto"/>
          </w:divBdr>
        </w:div>
        <w:div w:id="412241038">
          <w:marLeft w:val="640"/>
          <w:marRight w:val="0"/>
          <w:marTop w:val="0"/>
          <w:marBottom w:val="0"/>
          <w:divBdr>
            <w:top w:val="none" w:sz="0" w:space="0" w:color="auto"/>
            <w:left w:val="none" w:sz="0" w:space="0" w:color="auto"/>
            <w:bottom w:val="none" w:sz="0" w:space="0" w:color="auto"/>
            <w:right w:val="none" w:sz="0" w:space="0" w:color="auto"/>
          </w:divBdr>
        </w:div>
        <w:div w:id="267544340">
          <w:marLeft w:val="640"/>
          <w:marRight w:val="0"/>
          <w:marTop w:val="0"/>
          <w:marBottom w:val="0"/>
          <w:divBdr>
            <w:top w:val="none" w:sz="0" w:space="0" w:color="auto"/>
            <w:left w:val="none" w:sz="0" w:space="0" w:color="auto"/>
            <w:bottom w:val="none" w:sz="0" w:space="0" w:color="auto"/>
            <w:right w:val="none" w:sz="0" w:space="0" w:color="auto"/>
          </w:divBdr>
        </w:div>
        <w:div w:id="428744904">
          <w:marLeft w:val="640"/>
          <w:marRight w:val="0"/>
          <w:marTop w:val="0"/>
          <w:marBottom w:val="0"/>
          <w:divBdr>
            <w:top w:val="none" w:sz="0" w:space="0" w:color="auto"/>
            <w:left w:val="none" w:sz="0" w:space="0" w:color="auto"/>
            <w:bottom w:val="none" w:sz="0" w:space="0" w:color="auto"/>
            <w:right w:val="none" w:sz="0" w:space="0" w:color="auto"/>
          </w:divBdr>
        </w:div>
        <w:div w:id="790248256">
          <w:marLeft w:val="640"/>
          <w:marRight w:val="0"/>
          <w:marTop w:val="0"/>
          <w:marBottom w:val="0"/>
          <w:divBdr>
            <w:top w:val="none" w:sz="0" w:space="0" w:color="auto"/>
            <w:left w:val="none" w:sz="0" w:space="0" w:color="auto"/>
            <w:bottom w:val="none" w:sz="0" w:space="0" w:color="auto"/>
            <w:right w:val="none" w:sz="0" w:space="0" w:color="auto"/>
          </w:divBdr>
        </w:div>
        <w:div w:id="573322029">
          <w:marLeft w:val="640"/>
          <w:marRight w:val="0"/>
          <w:marTop w:val="0"/>
          <w:marBottom w:val="0"/>
          <w:divBdr>
            <w:top w:val="none" w:sz="0" w:space="0" w:color="auto"/>
            <w:left w:val="none" w:sz="0" w:space="0" w:color="auto"/>
            <w:bottom w:val="none" w:sz="0" w:space="0" w:color="auto"/>
            <w:right w:val="none" w:sz="0" w:space="0" w:color="auto"/>
          </w:divBdr>
        </w:div>
        <w:div w:id="1617180036">
          <w:marLeft w:val="640"/>
          <w:marRight w:val="0"/>
          <w:marTop w:val="0"/>
          <w:marBottom w:val="0"/>
          <w:divBdr>
            <w:top w:val="none" w:sz="0" w:space="0" w:color="auto"/>
            <w:left w:val="none" w:sz="0" w:space="0" w:color="auto"/>
            <w:bottom w:val="none" w:sz="0" w:space="0" w:color="auto"/>
            <w:right w:val="none" w:sz="0" w:space="0" w:color="auto"/>
          </w:divBdr>
        </w:div>
        <w:div w:id="616447248">
          <w:marLeft w:val="640"/>
          <w:marRight w:val="0"/>
          <w:marTop w:val="0"/>
          <w:marBottom w:val="0"/>
          <w:divBdr>
            <w:top w:val="none" w:sz="0" w:space="0" w:color="auto"/>
            <w:left w:val="none" w:sz="0" w:space="0" w:color="auto"/>
            <w:bottom w:val="none" w:sz="0" w:space="0" w:color="auto"/>
            <w:right w:val="none" w:sz="0" w:space="0" w:color="auto"/>
          </w:divBdr>
        </w:div>
        <w:div w:id="673653552">
          <w:marLeft w:val="640"/>
          <w:marRight w:val="0"/>
          <w:marTop w:val="0"/>
          <w:marBottom w:val="0"/>
          <w:divBdr>
            <w:top w:val="none" w:sz="0" w:space="0" w:color="auto"/>
            <w:left w:val="none" w:sz="0" w:space="0" w:color="auto"/>
            <w:bottom w:val="none" w:sz="0" w:space="0" w:color="auto"/>
            <w:right w:val="none" w:sz="0" w:space="0" w:color="auto"/>
          </w:divBdr>
        </w:div>
        <w:div w:id="91056292">
          <w:marLeft w:val="640"/>
          <w:marRight w:val="0"/>
          <w:marTop w:val="0"/>
          <w:marBottom w:val="0"/>
          <w:divBdr>
            <w:top w:val="none" w:sz="0" w:space="0" w:color="auto"/>
            <w:left w:val="none" w:sz="0" w:space="0" w:color="auto"/>
            <w:bottom w:val="none" w:sz="0" w:space="0" w:color="auto"/>
            <w:right w:val="none" w:sz="0" w:space="0" w:color="auto"/>
          </w:divBdr>
        </w:div>
        <w:div w:id="334966118">
          <w:marLeft w:val="640"/>
          <w:marRight w:val="0"/>
          <w:marTop w:val="0"/>
          <w:marBottom w:val="0"/>
          <w:divBdr>
            <w:top w:val="none" w:sz="0" w:space="0" w:color="auto"/>
            <w:left w:val="none" w:sz="0" w:space="0" w:color="auto"/>
            <w:bottom w:val="none" w:sz="0" w:space="0" w:color="auto"/>
            <w:right w:val="none" w:sz="0" w:space="0" w:color="auto"/>
          </w:divBdr>
        </w:div>
        <w:div w:id="610479489">
          <w:marLeft w:val="640"/>
          <w:marRight w:val="0"/>
          <w:marTop w:val="0"/>
          <w:marBottom w:val="0"/>
          <w:divBdr>
            <w:top w:val="none" w:sz="0" w:space="0" w:color="auto"/>
            <w:left w:val="none" w:sz="0" w:space="0" w:color="auto"/>
            <w:bottom w:val="none" w:sz="0" w:space="0" w:color="auto"/>
            <w:right w:val="none" w:sz="0" w:space="0" w:color="auto"/>
          </w:divBdr>
        </w:div>
        <w:div w:id="830486310">
          <w:marLeft w:val="640"/>
          <w:marRight w:val="0"/>
          <w:marTop w:val="0"/>
          <w:marBottom w:val="0"/>
          <w:divBdr>
            <w:top w:val="none" w:sz="0" w:space="0" w:color="auto"/>
            <w:left w:val="none" w:sz="0" w:space="0" w:color="auto"/>
            <w:bottom w:val="none" w:sz="0" w:space="0" w:color="auto"/>
            <w:right w:val="none" w:sz="0" w:space="0" w:color="auto"/>
          </w:divBdr>
        </w:div>
        <w:div w:id="1213346965">
          <w:marLeft w:val="640"/>
          <w:marRight w:val="0"/>
          <w:marTop w:val="0"/>
          <w:marBottom w:val="0"/>
          <w:divBdr>
            <w:top w:val="none" w:sz="0" w:space="0" w:color="auto"/>
            <w:left w:val="none" w:sz="0" w:space="0" w:color="auto"/>
            <w:bottom w:val="none" w:sz="0" w:space="0" w:color="auto"/>
            <w:right w:val="none" w:sz="0" w:space="0" w:color="auto"/>
          </w:divBdr>
        </w:div>
        <w:div w:id="1029602909">
          <w:marLeft w:val="640"/>
          <w:marRight w:val="0"/>
          <w:marTop w:val="0"/>
          <w:marBottom w:val="0"/>
          <w:divBdr>
            <w:top w:val="none" w:sz="0" w:space="0" w:color="auto"/>
            <w:left w:val="none" w:sz="0" w:space="0" w:color="auto"/>
            <w:bottom w:val="none" w:sz="0" w:space="0" w:color="auto"/>
            <w:right w:val="none" w:sz="0" w:space="0" w:color="auto"/>
          </w:divBdr>
        </w:div>
        <w:div w:id="1802534217">
          <w:marLeft w:val="640"/>
          <w:marRight w:val="0"/>
          <w:marTop w:val="0"/>
          <w:marBottom w:val="0"/>
          <w:divBdr>
            <w:top w:val="none" w:sz="0" w:space="0" w:color="auto"/>
            <w:left w:val="none" w:sz="0" w:space="0" w:color="auto"/>
            <w:bottom w:val="none" w:sz="0" w:space="0" w:color="auto"/>
            <w:right w:val="none" w:sz="0" w:space="0" w:color="auto"/>
          </w:divBdr>
        </w:div>
        <w:div w:id="98453599">
          <w:marLeft w:val="640"/>
          <w:marRight w:val="0"/>
          <w:marTop w:val="0"/>
          <w:marBottom w:val="0"/>
          <w:divBdr>
            <w:top w:val="none" w:sz="0" w:space="0" w:color="auto"/>
            <w:left w:val="none" w:sz="0" w:space="0" w:color="auto"/>
            <w:bottom w:val="none" w:sz="0" w:space="0" w:color="auto"/>
            <w:right w:val="none" w:sz="0" w:space="0" w:color="auto"/>
          </w:divBdr>
        </w:div>
        <w:div w:id="212039469">
          <w:marLeft w:val="640"/>
          <w:marRight w:val="0"/>
          <w:marTop w:val="0"/>
          <w:marBottom w:val="0"/>
          <w:divBdr>
            <w:top w:val="none" w:sz="0" w:space="0" w:color="auto"/>
            <w:left w:val="none" w:sz="0" w:space="0" w:color="auto"/>
            <w:bottom w:val="none" w:sz="0" w:space="0" w:color="auto"/>
            <w:right w:val="none" w:sz="0" w:space="0" w:color="auto"/>
          </w:divBdr>
        </w:div>
        <w:div w:id="651567301">
          <w:marLeft w:val="640"/>
          <w:marRight w:val="0"/>
          <w:marTop w:val="0"/>
          <w:marBottom w:val="0"/>
          <w:divBdr>
            <w:top w:val="none" w:sz="0" w:space="0" w:color="auto"/>
            <w:left w:val="none" w:sz="0" w:space="0" w:color="auto"/>
            <w:bottom w:val="none" w:sz="0" w:space="0" w:color="auto"/>
            <w:right w:val="none" w:sz="0" w:space="0" w:color="auto"/>
          </w:divBdr>
        </w:div>
        <w:div w:id="814683185">
          <w:marLeft w:val="640"/>
          <w:marRight w:val="0"/>
          <w:marTop w:val="0"/>
          <w:marBottom w:val="0"/>
          <w:divBdr>
            <w:top w:val="none" w:sz="0" w:space="0" w:color="auto"/>
            <w:left w:val="none" w:sz="0" w:space="0" w:color="auto"/>
            <w:bottom w:val="none" w:sz="0" w:space="0" w:color="auto"/>
            <w:right w:val="none" w:sz="0" w:space="0" w:color="auto"/>
          </w:divBdr>
        </w:div>
        <w:div w:id="972520653">
          <w:marLeft w:val="640"/>
          <w:marRight w:val="0"/>
          <w:marTop w:val="0"/>
          <w:marBottom w:val="0"/>
          <w:divBdr>
            <w:top w:val="none" w:sz="0" w:space="0" w:color="auto"/>
            <w:left w:val="none" w:sz="0" w:space="0" w:color="auto"/>
            <w:bottom w:val="none" w:sz="0" w:space="0" w:color="auto"/>
            <w:right w:val="none" w:sz="0" w:space="0" w:color="auto"/>
          </w:divBdr>
        </w:div>
        <w:div w:id="1618096839">
          <w:marLeft w:val="640"/>
          <w:marRight w:val="0"/>
          <w:marTop w:val="0"/>
          <w:marBottom w:val="0"/>
          <w:divBdr>
            <w:top w:val="none" w:sz="0" w:space="0" w:color="auto"/>
            <w:left w:val="none" w:sz="0" w:space="0" w:color="auto"/>
            <w:bottom w:val="none" w:sz="0" w:space="0" w:color="auto"/>
            <w:right w:val="none" w:sz="0" w:space="0" w:color="auto"/>
          </w:divBdr>
        </w:div>
        <w:div w:id="623191266">
          <w:marLeft w:val="640"/>
          <w:marRight w:val="0"/>
          <w:marTop w:val="0"/>
          <w:marBottom w:val="0"/>
          <w:divBdr>
            <w:top w:val="none" w:sz="0" w:space="0" w:color="auto"/>
            <w:left w:val="none" w:sz="0" w:space="0" w:color="auto"/>
            <w:bottom w:val="none" w:sz="0" w:space="0" w:color="auto"/>
            <w:right w:val="none" w:sz="0" w:space="0" w:color="auto"/>
          </w:divBdr>
        </w:div>
        <w:div w:id="345448248">
          <w:marLeft w:val="640"/>
          <w:marRight w:val="0"/>
          <w:marTop w:val="0"/>
          <w:marBottom w:val="0"/>
          <w:divBdr>
            <w:top w:val="none" w:sz="0" w:space="0" w:color="auto"/>
            <w:left w:val="none" w:sz="0" w:space="0" w:color="auto"/>
            <w:bottom w:val="none" w:sz="0" w:space="0" w:color="auto"/>
            <w:right w:val="none" w:sz="0" w:space="0" w:color="auto"/>
          </w:divBdr>
        </w:div>
        <w:div w:id="974876375">
          <w:marLeft w:val="640"/>
          <w:marRight w:val="0"/>
          <w:marTop w:val="0"/>
          <w:marBottom w:val="0"/>
          <w:divBdr>
            <w:top w:val="none" w:sz="0" w:space="0" w:color="auto"/>
            <w:left w:val="none" w:sz="0" w:space="0" w:color="auto"/>
            <w:bottom w:val="none" w:sz="0" w:space="0" w:color="auto"/>
            <w:right w:val="none" w:sz="0" w:space="0" w:color="auto"/>
          </w:divBdr>
        </w:div>
        <w:div w:id="1466238593">
          <w:marLeft w:val="640"/>
          <w:marRight w:val="0"/>
          <w:marTop w:val="0"/>
          <w:marBottom w:val="0"/>
          <w:divBdr>
            <w:top w:val="none" w:sz="0" w:space="0" w:color="auto"/>
            <w:left w:val="none" w:sz="0" w:space="0" w:color="auto"/>
            <w:bottom w:val="none" w:sz="0" w:space="0" w:color="auto"/>
            <w:right w:val="none" w:sz="0" w:space="0" w:color="auto"/>
          </w:divBdr>
        </w:div>
        <w:div w:id="293411811">
          <w:marLeft w:val="640"/>
          <w:marRight w:val="0"/>
          <w:marTop w:val="0"/>
          <w:marBottom w:val="0"/>
          <w:divBdr>
            <w:top w:val="none" w:sz="0" w:space="0" w:color="auto"/>
            <w:left w:val="none" w:sz="0" w:space="0" w:color="auto"/>
            <w:bottom w:val="none" w:sz="0" w:space="0" w:color="auto"/>
            <w:right w:val="none" w:sz="0" w:space="0" w:color="auto"/>
          </w:divBdr>
        </w:div>
        <w:div w:id="1873417318">
          <w:marLeft w:val="640"/>
          <w:marRight w:val="0"/>
          <w:marTop w:val="0"/>
          <w:marBottom w:val="0"/>
          <w:divBdr>
            <w:top w:val="none" w:sz="0" w:space="0" w:color="auto"/>
            <w:left w:val="none" w:sz="0" w:space="0" w:color="auto"/>
            <w:bottom w:val="none" w:sz="0" w:space="0" w:color="auto"/>
            <w:right w:val="none" w:sz="0" w:space="0" w:color="auto"/>
          </w:divBdr>
        </w:div>
        <w:div w:id="697976376">
          <w:marLeft w:val="640"/>
          <w:marRight w:val="0"/>
          <w:marTop w:val="0"/>
          <w:marBottom w:val="0"/>
          <w:divBdr>
            <w:top w:val="none" w:sz="0" w:space="0" w:color="auto"/>
            <w:left w:val="none" w:sz="0" w:space="0" w:color="auto"/>
            <w:bottom w:val="none" w:sz="0" w:space="0" w:color="auto"/>
            <w:right w:val="none" w:sz="0" w:space="0" w:color="auto"/>
          </w:divBdr>
        </w:div>
        <w:div w:id="1704743370">
          <w:marLeft w:val="640"/>
          <w:marRight w:val="0"/>
          <w:marTop w:val="0"/>
          <w:marBottom w:val="0"/>
          <w:divBdr>
            <w:top w:val="none" w:sz="0" w:space="0" w:color="auto"/>
            <w:left w:val="none" w:sz="0" w:space="0" w:color="auto"/>
            <w:bottom w:val="none" w:sz="0" w:space="0" w:color="auto"/>
            <w:right w:val="none" w:sz="0" w:space="0" w:color="auto"/>
          </w:divBdr>
        </w:div>
        <w:div w:id="1365908974">
          <w:marLeft w:val="640"/>
          <w:marRight w:val="0"/>
          <w:marTop w:val="0"/>
          <w:marBottom w:val="0"/>
          <w:divBdr>
            <w:top w:val="none" w:sz="0" w:space="0" w:color="auto"/>
            <w:left w:val="none" w:sz="0" w:space="0" w:color="auto"/>
            <w:bottom w:val="none" w:sz="0" w:space="0" w:color="auto"/>
            <w:right w:val="none" w:sz="0" w:space="0" w:color="auto"/>
          </w:divBdr>
        </w:div>
        <w:div w:id="1003430657">
          <w:marLeft w:val="640"/>
          <w:marRight w:val="0"/>
          <w:marTop w:val="0"/>
          <w:marBottom w:val="0"/>
          <w:divBdr>
            <w:top w:val="none" w:sz="0" w:space="0" w:color="auto"/>
            <w:left w:val="none" w:sz="0" w:space="0" w:color="auto"/>
            <w:bottom w:val="none" w:sz="0" w:space="0" w:color="auto"/>
            <w:right w:val="none" w:sz="0" w:space="0" w:color="auto"/>
          </w:divBdr>
        </w:div>
        <w:div w:id="1723943882">
          <w:marLeft w:val="640"/>
          <w:marRight w:val="0"/>
          <w:marTop w:val="0"/>
          <w:marBottom w:val="0"/>
          <w:divBdr>
            <w:top w:val="none" w:sz="0" w:space="0" w:color="auto"/>
            <w:left w:val="none" w:sz="0" w:space="0" w:color="auto"/>
            <w:bottom w:val="none" w:sz="0" w:space="0" w:color="auto"/>
            <w:right w:val="none" w:sz="0" w:space="0" w:color="auto"/>
          </w:divBdr>
        </w:div>
        <w:div w:id="450170997">
          <w:marLeft w:val="640"/>
          <w:marRight w:val="0"/>
          <w:marTop w:val="0"/>
          <w:marBottom w:val="0"/>
          <w:divBdr>
            <w:top w:val="none" w:sz="0" w:space="0" w:color="auto"/>
            <w:left w:val="none" w:sz="0" w:space="0" w:color="auto"/>
            <w:bottom w:val="none" w:sz="0" w:space="0" w:color="auto"/>
            <w:right w:val="none" w:sz="0" w:space="0" w:color="auto"/>
          </w:divBdr>
        </w:div>
        <w:div w:id="1941378759">
          <w:marLeft w:val="640"/>
          <w:marRight w:val="0"/>
          <w:marTop w:val="0"/>
          <w:marBottom w:val="0"/>
          <w:divBdr>
            <w:top w:val="none" w:sz="0" w:space="0" w:color="auto"/>
            <w:left w:val="none" w:sz="0" w:space="0" w:color="auto"/>
            <w:bottom w:val="none" w:sz="0" w:space="0" w:color="auto"/>
            <w:right w:val="none" w:sz="0" w:space="0" w:color="auto"/>
          </w:divBdr>
        </w:div>
        <w:div w:id="1541287435">
          <w:marLeft w:val="640"/>
          <w:marRight w:val="0"/>
          <w:marTop w:val="0"/>
          <w:marBottom w:val="0"/>
          <w:divBdr>
            <w:top w:val="none" w:sz="0" w:space="0" w:color="auto"/>
            <w:left w:val="none" w:sz="0" w:space="0" w:color="auto"/>
            <w:bottom w:val="none" w:sz="0" w:space="0" w:color="auto"/>
            <w:right w:val="none" w:sz="0" w:space="0" w:color="auto"/>
          </w:divBdr>
        </w:div>
        <w:div w:id="1776098141">
          <w:marLeft w:val="640"/>
          <w:marRight w:val="0"/>
          <w:marTop w:val="0"/>
          <w:marBottom w:val="0"/>
          <w:divBdr>
            <w:top w:val="none" w:sz="0" w:space="0" w:color="auto"/>
            <w:left w:val="none" w:sz="0" w:space="0" w:color="auto"/>
            <w:bottom w:val="none" w:sz="0" w:space="0" w:color="auto"/>
            <w:right w:val="none" w:sz="0" w:space="0" w:color="auto"/>
          </w:divBdr>
        </w:div>
        <w:div w:id="1089740985">
          <w:marLeft w:val="640"/>
          <w:marRight w:val="0"/>
          <w:marTop w:val="0"/>
          <w:marBottom w:val="0"/>
          <w:divBdr>
            <w:top w:val="none" w:sz="0" w:space="0" w:color="auto"/>
            <w:left w:val="none" w:sz="0" w:space="0" w:color="auto"/>
            <w:bottom w:val="none" w:sz="0" w:space="0" w:color="auto"/>
            <w:right w:val="none" w:sz="0" w:space="0" w:color="auto"/>
          </w:divBdr>
        </w:div>
        <w:div w:id="1832718207">
          <w:marLeft w:val="640"/>
          <w:marRight w:val="0"/>
          <w:marTop w:val="0"/>
          <w:marBottom w:val="0"/>
          <w:divBdr>
            <w:top w:val="none" w:sz="0" w:space="0" w:color="auto"/>
            <w:left w:val="none" w:sz="0" w:space="0" w:color="auto"/>
            <w:bottom w:val="none" w:sz="0" w:space="0" w:color="auto"/>
            <w:right w:val="none" w:sz="0" w:space="0" w:color="auto"/>
          </w:divBdr>
        </w:div>
        <w:div w:id="43456208">
          <w:marLeft w:val="640"/>
          <w:marRight w:val="0"/>
          <w:marTop w:val="0"/>
          <w:marBottom w:val="0"/>
          <w:divBdr>
            <w:top w:val="none" w:sz="0" w:space="0" w:color="auto"/>
            <w:left w:val="none" w:sz="0" w:space="0" w:color="auto"/>
            <w:bottom w:val="none" w:sz="0" w:space="0" w:color="auto"/>
            <w:right w:val="none" w:sz="0" w:space="0" w:color="auto"/>
          </w:divBdr>
        </w:div>
        <w:div w:id="1119493234">
          <w:marLeft w:val="640"/>
          <w:marRight w:val="0"/>
          <w:marTop w:val="0"/>
          <w:marBottom w:val="0"/>
          <w:divBdr>
            <w:top w:val="none" w:sz="0" w:space="0" w:color="auto"/>
            <w:left w:val="none" w:sz="0" w:space="0" w:color="auto"/>
            <w:bottom w:val="none" w:sz="0" w:space="0" w:color="auto"/>
            <w:right w:val="none" w:sz="0" w:space="0" w:color="auto"/>
          </w:divBdr>
        </w:div>
        <w:div w:id="1433354538">
          <w:marLeft w:val="640"/>
          <w:marRight w:val="0"/>
          <w:marTop w:val="0"/>
          <w:marBottom w:val="0"/>
          <w:divBdr>
            <w:top w:val="none" w:sz="0" w:space="0" w:color="auto"/>
            <w:left w:val="none" w:sz="0" w:space="0" w:color="auto"/>
            <w:bottom w:val="none" w:sz="0" w:space="0" w:color="auto"/>
            <w:right w:val="none" w:sz="0" w:space="0" w:color="auto"/>
          </w:divBdr>
        </w:div>
        <w:div w:id="32536398">
          <w:marLeft w:val="640"/>
          <w:marRight w:val="0"/>
          <w:marTop w:val="0"/>
          <w:marBottom w:val="0"/>
          <w:divBdr>
            <w:top w:val="none" w:sz="0" w:space="0" w:color="auto"/>
            <w:left w:val="none" w:sz="0" w:space="0" w:color="auto"/>
            <w:bottom w:val="none" w:sz="0" w:space="0" w:color="auto"/>
            <w:right w:val="none" w:sz="0" w:space="0" w:color="auto"/>
          </w:divBdr>
        </w:div>
        <w:div w:id="74519053">
          <w:marLeft w:val="640"/>
          <w:marRight w:val="0"/>
          <w:marTop w:val="0"/>
          <w:marBottom w:val="0"/>
          <w:divBdr>
            <w:top w:val="none" w:sz="0" w:space="0" w:color="auto"/>
            <w:left w:val="none" w:sz="0" w:space="0" w:color="auto"/>
            <w:bottom w:val="none" w:sz="0" w:space="0" w:color="auto"/>
            <w:right w:val="none" w:sz="0" w:space="0" w:color="auto"/>
          </w:divBdr>
        </w:div>
        <w:div w:id="383523432">
          <w:marLeft w:val="640"/>
          <w:marRight w:val="0"/>
          <w:marTop w:val="0"/>
          <w:marBottom w:val="0"/>
          <w:divBdr>
            <w:top w:val="none" w:sz="0" w:space="0" w:color="auto"/>
            <w:left w:val="none" w:sz="0" w:space="0" w:color="auto"/>
            <w:bottom w:val="none" w:sz="0" w:space="0" w:color="auto"/>
            <w:right w:val="none" w:sz="0" w:space="0" w:color="auto"/>
          </w:divBdr>
        </w:div>
        <w:div w:id="549877594">
          <w:marLeft w:val="640"/>
          <w:marRight w:val="0"/>
          <w:marTop w:val="0"/>
          <w:marBottom w:val="0"/>
          <w:divBdr>
            <w:top w:val="none" w:sz="0" w:space="0" w:color="auto"/>
            <w:left w:val="none" w:sz="0" w:space="0" w:color="auto"/>
            <w:bottom w:val="none" w:sz="0" w:space="0" w:color="auto"/>
            <w:right w:val="none" w:sz="0" w:space="0" w:color="auto"/>
          </w:divBdr>
        </w:div>
        <w:div w:id="1453094117">
          <w:marLeft w:val="640"/>
          <w:marRight w:val="0"/>
          <w:marTop w:val="0"/>
          <w:marBottom w:val="0"/>
          <w:divBdr>
            <w:top w:val="none" w:sz="0" w:space="0" w:color="auto"/>
            <w:left w:val="none" w:sz="0" w:space="0" w:color="auto"/>
            <w:bottom w:val="none" w:sz="0" w:space="0" w:color="auto"/>
            <w:right w:val="none" w:sz="0" w:space="0" w:color="auto"/>
          </w:divBdr>
        </w:div>
        <w:div w:id="476000567">
          <w:marLeft w:val="640"/>
          <w:marRight w:val="0"/>
          <w:marTop w:val="0"/>
          <w:marBottom w:val="0"/>
          <w:divBdr>
            <w:top w:val="none" w:sz="0" w:space="0" w:color="auto"/>
            <w:left w:val="none" w:sz="0" w:space="0" w:color="auto"/>
            <w:bottom w:val="none" w:sz="0" w:space="0" w:color="auto"/>
            <w:right w:val="none" w:sz="0" w:space="0" w:color="auto"/>
          </w:divBdr>
        </w:div>
        <w:div w:id="296378710">
          <w:marLeft w:val="640"/>
          <w:marRight w:val="0"/>
          <w:marTop w:val="0"/>
          <w:marBottom w:val="0"/>
          <w:divBdr>
            <w:top w:val="none" w:sz="0" w:space="0" w:color="auto"/>
            <w:left w:val="none" w:sz="0" w:space="0" w:color="auto"/>
            <w:bottom w:val="none" w:sz="0" w:space="0" w:color="auto"/>
            <w:right w:val="none" w:sz="0" w:space="0" w:color="auto"/>
          </w:divBdr>
        </w:div>
        <w:div w:id="1097091748">
          <w:marLeft w:val="640"/>
          <w:marRight w:val="0"/>
          <w:marTop w:val="0"/>
          <w:marBottom w:val="0"/>
          <w:divBdr>
            <w:top w:val="none" w:sz="0" w:space="0" w:color="auto"/>
            <w:left w:val="none" w:sz="0" w:space="0" w:color="auto"/>
            <w:bottom w:val="none" w:sz="0" w:space="0" w:color="auto"/>
            <w:right w:val="none" w:sz="0" w:space="0" w:color="auto"/>
          </w:divBdr>
        </w:div>
        <w:div w:id="90854678">
          <w:marLeft w:val="640"/>
          <w:marRight w:val="0"/>
          <w:marTop w:val="0"/>
          <w:marBottom w:val="0"/>
          <w:divBdr>
            <w:top w:val="none" w:sz="0" w:space="0" w:color="auto"/>
            <w:left w:val="none" w:sz="0" w:space="0" w:color="auto"/>
            <w:bottom w:val="none" w:sz="0" w:space="0" w:color="auto"/>
            <w:right w:val="none" w:sz="0" w:space="0" w:color="auto"/>
          </w:divBdr>
        </w:div>
        <w:div w:id="1064988915">
          <w:marLeft w:val="640"/>
          <w:marRight w:val="0"/>
          <w:marTop w:val="0"/>
          <w:marBottom w:val="0"/>
          <w:divBdr>
            <w:top w:val="none" w:sz="0" w:space="0" w:color="auto"/>
            <w:left w:val="none" w:sz="0" w:space="0" w:color="auto"/>
            <w:bottom w:val="none" w:sz="0" w:space="0" w:color="auto"/>
            <w:right w:val="none" w:sz="0" w:space="0" w:color="auto"/>
          </w:divBdr>
        </w:div>
        <w:div w:id="1332219307">
          <w:marLeft w:val="640"/>
          <w:marRight w:val="0"/>
          <w:marTop w:val="0"/>
          <w:marBottom w:val="0"/>
          <w:divBdr>
            <w:top w:val="none" w:sz="0" w:space="0" w:color="auto"/>
            <w:left w:val="none" w:sz="0" w:space="0" w:color="auto"/>
            <w:bottom w:val="none" w:sz="0" w:space="0" w:color="auto"/>
            <w:right w:val="none" w:sz="0" w:space="0" w:color="auto"/>
          </w:divBdr>
        </w:div>
        <w:div w:id="1698967922">
          <w:marLeft w:val="640"/>
          <w:marRight w:val="0"/>
          <w:marTop w:val="0"/>
          <w:marBottom w:val="0"/>
          <w:divBdr>
            <w:top w:val="none" w:sz="0" w:space="0" w:color="auto"/>
            <w:left w:val="none" w:sz="0" w:space="0" w:color="auto"/>
            <w:bottom w:val="none" w:sz="0" w:space="0" w:color="auto"/>
            <w:right w:val="none" w:sz="0" w:space="0" w:color="auto"/>
          </w:divBdr>
        </w:div>
        <w:div w:id="1953898609">
          <w:marLeft w:val="640"/>
          <w:marRight w:val="0"/>
          <w:marTop w:val="0"/>
          <w:marBottom w:val="0"/>
          <w:divBdr>
            <w:top w:val="none" w:sz="0" w:space="0" w:color="auto"/>
            <w:left w:val="none" w:sz="0" w:space="0" w:color="auto"/>
            <w:bottom w:val="none" w:sz="0" w:space="0" w:color="auto"/>
            <w:right w:val="none" w:sz="0" w:space="0" w:color="auto"/>
          </w:divBdr>
        </w:div>
        <w:div w:id="470824283">
          <w:marLeft w:val="640"/>
          <w:marRight w:val="0"/>
          <w:marTop w:val="0"/>
          <w:marBottom w:val="0"/>
          <w:divBdr>
            <w:top w:val="none" w:sz="0" w:space="0" w:color="auto"/>
            <w:left w:val="none" w:sz="0" w:space="0" w:color="auto"/>
            <w:bottom w:val="none" w:sz="0" w:space="0" w:color="auto"/>
            <w:right w:val="none" w:sz="0" w:space="0" w:color="auto"/>
          </w:divBdr>
        </w:div>
        <w:div w:id="2105417533">
          <w:marLeft w:val="640"/>
          <w:marRight w:val="0"/>
          <w:marTop w:val="0"/>
          <w:marBottom w:val="0"/>
          <w:divBdr>
            <w:top w:val="none" w:sz="0" w:space="0" w:color="auto"/>
            <w:left w:val="none" w:sz="0" w:space="0" w:color="auto"/>
            <w:bottom w:val="none" w:sz="0" w:space="0" w:color="auto"/>
            <w:right w:val="none" w:sz="0" w:space="0" w:color="auto"/>
          </w:divBdr>
        </w:div>
        <w:div w:id="2082747808">
          <w:marLeft w:val="640"/>
          <w:marRight w:val="0"/>
          <w:marTop w:val="0"/>
          <w:marBottom w:val="0"/>
          <w:divBdr>
            <w:top w:val="none" w:sz="0" w:space="0" w:color="auto"/>
            <w:left w:val="none" w:sz="0" w:space="0" w:color="auto"/>
            <w:bottom w:val="none" w:sz="0" w:space="0" w:color="auto"/>
            <w:right w:val="none" w:sz="0" w:space="0" w:color="auto"/>
          </w:divBdr>
        </w:div>
        <w:div w:id="1408842827">
          <w:marLeft w:val="640"/>
          <w:marRight w:val="0"/>
          <w:marTop w:val="0"/>
          <w:marBottom w:val="0"/>
          <w:divBdr>
            <w:top w:val="none" w:sz="0" w:space="0" w:color="auto"/>
            <w:left w:val="none" w:sz="0" w:space="0" w:color="auto"/>
            <w:bottom w:val="none" w:sz="0" w:space="0" w:color="auto"/>
            <w:right w:val="none" w:sz="0" w:space="0" w:color="auto"/>
          </w:divBdr>
        </w:div>
        <w:div w:id="412237658">
          <w:marLeft w:val="640"/>
          <w:marRight w:val="0"/>
          <w:marTop w:val="0"/>
          <w:marBottom w:val="0"/>
          <w:divBdr>
            <w:top w:val="none" w:sz="0" w:space="0" w:color="auto"/>
            <w:left w:val="none" w:sz="0" w:space="0" w:color="auto"/>
            <w:bottom w:val="none" w:sz="0" w:space="0" w:color="auto"/>
            <w:right w:val="none" w:sz="0" w:space="0" w:color="auto"/>
          </w:divBdr>
        </w:div>
        <w:div w:id="1926768773">
          <w:marLeft w:val="640"/>
          <w:marRight w:val="0"/>
          <w:marTop w:val="0"/>
          <w:marBottom w:val="0"/>
          <w:divBdr>
            <w:top w:val="none" w:sz="0" w:space="0" w:color="auto"/>
            <w:left w:val="none" w:sz="0" w:space="0" w:color="auto"/>
            <w:bottom w:val="none" w:sz="0" w:space="0" w:color="auto"/>
            <w:right w:val="none" w:sz="0" w:space="0" w:color="auto"/>
          </w:divBdr>
        </w:div>
        <w:div w:id="418141176">
          <w:marLeft w:val="640"/>
          <w:marRight w:val="0"/>
          <w:marTop w:val="0"/>
          <w:marBottom w:val="0"/>
          <w:divBdr>
            <w:top w:val="none" w:sz="0" w:space="0" w:color="auto"/>
            <w:left w:val="none" w:sz="0" w:space="0" w:color="auto"/>
            <w:bottom w:val="none" w:sz="0" w:space="0" w:color="auto"/>
            <w:right w:val="none" w:sz="0" w:space="0" w:color="auto"/>
          </w:divBdr>
        </w:div>
        <w:div w:id="2107076170">
          <w:marLeft w:val="640"/>
          <w:marRight w:val="0"/>
          <w:marTop w:val="0"/>
          <w:marBottom w:val="0"/>
          <w:divBdr>
            <w:top w:val="none" w:sz="0" w:space="0" w:color="auto"/>
            <w:left w:val="none" w:sz="0" w:space="0" w:color="auto"/>
            <w:bottom w:val="none" w:sz="0" w:space="0" w:color="auto"/>
            <w:right w:val="none" w:sz="0" w:space="0" w:color="auto"/>
          </w:divBdr>
        </w:div>
        <w:div w:id="841310956">
          <w:marLeft w:val="640"/>
          <w:marRight w:val="0"/>
          <w:marTop w:val="0"/>
          <w:marBottom w:val="0"/>
          <w:divBdr>
            <w:top w:val="none" w:sz="0" w:space="0" w:color="auto"/>
            <w:left w:val="none" w:sz="0" w:space="0" w:color="auto"/>
            <w:bottom w:val="none" w:sz="0" w:space="0" w:color="auto"/>
            <w:right w:val="none" w:sz="0" w:space="0" w:color="auto"/>
          </w:divBdr>
        </w:div>
        <w:div w:id="335887870">
          <w:marLeft w:val="640"/>
          <w:marRight w:val="0"/>
          <w:marTop w:val="0"/>
          <w:marBottom w:val="0"/>
          <w:divBdr>
            <w:top w:val="none" w:sz="0" w:space="0" w:color="auto"/>
            <w:left w:val="none" w:sz="0" w:space="0" w:color="auto"/>
            <w:bottom w:val="none" w:sz="0" w:space="0" w:color="auto"/>
            <w:right w:val="none" w:sz="0" w:space="0" w:color="auto"/>
          </w:divBdr>
        </w:div>
        <w:div w:id="1365135035">
          <w:marLeft w:val="640"/>
          <w:marRight w:val="0"/>
          <w:marTop w:val="0"/>
          <w:marBottom w:val="0"/>
          <w:divBdr>
            <w:top w:val="none" w:sz="0" w:space="0" w:color="auto"/>
            <w:left w:val="none" w:sz="0" w:space="0" w:color="auto"/>
            <w:bottom w:val="none" w:sz="0" w:space="0" w:color="auto"/>
            <w:right w:val="none" w:sz="0" w:space="0" w:color="auto"/>
          </w:divBdr>
        </w:div>
        <w:div w:id="1920821430">
          <w:marLeft w:val="640"/>
          <w:marRight w:val="0"/>
          <w:marTop w:val="0"/>
          <w:marBottom w:val="0"/>
          <w:divBdr>
            <w:top w:val="none" w:sz="0" w:space="0" w:color="auto"/>
            <w:left w:val="none" w:sz="0" w:space="0" w:color="auto"/>
            <w:bottom w:val="none" w:sz="0" w:space="0" w:color="auto"/>
            <w:right w:val="none" w:sz="0" w:space="0" w:color="auto"/>
          </w:divBdr>
        </w:div>
        <w:div w:id="721290576">
          <w:marLeft w:val="640"/>
          <w:marRight w:val="0"/>
          <w:marTop w:val="0"/>
          <w:marBottom w:val="0"/>
          <w:divBdr>
            <w:top w:val="none" w:sz="0" w:space="0" w:color="auto"/>
            <w:left w:val="none" w:sz="0" w:space="0" w:color="auto"/>
            <w:bottom w:val="none" w:sz="0" w:space="0" w:color="auto"/>
            <w:right w:val="none" w:sz="0" w:space="0" w:color="auto"/>
          </w:divBdr>
        </w:div>
        <w:div w:id="1598563663">
          <w:marLeft w:val="640"/>
          <w:marRight w:val="0"/>
          <w:marTop w:val="0"/>
          <w:marBottom w:val="0"/>
          <w:divBdr>
            <w:top w:val="none" w:sz="0" w:space="0" w:color="auto"/>
            <w:left w:val="none" w:sz="0" w:space="0" w:color="auto"/>
            <w:bottom w:val="none" w:sz="0" w:space="0" w:color="auto"/>
            <w:right w:val="none" w:sz="0" w:space="0" w:color="auto"/>
          </w:divBdr>
        </w:div>
        <w:div w:id="1781601990">
          <w:marLeft w:val="640"/>
          <w:marRight w:val="0"/>
          <w:marTop w:val="0"/>
          <w:marBottom w:val="0"/>
          <w:divBdr>
            <w:top w:val="none" w:sz="0" w:space="0" w:color="auto"/>
            <w:left w:val="none" w:sz="0" w:space="0" w:color="auto"/>
            <w:bottom w:val="none" w:sz="0" w:space="0" w:color="auto"/>
            <w:right w:val="none" w:sz="0" w:space="0" w:color="auto"/>
          </w:divBdr>
        </w:div>
        <w:div w:id="1038624152">
          <w:marLeft w:val="640"/>
          <w:marRight w:val="0"/>
          <w:marTop w:val="0"/>
          <w:marBottom w:val="0"/>
          <w:divBdr>
            <w:top w:val="none" w:sz="0" w:space="0" w:color="auto"/>
            <w:left w:val="none" w:sz="0" w:space="0" w:color="auto"/>
            <w:bottom w:val="none" w:sz="0" w:space="0" w:color="auto"/>
            <w:right w:val="none" w:sz="0" w:space="0" w:color="auto"/>
          </w:divBdr>
        </w:div>
        <w:div w:id="1122769606">
          <w:marLeft w:val="640"/>
          <w:marRight w:val="0"/>
          <w:marTop w:val="0"/>
          <w:marBottom w:val="0"/>
          <w:divBdr>
            <w:top w:val="none" w:sz="0" w:space="0" w:color="auto"/>
            <w:left w:val="none" w:sz="0" w:space="0" w:color="auto"/>
            <w:bottom w:val="none" w:sz="0" w:space="0" w:color="auto"/>
            <w:right w:val="none" w:sz="0" w:space="0" w:color="auto"/>
          </w:divBdr>
        </w:div>
        <w:div w:id="540361440">
          <w:marLeft w:val="640"/>
          <w:marRight w:val="0"/>
          <w:marTop w:val="0"/>
          <w:marBottom w:val="0"/>
          <w:divBdr>
            <w:top w:val="none" w:sz="0" w:space="0" w:color="auto"/>
            <w:left w:val="none" w:sz="0" w:space="0" w:color="auto"/>
            <w:bottom w:val="none" w:sz="0" w:space="0" w:color="auto"/>
            <w:right w:val="none" w:sz="0" w:space="0" w:color="auto"/>
          </w:divBdr>
        </w:div>
        <w:div w:id="554391576">
          <w:marLeft w:val="640"/>
          <w:marRight w:val="0"/>
          <w:marTop w:val="0"/>
          <w:marBottom w:val="0"/>
          <w:divBdr>
            <w:top w:val="none" w:sz="0" w:space="0" w:color="auto"/>
            <w:left w:val="none" w:sz="0" w:space="0" w:color="auto"/>
            <w:bottom w:val="none" w:sz="0" w:space="0" w:color="auto"/>
            <w:right w:val="none" w:sz="0" w:space="0" w:color="auto"/>
          </w:divBdr>
        </w:div>
        <w:div w:id="1128473222">
          <w:marLeft w:val="640"/>
          <w:marRight w:val="0"/>
          <w:marTop w:val="0"/>
          <w:marBottom w:val="0"/>
          <w:divBdr>
            <w:top w:val="none" w:sz="0" w:space="0" w:color="auto"/>
            <w:left w:val="none" w:sz="0" w:space="0" w:color="auto"/>
            <w:bottom w:val="none" w:sz="0" w:space="0" w:color="auto"/>
            <w:right w:val="none" w:sz="0" w:space="0" w:color="auto"/>
          </w:divBdr>
        </w:div>
        <w:div w:id="331421990">
          <w:marLeft w:val="640"/>
          <w:marRight w:val="0"/>
          <w:marTop w:val="0"/>
          <w:marBottom w:val="0"/>
          <w:divBdr>
            <w:top w:val="none" w:sz="0" w:space="0" w:color="auto"/>
            <w:left w:val="none" w:sz="0" w:space="0" w:color="auto"/>
            <w:bottom w:val="none" w:sz="0" w:space="0" w:color="auto"/>
            <w:right w:val="none" w:sz="0" w:space="0" w:color="auto"/>
          </w:divBdr>
        </w:div>
        <w:div w:id="1657763669">
          <w:marLeft w:val="640"/>
          <w:marRight w:val="0"/>
          <w:marTop w:val="0"/>
          <w:marBottom w:val="0"/>
          <w:divBdr>
            <w:top w:val="none" w:sz="0" w:space="0" w:color="auto"/>
            <w:left w:val="none" w:sz="0" w:space="0" w:color="auto"/>
            <w:bottom w:val="none" w:sz="0" w:space="0" w:color="auto"/>
            <w:right w:val="none" w:sz="0" w:space="0" w:color="auto"/>
          </w:divBdr>
        </w:div>
        <w:div w:id="782112153">
          <w:marLeft w:val="640"/>
          <w:marRight w:val="0"/>
          <w:marTop w:val="0"/>
          <w:marBottom w:val="0"/>
          <w:divBdr>
            <w:top w:val="none" w:sz="0" w:space="0" w:color="auto"/>
            <w:left w:val="none" w:sz="0" w:space="0" w:color="auto"/>
            <w:bottom w:val="none" w:sz="0" w:space="0" w:color="auto"/>
            <w:right w:val="none" w:sz="0" w:space="0" w:color="auto"/>
          </w:divBdr>
        </w:div>
        <w:div w:id="355425186">
          <w:marLeft w:val="640"/>
          <w:marRight w:val="0"/>
          <w:marTop w:val="0"/>
          <w:marBottom w:val="0"/>
          <w:divBdr>
            <w:top w:val="none" w:sz="0" w:space="0" w:color="auto"/>
            <w:left w:val="none" w:sz="0" w:space="0" w:color="auto"/>
            <w:bottom w:val="none" w:sz="0" w:space="0" w:color="auto"/>
            <w:right w:val="none" w:sz="0" w:space="0" w:color="auto"/>
          </w:divBdr>
        </w:div>
        <w:div w:id="1991060972">
          <w:marLeft w:val="640"/>
          <w:marRight w:val="0"/>
          <w:marTop w:val="0"/>
          <w:marBottom w:val="0"/>
          <w:divBdr>
            <w:top w:val="none" w:sz="0" w:space="0" w:color="auto"/>
            <w:left w:val="none" w:sz="0" w:space="0" w:color="auto"/>
            <w:bottom w:val="none" w:sz="0" w:space="0" w:color="auto"/>
            <w:right w:val="none" w:sz="0" w:space="0" w:color="auto"/>
          </w:divBdr>
        </w:div>
        <w:div w:id="1356887566">
          <w:marLeft w:val="640"/>
          <w:marRight w:val="0"/>
          <w:marTop w:val="0"/>
          <w:marBottom w:val="0"/>
          <w:divBdr>
            <w:top w:val="none" w:sz="0" w:space="0" w:color="auto"/>
            <w:left w:val="none" w:sz="0" w:space="0" w:color="auto"/>
            <w:bottom w:val="none" w:sz="0" w:space="0" w:color="auto"/>
            <w:right w:val="none" w:sz="0" w:space="0" w:color="auto"/>
          </w:divBdr>
        </w:div>
        <w:div w:id="579027572">
          <w:marLeft w:val="640"/>
          <w:marRight w:val="0"/>
          <w:marTop w:val="0"/>
          <w:marBottom w:val="0"/>
          <w:divBdr>
            <w:top w:val="none" w:sz="0" w:space="0" w:color="auto"/>
            <w:left w:val="none" w:sz="0" w:space="0" w:color="auto"/>
            <w:bottom w:val="none" w:sz="0" w:space="0" w:color="auto"/>
            <w:right w:val="none" w:sz="0" w:space="0" w:color="auto"/>
          </w:divBdr>
        </w:div>
        <w:div w:id="25721695">
          <w:marLeft w:val="640"/>
          <w:marRight w:val="0"/>
          <w:marTop w:val="0"/>
          <w:marBottom w:val="0"/>
          <w:divBdr>
            <w:top w:val="none" w:sz="0" w:space="0" w:color="auto"/>
            <w:left w:val="none" w:sz="0" w:space="0" w:color="auto"/>
            <w:bottom w:val="none" w:sz="0" w:space="0" w:color="auto"/>
            <w:right w:val="none" w:sz="0" w:space="0" w:color="auto"/>
          </w:divBdr>
        </w:div>
        <w:div w:id="433405473">
          <w:marLeft w:val="640"/>
          <w:marRight w:val="0"/>
          <w:marTop w:val="0"/>
          <w:marBottom w:val="0"/>
          <w:divBdr>
            <w:top w:val="none" w:sz="0" w:space="0" w:color="auto"/>
            <w:left w:val="none" w:sz="0" w:space="0" w:color="auto"/>
            <w:bottom w:val="none" w:sz="0" w:space="0" w:color="auto"/>
            <w:right w:val="none" w:sz="0" w:space="0" w:color="auto"/>
          </w:divBdr>
        </w:div>
        <w:div w:id="85738381">
          <w:marLeft w:val="640"/>
          <w:marRight w:val="0"/>
          <w:marTop w:val="0"/>
          <w:marBottom w:val="0"/>
          <w:divBdr>
            <w:top w:val="none" w:sz="0" w:space="0" w:color="auto"/>
            <w:left w:val="none" w:sz="0" w:space="0" w:color="auto"/>
            <w:bottom w:val="none" w:sz="0" w:space="0" w:color="auto"/>
            <w:right w:val="none" w:sz="0" w:space="0" w:color="auto"/>
          </w:divBdr>
        </w:div>
        <w:div w:id="456997393">
          <w:marLeft w:val="640"/>
          <w:marRight w:val="0"/>
          <w:marTop w:val="0"/>
          <w:marBottom w:val="0"/>
          <w:divBdr>
            <w:top w:val="none" w:sz="0" w:space="0" w:color="auto"/>
            <w:left w:val="none" w:sz="0" w:space="0" w:color="auto"/>
            <w:bottom w:val="none" w:sz="0" w:space="0" w:color="auto"/>
            <w:right w:val="none" w:sz="0" w:space="0" w:color="auto"/>
          </w:divBdr>
        </w:div>
        <w:div w:id="612789199">
          <w:marLeft w:val="640"/>
          <w:marRight w:val="0"/>
          <w:marTop w:val="0"/>
          <w:marBottom w:val="0"/>
          <w:divBdr>
            <w:top w:val="none" w:sz="0" w:space="0" w:color="auto"/>
            <w:left w:val="none" w:sz="0" w:space="0" w:color="auto"/>
            <w:bottom w:val="none" w:sz="0" w:space="0" w:color="auto"/>
            <w:right w:val="none" w:sz="0" w:space="0" w:color="auto"/>
          </w:divBdr>
        </w:div>
        <w:div w:id="283318783">
          <w:marLeft w:val="640"/>
          <w:marRight w:val="0"/>
          <w:marTop w:val="0"/>
          <w:marBottom w:val="0"/>
          <w:divBdr>
            <w:top w:val="none" w:sz="0" w:space="0" w:color="auto"/>
            <w:left w:val="none" w:sz="0" w:space="0" w:color="auto"/>
            <w:bottom w:val="none" w:sz="0" w:space="0" w:color="auto"/>
            <w:right w:val="none" w:sz="0" w:space="0" w:color="auto"/>
          </w:divBdr>
        </w:div>
      </w:divsChild>
    </w:div>
    <w:div w:id="1376537129">
      <w:bodyDiv w:val="1"/>
      <w:marLeft w:val="0"/>
      <w:marRight w:val="0"/>
      <w:marTop w:val="0"/>
      <w:marBottom w:val="0"/>
      <w:divBdr>
        <w:top w:val="none" w:sz="0" w:space="0" w:color="auto"/>
        <w:left w:val="none" w:sz="0" w:space="0" w:color="auto"/>
        <w:bottom w:val="none" w:sz="0" w:space="0" w:color="auto"/>
        <w:right w:val="none" w:sz="0" w:space="0" w:color="auto"/>
      </w:divBdr>
    </w:div>
    <w:div w:id="1377857081">
      <w:bodyDiv w:val="1"/>
      <w:marLeft w:val="0"/>
      <w:marRight w:val="0"/>
      <w:marTop w:val="0"/>
      <w:marBottom w:val="0"/>
      <w:divBdr>
        <w:top w:val="none" w:sz="0" w:space="0" w:color="auto"/>
        <w:left w:val="none" w:sz="0" w:space="0" w:color="auto"/>
        <w:bottom w:val="none" w:sz="0" w:space="0" w:color="auto"/>
        <w:right w:val="none" w:sz="0" w:space="0" w:color="auto"/>
      </w:divBdr>
    </w:div>
    <w:div w:id="1380671695">
      <w:bodyDiv w:val="1"/>
      <w:marLeft w:val="0"/>
      <w:marRight w:val="0"/>
      <w:marTop w:val="0"/>
      <w:marBottom w:val="0"/>
      <w:divBdr>
        <w:top w:val="none" w:sz="0" w:space="0" w:color="auto"/>
        <w:left w:val="none" w:sz="0" w:space="0" w:color="auto"/>
        <w:bottom w:val="none" w:sz="0" w:space="0" w:color="auto"/>
        <w:right w:val="none" w:sz="0" w:space="0" w:color="auto"/>
      </w:divBdr>
      <w:divsChild>
        <w:div w:id="224881187">
          <w:marLeft w:val="480"/>
          <w:marRight w:val="0"/>
          <w:marTop w:val="0"/>
          <w:marBottom w:val="0"/>
          <w:divBdr>
            <w:top w:val="none" w:sz="0" w:space="0" w:color="auto"/>
            <w:left w:val="none" w:sz="0" w:space="0" w:color="auto"/>
            <w:bottom w:val="none" w:sz="0" w:space="0" w:color="auto"/>
            <w:right w:val="none" w:sz="0" w:space="0" w:color="auto"/>
          </w:divBdr>
        </w:div>
        <w:div w:id="1952395373">
          <w:marLeft w:val="480"/>
          <w:marRight w:val="0"/>
          <w:marTop w:val="0"/>
          <w:marBottom w:val="0"/>
          <w:divBdr>
            <w:top w:val="none" w:sz="0" w:space="0" w:color="auto"/>
            <w:left w:val="none" w:sz="0" w:space="0" w:color="auto"/>
            <w:bottom w:val="none" w:sz="0" w:space="0" w:color="auto"/>
            <w:right w:val="none" w:sz="0" w:space="0" w:color="auto"/>
          </w:divBdr>
        </w:div>
        <w:div w:id="1824157001">
          <w:marLeft w:val="480"/>
          <w:marRight w:val="0"/>
          <w:marTop w:val="0"/>
          <w:marBottom w:val="0"/>
          <w:divBdr>
            <w:top w:val="none" w:sz="0" w:space="0" w:color="auto"/>
            <w:left w:val="none" w:sz="0" w:space="0" w:color="auto"/>
            <w:bottom w:val="none" w:sz="0" w:space="0" w:color="auto"/>
            <w:right w:val="none" w:sz="0" w:space="0" w:color="auto"/>
          </w:divBdr>
        </w:div>
        <w:div w:id="694580949">
          <w:marLeft w:val="480"/>
          <w:marRight w:val="0"/>
          <w:marTop w:val="0"/>
          <w:marBottom w:val="0"/>
          <w:divBdr>
            <w:top w:val="none" w:sz="0" w:space="0" w:color="auto"/>
            <w:left w:val="none" w:sz="0" w:space="0" w:color="auto"/>
            <w:bottom w:val="none" w:sz="0" w:space="0" w:color="auto"/>
            <w:right w:val="none" w:sz="0" w:space="0" w:color="auto"/>
          </w:divBdr>
        </w:div>
        <w:div w:id="4408924">
          <w:marLeft w:val="480"/>
          <w:marRight w:val="0"/>
          <w:marTop w:val="0"/>
          <w:marBottom w:val="0"/>
          <w:divBdr>
            <w:top w:val="none" w:sz="0" w:space="0" w:color="auto"/>
            <w:left w:val="none" w:sz="0" w:space="0" w:color="auto"/>
            <w:bottom w:val="none" w:sz="0" w:space="0" w:color="auto"/>
            <w:right w:val="none" w:sz="0" w:space="0" w:color="auto"/>
          </w:divBdr>
        </w:div>
        <w:div w:id="1408386331">
          <w:marLeft w:val="480"/>
          <w:marRight w:val="0"/>
          <w:marTop w:val="0"/>
          <w:marBottom w:val="0"/>
          <w:divBdr>
            <w:top w:val="none" w:sz="0" w:space="0" w:color="auto"/>
            <w:left w:val="none" w:sz="0" w:space="0" w:color="auto"/>
            <w:bottom w:val="none" w:sz="0" w:space="0" w:color="auto"/>
            <w:right w:val="none" w:sz="0" w:space="0" w:color="auto"/>
          </w:divBdr>
        </w:div>
        <w:div w:id="1099957126">
          <w:marLeft w:val="480"/>
          <w:marRight w:val="0"/>
          <w:marTop w:val="0"/>
          <w:marBottom w:val="0"/>
          <w:divBdr>
            <w:top w:val="none" w:sz="0" w:space="0" w:color="auto"/>
            <w:left w:val="none" w:sz="0" w:space="0" w:color="auto"/>
            <w:bottom w:val="none" w:sz="0" w:space="0" w:color="auto"/>
            <w:right w:val="none" w:sz="0" w:space="0" w:color="auto"/>
          </w:divBdr>
        </w:div>
        <w:div w:id="951008886">
          <w:marLeft w:val="480"/>
          <w:marRight w:val="0"/>
          <w:marTop w:val="0"/>
          <w:marBottom w:val="0"/>
          <w:divBdr>
            <w:top w:val="none" w:sz="0" w:space="0" w:color="auto"/>
            <w:left w:val="none" w:sz="0" w:space="0" w:color="auto"/>
            <w:bottom w:val="none" w:sz="0" w:space="0" w:color="auto"/>
            <w:right w:val="none" w:sz="0" w:space="0" w:color="auto"/>
          </w:divBdr>
        </w:div>
        <w:div w:id="1414473342">
          <w:marLeft w:val="480"/>
          <w:marRight w:val="0"/>
          <w:marTop w:val="0"/>
          <w:marBottom w:val="0"/>
          <w:divBdr>
            <w:top w:val="none" w:sz="0" w:space="0" w:color="auto"/>
            <w:left w:val="none" w:sz="0" w:space="0" w:color="auto"/>
            <w:bottom w:val="none" w:sz="0" w:space="0" w:color="auto"/>
            <w:right w:val="none" w:sz="0" w:space="0" w:color="auto"/>
          </w:divBdr>
        </w:div>
        <w:div w:id="1111313798">
          <w:marLeft w:val="480"/>
          <w:marRight w:val="0"/>
          <w:marTop w:val="0"/>
          <w:marBottom w:val="0"/>
          <w:divBdr>
            <w:top w:val="none" w:sz="0" w:space="0" w:color="auto"/>
            <w:left w:val="none" w:sz="0" w:space="0" w:color="auto"/>
            <w:bottom w:val="none" w:sz="0" w:space="0" w:color="auto"/>
            <w:right w:val="none" w:sz="0" w:space="0" w:color="auto"/>
          </w:divBdr>
        </w:div>
        <w:div w:id="1044789765">
          <w:marLeft w:val="480"/>
          <w:marRight w:val="0"/>
          <w:marTop w:val="0"/>
          <w:marBottom w:val="0"/>
          <w:divBdr>
            <w:top w:val="none" w:sz="0" w:space="0" w:color="auto"/>
            <w:left w:val="none" w:sz="0" w:space="0" w:color="auto"/>
            <w:bottom w:val="none" w:sz="0" w:space="0" w:color="auto"/>
            <w:right w:val="none" w:sz="0" w:space="0" w:color="auto"/>
          </w:divBdr>
        </w:div>
        <w:div w:id="2073966586">
          <w:marLeft w:val="480"/>
          <w:marRight w:val="0"/>
          <w:marTop w:val="0"/>
          <w:marBottom w:val="0"/>
          <w:divBdr>
            <w:top w:val="none" w:sz="0" w:space="0" w:color="auto"/>
            <w:left w:val="none" w:sz="0" w:space="0" w:color="auto"/>
            <w:bottom w:val="none" w:sz="0" w:space="0" w:color="auto"/>
            <w:right w:val="none" w:sz="0" w:space="0" w:color="auto"/>
          </w:divBdr>
        </w:div>
        <w:div w:id="200751141">
          <w:marLeft w:val="480"/>
          <w:marRight w:val="0"/>
          <w:marTop w:val="0"/>
          <w:marBottom w:val="0"/>
          <w:divBdr>
            <w:top w:val="none" w:sz="0" w:space="0" w:color="auto"/>
            <w:left w:val="none" w:sz="0" w:space="0" w:color="auto"/>
            <w:bottom w:val="none" w:sz="0" w:space="0" w:color="auto"/>
            <w:right w:val="none" w:sz="0" w:space="0" w:color="auto"/>
          </w:divBdr>
        </w:div>
        <w:div w:id="43990600">
          <w:marLeft w:val="480"/>
          <w:marRight w:val="0"/>
          <w:marTop w:val="0"/>
          <w:marBottom w:val="0"/>
          <w:divBdr>
            <w:top w:val="none" w:sz="0" w:space="0" w:color="auto"/>
            <w:left w:val="none" w:sz="0" w:space="0" w:color="auto"/>
            <w:bottom w:val="none" w:sz="0" w:space="0" w:color="auto"/>
            <w:right w:val="none" w:sz="0" w:space="0" w:color="auto"/>
          </w:divBdr>
        </w:div>
        <w:div w:id="1972249837">
          <w:marLeft w:val="480"/>
          <w:marRight w:val="0"/>
          <w:marTop w:val="0"/>
          <w:marBottom w:val="0"/>
          <w:divBdr>
            <w:top w:val="none" w:sz="0" w:space="0" w:color="auto"/>
            <w:left w:val="none" w:sz="0" w:space="0" w:color="auto"/>
            <w:bottom w:val="none" w:sz="0" w:space="0" w:color="auto"/>
            <w:right w:val="none" w:sz="0" w:space="0" w:color="auto"/>
          </w:divBdr>
        </w:div>
        <w:div w:id="442263412">
          <w:marLeft w:val="480"/>
          <w:marRight w:val="0"/>
          <w:marTop w:val="0"/>
          <w:marBottom w:val="0"/>
          <w:divBdr>
            <w:top w:val="none" w:sz="0" w:space="0" w:color="auto"/>
            <w:left w:val="none" w:sz="0" w:space="0" w:color="auto"/>
            <w:bottom w:val="none" w:sz="0" w:space="0" w:color="auto"/>
            <w:right w:val="none" w:sz="0" w:space="0" w:color="auto"/>
          </w:divBdr>
        </w:div>
        <w:div w:id="2079479978">
          <w:marLeft w:val="480"/>
          <w:marRight w:val="0"/>
          <w:marTop w:val="0"/>
          <w:marBottom w:val="0"/>
          <w:divBdr>
            <w:top w:val="none" w:sz="0" w:space="0" w:color="auto"/>
            <w:left w:val="none" w:sz="0" w:space="0" w:color="auto"/>
            <w:bottom w:val="none" w:sz="0" w:space="0" w:color="auto"/>
            <w:right w:val="none" w:sz="0" w:space="0" w:color="auto"/>
          </w:divBdr>
        </w:div>
        <w:div w:id="307369576">
          <w:marLeft w:val="480"/>
          <w:marRight w:val="0"/>
          <w:marTop w:val="0"/>
          <w:marBottom w:val="0"/>
          <w:divBdr>
            <w:top w:val="none" w:sz="0" w:space="0" w:color="auto"/>
            <w:left w:val="none" w:sz="0" w:space="0" w:color="auto"/>
            <w:bottom w:val="none" w:sz="0" w:space="0" w:color="auto"/>
            <w:right w:val="none" w:sz="0" w:space="0" w:color="auto"/>
          </w:divBdr>
        </w:div>
        <w:div w:id="433939553">
          <w:marLeft w:val="480"/>
          <w:marRight w:val="0"/>
          <w:marTop w:val="0"/>
          <w:marBottom w:val="0"/>
          <w:divBdr>
            <w:top w:val="none" w:sz="0" w:space="0" w:color="auto"/>
            <w:left w:val="none" w:sz="0" w:space="0" w:color="auto"/>
            <w:bottom w:val="none" w:sz="0" w:space="0" w:color="auto"/>
            <w:right w:val="none" w:sz="0" w:space="0" w:color="auto"/>
          </w:divBdr>
        </w:div>
        <w:div w:id="201402696">
          <w:marLeft w:val="480"/>
          <w:marRight w:val="0"/>
          <w:marTop w:val="0"/>
          <w:marBottom w:val="0"/>
          <w:divBdr>
            <w:top w:val="none" w:sz="0" w:space="0" w:color="auto"/>
            <w:left w:val="none" w:sz="0" w:space="0" w:color="auto"/>
            <w:bottom w:val="none" w:sz="0" w:space="0" w:color="auto"/>
            <w:right w:val="none" w:sz="0" w:space="0" w:color="auto"/>
          </w:divBdr>
        </w:div>
        <w:div w:id="910699491">
          <w:marLeft w:val="480"/>
          <w:marRight w:val="0"/>
          <w:marTop w:val="0"/>
          <w:marBottom w:val="0"/>
          <w:divBdr>
            <w:top w:val="none" w:sz="0" w:space="0" w:color="auto"/>
            <w:left w:val="none" w:sz="0" w:space="0" w:color="auto"/>
            <w:bottom w:val="none" w:sz="0" w:space="0" w:color="auto"/>
            <w:right w:val="none" w:sz="0" w:space="0" w:color="auto"/>
          </w:divBdr>
        </w:div>
        <w:div w:id="1264192579">
          <w:marLeft w:val="480"/>
          <w:marRight w:val="0"/>
          <w:marTop w:val="0"/>
          <w:marBottom w:val="0"/>
          <w:divBdr>
            <w:top w:val="none" w:sz="0" w:space="0" w:color="auto"/>
            <w:left w:val="none" w:sz="0" w:space="0" w:color="auto"/>
            <w:bottom w:val="none" w:sz="0" w:space="0" w:color="auto"/>
            <w:right w:val="none" w:sz="0" w:space="0" w:color="auto"/>
          </w:divBdr>
        </w:div>
        <w:div w:id="1903372700">
          <w:marLeft w:val="480"/>
          <w:marRight w:val="0"/>
          <w:marTop w:val="0"/>
          <w:marBottom w:val="0"/>
          <w:divBdr>
            <w:top w:val="none" w:sz="0" w:space="0" w:color="auto"/>
            <w:left w:val="none" w:sz="0" w:space="0" w:color="auto"/>
            <w:bottom w:val="none" w:sz="0" w:space="0" w:color="auto"/>
            <w:right w:val="none" w:sz="0" w:space="0" w:color="auto"/>
          </w:divBdr>
        </w:div>
        <w:div w:id="1629310691">
          <w:marLeft w:val="480"/>
          <w:marRight w:val="0"/>
          <w:marTop w:val="0"/>
          <w:marBottom w:val="0"/>
          <w:divBdr>
            <w:top w:val="none" w:sz="0" w:space="0" w:color="auto"/>
            <w:left w:val="none" w:sz="0" w:space="0" w:color="auto"/>
            <w:bottom w:val="none" w:sz="0" w:space="0" w:color="auto"/>
            <w:right w:val="none" w:sz="0" w:space="0" w:color="auto"/>
          </w:divBdr>
        </w:div>
        <w:div w:id="2068071659">
          <w:marLeft w:val="480"/>
          <w:marRight w:val="0"/>
          <w:marTop w:val="0"/>
          <w:marBottom w:val="0"/>
          <w:divBdr>
            <w:top w:val="none" w:sz="0" w:space="0" w:color="auto"/>
            <w:left w:val="none" w:sz="0" w:space="0" w:color="auto"/>
            <w:bottom w:val="none" w:sz="0" w:space="0" w:color="auto"/>
            <w:right w:val="none" w:sz="0" w:space="0" w:color="auto"/>
          </w:divBdr>
        </w:div>
        <w:div w:id="18288646">
          <w:marLeft w:val="480"/>
          <w:marRight w:val="0"/>
          <w:marTop w:val="0"/>
          <w:marBottom w:val="0"/>
          <w:divBdr>
            <w:top w:val="none" w:sz="0" w:space="0" w:color="auto"/>
            <w:left w:val="none" w:sz="0" w:space="0" w:color="auto"/>
            <w:bottom w:val="none" w:sz="0" w:space="0" w:color="auto"/>
            <w:right w:val="none" w:sz="0" w:space="0" w:color="auto"/>
          </w:divBdr>
        </w:div>
        <w:div w:id="1301034983">
          <w:marLeft w:val="480"/>
          <w:marRight w:val="0"/>
          <w:marTop w:val="0"/>
          <w:marBottom w:val="0"/>
          <w:divBdr>
            <w:top w:val="none" w:sz="0" w:space="0" w:color="auto"/>
            <w:left w:val="none" w:sz="0" w:space="0" w:color="auto"/>
            <w:bottom w:val="none" w:sz="0" w:space="0" w:color="auto"/>
            <w:right w:val="none" w:sz="0" w:space="0" w:color="auto"/>
          </w:divBdr>
        </w:div>
        <w:div w:id="985822521">
          <w:marLeft w:val="480"/>
          <w:marRight w:val="0"/>
          <w:marTop w:val="0"/>
          <w:marBottom w:val="0"/>
          <w:divBdr>
            <w:top w:val="none" w:sz="0" w:space="0" w:color="auto"/>
            <w:left w:val="none" w:sz="0" w:space="0" w:color="auto"/>
            <w:bottom w:val="none" w:sz="0" w:space="0" w:color="auto"/>
            <w:right w:val="none" w:sz="0" w:space="0" w:color="auto"/>
          </w:divBdr>
        </w:div>
        <w:div w:id="999121103">
          <w:marLeft w:val="480"/>
          <w:marRight w:val="0"/>
          <w:marTop w:val="0"/>
          <w:marBottom w:val="0"/>
          <w:divBdr>
            <w:top w:val="none" w:sz="0" w:space="0" w:color="auto"/>
            <w:left w:val="none" w:sz="0" w:space="0" w:color="auto"/>
            <w:bottom w:val="none" w:sz="0" w:space="0" w:color="auto"/>
            <w:right w:val="none" w:sz="0" w:space="0" w:color="auto"/>
          </w:divBdr>
        </w:div>
        <w:div w:id="394281799">
          <w:marLeft w:val="480"/>
          <w:marRight w:val="0"/>
          <w:marTop w:val="0"/>
          <w:marBottom w:val="0"/>
          <w:divBdr>
            <w:top w:val="none" w:sz="0" w:space="0" w:color="auto"/>
            <w:left w:val="none" w:sz="0" w:space="0" w:color="auto"/>
            <w:bottom w:val="none" w:sz="0" w:space="0" w:color="auto"/>
            <w:right w:val="none" w:sz="0" w:space="0" w:color="auto"/>
          </w:divBdr>
        </w:div>
        <w:div w:id="193613270">
          <w:marLeft w:val="480"/>
          <w:marRight w:val="0"/>
          <w:marTop w:val="0"/>
          <w:marBottom w:val="0"/>
          <w:divBdr>
            <w:top w:val="none" w:sz="0" w:space="0" w:color="auto"/>
            <w:left w:val="none" w:sz="0" w:space="0" w:color="auto"/>
            <w:bottom w:val="none" w:sz="0" w:space="0" w:color="auto"/>
            <w:right w:val="none" w:sz="0" w:space="0" w:color="auto"/>
          </w:divBdr>
        </w:div>
        <w:div w:id="575629488">
          <w:marLeft w:val="480"/>
          <w:marRight w:val="0"/>
          <w:marTop w:val="0"/>
          <w:marBottom w:val="0"/>
          <w:divBdr>
            <w:top w:val="none" w:sz="0" w:space="0" w:color="auto"/>
            <w:left w:val="none" w:sz="0" w:space="0" w:color="auto"/>
            <w:bottom w:val="none" w:sz="0" w:space="0" w:color="auto"/>
            <w:right w:val="none" w:sz="0" w:space="0" w:color="auto"/>
          </w:divBdr>
        </w:div>
        <w:div w:id="1139147389">
          <w:marLeft w:val="480"/>
          <w:marRight w:val="0"/>
          <w:marTop w:val="0"/>
          <w:marBottom w:val="0"/>
          <w:divBdr>
            <w:top w:val="none" w:sz="0" w:space="0" w:color="auto"/>
            <w:left w:val="none" w:sz="0" w:space="0" w:color="auto"/>
            <w:bottom w:val="none" w:sz="0" w:space="0" w:color="auto"/>
            <w:right w:val="none" w:sz="0" w:space="0" w:color="auto"/>
          </w:divBdr>
        </w:div>
        <w:div w:id="1916162494">
          <w:marLeft w:val="480"/>
          <w:marRight w:val="0"/>
          <w:marTop w:val="0"/>
          <w:marBottom w:val="0"/>
          <w:divBdr>
            <w:top w:val="none" w:sz="0" w:space="0" w:color="auto"/>
            <w:left w:val="none" w:sz="0" w:space="0" w:color="auto"/>
            <w:bottom w:val="none" w:sz="0" w:space="0" w:color="auto"/>
            <w:right w:val="none" w:sz="0" w:space="0" w:color="auto"/>
          </w:divBdr>
        </w:div>
        <w:div w:id="2138255509">
          <w:marLeft w:val="480"/>
          <w:marRight w:val="0"/>
          <w:marTop w:val="0"/>
          <w:marBottom w:val="0"/>
          <w:divBdr>
            <w:top w:val="none" w:sz="0" w:space="0" w:color="auto"/>
            <w:left w:val="none" w:sz="0" w:space="0" w:color="auto"/>
            <w:bottom w:val="none" w:sz="0" w:space="0" w:color="auto"/>
            <w:right w:val="none" w:sz="0" w:space="0" w:color="auto"/>
          </w:divBdr>
        </w:div>
        <w:div w:id="1701978602">
          <w:marLeft w:val="480"/>
          <w:marRight w:val="0"/>
          <w:marTop w:val="0"/>
          <w:marBottom w:val="0"/>
          <w:divBdr>
            <w:top w:val="none" w:sz="0" w:space="0" w:color="auto"/>
            <w:left w:val="none" w:sz="0" w:space="0" w:color="auto"/>
            <w:bottom w:val="none" w:sz="0" w:space="0" w:color="auto"/>
            <w:right w:val="none" w:sz="0" w:space="0" w:color="auto"/>
          </w:divBdr>
        </w:div>
        <w:div w:id="506527837">
          <w:marLeft w:val="480"/>
          <w:marRight w:val="0"/>
          <w:marTop w:val="0"/>
          <w:marBottom w:val="0"/>
          <w:divBdr>
            <w:top w:val="none" w:sz="0" w:space="0" w:color="auto"/>
            <w:left w:val="none" w:sz="0" w:space="0" w:color="auto"/>
            <w:bottom w:val="none" w:sz="0" w:space="0" w:color="auto"/>
            <w:right w:val="none" w:sz="0" w:space="0" w:color="auto"/>
          </w:divBdr>
        </w:div>
        <w:div w:id="55783655">
          <w:marLeft w:val="480"/>
          <w:marRight w:val="0"/>
          <w:marTop w:val="0"/>
          <w:marBottom w:val="0"/>
          <w:divBdr>
            <w:top w:val="none" w:sz="0" w:space="0" w:color="auto"/>
            <w:left w:val="none" w:sz="0" w:space="0" w:color="auto"/>
            <w:bottom w:val="none" w:sz="0" w:space="0" w:color="auto"/>
            <w:right w:val="none" w:sz="0" w:space="0" w:color="auto"/>
          </w:divBdr>
        </w:div>
        <w:div w:id="713391457">
          <w:marLeft w:val="480"/>
          <w:marRight w:val="0"/>
          <w:marTop w:val="0"/>
          <w:marBottom w:val="0"/>
          <w:divBdr>
            <w:top w:val="none" w:sz="0" w:space="0" w:color="auto"/>
            <w:left w:val="none" w:sz="0" w:space="0" w:color="auto"/>
            <w:bottom w:val="none" w:sz="0" w:space="0" w:color="auto"/>
            <w:right w:val="none" w:sz="0" w:space="0" w:color="auto"/>
          </w:divBdr>
        </w:div>
        <w:div w:id="508329045">
          <w:marLeft w:val="480"/>
          <w:marRight w:val="0"/>
          <w:marTop w:val="0"/>
          <w:marBottom w:val="0"/>
          <w:divBdr>
            <w:top w:val="none" w:sz="0" w:space="0" w:color="auto"/>
            <w:left w:val="none" w:sz="0" w:space="0" w:color="auto"/>
            <w:bottom w:val="none" w:sz="0" w:space="0" w:color="auto"/>
            <w:right w:val="none" w:sz="0" w:space="0" w:color="auto"/>
          </w:divBdr>
        </w:div>
        <w:div w:id="1758358665">
          <w:marLeft w:val="480"/>
          <w:marRight w:val="0"/>
          <w:marTop w:val="0"/>
          <w:marBottom w:val="0"/>
          <w:divBdr>
            <w:top w:val="none" w:sz="0" w:space="0" w:color="auto"/>
            <w:left w:val="none" w:sz="0" w:space="0" w:color="auto"/>
            <w:bottom w:val="none" w:sz="0" w:space="0" w:color="auto"/>
            <w:right w:val="none" w:sz="0" w:space="0" w:color="auto"/>
          </w:divBdr>
        </w:div>
        <w:div w:id="1929846773">
          <w:marLeft w:val="480"/>
          <w:marRight w:val="0"/>
          <w:marTop w:val="0"/>
          <w:marBottom w:val="0"/>
          <w:divBdr>
            <w:top w:val="none" w:sz="0" w:space="0" w:color="auto"/>
            <w:left w:val="none" w:sz="0" w:space="0" w:color="auto"/>
            <w:bottom w:val="none" w:sz="0" w:space="0" w:color="auto"/>
            <w:right w:val="none" w:sz="0" w:space="0" w:color="auto"/>
          </w:divBdr>
        </w:div>
        <w:div w:id="2142726811">
          <w:marLeft w:val="480"/>
          <w:marRight w:val="0"/>
          <w:marTop w:val="0"/>
          <w:marBottom w:val="0"/>
          <w:divBdr>
            <w:top w:val="none" w:sz="0" w:space="0" w:color="auto"/>
            <w:left w:val="none" w:sz="0" w:space="0" w:color="auto"/>
            <w:bottom w:val="none" w:sz="0" w:space="0" w:color="auto"/>
            <w:right w:val="none" w:sz="0" w:space="0" w:color="auto"/>
          </w:divBdr>
        </w:div>
        <w:div w:id="1364283951">
          <w:marLeft w:val="480"/>
          <w:marRight w:val="0"/>
          <w:marTop w:val="0"/>
          <w:marBottom w:val="0"/>
          <w:divBdr>
            <w:top w:val="none" w:sz="0" w:space="0" w:color="auto"/>
            <w:left w:val="none" w:sz="0" w:space="0" w:color="auto"/>
            <w:bottom w:val="none" w:sz="0" w:space="0" w:color="auto"/>
            <w:right w:val="none" w:sz="0" w:space="0" w:color="auto"/>
          </w:divBdr>
        </w:div>
        <w:div w:id="46465386">
          <w:marLeft w:val="480"/>
          <w:marRight w:val="0"/>
          <w:marTop w:val="0"/>
          <w:marBottom w:val="0"/>
          <w:divBdr>
            <w:top w:val="none" w:sz="0" w:space="0" w:color="auto"/>
            <w:left w:val="none" w:sz="0" w:space="0" w:color="auto"/>
            <w:bottom w:val="none" w:sz="0" w:space="0" w:color="auto"/>
            <w:right w:val="none" w:sz="0" w:space="0" w:color="auto"/>
          </w:divBdr>
        </w:div>
        <w:div w:id="1481769809">
          <w:marLeft w:val="480"/>
          <w:marRight w:val="0"/>
          <w:marTop w:val="0"/>
          <w:marBottom w:val="0"/>
          <w:divBdr>
            <w:top w:val="none" w:sz="0" w:space="0" w:color="auto"/>
            <w:left w:val="none" w:sz="0" w:space="0" w:color="auto"/>
            <w:bottom w:val="none" w:sz="0" w:space="0" w:color="auto"/>
            <w:right w:val="none" w:sz="0" w:space="0" w:color="auto"/>
          </w:divBdr>
        </w:div>
        <w:div w:id="1412704490">
          <w:marLeft w:val="480"/>
          <w:marRight w:val="0"/>
          <w:marTop w:val="0"/>
          <w:marBottom w:val="0"/>
          <w:divBdr>
            <w:top w:val="none" w:sz="0" w:space="0" w:color="auto"/>
            <w:left w:val="none" w:sz="0" w:space="0" w:color="auto"/>
            <w:bottom w:val="none" w:sz="0" w:space="0" w:color="auto"/>
            <w:right w:val="none" w:sz="0" w:space="0" w:color="auto"/>
          </w:divBdr>
        </w:div>
        <w:div w:id="1004745510">
          <w:marLeft w:val="480"/>
          <w:marRight w:val="0"/>
          <w:marTop w:val="0"/>
          <w:marBottom w:val="0"/>
          <w:divBdr>
            <w:top w:val="none" w:sz="0" w:space="0" w:color="auto"/>
            <w:left w:val="none" w:sz="0" w:space="0" w:color="auto"/>
            <w:bottom w:val="none" w:sz="0" w:space="0" w:color="auto"/>
            <w:right w:val="none" w:sz="0" w:space="0" w:color="auto"/>
          </w:divBdr>
        </w:div>
        <w:div w:id="1532377371">
          <w:marLeft w:val="480"/>
          <w:marRight w:val="0"/>
          <w:marTop w:val="0"/>
          <w:marBottom w:val="0"/>
          <w:divBdr>
            <w:top w:val="none" w:sz="0" w:space="0" w:color="auto"/>
            <w:left w:val="none" w:sz="0" w:space="0" w:color="auto"/>
            <w:bottom w:val="none" w:sz="0" w:space="0" w:color="auto"/>
            <w:right w:val="none" w:sz="0" w:space="0" w:color="auto"/>
          </w:divBdr>
        </w:div>
        <w:div w:id="1692759958">
          <w:marLeft w:val="480"/>
          <w:marRight w:val="0"/>
          <w:marTop w:val="0"/>
          <w:marBottom w:val="0"/>
          <w:divBdr>
            <w:top w:val="none" w:sz="0" w:space="0" w:color="auto"/>
            <w:left w:val="none" w:sz="0" w:space="0" w:color="auto"/>
            <w:bottom w:val="none" w:sz="0" w:space="0" w:color="auto"/>
            <w:right w:val="none" w:sz="0" w:space="0" w:color="auto"/>
          </w:divBdr>
        </w:div>
        <w:div w:id="1686326422">
          <w:marLeft w:val="480"/>
          <w:marRight w:val="0"/>
          <w:marTop w:val="0"/>
          <w:marBottom w:val="0"/>
          <w:divBdr>
            <w:top w:val="none" w:sz="0" w:space="0" w:color="auto"/>
            <w:left w:val="none" w:sz="0" w:space="0" w:color="auto"/>
            <w:bottom w:val="none" w:sz="0" w:space="0" w:color="auto"/>
            <w:right w:val="none" w:sz="0" w:space="0" w:color="auto"/>
          </w:divBdr>
        </w:div>
        <w:div w:id="832990745">
          <w:marLeft w:val="480"/>
          <w:marRight w:val="0"/>
          <w:marTop w:val="0"/>
          <w:marBottom w:val="0"/>
          <w:divBdr>
            <w:top w:val="none" w:sz="0" w:space="0" w:color="auto"/>
            <w:left w:val="none" w:sz="0" w:space="0" w:color="auto"/>
            <w:bottom w:val="none" w:sz="0" w:space="0" w:color="auto"/>
            <w:right w:val="none" w:sz="0" w:space="0" w:color="auto"/>
          </w:divBdr>
        </w:div>
        <w:div w:id="1626159678">
          <w:marLeft w:val="480"/>
          <w:marRight w:val="0"/>
          <w:marTop w:val="0"/>
          <w:marBottom w:val="0"/>
          <w:divBdr>
            <w:top w:val="none" w:sz="0" w:space="0" w:color="auto"/>
            <w:left w:val="none" w:sz="0" w:space="0" w:color="auto"/>
            <w:bottom w:val="none" w:sz="0" w:space="0" w:color="auto"/>
            <w:right w:val="none" w:sz="0" w:space="0" w:color="auto"/>
          </w:divBdr>
        </w:div>
        <w:div w:id="1861504398">
          <w:marLeft w:val="480"/>
          <w:marRight w:val="0"/>
          <w:marTop w:val="0"/>
          <w:marBottom w:val="0"/>
          <w:divBdr>
            <w:top w:val="none" w:sz="0" w:space="0" w:color="auto"/>
            <w:left w:val="none" w:sz="0" w:space="0" w:color="auto"/>
            <w:bottom w:val="none" w:sz="0" w:space="0" w:color="auto"/>
            <w:right w:val="none" w:sz="0" w:space="0" w:color="auto"/>
          </w:divBdr>
        </w:div>
        <w:div w:id="1882355879">
          <w:marLeft w:val="480"/>
          <w:marRight w:val="0"/>
          <w:marTop w:val="0"/>
          <w:marBottom w:val="0"/>
          <w:divBdr>
            <w:top w:val="none" w:sz="0" w:space="0" w:color="auto"/>
            <w:left w:val="none" w:sz="0" w:space="0" w:color="auto"/>
            <w:bottom w:val="none" w:sz="0" w:space="0" w:color="auto"/>
            <w:right w:val="none" w:sz="0" w:space="0" w:color="auto"/>
          </w:divBdr>
        </w:div>
        <w:div w:id="1492915134">
          <w:marLeft w:val="480"/>
          <w:marRight w:val="0"/>
          <w:marTop w:val="0"/>
          <w:marBottom w:val="0"/>
          <w:divBdr>
            <w:top w:val="none" w:sz="0" w:space="0" w:color="auto"/>
            <w:left w:val="none" w:sz="0" w:space="0" w:color="auto"/>
            <w:bottom w:val="none" w:sz="0" w:space="0" w:color="auto"/>
            <w:right w:val="none" w:sz="0" w:space="0" w:color="auto"/>
          </w:divBdr>
        </w:div>
        <w:div w:id="2062048289">
          <w:marLeft w:val="480"/>
          <w:marRight w:val="0"/>
          <w:marTop w:val="0"/>
          <w:marBottom w:val="0"/>
          <w:divBdr>
            <w:top w:val="none" w:sz="0" w:space="0" w:color="auto"/>
            <w:left w:val="none" w:sz="0" w:space="0" w:color="auto"/>
            <w:bottom w:val="none" w:sz="0" w:space="0" w:color="auto"/>
            <w:right w:val="none" w:sz="0" w:space="0" w:color="auto"/>
          </w:divBdr>
        </w:div>
        <w:div w:id="2050034214">
          <w:marLeft w:val="480"/>
          <w:marRight w:val="0"/>
          <w:marTop w:val="0"/>
          <w:marBottom w:val="0"/>
          <w:divBdr>
            <w:top w:val="none" w:sz="0" w:space="0" w:color="auto"/>
            <w:left w:val="none" w:sz="0" w:space="0" w:color="auto"/>
            <w:bottom w:val="none" w:sz="0" w:space="0" w:color="auto"/>
            <w:right w:val="none" w:sz="0" w:space="0" w:color="auto"/>
          </w:divBdr>
        </w:div>
        <w:div w:id="1909000255">
          <w:marLeft w:val="480"/>
          <w:marRight w:val="0"/>
          <w:marTop w:val="0"/>
          <w:marBottom w:val="0"/>
          <w:divBdr>
            <w:top w:val="none" w:sz="0" w:space="0" w:color="auto"/>
            <w:left w:val="none" w:sz="0" w:space="0" w:color="auto"/>
            <w:bottom w:val="none" w:sz="0" w:space="0" w:color="auto"/>
            <w:right w:val="none" w:sz="0" w:space="0" w:color="auto"/>
          </w:divBdr>
        </w:div>
        <w:div w:id="1741750356">
          <w:marLeft w:val="480"/>
          <w:marRight w:val="0"/>
          <w:marTop w:val="0"/>
          <w:marBottom w:val="0"/>
          <w:divBdr>
            <w:top w:val="none" w:sz="0" w:space="0" w:color="auto"/>
            <w:left w:val="none" w:sz="0" w:space="0" w:color="auto"/>
            <w:bottom w:val="none" w:sz="0" w:space="0" w:color="auto"/>
            <w:right w:val="none" w:sz="0" w:space="0" w:color="auto"/>
          </w:divBdr>
        </w:div>
        <w:div w:id="548996624">
          <w:marLeft w:val="480"/>
          <w:marRight w:val="0"/>
          <w:marTop w:val="0"/>
          <w:marBottom w:val="0"/>
          <w:divBdr>
            <w:top w:val="none" w:sz="0" w:space="0" w:color="auto"/>
            <w:left w:val="none" w:sz="0" w:space="0" w:color="auto"/>
            <w:bottom w:val="none" w:sz="0" w:space="0" w:color="auto"/>
            <w:right w:val="none" w:sz="0" w:space="0" w:color="auto"/>
          </w:divBdr>
        </w:div>
        <w:div w:id="177235972">
          <w:marLeft w:val="480"/>
          <w:marRight w:val="0"/>
          <w:marTop w:val="0"/>
          <w:marBottom w:val="0"/>
          <w:divBdr>
            <w:top w:val="none" w:sz="0" w:space="0" w:color="auto"/>
            <w:left w:val="none" w:sz="0" w:space="0" w:color="auto"/>
            <w:bottom w:val="none" w:sz="0" w:space="0" w:color="auto"/>
            <w:right w:val="none" w:sz="0" w:space="0" w:color="auto"/>
          </w:divBdr>
        </w:div>
        <w:div w:id="435709993">
          <w:marLeft w:val="480"/>
          <w:marRight w:val="0"/>
          <w:marTop w:val="0"/>
          <w:marBottom w:val="0"/>
          <w:divBdr>
            <w:top w:val="none" w:sz="0" w:space="0" w:color="auto"/>
            <w:left w:val="none" w:sz="0" w:space="0" w:color="auto"/>
            <w:bottom w:val="none" w:sz="0" w:space="0" w:color="auto"/>
            <w:right w:val="none" w:sz="0" w:space="0" w:color="auto"/>
          </w:divBdr>
        </w:div>
        <w:div w:id="165247297">
          <w:marLeft w:val="480"/>
          <w:marRight w:val="0"/>
          <w:marTop w:val="0"/>
          <w:marBottom w:val="0"/>
          <w:divBdr>
            <w:top w:val="none" w:sz="0" w:space="0" w:color="auto"/>
            <w:left w:val="none" w:sz="0" w:space="0" w:color="auto"/>
            <w:bottom w:val="none" w:sz="0" w:space="0" w:color="auto"/>
            <w:right w:val="none" w:sz="0" w:space="0" w:color="auto"/>
          </w:divBdr>
        </w:div>
        <w:div w:id="1390880485">
          <w:marLeft w:val="480"/>
          <w:marRight w:val="0"/>
          <w:marTop w:val="0"/>
          <w:marBottom w:val="0"/>
          <w:divBdr>
            <w:top w:val="none" w:sz="0" w:space="0" w:color="auto"/>
            <w:left w:val="none" w:sz="0" w:space="0" w:color="auto"/>
            <w:bottom w:val="none" w:sz="0" w:space="0" w:color="auto"/>
            <w:right w:val="none" w:sz="0" w:space="0" w:color="auto"/>
          </w:divBdr>
        </w:div>
        <w:div w:id="1097553522">
          <w:marLeft w:val="480"/>
          <w:marRight w:val="0"/>
          <w:marTop w:val="0"/>
          <w:marBottom w:val="0"/>
          <w:divBdr>
            <w:top w:val="none" w:sz="0" w:space="0" w:color="auto"/>
            <w:left w:val="none" w:sz="0" w:space="0" w:color="auto"/>
            <w:bottom w:val="none" w:sz="0" w:space="0" w:color="auto"/>
            <w:right w:val="none" w:sz="0" w:space="0" w:color="auto"/>
          </w:divBdr>
        </w:div>
        <w:div w:id="1767075317">
          <w:marLeft w:val="480"/>
          <w:marRight w:val="0"/>
          <w:marTop w:val="0"/>
          <w:marBottom w:val="0"/>
          <w:divBdr>
            <w:top w:val="none" w:sz="0" w:space="0" w:color="auto"/>
            <w:left w:val="none" w:sz="0" w:space="0" w:color="auto"/>
            <w:bottom w:val="none" w:sz="0" w:space="0" w:color="auto"/>
            <w:right w:val="none" w:sz="0" w:space="0" w:color="auto"/>
          </w:divBdr>
        </w:div>
        <w:div w:id="1711954853">
          <w:marLeft w:val="480"/>
          <w:marRight w:val="0"/>
          <w:marTop w:val="0"/>
          <w:marBottom w:val="0"/>
          <w:divBdr>
            <w:top w:val="none" w:sz="0" w:space="0" w:color="auto"/>
            <w:left w:val="none" w:sz="0" w:space="0" w:color="auto"/>
            <w:bottom w:val="none" w:sz="0" w:space="0" w:color="auto"/>
            <w:right w:val="none" w:sz="0" w:space="0" w:color="auto"/>
          </w:divBdr>
        </w:div>
        <w:div w:id="1595894159">
          <w:marLeft w:val="480"/>
          <w:marRight w:val="0"/>
          <w:marTop w:val="0"/>
          <w:marBottom w:val="0"/>
          <w:divBdr>
            <w:top w:val="none" w:sz="0" w:space="0" w:color="auto"/>
            <w:left w:val="none" w:sz="0" w:space="0" w:color="auto"/>
            <w:bottom w:val="none" w:sz="0" w:space="0" w:color="auto"/>
            <w:right w:val="none" w:sz="0" w:space="0" w:color="auto"/>
          </w:divBdr>
        </w:div>
        <w:div w:id="986205865">
          <w:marLeft w:val="480"/>
          <w:marRight w:val="0"/>
          <w:marTop w:val="0"/>
          <w:marBottom w:val="0"/>
          <w:divBdr>
            <w:top w:val="none" w:sz="0" w:space="0" w:color="auto"/>
            <w:left w:val="none" w:sz="0" w:space="0" w:color="auto"/>
            <w:bottom w:val="none" w:sz="0" w:space="0" w:color="auto"/>
            <w:right w:val="none" w:sz="0" w:space="0" w:color="auto"/>
          </w:divBdr>
        </w:div>
        <w:div w:id="1269699020">
          <w:marLeft w:val="480"/>
          <w:marRight w:val="0"/>
          <w:marTop w:val="0"/>
          <w:marBottom w:val="0"/>
          <w:divBdr>
            <w:top w:val="none" w:sz="0" w:space="0" w:color="auto"/>
            <w:left w:val="none" w:sz="0" w:space="0" w:color="auto"/>
            <w:bottom w:val="none" w:sz="0" w:space="0" w:color="auto"/>
            <w:right w:val="none" w:sz="0" w:space="0" w:color="auto"/>
          </w:divBdr>
        </w:div>
        <w:div w:id="1545288396">
          <w:marLeft w:val="480"/>
          <w:marRight w:val="0"/>
          <w:marTop w:val="0"/>
          <w:marBottom w:val="0"/>
          <w:divBdr>
            <w:top w:val="none" w:sz="0" w:space="0" w:color="auto"/>
            <w:left w:val="none" w:sz="0" w:space="0" w:color="auto"/>
            <w:bottom w:val="none" w:sz="0" w:space="0" w:color="auto"/>
            <w:right w:val="none" w:sz="0" w:space="0" w:color="auto"/>
          </w:divBdr>
        </w:div>
        <w:div w:id="831413172">
          <w:marLeft w:val="480"/>
          <w:marRight w:val="0"/>
          <w:marTop w:val="0"/>
          <w:marBottom w:val="0"/>
          <w:divBdr>
            <w:top w:val="none" w:sz="0" w:space="0" w:color="auto"/>
            <w:left w:val="none" w:sz="0" w:space="0" w:color="auto"/>
            <w:bottom w:val="none" w:sz="0" w:space="0" w:color="auto"/>
            <w:right w:val="none" w:sz="0" w:space="0" w:color="auto"/>
          </w:divBdr>
        </w:div>
        <w:div w:id="850030026">
          <w:marLeft w:val="480"/>
          <w:marRight w:val="0"/>
          <w:marTop w:val="0"/>
          <w:marBottom w:val="0"/>
          <w:divBdr>
            <w:top w:val="none" w:sz="0" w:space="0" w:color="auto"/>
            <w:left w:val="none" w:sz="0" w:space="0" w:color="auto"/>
            <w:bottom w:val="none" w:sz="0" w:space="0" w:color="auto"/>
            <w:right w:val="none" w:sz="0" w:space="0" w:color="auto"/>
          </w:divBdr>
        </w:div>
        <w:div w:id="2146895310">
          <w:marLeft w:val="480"/>
          <w:marRight w:val="0"/>
          <w:marTop w:val="0"/>
          <w:marBottom w:val="0"/>
          <w:divBdr>
            <w:top w:val="none" w:sz="0" w:space="0" w:color="auto"/>
            <w:left w:val="none" w:sz="0" w:space="0" w:color="auto"/>
            <w:bottom w:val="none" w:sz="0" w:space="0" w:color="auto"/>
            <w:right w:val="none" w:sz="0" w:space="0" w:color="auto"/>
          </w:divBdr>
        </w:div>
        <w:div w:id="814834940">
          <w:marLeft w:val="480"/>
          <w:marRight w:val="0"/>
          <w:marTop w:val="0"/>
          <w:marBottom w:val="0"/>
          <w:divBdr>
            <w:top w:val="none" w:sz="0" w:space="0" w:color="auto"/>
            <w:left w:val="none" w:sz="0" w:space="0" w:color="auto"/>
            <w:bottom w:val="none" w:sz="0" w:space="0" w:color="auto"/>
            <w:right w:val="none" w:sz="0" w:space="0" w:color="auto"/>
          </w:divBdr>
        </w:div>
        <w:div w:id="825051247">
          <w:marLeft w:val="480"/>
          <w:marRight w:val="0"/>
          <w:marTop w:val="0"/>
          <w:marBottom w:val="0"/>
          <w:divBdr>
            <w:top w:val="none" w:sz="0" w:space="0" w:color="auto"/>
            <w:left w:val="none" w:sz="0" w:space="0" w:color="auto"/>
            <w:bottom w:val="none" w:sz="0" w:space="0" w:color="auto"/>
            <w:right w:val="none" w:sz="0" w:space="0" w:color="auto"/>
          </w:divBdr>
        </w:div>
        <w:div w:id="1761174180">
          <w:marLeft w:val="480"/>
          <w:marRight w:val="0"/>
          <w:marTop w:val="0"/>
          <w:marBottom w:val="0"/>
          <w:divBdr>
            <w:top w:val="none" w:sz="0" w:space="0" w:color="auto"/>
            <w:left w:val="none" w:sz="0" w:space="0" w:color="auto"/>
            <w:bottom w:val="none" w:sz="0" w:space="0" w:color="auto"/>
            <w:right w:val="none" w:sz="0" w:space="0" w:color="auto"/>
          </w:divBdr>
        </w:div>
        <w:div w:id="1444111053">
          <w:marLeft w:val="480"/>
          <w:marRight w:val="0"/>
          <w:marTop w:val="0"/>
          <w:marBottom w:val="0"/>
          <w:divBdr>
            <w:top w:val="none" w:sz="0" w:space="0" w:color="auto"/>
            <w:left w:val="none" w:sz="0" w:space="0" w:color="auto"/>
            <w:bottom w:val="none" w:sz="0" w:space="0" w:color="auto"/>
            <w:right w:val="none" w:sz="0" w:space="0" w:color="auto"/>
          </w:divBdr>
        </w:div>
        <w:div w:id="1701856728">
          <w:marLeft w:val="480"/>
          <w:marRight w:val="0"/>
          <w:marTop w:val="0"/>
          <w:marBottom w:val="0"/>
          <w:divBdr>
            <w:top w:val="none" w:sz="0" w:space="0" w:color="auto"/>
            <w:left w:val="none" w:sz="0" w:space="0" w:color="auto"/>
            <w:bottom w:val="none" w:sz="0" w:space="0" w:color="auto"/>
            <w:right w:val="none" w:sz="0" w:space="0" w:color="auto"/>
          </w:divBdr>
        </w:div>
        <w:div w:id="314141926">
          <w:marLeft w:val="480"/>
          <w:marRight w:val="0"/>
          <w:marTop w:val="0"/>
          <w:marBottom w:val="0"/>
          <w:divBdr>
            <w:top w:val="none" w:sz="0" w:space="0" w:color="auto"/>
            <w:left w:val="none" w:sz="0" w:space="0" w:color="auto"/>
            <w:bottom w:val="none" w:sz="0" w:space="0" w:color="auto"/>
            <w:right w:val="none" w:sz="0" w:space="0" w:color="auto"/>
          </w:divBdr>
        </w:div>
        <w:div w:id="1392146701">
          <w:marLeft w:val="480"/>
          <w:marRight w:val="0"/>
          <w:marTop w:val="0"/>
          <w:marBottom w:val="0"/>
          <w:divBdr>
            <w:top w:val="none" w:sz="0" w:space="0" w:color="auto"/>
            <w:left w:val="none" w:sz="0" w:space="0" w:color="auto"/>
            <w:bottom w:val="none" w:sz="0" w:space="0" w:color="auto"/>
            <w:right w:val="none" w:sz="0" w:space="0" w:color="auto"/>
          </w:divBdr>
        </w:div>
        <w:div w:id="311373447">
          <w:marLeft w:val="480"/>
          <w:marRight w:val="0"/>
          <w:marTop w:val="0"/>
          <w:marBottom w:val="0"/>
          <w:divBdr>
            <w:top w:val="none" w:sz="0" w:space="0" w:color="auto"/>
            <w:left w:val="none" w:sz="0" w:space="0" w:color="auto"/>
            <w:bottom w:val="none" w:sz="0" w:space="0" w:color="auto"/>
            <w:right w:val="none" w:sz="0" w:space="0" w:color="auto"/>
          </w:divBdr>
        </w:div>
        <w:div w:id="365641301">
          <w:marLeft w:val="480"/>
          <w:marRight w:val="0"/>
          <w:marTop w:val="0"/>
          <w:marBottom w:val="0"/>
          <w:divBdr>
            <w:top w:val="none" w:sz="0" w:space="0" w:color="auto"/>
            <w:left w:val="none" w:sz="0" w:space="0" w:color="auto"/>
            <w:bottom w:val="none" w:sz="0" w:space="0" w:color="auto"/>
            <w:right w:val="none" w:sz="0" w:space="0" w:color="auto"/>
          </w:divBdr>
        </w:div>
        <w:div w:id="1625772301">
          <w:marLeft w:val="480"/>
          <w:marRight w:val="0"/>
          <w:marTop w:val="0"/>
          <w:marBottom w:val="0"/>
          <w:divBdr>
            <w:top w:val="none" w:sz="0" w:space="0" w:color="auto"/>
            <w:left w:val="none" w:sz="0" w:space="0" w:color="auto"/>
            <w:bottom w:val="none" w:sz="0" w:space="0" w:color="auto"/>
            <w:right w:val="none" w:sz="0" w:space="0" w:color="auto"/>
          </w:divBdr>
        </w:div>
        <w:div w:id="222643369">
          <w:marLeft w:val="480"/>
          <w:marRight w:val="0"/>
          <w:marTop w:val="0"/>
          <w:marBottom w:val="0"/>
          <w:divBdr>
            <w:top w:val="none" w:sz="0" w:space="0" w:color="auto"/>
            <w:left w:val="none" w:sz="0" w:space="0" w:color="auto"/>
            <w:bottom w:val="none" w:sz="0" w:space="0" w:color="auto"/>
            <w:right w:val="none" w:sz="0" w:space="0" w:color="auto"/>
          </w:divBdr>
        </w:div>
        <w:div w:id="900141399">
          <w:marLeft w:val="480"/>
          <w:marRight w:val="0"/>
          <w:marTop w:val="0"/>
          <w:marBottom w:val="0"/>
          <w:divBdr>
            <w:top w:val="none" w:sz="0" w:space="0" w:color="auto"/>
            <w:left w:val="none" w:sz="0" w:space="0" w:color="auto"/>
            <w:bottom w:val="none" w:sz="0" w:space="0" w:color="auto"/>
            <w:right w:val="none" w:sz="0" w:space="0" w:color="auto"/>
          </w:divBdr>
        </w:div>
        <w:div w:id="836727121">
          <w:marLeft w:val="480"/>
          <w:marRight w:val="0"/>
          <w:marTop w:val="0"/>
          <w:marBottom w:val="0"/>
          <w:divBdr>
            <w:top w:val="none" w:sz="0" w:space="0" w:color="auto"/>
            <w:left w:val="none" w:sz="0" w:space="0" w:color="auto"/>
            <w:bottom w:val="none" w:sz="0" w:space="0" w:color="auto"/>
            <w:right w:val="none" w:sz="0" w:space="0" w:color="auto"/>
          </w:divBdr>
        </w:div>
        <w:div w:id="1781416183">
          <w:marLeft w:val="480"/>
          <w:marRight w:val="0"/>
          <w:marTop w:val="0"/>
          <w:marBottom w:val="0"/>
          <w:divBdr>
            <w:top w:val="none" w:sz="0" w:space="0" w:color="auto"/>
            <w:left w:val="none" w:sz="0" w:space="0" w:color="auto"/>
            <w:bottom w:val="none" w:sz="0" w:space="0" w:color="auto"/>
            <w:right w:val="none" w:sz="0" w:space="0" w:color="auto"/>
          </w:divBdr>
        </w:div>
        <w:div w:id="1796754065">
          <w:marLeft w:val="480"/>
          <w:marRight w:val="0"/>
          <w:marTop w:val="0"/>
          <w:marBottom w:val="0"/>
          <w:divBdr>
            <w:top w:val="none" w:sz="0" w:space="0" w:color="auto"/>
            <w:left w:val="none" w:sz="0" w:space="0" w:color="auto"/>
            <w:bottom w:val="none" w:sz="0" w:space="0" w:color="auto"/>
            <w:right w:val="none" w:sz="0" w:space="0" w:color="auto"/>
          </w:divBdr>
        </w:div>
        <w:div w:id="1186089902">
          <w:marLeft w:val="480"/>
          <w:marRight w:val="0"/>
          <w:marTop w:val="0"/>
          <w:marBottom w:val="0"/>
          <w:divBdr>
            <w:top w:val="none" w:sz="0" w:space="0" w:color="auto"/>
            <w:left w:val="none" w:sz="0" w:space="0" w:color="auto"/>
            <w:bottom w:val="none" w:sz="0" w:space="0" w:color="auto"/>
            <w:right w:val="none" w:sz="0" w:space="0" w:color="auto"/>
          </w:divBdr>
        </w:div>
        <w:div w:id="1743333525">
          <w:marLeft w:val="480"/>
          <w:marRight w:val="0"/>
          <w:marTop w:val="0"/>
          <w:marBottom w:val="0"/>
          <w:divBdr>
            <w:top w:val="none" w:sz="0" w:space="0" w:color="auto"/>
            <w:left w:val="none" w:sz="0" w:space="0" w:color="auto"/>
            <w:bottom w:val="none" w:sz="0" w:space="0" w:color="auto"/>
            <w:right w:val="none" w:sz="0" w:space="0" w:color="auto"/>
          </w:divBdr>
        </w:div>
        <w:div w:id="1814172336">
          <w:marLeft w:val="480"/>
          <w:marRight w:val="0"/>
          <w:marTop w:val="0"/>
          <w:marBottom w:val="0"/>
          <w:divBdr>
            <w:top w:val="none" w:sz="0" w:space="0" w:color="auto"/>
            <w:left w:val="none" w:sz="0" w:space="0" w:color="auto"/>
            <w:bottom w:val="none" w:sz="0" w:space="0" w:color="auto"/>
            <w:right w:val="none" w:sz="0" w:space="0" w:color="auto"/>
          </w:divBdr>
        </w:div>
        <w:div w:id="12996870">
          <w:marLeft w:val="480"/>
          <w:marRight w:val="0"/>
          <w:marTop w:val="0"/>
          <w:marBottom w:val="0"/>
          <w:divBdr>
            <w:top w:val="none" w:sz="0" w:space="0" w:color="auto"/>
            <w:left w:val="none" w:sz="0" w:space="0" w:color="auto"/>
            <w:bottom w:val="none" w:sz="0" w:space="0" w:color="auto"/>
            <w:right w:val="none" w:sz="0" w:space="0" w:color="auto"/>
          </w:divBdr>
        </w:div>
        <w:div w:id="1855725376">
          <w:marLeft w:val="480"/>
          <w:marRight w:val="0"/>
          <w:marTop w:val="0"/>
          <w:marBottom w:val="0"/>
          <w:divBdr>
            <w:top w:val="none" w:sz="0" w:space="0" w:color="auto"/>
            <w:left w:val="none" w:sz="0" w:space="0" w:color="auto"/>
            <w:bottom w:val="none" w:sz="0" w:space="0" w:color="auto"/>
            <w:right w:val="none" w:sz="0" w:space="0" w:color="auto"/>
          </w:divBdr>
        </w:div>
        <w:div w:id="1606183746">
          <w:marLeft w:val="480"/>
          <w:marRight w:val="0"/>
          <w:marTop w:val="0"/>
          <w:marBottom w:val="0"/>
          <w:divBdr>
            <w:top w:val="none" w:sz="0" w:space="0" w:color="auto"/>
            <w:left w:val="none" w:sz="0" w:space="0" w:color="auto"/>
            <w:bottom w:val="none" w:sz="0" w:space="0" w:color="auto"/>
            <w:right w:val="none" w:sz="0" w:space="0" w:color="auto"/>
          </w:divBdr>
        </w:div>
        <w:div w:id="1965109765">
          <w:marLeft w:val="480"/>
          <w:marRight w:val="0"/>
          <w:marTop w:val="0"/>
          <w:marBottom w:val="0"/>
          <w:divBdr>
            <w:top w:val="none" w:sz="0" w:space="0" w:color="auto"/>
            <w:left w:val="none" w:sz="0" w:space="0" w:color="auto"/>
            <w:bottom w:val="none" w:sz="0" w:space="0" w:color="auto"/>
            <w:right w:val="none" w:sz="0" w:space="0" w:color="auto"/>
          </w:divBdr>
        </w:div>
        <w:div w:id="1880386829">
          <w:marLeft w:val="480"/>
          <w:marRight w:val="0"/>
          <w:marTop w:val="0"/>
          <w:marBottom w:val="0"/>
          <w:divBdr>
            <w:top w:val="none" w:sz="0" w:space="0" w:color="auto"/>
            <w:left w:val="none" w:sz="0" w:space="0" w:color="auto"/>
            <w:bottom w:val="none" w:sz="0" w:space="0" w:color="auto"/>
            <w:right w:val="none" w:sz="0" w:space="0" w:color="auto"/>
          </w:divBdr>
        </w:div>
        <w:div w:id="1163474107">
          <w:marLeft w:val="480"/>
          <w:marRight w:val="0"/>
          <w:marTop w:val="0"/>
          <w:marBottom w:val="0"/>
          <w:divBdr>
            <w:top w:val="none" w:sz="0" w:space="0" w:color="auto"/>
            <w:left w:val="none" w:sz="0" w:space="0" w:color="auto"/>
            <w:bottom w:val="none" w:sz="0" w:space="0" w:color="auto"/>
            <w:right w:val="none" w:sz="0" w:space="0" w:color="auto"/>
          </w:divBdr>
        </w:div>
        <w:div w:id="1898124022">
          <w:marLeft w:val="480"/>
          <w:marRight w:val="0"/>
          <w:marTop w:val="0"/>
          <w:marBottom w:val="0"/>
          <w:divBdr>
            <w:top w:val="none" w:sz="0" w:space="0" w:color="auto"/>
            <w:left w:val="none" w:sz="0" w:space="0" w:color="auto"/>
            <w:bottom w:val="none" w:sz="0" w:space="0" w:color="auto"/>
            <w:right w:val="none" w:sz="0" w:space="0" w:color="auto"/>
          </w:divBdr>
        </w:div>
        <w:div w:id="60950567">
          <w:marLeft w:val="480"/>
          <w:marRight w:val="0"/>
          <w:marTop w:val="0"/>
          <w:marBottom w:val="0"/>
          <w:divBdr>
            <w:top w:val="none" w:sz="0" w:space="0" w:color="auto"/>
            <w:left w:val="none" w:sz="0" w:space="0" w:color="auto"/>
            <w:bottom w:val="none" w:sz="0" w:space="0" w:color="auto"/>
            <w:right w:val="none" w:sz="0" w:space="0" w:color="auto"/>
          </w:divBdr>
        </w:div>
        <w:div w:id="1139228662">
          <w:marLeft w:val="480"/>
          <w:marRight w:val="0"/>
          <w:marTop w:val="0"/>
          <w:marBottom w:val="0"/>
          <w:divBdr>
            <w:top w:val="none" w:sz="0" w:space="0" w:color="auto"/>
            <w:left w:val="none" w:sz="0" w:space="0" w:color="auto"/>
            <w:bottom w:val="none" w:sz="0" w:space="0" w:color="auto"/>
            <w:right w:val="none" w:sz="0" w:space="0" w:color="auto"/>
          </w:divBdr>
        </w:div>
        <w:div w:id="1482036456">
          <w:marLeft w:val="480"/>
          <w:marRight w:val="0"/>
          <w:marTop w:val="0"/>
          <w:marBottom w:val="0"/>
          <w:divBdr>
            <w:top w:val="none" w:sz="0" w:space="0" w:color="auto"/>
            <w:left w:val="none" w:sz="0" w:space="0" w:color="auto"/>
            <w:bottom w:val="none" w:sz="0" w:space="0" w:color="auto"/>
            <w:right w:val="none" w:sz="0" w:space="0" w:color="auto"/>
          </w:divBdr>
        </w:div>
        <w:div w:id="461386746">
          <w:marLeft w:val="480"/>
          <w:marRight w:val="0"/>
          <w:marTop w:val="0"/>
          <w:marBottom w:val="0"/>
          <w:divBdr>
            <w:top w:val="none" w:sz="0" w:space="0" w:color="auto"/>
            <w:left w:val="none" w:sz="0" w:space="0" w:color="auto"/>
            <w:bottom w:val="none" w:sz="0" w:space="0" w:color="auto"/>
            <w:right w:val="none" w:sz="0" w:space="0" w:color="auto"/>
          </w:divBdr>
        </w:div>
        <w:div w:id="95250379">
          <w:marLeft w:val="480"/>
          <w:marRight w:val="0"/>
          <w:marTop w:val="0"/>
          <w:marBottom w:val="0"/>
          <w:divBdr>
            <w:top w:val="none" w:sz="0" w:space="0" w:color="auto"/>
            <w:left w:val="none" w:sz="0" w:space="0" w:color="auto"/>
            <w:bottom w:val="none" w:sz="0" w:space="0" w:color="auto"/>
            <w:right w:val="none" w:sz="0" w:space="0" w:color="auto"/>
          </w:divBdr>
        </w:div>
        <w:div w:id="233861544">
          <w:marLeft w:val="480"/>
          <w:marRight w:val="0"/>
          <w:marTop w:val="0"/>
          <w:marBottom w:val="0"/>
          <w:divBdr>
            <w:top w:val="none" w:sz="0" w:space="0" w:color="auto"/>
            <w:left w:val="none" w:sz="0" w:space="0" w:color="auto"/>
            <w:bottom w:val="none" w:sz="0" w:space="0" w:color="auto"/>
            <w:right w:val="none" w:sz="0" w:space="0" w:color="auto"/>
          </w:divBdr>
        </w:div>
        <w:div w:id="1951281002">
          <w:marLeft w:val="480"/>
          <w:marRight w:val="0"/>
          <w:marTop w:val="0"/>
          <w:marBottom w:val="0"/>
          <w:divBdr>
            <w:top w:val="none" w:sz="0" w:space="0" w:color="auto"/>
            <w:left w:val="none" w:sz="0" w:space="0" w:color="auto"/>
            <w:bottom w:val="none" w:sz="0" w:space="0" w:color="auto"/>
            <w:right w:val="none" w:sz="0" w:space="0" w:color="auto"/>
          </w:divBdr>
        </w:div>
        <w:div w:id="21638175">
          <w:marLeft w:val="480"/>
          <w:marRight w:val="0"/>
          <w:marTop w:val="0"/>
          <w:marBottom w:val="0"/>
          <w:divBdr>
            <w:top w:val="none" w:sz="0" w:space="0" w:color="auto"/>
            <w:left w:val="none" w:sz="0" w:space="0" w:color="auto"/>
            <w:bottom w:val="none" w:sz="0" w:space="0" w:color="auto"/>
            <w:right w:val="none" w:sz="0" w:space="0" w:color="auto"/>
          </w:divBdr>
        </w:div>
        <w:div w:id="989528154">
          <w:marLeft w:val="480"/>
          <w:marRight w:val="0"/>
          <w:marTop w:val="0"/>
          <w:marBottom w:val="0"/>
          <w:divBdr>
            <w:top w:val="none" w:sz="0" w:space="0" w:color="auto"/>
            <w:left w:val="none" w:sz="0" w:space="0" w:color="auto"/>
            <w:bottom w:val="none" w:sz="0" w:space="0" w:color="auto"/>
            <w:right w:val="none" w:sz="0" w:space="0" w:color="auto"/>
          </w:divBdr>
        </w:div>
        <w:div w:id="2087261858">
          <w:marLeft w:val="480"/>
          <w:marRight w:val="0"/>
          <w:marTop w:val="0"/>
          <w:marBottom w:val="0"/>
          <w:divBdr>
            <w:top w:val="none" w:sz="0" w:space="0" w:color="auto"/>
            <w:left w:val="none" w:sz="0" w:space="0" w:color="auto"/>
            <w:bottom w:val="none" w:sz="0" w:space="0" w:color="auto"/>
            <w:right w:val="none" w:sz="0" w:space="0" w:color="auto"/>
          </w:divBdr>
        </w:div>
        <w:div w:id="1408726950">
          <w:marLeft w:val="480"/>
          <w:marRight w:val="0"/>
          <w:marTop w:val="0"/>
          <w:marBottom w:val="0"/>
          <w:divBdr>
            <w:top w:val="none" w:sz="0" w:space="0" w:color="auto"/>
            <w:left w:val="none" w:sz="0" w:space="0" w:color="auto"/>
            <w:bottom w:val="none" w:sz="0" w:space="0" w:color="auto"/>
            <w:right w:val="none" w:sz="0" w:space="0" w:color="auto"/>
          </w:divBdr>
        </w:div>
        <w:div w:id="1240747872">
          <w:marLeft w:val="480"/>
          <w:marRight w:val="0"/>
          <w:marTop w:val="0"/>
          <w:marBottom w:val="0"/>
          <w:divBdr>
            <w:top w:val="none" w:sz="0" w:space="0" w:color="auto"/>
            <w:left w:val="none" w:sz="0" w:space="0" w:color="auto"/>
            <w:bottom w:val="none" w:sz="0" w:space="0" w:color="auto"/>
            <w:right w:val="none" w:sz="0" w:space="0" w:color="auto"/>
          </w:divBdr>
        </w:div>
        <w:div w:id="926429076">
          <w:marLeft w:val="480"/>
          <w:marRight w:val="0"/>
          <w:marTop w:val="0"/>
          <w:marBottom w:val="0"/>
          <w:divBdr>
            <w:top w:val="none" w:sz="0" w:space="0" w:color="auto"/>
            <w:left w:val="none" w:sz="0" w:space="0" w:color="auto"/>
            <w:bottom w:val="none" w:sz="0" w:space="0" w:color="auto"/>
            <w:right w:val="none" w:sz="0" w:space="0" w:color="auto"/>
          </w:divBdr>
        </w:div>
        <w:div w:id="1551041135">
          <w:marLeft w:val="480"/>
          <w:marRight w:val="0"/>
          <w:marTop w:val="0"/>
          <w:marBottom w:val="0"/>
          <w:divBdr>
            <w:top w:val="none" w:sz="0" w:space="0" w:color="auto"/>
            <w:left w:val="none" w:sz="0" w:space="0" w:color="auto"/>
            <w:bottom w:val="none" w:sz="0" w:space="0" w:color="auto"/>
            <w:right w:val="none" w:sz="0" w:space="0" w:color="auto"/>
          </w:divBdr>
        </w:div>
        <w:div w:id="1529752453">
          <w:marLeft w:val="480"/>
          <w:marRight w:val="0"/>
          <w:marTop w:val="0"/>
          <w:marBottom w:val="0"/>
          <w:divBdr>
            <w:top w:val="none" w:sz="0" w:space="0" w:color="auto"/>
            <w:left w:val="none" w:sz="0" w:space="0" w:color="auto"/>
            <w:bottom w:val="none" w:sz="0" w:space="0" w:color="auto"/>
            <w:right w:val="none" w:sz="0" w:space="0" w:color="auto"/>
          </w:divBdr>
        </w:div>
        <w:div w:id="309291611">
          <w:marLeft w:val="480"/>
          <w:marRight w:val="0"/>
          <w:marTop w:val="0"/>
          <w:marBottom w:val="0"/>
          <w:divBdr>
            <w:top w:val="none" w:sz="0" w:space="0" w:color="auto"/>
            <w:left w:val="none" w:sz="0" w:space="0" w:color="auto"/>
            <w:bottom w:val="none" w:sz="0" w:space="0" w:color="auto"/>
            <w:right w:val="none" w:sz="0" w:space="0" w:color="auto"/>
          </w:divBdr>
        </w:div>
        <w:div w:id="1559971530">
          <w:marLeft w:val="480"/>
          <w:marRight w:val="0"/>
          <w:marTop w:val="0"/>
          <w:marBottom w:val="0"/>
          <w:divBdr>
            <w:top w:val="none" w:sz="0" w:space="0" w:color="auto"/>
            <w:left w:val="none" w:sz="0" w:space="0" w:color="auto"/>
            <w:bottom w:val="none" w:sz="0" w:space="0" w:color="auto"/>
            <w:right w:val="none" w:sz="0" w:space="0" w:color="auto"/>
          </w:divBdr>
        </w:div>
        <w:div w:id="1461872881">
          <w:marLeft w:val="480"/>
          <w:marRight w:val="0"/>
          <w:marTop w:val="0"/>
          <w:marBottom w:val="0"/>
          <w:divBdr>
            <w:top w:val="none" w:sz="0" w:space="0" w:color="auto"/>
            <w:left w:val="none" w:sz="0" w:space="0" w:color="auto"/>
            <w:bottom w:val="none" w:sz="0" w:space="0" w:color="auto"/>
            <w:right w:val="none" w:sz="0" w:space="0" w:color="auto"/>
          </w:divBdr>
        </w:div>
        <w:div w:id="252863503">
          <w:marLeft w:val="480"/>
          <w:marRight w:val="0"/>
          <w:marTop w:val="0"/>
          <w:marBottom w:val="0"/>
          <w:divBdr>
            <w:top w:val="none" w:sz="0" w:space="0" w:color="auto"/>
            <w:left w:val="none" w:sz="0" w:space="0" w:color="auto"/>
            <w:bottom w:val="none" w:sz="0" w:space="0" w:color="auto"/>
            <w:right w:val="none" w:sz="0" w:space="0" w:color="auto"/>
          </w:divBdr>
        </w:div>
        <w:div w:id="1057124227">
          <w:marLeft w:val="480"/>
          <w:marRight w:val="0"/>
          <w:marTop w:val="0"/>
          <w:marBottom w:val="0"/>
          <w:divBdr>
            <w:top w:val="none" w:sz="0" w:space="0" w:color="auto"/>
            <w:left w:val="none" w:sz="0" w:space="0" w:color="auto"/>
            <w:bottom w:val="none" w:sz="0" w:space="0" w:color="auto"/>
            <w:right w:val="none" w:sz="0" w:space="0" w:color="auto"/>
          </w:divBdr>
        </w:div>
        <w:div w:id="361444726">
          <w:marLeft w:val="480"/>
          <w:marRight w:val="0"/>
          <w:marTop w:val="0"/>
          <w:marBottom w:val="0"/>
          <w:divBdr>
            <w:top w:val="none" w:sz="0" w:space="0" w:color="auto"/>
            <w:left w:val="none" w:sz="0" w:space="0" w:color="auto"/>
            <w:bottom w:val="none" w:sz="0" w:space="0" w:color="auto"/>
            <w:right w:val="none" w:sz="0" w:space="0" w:color="auto"/>
          </w:divBdr>
        </w:div>
        <w:div w:id="166095590">
          <w:marLeft w:val="480"/>
          <w:marRight w:val="0"/>
          <w:marTop w:val="0"/>
          <w:marBottom w:val="0"/>
          <w:divBdr>
            <w:top w:val="none" w:sz="0" w:space="0" w:color="auto"/>
            <w:left w:val="none" w:sz="0" w:space="0" w:color="auto"/>
            <w:bottom w:val="none" w:sz="0" w:space="0" w:color="auto"/>
            <w:right w:val="none" w:sz="0" w:space="0" w:color="auto"/>
          </w:divBdr>
        </w:div>
        <w:div w:id="573930441">
          <w:marLeft w:val="480"/>
          <w:marRight w:val="0"/>
          <w:marTop w:val="0"/>
          <w:marBottom w:val="0"/>
          <w:divBdr>
            <w:top w:val="none" w:sz="0" w:space="0" w:color="auto"/>
            <w:left w:val="none" w:sz="0" w:space="0" w:color="auto"/>
            <w:bottom w:val="none" w:sz="0" w:space="0" w:color="auto"/>
            <w:right w:val="none" w:sz="0" w:space="0" w:color="auto"/>
          </w:divBdr>
        </w:div>
        <w:div w:id="5134242">
          <w:marLeft w:val="480"/>
          <w:marRight w:val="0"/>
          <w:marTop w:val="0"/>
          <w:marBottom w:val="0"/>
          <w:divBdr>
            <w:top w:val="none" w:sz="0" w:space="0" w:color="auto"/>
            <w:left w:val="none" w:sz="0" w:space="0" w:color="auto"/>
            <w:bottom w:val="none" w:sz="0" w:space="0" w:color="auto"/>
            <w:right w:val="none" w:sz="0" w:space="0" w:color="auto"/>
          </w:divBdr>
        </w:div>
        <w:div w:id="248775168">
          <w:marLeft w:val="480"/>
          <w:marRight w:val="0"/>
          <w:marTop w:val="0"/>
          <w:marBottom w:val="0"/>
          <w:divBdr>
            <w:top w:val="none" w:sz="0" w:space="0" w:color="auto"/>
            <w:left w:val="none" w:sz="0" w:space="0" w:color="auto"/>
            <w:bottom w:val="none" w:sz="0" w:space="0" w:color="auto"/>
            <w:right w:val="none" w:sz="0" w:space="0" w:color="auto"/>
          </w:divBdr>
        </w:div>
        <w:div w:id="1211041962">
          <w:marLeft w:val="480"/>
          <w:marRight w:val="0"/>
          <w:marTop w:val="0"/>
          <w:marBottom w:val="0"/>
          <w:divBdr>
            <w:top w:val="none" w:sz="0" w:space="0" w:color="auto"/>
            <w:left w:val="none" w:sz="0" w:space="0" w:color="auto"/>
            <w:bottom w:val="none" w:sz="0" w:space="0" w:color="auto"/>
            <w:right w:val="none" w:sz="0" w:space="0" w:color="auto"/>
          </w:divBdr>
        </w:div>
        <w:div w:id="1632322141">
          <w:marLeft w:val="480"/>
          <w:marRight w:val="0"/>
          <w:marTop w:val="0"/>
          <w:marBottom w:val="0"/>
          <w:divBdr>
            <w:top w:val="none" w:sz="0" w:space="0" w:color="auto"/>
            <w:left w:val="none" w:sz="0" w:space="0" w:color="auto"/>
            <w:bottom w:val="none" w:sz="0" w:space="0" w:color="auto"/>
            <w:right w:val="none" w:sz="0" w:space="0" w:color="auto"/>
          </w:divBdr>
        </w:div>
        <w:div w:id="2065324640">
          <w:marLeft w:val="480"/>
          <w:marRight w:val="0"/>
          <w:marTop w:val="0"/>
          <w:marBottom w:val="0"/>
          <w:divBdr>
            <w:top w:val="none" w:sz="0" w:space="0" w:color="auto"/>
            <w:left w:val="none" w:sz="0" w:space="0" w:color="auto"/>
            <w:bottom w:val="none" w:sz="0" w:space="0" w:color="auto"/>
            <w:right w:val="none" w:sz="0" w:space="0" w:color="auto"/>
          </w:divBdr>
        </w:div>
        <w:div w:id="716516276">
          <w:marLeft w:val="480"/>
          <w:marRight w:val="0"/>
          <w:marTop w:val="0"/>
          <w:marBottom w:val="0"/>
          <w:divBdr>
            <w:top w:val="none" w:sz="0" w:space="0" w:color="auto"/>
            <w:left w:val="none" w:sz="0" w:space="0" w:color="auto"/>
            <w:bottom w:val="none" w:sz="0" w:space="0" w:color="auto"/>
            <w:right w:val="none" w:sz="0" w:space="0" w:color="auto"/>
          </w:divBdr>
        </w:div>
        <w:div w:id="819687904">
          <w:marLeft w:val="480"/>
          <w:marRight w:val="0"/>
          <w:marTop w:val="0"/>
          <w:marBottom w:val="0"/>
          <w:divBdr>
            <w:top w:val="none" w:sz="0" w:space="0" w:color="auto"/>
            <w:left w:val="none" w:sz="0" w:space="0" w:color="auto"/>
            <w:bottom w:val="none" w:sz="0" w:space="0" w:color="auto"/>
            <w:right w:val="none" w:sz="0" w:space="0" w:color="auto"/>
          </w:divBdr>
        </w:div>
        <w:div w:id="1294795655">
          <w:marLeft w:val="480"/>
          <w:marRight w:val="0"/>
          <w:marTop w:val="0"/>
          <w:marBottom w:val="0"/>
          <w:divBdr>
            <w:top w:val="none" w:sz="0" w:space="0" w:color="auto"/>
            <w:left w:val="none" w:sz="0" w:space="0" w:color="auto"/>
            <w:bottom w:val="none" w:sz="0" w:space="0" w:color="auto"/>
            <w:right w:val="none" w:sz="0" w:space="0" w:color="auto"/>
          </w:divBdr>
        </w:div>
        <w:div w:id="1682513786">
          <w:marLeft w:val="480"/>
          <w:marRight w:val="0"/>
          <w:marTop w:val="0"/>
          <w:marBottom w:val="0"/>
          <w:divBdr>
            <w:top w:val="none" w:sz="0" w:space="0" w:color="auto"/>
            <w:left w:val="none" w:sz="0" w:space="0" w:color="auto"/>
            <w:bottom w:val="none" w:sz="0" w:space="0" w:color="auto"/>
            <w:right w:val="none" w:sz="0" w:space="0" w:color="auto"/>
          </w:divBdr>
        </w:div>
        <w:div w:id="632249610">
          <w:marLeft w:val="480"/>
          <w:marRight w:val="0"/>
          <w:marTop w:val="0"/>
          <w:marBottom w:val="0"/>
          <w:divBdr>
            <w:top w:val="none" w:sz="0" w:space="0" w:color="auto"/>
            <w:left w:val="none" w:sz="0" w:space="0" w:color="auto"/>
            <w:bottom w:val="none" w:sz="0" w:space="0" w:color="auto"/>
            <w:right w:val="none" w:sz="0" w:space="0" w:color="auto"/>
          </w:divBdr>
        </w:div>
        <w:div w:id="1807240096">
          <w:marLeft w:val="480"/>
          <w:marRight w:val="0"/>
          <w:marTop w:val="0"/>
          <w:marBottom w:val="0"/>
          <w:divBdr>
            <w:top w:val="none" w:sz="0" w:space="0" w:color="auto"/>
            <w:left w:val="none" w:sz="0" w:space="0" w:color="auto"/>
            <w:bottom w:val="none" w:sz="0" w:space="0" w:color="auto"/>
            <w:right w:val="none" w:sz="0" w:space="0" w:color="auto"/>
          </w:divBdr>
        </w:div>
        <w:div w:id="1439988673">
          <w:marLeft w:val="480"/>
          <w:marRight w:val="0"/>
          <w:marTop w:val="0"/>
          <w:marBottom w:val="0"/>
          <w:divBdr>
            <w:top w:val="none" w:sz="0" w:space="0" w:color="auto"/>
            <w:left w:val="none" w:sz="0" w:space="0" w:color="auto"/>
            <w:bottom w:val="none" w:sz="0" w:space="0" w:color="auto"/>
            <w:right w:val="none" w:sz="0" w:space="0" w:color="auto"/>
          </w:divBdr>
        </w:div>
        <w:div w:id="990060616">
          <w:marLeft w:val="480"/>
          <w:marRight w:val="0"/>
          <w:marTop w:val="0"/>
          <w:marBottom w:val="0"/>
          <w:divBdr>
            <w:top w:val="none" w:sz="0" w:space="0" w:color="auto"/>
            <w:left w:val="none" w:sz="0" w:space="0" w:color="auto"/>
            <w:bottom w:val="none" w:sz="0" w:space="0" w:color="auto"/>
            <w:right w:val="none" w:sz="0" w:space="0" w:color="auto"/>
          </w:divBdr>
        </w:div>
        <w:div w:id="133647780">
          <w:marLeft w:val="480"/>
          <w:marRight w:val="0"/>
          <w:marTop w:val="0"/>
          <w:marBottom w:val="0"/>
          <w:divBdr>
            <w:top w:val="none" w:sz="0" w:space="0" w:color="auto"/>
            <w:left w:val="none" w:sz="0" w:space="0" w:color="auto"/>
            <w:bottom w:val="none" w:sz="0" w:space="0" w:color="auto"/>
            <w:right w:val="none" w:sz="0" w:space="0" w:color="auto"/>
          </w:divBdr>
        </w:div>
        <w:div w:id="1032806792">
          <w:marLeft w:val="480"/>
          <w:marRight w:val="0"/>
          <w:marTop w:val="0"/>
          <w:marBottom w:val="0"/>
          <w:divBdr>
            <w:top w:val="none" w:sz="0" w:space="0" w:color="auto"/>
            <w:left w:val="none" w:sz="0" w:space="0" w:color="auto"/>
            <w:bottom w:val="none" w:sz="0" w:space="0" w:color="auto"/>
            <w:right w:val="none" w:sz="0" w:space="0" w:color="auto"/>
          </w:divBdr>
        </w:div>
        <w:div w:id="1357609782">
          <w:marLeft w:val="480"/>
          <w:marRight w:val="0"/>
          <w:marTop w:val="0"/>
          <w:marBottom w:val="0"/>
          <w:divBdr>
            <w:top w:val="none" w:sz="0" w:space="0" w:color="auto"/>
            <w:left w:val="none" w:sz="0" w:space="0" w:color="auto"/>
            <w:bottom w:val="none" w:sz="0" w:space="0" w:color="auto"/>
            <w:right w:val="none" w:sz="0" w:space="0" w:color="auto"/>
          </w:divBdr>
        </w:div>
        <w:div w:id="2518146">
          <w:marLeft w:val="480"/>
          <w:marRight w:val="0"/>
          <w:marTop w:val="0"/>
          <w:marBottom w:val="0"/>
          <w:divBdr>
            <w:top w:val="none" w:sz="0" w:space="0" w:color="auto"/>
            <w:left w:val="none" w:sz="0" w:space="0" w:color="auto"/>
            <w:bottom w:val="none" w:sz="0" w:space="0" w:color="auto"/>
            <w:right w:val="none" w:sz="0" w:space="0" w:color="auto"/>
          </w:divBdr>
        </w:div>
        <w:div w:id="1780832850">
          <w:marLeft w:val="480"/>
          <w:marRight w:val="0"/>
          <w:marTop w:val="0"/>
          <w:marBottom w:val="0"/>
          <w:divBdr>
            <w:top w:val="none" w:sz="0" w:space="0" w:color="auto"/>
            <w:left w:val="none" w:sz="0" w:space="0" w:color="auto"/>
            <w:bottom w:val="none" w:sz="0" w:space="0" w:color="auto"/>
            <w:right w:val="none" w:sz="0" w:space="0" w:color="auto"/>
          </w:divBdr>
        </w:div>
        <w:div w:id="203564144">
          <w:marLeft w:val="480"/>
          <w:marRight w:val="0"/>
          <w:marTop w:val="0"/>
          <w:marBottom w:val="0"/>
          <w:divBdr>
            <w:top w:val="none" w:sz="0" w:space="0" w:color="auto"/>
            <w:left w:val="none" w:sz="0" w:space="0" w:color="auto"/>
            <w:bottom w:val="none" w:sz="0" w:space="0" w:color="auto"/>
            <w:right w:val="none" w:sz="0" w:space="0" w:color="auto"/>
          </w:divBdr>
        </w:div>
        <w:div w:id="1683624478">
          <w:marLeft w:val="480"/>
          <w:marRight w:val="0"/>
          <w:marTop w:val="0"/>
          <w:marBottom w:val="0"/>
          <w:divBdr>
            <w:top w:val="none" w:sz="0" w:space="0" w:color="auto"/>
            <w:left w:val="none" w:sz="0" w:space="0" w:color="auto"/>
            <w:bottom w:val="none" w:sz="0" w:space="0" w:color="auto"/>
            <w:right w:val="none" w:sz="0" w:space="0" w:color="auto"/>
          </w:divBdr>
        </w:div>
        <w:div w:id="362633320">
          <w:marLeft w:val="480"/>
          <w:marRight w:val="0"/>
          <w:marTop w:val="0"/>
          <w:marBottom w:val="0"/>
          <w:divBdr>
            <w:top w:val="none" w:sz="0" w:space="0" w:color="auto"/>
            <w:left w:val="none" w:sz="0" w:space="0" w:color="auto"/>
            <w:bottom w:val="none" w:sz="0" w:space="0" w:color="auto"/>
            <w:right w:val="none" w:sz="0" w:space="0" w:color="auto"/>
          </w:divBdr>
        </w:div>
        <w:div w:id="962689861">
          <w:marLeft w:val="480"/>
          <w:marRight w:val="0"/>
          <w:marTop w:val="0"/>
          <w:marBottom w:val="0"/>
          <w:divBdr>
            <w:top w:val="none" w:sz="0" w:space="0" w:color="auto"/>
            <w:left w:val="none" w:sz="0" w:space="0" w:color="auto"/>
            <w:bottom w:val="none" w:sz="0" w:space="0" w:color="auto"/>
            <w:right w:val="none" w:sz="0" w:space="0" w:color="auto"/>
          </w:divBdr>
        </w:div>
        <w:div w:id="1130169327">
          <w:marLeft w:val="480"/>
          <w:marRight w:val="0"/>
          <w:marTop w:val="0"/>
          <w:marBottom w:val="0"/>
          <w:divBdr>
            <w:top w:val="none" w:sz="0" w:space="0" w:color="auto"/>
            <w:left w:val="none" w:sz="0" w:space="0" w:color="auto"/>
            <w:bottom w:val="none" w:sz="0" w:space="0" w:color="auto"/>
            <w:right w:val="none" w:sz="0" w:space="0" w:color="auto"/>
          </w:divBdr>
        </w:div>
        <w:div w:id="1650548568">
          <w:marLeft w:val="480"/>
          <w:marRight w:val="0"/>
          <w:marTop w:val="0"/>
          <w:marBottom w:val="0"/>
          <w:divBdr>
            <w:top w:val="none" w:sz="0" w:space="0" w:color="auto"/>
            <w:left w:val="none" w:sz="0" w:space="0" w:color="auto"/>
            <w:bottom w:val="none" w:sz="0" w:space="0" w:color="auto"/>
            <w:right w:val="none" w:sz="0" w:space="0" w:color="auto"/>
          </w:divBdr>
        </w:div>
        <w:div w:id="1505632562">
          <w:marLeft w:val="480"/>
          <w:marRight w:val="0"/>
          <w:marTop w:val="0"/>
          <w:marBottom w:val="0"/>
          <w:divBdr>
            <w:top w:val="none" w:sz="0" w:space="0" w:color="auto"/>
            <w:left w:val="none" w:sz="0" w:space="0" w:color="auto"/>
            <w:bottom w:val="none" w:sz="0" w:space="0" w:color="auto"/>
            <w:right w:val="none" w:sz="0" w:space="0" w:color="auto"/>
          </w:divBdr>
        </w:div>
        <w:div w:id="212498239">
          <w:marLeft w:val="480"/>
          <w:marRight w:val="0"/>
          <w:marTop w:val="0"/>
          <w:marBottom w:val="0"/>
          <w:divBdr>
            <w:top w:val="none" w:sz="0" w:space="0" w:color="auto"/>
            <w:left w:val="none" w:sz="0" w:space="0" w:color="auto"/>
            <w:bottom w:val="none" w:sz="0" w:space="0" w:color="auto"/>
            <w:right w:val="none" w:sz="0" w:space="0" w:color="auto"/>
          </w:divBdr>
        </w:div>
        <w:div w:id="1516193011">
          <w:marLeft w:val="480"/>
          <w:marRight w:val="0"/>
          <w:marTop w:val="0"/>
          <w:marBottom w:val="0"/>
          <w:divBdr>
            <w:top w:val="none" w:sz="0" w:space="0" w:color="auto"/>
            <w:left w:val="none" w:sz="0" w:space="0" w:color="auto"/>
            <w:bottom w:val="none" w:sz="0" w:space="0" w:color="auto"/>
            <w:right w:val="none" w:sz="0" w:space="0" w:color="auto"/>
          </w:divBdr>
        </w:div>
        <w:div w:id="954873567">
          <w:marLeft w:val="480"/>
          <w:marRight w:val="0"/>
          <w:marTop w:val="0"/>
          <w:marBottom w:val="0"/>
          <w:divBdr>
            <w:top w:val="none" w:sz="0" w:space="0" w:color="auto"/>
            <w:left w:val="none" w:sz="0" w:space="0" w:color="auto"/>
            <w:bottom w:val="none" w:sz="0" w:space="0" w:color="auto"/>
            <w:right w:val="none" w:sz="0" w:space="0" w:color="auto"/>
          </w:divBdr>
        </w:div>
        <w:div w:id="545336749">
          <w:marLeft w:val="480"/>
          <w:marRight w:val="0"/>
          <w:marTop w:val="0"/>
          <w:marBottom w:val="0"/>
          <w:divBdr>
            <w:top w:val="none" w:sz="0" w:space="0" w:color="auto"/>
            <w:left w:val="none" w:sz="0" w:space="0" w:color="auto"/>
            <w:bottom w:val="none" w:sz="0" w:space="0" w:color="auto"/>
            <w:right w:val="none" w:sz="0" w:space="0" w:color="auto"/>
          </w:divBdr>
        </w:div>
        <w:div w:id="1645281923">
          <w:marLeft w:val="480"/>
          <w:marRight w:val="0"/>
          <w:marTop w:val="0"/>
          <w:marBottom w:val="0"/>
          <w:divBdr>
            <w:top w:val="none" w:sz="0" w:space="0" w:color="auto"/>
            <w:left w:val="none" w:sz="0" w:space="0" w:color="auto"/>
            <w:bottom w:val="none" w:sz="0" w:space="0" w:color="auto"/>
            <w:right w:val="none" w:sz="0" w:space="0" w:color="auto"/>
          </w:divBdr>
        </w:div>
        <w:div w:id="1815373296">
          <w:marLeft w:val="480"/>
          <w:marRight w:val="0"/>
          <w:marTop w:val="0"/>
          <w:marBottom w:val="0"/>
          <w:divBdr>
            <w:top w:val="none" w:sz="0" w:space="0" w:color="auto"/>
            <w:left w:val="none" w:sz="0" w:space="0" w:color="auto"/>
            <w:bottom w:val="none" w:sz="0" w:space="0" w:color="auto"/>
            <w:right w:val="none" w:sz="0" w:space="0" w:color="auto"/>
          </w:divBdr>
        </w:div>
        <w:div w:id="1313482449">
          <w:marLeft w:val="480"/>
          <w:marRight w:val="0"/>
          <w:marTop w:val="0"/>
          <w:marBottom w:val="0"/>
          <w:divBdr>
            <w:top w:val="none" w:sz="0" w:space="0" w:color="auto"/>
            <w:left w:val="none" w:sz="0" w:space="0" w:color="auto"/>
            <w:bottom w:val="none" w:sz="0" w:space="0" w:color="auto"/>
            <w:right w:val="none" w:sz="0" w:space="0" w:color="auto"/>
          </w:divBdr>
        </w:div>
        <w:div w:id="753085176">
          <w:marLeft w:val="480"/>
          <w:marRight w:val="0"/>
          <w:marTop w:val="0"/>
          <w:marBottom w:val="0"/>
          <w:divBdr>
            <w:top w:val="none" w:sz="0" w:space="0" w:color="auto"/>
            <w:left w:val="none" w:sz="0" w:space="0" w:color="auto"/>
            <w:bottom w:val="none" w:sz="0" w:space="0" w:color="auto"/>
            <w:right w:val="none" w:sz="0" w:space="0" w:color="auto"/>
          </w:divBdr>
        </w:div>
        <w:div w:id="1998731284">
          <w:marLeft w:val="480"/>
          <w:marRight w:val="0"/>
          <w:marTop w:val="0"/>
          <w:marBottom w:val="0"/>
          <w:divBdr>
            <w:top w:val="none" w:sz="0" w:space="0" w:color="auto"/>
            <w:left w:val="none" w:sz="0" w:space="0" w:color="auto"/>
            <w:bottom w:val="none" w:sz="0" w:space="0" w:color="auto"/>
            <w:right w:val="none" w:sz="0" w:space="0" w:color="auto"/>
          </w:divBdr>
        </w:div>
        <w:div w:id="1855413841">
          <w:marLeft w:val="480"/>
          <w:marRight w:val="0"/>
          <w:marTop w:val="0"/>
          <w:marBottom w:val="0"/>
          <w:divBdr>
            <w:top w:val="none" w:sz="0" w:space="0" w:color="auto"/>
            <w:left w:val="none" w:sz="0" w:space="0" w:color="auto"/>
            <w:bottom w:val="none" w:sz="0" w:space="0" w:color="auto"/>
            <w:right w:val="none" w:sz="0" w:space="0" w:color="auto"/>
          </w:divBdr>
        </w:div>
        <w:div w:id="2145347823">
          <w:marLeft w:val="480"/>
          <w:marRight w:val="0"/>
          <w:marTop w:val="0"/>
          <w:marBottom w:val="0"/>
          <w:divBdr>
            <w:top w:val="none" w:sz="0" w:space="0" w:color="auto"/>
            <w:left w:val="none" w:sz="0" w:space="0" w:color="auto"/>
            <w:bottom w:val="none" w:sz="0" w:space="0" w:color="auto"/>
            <w:right w:val="none" w:sz="0" w:space="0" w:color="auto"/>
          </w:divBdr>
        </w:div>
        <w:div w:id="1085300222">
          <w:marLeft w:val="480"/>
          <w:marRight w:val="0"/>
          <w:marTop w:val="0"/>
          <w:marBottom w:val="0"/>
          <w:divBdr>
            <w:top w:val="none" w:sz="0" w:space="0" w:color="auto"/>
            <w:left w:val="none" w:sz="0" w:space="0" w:color="auto"/>
            <w:bottom w:val="none" w:sz="0" w:space="0" w:color="auto"/>
            <w:right w:val="none" w:sz="0" w:space="0" w:color="auto"/>
          </w:divBdr>
        </w:div>
        <w:div w:id="2127461917">
          <w:marLeft w:val="480"/>
          <w:marRight w:val="0"/>
          <w:marTop w:val="0"/>
          <w:marBottom w:val="0"/>
          <w:divBdr>
            <w:top w:val="none" w:sz="0" w:space="0" w:color="auto"/>
            <w:left w:val="none" w:sz="0" w:space="0" w:color="auto"/>
            <w:bottom w:val="none" w:sz="0" w:space="0" w:color="auto"/>
            <w:right w:val="none" w:sz="0" w:space="0" w:color="auto"/>
          </w:divBdr>
        </w:div>
        <w:div w:id="1106269659">
          <w:marLeft w:val="480"/>
          <w:marRight w:val="0"/>
          <w:marTop w:val="0"/>
          <w:marBottom w:val="0"/>
          <w:divBdr>
            <w:top w:val="none" w:sz="0" w:space="0" w:color="auto"/>
            <w:left w:val="none" w:sz="0" w:space="0" w:color="auto"/>
            <w:bottom w:val="none" w:sz="0" w:space="0" w:color="auto"/>
            <w:right w:val="none" w:sz="0" w:space="0" w:color="auto"/>
          </w:divBdr>
        </w:div>
        <w:div w:id="1107509137">
          <w:marLeft w:val="480"/>
          <w:marRight w:val="0"/>
          <w:marTop w:val="0"/>
          <w:marBottom w:val="0"/>
          <w:divBdr>
            <w:top w:val="none" w:sz="0" w:space="0" w:color="auto"/>
            <w:left w:val="none" w:sz="0" w:space="0" w:color="auto"/>
            <w:bottom w:val="none" w:sz="0" w:space="0" w:color="auto"/>
            <w:right w:val="none" w:sz="0" w:space="0" w:color="auto"/>
          </w:divBdr>
        </w:div>
        <w:div w:id="774254733">
          <w:marLeft w:val="480"/>
          <w:marRight w:val="0"/>
          <w:marTop w:val="0"/>
          <w:marBottom w:val="0"/>
          <w:divBdr>
            <w:top w:val="none" w:sz="0" w:space="0" w:color="auto"/>
            <w:left w:val="none" w:sz="0" w:space="0" w:color="auto"/>
            <w:bottom w:val="none" w:sz="0" w:space="0" w:color="auto"/>
            <w:right w:val="none" w:sz="0" w:space="0" w:color="auto"/>
          </w:divBdr>
        </w:div>
        <w:div w:id="374238263">
          <w:marLeft w:val="480"/>
          <w:marRight w:val="0"/>
          <w:marTop w:val="0"/>
          <w:marBottom w:val="0"/>
          <w:divBdr>
            <w:top w:val="none" w:sz="0" w:space="0" w:color="auto"/>
            <w:left w:val="none" w:sz="0" w:space="0" w:color="auto"/>
            <w:bottom w:val="none" w:sz="0" w:space="0" w:color="auto"/>
            <w:right w:val="none" w:sz="0" w:space="0" w:color="auto"/>
          </w:divBdr>
        </w:div>
        <w:div w:id="783042280">
          <w:marLeft w:val="480"/>
          <w:marRight w:val="0"/>
          <w:marTop w:val="0"/>
          <w:marBottom w:val="0"/>
          <w:divBdr>
            <w:top w:val="none" w:sz="0" w:space="0" w:color="auto"/>
            <w:left w:val="none" w:sz="0" w:space="0" w:color="auto"/>
            <w:bottom w:val="none" w:sz="0" w:space="0" w:color="auto"/>
            <w:right w:val="none" w:sz="0" w:space="0" w:color="auto"/>
          </w:divBdr>
        </w:div>
        <w:div w:id="1569803823">
          <w:marLeft w:val="480"/>
          <w:marRight w:val="0"/>
          <w:marTop w:val="0"/>
          <w:marBottom w:val="0"/>
          <w:divBdr>
            <w:top w:val="none" w:sz="0" w:space="0" w:color="auto"/>
            <w:left w:val="none" w:sz="0" w:space="0" w:color="auto"/>
            <w:bottom w:val="none" w:sz="0" w:space="0" w:color="auto"/>
            <w:right w:val="none" w:sz="0" w:space="0" w:color="auto"/>
          </w:divBdr>
        </w:div>
        <w:div w:id="170678630">
          <w:marLeft w:val="480"/>
          <w:marRight w:val="0"/>
          <w:marTop w:val="0"/>
          <w:marBottom w:val="0"/>
          <w:divBdr>
            <w:top w:val="none" w:sz="0" w:space="0" w:color="auto"/>
            <w:left w:val="none" w:sz="0" w:space="0" w:color="auto"/>
            <w:bottom w:val="none" w:sz="0" w:space="0" w:color="auto"/>
            <w:right w:val="none" w:sz="0" w:space="0" w:color="auto"/>
          </w:divBdr>
        </w:div>
        <w:div w:id="1352075783">
          <w:marLeft w:val="480"/>
          <w:marRight w:val="0"/>
          <w:marTop w:val="0"/>
          <w:marBottom w:val="0"/>
          <w:divBdr>
            <w:top w:val="none" w:sz="0" w:space="0" w:color="auto"/>
            <w:left w:val="none" w:sz="0" w:space="0" w:color="auto"/>
            <w:bottom w:val="none" w:sz="0" w:space="0" w:color="auto"/>
            <w:right w:val="none" w:sz="0" w:space="0" w:color="auto"/>
          </w:divBdr>
        </w:div>
        <w:div w:id="1079642281">
          <w:marLeft w:val="480"/>
          <w:marRight w:val="0"/>
          <w:marTop w:val="0"/>
          <w:marBottom w:val="0"/>
          <w:divBdr>
            <w:top w:val="none" w:sz="0" w:space="0" w:color="auto"/>
            <w:left w:val="none" w:sz="0" w:space="0" w:color="auto"/>
            <w:bottom w:val="none" w:sz="0" w:space="0" w:color="auto"/>
            <w:right w:val="none" w:sz="0" w:space="0" w:color="auto"/>
          </w:divBdr>
        </w:div>
        <w:div w:id="1123425202">
          <w:marLeft w:val="480"/>
          <w:marRight w:val="0"/>
          <w:marTop w:val="0"/>
          <w:marBottom w:val="0"/>
          <w:divBdr>
            <w:top w:val="none" w:sz="0" w:space="0" w:color="auto"/>
            <w:left w:val="none" w:sz="0" w:space="0" w:color="auto"/>
            <w:bottom w:val="none" w:sz="0" w:space="0" w:color="auto"/>
            <w:right w:val="none" w:sz="0" w:space="0" w:color="auto"/>
          </w:divBdr>
        </w:div>
        <w:div w:id="474613003">
          <w:marLeft w:val="480"/>
          <w:marRight w:val="0"/>
          <w:marTop w:val="0"/>
          <w:marBottom w:val="0"/>
          <w:divBdr>
            <w:top w:val="none" w:sz="0" w:space="0" w:color="auto"/>
            <w:left w:val="none" w:sz="0" w:space="0" w:color="auto"/>
            <w:bottom w:val="none" w:sz="0" w:space="0" w:color="auto"/>
            <w:right w:val="none" w:sz="0" w:space="0" w:color="auto"/>
          </w:divBdr>
        </w:div>
        <w:div w:id="130946191">
          <w:marLeft w:val="480"/>
          <w:marRight w:val="0"/>
          <w:marTop w:val="0"/>
          <w:marBottom w:val="0"/>
          <w:divBdr>
            <w:top w:val="none" w:sz="0" w:space="0" w:color="auto"/>
            <w:left w:val="none" w:sz="0" w:space="0" w:color="auto"/>
            <w:bottom w:val="none" w:sz="0" w:space="0" w:color="auto"/>
            <w:right w:val="none" w:sz="0" w:space="0" w:color="auto"/>
          </w:divBdr>
        </w:div>
        <w:div w:id="1351301498">
          <w:marLeft w:val="480"/>
          <w:marRight w:val="0"/>
          <w:marTop w:val="0"/>
          <w:marBottom w:val="0"/>
          <w:divBdr>
            <w:top w:val="none" w:sz="0" w:space="0" w:color="auto"/>
            <w:left w:val="none" w:sz="0" w:space="0" w:color="auto"/>
            <w:bottom w:val="none" w:sz="0" w:space="0" w:color="auto"/>
            <w:right w:val="none" w:sz="0" w:space="0" w:color="auto"/>
          </w:divBdr>
        </w:div>
        <w:div w:id="346951613">
          <w:marLeft w:val="480"/>
          <w:marRight w:val="0"/>
          <w:marTop w:val="0"/>
          <w:marBottom w:val="0"/>
          <w:divBdr>
            <w:top w:val="none" w:sz="0" w:space="0" w:color="auto"/>
            <w:left w:val="none" w:sz="0" w:space="0" w:color="auto"/>
            <w:bottom w:val="none" w:sz="0" w:space="0" w:color="auto"/>
            <w:right w:val="none" w:sz="0" w:space="0" w:color="auto"/>
          </w:divBdr>
        </w:div>
        <w:div w:id="1286085109">
          <w:marLeft w:val="480"/>
          <w:marRight w:val="0"/>
          <w:marTop w:val="0"/>
          <w:marBottom w:val="0"/>
          <w:divBdr>
            <w:top w:val="none" w:sz="0" w:space="0" w:color="auto"/>
            <w:left w:val="none" w:sz="0" w:space="0" w:color="auto"/>
            <w:bottom w:val="none" w:sz="0" w:space="0" w:color="auto"/>
            <w:right w:val="none" w:sz="0" w:space="0" w:color="auto"/>
          </w:divBdr>
        </w:div>
        <w:div w:id="1293900288">
          <w:marLeft w:val="480"/>
          <w:marRight w:val="0"/>
          <w:marTop w:val="0"/>
          <w:marBottom w:val="0"/>
          <w:divBdr>
            <w:top w:val="none" w:sz="0" w:space="0" w:color="auto"/>
            <w:left w:val="none" w:sz="0" w:space="0" w:color="auto"/>
            <w:bottom w:val="none" w:sz="0" w:space="0" w:color="auto"/>
            <w:right w:val="none" w:sz="0" w:space="0" w:color="auto"/>
          </w:divBdr>
        </w:div>
        <w:div w:id="1711028803">
          <w:marLeft w:val="480"/>
          <w:marRight w:val="0"/>
          <w:marTop w:val="0"/>
          <w:marBottom w:val="0"/>
          <w:divBdr>
            <w:top w:val="none" w:sz="0" w:space="0" w:color="auto"/>
            <w:left w:val="none" w:sz="0" w:space="0" w:color="auto"/>
            <w:bottom w:val="none" w:sz="0" w:space="0" w:color="auto"/>
            <w:right w:val="none" w:sz="0" w:space="0" w:color="auto"/>
          </w:divBdr>
        </w:div>
        <w:div w:id="955211671">
          <w:marLeft w:val="480"/>
          <w:marRight w:val="0"/>
          <w:marTop w:val="0"/>
          <w:marBottom w:val="0"/>
          <w:divBdr>
            <w:top w:val="none" w:sz="0" w:space="0" w:color="auto"/>
            <w:left w:val="none" w:sz="0" w:space="0" w:color="auto"/>
            <w:bottom w:val="none" w:sz="0" w:space="0" w:color="auto"/>
            <w:right w:val="none" w:sz="0" w:space="0" w:color="auto"/>
          </w:divBdr>
        </w:div>
        <w:div w:id="1520437140">
          <w:marLeft w:val="480"/>
          <w:marRight w:val="0"/>
          <w:marTop w:val="0"/>
          <w:marBottom w:val="0"/>
          <w:divBdr>
            <w:top w:val="none" w:sz="0" w:space="0" w:color="auto"/>
            <w:left w:val="none" w:sz="0" w:space="0" w:color="auto"/>
            <w:bottom w:val="none" w:sz="0" w:space="0" w:color="auto"/>
            <w:right w:val="none" w:sz="0" w:space="0" w:color="auto"/>
          </w:divBdr>
        </w:div>
        <w:div w:id="1359548772">
          <w:marLeft w:val="480"/>
          <w:marRight w:val="0"/>
          <w:marTop w:val="0"/>
          <w:marBottom w:val="0"/>
          <w:divBdr>
            <w:top w:val="none" w:sz="0" w:space="0" w:color="auto"/>
            <w:left w:val="none" w:sz="0" w:space="0" w:color="auto"/>
            <w:bottom w:val="none" w:sz="0" w:space="0" w:color="auto"/>
            <w:right w:val="none" w:sz="0" w:space="0" w:color="auto"/>
          </w:divBdr>
        </w:div>
        <w:div w:id="1136725951">
          <w:marLeft w:val="480"/>
          <w:marRight w:val="0"/>
          <w:marTop w:val="0"/>
          <w:marBottom w:val="0"/>
          <w:divBdr>
            <w:top w:val="none" w:sz="0" w:space="0" w:color="auto"/>
            <w:left w:val="none" w:sz="0" w:space="0" w:color="auto"/>
            <w:bottom w:val="none" w:sz="0" w:space="0" w:color="auto"/>
            <w:right w:val="none" w:sz="0" w:space="0" w:color="auto"/>
          </w:divBdr>
        </w:div>
        <w:div w:id="708459546">
          <w:marLeft w:val="480"/>
          <w:marRight w:val="0"/>
          <w:marTop w:val="0"/>
          <w:marBottom w:val="0"/>
          <w:divBdr>
            <w:top w:val="none" w:sz="0" w:space="0" w:color="auto"/>
            <w:left w:val="none" w:sz="0" w:space="0" w:color="auto"/>
            <w:bottom w:val="none" w:sz="0" w:space="0" w:color="auto"/>
            <w:right w:val="none" w:sz="0" w:space="0" w:color="auto"/>
          </w:divBdr>
        </w:div>
        <w:div w:id="1564756768">
          <w:marLeft w:val="480"/>
          <w:marRight w:val="0"/>
          <w:marTop w:val="0"/>
          <w:marBottom w:val="0"/>
          <w:divBdr>
            <w:top w:val="none" w:sz="0" w:space="0" w:color="auto"/>
            <w:left w:val="none" w:sz="0" w:space="0" w:color="auto"/>
            <w:bottom w:val="none" w:sz="0" w:space="0" w:color="auto"/>
            <w:right w:val="none" w:sz="0" w:space="0" w:color="auto"/>
          </w:divBdr>
        </w:div>
        <w:div w:id="853303077">
          <w:marLeft w:val="480"/>
          <w:marRight w:val="0"/>
          <w:marTop w:val="0"/>
          <w:marBottom w:val="0"/>
          <w:divBdr>
            <w:top w:val="none" w:sz="0" w:space="0" w:color="auto"/>
            <w:left w:val="none" w:sz="0" w:space="0" w:color="auto"/>
            <w:bottom w:val="none" w:sz="0" w:space="0" w:color="auto"/>
            <w:right w:val="none" w:sz="0" w:space="0" w:color="auto"/>
          </w:divBdr>
        </w:div>
        <w:div w:id="996147731">
          <w:marLeft w:val="480"/>
          <w:marRight w:val="0"/>
          <w:marTop w:val="0"/>
          <w:marBottom w:val="0"/>
          <w:divBdr>
            <w:top w:val="none" w:sz="0" w:space="0" w:color="auto"/>
            <w:left w:val="none" w:sz="0" w:space="0" w:color="auto"/>
            <w:bottom w:val="none" w:sz="0" w:space="0" w:color="auto"/>
            <w:right w:val="none" w:sz="0" w:space="0" w:color="auto"/>
          </w:divBdr>
        </w:div>
        <w:div w:id="404033048">
          <w:marLeft w:val="480"/>
          <w:marRight w:val="0"/>
          <w:marTop w:val="0"/>
          <w:marBottom w:val="0"/>
          <w:divBdr>
            <w:top w:val="none" w:sz="0" w:space="0" w:color="auto"/>
            <w:left w:val="none" w:sz="0" w:space="0" w:color="auto"/>
            <w:bottom w:val="none" w:sz="0" w:space="0" w:color="auto"/>
            <w:right w:val="none" w:sz="0" w:space="0" w:color="auto"/>
          </w:divBdr>
        </w:div>
        <w:div w:id="994527394">
          <w:marLeft w:val="480"/>
          <w:marRight w:val="0"/>
          <w:marTop w:val="0"/>
          <w:marBottom w:val="0"/>
          <w:divBdr>
            <w:top w:val="none" w:sz="0" w:space="0" w:color="auto"/>
            <w:left w:val="none" w:sz="0" w:space="0" w:color="auto"/>
            <w:bottom w:val="none" w:sz="0" w:space="0" w:color="auto"/>
            <w:right w:val="none" w:sz="0" w:space="0" w:color="auto"/>
          </w:divBdr>
        </w:div>
        <w:div w:id="391537452">
          <w:marLeft w:val="480"/>
          <w:marRight w:val="0"/>
          <w:marTop w:val="0"/>
          <w:marBottom w:val="0"/>
          <w:divBdr>
            <w:top w:val="none" w:sz="0" w:space="0" w:color="auto"/>
            <w:left w:val="none" w:sz="0" w:space="0" w:color="auto"/>
            <w:bottom w:val="none" w:sz="0" w:space="0" w:color="auto"/>
            <w:right w:val="none" w:sz="0" w:space="0" w:color="auto"/>
          </w:divBdr>
        </w:div>
        <w:div w:id="1168865867">
          <w:marLeft w:val="480"/>
          <w:marRight w:val="0"/>
          <w:marTop w:val="0"/>
          <w:marBottom w:val="0"/>
          <w:divBdr>
            <w:top w:val="none" w:sz="0" w:space="0" w:color="auto"/>
            <w:left w:val="none" w:sz="0" w:space="0" w:color="auto"/>
            <w:bottom w:val="none" w:sz="0" w:space="0" w:color="auto"/>
            <w:right w:val="none" w:sz="0" w:space="0" w:color="auto"/>
          </w:divBdr>
        </w:div>
        <w:div w:id="1254627875">
          <w:marLeft w:val="480"/>
          <w:marRight w:val="0"/>
          <w:marTop w:val="0"/>
          <w:marBottom w:val="0"/>
          <w:divBdr>
            <w:top w:val="none" w:sz="0" w:space="0" w:color="auto"/>
            <w:left w:val="none" w:sz="0" w:space="0" w:color="auto"/>
            <w:bottom w:val="none" w:sz="0" w:space="0" w:color="auto"/>
            <w:right w:val="none" w:sz="0" w:space="0" w:color="auto"/>
          </w:divBdr>
        </w:div>
        <w:div w:id="850922487">
          <w:marLeft w:val="480"/>
          <w:marRight w:val="0"/>
          <w:marTop w:val="0"/>
          <w:marBottom w:val="0"/>
          <w:divBdr>
            <w:top w:val="none" w:sz="0" w:space="0" w:color="auto"/>
            <w:left w:val="none" w:sz="0" w:space="0" w:color="auto"/>
            <w:bottom w:val="none" w:sz="0" w:space="0" w:color="auto"/>
            <w:right w:val="none" w:sz="0" w:space="0" w:color="auto"/>
          </w:divBdr>
        </w:div>
        <w:div w:id="2320953">
          <w:marLeft w:val="480"/>
          <w:marRight w:val="0"/>
          <w:marTop w:val="0"/>
          <w:marBottom w:val="0"/>
          <w:divBdr>
            <w:top w:val="none" w:sz="0" w:space="0" w:color="auto"/>
            <w:left w:val="none" w:sz="0" w:space="0" w:color="auto"/>
            <w:bottom w:val="none" w:sz="0" w:space="0" w:color="auto"/>
            <w:right w:val="none" w:sz="0" w:space="0" w:color="auto"/>
          </w:divBdr>
        </w:div>
        <w:div w:id="715855030">
          <w:marLeft w:val="480"/>
          <w:marRight w:val="0"/>
          <w:marTop w:val="0"/>
          <w:marBottom w:val="0"/>
          <w:divBdr>
            <w:top w:val="none" w:sz="0" w:space="0" w:color="auto"/>
            <w:left w:val="none" w:sz="0" w:space="0" w:color="auto"/>
            <w:bottom w:val="none" w:sz="0" w:space="0" w:color="auto"/>
            <w:right w:val="none" w:sz="0" w:space="0" w:color="auto"/>
          </w:divBdr>
        </w:div>
        <w:div w:id="699821786">
          <w:marLeft w:val="480"/>
          <w:marRight w:val="0"/>
          <w:marTop w:val="0"/>
          <w:marBottom w:val="0"/>
          <w:divBdr>
            <w:top w:val="none" w:sz="0" w:space="0" w:color="auto"/>
            <w:left w:val="none" w:sz="0" w:space="0" w:color="auto"/>
            <w:bottom w:val="none" w:sz="0" w:space="0" w:color="auto"/>
            <w:right w:val="none" w:sz="0" w:space="0" w:color="auto"/>
          </w:divBdr>
        </w:div>
      </w:divsChild>
    </w:div>
    <w:div w:id="1382052695">
      <w:bodyDiv w:val="1"/>
      <w:marLeft w:val="0"/>
      <w:marRight w:val="0"/>
      <w:marTop w:val="0"/>
      <w:marBottom w:val="0"/>
      <w:divBdr>
        <w:top w:val="none" w:sz="0" w:space="0" w:color="auto"/>
        <w:left w:val="none" w:sz="0" w:space="0" w:color="auto"/>
        <w:bottom w:val="none" w:sz="0" w:space="0" w:color="auto"/>
        <w:right w:val="none" w:sz="0" w:space="0" w:color="auto"/>
      </w:divBdr>
    </w:div>
    <w:div w:id="1385254318">
      <w:bodyDiv w:val="1"/>
      <w:marLeft w:val="0"/>
      <w:marRight w:val="0"/>
      <w:marTop w:val="0"/>
      <w:marBottom w:val="0"/>
      <w:divBdr>
        <w:top w:val="none" w:sz="0" w:space="0" w:color="auto"/>
        <w:left w:val="none" w:sz="0" w:space="0" w:color="auto"/>
        <w:bottom w:val="none" w:sz="0" w:space="0" w:color="auto"/>
        <w:right w:val="none" w:sz="0" w:space="0" w:color="auto"/>
      </w:divBdr>
      <w:divsChild>
        <w:div w:id="793407083">
          <w:marLeft w:val="480"/>
          <w:marRight w:val="0"/>
          <w:marTop w:val="0"/>
          <w:marBottom w:val="0"/>
          <w:divBdr>
            <w:top w:val="none" w:sz="0" w:space="0" w:color="auto"/>
            <w:left w:val="none" w:sz="0" w:space="0" w:color="auto"/>
            <w:bottom w:val="none" w:sz="0" w:space="0" w:color="auto"/>
            <w:right w:val="none" w:sz="0" w:space="0" w:color="auto"/>
          </w:divBdr>
        </w:div>
        <w:div w:id="596836692">
          <w:marLeft w:val="480"/>
          <w:marRight w:val="0"/>
          <w:marTop w:val="0"/>
          <w:marBottom w:val="0"/>
          <w:divBdr>
            <w:top w:val="none" w:sz="0" w:space="0" w:color="auto"/>
            <w:left w:val="none" w:sz="0" w:space="0" w:color="auto"/>
            <w:bottom w:val="none" w:sz="0" w:space="0" w:color="auto"/>
            <w:right w:val="none" w:sz="0" w:space="0" w:color="auto"/>
          </w:divBdr>
        </w:div>
        <w:div w:id="170219003">
          <w:marLeft w:val="480"/>
          <w:marRight w:val="0"/>
          <w:marTop w:val="0"/>
          <w:marBottom w:val="0"/>
          <w:divBdr>
            <w:top w:val="none" w:sz="0" w:space="0" w:color="auto"/>
            <w:left w:val="none" w:sz="0" w:space="0" w:color="auto"/>
            <w:bottom w:val="none" w:sz="0" w:space="0" w:color="auto"/>
            <w:right w:val="none" w:sz="0" w:space="0" w:color="auto"/>
          </w:divBdr>
        </w:div>
        <w:div w:id="396100006">
          <w:marLeft w:val="480"/>
          <w:marRight w:val="0"/>
          <w:marTop w:val="0"/>
          <w:marBottom w:val="0"/>
          <w:divBdr>
            <w:top w:val="none" w:sz="0" w:space="0" w:color="auto"/>
            <w:left w:val="none" w:sz="0" w:space="0" w:color="auto"/>
            <w:bottom w:val="none" w:sz="0" w:space="0" w:color="auto"/>
            <w:right w:val="none" w:sz="0" w:space="0" w:color="auto"/>
          </w:divBdr>
        </w:div>
        <w:div w:id="1406998786">
          <w:marLeft w:val="480"/>
          <w:marRight w:val="0"/>
          <w:marTop w:val="0"/>
          <w:marBottom w:val="0"/>
          <w:divBdr>
            <w:top w:val="none" w:sz="0" w:space="0" w:color="auto"/>
            <w:left w:val="none" w:sz="0" w:space="0" w:color="auto"/>
            <w:bottom w:val="none" w:sz="0" w:space="0" w:color="auto"/>
            <w:right w:val="none" w:sz="0" w:space="0" w:color="auto"/>
          </w:divBdr>
        </w:div>
        <w:div w:id="1905262925">
          <w:marLeft w:val="480"/>
          <w:marRight w:val="0"/>
          <w:marTop w:val="0"/>
          <w:marBottom w:val="0"/>
          <w:divBdr>
            <w:top w:val="none" w:sz="0" w:space="0" w:color="auto"/>
            <w:left w:val="none" w:sz="0" w:space="0" w:color="auto"/>
            <w:bottom w:val="none" w:sz="0" w:space="0" w:color="auto"/>
            <w:right w:val="none" w:sz="0" w:space="0" w:color="auto"/>
          </w:divBdr>
        </w:div>
        <w:div w:id="1678727306">
          <w:marLeft w:val="480"/>
          <w:marRight w:val="0"/>
          <w:marTop w:val="0"/>
          <w:marBottom w:val="0"/>
          <w:divBdr>
            <w:top w:val="none" w:sz="0" w:space="0" w:color="auto"/>
            <w:left w:val="none" w:sz="0" w:space="0" w:color="auto"/>
            <w:bottom w:val="none" w:sz="0" w:space="0" w:color="auto"/>
            <w:right w:val="none" w:sz="0" w:space="0" w:color="auto"/>
          </w:divBdr>
        </w:div>
        <w:div w:id="985167373">
          <w:marLeft w:val="480"/>
          <w:marRight w:val="0"/>
          <w:marTop w:val="0"/>
          <w:marBottom w:val="0"/>
          <w:divBdr>
            <w:top w:val="none" w:sz="0" w:space="0" w:color="auto"/>
            <w:left w:val="none" w:sz="0" w:space="0" w:color="auto"/>
            <w:bottom w:val="none" w:sz="0" w:space="0" w:color="auto"/>
            <w:right w:val="none" w:sz="0" w:space="0" w:color="auto"/>
          </w:divBdr>
        </w:div>
        <w:div w:id="2016302425">
          <w:marLeft w:val="480"/>
          <w:marRight w:val="0"/>
          <w:marTop w:val="0"/>
          <w:marBottom w:val="0"/>
          <w:divBdr>
            <w:top w:val="none" w:sz="0" w:space="0" w:color="auto"/>
            <w:left w:val="none" w:sz="0" w:space="0" w:color="auto"/>
            <w:bottom w:val="none" w:sz="0" w:space="0" w:color="auto"/>
            <w:right w:val="none" w:sz="0" w:space="0" w:color="auto"/>
          </w:divBdr>
        </w:div>
        <w:div w:id="1675495415">
          <w:marLeft w:val="480"/>
          <w:marRight w:val="0"/>
          <w:marTop w:val="0"/>
          <w:marBottom w:val="0"/>
          <w:divBdr>
            <w:top w:val="none" w:sz="0" w:space="0" w:color="auto"/>
            <w:left w:val="none" w:sz="0" w:space="0" w:color="auto"/>
            <w:bottom w:val="none" w:sz="0" w:space="0" w:color="auto"/>
            <w:right w:val="none" w:sz="0" w:space="0" w:color="auto"/>
          </w:divBdr>
        </w:div>
        <w:div w:id="598804644">
          <w:marLeft w:val="480"/>
          <w:marRight w:val="0"/>
          <w:marTop w:val="0"/>
          <w:marBottom w:val="0"/>
          <w:divBdr>
            <w:top w:val="none" w:sz="0" w:space="0" w:color="auto"/>
            <w:left w:val="none" w:sz="0" w:space="0" w:color="auto"/>
            <w:bottom w:val="none" w:sz="0" w:space="0" w:color="auto"/>
            <w:right w:val="none" w:sz="0" w:space="0" w:color="auto"/>
          </w:divBdr>
        </w:div>
        <w:div w:id="390613004">
          <w:marLeft w:val="480"/>
          <w:marRight w:val="0"/>
          <w:marTop w:val="0"/>
          <w:marBottom w:val="0"/>
          <w:divBdr>
            <w:top w:val="none" w:sz="0" w:space="0" w:color="auto"/>
            <w:left w:val="none" w:sz="0" w:space="0" w:color="auto"/>
            <w:bottom w:val="none" w:sz="0" w:space="0" w:color="auto"/>
            <w:right w:val="none" w:sz="0" w:space="0" w:color="auto"/>
          </w:divBdr>
        </w:div>
        <w:div w:id="592473252">
          <w:marLeft w:val="480"/>
          <w:marRight w:val="0"/>
          <w:marTop w:val="0"/>
          <w:marBottom w:val="0"/>
          <w:divBdr>
            <w:top w:val="none" w:sz="0" w:space="0" w:color="auto"/>
            <w:left w:val="none" w:sz="0" w:space="0" w:color="auto"/>
            <w:bottom w:val="none" w:sz="0" w:space="0" w:color="auto"/>
            <w:right w:val="none" w:sz="0" w:space="0" w:color="auto"/>
          </w:divBdr>
        </w:div>
        <w:div w:id="20015542">
          <w:marLeft w:val="480"/>
          <w:marRight w:val="0"/>
          <w:marTop w:val="0"/>
          <w:marBottom w:val="0"/>
          <w:divBdr>
            <w:top w:val="none" w:sz="0" w:space="0" w:color="auto"/>
            <w:left w:val="none" w:sz="0" w:space="0" w:color="auto"/>
            <w:bottom w:val="none" w:sz="0" w:space="0" w:color="auto"/>
            <w:right w:val="none" w:sz="0" w:space="0" w:color="auto"/>
          </w:divBdr>
        </w:div>
        <w:div w:id="168300689">
          <w:marLeft w:val="480"/>
          <w:marRight w:val="0"/>
          <w:marTop w:val="0"/>
          <w:marBottom w:val="0"/>
          <w:divBdr>
            <w:top w:val="none" w:sz="0" w:space="0" w:color="auto"/>
            <w:left w:val="none" w:sz="0" w:space="0" w:color="auto"/>
            <w:bottom w:val="none" w:sz="0" w:space="0" w:color="auto"/>
            <w:right w:val="none" w:sz="0" w:space="0" w:color="auto"/>
          </w:divBdr>
        </w:div>
        <w:div w:id="186482458">
          <w:marLeft w:val="480"/>
          <w:marRight w:val="0"/>
          <w:marTop w:val="0"/>
          <w:marBottom w:val="0"/>
          <w:divBdr>
            <w:top w:val="none" w:sz="0" w:space="0" w:color="auto"/>
            <w:left w:val="none" w:sz="0" w:space="0" w:color="auto"/>
            <w:bottom w:val="none" w:sz="0" w:space="0" w:color="auto"/>
            <w:right w:val="none" w:sz="0" w:space="0" w:color="auto"/>
          </w:divBdr>
        </w:div>
        <w:div w:id="921060552">
          <w:marLeft w:val="480"/>
          <w:marRight w:val="0"/>
          <w:marTop w:val="0"/>
          <w:marBottom w:val="0"/>
          <w:divBdr>
            <w:top w:val="none" w:sz="0" w:space="0" w:color="auto"/>
            <w:left w:val="none" w:sz="0" w:space="0" w:color="auto"/>
            <w:bottom w:val="none" w:sz="0" w:space="0" w:color="auto"/>
            <w:right w:val="none" w:sz="0" w:space="0" w:color="auto"/>
          </w:divBdr>
        </w:div>
        <w:div w:id="1001393163">
          <w:marLeft w:val="480"/>
          <w:marRight w:val="0"/>
          <w:marTop w:val="0"/>
          <w:marBottom w:val="0"/>
          <w:divBdr>
            <w:top w:val="none" w:sz="0" w:space="0" w:color="auto"/>
            <w:left w:val="none" w:sz="0" w:space="0" w:color="auto"/>
            <w:bottom w:val="none" w:sz="0" w:space="0" w:color="auto"/>
            <w:right w:val="none" w:sz="0" w:space="0" w:color="auto"/>
          </w:divBdr>
        </w:div>
        <w:div w:id="547374947">
          <w:marLeft w:val="480"/>
          <w:marRight w:val="0"/>
          <w:marTop w:val="0"/>
          <w:marBottom w:val="0"/>
          <w:divBdr>
            <w:top w:val="none" w:sz="0" w:space="0" w:color="auto"/>
            <w:left w:val="none" w:sz="0" w:space="0" w:color="auto"/>
            <w:bottom w:val="none" w:sz="0" w:space="0" w:color="auto"/>
            <w:right w:val="none" w:sz="0" w:space="0" w:color="auto"/>
          </w:divBdr>
        </w:div>
        <w:div w:id="786043862">
          <w:marLeft w:val="480"/>
          <w:marRight w:val="0"/>
          <w:marTop w:val="0"/>
          <w:marBottom w:val="0"/>
          <w:divBdr>
            <w:top w:val="none" w:sz="0" w:space="0" w:color="auto"/>
            <w:left w:val="none" w:sz="0" w:space="0" w:color="auto"/>
            <w:bottom w:val="none" w:sz="0" w:space="0" w:color="auto"/>
            <w:right w:val="none" w:sz="0" w:space="0" w:color="auto"/>
          </w:divBdr>
        </w:div>
        <w:div w:id="190995232">
          <w:marLeft w:val="480"/>
          <w:marRight w:val="0"/>
          <w:marTop w:val="0"/>
          <w:marBottom w:val="0"/>
          <w:divBdr>
            <w:top w:val="none" w:sz="0" w:space="0" w:color="auto"/>
            <w:left w:val="none" w:sz="0" w:space="0" w:color="auto"/>
            <w:bottom w:val="none" w:sz="0" w:space="0" w:color="auto"/>
            <w:right w:val="none" w:sz="0" w:space="0" w:color="auto"/>
          </w:divBdr>
        </w:div>
        <w:div w:id="353598">
          <w:marLeft w:val="480"/>
          <w:marRight w:val="0"/>
          <w:marTop w:val="0"/>
          <w:marBottom w:val="0"/>
          <w:divBdr>
            <w:top w:val="none" w:sz="0" w:space="0" w:color="auto"/>
            <w:left w:val="none" w:sz="0" w:space="0" w:color="auto"/>
            <w:bottom w:val="none" w:sz="0" w:space="0" w:color="auto"/>
            <w:right w:val="none" w:sz="0" w:space="0" w:color="auto"/>
          </w:divBdr>
        </w:div>
        <w:div w:id="272832523">
          <w:marLeft w:val="480"/>
          <w:marRight w:val="0"/>
          <w:marTop w:val="0"/>
          <w:marBottom w:val="0"/>
          <w:divBdr>
            <w:top w:val="none" w:sz="0" w:space="0" w:color="auto"/>
            <w:left w:val="none" w:sz="0" w:space="0" w:color="auto"/>
            <w:bottom w:val="none" w:sz="0" w:space="0" w:color="auto"/>
            <w:right w:val="none" w:sz="0" w:space="0" w:color="auto"/>
          </w:divBdr>
        </w:div>
        <w:div w:id="1510413865">
          <w:marLeft w:val="480"/>
          <w:marRight w:val="0"/>
          <w:marTop w:val="0"/>
          <w:marBottom w:val="0"/>
          <w:divBdr>
            <w:top w:val="none" w:sz="0" w:space="0" w:color="auto"/>
            <w:left w:val="none" w:sz="0" w:space="0" w:color="auto"/>
            <w:bottom w:val="none" w:sz="0" w:space="0" w:color="auto"/>
            <w:right w:val="none" w:sz="0" w:space="0" w:color="auto"/>
          </w:divBdr>
        </w:div>
        <w:div w:id="1050031242">
          <w:marLeft w:val="480"/>
          <w:marRight w:val="0"/>
          <w:marTop w:val="0"/>
          <w:marBottom w:val="0"/>
          <w:divBdr>
            <w:top w:val="none" w:sz="0" w:space="0" w:color="auto"/>
            <w:left w:val="none" w:sz="0" w:space="0" w:color="auto"/>
            <w:bottom w:val="none" w:sz="0" w:space="0" w:color="auto"/>
            <w:right w:val="none" w:sz="0" w:space="0" w:color="auto"/>
          </w:divBdr>
        </w:div>
        <w:div w:id="870652725">
          <w:marLeft w:val="480"/>
          <w:marRight w:val="0"/>
          <w:marTop w:val="0"/>
          <w:marBottom w:val="0"/>
          <w:divBdr>
            <w:top w:val="none" w:sz="0" w:space="0" w:color="auto"/>
            <w:left w:val="none" w:sz="0" w:space="0" w:color="auto"/>
            <w:bottom w:val="none" w:sz="0" w:space="0" w:color="auto"/>
            <w:right w:val="none" w:sz="0" w:space="0" w:color="auto"/>
          </w:divBdr>
        </w:div>
        <w:div w:id="1567104928">
          <w:marLeft w:val="480"/>
          <w:marRight w:val="0"/>
          <w:marTop w:val="0"/>
          <w:marBottom w:val="0"/>
          <w:divBdr>
            <w:top w:val="none" w:sz="0" w:space="0" w:color="auto"/>
            <w:left w:val="none" w:sz="0" w:space="0" w:color="auto"/>
            <w:bottom w:val="none" w:sz="0" w:space="0" w:color="auto"/>
            <w:right w:val="none" w:sz="0" w:space="0" w:color="auto"/>
          </w:divBdr>
        </w:div>
        <w:div w:id="1207140061">
          <w:marLeft w:val="480"/>
          <w:marRight w:val="0"/>
          <w:marTop w:val="0"/>
          <w:marBottom w:val="0"/>
          <w:divBdr>
            <w:top w:val="none" w:sz="0" w:space="0" w:color="auto"/>
            <w:left w:val="none" w:sz="0" w:space="0" w:color="auto"/>
            <w:bottom w:val="none" w:sz="0" w:space="0" w:color="auto"/>
            <w:right w:val="none" w:sz="0" w:space="0" w:color="auto"/>
          </w:divBdr>
        </w:div>
        <w:div w:id="184296533">
          <w:marLeft w:val="480"/>
          <w:marRight w:val="0"/>
          <w:marTop w:val="0"/>
          <w:marBottom w:val="0"/>
          <w:divBdr>
            <w:top w:val="none" w:sz="0" w:space="0" w:color="auto"/>
            <w:left w:val="none" w:sz="0" w:space="0" w:color="auto"/>
            <w:bottom w:val="none" w:sz="0" w:space="0" w:color="auto"/>
            <w:right w:val="none" w:sz="0" w:space="0" w:color="auto"/>
          </w:divBdr>
        </w:div>
        <w:div w:id="1706061484">
          <w:marLeft w:val="480"/>
          <w:marRight w:val="0"/>
          <w:marTop w:val="0"/>
          <w:marBottom w:val="0"/>
          <w:divBdr>
            <w:top w:val="none" w:sz="0" w:space="0" w:color="auto"/>
            <w:left w:val="none" w:sz="0" w:space="0" w:color="auto"/>
            <w:bottom w:val="none" w:sz="0" w:space="0" w:color="auto"/>
            <w:right w:val="none" w:sz="0" w:space="0" w:color="auto"/>
          </w:divBdr>
        </w:div>
        <w:div w:id="1872836431">
          <w:marLeft w:val="480"/>
          <w:marRight w:val="0"/>
          <w:marTop w:val="0"/>
          <w:marBottom w:val="0"/>
          <w:divBdr>
            <w:top w:val="none" w:sz="0" w:space="0" w:color="auto"/>
            <w:left w:val="none" w:sz="0" w:space="0" w:color="auto"/>
            <w:bottom w:val="none" w:sz="0" w:space="0" w:color="auto"/>
            <w:right w:val="none" w:sz="0" w:space="0" w:color="auto"/>
          </w:divBdr>
        </w:div>
        <w:div w:id="1480264208">
          <w:marLeft w:val="480"/>
          <w:marRight w:val="0"/>
          <w:marTop w:val="0"/>
          <w:marBottom w:val="0"/>
          <w:divBdr>
            <w:top w:val="none" w:sz="0" w:space="0" w:color="auto"/>
            <w:left w:val="none" w:sz="0" w:space="0" w:color="auto"/>
            <w:bottom w:val="none" w:sz="0" w:space="0" w:color="auto"/>
            <w:right w:val="none" w:sz="0" w:space="0" w:color="auto"/>
          </w:divBdr>
        </w:div>
        <w:div w:id="485512104">
          <w:marLeft w:val="480"/>
          <w:marRight w:val="0"/>
          <w:marTop w:val="0"/>
          <w:marBottom w:val="0"/>
          <w:divBdr>
            <w:top w:val="none" w:sz="0" w:space="0" w:color="auto"/>
            <w:left w:val="none" w:sz="0" w:space="0" w:color="auto"/>
            <w:bottom w:val="none" w:sz="0" w:space="0" w:color="auto"/>
            <w:right w:val="none" w:sz="0" w:space="0" w:color="auto"/>
          </w:divBdr>
        </w:div>
        <w:div w:id="1692560484">
          <w:marLeft w:val="480"/>
          <w:marRight w:val="0"/>
          <w:marTop w:val="0"/>
          <w:marBottom w:val="0"/>
          <w:divBdr>
            <w:top w:val="none" w:sz="0" w:space="0" w:color="auto"/>
            <w:left w:val="none" w:sz="0" w:space="0" w:color="auto"/>
            <w:bottom w:val="none" w:sz="0" w:space="0" w:color="auto"/>
            <w:right w:val="none" w:sz="0" w:space="0" w:color="auto"/>
          </w:divBdr>
        </w:div>
        <w:div w:id="1579753028">
          <w:marLeft w:val="480"/>
          <w:marRight w:val="0"/>
          <w:marTop w:val="0"/>
          <w:marBottom w:val="0"/>
          <w:divBdr>
            <w:top w:val="none" w:sz="0" w:space="0" w:color="auto"/>
            <w:left w:val="none" w:sz="0" w:space="0" w:color="auto"/>
            <w:bottom w:val="none" w:sz="0" w:space="0" w:color="auto"/>
            <w:right w:val="none" w:sz="0" w:space="0" w:color="auto"/>
          </w:divBdr>
        </w:div>
        <w:div w:id="565842391">
          <w:marLeft w:val="480"/>
          <w:marRight w:val="0"/>
          <w:marTop w:val="0"/>
          <w:marBottom w:val="0"/>
          <w:divBdr>
            <w:top w:val="none" w:sz="0" w:space="0" w:color="auto"/>
            <w:left w:val="none" w:sz="0" w:space="0" w:color="auto"/>
            <w:bottom w:val="none" w:sz="0" w:space="0" w:color="auto"/>
            <w:right w:val="none" w:sz="0" w:space="0" w:color="auto"/>
          </w:divBdr>
        </w:div>
        <w:div w:id="1871449724">
          <w:marLeft w:val="480"/>
          <w:marRight w:val="0"/>
          <w:marTop w:val="0"/>
          <w:marBottom w:val="0"/>
          <w:divBdr>
            <w:top w:val="none" w:sz="0" w:space="0" w:color="auto"/>
            <w:left w:val="none" w:sz="0" w:space="0" w:color="auto"/>
            <w:bottom w:val="none" w:sz="0" w:space="0" w:color="auto"/>
            <w:right w:val="none" w:sz="0" w:space="0" w:color="auto"/>
          </w:divBdr>
        </w:div>
        <w:div w:id="1162811350">
          <w:marLeft w:val="480"/>
          <w:marRight w:val="0"/>
          <w:marTop w:val="0"/>
          <w:marBottom w:val="0"/>
          <w:divBdr>
            <w:top w:val="none" w:sz="0" w:space="0" w:color="auto"/>
            <w:left w:val="none" w:sz="0" w:space="0" w:color="auto"/>
            <w:bottom w:val="none" w:sz="0" w:space="0" w:color="auto"/>
            <w:right w:val="none" w:sz="0" w:space="0" w:color="auto"/>
          </w:divBdr>
        </w:div>
        <w:div w:id="172695255">
          <w:marLeft w:val="480"/>
          <w:marRight w:val="0"/>
          <w:marTop w:val="0"/>
          <w:marBottom w:val="0"/>
          <w:divBdr>
            <w:top w:val="none" w:sz="0" w:space="0" w:color="auto"/>
            <w:left w:val="none" w:sz="0" w:space="0" w:color="auto"/>
            <w:bottom w:val="none" w:sz="0" w:space="0" w:color="auto"/>
            <w:right w:val="none" w:sz="0" w:space="0" w:color="auto"/>
          </w:divBdr>
        </w:div>
        <w:div w:id="850611088">
          <w:marLeft w:val="480"/>
          <w:marRight w:val="0"/>
          <w:marTop w:val="0"/>
          <w:marBottom w:val="0"/>
          <w:divBdr>
            <w:top w:val="none" w:sz="0" w:space="0" w:color="auto"/>
            <w:left w:val="none" w:sz="0" w:space="0" w:color="auto"/>
            <w:bottom w:val="none" w:sz="0" w:space="0" w:color="auto"/>
            <w:right w:val="none" w:sz="0" w:space="0" w:color="auto"/>
          </w:divBdr>
        </w:div>
        <w:div w:id="1604922413">
          <w:marLeft w:val="480"/>
          <w:marRight w:val="0"/>
          <w:marTop w:val="0"/>
          <w:marBottom w:val="0"/>
          <w:divBdr>
            <w:top w:val="none" w:sz="0" w:space="0" w:color="auto"/>
            <w:left w:val="none" w:sz="0" w:space="0" w:color="auto"/>
            <w:bottom w:val="none" w:sz="0" w:space="0" w:color="auto"/>
            <w:right w:val="none" w:sz="0" w:space="0" w:color="auto"/>
          </w:divBdr>
        </w:div>
        <w:div w:id="1186207719">
          <w:marLeft w:val="480"/>
          <w:marRight w:val="0"/>
          <w:marTop w:val="0"/>
          <w:marBottom w:val="0"/>
          <w:divBdr>
            <w:top w:val="none" w:sz="0" w:space="0" w:color="auto"/>
            <w:left w:val="none" w:sz="0" w:space="0" w:color="auto"/>
            <w:bottom w:val="none" w:sz="0" w:space="0" w:color="auto"/>
            <w:right w:val="none" w:sz="0" w:space="0" w:color="auto"/>
          </w:divBdr>
        </w:div>
        <w:div w:id="72312984">
          <w:marLeft w:val="480"/>
          <w:marRight w:val="0"/>
          <w:marTop w:val="0"/>
          <w:marBottom w:val="0"/>
          <w:divBdr>
            <w:top w:val="none" w:sz="0" w:space="0" w:color="auto"/>
            <w:left w:val="none" w:sz="0" w:space="0" w:color="auto"/>
            <w:bottom w:val="none" w:sz="0" w:space="0" w:color="auto"/>
            <w:right w:val="none" w:sz="0" w:space="0" w:color="auto"/>
          </w:divBdr>
        </w:div>
        <w:div w:id="1030960032">
          <w:marLeft w:val="480"/>
          <w:marRight w:val="0"/>
          <w:marTop w:val="0"/>
          <w:marBottom w:val="0"/>
          <w:divBdr>
            <w:top w:val="none" w:sz="0" w:space="0" w:color="auto"/>
            <w:left w:val="none" w:sz="0" w:space="0" w:color="auto"/>
            <w:bottom w:val="none" w:sz="0" w:space="0" w:color="auto"/>
            <w:right w:val="none" w:sz="0" w:space="0" w:color="auto"/>
          </w:divBdr>
        </w:div>
        <w:div w:id="405422985">
          <w:marLeft w:val="480"/>
          <w:marRight w:val="0"/>
          <w:marTop w:val="0"/>
          <w:marBottom w:val="0"/>
          <w:divBdr>
            <w:top w:val="none" w:sz="0" w:space="0" w:color="auto"/>
            <w:left w:val="none" w:sz="0" w:space="0" w:color="auto"/>
            <w:bottom w:val="none" w:sz="0" w:space="0" w:color="auto"/>
            <w:right w:val="none" w:sz="0" w:space="0" w:color="auto"/>
          </w:divBdr>
        </w:div>
        <w:div w:id="1744642563">
          <w:marLeft w:val="480"/>
          <w:marRight w:val="0"/>
          <w:marTop w:val="0"/>
          <w:marBottom w:val="0"/>
          <w:divBdr>
            <w:top w:val="none" w:sz="0" w:space="0" w:color="auto"/>
            <w:left w:val="none" w:sz="0" w:space="0" w:color="auto"/>
            <w:bottom w:val="none" w:sz="0" w:space="0" w:color="auto"/>
            <w:right w:val="none" w:sz="0" w:space="0" w:color="auto"/>
          </w:divBdr>
        </w:div>
        <w:div w:id="1283611308">
          <w:marLeft w:val="480"/>
          <w:marRight w:val="0"/>
          <w:marTop w:val="0"/>
          <w:marBottom w:val="0"/>
          <w:divBdr>
            <w:top w:val="none" w:sz="0" w:space="0" w:color="auto"/>
            <w:left w:val="none" w:sz="0" w:space="0" w:color="auto"/>
            <w:bottom w:val="none" w:sz="0" w:space="0" w:color="auto"/>
            <w:right w:val="none" w:sz="0" w:space="0" w:color="auto"/>
          </w:divBdr>
        </w:div>
        <w:div w:id="318996094">
          <w:marLeft w:val="480"/>
          <w:marRight w:val="0"/>
          <w:marTop w:val="0"/>
          <w:marBottom w:val="0"/>
          <w:divBdr>
            <w:top w:val="none" w:sz="0" w:space="0" w:color="auto"/>
            <w:left w:val="none" w:sz="0" w:space="0" w:color="auto"/>
            <w:bottom w:val="none" w:sz="0" w:space="0" w:color="auto"/>
            <w:right w:val="none" w:sz="0" w:space="0" w:color="auto"/>
          </w:divBdr>
        </w:div>
        <w:div w:id="1587957634">
          <w:marLeft w:val="480"/>
          <w:marRight w:val="0"/>
          <w:marTop w:val="0"/>
          <w:marBottom w:val="0"/>
          <w:divBdr>
            <w:top w:val="none" w:sz="0" w:space="0" w:color="auto"/>
            <w:left w:val="none" w:sz="0" w:space="0" w:color="auto"/>
            <w:bottom w:val="none" w:sz="0" w:space="0" w:color="auto"/>
            <w:right w:val="none" w:sz="0" w:space="0" w:color="auto"/>
          </w:divBdr>
        </w:div>
        <w:div w:id="1404448477">
          <w:marLeft w:val="480"/>
          <w:marRight w:val="0"/>
          <w:marTop w:val="0"/>
          <w:marBottom w:val="0"/>
          <w:divBdr>
            <w:top w:val="none" w:sz="0" w:space="0" w:color="auto"/>
            <w:left w:val="none" w:sz="0" w:space="0" w:color="auto"/>
            <w:bottom w:val="none" w:sz="0" w:space="0" w:color="auto"/>
            <w:right w:val="none" w:sz="0" w:space="0" w:color="auto"/>
          </w:divBdr>
        </w:div>
        <w:div w:id="1779985165">
          <w:marLeft w:val="480"/>
          <w:marRight w:val="0"/>
          <w:marTop w:val="0"/>
          <w:marBottom w:val="0"/>
          <w:divBdr>
            <w:top w:val="none" w:sz="0" w:space="0" w:color="auto"/>
            <w:left w:val="none" w:sz="0" w:space="0" w:color="auto"/>
            <w:bottom w:val="none" w:sz="0" w:space="0" w:color="auto"/>
            <w:right w:val="none" w:sz="0" w:space="0" w:color="auto"/>
          </w:divBdr>
        </w:div>
        <w:div w:id="2067099781">
          <w:marLeft w:val="480"/>
          <w:marRight w:val="0"/>
          <w:marTop w:val="0"/>
          <w:marBottom w:val="0"/>
          <w:divBdr>
            <w:top w:val="none" w:sz="0" w:space="0" w:color="auto"/>
            <w:left w:val="none" w:sz="0" w:space="0" w:color="auto"/>
            <w:bottom w:val="none" w:sz="0" w:space="0" w:color="auto"/>
            <w:right w:val="none" w:sz="0" w:space="0" w:color="auto"/>
          </w:divBdr>
        </w:div>
        <w:div w:id="1150058160">
          <w:marLeft w:val="480"/>
          <w:marRight w:val="0"/>
          <w:marTop w:val="0"/>
          <w:marBottom w:val="0"/>
          <w:divBdr>
            <w:top w:val="none" w:sz="0" w:space="0" w:color="auto"/>
            <w:left w:val="none" w:sz="0" w:space="0" w:color="auto"/>
            <w:bottom w:val="none" w:sz="0" w:space="0" w:color="auto"/>
            <w:right w:val="none" w:sz="0" w:space="0" w:color="auto"/>
          </w:divBdr>
        </w:div>
        <w:div w:id="1373461817">
          <w:marLeft w:val="480"/>
          <w:marRight w:val="0"/>
          <w:marTop w:val="0"/>
          <w:marBottom w:val="0"/>
          <w:divBdr>
            <w:top w:val="none" w:sz="0" w:space="0" w:color="auto"/>
            <w:left w:val="none" w:sz="0" w:space="0" w:color="auto"/>
            <w:bottom w:val="none" w:sz="0" w:space="0" w:color="auto"/>
            <w:right w:val="none" w:sz="0" w:space="0" w:color="auto"/>
          </w:divBdr>
        </w:div>
        <w:div w:id="1838382307">
          <w:marLeft w:val="480"/>
          <w:marRight w:val="0"/>
          <w:marTop w:val="0"/>
          <w:marBottom w:val="0"/>
          <w:divBdr>
            <w:top w:val="none" w:sz="0" w:space="0" w:color="auto"/>
            <w:left w:val="none" w:sz="0" w:space="0" w:color="auto"/>
            <w:bottom w:val="none" w:sz="0" w:space="0" w:color="auto"/>
            <w:right w:val="none" w:sz="0" w:space="0" w:color="auto"/>
          </w:divBdr>
        </w:div>
        <w:div w:id="904143771">
          <w:marLeft w:val="480"/>
          <w:marRight w:val="0"/>
          <w:marTop w:val="0"/>
          <w:marBottom w:val="0"/>
          <w:divBdr>
            <w:top w:val="none" w:sz="0" w:space="0" w:color="auto"/>
            <w:left w:val="none" w:sz="0" w:space="0" w:color="auto"/>
            <w:bottom w:val="none" w:sz="0" w:space="0" w:color="auto"/>
            <w:right w:val="none" w:sz="0" w:space="0" w:color="auto"/>
          </w:divBdr>
        </w:div>
        <w:div w:id="1921792907">
          <w:marLeft w:val="480"/>
          <w:marRight w:val="0"/>
          <w:marTop w:val="0"/>
          <w:marBottom w:val="0"/>
          <w:divBdr>
            <w:top w:val="none" w:sz="0" w:space="0" w:color="auto"/>
            <w:left w:val="none" w:sz="0" w:space="0" w:color="auto"/>
            <w:bottom w:val="none" w:sz="0" w:space="0" w:color="auto"/>
            <w:right w:val="none" w:sz="0" w:space="0" w:color="auto"/>
          </w:divBdr>
        </w:div>
        <w:div w:id="1381520146">
          <w:marLeft w:val="480"/>
          <w:marRight w:val="0"/>
          <w:marTop w:val="0"/>
          <w:marBottom w:val="0"/>
          <w:divBdr>
            <w:top w:val="none" w:sz="0" w:space="0" w:color="auto"/>
            <w:left w:val="none" w:sz="0" w:space="0" w:color="auto"/>
            <w:bottom w:val="none" w:sz="0" w:space="0" w:color="auto"/>
            <w:right w:val="none" w:sz="0" w:space="0" w:color="auto"/>
          </w:divBdr>
        </w:div>
        <w:div w:id="1846937355">
          <w:marLeft w:val="480"/>
          <w:marRight w:val="0"/>
          <w:marTop w:val="0"/>
          <w:marBottom w:val="0"/>
          <w:divBdr>
            <w:top w:val="none" w:sz="0" w:space="0" w:color="auto"/>
            <w:left w:val="none" w:sz="0" w:space="0" w:color="auto"/>
            <w:bottom w:val="none" w:sz="0" w:space="0" w:color="auto"/>
            <w:right w:val="none" w:sz="0" w:space="0" w:color="auto"/>
          </w:divBdr>
        </w:div>
        <w:div w:id="796751794">
          <w:marLeft w:val="480"/>
          <w:marRight w:val="0"/>
          <w:marTop w:val="0"/>
          <w:marBottom w:val="0"/>
          <w:divBdr>
            <w:top w:val="none" w:sz="0" w:space="0" w:color="auto"/>
            <w:left w:val="none" w:sz="0" w:space="0" w:color="auto"/>
            <w:bottom w:val="none" w:sz="0" w:space="0" w:color="auto"/>
            <w:right w:val="none" w:sz="0" w:space="0" w:color="auto"/>
          </w:divBdr>
        </w:div>
        <w:div w:id="189806266">
          <w:marLeft w:val="480"/>
          <w:marRight w:val="0"/>
          <w:marTop w:val="0"/>
          <w:marBottom w:val="0"/>
          <w:divBdr>
            <w:top w:val="none" w:sz="0" w:space="0" w:color="auto"/>
            <w:left w:val="none" w:sz="0" w:space="0" w:color="auto"/>
            <w:bottom w:val="none" w:sz="0" w:space="0" w:color="auto"/>
            <w:right w:val="none" w:sz="0" w:space="0" w:color="auto"/>
          </w:divBdr>
        </w:div>
        <w:div w:id="107510213">
          <w:marLeft w:val="480"/>
          <w:marRight w:val="0"/>
          <w:marTop w:val="0"/>
          <w:marBottom w:val="0"/>
          <w:divBdr>
            <w:top w:val="none" w:sz="0" w:space="0" w:color="auto"/>
            <w:left w:val="none" w:sz="0" w:space="0" w:color="auto"/>
            <w:bottom w:val="none" w:sz="0" w:space="0" w:color="auto"/>
            <w:right w:val="none" w:sz="0" w:space="0" w:color="auto"/>
          </w:divBdr>
        </w:div>
        <w:div w:id="421950633">
          <w:marLeft w:val="480"/>
          <w:marRight w:val="0"/>
          <w:marTop w:val="0"/>
          <w:marBottom w:val="0"/>
          <w:divBdr>
            <w:top w:val="none" w:sz="0" w:space="0" w:color="auto"/>
            <w:left w:val="none" w:sz="0" w:space="0" w:color="auto"/>
            <w:bottom w:val="none" w:sz="0" w:space="0" w:color="auto"/>
            <w:right w:val="none" w:sz="0" w:space="0" w:color="auto"/>
          </w:divBdr>
        </w:div>
        <w:div w:id="690837320">
          <w:marLeft w:val="480"/>
          <w:marRight w:val="0"/>
          <w:marTop w:val="0"/>
          <w:marBottom w:val="0"/>
          <w:divBdr>
            <w:top w:val="none" w:sz="0" w:space="0" w:color="auto"/>
            <w:left w:val="none" w:sz="0" w:space="0" w:color="auto"/>
            <w:bottom w:val="none" w:sz="0" w:space="0" w:color="auto"/>
            <w:right w:val="none" w:sz="0" w:space="0" w:color="auto"/>
          </w:divBdr>
        </w:div>
        <w:div w:id="358819808">
          <w:marLeft w:val="480"/>
          <w:marRight w:val="0"/>
          <w:marTop w:val="0"/>
          <w:marBottom w:val="0"/>
          <w:divBdr>
            <w:top w:val="none" w:sz="0" w:space="0" w:color="auto"/>
            <w:left w:val="none" w:sz="0" w:space="0" w:color="auto"/>
            <w:bottom w:val="none" w:sz="0" w:space="0" w:color="auto"/>
            <w:right w:val="none" w:sz="0" w:space="0" w:color="auto"/>
          </w:divBdr>
        </w:div>
        <w:div w:id="1085614443">
          <w:marLeft w:val="480"/>
          <w:marRight w:val="0"/>
          <w:marTop w:val="0"/>
          <w:marBottom w:val="0"/>
          <w:divBdr>
            <w:top w:val="none" w:sz="0" w:space="0" w:color="auto"/>
            <w:left w:val="none" w:sz="0" w:space="0" w:color="auto"/>
            <w:bottom w:val="none" w:sz="0" w:space="0" w:color="auto"/>
            <w:right w:val="none" w:sz="0" w:space="0" w:color="auto"/>
          </w:divBdr>
        </w:div>
        <w:div w:id="7758960">
          <w:marLeft w:val="480"/>
          <w:marRight w:val="0"/>
          <w:marTop w:val="0"/>
          <w:marBottom w:val="0"/>
          <w:divBdr>
            <w:top w:val="none" w:sz="0" w:space="0" w:color="auto"/>
            <w:left w:val="none" w:sz="0" w:space="0" w:color="auto"/>
            <w:bottom w:val="none" w:sz="0" w:space="0" w:color="auto"/>
            <w:right w:val="none" w:sz="0" w:space="0" w:color="auto"/>
          </w:divBdr>
        </w:div>
        <w:div w:id="1289429196">
          <w:marLeft w:val="480"/>
          <w:marRight w:val="0"/>
          <w:marTop w:val="0"/>
          <w:marBottom w:val="0"/>
          <w:divBdr>
            <w:top w:val="none" w:sz="0" w:space="0" w:color="auto"/>
            <w:left w:val="none" w:sz="0" w:space="0" w:color="auto"/>
            <w:bottom w:val="none" w:sz="0" w:space="0" w:color="auto"/>
            <w:right w:val="none" w:sz="0" w:space="0" w:color="auto"/>
          </w:divBdr>
        </w:div>
        <w:div w:id="1432047435">
          <w:marLeft w:val="480"/>
          <w:marRight w:val="0"/>
          <w:marTop w:val="0"/>
          <w:marBottom w:val="0"/>
          <w:divBdr>
            <w:top w:val="none" w:sz="0" w:space="0" w:color="auto"/>
            <w:left w:val="none" w:sz="0" w:space="0" w:color="auto"/>
            <w:bottom w:val="none" w:sz="0" w:space="0" w:color="auto"/>
            <w:right w:val="none" w:sz="0" w:space="0" w:color="auto"/>
          </w:divBdr>
        </w:div>
        <w:div w:id="65231300">
          <w:marLeft w:val="480"/>
          <w:marRight w:val="0"/>
          <w:marTop w:val="0"/>
          <w:marBottom w:val="0"/>
          <w:divBdr>
            <w:top w:val="none" w:sz="0" w:space="0" w:color="auto"/>
            <w:left w:val="none" w:sz="0" w:space="0" w:color="auto"/>
            <w:bottom w:val="none" w:sz="0" w:space="0" w:color="auto"/>
            <w:right w:val="none" w:sz="0" w:space="0" w:color="auto"/>
          </w:divBdr>
        </w:div>
        <w:div w:id="1644966340">
          <w:marLeft w:val="480"/>
          <w:marRight w:val="0"/>
          <w:marTop w:val="0"/>
          <w:marBottom w:val="0"/>
          <w:divBdr>
            <w:top w:val="none" w:sz="0" w:space="0" w:color="auto"/>
            <w:left w:val="none" w:sz="0" w:space="0" w:color="auto"/>
            <w:bottom w:val="none" w:sz="0" w:space="0" w:color="auto"/>
            <w:right w:val="none" w:sz="0" w:space="0" w:color="auto"/>
          </w:divBdr>
        </w:div>
        <w:div w:id="985547036">
          <w:marLeft w:val="480"/>
          <w:marRight w:val="0"/>
          <w:marTop w:val="0"/>
          <w:marBottom w:val="0"/>
          <w:divBdr>
            <w:top w:val="none" w:sz="0" w:space="0" w:color="auto"/>
            <w:left w:val="none" w:sz="0" w:space="0" w:color="auto"/>
            <w:bottom w:val="none" w:sz="0" w:space="0" w:color="auto"/>
            <w:right w:val="none" w:sz="0" w:space="0" w:color="auto"/>
          </w:divBdr>
        </w:div>
        <w:div w:id="1466464937">
          <w:marLeft w:val="480"/>
          <w:marRight w:val="0"/>
          <w:marTop w:val="0"/>
          <w:marBottom w:val="0"/>
          <w:divBdr>
            <w:top w:val="none" w:sz="0" w:space="0" w:color="auto"/>
            <w:left w:val="none" w:sz="0" w:space="0" w:color="auto"/>
            <w:bottom w:val="none" w:sz="0" w:space="0" w:color="auto"/>
            <w:right w:val="none" w:sz="0" w:space="0" w:color="auto"/>
          </w:divBdr>
        </w:div>
        <w:div w:id="1161894690">
          <w:marLeft w:val="480"/>
          <w:marRight w:val="0"/>
          <w:marTop w:val="0"/>
          <w:marBottom w:val="0"/>
          <w:divBdr>
            <w:top w:val="none" w:sz="0" w:space="0" w:color="auto"/>
            <w:left w:val="none" w:sz="0" w:space="0" w:color="auto"/>
            <w:bottom w:val="none" w:sz="0" w:space="0" w:color="auto"/>
            <w:right w:val="none" w:sz="0" w:space="0" w:color="auto"/>
          </w:divBdr>
        </w:div>
        <w:div w:id="2147354261">
          <w:marLeft w:val="480"/>
          <w:marRight w:val="0"/>
          <w:marTop w:val="0"/>
          <w:marBottom w:val="0"/>
          <w:divBdr>
            <w:top w:val="none" w:sz="0" w:space="0" w:color="auto"/>
            <w:left w:val="none" w:sz="0" w:space="0" w:color="auto"/>
            <w:bottom w:val="none" w:sz="0" w:space="0" w:color="auto"/>
            <w:right w:val="none" w:sz="0" w:space="0" w:color="auto"/>
          </w:divBdr>
        </w:div>
        <w:div w:id="100803588">
          <w:marLeft w:val="480"/>
          <w:marRight w:val="0"/>
          <w:marTop w:val="0"/>
          <w:marBottom w:val="0"/>
          <w:divBdr>
            <w:top w:val="none" w:sz="0" w:space="0" w:color="auto"/>
            <w:left w:val="none" w:sz="0" w:space="0" w:color="auto"/>
            <w:bottom w:val="none" w:sz="0" w:space="0" w:color="auto"/>
            <w:right w:val="none" w:sz="0" w:space="0" w:color="auto"/>
          </w:divBdr>
        </w:div>
        <w:div w:id="943878780">
          <w:marLeft w:val="480"/>
          <w:marRight w:val="0"/>
          <w:marTop w:val="0"/>
          <w:marBottom w:val="0"/>
          <w:divBdr>
            <w:top w:val="none" w:sz="0" w:space="0" w:color="auto"/>
            <w:left w:val="none" w:sz="0" w:space="0" w:color="auto"/>
            <w:bottom w:val="none" w:sz="0" w:space="0" w:color="auto"/>
            <w:right w:val="none" w:sz="0" w:space="0" w:color="auto"/>
          </w:divBdr>
        </w:div>
        <w:div w:id="786660628">
          <w:marLeft w:val="480"/>
          <w:marRight w:val="0"/>
          <w:marTop w:val="0"/>
          <w:marBottom w:val="0"/>
          <w:divBdr>
            <w:top w:val="none" w:sz="0" w:space="0" w:color="auto"/>
            <w:left w:val="none" w:sz="0" w:space="0" w:color="auto"/>
            <w:bottom w:val="none" w:sz="0" w:space="0" w:color="auto"/>
            <w:right w:val="none" w:sz="0" w:space="0" w:color="auto"/>
          </w:divBdr>
        </w:div>
        <w:div w:id="432823760">
          <w:marLeft w:val="480"/>
          <w:marRight w:val="0"/>
          <w:marTop w:val="0"/>
          <w:marBottom w:val="0"/>
          <w:divBdr>
            <w:top w:val="none" w:sz="0" w:space="0" w:color="auto"/>
            <w:left w:val="none" w:sz="0" w:space="0" w:color="auto"/>
            <w:bottom w:val="none" w:sz="0" w:space="0" w:color="auto"/>
            <w:right w:val="none" w:sz="0" w:space="0" w:color="auto"/>
          </w:divBdr>
        </w:div>
        <w:div w:id="191966895">
          <w:marLeft w:val="480"/>
          <w:marRight w:val="0"/>
          <w:marTop w:val="0"/>
          <w:marBottom w:val="0"/>
          <w:divBdr>
            <w:top w:val="none" w:sz="0" w:space="0" w:color="auto"/>
            <w:left w:val="none" w:sz="0" w:space="0" w:color="auto"/>
            <w:bottom w:val="none" w:sz="0" w:space="0" w:color="auto"/>
            <w:right w:val="none" w:sz="0" w:space="0" w:color="auto"/>
          </w:divBdr>
        </w:div>
        <w:div w:id="1946033090">
          <w:marLeft w:val="480"/>
          <w:marRight w:val="0"/>
          <w:marTop w:val="0"/>
          <w:marBottom w:val="0"/>
          <w:divBdr>
            <w:top w:val="none" w:sz="0" w:space="0" w:color="auto"/>
            <w:left w:val="none" w:sz="0" w:space="0" w:color="auto"/>
            <w:bottom w:val="none" w:sz="0" w:space="0" w:color="auto"/>
            <w:right w:val="none" w:sz="0" w:space="0" w:color="auto"/>
          </w:divBdr>
        </w:div>
        <w:div w:id="2115250591">
          <w:marLeft w:val="480"/>
          <w:marRight w:val="0"/>
          <w:marTop w:val="0"/>
          <w:marBottom w:val="0"/>
          <w:divBdr>
            <w:top w:val="none" w:sz="0" w:space="0" w:color="auto"/>
            <w:left w:val="none" w:sz="0" w:space="0" w:color="auto"/>
            <w:bottom w:val="none" w:sz="0" w:space="0" w:color="auto"/>
            <w:right w:val="none" w:sz="0" w:space="0" w:color="auto"/>
          </w:divBdr>
        </w:div>
        <w:div w:id="1145245562">
          <w:marLeft w:val="480"/>
          <w:marRight w:val="0"/>
          <w:marTop w:val="0"/>
          <w:marBottom w:val="0"/>
          <w:divBdr>
            <w:top w:val="none" w:sz="0" w:space="0" w:color="auto"/>
            <w:left w:val="none" w:sz="0" w:space="0" w:color="auto"/>
            <w:bottom w:val="none" w:sz="0" w:space="0" w:color="auto"/>
            <w:right w:val="none" w:sz="0" w:space="0" w:color="auto"/>
          </w:divBdr>
        </w:div>
        <w:div w:id="1041593520">
          <w:marLeft w:val="480"/>
          <w:marRight w:val="0"/>
          <w:marTop w:val="0"/>
          <w:marBottom w:val="0"/>
          <w:divBdr>
            <w:top w:val="none" w:sz="0" w:space="0" w:color="auto"/>
            <w:left w:val="none" w:sz="0" w:space="0" w:color="auto"/>
            <w:bottom w:val="none" w:sz="0" w:space="0" w:color="auto"/>
            <w:right w:val="none" w:sz="0" w:space="0" w:color="auto"/>
          </w:divBdr>
        </w:div>
        <w:div w:id="862061420">
          <w:marLeft w:val="480"/>
          <w:marRight w:val="0"/>
          <w:marTop w:val="0"/>
          <w:marBottom w:val="0"/>
          <w:divBdr>
            <w:top w:val="none" w:sz="0" w:space="0" w:color="auto"/>
            <w:left w:val="none" w:sz="0" w:space="0" w:color="auto"/>
            <w:bottom w:val="none" w:sz="0" w:space="0" w:color="auto"/>
            <w:right w:val="none" w:sz="0" w:space="0" w:color="auto"/>
          </w:divBdr>
        </w:div>
        <w:div w:id="1279793715">
          <w:marLeft w:val="480"/>
          <w:marRight w:val="0"/>
          <w:marTop w:val="0"/>
          <w:marBottom w:val="0"/>
          <w:divBdr>
            <w:top w:val="none" w:sz="0" w:space="0" w:color="auto"/>
            <w:left w:val="none" w:sz="0" w:space="0" w:color="auto"/>
            <w:bottom w:val="none" w:sz="0" w:space="0" w:color="auto"/>
            <w:right w:val="none" w:sz="0" w:space="0" w:color="auto"/>
          </w:divBdr>
        </w:div>
        <w:div w:id="696778857">
          <w:marLeft w:val="480"/>
          <w:marRight w:val="0"/>
          <w:marTop w:val="0"/>
          <w:marBottom w:val="0"/>
          <w:divBdr>
            <w:top w:val="none" w:sz="0" w:space="0" w:color="auto"/>
            <w:left w:val="none" w:sz="0" w:space="0" w:color="auto"/>
            <w:bottom w:val="none" w:sz="0" w:space="0" w:color="auto"/>
            <w:right w:val="none" w:sz="0" w:space="0" w:color="auto"/>
          </w:divBdr>
        </w:div>
        <w:div w:id="913049342">
          <w:marLeft w:val="480"/>
          <w:marRight w:val="0"/>
          <w:marTop w:val="0"/>
          <w:marBottom w:val="0"/>
          <w:divBdr>
            <w:top w:val="none" w:sz="0" w:space="0" w:color="auto"/>
            <w:left w:val="none" w:sz="0" w:space="0" w:color="auto"/>
            <w:bottom w:val="none" w:sz="0" w:space="0" w:color="auto"/>
            <w:right w:val="none" w:sz="0" w:space="0" w:color="auto"/>
          </w:divBdr>
        </w:div>
        <w:div w:id="1149204004">
          <w:marLeft w:val="480"/>
          <w:marRight w:val="0"/>
          <w:marTop w:val="0"/>
          <w:marBottom w:val="0"/>
          <w:divBdr>
            <w:top w:val="none" w:sz="0" w:space="0" w:color="auto"/>
            <w:left w:val="none" w:sz="0" w:space="0" w:color="auto"/>
            <w:bottom w:val="none" w:sz="0" w:space="0" w:color="auto"/>
            <w:right w:val="none" w:sz="0" w:space="0" w:color="auto"/>
          </w:divBdr>
        </w:div>
        <w:div w:id="1644970160">
          <w:marLeft w:val="480"/>
          <w:marRight w:val="0"/>
          <w:marTop w:val="0"/>
          <w:marBottom w:val="0"/>
          <w:divBdr>
            <w:top w:val="none" w:sz="0" w:space="0" w:color="auto"/>
            <w:left w:val="none" w:sz="0" w:space="0" w:color="auto"/>
            <w:bottom w:val="none" w:sz="0" w:space="0" w:color="auto"/>
            <w:right w:val="none" w:sz="0" w:space="0" w:color="auto"/>
          </w:divBdr>
        </w:div>
        <w:div w:id="1130055793">
          <w:marLeft w:val="480"/>
          <w:marRight w:val="0"/>
          <w:marTop w:val="0"/>
          <w:marBottom w:val="0"/>
          <w:divBdr>
            <w:top w:val="none" w:sz="0" w:space="0" w:color="auto"/>
            <w:left w:val="none" w:sz="0" w:space="0" w:color="auto"/>
            <w:bottom w:val="none" w:sz="0" w:space="0" w:color="auto"/>
            <w:right w:val="none" w:sz="0" w:space="0" w:color="auto"/>
          </w:divBdr>
        </w:div>
        <w:div w:id="1063483613">
          <w:marLeft w:val="480"/>
          <w:marRight w:val="0"/>
          <w:marTop w:val="0"/>
          <w:marBottom w:val="0"/>
          <w:divBdr>
            <w:top w:val="none" w:sz="0" w:space="0" w:color="auto"/>
            <w:left w:val="none" w:sz="0" w:space="0" w:color="auto"/>
            <w:bottom w:val="none" w:sz="0" w:space="0" w:color="auto"/>
            <w:right w:val="none" w:sz="0" w:space="0" w:color="auto"/>
          </w:divBdr>
        </w:div>
        <w:div w:id="1827891676">
          <w:marLeft w:val="480"/>
          <w:marRight w:val="0"/>
          <w:marTop w:val="0"/>
          <w:marBottom w:val="0"/>
          <w:divBdr>
            <w:top w:val="none" w:sz="0" w:space="0" w:color="auto"/>
            <w:left w:val="none" w:sz="0" w:space="0" w:color="auto"/>
            <w:bottom w:val="none" w:sz="0" w:space="0" w:color="auto"/>
            <w:right w:val="none" w:sz="0" w:space="0" w:color="auto"/>
          </w:divBdr>
        </w:div>
        <w:div w:id="1166893907">
          <w:marLeft w:val="480"/>
          <w:marRight w:val="0"/>
          <w:marTop w:val="0"/>
          <w:marBottom w:val="0"/>
          <w:divBdr>
            <w:top w:val="none" w:sz="0" w:space="0" w:color="auto"/>
            <w:left w:val="none" w:sz="0" w:space="0" w:color="auto"/>
            <w:bottom w:val="none" w:sz="0" w:space="0" w:color="auto"/>
            <w:right w:val="none" w:sz="0" w:space="0" w:color="auto"/>
          </w:divBdr>
        </w:div>
        <w:div w:id="76219814">
          <w:marLeft w:val="480"/>
          <w:marRight w:val="0"/>
          <w:marTop w:val="0"/>
          <w:marBottom w:val="0"/>
          <w:divBdr>
            <w:top w:val="none" w:sz="0" w:space="0" w:color="auto"/>
            <w:left w:val="none" w:sz="0" w:space="0" w:color="auto"/>
            <w:bottom w:val="none" w:sz="0" w:space="0" w:color="auto"/>
            <w:right w:val="none" w:sz="0" w:space="0" w:color="auto"/>
          </w:divBdr>
        </w:div>
        <w:div w:id="1253587698">
          <w:marLeft w:val="480"/>
          <w:marRight w:val="0"/>
          <w:marTop w:val="0"/>
          <w:marBottom w:val="0"/>
          <w:divBdr>
            <w:top w:val="none" w:sz="0" w:space="0" w:color="auto"/>
            <w:left w:val="none" w:sz="0" w:space="0" w:color="auto"/>
            <w:bottom w:val="none" w:sz="0" w:space="0" w:color="auto"/>
            <w:right w:val="none" w:sz="0" w:space="0" w:color="auto"/>
          </w:divBdr>
        </w:div>
        <w:div w:id="2131976234">
          <w:marLeft w:val="480"/>
          <w:marRight w:val="0"/>
          <w:marTop w:val="0"/>
          <w:marBottom w:val="0"/>
          <w:divBdr>
            <w:top w:val="none" w:sz="0" w:space="0" w:color="auto"/>
            <w:left w:val="none" w:sz="0" w:space="0" w:color="auto"/>
            <w:bottom w:val="none" w:sz="0" w:space="0" w:color="auto"/>
            <w:right w:val="none" w:sz="0" w:space="0" w:color="auto"/>
          </w:divBdr>
        </w:div>
        <w:div w:id="1355812029">
          <w:marLeft w:val="480"/>
          <w:marRight w:val="0"/>
          <w:marTop w:val="0"/>
          <w:marBottom w:val="0"/>
          <w:divBdr>
            <w:top w:val="none" w:sz="0" w:space="0" w:color="auto"/>
            <w:left w:val="none" w:sz="0" w:space="0" w:color="auto"/>
            <w:bottom w:val="none" w:sz="0" w:space="0" w:color="auto"/>
            <w:right w:val="none" w:sz="0" w:space="0" w:color="auto"/>
          </w:divBdr>
        </w:div>
        <w:div w:id="1221402003">
          <w:marLeft w:val="480"/>
          <w:marRight w:val="0"/>
          <w:marTop w:val="0"/>
          <w:marBottom w:val="0"/>
          <w:divBdr>
            <w:top w:val="none" w:sz="0" w:space="0" w:color="auto"/>
            <w:left w:val="none" w:sz="0" w:space="0" w:color="auto"/>
            <w:bottom w:val="none" w:sz="0" w:space="0" w:color="auto"/>
            <w:right w:val="none" w:sz="0" w:space="0" w:color="auto"/>
          </w:divBdr>
        </w:div>
        <w:div w:id="721171475">
          <w:marLeft w:val="480"/>
          <w:marRight w:val="0"/>
          <w:marTop w:val="0"/>
          <w:marBottom w:val="0"/>
          <w:divBdr>
            <w:top w:val="none" w:sz="0" w:space="0" w:color="auto"/>
            <w:left w:val="none" w:sz="0" w:space="0" w:color="auto"/>
            <w:bottom w:val="none" w:sz="0" w:space="0" w:color="auto"/>
            <w:right w:val="none" w:sz="0" w:space="0" w:color="auto"/>
          </w:divBdr>
        </w:div>
        <w:div w:id="1704671397">
          <w:marLeft w:val="480"/>
          <w:marRight w:val="0"/>
          <w:marTop w:val="0"/>
          <w:marBottom w:val="0"/>
          <w:divBdr>
            <w:top w:val="none" w:sz="0" w:space="0" w:color="auto"/>
            <w:left w:val="none" w:sz="0" w:space="0" w:color="auto"/>
            <w:bottom w:val="none" w:sz="0" w:space="0" w:color="auto"/>
            <w:right w:val="none" w:sz="0" w:space="0" w:color="auto"/>
          </w:divBdr>
        </w:div>
        <w:div w:id="913667162">
          <w:marLeft w:val="480"/>
          <w:marRight w:val="0"/>
          <w:marTop w:val="0"/>
          <w:marBottom w:val="0"/>
          <w:divBdr>
            <w:top w:val="none" w:sz="0" w:space="0" w:color="auto"/>
            <w:left w:val="none" w:sz="0" w:space="0" w:color="auto"/>
            <w:bottom w:val="none" w:sz="0" w:space="0" w:color="auto"/>
            <w:right w:val="none" w:sz="0" w:space="0" w:color="auto"/>
          </w:divBdr>
        </w:div>
        <w:div w:id="1157304781">
          <w:marLeft w:val="480"/>
          <w:marRight w:val="0"/>
          <w:marTop w:val="0"/>
          <w:marBottom w:val="0"/>
          <w:divBdr>
            <w:top w:val="none" w:sz="0" w:space="0" w:color="auto"/>
            <w:left w:val="none" w:sz="0" w:space="0" w:color="auto"/>
            <w:bottom w:val="none" w:sz="0" w:space="0" w:color="auto"/>
            <w:right w:val="none" w:sz="0" w:space="0" w:color="auto"/>
          </w:divBdr>
        </w:div>
        <w:div w:id="1783064045">
          <w:marLeft w:val="480"/>
          <w:marRight w:val="0"/>
          <w:marTop w:val="0"/>
          <w:marBottom w:val="0"/>
          <w:divBdr>
            <w:top w:val="none" w:sz="0" w:space="0" w:color="auto"/>
            <w:left w:val="none" w:sz="0" w:space="0" w:color="auto"/>
            <w:bottom w:val="none" w:sz="0" w:space="0" w:color="auto"/>
            <w:right w:val="none" w:sz="0" w:space="0" w:color="auto"/>
          </w:divBdr>
        </w:div>
        <w:div w:id="1578127761">
          <w:marLeft w:val="480"/>
          <w:marRight w:val="0"/>
          <w:marTop w:val="0"/>
          <w:marBottom w:val="0"/>
          <w:divBdr>
            <w:top w:val="none" w:sz="0" w:space="0" w:color="auto"/>
            <w:left w:val="none" w:sz="0" w:space="0" w:color="auto"/>
            <w:bottom w:val="none" w:sz="0" w:space="0" w:color="auto"/>
            <w:right w:val="none" w:sz="0" w:space="0" w:color="auto"/>
          </w:divBdr>
        </w:div>
        <w:div w:id="1326205313">
          <w:marLeft w:val="480"/>
          <w:marRight w:val="0"/>
          <w:marTop w:val="0"/>
          <w:marBottom w:val="0"/>
          <w:divBdr>
            <w:top w:val="none" w:sz="0" w:space="0" w:color="auto"/>
            <w:left w:val="none" w:sz="0" w:space="0" w:color="auto"/>
            <w:bottom w:val="none" w:sz="0" w:space="0" w:color="auto"/>
            <w:right w:val="none" w:sz="0" w:space="0" w:color="auto"/>
          </w:divBdr>
        </w:div>
        <w:div w:id="2012830535">
          <w:marLeft w:val="480"/>
          <w:marRight w:val="0"/>
          <w:marTop w:val="0"/>
          <w:marBottom w:val="0"/>
          <w:divBdr>
            <w:top w:val="none" w:sz="0" w:space="0" w:color="auto"/>
            <w:left w:val="none" w:sz="0" w:space="0" w:color="auto"/>
            <w:bottom w:val="none" w:sz="0" w:space="0" w:color="auto"/>
            <w:right w:val="none" w:sz="0" w:space="0" w:color="auto"/>
          </w:divBdr>
        </w:div>
        <w:div w:id="1247619137">
          <w:marLeft w:val="480"/>
          <w:marRight w:val="0"/>
          <w:marTop w:val="0"/>
          <w:marBottom w:val="0"/>
          <w:divBdr>
            <w:top w:val="none" w:sz="0" w:space="0" w:color="auto"/>
            <w:left w:val="none" w:sz="0" w:space="0" w:color="auto"/>
            <w:bottom w:val="none" w:sz="0" w:space="0" w:color="auto"/>
            <w:right w:val="none" w:sz="0" w:space="0" w:color="auto"/>
          </w:divBdr>
        </w:div>
        <w:div w:id="1333096290">
          <w:marLeft w:val="480"/>
          <w:marRight w:val="0"/>
          <w:marTop w:val="0"/>
          <w:marBottom w:val="0"/>
          <w:divBdr>
            <w:top w:val="none" w:sz="0" w:space="0" w:color="auto"/>
            <w:left w:val="none" w:sz="0" w:space="0" w:color="auto"/>
            <w:bottom w:val="none" w:sz="0" w:space="0" w:color="auto"/>
            <w:right w:val="none" w:sz="0" w:space="0" w:color="auto"/>
          </w:divBdr>
        </w:div>
        <w:div w:id="500849371">
          <w:marLeft w:val="480"/>
          <w:marRight w:val="0"/>
          <w:marTop w:val="0"/>
          <w:marBottom w:val="0"/>
          <w:divBdr>
            <w:top w:val="none" w:sz="0" w:space="0" w:color="auto"/>
            <w:left w:val="none" w:sz="0" w:space="0" w:color="auto"/>
            <w:bottom w:val="none" w:sz="0" w:space="0" w:color="auto"/>
            <w:right w:val="none" w:sz="0" w:space="0" w:color="auto"/>
          </w:divBdr>
        </w:div>
        <w:div w:id="716247013">
          <w:marLeft w:val="480"/>
          <w:marRight w:val="0"/>
          <w:marTop w:val="0"/>
          <w:marBottom w:val="0"/>
          <w:divBdr>
            <w:top w:val="none" w:sz="0" w:space="0" w:color="auto"/>
            <w:left w:val="none" w:sz="0" w:space="0" w:color="auto"/>
            <w:bottom w:val="none" w:sz="0" w:space="0" w:color="auto"/>
            <w:right w:val="none" w:sz="0" w:space="0" w:color="auto"/>
          </w:divBdr>
        </w:div>
        <w:div w:id="1263420252">
          <w:marLeft w:val="480"/>
          <w:marRight w:val="0"/>
          <w:marTop w:val="0"/>
          <w:marBottom w:val="0"/>
          <w:divBdr>
            <w:top w:val="none" w:sz="0" w:space="0" w:color="auto"/>
            <w:left w:val="none" w:sz="0" w:space="0" w:color="auto"/>
            <w:bottom w:val="none" w:sz="0" w:space="0" w:color="auto"/>
            <w:right w:val="none" w:sz="0" w:space="0" w:color="auto"/>
          </w:divBdr>
        </w:div>
        <w:div w:id="775561591">
          <w:marLeft w:val="480"/>
          <w:marRight w:val="0"/>
          <w:marTop w:val="0"/>
          <w:marBottom w:val="0"/>
          <w:divBdr>
            <w:top w:val="none" w:sz="0" w:space="0" w:color="auto"/>
            <w:left w:val="none" w:sz="0" w:space="0" w:color="auto"/>
            <w:bottom w:val="none" w:sz="0" w:space="0" w:color="auto"/>
            <w:right w:val="none" w:sz="0" w:space="0" w:color="auto"/>
          </w:divBdr>
        </w:div>
        <w:div w:id="1786924059">
          <w:marLeft w:val="480"/>
          <w:marRight w:val="0"/>
          <w:marTop w:val="0"/>
          <w:marBottom w:val="0"/>
          <w:divBdr>
            <w:top w:val="none" w:sz="0" w:space="0" w:color="auto"/>
            <w:left w:val="none" w:sz="0" w:space="0" w:color="auto"/>
            <w:bottom w:val="none" w:sz="0" w:space="0" w:color="auto"/>
            <w:right w:val="none" w:sz="0" w:space="0" w:color="auto"/>
          </w:divBdr>
        </w:div>
        <w:div w:id="1355112407">
          <w:marLeft w:val="480"/>
          <w:marRight w:val="0"/>
          <w:marTop w:val="0"/>
          <w:marBottom w:val="0"/>
          <w:divBdr>
            <w:top w:val="none" w:sz="0" w:space="0" w:color="auto"/>
            <w:left w:val="none" w:sz="0" w:space="0" w:color="auto"/>
            <w:bottom w:val="none" w:sz="0" w:space="0" w:color="auto"/>
            <w:right w:val="none" w:sz="0" w:space="0" w:color="auto"/>
          </w:divBdr>
        </w:div>
        <w:div w:id="1827627671">
          <w:marLeft w:val="480"/>
          <w:marRight w:val="0"/>
          <w:marTop w:val="0"/>
          <w:marBottom w:val="0"/>
          <w:divBdr>
            <w:top w:val="none" w:sz="0" w:space="0" w:color="auto"/>
            <w:left w:val="none" w:sz="0" w:space="0" w:color="auto"/>
            <w:bottom w:val="none" w:sz="0" w:space="0" w:color="auto"/>
            <w:right w:val="none" w:sz="0" w:space="0" w:color="auto"/>
          </w:divBdr>
        </w:div>
        <w:div w:id="1323848144">
          <w:marLeft w:val="480"/>
          <w:marRight w:val="0"/>
          <w:marTop w:val="0"/>
          <w:marBottom w:val="0"/>
          <w:divBdr>
            <w:top w:val="none" w:sz="0" w:space="0" w:color="auto"/>
            <w:left w:val="none" w:sz="0" w:space="0" w:color="auto"/>
            <w:bottom w:val="none" w:sz="0" w:space="0" w:color="auto"/>
            <w:right w:val="none" w:sz="0" w:space="0" w:color="auto"/>
          </w:divBdr>
        </w:div>
        <w:div w:id="907805675">
          <w:marLeft w:val="480"/>
          <w:marRight w:val="0"/>
          <w:marTop w:val="0"/>
          <w:marBottom w:val="0"/>
          <w:divBdr>
            <w:top w:val="none" w:sz="0" w:space="0" w:color="auto"/>
            <w:left w:val="none" w:sz="0" w:space="0" w:color="auto"/>
            <w:bottom w:val="none" w:sz="0" w:space="0" w:color="auto"/>
            <w:right w:val="none" w:sz="0" w:space="0" w:color="auto"/>
          </w:divBdr>
        </w:div>
        <w:div w:id="1183586705">
          <w:marLeft w:val="480"/>
          <w:marRight w:val="0"/>
          <w:marTop w:val="0"/>
          <w:marBottom w:val="0"/>
          <w:divBdr>
            <w:top w:val="none" w:sz="0" w:space="0" w:color="auto"/>
            <w:left w:val="none" w:sz="0" w:space="0" w:color="auto"/>
            <w:bottom w:val="none" w:sz="0" w:space="0" w:color="auto"/>
            <w:right w:val="none" w:sz="0" w:space="0" w:color="auto"/>
          </w:divBdr>
        </w:div>
        <w:div w:id="1516845878">
          <w:marLeft w:val="480"/>
          <w:marRight w:val="0"/>
          <w:marTop w:val="0"/>
          <w:marBottom w:val="0"/>
          <w:divBdr>
            <w:top w:val="none" w:sz="0" w:space="0" w:color="auto"/>
            <w:left w:val="none" w:sz="0" w:space="0" w:color="auto"/>
            <w:bottom w:val="none" w:sz="0" w:space="0" w:color="auto"/>
            <w:right w:val="none" w:sz="0" w:space="0" w:color="auto"/>
          </w:divBdr>
        </w:div>
        <w:div w:id="465126476">
          <w:marLeft w:val="480"/>
          <w:marRight w:val="0"/>
          <w:marTop w:val="0"/>
          <w:marBottom w:val="0"/>
          <w:divBdr>
            <w:top w:val="none" w:sz="0" w:space="0" w:color="auto"/>
            <w:left w:val="none" w:sz="0" w:space="0" w:color="auto"/>
            <w:bottom w:val="none" w:sz="0" w:space="0" w:color="auto"/>
            <w:right w:val="none" w:sz="0" w:space="0" w:color="auto"/>
          </w:divBdr>
        </w:div>
        <w:div w:id="747771527">
          <w:marLeft w:val="480"/>
          <w:marRight w:val="0"/>
          <w:marTop w:val="0"/>
          <w:marBottom w:val="0"/>
          <w:divBdr>
            <w:top w:val="none" w:sz="0" w:space="0" w:color="auto"/>
            <w:left w:val="none" w:sz="0" w:space="0" w:color="auto"/>
            <w:bottom w:val="none" w:sz="0" w:space="0" w:color="auto"/>
            <w:right w:val="none" w:sz="0" w:space="0" w:color="auto"/>
          </w:divBdr>
        </w:div>
        <w:div w:id="1134182519">
          <w:marLeft w:val="480"/>
          <w:marRight w:val="0"/>
          <w:marTop w:val="0"/>
          <w:marBottom w:val="0"/>
          <w:divBdr>
            <w:top w:val="none" w:sz="0" w:space="0" w:color="auto"/>
            <w:left w:val="none" w:sz="0" w:space="0" w:color="auto"/>
            <w:bottom w:val="none" w:sz="0" w:space="0" w:color="auto"/>
            <w:right w:val="none" w:sz="0" w:space="0" w:color="auto"/>
          </w:divBdr>
        </w:div>
        <w:div w:id="1057437134">
          <w:marLeft w:val="480"/>
          <w:marRight w:val="0"/>
          <w:marTop w:val="0"/>
          <w:marBottom w:val="0"/>
          <w:divBdr>
            <w:top w:val="none" w:sz="0" w:space="0" w:color="auto"/>
            <w:left w:val="none" w:sz="0" w:space="0" w:color="auto"/>
            <w:bottom w:val="none" w:sz="0" w:space="0" w:color="auto"/>
            <w:right w:val="none" w:sz="0" w:space="0" w:color="auto"/>
          </w:divBdr>
        </w:div>
        <w:div w:id="1011376079">
          <w:marLeft w:val="480"/>
          <w:marRight w:val="0"/>
          <w:marTop w:val="0"/>
          <w:marBottom w:val="0"/>
          <w:divBdr>
            <w:top w:val="none" w:sz="0" w:space="0" w:color="auto"/>
            <w:left w:val="none" w:sz="0" w:space="0" w:color="auto"/>
            <w:bottom w:val="none" w:sz="0" w:space="0" w:color="auto"/>
            <w:right w:val="none" w:sz="0" w:space="0" w:color="auto"/>
          </w:divBdr>
        </w:div>
        <w:div w:id="646666495">
          <w:marLeft w:val="480"/>
          <w:marRight w:val="0"/>
          <w:marTop w:val="0"/>
          <w:marBottom w:val="0"/>
          <w:divBdr>
            <w:top w:val="none" w:sz="0" w:space="0" w:color="auto"/>
            <w:left w:val="none" w:sz="0" w:space="0" w:color="auto"/>
            <w:bottom w:val="none" w:sz="0" w:space="0" w:color="auto"/>
            <w:right w:val="none" w:sz="0" w:space="0" w:color="auto"/>
          </w:divBdr>
        </w:div>
        <w:div w:id="1148597189">
          <w:marLeft w:val="480"/>
          <w:marRight w:val="0"/>
          <w:marTop w:val="0"/>
          <w:marBottom w:val="0"/>
          <w:divBdr>
            <w:top w:val="none" w:sz="0" w:space="0" w:color="auto"/>
            <w:left w:val="none" w:sz="0" w:space="0" w:color="auto"/>
            <w:bottom w:val="none" w:sz="0" w:space="0" w:color="auto"/>
            <w:right w:val="none" w:sz="0" w:space="0" w:color="auto"/>
          </w:divBdr>
        </w:div>
        <w:div w:id="549928013">
          <w:marLeft w:val="480"/>
          <w:marRight w:val="0"/>
          <w:marTop w:val="0"/>
          <w:marBottom w:val="0"/>
          <w:divBdr>
            <w:top w:val="none" w:sz="0" w:space="0" w:color="auto"/>
            <w:left w:val="none" w:sz="0" w:space="0" w:color="auto"/>
            <w:bottom w:val="none" w:sz="0" w:space="0" w:color="auto"/>
            <w:right w:val="none" w:sz="0" w:space="0" w:color="auto"/>
          </w:divBdr>
        </w:div>
        <w:div w:id="1714695890">
          <w:marLeft w:val="480"/>
          <w:marRight w:val="0"/>
          <w:marTop w:val="0"/>
          <w:marBottom w:val="0"/>
          <w:divBdr>
            <w:top w:val="none" w:sz="0" w:space="0" w:color="auto"/>
            <w:left w:val="none" w:sz="0" w:space="0" w:color="auto"/>
            <w:bottom w:val="none" w:sz="0" w:space="0" w:color="auto"/>
            <w:right w:val="none" w:sz="0" w:space="0" w:color="auto"/>
          </w:divBdr>
        </w:div>
        <w:div w:id="1050836147">
          <w:marLeft w:val="480"/>
          <w:marRight w:val="0"/>
          <w:marTop w:val="0"/>
          <w:marBottom w:val="0"/>
          <w:divBdr>
            <w:top w:val="none" w:sz="0" w:space="0" w:color="auto"/>
            <w:left w:val="none" w:sz="0" w:space="0" w:color="auto"/>
            <w:bottom w:val="none" w:sz="0" w:space="0" w:color="auto"/>
            <w:right w:val="none" w:sz="0" w:space="0" w:color="auto"/>
          </w:divBdr>
        </w:div>
        <w:div w:id="2131970395">
          <w:marLeft w:val="480"/>
          <w:marRight w:val="0"/>
          <w:marTop w:val="0"/>
          <w:marBottom w:val="0"/>
          <w:divBdr>
            <w:top w:val="none" w:sz="0" w:space="0" w:color="auto"/>
            <w:left w:val="none" w:sz="0" w:space="0" w:color="auto"/>
            <w:bottom w:val="none" w:sz="0" w:space="0" w:color="auto"/>
            <w:right w:val="none" w:sz="0" w:space="0" w:color="auto"/>
          </w:divBdr>
        </w:div>
        <w:div w:id="1156454095">
          <w:marLeft w:val="480"/>
          <w:marRight w:val="0"/>
          <w:marTop w:val="0"/>
          <w:marBottom w:val="0"/>
          <w:divBdr>
            <w:top w:val="none" w:sz="0" w:space="0" w:color="auto"/>
            <w:left w:val="none" w:sz="0" w:space="0" w:color="auto"/>
            <w:bottom w:val="none" w:sz="0" w:space="0" w:color="auto"/>
            <w:right w:val="none" w:sz="0" w:space="0" w:color="auto"/>
          </w:divBdr>
        </w:div>
        <w:div w:id="12583274">
          <w:marLeft w:val="480"/>
          <w:marRight w:val="0"/>
          <w:marTop w:val="0"/>
          <w:marBottom w:val="0"/>
          <w:divBdr>
            <w:top w:val="none" w:sz="0" w:space="0" w:color="auto"/>
            <w:left w:val="none" w:sz="0" w:space="0" w:color="auto"/>
            <w:bottom w:val="none" w:sz="0" w:space="0" w:color="auto"/>
            <w:right w:val="none" w:sz="0" w:space="0" w:color="auto"/>
          </w:divBdr>
        </w:div>
        <w:div w:id="1430617825">
          <w:marLeft w:val="480"/>
          <w:marRight w:val="0"/>
          <w:marTop w:val="0"/>
          <w:marBottom w:val="0"/>
          <w:divBdr>
            <w:top w:val="none" w:sz="0" w:space="0" w:color="auto"/>
            <w:left w:val="none" w:sz="0" w:space="0" w:color="auto"/>
            <w:bottom w:val="none" w:sz="0" w:space="0" w:color="auto"/>
            <w:right w:val="none" w:sz="0" w:space="0" w:color="auto"/>
          </w:divBdr>
        </w:div>
        <w:div w:id="696782048">
          <w:marLeft w:val="480"/>
          <w:marRight w:val="0"/>
          <w:marTop w:val="0"/>
          <w:marBottom w:val="0"/>
          <w:divBdr>
            <w:top w:val="none" w:sz="0" w:space="0" w:color="auto"/>
            <w:left w:val="none" w:sz="0" w:space="0" w:color="auto"/>
            <w:bottom w:val="none" w:sz="0" w:space="0" w:color="auto"/>
            <w:right w:val="none" w:sz="0" w:space="0" w:color="auto"/>
          </w:divBdr>
        </w:div>
        <w:div w:id="1914586198">
          <w:marLeft w:val="480"/>
          <w:marRight w:val="0"/>
          <w:marTop w:val="0"/>
          <w:marBottom w:val="0"/>
          <w:divBdr>
            <w:top w:val="none" w:sz="0" w:space="0" w:color="auto"/>
            <w:left w:val="none" w:sz="0" w:space="0" w:color="auto"/>
            <w:bottom w:val="none" w:sz="0" w:space="0" w:color="auto"/>
            <w:right w:val="none" w:sz="0" w:space="0" w:color="auto"/>
          </w:divBdr>
        </w:div>
        <w:div w:id="843907123">
          <w:marLeft w:val="480"/>
          <w:marRight w:val="0"/>
          <w:marTop w:val="0"/>
          <w:marBottom w:val="0"/>
          <w:divBdr>
            <w:top w:val="none" w:sz="0" w:space="0" w:color="auto"/>
            <w:left w:val="none" w:sz="0" w:space="0" w:color="auto"/>
            <w:bottom w:val="none" w:sz="0" w:space="0" w:color="auto"/>
            <w:right w:val="none" w:sz="0" w:space="0" w:color="auto"/>
          </w:divBdr>
        </w:div>
        <w:div w:id="872575064">
          <w:marLeft w:val="480"/>
          <w:marRight w:val="0"/>
          <w:marTop w:val="0"/>
          <w:marBottom w:val="0"/>
          <w:divBdr>
            <w:top w:val="none" w:sz="0" w:space="0" w:color="auto"/>
            <w:left w:val="none" w:sz="0" w:space="0" w:color="auto"/>
            <w:bottom w:val="none" w:sz="0" w:space="0" w:color="auto"/>
            <w:right w:val="none" w:sz="0" w:space="0" w:color="auto"/>
          </w:divBdr>
        </w:div>
        <w:div w:id="473639007">
          <w:marLeft w:val="480"/>
          <w:marRight w:val="0"/>
          <w:marTop w:val="0"/>
          <w:marBottom w:val="0"/>
          <w:divBdr>
            <w:top w:val="none" w:sz="0" w:space="0" w:color="auto"/>
            <w:left w:val="none" w:sz="0" w:space="0" w:color="auto"/>
            <w:bottom w:val="none" w:sz="0" w:space="0" w:color="auto"/>
            <w:right w:val="none" w:sz="0" w:space="0" w:color="auto"/>
          </w:divBdr>
        </w:div>
        <w:div w:id="1607225620">
          <w:marLeft w:val="480"/>
          <w:marRight w:val="0"/>
          <w:marTop w:val="0"/>
          <w:marBottom w:val="0"/>
          <w:divBdr>
            <w:top w:val="none" w:sz="0" w:space="0" w:color="auto"/>
            <w:left w:val="none" w:sz="0" w:space="0" w:color="auto"/>
            <w:bottom w:val="none" w:sz="0" w:space="0" w:color="auto"/>
            <w:right w:val="none" w:sz="0" w:space="0" w:color="auto"/>
          </w:divBdr>
        </w:div>
        <w:div w:id="88738868">
          <w:marLeft w:val="480"/>
          <w:marRight w:val="0"/>
          <w:marTop w:val="0"/>
          <w:marBottom w:val="0"/>
          <w:divBdr>
            <w:top w:val="none" w:sz="0" w:space="0" w:color="auto"/>
            <w:left w:val="none" w:sz="0" w:space="0" w:color="auto"/>
            <w:bottom w:val="none" w:sz="0" w:space="0" w:color="auto"/>
            <w:right w:val="none" w:sz="0" w:space="0" w:color="auto"/>
          </w:divBdr>
        </w:div>
        <w:div w:id="535119502">
          <w:marLeft w:val="480"/>
          <w:marRight w:val="0"/>
          <w:marTop w:val="0"/>
          <w:marBottom w:val="0"/>
          <w:divBdr>
            <w:top w:val="none" w:sz="0" w:space="0" w:color="auto"/>
            <w:left w:val="none" w:sz="0" w:space="0" w:color="auto"/>
            <w:bottom w:val="none" w:sz="0" w:space="0" w:color="auto"/>
            <w:right w:val="none" w:sz="0" w:space="0" w:color="auto"/>
          </w:divBdr>
        </w:div>
        <w:div w:id="1490637196">
          <w:marLeft w:val="480"/>
          <w:marRight w:val="0"/>
          <w:marTop w:val="0"/>
          <w:marBottom w:val="0"/>
          <w:divBdr>
            <w:top w:val="none" w:sz="0" w:space="0" w:color="auto"/>
            <w:left w:val="none" w:sz="0" w:space="0" w:color="auto"/>
            <w:bottom w:val="none" w:sz="0" w:space="0" w:color="auto"/>
            <w:right w:val="none" w:sz="0" w:space="0" w:color="auto"/>
          </w:divBdr>
        </w:div>
        <w:div w:id="435760605">
          <w:marLeft w:val="480"/>
          <w:marRight w:val="0"/>
          <w:marTop w:val="0"/>
          <w:marBottom w:val="0"/>
          <w:divBdr>
            <w:top w:val="none" w:sz="0" w:space="0" w:color="auto"/>
            <w:left w:val="none" w:sz="0" w:space="0" w:color="auto"/>
            <w:bottom w:val="none" w:sz="0" w:space="0" w:color="auto"/>
            <w:right w:val="none" w:sz="0" w:space="0" w:color="auto"/>
          </w:divBdr>
        </w:div>
        <w:div w:id="95903296">
          <w:marLeft w:val="480"/>
          <w:marRight w:val="0"/>
          <w:marTop w:val="0"/>
          <w:marBottom w:val="0"/>
          <w:divBdr>
            <w:top w:val="none" w:sz="0" w:space="0" w:color="auto"/>
            <w:left w:val="none" w:sz="0" w:space="0" w:color="auto"/>
            <w:bottom w:val="none" w:sz="0" w:space="0" w:color="auto"/>
            <w:right w:val="none" w:sz="0" w:space="0" w:color="auto"/>
          </w:divBdr>
        </w:div>
        <w:div w:id="1591700904">
          <w:marLeft w:val="480"/>
          <w:marRight w:val="0"/>
          <w:marTop w:val="0"/>
          <w:marBottom w:val="0"/>
          <w:divBdr>
            <w:top w:val="none" w:sz="0" w:space="0" w:color="auto"/>
            <w:left w:val="none" w:sz="0" w:space="0" w:color="auto"/>
            <w:bottom w:val="none" w:sz="0" w:space="0" w:color="auto"/>
            <w:right w:val="none" w:sz="0" w:space="0" w:color="auto"/>
          </w:divBdr>
        </w:div>
        <w:div w:id="1894266167">
          <w:marLeft w:val="480"/>
          <w:marRight w:val="0"/>
          <w:marTop w:val="0"/>
          <w:marBottom w:val="0"/>
          <w:divBdr>
            <w:top w:val="none" w:sz="0" w:space="0" w:color="auto"/>
            <w:left w:val="none" w:sz="0" w:space="0" w:color="auto"/>
            <w:bottom w:val="none" w:sz="0" w:space="0" w:color="auto"/>
            <w:right w:val="none" w:sz="0" w:space="0" w:color="auto"/>
          </w:divBdr>
        </w:div>
        <w:div w:id="132405652">
          <w:marLeft w:val="480"/>
          <w:marRight w:val="0"/>
          <w:marTop w:val="0"/>
          <w:marBottom w:val="0"/>
          <w:divBdr>
            <w:top w:val="none" w:sz="0" w:space="0" w:color="auto"/>
            <w:left w:val="none" w:sz="0" w:space="0" w:color="auto"/>
            <w:bottom w:val="none" w:sz="0" w:space="0" w:color="auto"/>
            <w:right w:val="none" w:sz="0" w:space="0" w:color="auto"/>
          </w:divBdr>
        </w:div>
        <w:div w:id="335308719">
          <w:marLeft w:val="480"/>
          <w:marRight w:val="0"/>
          <w:marTop w:val="0"/>
          <w:marBottom w:val="0"/>
          <w:divBdr>
            <w:top w:val="none" w:sz="0" w:space="0" w:color="auto"/>
            <w:left w:val="none" w:sz="0" w:space="0" w:color="auto"/>
            <w:bottom w:val="none" w:sz="0" w:space="0" w:color="auto"/>
            <w:right w:val="none" w:sz="0" w:space="0" w:color="auto"/>
          </w:divBdr>
        </w:div>
        <w:div w:id="1170095888">
          <w:marLeft w:val="480"/>
          <w:marRight w:val="0"/>
          <w:marTop w:val="0"/>
          <w:marBottom w:val="0"/>
          <w:divBdr>
            <w:top w:val="none" w:sz="0" w:space="0" w:color="auto"/>
            <w:left w:val="none" w:sz="0" w:space="0" w:color="auto"/>
            <w:bottom w:val="none" w:sz="0" w:space="0" w:color="auto"/>
            <w:right w:val="none" w:sz="0" w:space="0" w:color="auto"/>
          </w:divBdr>
        </w:div>
        <w:div w:id="1697853219">
          <w:marLeft w:val="480"/>
          <w:marRight w:val="0"/>
          <w:marTop w:val="0"/>
          <w:marBottom w:val="0"/>
          <w:divBdr>
            <w:top w:val="none" w:sz="0" w:space="0" w:color="auto"/>
            <w:left w:val="none" w:sz="0" w:space="0" w:color="auto"/>
            <w:bottom w:val="none" w:sz="0" w:space="0" w:color="auto"/>
            <w:right w:val="none" w:sz="0" w:space="0" w:color="auto"/>
          </w:divBdr>
        </w:div>
        <w:div w:id="1668940855">
          <w:marLeft w:val="480"/>
          <w:marRight w:val="0"/>
          <w:marTop w:val="0"/>
          <w:marBottom w:val="0"/>
          <w:divBdr>
            <w:top w:val="none" w:sz="0" w:space="0" w:color="auto"/>
            <w:left w:val="none" w:sz="0" w:space="0" w:color="auto"/>
            <w:bottom w:val="none" w:sz="0" w:space="0" w:color="auto"/>
            <w:right w:val="none" w:sz="0" w:space="0" w:color="auto"/>
          </w:divBdr>
        </w:div>
        <w:div w:id="743529216">
          <w:marLeft w:val="480"/>
          <w:marRight w:val="0"/>
          <w:marTop w:val="0"/>
          <w:marBottom w:val="0"/>
          <w:divBdr>
            <w:top w:val="none" w:sz="0" w:space="0" w:color="auto"/>
            <w:left w:val="none" w:sz="0" w:space="0" w:color="auto"/>
            <w:bottom w:val="none" w:sz="0" w:space="0" w:color="auto"/>
            <w:right w:val="none" w:sz="0" w:space="0" w:color="auto"/>
          </w:divBdr>
        </w:div>
        <w:div w:id="776488889">
          <w:marLeft w:val="480"/>
          <w:marRight w:val="0"/>
          <w:marTop w:val="0"/>
          <w:marBottom w:val="0"/>
          <w:divBdr>
            <w:top w:val="none" w:sz="0" w:space="0" w:color="auto"/>
            <w:left w:val="none" w:sz="0" w:space="0" w:color="auto"/>
            <w:bottom w:val="none" w:sz="0" w:space="0" w:color="auto"/>
            <w:right w:val="none" w:sz="0" w:space="0" w:color="auto"/>
          </w:divBdr>
        </w:div>
        <w:div w:id="432477985">
          <w:marLeft w:val="480"/>
          <w:marRight w:val="0"/>
          <w:marTop w:val="0"/>
          <w:marBottom w:val="0"/>
          <w:divBdr>
            <w:top w:val="none" w:sz="0" w:space="0" w:color="auto"/>
            <w:left w:val="none" w:sz="0" w:space="0" w:color="auto"/>
            <w:bottom w:val="none" w:sz="0" w:space="0" w:color="auto"/>
            <w:right w:val="none" w:sz="0" w:space="0" w:color="auto"/>
          </w:divBdr>
        </w:div>
        <w:div w:id="1423143108">
          <w:marLeft w:val="480"/>
          <w:marRight w:val="0"/>
          <w:marTop w:val="0"/>
          <w:marBottom w:val="0"/>
          <w:divBdr>
            <w:top w:val="none" w:sz="0" w:space="0" w:color="auto"/>
            <w:left w:val="none" w:sz="0" w:space="0" w:color="auto"/>
            <w:bottom w:val="none" w:sz="0" w:space="0" w:color="auto"/>
            <w:right w:val="none" w:sz="0" w:space="0" w:color="auto"/>
          </w:divBdr>
        </w:div>
        <w:div w:id="1021935424">
          <w:marLeft w:val="480"/>
          <w:marRight w:val="0"/>
          <w:marTop w:val="0"/>
          <w:marBottom w:val="0"/>
          <w:divBdr>
            <w:top w:val="none" w:sz="0" w:space="0" w:color="auto"/>
            <w:left w:val="none" w:sz="0" w:space="0" w:color="auto"/>
            <w:bottom w:val="none" w:sz="0" w:space="0" w:color="auto"/>
            <w:right w:val="none" w:sz="0" w:space="0" w:color="auto"/>
          </w:divBdr>
        </w:div>
        <w:div w:id="2048797492">
          <w:marLeft w:val="480"/>
          <w:marRight w:val="0"/>
          <w:marTop w:val="0"/>
          <w:marBottom w:val="0"/>
          <w:divBdr>
            <w:top w:val="none" w:sz="0" w:space="0" w:color="auto"/>
            <w:left w:val="none" w:sz="0" w:space="0" w:color="auto"/>
            <w:bottom w:val="none" w:sz="0" w:space="0" w:color="auto"/>
            <w:right w:val="none" w:sz="0" w:space="0" w:color="auto"/>
          </w:divBdr>
        </w:div>
        <w:div w:id="170530099">
          <w:marLeft w:val="480"/>
          <w:marRight w:val="0"/>
          <w:marTop w:val="0"/>
          <w:marBottom w:val="0"/>
          <w:divBdr>
            <w:top w:val="none" w:sz="0" w:space="0" w:color="auto"/>
            <w:left w:val="none" w:sz="0" w:space="0" w:color="auto"/>
            <w:bottom w:val="none" w:sz="0" w:space="0" w:color="auto"/>
            <w:right w:val="none" w:sz="0" w:space="0" w:color="auto"/>
          </w:divBdr>
        </w:div>
        <w:div w:id="1541240074">
          <w:marLeft w:val="480"/>
          <w:marRight w:val="0"/>
          <w:marTop w:val="0"/>
          <w:marBottom w:val="0"/>
          <w:divBdr>
            <w:top w:val="none" w:sz="0" w:space="0" w:color="auto"/>
            <w:left w:val="none" w:sz="0" w:space="0" w:color="auto"/>
            <w:bottom w:val="none" w:sz="0" w:space="0" w:color="auto"/>
            <w:right w:val="none" w:sz="0" w:space="0" w:color="auto"/>
          </w:divBdr>
        </w:div>
        <w:div w:id="546767200">
          <w:marLeft w:val="480"/>
          <w:marRight w:val="0"/>
          <w:marTop w:val="0"/>
          <w:marBottom w:val="0"/>
          <w:divBdr>
            <w:top w:val="none" w:sz="0" w:space="0" w:color="auto"/>
            <w:left w:val="none" w:sz="0" w:space="0" w:color="auto"/>
            <w:bottom w:val="none" w:sz="0" w:space="0" w:color="auto"/>
            <w:right w:val="none" w:sz="0" w:space="0" w:color="auto"/>
          </w:divBdr>
        </w:div>
        <w:div w:id="931666999">
          <w:marLeft w:val="480"/>
          <w:marRight w:val="0"/>
          <w:marTop w:val="0"/>
          <w:marBottom w:val="0"/>
          <w:divBdr>
            <w:top w:val="none" w:sz="0" w:space="0" w:color="auto"/>
            <w:left w:val="none" w:sz="0" w:space="0" w:color="auto"/>
            <w:bottom w:val="none" w:sz="0" w:space="0" w:color="auto"/>
            <w:right w:val="none" w:sz="0" w:space="0" w:color="auto"/>
          </w:divBdr>
        </w:div>
        <w:div w:id="1799181801">
          <w:marLeft w:val="480"/>
          <w:marRight w:val="0"/>
          <w:marTop w:val="0"/>
          <w:marBottom w:val="0"/>
          <w:divBdr>
            <w:top w:val="none" w:sz="0" w:space="0" w:color="auto"/>
            <w:left w:val="none" w:sz="0" w:space="0" w:color="auto"/>
            <w:bottom w:val="none" w:sz="0" w:space="0" w:color="auto"/>
            <w:right w:val="none" w:sz="0" w:space="0" w:color="auto"/>
          </w:divBdr>
        </w:div>
        <w:div w:id="2111512962">
          <w:marLeft w:val="480"/>
          <w:marRight w:val="0"/>
          <w:marTop w:val="0"/>
          <w:marBottom w:val="0"/>
          <w:divBdr>
            <w:top w:val="none" w:sz="0" w:space="0" w:color="auto"/>
            <w:left w:val="none" w:sz="0" w:space="0" w:color="auto"/>
            <w:bottom w:val="none" w:sz="0" w:space="0" w:color="auto"/>
            <w:right w:val="none" w:sz="0" w:space="0" w:color="auto"/>
          </w:divBdr>
        </w:div>
        <w:div w:id="2002276131">
          <w:marLeft w:val="480"/>
          <w:marRight w:val="0"/>
          <w:marTop w:val="0"/>
          <w:marBottom w:val="0"/>
          <w:divBdr>
            <w:top w:val="none" w:sz="0" w:space="0" w:color="auto"/>
            <w:left w:val="none" w:sz="0" w:space="0" w:color="auto"/>
            <w:bottom w:val="none" w:sz="0" w:space="0" w:color="auto"/>
            <w:right w:val="none" w:sz="0" w:space="0" w:color="auto"/>
          </w:divBdr>
        </w:div>
        <w:div w:id="160001952">
          <w:marLeft w:val="480"/>
          <w:marRight w:val="0"/>
          <w:marTop w:val="0"/>
          <w:marBottom w:val="0"/>
          <w:divBdr>
            <w:top w:val="none" w:sz="0" w:space="0" w:color="auto"/>
            <w:left w:val="none" w:sz="0" w:space="0" w:color="auto"/>
            <w:bottom w:val="none" w:sz="0" w:space="0" w:color="auto"/>
            <w:right w:val="none" w:sz="0" w:space="0" w:color="auto"/>
          </w:divBdr>
        </w:div>
        <w:div w:id="1850631375">
          <w:marLeft w:val="480"/>
          <w:marRight w:val="0"/>
          <w:marTop w:val="0"/>
          <w:marBottom w:val="0"/>
          <w:divBdr>
            <w:top w:val="none" w:sz="0" w:space="0" w:color="auto"/>
            <w:left w:val="none" w:sz="0" w:space="0" w:color="auto"/>
            <w:bottom w:val="none" w:sz="0" w:space="0" w:color="auto"/>
            <w:right w:val="none" w:sz="0" w:space="0" w:color="auto"/>
          </w:divBdr>
        </w:div>
        <w:div w:id="2067951639">
          <w:marLeft w:val="480"/>
          <w:marRight w:val="0"/>
          <w:marTop w:val="0"/>
          <w:marBottom w:val="0"/>
          <w:divBdr>
            <w:top w:val="none" w:sz="0" w:space="0" w:color="auto"/>
            <w:left w:val="none" w:sz="0" w:space="0" w:color="auto"/>
            <w:bottom w:val="none" w:sz="0" w:space="0" w:color="auto"/>
            <w:right w:val="none" w:sz="0" w:space="0" w:color="auto"/>
          </w:divBdr>
        </w:div>
        <w:div w:id="1323041451">
          <w:marLeft w:val="480"/>
          <w:marRight w:val="0"/>
          <w:marTop w:val="0"/>
          <w:marBottom w:val="0"/>
          <w:divBdr>
            <w:top w:val="none" w:sz="0" w:space="0" w:color="auto"/>
            <w:left w:val="none" w:sz="0" w:space="0" w:color="auto"/>
            <w:bottom w:val="none" w:sz="0" w:space="0" w:color="auto"/>
            <w:right w:val="none" w:sz="0" w:space="0" w:color="auto"/>
          </w:divBdr>
        </w:div>
        <w:div w:id="1779175524">
          <w:marLeft w:val="480"/>
          <w:marRight w:val="0"/>
          <w:marTop w:val="0"/>
          <w:marBottom w:val="0"/>
          <w:divBdr>
            <w:top w:val="none" w:sz="0" w:space="0" w:color="auto"/>
            <w:left w:val="none" w:sz="0" w:space="0" w:color="auto"/>
            <w:bottom w:val="none" w:sz="0" w:space="0" w:color="auto"/>
            <w:right w:val="none" w:sz="0" w:space="0" w:color="auto"/>
          </w:divBdr>
        </w:div>
        <w:div w:id="1489052114">
          <w:marLeft w:val="480"/>
          <w:marRight w:val="0"/>
          <w:marTop w:val="0"/>
          <w:marBottom w:val="0"/>
          <w:divBdr>
            <w:top w:val="none" w:sz="0" w:space="0" w:color="auto"/>
            <w:left w:val="none" w:sz="0" w:space="0" w:color="auto"/>
            <w:bottom w:val="none" w:sz="0" w:space="0" w:color="auto"/>
            <w:right w:val="none" w:sz="0" w:space="0" w:color="auto"/>
          </w:divBdr>
        </w:div>
        <w:div w:id="68307851">
          <w:marLeft w:val="480"/>
          <w:marRight w:val="0"/>
          <w:marTop w:val="0"/>
          <w:marBottom w:val="0"/>
          <w:divBdr>
            <w:top w:val="none" w:sz="0" w:space="0" w:color="auto"/>
            <w:left w:val="none" w:sz="0" w:space="0" w:color="auto"/>
            <w:bottom w:val="none" w:sz="0" w:space="0" w:color="auto"/>
            <w:right w:val="none" w:sz="0" w:space="0" w:color="auto"/>
          </w:divBdr>
        </w:div>
        <w:div w:id="630524071">
          <w:marLeft w:val="480"/>
          <w:marRight w:val="0"/>
          <w:marTop w:val="0"/>
          <w:marBottom w:val="0"/>
          <w:divBdr>
            <w:top w:val="none" w:sz="0" w:space="0" w:color="auto"/>
            <w:left w:val="none" w:sz="0" w:space="0" w:color="auto"/>
            <w:bottom w:val="none" w:sz="0" w:space="0" w:color="auto"/>
            <w:right w:val="none" w:sz="0" w:space="0" w:color="auto"/>
          </w:divBdr>
        </w:div>
        <w:div w:id="131675597">
          <w:marLeft w:val="480"/>
          <w:marRight w:val="0"/>
          <w:marTop w:val="0"/>
          <w:marBottom w:val="0"/>
          <w:divBdr>
            <w:top w:val="none" w:sz="0" w:space="0" w:color="auto"/>
            <w:left w:val="none" w:sz="0" w:space="0" w:color="auto"/>
            <w:bottom w:val="none" w:sz="0" w:space="0" w:color="auto"/>
            <w:right w:val="none" w:sz="0" w:space="0" w:color="auto"/>
          </w:divBdr>
        </w:div>
        <w:div w:id="101997251">
          <w:marLeft w:val="480"/>
          <w:marRight w:val="0"/>
          <w:marTop w:val="0"/>
          <w:marBottom w:val="0"/>
          <w:divBdr>
            <w:top w:val="none" w:sz="0" w:space="0" w:color="auto"/>
            <w:left w:val="none" w:sz="0" w:space="0" w:color="auto"/>
            <w:bottom w:val="none" w:sz="0" w:space="0" w:color="auto"/>
            <w:right w:val="none" w:sz="0" w:space="0" w:color="auto"/>
          </w:divBdr>
        </w:div>
        <w:div w:id="107626806">
          <w:marLeft w:val="480"/>
          <w:marRight w:val="0"/>
          <w:marTop w:val="0"/>
          <w:marBottom w:val="0"/>
          <w:divBdr>
            <w:top w:val="none" w:sz="0" w:space="0" w:color="auto"/>
            <w:left w:val="none" w:sz="0" w:space="0" w:color="auto"/>
            <w:bottom w:val="none" w:sz="0" w:space="0" w:color="auto"/>
            <w:right w:val="none" w:sz="0" w:space="0" w:color="auto"/>
          </w:divBdr>
        </w:div>
        <w:div w:id="1082604434">
          <w:marLeft w:val="480"/>
          <w:marRight w:val="0"/>
          <w:marTop w:val="0"/>
          <w:marBottom w:val="0"/>
          <w:divBdr>
            <w:top w:val="none" w:sz="0" w:space="0" w:color="auto"/>
            <w:left w:val="none" w:sz="0" w:space="0" w:color="auto"/>
            <w:bottom w:val="none" w:sz="0" w:space="0" w:color="auto"/>
            <w:right w:val="none" w:sz="0" w:space="0" w:color="auto"/>
          </w:divBdr>
        </w:div>
        <w:div w:id="1722362864">
          <w:marLeft w:val="480"/>
          <w:marRight w:val="0"/>
          <w:marTop w:val="0"/>
          <w:marBottom w:val="0"/>
          <w:divBdr>
            <w:top w:val="none" w:sz="0" w:space="0" w:color="auto"/>
            <w:left w:val="none" w:sz="0" w:space="0" w:color="auto"/>
            <w:bottom w:val="none" w:sz="0" w:space="0" w:color="auto"/>
            <w:right w:val="none" w:sz="0" w:space="0" w:color="auto"/>
          </w:divBdr>
        </w:div>
        <w:div w:id="507410758">
          <w:marLeft w:val="480"/>
          <w:marRight w:val="0"/>
          <w:marTop w:val="0"/>
          <w:marBottom w:val="0"/>
          <w:divBdr>
            <w:top w:val="none" w:sz="0" w:space="0" w:color="auto"/>
            <w:left w:val="none" w:sz="0" w:space="0" w:color="auto"/>
            <w:bottom w:val="none" w:sz="0" w:space="0" w:color="auto"/>
            <w:right w:val="none" w:sz="0" w:space="0" w:color="auto"/>
          </w:divBdr>
        </w:div>
        <w:div w:id="594284033">
          <w:marLeft w:val="480"/>
          <w:marRight w:val="0"/>
          <w:marTop w:val="0"/>
          <w:marBottom w:val="0"/>
          <w:divBdr>
            <w:top w:val="none" w:sz="0" w:space="0" w:color="auto"/>
            <w:left w:val="none" w:sz="0" w:space="0" w:color="auto"/>
            <w:bottom w:val="none" w:sz="0" w:space="0" w:color="auto"/>
            <w:right w:val="none" w:sz="0" w:space="0" w:color="auto"/>
          </w:divBdr>
        </w:div>
        <w:div w:id="1064521947">
          <w:marLeft w:val="480"/>
          <w:marRight w:val="0"/>
          <w:marTop w:val="0"/>
          <w:marBottom w:val="0"/>
          <w:divBdr>
            <w:top w:val="none" w:sz="0" w:space="0" w:color="auto"/>
            <w:left w:val="none" w:sz="0" w:space="0" w:color="auto"/>
            <w:bottom w:val="none" w:sz="0" w:space="0" w:color="auto"/>
            <w:right w:val="none" w:sz="0" w:space="0" w:color="auto"/>
          </w:divBdr>
        </w:div>
        <w:div w:id="2047485360">
          <w:marLeft w:val="480"/>
          <w:marRight w:val="0"/>
          <w:marTop w:val="0"/>
          <w:marBottom w:val="0"/>
          <w:divBdr>
            <w:top w:val="none" w:sz="0" w:space="0" w:color="auto"/>
            <w:left w:val="none" w:sz="0" w:space="0" w:color="auto"/>
            <w:bottom w:val="none" w:sz="0" w:space="0" w:color="auto"/>
            <w:right w:val="none" w:sz="0" w:space="0" w:color="auto"/>
          </w:divBdr>
        </w:div>
        <w:div w:id="1733237516">
          <w:marLeft w:val="480"/>
          <w:marRight w:val="0"/>
          <w:marTop w:val="0"/>
          <w:marBottom w:val="0"/>
          <w:divBdr>
            <w:top w:val="none" w:sz="0" w:space="0" w:color="auto"/>
            <w:left w:val="none" w:sz="0" w:space="0" w:color="auto"/>
            <w:bottom w:val="none" w:sz="0" w:space="0" w:color="auto"/>
            <w:right w:val="none" w:sz="0" w:space="0" w:color="auto"/>
          </w:divBdr>
        </w:div>
        <w:div w:id="463935433">
          <w:marLeft w:val="480"/>
          <w:marRight w:val="0"/>
          <w:marTop w:val="0"/>
          <w:marBottom w:val="0"/>
          <w:divBdr>
            <w:top w:val="none" w:sz="0" w:space="0" w:color="auto"/>
            <w:left w:val="none" w:sz="0" w:space="0" w:color="auto"/>
            <w:bottom w:val="none" w:sz="0" w:space="0" w:color="auto"/>
            <w:right w:val="none" w:sz="0" w:space="0" w:color="auto"/>
          </w:divBdr>
        </w:div>
        <w:div w:id="2129733387">
          <w:marLeft w:val="480"/>
          <w:marRight w:val="0"/>
          <w:marTop w:val="0"/>
          <w:marBottom w:val="0"/>
          <w:divBdr>
            <w:top w:val="none" w:sz="0" w:space="0" w:color="auto"/>
            <w:left w:val="none" w:sz="0" w:space="0" w:color="auto"/>
            <w:bottom w:val="none" w:sz="0" w:space="0" w:color="auto"/>
            <w:right w:val="none" w:sz="0" w:space="0" w:color="auto"/>
          </w:divBdr>
        </w:div>
        <w:div w:id="1688367862">
          <w:marLeft w:val="480"/>
          <w:marRight w:val="0"/>
          <w:marTop w:val="0"/>
          <w:marBottom w:val="0"/>
          <w:divBdr>
            <w:top w:val="none" w:sz="0" w:space="0" w:color="auto"/>
            <w:left w:val="none" w:sz="0" w:space="0" w:color="auto"/>
            <w:bottom w:val="none" w:sz="0" w:space="0" w:color="auto"/>
            <w:right w:val="none" w:sz="0" w:space="0" w:color="auto"/>
          </w:divBdr>
        </w:div>
        <w:div w:id="21638718">
          <w:marLeft w:val="480"/>
          <w:marRight w:val="0"/>
          <w:marTop w:val="0"/>
          <w:marBottom w:val="0"/>
          <w:divBdr>
            <w:top w:val="none" w:sz="0" w:space="0" w:color="auto"/>
            <w:left w:val="none" w:sz="0" w:space="0" w:color="auto"/>
            <w:bottom w:val="none" w:sz="0" w:space="0" w:color="auto"/>
            <w:right w:val="none" w:sz="0" w:space="0" w:color="auto"/>
          </w:divBdr>
        </w:div>
        <w:div w:id="85201546">
          <w:marLeft w:val="480"/>
          <w:marRight w:val="0"/>
          <w:marTop w:val="0"/>
          <w:marBottom w:val="0"/>
          <w:divBdr>
            <w:top w:val="none" w:sz="0" w:space="0" w:color="auto"/>
            <w:left w:val="none" w:sz="0" w:space="0" w:color="auto"/>
            <w:bottom w:val="none" w:sz="0" w:space="0" w:color="auto"/>
            <w:right w:val="none" w:sz="0" w:space="0" w:color="auto"/>
          </w:divBdr>
        </w:div>
        <w:div w:id="1250886094">
          <w:marLeft w:val="480"/>
          <w:marRight w:val="0"/>
          <w:marTop w:val="0"/>
          <w:marBottom w:val="0"/>
          <w:divBdr>
            <w:top w:val="none" w:sz="0" w:space="0" w:color="auto"/>
            <w:left w:val="none" w:sz="0" w:space="0" w:color="auto"/>
            <w:bottom w:val="none" w:sz="0" w:space="0" w:color="auto"/>
            <w:right w:val="none" w:sz="0" w:space="0" w:color="auto"/>
          </w:divBdr>
        </w:div>
        <w:div w:id="989213570">
          <w:marLeft w:val="480"/>
          <w:marRight w:val="0"/>
          <w:marTop w:val="0"/>
          <w:marBottom w:val="0"/>
          <w:divBdr>
            <w:top w:val="none" w:sz="0" w:space="0" w:color="auto"/>
            <w:left w:val="none" w:sz="0" w:space="0" w:color="auto"/>
            <w:bottom w:val="none" w:sz="0" w:space="0" w:color="auto"/>
            <w:right w:val="none" w:sz="0" w:space="0" w:color="auto"/>
          </w:divBdr>
        </w:div>
        <w:div w:id="671182548">
          <w:marLeft w:val="480"/>
          <w:marRight w:val="0"/>
          <w:marTop w:val="0"/>
          <w:marBottom w:val="0"/>
          <w:divBdr>
            <w:top w:val="none" w:sz="0" w:space="0" w:color="auto"/>
            <w:left w:val="none" w:sz="0" w:space="0" w:color="auto"/>
            <w:bottom w:val="none" w:sz="0" w:space="0" w:color="auto"/>
            <w:right w:val="none" w:sz="0" w:space="0" w:color="auto"/>
          </w:divBdr>
        </w:div>
        <w:div w:id="1505974373">
          <w:marLeft w:val="480"/>
          <w:marRight w:val="0"/>
          <w:marTop w:val="0"/>
          <w:marBottom w:val="0"/>
          <w:divBdr>
            <w:top w:val="none" w:sz="0" w:space="0" w:color="auto"/>
            <w:left w:val="none" w:sz="0" w:space="0" w:color="auto"/>
            <w:bottom w:val="none" w:sz="0" w:space="0" w:color="auto"/>
            <w:right w:val="none" w:sz="0" w:space="0" w:color="auto"/>
          </w:divBdr>
        </w:div>
        <w:div w:id="1020208251">
          <w:marLeft w:val="480"/>
          <w:marRight w:val="0"/>
          <w:marTop w:val="0"/>
          <w:marBottom w:val="0"/>
          <w:divBdr>
            <w:top w:val="none" w:sz="0" w:space="0" w:color="auto"/>
            <w:left w:val="none" w:sz="0" w:space="0" w:color="auto"/>
            <w:bottom w:val="none" w:sz="0" w:space="0" w:color="auto"/>
            <w:right w:val="none" w:sz="0" w:space="0" w:color="auto"/>
          </w:divBdr>
        </w:div>
        <w:div w:id="101462338">
          <w:marLeft w:val="480"/>
          <w:marRight w:val="0"/>
          <w:marTop w:val="0"/>
          <w:marBottom w:val="0"/>
          <w:divBdr>
            <w:top w:val="none" w:sz="0" w:space="0" w:color="auto"/>
            <w:left w:val="none" w:sz="0" w:space="0" w:color="auto"/>
            <w:bottom w:val="none" w:sz="0" w:space="0" w:color="auto"/>
            <w:right w:val="none" w:sz="0" w:space="0" w:color="auto"/>
          </w:divBdr>
        </w:div>
      </w:divsChild>
    </w:div>
    <w:div w:id="1385257194">
      <w:bodyDiv w:val="1"/>
      <w:marLeft w:val="0"/>
      <w:marRight w:val="0"/>
      <w:marTop w:val="0"/>
      <w:marBottom w:val="0"/>
      <w:divBdr>
        <w:top w:val="none" w:sz="0" w:space="0" w:color="auto"/>
        <w:left w:val="none" w:sz="0" w:space="0" w:color="auto"/>
        <w:bottom w:val="none" w:sz="0" w:space="0" w:color="auto"/>
        <w:right w:val="none" w:sz="0" w:space="0" w:color="auto"/>
      </w:divBdr>
    </w:div>
    <w:div w:id="1385635555">
      <w:bodyDiv w:val="1"/>
      <w:marLeft w:val="0"/>
      <w:marRight w:val="0"/>
      <w:marTop w:val="0"/>
      <w:marBottom w:val="0"/>
      <w:divBdr>
        <w:top w:val="none" w:sz="0" w:space="0" w:color="auto"/>
        <w:left w:val="none" w:sz="0" w:space="0" w:color="auto"/>
        <w:bottom w:val="none" w:sz="0" w:space="0" w:color="auto"/>
        <w:right w:val="none" w:sz="0" w:space="0" w:color="auto"/>
      </w:divBdr>
    </w:div>
    <w:div w:id="1387338752">
      <w:bodyDiv w:val="1"/>
      <w:marLeft w:val="0"/>
      <w:marRight w:val="0"/>
      <w:marTop w:val="0"/>
      <w:marBottom w:val="0"/>
      <w:divBdr>
        <w:top w:val="none" w:sz="0" w:space="0" w:color="auto"/>
        <w:left w:val="none" w:sz="0" w:space="0" w:color="auto"/>
        <w:bottom w:val="none" w:sz="0" w:space="0" w:color="auto"/>
        <w:right w:val="none" w:sz="0" w:space="0" w:color="auto"/>
      </w:divBdr>
    </w:div>
    <w:div w:id="1389763583">
      <w:bodyDiv w:val="1"/>
      <w:marLeft w:val="0"/>
      <w:marRight w:val="0"/>
      <w:marTop w:val="0"/>
      <w:marBottom w:val="0"/>
      <w:divBdr>
        <w:top w:val="none" w:sz="0" w:space="0" w:color="auto"/>
        <w:left w:val="none" w:sz="0" w:space="0" w:color="auto"/>
        <w:bottom w:val="none" w:sz="0" w:space="0" w:color="auto"/>
        <w:right w:val="none" w:sz="0" w:space="0" w:color="auto"/>
      </w:divBdr>
    </w:div>
    <w:div w:id="1390692094">
      <w:bodyDiv w:val="1"/>
      <w:marLeft w:val="0"/>
      <w:marRight w:val="0"/>
      <w:marTop w:val="0"/>
      <w:marBottom w:val="0"/>
      <w:divBdr>
        <w:top w:val="none" w:sz="0" w:space="0" w:color="auto"/>
        <w:left w:val="none" w:sz="0" w:space="0" w:color="auto"/>
        <w:bottom w:val="none" w:sz="0" w:space="0" w:color="auto"/>
        <w:right w:val="none" w:sz="0" w:space="0" w:color="auto"/>
      </w:divBdr>
    </w:div>
    <w:div w:id="1391928455">
      <w:bodyDiv w:val="1"/>
      <w:marLeft w:val="0"/>
      <w:marRight w:val="0"/>
      <w:marTop w:val="0"/>
      <w:marBottom w:val="0"/>
      <w:divBdr>
        <w:top w:val="none" w:sz="0" w:space="0" w:color="auto"/>
        <w:left w:val="none" w:sz="0" w:space="0" w:color="auto"/>
        <w:bottom w:val="none" w:sz="0" w:space="0" w:color="auto"/>
        <w:right w:val="none" w:sz="0" w:space="0" w:color="auto"/>
      </w:divBdr>
    </w:div>
    <w:div w:id="1393967192">
      <w:bodyDiv w:val="1"/>
      <w:marLeft w:val="0"/>
      <w:marRight w:val="0"/>
      <w:marTop w:val="0"/>
      <w:marBottom w:val="0"/>
      <w:divBdr>
        <w:top w:val="none" w:sz="0" w:space="0" w:color="auto"/>
        <w:left w:val="none" w:sz="0" w:space="0" w:color="auto"/>
        <w:bottom w:val="none" w:sz="0" w:space="0" w:color="auto"/>
        <w:right w:val="none" w:sz="0" w:space="0" w:color="auto"/>
      </w:divBdr>
    </w:div>
    <w:div w:id="1398672912">
      <w:bodyDiv w:val="1"/>
      <w:marLeft w:val="0"/>
      <w:marRight w:val="0"/>
      <w:marTop w:val="0"/>
      <w:marBottom w:val="0"/>
      <w:divBdr>
        <w:top w:val="none" w:sz="0" w:space="0" w:color="auto"/>
        <w:left w:val="none" w:sz="0" w:space="0" w:color="auto"/>
        <w:bottom w:val="none" w:sz="0" w:space="0" w:color="auto"/>
        <w:right w:val="none" w:sz="0" w:space="0" w:color="auto"/>
      </w:divBdr>
      <w:divsChild>
        <w:div w:id="397171226">
          <w:marLeft w:val="480"/>
          <w:marRight w:val="0"/>
          <w:marTop w:val="0"/>
          <w:marBottom w:val="0"/>
          <w:divBdr>
            <w:top w:val="none" w:sz="0" w:space="0" w:color="auto"/>
            <w:left w:val="none" w:sz="0" w:space="0" w:color="auto"/>
            <w:bottom w:val="none" w:sz="0" w:space="0" w:color="auto"/>
            <w:right w:val="none" w:sz="0" w:space="0" w:color="auto"/>
          </w:divBdr>
        </w:div>
        <w:div w:id="1159419945">
          <w:marLeft w:val="480"/>
          <w:marRight w:val="0"/>
          <w:marTop w:val="0"/>
          <w:marBottom w:val="0"/>
          <w:divBdr>
            <w:top w:val="none" w:sz="0" w:space="0" w:color="auto"/>
            <w:left w:val="none" w:sz="0" w:space="0" w:color="auto"/>
            <w:bottom w:val="none" w:sz="0" w:space="0" w:color="auto"/>
            <w:right w:val="none" w:sz="0" w:space="0" w:color="auto"/>
          </w:divBdr>
        </w:div>
        <w:div w:id="789277781">
          <w:marLeft w:val="480"/>
          <w:marRight w:val="0"/>
          <w:marTop w:val="0"/>
          <w:marBottom w:val="0"/>
          <w:divBdr>
            <w:top w:val="none" w:sz="0" w:space="0" w:color="auto"/>
            <w:left w:val="none" w:sz="0" w:space="0" w:color="auto"/>
            <w:bottom w:val="none" w:sz="0" w:space="0" w:color="auto"/>
            <w:right w:val="none" w:sz="0" w:space="0" w:color="auto"/>
          </w:divBdr>
        </w:div>
        <w:div w:id="375277261">
          <w:marLeft w:val="480"/>
          <w:marRight w:val="0"/>
          <w:marTop w:val="0"/>
          <w:marBottom w:val="0"/>
          <w:divBdr>
            <w:top w:val="none" w:sz="0" w:space="0" w:color="auto"/>
            <w:left w:val="none" w:sz="0" w:space="0" w:color="auto"/>
            <w:bottom w:val="none" w:sz="0" w:space="0" w:color="auto"/>
            <w:right w:val="none" w:sz="0" w:space="0" w:color="auto"/>
          </w:divBdr>
        </w:div>
        <w:div w:id="1279603006">
          <w:marLeft w:val="480"/>
          <w:marRight w:val="0"/>
          <w:marTop w:val="0"/>
          <w:marBottom w:val="0"/>
          <w:divBdr>
            <w:top w:val="none" w:sz="0" w:space="0" w:color="auto"/>
            <w:left w:val="none" w:sz="0" w:space="0" w:color="auto"/>
            <w:bottom w:val="none" w:sz="0" w:space="0" w:color="auto"/>
            <w:right w:val="none" w:sz="0" w:space="0" w:color="auto"/>
          </w:divBdr>
        </w:div>
        <w:div w:id="651835964">
          <w:marLeft w:val="480"/>
          <w:marRight w:val="0"/>
          <w:marTop w:val="0"/>
          <w:marBottom w:val="0"/>
          <w:divBdr>
            <w:top w:val="none" w:sz="0" w:space="0" w:color="auto"/>
            <w:left w:val="none" w:sz="0" w:space="0" w:color="auto"/>
            <w:bottom w:val="none" w:sz="0" w:space="0" w:color="auto"/>
            <w:right w:val="none" w:sz="0" w:space="0" w:color="auto"/>
          </w:divBdr>
        </w:div>
        <w:div w:id="873731837">
          <w:marLeft w:val="480"/>
          <w:marRight w:val="0"/>
          <w:marTop w:val="0"/>
          <w:marBottom w:val="0"/>
          <w:divBdr>
            <w:top w:val="none" w:sz="0" w:space="0" w:color="auto"/>
            <w:left w:val="none" w:sz="0" w:space="0" w:color="auto"/>
            <w:bottom w:val="none" w:sz="0" w:space="0" w:color="auto"/>
            <w:right w:val="none" w:sz="0" w:space="0" w:color="auto"/>
          </w:divBdr>
        </w:div>
        <w:div w:id="1779442519">
          <w:marLeft w:val="480"/>
          <w:marRight w:val="0"/>
          <w:marTop w:val="0"/>
          <w:marBottom w:val="0"/>
          <w:divBdr>
            <w:top w:val="none" w:sz="0" w:space="0" w:color="auto"/>
            <w:left w:val="none" w:sz="0" w:space="0" w:color="auto"/>
            <w:bottom w:val="none" w:sz="0" w:space="0" w:color="auto"/>
            <w:right w:val="none" w:sz="0" w:space="0" w:color="auto"/>
          </w:divBdr>
        </w:div>
        <w:div w:id="1390229115">
          <w:marLeft w:val="480"/>
          <w:marRight w:val="0"/>
          <w:marTop w:val="0"/>
          <w:marBottom w:val="0"/>
          <w:divBdr>
            <w:top w:val="none" w:sz="0" w:space="0" w:color="auto"/>
            <w:left w:val="none" w:sz="0" w:space="0" w:color="auto"/>
            <w:bottom w:val="none" w:sz="0" w:space="0" w:color="auto"/>
            <w:right w:val="none" w:sz="0" w:space="0" w:color="auto"/>
          </w:divBdr>
        </w:div>
        <w:div w:id="925528839">
          <w:marLeft w:val="480"/>
          <w:marRight w:val="0"/>
          <w:marTop w:val="0"/>
          <w:marBottom w:val="0"/>
          <w:divBdr>
            <w:top w:val="none" w:sz="0" w:space="0" w:color="auto"/>
            <w:left w:val="none" w:sz="0" w:space="0" w:color="auto"/>
            <w:bottom w:val="none" w:sz="0" w:space="0" w:color="auto"/>
            <w:right w:val="none" w:sz="0" w:space="0" w:color="auto"/>
          </w:divBdr>
        </w:div>
        <w:div w:id="196477991">
          <w:marLeft w:val="480"/>
          <w:marRight w:val="0"/>
          <w:marTop w:val="0"/>
          <w:marBottom w:val="0"/>
          <w:divBdr>
            <w:top w:val="none" w:sz="0" w:space="0" w:color="auto"/>
            <w:left w:val="none" w:sz="0" w:space="0" w:color="auto"/>
            <w:bottom w:val="none" w:sz="0" w:space="0" w:color="auto"/>
            <w:right w:val="none" w:sz="0" w:space="0" w:color="auto"/>
          </w:divBdr>
        </w:div>
        <w:div w:id="1602839244">
          <w:marLeft w:val="480"/>
          <w:marRight w:val="0"/>
          <w:marTop w:val="0"/>
          <w:marBottom w:val="0"/>
          <w:divBdr>
            <w:top w:val="none" w:sz="0" w:space="0" w:color="auto"/>
            <w:left w:val="none" w:sz="0" w:space="0" w:color="auto"/>
            <w:bottom w:val="none" w:sz="0" w:space="0" w:color="auto"/>
            <w:right w:val="none" w:sz="0" w:space="0" w:color="auto"/>
          </w:divBdr>
        </w:div>
        <w:div w:id="1211381098">
          <w:marLeft w:val="480"/>
          <w:marRight w:val="0"/>
          <w:marTop w:val="0"/>
          <w:marBottom w:val="0"/>
          <w:divBdr>
            <w:top w:val="none" w:sz="0" w:space="0" w:color="auto"/>
            <w:left w:val="none" w:sz="0" w:space="0" w:color="auto"/>
            <w:bottom w:val="none" w:sz="0" w:space="0" w:color="auto"/>
            <w:right w:val="none" w:sz="0" w:space="0" w:color="auto"/>
          </w:divBdr>
        </w:div>
        <w:div w:id="966661755">
          <w:marLeft w:val="480"/>
          <w:marRight w:val="0"/>
          <w:marTop w:val="0"/>
          <w:marBottom w:val="0"/>
          <w:divBdr>
            <w:top w:val="none" w:sz="0" w:space="0" w:color="auto"/>
            <w:left w:val="none" w:sz="0" w:space="0" w:color="auto"/>
            <w:bottom w:val="none" w:sz="0" w:space="0" w:color="auto"/>
            <w:right w:val="none" w:sz="0" w:space="0" w:color="auto"/>
          </w:divBdr>
        </w:div>
        <w:div w:id="1952736218">
          <w:marLeft w:val="480"/>
          <w:marRight w:val="0"/>
          <w:marTop w:val="0"/>
          <w:marBottom w:val="0"/>
          <w:divBdr>
            <w:top w:val="none" w:sz="0" w:space="0" w:color="auto"/>
            <w:left w:val="none" w:sz="0" w:space="0" w:color="auto"/>
            <w:bottom w:val="none" w:sz="0" w:space="0" w:color="auto"/>
            <w:right w:val="none" w:sz="0" w:space="0" w:color="auto"/>
          </w:divBdr>
        </w:div>
        <w:div w:id="1217821079">
          <w:marLeft w:val="480"/>
          <w:marRight w:val="0"/>
          <w:marTop w:val="0"/>
          <w:marBottom w:val="0"/>
          <w:divBdr>
            <w:top w:val="none" w:sz="0" w:space="0" w:color="auto"/>
            <w:left w:val="none" w:sz="0" w:space="0" w:color="auto"/>
            <w:bottom w:val="none" w:sz="0" w:space="0" w:color="auto"/>
            <w:right w:val="none" w:sz="0" w:space="0" w:color="auto"/>
          </w:divBdr>
        </w:div>
        <w:div w:id="1043747120">
          <w:marLeft w:val="480"/>
          <w:marRight w:val="0"/>
          <w:marTop w:val="0"/>
          <w:marBottom w:val="0"/>
          <w:divBdr>
            <w:top w:val="none" w:sz="0" w:space="0" w:color="auto"/>
            <w:left w:val="none" w:sz="0" w:space="0" w:color="auto"/>
            <w:bottom w:val="none" w:sz="0" w:space="0" w:color="auto"/>
            <w:right w:val="none" w:sz="0" w:space="0" w:color="auto"/>
          </w:divBdr>
        </w:div>
        <w:div w:id="1299067461">
          <w:marLeft w:val="480"/>
          <w:marRight w:val="0"/>
          <w:marTop w:val="0"/>
          <w:marBottom w:val="0"/>
          <w:divBdr>
            <w:top w:val="none" w:sz="0" w:space="0" w:color="auto"/>
            <w:left w:val="none" w:sz="0" w:space="0" w:color="auto"/>
            <w:bottom w:val="none" w:sz="0" w:space="0" w:color="auto"/>
            <w:right w:val="none" w:sz="0" w:space="0" w:color="auto"/>
          </w:divBdr>
        </w:div>
        <w:div w:id="304706418">
          <w:marLeft w:val="480"/>
          <w:marRight w:val="0"/>
          <w:marTop w:val="0"/>
          <w:marBottom w:val="0"/>
          <w:divBdr>
            <w:top w:val="none" w:sz="0" w:space="0" w:color="auto"/>
            <w:left w:val="none" w:sz="0" w:space="0" w:color="auto"/>
            <w:bottom w:val="none" w:sz="0" w:space="0" w:color="auto"/>
            <w:right w:val="none" w:sz="0" w:space="0" w:color="auto"/>
          </w:divBdr>
        </w:div>
        <w:div w:id="1960990431">
          <w:marLeft w:val="480"/>
          <w:marRight w:val="0"/>
          <w:marTop w:val="0"/>
          <w:marBottom w:val="0"/>
          <w:divBdr>
            <w:top w:val="none" w:sz="0" w:space="0" w:color="auto"/>
            <w:left w:val="none" w:sz="0" w:space="0" w:color="auto"/>
            <w:bottom w:val="none" w:sz="0" w:space="0" w:color="auto"/>
            <w:right w:val="none" w:sz="0" w:space="0" w:color="auto"/>
          </w:divBdr>
        </w:div>
        <w:div w:id="1318149859">
          <w:marLeft w:val="480"/>
          <w:marRight w:val="0"/>
          <w:marTop w:val="0"/>
          <w:marBottom w:val="0"/>
          <w:divBdr>
            <w:top w:val="none" w:sz="0" w:space="0" w:color="auto"/>
            <w:left w:val="none" w:sz="0" w:space="0" w:color="auto"/>
            <w:bottom w:val="none" w:sz="0" w:space="0" w:color="auto"/>
            <w:right w:val="none" w:sz="0" w:space="0" w:color="auto"/>
          </w:divBdr>
        </w:div>
        <w:div w:id="1236890533">
          <w:marLeft w:val="480"/>
          <w:marRight w:val="0"/>
          <w:marTop w:val="0"/>
          <w:marBottom w:val="0"/>
          <w:divBdr>
            <w:top w:val="none" w:sz="0" w:space="0" w:color="auto"/>
            <w:left w:val="none" w:sz="0" w:space="0" w:color="auto"/>
            <w:bottom w:val="none" w:sz="0" w:space="0" w:color="auto"/>
            <w:right w:val="none" w:sz="0" w:space="0" w:color="auto"/>
          </w:divBdr>
        </w:div>
        <w:div w:id="649015883">
          <w:marLeft w:val="480"/>
          <w:marRight w:val="0"/>
          <w:marTop w:val="0"/>
          <w:marBottom w:val="0"/>
          <w:divBdr>
            <w:top w:val="none" w:sz="0" w:space="0" w:color="auto"/>
            <w:left w:val="none" w:sz="0" w:space="0" w:color="auto"/>
            <w:bottom w:val="none" w:sz="0" w:space="0" w:color="auto"/>
            <w:right w:val="none" w:sz="0" w:space="0" w:color="auto"/>
          </w:divBdr>
        </w:div>
        <w:div w:id="269557399">
          <w:marLeft w:val="480"/>
          <w:marRight w:val="0"/>
          <w:marTop w:val="0"/>
          <w:marBottom w:val="0"/>
          <w:divBdr>
            <w:top w:val="none" w:sz="0" w:space="0" w:color="auto"/>
            <w:left w:val="none" w:sz="0" w:space="0" w:color="auto"/>
            <w:bottom w:val="none" w:sz="0" w:space="0" w:color="auto"/>
            <w:right w:val="none" w:sz="0" w:space="0" w:color="auto"/>
          </w:divBdr>
        </w:div>
        <w:div w:id="139886477">
          <w:marLeft w:val="480"/>
          <w:marRight w:val="0"/>
          <w:marTop w:val="0"/>
          <w:marBottom w:val="0"/>
          <w:divBdr>
            <w:top w:val="none" w:sz="0" w:space="0" w:color="auto"/>
            <w:left w:val="none" w:sz="0" w:space="0" w:color="auto"/>
            <w:bottom w:val="none" w:sz="0" w:space="0" w:color="auto"/>
            <w:right w:val="none" w:sz="0" w:space="0" w:color="auto"/>
          </w:divBdr>
        </w:div>
        <w:div w:id="1737898056">
          <w:marLeft w:val="480"/>
          <w:marRight w:val="0"/>
          <w:marTop w:val="0"/>
          <w:marBottom w:val="0"/>
          <w:divBdr>
            <w:top w:val="none" w:sz="0" w:space="0" w:color="auto"/>
            <w:left w:val="none" w:sz="0" w:space="0" w:color="auto"/>
            <w:bottom w:val="none" w:sz="0" w:space="0" w:color="auto"/>
            <w:right w:val="none" w:sz="0" w:space="0" w:color="auto"/>
          </w:divBdr>
        </w:div>
        <w:div w:id="1228104969">
          <w:marLeft w:val="480"/>
          <w:marRight w:val="0"/>
          <w:marTop w:val="0"/>
          <w:marBottom w:val="0"/>
          <w:divBdr>
            <w:top w:val="none" w:sz="0" w:space="0" w:color="auto"/>
            <w:left w:val="none" w:sz="0" w:space="0" w:color="auto"/>
            <w:bottom w:val="none" w:sz="0" w:space="0" w:color="auto"/>
            <w:right w:val="none" w:sz="0" w:space="0" w:color="auto"/>
          </w:divBdr>
        </w:div>
        <w:div w:id="608052325">
          <w:marLeft w:val="480"/>
          <w:marRight w:val="0"/>
          <w:marTop w:val="0"/>
          <w:marBottom w:val="0"/>
          <w:divBdr>
            <w:top w:val="none" w:sz="0" w:space="0" w:color="auto"/>
            <w:left w:val="none" w:sz="0" w:space="0" w:color="auto"/>
            <w:bottom w:val="none" w:sz="0" w:space="0" w:color="auto"/>
            <w:right w:val="none" w:sz="0" w:space="0" w:color="auto"/>
          </w:divBdr>
        </w:div>
        <w:div w:id="1008481549">
          <w:marLeft w:val="480"/>
          <w:marRight w:val="0"/>
          <w:marTop w:val="0"/>
          <w:marBottom w:val="0"/>
          <w:divBdr>
            <w:top w:val="none" w:sz="0" w:space="0" w:color="auto"/>
            <w:left w:val="none" w:sz="0" w:space="0" w:color="auto"/>
            <w:bottom w:val="none" w:sz="0" w:space="0" w:color="auto"/>
            <w:right w:val="none" w:sz="0" w:space="0" w:color="auto"/>
          </w:divBdr>
        </w:div>
        <w:div w:id="1352411651">
          <w:marLeft w:val="480"/>
          <w:marRight w:val="0"/>
          <w:marTop w:val="0"/>
          <w:marBottom w:val="0"/>
          <w:divBdr>
            <w:top w:val="none" w:sz="0" w:space="0" w:color="auto"/>
            <w:left w:val="none" w:sz="0" w:space="0" w:color="auto"/>
            <w:bottom w:val="none" w:sz="0" w:space="0" w:color="auto"/>
            <w:right w:val="none" w:sz="0" w:space="0" w:color="auto"/>
          </w:divBdr>
        </w:div>
        <w:div w:id="1284849941">
          <w:marLeft w:val="480"/>
          <w:marRight w:val="0"/>
          <w:marTop w:val="0"/>
          <w:marBottom w:val="0"/>
          <w:divBdr>
            <w:top w:val="none" w:sz="0" w:space="0" w:color="auto"/>
            <w:left w:val="none" w:sz="0" w:space="0" w:color="auto"/>
            <w:bottom w:val="none" w:sz="0" w:space="0" w:color="auto"/>
            <w:right w:val="none" w:sz="0" w:space="0" w:color="auto"/>
          </w:divBdr>
        </w:div>
        <w:div w:id="1696805328">
          <w:marLeft w:val="480"/>
          <w:marRight w:val="0"/>
          <w:marTop w:val="0"/>
          <w:marBottom w:val="0"/>
          <w:divBdr>
            <w:top w:val="none" w:sz="0" w:space="0" w:color="auto"/>
            <w:left w:val="none" w:sz="0" w:space="0" w:color="auto"/>
            <w:bottom w:val="none" w:sz="0" w:space="0" w:color="auto"/>
            <w:right w:val="none" w:sz="0" w:space="0" w:color="auto"/>
          </w:divBdr>
        </w:div>
        <w:div w:id="526020426">
          <w:marLeft w:val="480"/>
          <w:marRight w:val="0"/>
          <w:marTop w:val="0"/>
          <w:marBottom w:val="0"/>
          <w:divBdr>
            <w:top w:val="none" w:sz="0" w:space="0" w:color="auto"/>
            <w:left w:val="none" w:sz="0" w:space="0" w:color="auto"/>
            <w:bottom w:val="none" w:sz="0" w:space="0" w:color="auto"/>
            <w:right w:val="none" w:sz="0" w:space="0" w:color="auto"/>
          </w:divBdr>
        </w:div>
        <w:div w:id="209998504">
          <w:marLeft w:val="480"/>
          <w:marRight w:val="0"/>
          <w:marTop w:val="0"/>
          <w:marBottom w:val="0"/>
          <w:divBdr>
            <w:top w:val="none" w:sz="0" w:space="0" w:color="auto"/>
            <w:left w:val="none" w:sz="0" w:space="0" w:color="auto"/>
            <w:bottom w:val="none" w:sz="0" w:space="0" w:color="auto"/>
            <w:right w:val="none" w:sz="0" w:space="0" w:color="auto"/>
          </w:divBdr>
        </w:div>
        <w:div w:id="590890031">
          <w:marLeft w:val="480"/>
          <w:marRight w:val="0"/>
          <w:marTop w:val="0"/>
          <w:marBottom w:val="0"/>
          <w:divBdr>
            <w:top w:val="none" w:sz="0" w:space="0" w:color="auto"/>
            <w:left w:val="none" w:sz="0" w:space="0" w:color="auto"/>
            <w:bottom w:val="none" w:sz="0" w:space="0" w:color="auto"/>
            <w:right w:val="none" w:sz="0" w:space="0" w:color="auto"/>
          </w:divBdr>
        </w:div>
        <w:div w:id="1303538984">
          <w:marLeft w:val="480"/>
          <w:marRight w:val="0"/>
          <w:marTop w:val="0"/>
          <w:marBottom w:val="0"/>
          <w:divBdr>
            <w:top w:val="none" w:sz="0" w:space="0" w:color="auto"/>
            <w:left w:val="none" w:sz="0" w:space="0" w:color="auto"/>
            <w:bottom w:val="none" w:sz="0" w:space="0" w:color="auto"/>
            <w:right w:val="none" w:sz="0" w:space="0" w:color="auto"/>
          </w:divBdr>
        </w:div>
        <w:div w:id="916481116">
          <w:marLeft w:val="480"/>
          <w:marRight w:val="0"/>
          <w:marTop w:val="0"/>
          <w:marBottom w:val="0"/>
          <w:divBdr>
            <w:top w:val="none" w:sz="0" w:space="0" w:color="auto"/>
            <w:left w:val="none" w:sz="0" w:space="0" w:color="auto"/>
            <w:bottom w:val="none" w:sz="0" w:space="0" w:color="auto"/>
            <w:right w:val="none" w:sz="0" w:space="0" w:color="auto"/>
          </w:divBdr>
        </w:div>
        <w:div w:id="1024945160">
          <w:marLeft w:val="480"/>
          <w:marRight w:val="0"/>
          <w:marTop w:val="0"/>
          <w:marBottom w:val="0"/>
          <w:divBdr>
            <w:top w:val="none" w:sz="0" w:space="0" w:color="auto"/>
            <w:left w:val="none" w:sz="0" w:space="0" w:color="auto"/>
            <w:bottom w:val="none" w:sz="0" w:space="0" w:color="auto"/>
            <w:right w:val="none" w:sz="0" w:space="0" w:color="auto"/>
          </w:divBdr>
        </w:div>
        <w:div w:id="616717344">
          <w:marLeft w:val="480"/>
          <w:marRight w:val="0"/>
          <w:marTop w:val="0"/>
          <w:marBottom w:val="0"/>
          <w:divBdr>
            <w:top w:val="none" w:sz="0" w:space="0" w:color="auto"/>
            <w:left w:val="none" w:sz="0" w:space="0" w:color="auto"/>
            <w:bottom w:val="none" w:sz="0" w:space="0" w:color="auto"/>
            <w:right w:val="none" w:sz="0" w:space="0" w:color="auto"/>
          </w:divBdr>
        </w:div>
        <w:div w:id="1218011423">
          <w:marLeft w:val="480"/>
          <w:marRight w:val="0"/>
          <w:marTop w:val="0"/>
          <w:marBottom w:val="0"/>
          <w:divBdr>
            <w:top w:val="none" w:sz="0" w:space="0" w:color="auto"/>
            <w:left w:val="none" w:sz="0" w:space="0" w:color="auto"/>
            <w:bottom w:val="none" w:sz="0" w:space="0" w:color="auto"/>
            <w:right w:val="none" w:sz="0" w:space="0" w:color="auto"/>
          </w:divBdr>
        </w:div>
        <w:div w:id="356589631">
          <w:marLeft w:val="480"/>
          <w:marRight w:val="0"/>
          <w:marTop w:val="0"/>
          <w:marBottom w:val="0"/>
          <w:divBdr>
            <w:top w:val="none" w:sz="0" w:space="0" w:color="auto"/>
            <w:left w:val="none" w:sz="0" w:space="0" w:color="auto"/>
            <w:bottom w:val="none" w:sz="0" w:space="0" w:color="auto"/>
            <w:right w:val="none" w:sz="0" w:space="0" w:color="auto"/>
          </w:divBdr>
        </w:div>
        <w:div w:id="818690429">
          <w:marLeft w:val="480"/>
          <w:marRight w:val="0"/>
          <w:marTop w:val="0"/>
          <w:marBottom w:val="0"/>
          <w:divBdr>
            <w:top w:val="none" w:sz="0" w:space="0" w:color="auto"/>
            <w:left w:val="none" w:sz="0" w:space="0" w:color="auto"/>
            <w:bottom w:val="none" w:sz="0" w:space="0" w:color="auto"/>
            <w:right w:val="none" w:sz="0" w:space="0" w:color="auto"/>
          </w:divBdr>
        </w:div>
        <w:div w:id="79763406">
          <w:marLeft w:val="480"/>
          <w:marRight w:val="0"/>
          <w:marTop w:val="0"/>
          <w:marBottom w:val="0"/>
          <w:divBdr>
            <w:top w:val="none" w:sz="0" w:space="0" w:color="auto"/>
            <w:left w:val="none" w:sz="0" w:space="0" w:color="auto"/>
            <w:bottom w:val="none" w:sz="0" w:space="0" w:color="auto"/>
            <w:right w:val="none" w:sz="0" w:space="0" w:color="auto"/>
          </w:divBdr>
        </w:div>
        <w:div w:id="930770736">
          <w:marLeft w:val="480"/>
          <w:marRight w:val="0"/>
          <w:marTop w:val="0"/>
          <w:marBottom w:val="0"/>
          <w:divBdr>
            <w:top w:val="none" w:sz="0" w:space="0" w:color="auto"/>
            <w:left w:val="none" w:sz="0" w:space="0" w:color="auto"/>
            <w:bottom w:val="none" w:sz="0" w:space="0" w:color="auto"/>
            <w:right w:val="none" w:sz="0" w:space="0" w:color="auto"/>
          </w:divBdr>
        </w:div>
        <w:div w:id="528296663">
          <w:marLeft w:val="480"/>
          <w:marRight w:val="0"/>
          <w:marTop w:val="0"/>
          <w:marBottom w:val="0"/>
          <w:divBdr>
            <w:top w:val="none" w:sz="0" w:space="0" w:color="auto"/>
            <w:left w:val="none" w:sz="0" w:space="0" w:color="auto"/>
            <w:bottom w:val="none" w:sz="0" w:space="0" w:color="auto"/>
            <w:right w:val="none" w:sz="0" w:space="0" w:color="auto"/>
          </w:divBdr>
        </w:div>
        <w:div w:id="165748275">
          <w:marLeft w:val="480"/>
          <w:marRight w:val="0"/>
          <w:marTop w:val="0"/>
          <w:marBottom w:val="0"/>
          <w:divBdr>
            <w:top w:val="none" w:sz="0" w:space="0" w:color="auto"/>
            <w:left w:val="none" w:sz="0" w:space="0" w:color="auto"/>
            <w:bottom w:val="none" w:sz="0" w:space="0" w:color="auto"/>
            <w:right w:val="none" w:sz="0" w:space="0" w:color="auto"/>
          </w:divBdr>
        </w:div>
        <w:div w:id="564730045">
          <w:marLeft w:val="480"/>
          <w:marRight w:val="0"/>
          <w:marTop w:val="0"/>
          <w:marBottom w:val="0"/>
          <w:divBdr>
            <w:top w:val="none" w:sz="0" w:space="0" w:color="auto"/>
            <w:left w:val="none" w:sz="0" w:space="0" w:color="auto"/>
            <w:bottom w:val="none" w:sz="0" w:space="0" w:color="auto"/>
            <w:right w:val="none" w:sz="0" w:space="0" w:color="auto"/>
          </w:divBdr>
        </w:div>
        <w:div w:id="712077787">
          <w:marLeft w:val="480"/>
          <w:marRight w:val="0"/>
          <w:marTop w:val="0"/>
          <w:marBottom w:val="0"/>
          <w:divBdr>
            <w:top w:val="none" w:sz="0" w:space="0" w:color="auto"/>
            <w:left w:val="none" w:sz="0" w:space="0" w:color="auto"/>
            <w:bottom w:val="none" w:sz="0" w:space="0" w:color="auto"/>
            <w:right w:val="none" w:sz="0" w:space="0" w:color="auto"/>
          </w:divBdr>
        </w:div>
        <w:div w:id="445541639">
          <w:marLeft w:val="480"/>
          <w:marRight w:val="0"/>
          <w:marTop w:val="0"/>
          <w:marBottom w:val="0"/>
          <w:divBdr>
            <w:top w:val="none" w:sz="0" w:space="0" w:color="auto"/>
            <w:left w:val="none" w:sz="0" w:space="0" w:color="auto"/>
            <w:bottom w:val="none" w:sz="0" w:space="0" w:color="auto"/>
            <w:right w:val="none" w:sz="0" w:space="0" w:color="auto"/>
          </w:divBdr>
        </w:div>
        <w:div w:id="1306350822">
          <w:marLeft w:val="480"/>
          <w:marRight w:val="0"/>
          <w:marTop w:val="0"/>
          <w:marBottom w:val="0"/>
          <w:divBdr>
            <w:top w:val="none" w:sz="0" w:space="0" w:color="auto"/>
            <w:left w:val="none" w:sz="0" w:space="0" w:color="auto"/>
            <w:bottom w:val="none" w:sz="0" w:space="0" w:color="auto"/>
            <w:right w:val="none" w:sz="0" w:space="0" w:color="auto"/>
          </w:divBdr>
        </w:div>
        <w:div w:id="686444094">
          <w:marLeft w:val="480"/>
          <w:marRight w:val="0"/>
          <w:marTop w:val="0"/>
          <w:marBottom w:val="0"/>
          <w:divBdr>
            <w:top w:val="none" w:sz="0" w:space="0" w:color="auto"/>
            <w:left w:val="none" w:sz="0" w:space="0" w:color="auto"/>
            <w:bottom w:val="none" w:sz="0" w:space="0" w:color="auto"/>
            <w:right w:val="none" w:sz="0" w:space="0" w:color="auto"/>
          </w:divBdr>
        </w:div>
        <w:div w:id="883520046">
          <w:marLeft w:val="480"/>
          <w:marRight w:val="0"/>
          <w:marTop w:val="0"/>
          <w:marBottom w:val="0"/>
          <w:divBdr>
            <w:top w:val="none" w:sz="0" w:space="0" w:color="auto"/>
            <w:left w:val="none" w:sz="0" w:space="0" w:color="auto"/>
            <w:bottom w:val="none" w:sz="0" w:space="0" w:color="auto"/>
            <w:right w:val="none" w:sz="0" w:space="0" w:color="auto"/>
          </w:divBdr>
        </w:div>
        <w:div w:id="1820537421">
          <w:marLeft w:val="480"/>
          <w:marRight w:val="0"/>
          <w:marTop w:val="0"/>
          <w:marBottom w:val="0"/>
          <w:divBdr>
            <w:top w:val="none" w:sz="0" w:space="0" w:color="auto"/>
            <w:left w:val="none" w:sz="0" w:space="0" w:color="auto"/>
            <w:bottom w:val="none" w:sz="0" w:space="0" w:color="auto"/>
            <w:right w:val="none" w:sz="0" w:space="0" w:color="auto"/>
          </w:divBdr>
        </w:div>
        <w:div w:id="1032068754">
          <w:marLeft w:val="480"/>
          <w:marRight w:val="0"/>
          <w:marTop w:val="0"/>
          <w:marBottom w:val="0"/>
          <w:divBdr>
            <w:top w:val="none" w:sz="0" w:space="0" w:color="auto"/>
            <w:left w:val="none" w:sz="0" w:space="0" w:color="auto"/>
            <w:bottom w:val="none" w:sz="0" w:space="0" w:color="auto"/>
            <w:right w:val="none" w:sz="0" w:space="0" w:color="auto"/>
          </w:divBdr>
        </w:div>
        <w:div w:id="1445226772">
          <w:marLeft w:val="480"/>
          <w:marRight w:val="0"/>
          <w:marTop w:val="0"/>
          <w:marBottom w:val="0"/>
          <w:divBdr>
            <w:top w:val="none" w:sz="0" w:space="0" w:color="auto"/>
            <w:left w:val="none" w:sz="0" w:space="0" w:color="auto"/>
            <w:bottom w:val="none" w:sz="0" w:space="0" w:color="auto"/>
            <w:right w:val="none" w:sz="0" w:space="0" w:color="auto"/>
          </w:divBdr>
        </w:div>
        <w:div w:id="1223253292">
          <w:marLeft w:val="480"/>
          <w:marRight w:val="0"/>
          <w:marTop w:val="0"/>
          <w:marBottom w:val="0"/>
          <w:divBdr>
            <w:top w:val="none" w:sz="0" w:space="0" w:color="auto"/>
            <w:left w:val="none" w:sz="0" w:space="0" w:color="auto"/>
            <w:bottom w:val="none" w:sz="0" w:space="0" w:color="auto"/>
            <w:right w:val="none" w:sz="0" w:space="0" w:color="auto"/>
          </w:divBdr>
        </w:div>
        <w:div w:id="2037383994">
          <w:marLeft w:val="480"/>
          <w:marRight w:val="0"/>
          <w:marTop w:val="0"/>
          <w:marBottom w:val="0"/>
          <w:divBdr>
            <w:top w:val="none" w:sz="0" w:space="0" w:color="auto"/>
            <w:left w:val="none" w:sz="0" w:space="0" w:color="auto"/>
            <w:bottom w:val="none" w:sz="0" w:space="0" w:color="auto"/>
            <w:right w:val="none" w:sz="0" w:space="0" w:color="auto"/>
          </w:divBdr>
        </w:div>
        <w:div w:id="1494448739">
          <w:marLeft w:val="480"/>
          <w:marRight w:val="0"/>
          <w:marTop w:val="0"/>
          <w:marBottom w:val="0"/>
          <w:divBdr>
            <w:top w:val="none" w:sz="0" w:space="0" w:color="auto"/>
            <w:left w:val="none" w:sz="0" w:space="0" w:color="auto"/>
            <w:bottom w:val="none" w:sz="0" w:space="0" w:color="auto"/>
            <w:right w:val="none" w:sz="0" w:space="0" w:color="auto"/>
          </w:divBdr>
        </w:div>
        <w:div w:id="1541815781">
          <w:marLeft w:val="480"/>
          <w:marRight w:val="0"/>
          <w:marTop w:val="0"/>
          <w:marBottom w:val="0"/>
          <w:divBdr>
            <w:top w:val="none" w:sz="0" w:space="0" w:color="auto"/>
            <w:left w:val="none" w:sz="0" w:space="0" w:color="auto"/>
            <w:bottom w:val="none" w:sz="0" w:space="0" w:color="auto"/>
            <w:right w:val="none" w:sz="0" w:space="0" w:color="auto"/>
          </w:divBdr>
        </w:div>
        <w:div w:id="436825982">
          <w:marLeft w:val="480"/>
          <w:marRight w:val="0"/>
          <w:marTop w:val="0"/>
          <w:marBottom w:val="0"/>
          <w:divBdr>
            <w:top w:val="none" w:sz="0" w:space="0" w:color="auto"/>
            <w:left w:val="none" w:sz="0" w:space="0" w:color="auto"/>
            <w:bottom w:val="none" w:sz="0" w:space="0" w:color="auto"/>
            <w:right w:val="none" w:sz="0" w:space="0" w:color="auto"/>
          </w:divBdr>
        </w:div>
        <w:div w:id="1679578008">
          <w:marLeft w:val="480"/>
          <w:marRight w:val="0"/>
          <w:marTop w:val="0"/>
          <w:marBottom w:val="0"/>
          <w:divBdr>
            <w:top w:val="none" w:sz="0" w:space="0" w:color="auto"/>
            <w:left w:val="none" w:sz="0" w:space="0" w:color="auto"/>
            <w:bottom w:val="none" w:sz="0" w:space="0" w:color="auto"/>
            <w:right w:val="none" w:sz="0" w:space="0" w:color="auto"/>
          </w:divBdr>
        </w:div>
        <w:div w:id="237832597">
          <w:marLeft w:val="480"/>
          <w:marRight w:val="0"/>
          <w:marTop w:val="0"/>
          <w:marBottom w:val="0"/>
          <w:divBdr>
            <w:top w:val="none" w:sz="0" w:space="0" w:color="auto"/>
            <w:left w:val="none" w:sz="0" w:space="0" w:color="auto"/>
            <w:bottom w:val="none" w:sz="0" w:space="0" w:color="auto"/>
            <w:right w:val="none" w:sz="0" w:space="0" w:color="auto"/>
          </w:divBdr>
        </w:div>
        <w:div w:id="366874439">
          <w:marLeft w:val="480"/>
          <w:marRight w:val="0"/>
          <w:marTop w:val="0"/>
          <w:marBottom w:val="0"/>
          <w:divBdr>
            <w:top w:val="none" w:sz="0" w:space="0" w:color="auto"/>
            <w:left w:val="none" w:sz="0" w:space="0" w:color="auto"/>
            <w:bottom w:val="none" w:sz="0" w:space="0" w:color="auto"/>
            <w:right w:val="none" w:sz="0" w:space="0" w:color="auto"/>
          </w:divBdr>
        </w:div>
        <w:div w:id="872034298">
          <w:marLeft w:val="480"/>
          <w:marRight w:val="0"/>
          <w:marTop w:val="0"/>
          <w:marBottom w:val="0"/>
          <w:divBdr>
            <w:top w:val="none" w:sz="0" w:space="0" w:color="auto"/>
            <w:left w:val="none" w:sz="0" w:space="0" w:color="auto"/>
            <w:bottom w:val="none" w:sz="0" w:space="0" w:color="auto"/>
            <w:right w:val="none" w:sz="0" w:space="0" w:color="auto"/>
          </w:divBdr>
        </w:div>
        <w:div w:id="814762133">
          <w:marLeft w:val="480"/>
          <w:marRight w:val="0"/>
          <w:marTop w:val="0"/>
          <w:marBottom w:val="0"/>
          <w:divBdr>
            <w:top w:val="none" w:sz="0" w:space="0" w:color="auto"/>
            <w:left w:val="none" w:sz="0" w:space="0" w:color="auto"/>
            <w:bottom w:val="none" w:sz="0" w:space="0" w:color="auto"/>
            <w:right w:val="none" w:sz="0" w:space="0" w:color="auto"/>
          </w:divBdr>
        </w:div>
        <w:div w:id="214777343">
          <w:marLeft w:val="480"/>
          <w:marRight w:val="0"/>
          <w:marTop w:val="0"/>
          <w:marBottom w:val="0"/>
          <w:divBdr>
            <w:top w:val="none" w:sz="0" w:space="0" w:color="auto"/>
            <w:left w:val="none" w:sz="0" w:space="0" w:color="auto"/>
            <w:bottom w:val="none" w:sz="0" w:space="0" w:color="auto"/>
            <w:right w:val="none" w:sz="0" w:space="0" w:color="auto"/>
          </w:divBdr>
        </w:div>
        <w:div w:id="1772776522">
          <w:marLeft w:val="480"/>
          <w:marRight w:val="0"/>
          <w:marTop w:val="0"/>
          <w:marBottom w:val="0"/>
          <w:divBdr>
            <w:top w:val="none" w:sz="0" w:space="0" w:color="auto"/>
            <w:left w:val="none" w:sz="0" w:space="0" w:color="auto"/>
            <w:bottom w:val="none" w:sz="0" w:space="0" w:color="auto"/>
            <w:right w:val="none" w:sz="0" w:space="0" w:color="auto"/>
          </w:divBdr>
        </w:div>
        <w:div w:id="85738966">
          <w:marLeft w:val="480"/>
          <w:marRight w:val="0"/>
          <w:marTop w:val="0"/>
          <w:marBottom w:val="0"/>
          <w:divBdr>
            <w:top w:val="none" w:sz="0" w:space="0" w:color="auto"/>
            <w:left w:val="none" w:sz="0" w:space="0" w:color="auto"/>
            <w:bottom w:val="none" w:sz="0" w:space="0" w:color="auto"/>
            <w:right w:val="none" w:sz="0" w:space="0" w:color="auto"/>
          </w:divBdr>
        </w:div>
        <w:div w:id="796026756">
          <w:marLeft w:val="480"/>
          <w:marRight w:val="0"/>
          <w:marTop w:val="0"/>
          <w:marBottom w:val="0"/>
          <w:divBdr>
            <w:top w:val="none" w:sz="0" w:space="0" w:color="auto"/>
            <w:left w:val="none" w:sz="0" w:space="0" w:color="auto"/>
            <w:bottom w:val="none" w:sz="0" w:space="0" w:color="auto"/>
            <w:right w:val="none" w:sz="0" w:space="0" w:color="auto"/>
          </w:divBdr>
        </w:div>
        <w:div w:id="1435244054">
          <w:marLeft w:val="480"/>
          <w:marRight w:val="0"/>
          <w:marTop w:val="0"/>
          <w:marBottom w:val="0"/>
          <w:divBdr>
            <w:top w:val="none" w:sz="0" w:space="0" w:color="auto"/>
            <w:left w:val="none" w:sz="0" w:space="0" w:color="auto"/>
            <w:bottom w:val="none" w:sz="0" w:space="0" w:color="auto"/>
            <w:right w:val="none" w:sz="0" w:space="0" w:color="auto"/>
          </w:divBdr>
        </w:div>
        <w:div w:id="1494568586">
          <w:marLeft w:val="480"/>
          <w:marRight w:val="0"/>
          <w:marTop w:val="0"/>
          <w:marBottom w:val="0"/>
          <w:divBdr>
            <w:top w:val="none" w:sz="0" w:space="0" w:color="auto"/>
            <w:left w:val="none" w:sz="0" w:space="0" w:color="auto"/>
            <w:bottom w:val="none" w:sz="0" w:space="0" w:color="auto"/>
            <w:right w:val="none" w:sz="0" w:space="0" w:color="auto"/>
          </w:divBdr>
        </w:div>
        <w:div w:id="637301956">
          <w:marLeft w:val="480"/>
          <w:marRight w:val="0"/>
          <w:marTop w:val="0"/>
          <w:marBottom w:val="0"/>
          <w:divBdr>
            <w:top w:val="none" w:sz="0" w:space="0" w:color="auto"/>
            <w:left w:val="none" w:sz="0" w:space="0" w:color="auto"/>
            <w:bottom w:val="none" w:sz="0" w:space="0" w:color="auto"/>
            <w:right w:val="none" w:sz="0" w:space="0" w:color="auto"/>
          </w:divBdr>
        </w:div>
        <w:div w:id="1059522457">
          <w:marLeft w:val="480"/>
          <w:marRight w:val="0"/>
          <w:marTop w:val="0"/>
          <w:marBottom w:val="0"/>
          <w:divBdr>
            <w:top w:val="none" w:sz="0" w:space="0" w:color="auto"/>
            <w:left w:val="none" w:sz="0" w:space="0" w:color="auto"/>
            <w:bottom w:val="none" w:sz="0" w:space="0" w:color="auto"/>
            <w:right w:val="none" w:sz="0" w:space="0" w:color="auto"/>
          </w:divBdr>
        </w:div>
        <w:div w:id="126240817">
          <w:marLeft w:val="480"/>
          <w:marRight w:val="0"/>
          <w:marTop w:val="0"/>
          <w:marBottom w:val="0"/>
          <w:divBdr>
            <w:top w:val="none" w:sz="0" w:space="0" w:color="auto"/>
            <w:left w:val="none" w:sz="0" w:space="0" w:color="auto"/>
            <w:bottom w:val="none" w:sz="0" w:space="0" w:color="auto"/>
            <w:right w:val="none" w:sz="0" w:space="0" w:color="auto"/>
          </w:divBdr>
        </w:div>
        <w:div w:id="268855066">
          <w:marLeft w:val="480"/>
          <w:marRight w:val="0"/>
          <w:marTop w:val="0"/>
          <w:marBottom w:val="0"/>
          <w:divBdr>
            <w:top w:val="none" w:sz="0" w:space="0" w:color="auto"/>
            <w:left w:val="none" w:sz="0" w:space="0" w:color="auto"/>
            <w:bottom w:val="none" w:sz="0" w:space="0" w:color="auto"/>
            <w:right w:val="none" w:sz="0" w:space="0" w:color="auto"/>
          </w:divBdr>
        </w:div>
        <w:div w:id="1779593061">
          <w:marLeft w:val="480"/>
          <w:marRight w:val="0"/>
          <w:marTop w:val="0"/>
          <w:marBottom w:val="0"/>
          <w:divBdr>
            <w:top w:val="none" w:sz="0" w:space="0" w:color="auto"/>
            <w:left w:val="none" w:sz="0" w:space="0" w:color="auto"/>
            <w:bottom w:val="none" w:sz="0" w:space="0" w:color="auto"/>
            <w:right w:val="none" w:sz="0" w:space="0" w:color="auto"/>
          </w:divBdr>
        </w:div>
        <w:div w:id="792599682">
          <w:marLeft w:val="480"/>
          <w:marRight w:val="0"/>
          <w:marTop w:val="0"/>
          <w:marBottom w:val="0"/>
          <w:divBdr>
            <w:top w:val="none" w:sz="0" w:space="0" w:color="auto"/>
            <w:left w:val="none" w:sz="0" w:space="0" w:color="auto"/>
            <w:bottom w:val="none" w:sz="0" w:space="0" w:color="auto"/>
            <w:right w:val="none" w:sz="0" w:space="0" w:color="auto"/>
          </w:divBdr>
        </w:div>
        <w:div w:id="983047088">
          <w:marLeft w:val="480"/>
          <w:marRight w:val="0"/>
          <w:marTop w:val="0"/>
          <w:marBottom w:val="0"/>
          <w:divBdr>
            <w:top w:val="none" w:sz="0" w:space="0" w:color="auto"/>
            <w:left w:val="none" w:sz="0" w:space="0" w:color="auto"/>
            <w:bottom w:val="none" w:sz="0" w:space="0" w:color="auto"/>
            <w:right w:val="none" w:sz="0" w:space="0" w:color="auto"/>
          </w:divBdr>
        </w:div>
        <w:div w:id="1239513179">
          <w:marLeft w:val="480"/>
          <w:marRight w:val="0"/>
          <w:marTop w:val="0"/>
          <w:marBottom w:val="0"/>
          <w:divBdr>
            <w:top w:val="none" w:sz="0" w:space="0" w:color="auto"/>
            <w:left w:val="none" w:sz="0" w:space="0" w:color="auto"/>
            <w:bottom w:val="none" w:sz="0" w:space="0" w:color="auto"/>
            <w:right w:val="none" w:sz="0" w:space="0" w:color="auto"/>
          </w:divBdr>
        </w:div>
        <w:div w:id="1670211687">
          <w:marLeft w:val="480"/>
          <w:marRight w:val="0"/>
          <w:marTop w:val="0"/>
          <w:marBottom w:val="0"/>
          <w:divBdr>
            <w:top w:val="none" w:sz="0" w:space="0" w:color="auto"/>
            <w:left w:val="none" w:sz="0" w:space="0" w:color="auto"/>
            <w:bottom w:val="none" w:sz="0" w:space="0" w:color="auto"/>
            <w:right w:val="none" w:sz="0" w:space="0" w:color="auto"/>
          </w:divBdr>
        </w:div>
        <w:div w:id="1832870929">
          <w:marLeft w:val="480"/>
          <w:marRight w:val="0"/>
          <w:marTop w:val="0"/>
          <w:marBottom w:val="0"/>
          <w:divBdr>
            <w:top w:val="none" w:sz="0" w:space="0" w:color="auto"/>
            <w:left w:val="none" w:sz="0" w:space="0" w:color="auto"/>
            <w:bottom w:val="none" w:sz="0" w:space="0" w:color="auto"/>
            <w:right w:val="none" w:sz="0" w:space="0" w:color="auto"/>
          </w:divBdr>
        </w:div>
        <w:div w:id="48460974">
          <w:marLeft w:val="480"/>
          <w:marRight w:val="0"/>
          <w:marTop w:val="0"/>
          <w:marBottom w:val="0"/>
          <w:divBdr>
            <w:top w:val="none" w:sz="0" w:space="0" w:color="auto"/>
            <w:left w:val="none" w:sz="0" w:space="0" w:color="auto"/>
            <w:bottom w:val="none" w:sz="0" w:space="0" w:color="auto"/>
            <w:right w:val="none" w:sz="0" w:space="0" w:color="auto"/>
          </w:divBdr>
        </w:div>
        <w:div w:id="1678581699">
          <w:marLeft w:val="480"/>
          <w:marRight w:val="0"/>
          <w:marTop w:val="0"/>
          <w:marBottom w:val="0"/>
          <w:divBdr>
            <w:top w:val="none" w:sz="0" w:space="0" w:color="auto"/>
            <w:left w:val="none" w:sz="0" w:space="0" w:color="auto"/>
            <w:bottom w:val="none" w:sz="0" w:space="0" w:color="auto"/>
            <w:right w:val="none" w:sz="0" w:space="0" w:color="auto"/>
          </w:divBdr>
        </w:div>
        <w:div w:id="532772367">
          <w:marLeft w:val="480"/>
          <w:marRight w:val="0"/>
          <w:marTop w:val="0"/>
          <w:marBottom w:val="0"/>
          <w:divBdr>
            <w:top w:val="none" w:sz="0" w:space="0" w:color="auto"/>
            <w:left w:val="none" w:sz="0" w:space="0" w:color="auto"/>
            <w:bottom w:val="none" w:sz="0" w:space="0" w:color="auto"/>
            <w:right w:val="none" w:sz="0" w:space="0" w:color="auto"/>
          </w:divBdr>
        </w:div>
        <w:div w:id="1417434237">
          <w:marLeft w:val="480"/>
          <w:marRight w:val="0"/>
          <w:marTop w:val="0"/>
          <w:marBottom w:val="0"/>
          <w:divBdr>
            <w:top w:val="none" w:sz="0" w:space="0" w:color="auto"/>
            <w:left w:val="none" w:sz="0" w:space="0" w:color="auto"/>
            <w:bottom w:val="none" w:sz="0" w:space="0" w:color="auto"/>
            <w:right w:val="none" w:sz="0" w:space="0" w:color="auto"/>
          </w:divBdr>
        </w:div>
        <w:div w:id="1678997254">
          <w:marLeft w:val="480"/>
          <w:marRight w:val="0"/>
          <w:marTop w:val="0"/>
          <w:marBottom w:val="0"/>
          <w:divBdr>
            <w:top w:val="none" w:sz="0" w:space="0" w:color="auto"/>
            <w:left w:val="none" w:sz="0" w:space="0" w:color="auto"/>
            <w:bottom w:val="none" w:sz="0" w:space="0" w:color="auto"/>
            <w:right w:val="none" w:sz="0" w:space="0" w:color="auto"/>
          </w:divBdr>
        </w:div>
        <w:div w:id="1297224100">
          <w:marLeft w:val="480"/>
          <w:marRight w:val="0"/>
          <w:marTop w:val="0"/>
          <w:marBottom w:val="0"/>
          <w:divBdr>
            <w:top w:val="none" w:sz="0" w:space="0" w:color="auto"/>
            <w:left w:val="none" w:sz="0" w:space="0" w:color="auto"/>
            <w:bottom w:val="none" w:sz="0" w:space="0" w:color="auto"/>
            <w:right w:val="none" w:sz="0" w:space="0" w:color="auto"/>
          </w:divBdr>
        </w:div>
        <w:div w:id="1169054006">
          <w:marLeft w:val="480"/>
          <w:marRight w:val="0"/>
          <w:marTop w:val="0"/>
          <w:marBottom w:val="0"/>
          <w:divBdr>
            <w:top w:val="none" w:sz="0" w:space="0" w:color="auto"/>
            <w:left w:val="none" w:sz="0" w:space="0" w:color="auto"/>
            <w:bottom w:val="none" w:sz="0" w:space="0" w:color="auto"/>
            <w:right w:val="none" w:sz="0" w:space="0" w:color="auto"/>
          </w:divBdr>
        </w:div>
        <w:div w:id="88813648">
          <w:marLeft w:val="480"/>
          <w:marRight w:val="0"/>
          <w:marTop w:val="0"/>
          <w:marBottom w:val="0"/>
          <w:divBdr>
            <w:top w:val="none" w:sz="0" w:space="0" w:color="auto"/>
            <w:left w:val="none" w:sz="0" w:space="0" w:color="auto"/>
            <w:bottom w:val="none" w:sz="0" w:space="0" w:color="auto"/>
            <w:right w:val="none" w:sz="0" w:space="0" w:color="auto"/>
          </w:divBdr>
        </w:div>
        <w:div w:id="2011563369">
          <w:marLeft w:val="480"/>
          <w:marRight w:val="0"/>
          <w:marTop w:val="0"/>
          <w:marBottom w:val="0"/>
          <w:divBdr>
            <w:top w:val="none" w:sz="0" w:space="0" w:color="auto"/>
            <w:left w:val="none" w:sz="0" w:space="0" w:color="auto"/>
            <w:bottom w:val="none" w:sz="0" w:space="0" w:color="auto"/>
            <w:right w:val="none" w:sz="0" w:space="0" w:color="auto"/>
          </w:divBdr>
        </w:div>
        <w:div w:id="245580409">
          <w:marLeft w:val="480"/>
          <w:marRight w:val="0"/>
          <w:marTop w:val="0"/>
          <w:marBottom w:val="0"/>
          <w:divBdr>
            <w:top w:val="none" w:sz="0" w:space="0" w:color="auto"/>
            <w:left w:val="none" w:sz="0" w:space="0" w:color="auto"/>
            <w:bottom w:val="none" w:sz="0" w:space="0" w:color="auto"/>
            <w:right w:val="none" w:sz="0" w:space="0" w:color="auto"/>
          </w:divBdr>
        </w:div>
        <w:div w:id="1193886947">
          <w:marLeft w:val="480"/>
          <w:marRight w:val="0"/>
          <w:marTop w:val="0"/>
          <w:marBottom w:val="0"/>
          <w:divBdr>
            <w:top w:val="none" w:sz="0" w:space="0" w:color="auto"/>
            <w:left w:val="none" w:sz="0" w:space="0" w:color="auto"/>
            <w:bottom w:val="none" w:sz="0" w:space="0" w:color="auto"/>
            <w:right w:val="none" w:sz="0" w:space="0" w:color="auto"/>
          </w:divBdr>
        </w:div>
        <w:div w:id="1411006186">
          <w:marLeft w:val="480"/>
          <w:marRight w:val="0"/>
          <w:marTop w:val="0"/>
          <w:marBottom w:val="0"/>
          <w:divBdr>
            <w:top w:val="none" w:sz="0" w:space="0" w:color="auto"/>
            <w:left w:val="none" w:sz="0" w:space="0" w:color="auto"/>
            <w:bottom w:val="none" w:sz="0" w:space="0" w:color="auto"/>
            <w:right w:val="none" w:sz="0" w:space="0" w:color="auto"/>
          </w:divBdr>
        </w:div>
        <w:div w:id="733819786">
          <w:marLeft w:val="480"/>
          <w:marRight w:val="0"/>
          <w:marTop w:val="0"/>
          <w:marBottom w:val="0"/>
          <w:divBdr>
            <w:top w:val="none" w:sz="0" w:space="0" w:color="auto"/>
            <w:left w:val="none" w:sz="0" w:space="0" w:color="auto"/>
            <w:bottom w:val="none" w:sz="0" w:space="0" w:color="auto"/>
            <w:right w:val="none" w:sz="0" w:space="0" w:color="auto"/>
          </w:divBdr>
        </w:div>
        <w:div w:id="1362170287">
          <w:marLeft w:val="480"/>
          <w:marRight w:val="0"/>
          <w:marTop w:val="0"/>
          <w:marBottom w:val="0"/>
          <w:divBdr>
            <w:top w:val="none" w:sz="0" w:space="0" w:color="auto"/>
            <w:left w:val="none" w:sz="0" w:space="0" w:color="auto"/>
            <w:bottom w:val="none" w:sz="0" w:space="0" w:color="auto"/>
            <w:right w:val="none" w:sz="0" w:space="0" w:color="auto"/>
          </w:divBdr>
        </w:div>
        <w:div w:id="1733308212">
          <w:marLeft w:val="480"/>
          <w:marRight w:val="0"/>
          <w:marTop w:val="0"/>
          <w:marBottom w:val="0"/>
          <w:divBdr>
            <w:top w:val="none" w:sz="0" w:space="0" w:color="auto"/>
            <w:left w:val="none" w:sz="0" w:space="0" w:color="auto"/>
            <w:bottom w:val="none" w:sz="0" w:space="0" w:color="auto"/>
            <w:right w:val="none" w:sz="0" w:space="0" w:color="auto"/>
          </w:divBdr>
        </w:div>
        <w:div w:id="1986347971">
          <w:marLeft w:val="480"/>
          <w:marRight w:val="0"/>
          <w:marTop w:val="0"/>
          <w:marBottom w:val="0"/>
          <w:divBdr>
            <w:top w:val="none" w:sz="0" w:space="0" w:color="auto"/>
            <w:left w:val="none" w:sz="0" w:space="0" w:color="auto"/>
            <w:bottom w:val="none" w:sz="0" w:space="0" w:color="auto"/>
            <w:right w:val="none" w:sz="0" w:space="0" w:color="auto"/>
          </w:divBdr>
        </w:div>
        <w:div w:id="662506930">
          <w:marLeft w:val="480"/>
          <w:marRight w:val="0"/>
          <w:marTop w:val="0"/>
          <w:marBottom w:val="0"/>
          <w:divBdr>
            <w:top w:val="none" w:sz="0" w:space="0" w:color="auto"/>
            <w:left w:val="none" w:sz="0" w:space="0" w:color="auto"/>
            <w:bottom w:val="none" w:sz="0" w:space="0" w:color="auto"/>
            <w:right w:val="none" w:sz="0" w:space="0" w:color="auto"/>
          </w:divBdr>
        </w:div>
        <w:div w:id="2097894321">
          <w:marLeft w:val="480"/>
          <w:marRight w:val="0"/>
          <w:marTop w:val="0"/>
          <w:marBottom w:val="0"/>
          <w:divBdr>
            <w:top w:val="none" w:sz="0" w:space="0" w:color="auto"/>
            <w:left w:val="none" w:sz="0" w:space="0" w:color="auto"/>
            <w:bottom w:val="none" w:sz="0" w:space="0" w:color="auto"/>
            <w:right w:val="none" w:sz="0" w:space="0" w:color="auto"/>
          </w:divBdr>
        </w:div>
        <w:div w:id="1487237180">
          <w:marLeft w:val="480"/>
          <w:marRight w:val="0"/>
          <w:marTop w:val="0"/>
          <w:marBottom w:val="0"/>
          <w:divBdr>
            <w:top w:val="none" w:sz="0" w:space="0" w:color="auto"/>
            <w:left w:val="none" w:sz="0" w:space="0" w:color="auto"/>
            <w:bottom w:val="none" w:sz="0" w:space="0" w:color="auto"/>
            <w:right w:val="none" w:sz="0" w:space="0" w:color="auto"/>
          </w:divBdr>
        </w:div>
        <w:div w:id="1158308974">
          <w:marLeft w:val="480"/>
          <w:marRight w:val="0"/>
          <w:marTop w:val="0"/>
          <w:marBottom w:val="0"/>
          <w:divBdr>
            <w:top w:val="none" w:sz="0" w:space="0" w:color="auto"/>
            <w:left w:val="none" w:sz="0" w:space="0" w:color="auto"/>
            <w:bottom w:val="none" w:sz="0" w:space="0" w:color="auto"/>
            <w:right w:val="none" w:sz="0" w:space="0" w:color="auto"/>
          </w:divBdr>
        </w:div>
        <w:div w:id="69735722">
          <w:marLeft w:val="480"/>
          <w:marRight w:val="0"/>
          <w:marTop w:val="0"/>
          <w:marBottom w:val="0"/>
          <w:divBdr>
            <w:top w:val="none" w:sz="0" w:space="0" w:color="auto"/>
            <w:left w:val="none" w:sz="0" w:space="0" w:color="auto"/>
            <w:bottom w:val="none" w:sz="0" w:space="0" w:color="auto"/>
            <w:right w:val="none" w:sz="0" w:space="0" w:color="auto"/>
          </w:divBdr>
        </w:div>
        <w:div w:id="67849260">
          <w:marLeft w:val="480"/>
          <w:marRight w:val="0"/>
          <w:marTop w:val="0"/>
          <w:marBottom w:val="0"/>
          <w:divBdr>
            <w:top w:val="none" w:sz="0" w:space="0" w:color="auto"/>
            <w:left w:val="none" w:sz="0" w:space="0" w:color="auto"/>
            <w:bottom w:val="none" w:sz="0" w:space="0" w:color="auto"/>
            <w:right w:val="none" w:sz="0" w:space="0" w:color="auto"/>
          </w:divBdr>
        </w:div>
        <w:div w:id="1409306340">
          <w:marLeft w:val="480"/>
          <w:marRight w:val="0"/>
          <w:marTop w:val="0"/>
          <w:marBottom w:val="0"/>
          <w:divBdr>
            <w:top w:val="none" w:sz="0" w:space="0" w:color="auto"/>
            <w:left w:val="none" w:sz="0" w:space="0" w:color="auto"/>
            <w:bottom w:val="none" w:sz="0" w:space="0" w:color="auto"/>
            <w:right w:val="none" w:sz="0" w:space="0" w:color="auto"/>
          </w:divBdr>
        </w:div>
        <w:div w:id="529147496">
          <w:marLeft w:val="480"/>
          <w:marRight w:val="0"/>
          <w:marTop w:val="0"/>
          <w:marBottom w:val="0"/>
          <w:divBdr>
            <w:top w:val="none" w:sz="0" w:space="0" w:color="auto"/>
            <w:left w:val="none" w:sz="0" w:space="0" w:color="auto"/>
            <w:bottom w:val="none" w:sz="0" w:space="0" w:color="auto"/>
            <w:right w:val="none" w:sz="0" w:space="0" w:color="auto"/>
          </w:divBdr>
        </w:div>
        <w:div w:id="1677656277">
          <w:marLeft w:val="480"/>
          <w:marRight w:val="0"/>
          <w:marTop w:val="0"/>
          <w:marBottom w:val="0"/>
          <w:divBdr>
            <w:top w:val="none" w:sz="0" w:space="0" w:color="auto"/>
            <w:left w:val="none" w:sz="0" w:space="0" w:color="auto"/>
            <w:bottom w:val="none" w:sz="0" w:space="0" w:color="auto"/>
            <w:right w:val="none" w:sz="0" w:space="0" w:color="auto"/>
          </w:divBdr>
        </w:div>
        <w:div w:id="1965503456">
          <w:marLeft w:val="480"/>
          <w:marRight w:val="0"/>
          <w:marTop w:val="0"/>
          <w:marBottom w:val="0"/>
          <w:divBdr>
            <w:top w:val="none" w:sz="0" w:space="0" w:color="auto"/>
            <w:left w:val="none" w:sz="0" w:space="0" w:color="auto"/>
            <w:bottom w:val="none" w:sz="0" w:space="0" w:color="auto"/>
            <w:right w:val="none" w:sz="0" w:space="0" w:color="auto"/>
          </w:divBdr>
        </w:div>
        <w:div w:id="509638777">
          <w:marLeft w:val="480"/>
          <w:marRight w:val="0"/>
          <w:marTop w:val="0"/>
          <w:marBottom w:val="0"/>
          <w:divBdr>
            <w:top w:val="none" w:sz="0" w:space="0" w:color="auto"/>
            <w:left w:val="none" w:sz="0" w:space="0" w:color="auto"/>
            <w:bottom w:val="none" w:sz="0" w:space="0" w:color="auto"/>
            <w:right w:val="none" w:sz="0" w:space="0" w:color="auto"/>
          </w:divBdr>
        </w:div>
        <w:div w:id="1475833423">
          <w:marLeft w:val="480"/>
          <w:marRight w:val="0"/>
          <w:marTop w:val="0"/>
          <w:marBottom w:val="0"/>
          <w:divBdr>
            <w:top w:val="none" w:sz="0" w:space="0" w:color="auto"/>
            <w:left w:val="none" w:sz="0" w:space="0" w:color="auto"/>
            <w:bottom w:val="none" w:sz="0" w:space="0" w:color="auto"/>
            <w:right w:val="none" w:sz="0" w:space="0" w:color="auto"/>
          </w:divBdr>
        </w:div>
        <w:div w:id="2011758852">
          <w:marLeft w:val="480"/>
          <w:marRight w:val="0"/>
          <w:marTop w:val="0"/>
          <w:marBottom w:val="0"/>
          <w:divBdr>
            <w:top w:val="none" w:sz="0" w:space="0" w:color="auto"/>
            <w:left w:val="none" w:sz="0" w:space="0" w:color="auto"/>
            <w:bottom w:val="none" w:sz="0" w:space="0" w:color="auto"/>
            <w:right w:val="none" w:sz="0" w:space="0" w:color="auto"/>
          </w:divBdr>
        </w:div>
        <w:div w:id="1895005149">
          <w:marLeft w:val="480"/>
          <w:marRight w:val="0"/>
          <w:marTop w:val="0"/>
          <w:marBottom w:val="0"/>
          <w:divBdr>
            <w:top w:val="none" w:sz="0" w:space="0" w:color="auto"/>
            <w:left w:val="none" w:sz="0" w:space="0" w:color="auto"/>
            <w:bottom w:val="none" w:sz="0" w:space="0" w:color="auto"/>
            <w:right w:val="none" w:sz="0" w:space="0" w:color="auto"/>
          </w:divBdr>
        </w:div>
        <w:div w:id="1997763803">
          <w:marLeft w:val="480"/>
          <w:marRight w:val="0"/>
          <w:marTop w:val="0"/>
          <w:marBottom w:val="0"/>
          <w:divBdr>
            <w:top w:val="none" w:sz="0" w:space="0" w:color="auto"/>
            <w:left w:val="none" w:sz="0" w:space="0" w:color="auto"/>
            <w:bottom w:val="none" w:sz="0" w:space="0" w:color="auto"/>
            <w:right w:val="none" w:sz="0" w:space="0" w:color="auto"/>
          </w:divBdr>
        </w:div>
        <w:div w:id="463891978">
          <w:marLeft w:val="480"/>
          <w:marRight w:val="0"/>
          <w:marTop w:val="0"/>
          <w:marBottom w:val="0"/>
          <w:divBdr>
            <w:top w:val="none" w:sz="0" w:space="0" w:color="auto"/>
            <w:left w:val="none" w:sz="0" w:space="0" w:color="auto"/>
            <w:bottom w:val="none" w:sz="0" w:space="0" w:color="auto"/>
            <w:right w:val="none" w:sz="0" w:space="0" w:color="auto"/>
          </w:divBdr>
        </w:div>
        <w:div w:id="501893676">
          <w:marLeft w:val="480"/>
          <w:marRight w:val="0"/>
          <w:marTop w:val="0"/>
          <w:marBottom w:val="0"/>
          <w:divBdr>
            <w:top w:val="none" w:sz="0" w:space="0" w:color="auto"/>
            <w:left w:val="none" w:sz="0" w:space="0" w:color="auto"/>
            <w:bottom w:val="none" w:sz="0" w:space="0" w:color="auto"/>
            <w:right w:val="none" w:sz="0" w:space="0" w:color="auto"/>
          </w:divBdr>
        </w:div>
        <w:div w:id="251477178">
          <w:marLeft w:val="480"/>
          <w:marRight w:val="0"/>
          <w:marTop w:val="0"/>
          <w:marBottom w:val="0"/>
          <w:divBdr>
            <w:top w:val="none" w:sz="0" w:space="0" w:color="auto"/>
            <w:left w:val="none" w:sz="0" w:space="0" w:color="auto"/>
            <w:bottom w:val="none" w:sz="0" w:space="0" w:color="auto"/>
            <w:right w:val="none" w:sz="0" w:space="0" w:color="auto"/>
          </w:divBdr>
        </w:div>
        <w:div w:id="901328135">
          <w:marLeft w:val="480"/>
          <w:marRight w:val="0"/>
          <w:marTop w:val="0"/>
          <w:marBottom w:val="0"/>
          <w:divBdr>
            <w:top w:val="none" w:sz="0" w:space="0" w:color="auto"/>
            <w:left w:val="none" w:sz="0" w:space="0" w:color="auto"/>
            <w:bottom w:val="none" w:sz="0" w:space="0" w:color="auto"/>
            <w:right w:val="none" w:sz="0" w:space="0" w:color="auto"/>
          </w:divBdr>
        </w:div>
        <w:div w:id="1883397060">
          <w:marLeft w:val="480"/>
          <w:marRight w:val="0"/>
          <w:marTop w:val="0"/>
          <w:marBottom w:val="0"/>
          <w:divBdr>
            <w:top w:val="none" w:sz="0" w:space="0" w:color="auto"/>
            <w:left w:val="none" w:sz="0" w:space="0" w:color="auto"/>
            <w:bottom w:val="none" w:sz="0" w:space="0" w:color="auto"/>
            <w:right w:val="none" w:sz="0" w:space="0" w:color="auto"/>
          </w:divBdr>
        </w:div>
        <w:div w:id="50691613">
          <w:marLeft w:val="480"/>
          <w:marRight w:val="0"/>
          <w:marTop w:val="0"/>
          <w:marBottom w:val="0"/>
          <w:divBdr>
            <w:top w:val="none" w:sz="0" w:space="0" w:color="auto"/>
            <w:left w:val="none" w:sz="0" w:space="0" w:color="auto"/>
            <w:bottom w:val="none" w:sz="0" w:space="0" w:color="auto"/>
            <w:right w:val="none" w:sz="0" w:space="0" w:color="auto"/>
          </w:divBdr>
        </w:div>
        <w:div w:id="1288123560">
          <w:marLeft w:val="480"/>
          <w:marRight w:val="0"/>
          <w:marTop w:val="0"/>
          <w:marBottom w:val="0"/>
          <w:divBdr>
            <w:top w:val="none" w:sz="0" w:space="0" w:color="auto"/>
            <w:left w:val="none" w:sz="0" w:space="0" w:color="auto"/>
            <w:bottom w:val="none" w:sz="0" w:space="0" w:color="auto"/>
            <w:right w:val="none" w:sz="0" w:space="0" w:color="auto"/>
          </w:divBdr>
        </w:div>
        <w:div w:id="378627765">
          <w:marLeft w:val="480"/>
          <w:marRight w:val="0"/>
          <w:marTop w:val="0"/>
          <w:marBottom w:val="0"/>
          <w:divBdr>
            <w:top w:val="none" w:sz="0" w:space="0" w:color="auto"/>
            <w:left w:val="none" w:sz="0" w:space="0" w:color="auto"/>
            <w:bottom w:val="none" w:sz="0" w:space="0" w:color="auto"/>
            <w:right w:val="none" w:sz="0" w:space="0" w:color="auto"/>
          </w:divBdr>
        </w:div>
        <w:div w:id="1167474519">
          <w:marLeft w:val="480"/>
          <w:marRight w:val="0"/>
          <w:marTop w:val="0"/>
          <w:marBottom w:val="0"/>
          <w:divBdr>
            <w:top w:val="none" w:sz="0" w:space="0" w:color="auto"/>
            <w:left w:val="none" w:sz="0" w:space="0" w:color="auto"/>
            <w:bottom w:val="none" w:sz="0" w:space="0" w:color="auto"/>
            <w:right w:val="none" w:sz="0" w:space="0" w:color="auto"/>
          </w:divBdr>
        </w:div>
        <w:div w:id="27028618">
          <w:marLeft w:val="480"/>
          <w:marRight w:val="0"/>
          <w:marTop w:val="0"/>
          <w:marBottom w:val="0"/>
          <w:divBdr>
            <w:top w:val="none" w:sz="0" w:space="0" w:color="auto"/>
            <w:left w:val="none" w:sz="0" w:space="0" w:color="auto"/>
            <w:bottom w:val="none" w:sz="0" w:space="0" w:color="auto"/>
            <w:right w:val="none" w:sz="0" w:space="0" w:color="auto"/>
          </w:divBdr>
        </w:div>
        <w:div w:id="368189925">
          <w:marLeft w:val="480"/>
          <w:marRight w:val="0"/>
          <w:marTop w:val="0"/>
          <w:marBottom w:val="0"/>
          <w:divBdr>
            <w:top w:val="none" w:sz="0" w:space="0" w:color="auto"/>
            <w:left w:val="none" w:sz="0" w:space="0" w:color="auto"/>
            <w:bottom w:val="none" w:sz="0" w:space="0" w:color="auto"/>
            <w:right w:val="none" w:sz="0" w:space="0" w:color="auto"/>
          </w:divBdr>
        </w:div>
        <w:div w:id="1450660658">
          <w:marLeft w:val="480"/>
          <w:marRight w:val="0"/>
          <w:marTop w:val="0"/>
          <w:marBottom w:val="0"/>
          <w:divBdr>
            <w:top w:val="none" w:sz="0" w:space="0" w:color="auto"/>
            <w:left w:val="none" w:sz="0" w:space="0" w:color="auto"/>
            <w:bottom w:val="none" w:sz="0" w:space="0" w:color="auto"/>
            <w:right w:val="none" w:sz="0" w:space="0" w:color="auto"/>
          </w:divBdr>
        </w:div>
        <w:div w:id="1036470490">
          <w:marLeft w:val="480"/>
          <w:marRight w:val="0"/>
          <w:marTop w:val="0"/>
          <w:marBottom w:val="0"/>
          <w:divBdr>
            <w:top w:val="none" w:sz="0" w:space="0" w:color="auto"/>
            <w:left w:val="none" w:sz="0" w:space="0" w:color="auto"/>
            <w:bottom w:val="none" w:sz="0" w:space="0" w:color="auto"/>
            <w:right w:val="none" w:sz="0" w:space="0" w:color="auto"/>
          </w:divBdr>
        </w:div>
        <w:div w:id="2001806108">
          <w:marLeft w:val="480"/>
          <w:marRight w:val="0"/>
          <w:marTop w:val="0"/>
          <w:marBottom w:val="0"/>
          <w:divBdr>
            <w:top w:val="none" w:sz="0" w:space="0" w:color="auto"/>
            <w:left w:val="none" w:sz="0" w:space="0" w:color="auto"/>
            <w:bottom w:val="none" w:sz="0" w:space="0" w:color="auto"/>
            <w:right w:val="none" w:sz="0" w:space="0" w:color="auto"/>
          </w:divBdr>
        </w:div>
        <w:div w:id="1963223754">
          <w:marLeft w:val="480"/>
          <w:marRight w:val="0"/>
          <w:marTop w:val="0"/>
          <w:marBottom w:val="0"/>
          <w:divBdr>
            <w:top w:val="none" w:sz="0" w:space="0" w:color="auto"/>
            <w:left w:val="none" w:sz="0" w:space="0" w:color="auto"/>
            <w:bottom w:val="none" w:sz="0" w:space="0" w:color="auto"/>
            <w:right w:val="none" w:sz="0" w:space="0" w:color="auto"/>
          </w:divBdr>
        </w:div>
        <w:div w:id="2143845954">
          <w:marLeft w:val="480"/>
          <w:marRight w:val="0"/>
          <w:marTop w:val="0"/>
          <w:marBottom w:val="0"/>
          <w:divBdr>
            <w:top w:val="none" w:sz="0" w:space="0" w:color="auto"/>
            <w:left w:val="none" w:sz="0" w:space="0" w:color="auto"/>
            <w:bottom w:val="none" w:sz="0" w:space="0" w:color="auto"/>
            <w:right w:val="none" w:sz="0" w:space="0" w:color="auto"/>
          </w:divBdr>
        </w:div>
        <w:div w:id="1152407582">
          <w:marLeft w:val="480"/>
          <w:marRight w:val="0"/>
          <w:marTop w:val="0"/>
          <w:marBottom w:val="0"/>
          <w:divBdr>
            <w:top w:val="none" w:sz="0" w:space="0" w:color="auto"/>
            <w:left w:val="none" w:sz="0" w:space="0" w:color="auto"/>
            <w:bottom w:val="none" w:sz="0" w:space="0" w:color="auto"/>
            <w:right w:val="none" w:sz="0" w:space="0" w:color="auto"/>
          </w:divBdr>
        </w:div>
        <w:div w:id="252470161">
          <w:marLeft w:val="480"/>
          <w:marRight w:val="0"/>
          <w:marTop w:val="0"/>
          <w:marBottom w:val="0"/>
          <w:divBdr>
            <w:top w:val="none" w:sz="0" w:space="0" w:color="auto"/>
            <w:left w:val="none" w:sz="0" w:space="0" w:color="auto"/>
            <w:bottom w:val="none" w:sz="0" w:space="0" w:color="auto"/>
            <w:right w:val="none" w:sz="0" w:space="0" w:color="auto"/>
          </w:divBdr>
        </w:div>
        <w:div w:id="1763716189">
          <w:marLeft w:val="480"/>
          <w:marRight w:val="0"/>
          <w:marTop w:val="0"/>
          <w:marBottom w:val="0"/>
          <w:divBdr>
            <w:top w:val="none" w:sz="0" w:space="0" w:color="auto"/>
            <w:left w:val="none" w:sz="0" w:space="0" w:color="auto"/>
            <w:bottom w:val="none" w:sz="0" w:space="0" w:color="auto"/>
            <w:right w:val="none" w:sz="0" w:space="0" w:color="auto"/>
          </w:divBdr>
        </w:div>
        <w:div w:id="134835409">
          <w:marLeft w:val="480"/>
          <w:marRight w:val="0"/>
          <w:marTop w:val="0"/>
          <w:marBottom w:val="0"/>
          <w:divBdr>
            <w:top w:val="none" w:sz="0" w:space="0" w:color="auto"/>
            <w:left w:val="none" w:sz="0" w:space="0" w:color="auto"/>
            <w:bottom w:val="none" w:sz="0" w:space="0" w:color="auto"/>
            <w:right w:val="none" w:sz="0" w:space="0" w:color="auto"/>
          </w:divBdr>
        </w:div>
        <w:div w:id="1083264082">
          <w:marLeft w:val="480"/>
          <w:marRight w:val="0"/>
          <w:marTop w:val="0"/>
          <w:marBottom w:val="0"/>
          <w:divBdr>
            <w:top w:val="none" w:sz="0" w:space="0" w:color="auto"/>
            <w:left w:val="none" w:sz="0" w:space="0" w:color="auto"/>
            <w:bottom w:val="none" w:sz="0" w:space="0" w:color="auto"/>
            <w:right w:val="none" w:sz="0" w:space="0" w:color="auto"/>
          </w:divBdr>
        </w:div>
        <w:div w:id="172376398">
          <w:marLeft w:val="480"/>
          <w:marRight w:val="0"/>
          <w:marTop w:val="0"/>
          <w:marBottom w:val="0"/>
          <w:divBdr>
            <w:top w:val="none" w:sz="0" w:space="0" w:color="auto"/>
            <w:left w:val="none" w:sz="0" w:space="0" w:color="auto"/>
            <w:bottom w:val="none" w:sz="0" w:space="0" w:color="auto"/>
            <w:right w:val="none" w:sz="0" w:space="0" w:color="auto"/>
          </w:divBdr>
        </w:div>
        <w:div w:id="1849173696">
          <w:marLeft w:val="480"/>
          <w:marRight w:val="0"/>
          <w:marTop w:val="0"/>
          <w:marBottom w:val="0"/>
          <w:divBdr>
            <w:top w:val="none" w:sz="0" w:space="0" w:color="auto"/>
            <w:left w:val="none" w:sz="0" w:space="0" w:color="auto"/>
            <w:bottom w:val="none" w:sz="0" w:space="0" w:color="auto"/>
            <w:right w:val="none" w:sz="0" w:space="0" w:color="auto"/>
          </w:divBdr>
        </w:div>
        <w:div w:id="370960609">
          <w:marLeft w:val="480"/>
          <w:marRight w:val="0"/>
          <w:marTop w:val="0"/>
          <w:marBottom w:val="0"/>
          <w:divBdr>
            <w:top w:val="none" w:sz="0" w:space="0" w:color="auto"/>
            <w:left w:val="none" w:sz="0" w:space="0" w:color="auto"/>
            <w:bottom w:val="none" w:sz="0" w:space="0" w:color="auto"/>
            <w:right w:val="none" w:sz="0" w:space="0" w:color="auto"/>
          </w:divBdr>
        </w:div>
        <w:div w:id="961032599">
          <w:marLeft w:val="480"/>
          <w:marRight w:val="0"/>
          <w:marTop w:val="0"/>
          <w:marBottom w:val="0"/>
          <w:divBdr>
            <w:top w:val="none" w:sz="0" w:space="0" w:color="auto"/>
            <w:left w:val="none" w:sz="0" w:space="0" w:color="auto"/>
            <w:bottom w:val="none" w:sz="0" w:space="0" w:color="auto"/>
            <w:right w:val="none" w:sz="0" w:space="0" w:color="auto"/>
          </w:divBdr>
        </w:div>
        <w:div w:id="2098282173">
          <w:marLeft w:val="480"/>
          <w:marRight w:val="0"/>
          <w:marTop w:val="0"/>
          <w:marBottom w:val="0"/>
          <w:divBdr>
            <w:top w:val="none" w:sz="0" w:space="0" w:color="auto"/>
            <w:left w:val="none" w:sz="0" w:space="0" w:color="auto"/>
            <w:bottom w:val="none" w:sz="0" w:space="0" w:color="auto"/>
            <w:right w:val="none" w:sz="0" w:space="0" w:color="auto"/>
          </w:divBdr>
        </w:div>
        <w:div w:id="1949005157">
          <w:marLeft w:val="480"/>
          <w:marRight w:val="0"/>
          <w:marTop w:val="0"/>
          <w:marBottom w:val="0"/>
          <w:divBdr>
            <w:top w:val="none" w:sz="0" w:space="0" w:color="auto"/>
            <w:left w:val="none" w:sz="0" w:space="0" w:color="auto"/>
            <w:bottom w:val="none" w:sz="0" w:space="0" w:color="auto"/>
            <w:right w:val="none" w:sz="0" w:space="0" w:color="auto"/>
          </w:divBdr>
        </w:div>
        <w:div w:id="1103768102">
          <w:marLeft w:val="480"/>
          <w:marRight w:val="0"/>
          <w:marTop w:val="0"/>
          <w:marBottom w:val="0"/>
          <w:divBdr>
            <w:top w:val="none" w:sz="0" w:space="0" w:color="auto"/>
            <w:left w:val="none" w:sz="0" w:space="0" w:color="auto"/>
            <w:bottom w:val="none" w:sz="0" w:space="0" w:color="auto"/>
            <w:right w:val="none" w:sz="0" w:space="0" w:color="auto"/>
          </w:divBdr>
        </w:div>
        <w:div w:id="458382696">
          <w:marLeft w:val="480"/>
          <w:marRight w:val="0"/>
          <w:marTop w:val="0"/>
          <w:marBottom w:val="0"/>
          <w:divBdr>
            <w:top w:val="none" w:sz="0" w:space="0" w:color="auto"/>
            <w:left w:val="none" w:sz="0" w:space="0" w:color="auto"/>
            <w:bottom w:val="none" w:sz="0" w:space="0" w:color="auto"/>
            <w:right w:val="none" w:sz="0" w:space="0" w:color="auto"/>
          </w:divBdr>
        </w:div>
        <w:div w:id="36005662">
          <w:marLeft w:val="480"/>
          <w:marRight w:val="0"/>
          <w:marTop w:val="0"/>
          <w:marBottom w:val="0"/>
          <w:divBdr>
            <w:top w:val="none" w:sz="0" w:space="0" w:color="auto"/>
            <w:left w:val="none" w:sz="0" w:space="0" w:color="auto"/>
            <w:bottom w:val="none" w:sz="0" w:space="0" w:color="auto"/>
            <w:right w:val="none" w:sz="0" w:space="0" w:color="auto"/>
          </w:divBdr>
        </w:div>
        <w:div w:id="257911653">
          <w:marLeft w:val="480"/>
          <w:marRight w:val="0"/>
          <w:marTop w:val="0"/>
          <w:marBottom w:val="0"/>
          <w:divBdr>
            <w:top w:val="none" w:sz="0" w:space="0" w:color="auto"/>
            <w:left w:val="none" w:sz="0" w:space="0" w:color="auto"/>
            <w:bottom w:val="none" w:sz="0" w:space="0" w:color="auto"/>
            <w:right w:val="none" w:sz="0" w:space="0" w:color="auto"/>
          </w:divBdr>
        </w:div>
        <w:div w:id="414674107">
          <w:marLeft w:val="480"/>
          <w:marRight w:val="0"/>
          <w:marTop w:val="0"/>
          <w:marBottom w:val="0"/>
          <w:divBdr>
            <w:top w:val="none" w:sz="0" w:space="0" w:color="auto"/>
            <w:left w:val="none" w:sz="0" w:space="0" w:color="auto"/>
            <w:bottom w:val="none" w:sz="0" w:space="0" w:color="auto"/>
            <w:right w:val="none" w:sz="0" w:space="0" w:color="auto"/>
          </w:divBdr>
        </w:div>
        <w:div w:id="1933734130">
          <w:marLeft w:val="480"/>
          <w:marRight w:val="0"/>
          <w:marTop w:val="0"/>
          <w:marBottom w:val="0"/>
          <w:divBdr>
            <w:top w:val="none" w:sz="0" w:space="0" w:color="auto"/>
            <w:left w:val="none" w:sz="0" w:space="0" w:color="auto"/>
            <w:bottom w:val="none" w:sz="0" w:space="0" w:color="auto"/>
            <w:right w:val="none" w:sz="0" w:space="0" w:color="auto"/>
          </w:divBdr>
        </w:div>
        <w:div w:id="690104504">
          <w:marLeft w:val="480"/>
          <w:marRight w:val="0"/>
          <w:marTop w:val="0"/>
          <w:marBottom w:val="0"/>
          <w:divBdr>
            <w:top w:val="none" w:sz="0" w:space="0" w:color="auto"/>
            <w:left w:val="none" w:sz="0" w:space="0" w:color="auto"/>
            <w:bottom w:val="none" w:sz="0" w:space="0" w:color="auto"/>
            <w:right w:val="none" w:sz="0" w:space="0" w:color="auto"/>
          </w:divBdr>
        </w:div>
        <w:div w:id="541554169">
          <w:marLeft w:val="480"/>
          <w:marRight w:val="0"/>
          <w:marTop w:val="0"/>
          <w:marBottom w:val="0"/>
          <w:divBdr>
            <w:top w:val="none" w:sz="0" w:space="0" w:color="auto"/>
            <w:left w:val="none" w:sz="0" w:space="0" w:color="auto"/>
            <w:bottom w:val="none" w:sz="0" w:space="0" w:color="auto"/>
            <w:right w:val="none" w:sz="0" w:space="0" w:color="auto"/>
          </w:divBdr>
        </w:div>
        <w:div w:id="2049065980">
          <w:marLeft w:val="480"/>
          <w:marRight w:val="0"/>
          <w:marTop w:val="0"/>
          <w:marBottom w:val="0"/>
          <w:divBdr>
            <w:top w:val="none" w:sz="0" w:space="0" w:color="auto"/>
            <w:left w:val="none" w:sz="0" w:space="0" w:color="auto"/>
            <w:bottom w:val="none" w:sz="0" w:space="0" w:color="auto"/>
            <w:right w:val="none" w:sz="0" w:space="0" w:color="auto"/>
          </w:divBdr>
        </w:div>
        <w:div w:id="1156991289">
          <w:marLeft w:val="480"/>
          <w:marRight w:val="0"/>
          <w:marTop w:val="0"/>
          <w:marBottom w:val="0"/>
          <w:divBdr>
            <w:top w:val="none" w:sz="0" w:space="0" w:color="auto"/>
            <w:left w:val="none" w:sz="0" w:space="0" w:color="auto"/>
            <w:bottom w:val="none" w:sz="0" w:space="0" w:color="auto"/>
            <w:right w:val="none" w:sz="0" w:space="0" w:color="auto"/>
          </w:divBdr>
        </w:div>
        <w:div w:id="1024483460">
          <w:marLeft w:val="480"/>
          <w:marRight w:val="0"/>
          <w:marTop w:val="0"/>
          <w:marBottom w:val="0"/>
          <w:divBdr>
            <w:top w:val="none" w:sz="0" w:space="0" w:color="auto"/>
            <w:left w:val="none" w:sz="0" w:space="0" w:color="auto"/>
            <w:bottom w:val="none" w:sz="0" w:space="0" w:color="auto"/>
            <w:right w:val="none" w:sz="0" w:space="0" w:color="auto"/>
          </w:divBdr>
        </w:div>
        <w:div w:id="1375040849">
          <w:marLeft w:val="480"/>
          <w:marRight w:val="0"/>
          <w:marTop w:val="0"/>
          <w:marBottom w:val="0"/>
          <w:divBdr>
            <w:top w:val="none" w:sz="0" w:space="0" w:color="auto"/>
            <w:left w:val="none" w:sz="0" w:space="0" w:color="auto"/>
            <w:bottom w:val="none" w:sz="0" w:space="0" w:color="auto"/>
            <w:right w:val="none" w:sz="0" w:space="0" w:color="auto"/>
          </w:divBdr>
        </w:div>
        <w:div w:id="1104500347">
          <w:marLeft w:val="480"/>
          <w:marRight w:val="0"/>
          <w:marTop w:val="0"/>
          <w:marBottom w:val="0"/>
          <w:divBdr>
            <w:top w:val="none" w:sz="0" w:space="0" w:color="auto"/>
            <w:left w:val="none" w:sz="0" w:space="0" w:color="auto"/>
            <w:bottom w:val="none" w:sz="0" w:space="0" w:color="auto"/>
            <w:right w:val="none" w:sz="0" w:space="0" w:color="auto"/>
          </w:divBdr>
        </w:div>
        <w:div w:id="1390808970">
          <w:marLeft w:val="480"/>
          <w:marRight w:val="0"/>
          <w:marTop w:val="0"/>
          <w:marBottom w:val="0"/>
          <w:divBdr>
            <w:top w:val="none" w:sz="0" w:space="0" w:color="auto"/>
            <w:left w:val="none" w:sz="0" w:space="0" w:color="auto"/>
            <w:bottom w:val="none" w:sz="0" w:space="0" w:color="auto"/>
            <w:right w:val="none" w:sz="0" w:space="0" w:color="auto"/>
          </w:divBdr>
        </w:div>
        <w:div w:id="560363207">
          <w:marLeft w:val="480"/>
          <w:marRight w:val="0"/>
          <w:marTop w:val="0"/>
          <w:marBottom w:val="0"/>
          <w:divBdr>
            <w:top w:val="none" w:sz="0" w:space="0" w:color="auto"/>
            <w:left w:val="none" w:sz="0" w:space="0" w:color="auto"/>
            <w:bottom w:val="none" w:sz="0" w:space="0" w:color="auto"/>
            <w:right w:val="none" w:sz="0" w:space="0" w:color="auto"/>
          </w:divBdr>
        </w:div>
        <w:div w:id="1529635283">
          <w:marLeft w:val="480"/>
          <w:marRight w:val="0"/>
          <w:marTop w:val="0"/>
          <w:marBottom w:val="0"/>
          <w:divBdr>
            <w:top w:val="none" w:sz="0" w:space="0" w:color="auto"/>
            <w:left w:val="none" w:sz="0" w:space="0" w:color="auto"/>
            <w:bottom w:val="none" w:sz="0" w:space="0" w:color="auto"/>
            <w:right w:val="none" w:sz="0" w:space="0" w:color="auto"/>
          </w:divBdr>
        </w:div>
        <w:div w:id="1878617871">
          <w:marLeft w:val="480"/>
          <w:marRight w:val="0"/>
          <w:marTop w:val="0"/>
          <w:marBottom w:val="0"/>
          <w:divBdr>
            <w:top w:val="none" w:sz="0" w:space="0" w:color="auto"/>
            <w:left w:val="none" w:sz="0" w:space="0" w:color="auto"/>
            <w:bottom w:val="none" w:sz="0" w:space="0" w:color="auto"/>
            <w:right w:val="none" w:sz="0" w:space="0" w:color="auto"/>
          </w:divBdr>
        </w:div>
        <w:div w:id="1048721206">
          <w:marLeft w:val="480"/>
          <w:marRight w:val="0"/>
          <w:marTop w:val="0"/>
          <w:marBottom w:val="0"/>
          <w:divBdr>
            <w:top w:val="none" w:sz="0" w:space="0" w:color="auto"/>
            <w:left w:val="none" w:sz="0" w:space="0" w:color="auto"/>
            <w:bottom w:val="none" w:sz="0" w:space="0" w:color="auto"/>
            <w:right w:val="none" w:sz="0" w:space="0" w:color="auto"/>
          </w:divBdr>
        </w:div>
        <w:div w:id="874120334">
          <w:marLeft w:val="480"/>
          <w:marRight w:val="0"/>
          <w:marTop w:val="0"/>
          <w:marBottom w:val="0"/>
          <w:divBdr>
            <w:top w:val="none" w:sz="0" w:space="0" w:color="auto"/>
            <w:left w:val="none" w:sz="0" w:space="0" w:color="auto"/>
            <w:bottom w:val="none" w:sz="0" w:space="0" w:color="auto"/>
            <w:right w:val="none" w:sz="0" w:space="0" w:color="auto"/>
          </w:divBdr>
        </w:div>
        <w:div w:id="1023164077">
          <w:marLeft w:val="480"/>
          <w:marRight w:val="0"/>
          <w:marTop w:val="0"/>
          <w:marBottom w:val="0"/>
          <w:divBdr>
            <w:top w:val="none" w:sz="0" w:space="0" w:color="auto"/>
            <w:left w:val="none" w:sz="0" w:space="0" w:color="auto"/>
            <w:bottom w:val="none" w:sz="0" w:space="0" w:color="auto"/>
            <w:right w:val="none" w:sz="0" w:space="0" w:color="auto"/>
          </w:divBdr>
        </w:div>
        <w:div w:id="198249529">
          <w:marLeft w:val="480"/>
          <w:marRight w:val="0"/>
          <w:marTop w:val="0"/>
          <w:marBottom w:val="0"/>
          <w:divBdr>
            <w:top w:val="none" w:sz="0" w:space="0" w:color="auto"/>
            <w:left w:val="none" w:sz="0" w:space="0" w:color="auto"/>
            <w:bottom w:val="none" w:sz="0" w:space="0" w:color="auto"/>
            <w:right w:val="none" w:sz="0" w:space="0" w:color="auto"/>
          </w:divBdr>
        </w:div>
        <w:div w:id="1850437814">
          <w:marLeft w:val="480"/>
          <w:marRight w:val="0"/>
          <w:marTop w:val="0"/>
          <w:marBottom w:val="0"/>
          <w:divBdr>
            <w:top w:val="none" w:sz="0" w:space="0" w:color="auto"/>
            <w:left w:val="none" w:sz="0" w:space="0" w:color="auto"/>
            <w:bottom w:val="none" w:sz="0" w:space="0" w:color="auto"/>
            <w:right w:val="none" w:sz="0" w:space="0" w:color="auto"/>
          </w:divBdr>
        </w:div>
        <w:div w:id="818418662">
          <w:marLeft w:val="480"/>
          <w:marRight w:val="0"/>
          <w:marTop w:val="0"/>
          <w:marBottom w:val="0"/>
          <w:divBdr>
            <w:top w:val="none" w:sz="0" w:space="0" w:color="auto"/>
            <w:left w:val="none" w:sz="0" w:space="0" w:color="auto"/>
            <w:bottom w:val="none" w:sz="0" w:space="0" w:color="auto"/>
            <w:right w:val="none" w:sz="0" w:space="0" w:color="auto"/>
          </w:divBdr>
        </w:div>
        <w:div w:id="2139640595">
          <w:marLeft w:val="480"/>
          <w:marRight w:val="0"/>
          <w:marTop w:val="0"/>
          <w:marBottom w:val="0"/>
          <w:divBdr>
            <w:top w:val="none" w:sz="0" w:space="0" w:color="auto"/>
            <w:left w:val="none" w:sz="0" w:space="0" w:color="auto"/>
            <w:bottom w:val="none" w:sz="0" w:space="0" w:color="auto"/>
            <w:right w:val="none" w:sz="0" w:space="0" w:color="auto"/>
          </w:divBdr>
        </w:div>
        <w:div w:id="343244466">
          <w:marLeft w:val="480"/>
          <w:marRight w:val="0"/>
          <w:marTop w:val="0"/>
          <w:marBottom w:val="0"/>
          <w:divBdr>
            <w:top w:val="none" w:sz="0" w:space="0" w:color="auto"/>
            <w:left w:val="none" w:sz="0" w:space="0" w:color="auto"/>
            <w:bottom w:val="none" w:sz="0" w:space="0" w:color="auto"/>
            <w:right w:val="none" w:sz="0" w:space="0" w:color="auto"/>
          </w:divBdr>
        </w:div>
        <w:div w:id="488785386">
          <w:marLeft w:val="480"/>
          <w:marRight w:val="0"/>
          <w:marTop w:val="0"/>
          <w:marBottom w:val="0"/>
          <w:divBdr>
            <w:top w:val="none" w:sz="0" w:space="0" w:color="auto"/>
            <w:left w:val="none" w:sz="0" w:space="0" w:color="auto"/>
            <w:bottom w:val="none" w:sz="0" w:space="0" w:color="auto"/>
            <w:right w:val="none" w:sz="0" w:space="0" w:color="auto"/>
          </w:divBdr>
        </w:div>
        <w:div w:id="980422632">
          <w:marLeft w:val="480"/>
          <w:marRight w:val="0"/>
          <w:marTop w:val="0"/>
          <w:marBottom w:val="0"/>
          <w:divBdr>
            <w:top w:val="none" w:sz="0" w:space="0" w:color="auto"/>
            <w:left w:val="none" w:sz="0" w:space="0" w:color="auto"/>
            <w:bottom w:val="none" w:sz="0" w:space="0" w:color="auto"/>
            <w:right w:val="none" w:sz="0" w:space="0" w:color="auto"/>
          </w:divBdr>
        </w:div>
        <w:div w:id="1351294040">
          <w:marLeft w:val="480"/>
          <w:marRight w:val="0"/>
          <w:marTop w:val="0"/>
          <w:marBottom w:val="0"/>
          <w:divBdr>
            <w:top w:val="none" w:sz="0" w:space="0" w:color="auto"/>
            <w:left w:val="none" w:sz="0" w:space="0" w:color="auto"/>
            <w:bottom w:val="none" w:sz="0" w:space="0" w:color="auto"/>
            <w:right w:val="none" w:sz="0" w:space="0" w:color="auto"/>
          </w:divBdr>
        </w:div>
        <w:div w:id="1963412401">
          <w:marLeft w:val="480"/>
          <w:marRight w:val="0"/>
          <w:marTop w:val="0"/>
          <w:marBottom w:val="0"/>
          <w:divBdr>
            <w:top w:val="none" w:sz="0" w:space="0" w:color="auto"/>
            <w:left w:val="none" w:sz="0" w:space="0" w:color="auto"/>
            <w:bottom w:val="none" w:sz="0" w:space="0" w:color="auto"/>
            <w:right w:val="none" w:sz="0" w:space="0" w:color="auto"/>
          </w:divBdr>
        </w:div>
        <w:div w:id="1723555647">
          <w:marLeft w:val="480"/>
          <w:marRight w:val="0"/>
          <w:marTop w:val="0"/>
          <w:marBottom w:val="0"/>
          <w:divBdr>
            <w:top w:val="none" w:sz="0" w:space="0" w:color="auto"/>
            <w:left w:val="none" w:sz="0" w:space="0" w:color="auto"/>
            <w:bottom w:val="none" w:sz="0" w:space="0" w:color="auto"/>
            <w:right w:val="none" w:sz="0" w:space="0" w:color="auto"/>
          </w:divBdr>
        </w:div>
        <w:div w:id="502354071">
          <w:marLeft w:val="480"/>
          <w:marRight w:val="0"/>
          <w:marTop w:val="0"/>
          <w:marBottom w:val="0"/>
          <w:divBdr>
            <w:top w:val="none" w:sz="0" w:space="0" w:color="auto"/>
            <w:left w:val="none" w:sz="0" w:space="0" w:color="auto"/>
            <w:bottom w:val="none" w:sz="0" w:space="0" w:color="auto"/>
            <w:right w:val="none" w:sz="0" w:space="0" w:color="auto"/>
          </w:divBdr>
        </w:div>
        <w:div w:id="1042100674">
          <w:marLeft w:val="480"/>
          <w:marRight w:val="0"/>
          <w:marTop w:val="0"/>
          <w:marBottom w:val="0"/>
          <w:divBdr>
            <w:top w:val="none" w:sz="0" w:space="0" w:color="auto"/>
            <w:left w:val="none" w:sz="0" w:space="0" w:color="auto"/>
            <w:bottom w:val="none" w:sz="0" w:space="0" w:color="auto"/>
            <w:right w:val="none" w:sz="0" w:space="0" w:color="auto"/>
          </w:divBdr>
        </w:div>
        <w:div w:id="1782217359">
          <w:marLeft w:val="480"/>
          <w:marRight w:val="0"/>
          <w:marTop w:val="0"/>
          <w:marBottom w:val="0"/>
          <w:divBdr>
            <w:top w:val="none" w:sz="0" w:space="0" w:color="auto"/>
            <w:left w:val="none" w:sz="0" w:space="0" w:color="auto"/>
            <w:bottom w:val="none" w:sz="0" w:space="0" w:color="auto"/>
            <w:right w:val="none" w:sz="0" w:space="0" w:color="auto"/>
          </w:divBdr>
        </w:div>
        <w:div w:id="2132895555">
          <w:marLeft w:val="480"/>
          <w:marRight w:val="0"/>
          <w:marTop w:val="0"/>
          <w:marBottom w:val="0"/>
          <w:divBdr>
            <w:top w:val="none" w:sz="0" w:space="0" w:color="auto"/>
            <w:left w:val="none" w:sz="0" w:space="0" w:color="auto"/>
            <w:bottom w:val="none" w:sz="0" w:space="0" w:color="auto"/>
            <w:right w:val="none" w:sz="0" w:space="0" w:color="auto"/>
          </w:divBdr>
        </w:div>
        <w:div w:id="209342071">
          <w:marLeft w:val="480"/>
          <w:marRight w:val="0"/>
          <w:marTop w:val="0"/>
          <w:marBottom w:val="0"/>
          <w:divBdr>
            <w:top w:val="none" w:sz="0" w:space="0" w:color="auto"/>
            <w:left w:val="none" w:sz="0" w:space="0" w:color="auto"/>
            <w:bottom w:val="none" w:sz="0" w:space="0" w:color="auto"/>
            <w:right w:val="none" w:sz="0" w:space="0" w:color="auto"/>
          </w:divBdr>
        </w:div>
        <w:div w:id="1102603683">
          <w:marLeft w:val="480"/>
          <w:marRight w:val="0"/>
          <w:marTop w:val="0"/>
          <w:marBottom w:val="0"/>
          <w:divBdr>
            <w:top w:val="none" w:sz="0" w:space="0" w:color="auto"/>
            <w:left w:val="none" w:sz="0" w:space="0" w:color="auto"/>
            <w:bottom w:val="none" w:sz="0" w:space="0" w:color="auto"/>
            <w:right w:val="none" w:sz="0" w:space="0" w:color="auto"/>
          </w:divBdr>
        </w:div>
        <w:div w:id="1361127936">
          <w:marLeft w:val="480"/>
          <w:marRight w:val="0"/>
          <w:marTop w:val="0"/>
          <w:marBottom w:val="0"/>
          <w:divBdr>
            <w:top w:val="none" w:sz="0" w:space="0" w:color="auto"/>
            <w:left w:val="none" w:sz="0" w:space="0" w:color="auto"/>
            <w:bottom w:val="none" w:sz="0" w:space="0" w:color="auto"/>
            <w:right w:val="none" w:sz="0" w:space="0" w:color="auto"/>
          </w:divBdr>
        </w:div>
        <w:div w:id="1142649210">
          <w:marLeft w:val="480"/>
          <w:marRight w:val="0"/>
          <w:marTop w:val="0"/>
          <w:marBottom w:val="0"/>
          <w:divBdr>
            <w:top w:val="none" w:sz="0" w:space="0" w:color="auto"/>
            <w:left w:val="none" w:sz="0" w:space="0" w:color="auto"/>
            <w:bottom w:val="none" w:sz="0" w:space="0" w:color="auto"/>
            <w:right w:val="none" w:sz="0" w:space="0" w:color="auto"/>
          </w:divBdr>
        </w:div>
        <w:div w:id="92630642">
          <w:marLeft w:val="480"/>
          <w:marRight w:val="0"/>
          <w:marTop w:val="0"/>
          <w:marBottom w:val="0"/>
          <w:divBdr>
            <w:top w:val="none" w:sz="0" w:space="0" w:color="auto"/>
            <w:left w:val="none" w:sz="0" w:space="0" w:color="auto"/>
            <w:bottom w:val="none" w:sz="0" w:space="0" w:color="auto"/>
            <w:right w:val="none" w:sz="0" w:space="0" w:color="auto"/>
          </w:divBdr>
        </w:div>
        <w:div w:id="1077243002">
          <w:marLeft w:val="480"/>
          <w:marRight w:val="0"/>
          <w:marTop w:val="0"/>
          <w:marBottom w:val="0"/>
          <w:divBdr>
            <w:top w:val="none" w:sz="0" w:space="0" w:color="auto"/>
            <w:left w:val="none" w:sz="0" w:space="0" w:color="auto"/>
            <w:bottom w:val="none" w:sz="0" w:space="0" w:color="auto"/>
            <w:right w:val="none" w:sz="0" w:space="0" w:color="auto"/>
          </w:divBdr>
        </w:div>
        <w:div w:id="836385021">
          <w:marLeft w:val="480"/>
          <w:marRight w:val="0"/>
          <w:marTop w:val="0"/>
          <w:marBottom w:val="0"/>
          <w:divBdr>
            <w:top w:val="none" w:sz="0" w:space="0" w:color="auto"/>
            <w:left w:val="none" w:sz="0" w:space="0" w:color="auto"/>
            <w:bottom w:val="none" w:sz="0" w:space="0" w:color="auto"/>
            <w:right w:val="none" w:sz="0" w:space="0" w:color="auto"/>
          </w:divBdr>
        </w:div>
        <w:div w:id="1789008587">
          <w:marLeft w:val="480"/>
          <w:marRight w:val="0"/>
          <w:marTop w:val="0"/>
          <w:marBottom w:val="0"/>
          <w:divBdr>
            <w:top w:val="none" w:sz="0" w:space="0" w:color="auto"/>
            <w:left w:val="none" w:sz="0" w:space="0" w:color="auto"/>
            <w:bottom w:val="none" w:sz="0" w:space="0" w:color="auto"/>
            <w:right w:val="none" w:sz="0" w:space="0" w:color="auto"/>
          </w:divBdr>
        </w:div>
        <w:div w:id="1888058120">
          <w:marLeft w:val="480"/>
          <w:marRight w:val="0"/>
          <w:marTop w:val="0"/>
          <w:marBottom w:val="0"/>
          <w:divBdr>
            <w:top w:val="none" w:sz="0" w:space="0" w:color="auto"/>
            <w:left w:val="none" w:sz="0" w:space="0" w:color="auto"/>
            <w:bottom w:val="none" w:sz="0" w:space="0" w:color="auto"/>
            <w:right w:val="none" w:sz="0" w:space="0" w:color="auto"/>
          </w:divBdr>
        </w:div>
        <w:div w:id="372924515">
          <w:marLeft w:val="480"/>
          <w:marRight w:val="0"/>
          <w:marTop w:val="0"/>
          <w:marBottom w:val="0"/>
          <w:divBdr>
            <w:top w:val="none" w:sz="0" w:space="0" w:color="auto"/>
            <w:left w:val="none" w:sz="0" w:space="0" w:color="auto"/>
            <w:bottom w:val="none" w:sz="0" w:space="0" w:color="auto"/>
            <w:right w:val="none" w:sz="0" w:space="0" w:color="auto"/>
          </w:divBdr>
        </w:div>
        <w:div w:id="1454245511">
          <w:marLeft w:val="480"/>
          <w:marRight w:val="0"/>
          <w:marTop w:val="0"/>
          <w:marBottom w:val="0"/>
          <w:divBdr>
            <w:top w:val="none" w:sz="0" w:space="0" w:color="auto"/>
            <w:left w:val="none" w:sz="0" w:space="0" w:color="auto"/>
            <w:bottom w:val="none" w:sz="0" w:space="0" w:color="auto"/>
            <w:right w:val="none" w:sz="0" w:space="0" w:color="auto"/>
          </w:divBdr>
        </w:div>
        <w:div w:id="2127889981">
          <w:marLeft w:val="480"/>
          <w:marRight w:val="0"/>
          <w:marTop w:val="0"/>
          <w:marBottom w:val="0"/>
          <w:divBdr>
            <w:top w:val="none" w:sz="0" w:space="0" w:color="auto"/>
            <w:left w:val="none" w:sz="0" w:space="0" w:color="auto"/>
            <w:bottom w:val="none" w:sz="0" w:space="0" w:color="auto"/>
            <w:right w:val="none" w:sz="0" w:space="0" w:color="auto"/>
          </w:divBdr>
        </w:div>
        <w:div w:id="1705247753">
          <w:marLeft w:val="480"/>
          <w:marRight w:val="0"/>
          <w:marTop w:val="0"/>
          <w:marBottom w:val="0"/>
          <w:divBdr>
            <w:top w:val="none" w:sz="0" w:space="0" w:color="auto"/>
            <w:left w:val="none" w:sz="0" w:space="0" w:color="auto"/>
            <w:bottom w:val="none" w:sz="0" w:space="0" w:color="auto"/>
            <w:right w:val="none" w:sz="0" w:space="0" w:color="auto"/>
          </w:divBdr>
        </w:div>
      </w:divsChild>
    </w:div>
    <w:div w:id="1399209493">
      <w:bodyDiv w:val="1"/>
      <w:marLeft w:val="0"/>
      <w:marRight w:val="0"/>
      <w:marTop w:val="0"/>
      <w:marBottom w:val="0"/>
      <w:divBdr>
        <w:top w:val="none" w:sz="0" w:space="0" w:color="auto"/>
        <w:left w:val="none" w:sz="0" w:space="0" w:color="auto"/>
        <w:bottom w:val="none" w:sz="0" w:space="0" w:color="auto"/>
        <w:right w:val="none" w:sz="0" w:space="0" w:color="auto"/>
      </w:divBdr>
    </w:div>
    <w:div w:id="1399287595">
      <w:bodyDiv w:val="1"/>
      <w:marLeft w:val="0"/>
      <w:marRight w:val="0"/>
      <w:marTop w:val="0"/>
      <w:marBottom w:val="0"/>
      <w:divBdr>
        <w:top w:val="none" w:sz="0" w:space="0" w:color="auto"/>
        <w:left w:val="none" w:sz="0" w:space="0" w:color="auto"/>
        <w:bottom w:val="none" w:sz="0" w:space="0" w:color="auto"/>
        <w:right w:val="none" w:sz="0" w:space="0" w:color="auto"/>
      </w:divBdr>
    </w:div>
    <w:div w:id="1400446790">
      <w:bodyDiv w:val="1"/>
      <w:marLeft w:val="0"/>
      <w:marRight w:val="0"/>
      <w:marTop w:val="0"/>
      <w:marBottom w:val="0"/>
      <w:divBdr>
        <w:top w:val="none" w:sz="0" w:space="0" w:color="auto"/>
        <w:left w:val="none" w:sz="0" w:space="0" w:color="auto"/>
        <w:bottom w:val="none" w:sz="0" w:space="0" w:color="auto"/>
        <w:right w:val="none" w:sz="0" w:space="0" w:color="auto"/>
      </w:divBdr>
      <w:divsChild>
        <w:div w:id="859708890">
          <w:marLeft w:val="480"/>
          <w:marRight w:val="0"/>
          <w:marTop w:val="0"/>
          <w:marBottom w:val="0"/>
          <w:divBdr>
            <w:top w:val="none" w:sz="0" w:space="0" w:color="auto"/>
            <w:left w:val="none" w:sz="0" w:space="0" w:color="auto"/>
            <w:bottom w:val="none" w:sz="0" w:space="0" w:color="auto"/>
            <w:right w:val="none" w:sz="0" w:space="0" w:color="auto"/>
          </w:divBdr>
        </w:div>
        <w:div w:id="1106340339">
          <w:marLeft w:val="480"/>
          <w:marRight w:val="0"/>
          <w:marTop w:val="0"/>
          <w:marBottom w:val="0"/>
          <w:divBdr>
            <w:top w:val="none" w:sz="0" w:space="0" w:color="auto"/>
            <w:left w:val="none" w:sz="0" w:space="0" w:color="auto"/>
            <w:bottom w:val="none" w:sz="0" w:space="0" w:color="auto"/>
            <w:right w:val="none" w:sz="0" w:space="0" w:color="auto"/>
          </w:divBdr>
        </w:div>
        <w:div w:id="1232929247">
          <w:marLeft w:val="480"/>
          <w:marRight w:val="0"/>
          <w:marTop w:val="0"/>
          <w:marBottom w:val="0"/>
          <w:divBdr>
            <w:top w:val="none" w:sz="0" w:space="0" w:color="auto"/>
            <w:left w:val="none" w:sz="0" w:space="0" w:color="auto"/>
            <w:bottom w:val="none" w:sz="0" w:space="0" w:color="auto"/>
            <w:right w:val="none" w:sz="0" w:space="0" w:color="auto"/>
          </w:divBdr>
        </w:div>
        <w:div w:id="1497921339">
          <w:marLeft w:val="480"/>
          <w:marRight w:val="0"/>
          <w:marTop w:val="0"/>
          <w:marBottom w:val="0"/>
          <w:divBdr>
            <w:top w:val="none" w:sz="0" w:space="0" w:color="auto"/>
            <w:left w:val="none" w:sz="0" w:space="0" w:color="auto"/>
            <w:bottom w:val="none" w:sz="0" w:space="0" w:color="auto"/>
            <w:right w:val="none" w:sz="0" w:space="0" w:color="auto"/>
          </w:divBdr>
        </w:div>
        <w:div w:id="1171486012">
          <w:marLeft w:val="480"/>
          <w:marRight w:val="0"/>
          <w:marTop w:val="0"/>
          <w:marBottom w:val="0"/>
          <w:divBdr>
            <w:top w:val="none" w:sz="0" w:space="0" w:color="auto"/>
            <w:left w:val="none" w:sz="0" w:space="0" w:color="auto"/>
            <w:bottom w:val="none" w:sz="0" w:space="0" w:color="auto"/>
            <w:right w:val="none" w:sz="0" w:space="0" w:color="auto"/>
          </w:divBdr>
        </w:div>
        <w:div w:id="609170918">
          <w:marLeft w:val="480"/>
          <w:marRight w:val="0"/>
          <w:marTop w:val="0"/>
          <w:marBottom w:val="0"/>
          <w:divBdr>
            <w:top w:val="none" w:sz="0" w:space="0" w:color="auto"/>
            <w:left w:val="none" w:sz="0" w:space="0" w:color="auto"/>
            <w:bottom w:val="none" w:sz="0" w:space="0" w:color="auto"/>
            <w:right w:val="none" w:sz="0" w:space="0" w:color="auto"/>
          </w:divBdr>
        </w:div>
        <w:div w:id="1149174844">
          <w:marLeft w:val="480"/>
          <w:marRight w:val="0"/>
          <w:marTop w:val="0"/>
          <w:marBottom w:val="0"/>
          <w:divBdr>
            <w:top w:val="none" w:sz="0" w:space="0" w:color="auto"/>
            <w:left w:val="none" w:sz="0" w:space="0" w:color="auto"/>
            <w:bottom w:val="none" w:sz="0" w:space="0" w:color="auto"/>
            <w:right w:val="none" w:sz="0" w:space="0" w:color="auto"/>
          </w:divBdr>
        </w:div>
        <w:div w:id="126095738">
          <w:marLeft w:val="480"/>
          <w:marRight w:val="0"/>
          <w:marTop w:val="0"/>
          <w:marBottom w:val="0"/>
          <w:divBdr>
            <w:top w:val="none" w:sz="0" w:space="0" w:color="auto"/>
            <w:left w:val="none" w:sz="0" w:space="0" w:color="auto"/>
            <w:bottom w:val="none" w:sz="0" w:space="0" w:color="auto"/>
            <w:right w:val="none" w:sz="0" w:space="0" w:color="auto"/>
          </w:divBdr>
        </w:div>
        <w:div w:id="194513433">
          <w:marLeft w:val="480"/>
          <w:marRight w:val="0"/>
          <w:marTop w:val="0"/>
          <w:marBottom w:val="0"/>
          <w:divBdr>
            <w:top w:val="none" w:sz="0" w:space="0" w:color="auto"/>
            <w:left w:val="none" w:sz="0" w:space="0" w:color="auto"/>
            <w:bottom w:val="none" w:sz="0" w:space="0" w:color="auto"/>
            <w:right w:val="none" w:sz="0" w:space="0" w:color="auto"/>
          </w:divBdr>
        </w:div>
        <w:div w:id="1627738271">
          <w:marLeft w:val="480"/>
          <w:marRight w:val="0"/>
          <w:marTop w:val="0"/>
          <w:marBottom w:val="0"/>
          <w:divBdr>
            <w:top w:val="none" w:sz="0" w:space="0" w:color="auto"/>
            <w:left w:val="none" w:sz="0" w:space="0" w:color="auto"/>
            <w:bottom w:val="none" w:sz="0" w:space="0" w:color="auto"/>
            <w:right w:val="none" w:sz="0" w:space="0" w:color="auto"/>
          </w:divBdr>
        </w:div>
        <w:div w:id="345526851">
          <w:marLeft w:val="480"/>
          <w:marRight w:val="0"/>
          <w:marTop w:val="0"/>
          <w:marBottom w:val="0"/>
          <w:divBdr>
            <w:top w:val="none" w:sz="0" w:space="0" w:color="auto"/>
            <w:left w:val="none" w:sz="0" w:space="0" w:color="auto"/>
            <w:bottom w:val="none" w:sz="0" w:space="0" w:color="auto"/>
            <w:right w:val="none" w:sz="0" w:space="0" w:color="auto"/>
          </w:divBdr>
        </w:div>
        <w:div w:id="113063108">
          <w:marLeft w:val="480"/>
          <w:marRight w:val="0"/>
          <w:marTop w:val="0"/>
          <w:marBottom w:val="0"/>
          <w:divBdr>
            <w:top w:val="none" w:sz="0" w:space="0" w:color="auto"/>
            <w:left w:val="none" w:sz="0" w:space="0" w:color="auto"/>
            <w:bottom w:val="none" w:sz="0" w:space="0" w:color="auto"/>
            <w:right w:val="none" w:sz="0" w:space="0" w:color="auto"/>
          </w:divBdr>
        </w:div>
        <w:div w:id="1637024540">
          <w:marLeft w:val="480"/>
          <w:marRight w:val="0"/>
          <w:marTop w:val="0"/>
          <w:marBottom w:val="0"/>
          <w:divBdr>
            <w:top w:val="none" w:sz="0" w:space="0" w:color="auto"/>
            <w:left w:val="none" w:sz="0" w:space="0" w:color="auto"/>
            <w:bottom w:val="none" w:sz="0" w:space="0" w:color="auto"/>
            <w:right w:val="none" w:sz="0" w:space="0" w:color="auto"/>
          </w:divBdr>
        </w:div>
        <w:div w:id="1383869192">
          <w:marLeft w:val="480"/>
          <w:marRight w:val="0"/>
          <w:marTop w:val="0"/>
          <w:marBottom w:val="0"/>
          <w:divBdr>
            <w:top w:val="none" w:sz="0" w:space="0" w:color="auto"/>
            <w:left w:val="none" w:sz="0" w:space="0" w:color="auto"/>
            <w:bottom w:val="none" w:sz="0" w:space="0" w:color="auto"/>
            <w:right w:val="none" w:sz="0" w:space="0" w:color="auto"/>
          </w:divBdr>
        </w:div>
        <w:div w:id="1526139168">
          <w:marLeft w:val="480"/>
          <w:marRight w:val="0"/>
          <w:marTop w:val="0"/>
          <w:marBottom w:val="0"/>
          <w:divBdr>
            <w:top w:val="none" w:sz="0" w:space="0" w:color="auto"/>
            <w:left w:val="none" w:sz="0" w:space="0" w:color="auto"/>
            <w:bottom w:val="none" w:sz="0" w:space="0" w:color="auto"/>
            <w:right w:val="none" w:sz="0" w:space="0" w:color="auto"/>
          </w:divBdr>
        </w:div>
        <w:div w:id="579828636">
          <w:marLeft w:val="480"/>
          <w:marRight w:val="0"/>
          <w:marTop w:val="0"/>
          <w:marBottom w:val="0"/>
          <w:divBdr>
            <w:top w:val="none" w:sz="0" w:space="0" w:color="auto"/>
            <w:left w:val="none" w:sz="0" w:space="0" w:color="auto"/>
            <w:bottom w:val="none" w:sz="0" w:space="0" w:color="auto"/>
            <w:right w:val="none" w:sz="0" w:space="0" w:color="auto"/>
          </w:divBdr>
        </w:div>
        <w:div w:id="1024791926">
          <w:marLeft w:val="480"/>
          <w:marRight w:val="0"/>
          <w:marTop w:val="0"/>
          <w:marBottom w:val="0"/>
          <w:divBdr>
            <w:top w:val="none" w:sz="0" w:space="0" w:color="auto"/>
            <w:left w:val="none" w:sz="0" w:space="0" w:color="auto"/>
            <w:bottom w:val="none" w:sz="0" w:space="0" w:color="auto"/>
            <w:right w:val="none" w:sz="0" w:space="0" w:color="auto"/>
          </w:divBdr>
        </w:div>
        <w:div w:id="1610620293">
          <w:marLeft w:val="480"/>
          <w:marRight w:val="0"/>
          <w:marTop w:val="0"/>
          <w:marBottom w:val="0"/>
          <w:divBdr>
            <w:top w:val="none" w:sz="0" w:space="0" w:color="auto"/>
            <w:left w:val="none" w:sz="0" w:space="0" w:color="auto"/>
            <w:bottom w:val="none" w:sz="0" w:space="0" w:color="auto"/>
            <w:right w:val="none" w:sz="0" w:space="0" w:color="auto"/>
          </w:divBdr>
        </w:div>
        <w:div w:id="46881023">
          <w:marLeft w:val="480"/>
          <w:marRight w:val="0"/>
          <w:marTop w:val="0"/>
          <w:marBottom w:val="0"/>
          <w:divBdr>
            <w:top w:val="none" w:sz="0" w:space="0" w:color="auto"/>
            <w:left w:val="none" w:sz="0" w:space="0" w:color="auto"/>
            <w:bottom w:val="none" w:sz="0" w:space="0" w:color="auto"/>
            <w:right w:val="none" w:sz="0" w:space="0" w:color="auto"/>
          </w:divBdr>
        </w:div>
        <w:div w:id="1360083507">
          <w:marLeft w:val="480"/>
          <w:marRight w:val="0"/>
          <w:marTop w:val="0"/>
          <w:marBottom w:val="0"/>
          <w:divBdr>
            <w:top w:val="none" w:sz="0" w:space="0" w:color="auto"/>
            <w:left w:val="none" w:sz="0" w:space="0" w:color="auto"/>
            <w:bottom w:val="none" w:sz="0" w:space="0" w:color="auto"/>
            <w:right w:val="none" w:sz="0" w:space="0" w:color="auto"/>
          </w:divBdr>
        </w:div>
        <w:div w:id="1023821687">
          <w:marLeft w:val="480"/>
          <w:marRight w:val="0"/>
          <w:marTop w:val="0"/>
          <w:marBottom w:val="0"/>
          <w:divBdr>
            <w:top w:val="none" w:sz="0" w:space="0" w:color="auto"/>
            <w:left w:val="none" w:sz="0" w:space="0" w:color="auto"/>
            <w:bottom w:val="none" w:sz="0" w:space="0" w:color="auto"/>
            <w:right w:val="none" w:sz="0" w:space="0" w:color="auto"/>
          </w:divBdr>
        </w:div>
        <w:div w:id="1145705793">
          <w:marLeft w:val="480"/>
          <w:marRight w:val="0"/>
          <w:marTop w:val="0"/>
          <w:marBottom w:val="0"/>
          <w:divBdr>
            <w:top w:val="none" w:sz="0" w:space="0" w:color="auto"/>
            <w:left w:val="none" w:sz="0" w:space="0" w:color="auto"/>
            <w:bottom w:val="none" w:sz="0" w:space="0" w:color="auto"/>
            <w:right w:val="none" w:sz="0" w:space="0" w:color="auto"/>
          </w:divBdr>
        </w:div>
        <w:div w:id="1937323577">
          <w:marLeft w:val="480"/>
          <w:marRight w:val="0"/>
          <w:marTop w:val="0"/>
          <w:marBottom w:val="0"/>
          <w:divBdr>
            <w:top w:val="none" w:sz="0" w:space="0" w:color="auto"/>
            <w:left w:val="none" w:sz="0" w:space="0" w:color="auto"/>
            <w:bottom w:val="none" w:sz="0" w:space="0" w:color="auto"/>
            <w:right w:val="none" w:sz="0" w:space="0" w:color="auto"/>
          </w:divBdr>
        </w:div>
        <w:div w:id="1333800454">
          <w:marLeft w:val="480"/>
          <w:marRight w:val="0"/>
          <w:marTop w:val="0"/>
          <w:marBottom w:val="0"/>
          <w:divBdr>
            <w:top w:val="none" w:sz="0" w:space="0" w:color="auto"/>
            <w:left w:val="none" w:sz="0" w:space="0" w:color="auto"/>
            <w:bottom w:val="none" w:sz="0" w:space="0" w:color="auto"/>
            <w:right w:val="none" w:sz="0" w:space="0" w:color="auto"/>
          </w:divBdr>
        </w:div>
        <w:div w:id="955605219">
          <w:marLeft w:val="480"/>
          <w:marRight w:val="0"/>
          <w:marTop w:val="0"/>
          <w:marBottom w:val="0"/>
          <w:divBdr>
            <w:top w:val="none" w:sz="0" w:space="0" w:color="auto"/>
            <w:left w:val="none" w:sz="0" w:space="0" w:color="auto"/>
            <w:bottom w:val="none" w:sz="0" w:space="0" w:color="auto"/>
            <w:right w:val="none" w:sz="0" w:space="0" w:color="auto"/>
          </w:divBdr>
        </w:div>
        <w:div w:id="2143183972">
          <w:marLeft w:val="480"/>
          <w:marRight w:val="0"/>
          <w:marTop w:val="0"/>
          <w:marBottom w:val="0"/>
          <w:divBdr>
            <w:top w:val="none" w:sz="0" w:space="0" w:color="auto"/>
            <w:left w:val="none" w:sz="0" w:space="0" w:color="auto"/>
            <w:bottom w:val="none" w:sz="0" w:space="0" w:color="auto"/>
            <w:right w:val="none" w:sz="0" w:space="0" w:color="auto"/>
          </w:divBdr>
        </w:div>
        <w:div w:id="1779793198">
          <w:marLeft w:val="480"/>
          <w:marRight w:val="0"/>
          <w:marTop w:val="0"/>
          <w:marBottom w:val="0"/>
          <w:divBdr>
            <w:top w:val="none" w:sz="0" w:space="0" w:color="auto"/>
            <w:left w:val="none" w:sz="0" w:space="0" w:color="auto"/>
            <w:bottom w:val="none" w:sz="0" w:space="0" w:color="auto"/>
            <w:right w:val="none" w:sz="0" w:space="0" w:color="auto"/>
          </w:divBdr>
        </w:div>
        <w:div w:id="1764841867">
          <w:marLeft w:val="480"/>
          <w:marRight w:val="0"/>
          <w:marTop w:val="0"/>
          <w:marBottom w:val="0"/>
          <w:divBdr>
            <w:top w:val="none" w:sz="0" w:space="0" w:color="auto"/>
            <w:left w:val="none" w:sz="0" w:space="0" w:color="auto"/>
            <w:bottom w:val="none" w:sz="0" w:space="0" w:color="auto"/>
            <w:right w:val="none" w:sz="0" w:space="0" w:color="auto"/>
          </w:divBdr>
        </w:div>
        <w:div w:id="1502769622">
          <w:marLeft w:val="480"/>
          <w:marRight w:val="0"/>
          <w:marTop w:val="0"/>
          <w:marBottom w:val="0"/>
          <w:divBdr>
            <w:top w:val="none" w:sz="0" w:space="0" w:color="auto"/>
            <w:left w:val="none" w:sz="0" w:space="0" w:color="auto"/>
            <w:bottom w:val="none" w:sz="0" w:space="0" w:color="auto"/>
            <w:right w:val="none" w:sz="0" w:space="0" w:color="auto"/>
          </w:divBdr>
        </w:div>
        <w:div w:id="1425033958">
          <w:marLeft w:val="480"/>
          <w:marRight w:val="0"/>
          <w:marTop w:val="0"/>
          <w:marBottom w:val="0"/>
          <w:divBdr>
            <w:top w:val="none" w:sz="0" w:space="0" w:color="auto"/>
            <w:left w:val="none" w:sz="0" w:space="0" w:color="auto"/>
            <w:bottom w:val="none" w:sz="0" w:space="0" w:color="auto"/>
            <w:right w:val="none" w:sz="0" w:space="0" w:color="auto"/>
          </w:divBdr>
        </w:div>
        <w:div w:id="1909800300">
          <w:marLeft w:val="480"/>
          <w:marRight w:val="0"/>
          <w:marTop w:val="0"/>
          <w:marBottom w:val="0"/>
          <w:divBdr>
            <w:top w:val="none" w:sz="0" w:space="0" w:color="auto"/>
            <w:left w:val="none" w:sz="0" w:space="0" w:color="auto"/>
            <w:bottom w:val="none" w:sz="0" w:space="0" w:color="auto"/>
            <w:right w:val="none" w:sz="0" w:space="0" w:color="auto"/>
          </w:divBdr>
        </w:div>
        <w:div w:id="2130514775">
          <w:marLeft w:val="480"/>
          <w:marRight w:val="0"/>
          <w:marTop w:val="0"/>
          <w:marBottom w:val="0"/>
          <w:divBdr>
            <w:top w:val="none" w:sz="0" w:space="0" w:color="auto"/>
            <w:left w:val="none" w:sz="0" w:space="0" w:color="auto"/>
            <w:bottom w:val="none" w:sz="0" w:space="0" w:color="auto"/>
            <w:right w:val="none" w:sz="0" w:space="0" w:color="auto"/>
          </w:divBdr>
        </w:div>
        <w:div w:id="211313613">
          <w:marLeft w:val="480"/>
          <w:marRight w:val="0"/>
          <w:marTop w:val="0"/>
          <w:marBottom w:val="0"/>
          <w:divBdr>
            <w:top w:val="none" w:sz="0" w:space="0" w:color="auto"/>
            <w:left w:val="none" w:sz="0" w:space="0" w:color="auto"/>
            <w:bottom w:val="none" w:sz="0" w:space="0" w:color="auto"/>
            <w:right w:val="none" w:sz="0" w:space="0" w:color="auto"/>
          </w:divBdr>
        </w:div>
        <w:div w:id="1369601886">
          <w:marLeft w:val="480"/>
          <w:marRight w:val="0"/>
          <w:marTop w:val="0"/>
          <w:marBottom w:val="0"/>
          <w:divBdr>
            <w:top w:val="none" w:sz="0" w:space="0" w:color="auto"/>
            <w:left w:val="none" w:sz="0" w:space="0" w:color="auto"/>
            <w:bottom w:val="none" w:sz="0" w:space="0" w:color="auto"/>
            <w:right w:val="none" w:sz="0" w:space="0" w:color="auto"/>
          </w:divBdr>
        </w:div>
        <w:div w:id="138113812">
          <w:marLeft w:val="480"/>
          <w:marRight w:val="0"/>
          <w:marTop w:val="0"/>
          <w:marBottom w:val="0"/>
          <w:divBdr>
            <w:top w:val="none" w:sz="0" w:space="0" w:color="auto"/>
            <w:left w:val="none" w:sz="0" w:space="0" w:color="auto"/>
            <w:bottom w:val="none" w:sz="0" w:space="0" w:color="auto"/>
            <w:right w:val="none" w:sz="0" w:space="0" w:color="auto"/>
          </w:divBdr>
        </w:div>
        <w:div w:id="2124424478">
          <w:marLeft w:val="480"/>
          <w:marRight w:val="0"/>
          <w:marTop w:val="0"/>
          <w:marBottom w:val="0"/>
          <w:divBdr>
            <w:top w:val="none" w:sz="0" w:space="0" w:color="auto"/>
            <w:left w:val="none" w:sz="0" w:space="0" w:color="auto"/>
            <w:bottom w:val="none" w:sz="0" w:space="0" w:color="auto"/>
            <w:right w:val="none" w:sz="0" w:space="0" w:color="auto"/>
          </w:divBdr>
        </w:div>
        <w:div w:id="356738165">
          <w:marLeft w:val="480"/>
          <w:marRight w:val="0"/>
          <w:marTop w:val="0"/>
          <w:marBottom w:val="0"/>
          <w:divBdr>
            <w:top w:val="none" w:sz="0" w:space="0" w:color="auto"/>
            <w:left w:val="none" w:sz="0" w:space="0" w:color="auto"/>
            <w:bottom w:val="none" w:sz="0" w:space="0" w:color="auto"/>
            <w:right w:val="none" w:sz="0" w:space="0" w:color="auto"/>
          </w:divBdr>
        </w:div>
        <w:div w:id="2091001943">
          <w:marLeft w:val="480"/>
          <w:marRight w:val="0"/>
          <w:marTop w:val="0"/>
          <w:marBottom w:val="0"/>
          <w:divBdr>
            <w:top w:val="none" w:sz="0" w:space="0" w:color="auto"/>
            <w:left w:val="none" w:sz="0" w:space="0" w:color="auto"/>
            <w:bottom w:val="none" w:sz="0" w:space="0" w:color="auto"/>
            <w:right w:val="none" w:sz="0" w:space="0" w:color="auto"/>
          </w:divBdr>
        </w:div>
        <w:div w:id="388726101">
          <w:marLeft w:val="480"/>
          <w:marRight w:val="0"/>
          <w:marTop w:val="0"/>
          <w:marBottom w:val="0"/>
          <w:divBdr>
            <w:top w:val="none" w:sz="0" w:space="0" w:color="auto"/>
            <w:left w:val="none" w:sz="0" w:space="0" w:color="auto"/>
            <w:bottom w:val="none" w:sz="0" w:space="0" w:color="auto"/>
            <w:right w:val="none" w:sz="0" w:space="0" w:color="auto"/>
          </w:divBdr>
        </w:div>
        <w:div w:id="1307200457">
          <w:marLeft w:val="480"/>
          <w:marRight w:val="0"/>
          <w:marTop w:val="0"/>
          <w:marBottom w:val="0"/>
          <w:divBdr>
            <w:top w:val="none" w:sz="0" w:space="0" w:color="auto"/>
            <w:left w:val="none" w:sz="0" w:space="0" w:color="auto"/>
            <w:bottom w:val="none" w:sz="0" w:space="0" w:color="auto"/>
            <w:right w:val="none" w:sz="0" w:space="0" w:color="auto"/>
          </w:divBdr>
        </w:div>
        <w:div w:id="149102547">
          <w:marLeft w:val="480"/>
          <w:marRight w:val="0"/>
          <w:marTop w:val="0"/>
          <w:marBottom w:val="0"/>
          <w:divBdr>
            <w:top w:val="none" w:sz="0" w:space="0" w:color="auto"/>
            <w:left w:val="none" w:sz="0" w:space="0" w:color="auto"/>
            <w:bottom w:val="none" w:sz="0" w:space="0" w:color="auto"/>
            <w:right w:val="none" w:sz="0" w:space="0" w:color="auto"/>
          </w:divBdr>
        </w:div>
        <w:div w:id="1988624806">
          <w:marLeft w:val="480"/>
          <w:marRight w:val="0"/>
          <w:marTop w:val="0"/>
          <w:marBottom w:val="0"/>
          <w:divBdr>
            <w:top w:val="none" w:sz="0" w:space="0" w:color="auto"/>
            <w:left w:val="none" w:sz="0" w:space="0" w:color="auto"/>
            <w:bottom w:val="none" w:sz="0" w:space="0" w:color="auto"/>
            <w:right w:val="none" w:sz="0" w:space="0" w:color="auto"/>
          </w:divBdr>
        </w:div>
        <w:div w:id="1190951915">
          <w:marLeft w:val="480"/>
          <w:marRight w:val="0"/>
          <w:marTop w:val="0"/>
          <w:marBottom w:val="0"/>
          <w:divBdr>
            <w:top w:val="none" w:sz="0" w:space="0" w:color="auto"/>
            <w:left w:val="none" w:sz="0" w:space="0" w:color="auto"/>
            <w:bottom w:val="none" w:sz="0" w:space="0" w:color="auto"/>
            <w:right w:val="none" w:sz="0" w:space="0" w:color="auto"/>
          </w:divBdr>
        </w:div>
        <w:div w:id="175117783">
          <w:marLeft w:val="480"/>
          <w:marRight w:val="0"/>
          <w:marTop w:val="0"/>
          <w:marBottom w:val="0"/>
          <w:divBdr>
            <w:top w:val="none" w:sz="0" w:space="0" w:color="auto"/>
            <w:left w:val="none" w:sz="0" w:space="0" w:color="auto"/>
            <w:bottom w:val="none" w:sz="0" w:space="0" w:color="auto"/>
            <w:right w:val="none" w:sz="0" w:space="0" w:color="auto"/>
          </w:divBdr>
        </w:div>
        <w:div w:id="2055695391">
          <w:marLeft w:val="480"/>
          <w:marRight w:val="0"/>
          <w:marTop w:val="0"/>
          <w:marBottom w:val="0"/>
          <w:divBdr>
            <w:top w:val="none" w:sz="0" w:space="0" w:color="auto"/>
            <w:left w:val="none" w:sz="0" w:space="0" w:color="auto"/>
            <w:bottom w:val="none" w:sz="0" w:space="0" w:color="auto"/>
            <w:right w:val="none" w:sz="0" w:space="0" w:color="auto"/>
          </w:divBdr>
        </w:div>
        <w:div w:id="2136361054">
          <w:marLeft w:val="480"/>
          <w:marRight w:val="0"/>
          <w:marTop w:val="0"/>
          <w:marBottom w:val="0"/>
          <w:divBdr>
            <w:top w:val="none" w:sz="0" w:space="0" w:color="auto"/>
            <w:left w:val="none" w:sz="0" w:space="0" w:color="auto"/>
            <w:bottom w:val="none" w:sz="0" w:space="0" w:color="auto"/>
            <w:right w:val="none" w:sz="0" w:space="0" w:color="auto"/>
          </w:divBdr>
        </w:div>
        <w:div w:id="1615400602">
          <w:marLeft w:val="480"/>
          <w:marRight w:val="0"/>
          <w:marTop w:val="0"/>
          <w:marBottom w:val="0"/>
          <w:divBdr>
            <w:top w:val="none" w:sz="0" w:space="0" w:color="auto"/>
            <w:left w:val="none" w:sz="0" w:space="0" w:color="auto"/>
            <w:bottom w:val="none" w:sz="0" w:space="0" w:color="auto"/>
            <w:right w:val="none" w:sz="0" w:space="0" w:color="auto"/>
          </w:divBdr>
        </w:div>
        <w:div w:id="727190824">
          <w:marLeft w:val="480"/>
          <w:marRight w:val="0"/>
          <w:marTop w:val="0"/>
          <w:marBottom w:val="0"/>
          <w:divBdr>
            <w:top w:val="none" w:sz="0" w:space="0" w:color="auto"/>
            <w:left w:val="none" w:sz="0" w:space="0" w:color="auto"/>
            <w:bottom w:val="none" w:sz="0" w:space="0" w:color="auto"/>
            <w:right w:val="none" w:sz="0" w:space="0" w:color="auto"/>
          </w:divBdr>
        </w:div>
        <w:div w:id="1155881668">
          <w:marLeft w:val="480"/>
          <w:marRight w:val="0"/>
          <w:marTop w:val="0"/>
          <w:marBottom w:val="0"/>
          <w:divBdr>
            <w:top w:val="none" w:sz="0" w:space="0" w:color="auto"/>
            <w:left w:val="none" w:sz="0" w:space="0" w:color="auto"/>
            <w:bottom w:val="none" w:sz="0" w:space="0" w:color="auto"/>
            <w:right w:val="none" w:sz="0" w:space="0" w:color="auto"/>
          </w:divBdr>
        </w:div>
        <w:div w:id="1139764111">
          <w:marLeft w:val="480"/>
          <w:marRight w:val="0"/>
          <w:marTop w:val="0"/>
          <w:marBottom w:val="0"/>
          <w:divBdr>
            <w:top w:val="none" w:sz="0" w:space="0" w:color="auto"/>
            <w:left w:val="none" w:sz="0" w:space="0" w:color="auto"/>
            <w:bottom w:val="none" w:sz="0" w:space="0" w:color="auto"/>
            <w:right w:val="none" w:sz="0" w:space="0" w:color="auto"/>
          </w:divBdr>
        </w:div>
        <w:div w:id="1937127052">
          <w:marLeft w:val="480"/>
          <w:marRight w:val="0"/>
          <w:marTop w:val="0"/>
          <w:marBottom w:val="0"/>
          <w:divBdr>
            <w:top w:val="none" w:sz="0" w:space="0" w:color="auto"/>
            <w:left w:val="none" w:sz="0" w:space="0" w:color="auto"/>
            <w:bottom w:val="none" w:sz="0" w:space="0" w:color="auto"/>
            <w:right w:val="none" w:sz="0" w:space="0" w:color="auto"/>
          </w:divBdr>
        </w:div>
        <w:div w:id="935209236">
          <w:marLeft w:val="480"/>
          <w:marRight w:val="0"/>
          <w:marTop w:val="0"/>
          <w:marBottom w:val="0"/>
          <w:divBdr>
            <w:top w:val="none" w:sz="0" w:space="0" w:color="auto"/>
            <w:left w:val="none" w:sz="0" w:space="0" w:color="auto"/>
            <w:bottom w:val="none" w:sz="0" w:space="0" w:color="auto"/>
            <w:right w:val="none" w:sz="0" w:space="0" w:color="auto"/>
          </w:divBdr>
        </w:div>
        <w:div w:id="1808741764">
          <w:marLeft w:val="480"/>
          <w:marRight w:val="0"/>
          <w:marTop w:val="0"/>
          <w:marBottom w:val="0"/>
          <w:divBdr>
            <w:top w:val="none" w:sz="0" w:space="0" w:color="auto"/>
            <w:left w:val="none" w:sz="0" w:space="0" w:color="auto"/>
            <w:bottom w:val="none" w:sz="0" w:space="0" w:color="auto"/>
            <w:right w:val="none" w:sz="0" w:space="0" w:color="auto"/>
          </w:divBdr>
        </w:div>
        <w:div w:id="470177355">
          <w:marLeft w:val="480"/>
          <w:marRight w:val="0"/>
          <w:marTop w:val="0"/>
          <w:marBottom w:val="0"/>
          <w:divBdr>
            <w:top w:val="none" w:sz="0" w:space="0" w:color="auto"/>
            <w:left w:val="none" w:sz="0" w:space="0" w:color="auto"/>
            <w:bottom w:val="none" w:sz="0" w:space="0" w:color="auto"/>
            <w:right w:val="none" w:sz="0" w:space="0" w:color="auto"/>
          </w:divBdr>
        </w:div>
        <w:div w:id="678973153">
          <w:marLeft w:val="480"/>
          <w:marRight w:val="0"/>
          <w:marTop w:val="0"/>
          <w:marBottom w:val="0"/>
          <w:divBdr>
            <w:top w:val="none" w:sz="0" w:space="0" w:color="auto"/>
            <w:left w:val="none" w:sz="0" w:space="0" w:color="auto"/>
            <w:bottom w:val="none" w:sz="0" w:space="0" w:color="auto"/>
            <w:right w:val="none" w:sz="0" w:space="0" w:color="auto"/>
          </w:divBdr>
        </w:div>
        <w:div w:id="917598246">
          <w:marLeft w:val="480"/>
          <w:marRight w:val="0"/>
          <w:marTop w:val="0"/>
          <w:marBottom w:val="0"/>
          <w:divBdr>
            <w:top w:val="none" w:sz="0" w:space="0" w:color="auto"/>
            <w:left w:val="none" w:sz="0" w:space="0" w:color="auto"/>
            <w:bottom w:val="none" w:sz="0" w:space="0" w:color="auto"/>
            <w:right w:val="none" w:sz="0" w:space="0" w:color="auto"/>
          </w:divBdr>
        </w:div>
        <w:div w:id="333387280">
          <w:marLeft w:val="480"/>
          <w:marRight w:val="0"/>
          <w:marTop w:val="0"/>
          <w:marBottom w:val="0"/>
          <w:divBdr>
            <w:top w:val="none" w:sz="0" w:space="0" w:color="auto"/>
            <w:left w:val="none" w:sz="0" w:space="0" w:color="auto"/>
            <w:bottom w:val="none" w:sz="0" w:space="0" w:color="auto"/>
            <w:right w:val="none" w:sz="0" w:space="0" w:color="auto"/>
          </w:divBdr>
        </w:div>
        <w:div w:id="2098793431">
          <w:marLeft w:val="480"/>
          <w:marRight w:val="0"/>
          <w:marTop w:val="0"/>
          <w:marBottom w:val="0"/>
          <w:divBdr>
            <w:top w:val="none" w:sz="0" w:space="0" w:color="auto"/>
            <w:left w:val="none" w:sz="0" w:space="0" w:color="auto"/>
            <w:bottom w:val="none" w:sz="0" w:space="0" w:color="auto"/>
            <w:right w:val="none" w:sz="0" w:space="0" w:color="auto"/>
          </w:divBdr>
        </w:div>
        <w:div w:id="970745075">
          <w:marLeft w:val="480"/>
          <w:marRight w:val="0"/>
          <w:marTop w:val="0"/>
          <w:marBottom w:val="0"/>
          <w:divBdr>
            <w:top w:val="none" w:sz="0" w:space="0" w:color="auto"/>
            <w:left w:val="none" w:sz="0" w:space="0" w:color="auto"/>
            <w:bottom w:val="none" w:sz="0" w:space="0" w:color="auto"/>
            <w:right w:val="none" w:sz="0" w:space="0" w:color="auto"/>
          </w:divBdr>
        </w:div>
        <w:div w:id="1820418872">
          <w:marLeft w:val="480"/>
          <w:marRight w:val="0"/>
          <w:marTop w:val="0"/>
          <w:marBottom w:val="0"/>
          <w:divBdr>
            <w:top w:val="none" w:sz="0" w:space="0" w:color="auto"/>
            <w:left w:val="none" w:sz="0" w:space="0" w:color="auto"/>
            <w:bottom w:val="none" w:sz="0" w:space="0" w:color="auto"/>
            <w:right w:val="none" w:sz="0" w:space="0" w:color="auto"/>
          </w:divBdr>
        </w:div>
        <w:div w:id="137193863">
          <w:marLeft w:val="480"/>
          <w:marRight w:val="0"/>
          <w:marTop w:val="0"/>
          <w:marBottom w:val="0"/>
          <w:divBdr>
            <w:top w:val="none" w:sz="0" w:space="0" w:color="auto"/>
            <w:left w:val="none" w:sz="0" w:space="0" w:color="auto"/>
            <w:bottom w:val="none" w:sz="0" w:space="0" w:color="auto"/>
            <w:right w:val="none" w:sz="0" w:space="0" w:color="auto"/>
          </w:divBdr>
        </w:div>
        <w:div w:id="2114477818">
          <w:marLeft w:val="480"/>
          <w:marRight w:val="0"/>
          <w:marTop w:val="0"/>
          <w:marBottom w:val="0"/>
          <w:divBdr>
            <w:top w:val="none" w:sz="0" w:space="0" w:color="auto"/>
            <w:left w:val="none" w:sz="0" w:space="0" w:color="auto"/>
            <w:bottom w:val="none" w:sz="0" w:space="0" w:color="auto"/>
            <w:right w:val="none" w:sz="0" w:space="0" w:color="auto"/>
          </w:divBdr>
        </w:div>
        <w:div w:id="962542038">
          <w:marLeft w:val="480"/>
          <w:marRight w:val="0"/>
          <w:marTop w:val="0"/>
          <w:marBottom w:val="0"/>
          <w:divBdr>
            <w:top w:val="none" w:sz="0" w:space="0" w:color="auto"/>
            <w:left w:val="none" w:sz="0" w:space="0" w:color="auto"/>
            <w:bottom w:val="none" w:sz="0" w:space="0" w:color="auto"/>
            <w:right w:val="none" w:sz="0" w:space="0" w:color="auto"/>
          </w:divBdr>
        </w:div>
        <w:div w:id="1829705667">
          <w:marLeft w:val="480"/>
          <w:marRight w:val="0"/>
          <w:marTop w:val="0"/>
          <w:marBottom w:val="0"/>
          <w:divBdr>
            <w:top w:val="none" w:sz="0" w:space="0" w:color="auto"/>
            <w:left w:val="none" w:sz="0" w:space="0" w:color="auto"/>
            <w:bottom w:val="none" w:sz="0" w:space="0" w:color="auto"/>
            <w:right w:val="none" w:sz="0" w:space="0" w:color="auto"/>
          </w:divBdr>
        </w:div>
        <w:div w:id="439765803">
          <w:marLeft w:val="480"/>
          <w:marRight w:val="0"/>
          <w:marTop w:val="0"/>
          <w:marBottom w:val="0"/>
          <w:divBdr>
            <w:top w:val="none" w:sz="0" w:space="0" w:color="auto"/>
            <w:left w:val="none" w:sz="0" w:space="0" w:color="auto"/>
            <w:bottom w:val="none" w:sz="0" w:space="0" w:color="auto"/>
            <w:right w:val="none" w:sz="0" w:space="0" w:color="auto"/>
          </w:divBdr>
        </w:div>
        <w:div w:id="1462501455">
          <w:marLeft w:val="480"/>
          <w:marRight w:val="0"/>
          <w:marTop w:val="0"/>
          <w:marBottom w:val="0"/>
          <w:divBdr>
            <w:top w:val="none" w:sz="0" w:space="0" w:color="auto"/>
            <w:left w:val="none" w:sz="0" w:space="0" w:color="auto"/>
            <w:bottom w:val="none" w:sz="0" w:space="0" w:color="auto"/>
            <w:right w:val="none" w:sz="0" w:space="0" w:color="auto"/>
          </w:divBdr>
        </w:div>
        <w:div w:id="1760901543">
          <w:marLeft w:val="480"/>
          <w:marRight w:val="0"/>
          <w:marTop w:val="0"/>
          <w:marBottom w:val="0"/>
          <w:divBdr>
            <w:top w:val="none" w:sz="0" w:space="0" w:color="auto"/>
            <w:left w:val="none" w:sz="0" w:space="0" w:color="auto"/>
            <w:bottom w:val="none" w:sz="0" w:space="0" w:color="auto"/>
            <w:right w:val="none" w:sz="0" w:space="0" w:color="auto"/>
          </w:divBdr>
        </w:div>
        <w:div w:id="1394816426">
          <w:marLeft w:val="480"/>
          <w:marRight w:val="0"/>
          <w:marTop w:val="0"/>
          <w:marBottom w:val="0"/>
          <w:divBdr>
            <w:top w:val="none" w:sz="0" w:space="0" w:color="auto"/>
            <w:left w:val="none" w:sz="0" w:space="0" w:color="auto"/>
            <w:bottom w:val="none" w:sz="0" w:space="0" w:color="auto"/>
            <w:right w:val="none" w:sz="0" w:space="0" w:color="auto"/>
          </w:divBdr>
        </w:div>
        <w:div w:id="1581527590">
          <w:marLeft w:val="480"/>
          <w:marRight w:val="0"/>
          <w:marTop w:val="0"/>
          <w:marBottom w:val="0"/>
          <w:divBdr>
            <w:top w:val="none" w:sz="0" w:space="0" w:color="auto"/>
            <w:left w:val="none" w:sz="0" w:space="0" w:color="auto"/>
            <w:bottom w:val="none" w:sz="0" w:space="0" w:color="auto"/>
            <w:right w:val="none" w:sz="0" w:space="0" w:color="auto"/>
          </w:divBdr>
        </w:div>
        <w:div w:id="1952738779">
          <w:marLeft w:val="480"/>
          <w:marRight w:val="0"/>
          <w:marTop w:val="0"/>
          <w:marBottom w:val="0"/>
          <w:divBdr>
            <w:top w:val="none" w:sz="0" w:space="0" w:color="auto"/>
            <w:left w:val="none" w:sz="0" w:space="0" w:color="auto"/>
            <w:bottom w:val="none" w:sz="0" w:space="0" w:color="auto"/>
            <w:right w:val="none" w:sz="0" w:space="0" w:color="auto"/>
          </w:divBdr>
        </w:div>
        <w:div w:id="219557142">
          <w:marLeft w:val="480"/>
          <w:marRight w:val="0"/>
          <w:marTop w:val="0"/>
          <w:marBottom w:val="0"/>
          <w:divBdr>
            <w:top w:val="none" w:sz="0" w:space="0" w:color="auto"/>
            <w:left w:val="none" w:sz="0" w:space="0" w:color="auto"/>
            <w:bottom w:val="none" w:sz="0" w:space="0" w:color="auto"/>
            <w:right w:val="none" w:sz="0" w:space="0" w:color="auto"/>
          </w:divBdr>
        </w:div>
        <w:div w:id="1056003133">
          <w:marLeft w:val="480"/>
          <w:marRight w:val="0"/>
          <w:marTop w:val="0"/>
          <w:marBottom w:val="0"/>
          <w:divBdr>
            <w:top w:val="none" w:sz="0" w:space="0" w:color="auto"/>
            <w:left w:val="none" w:sz="0" w:space="0" w:color="auto"/>
            <w:bottom w:val="none" w:sz="0" w:space="0" w:color="auto"/>
            <w:right w:val="none" w:sz="0" w:space="0" w:color="auto"/>
          </w:divBdr>
        </w:div>
        <w:div w:id="1124424556">
          <w:marLeft w:val="480"/>
          <w:marRight w:val="0"/>
          <w:marTop w:val="0"/>
          <w:marBottom w:val="0"/>
          <w:divBdr>
            <w:top w:val="none" w:sz="0" w:space="0" w:color="auto"/>
            <w:left w:val="none" w:sz="0" w:space="0" w:color="auto"/>
            <w:bottom w:val="none" w:sz="0" w:space="0" w:color="auto"/>
            <w:right w:val="none" w:sz="0" w:space="0" w:color="auto"/>
          </w:divBdr>
        </w:div>
        <w:div w:id="1943225601">
          <w:marLeft w:val="480"/>
          <w:marRight w:val="0"/>
          <w:marTop w:val="0"/>
          <w:marBottom w:val="0"/>
          <w:divBdr>
            <w:top w:val="none" w:sz="0" w:space="0" w:color="auto"/>
            <w:left w:val="none" w:sz="0" w:space="0" w:color="auto"/>
            <w:bottom w:val="none" w:sz="0" w:space="0" w:color="auto"/>
            <w:right w:val="none" w:sz="0" w:space="0" w:color="auto"/>
          </w:divBdr>
        </w:div>
        <w:div w:id="1545291910">
          <w:marLeft w:val="480"/>
          <w:marRight w:val="0"/>
          <w:marTop w:val="0"/>
          <w:marBottom w:val="0"/>
          <w:divBdr>
            <w:top w:val="none" w:sz="0" w:space="0" w:color="auto"/>
            <w:left w:val="none" w:sz="0" w:space="0" w:color="auto"/>
            <w:bottom w:val="none" w:sz="0" w:space="0" w:color="auto"/>
            <w:right w:val="none" w:sz="0" w:space="0" w:color="auto"/>
          </w:divBdr>
        </w:div>
        <w:div w:id="1313632019">
          <w:marLeft w:val="480"/>
          <w:marRight w:val="0"/>
          <w:marTop w:val="0"/>
          <w:marBottom w:val="0"/>
          <w:divBdr>
            <w:top w:val="none" w:sz="0" w:space="0" w:color="auto"/>
            <w:left w:val="none" w:sz="0" w:space="0" w:color="auto"/>
            <w:bottom w:val="none" w:sz="0" w:space="0" w:color="auto"/>
            <w:right w:val="none" w:sz="0" w:space="0" w:color="auto"/>
          </w:divBdr>
        </w:div>
        <w:div w:id="1321080928">
          <w:marLeft w:val="480"/>
          <w:marRight w:val="0"/>
          <w:marTop w:val="0"/>
          <w:marBottom w:val="0"/>
          <w:divBdr>
            <w:top w:val="none" w:sz="0" w:space="0" w:color="auto"/>
            <w:left w:val="none" w:sz="0" w:space="0" w:color="auto"/>
            <w:bottom w:val="none" w:sz="0" w:space="0" w:color="auto"/>
            <w:right w:val="none" w:sz="0" w:space="0" w:color="auto"/>
          </w:divBdr>
        </w:div>
        <w:div w:id="998267564">
          <w:marLeft w:val="480"/>
          <w:marRight w:val="0"/>
          <w:marTop w:val="0"/>
          <w:marBottom w:val="0"/>
          <w:divBdr>
            <w:top w:val="none" w:sz="0" w:space="0" w:color="auto"/>
            <w:left w:val="none" w:sz="0" w:space="0" w:color="auto"/>
            <w:bottom w:val="none" w:sz="0" w:space="0" w:color="auto"/>
            <w:right w:val="none" w:sz="0" w:space="0" w:color="auto"/>
          </w:divBdr>
        </w:div>
        <w:div w:id="622078018">
          <w:marLeft w:val="480"/>
          <w:marRight w:val="0"/>
          <w:marTop w:val="0"/>
          <w:marBottom w:val="0"/>
          <w:divBdr>
            <w:top w:val="none" w:sz="0" w:space="0" w:color="auto"/>
            <w:left w:val="none" w:sz="0" w:space="0" w:color="auto"/>
            <w:bottom w:val="none" w:sz="0" w:space="0" w:color="auto"/>
            <w:right w:val="none" w:sz="0" w:space="0" w:color="auto"/>
          </w:divBdr>
        </w:div>
        <w:div w:id="111949084">
          <w:marLeft w:val="480"/>
          <w:marRight w:val="0"/>
          <w:marTop w:val="0"/>
          <w:marBottom w:val="0"/>
          <w:divBdr>
            <w:top w:val="none" w:sz="0" w:space="0" w:color="auto"/>
            <w:left w:val="none" w:sz="0" w:space="0" w:color="auto"/>
            <w:bottom w:val="none" w:sz="0" w:space="0" w:color="auto"/>
            <w:right w:val="none" w:sz="0" w:space="0" w:color="auto"/>
          </w:divBdr>
        </w:div>
        <w:div w:id="150411771">
          <w:marLeft w:val="480"/>
          <w:marRight w:val="0"/>
          <w:marTop w:val="0"/>
          <w:marBottom w:val="0"/>
          <w:divBdr>
            <w:top w:val="none" w:sz="0" w:space="0" w:color="auto"/>
            <w:left w:val="none" w:sz="0" w:space="0" w:color="auto"/>
            <w:bottom w:val="none" w:sz="0" w:space="0" w:color="auto"/>
            <w:right w:val="none" w:sz="0" w:space="0" w:color="auto"/>
          </w:divBdr>
        </w:div>
        <w:div w:id="1015035420">
          <w:marLeft w:val="480"/>
          <w:marRight w:val="0"/>
          <w:marTop w:val="0"/>
          <w:marBottom w:val="0"/>
          <w:divBdr>
            <w:top w:val="none" w:sz="0" w:space="0" w:color="auto"/>
            <w:left w:val="none" w:sz="0" w:space="0" w:color="auto"/>
            <w:bottom w:val="none" w:sz="0" w:space="0" w:color="auto"/>
            <w:right w:val="none" w:sz="0" w:space="0" w:color="auto"/>
          </w:divBdr>
        </w:div>
        <w:div w:id="1597402758">
          <w:marLeft w:val="480"/>
          <w:marRight w:val="0"/>
          <w:marTop w:val="0"/>
          <w:marBottom w:val="0"/>
          <w:divBdr>
            <w:top w:val="none" w:sz="0" w:space="0" w:color="auto"/>
            <w:left w:val="none" w:sz="0" w:space="0" w:color="auto"/>
            <w:bottom w:val="none" w:sz="0" w:space="0" w:color="auto"/>
            <w:right w:val="none" w:sz="0" w:space="0" w:color="auto"/>
          </w:divBdr>
        </w:div>
        <w:div w:id="1029065552">
          <w:marLeft w:val="480"/>
          <w:marRight w:val="0"/>
          <w:marTop w:val="0"/>
          <w:marBottom w:val="0"/>
          <w:divBdr>
            <w:top w:val="none" w:sz="0" w:space="0" w:color="auto"/>
            <w:left w:val="none" w:sz="0" w:space="0" w:color="auto"/>
            <w:bottom w:val="none" w:sz="0" w:space="0" w:color="auto"/>
            <w:right w:val="none" w:sz="0" w:space="0" w:color="auto"/>
          </w:divBdr>
        </w:div>
        <w:div w:id="1254046166">
          <w:marLeft w:val="480"/>
          <w:marRight w:val="0"/>
          <w:marTop w:val="0"/>
          <w:marBottom w:val="0"/>
          <w:divBdr>
            <w:top w:val="none" w:sz="0" w:space="0" w:color="auto"/>
            <w:left w:val="none" w:sz="0" w:space="0" w:color="auto"/>
            <w:bottom w:val="none" w:sz="0" w:space="0" w:color="auto"/>
            <w:right w:val="none" w:sz="0" w:space="0" w:color="auto"/>
          </w:divBdr>
        </w:div>
        <w:div w:id="1908572087">
          <w:marLeft w:val="480"/>
          <w:marRight w:val="0"/>
          <w:marTop w:val="0"/>
          <w:marBottom w:val="0"/>
          <w:divBdr>
            <w:top w:val="none" w:sz="0" w:space="0" w:color="auto"/>
            <w:left w:val="none" w:sz="0" w:space="0" w:color="auto"/>
            <w:bottom w:val="none" w:sz="0" w:space="0" w:color="auto"/>
            <w:right w:val="none" w:sz="0" w:space="0" w:color="auto"/>
          </w:divBdr>
        </w:div>
        <w:div w:id="1184708413">
          <w:marLeft w:val="480"/>
          <w:marRight w:val="0"/>
          <w:marTop w:val="0"/>
          <w:marBottom w:val="0"/>
          <w:divBdr>
            <w:top w:val="none" w:sz="0" w:space="0" w:color="auto"/>
            <w:left w:val="none" w:sz="0" w:space="0" w:color="auto"/>
            <w:bottom w:val="none" w:sz="0" w:space="0" w:color="auto"/>
            <w:right w:val="none" w:sz="0" w:space="0" w:color="auto"/>
          </w:divBdr>
        </w:div>
        <w:div w:id="765079417">
          <w:marLeft w:val="480"/>
          <w:marRight w:val="0"/>
          <w:marTop w:val="0"/>
          <w:marBottom w:val="0"/>
          <w:divBdr>
            <w:top w:val="none" w:sz="0" w:space="0" w:color="auto"/>
            <w:left w:val="none" w:sz="0" w:space="0" w:color="auto"/>
            <w:bottom w:val="none" w:sz="0" w:space="0" w:color="auto"/>
            <w:right w:val="none" w:sz="0" w:space="0" w:color="auto"/>
          </w:divBdr>
        </w:div>
        <w:div w:id="1004240033">
          <w:marLeft w:val="480"/>
          <w:marRight w:val="0"/>
          <w:marTop w:val="0"/>
          <w:marBottom w:val="0"/>
          <w:divBdr>
            <w:top w:val="none" w:sz="0" w:space="0" w:color="auto"/>
            <w:left w:val="none" w:sz="0" w:space="0" w:color="auto"/>
            <w:bottom w:val="none" w:sz="0" w:space="0" w:color="auto"/>
            <w:right w:val="none" w:sz="0" w:space="0" w:color="auto"/>
          </w:divBdr>
        </w:div>
        <w:div w:id="1465388751">
          <w:marLeft w:val="480"/>
          <w:marRight w:val="0"/>
          <w:marTop w:val="0"/>
          <w:marBottom w:val="0"/>
          <w:divBdr>
            <w:top w:val="none" w:sz="0" w:space="0" w:color="auto"/>
            <w:left w:val="none" w:sz="0" w:space="0" w:color="auto"/>
            <w:bottom w:val="none" w:sz="0" w:space="0" w:color="auto"/>
            <w:right w:val="none" w:sz="0" w:space="0" w:color="auto"/>
          </w:divBdr>
        </w:div>
        <w:div w:id="927007396">
          <w:marLeft w:val="480"/>
          <w:marRight w:val="0"/>
          <w:marTop w:val="0"/>
          <w:marBottom w:val="0"/>
          <w:divBdr>
            <w:top w:val="none" w:sz="0" w:space="0" w:color="auto"/>
            <w:left w:val="none" w:sz="0" w:space="0" w:color="auto"/>
            <w:bottom w:val="none" w:sz="0" w:space="0" w:color="auto"/>
            <w:right w:val="none" w:sz="0" w:space="0" w:color="auto"/>
          </w:divBdr>
        </w:div>
        <w:div w:id="1139878455">
          <w:marLeft w:val="480"/>
          <w:marRight w:val="0"/>
          <w:marTop w:val="0"/>
          <w:marBottom w:val="0"/>
          <w:divBdr>
            <w:top w:val="none" w:sz="0" w:space="0" w:color="auto"/>
            <w:left w:val="none" w:sz="0" w:space="0" w:color="auto"/>
            <w:bottom w:val="none" w:sz="0" w:space="0" w:color="auto"/>
            <w:right w:val="none" w:sz="0" w:space="0" w:color="auto"/>
          </w:divBdr>
        </w:div>
        <w:div w:id="349572745">
          <w:marLeft w:val="480"/>
          <w:marRight w:val="0"/>
          <w:marTop w:val="0"/>
          <w:marBottom w:val="0"/>
          <w:divBdr>
            <w:top w:val="none" w:sz="0" w:space="0" w:color="auto"/>
            <w:left w:val="none" w:sz="0" w:space="0" w:color="auto"/>
            <w:bottom w:val="none" w:sz="0" w:space="0" w:color="auto"/>
            <w:right w:val="none" w:sz="0" w:space="0" w:color="auto"/>
          </w:divBdr>
        </w:div>
        <w:div w:id="923222738">
          <w:marLeft w:val="480"/>
          <w:marRight w:val="0"/>
          <w:marTop w:val="0"/>
          <w:marBottom w:val="0"/>
          <w:divBdr>
            <w:top w:val="none" w:sz="0" w:space="0" w:color="auto"/>
            <w:left w:val="none" w:sz="0" w:space="0" w:color="auto"/>
            <w:bottom w:val="none" w:sz="0" w:space="0" w:color="auto"/>
            <w:right w:val="none" w:sz="0" w:space="0" w:color="auto"/>
          </w:divBdr>
        </w:div>
        <w:div w:id="477847487">
          <w:marLeft w:val="480"/>
          <w:marRight w:val="0"/>
          <w:marTop w:val="0"/>
          <w:marBottom w:val="0"/>
          <w:divBdr>
            <w:top w:val="none" w:sz="0" w:space="0" w:color="auto"/>
            <w:left w:val="none" w:sz="0" w:space="0" w:color="auto"/>
            <w:bottom w:val="none" w:sz="0" w:space="0" w:color="auto"/>
            <w:right w:val="none" w:sz="0" w:space="0" w:color="auto"/>
          </w:divBdr>
        </w:div>
        <w:div w:id="1362049598">
          <w:marLeft w:val="480"/>
          <w:marRight w:val="0"/>
          <w:marTop w:val="0"/>
          <w:marBottom w:val="0"/>
          <w:divBdr>
            <w:top w:val="none" w:sz="0" w:space="0" w:color="auto"/>
            <w:left w:val="none" w:sz="0" w:space="0" w:color="auto"/>
            <w:bottom w:val="none" w:sz="0" w:space="0" w:color="auto"/>
            <w:right w:val="none" w:sz="0" w:space="0" w:color="auto"/>
          </w:divBdr>
        </w:div>
        <w:div w:id="146021645">
          <w:marLeft w:val="480"/>
          <w:marRight w:val="0"/>
          <w:marTop w:val="0"/>
          <w:marBottom w:val="0"/>
          <w:divBdr>
            <w:top w:val="none" w:sz="0" w:space="0" w:color="auto"/>
            <w:left w:val="none" w:sz="0" w:space="0" w:color="auto"/>
            <w:bottom w:val="none" w:sz="0" w:space="0" w:color="auto"/>
            <w:right w:val="none" w:sz="0" w:space="0" w:color="auto"/>
          </w:divBdr>
        </w:div>
        <w:div w:id="321742930">
          <w:marLeft w:val="480"/>
          <w:marRight w:val="0"/>
          <w:marTop w:val="0"/>
          <w:marBottom w:val="0"/>
          <w:divBdr>
            <w:top w:val="none" w:sz="0" w:space="0" w:color="auto"/>
            <w:left w:val="none" w:sz="0" w:space="0" w:color="auto"/>
            <w:bottom w:val="none" w:sz="0" w:space="0" w:color="auto"/>
            <w:right w:val="none" w:sz="0" w:space="0" w:color="auto"/>
          </w:divBdr>
        </w:div>
        <w:div w:id="1047293440">
          <w:marLeft w:val="480"/>
          <w:marRight w:val="0"/>
          <w:marTop w:val="0"/>
          <w:marBottom w:val="0"/>
          <w:divBdr>
            <w:top w:val="none" w:sz="0" w:space="0" w:color="auto"/>
            <w:left w:val="none" w:sz="0" w:space="0" w:color="auto"/>
            <w:bottom w:val="none" w:sz="0" w:space="0" w:color="auto"/>
            <w:right w:val="none" w:sz="0" w:space="0" w:color="auto"/>
          </w:divBdr>
        </w:div>
        <w:div w:id="492646924">
          <w:marLeft w:val="480"/>
          <w:marRight w:val="0"/>
          <w:marTop w:val="0"/>
          <w:marBottom w:val="0"/>
          <w:divBdr>
            <w:top w:val="none" w:sz="0" w:space="0" w:color="auto"/>
            <w:left w:val="none" w:sz="0" w:space="0" w:color="auto"/>
            <w:bottom w:val="none" w:sz="0" w:space="0" w:color="auto"/>
            <w:right w:val="none" w:sz="0" w:space="0" w:color="auto"/>
          </w:divBdr>
        </w:div>
        <w:div w:id="2064138476">
          <w:marLeft w:val="480"/>
          <w:marRight w:val="0"/>
          <w:marTop w:val="0"/>
          <w:marBottom w:val="0"/>
          <w:divBdr>
            <w:top w:val="none" w:sz="0" w:space="0" w:color="auto"/>
            <w:left w:val="none" w:sz="0" w:space="0" w:color="auto"/>
            <w:bottom w:val="none" w:sz="0" w:space="0" w:color="auto"/>
            <w:right w:val="none" w:sz="0" w:space="0" w:color="auto"/>
          </w:divBdr>
        </w:div>
        <w:div w:id="1214733167">
          <w:marLeft w:val="480"/>
          <w:marRight w:val="0"/>
          <w:marTop w:val="0"/>
          <w:marBottom w:val="0"/>
          <w:divBdr>
            <w:top w:val="none" w:sz="0" w:space="0" w:color="auto"/>
            <w:left w:val="none" w:sz="0" w:space="0" w:color="auto"/>
            <w:bottom w:val="none" w:sz="0" w:space="0" w:color="auto"/>
            <w:right w:val="none" w:sz="0" w:space="0" w:color="auto"/>
          </w:divBdr>
        </w:div>
        <w:div w:id="1597012679">
          <w:marLeft w:val="480"/>
          <w:marRight w:val="0"/>
          <w:marTop w:val="0"/>
          <w:marBottom w:val="0"/>
          <w:divBdr>
            <w:top w:val="none" w:sz="0" w:space="0" w:color="auto"/>
            <w:left w:val="none" w:sz="0" w:space="0" w:color="auto"/>
            <w:bottom w:val="none" w:sz="0" w:space="0" w:color="auto"/>
            <w:right w:val="none" w:sz="0" w:space="0" w:color="auto"/>
          </w:divBdr>
        </w:div>
        <w:div w:id="1237594289">
          <w:marLeft w:val="480"/>
          <w:marRight w:val="0"/>
          <w:marTop w:val="0"/>
          <w:marBottom w:val="0"/>
          <w:divBdr>
            <w:top w:val="none" w:sz="0" w:space="0" w:color="auto"/>
            <w:left w:val="none" w:sz="0" w:space="0" w:color="auto"/>
            <w:bottom w:val="none" w:sz="0" w:space="0" w:color="auto"/>
            <w:right w:val="none" w:sz="0" w:space="0" w:color="auto"/>
          </w:divBdr>
        </w:div>
        <w:div w:id="409155181">
          <w:marLeft w:val="480"/>
          <w:marRight w:val="0"/>
          <w:marTop w:val="0"/>
          <w:marBottom w:val="0"/>
          <w:divBdr>
            <w:top w:val="none" w:sz="0" w:space="0" w:color="auto"/>
            <w:left w:val="none" w:sz="0" w:space="0" w:color="auto"/>
            <w:bottom w:val="none" w:sz="0" w:space="0" w:color="auto"/>
            <w:right w:val="none" w:sz="0" w:space="0" w:color="auto"/>
          </w:divBdr>
        </w:div>
        <w:div w:id="481892537">
          <w:marLeft w:val="480"/>
          <w:marRight w:val="0"/>
          <w:marTop w:val="0"/>
          <w:marBottom w:val="0"/>
          <w:divBdr>
            <w:top w:val="none" w:sz="0" w:space="0" w:color="auto"/>
            <w:left w:val="none" w:sz="0" w:space="0" w:color="auto"/>
            <w:bottom w:val="none" w:sz="0" w:space="0" w:color="auto"/>
            <w:right w:val="none" w:sz="0" w:space="0" w:color="auto"/>
          </w:divBdr>
        </w:div>
        <w:div w:id="1951548306">
          <w:marLeft w:val="480"/>
          <w:marRight w:val="0"/>
          <w:marTop w:val="0"/>
          <w:marBottom w:val="0"/>
          <w:divBdr>
            <w:top w:val="none" w:sz="0" w:space="0" w:color="auto"/>
            <w:left w:val="none" w:sz="0" w:space="0" w:color="auto"/>
            <w:bottom w:val="none" w:sz="0" w:space="0" w:color="auto"/>
            <w:right w:val="none" w:sz="0" w:space="0" w:color="auto"/>
          </w:divBdr>
        </w:div>
        <w:div w:id="1551500084">
          <w:marLeft w:val="480"/>
          <w:marRight w:val="0"/>
          <w:marTop w:val="0"/>
          <w:marBottom w:val="0"/>
          <w:divBdr>
            <w:top w:val="none" w:sz="0" w:space="0" w:color="auto"/>
            <w:left w:val="none" w:sz="0" w:space="0" w:color="auto"/>
            <w:bottom w:val="none" w:sz="0" w:space="0" w:color="auto"/>
            <w:right w:val="none" w:sz="0" w:space="0" w:color="auto"/>
          </w:divBdr>
        </w:div>
        <w:div w:id="1912156678">
          <w:marLeft w:val="480"/>
          <w:marRight w:val="0"/>
          <w:marTop w:val="0"/>
          <w:marBottom w:val="0"/>
          <w:divBdr>
            <w:top w:val="none" w:sz="0" w:space="0" w:color="auto"/>
            <w:left w:val="none" w:sz="0" w:space="0" w:color="auto"/>
            <w:bottom w:val="none" w:sz="0" w:space="0" w:color="auto"/>
            <w:right w:val="none" w:sz="0" w:space="0" w:color="auto"/>
          </w:divBdr>
        </w:div>
        <w:div w:id="963387703">
          <w:marLeft w:val="480"/>
          <w:marRight w:val="0"/>
          <w:marTop w:val="0"/>
          <w:marBottom w:val="0"/>
          <w:divBdr>
            <w:top w:val="none" w:sz="0" w:space="0" w:color="auto"/>
            <w:left w:val="none" w:sz="0" w:space="0" w:color="auto"/>
            <w:bottom w:val="none" w:sz="0" w:space="0" w:color="auto"/>
            <w:right w:val="none" w:sz="0" w:space="0" w:color="auto"/>
          </w:divBdr>
        </w:div>
        <w:div w:id="1150752591">
          <w:marLeft w:val="480"/>
          <w:marRight w:val="0"/>
          <w:marTop w:val="0"/>
          <w:marBottom w:val="0"/>
          <w:divBdr>
            <w:top w:val="none" w:sz="0" w:space="0" w:color="auto"/>
            <w:left w:val="none" w:sz="0" w:space="0" w:color="auto"/>
            <w:bottom w:val="none" w:sz="0" w:space="0" w:color="auto"/>
            <w:right w:val="none" w:sz="0" w:space="0" w:color="auto"/>
          </w:divBdr>
        </w:div>
        <w:div w:id="1390038416">
          <w:marLeft w:val="480"/>
          <w:marRight w:val="0"/>
          <w:marTop w:val="0"/>
          <w:marBottom w:val="0"/>
          <w:divBdr>
            <w:top w:val="none" w:sz="0" w:space="0" w:color="auto"/>
            <w:left w:val="none" w:sz="0" w:space="0" w:color="auto"/>
            <w:bottom w:val="none" w:sz="0" w:space="0" w:color="auto"/>
            <w:right w:val="none" w:sz="0" w:space="0" w:color="auto"/>
          </w:divBdr>
        </w:div>
        <w:div w:id="902064323">
          <w:marLeft w:val="480"/>
          <w:marRight w:val="0"/>
          <w:marTop w:val="0"/>
          <w:marBottom w:val="0"/>
          <w:divBdr>
            <w:top w:val="none" w:sz="0" w:space="0" w:color="auto"/>
            <w:left w:val="none" w:sz="0" w:space="0" w:color="auto"/>
            <w:bottom w:val="none" w:sz="0" w:space="0" w:color="auto"/>
            <w:right w:val="none" w:sz="0" w:space="0" w:color="auto"/>
          </w:divBdr>
        </w:div>
        <w:div w:id="419954825">
          <w:marLeft w:val="480"/>
          <w:marRight w:val="0"/>
          <w:marTop w:val="0"/>
          <w:marBottom w:val="0"/>
          <w:divBdr>
            <w:top w:val="none" w:sz="0" w:space="0" w:color="auto"/>
            <w:left w:val="none" w:sz="0" w:space="0" w:color="auto"/>
            <w:bottom w:val="none" w:sz="0" w:space="0" w:color="auto"/>
            <w:right w:val="none" w:sz="0" w:space="0" w:color="auto"/>
          </w:divBdr>
        </w:div>
        <w:div w:id="398017142">
          <w:marLeft w:val="480"/>
          <w:marRight w:val="0"/>
          <w:marTop w:val="0"/>
          <w:marBottom w:val="0"/>
          <w:divBdr>
            <w:top w:val="none" w:sz="0" w:space="0" w:color="auto"/>
            <w:left w:val="none" w:sz="0" w:space="0" w:color="auto"/>
            <w:bottom w:val="none" w:sz="0" w:space="0" w:color="auto"/>
            <w:right w:val="none" w:sz="0" w:space="0" w:color="auto"/>
          </w:divBdr>
        </w:div>
        <w:div w:id="1172644280">
          <w:marLeft w:val="480"/>
          <w:marRight w:val="0"/>
          <w:marTop w:val="0"/>
          <w:marBottom w:val="0"/>
          <w:divBdr>
            <w:top w:val="none" w:sz="0" w:space="0" w:color="auto"/>
            <w:left w:val="none" w:sz="0" w:space="0" w:color="auto"/>
            <w:bottom w:val="none" w:sz="0" w:space="0" w:color="auto"/>
            <w:right w:val="none" w:sz="0" w:space="0" w:color="auto"/>
          </w:divBdr>
        </w:div>
        <w:div w:id="353312026">
          <w:marLeft w:val="480"/>
          <w:marRight w:val="0"/>
          <w:marTop w:val="0"/>
          <w:marBottom w:val="0"/>
          <w:divBdr>
            <w:top w:val="none" w:sz="0" w:space="0" w:color="auto"/>
            <w:left w:val="none" w:sz="0" w:space="0" w:color="auto"/>
            <w:bottom w:val="none" w:sz="0" w:space="0" w:color="auto"/>
            <w:right w:val="none" w:sz="0" w:space="0" w:color="auto"/>
          </w:divBdr>
        </w:div>
        <w:div w:id="265429215">
          <w:marLeft w:val="480"/>
          <w:marRight w:val="0"/>
          <w:marTop w:val="0"/>
          <w:marBottom w:val="0"/>
          <w:divBdr>
            <w:top w:val="none" w:sz="0" w:space="0" w:color="auto"/>
            <w:left w:val="none" w:sz="0" w:space="0" w:color="auto"/>
            <w:bottom w:val="none" w:sz="0" w:space="0" w:color="auto"/>
            <w:right w:val="none" w:sz="0" w:space="0" w:color="auto"/>
          </w:divBdr>
        </w:div>
        <w:div w:id="337926792">
          <w:marLeft w:val="480"/>
          <w:marRight w:val="0"/>
          <w:marTop w:val="0"/>
          <w:marBottom w:val="0"/>
          <w:divBdr>
            <w:top w:val="none" w:sz="0" w:space="0" w:color="auto"/>
            <w:left w:val="none" w:sz="0" w:space="0" w:color="auto"/>
            <w:bottom w:val="none" w:sz="0" w:space="0" w:color="auto"/>
            <w:right w:val="none" w:sz="0" w:space="0" w:color="auto"/>
          </w:divBdr>
        </w:div>
        <w:div w:id="600181956">
          <w:marLeft w:val="480"/>
          <w:marRight w:val="0"/>
          <w:marTop w:val="0"/>
          <w:marBottom w:val="0"/>
          <w:divBdr>
            <w:top w:val="none" w:sz="0" w:space="0" w:color="auto"/>
            <w:left w:val="none" w:sz="0" w:space="0" w:color="auto"/>
            <w:bottom w:val="none" w:sz="0" w:space="0" w:color="auto"/>
            <w:right w:val="none" w:sz="0" w:space="0" w:color="auto"/>
          </w:divBdr>
        </w:div>
        <w:div w:id="1154180655">
          <w:marLeft w:val="480"/>
          <w:marRight w:val="0"/>
          <w:marTop w:val="0"/>
          <w:marBottom w:val="0"/>
          <w:divBdr>
            <w:top w:val="none" w:sz="0" w:space="0" w:color="auto"/>
            <w:left w:val="none" w:sz="0" w:space="0" w:color="auto"/>
            <w:bottom w:val="none" w:sz="0" w:space="0" w:color="auto"/>
            <w:right w:val="none" w:sz="0" w:space="0" w:color="auto"/>
          </w:divBdr>
        </w:div>
        <w:div w:id="1266963476">
          <w:marLeft w:val="480"/>
          <w:marRight w:val="0"/>
          <w:marTop w:val="0"/>
          <w:marBottom w:val="0"/>
          <w:divBdr>
            <w:top w:val="none" w:sz="0" w:space="0" w:color="auto"/>
            <w:left w:val="none" w:sz="0" w:space="0" w:color="auto"/>
            <w:bottom w:val="none" w:sz="0" w:space="0" w:color="auto"/>
            <w:right w:val="none" w:sz="0" w:space="0" w:color="auto"/>
          </w:divBdr>
        </w:div>
        <w:div w:id="894705508">
          <w:marLeft w:val="480"/>
          <w:marRight w:val="0"/>
          <w:marTop w:val="0"/>
          <w:marBottom w:val="0"/>
          <w:divBdr>
            <w:top w:val="none" w:sz="0" w:space="0" w:color="auto"/>
            <w:left w:val="none" w:sz="0" w:space="0" w:color="auto"/>
            <w:bottom w:val="none" w:sz="0" w:space="0" w:color="auto"/>
            <w:right w:val="none" w:sz="0" w:space="0" w:color="auto"/>
          </w:divBdr>
        </w:div>
        <w:div w:id="1521243114">
          <w:marLeft w:val="480"/>
          <w:marRight w:val="0"/>
          <w:marTop w:val="0"/>
          <w:marBottom w:val="0"/>
          <w:divBdr>
            <w:top w:val="none" w:sz="0" w:space="0" w:color="auto"/>
            <w:left w:val="none" w:sz="0" w:space="0" w:color="auto"/>
            <w:bottom w:val="none" w:sz="0" w:space="0" w:color="auto"/>
            <w:right w:val="none" w:sz="0" w:space="0" w:color="auto"/>
          </w:divBdr>
        </w:div>
        <w:div w:id="1565070290">
          <w:marLeft w:val="480"/>
          <w:marRight w:val="0"/>
          <w:marTop w:val="0"/>
          <w:marBottom w:val="0"/>
          <w:divBdr>
            <w:top w:val="none" w:sz="0" w:space="0" w:color="auto"/>
            <w:left w:val="none" w:sz="0" w:space="0" w:color="auto"/>
            <w:bottom w:val="none" w:sz="0" w:space="0" w:color="auto"/>
            <w:right w:val="none" w:sz="0" w:space="0" w:color="auto"/>
          </w:divBdr>
        </w:div>
        <w:div w:id="1963271468">
          <w:marLeft w:val="480"/>
          <w:marRight w:val="0"/>
          <w:marTop w:val="0"/>
          <w:marBottom w:val="0"/>
          <w:divBdr>
            <w:top w:val="none" w:sz="0" w:space="0" w:color="auto"/>
            <w:left w:val="none" w:sz="0" w:space="0" w:color="auto"/>
            <w:bottom w:val="none" w:sz="0" w:space="0" w:color="auto"/>
            <w:right w:val="none" w:sz="0" w:space="0" w:color="auto"/>
          </w:divBdr>
        </w:div>
        <w:div w:id="360321635">
          <w:marLeft w:val="480"/>
          <w:marRight w:val="0"/>
          <w:marTop w:val="0"/>
          <w:marBottom w:val="0"/>
          <w:divBdr>
            <w:top w:val="none" w:sz="0" w:space="0" w:color="auto"/>
            <w:left w:val="none" w:sz="0" w:space="0" w:color="auto"/>
            <w:bottom w:val="none" w:sz="0" w:space="0" w:color="auto"/>
            <w:right w:val="none" w:sz="0" w:space="0" w:color="auto"/>
          </w:divBdr>
        </w:div>
        <w:div w:id="1913738519">
          <w:marLeft w:val="480"/>
          <w:marRight w:val="0"/>
          <w:marTop w:val="0"/>
          <w:marBottom w:val="0"/>
          <w:divBdr>
            <w:top w:val="none" w:sz="0" w:space="0" w:color="auto"/>
            <w:left w:val="none" w:sz="0" w:space="0" w:color="auto"/>
            <w:bottom w:val="none" w:sz="0" w:space="0" w:color="auto"/>
            <w:right w:val="none" w:sz="0" w:space="0" w:color="auto"/>
          </w:divBdr>
        </w:div>
        <w:div w:id="68383570">
          <w:marLeft w:val="480"/>
          <w:marRight w:val="0"/>
          <w:marTop w:val="0"/>
          <w:marBottom w:val="0"/>
          <w:divBdr>
            <w:top w:val="none" w:sz="0" w:space="0" w:color="auto"/>
            <w:left w:val="none" w:sz="0" w:space="0" w:color="auto"/>
            <w:bottom w:val="none" w:sz="0" w:space="0" w:color="auto"/>
            <w:right w:val="none" w:sz="0" w:space="0" w:color="auto"/>
          </w:divBdr>
        </w:div>
        <w:div w:id="1060714376">
          <w:marLeft w:val="480"/>
          <w:marRight w:val="0"/>
          <w:marTop w:val="0"/>
          <w:marBottom w:val="0"/>
          <w:divBdr>
            <w:top w:val="none" w:sz="0" w:space="0" w:color="auto"/>
            <w:left w:val="none" w:sz="0" w:space="0" w:color="auto"/>
            <w:bottom w:val="none" w:sz="0" w:space="0" w:color="auto"/>
            <w:right w:val="none" w:sz="0" w:space="0" w:color="auto"/>
          </w:divBdr>
        </w:div>
        <w:div w:id="94791049">
          <w:marLeft w:val="480"/>
          <w:marRight w:val="0"/>
          <w:marTop w:val="0"/>
          <w:marBottom w:val="0"/>
          <w:divBdr>
            <w:top w:val="none" w:sz="0" w:space="0" w:color="auto"/>
            <w:left w:val="none" w:sz="0" w:space="0" w:color="auto"/>
            <w:bottom w:val="none" w:sz="0" w:space="0" w:color="auto"/>
            <w:right w:val="none" w:sz="0" w:space="0" w:color="auto"/>
          </w:divBdr>
        </w:div>
        <w:div w:id="1608342329">
          <w:marLeft w:val="480"/>
          <w:marRight w:val="0"/>
          <w:marTop w:val="0"/>
          <w:marBottom w:val="0"/>
          <w:divBdr>
            <w:top w:val="none" w:sz="0" w:space="0" w:color="auto"/>
            <w:left w:val="none" w:sz="0" w:space="0" w:color="auto"/>
            <w:bottom w:val="none" w:sz="0" w:space="0" w:color="auto"/>
            <w:right w:val="none" w:sz="0" w:space="0" w:color="auto"/>
          </w:divBdr>
        </w:div>
        <w:div w:id="952444949">
          <w:marLeft w:val="480"/>
          <w:marRight w:val="0"/>
          <w:marTop w:val="0"/>
          <w:marBottom w:val="0"/>
          <w:divBdr>
            <w:top w:val="none" w:sz="0" w:space="0" w:color="auto"/>
            <w:left w:val="none" w:sz="0" w:space="0" w:color="auto"/>
            <w:bottom w:val="none" w:sz="0" w:space="0" w:color="auto"/>
            <w:right w:val="none" w:sz="0" w:space="0" w:color="auto"/>
          </w:divBdr>
        </w:div>
        <w:div w:id="1061758674">
          <w:marLeft w:val="480"/>
          <w:marRight w:val="0"/>
          <w:marTop w:val="0"/>
          <w:marBottom w:val="0"/>
          <w:divBdr>
            <w:top w:val="none" w:sz="0" w:space="0" w:color="auto"/>
            <w:left w:val="none" w:sz="0" w:space="0" w:color="auto"/>
            <w:bottom w:val="none" w:sz="0" w:space="0" w:color="auto"/>
            <w:right w:val="none" w:sz="0" w:space="0" w:color="auto"/>
          </w:divBdr>
        </w:div>
        <w:div w:id="1456605956">
          <w:marLeft w:val="480"/>
          <w:marRight w:val="0"/>
          <w:marTop w:val="0"/>
          <w:marBottom w:val="0"/>
          <w:divBdr>
            <w:top w:val="none" w:sz="0" w:space="0" w:color="auto"/>
            <w:left w:val="none" w:sz="0" w:space="0" w:color="auto"/>
            <w:bottom w:val="none" w:sz="0" w:space="0" w:color="auto"/>
            <w:right w:val="none" w:sz="0" w:space="0" w:color="auto"/>
          </w:divBdr>
        </w:div>
        <w:div w:id="541286047">
          <w:marLeft w:val="480"/>
          <w:marRight w:val="0"/>
          <w:marTop w:val="0"/>
          <w:marBottom w:val="0"/>
          <w:divBdr>
            <w:top w:val="none" w:sz="0" w:space="0" w:color="auto"/>
            <w:left w:val="none" w:sz="0" w:space="0" w:color="auto"/>
            <w:bottom w:val="none" w:sz="0" w:space="0" w:color="auto"/>
            <w:right w:val="none" w:sz="0" w:space="0" w:color="auto"/>
          </w:divBdr>
        </w:div>
        <w:div w:id="256257619">
          <w:marLeft w:val="480"/>
          <w:marRight w:val="0"/>
          <w:marTop w:val="0"/>
          <w:marBottom w:val="0"/>
          <w:divBdr>
            <w:top w:val="none" w:sz="0" w:space="0" w:color="auto"/>
            <w:left w:val="none" w:sz="0" w:space="0" w:color="auto"/>
            <w:bottom w:val="none" w:sz="0" w:space="0" w:color="auto"/>
            <w:right w:val="none" w:sz="0" w:space="0" w:color="auto"/>
          </w:divBdr>
        </w:div>
        <w:div w:id="695930239">
          <w:marLeft w:val="480"/>
          <w:marRight w:val="0"/>
          <w:marTop w:val="0"/>
          <w:marBottom w:val="0"/>
          <w:divBdr>
            <w:top w:val="none" w:sz="0" w:space="0" w:color="auto"/>
            <w:left w:val="none" w:sz="0" w:space="0" w:color="auto"/>
            <w:bottom w:val="none" w:sz="0" w:space="0" w:color="auto"/>
            <w:right w:val="none" w:sz="0" w:space="0" w:color="auto"/>
          </w:divBdr>
        </w:div>
        <w:div w:id="1432973310">
          <w:marLeft w:val="480"/>
          <w:marRight w:val="0"/>
          <w:marTop w:val="0"/>
          <w:marBottom w:val="0"/>
          <w:divBdr>
            <w:top w:val="none" w:sz="0" w:space="0" w:color="auto"/>
            <w:left w:val="none" w:sz="0" w:space="0" w:color="auto"/>
            <w:bottom w:val="none" w:sz="0" w:space="0" w:color="auto"/>
            <w:right w:val="none" w:sz="0" w:space="0" w:color="auto"/>
          </w:divBdr>
        </w:div>
        <w:div w:id="22949669">
          <w:marLeft w:val="480"/>
          <w:marRight w:val="0"/>
          <w:marTop w:val="0"/>
          <w:marBottom w:val="0"/>
          <w:divBdr>
            <w:top w:val="none" w:sz="0" w:space="0" w:color="auto"/>
            <w:left w:val="none" w:sz="0" w:space="0" w:color="auto"/>
            <w:bottom w:val="none" w:sz="0" w:space="0" w:color="auto"/>
            <w:right w:val="none" w:sz="0" w:space="0" w:color="auto"/>
          </w:divBdr>
        </w:div>
        <w:div w:id="775252884">
          <w:marLeft w:val="480"/>
          <w:marRight w:val="0"/>
          <w:marTop w:val="0"/>
          <w:marBottom w:val="0"/>
          <w:divBdr>
            <w:top w:val="none" w:sz="0" w:space="0" w:color="auto"/>
            <w:left w:val="none" w:sz="0" w:space="0" w:color="auto"/>
            <w:bottom w:val="none" w:sz="0" w:space="0" w:color="auto"/>
            <w:right w:val="none" w:sz="0" w:space="0" w:color="auto"/>
          </w:divBdr>
        </w:div>
        <w:div w:id="1199707732">
          <w:marLeft w:val="480"/>
          <w:marRight w:val="0"/>
          <w:marTop w:val="0"/>
          <w:marBottom w:val="0"/>
          <w:divBdr>
            <w:top w:val="none" w:sz="0" w:space="0" w:color="auto"/>
            <w:left w:val="none" w:sz="0" w:space="0" w:color="auto"/>
            <w:bottom w:val="none" w:sz="0" w:space="0" w:color="auto"/>
            <w:right w:val="none" w:sz="0" w:space="0" w:color="auto"/>
          </w:divBdr>
        </w:div>
        <w:div w:id="581573856">
          <w:marLeft w:val="480"/>
          <w:marRight w:val="0"/>
          <w:marTop w:val="0"/>
          <w:marBottom w:val="0"/>
          <w:divBdr>
            <w:top w:val="none" w:sz="0" w:space="0" w:color="auto"/>
            <w:left w:val="none" w:sz="0" w:space="0" w:color="auto"/>
            <w:bottom w:val="none" w:sz="0" w:space="0" w:color="auto"/>
            <w:right w:val="none" w:sz="0" w:space="0" w:color="auto"/>
          </w:divBdr>
        </w:div>
        <w:div w:id="1404907025">
          <w:marLeft w:val="480"/>
          <w:marRight w:val="0"/>
          <w:marTop w:val="0"/>
          <w:marBottom w:val="0"/>
          <w:divBdr>
            <w:top w:val="none" w:sz="0" w:space="0" w:color="auto"/>
            <w:left w:val="none" w:sz="0" w:space="0" w:color="auto"/>
            <w:bottom w:val="none" w:sz="0" w:space="0" w:color="auto"/>
            <w:right w:val="none" w:sz="0" w:space="0" w:color="auto"/>
          </w:divBdr>
        </w:div>
        <w:div w:id="1429883729">
          <w:marLeft w:val="480"/>
          <w:marRight w:val="0"/>
          <w:marTop w:val="0"/>
          <w:marBottom w:val="0"/>
          <w:divBdr>
            <w:top w:val="none" w:sz="0" w:space="0" w:color="auto"/>
            <w:left w:val="none" w:sz="0" w:space="0" w:color="auto"/>
            <w:bottom w:val="none" w:sz="0" w:space="0" w:color="auto"/>
            <w:right w:val="none" w:sz="0" w:space="0" w:color="auto"/>
          </w:divBdr>
        </w:div>
        <w:div w:id="2084333315">
          <w:marLeft w:val="480"/>
          <w:marRight w:val="0"/>
          <w:marTop w:val="0"/>
          <w:marBottom w:val="0"/>
          <w:divBdr>
            <w:top w:val="none" w:sz="0" w:space="0" w:color="auto"/>
            <w:left w:val="none" w:sz="0" w:space="0" w:color="auto"/>
            <w:bottom w:val="none" w:sz="0" w:space="0" w:color="auto"/>
            <w:right w:val="none" w:sz="0" w:space="0" w:color="auto"/>
          </w:divBdr>
        </w:div>
        <w:div w:id="2114470735">
          <w:marLeft w:val="480"/>
          <w:marRight w:val="0"/>
          <w:marTop w:val="0"/>
          <w:marBottom w:val="0"/>
          <w:divBdr>
            <w:top w:val="none" w:sz="0" w:space="0" w:color="auto"/>
            <w:left w:val="none" w:sz="0" w:space="0" w:color="auto"/>
            <w:bottom w:val="none" w:sz="0" w:space="0" w:color="auto"/>
            <w:right w:val="none" w:sz="0" w:space="0" w:color="auto"/>
          </w:divBdr>
        </w:div>
        <w:div w:id="1082994619">
          <w:marLeft w:val="480"/>
          <w:marRight w:val="0"/>
          <w:marTop w:val="0"/>
          <w:marBottom w:val="0"/>
          <w:divBdr>
            <w:top w:val="none" w:sz="0" w:space="0" w:color="auto"/>
            <w:left w:val="none" w:sz="0" w:space="0" w:color="auto"/>
            <w:bottom w:val="none" w:sz="0" w:space="0" w:color="auto"/>
            <w:right w:val="none" w:sz="0" w:space="0" w:color="auto"/>
          </w:divBdr>
        </w:div>
        <w:div w:id="976305000">
          <w:marLeft w:val="480"/>
          <w:marRight w:val="0"/>
          <w:marTop w:val="0"/>
          <w:marBottom w:val="0"/>
          <w:divBdr>
            <w:top w:val="none" w:sz="0" w:space="0" w:color="auto"/>
            <w:left w:val="none" w:sz="0" w:space="0" w:color="auto"/>
            <w:bottom w:val="none" w:sz="0" w:space="0" w:color="auto"/>
            <w:right w:val="none" w:sz="0" w:space="0" w:color="auto"/>
          </w:divBdr>
        </w:div>
        <w:div w:id="728268414">
          <w:marLeft w:val="480"/>
          <w:marRight w:val="0"/>
          <w:marTop w:val="0"/>
          <w:marBottom w:val="0"/>
          <w:divBdr>
            <w:top w:val="none" w:sz="0" w:space="0" w:color="auto"/>
            <w:left w:val="none" w:sz="0" w:space="0" w:color="auto"/>
            <w:bottom w:val="none" w:sz="0" w:space="0" w:color="auto"/>
            <w:right w:val="none" w:sz="0" w:space="0" w:color="auto"/>
          </w:divBdr>
        </w:div>
        <w:div w:id="1693455321">
          <w:marLeft w:val="480"/>
          <w:marRight w:val="0"/>
          <w:marTop w:val="0"/>
          <w:marBottom w:val="0"/>
          <w:divBdr>
            <w:top w:val="none" w:sz="0" w:space="0" w:color="auto"/>
            <w:left w:val="none" w:sz="0" w:space="0" w:color="auto"/>
            <w:bottom w:val="none" w:sz="0" w:space="0" w:color="auto"/>
            <w:right w:val="none" w:sz="0" w:space="0" w:color="auto"/>
          </w:divBdr>
        </w:div>
        <w:div w:id="2066023004">
          <w:marLeft w:val="480"/>
          <w:marRight w:val="0"/>
          <w:marTop w:val="0"/>
          <w:marBottom w:val="0"/>
          <w:divBdr>
            <w:top w:val="none" w:sz="0" w:space="0" w:color="auto"/>
            <w:left w:val="none" w:sz="0" w:space="0" w:color="auto"/>
            <w:bottom w:val="none" w:sz="0" w:space="0" w:color="auto"/>
            <w:right w:val="none" w:sz="0" w:space="0" w:color="auto"/>
          </w:divBdr>
        </w:div>
        <w:div w:id="244270888">
          <w:marLeft w:val="480"/>
          <w:marRight w:val="0"/>
          <w:marTop w:val="0"/>
          <w:marBottom w:val="0"/>
          <w:divBdr>
            <w:top w:val="none" w:sz="0" w:space="0" w:color="auto"/>
            <w:left w:val="none" w:sz="0" w:space="0" w:color="auto"/>
            <w:bottom w:val="none" w:sz="0" w:space="0" w:color="auto"/>
            <w:right w:val="none" w:sz="0" w:space="0" w:color="auto"/>
          </w:divBdr>
        </w:div>
        <w:div w:id="2016373936">
          <w:marLeft w:val="480"/>
          <w:marRight w:val="0"/>
          <w:marTop w:val="0"/>
          <w:marBottom w:val="0"/>
          <w:divBdr>
            <w:top w:val="none" w:sz="0" w:space="0" w:color="auto"/>
            <w:left w:val="none" w:sz="0" w:space="0" w:color="auto"/>
            <w:bottom w:val="none" w:sz="0" w:space="0" w:color="auto"/>
            <w:right w:val="none" w:sz="0" w:space="0" w:color="auto"/>
          </w:divBdr>
        </w:div>
        <w:div w:id="1468544400">
          <w:marLeft w:val="480"/>
          <w:marRight w:val="0"/>
          <w:marTop w:val="0"/>
          <w:marBottom w:val="0"/>
          <w:divBdr>
            <w:top w:val="none" w:sz="0" w:space="0" w:color="auto"/>
            <w:left w:val="none" w:sz="0" w:space="0" w:color="auto"/>
            <w:bottom w:val="none" w:sz="0" w:space="0" w:color="auto"/>
            <w:right w:val="none" w:sz="0" w:space="0" w:color="auto"/>
          </w:divBdr>
        </w:div>
        <w:div w:id="1879773915">
          <w:marLeft w:val="480"/>
          <w:marRight w:val="0"/>
          <w:marTop w:val="0"/>
          <w:marBottom w:val="0"/>
          <w:divBdr>
            <w:top w:val="none" w:sz="0" w:space="0" w:color="auto"/>
            <w:left w:val="none" w:sz="0" w:space="0" w:color="auto"/>
            <w:bottom w:val="none" w:sz="0" w:space="0" w:color="auto"/>
            <w:right w:val="none" w:sz="0" w:space="0" w:color="auto"/>
          </w:divBdr>
        </w:div>
        <w:div w:id="1827941644">
          <w:marLeft w:val="480"/>
          <w:marRight w:val="0"/>
          <w:marTop w:val="0"/>
          <w:marBottom w:val="0"/>
          <w:divBdr>
            <w:top w:val="none" w:sz="0" w:space="0" w:color="auto"/>
            <w:left w:val="none" w:sz="0" w:space="0" w:color="auto"/>
            <w:bottom w:val="none" w:sz="0" w:space="0" w:color="auto"/>
            <w:right w:val="none" w:sz="0" w:space="0" w:color="auto"/>
          </w:divBdr>
        </w:div>
        <w:div w:id="1018120999">
          <w:marLeft w:val="480"/>
          <w:marRight w:val="0"/>
          <w:marTop w:val="0"/>
          <w:marBottom w:val="0"/>
          <w:divBdr>
            <w:top w:val="none" w:sz="0" w:space="0" w:color="auto"/>
            <w:left w:val="none" w:sz="0" w:space="0" w:color="auto"/>
            <w:bottom w:val="none" w:sz="0" w:space="0" w:color="auto"/>
            <w:right w:val="none" w:sz="0" w:space="0" w:color="auto"/>
          </w:divBdr>
        </w:div>
        <w:div w:id="713164109">
          <w:marLeft w:val="480"/>
          <w:marRight w:val="0"/>
          <w:marTop w:val="0"/>
          <w:marBottom w:val="0"/>
          <w:divBdr>
            <w:top w:val="none" w:sz="0" w:space="0" w:color="auto"/>
            <w:left w:val="none" w:sz="0" w:space="0" w:color="auto"/>
            <w:bottom w:val="none" w:sz="0" w:space="0" w:color="auto"/>
            <w:right w:val="none" w:sz="0" w:space="0" w:color="auto"/>
          </w:divBdr>
        </w:div>
        <w:div w:id="1949122684">
          <w:marLeft w:val="480"/>
          <w:marRight w:val="0"/>
          <w:marTop w:val="0"/>
          <w:marBottom w:val="0"/>
          <w:divBdr>
            <w:top w:val="none" w:sz="0" w:space="0" w:color="auto"/>
            <w:left w:val="none" w:sz="0" w:space="0" w:color="auto"/>
            <w:bottom w:val="none" w:sz="0" w:space="0" w:color="auto"/>
            <w:right w:val="none" w:sz="0" w:space="0" w:color="auto"/>
          </w:divBdr>
        </w:div>
        <w:div w:id="1874490476">
          <w:marLeft w:val="480"/>
          <w:marRight w:val="0"/>
          <w:marTop w:val="0"/>
          <w:marBottom w:val="0"/>
          <w:divBdr>
            <w:top w:val="none" w:sz="0" w:space="0" w:color="auto"/>
            <w:left w:val="none" w:sz="0" w:space="0" w:color="auto"/>
            <w:bottom w:val="none" w:sz="0" w:space="0" w:color="auto"/>
            <w:right w:val="none" w:sz="0" w:space="0" w:color="auto"/>
          </w:divBdr>
        </w:div>
        <w:div w:id="2066878215">
          <w:marLeft w:val="480"/>
          <w:marRight w:val="0"/>
          <w:marTop w:val="0"/>
          <w:marBottom w:val="0"/>
          <w:divBdr>
            <w:top w:val="none" w:sz="0" w:space="0" w:color="auto"/>
            <w:left w:val="none" w:sz="0" w:space="0" w:color="auto"/>
            <w:bottom w:val="none" w:sz="0" w:space="0" w:color="auto"/>
            <w:right w:val="none" w:sz="0" w:space="0" w:color="auto"/>
          </w:divBdr>
        </w:div>
        <w:div w:id="454367539">
          <w:marLeft w:val="480"/>
          <w:marRight w:val="0"/>
          <w:marTop w:val="0"/>
          <w:marBottom w:val="0"/>
          <w:divBdr>
            <w:top w:val="none" w:sz="0" w:space="0" w:color="auto"/>
            <w:left w:val="none" w:sz="0" w:space="0" w:color="auto"/>
            <w:bottom w:val="none" w:sz="0" w:space="0" w:color="auto"/>
            <w:right w:val="none" w:sz="0" w:space="0" w:color="auto"/>
          </w:divBdr>
        </w:div>
        <w:div w:id="1055469722">
          <w:marLeft w:val="480"/>
          <w:marRight w:val="0"/>
          <w:marTop w:val="0"/>
          <w:marBottom w:val="0"/>
          <w:divBdr>
            <w:top w:val="none" w:sz="0" w:space="0" w:color="auto"/>
            <w:left w:val="none" w:sz="0" w:space="0" w:color="auto"/>
            <w:bottom w:val="none" w:sz="0" w:space="0" w:color="auto"/>
            <w:right w:val="none" w:sz="0" w:space="0" w:color="auto"/>
          </w:divBdr>
        </w:div>
        <w:div w:id="390278097">
          <w:marLeft w:val="480"/>
          <w:marRight w:val="0"/>
          <w:marTop w:val="0"/>
          <w:marBottom w:val="0"/>
          <w:divBdr>
            <w:top w:val="none" w:sz="0" w:space="0" w:color="auto"/>
            <w:left w:val="none" w:sz="0" w:space="0" w:color="auto"/>
            <w:bottom w:val="none" w:sz="0" w:space="0" w:color="auto"/>
            <w:right w:val="none" w:sz="0" w:space="0" w:color="auto"/>
          </w:divBdr>
        </w:div>
        <w:div w:id="2110155012">
          <w:marLeft w:val="480"/>
          <w:marRight w:val="0"/>
          <w:marTop w:val="0"/>
          <w:marBottom w:val="0"/>
          <w:divBdr>
            <w:top w:val="none" w:sz="0" w:space="0" w:color="auto"/>
            <w:left w:val="none" w:sz="0" w:space="0" w:color="auto"/>
            <w:bottom w:val="none" w:sz="0" w:space="0" w:color="auto"/>
            <w:right w:val="none" w:sz="0" w:space="0" w:color="auto"/>
          </w:divBdr>
        </w:div>
        <w:div w:id="1511720707">
          <w:marLeft w:val="480"/>
          <w:marRight w:val="0"/>
          <w:marTop w:val="0"/>
          <w:marBottom w:val="0"/>
          <w:divBdr>
            <w:top w:val="none" w:sz="0" w:space="0" w:color="auto"/>
            <w:left w:val="none" w:sz="0" w:space="0" w:color="auto"/>
            <w:bottom w:val="none" w:sz="0" w:space="0" w:color="auto"/>
            <w:right w:val="none" w:sz="0" w:space="0" w:color="auto"/>
          </w:divBdr>
        </w:div>
        <w:div w:id="250050502">
          <w:marLeft w:val="480"/>
          <w:marRight w:val="0"/>
          <w:marTop w:val="0"/>
          <w:marBottom w:val="0"/>
          <w:divBdr>
            <w:top w:val="none" w:sz="0" w:space="0" w:color="auto"/>
            <w:left w:val="none" w:sz="0" w:space="0" w:color="auto"/>
            <w:bottom w:val="none" w:sz="0" w:space="0" w:color="auto"/>
            <w:right w:val="none" w:sz="0" w:space="0" w:color="auto"/>
          </w:divBdr>
        </w:div>
        <w:div w:id="265385905">
          <w:marLeft w:val="480"/>
          <w:marRight w:val="0"/>
          <w:marTop w:val="0"/>
          <w:marBottom w:val="0"/>
          <w:divBdr>
            <w:top w:val="none" w:sz="0" w:space="0" w:color="auto"/>
            <w:left w:val="none" w:sz="0" w:space="0" w:color="auto"/>
            <w:bottom w:val="none" w:sz="0" w:space="0" w:color="auto"/>
            <w:right w:val="none" w:sz="0" w:space="0" w:color="auto"/>
          </w:divBdr>
        </w:div>
        <w:div w:id="1916697130">
          <w:marLeft w:val="480"/>
          <w:marRight w:val="0"/>
          <w:marTop w:val="0"/>
          <w:marBottom w:val="0"/>
          <w:divBdr>
            <w:top w:val="none" w:sz="0" w:space="0" w:color="auto"/>
            <w:left w:val="none" w:sz="0" w:space="0" w:color="auto"/>
            <w:bottom w:val="none" w:sz="0" w:space="0" w:color="auto"/>
            <w:right w:val="none" w:sz="0" w:space="0" w:color="auto"/>
          </w:divBdr>
        </w:div>
        <w:div w:id="1488130402">
          <w:marLeft w:val="480"/>
          <w:marRight w:val="0"/>
          <w:marTop w:val="0"/>
          <w:marBottom w:val="0"/>
          <w:divBdr>
            <w:top w:val="none" w:sz="0" w:space="0" w:color="auto"/>
            <w:left w:val="none" w:sz="0" w:space="0" w:color="auto"/>
            <w:bottom w:val="none" w:sz="0" w:space="0" w:color="auto"/>
            <w:right w:val="none" w:sz="0" w:space="0" w:color="auto"/>
          </w:divBdr>
        </w:div>
        <w:div w:id="1821845236">
          <w:marLeft w:val="480"/>
          <w:marRight w:val="0"/>
          <w:marTop w:val="0"/>
          <w:marBottom w:val="0"/>
          <w:divBdr>
            <w:top w:val="none" w:sz="0" w:space="0" w:color="auto"/>
            <w:left w:val="none" w:sz="0" w:space="0" w:color="auto"/>
            <w:bottom w:val="none" w:sz="0" w:space="0" w:color="auto"/>
            <w:right w:val="none" w:sz="0" w:space="0" w:color="auto"/>
          </w:divBdr>
        </w:div>
        <w:div w:id="1809860784">
          <w:marLeft w:val="480"/>
          <w:marRight w:val="0"/>
          <w:marTop w:val="0"/>
          <w:marBottom w:val="0"/>
          <w:divBdr>
            <w:top w:val="none" w:sz="0" w:space="0" w:color="auto"/>
            <w:left w:val="none" w:sz="0" w:space="0" w:color="auto"/>
            <w:bottom w:val="none" w:sz="0" w:space="0" w:color="auto"/>
            <w:right w:val="none" w:sz="0" w:space="0" w:color="auto"/>
          </w:divBdr>
        </w:div>
        <w:div w:id="877929933">
          <w:marLeft w:val="480"/>
          <w:marRight w:val="0"/>
          <w:marTop w:val="0"/>
          <w:marBottom w:val="0"/>
          <w:divBdr>
            <w:top w:val="none" w:sz="0" w:space="0" w:color="auto"/>
            <w:left w:val="none" w:sz="0" w:space="0" w:color="auto"/>
            <w:bottom w:val="none" w:sz="0" w:space="0" w:color="auto"/>
            <w:right w:val="none" w:sz="0" w:space="0" w:color="auto"/>
          </w:divBdr>
        </w:div>
        <w:div w:id="949628621">
          <w:marLeft w:val="480"/>
          <w:marRight w:val="0"/>
          <w:marTop w:val="0"/>
          <w:marBottom w:val="0"/>
          <w:divBdr>
            <w:top w:val="none" w:sz="0" w:space="0" w:color="auto"/>
            <w:left w:val="none" w:sz="0" w:space="0" w:color="auto"/>
            <w:bottom w:val="none" w:sz="0" w:space="0" w:color="auto"/>
            <w:right w:val="none" w:sz="0" w:space="0" w:color="auto"/>
          </w:divBdr>
        </w:div>
        <w:div w:id="37290804">
          <w:marLeft w:val="480"/>
          <w:marRight w:val="0"/>
          <w:marTop w:val="0"/>
          <w:marBottom w:val="0"/>
          <w:divBdr>
            <w:top w:val="none" w:sz="0" w:space="0" w:color="auto"/>
            <w:left w:val="none" w:sz="0" w:space="0" w:color="auto"/>
            <w:bottom w:val="none" w:sz="0" w:space="0" w:color="auto"/>
            <w:right w:val="none" w:sz="0" w:space="0" w:color="auto"/>
          </w:divBdr>
        </w:div>
        <w:div w:id="2033920406">
          <w:marLeft w:val="480"/>
          <w:marRight w:val="0"/>
          <w:marTop w:val="0"/>
          <w:marBottom w:val="0"/>
          <w:divBdr>
            <w:top w:val="none" w:sz="0" w:space="0" w:color="auto"/>
            <w:left w:val="none" w:sz="0" w:space="0" w:color="auto"/>
            <w:bottom w:val="none" w:sz="0" w:space="0" w:color="auto"/>
            <w:right w:val="none" w:sz="0" w:space="0" w:color="auto"/>
          </w:divBdr>
        </w:div>
        <w:div w:id="20597079">
          <w:marLeft w:val="480"/>
          <w:marRight w:val="0"/>
          <w:marTop w:val="0"/>
          <w:marBottom w:val="0"/>
          <w:divBdr>
            <w:top w:val="none" w:sz="0" w:space="0" w:color="auto"/>
            <w:left w:val="none" w:sz="0" w:space="0" w:color="auto"/>
            <w:bottom w:val="none" w:sz="0" w:space="0" w:color="auto"/>
            <w:right w:val="none" w:sz="0" w:space="0" w:color="auto"/>
          </w:divBdr>
        </w:div>
        <w:div w:id="850264423">
          <w:marLeft w:val="480"/>
          <w:marRight w:val="0"/>
          <w:marTop w:val="0"/>
          <w:marBottom w:val="0"/>
          <w:divBdr>
            <w:top w:val="none" w:sz="0" w:space="0" w:color="auto"/>
            <w:left w:val="none" w:sz="0" w:space="0" w:color="auto"/>
            <w:bottom w:val="none" w:sz="0" w:space="0" w:color="auto"/>
            <w:right w:val="none" w:sz="0" w:space="0" w:color="auto"/>
          </w:divBdr>
        </w:div>
        <w:div w:id="1579827212">
          <w:marLeft w:val="480"/>
          <w:marRight w:val="0"/>
          <w:marTop w:val="0"/>
          <w:marBottom w:val="0"/>
          <w:divBdr>
            <w:top w:val="none" w:sz="0" w:space="0" w:color="auto"/>
            <w:left w:val="none" w:sz="0" w:space="0" w:color="auto"/>
            <w:bottom w:val="none" w:sz="0" w:space="0" w:color="auto"/>
            <w:right w:val="none" w:sz="0" w:space="0" w:color="auto"/>
          </w:divBdr>
        </w:div>
        <w:div w:id="488057867">
          <w:marLeft w:val="480"/>
          <w:marRight w:val="0"/>
          <w:marTop w:val="0"/>
          <w:marBottom w:val="0"/>
          <w:divBdr>
            <w:top w:val="none" w:sz="0" w:space="0" w:color="auto"/>
            <w:left w:val="none" w:sz="0" w:space="0" w:color="auto"/>
            <w:bottom w:val="none" w:sz="0" w:space="0" w:color="auto"/>
            <w:right w:val="none" w:sz="0" w:space="0" w:color="auto"/>
          </w:divBdr>
        </w:div>
        <w:div w:id="682511845">
          <w:marLeft w:val="480"/>
          <w:marRight w:val="0"/>
          <w:marTop w:val="0"/>
          <w:marBottom w:val="0"/>
          <w:divBdr>
            <w:top w:val="none" w:sz="0" w:space="0" w:color="auto"/>
            <w:left w:val="none" w:sz="0" w:space="0" w:color="auto"/>
            <w:bottom w:val="none" w:sz="0" w:space="0" w:color="auto"/>
            <w:right w:val="none" w:sz="0" w:space="0" w:color="auto"/>
          </w:divBdr>
        </w:div>
        <w:div w:id="1948929831">
          <w:marLeft w:val="480"/>
          <w:marRight w:val="0"/>
          <w:marTop w:val="0"/>
          <w:marBottom w:val="0"/>
          <w:divBdr>
            <w:top w:val="none" w:sz="0" w:space="0" w:color="auto"/>
            <w:left w:val="none" w:sz="0" w:space="0" w:color="auto"/>
            <w:bottom w:val="none" w:sz="0" w:space="0" w:color="auto"/>
            <w:right w:val="none" w:sz="0" w:space="0" w:color="auto"/>
          </w:divBdr>
        </w:div>
        <w:div w:id="939410168">
          <w:marLeft w:val="480"/>
          <w:marRight w:val="0"/>
          <w:marTop w:val="0"/>
          <w:marBottom w:val="0"/>
          <w:divBdr>
            <w:top w:val="none" w:sz="0" w:space="0" w:color="auto"/>
            <w:left w:val="none" w:sz="0" w:space="0" w:color="auto"/>
            <w:bottom w:val="none" w:sz="0" w:space="0" w:color="auto"/>
            <w:right w:val="none" w:sz="0" w:space="0" w:color="auto"/>
          </w:divBdr>
        </w:div>
        <w:div w:id="1088581691">
          <w:marLeft w:val="480"/>
          <w:marRight w:val="0"/>
          <w:marTop w:val="0"/>
          <w:marBottom w:val="0"/>
          <w:divBdr>
            <w:top w:val="none" w:sz="0" w:space="0" w:color="auto"/>
            <w:left w:val="none" w:sz="0" w:space="0" w:color="auto"/>
            <w:bottom w:val="none" w:sz="0" w:space="0" w:color="auto"/>
            <w:right w:val="none" w:sz="0" w:space="0" w:color="auto"/>
          </w:divBdr>
        </w:div>
        <w:div w:id="1104228872">
          <w:marLeft w:val="480"/>
          <w:marRight w:val="0"/>
          <w:marTop w:val="0"/>
          <w:marBottom w:val="0"/>
          <w:divBdr>
            <w:top w:val="none" w:sz="0" w:space="0" w:color="auto"/>
            <w:left w:val="none" w:sz="0" w:space="0" w:color="auto"/>
            <w:bottom w:val="none" w:sz="0" w:space="0" w:color="auto"/>
            <w:right w:val="none" w:sz="0" w:space="0" w:color="auto"/>
          </w:divBdr>
        </w:div>
        <w:div w:id="2078547534">
          <w:marLeft w:val="480"/>
          <w:marRight w:val="0"/>
          <w:marTop w:val="0"/>
          <w:marBottom w:val="0"/>
          <w:divBdr>
            <w:top w:val="none" w:sz="0" w:space="0" w:color="auto"/>
            <w:left w:val="none" w:sz="0" w:space="0" w:color="auto"/>
            <w:bottom w:val="none" w:sz="0" w:space="0" w:color="auto"/>
            <w:right w:val="none" w:sz="0" w:space="0" w:color="auto"/>
          </w:divBdr>
        </w:div>
        <w:div w:id="376048324">
          <w:marLeft w:val="480"/>
          <w:marRight w:val="0"/>
          <w:marTop w:val="0"/>
          <w:marBottom w:val="0"/>
          <w:divBdr>
            <w:top w:val="none" w:sz="0" w:space="0" w:color="auto"/>
            <w:left w:val="none" w:sz="0" w:space="0" w:color="auto"/>
            <w:bottom w:val="none" w:sz="0" w:space="0" w:color="auto"/>
            <w:right w:val="none" w:sz="0" w:space="0" w:color="auto"/>
          </w:divBdr>
        </w:div>
        <w:div w:id="2091389396">
          <w:marLeft w:val="480"/>
          <w:marRight w:val="0"/>
          <w:marTop w:val="0"/>
          <w:marBottom w:val="0"/>
          <w:divBdr>
            <w:top w:val="none" w:sz="0" w:space="0" w:color="auto"/>
            <w:left w:val="none" w:sz="0" w:space="0" w:color="auto"/>
            <w:bottom w:val="none" w:sz="0" w:space="0" w:color="auto"/>
            <w:right w:val="none" w:sz="0" w:space="0" w:color="auto"/>
          </w:divBdr>
        </w:div>
        <w:div w:id="1987587112">
          <w:marLeft w:val="480"/>
          <w:marRight w:val="0"/>
          <w:marTop w:val="0"/>
          <w:marBottom w:val="0"/>
          <w:divBdr>
            <w:top w:val="none" w:sz="0" w:space="0" w:color="auto"/>
            <w:left w:val="none" w:sz="0" w:space="0" w:color="auto"/>
            <w:bottom w:val="none" w:sz="0" w:space="0" w:color="auto"/>
            <w:right w:val="none" w:sz="0" w:space="0" w:color="auto"/>
          </w:divBdr>
        </w:div>
        <w:div w:id="39209701">
          <w:marLeft w:val="480"/>
          <w:marRight w:val="0"/>
          <w:marTop w:val="0"/>
          <w:marBottom w:val="0"/>
          <w:divBdr>
            <w:top w:val="none" w:sz="0" w:space="0" w:color="auto"/>
            <w:left w:val="none" w:sz="0" w:space="0" w:color="auto"/>
            <w:bottom w:val="none" w:sz="0" w:space="0" w:color="auto"/>
            <w:right w:val="none" w:sz="0" w:space="0" w:color="auto"/>
          </w:divBdr>
        </w:div>
        <w:div w:id="1154881851">
          <w:marLeft w:val="480"/>
          <w:marRight w:val="0"/>
          <w:marTop w:val="0"/>
          <w:marBottom w:val="0"/>
          <w:divBdr>
            <w:top w:val="none" w:sz="0" w:space="0" w:color="auto"/>
            <w:left w:val="none" w:sz="0" w:space="0" w:color="auto"/>
            <w:bottom w:val="none" w:sz="0" w:space="0" w:color="auto"/>
            <w:right w:val="none" w:sz="0" w:space="0" w:color="auto"/>
          </w:divBdr>
        </w:div>
        <w:div w:id="196546515">
          <w:marLeft w:val="480"/>
          <w:marRight w:val="0"/>
          <w:marTop w:val="0"/>
          <w:marBottom w:val="0"/>
          <w:divBdr>
            <w:top w:val="none" w:sz="0" w:space="0" w:color="auto"/>
            <w:left w:val="none" w:sz="0" w:space="0" w:color="auto"/>
            <w:bottom w:val="none" w:sz="0" w:space="0" w:color="auto"/>
            <w:right w:val="none" w:sz="0" w:space="0" w:color="auto"/>
          </w:divBdr>
        </w:div>
        <w:div w:id="471218217">
          <w:marLeft w:val="480"/>
          <w:marRight w:val="0"/>
          <w:marTop w:val="0"/>
          <w:marBottom w:val="0"/>
          <w:divBdr>
            <w:top w:val="none" w:sz="0" w:space="0" w:color="auto"/>
            <w:left w:val="none" w:sz="0" w:space="0" w:color="auto"/>
            <w:bottom w:val="none" w:sz="0" w:space="0" w:color="auto"/>
            <w:right w:val="none" w:sz="0" w:space="0" w:color="auto"/>
          </w:divBdr>
        </w:div>
        <w:div w:id="209995630">
          <w:marLeft w:val="480"/>
          <w:marRight w:val="0"/>
          <w:marTop w:val="0"/>
          <w:marBottom w:val="0"/>
          <w:divBdr>
            <w:top w:val="none" w:sz="0" w:space="0" w:color="auto"/>
            <w:left w:val="none" w:sz="0" w:space="0" w:color="auto"/>
            <w:bottom w:val="none" w:sz="0" w:space="0" w:color="auto"/>
            <w:right w:val="none" w:sz="0" w:space="0" w:color="auto"/>
          </w:divBdr>
        </w:div>
      </w:divsChild>
    </w:div>
    <w:div w:id="1404259875">
      <w:bodyDiv w:val="1"/>
      <w:marLeft w:val="0"/>
      <w:marRight w:val="0"/>
      <w:marTop w:val="0"/>
      <w:marBottom w:val="0"/>
      <w:divBdr>
        <w:top w:val="none" w:sz="0" w:space="0" w:color="auto"/>
        <w:left w:val="none" w:sz="0" w:space="0" w:color="auto"/>
        <w:bottom w:val="none" w:sz="0" w:space="0" w:color="auto"/>
        <w:right w:val="none" w:sz="0" w:space="0" w:color="auto"/>
      </w:divBdr>
    </w:div>
    <w:div w:id="1405487325">
      <w:bodyDiv w:val="1"/>
      <w:marLeft w:val="0"/>
      <w:marRight w:val="0"/>
      <w:marTop w:val="0"/>
      <w:marBottom w:val="0"/>
      <w:divBdr>
        <w:top w:val="none" w:sz="0" w:space="0" w:color="auto"/>
        <w:left w:val="none" w:sz="0" w:space="0" w:color="auto"/>
        <w:bottom w:val="none" w:sz="0" w:space="0" w:color="auto"/>
        <w:right w:val="none" w:sz="0" w:space="0" w:color="auto"/>
      </w:divBdr>
      <w:divsChild>
        <w:div w:id="425538967">
          <w:marLeft w:val="640"/>
          <w:marRight w:val="0"/>
          <w:marTop w:val="0"/>
          <w:marBottom w:val="0"/>
          <w:divBdr>
            <w:top w:val="none" w:sz="0" w:space="0" w:color="auto"/>
            <w:left w:val="none" w:sz="0" w:space="0" w:color="auto"/>
            <w:bottom w:val="none" w:sz="0" w:space="0" w:color="auto"/>
            <w:right w:val="none" w:sz="0" w:space="0" w:color="auto"/>
          </w:divBdr>
        </w:div>
        <w:div w:id="2038307585">
          <w:marLeft w:val="640"/>
          <w:marRight w:val="0"/>
          <w:marTop w:val="0"/>
          <w:marBottom w:val="0"/>
          <w:divBdr>
            <w:top w:val="none" w:sz="0" w:space="0" w:color="auto"/>
            <w:left w:val="none" w:sz="0" w:space="0" w:color="auto"/>
            <w:bottom w:val="none" w:sz="0" w:space="0" w:color="auto"/>
            <w:right w:val="none" w:sz="0" w:space="0" w:color="auto"/>
          </w:divBdr>
        </w:div>
        <w:div w:id="133838536">
          <w:marLeft w:val="640"/>
          <w:marRight w:val="0"/>
          <w:marTop w:val="0"/>
          <w:marBottom w:val="0"/>
          <w:divBdr>
            <w:top w:val="none" w:sz="0" w:space="0" w:color="auto"/>
            <w:left w:val="none" w:sz="0" w:space="0" w:color="auto"/>
            <w:bottom w:val="none" w:sz="0" w:space="0" w:color="auto"/>
            <w:right w:val="none" w:sz="0" w:space="0" w:color="auto"/>
          </w:divBdr>
        </w:div>
        <w:div w:id="574626788">
          <w:marLeft w:val="640"/>
          <w:marRight w:val="0"/>
          <w:marTop w:val="0"/>
          <w:marBottom w:val="0"/>
          <w:divBdr>
            <w:top w:val="none" w:sz="0" w:space="0" w:color="auto"/>
            <w:left w:val="none" w:sz="0" w:space="0" w:color="auto"/>
            <w:bottom w:val="none" w:sz="0" w:space="0" w:color="auto"/>
            <w:right w:val="none" w:sz="0" w:space="0" w:color="auto"/>
          </w:divBdr>
        </w:div>
        <w:div w:id="2127654345">
          <w:marLeft w:val="640"/>
          <w:marRight w:val="0"/>
          <w:marTop w:val="0"/>
          <w:marBottom w:val="0"/>
          <w:divBdr>
            <w:top w:val="none" w:sz="0" w:space="0" w:color="auto"/>
            <w:left w:val="none" w:sz="0" w:space="0" w:color="auto"/>
            <w:bottom w:val="none" w:sz="0" w:space="0" w:color="auto"/>
            <w:right w:val="none" w:sz="0" w:space="0" w:color="auto"/>
          </w:divBdr>
        </w:div>
        <w:div w:id="1321928165">
          <w:marLeft w:val="640"/>
          <w:marRight w:val="0"/>
          <w:marTop w:val="0"/>
          <w:marBottom w:val="0"/>
          <w:divBdr>
            <w:top w:val="none" w:sz="0" w:space="0" w:color="auto"/>
            <w:left w:val="none" w:sz="0" w:space="0" w:color="auto"/>
            <w:bottom w:val="none" w:sz="0" w:space="0" w:color="auto"/>
            <w:right w:val="none" w:sz="0" w:space="0" w:color="auto"/>
          </w:divBdr>
        </w:div>
        <w:div w:id="853039259">
          <w:marLeft w:val="640"/>
          <w:marRight w:val="0"/>
          <w:marTop w:val="0"/>
          <w:marBottom w:val="0"/>
          <w:divBdr>
            <w:top w:val="none" w:sz="0" w:space="0" w:color="auto"/>
            <w:left w:val="none" w:sz="0" w:space="0" w:color="auto"/>
            <w:bottom w:val="none" w:sz="0" w:space="0" w:color="auto"/>
            <w:right w:val="none" w:sz="0" w:space="0" w:color="auto"/>
          </w:divBdr>
        </w:div>
        <w:div w:id="1265066840">
          <w:marLeft w:val="640"/>
          <w:marRight w:val="0"/>
          <w:marTop w:val="0"/>
          <w:marBottom w:val="0"/>
          <w:divBdr>
            <w:top w:val="none" w:sz="0" w:space="0" w:color="auto"/>
            <w:left w:val="none" w:sz="0" w:space="0" w:color="auto"/>
            <w:bottom w:val="none" w:sz="0" w:space="0" w:color="auto"/>
            <w:right w:val="none" w:sz="0" w:space="0" w:color="auto"/>
          </w:divBdr>
        </w:div>
        <w:div w:id="1138104432">
          <w:marLeft w:val="640"/>
          <w:marRight w:val="0"/>
          <w:marTop w:val="0"/>
          <w:marBottom w:val="0"/>
          <w:divBdr>
            <w:top w:val="none" w:sz="0" w:space="0" w:color="auto"/>
            <w:left w:val="none" w:sz="0" w:space="0" w:color="auto"/>
            <w:bottom w:val="none" w:sz="0" w:space="0" w:color="auto"/>
            <w:right w:val="none" w:sz="0" w:space="0" w:color="auto"/>
          </w:divBdr>
        </w:div>
        <w:div w:id="285938387">
          <w:marLeft w:val="640"/>
          <w:marRight w:val="0"/>
          <w:marTop w:val="0"/>
          <w:marBottom w:val="0"/>
          <w:divBdr>
            <w:top w:val="none" w:sz="0" w:space="0" w:color="auto"/>
            <w:left w:val="none" w:sz="0" w:space="0" w:color="auto"/>
            <w:bottom w:val="none" w:sz="0" w:space="0" w:color="auto"/>
            <w:right w:val="none" w:sz="0" w:space="0" w:color="auto"/>
          </w:divBdr>
        </w:div>
        <w:div w:id="1205630990">
          <w:marLeft w:val="640"/>
          <w:marRight w:val="0"/>
          <w:marTop w:val="0"/>
          <w:marBottom w:val="0"/>
          <w:divBdr>
            <w:top w:val="none" w:sz="0" w:space="0" w:color="auto"/>
            <w:left w:val="none" w:sz="0" w:space="0" w:color="auto"/>
            <w:bottom w:val="none" w:sz="0" w:space="0" w:color="auto"/>
            <w:right w:val="none" w:sz="0" w:space="0" w:color="auto"/>
          </w:divBdr>
        </w:div>
        <w:div w:id="1345132500">
          <w:marLeft w:val="640"/>
          <w:marRight w:val="0"/>
          <w:marTop w:val="0"/>
          <w:marBottom w:val="0"/>
          <w:divBdr>
            <w:top w:val="none" w:sz="0" w:space="0" w:color="auto"/>
            <w:left w:val="none" w:sz="0" w:space="0" w:color="auto"/>
            <w:bottom w:val="none" w:sz="0" w:space="0" w:color="auto"/>
            <w:right w:val="none" w:sz="0" w:space="0" w:color="auto"/>
          </w:divBdr>
        </w:div>
        <w:div w:id="810635678">
          <w:marLeft w:val="640"/>
          <w:marRight w:val="0"/>
          <w:marTop w:val="0"/>
          <w:marBottom w:val="0"/>
          <w:divBdr>
            <w:top w:val="none" w:sz="0" w:space="0" w:color="auto"/>
            <w:left w:val="none" w:sz="0" w:space="0" w:color="auto"/>
            <w:bottom w:val="none" w:sz="0" w:space="0" w:color="auto"/>
            <w:right w:val="none" w:sz="0" w:space="0" w:color="auto"/>
          </w:divBdr>
        </w:div>
        <w:div w:id="1280186499">
          <w:marLeft w:val="640"/>
          <w:marRight w:val="0"/>
          <w:marTop w:val="0"/>
          <w:marBottom w:val="0"/>
          <w:divBdr>
            <w:top w:val="none" w:sz="0" w:space="0" w:color="auto"/>
            <w:left w:val="none" w:sz="0" w:space="0" w:color="auto"/>
            <w:bottom w:val="none" w:sz="0" w:space="0" w:color="auto"/>
            <w:right w:val="none" w:sz="0" w:space="0" w:color="auto"/>
          </w:divBdr>
        </w:div>
        <w:div w:id="1943411553">
          <w:marLeft w:val="640"/>
          <w:marRight w:val="0"/>
          <w:marTop w:val="0"/>
          <w:marBottom w:val="0"/>
          <w:divBdr>
            <w:top w:val="none" w:sz="0" w:space="0" w:color="auto"/>
            <w:left w:val="none" w:sz="0" w:space="0" w:color="auto"/>
            <w:bottom w:val="none" w:sz="0" w:space="0" w:color="auto"/>
            <w:right w:val="none" w:sz="0" w:space="0" w:color="auto"/>
          </w:divBdr>
        </w:div>
        <w:div w:id="1620068279">
          <w:marLeft w:val="640"/>
          <w:marRight w:val="0"/>
          <w:marTop w:val="0"/>
          <w:marBottom w:val="0"/>
          <w:divBdr>
            <w:top w:val="none" w:sz="0" w:space="0" w:color="auto"/>
            <w:left w:val="none" w:sz="0" w:space="0" w:color="auto"/>
            <w:bottom w:val="none" w:sz="0" w:space="0" w:color="auto"/>
            <w:right w:val="none" w:sz="0" w:space="0" w:color="auto"/>
          </w:divBdr>
        </w:div>
        <w:div w:id="1544904819">
          <w:marLeft w:val="640"/>
          <w:marRight w:val="0"/>
          <w:marTop w:val="0"/>
          <w:marBottom w:val="0"/>
          <w:divBdr>
            <w:top w:val="none" w:sz="0" w:space="0" w:color="auto"/>
            <w:left w:val="none" w:sz="0" w:space="0" w:color="auto"/>
            <w:bottom w:val="none" w:sz="0" w:space="0" w:color="auto"/>
            <w:right w:val="none" w:sz="0" w:space="0" w:color="auto"/>
          </w:divBdr>
        </w:div>
        <w:div w:id="1386486279">
          <w:marLeft w:val="640"/>
          <w:marRight w:val="0"/>
          <w:marTop w:val="0"/>
          <w:marBottom w:val="0"/>
          <w:divBdr>
            <w:top w:val="none" w:sz="0" w:space="0" w:color="auto"/>
            <w:left w:val="none" w:sz="0" w:space="0" w:color="auto"/>
            <w:bottom w:val="none" w:sz="0" w:space="0" w:color="auto"/>
            <w:right w:val="none" w:sz="0" w:space="0" w:color="auto"/>
          </w:divBdr>
        </w:div>
        <w:div w:id="2109348981">
          <w:marLeft w:val="640"/>
          <w:marRight w:val="0"/>
          <w:marTop w:val="0"/>
          <w:marBottom w:val="0"/>
          <w:divBdr>
            <w:top w:val="none" w:sz="0" w:space="0" w:color="auto"/>
            <w:left w:val="none" w:sz="0" w:space="0" w:color="auto"/>
            <w:bottom w:val="none" w:sz="0" w:space="0" w:color="auto"/>
            <w:right w:val="none" w:sz="0" w:space="0" w:color="auto"/>
          </w:divBdr>
        </w:div>
        <w:div w:id="888303907">
          <w:marLeft w:val="640"/>
          <w:marRight w:val="0"/>
          <w:marTop w:val="0"/>
          <w:marBottom w:val="0"/>
          <w:divBdr>
            <w:top w:val="none" w:sz="0" w:space="0" w:color="auto"/>
            <w:left w:val="none" w:sz="0" w:space="0" w:color="auto"/>
            <w:bottom w:val="none" w:sz="0" w:space="0" w:color="auto"/>
            <w:right w:val="none" w:sz="0" w:space="0" w:color="auto"/>
          </w:divBdr>
        </w:div>
        <w:div w:id="2055886829">
          <w:marLeft w:val="640"/>
          <w:marRight w:val="0"/>
          <w:marTop w:val="0"/>
          <w:marBottom w:val="0"/>
          <w:divBdr>
            <w:top w:val="none" w:sz="0" w:space="0" w:color="auto"/>
            <w:left w:val="none" w:sz="0" w:space="0" w:color="auto"/>
            <w:bottom w:val="none" w:sz="0" w:space="0" w:color="auto"/>
            <w:right w:val="none" w:sz="0" w:space="0" w:color="auto"/>
          </w:divBdr>
        </w:div>
        <w:div w:id="1066952562">
          <w:marLeft w:val="640"/>
          <w:marRight w:val="0"/>
          <w:marTop w:val="0"/>
          <w:marBottom w:val="0"/>
          <w:divBdr>
            <w:top w:val="none" w:sz="0" w:space="0" w:color="auto"/>
            <w:left w:val="none" w:sz="0" w:space="0" w:color="auto"/>
            <w:bottom w:val="none" w:sz="0" w:space="0" w:color="auto"/>
            <w:right w:val="none" w:sz="0" w:space="0" w:color="auto"/>
          </w:divBdr>
        </w:div>
        <w:div w:id="645941201">
          <w:marLeft w:val="640"/>
          <w:marRight w:val="0"/>
          <w:marTop w:val="0"/>
          <w:marBottom w:val="0"/>
          <w:divBdr>
            <w:top w:val="none" w:sz="0" w:space="0" w:color="auto"/>
            <w:left w:val="none" w:sz="0" w:space="0" w:color="auto"/>
            <w:bottom w:val="none" w:sz="0" w:space="0" w:color="auto"/>
            <w:right w:val="none" w:sz="0" w:space="0" w:color="auto"/>
          </w:divBdr>
        </w:div>
        <w:div w:id="1263801789">
          <w:marLeft w:val="640"/>
          <w:marRight w:val="0"/>
          <w:marTop w:val="0"/>
          <w:marBottom w:val="0"/>
          <w:divBdr>
            <w:top w:val="none" w:sz="0" w:space="0" w:color="auto"/>
            <w:left w:val="none" w:sz="0" w:space="0" w:color="auto"/>
            <w:bottom w:val="none" w:sz="0" w:space="0" w:color="auto"/>
            <w:right w:val="none" w:sz="0" w:space="0" w:color="auto"/>
          </w:divBdr>
        </w:div>
        <w:div w:id="317416739">
          <w:marLeft w:val="640"/>
          <w:marRight w:val="0"/>
          <w:marTop w:val="0"/>
          <w:marBottom w:val="0"/>
          <w:divBdr>
            <w:top w:val="none" w:sz="0" w:space="0" w:color="auto"/>
            <w:left w:val="none" w:sz="0" w:space="0" w:color="auto"/>
            <w:bottom w:val="none" w:sz="0" w:space="0" w:color="auto"/>
            <w:right w:val="none" w:sz="0" w:space="0" w:color="auto"/>
          </w:divBdr>
        </w:div>
        <w:div w:id="67266832">
          <w:marLeft w:val="640"/>
          <w:marRight w:val="0"/>
          <w:marTop w:val="0"/>
          <w:marBottom w:val="0"/>
          <w:divBdr>
            <w:top w:val="none" w:sz="0" w:space="0" w:color="auto"/>
            <w:left w:val="none" w:sz="0" w:space="0" w:color="auto"/>
            <w:bottom w:val="none" w:sz="0" w:space="0" w:color="auto"/>
            <w:right w:val="none" w:sz="0" w:space="0" w:color="auto"/>
          </w:divBdr>
        </w:div>
        <w:div w:id="787744475">
          <w:marLeft w:val="640"/>
          <w:marRight w:val="0"/>
          <w:marTop w:val="0"/>
          <w:marBottom w:val="0"/>
          <w:divBdr>
            <w:top w:val="none" w:sz="0" w:space="0" w:color="auto"/>
            <w:left w:val="none" w:sz="0" w:space="0" w:color="auto"/>
            <w:bottom w:val="none" w:sz="0" w:space="0" w:color="auto"/>
            <w:right w:val="none" w:sz="0" w:space="0" w:color="auto"/>
          </w:divBdr>
        </w:div>
        <w:div w:id="156657061">
          <w:marLeft w:val="640"/>
          <w:marRight w:val="0"/>
          <w:marTop w:val="0"/>
          <w:marBottom w:val="0"/>
          <w:divBdr>
            <w:top w:val="none" w:sz="0" w:space="0" w:color="auto"/>
            <w:left w:val="none" w:sz="0" w:space="0" w:color="auto"/>
            <w:bottom w:val="none" w:sz="0" w:space="0" w:color="auto"/>
            <w:right w:val="none" w:sz="0" w:space="0" w:color="auto"/>
          </w:divBdr>
        </w:div>
        <w:div w:id="209072434">
          <w:marLeft w:val="640"/>
          <w:marRight w:val="0"/>
          <w:marTop w:val="0"/>
          <w:marBottom w:val="0"/>
          <w:divBdr>
            <w:top w:val="none" w:sz="0" w:space="0" w:color="auto"/>
            <w:left w:val="none" w:sz="0" w:space="0" w:color="auto"/>
            <w:bottom w:val="none" w:sz="0" w:space="0" w:color="auto"/>
            <w:right w:val="none" w:sz="0" w:space="0" w:color="auto"/>
          </w:divBdr>
        </w:div>
        <w:div w:id="1944723470">
          <w:marLeft w:val="640"/>
          <w:marRight w:val="0"/>
          <w:marTop w:val="0"/>
          <w:marBottom w:val="0"/>
          <w:divBdr>
            <w:top w:val="none" w:sz="0" w:space="0" w:color="auto"/>
            <w:left w:val="none" w:sz="0" w:space="0" w:color="auto"/>
            <w:bottom w:val="none" w:sz="0" w:space="0" w:color="auto"/>
            <w:right w:val="none" w:sz="0" w:space="0" w:color="auto"/>
          </w:divBdr>
        </w:div>
        <w:div w:id="1265382658">
          <w:marLeft w:val="640"/>
          <w:marRight w:val="0"/>
          <w:marTop w:val="0"/>
          <w:marBottom w:val="0"/>
          <w:divBdr>
            <w:top w:val="none" w:sz="0" w:space="0" w:color="auto"/>
            <w:left w:val="none" w:sz="0" w:space="0" w:color="auto"/>
            <w:bottom w:val="none" w:sz="0" w:space="0" w:color="auto"/>
            <w:right w:val="none" w:sz="0" w:space="0" w:color="auto"/>
          </w:divBdr>
        </w:div>
        <w:div w:id="903755540">
          <w:marLeft w:val="640"/>
          <w:marRight w:val="0"/>
          <w:marTop w:val="0"/>
          <w:marBottom w:val="0"/>
          <w:divBdr>
            <w:top w:val="none" w:sz="0" w:space="0" w:color="auto"/>
            <w:left w:val="none" w:sz="0" w:space="0" w:color="auto"/>
            <w:bottom w:val="none" w:sz="0" w:space="0" w:color="auto"/>
            <w:right w:val="none" w:sz="0" w:space="0" w:color="auto"/>
          </w:divBdr>
        </w:div>
        <w:div w:id="65302981">
          <w:marLeft w:val="640"/>
          <w:marRight w:val="0"/>
          <w:marTop w:val="0"/>
          <w:marBottom w:val="0"/>
          <w:divBdr>
            <w:top w:val="none" w:sz="0" w:space="0" w:color="auto"/>
            <w:left w:val="none" w:sz="0" w:space="0" w:color="auto"/>
            <w:bottom w:val="none" w:sz="0" w:space="0" w:color="auto"/>
            <w:right w:val="none" w:sz="0" w:space="0" w:color="auto"/>
          </w:divBdr>
        </w:div>
        <w:div w:id="1304651402">
          <w:marLeft w:val="640"/>
          <w:marRight w:val="0"/>
          <w:marTop w:val="0"/>
          <w:marBottom w:val="0"/>
          <w:divBdr>
            <w:top w:val="none" w:sz="0" w:space="0" w:color="auto"/>
            <w:left w:val="none" w:sz="0" w:space="0" w:color="auto"/>
            <w:bottom w:val="none" w:sz="0" w:space="0" w:color="auto"/>
            <w:right w:val="none" w:sz="0" w:space="0" w:color="auto"/>
          </w:divBdr>
        </w:div>
        <w:div w:id="1780374095">
          <w:marLeft w:val="640"/>
          <w:marRight w:val="0"/>
          <w:marTop w:val="0"/>
          <w:marBottom w:val="0"/>
          <w:divBdr>
            <w:top w:val="none" w:sz="0" w:space="0" w:color="auto"/>
            <w:left w:val="none" w:sz="0" w:space="0" w:color="auto"/>
            <w:bottom w:val="none" w:sz="0" w:space="0" w:color="auto"/>
            <w:right w:val="none" w:sz="0" w:space="0" w:color="auto"/>
          </w:divBdr>
        </w:div>
        <w:div w:id="781845771">
          <w:marLeft w:val="640"/>
          <w:marRight w:val="0"/>
          <w:marTop w:val="0"/>
          <w:marBottom w:val="0"/>
          <w:divBdr>
            <w:top w:val="none" w:sz="0" w:space="0" w:color="auto"/>
            <w:left w:val="none" w:sz="0" w:space="0" w:color="auto"/>
            <w:bottom w:val="none" w:sz="0" w:space="0" w:color="auto"/>
            <w:right w:val="none" w:sz="0" w:space="0" w:color="auto"/>
          </w:divBdr>
        </w:div>
        <w:div w:id="2116247733">
          <w:marLeft w:val="640"/>
          <w:marRight w:val="0"/>
          <w:marTop w:val="0"/>
          <w:marBottom w:val="0"/>
          <w:divBdr>
            <w:top w:val="none" w:sz="0" w:space="0" w:color="auto"/>
            <w:left w:val="none" w:sz="0" w:space="0" w:color="auto"/>
            <w:bottom w:val="none" w:sz="0" w:space="0" w:color="auto"/>
            <w:right w:val="none" w:sz="0" w:space="0" w:color="auto"/>
          </w:divBdr>
        </w:div>
        <w:div w:id="426660475">
          <w:marLeft w:val="640"/>
          <w:marRight w:val="0"/>
          <w:marTop w:val="0"/>
          <w:marBottom w:val="0"/>
          <w:divBdr>
            <w:top w:val="none" w:sz="0" w:space="0" w:color="auto"/>
            <w:left w:val="none" w:sz="0" w:space="0" w:color="auto"/>
            <w:bottom w:val="none" w:sz="0" w:space="0" w:color="auto"/>
            <w:right w:val="none" w:sz="0" w:space="0" w:color="auto"/>
          </w:divBdr>
        </w:div>
        <w:div w:id="1361321262">
          <w:marLeft w:val="640"/>
          <w:marRight w:val="0"/>
          <w:marTop w:val="0"/>
          <w:marBottom w:val="0"/>
          <w:divBdr>
            <w:top w:val="none" w:sz="0" w:space="0" w:color="auto"/>
            <w:left w:val="none" w:sz="0" w:space="0" w:color="auto"/>
            <w:bottom w:val="none" w:sz="0" w:space="0" w:color="auto"/>
            <w:right w:val="none" w:sz="0" w:space="0" w:color="auto"/>
          </w:divBdr>
        </w:div>
        <w:div w:id="2141220620">
          <w:marLeft w:val="640"/>
          <w:marRight w:val="0"/>
          <w:marTop w:val="0"/>
          <w:marBottom w:val="0"/>
          <w:divBdr>
            <w:top w:val="none" w:sz="0" w:space="0" w:color="auto"/>
            <w:left w:val="none" w:sz="0" w:space="0" w:color="auto"/>
            <w:bottom w:val="none" w:sz="0" w:space="0" w:color="auto"/>
            <w:right w:val="none" w:sz="0" w:space="0" w:color="auto"/>
          </w:divBdr>
        </w:div>
        <w:div w:id="1139030494">
          <w:marLeft w:val="640"/>
          <w:marRight w:val="0"/>
          <w:marTop w:val="0"/>
          <w:marBottom w:val="0"/>
          <w:divBdr>
            <w:top w:val="none" w:sz="0" w:space="0" w:color="auto"/>
            <w:left w:val="none" w:sz="0" w:space="0" w:color="auto"/>
            <w:bottom w:val="none" w:sz="0" w:space="0" w:color="auto"/>
            <w:right w:val="none" w:sz="0" w:space="0" w:color="auto"/>
          </w:divBdr>
        </w:div>
        <w:div w:id="230385171">
          <w:marLeft w:val="640"/>
          <w:marRight w:val="0"/>
          <w:marTop w:val="0"/>
          <w:marBottom w:val="0"/>
          <w:divBdr>
            <w:top w:val="none" w:sz="0" w:space="0" w:color="auto"/>
            <w:left w:val="none" w:sz="0" w:space="0" w:color="auto"/>
            <w:bottom w:val="none" w:sz="0" w:space="0" w:color="auto"/>
            <w:right w:val="none" w:sz="0" w:space="0" w:color="auto"/>
          </w:divBdr>
        </w:div>
        <w:div w:id="2096245143">
          <w:marLeft w:val="640"/>
          <w:marRight w:val="0"/>
          <w:marTop w:val="0"/>
          <w:marBottom w:val="0"/>
          <w:divBdr>
            <w:top w:val="none" w:sz="0" w:space="0" w:color="auto"/>
            <w:left w:val="none" w:sz="0" w:space="0" w:color="auto"/>
            <w:bottom w:val="none" w:sz="0" w:space="0" w:color="auto"/>
            <w:right w:val="none" w:sz="0" w:space="0" w:color="auto"/>
          </w:divBdr>
        </w:div>
        <w:div w:id="485324466">
          <w:marLeft w:val="640"/>
          <w:marRight w:val="0"/>
          <w:marTop w:val="0"/>
          <w:marBottom w:val="0"/>
          <w:divBdr>
            <w:top w:val="none" w:sz="0" w:space="0" w:color="auto"/>
            <w:left w:val="none" w:sz="0" w:space="0" w:color="auto"/>
            <w:bottom w:val="none" w:sz="0" w:space="0" w:color="auto"/>
            <w:right w:val="none" w:sz="0" w:space="0" w:color="auto"/>
          </w:divBdr>
        </w:div>
        <w:div w:id="917714285">
          <w:marLeft w:val="640"/>
          <w:marRight w:val="0"/>
          <w:marTop w:val="0"/>
          <w:marBottom w:val="0"/>
          <w:divBdr>
            <w:top w:val="none" w:sz="0" w:space="0" w:color="auto"/>
            <w:left w:val="none" w:sz="0" w:space="0" w:color="auto"/>
            <w:bottom w:val="none" w:sz="0" w:space="0" w:color="auto"/>
            <w:right w:val="none" w:sz="0" w:space="0" w:color="auto"/>
          </w:divBdr>
        </w:div>
        <w:div w:id="752698716">
          <w:marLeft w:val="640"/>
          <w:marRight w:val="0"/>
          <w:marTop w:val="0"/>
          <w:marBottom w:val="0"/>
          <w:divBdr>
            <w:top w:val="none" w:sz="0" w:space="0" w:color="auto"/>
            <w:left w:val="none" w:sz="0" w:space="0" w:color="auto"/>
            <w:bottom w:val="none" w:sz="0" w:space="0" w:color="auto"/>
            <w:right w:val="none" w:sz="0" w:space="0" w:color="auto"/>
          </w:divBdr>
        </w:div>
        <w:div w:id="2042392985">
          <w:marLeft w:val="640"/>
          <w:marRight w:val="0"/>
          <w:marTop w:val="0"/>
          <w:marBottom w:val="0"/>
          <w:divBdr>
            <w:top w:val="none" w:sz="0" w:space="0" w:color="auto"/>
            <w:left w:val="none" w:sz="0" w:space="0" w:color="auto"/>
            <w:bottom w:val="none" w:sz="0" w:space="0" w:color="auto"/>
            <w:right w:val="none" w:sz="0" w:space="0" w:color="auto"/>
          </w:divBdr>
        </w:div>
        <w:div w:id="865605915">
          <w:marLeft w:val="640"/>
          <w:marRight w:val="0"/>
          <w:marTop w:val="0"/>
          <w:marBottom w:val="0"/>
          <w:divBdr>
            <w:top w:val="none" w:sz="0" w:space="0" w:color="auto"/>
            <w:left w:val="none" w:sz="0" w:space="0" w:color="auto"/>
            <w:bottom w:val="none" w:sz="0" w:space="0" w:color="auto"/>
            <w:right w:val="none" w:sz="0" w:space="0" w:color="auto"/>
          </w:divBdr>
        </w:div>
        <w:div w:id="571087488">
          <w:marLeft w:val="640"/>
          <w:marRight w:val="0"/>
          <w:marTop w:val="0"/>
          <w:marBottom w:val="0"/>
          <w:divBdr>
            <w:top w:val="none" w:sz="0" w:space="0" w:color="auto"/>
            <w:left w:val="none" w:sz="0" w:space="0" w:color="auto"/>
            <w:bottom w:val="none" w:sz="0" w:space="0" w:color="auto"/>
            <w:right w:val="none" w:sz="0" w:space="0" w:color="auto"/>
          </w:divBdr>
        </w:div>
        <w:div w:id="1073426546">
          <w:marLeft w:val="640"/>
          <w:marRight w:val="0"/>
          <w:marTop w:val="0"/>
          <w:marBottom w:val="0"/>
          <w:divBdr>
            <w:top w:val="none" w:sz="0" w:space="0" w:color="auto"/>
            <w:left w:val="none" w:sz="0" w:space="0" w:color="auto"/>
            <w:bottom w:val="none" w:sz="0" w:space="0" w:color="auto"/>
            <w:right w:val="none" w:sz="0" w:space="0" w:color="auto"/>
          </w:divBdr>
        </w:div>
        <w:div w:id="226036633">
          <w:marLeft w:val="640"/>
          <w:marRight w:val="0"/>
          <w:marTop w:val="0"/>
          <w:marBottom w:val="0"/>
          <w:divBdr>
            <w:top w:val="none" w:sz="0" w:space="0" w:color="auto"/>
            <w:left w:val="none" w:sz="0" w:space="0" w:color="auto"/>
            <w:bottom w:val="none" w:sz="0" w:space="0" w:color="auto"/>
            <w:right w:val="none" w:sz="0" w:space="0" w:color="auto"/>
          </w:divBdr>
        </w:div>
        <w:div w:id="1828741996">
          <w:marLeft w:val="640"/>
          <w:marRight w:val="0"/>
          <w:marTop w:val="0"/>
          <w:marBottom w:val="0"/>
          <w:divBdr>
            <w:top w:val="none" w:sz="0" w:space="0" w:color="auto"/>
            <w:left w:val="none" w:sz="0" w:space="0" w:color="auto"/>
            <w:bottom w:val="none" w:sz="0" w:space="0" w:color="auto"/>
            <w:right w:val="none" w:sz="0" w:space="0" w:color="auto"/>
          </w:divBdr>
        </w:div>
        <w:div w:id="1058362931">
          <w:marLeft w:val="640"/>
          <w:marRight w:val="0"/>
          <w:marTop w:val="0"/>
          <w:marBottom w:val="0"/>
          <w:divBdr>
            <w:top w:val="none" w:sz="0" w:space="0" w:color="auto"/>
            <w:left w:val="none" w:sz="0" w:space="0" w:color="auto"/>
            <w:bottom w:val="none" w:sz="0" w:space="0" w:color="auto"/>
            <w:right w:val="none" w:sz="0" w:space="0" w:color="auto"/>
          </w:divBdr>
        </w:div>
        <w:div w:id="2139831506">
          <w:marLeft w:val="640"/>
          <w:marRight w:val="0"/>
          <w:marTop w:val="0"/>
          <w:marBottom w:val="0"/>
          <w:divBdr>
            <w:top w:val="none" w:sz="0" w:space="0" w:color="auto"/>
            <w:left w:val="none" w:sz="0" w:space="0" w:color="auto"/>
            <w:bottom w:val="none" w:sz="0" w:space="0" w:color="auto"/>
            <w:right w:val="none" w:sz="0" w:space="0" w:color="auto"/>
          </w:divBdr>
        </w:div>
        <w:div w:id="1300457534">
          <w:marLeft w:val="640"/>
          <w:marRight w:val="0"/>
          <w:marTop w:val="0"/>
          <w:marBottom w:val="0"/>
          <w:divBdr>
            <w:top w:val="none" w:sz="0" w:space="0" w:color="auto"/>
            <w:left w:val="none" w:sz="0" w:space="0" w:color="auto"/>
            <w:bottom w:val="none" w:sz="0" w:space="0" w:color="auto"/>
            <w:right w:val="none" w:sz="0" w:space="0" w:color="auto"/>
          </w:divBdr>
        </w:div>
        <w:div w:id="944072059">
          <w:marLeft w:val="640"/>
          <w:marRight w:val="0"/>
          <w:marTop w:val="0"/>
          <w:marBottom w:val="0"/>
          <w:divBdr>
            <w:top w:val="none" w:sz="0" w:space="0" w:color="auto"/>
            <w:left w:val="none" w:sz="0" w:space="0" w:color="auto"/>
            <w:bottom w:val="none" w:sz="0" w:space="0" w:color="auto"/>
            <w:right w:val="none" w:sz="0" w:space="0" w:color="auto"/>
          </w:divBdr>
        </w:div>
        <w:div w:id="893083429">
          <w:marLeft w:val="640"/>
          <w:marRight w:val="0"/>
          <w:marTop w:val="0"/>
          <w:marBottom w:val="0"/>
          <w:divBdr>
            <w:top w:val="none" w:sz="0" w:space="0" w:color="auto"/>
            <w:left w:val="none" w:sz="0" w:space="0" w:color="auto"/>
            <w:bottom w:val="none" w:sz="0" w:space="0" w:color="auto"/>
            <w:right w:val="none" w:sz="0" w:space="0" w:color="auto"/>
          </w:divBdr>
        </w:div>
        <w:div w:id="1066758310">
          <w:marLeft w:val="640"/>
          <w:marRight w:val="0"/>
          <w:marTop w:val="0"/>
          <w:marBottom w:val="0"/>
          <w:divBdr>
            <w:top w:val="none" w:sz="0" w:space="0" w:color="auto"/>
            <w:left w:val="none" w:sz="0" w:space="0" w:color="auto"/>
            <w:bottom w:val="none" w:sz="0" w:space="0" w:color="auto"/>
            <w:right w:val="none" w:sz="0" w:space="0" w:color="auto"/>
          </w:divBdr>
        </w:div>
        <w:div w:id="1041713254">
          <w:marLeft w:val="640"/>
          <w:marRight w:val="0"/>
          <w:marTop w:val="0"/>
          <w:marBottom w:val="0"/>
          <w:divBdr>
            <w:top w:val="none" w:sz="0" w:space="0" w:color="auto"/>
            <w:left w:val="none" w:sz="0" w:space="0" w:color="auto"/>
            <w:bottom w:val="none" w:sz="0" w:space="0" w:color="auto"/>
            <w:right w:val="none" w:sz="0" w:space="0" w:color="auto"/>
          </w:divBdr>
        </w:div>
        <w:div w:id="110058941">
          <w:marLeft w:val="640"/>
          <w:marRight w:val="0"/>
          <w:marTop w:val="0"/>
          <w:marBottom w:val="0"/>
          <w:divBdr>
            <w:top w:val="none" w:sz="0" w:space="0" w:color="auto"/>
            <w:left w:val="none" w:sz="0" w:space="0" w:color="auto"/>
            <w:bottom w:val="none" w:sz="0" w:space="0" w:color="auto"/>
            <w:right w:val="none" w:sz="0" w:space="0" w:color="auto"/>
          </w:divBdr>
        </w:div>
        <w:div w:id="1180658301">
          <w:marLeft w:val="640"/>
          <w:marRight w:val="0"/>
          <w:marTop w:val="0"/>
          <w:marBottom w:val="0"/>
          <w:divBdr>
            <w:top w:val="none" w:sz="0" w:space="0" w:color="auto"/>
            <w:left w:val="none" w:sz="0" w:space="0" w:color="auto"/>
            <w:bottom w:val="none" w:sz="0" w:space="0" w:color="auto"/>
            <w:right w:val="none" w:sz="0" w:space="0" w:color="auto"/>
          </w:divBdr>
        </w:div>
        <w:div w:id="2006132106">
          <w:marLeft w:val="640"/>
          <w:marRight w:val="0"/>
          <w:marTop w:val="0"/>
          <w:marBottom w:val="0"/>
          <w:divBdr>
            <w:top w:val="none" w:sz="0" w:space="0" w:color="auto"/>
            <w:left w:val="none" w:sz="0" w:space="0" w:color="auto"/>
            <w:bottom w:val="none" w:sz="0" w:space="0" w:color="auto"/>
            <w:right w:val="none" w:sz="0" w:space="0" w:color="auto"/>
          </w:divBdr>
        </w:div>
        <w:div w:id="938827303">
          <w:marLeft w:val="640"/>
          <w:marRight w:val="0"/>
          <w:marTop w:val="0"/>
          <w:marBottom w:val="0"/>
          <w:divBdr>
            <w:top w:val="none" w:sz="0" w:space="0" w:color="auto"/>
            <w:left w:val="none" w:sz="0" w:space="0" w:color="auto"/>
            <w:bottom w:val="none" w:sz="0" w:space="0" w:color="auto"/>
            <w:right w:val="none" w:sz="0" w:space="0" w:color="auto"/>
          </w:divBdr>
        </w:div>
        <w:div w:id="687560485">
          <w:marLeft w:val="640"/>
          <w:marRight w:val="0"/>
          <w:marTop w:val="0"/>
          <w:marBottom w:val="0"/>
          <w:divBdr>
            <w:top w:val="none" w:sz="0" w:space="0" w:color="auto"/>
            <w:left w:val="none" w:sz="0" w:space="0" w:color="auto"/>
            <w:bottom w:val="none" w:sz="0" w:space="0" w:color="auto"/>
            <w:right w:val="none" w:sz="0" w:space="0" w:color="auto"/>
          </w:divBdr>
        </w:div>
        <w:div w:id="899906423">
          <w:marLeft w:val="640"/>
          <w:marRight w:val="0"/>
          <w:marTop w:val="0"/>
          <w:marBottom w:val="0"/>
          <w:divBdr>
            <w:top w:val="none" w:sz="0" w:space="0" w:color="auto"/>
            <w:left w:val="none" w:sz="0" w:space="0" w:color="auto"/>
            <w:bottom w:val="none" w:sz="0" w:space="0" w:color="auto"/>
            <w:right w:val="none" w:sz="0" w:space="0" w:color="auto"/>
          </w:divBdr>
        </w:div>
        <w:div w:id="524905026">
          <w:marLeft w:val="640"/>
          <w:marRight w:val="0"/>
          <w:marTop w:val="0"/>
          <w:marBottom w:val="0"/>
          <w:divBdr>
            <w:top w:val="none" w:sz="0" w:space="0" w:color="auto"/>
            <w:left w:val="none" w:sz="0" w:space="0" w:color="auto"/>
            <w:bottom w:val="none" w:sz="0" w:space="0" w:color="auto"/>
            <w:right w:val="none" w:sz="0" w:space="0" w:color="auto"/>
          </w:divBdr>
        </w:div>
        <w:div w:id="430013618">
          <w:marLeft w:val="640"/>
          <w:marRight w:val="0"/>
          <w:marTop w:val="0"/>
          <w:marBottom w:val="0"/>
          <w:divBdr>
            <w:top w:val="none" w:sz="0" w:space="0" w:color="auto"/>
            <w:left w:val="none" w:sz="0" w:space="0" w:color="auto"/>
            <w:bottom w:val="none" w:sz="0" w:space="0" w:color="auto"/>
            <w:right w:val="none" w:sz="0" w:space="0" w:color="auto"/>
          </w:divBdr>
        </w:div>
        <w:div w:id="1682931187">
          <w:marLeft w:val="640"/>
          <w:marRight w:val="0"/>
          <w:marTop w:val="0"/>
          <w:marBottom w:val="0"/>
          <w:divBdr>
            <w:top w:val="none" w:sz="0" w:space="0" w:color="auto"/>
            <w:left w:val="none" w:sz="0" w:space="0" w:color="auto"/>
            <w:bottom w:val="none" w:sz="0" w:space="0" w:color="auto"/>
            <w:right w:val="none" w:sz="0" w:space="0" w:color="auto"/>
          </w:divBdr>
        </w:div>
        <w:div w:id="302783497">
          <w:marLeft w:val="640"/>
          <w:marRight w:val="0"/>
          <w:marTop w:val="0"/>
          <w:marBottom w:val="0"/>
          <w:divBdr>
            <w:top w:val="none" w:sz="0" w:space="0" w:color="auto"/>
            <w:left w:val="none" w:sz="0" w:space="0" w:color="auto"/>
            <w:bottom w:val="none" w:sz="0" w:space="0" w:color="auto"/>
            <w:right w:val="none" w:sz="0" w:space="0" w:color="auto"/>
          </w:divBdr>
        </w:div>
        <w:div w:id="426116876">
          <w:marLeft w:val="640"/>
          <w:marRight w:val="0"/>
          <w:marTop w:val="0"/>
          <w:marBottom w:val="0"/>
          <w:divBdr>
            <w:top w:val="none" w:sz="0" w:space="0" w:color="auto"/>
            <w:left w:val="none" w:sz="0" w:space="0" w:color="auto"/>
            <w:bottom w:val="none" w:sz="0" w:space="0" w:color="auto"/>
            <w:right w:val="none" w:sz="0" w:space="0" w:color="auto"/>
          </w:divBdr>
        </w:div>
        <w:div w:id="1645506210">
          <w:marLeft w:val="640"/>
          <w:marRight w:val="0"/>
          <w:marTop w:val="0"/>
          <w:marBottom w:val="0"/>
          <w:divBdr>
            <w:top w:val="none" w:sz="0" w:space="0" w:color="auto"/>
            <w:left w:val="none" w:sz="0" w:space="0" w:color="auto"/>
            <w:bottom w:val="none" w:sz="0" w:space="0" w:color="auto"/>
            <w:right w:val="none" w:sz="0" w:space="0" w:color="auto"/>
          </w:divBdr>
        </w:div>
        <w:div w:id="1635981361">
          <w:marLeft w:val="640"/>
          <w:marRight w:val="0"/>
          <w:marTop w:val="0"/>
          <w:marBottom w:val="0"/>
          <w:divBdr>
            <w:top w:val="none" w:sz="0" w:space="0" w:color="auto"/>
            <w:left w:val="none" w:sz="0" w:space="0" w:color="auto"/>
            <w:bottom w:val="none" w:sz="0" w:space="0" w:color="auto"/>
            <w:right w:val="none" w:sz="0" w:space="0" w:color="auto"/>
          </w:divBdr>
        </w:div>
        <w:div w:id="664481866">
          <w:marLeft w:val="640"/>
          <w:marRight w:val="0"/>
          <w:marTop w:val="0"/>
          <w:marBottom w:val="0"/>
          <w:divBdr>
            <w:top w:val="none" w:sz="0" w:space="0" w:color="auto"/>
            <w:left w:val="none" w:sz="0" w:space="0" w:color="auto"/>
            <w:bottom w:val="none" w:sz="0" w:space="0" w:color="auto"/>
            <w:right w:val="none" w:sz="0" w:space="0" w:color="auto"/>
          </w:divBdr>
        </w:div>
        <w:div w:id="494347143">
          <w:marLeft w:val="640"/>
          <w:marRight w:val="0"/>
          <w:marTop w:val="0"/>
          <w:marBottom w:val="0"/>
          <w:divBdr>
            <w:top w:val="none" w:sz="0" w:space="0" w:color="auto"/>
            <w:left w:val="none" w:sz="0" w:space="0" w:color="auto"/>
            <w:bottom w:val="none" w:sz="0" w:space="0" w:color="auto"/>
            <w:right w:val="none" w:sz="0" w:space="0" w:color="auto"/>
          </w:divBdr>
        </w:div>
        <w:div w:id="300620913">
          <w:marLeft w:val="640"/>
          <w:marRight w:val="0"/>
          <w:marTop w:val="0"/>
          <w:marBottom w:val="0"/>
          <w:divBdr>
            <w:top w:val="none" w:sz="0" w:space="0" w:color="auto"/>
            <w:left w:val="none" w:sz="0" w:space="0" w:color="auto"/>
            <w:bottom w:val="none" w:sz="0" w:space="0" w:color="auto"/>
            <w:right w:val="none" w:sz="0" w:space="0" w:color="auto"/>
          </w:divBdr>
        </w:div>
        <w:div w:id="475226503">
          <w:marLeft w:val="640"/>
          <w:marRight w:val="0"/>
          <w:marTop w:val="0"/>
          <w:marBottom w:val="0"/>
          <w:divBdr>
            <w:top w:val="none" w:sz="0" w:space="0" w:color="auto"/>
            <w:left w:val="none" w:sz="0" w:space="0" w:color="auto"/>
            <w:bottom w:val="none" w:sz="0" w:space="0" w:color="auto"/>
            <w:right w:val="none" w:sz="0" w:space="0" w:color="auto"/>
          </w:divBdr>
        </w:div>
        <w:div w:id="273178275">
          <w:marLeft w:val="640"/>
          <w:marRight w:val="0"/>
          <w:marTop w:val="0"/>
          <w:marBottom w:val="0"/>
          <w:divBdr>
            <w:top w:val="none" w:sz="0" w:space="0" w:color="auto"/>
            <w:left w:val="none" w:sz="0" w:space="0" w:color="auto"/>
            <w:bottom w:val="none" w:sz="0" w:space="0" w:color="auto"/>
            <w:right w:val="none" w:sz="0" w:space="0" w:color="auto"/>
          </w:divBdr>
        </w:div>
        <w:div w:id="1156187142">
          <w:marLeft w:val="640"/>
          <w:marRight w:val="0"/>
          <w:marTop w:val="0"/>
          <w:marBottom w:val="0"/>
          <w:divBdr>
            <w:top w:val="none" w:sz="0" w:space="0" w:color="auto"/>
            <w:left w:val="none" w:sz="0" w:space="0" w:color="auto"/>
            <w:bottom w:val="none" w:sz="0" w:space="0" w:color="auto"/>
            <w:right w:val="none" w:sz="0" w:space="0" w:color="auto"/>
          </w:divBdr>
        </w:div>
        <w:div w:id="1676493403">
          <w:marLeft w:val="640"/>
          <w:marRight w:val="0"/>
          <w:marTop w:val="0"/>
          <w:marBottom w:val="0"/>
          <w:divBdr>
            <w:top w:val="none" w:sz="0" w:space="0" w:color="auto"/>
            <w:left w:val="none" w:sz="0" w:space="0" w:color="auto"/>
            <w:bottom w:val="none" w:sz="0" w:space="0" w:color="auto"/>
            <w:right w:val="none" w:sz="0" w:space="0" w:color="auto"/>
          </w:divBdr>
        </w:div>
        <w:div w:id="1204050713">
          <w:marLeft w:val="640"/>
          <w:marRight w:val="0"/>
          <w:marTop w:val="0"/>
          <w:marBottom w:val="0"/>
          <w:divBdr>
            <w:top w:val="none" w:sz="0" w:space="0" w:color="auto"/>
            <w:left w:val="none" w:sz="0" w:space="0" w:color="auto"/>
            <w:bottom w:val="none" w:sz="0" w:space="0" w:color="auto"/>
            <w:right w:val="none" w:sz="0" w:space="0" w:color="auto"/>
          </w:divBdr>
        </w:div>
        <w:div w:id="1902709141">
          <w:marLeft w:val="640"/>
          <w:marRight w:val="0"/>
          <w:marTop w:val="0"/>
          <w:marBottom w:val="0"/>
          <w:divBdr>
            <w:top w:val="none" w:sz="0" w:space="0" w:color="auto"/>
            <w:left w:val="none" w:sz="0" w:space="0" w:color="auto"/>
            <w:bottom w:val="none" w:sz="0" w:space="0" w:color="auto"/>
            <w:right w:val="none" w:sz="0" w:space="0" w:color="auto"/>
          </w:divBdr>
        </w:div>
        <w:div w:id="664167465">
          <w:marLeft w:val="640"/>
          <w:marRight w:val="0"/>
          <w:marTop w:val="0"/>
          <w:marBottom w:val="0"/>
          <w:divBdr>
            <w:top w:val="none" w:sz="0" w:space="0" w:color="auto"/>
            <w:left w:val="none" w:sz="0" w:space="0" w:color="auto"/>
            <w:bottom w:val="none" w:sz="0" w:space="0" w:color="auto"/>
            <w:right w:val="none" w:sz="0" w:space="0" w:color="auto"/>
          </w:divBdr>
        </w:div>
        <w:div w:id="572277515">
          <w:marLeft w:val="640"/>
          <w:marRight w:val="0"/>
          <w:marTop w:val="0"/>
          <w:marBottom w:val="0"/>
          <w:divBdr>
            <w:top w:val="none" w:sz="0" w:space="0" w:color="auto"/>
            <w:left w:val="none" w:sz="0" w:space="0" w:color="auto"/>
            <w:bottom w:val="none" w:sz="0" w:space="0" w:color="auto"/>
            <w:right w:val="none" w:sz="0" w:space="0" w:color="auto"/>
          </w:divBdr>
        </w:div>
        <w:div w:id="662272867">
          <w:marLeft w:val="640"/>
          <w:marRight w:val="0"/>
          <w:marTop w:val="0"/>
          <w:marBottom w:val="0"/>
          <w:divBdr>
            <w:top w:val="none" w:sz="0" w:space="0" w:color="auto"/>
            <w:left w:val="none" w:sz="0" w:space="0" w:color="auto"/>
            <w:bottom w:val="none" w:sz="0" w:space="0" w:color="auto"/>
            <w:right w:val="none" w:sz="0" w:space="0" w:color="auto"/>
          </w:divBdr>
        </w:div>
        <w:div w:id="559945787">
          <w:marLeft w:val="640"/>
          <w:marRight w:val="0"/>
          <w:marTop w:val="0"/>
          <w:marBottom w:val="0"/>
          <w:divBdr>
            <w:top w:val="none" w:sz="0" w:space="0" w:color="auto"/>
            <w:left w:val="none" w:sz="0" w:space="0" w:color="auto"/>
            <w:bottom w:val="none" w:sz="0" w:space="0" w:color="auto"/>
            <w:right w:val="none" w:sz="0" w:space="0" w:color="auto"/>
          </w:divBdr>
        </w:div>
        <w:div w:id="486476111">
          <w:marLeft w:val="640"/>
          <w:marRight w:val="0"/>
          <w:marTop w:val="0"/>
          <w:marBottom w:val="0"/>
          <w:divBdr>
            <w:top w:val="none" w:sz="0" w:space="0" w:color="auto"/>
            <w:left w:val="none" w:sz="0" w:space="0" w:color="auto"/>
            <w:bottom w:val="none" w:sz="0" w:space="0" w:color="auto"/>
            <w:right w:val="none" w:sz="0" w:space="0" w:color="auto"/>
          </w:divBdr>
        </w:div>
        <w:div w:id="324477808">
          <w:marLeft w:val="640"/>
          <w:marRight w:val="0"/>
          <w:marTop w:val="0"/>
          <w:marBottom w:val="0"/>
          <w:divBdr>
            <w:top w:val="none" w:sz="0" w:space="0" w:color="auto"/>
            <w:left w:val="none" w:sz="0" w:space="0" w:color="auto"/>
            <w:bottom w:val="none" w:sz="0" w:space="0" w:color="auto"/>
            <w:right w:val="none" w:sz="0" w:space="0" w:color="auto"/>
          </w:divBdr>
        </w:div>
        <w:div w:id="168952550">
          <w:marLeft w:val="640"/>
          <w:marRight w:val="0"/>
          <w:marTop w:val="0"/>
          <w:marBottom w:val="0"/>
          <w:divBdr>
            <w:top w:val="none" w:sz="0" w:space="0" w:color="auto"/>
            <w:left w:val="none" w:sz="0" w:space="0" w:color="auto"/>
            <w:bottom w:val="none" w:sz="0" w:space="0" w:color="auto"/>
            <w:right w:val="none" w:sz="0" w:space="0" w:color="auto"/>
          </w:divBdr>
        </w:div>
        <w:div w:id="764694134">
          <w:marLeft w:val="640"/>
          <w:marRight w:val="0"/>
          <w:marTop w:val="0"/>
          <w:marBottom w:val="0"/>
          <w:divBdr>
            <w:top w:val="none" w:sz="0" w:space="0" w:color="auto"/>
            <w:left w:val="none" w:sz="0" w:space="0" w:color="auto"/>
            <w:bottom w:val="none" w:sz="0" w:space="0" w:color="auto"/>
            <w:right w:val="none" w:sz="0" w:space="0" w:color="auto"/>
          </w:divBdr>
        </w:div>
        <w:div w:id="895894827">
          <w:marLeft w:val="640"/>
          <w:marRight w:val="0"/>
          <w:marTop w:val="0"/>
          <w:marBottom w:val="0"/>
          <w:divBdr>
            <w:top w:val="none" w:sz="0" w:space="0" w:color="auto"/>
            <w:left w:val="none" w:sz="0" w:space="0" w:color="auto"/>
            <w:bottom w:val="none" w:sz="0" w:space="0" w:color="auto"/>
            <w:right w:val="none" w:sz="0" w:space="0" w:color="auto"/>
          </w:divBdr>
        </w:div>
        <w:div w:id="286816045">
          <w:marLeft w:val="640"/>
          <w:marRight w:val="0"/>
          <w:marTop w:val="0"/>
          <w:marBottom w:val="0"/>
          <w:divBdr>
            <w:top w:val="none" w:sz="0" w:space="0" w:color="auto"/>
            <w:left w:val="none" w:sz="0" w:space="0" w:color="auto"/>
            <w:bottom w:val="none" w:sz="0" w:space="0" w:color="auto"/>
            <w:right w:val="none" w:sz="0" w:space="0" w:color="auto"/>
          </w:divBdr>
        </w:div>
        <w:div w:id="863251395">
          <w:marLeft w:val="640"/>
          <w:marRight w:val="0"/>
          <w:marTop w:val="0"/>
          <w:marBottom w:val="0"/>
          <w:divBdr>
            <w:top w:val="none" w:sz="0" w:space="0" w:color="auto"/>
            <w:left w:val="none" w:sz="0" w:space="0" w:color="auto"/>
            <w:bottom w:val="none" w:sz="0" w:space="0" w:color="auto"/>
            <w:right w:val="none" w:sz="0" w:space="0" w:color="auto"/>
          </w:divBdr>
        </w:div>
        <w:div w:id="1554344075">
          <w:marLeft w:val="640"/>
          <w:marRight w:val="0"/>
          <w:marTop w:val="0"/>
          <w:marBottom w:val="0"/>
          <w:divBdr>
            <w:top w:val="none" w:sz="0" w:space="0" w:color="auto"/>
            <w:left w:val="none" w:sz="0" w:space="0" w:color="auto"/>
            <w:bottom w:val="none" w:sz="0" w:space="0" w:color="auto"/>
            <w:right w:val="none" w:sz="0" w:space="0" w:color="auto"/>
          </w:divBdr>
        </w:div>
        <w:div w:id="1415664380">
          <w:marLeft w:val="640"/>
          <w:marRight w:val="0"/>
          <w:marTop w:val="0"/>
          <w:marBottom w:val="0"/>
          <w:divBdr>
            <w:top w:val="none" w:sz="0" w:space="0" w:color="auto"/>
            <w:left w:val="none" w:sz="0" w:space="0" w:color="auto"/>
            <w:bottom w:val="none" w:sz="0" w:space="0" w:color="auto"/>
            <w:right w:val="none" w:sz="0" w:space="0" w:color="auto"/>
          </w:divBdr>
        </w:div>
        <w:div w:id="839084648">
          <w:marLeft w:val="640"/>
          <w:marRight w:val="0"/>
          <w:marTop w:val="0"/>
          <w:marBottom w:val="0"/>
          <w:divBdr>
            <w:top w:val="none" w:sz="0" w:space="0" w:color="auto"/>
            <w:left w:val="none" w:sz="0" w:space="0" w:color="auto"/>
            <w:bottom w:val="none" w:sz="0" w:space="0" w:color="auto"/>
            <w:right w:val="none" w:sz="0" w:space="0" w:color="auto"/>
          </w:divBdr>
        </w:div>
        <w:div w:id="1224491126">
          <w:marLeft w:val="640"/>
          <w:marRight w:val="0"/>
          <w:marTop w:val="0"/>
          <w:marBottom w:val="0"/>
          <w:divBdr>
            <w:top w:val="none" w:sz="0" w:space="0" w:color="auto"/>
            <w:left w:val="none" w:sz="0" w:space="0" w:color="auto"/>
            <w:bottom w:val="none" w:sz="0" w:space="0" w:color="auto"/>
            <w:right w:val="none" w:sz="0" w:space="0" w:color="auto"/>
          </w:divBdr>
        </w:div>
        <w:div w:id="2001805576">
          <w:marLeft w:val="640"/>
          <w:marRight w:val="0"/>
          <w:marTop w:val="0"/>
          <w:marBottom w:val="0"/>
          <w:divBdr>
            <w:top w:val="none" w:sz="0" w:space="0" w:color="auto"/>
            <w:left w:val="none" w:sz="0" w:space="0" w:color="auto"/>
            <w:bottom w:val="none" w:sz="0" w:space="0" w:color="auto"/>
            <w:right w:val="none" w:sz="0" w:space="0" w:color="auto"/>
          </w:divBdr>
        </w:div>
        <w:div w:id="870145047">
          <w:marLeft w:val="640"/>
          <w:marRight w:val="0"/>
          <w:marTop w:val="0"/>
          <w:marBottom w:val="0"/>
          <w:divBdr>
            <w:top w:val="none" w:sz="0" w:space="0" w:color="auto"/>
            <w:left w:val="none" w:sz="0" w:space="0" w:color="auto"/>
            <w:bottom w:val="none" w:sz="0" w:space="0" w:color="auto"/>
            <w:right w:val="none" w:sz="0" w:space="0" w:color="auto"/>
          </w:divBdr>
        </w:div>
        <w:div w:id="178006009">
          <w:marLeft w:val="640"/>
          <w:marRight w:val="0"/>
          <w:marTop w:val="0"/>
          <w:marBottom w:val="0"/>
          <w:divBdr>
            <w:top w:val="none" w:sz="0" w:space="0" w:color="auto"/>
            <w:left w:val="none" w:sz="0" w:space="0" w:color="auto"/>
            <w:bottom w:val="none" w:sz="0" w:space="0" w:color="auto"/>
            <w:right w:val="none" w:sz="0" w:space="0" w:color="auto"/>
          </w:divBdr>
        </w:div>
        <w:div w:id="131990286">
          <w:marLeft w:val="640"/>
          <w:marRight w:val="0"/>
          <w:marTop w:val="0"/>
          <w:marBottom w:val="0"/>
          <w:divBdr>
            <w:top w:val="none" w:sz="0" w:space="0" w:color="auto"/>
            <w:left w:val="none" w:sz="0" w:space="0" w:color="auto"/>
            <w:bottom w:val="none" w:sz="0" w:space="0" w:color="auto"/>
            <w:right w:val="none" w:sz="0" w:space="0" w:color="auto"/>
          </w:divBdr>
        </w:div>
        <w:div w:id="647633847">
          <w:marLeft w:val="640"/>
          <w:marRight w:val="0"/>
          <w:marTop w:val="0"/>
          <w:marBottom w:val="0"/>
          <w:divBdr>
            <w:top w:val="none" w:sz="0" w:space="0" w:color="auto"/>
            <w:left w:val="none" w:sz="0" w:space="0" w:color="auto"/>
            <w:bottom w:val="none" w:sz="0" w:space="0" w:color="auto"/>
            <w:right w:val="none" w:sz="0" w:space="0" w:color="auto"/>
          </w:divBdr>
        </w:div>
        <w:div w:id="1268344819">
          <w:marLeft w:val="640"/>
          <w:marRight w:val="0"/>
          <w:marTop w:val="0"/>
          <w:marBottom w:val="0"/>
          <w:divBdr>
            <w:top w:val="none" w:sz="0" w:space="0" w:color="auto"/>
            <w:left w:val="none" w:sz="0" w:space="0" w:color="auto"/>
            <w:bottom w:val="none" w:sz="0" w:space="0" w:color="auto"/>
            <w:right w:val="none" w:sz="0" w:space="0" w:color="auto"/>
          </w:divBdr>
        </w:div>
        <w:div w:id="1784615427">
          <w:marLeft w:val="640"/>
          <w:marRight w:val="0"/>
          <w:marTop w:val="0"/>
          <w:marBottom w:val="0"/>
          <w:divBdr>
            <w:top w:val="none" w:sz="0" w:space="0" w:color="auto"/>
            <w:left w:val="none" w:sz="0" w:space="0" w:color="auto"/>
            <w:bottom w:val="none" w:sz="0" w:space="0" w:color="auto"/>
            <w:right w:val="none" w:sz="0" w:space="0" w:color="auto"/>
          </w:divBdr>
        </w:div>
        <w:div w:id="141850329">
          <w:marLeft w:val="640"/>
          <w:marRight w:val="0"/>
          <w:marTop w:val="0"/>
          <w:marBottom w:val="0"/>
          <w:divBdr>
            <w:top w:val="none" w:sz="0" w:space="0" w:color="auto"/>
            <w:left w:val="none" w:sz="0" w:space="0" w:color="auto"/>
            <w:bottom w:val="none" w:sz="0" w:space="0" w:color="auto"/>
            <w:right w:val="none" w:sz="0" w:space="0" w:color="auto"/>
          </w:divBdr>
        </w:div>
        <w:div w:id="312412505">
          <w:marLeft w:val="640"/>
          <w:marRight w:val="0"/>
          <w:marTop w:val="0"/>
          <w:marBottom w:val="0"/>
          <w:divBdr>
            <w:top w:val="none" w:sz="0" w:space="0" w:color="auto"/>
            <w:left w:val="none" w:sz="0" w:space="0" w:color="auto"/>
            <w:bottom w:val="none" w:sz="0" w:space="0" w:color="auto"/>
            <w:right w:val="none" w:sz="0" w:space="0" w:color="auto"/>
          </w:divBdr>
        </w:div>
        <w:div w:id="548685237">
          <w:marLeft w:val="640"/>
          <w:marRight w:val="0"/>
          <w:marTop w:val="0"/>
          <w:marBottom w:val="0"/>
          <w:divBdr>
            <w:top w:val="none" w:sz="0" w:space="0" w:color="auto"/>
            <w:left w:val="none" w:sz="0" w:space="0" w:color="auto"/>
            <w:bottom w:val="none" w:sz="0" w:space="0" w:color="auto"/>
            <w:right w:val="none" w:sz="0" w:space="0" w:color="auto"/>
          </w:divBdr>
        </w:div>
        <w:div w:id="1101295347">
          <w:marLeft w:val="640"/>
          <w:marRight w:val="0"/>
          <w:marTop w:val="0"/>
          <w:marBottom w:val="0"/>
          <w:divBdr>
            <w:top w:val="none" w:sz="0" w:space="0" w:color="auto"/>
            <w:left w:val="none" w:sz="0" w:space="0" w:color="auto"/>
            <w:bottom w:val="none" w:sz="0" w:space="0" w:color="auto"/>
            <w:right w:val="none" w:sz="0" w:space="0" w:color="auto"/>
          </w:divBdr>
        </w:div>
        <w:div w:id="203836320">
          <w:marLeft w:val="640"/>
          <w:marRight w:val="0"/>
          <w:marTop w:val="0"/>
          <w:marBottom w:val="0"/>
          <w:divBdr>
            <w:top w:val="none" w:sz="0" w:space="0" w:color="auto"/>
            <w:left w:val="none" w:sz="0" w:space="0" w:color="auto"/>
            <w:bottom w:val="none" w:sz="0" w:space="0" w:color="auto"/>
            <w:right w:val="none" w:sz="0" w:space="0" w:color="auto"/>
          </w:divBdr>
        </w:div>
        <w:div w:id="1436829627">
          <w:marLeft w:val="640"/>
          <w:marRight w:val="0"/>
          <w:marTop w:val="0"/>
          <w:marBottom w:val="0"/>
          <w:divBdr>
            <w:top w:val="none" w:sz="0" w:space="0" w:color="auto"/>
            <w:left w:val="none" w:sz="0" w:space="0" w:color="auto"/>
            <w:bottom w:val="none" w:sz="0" w:space="0" w:color="auto"/>
            <w:right w:val="none" w:sz="0" w:space="0" w:color="auto"/>
          </w:divBdr>
        </w:div>
        <w:div w:id="2111200105">
          <w:marLeft w:val="640"/>
          <w:marRight w:val="0"/>
          <w:marTop w:val="0"/>
          <w:marBottom w:val="0"/>
          <w:divBdr>
            <w:top w:val="none" w:sz="0" w:space="0" w:color="auto"/>
            <w:left w:val="none" w:sz="0" w:space="0" w:color="auto"/>
            <w:bottom w:val="none" w:sz="0" w:space="0" w:color="auto"/>
            <w:right w:val="none" w:sz="0" w:space="0" w:color="auto"/>
          </w:divBdr>
        </w:div>
        <w:div w:id="1751270790">
          <w:marLeft w:val="640"/>
          <w:marRight w:val="0"/>
          <w:marTop w:val="0"/>
          <w:marBottom w:val="0"/>
          <w:divBdr>
            <w:top w:val="none" w:sz="0" w:space="0" w:color="auto"/>
            <w:left w:val="none" w:sz="0" w:space="0" w:color="auto"/>
            <w:bottom w:val="none" w:sz="0" w:space="0" w:color="auto"/>
            <w:right w:val="none" w:sz="0" w:space="0" w:color="auto"/>
          </w:divBdr>
        </w:div>
        <w:div w:id="935867699">
          <w:marLeft w:val="640"/>
          <w:marRight w:val="0"/>
          <w:marTop w:val="0"/>
          <w:marBottom w:val="0"/>
          <w:divBdr>
            <w:top w:val="none" w:sz="0" w:space="0" w:color="auto"/>
            <w:left w:val="none" w:sz="0" w:space="0" w:color="auto"/>
            <w:bottom w:val="none" w:sz="0" w:space="0" w:color="auto"/>
            <w:right w:val="none" w:sz="0" w:space="0" w:color="auto"/>
          </w:divBdr>
        </w:div>
        <w:div w:id="2083984402">
          <w:marLeft w:val="640"/>
          <w:marRight w:val="0"/>
          <w:marTop w:val="0"/>
          <w:marBottom w:val="0"/>
          <w:divBdr>
            <w:top w:val="none" w:sz="0" w:space="0" w:color="auto"/>
            <w:left w:val="none" w:sz="0" w:space="0" w:color="auto"/>
            <w:bottom w:val="none" w:sz="0" w:space="0" w:color="auto"/>
            <w:right w:val="none" w:sz="0" w:space="0" w:color="auto"/>
          </w:divBdr>
        </w:div>
        <w:div w:id="252203261">
          <w:marLeft w:val="640"/>
          <w:marRight w:val="0"/>
          <w:marTop w:val="0"/>
          <w:marBottom w:val="0"/>
          <w:divBdr>
            <w:top w:val="none" w:sz="0" w:space="0" w:color="auto"/>
            <w:left w:val="none" w:sz="0" w:space="0" w:color="auto"/>
            <w:bottom w:val="none" w:sz="0" w:space="0" w:color="auto"/>
            <w:right w:val="none" w:sz="0" w:space="0" w:color="auto"/>
          </w:divBdr>
        </w:div>
        <w:div w:id="620963504">
          <w:marLeft w:val="640"/>
          <w:marRight w:val="0"/>
          <w:marTop w:val="0"/>
          <w:marBottom w:val="0"/>
          <w:divBdr>
            <w:top w:val="none" w:sz="0" w:space="0" w:color="auto"/>
            <w:left w:val="none" w:sz="0" w:space="0" w:color="auto"/>
            <w:bottom w:val="none" w:sz="0" w:space="0" w:color="auto"/>
            <w:right w:val="none" w:sz="0" w:space="0" w:color="auto"/>
          </w:divBdr>
        </w:div>
        <w:div w:id="882715054">
          <w:marLeft w:val="640"/>
          <w:marRight w:val="0"/>
          <w:marTop w:val="0"/>
          <w:marBottom w:val="0"/>
          <w:divBdr>
            <w:top w:val="none" w:sz="0" w:space="0" w:color="auto"/>
            <w:left w:val="none" w:sz="0" w:space="0" w:color="auto"/>
            <w:bottom w:val="none" w:sz="0" w:space="0" w:color="auto"/>
            <w:right w:val="none" w:sz="0" w:space="0" w:color="auto"/>
          </w:divBdr>
        </w:div>
        <w:div w:id="518128494">
          <w:marLeft w:val="640"/>
          <w:marRight w:val="0"/>
          <w:marTop w:val="0"/>
          <w:marBottom w:val="0"/>
          <w:divBdr>
            <w:top w:val="none" w:sz="0" w:space="0" w:color="auto"/>
            <w:left w:val="none" w:sz="0" w:space="0" w:color="auto"/>
            <w:bottom w:val="none" w:sz="0" w:space="0" w:color="auto"/>
            <w:right w:val="none" w:sz="0" w:space="0" w:color="auto"/>
          </w:divBdr>
        </w:div>
        <w:div w:id="382405890">
          <w:marLeft w:val="640"/>
          <w:marRight w:val="0"/>
          <w:marTop w:val="0"/>
          <w:marBottom w:val="0"/>
          <w:divBdr>
            <w:top w:val="none" w:sz="0" w:space="0" w:color="auto"/>
            <w:left w:val="none" w:sz="0" w:space="0" w:color="auto"/>
            <w:bottom w:val="none" w:sz="0" w:space="0" w:color="auto"/>
            <w:right w:val="none" w:sz="0" w:space="0" w:color="auto"/>
          </w:divBdr>
        </w:div>
        <w:div w:id="266473681">
          <w:marLeft w:val="640"/>
          <w:marRight w:val="0"/>
          <w:marTop w:val="0"/>
          <w:marBottom w:val="0"/>
          <w:divBdr>
            <w:top w:val="none" w:sz="0" w:space="0" w:color="auto"/>
            <w:left w:val="none" w:sz="0" w:space="0" w:color="auto"/>
            <w:bottom w:val="none" w:sz="0" w:space="0" w:color="auto"/>
            <w:right w:val="none" w:sz="0" w:space="0" w:color="auto"/>
          </w:divBdr>
        </w:div>
        <w:div w:id="793325150">
          <w:marLeft w:val="640"/>
          <w:marRight w:val="0"/>
          <w:marTop w:val="0"/>
          <w:marBottom w:val="0"/>
          <w:divBdr>
            <w:top w:val="none" w:sz="0" w:space="0" w:color="auto"/>
            <w:left w:val="none" w:sz="0" w:space="0" w:color="auto"/>
            <w:bottom w:val="none" w:sz="0" w:space="0" w:color="auto"/>
            <w:right w:val="none" w:sz="0" w:space="0" w:color="auto"/>
          </w:divBdr>
        </w:div>
        <w:div w:id="1741446313">
          <w:marLeft w:val="640"/>
          <w:marRight w:val="0"/>
          <w:marTop w:val="0"/>
          <w:marBottom w:val="0"/>
          <w:divBdr>
            <w:top w:val="none" w:sz="0" w:space="0" w:color="auto"/>
            <w:left w:val="none" w:sz="0" w:space="0" w:color="auto"/>
            <w:bottom w:val="none" w:sz="0" w:space="0" w:color="auto"/>
            <w:right w:val="none" w:sz="0" w:space="0" w:color="auto"/>
          </w:divBdr>
        </w:div>
        <w:div w:id="1970236713">
          <w:marLeft w:val="640"/>
          <w:marRight w:val="0"/>
          <w:marTop w:val="0"/>
          <w:marBottom w:val="0"/>
          <w:divBdr>
            <w:top w:val="none" w:sz="0" w:space="0" w:color="auto"/>
            <w:left w:val="none" w:sz="0" w:space="0" w:color="auto"/>
            <w:bottom w:val="none" w:sz="0" w:space="0" w:color="auto"/>
            <w:right w:val="none" w:sz="0" w:space="0" w:color="auto"/>
          </w:divBdr>
        </w:div>
        <w:div w:id="1882395617">
          <w:marLeft w:val="640"/>
          <w:marRight w:val="0"/>
          <w:marTop w:val="0"/>
          <w:marBottom w:val="0"/>
          <w:divBdr>
            <w:top w:val="none" w:sz="0" w:space="0" w:color="auto"/>
            <w:left w:val="none" w:sz="0" w:space="0" w:color="auto"/>
            <w:bottom w:val="none" w:sz="0" w:space="0" w:color="auto"/>
            <w:right w:val="none" w:sz="0" w:space="0" w:color="auto"/>
          </w:divBdr>
        </w:div>
        <w:div w:id="731345167">
          <w:marLeft w:val="640"/>
          <w:marRight w:val="0"/>
          <w:marTop w:val="0"/>
          <w:marBottom w:val="0"/>
          <w:divBdr>
            <w:top w:val="none" w:sz="0" w:space="0" w:color="auto"/>
            <w:left w:val="none" w:sz="0" w:space="0" w:color="auto"/>
            <w:bottom w:val="none" w:sz="0" w:space="0" w:color="auto"/>
            <w:right w:val="none" w:sz="0" w:space="0" w:color="auto"/>
          </w:divBdr>
        </w:div>
        <w:div w:id="1806658172">
          <w:marLeft w:val="640"/>
          <w:marRight w:val="0"/>
          <w:marTop w:val="0"/>
          <w:marBottom w:val="0"/>
          <w:divBdr>
            <w:top w:val="none" w:sz="0" w:space="0" w:color="auto"/>
            <w:left w:val="none" w:sz="0" w:space="0" w:color="auto"/>
            <w:bottom w:val="none" w:sz="0" w:space="0" w:color="auto"/>
            <w:right w:val="none" w:sz="0" w:space="0" w:color="auto"/>
          </w:divBdr>
        </w:div>
        <w:div w:id="746535797">
          <w:marLeft w:val="640"/>
          <w:marRight w:val="0"/>
          <w:marTop w:val="0"/>
          <w:marBottom w:val="0"/>
          <w:divBdr>
            <w:top w:val="none" w:sz="0" w:space="0" w:color="auto"/>
            <w:left w:val="none" w:sz="0" w:space="0" w:color="auto"/>
            <w:bottom w:val="none" w:sz="0" w:space="0" w:color="auto"/>
            <w:right w:val="none" w:sz="0" w:space="0" w:color="auto"/>
          </w:divBdr>
        </w:div>
        <w:div w:id="97802410">
          <w:marLeft w:val="640"/>
          <w:marRight w:val="0"/>
          <w:marTop w:val="0"/>
          <w:marBottom w:val="0"/>
          <w:divBdr>
            <w:top w:val="none" w:sz="0" w:space="0" w:color="auto"/>
            <w:left w:val="none" w:sz="0" w:space="0" w:color="auto"/>
            <w:bottom w:val="none" w:sz="0" w:space="0" w:color="auto"/>
            <w:right w:val="none" w:sz="0" w:space="0" w:color="auto"/>
          </w:divBdr>
        </w:div>
        <w:div w:id="294722073">
          <w:marLeft w:val="640"/>
          <w:marRight w:val="0"/>
          <w:marTop w:val="0"/>
          <w:marBottom w:val="0"/>
          <w:divBdr>
            <w:top w:val="none" w:sz="0" w:space="0" w:color="auto"/>
            <w:left w:val="none" w:sz="0" w:space="0" w:color="auto"/>
            <w:bottom w:val="none" w:sz="0" w:space="0" w:color="auto"/>
            <w:right w:val="none" w:sz="0" w:space="0" w:color="auto"/>
          </w:divBdr>
        </w:div>
        <w:div w:id="1308824828">
          <w:marLeft w:val="640"/>
          <w:marRight w:val="0"/>
          <w:marTop w:val="0"/>
          <w:marBottom w:val="0"/>
          <w:divBdr>
            <w:top w:val="none" w:sz="0" w:space="0" w:color="auto"/>
            <w:left w:val="none" w:sz="0" w:space="0" w:color="auto"/>
            <w:bottom w:val="none" w:sz="0" w:space="0" w:color="auto"/>
            <w:right w:val="none" w:sz="0" w:space="0" w:color="auto"/>
          </w:divBdr>
        </w:div>
        <w:div w:id="394857674">
          <w:marLeft w:val="640"/>
          <w:marRight w:val="0"/>
          <w:marTop w:val="0"/>
          <w:marBottom w:val="0"/>
          <w:divBdr>
            <w:top w:val="none" w:sz="0" w:space="0" w:color="auto"/>
            <w:left w:val="none" w:sz="0" w:space="0" w:color="auto"/>
            <w:bottom w:val="none" w:sz="0" w:space="0" w:color="auto"/>
            <w:right w:val="none" w:sz="0" w:space="0" w:color="auto"/>
          </w:divBdr>
        </w:div>
        <w:div w:id="504324284">
          <w:marLeft w:val="640"/>
          <w:marRight w:val="0"/>
          <w:marTop w:val="0"/>
          <w:marBottom w:val="0"/>
          <w:divBdr>
            <w:top w:val="none" w:sz="0" w:space="0" w:color="auto"/>
            <w:left w:val="none" w:sz="0" w:space="0" w:color="auto"/>
            <w:bottom w:val="none" w:sz="0" w:space="0" w:color="auto"/>
            <w:right w:val="none" w:sz="0" w:space="0" w:color="auto"/>
          </w:divBdr>
        </w:div>
        <w:div w:id="983244618">
          <w:marLeft w:val="640"/>
          <w:marRight w:val="0"/>
          <w:marTop w:val="0"/>
          <w:marBottom w:val="0"/>
          <w:divBdr>
            <w:top w:val="none" w:sz="0" w:space="0" w:color="auto"/>
            <w:left w:val="none" w:sz="0" w:space="0" w:color="auto"/>
            <w:bottom w:val="none" w:sz="0" w:space="0" w:color="auto"/>
            <w:right w:val="none" w:sz="0" w:space="0" w:color="auto"/>
          </w:divBdr>
        </w:div>
        <w:div w:id="1762027599">
          <w:marLeft w:val="640"/>
          <w:marRight w:val="0"/>
          <w:marTop w:val="0"/>
          <w:marBottom w:val="0"/>
          <w:divBdr>
            <w:top w:val="none" w:sz="0" w:space="0" w:color="auto"/>
            <w:left w:val="none" w:sz="0" w:space="0" w:color="auto"/>
            <w:bottom w:val="none" w:sz="0" w:space="0" w:color="auto"/>
            <w:right w:val="none" w:sz="0" w:space="0" w:color="auto"/>
          </w:divBdr>
        </w:div>
        <w:div w:id="1419063377">
          <w:marLeft w:val="640"/>
          <w:marRight w:val="0"/>
          <w:marTop w:val="0"/>
          <w:marBottom w:val="0"/>
          <w:divBdr>
            <w:top w:val="none" w:sz="0" w:space="0" w:color="auto"/>
            <w:left w:val="none" w:sz="0" w:space="0" w:color="auto"/>
            <w:bottom w:val="none" w:sz="0" w:space="0" w:color="auto"/>
            <w:right w:val="none" w:sz="0" w:space="0" w:color="auto"/>
          </w:divBdr>
        </w:div>
        <w:div w:id="940911610">
          <w:marLeft w:val="640"/>
          <w:marRight w:val="0"/>
          <w:marTop w:val="0"/>
          <w:marBottom w:val="0"/>
          <w:divBdr>
            <w:top w:val="none" w:sz="0" w:space="0" w:color="auto"/>
            <w:left w:val="none" w:sz="0" w:space="0" w:color="auto"/>
            <w:bottom w:val="none" w:sz="0" w:space="0" w:color="auto"/>
            <w:right w:val="none" w:sz="0" w:space="0" w:color="auto"/>
          </w:divBdr>
        </w:div>
        <w:div w:id="512454223">
          <w:marLeft w:val="640"/>
          <w:marRight w:val="0"/>
          <w:marTop w:val="0"/>
          <w:marBottom w:val="0"/>
          <w:divBdr>
            <w:top w:val="none" w:sz="0" w:space="0" w:color="auto"/>
            <w:left w:val="none" w:sz="0" w:space="0" w:color="auto"/>
            <w:bottom w:val="none" w:sz="0" w:space="0" w:color="auto"/>
            <w:right w:val="none" w:sz="0" w:space="0" w:color="auto"/>
          </w:divBdr>
        </w:div>
        <w:div w:id="2138796839">
          <w:marLeft w:val="640"/>
          <w:marRight w:val="0"/>
          <w:marTop w:val="0"/>
          <w:marBottom w:val="0"/>
          <w:divBdr>
            <w:top w:val="none" w:sz="0" w:space="0" w:color="auto"/>
            <w:left w:val="none" w:sz="0" w:space="0" w:color="auto"/>
            <w:bottom w:val="none" w:sz="0" w:space="0" w:color="auto"/>
            <w:right w:val="none" w:sz="0" w:space="0" w:color="auto"/>
          </w:divBdr>
        </w:div>
        <w:div w:id="1313561609">
          <w:marLeft w:val="640"/>
          <w:marRight w:val="0"/>
          <w:marTop w:val="0"/>
          <w:marBottom w:val="0"/>
          <w:divBdr>
            <w:top w:val="none" w:sz="0" w:space="0" w:color="auto"/>
            <w:left w:val="none" w:sz="0" w:space="0" w:color="auto"/>
            <w:bottom w:val="none" w:sz="0" w:space="0" w:color="auto"/>
            <w:right w:val="none" w:sz="0" w:space="0" w:color="auto"/>
          </w:divBdr>
        </w:div>
        <w:div w:id="1722366893">
          <w:marLeft w:val="640"/>
          <w:marRight w:val="0"/>
          <w:marTop w:val="0"/>
          <w:marBottom w:val="0"/>
          <w:divBdr>
            <w:top w:val="none" w:sz="0" w:space="0" w:color="auto"/>
            <w:left w:val="none" w:sz="0" w:space="0" w:color="auto"/>
            <w:bottom w:val="none" w:sz="0" w:space="0" w:color="auto"/>
            <w:right w:val="none" w:sz="0" w:space="0" w:color="auto"/>
          </w:divBdr>
        </w:div>
        <w:div w:id="2060784117">
          <w:marLeft w:val="640"/>
          <w:marRight w:val="0"/>
          <w:marTop w:val="0"/>
          <w:marBottom w:val="0"/>
          <w:divBdr>
            <w:top w:val="none" w:sz="0" w:space="0" w:color="auto"/>
            <w:left w:val="none" w:sz="0" w:space="0" w:color="auto"/>
            <w:bottom w:val="none" w:sz="0" w:space="0" w:color="auto"/>
            <w:right w:val="none" w:sz="0" w:space="0" w:color="auto"/>
          </w:divBdr>
        </w:div>
        <w:div w:id="1695500017">
          <w:marLeft w:val="640"/>
          <w:marRight w:val="0"/>
          <w:marTop w:val="0"/>
          <w:marBottom w:val="0"/>
          <w:divBdr>
            <w:top w:val="none" w:sz="0" w:space="0" w:color="auto"/>
            <w:left w:val="none" w:sz="0" w:space="0" w:color="auto"/>
            <w:bottom w:val="none" w:sz="0" w:space="0" w:color="auto"/>
            <w:right w:val="none" w:sz="0" w:space="0" w:color="auto"/>
          </w:divBdr>
        </w:div>
        <w:div w:id="929046467">
          <w:marLeft w:val="640"/>
          <w:marRight w:val="0"/>
          <w:marTop w:val="0"/>
          <w:marBottom w:val="0"/>
          <w:divBdr>
            <w:top w:val="none" w:sz="0" w:space="0" w:color="auto"/>
            <w:left w:val="none" w:sz="0" w:space="0" w:color="auto"/>
            <w:bottom w:val="none" w:sz="0" w:space="0" w:color="auto"/>
            <w:right w:val="none" w:sz="0" w:space="0" w:color="auto"/>
          </w:divBdr>
        </w:div>
        <w:div w:id="507407029">
          <w:marLeft w:val="640"/>
          <w:marRight w:val="0"/>
          <w:marTop w:val="0"/>
          <w:marBottom w:val="0"/>
          <w:divBdr>
            <w:top w:val="none" w:sz="0" w:space="0" w:color="auto"/>
            <w:left w:val="none" w:sz="0" w:space="0" w:color="auto"/>
            <w:bottom w:val="none" w:sz="0" w:space="0" w:color="auto"/>
            <w:right w:val="none" w:sz="0" w:space="0" w:color="auto"/>
          </w:divBdr>
        </w:div>
        <w:div w:id="1270428971">
          <w:marLeft w:val="640"/>
          <w:marRight w:val="0"/>
          <w:marTop w:val="0"/>
          <w:marBottom w:val="0"/>
          <w:divBdr>
            <w:top w:val="none" w:sz="0" w:space="0" w:color="auto"/>
            <w:left w:val="none" w:sz="0" w:space="0" w:color="auto"/>
            <w:bottom w:val="none" w:sz="0" w:space="0" w:color="auto"/>
            <w:right w:val="none" w:sz="0" w:space="0" w:color="auto"/>
          </w:divBdr>
        </w:div>
        <w:div w:id="1149329099">
          <w:marLeft w:val="640"/>
          <w:marRight w:val="0"/>
          <w:marTop w:val="0"/>
          <w:marBottom w:val="0"/>
          <w:divBdr>
            <w:top w:val="none" w:sz="0" w:space="0" w:color="auto"/>
            <w:left w:val="none" w:sz="0" w:space="0" w:color="auto"/>
            <w:bottom w:val="none" w:sz="0" w:space="0" w:color="auto"/>
            <w:right w:val="none" w:sz="0" w:space="0" w:color="auto"/>
          </w:divBdr>
        </w:div>
        <w:div w:id="671027426">
          <w:marLeft w:val="640"/>
          <w:marRight w:val="0"/>
          <w:marTop w:val="0"/>
          <w:marBottom w:val="0"/>
          <w:divBdr>
            <w:top w:val="none" w:sz="0" w:space="0" w:color="auto"/>
            <w:left w:val="none" w:sz="0" w:space="0" w:color="auto"/>
            <w:bottom w:val="none" w:sz="0" w:space="0" w:color="auto"/>
            <w:right w:val="none" w:sz="0" w:space="0" w:color="auto"/>
          </w:divBdr>
        </w:div>
        <w:div w:id="1035813151">
          <w:marLeft w:val="640"/>
          <w:marRight w:val="0"/>
          <w:marTop w:val="0"/>
          <w:marBottom w:val="0"/>
          <w:divBdr>
            <w:top w:val="none" w:sz="0" w:space="0" w:color="auto"/>
            <w:left w:val="none" w:sz="0" w:space="0" w:color="auto"/>
            <w:bottom w:val="none" w:sz="0" w:space="0" w:color="auto"/>
            <w:right w:val="none" w:sz="0" w:space="0" w:color="auto"/>
          </w:divBdr>
        </w:div>
        <w:div w:id="1284312185">
          <w:marLeft w:val="640"/>
          <w:marRight w:val="0"/>
          <w:marTop w:val="0"/>
          <w:marBottom w:val="0"/>
          <w:divBdr>
            <w:top w:val="none" w:sz="0" w:space="0" w:color="auto"/>
            <w:left w:val="none" w:sz="0" w:space="0" w:color="auto"/>
            <w:bottom w:val="none" w:sz="0" w:space="0" w:color="auto"/>
            <w:right w:val="none" w:sz="0" w:space="0" w:color="auto"/>
          </w:divBdr>
        </w:div>
        <w:div w:id="265308662">
          <w:marLeft w:val="640"/>
          <w:marRight w:val="0"/>
          <w:marTop w:val="0"/>
          <w:marBottom w:val="0"/>
          <w:divBdr>
            <w:top w:val="none" w:sz="0" w:space="0" w:color="auto"/>
            <w:left w:val="none" w:sz="0" w:space="0" w:color="auto"/>
            <w:bottom w:val="none" w:sz="0" w:space="0" w:color="auto"/>
            <w:right w:val="none" w:sz="0" w:space="0" w:color="auto"/>
          </w:divBdr>
        </w:div>
        <w:div w:id="2020691720">
          <w:marLeft w:val="640"/>
          <w:marRight w:val="0"/>
          <w:marTop w:val="0"/>
          <w:marBottom w:val="0"/>
          <w:divBdr>
            <w:top w:val="none" w:sz="0" w:space="0" w:color="auto"/>
            <w:left w:val="none" w:sz="0" w:space="0" w:color="auto"/>
            <w:bottom w:val="none" w:sz="0" w:space="0" w:color="auto"/>
            <w:right w:val="none" w:sz="0" w:space="0" w:color="auto"/>
          </w:divBdr>
        </w:div>
        <w:div w:id="183053604">
          <w:marLeft w:val="640"/>
          <w:marRight w:val="0"/>
          <w:marTop w:val="0"/>
          <w:marBottom w:val="0"/>
          <w:divBdr>
            <w:top w:val="none" w:sz="0" w:space="0" w:color="auto"/>
            <w:left w:val="none" w:sz="0" w:space="0" w:color="auto"/>
            <w:bottom w:val="none" w:sz="0" w:space="0" w:color="auto"/>
            <w:right w:val="none" w:sz="0" w:space="0" w:color="auto"/>
          </w:divBdr>
        </w:div>
        <w:div w:id="1515732005">
          <w:marLeft w:val="640"/>
          <w:marRight w:val="0"/>
          <w:marTop w:val="0"/>
          <w:marBottom w:val="0"/>
          <w:divBdr>
            <w:top w:val="none" w:sz="0" w:space="0" w:color="auto"/>
            <w:left w:val="none" w:sz="0" w:space="0" w:color="auto"/>
            <w:bottom w:val="none" w:sz="0" w:space="0" w:color="auto"/>
            <w:right w:val="none" w:sz="0" w:space="0" w:color="auto"/>
          </w:divBdr>
        </w:div>
        <w:div w:id="2074153116">
          <w:marLeft w:val="640"/>
          <w:marRight w:val="0"/>
          <w:marTop w:val="0"/>
          <w:marBottom w:val="0"/>
          <w:divBdr>
            <w:top w:val="none" w:sz="0" w:space="0" w:color="auto"/>
            <w:left w:val="none" w:sz="0" w:space="0" w:color="auto"/>
            <w:bottom w:val="none" w:sz="0" w:space="0" w:color="auto"/>
            <w:right w:val="none" w:sz="0" w:space="0" w:color="auto"/>
          </w:divBdr>
        </w:div>
        <w:div w:id="1139763894">
          <w:marLeft w:val="640"/>
          <w:marRight w:val="0"/>
          <w:marTop w:val="0"/>
          <w:marBottom w:val="0"/>
          <w:divBdr>
            <w:top w:val="none" w:sz="0" w:space="0" w:color="auto"/>
            <w:left w:val="none" w:sz="0" w:space="0" w:color="auto"/>
            <w:bottom w:val="none" w:sz="0" w:space="0" w:color="auto"/>
            <w:right w:val="none" w:sz="0" w:space="0" w:color="auto"/>
          </w:divBdr>
        </w:div>
        <w:div w:id="1634942616">
          <w:marLeft w:val="640"/>
          <w:marRight w:val="0"/>
          <w:marTop w:val="0"/>
          <w:marBottom w:val="0"/>
          <w:divBdr>
            <w:top w:val="none" w:sz="0" w:space="0" w:color="auto"/>
            <w:left w:val="none" w:sz="0" w:space="0" w:color="auto"/>
            <w:bottom w:val="none" w:sz="0" w:space="0" w:color="auto"/>
            <w:right w:val="none" w:sz="0" w:space="0" w:color="auto"/>
          </w:divBdr>
        </w:div>
        <w:div w:id="1991713916">
          <w:marLeft w:val="640"/>
          <w:marRight w:val="0"/>
          <w:marTop w:val="0"/>
          <w:marBottom w:val="0"/>
          <w:divBdr>
            <w:top w:val="none" w:sz="0" w:space="0" w:color="auto"/>
            <w:left w:val="none" w:sz="0" w:space="0" w:color="auto"/>
            <w:bottom w:val="none" w:sz="0" w:space="0" w:color="auto"/>
            <w:right w:val="none" w:sz="0" w:space="0" w:color="auto"/>
          </w:divBdr>
        </w:div>
        <w:div w:id="1174568088">
          <w:marLeft w:val="640"/>
          <w:marRight w:val="0"/>
          <w:marTop w:val="0"/>
          <w:marBottom w:val="0"/>
          <w:divBdr>
            <w:top w:val="none" w:sz="0" w:space="0" w:color="auto"/>
            <w:left w:val="none" w:sz="0" w:space="0" w:color="auto"/>
            <w:bottom w:val="none" w:sz="0" w:space="0" w:color="auto"/>
            <w:right w:val="none" w:sz="0" w:space="0" w:color="auto"/>
          </w:divBdr>
        </w:div>
        <w:div w:id="2078244439">
          <w:marLeft w:val="640"/>
          <w:marRight w:val="0"/>
          <w:marTop w:val="0"/>
          <w:marBottom w:val="0"/>
          <w:divBdr>
            <w:top w:val="none" w:sz="0" w:space="0" w:color="auto"/>
            <w:left w:val="none" w:sz="0" w:space="0" w:color="auto"/>
            <w:bottom w:val="none" w:sz="0" w:space="0" w:color="auto"/>
            <w:right w:val="none" w:sz="0" w:space="0" w:color="auto"/>
          </w:divBdr>
        </w:div>
        <w:div w:id="60638303">
          <w:marLeft w:val="640"/>
          <w:marRight w:val="0"/>
          <w:marTop w:val="0"/>
          <w:marBottom w:val="0"/>
          <w:divBdr>
            <w:top w:val="none" w:sz="0" w:space="0" w:color="auto"/>
            <w:left w:val="none" w:sz="0" w:space="0" w:color="auto"/>
            <w:bottom w:val="none" w:sz="0" w:space="0" w:color="auto"/>
            <w:right w:val="none" w:sz="0" w:space="0" w:color="auto"/>
          </w:divBdr>
        </w:div>
        <w:div w:id="175510204">
          <w:marLeft w:val="640"/>
          <w:marRight w:val="0"/>
          <w:marTop w:val="0"/>
          <w:marBottom w:val="0"/>
          <w:divBdr>
            <w:top w:val="none" w:sz="0" w:space="0" w:color="auto"/>
            <w:left w:val="none" w:sz="0" w:space="0" w:color="auto"/>
            <w:bottom w:val="none" w:sz="0" w:space="0" w:color="auto"/>
            <w:right w:val="none" w:sz="0" w:space="0" w:color="auto"/>
          </w:divBdr>
        </w:div>
        <w:div w:id="1346859805">
          <w:marLeft w:val="640"/>
          <w:marRight w:val="0"/>
          <w:marTop w:val="0"/>
          <w:marBottom w:val="0"/>
          <w:divBdr>
            <w:top w:val="none" w:sz="0" w:space="0" w:color="auto"/>
            <w:left w:val="none" w:sz="0" w:space="0" w:color="auto"/>
            <w:bottom w:val="none" w:sz="0" w:space="0" w:color="auto"/>
            <w:right w:val="none" w:sz="0" w:space="0" w:color="auto"/>
          </w:divBdr>
        </w:div>
        <w:div w:id="1001393743">
          <w:marLeft w:val="640"/>
          <w:marRight w:val="0"/>
          <w:marTop w:val="0"/>
          <w:marBottom w:val="0"/>
          <w:divBdr>
            <w:top w:val="none" w:sz="0" w:space="0" w:color="auto"/>
            <w:left w:val="none" w:sz="0" w:space="0" w:color="auto"/>
            <w:bottom w:val="none" w:sz="0" w:space="0" w:color="auto"/>
            <w:right w:val="none" w:sz="0" w:space="0" w:color="auto"/>
          </w:divBdr>
        </w:div>
        <w:div w:id="1713185052">
          <w:marLeft w:val="640"/>
          <w:marRight w:val="0"/>
          <w:marTop w:val="0"/>
          <w:marBottom w:val="0"/>
          <w:divBdr>
            <w:top w:val="none" w:sz="0" w:space="0" w:color="auto"/>
            <w:left w:val="none" w:sz="0" w:space="0" w:color="auto"/>
            <w:bottom w:val="none" w:sz="0" w:space="0" w:color="auto"/>
            <w:right w:val="none" w:sz="0" w:space="0" w:color="auto"/>
          </w:divBdr>
        </w:div>
        <w:div w:id="836768604">
          <w:marLeft w:val="640"/>
          <w:marRight w:val="0"/>
          <w:marTop w:val="0"/>
          <w:marBottom w:val="0"/>
          <w:divBdr>
            <w:top w:val="none" w:sz="0" w:space="0" w:color="auto"/>
            <w:left w:val="none" w:sz="0" w:space="0" w:color="auto"/>
            <w:bottom w:val="none" w:sz="0" w:space="0" w:color="auto"/>
            <w:right w:val="none" w:sz="0" w:space="0" w:color="auto"/>
          </w:divBdr>
        </w:div>
        <w:div w:id="1233931625">
          <w:marLeft w:val="640"/>
          <w:marRight w:val="0"/>
          <w:marTop w:val="0"/>
          <w:marBottom w:val="0"/>
          <w:divBdr>
            <w:top w:val="none" w:sz="0" w:space="0" w:color="auto"/>
            <w:left w:val="none" w:sz="0" w:space="0" w:color="auto"/>
            <w:bottom w:val="none" w:sz="0" w:space="0" w:color="auto"/>
            <w:right w:val="none" w:sz="0" w:space="0" w:color="auto"/>
          </w:divBdr>
        </w:div>
        <w:div w:id="1590893227">
          <w:marLeft w:val="640"/>
          <w:marRight w:val="0"/>
          <w:marTop w:val="0"/>
          <w:marBottom w:val="0"/>
          <w:divBdr>
            <w:top w:val="none" w:sz="0" w:space="0" w:color="auto"/>
            <w:left w:val="none" w:sz="0" w:space="0" w:color="auto"/>
            <w:bottom w:val="none" w:sz="0" w:space="0" w:color="auto"/>
            <w:right w:val="none" w:sz="0" w:space="0" w:color="auto"/>
          </w:divBdr>
        </w:div>
        <w:div w:id="746611221">
          <w:marLeft w:val="640"/>
          <w:marRight w:val="0"/>
          <w:marTop w:val="0"/>
          <w:marBottom w:val="0"/>
          <w:divBdr>
            <w:top w:val="none" w:sz="0" w:space="0" w:color="auto"/>
            <w:left w:val="none" w:sz="0" w:space="0" w:color="auto"/>
            <w:bottom w:val="none" w:sz="0" w:space="0" w:color="auto"/>
            <w:right w:val="none" w:sz="0" w:space="0" w:color="auto"/>
          </w:divBdr>
        </w:div>
        <w:div w:id="1408959842">
          <w:marLeft w:val="640"/>
          <w:marRight w:val="0"/>
          <w:marTop w:val="0"/>
          <w:marBottom w:val="0"/>
          <w:divBdr>
            <w:top w:val="none" w:sz="0" w:space="0" w:color="auto"/>
            <w:left w:val="none" w:sz="0" w:space="0" w:color="auto"/>
            <w:bottom w:val="none" w:sz="0" w:space="0" w:color="auto"/>
            <w:right w:val="none" w:sz="0" w:space="0" w:color="auto"/>
          </w:divBdr>
        </w:div>
        <w:div w:id="47918254">
          <w:marLeft w:val="640"/>
          <w:marRight w:val="0"/>
          <w:marTop w:val="0"/>
          <w:marBottom w:val="0"/>
          <w:divBdr>
            <w:top w:val="none" w:sz="0" w:space="0" w:color="auto"/>
            <w:left w:val="none" w:sz="0" w:space="0" w:color="auto"/>
            <w:bottom w:val="none" w:sz="0" w:space="0" w:color="auto"/>
            <w:right w:val="none" w:sz="0" w:space="0" w:color="auto"/>
          </w:divBdr>
        </w:div>
        <w:div w:id="762453382">
          <w:marLeft w:val="640"/>
          <w:marRight w:val="0"/>
          <w:marTop w:val="0"/>
          <w:marBottom w:val="0"/>
          <w:divBdr>
            <w:top w:val="none" w:sz="0" w:space="0" w:color="auto"/>
            <w:left w:val="none" w:sz="0" w:space="0" w:color="auto"/>
            <w:bottom w:val="none" w:sz="0" w:space="0" w:color="auto"/>
            <w:right w:val="none" w:sz="0" w:space="0" w:color="auto"/>
          </w:divBdr>
        </w:div>
        <w:div w:id="944732799">
          <w:marLeft w:val="640"/>
          <w:marRight w:val="0"/>
          <w:marTop w:val="0"/>
          <w:marBottom w:val="0"/>
          <w:divBdr>
            <w:top w:val="none" w:sz="0" w:space="0" w:color="auto"/>
            <w:left w:val="none" w:sz="0" w:space="0" w:color="auto"/>
            <w:bottom w:val="none" w:sz="0" w:space="0" w:color="auto"/>
            <w:right w:val="none" w:sz="0" w:space="0" w:color="auto"/>
          </w:divBdr>
        </w:div>
        <w:div w:id="190069742">
          <w:marLeft w:val="640"/>
          <w:marRight w:val="0"/>
          <w:marTop w:val="0"/>
          <w:marBottom w:val="0"/>
          <w:divBdr>
            <w:top w:val="none" w:sz="0" w:space="0" w:color="auto"/>
            <w:left w:val="none" w:sz="0" w:space="0" w:color="auto"/>
            <w:bottom w:val="none" w:sz="0" w:space="0" w:color="auto"/>
            <w:right w:val="none" w:sz="0" w:space="0" w:color="auto"/>
          </w:divBdr>
        </w:div>
        <w:div w:id="662440997">
          <w:marLeft w:val="640"/>
          <w:marRight w:val="0"/>
          <w:marTop w:val="0"/>
          <w:marBottom w:val="0"/>
          <w:divBdr>
            <w:top w:val="none" w:sz="0" w:space="0" w:color="auto"/>
            <w:left w:val="none" w:sz="0" w:space="0" w:color="auto"/>
            <w:bottom w:val="none" w:sz="0" w:space="0" w:color="auto"/>
            <w:right w:val="none" w:sz="0" w:space="0" w:color="auto"/>
          </w:divBdr>
        </w:div>
        <w:div w:id="1690908761">
          <w:marLeft w:val="640"/>
          <w:marRight w:val="0"/>
          <w:marTop w:val="0"/>
          <w:marBottom w:val="0"/>
          <w:divBdr>
            <w:top w:val="none" w:sz="0" w:space="0" w:color="auto"/>
            <w:left w:val="none" w:sz="0" w:space="0" w:color="auto"/>
            <w:bottom w:val="none" w:sz="0" w:space="0" w:color="auto"/>
            <w:right w:val="none" w:sz="0" w:space="0" w:color="auto"/>
          </w:divBdr>
        </w:div>
        <w:div w:id="1411389447">
          <w:marLeft w:val="640"/>
          <w:marRight w:val="0"/>
          <w:marTop w:val="0"/>
          <w:marBottom w:val="0"/>
          <w:divBdr>
            <w:top w:val="none" w:sz="0" w:space="0" w:color="auto"/>
            <w:left w:val="none" w:sz="0" w:space="0" w:color="auto"/>
            <w:bottom w:val="none" w:sz="0" w:space="0" w:color="auto"/>
            <w:right w:val="none" w:sz="0" w:space="0" w:color="auto"/>
          </w:divBdr>
        </w:div>
        <w:div w:id="1095596159">
          <w:marLeft w:val="640"/>
          <w:marRight w:val="0"/>
          <w:marTop w:val="0"/>
          <w:marBottom w:val="0"/>
          <w:divBdr>
            <w:top w:val="none" w:sz="0" w:space="0" w:color="auto"/>
            <w:left w:val="none" w:sz="0" w:space="0" w:color="auto"/>
            <w:bottom w:val="none" w:sz="0" w:space="0" w:color="auto"/>
            <w:right w:val="none" w:sz="0" w:space="0" w:color="auto"/>
          </w:divBdr>
        </w:div>
        <w:div w:id="1077097629">
          <w:marLeft w:val="640"/>
          <w:marRight w:val="0"/>
          <w:marTop w:val="0"/>
          <w:marBottom w:val="0"/>
          <w:divBdr>
            <w:top w:val="none" w:sz="0" w:space="0" w:color="auto"/>
            <w:left w:val="none" w:sz="0" w:space="0" w:color="auto"/>
            <w:bottom w:val="none" w:sz="0" w:space="0" w:color="auto"/>
            <w:right w:val="none" w:sz="0" w:space="0" w:color="auto"/>
          </w:divBdr>
        </w:div>
        <w:div w:id="359743869">
          <w:marLeft w:val="640"/>
          <w:marRight w:val="0"/>
          <w:marTop w:val="0"/>
          <w:marBottom w:val="0"/>
          <w:divBdr>
            <w:top w:val="none" w:sz="0" w:space="0" w:color="auto"/>
            <w:left w:val="none" w:sz="0" w:space="0" w:color="auto"/>
            <w:bottom w:val="none" w:sz="0" w:space="0" w:color="auto"/>
            <w:right w:val="none" w:sz="0" w:space="0" w:color="auto"/>
          </w:divBdr>
        </w:div>
        <w:div w:id="1836070026">
          <w:marLeft w:val="640"/>
          <w:marRight w:val="0"/>
          <w:marTop w:val="0"/>
          <w:marBottom w:val="0"/>
          <w:divBdr>
            <w:top w:val="none" w:sz="0" w:space="0" w:color="auto"/>
            <w:left w:val="none" w:sz="0" w:space="0" w:color="auto"/>
            <w:bottom w:val="none" w:sz="0" w:space="0" w:color="auto"/>
            <w:right w:val="none" w:sz="0" w:space="0" w:color="auto"/>
          </w:divBdr>
        </w:div>
        <w:div w:id="411897616">
          <w:marLeft w:val="640"/>
          <w:marRight w:val="0"/>
          <w:marTop w:val="0"/>
          <w:marBottom w:val="0"/>
          <w:divBdr>
            <w:top w:val="none" w:sz="0" w:space="0" w:color="auto"/>
            <w:left w:val="none" w:sz="0" w:space="0" w:color="auto"/>
            <w:bottom w:val="none" w:sz="0" w:space="0" w:color="auto"/>
            <w:right w:val="none" w:sz="0" w:space="0" w:color="auto"/>
          </w:divBdr>
        </w:div>
        <w:div w:id="1695961756">
          <w:marLeft w:val="640"/>
          <w:marRight w:val="0"/>
          <w:marTop w:val="0"/>
          <w:marBottom w:val="0"/>
          <w:divBdr>
            <w:top w:val="none" w:sz="0" w:space="0" w:color="auto"/>
            <w:left w:val="none" w:sz="0" w:space="0" w:color="auto"/>
            <w:bottom w:val="none" w:sz="0" w:space="0" w:color="auto"/>
            <w:right w:val="none" w:sz="0" w:space="0" w:color="auto"/>
          </w:divBdr>
        </w:div>
        <w:div w:id="956183001">
          <w:marLeft w:val="640"/>
          <w:marRight w:val="0"/>
          <w:marTop w:val="0"/>
          <w:marBottom w:val="0"/>
          <w:divBdr>
            <w:top w:val="none" w:sz="0" w:space="0" w:color="auto"/>
            <w:left w:val="none" w:sz="0" w:space="0" w:color="auto"/>
            <w:bottom w:val="none" w:sz="0" w:space="0" w:color="auto"/>
            <w:right w:val="none" w:sz="0" w:space="0" w:color="auto"/>
          </w:divBdr>
        </w:div>
        <w:div w:id="1529683779">
          <w:marLeft w:val="640"/>
          <w:marRight w:val="0"/>
          <w:marTop w:val="0"/>
          <w:marBottom w:val="0"/>
          <w:divBdr>
            <w:top w:val="none" w:sz="0" w:space="0" w:color="auto"/>
            <w:left w:val="none" w:sz="0" w:space="0" w:color="auto"/>
            <w:bottom w:val="none" w:sz="0" w:space="0" w:color="auto"/>
            <w:right w:val="none" w:sz="0" w:space="0" w:color="auto"/>
          </w:divBdr>
        </w:div>
        <w:div w:id="1642735951">
          <w:marLeft w:val="640"/>
          <w:marRight w:val="0"/>
          <w:marTop w:val="0"/>
          <w:marBottom w:val="0"/>
          <w:divBdr>
            <w:top w:val="none" w:sz="0" w:space="0" w:color="auto"/>
            <w:left w:val="none" w:sz="0" w:space="0" w:color="auto"/>
            <w:bottom w:val="none" w:sz="0" w:space="0" w:color="auto"/>
            <w:right w:val="none" w:sz="0" w:space="0" w:color="auto"/>
          </w:divBdr>
        </w:div>
      </w:divsChild>
    </w:div>
    <w:div w:id="1407998293">
      <w:bodyDiv w:val="1"/>
      <w:marLeft w:val="0"/>
      <w:marRight w:val="0"/>
      <w:marTop w:val="0"/>
      <w:marBottom w:val="0"/>
      <w:divBdr>
        <w:top w:val="none" w:sz="0" w:space="0" w:color="auto"/>
        <w:left w:val="none" w:sz="0" w:space="0" w:color="auto"/>
        <w:bottom w:val="none" w:sz="0" w:space="0" w:color="auto"/>
        <w:right w:val="none" w:sz="0" w:space="0" w:color="auto"/>
      </w:divBdr>
    </w:div>
    <w:div w:id="1407999416">
      <w:bodyDiv w:val="1"/>
      <w:marLeft w:val="0"/>
      <w:marRight w:val="0"/>
      <w:marTop w:val="0"/>
      <w:marBottom w:val="0"/>
      <w:divBdr>
        <w:top w:val="none" w:sz="0" w:space="0" w:color="auto"/>
        <w:left w:val="none" w:sz="0" w:space="0" w:color="auto"/>
        <w:bottom w:val="none" w:sz="0" w:space="0" w:color="auto"/>
        <w:right w:val="none" w:sz="0" w:space="0" w:color="auto"/>
      </w:divBdr>
    </w:div>
    <w:div w:id="1408648671">
      <w:bodyDiv w:val="1"/>
      <w:marLeft w:val="0"/>
      <w:marRight w:val="0"/>
      <w:marTop w:val="0"/>
      <w:marBottom w:val="0"/>
      <w:divBdr>
        <w:top w:val="none" w:sz="0" w:space="0" w:color="auto"/>
        <w:left w:val="none" w:sz="0" w:space="0" w:color="auto"/>
        <w:bottom w:val="none" w:sz="0" w:space="0" w:color="auto"/>
        <w:right w:val="none" w:sz="0" w:space="0" w:color="auto"/>
      </w:divBdr>
    </w:div>
    <w:div w:id="1408696356">
      <w:bodyDiv w:val="1"/>
      <w:marLeft w:val="0"/>
      <w:marRight w:val="0"/>
      <w:marTop w:val="0"/>
      <w:marBottom w:val="0"/>
      <w:divBdr>
        <w:top w:val="none" w:sz="0" w:space="0" w:color="auto"/>
        <w:left w:val="none" w:sz="0" w:space="0" w:color="auto"/>
        <w:bottom w:val="none" w:sz="0" w:space="0" w:color="auto"/>
        <w:right w:val="none" w:sz="0" w:space="0" w:color="auto"/>
      </w:divBdr>
    </w:div>
    <w:div w:id="1409225844">
      <w:bodyDiv w:val="1"/>
      <w:marLeft w:val="0"/>
      <w:marRight w:val="0"/>
      <w:marTop w:val="0"/>
      <w:marBottom w:val="0"/>
      <w:divBdr>
        <w:top w:val="none" w:sz="0" w:space="0" w:color="auto"/>
        <w:left w:val="none" w:sz="0" w:space="0" w:color="auto"/>
        <w:bottom w:val="none" w:sz="0" w:space="0" w:color="auto"/>
        <w:right w:val="none" w:sz="0" w:space="0" w:color="auto"/>
      </w:divBdr>
    </w:div>
    <w:div w:id="1409307421">
      <w:bodyDiv w:val="1"/>
      <w:marLeft w:val="0"/>
      <w:marRight w:val="0"/>
      <w:marTop w:val="0"/>
      <w:marBottom w:val="0"/>
      <w:divBdr>
        <w:top w:val="none" w:sz="0" w:space="0" w:color="auto"/>
        <w:left w:val="none" w:sz="0" w:space="0" w:color="auto"/>
        <w:bottom w:val="none" w:sz="0" w:space="0" w:color="auto"/>
        <w:right w:val="none" w:sz="0" w:space="0" w:color="auto"/>
      </w:divBdr>
    </w:div>
    <w:div w:id="1410618013">
      <w:bodyDiv w:val="1"/>
      <w:marLeft w:val="0"/>
      <w:marRight w:val="0"/>
      <w:marTop w:val="0"/>
      <w:marBottom w:val="0"/>
      <w:divBdr>
        <w:top w:val="none" w:sz="0" w:space="0" w:color="auto"/>
        <w:left w:val="none" w:sz="0" w:space="0" w:color="auto"/>
        <w:bottom w:val="none" w:sz="0" w:space="0" w:color="auto"/>
        <w:right w:val="none" w:sz="0" w:space="0" w:color="auto"/>
      </w:divBdr>
    </w:div>
    <w:div w:id="1413964810">
      <w:bodyDiv w:val="1"/>
      <w:marLeft w:val="0"/>
      <w:marRight w:val="0"/>
      <w:marTop w:val="0"/>
      <w:marBottom w:val="0"/>
      <w:divBdr>
        <w:top w:val="none" w:sz="0" w:space="0" w:color="auto"/>
        <w:left w:val="none" w:sz="0" w:space="0" w:color="auto"/>
        <w:bottom w:val="none" w:sz="0" w:space="0" w:color="auto"/>
        <w:right w:val="none" w:sz="0" w:space="0" w:color="auto"/>
      </w:divBdr>
    </w:div>
    <w:div w:id="1418362157">
      <w:bodyDiv w:val="1"/>
      <w:marLeft w:val="0"/>
      <w:marRight w:val="0"/>
      <w:marTop w:val="0"/>
      <w:marBottom w:val="0"/>
      <w:divBdr>
        <w:top w:val="none" w:sz="0" w:space="0" w:color="auto"/>
        <w:left w:val="none" w:sz="0" w:space="0" w:color="auto"/>
        <w:bottom w:val="none" w:sz="0" w:space="0" w:color="auto"/>
        <w:right w:val="none" w:sz="0" w:space="0" w:color="auto"/>
      </w:divBdr>
    </w:div>
    <w:div w:id="1421294440">
      <w:bodyDiv w:val="1"/>
      <w:marLeft w:val="0"/>
      <w:marRight w:val="0"/>
      <w:marTop w:val="0"/>
      <w:marBottom w:val="0"/>
      <w:divBdr>
        <w:top w:val="none" w:sz="0" w:space="0" w:color="auto"/>
        <w:left w:val="none" w:sz="0" w:space="0" w:color="auto"/>
        <w:bottom w:val="none" w:sz="0" w:space="0" w:color="auto"/>
        <w:right w:val="none" w:sz="0" w:space="0" w:color="auto"/>
      </w:divBdr>
      <w:divsChild>
        <w:div w:id="2123447">
          <w:marLeft w:val="640"/>
          <w:marRight w:val="0"/>
          <w:marTop w:val="0"/>
          <w:marBottom w:val="0"/>
          <w:divBdr>
            <w:top w:val="none" w:sz="0" w:space="0" w:color="auto"/>
            <w:left w:val="none" w:sz="0" w:space="0" w:color="auto"/>
            <w:bottom w:val="none" w:sz="0" w:space="0" w:color="auto"/>
            <w:right w:val="none" w:sz="0" w:space="0" w:color="auto"/>
          </w:divBdr>
        </w:div>
        <w:div w:id="26493575">
          <w:marLeft w:val="640"/>
          <w:marRight w:val="0"/>
          <w:marTop w:val="0"/>
          <w:marBottom w:val="0"/>
          <w:divBdr>
            <w:top w:val="none" w:sz="0" w:space="0" w:color="auto"/>
            <w:left w:val="none" w:sz="0" w:space="0" w:color="auto"/>
            <w:bottom w:val="none" w:sz="0" w:space="0" w:color="auto"/>
            <w:right w:val="none" w:sz="0" w:space="0" w:color="auto"/>
          </w:divBdr>
        </w:div>
        <w:div w:id="48119946">
          <w:marLeft w:val="640"/>
          <w:marRight w:val="0"/>
          <w:marTop w:val="0"/>
          <w:marBottom w:val="0"/>
          <w:divBdr>
            <w:top w:val="none" w:sz="0" w:space="0" w:color="auto"/>
            <w:left w:val="none" w:sz="0" w:space="0" w:color="auto"/>
            <w:bottom w:val="none" w:sz="0" w:space="0" w:color="auto"/>
            <w:right w:val="none" w:sz="0" w:space="0" w:color="auto"/>
          </w:divBdr>
        </w:div>
        <w:div w:id="59065988">
          <w:marLeft w:val="640"/>
          <w:marRight w:val="0"/>
          <w:marTop w:val="0"/>
          <w:marBottom w:val="0"/>
          <w:divBdr>
            <w:top w:val="none" w:sz="0" w:space="0" w:color="auto"/>
            <w:left w:val="none" w:sz="0" w:space="0" w:color="auto"/>
            <w:bottom w:val="none" w:sz="0" w:space="0" w:color="auto"/>
            <w:right w:val="none" w:sz="0" w:space="0" w:color="auto"/>
          </w:divBdr>
        </w:div>
        <w:div w:id="68308708">
          <w:marLeft w:val="640"/>
          <w:marRight w:val="0"/>
          <w:marTop w:val="0"/>
          <w:marBottom w:val="0"/>
          <w:divBdr>
            <w:top w:val="none" w:sz="0" w:space="0" w:color="auto"/>
            <w:left w:val="none" w:sz="0" w:space="0" w:color="auto"/>
            <w:bottom w:val="none" w:sz="0" w:space="0" w:color="auto"/>
            <w:right w:val="none" w:sz="0" w:space="0" w:color="auto"/>
          </w:divBdr>
        </w:div>
        <w:div w:id="75906061">
          <w:marLeft w:val="640"/>
          <w:marRight w:val="0"/>
          <w:marTop w:val="0"/>
          <w:marBottom w:val="0"/>
          <w:divBdr>
            <w:top w:val="none" w:sz="0" w:space="0" w:color="auto"/>
            <w:left w:val="none" w:sz="0" w:space="0" w:color="auto"/>
            <w:bottom w:val="none" w:sz="0" w:space="0" w:color="auto"/>
            <w:right w:val="none" w:sz="0" w:space="0" w:color="auto"/>
          </w:divBdr>
        </w:div>
        <w:div w:id="84226701">
          <w:marLeft w:val="640"/>
          <w:marRight w:val="0"/>
          <w:marTop w:val="0"/>
          <w:marBottom w:val="0"/>
          <w:divBdr>
            <w:top w:val="none" w:sz="0" w:space="0" w:color="auto"/>
            <w:left w:val="none" w:sz="0" w:space="0" w:color="auto"/>
            <w:bottom w:val="none" w:sz="0" w:space="0" w:color="auto"/>
            <w:right w:val="none" w:sz="0" w:space="0" w:color="auto"/>
          </w:divBdr>
        </w:div>
        <w:div w:id="97792730">
          <w:marLeft w:val="640"/>
          <w:marRight w:val="0"/>
          <w:marTop w:val="0"/>
          <w:marBottom w:val="0"/>
          <w:divBdr>
            <w:top w:val="none" w:sz="0" w:space="0" w:color="auto"/>
            <w:left w:val="none" w:sz="0" w:space="0" w:color="auto"/>
            <w:bottom w:val="none" w:sz="0" w:space="0" w:color="auto"/>
            <w:right w:val="none" w:sz="0" w:space="0" w:color="auto"/>
          </w:divBdr>
        </w:div>
        <w:div w:id="102845270">
          <w:marLeft w:val="640"/>
          <w:marRight w:val="0"/>
          <w:marTop w:val="0"/>
          <w:marBottom w:val="0"/>
          <w:divBdr>
            <w:top w:val="none" w:sz="0" w:space="0" w:color="auto"/>
            <w:left w:val="none" w:sz="0" w:space="0" w:color="auto"/>
            <w:bottom w:val="none" w:sz="0" w:space="0" w:color="auto"/>
            <w:right w:val="none" w:sz="0" w:space="0" w:color="auto"/>
          </w:divBdr>
        </w:div>
        <w:div w:id="112485229">
          <w:marLeft w:val="640"/>
          <w:marRight w:val="0"/>
          <w:marTop w:val="0"/>
          <w:marBottom w:val="0"/>
          <w:divBdr>
            <w:top w:val="none" w:sz="0" w:space="0" w:color="auto"/>
            <w:left w:val="none" w:sz="0" w:space="0" w:color="auto"/>
            <w:bottom w:val="none" w:sz="0" w:space="0" w:color="auto"/>
            <w:right w:val="none" w:sz="0" w:space="0" w:color="auto"/>
          </w:divBdr>
        </w:div>
        <w:div w:id="113789481">
          <w:marLeft w:val="640"/>
          <w:marRight w:val="0"/>
          <w:marTop w:val="0"/>
          <w:marBottom w:val="0"/>
          <w:divBdr>
            <w:top w:val="none" w:sz="0" w:space="0" w:color="auto"/>
            <w:left w:val="none" w:sz="0" w:space="0" w:color="auto"/>
            <w:bottom w:val="none" w:sz="0" w:space="0" w:color="auto"/>
            <w:right w:val="none" w:sz="0" w:space="0" w:color="auto"/>
          </w:divBdr>
        </w:div>
        <w:div w:id="120652484">
          <w:marLeft w:val="640"/>
          <w:marRight w:val="0"/>
          <w:marTop w:val="0"/>
          <w:marBottom w:val="0"/>
          <w:divBdr>
            <w:top w:val="none" w:sz="0" w:space="0" w:color="auto"/>
            <w:left w:val="none" w:sz="0" w:space="0" w:color="auto"/>
            <w:bottom w:val="none" w:sz="0" w:space="0" w:color="auto"/>
            <w:right w:val="none" w:sz="0" w:space="0" w:color="auto"/>
          </w:divBdr>
        </w:div>
        <w:div w:id="126557849">
          <w:marLeft w:val="640"/>
          <w:marRight w:val="0"/>
          <w:marTop w:val="0"/>
          <w:marBottom w:val="0"/>
          <w:divBdr>
            <w:top w:val="none" w:sz="0" w:space="0" w:color="auto"/>
            <w:left w:val="none" w:sz="0" w:space="0" w:color="auto"/>
            <w:bottom w:val="none" w:sz="0" w:space="0" w:color="auto"/>
            <w:right w:val="none" w:sz="0" w:space="0" w:color="auto"/>
          </w:divBdr>
        </w:div>
        <w:div w:id="126944451">
          <w:marLeft w:val="640"/>
          <w:marRight w:val="0"/>
          <w:marTop w:val="0"/>
          <w:marBottom w:val="0"/>
          <w:divBdr>
            <w:top w:val="none" w:sz="0" w:space="0" w:color="auto"/>
            <w:left w:val="none" w:sz="0" w:space="0" w:color="auto"/>
            <w:bottom w:val="none" w:sz="0" w:space="0" w:color="auto"/>
            <w:right w:val="none" w:sz="0" w:space="0" w:color="auto"/>
          </w:divBdr>
        </w:div>
        <w:div w:id="163252697">
          <w:marLeft w:val="640"/>
          <w:marRight w:val="0"/>
          <w:marTop w:val="0"/>
          <w:marBottom w:val="0"/>
          <w:divBdr>
            <w:top w:val="none" w:sz="0" w:space="0" w:color="auto"/>
            <w:left w:val="none" w:sz="0" w:space="0" w:color="auto"/>
            <w:bottom w:val="none" w:sz="0" w:space="0" w:color="auto"/>
            <w:right w:val="none" w:sz="0" w:space="0" w:color="auto"/>
          </w:divBdr>
        </w:div>
        <w:div w:id="172303628">
          <w:marLeft w:val="640"/>
          <w:marRight w:val="0"/>
          <w:marTop w:val="0"/>
          <w:marBottom w:val="0"/>
          <w:divBdr>
            <w:top w:val="none" w:sz="0" w:space="0" w:color="auto"/>
            <w:left w:val="none" w:sz="0" w:space="0" w:color="auto"/>
            <w:bottom w:val="none" w:sz="0" w:space="0" w:color="auto"/>
            <w:right w:val="none" w:sz="0" w:space="0" w:color="auto"/>
          </w:divBdr>
        </w:div>
        <w:div w:id="178207013">
          <w:marLeft w:val="640"/>
          <w:marRight w:val="0"/>
          <w:marTop w:val="0"/>
          <w:marBottom w:val="0"/>
          <w:divBdr>
            <w:top w:val="none" w:sz="0" w:space="0" w:color="auto"/>
            <w:left w:val="none" w:sz="0" w:space="0" w:color="auto"/>
            <w:bottom w:val="none" w:sz="0" w:space="0" w:color="auto"/>
            <w:right w:val="none" w:sz="0" w:space="0" w:color="auto"/>
          </w:divBdr>
        </w:div>
        <w:div w:id="210504714">
          <w:marLeft w:val="640"/>
          <w:marRight w:val="0"/>
          <w:marTop w:val="0"/>
          <w:marBottom w:val="0"/>
          <w:divBdr>
            <w:top w:val="none" w:sz="0" w:space="0" w:color="auto"/>
            <w:left w:val="none" w:sz="0" w:space="0" w:color="auto"/>
            <w:bottom w:val="none" w:sz="0" w:space="0" w:color="auto"/>
            <w:right w:val="none" w:sz="0" w:space="0" w:color="auto"/>
          </w:divBdr>
        </w:div>
        <w:div w:id="211238077">
          <w:marLeft w:val="640"/>
          <w:marRight w:val="0"/>
          <w:marTop w:val="0"/>
          <w:marBottom w:val="0"/>
          <w:divBdr>
            <w:top w:val="none" w:sz="0" w:space="0" w:color="auto"/>
            <w:left w:val="none" w:sz="0" w:space="0" w:color="auto"/>
            <w:bottom w:val="none" w:sz="0" w:space="0" w:color="auto"/>
            <w:right w:val="none" w:sz="0" w:space="0" w:color="auto"/>
          </w:divBdr>
        </w:div>
        <w:div w:id="223181965">
          <w:marLeft w:val="640"/>
          <w:marRight w:val="0"/>
          <w:marTop w:val="0"/>
          <w:marBottom w:val="0"/>
          <w:divBdr>
            <w:top w:val="none" w:sz="0" w:space="0" w:color="auto"/>
            <w:left w:val="none" w:sz="0" w:space="0" w:color="auto"/>
            <w:bottom w:val="none" w:sz="0" w:space="0" w:color="auto"/>
            <w:right w:val="none" w:sz="0" w:space="0" w:color="auto"/>
          </w:divBdr>
        </w:div>
        <w:div w:id="260309215">
          <w:marLeft w:val="640"/>
          <w:marRight w:val="0"/>
          <w:marTop w:val="0"/>
          <w:marBottom w:val="0"/>
          <w:divBdr>
            <w:top w:val="none" w:sz="0" w:space="0" w:color="auto"/>
            <w:left w:val="none" w:sz="0" w:space="0" w:color="auto"/>
            <w:bottom w:val="none" w:sz="0" w:space="0" w:color="auto"/>
            <w:right w:val="none" w:sz="0" w:space="0" w:color="auto"/>
          </w:divBdr>
        </w:div>
        <w:div w:id="275992965">
          <w:marLeft w:val="640"/>
          <w:marRight w:val="0"/>
          <w:marTop w:val="0"/>
          <w:marBottom w:val="0"/>
          <w:divBdr>
            <w:top w:val="none" w:sz="0" w:space="0" w:color="auto"/>
            <w:left w:val="none" w:sz="0" w:space="0" w:color="auto"/>
            <w:bottom w:val="none" w:sz="0" w:space="0" w:color="auto"/>
            <w:right w:val="none" w:sz="0" w:space="0" w:color="auto"/>
          </w:divBdr>
        </w:div>
        <w:div w:id="295454078">
          <w:marLeft w:val="640"/>
          <w:marRight w:val="0"/>
          <w:marTop w:val="0"/>
          <w:marBottom w:val="0"/>
          <w:divBdr>
            <w:top w:val="none" w:sz="0" w:space="0" w:color="auto"/>
            <w:left w:val="none" w:sz="0" w:space="0" w:color="auto"/>
            <w:bottom w:val="none" w:sz="0" w:space="0" w:color="auto"/>
            <w:right w:val="none" w:sz="0" w:space="0" w:color="auto"/>
          </w:divBdr>
        </w:div>
        <w:div w:id="317734343">
          <w:marLeft w:val="640"/>
          <w:marRight w:val="0"/>
          <w:marTop w:val="0"/>
          <w:marBottom w:val="0"/>
          <w:divBdr>
            <w:top w:val="none" w:sz="0" w:space="0" w:color="auto"/>
            <w:left w:val="none" w:sz="0" w:space="0" w:color="auto"/>
            <w:bottom w:val="none" w:sz="0" w:space="0" w:color="auto"/>
            <w:right w:val="none" w:sz="0" w:space="0" w:color="auto"/>
          </w:divBdr>
        </w:div>
        <w:div w:id="322701190">
          <w:marLeft w:val="640"/>
          <w:marRight w:val="0"/>
          <w:marTop w:val="0"/>
          <w:marBottom w:val="0"/>
          <w:divBdr>
            <w:top w:val="none" w:sz="0" w:space="0" w:color="auto"/>
            <w:left w:val="none" w:sz="0" w:space="0" w:color="auto"/>
            <w:bottom w:val="none" w:sz="0" w:space="0" w:color="auto"/>
            <w:right w:val="none" w:sz="0" w:space="0" w:color="auto"/>
          </w:divBdr>
        </w:div>
        <w:div w:id="335233690">
          <w:marLeft w:val="640"/>
          <w:marRight w:val="0"/>
          <w:marTop w:val="0"/>
          <w:marBottom w:val="0"/>
          <w:divBdr>
            <w:top w:val="none" w:sz="0" w:space="0" w:color="auto"/>
            <w:left w:val="none" w:sz="0" w:space="0" w:color="auto"/>
            <w:bottom w:val="none" w:sz="0" w:space="0" w:color="auto"/>
            <w:right w:val="none" w:sz="0" w:space="0" w:color="auto"/>
          </w:divBdr>
        </w:div>
        <w:div w:id="371736809">
          <w:marLeft w:val="640"/>
          <w:marRight w:val="0"/>
          <w:marTop w:val="0"/>
          <w:marBottom w:val="0"/>
          <w:divBdr>
            <w:top w:val="none" w:sz="0" w:space="0" w:color="auto"/>
            <w:left w:val="none" w:sz="0" w:space="0" w:color="auto"/>
            <w:bottom w:val="none" w:sz="0" w:space="0" w:color="auto"/>
            <w:right w:val="none" w:sz="0" w:space="0" w:color="auto"/>
          </w:divBdr>
        </w:div>
        <w:div w:id="384988420">
          <w:marLeft w:val="640"/>
          <w:marRight w:val="0"/>
          <w:marTop w:val="0"/>
          <w:marBottom w:val="0"/>
          <w:divBdr>
            <w:top w:val="none" w:sz="0" w:space="0" w:color="auto"/>
            <w:left w:val="none" w:sz="0" w:space="0" w:color="auto"/>
            <w:bottom w:val="none" w:sz="0" w:space="0" w:color="auto"/>
            <w:right w:val="none" w:sz="0" w:space="0" w:color="auto"/>
          </w:divBdr>
        </w:div>
        <w:div w:id="409158399">
          <w:marLeft w:val="640"/>
          <w:marRight w:val="0"/>
          <w:marTop w:val="0"/>
          <w:marBottom w:val="0"/>
          <w:divBdr>
            <w:top w:val="none" w:sz="0" w:space="0" w:color="auto"/>
            <w:left w:val="none" w:sz="0" w:space="0" w:color="auto"/>
            <w:bottom w:val="none" w:sz="0" w:space="0" w:color="auto"/>
            <w:right w:val="none" w:sz="0" w:space="0" w:color="auto"/>
          </w:divBdr>
        </w:div>
        <w:div w:id="411510719">
          <w:marLeft w:val="640"/>
          <w:marRight w:val="0"/>
          <w:marTop w:val="0"/>
          <w:marBottom w:val="0"/>
          <w:divBdr>
            <w:top w:val="none" w:sz="0" w:space="0" w:color="auto"/>
            <w:left w:val="none" w:sz="0" w:space="0" w:color="auto"/>
            <w:bottom w:val="none" w:sz="0" w:space="0" w:color="auto"/>
            <w:right w:val="none" w:sz="0" w:space="0" w:color="auto"/>
          </w:divBdr>
        </w:div>
        <w:div w:id="413162027">
          <w:marLeft w:val="640"/>
          <w:marRight w:val="0"/>
          <w:marTop w:val="0"/>
          <w:marBottom w:val="0"/>
          <w:divBdr>
            <w:top w:val="none" w:sz="0" w:space="0" w:color="auto"/>
            <w:left w:val="none" w:sz="0" w:space="0" w:color="auto"/>
            <w:bottom w:val="none" w:sz="0" w:space="0" w:color="auto"/>
            <w:right w:val="none" w:sz="0" w:space="0" w:color="auto"/>
          </w:divBdr>
        </w:div>
        <w:div w:id="413284904">
          <w:marLeft w:val="640"/>
          <w:marRight w:val="0"/>
          <w:marTop w:val="0"/>
          <w:marBottom w:val="0"/>
          <w:divBdr>
            <w:top w:val="none" w:sz="0" w:space="0" w:color="auto"/>
            <w:left w:val="none" w:sz="0" w:space="0" w:color="auto"/>
            <w:bottom w:val="none" w:sz="0" w:space="0" w:color="auto"/>
            <w:right w:val="none" w:sz="0" w:space="0" w:color="auto"/>
          </w:divBdr>
        </w:div>
        <w:div w:id="416483221">
          <w:marLeft w:val="640"/>
          <w:marRight w:val="0"/>
          <w:marTop w:val="0"/>
          <w:marBottom w:val="0"/>
          <w:divBdr>
            <w:top w:val="none" w:sz="0" w:space="0" w:color="auto"/>
            <w:left w:val="none" w:sz="0" w:space="0" w:color="auto"/>
            <w:bottom w:val="none" w:sz="0" w:space="0" w:color="auto"/>
            <w:right w:val="none" w:sz="0" w:space="0" w:color="auto"/>
          </w:divBdr>
        </w:div>
        <w:div w:id="420683537">
          <w:marLeft w:val="640"/>
          <w:marRight w:val="0"/>
          <w:marTop w:val="0"/>
          <w:marBottom w:val="0"/>
          <w:divBdr>
            <w:top w:val="none" w:sz="0" w:space="0" w:color="auto"/>
            <w:left w:val="none" w:sz="0" w:space="0" w:color="auto"/>
            <w:bottom w:val="none" w:sz="0" w:space="0" w:color="auto"/>
            <w:right w:val="none" w:sz="0" w:space="0" w:color="auto"/>
          </w:divBdr>
        </w:div>
        <w:div w:id="477767485">
          <w:marLeft w:val="640"/>
          <w:marRight w:val="0"/>
          <w:marTop w:val="0"/>
          <w:marBottom w:val="0"/>
          <w:divBdr>
            <w:top w:val="none" w:sz="0" w:space="0" w:color="auto"/>
            <w:left w:val="none" w:sz="0" w:space="0" w:color="auto"/>
            <w:bottom w:val="none" w:sz="0" w:space="0" w:color="auto"/>
            <w:right w:val="none" w:sz="0" w:space="0" w:color="auto"/>
          </w:divBdr>
        </w:div>
        <w:div w:id="480270210">
          <w:marLeft w:val="640"/>
          <w:marRight w:val="0"/>
          <w:marTop w:val="0"/>
          <w:marBottom w:val="0"/>
          <w:divBdr>
            <w:top w:val="none" w:sz="0" w:space="0" w:color="auto"/>
            <w:left w:val="none" w:sz="0" w:space="0" w:color="auto"/>
            <w:bottom w:val="none" w:sz="0" w:space="0" w:color="auto"/>
            <w:right w:val="none" w:sz="0" w:space="0" w:color="auto"/>
          </w:divBdr>
        </w:div>
        <w:div w:id="488205478">
          <w:marLeft w:val="640"/>
          <w:marRight w:val="0"/>
          <w:marTop w:val="0"/>
          <w:marBottom w:val="0"/>
          <w:divBdr>
            <w:top w:val="none" w:sz="0" w:space="0" w:color="auto"/>
            <w:left w:val="none" w:sz="0" w:space="0" w:color="auto"/>
            <w:bottom w:val="none" w:sz="0" w:space="0" w:color="auto"/>
            <w:right w:val="none" w:sz="0" w:space="0" w:color="auto"/>
          </w:divBdr>
        </w:div>
        <w:div w:id="498345678">
          <w:marLeft w:val="640"/>
          <w:marRight w:val="0"/>
          <w:marTop w:val="0"/>
          <w:marBottom w:val="0"/>
          <w:divBdr>
            <w:top w:val="none" w:sz="0" w:space="0" w:color="auto"/>
            <w:left w:val="none" w:sz="0" w:space="0" w:color="auto"/>
            <w:bottom w:val="none" w:sz="0" w:space="0" w:color="auto"/>
            <w:right w:val="none" w:sz="0" w:space="0" w:color="auto"/>
          </w:divBdr>
        </w:div>
        <w:div w:id="498892638">
          <w:marLeft w:val="640"/>
          <w:marRight w:val="0"/>
          <w:marTop w:val="0"/>
          <w:marBottom w:val="0"/>
          <w:divBdr>
            <w:top w:val="none" w:sz="0" w:space="0" w:color="auto"/>
            <w:left w:val="none" w:sz="0" w:space="0" w:color="auto"/>
            <w:bottom w:val="none" w:sz="0" w:space="0" w:color="auto"/>
            <w:right w:val="none" w:sz="0" w:space="0" w:color="auto"/>
          </w:divBdr>
        </w:div>
        <w:div w:id="539829278">
          <w:marLeft w:val="640"/>
          <w:marRight w:val="0"/>
          <w:marTop w:val="0"/>
          <w:marBottom w:val="0"/>
          <w:divBdr>
            <w:top w:val="none" w:sz="0" w:space="0" w:color="auto"/>
            <w:left w:val="none" w:sz="0" w:space="0" w:color="auto"/>
            <w:bottom w:val="none" w:sz="0" w:space="0" w:color="auto"/>
            <w:right w:val="none" w:sz="0" w:space="0" w:color="auto"/>
          </w:divBdr>
        </w:div>
        <w:div w:id="540478237">
          <w:marLeft w:val="640"/>
          <w:marRight w:val="0"/>
          <w:marTop w:val="0"/>
          <w:marBottom w:val="0"/>
          <w:divBdr>
            <w:top w:val="none" w:sz="0" w:space="0" w:color="auto"/>
            <w:left w:val="none" w:sz="0" w:space="0" w:color="auto"/>
            <w:bottom w:val="none" w:sz="0" w:space="0" w:color="auto"/>
            <w:right w:val="none" w:sz="0" w:space="0" w:color="auto"/>
          </w:divBdr>
        </w:div>
        <w:div w:id="544102413">
          <w:marLeft w:val="640"/>
          <w:marRight w:val="0"/>
          <w:marTop w:val="0"/>
          <w:marBottom w:val="0"/>
          <w:divBdr>
            <w:top w:val="none" w:sz="0" w:space="0" w:color="auto"/>
            <w:left w:val="none" w:sz="0" w:space="0" w:color="auto"/>
            <w:bottom w:val="none" w:sz="0" w:space="0" w:color="auto"/>
            <w:right w:val="none" w:sz="0" w:space="0" w:color="auto"/>
          </w:divBdr>
        </w:div>
        <w:div w:id="544685181">
          <w:marLeft w:val="640"/>
          <w:marRight w:val="0"/>
          <w:marTop w:val="0"/>
          <w:marBottom w:val="0"/>
          <w:divBdr>
            <w:top w:val="none" w:sz="0" w:space="0" w:color="auto"/>
            <w:left w:val="none" w:sz="0" w:space="0" w:color="auto"/>
            <w:bottom w:val="none" w:sz="0" w:space="0" w:color="auto"/>
            <w:right w:val="none" w:sz="0" w:space="0" w:color="auto"/>
          </w:divBdr>
        </w:div>
        <w:div w:id="546650177">
          <w:marLeft w:val="640"/>
          <w:marRight w:val="0"/>
          <w:marTop w:val="0"/>
          <w:marBottom w:val="0"/>
          <w:divBdr>
            <w:top w:val="none" w:sz="0" w:space="0" w:color="auto"/>
            <w:left w:val="none" w:sz="0" w:space="0" w:color="auto"/>
            <w:bottom w:val="none" w:sz="0" w:space="0" w:color="auto"/>
            <w:right w:val="none" w:sz="0" w:space="0" w:color="auto"/>
          </w:divBdr>
        </w:div>
        <w:div w:id="553083974">
          <w:marLeft w:val="640"/>
          <w:marRight w:val="0"/>
          <w:marTop w:val="0"/>
          <w:marBottom w:val="0"/>
          <w:divBdr>
            <w:top w:val="none" w:sz="0" w:space="0" w:color="auto"/>
            <w:left w:val="none" w:sz="0" w:space="0" w:color="auto"/>
            <w:bottom w:val="none" w:sz="0" w:space="0" w:color="auto"/>
            <w:right w:val="none" w:sz="0" w:space="0" w:color="auto"/>
          </w:divBdr>
        </w:div>
        <w:div w:id="553469184">
          <w:marLeft w:val="640"/>
          <w:marRight w:val="0"/>
          <w:marTop w:val="0"/>
          <w:marBottom w:val="0"/>
          <w:divBdr>
            <w:top w:val="none" w:sz="0" w:space="0" w:color="auto"/>
            <w:left w:val="none" w:sz="0" w:space="0" w:color="auto"/>
            <w:bottom w:val="none" w:sz="0" w:space="0" w:color="auto"/>
            <w:right w:val="none" w:sz="0" w:space="0" w:color="auto"/>
          </w:divBdr>
        </w:div>
        <w:div w:id="584456883">
          <w:marLeft w:val="640"/>
          <w:marRight w:val="0"/>
          <w:marTop w:val="0"/>
          <w:marBottom w:val="0"/>
          <w:divBdr>
            <w:top w:val="none" w:sz="0" w:space="0" w:color="auto"/>
            <w:left w:val="none" w:sz="0" w:space="0" w:color="auto"/>
            <w:bottom w:val="none" w:sz="0" w:space="0" w:color="auto"/>
            <w:right w:val="none" w:sz="0" w:space="0" w:color="auto"/>
          </w:divBdr>
        </w:div>
        <w:div w:id="590890104">
          <w:marLeft w:val="640"/>
          <w:marRight w:val="0"/>
          <w:marTop w:val="0"/>
          <w:marBottom w:val="0"/>
          <w:divBdr>
            <w:top w:val="none" w:sz="0" w:space="0" w:color="auto"/>
            <w:left w:val="none" w:sz="0" w:space="0" w:color="auto"/>
            <w:bottom w:val="none" w:sz="0" w:space="0" w:color="auto"/>
            <w:right w:val="none" w:sz="0" w:space="0" w:color="auto"/>
          </w:divBdr>
        </w:div>
        <w:div w:id="595212449">
          <w:marLeft w:val="640"/>
          <w:marRight w:val="0"/>
          <w:marTop w:val="0"/>
          <w:marBottom w:val="0"/>
          <w:divBdr>
            <w:top w:val="none" w:sz="0" w:space="0" w:color="auto"/>
            <w:left w:val="none" w:sz="0" w:space="0" w:color="auto"/>
            <w:bottom w:val="none" w:sz="0" w:space="0" w:color="auto"/>
            <w:right w:val="none" w:sz="0" w:space="0" w:color="auto"/>
          </w:divBdr>
        </w:div>
        <w:div w:id="603730448">
          <w:marLeft w:val="640"/>
          <w:marRight w:val="0"/>
          <w:marTop w:val="0"/>
          <w:marBottom w:val="0"/>
          <w:divBdr>
            <w:top w:val="none" w:sz="0" w:space="0" w:color="auto"/>
            <w:left w:val="none" w:sz="0" w:space="0" w:color="auto"/>
            <w:bottom w:val="none" w:sz="0" w:space="0" w:color="auto"/>
            <w:right w:val="none" w:sz="0" w:space="0" w:color="auto"/>
          </w:divBdr>
        </w:div>
        <w:div w:id="606929317">
          <w:marLeft w:val="640"/>
          <w:marRight w:val="0"/>
          <w:marTop w:val="0"/>
          <w:marBottom w:val="0"/>
          <w:divBdr>
            <w:top w:val="none" w:sz="0" w:space="0" w:color="auto"/>
            <w:left w:val="none" w:sz="0" w:space="0" w:color="auto"/>
            <w:bottom w:val="none" w:sz="0" w:space="0" w:color="auto"/>
            <w:right w:val="none" w:sz="0" w:space="0" w:color="auto"/>
          </w:divBdr>
        </w:div>
        <w:div w:id="609554441">
          <w:marLeft w:val="640"/>
          <w:marRight w:val="0"/>
          <w:marTop w:val="0"/>
          <w:marBottom w:val="0"/>
          <w:divBdr>
            <w:top w:val="none" w:sz="0" w:space="0" w:color="auto"/>
            <w:left w:val="none" w:sz="0" w:space="0" w:color="auto"/>
            <w:bottom w:val="none" w:sz="0" w:space="0" w:color="auto"/>
            <w:right w:val="none" w:sz="0" w:space="0" w:color="auto"/>
          </w:divBdr>
        </w:div>
        <w:div w:id="610745517">
          <w:marLeft w:val="640"/>
          <w:marRight w:val="0"/>
          <w:marTop w:val="0"/>
          <w:marBottom w:val="0"/>
          <w:divBdr>
            <w:top w:val="none" w:sz="0" w:space="0" w:color="auto"/>
            <w:left w:val="none" w:sz="0" w:space="0" w:color="auto"/>
            <w:bottom w:val="none" w:sz="0" w:space="0" w:color="auto"/>
            <w:right w:val="none" w:sz="0" w:space="0" w:color="auto"/>
          </w:divBdr>
        </w:div>
        <w:div w:id="615720259">
          <w:marLeft w:val="640"/>
          <w:marRight w:val="0"/>
          <w:marTop w:val="0"/>
          <w:marBottom w:val="0"/>
          <w:divBdr>
            <w:top w:val="none" w:sz="0" w:space="0" w:color="auto"/>
            <w:left w:val="none" w:sz="0" w:space="0" w:color="auto"/>
            <w:bottom w:val="none" w:sz="0" w:space="0" w:color="auto"/>
            <w:right w:val="none" w:sz="0" w:space="0" w:color="auto"/>
          </w:divBdr>
        </w:div>
        <w:div w:id="656422616">
          <w:marLeft w:val="640"/>
          <w:marRight w:val="0"/>
          <w:marTop w:val="0"/>
          <w:marBottom w:val="0"/>
          <w:divBdr>
            <w:top w:val="none" w:sz="0" w:space="0" w:color="auto"/>
            <w:left w:val="none" w:sz="0" w:space="0" w:color="auto"/>
            <w:bottom w:val="none" w:sz="0" w:space="0" w:color="auto"/>
            <w:right w:val="none" w:sz="0" w:space="0" w:color="auto"/>
          </w:divBdr>
        </w:div>
        <w:div w:id="661154780">
          <w:marLeft w:val="640"/>
          <w:marRight w:val="0"/>
          <w:marTop w:val="0"/>
          <w:marBottom w:val="0"/>
          <w:divBdr>
            <w:top w:val="none" w:sz="0" w:space="0" w:color="auto"/>
            <w:left w:val="none" w:sz="0" w:space="0" w:color="auto"/>
            <w:bottom w:val="none" w:sz="0" w:space="0" w:color="auto"/>
            <w:right w:val="none" w:sz="0" w:space="0" w:color="auto"/>
          </w:divBdr>
        </w:div>
        <w:div w:id="677121021">
          <w:marLeft w:val="640"/>
          <w:marRight w:val="0"/>
          <w:marTop w:val="0"/>
          <w:marBottom w:val="0"/>
          <w:divBdr>
            <w:top w:val="none" w:sz="0" w:space="0" w:color="auto"/>
            <w:left w:val="none" w:sz="0" w:space="0" w:color="auto"/>
            <w:bottom w:val="none" w:sz="0" w:space="0" w:color="auto"/>
            <w:right w:val="none" w:sz="0" w:space="0" w:color="auto"/>
          </w:divBdr>
        </w:div>
        <w:div w:id="687489588">
          <w:marLeft w:val="640"/>
          <w:marRight w:val="0"/>
          <w:marTop w:val="0"/>
          <w:marBottom w:val="0"/>
          <w:divBdr>
            <w:top w:val="none" w:sz="0" w:space="0" w:color="auto"/>
            <w:left w:val="none" w:sz="0" w:space="0" w:color="auto"/>
            <w:bottom w:val="none" w:sz="0" w:space="0" w:color="auto"/>
            <w:right w:val="none" w:sz="0" w:space="0" w:color="auto"/>
          </w:divBdr>
        </w:div>
        <w:div w:id="693119504">
          <w:marLeft w:val="640"/>
          <w:marRight w:val="0"/>
          <w:marTop w:val="0"/>
          <w:marBottom w:val="0"/>
          <w:divBdr>
            <w:top w:val="none" w:sz="0" w:space="0" w:color="auto"/>
            <w:left w:val="none" w:sz="0" w:space="0" w:color="auto"/>
            <w:bottom w:val="none" w:sz="0" w:space="0" w:color="auto"/>
            <w:right w:val="none" w:sz="0" w:space="0" w:color="auto"/>
          </w:divBdr>
        </w:div>
        <w:div w:id="699012286">
          <w:marLeft w:val="640"/>
          <w:marRight w:val="0"/>
          <w:marTop w:val="0"/>
          <w:marBottom w:val="0"/>
          <w:divBdr>
            <w:top w:val="none" w:sz="0" w:space="0" w:color="auto"/>
            <w:left w:val="none" w:sz="0" w:space="0" w:color="auto"/>
            <w:bottom w:val="none" w:sz="0" w:space="0" w:color="auto"/>
            <w:right w:val="none" w:sz="0" w:space="0" w:color="auto"/>
          </w:divBdr>
        </w:div>
        <w:div w:id="737479644">
          <w:marLeft w:val="640"/>
          <w:marRight w:val="0"/>
          <w:marTop w:val="0"/>
          <w:marBottom w:val="0"/>
          <w:divBdr>
            <w:top w:val="none" w:sz="0" w:space="0" w:color="auto"/>
            <w:left w:val="none" w:sz="0" w:space="0" w:color="auto"/>
            <w:bottom w:val="none" w:sz="0" w:space="0" w:color="auto"/>
            <w:right w:val="none" w:sz="0" w:space="0" w:color="auto"/>
          </w:divBdr>
        </w:div>
        <w:div w:id="747388764">
          <w:marLeft w:val="640"/>
          <w:marRight w:val="0"/>
          <w:marTop w:val="0"/>
          <w:marBottom w:val="0"/>
          <w:divBdr>
            <w:top w:val="none" w:sz="0" w:space="0" w:color="auto"/>
            <w:left w:val="none" w:sz="0" w:space="0" w:color="auto"/>
            <w:bottom w:val="none" w:sz="0" w:space="0" w:color="auto"/>
            <w:right w:val="none" w:sz="0" w:space="0" w:color="auto"/>
          </w:divBdr>
        </w:div>
        <w:div w:id="766316088">
          <w:marLeft w:val="640"/>
          <w:marRight w:val="0"/>
          <w:marTop w:val="0"/>
          <w:marBottom w:val="0"/>
          <w:divBdr>
            <w:top w:val="none" w:sz="0" w:space="0" w:color="auto"/>
            <w:left w:val="none" w:sz="0" w:space="0" w:color="auto"/>
            <w:bottom w:val="none" w:sz="0" w:space="0" w:color="auto"/>
            <w:right w:val="none" w:sz="0" w:space="0" w:color="auto"/>
          </w:divBdr>
        </w:div>
        <w:div w:id="766539212">
          <w:marLeft w:val="640"/>
          <w:marRight w:val="0"/>
          <w:marTop w:val="0"/>
          <w:marBottom w:val="0"/>
          <w:divBdr>
            <w:top w:val="none" w:sz="0" w:space="0" w:color="auto"/>
            <w:left w:val="none" w:sz="0" w:space="0" w:color="auto"/>
            <w:bottom w:val="none" w:sz="0" w:space="0" w:color="auto"/>
            <w:right w:val="none" w:sz="0" w:space="0" w:color="auto"/>
          </w:divBdr>
        </w:div>
        <w:div w:id="781606067">
          <w:marLeft w:val="640"/>
          <w:marRight w:val="0"/>
          <w:marTop w:val="0"/>
          <w:marBottom w:val="0"/>
          <w:divBdr>
            <w:top w:val="none" w:sz="0" w:space="0" w:color="auto"/>
            <w:left w:val="none" w:sz="0" w:space="0" w:color="auto"/>
            <w:bottom w:val="none" w:sz="0" w:space="0" w:color="auto"/>
            <w:right w:val="none" w:sz="0" w:space="0" w:color="auto"/>
          </w:divBdr>
        </w:div>
        <w:div w:id="818159039">
          <w:marLeft w:val="640"/>
          <w:marRight w:val="0"/>
          <w:marTop w:val="0"/>
          <w:marBottom w:val="0"/>
          <w:divBdr>
            <w:top w:val="none" w:sz="0" w:space="0" w:color="auto"/>
            <w:left w:val="none" w:sz="0" w:space="0" w:color="auto"/>
            <w:bottom w:val="none" w:sz="0" w:space="0" w:color="auto"/>
            <w:right w:val="none" w:sz="0" w:space="0" w:color="auto"/>
          </w:divBdr>
        </w:div>
        <w:div w:id="837697309">
          <w:marLeft w:val="640"/>
          <w:marRight w:val="0"/>
          <w:marTop w:val="0"/>
          <w:marBottom w:val="0"/>
          <w:divBdr>
            <w:top w:val="none" w:sz="0" w:space="0" w:color="auto"/>
            <w:left w:val="none" w:sz="0" w:space="0" w:color="auto"/>
            <w:bottom w:val="none" w:sz="0" w:space="0" w:color="auto"/>
            <w:right w:val="none" w:sz="0" w:space="0" w:color="auto"/>
          </w:divBdr>
        </w:div>
        <w:div w:id="856575971">
          <w:marLeft w:val="640"/>
          <w:marRight w:val="0"/>
          <w:marTop w:val="0"/>
          <w:marBottom w:val="0"/>
          <w:divBdr>
            <w:top w:val="none" w:sz="0" w:space="0" w:color="auto"/>
            <w:left w:val="none" w:sz="0" w:space="0" w:color="auto"/>
            <w:bottom w:val="none" w:sz="0" w:space="0" w:color="auto"/>
            <w:right w:val="none" w:sz="0" w:space="0" w:color="auto"/>
          </w:divBdr>
        </w:div>
        <w:div w:id="877620593">
          <w:marLeft w:val="640"/>
          <w:marRight w:val="0"/>
          <w:marTop w:val="0"/>
          <w:marBottom w:val="0"/>
          <w:divBdr>
            <w:top w:val="none" w:sz="0" w:space="0" w:color="auto"/>
            <w:left w:val="none" w:sz="0" w:space="0" w:color="auto"/>
            <w:bottom w:val="none" w:sz="0" w:space="0" w:color="auto"/>
            <w:right w:val="none" w:sz="0" w:space="0" w:color="auto"/>
          </w:divBdr>
        </w:div>
        <w:div w:id="878661135">
          <w:marLeft w:val="640"/>
          <w:marRight w:val="0"/>
          <w:marTop w:val="0"/>
          <w:marBottom w:val="0"/>
          <w:divBdr>
            <w:top w:val="none" w:sz="0" w:space="0" w:color="auto"/>
            <w:left w:val="none" w:sz="0" w:space="0" w:color="auto"/>
            <w:bottom w:val="none" w:sz="0" w:space="0" w:color="auto"/>
            <w:right w:val="none" w:sz="0" w:space="0" w:color="auto"/>
          </w:divBdr>
        </w:div>
        <w:div w:id="890112573">
          <w:marLeft w:val="640"/>
          <w:marRight w:val="0"/>
          <w:marTop w:val="0"/>
          <w:marBottom w:val="0"/>
          <w:divBdr>
            <w:top w:val="none" w:sz="0" w:space="0" w:color="auto"/>
            <w:left w:val="none" w:sz="0" w:space="0" w:color="auto"/>
            <w:bottom w:val="none" w:sz="0" w:space="0" w:color="auto"/>
            <w:right w:val="none" w:sz="0" w:space="0" w:color="auto"/>
          </w:divBdr>
        </w:div>
        <w:div w:id="910192578">
          <w:marLeft w:val="640"/>
          <w:marRight w:val="0"/>
          <w:marTop w:val="0"/>
          <w:marBottom w:val="0"/>
          <w:divBdr>
            <w:top w:val="none" w:sz="0" w:space="0" w:color="auto"/>
            <w:left w:val="none" w:sz="0" w:space="0" w:color="auto"/>
            <w:bottom w:val="none" w:sz="0" w:space="0" w:color="auto"/>
            <w:right w:val="none" w:sz="0" w:space="0" w:color="auto"/>
          </w:divBdr>
        </w:div>
        <w:div w:id="924069895">
          <w:marLeft w:val="640"/>
          <w:marRight w:val="0"/>
          <w:marTop w:val="0"/>
          <w:marBottom w:val="0"/>
          <w:divBdr>
            <w:top w:val="none" w:sz="0" w:space="0" w:color="auto"/>
            <w:left w:val="none" w:sz="0" w:space="0" w:color="auto"/>
            <w:bottom w:val="none" w:sz="0" w:space="0" w:color="auto"/>
            <w:right w:val="none" w:sz="0" w:space="0" w:color="auto"/>
          </w:divBdr>
        </w:div>
        <w:div w:id="940841645">
          <w:marLeft w:val="640"/>
          <w:marRight w:val="0"/>
          <w:marTop w:val="0"/>
          <w:marBottom w:val="0"/>
          <w:divBdr>
            <w:top w:val="none" w:sz="0" w:space="0" w:color="auto"/>
            <w:left w:val="none" w:sz="0" w:space="0" w:color="auto"/>
            <w:bottom w:val="none" w:sz="0" w:space="0" w:color="auto"/>
            <w:right w:val="none" w:sz="0" w:space="0" w:color="auto"/>
          </w:divBdr>
        </w:div>
        <w:div w:id="974288583">
          <w:marLeft w:val="640"/>
          <w:marRight w:val="0"/>
          <w:marTop w:val="0"/>
          <w:marBottom w:val="0"/>
          <w:divBdr>
            <w:top w:val="none" w:sz="0" w:space="0" w:color="auto"/>
            <w:left w:val="none" w:sz="0" w:space="0" w:color="auto"/>
            <w:bottom w:val="none" w:sz="0" w:space="0" w:color="auto"/>
            <w:right w:val="none" w:sz="0" w:space="0" w:color="auto"/>
          </w:divBdr>
        </w:div>
        <w:div w:id="979581013">
          <w:marLeft w:val="640"/>
          <w:marRight w:val="0"/>
          <w:marTop w:val="0"/>
          <w:marBottom w:val="0"/>
          <w:divBdr>
            <w:top w:val="none" w:sz="0" w:space="0" w:color="auto"/>
            <w:left w:val="none" w:sz="0" w:space="0" w:color="auto"/>
            <w:bottom w:val="none" w:sz="0" w:space="0" w:color="auto"/>
            <w:right w:val="none" w:sz="0" w:space="0" w:color="auto"/>
          </w:divBdr>
        </w:div>
        <w:div w:id="999892462">
          <w:marLeft w:val="640"/>
          <w:marRight w:val="0"/>
          <w:marTop w:val="0"/>
          <w:marBottom w:val="0"/>
          <w:divBdr>
            <w:top w:val="none" w:sz="0" w:space="0" w:color="auto"/>
            <w:left w:val="none" w:sz="0" w:space="0" w:color="auto"/>
            <w:bottom w:val="none" w:sz="0" w:space="0" w:color="auto"/>
            <w:right w:val="none" w:sz="0" w:space="0" w:color="auto"/>
          </w:divBdr>
        </w:div>
        <w:div w:id="1011181023">
          <w:marLeft w:val="640"/>
          <w:marRight w:val="0"/>
          <w:marTop w:val="0"/>
          <w:marBottom w:val="0"/>
          <w:divBdr>
            <w:top w:val="none" w:sz="0" w:space="0" w:color="auto"/>
            <w:left w:val="none" w:sz="0" w:space="0" w:color="auto"/>
            <w:bottom w:val="none" w:sz="0" w:space="0" w:color="auto"/>
            <w:right w:val="none" w:sz="0" w:space="0" w:color="auto"/>
          </w:divBdr>
        </w:div>
        <w:div w:id="1012072549">
          <w:marLeft w:val="640"/>
          <w:marRight w:val="0"/>
          <w:marTop w:val="0"/>
          <w:marBottom w:val="0"/>
          <w:divBdr>
            <w:top w:val="none" w:sz="0" w:space="0" w:color="auto"/>
            <w:left w:val="none" w:sz="0" w:space="0" w:color="auto"/>
            <w:bottom w:val="none" w:sz="0" w:space="0" w:color="auto"/>
            <w:right w:val="none" w:sz="0" w:space="0" w:color="auto"/>
          </w:divBdr>
        </w:div>
        <w:div w:id="1035235807">
          <w:marLeft w:val="640"/>
          <w:marRight w:val="0"/>
          <w:marTop w:val="0"/>
          <w:marBottom w:val="0"/>
          <w:divBdr>
            <w:top w:val="none" w:sz="0" w:space="0" w:color="auto"/>
            <w:left w:val="none" w:sz="0" w:space="0" w:color="auto"/>
            <w:bottom w:val="none" w:sz="0" w:space="0" w:color="auto"/>
            <w:right w:val="none" w:sz="0" w:space="0" w:color="auto"/>
          </w:divBdr>
        </w:div>
        <w:div w:id="1039822631">
          <w:marLeft w:val="640"/>
          <w:marRight w:val="0"/>
          <w:marTop w:val="0"/>
          <w:marBottom w:val="0"/>
          <w:divBdr>
            <w:top w:val="none" w:sz="0" w:space="0" w:color="auto"/>
            <w:left w:val="none" w:sz="0" w:space="0" w:color="auto"/>
            <w:bottom w:val="none" w:sz="0" w:space="0" w:color="auto"/>
            <w:right w:val="none" w:sz="0" w:space="0" w:color="auto"/>
          </w:divBdr>
        </w:div>
        <w:div w:id="1045712720">
          <w:marLeft w:val="640"/>
          <w:marRight w:val="0"/>
          <w:marTop w:val="0"/>
          <w:marBottom w:val="0"/>
          <w:divBdr>
            <w:top w:val="none" w:sz="0" w:space="0" w:color="auto"/>
            <w:left w:val="none" w:sz="0" w:space="0" w:color="auto"/>
            <w:bottom w:val="none" w:sz="0" w:space="0" w:color="auto"/>
            <w:right w:val="none" w:sz="0" w:space="0" w:color="auto"/>
          </w:divBdr>
        </w:div>
        <w:div w:id="1046836496">
          <w:marLeft w:val="640"/>
          <w:marRight w:val="0"/>
          <w:marTop w:val="0"/>
          <w:marBottom w:val="0"/>
          <w:divBdr>
            <w:top w:val="none" w:sz="0" w:space="0" w:color="auto"/>
            <w:left w:val="none" w:sz="0" w:space="0" w:color="auto"/>
            <w:bottom w:val="none" w:sz="0" w:space="0" w:color="auto"/>
            <w:right w:val="none" w:sz="0" w:space="0" w:color="auto"/>
          </w:divBdr>
        </w:div>
        <w:div w:id="1047334096">
          <w:marLeft w:val="640"/>
          <w:marRight w:val="0"/>
          <w:marTop w:val="0"/>
          <w:marBottom w:val="0"/>
          <w:divBdr>
            <w:top w:val="none" w:sz="0" w:space="0" w:color="auto"/>
            <w:left w:val="none" w:sz="0" w:space="0" w:color="auto"/>
            <w:bottom w:val="none" w:sz="0" w:space="0" w:color="auto"/>
            <w:right w:val="none" w:sz="0" w:space="0" w:color="auto"/>
          </w:divBdr>
        </w:div>
        <w:div w:id="1058095245">
          <w:marLeft w:val="640"/>
          <w:marRight w:val="0"/>
          <w:marTop w:val="0"/>
          <w:marBottom w:val="0"/>
          <w:divBdr>
            <w:top w:val="none" w:sz="0" w:space="0" w:color="auto"/>
            <w:left w:val="none" w:sz="0" w:space="0" w:color="auto"/>
            <w:bottom w:val="none" w:sz="0" w:space="0" w:color="auto"/>
            <w:right w:val="none" w:sz="0" w:space="0" w:color="auto"/>
          </w:divBdr>
        </w:div>
        <w:div w:id="1060448037">
          <w:marLeft w:val="640"/>
          <w:marRight w:val="0"/>
          <w:marTop w:val="0"/>
          <w:marBottom w:val="0"/>
          <w:divBdr>
            <w:top w:val="none" w:sz="0" w:space="0" w:color="auto"/>
            <w:left w:val="none" w:sz="0" w:space="0" w:color="auto"/>
            <w:bottom w:val="none" w:sz="0" w:space="0" w:color="auto"/>
            <w:right w:val="none" w:sz="0" w:space="0" w:color="auto"/>
          </w:divBdr>
        </w:div>
        <w:div w:id="1072705022">
          <w:marLeft w:val="640"/>
          <w:marRight w:val="0"/>
          <w:marTop w:val="0"/>
          <w:marBottom w:val="0"/>
          <w:divBdr>
            <w:top w:val="none" w:sz="0" w:space="0" w:color="auto"/>
            <w:left w:val="none" w:sz="0" w:space="0" w:color="auto"/>
            <w:bottom w:val="none" w:sz="0" w:space="0" w:color="auto"/>
            <w:right w:val="none" w:sz="0" w:space="0" w:color="auto"/>
          </w:divBdr>
        </w:div>
        <w:div w:id="1076393532">
          <w:marLeft w:val="640"/>
          <w:marRight w:val="0"/>
          <w:marTop w:val="0"/>
          <w:marBottom w:val="0"/>
          <w:divBdr>
            <w:top w:val="none" w:sz="0" w:space="0" w:color="auto"/>
            <w:left w:val="none" w:sz="0" w:space="0" w:color="auto"/>
            <w:bottom w:val="none" w:sz="0" w:space="0" w:color="auto"/>
            <w:right w:val="none" w:sz="0" w:space="0" w:color="auto"/>
          </w:divBdr>
        </w:div>
        <w:div w:id="1093356465">
          <w:marLeft w:val="640"/>
          <w:marRight w:val="0"/>
          <w:marTop w:val="0"/>
          <w:marBottom w:val="0"/>
          <w:divBdr>
            <w:top w:val="none" w:sz="0" w:space="0" w:color="auto"/>
            <w:left w:val="none" w:sz="0" w:space="0" w:color="auto"/>
            <w:bottom w:val="none" w:sz="0" w:space="0" w:color="auto"/>
            <w:right w:val="none" w:sz="0" w:space="0" w:color="auto"/>
          </w:divBdr>
        </w:div>
        <w:div w:id="1108500216">
          <w:marLeft w:val="640"/>
          <w:marRight w:val="0"/>
          <w:marTop w:val="0"/>
          <w:marBottom w:val="0"/>
          <w:divBdr>
            <w:top w:val="none" w:sz="0" w:space="0" w:color="auto"/>
            <w:left w:val="none" w:sz="0" w:space="0" w:color="auto"/>
            <w:bottom w:val="none" w:sz="0" w:space="0" w:color="auto"/>
            <w:right w:val="none" w:sz="0" w:space="0" w:color="auto"/>
          </w:divBdr>
        </w:div>
        <w:div w:id="1126001176">
          <w:marLeft w:val="640"/>
          <w:marRight w:val="0"/>
          <w:marTop w:val="0"/>
          <w:marBottom w:val="0"/>
          <w:divBdr>
            <w:top w:val="none" w:sz="0" w:space="0" w:color="auto"/>
            <w:left w:val="none" w:sz="0" w:space="0" w:color="auto"/>
            <w:bottom w:val="none" w:sz="0" w:space="0" w:color="auto"/>
            <w:right w:val="none" w:sz="0" w:space="0" w:color="auto"/>
          </w:divBdr>
        </w:div>
        <w:div w:id="1137575428">
          <w:marLeft w:val="640"/>
          <w:marRight w:val="0"/>
          <w:marTop w:val="0"/>
          <w:marBottom w:val="0"/>
          <w:divBdr>
            <w:top w:val="none" w:sz="0" w:space="0" w:color="auto"/>
            <w:left w:val="none" w:sz="0" w:space="0" w:color="auto"/>
            <w:bottom w:val="none" w:sz="0" w:space="0" w:color="auto"/>
            <w:right w:val="none" w:sz="0" w:space="0" w:color="auto"/>
          </w:divBdr>
        </w:div>
        <w:div w:id="1155342999">
          <w:marLeft w:val="640"/>
          <w:marRight w:val="0"/>
          <w:marTop w:val="0"/>
          <w:marBottom w:val="0"/>
          <w:divBdr>
            <w:top w:val="none" w:sz="0" w:space="0" w:color="auto"/>
            <w:left w:val="none" w:sz="0" w:space="0" w:color="auto"/>
            <w:bottom w:val="none" w:sz="0" w:space="0" w:color="auto"/>
            <w:right w:val="none" w:sz="0" w:space="0" w:color="auto"/>
          </w:divBdr>
        </w:div>
        <w:div w:id="1159885486">
          <w:marLeft w:val="640"/>
          <w:marRight w:val="0"/>
          <w:marTop w:val="0"/>
          <w:marBottom w:val="0"/>
          <w:divBdr>
            <w:top w:val="none" w:sz="0" w:space="0" w:color="auto"/>
            <w:left w:val="none" w:sz="0" w:space="0" w:color="auto"/>
            <w:bottom w:val="none" w:sz="0" w:space="0" w:color="auto"/>
            <w:right w:val="none" w:sz="0" w:space="0" w:color="auto"/>
          </w:divBdr>
        </w:div>
        <w:div w:id="1172069170">
          <w:marLeft w:val="640"/>
          <w:marRight w:val="0"/>
          <w:marTop w:val="0"/>
          <w:marBottom w:val="0"/>
          <w:divBdr>
            <w:top w:val="none" w:sz="0" w:space="0" w:color="auto"/>
            <w:left w:val="none" w:sz="0" w:space="0" w:color="auto"/>
            <w:bottom w:val="none" w:sz="0" w:space="0" w:color="auto"/>
            <w:right w:val="none" w:sz="0" w:space="0" w:color="auto"/>
          </w:divBdr>
        </w:div>
        <w:div w:id="1172138074">
          <w:marLeft w:val="640"/>
          <w:marRight w:val="0"/>
          <w:marTop w:val="0"/>
          <w:marBottom w:val="0"/>
          <w:divBdr>
            <w:top w:val="none" w:sz="0" w:space="0" w:color="auto"/>
            <w:left w:val="none" w:sz="0" w:space="0" w:color="auto"/>
            <w:bottom w:val="none" w:sz="0" w:space="0" w:color="auto"/>
            <w:right w:val="none" w:sz="0" w:space="0" w:color="auto"/>
          </w:divBdr>
        </w:div>
        <w:div w:id="1193228027">
          <w:marLeft w:val="640"/>
          <w:marRight w:val="0"/>
          <w:marTop w:val="0"/>
          <w:marBottom w:val="0"/>
          <w:divBdr>
            <w:top w:val="none" w:sz="0" w:space="0" w:color="auto"/>
            <w:left w:val="none" w:sz="0" w:space="0" w:color="auto"/>
            <w:bottom w:val="none" w:sz="0" w:space="0" w:color="auto"/>
            <w:right w:val="none" w:sz="0" w:space="0" w:color="auto"/>
          </w:divBdr>
        </w:div>
        <w:div w:id="1196383404">
          <w:marLeft w:val="640"/>
          <w:marRight w:val="0"/>
          <w:marTop w:val="0"/>
          <w:marBottom w:val="0"/>
          <w:divBdr>
            <w:top w:val="none" w:sz="0" w:space="0" w:color="auto"/>
            <w:left w:val="none" w:sz="0" w:space="0" w:color="auto"/>
            <w:bottom w:val="none" w:sz="0" w:space="0" w:color="auto"/>
            <w:right w:val="none" w:sz="0" w:space="0" w:color="auto"/>
          </w:divBdr>
        </w:div>
        <w:div w:id="1201699898">
          <w:marLeft w:val="640"/>
          <w:marRight w:val="0"/>
          <w:marTop w:val="0"/>
          <w:marBottom w:val="0"/>
          <w:divBdr>
            <w:top w:val="none" w:sz="0" w:space="0" w:color="auto"/>
            <w:left w:val="none" w:sz="0" w:space="0" w:color="auto"/>
            <w:bottom w:val="none" w:sz="0" w:space="0" w:color="auto"/>
            <w:right w:val="none" w:sz="0" w:space="0" w:color="auto"/>
          </w:divBdr>
        </w:div>
        <w:div w:id="1206409221">
          <w:marLeft w:val="640"/>
          <w:marRight w:val="0"/>
          <w:marTop w:val="0"/>
          <w:marBottom w:val="0"/>
          <w:divBdr>
            <w:top w:val="none" w:sz="0" w:space="0" w:color="auto"/>
            <w:left w:val="none" w:sz="0" w:space="0" w:color="auto"/>
            <w:bottom w:val="none" w:sz="0" w:space="0" w:color="auto"/>
            <w:right w:val="none" w:sz="0" w:space="0" w:color="auto"/>
          </w:divBdr>
        </w:div>
        <w:div w:id="1225608747">
          <w:marLeft w:val="640"/>
          <w:marRight w:val="0"/>
          <w:marTop w:val="0"/>
          <w:marBottom w:val="0"/>
          <w:divBdr>
            <w:top w:val="none" w:sz="0" w:space="0" w:color="auto"/>
            <w:left w:val="none" w:sz="0" w:space="0" w:color="auto"/>
            <w:bottom w:val="none" w:sz="0" w:space="0" w:color="auto"/>
            <w:right w:val="none" w:sz="0" w:space="0" w:color="auto"/>
          </w:divBdr>
        </w:div>
        <w:div w:id="1232235772">
          <w:marLeft w:val="640"/>
          <w:marRight w:val="0"/>
          <w:marTop w:val="0"/>
          <w:marBottom w:val="0"/>
          <w:divBdr>
            <w:top w:val="none" w:sz="0" w:space="0" w:color="auto"/>
            <w:left w:val="none" w:sz="0" w:space="0" w:color="auto"/>
            <w:bottom w:val="none" w:sz="0" w:space="0" w:color="auto"/>
            <w:right w:val="none" w:sz="0" w:space="0" w:color="auto"/>
          </w:divBdr>
        </w:div>
        <w:div w:id="1247421371">
          <w:marLeft w:val="640"/>
          <w:marRight w:val="0"/>
          <w:marTop w:val="0"/>
          <w:marBottom w:val="0"/>
          <w:divBdr>
            <w:top w:val="none" w:sz="0" w:space="0" w:color="auto"/>
            <w:left w:val="none" w:sz="0" w:space="0" w:color="auto"/>
            <w:bottom w:val="none" w:sz="0" w:space="0" w:color="auto"/>
            <w:right w:val="none" w:sz="0" w:space="0" w:color="auto"/>
          </w:divBdr>
        </w:div>
        <w:div w:id="1274246018">
          <w:marLeft w:val="640"/>
          <w:marRight w:val="0"/>
          <w:marTop w:val="0"/>
          <w:marBottom w:val="0"/>
          <w:divBdr>
            <w:top w:val="none" w:sz="0" w:space="0" w:color="auto"/>
            <w:left w:val="none" w:sz="0" w:space="0" w:color="auto"/>
            <w:bottom w:val="none" w:sz="0" w:space="0" w:color="auto"/>
            <w:right w:val="none" w:sz="0" w:space="0" w:color="auto"/>
          </w:divBdr>
        </w:div>
        <w:div w:id="1284120606">
          <w:marLeft w:val="640"/>
          <w:marRight w:val="0"/>
          <w:marTop w:val="0"/>
          <w:marBottom w:val="0"/>
          <w:divBdr>
            <w:top w:val="none" w:sz="0" w:space="0" w:color="auto"/>
            <w:left w:val="none" w:sz="0" w:space="0" w:color="auto"/>
            <w:bottom w:val="none" w:sz="0" w:space="0" w:color="auto"/>
            <w:right w:val="none" w:sz="0" w:space="0" w:color="auto"/>
          </w:divBdr>
        </w:div>
        <w:div w:id="1288585191">
          <w:marLeft w:val="640"/>
          <w:marRight w:val="0"/>
          <w:marTop w:val="0"/>
          <w:marBottom w:val="0"/>
          <w:divBdr>
            <w:top w:val="none" w:sz="0" w:space="0" w:color="auto"/>
            <w:left w:val="none" w:sz="0" w:space="0" w:color="auto"/>
            <w:bottom w:val="none" w:sz="0" w:space="0" w:color="auto"/>
            <w:right w:val="none" w:sz="0" w:space="0" w:color="auto"/>
          </w:divBdr>
        </w:div>
        <w:div w:id="1310983165">
          <w:marLeft w:val="640"/>
          <w:marRight w:val="0"/>
          <w:marTop w:val="0"/>
          <w:marBottom w:val="0"/>
          <w:divBdr>
            <w:top w:val="none" w:sz="0" w:space="0" w:color="auto"/>
            <w:left w:val="none" w:sz="0" w:space="0" w:color="auto"/>
            <w:bottom w:val="none" w:sz="0" w:space="0" w:color="auto"/>
            <w:right w:val="none" w:sz="0" w:space="0" w:color="auto"/>
          </w:divBdr>
        </w:div>
        <w:div w:id="1336303165">
          <w:marLeft w:val="640"/>
          <w:marRight w:val="0"/>
          <w:marTop w:val="0"/>
          <w:marBottom w:val="0"/>
          <w:divBdr>
            <w:top w:val="none" w:sz="0" w:space="0" w:color="auto"/>
            <w:left w:val="none" w:sz="0" w:space="0" w:color="auto"/>
            <w:bottom w:val="none" w:sz="0" w:space="0" w:color="auto"/>
            <w:right w:val="none" w:sz="0" w:space="0" w:color="auto"/>
          </w:divBdr>
        </w:div>
        <w:div w:id="1338995943">
          <w:marLeft w:val="640"/>
          <w:marRight w:val="0"/>
          <w:marTop w:val="0"/>
          <w:marBottom w:val="0"/>
          <w:divBdr>
            <w:top w:val="none" w:sz="0" w:space="0" w:color="auto"/>
            <w:left w:val="none" w:sz="0" w:space="0" w:color="auto"/>
            <w:bottom w:val="none" w:sz="0" w:space="0" w:color="auto"/>
            <w:right w:val="none" w:sz="0" w:space="0" w:color="auto"/>
          </w:divBdr>
        </w:div>
        <w:div w:id="1345061194">
          <w:marLeft w:val="640"/>
          <w:marRight w:val="0"/>
          <w:marTop w:val="0"/>
          <w:marBottom w:val="0"/>
          <w:divBdr>
            <w:top w:val="none" w:sz="0" w:space="0" w:color="auto"/>
            <w:left w:val="none" w:sz="0" w:space="0" w:color="auto"/>
            <w:bottom w:val="none" w:sz="0" w:space="0" w:color="auto"/>
            <w:right w:val="none" w:sz="0" w:space="0" w:color="auto"/>
          </w:divBdr>
        </w:div>
        <w:div w:id="1353873176">
          <w:marLeft w:val="640"/>
          <w:marRight w:val="0"/>
          <w:marTop w:val="0"/>
          <w:marBottom w:val="0"/>
          <w:divBdr>
            <w:top w:val="none" w:sz="0" w:space="0" w:color="auto"/>
            <w:left w:val="none" w:sz="0" w:space="0" w:color="auto"/>
            <w:bottom w:val="none" w:sz="0" w:space="0" w:color="auto"/>
            <w:right w:val="none" w:sz="0" w:space="0" w:color="auto"/>
          </w:divBdr>
        </w:div>
        <w:div w:id="1361082635">
          <w:marLeft w:val="640"/>
          <w:marRight w:val="0"/>
          <w:marTop w:val="0"/>
          <w:marBottom w:val="0"/>
          <w:divBdr>
            <w:top w:val="none" w:sz="0" w:space="0" w:color="auto"/>
            <w:left w:val="none" w:sz="0" w:space="0" w:color="auto"/>
            <w:bottom w:val="none" w:sz="0" w:space="0" w:color="auto"/>
            <w:right w:val="none" w:sz="0" w:space="0" w:color="auto"/>
          </w:divBdr>
        </w:div>
        <w:div w:id="1406224115">
          <w:marLeft w:val="640"/>
          <w:marRight w:val="0"/>
          <w:marTop w:val="0"/>
          <w:marBottom w:val="0"/>
          <w:divBdr>
            <w:top w:val="none" w:sz="0" w:space="0" w:color="auto"/>
            <w:left w:val="none" w:sz="0" w:space="0" w:color="auto"/>
            <w:bottom w:val="none" w:sz="0" w:space="0" w:color="auto"/>
            <w:right w:val="none" w:sz="0" w:space="0" w:color="auto"/>
          </w:divBdr>
        </w:div>
        <w:div w:id="1415475133">
          <w:marLeft w:val="640"/>
          <w:marRight w:val="0"/>
          <w:marTop w:val="0"/>
          <w:marBottom w:val="0"/>
          <w:divBdr>
            <w:top w:val="none" w:sz="0" w:space="0" w:color="auto"/>
            <w:left w:val="none" w:sz="0" w:space="0" w:color="auto"/>
            <w:bottom w:val="none" w:sz="0" w:space="0" w:color="auto"/>
            <w:right w:val="none" w:sz="0" w:space="0" w:color="auto"/>
          </w:divBdr>
        </w:div>
        <w:div w:id="1428041151">
          <w:marLeft w:val="640"/>
          <w:marRight w:val="0"/>
          <w:marTop w:val="0"/>
          <w:marBottom w:val="0"/>
          <w:divBdr>
            <w:top w:val="none" w:sz="0" w:space="0" w:color="auto"/>
            <w:left w:val="none" w:sz="0" w:space="0" w:color="auto"/>
            <w:bottom w:val="none" w:sz="0" w:space="0" w:color="auto"/>
            <w:right w:val="none" w:sz="0" w:space="0" w:color="auto"/>
          </w:divBdr>
        </w:div>
        <w:div w:id="1459295011">
          <w:marLeft w:val="640"/>
          <w:marRight w:val="0"/>
          <w:marTop w:val="0"/>
          <w:marBottom w:val="0"/>
          <w:divBdr>
            <w:top w:val="none" w:sz="0" w:space="0" w:color="auto"/>
            <w:left w:val="none" w:sz="0" w:space="0" w:color="auto"/>
            <w:bottom w:val="none" w:sz="0" w:space="0" w:color="auto"/>
            <w:right w:val="none" w:sz="0" w:space="0" w:color="auto"/>
          </w:divBdr>
        </w:div>
        <w:div w:id="1463574257">
          <w:marLeft w:val="640"/>
          <w:marRight w:val="0"/>
          <w:marTop w:val="0"/>
          <w:marBottom w:val="0"/>
          <w:divBdr>
            <w:top w:val="none" w:sz="0" w:space="0" w:color="auto"/>
            <w:left w:val="none" w:sz="0" w:space="0" w:color="auto"/>
            <w:bottom w:val="none" w:sz="0" w:space="0" w:color="auto"/>
            <w:right w:val="none" w:sz="0" w:space="0" w:color="auto"/>
          </w:divBdr>
        </w:div>
        <w:div w:id="1477454805">
          <w:marLeft w:val="640"/>
          <w:marRight w:val="0"/>
          <w:marTop w:val="0"/>
          <w:marBottom w:val="0"/>
          <w:divBdr>
            <w:top w:val="none" w:sz="0" w:space="0" w:color="auto"/>
            <w:left w:val="none" w:sz="0" w:space="0" w:color="auto"/>
            <w:bottom w:val="none" w:sz="0" w:space="0" w:color="auto"/>
            <w:right w:val="none" w:sz="0" w:space="0" w:color="auto"/>
          </w:divBdr>
        </w:div>
        <w:div w:id="1493060108">
          <w:marLeft w:val="640"/>
          <w:marRight w:val="0"/>
          <w:marTop w:val="0"/>
          <w:marBottom w:val="0"/>
          <w:divBdr>
            <w:top w:val="none" w:sz="0" w:space="0" w:color="auto"/>
            <w:left w:val="none" w:sz="0" w:space="0" w:color="auto"/>
            <w:bottom w:val="none" w:sz="0" w:space="0" w:color="auto"/>
            <w:right w:val="none" w:sz="0" w:space="0" w:color="auto"/>
          </w:divBdr>
        </w:div>
        <w:div w:id="1508786326">
          <w:marLeft w:val="640"/>
          <w:marRight w:val="0"/>
          <w:marTop w:val="0"/>
          <w:marBottom w:val="0"/>
          <w:divBdr>
            <w:top w:val="none" w:sz="0" w:space="0" w:color="auto"/>
            <w:left w:val="none" w:sz="0" w:space="0" w:color="auto"/>
            <w:bottom w:val="none" w:sz="0" w:space="0" w:color="auto"/>
            <w:right w:val="none" w:sz="0" w:space="0" w:color="auto"/>
          </w:divBdr>
        </w:div>
        <w:div w:id="1528173063">
          <w:marLeft w:val="640"/>
          <w:marRight w:val="0"/>
          <w:marTop w:val="0"/>
          <w:marBottom w:val="0"/>
          <w:divBdr>
            <w:top w:val="none" w:sz="0" w:space="0" w:color="auto"/>
            <w:left w:val="none" w:sz="0" w:space="0" w:color="auto"/>
            <w:bottom w:val="none" w:sz="0" w:space="0" w:color="auto"/>
            <w:right w:val="none" w:sz="0" w:space="0" w:color="auto"/>
          </w:divBdr>
        </w:div>
        <w:div w:id="1529638019">
          <w:marLeft w:val="640"/>
          <w:marRight w:val="0"/>
          <w:marTop w:val="0"/>
          <w:marBottom w:val="0"/>
          <w:divBdr>
            <w:top w:val="none" w:sz="0" w:space="0" w:color="auto"/>
            <w:left w:val="none" w:sz="0" w:space="0" w:color="auto"/>
            <w:bottom w:val="none" w:sz="0" w:space="0" w:color="auto"/>
            <w:right w:val="none" w:sz="0" w:space="0" w:color="auto"/>
          </w:divBdr>
        </w:div>
        <w:div w:id="1530293227">
          <w:marLeft w:val="640"/>
          <w:marRight w:val="0"/>
          <w:marTop w:val="0"/>
          <w:marBottom w:val="0"/>
          <w:divBdr>
            <w:top w:val="none" w:sz="0" w:space="0" w:color="auto"/>
            <w:left w:val="none" w:sz="0" w:space="0" w:color="auto"/>
            <w:bottom w:val="none" w:sz="0" w:space="0" w:color="auto"/>
            <w:right w:val="none" w:sz="0" w:space="0" w:color="auto"/>
          </w:divBdr>
        </w:div>
        <w:div w:id="1547179797">
          <w:marLeft w:val="640"/>
          <w:marRight w:val="0"/>
          <w:marTop w:val="0"/>
          <w:marBottom w:val="0"/>
          <w:divBdr>
            <w:top w:val="none" w:sz="0" w:space="0" w:color="auto"/>
            <w:left w:val="none" w:sz="0" w:space="0" w:color="auto"/>
            <w:bottom w:val="none" w:sz="0" w:space="0" w:color="auto"/>
            <w:right w:val="none" w:sz="0" w:space="0" w:color="auto"/>
          </w:divBdr>
        </w:div>
        <w:div w:id="1549797380">
          <w:marLeft w:val="640"/>
          <w:marRight w:val="0"/>
          <w:marTop w:val="0"/>
          <w:marBottom w:val="0"/>
          <w:divBdr>
            <w:top w:val="none" w:sz="0" w:space="0" w:color="auto"/>
            <w:left w:val="none" w:sz="0" w:space="0" w:color="auto"/>
            <w:bottom w:val="none" w:sz="0" w:space="0" w:color="auto"/>
            <w:right w:val="none" w:sz="0" w:space="0" w:color="auto"/>
          </w:divBdr>
        </w:div>
        <w:div w:id="1565605680">
          <w:marLeft w:val="640"/>
          <w:marRight w:val="0"/>
          <w:marTop w:val="0"/>
          <w:marBottom w:val="0"/>
          <w:divBdr>
            <w:top w:val="none" w:sz="0" w:space="0" w:color="auto"/>
            <w:left w:val="none" w:sz="0" w:space="0" w:color="auto"/>
            <w:bottom w:val="none" w:sz="0" w:space="0" w:color="auto"/>
            <w:right w:val="none" w:sz="0" w:space="0" w:color="auto"/>
          </w:divBdr>
        </w:div>
        <w:div w:id="1567644622">
          <w:marLeft w:val="640"/>
          <w:marRight w:val="0"/>
          <w:marTop w:val="0"/>
          <w:marBottom w:val="0"/>
          <w:divBdr>
            <w:top w:val="none" w:sz="0" w:space="0" w:color="auto"/>
            <w:left w:val="none" w:sz="0" w:space="0" w:color="auto"/>
            <w:bottom w:val="none" w:sz="0" w:space="0" w:color="auto"/>
            <w:right w:val="none" w:sz="0" w:space="0" w:color="auto"/>
          </w:divBdr>
        </w:div>
        <w:div w:id="1569729851">
          <w:marLeft w:val="640"/>
          <w:marRight w:val="0"/>
          <w:marTop w:val="0"/>
          <w:marBottom w:val="0"/>
          <w:divBdr>
            <w:top w:val="none" w:sz="0" w:space="0" w:color="auto"/>
            <w:left w:val="none" w:sz="0" w:space="0" w:color="auto"/>
            <w:bottom w:val="none" w:sz="0" w:space="0" w:color="auto"/>
            <w:right w:val="none" w:sz="0" w:space="0" w:color="auto"/>
          </w:divBdr>
        </w:div>
        <w:div w:id="1579167760">
          <w:marLeft w:val="640"/>
          <w:marRight w:val="0"/>
          <w:marTop w:val="0"/>
          <w:marBottom w:val="0"/>
          <w:divBdr>
            <w:top w:val="none" w:sz="0" w:space="0" w:color="auto"/>
            <w:left w:val="none" w:sz="0" w:space="0" w:color="auto"/>
            <w:bottom w:val="none" w:sz="0" w:space="0" w:color="auto"/>
            <w:right w:val="none" w:sz="0" w:space="0" w:color="auto"/>
          </w:divBdr>
        </w:div>
        <w:div w:id="1579898403">
          <w:marLeft w:val="640"/>
          <w:marRight w:val="0"/>
          <w:marTop w:val="0"/>
          <w:marBottom w:val="0"/>
          <w:divBdr>
            <w:top w:val="none" w:sz="0" w:space="0" w:color="auto"/>
            <w:left w:val="none" w:sz="0" w:space="0" w:color="auto"/>
            <w:bottom w:val="none" w:sz="0" w:space="0" w:color="auto"/>
            <w:right w:val="none" w:sz="0" w:space="0" w:color="auto"/>
          </w:divBdr>
        </w:div>
        <w:div w:id="1588926155">
          <w:marLeft w:val="640"/>
          <w:marRight w:val="0"/>
          <w:marTop w:val="0"/>
          <w:marBottom w:val="0"/>
          <w:divBdr>
            <w:top w:val="none" w:sz="0" w:space="0" w:color="auto"/>
            <w:left w:val="none" w:sz="0" w:space="0" w:color="auto"/>
            <w:bottom w:val="none" w:sz="0" w:space="0" w:color="auto"/>
            <w:right w:val="none" w:sz="0" w:space="0" w:color="auto"/>
          </w:divBdr>
        </w:div>
        <w:div w:id="1594584009">
          <w:marLeft w:val="640"/>
          <w:marRight w:val="0"/>
          <w:marTop w:val="0"/>
          <w:marBottom w:val="0"/>
          <w:divBdr>
            <w:top w:val="none" w:sz="0" w:space="0" w:color="auto"/>
            <w:left w:val="none" w:sz="0" w:space="0" w:color="auto"/>
            <w:bottom w:val="none" w:sz="0" w:space="0" w:color="auto"/>
            <w:right w:val="none" w:sz="0" w:space="0" w:color="auto"/>
          </w:divBdr>
        </w:div>
        <w:div w:id="1594625101">
          <w:marLeft w:val="640"/>
          <w:marRight w:val="0"/>
          <w:marTop w:val="0"/>
          <w:marBottom w:val="0"/>
          <w:divBdr>
            <w:top w:val="none" w:sz="0" w:space="0" w:color="auto"/>
            <w:left w:val="none" w:sz="0" w:space="0" w:color="auto"/>
            <w:bottom w:val="none" w:sz="0" w:space="0" w:color="auto"/>
            <w:right w:val="none" w:sz="0" w:space="0" w:color="auto"/>
          </w:divBdr>
        </w:div>
        <w:div w:id="1604412125">
          <w:marLeft w:val="640"/>
          <w:marRight w:val="0"/>
          <w:marTop w:val="0"/>
          <w:marBottom w:val="0"/>
          <w:divBdr>
            <w:top w:val="none" w:sz="0" w:space="0" w:color="auto"/>
            <w:left w:val="none" w:sz="0" w:space="0" w:color="auto"/>
            <w:bottom w:val="none" w:sz="0" w:space="0" w:color="auto"/>
            <w:right w:val="none" w:sz="0" w:space="0" w:color="auto"/>
          </w:divBdr>
        </w:div>
        <w:div w:id="1606423091">
          <w:marLeft w:val="640"/>
          <w:marRight w:val="0"/>
          <w:marTop w:val="0"/>
          <w:marBottom w:val="0"/>
          <w:divBdr>
            <w:top w:val="none" w:sz="0" w:space="0" w:color="auto"/>
            <w:left w:val="none" w:sz="0" w:space="0" w:color="auto"/>
            <w:bottom w:val="none" w:sz="0" w:space="0" w:color="auto"/>
            <w:right w:val="none" w:sz="0" w:space="0" w:color="auto"/>
          </w:divBdr>
        </w:div>
        <w:div w:id="1615018509">
          <w:marLeft w:val="640"/>
          <w:marRight w:val="0"/>
          <w:marTop w:val="0"/>
          <w:marBottom w:val="0"/>
          <w:divBdr>
            <w:top w:val="none" w:sz="0" w:space="0" w:color="auto"/>
            <w:left w:val="none" w:sz="0" w:space="0" w:color="auto"/>
            <w:bottom w:val="none" w:sz="0" w:space="0" w:color="auto"/>
            <w:right w:val="none" w:sz="0" w:space="0" w:color="auto"/>
          </w:divBdr>
        </w:div>
        <w:div w:id="1617711959">
          <w:marLeft w:val="640"/>
          <w:marRight w:val="0"/>
          <w:marTop w:val="0"/>
          <w:marBottom w:val="0"/>
          <w:divBdr>
            <w:top w:val="none" w:sz="0" w:space="0" w:color="auto"/>
            <w:left w:val="none" w:sz="0" w:space="0" w:color="auto"/>
            <w:bottom w:val="none" w:sz="0" w:space="0" w:color="auto"/>
            <w:right w:val="none" w:sz="0" w:space="0" w:color="auto"/>
          </w:divBdr>
        </w:div>
        <w:div w:id="1627391802">
          <w:marLeft w:val="640"/>
          <w:marRight w:val="0"/>
          <w:marTop w:val="0"/>
          <w:marBottom w:val="0"/>
          <w:divBdr>
            <w:top w:val="none" w:sz="0" w:space="0" w:color="auto"/>
            <w:left w:val="none" w:sz="0" w:space="0" w:color="auto"/>
            <w:bottom w:val="none" w:sz="0" w:space="0" w:color="auto"/>
            <w:right w:val="none" w:sz="0" w:space="0" w:color="auto"/>
          </w:divBdr>
        </w:div>
        <w:div w:id="1648516087">
          <w:marLeft w:val="640"/>
          <w:marRight w:val="0"/>
          <w:marTop w:val="0"/>
          <w:marBottom w:val="0"/>
          <w:divBdr>
            <w:top w:val="none" w:sz="0" w:space="0" w:color="auto"/>
            <w:left w:val="none" w:sz="0" w:space="0" w:color="auto"/>
            <w:bottom w:val="none" w:sz="0" w:space="0" w:color="auto"/>
            <w:right w:val="none" w:sz="0" w:space="0" w:color="auto"/>
          </w:divBdr>
        </w:div>
        <w:div w:id="1656490584">
          <w:marLeft w:val="640"/>
          <w:marRight w:val="0"/>
          <w:marTop w:val="0"/>
          <w:marBottom w:val="0"/>
          <w:divBdr>
            <w:top w:val="none" w:sz="0" w:space="0" w:color="auto"/>
            <w:left w:val="none" w:sz="0" w:space="0" w:color="auto"/>
            <w:bottom w:val="none" w:sz="0" w:space="0" w:color="auto"/>
            <w:right w:val="none" w:sz="0" w:space="0" w:color="auto"/>
          </w:divBdr>
        </w:div>
        <w:div w:id="1666737539">
          <w:marLeft w:val="640"/>
          <w:marRight w:val="0"/>
          <w:marTop w:val="0"/>
          <w:marBottom w:val="0"/>
          <w:divBdr>
            <w:top w:val="none" w:sz="0" w:space="0" w:color="auto"/>
            <w:left w:val="none" w:sz="0" w:space="0" w:color="auto"/>
            <w:bottom w:val="none" w:sz="0" w:space="0" w:color="auto"/>
            <w:right w:val="none" w:sz="0" w:space="0" w:color="auto"/>
          </w:divBdr>
        </w:div>
        <w:div w:id="1688752137">
          <w:marLeft w:val="640"/>
          <w:marRight w:val="0"/>
          <w:marTop w:val="0"/>
          <w:marBottom w:val="0"/>
          <w:divBdr>
            <w:top w:val="none" w:sz="0" w:space="0" w:color="auto"/>
            <w:left w:val="none" w:sz="0" w:space="0" w:color="auto"/>
            <w:bottom w:val="none" w:sz="0" w:space="0" w:color="auto"/>
            <w:right w:val="none" w:sz="0" w:space="0" w:color="auto"/>
          </w:divBdr>
        </w:div>
        <w:div w:id="1708794585">
          <w:marLeft w:val="640"/>
          <w:marRight w:val="0"/>
          <w:marTop w:val="0"/>
          <w:marBottom w:val="0"/>
          <w:divBdr>
            <w:top w:val="none" w:sz="0" w:space="0" w:color="auto"/>
            <w:left w:val="none" w:sz="0" w:space="0" w:color="auto"/>
            <w:bottom w:val="none" w:sz="0" w:space="0" w:color="auto"/>
            <w:right w:val="none" w:sz="0" w:space="0" w:color="auto"/>
          </w:divBdr>
        </w:div>
        <w:div w:id="1734815813">
          <w:marLeft w:val="640"/>
          <w:marRight w:val="0"/>
          <w:marTop w:val="0"/>
          <w:marBottom w:val="0"/>
          <w:divBdr>
            <w:top w:val="none" w:sz="0" w:space="0" w:color="auto"/>
            <w:left w:val="none" w:sz="0" w:space="0" w:color="auto"/>
            <w:bottom w:val="none" w:sz="0" w:space="0" w:color="auto"/>
            <w:right w:val="none" w:sz="0" w:space="0" w:color="auto"/>
          </w:divBdr>
        </w:div>
        <w:div w:id="1737128075">
          <w:marLeft w:val="640"/>
          <w:marRight w:val="0"/>
          <w:marTop w:val="0"/>
          <w:marBottom w:val="0"/>
          <w:divBdr>
            <w:top w:val="none" w:sz="0" w:space="0" w:color="auto"/>
            <w:left w:val="none" w:sz="0" w:space="0" w:color="auto"/>
            <w:bottom w:val="none" w:sz="0" w:space="0" w:color="auto"/>
            <w:right w:val="none" w:sz="0" w:space="0" w:color="auto"/>
          </w:divBdr>
        </w:div>
        <w:div w:id="1742605563">
          <w:marLeft w:val="640"/>
          <w:marRight w:val="0"/>
          <w:marTop w:val="0"/>
          <w:marBottom w:val="0"/>
          <w:divBdr>
            <w:top w:val="none" w:sz="0" w:space="0" w:color="auto"/>
            <w:left w:val="none" w:sz="0" w:space="0" w:color="auto"/>
            <w:bottom w:val="none" w:sz="0" w:space="0" w:color="auto"/>
            <w:right w:val="none" w:sz="0" w:space="0" w:color="auto"/>
          </w:divBdr>
        </w:div>
        <w:div w:id="1743062070">
          <w:marLeft w:val="640"/>
          <w:marRight w:val="0"/>
          <w:marTop w:val="0"/>
          <w:marBottom w:val="0"/>
          <w:divBdr>
            <w:top w:val="none" w:sz="0" w:space="0" w:color="auto"/>
            <w:left w:val="none" w:sz="0" w:space="0" w:color="auto"/>
            <w:bottom w:val="none" w:sz="0" w:space="0" w:color="auto"/>
            <w:right w:val="none" w:sz="0" w:space="0" w:color="auto"/>
          </w:divBdr>
        </w:div>
        <w:div w:id="1817600151">
          <w:marLeft w:val="640"/>
          <w:marRight w:val="0"/>
          <w:marTop w:val="0"/>
          <w:marBottom w:val="0"/>
          <w:divBdr>
            <w:top w:val="none" w:sz="0" w:space="0" w:color="auto"/>
            <w:left w:val="none" w:sz="0" w:space="0" w:color="auto"/>
            <w:bottom w:val="none" w:sz="0" w:space="0" w:color="auto"/>
            <w:right w:val="none" w:sz="0" w:space="0" w:color="auto"/>
          </w:divBdr>
        </w:div>
        <w:div w:id="1831796907">
          <w:marLeft w:val="640"/>
          <w:marRight w:val="0"/>
          <w:marTop w:val="0"/>
          <w:marBottom w:val="0"/>
          <w:divBdr>
            <w:top w:val="none" w:sz="0" w:space="0" w:color="auto"/>
            <w:left w:val="none" w:sz="0" w:space="0" w:color="auto"/>
            <w:bottom w:val="none" w:sz="0" w:space="0" w:color="auto"/>
            <w:right w:val="none" w:sz="0" w:space="0" w:color="auto"/>
          </w:divBdr>
        </w:div>
        <w:div w:id="1832866047">
          <w:marLeft w:val="640"/>
          <w:marRight w:val="0"/>
          <w:marTop w:val="0"/>
          <w:marBottom w:val="0"/>
          <w:divBdr>
            <w:top w:val="none" w:sz="0" w:space="0" w:color="auto"/>
            <w:left w:val="none" w:sz="0" w:space="0" w:color="auto"/>
            <w:bottom w:val="none" w:sz="0" w:space="0" w:color="auto"/>
            <w:right w:val="none" w:sz="0" w:space="0" w:color="auto"/>
          </w:divBdr>
        </w:div>
        <w:div w:id="1857035964">
          <w:marLeft w:val="640"/>
          <w:marRight w:val="0"/>
          <w:marTop w:val="0"/>
          <w:marBottom w:val="0"/>
          <w:divBdr>
            <w:top w:val="none" w:sz="0" w:space="0" w:color="auto"/>
            <w:left w:val="none" w:sz="0" w:space="0" w:color="auto"/>
            <w:bottom w:val="none" w:sz="0" w:space="0" w:color="auto"/>
            <w:right w:val="none" w:sz="0" w:space="0" w:color="auto"/>
          </w:divBdr>
        </w:div>
        <w:div w:id="1866018085">
          <w:marLeft w:val="640"/>
          <w:marRight w:val="0"/>
          <w:marTop w:val="0"/>
          <w:marBottom w:val="0"/>
          <w:divBdr>
            <w:top w:val="none" w:sz="0" w:space="0" w:color="auto"/>
            <w:left w:val="none" w:sz="0" w:space="0" w:color="auto"/>
            <w:bottom w:val="none" w:sz="0" w:space="0" w:color="auto"/>
            <w:right w:val="none" w:sz="0" w:space="0" w:color="auto"/>
          </w:divBdr>
        </w:div>
        <w:div w:id="1879662944">
          <w:marLeft w:val="640"/>
          <w:marRight w:val="0"/>
          <w:marTop w:val="0"/>
          <w:marBottom w:val="0"/>
          <w:divBdr>
            <w:top w:val="none" w:sz="0" w:space="0" w:color="auto"/>
            <w:left w:val="none" w:sz="0" w:space="0" w:color="auto"/>
            <w:bottom w:val="none" w:sz="0" w:space="0" w:color="auto"/>
            <w:right w:val="none" w:sz="0" w:space="0" w:color="auto"/>
          </w:divBdr>
        </w:div>
        <w:div w:id="1886671763">
          <w:marLeft w:val="640"/>
          <w:marRight w:val="0"/>
          <w:marTop w:val="0"/>
          <w:marBottom w:val="0"/>
          <w:divBdr>
            <w:top w:val="none" w:sz="0" w:space="0" w:color="auto"/>
            <w:left w:val="none" w:sz="0" w:space="0" w:color="auto"/>
            <w:bottom w:val="none" w:sz="0" w:space="0" w:color="auto"/>
            <w:right w:val="none" w:sz="0" w:space="0" w:color="auto"/>
          </w:divBdr>
        </w:div>
        <w:div w:id="1887183879">
          <w:marLeft w:val="640"/>
          <w:marRight w:val="0"/>
          <w:marTop w:val="0"/>
          <w:marBottom w:val="0"/>
          <w:divBdr>
            <w:top w:val="none" w:sz="0" w:space="0" w:color="auto"/>
            <w:left w:val="none" w:sz="0" w:space="0" w:color="auto"/>
            <w:bottom w:val="none" w:sz="0" w:space="0" w:color="auto"/>
            <w:right w:val="none" w:sz="0" w:space="0" w:color="auto"/>
          </w:divBdr>
        </w:div>
        <w:div w:id="1892374711">
          <w:marLeft w:val="640"/>
          <w:marRight w:val="0"/>
          <w:marTop w:val="0"/>
          <w:marBottom w:val="0"/>
          <w:divBdr>
            <w:top w:val="none" w:sz="0" w:space="0" w:color="auto"/>
            <w:left w:val="none" w:sz="0" w:space="0" w:color="auto"/>
            <w:bottom w:val="none" w:sz="0" w:space="0" w:color="auto"/>
            <w:right w:val="none" w:sz="0" w:space="0" w:color="auto"/>
          </w:divBdr>
        </w:div>
        <w:div w:id="1900938436">
          <w:marLeft w:val="640"/>
          <w:marRight w:val="0"/>
          <w:marTop w:val="0"/>
          <w:marBottom w:val="0"/>
          <w:divBdr>
            <w:top w:val="none" w:sz="0" w:space="0" w:color="auto"/>
            <w:left w:val="none" w:sz="0" w:space="0" w:color="auto"/>
            <w:bottom w:val="none" w:sz="0" w:space="0" w:color="auto"/>
            <w:right w:val="none" w:sz="0" w:space="0" w:color="auto"/>
          </w:divBdr>
        </w:div>
        <w:div w:id="1909343152">
          <w:marLeft w:val="640"/>
          <w:marRight w:val="0"/>
          <w:marTop w:val="0"/>
          <w:marBottom w:val="0"/>
          <w:divBdr>
            <w:top w:val="none" w:sz="0" w:space="0" w:color="auto"/>
            <w:left w:val="none" w:sz="0" w:space="0" w:color="auto"/>
            <w:bottom w:val="none" w:sz="0" w:space="0" w:color="auto"/>
            <w:right w:val="none" w:sz="0" w:space="0" w:color="auto"/>
          </w:divBdr>
        </w:div>
        <w:div w:id="1913153207">
          <w:marLeft w:val="640"/>
          <w:marRight w:val="0"/>
          <w:marTop w:val="0"/>
          <w:marBottom w:val="0"/>
          <w:divBdr>
            <w:top w:val="none" w:sz="0" w:space="0" w:color="auto"/>
            <w:left w:val="none" w:sz="0" w:space="0" w:color="auto"/>
            <w:bottom w:val="none" w:sz="0" w:space="0" w:color="auto"/>
            <w:right w:val="none" w:sz="0" w:space="0" w:color="auto"/>
          </w:divBdr>
        </w:div>
        <w:div w:id="1930045397">
          <w:marLeft w:val="640"/>
          <w:marRight w:val="0"/>
          <w:marTop w:val="0"/>
          <w:marBottom w:val="0"/>
          <w:divBdr>
            <w:top w:val="none" w:sz="0" w:space="0" w:color="auto"/>
            <w:left w:val="none" w:sz="0" w:space="0" w:color="auto"/>
            <w:bottom w:val="none" w:sz="0" w:space="0" w:color="auto"/>
            <w:right w:val="none" w:sz="0" w:space="0" w:color="auto"/>
          </w:divBdr>
        </w:div>
        <w:div w:id="1932658076">
          <w:marLeft w:val="640"/>
          <w:marRight w:val="0"/>
          <w:marTop w:val="0"/>
          <w:marBottom w:val="0"/>
          <w:divBdr>
            <w:top w:val="none" w:sz="0" w:space="0" w:color="auto"/>
            <w:left w:val="none" w:sz="0" w:space="0" w:color="auto"/>
            <w:bottom w:val="none" w:sz="0" w:space="0" w:color="auto"/>
            <w:right w:val="none" w:sz="0" w:space="0" w:color="auto"/>
          </w:divBdr>
        </w:div>
        <w:div w:id="1948076435">
          <w:marLeft w:val="640"/>
          <w:marRight w:val="0"/>
          <w:marTop w:val="0"/>
          <w:marBottom w:val="0"/>
          <w:divBdr>
            <w:top w:val="none" w:sz="0" w:space="0" w:color="auto"/>
            <w:left w:val="none" w:sz="0" w:space="0" w:color="auto"/>
            <w:bottom w:val="none" w:sz="0" w:space="0" w:color="auto"/>
            <w:right w:val="none" w:sz="0" w:space="0" w:color="auto"/>
          </w:divBdr>
        </w:div>
        <w:div w:id="1948124370">
          <w:marLeft w:val="640"/>
          <w:marRight w:val="0"/>
          <w:marTop w:val="0"/>
          <w:marBottom w:val="0"/>
          <w:divBdr>
            <w:top w:val="none" w:sz="0" w:space="0" w:color="auto"/>
            <w:left w:val="none" w:sz="0" w:space="0" w:color="auto"/>
            <w:bottom w:val="none" w:sz="0" w:space="0" w:color="auto"/>
            <w:right w:val="none" w:sz="0" w:space="0" w:color="auto"/>
          </w:divBdr>
        </w:div>
        <w:div w:id="1948350667">
          <w:marLeft w:val="640"/>
          <w:marRight w:val="0"/>
          <w:marTop w:val="0"/>
          <w:marBottom w:val="0"/>
          <w:divBdr>
            <w:top w:val="none" w:sz="0" w:space="0" w:color="auto"/>
            <w:left w:val="none" w:sz="0" w:space="0" w:color="auto"/>
            <w:bottom w:val="none" w:sz="0" w:space="0" w:color="auto"/>
            <w:right w:val="none" w:sz="0" w:space="0" w:color="auto"/>
          </w:divBdr>
        </w:div>
        <w:div w:id="1949195524">
          <w:marLeft w:val="640"/>
          <w:marRight w:val="0"/>
          <w:marTop w:val="0"/>
          <w:marBottom w:val="0"/>
          <w:divBdr>
            <w:top w:val="none" w:sz="0" w:space="0" w:color="auto"/>
            <w:left w:val="none" w:sz="0" w:space="0" w:color="auto"/>
            <w:bottom w:val="none" w:sz="0" w:space="0" w:color="auto"/>
            <w:right w:val="none" w:sz="0" w:space="0" w:color="auto"/>
          </w:divBdr>
        </w:div>
        <w:div w:id="1950624078">
          <w:marLeft w:val="640"/>
          <w:marRight w:val="0"/>
          <w:marTop w:val="0"/>
          <w:marBottom w:val="0"/>
          <w:divBdr>
            <w:top w:val="none" w:sz="0" w:space="0" w:color="auto"/>
            <w:left w:val="none" w:sz="0" w:space="0" w:color="auto"/>
            <w:bottom w:val="none" w:sz="0" w:space="0" w:color="auto"/>
            <w:right w:val="none" w:sz="0" w:space="0" w:color="auto"/>
          </w:divBdr>
        </w:div>
        <w:div w:id="1985691972">
          <w:marLeft w:val="640"/>
          <w:marRight w:val="0"/>
          <w:marTop w:val="0"/>
          <w:marBottom w:val="0"/>
          <w:divBdr>
            <w:top w:val="none" w:sz="0" w:space="0" w:color="auto"/>
            <w:left w:val="none" w:sz="0" w:space="0" w:color="auto"/>
            <w:bottom w:val="none" w:sz="0" w:space="0" w:color="auto"/>
            <w:right w:val="none" w:sz="0" w:space="0" w:color="auto"/>
          </w:divBdr>
        </w:div>
        <w:div w:id="2025128541">
          <w:marLeft w:val="640"/>
          <w:marRight w:val="0"/>
          <w:marTop w:val="0"/>
          <w:marBottom w:val="0"/>
          <w:divBdr>
            <w:top w:val="none" w:sz="0" w:space="0" w:color="auto"/>
            <w:left w:val="none" w:sz="0" w:space="0" w:color="auto"/>
            <w:bottom w:val="none" w:sz="0" w:space="0" w:color="auto"/>
            <w:right w:val="none" w:sz="0" w:space="0" w:color="auto"/>
          </w:divBdr>
        </w:div>
        <w:div w:id="2026050151">
          <w:marLeft w:val="640"/>
          <w:marRight w:val="0"/>
          <w:marTop w:val="0"/>
          <w:marBottom w:val="0"/>
          <w:divBdr>
            <w:top w:val="none" w:sz="0" w:space="0" w:color="auto"/>
            <w:left w:val="none" w:sz="0" w:space="0" w:color="auto"/>
            <w:bottom w:val="none" w:sz="0" w:space="0" w:color="auto"/>
            <w:right w:val="none" w:sz="0" w:space="0" w:color="auto"/>
          </w:divBdr>
        </w:div>
        <w:div w:id="2033604590">
          <w:marLeft w:val="640"/>
          <w:marRight w:val="0"/>
          <w:marTop w:val="0"/>
          <w:marBottom w:val="0"/>
          <w:divBdr>
            <w:top w:val="none" w:sz="0" w:space="0" w:color="auto"/>
            <w:left w:val="none" w:sz="0" w:space="0" w:color="auto"/>
            <w:bottom w:val="none" w:sz="0" w:space="0" w:color="auto"/>
            <w:right w:val="none" w:sz="0" w:space="0" w:color="auto"/>
          </w:divBdr>
        </w:div>
        <w:div w:id="2041976061">
          <w:marLeft w:val="640"/>
          <w:marRight w:val="0"/>
          <w:marTop w:val="0"/>
          <w:marBottom w:val="0"/>
          <w:divBdr>
            <w:top w:val="none" w:sz="0" w:space="0" w:color="auto"/>
            <w:left w:val="none" w:sz="0" w:space="0" w:color="auto"/>
            <w:bottom w:val="none" w:sz="0" w:space="0" w:color="auto"/>
            <w:right w:val="none" w:sz="0" w:space="0" w:color="auto"/>
          </w:divBdr>
        </w:div>
        <w:div w:id="2085226527">
          <w:marLeft w:val="640"/>
          <w:marRight w:val="0"/>
          <w:marTop w:val="0"/>
          <w:marBottom w:val="0"/>
          <w:divBdr>
            <w:top w:val="none" w:sz="0" w:space="0" w:color="auto"/>
            <w:left w:val="none" w:sz="0" w:space="0" w:color="auto"/>
            <w:bottom w:val="none" w:sz="0" w:space="0" w:color="auto"/>
            <w:right w:val="none" w:sz="0" w:space="0" w:color="auto"/>
          </w:divBdr>
        </w:div>
        <w:div w:id="2100366094">
          <w:marLeft w:val="640"/>
          <w:marRight w:val="0"/>
          <w:marTop w:val="0"/>
          <w:marBottom w:val="0"/>
          <w:divBdr>
            <w:top w:val="none" w:sz="0" w:space="0" w:color="auto"/>
            <w:left w:val="none" w:sz="0" w:space="0" w:color="auto"/>
            <w:bottom w:val="none" w:sz="0" w:space="0" w:color="auto"/>
            <w:right w:val="none" w:sz="0" w:space="0" w:color="auto"/>
          </w:divBdr>
        </w:div>
        <w:div w:id="2104105455">
          <w:marLeft w:val="640"/>
          <w:marRight w:val="0"/>
          <w:marTop w:val="0"/>
          <w:marBottom w:val="0"/>
          <w:divBdr>
            <w:top w:val="none" w:sz="0" w:space="0" w:color="auto"/>
            <w:left w:val="none" w:sz="0" w:space="0" w:color="auto"/>
            <w:bottom w:val="none" w:sz="0" w:space="0" w:color="auto"/>
            <w:right w:val="none" w:sz="0" w:space="0" w:color="auto"/>
          </w:divBdr>
        </w:div>
        <w:div w:id="2109545167">
          <w:marLeft w:val="640"/>
          <w:marRight w:val="0"/>
          <w:marTop w:val="0"/>
          <w:marBottom w:val="0"/>
          <w:divBdr>
            <w:top w:val="none" w:sz="0" w:space="0" w:color="auto"/>
            <w:left w:val="none" w:sz="0" w:space="0" w:color="auto"/>
            <w:bottom w:val="none" w:sz="0" w:space="0" w:color="auto"/>
            <w:right w:val="none" w:sz="0" w:space="0" w:color="auto"/>
          </w:divBdr>
        </w:div>
        <w:div w:id="2120829347">
          <w:marLeft w:val="640"/>
          <w:marRight w:val="0"/>
          <w:marTop w:val="0"/>
          <w:marBottom w:val="0"/>
          <w:divBdr>
            <w:top w:val="none" w:sz="0" w:space="0" w:color="auto"/>
            <w:left w:val="none" w:sz="0" w:space="0" w:color="auto"/>
            <w:bottom w:val="none" w:sz="0" w:space="0" w:color="auto"/>
            <w:right w:val="none" w:sz="0" w:space="0" w:color="auto"/>
          </w:divBdr>
        </w:div>
        <w:div w:id="2121146467">
          <w:marLeft w:val="640"/>
          <w:marRight w:val="0"/>
          <w:marTop w:val="0"/>
          <w:marBottom w:val="0"/>
          <w:divBdr>
            <w:top w:val="none" w:sz="0" w:space="0" w:color="auto"/>
            <w:left w:val="none" w:sz="0" w:space="0" w:color="auto"/>
            <w:bottom w:val="none" w:sz="0" w:space="0" w:color="auto"/>
            <w:right w:val="none" w:sz="0" w:space="0" w:color="auto"/>
          </w:divBdr>
        </w:div>
        <w:div w:id="2122918641">
          <w:marLeft w:val="640"/>
          <w:marRight w:val="0"/>
          <w:marTop w:val="0"/>
          <w:marBottom w:val="0"/>
          <w:divBdr>
            <w:top w:val="none" w:sz="0" w:space="0" w:color="auto"/>
            <w:left w:val="none" w:sz="0" w:space="0" w:color="auto"/>
            <w:bottom w:val="none" w:sz="0" w:space="0" w:color="auto"/>
            <w:right w:val="none" w:sz="0" w:space="0" w:color="auto"/>
          </w:divBdr>
        </w:div>
        <w:div w:id="2123723103">
          <w:marLeft w:val="640"/>
          <w:marRight w:val="0"/>
          <w:marTop w:val="0"/>
          <w:marBottom w:val="0"/>
          <w:divBdr>
            <w:top w:val="none" w:sz="0" w:space="0" w:color="auto"/>
            <w:left w:val="none" w:sz="0" w:space="0" w:color="auto"/>
            <w:bottom w:val="none" w:sz="0" w:space="0" w:color="auto"/>
            <w:right w:val="none" w:sz="0" w:space="0" w:color="auto"/>
          </w:divBdr>
        </w:div>
        <w:div w:id="2125923058">
          <w:marLeft w:val="640"/>
          <w:marRight w:val="0"/>
          <w:marTop w:val="0"/>
          <w:marBottom w:val="0"/>
          <w:divBdr>
            <w:top w:val="none" w:sz="0" w:space="0" w:color="auto"/>
            <w:left w:val="none" w:sz="0" w:space="0" w:color="auto"/>
            <w:bottom w:val="none" w:sz="0" w:space="0" w:color="auto"/>
            <w:right w:val="none" w:sz="0" w:space="0" w:color="auto"/>
          </w:divBdr>
        </w:div>
        <w:div w:id="2126148442">
          <w:marLeft w:val="640"/>
          <w:marRight w:val="0"/>
          <w:marTop w:val="0"/>
          <w:marBottom w:val="0"/>
          <w:divBdr>
            <w:top w:val="none" w:sz="0" w:space="0" w:color="auto"/>
            <w:left w:val="none" w:sz="0" w:space="0" w:color="auto"/>
            <w:bottom w:val="none" w:sz="0" w:space="0" w:color="auto"/>
            <w:right w:val="none" w:sz="0" w:space="0" w:color="auto"/>
          </w:divBdr>
        </w:div>
        <w:div w:id="2127042581">
          <w:marLeft w:val="640"/>
          <w:marRight w:val="0"/>
          <w:marTop w:val="0"/>
          <w:marBottom w:val="0"/>
          <w:divBdr>
            <w:top w:val="none" w:sz="0" w:space="0" w:color="auto"/>
            <w:left w:val="none" w:sz="0" w:space="0" w:color="auto"/>
            <w:bottom w:val="none" w:sz="0" w:space="0" w:color="auto"/>
            <w:right w:val="none" w:sz="0" w:space="0" w:color="auto"/>
          </w:divBdr>
        </w:div>
        <w:div w:id="2141223604">
          <w:marLeft w:val="640"/>
          <w:marRight w:val="0"/>
          <w:marTop w:val="0"/>
          <w:marBottom w:val="0"/>
          <w:divBdr>
            <w:top w:val="none" w:sz="0" w:space="0" w:color="auto"/>
            <w:left w:val="none" w:sz="0" w:space="0" w:color="auto"/>
            <w:bottom w:val="none" w:sz="0" w:space="0" w:color="auto"/>
            <w:right w:val="none" w:sz="0" w:space="0" w:color="auto"/>
          </w:divBdr>
        </w:div>
        <w:div w:id="2141412107">
          <w:marLeft w:val="640"/>
          <w:marRight w:val="0"/>
          <w:marTop w:val="0"/>
          <w:marBottom w:val="0"/>
          <w:divBdr>
            <w:top w:val="none" w:sz="0" w:space="0" w:color="auto"/>
            <w:left w:val="none" w:sz="0" w:space="0" w:color="auto"/>
            <w:bottom w:val="none" w:sz="0" w:space="0" w:color="auto"/>
            <w:right w:val="none" w:sz="0" w:space="0" w:color="auto"/>
          </w:divBdr>
        </w:div>
      </w:divsChild>
    </w:div>
    <w:div w:id="1421296133">
      <w:bodyDiv w:val="1"/>
      <w:marLeft w:val="0"/>
      <w:marRight w:val="0"/>
      <w:marTop w:val="0"/>
      <w:marBottom w:val="0"/>
      <w:divBdr>
        <w:top w:val="none" w:sz="0" w:space="0" w:color="auto"/>
        <w:left w:val="none" w:sz="0" w:space="0" w:color="auto"/>
        <w:bottom w:val="none" w:sz="0" w:space="0" w:color="auto"/>
        <w:right w:val="none" w:sz="0" w:space="0" w:color="auto"/>
      </w:divBdr>
    </w:div>
    <w:div w:id="1423141159">
      <w:bodyDiv w:val="1"/>
      <w:marLeft w:val="0"/>
      <w:marRight w:val="0"/>
      <w:marTop w:val="0"/>
      <w:marBottom w:val="0"/>
      <w:divBdr>
        <w:top w:val="none" w:sz="0" w:space="0" w:color="auto"/>
        <w:left w:val="none" w:sz="0" w:space="0" w:color="auto"/>
        <w:bottom w:val="none" w:sz="0" w:space="0" w:color="auto"/>
        <w:right w:val="none" w:sz="0" w:space="0" w:color="auto"/>
      </w:divBdr>
      <w:divsChild>
        <w:div w:id="1313096688">
          <w:marLeft w:val="480"/>
          <w:marRight w:val="0"/>
          <w:marTop w:val="0"/>
          <w:marBottom w:val="0"/>
          <w:divBdr>
            <w:top w:val="none" w:sz="0" w:space="0" w:color="auto"/>
            <w:left w:val="none" w:sz="0" w:space="0" w:color="auto"/>
            <w:bottom w:val="none" w:sz="0" w:space="0" w:color="auto"/>
            <w:right w:val="none" w:sz="0" w:space="0" w:color="auto"/>
          </w:divBdr>
        </w:div>
        <w:div w:id="2033189656">
          <w:marLeft w:val="480"/>
          <w:marRight w:val="0"/>
          <w:marTop w:val="0"/>
          <w:marBottom w:val="0"/>
          <w:divBdr>
            <w:top w:val="none" w:sz="0" w:space="0" w:color="auto"/>
            <w:left w:val="none" w:sz="0" w:space="0" w:color="auto"/>
            <w:bottom w:val="none" w:sz="0" w:space="0" w:color="auto"/>
            <w:right w:val="none" w:sz="0" w:space="0" w:color="auto"/>
          </w:divBdr>
        </w:div>
        <w:div w:id="641350977">
          <w:marLeft w:val="480"/>
          <w:marRight w:val="0"/>
          <w:marTop w:val="0"/>
          <w:marBottom w:val="0"/>
          <w:divBdr>
            <w:top w:val="none" w:sz="0" w:space="0" w:color="auto"/>
            <w:left w:val="none" w:sz="0" w:space="0" w:color="auto"/>
            <w:bottom w:val="none" w:sz="0" w:space="0" w:color="auto"/>
            <w:right w:val="none" w:sz="0" w:space="0" w:color="auto"/>
          </w:divBdr>
        </w:div>
        <w:div w:id="7634523">
          <w:marLeft w:val="480"/>
          <w:marRight w:val="0"/>
          <w:marTop w:val="0"/>
          <w:marBottom w:val="0"/>
          <w:divBdr>
            <w:top w:val="none" w:sz="0" w:space="0" w:color="auto"/>
            <w:left w:val="none" w:sz="0" w:space="0" w:color="auto"/>
            <w:bottom w:val="none" w:sz="0" w:space="0" w:color="auto"/>
            <w:right w:val="none" w:sz="0" w:space="0" w:color="auto"/>
          </w:divBdr>
        </w:div>
        <w:div w:id="225994361">
          <w:marLeft w:val="480"/>
          <w:marRight w:val="0"/>
          <w:marTop w:val="0"/>
          <w:marBottom w:val="0"/>
          <w:divBdr>
            <w:top w:val="none" w:sz="0" w:space="0" w:color="auto"/>
            <w:left w:val="none" w:sz="0" w:space="0" w:color="auto"/>
            <w:bottom w:val="none" w:sz="0" w:space="0" w:color="auto"/>
            <w:right w:val="none" w:sz="0" w:space="0" w:color="auto"/>
          </w:divBdr>
        </w:div>
        <w:div w:id="1593704746">
          <w:marLeft w:val="480"/>
          <w:marRight w:val="0"/>
          <w:marTop w:val="0"/>
          <w:marBottom w:val="0"/>
          <w:divBdr>
            <w:top w:val="none" w:sz="0" w:space="0" w:color="auto"/>
            <w:left w:val="none" w:sz="0" w:space="0" w:color="auto"/>
            <w:bottom w:val="none" w:sz="0" w:space="0" w:color="auto"/>
            <w:right w:val="none" w:sz="0" w:space="0" w:color="auto"/>
          </w:divBdr>
        </w:div>
        <w:div w:id="578057956">
          <w:marLeft w:val="480"/>
          <w:marRight w:val="0"/>
          <w:marTop w:val="0"/>
          <w:marBottom w:val="0"/>
          <w:divBdr>
            <w:top w:val="none" w:sz="0" w:space="0" w:color="auto"/>
            <w:left w:val="none" w:sz="0" w:space="0" w:color="auto"/>
            <w:bottom w:val="none" w:sz="0" w:space="0" w:color="auto"/>
            <w:right w:val="none" w:sz="0" w:space="0" w:color="auto"/>
          </w:divBdr>
        </w:div>
        <w:div w:id="703792260">
          <w:marLeft w:val="480"/>
          <w:marRight w:val="0"/>
          <w:marTop w:val="0"/>
          <w:marBottom w:val="0"/>
          <w:divBdr>
            <w:top w:val="none" w:sz="0" w:space="0" w:color="auto"/>
            <w:left w:val="none" w:sz="0" w:space="0" w:color="auto"/>
            <w:bottom w:val="none" w:sz="0" w:space="0" w:color="auto"/>
            <w:right w:val="none" w:sz="0" w:space="0" w:color="auto"/>
          </w:divBdr>
        </w:div>
        <w:div w:id="1411803777">
          <w:marLeft w:val="480"/>
          <w:marRight w:val="0"/>
          <w:marTop w:val="0"/>
          <w:marBottom w:val="0"/>
          <w:divBdr>
            <w:top w:val="none" w:sz="0" w:space="0" w:color="auto"/>
            <w:left w:val="none" w:sz="0" w:space="0" w:color="auto"/>
            <w:bottom w:val="none" w:sz="0" w:space="0" w:color="auto"/>
            <w:right w:val="none" w:sz="0" w:space="0" w:color="auto"/>
          </w:divBdr>
        </w:div>
        <w:div w:id="269751628">
          <w:marLeft w:val="480"/>
          <w:marRight w:val="0"/>
          <w:marTop w:val="0"/>
          <w:marBottom w:val="0"/>
          <w:divBdr>
            <w:top w:val="none" w:sz="0" w:space="0" w:color="auto"/>
            <w:left w:val="none" w:sz="0" w:space="0" w:color="auto"/>
            <w:bottom w:val="none" w:sz="0" w:space="0" w:color="auto"/>
            <w:right w:val="none" w:sz="0" w:space="0" w:color="auto"/>
          </w:divBdr>
        </w:div>
        <w:div w:id="478545659">
          <w:marLeft w:val="480"/>
          <w:marRight w:val="0"/>
          <w:marTop w:val="0"/>
          <w:marBottom w:val="0"/>
          <w:divBdr>
            <w:top w:val="none" w:sz="0" w:space="0" w:color="auto"/>
            <w:left w:val="none" w:sz="0" w:space="0" w:color="auto"/>
            <w:bottom w:val="none" w:sz="0" w:space="0" w:color="auto"/>
            <w:right w:val="none" w:sz="0" w:space="0" w:color="auto"/>
          </w:divBdr>
        </w:div>
        <w:div w:id="1564753123">
          <w:marLeft w:val="480"/>
          <w:marRight w:val="0"/>
          <w:marTop w:val="0"/>
          <w:marBottom w:val="0"/>
          <w:divBdr>
            <w:top w:val="none" w:sz="0" w:space="0" w:color="auto"/>
            <w:left w:val="none" w:sz="0" w:space="0" w:color="auto"/>
            <w:bottom w:val="none" w:sz="0" w:space="0" w:color="auto"/>
            <w:right w:val="none" w:sz="0" w:space="0" w:color="auto"/>
          </w:divBdr>
        </w:div>
        <w:div w:id="1525441456">
          <w:marLeft w:val="480"/>
          <w:marRight w:val="0"/>
          <w:marTop w:val="0"/>
          <w:marBottom w:val="0"/>
          <w:divBdr>
            <w:top w:val="none" w:sz="0" w:space="0" w:color="auto"/>
            <w:left w:val="none" w:sz="0" w:space="0" w:color="auto"/>
            <w:bottom w:val="none" w:sz="0" w:space="0" w:color="auto"/>
            <w:right w:val="none" w:sz="0" w:space="0" w:color="auto"/>
          </w:divBdr>
        </w:div>
        <w:div w:id="219172804">
          <w:marLeft w:val="480"/>
          <w:marRight w:val="0"/>
          <w:marTop w:val="0"/>
          <w:marBottom w:val="0"/>
          <w:divBdr>
            <w:top w:val="none" w:sz="0" w:space="0" w:color="auto"/>
            <w:left w:val="none" w:sz="0" w:space="0" w:color="auto"/>
            <w:bottom w:val="none" w:sz="0" w:space="0" w:color="auto"/>
            <w:right w:val="none" w:sz="0" w:space="0" w:color="auto"/>
          </w:divBdr>
        </w:div>
        <w:div w:id="842166932">
          <w:marLeft w:val="480"/>
          <w:marRight w:val="0"/>
          <w:marTop w:val="0"/>
          <w:marBottom w:val="0"/>
          <w:divBdr>
            <w:top w:val="none" w:sz="0" w:space="0" w:color="auto"/>
            <w:left w:val="none" w:sz="0" w:space="0" w:color="auto"/>
            <w:bottom w:val="none" w:sz="0" w:space="0" w:color="auto"/>
            <w:right w:val="none" w:sz="0" w:space="0" w:color="auto"/>
          </w:divBdr>
        </w:div>
        <w:div w:id="995956724">
          <w:marLeft w:val="480"/>
          <w:marRight w:val="0"/>
          <w:marTop w:val="0"/>
          <w:marBottom w:val="0"/>
          <w:divBdr>
            <w:top w:val="none" w:sz="0" w:space="0" w:color="auto"/>
            <w:left w:val="none" w:sz="0" w:space="0" w:color="auto"/>
            <w:bottom w:val="none" w:sz="0" w:space="0" w:color="auto"/>
            <w:right w:val="none" w:sz="0" w:space="0" w:color="auto"/>
          </w:divBdr>
        </w:div>
        <w:div w:id="2037734656">
          <w:marLeft w:val="480"/>
          <w:marRight w:val="0"/>
          <w:marTop w:val="0"/>
          <w:marBottom w:val="0"/>
          <w:divBdr>
            <w:top w:val="none" w:sz="0" w:space="0" w:color="auto"/>
            <w:left w:val="none" w:sz="0" w:space="0" w:color="auto"/>
            <w:bottom w:val="none" w:sz="0" w:space="0" w:color="auto"/>
            <w:right w:val="none" w:sz="0" w:space="0" w:color="auto"/>
          </w:divBdr>
        </w:div>
        <w:div w:id="1569530533">
          <w:marLeft w:val="480"/>
          <w:marRight w:val="0"/>
          <w:marTop w:val="0"/>
          <w:marBottom w:val="0"/>
          <w:divBdr>
            <w:top w:val="none" w:sz="0" w:space="0" w:color="auto"/>
            <w:left w:val="none" w:sz="0" w:space="0" w:color="auto"/>
            <w:bottom w:val="none" w:sz="0" w:space="0" w:color="auto"/>
            <w:right w:val="none" w:sz="0" w:space="0" w:color="auto"/>
          </w:divBdr>
        </w:div>
        <w:div w:id="529488958">
          <w:marLeft w:val="480"/>
          <w:marRight w:val="0"/>
          <w:marTop w:val="0"/>
          <w:marBottom w:val="0"/>
          <w:divBdr>
            <w:top w:val="none" w:sz="0" w:space="0" w:color="auto"/>
            <w:left w:val="none" w:sz="0" w:space="0" w:color="auto"/>
            <w:bottom w:val="none" w:sz="0" w:space="0" w:color="auto"/>
            <w:right w:val="none" w:sz="0" w:space="0" w:color="auto"/>
          </w:divBdr>
        </w:div>
        <w:div w:id="1554924167">
          <w:marLeft w:val="480"/>
          <w:marRight w:val="0"/>
          <w:marTop w:val="0"/>
          <w:marBottom w:val="0"/>
          <w:divBdr>
            <w:top w:val="none" w:sz="0" w:space="0" w:color="auto"/>
            <w:left w:val="none" w:sz="0" w:space="0" w:color="auto"/>
            <w:bottom w:val="none" w:sz="0" w:space="0" w:color="auto"/>
            <w:right w:val="none" w:sz="0" w:space="0" w:color="auto"/>
          </w:divBdr>
        </w:div>
        <w:div w:id="1051927173">
          <w:marLeft w:val="480"/>
          <w:marRight w:val="0"/>
          <w:marTop w:val="0"/>
          <w:marBottom w:val="0"/>
          <w:divBdr>
            <w:top w:val="none" w:sz="0" w:space="0" w:color="auto"/>
            <w:left w:val="none" w:sz="0" w:space="0" w:color="auto"/>
            <w:bottom w:val="none" w:sz="0" w:space="0" w:color="auto"/>
            <w:right w:val="none" w:sz="0" w:space="0" w:color="auto"/>
          </w:divBdr>
        </w:div>
        <w:div w:id="1590195849">
          <w:marLeft w:val="480"/>
          <w:marRight w:val="0"/>
          <w:marTop w:val="0"/>
          <w:marBottom w:val="0"/>
          <w:divBdr>
            <w:top w:val="none" w:sz="0" w:space="0" w:color="auto"/>
            <w:left w:val="none" w:sz="0" w:space="0" w:color="auto"/>
            <w:bottom w:val="none" w:sz="0" w:space="0" w:color="auto"/>
            <w:right w:val="none" w:sz="0" w:space="0" w:color="auto"/>
          </w:divBdr>
        </w:div>
        <w:div w:id="299920750">
          <w:marLeft w:val="480"/>
          <w:marRight w:val="0"/>
          <w:marTop w:val="0"/>
          <w:marBottom w:val="0"/>
          <w:divBdr>
            <w:top w:val="none" w:sz="0" w:space="0" w:color="auto"/>
            <w:left w:val="none" w:sz="0" w:space="0" w:color="auto"/>
            <w:bottom w:val="none" w:sz="0" w:space="0" w:color="auto"/>
            <w:right w:val="none" w:sz="0" w:space="0" w:color="auto"/>
          </w:divBdr>
        </w:div>
        <w:div w:id="816805114">
          <w:marLeft w:val="480"/>
          <w:marRight w:val="0"/>
          <w:marTop w:val="0"/>
          <w:marBottom w:val="0"/>
          <w:divBdr>
            <w:top w:val="none" w:sz="0" w:space="0" w:color="auto"/>
            <w:left w:val="none" w:sz="0" w:space="0" w:color="auto"/>
            <w:bottom w:val="none" w:sz="0" w:space="0" w:color="auto"/>
            <w:right w:val="none" w:sz="0" w:space="0" w:color="auto"/>
          </w:divBdr>
        </w:div>
        <w:div w:id="1349019921">
          <w:marLeft w:val="480"/>
          <w:marRight w:val="0"/>
          <w:marTop w:val="0"/>
          <w:marBottom w:val="0"/>
          <w:divBdr>
            <w:top w:val="none" w:sz="0" w:space="0" w:color="auto"/>
            <w:left w:val="none" w:sz="0" w:space="0" w:color="auto"/>
            <w:bottom w:val="none" w:sz="0" w:space="0" w:color="auto"/>
            <w:right w:val="none" w:sz="0" w:space="0" w:color="auto"/>
          </w:divBdr>
        </w:div>
        <w:div w:id="1756392560">
          <w:marLeft w:val="480"/>
          <w:marRight w:val="0"/>
          <w:marTop w:val="0"/>
          <w:marBottom w:val="0"/>
          <w:divBdr>
            <w:top w:val="none" w:sz="0" w:space="0" w:color="auto"/>
            <w:left w:val="none" w:sz="0" w:space="0" w:color="auto"/>
            <w:bottom w:val="none" w:sz="0" w:space="0" w:color="auto"/>
            <w:right w:val="none" w:sz="0" w:space="0" w:color="auto"/>
          </w:divBdr>
        </w:div>
        <w:div w:id="706952372">
          <w:marLeft w:val="480"/>
          <w:marRight w:val="0"/>
          <w:marTop w:val="0"/>
          <w:marBottom w:val="0"/>
          <w:divBdr>
            <w:top w:val="none" w:sz="0" w:space="0" w:color="auto"/>
            <w:left w:val="none" w:sz="0" w:space="0" w:color="auto"/>
            <w:bottom w:val="none" w:sz="0" w:space="0" w:color="auto"/>
            <w:right w:val="none" w:sz="0" w:space="0" w:color="auto"/>
          </w:divBdr>
        </w:div>
        <w:div w:id="1879509554">
          <w:marLeft w:val="480"/>
          <w:marRight w:val="0"/>
          <w:marTop w:val="0"/>
          <w:marBottom w:val="0"/>
          <w:divBdr>
            <w:top w:val="none" w:sz="0" w:space="0" w:color="auto"/>
            <w:left w:val="none" w:sz="0" w:space="0" w:color="auto"/>
            <w:bottom w:val="none" w:sz="0" w:space="0" w:color="auto"/>
            <w:right w:val="none" w:sz="0" w:space="0" w:color="auto"/>
          </w:divBdr>
        </w:div>
        <w:div w:id="504327143">
          <w:marLeft w:val="480"/>
          <w:marRight w:val="0"/>
          <w:marTop w:val="0"/>
          <w:marBottom w:val="0"/>
          <w:divBdr>
            <w:top w:val="none" w:sz="0" w:space="0" w:color="auto"/>
            <w:left w:val="none" w:sz="0" w:space="0" w:color="auto"/>
            <w:bottom w:val="none" w:sz="0" w:space="0" w:color="auto"/>
            <w:right w:val="none" w:sz="0" w:space="0" w:color="auto"/>
          </w:divBdr>
        </w:div>
        <w:div w:id="877814492">
          <w:marLeft w:val="480"/>
          <w:marRight w:val="0"/>
          <w:marTop w:val="0"/>
          <w:marBottom w:val="0"/>
          <w:divBdr>
            <w:top w:val="none" w:sz="0" w:space="0" w:color="auto"/>
            <w:left w:val="none" w:sz="0" w:space="0" w:color="auto"/>
            <w:bottom w:val="none" w:sz="0" w:space="0" w:color="auto"/>
            <w:right w:val="none" w:sz="0" w:space="0" w:color="auto"/>
          </w:divBdr>
        </w:div>
        <w:div w:id="862939515">
          <w:marLeft w:val="480"/>
          <w:marRight w:val="0"/>
          <w:marTop w:val="0"/>
          <w:marBottom w:val="0"/>
          <w:divBdr>
            <w:top w:val="none" w:sz="0" w:space="0" w:color="auto"/>
            <w:left w:val="none" w:sz="0" w:space="0" w:color="auto"/>
            <w:bottom w:val="none" w:sz="0" w:space="0" w:color="auto"/>
            <w:right w:val="none" w:sz="0" w:space="0" w:color="auto"/>
          </w:divBdr>
        </w:div>
        <w:div w:id="959190189">
          <w:marLeft w:val="480"/>
          <w:marRight w:val="0"/>
          <w:marTop w:val="0"/>
          <w:marBottom w:val="0"/>
          <w:divBdr>
            <w:top w:val="none" w:sz="0" w:space="0" w:color="auto"/>
            <w:left w:val="none" w:sz="0" w:space="0" w:color="auto"/>
            <w:bottom w:val="none" w:sz="0" w:space="0" w:color="auto"/>
            <w:right w:val="none" w:sz="0" w:space="0" w:color="auto"/>
          </w:divBdr>
        </w:div>
        <w:div w:id="1028793507">
          <w:marLeft w:val="480"/>
          <w:marRight w:val="0"/>
          <w:marTop w:val="0"/>
          <w:marBottom w:val="0"/>
          <w:divBdr>
            <w:top w:val="none" w:sz="0" w:space="0" w:color="auto"/>
            <w:left w:val="none" w:sz="0" w:space="0" w:color="auto"/>
            <w:bottom w:val="none" w:sz="0" w:space="0" w:color="auto"/>
            <w:right w:val="none" w:sz="0" w:space="0" w:color="auto"/>
          </w:divBdr>
        </w:div>
        <w:div w:id="233980442">
          <w:marLeft w:val="480"/>
          <w:marRight w:val="0"/>
          <w:marTop w:val="0"/>
          <w:marBottom w:val="0"/>
          <w:divBdr>
            <w:top w:val="none" w:sz="0" w:space="0" w:color="auto"/>
            <w:left w:val="none" w:sz="0" w:space="0" w:color="auto"/>
            <w:bottom w:val="none" w:sz="0" w:space="0" w:color="auto"/>
            <w:right w:val="none" w:sz="0" w:space="0" w:color="auto"/>
          </w:divBdr>
        </w:div>
        <w:div w:id="1791823706">
          <w:marLeft w:val="480"/>
          <w:marRight w:val="0"/>
          <w:marTop w:val="0"/>
          <w:marBottom w:val="0"/>
          <w:divBdr>
            <w:top w:val="none" w:sz="0" w:space="0" w:color="auto"/>
            <w:left w:val="none" w:sz="0" w:space="0" w:color="auto"/>
            <w:bottom w:val="none" w:sz="0" w:space="0" w:color="auto"/>
            <w:right w:val="none" w:sz="0" w:space="0" w:color="auto"/>
          </w:divBdr>
        </w:div>
        <w:div w:id="1803426439">
          <w:marLeft w:val="480"/>
          <w:marRight w:val="0"/>
          <w:marTop w:val="0"/>
          <w:marBottom w:val="0"/>
          <w:divBdr>
            <w:top w:val="none" w:sz="0" w:space="0" w:color="auto"/>
            <w:left w:val="none" w:sz="0" w:space="0" w:color="auto"/>
            <w:bottom w:val="none" w:sz="0" w:space="0" w:color="auto"/>
            <w:right w:val="none" w:sz="0" w:space="0" w:color="auto"/>
          </w:divBdr>
        </w:div>
        <w:div w:id="714233501">
          <w:marLeft w:val="480"/>
          <w:marRight w:val="0"/>
          <w:marTop w:val="0"/>
          <w:marBottom w:val="0"/>
          <w:divBdr>
            <w:top w:val="none" w:sz="0" w:space="0" w:color="auto"/>
            <w:left w:val="none" w:sz="0" w:space="0" w:color="auto"/>
            <w:bottom w:val="none" w:sz="0" w:space="0" w:color="auto"/>
            <w:right w:val="none" w:sz="0" w:space="0" w:color="auto"/>
          </w:divBdr>
        </w:div>
        <w:div w:id="1664888433">
          <w:marLeft w:val="480"/>
          <w:marRight w:val="0"/>
          <w:marTop w:val="0"/>
          <w:marBottom w:val="0"/>
          <w:divBdr>
            <w:top w:val="none" w:sz="0" w:space="0" w:color="auto"/>
            <w:left w:val="none" w:sz="0" w:space="0" w:color="auto"/>
            <w:bottom w:val="none" w:sz="0" w:space="0" w:color="auto"/>
            <w:right w:val="none" w:sz="0" w:space="0" w:color="auto"/>
          </w:divBdr>
        </w:div>
        <w:div w:id="1290473870">
          <w:marLeft w:val="480"/>
          <w:marRight w:val="0"/>
          <w:marTop w:val="0"/>
          <w:marBottom w:val="0"/>
          <w:divBdr>
            <w:top w:val="none" w:sz="0" w:space="0" w:color="auto"/>
            <w:left w:val="none" w:sz="0" w:space="0" w:color="auto"/>
            <w:bottom w:val="none" w:sz="0" w:space="0" w:color="auto"/>
            <w:right w:val="none" w:sz="0" w:space="0" w:color="auto"/>
          </w:divBdr>
        </w:div>
        <w:div w:id="289092897">
          <w:marLeft w:val="480"/>
          <w:marRight w:val="0"/>
          <w:marTop w:val="0"/>
          <w:marBottom w:val="0"/>
          <w:divBdr>
            <w:top w:val="none" w:sz="0" w:space="0" w:color="auto"/>
            <w:left w:val="none" w:sz="0" w:space="0" w:color="auto"/>
            <w:bottom w:val="none" w:sz="0" w:space="0" w:color="auto"/>
            <w:right w:val="none" w:sz="0" w:space="0" w:color="auto"/>
          </w:divBdr>
        </w:div>
        <w:div w:id="1426995429">
          <w:marLeft w:val="480"/>
          <w:marRight w:val="0"/>
          <w:marTop w:val="0"/>
          <w:marBottom w:val="0"/>
          <w:divBdr>
            <w:top w:val="none" w:sz="0" w:space="0" w:color="auto"/>
            <w:left w:val="none" w:sz="0" w:space="0" w:color="auto"/>
            <w:bottom w:val="none" w:sz="0" w:space="0" w:color="auto"/>
            <w:right w:val="none" w:sz="0" w:space="0" w:color="auto"/>
          </w:divBdr>
        </w:div>
        <w:div w:id="898127348">
          <w:marLeft w:val="480"/>
          <w:marRight w:val="0"/>
          <w:marTop w:val="0"/>
          <w:marBottom w:val="0"/>
          <w:divBdr>
            <w:top w:val="none" w:sz="0" w:space="0" w:color="auto"/>
            <w:left w:val="none" w:sz="0" w:space="0" w:color="auto"/>
            <w:bottom w:val="none" w:sz="0" w:space="0" w:color="auto"/>
            <w:right w:val="none" w:sz="0" w:space="0" w:color="auto"/>
          </w:divBdr>
        </w:div>
        <w:div w:id="122240380">
          <w:marLeft w:val="480"/>
          <w:marRight w:val="0"/>
          <w:marTop w:val="0"/>
          <w:marBottom w:val="0"/>
          <w:divBdr>
            <w:top w:val="none" w:sz="0" w:space="0" w:color="auto"/>
            <w:left w:val="none" w:sz="0" w:space="0" w:color="auto"/>
            <w:bottom w:val="none" w:sz="0" w:space="0" w:color="auto"/>
            <w:right w:val="none" w:sz="0" w:space="0" w:color="auto"/>
          </w:divBdr>
        </w:div>
        <w:div w:id="1262840434">
          <w:marLeft w:val="480"/>
          <w:marRight w:val="0"/>
          <w:marTop w:val="0"/>
          <w:marBottom w:val="0"/>
          <w:divBdr>
            <w:top w:val="none" w:sz="0" w:space="0" w:color="auto"/>
            <w:left w:val="none" w:sz="0" w:space="0" w:color="auto"/>
            <w:bottom w:val="none" w:sz="0" w:space="0" w:color="auto"/>
            <w:right w:val="none" w:sz="0" w:space="0" w:color="auto"/>
          </w:divBdr>
        </w:div>
        <w:div w:id="1365979900">
          <w:marLeft w:val="480"/>
          <w:marRight w:val="0"/>
          <w:marTop w:val="0"/>
          <w:marBottom w:val="0"/>
          <w:divBdr>
            <w:top w:val="none" w:sz="0" w:space="0" w:color="auto"/>
            <w:left w:val="none" w:sz="0" w:space="0" w:color="auto"/>
            <w:bottom w:val="none" w:sz="0" w:space="0" w:color="auto"/>
            <w:right w:val="none" w:sz="0" w:space="0" w:color="auto"/>
          </w:divBdr>
        </w:div>
        <w:div w:id="11343827">
          <w:marLeft w:val="480"/>
          <w:marRight w:val="0"/>
          <w:marTop w:val="0"/>
          <w:marBottom w:val="0"/>
          <w:divBdr>
            <w:top w:val="none" w:sz="0" w:space="0" w:color="auto"/>
            <w:left w:val="none" w:sz="0" w:space="0" w:color="auto"/>
            <w:bottom w:val="none" w:sz="0" w:space="0" w:color="auto"/>
            <w:right w:val="none" w:sz="0" w:space="0" w:color="auto"/>
          </w:divBdr>
        </w:div>
        <w:div w:id="2977195">
          <w:marLeft w:val="480"/>
          <w:marRight w:val="0"/>
          <w:marTop w:val="0"/>
          <w:marBottom w:val="0"/>
          <w:divBdr>
            <w:top w:val="none" w:sz="0" w:space="0" w:color="auto"/>
            <w:left w:val="none" w:sz="0" w:space="0" w:color="auto"/>
            <w:bottom w:val="none" w:sz="0" w:space="0" w:color="auto"/>
            <w:right w:val="none" w:sz="0" w:space="0" w:color="auto"/>
          </w:divBdr>
        </w:div>
        <w:div w:id="1959877004">
          <w:marLeft w:val="480"/>
          <w:marRight w:val="0"/>
          <w:marTop w:val="0"/>
          <w:marBottom w:val="0"/>
          <w:divBdr>
            <w:top w:val="none" w:sz="0" w:space="0" w:color="auto"/>
            <w:left w:val="none" w:sz="0" w:space="0" w:color="auto"/>
            <w:bottom w:val="none" w:sz="0" w:space="0" w:color="auto"/>
            <w:right w:val="none" w:sz="0" w:space="0" w:color="auto"/>
          </w:divBdr>
        </w:div>
        <w:div w:id="1841312052">
          <w:marLeft w:val="480"/>
          <w:marRight w:val="0"/>
          <w:marTop w:val="0"/>
          <w:marBottom w:val="0"/>
          <w:divBdr>
            <w:top w:val="none" w:sz="0" w:space="0" w:color="auto"/>
            <w:left w:val="none" w:sz="0" w:space="0" w:color="auto"/>
            <w:bottom w:val="none" w:sz="0" w:space="0" w:color="auto"/>
            <w:right w:val="none" w:sz="0" w:space="0" w:color="auto"/>
          </w:divBdr>
        </w:div>
        <w:div w:id="1061635086">
          <w:marLeft w:val="480"/>
          <w:marRight w:val="0"/>
          <w:marTop w:val="0"/>
          <w:marBottom w:val="0"/>
          <w:divBdr>
            <w:top w:val="none" w:sz="0" w:space="0" w:color="auto"/>
            <w:left w:val="none" w:sz="0" w:space="0" w:color="auto"/>
            <w:bottom w:val="none" w:sz="0" w:space="0" w:color="auto"/>
            <w:right w:val="none" w:sz="0" w:space="0" w:color="auto"/>
          </w:divBdr>
        </w:div>
        <w:div w:id="1670139200">
          <w:marLeft w:val="480"/>
          <w:marRight w:val="0"/>
          <w:marTop w:val="0"/>
          <w:marBottom w:val="0"/>
          <w:divBdr>
            <w:top w:val="none" w:sz="0" w:space="0" w:color="auto"/>
            <w:left w:val="none" w:sz="0" w:space="0" w:color="auto"/>
            <w:bottom w:val="none" w:sz="0" w:space="0" w:color="auto"/>
            <w:right w:val="none" w:sz="0" w:space="0" w:color="auto"/>
          </w:divBdr>
        </w:div>
        <w:div w:id="734621690">
          <w:marLeft w:val="480"/>
          <w:marRight w:val="0"/>
          <w:marTop w:val="0"/>
          <w:marBottom w:val="0"/>
          <w:divBdr>
            <w:top w:val="none" w:sz="0" w:space="0" w:color="auto"/>
            <w:left w:val="none" w:sz="0" w:space="0" w:color="auto"/>
            <w:bottom w:val="none" w:sz="0" w:space="0" w:color="auto"/>
            <w:right w:val="none" w:sz="0" w:space="0" w:color="auto"/>
          </w:divBdr>
        </w:div>
        <w:div w:id="2051949866">
          <w:marLeft w:val="480"/>
          <w:marRight w:val="0"/>
          <w:marTop w:val="0"/>
          <w:marBottom w:val="0"/>
          <w:divBdr>
            <w:top w:val="none" w:sz="0" w:space="0" w:color="auto"/>
            <w:left w:val="none" w:sz="0" w:space="0" w:color="auto"/>
            <w:bottom w:val="none" w:sz="0" w:space="0" w:color="auto"/>
            <w:right w:val="none" w:sz="0" w:space="0" w:color="auto"/>
          </w:divBdr>
        </w:div>
        <w:div w:id="2025588038">
          <w:marLeft w:val="480"/>
          <w:marRight w:val="0"/>
          <w:marTop w:val="0"/>
          <w:marBottom w:val="0"/>
          <w:divBdr>
            <w:top w:val="none" w:sz="0" w:space="0" w:color="auto"/>
            <w:left w:val="none" w:sz="0" w:space="0" w:color="auto"/>
            <w:bottom w:val="none" w:sz="0" w:space="0" w:color="auto"/>
            <w:right w:val="none" w:sz="0" w:space="0" w:color="auto"/>
          </w:divBdr>
        </w:div>
        <w:div w:id="1556157596">
          <w:marLeft w:val="480"/>
          <w:marRight w:val="0"/>
          <w:marTop w:val="0"/>
          <w:marBottom w:val="0"/>
          <w:divBdr>
            <w:top w:val="none" w:sz="0" w:space="0" w:color="auto"/>
            <w:left w:val="none" w:sz="0" w:space="0" w:color="auto"/>
            <w:bottom w:val="none" w:sz="0" w:space="0" w:color="auto"/>
            <w:right w:val="none" w:sz="0" w:space="0" w:color="auto"/>
          </w:divBdr>
        </w:div>
        <w:div w:id="1005282654">
          <w:marLeft w:val="480"/>
          <w:marRight w:val="0"/>
          <w:marTop w:val="0"/>
          <w:marBottom w:val="0"/>
          <w:divBdr>
            <w:top w:val="none" w:sz="0" w:space="0" w:color="auto"/>
            <w:left w:val="none" w:sz="0" w:space="0" w:color="auto"/>
            <w:bottom w:val="none" w:sz="0" w:space="0" w:color="auto"/>
            <w:right w:val="none" w:sz="0" w:space="0" w:color="auto"/>
          </w:divBdr>
        </w:div>
        <w:div w:id="1882398590">
          <w:marLeft w:val="480"/>
          <w:marRight w:val="0"/>
          <w:marTop w:val="0"/>
          <w:marBottom w:val="0"/>
          <w:divBdr>
            <w:top w:val="none" w:sz="0" w:space="0" w:color="auto"/>
            <w:left w:val="none" w:sz="0" w:space="0" w:color="auto"/>
            <w:bottom w:val="none" w:sz="0" w:space="0" w:color="auto"/>
            <w:right w:val="none" w:sz="0" w:space="0" w:color="auto"/>
          </w:divBdr>
        </w:div>
        <w:div w:id="742532018">
          <w:marLeft w:val="480"/>
          <w:marRight w:val="0"/>
          <w:marTop w:val="0"/>
          <w:marBottom w:val="0"/>
          <w:divBdr>
            <w:top w:val="none" w:sz="0" w:space="0" w:color="auto"/>
            <w:left w:val="none" w:sz="0" w:space="0" w:color="auto"/>
            <w:bottom w:val="none" w:sz="0" w:space="0" w:color="auto"/>
            <w:right w:val="none" w:sz="0" w:space="0" w:color="auto"/>
          </w:divBdr>
        </w:div>
        <w:div w:id="1993100940">
          <w:marLeft w:val="480"/>
          <w:marRight w:val="0"/>
          <w:marTop w:val="0"/>
          <w:marBottom w:val="0"/>
          <w:divBdr>
            <w:top w:val="none" w:sz="0" w:space="0" w:color="auto"/>
            <w:left w:val="none" w:sz="0" w:space="0" w:color="auto"/>
            <w:bottom w:val="none" w:sz="0" w:space="0" w:color="auto"/>
            <w:right w:val="none" w:sz="0" w:space="0" w:color="auto"/>
          </w:divBdr>
        </w:div>
        <w:div w:id="2082946316">
          <w:marLeft w:val="480"/>
          <w:marRight w:val="0"/>
          <w:marTop w:val="0"/>
          <w:marBottom w:val="0"/>
          <w:divBdr>
            <w:top w:val="none" w:sz="0" w:space="0" w:color="auto"/>
            <w:left w:val="none" w:sz="0" w:space="0" w:color="auto"/>
            <w:bottom w:val="none" w:sz="0" w:space="0" w:color="auto"/>
            <w:right w:val="none" w:sz="0" w:space="0" w:color="auto"/>
          </w:divBdr>
        </w:div>
        <w:div w:id="367073226">
          <w:marLeft w:val="480"/>
          <w:marRight w:val="0"/>
          <w:marTop w:val="0"/>
          <w:marBottom w:val="0"/>
          <w:divBdr>
            <w:top w:val="none" w:sz="0" w:space="0" w:color="auto"/>
            <w:left w:val="none" w:sz="0" w:space="0" w:color="auto"/>
            <w:bottom w:val="none" w:sz="0" w:space="0" w:color="auto"/>
            <w:right w:val="none" w:sz="0" w:space="0" w:color="auto"/>
          </w:divBdr>
        </w:div>
        <w:div w:id="1061290098">
          <w:marLeft w:val="480"/>
          <w:marRight w:val="0"/>
          <w:marTop w:val="0"/>
          <w:marBottom w:val="0"/>
          <w:divBdr>
            <w:top w:val="none" w:sz="0" w:space="0" w:color="auto"/>
            <w:left w:val="none" w:sz="0" w:space="0" w:color="auto"/>
            <w:bottom w:val="none" w:sz="0" w:space="0" w:color="auto"/>
            <w:right w:val="none" w:sz="0" w:space="0" w:color="auto"/>
          </w:divBdr>
        </w:div>
        <w:div w:id="648942433">
          <w:marLeft w:val="480"/>
          <w:marRight w:val="0"/>
          <w:marTop w:val="0"/>
          <w:marBottom w:val="0"/>
          <w:divBdr>
            <w:top w:val="none" w:sz="0" w:space="0" w:color="auto"/>
            <w:left w:val="none" w:sz="0" w:space="0" w:color="auto"/>
            <w:bottom w:val="none" w:sz="0" w:space="0" w:color="auto"/>
            <w:right w:val="none" w:sz="0" w:space="0" w:color="auto"/>
          </w:divBdr>
        </w:div>
        <w:div w:id="1816291978">
          <w:marLeft w:val="480"/>
          <w:marRight w:val="0"/>
          <w:marTop w:val="0"/>
          <w:marBottom w:val="0"/>
          <w:divBdr>
            <w:top w:val="none" w:sz="0" w:space="0" w:color="auto"/>
            <w:left w:val="none" w:sz="0" w:space="0" w:color="auto"/>
            <w:bottom w:val="none" w:sz="0" w:space="0" w:color="auto"/>
            <w:right w:val="none" w:sz="0" w:space="0" w:color="auto"/>
          </w:divBdr>
        </w:div>
        <w:div w:id="1161312308">
          <w:marLeft w:val="480"/>
          <w:marRight w:val="0"/>
          <w:marTop w:val="0"/>
          <w:marBottom w:val="0"/>
          <w:divBdr>
            <w:top w:val="none" w:sz="0" w:space="0" w:color="auto"/>
            <w:left w:val="none" w:sz="0" w:space="0" w:color="auto"/>
            <w:bottom w:val="none" w:sz="0" w:space="0" w:color="auto"/>
            <w:right w:val="none" w:sz="0" w:space="0" w:color="auto"/>
          </w:divBdr>
        </w:div>
        <w:div w:id="1146434928">
          <w:marLeft w:val="480"/>
          <w:marRight w:val="0"/>
          <w:marTop w:val="0"/>
          <w:marBottom w:val="0"/>
          <w:divBdr>
            <w:top w:val="none" w:sz="0" w:space="0" w:color="auto"/>
            <w:left w:val="none" w:sz="0" w:space="0" w:color="auto"/>
            <w:bottom w:val="none" w:sz="0" w:space="0" w:color="auto"/>
            <w:right w:val="none" w:sz="0" w:space="0" w:color="auto"/>
          </w:divBdr>
        </w:div>
        <w:div w:id="305621144">
          <w:marLeft w:val="480"/>
          <w:marRight w:val="0"/>
          <w:marTop w:val="0"/>
          <w:marBottom w:val="0"/>
          <w:divBdr>
            <w:top w:val="none" w:sz="0" w:space="0" w:color="auto"/>
            <w:left w:val="none" w:sz="0" w:space="0" w:color="auto"/>
            <w:bottom w:val="none" w:sz="0" w:space="0" w:color="auto"/>
            <w:right w:val="none" w:sz="0" w:space="0" w:color="auto"/>
          </w:divBdr>
        </w:div>
        <w:div w:id="890849414">
          <w:marLeft w:val="480"/>
          <w:marRight w:val="0"/>
          <w:marTop w:val="0"/>
          <w:marBottom w:val="0"/>
          <w:divBdr>
            <w:top w:val="none" w:sz="0" w:space="0" w:color="auto"/>
            <w:left w:val="none" w:sz="0" w:space="0" w:color="auto"/>
            <w:bottom w:val="none" w:sz="0" w:space="0" w:color="auto"/>
            <w:right w:val="none" w:sz="0" w:space="0" w:color="auto"/>
          </w:divBdr>
        </w:div>
        <w:div w:id="1543708600">
          <w:marLeft w:val="480"/>
          <w:marRight w:val="0"/>
          <w:marTop w:val="0"/>
          <w:marBottom w:val="0"/>
          <w:divBdr>
            <w:top w:val="none" w:sz="0" w:space="0" w:color="auto"/>
            <w:left w:val="none" w:sz="0" w:space="0" w:color="auto"/>
            <w:bottom w:val="none" w:sz="0" w:space="0" w:color="auto"/>
            <w:right w:val="none" w:sz="0" w:space="0" w:color="auto"/>
          </w:divBdr>
        </w:div>
        <w:div w:id="1882009000">
          <w:marLeft w:val="480"/>
          <w:marRight w:val="0"/>
          <w:marTop w:val="0"/>
          <w:marBottom w:val="0"/>
          <w:divBdr>
            <w:top w:val="none" w:sz="0" w:space="0" w:color="auto"/>
            <w:left w:val="none" w:sz="0" w:space="0" w:color="auto"/>
            <w:bottom w:val="none" w:sz="0" w:space="0" w:color="auto"/>
            <w:right w:val="none" w:sz="0" w:space="0" w:color="auto"/>
          </w:divBdr>
        </w:div>
        <w:div w:id="596642395">
          <w:marLeft w:val="480"/>
          <w:marRight w:val="0"/>
          <w:marTop w:val="0"/>
          <w:marBottom w:val="0"/>
          <w:divBdr>
            <w:top w:val="none" w:sz="0" w:space="0" w:color="auto"/>
            <w:left w:val="none" w:sz="0" w:space="0" w:color="auto"/>
            <w:bottom w:val="none" w:sz="0" w:space="0" w:color="auto"/>
            <w:right w:val="none" w:sz="0" w:space="0" w:color="auto"/>
          </w:divBdr>
        </w:div>
        <w:div w:id="1603756794">
          <w:marLeft w:val="480"/>
          <w:marRight w:val="0"/>
          <w:marTop w:val="0"/>
          <w:marBottom w:val="0"/>
          <w:divBdr>
            <w:top w:val="none" w:sz="0" w:space="0" w:color="auto"/>
            <w:left w:val="none" w:sz="0" w:space="0" w:color="auto"/>
            <w:bottom w:val="none" w:sz="0" w:space="0" w:color="auto"/>
            <w:right w:val="none" w:sz="0" w:space="0" w:color="auto"/>
          </w:divBdr>
        </w:div>
        <w:div w:id="927420969">
          <w:marLeft w:val="480"/>
          <w:marRight w:val="0"/>
          <w:marTop w:val="0"/>
          <w:marBottom w:val="0"/>
          <w:divBdr>
            <w:top w:val="none" w:sz="0" w:space="0" w:color="auto"/>
            <w:left w:val="none" w:sz="0" w:space="0" w:color="auto"/>
            <w:bottom w:val="none" w:sz="0" w:space="0" w:color="auto"/>
            <w:right w:val="none" w:sz="0" w:space="0" w:color="auto"/>
          </w:divBdr>
        </w:div>
        <w:div w:id="239289328">
          <w:marLeft w:val="480"/>
          <w:marRight w:val="0"/>
          <w:marTop w:val="0"/>
          <w:marBottom w:val="0"/>
          <w:divBdr>
            <w:top w:val="none" w:sz="0" w:space="0" w:color="auto"/>
            <w:left w:val="none" w:sz="0" w:space="0" w:color="auto"/>
            <w:bottom w:val="none" w:sz="0" w:space="0" w:color="auto"/>
            <w:right w:val="none" w:sz="0" w:space="0" w:color="auto"/>
          </w:divBdr>
        </w:div>
        <w:div w:id="1928689762">
          <w:marLeft w:val="480"/>
          <w:marRight w:val="0"/>
          <w:marTop w:val="0"/>
          <w:marBottom w:val="0"/>
          <w:divBdr>
            <w:top w:val="none" w:sz="0" w:space="0" w:color="auto"/>
            <w:left w:val="none" w:sz="0" w:space="0" w:color="auto"/>
            <w:bottom w:val="none" w:sz="0" w:space="0" w:color="auto"/>
            <w:right w:val="none" w:sz="0" w:space="0" w:color="auto"/>
          </w:divBdr>
        </w:div>
        <w:div w:id="2055503262">
          <w:marLeft w:val="480"/>
          <w:marRight w:val="0"/>
          <w:marTop w:val="0"/>
          <w:marBottom w:val="0"/>
          <w:divBdr>
            <w:top w:val="none" w:sz="0" w:space="0" w:color="auto"/>
            <w:left w:val="none" w:sz="0" w:space="0" w:color="auto"/>
            <w:bottom w:val="none" w:sz="0" w:space="0" w:color="auto"/>
            <w:right w:val="none" w:sz="0" w:space="0" w:color="auto"/>
          </w:divBdr>
        </w:div>
        <w:div w:id="1306349907">
          <w:marLeft w:val="480"/>
          <w:marRight w:val="0"/>
          <w:marTop w:val="0"/>
          <w:marBottom w:val="0"/>
          <w:divBdr>
            <w:top w:val="none" w:sz="0" w:space="0" w:color="auto"/>
            <w:left w:val="none" w:sz="0" w:space="0" w:color="auto"/>
            <w:bottom w:val="none" w:sz="0" w:space="0" w:color="auto"/>
            <w:right w:val="none" w:sz="0" w:space="0" w:color="auto"/>
          </w:divBdr>
        </w:div>
        <w:div w:id="1906604163">
          <w:marLeft w:val="480"/>
          <w:marRight w:val="0"/>
          <w:marTop w:val="0"/>
          <w:marBottom w:val="0"/>
          <w:divBdr>
            <w:top w:val="none" w:sz="0" w:space="0" w:color="auto"/>
            <w:left w:val="none" w:sz="0" w:space="0" w:color="auto"/>
            <w:bottom w:val="none" w:sz="0" w:space="0" w:color="auto"/>
            <w:right w:val="none" w:sz="0" w:space="0" w:color="auto"/>
          </w:divBdr>
        </w:div>
        <w:div w:id="1529879785">
          <w:marLeft w:val="480"/>
          <w:marRight w:val="0"/>
          <w:marTop w:val="0"/>
          <w:marBottom w:val="0"/>
          <w:divBdr>
            <w:top w:val="none" w:sz="0" w:space="0" w:color="auto"/>
            <w:left w:val="none" w:sz="0" w:space="0" w:color="auto"/>
            <w:bottom w:val="none" w:sz="0" w:space="0" w:color="auto"/>
            <w:right w:val="none" w:sz="0" w:space="0" w:color="auto"/>
          </w:divBdr>
        </w:div>
        <w:div w:id="931282097">
          <w:marLeft w:val="480"/>
          <w:marRight w:val="0"/>
          <w:marTop w:val="0"/>
          <w:marBottom w:val="0"/>
          <w:divBdr>
            <w:top w:val="none" w:sz="0" w:space="0" w:color="auto"/>
            <w:left w:val="none" w:sz="0" w:space="0" w:color="auto"/>
            <w:bottom w:val="none" w:sz="0" w:space="0" w:color="auto"/>
            <w:right w:val="none" w:sz="0" w:space="0" w:color="auto"/>
          </w:divBdr>
        </w:div>
        <w:div w:id="1676028236">
          <w:marLeft w:val="480"/>
          <w:marRight w:val="0"/>
          <w:marTop w:val="0"/>
          <w:marBottom w:val="0"/>
          <w:divBdr>
            <w:top w:val="none" w:sz="0" w:space="0" w:color="auto"/>
            <w:left w:val="none" w:sz="0" w:space="0" w:color="auto"/>
            <w:bottom w:val="none" w:sz="0" w:space="0" w:color="auto"/>
            <w:right w:val="none" w:sz="0" w:space="0" w:color="auto"/>
          </w:divBdr>
        </w:div>
        <w:div w:id="1813984555">
          <w:marLeft w:val="480"/>
          <w:marRight w:val="0"/>
          <w:marTop w:val="0"/>
          <w:marBottom w:val="0"/>
          <w:divBdr>
            <w:top w:val="none" w:sz="0" w:space="0" w:color="auto"/>
            <w:left w:val="none" w:sz="0" w:space="0" w:color="auto"/>
            <w:bottom w:val="none" w:sz="0" w:space="0" w:color="auto"/>
            <w:right w:val="none" w:sz="0" w:space="0" w:color="auto"/>
          </w:divBdr>
        </w:div>
        <w:div w:id="932470888">
          <w:marLeft w:val="480"/>
          <w:marRight w:val="0"/>
          <w:marTop w:val="0"/>
          <w:marBottom w:val="0"/>
          <w:divBdr>
            <w:top w:val="none" w:sz="0" w:space="0" w:color="auto"/>
            <w:left w:val="none" w:sz="0" w:space="0" w:color="auto"/>
            <w:bottom w:val="none" w:sz="0" w:space="0" w:color="auto"/>
            <w:right w:val="none" w:sz="0" w:space="0" w:color="auto"/>
          </w:divBdr>
        </w:div>
        <w:div w:id="318466999">
          <w:marLeft w:val="480"/>
          <w:marRight w:val="0"/>
          <w:marTop w:val="0"/>
          <w:marBottom w:val="0"/>
          <w:divBdr>
            <w:top w:val="none" w:sz="0" w:space="0" w:color="auto"/>
            <w:left w:val="none" w:sz="0" w:space="0" w:color="auto"/>
            <w:bottom w:val="none" w:sz="0" w:space="0" w:color="auto"/>
            <w:right w:val="none" w:sz="0" w:space="0" w:color="auto"/>
          </w:divBdr>
        </w:div>
        <w:div w:id="22639188">
          <w:marLeft w:val="480"/>
          <w:marRight w:val="0"/>
          <w:marTop w:val="0"/>
          <w:marBottom w:val="0"/>
          <w:divBdr>
            <w:top w:val="none" w:sz="0" w:space="0" w:color="auto"/>
            <w:left w:val="none" w:sz="0" w:space="0" w:color="auto"/>
            <w:bottom w:val="none" w:sz="0" w:space="0" w:color="auto"/>
            <w:right w:val="none" w:sz="0" w:space="0" w:color="auto"/>
          </w:divBdr>
        </w:div>
        <w:div w:id="487014759">
          <w:marLeft w:val="480"/>
          <w:marRight w:val="0"/>
          <w:marTop w:val="0"/>
          <w:marBottom w:val="0"/>
          <w:divBdr>
            <w:top w:val="none" w:sz="0" w:space="0" w:color="auto"/>
            <w:left w:val="none" w:sz="0" w:space="0" w:color="auto"/>
            <w:bottom w:val="none" w:sz="0" w:space="0" w:color="auto"/>
            <w:right w:val="none" w:sz="0" w:space="0" w:color="auto"/>
          </w:divBdr>
        </w:div>
        <w:div w:id="986782994">
          <w:marLeft w:val="480"/>
          <w:marRight w:val="0"/>
          <w:marTop w:val="0"/>
          <w:marBottom w:val="0"/>
          <w:divBdr>
            <w:top w:val="none" w:sz="0" w:space="0" w:color="auto"/>
            <w:left w:val="none" w:sz="0" w:space="0" w:color="auto"/>
            <w:bottom w:val="none" w:sz="0" w:space="0" w:color="auto"/>
            <w:right w:val="none" w:sz="0" w:space="0" w:color="auto"/>
          </w:divBdr>
        </w:div>
        <w:div w:id="1471438641">
          <w:marLeft w:val="480"/>
          <w:marRight w:val="0"/>
          <w:marTop w:val="0"/>
          <w:marBottom w:val="0"/>
          <w:divBdr>
            <w:top w:val="none" w:sz="0" w:space="0" w:color="auto"/>
            <w:left w:val="none" w:sz="0" w:space="0" w:color="auto"/>
            <w:bottom w:val="none" w:sz="0" w:space="0" w:color="auto"/>
            <w:right w:val="none" w:sz="0" w:space="0" w:color="auto"/>
          </w:divBdr>
        </w:div>
        <w:div w:id="1932664859">
          <w:marLeft w:val="480"/>
          <w:marRight w:val="0"/>
          <w:marTop w:val="0"/>
          <w:marBottom w:val="0"/>
          <w:divBdr>
            <w:top w:val="none" w:sz="0" w:space="0" w:color="auto"/>
            <w:left w:val="none" w:sz="0" w:space="0" w:color="auto"/>
            <w:bottom w:val="none" w:sz="0" w:space="0" w:color="auto"/>
            <w:right w:val="none" w:sz="0" w:space="0" w:color="auto"/>
          </w:divBdr>
        </w:div>
        <w:div w:id="892891492">
          <w:marLeft w:val="480"/>
          <w:marRight w:val="0"/>
          <w:marTop w:val="0"/>
          <w:marBottom w:val="0"/>
          <w:divBdr>
            <w:top w:val="none" w:sz="0" w:space="0" w:color="auto"/>
            <w:left w:val="none" w:sz="0" w:space="0" w:color="auto"/>
            <w:bottom w:val="none" w:sz="0" w:space="0" w:color="auto"/>
            <w:right w:val="none" w:sz="0" w:space="0" w:color="auto"/>
          </w:divBdr>
        </w:div>
        <w:div w:id="1095125442">
          <w:marLeft w:val="480"/>
          <w:marRight w:val="0"/>
          <w:marTop w:val="0"/>
          <w:marBottom w:val="0"/>
          <w:divBdr>
            <w:top w:val="none" w:sz="0" w:space="0" w:color="auto"/>
            <w:left w:val="none" w:sz="0" w:space="0" w:color="auto"/>
            <w:bottom w:val="none" w:sz="0" w:space="0" w:color="auto"/>
            <w:right w:val="none" w:sz="0" w:space="0" w:color="auto"/>
          </w:divBdr>
        </w:div>
        <w:div w:id="856386664">
          <w:marLeft w:val="480"/>
          <w:marRight w:val="0"/>
          <w:marTop w:val="0"/>
          <w:marBottom w:val="0"/>
          <w:divBdr>
            <w:top w:val="none" w:sz="0" w:space="0" w:color="auto"/>
            <w:left w:val="none" w:sz="0" w:space="0" w:color="auto"/>
            <w:bottom w:val="none" w:sz="0" w:space="0" w:color="auto"/>
            <w:right w:val="none" w:sz="0" w:space="0" w:color="auto"/>
          </w:divBdr>
        </w:div>
        <w:div w:id="174345050">
          <w:marLeft w:val="480"/>
          <w:marRight w:val="0"/>
          <w:marTop w:val="0"/>
          <w:marBottom w:val="0"/>
          <w:divBdr>
            <w:top w:val="none" w:sz="0" w:space="0" w:color="auto"/>
            <w:left w:val="none" w:sz="0" w:space="0" w:color="auto"/>
            <w:bottom w:val="none" w:sz="0" w:space="0" w:color="auto"/>
            <w:right w:val="none" w:sz="0" w:space="0" w:color="auto"/>
          </w:divBdr>
        </w:div>
        <w:div w:id="1823816865">
          <w:marLeft w:val="480"/>
          <w:marRight w:val="0"/>
          <w:marTop w:val="0"/>
          <w:marBottom w:val="0"/>
          <w:divBdr>
            <w:top w:val="none" w:sz="0" w:space="0" w:color="auto"/>
            <w:left w:val="none" w:sz="0" w:space="0" w:color="auto"/>
            <w:bottom w:val="none" w:sz="0" w:space="0" w:color="auto"/>
            <w:right w:val="none" w:sz="0" w:space="0" w:color="auto"/>
          </w:divBdr>
        </w:div>
        <w:div w:id="159124601">
          <w:marLeft w:val="480"/>
          <w:marRight w:val="0"/>
          <w:marTop w:val="0"/>
          <w:marBottom w:val="0"/>
          <w:divBdr>
            <w:top w:val="none" w:sz="0" w:space="0" w:color="auto"/>
            <w:left w:val="none" w:sz="0" w:space="0" w:color="auto"/>
            <w:bottom w:val="none" w:sz="0" w:space="0" w:color="auto"/>
            <w:right w:val="none" w:sz="0" w:space="0" w:color="auto"/>
          </w:divBdr>
        </w:div>
        <w:div w:id="268633576">
          <w:marLeft w:val="480"/>
          <w:marRight w:val="0"/>
          <w:marTop w:val="0"/>
          <w:marBottom w:val="0"/>
          <w:divBdr>
            <w:top w:val="none" w:sz="0" w:space="0" w:color="auto"/>
            <w:left w:val="none" w:sz="0" w:space="0" w:color="auto"/>
            <w:bottom w:val="none" w:sz="0" w:space="0" w:color="auto"/>
            <w:right w:val="none" w:sz="0" w:space="0" w:color="auto"/>
          </w:divBdr>
        </w:div>
        <w:div w:id="354617188">
          <w:marLeft w:val="480"/>
          <w:marRight w:val="0"/>
          <w:marTop w:val="0"/>
          <w:marBottom w:val="0"/>
          <w:divBdr>
            <w:top w:val="none" w:sz="0" w:space="0" w:color="auto"/>
            <w:left w:val="none" w:sz="0" w:space="0" w:color="auto"/>
            <w:bottom w:val="none" w:sz="0" w:space="0" w:color="auto"/>
            <w:right w:val="none" w:sz="0" w:space="0" w:color="auto"/>
          </w:divBdr>
        </w:div>
        <w:div w:id="367145585">
          <w:marLeft w:val="480"/>
          <w:marRight w:val="0"/>
          <w:marTop w:val="0"/>
          <w:marBottom w:val="0"/>
          <w:divBdr>
            <w:top w:val="none" w:sz="0" w:space="0" w:color="auto"/>
            <w:left w:val="none" w:sz="0" w:space="0" w:color="auto"/>
            <w:bottom w:val="none" w:sz="0" w:space="0" w:color="auto"/>
            <w:right w:val="none" w:sz="0" w:space="0" w:color="auto"/>
          </w:divBdr>
        </w:div>
        <w:div w:id="860630366">
          <w:marLeft w:val="480"/>
          <w:marRight w:val="0"/>
          <w:marTop w:val="0"/>
          <w:marBottom w:val="0"/>
          <w:divBdr>
            <w:top w:val="none" w:sz="0" w:space="0" w:color="auto"/>
            <w:left w:val="none" w:sz="0" w:space="0" w:color="auto"/>
            <w:bottom w:val="none" w:sz="0" w:space="0" w:color="auto"/>
            <w:right w:val="none" w:sz="0" w:space="0" w:color="auto"/>
          </w:divBdr>
        </w:div>
        <w:div w:id="255678794">
          <w:marLeft w:val="480"/>
          <w:marRight w:val="0"/>
          <w:marTop w:val="0"/>
          <w:marBottom w:val="0"/>
          <w:divBdr>
            <w:top w:val="none" w:sz="0" w:space="0" w:color="auto"/>
            <w:left w:val="none" w:sz="0" w:space="0" w:color="auto"/>
            <w:bottom w:val="none" w:sz="0" w:space="0" w:color="auto"/>
            <w:right w:val="none" w:sz="0" w:space="0" w:color="auto"/>
          </w:divBdr>
        </w:div>
        <w:div w:id="1008074">
          <w:marLeft w:val="480"/>
          <w:marRight w:val="0"/>
          <w:marTop w:val="0"/>
          <w:marBottom w:val="0"/>
          <w:divBdr>
            <w:top w:val="none" w:sz="0" w:space="0" w:color="auto"/>
            <w:left w:val="none" w:sz="0" w:space="0" w:color="auto"/>
            <w:bottom w:val="none" w:sz="0" w:space="0" w:color="auto"/>
            <w:right w:val="none" w:sz="0" w:space="0" w:color="auto"/>
          </w:divBdr>
        </w:div>
        <w:div w:id="678242811">
          <w:marLeft w:val="480"/>
          <w:marRight w:val="0"/>
          <w:marTop w:val="0"/>
          <w:marBottom w:val="0"/>
          <w:divBdr>
            <w:top w:val="none" w:sz="0" w:space="0" w:color="auto"/>
            <w:left w:val="none" w:sz="0" w:space="0" w:color="auto"/>
            <w:bottom w:val="none" w:sz="0" w:space="0" w:color="auto"/>
            <w:right w:val="none" w:sz="0" w:space="0" w:color="auto"/>
          </w:divBdr>
        </w:div>
        <w:div w:id="166022788">
          <w:marLeft w:val="480"/>
          <w:marRight w:val="0"/>
          <w:marTop w:val="0"/>
          <w:marBottom w:val="0"/>
          <w:divBdr>
            <w:top w:val="none" w:sz="0" w:space="0" w:color="auto"/>
            <w:left w:val="none" w:sz="0" w:space="0" w:color="auto"/>
            <w:bottom w:val="none" w:sz="0" w:space="0" w:color="auto"/>
            <w:right w:val="none" w:sz="0" w:space="0" w:color="auto"/>
          </w:divBdr>
        </w:div>
        <w:div w:id="762384175">
          <w:marLeft w:val="480"/>
          <w:marRight w:val="0"/>
          <w:marTop w:val="0"/>
          <w:marBottom w:val="0"/>
          <w:divBdr>
            <w:top w:val="none" w:sz="0" w:space="0" w:color="auto"/>
            <w:left w:val="none" w:sz="0" w:space="0" w:color="auto"/>
            <w:bottom w:val="none" w:sz="0" w:space="0" w:color="auto"/>
            <w:right w:val="none" w:sz="0" w:space="0" w:color="auto"/>
          </w:divBdr>
        </w:div>
        <w:div w:id="2135053230">
          <w:marLeft w:val="480"/>
          <w:marRight w:val="0"/>
          <w:marTop w:val="0"/>
          <w:marBottom w:val="0"/>
          <w:divBdr>
            <w:top w:val="none" w:sz="0" w:space="0" w:color="auto"/>
            <w:left w:val="none" w:sz="0" w:space="0" w:color="auto"/>
            <w:bottom w:val="none" w:sz="0" w:space="0" w:color="auto"/>
            <w:right w:val="none" w:sz="0" w:space="0" w:color="auto"/>
          </w:divBdr>
        </w:div>
        <w:div w:id="1700660285">
          <w:marLeft w:val="480"/>
          <w:marRight w:val="0"/>
          <w:marTop w:val="0"/>
          <w:marBottom w:val="0"/>
          <w:divBdr>
            <w:top w:val="none" w:sz="0" w:space="0" w:color="auto"/>
            <w:left w:val="none" w:sz="0" w:space="0" w:color="auto"/>
            <w:bottom w:val="none" w:sz="0" w:space="0" w:color="auto"/>
            <w:right w:val="none" w:sz="0" w:space="0" w:color="auto"/>
          </w:divBdr>
        </w:div>
        <w:div w:id="732200391">
          <w:marLeft w:val="480"/>
          <w:marRight w:val="0"/>
          <w:marTop w:val="0"/>
          <w:marBottom w:val="0"/>
          <w:divBdr>
            <w:top w:val="none" w:sz="0" w:space="0" w:color="auto"/>
            <w:left w:val="none" w:sz="0" w:space="0" w:color="auto"/>
            <w:bottom w:val="none" w:sz="0" w:space="0" w:color="auto"/>
            <w:right w:val="none" w:sz="0" w:space="0" w:color="auto"/>
          </w:divBdr>
        </w:div>
        <w:div w:id="1561552351">
          <w:marLeft w:val="480"/>
          <w:marRight w:val="0"/>
          <w:marTop w:val="0"/>
          <w:marBottom w:val="0"/>
          <w:divBdr>
            <w:top w:val="none" w:sz="0" w:space="0" w:color="auto"/>
            <w:left w:val="none" w:sz="0" w:space="0" w:color="auto"/>
            <w:bottom w:val="none" w:sz="0" w:space="0" w:color="auto"/>
            <w:right w:val="none" w:sz="0" w:space="0" w:color="auto"/>
          </w:divBdr>
        </w:div>
        <w:div w:id="1169756534">
          <w:marLeft w:val="480"/>
          <w:marRight w:val="0"/>
          <w:marTop w:val="0"/>
          <w:marBottom w:val="0"/>
          <w:divBdr>
            <w:top w:val="none" w:sz="0" w:space="0" w:color="auto"/>
            <w:left w:val="none" w:sz="0" w:space="0" w:color="auto"/>
            <w:bottom w:val="none" w:sz="0" w:space="0" w:color="auto"/>
            <w:right w:val="none" w:sz="0" w:space="0" w:color="auto"/>
          </w:divBdr>
        </w:div>
        <w:div w:id="1730348635">
          <w:marLeft w:val="480"/>
          <w:marRight w:val="0"/>
          <w:marTop w:val="0"/>
          <w:marBottom w:val="0"/>
          <w:divBdr>
            <w:top w:val="none" w:sz="0" w:space="0" w:color="auto"/>
            <w:left w:val="none" w:sz="0" w:space="0" w:color="auto"/>
            <w:bottom w:val="none" w:sz="0" w:space="0" w:color="auto"/>
            <w:right w:val="none" w:sz="0" w:space="0" w:color="auto"/>
          </w:divBdr>
        </w:div>
        <w:div w:id="1207529987">
          <w:marLeft w:val="480"/>
          <w:marRight w:val="0"/>
          <w:marTop w:val="0"/>
          <w:marBottom w:val="0"/>
          <w:divBdr>
            <w:top w:val="none" w:sz="0" w:space="0" w:color="auto"/>
            <w:left w:val="none" w:sz="0" w:space="0" w:color="auto"/>
            <w:bottom w:val="none" w:sz="0" w:space="0" w:color="auto"/>
            <w:right w:val="none" w:sz="0" w:space="0" w:color="auto"/>
          </w:divBdr>
        </w:div>
        <w:div w:id="24792585">
          <w:marLeft w:val="480"/>
          <w:marRight w:val="0"/>
          <w:marTop w:val="0"/>
          <w:marBottom w:val="0"/>
          <w:divBdr>
            <w:top w:val="none" w:sz="0" w:space="0" w:color="auto"/>
            <w:left w:val="none" w:sz="0" w:space="0" w:color="auto"/>
            <w:bottom w:val="none" w:sz="0" w:space="0" w:color="auto"/>
            <w:right w:val="none" w:sz="0" w:space="0" w:color="auto"/>
          </w:divBdr>
        </w:div>
        <w:div w:id="1082331312">
          <w:marLeft w:val="480"/>
          <w:marRight w:val="0"/>
          <w:marTop w:val="0"/>
          <w:marBottom w:val="0"/>
          <w:divBdr>
            <w:top w:val="none" w:sz="0" w:space="0" w:color="auto"/>
            <w:left w:val="none" w:sz="0" w:space="0" w:color="auto"/>
            <w:bottom w:val="none" w:sz="0" w:space="0" w:color="auto"/>
            <w:right w:val="none" w:sz="0" w:space="0" w:color="auto"/>
          </w:divBdr>
        </w:div>
        <w:div w:id="843008709">
          <w:marLeft w:val="480"/>
          <w:marRight w:val="0"/>
          <w:marTop w:val="0"/>
          <w:marBottom w:val="0"/>
          <w:divBdr>
            <w:top w:val="none" w:sz="0" w:space="0" w:color="auto"/>
            <w:left w:val="none" w:sz="0" w:space="0" w:color="auto"/>
            <w:bottom w:val="none" w:sz="0" w:space="0" w:color="auto"/>
            <w:right w:val="none" w:sz="0" w:space="0" w:color="auto"/>
          </w:divBdr>
        </w:div>
        <w:div w:id="2114086365">
          <w:marLeft w:val="480"/>
          <w:marRight w:val="0"/>
          <w:marTop w:val="0"/>
          <w:marBottom w:val="0"/>
          <w:divBdr>
            <w:top w:val="none" w:sz="0" w:space="0" w:color="auto"/>
            <w:left w:val="none" w:sz="0" w:space="0" w:color="auto"/>
            <w:bottom w:val="none" w:sz="0" w:space="0" w:color="auto"/>
            <w:right w:val="none" w:sz="0" w:space="0" w:color="auto"/>
          </w:divBdr>
        </w:div>
        <w:div w:id="1953857249">
          <w:marLeft w:val="480"/>
          <w:marRight w:val="0"/>
          <w:marTop w:val="0"/>
          <w:marBottom w:val="0"/>
          <w:divBdr>
            <w:top w:val="none" w:sz="0" w:space="0" w:color="auto"/>
            <w:left w:val="none" w:sz="0" w:space="0" w:color="auto"/>
            <w:bottom w:val="none" w:sz="0" w:space="0" w:color="auto"/>
            <w:right w:val="none" w:sz="0" w:space="0" w:color="auto"/>
          </w:divBdr>
        </w:div>
        <w:div w:id="460850715">
          <w:marLeft w:val="480"/>
          <w:marRight w:val="0"/>
          <w:marTop w:val="0"/>
          <w:marBottom w:val="0"/>
          <w:divBdr>
            <w:top w:val="none" w:sz="0" w:space="0" w:color="auto"/>
            <w:left w:val="none" w:sz="0" w:space="0" w:color="auto"/>
            <w:bottom w:val="none" w:sz="0" w:space="0" w:color="auto"/>
            <w:right w:val="none" w:sz="0" w:space="0" w:color="auto"/>
          </w:divBdr>
        </w:div>
        <w:div w:id="1179081909">
          <w:marLeft w:val="480"/>
          <w:marRight w:val="0"/>
          <w:marTop w:val="0"/>
          <w:marBottom w:val="0"/>
          <w:divBdr>
            <w:top w:val="none" w:sz="0" w:space="0" w:color="auto"/>
            <w:left w:val="none" w:sz="0" w:space="0" w:color="auto"/>
            <w:bottom w:val="none" w:sz="0" w:space="0" w:color="auto"/>
            <w:right w:val="none" w:sz="0" w:space="0" w:color="auto"/>
          </w:divBdr>
        </w:div>
        <w:div w:id="795762164">
          <w:marLeft w:val="480"/>
          <w:marRight w:val="0"/>
          <w:marTop w:val="0"/>
          <w:marBottom w:val="0"/>
          <w:divBdr>
            <w:top w:val="none" w:sz="0" w:space="0" w:color="auto"/>
            <w:left w:val="none" w:sz="0" w:space="0" w:color="auto"/>
            <w:bottom w:val="none" w:sz="0" w:space="0" w:color="auto"/>
            <w:right w:val="none" w:sz="0" w:space="0" w:color="auto"/>
          </w:divBdr>
        </w:div>
        <w:div w:id="230697506">
          <w:marLeft w:val="480"/>
          <w:marRight w:val="0"/>
          <w:marTop w:val="0"/>
          <w:marBottom w:val="0"/>
          <w:divBdr>
            <w:top w:val="none" w:sz="0" w:space="0" w:color="auto"/>
            <w:left w:val="none" w:sz="0" w:space="0" w:color="auto"/>
            <w:bottom w:val="none" w:sz="0" w:space="0" w:color="auto"/>
            <w:right w:val="none" w:sz="0" w:space="0" w:color="auto"/>
          </w:divBdr>
        </w:div>
        <w:div w:id="1804343346">
          <w:marLeft w:val="480"/>
          <w:marRight w:val="0"/>
          <w:marTop w:val="0"/>
          <w:marBottom w:val="0"/>
          <w:divBdr>
            <w:top w:val="none" w:sz="0" w:space="0" w:color="auto"/>
            <w:left w:val="none" w:sz="0" w:space="0" w:color="auto"/>
            <w:bottom w:val="none" w:sz="0" w:space="0" w:color="auto"/>
            <w:right w:val="none" w:sz="0" w:space="0" w:color="auto"/>
          </w:divBdr>
        </w:div>
        <w:div w:id="1096444640">
          <w:marLeft w:val="480"/>
          <w:marRight w:val="0"/>
          <w:marTop w:val="0"/>
          <w:marBottom w:val="0"/>
          <w:divBdr>
            <w:top w:val="none" w:sz="0" w:space="0" w:color="auto"/>
            <w:left w:val="none" w:sz="0" w:space="0" w:color="auto"/>
            <w:bottom w:val="none" w:sz="0" w:space="0" w:color="auto"/>
            <w:right w:val="none" w:sz="0" w:space="0" w:color="auto"/>
          </w:divBdr>
        </w:div>
        <w:div w:id="743183910">
          <w:marLeft w:val="480"/>
          <w:marRight w:val="0"/>
          <w:marTop w:val="0"/>
          <w:marBottom w:val="0"/>
          <w:divBdr>
            <w:top w:val="none" w:sz="0" w:space="0" w:color="auto"/>
            <w:left w:val="none" w:sz="0" w:space="0" w:color="auto"/>
            <w:bottom w:val="none" w:sz="0" w:space="0" w:color="auto"/>
            <w:right w:val="none" w:sz="0" w:space="0" w:color="auto"/>
          </w:divBdr>
        </w:div>
        <w:div w:id="801460347">
          <w:marLeft w:val="480"/>
          <w:marRight w:val="0"/>
          <w:marTop w:val="0"/>
          <w:marBottom w:val="0"/>
          <w:divBdr>
            <w:top w:val="none" w:sz="0" w:space="0" w:color="auto"/>
            <w:left w:val="none" w:sz="0" w:space="0" w:color="auto"/>
            <w:bottom w:val="none" w:sz="0" w:space="0" w:color="auto"/>
            <w:right w:val="none" w:sz="0" w:space="0" w:color="auto"/>
          </w:divBdr>
        </w:div>
        <w:div w:id="264962236">
          <w:marLeft w:val="480"/>
          <w:marRight w:val="0"/>
          <w:marTop w:val="0"/>
          <w:marBottom w:val="0"/>
          <w:divBdr>
            <w:top w:val="none" w:sz="0" w:space="0" w:color="auto"/>
            <w:left w:val="none" w:sz="0" w:space="0" w:color="auto"/>
            <w:bottom w:val="none" w:sz="0" w:space="0" w:color="auto"/>
            <w:right w:val="none" w:sz="0" w:space="0" w:color="auto"/>
          </w:divBdr>
        </w:div>
        <w:div w:id="607396667">
          <w:marLeft w:val="480"/>
          <w:marRight w:val="0"/>
          <w:marTop w:val="0"/>
          <w:marBottom w:val="0"/>
          <w:divBdr>
            <w:top w:val="none" w:sz="0" w:space="0" w:color="auto"/>
            <w:left w:val="none" w:sz="0" w:space="0" w:color="auto"/>
            <w:bottom w:val="none" w:sz="0" w:space="0" w:color="auto"/>
            <w:right w:val="none" w:sz="0" w:space="0" w:color="auto"/>
          </w:divBdr>
        </w:div>
        <w:div w:id="316348759">
          <w:marLeft w:val="480"/>
          <w:marRight w:val="0"/>
          <w:marTop w:val="0"/>
          <w:marBottom w:val="0"/>
          <w:divBdr>
            <w:top w:val="none" w:sz="0" w:space="0" w:color="auto"/>
            <w:left w:val="none" w:sz="0" w:space="0" w:color="auto"/>
            <w:bottom w:val="none" w:sz="0" w:space="0" w:color="auto"/>
            <w:right w:val="none" w:sz="0" w:space="0" w:color="auto"/>
          </w:divBdr>
        </w:div>
        <w:div w:id="760493797">
          <w:marLeft w:val="480"/>
          <w:marRight w:val="0"/>
          <w:marTop w:val="0"/>
          <w:marBottom w:val="0"/>
          <w:divBdr>
            <w:top w:val="none" w:sz="0" w:space="0" w:color="auto"/>
            <w:left w:val="none" w:sz="0" w:space="0" w:color="auto"/>
            <w:bottom w:val="none" w:sz="0" w:space="0" w:color="auto"/>
            <w:right w:val="none" w:sz="0" w:space="0" w:color="auto"/>
          </w:divBdr>
        </w:div>
        <w:div w:id="202182682">
          <w:marLeft w:val="480"/>
          <w:marRight w:val="0"/>
          <w:marTop w:val="0"/>
          <w:marBottom w:val="0"/>
          <w:divBdr>
            <w:top w:val="none" w:sz="0" w:space="0" w:color="auto"/>
            <w:left w:val="none" w:sz="0" w:space="0" w:color="auto"/>
            <w:bottom w:val="none" w:sz="0" w:space="0" w:color="auto"/>
            <w:right w:val="none" w:sz="0" w:space="0" w:color="auto"/>
          </w:divBdr>
        </w:div>
        <w:div w:id="829246911">
          <w:marLeft w:val="480"/>
          <w:marRight w:val="0"/>
          <w:marTop w:val="0"/>
          <w:marBottom w:val="0"/>
          <w:divBdr>
            <w:top w:val="none" w:sz="0" w:space="0" w:color="auto"/>
            <w:left w:val="none" w:sz="0" w:space="0" w:color="auto"/>
            <w:bottom w:val="none" w:sz="0" w:space="0" w:color="auto"/>
            <w:right w:val="none" w:sz="0" w:space="0" w:color="auto"/>
          </w:divBdr>
        </w:div>
        <w:div w:id="1155990774">
          <w:marLeft w:val="480"/>
          <w:marRight w:val="0"/>
          <w:marTop w:val="0"/>
          <w:marBottom w:val="0"/>
          <w:divBdr>
            <w:top w:val="none" w:sz="0" w:space="0" w:color="auto"/>
            <w:left w:val="none" w:sz="0" w:space="0" w:color="auto"/>
            <w:bottom w:val="none" w:sz="0" w:space="0" w:color="auto"/>
            <w:right w:val="none" w:sz="0" w:space="0" w:color="auto"/>
          </w:divBdr>
        </w:div>
        <w:div w:id="1406027897">
          <w:marLeft w:val="480"/>
          <w:marRight w:val="0"/>
          <w:marTop w:val="0"/>
          <w:marBottom w:val="0"/>
          <w:divBdr>
            <w:top w:val="none" w:sz="0" w:space="0" w:color="auto"/>
            <w:left w:val="none" w:sz="0" w:space="0" w:color="auto"/>
            <w:bottom w:val="none" w:sz="0" w:space="0" w:color="auto"/>
            <w:right w:val="none" w:sz="0" w:space="0" w:color="auto"/>
          </w:divBdr>
        </w:div>
        <w:div w:id="1584140002">
          <w:marLeft w:val="480"/>
          <w:marRight w:val="0"/>
          <w:marTop w:val="0"/>
          <w:marBottom w:val="0"/>
          <w:divBdr>
            <w:top w:val="none" w:sz="0" w:space="0" w:color="auto"/>
            <w:left w:val="none" w:sz="0" w:space="0" w:color="auto"/>
            <w:bottom w:val="none" w:sz="0" w:space="0" w:color="auto"/>
            <w:right w:val="none" w:sz="0" w:space="0" w:color="auto"/>
          </w:divBdr>
        </w:div>
        <w:div w:id="2089112301">
          <w:marLeft w:val="480"/>
          <w:marRight w:val="0"/>
          <w:marTop w:val="0"/>
          <w:marBottom w:val="0"/>
          <w:divBdr>
            <w:top w:val="none" w:sz="0" w:space="0" w:color="auto"/>
            <w:left w:val="none" w:sz="0" w:space="0" w:color="auto"/>
            <w:bottom w:val="none" w:sz="0" w:space="0" w:color="auto"/>
            <w:right w:val="none" w:sz="0" w:space="0" w:color="auto"/>
          </w:divBdr>
        </w:div>
        <w:div w:id="1661694877">
          <w:marLeft w:val="480"/>
          <w:marRight w:val="0"/>
          <w:marTop w:val="0"/>
          <w:marBottom w:val="0"/>
          <w:divBdr>
            <w:top w:val="none" w:sz="0" w:space="0" w:color="auto"/>
            <w:left w:val="none" w:sz="0" w:space="0" w:color="auto"/>
            <w:bottom w:val="none" w:sz="0" w:space="0" w:color="auto"/>
            <w:right w:val="none" w:sz="0" w:space="0" w:color="auto"/>
          </w:divBdr>
        </w:div>
        <w:div w:id="1868256347">
          <w:marLeft w:val="480"/>
          <w:marRight w:val="0"/>
          <w:marTop w:val="0"/>
          <w:marBottom w:val="0"/>
          <w:divBdr>
            <w:top w:val="none" w:sz="0" w:space="0" w:color="auto"/>
            <w:left w:val="none" w:sz="0" w:space="0" w:color="auto"/>
            <w:bottom w:val="none" w:sz="0" w:space="0" w:color="auto"/>
            <w:right w:val="none" w:sz="0" w:space="0" w:color="auto"/>
          </w:divBdr>
        </w:div>
        <w:div w:id="1504975619">
          <w:marLeft w:val="480"/>
          <w:marRight w:val="0"/>
          <w:marTop w:val="0"/>
          <w:marBottom w:val="0"/>
          <w:divBdr>
            <w:top w:val="none" w:sz="0" w:space="0" w:color="auto"/>
            <w:left w:val="none" w:sz="0" w:space="0" w:color="auto"/>
            <w:bottom w:val="none" w:sz="0" w:space="0" w:color="auto"/>
            <w:right w:val="none" w:sz="0" w:space="0" w:color="auto"/>
          </w:divBdr>
        </w:div>
        <w:div w:id="1318653703">
          <w:marLeft w:val="480"/>
          <w:marRight w:val="0"/>
          <w:marTop w:val="0"/>
          <w:marBottom w:val="0"/>
          <w:divBdr>
            <w:top w:val="none" w:sz="0" w:space="0" w:color="auto"/>
            <w:left w:val="none" w:sz="0" w:space="0" w:color="auto"/>
            <w:bottom w:val="none" w:sz="0" w:space="0" w:color="auto"/>
            <w:right w:val="none" w:sz="0" w:space="0" w:color="auto"/>
          </w:divBdr>
        </w:div>
        <w:div w:id="6098232">
          <w:marLeft w:val="480"/>
          <w:marRight w:val="0"/>
          <w:marTop w:val="0"/>
          <w:marBottom w:val="0"/>
          <w:divBdr>
            <w:top w:val="none" w:sz="0" w:space="0" w:color="auto"/>
            <w:left w:val="none" w:sz="0" w:space="0" w:color="auto"/>
            <w:bottom w:val="none" w:sz="0" w:space="0" w:color="auto"/>
            <w:right w:val="none" w:sz="0" w:space="0" w:color="auto"/>
          </w:divBdr>
        </w:div>
        <w:div w:id="504856437">
          <w:marLeft w:val="480"/>
          <w:marRight w:val="0"/>
          <w:marTop w:val="0"/>
          <w:marBottom w:val="0"/>
          <w:divBdr>
            <w:top w:val="none" w:sz="0" w:space="0" w:color="auto"/>
            <w:left w:val="none" w:sz="0" w:space="0" w:color="auto"/>
            <w:bottom w:val="none" w:sz="0" w:space="0" w:color="auto"/>
            <w:right w:val="none" w:sz="0" w:space="0" w:color="auto"/>
          </w:divBdr>
        </w:div>
        <w:div w:id="1492134674">
          <w:marLeft w:val="480"/>
          <w:marRight w:val="0"/>
          <w:marTop w:val="0"/>
          <w:marBottom w:val="0"/>
          <w:divBdr>
            <w:top w:val="none" w:sz="0" w:space="0" w:color="auto"/>
            <w:left w:val="none" w:sz="0" w:space="0" w:color="auto"/>
            <w:bottom w:val="none" w:sz="0" w:space="0" w:color="auto"/>
            <w:right w:val="none" w:sz="0" w:space="0" w:color="auto"/>
          </w:divBdr>
        </w:div>
        <w:div w:id="1686250309">
          <w:marLeft w:val="480"/>
          <w:marRight w:val="0"/>
          <w:marTop w:val="0"/>
          <w:marBottom w:val="0"/>
          <w:divBdr>
            <w:top w:val="none" w:sz="0" w:space="0" w:color="auto"/>
            <w:left w:val="none" w:sz="0" w:space="0" w:color="auto"/>
            <w:bottom w:val="none" w:sz="0" w:space="0" w:color="auto"/>
            <w:right w:val="none" w:sz="0" w:space="0" w:color="auto"/>
          </w:divBdr>
        </w:div>
        <w:div w:id="855851290">
          <w:marLeft w:val="480"/>
          <w:marRight w:val="0"/>
          <w:marTop w:val="0"/>
          <w:marBottom w:val="0"/>
          <w:divBdr>
            <w:top w:val="none" w:sz="0" w:space="0" w:color="auto"/>
            <w:left w:val="none" w:sz="0" w:space="0" w:color="auto"/>
            <w:bottom w:val="none" w:sz="0" w:space="0" w:color="auto"/>
            <w:right w:val="none" w:sz="0" w:space="0" w:color="auto"/>
          </w:divBdr>
        </w:div>
        <w:div w:id="214203688">
          <w:marLeft w:val="480"/>
          <w:marRight w:val="0"/>
          <w:marTop w:val="0"/>
          <w:marBottom w:val="0"/>
          <w:divBdr>
            <w:top w:val="none" w:sz="0" w:space="0" w:color="auto"/>
            <w:left w:val="none" w:sz="0" w:space="0" w:color="auto"/>
            <w:bottom w:val="none" w:sz="0" w:space="0" w:color="auto"/>
            <w:right w:val="none" w:sz="0" w:space="0" w:color="auto"/>
          </w:divBdr>
        </w:div>
        <w:div w:id="638919901">
          <w:marLeft w:val="480"/>
          <w:marRight w:val="0"/>
          <w:marTop w:val="0"/>
          <w:marBottom w:val="0"/>
          <w:divBdr>
            <w:top w:val="none" w:sz="0" w:space="0" w:color="auto"/>
            <w:left w:val="none" w:sz="0" w:space="0" w:color="auto"/>
            <w:bottom w:val="none" w:sz="0" w:space="0" w:color="auto"/>
            <w:right w:val="none" w:sz="0" w:space="0" w:color="auto"/>
          </w:divBdr>
        </w:div>
        <w:div w:id="1390375931">
          <w:marLeft w:val="480"/>
          <w:marRight w:val="0"/>
          <w:marTop w:val="0"/>
          <w:marBottom w:val="0"/>
          <w:divBdr>
            <w:top w:val="none" w:sz="0" w:space="0" w:color="auto"/>
            <w:left w:val="none" w:sz="0" w:space="0" w:color="auto"/>
            <w:bottom w:val="none" w:sz="0" w:space="0" w:color="auto"/>
            <w:right w:val="none" w:sz="0" w:space="0" w:color="auto"/>
          </w:divBdr>
        </w:div>
        <w:div w:id="235866666">
          <w:marLeft w:val="480"/>
          <w:marRight w:val="0"/>
          <w:marTop w:val="0"/>
          <w:marBottom w:val="0"/>
          <w:divBdr>
            <w:top w:val="none" w:sz="0" w:space="0" w:color="auto"/>
            <w:left w:val="none" w:sz="0" w:space="0" w:color="auto"/>
            <w:bottom w:val="none" w:sz="0" w:space="0" w:color="auto"/>
            <w:right w:val="none" w:sz="0" w:space="0" w:color="auto"/>
          </w:divBdr>
        </w:div>
        <w:div w:id="1759788373">
          <w:marLeft w:val="480"/>
          <w:marRight w:val="0"/>
          <w:marTop w:val="0"/>
          <w:marBottom w:val="0"/>
          <w:divBdr>
            <w:top w:val="none" w:sz="0" w:space="0" w:color="auto"/>
            <w:left w:val="none" w:sz="0" w:space="0" w:color="auto"/>
            <w:bottom w:val="none" w:sz="0" w:space="0" w:color="auto"/>
            <w:right w:val="none" w:sz="0" w:space="0" w:color="auto"/>
          </w:divBdr>
        </w:div>
        <w:div w:id="197859411">
          <w:marLeft w:val="480"/>
          <w:marRight w:val="0"/>
          <w:marTop w:val="0"/>
          <w:marBottom w:val="0"/>
          <w:divBdr>
            <w:top w:val="none" w:sz="0" w:space="0" w:color="auto"/>
            <w:left w:val="none" w:sz="0" w:space="0" w:color="auto"/>
            <w:bottom w:val="none" w:sz="0" w:space="0" w:color="auto"/>
            <w:right w:val="none" w:sz="0" w:space="0" w:color="auto"/>
          </w:divBdr>
        </w:div>
        <w:div w:id="1231236405">
          <w:marLeft w:val="480"/>
          <w:marRight w:val="0"/>
          <w:marTop w:val="0"/>
          <w:marBottom w:val="0"/>
          <w:divBdr>
            <w:top w:val="none" w:sz="0" w:space="0" w:color="auto"/>
            <w:left w:val="none" w:sz="0" w:space="0" w:color="auto"/>
            <w:bottom w:val="none" w:sz="0" w:space="0" w:color="auto"/>
            <w:right w:val="none" w:sz="0" w:space="0" w:color="auto"/>
          </w:divBdr>
        </w:div>
        <w:div w:id="1702243214">
          <w:marLeft w:val="480"/>
          <w:marRight w:val="0"/>
          <w:marTop w:val="0"/>
          <w:marBottom w:val="0"/>
          <w:divBdr>
            <w:top w:val="none" w:sz="0" w:space="0" w:color="auto"/>
            <w:left w:val="none" w:sz="0" w:space="0" w:color="auto"/>
            <w:bottom w:val="none" w:sz="0" w:space="0" w:color="auto"/>
            <w:right w:val="none" w:sz="0" w:space="0" w:color="auto"/>
          </w:divBdr>
        </w:div>
        <w:div w:id="194661520">
          <w:marLeft w:val="480"/>
          <w:marRight w:val="0"/>
          <w:marTop w:val="0"/>
          <w:marBottom w:val="0"/>
          <w:divBdr>
            <w:top w:val="none" w:sz="0" w:space="0" w:color="auto"/>
            <w:left w:val="none" w:sz="0" w:space="0" w:color="auto"/>
            <w:bottom w:val="none" w:sz="0" w:space="0" w:color="auto"/>
            <w:right w:val="none" w:sz="0" w:space="0" w:color="auto"/>
          </w:divBdr>
        </w:div>
        <w:div w:id="1166937832">
          <w:marLeft w:val="480"/>
          <w:marRight w:val="0"/>
          <w:marTop w:val="0"/>
          <w:marBottom w:val="0"/>
          <w:divBdr>
            <w:top w:val="none" w:sz="0" w:space="0" w:color="auto"/>
            <w:left w:val="none" w:sz="0" w:space="0" w:color="auto"/>
            <w:bottom w:val="none" w:sz="0" w:space="0" w:color="auto"/>
            <w:right w:val="none" w:sz="0" w:space="0" w:color="auto"/>
          </w:divBdr>
        </w:div>
        <w:div w:id="1528327611">
          <w:marLeft w:val="480"/>
          <w:marRight w:val="0"/>
          <w:marTop w:val="0"/>
          <w:marBottom w:val="0"/>
          <w:divBdr>
            <w:top w:val="none" w:sz="0" w:space="0" w:color="auto"/>
            <w:left w:val="none" w:sz="0" w:space="0" w:color="auto"/>
            <w:bottom w:val="none" w:sz="0" w:space="0" w:color="auto"/>
            <w:right w:val="none" w:sz="0" w:space="0" w:color="auto"/>
          </w:divBdr>
        </w:div>
        <w:div w:id="1175876754">
          <w:marLeft w:val="480"/>
          <w:marRight w:val="0"/>
          <w:marTop w:val="0"/>
          <w:marBottom w:val="0"/>
          <w:divBdr>
            <w:top w:val="none" w:sz="0" w:space="0" w:color="auto"/>
            <w:left w:val="none" w:sz="0" w:space="0" w:color="auto"/>
            <w:bottom w:val="none" w:sz="0" w:space="0" w:color="auto"/>
            <w:right w:val="none" w:sz="0" w:space="0" w:color="auto"/>
          </w:divBdr>
        </w:div>
        <w:div w:id="497120040">
          <w:marLeft w:val="480"/>
          <w:marRight w:val="0"/>
          <w:marTop w:val="0"/>
          <w:marBottom w:val="0"/>
          <w:divBdr>
            <w:top w:val="none" w:sz="0" w:space="0" w:color="auto"/>
            <w:left w:val="none" w:sz="0" w:space="0" w:color="auto"/>
            <w:bottom w:val="none" w:sz="0" w:space="0" w:color="auto"/>
            <w:right w:val="none" w:sz="0" w:space="0" w:color="auto"/>
          </w:divBdr>
        </w:div>
        <w:div w:id="1953779421">
          <w:marLeft w:val="480"/>
          <w:marRight w:val="0"/>
          <w:marTop w:val="0"/>
          <w:marBottom w:val="0"/>
          <w:divBdr>
            <w:top w:val="none" w:sz="0" w:space="0" w:color="auto"/>
            <w:left w:val="none" w:sz="0" w:space="0" w:color="auto"/>
            <w:bottom w:val="none" w:sz="0" w:space="0" w:color="auto"/>
            <w:right w:val="none" w:sz="0" w:space="0" w:color="auto"/>
          </w:divBdr>
        </w:div>
        <w:div w:id="608313309">
          <w:marLeft w:val="480"/>
          <w:marRight w:val="0"/>
          <w:marTop w:val="0"/>
          <w:marBottom w:val="0"/>
          <w:divBdr>
            <w:top w:val="none" w:sz="0" w:space="0" w:color="auto"/>
            <w:left w:val="none" w:sz="0" w:space="0" w:color="auto"/>
            <w:bottom w:val="none" w:sz="0" w:space="0" w:color="auto"/>
            <w:right w:val="none" w:sz="0" w:space="0" w:color="auto"/>
          </w:divBdr>
        </w:div>
        <w:div w:id="5720218">
          <w:marLeft w:val="480"/>
          <w:marRight w:val="0"/>
          <w:marTop w:val="0"/>
          <w:marBottom w:val="0"/>
          <w:divBdr>
            <w:top w:val="none" w:sz="0" w:space="0" w:color="auto"/>
            <w:left w:val="none" w:sz="0" w:space="0" w:color="auto"/>
            <w:bottom w:val="none" w:sz="0" w:space="0" w:color="auto"/>
            <w:right w:val="none" w:sz="0" w:space="0" w:color="auto"/>
          </w:divBdr>
        </w:div>
        <w:div w:id="1524133107">
          <w:marLeft w:val="480"/>
          <w:marRight w:val="0"/>
          <w:marTop w:val="0"/>
          <w:marBottom w:val="0"/>
          <w:divBdr>
            <w:top w:val="none" w:sz="0" w:space="0" w:color="auto"/>
            <w:left w:val="none" w:sz="0" w:space="0" w:color="auto"/>
            <w:bottom w:val="none" w:sz="0" w:space="0" w:color="auto"/>
            <w:right w:val="none" w:sz="0" w:space="0" w:color="auto"/>
          </w:divBdr>
        </w:div>
        <w:div w:id="1494947967">
          <w:marLeft w:val="480"/>
          <w:marRight w:val="0"/>
          <w:marTop w:val="0"/>
          <w:marBottom w:val="0"/>
          <w:divBdr>
            <w:top w:val="none" w:sz="0" w:space="0" w:color="auto"/>
            <w:left w:val="none" w:sz="0" w:space="0" w:color="auto"/>
            <w:bottom w:val="none" w:sz="0" w:space="0" w:color="auto"/>
            <w:right w:val="none" w:sz="0" w:space="0" w:color="auto"/>
          </w:divBdr>
        </w:div>
        <w:div w:id="1492024945">
          <w:marLeft w:val="480"/>
          <w:marRight w:val="0"/>
          <w:marTop w:val="0"/>
          <w:marBottom w:val="0"/>
          <w:divBdr>
            <w:top w:val="none" w:sz="0" w:space="0" w:color="auto"/>
            <w:left w:val="none" w:sz="0" w:space="0" w:color="auto"/>
            <w:bottom w:val="none" w:sz="0" w:space="0" w:color="auto"/>
            <w:right w:val="none" w:sz="0" w:space="0" w:color="auto"/>
          </w:divBdr>
        </w:div>
        <w:div w:id="1467351842">
          <w:marLeft w:val="480"/>
          <w:marRight w:val="0"/>
          <w:marTop w:val="0"/>
          <w:marBottom w:val="0"/>
          <w:divBdr>
            <w:top w:val="none" w:sz="0" w:space="0" w:color="auto"/>
            <w:left w:val="none" w:sz="0" w:space="0" w:color="auto"/>
            <w:bottom w:val="none" w:sz="0" w:space="0" w:color="auto"/>
            <w:right w:val="none" w:sz="0" w:space="0" w:color="auto"/>
          </w:divBdr>
        </w:div>
        <w:div w:id="671570236">
          <w:marLeft w:val="480"/>
          <w:marRight w:val="0"/>
          <w:marTop w:val="0"/>
          <w:marBottom w:val="0"/>
          <w:divBdr>
            <w:top w:val="none" w:sz="0" w:space="0" w:color="auto"/>
            <w:left w:val="none" w:sz="0" w:space="0" w:color="auto"/>
            <w:bottom w:val="none" w:sz="0" w:space="0" w:color="auto"/>
            <w:right w:val="none" w:sz="0" w:space="0" w:color="auto"/>
          </w:divBdr>
        </w:div>
        <w:div w:id="96489275">
          <w:marLeft w:val="480"/>
          <w:marRight w:val="0"/>
          <w:marTop w:val="0"/>
          <w:marBottom w:val="0"/>
          <w:divBdr>
            <w:top w:val="none" w:sz="0" w:space="0" w:color="auto"/>
            <w:left w:val="none" w:sz="0" w:space="0" w:color="auto"/>
            <w:bottom w:val="none" w:sz="0" w:space="0" w:color="auto"/>
            <w:right w:val="none" w:sz="0" w:space="0" w:color="auto"/>
          </w:divBdr>
        </w:div>
        <w:div w:id="901335390">
          <w:marLeft w:val="480"/>
          <w:marRight w:val="0"/>
          <w:marTop w:val="0"/>
          <w:marBottom w:val="0"/>
          <w:divBdr>
            <w:top w:val="none" w:sz="0" w:space="0" w:color="auto"/>
            <w:left w:val="none" w:sz="0" w:space="0" w:color="auto"/>
            <w:bottom w:val="none" w:sz="0" w:space="0" w:color="auto"/>
            <w:right w:val="none" w:sz="0" w:space="0" w:color="auto"/>
          </w:divBdr>
        </w:div>
        <w:div w:id="1267033390">
          <w:marLeft w:val="480"/>
          <w:marRight w:val="0"/>
          <w:marTop w:val="0"/>
          <w:marBottom w:val="0"/>
          <w:divBdr>
            <w:top w:val="none" w:sz="0" w:space="0" w:color="auto"/>
            <w:left w:val="none" w:sz="0" w:space="0" w:color="auto"/>
            <w:bottom w:val="none" w:sz="0" w:space="0" w:color="auto"/>
            <w:right w:val="none" w:sz="0" w:space="0" w:color="auto"/>
          </w:divBdr>
        </w:div>
        <w:div w:id="711343221">
          <w:marLeft w:val="480"/>
          <w:marRight w:val="0"/>
          <w:marTop w:val="0"/>
          <w:marBottom w:val="0"/>
          <w:divBdr>
            <w:top w:val="none" w:sz="0" w:space="0" w:color="auto"/>
            <w:left w:val="none" w:sz="0" w:space="0" w:color="auto"/>
            <w:bottom w:val="none" w:sz="0" w:space="0" w:color="auto"/>
            <w:right w:val="none" w:sz="0" w:space="0" w:color="auto"/>
          </w:divBdr>
        </w:div>
        <w:div w:id="1873810545">
          <w:marLeft w:val="480"/>
          <w:marRight w:val="0"/>
          <w:marTop w:val="0"/>
          <w:marBottom w:val="0"/>
          <w:divBdr>
            <w:top w:val="none" w:sz="0" w:space="0" w:color="auto"/>
            <w:left w:val="none" w:sz="0" w:space="0" w:color="auto"/>
            <w:bottom w:val="none" w:sz="0" w:space="0" w:color="auto"/>
            <w:right w:val="none" w:sz="0" w:space="0" w:color="auto"/>
          </w:divBdr>
        </w:div>
        <w:div w:id="833645827">
          <w:marLeft w:val="480"/>
          <w:marRight w:val="0"/>
          <w:marTop w:val="0"/>
          <w:marBottom w:val="0"/>
          <w:divBdr>
            <w:top w:val="none" w:sz="0" w:space="0" w:color="auto"/>
            <w:left w:val="none" w:sz="0" w:space="0" w:color="auto"/>
            <w:bottom w:val="none" w:sz="0" w:space="0" w:color="auto"/>
            <w:right w:val="none" w:sz="0" w:space="0" w:color="auto"/>
          </w:divBdr>
        </w:div>
        <w:div w:id="1195341312">
          <w:marLeft w:val="480"/>
          <w:marRight w:val="0"/>
          <w:marTop w:val="0"/>
          <w:marBottom w:val="0"/>
          <w:divBdr>
            <w:top w:val="none" w:sz="0" w:space="0" w:color="auto"/>
            <w:left w:val="none" w:sz="0" w:space="0" w:color="auto"/>
            <w:bottom w:val="none" w:sz="0" w:space="0" w:color="auto"/>
            <w:right w:val="none" w:sz="0" w:space="0" w:color="auto"/>
          </w:divBdr>
        </w:div>
        <w:div w:id="2037347524">
          <w:marLeft w:val="480"/>
          <w:marRight w:val="0"/>
          <w:marTop w:val="0"/>
          <w:marBottom w:val="0"/>
          <w:divBdr>
            <w:top w:val="none" w:sz="0" w:space="0" w:color="auto"/>
            <w:left w:val="none" w:sz="0" w:space="0" w:color="auto"/>
            <w:bottom w:val="none" w:sz="0" w:space="0" w:color="auto"/>
            <w:right w:val="none" w:sz="0" w:space="0" w:color="auto"/>
          </w:divBdr>
        </w:div>
        <w:div w:id="734936768">
          <w:marLeft w:val="480"/>
          <w:marRight w:val="0"/>
          <w:marTop w:val="0"/>
          <w:marBottom w:val="0"/>
          <w:divBdr>
            <w:top w:val="none" w:sz="0" w:space="0" w:color="auto"/>
            <w:left w:val="none" w:sz="0" w:space="0" w:color="auto"/>
            <w:bottom w:val="none" w:sz="0" w:space="0" w:color="auto"/>
            <w:right w:val="none" w:sz="0" w:space="0" w:color="auto"/>
          </w:divBdr>
        </w:div>
        <w:div w:id="1680816569">
          <w:marLeft w:val="480"/>
          <w:marRight w:val="0"/>
          <w:marTop w:val="0"/>
          <w:marBottom w:val="0"/>
          <w:divBdr>
            <w:top w:val="none" w:sz="0" w:space="0" w:color="auto"/>
            <w:left w:val="none" w:sz="0" w:space="0" w:color="auto"/>
            <w:bottom w:val="none" w:sz="0" w:space="0" w:color="auto"/>
            <w:right w:val="none" w:sz="0" w:space="0" w:color="auto"/>
          </w:divBdr>
        </w:div>
        <w:div w:id="22369081">
          <w:marLeft w:val="480"/>
          <w:marRight w:val="0"/>
          <w:marTop w:val="0"/>
          <w:marBottom w:val="0"/>
          <w:divBdr>
            <w:top w:val="none" w:sz="0" w:space="0" w:color="auto"/>
            <w:left w:val="none" w:sz="0" w:space="0" w:color="auto"/>
            <w:bottom w:val="none" w:sz="0" w:space="0" w:color="auto"/>
            <w:right w:val="none" w:sz="0" w:space="0" w:color="auto"/>
          </w:divBdr>
        </w:div>
        <w:div w:id="1075081455">
          <w:marLeft w:val="480"/>
          <w:marRight w:val="0"/>
          <w:marTop w:val="0"/>
          <w:marBottom w:val="0"/>
          <w:divBdr>
            <w:top w:val="none" w:sz="0" w:space="0" w:color="auto"/>
            <w:left w:val="none" w:sz="0" w:space="0" w:color="auto"/>
            <w:bottom w:val="none" w:sz="0" w:space="0" w:color="auto"/>
            <w:right w:val="none" w:sz="0" w:space="0" w:color="auto"/>
          </w:divBdr>
        </w:div>
        <w:div w:id="690257209">
          <w:marLeft w:val="480"/>
          <w:marRight w:val="0"/>
          <w:marTop w:val="0"/>
          <w:marBottom w:val="0"/>
          <w:divBdr>
            <w:top w:val="none" w:sz="0" w:space="0" w:color="auto"/>
            <w:left w:val="none" w:sz="0" w:space="0" w:color="auto"/>
            <w:bottom w:val="none" w:sz="0" w:space="0" w:color="auto"/>
            <w:right w:val="none" w:sz="0" w:space="0" w:color="auto"/>
          </w:divBdr>
        </w:div>
        <w:div w:id="440033521">
          <w:marLeft w:val="480"/>
          <w:marRight w:val="0"/>
          <w:marTop w:val="0"/>
          <w:marBottom w:val="0"/>
          <w:divBdr>
            <w:top w:val="none" w:sz="0" w:space="0" w:color="auto"/>
            <w:left w:val="none" w:sz="0" w:space="0" w:color="auto"/>
            <w:bottom w:val="none" w:sz="0" w:space="0" w:color="auto"/>
            <w:right w:val="none" w:sz="0" w:space="0" w:color="auto"/>
          </w:divBdr>
        </w:div>
        <w:div w:id="347757558">
          <w:marLeft w:val="480"/>
          <w:marRight w:val="0"/>
          <w:marTop w:val="0"/>
          <w:marBottom w:val="0"/>
          <w:divBdr>
            <w:top w:val="none" w:sz="0" w:space="0" w:color="auto"/>
            <w:left w:val="none" w:sz="0" w:space="0" w:color="auto"/>
            <w:bottom w:val="none" w:sz="0" w:space="0" w:color="auto"/>
            <w:right w:val="none" w:sz="0" w:space="0" w:color="auto"/>
          </w:divBdr>
        </w:div>
        <w:div w:id="513884883">
          <w:marLeft w:val="480"/>
          <w:marRight w:val="0"/>
          <w:marTop w:val="0"/>
          <w:marBottom w:val="0"/>
          <w:divBdr>
            <w:top w:val="none" w:sz="0" w:space="0" w:color="auto"/>
            <w:left w:val="none" w:sz="0" w:space="0" w:color="auto"/>
            <w:bottom w:val="none" w:sz="0" w:space="0" w:color="auto"/>
            <w:right w:val="none" w:sz="0" w:space="0" w:color="auto"/>
          </w:divBdr>
        </w:div>
        <w:div w:id="948588236">
          <w:marLeft w:val="480"/>
          <w:marRight w:val="0"/>
          <w:marTop w:val="0"/>
          <w:marBottom w:val="0"/>
          <w:divBdr>
            <w:top w:val="none" w:sz="0" w:space="0" w:color="auto"/>
            <w:left w:val="none" w:sz="0" w:space="0" w:color="auto"/>
            <w:bottom w:val="none" w:sz="0" w:space="0" w:color="auto"/>
            <w:right w:val="none" w:sz="0" w:space="0" w:color="auto"/>
          </w:divBdr>
        </w:div>
        <w:div w:id="312679086">
          <w:marLeft w:val="480"/>
          <w:marRight w:val="0"/>
          <w:marTop w:val="0"/>
          <w:marBottom w:val="0"/>
          <w:divBdr>
            <w:top w:val="none" w:sz="0" w:space="0" w:color="auto"/>
            <w:left w:val="none" w:sz="0" w:space="0" w:color="auto"/>
            <w:bottom w:val="none" w:sz="0" w:space="0" w:color="auto"/>
            <w:right w:val="none" w:sz="0" w:space="0" w:color="auto"/>
          </w:divBdr>
        </w:div>
        <w:div w:id="36665832">
          <w:marLeft w:val="480"/>
          <w:marRight w:val="0"/>
          <w:marTop w:val="0"/>
          <w:marBottom w:val="0"/>
          <w:divBdr>
            <w:top w:val="none" w:sz="0" w:space="0" w:color="auto"/>
            <w:left w:val="none" w:sz="0" w:space="0" w:color="auto"/>
            <w:bottom w:val="none" w:sz="0" w:space="0" w:color="auto"/>
            <w:right w:val="none" w:sz="0" w:space="0" w:color="auto"/>
          </w:divBdr>
        </w:div>
        <w:div w:id="1892225268">
          <w:marLeft w:val="480"/>
          <w:marRight w:val="0"/>
          <w:marTop w:val="0"/>
          <w:marBottom w:val="0"/>
          <w:divBdr>
            <w:top w:val="none" w:sz="0" w:space="0" w:color="auto"/>
            <w:left w:val="none" w:sz="0" w:space="0" w:color="auto"/>
            <w:bottom w:val="none" w:sz="0" w:space="0" w:color="auto"/>
            <w:right w:val="none" w:sz="0" w:space="0" w:color="auto"/>
          </w:divBdr>
        </w:div>
        <w:div w:id="1868443337">
          <w:marLeft w:val="480"/>
          <w:marRight w:val="0"/>
          <w:marTop w:val="0"/>
          <w:marBottom w:val="0"/>
          <w:divBdr>
            <w:top w:val="none" w:sz="0" w:space="0" w:color="auto"/>
            <w:left w:val="none" w:sz="0" w:space="0" w:color="auto"/>
            <w:bottom w:val="none" w:sz="0" w:space="0" w:color="auto"/>
            <w:right w:val="none" w:sz="0" w:space="0" w:color="auto"/>
          </w:divBdr>
        </w:div>
        <w:div w:id="2016683788">
          <w:marLeft w:val="480"/>
          <w:marRight w:val="0"/>
          <w:marTop w:val="0"/>
          <w:marBottom w:val="0"/>
          <w:divBdr>
            <w:top w:val="none" w:sz="0" w:space="0" w:color="auto"/>
            <w:left w:val="none" w:sz="0" w:space="0" w:color="auto"/>
            <w:bottom w:val="none" w:sz="0" w:space="0" w:color="auto"/>
            <w:right w:val="none" w:sz="0" w:space="0" w:color="auto"/>
          </w:divBdr>
        </w:div>
        <w:div w:id="142355628">
          <w:marLeft w:val="480"/>
          <w:marRight w:val="0"/>
          <w:marTop w:val="0"/>
          <w:marBottom w:val="0"/>
          <w:divBdr>
            <w:top w:val="none" w:sz="0" w:space="0" w:color="auto"/>
            <w:left w:val="none" w:sz="0" w:space="0" w:color="auto"/>
            <w:bottom w:val="none" w:sz="0" w:space="0" w:color="auto"/>
            <w:right w:val="none" w:sz="0" w:space="0" w:color="auto"/>
          </w:divBdr>
        </w:div>
        <w:div w:id="1209687453">
          <w:marLeft w:val="480"/>
          <w:marRight w:val="0"/>
          <w:marTop w:val="0"/>
          <w:marBottom w:val="0"/>
          <w:divBdr>
            <w:top w:val="none" w:sz="0" w:space="0" w:color="auto"/>
            <w:left w:val="none" w:sz="0" w:space="0" w:color="auto"/>
            <w:bottom w:val="none" w:sz="0" w:space="0" w:color="auto"/>
            <w:right w:val="none" w:sz="0" w:space="0" w:color="auto"/>
          </w:divBdr>
        </w:div>
        <w:div w:id="2124373021">
          <w:marLeft w:val="480"/>
          <w:marRight w:val="0"/>
          <w:marTop w:val="0"/>
          <w:marBottom w:val="0"/>
          <w:divBdr>
            <w:top w:val="none" w:sz="0" w:space="0" w:color="auto"/>
            <w:left w:val="none" w:sz="0" w:space="0" w:color="auto"/>
            <w:bottom w:val="none" w:sz="0" w:space="0" w:color="auto"/>
            <w:right w:val="none" w:sz="0" w:space="0" w:color="auto"/>
          </w:divBdr>
        </w:div>
        <w:div w:id="2016804877">
          <w:marLeft w:val="480"/>
          <w:marRight w:val="0"/>
          <w:marTop w:val="0"/>
          <w:marBottom w:val="0"/>
          <w:divBdr>
            <w:top w:val="none" w:sz="0" w:space="0" w:color="auto"/>
            <w:left w:val="none" w:sz="0" w:space="0" w:color="auto"/>
            <w:bottom w:val="none" w:sz="0" w:space="0" w:color="auto"/>
            <w:right w:val="none" w:sz="0" w:space="0" w:color="auto"/>
          </w:divBdr>
        </w:div>
        <w:div w:id="2080325000">
          <w:marLeft w:val="480"/>
          <w:marRight w:val="0"/>
          <w:marTop w:val="0"/>
          <w:marBottom w:val="0"/>
          <w:divBdr>
            <w:top w:val="none" w:sz="0" w:space="0" w:color="auto"/>
            <w:left w:val="none" w:sz="0" w:space="0" w:color="auto"/>
            <w:bottom w:val="none" w:sz="0" w:space="0" w:color="auto"/>
            <w:right w:val="none" w:sz="0" w:space="0" w:color="auto"/>
          </w:divBdr>
        </w:div>
        <w:div w:id="873037807">
          <w:marLeft w:val="480"/>
          <w:marRight w:val="0"/>
          <w:marTop w:val="0"/>
          <w:marBottom w:val="0"/>
          <w:divBdr>
            <w:top w:val="none" w:sz="0" w:space="0" w:color="auto"/>
            <w:left w:val="none" w:sz="0" w:space="0" w:color="auto"/>
            <w:bottom w:val="none" w:sz="0" w:space="0" w:color="auto"/>
            <w:right w:val="none" w:sz="0" w:space="0" w:color="auto"/>
          </w:divBdr>
        </w:div>
        <w:div w:id="678197608">
          <w:marLeft w:val="480"/>
          <w:marRight w:val="0"/>
          <w:marTop w:val="0"/>
          <w:marBottom w:val="0"/>
          <w:divBdr>
            <w:top w:val="none" w:sz="0" w:space="0" w:color="auto"/>
            <w:left w:val="none" w:sz="0" w:space="0" w:color="auto"/>
            <w:bottom w:val="none" w:sz="0" w:space="0" w:color="auto"/>
            <w:right w:val="none" w:sz="0" w:space="0" w:color="auto"/>
          </w:divBdr>
        </w:div>
        <w:div w:id="1177616403">
          <w:marLeft w:val="480"/>
          <w:marRight w:val="0"/>
          <w:marTop w:val="0"/>
          <w:marBottom w:val="0"/>
          <w:divBdr>
            <w:top w:val="none" w:sz="0" w:space="0" w:color="auto"/>
            <w:left w:val="none" w:sz="0" w:space="0" w:color="auto"/>
            <w:bottom w:val="none" w:sz="0" w:space="0" w:color="auto"/>
            <w:right w:val="none" w:sz="0" w:space="0" w:color="auto"/>
          </w:divBdr>
        </w:div>
      </w:divsChild>
    </w:div>
    <w:div w:id="1423603533">
      <w:bodyDiv w:val="1"/>
      <w:marLeft w:val="0"/>
      <w:marRight w:val="0"/>
      <w:marTop w:val="0"/>
      <w:marBottom w:val="0"/>
      <w:divBdr>
        <w:top w:val="none" w:sz="0" w:space="0" w:color="auto"/>
        <w:left w:val="none" w:sz="0" w:space="0" w:color="auto"/>
        <w:bottom w:val="none" w:sz="0" w:space="0" w:color="auto"/>
        <w:right w:val="none" w:sz="0" w:space="0" w:color="auto"/>
      </w:divBdr>
    </w:div>
    <w:div w:id="1425298385">
      <w:bodyDiv w:val="1"/>
      <w:marLeft w:val="0"/>
      <w:marRight w:val="0"/>
      <w:marTop w:val="0"/>
      <w:marBottom w:val="0"/>
      <w:divBdr>
        <w:top w:val="none" w:sz="0" w:space="0" w:color="auto"/>
        <w:left w:val="none" w:sz="0" w:space="0" w:color="auto"/>
        <w:bottom w:val="none" w:sz="0" w:space="0" w:color="auto"/>
        <w:right w:val="none" w:sz="0" w:space="0" w:color="auto"/>
      </w:divBdr>
    </w:div>
    <w:div w:id="1426921297">
      <w:bodyDiv w:val="1"/>
      <w:marLeft w:val="0"/>
      <w:marRight w:val="0"/>
      <w:marTop w:val="0"/>
      <w:marBottom w:val="0"/>
      <w:divBdr>
        <w:top w:val="none" w:sz="0" w:space="0" w:color="auto"/>
        <w:left w:val="none" w:sz="0" w:space="0" w:color="auto"/>
        <w:bottom w:val="none" w:sz="0" w:space="0" w:color="auto"/>
        <w:right w:val="none" w:sz="0" w:space="0" w:color="auto"/>
      </w:divBdr>
      <w:divsChild>
        <w:div w:id="1418399048">
          <w:marLeft w:val="480"/>
          <w:marRight w:val="0"/>
          <w:marTop w:val="0"/>
          <w:marBottom w:val="0"/>
          <w:divBdr>
            <w:top w:val="none" w:sz="0" w:space="0" w:color="auto"/>
            <w:left w:val="none" w:sz="0" w:space="0" w:color="auto"/>
            <w:bottom w:val="none" w:sz="0" w:space="0" w:color="auto"/>
            <w:right w:val="none" w:sz="0" w:space="0" w:color="auto"/>
          </w:divBdr>
        </w:div>
        <w:div w:id="401372883">
          <w:marLeft w:val="480"/>
          <w:marRight w:val="0"/>
          <w:marTop w:val="0"/>
          <w:marBottom w:val="0"/>
          <w:divBdr>
            <w:top w:val="none" w:sz="0" w:space="0" w:color="auto"/>
            <w:left w:val="none" w:sz="0" w:space="0" w:color="auto"/>
            <w:bottom w:val="none" w:sz="0" w:space="0" w:color="auto"/>
            <w:right w:val="none" w:sz="0" w:space="0" w:color="auto"/>
          </w:divBdr>
        </w:div>
        <w:div w:id="502475828">
          <w:marLeft w:val="480"/>
          <w:marRight w:val="0"/>
          <w:marTop w:val="0"/>
          <w:marBottom w:val="0"/>
          <w:divBdr>
            <w:top w:val="none" w:sz="0" w:space="0" w:color="auto"/>
            <w:left w:val="none" w:sz="0" w:space="0" w:color="auto"/>
            <w:bottom w:val="none" w:sz="0" w:space="0" w:color="auto"/>
            <w:right w:val="none" w:sz="0" w:space="0" w:color="auto"/>
          </w:divBdr>
        </w:div>
        <w:div w:id="1741322492">
          <w:marLeft w:val="480"/>
          <w:marRight w:val="0"/>
          <w:marTop w:val="0"/>
          <w:marBottom w:val="0"/>
          <w:divBdr>
            <w:top w:val="none" w:sz="0" w:space="0" w:color="auto"/>
            <w:left w:val="none" w:sz="0" w:space="0" w:color="auto"/>
            <w:bottom w:val="none" w:sz="0" w:space="0" w:color="auto"/>
            <w:right w:val="none" w:sz="0" w:space="0" w:color="auto"/>
          </w:divBdr>
        </w:div>
        <w:div w:id="243494324">
          <w:marLeft w:val="480"/>
          <w:marRight w:val="0"/>
          <w:marTop w:val="0"/>
          <w:marBottom w:val="0"/>
          <w:divBdr>
            <w:top w:val="none" w:sz="0" w:space="0" w:color="auto"/>
            <w:left w:val="none" w:sz="0" w:space="0" w:color="auto"/>
            <w:bottom w:val="none" w:sz="0" w:space="0" w:color="auto"/>
            <w:right w:val="none" w:sz="0" w:space="0" w:color="auto"/>
          </w:divBdr>
        </w:div>
        <w:div w:id="1069688649">
          <w:marLeft w:val="480"/>
          <w:marRight w:val="0"/>
          <w:marTop w:val="0"/>
          <w:marBottom w:val="0"/>
          <w:divBdr>
            <w:top w:val="none" w:sz="0" w:space="0" w:color="auto"/>
            <w:left w:val="none" w:sz="0" w:space="0" w:color="auto"/>
            <w:bottom w:val="none" w:sz="0" w:space="0" w:color="auto"/>
            <w:right w:val="none" w:sz="0" w:space="0" w:color="auto"/>
          </w:divBdr>
        </w:div>
        <w:div w:id="608242406">
          <w:marLeft w:val="480"/>
          <w:marRight w:val="0"/>
          <w:marTop w:val="0"/>
          <w:marBottom w:val="0"/>
          <w:divBdr>
            <w:top w:val="none" w:sz="0" w:space="0" w:color="auto"/>
            <w:left w:val="none" w:sz="0" w:space="0" w:color="auto"/>
            <w:bottom w:val="none" w:sz="0" w:space="0" w:color="auto"/>
            <w:right w:val="none" w:sz="0" w:space="0" w:color="auto"/>
          </w:divBdr>
        </w:div>
        <w:div w:id="927349590">
          <w:marLeft w:val="480"/>
          <w:marRight w:val="0"/>
          <w:marTop w:val="0"/>
          <w:marBottom w:val="0"/>
          <w:divBdr>
            <w:top w:val="none" w:sz="0" w:space="0" w:color="auto"/>
            <w:left w:val="none" w:sz="0" w:space="0" w:color="auto"/>
            <w:bottom w:val="none" w:sz="0" w:space="0" w:color="auto"/>
            <w:right w:val="none" w:sz="0" w:space="0" w:color="auto"/>
          </w:divBdr>
        </w:div>
        <w:div w:id="2052338035">
          <w:marLeft w:val="480"/>
          <w:marRight w:val="0"/>
          <w:marTop w:val="0"/>
          <w:marBottom w:val="0"/>
          <w:divBdr>
            <w:top w:val="none" w:sz="0" w:space="0" w:color="auto"/>
            <w:left w:val="none" w:sz="0" w:space="0" w:color="auto"/>
            <w:bottom w:val="none" w:sz="0" w:space="0" w:color="auto"/>
            <w:right w:val="none" w:sz="0" w:space="0" w:color="auto"/>
          </w:divBdr>
        </w:div>
        <w:div w:id="618538143">
          <w:marLeft w:val="480"/>
          <w:marRight w:val="0"/>
          <w:marTop w:val="0"/>
          <w:marBottom w:val="0"/>
          <w:divBdr>
            <w:top w:val="none" w:sz="0" w:space="0" w:color="auto"/>
            <w:left w:val="none" w:sz="0" w:space="0" w:color="auto"/>
            <w:bottom w:val="none" w:sz="0" w:space="0" w:color="auto"/>
            <w:right w:val="none" w:sz="0" w:space="0" w:color="auto"/>
          </w:divBdr>
        </w:div>
        <w:div w:id="77484343">
          <w:marLeft w:val="480"/>
          <w:marRight w:val="0"/>
          <w:marTop w:val="0"/>
          <w:marBottom w:val="0"/>
          <w:divBdr>
            <w:top w:val="none" w:sz="0" w:space="0" w:color="auto"/>
            <w:left w:val="none" w:sz="0" w:space="0" w:color="auto"/>
            <w:bottom w:val="none" w:sz="0" w:space="0" w:color="auto"/>
            <w:right w:val="none" w:sz="0" w:space="0" w:color="auto"/>
          </w:divBdr>
        </w:div>
        <w:div w:id="1026098575">
          <w:marLeft w:val="480"/>
          <w:marRight w:val="0"/>
          <w:marTop w:val="0"/>
          <w:marBottom w:val="0"/>
          <w:divBdr>
            <w:top w:val="none" w:sz="0" w:space="0" w:color="auto"/>
            <w:left w:val="none" w:sz="0" w:space="0" w:color="auto"/>
            <w:bottom w:val="none" w:sz="0" w:space="0" w:color="auto"/>
            <w:right w:val="none" w:sz="0" w:space="0" w:color="auto"/>
          </w:divBdr>
        </w:div>
        <w:div w:id="1066489327">
          <w:marLeft w:val="480"/>
          <w:marRight w:val="0"/>
          <w:marTop w:val="0"/>
          <w:marBottom w:val="0"/>
          <w:divBdr>
            <w:top w:val="none" w:sz="0" w:space="0" w:color="auto"/>
            <w:left w:val="none" w:sz="0" w:space="0" w:color="auto"/>
            <w:bottom w:val="none" w:sz="0" w:space="0" w:color="auto"/>
            <w:right w:val="none" w:sz="0" w:space="0" w:color="auto"/>
          </w:divBdr>
        </w:div>
        <w:div w:id="1359963525">
          <w:marLeft w:val="480"/>
          <w:marRight w:val="0"/>
          <w:marTop w:val="0"/>
          <w:marBottom w:val="0"/>
          <w:divBdr>
            <w:top w:val="none" w:sz="0" w:space="0" w:color="auto"/>
            <w:left w:val="none" w:sz="0" w:space="0" w:color="auto"/>
            <w:bottom w:val="none" w:sz="0" w:space="0" w:color="auto"/>
            <w:right w:val="none" w:sz="0" w:space="0" w:color="auto"/>
          </w:divBdr>
        </w:div>
        <w:div w:id="1282492582">
          <w:marLeft w:val="480"/>
          <w:marRight w:val="0"/>
          <w:marTop w:val="0"/>
          <w:marBottom w:val="0"/>
          <w:divBdr>
            <w:top w:val="none" w:sz="0" w:space="0" w:color="auto"/>
            <w:left w:val="none" w:sz="0" w:space="0" w:color="auto"/>
            <w:bottom w:val="none" w:sz="0" w:space="0" w:color="auto"/>
            <w:right w:val="none" w:sz="0" w:space="0" w:color="auto"/>
          </w:divBdr>
        </w:div>
        <w:div w:id="836506883">
          <w:marLeft w:val="480"/>
          <w:marRight w:val="0"/>
          <w:marTop w:val="0"/>
          <w:marBottom w:val="0"/>
          <w:divBdr>
            <w:top w:val="none" w:sz="0" w:space="0" w:color="auto"/>
            <w:left w:val="none" w:sz="0" w:space="0" w:color="auto"/>
            <w:bottom w:val="none" w:sz="0" w:space="0" w:color="auto"/>
            <w:right w:val="none" w:sz="0" w:space="0" w:color="auto"/>
          </w:divBdr>
        </w:div>
        <w:div w:id="698168332">
          <w:marLeft w:val="480"/>
          <w:marRight w:val="0"/>
          <w:marTop w:val="0"/>
          <w:marBottom w:val="0"/>
          <w:divBdr>
            <w:top w:val="none" w:sz="0" w:space="0" w:color="auto"/>
            <w:left w:val="none" w:sz="0" w:space="0" w:color="auto"/>
            <w:bottom w:val="none" w:sz="0" w:space="0" w:color="auto"/>
            <w:right w:val="none" w:sz="0" w:space="0" w:color="auto"/>
          </w:divBdr>
        </w:div>
        <w:div w:id="1183668796">
          <w:marLeft w:val="480"/>
          <w:marRight w:val="0"/>
          <w:marTop w:val="0"/>
          <w:marBottom w:val="0"/>
          <w:divBdr>
            <w:top w:val="none" w:sz="0" w:space="0" w:color="auto"/>
            <w:left w:val="none" w:sz="0" w:space="0" w:color="auto"/>
            <w:bottom w:val="none" w:sz="0" w:space="0" w:color="auto"/>
            <w:right w:val="none" w:sz="0" w:space="0" w:color="auto"/>
          </w:divBdr>
        </w:div>
        <w:div w:id="1476533791">
          <w:marLeft w:val="480"/>
          <w:marRight w:val="0"/>
          <w:marTop w:val="0"/>
          <w:marBottom w:val="0"/>
          <w:divBdr>
            <w:top w:val="none" w:sz="0" w:space="0" w:color="auto"/>
            <w:left w:val="none" w:sz="0" w:space="0" w:color="auto"/>
            <w:bottom w:val="none" w:sz="0" w:space="0" w:color="auto"/>
            <w:right w:val="none" w:sz="0" w:space="0" w:color="auto"/>
          </w:divBdr>
        </w:div>
        <w:div w:id="275796950">
          <w:marLeft w:val="480"/>
          <w:marRight w:val="0"/>
          <w:marTop w:val="0"/>
          <w:marBottom w:val="0"/>
          <w:divBdr>
            <w:top w:val="none" w:sz="0" w:space="0" w:color="auto"/>
            <w:left w:val="none" w:sz="0" w:space="0" w:color="auto"/>
            <w:bottom w:val="none" w:sz="0" w:space="0" w:color="auto"/>
            <w:right w:val="none" w:sz="0" w:space="0" w:color="auto"/>
          </w:divBdr>
        </w:div>
        <w:div w:id="1400978732">
          <w:marLeft w:val="480"/>
          <w:marRight w:val="0"/>
          <w:marTop w:val="0"/>
          <w:marBottom w:val="0"/>
          <w:divBdr>
            <w:top w:val="none" w:sz="0" w:space="0" w:color="auto"/>
            <w:left w:val="none" w:sz="0" w:space="0" w:color="auto"/>
            <w:bottom w:val="none" w:sz="0" w:space="0" w:color="auto"/>
            <w:right w:val="none" w:sz="0" w:space="0" w:color="auto"/>
          </w:divBdr>
        </w:div>
        <w:div w:id="1296452394">
          <w:marLeft w:val="480"/>
          <w:marRight w:val="0"/>
          <w:marTop w:val="0"/>
          <w:marBottom w:val="0"/>
          <w:divBdr>
            <w:top w:val="none" w:sz="0" w:space="0" w:color="auto"/>
            <w:left w:val="none" w:sz="0" w:space="0" w:color="auto"/>
            <w:bottom w:val="none" w:sz="0" w:space="0" w:color="auto"/>
            <w:right w:val="none" w:sz="0" w:space="0" w:color="auto"/>
          </w:divBdr>
        </w:div>
        <w:div w:id="821504326">
          <w:marLeft w:val="480"/>
          <w:marRight w:val="0"/>
          <w:marTop w:val="0"/>
          <w:marBottom w:val="0"/>
          <w:divBdr>
            <w:top w:val="none" w:sz="0" w:space="0" w:color="auto"/>
            <w:left w:val="none" w:sz="0" w:space="0" w:color="auto"/>
            <w:bottom w:val="none" w:sz="0" w:space="0" w:color="auto"/>
            <w:right w:val="none" w:sz="0" w:space="0" w:color="auto"/>
          </w:divBdr>
        </w:div>
        <w:div w:id="1816146902">
          <w:marLeft w:val="480"/>
          <w:marRight w:val="0"/>
          <w:marTop w:val="0"/>
          <w:marBottom w:val="0"/>
          <w:divBdr>
            <w:top w:val="none" w:sz="0" w:space="0" w:color="auto"/>
            <w:left w:val="none" w:sz="0" w:space="0" w:color="auto"/>
            <w:bottom w:val="none" w:sz="0" w:space="0" w:color="auto"/>
            <w:right w:val="none" w:sz="0" w:space="0" w:color="auto"/>
          </w:divBdr>
        </w:div>
        <w:div w:id="933127409">
          <w:marLeft w:val="480"/>
          <w:marRight w:val="0"/>
          <w:marTop w:val="0"/>
          <w:marBottom w:val="0"/>
          <w:divBdr>
            <w:top w:val="none" w:sz="0" w:space="0" w:color="auto"/>
            <w:left w:val="none" w:sz="0" w:space="0" w:color="auto"/>
            <w:bottom w:val="none" w:sz="0" w:space="0" w:color="auto"/>
            <w:right w:val="none" w:sz="0" w:space="0" w:color="auto"/>
          </w:divBdr>
        </w:div>
        <w:div w:id="440882394">
          <w:marLeft w:val="480"/>
          <w:marRight w:val="0"/>
          <w:marTop w:val="0"/>
          <w:marBottom w:val="0"/>
          <w:divBdr>
            <w:top w:val="none" w:sz="0" w:space="0" w:color="auto"/>
            <w:left w:val="none" w:sz="0" w:space="0" w:color="auto"/>
            <w:bottom w:val="none" w:sz="0" w:space="0" w:color="auto"/>
            <w:right w:val="none" w:sz="0" w:space="0" w:color="auto"/>
          </w:divBdr>
        </w:div>
        <w:div w:id="1267032944">
          <w:marLeft w:val="480"/>
          <w:marRight w:val="0"/>
          <w:marTop w:val="0"/>
          <w:marBottom w:val="0"/>
          <w:divBdr>
            <w:top w:val="none" w:sz="0" w:space="0" w:color="auto"/>
            <w:left w:val="none" w:sz="0" w:space="0" w:color="auto"/>
            <w:bottom w:val="none" w:sz="0" w:space="0" w:color="auto"/>
            <w:right w:val="none" w:sz="0" w:space="0" w:color="auto"/>
          </w:divBdr>
        </w:div>
        <w:div w:id="1664161860">
          <w:marLeft w:val="480"/>
          <w:marRight w:val="0"/>
          <w:marTop w:val="0"/>
          <w:marBottom w:val="0"/>
          <w:divBdr>
            <w:top w:val="none" w:sz="0" w:space="0" w:color="auto"/>
            <w:left w:val="none" w:sz="0" w:space="0" w:color="auto"/>
            <w:bottom w:val="none" w:sz="0" w:space="0" w:color="auto"/>
            <w:right w:val="none" w:sz="0" w:space="0" w:color="auto"/>
          </w:divBdr>
        </w:div>
        <w:div w:id="2030719141">
          <w:marLeft w:val="480"/>
          <w:marRight w:val="0"/>
          <w:marTop w:val="0"/>
          <w:marBottom w:val="0"/>
          <w:divBdr>
            <w:top w:val="none" w:sz="0" w:space="0" w:color="auto"/>
            <w:left w:val="none" w:sz="0" w:space="0" w:color="auto"/>
            <w:bottom w:val="none" w:sz="0" w:space="0" w:color="auto"/>
            <w:right w:val="none" w:sz="0" w:space="0" w:color="auto"/>
          </w:divBdr>
        </w:div>
        <w:div w:id="1755668726">
          <w:marLeft w:val="480"/>
          <w:marRight w:val="0"/>
          <w:marTop w:val="0"/>
          <w:marBottom w:val="0"/>
          <w:divBdr>
            <w:top w:val="none" w:sz="0" w:space="0" w:color="auto"/>
            <w:left w:val="none" w:sz="0" w:space="0" w:color="auto"/>
            <w:bottom w:val="none" w:sz="0" w:space="0" w:color="auto"/>
            <w:right w:val="none" w:sz="0" w:space="0" w:color="auto"/>
          </w:divBdr>
        </w:div>
        <w:div w:id="1643803857">
          <w:marLeft w:val="480"/>
          <w:marRight w:val="0"/>
          <w:marTop w:val="0"/>
          <w:marBottom w:val="0"/>
          <w:divBdr>
            <w:top w:val="none" w:sz="0" w:space="0" w:color="auto"/>
            <w:left w:val="none" w:sz="0" w:space="0" w:color="auto"/>
            <w:bottom w:val="none" w:sz="0" w:space="0" w:color="auto"/>
            <w:right w:val="none" w:sz="0" w:space="0" w:color="auto"/>
          </w:divBdr>
        </w:div>
        <w:div w:id="699939688">
          <w:marLeft w:val="480"/>
          <w:marRight w:val="0"/>
          <w:marTop w:val="0"/>
          <w:marBottom w:val="0"/>
          <w:divBdr>
            <w:top w:val="none" w:sz="0" w:space="0" w:color="auto"/>
            <w:left w:val="none" w:sz="0" w:space="0" w:color="auto"/>
            <w:bottom w:val="none" w:sz="0" w:space="0" w:color="auto"/>
            <w:right w:val="none" w:sz="0" w:space="0" w:color="auto"/>
          </w:divBdr>
        </w:div>
        <w:div w:id="750354341">
          <w:marLeft w:val="480"/>
          <w:marRight w:val="0"/>
          <w:marTop w:val="0"/>
          <w:marBottom w:val="0"/>
          <w:divBdr>
            <w:top w:val="none" w:sz="0" w:space="0" w:color="auto"/>
            <w:left w:val="none" w:sz="0" w:space="0" w:color="auto"/>
            <w:bottom w:val="none" w:sz="0" w:space="0" w:color="auto"/>
            <w:right w:val="none" w:sz="0" w:space="0" w:color="auto"/>
          </w:divBdr>
        </w:div>
        <w:div w:id="394202468">
          <w:marLeft w:val="480"/>
          <w:marRight w:val="0"/>
          <w:marTop w:val="0"/>
          <w:marBottom w:val="0"/>
          <w:divBdr>
            <w:top w:val="none" w:sz="0" w:space="0" w:color="auto"/>
            <w:left w:val="none" w:sz="0" w:space="0" w:color="auto"/>
            <w:bottom w:val="none" w:sz="0" w:space="0" w:color="auto"/>
            <w:right w:val="none" w:sz="0" w:space="0" w:color="auto"/>
          </w:divBdr>
        </w:div>
        <w:div w:id="1124344849">
          <w:marLeft w:val="480"/>
          <w:marRight w:val="0"/>
          <w:marTop w:val="0"/>
          <w:marBottom w:val="0"/>
          <w:divBdr>
            <w:top w:val="none" w:sz="0" w:space="0" w:color="auto"/>
            <w:left w:val="none" w:sz="0" w:space="0" w:color="auto"/>
            <w:bottom w:val="none" w:sz="0" w:space="0" w:color="auto"/>
            <w:right w:val="none" w:sz="0" w:space="0" w:color="auto"/>
          </w:divBdr>
        </w:div>
        <w:div w:id="840969230">
          <w:marLeft w:val="480"/>
          <w:marRight w:val="0"/>
          <w:marTop w:val="0"/>
          <w:marBottom w:val="0"/>
          <w:divBdr>
            <w:top w:val="none" w:sz="0" w:space="0" w:color="auto"/>
            <w:left w:val="none" w:sz="0" w:space="0" w:color="auto"/>
            <w:bottom w:val="none" w:sz="0" w:space="0" w:color="auto"/>
            <w:right w:val="none" w:sz="0" w:space="0" w:color="auto"/>
          </w:divBdr>
        </w:div>
        <w:div w:id="1016809897">
          <w:marLeft w:val="480"/>
          <w:marRight w:val="0"/>
          <w:marTop w:val="0"/>
          <w:marBottom w:val="0"/>
          <w:divBdr>
            <w:top w:val="none" w:sz="0" w:space="0" w:color="auto"/>
            <w:left w:val="none" w:sz="0" w:space="0" w:color="auto"/>
            <w:bottom w:val="none" w:sz="0" w:space="0" w:color="auto"/>
            <w:right w:val="none" w:sz="0" w:space="0" w:color="auto"/>
          </w:divBdr>
        </w:div>
        <w:div w:id="141778545">
          <w:marLeft w:val="480"/>
          <w:marRight w:val="0"/>
          <w:marTop w:val="0"/>
          <w:marBottom w:val="0"/>
          <w:divBdr>
            <w:top w:val="none" w:sz="0" w:space="0" w:color="auto"/>
            <w:left w:val="none" w:sz="0" w:space="0" w:color="auto"/>
            <w:bottom w:val="none" w:sz="0" w:space="0" w:color="auto"/>
            <w:right w:val="none" w:sz="0" w:space="0" w:color="auto"/>
          </w:divBdr>
        </w:div>
        <w:div w:id="1057096413">
          <w:marLeft w:val="480"/>
          <w:marRight w:val="0"/>
          <w:marTop w:val="0"/>
          <w:marBottom w:val="0"/>
          <w:divBdr>
            <w:top w:val="none" w:sz="0" w:space="0" w:color="auto"/>
            <w:left w:val="none" w:sz="0" w:space="0" w:color="auto"/>
            <w:bottom w:val="none" w:sz="0" w:space="0" w:color="auto"/>
            <w:right w:val="none" w:sz="0" w:space="0" w:color="auto"/>
          </w:divBdr>
        </w:div>
        <w:div w:id="1495098242">
          <w:marLeft w:val="480"/>
          <w:marRight w:val="0"/>
          <w:marTop w:val="0"/>
          <w:marBottom w:val="0"/>
          <w:divBdr>
            <w:top w:val="none" w:sz="0" w:space="0" w:color="auto"/>
            <w:left w:val="none" w:sz="0" w:space="0" w:color="auto"/>
            <w:bottom w:val="none" w:sz="0" w:space="0" w:color="auto"/>
            <w:right w:val="none" w:sz="0" w:space="0" w:color="auto"/>
          </w:divBdr>
        </w:div>
        <w:div w:id="469327915">
          <w:marLeft w:val="480"/>
          <w:marRight w:val="0"/>
          <w:marTop w:val="0"/>
          <w:marBottom w:val="0"/>
          <w:divBdr>
            <w:top w:val="none" w:sz="0" w:space="0" w:color="auto"/>
            <w:left w:val="none" w:sz="0" w:space="0" w:color="auto"/>
            <w:bottom w:val="none" w:sz="0" w:space="0" w:color="auto"/>
            <w:right w:val="none" w:sz="0" w:space="0" w:color="auto"/>
          </w:divBdr>
        </w:div>
        <w:div w:id="2128237356">
          <w:marLeft w:val="480"/>
          <w:marRight w:val="0"/>
          <w:marTop w:val="0"/>
          <w:marBottom w:val="0"/>
          <w:divBdr>
            <w:top w:val="none" w:sz="0" w:space="0" w:color="auto"/>
            <w:left w:val="none" w:sz="0" w:space="0" w:color="auto"/>
            <w:bottom w:val="none" w:sz="0" w:space="0" w:color="auto"/>
            <w:right w:val="none" w:sz="0" w:space="0" w:color="auto"/>
          </w:divBdr>
        </w:div>
        <w:div w:id="1600336234">
          <w:marLeft w:val="480"/>
          <w:marRight w:val="0"/>
          <w:marTop w:val="0"/>
          <w:marBottom w:val="0"/>
          <w:divBdr>
            <w:top w:val="none" w:sz="0" w:space="0" w:color="auto"/>
            <w:left w:val="none" w:sz="0" w:space="0" w:color="auto"/>
            <w:bottom w:val="none" w:sz="0" w:space="0" w:color="auto"/>
            <w:right w:val="none" w:sz="0" w:space="0" w:color="auto"/>
          </w:divBdr>
        </w:div>
        <w:div w:id="1403262039">
          <w:marLeft w:val="480"/>
          <w:marRight w:val="0"/>
          <w:marTop w:val="0"/>
          <w:marBottom w:val="0"/>
          <w:divBdr>
            <w:top w:val="none" w:sz="0" w:space="0" w:color="auto"/>
            <w:left w:val="none" w:sz="0" w:space="0" w:color="auto"/>
            <w:bottom w:val="none" w:sz="0" w:space="0" w:color="auto"/>
            <w:right w:val="none" w:sz="0" w:space="0" w:color="auto"/>
          </w:divBdr>
        </w:div>
        <w:div w:id="1499886691">
          <w:marLeft w:val="480"/>
          <w:marRight w:val="0"/>
          <w:marTop w:val="0"/>
          <w:marBottom w:val="0"/>
          <w:divBdr>
            <w:top w:val="none" w:sz="0" w:space="0" w:color="auto"/>
            <w:left w:val="none" w:sz="0" w:space="0" w:color="auto"/>
            <w:bottom w:val="none" w:sz="0" w:space="0" w:color="auto"/>
            <w:right w:val="none" w:sz="0" w:space="0" w:color="auto"/>
          </w:divBdr>
        </w:div>
        <w:div w:id="470635841">
          <w:marLeft w:val="480"/>
          <w:marRight w:val="0"/>
          <w:marTop w:val="0"/>
          <w:marBottom w:val="0"/>
          <w:divBdr>
            <w:top w:val="none" w:sz="0" w:space="0" w:color="auto"/>
            <w:left w:val="none" w:sz="0" w:space="0" w:color="auto"/>
            <w:bottom w:val="none" w:sz="0" w:space="0" w:color="auto"/>
            <w:right w:val="none" w:sz="0" w:space="0" w:color="auto"/>
          </w:divBdr>
        </w:div>
        <w:div w:id="1037700566">
          <w:marLeft w:val="480"/>
          <w:marRight w:val="0"/>
          <w:marTop w:val="0"/>
          <w:marBottom w:val="0"/>
          <w:divBdr>
            <w:top w:val="none" w:sz="0" w:space="0" w:color="auto"/>
            <w:left w:val="none" w:sz="0" w:space="0" w:color="auto"/>
            <w:bottom w:val="none" w:sz="0" w:space="0" w:color="auto"/>
            <w:right w:val="none" w:sz="0" w:space="0" w:color="auto"/>
          </w:divBdr>
        </w:div>
        <w:div w:id="1286038298">
          <w:marLeft w:val="480"/>
          <w:marRight w:val="0"/>
          <w:marTop w:val="0"/>
          <w:marBottom w:val="0"/>
          <w:divBdr>
            <w:top w:val="none" w:sz="0" w:space="0" w:color="auto"/>
            <w:left w:val="none" w:sz="0" w:space="0" w:color="auto"/>
            <w:bottom w:val="none" w:sz="0" w:space="0" w:color="auto"/>
            <w:right w:val="none" w:sz="0" w:space="0" w:color="auto"/>
          </w:divBdr>
        </w:div>
        <w:div w:id="218899697">
          <w:marLeft w:val="480"/>
          <w:marRight w:val="0"/>
          <w:marTop w:val="0"/>
          <w:marBottom w:val="0"/>
          <w:divBdr>
            <w:top w:val="none" w:sz="0" w:space="0" w:color="auto"/>
            <w:left w:val="none" w:sz="0" w:space="0" w:color="auto"/>
            <w:bottom w:val="none" w:sz="0" w:space="0" w:color="auto"/>
            <w:right w:val="none" w:sz="0" w:space="0" w:color="auto"/>
          </w:divBdr>
        </w:div>
        <w:div w:id="1264387049">
          <w:marLeft w:val="480"/>
          <w:marRight w:val="0"/>
          <w:marTop w:val="0"/>
          <w:marBottom w:val="0"/>
          <w:divBdr>
            <w:top w:val="none" w:sz="0" w:space="0" w:color="auto"/>
            <w:left w:val="none" w:sz="0" w:space="0" w:color="auto"/>
            <w:bottom w:val="none" w:sz="0" w:space="0" w:color="auto"/>
            <w:right w:val="none" w:sz="0" w:space="0" w:color="auto"/>
          </w:divBdr>
        </w:div>
        <w:div w:id="330566297">
          <w:marLeft w:val="480"/>
          <w:marRight w:val="0"/>
          <w:marTop w:val="0"/>
          <w:marBottom w:val="0"/>
          <w:divBdr>
            <w:top w:val="none" w:sz="0" w:space="0" w:color="auto"/>
            <w:left w:val="none" w:sz="0" w:space="0" w:color="auto"/>
            <w:bottom w:val="none" w:sz="0" w:space="0" w:color="auto"/>
            <w:right w:val="none" w:sz="0" w:space="0" w:color="auto"/>
          </w:divBdr>
        </w:div>
        <w:div w:id="423846399">
          <w:marLeft w:val="480"/>
          <w:marRight w:val="0"/>
          <w:marTop w:val="0"/>
          <w:marBottom w:val="0"/>
          <w:divBdr>
            <w:top w:val="none" w:sz="0" w:space="0" w:color="auto"/>
            <w:left w:val="none" w:sz="0" w:space="0" w:color="auto"/>
            <w:bottom w:val="none" w:sz="0" w:space="0" w:color="auto"/>
            <w:right w:val="none" w:sz="0" w:space="0" w:color="auto"/>
          </w:divBdr>
        </w:div>
        <w:div w:id="540560823">
          <w:marLeft w:val="480"/>
          <w:marRight w:val="0"/>
          <w:marTop w:val="0"/>
          <w:marBottom w:val="0"/>
          <w:divBdr>
            <w:top w:val="none" w:sz="0" w:space="0" w:color="auto"/>
            <w:left w:val="none" w:sz="0" w:space="0" w:color="auto"/>
            <w:bottom w:val="none" w:sz="0" w:space="0" w:color="auto"/>
            <w:right w:val="none" w:sz="0" w:space="0" w:color="auto"/>
          </w:divBdr>
        </w:div>
        <w:div w:id="97024208">
          <w:marLeft w:val="480"/>
          <w:marRight w:val="0"/>
          <w:marTop w:val="0"/>
          <w:marBottom w:val="0"/>
          <w:divBdr>
            <w:top w:val="none" w:sz="0" w:space="0" w:color="auto"/>
            <w:left w:val="none" w:sz="0" w:space="0" w:color="auto"/>
            <w:bottom w:val="none" w:sz="0" w:space="0" w:color="auto"/>
            <w:right w:val="none" w:sz="0" w:space="0" w:color="auto"/>
          </w:divBdr>
        </w:div>
        <w:div w:id="1970552063">
          <w:marLeft w:val="480"/>
          <w:marRight w:val="0"/>
          <w:marTop w:val="0"/>
          <w:marBottom w:val="0"/>
          <w:divBdr>
            <w:top w:val="none" w:sz="0" w:space="0" w:color="auto"/>
            <w:left w:val="none" w:sz="0" w:space="0" w:color="auto"/>
            <w:bottom w:val="none" w:sz="0" w:space="0" w:color="auto"/>
            <w:right w:val="none" w:sz="0" w:space="0" w:color="auto"/>
          </w:divBdr>
        </w:div>
        <w:div w:id="670259833">
          <w:marLeft w:val="480"/>
          <w:marRight w:val="0"/>
          <w:marTop w:val="0"/>
          <w:marBottom w:val="0"/>
          <w:divBdr>
            <w:top w:val="none" w:sz="0" w:space="0" w:color="auto"/>
            <w:left w:val="none" w:sz="0" w:space="0" w:color="auto"/>
            <w:bottom w:val="none" w:sz="0" w:space="0" w:color="auto"/>
            <w:right w:val="none" w:sz="0" w:space="0" w:color="auto"/>
          </w:divBdr>
        </w:div>
        <w:div w:id="54088301">
          <w:marLeft w:val="480"/>
          <w:marRight w:val="0"/>
          <w:marTop w:val="0"/>
          <w:marBottom w:val="0"/>
          <w:divBdr>
            <w:top w:val="none" w:sz="0" w:space="0" w:color="auto"/>
            <w:left w:val="none" w:sz="0" w:space="0" w:color="auto"/>
            <w:bottom w:val="none" w:sz="0" w:space="0" w:color="auto"/>
            <w:right w:val="none" w:sz="0" w:space="0" w:color="auto"/>
          </w:divBdr>
        </w:div>
        <w:div w:id="1217012168">
          <w:marLeft w:val="480"/>
          <w:marRight w:val="0"/>
          <w:marTop w:val="0"/>
          <w:marBottom w:val="0"/>
          <w:divBdr>
            <w:top w:val="none" w:sz="0" w:space="0" w:color="auto"/>
            <w:left w:val="none" w:sz="0" w:space="0" w:color="auto"/>
            <w:bottom w:val="none" w:sz="0" w:space="0" w:color="auto"/>
            <w:right w:val="none" w:sz="0" w:space="0" w:color="auto"/>
          </w:divBdr>
        </w:div>
        <w:div w:id="2026783980">
          <w:marLeft w:val="480"/>
          <w:marRight w:val="0"/>
          <w:marTop w:val="0"/>
          <w:marBottom w:val="0"/>
          <w:divBdr>
            <w:top w:val="none" w:sz="0" w:space="0" w:color="auto"/>
            <w:left w:val="none" w:sz="0" w:space="0" w:color="auto"/>
            <w:bottom w:val="none" w:sz="0" w:space="0" w:color="auto"/>
            <w:right w:val="none" w:sz="0" w:space="0" w:color="auto"/>
          </w:divBdr>
        </w:div>
        <w:div w:id="788087677">
          <w:marLeft w:val="480"/>
          <w:marRight w:val="0"/>
          <w:marTop w:val="0"/>
          <w:marBottom w:val="0"/>
          <w:divBdr>
            <w:top w:val="none" w:sz="0" w:space="0" w:color="auto"/>
            <w:left w:val="none" w:sz="0" w:space="0" w:color="auto"/>
            <w:bottom w:val="none" w:sz="0" w:space="0" w:color="auto"/>
            <w:right w:val="none" w:sz="0" w:space="0" w:color="auto"/>
          </w:divBdr>
        </w:div>
        <w:div w:id="1101606351">
          <w:marLeft w:val="480"/>
          <w:marRight w:val="0"/>
          <w:marTop w:val="0"/>
          <w:marBottom w:val="0"/>
          <w:divBdr>
            <w:top w:val="none" w:sz="0" w:space="0" w:color="auto"/>
            <w:left w:val="none" w:sz="0" w:space="0" w:color="auto"/>
            <w:bottom w:val="none" w:sz="0" w:space="0" w:color="auto"/>
            <w:right w:val="none" w:sz="0" w:space="0" w:color="auto"/>
          </w:divBdr>
        </w:div>
        <w:div w:id="1837988115">
          <w:marLeft w:val="480"/>
          <w:marRight w:val="0"/>
          <w:marTop w:val="0"/>
          <w:marBottom w:val="0"/>
          <w:divBdr>
            <w:top w:val="none" w:sz="0" w:space="0" w:color="auto"/>
            <w:left w:val="none" w:sz="0" w:space="0" w:color="auto"/>
            <w:bottom w:val="none" w:sz="0" w:space="0" w:color="auto"/>
            <w:right w:val="none" w:sz="0" w:space="0" w:color="auto"/>
          </w:divBdr>
        </w:div>
        <w:div w:id="165558345">
          <w:marLeft w:val="480"/>
          <w:marRight w:val="0"/>
          <w:marTop w:val="0"/>
          <w:marBottom w:val="0"/>
          <w:divBdr>
            <w:top w:val="none" w:sz="0" w:space="0" w:color="auto"/>
            <w:left w:val="none" w:sz="0" w:space="0" w:color="auto"/>
            <w:bottom w:val="none" w:sz="0" w:space="0" w:color="auto"/>
            <w:right w:val="none" w:sz="0" w:space="0" w:color="auto"/>
          </w:divBdr>
        </w:div>
        <w:div w:id="1345784160">
          <w:marLeft w:val="480"/>
          <w:marRight w:val="0"/>
          <w:marTop w:val="0"/>
          <w:marBottom w:val="0"/>
          <w:divBdr>
            <w:top w:val="none" w:sz="0" w:space="0" w:color="auto"/>
            <w:left w:val="none" w:sz="0" w:space="0" w:color="auto"/>
            <w:bottom w:val="none" w:sz="0" w:space="0" w:color="auto"/>
            <w:right w:val="none" w:sz="0" w:space="0" w:color="auto"/>
          </w:divBdr>
        </w:div>
        <w:div w:id="858592109">
          <w:marLeft w:val="480"/>
          <w:marRight w:val="0"/>
          <w:marTop w:val="0"/>
          <w:marBottom w:val="0"/>
          <w:divBdr>
            <w:top w:val="none" w:sz="0" w:space="0" w:color="auto"/>
            <w:left w:val="none" w:sz="0" w:space="0" w:color="auto"/>
            <w:bottom w:val="none" w:sz="0" w:space="0" w:color="auto"/>
            <w:right w:val="none" w:sz="0" w:space="0" w:color="auto"/>
          </w:divBdr>
        </w:div>
        <w:div w:id="1087728474">
          <w:marLeft w:val="480"/>
          <w:marRight w:val="0"/>
          <w:marTop w:val="0"/>
          <w:marBottom w:val="0"/>
          <w:divBdr>
            <w:top w:val="none" w:sz="0" w:space="0" w:color="auto"/>
            <w:left w:val="none" w:sz="0" w:space="0" w:color="auto"/>
            <w:bottom w:val="none" w:sz="0" w:space="0" w:color="auto"/>
            <w:right w:val="none" w:sz="0" w:space="0" w:color="auto"/>
          </w:divBdr>
        </w:div>
        <w:div w:id="2066441263">
          <w:marLeft w:val="480"/>
          <w:marRight w:val="0"/>
          <w:marTop w:val="0"/>
          <w:marBottom w:val="0"/>
          <w:divBdr>
            <w:top w:val="none" w:sz="0" w:space="0" w:color="auto"/>
            <w:left w:val="none" w:sz="0" w:space="0" w:color="auto"/>
            <w:bottom w:val="none" w:sz="0" w:space="0" w:color="auto"/>
            <w:right w:val="none" w:sz="0" w:space="0" w:color="auto"/>
          </w:divBdr>
        </w:div>
        <w:div w:id="119300379">
          <w:marLeft w:val="480"/>
          <w:marRight w:val="0"/>
          <w:marTop w:val="0"/>
          <w:marBottom w:val="0"/>
          <w:divBdr>
            <w:top w:val="none" w:sz="0" w:space="0" w:color="auto"/>
            <w:left w:val="none" w:sz="0" w:space="0" w:color="auto"/>
            <w:bottom w:val="none" w:sz="0" w:space="0" w:color="auto"/>
            <w:right w:val="none" w:sz="0" w:space="0" w:color="auto"/>
          </w:divBdr>
        </w:div>
        <w:div w:id="1678385454">
          <w:marLeft w:val="480"/>
          <w:marRight w:val="0"/>
          <w:marTop w:val="0"/>
          <w:marBottom w:val="0"/>
          <w:divBdr>
            <w:top w:val="none" w:sz="0" w:space="0" w:color="auto"/>
            <w:left w:val="none" w:sz="0" w:space="0" w:color="auto"/>
            <w:bottom w:val="none" w:sz="0" w:space="0" w:color="auto"/>
            <w:right w:val="none" w:sz="0" w:space="0" w:color="auto"/>
          </w:divBdr>
        </w:div>
        <w:div w:id="1896968332">
          <w:marLeft w:val="480"/>
          <w:marRight w:val="0"/>
          <w:marTop w:val="0"/>
          <w:marBottom w:val="0"/>
          <w:divBdr>
            <w:top w:val="none" w:sz="0" w:space="0" w:color="auto"/>
            <w:left w:val="none" w:sz="0" w:space="0" w:color="auto"/>
            <w:bottom w:val="none" w:sz="0" w:space="0" w:color="auto"/>
            <w:right w:val="none" w:sz="0" w:space="0" w:color="auto"/>
          </w:divBdr>
        </w:div>
        <w:div w:id="1191528242">
          <w:marLeft w:val="480"/>
          <w:marRight w:val="0"/>
          <w:marTop w:val="0"/>
          <w:marBottom w:val="0"/>
          <w:divBdr>
            <w:top w:val="none" w:sz="0" w:space="0" w:color="auto"/>
            <w:left w:val="none" w:sz="0" w:space="0" w:color="auto"/>
            <w:bottom w:val="none" w:sz="0" w:space="0" w:color="auto"/>
            <w:right w:val="none" w:sz="0" w:space="0" w:color="auto"/>
          </w:divBdr>
        </w:div>
        <w:div w:id="1636907678">
          <w:marLeft w:val="480"/>
          <w:marRight w:val="0"/>
          <w:marTop w:val="0"/>
          <w:marBottom w:val="0"/>
          <w:divBdr>
            <w:top w:val="none" w:sz="0" w:space="0" w:color="auto"/>
            <w:left w:val="none" w:sz="0" w:space="0" w:color="auto"/>
            <w:bottom w:val="none" w:sz="0" w:space="0" w:color="auto"/>
            <w:right w:val="none" w:sz="0" w:space="0" w:color="auto"/>
          </w:divBdr>
        </w:div>
        <w:div w:id="1625506066">
          <w:marLeft w:val="480"/>
          <w:marRight w:val="0"/>
          <w:marTop w:val="0"/>
          <w:marBottom w:val="0"/>
          <w:divBdr>
            <w:top w:val="none" w:sz="0" w:space="0" w:color="auto"/>
            <w:left w:val="none" w:sz="0" w:space="0" w:color="auto"/>
            <w:bottom w:val="none" w:sz="0" w:space="0" w:color="auto"/>
            <w:right w:val="none" w:sz="0" w:space="0" w:color="auto"/>
          </w:divBdr>
        </w:div>
        <w:div w:id="1851413098">
          <w:marLeft w:val="480"/>
          <w:marRight w:val="0"/>
          <w:marTop w:val="0"/>
          <w:marBottom w:val="0"/>
          <w:divBdr>
            <w:top w:val="none" w:sz="0" w:space="0" w:color="auto"/>
            <w:left w:val="none" w:sz="0" w:space="0" w:color="auto"/>
            <w:bottom w:val="none" w:sz="0" w:space="0" w:color="auto"/>
            <w:right w:val="none" w:sz="0" w:space="0" w:color="auto"/>
          </w:divBdr>
        </w:div>
        <w:div w:id="1210146284">
          <w:marLeft w:val="480"/>
          <w:marRight w:val="0"/>
          <w:marTop w:val="0"/>
          <w:marBottom w:val="0"/>
          <w:divBdr>
            <w:top w:val="none" w:sz="0" w:space="0" w:color="auto"/>
            <w:left w:val="none" w:sz="0" w:space="0" w:color="auto"/>
            <w:bottom w:val="none" w:sz="0" w:space="0" w:color="auto"/>
            <w:right w:val="none" w:sz="0" w:space="0" w:color="auto"/>
          </w:divBdr>
        </w:div>
        <w:div w:id="1121804366">
          <w:marLeft w:val="480"/>
          <w:marRight w:val="0"/>
          <w:marTop w:val="0"/>
          <w:marBottom w:val="0"/>
          <w:divBdr>
            <w:top w:val="none" w:sz="0" w:space="0" w:color="auto"/>
            <w:left w:val="none" w:sz="0" w:space="0" w:color="auto"/>
            <w:bottom w:val="none" w:sz="0" w:space="0" w:color="auto"/>
            <w:right w:val="none" w:sz="0" w:space="0" w:color="auto"/>
          </w:divBdr>
        </w:div>
        <w:div w:id="866218217">
          <w:marLeft w:val="480"/>
          <w:marRight w:val="0"/>
          <w:marTop w:val="0"/>
          <w:marBottom w:val="0"/>
          <w:divBdr>
            <w:top w:val="none" w:sz="0" w:space="0" w:color="auto"/>
            <w:left w:val="none" w:sz="0" w:space="0" w:color="auto"/>
            <w:bottom w:val="none" w:sz="0" w:space="0" w:color="auto"/>
            <w:right w:val="none" w:sz="0" w:space="0" w:color="auto"/>
          </w:divBdr>
        </w:div>
        <w:div w:id="1175265449">
          <w:marLeft w:val="480"/>
          <w:marRight w:val="0"/>
          <w:marTop w:val="0"/>
          <w:marBottom w:val="0"/>
          <w:divBdr>
            <w:top w:val="none" w:sz="0" w:space="0" w:color="auto"/>
            <w:left w:val="none" w:sz="0" w:space="0" w:color="auto"/>
            <w:bottom w:val="none" w:sz="0" w:space="0" w:color="auto"/>
            <w:right w:val="none" w:sz="0" w:space="0" w:color="auto"/>
          </w:divBdr>
        </w:div>
        <w:div w:id="56515793">
          <w:marLeft w:val="480"/>
          <w:marRight w:val="0"/>
          <w:marTop w:val="0"/>
          <w:marBottom w:val="0"/>
          <w:divBdr>
            <w:top w:val="none" w:sz="0" w:space="0" w:color="auto"/>
            <w:left w:val="none" w:sz="0" w:space="0" w:color="auto"/>
            <w:bottom w:val="none" w:sz="0" w:space="0" w:color="auto"/>
            <w:right w:val="none" w:sz="0" w:space="0" w:color="auto"/>
          </w:divBdr>
        </w:div>
        <w:div w:id="1642688281">
          <w:marLeft w:val="480"/>
          <w:marRight w:val="0"/>
          <w:marTop w:val="0"/>
          <w:marBottom w:val="0"/>
          <w:divBdr>
            <w:top w:val="none" w:sz="0" w:space="0" w:color="auto"/>
            <w:left w:val="none" w:sz="0" w:space="0" w:color="auto"/>
            <w:bottom w:val="none" w:sz="0" w:space="0" w:color="auto"/>
            <w:right w:val="none" w:sz="0" w:space="0" w:color="auto"/>
          </w:divBdr>
        </w:div>
        <w:div w:id="1168322845">
          <w:marLeft w:val="480"/>
          <w:marRight w:val="0"/>
          <w:marTop w:val="0"/>
          <w:marBottom w:val="0"/>
          <w:divBdr>
            <w:top w:val="none" w:sz="0" w:space="0" w:color="auto"/>
            <w:left w:val="none" w:sz="0" w:space="0" w:color="auto"/>
            <w:bottom w:val="none" w:sz="0" w:space="0" w:color="auto"/>
            <w:right w:val="none" w:sz="0" w:space="0" w:color="auto"/>
          </w:divBdr>
        </w:div>
        <w:div w:id="759764394">
          <w:marLeft w:val="480"/>
          <w:marRight w:val="0"/>
          <w:marTop w:val="0"/>
          <w:marBottom w:val="0"/>
          <w:divBdr>
            <w:top w:val="none" w:sz="0" w:space="0" w:color="auto"/>
            <w:left w:val="none" w:sz="0" w:space="0" w:color="auto"/>
            <w:bottom w:val="none" w:sz="0" w:space="0" w:color="auto"/>
            <w:right w:val="none" w:sz="0" w:space="0" w:color="auto"/>
          </w:divBdr>
        </w:div>
        <w:div w:id="369915885">
          <w:marLeft w:val="480"/>
          <w:marRight w:val="0"/>
          <w:marTop w:val="0"/>
          <w:marBottom w:val="0"/>
          <w:divBdr>
            <w:top w:val="none" w:sz="0" w:space="0" w:color="auto"/>
            <w:left w:val="none" w:sz="0" w:space="0" w:color="auto"/>
            <w:bottom w:val="none" w:sz="0" w:space="0" w:color="auto"/>
            <w:right w:val="none" w:sz="0" w:space="0" w:color="auto"/>
          </w:divBdr>
        </w:div>
        <w:div w:id="1655721713">
          <w:marLeft w:val="480"/>
          <w:marRight w:val="0"/>
          <w:marTop w:val="0"/>
          <w:marBottom w:val="0"/>
          <w:divBdr>
            <w:top w:val="none" w:sz="0" w:space="0" w:color="auto"/>
            <w:left w:val="none" w:sz="0" w:space="0" w:color="auto"/>
            <w:bottom w:val="none" w:sz="0" w:space="0" w:color="auto"/>
            <w:right w:val="none" w:sz="0" w:space="0" w:color="auto"/>
          </w:divBdr>
        </w:div>
        <w:div w:id="312757833">
          <w:marLeft w:val="480"/>
          <w:marRight w:val="0"/>
          <w:marTop w:val="0"/>
          <w:marBottom w:val="0"/>
          <w:divBdr>
            <w:top w:val="none" w:sz="0" w:space="0" w:color="auto"/>
            <w:left w:val="none" w:sz="0" w:space="0" w:color="auto"/>
            <w:bottom w:val="none" w:sz="0" w:space="0" w:color="auto"/>
            <w:right w:val="none" w:sz="0" w:space="0" w:color="auto"/>
          </w:divBdr>
        </w:div>
        <w:div w:id="2012949079">
          <w:marLeft w:val="480"/>
          <w:marRight w:val="0"/>
          <w:marTop w:val="0"/>
          <w:marBottom w:val="0"/>
          <w:divBdr>
            <w:top w:val="none" w:sz="0" w:space="0" w:color="auto"/>
            <w:left w:val="none" w:sz="0" w:space="0" w:color="auto"/>
            <w:bottom w:val="none" w:sz="0" w:space="0" w:color="auto"/>
            <w:right w:val="none" w:sz="0" w:space="0" w:color="auto"/>
          </w:divBdr>
        </w:div>
        <w:div w:id="1383408509">
          <w:marLeft w:val="480"/>
          <w:marRight w:val="0"/>
          <w:marTop w:val="0"/>
          <w:marBottom w:val="0"/>
          <w:divBdr>
            <w:top w:val="none" w:sz="0" w:space="0" w:color="auto"/>
            <w:left w:val="none" w:sz="0" w:space="0" w:color="auto"/>
            <w:bottom w:val="none" w:sz="0" w:space="0" w:color="auto"/>
            <w:right w:val="none" w:sz="0" w:space="0" w:color="auto"/>
          </w:divBdr>
        </w:div>
        <w:div w:id="1928034907">
          <w:marLeft w:val="480"/>
          <w:marRight w:val="0"/>
          <w:marTop w:val="0"/>
          <w:marBottom w:val="0"/>
          <w:divBdr>
            <w:top w:val="none" w:sz="0" w:space="0" w:color="auto"/>
            <w:left w:val="none" w:sz="0" w:space="0" w:color="auto"/>
            <w:bottom w:val="none" w:sz="0" w:space="0" w:color="auto"/>
            <w:right w:val="none" w:sz="0" w:space="0" w:color="auto"/>
          </w:divBdr>
        </w:div>
        <w:div w:id="730082346">
          <w:marLeft w:val="480"/>
          <w:marRight w:val="0"/>
          <w:marTop w:val="0"/>
          <w:marBottom w:val="0"/>
          <w:divBdr>
            <w:top w:val="none" w:sz="0" w:space="0" w:color="auto"/>
            <w:left w:val="none" w:sz="0" w:space="0" w:color="auto"/>
            <w:bottom w:val="none" w:sz="0" w:space="0" w:color="auto"/>
            <w:right w:val="none" w:sz="0" w:space="0" w:color="auto"/>
          </w:divBdr>
        </w:div>
        <w:div w:id="1413241190">
          <w:marLeft w:val="480"/>
          <w:marRight w:val="0"/>
          <w:marTop w:val="0"/>
          <w:marBottom w:val="0"/>
          <w:divBdr>
            <w:top w:val="none" w:sz="0" w:space="0" w:color="auto"/>
            <w:left w:val="none" w:sz="0" w:space="0" w:color="auto"/>
            <w:bottom w:val="none" w:sz="0" w:space="0" w:color="auto"/>
            <w:right w:val="none" w:sz="0" w:space="0" w:color="auto"/>
          </w:divBdr>
        </w:div>
        <w:div w:id="1134834949">
          <w:marLeft w:val="480"/>
          <w:marRight w:val="0"/>
          <w:marTop w:val="0"/>
          <w:marBottom w:val="0"/>
          <w:divBdr>
            <w:top w:val="none" w:sz="0" w:space="0" w:color="auto"/>
            <w:left w:val="none" w:sz="0" w:space="0" w:color="auto"/>
            <w:bottom w:val="none" w:sz="0" w:space="0" w:color="auto"/>
            <w:right w:val="none" w:sz="0" w:space="0" w:color="auto"/>
          </w:divBdr>
        </w:div>
        <w:div w:id="368649122">
          <w:marLeft w:val="480"/>
          <w:marRight w:val="0"/>
          <w:marTop w:val="0"/>
          <w:marBottom w:val="0"/>
          <w:divBdr>
            <w:top w:val="none" w:sz="0" w:space="0" w:color="auto"/>
            <w:left w:val="none" w:sz="0" w:space="0" w:color="auto"/>
            <w:bottom w:val="none" w:sz="0" w:space="0" w:color="auto"/>
            <w:right w:val="none" w:sz="0" w:space="0" w:color="auto"/>
          </w:divBdr>
        </w:div>
        <w:div w:id="562178472">
          <w:marLeft w:val="480"/>
          <w:marRight w:val="0"/>
          <w:marTop w:val="0"/>
          <w:marBottom w:val="0"/>
          <w:divBdr>
            <w:top w:val="none" w:sz="0" w:space="0" w:color="auto"/>
            <w:left w:val="none" w:sz="0" w:space="0" w:color="auto"/>
            <w:bottom w:val="none" w:sz="0" w:space="0" w:color="auto"/>
            <w:right w:val="none" w:sz="0" w:space="0" w:color="auto"/>
          </w:divBdr>
        </w:div>
        <w:div w:id="829254478">
          <w:marLeft w:val="480"/>
          <w:marRight w:val="0"/>
          <w:marTop w:val="0"/>
          <w:marBottom w:val="0"/>
          <w:divBdr>
            <w:top w:val="none" w:sz="0" w:space="0" w:color="auto"/>
            <w:left w:val="none" w:sz="0" w:space="0" w:color="auto"/>
            <w:bottom w:val="none" w:sz="0" w:space="0" w:color="auto"/>
            <w:right w:val="none" w:sz="0" w:space="0" w:color="auto"/>
          </w:divBdr>
        </w:div>
        <w:div w:id="631910814">
          <w:marLeft w:val="480"/>
          <w:marRight w:val="0"/>
          <w:marTop w:val="0"/>
          <w:marBottom w:val="0"/>
          <w:divBdr>
            <w:top w:val="none" w:sz="0" w:space="0" w:color="auto"/>
            <w:left w:val="none" w:sz="0" w:space="0" w:color="auto"/>
            <w:bottom w:val="none" w:sz="0" w:space="0" w:color="auto"/>
            <w:right w:val="none" w:sz="0" w:space="0" w:color="auto"/>
          </w:divBdr>
        </w:div>
        <w:div w:id="195893929">
          <w:marLeft w:val="480"/>
          <w:marRight w:val="0"/>
          <w:marTop w:val="0"/>
          <w:marBottom w:val="0"/>
          <w:divBdr>
            <w:top w:val="none" w:sz="0" w:space="0" w:color="auto"/>
            <w:left w:val="none" w:sz="0" w:space="0" w:color="auto"/>
            <w:bottom w:val="none" w:sz="0" w:space="0" w:color="auto"/>
            <w:right w:val="none" w:sz="0" w:space="0" w:color="auto"/>
          </w:divBdr>
        </w:div>
        <w:div w:id="1160541470">
          <w:marLeft w:val="480"/>
          <w:marRight w:val="0"/>
          <w:marTop w:val="0"/>
          <w:marBottom w:val="0"/>
          <w:divBdr>
            <w:top w:val="none" w:sz="0" w:space="0" w:color="auto"/>
            <w:left w:val="none" w:sz="0" w:space="0" w:color="auto"/>
            <w:bottom w:val="none" w:sz="0" w:space="0" w:color="auto"/>
            <w:right w:val="none" w:sz="0" w:space="0" w:color="auto"/>
          </w:divBdr>
        </w:div>
        <w:div w:id="567233087">
          <w:marLeft w:val="480"/>
          <w:marRight w:val="0"/>
          <w:marTop w:val="0"/>
          <w:marBottom w:val="0"/>
          <w:divBdr>
            <w:top w:val="none" w:sz="0" w:space="0" w:color="auto"/>
            <w:left w:val="none" w:sz="0" w:space="0" w:color="auto"/>
            <w:bottom w:val="none" w:sz="0" w:space="0" w:color="auto"/>
            <w:right w:val="none" w:sz="0" w:space="0" w:color="auto"/>
          </w:divBdr>
        </w:div>
        <w:div w:id="2080057860">
          <w:marLeft w:val="480"/>
          <w:marRight w:val="0"/>
          <w:marTop w:val="0"/>
          <w:marBottom w:val="0"/>
          <w:divBdr>
            <w:top w:val="none" w:sz="0" w:space="0" w:color="auto"/>
            <w:left w:val="none" w:sz="0" w:space="0" w:color="auto"/>
            <w:bottom w:val="none" w:sz="0" w:space="0" w:color="auto"/>
            <w:right w:val="none" w:sz="0" w:space="0" w:color="auto"/>
          </w:divBdr>
        </w:div>
        <w:div w:id="1846631328">
          <w:marLeft w:val="480"/>
          <w:marRight w:val="0"/>
          <w:marTop w:val="0"/>
          <w:marBottom w:val="0"/>
          <w:divBdr>
            <w:top w:val="none" w:sz="0" w:space="0" w:color="auto"/>
            <w:left w:val="none" w:sz="0" w:space="0" w:color="auto"/>
            <w:bottom w:val="none" w:sz="0" w:space="0" w:color="auto"/>
            <w:right w:val="none" w:sz="0" w:space="0" w:color="auto"/>
          </w:divBdr>
        </w:div>
        <w:div w:id="1060860200">
          <w:marLeft w:val="480"/>
          <w:marRight w:val="0"/>
          <w:marTop w:val="0"/>
          <w:marBottom w:val="0"/>
          <w:divBdr>
            <w:top w:val="none" w:sz="0" w:space="0" w:color="auto"/>
            <w:left w:val="none" w:sz="0" w:space="0" w:color="auto"/>
            <w:bottom w:val="none" w:sz="0" w:space="0" w:color="auto"/>
            <w:right w:val="none" w:sz="0" w:space="0" w:color="auto"/>
          </w:divBdr>
        </w:div>
        <w:div w:id="1049065297">
          <w:marLeft w:val="480"/>
          <w:marRight w:val="0"/>
          <w:marTop w:val="0"/>
          <w:marBottom w:val="0"/>
          <w:divBdr>
            <w:top w:val="none" w:sz="0" w:space="0" w:color="auto"/>
            <w:left w:val="none" w:sz="0" w:space="0" w:color="auto"/>
            <w:bottom w:val="none" w:sz="0" w:space="0" w:color="auto"/>
            <w:right w:val="none" w:sz="0" w:space="0" w:color="auto"/>
          </w:divBdr>
        </w:div>
        <w:div w:id="75323914">
          <w:marLeft w:val="480"/>
          <w:marRight w:val="0"/>
          <w:marTop w:val="0"/>
          <w:marBottom w:val="0"/>
          <w:divBdr>
            <w:top w:val="none" w:sz="0" w:space="0" w:color="auto"/>
            <w:left w:val="none" w:sz="0" w:space="0" w:color="auto"/>
            <w:bottom w:val="none" w:sz="0" w:space="0" w:color="auto"/>
            <w:right w:val="none" w:sz="0" w:space="0" w:color="auto"/>
          </w:divBdr>
        </w:div>
        <w:div w:id="1097410562">
          <w:marLeft w:val="480"/>
          <w:marRight w:val="0"/>
          <w:marTop w:val="0"/>
          <w:marBottom w:val="0"/>
          <w:divBdr>
            <w:top w:val="none" w:sz="0" w:space="0" w:color="auto"/>
            <w:left w:val="none" w:sz="0" w:space="0" w:color="auto"/>
            <w:bottom w:val="none" w:sz="0" w:space="0" w:color="auto"/>
            <w:right w:val="none" w:sz="0" w:space="0" w:color="auto"/>
          </w:divBdr>
        </w:div>
        <w:div w:id="1636713009">
          <w:marLeft w:val="480"/>
          <w:marRight w:val="0"/>
          <w:marTop w:val="0"/>
          <w:marBottom w:val="0"/>
          <w:divBdr>
            <w:top w:val="none" w:sz="0" w:space="0" w:color="auto"/>
            <w:left w:val="none" w:sz="0" w:space="0" w:color="auto"/>
            <w:bottom w:val="none" w:sz="0" w:space="0" w:color="auto"/>
            <w:right w:val="none" w:sz="0" w:space="0" w:color="auto"/>
          </w:divBdr>
        </w:div>
        <w:div w:id="2007777741">
          <w:marLeft w:val="480"/>
          <w:marRight w:val="0"/>
          <w:marTop w:val="0"/>
          <w:marBottom w:val="0"/>
          <w:divBdr>
            <w:top w:val="none" w:sz="0" w:space="0" w:color="auto"/>
            <w:left w:val="none" w:sz="0" w:space="0" w:color="auto"/>
            <w:bottom w:val="none" w:sz="0" w:space="0" w:color="auto"/>
            <w:right w:val="none" w:sz="0" w:space="0" w:color="auto"/>
          </w:divBdr>
        </w:div>
        <w:div w:id="1600944360">
          <w:marLeft w:val="480"/>
          <w:marRight w:val="0"/>
          <w:marTop w:val="0"/>
          <w:marBottom w:val="0"/>
          <w:divBdr>
            <w:top w:val="none" w:sz="0" w:space="0" w:color="auto"/>
            <w:left w:val="none" w:sz="0" w:space="0" w:color="auto"/>
            <w:bottom w:val="none" w:sz="0" w:space="0" w:color="auto"/>
            <w:right w:val="none" w:sz="0" w:space="0" w:color="auto"/>
          </w:divBdr>
        </w:div>
        <w:div w:id="52629041">
          <w:marLeft w:val="480"/>
          <w:marRight w:val="0"/>
          <w:marTop w:val="0"/>
          <w:marBottom w:val="0"/>
          <w:divBdr>
            <w:top w:val="none" w:sz="0" w:space="0" w:color="auto"/>
            <w:left w:val="none" w:sz="0" w:space="0" w:color="auto"/>
            <w:bottom w:val="none" w:sz="0" w:space="0" w:color="auto"/>
            <w:right w:val="none" w:sz="0" w:space="0" w:color="auto"/>
          </w:divBdr>
        </w:div>
        <w:div w:id="1865706623">
          <w:marLeft w:val="480"/>
          <w:marRight w:val="0"/>
          <w:marTop w:val="0"/>
          <w:marBottom w:val="0"/>
          <w:divBdr>
            <w:top w:val="none" w:sz="0" w:space="0" w:color="auto"/>
            <w:left w:val="none" w:sz="0" w:space="0" w:color="auto"/>
            <w:bottom w:val="none" w:sz="0" w:space="0" w:color="auto"/>
            <w:right w:val="none" w:sz="0" w:space="0" w:color="auto"/>
          </w:divBdr>
        </w:div>
        <w:div w:id="1850171369">
          <w:marLeft w:val="480"/>
          <w:marRight w:val="0"/>
          <w:marTop w:val="0"/>
          <w:marBottom w:val="0"/>
          <w:divBdr>
            <w:top w:val="none" w:sz="0" w:space="0" w:color="auto"/>
            <w:left w:val="none" w:sz="0" w:space="0" w:color="auto"/>
            <w:bottom w:val="none" w:sz="0" w:space="0" w:color="auto"/>
            <w:right w:val="none" w:sz="0" w:space="0" w:color="auto"/>
          </w:divBdr>
        </w:div>
        <w:div w:id="246040431">
          <w:marLeft w:val="480"/>
          <w:marRight w:val="0"/>
          <w:marTop w:val="0"/>
          <w:marBottom w:val="0"/>
          <w:divBdr>
            <w:top w:val="none" w:sz="0" w:space="0" w:color="auto"/>
            <w:left w:val="none" w:sz="0" w:space="0" w:color="auto"/>
            <w:bottom w:val="none" w:sz="0" w:space="0" w:color="auto"/>
            <w:right w:val="none" w:sz="0" w:space="0" w:color="auto"/>
          </w:divBdr>
        </w:div>
        <w:div w:id="143200276">
          <w:marLeft w:val="480"/>
          <w:marRight w:val="0"/>
          <w:marTop w:val="0"/>
          <w:marBottom w:val="0"/>
          <w:divBdr>
            <w:top w:val="none" w:sz="0" w:space="0" w:color="auto"/>
            <w:left w:val="none" w:sz="0" w:space="0" w:color="auto"/>
            <w:bottom w:val="none" w:sz="0" w:space="0" w:color="auto"/>
            <w:right w:val="none" w:sz="0" w:space="0" w:color="auto"/>
          </w:divBdr>
        </w:div>
        <w:div w:id="1372146090">
          <w:marLeft w:val="480"/>
          <w:marRight w:val="0"/>
          <w:marTop w:val="0"/>
          <w:marBottom w:val="0"/>
          <w:divBdr>
            <w:top w:val="none" w:sz="0" w:space="0" w:color="auto"/>
            <w:left w:val="none" w:sz="0" w:space="0" w:color="auto"/>
            <w:bottom w:val="none" w:sz="0" w:space="0" w:color="auto"/>
            <w:right w:val="none" w:sz="0" w:space="0" w:color="auto"/>
          </w:divBdr>
        </w:div>
        <w:div w:id="308827138">
          <w:marLeft w:val="480"/>
          <w:marRight w:val="0"/>
          <w:marTop w:val="0"/>
          <w:marBottom w:val="0"/>
          <w:divBdr>
            <w:top w:val="none" w:sz="0" w:space="0" w:color="auto"/>
            <w:left w:val="none" w:sz="0" w:space="0" w:color="auto"/>
            <w:bottom w:val="none" w:sz="0" w:space="0" w:color="auto"/>
            <w:right w:val="none" w:sz="0" w:space="0" w:color="auto"/>
          </w:divBdr>
        </w:div>
        <w:div w:id="2124303318">
          <w:marLeft w:val="480"/>
          <w:marRight w:val="0"/>
          <w:marTop w:val="0"/>
          <w:marBottom w:val="0"/>
          <w:divBdr>
            <w:top w:val="none" w:sz="0" w:space="0" w:color="auto"/>
            <w:left w:val="none" w:sz="0" w:space="0" w:color="auto"/>
            <w:bottom w:val="none" w:sz="0" w:space="0" w:color="auto"/>
            <w:right w:val="none" w:sz="0" w:space="0" w:color="auto"/>
          </w:divBdr>
        </w:div>
        <w:div w:id="2050107288">
          <w:marLeft w:val="480"/>
          <w:marRight w:val="0"/>
          <w:marTop w:val="0"/>
          <w:marBottom w:val="0"/>
          <w:divBdr>
            <w:top w:val="none" w:sz="0" w:space="0" w:color="auto"/>
            <w:left w:val="none" w:sz="0" w:space="0" w:color="auto"/>
            <w:bottom w:val="none" w:sz="0" w:space="0" w:color="auto"/>
            <w:right w:val="none" w:sz="0" w:space="0" w:color="auto"/>
          </w:divBdr>
        </w:div>
        <w:div w:id="2145852032">
          <w:marLeft w:val="480"/>
          <w:marRight w:val="0"/>
          <w:marTop w:val="0"/>
          <w:marBottom w:val="0"/>
          <w:divBdr>
            <w:top w:val="none" w:sz="0" w:space="0" w:color="auto"/>
            <w:left w:val="none" w:sz="0" w:space="0" w:color="auto"/>
            <w:bottom w:val="none" w:sz="0" w:space="0" w:color="auto"/>
            <w:right w:val="none" w:sz="0" w:space="0" w:color="auto"/>
          </w:divBdr>
        </w:div>
        <w:div w:id="1099106586">
          <w:marLeft w:val="480"/>
          <w:marRight w:val="0"/>
          <w:marTop w:val="0"/>
          <w:marBottom w:val="0"/>
          <w:divBdr>
            <w:top w:val="none" w:sz="0" w:space="0" w:color="auto"/>
            <w:left w:val="none" w:sz="0" w:space="0" w:color="auto"/>
            <w:bottom w:val="none" w:sz="0" w:space="0" w:color="auto"/>
            <w:right w:val="none" w:sz="0" w:space="0" w:color="auto"/>
          </w:divBdr>
        </w:div>
        <w:div w:id="592394587">
          <w:marLeft w:val="480"/>
          <w:marRight w:val="0"/>
          <w:marTop w:val="0"/>
          <w:marBottom w:val="0"/>
          <w:divBdr>
            <w:top w:val="none" w:sz="0" w:space="0" w:color="auto"/>
            <w:left w:val="none" w:sz="0" w:space="0" w:color="auto"/>
            <w:bottom w:val="none" w:sz="0" w:space="0" w:color="auto"/>
            <w:right w:val="none" w:sz="0" w:space="0" w:color="auto"/>
          </w:divBdr>
        </w:div>
        <w:div w:id="1948387022">
          <w:marLeft w:val="480"/>
          <w:marRight w:val="0"/>
          <w:marTop w:val="0"/>
          <w:marBottom w:val="0"/>
          <w:divBdr>
            <w:top w:val="none" w:sz="0" w:space="0" w:color="auto"/>
            <w:left w:val="none" w:sz="0" w:space="0" w:color="auto"/>
            <w:bottom w:val="none" w:sz="0" w:space="0" w:color="auto"/>
            <w:right w:val="none" w:sz="0" w:space="0" w:color="auto"/>
          </w:divBdr>
        </w:div>
        <w:div w:id="199052616">
          <w:marLeft w:val="480"/>
          <w:marRight w:val="0"/>
          <w:marTop w:val="0"/>
          <w:marBottom w:val="0"/>
          <w:divBdr>
            <w:top w:val="none" w:sz="0" w:space="0" w:color="auto"/>
            <w:left w:val="none" w:sz="0" w:space="0" w:color="auto"/>
            <w:bottom w:val="none" w:sz="0" w:space="0" w:color="auto"/>
            <w:right w:val="none" w:sz="0" w:space="0" w:color="auto"/>
          </w:divBdr>
        </w:div>
        <w:div w:id="1877112955">
          <w:marLeft w:val="480"/>
          <w:marRight w:val="0"/>
          <w:marTop w:val="0"/>
          <w:marBottom w:val="0"/>
          <w:divBdr>
            <w:top w:val="none" w:sz="0" w:space="0" w:color="auto"/>
            <w:left w:val="none" w:sz="0" w:space="0" w:color="auto"/>
            <w:bottom w:val="none" w:sz="0" w:space="0" w:color="auto"/>
            <w:right w:val="none" w:sz="0" w:space="0" w:color="auto"/>
          </w:divBdr>
        </w:div>
        <w:div w:id="1041974403">
          <w:marLeft w:val="480"/>
          <w:marRight w:val="0"/>
          <w:marTop w:val="0"/>
          <w:marBottom w:val="0"/>
          <w:divBdr>
            <w:top w:val="none" w:sz="0" w:space="0" w:color="auto"/>
            <w:left w:val="none" w:sz="0" w:space="0" w:color="auto"/>
            <w:bottom w:val="none" w:sz="0" w:space="0" w:color="auto"/>
            <w:right w:val="none" w:sz="0" w:space="0" w:color="auto"/>
          </w:divBdr>
        </w:div>
        <w:div w:id="1661343701">
          <w:marLeft w:val="480"/>
          <w:marRight w:val="0"/>
          <w:marTop w:val="0"/>
          <w:marBottom w:val="0"/>
          <w:divBdr>
            <w:top w:val="none" w:sz="0" w:space="0" w:color="auto"/>
            <w:left w:val="none" w:sz="0" w:space="0" w:color="auto"/>
            <w:bottom w:val="none" w:sz="0" w:space="0" w:color="auto"/>
            <w:right w:val="none" w:sz="0" w:space="0" w:color="auto"/>
          </w:divBdr>
        </w:div>
        <w:div w:id="1721901770">
          <w:marLeft w:val="480"/>
          <w:marRight w:val="0"/>
          <w:marTop w:val="0"/>
          <w:marBottom w:val="0"/>
          <w:divBdr>
            <w:top w:val="none" w:sz="0" w:space="0" w:color="auto"/>
            <w:left w:val="none" w:sz="0" w:space="0" w:color="auto"/>
            <w:bottom w:val="none" w:sz="0" w:space="0" w:color="auto"/>
            <w:right w:val="none" w:sz="0" w:space="0" w:color="auto"/>
          </w:divBdr>
        </w:div>
        <w:div w:id="1091464915">
          <w:marLeft w:val="480"/>
          <w:marRight w:val="0"/>
          <w:marTop w:val="0"/>
          <w:marBottom w:val="0"/>
          <w:divBdr>
            <w:top w:val="none" w:sz="0" w:space="0" w:color="auto"/>
            <w:left w:val="none" w:sz="0" w:space="0" w:color="auto"/>
            <w:bottom w:val="none" w:sz="0" w:space="0" w:color="auto"/>
            <w:right w:val="none" w:sz="0" w:space="0" w:color="auto"/>
          </w:divBdr>
        </w:div>
        <w:div w:id="1019163882">
          <w:marLeft w:val="480"/>
          <w:marRight w:val="0"/>
          <w:marTop w:val="0"/>
          <w:marBottom w:val="0"/>
          <w:divBdr>
            <w:top w:val="none" w:sz="0" w:space="0" w:color="auto"/>
            <w:left w:val="none" w:sz="0" w:space="0" w:color="auto"/>
            <w:bottom w:val="none" w:sz="0" w:space="0" w:color="auto"/>
            <w:right w:val="none" w:sz="0" w:space="0" w:color="auto"/>
          </w:divBdr>
        </w:div>
        <w:div w:id="139734879">
          <w:marLeft w:val="480"/>
          <w:marRight w:val="0"/>
          <w:marTop w:val="0"/>
          <w:marBottom w:val="0"/>
          <w:divBdr>
            <w:top w:val="none" w:sz="0" w:space="0" w:color="auto"/>
            <w:left w:val="none" w:sz="0" w:space="0" w:color="auto"/>
            <w:bottom w:val="none" w:sz="0" w:space="0" w:color="auto"/>
            <w:right w:val="none" w:sz="0" w:space="0" w:color="auto"/>
          </w:divBdr>
        </w:div>
        <w:div w:id="1467044811">
          <w:marLeft w:val="480"/>
          <w:marRight w:val="0"/>
          <w:marTop w:val="0"/>
          <w:marBottom w:val="0"/>
          <w:divBdr>
            <w:top w:val="none" w:sz="0" w:space="0" w:color="auto"/>
            <w:left w:val="none" w:sz="0" w:space="0" w:color="auto"/>
            <w:bottom w:val="none" w:sz="0" w:space="0" w:color="auto"/>
            <w:right w:val="none" w:sz="0" w:space="0" w:color="auto"/>
          </w:divBdr>
        </w:div>
        <w:div w:id="854728299">
          <w:marLeft w:val="480"/>
          <w:marRight w:val="0"/>
          <w:marTop w:val="0"/>
          <w:marBottom w:val="0"/>
          <w:divBdr>
            <w:top w:val="none" w:sz="0" w:space="0" w:color="auto"/>
            <w:left w:val="none" w:sz="0" w:space="0" w:color="auto"/>
            <w:bottom w:val="none" w:sz="0" w:space="0" w:color="auto"/>
            <w:right w:val="none" w:sz="0" w:space="0" w:color="auto"/>
          </w:divBdr>
        </w:div>
        <w:div w:id="1934776930">
          <w:marLeft w:val="480"/>
          <w:marRight w:val="0"/>
          <w:marTop w:val="0"/>
          <w:marBottom w:val="0"/>
          <w:divBdr>
            <w:top w:val="none" w:sz="0" w:space="0" w:color="auto"/>
            <w:left w:val="none" w:sz="0" w:space="0" w:color="auto"/>
            <w:bottom w:val="none" w:sz="0" w:space="0" w:color="auto"/>
            <w:right w:val="none" w:sz="0" w:space="0" w:color="auto"/>
          </w:divBdr>
        </w:div>
        <w:div w:id="267322797">
          <w:marLeft w:val="480"/>
          <w:marRight w:val="0"/>
          <w:marTop w:val="0"/>
          <w:marBottom w:val="0"/>
          <w:divBdr>
            <w:top w:val="none" w:sz="0" w:space="0" w:color="auto"/>
            <w:left w:val="none" w:sz="0" w:space="0" w:color="auto"/>
            <w:bottom w:val="none" w:sz="0" w:space="0" w:color="auto"/>
            <w:right w:val="none" w:sz="0" w:space="0" w:color="auto"/>
          </w:divBdr>
        </w:div>
        <w:div w:id="1075934454">
          <w:marLeft w:val="480"/>
          <w:marRight w:val="0"/>
          <w:marTop w:val="0"/>
          <w:marBottom w:val="0"/>
          <w:divBdr>
            <w:top w:val="none" w:sz="0" w:space="0" w:color="auto"/>
            <w:left w:val="none" w:sz="0" w:space="0" w:color="auto"/>
            <w:bottom w:val="none" w:sz="0" w:space="0" w:color="auto"/>
            <w:right w:val="none" w:sz="0" w:space="0" w:color="auto"/>
          </w:divBdr>
        </w:div>
        <w:div w:id="543063258">
          <w:marLeft w:val="480"/>
          <w:marRight w:val="0"/>
          <w:marTop w:val="0"/>
          <w:marBottom w:val="0"/>
          <w:divBdr>
            <w:top w:val="none" w:sz="0" w:space="0" w:color="auto"/>
            <w:left w:val="none" w:sz="0" w:space="0" w:color="auto"/>
            <w:bottom w:val="none" w:sz="0" w:space="0" w:color="auto"/>
            <w:right w:val="none" w:sz="0" w:space="0" w:color="auto"/>
          </w:divBdr>
        </w:div>
        <w:div w:id="1487896440">
          <w:marLeft w:val="480"/>
          <w:marRight w:val="0"/>
          <w:marTop w:val="0"/>
          <w:marBottom w:val="0"/>
          <w:divBdr>
            <w:top w:val="none" w:sz="0" w:space="0" w:color="auto"/>
            <w:left w:val="none" w:sz="0" w:space="0" w:color="auto"/>
            <w:bottom w:val="none" w:sz="0" w:space="0" w:color="auto"/>
            <w:right w:val="none" w:sz="0" w:space="0" w:color="auto"/>
          </w:divBdr>
        </w:div>
        <w:div w:id="1295713649">
          <w:marLeft w:val="480"/>
          <w:marRight w:val="0"/>
          <w:marTop w:val="0"/>
          <w:marBottom w:val="0"/>
          <w:divBdr>
            <w:top w:val="none" w:sz="0" w:space="0" w:color="auto"/>
            <w:left w:val="none" w:sz="0" w:space="0" w:color="auto"/>
            <w:bottom w:val="none" w:sz="0" w:space="0" w:color="auto"/>
            <w:right w:val="none" w:sz="0" w:space="0" w:color="auto"/>
          </w:divBdr>
        </w:div>
        <w:div w:id="1161626698">
          <w:marLeft w:val="480"/>
          <w:marRight w:val="0"/>
          <w:marTop w:val="0"/>
          <w:marBottom w:val="0"/>
          <w:divBdr>
            <w:top w:val="none" w:sz="0" w:space="0" w:color="auto"/>
            <w:left w:val="none" w:sz="0" w:space="0" w:color="auto"/>
            <w:bottom w:val="none" w:sz="0" w:space="0" w:color="auto"/>
            <w:right w:val="none" w:sz="0" w:space="0" w:color="auto"/>
          </w:divBdr>
        </w:div>
        <w:div w:id="179899891">
          <w:marLeft w:val="480"/>
          <w:marRight w:val="0"/>
          <w:marTop w:val="0"/>
          <w:marBottom w:val="0"/>
          <w:divBdr>
            <w:top w:val="none" w:sz="0" w:space="0" w:color="auto"/>
            <w:left w:val="none" w:sz="0" w:space="0" w:color="auto"/>
            <w:bottom w:val="none" w:sz="0" w:space="0" w:color="auto"/>
            <w:right w:val="none" w:sz="0" w:space="0" w:color="auto"/>
          </w:divBdr>
        </w:div>
        <w:div w:id="534343490">
          <w:marLeft w:val="480"/>
          <w:marRight w:val="0"/>
          <w:marTop w:val="0"/>
          <w:marBottom w:val="0"/>
          <w:divBdr>
            <w:top w:val="none" w:sz="0" w:space="0" w:color="auto"/>
            <w:left w:val="none" w:sz="0" w:space="0" w:color="auto"/>
            <w:bottom w:val="none" w:sz="0" w:space="0" w:color="auto"/>
            <w:right w:val="none" w:sz="0" w:space="0" w:color="auto"/>
          </w:divBdr>
        </w:div>
        <w:div w:id="1455051624">
          <w:marLeft w:val="480"/>
          <w:marRight w:val="0"/>
          <w:marTop w:val="0"/>
          <w:marBottom w:val="0"/>
          <w:divBdr>
            <w:top w:val="none" w:sz="0" w:space="0" w:color="auto"/>
            <w:left w:val="none" w:sz="0" w:space="0" w:color="auto"/>
            <w:bottom w:val="none" w:sz="0" w:space="0" w:color="auto"/>
            <w:right w:val="none" w:sz="0" w:space="0" w:color="auto"/>
          </w:divBdr>
        </w:div>
        <w:div w:id="1415862639">
          <w:marLeft w:val="480"/>
          <w:marRight w:val="0"/>
          <w:marTop w:val="0"/>
          <w:marBottom w:val="0"/>
          <w:divBdr>
            <w:top w:val="none" w:sz="0" w:space="0" w:color="auto"/>
            <w:left w:val="none" w:sz="0" w:space="0" w:color="auto"/>
            <w:bottom w:val="none" w:sz="0" w:space="0" w:color="auto"/>
            <w:right w:val="none" w:sz="0" w:space="0" w:color="auto"/>
          </w:divBdr>
        </w:div>
        <w:div w:id="339049272">
          <w:marLeft w:val="480"/>
          <w:marRight w:val="0"/>
          <w:marTop w:val="0"/>
          <w:marBottom w:val="0"/>
          <w:divBdr>
            <w:top w:val="none" w:sz="0" w:space="0" w:color="auto"/>
            <w:left w:val="none" w:sz="0" w:space="0" w:color="auto"/>
            <w:bottom w:val="none" w:sz="0" w:space="0" w:color="auto"/>
            <w:right w:val="none" w:sz="0" w:space="0" w:color="auto"/>
          </w:divBdr>
        </w:div>
        <w:div w:id="1142119385">
          <w:marLeft w:val="480"/>
          <w:marRight w:val="0"/>
          <w:marTop w:val="0"/>
          <w:marBottom w:val="0"/>
          <w:divBdr>
            <w:top w:val="none" w:sz="0" w:space="0" w:color="auto"/>
            <w:left w:val="none" w:sz="0" w:space="0" w:color="auto"/>
            <w:bottom w:val="none" w:sz="0" w:space="0" w:color="auto"/>
            <w:right w:val="none" w:sz="0" w:space="0" w:color="auto"/>
          </w:divBdr>
        </w:div>
        <w:div w:id="869992545">
          <w:marLeft w:val="480"/>
          <w:marRight w:val="0"/>
          <w:marTop w:val="0"/>
          <w:marBottom w:val="0"/>
          <w:divBdr>
            <w:top w:val="none" w:sz="0" w:space="0" w:color="auto"/>
            <w:left w:val="none" w:sz="0" w:space="0" w:color="auto"/>
            <w:bottom w:val="none" w:sz="0" w:space="0" w:color="auto"/>
            <w:right w:val="none" w:sz="0" w:space="0" w:color="auto"/>
          </w:divBdr>
        </w:div>
        <w:div w:id="1781728726">
          <w:marLeft w:val="480"/>
          <w:marRight w:val="0"/>
          <w:marTop w:val="0"/>
          <w:marBottom w:val="0"/>
          <w:divBdr>
            <w:top w:val="none" w:sz="0" w:space="0" w:color="auto"/>
            <w:left w:val="none" w:sz="0" w:space="0" w:color="auto"/>
            <w:bottom w:val="none" w:sz="0" w:space="0" w:color="auto"/>
            <w:right w:val="none" w:sz="0" w:space="0" w:color="auto"/>
          </w:divBdr>
        </w:div>
        <w:div w:id="1903177505">
          <w:marLeft w:val="480"/>
          <w:marRight w:val="0"/>
          <w:marTop w:val="0"/>
          <w:marBottom w:val="0"/>
          <w:divBdr>
            <w:top w:val="none" w:sz="0" w:space="0" w:color="auto"/>
            <w:left w:val="none" w:sz="0" w:space="0" w:color="auto"/>
            <w:bottom w:val="none" w:sz="0" w:space="0" w:color="auto"/>
            <w:right w:val="none" w:sz="0" w:space="0" w:color="auto"/>
          </w:divBdr>
        </w:div>
        <w:div w:id="700979317">
          <w:marLeft w:val="480"/>
          <w:marRight w:val="0"/>
          <w:marTop w:val="0"/>
          <w:marBottom w:val="0"/>
          <w:divBdr>
            <w:top w:val="none" w:sz="0" w:space="0" w:color="auto"/>
            <w:left w:val="none" w:sz="0" w:space="0" w:color="auto"/>
            <w:bottom w:val="none" w:sz="0" w:space="0" w:color="auto"/>
            <w:right w:val="none" w:sz="0" w:space="0" w:color="auto"/>
          </w:divBdr>
        </w:div>
        <w:div w:id="1086850475">
          <w:marLeft w:val="480"/>
          <w:marRight w:val="0"/>
          <w:marTop w:val="0"/>
          <w:marBottom w:val="0"/>
          <w:divBdr>
            <w:top w:val="none" w:sz="0" w:space="0" w:color="auto"/>
            <w:left w:val="none" w:sz="0" w:space="0" w:color="auto"/>
            <w:bottom w:val="none" w:sz="0" w:space="0" w:color="auto"/>
            <w:right w:val="none" w:sz="0" w:space="0" w:color="auto"/>
          </w:divBdr>
        </w:div>
        <w:div w:id="99301402">
          <w:marLeft w:val="480"/>
          <w:marRight w:val="0"/>
          <w:marTop w:val="0"/>
          <w:marBottom w:val="0"/>
          <w:divBdr>
            <w:top w:val="none" w:sz="0" w:space="0" w:color="auto"/>
            <w:left w:val="none" w:sz="0" w:space="0" w:color="auto"/>
            <w:bottom w:val="none" w:sz="0" w:space="0" w:color="auto"/>
            <w:right w:val="none" w:sz="0" w:space="0" w:color="auto"/>
          </w:divBdr>
        </w:div>
        <w:div w:id="1646162609">
          <w:marLeft w:val="480"/>
          <w:marRight w:val="0"/>
          <w:marTop w:val="0"/>
          <w:marBottom w:val="0"/>
          <w:divBdr>
            <w:top w:val="none" w:sz="0" w:space="0" w:color="auto"/>
            <w:left w:val="none" w:sz="0" w:space="0" w:color="auto"/>
            <w:bottom w:val="none" w:sz="0" w:space="0" w:color="auto"/>
            <w:right w:val="none" w:sz="0" w:space="0" w:color="auto"/>
          </w:divBdr>
        </w:div>
        <w:div w:id="617419743">
          <w:marLeft w:val="480"/>
          <w:marRight w:val="0"/>
          <w:marTop w:val="0"/>
          <w:marBottom w:val="0"/>
          <w:divBdr>
            <w:top w:val="none" w:sz="0" w:space="0" w:color="auto"/>
            <w:left w:val="none" w:sz="0" w:space="0" w:color="auto"/>
            <w:bottom w:val="none" w:sz="0" w:space="0" w:color="auto"/>
            <w:right w:val="none" w:sz="0" w:space="0" w:color="auto"/>
          </w:divBdr>
        </w:div>
        <w:div w:id="1513378038">
          <w:marLeft w:val="480"/>
          <w:marRight w:val="0"/>
          <w:marTop w:val="0"/>
          <w:marBottom w:val="0"/>
          <w:divBdr>
            <w:top w:val="none" w:sz="0" w:space="0" w:color="auto"/>
            <w:left w:val="none" w:sz="0" w:space="0" w:color="auto"/>
            <w:bottom w:val="none" w:sz="0" w:space="0" w:color="auto"/>
            <w:right w:val="none" w:sz="0" w:space="0" w:color="auto"/>
          </w:divBdr>
        </w:div>
        <w:div w:id="159196047">
          <w:marLeft w:val="480"/>
          <w:marRight w:val="0"/>
          <w:marTop w:val="0"/>
          <w:marBottom w:val="0"/>
          <w:divBdr>
            <w:top w:val="none" w:sz="0" w:space="0" w:color="auto"/>
            <w:left w:val="none" w:sz="0" w:space="0" w:color="auto"/>
            <w:bottom w:val="none" w:sz="0" w:space="0" w:color="auto"/>
            <w:right w:val="none" w:sz="0" w:space="0" w:color="auto"/>
          </w:divBdr>
        </w:div>
        <w:div w:id="1042025270">
          <w:marLeft w:val="480"/>
          <w:marRight w:val="0"/>
          <w:marTop w:val="0"/>
          <w:marBottom w:val="0"/>
          <w:divBdr>
            <w:top w:val="none" w:sz="0" w:space="0" w:color="auto"/>
            <w:left w:val="none" w:sz="0" w:space="0" w:color="auto"/>
            <w:bottom w:val="none" w:sz="0" w:space="0" w:color="auto"/>
            <w:right w:val="none" w:sz="0" w:space="0" w:color="auto"/>
          </w:divBdr>
        </w:div>
        <w:div w:id="737168209">
          <w:marLeft w:val="480"/>
          <w:marRight w:val="0"/>
          <w:marTop w:val="0"/>
          <w:marBottom w:val="0"/>
          <w:divBdr>
            <w:top w:val="none" w:sz="0" w:space="0" w:color="auto"/>
            <w:left w:val="none" w:sz="0" w:space="0" w:color="auto"/>
            <w:bottom w:val="none" w:sz="0" w:space="0" w:color="auto"/>
            <w:right w:val="none" w:sz="0" w:space="0" w:color="auto"/>
          </w:divBdr>
        </w:div>
        <w:div w:id="1847481688">
          <w:marLeft w:val="480"/>
          <w:marRight w:val="0"/>
          <w:marTop w:val="0"/>
          <w:marBottom w:val="0"/>
          <w:divBdr>
            <w:top w:val="none" w:sz="0" w:space="0" w:color="auto"/>
            <w:left w:val="none" w:sz="0" w:space="0" w:color="auto"/>
            <w:bottom w:val="none" w:sz="0" w:space="0" w:color="auto"/>
            <w:right w:val="none" w:sz="0" w:space="0" w:color="auto"/>
          </w:divBdr>
        </w:div>
        <w:div w:id="725252157">
          <w:marLeft w:val="480"/>
          <w:marRight w:val="0"/>
          <w:marTop w:val="0"/>
          <w:marBottom w:val="0"/>
          <w:divBdr>
            <w:top w:val="none" w:sz="0" w:space="0" w:color="auto"/>
            <w:left w:val="none" w:sz="0" w:space="0" w:color="auto"/>
            <w:bottom w:val="none" w:sz="0" w:space="0" w:color="auto"/>
            <w:right w:val="none" w:sz="0" w:space="0" w:color="auto"/>
          </w:divBdr>
        </w:div>
        <w:div w:id="2042123390">
          <w:marLeft w:val="480"/>
          <w:marRight w:val="0"/>
          <w:marTop w:val="0"/>
          <w:marBottom w:val="0"/>
          <w:divBdr>
            <w:top w:val="none" w:sz="0" w:space="0" w:color="auto"/>
            <w:left w:val="none" w:sz="0" w:space="0" w:color="auto"/>
            <w:bottom w:val="none" w:sz="0" w:space="0" w:color="auto"/>
            <w:right w:val="none" w:sz="0" w:space="0" w:color="auto"/>
          </w:divBdr>
        </w:div>
        <w:div w:id="135529771">
          <w:marLeft w:val="480"/>
          <w:marRight w:val="0"/>
          <w:marTop w:val="0"/>
          <w:marBottom w:val="0"/>
          <w:divBdr>
            <w:top w:val="none" w:sz="0" w:space="0" w:color="auto"/>
            <w:left w:val="none" w:sz="0" w:space="0" w:color="auto"/>
            <w:bottom w:val="none" w:sz="0" w:space="0" w:color="auto"/>
            <w:right w:val="none" w:sz="0" w:space="0" w:color="auto"/>
          </w:divBdr>
        </w:div>
        <w:div w:id="1289166801">
          <w:marLeft w:val="480"/>
          <w:marRight w:val="0"/>
          <w:marTop w:val="0"/>
          <w:marBottom w:val="0"/>
          <w:divBdr>
            <w:top w:val="none" w:sz="0" w:space="0" w:color="auto"/>
            <w:left w:val="none" w:sz="0" w:space="0" w:color="auto"/>
            <w:bottom w:val="none" w:sz="0" w:space="0" w:color="auto"/>
            <w:right w:val="none" w:sz="0" w:space="0" w:color="auto"/>
          </w:divBdr>
        </w:div>
        <w:div w:id="635916052">
          <w:marLeft w:val="480"/>
          <w:marRight w:val="0"/>
          <w:marTop w:val="0"/>
          <w:marBottom w:val="0"/>
          <w:divBdr>
            <w:top w:val="none" w:sz="0" w:space="0" w:color="auto"/>
            <w:left w:val="none" w:sz="0" w:space="0" w:color="auto"/>
            <w:bottom w:val="none" w:sz="0" w:space="0" w:color="auto"/>
            <w:right w:val="none" w:sz="0" w:space="0" w:color="auto"/>
          </w:divBdr>
        </w:div>
        <w:div w:id="1319768085">
          <w:marLeft w:val="480"/>
          <w:marRight w:val="0"/>
          <w:marTop w:val="0"/>
          <w:marBottom w:val="0"/>
          <w:divBdr>
            <w:top w:val="none" w:sz="0" w:space="0" w:color="auto"/>
            <w:left w:val="none" w:sz="0" w:space="0" w:color="auto"/>
            <w:bottom w:val="none" w:sz="0" w:space="0" w:color="auto"/>
            <w:right w:val="none" w:sz="0" w:space="0" w:color="auto"/>
          </w:divBdr>
        </w:div>
        <w:div w:id="258948524">
          <w:marLeft w:val="480"/>
          <w:marRight w:val="0"/>
          <w:marTop w:val="0"/>
          <w:marBottom w:val="0"/>
          <w:divBdr>
            <w:top w:val="none" w:sz="0" w:space="0" w:color="auto"/>
            <w:left w:val="none" w:sz="0" w:space="0" w:color="auto"/>
            <w:bottom w:val="none" w:sz="0" w:space="0" w:color="auto"/>
            <w:right w:val="none" w:sz="0" w:space="0" w:color="auto"/>
          </w:divBdr>
        </w:div>
        <w:div w:id="84809283">
          <w:marLeft w:val="480"/>
          <w:marRight w:val="0"/>
          <w:marTop w:val="0"/>
          <w:marBottom w:val="0"/>
          <w:divBdr>
            <w:top w:val="none" w:sz="0" w:space="0" w:color="auto"/>
            <w:left w:val="none" w:sz="0" w:space="0" w:color="auto"/>
            <w:bottom w:val="none" w:sz="0" w:space="0" w:color="auto"/>
            <w:right w:val="none" w:sz="0" w:space="0" w:color="auto"/>
          </w:divBdr>
        </w:div>
        <w:div w:id="216550905">
          <w:marLeft w:val="480"/>
          <w:marRight w:val="0"/>
          <w:marTop w:val="0"/>
          <w:marBottom w:val="0"/>
          <w:divBdr>
            <w:top w:val="none" w:sz="0" w:space="0" w:color="auto"/>
            <w:left w:val="none" w:sz="0" w:space="0" w:color="auto"/>
            <w:bottom w:val="none" w:sz="0" w:space="0" w:color="auto"/>
            <w:right w:val="none" w:sz="0" w:space="0" w:color="auto"/>
          </w:divBdr>
        </w:div>
        <w:div w:id="1913536963">
          <w:marLeft w:val="480"/>
          <w:marRight w:val="0"/>
          <w:marTop w:val="0"/>
          <w:marBottom w:val="0"/>
          <w:divBdr>
            <w:top w:val="none" w:sz="0" w:space="0" w:color="auto"/>
            <w:left w:val="none" w:sz="0" w:space="0" w:color="auto"/>
            <w:bottom w:val="none" w:sz="0" w:space="0" w:color="auto"/>
            <w:right w:val="none" w:sz="0" w:space="0" w:color="auto"/>
          </w:divBdr>
        </w:div>
        <w:div w:id="1738431696">
          <w:marLeft w:val="480"/>
          <w:marRight w:val="0"/>
          <w:marTop w:val="0"/>
          <w:marBottom w:val="0"/>
          <w:divBdr>
            <w:top w:val="none" w:sz="0" w:space="0" w:color="auto"/>
            <w:left w:val="none" w:sz="0" w:space="0" w:color="auto"/>
            <w:bottom w:val="none" w:sz="0" w:space="0" w:color="auto"/>
            <w:right w:val="none" w:sz="0" w:space="0" w:color="auto"/>
          </w:divBdr>
        </w:div>
        <w:div w:id="1019507948">
          <w:marLeft w:val="480"/>
          <w:marRight w:val="0"/>
          <w:marTop w:val="0"/>
          <w:marBottom w:val="0"/>
          <w:divBdr>
            <w:top w:val="none" w:sz="0" w:space="0" w:color="auto"/>
            <w:left w:val="none" w:sz="0" w:space="0" w:color="auto"/>
            <w:bottom w:val="none" w:sz="0" w:space="0" w:color="auto"/>
            <w:right w:val="none" w:sz="0" w:space="0" w:color="auto"/>
          </w:divBdr>
        </w:div>
        <w:div w:id="741219218">
          <w:marLeft w:val="480"/>
          <w:marRight w:val="0"/>
          <w:marTop w:val="0"/>
          <w:marBottom w:val="0"/>
          <w:divBdr>
            <w:top w:val="none" w:sz="0" w:space="0" w:color="auto"/>
            <w:left w:val="none" w:sz="0" w:space="0" w:color="auto"/>
            <w:bottom w:val="none" w:sz="0" w:space="0" w:color="auto"/>
            <w:right w:val="none" w:sz="0" w:space="0" w:color="auto"/>
          </w:divBdr>
        </w:div>
        <w:div w:id="960259649">
          <w:marLeft w:val="480"/>
          <w:marRight w:val="0"/>
          <w:marTop w:val="0"/>
          <w:marBottom w:val="0"/>
          <w:divBdr>
            <w:top w:val="none" w:sz="0" w:space="0" w:color="auto"/>
            <w:left w:val="none" w:sz="0" w:space="0" w:color="auto"/>
            <w:bottom w:val="none" w:sz="0" w:space="0" w:color="auto"/>
            <w:right w:val="none" w:sz="0" w:space="0" w:color="auto"/>
          </w:divBdr>
        </w:div>
        <w:div w:id="2511983">
          <w:marLeft w:val="480"/>
          <w:marRight w:val="0"/>
          <w:marTop w:val="0"/>
          <w:marBottom w:val="0"/>
          <w:divBdr>
            <w:top w:val="none" w:sz="0" w:space="0" w:color="auto"/>
            <w:left w:val="none" w:sz="0" w:space="0" w:color="auto"/>
            <w:bottom w:val="none" w:sz="0" w:space="0" w:color="auto"/>
            <w:right w:val="none" w:sz="0" w:space="0" w:color="auto"/>
          </w:divBdr>
        </w:div>
        <w:div w:id="1259872900">
          <w:marLeft w:val="480"/>
          <w:marRight w:val="0"/>
          <w:marTop w:val="0"/>
          <w:marBottom w:val="0"/>
          <w:divBdr>
            <w:top w:val="none" w:sz="0" w:space="0" w:color="auto"/>
            <w:left w:val="none" w:sz="0" w:space="0" w:color="auto"/>
            <w:bottom w:val="none" w:sz="0" w:space="0" w:color="auto"/>
            <w:right w:val="none" w:sz="0" w:space="0" w:color="auto"/>
          </w:divBdr>
        </w:div>
        <w:div w:id="617763308">
          <w:marLeft w:val="480"/>
          <w:marRight w:val="0"/>
          <w:marTop w:val="0"/>
          <w:marBottom w:val="0"/>
          <w:divBdr>
            <w:top w:val="none" w:sz="0" w:space="0" w:color="auto"/>
            <w:left w:val="none" w:sz="0" w:space="0" w:color="auto"/>
            <w:bottom w:val="none" w:sz="0" w:space="0" w:color="auto"/>
            <w:right w:val="none" w:sz="0" w:space="0" w:color="auto"/>
          </w:divBdr>
        </w:div>
        <w:div w:id="1842157999">
          <w:marLeft w:val="480"/>
          <w:marRight w:val="0"/>
          <w:marTop w:val="0"/>
          <w:marBottom w:val="0"/>
          <w:divBdr>
            <w:top w:val="none" w:sz="0" w:space="0" w:color="auto"/>
            <w:left w:val="none" w:sz="0" w:space="0" w:color="auto"/>
            <w:bottom w:val="none" w:sz="0" w:space="0" w:color="auto"/>
            <w:right w:val="none" w:sz="0" w:space="0" w:color="auto"/>
          </w:divBdr>
        </w:div>
      </w:divsChild>
    </w:div>
    <w:div w:id="1427582167">
      <w:bodyDiv w:val="1"/>
      <w:marLeft w:val="0"/>
      <w:marRight w:val="0"/>
      <w:marTop w:val="0"/>
      <w:marBottom w:val="0"/>
      <w:divBdr>
        <w:top w:val="none" w:sz="0" w:space="0" w:color="auto"/>
        <w:left w:val="none" w:sz="0" w:space="0" w:color="auto"/>
        <w:bottom w:val="none" w:sz="0" w:space="0" w:color="auto"/>
        <w:right w:val="none" w:sz="0" w:space="0" w:color="auto"/>
      </w:divBdr>
    </w:div>
    <w:div w:id="1428237747">
      <w:bodyDiv w:val="1"/>
      <w:marLeft w:val="0"/>
      <w:marRight w:val="0"/>
      <w:marTop w:val="0"/>
      <w:marBottom w:val="0"/>
      <w:divBdr>
        <w:top w:val="none" w:sz="0" w:space="0" w:color="auto"/>
        <w:left w:val="none" w:sz="0" w:space="0" w:color="auto"/>
        <w:bottom w:val="none" w:sz="0" w:space="0" w:color="auto"/>
        <w:right w:val="none" w:sz="0" w:space="0" w:color="auto"/>
      </w:divBdr>
    </w:div>
    <w:div w:id="1429236599">
      <w:bodyDiv w:val="1"/>
      <w:marLeft w:val="0"/>
      <w:marRight w:val="0"/>
      <w:marTop w:val="0"/>
      <w:marBottom w:val="0"/>
      <w:divBdr>
        <w:top w:val="none" w:sz="0" w:space="0" w:color="auto"/>
        <w:left w:val="none" w:sz="0" w:space="0" w:color="auto"/>
        <w:bottom w:val="none" w:sz="0" w:space="0" w:color="auto"/>
        <w:right w:val="none" w:sz="0" w:space="0" w:color="auto"/>
      </w:divBdr>
    </w:div>
    <w:div w:id="1431202353">
      <w:bodyDiv w:val="1"/>
      <w:marLeft w:val="0"/>
      <w:marRight w:val="0"/>
      <w:marTop w:val="0"/>
      <w:marBottom w:val="0"/>
      <w:divBdr>
        <w:top w:val="none" w:sz="0" w:space="0" w:color="auto"/>
        <w:left w:val="none" w:sz="0" w:space="0" w:color="auto"/>
        <w:bottom w:val="none" w:sz="0" w:space="0" w:color="auto"/>
        <w:right w:val="none" w:sz="0" w:space="0" w:color="auto"/>
      </w:divBdr>
      <w:divsChild>
        <w:div w:id="36122146">
          <w:marLeft w:val="640"/>
          <w:marRight w:val="0"/>
          <w:marTop w:val="0"/>
          <w:marBottom w:val="0"/>
          <w:divBdr>
            <w:top w:val="none" w:sz="0" w:space="0" w:color="auto"/>
            <w:left w:val="none" w:sz="0" w:space="0" w:color="auto"/>
            <w:bottom w:val="none" w:sz="0" w:space="0" w:color="auto"/>
            <w:right w:val="none" w:sz="0" w:space="0" w:color="auto"/>
          </w:divBdr>
        </w:div>
        <w:div w:id="40443010">
          <w:marLeft w:val="640"/>
          <w:marRight w:val="0"/>
          <w:marTop w:val="0"/>
          <w:marBottom w:val="0"/>
          <w:divBdr>
            <w:top w:val="none" w:sz="0" w:space="0" w:color="auto"/>
            <w:left w:val="none" w:sz="0" w:space="0" w:color="auto"/>
            <w:bottom w:val="none" w:sz="0" w:space="0" w:color="auto"/>
            <w:right w:val="none" w:sz="0" w:space="0" w:color="auto"/>
          </w:divBdr>
        </w:div>
        <w:div w:id="47386755">
          <w:marLeft w:val="640"/>
          <w:marRight w:val="0"/>
          <w:marTop w:val="0"/>
          <w:marBottom w:val="0"/>
          <w:divBdr>
            <w:top w:val="none" w:sz="0" w:space="0" w:color="auto"/>
            <w:left w:val="none" w:sz="0" w:space="0" w:color="auto"/>
            <w:bottom w:val="none" w:sz="0" w:space="0" w:color="auto"/>
            <w:right w:val="none" w:sz="0" w:space="0" w:color="auto"/>
          </w:divBdr>
        </w:div>
        <w:div w:id="60643347">
          <w:marLeft w:val="640"/>
          <w:marRight w:val="0"/>
          <w:marTop w:val="0"/>
          <w:marBottom w:val="0"/>
          <w:divBdr>
            <w:top w:val="none" w:sz="0" w:space="0" w:color="auto"/>
            <w:left w:val="none" w:sz="0" w:space="0" w:color="auto"/>
            <w:bottom w:val="none" w:sz="0" w:space="0" w:color="auto"/>
            <w:right w:val="none" w:sz="0" w:space="0" w:color="auto"/>
          </w:divBdr>
        </w:div>
        <w:div w:id="72169541">
          <w:marLeft w:val="640"/>
          <w:marRight w:val="0"/>
          <w:marTop w:val="0"/>
          <w:marBottom w:val="0"/>
          <w:divBdr>
            <w:top w:val="none" w:sz="0" w:space="0" w:color="auto"/>
            <w:left w:val="none" w:sz="0" w:space="0" w:color="auto"/>
            <w:bottom w:val="none" w:sz="0" w:space="0" w:color="auto"/>
            <w:right w:val="none" w:sz="0" w:space="0" w:color="auto"/>
          </w:divBdr>
        </w:div>
        <w:div w:id="72704386">
          <w:marLeft w:val="640"/>
          <w:marRight w:val="0"/>
          <w:marTop w:val="0"/>
          <w:marBottom w:val="0"/>
          <w:divBdr>
            <w:top w:val="none" w:sz="0" w:space="0" w:color="auto"/>
            <w:left w:val="none" w:sz="0" w:space="0" w:color="auto"/>
            <w:bottom w:val="none" w:sz="0" w:space="0" w:color="auto"/>
            <w:right w:val="none" w:sz="0" w:space="0" w:color="auto"/>
          </w:divBdr>
        </w:div>
        <w:div w:id="74060083">
          <w:marLeft w:val="640"/>
          <w:marRight w:val="0"/>
          <w:marTop w:val="0"/>
          <w:marBottom w:val="0"/>
          <w:divBdr>
            <w:top w:val="none" w:sz="0" w:space="0" w:color="auto"/>
            <w:left w:val="none" w:sz="0" w:space="0" w:color="auto"/>
            <w:bottom w:val="none" w:sz="0" w:space="0" w:color="auto"/>
            <w:right w:val="none" w:sz="0" w:space="0" w:color="auto"/>
          </w:divBdr>
        </w:div>
        <w:div w:id="83768352">
          <w:marLeft w:val="640"/>
          <w:marRight w:val="0"/>
          <w:marTop w:val="0"/>
          <w:marBottom w:val="0"/>
          <w:divBdr>
            <w:top w:val="none" w:sz="0" w:space="0" w:color="auto"/>
            <w:left w:val="none" w:sz="0" w:space="0" w:color="auto"/>
            <w:bottom w:val="none" w:sz="0" w:space="0" w:color="auto"/>
            <w:right w:val="none" w:sz="0" w:space="0" w:color="auto"/>
          </w:divBdr>
        </w:div>
        <w:div w:id="91048584">
          <w:marLeft w:val="640"/>
          <w:marRight w:val="0"/>
          <w:marTop w:val="0"/>
          <w:marBottom w:val="0"/>
          <w:divBdr>
            <w:top w:val="none" w:sz="0" w:space="0" w:color="auto"/>
            <w:left w:val="none" w:sz="0" w:space="0" w:color="auto"/>
            <w:bottom w:val="none" w:sz="0" w:space="0" w:color="auto"/>
            <w:right w:val="none" w:sz="0" w:space="0" w:color="auto"/>
          </w:divBdr>
        </w:div>
        <w:div w:id="126775948">
          <w:marLeft w:val="640"/>
          <w:marRight w:val="0"/>
          <w:marTop w:val="0"/>
          <w:marBottom w:val="0"/>
          <w:divBdr>
            <w:top w:val="none" w:sz="0" w:space="0" w:color="auto"/>
            <w:left w:val="none" w:sz="0" w:space="0" w:color="auto"/>
            <w:bottom w:val="none" w:sz="0" w:space="0" w:color="auto"/>
            <w:right w:val="none" w:sz="0" w:space="0" w:color="auto"/>
          </w:divBdr>
        </w:div>
        <w:div w:id="129324445">
          <w:marLeft w:val="640"/>
          <w:marRight w:val="0"/>
          <w:marTop w:val="0"/>
          <w:marBottom w:val="0"/>
          <w:divBdr>
            <w:top w:val="none" w:sz="0" w:space="0" w:color="auto"/>
            <w:left w:val="none" w:sz="0" w:space="0" w:color="auto"/>
            <w:bottom w:val="none" w:sz="0" w:space="0" w:color="auto"/>
            <w:right w:val="none" w:sz="0" w:space="0" w:color="auto"/>
          </w:divBdr>
        </w:div>
        <w:div w:id="129832146">
          <w:marLeft w:val="640"/>
          <w:marRight w:val="0"/>
          <w:marTop w:val="0"/>
          <w:marBottom w:val="0"/>
          <w:divBdr>
            <w:top w:val="none" w:sz="0" w:space="0" w:color="auto"/>
            <w:left w:val="none" w:sz="0" w:space="0" w:color="auto"/>
            <w:bottom w:val="none" w:sz="0" w:space="0" w:color="auto"/>
            <w:right w:val="none" w:sz="0" w:space="0" w:color="auto"/>
          </w:divBdr>
        </w:div>
        <w:div w:id="150800981">
          <w:marLeft w:val="640"/>
          <w:marRight w:val="0"/>
          <w:marTop w:val="0"/>
          <w:marBottom w:val="0"/>
          <w:divBdr>
            <w:top w:val="none" w:sz="0" w:space="0" w:color="auto"/>
            <w:left w:val="none" w:sz="0" w:space="0" w:color="auto"/>
            <w:bottom w:val="none" w:sz="0" w:space="0" w:color="auto"/>
            <w:right w:val="none" w:sz="0" w:space="0" w:color="auto"/>
          </w:divBdr>
        </w:div>
        <w:div w:id="151680175">
          <w:marLeft w:val="640"/>
          <w:marRight w:val="0"/>
          <w:marTop w:val="0"/>
          <w:marBottom w:val="0"/>
          <w:divBdr>
            <w:top w:val="none" w:sz="0" w:space="0" w:color="auto"/>
            <w:left w:val="none" w:sz="0" w:space="0" w:color="auto"/>
            <w:bottom w:val="none" w:sz="0" w:space="0" w:color="auto"/>
            <w:right w:val="none" w:sz="0" w:space="0" w:color="auto"/>
          </w:divBdr>
        </w:div>
        <w:div w:id="159199363">
          <w:marLeft w:val="640"/>
          <w:marRight w:val="0"/>
          <w:marTop w:val="0"/>
          <w:marBottom w:val="0"/>
          <w:divBdr>
            <w:top w:val="none" w:sz="0" w:space="0" w:color="auto"/>
            <w:left w:val="none" w:sz="0" w:space="0" w:color="auto"/>
            <w:bottom w:val="none" w:sz="0" w:space="0" w:color="auto"/>
            <w:right w:val="none" w:sz="0" w:space="0" w:color="auto"/>
          </w:divBdr>
        </w:div>
        <w:div w:id="164322068">
          <w:marLeft w:val="640"/>
          <w:marRight w:val="0"/>
          <w:marTop w:val="0"/>
          <w:marBottom w:val="0"/>
          <w:divBdr>
            <w:top w:val="none" w:sz="0" w:space="0" w:color="auto"/>
            <w:left w:val="none" w:sz="0" w:space="0" w:color="auto"/>
            <w:bottom w:val="none" w:sz="0" w:space="0" w:color="auto"/>
            <w:right w:val="none" w:sz="0" w:space="0" w:color="auto"/>
          </w:divBdr>
        </w:div>
        <w:div w:id="172452046">
          <w:marLeft w:val="640"/>
          <w:marRight w:val="0"/>
          <w:marTop w:val="0"/>
          <w:marBottom w:val="0"/>
          <w:divBdr>
            <w:top w:val="none" w:sz="0" w:space="0" w:color="auto"/>
            <w:left w:val="none" w:sz="0" w:space="0" w:color="auto"/>
            <w:bottom w:val="none" w:sz="0" w:space="0" w:color="auto"/>
            <w:right w:val="none" w:sz="0" w:space="0" w:color="auto"/>
          </w:divBdr>
        </w:div>
        <w:div w:id="173998535">
          <w:marLeft w:val="640"/>
          <w:marRight w:val="0"/>
          <w:marTop w:val="0"/>
          <w:marBottom w:val="0"/>
          <w:divBdr>
            <w:top w:val="none" w:sz="0" w:space="0" w:color="auto"/>
            <w:left w:val="none" w:sz="0" w:space="0" w:color="auto"/>
            <w:bottom w:val="none" w:sz="0" w:space="0" w:color="auto"/>
            <w:right w:val="none" w:sz="0" w:space="0" w:color="auto"/>
          </w:divBdr>
        </w:div>
        <w:div w:id="186215381">
          <w:marLeft w:val="640"/>
          <w:marRight w:val="0"/>
          <w:marTop w:val="0"/>
          <w:marBottom w:val="0"/>
          <w:divBdr>
            <w:top w:val="none" w:sz="0" w:space="0" w:color="auto"/>
            <w:left w:val="none" w:sz="0" w:space="0" w:color="auto"/>
            <w:bottom w:val="none" w:sz="0" w:space="0" w:color="auto"/>
            <w:right w:val="none" w:sz="0" w:space="0" w:color="auto"/>
          </w:divBdr>
        </w:div>
        <w:div w:id="204803947">
          <w:marLeft w:val="640"/>
          <w:marRight w:val="0"/>
          <w:marTop w:val="0"/>
          <w:marBottom w:val="0"/>
          <w:divBdr>
            <w:top w:val="none" w:sz="0" w:space="0" w:color="auto"/>
            <w:left w:val="none" w:sz="0" w:space="0" w:color="auto"/>
            <w:bottom w:val="none" w:sz="0" w:space="0" w:color="auto"/>
            <w:right w:val="none" w:sz="0" w:space="0" w:color="auto"/>
          </w:divBdr>
        </w:div>
        <w:div w:id="207768327">
          <w:marLeft w:val="640"/>
          <w:marRight w:val="0"/>
          <w:marTop w:val="0"/>
          <w:marBottom w:val="0"/>
          <w:divBdr>
            <w:top w:val="none" w:sz="0" w:space="0" w:color="auto"/>
            <w:left w:val="none" w:sz="0" w:space="0" w:color="auto"/>
            <w:bottom w:val="none" w:sz="0" w:space="0" w:color="auto"/>
            <w:right w:val="none" w:sz="0" w:space="0" w:color="auto"/>
          </w:divBdr>
        </w:div>
        <w:div w:id="213583339">
          <w:marLeft w:val="640"/>
          <w:marRight w:val="0"/>
          <w:marTop w:val="0"/>
          <w:marBottom w:val="0"/>
          <w:divBdr>
            <w:top w:val="none" w:sz="0" w:space="0" w:color="auto"/>
            <w:left w:val="none" w:sz="0" w:space="0" w:color="auto"/>
            <w:bottom w:val="none" w:sz="0" w:space="0" w:color="auto"/>
            <w:right w:val="none" w:sz="0" w:space="0" w:color="auto"/>
          </w:divBdr>
        </w:div>
        <w:div w:id="215629617">
          <w:marLeft w:val="640"/>
          <w:marRight w:val="0"/>
          <w:marTop w:val="0"/>
          <w:marBottom w:val="0"/>
          <w:divBdr>
            <w:top w:val="none" w:sz="0" w:space="0" w:color="auto"/>
            <w:left w:val="none" w:sz="0" w:space="0" w:color="auto"/>
            <w:bottom w:val="none" w:sz="0" w:space="0" w:color="auto"/>
            <w:right w:val="none" w:sz="0" w:space="0" w:color="auto"/>
          </w:divBdr>
        </w:div>
        <w:div w:id="234974367">
          <w:marLeft w:val="640"/>
          <w:marRight w:val="0"/>
          <w:marTop w:val="0"/>
          <w:marBottom w:val="0"/>
          <w:divBdr>
            <w:top w:val="none" w:sz="0" w:space="0" w:color="auto"/>
            <w:left w:val="none" w:sz="0" w:space="0" w:color="auto"/>
            <w:bottom w:val="none" w:sz="0" w:space="0" w:color="auto"/>
            <w:right w:val="none" w:sz="0" w:space="0" w:color="auto"/>
          </w:divBdr>
        </w:div>
        <w:div w:id="261573449">
          <w:marLeft w:val="640"/>
          <w:marRight w:val="0"/>
          <w:marTop w:val="0"/>
          <w:marBottom w:val="0"/>
          <w:divBdr>
            <w:top w:val="none" w:sz="0" w:space="0" w:color="auto"/>
            <w:left w:val="none" w:sz="0" w:space="0" w:color="auto"/>
            <w:bottom w:val="none" w:sz="0" w:space="0" w:color="auto"/>
            <w:right w:val="none" w:sz="0" w:space="0" w:color="auto"/>
          </w:divBdr>
        </w:div>
        <w:div w:id="263195315">
          <w:marLeft w:val="640"/>
          <w:marRight w:val="0"/>
          <w:marTop w:val="0"/>
          <w:marBottom w:val="0"/>
          <w:divBdr>
            <w:top w:val="none" w:sz="0" w:space="0" w:color="auto"/>
            <w:left w:val="none" w:sz="0" w:space="0" w:color="auto"/>
            <w:bottom w:val="none" w:sz="0" w:space="0" w:color="auto"/>
            <w:right w:val="none" w:sz="0" w:space="0" w:color="auto"/>
          </w:divBdr>
        </w:div>
        <w:div w:id="268775516">
          <w:marLeft w:val="640"/>
          <w:marRight w:val="0"/>
          <w:marTop w:val="0"/>
          <w:marBottom w:val="0"/>
          <w:divBdr>
            <w:top w:val="none" w:sz="0" w:space="0" w:color="auto"/>
            <w:left w:val="none" w:sz="0" w:space="0" w:color="auto"/>
            <w:bottom w:val="none" w:sz="0" w:space="0" w:color="auto"/>
            <w:right w:val="none" w:sz="0" w:space="0" w:color="auto"/>
          </w:divBdr>
        </w:div>
        <w:div w:id="281500456">
          <w:marLeft w:val="640"/>
          <w:marRight w:val="0"/>
          <w:marTop w:val="0"/>
          <w:marBottom w:val="0"/>
          <w:divBdr>
            <w:top w:val="none" w:sz="0" w:space="0" w:color="auto"/>
            <w:left w:val="none" w:sz="0" w:space="0" w:color="auto"/>
            <w:bottom w:val="none" w:sz="0" w:space="0" w:color="auto"/>
            <w:right w:val="none" w:sz="0" w:space="0" w:color="auto"/>
          </w:divBdr>
        </w:div>
        <w:div w:id="297150438">
          <w:marLeft w:val="640"/>
          <w:marRight w:val="0"/>
          <w:marTop w:val="0"/>
          <w:marBottom w:val="0"/>
          <w:divBdr>
            <w:top w:val="none" w:sz="0" w:space="0" w:color="auto"/>
            <w:left w:val="none" w:sz="0" w:space="0" w:color="auto"/>
            <w:bottom w:val="none" w:sz="0" w:space="0" w:color="auto"/>
            <w:right w:val="none" w:sz="0" w:space="0" w:color="auto"/>
          </w:divBdr>
        </w:div>
        <w:div w:id="305622081">
          <w:marLeft w:val="640"/>
          <w:marRight w:val="0"/>
          <w:marTop w:val="0"/>
          <w:marBottom w:val="0"/>
          <w:divBdr>
            <w:top w:val="none" w:sz="0" w:space="0" w:color="auto"/>
            <w:left w:val="none" w:sz="0" w:space="0" w:color="auto"/>
            <w:bottom w:val="none" w:sz="0" w:space="0" w:color="auto"/>
            <w:right w:val="none" w:sz="0" w:space="0" w:color="auto"/>
          </w:divBdr>
        </w:div>
        <w:div w:id="308487197">
          <w:marLeft w:val="640"/>
          <w:marRight w:val="0"/>
          <w:marTop w:val="0"/>
          <w:marBottom w:val="0"/>
          <w:divBdr>
            <w:top w:val="none" w:sz="0" w:space="0" w:color="auto"/>
            <w:left w:val="none" w:sz="0" w:space="0" w:color="auto"/>
            <w:bottom w:val="none" w:sz="0" w:space="0" w:color="auto"/>
            <w:right w:val="none" w:sz="0" w:space="0" w:color="auto"/>
          </w:divBdr>
        </w:div>
        <w:div w:id="312757362">
          <w:marLeft w:val="640"/>
          <w:marRight w:val="0"/>
          <w:marTop w:val="0"/>
          <w:marBottom w:val="0"/>
          <w:divBdr>
            <w:top w:val="none" w:sz="0" w:space="0" w:color="auto"/>
            <w:left w:val="none" w:sz="0" w:space="0" w:color="auto"/>
            <w:bottom w:val="none" w:sz="0" w:space="0" w:color="auto"/>
            <w:right w:val="none" w:sz="0" w:space="0" w:color="auto"/>
          </w:divBdr>
        </w:div>
        <w:div w:id="313067772">
          <w:marLeft w:val="640"/>
          <w:marRight w:val="0"/>
          <w:marTop w:val="0"/>
          <w:marBottom w:val="0"/>
          <w:divBdr>
            <w:top w:val="none" w:sz="0" w:space="0" w:color="auto"/>
            <w:left w:val="none" w:sz="0" w:space="0" w:color="auto"/>
            <w:bottom w:val="none" w:sz="0" w:space="0" w:color="auto"/>
            <w:right w:val="none" w:sz="0" w:space="0" w:color="auto"/>
          </w:divBdr>
        </w:div>
        <w:div w:id="313680800">
          <w:marLeft w:val="640"/>
          <w:marRight w:val="0"/>
          <w:marTop w:val="0"/>
          <w:marBottom w:val="0"/>
          <w:divBdr>
            <w:top w:val="none" w:sz="0" w:space="0" w:color="auto"/>
            <w:left w:val="none" w:sz="0" w:space="0" w:color="auto"/>
            <w:bottom w:val="none" w:sz="0" w:space="0" w:color="auto"/>
            <w:right w:val="none" w:sz="0" w:space="0" w:color="auto"/>
          </w:divBdr>
        </w:div>
        <w:div w:id="315303993">
          <w:marLeft w:val="640"/>
          <w:marRight w:val="0"/>
          <w:marTop w:val="0"/>
          <w:marBottom w:val="0"/>
          <w:divBdr>
            <w:top w:val="none" w:sz="0" w:space="0" w:color="auto"/>
            <w:left w:val="none" w:sz="0" w:space="0" w:color="auto"/>
            <w:bottom w:val="none" w:sz="0" w:space="0" w:color="auto"/>
            <w:right w:val="none" w:sz="0" w:space="0" w:color="auto"/>
          </w:divBdr>
        </w:div>
        <w:div w:id="328292522">
          <w:marLeft w:val="640"/>
          <w:marRight w:val="0"/>
          <w:marTop w:val="0"/>
          <w:marBottom w:val="0"/>
          <w:divBdr>
            <w:top w:val="none" w:sz="0" w:space="0" w:color="auto"/>
            <w:left w:val="none" w:sz="0" w:space="0" w:color="auto"/>
            <w:bottom w:val="none" w:sz="0" w:space="0" w:color="auto"/>
            <w:right w:val="none" w:sz="0" w:space="0" w:color="auto"/>
          </w:divBdr>
        </w:div>
        <w:div w:id="336270167">
          <w:marLeft w:val="640"/>
          <w:marRight w:val="0"/>
          <w:marTop w:val="0"/>
          <w:marBottom w:val="0"/>
          <w:divBdr>
            <w:top w:val="none" w:sz="0" w:space="0" w:color="auto"/>
            <w:left w:val="none" w:sz="0" w:space="0" w:color="auto"/>
            <w:bottom w:val="none" w:sz="0" w:space="0" w:color="auto"/>
            <w:right w:val="none" w:sz="0" w:space="0" w:color="auto"/>
          </w:divBdr>
        </w:div>
        <w:div w:id="337848830">
          <w:marLeft w:val="640"/>
          <w:marRight w:val="0"/>
          <w:marTop w:val="0"/>
          <w:marBottom w:val="0"/>
          <w:divBdr>
            <w:top w:val="none" w:sz="0" w:space="0" w:color="auto"/>
            <w:left w:val="none" w:sz="0" w:space="0" w:color="auto"/>
            <w:bottom w:val="none" w:sz="0" w:space="0" w:color="auto"/>
            <w:right w:val="none" w:sz="0" w:space="0" w:color="auto"/>
          </w:divBdr>
        </w:div>
        <w:div w:id="343748889">
          <w:marLeft w:val="640"/>
          <w:marRight w:val="0"/>
          <w:marTop w:val="0"/>
          <w:marBottom w:val="0"/>
          <w:divBdr>
            <w:top w:val="none" w:sz="0" w:space="0" w:color="auto"/>
            <w:left w:val="none" w:sz="0" w:space="0" w:color="auto"/>
            <w:bottom w:val="none" w:sz="0" w:space="0" w:color="auto"/>
            <w:right w:val="none" w:sz="0" w:space="0" w:color="auto"/>
          </w:divBdr>
        </w:div>
        <w:div w:id="375546766">
          <w:marLeft w:val="640"/>
          <w:marRight w:val="0"/>
          <w:marTop w:val="0"/>
          <w:marBottom w:val="0"/>
          <w:divBdr>
            <w:top w:val="none" w:sz="0" w:space="0" w:color="auto"/>
            <w:left w:val="none" w:sz="0" w:space="0" w:color="auto"/>
            <w:bottom w:val="none" w:sz="0" w:space="0" w:color="auto"/>
            <w:right w:val="none" w:sz="0" w:space="0" w:color="auto"/>
          </w:divBdr>
        </w:div>
        <w:div w:id="402876588">
          <w:marLeft w:val="640"/>
          <w:marRight w:val="0"/>
          <w:marTop w:val="0"/>
          <w:marBottom w:val="0"/>
          <w:divBdr>
            <w:top w:val="none" w:sz="0" w:space="0" w:color="auto"/>
            <w:left w:val="none" w:sz="0" w:space="0" w:color="auto"/>
            <w:bottom w:val="none" w:sz="0" w:space="0" w:color="auto"/>
            <w:right w:val="none" w:sz="0" w:space="0" w:color="auto"/>
          </w:divBdr>
        </w:div>
        <w:div w:id="406000346">
          <w:marLeft w:val="640"/>
          <w:marRight w:val="0"/>
          <w:marTop w:val="0"/>
          <w:marBottom w:val="0"/>
          <w:divBdr>
            <w:top w:val="none" w:sz="0" w:space="0" w:color="auto"/>
            <w:left w:val="none" w:sz="0" w:space="0" w:color="auto"/>
            <w:bottom w:val="none" w:sz="0" w:space="0" w:color="auto"/>
            <w:right w:val="none" w:sz="0" w:space="0" w:color="auto"/>
          </w:divBdr>
        </w:div>
        <w:div w:id="411242778">
          <w:marLeft w:val="640"/>
          <w:marRight w:val="0"/>
          <w:marTop w:val="0"/>
          <w:marBottom w:val="0"/>
          <w:divBdr>
            <w:top w:val="none" w:sz="0" w:space="0" w:color="auto"/>
            <w:left w:val="none" w:sz="0" w:space="0" w:color="auto"/>
            <w:bottom w:val="none" w:sz="0" w:space="0" w:color="auto"/>
            <w:right w:val="none" w:sz="0" w:space="0" w:color="auto"/>
          </w:divBdr>
        </w:div>
        <w:div w:id="412170658">
          <w:marLeft w:val="640"/>
          <w:marRight w:val="0"/>
          <w:marTop w:val="0"/>
          <w:marBottom w:val="0"/>
          <w:divBdr>
            <w:top w:val="none" w:sz="0" w:space="0" w:color="auto"/>
            <w:left w:val="none" w:sz="0" w:space="0" w:color="auto"/>
            <w:bottom w:val="none" w:sz="0" w:space="0" w:color="auto"/>
            <w:right w:val="none" w:sz="0" w:space="0" w:color="auto"/>
          </w:divBdr>
        </w:div>
        <w:div w:id="429206847">
          <w:marLeft w:val="640"/>
          <w:marRight w:val="0"/>
          <w:marTop w:val="0"/>
          <w:marBottom w:val="0"/>
          <w:divBdr>
            <w:top w:val="none" w:sz="0" w:space="0" w:color="auto"/>
            <w:left w:val="none" w:sz="0" w:space="0" w:color="auto"/>
            <w:bottom w:val="none" w:sz="0" w:space="0" w:color="auto"/>
            <w:right w:val="none" w:sz="0" w:space="0" w:color="auto"/>
          </w:divBdr>
        </w:div>
        <w:div w:id="429741538">
          <w:marLeft w:val="640"/>
          <w:marRight w:val="0"/>
          <w:marTop w:val="0"/>
          <w:marBottom w:val="0"/>
          <w:divBdr>
            <w:top w:val="none" w:sz="0" w:space="0" w:color="auto"/>
            <w:left w:val="none" w:sz="0" w:space="0" w:color="auto"/>
            <w:bottom w:val="none" w:sz="0" w:space="0" w:color="auto"/>
            <w:right w:val="none" w:sz="0" w:space="0" w:color="auto"/>
          </w:divBdr>
        </w:div>
        <w:div w:id="438334685">
          <w:marLeft w:val="640"/>
          <w:marRight w:val="0"/>
          <w:marTop w:val="0"/>
          <w:marBottom w:val="0"/>
          <w:divBdr>
            <w:top w:val="none" w:sz="0" w:space="0" w:color="auto"/>
            <w:left w:val="none" w:sz="0" w:space="0" w:color="auto"/>
            <w:bottom w:val="none" w:sz="0" w:space="0" w:color="auto"/>
            <w:right w:val="none" w:sz="0" w:space="0" w:color="auto"/>
          </w:divBdr>
        </w:div>
        <w:div w:id="468591295">
          <w:marLeft w:val="640"/>
          <w:marRight w:val="0"/>
          <w:marTop w:val="0"/>
          <w:marBottom w:val="0"/>
          <w:divBdr>
            <w:top w:val="none" w:sz="0" w:space="0" w:color="auto"/>
            <w:left w:val="none" w:sz="0" w:space="0" w:color="auto"/>
            <w:bottom w:val="none" w:sz="0" w:space="0" w:color="auto"/>
            <w:right w:val="none" w:sz="0" w:space="0" w:color="auto"/>
          </w:divBdr>
        </w:div>
        <w:div w:id="476840128">
          <w:marLeft w:val="640"/>
          <w:marRight w:val="0"/>
          <w:marTop w:val="0"/>
          <w:marBottom w:val="0"/>
          <w:divBdr>
            <w:top w:val="none" w:sz="0" w:space="0" w:color="auto"/>
            <w:left w:val="none" w:sz="0" w:space="0" w:color="auto"/>
            <w:bottom w:val="none" w:sz="0" w:space="0" w:color="auto"/>
            <w:right w:val="none" w:sz="0" w:space="0" w:color="auto"/>
          </w:divBdr>
        </w:div>
        <w:div w:id="485361761">
          <w:marLeft w:val="640"/>
          <w:marRight w:val="0"/>
          <w:marTop w:val="0"/>
          <w:marBottom w:val="0"/>
          <w:divBdr>
            <w:top w:val="none" w:sz="0" w:space="0" w:color="auto"/>
            <w:left w:val="none" w:sz="0" w:space="0" w:color="auto"/>
            <w:bottom w:val="none" w:sz="0" w:space="0" w:color="auto"/>
            <w:right w:val="none" w:sz="0" w:space="0" w:color="auto"/>
          </w:divBdr>
        </w:div>
        <w:div w:id="509566487">
          <w:marLeft w:val="640"/>
          <w:marRight w:val="0"/>
          <w:marTop w:val="0"/>
          <w:marBottom w:val="0"/>
          <w:divBdr>
            <w:top w:val="none" w:sz="0" w:space="0" w:color="auto"/>
            <w:left w:val="none" w:sz="0" w:space="0" w:color="auto"/>
            <w:bottom w:val="none" w:sz="0" w:space="0" w:color="auto"/>
            <w:right w:val="none" w:sz="0" w:space="0" w:color="auto"/>
          </w:divBdr>
        </w:div>
        <w:div w:id="511068005">
          <w:marLeft w:val="640"/>
          <w:marRight w:val="0"/>
          <w:marTop w:val="0"/>
          <w:marBottom w:val="0"/>
          <w:divBdr>
            <w:top w:val="none" w:sz="0" w:space="0" w:color="auto"/>
            <w:left w:val="none" w:sz="0" w:space="0" w:color="auto"/>
            <w:bottom w:val="none" w:sz="0" w:space="0" w:color="auto"/>
            <w:right w:val="none" w:sz="0" w:space="0" w:color="auto"/>
          </w:divBdr>
        </w:div>
        <w:div w:id="539365224">
          <w:marLeft w:val="640"/>
          <w:marRight w:val="0"/>
          <w:marTop w:val="0"/>
          <w:marBottom w:val="0"/>
          <w:divBdr>
            <w:top w:val="none" w:sz="0" w:space="0" w:color="auto"/>
            <w:left w:val="none" w:sz="0" w:space="0" w:color="auto"/>
            <w:bottom w:val="none" w:sz="0" w:space="0" w:color="auto"/>
            <w:right w:val="none" w:sz="0" w:space="0" w:color="auto"/>
          </w:divBdr>
        </w:div>
        <w:div w:id="569845483">
          <w:marLeft w:val="640"/>
          <w:marRight w:val="0"/>
          <w:marTop w:val="0"/>
          <w:marBottom w:val="0"/>
          <w:divBdr>
            <w:top w:val="none" w:sz="0" w:space="0" w:color="auto"/>
            <w:left w:val="none" w:sz="0" w:space="0" w:color="auto"/>
            <w:bottom w:val="none" w:sz="0" w:space="0" w:color="auto"/>
            <w:right w:val="none" w:sz="0" w:space="0" w:color="auto"/>
          </w:divBdr>
        </w:div>
        <w:div w:id="600793723">
          <w:marLeft w:val="640"/>
          <w:marRight w:val="0"/>
          <w:marTop w:val="0"/>
          <w:marBottom w:val="0"/>
          <w:divBdr>
            <w:top w:val="none" w:sz="0" w:space="0" w:color="auto"/>
            <w:left w:val="none" w:sz="0" w:space="0" w:color="auto"/>
            <w:bottom w:val="none" w:sz="0" w:space="0" w:color="auto"/>
            <w:right w:val="none" w:sz="0" w:space="0" w:color="auto"/>
          </w:divBdr>
        </w:div>
        <w:div w:id="606891632">
          <w:marLeft w:val="640"/>
          <w:marRight w:val="0"/>
          <w:marTop w:val="0"/>
          <w:marBottom w:val="0"/>
          <w:divBdr>
            <w:top w:val="none" w:sz="0" w:space="0" w:color="auto"/>
            <w:left w:val="none" w:sz="0" w:space="0" w:color="auto"/>
            <w:bottom w:val="none" w:sz="0" w:space="0" w:color="auto"/>
            <w:right w:val="none" w:sz="0" w:space="0" w:color="auto"/>
          </w:divBdr>
        </w:div>
        <w:div w:id="624431993">
          <w:marLeft w:val="640"/>
          <w:marRight w:val="0"/>
          <w:marTop w:val="0"/>
          <w:marBottom w:val="0"/>
          <w:divBdr>
            <w:top w:val="none" w:sz="0" w:space="0" w:color="auto"/>
            <w:left w:val="none" w:sz="0" w:space="0" w:color="auto"/>
            <w:bottom w:val="none" w:sz="0" w:space="0" w:color="auto"/>
            <w:right w:val="none" w:sz="0" w:space="0" w:color="auto"/>
          </w:divBdr>
        </w:div>
        <w:div w:id="629672338">
          <w:marLeft w:val="640"/>
          <w:marRight w:val="0"/>
          <w:marTop w:val="0"/>
          <w:marBottom w:val="0"/>
          <w:divBdr>
            <w:top w:val="none" w:sz="0" w:space="0" w:color="auto"/>
            <w:left w:val="none" w:sz="0" w:space="0" w:color="auto"/>
            <w:bottom w:val="none" w:sz="0" w:space="0" w:color="auto"/>
            <w:right w:val="none" w:sz="0" w:space="0" w:color="auto"/>
          </w:divBdr>
        </w:div>
        <w:div w:id="635112600">
          <w:marLeft w:val="640"/>
          <w:marRight w:val="0"/>
          <w:marTop w:val="0"/>
          <w:marBottom w:val="0"/>
          <w:divBdr>
            <w:top w:val="none" w:sz="0" w:space="0" w:color="auto"/>
            <w:left w:val="none" w:sz="0" w:space="0" w:color="auto"/>
            <w:bottom w:val="none" w:sz="0" w:space="0" w:color="auto"/>
            <w:right w:val="none" w:sz="0" w:space="0" w:color="auto"/>
          </w:divBdr>
        </w:div>
        <w:div w:id="635449051">
          <w:marLeft w:val="640"/>
          <w:marRight w:val="0"/>
          <w:marTop w:val="0"/>
          <w:marBottom w:val="0"/>
          <w:divBdr>
            <w:top w:val="none" w:sz="0" w:space="0" w:color="auto"/>
            <w:left w:val="none" w:sz="0" w:space="0" w:color="auto"/>
            <w:bottom w:val="none" w:sz="0" w:space="0" w:color="auto"/>
            <w:right w:val="none" w:sz="0" w:space="0" w:color="auto"/>
          </w:divBdr>
        </w:div>
        <w:div w:id="642933561">
          <w:marLeft w:val="640"/>
          <w:marRight w:val="0"/>
          <w:marTop w:val="0"/>
          <w:marBottom w:val="0"/>
          <w:divBdr>
            <w:top w:val="none" w:sz="0" w:space="0" w:color="auto"/>
            <w:left w:val="none" w:sz="0" w:space="0" w:color="auto"/>
            <w:bottom w:val="none" w:sz="0" w:space="0" w:color="auto"/>
            <w:right w:val="none" w:sz="0" w:space="0" w:color="auto"/>
          </w:divBdr>
        </w:div>
        <w:div w:id="643119809">
          <w:marLeft w:val="640"/>
          <w:marRight w:val="0"/>
          <w:marTop w:val="0"/>
          <w:marBottom w:val="0"/>
          <w:divBdr>
            <w:top w:val="none" w:sz="0" w:space="0" w:color="auto"/>
            <w:left w:val="none" w:sz="0" w:space="0" w:color="auto"/>
            <w:bottom w:val="none" w:sz="0" w:space="0" w:color="auto"/>
            <w:right w:val="none" w:sz="0" w:space="0" w:color="auto"/>
          </w:divBdr>
        </w:div>
        <w:div w:id="659503794">
          <w:marLeft w:val="640"/>
          <w:marRight w:val="0"/>
          <w:marTop w:val="0"/>
          <w:marBottom w:val="0"/>
          <w:divBdr>
            <w:top w:val="none" w:sz="0" w:space="0" w:color="auto"/>
            <w:left w:val="none" w:sz="0" w:space="0" w:color="auto"/>
            <w:bottom w:val="none" w:sz="0" w:space="0" w:color="auto"/>
            <w:right w:val="none" w:sz="0" w:space="0" w:color="auto"/>
          </w:divBdr>
        </w:div>
        <w:div w:id="679477444">
          <w:marLeft w:val="640"/>
          <w:marRight w:val="0"/>
          <w:marTop w:val="0"/>
          <w:marBottom w:val="0"/>
          <w:divBdr>
            <w:top w:val="none" w:sz="0" w:space="0" w:color="auto"/>
            <w:left w:val="none" w:sz="0" w:space="0" w:color="auto"/>
            <w:bottom w:val="none" w:sz="0" w:space="0" w:color="auto"/>
            <w:right w:val="none" w:sz="0" w:space="0" w:color="auto"/>
          </w:divBdr>
        </w:div>
        <w:div w:id="695346224">
          <w:marLeft w:val="640"/>
          <w:marRight w:val="0"/>
          <w:marTop w:val="0"/>
          <w:marBottom w:val="0"/>
          <w:divBdr>
            <w:top w:val="none" w:sz="0" w:space="0" w:color="auto"/>
            <w:left w:val="none" w:sz="0" w:space="0" w:color="auto"/>
            <w:bottom w:val="none" w:sz="0" w:space="0" w:color="auto"/>
            <w:right w:val="none" w:sz="0" w:space="0" w:color="auto"/>
          </w:divBdr>
        </w:div>
        <w:div w:id="695496740">
          <w:marLeft w:val="640"/>
          <w:marRight w:val="0"/>
          <w:marTop w:val="0"/>
          <w:marBottom w:val="0"/>
          <w:divBdr>
            <w:top w:val="none" w:sz="0" w:space="0" w:color="auto"/>
            <w:left w:val="none" w:sz="0" w:space="0" w:color="auto"/>
            <w:bottom w:val="none" w:sz="0" w:space="0" w:color="auto"/>
            <w:right w:val="none" w:sz="0" w:space="0" w:color="auto"/>
          </w:divBdr>
        </w:div>
        <w:div w:id="697777753">
          <w:marLeft w:val="640"/>
          <w:marRight w:val="0"/>
          <w:marTop w:val="0"/>
          <w:marBottom w:val="0"/>
          <w:divBdr>
            <w:top w:val="none" w:sz="0" w:space="0" w:color="auto"/>
            <w:left w:val="none" w:sz="0" w:space="0" w:color="auto"/>
            <w:bottom w:val="none" w:sz="0" w:space="0" w:color="auto"/>
            <w:right w:val="none" w:sz="0" w:space="0" w:color="auto"/>
          </w:divBdr>
        </w:div>
        <w:div w:id="772819505">
          <w:marLeft w:val="640"/>
          <w:marRight w:val="0"/>
          <w:marTop w:val="0"/>
          <w:marBottom w:val="0"/>
          <w:divBdr>
            <w:top w:val="none" w:sz="0" w:space="0" w:color="auto"/>
            <w:left w:val="none" w:sz="0" w:space="0" w:color="auto"/>
            <w:bottom w:val="none" w:sz="0" w:space="0" w:color="auto"/>
            <w:right w:val="none" w:sz="0" w:space="0" w:color="auto"/>
          </w:divBdr>
        </w:div>
        <w:div w:id="773289804">
          <w:marLeft w:val="640"/>
          <w:marRight w:val="0"/>
          <w:marTop w:val="0"/>
          <w:marBottom w:val="0"/>
          <w:divBdr>
            <w:top w:val="none" w:sz="0" w:space="0" w:color="auto"/>
            <w:left w:val="none" w:sz="0" w:space="0" w:color="auto"/>
            <w:bottom w:val="none" w:sz="0" w:space="0" w:color="auto"/>
            <w:right w:val="none" w:sz="0" w:space="0" w:color="auto"/>
          </w:divBdr>
        </w:div>
        <w:div w:id="784812008">
          <w:marLeft w:val="640"/>
          <w:marRight w:val="0"/>
          <w:marTop w:val="0"/>
          <w:marBottom w:val="0"/>
          <w:divBdr>
            <w:top w:val="none" w:sz="0" w:space="0" w:color="auto"/>
            <w:left w:val="none" w:sz="0" w:space="0" w:color="auto"/>
            <w:bottom w:val="none" w:sz="0" w:space="0" w:color="auto"/>
            <w:right w:val="none" w:sz="0" w:space="0" w:color="auto"/>
          </w:divBdr>
        </w:div>
        <w:div w:id="801071732">
          <w:marLeft w:val="640"/>
          <w:marRight w:val="0"/>
          <w:marTop w:val="0"/>
          <w:marBottom w:val="0"/>
          <w:divBdr>
            <w:top w:val="none" w:sz="0" w:space="0" w:color="auto"/>
            <w:left w:val="none" w:sz="0" w:space="0" w:color="auto"/>
            <w:bottom w:val="none" w:sz="0" w:space="0" w:color="auto"/>
            <w:right w:val="none" w:sz="0" w:space="0" w:color="auto"/>
          </w:divBdr>
        </w:div>
        <w:div w:id="808786427">
          <w:marLeft w:val="640"/>
          <w:marRight w:val="0"/>
          <w:marTop w:val="0"/>
          <w:marBottom w:val="0"/>
          <w:divBdr>
            <w:top w:val="none" w:sz="0" w:space="0" w:color="auto"/>
            <w:left w:val="none" w:sz="0" w:space="0" w:color="auto"/>
            <w:bottom w:val="none" w:sz="0" w:space="0" w:color="auto"/>
            <w:right w:val="none" w:sz="0" w:space="0" w:color="auto"/>
          </w:divBdr>
        </w:div>
        <w:div w:id="811947922">
          <w:marLeft w:val="640"/>
          <w:marRight w:val="0"/>
          <w:marTop w:val="0"/>
          <w:marBottom w:val="0"/>
          <w:divBdr>
            <w:top w:val="none" w:sz="0" w:space="0" w:color="auto"/>
            <w:left w:val="none" w:sz="0" w:space="0" w:color="auto"/>
            <w:bottom w:val="none" w:sz="0" w:space="0" w:color="auto"/>
            <w:right w:val="none" w:sz="0" w:space="0" w:color="auto"/>
          </w:divBdr>
        </w:div>
        <w:div w:id="817302269">
          <w:marLeft w:val="640"/>
          <w:marRight w:val="0"/>
          <w:marTop w:val="0"/>
          <w:marBottom w:val="0"/>
          <w:divBdr>
            <w:top w:val="none" w:sz="0" w:space="0" w:color="auto"/>
            <w:left w:val="none" w:sz="0" w:space="0" w:color="auto"/>
            <w:bottom w:val="none" w:sz="0" w:space="0" w:color="auto"/>
            <w:right w:val="none" w:sz="0" w:space="0" w:color="auto"/>
          </w:divBdr>
        </w:div>
        <w:div w:id="832724894">
          <w:marLeft w:val="640"/>
          <w:marRight w:val="0"/>
          <w:marTop w:val="0"/>
          <w:marBottom w:val="0"/>
          <w:divBdr>
            <w:top w:val="none" w:sz="0" w:space="0" w:color="auto"/>
            <w:left w:val="none" w:sz="0" w:space="0" w:color="auto"/>
            <w:bottom w:val="none" w:sz="0" w:space="0" w:color="auto"/>
            <w:right w:val="none" w:sz="0" w:space="0" w:color="auto"/>
          </w:divBdr>
        </w:div>
        <w:div w:id="840390008">
          <w:marLeft w:val="640"/>
          <w:marRight w:val="0"/>
          <w:marTop w:val="0"/>
          <w:marBottom w:val="0"/>
          <w:divBdr>
            <w:top w:val="none" w:sz="0" w:space="0" w:color="auto"/>
            <w:left w:val="none" w:sz="0" w:space="0" w:color="auto"/>
            <w:bottom w:val="none" w:sz="0" w:space="0" w:color="auto"/>
            <w:right w:val="none" w:sz="0" w:space="0" w:color="auto"/>
          </w:divBdr>
        </w:div>
        <w:div w:id="886260836">
          <w:marLeft w:val="640"/>
          <w:marRight w:val="0"/>
          <w:marTop w:val="0"/>
          <w:marBottom w:val="0"/>
          <w:divBdr>
            <w:top w:val="none" w:sz="0" w:space="0" w:color="auto"/>
            <w:left w:val="none" w:sz="0" w:space="0" w:color="auto"/>
            <w:bottom w:val="none" w:sz="0" w:space="0" w:color="auto"/>
            <w:right w:val="none" w:sz="0" w:space="0" w:color="auto"/>
          </w:divBdr>
        </w:div>
        <w:div w:id="889078365">
          <w:marLeft w:val="640"/>
          <w:marRight w:val="0"/>
          <w:marTop w:val="0"/>
          <w:marBottom w:val="0"/>
          <w:divBdr>
            <w:top w:val="none" w:sz="0" w:space="0" w:color="auto"/>
            <w:left w:val="none" w:sz="0" w:space="0" w:color="auto"/>
            <w:bottom w:val="none" w:sz="0" w:space="0" w:color="auto"/>
            <w:right w:val="none" w:sz="0" w:space="0" w:color="auto"/>
          </w:divBdr>
        </w:div>
        <w:div w:id="892353249">
          <w:marLeft w:val="640"/>
          <w:marRight w:val="0"/>
          <w:marTop w:val="0"/>
          <w:marBottom w:val="0"/>
          <w:divBdr>
            <w:top w:val="none" w:sz="0" w:space="0" w:color="auto"/>
            <w:left w:val="none" w:sz="0" w:space="0" w:color="auto"/>
            <w:bottom w:val="none" w:sz="0" w:space="0" w:color="auto"/>
            <w:right w:val="none" w:sz="0" w:space="0" w:color="auto"/>
          </w:divBdr>
        </w:div>
        <w:div w:id="895091414">
          <w:marLeft w:val="640"/>
          <w:marRight w:val="0"/>
          <w:marTop w:val="0"/>
          <w:marBottom w:val="0"/>
          <w:divBdr>
            <w:top w:val="none" w:sz="0" w:space="0" w:color="auto"/>
            <w:left w:val="none" w:sz="0" w:space="0" w:color="auto"/>
            <w:bottom w:val="none" w:sz="0" w:space="0" w:color="auto"/>
            <w:right w:val="none" w:sz="0" w:space="0" w:color="auto"/>
          </w:divBdr>
        </w:div>
        <w:div w:id="895123294">
          <w:marLeft w:val="640"/>
          <w:marRight w:val="0"/>
          <w:marTop w:val="0"/>
          <w:marBottom w:val="0"/>
          <w:divBdr>
            <w:top w:val="none" w:sz="0" w:space="0" w:color="auto"/>
            <w:left w:val="none" w:sz="0" w:space="0" w:color="auto"/>
            <w:bottom w:val="none" w:sz="0" w:space="0" w:color="auto"/>
            <w:right w:val="none" w:sz="0" w:space="0" w:color="auto"/>
          </w:divBdr>
        </w:div>
        <w:div w:id="896627554">
          <w:marLeft w:val="640"/>
          <w:marRight w:val="0"/>
          <w:marTop w:val="0"/>
          <w:marBottom w:val="0"/>
          <w:divBdr>
            <w:top w:val="none" w:sz="0" w:space="0" w:color="auto"/>
            <w:left w:val="none" w:sz="0" w:space="0" w:color="auto"/>
            <w:bottom w:val="none" w:sz="0" w:space="0" w:color="auto"/>
            <w:right w:val="none" w:sz="0" w:space="0" w:color="auto"/>
          </w:divBdr>
        </w:div>
        <w:div w:id="899485361">
          <w:marLeft w:val="640"/>
          <w:marRight w:val="0"/>
          <w:marTop w:val="0"/>
          <w:marBottom w:val="0"/>
          <w:divBdr>
            <w:top w:val="none" w:sz="0" w:space="0" w:color="auto"/>
            <w:left w:val="none" w:sz="0" w:space="0" w:color="auto"/>
            <w:bottom w:val="none" w:sz="0" w:space="0" w:color="auto"/>
            <w:right w:val="none" w:sz="0" w:space="0" w:color="auto"/>
          </w:divBdr>
        </w:div>
        <w:div w:id="906525793">
          <w:marLeft w:val="640"/>
          <w:marRight w:val="0"/>
          <w:marTop w:val="0"/>
          <w:marBottom w:val="0"/>
          <w:divBdr>
            <w:top w:val="none" w:sz="0" w:space="0" w:color="auto"/>
            <w:left w:val="none" w:sz="0" w:space="0" w:color="auto"/>
            <w:bottom w:val="none" w:sz="0" w:space="0" w:color="auto"/>
            <w:right w:val="none" w:sz="0" w:space="0" w:color="auto"/>
          </w:divBdr>
        </w:div>
        <w:div w:id="931937772">
          <w:marLeft w:val="640"/>
          <w:marRight w:val="0"/>
          <w:marTop w:val="0"/>
          <w:marBottom w:val="0"/>
          <w:divBdr>
            <w:top w:val="none" w:sz="0" w:space="0" w:color="auto"/>
            <w:left w:val="none" w:sz="0" w:space="0" w:color="auto"/>
            <w:bottom w:val="none" w:sz="0" w:space="0" w:color="auto"/>
            <w:right w:val="none" w:sz="0" w:space="0" w:color="auto"/>
          </w:divBdr>
        </w:div>
        <w:div w:id="933978896">
          <w:marLeft w:val="640"/>
          <w:marRight w:val="0"/>
          <w:marTop w:val="0"/>
          <w:marBottom w:val="0"/>
          <w:divBdr>
            <w:top w:val="none" w:sz="0" w:space="0" w:color="auto"/>
            <w:left w:val="none" w:sz="0" w:space="0" w:color="auto"/>
            <w:bottom w:val="none" w:sz="0" w:space="0" w:color="auto"/>
            <w:right w:val="none" w:sz="0" w:space="0" w:color="auto"/>
          </w:divBdr>
        </w:div>
        <w:div w:id="936518620">
          <w:marLeft w:val="640"/>
          <w:marRight w:val="0"/>
          <w:marTop w:val="0"/>
          <w:marBottom w:val="0"/>
          <w:divBdr>
            <w:top w:val="none" w:sz="0" w:space="0" w:color="auto"/>
            <w:left w:val="none" w:sz="0" w:space="0" w:color="auto"/>
            <w:bottom w:val="none" w:sz="0" w:space="0" w:color="auto"/>
            <w:right w:val="none" w:sz="0" w:space="0" w:color="auto"/>
          </w:divBdr>
        </w:div>
        <w:div w:id="940185753">
          <w:marLeft w:val="640"/>
          <w:marRight w:val="0"/>
          <w:marTop w:val="0"/>
          <w:marBottom w:val="0"/>
          <w:divBdr>
            <w:top w:val="none" w:sz="0" w:space="0" w:color="auto"/>
            <w:left w:val="none" w:sz="0" w:space="0" w:color="auto"/>
            <w:bottom w:val="none" w:sz="0" w:space="0" w:color="auto"/>
            <w:right w:val="none" w:sz="0" w:space="0" w:color="auto"/>
          </w:divBdr>
        </w:div>
        <w:div w:id="961152047">
          <w:marLeft w:val="640"/>
          <w:marRight w:val="0"/>
          <w:marTop w:val="0"/>
          <w:marBottom w:val="0"/>
          <w:divBdr>
            <w:top w:val="none" w:sz="0" w:space="0" w:color="auto"/>
            <w:left w:val="none" w:sz="0" w:space="0" w:color="auto"/>
            <w:bottom w:val="none" w:sz="0" w:space="0" w:color="auto"/>
            <w:right w:val="none" w:sz="0" w:space="0" w:color="auto"/>
          </w:divBdr>
        </w:div>
        <w:div w:id="963148298">
          <w:marLeft w:val="640"/>
          <w:marRight w:val="0"/>
          <w:marTop w:val="0"/>
          <w:marBottom w:val="0"/>
          <w:divBdr>
            <w:top w:val="none" w:sz="0" w:space="0" w:color="auto"/>
            <w:left w:val="none" w:sz="0" w:space="0" w:color="auto"/>
            <w:bottom w:val="none" w:sz="0" w:space="0" w:color="auto"/>
            <w:right w:val="none" w:sz="0" w:space="0" w:color="auto"/>
          </w:divBdr>
        </w:div>
        <w:div w:id="990599712">
          <w:marLeft w:val="640"/>
          <w:marRight w:val="0"/>
          <w:marTop w:val="0"/>
          <w:marBottom w:val="0"/>
          <w:divBdr>
            <w:top w:val="none" w:sz="0" w:space="0" w:color="auto"/>
            <w:left w:val="none" w:sz="0" w:space="0" w:color="auto"/>
            <w:bottom w:val="none" w:sz="0" w:space="0" w:color="auto"/>
            <w:right w:val="none" w:sz="0" w:space="0" w:color="auto"/>
          </w:divBdr>
        </w:div>
        <w:div w:id="1002197877">
          <w:marLeft w:val="640"/>
          <w:marRight w:val="0"/>
          <w:marTop w:val="0"/>
          <w:marBottom w:val="0"/>
          <w:divBdr>
            <w:top w:val="none" w:sz="0" w:space="0" w:color="auto"/>
            <w:left w:val="none" w:sz="0" w:space="0" w:color="auto"/>
            <w:bottom w:val="none" w:sz="0" w:space="0" w:color="auto"/>
            <w:right w:val="none" w:sz="0" w:space="0" w:color="auto"/>
          </w:divBdr>
        </w:div>
        <w:div w:id="1002708911">
          <w:marLeft w:val="640"/>
          <w:marRight w:val="0"/>
          <w:marTop w:val="0"/>
          <w:marBottom w:val="0"/>
          <w:divBdr>
            <w:top w:val="none" w:sz="0" w:space="0" w:color="auto"/>
            <w:left w:val="none" w:sz="0" w:space="0" w:color="auto"/>
            <w:bottom w:val="none" w:sz="0" w:space="0" w:color="auto"/>
            <w:right w:val="none" w:sz="0" w:space="0" w:color="auto"/>
          </w:divBdr>
        </w:div>
        <w:div w:id="1005595591">
          <w:marLeft w:val="640"/>
          <w:marRight w:val="0"/>
          <w:marTop w:val="0"/>
          <w:marBottom w:val="0"/>
          <w:divBdr>
            <w:top w:val="none" w:sz="0" w:space="0" w:color="auto"/>
            <w:left w:val="none" w:sz="0" w:space="0" w:color="auto"/>
            <w:bottom w:val="none" w:sz="0" w:space="0" w:color="auto"/>
            <w:right w:val="none" w:sz="0" w:space="0" w:color="auto"/>
          </w:divBdr>
        </w:div>
        <w:div w:id="1010908228">
          <w:marLeft w:val="640"/>
          <w:marRight w:val="0"/>
          <w:marTop w:val="0"/>
          <w:marBottom w:val="0"/>
          <w:divBdr>
            <w:top w:val="none" w:sz="0" w:space="0" w:color="auto"/>
            <w:left w:val="none" w:sz="0" w:space="0" w:color="auto"/>
            <w:bottom w:val="none" w:sz="0" w:space="0" w:color="auto"/>
            <w:right w:val="none" w:sz="0" w:space="0" w:color="auto"/>
          </w:divBdr>
        </w:div>
        <w:div w:id="1017539689">
          <w:marLeft w:val="640"/>
          <w:marRight w:val="0"/>
          <w:marTop w:val="0"/>
          <w:marBottom w:val="0"/>
          <w:divBdr>
            <w:top w:val="none" w:sz="0" w:space="0" w:color="auto"/>
            <w:left w:val="none" w:sz="0" w:space="0" w:color="auto"/>
            <w:bottom w:val="none" w:sz="0" w:space="0" w:color="auto"/>
            <w:right w:val="none" w:sz="0" w:space="0" w:color="auto"/>
          </w:divBdr>
        </w:div>
        <w:div w:id="1050108370">
          <w:marLeft w:val="640"/>
          <w:marRight w:val="0"/>
          <w:marTop w:val="0"/>
          <w:marBottom w:val="0"/>
          <w:divBdr>
            <w:top w:val="none" w:sz="0" w:space="0" w:color="auto"/>
            <w:left w:val="none" w:sz="0" w:space="0" w:color="auto"/>
            <w:bottom w:val="none" w:sz="0" w:space="0" w:color="auto"/>
            <w:right w:val="none" w:sz="0" w:space="0" w:color="auto"/>
          </w:divBdr>
        </w:div>
        <w:div w:id="1053426920">
          <w:marLeft w:val="640"/>
          <w:marRight w:val="0"/>
          <w:marTop w:val="0"/>
          <w:marBottom w:val="0"/>
          <w:divBdr>
            <w:top w:val="none" w:sz="0" w:space="0" w:color="auto"/>
            <w:left w:val="none" w:sz="0" w:space="0" w:color="auto"/>
            <w:bottom w:val="none" w:sz="0" w:space="0" w:color="auto"/>
            <w:right w:val="none" w:sz="0" w:space="0" w:color="auto"/>
          </w:divBdr>
        </w:div>
        <w:div w:id="1060833015">
          <w:marLeft w:val="640"/>
          <w:marRight w:val="0"/>
          <w:marTop w:val="0"/>
          <w:marBottom w:val="0"/>
          <w:divBdr>
            <w:top w:val="none" w:sz="0" w:space="0" w:color="auto"/>
            <w:left w:val="none" w:sz="0" w:space="0" w:color="auto"/>
            <w:bottom w:val="none" w:sz="0" w:space="0" w:color="auto"/>
            <w:right w:val="none" w:sz="0" w:space="0" w:color="auto"/>
          </w:divBdr>
        </w:div>
        <w:div w:id="1062942541">
          <w:marLeft w:val="640"/>
          <w:marRight w:val="0"/>
          <w:marTop w:val="0"/>
          <w:marBottom w:val="0"/>
          <w:divBdr>
            <w:top w:val="none" w:sz="0" w:space="0" w:color="auto"/>
            <w:left w:val="none" w:sz="0" w:space="0" w:color="auto"/>
            <w:bottom w:val="none" w:sz="0" w:space="0" w:color="auto"/>
            <w:right w:val="none" w:sz="0" w:space="0" w:color="auto"/>
          </w:divBdr>
        </w:div>
        <w:div w:id="1086920312">
          <w:marLeft w:val="640"/>
          <w:marRight w:val="0"/>
          <w:marTop w:val="0"/>
          <w:marBottom w:val="0"/>
          <w:divBdr>
            <w:top w:val="none" w:sz="0" w:space="0" w:color="auto"/>
            <w:left w:val="none" w:sz="0" w:space="0" w:color="auto"/>
            <w:bottom w:val="none" w:sz="0" w:space="0" w:color="auto"/>
            <w:right w:val="none" w:sz="0" w:space="0" w:color="auto"/>
          </w:divBdr>
        </w:div>
        <w:div w:id="1093470774">
          <w:marLeft w:val="640"/>
          <w:marRight w:val="0"/>
          <w:marTop w:val="0"/>
          <w:marBottom w:val="0"/>
          <w:divBdr>
            <w:top w:val="none" w:sz="0" w:space="0" w:color="auto"/>
            <w:left w:val="none" w:sz="0" w:space="0" w:color="auto"/>
            <w:bottom w:val="none" w:sz="0" w:space="0" w:color="auto"/>
            <w:right w:val="none" w:sz="0" w:space="0" w:color="auto"/>
          </w:divBdr>
        </w:div>
        <w:div w:id="1104038750">
          <w:marLeft w:val="640"/>
          <w:marRight w:val="0"/>
          <w:marTop w:val="0"/>
          <w:marBottom w:val="0"/>
          <w:divBdr>
            <w:top w:val="none" w:sz="0" w:space="0" w:color="auto"/>
            <w:left w:val="none" w:sz="0" w:space="0" w:color="auto"/>
            <w:bottom w:val="none" w:sz="0" w:space="0" w:color="auto"/>
            <w:right w:val="none" w:sz="0" w:space="0" w:color="auto"/>
          </w:divBdr>
        </w:div>
        <w:div w:id="1124159454">
          <w:marLeft w:val="640"/>
          <w:marRight w:val="0"/>
          <w:marTop w:val="0"/>
          <w:marBottom w:val="0"/>
          <w:divBdr>
            <w:top w:val="none" w:sz="0" w:space="0" w:color="auto"/>
            <w:left w:val="none" w:sz="0" w:space="0" w:color="auto"/>
            <w:bottom w:val="none" w:sz="0" w:space="0" w:color="auto"/>
            <w:right w:val="none" w:sz="0" w:space="0" w:color="auto"/>
          </w:divBdr>
        </w:div>
        <w:div w:id="1136292996">
          <w:marLeft w:val="640"/>
          <w:marRight w:val="0"/>
          <w:marTop w:val="0"/>
          <w:marBottom w:val="0"/>
          <w:divBdr>
            <w:top w:val="none" w:sz="0" w:space="0" w:color="auto"/>
            <w:left w:val="none" w:sz="0" w:space="0" w:color="auto"/>
            <w:bottom w:val="none" w:sz="0" w:space="0" w:color="auto"/>
            <w:right w:val="none" w:sz="0" w:space="0" w:color="auto"/>
          </w:divBdr>
        </w:div>
        <w:div w:id="1148791574">
          <w:marLeft w:val="640"/>
          <w:marRight w:val="0"/>
          <w:marTop w:val="0"/>
          <w:marBottom w:val="0"/>
          <w:divBdr>
            <w:top w:val="none" w:sz="0" w:space="0" w:color="auto"/>
            <w:left w:val="none" w:sz="0" w:space="0" w:color="auto"/>
            <w:bottom w:val="none" w:sz="0" w:space="0" w:color="auto"/>
            <w:right w:val="none" w:sz="0" w:space="0" w:color="auto"/>
          </w:divBdr>
        </w:div>
        <w:div w:id="1150710026">
          <w:marLeft w:val="640"/>
          <w:marRight w:val="0"/>
          <w:marTop w:val="0"/>
          <w:marBottom w:val="0"/>
          <w:divBdr>
            <w:top w:val="none" w:sz="0" w:space="0" w:color="auto"/>
            <w:left w:val="none" w:sz="0" w:space="0" w:color="auto"/>
            <w:bottom w:val="none" w:sz="0" w:space="0" w:color="auto"/>
            <w:right w:val="none" w:sz="0" w:space="0" w:color="auto"/>
          </w:divBdr>
        </w:div>
        <w:div w:id="1154030747">
          <w:marLeft w:val="640"/>
          <w:marRight w:val="0"/>
          <w:marTop w:val="0"/>
          <w:marBottom w:val="0"/>
          <w:divBdr>
            <w:top w:val="none" w:sz="0" w:space="0" w:color="auto"/>
            <w:left w:val="none" w:sz="0" w:space="0" w:color="auto"/>
            <w:bottom w:val="none" w:sz="0" w:space="0" w:color="auto"/>
            <w:right w:val="none" w:sz="0" w:space="0" w:color="auto"/>
          </w:divBdr>
        </w:div>
        <w:div w:id="1157766552">
          <w:marLeft w:val="640"/>
          <w:marRight w:val="0"/>
          <w:marTop w:val="0"/>
          <w:marBottom w:val="0"/>
          <w:divBdr>
            <w:top w:val="none" w:sz="0" w:space="0" w:color="auto"/>
            <w:left w:val="none" w:sz="0" w:space="0" w:color="auto"/>
            <w:bottom w:val="none" w:sz="0" w:space="0" w:color="auto"/>
            <w:right w:val="none" w:sz="0" w:space="0" w:color="auto"/>
          </w:divBdr>
        </w:div>
        <w:div w:id="1184436677">
          <w:marLeft w:val="640"/>
          <w:marRight w:val="0"/>
          <w:marTop w:val="0"/>
          <w:marBottom w:val="0"/>
          <w:divBdr>
            <w:top w:val="none" w:sz="0" w:space="0" w:color="auto"/>
            <w:left w:val="none" w:sz="0" w:space="0" w:color="auto"/>
            <w:bottom w:val="none" w:sz="0" w:space="0" w:color="auto"/>
            <w:right w:val="none" w:sz="0" w:space="0" w:color="auto"/>
          </w:divBdr>
        </w:div>
        <w:div w:id="1187253909">
          <w:marLeft w:val="640"/>
          <w:marRight w:val="0"/>
          <w:marTop w:val="0"/>
          <w:marBottom w:val="0"/>
          <w:divBdr>
            <w:top w:val="none" w:sz="0" w:space="0" w:color="auto"/>
            <w:left w:val="none" w:sz="0" w:space="0" w:color="auto"/>
            <w:bottom w:val="none" w:sz="0" w:space="0" w:color="auto"/>
            <w:right w:val="none" w:sz="0" w:space="0" w:color="auto"/>
          </w:divBdr>
        </w:div>
        <w:div w:id="1203328721">
          <w:marLeft w:val="640"/>
          <w:marRight w:val="0"/>
          <w:marTop w:val="0"/>
          <w:marBottom w:val="0"/>
          <w:divBdr>
            <w:top w:val="none" w:sz="0" w:space="0" w:color="auto"/>
            <w:left w:val="none" w:sz="0" w:space="0" w:color="auto"/>
            <w:bottom w:val="none" w:sz="0" w:space="0" w:color="auto"/>
            <w:right w:val="none" w:sz="0" w:space="0" w:color="auto"/>
          </w:divBdr>
        </w:div>
        <w:div w:id="1209954832">
          <w:marLeft w:val="640"/>
          <w:marRight w:val="0"/>
          <w:marTop w:val="0"/>
          <w:marBottom w:val="0"/>
          <w:divBdr>
            <w:top w:val="none" w:sz="0" w:space="0" w:color="auto"/>
            <w:left w:val="none" w:sz="0" w:space="0" w:color="auto"/>
            <w:bottom w:val="none" w:sz="0" w:space="0" w:color="auto"/>
            <w:right w:val="none" w:sz="0" w:space="0" w:color="auto"/>
          </w:divBdr>
        </w:div>
        <w:div w:id="1218778292">
          <w:marLeft w:val="640"/>
          <w:marRight w:val="0"/>
          <w:marTop w:val="0"/>
          <w:marBottom w:val="0"/>
          <w:divBdr>
            <w:top w:val="none" w:sz="0" w:space="0" w:color="auto"/>
            <w:left w:val="none" w:sz="0" w:space="0" w:color="auto"/>
            <w:bottom w:val="none" w:sz="0" w:space="0" w:color="auto"/>
            <w:right w:val="none" w:sz="0" w:space="0" w:color="auto"/>
          </w:divBdr>
        </w:div>
        <w:div w:id="1219249104">
          <w:marLeft w:val="640"/>
          <w:marRight w:val="0"/>
          <w:marTop w:val="0"/>
          <w:marBottom w:val="0"/>
          <w:divBdr>
            <w:top w:val="none" w:sz="0" w:space="0" w:color="auto"/>
            <w:left w:val="none" w:sz="0" w:space="0" w:color="auto"/>
            <w:bottom w:val="none" w:sz="0" w:space="0" w:color="auto"/>
            <w:right w:val="none" w:sz="0" w:space="0" w:color="auto"/>
          </w:divBdr>
        </w:div>
        <w:div w:id="1221942005">
          <w:marLeft w:val="640"/>
          <w:marRight w:val="0"/>
          <w:marTop w:val="0"/>
          <w:marBottom w:val="0"/>
          <w:divBdr>
            <w:top w:val="none" w:sz="0" w:space="0" w:color="auto"/>
            <w:left w:val="none" w:sz="0" w:space="0" w:color="auto"/>
            <w:bottom w:val="none" w:sz="0" w:space="0" w:color="auto"/>
            <w:right w:val="none" w:sz="0" w:space="0" w:color="auto"/>
          </w:divBdr>
        </w:div>
        <w:div w:id="1233659041">
          <w:marLeft w:val="640"/>
          <w:marRight w:val="0"/>
          <w:marTop w:val="0"/>
          <w:marBottom w:val="0"/>
          <w:divBdr>
            <w:top w:val="none" w:sz="0" w:space="0" w:color="auto"/>
            <w:left w:val="none" w:sz="0" w:space="0" w:color="auto"/>
            <w:bottom w:val="none" w:sz="0" w:space="0" w:color="auto"/>
            <w:right w:val="none" w:sz="0" w:space="0" w:color="auto"/>
          </w:divBdr>
        </w:div>
        <w:div w:id="1245335737">
          <w:marLeft w:val="640"/>
          <w:marRight w:val="0"/>
          <w:marTop w:val="0"/>
          <w:marBottom w:val="0"/>
          <w:divBdr>
            <w:top w:val="none" w:sz="0" w:space="0" w:color="auto"/>
            <w:left w:val="none" w:sz="0" w:space="0" w:color="auto"/>
            <w:bottom w:val="none" w:sz="0" w:space="0" w:color="auto"/>
            <w:right w:val="none" w:sz="0" w:space="0" w:color="auto"/>
          </w:divBdr>
        </w:div>
        <w:div w:id="1247151959">
          <w:marLeft w:val="640"/>
          <w:marRight w:val="0"/>
          <w:marTop w:val="0"/>
          <w:marBottom w:val="0"/>
          <w:divBdr>
            <w:top w:val="none" w:sz="0" w:space="0" w:color="auto"/>
            <w:left w:val="none" w:sz="0" w:space="0" w:color="auto"/>
            <w:bottom w:val="none" w:sz="0" w:space="0" w:color="auto"/>
            <w:right w:val="none" w:sz="0" w:space="0" w:color="auto"/>
          </w:divBdr>
        </w:div>
        <w:div w:id="1251231404">
          <w:marLeft w:val="640"/>
          <w:marRight w:val="0"/>
          <w:marTop w:val="0"/>
          <w:marBottom w:val="0"/>
          <w:divBdr>
            <w:top w:val="none" w:sz="0" w:space="0" w:color="auto"/>
            <w:left w:val="none" w:sz="0" w:space="0" w:color="auto"/>
            <w:bottom w:val="none" w:sz="0" w:space="0" w:color="auto"/>
            <w:right w:val="none" w:sz="0" w:space="0" w:color="auto"/>
          </w:divBdr>
        </w:div>
        <w:div w:id="1269049517">
          <w:marLeft w:val="640"/>
          <w:marRight w:val="0"/>
          <w:marTop w:val="0"/>
          <w:marBottom w:val="0"/>
          <w:divBdr>
            <w:top w:val="none" w:sz="0" w:space="0" w:color="auto"/>
            <w:left w:val="none" w:sz="0" w:space="0" w:color="auto"/>
            <w:bottom w:val="none" w:sz="0" w:space="0" w:color="auto"/>
            <w:right w:val="none" w:sz="0" w:space="0" w:color="auto"/>
          </w:divBdr>
        </w:div>
        <w:div w:id="1278023123">
          <w:marLeft w:val="640"/>
          <w:marRight w:val="0"/>
          <w:marTop w:val="0"/>
          <w:marBottom w:val="0"/>
          <w:divBdr>
            <w:top w:val="none" w:sz="0" w:space="0" w:color="auto"/>
            <w:left w:val="none" w:sz="0" w:space="0" w:color="auto"/>
            <w:bottom w:val="none" w:sz="0" w:space="0" w:color="auto"/>
            <w:right w:val="none" w:sz="0" w:space="0" w:color="auto"/>
          </w:divBdr>
        </w:div>
        <w:div w:id="1283196850">
          <w:marLeft w:val="640"/>
          <w:marRight w:val="0"/>
          <w:marTop w:val="0"/>
          <w:marBottom w:val="0"/>
          <w:divBdr>
            <w:top w:val="none" w:sz="0" w:space="0" w:color="auto"/>
            <w:left w:val="none" w:sz="0" w:space="0" w:color="auto"/>
            <w:bottom w:val="none" w:sz="0" w:space="0" w:color="auto"/>
            <w:right w:val="none" w:sz="0" w:space="0" w:color="auto"/>
          </w:divBdr>
        </w:div>
        <w:div w:id="1285189621">
          <w:marLeft w:val="640"/>
          <w:marRight w:val="0"/>
          <w:marTop w:val="0"/>
          <w:marBottom w:val="0"/>
          <w:divBdr>
            <w:top w:val="none" w:sz="0" w:space="0" w:color="auto"/>
            <w:left w:val="none" w:sz="0" w:space="0" w:color="auto"/>
            <w:bottom w:val="none" w:sz="0" w:space="0" w:color="auto"/>
            <w:right w:val="none" w:sz="0" w:space="0" w:color="auto"/>
          </w:divBdr>
        </w:div>
        <w:div w:id="1300694059">
          <w:marLeft w:val="640"/>
          <w:marRight w:val="0"/>
          <w:marTop w:val="0"/>
          <w:marBottom w:val="0"/>
          <w:divBdr>
            <w:top w:val="none" w:sz="0" w:space="0" w:color="auto"/>
            <w:left w:val="none" w:sz="0" w:space="0" w:color="auto"/>
            <w:bottom w:val="none" w:sz="0" w:space="0" w:color="auto"/>
            <w:right w:val="none" w:sz="0" w:space="0" w:color="auto"/>
          </w:divBdr>
        </w:div>
        <w:div w:id="1318345430">
          <w:marLeft w:val="640"/>
          <w:marRight w:val="0"/>
          <w:marTop w:val="0"/>
          <w:marBottom w:val="0"/>
          <w:divBdr>
            <w:top w:val="none" w:sz="0" w:space="0" w:color="auto"/>
            <w:left w:val="none" w:sz="0" w:space="0" w:color="auto"/>
            <w:bottom w:val="none" w:sz="0" w:space="0" w:color="auto"/>
            <w:right w:val="none" w:sz="0" w:space="0" w:color="auto"/>
          </w:divBdr>
        </w:div>
        <w:div w:id="1320574781">
          <w:marLeft w:val="640"/>
          <w:marRight w:val="0"/>
          <w:marTop w:val="0"/>
          <w:marBottom w:val="0"/>
          <w:divBdr>
            <w:top w:val="none" w:sz="0" w:space="0" w:color="auto"/>
            <w:left w:val="none" w:sz="0" w:space="0" w:color="auto"/>
            <w:bottom w:val="none" w:sz="0" w:space="0" w:color="auto"/>
            <w:right w:val="none" w:sz="0" w:space="0" w:color="auto"/>
          </w:divBdr>
        </w:div>
        <w:div w:id="1333753161">
          <w:marLeft w:val="640"/>
          <w:marRight w:val="0"/>
          <w:marTop w:val="0"/>
          <w:marBottom w:val="0"/>
          <w:divBdr>
            <w:top w:val="none" w:sz="0" w:space="0" w:color="auto"/>
            <w:left w:val="none" w:sz="0" w:space="0" w:color="auto"/>
            <w:bottom w:val="none" w:sz="0" w:space="0" w:color="auto"/>
            <w:right w:val="none" w:sz="0" w:space="0" w:color="auto"/>
          </w:divBdr>
        </w:div>
        <w:div w:id="1347563501">
          <w:marLeft w:val="640"/>
          <w:marRight w:val="0"/>
          <w:marTop w:val="0"/>
          <w:marBottom w:val="0"/>
          <w:divBdr>
            <w:top w:val="none" w:sz="0" w:space="0" w:color="auto"/>
            <w:left w:val="none" w:sz="0" w:space="0" w:color="auto"/>
            <w:bottom w:val="none" w:sz="0" w:space="0" w:color="auto"/>
            <w:right w:val="none" w:sz="0" w:space="0" w:color="auto"/>
          </w:divBdr>
        </w:div>
        <w:div w:id="1351294870">
          <w:marLeft w:val="640"/>
          <w:marRight w:val="0"/>
          <w:marTop w:val="0"/>
          <w:marBottom w:val="0"/>
          <w:divBdr>
            <w:top w:val="none" w:sz="0" w:space="0" w:color="auto"/>
            <w:left w:val="none" w:sz="0" w:space="0" w:color="auto"/>
            <w:bottom w:val="none" w:sz="0" w:space="0" w:color="auto"/>
            <w:right w:val="none" w:sz="0" w:space="0" w:color="auto"/>
          </w:divBdr>
        </w:div>
        <w:div w:id="1353648830">
          <w:marLeft w:val="640"/>
          <w:marRight w:val="0"/>
          <w:marTop w:val="0"/>
          <w:marBottom w:val="0"/>
          <w:divBdr>
            <w:top w:val="none" w:sz="0" w:space="0" w:color="auto"/>
            <w:left w:val="none" w:sz="0" w:space="0" w:color="auto"/>
            <w:bottom w:val="none" w:sz="0" w:space="0" w:color="auto"/>
            <w:right w:val="none" w:sz="0" w:space="0" w:color="auto"/>
          </w:divBdr>
        </w:div>
        <w:div w:id="1370639831">
          <w:marLeft w:val="640"/>
          <w:marRight w:val="0"/>
          <w:marTop w:val="0"/>
          <w:marBottom w:val="0"/>
          <w:divBdr>
            <w:top w:val="none" w:sz="0" w:space="0" w:color="auto"/>
            <w:left w:val="none" w:sz="0" w:space="0" w:color="auto"/>
            <w:bottom w:val="none" w:sz="0" w:space="0" w:color="auto"/>
            <w:right w:val="none" w:sz="0" w:space="0" w:color="auto"/>
          </w:divBdr>
        </w:div>
        <w:div w:id="1392001088">
          <w:marLeft w:val="640"/>
          <w:marRight w:val="0"/>
          <w:marTop w:val="0"/>
          <w:marBottom w:val="0"/>
          <w:divBdr>
            <w:top w:val="none" w:sz="0" w:space="0" w:color="auto"/>
            <w:left w:val="none" w:sz="0" w:space="0" w:color="auto"/>
            <w:bottom w:val="none" w:sz="0" w:space="0" w:color="auto"/>
            <w:right w:val="none" w:sz="0" w:space="0" w:color="auto"/>
          </w:divBdr>
        </w:div>
        <w:div w:id="1400246160">
          <w:marLeft w:val="640"/>
          <w:marRight w:val="0"/>
          <w:marTop w:val="0"/>
          <w:marBottom w:val="0"/>
          <w:divBdr>
            <w:top w:val="none" w:sz="0" w:space="0" w:color="auto"/>
            <w:left w:val="none" w:sz="0" w:space="0" w:color="auto"/>
            <w:bottom w:val="none" w:sz="0" w:space="0" w:color="auto"/>
            <w:right w:val="none" w:sz="0" w:space="0" w:color="auto"/>
          </w:divBdr>
        </w:div>
        <w:div w:id="1401518204">
          <w:marLeft w:val="640"/>
          <w:marRight w:val="0"/>
          <w:marTop w:val="0"/>
          <w:marBottom w:val="0"/>
          <w:divBdr>
            <w:top w:val="none" w:sz="0" w:space="0" w:color="auto"/>
            <w:left w:val="none" w:sz="0" w:space="0" w:color="auto"/>
            <w:bottom w:val="none" w:sz="0" w:space="0" w:color="auto"/>
            <w:right w:val="none" w:sz="0" w:space="0" w:color="auto"/>
          </w:divBdr>
        </w:div>
        <w:div w:id="1410731687">
          <w:marLeft w:val="640"/>
          <w:marRight w:val="0"/>
          <w:marTop w:val="0"/>
          <w:marBottom w:val="0"/>
          <w:divBdr>
            <w:top w:val="none" w:sz="0" w:space="0" w:color="auto"/>
            <w:left w:val="none" w:sz="0" w:space="0" w:color="auto"/>
            <w:bottom w:val="none" w:sz="0" w:space="0" w:color="auto"/>
            <w:right w:val="none" w:sz="0" w:space="0" w:color="auto"/>
          </w:divBdr>
        </w:div>
        <w:div w:id="1449662919">
          <w:marLeft w:val="640"/>
          <w:marRight w:val="0"/>
          <w:marTop w:val="0"/>
          <w:marBottom w:val="0"/>
          <w:divBdr>
            <w:top w:val="none" w:sz="0" w:space="0" w:color="auto"/>
            <w:left w:val="none" w:sz="0" w:space="0" w:color="auto"/>
            <w:bottom w:val="none" w:sz="0" w:space="0" w:color="auto"/>
            <w:right w:val="none" w:sz="0" w:space="0" w:color="auto"/>
          </w:divBdr>
        </w:div>
        <w:div w:id="1478452894">
          <w:marLeft w:val="640"/>
          <w:marRight w:val="0"/>
          <w:marTop w:val="0"/>
          <w:marBottom w:val="0"/>
          <w:divBdr>
            <w:top w:val="none" w:sz="0" w:space="0" w:color="auto"/>
            <w:left w:val="none" w:sz="0" w:space="0" w:color="auto"/>
            <w:bottom w:val="none" w:sz="0" w:space="0" w:color="auto"/>
            <w:right w:val="none" w:sz="0" w:space="0" w:color="auto"/>
          </w:divBdr>
        </w:div>
        <w:div w:id="1487280942">
          <w:marLeft w:val="640"/>
          <w:marRight w:val="0"/>
          <w:marTop w:val="0"/>
          <w:marBottom w:val="0"/>
          <w:divBdr>
            <w:top w:val="none" w:sz="0" w:space="0" w:color="auto"/>
            <w:left w:val="none" w:sz="0" w:space="0" w:color="auto"/>
            <w:bottom w:val="none" w:sz="0" w:space="0" w:color="auto"/>
            <w:right w:val="none" w:sz="0" w:space="0" w:color="auto"/>
          </w:divBdr>
        </w:div>
        <w:div w:id="1492329890">
          <w:marLeft w:val="640"/>
          <w:marRight w:val="0"/>
          <w:marTop w:val="0"/>
          <w:marBottom w:val="0"/>
          <w:divBdr>
            <w:top w:val="none" w:sz="0" w:space="0" w:color="auto"/>
            <w:left w:val="none" w:sz="0" w:space="0" w:color="auto"/>
            <w:bottom w:val="none" w:sz="0" w:space="0" w:color="auto"/>
            <w:right w:val="none" w:sz="0" w:space="0" w:color="auto"/>
          </w:divBdr>
        </w:div>
        <w:div w:id="1494298186">
          <w:marLeft w:val="640"/>
          <w:marRight w:val="0"/>
          <w:marTop w:val="0"/>
          <w:marBottom w:val="0"/>
          <w:divBdr>
            <w:top w:val="none" w:sz="0" w:space="0" w:color="auto"/>
            <w:left w:val="none" w:sz="0" w:space="0" w:color="auto"/>
            <w:bottom w:val="none" w:sz="0" w:space="0" w:color="auto"/>
            <w:right w:val="none" w:sz="0" w:space="0" w:color="auto"/>
          </w:divBdr>
        </w:div>
        <w:div w:id="1495029954">
          <w:marLeft w:val="640"/>
          <w:marRight w:val="0"/>
          <w:marTop w:val="0"/>
          <w:marBottom w:val="0"/>
          <w:divBdr>
            <w:top w:val="none" w:sz="0" w:space="0" w:color="auto"/>
            <w:left w:val="none" w:sz="0" w:space="0" w:color="auto"/>
            <w:bottom w:val="none" w:sz="0" w:space="0" w:color="auto"/>
            <w:right w:val="none" w:sz="0" w:space="0" w:color="auto"/>
          </w:divBdr>
        </w:div>
        <w:div w:id="1507010981">
          <w:marLeft w:val="640"/>
          <w:marRight w:val="0"/>
          <w:marTop w:val="0"/>
          <w:marBottom w:val="0"/>
          <w:divBdr>
            <w:top w:val="none" w:sz="0" w:space="0" w:color="auto"/>
            <w:left w:val="none" w:sz="0" w:space="0" w:color="auto"/>
            <w:bottom w:val="none" w:sz="0" w:space="0" w:color="auto"/>
            <w:right w:val="none" w:sz="0" w:space="0" w:color="auto"/>
          </w:divBdr>
        </w:div>
        <w:div w:id="1522284753">
          <w:marLeft w:val="640"/>
          <w:marRight w:val="0"/>
          <w:marTop w:val="0"/>
          <w:marBottom w:val="0"/>
          <w:divBdr>
            <w:top w:val="none" w:sz="0" w:space="0" w:color="auto"/>
            <w:left w:val="none" w:sz="0" w:space="0" w:color="auto"/>
            <w:bottom w:val="none" w:sz="0" w:space="0" w:color="auto"/>
            <w:right w:val="none" w:sz="0" w:space="0" w:color="auto"/>
          </w:divBdr>
        </w:div>
        <w:div w:id="1560826191">
          <w:marLeft w:val="640"/>
          <w:marRight w:val="0"/>
          <w:marTop w:val="0"/>
          <w:marBottom w:val="0"/>
          <w:divBdr>
            <w:top w:val="none" w:sz="0" w:space="0" w:color="auto"/>
            <w:left w:val="none" w:sz="0" w:space="0" w:color="auto"/>
            <w:bottom w:val="none" w:sz="0" w:space="0" w:color="auto"/>
            <w:right w:val="none" w:sz="0" w:space="0" w:color="auto"/>
          </w:divBdr>
        </w:div>
        <w:div w:id="1584758576">
          <w:marLeft w:val="640"/>
          <w:marRight w:val="0"/>
          <w:marTop w:val="0"/>
          <w:marBottom w:val="0"/>
          <w:divBdr>
            <w:top w:val="none" w:sz="0" w:space="0" w:color="auto"/>
            <w:left w:val="none" w:sz="0" w:space="0" w:color="auto"/>
            <w:bottom w:val="none" w:sz="0" w:space="0" w:color="auto"/>
            <w:right w:val="none" w:sz="0" w:space="0" w:color="auto"/>
          </w:divBdr>
        </w:div>
        <w:div w:id="1598253207">
          <w:marLeft w:val="640"/>
          <w:marRight w:val="0"/>
          <w:marTop w:val="0"/>
          <w:marBottom w:val="0"/>
          <w:divBdr>
            <w:top w:val="none" w:sz="0" w:space="0" w:color="auto"/>
            <w:left w:val="none" w:sz="0" w:space="0" w:color="auto"/>
            <w:bottom w:val="none" w:sz="0" w:space="0" w:color="auto"/>
            <w:right w:val="none" w:sz="0" w:space="0" w:color="auto"/>
          </w:divBdr>
        </w:div>
        <w:div w:id="1629504179">
          <w:marLeft w:val="640"/>
          <w:marRight w:val="0"/>
          <w:marTop w:val="0"/>
          <w:marBottom w:val="0"/>
          <w:divBdr>
            <w:top w:val="none" w:sz="0" w:space="0" w:color="auto"/>
            <w:left w:val="none" w:sz="0" w:space="0" w:color="auto"/>
            <w:bottom w:val="none" w:sz="0" w:space="0" w:color="auto"/>
            <w:right w:val="none" w:sz="0" w:space="0" w:color="auto"/>
          </w:divBdr>
        </w:div>
        <w:div w:id="1630477162">
          <w:marLeft w:val="640"/>
          <w:marRight w:val="0"/>
          <w:marTop w:val="0"/>
          <w:marBottom w:val="0"/>
          <w:divBdr>
            <w:top w:val="none" w:sz="0" w:space="0" w:color="auto"/>
            <w:left w:val="none" w:sz="0" w:space="0" w:color="auto"/>
            <w:bottom w:val="none" w:sz="0" w:space="0" w:color="auto"/>
            <w:right w:val="none" w:sz="0" w:space="0" w:color="auto"/>
          </w:divBdr>
        </w:div>
        <w:div w:id="1644845633">
          <w:marLeft w:val="640"/>
          <w:marRight w:val="0"/>
          <w:marTop w:val="0"/>
          <w:marBottom w:val="0"/>
          <w:divBdr>
            <w:top w:val="none" w:sz="0" w:space="0" w:color="auto"/>
            <w:left w:val="none" w:sz="0" w:space="0" w:color="auto"/>
            <w:bottom w:val="none" w:sz="0" w:space="0" w:color="auto"/>
            <w:right w:val="none" w:sz="0" w:space="0" w:color="auto"/>
          </w:divBdr>
        </w:div>
        <w:div w:id="1688096015">
          <w:marLeft w:val="640"/>
          <w:marRight w:val="0"/>
          <w:marTop w:val="0"/>
          <w:marBottom w:val="0"/>
          <w:divBdr>
            <w:top w:val="none" w:sz="0" w:space="0" w:color="auto"/>
            <w:left w:val="none" w:sz="0" w:space="0" w:color="auto"/>
            <w:bottom w:val="none" w:sz="0" w:space="0" w:color="auto"/>
            <w:right w:val="none" w:sz="0" w:space="0" w:color="auto"/>
          </w:divBdr>
        </w:div>
        <w:div w:id="1699157894">
          <w:marLeft w:val="640"/>
          <w:marRight w:val="0"/>
          <w:marTop w:val="0"/>
          <w:marBottom w:val="0"/>
          <w:divBdr>
            <w:top w:val="none" w:sz="0" w:space="0" w:color="auto"/>
            <w:left w:val="none" w:sz="0" w:space="0" w:color="auto"/>
            <w:bottom w:val="none" w:sz="0" w:space="0" w:color="auto"/>
            <w:right w:val="none" w:sz="0" w:space="0" w:color="auto"/>
          </w:divBdr>
        </w:div>
        <w:div w:id="1708943713">
          <w:marLeft w:val="640"/>
          <w:marRight w:val="0"/>
          <w:marTop w:val="0"/>
          <w:marBottom w:val="0"/>
          <w:divBdr>
            <w:top w:val="none" w:sz="0" w:space="0" w:color="auto"/>
            <w:left w:val="none" w:sz="0" w:space="0" w:color="auto"/>
            <w:bottom w:val="none" w:sz="0" w:space="0" w:color="auto"/>
            <w:right w:val="none" w:sz="0" w:space="0" w:color="auto"/>
          </w:divBdr>
        </w:div>
        <w:div w:id="1735659799">
          <w:marLeft w:val="640"/>
          <w:marRight w:val="0"/>
          <w:marTop w:val="0"/>
          <w:marBottom w:val="0"/>
          <w:divBdr>
            <w:top w:val="none" w:sz="0" w:space="0" w:color="auto"/>
            <w:left w:val="none" w:sz="0" w:space="0" w:color="auto"/>
            <w:bottom w:val="none" w:sz="0" w:space="0" w:color="auto"/>
            <w:right w:val="none" w:sz="0" w:space="0" w:color="auto"/>
          </w:divBdr>
        </w:div>
        <w:div w:id="1737506470">
          <w:marLeft w:val="640"/>
          <w:marRight w:val="0"/>
          <w:marTop w:val="0"/>
          <w:marBottom w:val="0"/>
          <w:divBdr>
            <w:top w:val="none" w:sz="0" w:space="0" w:color="auto"/>
            <w:left w:val="none" w:sz="0" w:space="0" w:color="auto"/>
            <w:bottom w:val="none" w:sz="0" w:space="0" w:color="auto"/>
            <w:right w:val="none" w:sz="0" w:space="0" w:color="auto"/>
          </w:divBdr>
        </w:div>
        <w:div w:id="1737972373">
          <w:marLeft w:val="640"/>
          <w:marRight w:val="0"/>
          <w:marTop w:val="0"/>
          <w:marBottom w:val="0"/>
          <w:divBdr>
            <w:top w:val="none" w:sz="0" w:space="0" w:color="auto"/>
            <w:left w:val="none" w:sz="0" w:space="0" w:color="auto"/>
            <w:bottom w:val="none" w:sz="0" w:space="0" w:color="auto"/>
            <w:right w:val="none" w:sz="0" w:space="0" w:color="auto"/>
          </w:divBdr>
        </w:div>
        <w:div w:id="1743798815">
          <w:marLeft w:val="640"/>
          <w:marRight w:val="0"/>
          <w:marTop w:val="0"/>
          <w:marBottom w:val="0"/>
          <w:divBdr>
            <w:top w:val="none" w:sz="0" w:space="0" w:color="auto"/>
            <w:left w:val="none" w:sz="0" w:space="0" w:color="auto"/>
            <w:bottom w:val="none" w:sz="0" w:space="0" w:color="auto"/>
            <w:right w:val="none" w:sz="0" w:space="0" w:color="auto"/>
          </w:divBdr>
        </w:div>
        <w:div w:id="1758361824">
          <w:marLeft w:val="640"/>
          <w:marRight w:val="0"/>
          <w:marTop w:val="0"/>
          <w:marBottom w:val="0"/>
          <w:divBdr>
            <w:top w:val="none" w:sz="0" w:space="0" w:color="auto"/>
            <w:left w:val="none" w:sz="0" w:space="0" w:color="auto"/>
            <w:bottom w:val="none" w:sz="0" w:space="0" w:color="auto"/>
            <w:right w:val="none" w:sz="0" w:space="0" w:color="auto"/>
          </w:divBdr>
        </w:div>
        <w:div w:id="1783767657">
          <w:marLeft w:val="640"/>
          <w:marRight w:val="0"/>
          <w:marTop w:val="0"/>
          <w:marBottom w:val="0"/>
          <w:divBdr>
            <w:top w:val="none" w:sz="0" w:space="0" w:color="auto"/>
            <w:left w:val="none" w:sz="0" w:space="0" w:color="auto"/>
            <w:bottom w:val="none" w:sz="0" w:space="0" w:color="auto"/>
            <w:right w:val="none" w:sz="0" w:space="0" w:color="auto"/>
          </w:divBdr>
        </w:div>
        <w:div w:id="1787889245">
          <w:marLeft w:val="640"/>
          <w:marRight w:val="0"/>
          <w:marTop w:val="0"/>
          <w:marBottom w:val="0"/>
          <w:divBdr>
            <w:top w:val="none" w:sz="0" w:space="0" w:color="auto"/>
            <w:left w:val="none" w:sz="0" w:space="0" w:color="auto"/>
            <w:bottom w:val="none" w:sz="0" w:space="0" w:color="auto"/>
            <w:right w:val="none" w:sz="0" w:space="0" w:color="auto"/>
          </w:divBdr>
        </w:div>
        <w:div w:id="1821266186">
          <w:marLeft w:val="640"/>
          <w:marRight w:val="0"/>
          <w:marTop w:val="0"/>
          <w:marBottom w:val="0"/>
          <w:divBdr>
            <w:top w:val="none" w:sz="0" w:space="0" w:color="auto"/>
            <w:left w:val="none" w:sz="0" w:space="0" w:color="auto"/>
            <w:bottom w:val="none" w:sz="0" w:space="0" w:color="auto"/>
            <w:right w:val="none" w:sz="0" w:space="0" w:color="auto"/>
          </w:divBdr>
        </w:div>
        <w:div w:id="1823233765">
          <w:marLeft w:val="640"/>
          <w:marRight w:val="0"/>
          <w:marTop w:val="0"/>
          <w:marBottom w:val="0"/>
          <w:divBdr>
            <w:top w:val="none" w:sz="0" w:space="0" w:color="auto"/>
            <w:left w:val="none" w:sz="0" w:space="0" w:color="auto"/>
            <w:bottom w:val="none" w:sz="0" w:space="0" w:color="auto"/>
            <w:right w:val="none" w:sz="0" w:space="0" w:color="auto"/>
          </w:divBdr>
        </w:div>
        <w:div w:id="1833792375">
          <w:marLeft w:val="640"/>
          <w:marRight w:val="0"/>
          <w:marTop w:val="0"/>
          <w:marBottom w:val="0"/>
          <w:divBdr>
            <w:top w:val="none" w:sz="0" w:space="0" w:color="auto"/>
            <w:left w:val="none" w:sz="0" w:space="0" w:color="auto"/>
            <w:bottom w:val="none" w:sz="0" w:space="0" w:color="auto"/>
            <w:right w:val="none" w:sz="0" w:space="0" w:color="auto"/>
          </w:divBdr>
        </w:div>
        <w:div w:id="1842118075">
          <w:marLeft w:val="640"/>
          <w:marRight w:val="0"/>
          <w:marTop w:val="0"/>
          <w:marBottom w:val="0"/>
          <w:divBdr>
            <w:top w:val="none" w:sz="0" w:space="0" w:color="auto"/>
            <w:left w:val="none" w:sz="0" w:space="0" w:color="auto"/>
            <w:bottom w:val="none" w:sz="0" w:space="0" w:color="auto"/>
            <w:right w:val="none" w:sz="0" w:space="0" w:color="auto"/>
          </w:divBdr>
        </w:div>
        <w:div w:id="1908801724">
          <w:marLeft w:val="640"/>
          <w:marRight w:val="0"/>
          <w:marTop w:val="0"/>
          <w:marBottom w:val="0"/>
          <w:divBdr>
            <w:top w:val="none" w:sz="0" w:space="0" w:color="auto"/>
            <w:left w:val="none" w:sz="0" w:space="0" w:color="auto"/>
            <w:bottom w:val="none" w:sz="0" w:space="0" w:color="auto"/>
            <w:right w:val="none" w:sz="0" w:space="0" w:color="auto"/>
          </w:divBdr>
        </w:div>
        <w:div w:id="1916627360">
          <w:marLeft w:val="640"/>
          <w:marRight w:val="0"/>
          <w:marTop w:val="0"/>
          <w:marBottom w:val="0"/>
          <w:divBdr>
            <w:top w:val="none" w:sz="0" w:space="0" w:color="auto"/>
            <w:left w:val="none" w:sz="0" w:space="0" w:color="auto"/>
            <w:bottom w:val="none" w:sz="0" w:space="0" w:color="auto"/>
            <w:right w:val="none" w:sz="0" w:space="0" w:color="auto"/>
          </w:divBdr>
        </w:div>
        <w:div w:id="1917200193">
          <w:marLeft w:val="640"/>
          <w:marRight w:val="0"/>
          <w:marTop w:val="0"/>
          <w:marBottom w:val="0"/>
          <w:divBdr>
            <w:top w:val="none" w:sz="0" w:space="0" w:color="auto"/>
            <w:left w:val="none" w:sz="0" w:space="0" w:color="auto"/>
            <w:bottom w:val="none" w:sz="0" w:space="0" w:color="auto"/>
            <w:right w:val="none" w:sz="0" w:space="0" w:color="auto"/>
          </w:divBdr>
        </w:div>
        <w:div w:id="1919900332">
          <w:marLeft w:val="640"/>
          <w:marRight w:val="0"/>
          <w:marTop w:val="0"/>
          <w:marBottom w:val="0"/>
          <w:divBdr>
            <w:top w:val="none" w:sz="0" w:space="0" w:color="auto"/>
            <w:left w:val="none" w:sz="0" w:space="0" w:color="auto"/>
            <w:bottom w:val="none" w:sz="0" w:space="0" w:color="auto"/>
            <w:right w:val="none" w:sz="0" w:space="0" w:color="auto"/>
          </w:divBdr>
        </w:div>
        <w:div w:id="1951933708">
          <w:marLeft w:val="640"/>
          <w:marRight w:val="0"/>
          <w:marTop w:val="0"/>
          <w:marBottom w:val="0"/>
          <w:divBdr>
            <w:top w:val="none" w:sz="0" w:space="0" w:color="auto"/>
            <w:left w:val="none" w:sz="0" w:space="0" w:color="auto"/>
            <w:bottom w:val="none" w:sz="0" w:space="0" w:color="auto"/>
            <w:right w:val="none" w:sz="0" w:space="0" w:color="auto"/>
          </w:divBdr>
        </w:div>
        <w:div w:id="1952736621">
          <w:marLeft w:val="640"/>
          <w:marRight w:val="0"/>
          <w:marTop w:val="0"/>
          <w:marBottom w:val="0"/>
          <w:divBdr>
            <w:top w:val="none" w:sz="0" w:space="0" w:color="auto"/>
            <w:left w:val="none" w:sz="0" w:space="0" w:color="auto"/>
            <w:bottom w:val="none" w:sz="0" w:space="0" w:color="auto"/>
            <w:right w:val="none" w:sz="0" w:space="0" w:color="auto"/>
          </w:divBdr>
        </w:div>
        <w:div w:id="1964533825">
          <w:marLeft w:val="640"/>
          <w:marRight w:val="0"/>
          <w:marTop w:val="0"/>
          <w:marBottom w:val="0"/>
          <w:divBdr>
            <w:top w:val="none" w:sz="0" w:space="0" w:color="auto"/>
            <w:left w:val="none" w:sz="0" w:space="0" w:color="auto"/>
            <w:bottom w:val="none" w:sz="0" w:space="0" w:color="auto"/>
            <w:right w:val="none" w:sz="0" w:space="0" w:color="auto"/>
          </w:divBdr>
        </w:div>
        <w:div w:id="1974678267">
          <w:marLeft w:val="640"/>
          <w:marRight w:val="0"/>
          <w:marTop w:val="0"/>
          <w:marBottom w:val="0"/>
          <w:divBdr>
            <w:top w:val="none" w:sz="0" w:space="0" w:color="auto"/>
            <w:left w:val="none" w:sz="0" w:space="0" w:color="auto"/>
            <w:bottom w:val="none" w:sz="0" w:space="0" w:color="auto"/>
            <w:right w:val="none" w:sz="0" w:space="0" w:color="auto"/>
          </w:divBdr>
        </w:div>
        <w:div w:id="1977565667">
          <w:marLeft w:val="640"/>
          <w:marRight w:val="0"/>
          <w:marTop w:val="0"/>
          <w:marBottom w:val="0"/>
          <w:divBdr>
            <w:top w:val="none" w:sz="0" w:space="0" w:color="auto"/>
            <w:left w:val="none" w:sz="0" w:space="0" w:color="auto"/>
            <w:bottom w:val="none" w:sz="0" w:space="0" w:color="auto"/>
            <w:right w:val="none" w:sz="0" w:space="0" w:color="auto"/>
          </w:divBdr>
        </w:div>
        <w:div w:id="2109424500">
          <w:marLeft w:val="640"/>
          <w:marRight w:val="0"/>
          <w:marTop w:val="0"/>
          <w:marBottom w:val="0"/>
          <w:divBdr>
            <w:top w:val="none" w:sz="0" w:space="0" w:color="auto"/>
            <w:left w:val="none" w:sz="0" w:space="0" w:color="auto"/>
            <w:bottom w:val="none" w:sz="0" w:space="0" w:color="auto"/>
            <w:right w:val="none" w:sz="0" w:space="0" w:color="auto"/>
          </w:divBdr>
        </w:div>
        <w:div w:id="2112506580">
          <w:marLeft w:val="640"/>
          <w:marRight w:val="0"/>
          <w:marTop w:val="0"/>
          <w:marBottom w:val="0"/>
          <w:divBdr>
            <w:top w:val="none" w:sz="0" w:space="0" w:color="auto"/>
            <w:left w:val="none" w:sz="0" w:space="0" w:color="auto"/>
            <w:bottom w:val="none" w:sz="0" w:space="0" w:color="auto"/>
            <w:right w:val="none" w:sz="0" w:space="0" w:color="auto"/>
          </w:divBdr>
        </w:div>
        <w:div w:id="2113359290">
          <w:marLeft w:val="640"/>
          <w:marRight w:val="0"/>
          <w:marTop w:val="0"/>
          <w:marBottom w:val="0"/>
          <w:divBdr>
            <w:top w:val="none" w:sz="0" w:space="0" w:color="auto"/>
            <w:left w:val="none" w:sz="0" w:space="0" w:color="auto"/>
            <w:bottom w:val="none" w:sz="0" w:space="0" w:color="auto"/>
            <w:right w:val="none" w:sz="0" w:space="0" w:color="auto"/>
          </w:divBdr>
        </w:div>
        <w:div w:id="2119132920">
          <w:marLeft w:val="640"/>
          <w:marRight w:val="0"/>
          <w:marTop w:val="0"/>
          <w:marBottom w:val="0"/>
          <w:divBdr>
            <w:top w:val="none" w:sz="0" w:space="0" w:color="auto"/>
            <w:left w:val="none" w:sz="0" w:space="0" w:color="auto"/>
            <w:bottom w:val="none" w:sz="0" w:space="0" w:color="auto"/>
            <w:right w:val="none" w:sz="0" w:space="0" w:color="auto"/>
          </w:divBdr>
        </w:div>
        <w:div w:id="2126339456">
          <w:marLeft w:val="640"/>
          <w:marRight w:val="0"/>
          <w:marTop w:val="0"/>
          <w:marBottom w:val="0"/>
          <w:divBdr>
            <w:top w:val="none" w:sz="0" w:space="0" w:color="auto"/>
            <w:left w:val="none" w:sz="0" w:space="0" w:color="auto"/>
            <w:bottom w:val="none" w:sz="0" w:space="0" w:color="auto"/>
            <w:right w:val="none" w:sz="0" w:space="0" w:color="auto"/>
          </w:divBdr>
        </w:div>
        <w:div w:id="2129815788">
          <w:marLeft w:val="640"/>
          <w:marRight w:val="0"/>
          <w:marTop w:val="0"/>
          <w:marBottom w:val="0"/>
          <w:divBdr>
            <w:top w:val="none" w:sz="0" w:space="0" w:color="auto"/>
            <w:left w:val="none" w:sz="0" w:space="0" w:color="auto"/>
            <w:bottom w:val="none" w:sz="0" w:space="0" w:color="auto"/>
            <w:right w:val="none" w:sz="0" w:space="0" w:color="auto"/>
          </w:divBdr>
        </w:div>
      </w:divsChild>
    </w:div>
    <w:div w:id="1431854402">
      <w:bodyDiv w:val="1"/>
      <w:marLeft w:val="0"/>
      <w:marRight w:val="0"/>
      <w:marTop w:val="0"/>
      <w:marBottom w:val="0"/>
      <w:divBdr>
        <w:top w:val="none" w:sz="0" w:space="0" w:color="auto"/>
        <w:left w:val="none" w:sz="0" w:space="0" w:color="auto"/>
        <w:bottom w:val="none" w:sz="0" w:space="0" w:color="auto"/>
        <w:right w:val="none" w:sz="0" w:space="0" w:color="auto"/>
      </w:divBdr>
    </w:div>
    <w:div w:id="1433820319">
      <w:bodyDiv w:val="1"/>
      <w:marLeft w:val="0"/>
      <w:marRight w:val="0"/>
      <w:marTop w:val="0"/>
      <w:marBottom w:val="0"/>
      <w:divBdr>
        <w:top w:val="none" w:sz="0" w:space="0" w:color="auto"/>
        <w:left w:val="none" w:sz="0" w:space="0" w:color="auto"/>
        <w:bottom w:val="none" w:sz="0" w:space="0" w:color="auto"/>
        <w:right w:val="none" w:sz="0" w:space="0" w:color="auto"/>
      </w:divBdr>
    </w:div>
    <w:div w:id="1437944884">
      <w:bodyDiv w:val="1"/>
      <w:marLeft w:val="0"/>
      <w:marRight w:val="0"/>
      <w:marTop w:val="0"/>
      <w:marBottom w:val="0"/>
      <w:divBdr>
        <w:top w:val="none" w:sz="0" w:space="0" w:color="auto"/>
        <w:left w:val="none" w:sz="0" w:space="0" w:color="auto"/>
        <w:bottom w:val="none" w:sz="0" w:space="0" w:color="auto"/>
        <w:right w:val="none" w:sz="0" w:space="0" w:color="auto"/>
      </w:divBdr>
    </w:div>
    <w:div w:id="1438328428">
      <w:bodyDiv w:val="1"/>
      <w:marLeft w:val="0"/>
      <w:marRight w:val="0"/>
      <w:marTop w:val="0"/>
      <w:marBottom w:val="0"/>
      <w:divBdr>
        <w:top w:val="none" w:sz="0" w:space="0" w:color="auto"/>
        <w:left w:val="none" w:sz="0" w:space="0" w:color="auto"/>
        <w:bottom w:val="none" w:sz="0" w:space="0" w:color="auto"/>
        <w:right w:val="none" w:sz="0" w:space="0" w:color="auto"/>
      </w:divBdr>
    </w:div>
    <w:div w:id="1443722143">
      <w:bodyDiv w:val="1"/>
      <w:marLeft w:val="0"/>
      <w:marRight w:val="0"/>
      <w:marTop w:val="0"/>
      <w:marBottom w:val="0"/>
      <w:divBdr>
        <w:top w:val="none" w:sz="0" w:space="0" w:color="auto"/>
        <w:left w:val="none" w:sz="0" w:space="0" w:color="auto"/>
        <w:bottom w:val="none" w:sz="0" w:space="0" w:color="auto"/>
        <w:right w:val="none" w:sz="0" w:space="0" w:color="auto"/>
      </w:divBdr>
    </w:div>
    <w:div w:id="1453017310">
      <w:bodyDiv w:val="1"/>
      <w:marLeft w:val="0"/>
      <w:marRight w:val="0"/>
      <w:marTop w:val="0"/>
      <w:marBottom w:val="0"/>
      <w:divBdr>
        <w:top w:val="none" w:sz="0" w:space="0" w:color="auto"/>
        <w:left w:val="none" w:sz="0" w:space="0" w:color="auto"/>
        <w:bottom w:val="none" w:sz="0" w:space="0" w:color="auto"/>
        <w:right w:val="none" w:sz="0" w:space="0" w:color="auto"/>
      </w:divBdr>
    </w:div>
    <w:div w:id="1454865353">
      <w:bodyDiv w:val="1"/>
      <w:marLeft w:val="0"/>
      <w:marRight w:val="0"/>
      <w:marTop w:val="0"/>
      <w:marBottom w:val="0"/>
      <w:divBdr>
        <w:top w:val="none" w:sz="0" w:space="0" w:color="auto"/>
        <w:left w:val="none" w:sz="0" w:space="0" w:color="auto"/>
        <w:bottom w:val="none" w:sz="0" w:space="0" w:color="auto"/>
        <w:right w:val="none" w:sz="0" w:space="0" w:color="auto"/>
      </w:divBdr>
    </w:div>
    <w:div w:id="1456024322">
      <w:bodyDiv w:val="1"/>
      <w:marLeft w:val="0"/>
      <w:marRight w:val="0"/>
      <w:marTop w:val="0"/>
      <w:marBottom w:val="0"/>
      <w:divBdr>
        <w:top w:val="none" w:sz="0" w:space="0" w:color="auto"/>
        <w:left w:val="none" w:sz="0" w:space="0" w:color="auto"/>
        <w:bottom w:val="none" w:sz="0" w:space="0" w:color="auto"/>
        <w:right w:val="none" w:sz="0" w:space="0" w:color="auto"/>
      </w:divBdr>
    </w:div>
    <w:div w:id="1456099728">
      <w:bodyDiv w:val="1"/>
      <w:marLeft w:val="0"/>
      <w:marRight w:val="0"/>
      <w:marTop w:val="0"/>
      <w:marBottom w:val="0"/>
      <w:divBdr>
        <w:top w:val="none" w:sz="0" w:space="0" w:color="auto"/>
        <w:left w:val="none" w:sz="0" w:space="0" w:color="auto"/>
        <w:bottom w:val="none" w:sz="0" w:space="0" w:color="auto"/>
        <w:right w:val="none" w:sz="0" w:space="0" w:color="auto"/>
      </w:divBdr>
      <w:divsChild>
        <w:div w:id="1558473075">
          <w:marLeft w:val="480"/>
          <w:marRight w:val="0"/>
          <w:marTop w:val="0"/>
          <w:marBottom w:val="0"/>
          <w:divBdr>
            <w:top w:val="none" w:sz="0" w:space="0" w:color="auto"/>
            <w:left w:val="none" w:sz="0" w:space="0" w:color="auto"/>
            <w:bottom w:val="none" w:sz="0" w:space="0" w:color="auto"/>
            <w:right w:val="none" w:sz="0" w:space="0" w:color="auto"/>
          </w:divBdr>
        </w:div>
        <w:div w:id="2044476030">
          <w:marLeft w:val="480"/>
          <w:marRight w:val="0"/>
          <w:marTop w:val="0"/>
          <w:marBottom w:val="0"/>
          <w:divBdr>
            <w:top w:val="none" w:sz="0" w:space="0" w:color="auto"/>
            <w:left w:val="none" w:sz="0" w:space="0" w:color="auto"/>
            <w:bottom w:val="none" w:sz="0" w:space="0" w:color="auto"/>
            <w:right w:val="none" w:sz="0" w:space="0" w:color="auto"/>
          </w:divBdr>
        </w:div>
        <w:div w:id="243301016">
          <w:marLeft w:val="480"/>
          <w:marRight w:val="0"/>
          <w:marTop w:val="0"/>
          <w:marBottom w:val="0"/>
          <w:divBdr>
            <w:top w:val="none" w:sz="0" w:space="0" w:color="auto"/>
            <w:left w:val="none" w:sz="0" w:space="0" w:color="auto"/>
            <w:bottom w:val="none" w:sz="0" w:space="0" w:color="auto"/>
            <w:right w:val="none" w:sz="0" w:space="0" w:color="auto"/>
          </w:divBdr>
        </w:div>
        <w:div w:id="975842888">
          <w:marLeft w:val="480"/>
          <w:marRight w:val="0"/>
          <w:marTop w:val="0"/>
          <w:marBottom w:val="0"/>
          <w:divBdr>
            <w:top w:val="none" w:sz="0" w:space="0" w:color="auto"/>
            <w:left w:val="none" w:sz="0" w:space="0" w:color="auto"/>
            <w:bottom w:val="none" w:sz="0" w:space="0" w:color="auto"/>
            <w:right w:val="none" w:sz="0" w:space="0" w:color="auto"/>
          </w:divBdr>
        </w:div>
        <w:div w:id="397243378">
          <w:marLeft w:val="480"/>
          <w:marRight w:val="0"/>
          <w:marTop w:val="0"/>
          <w:marBottom w:val="0"/>
          <w:divBdr>
            <w:top w:val="none" w:sz="0" w:space="0" w:color="auto"/>
            <w:left w:val="none" w:sz="0" w:space="0" w:color="auto"/>
            <w:bottom w:val="none" w:sz="0" w:space="0" w:color="auto"/>
            <w:right w:val="none" w:sz="0" w:space="0" w:color="auto"/>
          </w:divBdr>
        </w:div>
        <w:div w:id="971982366">
          <w:marLeft w:val="480"/>
          <w:marRight w:val="0"/>
          <w:marTop w:val="0"/>
          <w:marBottom w:val="0"/>
          <w:divBdr>
            <w:top w:val="none" w:sz="0" w:space="0" w:color="auto"/>
            <w:left w:val="none" w:sz="0" w:space="0" w:color="auto"/>
            <w:bottom w:val="none" w:sz="0" w:space="0" w:color="auto"/>
            <w:right w:val="none" w:sz="0" w:space="0" w:color="auto"/>
          </w:divBdr>
        </w:div>
        <w:div w:id="2135902465">
          <w:marLeft w:val="480"/>
          <w:marRight w:val="0"/>
          <w:marTop w:val="0"/>
          <w:marBottom w:val="0"/>
          <w:divBdr>
            <w:top w:val="none" w:sz="0" w:space="0" w:color="auto"/>
            <w:left w:val="none" w:sz="0" w:space="0" w:color="auto"/>
            <w:bottom w:val="none" w:sz="0" w:space="0" w:color="auto"/>
            <w:right w:val="none" w:sz="0" w:space="0" w:color="auto"/>
          </w:divBdr>
        </w:div>
        <w:div w:id="1045255370">
          <w:marLeft w:val="480"/>
          <w:marRight w:val="0"/>
          <w:marTop w:val="0"/>
          <w:marBottom w:val="0"/>
          <w:divBdr>
            <w:top w:val="none" w:sz="0" w:space="0" w:color="auto"/>
            <w:left w:val="none" w:sz="0" w:space="0" w:color="auto"/>
            <w:bottom w:val="none" w:sz="0" w:space="0" w:color="auto"/>
            <w:right w:val="none" w:sz="0" w:space="0" w:color="auto"/>
          </w:divBdr>
        </w:div>
        <w:div w:id="1605189393">
          <w:marLeft w:val="480"/>
          <w:marRight w:val="0"/>
          <w:marTop w:val="0"/>
          <w:marBottom w:val="0"/>
          <w:divBdr>
            <w:top w:val="none" w:sz="0" w:space="0" w:color="auto"/>
            <w:left w:val="none" w:sz="0" w:space="0" w:color="auto"/>
            <w:bottom w:val="none" w:sz="0" w:space="0" w:color="auto"/>
            <w:right w:val="none" w:sz="0" w:space="0" w:color="auto"/>
          </w:divBdr>
        </w:div>
        <w:div w:id="2015300976">
          <w:marLeft w:val="480"/>
          <w:marRight w:val="0"/>
          <w:marTop w:val="0"/>
          <w:marBottom w:val="0"/>
          <w:divBdr>
            <w:top w:val="none" w:sz="0" w:space="0" w:color="auto"/>
            <w:left w:val="none" w:sz="0" w:space="0" w:color="auto"/>
            <w:bottom w:val="none" w:sz="0" w:space="0" w:color="auto"/>
            <w:right w:val="none" w:sz="0" w:space="0" w:color="auto"/>
          </w:divBdr>
        </w:div>
        <w:div w:id="457066618">
          <w:marLeft w:val="480"/>
          <w:marRight w:val="0"/>
          <w:marTop w:val="0"/>
          <w:marBottom w:val="0"/>
          <w:divBdr>
            <w:top w:val="none" w:sz="0" w:space="0" w:color="auto"/>
            <w:left w:val="none" w:sz="0" w:space="0" w:color="auto"/>
            <w:bottom w:val="none" w:sz="0" w:space="0" w:color="auto"/>
            <w:right w:val="none" w:sz="0" w:space="0" w:color="auto"/>
          </w:divBdr>
        </w:div>
        <w:div w:id="366873845">
          <w:marLeft w:val="480"/>
          <w:marRight w:val="0"/>
          <w:marTop w:val="0"/>
          <w:marBottom w:val="0"/>
          <w:divBdr>
            <w:top w:val="none" w:sz="0" w:space="0" w:color="auto"/>
            <w:left w:val="none" w:sz="0" w:space="0" w:color="auto"/>
            <w:bottom w:val="none" w:sz="0" w:space="0" w:color="auto"/>
            <w:right w:val="none" w:sz="0" w:space="0" w:color="auto"/>
          </w:divBdr>
        </w:div>
        <w:div w:id="490759262">
          <w:marLeft w:val="480"/>
          <w:marRight w:val="0"/>
          <w:marTop w:val="0"/>
          <w:marBottom w:val="0"/>
          <w:divBdr>
            <w:top w:val="none" w:sz="0" w:space="0" w:color="auto"/>
            <w:left w:val="none" w:sz="0" w:space="0" w:color="auto"/>
            <w:bottom w:val="none" w:sz="0" w:space="0" w:color="auto"/>
            <w:right w:val="none" w:sz="0" w:space="0" w:color="auto"/>
          </w:divBdr>
        </w:div>
        <w:div w:id="85350607">
          <w:marLeft w:val="480"/>
          <w:marRight w:val="0"/>
          <w:marTop w:val="0"/>
          <w:marBottom w:val="0"/>
          <w:divBdr>
            <w:top w:val="none" w:sz="0" w:space="0" w:color="auto"/>
            <w:left w:val="none" w:sz="0" w:space="0" w:color="auto"/>
            <w:bottom w:val="none" w:sz="0" w:space="0" w:color="auto"/>
            <w:right w:val="none" w:sz="0" w:space="0" w:color="auto"/>
          </w:divBdr>
        </w:div>
        <w:div w:id="369915448">
          <w:marLeft w:val="480"/>
          <w:marRight w:val="0"/>
          <w:marTop w:val="0"/>
          <w:marBottom w:val="0"/>
          <w:divBdr>
            <w:top w:val="none" w:sz="0" w:space="0" w:color="auto"/>
            <w:left w:val="none" w:sz="0" w:space="0" w:color="auto"/>
            <w:bottom w:val="none" w:sz="0" w:space="0" w:color="auto"/>
            <w:right w:val="none" w:sz="0" w:space="0" w:color="auto"/>
          </w:divBdr>
        </w:div>
        <w:div w:id="2093234880">
          <w:marLeft w:val="480"/>
          <w:marRight w:val="0"/>
          <w:marTop w:val="0"/>
          <w:marBottom w:val="0"/>
          <w:divBdr>
            <w:top w:val="none" w:sz="0" w:space="0" w:color="auto"/>
            <w:left w:val="none" w:sz="0" w:space="0" w:color="auto"/>
            <w:bottom w:val="none" w:sz="0" w:space="0" w:color="auto"/>
            <w:right w:val="none" w:sz="0" w:space="0" w:color="auto"/>
          </w:divBdr>
        </w:div>
        <w:div w:id="1947155968">
          <w:marLeft w:val="480"/>
          <w:marRight w:val="0"/>
          <w:marTop w:val="0"/>
          <w:marBottom w:val="0"/>
          <w:divBdr>
            <w:top w:val="none" w:sz="0" w:space="0" w:color="auto"/>
            <w:left w:val="none" w:sz="0" w:space="0" w:color="auto"/>
            <w:bottom w:val="none" w:sz="0" w:space="0" w:color="auto"/>
            <w:right w:val="none" w:sz="0" w:space="0" w:color="auto"/>
          </w:divBdr>
        </w:div>
        <w:div w:id="705957441">
          <w:marLeft w:val="480"/>
          <w:marRight w:val="0"/>
          <w:marTop w:val="0"/>
          <w:marBottom w:val="0"/>
          <w:divBdr>
            <w:top w:val="none" w:sz="0" w:space="0" w:color="auto"/>
            <w:left w:val="none" w:sz="0" w:space="0" w:color="auto"/>
            <w:bottom w:val="none" w:sz="0" w:space="0" w:color="auto"/>
            <w:right w:val="none" w:sz="0" w:space="0" w:color="auto"/>
          </w:divBdr>
        </w:div>
        <w:div w:id="1593389299">
          <w:marLeft w:val="480"/>
          <w:marRight w:val="0"/>
          <w:marTop w:val="0"/>
          <w:marBottom w:val="0"/>
          <w:divBdr>
            <w:top w:val="none" w:sz="0" w:space="0" w:color="auto"/>
            <w:left w:val="none" w:sz="0" w:space="0" w:color="auto"/>
            <w:bottom w:val="none" w:sz="0" w:space="0" w:color="auto"/>
            <w:right w:val="none" w:sz="0" w:space="0" w:color="auto"/>
          </w:divBdr>
        </w:div>
        <w:div w:id="2143041133">
          <w:marLeft w:val="480"/>
          <w:marRight w:val="0"/>
          <w:marTop w:val="0"/>
          <w:marBottom w:val="0"/>
          <w:divBdr>
            <w:top w:val="none" w:sz="0" w:space="0" w:color="auto"/>
            <w:left w:val="none" w:sz="0" w:space="0" w:color="auto"/>
            <w:bottom w:val="none" w:sz="0" w:space="0" w:color="auto"/>
            <w:right w:val="none" w:sz="0" w:space="0" w:color="auto"/>
          </w:divBdr>
        </w:div>
        <w:div w:id="13120862">
          <w:marLeft w:val="480"/>
          <w:marRight w:val="0"/>
          <w:marTop w:val="0"/>
          <w:marBottom w:val="0"/>
          <w:divBdr>
            <w:top w:val="none" w:sz="0" w:space="0" w:color="auto"/>
            <w:left w:val="none" w:sz="0" w:space="0" w:color="auto"/>
            <w:bottom w:val="none" w:sz="0" w:space="0" w:color="auto"/>
            <w:right w:val="none" w:sz="0" w:space="0" w:color="auto"/>
          </w:divBdr>
        </w:div>
        <w:div w:id="14160769">
          <w:marLeft w:val="480"/>
          <w:marRight w:val="0"/>
          <w:marTop w:val="0"/>
          <w:marBottom w:val="0"/>
          <w:divBdr>
            <w:top w:val="none" w:sz="0" w:space="0" w:color="auto"/>
            <w:left w:val="none" w:sz="0" w:space="0" w:color="auto"/>
            <w:bottom w:val="none" w:sz="0" w:space="0" w:color="auto"/>
            <w:right w:val="none" w:sz="0" w:space="0" w:color="auto"/>
          </w:divBdr>
        </w:div>
        <w:div w:id="1125002400">
          <w:marLeft w:val="480"/>
          <w:marRight w:val="0"/>
          <w:marTop w:val="0"/>
          <w:marBottom w:val="0"/>
          <w:divBdr>
            <w:top w:val="none" w:sz="0" w:space="0" w:color="auto"/>
            <w:left w:val="none" w:sz="0" w:space="0" w:color="auto"/>
            <w:bottom w:val="none" w:sz="0" w:space="0" w:color="auto"/>
            <w:right w:val="none" w:sz="0" w:space="0" w:color="auto"/>
          </w:divBdr>
        </w:div>
        <w:div w:id="78256834">
          <w:marLeft w:val="480"/>
          <w:marRight w:val="0"/>
          <w:marTop w:val="0"/>
          <w:marBottom w:val="0"/>
          <w:divBdr>
            <w:top w:val="none" w:sz="0" w:space="0" w:color="auto"/>
            <w:left w:val="none" w:sz="0" w:space="0" w:color="auto"/>
            <w:bottom w:val="none" w:sz="0" w:space="0" w:color="auto"/>
            <w:right w:val="none" w:sz="0" w:space="0" w:color="auto"/>
          </w:divBdr>
        </w:div>
        <w:div w:id="556818459">
          <w:marLeft w:val="480"/>
          <w:marRight w:val="0"/>
          <w:marTop w:val="0"/>
          <w:marBottom w:val="0"/>
          <w:divBdr>
            <w:top w:val="none" w:sz="0" w:space="0" w:color="auto"/>
            <w:left w:val="none" w:sz="0" w:space="0" w:color="auto"/>
            <w:bottom w:val="none" w:sz="0" w:space="0" w:color="auto"/>
            <w:right w:val="none" w:sz="0" w:space="0" w:color="auto"/>
          </w:divBdr>
        </w:div>
        <w:div w:id="547688309">
          <w:marLeft w:val="480"/>
          <w:marRight w:val="0"/>
          <w:marTop w:val="0"/>
          <w:marBottom w:val="0"/>
          <w:divBdr>
            <w:top w:val="none" w:sz="0" w:space="0" w:color="auto"/>
            <w:left w:val="none" w:sz="0" w:space="0" w:color="auto"/>
            <w:bottom w:val="none" w:sz="0" w:space="0" w:color="auto"/>
            <w:right w:val="none" w:sz="0" w:space="0" w:color="auto"/>
          </w:divBdr>
        </w:div>
        <w:div w:id="58017824">
          <w:marLeft w:val="480"/>
          <w:marRight w:val="0"/>
          <w:marTop w:val="0"/>
          <w:marBottom w:val="0"/>
          <w:divBdr>
            <w:top w:val="none" w:sz="0" w:space="0" w:color="auto"/>
            <w:left w:val="none" w:sz="0" w:space="0" w:color="auto"/>
            <w:bottom w:val="none" w:sz="0" w:space="0" w:color="auto"/>
            <w:right w:val="none" w:sz="0" w:space="0" w:color="auto"/>
          </w:divBdr>
        </w:div>
        <w:div w:id="579798019">
          <w:marLeft w:val="480"/>
          <w:marRight w:val="0"/>
          <w:marTop w:val="0"/>
          <w:marBottom w:val="0"/>
          <w:divBdr>
            <w:top w:val="none" w:sz="0" w:space="0" w:color="auto"/>
            <w:left w:val="none" w:sz="0" w:space="0" w:color="auto"/>
            <w:bottom w:val="none" w:sz="0" w:space="0" w:color="auto"/>
            <w:right w:val="none" w:sz="0" w:space="0" w:color="auto"/>
          </w:divBdr>
        </w:div>
        <w:div w:id="1981574919">
          <w:marLeft w:val="480"/>
          <w:marRight w:val="0"/>
          <w:marTop w:val="0"/>
          <w:marBottom w:val="0"/>
          <w:divBdr>
            <w:top w:val="none" w:sz="0" w:space="0" w:color="auto"/>
            <w:left w:val="none" w:sz="0" w:space="0" w:color="auto"/>
            <w:bottom w:val="none" w:sz="0" w:space="0" w:color="auto"/>
            <w:right w:val="none" w:sz="0" w:space="0" w:color="auto"/>
          </w:divBdr>
        </w:div>
        <w:div w:id="72044579">
          <w:marLeft w:val="480"/>
          <w:marRight w:val="0"/>
          <w:marTop w:val="0"/>
          <w:marBottom w:val="0"/>
          <w:divBdr>
            <w:top w:val="none" w:sz="0" w:space="0" w:color="auto"/>
            <w:left w:val="none" w:sz="0" w:space="0" w:color="auto"/>
            <w:bottom w:val="none" w:sz="0" w:space="0" w:color="auto"/>
            <w:right w:val="none" w:sz="0" w:space="0" w:color="auto"/>
          </w:divBdr>
        </w:div>
        <w:div w:id="1802728574">
          <w:marLeft w:val="480"/>
          <w:marRight w:val="0"/>
          <w:marTop w:val="0"/>
          <w:marBottom w:val="0"/>
          <w:divBdr>
            <w:top w:val="none" w:sz="0" w:space="0" w:color="auto"/>
            <w:left w:val="none" w:sz="0" w:space="0" w:color="auto"/>
            <w:bottom w:val="none" w:sz="0" w:space="0" w:color="auto"/>
            <w:right w:val="none" w:sz="0" w:space="0" w:color="auto"/>
          </w:divBdr>
        </w:div>
        <w:div w:id="720910004">
          <w:marLeft w:val="480"/>
          <w:marRight w:val="0"/>
          <w:marTop w:val="0"/>
          <w:marBottom w:val="0"/>
          <w:divBdr>
            <w:top w:val="none" w:sz="0" w:space="0" w:color="auto"/>
            <w:left w:val="none" w:sz="0" w:space="0" w:color="auto"/>
            <w:bottom w:val="none" w:sz="0" w:space="0" w:color="auto"/>
            <w:right w:val="none" w:sz="0" w:space="0" w:color="auto"/>
          </w:divBdr>
        </w:div>
        <w:div w:id="887184778">
          <w:marLeft w:val="480"/>
          <w:marRight w:val="0"/>
          <w:marTop w:val="0"/>
          <w:marBottom w:val="0"/>
          <w:divBdr>
            <w:top w:val="none" w:sz="0" w:space="0" w:color="auto"/>
            <w:left w:val="none" w:sz="0" w:space="0" w:color="auto"/>
            <w:bottom w:val="none" w:sz="0" w:space="0" w:color="auto"/>
            <w:right w:val="none" w:sz="0" w:space="0" w:color="auto"/>
          </w:divBdr>
        </w:div>
        <w:div w:id="287904937">
          <w:marLeft w:val="480"/>
          <w:marRight w:val="0"/>
          <w:marTop w:val="0"/>
          <w:marBottom w:val="0"/>
          <w:divBdr>
            <w:top w:val="none" w:sz="0" w:space="0" w:color="auto"/>
            <w:left w:val="none" w:sz="0" w:space="0" w:color="auto"/>
            <w:bottom w:val="none" w:sz="0" w:space="0" w:color="auto"/>
            <w:right w:val="none" w:sz="0" w:space="0" w:color="auto"/>
          </w:divBdr>
        </w:div>
        <w:div w:id="789588417">
          <w:marLeft w:val="480"/>
          <w:marRight w:val="0"/>
          <w:marTop w:val="0"/>
          <w:marBottom w:val="0"/>
          <w:divBdr>
            <w:top w:val="none" w:sz="0" w:space="0" w:color="auto"/>
            <w:left w:val="none" w:sz="0" w:space="0" w:color="auto"/>
            <w:bottom w:val="none" w:sz="0" w:space="0" w:color="auto"/>
            <w:right w:val="none" w:sz="0" w:space="0" w:color="auto"/>
          </w:divBdr>
        </w:div>
        <w:div w:id="1792086849">
          <w:marLeft w:val="480"/>
          <w:marRight w:val="0"/>
          <w:marTop w:val="0"/>
          <w:marBottom w:val="0"/>
          <w:divBdr>
            <w:top w:val="none" w:sz="0" w:space="0" w:color="auto"/>
            <w:left w:val="none" w:sz="0" w:space="0" w:color="auto"/>
            <w:bottom w:val="none" w:sz="0" w:space="0" w:color="auto"/>
            <w:right w:val="none" w:sz="0" w:space="0" w:color="auto"/>
          </w:divBdr>
        </w:div>
        <w:div w:id="954871344">
          <w:marLeft w:val="480"/>
          <w:marRight w:val="0"/>
          <w:marTop w:val="0"/>
          <w:marBottom w:val="0"/>
          <w:divBdr>
            <w:top w:val="none" w:sz="0" w:space="0" w:color="auto"/>
            <w:left w:val="none" w:sz="0" w:space="0" w:color="auto"/>
            <w:bottom w:val="none" w:sz="0" w:space="0" w:color="auto"/>
            <w:right w:val="none" w:sz="0" w:space="0" w:color="auto"/>
          </w:divBdr>
        </w:div>
        <w:div w:id="194469906">
          <w:marLeft w:val="480"/>
          <w:marRight w:val="0"/>
          <w:marTop w:val="0"/>
          <w:marBottom w:val="0"/>
          <w:divBdr>
            <w:top w:val="none" w:sz="0" w:space="0" w:color="auto"/>
            <w:left w:val="none" w:sz="0" w:space="0" w:color="auto"/>
            <w:bottom w:val="none" w:sz="0" w:space="0" w:color="auto"/>
            <w:right w:val="none" w:sz="0" w:space="0" w:color="auto"/>
          </w:divBdr>
        </w:div>
        <w:div w:id="843203144">
          <w:marLeft w:val="480"/>
          <w:marRight w:val="0"/>
          <w:marTop w:val="0"/>
          <w:marBottom w:val="0"/>
          <w:divBdr>
            <w:top w:val="none" w:sz="0" w:space="0" w:color="auto"/>
            <w:left w:val="none" w:sz="0" w:space="0" w:color="auto"/>
            <w:bottom w:val="none" w:sz="0" w:space="0" w:color="auto"/>
            <w:right w:val="none" w:sz="0" w:space="0" w:color="auto"/>
          </w:divBdr>
        </w:div>
        <w:div w:id="1862549445">
          <w:marLeft w:val="480"/>
          <w:marRight w:val="0"/>
          <w:marTop w:val="0"/>
          <w:marBottom w:val="0"/>
          <w:divBdr>
            <w:top w:val="none" w:sz="0" w:space="0" w:color="auto"/>
            <w:left w:val="none" w:sz="0" w:space="0" w:color="auto"/>
            <w:bottom w:val="none" w:sz="0" w:space="0" w:color="auto"/>
            <w:right w:val="none" w:sz="0" w:space="0" w:color="auto"/>
          </w:divBdr>
        </w:div>
        <w:div w:id="207649487">
          <w:marLeft w:val="480"/>
          <w:marRight w:val="0"/>
          <w:marTop w:val="0"/>
          <w:marBottom w:val="0"/>
          <w:divBdr>
            <w:top w:val="none" w:sz="0" w:space="0" w:color="auto"/>
            <w:left w:val="none" w:sz="0" w:space="0" w:color="auto"/>
            <w:bottom w:val="none" w:sz="0" w:space="0" w:color="auto"/>
            <w:right w:val="none" w:sz="0" w:space="0" w:color="auto"/>
          </w:divBdr>
        </w:div>
        <w:div w:id="60173739">
          <w:marLeft w:val="480"/>
          <w:marRight w:val="0"/>
          <w:marTop w:val="0"/>
          <w:marBottom w:val="0"/>
          <w:divBdr>
            <w:top w:val="none" w:sz="0" w:space="0" w:color="auto"/>
            <w:left w:val="none" w:sz="0" w:space="0" w:color="auto"/>
            <w:bottom w:val="none" w:sz="0" w:space="0" w:color="auto"/>
            <w:right w:val="none" w:sz="0" w:space="0" w:color="auto"/>
          </w:divBdr>
        </w:div>
        <w:div w:id="560605143">
          <w:marLeft w:val="480"/>
          <w:marRight w:val="0"/>
          <w:marTop w:val="0"/>
          <w:marBottom w:val="0"/>
          <w:divBdr>
            <w:top w:val="none" w:sz="0" w:space="0" w:color="auto"/>
            <w:left w:val="none" w:sz="0" w:space="0" w:color="auto"/>
            <w:bottom w:val="none" w:sz="0" w:space="0" w:color="auto"/>
            <w:right w:val="none" w:sz="0" w:space="0" w:color="auto"/>
          </w:divBdr>
        </w:div>
        <w:div w:id="1683120291">
          <w:marLeft w:val="480"/>
          <w:marRight w:val="0"/>
          <w:marTop w:val="0"/>
          <w:marBottom w:val="0"/>
          <w:divBdr>
            <w:top w:val="none" w:sz="0" w:space="0" w:color="auto"/>
            <w:left w:val="none" w:sz="0" w:space="0" w:color="auto"/>
            <w:bottom w:val="none" w:sz="0" w:space="0" w:color="auto"/>
            <w:right w:val="none" w:sz="0" w:space="0" w:color="auto"/>
          </w:divBdr>
        </w:div>
        <w:div w:id="1865289876">
          <w:marLeft w:val="480"/>
          <w:marRight w:val="0"/>
          <w:marTop w:val="0"/>
          <w:marBottom w:val="0"/>
          <w:divBdr>
            <w:top w:val="none" w:sz="0" w:space="0" w:color="auto"/>
            <w:left w:val="none" w:sz="0" w:space="0" w:color="auto"/>
            <w:bottom w:val="none" w:sz="0" w:space="0" w:color="auto"/>
            <w:right w:val="none" w:sz="0" w:space="0" w:color="auto"/>
          </w:divBdr>
        </w:div>
        <w:div w:id="2045714246">
          <w:marLeft w:val="480"/>
          <w:marRight w:val="0"/>
          <w:marTop w:val="0"/>
          <w:marBottom w:val="0"/>
          <w:divBdr>
            <w:top w:val="none" w:sz="0" w:space="0" w:color="auto"/>
            <w:left w:val="none" w:sz="0" w:space="0" w:color="auto"/>
            <w:bottom w:val="none" w:sz="0" w:space="0" w:color="auto"/>
            <w:right w:val="none" w:sz="0" w:space="0" w:color="auto"/>
          </w:divBdr>
        </w:div>
        <w:div w:id="1228761843">
          <w:marLeft w:val="480"/>
          <w:marRight w:val="0"/>
          <w:marTop w:val="0"/>
          <w:marBottom w:val="0"/>
          <w:divBdr>
            <w:top w:val="none" w:sz="0" w:space="0" w:color="auto"/>
            <w:left w:val="none" w:sz="0" w:space="0" w:color="auto"/>
            <w:bottom w:val="none" w:sz="0" w:space="0" w:color="auto"/>
            <w:right w:val="none" w:sz="0" w:space="0" w:color="auto"/>
          </w:divBdr>
        </w:div>
        <w:div w:id="617222127">
          <w:marLeft w:val="480"/>
          <w:marRight w:val="0"/>
          <w:marTop w:val="0"/>
          <w:marBottom w:val="0"/>
          <w:divBdr>
            <w:top w:val="none" w:sz="0" w:space="0" w:color="auto"/>
            <w:left w:val="none" w:sz="0" w:space="0" w:color="auto"/>
            <w:bottom w:val="none" w:sz="0" w:space="0" w:color="auto"/>
            <w:right w:val="none" w:sz="0" w:space="0" w:color="auto"/>
          </w:divBdr>
        </w:div>
        <w:div w:id="1057122576">
          <w:marLeft w:val="480"/>
          <w:marRight w:val="0"/>
          <w:marTop w:val="0"/>
          <w:marBottom w:val="0"/>
          <w:divBdr>
            <w:top w:val="none" w:sz="0" w:space="0" w:color="auto"/>
            <w:left w:val="none" w:sz="0" w:space="0" w:color="auto"/>
            <w:bottom w:val="none" w:sz="0" w:space="0" w:color="auto"/>
            <w:right w:val="none" w:sz="0" w:space="0" w:color="auto"/>
          </w:divBdr>
        </w:div>
        <w:div w:id="825127337">
          <w:marLeft w:val="480"/>
          <w:marRight w:val="0"/>
          <w:marTop w:val="0"/>
          <w:marBottom w:val="0"/>
          <w:divBdr>
            <w:top w:val="none" w:sz="0" w:space="0" w:color="auto"/>
            <w:left w:val="none" w:sz="0" w:space="0" w:color="auto"/>
            <w:bottom w:val="none" w:sz="0" w:space="0" w:color="auto"/>
            <w:right w:val="none" w:sz="0" w:space="0" w:color="auto"/>
          </w:divBdr>
        </w:div>
        <w:div w:id="483009503">
          <w:marLeft w:val="480"/>
          <w:marRight w:val="0"/>
          <w:marTop w:val="0"/>
          <w:marBottom w:val="0"/>
          <w:divBdr>
            <w:top w:val="none" w:sz="0" w:space="0" w:color="auto"/>
            <w:left w:val="none" w:sz="0" w:space="0" w:color="auto"/>
            <w:bottom w:val="none" w:sz="0" w:space="0" w:color="auto"/>
            <w:right w:val="none" w:sz="0" w:space="0" w:color="auto"/>
          </w:divBdr>
        </w:div>
        <w:div w:id="598026774">
          <w:marLeft w:val="480"/>
          <w:marRight w:val="0"/>
          <w:marTop w:val="0"/>
          <w:marBottom w:val="0"/>
          <w:divBdr>
            <w:top w:val="none" w:sz="0" w:space="0" w:color="auto"/>
            <w:left w:val="none" w:sz="0" w:space="0" w:color="auto"/>
            <w:bottom w:val="none" w:sz="0" w:space="0" w:color="auto"/>
            <w:right w:val="none" w:sz="0" w:space="0" w:color="auto"/>
          </w:divBdr>
        </w:div>
        <w:div w:id="647050065">
          <w:marLeft w:val="480"/>
          <w:marRight w:val="0"/>
          <w:marTop w:val="0"/>
          <w:marBottom w:val="0"/>
          <w:divBdr>
            <w:top w:val="none" w:sz="0" w:space="0" w:color="auto"/>
            <w:left w:val="none" w:sz="0" w:space="0" w:color="auto"/>
            <w:bottom w:val="none" w:sz="0" w:space="0" w:color="auto"/>
            <w:right w:val="none" w:sz="0" w:space="0" w:color="auto"/>
          </w:divBdr>
        </w:div>
        <w:div w:id="887231314">
          <w:marLeft w:val="480"/>
          <w:marRight w:val="0"/>
          <w:marTop w:val="0"/>
          <w:marBottom w:val="0"/>
          <w:divBdr>
            <w:top w:val="none" w:sz="0" w:space="0" w:color="auto"/>
            <w:left w:val="none" w:sz="0" w:space="0" w:color="auto"/>
            <w:bottom w:val="none" w:sz="0" w:space="0" w:color="auto"/>
            <w:right w:val="none" w:sz="0" w:space="0" w:color="auto"/>
          </w:divBdr>
        </w:div>
        <w:div w:id="840506582">
          <w:marLeft w:val="480"/>
          <w:marRight w:val="0"/>
          <w:marTop w:val="0"/>
          <w:marBottom w:val="0"/>
          <w:divBdr>
            <w:top w:val="none" w:sz="0" w:space="0" w:color="auto"/>
            <w:left w:val="none" w:sz="0" w:space="0" w:color="auto"/>
            <w:bottom w:val="none" w:sz="0" w:space="0" w:color="auto"/>
            <w:right w:val="none" w:sz="0" w:space="0" w:color="auto"/>
          </w:divBdr>
        </w:div>
        <w:div w:id="1287348698">
          <w:marLeft w:val="480"/>
          <w:marRight w:val="0"/>
          <w:marTop w:val="0"/>
          <w:marBottom w:val="0"/>
          <w:divBdr>
            <w:top w:val="none" w:sz="0" w:space="0" w:color="auto"/>
            <w:left w:val="none" w:sz="0" w:space="0" w:color="auto"/>
            <w:bottom w:val="none" w:sz="0" w:space="0" w:color="auto"/>
            <w:right w:val="none" w:sz="0" w:space="0" w:color="auto"/>
          </w:divBdr>
        </w:div>
        <w:div w:id="345790513">
          <w:marLeft w:val="480"/>
          <w:marRight w:val="0"/>
          <w:marTop w:val="0"/>
          <w:marBottom w:val="0"/>
          <w:divBdr>
            <w:top w:val="none" w:sz="0" w:space="0" w:color="auto"/>
            <w:left w:val="none" w:sz="0" w:space="0" w:color="auto"/>
            <w:bottom w:val="none" w:sz="0" w:space="0" w:color="auto"/>
            <w:right w:val="none" w:sz="0" w:space="0" w:color="auto"/>
          </w:divBdr>
        </w:div>
        <w:div w:id="1688218783">
          <w:marLeft w:val="480"/>
          <w:marRight w:val="0"/>
          <w:marTop w:val="0"/>
          <w:marBottom w:val="0"/>
          <w:divBdr>
            <w:top w:val="none" w:sz="0" w:space="0" w:color="auto"/>
            <w:left w:val="none" w:sz="0" w:space="0" w:color="auto"/>
            <w:bottom w:val="none" w:sz="0" w:space="0" w:color="auto"/>
            <w:right w:val="none" w:sz="0" w:space="0" w:color="auto"/>
          </w:divBdr>
        </w:div>
        <w:div w:id="1753350658">
          <w:marLeft w:val="480"/>
          <w:marRight w:val="0"/>
          <w:marTop w:val="0"/>
          <w:marBottom w:val="0"/>
          <w:divBdr>
            <w:top w:val="none" w:sz="0" w:space="0" w:color="auto"/>
            <w:left w:val="none" w:sz="0" w:space="0" w:color="auto"/>
            <w:bottom w:val="none" w:sz="0" w:space="0" w:color="auto"/>
            <w:right w:val="none" w:sz="0" w:space="0" w:color="auto"/>
          </w:divBdr>
        </w:div>
        <w:div w:id="63183910">
          <w:marLeft w:val="480"/>
          <w:marRight w:val="0"/>
          <w:marTop w:val="0"/>
          <w:marBottom w:val="0"/>
          <w:divBdr>
            <w:top w:val="none" w:sz="0" w:space="0" w:color="auto"/>
            <w:left w:val="none" w:sz="0" w:space="0" w:color="auto"/>
            <w:bottom w:val="none" w:sz="0" w:space="0" w:color="auto"/>
            <w:right w:val="none" w:sz="0" w:space="0" w:color="auto"/>
          </w:divBdr>
        </w:div>
        <w:div w:id="1750691551">
          <w:marLeft w:val="480"/>
          <w:marRight w:val="0"/>
          <w:marTop w:val="0"/>
          <w:marBottom w:val="0"/>
          <w:divBdr>
            <w:top w:val="none" w:sz="0" w:space="0" w:color="auto"/>
            <w:left w:val="none" w:sz="0" w:space="0" w:color="auto"/>
            <w:bottom w:val="none" w:sz="0" w:space="0" w:color="auto"/>
            <w:right w:val="none" w:sz="0" w:space="0" w:color="auto"/>
          </w:divBdr>
        </w:div>
        <w:div w:id="2019113681">
          <w:marLeft w:val="480"/>
          <w:marRight w:val="0"/>
          <w:marTop w:val="0"/>
          <w:marBottom w:val="0"/>
          <w:divBdr>
            <w:top w:val="none" w:sz="0" w:space="0" w:color="auto"/>
            <w:left w:val="none" w:sz="0" w:space="0" w:color="auto"/>
            <w:bottom w:val="none" w:sz="0" w:space="0" w:color="auto"/>
            <w:right w:val="none" w:sz="0" w:space="0" w:color="auto"/>
          </w:divBdr>
        </w:div>
        <w:div w:id="102113643">
          <w:marLeft w:val="480"/>
          <w:marRight w:val="0"/>
          <w:marTop w:val="0"/>
          <w:marBottom w:val="0"/>
          <w:divBdr>
            <w:top w:val="none" w:sz="0" w:space="0" w:color="auto"/>
            <w:left w:val="none" w:sz="0" w:space="0" w:color="auto"/>
            <w:bottom w:val="none" w:sz="0" w:space="0" w:color="auto"/>
            <w:right w:val="none" w:sz="0" w:space="0" w:color="auto"/>
          </w:divBdr>
        </w:div>
        <w:div w:id="387997057">
          <w:marLeft w:val="480"/>
          <w:marRight w:val="0"/>
          <w:marTop w:val="0"/>
          <w:marBottom w:val="0"/>
          <w:divBdr>
            <w:top w:val="none" w:sz="0" w:space="0" w:color="auto"/>
            <w:left w:val="none" w:sz="0" w:space="0" w:color="auto"/>
            <w:bottom w:val="none" w:sz="0" w:space="0" w:color="auto"/>
            <w:right w:val="none" w:sz="0" w:space="0" w:color="auto"/>
          </w:divBdr>
        </w:div>
        <w:div w:id="895049418">
          <w:marLeft w:val="480"/>
          <w:marRight w:val="0"/>
          <w:marTop w:val="0"/>
          <w:marBottom w:val="0"/>
          <w:divBdr>
            <w:top w:val="none" w:sz="0" w:space="0" w:color="auto"/>
            <w:left w:val="none" w:sz="0" w:space="0" w:color="auto"/>
            <w:bottom w:val="none" w:sz="0" w:space="0" w:color="auto"/>
            <w:right w:val="none" w:sz="0" w:space="0" w:color="auto"/>
          </w:divBdr>
        </w:div>
        <w:div w:id="74940308">
          <w:marLeft w:val="480"/>
          <w:marRight w:val="0"/>
          <w:marTop w:val="0"/>
          <w:marBottom w:val="0"/>
          <w:divBdr>
            <w:top w:val="none" w:sz="0" w:space="0" w:color="auto"/>
            <w:left w:val="none" w:sz="0" w:space="0" w:color="auto"/>
            <w:bottom w:val="none" w:sz="0" w:space="0" w:color="auto"/>
            <w:right w:val="none" w:sz="0" w:space="0" w:color="auto"/>
          </w:divBdr>
        </w:div>
        <w:div w:id="6562599">
          <w:marLeft w:val="480"/>
          <w:marRight w:val="0"/>
          <w:marTop w:val="0"/>
          <w:marBottom w:val="0"/>
          <w:divBdr>
            <w:top w:val="none" w:sz="0" w:space="0" w:color="auto"/>
            <w:left w:val="none" w:sz="0" w:space="0" w:color="auto"/>
            <w:bottom w:val="none" w:sz="0" w:space="0" w:color="auto"/>
            <w:right w:val="none" w:sz="0" w:space="0" w:color="auto"/>
          </w:divBdr>
        </w:div>
        <w:div w:id="879585273">
          <w:marLeft w:val="480"/>
          <w:marRight w:val="0"/>
          <w:marTop w:val="0"/>
          <w:marBottom w:val="0"/>
          <w:divBdr>
            <w:top w:val="none" w:sz="0" w:space="0" w:color="auto"/>
            <w:left w:val="none" w:sz="0" w:space="0" w:color="auto"/>
            <w:bottom w:val="none" w:sz="0" w:space="0" w:color="auto"/>
            <w:right w:val="none" w:sz="0" w:space="0" w:color="auto"/>
          </w:divBdr>
        </w:div>
        <w:div w:id="1386224179">
          <w:marLeft w:val="480"/>
          <w:marRight w:val="0"/>
          <w:marTop w:val="0"/>
          <w:marBottom w:val="0"/>
          <w:divBdr>
            <w:top w:val="none" w:sz="0" w:space="0" w:color="auto"/>
            <w:left w:val="none" w:sz="0" w:space="0" w:color="auto"/>
            <w:bottom w:val="none" w:sz="0" w:space="0" w:color="auto"/>
            <w:right w:val="none" w:sz="0" w:space="0" w:color="auto"/>
          </w:divBdr>
        </w:div>
        <w:div w:id="491797842">
          <w:marLeft w:val="480"/>
          <w:marRight w:val="0"/>
          <w:marTop w:val="0"/>
          <w:marBottom w:val="0"/>
          <w:divBdr>
            <w:top w:val="none" w:sz="0" w:space="0" w:color="auto"/>
            <w:left w:val="none" w:sz="0" w:space="0" w:color="auto"/>
            <w:bottom w:val="none" w:sz="0" w:space="0" w:color="auto"/>
            <w:right w:val="none" w:sz="0" w:space="0" w:color="auto"/>
          </w:divBdr>
        </w:div>
        <w:div w:id="510461146">
          <w:marLeft w:val="480"/>
          <w:marRight w:val="0"/>
          <w:marTop w:val="0"/>
          <w:marBottom w:val="0"/>
          <w:divBdr>
            <w:top w:val="none" w:sz="0" w:space="0" w:color="auto"/>
            <w:left w:val="none" w:sz="0" w:space="0" w:color="auto"/>
            <w:bottom w:val="none" w:sz="0" w:space="0" w:color="auto"/>
            <w:right w:val="none" w:sz="0" w:space="0" w:color="auto"/>
          </w:divBdr>
        </w:div>
        <w:div w:id="547961893">
          <w:marLeft w:val="480"/>
          <w:marRight w:val="0"/>
          <w:marTop w:val="0"/>
          <w:marBottom w:val="0"/>
          <w:divBdr>
            <w:top w:val="none" w:sz="0" w:space="0" w:color="auto"/>
            <w:left w:val="none" w:sz="0" w:space="0" w:color="auto"/>
            <w:bottom w:val="none" w:sz="0" w:space="0" w:color="auto"/>
            <w:right w:val="none" w:sz="0" w:space="0" w:color="auto"/>
          </w:divBdr>
        </w:div>
        <w:div w:id="1889340596">
          <w:marLeft w:val="480"/>
          <w:marRight w:val="0"/>
          <w:marTop w:val="0"/>
          <w:marBottom w:val="0"/>
          <w:divBdr>
            <w:top w:val="none" w:sz="0" w:space="0" w:color="auto"/>
            <w:left w:val="none" w:sz="0" w:space="0" w:color="auto"/>
            <w:bottom w:val="none" w:sz="0" w:space="0" w:color="auto"/>
            <w:right w:val="none" w:sz="0" w:space="0" w:color="auto"/>
          </w:divBdr>
        </w:div>
        <w:div w:id="1921403150">
          <w:marLeft w:val="480"/>
          <w:marRight w:val="0"/>
          <w:marTop w:val="0"/>
          <w:marBottom w:val="0"/>
          <w:divBdr>
            <w:top w:val="none" w:sz="0" w:space="0" w:color="auto"/>
            <w:left w:val="none" w:sz="0" w:space="0" w:color="auto"/>
            <w:bottom w:val="none" w:sz="0" w:space="0" w:color="auto"/>
            <w:right w:val="none" w:sz="0" w:space="0" w:color="auto"/>
          </w:divBdr>
        </w:div>
        <w:div w:id="976689980">
          <w:marLeft w:val="480"/>
          <w:marRight w:val="0"/>
          <w:marTop w:val="0"/>
          <w:marBottom w:val="0"/>
          <w:divBdr>
            <w:top w:val="none" w:sz="0" w:space="0" w:color="auto"/>
            <w:left w:val="none" w:sz="0" w:space="0" w:color="auto"/>
            <w:bottom w:val="none" w:sz="0" w:space="0" w:color="auto"/>
            <w:right w:val="none" w:sz="0" w:space="0" w:color="auto"/>
          </w:divBdr>
        </w:div>
        <w:div w:id="1786923910">
          <w:marLeft w:val="480"/>
          <w:marRight w:val="0"/>
          <w:marTop w:val="0"/>
          <w:marBottom w:val="0"/>
          <w:divBdr>
            <w:top w:val="none" w:sz="0" w:space="0" w:color="auto"/>
            <w:left w:val="none" w:sz="0" w:space="0" w:color="auto"/>
            <w:bottom w:val="none" w:sz="0" w:space="0" w:color="auto"/>
            <w:right w:val="none" w:sz="0" w:space="0" w:color="auto"/>
          </w:divBdr>
        </w:div>
        <w:div w:id="1635330566">
          <w:marLeft w:val="480"/>
          <w:marRight w:val="0"/>
          <w:marTop w:val="0"/>
          <w:marBottom w:val="0"/>
          <w:divBdr>
            <w:top w:val="none" w:sz="0" w:space="0" w:color="auto"/>
            <w:left w:val="none" w:sz="0" w:space="0" w:color="auto"/>
            <w:bottom w:val="none" w:sz="0" w:space="0" w:color="auto"/>
            <w:right w:val="none" w:sz="0" w:space="0" w:color="auto"/>
          </w:divBdr>
        </w:div>
        <w:div w:id="1115517071">
          <w:marLeft w:val="480"/>
          <w:marRight w:val="0"/>
          <w:marTop w:val="0"/>
          <w:marBottom w:val="0"/>
          <w:divBdr>
            <w:top w:val="none" w:sz="0" w:space="0" w:color="auto"/>
            <w:left w:val="none" w:sz="0" w:space="0" w:color="auto"/>
            <w:bottom w:val="none" w:sz="0" w:space="0" w:color="auto"/>
            <w:right w:val="none" w:sz="0" w:space="0" w:color="auto"/>
          </w:divBdr>
        </w:div>
        <w:div w:id="1186559664">
          <w:marLeft w:val="480"/>
          <w:marRight w:val="0"/>
          <w:marTop w:val="0"/>
          <w:marBottom w:val="0"/>
          <w:divBdr>
            <w:top w:val="none" w:sz="0" w:space="0" w:color="auto"/>
            <w:left w:val="none" w:sz="0" w:space="0" w:color="auto"/>
            <w:bottom w:val="none" w:sz="0" w:space="0" w:color="auto"/>
            <w:right w:val="none" w:sz="0" w:space="0" w:color="auto"/>
          </w:divBdr>
        </w:div>
        <w:div w:id="2028825491">
          <w:marLeft w:val="480"/>
          <w:marRight w:val="0"/>
          <w:marTop w:val="0"/>
          <w:marBottom w:val="0"/>
          <w:divBdr>
            <w:top w:val="none" w:sz="0" w:space="0" w:color="auto"/>
            <w:left w:val="none" w:sz="0" w:space="0" w:color="auto"/>
            <w:bottom w:val="none" w:sz="0" w:space="0" w:color="auto"/>
            <w:right w:val="none" w:sz="0" w:space="0" w:color="auto"/>
          </w:divBdr>
        </w:div>
        <w:div w:id="437530544">
          <w:marLeft w:val="480"/>
          <w:marRight w:val="0"/>
          <w:marTop w:val="0"/>
          <w:marBottom w:val="0"/>
          <w:divBdr>
            <w:top w:val="none" w:sz="0" w:space="0" w:color="auto"/>
            <w:left w:val="none" w:sz="0" w:space="0" w:color="auto"/>
            <w:bottom w:val="none" w:sz="0" w:space="0" w:color="auto"/>
            <w:right w:val="none" w:sz="0" w:space="0" w:color="auto"/>
          </w:divBdr>
        </w:div>
        <w:div w:id="136387321">
          <w:marLeft w:val="480"/>
          <w:marRight w:val="0"/>
          <w:marTop w:val="0"/>
          <w:marBottom w:val="0"/>
          <w:divBdr>
            <w:top w:val="none" w:sz="0" w:space="0" w:color="auto"/>
            <w:left w:val="none" w:sz="0" w:space="0" w:color="auto"/>
            <w:bottom w:val="none" w:sz="0" w:space="0" w:color="auto"/>
            <w:right w:val="none" w:sz="0" w:space="0" w:color="auto"/>
          </w:divBdr>
        </w:div>
        <w:div w:id="1262567346">
          <w:marLeft w:val="480"/>
          <w:marRight w:val="0"/>
          <w:marTop w:val="0"/>
          <w:marBottom w:val="0"/>
          <w:divBdr>
            <w:top w:val="none" w:sz="0" w:space="0" w:color="auto"/>
            <w:left w:val="none" w:sz="0" w:space="0" w:color="auto"/>
            <w:bottom w:val="none" w:sz="0" w:space="0" w:color="auto"/>
            <w:right w:val="none" w:sz="0" w:space="0" w:color="auto"/>
          </w:divBdr>
        </w:div>
        <w:div w:id="564101077">
          <w:marLeft w:val="480"/>
          <w:marRight w:val="0"/>
          <w:marTop w:val="0"/>
          <w:marBottom w:val="0"/>
          <w:divBdr>
            <w:top w:val="none" w:sz="0" w:space="0" w:color="auto"/>
            <w:left w:val="none" w:sz="0" w:space="0" w:color="auto"/>
            <w:bottom w:val="none" w:sz="0" w:space="0" w:color="auto"/>
            <w:right w:val="none" w:sz="0" w:space="0" w:color="auto"/>
          </w:divBdr>
        </w:div>
        <w:div w:id="1309095618">
          <w:marLeft w:val="480"/>
          <w:marRight w:val="0"/>
          <w:marTop w:val="0"/>
          <w:marBottom w:val="0"/>
          <w:divBdr>
            <w:top w:val="none" w:sz="0" w:space="0" w:color="auto"/>
            <w:left w:val="none" w:sz="0" w:space="0" w:color="auto"/>
            <w:bottom w:val="none" w:sz="0" w:space="0" w:color="auto"/>
            <w:right w:val="none" w:sz="0" w:space="0" w:color="auto"/>
          </w:divBdr>
        </w:div>
        <w:div w:id="1309480197">
          <w:marLeft w:val="480"/>
          <w:marRight w:val="0"/>
          <w:marTop w:val="0"/>
          <w:marBottom w:val="0"/>
          <w:divBdr>
            <w:top w:val="none" w:sz="0" w:space="0" w:color="auto"/>
            <w:left w:val="none" w:sz="0" w:space="0" w:color="auto"/>
            <w:bottom w:val="none" w:sz="0" w:space="0" w:color="auto"/>
            <w:right w:val="none" w:sz="0" w:space="0" w:color="auto"/>
          </w:divBdr>
        </w:div>
        <w:div w:id="2096900969">
          <w:marLeft w:val="480"/>
          <w:marRight w:val="0"/>
          <w:marTop w:val="0"/>
          <w:marBottom w:val="0"/>
          <w:divBdr>
            <w:top w:val="none" w:sz="0" w:space="0" w:color="auto"/>
            <w:left w:val="none" w:sz="0" w:space="0" w:color="auto"/>
            <w:bottom w:val="none" w:sz="0" w:space="0" w:color="auto"/>
            <w:right w:val="none" w:sz="0" w:space="0" w:color="auto"/>
          </w:divBdr>
        </w:div>
        <w:div w:id="1620797930">
          <w:marLeft w:val="480"/>
          <w:marRight w:val="0"/>
          <w:marTop w:val="0"/>
          <w:marBottom w:val="0"/>
          <w:divBdr>
            <w:top w:val="none" w:sz="0" w:space="0" w:color="auto"/>
            <w:left w:val="none" w:sz="0" w:space="0" w:color="auto"/>
            <w:bottom w:val="none" w:sz="0" w:space="0" w:color="auto"/>
            <w:right w:val="none" w:sz="0" w:space="0" w:color="auto"/>
          </w:divBdr>
        </w:div>
        <w:div w:id="1890455332">
          <w:marLeft w:val="480"/>
          <w:marRight w:val="0"/>
          <w:marTop w:val="0"/>
          <w:marBottom w:val="0"/>
          <w:divBdr>
            <w:top w:val="none" w:sz="0" w:space="0" w:color="auto"/>
            <w:left w:val="none" w:sz="0" w:space="0" w:color="auto"/>
            <w:bottom w:val="none" w:sz="0" w:space="0" w:color="auto"/>
            <w:right w:val="none" w:sz="0" w:space="0" w:color="auto"/>
          </w:divBdr>
        </w:div>
        <w:div w:id="1437093101">
          <w:marLeft w:val="480"/>
          <w:marRight w:val="0"/>
          <w:marTop w:val="0"/>
          <w:marBottom w:val="0"/>
          <w:divBdr>
            <w:top w:val="none" w:sz="0" w:space="0" w:color="auto"/>
            <w:left w:val="none" w:sz="0" w:space="0" w:color="auto"/>
            <w:bottom w:val="none" w:sz="0" w:space="0" w:color="auto"/>
            <w:right w:val="none" w:sz="0" w:space="0" w:color="auto"/>
          </w:divBdr>
        </w:div>
        <w:div w:id="1079132789">
          <w:marLeft w:val="480"/>
          <w:marRight w:val="0"/>
          <w:marTop w:val="0"/>
          <w:marBottom w:val="0"/>
          <w:divBdr>
            <w:top w:val="none" w:sz="0" w:space="0" w:color="auto"/>
            <w:left w:val="none" w:sz="0" w:space="0" w:color="auto"/>
            <w:bottom w:val="none" w:sz="0" w:space="0" w:color="auto"/>
            <w:right w:val="none" w:sz="0" w:space="0" w:color="auto"/>
          </w:divBdr>
        </w:div>
        <w:div w:id="697001442">
          <w:marLeft w:val="480"/>
          <w:marRight w:val="0"/>
          <w:marTop w:val="0"/>
          <w:marBottom w:val="0"/>
          <w:divBdr>
            <w:top w:val="none" w:sz="0" w:space="0" w:color="auto"/>
            <w:left w:val="none" w:sz="0" w:space="0" w:color="auto"/>
            <w:bottom w:val="none" w:sz="0" w:space="0" w:color="auto"/>
            <w:right w:val="none" w:sz="0" w:space="0" w:color="auto"/>
          </w:divBdr>
        </w:div>
        <w:div w:id="1191915849">
          <w:marLeft w:val="480"/>
          <w:marRight w:val="0"/>
          <w:marTop w:val="0"/>
          <w:marBottom w:val="0"/>
          <w:divBdr>
            <w:top w:val="none" w:sz="0" w:space="0" w:color="auto"/>
            <w:left w:val="none" w:sz="0" w:space="0" w:color="auto"/>
            <w:bottom w:val="none" w:sz="0" w:space="0" w:color="auto"/>
            <w:right w:val="none" w:sz="0" w:space="0" w:color="auto"/>
          </w:divBdr>
        </w:div>
        <w:div w:id="1631403219">
          <w:marLeft w:val="480"/>
          <w:marRight w:val="0"/>
          <w:marTop w:val="0"/>
          <w:marBottom w:val="0"/>
          <w:divBdr>
            <w:top w:val="none" w:sz="0" w:space="0" w:color="auto"/>
            <w:left w:val="none" w:sz="0" w:space="0" w:color="auto"/>
            <w:bottom w:val="none" w:sz="0" w:space="0" w:color="auto"/>
            <w:right w:val="none" w:sz="0" w:space="0" w:color="auto"/>
          </w:divBdr>
        </w:div>
        <w:div w:id="238713769">
          <w:marLeft w:val="480"/>
          <w:marRight w:val="0"/>
          <w:marTop w:val="0"/>
          <w:marBottom w:val="0"/>
          <w:divBdr>
            <w:top w:val="none" w:sz="0" w:space="0" w:color="auto"/>
            <w:left w:val="none" w:sz="0" w:space="0" w:color="auto"/>
            <w:bottom w:val="none" w:sz="0" w:space="0" w:color="auto"/>
            <w:right w:val="none" w:sz="0" w:space="0" w:color="auto"/>
          </w:divBdr>
        </w:div>
        <w:div w:id="875002388">
          <w:marLeft w:val="480"/>
          <w:marRight w:val="0"/>
          <w:marTop w:val="0"/>
          <w:marBottom w:val="0"/>
          <w:divBdr>
            <w:top w:val="none" w:sz="0" w:space="0" w:color="auto"/>
            <w:left w:val="none" w:sz="0" w:space="0" w:color="auto"/>
            <w:bottom w:val="none" w:sz="0" w:space="0" w:color="auto"/>
            <w:right w:val="none" w:sz="0" w:space="0" w:color="auto"/>
          </w:divBdr>
        </w:div>
        <w:div w:id="206457237">
          <w:marLeft w:val="480"/>
          <w:marRight w:val="0"/>
          <w:marTop w:val="0"/>
          <w:marBottom w:val="0"/>
          <w:divBdr>
            <w:top w:val="none" w:sz="0" w:space="0" w:color="auto"/>
            <w:left w:val="none" w:sz="0" w:space="0" w:color="auto"/>
            <w:bottom w:val="none" w:sz="0" w:space="0" w:color="auto"/>
            <w:right w:val="none" w:sz="0" w:space="0" w:color="auto"/>
          </w:divBdr>
        </w:div>
        <w:div w:id="1964801167">
          <w:marLeft w:val="480"/>
          <w:marRight w:val="0"/>
          <w:marTop w:val="0"/>
          <w:marBottom w:val="0"/>
          <w:divBdr>
            <w:top w:val="none" w:sz="0" w:space="0" w:color="auto"/>
            <w:left w:val="none" w:sz="0" w:space="0" w:color="auto"/>
            <w:bottom w:val="none" w:sz="0" w:space="0" w:color="auto"/>
            <w:right w:val="none" w:sz="0" w:space="0" w:color="auto"/>
          </w:divBdr>
        </w:div>
        <w:div w:id="588006348">
          <w:marLeft w:val="480"/>
          <w:marRight w:val="0"/>
          <w:marTop w:val="0"/>
          <w:marBottom w:val="0"/>
          <w:divBdr>
            <w:top w:val="none" w:sz="0" w:space="0" w:color="auto"/>
            <w:left w:val="none" w:sz="0" w:space="0" w:color="auto"/>
            <w:bottom w:val="none" w:sz="0" w:space="0" w:color="auto"/>
            <w:right w:val="none" w:sz="0" w:space="0" w:color="auto"/>
          </w:divBdr>
        </w:div>
        <w:div w:id="392779874">
          <w:marLeft w:val="480"/>
          <w:marRight w:val="0"/>
          <w:marTop w:val="0"/>
          <w:marBottom w:val="0"/>
          <w:divBdr>
            <w:top w:val="none" w:sz="0" w:space="0" w:color="auto"/>
            <w:left w:val="none" w:sz="0" w:space="0" w:color="auto"/>
            <w:bottom w:val="none" w:sz="0" w:space="0" w:color="auto"/>
            <w:right w:val="none" w:sz="0" w:space="0" w:color="auto"/>
          </w:divBdr>
        </w:div>
        <w:div w:id="1481725304">
          <w:marLeft w:val="480"/>
          <w:marRight w:val="0"/>
          <w:marTop w:val="0"/>
          <w:marBottom w:val="0"/>
          <w:divBdr>
            <w:top w:val="none" w:sz="0" w:space="0" w:color="auto"/>
            <w:left w:val="none" w:sz="0" w:space="0" w:color="auto"/>
            <w:bottom w:val="none" w:sz="0" w:space="0" w:color="auto"/>
            <w:right w:val="none" w:sz="0" w:space="0" w:color="auto"/>
          </w:divBdr>
        </w:div>
        <w:div w:id="1990136893">
          <w:marLeft w:val="480"/>
          <w:marRight w:val="0"/>
          <w:marTop w:val="0"/>
          <w:marBottom w:val="0"/>
          <w:divBdr>
            <w:top w:val="none" w:sz="0" w:space="0" w:color="auto"/>
            <w:left w:val="none" w:sz="0" w:space="0" w:color="auto"/>
            <w:bottom w:val="none" w:sz="0" w:space="0" w:color="auto"/>
            <w:right w:val="none" w:sz="0" w:space="0" w:color="auto"/>
          </w:divBdr>
        </w:div>
        <w:div w:id="1869952743">
          <w:marLeft w:val="480"/>
          <w:marRight w:val="0"/>
          <w:marTop w:val="0"/>
          <w:marBottom w:val="0"/>
          <w:divBdr>
            <w:top w:val="none" w:sz="0" w:space="0" w:color="auto"/>
            <w:left w:val="none" w:sz="0" w:space="0" w:color="auto"/>
            <w:bottom w:val="none" w:sz="0" w:space="0" w:color="auto"/>
            <w:right w:val="none" w:sz="0" w:space="0" w:color="auto"/>
          </w:divBdr>
        </w:div>
        <w:div w:id="1186288867">
          <w:marLeft w:val="480"/>
          <w:marRight w:val="0"/>
          <w:marTop w:val="0"/>
          <w:marBottom w:val="0"/>
          <w:divBdr>
            <w:top w:val="none" w:sz="0" w:space="0" w:color="auto"/>
            <w:left w:val="none" w:sz="0" w:space="0" w:color="auto"/>
            <w:bottom w:val="none" w:sz="0" w:space="0" w:color="auto"/>
            <w:right w:val="none" w:sz="0" w:space="0" w:color="auto"/>
          </w:divBdr>
        </w:div>
        <w:div w:id="562446022">
          <w:marLeft w:val="480"/>
          <w:marRight w:val="0"/>
          <w:marTop w:val="0"/>
          <w:marBottom w:val="0"/>
          <w:divBdr>
            <w:top w:val="none" w:sz="0" w:space="0" w:color="auto"/>
            <w:left w:val="none" w:sz="0" w:space="0" w:color="auto"/>
            <w:bottom w:val="none" w:sz="0" w:space="0" w:color="auto"/>
            <w:right w:val="none" w:sz="0" w:space="0" w:color="auto"/>
          </w:divBdr>
        </w:div>
        <w:div w:id="1168401383">
          <w:marLeft w:val="480"/>
          <w:marRight w:val="0"/>
          <w:marTop w:val="0"/>
          <w:marBottom w:val="0"/>
          <w:divBdr>
            <w:top w:val="none" w:sz="0" w:space="0" w:color="auto"/>
            <w:left w:val="none" w:sz="0" w:space="0" w:color="auto"/>
            <w:bottom w:val="none" w:sz="0" w:space="0" w:color="auto"/>
            <w:right w:val="none" w:sz="0" w:space="0" w:color="auto"/>
          </w:divBdr>
        </w:div>
        <w:div w:id="1207643158">
          <w:marLeft w:val="480"/>
          <w:marRight w:val="0"/>
          <w:marTop w:val="0"/>
          <w:marBottom w:val="0"/>
          <w:divBdr>
            <w:top w:val="none" w:sz="0" w:space="0" w:color="auto"/>
            <w:left w:val="none" w:sz="0" w:space="0" w:color="auto"/>
            <w:bottom w:val="none" w:sz="0" w:space="0" w:color="auto"/>
            <w:right w:val="none" w:sz="0" w:space="0" w:color="auto"/>
          </w:divBdr>
        </w:div>
        <w:div w:id="1875074755">
          <w:marLeft w:val="480"/>
          <w:marRight w:val="0"/>
          <w:marTop w:val="0"/>
          <w:marBottom w:val="0"/>
          <w:divBdr>
            <w:top w:val="none" w:sz="0" w:space="0" w:color="auto"/>
            <w:left w:val="none" w:sz="0" w:space="0" w:color="auto"/>
            <w:bottom w:val="none" w:sz="0" w:space="0" w:color="auto"/>
            <w:right w:val="none" w:sz="0" w:space="0" w:color="auto"/>
          </w:divBdr>
        </w:div>
        <w:div w:id="63769687">
          <w:marLeft w:val="480"/>
          <w:marRight w:val="0"/>
          <w:marTop w:val="0"/>
          <w:marBottom w:val="0"/>
          <w:divBdr>
            <w:top w:val="none" w:sz="0" w:space="0" w:color="auto"/>
            <w:left w:val="none" w:sz="0" w:space="0" w:color="auto"/>
            <w:bottom w:val="none" w:sz="0" w:space="0" w:color="auto"/>
            <w:right w:val="none" w:sz="0" w:space="0" w:color="auto"/>
          </w:divBdr>
        </w:div>
        <w:div w:id="1991978666">
          <w:marLeft w:val="480"/>
          <w:marRight w:val="0"/>
          <w:marTop w:val="0"/>
          <w:marBottom w:val="0"/>
          <w:divBdr>
            <w:top w:val="none" w:sz="0" w:space="0" w:color="auto"/>
            <w:left w:val="none" w:sz="0" w:space="0" w:color="auto"/>
            <w:bottom w:val="none" w:sz="0" w:space="0" w:color="auto"/>
            <w:right w:val="none" w:sz="0" w:space="0" w:color="auto"/>
          </w:divBdr>
        </w:div>
        <w:div w:id="915166837">
          <w:marLeft w:val="480"/>
          <w:marRight w:val="0"/>
          <w:marTop w:val="0"/>
          <w:marBottom w:val="0"/>
          <w:divBdr>
            <w:top w:val="none" w:sz="0" w:space="0" w:color="auto"/>
            <w:left w:val="none" w:sz="0" w:space="0" w:color="auto"/>
            <w:bottom w:val="none" w:sz="0" w:space="0" w:color="auto"/>
            <w:right w:val="none" w:sz="0" w:space="0" w:color="auto"/>
          </w:divBdr>
        </w:div>
        <w:div w:id="1505584315">
          <w:marLeft w:val="480"/>
          <w:marRight w:val="0"/>
          <w:marTop w:val="0"/>
          <w:marBottom w:val="0"/>
          <w:divBdr>
            <w:top w:val="none" w:sz="0" w:space="0" w:color="auto"/>
            <w:left w:val="none" w:sz="0" w:space="0" w:color="auto"/>
            <w:bottom w:val="none" w:sz="0" w:space="0" w:color="auto"/>
            <w:right w:val="none" w:sz="0" w:space="0" w:color="auto"/>
          </w:divBdr>
        </w:div>
        <w:div w:id="168446466">
          <w:marLeft w:val="480"/>
          <w:marRight w:val="0"/>
          <w:marTop w:val="0"/>
          <w:marBottom w:val="0"/>
          <w:divBdr>
            <w:top w:val="none" w:sz="0" w:space="0" w:color="auto"/>
            <w:left w:val="none" w:sz="0" w:space="0" w:color="auto"/>
            <w:bottom w:val="none" w:sz="0" w:space="0" w:color="auto"/>
            <w:right w:val="none" w:sz="0" w:space="0" w:color="auto"/>
          </w:divBdr>
        </w:div>
        <w:div w:id="1494226511">
          <w:marLeft w:val="480"/>
          <w:marRight w:val="0"/>
          <w:marTop w:val="0"/>
          <w:marBottom w:val="0"/>
          <w:divBdr>
            <w:top w:val="none" w:sz="0" w:space="0" w:color="auto"/>
            <w:left w:val="none" w:sz="0" w:space="0" w:color="auto"/>
            <w:bottom w:val="none" w:sz="0" w:space="0" w:color="auto"/>
            <w:right w:val="none" w:sz="0" w:space="0" w:color="auto"/>
          </w:divBdr>
        </w:div>
        <w:div w:id="1967277029">
          <w:marLeft w:val="480"/>
          <w:marRight w:val="0"/>
          <w:marTop w:val="0"/>
          <w:marBottom w:val="0"/>
          <w:divBdr>
            <w:top w:val="none" w:sz="0" w:space="0" w:color="auto"/>
            <w:left w:val="none" w:sz="0" w:space="0" w:color="auto"/>
            <w:bottom w:val="none" w:sz="0" w:space="0" w:color="auto"/>
            <w:right w:val="none" w:sz="0" w:space="0" w:color="auto"/>
          </w:divBdr>
        </w:div>
        <w:div w:id="1067651076">
          <w:marLeft w:val="480"/>
          <w:marRight w:val="0"/>
          <w:marTop w:val="0"/>
          <w:marBottom w:val="0"/>
          <w:divBdr>
            <w:top w:val="none" w:sz="0" w:space="0" w:color="auto"/>
            <w:left w:val="none" w:sz="0" w:space="0" w:color="auto"/>
            <w:bottom w:val="none" w:sz="0" w:space="0" w:color="auto"/>
            <w:right w:val="none" w:sz="0" w:space="0" w:color="auto"/>
          </w:divBdr>
        </w:div>
        <w:div w:id="1935433491">
          <w:marLeft w:val="480"/>
          <w:marRight w:val="0"/>
          <w:marTop w:val="0"/>
          <w:marBottom w:val="0"/>
          <w:divBdr>
            <w:top w:val="none" w:sz="0" w:space="0" w:color="auto"/>
            <w:left w:val="none" w:sz="0" w:space="0" w:color="auto"/>
            <w:bottom w:val="none" w:sz="0" w:space="0" w:color="auto"/>
            <w:right w:val="none" w:sz="0" w:space="0" w:color="auto"/>
          </w:divBdr>
        </w:div>
        <w:div w:id="1953628824">
          <w:marLeft w:val="480"/>
          <w:marRight w:val="0"/>
          <w:marTop w:val="0"/>
          <w:marBottom w:val="0"/>
          <w:divBdr>
            <w:top w:val="none" w:sz="0" w:space="0" w:color="auto"/>
            <w:left w:val="none" w:sz="0" w:space="0" w:color="auto"/>
            <w:bottom w:val="none" w:sz="0" w:space="0" w:color="auto"/>
            <w:right w:val="none" w:sz="0" w:space="0" w:color="auto"/>
          </w:divBdr>
        </w:div>
        <w:div w:id="233900233">
          <w:marLeft w:val="480"/>
          <w:marRight w:val="0"/>
          <w:marTop w:val="0"/>
          <w:marBottom w:val="0"/>
          <w:divBdr>
            <w:top w:val="none" w:sz="0" w:space="0" w:color="auto"/>
            <w:left w:val="none" w:sz="0" w:space="0" w:color="auto"/>
            <w:bottom w:val="none" w:sz="0" w:space="0" w:color="auto"/>
            <w:right w:val="none" w:sz="0" w:space="0" w:color="auto"/>
          </w:divBdr>
        </w:div>
        <w:div w:id="584848311">
          <w:marLeft w:val="480"/>
          <w:marRight w:val="0"/>
          <w:marTop w:val="0"/>
          <w:marBottom w:val="0"/>
          <w:divBdr>
            <w:top w:val="none" w:sz="0" w:space="0" w:color="auto"/>
            <w:left w:val="none" w:sz="0" w:space="0" w:color="auto"/>
            <w:bottom w:val="none" w:sz="0" w:space="0" w:color="auto"/>
            <w:right w:val="none" w:sz="0" w:space="0" w:color="auto"/>
          </w:divBdr>
        </w:div>
        <w:div w:id="1914730539">
          <w:marLeft w:val="480"/>
          <w:marRight w:val="0"/>
          <w:marTop w:val="0"/>
          <w:marBottom w:val="0"/>
          <w:divBdr>
            <w:top w:val="none" w:sz="0" w:space="0" w:color="auto"/>
            <w:left w:val="none" w:sz="0" w:space="0" w:color="auto"/>
            <w:bottom w:val="none" w:sz="0" w:space="0" w:color="auto"/>
            <w:right w:val="none" w:sz="0" w:space="0" w:color="auto"/>
          </w:divBdr>
        </w:div>
        <w:div w:id="966199369">
          <w:marLeft w:val="480"/>
          <w:marRight w:val="0"/>
          <w:marTop w:val="0"/>
          <w:marBottom w:val="0"/>
          <w:divBdr>
            <w:top w:val="none" w:sz="0" w:space="0" w:color="auto"/>
            <w:left w:val="none" w:sz="0" w:space="0" w:color="auto"/>
            <w:bottom w:val="none" w:sz="0" w:space="0" w:color="auto"/>
            <w:right w:val="none" w:sz="0" w:space="0" w:color="auto"/>
          </w:divBdr>
        </w:div>
        <w:div w:id="1363895518">
          <w:marLeft w:val="480"/>
          <w:marRight w:val="0"/>
          <w:marTop w:val="0"/>
          <w:marBottom w:val="0"/>
          <w:divBdr>
            <w:top w:val="none" w:sz="0" w:space="0" w:color="auto"/>
            <w:left w:val="none" w:sz="0" w:space="0" w:color="auto"/>
            <w:bottom w:val="none" w:sz="0" w:space="0" w:color="auto"/>
            <w:right w:val="none" w:sz="0" w:space="0" w:color="auto"/>
          </w:divBdr>
        </w:div>
        <w:div w:id="980815447">
          <w:marLeft w:val="480"/>
          <w:marRight w:val="0"/>
          <w:marTop w:val="0"/>
          <w:marBottom w:val="0"/>
          <w:divBdr>
            <w:top w:val="none" w:sz="0" w:space="0" w:color="auto"/>
            <w:left w:val="none" w:sz="0" w:space="0" w:color="auto"/>
            <w:bottom w:val="none" w:sz="0" w:space="0" w:color="auto"/>
            <w:right w:val="none" w:sz="0" w:space="0" w:color="auto"/>
          </w:divBdr>
        </w:div>
        <w:div w:id="836966167">
          <w:marLeft w:val="480"/>
          <w:marRight w:val="0"/>
          <w:marTop w:val="0"/>
          <w:marBottom w:val="0"/>
          <w:divBdr>
            <w:top w:val="none" w:sz="0" w:space="0" w:color="auto"/>
            <w:left w:val="none" w:sz="0" w:space="0" w:color="auto"/>
            <w:bottom w:val="none" w:sz="0" w:space="0" w:color="auto"/>
            <w:right w:val="none" w:sz="0" w:space="0" w:color="auto"/>
          </w:divBdr>
        </w:div>
        <w:div w:id="1386025295">
          <w:marLeft w:val="480"/>
          <w:marRight w:val="0"/>
          <w:marTop w:val="0"/>
          <w:marBottom w:val="0"/>
          <w:divBdr>
            <w:top w:val="none" w:sz="0" w:space="0" w:color="auto"/>
            <w:left w:val="none" w:sz="0" w:space="0" w:color="auto"/>
            <w:bottom w:val="none" w:sz="0" w:space="0" w:color="auto"/>
            <w:right w:val="none" w:sz="0" w:space="0" w:color="auto"/>
          </w:divBdr>
        </w:div>
        <w:div w:id="445776605">
          <w:marLeft w:val="480"/>
          <w:marRight w:val="0"/>
          <w:marTop w:val="0"/>
          <w:marBottom w:val="0"/>
          <w:divBdr>
            <w:top w:val="none" w:sz="0" w:space="0" w:color="auto"/>
            <w:left w:val="none" w:sz="0" w:space="0" w:color="auto"/>
            <w:bottom w:val="none" w:sz="0" w:space="0" w:color="auto"/>
            <w:right w:val="none" w:sz="0" w:space="0" w:color="auto"/>
          </w:divBdr>
        </w:div>
        <w:div w:id="1850175047">
          <w:marLeft w:val="480"/>
          <w:marRight w:val="0"/>
          <w:marTop w:val="0"/>
          <w:marBottom w:val="0"/>
          <w:divBdr>
            <w:top w:val="none" w:sz="0" w:space="0" w:color="auto"/>
            <w:left w:val="none" w:sz="0" w:space="0" w:color="auto"/>
            <w:bottom w:val="none" w:sz="0" w:space="0" w:color="auto"/>
            <w:right w:val="none" w:sz="0" w:space="0" w:color="auto"/>
          </w:divBdr>
        </w:div>
        <w:div w:id="1091048696">
          <w:marLeft w:val="480"/>
          <w:marRight w:val="0"/>
          <w:marTop w:val="0"/>
          <w:marBottom w:val="0"/>
          <w:divBdr>
            <w:top w:val="none" w:sz="0" w:space="0" w:color="auto"/>
            <w:left w:val="none" w:sz="0" w:space="0" w:color="auto"/>
            <w:bottom w:val="none" w:sz="0" w:space="0" w:color="auto"/>
            <w:right w:val="none" w:sz="0" w:space="0" w:color="auto"/>
          </w:divBdr>
        </w:div>
        <w:div w:id="229117377">
          <w:marLeft w:val="480"/>
          <w:marRight w:val="0"/>
          <w:marTop w:val="0"/>
          <w:marBottom w:val="0"/>
          <w:divBdr>
            <w:top w:val="none" w:sz="0" w:space="0" w:color="auto"/>
            <w:left w:val="none" w:sz="0" w:space="0" w:color="auto"/>
            <w:bottom w:val="none" w:sz="0" w:space="0" w:color="auto"/>
            <w:right w:val="none" w:sz="0" w:space="0" w:color="auto"/>
          </w:divBdr>
        </w:div>
        <w:div w:id="525098240">
          <w:marLeft w:val="480"/>
          <w:marRight w:val="0"/>
          <w:marTop w:val="0"/>
          <w:marBottom w:val="0"/>
          <w:divBdr>
            <w:top w:val="none" w:sz="0" w:space="0" w:color="auto"/>
            <w:left w:val="none" w:sz="0" w:space="0" w:color="auto"/>
            <w:bottom w:val="none" w:sz="0" w:space="0" w:color="auto"/>
            <w:right w:val="none" w:sz="0" w:space="0" w:color="auto"/>
          </w:divBdr>
        </w:div>
        <w:div w:id="1860271588">
          <w:marLeft w:val="480"/>
          <w:marRight w:val="0"/>
          <w:marTop w:val="0"/>
          <w:marBottom w:val="0"/>
          <w:divBdr>
            <w:top w:val="none" w:sz="0" w:space="0" w:color="auto"/>
            <w:left w:val="none" w:sz="0" w:space="0" w:color="auto"/>
            <w:bottom w:val="none" w:sz="0" w:space="0" w:color="auto"/>
            <w:right w:val="none" w:sz="0" w:space="0" w:color="auto"/>
          </w:divBdr>
        </w:div>
        <w:div w:id="1359043182">
          <w:marLeft w:val="480"/>
          <w:marRight w:val="0"/>
          <w:marTop w:val="0"/>
          <w:marBottom w:val="0"/>
          <w:divBdr>
            <w:top w:val="none" w:sz="0" w:space="0" w:color="auto"/>
            <w:left w:val="none" w:sz="0" w:space="0" w:color="auto"/>
            <w:bottom w:val="none" w:sz="0" w:space="0" w:color="auto"/>
            <w:right w:val="none" w:sz="0" w:space="0" w:color="auto"/>
          </w:divBdr>
        </w:div>
        <w:div w:id="1281378256">
          <w:marLeft w:val="480"/>
          <w:marRight w:val="0"/>
          <w:marTop w:val="0"/>
          <w:marBottom w:val="0"/>
          <w:divBdr>
            <w:top w:val="none" w:sz="0" w:space="0" w:color="auto"/>
            <w:left w:val="none" w:sz="0" w:space="0" w:color="auto"/>
            <w:bottom w:val="none" w:sz="0" w:space="0" w:color="auto"/>
            <w:right w:val="none" w:sz="0" w:space="0" w:color="auto"/>
          </w:divBdr>
        </w:div>
        <w:div w:id="515194325">
          <w:marLeft w:val="480"/>
          <w:marRight w:val="0"/>
          <w:marTop w:val="0"/>
          <w:marBottom w:val="0"/>
          <w:divBdr>
            <w:top w:val="none" w:sz="0" w:space="0" w:color="auto"/>
            <w:left w:val="none" w:sz="0" w:space="0" w:color="auto"/>
            <w:bottom w:val="none" w:sz="0" w:space="0" w:color="auto"/>
            <w:right w:val="none" w:sz="0" w:space="0" w:color="auto"/>
          </w:divBdr>
        </w:div>
        <w:div w:id="1050301448">
          <w:marLeft w:val="480"/>
          <w:marRight w:val="0"/>
          <w:marTop w:val="0"/>
          <w:marBottom w:val="0"/>
          <w:divBdr>
            <w:top w:val="none" w:sz="0" w:space="0" w:color="auto"/>
            <w:left w:val="none" w:sz="0" w:space="0" w:color="auto"/>
            <w:bottom w:val="none" w:sz="0" w:space="0" w:color="auto"/>
            <w:right w:val="none" w:sz="0" w:space="0" w:color="auto"/>
          </w:divBdr>
        </w:div>
        <w:div w:id="1262839318">
          <w:marLeft w:val="480"/>
          <w:marRight w:val="0"/>
          <w:marTop w:val="0"/>
          <w:marBottom w:val="0"/>
          <w:divBdr>
            <w:top w:val="none" w:sz="0" w:space="0" w:color="auto"/>
            <w:left w:val="none" w:sz="0" w:space="0" w:color="auto"/>
            <w:bottom w:val="none" w:sz="0" w:space="0" w:color="auto"/>
            <w:right w:val="none" w:sz="0" w:space="0" w:color="auto"/>
          </w:divBdr>
        </w:div>
        <w:div w:id="2130053138">
          <w:marLeft w:val="480"/>
          <w:marRight w:val="0"/>
          <w:marTop w:val="0"/>
          <w:marBottom w:val="0"/>
          <w:divBdr>
            <w:top w:val="none" w:sz="0" w:space="0" w:color="auto"/>
            <w:left w:val="none" w:sz="0" w:space="0" w:color="auto"/>
            <w:bottom w:val="none" w:sz="0" w:space="0" w:color="auto"/>
            <w:right w:val="none" w:sz="0" w:space="0" w:color="auto"/>
          </w:divBdr>
        </w:div>
        <w:div w:id="816729088">
          <w:marLeft w:val="480"/>
          <w:marRight w:val="0"/>
          <w:marTop w:val="0"/>
          <w:marBottom w:val="0"/>
          <w:divBdr>
            <w:top w:val="none" w:sz="0" w:space="0" w:color="auto"/>
            <w:left w:val="none" w:sz="0" w:space="0" w:color="auto"/>
            <w:bottom w:val="none" w:sz="0" w:space="0" w:color="auto"/>
            <w:right w:val="none" w:sz="0" w:space="0" w:color="auto"/>
          </w:divBdr>
        </w:div>
        <w:div w:id="686250915">
          <w:marLeft w:val="480"/>
          <w:marRight w:val="0"/>
          <w:marTop w:val="0"/>
          <w:marBottom w:val="0"/>
          <w:divBdr>
            <w:top w:val="none" w:sz="0" w:space="0" w:color="auto"/>
            <w:left w:val="none" w:sz="0" w:space="0" w:color="auto"/>
            <w:bottom w:val="none" w:sz="0" w:space="0" w:color="auto"/>
            <w:right w:val="none" w:sz="0" w:space="0" w:color="auto"/>
          </w:divBdr>
        </w:div>
        <w:div w:id="530651900">
          <w:marLeft w:val="480"/>
          <w:marRight w:val="0"/>
          <w:marTop w:val="0"/>
          <w:marBottom w:val="0"/>
          <w:divBdr>
            <w:top w:val="none" w:sz="0" w:space="0" w:color="auto"/>
            <w:left w:val="none" w:sz="0" w:space="0" w:color="auto"/>
            <w:bottom w:val="none" w:sz="0" w:space="0" w:color="auto"/>
            <w:right w:val="none" w:sz="0" w:space="0" w:color="auto"/>
          </w:divBdr>
        </w:div>
        <w:div w:id="1337423647">
          <w:marLeft w:val="480"/>
          <w:marRight w:val="0"/>
          <w:marTop w:val="0"/>
          <w:marBottom w:val="0"/>
          <w:divBdr>
            <w:top w:val="none" w:sz="0" w:space="0" w:color="auto"/>
            <w:left w:val="none" w:sz="0" w:space="0" w:color="auto"/>
            <w:bottom w:val="none" w:sz="0" w:space="0" w:color="auto"/>
            <w:right w:val="none" w:sz="0" w:space="0" w:color="auto"/>
          </w:divBdr>
        </w:div>
        <w:div w:id="379404428">
          <w:marLeft w:val="480"/>
          <w:marRight w:val="0"/>
          <w:marTop w:val="0"/>
          <w:marBottom w:val="0"/>
          <w:divBdr>
            <w:top w:val="none" w:sz="0" w:space="0" w:color="auto"/>
            <w:left w:val="none" w:sz="0" w:space="0" w:color="auto"/>
            <w:bottom w:val="none" w:sz="0" w:space="0" w:color="auto"/>
            <w:right w:val="none" w:sz="0" w:space="0" w:color="auto"/>
          </w:divBdr>
        </w:div>
        <w:div w:id="1229880535">
          <w:marLeft w:val="480"/>
          <w:marRight w:val="0"/>
          <w:marTop w:val="0"/>
          <w:marBottom w:val="0"/>
          <w:divBdr>
            <w:top w:val="none" w:sz="0" w:space="0" w:color="auto"/>
            <w:left w:val="none" w:sz="0" w:space="0" w:color="auto"/>
            <w:bottom w:val="none" w:sz="0" w:space="0" w:color="auto"/>
            <w:right w:val="none" w:sz="0" w:space="0" w:color="auto"/>
          </w:divBdr>
        </w:div>
        <w:div w:id="1612323274">
          <w:marLeft w:val="480"/>
          <w:marRight w:val="0"/>
          <w:marTop w:val="0"/>
          <w:marBottom w:val="0"/>
          <w:divBdr>
            <w:top w:val="none" w:sz="0" w:space="0" w:color="auto"/>
            <w:left w:val="none" w:sz="0" w:space="0" w:color="auto"/>
            <w:bottom w:val="none" w:sz="0" w:space="0" w:color="auto"/>
            <w:right w:val="none" w:sz="0" w:space="0" w:color="auto"/>
          </w:divBdr>
        </w:div>
        <w:div w:id="1789545839">
          <w:marLeft w:val="480"/>
          <w:marRight w:val="0"/>
          <w:marTop w:val="0"/>
          <w:marBottom w:val="0"/>
          <w:divBdr>
            <w:top w:val="none" w:sz="0" w:space="0" w:color="auto"/>
            <w:left w:val="none" w:sz="0" w:space="0" w:color="auto"/>
            <w:bottom w:val="none" w:sz="0" w:space="0" w:color="auto"/>
            <w:right w:val="none" w:sz="0" w:space="0" w:color="auto"/>
          </w:divBdr>
        </w:div>
        <w:div w:id="815296800">
          <w:marLeft w:val="480"/>
          <w:marRight w:val="0"/>
          <w:marTop w:val="0"/>
          <w:marBottom w:val="0"/>
          <w:divBdr>
            <w:top w:val="none" w:sz="0" w:space="0" w:color="auto"/>
            <w:left w:val="none" w:sz="0" w:space="0" w:color="auto"/>
            <w:bottom w:val="none" w:sz="0" w:space="0" w:color="auto"/>
            <w:right w:val="none" w:sz="0" w:space="0" w:color="auto"/>
          </w:divBdr>
        </w:div>
        <w:div w:id="161749380">
          <w:marLeft w:val="480"/>
          <w:marRight w:val="0"/>
          <w:marTop w:val="0"/>
          <w:marBottom w:val="0"/>
          <w:divBdr>
            <w:top w:val="none" w:sz="0" w:space="0" w:color="auto"/>
            <w:left w:val="none" w:sz="0" w:space="0" w:color="auto"/>
            <w:bottom w:val="none" w:sz="0" w:space="0" w:color="auto"/>
            <w:right w:val="none" w:sz="0" w:space="0" w:color="auto"/>
          </w:divBdr>
        </w:div>
        <w:div w:id="1538541612">
          <w:marLeft w:val="480"/>
          <w:marRight w:val="0"/>
          <w:marTop w:val="0"/>
          <w:marBottom w:val="0"/>
          <w:divBdr>
            <w:top w:val="none" w:sz="0" w:space="0" w:color="auto"/>
            <w:left w:val="none" w:sz="0" w:space="0" w:color="auto"/>
            <w:bottom w:val="none" w:sz="0" w:space="0" w:color="auto"/>
            <w:right w:val="none" w:sz="0" w:space="0" w:color="auto"/>
          </w:divBdr>
        </w:div>
        <w:div w:id="1476682928">
          <w:marLeft w:val="480"/>
          <w:marRight w:val="0"/>
          <w:marTop w:val="0"/>
          <w:marBottom w:val="0"/>
          <w:divBdr>
            <w:top w:val="none" w:sz="0" w:space="0" w:color="auto"/>
            <w:left w:val="none" w:sz="0" w:space="0" w:color="auto"/>
            <w:bottom w:val="none" w:sz="0" w:space="0" w:color="auto"/>
            <w:right w:val="none" w:sz="0" w:space="0" w:color="auto"/>
          </w:divBdr>
        </w:div>
        <w:div w:id="1424571827">
          <w:marLeft w:val="480"/>
          <w:marRight w:val="0"/>
          <w:marTop w:val="0"/>
          <w:marBottom w:val="0"/>
          <w:divBdr>
            <w:top w:val="none" w:sz="0" w:space="0" w:color="auto"/>
            <w:left w:val="none" w:sz="0" w:space="0" w:color="auto"/>
            <w:bottom w:val="none" w:sz="0" w:space="0" w:color="auto"/>
            <w:right w:val="none" w:sz="0" w:space="0" w:color="auto"/>
          </w:divBdr>
        </w:div>
        <w:div w:id="573319022">
          <w:marLeft w:val="480"/>
          <w:marRight w:val="0"/>
          <w:marTop w:val="0"/>
          <w:marBottom w:val="0"/>
          <w:divBdr>
            <w:top w:val="none" w:sz="0" w:space="0" w:color="auto"/>
            <w:left w:val="none" w:sz="0" w:space="0" w:color="auto"/>
            <w:bottom w:val="none" w:sz="0" w:space="0" w:color="auto"/>
            <w:right w:val="none" w:sz="0" w:space="0" w:color="auto"/>
          </w:divBdr>
        </w:div>
        <w:div w:id="1090539360">
          <w:marLeft w:val="480"/>
          <w:marRight w:val="0"/>
          <w:marTop w:val="0"/>
          <w:marBottom w:val="0"/>
          <w:divBdr>
            <w:top w:val="none" w:sz="0" w:space="0" w:color="auto"/>
            <w:left w:val="none" w:sz="0" w:space="0" w:color="auto"/>
            <w:bottom w:val="none" w:sz="0" w:space="0" w:color="auto"/>
            <w:right w:val="none" w:sz="0" w:space="0" w:color="auto"/>
          </w:divBdr>
        </w:div>
        <w:div w:id="641496878">
          <w:marLeft w:val="480"/>
          <w:marRight w:val="0"/>
          <w:marTop w:val="0"/>
          <w:marBottom w:val="0"/>
          <w:divBdr>
            <w:top w:val="none" w:sz="0" w:space="0" w:color="auto"/>
            <w:left w:val="none" w:sz="0" w:space="0" w:color="auto"/>
            <w:bottom w:val="none" w:sz="0" w:space="0" w:color="auto"/>
            <w:right w:val="none" w:sz="0" w:space="0" w:color="auto"/>
          </w:divBdr>
        </w:div>
        <w:div w:id="1502114242">
          <w:marLeft w:val="480"/>
          <w:marRight w:val="0"/>
          <w:marTop w:val="0"/>
          <w:marBottom w:val="0"/>
          <w:divBdr>
            <w:top w:val="none" w:sz="0" w:space="0" w:color="auto"/>
            <w:left w:val="none" w:sz="0" w:space="0" w:color="auto"/>
            <w:bottom w:val="none" w:sz="0" w:space="0" w:color="auto"/>
            <w:right w:val="none" w:sz="0" w:space="0" w:color="auto"/>
          </w:divBdr>
        </w:div>
        <w:div w:id="1059204954">
          <w:marLeft w:val="480"/>
          <w:marRight w:val="0"/>
          <w:marTop w:val="0"/>
          <w:marBottom w:val="0"/>
          <w:divBdr>
            <w:top w:val="none" w:sz="0" w:space="0" w:color="auto"/>
            <w:left w:val="none" w:sz="0" w:space="0" w:color="auto"/>
            <w:bottom w:val="none" w:sz="0" w:space="0" w:color="auto"/>
            <w:right w:val="none" w:sz="0" w:space="0" w:color="auto"/>
          </w:divBdr>
        </w:div>
        <w:div w:id="503201303">
          <w:marLeft w:val="480"/>
          <w:marRight w:val="0"/>
          <w:marTop w:val="0"/>
          <w:marBottom w:val="0"/>
          <w:divBdr>
            <w:top w:val="none" w:sz="0" w:space="0" w:color="auto"/>
            <w:left w:val="none" w:sz="0" w:space="0" w:color="auto"/>
            <w:bottom w:val="none" w:sz="0" w:space="0" w:color="auto"/>
            <w:right w:val="none" w:sz="0" w:space="0" w:color="auto"/>
          </w:divBdr>
        </w:div>
        <w:div w:id="436994733">
          <w:marLeft w:val="480"/>
          <w:marRight w:val="0"/>
          <w:marTop w:val="0"/>
          <w:marBottom w:val="0"/>
          <w:divBdr>
            <w:top w:val="none" w:sz="0" w:space="0" w:color="auto"/>
            <w:left w:val="none" w:sz="0" w:space="0" w:color="auto"/>
            <w:bottom w:val="none" w:sz="0" w:space="0" w:color="auto"/>
            <w:right w:val="none" w:sz="0" w:space="0" w:color="auto"/>
          </w:divBdr>
        </w:div>
        <w:div w:id="1066489738">
          <w:marLeft w:val="480"/>
          <w:marRight w:val="0"/>
          <w:marTop w:val="0"/>
          <w:marBottom w:val="0"/>
          <w:divBdr>
            <w:top w:val="none" w:sz="0" w:space="0" w:color="auto"/>
            <w:left w:val="none" w:sz="0" w:space="0" w:color="auto"/>
            <w:bottom w:val="none" w:sz="0" w:space="0" w:color="auto"/>
            <w:right w:val="none" w:sz="0" w:space="0" w:color="auto"/>
          </w:divBdr>
        </w:div>
        <w:div w:id="1533231392">
          <w:marLeft w:val="480"/>
          <w:marRight w:val="0"/>
          <w:marTop w:val="0"/>
          <w:marBottom w:val="0"/>
          <w:divBdr>
            <w:top w:val="none" w:sz="0" w:space="0" w:color="auto"/>
            <w:left w:val="none" w:sz="0" w:space="0" w:color="auto"/>
            <w:bottom w:val="none" w:sz="0" w:space="0" w:color="auto"/>
            <w:right w:val="none" w:sz="0" w:space="0" w:color="auto"/>
          </w:divBdr>
        </w:div>
        <w:div w:id="142087910">
          <w:marLeft w:val="480"/>
          <w:marRight w:val="0"/>
          <w:marTop w:val="0"/>
          <w:marBottom w:val="0"/>
          <w:divBdr>
            <w:top w:val="none" w:sz="0" w:space="0" w:color="auto"/>
            <w:left w:val="none" w:sz="0" w:space="0" w:color="auto"/>
            <w:bottom w:val="none" w:sz="0" w:space="0" w:color="auto"/>
            <w:right w:val="none" w:sz="0" w:space="0" w:color="auto"/>
          </w:divBdr>
        </w:div>
        <w:div w:id="262734108">
          <w:marLeft w:val="480"/>
          <w:marRight w:val="0"/>
          <w:marTop w:val="0"/>
          <w:marBottom w:val="0"/>
          <w:divBdr>
            <w:top w:val="none" w:sz="0" w:space="0" w:color="auto"/>
            <w:left w:val="none" w:sz="0" w:space="0" w:color="auto"/>
            <w:bottom w:val="none" w:sz="0" w:space="0" w:color="auto"/>
            <w:right w:val="none" w:sz="0" w:space="0" w:color="auto"/>
          </w:divBdr>
        </w:div>
        <w:div w:id="630594256">
          <w:marLeft w:val="480"/>
          <w:marRight w:val="0"/>
          <w:marTop w:val="0"/>
          <w:marBottom w:val="0"/>
          <w:divBdr>
            <w:top w:val="none" w:sz="0" w:space="0" w:color="auto"/>
            <w:left w:val="none" w:sz="0" w:space="0" w:color="auto"/>
            <w:bottom w:val="none" w:sz="0" w:space="0" w:color="auto"/>
            <w:right w:val="none" w:sz="0" w:space="0" w:color="auto"/>
          </w:divBdr>
        </w:div>
        <w:div w:id="1083189336">
          <w:marLeft w:val="480"/>
          <w:marRight w:val="0"/>
          <w:marTop w:val="0"/>
          <w:marBottom w:val="0"/>
          <w:divBdr>
            <w:top w:val="none" w:sz="0" w:space="0" w:color="auto"/>
            <w:left w:val="none" w:sz="0" w:space="0" w:color="auto"/>
            <w:bottom w:val="none" w:sz="0" w:space="0" w:color="auto"/>
            <w:right w:val="none" w:sz="0" w:space="0" w:color="auto"/>
          </w:divBdr>
        </w:div>
        <w:div w:id="1046174851">
          <w:marLeft w:val="480"/>
          <w:marRight w:val="0"/>
          <w:marTop w:val="0"/>
          <w:marBottom w:val="0"/>
          <w:divBdr>
            <w:top w:val="none" w:sz="0" w:space="0" w:color="auto"/>
            <w:left w:val="none" w:sz="0" w:space="0" w:color="auto"/>
            <w:bottom w:val="none" w:sz="0" w:space="0" w:color="auto"/>
            <w:right w:val="none" w:sz="0" w:space="0" w:color="auto"/>
          </w:divBdr>
        </w:div>
        <w:div w:id="1103454632">
          <w:marLeft w:val="480"/>
          <w:marRight w:val="0"/>
          <w:marTop w:val="0"/>
          <w:marBottom w:val="0"/>
          <w:divBdr>
            <w:top w:val="none" w:sz="0" w:space="0" w:color="auto"/>
            <w:left w:val="none" w:sz="0" w:space="0" w:color="auto"/>
            <w:bottom w:val="none" w:sz="0" w:space="0" w:color="auto"/>
            <w:right w:val="none" w:sz="0" w:space="0" w:color="auto"/>
          </w:divBdr>
        </w:div>
        <w:div w:id="110058977">
          <w:marLeft w:val="480"/>
          <w:marRight w:val="0"/>
          <w:marTop w:val="0"/>
          <w:marBottom w:val="0"/>
          <w:divBdr>
            <w:top w:val="none" w:sz="0" w:space="0" w:color="auto"/>
            <w:left w:val="none" w:sz="0" w:space="0" w:color="auto"/>
            <w:bottom w:val="none" w:sz="0" w:space="0" w:color="auto"/>
            <w:right w:val="none" w:sz="0" w:space="0" w:color="auto"/>
          </w:divBdr>
        </w:div>
        <w:div w:id="828135980">
          <w:marLeft w:val="480"/>
          <w:marRight w:val="0"/>
          <w:marTop w:val="0"/>
          <w:marBottom w:val="0"/>
          <w:divBdr>
            <w:top w:val="none" w:sz="0" w:space="0" w:color="auto"/>
            <w:left w:val="none" w:sz="0" w:space="0" w:color="auto"/>
            <w:bottom w:val="none" w:sz="0" w:space="0" w:color="auto"/>
            <w:right w:val="none" w:sz="0" w:space="0" w:color="auto"/>
          </w:divBdr>
        </w:div>
        <w:div w:id="1508861433">
          <w:marLeft w:val="480"/>
          <w:marRight w:val="0"/>
          <w:marTop w:val="0"/>
          <w:marBottom w:val="0"/>
          <w:divBdr>
            <w:top w:val="none" w:sz="0" w:space="0" w:color="auto"/>
            <w:left w:val="none" w:sz="0" w:space="0" w:color="auto"/>
            <w:bottom w:val="none" w:sz="0" w:space="0" w:color="auto"/>
            <w:right w:val="none" w:sz="0" w:space="0" w:color="auto"/>
          </w:divBdr>
        </w:div>
        <w:div w:id="380135074">
          <w:marLeft w:val="480"/>
          <w:marRight w:val="0"/>
          <w:marTop w:val="0"/>
          <w:marBottom w:val="0"/>
          <w:divBdr>
            <w:top w:val="none" w:sz="0" w:space="0" w:color="auto"/>
            <w:left w:val="none" w:sz="0" w:space="0" w:color="auto"/>
            <w:bottom w:val="none" w:sz="0" w:space="0" w:color="auto"/>
            <w:right w:val="none" w:sz="0" w:space="0" w:color="auto"/>
          </w:divBdr>
        </w:div>
        <w:div w:id="1918782569">
          <w:marLeft w:val="480"/>
          <w:marRight w:val="0"/>
          <w:marTop w:val="0"/>
          <w:marBottom w:val="0"/>
          <w:divBdr>
            <w:top w:val="none" w:sz="0" w:space="0" w:color="auto"/>
            <w:left w:val="none" w:sz="0" w:space="0" w:color="auto"/>
            <w:bottom w:val="none" w:sz="0" w:space="0" w:color="auto"/>
            <w:right w:val="none" w:sz="0" w:space="0" w:color="auto"/>
          </w:divBdr>
        </w:div>
        <w:div w:id="55973667">
          <w:marLeft w:val="480"/>
          <w:marRight w:val="0"/>
          <w:marTop w:val="0"/>
          <w:marBottom w:val="0"/>
          <w:divBdr>
            <w:top w:val="none" w:sz="0" w:space="0" w:color="auto"/>
            <w:left w:val="none" w:sz="0" w:space="0" w:color="auto"/>
            <w:bottom w:val="none" w:sz="0" w:space="0" w:color="auto"/>
            <w:right w:val="none" w:sz="0" w:space="0" w:color="auto"/>
          </w:divBdr>
        </w:div>
        <w:div w:id="542376202">
          <w:marLeft w:val="480"/>
          <w:marRight w:val="0"/>
          <w:marTop w:val="0"/>
          <w:marBottom w:val="0"/>
          <w:divBdr>
            <w:top w:val="none" w:sz="0" w:space="0" w:color="auto"/>
            <w:left w:val="none" w:sz="0" w:space="0" w:color="auto"/>
            <w:bottom w:val="none" w:sz="0" w:space="0" w:color="auto"/>
            <w:right w:val="none" w:sz="0" w:space="0" w:color="auto"/>
          </w:divBdr>
        </w:div>
        <w:div w:id="1611887061">
          <w:marLeft w:val="480"/>
          <w:marRight w:val="0"/>
          <w:marTop w:val="0"/>
          <w:marBottom w:val="0"/>
          <w:divBdr>
            <w:top w:val="none" w:sz="0" w:space="0" w:color="auto"/>
            <w:left w:val="none" w:sz="0" w:space="0" w:color="auto"/>
            <w:bottom w:val="none" w:sz="0" w:space="0" w:color="auto"/>
            <w:right w:val="none" w:sz="0" w:space="0" w:color="auto"/>
          </w:divBdr>
        </w:div>
        <w:div w:id="605426634">
          <w:marLeft w:val="480"/>
          <w:marRight w:val="0"/>
          <w:marTop w:val="0"/>
          <w:marBottom w:val="0"/>
          <w:divBdr>
            <w:top w:val="none" w:sz="0" w:space="0" w:color="auto"/>
            <w:left w:val="none" w:sz="0" w:space="0" w:color="auto"/>
            <w:bottom w:val="none" w:sz="0" w:space="0" w:color="auto"/>
            <w:right w:val="none" w:sz="0" w:space="0" w:color="auto"/>
          </w:divBdr>
        </w:div>
        <w:div w:id="1025015604">
          <w:marLeft w:val="480"/>
          <w:marRight w:val="0"/>
          <w:marTop w:val="0"/>
          <w:marBottom w:val="0"/>
          <w:divBdr>
            <w:top w:val="none" w:sz="0" w:space="0" w:color="auto"/>
            <w:left w:val="none" w:sz="0" w:space="0" w:color="auto"/>
            <w:bottom w:val="none" w:sz="0" w:space="0" w:color="auto"/>
            <w:right w:val="none" w:sz="0" w:space="0" w:color="auto"/>
          </w:divBdr>
        </w:div>
        <w:div w:id="406272109">
          <w:marLeft w:val="480"/>
          <w:marRight w:val="0"/>
          <w:marTop w:val="0"/>
          <w:marBottom w:val="0"/>
          <w:divBdr>
            <w:top w:val="none" w:sz="0" w:space="0" w:color="auto"/>
            <w:left w:val="none" w:sz="0" w:space="0" w:color="auto"/>
            <w:bottom w:val="none" w:sz="0" w:space="0" w:color="auto"/>
            <w:right w:val="none" w:sz="0" w:space="0" w:color="auto"/>
          </w:divBdr>
        </w:div>
        <w:div w:id="944505893">
          <w:marLeft w:val="480"/>
          <w:marRight w:val="0"/>
          <w:marTop w:val="0"/>
          <w:marBottom w:val="0"/>
          <w:divBdr>
            <w:top w:val="none" w:sz="0" w:space="0" w:color="auto"/>
            <w:left w:val="none" w:sz="0" w:space="0" w:color="auto"/>
            <w:bottom w:val="none" w:sz="0" w:space="0" w:color="auto"/>
            <w:right w:val="none" w:sz="0" w:space="0" w:color="auto"/>
          </w:divBdr>
        </w:div>
        <w:div w:id="256450620">
          <w:marLeft w:val="480"/>
          <w:marRight w:val="0"/>
          <w:marTop w:val="0"/>
          <w:marBottom w:val="0"/>
          <w:divBdr>
            <w:top w:val="none" w:sz="0" w:space="0" w:color="auto"/>
            <w:left w:val="none" w:sz="0" w:space="0" w:color="auto"/>
            <w:bottom w:val="none" w:sz="0" w:space="0" w:color="auto"/>
            <w:right w:val="none" w:sz="0" w:space="0" w:color="auto"/>
          </w:divBdr>
        </w:div>
        <w:div w:id="859665838">
          <w:marLeft w:val="480"/>
          <w:marRight w:val="0"/>
          <w:marTop w:val="0"/>
          <w:marBottom w:val="0"/>
          <w:divBdr>
            <w:top w:val="none" w:sz="0" w:space="0" w:color="auto"/>
            <w:left w:val="none" w:sz="0" w:space="0" w:color="auto"/>
            <w:bottom w:val="none" w:sz="0" w:space="0" w:color="auto"/>
            <w:right w:val="none" w:sz="0" w:space="0" w:color="auto"/>
          </w:divBdr>
        </w:div>
        <w:div w:id="1199274561">
          <w:marLeft w:val="480"/>
          <w:marRight w:val="0"/>
          <w:marTop w:val="0"/>
          <w:marBottom w:val="0"/>
          <w:divBdr>
            <w:top w:val="none" w:sz="0" w:space="0" w:color="auto"/>
            <w:left w:val="none" w:sz="0" w:space="0" w:color="auto"/>
            <w:bottom w:val="none" w:sz="0" w:space="0" w:color="auto"/>
            <w:right w:val="none" w:sz="0" w:space="0" w:color="auto"/>
          </w:divBdr>
        </w:div>
        <w:div w:id="798688109">
          <w:marLeft w:val="480"/>
          <w:marRight w:val="0"/>
          <w:marTop w:val="0"/>
          <w:marBottom w:val="0"/>
          <w:divBdr>
            <w:top w:val="none" w:sz="0" w:space="0" w:color="auto"/>
            <w:left w:val="none" w:sz="0" w:space="0" w:color="auto"/>
            <w:bottom w:val="none" w:sz="0" w:space="0" w:color="auto"/>
            <w:right w:val="none" w:sz="0" w:space="0" w:color="auto"/>
          </w:divBdr>
        </w:div>
        <w:div w:id="1720132759">
          <w:marLeft w:val="480"/>
          <w:marRight w:val="0"/>
          <w:marTop w:val="0"/>
          <w:marBottom w:val="0"/>
          <w:divBdr>
            <w:top w:val="none" w:sz="0" w:space="0" w:color="auto"/>
            <w:left w:val="none" w:sz="0" w:space="0" w:color="auto"/>
            <w:bottom w:val="none" w:sz="0" w:space="0" w:color="auto"/>
            <w:right w:val="none" w:sz="0" w:space="0" w:color="auto"/>
          </w:divBdr>
        </w:div>
        <w:div w:id="1372999230">
          <w:marLeft w:val="480"/>
          <w:marRight w:val="0"/>
          <w:marTop w:val="0"/>
          <w:marBottom w:val="0"/>
          <w:divBdr>
            <w:top w:val="none" w:sz="0" w:space="0" w:color="auto"/>
            <w:left w:val="none" w:sz="0" w:space="0" w:color="auto"/>
            <w:bottom w:val="none" w:sz="0" w:space="0" w:color="auto"/>
            <w:right w:val="none" w:sz="0" w:space="0" w:color="auto"/>
          </w:divBdr>
        </w:div>
        <w:div w:id="990718643">
          <w:marLeft w:val="480"/>
          <w:marRight w:val="0"/>
          <w:marTop w:val="0"/>
          <w:marBottom w:val="0"/>
          <w:divBdr>
            <w:top w:val="none" w:sz="0" w:space="0" w:color="auto"/>
            <w:left w:val="none" w:sz="0" w:space="0" w:color="auto"/>
            <w:bottom w:val="none" w:sz="0" w:space="0" w:color="auto"/>
            <w:right w:val="none" w:sz="0" w:space="0" w:color="auto"/>
          </w:divBdr>
        </w:div>
        <w:div w:id="777674140">
          <w:marLeft w:val="480"/>
          <w:marRight w:val="0"/>
          <w:marTop w:val="0"/>
          <w:marBottom w:val="0"/>
          <w:divBdr>
            <w:top w:val="none" w:sz="0" w:space="0" w:color="auto"/>
            <w:left w:val="none" w:sz="0" w:space="0" w:color="auto"/>
            <w:bottom w:val="none" w:sz="0" w:space="0" w:color="auto"/>
            <w:right w:val="none" w:sz="0" w:space="0" w:color="auto"/>
          </w:divBdr>
        </w:div>
        <w:div w:id="1580287714">
          <w:marLeft w:val="480"/>
          <w:marRight w:val="0"/>
          <w:marTop w:val="0"/>
          <w:marBottom w:val="0"/>
          <w:divBdr>
            <w:top w:val="none" w:sz="0" w:space="0" w:color="auto"/>
            <w:left w:val="none" w:sz="0" w:space="0" w:color="auto"/>
            <w:bottom w:val="none" w:sz="0" w:space="0" w:color="auto"/>
            <w:right w:val="none" w:sz="0" w:space="0" w:color="auto"/>
          </w:divBdr>
        </w:div>
        <w:div w:id="1523006894">
          <w:marLeft w:val="480"/>
          <w:marRight w:val="0"/>
          <w:marTop w:val="0"/>
          <w:marBottom w:val="0"/>
          <w:divBdr>
            <w:top w:val="none" w:sz="0" w:space="0" w:color="auto"/>
            <w:left w:val="none" w:sz="0" w:space="0" w:color="auto"/>
            <w:bottom w:val="none" w:sz="0" w:space="0" w:color="auto"/>
            <w:right w:val="none" w:sz="0" w:space="0" w:color="auto"/>
          </w:divBdr>
        </w:div>
        <w:div w:id="1191258559">
          <w:marLeft w:val="480"/>
          <w:marRight w:val="0"/>
          <w:marTop w:val="0"/>
          <w:marBottom w:val="0"/>
          <w:divBdr>
            <w:top w:val="none" w:sz="0" w:space="0" w:color="auto"/>
            <w:left w:val="none" w:sz="0" w:space="0" w:color="auto"/>
            <w:bottom w:val="none" w:sz="0" w:space="0" w:color="auto"/>
            <w:right w:val="none" w:sz="0" w:space="0" w:color="auto"/>
          </w:divBdr>
        </w:div>
        <w:div w:id="534343715">
          <w:marLeft w:val="480"/>
          <w:marRight w:val="0"/>
          <w:marTop w:val="0"/>
          <w:marBottom w:val="0"/>
          <w:divBdr>
            <w:top w:val="none" w:sz="0" w:space="0" w:color="auto"/>
            <w:left w:val="none" w:sz="0" w:space="0" w:color="auto"/>
            <w:bottom w:val="none" w:sz="0" w:space="0" w:color="auto"/>
            <w:right w:val="none" w:sz="0" w:space="0" w:color="auto"/>
          </w:divBdr>
        </w:div>
        <w:div w:id="589856102">
          <w:marLeft w:val="480"/>
          <w:marRight w:val="0"/>
          <w:marTop w:val="0"/>
          <w:marBottom w:val="0"/>
          <w:divBdr>
            <w:top w:val="none" w:sz="0" w:space="0" w:color="auto"/>
            <w:left w:val="none" w:sz="0" w:space="0" w:color="auto"/>
            <w:bottom w:val="none" w:sz="0" w:space="0" w:color="auto"/>
            <w:right w:val="none" w:sz="0" w:space="0" w:color="auto"/>
          </w:divBdr>
        </w:div>
      </w:divsChild>
    </w:div>
    <w:div w:id="1457290283">
      <w:bodyDiv w:val="1"/>
      <w:marLeft w:val="0"/>
      <w:marRight w:val="0"/>
      <w:marTop w:val="0"/>
      <w:marBottom w:val="0"/>
      <w:divBdr>
        <w:top w:val="none" w:sz="0" w:space="0" w:color="auto"/>
        <w:left w:val="none" w:sz="0" w:space="0" w:color="auto"/>
        <w:bottom w:val="none" w:sz="0" w:space="0" w:color="auto"/>
        <w:right w:val="none" w:sz="0" w:space="0" w:color="auto"/>
      </w:divBdr>
    </w:div>
    <w:div w:id="1458139166">
      <w:bodyDiv w:val="1"/>
      <w:marLeft w:val="0"/>
      <w:marRight w:val="0"/>
      <w:marTop w:val="0"/>
      <w:marBottom w:val="0"/>
      <w:divBdr>
        <w:top w:val="none" w:sz="0" w:space="0" w:color="auto"/>
        <w:left w:val="none" w:sz="0" w:space="0" w:color="auto"/>
        <w:bottom w:val="none" w:sz="0" w:space="0" w:color="auto"/>
        <w:right w:val="none" w:sz="0" w:space="0" w:color="auto"/>
      </w:divBdr>
    </w:div>
    <w:div w:id="1468547938">
      <w:bodyDiv w:val="1"/>
      <w:marLeft w:val="0"/>
      <w:marRight w:val="0"/>
      <w:marTop w:val="0"/>
      <w:marBottom w:val="0"/>
      <w:divBdr>
        <w:top w:val="none" w:sz="0" w:space="0" w:color="auto"/>
        <w:left w:val="none" w:sz="0" w:space="0" w:color="auto"/>
        <w:bottom w:val="none" w:sz="0" w:space="0" w:color="auto"/>
        <w:right w:val="none" w:sz="0" w:space="0" w:color="auto"/>
      </w:divBdr>
    </w:div>
    <w:div w:id="1469861444">
      <w:bodyDiv w:val="1"/>
      <w:marLeft w:val="0"/>
      <w:marRight w:val="0"/>
      <w:marTop w:val="0"/>
      <w:marBottom w:val="0"/>
      <w:divBdr>
        <w:top w:val="none" w:sz="0" w:space="0" w:color="auto"/>
        <w:left w:val="none" w:sz="0" w:space="0" w:color="auto"/>
        <w:bottom w:val="none" w:sz="0" w:space="0" w:color="auto"/>
        <w:right w:val="none" w:sz="0" w:space="0" w:color="auto"/>
      </w:divBdr>
    </w:div>
    <w:div w:id="1472868656">
      <w:bodyDiv w:val="1"/>
      <w:marLeft w:val="0"/>
      <w:marRight w:val="0"/>
      <w:marTop w:val="0"/>
      <w:marBottom w:val="0"/>
      <w:divBdr>
        <w:top w:val="none" w:sz="0" w:space="0" w:color="auto"/>
        <w:left w:val="none" w:sz="0" w:space="0" w:color="auto"/>
        <w:bottom w:val="none" w:sz="0" w:space="0" w:color="auto"/>
        <w:right w:val="none" w:sz="0" w:space="0" w:color="auto"/>
      </w:divBdr>
    </w:div>
    <w:div w:id="1476529588">
      <w:bodyDiv w:val="1"/>
      <w:marLeft w:val="0"/>
      <w:marRight w:val="0"/>
      <w:marTop w:val="0"/>
      <w:marBottom w:val="0"/>
      <w:divBdr>
        <w:top w:val="none" w:sz="0" w:space="0" w:color="auto"/>
        <w:left w:val="none" w:sz="0" w:space="0" w:color="auto"/>
        <w:bottom w:val="none" w:sz="0" w:space="0" w:color="auto"/>
        <w:right w:val="none" w:sz="0" w:space="0" w:color="auto"/>
      </w:divBdr>
    </w:div>
    <w:div w:id="1476609132">
      <w:bodyDiv w:val="1"/>
      <w:marLeft w:val="0"/>
      <w:marRight w:val="0"/>
      <w:marTop w:val="0"/>
      <w:marBottom w:val="0"/>
      <w:divBdr>
        <w:top w:val="none" w:sz="0" w:space="0" w:color="auto"/>
        <w:left w:val="none" w:sz="0" w:space="0" w:color="auto"/>
        <w:bottom w:val="none" w:sz="0" w:space="0" w:color="auto"/>
        <w:right w:val="none" w:sz="0" w:space="0" w:color="auto"/>
      </w:divBdr>
    </w:div>
    <w:div w:id="1477528987">
      <w:bodyDiv w:val="1"/>
      <w:marLeft w:val="0"/>
      <w:marRight w:val="0"/>
      <w:marTop w:val="0"/>
      <w:marBottom w:val="0"/>
      <w:divBdr>
        <w:top w:val="none" w:sz="0" w:space="0" w:color="auto"/>
        <w:left w:val="none" w:sz="0" w:space="0" w:color="auto"/>
        <w:bottom w:val="none" w:sz="0" w:space="0" w:color="auto"/>
        <w:right w:val="none" w:sz="0" w:space="0" w:color="auto"/>
      </w:divBdr>
      <w:divsChild>
        <w:div w:id="392973378">
          <w:marLeft w:val="480"/>
          <w:marRight w:val="0"/>
          <w:marTop w:val="0"/>
          <w:marBottom w:val="0"/>
          <w:divBdr>
            <w:top w:val="none" w:sz="0" w:space="0" w:color="auto"/>
            <w:left w:val="none" w:sz="0" w:space="0" w:color="auto"/>
            <w:bottom w:val="none" w:sz="0" w:space="0" w:color="auto"/>
            <w:right w:val="none" w:sz="0" w:space="0" w:color="auto"/>
          </w:divBdr>
        </w:div>
        <w:div w:id="485629686">
          <w:marLeft w:val="480"/>
          <w:marRight w:val="0"/>
          <w:marTop w:val="0"/>
          <w:marBottom w:val="0"/>
          <w:divBdr>
            <w:top w:val="none" w:sz="0" w:space="0" w:color="auto"/>
            <w:left w:val="none" w:sz="0" w:space="0" w:color="auto"/>
            <w:bottom w:val="none" w:sz="0" w:space="0" w:color="auto"/>
            <w:right w:val="none" w:sz="0" w:space="0" w:color="auto"/>
          </w:divBdr>
        </w:div>
        <w:div w:id="1664160074">
          <w:marLeft w:val="480"/>
          <w:marRight w:val="0"/>
          <w:marTop w:val="0"/>
          <w:marBottom w:val="0"/>
          <w:divBdr>
            <w:top w:val="none" w:sz="0" w:space="0" w:color="auto"/>
            <w:left w:val="none" w:sz="0" w:space="0" w:color="auto"/>
            <w:bottom w:val="none" w:sz="0" w:space="0" w:color="auto"/>
            <w:right w:val="none" w:sz="0" w:space="0" w:color="auto"/>
          </w:divBdr>
        </w:div>
        <w:div w:id="1140460654">
          <w:marLeft w:val="480"/>
          <w:marRight w:val="0"/>
          <w:marTop w:val="0"/>
          <w:marBottom w:val="0"/>
          <w:divBdr>
            <w:top w:val="none" w:sz="0" w:space="0" w:color="auto"/>
            <w:left w:val="none" w:sz="0" w:space="0" w:color="auto"/>
            <w:bottom w:val="none" w:sz="0" w:space="0" w:color="auto"/>
            <w:right w:val="none" w:sz="0" w:space="0" w:color="auto"/>
          </w:divBdr>
        </w:div>
        <w:div w:id="1596014805">
          <w:marLeft w:val="480"/>
          <w:marRight w:val="0"/>
          <w:marTop w:val="0"/>
          <w:marBottom w:val="0"/>
          <w:divBdr>
            <w:top w:val="none" w:sz="0" w:space="0" w:color="auto"/>
            <w:left w:val="none" w:sz="0" w:space="0" w:color="auto"/>
            <w:bottom w:val="none" w:sz="0" w:space="0" w:color="auto"/>
            <w:right w:val="none" w:sz="0" w:space="0" w:color="auto"/>
          </w:divBdr>
        </w:div>
        <w:div w:id="1090733557">
          <w:marLeft w:val="480"/>
          <w:marRight w:val="0"/>
          <w:marTop w:val="0"/>
          <w:marBottom w:val="0"/>
          <w:divBdr>
            <w:top w:val="none" w:sz="0" w:space="0" w:color="auto"/>
            <w:left w:val="none" w:sz="0" w:space="0" w:color="auto"/>
            <w:bottom w:val="none" w:sz="0" w:space="0" w:color="auto"/>
            <w:right w:val="none" w:sz="0" w:space="0" w:color="auto"/>
          </w:divBdr>
        </w:div>
        <w:div w:id="1814250899">
          <w:marLeft w:val="480"/>
          <w:marRight w:val="0"/>
          <w:marTop w:val="0"/>
          <w:marBottom w:val="0"/>
          <w:divBdr>
            <w:top w:val="none" w:sz="0" w:space="0" w:color="auto"/>
            <w:left w:val="none" w:sz="0" w:space="0" w:color="auto"/>
            <w:bottom w:val="none" w:sz="0" w:space="0" w:color="auto"/>
            <w:right w:val="none" w:sz="0" w:space="0" w:color="auto"/>
          </w:divBdr>
        </w:div>
        <w:div w:id="958336590">
          <w:marLeft w:val="480"/>
          <w:marRight w:val="0"/>
          <w:marTop w:val="0"/>
          <w:marBottom w:val="0"/>
          <w:divBdr>
            <w:top w:val="none" w:sz="0" w:space="0" w:color="auto"/>
            <w:left w:val="none" w:sz="0" w:space="0" w:color="auto"/>
            <w:bottom w:val="none" w:sz="0" w:space="0" w:color="auto"/>
            <w:right w:val="none" w:sz="0" w:space="0" w:color="auto"/>
          </w:divBdr>
        </w:div>
        <w:div w:id="1195769868">
          <w:marLeft w:val="480"/>
          <w:marRight w:val="0"/>
          <w:marTop w:val="0"/>
          <w:marBottom w:val="0"/>
          <w:divBdr>
            <w:top w:val="none" w:sz="0" w:space="0" w:color="auto"/>
            <w:left w:val="none" w:sz="0" w:space="0" w:color="auto"/>
            <w:bottom w:val="none" w:sz="0" w:space="0" w:color="auto"/>
            <w:right w:val="none" w:sz="0" w:space="0" w:color="auto"/>
          </w:divBdr>
        </w:div>
        <w:div w:id="1481573663">
          <w:marLeft w:val="480"/>
          <w:marRight w:val="0"/>
          <w:marTop w:val="0"/>
          <w:marBottom w:val="0"/>
          <w:divBdr>
            <w:top w:val="none" w:sz="0" w:space="0" w:color="auto"/>
            <w:left w:val="none" w:sz="0" w:space="0" w:color="auto"/>
            <w:bottom w:val="none" w:sz="0" w:space="0" w:color="auto"/>
            <w:right w:val="none" w:sz="0" w:space="0" w:color="auto"/>
          </w:divBdr>
        </w:div>
        <w:div w:id="180627263">
          <w:marLeft w:val="480"/>
          <w:marRight w:val="0"/>
          <w:marTop w:val="0"/>
          <w:marBottom w:val="0"/>
          <w:divBdr>
            <w:top w:val="none" w:sz="0" w:space="0" w:color="auto"/>
            <w:left w:val="none" w:sz="0" w:space="0" w:color="auto"/>
            <w:bottom w:val="none" w:sz="0" w:space="0" w:color="auto"/>
            <w:right w:val="none" w:sz="0" w:space="0" w:color="auto"/>
          </w:divBdr>
        </w:div>
        <w:div w:id="687754448">
          <w:marLeft w:val="480"/>
          <w:marRight w:val="0"/>
          <w:marTop w:val="0"/>
          <w:marBottom w:val="0"/>
          <w:divBdr>
            <w:top w:val="none" w:sz="0" w:space="0" w:color="auto"/>
            <w:left w:val="none" w:sz="0" w:space="0" w:color="auto"/>
            <w:bottom w:val="none" w:sz="0" w:space="0" w:color="auto"/>
            <w:right w:val="none" w:sz="0" w:space="0" w:color="auto"/>
          </w:divBdr>
        </w:div>
        <w:div w:id="1506047550">
          <w:marLeft w:val="480"/>
          <w:marRight w:val="0"/>
          <w:marTop w:val="0"/>
          <w:marBottom w:val="0"/>
          <w:divBdr>
            <w:top w:val="none" w:sz="0" w:space="0" w:color="auto"/>
            <w:left w:val="none" w:sz="0" w:space="0" w:color="auto"/>
            <w:bottom w:val="none" w:sz="0" w:space="0" w:color="auto"/>
            <w:right w:val="none" w:sz="0" w:space="0" w:color="auto"/>
          </w:divBdr>
        </w:div>
        <w:div w:id="1447776080">
          <w:marLeft w:val="480"/>
          <w:marRight w:val="0"/>
          <w:marTop w:val="0"/>
          <w:marBottom w:val="0"/>
          <w:divBdr>
            <w:top w:val="none" w:sz="0" w:space="0" w:color="auto"/>
            <w:left w:val="none" w:sz="0" w:space="0" w:color="auto"/>
            <w:bottom w:val="none" w:sz="0" w:space="0" w:color="auto"/>
            <w:right w:val="none" w:sz="0" w:space="0" w:color="auto"/>
          </w:divBdr>
        </w:div>
        <w:div w:id="1310598076">
          <w:marLeft w:val="480"/>
          <w:marRight w:val="0"/>
          <w:marTop w:val="0"/>
          <w:marBottom w:val="0"/>
          <w:divBdr>
            <w:top w:val="none" w:sz="0" w:space="0" w:color="auto"/>
            <w:left w:val="none" w:sz="0" w:space="0" w:color="auto"/>
            <w:bottom w:val="none" w:sz="0" w:space="0" w:color="auto"/>
            <w:right w:val="none" w:sz="0" w:space="0" w:color="auto"/>
          </w:divBdr>
        </w:div>
        <w:div w:id="47993432">
          <w:marLeft w:val="480"/>
          <w:marRight w:val="0"/>
          <w:marTop w:val="0"/>
          <w:marBottom w:val="0"/>
          <w:divBdr>
            <w:top w:val="none" w:sz="0" w:space="0" w:color="auto"/>
            <w:left w:val="none" w:sz="0" w:space="0" w:color="auto"/>
            <w:bottom w:val="none" w:sz="0" w:space="0" w:color="auto"/>
            <w:right w:val="none" w:sz="0" w:space="0" w:color="auto"/>
          </w:divBdr>
        </w:div>
        <w:div w:id="173500224">
          <w:marLeft w:val="480"/>
          <w:marRight w:val="0"/>
          <w:marTop w:val="0"/>
          <w:marBottom w:val="0"/>
          <w:divBdr>
            <w:top w:val="none" w:sz="0" w:space="0" w:color="auto"/>
            <w:left w:val="none" w:sz="0" w:space="0" w:color="auto"/>
            <w:bottom w:val="none" w:sz="0" w:space="0" w:color="auto"/>
            <w:right w:val="none" w:sz="0" w:space="0" w:color="auto"/>
          </w:divBdr>
        </w:div>
        <w:div w:id="962927060">
          <w:marLeft w:val="480"/>
          <w:marRight w:val="0"/>
          <w:marTop w:val="0"/>
          <w:marBottom w:val="0"/>
          <w:divBdr>
            <w:top w:val="none" w:sz="0" w:space="0" w:color="auto"/>
            <w:left w:val="none" w:sz="0" w:space="0" w:color="auto"/>
            <w:bottom w:val="none" w:sz="0" w:space="0" w:color="auto"/>
            <w:right w:val="none" w:sz="0" w:space="0" w:color="auto"/>
          </w:divBdr>
        </w:div>
        <w:div w:id="1961451716">
          <w:marLeft w:val="480"/>
          <w:marRight w:val="0"/>
          <w:marTop w:val="0"/>
          <w:marBottom w:val="0"/>
          <w:divBdr>
            <w:top w:val="none" w:sz="0" w:space="0" w:color="auto"/>
            <w:left w:val="none" w:sz="0" w:space="0" w:color="auto"/>
            <w:bottom w:val="none" w:sz="0" w:space="0" w:color="auto"/>
            <w:right w:val="none" w:sz="0" w:space="0" w:color="auto"/>
          </w:divBdr>
        </w:div>
        <w:div w:id="1787657838">
          <w:marLeft w:val="480"/>
          <w:marRight w:val="0"/>
          <w:marTop w:val="0"/>
          <w:marBottom w:val="0"/>
          <w:divBdr>
            <w:top w:val="none" w:sz="0" w:space="0" w:color="auto"/>
            <w:left w:val="none" w:sz="0" w:space="0" w:color="auto"/>
            <w:bottom w:val="none" w:sz="0" w:space="0" w:color="auto"/>
            <w:right w:val="none" w:sz="0" w:space="0" w:color="auto"/>
          </w:divBdr>
        </w:div>
        <w:div w:id="2122803239">
          <w:marLeft w:val="480"/>
          <w:marRight w:val="0"/>
          <w:marTop w:val="0"/>
          <w:marBottom w:val="0"/>
          <w:divBdr>
            <w:top w:val="none" w:sz="0" w:space="0" w:color="auto"/>
            <w:left w:val="none" w:sz="0" w:space="0" w:color="auto"/>
            <w:bottom w:val="none" w:sz="0" w:space="0" w:color="auto"/>
            <w:right w:val="none" w:sz="0" w:space="0" w:color="auto"/>
          </w:divBdr>
        </w:div>
        <w:div w:id="930047382">
          <w:marLeft w:val="480"/>
          <w:marRight w:val="0"/>
          <w:marTop w:val="0"/>
          <w:marBottom w:val="0"/>
          <w:divBdr>
            <w:top w:val="none" w:sz="0" w:space="0" w:color="auto"/>
            <w:left w:val="none" w:sz="0" w:space="0" w:color="auto"/>
            <w:bottom w:val="none" w:sz="0" w:space="0" w:color="auto"/>
            <w:right w:val="none" w:sz="0" w:space="0" w:color="auto"/>
          </w:divBdr>
        </w:div>
        <w:div w:id="1066563410">
          <w:marLeft w:val="480"/>
          <w:marRight w:val="0"/>
          <w:marTop w:val="0"/>
          <w:marBottom w:val="0"/>
          <w:divBdr>
            <w:top w:val="none" w:sz="0" w:space="0" w:color="auto"/>
            <w:left w:val="none" w:sz="0" w:space="0" w:color="auto"/>
            <w:bottom w:val="none" w:sz="0" w:space="0" w:color="auto"/>
            <w:right w:val="none" w:sz="0" w:space="0" w:color="auto"/>
          </w:divBdr>
        </w:div>
        <w:div w:id="1129008575">
          <w:marLeft w:val="480"/>
          <w:marRight w:val="0"/>
          <w:marTop w:val="0"/>
          <w:marBottom w:val="0"/>
          <w:divBdr>
            <w:top w:val="none" w:sz="0" w:space="0" w:color="auto"/>
            <w:left w:val="none" w:sz="0" w:space="0" w:color="auto"/>
            <w:bottom w:val="none" w:sz="0" w:space="0" w:color="auto"/>
            <w:right w:val="none" w:sz="0" w:space="0" w:color="auto"/>
          </w:divBdr>
        </w:div>
        <w:div w:id="1094470962">
          <w:marLeft w:val="480"/>
          <w:marRight w:val="0"/>
          <w:marTop w:val="0"/>
          <w:marBottom w:val="0"/>
          <w:divBdr>
            <w:top w:val="none" w:sz="0" w:space="0" w:color="auto"/>
            <w:left w:val="none" w:sz="0" w:space="0" w:color="auto"/>
            <w:bottom w:val="none" w:sz="0" w:space="0" w:color="auto"/>
            <w:right w:val="none" w:sz="0" w:space="0" w:color="auto"/>
          </w:divBdr>
        </w:div>
        <w:div w:id="126702463">
          <w:marLeft w:val="480"/>
          <w:marRight w:val="0"/>
          <w:marTop w:val="0"/>
          <w:marBottom w:val="0"/>
          <w:divBdr>
            <w:top w:val="none" w:sz="0" w:space="0" w:color="auto"/>
            <w:left w:val="none" w:sz="0" w:space="0" w:color="auto"/>
            <w:bottom w:val="none" w:sz="0" w:space="0" w:color="auto"/>
            <w:right w:val="none" w:sz="0" w:space="0" w:color="auto"/>
          </w:divBdr>
        </w:div>
        <w:div w:id="1344474735">
          <w:marLeft w:val="480"/>
          <w:marRight w:val="0"/>
          <w:marTop w:val="0"/>
          <w:marBottom w:val="0"/>
          <w:divBdr>
            <w:top w:val="none" w:sz="0" w:space="0" w:color="auto"/>
            <w:left w:val="none" w:sz="0" w:space="0" w:color="auto"/>
            <w:bottom w:val="none" w:sz="0" w:space="0" w:color="auto"/>
            <w:right w:val="none" w:sz="0" w:space="0" w:color="auto"/>
          </w:divBdr>
        </w:div>
        <w:div w:id="850029453">
          <w:marLeft w:val="480"/>
          <w:marRight w:val="0"/>
          <w:marTop w:val="0"/>
          <w:marBottom w:val="0"/>
          <w:divBdr>
            <w:top w:val="none" w:sz="0" w:space="0" w:color="auto"/>
            <w:left w:val="none" w:sz="0" w:space="0" w:color="auto"/>
            <w:bottom w:val="none" w:sz="0" w:space="0" w:color="auto"/>
            <w:right w:val="none" w:sz="0" w:space="0" w:color="auto"/>
          </w:divBdr>
        </w:div>
        <w:div w:id="914239840">
          <w:marLeft w:val="480"/>
          <w:marRight w:val="0"/>
          <w:marTop w:val="0"/>
          <w:marBottom w:val="0"/>
          <w:divBdr>
            <w:top w:val="none" w:sz="0" w:space="0" w:color="auto"/>
            <w:left w:val="none" w:sz="0" w:space="0" w:color="auto"/>
            <w:bottom w:val="none" w:sz="0" w:space="0" w:color="auto"/>
            <w:right w:val="none" w:sz="0" w:space="0" w:color="auto"/>
          </w:divBdr>
        </w:div>
        <w:div w:id="1410082344">
          <w:marLeft w:val="480"/>
          <w:marRight w:val="0"/>
          <w:marTop w:val="0"/>
          <w:marBottom w:val="0"/>
          <w:divBdr>
            <w:top w:val="none" w:sz="0" w:space="0" w:color="auto"/>
            <w:left w:val="none" w:sz="0" w:space="0" w:color="auto"/>
            <w:bottom w:val="none" w:sz="0" w:space="0" w:color="auto"/>
            <w:right w:val="none" w:sz="0" w:space="0" w:color="auto"/>
          </w:divBdr>
        </w:div>
        <w:div w:id="1670710487">
          <w:marLeft w:val="480"/>
          <w:marRight w:val="0"/>
          <w:marTop w:val="0"/>
          <w:marBottom w:val="0"/>
          <w:divBdr>
            <w:top w:val="none" w:sz="0" w:space="0" w:color="auto"/>
            <w:left w:val="none" w:sz="0" w:space="0" w:color="auto"/>
            <w:bottom w:val="none" w:sz="0" w:space="0" w:color="auto"/>
            <w:right w:val="none" w:sz="0" w:space="0" w:color="auto"/>
          </w:divBdr>
        </w:div>
        <w:div w:id="889806634">
          <w:marLeft w:val="480"/>
          <w:marRight w:val="0"/>
          <w:marTop w:val="0"/>
          <w:marBottom w:val="0"/>
          <w:divBdr>
            <w:top w:val="none" w:sz="0" w:space="0" w:color="auto"/>
            <w:left w:val="none" w:sz="0" w:space="0" w:color="auto"/>
            <w:bottom w:val="none" w:sz="0" w:space="0" w:color="auto"/>
            <w:right w:val="none" w:sz="0" w:space="0" w:color="auto"/>
          </w:divBdr>
        </w:div>
        <w:div w:id="1926063800">
          <w:marLeft w:val="480"/>
          <w:marRight w:val="0"/>
          <w:marTop w:val="0"/>
          <w:marBottom w:val="0"/>
          <w:divBdr>
            <w:top w:val="none" w:sz="0" w:space="0" w:color="auto"/>
            <w:left w:val="none" w:sz="0" w:space="0" w:color="auto"/>
            <w:bottom w:val="none" w:sz="0" w:space="0" w:color="auto"/>
            <w:right w:val="none" w:sz="0" w:space="0" w:color="auto"/>
          </w:divBdr>
        </w:div>
        <w:div w:id="982851801">
          <w:marLeft w:val="480"/>
          <w:marRight w:val="0"/>
          <w:marTop w:val="0"/>
          <w:marBottom w:val="0"/>
          <w:divBdr>
            <w:top w:val="none" w:sz="0" w:space="0" w:color="auto"/>
            <w:left w:val="none" w:sz="0" w:space="0" w:color="auto"/>
            <w:bottom w:val="none" w:sz="0" w:space="0" w:color="auto"/>
            <w:right w:val="none" w:sz="0" w:space="0" w:color="auto"/>
          </w:divBdr>
        </w:div>
        <w:div w:id="1150562777">
          <w:marLeft w:val="480"/>
          <w:marRight w:val="0"/>
          <w:marTop w:val="0"/>
          <w:marBottom w:val="0"/>
          <w:divBdr>
            <w:top w:val="none" w:sz="0" w:space="0" w:color="auto"/>
            <w:left w:val="none" w:sz="0" w:space="0" w:color="auto"/>
            <w:bottom w:val="none" w:sz="0" w:space="0" w:color="auto"/>
            <w:right w:val="none" w:sz="0" w:space="0" w:color="auto"/>
          </w:divBdr>
        </w:div>
        <w:div w:id="2039427088">
          <w:marLeft w:val="480"/>
          <w:marRight w:val="0"/>
          <w:marTop w:val="0"/>
          <w:marBottom w:val="0"/>
          <w:divBdr>
            <w:top w:val="none" w:sz="0" w:space="0" w:color="auto"/>
            <w:left w:val="none" w:sz="0" w:space="0" w:color="auto"/>
            <w:bottom w:val="none" w:sz="0" w:space="0" w:color="auto"/>
            <w:right w:val="none" w:sz="0" w:space="0" w:color="auto"/>
          </w:divBdr>
        </w:div>
        <w:div w:id="1897159673">
          <w:marLeft w:val="480"/>
          <w:marRight w:val="0"/>
          <w:marTop w:val="0"/>
          <w:marBottom w:val="0"/>
          <w:divBdr>
            <w:top w:val="none" w:sz="0" w:space="0" w:color="auto"/>
            <w:left w:val="none" w:sz="0" w:space="0" w:color="auto"/>
            <w:bottom w:val="none" w:sz="0" w:space="0" w:color="auto"/>
            <w:right w:val="none" w:sz="0" w:space="0" w:color="auto"/>
          </w:divBdr>
        </w:div>
        <w:div w:id="109976413">
          <w:marLeft w:val="480"/>
          <w:marRight w:val="0"/>
          <w:marTop w:val="0"/>
          <w:marBottom w:val="0"/>
          <w:divBdr>
            <w:top w:val="none" w:sz="0" w:space="0" w:color="auto"/>
            <w:left w:val="none" w:sz="0" w:space="0" w:color="auto"/>
            <w:bottom w:val="none" w:sz="0" w:space="0" w:color="auto"/>
            <w:right w:val="none" w:sz="0" w:space="0" w:color="auto"/>
          </w:divBdr>
        </w:div>
        <w:div w:id="1288850365">
          <w:marLeft w:val="480"/>
          <w:marRight w:val="0"/>
          <w:marTop w:val="0"/>
          <w:marBottom w:val="0"/>
          <w:divBdr>
            <w:top w:val="none" w:sz="0" w:space="0" w:color="auto"/>
            <w:left w:val="none" w:sz="0" w:space="0" w:color="auto"/>
            <w:bottom w:val="none" w:sz="0" w:space="0" w:color="auto"/>
            <w:right w:val="none" w:sz="0" w:space="0" w:color="auto"/>
          </w:divBdr>
        </w:div>
        <w:div w:id="493692744">
          <w:marLeft w:val="480"/>
          <w:marRight w:val="0"/>
          <w:marTop w:val="0"/>
          <w:marBottom w:val="0"/>
          <w:divBdr>
            <w:top w:val="none" w:sz="0" w:space="0" w:color="auto"/>
            <w:left w:val="none" w:sz="0" w:space="0" w:color="auto"/>
            <w:bottom w:val="none" w:sz="0" w:space="0" w:color="auto"/>
            <w:right w:val="none" w:sz="0" w:space="0" w:color="auto"/>
          </w:divBdr>
        </w:div>
        <w:div w:id="2020037045">
          <w:marLeft w:val="480"/>
          <w:marRight w:val="0"/>
          <w:marTop w:val="0"/>
          <w:marBottom w:val="0"/>
          <w:divBdr>
            <w:top w:val="none" w:sz="0" w:space="0" w:color="auto"/>
            <w:left w:val="none" w:sz="0" w:space="0" w:color="auto"/>
            <w:bottom w:val="none" w:sz="0" w:space="0" w:color="auto"/>
            <w:right w:val="none" w:sz="0" w:space="0" w:color="auto"/>
          </w:divBdr>
        </w:div>
        <w:div w:id="959336788">
          <w:marLeft w:val="480"/>
          <w:marRight w:val="0"/>
          <w:marTop w:val="0"/>
          <w:marBottom w:val="0"/>
          <w:divBdr>
            <w:top w:val="none" w:sz="0" w:space="0" w:color="auto"/>
            <w:left w:val="none" w:sz="0" w:space="0" w:color="auto"/>
            <w:bottom w:val="none" w:sz="0" w:space="0" w:color="auto"/>
            <w:right w:val="none" w:sz="0" w:space="0" w:color="auto"/>
          </w:divBdr>
        </w:div>
        <w:div w:id="899243195">
          <w:marLeft w:val="480"/>
          <w:marRight w:val="0"/>
          <w:marTop w:val="0"/>
          <w:marBottom w:val="0"/>
          <w:divBdr>
            <w:top w:val="none" w:sz="0" w:space="0" w:color="auto"/>
            <w:left w:val="none" w:sz="0" w:space="0" w:color="auto"/>
            <w:bottom w:val="none" w:sz="0" w:space="0" w:color="auto"/>
            <w:right w:val="none" w:sz="0" w:space="0" w:color="auto"/>
          </w:divBdr>
        </w:div>
        <w:div w:id="562259620">
          <w:marLeft w:val="480"/>
          <w:marRight w:val="0"/>
          <w:marTop w:val="0"/>
          <w:marBottom w:val="0"/>
          <w:divBdr>
            <w:top w:val="none" w:sz="0" w:space="0" w:color="auto"/>
            <w:left w:val="none" w:sz="0" w:space="0" w:color="auto"/>
            <w:bottom w:val="none" w:sz="0" w:space="0" w:color="auto"/>
            <w:right w:val="none" w:sz="0" w:space="0" w:color="auto"/>
          </w:divBdr>
        </w:div>
        <w:div w:id="1327899612">
          <w:marLeft w:val="480"/>
          <w:marRight w:val="0"/>
          <w:marTop w:val="0"/>
          <w:marBottom w:val="0"/>
          <w:divBdr>
            <w:top w:val="none" w:sz="0" w:space="0" w:color="auto"/>
            <w:left w:val="none" w:sz="0" w:space="0" w:color="auto"/>
            <w:bottom w:val="none" w:sz="0" w:space="0" w:color="auto"/>
            <w:right w:val="none" w:sz="0" w:space="0" w:color="auto"/>
          </w:divBdr>
        </w:div>
        <w:div w:id="1111821356">
          <w:marLeft w:val="480"/>
          <w:marRight w:val="0"/>
          <w:marTop w:val="0"/>
          <w:marBottom w:val="0"/>
          <w:divBdr>
            <w:top w:val="none" w:sz="0" w:space="0" w:color="auto"/>
            <w:left w:val="none" w:sz="0" w:space="0" w:color="auto"/>
            <w:bottom w:val="none" w:sz="0" w:space="0" w:color="auto"/>
            <w:right w:val="none" w:sz="0" w:space="0" w:color="auto"/>
          </w:divBdr>
        </w:div>
        <w:div w:id="1970742748">
          <w:marLeft w:val="480"/>
          <w:marRight w:val="0"/>
          <w:marTop w:val="0"/>
          <w:marBottom w:val="0"/>
          <w:divBdr>
            <w:top w:val="none" w:sz="0" w:space="0" w:color="auto"/>
            <w:left w:val="none" w:sz="0" w:space="0" w:color="auto"/>
            <w:bottom w:val="none" w:sz="0" w:space="0" w:color="auto"/>
            <w:right w:val="none" w:sz="0" w:space="0" w:color="auto"/>
          </w:divBdr>
        </w:div>
        <w:div w:id="2125691443">
          <w:marLeft w:val="480"/>
          <w:marRight w:val="0"/>
          <w:marTop w:val="0"/>
          <w:marBottom w:val="0"/>
          <w:divBdr>
            <w:top w:val="none" w:sz="0" w:space="0" w:color="auto"/>
            <w:left w:val="none" w:sz="0" w:space="0" w:color="auto"/>
            <w:bottom w:val="none" w:sz="0" w:space="0" w:color="auto"/>
            <w:right w:val="none" w:sz="0" w:space="0" w:color="auto"/>
          </w:divBdr>
        </w:div>
        <w:div w:id="649945073">
          <w:marLeft w:val="480"/>
          <w:marRight w:val="0"/>
          <w:marTop w:val="0"/>
          <w:marBottom w:val="0"/>
          <w:divBdr>
            <w:top w:val="none" w:sz="0" w:space="0" w:color="auto"/>
            <w:left w:val="none" w:sz="0" w:space="0" w:color="auto"/>
            <w:bottom w:val="none" w:sz="0" w:space="0" w:color="auto"/>
            <w:right w:val="none" w:sz="0" w:space="0" w:color="auto"/>
          </w:divBdr>
        </w:div>
        <w:div w:id="849678002">
          <w:marLeft w:val="480"/>
          <w:marRight w:val="0"/>
          <w:marTop w:val="0"/>
          <w:marBottom w:val="0"/>
          <w:divBdr>
            <w:top w:val="none" w:sz="0" w:space="0" w:color="auto"/>
            <w:left w:val="none" w:sz="0" w:space="0" w:color="auto"/>
            <w:bottom w:val="none" w:sz="0" w:space="0" w:color="auto"/>
            <w:right w:val="none" w:sz="0" w:space="0" w:color="auto"/>
          </w:divBdr>
        </w:div>
        <w:div w:id="1082262369">
          <w:marLeft w:val="480"/>
          <w:marRight w:val="0"/>
          <w:marTop w:val="0"/>
          <w:marBottom w:val="0"/>
          <w:divBdr>
            <w:top w:val="none" w:sz="0" w:space="0" w:color="auto"/>
            <w:left w:val="none" w:sz="0" w:space="0" w:color="auto"/>
            <w:bottom w:val="none" w:sz="0" w:space="0" w:color="auto"/>
            <w:right w:val="none" w:sz="0" w:space="0" w:color="auto"/>
          </w:divBdr>
        </w:div>
        <w:div w:id="496388356">
          <w:marLeft w:val="480"/>
          <w:marRight w:val="0"/>
          <w:marTop w:val="0"/>
          <w:marBottom w:val="0"/>
          <w:divBdr>
            <w:top w:val="none" w:sz="0" w:space="0" w:color="auto"/>
            <w:left w:val="none" w:sz="0" w:space="0" w:color="auto"/>
            <w:bottom w:val="none" w:sz="0" w:space="0" w:color="auto"/>
            <w:right w:val="none" w:sz="0" w:space="0" w:color="auto"/>
          </w:divBdr>
        </w:div>
        <w:div w:id="1154830766">
          <w:marLeft w:val="480"/>
          <w:marRight w:val="0"/>
          <w:marTop w:val="0"/>
          <w:marBottom w:val="0"/>
          <w:divBdr>
            <w:top w:val="none" w:sz="0" w:space="0" w:color="auto"/>
            <w:left w:val="none" w:sz="0" w:space="0" w:color="auto"/>
            <w:bottom w:val="none" w:sz="0" w:space="0" w:color="auto"/>
            <w:right w:val="none" w:sz="0" w:space="0" w:color="auto"/>
          </w:divBdr>
        </w:div>
        <w:div w:id="493029657">
          <w:marLeft w:val="480"/>
          <w:marRight w:val="0"/>
          <w:marTop w:val="0"/>
          <w:marBottom w:val="0"/>
          <w:divBdr>
            <w:top w:val="none" w:sz="0" w:space="0" w:color="auto"/>
            <w:left w:val="none" w:sz="0" w:space="0" w:color="auto"/>
            <w:bottom w:val="none" w:sz="0" w:space="0" w:color="auto"/>
            <w:right w:val="none" w:sz="0" w:space="0" w:color="auto"/>
          </w:divBdr>
        </w:div>
        <w:div w:id="276378015">
          <w:marLeft w:val="480"/>
          <w:marRight w:val="0"/>
          <w:marTop w:val="0"/>
          <w:marBottom w:val="0"/>
          <w:divBdr>
            <w:top w:val="none" w:sz="0" w:space="0" w:color="auto"/>
            <w:left w:val="none" w:sz="0" w:space="0" w:color="auto"/>
            <w:bottom w:val="none" w:sz="0" w:space="0" w:color="auto"/>
            <w:right w:val="none" w:sz="0" w:space="0" w:color="auto"/>
          </w:divBdr>
        </w:div>
        <w:div w:id="1004094193">
          <w:marLeft w:val="480"/>
          <w:marRight w:val="0"/>
          <w:marTop w:val="0"/>
          <w:marBottom w:val="0"/>
          <w:divBdr>
            <w:top w:val="none" w:sz="0" w:space="0" w:color="auto"/>
            <w:left w:val="none" w:sz="0" w:space="0" w:color="auto"/>
            <w:bottom w:val="none" w:sz="0" w:space="0" w:color="auto"/>
            <w:right w:val="none" w:sz="0" w:space="0" w:color="auto"/>
          </w:divBdr>
        </w:div>
        <w:div w:id="759985379">
          <w:marLeft w:val="480"/>
          <w:marRight w:val="0"/>
          <w:marTop w:val="0"/>
          <w:marBottom w:val="0"/>
          <w:divBdr>
            <w:top w:val="none" w:sz="0" w:space="0" w:color="auto"/>
            <w:left w:val="none" w:sz="0" w:space="0" w:color="auto"/>
            <w:bottom w:val="none" w:sz="0" w:space="0" w:color="auto"/>
            <w:right w:val="none" w:sz="0" w:space="0" w:color="auto"/>
          </w:divBdr>
        </w:div>
        <w:div w:id="1180697204">
          <w:marLeft w:val="480"/>
          <w:marRight w:val="0"/>
          <w:marTop w:val="0"/>
          <w:marBottom w:val="0"/>
          <w:divBdr>
            <w:top w:val="none" w:sz="0" w:space="0" w:color="auto"/>
            <w:left w:val="none" w:sz="0" w:space="0" w:color="auto"/>
            <w:bottom w:val="none" w:sz="0" w:space="0" w:color="auto"/>
            <w:right w:val="none" w:sz="0" w:space="0" w:color="auto"/>
          </w:divBdr>
        </w:div>
        <w:div w:id="794906674">
          <w:marLeft w:val="480"/>
          <w:marRight w:val="0"/>
          <w:marTop w:val="0"/>
          <w:marBottom w:val="0"/>
          <w:divBdr>
            <w:top w:val="none" w:sz="0" w:space="0" w:color="auto"/>
            <w:left w:val="none" w:sz="0" w:space="0" w:color="auto"/>
            <w:bottom w:val="none" w:sz="0" w:space="0" w:color="auto"/>
            <w:right w:val="none" w:sz="0" w:space="0" w:color="auto"/>
          </w:divBdr>
        </w:div>
        <w:div w:id="1082679600">
          <w:marLeft w:val="480"/>
          <w:marRight w:val="0"/>
          <w:marTop w:val="0"/>
          <w:marBottom w:val="0"/>
          <w:divBdr>
            <w:top w:val="none" w:sz="0" w:space="0" w:color="auto"/>
            <w:left w:val="none" w:sz="0" w:space="0" w:color="auto"/>
            <w:bottom w:val="none" w:sz="0" w:space="0" w:color="auto"/>
            <w:right w:val="none" w:sz="0" w:space="0" w:color="auto"/>
          </w:divBdr>
        </w:div>
        <w:div w:id="155533137">
          <w:marLeft w:val="480"/>
          <w:marRight w:val="0"/>
          <w:marTop w:val="0"/>
          <w:marBottom w:val="0"/>
          <w:divBdr>
            <w:top w:val="none" w:sz="0" w:space="0" w:color="auto"/>
            <w:left w:val="none" w:sz="0" w:space="0" w:color="auto"/>
            <w:bottom w:val="none" w:sz="0" w:space="0" w:color="auto"/>
            <w:right w:val="none" w:sz="0" w:space="0" w:color="auto"/>
          </w:divBdr>
        </w:div>
        <w:div w:id="657995881">
          <w:marLeft w:val="480"/>
          <w:marRight w:val="0"/>
          <w:marTop w:val="0"/>
          <w:marBottom w:val="0"/>
          <w:divBdr>
            <w:top w:val="none" w:sz="0" w:space="0" w:color="auto"/>
            <w:left w:val="none" w:sz="0" w:space="0" w:color="auto"/>
            <w:bottom w:val="none" w:sz="0" w:space="0" w:color="auto"/>
            <w:right w:val="none" w:sz="0" w:space="0" w:color="auto"/>
          </w:divBdr>
        </w:div>
        <w:div w:id="643239937">
          <w:marLeft w:val="480"/>
          <w:marRight w:val="0"/>
          <w:marTop w:val="0"/>
          <w:marBottom w:val="0"/>
          <w:divBdr>
            <w:top w:val="none" w:sz="0" w:space="0" w:color="auto"/>
            <w:left w:val="none" w:sz="0" w:space="0" w:color="auto"/>
            <w:bottom w:val="none" w:sz="0" w:space="0" w:color="auto"/>
            <w:right w:val="none" w:sz="0" w:space="0" w:color="auto"/>
          </w:divBdr>
        </w:div>
        <w:div w:id="210967872">
          <w:marLeft w:val="480"/>
          <w:marRight w:val="0"/>
          <w:marTop w:val="0"/>
          <w:marBottom w:val="0"/>
          <w:divBdr>
            <w:top w:val="none" w:sz="0" w:space="0" w:color="auto"/>
            <w:left w:val="none" w:sz="0" w:space="0" w:color="auto"/>
            <w:bottom w:val="none" w:sz="0" w:space="0" w:color="auto"/>
            <w:right w:val="none" w:sz="0" w:space="0" w:color="auto"/>
          </w:divBdr>
        </w:div>
        <w:div w:id="502933189">
          <w:marLeft w:val="480"/>
          <w:marRight w:val="0"/>
          <w:marTop w:val="0"/>
          <w:marBottom w:val="0"/>
          <w:divBdr>
            <w:top w:val="none" w:sz="0" w:space="0" w:color="auto"/>
            <w:left w:val="none" w:sz="0" w:space="0" w:color="auto"/>
            <w:bottom w:val="none" w:sz="0" w:space="0" w:color="auto"/>
            <w:right w:val="none" w:sz="0" w:space="0" w:color="auto"/>
          </w:divBdr>
        </w:div>
        <w:div w:id="1453208560">
          <w:marLeft w:val="480"/>
          <w:marRight w:val="0"/>
          <w:marTop w:val="0"/>
          <w:marBottom w:val="0"/>
          <w:divBdr>
            <w:top w:val="none" w:sz="0" w:space="0" w:color="auto"/>
            <w:left w:val="none" w:sz="0" w:space="0" w:color="auto"/>
            <w:bottom w:val="none" w:sz="0" w:space="0" w:color="auto"/>
            <w:right w:val="none" w:sz="0" w:space="0" w:color="auto"/>
          </w:divBdr>
        </w:div>
        <w:div w:id="475879593">
          <w:marLeft w:val="480"/>
          <w:marRight w:val="0"/>
          <w:marTop w:val="0"/>
          <w:marBottom w:val="0"/>
          <w:divBdr>
            <w:top w:val="none" w:sz="0" w:space="0" w:color="auto"/>
            <w:left w:val="none" w:sz="0" w:space="0" w:color="auto"/>
            <w:bottom w:val="none" w:sz="0" w:space="0" w:color="auto"/>
            <w:right w:val="none" w:sz="0" w:space="0" w:color="auto"/>
          </w:divBdr>
        </w:div>
        <w:div w:id="1747534373">
          <w:marLeft w:val="480"/>
          <w:marRight w:val="0"/>
          <w:marTop w:val="0"/>
          <w:marBottom w:val="0"/>
          <w:divBdr>
            <w:top w:val="none" w:sz="0" w:space="0" w:color="auto"/>
            <w:left w:val="none" w:sz="0" w:space="0" w:color="auto"/>
            <w:bottom w:val="none" w:sz="0" w:space="0" w:color="auto"/>
            <w:right w:val="none" w:sz="0" w:space="0" w:color="auto"/>
          </w:divBdr>
        </w:div>
        <w:div w:id="405149794">
          <w:marLeft w:val="480"/>
          <w:marRight w:val="0"/>
          <w:marTop w:val="0"/>
          <w:marBottom w:val="0"/>
          <w:divBdr>
            <w:top w:val="none" w:sz="0" w:space="0" w:color="auto"/>
            <w:left w:val="none" w:sz="0" w:space="0" w:color="auto"/>
            <w:bottom w:val="none" w:sz="0" w:space="0" w:color="auto"/>
            <w:right w:val="none" w:sz="0" w:space="0" w:color="auto"/>
          </w:divBdr>
        </w:div>
        <w:div w:id="2005475447">
          <w:marLeft w:val="480"/>
          <w:marRight w:val="0"/>
          <w:marTop w:val="0"/>
          <w:marBottom w:val="0"/>
          <w:divBdr>
            <w:top w:val="none" w:sz="0" w:space="0" w:color="auto"/>
            <w:left w:val="none" w:sz="0" w:space="0" w:color="auto"/>
            <w:bottom w:val="none" w:sz="0" w:space="0" w:color="auto"/>
            <w:right w:val="none" w:sz="0" w:space="0" w:color="auto"/>
          </w:divBdr>
        </w:div>
        <w:div w:id="142622777">
          <w:marLeft w:val="480"/>
          <w:marRight w:val="0"/>
          <w:marTop w:val="0"/>
          <w:marBottom w:val="0"/>
          <w:divBdr>
            <w:top w:val="none" w:sz="0" w:space="0" w:color="auto"/>
            <w:left w:val="none" w:sz="0" w:space="0" w:color="auto"/>
            <w:bottom w:val="none" w:sz="0" w:space="0" w:color="auto"/>
            <w:right w:val="none" w:sz="0" w:space="0" w:color="auto"/>
          </w:divBdr>
        </w:div>
        <w:div w:id="1472558658">
          <w:marLeft w:val="480"/>
          <w:marRight w:val="0"/>
          <w:marTop w:val="0"/>
          <w:marBottom w:val="0"/>
          <w:divBdr>
            <w:top w:val="none" w:sz="0" w:space="0" w:color="auto"/>
            <w:left w:val="none" w:sz="0" w:space="0" w:color="auto"/>
            <w:bottom w:val="none" w:sz="0" w:space="0" w:color="auto"/>
            <w:right w:val="none" w:sz="0" w:space="0" w:color="auto"/>
          </w:divBdr>
        </w:div>
        <w:div w:id="1569606447">
          <w:marLeft w:val="480"/>
          <w:marRight w:val="0"/>
          <w:marTop w:val="0"/>
          <w:marBottom w:val="0"/>
          <w:divBdr>
            <w:top w:val="none" w:sz="0" w:space="0" w:color="auto"/>
            <w:left w:val="none" w:sz="0" w:space="0" w:color="auto"/>
            <w:bottom w:val="none" w:sz="0" w:space="0" w:color="auto"/>
            <w:right w:val="none" w:sz="0" w:space="0" w:color="auto"/>
          </w:divBdr>
        </w:div>
        <w:div w:id="1815221442">
          <w:marLeft w:val="480"/>
          <w:marRight w:val="0"/>
          <w:marTop w:val="0"/>
          <w:marBottom w:val="0"/>
          <w:divBdr>
            <w:top w:val="none" w:sz="0" w:space="0" w:color="auto"/>
            <w:left w:val="none" w:sz="0" w:space="0" w:color="auto"/>
            <w:bottom w:val="none" w:sz="0" w:space="0" w:color="auto"/>
            <w:right w:val="none" w:sz="0" w:space="0" w:color="auto"/>
          </w:divBdr>
        </w:div>
        <w:div w:id="1793595098">
          <w:marLeft w:val="480"/>
          <w:marRight w:val="0"/>
          <w:marTop w:val="0"/>
          <w:marBottom w:val="0"/>
          <w:divBdr>
            <w:top w:val="none" w:sz="0" w:space="0" w:color="auto"/>
            <w:left w:val="none" w:sz="0" w:space="0" w:color="auto"/>
            <w:bottom w:val="none" w:sz="0" w:space="0" w:color="auto"/>
            <w:right w:val="none" w:sz="0" w:space="0" w:color="auto"/>
          </w:divBdr>
        </w:div>
        <w:div w:id="834150324">
          <w:marLeft w:val="480"/>
          <w:marRight w:val="0"/>
          <w:marTop w:val="0"/>
          <w:marBottom w:val="0"/>
          <w:divBdr>
            <w:top w:val="none" w:sz="0" w:space="0" w:color="auto"/>
            <w:left w:val="none" w:sz="0" w:space="0" w:color="auto"/>
            <w:bottom w:val="none" w:sz="0" w:space="0" w:color="auto"/>
            <w:right w:val="none" w:sz="0" w:space="0" w:color="auto"/>
          </w:divBdr>
        </w:div>
        <w:div w:id="1372146449">
          <w:marLeft w:val="480"/>
          <w:marRight w:val="0"/>
          <w:marTop w:val="0"/>
          <w:marBottom w:val="0"/>
          <w:divBdr>
            <w:top w:val="none" w:sz="0" w:space="0" w:color="auto"/>
            <w:left w:val="none" w:sz="0" w:space="0" w:color="auto"/>
            <w:bottom w:val="none" w:sz="0" w:space="0" w:color="auto"/>
            <w:right w:val="none" w:sz="0" w:space="0" w:color="auto"/>
          </w:divBdr>
        </w:div>
        <w:div w:id="2026862032">
          <w:marLeft w:val="480"/>
          <w:marRight w:val="0"/>
          <w:marTop w:val="0"/>
          <w:marBottom w:val="0"/>
          <w:divBdr>
            <w:top w:val="none" w:sz="0" w:space="0" w:color="auto"/>
            <w:left w:val="none" w:sz="0" w:space="0" w:color="auto"/>
            <w:bottom w:val="none" w:sz="0" w:space="0" w:color="auto"/>
            <w:right w:val="none" w:sz="0" w:space="0" w:color="auto"/>
          </w:divBdr>
        </w:div>
        <w:div w:id="1383824517">
          <w:marLeft w:val="480"/>
          <w:marRight w:val="0"/>
          <w:marTop w:val="0"/>
          <w:marBottom w:val="0"/>
          <w:divBdr>
            <w:top w:val="none" w:sz="0" w:space="0" w:color="auto"/>
            <w:left w:val="none" w:sz="0" w:space="0" w:color="auto"/>
            <w:bottom w:val="none" w:sz="0" w:space="0" w:color="auto"/>
            <w:right w:val="none" w:sz="0" w:space="0" w:color="auto"/>
          </w:divBdr>
        </w:div>
        <w:div w:id="718357334">
          <w:marLeft w:val="480"/>
          <w:marRight w:val="0"/>
          <w:marTop w:val="0"/>
          <w:marBottom w:val="0"/>
          <w:divBdr>
            <w:top w:val="none" w:sz="0" w:space="0" w:color="auto"/>
            <w:left w:val="none" w:sz="0" w:space="0" w:color="auto"/>
            <w:bottom w:val="none" w:sz="0" w:space="0" w:color="auto"/>
            <w:right w:val="none" w:sz="0" w:space="0" w:color="auto"/>
          </w:divBdr>
        </w:div>
        <w:div w:id="1355114348">
          <w:marLeft w:val="480"/>
          <w:marRight w:val="0"/>
          <w:marTop w:val="0"/>
          <w:marBottom w:val="0"/>
          <w:divBdr>
            <w:top w:val="none" w:sz="0" w:space="0" w:color="auto"/>
            <w:left w:val="none" w:sz="0" w:space="0" w:color="auto"/>
            <w:bottom w:val="none" w:sz="0" w:space="0" w:color="auto"/>
            <w:right w:val="none" w:sz="0" w:space="0" w:color="auto"/>
          </w:divBdr>
        </w:div>
        <w:div w:id="877668825">
          <w:marLeft w:val="480"/>
          <w:marRight w:val="0"/>
          <w:marTop w:val="0"/>
          <w:marBottom w:val="0"/>
          <w:divBdr>
            <w:top w:val="none" w:sz="0" w:space="0" w:color="auto"/>
            <w:left w:val="none" w:sz="0" w:space="0" w:color="auto"/>
            <w:bottom w:val="none" w:sz="0" w:space="0" w:color="auto"/>
            <w:right w:val="none" w:sz="0" w:space="0" w:color="auto"/>
          </w:divBdr>
        </w:div>
        <w:div w:id="212617574">
          <w:marLeft w:val="480"/>
          <w:marRight w:val="0"/>
          <w:marTop w:val="0"/>
          <w:marBottom w:val="0"/>
          <w:divBdr>
            <w:top w:val="none" w:sz="0" w:space="0" w:color="auto"/>
            <w:left w:val="none" w:sz="0" w:space="0" w:color="auto"/>
            <w:bottom w:val="none" w:sz="0" w:space="0" w:color="auto"/>
            <w:right w:val="none" w:sz="0" w:space="0" w:color="auto"/>
          </w:divBdr>
        </w:div>
        <w:div w:id="1808010952">
          <w:marLeft w:val="480"/>
          <w:marRight w:val="0"/>
          <w:marTop w:val="0"/>
          <w:marBottom w:val="0"/>
          <w:divBdr>
            <w:top w:val="none" w:sz="0" w:space="0" w:color="auto"/>
            <w:left w:val="none" w:sz="0" w:space="0" w:color="auto"/>
            <w:bottom w:val="none" w:sz="0" w:space="0" w:color="auto"/>
            <w:right w:val="none" w:sz="0" w:space="0" w:color="auto"/>
          </w:divBdr>
        </w:div>
        <w:div w:id="170024406">
          <w:marLeft w:val="480"/>
          <w:marRight w:val="0"/>
          <w:marTop w:val="0"/>
          <w:marBottom w:val="0"/>
          <w:divBdr>
            <w:top w:val="none" w:sz="0" w:space="0" w:color="auto"/>
            <w:left w:val="none" w:sz="0" w:space="0" w:color="auto"/>
            <w:bottom w:val="none" w:sz="0" w:space="0" w:color="auto"/>
            <w:right w:val="none" w:sz="0" w:space="0" w:color="auto"/>
          </w:divBdr>
        </w:div>
        <w:div w:id="120618764">
          <w:marLeft w:val="480"/>
          <w:marRight w:val="0"/>
          <w:marTop w:val="0"/>
          <w:marBottom w:val="0"/>
          <w:divBdr>
            <w:top w:val="none" w:sz="0" w:space="0" w:color="auto"/>
            <w:left w:val="none" w:sz="0" w:space="0" w:color="auto"/>
            <w:bottom w:val="none" w:sz="0" w:space="0" w:color="auto"/>
            <w:right w:val="none" w:sz="0" w:space="0" w:color="auto"/>
          </w:divBdr>
        </w:div>
        <w:div w:id="641809647">
          <w:marLeft w:val="480"/>
          <w:marRight w:val="0"/>
          <w:marTop w:val="0"/>
          <w:marBottom w:val="0"/>
          <w:divBdr>
            <w:top w:val="none" w:sz="0" w:space="0" w:color="auto"/>
            <w:left w:val="none" w:sz="0" w:space="0" w:color="auto"/>
            <w:bottom w:val="none" w:sz="0" w:space="0" w:color="auto"/>
            <w:right w:val="none" w:sz="0" w:space="0" w:color="auto"/>
          </w:divBdr>
        </w:div>
        <w:div w:id="1076785960">
          <w:marLeft w:val="480"/>
          <w:marRight w:val="0"/>
          <w:marTop w:val="0"/>
          <w:marBottom w:val="0"/>
          <w:divBdr>
            <w:top w:val="none" w:sz="0" w:space="0" w:color="auto"/>
            <w:left w:val="none" w:sz="0" w:space="0" w:color="auto"/>
            <w:bottom w:val="none" w:sz="0" w:space="0" w:color="auto"/>
            <w:right w:val="none" w:sz="0" w:space="0" w:color="auto"/>
          </w:divBdr>
        </w:div>
        <w:div w:id="1916014393">
          <w:marLeft w:val="480"/>
          <w:marRight w:val="0"/>
          <w:marTop w:val="0"/>
          <w:marBottom w:val="0"/>
          <w:divBdr>
            <w:top w:val="none" w:sz="0" w:space="0" w:color="auto"/>
            <w:left w:val="none" w:sz="0" w:space="0" w:color="auto"/>
            <w:bottom w:val="none" w:sz="0" w:space="0" w:color="auto"/>
            <w:right w:val="none" w:sz="0" w:space="0" w:color="auto"/>
          </w:divBdr>
        </w:div>
        <w:div w:id="2032488865">
          <w:marLeft w:val="480"/>
          <w:marRight w:val="0"/>
          <w:marTop w:val="0"/>
          <w:marBottom w:val="0"/>
          <w:divBdr>
            <w:top w:val="none" w:sz="0" w:space="0" w:color="auto"/>
            <w:left w:val="none" w:sz="0" w:space="0" w:color="auto"/>
            <w:bottom w:val="none" w:sz="0" w:space="0" w:color="auto"/>
            <w:right w:val="none" w:sz="0" w:space="0" w:color="auto"/>
          </w:divBdr>
        </w:div>
        <w:div w:id="459609791">
          <w:marLeft w:val="480"/>
          <w:marRight w:val="0"/>
          <w:marTop w:val="0"/>
          <w:marBottom w:val="0"/>
          <w:divBdr>
            <w:top w:val="none" w:sz="0" w:space="0" w:color="auto"/>
            <w:left w:val="none" w:sz="0" w:space="0" w:color="auto"/>
            <w:bottom w:val="none" w:sz="0" w:space="0" w:color="auto"/>
            <w:right w:val="none" w:sz="0" w:space="0" w:color="auto"/>
          </w:divBdr>
        </w:div>
        <w:div w:id="713238647">
          <w:marLeft w:val="480"/>
          <w:marRight w:val="0"/>
          <w:marTop w:val="0"/>
          <w:marBottom w:val="0"/>
          <w:divBdr>
            <w:top w:val="none" w:sz="0" w:space="0" w:color="auto"/>
            <w:left w:val="none" w:sz="0" w:space="0" w:color="auto"/>
            <w:bottom w:val="none" w:sz="0" w:space="0" w:color="auto"/>
            <w:right w:val="none" w:sz="0" w:space="0" w:color="auto"/>
          </w:divBdr>
        </w:div>
        <w:div w:id="2117358054">
          <w:marLeft w:val="480"/>
          <w:marRight w:val="0"/>
          <w:marTop w:val="0"/>
          <w:marBottom w:val="0"/>
          <w:divBdr>
            <w:top w:val="none" w:sz="0" w:space="0" w:color="auto"/>
            <w:left w:val="none" w:sz="0" w:space="0" w:color="auto"/>
            <w:bottom w:val="none" w:sz="0" w:space="0" w:color="auto"/>
            <w:right w:val="none" w:sz="0" w:space="0" w:color="auto"/>
          </w:divBdr>
        </w:div>
        <w:div w:id="184053758">
          <w:marLeft w:val="480"/>
          <w:marRight w:val="0"/>
          <w:marTop w:val="0"/>
          <w:marBottom w:val="0"/>
          <w:divBdr>
            <w:top w:val="none" w:sz="0" w:space="0" w:color="auto"/>
            <w:left w:val="none" w:sz="0" w:space="0" w:color="auto"/>
            <w:bottom w:val="none" w:sz="0" w:space="0" w:color="auto"/>
            <w:right w:val="none" w:sz="0" w:space="0" w:color="auto"/>
          </w:divBdr>
        </w:div>
        <w:div w:id="483088558">
          <w:marLeft w:val="480"/>
          <w:marRight w:val="0"/>
          <w:marTop w:val="0"/>
          <w:marBottom w:val="0"/>
          <w:divBdr>
            <w:top w:val="none" w:sz="0" w:space="0" w:color="auto"/>
            <w:left w:val="none" w:sz="0" w:space="0" w:color="auto"/>
            <w:bottom w:val="none" w:sz="0" w:space="0" w:color="auto"/>
            <w:right w:val="none" w:sz="0" w:space="0" w:color="auto"/>
          </w:divBdr>
        </w:div>
        <w:div w:id="896282831">
          <w:marLeft w:val="480"/>
          <w:marRight w:val="0"/>
          <w:marTop w:val="0"/>
          <w:marBottom w:val="0"/>
          <w:divBdr>
            <w:top w:val="none" w:sz="0" w:space="0" w:color="auto"/>
            <w:left w:val="none" w:sz="0" w:space="0" w:color="auto"/>
            <w:bottom w:val="none" w:sz="0" w:space="0" w:color="auto"/>
            <w:right w:val="none" w:sz="0" w:space="0" w:color="auto"/>
          </w:divBdr>
        </w:div>
        <w:div w:id="87164170">
          <w:marLeft w:val="480"/>
          <w:marRight w:val="0"/>
          <w:marTop w:val="0"/>
          <w:marBottom w:val="0"/>
          <w:divBdr>
            <w:top w:val="none" w:sz="0" w:space="0" w:color="auto"/>
            <w:left w:val="none" w:sz="0" w:space="0" w:color="auto"/>
            <w:bottom w:val="none" w:sz="0" w:space="0" w:color="auto"/>
            <w:right w:val="none" w:sz="0" w:space="0" w:color="auto"/>
          </w:divBdr>
        </w:div>
        <w:div w:id="1225990067">
          <w:marLeft w:val="480"/>
          <w:marRight w:val="0"/>
          <w:marTop w:val="0"/>
          <w:marBottom w:val="0"/>
          <w:divBdr>
            <w:top w:val="none" w:sz="0" w:space="0" w:color="auto"/>
            <w:left w:val="none" w:sz="0" w:space="0" w:color="auto"/>
            <w:bottom w:val="none" w:sz="0" w:space="0" w:color="auto"/>
            <w:right w:val="none" w:sz="0" w:space="0" w:color="auto"/>
          </w:divBdr>
        </w:div>
        <w:div w:id="863985208">
          <w:marLeft w:val="480"/>
          <w:marRight w:val="0"/>
          <w:marTop w:val="0"/>
          <w:marBottom w:val="0"/>
          <w:divBdr>
            <w:top w:val="none" w:sz="0" w:space="0" w:color="auto"/>
            <w:left w:val="none" w:sz="0" w:space="0" w:color="auto"/>
            <w:bottom w:val="none" w:sz="0" w:space="0" w:color="auto"/>
            <w:right w:val="none" w:sz="0" w:space="0" w:color="auto"/>
          </w:divBdr>
        </w:div>
        <w:div w:id="952831507">
          <w:marLeft w:val="480"/>
          <w:marRight w:val="0"/>
          <w:marTop w:val="0"/>
          <w:marBottom w:val="0"/>
          <w:divBdr>
            <w:top w:val="none" w:sz="0" w:space="0" w:color="auto"/>
            <w:left w:val="none" w:sz="0" w:space="0" w:color="auto"/>
            <w:bottom w:val="none" w:sz="0" w:space="0" w:color="auto"/>
            <w:right w:val="none" w:sz="0" w:space="0" w:color="auto"/>
          </w:divBdr>
        </w:div>
        <w:div w:id="2036493124">
          <w:marLeft w:val="480"/>
          <w:marRight w:val="0"/>
          <w:marTop w:val="0"/>
          <w:marBottom w:val="0"/>
          <w:divBdr>
            <w:top w:val="none" w:sz="0" w:space="0" w:color="auto"/>
            <w:left w:val="none" w:sz="0" w:space="0" w:color="auto"/>
            <w:bottom w:val="none" w:sz="0" w:space="0" w:color="auto"/>
            <w:right w:val="none" w:sz="0" w:space="0" w:color="auto"/>
          </w:divBdr>
        </w:div>
        <w:div w:id="1005404683">
          <w:marLeft w:val="480"/>
          <w:marRight w:val="0"/>
          <w:marTop w:val="0"/>
          <w:marBottom w:val="0"/>
          <w:divBdr>
            <w:top w:val="none" w:sz="0" w:space="0" w:color="auto"/>
            <w:left w:val="none" w:sz="0" w:space="0" w:color="auto"/>
            <w:bottom w:val="none" w:sz="0" w:space="0" w:color="auto"/>
            <w:right w:val="none" w:sz="0" w:space="0" w:color="auto"/>
          </w:divBdr>
        </w:div>
        <w:div w:id="702944712">
          <w:marLeft w:val="480"/>
          <w:marRight w:val="0"/>
          <w:marTop w:val="0"/>
          <w:marBottom w:val="0"/>
          <w:divBdr>
            <w:top w:val="none" w:sz="0" w:space="0" w:color="auto"/>
            <w:left w:val="none" w:sz="0" w:space="0" w:color="auto"/>
            <w:bottom w:val="none" w:sz="0" w:space="0" w:color="auto"/>
            <w:right w:val="none" w:sz="0" w:space="0" w:color="auto"/>
          </w:divBdr>
        </w:div>
        <w:div w:id="401412335">
          <w:marLeft w:val="480"/>
          <w:marRight w:val="0"/>
          <w:marTop w:val="0"/>
          <w:marBottom w:val="0"/>
          <w:divBdr>
            <w:top w:val="none" w:sz="0" w:space="0" w:color="auto"/>
            <w:left w:val="none" w:sz="0" w:space="0" w:color="auto"/>
            <w:bottom w:val="none" w:sz="0" w:space="0" w:color="auto"/>
            <w:right w:val="none" w:sz="0" w:space="0" w:color="auto"/>
          </w:divBdr>
        </w:div>
        <w:div w:id="583803989">
          <w:marLeft w:val="480"/>
          <w:marRight w:val="0"/>
          <w:marTop w:val="0"/>
          <w:marBottom w:val="0"/>
          <w:divBdr>
            <w:top w:val="none" w:sz="0" w:space="0" w:color="auto"/>
            <w:left w:val="none" w:sz="0" w:space="0" w:color="auto"/>
            <w:bottom w:val="none" w:sz="0" w:space="0" w:color="auto"/>
            <w:right w:val="none" w:sz="0" w:space="0" w:color="auto"/>
          </w:divBdr>
        </w:div>
        <w:div w:id="1530991363">
          <w:marLeft w:val="480"/>
          <w:marRight w:val="0"/>
          <w:marTop w:val="0"/>
          <w:marBottom w:val="0"/>
          <w:divBdr>
            <w:top w:val="none" w:sz="0" w:space="0" w:color="auto"/>
            <w:left w:val="none" w:sz="0" w:space="0" w:color="auto"/>
            <w:bottom w:val="none" w:sz="0" w:space="0" w:color="auto"/>
            <w:right w:val="none" w:sz="0" w:space="0" w:color="auto"/>
          </w:divBdr>
        </w:div>
        <w:div w:id="2004892094">
          <w:marLeft w:val="480"/>
          <w:marRight w:val="0"/>
          <w:marTop w:val="0"/>
          <w:marBottom w:val="0"/>
          <w:divBdr>
            <w:top w:val="none" w:sz="0" w:space="0" w:color="auto"/>
            <w:left w:val="none" w:sz="0" w:space="0" w:color="auto"/>
            <w:bottom w:val="none" w:sz="0" w:space="0" w:color="auto"/>
            <w:right w:val="none" w:sz="0" w:space="0" w:color="auto"/>
          </w:divBdr>
        </w:div>
        <w:div w:id="964392405">
          <w:marLeft w:val="480"/>
          <w:marRight w:val="0"/>
          <w:marTop w:val="0"/>
          <w:marBottom w:val="0"/>
          <w:divBdr>
            <w:top w:val="none" w:sz="0" w:space="0" w:color="auto"/>
            <w:left w:val="none" w:sz="0" w:space="0" w:color="auto"/>
            <w:bottom w:val="none" w:sz="0" w:space="0" w:color="auto"/>
            <w:right w:val="none" w:sz="0" w:space="0" w:color="auto"/>
          </w:divBdr>
        </w:div>
        <w:div w:id="644092590">
          <w:marLeft w:val="480"/>
          <w:marRight w:val="0"/>
          <w:marTop w:val="0"/>
          <w:marBottom w:val="0"/>
          <w:divBdr>
            <w:top w:val="none" w:sz="0" w:space="0" w:color="auto"/>
            <w:left w:val="none" w:sz="0" w:space="0" w:color="auto"/>
            <w:bottom w:val="none" w:sz="0" w:space="0" w:color="auto"/>
            <w:right w:val="none" w:sz="0" w:space="0" w:color="auto"/>
          </w:divBdr>
        </w:div>
        <w:div w:id="677581883">
          <w:marLeft w:val="480"/>
          <w:marRight w:val="0"/>
          <w:marTop w:val="0"/>
          <w:marBottom w:val="0"/>
          <w:divBdr>
            <w:top w:val="none" w:sz="0" w:space="0" w:color="auto"/>
            <w:left w:val="none" w:sz="0" w:space="0" w:color="auto"/>
            <w:bottom w:val="none" w:sz="0" w:space="0" w:color="auto"/>
            <w:right w:val="none" w:sz="0" w:space="0" w:color="auto"/>
          </w:divBdr>
        </w:div>
        <w:div w:id="404687444">
          <w:marLeft w:val="480"/>
          <w:marRight w:val="0"/>
          <w:marTop w:val="0"/>
          <w:marBottom w:val="0"/>
          <w:divBdr>
            <w:top w:val="none" w:sz="0" w:space="0" w:color="auto"/>
            <w:left w:val="none" w:sz="0" w:space="0" w:color="auto"/>
            <w:bottom w:val="none" w:sz="0" w:space="0" w:color="auto"/>
            <w:right w:val="none" w:sz="0" w:space="0" w:color="auto"/>
          </w:divBdr>
        </w:div>
        <w:div w:id="815686749">
          <w:marLeft w:val="480"/>
          <w:marRight w:val="0"/>
          <w:marTop w:val="0"/>
          <w:marBottom w:val="0"/>
          <w:divBdr>
            <w:top w:val="none" w:sz="0" w:space="0" w:color="auto"/>
            <w:left w:val="none" w:sz="0" w:space="0" w:color="auto"/>
            <w:bottom w:val="none" w:sz="0" w:space="0" w:color="auto"/>
            <w:right w:val="none" w:sz="0" w:space="0" w:color="auto"/>
          </w:divBdr>
        </w:div>
        <w:div w:id="1586065070">
          <w:marLeft w:val="480"/>
          <w:marRight w:val="0"/>
          <w:marTop w:val="0"/>
          <w:marBottom w:val="0"/>
          <w:divBdr>
            <w:top w:val="none" w:sz="0" w:space="0" w:color="auto"/>
            <w:left w:val="none" w:sz="0" w:space="0" w:color="auto"/>
            <w:bottom w:val="none" w:sz="0" w:space="0" w:color="auto"/>
            <w:right w:val="none" w:sz="0" w:space="0" w:color="auto"/>
          </w:divBdr>
        </w:div>
        <w:div w:id="889002351">
          <w:marLeft w:val="480"/>
          <w:marRight w:val="0"/>
          <w:marTop w:val="0"/>
          <w:marBottom w:val="0"/>
          <w:divBdr>
            <w:top w:val="none" w:sz="0" w:space="0" w:color="auto"/>
            <w:left w:val="none" w:sz="0" w:space="0" w:color="auto"/>
            <w:bottom w:val="none" w:sz="0" w:space="0" w:color="auto"/>
            <w:right w:val="none" w:sz="0" w:space="0" w:color="auto"/>
          </w:divBdr>
        </w:div>
        <w:div w:id="1443185159">
          <w:marLeft w:val="480"/>
          <w:marRight w:val="0"/>
          <w:marTop w:val="0"/>
          <w:marBottom w:val="0"/>
          <w:divBdr>
            <w:top w:val="none" w:sz="0" w:space="0" w:color="auto"/>
            <w:left w:val="none" w:sz="0" w:space="0" w:color="auto"/>
            <w:bottom w:val="none" w:sz="0" w:space="0" w:color="auto"/>
            <w:right w:val="none" w:sz="0" w:space="0" w:color="auto"/>
          </w:divBdr>
        </w:div>
        <w:div w:id="262691831">
          <w:marLeft w:val="480"/>
          <w:marRight w:val="0"/>
          <w:marTop w:val="0"/>
          <w:marBottom w:val="0"/>
          <w:divBdr>
            <w:top w:val="none" w:sz="0" w:space="0" w:color="auto"/>
            <w:left w:val="none" w:sz="0" w:space="0" w:color="auto"/>
            <w:bottom w:val="none" w:sz="0" w:space="0" w:color="auto"/>
            <w:right w:val="none" w:sz="0" w:space="0" w:color="auto"/>
          </w:divBdr>
        </w:div>
        <w:div w:id="625814459">
          <w:marLeft w:val="480"/>
          <w:marRight w:val="0"/>
          <w:marTop w:val="0"/>
          <w:marBottom w:val="0"/>
          <w:divBdr>
            <w:top w:val="none" w:sz="0" w:space="0" w:color="auto"/>
            <w:left w:val="none" w:sz="0" w:space="0" w:color="auto"/>
            <w:bottom w:val="none" w:sz="0" w:space="0" w:color="auto"/>
            <w:right w:val="none" w:sz="0" w:space="0" w:color="auto"/>
          </w:divBdr>
        </w:div>
        <w:div w:id="685448394">
          <w:marLeft w:val="480"/>
          <w:marRight w:val="0"/>
          <w:marTop w:val="0"/>
          <w:marBottom w:val="0"/>
          <w:divBdr>
            <w:top w:val="none" w:sz="0" w:space="0" w:color="auto"/>
            <w:left w:val="none" w:sz="0" w:space="0" w:color="auto"/>
            <w:bottom w:val="none" w:sz="0" w:space="0" w:color="auto"/>
            <w:right w:val="none" w:sz="0" w:space="0" w:color="auto"/>
          </w:divBdr>
        </w:div>
        <w:div w:id="78840721">
          <w:marLeft w:val="480"/>
          <w:marRight w:val="0"/>
          <w:marTop w:val="0"/>
          <w:marBottom w:val="0"/>
          <w:divBdr>
            <w:top w:val="none" w:sz="0" w:space="0" w:color="auto"/>
            <w:left w:val="none" w:sz="0" w:space="0" w:color="auto"/>
            <w:bottom w:val="none" w:sz="0" w:space="0" w:color="auto"/>
            <w:right w:val="none" w:sz="0" w:space="0" w:color="auto"/>
          </w:divBdr>
        </w:div>
        <w:div w:id="1632249187">
          <w:marLeft w:val="480"/>
          <w:marRight w:val="0"/>
          <w:marTop w:val="0"/>
          <w:marBottom w:val="0"/>
          <w:divBdr>
            <w:top w:val="none" w:sz="0" w:space="0" w:color="auto"/>
            <w:left w:val="none" w:sz="0" w:space="0" w:color="auto"/>
            <w:bottom w:val="none" w:sz="0" w:space="0" w:color="auto"/>
            <w:right w:val="none" w:sz="0" w:space="0" w:color="auto"/>
          </w:divBdr>
        </w:div>
        <w:div w:id="1484934701">
          <w:marLeft w:val="480"/>
          <w:marRight w:val="0"/>
          <w:marTop w:val="0"/>
          <w:marBottom w:val="0"/>
          <w:divBdr>
            <w:top w:val="none" w:sz="0" w:space="0" w:color="auto"/>
            <w:left w:val="none" w:sz="0" w:space="0" w:color="auto"/>
            <w:bottom w:val="none" w:sz="0" w:space="0" w:color="auto"/>
            <w:right w:val="none" w:sz="0" w:space="0" w:color="auto"/>
          </w:divBdr>
        </w:div>
        <w:div w:id="1075512518">
          <w:marLeft w:val="480"/>
          <w:marRight w:val="0"/>
          <w:marTop w:val="0"/>
          <w:marBottom w:val="0"/>
          <w:divBdr>
            <w:top w:val="none" w:sz="0" w:space="0" w:color="auto"/>
            <w:left w:val="none" w:sz="0" w:space="0" w:color="auto"/>
            <w:bottom w:val="none" w:sz="0" w:space="0" w:color="auto"/>
            <w:right w:val="none" w:sz="0" w:space="0" w:color="auto"/>
          </w:divBdr>
        </w:div>
        <w:div w:id="706375815">
          <w:marLeft w:val="480"/>
          <w:marRight w:val="0"/>
          <w:marTop w:val="0"/>
          <w:marBottom w:val="0"/>
          <w:divBdr>
            <w:top w:val="none" w:sz="0" w:space="0" w:color="auto"/>
            <w:left w:val="none" w:sz="0" w:space="0" w:color="auto"/>
            <w:bottom w:val="none" w:sz="0" w:space="0" w:color="auto"/>
            <w:right w:val="none" w:sz="0" w:space="0" w:color="auto"/>
          </w:divBdr>
        </w:div>
        <w:div w:id="547955485">
          <w:marLeft w:val="480"/>
          <w:marRight w:val="0"/>
          <w:marTop w:val="0"/>
          <w:marBottom w:val="0"/>
          <w:divBdr>
            <w:top w:val="none" w:sz="0" w:space="0" w:color="auto"/>
            <w:left w:val="none" w:sz="0" w:space="0" w:color="auto"/>
            <w:bottom w:val="none" w:sz="0" w:space="0" w:color="auto"/>
            <w:right w:val="none" w:sz="0" w:space="0" w:color="auto"/>
          </w:divBdr>
        </w:div>
        <w:div w:id="755521369">
          <w:marLeft w:val="480"/>
          <w:marRight w:val="0"/>
          <w:marTop w:val="0"/>
          <w:marBottom w:val="0"/>
          <w:divBdr>
            <w:top w:val="none" w:sz="0" w:space="0" w:color="auto"/>
            <w:left w:val="none" w:sz="0" w:space="0" w:color="auto"/>
            <w:bottom w:val="none" w:sz="0" w:space="0" w:color="auto"/>
            <w:right w:val="none" w:sz="0" w:space="0" w:color="auto"/>
          </w:divBdr>
        </w:div>
        <w:div w:id="585920091">
          <w:marLeft w:val="480"/>
          <w:marRight w:val="0"/>
          <w:marTop w:val="0"/>
          <w:marBottom w:val="0"/>
          <w:divBdr>
            <w:top w:val="none" w:sz="0" w:space="0" w:color="auto"/>
            <w:left w:val="none" w:sz="0" w:space="0" w:color="auto"/>
            <w:bottom w:val="none" w:sz="0" w:space="0" w:color="auto"/>
            <w:right w:val="none" w:sz="0" w:space="0" w:color="auto"/>
          </w:divBdr>
        </w:div>
        <w:div w:id="1359769764">
          <w:marLeft w:val="480"/>
          <w:marRight w:val="0"/>
          <w:marTop w:val="0"/>
          <w:marBottom w:val="0"/>
          <w:divBdr>
            <w:top w:val="none" w:sz="0" w:space="0" w:color="auto"/>
            <w:left w:val="none" w:sz="0" w:space="0" w:color="auto"/>
            <w:bottom w:val="none" w:sz="0" w:space="0" w:color="auto"/>
            <w:right w:val="none" w:sz="0" w:space="0" w:color="auto"/>
          </w:divBdr>
        </w:div>
        <w:div w:id="1777406167">
          <w:marLeft w:val="480"/>
          <w:marRight w:val="0"/>
          <w:marTop w:val="0"/>
          <w:marBottom w:val="0"/>
          <w:divBdr>
            <w:top w:val="none" w:sz="0" w:space="0" w:color="auto"/>
            <w:left w:val="none" w:sz="0" w:space="0" w:color="auto"/>
            <w:bottom w:val="none" w:sz="0" w:space="0" w:color="auto"/>
            <w:right w:val="none" w:sz="0" w:space="0" w:color="auto"/>
          </w:divBdr>
        </w:div>
        <w:div w:id="236399185">
          <w:marLeft w:val="480"/>
          <w:marRight w:val="0"/>
          <w:marTop w:val="0"/>
          <w:marBottom w:val="0"/>
          <w:divBdr>
            <w:top w:val="none" w:sz="0" w:space="0" w:color="auto"/>
            <w:left w:val="none" w:sz="0" w:space="0" w:color="auto"/>
            <w:bottom w:val="none" w:sz="0" w:space="0" w:color="auto"/>
            <w:right w:val="none" w:sz="0" w:space="0" w:color="auto"/>
          </w:divBdr>
        </w:div>
        <w:div w:id="1975090676">
          <w:marLeft w:val="480"/>
          <w:marRight w:val="0"/>
          <w:marTop w:val="0"/>
          <w:marBottom w:val="0"/>
          <w:divBdr>
            <w:top w:val="none" w:sz="0" w:space="0" w:color="auto"/>
            <w:left w:val="none" w:sz="0" w:space="0" w:color="auto"/>
            <w:bottom w:val="none" w:sz="0" w:space="0" w:color="auto"/>
            <w:right w:val="none" w:sz="0" w:space="0" w:color="auto"/>
          </w:divBdr>
        </w:div>
        <w:div w:id="554391175">
          <w:marLeft w:val="480"/>
          <w:marRight w:val="0"/>
          <w:marTop w:val="0"/>
          <w:marBottom w:val="0"/>
          <w:divBdr>
            <w:top w:val="none" w:sz="0" w:space="0" w:color="auto"/>
            <w:left w:val="none" w:sz="0" w:space="0" w:color="auto"/>
            <w:bottom w:val="none" w:sz="0" w:space="0" w:color="auto"/>
            <w:right w:val="none" w:sz="0" w:space="0" w:color="auto"/>
          </w:divBdr>
        </w:div>
        <w:div w:id="603851761">
          <w:marLeft w:val="480"/>
          <w:marRight w:val="0"/>
          <w:marTop w:val="0"/>
          <w:marBottom w:val="0"/>
          <w:divBdr>
            <w:top w:val="none" w:sz="0" w:space="0" w:color="auto"/>
            <w:left w:val="none" w:sz="0" w:space="0" w:color="auto"/>
            <w:bottom w:val="none" w:sz="0" w:space="0" w:color="auto"/>
            <w:right w:val="none" w:sz="0" w:space="0" w:color="auto"/>
          </w:divBdr>
        </w:div>
        <w:div w:id="652635756">
          <w:marLeft w:val="480"/>
          <w:marRight w:val="0"/>
          <w:marTop w:val="0"/>
          <w:marBottom w:val="0"/>
          <w:divBdr>
            <w:top w:val="none" w:sz="0" w:space="0" w:color="auto"/>
            <w:left w:val="none" w:sz="0" w:space="0" w:color="auto"/>
            <w:bottom w:val="none" w:sz="0" w:space="0" w:color="auto"/>
            <w:right w:val="none" w:sz="0" w:space="0" w:color="auto"/>
          </w:divBdr>
        </w:div>
        <w:div w:id="1543247045">
          <w:marLeft w:val="480"/>
          <w:marRight w:val="0"/>
          <w:marTop w:val="0"/>
          <w:marBottom w:val="0"/>
          <w:divBdr>
            <w:top w:val="none" w:sz="0" w:space="0" w:color="auto"/>
            <w:left w:val="none" w:sz="0" w:space="0" w:color="auto"/>
            <w:bottom w:val="none" w:sz="0" w:space="0" w:color="auto"/>
            <w:right w:val="none" w:sz="0" w:space="0" w:color="auto"/>
          </w:divBdr>
        </w:div>
        <w:div w:id="1651520662">
          <w:marLeft w:val="480"/>
          <w:marRight w:val="0"/>
          <w:marTop w:val="0"/>
          <w:marBottom w:val="0"/>
          <w:divBdr>
            <w:top w:val="none" w:sz="0" w:space="0" w:color="auto"/>
            <w:left w:val="none" w:sz="0" w:space="0" w:color="auto"/>
            <w:bottom w:val="none" w:sz="0" w:space="0" w:color="auto"/>
            <w:right w:val="none" w:sz="0" w:space="0" w:color="auto"/>
          </w:divBdr>
        </w:div>
        <w:div w:id="1959028293">
          <w:marLeft w:val="480"/>
          <w:marRight w:val="0"/>
          <w:marTop w:val="0"/>
          <w:marBottom w:val="0"/>
          <w:divBdr>
            <w:top w:val="none" w:sz="0" w:space="0" w:color="auto"/>
            <w:left w:val="none" w:sz="0" w:space="0" w:color="auto"/>
            <w:bottom w:val="none" w:sz="0" w:space="0" w:color="auto"/>
            <w:right w:val="none" w:sz="0" w:space="0" w:color="auto"/>
          </w:divBdr>
        </w:div>
        <w:div w:id="413862045">
          <w:marLeft w:val="480"/>
          <w:marRight w:val="0"/>
          <w:marTop w:val="0"/>
          <w:marBottom w:val="0"/>
          <w:divBdr>
            <w:top w:val="none" w:sz="0" w:space="0" w:color="auto"/>
            <w:left w:val="none" w:sz="0" w:space="0" w:color="auto"/>
            <w:bottom w:val="none" w:sz="0" w:space="0" w:color="auto"/>
            <w:right w:val="none" w:sz="0" w:space="0" w:color="auto"/>
          </w:divBdr>
        </w:div>
        <w:div w:id="19671294">
          <w:marLeft w:val="480"/>
          <w:marRight w:val="0"/>
          <w:marTop w:val="0"/>
          <w:marBottom w:val="0"/>
          <w:divBdr>
            <w:top w:val="none" w:sz="0" w:space="0" w:color="auto"/>
            <w:left w:val="none" w:sz="0" w:space="0" w:color="auto"/>
            <w:bottom w:val="none" w:sz="0" w:space="0" w:color="auto"/>
            <w:right w:val="none" w:sz="0" w:space="0" w:color="auto"/>
          </w:divBdr>
        </w:div>
        <w:div w:id="836188641">
          <w:marLeft w:val="480"/>
          <w:marRight w:val="0"/>
          <w:marTop w:val="0"/>
          <w:marBottom w:val="0"/>
          <w:divBdr>
            <w:top w:val="none" w:sz="0" w:space="0" w:color="auto"/>
            <w:left w:val="none" w:sz="0" w:space="0" w:color="auto"/>
            <w:bottom w:val="none" w:sz="0" w:space="0" w:color="auto"/>
            <w:right w:val="none" w:sz="0" w:space="0" w:color="auto"/>
          </w:divBdr>
        </w:div>
        <w:div w:id="52627209">
          <w:marLeft w:val="480"/>
          <w:marRight w:val="0"/>
          <w:marTop w:val="0"/>
          <w:marBottom w:val="0"/>
          <w:divBdr>
            <w:top w:val="none" w:sz="0" w:space="0" w:color="auto"/>
            <w:left w:val="none" w:sz="0" w:space="0" w:color="auto"/>
            <w:bottom w:val="none" w:sz="0" w:space="0" w:color="auto"/>
            <w:right w:val="none" w:sz="0" w:space="0" w:color="auto"/>
          </w:divBdr>
        </w:div>
        <w:div w:id="1868329774">
          <w:marLeft w:val="480"/>
          <w:marRight w:val="0"/>
          <w:marTop w:val="0"/>
          <w:marBottom w:val="0"/>
          <w:divBdr>
            <w:top w:val="none" w:sz="0" w:space="0" w:color="auto"/>
            <w:left w:val="none" w:sz="0" w:space="0" w:color="auto"/>
            <w:bottom w:val="none" w:sz="0" w:space="0" w:color="auto"/>
            <w:right w:val="none" w:sz="0" w:space="0" w:color="auto"/>
          </w:divBdr>
        </w:div>
        <w:div w:id="1626816866">
          <w:marLeft w:val="480"/>
          <w:marRight w:val="0"/>
          <w:marTop w:val="0"/>
          <w:marBottom w:val="0"/>
          <w:divBdr>
            <w:top w:val="none" w:sz="0" w:space="0" w:color="auto"/>
            <w:left w:val="none" w:sz="0" w:space="0" w:color="auto"/>
            <w:bottom w:val="none" w:sz="0" w:space="0" w:color="auto"/>
            <w:right w:val="none" w:sz="0" w:space="0" w:color="auto"/>
          </w:divBdr>
        </w:div>
        <w:div w:id="1829127778">
          <w:marLeft w:val="480"/>
          <w:marRight w:val="0"/>
          <w:marTop w:val="0"/>
          <w:marBottom w:val="0"/>
          <w:divBdr>
            <w:top w:val="none" w:sz="0" w:space="0" w:color="auto"/>
            <w:left w:val="none" w:sz="0" w:space="0" w:color="auto"/>
            <w:bottom w:val="none" w:sz="0" w:space="0" w:color="auto"/>
            <w:right w:val="none" w:sz="0" w:space="0" w:color="auto"/>
          </w:divBdr>
        </w:div>
        <w:div w:id="955454459">
          <w:marLeft w:val="480"/>
          <w:marRight w:val="0"/>
          <w:marTop w:val="0"/>
          <w:marBottom w:val="0"/>
          <w:divBdr>
            <w:top w:val="none" w:sz="0" w:space="0" w:color="auto"/>
            <w:left w:val="none" w:sz="0" w:space="0" w:color="auto"/>
            <w:bottom w:val="none" w:sz="0" w:space="0" w:color="auto"/>
            <w:right w:val="none" w:sz="0" w:space="0" w:color="auto"/>
          </w:divBdr>
        </w:div>
        <w:div w:id="27489622">
          <w:marLeft w:val="480"/>
          <w:marRight w:val="0"/>
          <w:marTop w:val="0"/>
          <w:marBottom w:val="0"/>
          <w:divBdr>
            <w:top w:val="none" w:sz="0" w:space="0" w:color="auto"/>
            <w:left w:val="none" w:sz="0" w:space="0" w:color="auto"/>
            <w:bottom w:val="none" w:sz="0" w:space="0" w:color="auto"/>
            <w:right w:val="none" w:sz="0" w:space="0" w:color="auto"/>
          </w:divBdr>
        </w:div>
        <w:div w:id="474840728">
          <w:marLeft w:val="480"/>
          <w:marRight w:val="0"/>
          <w:marTop w:val="0"/>
          <w:marBottom w:val="0"/>
          <w:divBdr>
            <w:top w:val="none" w:sz="0" w:space="0" w:color="auto"/>
            <w:left w:val="none" w:sz="0" w:space="0" w:color="auto"/>
            <w:bottom w:val="none" w:sz="0" w:space="0" w:color="auto"/>
            <w:right w:val="none" w:sz="0" w:space="0" w:color="auto"/>
          </w:divBdr>
        </w:div>
        <w:div w:id="750738145">
          <w:marLeft w:val="480"/>
          <w:marRight w:val="0"/>
          <w:marTop w:val="0"/>
          <w:marBottom w:val="0"/>
          <w:divBdr>
            <w:top w:val="none" w:sz="0" w:space="0" w:color="auto"/>
            <w:left w:val="none" w:sz="0" w:space="0" w:color="auto"/>
            <w:bottom w:val="none" w:sz="0" w:space="0" w:color="auto"/>
            <w:right w:val="none" w:sz="0" w:space="0" w:color="auto"/>
          </w:divBdr>
        </w:div>
        <w:div w:id="471823875">
          <w:marLeft w:val="480"/>
          <w:marRight w:val="0"/>
          <w:marTop w:val="0"/>
          <w:marBottom w:val="0"/>
          <w:divBdr>
            <w:top w:val="none" w:sz="0" w:space="0" w:color="auto"/>
            <w:left w:val="none" w:sz="0" w:space="0" w:color="auto"/>
            <w:bottom w:val="none" w:sz="0" w:space="0" w:color="auto"/>
            <w:right w:val="none" w:sz="0" w:space="0" w:color="auto"/>
          </w:divBdr>
        </w:div>
        <w:div w:id="1770155643">
          <w:marLeft w:val="480"/>
          <w:marRight w:val="0"/>
          <w:marTop w:val="0"/>
          <w:marBottom w:val="0"/>
          <w:divBdr>
            <w:top w:val="none" w:sz="0" w:space="0" w:color="auto"/>
            <w:left w:val="none" w:sz="0" w:space="0" w:color="auto"/>
            <w:bottom w:val="none" w:sz="0" w:space="0" w:color="auto"/>
            <w:right w:val="none" w:sz="0" w:space="0" w:color="auto"/>
          </w:divBdr>
        </w:div>
        <w:div w:id="320544001">
          <w:marLeft w:val="480"/>
          <w:marRight w:val="0"/>
          <w:marTop w:val="0"/>
          <w:marBottom w:val="0"/>
          <w:divBdr>
            <w:top w:val="none" w:sz="0" w:space="0" w:color="auto"/>
            <w:left w:val="none" w:sz="0" w:space="0" w:color="auto"/>
            <w:bottom w:val="none" w:sz="0" w:space="0" w:color="auto"/>
            <w:right w:val="none" w:sz="0" w:space="0" w:color="auto"/>
          </w:divBdr>
        </w:div>
        <w:div w:id="827787015">
          <w:marLeft w:val="480"/>
          <w:marRight w:val="0"/>
          <w:marTop w:val="0"/>
          <w:marBottom w:val="0"/>
          <w:divBdr>
            <w:top w:val="none" w:sz="0" w:space="0" w:color="auto"/>
            <w:left w:val="none" w:sz="0" w:space="0" w:color="auto"/>
            <w:bottom w:val="none" w:sz="0" w:space="0" w:color="auto"/>
            <w:right w:val="none" w:sz="0" w:space="0" w:color="auto"/>
          </w:divBdr>
        </w:div>
        <w:div w:id="810368290">
          <w:marLeft w:val="480"/>
          <w:marRight w:val="0"/>
          <w:marTop w:val="0"/>
          <w:marBottom w:val="0"/>
          <w:divBdr>
            <w:top w:val="none" w:sz="0" w:space="0" w:color="auto"/>
            <w:left w:val="none" w:sz="0" w:space="0" w:color="auto"/>
            <w:bottom w:val="none" w:sz="0" w:space="0" w:color="auto"/>
            <w:right w:val="none" w:sz="0" w:space="0" w:color="auto"/>
          </w:divBdr>
        </w:div>
        <w:div w:id="1448892115">
          <w:marLeft w:val="480"/>
          <w:marRight w:val="0"/>
          <w:marTop w:val="0"/>
          <w:marBottom w:val="0"/>
          <w:divBdr>
            <w:top w:val="none" w:sz="0" w:space="0" w:color="auto"/>
            <w:left w:val="none" w:sz="0" w:space="0" w:color="auto"/>
            <w:bottom w:val="none" w:sz="0" w:space="0" w:color="auto"/>
            <w:right w:val="none" w:sz="0" w:space="0" w:color="auto"/>
          </w:divBdr>
        </w:div>
        <w:div w:id="2006473169">
          <w:marLeft w:val="480"/>
          <w:marRight w:val="0"/>
          <w:marTop w:val="0"/>
          <w:marBottom w:val="0"/>
          <w:divBdr>
            <w:top w:val="none" w:sz="0" w:space="0" w:color="auto"/>
            <w:left w:val="none" w:sz="0" w:space="0" w:color="auto"/>
            <w:bottom w:val="none" w:sz="0" w:space="0" w:color="auto"/>
            <w:right w:val="none" w:sz="0" w:space="0" w:color="auto"/>
          </w:divBdr>
        </w:div>
        <w:div w:id="1487626202">
          <w:marLeft w:val="480"/>
          <w:marRight w:val="0"/>
          <w:marTop w:val="0"/>
          <w:marBottom w:val="0"/>
          <w:divBdr>
            <w:top w:val="none" w:sz="0" w:space="0" w:color="auto"/>
            <w:left w:val="none" w:sz="0" w:space="0" w:color="auto"/>
            <w:bottom w:val="none" w:sz="0" w:space="0" w:color="auto"/>
            <w:right w:val="none" w:sz="0" w:space="0" w:color="auto"/>
          </w:divBdr>
        </w:div>
        <w:div w:id="1419248815">
          <w:marLeft w:val="480"/>
          <w:marRight w:val="0"/>
          <w:marTop w:val="0"/>
          <w:marBottom w:val="0"/>
          <w:divBdr>
            <w:top w:val="none" w:sz="0" w:space="0" w:color="auto"/>
            <w:left w:val="none" w:sz="0" w:space="0" w:color="auto"/>
            <w:bottom w:val="none" w:sz="0" w:space="0" w:color="auto"/>
            <w:right w:val="none" w:sz="0" w:space="0" w:color="auto"/>
          </w:divBdr>
        </w:div>
        <w:div w:id="1204295019">
          <w:marLeft w:val="480"/>
          <w:marRight w:val="0"/>
          <w:marTop w:val="0"/>
          <w:marBottom w:val="0"/>
          <w:divBdr>
            <w:top w:val="none" w:sz="0" w:space="0" w:color="auto"/>
            <w:left w:val="none" w:sz="0" w:space="0" w:color="auto"/>
            <w:bottom w:val="none" w:sz="0" w:space="0" w:color="auto"/>
            <w:right w:val="none" w:sz="0" w:space="0" w:color="auto"/>
          </w:divBdr>
        </w:div>
        <w:div w:id="812874578">
          <w:marLeft w:val="480"/>
          <w:marRight w:val="0"/>
          <w:marTop w:val="0"/>
          <w:marBottom w:val="0"/>
          <w:divBdr>
            <w:top w:val="none" w:sz="0" w:space="0" w:color="auto"/>
            <w:left w:val="none" w:sz="0" w:space="0" w:color="auto"/>
            <w:bottom w:val="none" w:sz="0" w:space="0" w:color="auto"/>
            <w:right w:val="none" w:sz="0" w:space="0" w:color="auto"/>
          </w:divBdr>
        </w:div>
        <w:div w:id="617684896">
          <w:marLeft w:val="480"/>
          <w:marRight w:val="0"/>
          <w:marTop w:val="0"/>
          <w:marBottom w:val="0"/>
          <w:divBdr>
            <w:top w:val="none" w:sz="0" w:space="0" w:color="auto"/>
            <w:left w:val="none" w:sz="0" w:space="0" w:color="auto"/>
            <w:bottom w:val="none" w:sz="0" w:space="0" w:color="auto"/>
            <w:right w:val="none" w:sz="0" w:space="0" w:color="auto"/>
          </w:divBdr>
        </w:div>
        <w:div w:id="1517034749">
          <w:marLeft w:val="480"/>
          <w:marRight w:val="0"/>
          <w:marTop w:val="0"/>
          <w:marBottom w:val="0"/>
          <w:divBdr>
            <w:top w:val="none" w:sz="0" w:space="0" w:color="auto"/>
            <w:left w:val="none" w:sz="0" w:space="0" w:color="auto"/>
            <w:bottom w:val="none" w:sz="0" w:space="0" w:color="auto"/>
            <w:right w:val="none" w:sz="0" w:space="0" w:color="auto"/>
          </w:divBdr>
        </w:div>
        <w:div w:id="705064715">
          <w:marLeft w:val="480"/>
          <w:marRight w:val="0"/>
          <w:marTop w:val="0"/>
          <w:marBottom w:val="0"/>
          <w:divBdr>
            <w:top w:val="none" w:sz="0" w:space="0" w:color="auto"/>
            <w:left w:val="none" w:sz="0" w:space="0" w:color="auto"/>
            <w:bottom w:val="none" w:sz="0" w:space="0" w:color="auto"/>
            <w:right w:val="none" w:sz="0" w:space="0" w:color="auto"/>
          </w:divBdr>
        </w:div>
        <w:div w:id="261887734">
          <w:marLeft w:val="480"/>
          <w:marRight w:val="0"/>
          <w:marTop w:val="0"/>
          <w:marBottom w:val="0"/>
          <w:divBdr>
            <w:top w:val="none" w:sz="0" w:space="0" w:color="auto"/>
            <w:left w:val="none" w:sz="0" w:space="0" w:color="auto"/>
            <w:bottom w:val="none" w:sz="0" w:space="0" w:color="auto"/>
            <w:right w:val="none" w:sz="0" w:space="0" w:color="auto"/>
          </w:divBdr>
        </w:div>
        <w:div w:id="2088841249">
          <w:marLeft w:val="480"/>
          <w:marRight w:val="0"/>
          <w:marTop w:val="0"/>
          <w:marBottom w:val="0"/>
          <w:divBdr>
            <w:top w:val="none" w:sz="0" w:space="0" w:color="auto"/>
            <w:left w:val="none" w:sz="0" w:space="0" w:color="auto"/>
            <w:bottom w:val="none" w:sz="0" w:space="0" w:color="auto"/>
            <w:right w:val="none" w:sz="0" w:space="0" w:color="auto"/>
          </w:divBdr>
        </w:div>
        <w:div w:id="135614089">
          <w:marLeft w:val="480"/>
          <w:marRight w:val="0"/>
          <w:marTop w:val="0"/>
          <w:marBottom w:val="0"/>
          <w:divBdr>
            <w:top w:val="none" w:sz="0" w:space="0" w:color="auto"/>
            <w:left w:val="none" w:sz="0" w:space="0" w:color="auto"/>
            <w:bottom w:val="none" w:sz="0" w:space="0" w:color="auto"/>
            <w:right w:val="none" w:sz="0" w:space="0" w:color="auto"/>
          </w:divBdr>
        </w:div>
        <w:div w:id="53898286">
          <w:marLeft w:val="480"/>
          <w:marRight w:val="0"/>
          <w:marTop w:val="0"/>
          <w:marBottom w:val="0"/>
          <w:divBdr>
            <w:top w:val="none" w:sz="0" w:space="0" w:color="auto"/>
            <w:left w:val="none" w:sz="0" w:space="0" w:color="auto"/>
            <w:bottom w:val="none" w:sz="0" w:space="0" w:color="auto"/>
            <w:right w:val="none" w:sz="0" w:space="0" w:color="auto"/>
          </w:divBdr>
        </w:div>
        <w:div w:id="1268151661">
          <w:marLeft w:val="480"/>
          <w:marRight w:val="0"/>
          <w:marTop w:val="0"/>
          <w:marBottom w:val="0"/>
          <w:divBdr>
            <w:top w:val="none" w:sz="0" w:space="0" w:color="auto"/>
            <w:left w:val="none" w:sz="0" w:space="0" w:color="auto"/>
            <w:bottom w:val="none" w:sz="0" w:space="0" w:color="auto"/>
            <w:right w:val="none" w:sz="0" w:space="0" w:color="auto"/>
          </w:divBdr>
        </w:div>
        <w:div w:id="59258164">
          <w:marLeft w:val="480"/>
          <w:marRight w:val="0"/>
          <w:marTop w:val="0"/>
          <w:marBottom w:val="0"/>
          <w:divBdr>
            <w:top w:val="none" w:sz="0" w:space="0" w:color="auto"/>
            <w:left w:val="none" w:sz="0" w:space="0" w:color="auto"/>
            <w:bottom w:val="none" w:sz="0" w:space="0" w:color="auto"/>
            <w:right w:val="none" w:sz="0" w:space="0" w:color="auto"/>
          </w:divBdr>
        </w:div>
        <w:div w:id="404686820">
          <w:marLeft w:val="480"/>
          <w:marRight w:val="0"/>
          <w:marTop w:val="0"/>
          <w:marBottom w:val="0"/>
          <w:divBdr>
            <w:top w:val="none" w:sz="0" w:space="0" w:color="auto"/>
            <w:left w:val="none" w:sz="0" w:space="0" w:color="auto"/>
            <w:bottom w:val="none" w:sz="0" w:space="0" w:color="auto"/>
            <w:right w:val="none" w:sz="0" w:space="0" w:color="auto"/>
          </w:divBdr>
        </w:div>
        <w:div w:id="1333219243">
          <w:marLeft w:val="480"/>
          <w:marRight w:val="0"/>
          <w:marTop w:val="0"/>
          <w:marBottom w:val="0"/>
          <w:divBdr>
            <w:top w:val="none" w:sz="0" w:space="0" w:color="auto"/>
            <w:left w:val="none" w:sz="0" w:space="0" w:color="auto"/>
            <w:bottom w:val="none" w:sz="0" w:space="0" w:color="auto"/>
            <w:right w:val="none" w:sz="0" w:space="0" w:color="auto"/>
          </w:divBdr>
        </w:div>
        <w:div w:id="1720394446">
          <w:marLeft w:val="480"/>
          <w:marRight w:val="0"/>
          <w:marTop w:val="0"/>
          <w:marBottom w:val="0"/>
          <w:divBdr>
            <w:top w:val="none" w:sz="0" w:space="0" w:color="auto"/>
            <w:left w:val="none" w:sz="0" w:space="0" w:color="auto"/>
            <w:bottom w:val="none" w:sz="0" w:space="0" w:color="auto"/>
            <w:right w:val="none" w:sz="0" w:space="0" w:color="auto"/>
          </w:divBdr>
        </w:div>
        <w:div w:id="1362591041">
          <w:marLeft w:val="480"/>
          <w:marRight w:val="0"/>
          <w:marTop w:val="0"/>
          <w:marBottom w:val="0"/>
          <w:divBdr>
            <w:top w:val="none" w:sz="0" w:space="0" w:color="auto"/>
            <w:left w:val="none" w:sz="0" w:space="0" w:color="auto"/>
            <w:bottom w:val="none" w:sz="0" w:space="0" w:color="auto"/>
            <w:right w:val="none" w:sz="0" w:space="0" w:color="auto"/>
          </w:divBdr>
        </w:div>
      </w:divsChild>
    </w:div>
    <w:div w:id="1483355465">
      <w:bodyDiv w:val="1"/>
      <w:marLeft w:val="0"/>
      <w:marRight w:val="0"/>
      <w:marTop w:val="0"/>
      <w:marBottom w:val="0"/>
      <w:divBdr>
        <w:top w:val="none" w:sz="0" w:space="0" w:color="auto"/>
        <w:left w:val="none" w:sz="0" w:space="0" w:color="auto"/>
        <w:bottom w:val="none" w:sz="0" w:space="0" w:color="auto"/>
        <w:right w:val="none" w:sz="0" w:space="0" w:color="auto"/>
      </w:divBdr>
    </w:div>
    <w:div w:id="1484152699">
      <w:bodyDiv w:val="1"/>
      <w:marLeft w:val="0"/>
      <w:marRight w:val="0"/>
      <w:marTop w:val="0"/>
      <w:marBottom w:val="0"/>
      <w:divBdr>
        <w:top w:val="none" w:sz="0" w:space="0" w:color="auto"/>
        <w:left w:val="none" w:sz="0" w:space="0" w:color="auto"/>
        <w:bottom w:val="none" w:sz="0" w:space="0" w:color="auto"/>
        <w:right w:val="none" w:sz="0" w:space="0" w:color="auto"/>
      </w:divBdr>
    </w:div>
    <w:div w:id="1484203022">
      <w:bodyDiv w:val="1"/>
      <w:marLeft w:val="0"/>
      <w:marRight w:val="0"/>
      <w:marTop w:val="0"/>
      <w:marBottom w:val="0"/>
      <w:divBdr>
        <w:top w:val="none" w:sz="0" w:space="0" w:color="auto"/>
        <w:left w:val="none" w:sz="0" w:space="0" w:color="auto"/>
        <w:bottom w:val="none" w:sz="0" w:space="0" w:color="auto"/>
        <w:right w:val="none" w:sz="0" w:space="0" w:color="auto"/>
      </w:divBdr>
    </w:div>
    <w:div w:id="1486240620">
      <w:bodyDiv w:val="1"/>
      <w:marLeft w:val="0"/>
      <w:marRight w:val="0"/>
      <w:marTop w:val="0"/>
      <w:marBottom w:val="0"/>
      <w:divBdr>
        <w:top w:val="none" w:sz="0" w:space="0" w:color="auto"/>
        <w:left w:val="none" w:sz="0" w:space="0" w:color="auto"/>
        <w:bottom w:val="none" w:sz="0" w:space="0" w:color="auto"/>
        <w:right w:val="none" w:sz="0" w:space="0" w:color="auto"/>
      </w:divBdr>
      <w:divsChild>
        <w:div w:id="1507397917">
          <w:marLeft w:val="480"/>
          <w:marRight w:val="0"/>
          <w:marTop w:val="0"/>
          <w:marBottom w:val="0"/>
          <w:divBdr>
            <w:top w:val="none" w:sz="0" w:space="0" w:color="auto"/>
            <w:left w:val="none" w:sz="0" w:space="0" w:color="auto"/>
            <w:bottom w:val="none" w:sz="0" w:space="0" w:color="auto"/>
            <w:right w:val="none" w:sz="0" w:space="0" w:color="auto"/>
          </w:divBdr>
        </w:div>
        <w:div w:id="219027270">
          <w:marLeft w:val="480"/>
          <w:marRight w:val="0"/>
          <w:marTop w:val="0"/>
          <w:marBottom w:val="0"/>
          <w:divBdr>
            <w:top w:val="none" w:sz="0" w:space="0" w:color="auto"/>
            <w:left w:val="none" w:sz="0" w:space="0" w:color="auto"/>
            <w:bottom w:val="none" w:sz="0" w:space="0" w:color="auto"/>
            <w:right w:val="none" w:sz="0" w:space="0" w:color="auto"/>
          </w:divBdr>
        </w:div>
        <w:div w:id="1418551206">
          <w:marLeft w:val="480"/>
          <w:marRight w:val="0"/>
          <w:marTop w:val="0"/>
          <w:marBottom w:val="0"/>
          <w:divBdr>
            <w:top w:val="none" w:sz="0" w:space="0" w:color="auto"/>
            <w:left w:val="none" w:sz="0" w:space="0" w:color="auto"/>
            <w:bottom w:val="none" w:sz="0" w:space="0" w:color="auto"/>
            <w:right w:val="none" w:sz="0" w:space="0" w:color="auto"/>
          </w:divBdr>
        </w:div>
        <w:div w:id="2044015834">
          <w:marLeft w:val="480"/>
          <w:marRight w:val="0"/>
          <w:marTop w:val="0"/>
          <w:marBottom w:val="0"/>
          <w:divBdr>
            <w:top w:val="none" w:sz="0" w:space="0" w:color="auto"/>
            <w:left w:val="none" w:sz="0" w:space="0" w:color="auto"/>
            <w:bottom w:val="none" w:sz="0" w:space="0" w:color="auto"/>
            <w:right w:val="none" w:sz="0" w:space="0" w:color="auto"/>
          </w:divBdr>
        </w:div>
        <w:div w:id="536311716">
          <w:marLeft w:val="480"/>
          <w:marRight w:val="0"/>
          <w:marTop w:val="0"/>
          <w:marBottom w:val="0"/>
          <w:divBdr>
            <w:top w:val="none" w:sz="0" w:space="0" w:color="auto"/>
            <w:left w:val="none" w:sz="0" w:space="0" w:color="auto"/>
            <w:bottom w:val="none" w:sz="0" w:space="0" w:color="auto"/>
            <w:right w:val="none" w:sz="0" w:space="0" w:color="auto"/>
          </w:divBdr>
        </w:div>
        <w:div w:id="1739356385">
          <w:marLeft w:val="480"/>
          <w:marRight w:val="0"/>
          <w:marTop w:val="0"/>
          <w:marBottom w:val="0"/>
          <w:divBdr>
            <w:top w:val="none" w:sz="0" w:space="0" w:color="auto"/>
            <w:left w:val="none" w:sz="0" w:space="0" w:color="auto"/>
            <w:bottom w:val="none" w:sz="0" w:space="0" w:color="auto"/>
            <w:right w:val="none" w:sz="0" w:space="0" w:color="auto"/>
          </w:divBdr>
        </w:div>
        <w:div w:id="24915311">
          <w:marLeft w:val="480"/>
          <w:marRight w:val="0"/>
          <w:marTop w:val="0"/>
          <w:marBottom w:val="0"/>
          <w:divBdr>
            <w:top w:val="none" w:sz="0" w:space="0" w:color="auto"/>
            <w:left w:val="none" w:sz="0" w:space="0" w:color="auto"/>
            <w:bottom w:val="none" w:sz="0" w:space="0" w:color="auto"/>
            <w:right w:val="none" w:sz="0" w:space="0" w:color="auto"/>
          </w:divBdr>
        </w:div>
        <w:div w:id="53815921">
          <w:marLeft w:val="480"/>
          <w:marRight w:val="0"/>
          <w:marTop w:val="0"/>
          <w:marBottom w:val="0"/>
          <w:divBdr>
            <w:top w:val="none" w:sz="0" w:space="0" w:color="auto"/>
            <w:left w:val="none" w:sz="0" w:space="0" w:color="auto"/>
            <w:bottom w:val="none" w:sz="0" w:space="0" w:color="auto"/>
            <w:right w:val="none" w:sz="0" w:space="0" w:color="auto"/>
          </w:divBdr>
        </w:div>
        <w:div w:id="1225720511">
          <w:marLeft w:val="480"/>
          <w:marRight w:val="0"/>
          <w:marTop w:val="0"/>
          <w:marBottom w:val="0"/>
          <w:divBdr>
            <w:top w:val="none" w:sz="0" w:space="0" w:color="auto"/>
            <w:left w:val="none" w:sz="0" w:space="0" w:color="auto"/>
            <w:bottom w:val="none" w:sz="0" w:space="0" w:color="auto"/>
            <w:right w:val="none" w:sz="0" w:space="0" w:color="auto"/>
          </w:divBdr>
        </w:div>
        <w:div w:id="1699158308">
          <w:marLeft w:val="480"/>
          <w:marRight w:val="0"/>
          <w:marTop w:val="0"/>
          <w:marBottom w:val="0"/>
          <w:divBdr>
            <w:top w:val="none" w:sz="0" w:space="0" w:color="auto"/>
            <w:left w:val="none" w:sz="0" w:space="0" w:color="auto"/>
            <w:bottom w:val="none" w:sz="0" w:space="0" w:color="auto"/>
            <w:right w:val="none" w:sz="0" w:space="0" w:color="auto"/>
          </w:divBdr>
        </w:div>
        <w:div w:id="1998461738">
          <w:marLeft w:val="480"/>
          <w:marRight w:val="0"/>
          <w:marTop w:val="0"/>
          <w:marBottom w:val="0"/>
          <w:divBdr>
            <w:top w:val="none" w:sz="0" w:space="0" w:color="auto"/>
            <w:left w:val="none" w:sz="0" w:space="0" w:color="auto"/>
            <w:bottom w:val="none" w:sz="0" w:space="0" w:color="auto"/>
            <w:right w:val="none" w:sz="0" w:space="0" w:color="auto"/>
          </w:divBdr>
        </w:div>
        <w:div w:id="589237258">
          <w:marLeft w:val="480"/>
          <w:marRight w:val="0"/>
          <w:marTop w:val="0"/>
          <w:marBottom w:val="0"/>
          <w:divBdr>
            <w:top w:val="none" w:sz="0" w:space="0" w:color="auto"/>
            <w:left w:val="none" w:sz="0" w:space="0" w:color="auto"/>
            <w:bottom w:val="none" w:sz="0" w:space="0" w:color="auto"/>
            <w:right w:val="none" w:sz="0" w:space="0" w:color="auto"/>
          </w:divBdr>
        </w:div>
        <w:div w:id="1936130454">
          <w:marLeft w:val="480"/>
          <w:marRight w:val="0"/>
          <w:marTop w:val="0"/>
          <w:marBottom w:val="0"/>
          <w:divBdr>
            <w:top w:val="none" w:sz="0" w:space="0" w:color="auto"/>
            <w:left w:val="none" w:sz="0" w:space="0" w:color="auto"/>
            <w:bottom w:val="none" w:sz="0" w:space="0" w:color="auto"/>
            <w:right w:val="none" w:sz="0" w:space="0" w:color="auto"/>
          </w:divBdr>
        </w:div>
        <w:div w:id="1300108856">
          <w:marLeft w:val="480"/>
          <w:marRight w:val="0"/>
          <w:marTop w:val="0"/>
          <w:marBottom w:val="0"/>
          <w:divBdr>
            <w:top w:val="none" w:sz="0" w:space="0" w:color="auto"/>
            <w:left w:val="none" w:sz="0" w:space="0" w:color="auto"/>
            <w:bottom w:val="none" w:sz="0" w:space="0" w:color="auto"/>
            <w:right w:val="none" w:sz="0" w:space="0" w:color="auto"/>
          </w:divBdr>
        </w:div>
        <w:div w:id="1924145611">
          <w:marLeft w:val="480"/>
          <w:marRight w:val="0"/>
          <w:marTop w:val="0"/>
          <w:marBottom w:val="0"/>
          <w:divBdr>
            <w:top w:val="none" w:sz="0" w:space="0" w:color="auto"/>
            <w:left w:val="none" w:sz="0" w:space="0" w:color="auto"/>
            <w:bottom w:val="none" w:sz="0" w:space="0" w:color="auto"/>
            <w:right w:val="none" w:sz="0" w:space="0" w:color="auto"/>
          </w:divBdr>
        </w:div>
        <w:div w:id="35005636">
          <w:marLeft w:val="480"/>
          <w:marRight w:val="0"/>
          <w:marTop w:val="0"/>
          <w:marBottom w:val="0"/>
          <w:divBdr>
            <w:top w:val="none" w:sz="0" w:space="0" w:color="auto"/>
            <w:left w:val="none" w:sz="0" w:space="0" w:color="auto"/>
            <w:bottom w:val="none" w:sz="0" w:space="0" w:color="auto"/>
            <w:right w:val="none" w:sz="0" w:space="0" w:color="auto"/>
          </w:divBdr>
        </w:div>
        <w:div w:id="355814412">
          <w:marLeft w:val="480"/>
          <w:marRight w:val="0"/>
          <w:marTop w:val="0"/>
          <w:marBottom w:val="0"/>
          <w:divBdr>
            <w:top w:val="none" w:sz="0" w:space="0" w:color="auto"/>
            <w:left w:val="none" w:sz="0" w:space="0" w:color="auto"/>
            <w:bottom w:val="none" w:sz="0" w:space="0" w:color="auto"/>
            <w:right w:val="none" w:sz="0" w:space="0" w:color="auto"/>
          </w:divBdr>
        </w:div>
        <w:div w:id="409815206">
          <w:marLeft w:val="480"/>
          <w:marRight w:val="0"/>
          <w:marTop w:val="0"/>
          <w:marBottom w:val="0"/>
          <w:divBdr>
            <w:top w:val="none" w:sz="0" w:space="0" w:color="auto"/>
            <w:left w:val="none" w:sz="0" w:space="0" w:color="auto"/>
            <w:bottom w:val="none" w:sz="0" w:space="0" w:color="auto"/>
            <w:right w:val="none" w:sz="0" w:space="0" w:color="auto"/>
          </w:divBdr>
        </w:div>
        <w:div w:id="395855957">
          <w:marLeft w:val="480"/>
          <w:marRight w:val="0"/>
          <w:marTop w:val="0"/>
          <w:marBottom w:val="0"/>
          <w:divBdr>
            <w:top w:val="none" w:sz="0" w:space="0" w:color="auto"/>
            <w:left w:val="none" w:sz="0" w:space="0" w:color="auto"/>
            <w:bottom w:val="none" w:sz="0" w:space="0" w:color="auto"/>
            <w:right w:val="none" w:sz="0" w:space="0" w:color="auto"/>
          </w:divBdr>
        </w:div>
        <w:div w:id="135297845">
          <w:marLeft w:val="480"/>
          <w:marRight w:val="0"/>
          <w:marTop w:val="0"/>
          <w:marBottom w:val="0"/>
          <w:divBdr>
            <w:top w:val="none" w:sz="0" w:space="0" w:color="auto"/>
            <w:left w:val="none" w:sz="0" w:space="0" w:color="auto"/>
            <w:bottom w:val="none" w:sz="0" w:space="0" w:color="auto"/>
            <w:right w:val="none" w:sz="0" w:space="0" w:color="auto"/>
          </w:divBdr>
        </w:div>
        <w:div w:id="1085226675">
          <w:marLeft w:val="480"/>
          <w:marRight w:val="0"/>
          <w:marTop w:val="0"/>
          <w:marBottom w:val="0"/>
          <w:divBdr>
            <w:top w:val="none" w:sz="0" w:space="0" w:color="auto"/>
            <w:left w:val="none" w:sz="0" w:space="0" w:color="auto"/>
            <w:bottom w:val="none" w:sz="0" w:space="0" w:color="auto"/>
            <w:right w:val="none" w:sz="0" w:space="0" w:color="auto"/>
          </w:divBdr>
        </w:div>
        <w:div w:id="1722167434">
          <w:marLeft w:val="480"/>
          <w:marRight w:val="0"/>
          <w:marTop w:val="0"/>
          <w:marBottom w:val="0"/>
          <w:divBdr>
            <w:top w:val="none" w:sz="0" w:space="0" w:color="auto"/>
            <w:left w:val="none" w:sz="0" w:space="0" w:color="auto"/>
            <w:bottom w:val="none" w:sz="0" w:space="0" w:color="auto"/>
            <w:right w:val="none" w:sz="0" w:space="0" w:color="auto"/>
          </w:divBdr>
        </w:div>
        <w:div w:id="925185153">
          <w:marLeft w:val="480"/>
          <w:marRight w:val="0"/>
          <w:marTop w:val="0"/>
          <w:marBottom w:val="0"/>
          <w:divBdr>
            <w:top w:val="none" w:sz="0" w:space="0" w:color="auto"/>
            <w:left w:val="none" w:sz="0" w:space="0" w:color="auto"/>
            <w:bottom w:val="none" w:sz="0" w:space="0" w:color="auto"/>
            <w:right w:val="none" w:sz="0" w:space="0" w:color="auto"/>
          </w:divBdr>
        </w:div>
        <w:div w:id="1151750433">
          <w:marLeft w:val="480"/>
          <w:marRight w:val="0"/>
          <w:marTop w:val="0"/>
          <w:marBottom w:val="0"/>
          <w:divBdr>
            <w:top w:val="none" w:sz="0" w:space="0" w:color="auto"/>
            <w:left w:val="none" w:sz="0" w:space="0" w:color="auto"/>
            <w:bottom w:val="none" w:sz="0" w:space="0" w:color="auto"/>
            <w:right w:val="none" w:sz="0" w:space="0" w:color="auto"/>
          </w:divBdr>
        </w:div>
        <w:div w:id="1988243547">
          <w:marLeft w:val="480"/>
          <w:marRight w:val="0"/>
          <w:marTop w:val="0"/>
          <w:marBottom w:val="0"/>
          <w:divBdr>
            <w:top w:val="none" w:sz="0" w:space="0" w:color="auto"/>
            <w:left w:val="none" w:sz="0" w:space="0" w:color="auto"/>
            <w:bottom w:val="none" w:sz="0" w:space="0" w:color="auto"/>
            <w:right w:val="none" w:sz="0" w:space="0" w:color="auto"/>
          </w:divBdr>
        </w:div>
        <w:div w:id="506291866">
          <w:marLeft w:val="480"/>
          <w:marRight w:val="0"/>
          <w:marTop w:val="0"/>
          <w:marBottom w:val="0"/>
          <w:divBdr>
            <w:top w:val="none" w:sz="0" w:space="0" w:color="auto"/>
            <w:left w:val="none" w:sz="0" w:space="0" w:color="auto"/>
            <w:bottom w:val="none" w:sz="0" w:space="0" w:color="auto"/>
            <w:right w:val="none" w:sz="0" w:space="0" w:color="auto"/>
          </w:divBdr>
        </w:div>
        <w:div w:id="1141727659">
          <w:marLeft w:val="480"/>
          <w:marRight w:val="0"/>
          <w:marTop w:val="0"/>
          <w:marBottom w:val="0"/>
          <w:divBdr>
            <w:top w:val="none" w:sz="0" w:space="0" w:color="auto"/>
            <w:left w:val="none" w:sz="0" w:space="0" w:color="auto"/>
            <w:bottom w:val="none" w:sz="0" w:space="0" w:color="auto"/>
            <w:right w:val="none" w:sz="0" w:space="0" w:color="auto"/>
          </w:divBdr>
        </w:div>
        <w:div w:id="1874732297">
          <w:marLeft w:val="480"/>
          <w:marRight w:val="0"/>
          <w:marTop w:val="0"/>
          <w:marBottom w:val="0"/>
          <w:divBdr>
            <w:top w:val="none" w:sz="0" w:space="0" w:color="auto"/>
            <w:left w:val="none" w:sz="0" w:space="0" w:color="auto"/>
            <w:bottom w:val="none" w:sz="0" w:space="0" w:color="auto"/>
            <w:right w:val="none" w:sz="0" w:space="0" w:color="auto"/>
          </w:divBdr>
        </w:div>
        <w:div w:id="1714690254">
          <w:marLeft w:val="480"/>
          <w:marRight w:val="0"/>
          <w:marTop w:val="0"/>
          <w:marBottom w:val="0"/>
          <w:divBdr>
            <w:top w:val="none" w:sz="0" w:space="0" w:color="auto"/>
            <w:left w:val="none" w:sz="0" w:space="0" w:color="auto"/>
            <w:bottom w:val="none" w:sz="0" w:space="0" w:color="auto"/>
            <w:right w:val="none" w:sz="0" w:space="0" w:color="auto"/>
          </w:divBdr>
        </w:div>
        <w:div w:id="759301925">
          <w:marLeft w:val="480"/>
          <w:marRight w:val="0"/>
          <w:marTop w:val="0"/>
          <w:marBottom w:val="0"/>
          <w:divBdr>
            <w:top w:val="none" w:sz="0" w:space="0" w:color="auto"/>
            <w:left w:val="none" w:sz="0" w:space="0" w:color="auto"/>
            <w:bottom w:val="none" w:sz="0" w:space="0" w:color="auto"/>
            <w:right w:val="none" w:sz="0" w:space="0" w:color="auto"/>
          </w:divBdr>
        </w:div>
        <w:div w:id="539128474">
          <w:marLeft w:val="480"/>
          <w:marRight w:val="0"/>
          <w:marTop w:val="0"/>
          <w:marBottom w:val="0"/>
          <w:divBdr>
            <w:top w:val="none" w:sz="0" w:space="0" w:color="auto"/>
            <w:left w:val="none" w:sz="0" w:space="0" w:color="auto"/>
            <w:bottom w:val="none" w:sz="0" w:space="0" w:color="auto"/>
            <w:right w:val="none" w:sz="0" w:space="0" w:color="auto"/>
          </w:divBdr>
        </w:div>
        <w:div w:id="440153920">
          <w:marLeft w:val="480"/>
          <w:marRight w:val="0"/>
          <w:marTop w:val="0"/>
          <w:marBottom w:val="0"/>
          <w:divBdr>
            <w:top w:val="none" w:sz="0" w:space="0" w:color="auto"/>
            <w:left w:val="none" w:sz="0" w:space="0" w:color="auto"/>
            <w:bottom w:val="none" w:sz="0" w:space="0" w:color="auto"/>
            <w:right w:val="none" w:sz="0" w:space="0" w:color="auto"/>
          </w:divBdr>
        </w:div>
        <w:div w:id="583027716">
          <w:marLeft w:val="480"/>
          <w:marRight w:val="0"/>
          <w:marTop w:val="0"/>
          <w:marBottom w:val="0"/>
          <w:divBdr>
            <w:top w:val="none" w:sz="0" w:space="0" w:color="auto"/>
            <w:left w:val="none" w:sz="0" w:space="0" w:color="auto"/>
            <w:bottom w:val="none" w:sz="0" w:space="0" w:color="auto"/>
            <w:right w:val="none" w:sz="0" w:space="0" w:color="auto"/>
          </w:divBdr>
        </w:div>
        <w:div w:id="1432124528">
          <w:marLeft w:val="480"/>
          <w:marRight w:val="0"/>
          <w:marTop w:val="0"/>
          <w:marBottom w:val="0"/>
          <w:divBdr>
            <w:top w:val="none" w:sz="0" w:space="0" w:color="auto"/>
            <w:left w:val="none" w:sz="0" w:space="0" w:color="auto"/>
            <w:bottom w:val="none" w:sz="0" w:space="0" w:color="auto"/>
            <w:right w:val="none" w:sz="0" w:space="0" w:color="auto"/>
          </w:divBdr>
        </w:div>
        <w:div w:id="275915627">
          <w:marLeft w:val="480"/>
          <w:marRight w:val="0"/>
          <w:marTop w:val="0"/>
          <w:marBottom w:val="0"/>
          <w:divBdr>
            <w:top w:val="none" w:sz="0" w:space="0" w:color="auto"/>
            <w:left w:val="none" w:sz="0" w:space="0" w:color="auto"/>
            <w:bottom w:val="none" w:sz="0" w:space="0" w:color="auto"/>
            <w:right w:val="none" w:sz="0" w:space="0" w:color="auto"/>
          </w:divBdr>
        </w:div>
        <w:div w:id="1626080357">
          <w:marLeft w:val="480"/>
          <w:marRight w:val="0"/>
          <w:marTop w:val="0"/>
          <w:marBottom w:val="0"/>
          <w:divBdr>
            <w:top w:val="none" w:sz="0" w:space="0" w:color="auto"/>
            <w:left w:val="none" w:sz="0" w:space="0" w:color="auto"/>
            <w:bottom w:val="none" w:sz="0" w:space="0" w:color="auto"/>
            <w:right w:val="none" w:sz="0" w:space="0" w:color="auto"/>
          </w:divBdr>
        </w:div>
        <w:div w:id="285625806">
          <w:marLeft w:val="480"/>
          <w:marRight w:val="0"/>
          <w:marTop w:val="0"/>
          <w:marBottom w:val="0"/>
          <w:divBdr>
            <w:top w:val="none" w:sz="0" w:space="0" w:color="auto"/>
            <w:left w:val="none" w:sz="0" w:space="0" w:color="auto"/>
            <w:bottom w:val="none" w:sz="0" w:space="0" w:color="auto"/>
            <w:right w:val="none" w:sz="0" w:space="0" w:color="auto"/>
          </w:divBdr>
        </w:div>
        <w:div w:id="104354978">
          <w:marLeft w:val="480"/>
          <w:marRight w:val="0"/>
          <w:marTop w:val="0"/>
          <w:marBottom w:val="0"/>
          <w:divBdr>
            <w:top w:val="none" w:sz="0" w:space="0" w:color="auto"/>
            <w:left w:val="none" w:sz="0" w:space="0" w:color="auto"/>
            <w:bottom w:val="none" w:sz="0" w:space="0" w:color="auto"/>
            <w:right w:val="none" w:sz="0" w:space="0" w:color="auto"/>
          </w:divBdr>
        </w:div>
        <w:div w:id="1723555101">
          <w:marLeft w:val="480"/>
          <w:marRight w:val="0"/>
          <w:marTop w:val="0"/>
          <w:marBottom w:val="0"/>
          <w:divBdr>
            <w:top w:val="none" w:sz="0" w:space="0" w:color="auto"/>
            <w:left w:val="none" w:sz="0" w:space="0" w:color="auto"/>
            <w:bottom w:val="none" w:sz="0" w:space="0" w:color="auto"/>
            <w:right w:val="none" w:sz="0" w:space="0" w:color="auto"/>
          </w:divBdr>
        </w:div>
        <w:div w:id="1339119698">
          <w:marLeft w:val="480"/>
          <w:marRight w:val="0"/>
          <w:marTop w:val="0"/>
          <w:marBottom w:val="0"/>
          <w:divBdr>
            <w:top w:val="none" w:sz="0" w:space="0" w:color="auto"/>
            <w:left w:val="none" w:sz="0" w:space="0" w:color="auto"/>
            <w:bottom w:val="none" w:sz="0" w:space="0" w:color="auto"/>
            <w:right w:val="none" w:sz="0" w:space="0" w:color="auto"/>
          </w:divBdr>
        </w:div>
        <w:div w:id="1961645875">
          <w:marLeft w:val="480"/>
          <w:marRight w:val="0"/>
          <w:marTop w:val="0"/>
          <w:marBottom w:val="0"/>
          <w:divBdr>
            <w:top w:val="none" w:sz="0" w:space="0" w:color="auto"/>
            <w:left w:val="none" w:sz="0" w:space="0" w:color="auto"/>
            <w:bottom w:val="none" w:sz="0" w:space="0" w:color="auto"/>
            <w:right w:val="none" w:sz="0" w:space="0" w:color="auto"/>
          </w:divBdr>
        </w:div>
        <w:div w:id="1904831266">
          <w:marLeft w:val="480"/>
          <w:marRight w:val="0"/>
          <w:marTop w:val="0"/>
          <w:marBottom w:val="0"/>
          <w:divBdr>
            <w:top w:val="none" w:sz="0" w:space="0" w:color="auto"/>
            <w:left w:val="none" w:sz="0" w:space="0" w:color="auto"/>
            <w:bottom w:val="none" w:sz="0" w:space="0" w:color="auto"/>
            <w:right w:val="none" w:sz="0" w:space="0" w:color="auto"/>
          </w:divBdr>
        </w:div>
        <w:div w:id="482426146">
          <w:marLeft w:val="480"/>
          <w:marRight w:val="0"/>
          <w:marTop w:val="0"/>
          <w:marBottom w:val="0"/>
          <w:divBdr>
            <w:top w:val="none" w:sz="0" w:space="0" w:color="auto"/>
            <w:left w:val="none" w:sz="0" w:space="0" w:color="auto"/>
            <w:bottom w:val="none" w:sz="0" w:space="0" w:color="auto"/>
            <w:right w:val="none" w:sz="0" w:space="0" w:color="auto"/>
          </w:divBdr>
        </w:div>
        <w:div w:id="1406760736">
          <w:marLeft w:val="480"/>
          <w:marRight w:val="0"/>
          <w:marTop w:val="0"/>
          <w:marBottom w:val="0"/>
          <w:divBdr>
            <w:top w:val="none" w:sz="0" w:space="0" w:color="auto"/>
            <w:left w:val="none" w:sz="0" w:space="0" w:color="auto"/>
            <w:bottom w:val="none" w:sz="0" w:space="0" w:color="auto"/>
            <w:right w:val="none" w:sz="0" w:space="0" w:color="auto"/>
          </w:divBdr>
        </w:div>
        <w:div w:id="563175224">
          <w:marLeft w:val="480"/>
          <w:marRight w:val="0"/>
          <w:marTop w:val="0"/>
          <w:marBottom w:val="0"/>
          <w:divBdr>
            <w:top w:val="none" w:sz="0" w:space="0" w:color="auto"/>
            <w:left w:val="none" w:sz="0" w:space="0" w:color="auto"/>
            <w:bottom w:val="none" w:sz="0" w:space="0" w:color="auto"/>
            <w:right w:val="none" w:sz="0" w:space="0" w:color="auto"/>
          </w:divBdr>
        </w:div>
        <w:div w:id="2029065688">
          <w:marLeft w:val="480"/>
          <w:marRight w:val="0"/>
          <w:marTop w:val="0"/>
          <w:marBottom w:val="0"/>
          <w:divBdr>
            <w:top w:val="none" w:sz="0" w:space="0" w:color="auto"/>
            <w:left w:val="none" w:sz="0" w:space="0" w:color="auto"/>
            <w:bottom w:val="none" w:sz="0" w:space="0" w:color="auto"/>
            <w:right w:val="none" w:sz="0" w:space="0" w:color="auto"/>
          </w:divBdr>
        </w:div>
        <w:div w:id="143280956">
          <w:marLeft w:val="480"/>
          <w:marRight w:val="0"/>
          <w:marTop w:val="0"/>
          <w:marBottom w:val="0"/>
          <w:divBdr>
            <w:top w:val="none" w:sz="0" w:space="0" w:color="auto"/>
            <w:left w:val="none" w:sz="0" w:space="0" w:color="auto"/>
            <w:bottom w:val="none" w:sz="0" w:space="0" w:color="auto"/>
            <w:right w:val="none" w:sz="0" w:space="0" w:color="auto"/>
          </w:divBdr>
        </w:div>
        <w:div w:id="1439836843">
          <w:marLeft w:val="480"/>
          <w:marRight w:val="0"/>
          <w:marTop w:val="0"/>
          <w:marBottom w:val="0"/>
          <w:divBdr>
            <w:top w:val="none" w:sz="0" w:space="0" w:color="auto"/>
            <w:left w:val="none" w:sz="0" w:space="0" w:color="auto"/>
            <w:bottom w:val="none" w:sz="0" w:space="0" w:color="auto"/>
            <w:right w:val="none" w:sz="0" w:space="0" w:color="auto"/>
          </w:divBdr>
        </w:div>
        <w:div w:id="1752583291">
          <w:marLeft w:val="480"/>
          <w:marRight w:val="0"/>
          <w:marTop w:val="0"/>
          <w:marBottom w:val="0"/>
          <w:divBdr>
            <w:top w:val="none" w:sz="0" w:space="0" w:color="auto"/>
            <w:left w:val="none" w:sz="0" w:space="0" w:color="auto"/>
            <w:bottom w:val="none" w:sz="0" w:space="0" w:color="auto"/>
            <w:right w:val="none" w:sz="0" w:space="0" w:color="auto"/>
          </w:divBdr>
        </w:div>
        <w:div w:id="926034556">
          <w:marLeft w:val="480"/>
          <w:marRight w:val="0"/>
          <w:marTop w:val="0"/>
          <w:marBottom w:val="0"/>
          <w:divBdr>
            <w:top w:val="none" w:sz="0" w:space="0" w:color="auto"/>
            <w:left w:val="none" w:sz="0" w:space="0" w:color="auto"/>
            <w:bottom w:val="none" w:sz="0" w:space="0" w:color="auto"/>
            <w:right w:val="none" w:sz="0" w:space="0" w:color="auto"/>
          </w:divBdr>
        </w:div>
        <w:div w:id="1535731134">
          <w:marLeft w:val="480"/>
          <w:marRight w:val="0"/>
          <w:marTop w:val="0"/>
          <w:marBottom w:val="0"/>
          <w:divBdr>
            <w:top w:val="none" w:sz="0" w:space="0" w:color="auto"/>
            <w:left w:val="none" w:sz="0" w:space="0" w:color="auto"/>
            <w:bottom w:val="none" w:sz="0" w:space="0" w:color="auto"/>
            <w:right w:val="none" w:sz="0" w:space="0" w:color="auto"/>
          </w:divBdr>
        </w:div>
        <w:div w:id="1400638765">
          <w:marLeft w:val="480"/>
          <w:marRight w:val="0"/>
          <w:marTop w:val="0"/>
          <w:marBottom w:val="0"/>
          <w:divBdr>
            <w:top w:val="none" w:sz="0" w:space="0" w:color="auto"/>
            <w:left w:val="none" w:sz="0" w:space="0" w:color="auto"/>
            <w:bottom w:val="none" w:sz="0" w:space="0" w:color="auto"/>
            <w:right w:val="none" w:sz="0" w:space="0" w:color="auto"/>
          </w:divBdr>
        </w:div>
        <w:div w:id="2123458191">
          <w:marLeft w:val="480"/>
          <w:marRight w:val="0"/>
          <w:marTop w:val="0"/>
          <w:marBottom w:val="0"/>
          <w:divBdr>
            <w:top w:val="none" w:sz="0" w:space="0" w:color="auto"/>
            <w:left w:val="none" w:sz="0" w:space="0" w:color="auto"/>
            <w:bottom w:val="none" w:sz="0" w:space="0" w:color="auto"/>
            <w:right w:val="none" w:sz="0" w:space="0" w:color="auto"/>
          </w:divBdr>
        </w:div>
        <w:div w:id="626742154">
          <w:marLeft w:val="480"/>
          <w:marRight w:val="0"/>
          <w:marTop w:val="0"/>
          <w:marBottom w:val="0"/>
          <w:divBdr>
            <w:top w:val="none" w:sz="0" w:space="0" w:color="auto"/>
            <w:left w:val="none" w:sz="0" w:space="0" w:color="auto"/>
            <w:bottom w:val="none" w:sz="0" w:space="0" w:color="auto"/>
            <w:right w:val="none" w:sz="0" w:space="0" w:color="auto"/>
          </w:divBdr>
        </w:div>
        <w:div w:id="1844129003">
          <w:marLeft w:val="480"/>
          <w:marRight w:val="0"/>
          <w:marTop w:val="0"/>
          <w:marBottom w:val="0"/>
          <w:divBdr>
            <w:top w:val="none" w:sz="0" w:space="0" w:color="auto"/>
            <w:left w:val="none" w:sz="0" w:space="0" w:color="auto"/>
            <w:bottom w:val="none" w:sz="0" w:space="0" w:color="auto"/>
            <w:right w:val="none" w:sz="0" w:space="0" w:color="auto"/>
          </w:divBdr>
        </w:div>
        <w:div w:id="989675803">
          <w:marLeft w:val="480"/>
          <w:marRight w:val="0"/>
          <w:marTop w:val="0"/>
          <w:marBottom w:val="0"/>
          <w:divBdr>
            <w:top w:val="none" w:sz="0" w:space="0" w:color="auto"/>
            <w:left w:val="none" w:sz="0" w:space="0" w:color="auto"/>
            <w:bottom w:val="none" w:sz="0" w:space="0" w:color="auto"/>
            <w:right w:val="none" w:sz="0" w:space="0" w:color="auto"/>
          </w:divBdr>
        </w:div>
        <w:div w:id="1166435132">
          <w:marLeft w:val="480"/>
          <w:marRight w:val="0"/>
          <w:marTop w:val="0"/>
          <w:marBottom w:val="0"/>
          <w:divBdr>
            <w:top w:val="none" w:sz="0" w:space="0" w:color="auto"/>
            <w:left w:val="none" w:sz="0" w:space="0" w:color="auto"/>
            <w:bottom w:val="none" w:sz="0" w:space="0" w:color="auto"/>
            <w:right w:val="none" w:sz="0" w:space="0" w:color="auto"/>
          </w:divBdr>
        </w:div>
        <w:div w:id="289362971">
          <w:marLeft w:val="480"/>
          <w:marRight w:val="0"/>
          <w:marTop w:val="0"/>
          <w:marBottom w:val="0"/>
          <w:divBdr>
            <w:top w:val="none" w:sz="0" w:space="0" w:color="auto"/>
            <w:left w:val="none" w:sz="0" w:space="0" w:color="auto"/>
            <w:bottom w:val="none" w:sz="0" w:space="0" w:color="auto"/>
            <w:right w:val="none" w:sz="0" w:space="0" w:color="auto"/>
          </w:divBdr>
        </w:div>
        <w:div w:id="1030646373">
          <w:marLeft w:val="480"/>
          <w:marRight w:val="0"/>
          <w:marTop w:val="0"/>
          <w:marBottom w:val="0"/>
          <w:divBdr>
            <w:top w:val="none" w:sz="0" w:space="0" w:color="auto"/>
            <w:left w:val="none" w:sz="0" w:space="0" w:color="auto"/>
            <w:bottom w:val="none" w:sz="0" w:space="0" w:color="auto"/>
            <w:right w:val="none" w:sz="0" w:space="0" w:color="auto"/>
          </w:divBdr>
        </w:div>
        <w:div w:id="1117213951">
          <w:marLeft w:val="480"/>
          <w:marRight w:val="0"/>
          <w:marTop w:val="0"/>
          <w:marBottom w:val="0"/>
          <w:divBdr>
            <w:top w:val="none" w:sz="0" w:space="0" w:color="auto"/>
            <w:left w:val="none" w:sz="0" w:space="0" w:color="auto"/>
            <w:bottom w:val="none" w:sz="0" w:space="0" w:color="auto"/>
            <w:right w:val="none" w:sz="0" w:space="0" w:color="auto"/>
          </w:divBdr>
        </w:div>
        <w:div w:id="1735817143">
          <w:marLeft w:val="480"/>
          <w:marRight w:val="0"/>
          <w:marTop w:val="0"/>
          <w:marBottom w:val="0"/>
          <w:divBdr>
            <w:top w:val="none" w:sz="0" w:space="0" w:color="auto"/>
            <w:left w:val="none" w:sz="0" w:space="0" w:color="auto"/>
            <w:bottom w:val="none" w:sz="0" w:space="0" w:color="auto"/>
            <w:right w:val="none" w:sz="0" w:space="0" w:color="auto"/>
          </w:divBdr>
        </w:div>
        <w:div w:id="1488741508">
          <w:marLeft w:val="480"/>
          <w:marRight w:val="0"/>
          <w:marTop w:val="0"/>
          <w:marBottom w:val="0"/>
          <w:divBdr>
            <w:top w:val="none" w:sz="0" w:space="0" w:color="auto"/>
            <w:left w:val="none" w:sz="0" w:space="0" w:color="auto"/>
            <w:bottom w:val="none" w:sz="0" w:space="0" w:color="auto"/>
            <w:right w:val="none" w:sz="0" w:space="0" w:color="auto"/>
          </w:divBdr>
        </w:div>
        <w:div w:id="1169633219">
          <w:marLeft w:val="480"/>
          <w:marRight w:val="0"/>
          <w:marTop w:val="0"/>
          <w:marBottom w:val="0"/>
          <w:divBdr>
            <w:top w:val="none" w:sz="0" w:space="0" w:color="auto"/>
            <w:left w:val="none" w:sz="0" w:space="0" w:color="auto"/>
            <w:bottom w:val="none" w:sz="0" w:space="0" w:color="auto"/>
            <w:right w:val="none" w:sz="0" w:space="0" w:color="auto"/>
          </w:divBdr>
        </w:div>
        <w:div w:id="1465152913">
          <w:marLeft w:val="480"/>
          <w:marRight w:val="0"/>
          <w:marTop w:val="0"/>
          <w:marBottom w:val="0"/>
          <w:divBdr>
            <w:top w:val="none" w:sz="0" w:space="0" w:color="auto"/>
            <w:left w:val="none" w:sz="0" w:space="0" w:color="auto"/>
            <w:bottom w:val="none" w:sz="0" w:space="0" w:color="auto"/>
            <w:right w:val="none" w:sz="0" w:space="0" w:color="auto"/>
          </w:divBdr>
        </w:div>
        <w:div w:id="1460495432">
          <w:marLeft w:val="480"/>
          <w:marRight w:val="0"/>
          <w:marTop w:val="0"/>
          <w:marBottom w:val="0"/>
          <w:divBdr>
            <w:top w:val="none" w:sz="0" w:space="0" w:color="auto"/>
            <w:left w:val="none" w:sz="0" w:space="0" w:color="auto"/>
            <w:bottom w:val="none" w:sz="0" w:space="0" w:color="auto"/>
            <w:right w:val="none" w:sz="0" w:space="0" w:color="auto"/>
          </w:divBdr>
        </w:div>
        <w:div w:id="1155101099">
          <w:marLeft w:val="480"/>
          <w:marRight w:val="0"/>
          <w:marTop w:val="0"/>
          <w:marBottom w:val="0"/>
          <w:divBdr>
            <w:top w:val="none" w:sz="0" w:space="0" w:color="auto"/>
            <w:left w:val="none" w:sz="0" w:space="0" w:color="auto"/>
            <w:bottom w:val="none" w:sz="0" w:space="0" w:color="auto"/>
            <w:right w:val="none" w:sz="0" w:space="0" w:color="auto"/>
          </w:divBdr>
        </w:div>
        <w:div w:id="1166900698">
          <w:marLeft w:val="480"/>
          <w:marRight w:val="0"/>
          <w:marTop w:val="0"/>
          <w:marBottom w:val="0"/>
          <w:divBdr>
            <w:top w:val="none" w:sz="0" w:space="0" w:color="auto"/>
            <w:left w:val="none" w:sz="0" w:space="0" w:color="auto"/>
            <w:bottom w:val="none" w:sz="0" w:space="0" w:color="auto"/>
            <w:right w:val="none" w:sz="0" w:space="0" w:color="auto"/>
          </w:divBdr>
        </w:div>
        <w:div w:id="1079063274">
          <w:marLeft w:val="480"/>
          <w:marRight w:val="0"/>
          <w:marTop w:val="0"/>
          <w:marBottom w:val="0"/>
          <w:divBdr>
            <w:top w:val="none" w:sz="0" w:space="0" w:color="auto"/>
            <w:left w:val="none" w:sz="0" w:space="0" w:color="auto"/>
            <w:bottom w:val="none" w:sz="0" w:space="0" w:color="auto"/>
            <w:right w:val="none" w:sz="0" w:space="0" w:color="auto"/>
          </w:divBdr>
        </w:div>
        <w:div w:id="1623800681">
          <w:marLeft w:val="480"/>
          <w:marRight w:val="0"/>
          <w:marTop w:val="0"/>
          <w:marBottom w:val="0"/>
          <w:divBdr>
            <w:top w:val="none" w:sz="0" w:space="0" w:color="auto"/>
            <w:left w:val="none" w:sz="0" w:space="0" w:color="auto"/>
            <w:bottom w:val="none" w:sz="0" w:space="0" w:color="auto"/>
            <w:right w:val="none" w:sz="0" w:space="0" w:color="auto"/>
          </w:divBdr>
        </w:div>
        <w:div w:id="955451160">
          <w:marLeft w:val="480"/>
          <w:marRight w:val="0"/>
          <w:marTop w:val="0"/>
          <w:marBottom w:val="0"/>
          <w:divBdr>
            <w:top w:val="none" w:sz="0" w:space="0" w:color="auto"/>
            <w:left w:val="none" w:sz="0" w:space="0" w:color="auto"/>
            <w:bottom w:val="none" w:sz="0" w:space="0" w:color="auto"/>
            <w:right w:val="none" w:sz="0" w:space="0" w:color="auto"/>
          </w:divBdr>
        </w:div>
        <w:div w:id="704872027">
          <w:marLeft w:val="480"/>
          <w:marRight w:val="0"/>
          <w:marTop w:val="0"/>
          <w:marBottom w:val="0"/>
          <w:divBdr>
            <w:top w:val="none" w:sz="0" w:space="0" w:color="auto"/>
            <w:left w:val="none" w:sz="0" w:space="0" w:color="auto"/>
            <w:bottom w:val="none" w:sz="0" w:space="0" w:color="auto"/>
            <w:right w:val="none" w:sz="0" w:space="0" w:color="auto"/>
          </w:divBdr>
        </w:div>
        <w:div w:id="131800015">
          <w:marLeft w:val="480"/>
          <w:marRight w:val="0"/>
          <w:marTop w:val="0"/>
          <w:marBottom w:val="0"/>
          <w:divBdr>
            <w:top w:val="none" w:sz="0" w:space="0" w:color="auto"/>
            <w:left w:val="none" w:sz="0" w:space="0" w:color="auto"/>
            <w:bottom w:val="none" w:sz="0" w:space="0" w:color="auto"/>
            <w:right w:val="none" w:sz="0" w:space="0" w:color="auto"/>
          </w:divBdr>
        </w:div>
        <w:div w:id="1949922198">
          <w:marLeft w:val="480"/>
          <w:marRight w:val="0"/>
          <w:marTop w:val="0"/>
          <w:marBottom w:val="0"/>
          <w:divBdr>
            <w:top w:val="none" w:sz="0" w:space="0" w:color="auto"/>
            <w:left w:val="none" w:sz="0" w:space="0" w:color="auto"/>
            <w:bottom w:val="none" w:sz="0" w:space="0" w:color="auto"/>
            <w:right w:val="none" w:sz="0" w:space="0" w:color="auto"/>
          </w:divBdr>
        </w:div>
        <w:div w:id="1979802346">
          <w:marLeft w:val="480"/>
          <w:marRight w:val="0"/>
          <w:marTop w:val="0"/>
          <w:marBottom w:val="0"/>
          <w:divBdr>
            <w:top w:val="none" w:sz="0" w:space="0" w:color="auto"/>
            <w:left w:val="none" w:sz="0" w:space="0" w:color="auto"/>
            <w:bottom w:val="none" w:sz="0" w:space="0" w:color="auto"/>
            <w:right w:val="none" w:sz="0" w:space="0" w:color="auto"/>
          </w:divBdr>
        </w:div>
        <w:div w:id="1361202463">
          <w:marLeft w:val="480"/>
          <w:marRight w:val="0"/>
          <w:marTop w:val="0"/>
          <w:marBottom w:val="0"/>
          <w:divBdr>
            <w:top w:val="none" w:sz="0" w:space="0" w:color="auto"/>
            <w:left w:val="none" w:sz="0" w:space="0" w:color="auto"/>
            <w:bottom w:val="none" w:sz="0" w:space="0" w:color="auto"/>
            <w:right w:val="none" w:sz="0" w:space="0" w:color="auto"/>
          </w:divBdr>
        </w:div>
        <w:div w:id="1060782938">
          <w:marLeft w:val="480"/>
          <w:marRight w:val="0"/>
          <w:marTop w:val="0"/>
          <w:marBottom w:val="0"/>
          <w:divBdr>
            <w:top w:val="none" w:sz="0" w:space="0" w:color="auto"/>
            <w:left w:val="none" w:sz="0" w:space="0" w:color="auto"/>
            <w:bottom w:val="none" w:sz="0" w:space="0" w:color="auto"/>
            <w:right w:val="none" w:sz="0" w:space="0" w:color="auto"/>
          </w:divBdr>
        </w:div>
        <w:div w:id="1887376774">
          <w:marLeft w:val="480"/>
          <w:marRight w:val="0"/>
          <w:marTop w:val="0"/>
          <w:marBottom w:val="0"/>
          <w:divBdr>
            <w:top w:val="none" w:sz="0" w:space="0" w:color="auto"/>
            <w:left w:val="none" w:sz="0" w:space="0" w:color="auto"/>
            <w:bottom w:val="none" w:sz="0" w:space="0" w:color="auto"/>
            <w:right w:val="none" w:sz="0" w:space="0" w:color="auto"/>
          </w:divBdr>
        </w:div>
        <w:div w:id="1117873727">
          <w:marLeft w:val="480"/>
          <w:marRight w:val="0"/>
          <w:marTop w:val="0"/>
          <w:marBottom w:val="0"/>
          <w:divBdr>
            <w:top w:val="none" w:sz="0" w:space="0" w:color="auto"/>
            <w:left w:val="none" w:sz="0" w:space="0" w:color="auto"/>
            <w:bottom w:val="none" w:sz="0" w:space="0" w:color="auto"/>
            <w:right w:val="none" w:sz="0" w:space="0" w:color="auto"/>
          </w:divBdr>
        </w:div>
        <w:div w:id="605423694">
          <w:marLeft w:val="480"/>
          <w:marRight w:val="0"/>
          <w:marTop w:val="0"/>
          <w:marBottom w:val="0"/>
          <w:divBdr>
            <w:top w:val="none" w:sz="0" w:space="0" w:color="auto"/>
            <w:left w:val="none" w:sz="0" w:space="0" w:color="auto"/>
            <w:bottom w:val="none" w:sz="0" w:space="0" w:color="auto"/>
            <w:right w:val="none" w:sz="0" w:space="0" w:color="auto"/>
          </w:divBdr>
        </w:div>
        <w:div w:id="624238270">
          <w:marLeft w:val="480"/>
          <w:marRight w:val="0"/>
          <w:marTop w:val="0"/>
          <w:marBottom w:val="0"/>
          <w:divBdr>
            <w:top w:val="none" w:sz="0" w:space="0" w:color="auto"/>
            <w:left w:val="none" w:sz="0" w:space="0" w:color="auto"/>
            <w:bottom w:val="none" w:sz="0" w:space="0" w:color="auto"/>
            <w:right w:val="none" w:sz="0" w:space="0" w:color="auto"/>
          </w:divBdr>
        </w:div>
        <w:div w:id="2029673083">
          <w:marLeft w:val="480"/>
          <w:marRight w:val="0"/>
          <w:marTop w:val="0"/>
          <w:marBottom w:val="0"/>
          <w:divBdr>
            <w:top w:val="none" w:sz="0" w:space="0" w:color="auto"/>
            <w:left w:val="none" w:sz="0" w:space="0" w:color="auto"/>
            <w:bottom w:val="none" w:sz="0" w:space="0" w:color="auto"/>
            <w:right w:val="none" w:sz="0" w:space="0" w:color="auto"/>
          </w:divBdr>
        </w:div>
        <w:div w:id="1440101688">
          <w:marLeft w:val="480"/>
          <w:marRight w:val="0"/>
          <w:marTop w:val="0"/>
          <w:marBottom w:val="0"/>
          <w:divBdr>
            <w:top w:val="none" w:sz="0" w:space="0" w:color="auto"/>
            <w:left w:val="none" w:sz="0" w:space="0" w:color="auto"/>
            <w:bottom w:val="none" w:sz="0" w:space="0" w:color="auto"/>
            <w:right w:val="none" w:sz="0" w:space="0" w:color="auto"/>
          </w:divBdr>
        </w:div>
        <w:div w:id="911936220">
          <w:marLeft w:val="480"/>
          <w:marRight w:val="0"/>
          <w:marTop w:val="0"/>
          <w:marBottom w:val="0"/>
          <w:divBdr>
            <w:top w:val="none" w:sz="0" w:space="0" w:color="auto"/>
            <w:left w:val="none" w:sz="0" w:space="0" w:color="auto"/>
            <w:bottom w:val="none" w:sz="0" w:space="0" w:color="auto"/>
            <w:right w:val="none" w:sz="0" w:space="0" w:color="auto"/>
          </w:divBdr>
        </w:div>
        <w:div w:id="932130939">
          <w:marLeft w:val="480"/>
          <w:marRight w:val="0"/>
          <w:marTop w:val="0"/>
          <w:marBottom w:val="0"/>
          <w:divBdr>
            <w:top w:val="none" w:sz="0" w:space="0" w:color="auto"/>
            <w:left w:val="none" w:sz="0" w:space="0" w:color="auto"/>
            <w:bottom w:val="none" w:sz="0" w:space="0" w:color="auto"/>
            <w:right w:val="none" w:sz="0" w:space="0" w:color="auto"/>
          </w:divBdr>
        </w:div>
        <w:div w:id="1722291920">
          <w:marLeft w:val="480"/>
          <w:marRight w:val="0"/>
          <w:marTop w:val="0"/>
          <w:marBottom w:val="0"/>
          <w:divBdr>
            <w:top w:val="none" w:sz="0" w:space="0" w:color="auto"/>
            <w:left w:val="none" w:sz="0" w:space="0" w:color="auto"/>
            <w:bottom w:val="none" w:sz="0" w:space="0" w:color="auto"/>
            <w:right w:val="none" w:sz="0" w:space="0" w:color="auto"/>
          </w:divBdr>
        </w:div>
        <w:div w:id="965618552">
          <w:marLeft w:val="480"/>
          <w:marRight w:val="0"/>
          <w:marTop w:val="0"/>
          <w:marBottom w:val="0"/>
          <w:divBdr>
            <w:top w:val="none" w:sz="0" w:space="0" w:color="auto"/>
            <w:left w:val="none" w:sz="0" w:space="0" w:color="auto"/>
            <w:bottom w:val="none" w:sz="0" w:space="0" w:color="auto"/>
            <w:right w:val="none" w:sz="0" w:space="0" w:color="auto"/>
          </w:divBdr>
        </w:div>
        <w:div w:id="908543103">
          <w:marLeft w:val="480"/>
          <w:marRight w:val="0"/>
          <w:marTop w:val="0"/>
          <w:marBottom w:val="0"/>
          <w:divBdr>
            <w:top w:val="none" w:sz="0" w:space="0" w:color="auto"/>
            <w:left w:val="none" w:sz="0" w:space="0" w:color="auto"/>
            <w:bottom w:val="none" w:sz="0" w:space="0" w:color="auto"/>
            <w:right w:val="none" w:sz="0" w:space="0" w:color="auto"/>
          </w:divBdr>
        </w:div>
        <w:div w:id="1254514408">
          <w:marLeft w:val="480"/>
          <w:marRight w:val="0"/>
          <w:marTop w:val="0"/>
          <w:marBottom w:val="0"/>
          <w:divBdr>
            <w:top w:val="none" w:sz="0" w:space="0" w:color="auto"/>
            <w:left w:val="none" w:sz="0" w:space="0" w:color="auto"/>
            <w:bottom w:val="none" w:sz="0" w:space="0" w:color="auto"/>
            <w:right w:val="none" w:sz="0" w:space="0" w:color="auto"/>
          </w:divBdr>
        </w:div>
        <w:div w:id="24987746">
          <w:marLeft w:val="480"/>
          <w:marRight w:val="0"/>
          <w:marTop w:val="0"/>
          <w:marBottom w:val="0"/>
          <w:divBdr>
            <w:top w:val="none" w:sz="0" w:space="0" w:color="auto"/>
            <w:left w:val="none" w:sz="0" w:space="0" w:color="auto"/>
            <w:bottom w:val="none" w:sz="0" w:space="0" w:color="auto"/>
            <w:right w:val="none" w:sz="0" w:space="0" w:color="auto"/>
          </w:divBdr>
        </w:div>
        <w:div w:id="2117170134">
          <w:marLeft w:val="480"/>
          <w:marRight w:val="0"/>
          <w:marTop w:val="0"/>
          <w:marBottom w:val="0"/>
          <w:divBdr>
            <w:top w:val="none" w:sz="0" w:space="0" w:color="auto"/>
            <w:left w:val="none" w:sz="0" w:space="0" w:color="auto"/>
            <w:bottom w:val="none" w:sz="0" w:space="0" w:color="auto"/>
            <w:right w:val="none" w:sz="0" w:space="0" w:color="auto"/>
          </w:divBdr>
        </w:div>
        <w:div w:id="61417169">
          <w:marLeft w:val="480"/>
          <w:marRight w:val="0"/>
          <w:marTop w:val="0"/>
          <w:marBottom w:val="0"/>
          <w:divBdr>
            <w:top w:val="none" w:sz="0" w:space="0" w:color="auto"/>
            <w:left w:val="none" w:sz="0" w:space="0" w:color="auto"/>
            <w:bottom w:val="none" w:sz="0" w:space="0" w:color="auto"/>
            <w:right w:val="none" w:sz="0" w:space="0" w:color="auto"/>
          </w:divBdr>
        </w:div>
        <w:div w:id="1065909109">
          <w:marLeft w:val="480"/>
          <w:marRight w:val="0"/>
          <w:marTop w:val="0"/>
          <w:marBottom w:val="0"/>
          <w:divBdr>
            <w:top w:val="none" w:sz="0" w:space="0" w:color="auto"/>
            <w:left w:val="none" w:sz="0" w:space="0" w:color="auto"/>
            <w:bottom w:val="none" w:sz="0" w:space="0" w:color="auto"/>
            <w:right w:val="none" w:sz="0" w:space="0" w:color="auto"/>
          </w:divBdr>
        </w:div>
        <w:div w:id="1364132996">
          <w:marLeft w:val="480"/>
          <w:marRight w:val="0"/>
          <w:marTop w:val="0"/>
          <w:marBottom w:val="0"/>
          <w:divBdr>
            <w:top w:val="none" w:sz="0" w:space="0" w:color="auto"/>
            <w:left w:val="none" w:sz="0" w:space="0" w:color="auto"/>
            <w:bottom w:val="none" w:sz="0" w:space="0" w:color="auto"/>
            <w:right w:val="none" w:sz="0" w:space="0" w:color="auto"/>
          </w:divBdr>
        </w:div>
        <w:div w:id="1061515825">
          <w:marLeft w:val="480"/>
          <w:marRight w:val="0"/>
          <w:marTop w:val="0"/>
          <w:marBottom w:val="0"/>
          <w:divBdr>
            <w:top w:val="none" w:sz="0" w:space="0" w:color="auto"/>
            <w:left w:val="none" w:sz="0" w:space="0" w:color="auto"/>
            <w:bottom w:val="none" w:sz="0" w:space="0" w:color="auto"/>
            <w:right w:val="none" w:sz="0" w:space="0" w:color="auto"/>
          </w:divBdr>
        </w:div>
        <w:div w:id="1607469253">
          <w:marLeft w:val="480"/>
          <w:marRight w:val="0"/>
          <w:marTop w:val="0"/>
          <w:marBottom w:val="0"/>
          <w:divBdr>
            <w:top w:val="none" w:sz="0" w:space="0" w:color="auto"/>
            <w:left w:val="none" w:sz="0" w:space="0" w:color="auto"/>
            <w:bottom w:val="none" w:sz="0" w:space="0" w:color="auto"/>
            <w:right w:val="none" w:sz="0" w:space="0" w:color="auto"/>
          </w:divBdr>
        </w:div>
        <w:div w:id="42872720">
          <w:marLeft w:val="480"/>
          <w:marRight w:val="0"/>
          <w:marTop w:val="0"/>
          <w:marBottom w:val="0"/>
          <w:divBdr>
            <w:top w:val="none" w:sz="0" w:space="0" w:color="auto"/>
            <w:left w:val="none" w:sz="0" w:space="0" w:color="auto"/>
            <w:bottom w:val="none" w:sz="0" w:space="0" w:color="auto"/>
            <w:right w:val="none" w:sz="0" w:space="0" w:color="auto"/>
          </w:divBdr>
        </w:div>
        <w:div w:id="875970312">
          <w:marLeft w:val="480"/>
          <w:marRight w:val="0"/>
          <w:marTop w:val="0"/>
          <w:marBottom w:val="0"/>
          <w:divBdr>
            <w:top w:val="none" w:sz="0" w:space="0" w:color="auto"/>
            <w:left w:val="none" w:sz="0" w:space="0" w:color="auto"/>
            <w:bottom w:val="none" w:sz="0" w:space="0" w:color="auto"/>
            <w:right w:val="none" w:sz="0" w:space="0" w:color="auto"/>
          </w:divBdr>
        </w:div>
        <w:div w:id="848905233">
          <w:marLeft w:val="480"/>
          <w:marRight w:val="0"/>
          <w:marTop w:val="0"/>
          <w:marBottom w:val="0"/>
          <w:divBdr>
            <w:top w:val="none" w:sz="0" w:space="0" w:color="auto"/>
            <w:left w:val="none" w:sz="0" w:space="0" w:color="auto"/>
            <w:bottom w:val="none" w:sz="0" w:space="0" w:color="auto"/>
            <w:right w:val="none" w:sz="0" w:space="0" w:color="auto"/>
          </w:divBdr>
        </w:div>
        <w:div w:id="1311985014">
          <w:marLeft w:val="480"/>
          <w:marRight w:val="0"/>
          <w:marTop w:val="0"/>
          <w:marBottom w:val="0"/>
          <w:divBdr>
            <w:top w:val="none" w:sz="0" w:space="0" w:color="auto"/>
            <w:left w:val="none" w:sz="0" w:space="0" w:color="auto"/>
            <w:bottom w:val="none" w:sz="0" w:space="0" w:color="auto"/>
            <w:right w:val="none" w:sz="0" w:space="0" w:color="auto"/>
          </w:divBdr>
        </w:div>
        <w:div w:id="989481591">
          <w:marLeft w:val="480"/>
          <w:marRight w:val="0"/>
          <w:marTop w:val="0"/>
          <w:marBottom w:val="0"/>
          <w:divBdr>
            <w:top w:val="none" w:sz="0" w:space="0" w:color="auto"/>
            <w:left w:val="none" w:sz="0" w:space="0" w:color="auto"/>
            <w:bottom w:val="none" w:sz="0" w:space="0" w:color="auto"/>
            <w:right w:val="none" w:sz="0" w:space="0" w:color="auto"/>
          </w:divBdr>
        </w:div>
        <w:div w:id="1428623031">
          <w:marLeft w:val="480"/>
          <w:marRight w:val="0"/>
          <w:marTop w:val="0"/>
          <w:marBottom w:val="0"/>
          <w:divBdr>
            <w:top w:val="none" w:sz="0" w:space="0" w:color="auto"/>
            <w:left w:val="none" w:sz="0" w:space="0" w:color="auto"/>
            <w:bottom w:val="none" w:sz="0" w:space="0" w:color="auto"/>
            <w:right w:val="none" w:sz="0" w:space="0" w:color="auto"/>
          </w:divBdr>
        </w:div>
        <w:div w:id="92942029">
          <w:marLeft w:val="480"/>
          <w:marRight w:val="0"/>
          <w:marTop w:val="0"/>
          <w:marBottom w:val="0"/>
          <w:divBdr>
            <w:top w:val="none" w:sz="0" w:space="0" w:color="auto"/>
            <w:left w:val="none" w:sz="0" w:space="0" w:color="auto"/>
            <w:bottom w:val="none" w:sz="0" w:space="0" w:color="auto"/>
            <w:right w:val="none" w:sz="0" w:space="0" w:color="auto"/>
          </w:divBdr>
        </w:div>
        <w:div w:id="1984500186">
          <w:marLeft w:val="480"/>
          <w:marRight w:val="0"/>
          <w:marTop w:val="0"/>
          <w:marBottom w:val="0"/>
          <w:divBdr>
            <w:top w:val="none" w:sz="0" w:space="0" w:color="auto"/>
            <w:left w:val="none" w:sz="0" w:space="0" w:color="auto"/>
            <w:bottom w:val="none" w:sz="0" w:space="0" w:color="auto"/>
            <w:right w:val="none" w:sz="0" w:space="0" w:color="auto"/>
          </w:divBdr>
        </w:div>
        <w:div w:id="1822428544">
          <w:marLeft w:val="480"/>
          <w:marRight w:val="0"/>
          <w:marTop w:val="0"/>
          <w:marBottom w:val="0"/>
          <w:divBdr>
            <w:top w:val="none" w:sz="0" w:space="0" w:color="auto"/>
            <w:left w:val="none" w:sz="0" w:space="0" w:color="auto"/>
            <w:bottom w:val="none" w:sz="0" w:space="0" w:color="auto"/>
            <w:right w:val="none" w:sz="0" w:space="0" w:color="auto"/>
          </w:divBdr>
        </w:div>
        <w:div w:id="1843279608">
          <w:marLeft w:val="480"/>
          <w:marRight w:val="0"/>
          <w:marTop w:val="0"/>
          <w:marBottom w:val="0"/>
          <w:divBdr>
            <w:top w:val="none" w:sz="0" w:space="0" w:color="auto"/>
            <w:left w:val="none" w:sz="0" w:space="0" w:color="auto"/>
            <w:bottom w:val="none" w:sz="0" w:space="0" w:color="auto"/>
            <w:right w:val="none" w:sz="0" w:space="0" w:color="auto"/>
          </w:divBdr>
        </w:div>
        <w:div w:id="1313565466">
          <w:marLeft w:val="480"/>
          <w:marRight w:val="0"/>
          <w:marTop w:val="0"/>
          <w:marBottom w:val="0"/>
          <w:divBdr>
            <w:top w:val="none" w:sz="0" w:space="0" w:color="auto"/>
            <w:left w:val="none" w:sz="0" w:space="0" w:color="auto"/>
            <w:bottom w:val="none" w:sz="0" w:space="0" w:color="auto"/>
            <w:right w:val="none" w:sz="0" w:space="0" w:color="auto"/>
          </w:divBdr>
        </w:div>
        <w:div w:id="1756702825">
          <w:marLeft w:val="480"/>
          <w:marRight w:val="0"/>
          <w:marTop w:val="0"/>
          <w:marBottom w:val="0"/>
          <w:divBdr>
            <w:top w:val="none" w:sz="0" w:space="0" w:color="auto"/>
            <w:left w:val="none" w:sz="0" w:space="0" w:color="auto"/>
            <w:bottom w:val="none" w:sz="0" w:space="0" w:color="auto"/>
            <w:right w:val="none" w:sz="0" w:space="0" w:color="auto"/>
          </w:divBdr>
        </w:div>
        <w:div w:id="1451821785">
          <w:marLeft w:val="480"/>
          <w:marRight w:val="0"/>
          <w:marTop w:val="0"/>
          <w:marBottom w:val="0"/>
          <w:divBdr>
            <w:top w:val="none" w:sz="0" w:space="0" w:color="auto"/>
            <w:left w:val="none" w:sz="0" w:space="0" w:color="auto"/>
            <w:bottom w:val="none" w:sz="0" w:space="0" w:color="auto"/>
            <w:right w:val="none" w:sz="0" w:space="0" w:color="auto"/>
          </w:divBdr>
        </w:div>
        <w:div w:id="544567044">
          <w:marLeft w:val="480"/>
          <w:marRight w:val="0"/>
          <w:marTop w:val="0"/>
          <w:marBottom w:val="0"/>
          <w:divBdr>
            <w:top w:val="none" w:sz="0" w:space="0" w:color="auto"/>
            <w:left w:val="none" w:sz="0" w:space="0" w:color="auto"/>
            <w:bottom w:val="none" w:sz="0" w:space="0" w:color="auto"/>
            <w:right w:val="none" w:sz="0" w:space="0" w:color="auto"/>
          </w:divBdr>
        </w:div>
        <w:div w:id="527720764">
          <w:marLeft w:val="480"/>
          <w:marRight w:val="0"/>
          <w:marTop w:val="0"/>
          <w:marBottom w:val="0"/>
          <w:divBdr>
            <w:top w:val="none" w:sz="0" w:space="0" w:color="auto"/>
            <w:left w:val="none" w:sz="0" w:space="0" w:color="auto"/>
            <w:bottom w:val="none" w:sz="0" w:space="0" w:color="auto"/>
            <w:right w:val="none" w:sz="0" w:space="0" w:color="auto"/>
          </w:divBdr>
        </w:div>
        <w:div w:id="1713070692">
          <w:marLeft w:val="480"/>
          <w:marRight w:val="0"/>
          <w:marTop w:val="0"/>
          <w:marBottom w:val="0"/>
          <w:divBdr>
            <w:top w:val="none" w:sz="0" w:space="0" w:color="auto"/>
            <w:left w:val="none" w:sz="0" w:space="0" w:color="auto"/>
            <w:bottom w:val="none" w:sz="0" w:space="0" w:color="auto"/>
            <w:right w:val="none" w:sz="0" w:space="0" w:color="auto"/>
          </w:divBdr>
        </w:div>
        <w:div w:id="890767292">
          <w:marLeft w:val="480"/>
          <w:marRight w:val="0"/>
          <w:marTop w:val="0"/>
          <w:marBottom w:val="0"/>
          <w:divBdr>
            <w:top w:val="none" w:sz="0" w:space="0" w:color="auto"/>
            <w:left w:val="none" w:sz="0" w:space="0" w:color="auto"/>
            <w:bottom w:val="none" w:sz="0" w:space="0" w:color="auto"/>
            <w:right w:val="none" w:sz="0" w:space="0" w:color="auto"/>
          </w:divBdr>
        </w:div>
        <w:div w:id="875123819">
          <w:marLeft w:val="480"/>
          <w:marRight w:val="0"/>
          <w:marTop w:val="0"/>
          <w:marBottom w:val="0"/>
          <w:divBdr>
            <w:top w:val="none" w:sz="0" w:space="0" w:color="auto"/>
            <w:left w:val="none" w:sz="0" w:space="0" w:color="auto"/>
            <w:bottom w:val="none" w:sz="0" w:space="0" w:color="auto"/>
            <w:right w:val="none" w:sz="0" w:space="0" w:color="auto"/>
          </w:divBdr>
        </w:div>
        <w:div w:id="1022970936">
          <w:marLeft w:val="480"/>
          <w:marRight w:val="0"/>
          <w:marTop w:val="0"/>
          <w:marBottom w:val="0"/>
          <w:divBdr>
            <w:top w:val="none" w:sz="0" w:space="0" w:color="auto"/>
            <w:left w:val="none" w:sz="0" w:space="0" w:color="auto"/>
            <w:bottom w:val="none" w:sz="0" w:space="0" w:color="auto"/>
            <w:right w:val="none" w:sz="0" w:space="0" w:color="auto"/>
          </w:divBdr>
        </w:div>
        <w:div w:id="245500299">
          <w:marLeft w:val="480"/>
          <w:marRight w:val="0"/>
          <w:marTop w:val="0"/>
          <w:marBottom w:val="0"/>
          <w:divBdr>
            <w:top w:val="none" w:sz="0" w:space="0" w:color="auto"/>
            <w:left w:val="none" w:sz="0" w:space="0" w:color="auto"/>
            <w:bottom w:val="none" w:sz="0" w:space="0" w:color="auto"/>
            <w:right w:val="none" w:sz="0" w:space="0" w:color="auto"/>
          </w:divBdr>
        </w:div>
        <w:div w:id="734160378">
          <w:marLeft w:val="480"/>
          <w:marRight w:val="0"/>
          <w:marTop w:val="0"/>
          <w:marBottom w:val="0"/>
          <w:divBdr>
            <w:top w:val="none" w:sz="0" w:space="0" w:color="auto"/>
            <w:left w:val="none" w:sz="0" w:space="0" w:color="auto"/>
            <w:bottom w:val="none" w:sz="0" w:space="0" w:color="auto"/>
            <w:right w:val="none" w:sz="0" w:space="0" w:color="auto"/>
          </w:divBdr>
        </w:div>
        <w:div w:id="1013995453">
          <w:marLeft w:val="480"/>
          <w:marRight w:val="0"/>
          <w:marTop w:val="0"/>
          <w:marBottom w:val="0"/>
          <w:divBdr>
            <w:top w:val="none" w:sz="0" w:space="0" w:color="auto"/>
            <w:left w:val="none" w:sz="0" w:space="0" w:color="auto"/>
            <w:bottom w:val="none" w:sz="0" w:space="0" w:color="auto"/>
            <w:right w:val="none" w:sz="0" w:space="0" w:color="auto"/>
          </w:divBdr>
        </w:div>
        <w:div w:id="244269522">
          <w:marLeft w:val="480"/>
          <w:marRight w:val="0"/>
          <w:marTop w:val="0"/>
          <w:marBottom w:val="0"/>
          <w:divBdr>
            <w:top w:val="none" w:sz="0" w:space="0" w:color="auto"/>
            <w:left w:val="none" w:sz="0" w:space="0" w:color="auto"/>
            <w:bottom w:val="none" w:sz="0" w:space="0" w:color="auto"/>
            <w:right w:val="none" w:sz="0" w:space="0" w:color="auto"/>
          </w:divBdr>
        </w:div>
        <w:div w:id="557663890">
          <w:marLeft w:val="480"/>
          <w:marRight w:val="0"/>
          <w:marTop w:val="0"/>
          <w:marBottom w:val="0"/>
          <w:divBdr>
            <w:top w:val="none" w:sz="0" w:space="0" w:color="auto"/>
            <w:left w:val="none" w:sz="0" w:space="0" w:color="auto"/>
            <w:bottom w:val="none" w:sz="0" w:space="0" w:color="auto"/>
            <w:right w:val="none" w:sz="0" w:space="0" w:color="auto"/>
          </w:divBdr>
        </w:div>
        <w:div w:id="1760329018">
          <w:marLeft w:val="480"/>
          <w:marRight w:val="0"/>
          <w:marTop w:val="0"/>
          <w:marBottom w:val="0"/>
          <w:divBdr>
            <w:top w:val="none" w:sz="0" w:space="0" w:color="auto"/>
            <w:left w:val="none" w:sz="0" w:space="0" w:color="auto"/>
            <w:bottom w:val="none" w:sz="0" w:space="0" w:color="auto"/>
            <w:right w:val="none" w:sz="0" w:space="0" w:color="auto"/>
          </w:divBdr>
        </w:div>
        <w:div w:id="1432505271">
          <w:marLeft w:val="480"/>
          <w:marRight w:val="0"/>
          <w:marTop w:val="0"/>
          <w:marBottom w:val="0"/>
          <w:divBdr>
            <w:top w:val="none" w:sz="0" w:space="0" w:color="auto"/>
            <w:left w:val="none" w:sz="0" w:space="0" w:color="auto"/>
            <w:bottom w:val="none" w:sz="0" w:space="0" w:color="auto"/>
            <w:right w:val="none" w:sz="0" w:space="0" w:color="auto"/>
          </w:divBdr>
        </w:div>
        <w:div w:id="1054937562">
          <w:marLeft w:val="480"/>
          <w:marRight w:val="0"/>
          <w:marTop w:val="0"/>
          <w:marBottom w:val="0"/>
          <w:divBdr>
            <w:top w:val="none" w:sz="0" w:space="0" w:color="auto"/>
            <w:left w:val="none" w:sz="0" w:space="0" w:color="auto"/>
            <w:bottom w:val="none" w:sz="0" w:space="0" w:color="auto"/>
            <w:right w:val="none" w:sz="0" w:space="0" w:color="auto"/>
          </w:divBdr>
        </w:div>
        <w:div w:id="1544369632">
          <w:marLeft w:val="480"/>
          <w:marRight w:val="0"/>
          <w:marTop w:val="0"/>
          <w:marBottom w:val="0"/>
          <w:divBdr>
            <w:top w:val="none" w:sz="0" w:space="0" w:color="auto"/>
            <w:left w:val="none" w:sz="0" w:space="0" w:color="auto"/>
            <w:bottom w:val="none" w:sz="0" w:space="0" w:color="auto"/>
            <w:right w:val="none" w:sz="0" w:space="0" w:color="auto"/>
          </w:divBdr>
        </w:div>
        <w:div w:id="1671130758">
          <w:marLeft w:val="480"/>
          <w:marRight w:val="0"/>
          <w:marTop w:val="0"/>
          <w:marBottom w:val="0"/>
          <w:divBdr>
            <w:top w:val="none" w:sz="0" w:space="0" w:color="auto"/>
            <w:left w:val="none" w:sz="0" w:space="0" w:color="auto"/>
            <w:bottom w:val="none" w:sz="0" w:space="0" w:color="auto"/>
            <w:right w:val="none" w:sz="0" w:space="0" w:color="auto"/>
          </w:divBdr>
        </w:div>
        <w:div w:id="1181897141">
          <w:marLeft w:val="480"/>
          <w:marRight w:val="0"/>
          <w:marTop w:val="0"/>
          <w:marBottom w:val="0"/>
          <w:divBdr>
            <w:top w:val="none" w:sz="0" w:space="0" w:color="auto"/>
            <w:left w:val="none" w:sz="0" w:space="0" w:color="auto"/>
            <w:bottom w:val="none" w:sz="0" w:space="0" w:color="auto"/>
            <w:right w:val="none" w:sz="0" w:space="0" w:color="auto"/>
          </w:divBdr>
        </w:div>
        <w:div w:id="971324365">
          <w:marLeft w:val="480"/>
          <w:marRight w:val="0"/>
          <w:marTop w:val="0"/>
          <w:marBottom w:val="0"/>
          <w:divBdr>
            <w:top w:val="none" w:sz="0" w:space="0" w:color="auto"/>
            <w:left w:val="none" w:sz="0" w:space="0" w:color="auto"/>
            <w:bottom w:val="none" w:sz="0" w:space="0" w:color="auto"/>
            <w:right w:val="none" w:sz="0" w:space="0" w:color="auto"/>
          </w:divBdr>
        </w:div>
        <w:div w:id="1411194642">
          <w:marLeft w:val="480"/>
          <w:marRight w:val="0"/>
          <w:marTop w:val="0"/>
          <w:marBottom w:val="0"/>
          <w:divBdr>
            <w:top w:val="none" w:sz="0" w:space="0" w:color="auto"/>
            <w:left w:val="none" w:sz="0" w:space="0" w:color="auto"/>
            <w:bottom w:val="none" w:sz="0" w:space="0" w:color="auto"/>
            <w:right w:val="none" w:sz="0" w:space="0" w:color="auto"/>
          </w:divBdr>
        </w:div>
        <w:div w:id="2139100088">
          <w:marLeft w:val="480"/>
          <w:marRight w:val="0"/>
          <w:marTop w:val="0"/>
          <w:marBottom w:val="0"/>
          <w:divBdr>
            <w:top w:val="none" w:sz="0" w:space="0" w:color="auto"/>
            <w:left w:val="none" w:sz="0" w:space="0" w:color="auto"/>
            <w:bottom w:val="none" w:sz="0" w:space="0" w:color="auto"/>
            <w:right w:val="none" w:sz="0" w:space="0" w:color="auto"/>
          </w:divBdr>
        </w:div>
        <w:div w:id="160851635">
          <w:marLeft w:val="480"/>
          <w:marRight w:val="0"/>
          <w:marTop w:val="0"/>
          <w:marBottom w:val="0"/>
          <w:divBdr>
            <w:top w:val="none" w:sz="0" w:space="0" w:color="auto"/>
            <w:left w:val="none" w:sz="0" w:space="0" w:color="auto"/>
            <w:bottom w:val="none" w:sz="0" w:space="0" w:color="auto"/>
            <w:right w:val="none" w:sz="0" w:space="0" w:color="auto"/>
          </w:divBdr>
        </w:div>
        <w:div w:id="2128229663">
          <w:marLeft w:val="480"/>
          <w:marRight w:val="0"/>
          <w:marTop w:val="0"/>
          <w:marBottom w:val="0"/>
          <w:divBdr>
            <w:top w:val="none" w:sz="0" w:space="0" w:color="auto"/>
            <w:left w:val="none" w:sz="0" w:space="0" w:color="auto"/>
            <w:bottom w:val="none" w:sz="0" w:space="0" w:color="auto"/>
            <w:right w:val="none" w:sz="0" w:space="0" w:color="auto"/>
          </w:divBdr>
        </w:div>
        <w:div w:id="226115067">
          <w:marLeft w:val="480"/>
          <w:marRight w:val="0"/>
          <w:marTop w:val="0"/>
          <w:marBottom w:val="0"/>
          <w:divBdr>
            <w:top w:val="none" w:sz="0" w:space="0" w:color="auto"/>
            <w:left w:val="none" w:sz="0" w:space="0" w:color="auto"/>
            <w:bottom w:val="none" w:sz="0" w:space="0" w:color="auto"/>
            <w:right w:val="none" w:sz="0" w:space="0" w:color="auto"/>
          </w:divBdr>
        </w:div>
        <w:div w:id="1535582161">
          <w:marLeft w:val="480"/>
          <w:marRight w:val="0"/>
          <w:marTop w:val="0"/>
          <w:marBottom w:val="0"/>
          <w:divBdr>
            <w:top w:val="none" w:sz="0" w:space="0" w:color="auto"/>
            <w:left w:val="none" w:sz="0" w:space="0" w:color="auto"/>
            <w:bottom w:val="none" w:sz="0" w:space="0" w:color="auto"/>
            <w:right w:val="none" w:sz="0" w:space="0" w:color="auto"/>
          </w:divBdr>
        </w:div>
        <w:div w:id="740563399">
          <w:marLeft w:val="480"/>
          <w:marRight w:val="0"/>
          <w:marTop w:val="0"/>
          <w:marBottom w:val="0"/>
          <w:divBdr>
            <w:top w:val="none" w:sz="0" w:space="0" w:color="auto"/>
            <w:left w:val="none" w:sz="0" w:space="0" w:color="auto"/>
            <w:bottom w:val="none" w:sz="0" w:space="0" w:color="auto"/>
            <w:right w:val="none" w:sz="0" w:space="0" w:color="auto"/>
          </w:divBdr>
        </w:div>
        <w:div w:id="1676032920">
          <w:marLeft w:val="480"/>
          <w:marRight w:val="0"/>
          <w:marTop w:val="0"/>
          <w:marBottom w:val="0"/>
          <w:divBdr>
            <w:top w:val="none" w:sz="0" w:space="0" w:color="auto"/>
            <w:left w:val="none" w:sz="0" w:space="0" w:color="auto"/>
            <w:bottom w:val="none" w:sz="0" w:space="0" w:color="auto"/>
            <w:right w:val="none" w:sz="0" w:space="0" w:color="auto"/>
          </w:divBdr>
        </w:div>
        <w:div w:id="1055397211">
          <w:marLeft w:val="480"/>
          <w:marRight w:val="0"/>
          <w:marTop w:val="0"/>
          <w:marBottom w:val="0"/>
          <w:divBdr>
            <w:top w:val="none" w:sz="0" w:space="0" w:color="auto"/>
            <w:left w:val="none" w:sz="0" w:space="0" w:color="auto"/>
            <w:bottom w:val="none" w:sz="0" w:space="0" w:color="auto"/>
            <w:right w:val="none" w:sz="0" w:space="0" w:color="auto"/>
          </w:divBdr>
        </w:div>
        <w:div w:id="1503088197">
          <w:marLeft w:val="480"/>
          <w:marRight w:val="0"/>
          <w:marTop w:val="0"/>
          <w:marBottom w:val="0"/>
          <w:divBdr>
            <w:top w:val="none" w:sz="0" w:space="0" w:color="auto"/>
            <w:left w:val="none" w:sz="0" w:space="0" w:color="auto"/>
            <w:bottom w:val="none" w:sz="0" w:space="0" w:color="auto"/>
            <w:right w:val="none" w:sz="0" w:space="0" w:color="auto"/>
          </w:divBdr>
        </w:div>
        <w:div w:id="1167090819">
          <w:marLeft w:val="480"/>
          <w:marRight w:val="0"/>
          <w:marTop w:val="0"/>
          <w:marBottom w:val="0"/>
          <w:divBdr>
            <w:top w:val="none" w:sz="0" w:space="0" w:color="auto"/>
            <w:left w:val="none" w:sz="0" w:space="0" w:color="auto"/>
            <w:bottom w:val="none" w:sz="0" w:space="0" w:color="auto"/>
            <w:right w:val="none" w:sz="0" w:space="0" w:color="auto"/>
          </w:divBdr>
        </w:div>
        <w:div w:id="142428114">
          <w:marLeft w:val="480"/>
          <w:marRight w:val="0"/>
          <w:marTop w:val="0"/>
          <w:marBottom w:val="0"/>
          <w:divBdr>
            <w:top w:val="none" w:sz="0" w:space="0" w:color="auto"/>
            <w:left w:val="none" w:sz="0" w:space="0" w:color="auto"/>
            <w:bottom w:val="none" w:sz="0" w:space="0" w:color="auto"/>
            <w:right w:val="none" w:sz="0" w:space="0" w:color="auto"/>
          </w:divBdr>
        </w:div>
        <w:div w:id="1643194635">
          <w:marLeft w:val="480"/>
          <w:marRight w:val="0"/>
          <w:marTop w:val="0"/>
          <w:marBottom w:val="0"/>
          <w:divBdr>
            <w:top w:val="none" w:sz="0" w:space="0" w:color="auto"/>
            <w:left w:val="none" w:sz="0" w:space="0" w:color="auto"/>
            <w:bottom w:val="none" w:sz="0" w:space="0" w:color="auto"/>
            <w:right w:val="none" w:sz="0" w:space="0" w:color="auto"/>
          </w:divBdr>
        </w:div>
        <w:div w:id="271985766">
          <w:marLeft w:val="480"/>
          <w:marRight w:val="0"/>
          <w:marTop w:val="0"/>
          <w:marBottom w:val="0"/>
          <w:divBdr>
            <w:top w:val="none" w:sz="0" w:space="0" w:color="auto"/>
            <w:left w:val="none" w:sz="0" w:space="0" w:color="auto"/>
            <w:bottom w:val="none" w:sz="0" w:space="0" w:color="auto"/>
            <w:right w:val="none" w:sz="0" w:space="0" w:color="auto"/>
          </w:divBdr>
        </w:div>
        <w:div w:id="1804883060">
          <w:marLeft w:val="480"/>
          <w:marRight w:val="0"/>
          <w:marTop w:val="0"/>
          <w:marBottom w:val="0"/>
          <w:divBdr>
            <w:top w:val="none" w:sz="0" w:space="0" w:color="auto"/>
            <w:left w:val="none" w:sz="0" w:space="0" w:color="auto"/>
            <w:bottom w:val="none" w:sz="0" w:space="0" w:color="auto"/>
            <w:right w:val="none" w:sz="0" w:space="0" w:color="auto"/>
          </w:divBdr>
        </w:div>
        <w:div w:id="249316062">
          <w:marLeft w:val="480"/>
          <w:marRight w:val="0"/>
          <w:marTop w:val="0"/>
          <w:marBottom w:val="0"/>
          <w:divBdr>
            <w:top w:val="none" w:sz="0" w:space="0" w:color="auto"/>
            <w:left w:val="none" w:sz="0" w:space="0" w:color="auto"/>
            <w:bottom w:val="none" w:sz="0" w:space="0" w:color="auto"/>
            <w:right w:val="none" w:sz="0" w:space="0" w:color="auto"/>
          </w:divBdr>
        </w:div>
        <w:div w:id="1305575140">
          <w:marLeft w:val="480"/>
          <w:marRight w:val="0"/>
          <w:marTop w:val="0"/>
          <w:marBottom w:val="0"/>
          <w:divBdr>
            <w:top w:val="none" w:sz="0" w:space="0" w:color="auto"/>
            <w:left w:val="none" w:sz="0" w:space="0" w:color="auto"/>
            <w:bottom w:val="none" w:sz="0" w:space="0" w:color="auto"/>
            <w:right w:val="none" w:sz="0" w:space="0" w:color="auto"/>
          </w:divBdr>
        </w:div>
        <w:div w:id="340667046">
          <w:marLeft w:val="480"/>
          <w:marRight w:val="0"/>
          <w:marTop w:val="0"/>
          <w:marBottom w:val="0"/>
          <w:divBdr>
            <w:top w:val="none" w:sz="0" w:space="0" w:color="auto"/>
            <w:left w:val="none" w:sz="0" w:space="0" w:color="auto"/>
            <w:bottom w:val="none" w:sz="0" w:space="0" w:color="auto"/>
            <w:right w:val="none" w:sz="0" w:space="0" w:color="auto"/>
          </w:divBdr>
        </w:div>
        <w:div w:id="652754108">
          <w:marLeft w:val="480"/>
          <w:marRight w:val="0"/>
          <w:marTop w:val="0"/>
          <w:marBottom w:val="0"/>
          <w:divBdr>
            <w:top w:val="none" w:sz="0" w:space="0" w:color="auto"/>
            <w:left w:val="none" w:sz="0" w:space="0" w:color="auto"/>
            <w:bottom w:val="none" w:sz="0" w:space="0" w:color="auto"/>
            <w:right w:val="none" w:sz="0" w:space="0" w:color="auto"/>
          </w:divBdr>
        </w:div>
        <w:div w:id="543369977">
          <w:marLeft w:val="480"/>
          <w:marRight w:val="0"/>
          <w:marTop w:val="0"/>
          <w:marBottom w:val="0"/>
          <w:divBdr>
            <w:top w:val="none" w:sz="0" w:space="0" w:color="auto"/>
            <w:left w:val="none" w:sz="0" w:space="0" w:color="auto"/>
            <w:bottom w:val="none" w:sz="0" w:space="0" w:color="auto"/>
            <w:right w:val="none" w:sz="0" w:space="0" w:color="auto"/>
          </w:divBdr>
        </w:div>
        <w:div w:id="729840220">
          <w:marLeft w:val="480"/>
          <w:marRight w:val="0"/>
          <w:marTop w:val="0"/>
          <w:marBottom w:val="0"/>
          <w:divBdr>
            <w:top w:val="none" w:sz="0" w:space="0" w:color="auto"/>
            <w:left w:val="none" w:sz="0" w:space="0" w:color="auto"/>
            <w:bottom w:val="none" w:sz="0" w:space="0" w:color="auto"/>
            <w:right w:val="none" w:sz="0" w:space="0" w:color="auto"/>
          </w:divBdr>
        </w:div>
        <w:div w:id="1298804938">
          <w:marLeft w:val="480"/>
          <w:marRight w:val="0"/>
          <w:marTop w:val="0"/>
          <w:marBottom w:val="0"/>
          <w:divBdr>
            <w:top w:val="none" w:sz="0" w:space="0" w:color="auto"/>
            <w:left w:val="none" w:sz="0" w:space="0" w:color="auto"/>
            <w:bottom w:val="none" w:sz="0" w:space="0" w:color="auto"/>
            <w:right w:val="none" w:sz="0" w:space="0" w:color="auto"/>
          </w:divBdr>
        </w:div>
        <w:div w:id="1090396377">
          <w:marLeft w:val="480"/>
          <w:marRight w:val="0"/>
          <w:marTop w:val="0"/>
          <w:marBottom w:val="0"/>
          <w:divBdr>
            <w:top w:val="none" w:sz="0" w:space="0" w:color="auto"/>
            <w:left w:val="none" w:sz="0" w:space="0" w:color="auto"/>
            <w:bottom w:val="none" w:sz="0" w:space="0" w:color="auto"/>
            <w:right w:val="none" w:sz="0" w:space="0" w:color="auto"/>
          </w:divBdr>
        </w:div>
        <w:div w:id="1193570179">
          <w:marLeft w:val="480"/>
          <w:marRight w:val="0"/>
          <w:marTop w:val="0"/>
          <w:marBottom w:val="0"/>
          <w:divBdr>
            <w:top w:val="none" w:sz="0" w:space="0" w:color="auto"/>
            <w:left w:val="none" w:sz="0" w:space="0" w:color="auto"/>
            <w:bottom w:val="none" w:sz="0" w:space="0" w:color="auto"/>
            <w:right w:val="none" w:sz="0" w:space="0" w:color="auto"/>
          </w:divBdr>
        </w:div>
        <w:div w:id="231280854">
          <w:marLeft w:val="480"/>
          <w:marRight w:val="0"/>
          <w:marTop w:val="0"/>
          <w:marBottom w:val="0"/>
          <w:divBdr>
            <w:top w:val="none" w:sz="0" w:space="0" w:color="auto"/>
            <w:left w:val="none" w:sz="0" w:space="0" w:color="auto"/>
            <w:bottom w:val="none" w:sz="0" w:space="0" w:color="auto"/>
            <w:right w:val="none" w:sz="0" w:space="0" w:color="auto"/>
          </w:divBdr>
        </w:div>
        <w:div w:id="1930847807">
          <w:marLeft w:val="480"/>
          <w:marRight w:val="0"/>
          <w:marTop w:val="0"/>
          <w:marBottom w:val="0"/>
          <w:divBdr>
            <w:top w:val="none" w:sz="0" w:space="0" w:color="auto"/>
            <w:left w:val="none" w:sz="0" w:space="0" w:color="auto"/>
            <w:bottom w:val="none" w:sz="0" w:space="0" w:color="auto"/>
            <w:right w:val="none" w:sz="0" w:space="0" w:color="auto"/>
          </w:divBdr>
        </w:div>
        <w:div w:id="633099174">
          <w:marLeft w:val="480"/>
          <w:marRight w:val="0"/>
          <w:marTop w:val="0"/>
          <w:marBottom w:val="0"/>
          <w:divBdr>
            <w:top w:val="none" w:sz="0" w:space="0" w:color="auto"/>
            <w:left w:val="none" w:sz="0" w:space="0" w:color="auto"/>
            <w:bottom w:val="none" w:sz="0" w:space="0" w:color="auto"/>
            <w:right w:val="none" w:sz="0" w:space="0" w:color="auto"/>
          </w:divBdr>
        </w:div>
        <w:div w:id="980962304">
          <w:marLeft w:val="480"/>
          <w:marRight w:val="0"/>
          <w:marTop w:val="0"/>
          <w:marBottom w:val="0"/>
          <w:divBdr>
            <w:top w:val="none" w:sz="0" w:space="0" w:color="auto"/>
            <w:left w:val="none" w:sz="0" w:space="0" w:color="auto"/>
            <w:bottom w:val="none" w:sz="0" w:space="0" w:color="auto"/>
            <w:right w:val="none" w:sz="0" w:space="0" w:color="auto"/>
          </w:divBdr>
        </w:div>
        <w:div w:id="893391703">
          <w:marLeft w:val="480"/>
          <w:marRight w:val="0"/>
          <w:marTop w:val="0"/>
          <w:marBottom w:val="0"/>
          <w:divBdr>
            <w:top w:val="none" w:sz="0" w:space="0" w:color="auto"/>
            <w:left w:val="none" w:sz="0" w:space="0" w:color="auto"/>
            <w:bottom w:val="none" w:sz="0" w:space="0" w:color="auto"/>
            <w:right w:val="none" w:sz="0" w:space="0" w:color="auto"/>
          </w:divBdr>
        </w:div>
        <w:div w:id="263270125">
          <w:marLeft w:val="480"/>
          <w:marRight w:val="0"/>
          <w:marTop w:val="0"/>
          <w:marBottom w:val="0"/>
          <w:divBdr>
            <w:top w:val="none" w:sz="0" w:space="0" w:color="auto"/>
            <w:left w:val="none" w:sz="0" w:space="0" w:color="auto"/>
            <w:bottom w:val="none" w:sz="0" w:space="0" w:color="auto"/>
            <w:right w:val="none" w:sz="0" w:space="0" w:color="auto"/>
          </w:divBdr>
        </w:div>
        <w:div w:id="1083648659">
          <w:marLeft w:val="480"/>
          <w:marRight w:val="0"/>
          <w:marTop w:val="0"/>
          <w:marBottom w:val="0"/>
          <w:divBdr>
            <w:top w:val="none" w:sz="0" w:space="0" w:color="auto"/>
            <w:left w:val="none" w:sz="0" w:space="0" w:color="auto"/>
            <w:bottom w:val="none" w:sz="0" w:space="0" w:color="auto"/>
            <w:right w:val="none" w:sz="0" w:space="0" w:color="auto"/>
          </w:divBdr>
        </w:div>
        <w:div w:id="1798910835">
          <w:marLeft w:val="480"/>
          <w:marRight w:val="0"/>
          <w:marTop w:val="0"/>
          <w:marBottom w:val="0"/>
          <w:divBdr>
            <w:top w:val="none" w:sz="0" w:space="0" w:color="auto"/>
            <w:left w:val="none" w:sz="0" w:space="0" w:color="auto"/>
            <w:bottom w:val="none" w:sz="0" w:space="0" w:color="auto"/>
            <w:right w:val="none" w:sz="0" w:space="0" w:color="auto"/>
          </w:divBdr>
        </w:div>
        <w:div w:id="1485509586">
          <w:marLeft w:val="480"/>
          <w:marRight w:val="0"/>
          <w:marTop w:val="0"/>
          <w:marBottom w:val="0"/>
          <w:divBdr>
            <w:top w:val="none" w:sz="0" w:space="0" w:color="auto"/>
            <w:left w:val="none" w:sz="0" w:space="0" w:color="auto"/>
            <w:bottom w:val="none" w:sz="0" w:space="0" w:color="auto"/>
            <w:right w:val="none" w:sz="0" w:space="0" w:color="auto"/>
          </w:divBdr>
        </w:div>
        <w:div w:id="1983382390">
          <w:marLeft w:val="480"/>
          <w:marRight w:val="0"/>
          <w:marTop w:val="0"/>
          <w:marBottom w:val="0"/>
          <w:divBdr>
            <w:top w:val="none" w:sz="0" w:space="0" w:color="auto"/>
            <w:left w:val="none" w:sz="0" w:space="0" w:color="auto"/>
            <w:bottom w:val="none" w:sz="0" w:space="0" w:color="auto"/>
            <w:right w:val="none" w:sz="0" w:space="0" w:color="auto"/>
          </w:divBdr>
        </w:div>
        <w:div w:id="1352681361">
          <w:marLeft w:val="480"/>
          <w:marRight w:val="0"/>
          <w:marTop w:val="0"/>
          <w:marBottom w:val="0"/>
          <w:divBdr>
            <w:top w:val="none" w:sz="0" w:space="0" w:color="auto"/>
            <w:left w:val="none" w:sz="0" w:space="0" w:color="auto"/>
            <w:bottom w:val="none" w:sz="0" w:space="0" w:color="auto"/>
            <w:right w:val="none" w:sz="0" w:space="0" w:color="auto"/>
          </w:divBdr>
        </w:div>
        <w:div w:id="350881620">
          <w:marLeft w:val="480"/>
          <w:marRight w:val="0"/>
          <w:marTop w:val="0"/>
          <w:marBottom w:val="0"/>
          <w:divBdr>
            <w:top w:val="none" w:sz="0" w:space="0" w:color="auto"/>
            <w:left w:val="none" w:sz="0" w:space="0" w:color="auto"/>
            <w:bottom w:val="none" w:sz="0" w:space="0" w:color="auto"/>
            <w:right w:val="none" w:sz="0" w:space="0" w:color="auto"/>
          </w:divBdr>
        </w:div>
        <w:div w:id="517893821">
          <w:marLeft w:val="480"/>
          <w:marRight w:val="0"/>
          <w:marTop w:val="0"/>
          <w:marBottom w:val="0"/>
          <w:divBdr>
            <w:top w:val="none" w:sz="0" w:space="0" w:color="auto"/>
            <w:left w:val="none" w:sz="0" w:space="0" w:color="auto"/>
            <w:bottom w:val="none" w:sz="0" w:space="0" w:color="auto"/>
            <w:right w:val="none" w:sz="0" w:space="0" w:color="auto"/>
          </w:divBdr>
        </w:div>
        <w:div w:id="2000301956">
          <w:marLeft w:val="480"/>
          <w:marRight w:val="0"/>
          <w:marTop w:val="0"/>
          <w:marBottom w:val="0"/>
          <w:divBdr>
            <w:top w:val="none" w:sz="0" w:space="0" w:color="auto"/>
            <w:left w:val="none" w:sz="0" w:space="0" w:color="auto"/>
            <w:bottom w:val="none" w:sz="0" w:space="0" w:color="auto"/>
            <w:right w:val="none" w:sz="0" w:space="0" w:color="auto"/>
          </w:divBdr>
        </w:div>
        <w:div w:id="1640723438">
          <w:marLeft w:val="480"/>
          <w:marRight w:val="0"/>
          <w:marTop w:val="0"/>
          <w:marBottom w:val="0"/>
          <w:divBdr>
            <w:top w:val="none" w:sz="0" w:space="0" w:color="auto"/>
            <w:left w:val="none" w:sz="0" w:space="0" w:color="auto"/>
            <w:bottom w:val="none" w:sz="0" w:space="0" w:color="auto"/>
            <w:right w:val="none" w:sz="0" w:space="0" w:color="auto"/>
          </w:divBdr>
        </w:div>
        <w:div w:id="529800132">
          <w:marLeft w:val="480"/>
          <w:marRight w:val="0"/>
          <w:marTop w:val="0"/>
          <w:marBottom w:val="0"/>
          <w:divBdr>
            <w:top w:val="none" w:sz="0" w:space="0" w:color="auto"/>
            <w:left w:val="none" w:sz="0" w:space="0" w:color="auto"/>
            <w:bottom w:val="none" w:sz="0" w:space="0" w:color="auto"/>
            <w:right w:val="none" w:sz="0" w:space="0" w:color="auto"/>
          </w:divBdr>
        </w:div>
        <w:div w:id="1108307779">
          <w:marLeft w:val="480"/>
          <w:marRight w:val="0"/>
          <w:marTop w:val="0"/>
          <w:marBottom w:val="0"/>
          <w:divBdr>
            <w:top w:val="none" w:sz="0" w:space="0" w:color="auto"/>
            <w:left w:val="none" w:sz="0" w:space="0" w:color="auto"/>
            <w:bottom w:val="none" w:sz="0" w:space="0" w:color="auto"/>
            <w:right w:val="none" w:sz="0" w:space="0" w:color="auto"/>
          </w:divBdr>
        </w:div>
        <w:div w:id="76447187">
          <w:marLeft w:val="480"/>
          <w:marRight w:val="0"/>
          <w:marTop w:val="0"/>
          <w:marBottom w:val="0"/>
          <w:divBdr>
            <w:top w:val="none" w:sz="0" w:space="0" w:color="auto"/>
            <w:left w:val="none" w:sz="0" w:space="0" w:color="auto"/>
            <w:bottom w:val="none" w:sz="0" w:space="0" w:color="auto"/>
            <w:right w:val="none" w:sz="0" w:space="0" w:color="auto"/>
          </w:divBdr>
        </w:div>
        <w:div w:id="888109660">
          <w:marLeft w:val="480"/>
          <w:marRight w:val="0"/>
          <w:marTop w:val="0"/>
          <w:marBottom w:val="0"/>
          <w:divBdr>
            <w:top w:val="none" w:sz="0" w:space="0" w:color="auto"/>
            <w:left w:val="none" w:sz="0" w:space="0" w:color="auto"/>
            <w:bottom w:val="none" w:sz="0" w:space="0" w:color="auto"/>
            <w:right w:val="none" w:sz="0" w:space="0" w:color="auto"/>
          </w:divBdr>
        </w:div>
        <w:div w:id="1304457823">
          <w:marLeft w:val="480"/>
          <w:marRight w:val="0"/>
          <w:marTop w:val="0"/>
          <w:marBottom w:val="0"/>
          <w:divBdr>
            <w:top w:val="none" w:sz="0" w:space="0" w:color="auto"/>
            <w:left w:val="none" w:sz="0" w:space="0" w:color="auto"/>
            <w:bottom w:val="none" w:sz="0" w:space="0" w:color="auto"/>
            <w:right w:val="none" w:sz="0" w:space="0" w:color="auto"/>
          </w:divBdr>
        </w:div>
        <w:div w:id="1052921721">
          <w:marLeft w:val="480"/>
          <w:marRight w:val="0"/>
          <w:marTop w:val="0"/>
          <w:marBottom w:val="0"/>
          <w:divBdr>
            <w:top w:val="none" w:sz="0" w:space="0" w:color="auto"/>
            <w:left w:val="none" w:sz="0" w:space="0" w:color="auto"/>
            <w:bottom w:val="none" w:sz="0" w:space="0" w:color="auto"/>
            <w:right w:val="none" w:sz="0" w:space="0" w:color="auto"/>
          </w:divBdr>
        </w:div>
        <w:div w:id="1715541967">
          <w:marLeft w:val="480"/>
          <w:marRight w:val="0"/>
          <w:marTop w:val="0"/>
          <w:marBottom w:val="0"/>
          <w:divBdr>
            <w:top w:val="none" w:sz="0" w:space="0" w:color="auto"/>
            <w:left w:val="none" w:sz="0" w:space="0" w:color="auto"/>
            <w:bottom w:val="none" w:sz="0" w:space="0" w:color="auto"/>
            <w:right w:val="none" w:sz="0" w:space="0" w:color="auto"/>
          </w:divBdr>
        </w:div>
        <w:div w:id="1962884725">
          <w:marLeft w:val="480"/>
          <w:marRight w:val="0"/>
          <w:marTop w:val="0"/>
          <w:marBottom w:val="0"/>
          <w:divBdr>
            <w:top w:val="none" w:sz="0" w:space="0" w:color="auto"/>
            <w:left w:val="none" w:sz="0" w:space="0" w:color="auto"/>
            <w:bottom w:val="none" w:sz="0" w:space="0" w:color="auto"/>
            <w:right w:val="none" w:sz="0" w:space="0" w:color="auto"/>
          </w:divBdr>
        </w:div>
        <w:div w:id="718012922">
          <w:marLeft w:val="480"/>
          <w:marRight w:val="0"/>
          <w:marTop w:val="0"/>
          <w:marBottom w:val="0"/>
          <w:divBdr>
            <w:top w:val="none" w:sz="0" w:space="0" w:color="auto"/>
            <w:left w:val="none" w:sz="0" w:space="0" w:color="auto"/>
            <w:bottom w:val="none" w:sz="0" w:space="0" w:color="auto"/>
            <w:right w:val="none" w:sz="0" w:space="0" w:color="auto"/>
          </w:divBdr>
        </w:div>
        <w:div w:id="1795559878">
          <w:marLeft w:val="480"/>
          <w:marRight w:val="0"/>
          <w:marTop w:val="0"/>
          <w:marBottom w:val="0"/>
          <w:divBdr>
            <w:top w:val="none" w:sz="0" w:space="0" w:color="auto"/>
            <w:left w:val="none" w:sz="0" w:space="0" w:color="auto"/>
            <w:bottom w:val="none" w:sz="0" w:space="0" w:color="auto"/>
            <w:right w:val="none" w:sz="0" w:space="0" w:color="auto"/>
          </w:divBdr>
        </w:div>
        <w:div w:id="1456220222">
          <w:marLeft w:val="480"/>
          <w:marRight w:val="0"/>
          <w:marTop w:val="0"/>
          <w:marBottom w:val="0"/>
          <w:divBdr>
            <w:top w:val="none" w:sz="0" w:space="0" w:color="auto"/>
            <w:left w:val="none" w:sz="0" w:space="0" w:color="auto"/>
            <w:bottom w:val="none" w:sz="0" w:space="0" w:color="auto"/>
            <w:right w:val="none" w:sz="0" w:space="0" w:color="auto"/>
          </w:divBdr>
        </w:div>
        <w:div w:id="1693993105">
          <w:marLeft w:val="480"/>
          <w:marRight w:val="0"/>
          <w:marTop w:val="0"/>
          <w:marBottom w:val="0"/>
          <w:divBdr>
            <w:top w:val="none" w:sz="0" w:space="0" w:color="auto"/>
            <w:left w:val="none" w:sz="0" w:space="0" w:color="auto"/>
            <w:bottom w:val="none" w:sz="0" w:space="0" w:color="auto"/>
            <w:right w:val="none" w:sz="0" w:space="0" w:color="auto"/>
          </w:divBdr>
        </w:div>
        <w:div w:id="1849977845">
          <w:marLeft w:val="480"/>
          <w:marRight w:val="0"/>
          <w:marTop w:val="0"/>
          <w:marBottom w:val="0"/>
          <w:divBdr>
            <w:top w:val="none" w:sz="0" w:space="0" w:color="auto"/>
            <w:left w:val="none" w:sz="0" w:space="0" w:color="auto"/>
            <w:bottom w:val="none" w:sz="0" w:space="0" w:color="auto"/>
            <w:right w:val="none" w:sz="0" w:space="0" w:color="auto"/>
          </w:divBdr>
        </w:div>
        <w:div w:id="1275746328">
          <w:marLeft w:val="480"/>
          <w:marRight w:val="0"/>
          <w:marTop w:val="0"/>
          <w:marBottom w:val="0"/>
          <w:divBdr>
            <w:top w:val="none" w:sz="0" w:space="0" w:color="auto"/>
            <w:left w:val="none" w:sz="0" w:space="0" w:color="auto"/>
            <w:bottom w:val="none" w:sz="0" w:space="0" w:color="auto"/>
            <w:right w:val="none" w:sz="0" w:space="0" w:color="auto"/>
          </w:divBdr>
        </w:div>
        <w:div w:id="692073866">
          <w:marLeft w:val="480"/>
          <w:marRight w:val="0"/>
          <w:marTop w:val="0"/>
          <w:marBottom w:val="0"/>
          <w:divBdr>
            <w:top w:val="none" w:sz="0" w:space="0" w:color="auto"/>
            <w:left w:val="none" w:sz="0" w:space="0" w:color="auto"/>
            <w:bottom w:val="none" w:sz="0" w:space="0" w:color="auto"/>
            <w:right w:val="none" w:sz="0" w:space="0" w:color="auto"/>
          </w:divBdr>
        </w:div>
        <w:div w:id="2089422982">
          <w:marLeft w:val="480"/>
          <w:marRight w:val="0"/>
          <w:marTop w:val="0"/>
          <w:marBottom w:val="0"/>
          <w:divBdr>
            <w:top w:val="none" w:sz="0" w:space="0" w:color="auto"/>
            <w:left w:val="none" w:sz="0" w:space="0" w:color="auto"/>
            <w:bottom w:val="none" w:sz="0" w:space="0" w:color="auto"/>
            <w:right w:val="none" w:sz="0" w:space="0" w:color="auto"/>
          </w:divBdr>
        </w:div>
        <w:div w:id="1962569597">
          <w:marLeft w:val="480"/>
          <w:marRight w:val="0"/>
          <w:marTop w:val="0"/>
          <w:marBottom w:val="0"/>
          <w:divBdr>
            <w:top w:val="none" w:sz="0" w:space="0" w:color="auto"/>
            <w:left w:val="none" w:sz="0" w:space="0" w:color="auto"/>
            <w:bottom w:val="none" w:sz="0" w:space="0" w:color="auto"/>
            <w:right w:val="none" w:sz="0" w:space="0" w:color="auto"/>
          </w:divBdr>
        </w:div>
        <w:div w:id="815072524">
          <w:marLeft w:val="480"/>
          <w:marRight w:val="0"/>
          <w:marTop w:val="0"/>
          <w:marBottom w:val="0"/>
          <w:divBdr>
            <w:top w:val="none" w:sz="0" w:space="0" w:color="auto"/>
            <w:left w:val="none" w:sz="0" w:space="0" w:color="auto"/>
            <w:bottom w:val="none" w:sz="0" w:space="0" w:color="auto"/>
            <w:right w:val="none" w:sz="0" w:space="0" w:color="auto"/>
          </w:divBdr>
        </w:div>
        <w:div w:id="573197414">
          <w:marLeft w:val="480"/>
          <w:marRight w:val="0"/>
          <w:marTop w:val="0"/>
          <w:marBottom w:val="0"/>
          <w:divBdr>
            <w:top w:val="none" w:sz="0" w:space="0" w:color="auto"/>
            <w:left w:val="none" w:sz="0" w:space="0" w:color="auto"/>
            <w:bottom w:val="none" w:sz="0" w:space="0" w:color="auto"/>
            <w:right w:val="none" w:sz="0" w:space="0" w:color="auto"/>
          </w:divBdr>
        </w:div>
        <w:div w:id="1980109679">
          <w:marLeft w:val="480"/>
          <w:marRight w:val="0"/>
          <w:marTop w:val="0"/>
          <w:marBottom w:val="0"/>
          <w:divBdr>
            <w:top w:val="none" w:sz="0" w:space="0" w:color="auto"/>
            <w:left w:val="none" w:sz="0" w:space="0" w:color="auto"/>
            <w:bottom w:val="none" w:sz="0" w:space="0" w:color="auto"/>
            <w:right w:val="none" w:sz="0" w:space="0" w:color="auto"/>
          </w:divBdr>
        </w:div>
        <w:div w:id="567226745">
          <w:marLeft w:val="480"/>
          <w:marRight w:val="0"/>
          <w:marTop w:val="0"/>
          <w:marBottom w:val="0"/>
          <w:divBdr>
            <w:top w:val="none" w:sz="0" w:space="0" w:color="auto"/>
            <w:left w:val="none" w:sz="0" w:space="0" w:color="auto"/>
            <w:bottom w:val="none" w:sz="0" w:space="0" w:color="auto"/>
            <w:right w:val="none" w:sz="0" w:space="0" w:color="auto"/>
          </w:divBdr>
        </w:div>
        <w:div w:id="284971748">
          <w:marLeft w:val="480"/>
          <w:marRight w:val="0"/>
          <w:marTop w:val="0"/>
          <w:marBottom w:val="0"/>
          <w:divBdr>
            <w:top w:val="none" w:sz="0" w:space="0" w:color="auto"/>
            <w:left w:val="none" w:sz="0" w:space="0" w:color="auto"/>
            <w:bottom w:val="none" w:sz="0" w:space="0" w:color="auto"/>
            <w:right w:val="none" w:sz="0" w:space="0" w:color="auto"/>
          </w:divBdr>
        </w:div>
        <w:div w:id="653997379">
          <w:marLeft w:val="480"/>
          <w:marRight w:val="0"/>
          <w:marTop w:val="0"/>
          <w:marBottom w:val="0"/>
          <w:divBdr>
            <w:top w:val="none" w:sz="0" w:space="0" w:color="auto"/>
            <w:left w:val="none" w:sz="0" w:space="0" w:color="auto"/>
            <w:bottom w:val="none" w:sz="0" w:space="0" w:color="auto"/>
            <w:right w:val="none" w:sz="0" w:space="0" w:color="auto"/>
          </w:divBdr>
        </w:div>
        <w:div w:id="1692562778">
          <w:marLeft w:val="480"/>
          <w:marRight w:val="0"/>
          <w:marTop w:val="0"/>
          <w:marBottom w:val="0"/>
          <w:divBdr>
            <w:top w:val="none" w:sz="0" w:space="0" w:color="auto"/>
            <w:left w:val="none" w:sz="0" w:space="0" w:color="auto"/>
            <w:bottom w:val="none" w:sz="0" w:space="0" w:color="auto"/>
            <w:right w:val="none" w:sz="0" w:space="0" w:color="auto"/>
          </w:divBdr>
        </w:div>
        <w:div w:id="922497707">
          <w:marLeft w:val="480"/>
          <w:marRight w:val="0"/>
          <w:marTop w:val="0"/>
          <w:marBottom w:val="0"/>
          <w:divBdr>
            <w:top w:val="none" w:sz="0" w:space="0" w:color="auto"/>
            <w:left w:val="none" w:sz="0" w:space="0" w:color="auto"/>
            <w:bottom w:val="none" w:sz="0" w:space="0" w:color="auto"/>
            <w:right w:val="none" w:sz="0" w:space="0" w:color="auto"/>
          </w:divBdr>
        </w:div>
        <w:div w:id="1536961029">
          <w:marLeft w:val="480"/>
          <w:marRight w:val="0"/>
          <w:marTop w:val="0"/>
          <w:marBottom w:val="0"/>
          <w:divBdr>
            <w:top w:val="none" w:sz="0" w:space="0" w:color="auto"/>
            <w:left w:val="none" w:sz="0" w:space="0" w:color="auto"/>
            <w:bottom w:val="none" w:sz="0" w:space="0" w:color="auto"/>
            <w:right w:val="none" w:sz="0" w:space="0" w:color="auto"/>
          </w:divBdr>
        </w:div>
        <w:div w:id="526987318">
          <w:marLeft w:val="480"/>
          <w:marRight w:val="0"/>
          <w:marTop w:val="0"/>
          <w:marBottom w:val="0"/>
          <w:divBdr>
            <w:top w:val="none" w:sz="0" w:space="0" w:color="auto"/>
            <w:left w:val="none" w:sz="0" w:space="0" w:color="auto"/>
            <w:bottom w:val="none" w:sz="0" w:space="0" w:color="auto"/>
            <w:right w:val="none" w:sz="0" w:space="0" w:color="auto"/>
          </w:divBdr>
        </w:div>
        <w:div w:id="822546852">
          <w:marLeft w:val="480"/>
          <w:marRight w:val="0"/>
          <w:marTop w:val="0"/>
          <w:marBottom w:val="0"/>
          <w:divBdr>
            <w:top w:val="none" w:sz="0" w:space="0" w:color="auto"/>
            <w:left w:val="none" w:sz="0" w:space="0" w:color="auto"/>
            <w:bottom w:val="none" w:sz="0" w:space="0" w:color="auto"/>
            <w:right w:val="none" w:sz="0" w:space="0" w:color="auto"/>
          </w:divBdr>
        </w:div>
        <w:div w:id="1326320310">
          <w:marLeft w:val="480"/>
          <w:marRight w:val="0"/>
          <w:marTop w:val="0"/>
          <w:marBottom w:val="0"/>
          <w:divBdr>
            <w:top w:val="none" w:sz="0" w:space="0" w:color="auto"/>
            <w:left w:val="none" w:sz="0" w:space="0" w:color="auto"/>
            <w:bottom w:val="none" w:sz="0" w:space="0" w:color="auto"/>
            <w:right w:val="none" w:sz="0" w:space="0" w:color="auto"/>
          </w:divBdr>
        </w:div>
        <w:div w:id="2114545797">
          <w:marLeft w:val="480"/>
          <w:marRight w:val="0"/>
          <w:marTop w:val="0"/>
          <w:marBottom w:val="0"/>
          <w:divBdr>
            <w:top w:val="none" w:sz="0" w:space="0" w:color="auto"/>
            <w:left w:val="none" w:sz="0" w:space="0" w:color="auto"/>
            <w:bottom w:val="none" w:sz="0" w:space="0" w:color="auto"/>
            <w:right w:val="none" w:sz="0" w:space="0" w:color="auto"/>
          </w:divBdr>
        </w:div>
        <w:div w:id="1440486199">
          <w:marLeft w:val="480"/>
          <w:marRight w:val="0"/>
          <w:marTop w:val="0"/>
          <w:marBottom w:val="0"/>
          <w:divBdr>
            <w:top w:val="none" w:sz="0" w:space="0" w:color="auto"/>
            <w:left w:val="none" w:sz="0" w:space="0" w:color="auto"/>
            <w:bottom w:val="none" w:sz="0" w:space="0" w:color="auto"/>
            <w:right w:val="none" w:sz="0" w:space="0" w:color="auto"/>
          </w:divBdr>
        </w:div>
        <w:div w:id="792790976">
          <w:marLeft w:val="480"/>
          <w:marRight w:val="0"/>
          <w:marTop w:val="0"/>
          <w:marBottom w:val="0"/>
          <w:divBdr>
            <w:top w:val="none" w:sz="0" w:space="0" w:color="auto"/>
            <w:left w:val="none" w:sz="0" w:space="0" w:color="auto"/>
            <w:bottom w:val="none" w:sz="0" w:space="0" w:color="auto"/>
            <w:right w:val="none" w:sz="0" w:space="0" w:color="auto"/>
          </w:divBdr>
        </w:div>
      </w:divsChild>
    </w:div>
    <w:div w:id="1489322825">
      <w:bodyDiv w:val="1"/>
      <w:marLeft w:val="0"/>
      <w:marRight w:val="0"/>
      <w:marTop w:val="0"/>
      <w:marBottom w:val="0"/>
      <w:divBdr>
        <w:top w:val="none" w:sz="0" w:space="0" w:color="auto"/>
        <w:left w:val="none" w:sz="0" w:space="0" w:color="auto"/>
        <w:bottom w:val="none" w:sz="0" w:space="0" w:color="auto"/>
        <w:right w:val="none" w:sz="0" w:space="0" w:color="auto"/>
      </w:divBdr>
    </w:div>
    <w:div w:id="1500194134">
      <w:bodyDiv w:val="1"/>
      <w:marLeft w:val="0"/>
      <w:marRight w:val="0"/>
      <w:marTop w:val="0"/>
      <w:marBottom w:val="0"/>
      <w:divBdr>
        <w:top w:val="none" w:sz="0" w:space="0" w:color="auto"/>
        <w:left w:val="none" w:sz="0" w:space="0" w:color="auto"/>
        <w:bottom w:val="none" w:sz="0" w:space="0" w:color="auto"/>
        <w:right w:val="none" w:sz="0" w:space="0" w:color="auto"/>
      </w:divBdr>
    </w:div>
    <w:div w:id="1500536129">
      <w:bodyDiv w:val="1"/>
      <w:marLeft w:val="0"/>
      <w:marRight w:val="0"/>
      <w:marTop w:val="0"/>
      <w:marBottom w:val="0"/>
      <w:divBdr>
        <w:top w:val="none" w:sz="0" w:space="0" w:color="auto"/>
        <w:left w:val="none" w:sz="0" w:space="0" w:color="auto"/>
        <w:bottom w:val="none" w:sz="0" w:space="0" w:color="auto"/>
        <w:right w:val="none" w:sz="0" w:space="0" w:color="auto"/>
      </w:divBdr>
    </w:div>
    <w:div w:id="1502156975">
      <w:bodyDiv w:val="1"/>
      <w:marLeft w:val="0"/>
      <w:marRight w:val="0"/>
      <w:marTop w:val="0"/>
      <w:marBottom w:val="0"/>
      <w:divBdr>
        <w:top w:val="none" w:sz="0" w:space="0" w:color="auto"/>
        <w:left w:val="none" w:sz="0" w:space="0" w:color="auto"/>
        <w:bottom w:val="none" w:sz="0" w:space="0" w:color="auto"/>
        <w:right w:val="none" w:sz="0" w:space="0" w:color="auto"/>
      </w:divBdr>
    </w:div>
    <w:div w:id="1502937690">
      <w:bodyDiv w:val="1"/>
      <w:marLeft w:val="0"/>
      <w:marRight w:val="0"/>
      <w:marTop w:val="0"/>
      <w:marBottom w:val="0"/>
      <w:divBdr>
        <w:top w:val="none" w:sz="0" w:space="0" w:color="auto"/>
        <w:left w:val="none" w:sz="0" w:space="0" w:color="auto"/>
        <w:bottom w:val="none" w:sz="0" w:space="0" w:color="auto"/>
        <w:right w:val="none" w:sz="0" w:space="0" w:color="auto"/>
      </w:divBdr>
    </w:div>
    <w:div w:id="1504010121">
      <w:bodyDiv w:val="1"/>
      <w:marLeft w:val="0"/>
      <w:marRight w:val="0"/>
      <w:marTop w:val="0"/>
      <w:marBottom w:val="0"/>
      <w:divBdr>
        <w:top w:val="none" w:sz="0" w:space="0" w:color="auto"/>
        <w:left w:val="none" w:sz="0" w:space="0" w:color="auto"/>
        <w:bottom w:val="none" w:sz="0" w:space="0" w:color="auto"/>
        <w:right w:val="none" w:sz="0" w:space="0" w:color="auto"/>
      </w:divBdr>
    </w:div>
    <w:div w:id="1509783682">
      <w:bodyDiv w:val="1"/>
      <w:marLeft w:val="0"/>
      <w:marRight w:val="0"/>
      <w:marTop w:val="0"/>
      <w:marBottom w:val="0"/>
      <w:divBdr>
        <w:top w:val="none" w:sz="0" w:space="0" w:color="auto"/>
        <w:left w:val="none" w:sz="0" w:space="0" w:color="auto"/>
        <w:bottom w:val="none" w:sz="0" w:space="0" w:color="auto"/>
        <w:right w:val="none" w:sz="0" w:space="0" w:color="auto"/>
      </w:divBdr>
    </w:div>
    <w:div w:id="1510871686">
      <w:bodyDiv w:val="1"/>
      <w:marLeft w:val="0"/>
      <w:marRight w:val="0"/>
      <w:marTop w:val="0"/>
      <w:marBottom w:val="0"/>
      <w:divBdr>
        <w:top w:val="none" w:sz="0" w:space="0" w:color="auto"/>
        <w:left w:val="none" w:sz="0" w:space="0" w:color="auto"/>
        <w:bottom w:val="none" w:sz="0" w:space="0" w:color="auto"/>
        <w:right w:val="none" w:sz="0" w:space="0" w:color="auto"/>
      </w:divBdr>
    </w:div>
    <w:div w:id="1511487542">
      <w:bodyDiv w:val="1"/>
      <w:marLeft w:val="0"/>
      <w:marRight w:val="0"/>
      <w:marTop w:val="0"/>
      <w:marBottom w:val="0"/>
      <w:divBdr>
        <w:top w:val="none" w:sz="0" w:space="0" w:color="auto"/>
        <w:left w:val="none" w:sz="0" w:space="0" w:color="auto"/>
        <w:bottom w:val="none" w:sz="0" w:space="0" w:color="auto"/>
        <w:right w:val="none" w:sz="0" w:space="0" w:color="auto"/>
      </w:divBdr>
    </w:div>
    <w:div w:id="1513303641">
      <w:bodyDiv w:val="1"/>
      <w:marLeft w:val="0"/>
      <w:marRight w:val="0"/>
      <w:marTop w:val="0"/>
      <w:marBottom w:val="0"/>
      <w:divBdr>
        <w:top w:val="none" w:sz="0" w:space="0" w:color="auto"/>
        <w:left w:val="none" w:sz="0" w:space="0" w:color="auto"/>
        <w:bottom w:val="none" w:sz="0" w:space="0" w:color="auto"/>
        <w:right w:val="none" w:sz="0" w:space="0" w:color="auto"/>
      </w:divBdr>
    </w:div>
    <w:div w:id="1515724235">
      <w:bodyDiv w:val="1"/>
      <w:marLeft w:val="0"/>
      <w:marRight w:val="0"/>
      <w:marTop w:val="0"/>
      <w:marBottom w:val="0"/>
      <w:divBdr>
        <w:top w:val="none" w:sz="0" w:space="0" w:color="auto"/>
        <w:left w:val="none" w:sz="0" w:space="0" w:color="auto"/>
        <w:bottom w:val="none" w:sz="0" w:space="0" w:color="auto"/>
        <w:right w:val="none" w:sz="0" w:space="0" w:color="auto"/>
      </w:divBdr>
    </w:div>
    <w:div w:id="1515994516">
      <w:bodyDiv w:val="1"/>
      <w:marLeft w:val="0"/>
      <w:marRight w:val="0"/>
      <w:marTop w:val="0"/>
      <w:marBottom w:val="0"/>
      <w:divBdr>
        <w:top w:val="none" w:sz="0" w:space="0" w:color="auto"/>
        <w:left w:val="none" w:sz="0" w:space="0" w:color="auto"/>
        <w:bottom w:val="none" w:sz="0" w:space="0" w:color="auto"/>
        <w:right w:val="none" w:sz="0" w:space="0" w:color="auto"/>
      </w:divBdr>
    </w:div>
    <w:div w:id="1520510260">
      <w:bodyDiv w:val="1"/>
      <w:marLeft w:val="0"/>
      <w:marRight w:val="0"/>
      <w:marTop w:val="0"/>
      <w:marBottom w:val="0"/>
      <w:divBdr>
        <w:top w:val="none" w:sz="0" w:space="0" w:color="auto"/>
        <w:left w:val="none" w:sz="0" w:space="0" w:color="auto"/>
        <w:bottom w:val="none" w:sz="0" w:space="0" w:color="auto"/>
        <w:right w:val="none" w:sz="0" w:space="0" w:color="auto"/>
      </w:divBdr>
    </w:div>
    <w:div w:id="1523012212">
      <w:bodyDiv w:val="1"/>
      <w:marLeft w:val="0"/>
      <w:marRight w:val="0"/>
      <w:marTop w:val="0"/>
      <w:marBottom w:val="0"/>
      <w:divBdr>
        <w:top w:val="none" w:sz="0" w:space="0" w:color="auto"/>
        <w:left w:val="none" w:sz="0" w:space="0" w:color="auto"/>
        <w:bottom w:val="none" w:sz="0" w:space="0" w:color="auto"/>
        <w:right w:val="none" w:sz="0" w:space="0" w:color="auto"/>
      </w:divBdr>
    </w:div>
    <w:div w:id="1524899819">
      <w:bodyDiv w:val="1"/>
      <w:marLeft w:val="0"/>
      <w:marRight w:val="0"/>
      <w:marTop w:val="0"/>
      <w:marBottom w:val="0"/>
      <w:divBdr>
        <w:top w:val="none" w:sz="0" w:space="0" w:color="auto"/>
        <w:left w:val="none" w:sz="0" w:space="0" w:color="auto"/>
        <w:bottom w:val="none" w:sz="0" w:space="0" w:color="auto"/>
        <w:right w:val="none" w:sz="0" w:space="0" w:color="auto"/>
      </w:divBdr>
    </w:div>
    <w:div w:id="1527139127">
      <w:bodyDiv w:val="1"/>
      <w:marLeft w:val="0"/>
      <w:marRight w:val="0"/>
      <w:marTop w:val="0"/>
      <w:marBottom w:val="0"/>
      <w:divBdr>
        <w:top w:val="none" w:sz="0" w:space="0" w:color="auto"/>
        <w:left w:val="none" w:sz="0" w:space="0" w:color="auto"/>
        <w:bottom w:val="none" w:sz="0" w:space="0" w:color="auto"/>
        <w:right w:val="none" w:sz="0" w:space="0" w:color="auto"/>
      </w:divBdr>
    </w:div>
    <w:div w:id="1527599460">
      <w:bodyDiv w:val="1"/>
      <w:marLeft w:val="0"/>
      <w:marRight w:val="0"/>
      <w:marTop w:val="0"/>
      <w:marBottom w:val="0"/>
      <w:divBdr>
        <w:top w:val="none" w:sz="0" w:space="0" w:color="auto"/>
        <w:left w:val="none" w:sz="0" w:space="0" w:color="auto"/>
        <w:bottom w:val="none" w:sz="0" w:space="0" w:color="auto"/>
        <w:right w:val="none" w:sz="0" w:space="0" w:color="auto"/>
      </w:divBdr>
    </w:div>
    <w:div w:id="1531070355">
      <w:bodyDiv w:val="1"/>
      <w:marLeft w:val="0"/>
      <w:marRight w:val="0"/>
      <w:marTop w:val="0"/>
      <w:marBottom w:val="0"/>
      <w:divBdr>
        <w:top w:val="none" w:sz="0" w:space="0" w:color="auto"/>
        <w:left w:val="none" w:sz="0" w:space="0" w:color="auto"/>
        <w:bottom w:val="none" w:sz="0" w:space="0" w:color="auto"/>
        <w:right w:val="none" w:sz="0" w:space="0" w:color="auto"/>
      </w:divBdr>
    </w:div>
    <w:div w:id="1531450686">
      <w:bodyDiv w:val="1"/>
      <w:marLeft w:val="0"/>
      <w:marRight w:val="0"/>
      <w:marTop w:val="0"/>
      <w:marBottom w:val="0"/>
      <w:divBdr>
        <w:top w:val="none" w:sz="0" w:space="0" w:color="auto"/>
        <w:left w:val="none" w:sz="0" w:space="0" w:color="auto"/>
        <w:bottom w:val="none" w:sz="0" w:space="0" w:color="auto"/>
        <w:right w:val="none" w:sz="0" w:space="0" w:color="auto"/>
      </w:divBdr>
    </w:div>
    <w:div w:id="1536965800">
      <w:bodyDiv w:val="1"/>
      <w:marLeft w:val="0"/>
      <w:marRight w:val="0"/>
      <w:marTop w:val="0"/>
      <w:marBottom w:val="0"/>
      <w:divBdr>
        <w:top w:val="none" w:sz="0" w:space="0" w:color="auto"/>
        <w:left w:val="none" w:sz="0" w:space="0" w:color="auto"/>
        <w:bottom w:val="none" w:sz="0" w:space="0" w:color="auto"/>
        <w:right w:val="none" w:sz="0" w:space="0" w:color="auto"/>
      </w:divBdr>
      <w:divsChild>
        <w:div w:id="860968203">
          <w:marLeft w:val="480"/>
          <w:marRight w:val="0"/>
          <w:marTop w:val="0"/>
          <w:marBottom w:val="0"/>
          <w:divBdr>
            <w:top w:val="none" w:sz="0" w:space="0" w:color="auto"/>
            <w:left w:val="none" w:sz="0" w:space="0" w:color="auto"/>
            <w:bottom w:val="none" w:sz="0" w:space="0" w:color="auto"/>
            <w:right w:val="none" w:sz="0" w:space="0" w:color="auto"/>
          </w:divBdr>
        </w:div>
        <w:div w:id="386227431">
          <w:marLeft w:val="480"/>
          <w:marRight w:val="0"/>
          <w:marTop w:val="0"/>
          <w:marBottom w:val="0"/>
          <w:divBdr>
            <w:top w:val="none" w:sz="0" w:space="0" w:color="auto"/>
            <w:left w:val="none" w:sz="0" w:space="0" w:color="auto"/>
            <w:bottom w:val="none" w:sz="0" w:space="0" w:color="auto"/>
            <w:right w:val="none" w:sz="0" w:space="0" w:color="auto"/>
          </w:divBdr>
        </w:div>
        <w:div w:id="598637144">
          <w:marLeft w:val="480"/>
          <w:marRight w:val="0"/>
          <w:marTop w:val="0"/>
          <w:marBottom w:val="0"/>
          <w:divBdr>
            <w:top w:val="none" w:sz="0" w:space="0" w:color="auto"/>
            <w:left w:val="none" w:sz="0" w:space="0" w:color="auto"/>
            <w:bottom w:val="none" w:sz="0" w:space="0" w:color="auto"/>
            <w:right w:val="none" w:sz="0" w:space="0" w:color="auto"/>
          </w:divBdr>
        </w:div>
        <w:div w:id="884411428">
          <w:marLeft w:val="480"/>
          <w:marRight w:val="0"/>
          <w:marTop w:val="0"/>
          <w:marBottom w:val="0"/>
          <w:divBdr>
            <w:top w:val="none" w:sz="0" w:space="0" w:color="auto"/>
            <w:left w:val="none" w:sz="0" w:space="0" w:color="auto"/>
            <w:bottom w:val="none" w:sz="0" w:space="0" w:color="auto"/>
            <w:right w:val="none" w:sz="0" w:space="0" w:color="auto"/>
          </w:divBdr>
        </w:div>
        <w:div w:id="1149055849">
          <w:marLeft w:val="480"/>
          <w:marRight w:val="0"/>
          <w:marTop w:val="0"/>
          <w:marBottom w:val="0"/>
          <w:divBdr>
            <w:top w:val="none" w:sz="0" w:space="0" w:color="auto"/>
            <w:left w:val="none" w:sz="0" w:space="0" w:color="auto"/>
            <w:bottom w:val="none" w:sz="0" w:space="0" w:color="auto"/>
            <w:right w:val="none" w:sz="0" w:space="0" w:color="auto"/>
          </w:divBdr>
        </w:div>
        <w:div w:id="1656957258">
          <w:marLeft w:val="480"/>
          <w:marRight w:val="0"/>
          <w:marTop w:val="0"/>
          <w:marBottom w:val="0"/>
          <w:divBdr>
            <w:top w:val="none" w:sz="0" w:space="0" w:color="auto"/>
            <w:left w:val="none" w:sz="0" w:space="0" w:color="auto"/>
            <w:bottom w:val="none" w:sz="0" w:space="0" w:color="auto"/>
            <w:right w:val="none" w:sz="0" w:space="0" w:color="auto"/>
          </w:divBdr>
        </w:div>
        <w:div w:id="144705435">
          <w:marLeft w:val="480"/>
          <w:marRight w:val="0"/>
          <w:marTop w:val="0"/>
          <w:marBottom w:val="0"/>
          <w:divBdr>
            <w:top w:val="none" w:sz="0" w:space="0" w:color="auto"/>
            <w:left w:val="none" w:sz="0" w:space="0" w:color="auto"/>
            <w:bottom w:val="none" w:sz="0" w:space="0" w:color="auto"/>
            <w:right w:val="none" w:sz="0" w:space="0" w:color="auto"/>
          </w:divBdr>
        </w:div>
        <w:div w:id="1352415327">
          <w:marLeft w:val="480"/>
          <w:marRight w:val="0"/>
          <w:marTop w:val="0"/>
          <w:marBottom w:val="0"/>
          <w:divBdr>
            <w:top w:val="none" w:sz="0" w:space="0" w:color="auto"/>
            <w:left w:val="none" w:sz="0" w:space="0" w:color="auto"/>
            <w:bottom w:val="none" w:sz="0" w:space="0" w:color="auto"/>
            <w:right w:val="none" w:sz="0" w:space="0" w:color="auto"/>
          </w:divBdr>
        </w:div>
        <w:div w:id="599876915">
          <w:marLeft w:val="480"/>
          <w:marRight w:val="0"/>
          <w:marTop w:val="0"/>
          <w:marBottom w:val="0"/>
          <w:divBdr>
            <w:top w:val="none" w:sz="0" w:space="0" w:color="auto"/>
            <w:left w:val="none" w:sz="0" w:space="0" w:color="auto"/>
            <w:bottom w:val="none" w:sz="0" w:space="0" w:color="auto"/>
            <w:right w:val="none" w:sz="0" w:space="0" w:color="auto"/>
          </w:divBdr>
        </w:div>
        <w:div w:id="1995179278">
          <w:marLeft w:val="480"/>
          <w:marRight w:val="0"/>
          <w:marTop w:val="0"/>
          <w:marBottom w:val="0"/>
          <w:divBdr>
            <w:top w:val="none" w:sz="0" w:space="0" w:color="auto"/>
            <w:left w:val="none" w:sz="0" w:space="0" w:color="auto"/>
            <w:bottom w:val="none" w:sz="0" w:space="0" w:color="auto"/>
            <w:right w:val="none" w:sz="0" w:space="0" w:color="auto"/>
          </w:divBdr>
        </w:div>
        <w:div w:id="15204719">
          <w:marLeft w:val="480"/>
          <w:marRight w:val="0"/>
          <w:marTop w:val="0"/>
          <w:marBottom w:val="0"/>
          <w:divBdr>
            <w:top w:val="none" w:sz="0" w:space="0" w:color="auto"/>
            <w:left w:val="none" w:sz="0" w:space="0" w:color="auto"/>
            <w:bottom w:val="none" w:sz="0" w:space="0" w:color="auto"/>
            <w:right w:val="none" w:sz="0" w:space="0" w:color="auto"/>
          </w:divBdr>
        </w:div>
        <w:div w:id="12343475">
          <w:marLeft w:val="480"/>
          <w:marRight w:val="0"/>
          <w:marTop w:val="0"/>
          <w:marBottom w:val="0"/>
          <w:divBdr>
            <w:top w:val="none" w:sz="0" w:space="0" w:color="auto"/>
            <w:left w:val="none" w:sz="0" w:space="0" w:color="auto"/>
            <w:bottom w:val="none" w:sz="0" w:space="0" w:color="auto"/>
            <w:right w:val="none" w:sz="0" w:space="0" w:color="auto"/>
          </w:divBdr>
        </w:div>
        <w:div w:id="1751387843">
          <w:marLeft w:val="480"/>
          <w:marRight w:val="0"/>
          <w:marTop w:val="0"/>
          <w:marBottom w:val="0"/>
          <w:divBdr>
            <w:top w:val="none" w:sz="0" w:space="0" w:color="auto"/>
            <w:left w:val="none" w:sz="0" w:space="0" w:color="auto"/>
            <w:bottom w:val="none" w:sz="0" w:space="0" w:color="auto"/>
            <w:right w:val="none" w:sz="0" w:space="0" w:color="auto"/>
          </w:divBdr>
        </w:div>
        <w:div w:id="1740400521">
          <w:marLeft w:val="480"/>
          <w:marRight w:val="0"/>
          <w:marTop w:val="0"/>
          <w:marBottom w:val="0"/>
          <w:divBdr>
            <w:top w:val="none" w:sz="0" w:space="0" w:color="auto"/>
            <w:left w:val="none" w:sz="0" w:space="0" w:color="auto"/>
            <w:bottom w:val="none" w:sz="0" w:space="0" w:color="auto"/>
            <w:right w:val="none" w:sz="0" w:space="0" w:color="auto"/>
          </w:divBdr>
        </w:div>
        <w:div w:id="614294411">
          <w:marLeft w:val="480"/>
          <w:marRight w:val="0"/>
          <w:marTop w:val="0"/>
          <w:marBottom w:val="0"/>
          <w:divBdr>
            <w:top w:val="none" w:sz="0" w:space="0" w:color="auto"/>
            <w:left w:val="none" w:sz="0" w:space="0" w:color="auto"/>
            <w:bottom w:val="none" w:sz="0" w:space="0" w:color="auto"/>
            <w:right w:val="none" w:sz="0" w:space="0" w:color="auto"/>
          </w:divBdr>
        </w:div>
        <w:div w:id="62067759">
          <w:marLeft w:val="480"/>
          <w:marRight w:val="0"/>
          <w:marTop w:val="0"/>
          <w:marBottom w:val="0"/>
          <w:divBdr>
            <w:top w:val="none" w:sz="0" w:space="0" w:color="auto"/>
            <w:left w:val="none" w:sz="0" w:space="0" w:color="auto"/>
            <w:bottom w:val="none" w:sz="0" w:space="0" w:color="auto"/>
            <w:right w:val="none" w:sz="0" w:space="0" w:color="auto"/>
          </w:divBdr>
        </w:div>
        <w:div w:id="1751583907">
          <w:marLeft w:val="480"/>
          <w:marRight w:val="0"/>
          <w:marTop w:val="0"/>
          <w:marBottom w:val="0"/>
          <w:divBdr>
            <w:top w:val="none" w:sz="0" w:space="0" w:color="auto"/>
            <w:left w:val="none" w:sz="0" w:space="0" w:color="auto"/>
            <w:bottom w:val="none" w:sz="0" w:space="0" w:color="auto"/>
            <w:right w:val="none" w:sz="0" w:space="0" w:color="auto"/>
          </w:divBdr>
        </w:div>
        <w:div w:id="1704482472">
          <w:marLeft w:val="480"/>
          <w:marRight w:val="0"/>
          <w:marTop w:val="0"/>
          <w:marBottom w:val="0"/>
          <w:divBdr>
            <w:top w:val="none" w:sz="0" w:space="0" w:color="auto"/>
            <w:left w:val="none" w:sz="0" w:space="0" w:color="auto"/>
            <w:bottom w:val="none" w:sz="0" w:space="0" w:color="auto"/>
            <w:right w:val="none" w:sz="0" w:space="0" w:color="auto"/>
          </w:divBdr>
        </w:div>
        <w:div w:id="338624640">
          <w:marLeft w:val="480"/>
          <w:marRight w:val="0"/>
          <w:marTop w:val="0"/>
          <w:marBottom w:val="0"/>
          <w:divBdr>
            <w:top w:val="none" w:sz="0" w:space="0" w:color="auto"/>
            <w:left w:val="none" w:sz="0" w:space="0" w:color="auto"/>
            <w:bottom w:val="none" w:sz="0" w:space="0" w:color="auto"/>
            <w:right w:val="none" w:sz="0" w:space="0" w:color="auto"/>
          </w:divBdr>
        </w:div>
        <w:div w:id="679282848">
          <w:marLeft w:val="480"/>
          <w:marRight w:val="0"/>
          <w:marTop w:val="0"/>
          <w:marBottom w:val="0"/>
          <w:divBdr>
            <w:top w:val="none" w:sz="0" w:space="0" w:color="auto"/>
            <w:left w:val="none" w:sz="0" w:space="0" w:color="auto"/>
            <w:bottom w:val="none" w:sz="0" w:space="0" w:color="auto"/>
            <w:right w:val="none" w:sz="0" w:space="0" w:color="auto"/>
          </w:divBdr>
        </w:div>
        <w:div w:id="1884631507">
          <w:marLeft w:val="480"/>
          <w:marRight w:val="0"/>
          <w:marTop w:val="0"/>
          <w:marBottom w:val="0"/>
          <w:divBdr>
            <w:top w:val="none" w:sz="0" w:space="0" w:color="auto"/>
            <w:left w:val="none" w:sz="0" w:space="0" w:color="auto"/>
            <w:bottom w:val="none" w:sz="0" w:space="0" w:color="auto"/>
            <w:right w:val="none" w:sz="0" w:space="0" w:color="auto"/>
          </w:divBdr>
        </w:div>
        <w:div w:id="104810791">
          <w:marLeft w:val="480"/>
          <w:marRight w:val="0"/>
          <w:marTop w:val="0"/>
          <w:marBottom w:val="0"/>
          <w:divBdr>
            <w:top w:val="none" w:sz="0" w:space="0" w:color="auto"/>
            <w:left w:val="none" w:sz="0" w:space="0" w:color="auto"/>
            <w:bottom w:val="none" w:sz="0" w:space="0" w:color="auto"/>
            <w:right w:val="none" w:sz="0" w:space="0" w:color="auto"/>
          </w:divBdr>
        </w:div>
        <w:div w:id="1772235042">
          <w:marLeft w:val="480"/>
          <w:marRight w:val="0"/>
          <w:marTop w:val="0"/>
          <w:marBottom w:val="0"/>
          <w:divBdr>
            <w:top w:val="none" w:sz="0" w:space="0" w:color="auto"/>
            <w:left w:val="none" w:sz="0" w:space="0" w:color="auto"/>
            <w:bottom w:val="none" w:sz="0" w:space="0" w:color="auto"/>
            <w:right w:val="none" w:sz="0" w:space="0" w:color="auto"/>
          </w:divBdr>
        </w:div>
        <w:div w:id="48579906">
          <w:marLeft w:val="480"/>
          <w:marRight w:val="0"/>
          <w:marTop w:val="0"/>
          <w:marBottom w:val="0"/>
          <w:divBdr>
            <w:top w:val="none" w:sz="0" w:space="0" w:color="auto"/>
            <w:left w:val="none" w:sz="0" w:space="0" w:color="auto"/>
            <w:bottom w:val="none" w:sz="0" w:space="0" w:color="auto"/>
            <w:right w:val="none" w:sz="0" w:space="0" w:color="auto"/>
          </w:divBdr>
        </w:div>
        <w:div w:id="138691689">
          <w:marLeft w:val="480"/>
          <w:marRight w:val="0"/>
          <w:marTop w:val="0"/>
          <w:marBottom w:val="0"/>
          <w:divBdr>
            <w:top w:val="none" w:sz="0" w:space="0" w:color="auto"/>
            <w:left w:val="none" w:sz="0" w:space="0" w:color="auto"/>
            <w:bottom w:val="none" w:sz="0" w:space="0" w:color="auto"/>
            <w:right w:val="none" w:sz="0" w:space="0" w:color="auto"/>
          </w:divBdr>
        </w:div>
        <w:div w:id="513493149">
          <w:marLeft w:val="480"/>
          <w:marRight w:val="0"/>
          <w:marTop w:val="0"/>
          <w:marBottom w:val="0"/>
          <w:divBdr>
            <w:top w:val="none" w:sz="0" w:space="0" w:color="auto"/>
            <w:left w:val="none" w:sz="0" w:space="0" w:color="auto"/>
            <w:bottom w:val="none" w:sz="0" w:space="0" w:color="auto"/>
            <w:right w:val="none" w:sz="0" w:space="0" w:color="auto"/>
          </w:divBdr>
        </w:div>
        <w:div w:id="1513690252">
          <w:marLeft w:val="480"/>
          <w:marRight w:val="0"/>
          <w:marTop w:val="0"/>
          <w:marBottom w:val="0"/>
          <w:divBdr>
            <w:top w:val="none" w:sz="0" w:space="0" w:color="auto"/>
            <w:left w:val="none" w:sz="0" w:space="0" w:color="auto"/>
            <w:bottom w:val="none" w:sz="0" w:space="0" w:color="auto"/>
            <w:right w:val="none" w:sz="0" w:space="0" w:color="auto"/>
          </w:divBdr>
        </w:div>
        <w:div w:id="1132753127">
          <w:marLeft w:val="480"/>
          <w:marRight w:val="0"/>
          <w:marTop w:val="0"/>
          <w:marBottom w:val="0"/>
          <w:divBdr>
            <w:top w:val="none" w:sz="0" w:space="0" w:color="auto"/>
            <w:left w:val="none" w:sz="0" w:space="0" w:color="auto"/>
            <w:bottom w:val="none" w:sz="0" w:space="0" w:color="auto"/>
            <w:right w:val="none" w:sz="0" w:space="0" w:color="auto"/>
          </w:divBdr>
        </w:div>
        <w:div w:id="31274783">
          <w:marLeft w:val="480"/>
          <w:marRight w:val="0"/>
          <w:marTop w:val="0"/>
          <w:marBottom w:val="0"/>
          <w:divBdr>
            <w:top w:val="none" w:sz="0" w:space="0" w:color="auto"/>
            <w:left w:val="none" w:sz="0" w:space="0" w:color="auto"/>
            <w:bottom w:val="none" w:sz="0" w:space="0" w:color="auto"/>
            <w:right w:val="none" w:sz="0" w:space="0" w:color="auto"/>
          </w:divBdr>
        </w:div>
        <w:div w:id="670260880">
          <w:marLeft w:val="480"/>
          <w:marRight w:val="0"/>
          <w:marTop w:val="0"/>
          <w:marBottom w:val="0"/>
          <w:divBdr>
            <w:top w:val="none" w:sz="0" w:space="0" w:color="auto"/>
            <w:left w:val="none" w:sz="0" w:space="0" w:color="auto"/>
            <w:bottom w:val="none" w:sz="0" w:space="0" w:color="auto"/>
            <w:right w:val="none" w:sz="0" w:space="0" w:color="auto"/>
          </w:divBdr>
        </w:div>
        <w:div w:id="1436246122">
          <w:marLeft w:val="480"/>
          <w:marRight w:val="0"/>
          <w:marTop w:val="0"/>
          <w:marBottom w:val="0"/>
          <w:divBdr>
            <w:top w:val="none" w:sz="0" w:space="0" w:color="auto"/>
            <w:left w:val="none" w:sz="0" w:space="0" w:color="auto"/>
            <w:bottom w:val="none" w:sz="0" w:space="0" w:color="auto"/>
            <w:right w:val="none" w:sz="0" w:space="0" w:color="auto"/>
          </w:divBdr>
        </w:div>
        <w:div w:id="1704134084">
          <w:marLeft w:val="480"/>
          <w:marRight w:val="0"/>
          <w:marTop w:val="0"/>
          <w:marBottom w:val="0"/>
          <w:divBdr>
            <w:top w:val="none" w:sz="0" w:space="0" w:color="auto"/>
            <w:left w:val="none" w:sz="0" w:space="0" w:color="auto"/>
            <w:bottom w:val="none" w:sz="0" w:space="0" w:color="auto"/>
            <w:right w:val="none" w:sz="0" w:space="0" w:color="auto"/>
          </w:divBdr>
        </w:div>
        <w:div w:id="1170409472">
          <w:marLeft w:val="480"/>
          <w:marRight w:val="0"/>
          <w:marTop w:val="0"/>
          <w:marBottom w:val="0"/>
          <w:divBdr>
            <w:top w:val="none" w:sz="0" w:space="0" w:color="auto"/>
            <w:left w:val="none" w:sz="0" w:space="0" w:color="auto"/>
            <w:bottom w:val="none" w:sz="0" w:space="0" w:color="auto"/>
            <w:right w:val="none" w:sz="0" w:space="0" w:color="auto"/>
          </w:divBdr>
        </w:div>
        <w:div w:id="2058774428">
          <w:marLeft w:val="480"/>
          <w:marRight w:val="0"/>
          <w:marTop w:val="0"/>
          <w:marBottom w:val="0"/>
          <w:divBdr>
            <w:top w:val="none" w:sz="0" w:space="0" w:color="auto"/>
            <w:left w:val="none" w:sz="0" w:space="0" w:color="auto"/>
            <w:bottom w:val="none" w:sz="0" w:space="0" w:color="auto"/>
            <w:right w:val="none" w:sz="0" w:space="0" w:color="auto"/>
          </w:divBdr>
        </w:div>
        <w:div w:id="1725566359">
          <w:marLeft w:val="480"/>
          <w:marRight w:val="0"/>
          <w:marTop w:val="0"/>
          <w:marBottom w:val="0"/>
          <w:divBdr>
            <w:top w:val="none" w:sz="0" w:space="0" w:color="auto"/>
            <w:left w:val="none" w:sz="0" w:space="0" w:color="auto"/>
            <w:bottom w:val="none" w:sz="0" w:space="0" w:color="auto"/>
            <w:right w:val="none" w:sz="0" w:space="0" w:color="auto"/>
          </w:divBdr>
        </w:div>
        <w:div w:id="1687898713">
          <w:marLeft w:val="480"/>
          <w:marRight w:val="0"/>
          <w:marTop w:val="0"/>
          <w:marBottom w:val="0"/>
          <w:divBdr>
            <w:top w:val="none" w:sz="0" w:space="0" w:color="auto"/>
            <w:left w:val="none" w:sz="0" w:space="0" w:color="auto"/>
            <w:bottom w:val="none" w:sz="0" w:space="0" w:color="auto"/>
            <w:right w:val="none" w:sz="0" w:space="0" w:color="auto"/>
          </w:divBdr>
        </w:div>
        <w:div w:id="1371303704">
          <w:marLeft w:val="480"/>
          <w:marRight w:val="0"/>
          <w:marTop w:val="0"/>
          <w:marBottom w:val="0"/>
          <w:divBdr>
            <w:top w:val="none" w:sz="0" w:space="0" w:color="auto"/>
            <w:left w:val="none" w:sz="0" w:space="0" w:color="auto"/>
            <w:bottom w:val="none" w:sz="0" w:space="0" w:color="auto"/>
            <w:right w:val="none" w:sz="0" w:space="0" w:color="auto"/>
          </w:divBdr>
        </w:div>
        <w:div w:id="332296328">
          <w:marLeft w:val="480"/>
          <w:marRight w:val="0"/>
          <w:marTop w:val="0"/>
          <w:marBottom w:val="0"/>
          <w:divBdr>
            <w:top w:val="none" w:sz="0" w:space="0" w:color="auto"/>
            <w:left w:val="none" w:sz="0" w:space="0" w:color="auto"/>
            <w:bottom w:val="none" w:sz="0" w:space="0" w:color="auto"/>
            <w:right w:val="none" w:sz="0" w:space="0" w:color="auto"/>
          </w:divBdr>
        </w:div>
        <w:div w:id="754135165">
          <w:marLeft w:val="480"/>
          <w:marRight w:val="0"/>
          <w:marTop w:val="0"/>
          <w:marBottom w:val="0"/>
          <w:divBdr>
            <w:top w:val="none" w:sz="0" w:space="0" w:color="auto"/>
            <w:left w:val="none" w:sz="0" w:space="0" w:color="auto"/>
            <w:bottom w:val="none" w:sz="0" w:space="0" w:color="auto"/>
            <w:right w:val="none" w:sz="0" w:space="0" w:color="auto"/>
          </w:divBdr>
        </w:div>
        <w:div w:id="1111779007">
          <w:marLeft w:val="480"/>
          <w:marRight w:val="0"/>
          <w:marTop w:val="0"/>
          <w:marBottom w:val="0"/>
          <w:divBdr>
            <w:top w:val="none" w:sz="0" w:space="0" w:color="auto"/>
            <w:left w:val="none" w:sz="0" w:space="0" w:color="auto"/>
            <w:bottom w:val="none" w:sz="0" w:space="0" w:color="auto"/>
            <w:right w:val="none" w:sz="0" w:space="0" w:color="auto"/>
          </w:divBdr>
        </w:div>
        <w:div w:id="1519343961">
          <w:marLeft w:val="480"/>
          <w:marRight w:val="0"/>
          <w:marTop w:val="0"/>
          <w:marBottom w:val="0"/>
          <w:divBdr>
            <w:top w:val="none" w:sz="0" w:space="0" w:color="auto"/>
            <w:left w:val="none" w:sz="0" w:space="0" w:color="auto"/>
            <w:bottom w:val="none" w:sz="0" w:space="0" w:color="auto"/>
            <w:right w:val="none" w:sz="0" w:space="0" w:color="auto"/>
          </w:divBdr>
        </w:div>
        <w:div w:id="1007176864">
          <w:marLeft w:val="480"/>
          <w:marRight w:val="0"/>
          <w:marTop w:val="0"/>
          <w:marBottom w:val="0"/>
          <w:divBdr>
            <w:top w:val="none" w:sz="0" w:space="0" w:color="auto"/>
            <w:left w:val="none" w:sz="0" w:space="0" w:color="auto"/>
            <w:bottom w:val="none" w:sz="0" w:space="0" w:color="auto"/>
            <w:right w:val="none" w:sz="0" w:space="0" w:color="auto"/>
          </w:divBdr>
        </w:div>
        <w:div w:id="1047535286">
          <w:marLeft w:val="480"/>
          <w:marRight w:val="0"/>
          <w:marTop w:val="0"/>
          <w:marBottom w:val="0"/>
          <w:divBdr>
            <w:top w:val="none" w:sz="0" w:space="0" w:color="auto"/>
            <w:left w:val="none" w:sz="0" w:space="0" w:color="auto"/>
            <w:bottom w:val="none" w:sz="0" w:space="0" w:color="auto"/>
            <w:right w:val="none" w:sz="0" w:space="0" w:color="auto"/>
          </w:divBdr>
        </w:div>
        <w:div w:id="776020551">
          <w:marLeft w:val="480"/>
          <w:marRight w:val="0"/>
          <w:marTop w:val="0"/>
          <w:marBottom w:val="0"/>
          <w:divBdr>
            <w:top w:val="none" w:sz="0" w:space="0" w:color="auto"/>
            <w:left w:val="none" w:sz="0" w:space="0" w:color="auto"/>
            <w:bottom w:val="none" w:sz="0" w:space="0" w:color="auto"/>
            <w:right w:val="none" w:sz="0" w:space="0" w:color="auto"/>
          </w:divBdr>
        </w:div>
        <w:div w:id="258220052">
          <w:marLeft w:val="480"/>
          <w:marRight w:val="0"/>
          <w:marTop w:val="0"/>
          <w:marBottom w:val="0"/>
          <w:divBdr>
            <w:top w:val="none" w:sz="0" w:space="0" w:color="auto"/>
            <w:left w:val="none" w:sz="0" w:space="0" w:color="auto"/>
            <w:bottom w:val="none" w:sz="0" w:space="0" w:color="auto"/>
            <w:right w:val="none" w:sz="0" w:space="0" w:color="auto"/>
          </w:divBdr>
        </w:div>
        <w:div w:id="927008594">
          <w:marLeft w:val="480"/>
          <w:marRight w:val="0"/>
          <w:marTop w:val="0"/>
          <w:marBottom w:val="0"/>
          <w:divBdr>
            <w:top w:val="none" w:sz="0" w:space="0" w:color="auto"/>
            <w:left w:val="none" w:sz="0" w:space="0" w:color="auto"/>
            <w:bottom w:val="none" w:sz="0" w:space="0" w:color="auto"/>
            <w:right w:val="none" w:sz="0" w:space="0" w:color="auto"/>
          </w:divBdr>
        </w:div>
        <w:div w:id="1615165574">
          <w:marLeft w:val="480"/>
          <w:marRight w:val="0"/>
          <w:marTop w:val="0"/>
          <w:marBottom w:val="0"/>
          <w:divBdr>
            <w:top w:val="none" w:sz="0" w:space="0" w:color="auto"/>
            <w:left w:val="none" w:sz="0" w:space="0" w:color="auto"/>
            <w:bottom w:val="none" w:sz="0" w:space="0" w:color="auto"/>
            <w:right w:val="none" w:sz="0" w:space="0" w:color="auto"/>
          </w:divBdr>
        </w:div>
        <w:div w:id="1574856514">
          <w:marLeft w:val="480"/>
          <w:marRight w:val="0"/>
          <w:marTop w:val="0"/>
          <w:marBottom w:val="0"/>
          <w:divBdr>
            <w:top w:val="none" w:sz="0" w:space="0" w:color="auto"/>
            <w:left w:val="none" w:sz="0" w:space="0" w:color="auto"/>
            <w:bottom w:val="none" w:sz="0" w:space="0" w:color="auto"/>
            <w:right w:val="none" w:sz="0" w:space="0" w:color="auto"/>
          </w:divBdr>
        </w:div>
        <w:div w:id="1912957147">
          <w:marLeft w:val="480"/>
          <w:marRight w:val="0"/>
          <w:marTop w:val="0"/>
          <w:marBottom w:val="0"/>
          <w:divBdr>
            <w:top w:val="none" w:sz="0" w:space="0" w:color="auto"/>
            <w:left w:val="none" w:sz="0" w:space="0" w:color="auto"/>
            <w:bottom w:val="none" w:sz="0" w:space="0" w:color="auto"/>
            <w:right w:val="none" w:sz="0" w:space="0" w:color="auto"/>
          </w:divBdr>
        </w:div>
        <w:div w:id="1353875008">
          <w:marLeft w:val="480"/>
          <w:marRight w:val="0"/>
          <w:marTop w:val="0"/>
          <w:marBottom w:val="0"/>
          <w:divBdr>
            <w:top w:val="none" w:sz="0" w:space="0" w:color="auto"/>
            <w:left w:val="none" w:sz="0" w:space="0" w:color="auto"/>
            <w:bottom w:val="none" w:sz="0" w:space="0" w:color="auto"/>
            <w:right w:val="none" w:sz="0" w:space="0" w:color="auto"/>
          </w:divBdr>
        </w:div>
        <w:div w:id="335963083">
          <w:marLeft w:val="480"/>
          <w:marRight w:val="0"/>
          <w:marTop w:val="0"/>
          <w:marBottom w:val="0"/>
          <w:divBdr>
            <w:top w:val="none" w:sz="0" w:space="0" w:color="auto"/>
            <w:left w:val="none" w:sz="0" w:space="0" w:color="auto"/>
            <w:bottom w:val="none" w:sz="0" w:space="0" w:color="auto"/>
            <w:right w:val="none" w:sz="0" w:space="0" w:color="auto"/>
          </w:divBdr>
        </w:div>
        <w:div w:id="187840454">
          <w:marLeft w:val="480"/>
          <w:marRight w:val="0"/>
          <w:marTop w:val="0"/>
          <w:marBottom w:val="0"/>
          <w:divBdr>
            <w:top w:val="none" w:sz="0" w:space="0" w:color="auto"/>
            <w:left w:val="none" w:sz="0" w:space="0" w:color="auto"/>
            <w:bottom w:val="none" w:sz="0" w:space="0" w:color="auto"/>
            <w:right w:val="none" w:sz="0" w:space="0" w:color="auto"/>
          </w:divBdr>
        </w:div>
        <w:div w:id="884366812">
          <w:marLeft w:val="480"/>
          <w:marRight w:val="0"/>
          <w:marTop w:val="0"/>
          <w:marBottom w:val="0"/>
          <w:divBdr>
            <w:top w:val="none" w:sz="0" w:space="0" w:color="auto"/>
            <w:left w:val="none" w:sz="0" w:space="0" w:color="auto"/>
            <w:bottom w:val="none" w:sz="0" w:space="0" w:color="auto"/>
            <w:right w:val="none" w:sz="0" w:space="0" w:color="auto"/>
          </w:divBdr>
        </w:div>
        <w:div w:id="1596473637">
          <w:marLeft w:val="480"/>
          <w:marRight w:val="0"/>
          <w:marTop w:val="0"/>
          <w:marBottom w:val="0"/>
          <w:divBdr>
            <w:top w:val="none" w:sz="0" w:space="0" w:color="auto"/>
            <w:left w:val="none" w:sz="0" w:space="0" w:color="auto"/>
            <w:bottom w:val="none" w:sz="0" w:space="0" w:color="auto"/>
            <w:right w:val="none" w:sz="0" w:space="0" w:color="auto"/>
          </w:divBdr>
        </w:div>
        <w:div w:id="1394037969">
          <w:marLeft w:val="480"/>
          <w:marRight w:val="0"/>
          <w:marTop w:val="0"/>
          <w:marBottom w:val="0"/>
          <w:divBdr>
            <w:top w:val="none" w:sz="0" w:space="0" w:color="auto"/>
            <w:left w:val="none" w:sz="0" w:space="0" w:color="auto"/>
            <w:bottom w:val="none" w:sz="0" w:space="0" w:color="auto"/>
            <w:right w:val="none" w:sz="0" w:space="0" w:color="auto"/>
          </w:divBdr>
        </w:div>
        <w:div w:id="1979265470">
          <w:marLeft w:val="480"/>
          <w:marRight w:val="0"/>
          <w:marTop w:val="0"/>
          <w:marBottom w:val="0"/>
          <w:divBdr>
            <w:top w:val="none" w:sz="0" w:space="0" w:color="auto"/>
            <w:left w:val="none" w:sz="0" w:space="0" w:color="auto"/>
            <w:bottom w:val="none" w:sz="0" w:space="0" w:color="auto"/>
            <w:right w:val="none" w:sz="0" w:space="0" w:color="auto"/>
          </w:divBdr>
        </w:div>
        <w:div w:id="1355040239">
          <w:marLeft w:val="480"/>
          <w:marRight w:val="0"/>
          <w:marTop w:val="0"/>
          <w:marBottom w:val="0"/>
          <w:divBdr>
            <w:top w:val="none" w:sz="0" w:space="0" w:color="auto"/>
            <w:left w:val="none" w:sz="0" w:space="0" w:color="auto"/>
            <w:bottom w:val="none" w:sz="0" w:space="0" w:color="auto"/>
            <w:right w:val="none" w:sz="0" w:space="0" w:color="auto"/>
          </w:divBdr>
        </w:div>
        <w:div w:id="81607579">
          <w:marLeft w:val="480"/>
          <w:marRight w:val="0"/>
          <w:marTop w:val="0"/>
          <w:marBottom w:val="0"/>
          <w:divBdr>
            <w:top w:val="none" w:sz="0" w:space="0" w:color="auto"/>
            <w:left w:val="none" w:sz="0" w:space="0" w:color="auto"/>
            <w:bottom w:val="none" w:sz="0" w:space="0" w:color="auto"/>
            <w:right w:val="none" w:sz="0" w:space="0" w:color="auto"/>
          </w:divBdr>
        </w:div>
        <w:div w:id="1346663514">
          <w:marLeft w:val="480"/>
          <w:marRight w:val="0"/>
          <w:marTop w:val="0"/>
          <w:marBottom w:val="0"/>
          <w:divBdr>
            <w:top w:val="none" w:sz="0" w:space="0" w:color="auto"/>
            <w:left w:val="none" w:sz="0" w:space="0" w:color="auto"/>
            <w:bottom w:val="none" w:sz="0" w:space="0" w:color="auto"/>
            <w:right w:val="none" w:sz="0" w:space="0" w:color="auto"/>
          </w:divBdr>
        </w:div>
        <w:div w:id="1274240483">
          <w:marLeft w:val="480"/>
          <w:marRight w:val="0"/>
          <w:marTop w:val="0"/>
          <w:marBottom w:val="0"/>
          <w:divBdr>
            <w:top w:val="none" w:sz="0" w:space="0" w:color="auto"/>
            <w:left w:val="none" w:sz="0" w:space="0" w:color="auto"/>
            <w:bottom w:val="none" w:sz="0" w:space="0" w:color="auto"/>
            <w:right w:val="none" w:sz="0" w:space="0" w:color="auto"/>
          </w:divBdr>
        </w:div>
        <w:div w:id="2097511812">
          <w:marLeft w:val="480"/>
          <w:marRight w:val="0"/>
          <w:marTop w:val="0"/>
          <w:marBottom w:val="0"/>
          <w:divBdr>
            <w:top w:val="none" w:sz="0" w:space="0" w:color="auto"/>
            <w:left w:val="none" w:sz="0" w:space="0" w:color="auto"/>
            <w:bottom w:val="none" w:sz="0" w:space="0" w:color="auto"/>
            <w:right w:val="none" w:sz="0" w:space="0" w:color="auto"/>
          </w:divBdr>
        </w:div>
        <w:div w:id="1850873718">
          <w:marLeft w:val="480"/>
          <w:marRight w:val="0"/>
          <w:marTop w:val="0"/>
          <w:marBottom w:val="0"/>
          <w:divBdr>
            <w:top w:val="none" w:sz="0" w:space="0" w:color="auto"/>
            <w:left w:val="none" w:sz="0" w:space="0" w:color="auto"/>
            <w:bottom w:val="none" w:sz="0" w:space="0" w:color="auto"/>
            <w:right w:val="none" w:sz="0" w:space="0" w:color="auto"/>
          </w:divBdr>
        </w:div>
        <w:div w:id="147601396">
          <w:marLeft w:val="480"/>
          <w:marRight w:val="0"/>
          <w:marTop w:val="0"/>
          <w:marBottom w:val="0"/>
          <w:divBdr>
            <w:top w:val="none" w:sz="0" w:space="0" w:color="auto"/>
            <w:left w:val="none" w:sz="0" w:space="0" w:color="auto"/>
            <w:bottom w:val="none" w:sz="0" w:space="0" w:color="auto"/>
            <w:right w:val="none" w:sz="0" w:space="0" w:color="auto"/>
          </w:divBdr>
        </w:div>
        <w:div w:id="480387350">
          <w:marLeft w:val="480"/>
          <w:marRight w:val="0"/>
          <w:marTop w:val="0"/>
          <w:marBottom w:val="0"/>
          <w:divBdr>
            <w:top w:val="none" w:sz="0" w:space="0" w:color="auto"/>
            <w:left w:val="none" w:sz="0" w:space="0" w:color="auto"/>
            <w:bottom w:val="none" w:sz="0" w:space="0" w:color="auto"/>
            <w:right w:val="none" w:sz="0" w:space="0" w:color="auto"/>
          </w:divBdr>
        </w:div>
        <w:div w:id="1799182773">
          <w:marLeft w:val="480"/>
          <w:marRight w:val="0"/>
          <w:marTop w:val="0"/>
          <w:marBottom w:val="0"/>
          <w:divBdr>
            <w:top w:val="none" w:sz="0" w:space="0" w:color="auto"/>
            <w:left w:val="none" w:sz="0" w:space="0" w:color="auto"/>
            <w:bottom w:val="none" w:sz="0" w:space="0" w:color="auto"/>
            <w:right w:val="none" w:sz="0" w:space="0" w:color="auto"/>
          </w:divBdr>
        </w:div>
        <w:div w:id="524291726">
          <w:marLeft w:val="480"/>
          <w:marRight w:val="0"/>
          <w:marTop w:val="0"/>
          <w:marBottom w:val="0"/>
          <w:divBdr>
            <w:top w:val="none" w:sz="0" w:space="0" w:color="auto"/>
            <w:left w:val="none" w:sz="0" w:space="0" w:color="auto"/>
            <w:bottom w:val="none" w:sz="0" w:space="0" w:color="auto"/>
            <w:right w:val="none" w:sz="0" w:space="0" w:color="auto"/>
          </w:divBdr>
        </w:div>
        <w:div w:id="1632129368">
          <w:marLeft w:val="480"/>
          <w:marRight w:val="0"/>
          <w:marTop w:val="0"/>
          <w:marBottom w:val="0"/>
          <w:divBdr>
            <w:top w:val="none" w:sz="0" w:space="0" w:color="auto"/>
            <w:left w:val="none" w:sz="0" w:space="0" w:color="auto"/>
            <w:bottom w:val="none" w:sz="0" w:space="0" w:color="auto"/>
            <w:right w:val="none" w:sz="0" w:space="0" w:color="auto"/>
          </w:divBdr>
        </w:div>
        <w:div w:id="1241062015">
          <w:marLeft w:val="480"/>
          <w:marRight w:val="0"/>
          <w:marTop w:val="0"/>
          <w:marBottom w:val="0"/>
          <w:divBdr>
            <w:top w:val="none" w:sz="0" w:space="0" w:color="auto"/>
            <w:left w:val="none" w:sz="0" w:space="0" w:color="auto"/>
            <w:bottom w:val="none" w:sz="0" w:space="0" w:color="auto"/>
            <w:right w:val="none" w:sz="0" w:space="0" w:color="auto"/>
          </w:divBdr>
        </w:div>
        <w:div w:id="387188168">
          <w:marLeft w:val="480"/>
          <w:marRight w:val="0"/>
          <w:marTop w:val="0"/>
          <w:marBottom w:val="0"/>
          <w:divBdr>
            <w:top w:val="none" w:sz="0" w:space="0" w:color="auto"/>
            <w:left w:val="none" w:sz="0" w:space="0" w:color="auto"/>
            <w:bottom w:val="none" w:sz="0" w:space="0" w:color="auto"/>
            <w:right w:val="none" w:sz="0" w:space="0" w:color="auto"/>
          </w:divBdr>
        </w:div>
        <w:div w:id="1200705499">
          <w:marLeft w:val="480"/>
          <w:marRight w:val="0"/>
          <w:marTop w:val="0"/>
          <w:marBottom w:val="0"/>
          <w:divBdr>
            <w:top w:val="none" w:sz="0" w:space="0" w:color="auto"/>
            <w:left w:val="none" w:sz="0" w:space="0" w:color="auto"/>
            <w:bottom w:val="none" w:sz="0" w:space="0" w:color="auto"/>
            <w:right w:val="none" w:sz="0" w:space="0" w:color="auto"/>
          </w:divBdr>
        </w:div>
        <w:div w:id="477264155">
          <w:marLeft w:val="480"/>
          <w:marRight w:val="0"/>
          <w:marTop w:val="0"/>
          <w:marBottom w:val="0"/>
          <w:divBdr>
            <w:top w:val="none" w:sz="0" w:space="0" w:color="auto"/>
            <w:left w:val="none" w:sz="0" w:space="0" w:color="auto"/>
            <w:bottom w:val="none" w:sz="0" w:space="0" w:color="auto"/>
            <w:right w:val="none" w:sz="0" w:space="0" w:color="auto"/>
          </w:divBdr>
        </w:div>
        <w:div w:id="873084025">
          <w:marLeft w:val="480"/>
          <w:marRight w:val="0"/>
          <w:marTop w:val="0"/>
          <w:marBottom w:val="0"/>
          <w:divBdr>
            <w:top w:val="none" w:sz="0" w:space="0" w:color="auto"/>
            <w:left w:val="none" w:sz="0" w:space="0" w:color="auto"/>
            <w:bottom w:val="none" w:sz="0" w:space="0" w:color="auto"/>
            <w:right w:val="none" w:sz="0" w:space="0" w:color="auto"/>
          </w:divBdr>
        </w:div>
        <w:div w:id="735320266">
          <w:marLeft w:val="480"/>
          <w:marRight w:val="0"/>
          <w:marTop w:val="0"/>
          <w:marBottom w:val="0"/>
          <w:divBdr>
            <w:top w:val="none" w:sz="0" w:space="0" w:color="auto"/>
            <w:left w:val="none" w:sz="0" w:space="0" w:color="auto"/>
            <w:bottom w:val="none" w:sz="0" w:space="0" w:color="auto"/>
            <w:right w:val="none" w:sz="0" w:space="0" w:color="auto"/>
          </w:divBdr>
        </w:div>
        <w:div w:id="135495483">
          <w:marLeft w:val="480"/>
          <w:marRight w:val="0"/>
          <w:marTop w:val="0"/>
          <w:marBottom w:val="0"/>
          <w:divBdr>
            <w:top w:val="none" w:sz="0" w:space="0" w:color="auto"/>
            <w:left w:val="none" w:sz="0" w:space="0" w:color="auto"/>
            <w:bottom w:val="none" w:sz="0" w:space="0" w:color="auto"/>
            <w:right w:val="none" w:sz="0" w:space="0" w:color="auto"/>
          </w:divBdr>
        </w:div>
        <w:div w:id="597981511">
          <w:marLeft w:val="480"/>
          <w:marRight w:val="0"/>
          <w:marTop w:val="0"/>
          <w:marBottom w:val="0"/>
          <w:divBdr>
            <w:top w:val="none" w:sz="0" w:space="0" w:color="auto"/>
            <w:left w:val="none" w:sz="0" w:space="0" w:color="auto"/>
            <w:bottom w:val="none" w:sz="0" w:space="0" w:color="auto"/>
            <w:right w:val="none" w:sz="0" w:space="0" w:color="auto"/>
          </w:divBdr>
        </w:div>
        <w:div w:id="1093355189">
          <w:marLeft w:val="480"/>
          <w:marRight w:val="0"/>
          <w:marTop w:val="0"/>
          <w:marBottom w:val="0"/>
          <w:divBdr>
            <w:top w:val="none" w:sz="0" w:space="0" w:color="auto"/>
            <w:left w:val="none" w:sz="0" w:space="0" w:color="auto"/>
            <w:bottom w:val="none" w:sz="0" w:space="0" w:color="auto"/>
            <w:right w:val="none" w:sz="0" w:space="0" w:color="auto"/>
          </w:divBdr>
        </w:div>
        <w:div w:id="724529789">
          <w:marLeft w:val="480"/>
          <w:marRight w:val="0"/>
          <w:marTop w:val="0"/>
          <w:marBottom w:val="0"/>
          <w:divBdr>
            <w:top w:val="none" w:sz="0" w:space="0" w:color="auto"/>
            <w:left w:val="none" w:sz="0" w:space="0" w:color="auto"/>
            <w:bottom w:val="none" w:sz="0" w:space="0" w:color="auto"/>
            <w:right w:val="none" w:sz="0" w:space="0" w:color="auto"/>
          </w:divBdr>
        </w:div>
        <w:div w:id="1123771082">
          <w:marLeft w:val="480"/>
          <w:marRight w:val="0"/>
          <w:marTop w:val="0"/>
          <w:marBottom w:val="0"/>
          <w:divBdr>
            <w:top w:val="none" w:sz="0" w:space="0" w:color="auto"/>
            <w:left w:val="none" w:sz="0" w:space="0" w:color="auto"/>
            <w:bottom w:val="none" w:sz="0" w:space="0" w:color="auto"/>
            <w:right w:val="none" w:sz="0" w:space="0" w:color="auto"/>
          </w:divBdr>
        </w:div>
        <w:div w:id="251747658">
          <w:marLeft w:val="480"/>
          <w:marRight w:val="0"/>
          <w:marTop w:val="0"/>
          <w:marBottom w:val="0"/>
          <w:divBdr>
            <w:top w:val="none" w:sz="0" w:space="0" w:color="auto"/>
            <w:left w:val="none" w:sz="0" w:space="0" w:color="auto"/>
            <w:bottom w:val="none" w:sz="0" w:space="0" w:color="auto"/>
            <w:right w:val="none" w:sz="0" w:space="0" w:color="auto"/>
          </w:divBdr>
        </w:div>
        <w:div w:id="1938559450">
          <w:marLeft w:val="480"/>
          <w:marRight w:val="0"/>
          <w:marTop w:val="0"/>
          <w:marBottom w:val="0"/>
          <w:divBdr>
            <w:top w:val="none" w:sz="0" w:space="0" w:color="auto"/>
            <w:left w:val="none" w:sz="0" w:space="0" w:color="auto"/>
            <w:bottom w:val="none" w:sz="0" w:space="0" w:color="auto"/>
            <w:right w:val="none" w:sz="0" w:space="0" w:color="auto"/>
          </w:divBdr>
        </w:div>
        <w:div w:id="1909726590">
          <w:marLeft w:val="480"/>
          <w:marRight w:val="0"/>
          <w:marTop w:val="0"/>
          <w:marBottom w:val="0"/>
          <w:divBdr>
            <w:top w:val="none" w:sz="0" w:space="0" w:color="auto"/>
            <w:left w:val="none" w:sz="0" w:space="0" w:color="auto"/>
            <w:bottom w:val="none" w:sz="0" w:space="0" w:color="auto"/>
            <w:right w:val="none" w:sz="0" w:space="0" w:color="auto"/>
          </w:divBdr>
        </w:div>
        <w:div w:id="1904368736">
          <w:marLeft w:val="480"/>
          <w:marRight w:val="0"/>
          <w:marTop w:val="0"/>
          <w:marBottom w:val="0"/>
          <w:divBdr>
            <w:top w:val="none" w:sz="0" w:space="0" w:color="auto"/>
            <w:left w:val="none" w:sz="0" w:space="0" w:color="auto"/>
            <w:bottom w:val="none" w:sz="0" w:space="0" w:color="auto"/>
            <w:right w:val="none" w:sz="0" w:space="0" w:color="auto"/>
          </w:divBdr>
        </w:div>
        <w:div w:id="1742098369">
          <w:marLeft w:val="480"/>
          <w:marRight w:val="0"/>
          <w:marTop w:val="0"/>
          <w:marBottom w:val="0"/>
          <w:divBdr>
            <w:top w:val="none" w:sz="0" w:space="0" w:color="auto"/>
            <w:left w:val="none" w:sz="0" w:space="0" w:color="auto"/>
            <w:bottom w:val="none" w:sz="0" w:space="0" w:color="auto"/>
            <w:right w:val="none" w:sz="0" w:space="0" w:color="auto"/>
          </w:divBdr>
        </w:div>
        <w:div w:id="977494663">
          <w:marLeft w:val="480"/>
          <w:marRight w:val="0"/>
          <w:marTop w:val="0"/>
          <w:marBottom w:val="0"/>
          <w:divBdr>
            <w:top w:val="none" w:sz="0" w:space="0" w:color="auto"/>
            <w:left w:val="none" w:sz="0" w:space="0" w:color="auto"/>
            <w:bottom w:val="none" w:sz="0" w:space="0" w:color="auto"/>
            <w:right w:val="none" w:sz="0" w:space="0" w:color="auto"/>
          </w:divBdr>
        </w:div>
        <w:div w:id="1733969030">
          <w:marLeft w:val="480"/>
          <w:marRight w:val="0"/>
          <w:marTop w:val="0"/>
          <w:marBottom w:val="0"/>
          <w:divBdr>
            <w:top w:val="none" w:sz="0" w:space="0" w:color="auto"/>
            <w:left w:val="none" w:sz="0" w:space="0" w:color="auto"/>
            <w:bottom w:val="none" w:sz="0" w:space="0" w:color="auto"/>
            <w:right w:val="none" w:sz="0" w:space="0" w:color="auto"/>
          </w:divBdr>
        </w:div>
        <w:div w:id="1950505727">
          <w:marLeft w:val="480"/>
          <w:marRight w:val="0"/>
          <w:marTop w:val="0"/>
          <w:marBottom w:val="0"/>
          <w:divBdr>
            <w:top w:val="none" w:sz="0" w:space="0" w:color="auto"/>
            <w:left w:val="none" w:sz="0" w:space="0" w:color="auto"/>
            <w:bottom w:val="none" w:sz="0" w:space="0" w:color="auto"/>
            <w:right w:val="none" w:sz="0" w:space="0" w:color="auto"/>
          </w:divBdr>
        </w:div>
        <w:div w:id="163937965">
          <w:marLeft w:val="480"/>
          <w:marRight w:val="0"/>
          <w:marTop w:val="0"/>
          <w:marBottom w:val="0"/>
          <w:divBdr>
            <w:top w:val="none" w:sz="0" w:space="0" w:color="auto"/>
            <w:left w:val="none" w:sz="0" w:space="0" w:color="auto"/>
            <w:bottom w:val="none" w:sz="0" w:space="0" w:color="auto"/>
            <w:right w:val="none" w:sz="0" w:space="0" w:color="auto"/>
          </w:divBdr>
        </w:div>
        <w:div w:id="1699892343">
          <w:marLeft w:val="480"/>
          <w:marRight w:val="0"/>
          <w:marTop w:val="0"/>
          <w:marBottom w:val="0"/>
          <w:divBdr>
            <w:top w:val="none" w:sz="0" w:space="0" w:color="auto"/>
            <w:left w:val="none" w:sz="0" w:space="0" w:color="auto"/>
            <w:bottom w:val="none" w:sz="0" w:space="0" w:color="auto"/>
            <w:right w:val="none" w:sz="0" w:space="0" w:color="auto"/>
          </w:divBdr>
        </w:div>
        <w:div w:id="423303475">
          <w:marLeft w:val="480"/>
          <w:marRight w:val="0"/>
          <w:marTop w:val="0"/>
          <w:marBottom w:val="0"/>
          <w:divBdr>
            <w:top w:val="none" w:sz="0" w:space="0" w:color="auto"/>
            <w:left w:val="none" w:sz="0" w:space="0" w:color="auto"/>
            <w:bottom w:val="none" w:sz="0" w:space="0" w:color="auto"/>
            <w:right w:val="none" w:sz="0" w:space="0" w:color="auto"/>
          </w:divBdr>
        </w:div>
        <w:div w:id="1107769095">
          <w:marLeft w:val="480"/>
          <w:marRight w:val="0"/>
          <w:marTop w:val="0"/>
          <w:marBottom w:val="0"/>
          <w:divBdr>
            <w:top w:val="none" w:sz="0" w:space="0" w:color="auto"/>
            <w:left w:val="none" w:sz="0" w:space="0" w:color="auto"/>
            <w:bottom w:val="none" w:sz="0" w:space="0" w:color="auto"/>
            <w:right w:val="none" w:sz="0" w:space="0" w:color="auto"/>
          </w:divBdr>
        </w:div>
        <w:div w:id="274941595">
          <w:marLeft w:val="480"/>
          <w:marRight w:val="0"/>
          <w:marTop w:val="0"/>
          <w:marBottom w:val="0"/>
          <w:divBdr>
            <w:top w:val="none" w:sz="0" w:space="0" w:color="auto"/>
            <w:left w:val="none" w:sz="0" w:space="0" w:color="auto"/>
            <w:bottom w:val="none" w:sz="0" w:space="0" w:color="auto"/>
            <w:right w:val="none" w:sz="0" w:space="0" w:color="auto"/>
          </w:divBdr>
        </w:div>
        <w:div w:id="1194735808">
          <w:marLeft w:val="480"/>
          <w:marRight w:val="0"/>
          <w:marTop w:val="0"/>
          <w:marBottom w:val="0"/>
          <w:divBdr>
            <w:top w:val="none" w:sz="0" w:space="0" w:color="auto"/>
            <w:left w:val="none" w:sz="0" w:space="0" w:color="auto"/>
            <w:bottom w:val="none" w:sz="0" w:space="0" w:color="auto"/>
            <w:right w:val="none" w:sz="0" w:space="0" w:color="auto"/>
          </w:divBdr>
        </w:div>
        <w:div w:id="790979681">
          <w:marLeft w:val="480"/>
          <w:marRight w:val="0"/>
          <w:marTop w:val="0"/>
          <w:marBottom w:val="0"/>
          <w:divBdr>
            <w:top w:val="none" w:sz="0" w:space="0" w:color="auto"/>
            <w:left w:val="none" w:sz="0" w:space="0" w:color="auto"/>
            <w:bottom w:val="none" w:sz="0" w:space="0" w:color="auto"/>
            <w:right w:val="none" w:sz="0" w:space="0" w:color="auto"/>
          </w:divBdr>
        </w:div>
        <w:div w:id="333185150">
          <w:marLeft w:val="480"/>
          <w:marRight w:val="0"/>
          <w:marTop w:val="0"/>
          <w:marBottom w:val="0"/>
          <w:divBdr>
            <w:top w:val="none" w:sz="0" w:space="0" w:color="auto"/>
            <w:left w:val="none" w:sz="0" w:space="0" w:color="auto"/>
            <w:bottom w:val="none" w:sz="0" w:space="0" w:color="auto"/>
            <w:right w:val="none" w:sz="0" w:space="0" w:color="auto"/>
          </w:divBdr>
        </w:div>
        <w:div w:id="1688482596">
          <w:marLeft w:val="480"/>
          <w:marRight w:val="0"/>
          <w:marTop w:val="0"/>
          <w:marBottom w:val="0"/>
          <w:divBdr>
            <w:top w:val="none" w:sz="0" w:space="0" w:color="auto"/>
            <w:left w:val="none" w:sz="0" w:space="0" w:color="auto"/>
            <w:bottom w:val="none" w:sz="0" w:space="0" w:color="auto"/>
            <w:right w:val="none" w:sz="0" w:space="0" w:color="auto"/>
          </w:divBdr>
        </w:div>
        <w:div w:id="82458598">
          <w:marLeft w:val="480"/>
          <w:marRight w:val="0"/>
          <w:marTop w:val="0"/>
          <w:marBottom w:val="0"/>
          <w:divBdr>
            <w:top w:val="none" w:sz="0" w:space="0" w:color="auto"/>
            <w:left w:val="none" w:sz="0" w:space="0" w:color="auto"/>
            <w:bottom w:val="none" w:sz="0" w:space="0" w:color="auto"/>
            <w:right w:val="none" w:sz="0" w:space="0" w:color="auto"/>
          </w:divBdr>
        </w:div>
        <w:div w:id="22097982">
          <w:marLeft w:val="480"/>
          <w:marRight w:val="0"/>
          <w:marTop w:val="0"/>
          <w:marBottom w:val="0"/>
          <w:divBdr>
            <w:top w:val="none" w:sz="0" w:space="0" w:color="auto"/>
            <w:left w:val="none" w:sz="0" w:space="0" w:color="auto"/>
            <w:bottom w:val="none" w:sz="0" w:space="0" w:color="auto"/>
            <w:right w:val="none" w:sz="0" w:space="0" w:color="auto"/>
          </w:divBdr>
        </w:div>
        <w:div w:id="1377660320">
          <w:marLeft w:val="480"/>
          <w:marRight w:val="0"/>
          <w:marTop w:val="0"/>
          <w:marBottom w:val="0"/>
          <w:divBdr>
            <w:top w:val="none" w:sz="0" w:space="0" w:color="auto"/>
            <w:left w:val="none" w:sz="0" w:space="0" w:color="auto"/>
            <w:bottom w:val="none" w:sz="0" w:space="0" w:color="auto"/>
            <w:right w:val="none" w:sz="0" w:space="0" w:color="auto"/>
          </w:divBdr>
        </w:div>
        <w:div w:id="1243370930">
          <w:marLeft w:val="480"/>
          <w:marRight w:val="0"/>
          <w:marTop w:val="0"/>
          <w:marBottom w:val="0"/>
          <w:divBdr>
            <w:top w:val="none" w:sz="0" w:space="0" w:color="auto"/>
            <w:left w:val="none" w:sz="0" w:space="0" w:color="auto"/>
            <w:bottom w:val="none" w:sz="0" w:space="0" w:color="auto"/>
            <w:right w:val="none" w:sz="0" w:space="0" w:color="auto"/>
          </w:divBdr>
        </w:div>
        <w:div w:id="1110659601">
          <w:marLeft w:val="480"/>
          <w:marRight w:val="0"/>
          <w:marTop w:val="0"/>
          <w:marBottom w:val="0"/>
          <w:divBdr>
            <w:top w:val="none" w:sz="0" w:space="0" w:color="auto"/>
            <w:left w:val="none" w:sz="0" w:space="0" w:color="auto"/>
            <w:bottom w:val="none" w:sz="0" w:space="0" w:color="auto"/>
            <w:right w:val="none" w:sz="0" w:space="0" w:color="auto"/>
          </w:divBdr>
        </w:div>
        <w:div w:id="2055764916">
          <w:marLeft w:val="480"/>
          <w:marRight w:val="0"/>
          <w:marTop w:val="0"/>
          <w:marBottom w:val="0"/>
          <w:divBdr>
            <w:top w:val="none" w:sz="0" w:space="0" w:color="auto"/>
            <w:left w:val="none" w:sz="0" w:space="0" w:color="auto"/>
            <w:bottom w:val="none" w:sz="0" w:space="0" w:color="auto"/>
            <w:right w:val="none" w:sz="0" w:space="0" w:color="auto"/>
          </w:divBdr>
        </w:div>
        <w:div w:id="1215969470">
          <w:marLeft w:val="480"/>
          <w:marRight w:val="0"/>
          <w:marTop w:val="0"/>
          <w:marBottom w:val="0"/>
          <w:divBdr>
            <w:top w:val="none" w:sz="0" w:space="0" w:color="auto"/>
            <w:left w:val="none" w:sz="0" w:space="0" w:color="auto"/>
            <w:bottom w:val="none" w:sz="0" w:space="0" w:color="auto"/>
            <w:right w:val="none" w:sz="0" w:space="0" w:color="auto"/>
          </w:divBdr>
        </w:div>
        <w:div w:id="1982927592">
          <w:marLeft w:val="480"/>
          <w:marRight w:val="0"/>
          <w:marTop w:val="0"/>
          <w:marBottom w:val="0"/>
          <w:divBdr>
            <w:top w:val="none" w:sz="0" w:space="0" w:color="auto"/>
            <w:left w:val="none" w:sz="0" w:space="0" w:color="auto"/>
            <w:bottom w:val="none" w:sz="0" w:space="0" w:color="auto"/>
            <w:right w:val="none" w:sz="0" w:space="0" w:color="auto"/>
          </w:divBdr>
        </w:div>
        <w:div w:id="1727332906">
          <w:marLeft w:val="480"/>
          <w:marRight w:val="0"/>
          <w:marTop w:val="0"/>
          <w:marBottom w:val="0"/>
          <w:divBdr>
            <w:top w:val="none" w:sz="0" w:space="0" w:color="auto"/>
            <w:left w:val="none" w:sz="0" w:space="0" w:color="auto"/>
            <w:bottom w:val="none" w:sz="0" w:space="0" w:color="auto"/>
            <w:right w:val="none" w:sz="0" w:space="0" w:color="auto"/>
          </w:divBdr>
        </w:div>
        <w:div w:id="370496522">
          <w:marLeft w:val="480"/>
          <w:marRight w:val="0"/>
          <w:marTop w:val="0"/>
          <w:marBottom w:val="0"/>
          <w:divBdr>
            <w:top w:val="none" w:sz="0" w:space="0" w:color="auto"/>
            <w:left w:val="none" w:sz="0" w:space="0" w:color="auto"/>
            <w:bottom w:val="none" w:sz="0" w:space="0" w:color="auto"/>
            <w:right w:val="none" w:sz="0" w:space="0" w:color="auto"/>
          </w:divBdr>
        </w:div>
        <w:div w:id="712733743">
          <w:marLeft w:val="480"/>
          <w:marRight w:val="0"/>
          <w:marTop w:val="0"/>
          <w:marBottom w:val="0"/>
          <w:divBdr>
            <w:top w:val="none" w:sz="0" w:space="0" w:color="auto"/>
            <w:left w:val="none" w:sz="0" w:space="0" w:color="auto"/>
            <w:bottom w:val="none" w:sz="0" w:space="0" w:color="auto"/>
            <w:right w:val="none" w:sz="0" w:space="0" w:color="auto"/>
          </w:divBdr>
        </w:div>
        <w:div w:id="1669673422">
          <w:marLeft w:val="480"/>
          <w:marRight w:val="0"/>
          <w:marTop w:val="0"/>
          <w:marBottom w:val="0"/>
          <w:divBdr>
            <w:top w:val="none" w:sz="0" w:space="0" w:color="auto"/>
            <w:left w:val="none" w:sz="0" w:space="0" w:color="auto"/>
            <w:bottom w:val="none" w:sz="0" w:space="0" w:color="auto"/>
            <w:right w:val="none" w:sz="0" w:space="0" w:color="auto"/>
          </w:divBdr>
        </w:div>
        <w:div w:id="1072579707">
          <w:marLeft w:val="480"/>
          <w:marRight w:val="0"/>
          <w:marTop w:val="0"/>
          <w:marBottom w:val="0"/>
          <w:divBdr>
            <w:top w:val="none" w:sz="0" w:space="0" w:color="auto"/>
            <w:left w:val="none" w:sz="0" w:space="0" w:color="auto"/>
            <w:bottom w:val="none" w:sz="0" w:space="0" w:color="auto"/>
            <w:right w:val="none" w:sz="0" w:space="0" w:color="auto"/>
          </w:divBdr>
        </w:div>
        <w:div w:id="1021012365">
          <w:marLeft w:val="480"/>
          <w:marRight w:val="0"/>
          <w:marTop w:val="0"/>
          <w:marBottom w:val="0"/>
          <w:divBdr>
            <w:top w:val="none" w:sz="0" w:space="0" w:color="auto"/>
            <w:left w:val="none" w:sz="0" w:space="0" w:color="auto"/>
            <w:bottom w:val="none" w:sz="0" w:space="0" w:color="auto"/>
            <w:right w:val="none" w:sz="0" w:space="0" w:color="auto"/>
          </w:divBdr>
        </w:div>
        <w:div w:id="1718771816">
          <w:marLeft w:val="480"/>
          <w:marRight w:val="0"/>
          <w:marTop w:val="0"/>
          <w:marBottom w:val="0"/>
          <w:divBdr>
            <w:top w:val="none" w:sz="0" w:space="0" w:color="auto"/>
            <w:left w:val="none" w:sz="0" w:space="0" w:color="auto"/>
            <w:bottom w:val="none" w:sz="0" w:space="0" w:color="auto"/>
            <w:right w:val="none" w:sz="0" w:space="0" w:color="auto"/>
          </w:divBdr>
        </w:div>
        <w:div w:id="277879368">
          <w:marLeft w:val="480"/>
          <w:marRight w:val="0"/>
          <w:marTop w:val="0"/>
          <w:marBottom w:val="0"/>
          <w:divBdr>
            <w:top w:val="none" w:sz="0" w:space="0" w:color="auto"/>
            <w:left w:val="none" w:sz="0" w:space="0" w:color="auto"/>
            <w:bottom w:val="none" w:sz="0" w:space="0" w:color="auto"/>
            <w:right w:val="none" w:sz="0" w:space="0" w:color="auto"/>
          </w:divBdr>
        </w:div>
        <w:div w:id="1057971892">
          <w:marLeft w:val="480"/>
          <w:marRight w:val="0"/>
          <w:marTop w:val="0"/>
          <w:marBottom w:val="0"/>
          <w:divBdr>
            <w:top w:val="none" w:sz="0" w:space="0" w:color="auto"/>
            <w:left w:val="none" w:sz="0" w:space="0" w:color="auto"/>
            <w:bottom w:val="none" w:sz="0" w:space="0" w:color="auto"/>
            <w:right w:val="none" w:sz="0" w:space="0" w:color="auto"/>
          </w:divBdr>
        </w:div>
        <w:div w:id="882057223">
          <w:marLeft w:val="480"/>
          <w:marRight w:val="0"/>
          <w:marTop w:val="0"/>
          <w:marBottom w:val="0"/>
          <w:divBdr>
            <w:top w:val="none" w:sz="0" w:space="0" w:color="auto"/>
            <w:left w:val="none" w:sz="0" w:space="0" w:color="auto"/>
            <w:bottom w:val="none" w:sz="0" w:space="0" w:color="auto"/>
            <w:right w:val="none" w:sz="0" w:space="0" w:color="auto"/>
          </w:divBdr>
        </w:div>
        <w:div w:id="739182297">
          <w:marLeft w:val="480"/>
          <w:marRight w:val="0"/>
          <w:marTop w:val="0"/>
          <w:marBottom w:val="0"/>
          <w:divBdr>
            <w:top w:val="none" w:sz="0" w:space="0" w:color="auto"/>
            <w:left w:val="none" w:sz="0" w:space="0" w:color="auto"/>
            <w:bottom w:val="none" w:sz="0" w:space="0" w:color="auto"/>
            <w:right w:val="none" w:sz="0" w:space="0" w:color="auto"/>
          </w:divBdr>
        </w:div>
        <w:div w:id="729810413">
          <w:marLeft w:val="480"/>
          <w:marRight w:val="0"/>
          <w:marTop w:val="0"/>
          <w:marBottom w:val="0"/>
          <w:divBdr>
            <w:top w:val="none" w:sz="0" w:space="0" w:color="auto"/>
            <w:left w:val="none" w:sz="0" w:space="0" w:color="auto"/>
            <w:bottom w:val="none" w:sz="0" w:space="0" w:color="auto"/>
            <w:right w:val="none" w:sz="0" w:space="0" w:color="auto"/>
          </w:divBdr>
        </w:div>
        <w:div w:id="1480611957">
          <w:marLeft w:val="480"/>
          <w:marRight w:val="0"/>
          <w:marTop w:val="0"/>
          <w:marBottom w:val="0"/>
          <w:divBdr>
            <w:top w:val="none" w:sz="0" w:space="0" w:color="auto"/>
            <w:left w:val="none" w:sz="0" w:space="0" w:color="auto"/>
            <w:bottom w:val="none" w:sz="0" w:space="0" w:color="auto"/>
            <w:right w:val="none" w:sz="0" w:space="0" w:color="auto"/>
          </w:divBdr>
        </w:div>
        <w:div w:id="333992862">
          <w:marLeft w:val="480"/>
          <w:marRight w:val="0"/>
          <w:marTop w:val="0"/>
          <w:marBottom w:val="0"/>
          <w:divBdr>
            <w:top w:val="none" w:sz="0" w:space="0" w:color="auto"/>
            <w:left w:val="none" w:sz="0" w:space="0" w:color="auto"/>
            <w:bottom w:val="none" w:sz="0" w:space="0" w:color="auto"/>
            <w:right w:val="none" w:sz="0" w:space="0" w:color="auto"/>
          </w:divBdr>
        </w:div>
        <w:div w:id="1798330703">
          <w:marLeft w:val="480"/>
          <w:marRight w:val="0"/>
          <w:marTop w:val="0"/>
          <w:marBottom w:val="0"/>
          <w:divBdr>
            <w:top w:val="none" w:sz="0" w:space="0" w:color="auto"/>
            <w:left w:val="none" w:sz="0" w:space="0" w:color="auto"/>
            <w:bottom w:val="none" w:sz="0" w:space="0" w:color="auto"/>
            <w:right w:val="none" w:sz="0" w:space="0" w:color="auto"/>
          </w:divBdr>
        </w:div>
        <w:div w:id="1017855118">
          <w:marLeft w:val="480"/>
          <w:marRight w:val="0"/>
          <w:marTop w:val="0"/>
          <w:marBottom w:val="0"/>
          <w:divBdr>
            <w:top w:val="none" w:sz="0" w:space="0" w:color="auto"/>
            <w:left w:val="none" w:sz="0" w:space="0" w:color="auto"/>
            <w:bottom w:val="none" w:sz="0" w:space="0" w:color="auto"/>
            <w:right w:val="none" w:sz="0" w:space="0" w:color="auto"/>
          </w:divBdr>
        </w:div>
        <w:div w:id="624776444">
          <w:marLeft w:val="480"/>
          <w:marRight w:val="0"/>
          <w:marTop w:val="0"/>
          <w:marBottom w:val="0"/>
          <w:divBdr>
            <w:top w:val="none" w:sz="0" w:space="0" w:color="auto"/>
            <w:left w:val="none" w:sz="0" w:space="0" w:color="auto"/>
            <w:bottom w:val="none" w:sz="0" w:space="0" w:color="auto"/>
            <w:right w:val="none" w:sz="0" w:space="0" w:color="auto"/>
          </w:divBdr>
        </w:div>
        <w:div w:id="1784878155">
          <w:marLeft w:val="480"/>
          <w:marRight w:val="0"/>
          <w:marTop w:val="0"/>
          <w:marBottom w:val="0"/>
          <w:divBdr>
            <w:top w:val="none" w:sz="0" w:space="0" w:color="auto"/>
            <w:left w:val="none" w:sz="0" w:space="0" w:color="auto"/>
            <w:bottom w:val="none" w:sz="0" w:space="0" w:color="auto"/>
            <w:right w:val="none" w:sz="0" w:space="0" w:color="auto"/>
          </w:divBdr>
        </w:div>
        <w:div w:id="301690067">
          <w:marLeft w:val="480"/>
          <w:marRight w:val="0"/>
          <w:marTop w:val="0"/>
          <w:marBottom w:val="0"/>
          <w:divBdr>
            <w:top w:val="none" w:sz="0" w:space="0" w:color="auto"/>
            <w:left w:val="none" w:sz="0" w:space="0" w:color="auto"/>
            <w:bottom w:val="none" w:sz="0" w:space="0" w:color="auto"/>
            <w:right w:val="none" w:sz="0" w:space="0" w:color="auto"/>
          </w:divBdr>
        </w:div>
        <w:div w:id="229463555">
          <w:marLeft w:val="480"/>
          <w:marRight w:val="0"/>
          <w:marTop w:val="0"/>
          <w:marBottom w:val="0"/>
          <w:divBdr>
            <w:top w:val="none" w:sz="0" w:space="0" w:color="auto"/>
            <w:left w:val="none" w:sz="0" w:space="0" w:color="auto"/>
            <w:bottom w:val="none" w:sz="0" w:space="0" w:color="auto"/>
            <w:right w:val="none" w:sz="0" w:space="0" w:color="auto"/>
          </w:divBdr>
        </w:div>
        <w:div w:id="1264531663">
          <w:marLeft w:val="480"/>
          <w:marRight w:val="0"/>
          <w:marTop w:val="0"/>
          <w:marBottom w:val="0"/>
          <w:divBdr>
            <w:top w:val="none" w:sz="0" w:space="0" w:color="auto"/>
            <w:left w:val="none" w:sz="0" w:space="0" w:color="auto"/>
            <w:bottom w:val="none" w:sz="0" w:space="0" w:color="auto"/>
            <w:right w:val="none" w:sz="0" w:space="0" w:color="auto"/>
          </w:divBdr>
        </w:div>
        <w:div w:id="1996882905">
          <w:marLeft w:val="480"/>
          <w:marRight w:val="0"/>
          <w:marTop w:val="0"/>
          <w:marBottom w:val="0"/>
          <w:divBdr>
            <w:top w:val="none" w:sz="0" w:space="0" w:color="auto"/>
            <w:left w:val="none" w:sz="0" w:space="0" w:color="auto"/>
            <w:bottom w:val="none" w:sz="0" w:space="0" w:color="auto"/>
            <w:right w:val="none" w:sz="0" w:space="0" w:color="auto"/>
          </w:divBdr>
        </w:div>
        <w:div w:id="906767327">
          <w:marLeft w:val="480"/>
          <w:marRight w:val="0"/>
          <w:marTop w:val="0"/>
          <w:marBottom w:val="0"/>
          <w:divBdr>
            <w:top w:val="none" w:sz="0" w:space="0" w:color="auto"/>
            <w:left w:val="none" w:sz="0" w:space="0" w:color="auto"/>
            <w:bottom w:val="none" w:sz="0" w:space="0" w:color="auto"/>
            <w:right w:val="none" w:sz="0" w:space="0" w:color="auto"/>
          </w:divBdr>
        </w:div>
        <w:div w:id="297145900">
          <w:marLeft w:val="480"/>
          <w:marRight w:val="0"/>
          <w:marTop w:val="0"/>
          <w:marBottom w:val="0"/>
          <w:divBdr>
            <w:top w:val="none" w:sz="0" w:space="0" w:color="auto"/>
            <w:left w:val="none" w:sz="0" w:space="0" w:color="auto"/>
            <w:bottom w:val="none" w:sz="0" w:space="0" w:color="auto"/>
            <w:right w:val="none" w:sz="0" w:space="0" w:color="auto"/>
          </w:divBdr>
        </w:div>
        <w:div w:id="715547189">
          <w:marLeft w:val="480"/>
          <w:marRight w:val="0"/>
          <w:marTop w:val="0"/>
          <w:marBottom w:val="0"/>
          <w:divBdr>
            <w:top w:val="none" w:sz="0" w:space="0" w:color="auto"/>
            <w:left w:val="none" w:sz="0" w:space="0" w:color="auto"/>
            <w:bottom w:val="none" w:sz="0" w:space="0" w:color="auto"/>
            <w:right w:val="none" w:sz="0" w:space="0" w:color="auto"/>
          </w:divBdr>
        </w:div>
        <w:div w:id="1097748460">
          <w:marLeft w:val="480"/>
          <w:marRight w:val="0"/>
          <w:marTop w:val="0"/>
          <w:marBottom w:val="0"/>
          <w:divBdr>
            <w:top w:val="none" w:sz="0" w:space="0" w:color="auto"/>
            <w:left w:val="none" w:sz="0" w:space="0" w:color="auto"/>
            <w:bottom w:val="none" w:sz="0" w:space="0" w:color="auto"/>
            <w:right w:val="none" w:sz="0" w:space="0" w:color="auto"/>
          </w:divBdr>
        </w:div>
        <w:div w:id="1085758720">
          <w:marLeft w:val="480"/>
          <w:marRight w:val="0"/>
          <w:marTop w:val="0"/>
          <w:marBottom w:val="0"/>
          <w:divBdr>
            <w:top w:val="none" w:sz="0" w:space="0" w:color="auto"/>
            <w:left w:val="none" w:sz="0" w:space="0" w:color="auto"/>
            <w:bottom w:val="none" w:sz="0" w:space="0" w:color="auto"/>
            <w:right w:val="none" w:sz="0" w:space="0" w:color="auto"/>
          </w:divBdr>
        </w:div>
        <w:div w:id="1687559935">
          <w:marLeft w:val="480"/>
          <w:marRight w:val="0"/>
          <w:marTop w:val="0"/>
          <w:marBottom w:val="0"/>
          <w:divBdr>
            <w:top w:val="none" w:sz="0" w:space="0" w:color="auto"/>
            <w:left w:val="none" w:sz="0" w:space="0" w:color="auto"/>
            <w:bottom w:val="none" w:sz="0" w:space="0" w:color="auto"/>
            <w:right w:val="none" w:sz="0" w:space="0" w:color="auto"/>
          </w:divBdr>
        </w:div>
        <w:div w:id="771171354">
          <w:marLeft w:val="480"/>
          <w:marRight w:val="0"/>
          <w:marTop w:val="0"/>
          <w:marBottom w:val="0"/>
          <w:divBdr>
            <w:top w:val="none" w:sz="0" w:space="0" w:color="auto"/>
            <w:left w:val="none" w:sz="0" w:space="0" w:color="auto"/>
            <w:bottom w:val="none" w:sz="0" w:space="0" w:color="auto"/>
            <w:right w:val="none" w:sz="0" w:space="0" w:color="auto"/>
          </w:divBdr>
        </w:div>
        <w:div w:id="2086612380">
          <w:marLeft w:val="480"/>
          <w:marRight w:val="0"/>
          <w:marTop w:val="0"/>
          <w:marBottom w:val="0"/>
          <w:divBdr>
            <w:top w:val="none" w:sz="0" w:space="0" w:color="auto"/>
            <w:left w:val="none" w:sz="0" w:space="0" w:color="auto"/>
            <w:bottom w:val="none" w:sz="0" w:space="0" w:color="auto"/>
            <w:right w:val="none" w:sz="0" w:space="0" w:color="auto"/>
          </w:divBdr>
        </w:div>
        <w:div w:id="1117984948">
          <w:marLeft w:val="480"/>
          <w:marRight w:val="0"/>
          <w:marTop w:val="0"/>
          <w:marBottom w:val="0"/>
          <w:divBdr>
            <w:top w:val="none" w:sz="0" w:space="0" w:color="auto"/>
            <w:left w:val="none" w:sz="0" w:space="0" w:color="auto"/>
            <w:bottom w:val="none" w:sz="0" w:space="0" w:color="auto"/>
            <w:right w:val="none" w:sz="0" w:space="0" w:color="auto"/>
          </w:divBdr>
        </w:div>
        <w:div w:id="1257788589">
          <w:marLeft w:val="480"/>
          <w:marRight w:val="0"/>
          <w:marTop w:val="0"/>
          <w:marBottom w:val="0"/>
          <w:divBdr>
            <w:top w:val="none" w:sz="0" w:space="0" w:color="auto"/>
            <w:left w:val="none" w:sz="0" w:space="0" w:color="auto"/>
            <w:bottom w:val="none" w:sz="0" w:space="0" w:color="auto"/>
            <w:right w:val="none" w:sz="0" w:space="0" w:color="auto"/>
          </w:divBdr>
        </w:div>
        <w:div w:id="209001666">
          <w:marLeft w:val="480"/>
          <w:marRight w:val="0"/>
          <w:marTop w:val="0"/>
          <w:marBottom w:val="0"/>
          <w:divBdr>
            <w:top w:val="none" w:sz="0" w:space="0" w:color="auto"/>
            <w:left w:val="none" w:sz="0" w:space="0" w:color="auto"/>
            <w:bottom w:val="none" w:sz="0" w:space="0" w:color="auto"/>
            <w:right w:val="none" w:sz="0" w:space="0" w:color="auto"/>
          </w:divBdr>
        </w:div>
        <w:div w:id="1490172536">
          <w:marLeft w:val="480"/>
          <w:marRight w:val="0"/>
          <w:marTop w:val="0"/>
          <w:marBottom w:val="0"/>
          <w:divBdr>
            <w:top w:val="none" w:sz="0" w:space="0" w:color="auto"/>
            <w:left w:val="none" w:sz="0" w:space="0" w:color="auto"/>
            <w:bottom w:val="none" w:sz="0" w:space="0" w:color="auto"/>
            <w:right w:val="none" w:sz="0" w:space="0" w:color="auto"/>
          </w:divBdr>
        </w:div>
        <w:div w:id="776874898">
          <w:marLeft w:val="480"/>
          <w:marRight w:val="0"/>
          <w:marTop w:val="0"/>
          <w:marBottom w:val="0"/>
          <w:divBdr>
            <w:top w:val="none" w:sz="0" w:space="0" w:color="auto"/>
            <w:left w:val="none" w:sz="0" w:space="0" w:color="auto"/>
            <w:bottom w:val="none" w:sz="0" w:space="0" w:color="auto"/>
            <w:right w:val="none" w:sz="0" w:space="0" w:color="auto"/>
          </w:divBdr>
        </w:div>
        <w:div w:id="292176764">
          <w:marLeft w:val="480"/>
          <w:marRight w:val="0"/>
          <w:marTop w:val="0"/>
          <w:marBottom w:val="0"/>
          <w:divBdr>
            <w:top w:val="none" w:sz="0" w:space="0" w:color="auto"/>
            <w:left w:val="none" w:sz="0" w:space="0" w:color="auto"/>
            <w:bottom w:val="none" w:sz="0" w:space="0" w:color="auto"/>
            <w:right w:val="none" w:sz="0" w:space="0" w:color="auto"/>
          </w:divBdr>
        </w:div>
        <w:div w:id="1965230479">
          <w:marLeft w:val="480"/>
          <w:marRight w:val="0"/>
          <w:marTop w:val="0"/>
          <w:marBottom w:val="0"/>
          <w:divBdr>
            <w:top w:val="none" w:sz="0" w:space="0" w:color="auto"/>
            <w:left w:val="none" w:sz="0" w:space="0" w:color="auto"/>
            <w:bottom w:val="none" w:sz="0" w:space="0" w:color="auto"/>
            <w:right w:val="none" w:sz="0" w:space="0" w:color="auto"/>
          </w:divBdr>
        </w:div>
        <w:div w:id="751389335">
          <w:marLeft w:val="480"/>
          <w:marRight w:val="0"/>
          <w:marTop w:val="0"/>
          <w:marBottom w:val="0"/>
          <w:divBdr>
            <w:top w:val="none" w:sz="0" w:space="0" w:color="auto"/>
            <w:left w:val="none" w:sz="0" w:space="0" w:color="auto"/>
            <w:bottom w:val="none" w:sz="0" w:space="0" w:color="auto"/>
            <w:right w:val="none" w:sz="0" w:space="0" w:color="auto"/>
          </w:divBdr>
        </w:div>
        <w:div w:id="390930904">
          <w:marLeft w:val="480"/>
          <w:marRight w:val="0"/>
          <w:marTop w:val="0"/>
          <w:marBottom w:val="0"/>
          <w:divBdr>
            <w:top w:val="none" w:sz="0" w:space="0" w:color="auto"/>
            <w:left w:val="none" w:sz="0" w:space="0" w:color="auto"/>
            <w:bottom w:val="none" w:sz="0" w:space="0" w:color="auto"/>
            <w:right w:val="none" w:sz="0" w:space="0" w:color="auto"/>
          </w:divBdr>
        </w:div>
        <w:div w:id="1666202765">
          <w:marLeft w:val="480"/>
          <w:marRight w:val="0"/>
          <w:marTop w:val="0"/>
          <w:marBottom w:val="0"/>
          <w:divBdr>
            <w:top w:val="none" w:sz="0" w:space="0" w:color="auto"/>
            <w:left w:val="none" w:sz="0" w:space="0" w:color="auto"/>
            <w:bottom w:val="none" w:sz="0" w:space="0" w:color="auto"/>
            <w:right w:val="none" w:sz="0" w:space="0" w:color="auto"/>
          </w:divBdr>
        </w:div>
        <w:div w:id="2126647">
          <w:marLeft w:val="480"/>
          <w:marRight w:val="0"/>
          <w:marTop w:val="0"/>
          <w:marBottom w:val="0"/>
          <w:divBdr>
            <w:top w:val="none" w:sz="0" w:space="0" w:color="auto"/>
            <w:left w:val="none" w:sz="0" w:space="0" w:color="auto"/>
            <w:bottom w:val="none" w:sz="0" w:space="0" w:color="auto"/>
            <w:right w:val="none" w:sz="0" w:space="0" w:color="auto"/>
          </w:divBdr>
        </w:div>
        <w:div w:id="1003895340">
          <w:marLeft w:val="480"/>
          <w:marRight w:val="0"/>
          <w:marTop w:val="0"/>
          <w:marBottom w:val="0"/>
          <w:divBdr>
            <w:top w:val="none" w:sz="0" w:space="0" w:color="auto"/>
            <w:left w:val="none" w:sz="0" w:space="0" w:color="auto"/>
            <w:bottom w:val="none" w:sz="0" w:space="0" w:color="auto"/>
            <w:right w:val="none" w:sz="0" w:space="0" w:color="auto"/>
          </w:divBdr>
        </w:div>
        <w:div w:id="944533109">
          <w:marLeft w:val="480"/>
          <w:marRight w:val="0"/>
          <w:marTop w:val="0"/>
          <w:marBottom w:val="0"/>
          <w:divBdr>
            <w:top w:val="none" w:sz="0" w:space="0" w:color="auto"/>
            <w:left w:val="none" w:sz="0" w:space="0" w:color="auto"/>
            <w:bottom w:val="none" w:sz="0" w:space="0" w:color="auto"/>
            <w:right w:val="none" w:sz="0" w:space="0" w:color="auto"/>
          </w:divBdr>
        </w:div>
        <w:div w:id="517472400">
          <w:marLeft w:val="480"/>
          <w:marRight w:val="0"/>
          <w:marTop w:val="0"/>
          <w:marBottom w:val="0"/>
          <w:divBdr>
            <w:top w:val="none" w:sz="0" w:space="0" w:color="auto"/>
            <w:left w:val="none" w:sz="0" w:space="0" w:color="auto"/>
            <w:bottom w:val="none" w:sz="0" w:space="0" w:color="auto"/>
            <w:right w:val="none" w:sz="0" w:space="0" w:color="auto"/>
          </w:divBdr>
        </w:div>
        <w:div w:id="796945502">
          <w:marLeft w:val="480"/>
          <w:marRight w:val="0"/>
          <w:marTop w:val="0"/>
          <w:marBottom w:val="0"/>
          <w:divBdr>
            <w:top w:val="none" w:sz="0" w:space="0" w:color="auto"/>
            <w:left w:val="none" w:sz="0" w:space="0" w:color="auto"/>
            <w:bottom w:val="none" w:sz="0" w:space="0" w:color="auto"/>
            <w:right w:val="none" w:sz="0" w:space="0" w:color="auto"/>
          </w:divBdr>
        </w:div>
        <w:div w:id="1906916048">
          <w:marLeft w:val="480"/>
          <w:marRight w:val="0"/>
          <w:marTop w:val="0"/>
          <w:marBottom w:val="0"/>
          <w:divBdr>
            <w:top w:val="none" w:sz="0" w:space="0" w:color="auto"/>
            <w:left w:val="none" w:sz="0" w:space="0" w:color="auto"/>
            <w:bottom w:val="none" w:sz="0" w:space="0" w:color="auto"/>
            <w:right w:val="none" w:sz="0" w:space="0" w:color="auto"/>
          </w:divBdr>
        </w:div>
        <w:div w:id="1720200354">
          <w:marLeft w:val="480"/>
          <w:marRight w:val="0"/>
          <w:marTop w:val="0"/>
          <w:marBottom w:val="0"/>
          <w:divBdr>
            <w:top w:val="none" w:sz="0" w:space="0" w:color="auto"/>
            <w:left w:val="none" w:sz="0" w:space="0" w:color="auto"/>
            <w:bottom w:val="none" w:sz="0" w:space="0" w:color="auto"/>
            <w:right w:val="none" w:sz="0" w:space="0" w:color="auto"/>
          </w:divBdr>
        </w:div>
        <w:div w:id="1481385697">
          <w:marLeft w:val="480"/>
          <w:marRight w:val="0"/>
          <w:marTop w:val="0"/>
          <w:marBottom w:val="0"/>
          <w:divBdr>
            <w:top w:val="none" w:sz="0" w:space="0" w:color="auto"/>
            <w:left w:val="none" w:sz="0" w:space="0" w:color="auto"/>
            <w:bottom w:val="none" w:sz="0" w:space="0" w:color="auto"/>
            <w:right w:val="none" w:sz="0" w:space="0" w:color="auto"/>
          </w:divBdr>
        </w:div>
        <w:div w:id="226230991">
          <w:marLeft w:val="480"/>
          <w:marRight w:val="0"/>
          <w:marTop w:val="0"/>
          <w:marBottom w:val="0"/>
          <w:divBdr>
            <w:top w:val="none" w:sz="0" w:space="0" w:color="auto"/>
            <w:left w:val="none" w:sz="0" w:space="0" w:color="auto"/>
            <w:bottom w:val="none" w:sz="0" w:space="0" w:color="auto"/>
            <w:right w:val="none" w:sz="0" w:space="0" w:color="auto"/>
          </w:divBdr>
        </w:div>
        <w:div w:id="1079713971">
          <w:marLeft w:val="480"/>
          <w:marRight w:val="0"/>
          <w:marTop w:val="0"/>
          <w:marBottom w:val="0"/>
          <w:divBdr>
            <w:top w:val="none" w:sz="0" w:space="0" w:color="auto"/>
            <w:left w:val="none" w:sz="0" w:space="0" w:color="auto"/>
            <w:bottom w:val="none" w:sz="0" w:space="0" w:color="auto"/>
            <w:right w:val="none" w:sz="0" w:space="0" w:color="auto"/>
          </w:divBdr>
        </w:div>
        <w:div w:id="2016568808">
          <w:marLeft w:val="480"/>
          <w:marRight w:val="0"/>
          <w:marTop w:val="0"/>
          <w:marBottom w:val="0"/>
          <w:divBdr>
            <w:top w:val="none" w:sz="0" w:space="0" w:color="auto"/>
            <w:left w:val="none" w:sz="0" w:space="0" w:color="auto"/>
            <w:bottom w:val="none" w:sz="0" w:space="0" w:color="auto"/>
            <w:right w:val="none" w:sz="0" w:space="0" w:color="auto"/>
          </w:divBdr>
        </w:div>
        <w:div w:id="526875856">
          <w:marLeft w:val="480"/>
          <w:marRight w:val="0"/>
          <w:marTop w:val="0"/>
          <w:marBottom w:val="0"/>
          <w:divBdr>
            <w:top w:val="none" w:sz="0" w:space="0" w:color="auto"/>
            <w:left w:val="none" w:sz="0" w:space="0" w:color="auto"/>
            <w:bottom w:val="none" w:sz="0" w:space="0" w:color="auto"/>
            <w:right w:val="none" w:sz="0" w:space="0" w:color="auto"/>
          </w:divBdr>
        </w:div>
        <w:div w:id="1606617607">
          <w:marLeft w:val="480"/>
          <w:marRight w:val="0"/>
          <w:marTop w:val="0"/>
          <w:marBottom w:val="0"/>
          <w:divBdr>
            <w:top w:val="none" w:sz="0" w:space="0" w:color="auto"/>
            <w:left w:val="none" w:sz="0" w:space="0" w:color="auto"/>
            <w:bottom w:val="none" w:sz="0" w:space="0" w:color="auto"/>
            <w:right w:val="none" w:sz="0" w:space="0" w:color="auto"/>
          </w:divBdr>
        </w:div>
        <w:div w:id="663363565">
          <w:marLeft w:val="480"/>
          <w:marRight w:val="0"/>
          <w:marTop w:val="0"/>
          <w:marBottom w:val="0"/>
          <w:divBdr>
            <w:top w:val="none" w:sz="0" w:space="0" w:color="auto"/>
            <w:left w:val="none" w:sz="0" w:space="0" w:color="auto"/>
            <w:bottom w:val="none" w:sz="0" w:space="0" w:color="auto"/>
            <w:right w:val="none" w:sz="0" w:space="0" w:color="auto"/>
          </w:divBdr>
        </w:div>
        <w:div w:id="1322932005">
          <w:marLeft w:val="480"/>
          <w:marRight w:val="0"/>
          <w:marTop w:val="0"/>
          <w:marBottom w:val="0"/>
          <w:divBdr>
            <w:top w:val="none" w:sz="0" w:space="0" w:color="auto"/>
            <w:left w:val="none" w:sz="0" w:space="0" w:color="auto"/>
            <w:bottom w:val="none" w:sz="0" w:space="0" w:color="auto"/>
            <w:right w:val="none" w:sz="0" w:space="0" w:color="auto"/>
          </w:divBdr>
        </w:div>
        <w:div w:id="940991637">
          <w:marLeft w:val="480"/>
          <w:marRight w:val="0"/>
          <w:marTop w:val="0"/>
          <w:marBottom w:val="0"/>
          <w:divBdr>
            <w:top w:val="none" w:sz="0" w:space="0" w:color="auto"/>
            <w:left w:val="none" w:sz="0" w:space="0" w:color="auto"/>
            <w:bottom w:val="none" w:sz="0" w:space="0" w:color="auto"/>
            <w:right w:val="none" w:sz="0" w:space="0" w:color="auto"/>
          </w:divBdr>
        </w:div>
        <w:div w:id="1285186286">
          <w:marLeft w:val="480"/>
          <w:marRight w:val="0"/>
          <w:marTop w:val="0"/>
          <w:marBottom w:val="0"/>
          <w:divBdr>
            <w:top w:val="none" w:sz="0" w:space="0" w:color="auto"/>
            <w:left w:val="none" w:sz="0" w:space="0" w:color="auto"/>
            <w:bottom w:val="none" w:sz="0" w:space="0" w:color="auto"/>
            <w:right w:val="none" w:sz="0" w:space="0" w:color="auto"/>
          </w:divBdr>
        </w:div>
        <w:div w:id="1802141500">
          <w:marLeft w:val="480"/>
          <w:marRight w:val="0"/>
          <w:marTop w:val="0"/>
          <w:marBottom w:val="0"/>
          <w:divBdr>
            <w:top w:val="none" w:sz="0" w:space="0" w:color="auto"/>
            <w:left w:val="none" w:sz="0" w:space="0" w:color="auto"/>
            <w:bottom w:val="none" w:sz="0" w:space="0" w:color="auto"/>
            <w:right w:val="none" w:sz="0" w:space="0" w:color="auto"/>
          </w:divBdr>
        </w:div>
        <w:div w:id="1370909120">
          <w:marLeft w:val="480"/>
          <w:marRight w:val="0"/>
          <w:marTop w:val="0"/>
          <w:marBottom w:val="0"/>
          <w:divBdr>
            <w:top w:val="none" w:sz="0" w:space="0" w:color="auto"/>
            <w:left w:val="none" w:sz="0" w:space="0" w:color="auto"/>
            <w:bottom w:val="none" w:sz="0" w:space="0" w:color="auto"/>
            <w:right w:val="none" w:sz="0" w:space="0" w:color="auto"/>
          </w:divBdr>
        </w:div>
        <w:div w:id="243032496">
          <w:marLeft w:val="480"/>
          <w:marRight w:val="0"/>
          <w:marTop w:val="0"/>
          <w:marBottom w:val="0"/>
          <w:divBdr>
            <w:top w:val="none" w:sz="0" w:space="0" w:color="auto"/>
            <w:left w:val="none" w:sz="0" w:space="0" w:color="auto"/>
            <w:bottom w:val="none" w:sz="0" w:space="0" w:color="auto"/>
            <w:right w:val="none" w:sz="0" w:space="0" w:color="auto"/>
          </w:divBdr>
        </w:div>
        <w:div w:id="848563150">
          <w:marLeft w:val="480"/>
          <w:marRight w:val="0"/>
          <w:marTop w:val="0"/>
          <w:marBottom w:val="0"/>
          <w:divBdr>
            <w:top w:val="none" w:sz="0" w:space="0" w:color="auto"/>
            <w:left w:val="none" w:sz="0" w:space="0" w:color="auto"/>
            <w:bottom w:val="none" w:sz="0" w:space="0" w:color="auto"/>
            <w:right w:val="none" w:sz="0" w:space="0" w:color="auto"/>
          </w:divBdr>
        </w:div>
        <w:div w:id="1459954608">
          <w:marLeft w:val="480"/>
          <w:marRight w:val="0"/>
          <w:marTop w:val="0"/>
          <w:marBottom w:val="0"/>
          <w:divBdr>
            <w:top w:val="none" w:sz="0" w:space="0" w:color="auto"/>
            <w:left w:val="none" w:sz="0" w:space="0" w:color="auto"/>
            <w:bottom w:val="none" w:sz="0" w:space="0" w:color="auto"/>
            <w:right w:val="none" w:sz="0" w:space="0" w:color="auto"/>
          </w:divBdr>
        </w:div>
        <w:div w:id="713624593">
          <w:marLeft w:val="480"/>
          <w:marRight w:val="0"/>
          <w:marTop w:val="0"/>
          <w:marBottom w:val="0"/>
          <w:divBdr>
            <w:top w:val="none" w:sz="0" w:space="0" w:color="auto"/>
            <w:left w:val="none" w:sz="0" w:space="0" w:color="auto"/>
            <w:bottom w:val="none" w:sz="0" w:space="0" w:color="auto"/>
            <w:right w:val="none" w:sz="0" w:space="0" w:color="auto"/>
          </w:divBdr>
        </w:div>
        <w:div w:id="1989943526">
          <w:marLeft w:val="480"/>
          <w:marRight w:val="0"/>
          <w:marTop w:val="0"/>
          <w:marBottom w:val="0"/>
          <w:divBdr>
            <w:top w:val="none" w:sz="0" w:space="0" w:color="auto"/>
            <w:left w:val="none" w:sz="0" w:space="0" w:color="auto"/>
            <w:bottom w:val="none" w:sz="0" w:space="0" w:color="auto"/>
            <w:right w:val="none" w:sz="0" w:space="0" w:color="auto"/>
          </w:divBdr>
        </w:div>
        <w:div w:id="688414808">
          <w:marLeft w:val="480"/>
          <w:marRight w:val="0"/>
          <w:marTop w:val="0"/>
          <w:marBottom w:val="0"/>
          <w:divBdr>
            <w:top w:val="none" w:sz="0" w:space="0" w:color="auto"/>
            <w:left w:val="none" w:sz="0" w:space="0" w:color="auto"/>
            <w:bottom w:val="none" w:sz="0" w:space="0" w:color="auto"/>
            <w:right w:val="none" w:sz="0" w:space="0" w:color="auto"/>
          </w:divBdr>
        </w:div>
        <w:div w:id="712313084">
          <w:marLeft w:val="480"/>
          <w:marRight w:val="0"/>
          <w:marTop w:val="0"/>
          <w:marBottom w:val="0"/>
          <w:divBdr>
            <w:top w:val="none" w:sz="0" w:space="0" w:color="auto"/>
            <w:left w:val="none" w:sz="0" w:space="0" w:color="auto"/>
            <w:bottom w:val="none" w:sz="0" w:space="0" w:color="auto"/>
            <w:right w:val="none" w:sz="0" w:space="0" w:color="auto"/>
          </w:divBdr>
        </w:div>
        <w:div w:id="741827654">
          <w:marLeft w:val="480"/>
          <w:marRight w:val="0"/>
          <w:marTop w:val="0"/>
          <w:marBottom w:val="0"/>
          <w:divBdr>
            <w:top w:val="none" w:sz="0" w:space="0" w:color="auto"/>
            <w:left w:val="none" w:sz="0" w:space="0" w:color="auto"/>
            <w:bottom w:val="none" w:sz="0" w:space="0" w:color="auto"/>
            <w:right w:val="none" w:sz="0" w:space="0" w:color="auto"/>
          </w:divBdr>
        </w:div>
        <w:div w:id="1690910216">
          <w:marLeft w:val="480"/>
          <w:marRight w:val="0"/>
          <w:marTop w:val="0"/>
          <w:marBottom w:val="0"/>
          <w:divBdr>
            <w:top w:val="none" w:sz="0" w:space="0" w:color="auto"/>
            <w:left w:val="none" w:sz="0" w:space="0" w:color="auto"/>
            <w:bottom w:val="none" w:sz="0" w:space="0" w:color="auto"/>
            <w:right w:val="none" w:sz="0" w:space="0" w:color="auto"/>
          </w:divBdr>
        </w:div>
        <w:div w:id="1354378167">
          <w:marLeft w:val="480"/>
          <w:marRight w:val="0"/>
          <w:marTop w:val="0"/>
          <w:marBottom w:val="0"/>
          <w:divBdr>
            <w:top w:val="none" w:sz="0" w:space="0" w:color="auto"/>
            <w:left w:val="none" w:sz="0" w:space="0" w:color="auto"/>
            <w:bottom w:val="none" w:sz="0" w:space="0" w:color="auto"/>
            <w:right w:val="none" w:sz="0" w:space="0" w:color="auto"/>
          </w:divBdr>
        </w:div>
        <w:div w:id="338891798">
          <w:marLeft w:val="480"/>
          <w:marRight w:val="0"/>
          <w:marTop w:val="0"/>
          <w:marBottom w:val="0"/>
          <w:divBdr>
            <w:top w:val="none" w:sz="0" w:space="0" w:color="auto"/>
            <w:left w:val="none" w:sz="0" w:space="0" w:color="auto"/>
            <w:bottom w:val="none" w:sz="0" w:space="0" w:color="auto"/>
            <w:right w:val="none" w:sz="0" w:space="0" w:color="auto"/>
          </w:divBdr>
        </w:div>
        <w:div w:id="539511232">
          <w:marLeft w:val="480"/>
          <w:marRight w:val="0"/>
          <w:marTop w:val="0"/>
          <w:marBottom w:val="0"/>
          <w:divBdr>
            <w:top w:val="none" w:sz="0" w:space="0" w:color="auto"/>
            <w:left w:val="none" w:sz="0" w:space="0" w:color="auto"/>
            <w:bottom w:val="none" w:sz="0" w:space="0" w:color="auto"/>
            <w:right w:val="none" w:sz="0" w:space="0" w:color="auto"/>
          </w:divBdr>
        </w:div>
      </w:divsChild>
    </w:div>
    <w:div w:id="1537545330">
      <w:bodyDiv w:val="1"/>
      <w:marLeft w:val="0"/>
      <w:marRight w:val="0"/>
      <w:marTop w:val="0"/>
      <w:marBottom w:val="0"/>
      <w:divBdr>
        <w:top w:val="none" w:sz="0" w:space="0" w:color="auto"/>
        <w:left w:val="none" w:sz="0" w:space="0" w:color="auto"/>
        <w:bottom w:val="none" w:sz="0" w:space="0" w:color="auto"/>
        <w:right w:val="none" w:sz="0" w:space="0" w:color="auto"/>
      </w:divBdr>
    </w:div>
    <w:div w:id="1538547467">
      <w:bodyDiv w:val="1"/>
      <w:marLeft w:val="0"/>
      <w:marRight w:val="0"/>
      <w:marTop w:val="0"/>
      <w:marBottom w:val="0"/>
      <w:divBdr>
        <w:top w:val="none" w:sz="0" w:space="0" w:color="auto"/>
        <w:left w:val="none" w:sz="0" w:space="0" w:color="auto"/>
        <w:bottom w:val="none" w:sz="0" w:space="0" w:color="auto"/>
        <w:right w:val="none" w:sz="0" w:space="0" w:color="auto"/>
      </w:divBdr>
    </w:div>
    <w:div w:id="1541211976">
      <w:bodyDiv w:val="1"/>
      <w:marLeft w:val="0"/>
      <w:marRight w:val="0"/>
      <w:marTop w:val="0"/>
      <w:marBottom w:val="0"/>
      <w:divBdr>
        <w:top w:val="none" w:sz="0" w:space="0" w:color="auto"/>
        <w:left w:val="none" w:sz="0" w:space="0" w:color="auto"/>
        <w:bottom w:val="none" w:sz="0" w:space="0" w:color="auto"/>
        <w:right w:val="none" w:sz="0" w:space="0" w:color="auto"/>
      </w:divBdr>
      <w:divsChild>
        <w:div w:id="991830734">
          <w:marLeft w:val="0"/>
          <w:marRight w:val="0"/>
          <w:marTop w:val="0"/>
          <w:marBottom w:val="0"/>
          <w:divBdr>
            <w:top w:val="none" w:sz="0" w:space="0" w:color="auto"/>
            <w:left w:val="none" w:sz="0" w:space="0" w:color="auto"/>
            <w:bottom w:val="none" w:sz="0" w:space="0" w:color="auto"/>
            <w:right w:val="none" w:sz="0" w:space="0" w:color="auto"/>
          </w:divBdr>
          <w:divsChild>
            <w:div w:id="111486703">
              <w:marLeft w:val="0"/>
              <w:marRight w:val="0"/>
              <w:marTop w:val="0"/>
              <w:marBottom w:val="0"/>
              <w:divBdr>
                <w:top w:val="none" w:sz="0" w:space="0" w:color="auto"/>
                <w:left w:val="none" w:sz="0" w:space="0" w:color="auto"/>
                <w:bottom w:val="none" w:sz="0" w:space="0" w:color="auto"/>
                <w:right w:val="none" w:sz="0" w:space="0" w:color="auto"/>
              </w:divBdr>
              <w:divsChild>
                <w:div w:id="16113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292847">
      <w:bodyDiv w:val="1"/>
      <w:marLeft w:val="0"/>
      <w:marRight w:val="0"/>
      <w:marTop w:val="0"/>
      <w:marBottom w:val="0"/>
      <w:divBdr>
        <w:top w:val="none" w:sz="0" w:space="0" w:color="auto"/>
        <w:left w:val="none" w:sz="0" w:space="0" w:color="auto"/>
        <w:bottom w:val="none" w:sz="0" w:space="0" w:color="auto"/>
        <w:right w:val="none" w:sz="0" w:space="0" w:color="auto"/>
      </w:divBdr>
    </w:div>
    <w:div w:id="1546478456">
      <w:bodyDiv w:val="1"/>
      <w:marLeft w:val="0"/>
      <w:marRight w:val="0"/>
      <w:marTop w:val="0"/>
      <w:marBottom w:val="0"/>
      <w:divBdr>
        <w:top w:val="none" w:sz="0" w:space="0" w:color="auto"/>
        <w:left w:val="none" w:sz="0" w:space="0" w:color="auto"/>
        <w:bottom w:val="none" w:sz="0" w:space="0" w:color="auto"/>
        <w:right w:val="none" w:sz="0" w:space="0" w:color="auto"/>
      </w:divBdr>
    </w:div>
    <w:div w:id="1552107816">
      <w:bodyDiv w:val="1"/>
      <w:marLeft w:val="0"/>
      <w:marRight w:val="0"/>
      <w:marTop w:val="0"/>
      <w:marBottom w:val="0"/>
      <w:divBdr>
        <w:top w:val="none" w:sz="0" w:space="0" w:color="auto"/>
        <w:left w:val="none" w:sz="0" w:space="0" w:color="auto"/>
        <w:bottom w:val="none" w:sz="0" w:space="0" w:color="auto"/>
        <w:right w:val="none" w:sz="0" w:space="0" w:color="auto"/>
      </w:divBdr>
      <w:divsChild>
        <w:div w:id="1111631027">
          <w:marLeft w:val="480"/>
          <w:marRight w:val="0"/>
          <w:marTop w:val="0"/>
          <w:marBottom w:val="0"/>
          <w:divBdr>
            <w:top w:val="none" w:sz="0" w:space="0" w:color="auto"/>
            <w:left w:val="none" w:sz="0" w:space="0" w:color="auto"/>
            <w:bottom w:val="none" w:sz="0" w:space="0" w:color="auto"/>
            <w:right w:val="none" w:sz="0" w:space="0" w:color="auto"/>
          </w:divBdr>
        </w:div>
        <w:div w:id="1953900138">
          <w:marLeft w:val="480"/>
          <w:marRight w:val="0"/>
          <w:marTop w:val="0"/>
          <w:marBottom w:val="0"/>
          <w:divBdr>
            <w:top w:val="none" w:sz="0" w:space="0" w:color="auto"/>
            <w:left w:val="none" w:sz="0" w:space="0" w:color="auto"/>
            <w:bottom w:val="none" w:sz="0" w:space="0" w:color="auto"/>
            <w:right w:val="none" w:sz="0" w:space="0" w:color="auto"/>
          </w:divBdr>
        </w:div>
        <w:div w:id="1197279715">
          <w:marLeft w:val="480"/>
          <w:marRight w:val="0"/>
          <w:marTop w:val="0"/>
          <w:marBottom w:val="0"/>
          <w:divBdr>
            <w:top w:val="none" w:sz="0" w:space="0" w:color="auto"/>
            <w:left w:val="none" w:sz="0" w:space="0" w:color="auto"/>
            <w:bottom w:val="none" w:sz="0" w:space="0" w:color="auto"/>
            <w:right w:val="none" w:sz="0" w:space="0" w:color="auto"/>
          </w:divBdr>
        </w:div>
        <w:div w:id="1358190517">
          <w:marLeft w:val="480"/>
          <w:marRight w:val="0"/>
          <w:marTop w:val="0"/>
          <w:marBottom w:val="0"/>
          <w:divBdr>
            <w:top w:val="none" w:sz="0" w:space="0" w:color="auto"/>
            <w:left w:val="none" w:sz="0" w:space="0" w:color="auto"/>
            <w:bottom w:val="none" w:sz="0" w:space="0" w:color="auto"/>
            <w:right w:val="none" w:sz="0" w:space="0" w:color="auto"/>
          </w:divBdr>
        </w:div>
        <w:div w:id="1688555175">
          <w:marLeft w:val="480"/>
          <w:marRight w:val="0"/>
          <w:marTop w:val="0"/>
          <w:marBottom w:val="0"/>
          <w:divBdr>
            <w:top w:val="none" w:sz="0" w:space="0" w:color="auto"/>
            <w:left w:val="none" w:sz="0" w:space="0" w:color="auto"/>
            <w:bottom w:val="none" w:sz="0" w:space="0" w:color="auto"/>
            <w:right w:val="none" w:sz="0" w:space="0" w:color="auto"/>
          </w:divBdr>
        </w:div>
        <w:div w:id="1919898539">
          <w:marLeft w:val="480"/>
          <w:marRight w:val="0"/>
          <w:marTop w:val="0"/>
          <w:marBottom w:val="0"/>
          <w:divBdr>
            <w:top w:val="none" w:sz="0" w:space="0" w:color="auto"/>
            <w:left w:val="none" w:sz="0" w:space="0" w:color="auto"/>
            <w:bottom w:val="none" w:sz="0" w:space="0" w:color="auto"/>
            <w:right w:val="none" w:sz="0" w:space="0" w:color="auto"/>
          </w:divBdr>
        </w:div>
        <w:div w:id="2059938690">
          <w:marLeft w:val="480"/>
          <w:marRight w:val="0"/>
          <w:marTop w:val="0"/>
          <w:marBottom w:val="0"/>
          <w:divBdr>
            <w:top w:val="none" w:sz="0" w:space="0" w:color="auto"/>
            <w:left w:val="none" w:sz="0" w:space="0" w:color="auto"/>
            <w:bottom w:val="none" w:sz="0" w:space="0" w:color="auto"/>
            <w:right w:val="none" w:sz="0" w:space="0" w:color="auto"/>
          </w:divBdr>
        </w:div>
        <w:div w:id="1023819895">
          <w:marLeft w:val="480"/>
          <w:marRight w:val="0"/>
          <w:marTop w:val="0"/>
          <w:marBottom w:val="0"/>
          <w:divBdr>
            <w:top w:val="none" w:sz="0" w:space="0" w:color="auto"/>
            <w:left w:val="none" w:sz="0" w:space="0" w:color="auto"/>
            <w:bottom w:val="none" w:sz="0" w:space="0" w:color="auto"/>
            <w:right w:val="none" w:sz="0" w:space="0" w:color="auto"/>
          </w:divBdr>
        </w:div>
        <w:div w:id="786702271">
          <w:marLeft w:val="480"/>
          <w:marRight w:val="0"/>
          <w:marTop w:val="0"/>
          <w:marBottom w:val="0"/>
          <w:divBdr>
            <w:top w:val="none" w:sz="0" w:space="0" w:color="auto"/>
            <w:left w:val="none" w:sz="0" w:space="0" w:color="auto"/>
            <w:bottom w:val="none" w:sz="0" w:space="0" w:color="auto"/>
            <w:right w:val="none" w:sz="0" w:space="0" w:color="auto"/>
          </w:divBdr>
        </w:div>
        <w:div w:id="87968662">
          <w:marLeft w:val="480"/>
          <w:marRight w:val="0"/>
          <w:marTop w:val="0"/>
          <w:marBottom w:val="0"/>
          <w:divBdr>
            <w:top w:val="none" w:sz="0" w:space="0" w:color="auto"/>
            <w:left w:val="none" w:sz="0" w:space="0" w:color="auto"/>
            <w:bottom w:val="none" w:sz="0" w:space="0" w:color="auto"/>
            <w:right w:val="none" w:sz="0" w:space="0" w:color="auto"/>
          </w:divBdr>
        </w:div>
        <w:div w:id="1179543890">
          <w:marLeft w:val="480"/>
          <w:marRight w:val="0"/>
          <w:marTop w:val="0"/>
          <w:marBottom w:val="0"/>
          <w:divBdr>
            <w:top w:val="none" w:sz="0" w:space="0" w:color="auto"/>
            <w:left w:val="none" w:sz="0" w:space="0" w:color="auto"/>
            <w:bottom w:val="none" w:sz="0" w:space="0" w:color="auto"/>
            <w:right w:val="none" w:sz="0" w:space="0" w:color="auto"/>
          </w:divBdr>
        </w:div>
        <w:div w:id="138813912">
          <w:marLeft w:val="480"/>
          <w:marRight w:val="0"/>
          <w:marTop w:val="0"/>
          <w:marBottom w:val="0"/>
          <w:divBdr>
            <w:top w:val="none" w:sz="0" w:space="0" w:color="auto"/>
            <w:left w:val="none" w:sz="0" w:space="0" w:color="auto"/>
            <w:bottom w:val="none" w:sz="0" w:space="0" w:color="auto"/>
            <w:right w:val="none" w:sz="0" w:space="0" w:color="auto"/>
          </w:divBdr>
        </w:div>
        <w:div w:id="2140218139">
          <w:marLeft w:val="480"/>
          <w:marRight w:val="0"/>
          <w:marTop w:val="0"/>
          <w:marBottom w:val="0"/>
          <w:divBdr>
            <w:top w:val="none" w:sz="0" w:space="0" w:color="auto"/>
            <w:left w:val="none" w:sz="0" w:space="0" w:color="auto"/>
            <w:bottom w:val="none" w:sz="0" w:space="0" w:color="auto"/>
            <w:right w:val="none" w:sz="0" w:space="0" w:color="auto"/>
          </w:divBdr>
        </w:div>
        <w:div w:id="1607468569">
          <w:marLeft w:val="480"/>
          <w:marRight w:val="0"/>
          <w:marTop w:val="0"/>
          <w:marBottom w:val="0"/>
          <w:divBdr>
            <w:top w:val="none" w:sz="0" w:space="0" w:color="auto"/>
            <w:left w:val="none" w:sz="0" w:space="0" w:color="auto"/>
            <w:bottom w:val="none" w:sz="0" w:space="0" w:color="auto"/>
            <w:right w:val="none" w:sz="0" w:space="0" w:color="auto"/>
          </w:divBdr>
        </w:div>
        <w:div w:id="1893884321">
          <w:marLeft w:val="480"/>
          <w:marRight w:val="0"/>
          <w:marTop w:val="0"/>
          <w:marBottom w:val="0"/>
          <w:divBdr>
            <w:top w:val="none" w:sz="0" w:space="0" w:color="auto"/>
            <w:left w:val="none" w:sz="0" w:space="0" w:color="auto"/>
            <w:bottom w:val="none" w:sz="0" w:space="0" w:color="auto"/>
            <w:right w:val="none" w:sz="0" w:space="0" w:color="auto"/>
          </w:divBdr>
        </w:div>
        <w:div w:id="161893123">
          <w:marLeft w:val="480"/>
          <w:marRight w:val="0"/>
          <w:marTop w:val="0"/>
          <w:marBottom w:val="0"/>
          <w:divBdr>
            <w:top w:val="none" w:sz="0" w:space="0" w:color="auto"/>
            <w:left w:val="none" w:sz="0" w:space="0" w:color="auto"/>
            <w:bottom w:val="none" w:sz="0" w:space="0" w:color="auto"/>
            <w:right w:val="none" w:sz="0" w:space="0" w:color="auto"/>
          </w:divBdr>
        </w:div>
        <w:div w:id="1470439409">
          <w:marLeft w:val="480"/>
          <w:marRight w:val="0"/>
          <w:marTop w:val="0"/>
          <w:marBottom w:val="0"/>
          <w:divBdr>
            <w:top w:val="none" w:sz="0" w:space="0" w:color="auto"/>
            <w:left w:val="none" w:sz="0" w:space="0" w:color="auto"/>
            <w:bottom w:val="none" w:sz="0" w:space="0" w:color="auto"/>
            <w:right w:val="none" w:sz="0" w:space="0" w:color="auto"/>
          </w:divBdr>
        </w:div>
        <w:div w:id="2076316104">
          <w:marLeft w:val="480"/>
          <w:marRight w:val="0"/>
          <w:marTop w:val="0"/>
          <w:marBottom w:val="0"/>
          <w:divBdr>
            <w:top w:val="none" w:sz="0" w:space="0" w:color="auto"/>
            <w:left w:val="none" w:sz="0" w:space="0" w:color="auto"/>
            <w:bottom w:val="none" w:sz="0" w:space="0" w:color="auto"/>
            <w:right w:val="none" w:sz="0" w:space="0" w:color="auto"/>
          </w:divBdr>
        </w:div>
        <w:div w:id="877815702">
          <w:marLeft w:val="480"/>
          <w:marRight w:val="0"/>
          <w:marTop w:val="0"/>
          <w:marBottom w:val="0"/>
          <w:divBdr>
            <w:top w:val="none" w:sz="0" w:space="0" w:color="auto"/>
            <w:left w:val="none" w:sz="0" w:space="0" w:color="auto"/>
            <w:bottom w:val="none" w:sz="0" w:space="0" w:color="auto"/>
            <w:right w:val="none" w:sz="0" w:space="0" w:color="auto"/>
          </w:divBdr>
        </w:div>
        <w:div w:id="241255945">
          <w:marLeft w:val="480"/>
          <w:marRight w:val="0"/>
          <w:marTop w:val="0"/>
          <w:marBottom w:val="0"/>
          <w:divBdr>
            <w:top w:val="none" w:sz="0" w:space="0" w:color="auto"/>
            <w:left w:val="none" w:sz="0" w:space="0" w:color="auto"/>
            <w:bottom w:val="none" w:sz="0" w:space="0" w:color="auto"/>
            <w:right w:val="none" w:sz="0" w:space="0" w:color="auto"/>
          </w:divBdr>
        </w:div>
        <w:div w:id="1880508654">
          <w:marLeft w:val="480"/>
          <w:marRight w:val="0"/>
          <w:marTop w:val="0"/>
          <w:marBottom w:val="0"/>
          <w:divBdr>
            <w:top w:val="none" w:sz="0" w:space="0" w:color="auto"/>
            <w:left w:val="none" w:sz="0" w:space="0" w:color="auto"/>
            <w:bottom w:val="none" w:sz="0" w:space="0" w:color="auto"/>
            <w:right w:val="none" w:sz="0" w:space="0" w:color="auto"/>
          </w:divBdr>
        </w:div>
        <w:div w:id="2133860277">
          <w:marLeft w:val="480"/>
          <w:marRight w:val="0"/>
          <w:marTop w:val="0"/>
          <w:marBottom w:val="0"/>
          <w:divBdr>
            <w:top w:val="none" w:sz="0" w:space="0" w:color="auto"/>
            <w:left w:val="none" w:sz="0" w:space="0" w:color="auto"/>
            <w:bottom w:val="none" w:sz="0" w:space="0" w:color="auto"/>
            <w:right w:val="none" w:sz="0" w:space="0" w:color="auto"/>
          </w:divBdr>
        </w:div>
        <w:div w:id="1669559858">
          <w:marLeft w:val="480"/>
          <w:marRight w:val="0"/>
          <w:marTop w:val="0"/>
          <w:marBottom w:val="0"/>
          <w:divBdr>
            <w:top w:val="none" w:sz="0" w:space="0" w:color="auto"/>
            <w:left w:val="none" w:sz="0" w:space="0" w:color="auto"/>
            <w:bottom w:val="none" w:sz="0" w:space="0" w:color="auto"/>
            <w:right w:val="none" w:sz="0" w:space="0" w:color="auto"/>
          </w:divBdr>
        </w:div>
        <w:div w:id="362904979">
          <w:marLeft w:val="480"/>
          <w:marRight w:val="0"/>
          <w:marTop w:val="0"/>
          <w:marBottom w:val="0"/>
          <w:divBdr>
            <w:top w:val="none" w:sz="0" w:space="0" w:color="auto"/>
            <w:left w:val="none" w:sz="0" w:space="0" w:color="auto"/>
            <w:bottom w:val="none" w:sz="0" w:space="0" w:color="auto"/>
            <w:right w:val="none" w:sz="0" w:space="0" w:color="auto"/>
          </w:divBdr>
        </w:div>
        <w:div w:id="692347346">
          <w:marLeft w:val="480"/>
          <w:marRight w:val="0"/>
          <w:marTop w:val="0"/>
          <w:marBottom w:val="0"/>
          <w:divBdr>
            <w:top w:val="none" w:sz="0" w:space="0" w:color="auto"/>
            <w:left w:val="none" w:sz="0" w:space="0" w:color="auto"/>
            <w:bottom w:val="none" w:sz="0" w:space="0" w:color="auto"/>
            <w:right w:val="none" w:sz="0" w:space="0" w:color="auto"/>
          </w:divBdr>
        </w:div>
        <w:div w:id="1337610407">
          <w:marLeft w:val="480"/>
          <w:marRight w:val="0"/>
          <w:marTop w:val="0"/>
          <w:marBottom w:val="0"/>
          <w:divBdr>
            <w:top w:val="none" w:sz="0" w:space="0" w:color="auto"/>
            <w:left w:val="none" w:sz="0" w:space="0" w:color="auto"/>
            <w:bottom w:val="none" w:sz="0" w:space="0" w:color="auto"/>
            <w:right w:val="none" w:sz="0" w:space="0" w:color="auto"/>
          </w:divBdr>
        </w:div>
        <w:div w:id="926155542">
          <w:marLeft w:val="480"/>
          <w:marRight w:val="0"/>
          <w:marTop w:val="0"/>
          <w:marBottom w:val="0"/>
          <w:divBdr>
            <w:top w:val="none" w:sz="0" w:space="0" w:color="auto"/>
            <w:left w:val="none" w:sz="0" w:space="0" w:color="auto"/>
            <w:bottom w:val="none" w:sz="0" w:space="0" w:color="auto"/>
            <w:right w:val="none" w:sz="0" w:space="0" w:color="auto"/>
          </w:divBdr>
        </w:div>
        <w:div w:id="1892109982">
          <w:marLeft w:val="480"/>
          <w:marRight w:val="0"/>
          <w:marTop w:val="0"/>
          <w:marBottom w:val="0"/>
          <w:divBdr>
            <w:top w:val="none" w:sz="0" w:space="0" w:color="auto"/>
            <w:left w:val="none" w:sz="0" w:space="0" w:color="auto"/>
            <w:bottom w:val="none" w:sz="0" w:space="0" w:color="auto"/>
            <w:right w:val="none" w:sz="0" w:space="0" w:color="auto"/>
          </w:divBdr>
        </w:div>
        <w:div w:id="833301004">
          <w:marLeft w:val="480"/>
          <w:marRight w:val="0"/>
          <w:marTop w:val="0"/>
          <w:marBottom w:val="0"/>
          <w:divBdr>
            <w:top w:val="none" w:sz="0" w:space="0" w:color="auto"/>
            <w:left w:val="none" w:sz="0" w:space="0" w:color="auto"/>
            <w:bottom w:val="none" w:sz="0" w:space="0" w:color="auto"/>
            <w:right w:val="none" w:sz="0" w:space="0" w:color="auto"/>
          </w:divBdr>
        </w:div>
        <w:div w:id="818156419">
          <w:marLeft w:val="480"/>
          <w:marRight w:val="0"/>
          <w:marTop w:val="0"/>
          <w:marBottom w:val="0"/>
          <w:divBdr>
            <w:top w:val="none" w:sz="0" w:space="0" w:color="auto"/>
            <w:left w:val="none" w:sz="0" w:space="0" w:color="auto"/>
            <w:bottom w:val="none" w:sz="0" w:space="0" w:color="auto"/>
            <w:right w:val="none" w:sz="0" w:space="0" w:color="auto"/>
          </w:divBdr>
        </w:div>
        <w:div w:id="248781557">
          <w:marLeft w:val="480"/>
          <w:marRight w:val="0"/>
          <w:marTop w:val="0"/>
          <w:marBottom w:val="0"/>
          <w:divBdr>
            <w:top w:val="none" w:sz="0" w:space="0" w:color="auto"/>
            <w:left w:val="none" w:sz="0" w:space="0" w:color="auto"/>
            <w:bottom w:val="none" w:sz="0" w:space="0" w:color="auto"/>
            <w:right w:val="none" w:sz="0" w:space="0" w:color="auto"/>
          </w:divBdr>
        </w:div>
        <w:div w:id="856120520">
          <w:marLeft w:val="480"/>
          <w:marRight w:val="0"/>
          <w:marTop w:val="0"/>
          <w:marBottom w:val="0"/>
          <w:divBdr>
            <w:top w:val="none" w:sz="0" w:space="0" w:color="auto"/>
            <w:left w:val="none" w:sz="0" w:space="0" w:color="auto"/>
            <w:bottom w:val="none" w:sz="0" w:space="0" w:color="auto"/>
            <w:right w:val="none" w:sz="0" w:space="0" w:color="auto"/>
          </w:divBdr>
        </w:div>
        <w:div w:id="251474738">
          <w:marLeft w:val="480"/>
          <w:marRight w:val="0"/>
          <w:marTop w:val="0"/>
          <w:marBottom w:val="0"/>
          <w:divBdr>
            <w:top w:val="none" w:sz="0" w:space="0" w:color="auto"/>
            <w:left w:val="none" w:sz="0" w:space="0" w:color="auto"/>
            <w:bottom w:val="none" w:sz="0" w:space="0" w:color="auto"/>
            <w:right w:val="none" w:sz="0" w:space="0" w:color="auto"/>
          </w:divBdr>
        </w:div>
        <w:div w:id="172956019">
          <w:marLeft w:val="480"/>
          <w:marRight w:val="0"/>
          <w:marTop w:val="0"/>
          <w:marBottom w:val="0"/>
          <w:divBdr>
            <w:top w:val="none" w:sz="0" w:space="0" w:color="auto"/>
            <w:left w:val="none" w:sz="0" w:space="0" w:color="auto"/>
            <w:bottom w:val="none" w:sz="0" w:space="0" w:color="auto"/>
            <w:right w:val="none" w:sz="0" w:space="0" w:color="auto"/>
          </w:divBdr>
        </w:div>
        <w:div w:id="1479617003">
          <w:marLeft w:val="480"/>
          <w:marRight w:val="0"/>
          <w:marTop w:val="0"/>
          <w:marBottom w:val="0"/>
          <w:divBdr>
            <w:top w:val="none" w:sz="0" w:space="0" w:color="auto"/>
            <w:left w:val="none" w:sz="0" w:space="0" w:color="auto"/>
            <w:bottom w:val="none" w:sz="0" w:space="0" w:color="auto"/>
            <w:right w:val="none" w:sz="0" w:space="0" w:color="auto"/>
          </w:divBdr>
        </w:div>
        <w:div w:id="835803263">
          <w:marLeft w:val="480"/>
          <w:marRight w:val="0"/>
          <w:marTop w:val="0"/>
          <w:marBottom w:val="0"/>
          <w:divBdr>
            <w:top w:val="none" w:sz="0" w:space="0" w:color="auto"/>
            <w:left w:val="none" w:sz="0" w:space="0" w:color="auto"/>
            <w:bottom w:val="none" w:sz="0" w:space="0" w:color="auto"/>
            <w:right w:val="none" w:sz="0" w:space="0" w:color="auto"/>
          </w:divBdr>
        </w:div>
        <w:div w:id="644701337">
          <w:marLeft w:val="480"/>
          <w:marRight w:val="0"/>
          <w:marTop w:val="0"/>
          <w:marBottom w:val="0"/>
          <w:divBdr>
            <w:top w:val="none" w:sz="0" w:space="0" w:color="auto"/>
            <w:left w:val="none" w:sz="0" w:space="0" w:color="auto"/>
            <w:bottom w:val="none" w:sz="0" w:space="0" w:color="auto"/>
            <w:right w:val="none" w:sz="0" w:space="0" w:color="auto"/>
          </w:divBdr>
        </w:div>
        <w:div w:id="180516679">
          <w:marLeft w:val="480"/>
          <w:marRight w:val="0"/>
          <w:marTop w:val="0"/>
          <w:marBottom w:val="0"/>
          <w:divBdr>
            <w:top w:val="none" w:sz="0" w:space="0" w:color="auto"/>
            <w:left w:val="none" w:sz="0" w:space="0" w:color="auto"/>
            <w:bottom w:val="none" w:sz="0" w:space="0" w:color="auto"/>
            <w:right w:val="none" w:sz="0" w:space="0" w:color="auto"/>
          </w:divBdr>
        </w:div>
        <w:div w:id="242298079">
          <w:marLeft w:val="480"/>
          <w:marRight w:val="0"/>
          <w:marTop w:val="0"/>
          <w:marBottom w:val="0"/>
          <w:divBdr>
            <w:top w:val="none" w:sz="0" w:space="0" w:color="auto"/>
            <w:left w:val="none" w:sz="0" w:space="0" w:color="auto"/>
            <w:bottom w:val="none" w:sz="0" w:space="0" w:color="auto"/>
            <w:right w:val="none" w:sz="0" w:space="0" w:color="auto"/>
          </w:divBdr>
        </w:div>
        <w:div w:id="1773626206">
          <w:marLeft w:val="480"/>
          <w:marRight w:val="0"/>
          <w:marTop w:val="0"/>
          <w:marBottom w:val="0"/>
          <w:divBdr>
            <w:top w:val="none" w:sz="0" w:space="0" w:color="auto"/>
            <w:left w:val="none" w:sz="0" w:space="0" w:color="auto"/>
            <w:bottom w:val="none" w:sz="0" w:space="0" w:color="auto"/>
            <w:right w:val="none" w:sz="0" w:space="0" w:color="auto"/>
          </w:divBdr>
        </w:div>
        <w:div w:id="609748459">
          <w:marLeft w:val="480"/>
          <w:marRight w:val="0"/>
          <w:marTop w:val="0"/>
          <w:marBottom w:val="0"/>
          <w:divBdr>
            <w:top w:val="none" w:sz="0" w:space="0" w:color="auto"/>
            <w:left w:val="none" w:sz="0" w:space="0" w:color="auto"/>
            <w:bottom w:val="none" w:sz="0" w:space="0" w:color="auto"/>
            <w:right w:val="none" w:sz="0" w:space="0" w:color="auto"/>
          </w:divBdr>
        </w:div>
        <w:div w:id="462431467">
          <w:marLeft w:val="480"/>
          <w:marRight w:val="0"/>
          <w:marTop w:val="0"/>
          <w:marBottom w:val="0"/>
          <w:divBdr>
            <w:top w:val="none" w:sz="0" w:space="0" w:color="auto"/>
            <w:left w:val="none" w:sz="0" w:space="0" w:color="auto"/>
            <w:bottom w:val="none" w:sz="0" w:space="0" w:color="auto"/>
            <w:right w:val="none" w:sz="0" w:space="0" w:color="auto"/>
          </w:divBdr>
        </w:div>
        <w:div w:id="1529022293">
          <w:marLeft w:val="480"/>
          <w:marRight w:val="0"/>
          <w:marTop w:val="0"/>
          <w:marBottom w:val="0"/>
          <w:divBdr>
            <w:top w:val="none" w:sz="0" w:space="0" w:color="auto"/>
            <w:left w:val="none" w:sz="0" w:space="0" w:color="auto"/>
            <w:bottom w:val="none" w:sz="0" w:space="0" w:color="auto"/>
            <w:right w:val="none" w:sz="0" w:space="0" w:color="auto"/>
          </w:divBdr>
        </w:div>
        <w:div w:id="1346403678">
          <w:marLeft w:val="480"/>
          <w:marRight w:val="0"/>
          <w:marTop w:val="0"/>
          <w:marBottom w:val="0"/>
          <w:divBdr>
            <w:top w:val="none" w:sz="0" w:space="0" w:color="auto"/>
            <w:left w:val="none" w:sz="0" w:space="0" w:color="auto"/>
            <w:bottom w:val="none" w:sz="0" w:space="0" w:color="auto"/>
            <w:right w:val="none" w:sz="0" w:space="0" w:color="auto"/>
          </w:divBdr>
        </w:div>
        <w:div w:id="626163596">
          <w:marLeft w:val="480"/>
          <w:marRight w:val="0"/>
          <w:marTop w:val="0"/>
          <w:marBottom w:val="0"/>
          <w:divBdr>
            <w:top w:val="none" w:sz="0" w:space="0" w:color="auto"/>
            <w:left w:val="none" w:sz="0" w:space="0" w:color="auto"/>
            <w:bottom w:val="none" w:sz="0" w:space="0" w:color="auto"/>
            <w:right w:val="none" w:sz="0" w:space="0" w:color="auto"/>
          </w:divBdr>
        </w:div>
        <w:div w:id="1085228779">
          <w:marLeft w:val="480"/>
          <w:marRight w:val="0"/>
          <w:marTop w:val="0"/>
          <w:marBottom w:val="0"/>
          <w:divBdr>
            <w:top w:val="none" w:sz="0" w:space="0" w:color="auto"/>
            <w:left w:val="none" w:sz="0" w:space="0" w:color="auto"/>
            <w:bottom w:val="none" w:sz="0" w:space="0" w:color="auto"/>
            <w:right w:val="none" w:sz="0" w:space="0" w:color="auto"/>
          </w:divBdr>
        </w:div>
        <w:div w:id="916745661">
          <w:marLeft w:val="480"/>
          <w:marRight w:val="0"/>
          <w:marTop w:val="0"/>
          <w:marBottom w:val="0"/>
          <w:divBdr>
            <w:top w:val="none" w:sz="0" w:space="0" w:color="auto"/>
            <w:left w:val="none" w:sz="0" w:space="0" w:color="auto"/>
            <w:bottom w:val="none" w:sz="0" w:space="0" w:color="auto"/>
            <w:right w:val="none" w:sz="0" w:space="0" w:color="auto"/>
          </w:divBdr>
        </w:div>
        <w:div w:id="524754307">
          <w:marLeft w:val="480"/>
          <w:marRight w:val="0"/>
          <w:marTop w:val="0"/>
          <w:marBottom w:val="0"/>
          <w:divBdr>
            <w:top w:val="none" w:sz="0" w:space="0" w:color="auto"/>
            <w:left w:val="none" w:sz="0" w:space="0" w:color="auto"/>
            <w:bottom w:val="none" w:sz="0" w:space="0" w:color="auto"/>
            <w:right w:val="none" w:sz="0" w:space="0" w:color="auto"/>
          </w:divBdr>
        </w:div>
        <w:div w:id="1141653561">
          <w:marLeft w:val="480"/>
          <w:marRight w:val="0"/>
          <w:marTop w:val="0"/>
          <w:marBottom w:val="0"/>
          <w:divBdr>
            <w:top w:val="none" w:sz="0" w:space="0" w:color="auto"/>
            <w:left w:val="none" w:sz="0" w:space="0" w:color="auto"/>
            <w:bottom w:val="none" w:sz="0" w:space="0" w:color="auto"/>
            <w:right w:val="none" w:sz="0" w:space="0" w:color="auto"/>
          </w:divBdr>
        </w:div>
        <w:div w:id="1892306251">
          <w:marLeft w:val="480"/>
          <w:marRight w:val="0"/>
          <w:marTop w:val="0"/>
          <w:marBottom w:val="0"/>
          <w:divBdr>
            <w:top w:val="none" w:sz="0" w:space="0" w:color="auto"/>
            <w:left w:val="none" w:sz="0" w:space="0" w:color="auto"/>
            <w:bottom w:val="none" w:sz="0" w:space="0" w:color="auto"/>
            <w:right w:val="none" w:sz="0" w:space="0" w:color="auto"/>
          </w:divBdr>
        </w:div>
        <w:div w:id="1710690324">
          <w:marLeft w:val="480"/>
          <w:marRight w:val="0"/>
          <w:marTop w:val="0"/>
          <w:marBottom w:val="0"/>
          <w:divBdr>
            <w:top w:val="none" w:sz="0" w:space="0" w:color="auto"/>
            <w:left w:val="none" w:sz="0" w:space="0" w:color="auto"/>
            <w:bottom w:val="none" w:sz="0" w:space="0" w:color="auto"/>
            <w:right w:val="none" w:sz="0" w:space="0" w:color="auto"/>
          </w:divBdr>
        </w:div>
        <w:div w:id="1770075932">
          <w:marLeft w:val="480"/>
          <w:marRight w:val="0"/>
          <w:marTop w:val="0"/>
          <w:marBottom w:val="0"/>
          <w:divBdr>
            <w:top w:val="none" w:sz="0" w:space="0" w:color="auto"/>
            <w:left w:val="none" w:sz="0" w:space="0" w:color="auto"/>
            <w:bottom w:val="none" w:sz="0" w:space="0" w:color="auto"/>
            <w:right w:val="none" w:sz="0" w:space="0" w:color="auto"/>
          </w:divBdr>
        </w:div>
        <w:div w:id="1424885015">
          <w:marLeft w:val="480"/>
          <w:marRight w:val="0"/>
          <w:marTop w:val="0"/>
          <w:marBottom w:val="0"/>
          <w:divBdr>
            <w:top w:val="none" w:sz="0" w:space="0" w:color="auto"/>
            <w:left w:val="none" w:sz="0" w:space="0" w:color="auto"/>
            <w:bottom w:val="none" w:sz="0" w:space="0" w:color="auto"/>
            <w:right w:val="none" w:sz="0" w:space="0" w:color="auto"/>
          </w:divBdr>
        </w:div>
        <w:div w:id="1113860371">
          <w:marLeft w:val="480"/>
          <w:marRight w:val="0"/>
          <w:marTop w:val="0"/>
          <w:marBottom w:val="0"/>
          <w:divBdr>
            <w:top w:val="none" w:sz="0" w:space="0" w:color="auto"/>
            <w:left w:val="none" w:sz="0" w:space="0" w:color="auto"/>
            <w:bottom w:val="none" w:sz="0" w:space="0" w:color="auto"/>
            <w:right w:val="none" w:sz="0" w:space="0" w:color="auto"/>
          </w:divBdr>
        </w:div>
        <w:div w:id="1579360518">
          <w:marLeft w:val="480"/>
          <w:marRight w:val="0"/>
          <w:marTop w:val="0"/>
          <w:marBottom w:val="0"/>
          <w:divBdr>
            <w:top w:val="none" w:sz="0" w:space="0" w:color="auto"/>
            <w:left w:val="none" w:sz="0" w:space="0" w:color="auto"/>
            <w:bottom w:val="none" w:sz="0" w:space="0" w:color="auto"/>
            <w:right w:val="none" w:sz="0" w:space="0" w:color="auto"/>
          </w:divBdr>
        </w:div>
        <w:div w:id="112403714">
          <w:marLeft w:val="480"/>
          <w:marRight w:val="0"/>
          <w:marTop w:val="0"/>
          <w:marBottom w:val="0"/>
          <w:divBdr>
            <w:top w:val="none" w:sz="0" w:space="0" w:color="auto"/>
            <w:left w:val="none" w:sz="0" w:space="0" w:color="auto"/>
            <w:bottom w:val="none" w:sz="0" w:space="0" w:color="auto"/>
            <w:right w:val="none" w:sz="0" w:space="0" w:color="auto"/>
          </w:divBdr>
        </w:div>
        <w:div w:id="1169752287">
          <w:marLeft w:val="480"/>
          <w:marRight w:val="0"/>
          <w:marTop w:val="0"/>
          <w:marBottom w:val="0"/>
          <w:divBdr>
            <w:top w:val="none" w:sz="0" w:space="0" w:color="auto"/>
            <w:left w:val="none" w:sz="0" w:space="0" w:color="auto"/>
            <w:bottom w:val="none" w:sz="0" w:space="0" w:color="auto"/>
            <w:right w:val="none" w:sz="0" w:space="0" w:color="auto"/>
          </w:divBdr>
        </w:div>
        <w:div w:id="2104762930">
          <w:marLeft w:val="480"/>
          <w:marRight w:val="0"/>
          <w:marTop w:val="0"/>
          <w:marBottom w:val="0"/>
          <w:divBdr>
            <w:top w:val="none" w:sz="0" w:space="0" w:color="auto"/>
            <w:left w:val="none" w:sz="0" w:space="0" w:color="auto"/>
            <w:bottom w:val="none" w:sz="0" w:space="0" w:color="auto"/>
            <w:right w:val="none" w:sz="0" w:space="0" w:color="auto"/>
          </w:divBdr>
        </w:div>
        <w:div w:id="1776516018">
          <w:marLeft w:val="480"/>
          <w:marRight w:val="0"/>
          <w:marTop w:val="0"/>
          <w:marBottom w:val="0"/>
          <w:divBdr>
            <w:top w:val="none" w:sz="0" w:space="0" w:color="auto"/>
            <w:left w:val="none" w:sz="0" w:space="0" w:color="auto"/>
            <w:bottom w:val="none" w:sz="0" w:space="0" w:color="auto"/>
            <w:right w:val="none" w:sz="0" w:space="0" w:color="auto"/>
          </w:divBdr>
        </w:div>
        <w:div w:id="2028435083">
          <w:marLeft w:val="480"/>
          <w:marRight w:val="0"/>
          <w:marTop w:val="0"/>
          <w:marBottom w:val="0"/>
          <w:divBdr>
            <w:top w:val="none" w:sz="0" w:space="0" w:color="auto"/>
            <w:left w:val="none" w:sz="0" w:space="0" w:color="auto"/>
            <w:bottom w:val="none" w:sz="0" w:space="0" w:color="auto"/>
            <w:right w:val="none" w:sz="0" w:space="0" w:color="auto"/>
          </w:divBdr>
        </w:div>
        <w:div w:id="1536040227">
          <w:marLeft w:val="480"/>
          <w:marRight w:val="0"/>
          <w:marTop w:val="0"/>
          <w:marBottom w:val="0"/>
          <w:divBdr>
            <w:top w:val="none" w:sz="0" w:space="0" w:color="auto"/>
            <w:left w:val="none" w:sz="0" w:space="0" w:color="auto"/>
            <w:bottom w:val="none" w:sz="0" w:space="0" w:color="auto"/>
            <w:right w:val="none" w:sz="0" w:space="0" w:color="auto"/>
          </w:divBdr>
        </w:div>
        <w:div w:id="1165896305">
          <w:marLeft w:val="480"/>
          <w:marRight w:val="0"/>
          <w:marTop w:val="0"/>
          <w:marBottom w:val="0"/>
          <w:divBdr>
            <w:top w:val="none" w:sz="0" w:space="0" w:color="auto"/>
            <w:left w:val="none" w:sz="0" w:space="0" w:color="auto"/>
            <w:bottom w:val="none" w:sz="0" w:space="0" w:color="auto"/>
            <w:right w:val="none" w:sz="0" w:space="0" w:color="auto"/>
          </w:divBdr>
        </w:div>
        <w:div w:id="1314871421">
          <w:marLeft w:val="480"/>
          <w:marRight w:val="0"/>
          <w:marTop w:val="0"/>
          <w:marBottom w:val="0"/>
          <w:divBdr>
            <w:top w:val="none" w:sz="0" w:space="0" w:color="auto"/>
            <w:left w:val="none" w:sz="0" w:space="0" w:color="auto"/>
            <w:bottom w:val="none" w:sz="0" w:space="0" w:color="auto"/>
            <w:right w:val="none" w:sz="0" w:space="0" w:color="auto"/>
          </w:divBdr>
        </w:div>
        <w:div w:id="1157574392">
          <w:marLeft w:val="480"/>
          <w:marRight w:val="0"/>
          <w:marTop w:val="0"/>
          <w:marBottom w:val="0"/>
          <w:divBdr>
            <w:top w:val="none" w:sz="0" w:space="0" w:color="auto"/>
            <w:left w:val="none" w:sz="0" w:space="0" w:color="auto"/>
            <w:bottom w:val="none" w:sz="0" w:space="0" w:color="auto"/>
            <w:right w:val="none" w:sz="0" w:space="0" w:color="auto"/>
          </w:divBdr>
        </w:div>
        <w:div w:id="1723166150">
          <w:marLeft w:val="480"/>
          <w:marRight w:val="0"/>
          <w:marTop w:val="0"/>
          <w:marBottom w:val="0"/>
          <w:divBdr>
            <w:top w:val="none" w:sz="0" w:space="0" w:color="auto"/>
            <w:left w:val="none" w:sz="0" w:space="0" w:color="auto"/>
            <w:bottom w:val="none" w:sz="0" w:space="0" w:color="auto"/>
            <w:right w:val="none" w:sz="0" w:space="0" w:color="auto"/>
          </w:divBdr>
        </w:div>
        <w:div w:id="2081361410">
          <w:marLeft w:val="480"/>
          <w:marRight w:val="0"/>
          <w:marTop w:val="0"/>
          <w:marBottom w:val="0"/>
          <w:divBdr>
            <w:top w:val="none" w:sz="0" w:space="0" w:color="auto"/>
            <w:left w:val="none" w:sz="0" w:space="0" w:color="auto"/>
            <w:bottom w:val="none" w:sz="0" w:space="0" w:color="auto"/>
            <w:right w:val="none" w:sz="0" w:space="0" w:color="auto"/>
          </w:divBdr>
        </w:div>
        <w:div w:id="1792632048">
          <w:marLeft w:val="480"/>
          <w:marRight w:val="0"/>
          <w:marTop w:val="0"/>
          <w:marBottom w:val="0"/>
          <w:divBdr>
            <w:top w:val="none" w:sz="0" w:space="0" w:color="auto"/>
            <w:left w:val="none" w:sz="0" w:space="0" w:color="auto"/>
            <w:bottom w:val="none" w:sz="0" w:space="0" w:color="auto"/>
            <w:right w:val="none" w:sz="0" w:space="0" w:color="auto"/>
          </w:divBdr>
        </w:div>
        <w:div w:id="1888495073">
          <w:marLeft w:val="480"/>
          <w:marRight w:val="0"/>
          <w:marTop w:val="0"/>
          <w:marBottom w:val="0"/>
          <w:divBdr>
            <w:top w:val="none" w:sz="0" w:space="0" w:color="auto"/>
            <w:left w:val="none" w:sz="0" w:space="0" w:color="auto"/>
            <w:bottom w:val="none" w:sz="0" w:space="0" w:color="auto"/>
            <w:right w:val="none" w:sz="0" w:space="0" w:color="auto"/>
          </w:divBdr>
        </w:div>
        <w:div w:id="902182418">
          <w:marLeft w:val="480"/>
          <w:marRight w:val="0"/>
          <w:marTop w:val="0"/>
          <w:marBottom w:val="0"/>
          <w:divBdr>
            <w:top w:val="none" w:sz="0" w:space="0" w:color="auto"/>
            <w:left w:val="none" w:sz="0" w:space="0" w:color="auto"/>
            <w:bottom w:val="none" w:sz="0" w:space="0" w:color="auto"/>
            <w:right w:val="none" w:sz="0" w:space="0" w:color="auto"/>
          </w:divBdr>
        </w:div>
        <w:div w:id="1747410108">
          <w:marLeft w:val="480"/>
          <w:marRight w:val="0"/>
          <w:marTop w:val="0"/>
          <w:marBottom w:val="0"/>
          <w:divBdr>
            <w:top w:val="none" w:sz="0" w:space="0" w:color="auto"/>
            <w:left w:val="none" w:sz="0" w:space="0" w:color="auto"/>
            <w:bottom w:val="none" w:sz="0" w:space="0" w:color="auto"/>
            <w:right w:val="none" w:sz="0" w:space="0" w:color="auto"/>
          </w:divBdr>
        </w:div>
        <w:div w:id="1009988569">
          <w:marLeft w:val="480"/>
          <w:marRight w:val="0"/>
          <w:marTop w:val="0"/>
          <w:marBottom w:val="0"/>
          <w:divBdr>
            <w:top w:val="none" w:sz="0" w:space="0" w:color="auto"/>
            <w:left w:val="none" w:sz="0" w:space="0" w:color="auto"/>
            <w:bottom w:val="none" w:sz="0" w:space="0" w:color="auto"/>
            <w:right w:val="none" w:sz="0" w:space="0" w:color="auto"/>
          </w:divBdr>
        </w:div>
        <w:div w:id="456528890">
          <w:marLeft w:val="480"/>
          <w:marRight w:val="0"/>
          <w:marTop w:val="0"/>
          <w:marBottom w:val="0"/>
          <w:divBdr>
            <w:top w:val="none" w:sz="0" w:space="0" w:color="auto"/>
            <w:left w:val="none" w:sz="0" w:space="0" w:color="auto"/>
            <w:bottom w:val="none" w:sz="0" w:space="0" w:color="auto"/>
            <w:right w:val="none" w:sz="0" w:space="0" w:color="auto"/>
          </w:divBdr>
        </w:div>
        <w:div w:id="1907570513">
          <w:marLeft w:val="480"/>
          <w:marRight w:val="0"/>
          <w:marTop w:val="0"/>
          <w:marBottom w:val="0"/>
          <w:divBdr>
            <w:top w:val="none" w:sz="0" w:space="0" w:color="auto"/>
            <w:left w:val="none" w:sz="0" w:space="0" w:color="auto"/>
            <w:bottom w:val="none" w:sz="0" w:space="0" w:color="auto"/>
            <w:right w:val="none" w:sz="0" w:space="0" w:color="auto"/>
          </w:divBdr>
        </w:div>
        <w:div w:id="1176723095">
          <w:marLeft w:val="480"/>
          <w:marRight w:val="0"/>
          <w:marTop w:val="0"/>
          <w:marBottom w:val="0"/>
          <w:divBdr>
            <w:top w:val="none" w:sz="0" w:space="0" w:color="auto"/>
            <w:left w:val="none" w:sz="0" w:space="0" w:color="auto"/>
            <w:bottom w:val="none" w:sz="0" w:space="0" w:color="auto"/>
            <w:right w:val="none" w:sz="0" w:space="0" w:color="auto"/>
          </w:divBdr>
        </w:div>
        <w:div w:id="2051295722">
          <w:marLeft w:val="480"/>
          <w:marRight w:val="0"/>
          <w:marTop w:val="0"/>
          <w:marBottom w:val="0"/>
          <w:divBdr>
            <w:top w:val="none" w:sz="0" w:space="0" w:color="auto"/>
            <w:left w:val="none" w:sz="0" w:space="0" w:color="auto"/>
            <w:bottom w:val="none" w:sz="0" w:space="0" w:color="auto"/>
            <w:right w:val="none" w:sz="0" w:space="0" w:color="auto"/>
          </w:divBdr>
        </w:div>
        <w:div w:id="867639649">
          <w:marLeft w:val="480"/>
          <w:marRight w:val="0"/>
          <w:marTop w:val="0"/>
          <w:marBottom w:val="0"/>
          <w:divBdr>
            <w:top w:val="none" w:sz="0" w:space="0" w:color="auto"/>
            <w:left w:val="none" w:sz="0" w:space="0" w:color="auto"/>
            <w:bottom w:val="none" w:sz="0" w:space="0" w:color="auto"/>
            <w:right w:val="none" w:sz="0" w:space="0" w:color="auto"/>
          </w:divBdr>
        </w:div>
        <w:div w:id="293410678">
          <w:marLeft w:val="480"/>
          <w:marRight w:val="0"/>
          <w:marTop w:val="0"/>
          <w:marBottom w:val="0"/>
          <w:divBdr>
            <w:top w:val="none" w:sz="0" w:space="0" w:color="auto"/>
            <w:left w:val="none" w:sz="0" w:space="0" w:color="auto"/>
            <w:bottom w:val="none" w:sz="0" w:space="0" w:color="auto"/>
            <w:right w:val="none" w:sz="0" w:space="0" w:color="auto"/>
          </w:divBdr>
        </w:div>
        <w:div w:id="371005995">
          <w:marLeft w:val="480"/>
          <w:marRight w:val="0"/>
          <w:marTop w:val="0"/>
          <w:marBottom w:val="0"/>
          <w:divBdr>
            <w:top w:val="none" w:sz="0" w:space="0" w:color="auto"/>
            <w:left w:val="none" w:sz="0" w:space="0" w:color="auto"/>
            <w:bottom w:val="none" w:sz="0" w:space="0" w:color="auto"/>
            <w:right w:val="none" w:sz="0" w:space="0" w:color="auto"/>
          </w:divBdr>
        </w:div>
        <w:div w:id="1680692796">
          <w:marLeft w:val="480"/>
          <w:marRight w:val="0"/>
          <w:marTop w:val="0"/>
          <w:marBottom w:val="0"/>
          <w:divBdr>
            <w:top w:val="none" w:sz="0" w:space="0" w:color="auto"/>
            <w:left w:val="none" w:sz="0" w:space="0" w:color="auto"/>
            <w:bottom w:val="none" w:sz="0" w:space="0" w:color="auto"/>
            <w:right w:val="none" w:sz="0" w:space="0" w:color="auto"/>
          </w:divBdr>
        </w:div>
        <w:div w:id="1426001880">
          <w:marLeft w:val="480"/>
          <w:marRight w:val="0"/>
          <w:marTop w:val="0"/>
          <w:marBottom w:val="0"/>
          <w:divBdr>
            <w:top w:val="none" w:sz="0" w:space="0" w:color="auto"/>
            <w:left w:val="none" w:sz="0" w:space="0" w:color="auto"/>
            <w:bottom w:val="none" w:sz="0" w:space="0" w:color="auto"/>
            <w:right w:val="none" w:sz="0" w:space="0" w:color="auto"/>
          </w:divBdr>
        </w:div>
        <w:div w:id="1574923502">
          <w:marLeft w:val="480"/>
          <w:marRight w:val="0"/>
          <w:marTop w:val="0"/>
          <w:marBottom w:val="0"/>
          <w:divBdr>
            <w:top w:val="none" w:sz="0" w:space="0" w:color="auto"/>
            <w:left w:val="none" w:sz="0" w:space="0" w:color="auto"/>
            <w:bottom w:val="none" w:sz="0" w:space="0" w:color="auto"/>
            <w:right w:val="none" w:sz="0" w:space="0" w:color="auto"/>
          </w:divBdr>
        </w:div>
        <w:div w:id="26373434">
          <w:marLeft w:val="480"/>
          <w:marRight w:val="0"/>
          <w:marTop w:val="0"/>
          <w:marBottom w:val="0"/>
          <w:divBdr>
            <w:top w:val="none" w:sz="0" w:space="0" w:color="auto"/>
            <w:left w:val="none" w:sz="0" w:space="0" w:color="auto"/>
            <w:bottom w:val="none" w:sz="0" w:space="0" w:color="auto"/>
            <w:right w:val="none" w:sz="0" w:space="0" w:color="auto"/>
          </w:divBdr>
        </w:div>
        <w:div w:id="74977841">
          <w:marLeft w:val="480"/>
          <w:marRight w:val="0"/>
          <w:marTop w:val="0"/>
          <w:marBottom w:val="0"/>
          <w:divBdr>
            <w:top w:val="none" w:sz="0" w:space="0" w:color="auto"/>
            <w:left w:val="none" w:sz="0" w:space="0" w:color="auto"/>
            <w:bottom w:val="none" w:sz="0" w:space="0" w:color="auto"/>
            <w:right w:val="none" w:sz="0" w:space="0" w:color="auto"/>
          </w:divBdr>
        </w:div>
        <w:div w:id="1664118628">
          <w:marLeft w:val="480"/>
          <w:marRight w:val="0"/>
          <w:marTop w:val="0"/>
          <w:marBottom w:val="0"/>
          <w:divBdr>
            <w:top w:val="none" w:sz="0" w:space="0" w:color="auto"/>
            <w:left w:val="none" w:sz="0" w:space="0" w:color="auto"/>
            <w:bottom w:val="none" w:sz="0" w:space="0" w:color="auto"/>
            <w:right w:val="none" w:sz="0" w:space="0" w:color="auto"/>
          </w:divBdr>
        </w:div>
        <w:div w:id="1818037337">
          <w:marLeft w:val="480"/>
          <w:marRight w:val="0"/>
          <w:marTop w:val="0"/>
          <w:marBottom w:val="0"/>
          <w:divBdr>
            <w:top w:val="none" w:sz="0" w:space="0" w:color="auto"/>
            <w:left w:val="none" w:sz="0" w:space="0" w:color="auto"/>
            <w:bottom w:val="none" w:sz="0" w:space="0" w:color="auto"/>
            <w:right w:val="none" w:sz="0" w:space="0" w:color="auto"/>
          </w:divBdr>
        </w:div>
        <w:div w:id="1333528281">
          <w:marLeft w:val="480"/>
          <w:marRight w:val="0"/>
          <w:marTop w:val="0"/>
          <w:marBottom w:val="0"/>
          <w:divBdr>
            <w:top w:val="none" w:sz="0" w:space="0" w:color="auto"/>
            <w:left w:val="none" w:sz="0" w:space="0" w:color="auto"/>
            <w:bottom w:val="none" w:sz="0" w:space="0" w:color="auto"/>
            <w:right w:val="none" w:sz="0" w:space="0" w:color="auto"/>
          </w:divBdr>
        </w:div>
        <w:div w:id="932708609">
          <w:marLeft w:val="480"/>
          <w:marRight w:val="0"/>
          <w:marTop w:val="0"/>
          <w:marBottom w:val="0"/>
          <w:divBdr>
            <w:top w:val="none" w:sz="0" w:space="0" w:color="auto"/>
            <w:left w:val="none" w:sz="0" w:space="0" w:color="auto"/>
            <w:bottom w:val="none" w:sz="0" w:space="0" w:color="auto"/>
            <w:right w:val="none" w:sz="0" w:space="0" w:color="auto"/>
          </w:divBdr>
        </w:div>
        <w:div w:id="49772581">
          <w:marLeft w:val="480"/>
          <w:marRight w:val="0"/>
          <w:marTop w:val="0"/>
          <w:marBottom w:val="0"/>
          <w:divBdr>
            <w:top w:val="none" w:sz="0" w:space="0" w:color="auto"/>
            <w:left w:val="none" w:sz="0" w:space="0" w:color="auto"/>
            <w:bottom w:val="none" w:sz="0" w:space="0" w:color="auto"/>
            <w:right w:val="none" w:sz="0" w:space="0" w:color="auto"/>
          </w:divBdr>
        </w:div>
        <w:div w:id="1222716575">
          <w:marLeft w:val="480"/>
          <w:marRight w:val="0"/>
          <w:marTop w:val="0"/>
          <w:marBottom w:val="0"/>
          <w:divBdr>
            <w:top w:val="none" w:sz="0" w:space="0" w:color="auto"/>
            <w:left w:val="none" w:sz="0" w:space="0" w:color="auto"/>
            <w:bottom w:val="none" w:sz="0" w:space="0" w:color="auto"/>
            <w:right w:val="none" w:sz="0" w:space="0" w:color="auto"/>
          </w:divBdr>
        </w:div>
        <w:div w:id="1420130594">
          <w:marLeft w:val="480"/>
          <w:marRight w:val="0"/>
          <w:marTop w:val="0"/>
          <w:marBottom w:val="0"/>
          <w:divBdr>
            <w:top w:val="none" w:sz="0" w:space="0" w:color="auto"/>
            <w:left w:val="none" w:sz="0" w:space="0" w:color="auto"/>
            <w:bottom w:val="none" w:sz="0" w:space="0" w:color="auto"/>
            <w:right w:val="none" w:sz="0" w:space="0" w:color="auto"/>
          </w:divBdr>
        </w:div>
        <w:div w:id="1041588105">
          <w:marLeft w:val="480"/>
          <w:marRight w:val="0"/>
          <w:marTop w:val="0"/>
          <w:marBottom w:val="0"/>
          <w:divBdr>
            <w:top w:val="none" w:sz="0" w:space="0" w:color="auto"/>
            <w:left w:val="none" w:sz="0" w:space="0" w:color="auto"/>
            <w:bottom w:val="none" w:sz="0" w:space="0" w:color="auto"/>
            <w:right w:val="none" w:sz="0" w:space="0" w:color="auto"/>
          </w:divBdr>
        </w:div>
        <w:div w:id="857306263">
          <w:marLeft w:val="480"/>
          <w:marRight w:val="0"/>
          <w:marTop w:val="0"/>
          <w:marBottom w:val="0"/>
          <w:divBdr>
            <w:top w:val="none" w:sz="0" w:space="0" w:color="auto"/>
            <w:left w:val="none" w:sz="0" w:space="0" w:color="auto"/>
            <w:bottom w:val="none" w:sz="0" w:space="0" w:color="auto"/>
            <w:right w:val="none" w:sz="0" w:space="0" w:color="auto"/>
          </w:divBdr>
        </w:div>
        <w:div w:id="2062315466">
          <w:marLeft w:val="480"/>
          <w:marRight w:val="0"/>
          <w:marTop w:val="0"/>
          <w:marBottom w:val="0"/>
          <w:divBdr>
            <w:top w:val="none" w:sz="0" w:space="0" w:color="auto"/>
            <w:left w:val="none" w:sz="0" w:space="0" w:color="auto"/>
            <w:bottom w:val="none" w:sz="0" w:space="0" w:color="auto"/>
            <w:right w:val="none" w:sz="0" w:space="0" w:color="auto"/>
          </w:divBdr>
        </w:div>
        <w:div w:id="1081295836">
          <w:marLeft w:val="480"/>
          <w:marRight w:val="0"/>
          <w:marTop w:val="0"/>
          <w:marBottom w:val="0"/>
          <w:divBdr>
            <w:top w:val="none" w:sz="0" w:space="0" w:color="auto"/>
            <w:left w:val="none" w:sz="0" w:space="0" w:color="auto"/>
            <w:bottom w:val="none" w:sz="0" w:space="0" w:color="auto"/>
            <w:right w:val="none" w:sz="0" w:space="0" w:color="auto"/>
          </w:divBdr>
        </w:div>
        <w:div w:id="1501626755">
          <w:marLeft w:val="480"/>
          <w:marRight w:val="0"/>
          <w:marTop w:val="0"/>
          <w:marBottom w:val="0"/>
          <w:divBdr>
            <w:top w:val="none" w:sz="0" w:space="0" w:color="auto"/>
            <w:left w:val="none" w:sz="0" w:space="0" w:color="auto"/>
            <w:bottom w:val="none" w:sz="0" w:space="0" w:color="auto"/>
            <w:right w:val="none" w:sz="0" w:space="0" w:color="auto"/>
          </w:divBdr>
        </w:div>
        <w:div w:id="306476432">
          <w:marLeft w:val="480"/>
          <w:marRight w:val="0"/>
          <w:marTop w:val="0"/>
          <w:marBottom w:val="0"/>
          <w:divBdr>
            <w:top w:val="none" w:sz="0" w:space="0" w:color="auto"/>
            <w:left w:val="none" w:sz="0" w:space="0" w:color="auto"/>
            <w:bottom w:val="none" w:sz="0" w:space="0" w:color="auto"/>
            <w:right w:val="none" w:sz="0" w:space="0" w:color="auto"/>
          </w:divBdr>
        </w:div>
        <w:div w:id="1284992826">
          <w:marLeft w:val="480"/>
          <w:marRight w:val="0"/>
          <w:marTop w:val="0"/>
          <w:marBottom w:val="0"/>
          <w:divBdr>
            <w:top w:val="none" w:sz="0" w:space="0" w:color="auto"/>
            <w:left w:val="none" w:sz="0" w:space="0" w:color="auto"/>
            <w:bottom w:val="none" w:sz="0" w:space="0" w:color="auto"/>
            <w:right w:val="none" w:sz="0" w:space="0" w:color="auto"/>
          </w:divBdr>
        </w:div>
        <w:div w:id="817574575">
          <w:marLeft w:val="480"/>
          <w:marRight w:val="0"/>
          <w:marTop w:val="0"/>
          <w:marBottom w:val="0"/>
          <w:divBdr>
            <w:top w:val="none" w:sz="0" w:space="0" w:color="auto"/>
            <w:left w:val="none" w:sz="0" w:space="0" w:color="auto"/>
            <w:bottom w:val="none" w:sz="0" w:space="0" w:color="auto"/>
            <w:right w:val="none" w:sz="0" w:space="0" w:color="auto"/>
          </w:divBdr>
        </w:div>
        <w:div w:id="95903131">
          <w:marLeft w:val="480"/>
          <w:marRight w:val="0"/>
          <w:marTop w:val="0"/>
          <w:marBottom w:val="0"/>
          <w:divBdr>
            <w:top w:val="none" w:sz="0" w:space="0" w:color="auto"/>
            <w:left w:val="none" w:sz="0" w:space="0" w:color="auto"/>
            <w:bottom w:val="none" w:sz="0" w:space="0" w:color="auto"/>
            <w:right w:val="none" w:sz="0" w:space="0" w:color="auto"/>
          </w:divBdr>
        </w:div>
        <w:div w:id="720443024">
          <w:marLeft w:val="480"/>
          <w:marRight w:val="0"/>
          <w:marTop w:val="0"/>
          <w:marBottom w:val="0"/>
          <w:divBdr>
            <w:top w:val="none" w:sz="0" w:space="0" w:color="auto"/>
            <w:left w:val="none" w:sz="0" w:space="0" w:color="auto"/>
            <w:bottom w:val="none" w:sz="0" w:space="0" w:color="auto"/>
            <w:right w:val="none" w:sz="0" w:space="0" w:color="auto"/>
          </w:divBdr>
        </w:div>
        <w:div w:id="309944287">
          <w:marLeft w:val="480"/>
          <w:marRight w:val="0"/>
          <w:marTop w:val="0"/>
          <w:marBottom w:val="0"/>
          <w:divBdr>
            <w:top w:val="none" w:sz="0" w:space="0" w:color="auto"/>
            <w:left w:val="none" w:sz="0" w:space="0" w:color="auto"/>
            <w:bottom w:val="none" w:sz="0" w:space="0" w:color="auto"/>
            <w:right w:val="none" w:sz="0" w:space="0" w:color="auto"/>
          </w:divBdr>
        </w:div>
        <w:div w:id="390806877">
          <w:marLeft w:val="480"/>
          <w:marRight w:val="0"/>
          <w:marTop w:val="0"/>
          <w:marBottom w:val="0"/>
          <w:divBdr>
            <w:top w:val="none" w:sz="0" w:space="0" w:color="auto"/>
            <w:left w:val="none" w:sz="0" w:space="0" w:color="auto"/>
            <w:bottom w:val="none" w:sz="0" w:space="0" w:color="auto"/>
            <w:right w:val="none" w:sz="0" w:space="0" w:color="auto"/>
          </w:divBdr>
        </w:div>
        <w:div w:id="1020206811">
          <w:marLeft w:val="480"/>
          <w:marRight w:val="0"/>
          <w:marTop w:val="0"/>
          <w:marBottom w:val="0"/>
          <w:divBdr>
            <w:top w:val="none" w:sz="0" w:space="0" w:color="auto"/>
            <w:left w:val="none" w:sz="0" w:space="0" w:color="auto"/>
            <w:bottom w:val="none" w:sz="0" w:space="0" w:color="auto"/>
            <w:right w:val="none" w:sz="0" w:space="0" w:color="auto"/>
          </w:divBdr>
        </w:div>
        <w:div w:id="967515854">
          <w:marLeft w:val="480"/>
          <w:marRight w:val="0"/>
          <w:marTop w:val="0"/>
          <w:marBottom w:val="0"/>
          <w:divBdr>
            <w:top w:val="none" w:sz="0" w:space="0" w:color="auto"/>
            <w:left w:val="none" w:sz="0" w:space="0" w:color="auto"/>
            <w:bottom w:val="none" w:sz="0" w:space="0" w:color="auto"/>
            <w:right w:val="none" w:sz="0" w:space="0" w:color="auto"/>
          </w:divBdr>
        </w:div>
        <w:div w:id="1203176238">
          <w:marLeft w:val="480"/>
          <w:marRight w:val="0"/>
          <w:marTop w:val="0"/>
          <w:marBottom w:val="0"/>
          <w:divBdr>
            <w:top w:val="none" w:sz="0" w:space="0" w:color="auto"/>
            <w:left w:val="none" w:sz="0" w:space="0" w:color="auto"/>
            <w:bottom w:val="none" w:sz="0" w:space="0" w:color="auto"/>
            <w:right w:val="none" w:sz="0" w:space="0" w:color="auto"/>
          </w:divBdr>
        </w:div>
        <w:div w:id="387144341">
          <w:marLeft w:val="480"/>
          <w:marRight w:val="0"/>
          <w:marTop w:val="0"/>
          <w:marBottom w:val="0"/>
          <w:divBdr>
            <w:top w:val="none" w:sz="0" w:space="0" w:color="auto"/>
            <w:left w:val="none" w:sz="0" w:space="0" w:color="auto"/>
            <w:bottom w:val="none" w:sz="0" w:space="0" w:color="auto"/>
            <w:right w:val="none" w:sz="0" w:space="0" w:color="auto"/>
          </w:divBdr>
        </w:div>
        <w:div w:id="482698274">
          <w:marLeft w:val="480"/>
          <w:marRight w:val="0"/>
          <w:marTop w:val="0"/>
          <w:marBottom w:val="0"/>
          <w:divBdr>
            <w:top w:val="none" w:sz="0" w:space="0" w:color="auto"/>
            <w:left w:val="none" w:sz="0" w:space="0" w:color="auto"/>
            <w:bottom w:val="none" w:sz="0" w:space="0" w:color="auto"/>
            <w:right w:val="none" w:sz="0" w:space="0" w:color="auto"/>
          </w:divBdr>
        </w:div>
        <w:div w:id="416093109">
          <w:marLeft w:val="480"/>
          <w:marRight w:val="0"/>
          <w:marTop w:val="0"/>
          <w:marBottom w:val="0"/>
          <w:divBdr>
            <w:top w:val="none" w:sz="0" w:space="0" w:color="auto"/>
            <w:left w:val="none" w:sz="0" w:space="0" w:color="auto"/>
            <w:bottom w:val="none" w:sz="0" w:space="0" w:color="auto"/>
            <w:right w:val="none" w:sz="0" w:space="0" w:color="auto"/>
          </w:divBdr>
        </w:div>
        <w:div w:id="349337702">
          <w:marLeft w:val="480"/>
          <w:marRight w:val="0"/>
          <w:marTop w:val="0"/>
          <w:marBottom w:val="0"/>
          <w:divBdr>
            <w:top w:val="none" w:sz="0" w:space="0" w:color="auto"/>
            <w:left w:val="none" w:sz="0" w:space="0" w:color="auto"/>
            <w:bottom w:val="none" w:sz="0" w:space="0" w:color="auto"/>
            <w:right w:val="none" w:sz="0" w:space="0" w:color="auto"/>
          </w:divBdr>
        </w:div>
        <w:div w:id="2136099525">
          <w:marLeft w:val="480"/>
          <w:marRight w:val="0"/>
          <w:marTop w:val="0"/>
          <w:marBottom w:val="0"/>
          <w:divBdr>
            <w:top w:val="none" w:sz="0" w:space="0" w:color="auto"/>
            <w:left w:val="none" w:sz="0" w:space="0" w:color="auto"/>
            <w:bottom w:val="none" w:sz="0" w:space="0" w:color="auto"/>
            <w:right w:val="none" w:sz="0" w:space="0" w:color="auto"/>
          </w:divBdr>
        </w:div>
        <w:div w:id="1938975938">
          <w:marLeft w:val="480"/>
          <w:marRight w:val="0"/>
          <w:marTop w:val="0"/>
          <w:marBottom w:val="0"/>
          <w:divBdr>
            <w:top w:val="none" w:sz="0" w:space="0" w:color="auto"/>
            <w:left w:val="none" w:sz="0" w:space="0" w:color="auto"/>
            <w:bottom w:val="none" w:sz="0" w:space="0" w:color="auto"/>
            <w:right w:val="none" w:sz="0" w:space="0" w:color="auto"/>
          </w:divBdr>
        </w:div>
        <w:div w:id="119880115">
          <w:marLeft w:val="480"/>
          <w:marRight w:val="0"/>
          <w:marTop w:val="0"/>
          <w:marBottom w:val="0"/>
          <w:divBdr>
            <w:top w:val="none" w:sz="0" w:space="0" w:color="auto"/>
            <w:left w:val="none" w:sz="0" w:space="0" w:color="auto"/>
            <w:bottom w:val="none" w:sz="0" w:space="0" w:color="auto"/>
            <w:right w:val="none" w:sz="0" w:space="0" w:color="auto"/>
          </w:divBdr>
        </w:div>
        <w:div w:id="425997645">
          <w:marLeft w:val="480"/>
          <w:marRight w:val="0"/>
          <w:marTop w:val="0"/>
          <w:marBottom w:val="0"/>
          <w:divBdr>
            <w:top w:val="none" w:sz="0" w:space="0" w:color="auto"/>
            <w:left w:val="none" w:sz="0" w:space="0" w:color="auto"/>
            <w:bottom w:val="none" w:sz="0" w:space="0" w:color="auto"/>
            <w:right w:val="none" w:sz="0" w:space="0" w:color="auto"/>
          </w:divBdr>
        </w:div>
        <w:div w:id="1586065457">
          <w:marLeft w:val="480"/>
          <w:marRight w:val="0"/>
          <w:marTop w:val="0"/>
          <w:marBottom w:val="0"/>
          <w:divBdr>
            <w:top w:val="none" w:sz="0" w:space="0" w:color="auto"/>
            <w:left w:val="none" w:sz="0" w:space="0" w:color="auto"/>
            <w:bottom w:val="none" w:sz="0" w:space="0" w:color="auto"/>
            <w:right w:val="none" w:sz="0" w:space="0" w:color="auto"/>
          </w:divBdr>
        </w:div>
        <w:div w:id="873999389">
          <w:marLeft w:val="480"/>
          <w:marRight w:val="0"/>
          <w:marTop w:val="0"/>
          <w:marBottom w:val="0"/>
          <w:divBdr>
            <w:top w:val="none" w:sz="0" w:space="0" w:color="auto"/>
            <w:left w:val="none" w:sz="0" w:space="0" w:color="auto"/>
            <w:bottom w:val="none" w:sz="0" w:space="0" w:color="auto"/>
            <w:right w:val="none" w:sz="0" w:space="0" w:color="auto"/>
          </w:divBdr>
        </w:div>
        <w:div w:id="1730379433">
          <w:marLeft w:val="480"/>
          <w:marRight w:val="0"/>
          <w:marTop w:val="0"/>
          <w:marBottom w:val="0"/>
          <w:divBdr>
            <w:top w:val="none" w:sz="0" w:space="0" w:color="auto"/>
            <w:left w:val="none" w:sz="0" w:space="0" w:color="auto"/>
            <w:bottom w:val="none" w:sz="0" w:space="0" w:color="auto"/>
            <w:right w:val="none" w:sz="0" w:space="0" w:color="auto"/>
          </w:divBdr>
        </w:div>
        <w:div w:id="1176534660">
          <w:marLeft w:val="480"/>
          <w:marRight w:val="0"/>
          <w:marTop w:val="0"/>
          <w:marBottom w:val="0"/>
          <w:divBdr>
            <w:top w:val="none" w:sz="0" w:space="0" w:color="auto"/>
            <w:left w:val="none" w:sz="0" w:space="0" w:color="auto"/>
            <w:bottom w:val="none" w:sz="0" w:space="0" w:color="auto"/>
            <w:right w:val="none" w:sz="0" w:space="0" w:color="auto"/>
          </w:divBdr>
        </w:div>
        <w:div w:id="1170949409">
          <w:marLeft w:val="480"/>
          <w:marRight w:val="0"/>
          <w:marTop w:val="0"/>
          <w:marBottom w:val="0"/>
          <w:divBdr>
            <w:top w:val="none" w:sz="0" w:space="0" w:color="auto"/>
            <w:left w:val="none" w:sz="0" w:space="0" w:color="auto"/>
            <w:bottom w:val="none" w:sz="0" w:space="0" w:color="auto"/>
            <w:right w:val="none" w:sz="0" w:space="0" w:color="auto"/>
          </w:divBdr>
        </w:div>
        <w:div w:id="255212762">
          <w:marLeft w:val="480"/>
          <w:marRight w:val="0"/>
          <w:marTop w:val="0"/>
          <w:marBottom w:val="0"/>
          <w:divBdr>
            <w:top w:val="none" w:sz="0" w:space="0" w:color="auto"/>
            <w:left w:val="none" w:sz="0" w:space="0" w:color="auto"/>
            <w:bottom w:val="none" w:sz="0" w:space="0" w:color="auto"/>
            <w:right w:val="none" w:sz="0" w:space="0" w:color="auto"/>
          </w:divBdr>
        </w:div>
        <w:div w:id="31349775">
          <w:marLeft w:val="480"/>
          <w:marRight w:val="0"/>
          <w:marTop w:val="0"/>
          <w:marBottom w:val="0"/>
          <w:divBdr>
            <w:top w:val="none" w:sz="0" w:space="0" w:color="auto"/>
            <w:left w:val="none" w:sz="0" w:space="0" w:color="auto"/>
            <w:bottom w:val="none" w:sz="0" w:space="0" w:color="auto"/>
            <w:right w:val="none" w:sz="0" w:space="0" w:color="auto"/>
          </w:divBdr>
        </w:div>
        <w:div w:id="1295599074">
          <w:marLeft w:val="480"/>
          <w:marRight w:val="0"/>
          <w:marTop w:val="0"/>
          <w:marBottom w:val="0"/>
          <w:divBdr>
            <w:top w:val="none" w:sz="0" w:space="0" w:color="auto"/>
            <w:left w:val="none" w:sz="0" w:space="0" w:color="auto"/>
            <w:bottom w:val="none" w:sz="0" w:space="0" w:color="auto"/>
            <w:right w:val="none" w:sz="0" w:space="0" w:color="auto"/>
          </w:divBdr>
        </w:div>
        <w:div w:id="253704909">
          <w:marLeft w:val="480"/>
          <w:marRight w:val="0"/>
          <w:marTop w:val="0"/>
          <w:marBottom w:val="0"/>
          <w:divBdr>
            <w:top w:val="none" w:sz="0" w:space="0" w:color="auto"/>
            <w:left w:val="none" w:sz="0" w:space="0" w:color="auto"/>
            <w:bottom w:val="none" w:sz="0" w:space="0" w:color="auto"/>
            <w:right w:val="none" w:sz="0" w:space="0" w:color="auto"/>
          </w:divBdr>
        </w:div>
        <w:div w:id="1902671417">
          <w:marLeft w:val="480"/>
          <w:marRight w:val="0"/>
          <w:marTop w:val="0"/>
          <w:marBottom w:val="0"/>
          <w:divBdr>
            <w:top w:val="none" w:sz="0" w:space="0" w:color="auto"/>
            <w:left w:val="none" w:sz="0" w:space="0" w:color="auto"/>
            <w:bottom w:val="none" w:sz="0" w:space="0" w:color="auto"/>
            <w:right w:val="none" w:sz="0" w:space="0" w:color="auto"/>
          </w:divBdr>
        </w:div>
        <w:div w:id="608777446">
          <w:marLeft w:val="480"/>
          <w:marRight w:val="0"/>
          <w:marTop w:val="0"/>
          <w:marBottom w:val="0"/>
          <w:divBdr>
            <w:top w:val="none" w:sz="0" w:space="0" w:color="auto"/>
            <w:left w:val="none" w:sz="0" w:space="0" w:color="auto"/>
            <w:bottom w:val="none" w:sz="0" w:space="0" w:color="auto"/>
            <w:right w:val="none" w:sz="0" w:space="0" w:color="auto"/>
          </w:divBdr>
        </w:div>
        <w:div w:id="29382597">
          <w:marLeft w:val="480"/>
          <w:marRight w:val="0"/>
          <w:marTop w:val="0"/>
          <w:marBottom w:val="0"/>
          <w:divBdr>
            <w:top w:val="none" w:sz="0" w:space="0" w:color="auto"/>
            <w:left w:val="none" w:sz="0" w:space="0" w:color="auto"/>
            <w:bottom w:val="none" w:sz="0" w:space="0" w:color="auto"/>
            <w:right w:val="none" w:sz="0" w:space="0" w:color="auto"/>
          </w:divBdr>
        </w:div>
        <w:div w:id="1196384266">
          <w:marLeft w:val="480"/>
          <w:marRight w:val="0"/>
          <w:marTop w:val="0"/>
          <w:marBottom w:val="0"/>
          <w:divBdr>
            <w:top w:val="none" w:sz="0" w:space="0" w:color="auto"/>
            <w:left w:val="none" w:sz="0" w:space="0" w:color="auto"/>
            <w:bottom w:val="none" w:sz="0" w:space="0" w:color="auto"/>
            <w:right w:val="none" w:sz="0" w:space="0" w:color="auto"/>
          </w:divBdr>
        </w:div>
        <w:div w:id="2113624261">
          <w:marLeft w:val="480"/>
          <w:marRight w:val="0"/>
          <w:marTop w:val="0"/>
          <w:marBottom w:val="0"/>
          <w:divBdr>
            <w:top w:val="none" w:sz="0" w:space="0" w:color="auto"/>
            <w:left w:val="none" w:sz="0" w:space="0" w:color="auto"/>
            <w:bottom w:val="none" w:sz="0" w:space="0" w:color="auto"/>
            <w:right w:val="none" w:sz="0" w:space="0" w:color="auto"/>
          </w:divBdr>
        </w:div>
        <w:div w:id="492986134">
          <w:marLeft w:val="480"/>
          <w:marRight w:val="0"/>
          <w:marTop w:val="0"/>
          <w:marBottom w:val="0"/>
          <w:divBdr>
            <w:top w:val="none" w:sz="0" w:space="0" w:color="auto"/>
            <w:left w:val="none" w:sz="0" w:space="0" w:color="auto"/>
            <w:bottom w:val="none" w:sz="0" w:space="0" w:color="auto"/>
            <w:right w:val="none" w:sz="0" w:space="0" w:color="auto"/>
          </w:divBdr>
        </w:div>
        <w:div w:id="1704549902">
          <w:marLeft w:val="480"/>
          <w:marRight w:val="0"/>
          <w:marTop w:val="0"/>
          <w:marBottom w:val="0"/>
          <w:divBdr>
            <w:top w:val="none" w:sz="0" w:space="0" w:color="auto"/>
            <w:left w:val="none" w:sz="0" w:space="0" w:color="auto"/>
            <w:bottom w:val="none" w:sz="0" w:space="0" w:color="auto"/>
            <w:right w:val="none" w:sz="0" w:space="0" w:color="auto"/>
          </w:divBdr>
        </w:div>
        <w:div w:id="1774014540">
          <w:marLeft w:val="480"/>
          <w:marRight w:val="0"/>
          <w:marTop w:val="0"/>
          <w:marBottom w:val="0"/>
          <w:divBdr>
            <w:top w:val="none" w:sz="0" w:space="0" w:color="auto"/>
            <w:left w:val="none" w:sz="0" w:space="0" w:color="auto"/>
            <w:bottom w:val="none" w:sz="0" w:space="0" w:color="auto"/>
            <w:right w:val="none" w:sz="0" w:space="0" w:color="auto"/>
          </w:divBdr>
        </w:div>
        <w:div w:id="385419527">
          <w:marLeft w:val="480"/>
          <w:marRight w:val="0"/>
          <w:marTop w:val="0"/>
          <w:marBottom w:val="0"/>
          <w:divBdr>
            <w:top w:val="none" w:sz="0" w:space="0" w:color="auto"/>
            <w:left w:val="none" w:sz="0" w:space="0" w:color="auto"/>
            <w:bottom w:val="none" w:sz="0" w:space="0" w:color="auto"/>
            <w:right w:val="none" w:sz="0" w:space="0" w:color="auto"/>
          </w:divBdr>
        </w:div>
        <w:div w:id="1839072108">
          <w:marLeft w:val="480"/>
          <w:marRight w:val="0"/>
          <w:marTop w:val="0"/>
          <w:marBottom w:val="0"/>
          <w:divBdr>
            <w:top w:val="none" w:sz="0" w:space="0" w:color="auto"/>
            <w:left w:val="none" w:sz="0" w:space="0" w:color="auto"/>
            <w:bottom w:val="none" w:sz="0" w:space="0" w:color="auto"/>
            <w:right w:val="none" w:sz="0" w:space="0" w:color="auto"/>
          </w:divBdr>
        </w:div>
        <w:div w:id="1229071406">
          <w:marLeft w:val="480"/>
          <w:marRight w:val="0"/>
          <w:marTop w:val="0"/>
          <w:marBottom w:val="0"/>
          <w:divBdr>
            <w:top w:val="none" w:sz="0" w:space="0" w:color="auto"/>
            <w:left w:val="none" w:sz="0" w:space="0" w:color="auto"/>
            <w:bottom w:val="none" w:sz="0" w:space="0" w:color="auto"/>
            <w:right w:val="none" w:sz="0" w:space="0" w:color="auto"/>
          </w:divBdr>
        </w:div>
        <w:div w:id="179323527">
          <w:marLeft w:val="480"/>
          <w:marRight w:val="0"/>
          <w:marTop w:val="0"/>
          <w:marBottom w:val="0"/>
          <w:divBdr>
            <w:top w:val="none" w:sz="0" w:space="0" w:color="auto"/>
            <w:left w:val="none" w:sz="0" w:space="0" w:color="auto"/>
            <w:bottom w:val="none" w:sz="0" w:space="0" w:color="auto"/>
            <w:right w:val="none" w:sz="0" w:space="0" w:color="auto"/>
          </w:divBdr>
        </w:div>
        <w:div w:id="1447383667">
          <w:marLeft w:val="480"/>
          <w:marRight w:val="0"/>
          <w:marTop w:val="0"/>
          <w:marBottom w:val="0"/>
          <w:divBdr>
            <w:top w:val="none" w:sz="0" w:space="0" w:color="auto"/>
            <w:left w:val="none" w:sz="0" w:space="0" w:color="auto"/>
            <w:bottom w:val="none" w:sz="0" w:space="0" w:color="auto"/>
            <w:right w:val="none" w:sz="0" w:space="0" w:color="auto"/>
          </w:divBdr>
        </w:div>
        <w:div w:id="402527292">
          <w:marLeft w:val="480"/>
          <w:marRight w:val="0"/>
          <w:marTop w:val="0"/>
          <w:marBottom w:val="0"/>
          <w:divBdr>
            <w:top w:val="none" w:sz="0" w:space="0" w:color="auto"/>
            <w:left w:val="none" w:sz="0" w:space="0" w:color="auto"/>
            <w:bottom w:val="none" w:sz="0" w:space="0" w:color="auto"/>
            <w:right w:val="none" w:sz="0" w:space="0" w:color="auto"/>
          </w:divBdr>
        </w:div>
        <w:div w:id="1196311538">
          <w:marLeft w:val="480"/>
          <w:marRight w:val="0"/>
          <w:marTop w:val="0"/>
          <w:marBottom w:val="0"/>
          <w:divBdr>
            <w:top w:val="none" w:sz="0" w:space="0" w:color="auto"/>
            <w:left w:val="none" w:sz="0" w:space="0" w:color="auto"/>
            <w:bottom w:val="none" w:sz="0" w:space="0" w:color="auto"/>
            <w:right w:val="none" w:sz="0" w:space="0" w:color="auto"/>
          </w:divBdr>
        </w:div>
        <w:div w:id="1180316784">
          <w:marLeft w:val="480"/>
          <w:marRight w:val="0"/>
          <w:marTop w:val="0"/>
          <w:marBottom w:val="0"/>
          <w:divBdr>
            <w:top w:val="none" w:sz="0" w:space="0" w:color="auto"/>
            <w:left w:val="none" w:sz="0" w:space="0" w:color="auto"/>
            <w:bottom w:val="none" w:sz="0" w:space="0" w:color="auto"/>
            <w:right w:val="none" w:sz="0" w:space="0" w:color="auto"/>
          </w:divBdr>
        </w:div>
        <w:div w:id="1018116625">
          <w:marLeft w:val="480"/>
          <w:marRight w:val="0"/>
          <w:marTop w:val="0"/>
          <w:marBottom w:val="0"/>
          <w:divBdr>
            <w:top w:val="none" w:sz="0" w:space="0" w:color="auto"/>
            <w:left w:val="none" w:sz="0" w:space="0" w:color="auto"/>
            <w:bottom w:val="none" w:sz="0" w:space="0" w:color="auto"/>
            <w:right w:val="none" w:sz="0" w:space="0" w:color="auto"/>
          </w:divBdr>
        </w:div>
        <w:div w:id="660817785">
          <w:marLeft w:val="480"/>
          <w:marRight w:val="0"/>
          <w:marTop w:val="0"/>
          <w:marBottom w:val="0"/>
          <w:divBdr>
            <w:top w:val="none" w:sz="0" w:space="0" w:color="auto"/>
            <w:left w:val="none" w:sz="0" w:space="0" w:color="auto"/>
            <w:bottom w:val="none" w:sz="0" w:space="0" w:color="auto"/>
            <w:right w:val="none" w:sz="0" w:space="0" w:color="auto"/>
          </w:divBdr>
        </w:div>
        <w:div w:id="474300367">
          <w:marLeft w:val="480"/>
          <w:marRight w:val="0"/>
          <w:marTop w:val="0"/>
          <w:marBottom w:val="0"/>
          <w:divBdr>
            <w:top w:val="none" w:sz="0" w:space="0" w:color="auto"/>
            <w:left w:val="none" w:sz="0" w:space="0" w:color="auto"/>
            <w:bottom w:val="none" w:sz="0" w:space="0" w:color="auto"/>
            <w:right w:val="none" w:sz="0" w:space="0" w:color="auto"/>
          </w:divBdr>
        </w:div>
        <w:div w:id="285744588">
          <w:marLeft w:val="480"/>
          <w:marRight w:val="0"/>
          <w:marTop w:val="0"/>
          <w:marBottom w:val="0"/>
          <w:divBdr>
            <w:top w:val="none" w:sz="0" w:space="0" w:color="auto"/>
            <w:left w:val="none" w:sz="0" w:space="0" w:color="auto"/>
            <w:bottom w:val="none" w:sz="0" w:space="0" w:color="auto"/>
            <w:right w:val="none" w:sz="0" w:space="0" w:color="auto"/>
          </w:divBdr>
        </w:div>
        <w:div w:id="576520371">
          <w:marLeft w:val="480"/>
          <w:marRight w:val="0"/>
          <w:marTop w:val="0"/>
          <w:marBottom w:val="0"/>
          <w:divBdr>
            <w:top w:val="none" w:sz="0" w:space="0" w:color="auto"/>
            <w:left w:val="none" w:sz="0" w:space="0" w:color="auto"/>
            <w:bottom w:val="none" w:sz="0" w:space="0" w:color="auto"/>
            <w:right w:val="none" w:sz="0" w:space="0" w:color="auto"/>
          </w:divBdr>
        </w:div>
        <w:div w:id="1334189988">
          <w:marLeft w:val="480"/>
          <w:marRight w:val="0"/>
          <w:marTop w:val="0"/>
          <w:marBottom w:val="0"/>
          <w:divBdr>
            <w:top w:val="none" w:sz="0" w:space="0" w:color="auto"/>
            <w:left w:val="none" w:sz="0" w:space="0" w:color="auto"/>
            <w:bottom w:val="none" w:sz="0" w:space="0" w:color="auto"/>
            <w:right w:val="none" w:sz="0" w:space="0" w:color="auto"/>
          </w:divBdr>
        </w:div>
        <w:div w:id="1814831661">
          <w:marLeft w:val="480"/>
          <w:marRight w:val="0"/>
          <w:marTop w:val="0"/>
          <w:marBottom w:val="0"/>
          <w:divBdr>
            <w:top w:val="none" w:sz="0" w:space="0" w:color="auto"/>
            <w:left w:val="none" w:sz="0" w:space="0" w:color="auto"/>
            <w:bottom w:val="none" w:sz="0" w:space="0" w:color="auto"/>
            <w:right w:val="none" w:sz="0" w:space="0" w:color="auto"/>
          </w:divBdr>
        </w:div>
        <w:div w:id="477770348">
          <w:marLeft w:val="480"/>
          <w:marRight w:val="0"/>
          <w:marTop w:val="0"/>
          <w:marBottom w:val="0"/>
          <w:divBdr>
            <w:top w:val="none" w:sz="0" w:space="0" w:color="auto"/>
            <w:left w:val="none" w:sz="0" w:space="0" w:color="auto"/>
            <w:bottom w:val="none" w:sz="0" w:space="0" w:color="auto"/>
            <w:right w:val="none" w:sz="0" w:space="0" w:color="auto"/>
          </w:divBdr>
        </w:div>
        <w:div w:id="1742673187">
          <w:marLeft w:val="480"/>
          <w:marRight w:val="0"/>
          <w:marTop w:val="0"/>
          <w:marBottom w:val="0"/>
          <w:divBdr>
            <w:top w:val="none" w:sz="0" w:space="0" w:color="auto"/>
            <w:left w:val="none" w:sz="0" w:space="0" w:color="auto"/>
            <w:bottom w:val="none" w:sz="0" w:space="0" w:color="auto"/>
            <w:right w:val="none" w:sz="0" w:space="0" w:color="auto"/>
          </w:divBdr>
        </w:div>
        <w:div w:id="1707632101">
          <w:marLeft w:val="480"/>
          <w:marRight w:val="0"/>
          <w:marTop w:val="0"/>
          <w:marBottom w:val="0"/>
          <w:divBdr>
            <w:top w:val="none" w:sz="0" w:space="0" w:color="auto"/>
            <w:left w:val="none" w:sz="0" w:space="0" w:color="auto"/>
            <w:bottom w:val="none" w:sz="0" w:space="0" w:color="auto"/>
            <w:right w:val="none" w:sz="0" w:space="0" w:color="auto"/>
          </w:divBdr>
        </w:div>
        <w:div w:id="597759192">
          <w:marLeft w:val="480"/>
          <w:marRight w:val="0"/>
          <w:marTop w:val="0"/>
          <w:marBottom w:val="0"/>
          <w:divBdr>
            <w:top w:val="none" w:sz="0" w:space="0" w:color="auto"/>
            <w:left w:val="none" w:sz="0" w:space="0" w:color="auto"/>
            <w:bottom w:val="none" w:sz="0" w:space="0" w:color="auto"/>
            <w:right w:val="none" w:sz="0" w:space="0" w:color="auto"/>
          </w:divBdr>
        </w:div>
        <w:div w:id="914433386">
          <w:marLeft w:val="480"/>
          <w:marRight w:val="0"/>
          <w:marTop w:val="0"/>
          <w:marBottom w:val="0"/>
          <w:divBdr>
            <w:top w:val="none" w:sz="0" w:space="0" w:color="auto"/>
            <w:left w:val="none" w:sz="0" w:space="0" w:color="auto"/>
            <w:bottom w:val="none" w:sz="0" w:space="0" w:color="auto"/>
            <w:right w:val="none" w:sz="0" w:space="0" w:color="auto"/>
          </w:divBdr>
        </w:div>
        <w:div w:id="1818257870">
          <w:marLeft w:val="480"/>
          <w:marRight w:val="0"/>
          <w:marTop w:val="0"/>
          <w:marBottom w:val="0"/>
          <w:divBdr>
            <w:top w:val="none" w:sz="0" w:space="0" w:color="auto"/>
            <w:left w:val="none" w:sz="0" w:space="0" w:color="auto"/>
            <w:bottom w:val="none" w:sz="0" w:space="0" w:color="auto"/>
            <w:right w:val="none" w:sz="0" w:space="0" w:color="auto"/>
          </w:divBdr>
        </w:div>
        <w:div w:id="865754510">
          <w:marLeft w:val="480"/>
          <w:marRight w:val="0"/>
          <w:marTop w:val="0"/>
          <w:marBottom w:val="0"/>
          <w:divBdr>
            <w:top w:val="none" w:sz="0" w:space="0" w:color="auto"/>
            <w:left w:val="none" w:sz="0" w:space="0" w:color="auto"/>
            <w:bottom w:val="none" w:sz="0" w:space="0" w:color="auto"/>
            <w:right w:val="none" w:sz="0" w:space="0" w:color="auto"/>
          </w:divBdr>
        </w:div>
        <w:div w:id="654771226">
          <w:marLeft w:val="480"/>
          <w:marRight w:val="0"/>
          <w:marTop w:val="0"/>
          <w:marBottom w:val="0"/>
          <w:divBdr>
            <w:top w:val="none" w:sz="0" w:space="0" w:color="auto"/>
            <w:left w:val="none" w:sz="0" w:space="0" w:color="auto"/>
            <w:bottom w:val="none" w:sz="0" w:space="0" w:color="auto"/>
            <w:right w:val="none" w:sz="0" w:space="0" w:color="auto"/>
          </w:divBdr>
        </w:div>
        <w:div w:id="1832134469">
          <w:marLeft w:val="480"/>
          <w:marRight w:val="0"/>
          <w:marTop w:val="0"/>
          <w:marBottom w:val="0"/>
          <w:divBdr>
            <w:top w:val="none" w:sz="0" w:space="0" w:color="auto"/>
            <w:left w:val="none" w:sz="0" w:space="0" w:color="auto"/>
            <w:bottom w:val="none" w:sz="0" w:space="0" w:color="auto"/>
            <w:right w:val="none" w:sz="0" w:space="0" w:color="auto"/>
          </w:divBdr>
        </w:div>
        <w:div w:id="315845390">
          <w:marLeft w:val="480"/>
          <w:marRight w:val="0"/>
          <w:marTop w:val="0"/>
          <w:marBottom w:val="0"/>
          <w:divBdr>
            <w:top w:val="none" w:sz="0" w:space="0" w:color="auto"/>
            <w:left w:val="none" w:sz="0" w:space="0" w:color="auto"/>
            <w:bottom w:val="none" w:sz="0" w:space="0" w:color="auto"/>
            <w:right w:val="none" w:sz="0" w:space="0" w:color="auto"/>
          </w:divBdr>
        </w:div>
        <w:div w:id="218133545">
          <w:marLeft w:val="480"/>
          <w:marRight w:val="0"/>
          <w:marTop w:val="0"/>
          <w:marBottom w:val="0"/>
          <w:divBdr>
            <w:top w:val="none" w:sz="0" w:space="0" w:color="auto"/>
            <w:left w:val="none" w:sz="0" w:space="0" w:color="auto"/>
            <w:bottom w:val="none" w:sz="0" w:space="0" w:color="auto"/>
            <w:right w:val="none" w:sz="0" w:space="0" w:color="auto"/>
          </w:divBdr>
        </w:div>
        <w:div w:id="1970936266">
          <w:marLeft w:val="480"/>
          <w:marRight w:val="0"/>
          <w:marTop w:val="0"/>
          <w:marBottom w:val="0"/>
          <w:divBdr>
            <w:top w:val="none" w:sz="0" w:space="0" w:color="auto"/>
            <w:left w:val="none" w:sz="0" w:space="0" w:color="auto"/>
            <w:bottom w:val="none" w:sz="0" w:space="0" w:color="auto"/>
            <w:right w:val="none" w:sz="0" w:space="0" w:color="auto"/>
          </w:divBdr>
        </w:div>
        <w:div w:id="1852790659">
          <w:marLeft w:val="480"/>
          <w:marRight w:val="0"/>
          <w:marTop w:val="0"/>
          <w:marBottom w:val="0"/>
          <w:divBdr>
            <w:top w:val="none" w:sz="0" w:space="0" w:color="auto"/>
            <w:left w:val="none" w:sz="0" w:space="0" w:color="auto"/>
            <w:bottom w:val="none" w:sz="0" w:space="0" w:color="auto"/>
            <w:right w:val="none" w:sz="0" w:space="0" w:color="auto"/>
          </w:divBdr>
        </w:div>
        <w:div w:id="1773167328">
          <w:marLeft w:val="480"/>
          <w:marRight w:val="0"/>
          <w:marTop w:val="0"/>
          <w:marBottom w:val="0"/>
          <w:divBdr>
            <w:top w:val="none" w:sz="0" w:space="0" w:color="auto"/>
            <w:left w:val="none" w:sz="0" w:space="0" w:color="auto"/>
            <w:bottom w:val="none" w:sz="0" w:space="0" w:color="auto"/>
            <w:right w:val="none" w:sz="0" w:space="0" w:color="auto"/>
          </w:divBdr>
        </w:div>
        <w:div w:id="1506628754">
          <w:marLeft w:val="480"/>
          <w:marRight w:val="0"/>
          <w:marTop w:val="0"/>
          <w:marBottom w:val="0"/>
          <w:divBdr>
            <w:top w:val="none" w:sz="0" w:space="0" w:color="auto"/>
            <w:left w:val="none" w:sz="0" w:space="0" w:color="auto"/>
            <w:bottom w:val="none" w:sz="0" w:space="0" w:color="auto"/>
            <w:right w:val="none" w:sz="0" w:space="0" w:color="auto"/>
          </w:divBdr>
        </w:div>
        <w:div w:id="287441625">
          <w:marLeft w:val="480"/>
          <w:marRight w:val="0"/>
          <w:marTop w:val="0"/>
          <w:marBottom w:val="0"/>
          <w:divBdr>
            <w:top w:val="none" w:sz="0" w:space="0" w:color="auto"/>
            <w:left w:val="none" w:sz="0" w:space="0" w:color="auto"/>
            <w:bottom w:val="none" w:sz="0" w:space="0" w:color="auto"/>
            <w:right w:val="none" w:sz="0" w:space="0" w:color="auto"/>
          </w:divBdr>
        </w:div>
        <w:div w:id="893808357">
          <w:marLeft w:val="480"/>
          <w:marRight w:val="0"/>
          <w:marTop w:val="0"/>
          <w:marBottom w:val="0"/>
          <w:divBdr>
            <w:top w:val="none" w:sz="0" w:space="0" w:color="auto"/>
            <w:left w:val="none" w:sz="0" w:space="0" w:color="auto"/>
            <w:bottom w:val="none" w:sz="0" w:space="0" w:color="auto"/>
            <w:right w:val="none" w:sz="0" w:space="0" w:color="auto"/>
          </w:divBdr>
        </w:div>
        <w:div w:id="1601596280">
          <w:marLeft w:val="480"/>
          <w:marRight w:val="0"/>
          <w:marTop w:val="0"/>
          <w:marBottom w:val="0"/>
          <w:divBdr>
            <w:top w:val="none" w:sz="0" w:space="0" w:color="auto"/>
            <w:left w:val="none" w:sz="0" w:space="0" w:color="auto"/>
            <w:bottom w:val="none" w:sz="0" w:space="0" w:color="auto"/>
            <w:right w:val="none" w:sz="0" w:space="0" w:color="auto"/>
          </w:divBdr>
        </w:div>
        <w:div w:id="323437412">
          <w:marLeft w:val="480"/>
          <w:marRight w:val="0"/>
          <w:marTop w:val="0"/>
          <w:marBottom w:val="0"/>
          <w:divBdr>
            <w:top w:val="none" w:sz="0" w:space="0" w:color="auto"/>
            <w:left w:val="none" w:sz="0" w:space="0" w:color="auto"/>
            <w:bottom w:val="none" w:sz="0" w:space="0" w:color="auto"/>
            <w:right w:val="none" w:sz="0" w:space="0" w:color="auto"/>
          </w:divBdr>
        </w:div>
        <w:div w:id="1857379754">
          <w:marLeft w:val="480"/>
          <w:marRight w:val="0"/>
          <w:marTop w:val="0"/>
          <w:marBottom w:val="0"/>
          <w:divBdr>
            <w:top w:val="none" w:sz="0" w:space="0" w:color="auto"/>
            <w:left w:val="none" w:sz="0" w:space="0" w:color="auto"/>
            <w:bottom w:val="none" w:sz="0" w:space="0" w:color="auto"/>
            <w:right w:val="none" w:sz="0" w:space="0" w:color="auto"/>
          </w:divBdr>
        </w:div>
        <w:div w:id="1725643002">
          <w:marLeft w:val="480"/>
          <w:marRight w:val="0"/>
          <w:marTop w:val="0"/>
          <w:marBottom w:val="0"/>
          <w:divBdr>
            <w:top w:val="none" w:sz="0" w:space="0" w:color="auto"/>
            <w:left w:val="none" w:sz="0" w:space="0" w:color="auto"/>
            <w:bottom w:val="none" w:sz="0" w:space="0" w:color="auto"/>
            <w:right w:val="none" w:sz="0" w:space="0" w:color="auto"/>
          </w:divBdr>
        </w:div>
      </w:divsChild>
    </w:div>
    <w:div w:id="1552305657">
      <w:bodyDiv w:val="1"/>
      <w:marLeft w:val="0"/>
      <w:marRight w:val="0"/>
      <w:marTop w:val="0"/>
      <w:marBottom w:val="0"/>
      <w:divBdr>
        <w:top w:val="none" w:sz="0" w:space="0" w:color="auto"/>
        <w:left w:val="none" w:sz="0" w:space="0" w:color="auto"/>
        <w:bottom w:val="none" w:sz="0" w:space="0" w:color="auto"/>
        <w:right w:val="none" w:sz="0" w:space="0" w:color="auto"/>
      </w:divBdr>
      <w:divsChild>
        <w:div w:id="5984192">
          <w:marLeft w:val="640"/>
          <w:marRight w:val="0"/>
          <w:marTop w:val="0"/>
          <w:marBottom w:val="0"/>
          <w:divBdr>
            <w:top w:val="none" w:sz="0" w:space="0" w:color="auto"/>
            <w:left w:val="none" w:sz="0" w:space="0" w:color="auto"/>
            <w:bottom w:val="none" w:sz="0" w:space="0" w:color="auto"/>
            <w:right w:val="none" w:sz="0" w:space="0" w:color="auto"/>
          </w:divBdr>
        </w:div>
        <w:div w:id="27605878">
          <w:marLeft w:val="640"/>
          <w:marRight w:val="0"/>
          <w:marTop w:val="0"/>
          <w:marBottom w:val="0"/>
          <w:divBdr>
            <w:top w:val="none" w:sz="0" w:space="0" w:color="auto"/>
            <w:left w:val="none" w:sz="0" w:space="0" w:color="auto"/>
            <w:bottom w:val="none" w:sz="0" w:space="0" w:color="auto"/>
            <w:right w:val="none" w:sz="0" w:space="0" w:color="auto"/>
          </w:divBdr>
        </w:div>
        <w:div w:id="37436766">
          <w:marLeft w:val="640"/>
          <w:marRight w:val="0"/>
          <w:marTop w:val="0"/>
          <w:marBottom w:val="0"/>
          <w:divBdr>
            <w:top w:val="none" w:sz="0" w:space="0" w:color="auto"/>
            <w:left w:val="none" w:sz="0" w:space="0" w:color="auto"/>
            <w:bottom w:val="none" w:sz="0" w:space="0" w:color="auto"/>
            <w:right w:val="none" w:sz="0" w:space="0" w:color="auto"/>
          </w:divBdr>
        </w:div>
        <w:div w:id="38018818">
          <w:marLeft w:val="640"/>
          <w:marRight w:val="0"/>
          <w:marTop w:val="0"/>
          <w:marBottom w:val="0"/>
          <w:divBdr>
            <w:top w:val="none" w:sz="0" w:space="0" w:color="auto"/>
            <w:left w:val="none" w:sz="0" w:space="0" w:color="auto"/>
            <w:bottom w:val="none" w:sz="0" w:space="0" w:color="auto"/>
            <w:right w:val="none" w:sz="0" w:space="0" w:color="auto"/>
          </w:divBdr>
        </w:div>
        <w:div w:id="52042230">
          <w:marLeft w:val="640"/>
          <w:marRight w:val="0"/>
          <w:marTop w:val="0"/>
          <w:marBottom w:val="0"/>
          <w:divBdr>
            <w:top w:val="none" w:sz="0" w:space="0" w:color="auto"/>
            <w:left w:val="none" w:sz="0" w:space="0" w:color="auto"/>
            <w:bottom w:val="none" w:sz="0" w:space="0" w:color="auto"/>
            <w:right w:val="none" w:sz="0" w:space="0" w:color="auto"/>
          </w:divBdr>
        </w:div>
        <w:div w:id="62720579">
          <w:marLeft w:val="640"/>
          <w:marRight w:val="0"/>
          <w:marTop w:val="0"/>
          <w:marBottom w:val="0"/>
          <w:divBdr>
            <w:top w:val="none" w:sz="0" w:space="0" w:color="auto"/>
            <w:left w:val="none" w:sz="0" w:space="0" w:color="auto"/>
            <w:bottom w:val="none" w:sz="0" w:space="0" w:color="auto"/>
            <w:right w:val="none" w:sz="0" w:space="0" w:color="auto"/>
          </w:divBdr>
        </w:div>
        <w:div w:id="66000479">
          <w:marLeft w:val="640"/>
          <w:marRight w:val="0"/>
          <w:marTop w:val="0"/>
          <w:marBottom w:val="0"/>
          <w:divBdr>
            <w:top w:val="none" w:sz="0" w:space="0" w:color="auto"/>
            <w:left w:val="none" w:sz="0" w:space="0" w:color="auto"/>
            <w:bottom w:val="none" w:sz="0" w:space="0" w:color="auto"/>
            <w:right w:val="none" w:sz="0" w:space="0" w:color="auto"/>
          </w:divBdr>
        </w:div>
        <w:div w:id="82189186">
          <w:marLeft w:val="640"/>
          <w:marRight w:val="0"/>
          <w:marTop w:val="0"/>
          <w:marBottom w:val="0"/>
          <w:divBdr>
            <w:top w:val="none" w:sz="0" w:space="0" w:color="auto"/>
            <w:left w:val="none" w:sz="0" w:space="0" w:color="auto"/>
            <w:bottom w:val="none" w:sz="0" w:space="0" w:color="auto"/>
            <w:right w:val="none" w:sz="0" w:space="0" w:color="auto"/>
          </w:divBdr>
        </w:div>
        <w:div w:id="123162747">
          <w:marLeft w:val="640"/>
          <w:marRight w:val="0"/>
          <w:marTop w:val="0"/>
          <w:marBottom w:val="0"/>
          <w:divBdr>
            <w:top w:val="none" w:sz="0" w:space="0" w:color="auto"/>
            <w:left w:val="none" w:sz="0" w:space="0" w:color="auto"/>
            <w:bottom w:val="none" w:sz="0" w:space="0" w:color="auto"/>
            <w:right w:val="none" w:sz="0" w:space="0" w:color="auto"/>
          </w:divBdr>
        </w:div>
        <w:div w:id="125395382">
          <w:marLeft w:val="640"/>
          <w:marRight w:val="0"/>
          <w:marTop w:val="0"/>
          <w:marBottom w:val="0"/>
          <w:divBdr>
            <w:top w:val="none" w:sz="0" w:space="0" w:color="auto"/>
            <w:left w:val="none" w:sz="0" w:space="0" w:color="auto"/>
            <w:bottom w:val="none" w:sz="0" w:space="0" w:color="auto"/>
            <w:right w:val="none" w:sz="0" w:space="0" w:color="auto"/>
          </w:divBdr>
        </w:div>
        <w:div w:id="129203600">
          <w:marLeft w:val="640"/>
          <w:marRight w:val="0"/>
          <w:marTop w:val="0"/>
          <w:marBottom w:val="0"/>
          <w:divBdr>
            <w:top w:val="none" w:sz="0" w:space="0" w:color="auto"/>
            <w:left w:val="none" w:sz="0" w:space="0" w:color="auto"/>
            <w:bottom w:val="none" w:sz="0" w:space="0" w:color="auto"/>
            <w:right w:val="none" w:sz="0" w:space="0" w:color="auto"/>
          </w:divBdr>
        </w:div>
        <w:div w:id="133253592">
          <w:marLeft w:val="640"/>
          <w:marRight w:val="0"/>
          <w:marTop w:val="0"/>
          <w:marBottom w:val="0"/>
          <w:divBdr>
            <w:top w:val="none" w:sz="0" w:space="0" w:color="auto"/>
            <w:left w:val="none" w:sz="0" w:space="0" w:color="auto"/>
            <w:bottom w:val="none" w:sz="0" w:space="0" w:color="auto"/>
            <w:right w:val="none" w:sz="0" w:space="0" w:color="auto"/>
          </w:divBdr>
        </w:div>
        <w:div w:id="147139078">
          <w:marLeft w:val="640"/>
          <w:marRight w:val="0"/>
          <w:marTop w:val="0"/>
          <w:marBottom w:val="0"/>
          <w:divBdr>
            <w:top w:val="none" w:sz="0" w:space="0" w:color="auto"/>
            <w:left w:val="none" w:sz="0" w:space="0" w:color="auto"/>
            <w:bottom w:val="none" w:sz="0" w:space="0" w:color="auto"/>
            <w:right w:val="none" w:sz="0" w:space="0" w:color="auto"/>
          </w:divBdr>
        </w:div>
        <w:div w:id="171452830">
          <w:marLeft w:val="640"/>
          <w:marRight w:val="0"/>
          <w:marTop w:val="0"/>
          <w:marBottom w:val="0"/>
          <w:divBdr>
            <w:top w:val="none" w:sz="0" w:space="0" w:color="auto"/>
            <w:left w:val="none" w:sz="0" w:space="0" w:color="auto"/>
            <w:bottom w:val="none" w:sz="0" w:space="0" w:color="auto"/>
            <w:right w:val="none" w:sz="0" w:space="0" w:color="auto"/>
          </w:divBdr>
        </w:div>
        <w:div w:id="203252615">
          <w:marLeft w:val="640"/>
          <w:marRight w:val="0"/>
          <w:marTop w:val="0"/>
          <w:marBottom w:val="0"/>
          <w:divBdr>
            <w:top w:val="none" w:sz="0" w:space="0" w:color="auto"/>
            <w:left w:val="none" w:sz="0" w:space="0" w:color="auto"/>
            <w:bottom w:val="none" w:sz="0" w:space="0" w:color="auto"/>
            <w:right w:val="none" w:sz="0" w:space="0" w:color="auto"/>
          </w:divBdr>
        </w:div>
        <w:div w:id="255283743">
          <w:marLeft w:val="640"/>
          <w:marRight w:val="0"/>
          <w:marTop w:val="0"/>
          <w:marBottom w:val="0"/>
          <w:divBdr>
            <w:top w:val="none" w:sz="0" w:space="0" w:color="auto"/>
            <w:left w:val="none" w:sz="0" w:space="0" w:color="auto"/>
            <w:bottom w:val="none" w:sz="0" w:space="0" w:color="auto"/>
            <w:right w:val="none" w:sz="0" w:space="0" w:color="auto"/>
          </w:divBdr>
        </w:div>
        <w:div w:id="256057073">
          <w:marLeft w:val="640"/>
          <w:marRight w:val="0"/>
          <w:marTop w:val="0"/>
          <w:marBottom w:val="0"/>
          <w:divBdr>
            <w:top w:val="none" w:sz="0" w:space="0" w:color="auto"/>
            <w:left w:val="none" w:sz="0" w:space="0" w:color="auto"/>
            <w:bottom w:val="none" w:sz="0" w:space="0" w:color="auto"/>
            <w:right w:val="none" w:sz="0" w:space="0" w:color="auto"/>
          </w:divBdr>
        </w:div>
        <w:div w:id="285939810">
          <w:marLeft w:val="640"/>
          <w:marRight w:val="0"/>
          <w:marTop w:val="0"/>
          <w:marBottom w:val="0"/>
          <w:divBdr>
            <w:top w:val="none" w:sz="0" w:space="0" w:color="auto"/>
            <w:left w:val="none" w:sz="0" w:space="0" w:color="auto"/>
            <w:bottom w:val="none" w:sz="0" w:space="0" w:color="auto"/>
            <w:right w:val="none" w:sz="0" w:space="0" w:color="auto"/>
          </w:divBdr>
        </w:div>
        <w:div w:id="290943386">
          <w:marLeft w:val="640"/>
          <w:marRight w:val="0"/>
          <w:marTop w:val="0"/>
          <w:marBottom w:val="0"/>
          <w:divBdr>
            <w:top w:val="none" w:sz="0" w:space="0" w:color="auto"/>
            <w:left w:val="none" w:sz="0" w:space="0" w:color="auto"/>
            <w:bottom w:val="none" w:sz="0" w:space="0" w:color="auto"/>
            <w:right w:val="none" w:sz="0" w:space="0" w:color="auto"/>
          </w:divBdr>
        </w:div>
        <w:div w:id="296494485">
          <w:marLeft w:val="640"/>
          <w:marRight w:val="0"/>
          <w:marTop w:val="0"/>
          <w:marBottom w:val="0"/>
          <w:divBdr>
            <w:top w:val="none" w:sz="0" w:space="0" w:color="auto"/>
            <w:left w:val="none" w:sz="0" w:space="0" w:color="auto"/>
            <w:bottom w:val="none" w:sz="0" w:space="0" w:color="auto"/>
            <w:right w:val="none" w:sz="0" w:space="0" w:color="auto"/>
          </w:divBdr>
        </w:div>
        <w:div w:id="302543791">
          <w:marLeft w:val="640"/>
          <w:marRight w:val="0"/>
          <w:marTop w:val="0"/>
          <w:marBottom w:val="0"/>
          <w:divBdr>
            <w:top w:val="none" w:sz="0" w:space="0" w:color="auto"/>
            <w:left w:val="none" w:sz="0" w:space="0" w:color="auto"/>
            <w:bottom w:val="none" w:sz="0" w:space="0" w:color="auto"/>
            <w:right w:val="none" w:sz="0" w:space="0" w:color="auto"/>
          </w:divBdr>
        </w:div>
        <w:div w:id="305278010">
          <w:marLeft w:val="640"/>
          <w:marRight w:val="0"/>
          <w:marTop w:val="0"/>
          <w:marBottom w:val="0"/>
          <w:divBdr>
            <w:top w:val="none" w:sz="0" w:space="0" w:color="auto"/>
            <w:left w:val="none" w:sz="0" w:space="0" w:color="auto"/>
            <w:bottom w:val="none" w:sz="0" w:space="0" w:color="auto"/>
            <w:right w:val="none" w:sz="0" w:space="0" w:color="auto"/>
          </w:divBdr>
        </w:div>
        <w:div w:id="306664002">
          <w:marLeft w:val="640"/>
          <w:marRight w:val="0"/>
          <w:marTop w:val="0"/>
          <w:marBottom w:val="0"/>
          <w:divBdr>
            <w:top w:val="none" w:sz="0" w:space="0" w:color="auto"/>
            <w:left w:val="none" w:sz="0" w:space="0" w:color="auto"/>
            <w:bottom w:val="none" w:sz="0" w:space="0" w:color="auto"/>
            <w:right w:val="none" w:sz="0" w:space="0" w:color="auto"/>
          </w:divBdr>
        </w:div>
        <w:div w:id="310527221">
          <w:marLeft w:val="640"/>
          <w:marRight w:val="0"/>
          <w:marTop w:val="0"/>
          <w:marBottom w:val="0"/>
          <w:divBdr>
            <w:top w:val="none" w:sz="0" w:space="0" w:color="auto"/>
            <w:left w:val="none" w:sz="0" w:space="0" w:color="auto"/>
            <w:bottom w:val="none" w:sz="0" w:space="0" w:color="auto"/>
            <w:right w:val="none" w:sz="0" w:space="0" w:color="auto"/>
          </w:divBdr>
        </w:div>
        <w:div w:id="317539551">
          <w:marLeft w:val="640"/>
          <w:marRight w:val="0"/>
          <w:marTop w:val="0"/>
          <w:marBottom w:val="0"/>
          <w:divBdr>
            <w:top w:val="none" w:sz="0" w:space="0" w:color="auto"/>
            <w:left w:val="none" w:sz="0" w:space="0" w:color="auto"/>
            <w:bottom w:val="none" w:sz="0" w:space="0" w:color="auto"/>
            <w:right w:val="none" w:sz="0" w:space="0" w:color="auto"/>
          </w:divBdr>
        </w:div>
        <w:div w:id="321202962">
          <w:marLeft w:val="640"/>
          <w:marRight w:val="0"/>
          <w:marTop w:val="0"/>
          <w:marBottom w:val="0"/>
          <w:divBdr>
            <w:top w:val="none" w:sz="0" w:space="0" w:color="auto"/>
            <w:left w:val="none" w:sz="0" w:space="0" w:color="auto"/>
            <w:bottom w:val="none" w:sz="0" w:space="0" w:color="auto"/>
            <w:right w:val="none" w:sz="0" w:space="0" w:color="auto"/>
          </w:divBdr>
        </w:div>
        <w:div w:id="342242440">
          <w:marLeft w:val="640"/>
          <w:marRight w:val="0"/>
          <w:marTop w:val="0"/>
          <w:marBottom w:val="0"/>
          <w:divBdr>
            <w:top w:val="none" w:sz="0" w:space="0" w:color="auto"/>
            <w:left w:val="none" w:sz="0" w:space="0" w:color="auto"/>
            <w:bottom w:val="none" w:sz="0" w:space="0" w:color="auto"/>
            <w:right w:val="none" w:sz="0" w:space="0" w:color="auto"/>
          </w:divBdr>
        </w:div>
        <w:div w:id="349189302">
          <w:marLeft w:val="640"/>
          <w:marRight w:val="0"/>
          <w:marTop w:val="0"/>
          <w:marBottom w:val="0"/>
          <w:divBdr>
            <w:top w:val="none" w:sz="0" w:space="0" w:color="auto"/>
            <w:left w:val="none" w:sz="0" w:space="0" w:color="auto"/>
            <w:bottom w:val="none" w:sz="0" w:space="0" w:color="auto"/>
            <w:right w:val="none" w:sz="0" w:space="0" w:color="auto"/>
          </w:divBdr>
        </w:div>
        <w:div w:id="354427663">
          <w:marLeft w:val="640"/>
          <w:marRight w:val="0"/>
          <w:marTop w:val="0"/>
          <w:marBottom w:val="0"/>
          <w:divBdr>
            <w:top w:val="none" w:sz="0" w:space="0" w:color="auto"/>
            <w:left w:val="none" w:sz="0" w:space="0" w:color="auto"/>
            <w:bottom w:val="none" w:sz="0" w:space="0" w:color="auto"/>
            <w:right w:val="none" w:sz="0" w:space="0" w:color="auto"/>
          </w:divBdr>
        </w:div>
        <w:div w:id="364330634">
          <w:marLeft w:val="640"/>
          <w:marRight w:val="0"/>
          <w:marTop w:val="0"/>
          <w:marBottom w:val="0"/>
          <w:divBdr>
            <w:top w:val="none" w:sz="0" w:space="0" w:color="auto"/>
            <w:left w:val="none" w:sz="0" w:space="0" w:color="auto"/>
            <w:bottom w:val="none" w:sz="0" w:space="0" w:color="auto"/>
            <w:right w:val="none" w:sz="0" w:space="0" w:color="auto"/>
          </w:divBdr>
        </w:div>
        <w:div w:id="369886346">
          <w:marLeft w:val="640"/>
          <w:marRight w:val="0"/>
          <w:marTop w:val="0"/>
          <w:marBottom w:val="0"/>
          <w:divBdr>
            <w:top w:val="none" w:sz="0" w:space="0" w:color="auto"/>
            <w:left w:val="none" w:sz="0" w:space="0" w:color="auto"/>
            <w:bottom w:val="none" w:sz="0" w:space="0" w:color="auto"/>
            <w:right w:val="none" w:sz="0" w:space="0" w:color="auto"/>
          </w:divBdr>
        </w:div>
        <w:div w:id="403380971">
          <w:marLeft w:val="640"/>
          <w:marRight w:val="0"/>
          <w:marTop w:val="0"/>
          <w:marBottom w:val="0"/>
          <w:divBdr>
            <w:top w:val="none" w:sz="0" w:space="0" w:color="auto"/>
            <w:left w:val="none" w:sz="0" w:space="0" w:color="auto"/>
            <w:bottom w:val="none" w:sz="0" w:space="0" w:color="auto"/>
            <w:right w:val="none" w:sz="0" w:space="0" w:color="auto"/>
          </w:divBdr>
        </w:div>
        <w:div w:id="404835498">
          <w:marLeft w:val="640"/>
          <w:marRight w:val="0"/>
          <w:marTop w:val="0"/>
          <w:marBottom w:val="0"/>
          <w:divBdr>
            <w:top w:val="none" w:sz="0" w:space="0" w:color="auto"/>
            <w:left w:val="none" w:sz="0" w:space="0" w:color="auto"/>
            <w:bottom w:val="none" w:sz="0" w:space="0" w:color="auto"/>
            <w:right w:val="none" w:sz="0" w:space="0" w:color="auto"/>
          </w:divBdr>
        </w:div>
        <w:div w:id="407534366">
          <w:marLeft w:val="640"/>
          <w:marRight w:val="0"/>
          <w:marTop w:val="0"/>
          <w:marBottom w:val="0"/>
          <w:divBdr>
            <w:top w:val="none" w:sz="0" w:space="0" w:color="auto"/>
            <w:left w:val="none" w:sz="0" w:space="0" w:color="auto"/>
            <w:bottom w:val="none" w:sz="0" w:space="0" w:color="auto"/>
            <w:right w:val="none" w:sz="0" w:space="0" w:color="auto"/>
          </w:divBdr>
        </w:div>
        <w:div w:id="415324067">
          <w:marLeft w:val="640"/>
          <w:marRight w:val="0"/>
          <w:marTop w:val="0"/>
          <w:marBottom w:val="0"/>
          <w:divBdr>
            <w:top w:val="none" w:sz="0" w:space="0" w:color="auto"/>
            <w:left w:val="none" w:sz="0" w:space="0" w:color="auto"/>
            <w:bottom w:val="none" w:sz="0" w:space="0" w:color="auto"/>
            <w:right w:val="none" w:sz="0" w:space="0" w:color="auto"/>
          </w:divBdr>
        </w:div>
        <w:div w:id="417100895">
          <w:marLeft w:val="640"/>
          <w:marRight w:val="0"/>
          <w:marTop w:val="0"/>
          <w:marBottom w:val="0"/>
          <w:divBdr>
            <w:top w:val="none" w:sz="0" w:space="0" w:color="auto"/>
            <w:left w:val="none" w:sz="0" w:space="0" w:color="auto"/>
            <w:bottom w:val="none" w:sz="0" w:space="0" w:color="auto"/>
            <w:right w:val="none" w:sz="0" w:space="0" w:color="auto"/>
          </w:divBdr>
        </w:div>
        <w:div w:id="417793428">
          <w:marLeft w:val="640"/>
          <w:marRight w:val="0"/>
          <w:marTop w:val="0"/>
          <w:marBottom w:val="0"/>
          <w:divBdr>
            <w:top w:val="none" w:sz="0" w:space="0" w:color="auto"/>
            <w:left w:val="none" w:sz="0" w:space="0" w:color="auto"/>
            <w:bottom w:val="none" w:sz="0" w:space="0" w:color="auto"/>
            <w:right w:val="none" w:sz="0" w:space="0" w:color="auto"/>
          </w:divBdr>
        </w:div>
        <w:div w:id="427509204">
          <w:marLeft w:val="640"/>
          <w:marRight w:val="0"/>
          <w:marTop w:val="0"/>
          <w:marBottom w:val="0"/>
          <w:divBdr>
            <w:top w:val="none" w:sz="0" w:space="0" w:color="auto"/>
            <w:left w:val="none" w:sz="0" w:space="0" w:color="auto"/>
            <w:bottom w:val="none" w:sz="0" w:space="0" w:color="auto"/>
            <w:right w:val="none" w:sz="0" w:space="0" w:color="auto"/>
          </w:divBdr>
        </w:div>
        <w:div w:id="455029136">
          <w:marLeft w:val="640"/>
          <w:marRight w:val="0"/>
          <w:marTop w:val="0"/>
          <w:marBottom w:val="0"/>
          <w:divBdr>
            <w:top w:val="none" w:sz="0" w:space="0" w:color="auto"/>
            <w:left w:val="none" w:sz="0" w:space="0" w:color="auto"/>
            <w:bottom w:val="none" w:sz="0" w:space="0" w:color="auto"/>
            <w:right w:val="none" w:sz="0" w:space="0" w:color="auto"/>
          </w:divBdr>
        </w:div>
        <w:div w:id="462385027">
          <w:marLeft w:val="640"/>
          <w:marRight w:val="0"/>
          <w:marTop w:val="0"/>
          <w:marBottom w:val="0"/>
          <w:divBdr>
            <w:top w:val="none" w:sz="0" w:space="0" w:color="auto"/>
            <w:left w:val="none" w:sz="0" w:space="0" w:color="auto"/>
            <w:bottom w:val="none" w:sz="0" w:space="0" w:color="auto"/>
            <w:right w:val="none" w:sz="0" w:space="0" w:color="auto"/>
          </w:divBdr>
        </w:div>
        <w:div w:id="468475445">
          <w:marLeft w:val="640"/>
          <w:marRight w:val="0"/>
          <w:marTop w:val="0"/>
          <w:marBottom w:val="0"/>
          <w:divBdr>
            <w:top w:val="none" w:sz="0" w:space="0" w:color="auto"/>
            <w:left w:val="none" w:sz="0" w:space="0" w:color="auto"/>
            <w:bottom w:val="none" w:sz="0" w:space="0" w:color="auto"/>
            <w:right w:val="none" w:sz="0" w:space="0" w:color="auto"/>
          </w:divBdr>
        </w:div>
        <w:div w:id="483546145">
          <w:marLeft w:val="640"/>
          <w:marRight w:val="0"/>
          <w:marTop w:val="0"/>
          <w:marBottom w:val="0"/>
          <w:divBdr>
            <w:top w:val="none" w:sz="0" w:space="0" w:color="auto"/>
            <w:left w:val="none" w:sz="0" w:space="0" w:color="auto"/>
            <w:bottom w:val="none" w:sz="0" w:space="0" w:color="auto"/>
            <w:right w:val="none" w:sz="0" w:space="0" w:color="auto"/>
          </w:divBdr>
        </w:div>
        <w:div w:id="487985325">
          <w:marLeft w:val="640"/>
          <w:marRight w:val="0"/>
          <w:marTop w:val="0"/>
          <w:marBottom w:val="0"/>
          <w:divBdr>
            <w:top w:val="none" w:sz="0" w:space="0" w:color="auto"/>
            <w:left w:val="none" w:sz="0" w:space="0" w:color="auto"/>
            <w:bottom w:val="none" w:sz="0" w:space="0" w:color="auto"/>
            <w:right w:val="none" w:sz="0" w:space="0" w:color="auto"/>
          </w:divBdr>
        </w:div>
        <w:div w:id="533660331">
          <w:marLeft w:val="640"/>
          <w:marRight w:val="0"/>
          <w:marTop w:val="0"/>
          <w:marBottom w:val="0"/>
          <w:divBdr>
            <w:top w:val="none" w:sz="0" w:space="0" w:color="auto"/>
            <w:left w:val="none" w:sz="0" w:space="0" w:color="auto"/>
            <w:bottom w:val="none" w:sz="0" w:space="0" w:color="auto"/>
            <w:right w:val="none" w:sz="0" w:space="0" w:color="auto"/>
          </w:divBdr>
        </w:div>
        <w:div w:id="536621562">
          <w:marLeft w:val="640"/>
          <w:marRight w:val="0"/>
          <w:marTop w:val="0"/>
          <w:marBottom w:val="0"/>
          <w:divBdr>
            <w:top w:val="none" w:sz="0" w:space="0" w:color="auto"/>
            <w:left w:val="none" w:sz="0" w:space="0" w:color="auto"/>
            <w:bottom w:val="none" w:sz="0" w:space="0" w:color="auto"/>
            <w:right w:val="none" w:sz="0" w:space="0" w:color="auto"/>
          </w:divBdr>
        </w:div>
        <w:div w:id="546449949">
          <w:marLeft w:val="640"/>
          <w:marRight w:val="0"/>
          <w:marTop w:val="0"/>
          <w:marBottom w:val="0"/>
          <w:divBdr>
            <w:top w:val="none" w:sz="0" w:space="0" w:color="auto"/>
            <w:left w:val="none" w:sz="0" w:space="0" w:color="auto"/>
            <w:bottom w:val="none" w:sz="0" w:space="0" w:color="auto"/>
            <w:right w:val="none" w:sz="0" w:space="0" w:color="auto"/>
          </w:divBdr>
        </w:div>
        <w:div w:id="558831523">
          <w:marLeft w:val="640"/>
          <w:marRight w:val="0"/>
          <w:marTop w:val="0"/>
          <w:marBottom w:val="0"/>
          <w:divBdr>
            <w:top w:val="none" w:sz="0" w:space="0" w:color="auto"/>
            <w:left w:val="none" w:sz="0" w:space="0" w:color="auto"/>
            <w:bottom w:val="none" w:sz="0" w:space="0" w:color="auto"/>
            <w:right w:val="none" w:sz="0" w:space="0" w:color="auto"/>
          </w:divBdr>
        </w:div>
        <w:div w:id="569072671">
          <w:marLeft w:val="640"/>
          <w:marRight w:val="0"/>
          <w:marTop w:val="0"/>
          <w:marBottom w:val="0"/>
          <w:divBdr>
            <w:top w:val="none" w:sz="0" w:space="0" w:color="auto"/>
            <w:left w:val="none" w:sz="0" w:space="0" w:color="auto"/>
            <w:bottom w:val="none" w:sz="0" w:space="0" w:color="auto"/>
            <w:right w:val="none" w:sz="0" w:space="0" w:color="auto"/>
          </w:divBdr>
        </w:div>
        <w:div w:id="583220414">
          <w:marLeft w:val="640"/>
          <w:marRight w:val="0"/>
          <w:marTop w:val="0"/>
          <w:marBottom w:val="0"/>
          <w:divBdr>
            <w:top w:val="none" w:sz="0" w:space="0" w:color="auto"/>
            <w:left w:val="none" w:sz="0" w:space="0" w:color="auto"/>
            <w:bottom w:val="none" w:sz="0" w:space="0" w:color="auto"/>
            <w:right w:val="none" w:sz="0" w:space="0" w:color="auto"/>
          </w:divBdr>
        </w:div>
        <w:div w:id="594092713">
          <w:marLeft w:val="640"/>
          <w:marRight w:val="0"/>
          <w:marTop w:val="0"/>
          <w:marBottom w:val="0"/>
          <w:divBdr>
            <w:top w:val="none" w:sz="0" w:space="0" w:color="auto"/>
            <w:left w:val="none" w:sz="0" w:space="0" w:color="auto"/>
            <w:bottom w:val="none" w:sz="0" w:space="0" w:color="auto"/>
            <w:right w:val="none" w:sz="0" w:space="0" w:color="auto"/>
          </w:divBdr>
        </w:div>
        <w:div w:id="602037246">
          <w:marLeft w:val="640"/>
          <w:marRight w:val="0"/>
          <w:marTop w:val="0"/>
          <w:marBottom w:val="0"/>
          <w:divBdr>
            <w:top w:val="none" w:sz="0" w:space="0" w:color="auto"/>
            <w:left w:val="none" w:sz="0" w:space="0" w:color="auto"/>
            <w:bottom w:val="none" w:sz="0" w:space="0" w:color="auto"/>
            <w:right w:val="none" w:sz="0" w:space="0" w:color="auto"/>
          </w:divBdr>
        </w:div>
        <w:div w:id="634875170">
          <w:marLeft w:val="640"/>
          <w:marRight w:val="0"/>
          <w:marTop w:val="0"/>
          <w:marBottom w:val="0"/>
          <w:divBdr>
            <w:top w:val="none" w:sz="0" w:space="0" w:color="auto"/>
            <w:left w:val="none" w:sz="0" w:space="0" w:color="auto"/>
            <w:bottom w:val="none" w:sz="0" w:space="0" w:color="auto"/>
            <w:right w:val="none" w:sz="0" w:space="0" w:color="auto"/>
          </w:divBdr>
        </w:div>
        <w:div w:id="642350493">
          <w:marLeft w:val="640"/>
          <w:marRight w:val="0"/>
          <w:marTop w:val="0"/>
          <w:marBottom w:val="0"/>
          <w:divBdr>
            <w:top w:val="none" w:sz="0" w:space="0" w:color="auto"/>
            <w:left w:val="none" w:sz="0" w:space="0" w:color="auto"/>
            <w:bottom w:val="none" w:sz="0" w:space="0" w:color="auto"/>
            <w:right w:val="none" w:sz="0" w:space="0" w:color="auto"/>
          </w:divBdr>
        </w:div>
        <w:div w:id="647444735">
          <w:marLeft w:val="640"/>
          <w:marRight w:val="0"/>
          <w:marTop w:val="0"/>
          <w:marBottom w:val="0"/>
          <w:divBdr>
            <w:top w:val="none" w:sz="0" w:space="0" w:color="auto"/>
            <w:left w:val="none" w:sz="0" w:space="0" w:color="auto"/>
            <w:bottom w:val="none" w:sz="0" w:space="0" w:color="auto"/>
            <w:right w:val="none" w:sz="0" w:space="0" w:color="auto"/>
          </w:divBdr>
        </w:div>
        <w:div w:id="649363239">
          <w:marLeft w:val="640"/>
          <w:marRight w:val="0"/>
          <w:marTop w:val="0"/>
          <w:marBottom w:val="0"/>
          <w:divBdr>
            <w:top w:val="none" w:sz="0" w:space="0" w:color="auto"/>
            <w:left w:val="none" w:sz="0" w:space="0" w:color="auto"/>
            <w:bottom w:val="none" w:sz="0" w:space="0" w:color="auto"/>
            <w:right w:val="none" w:sz="0" w:space="0" w:color="auto"/>
          </w:divBdr>
        </w:div>
        <w:div w:id="657080147">
          <w:marLeft w:val="640"/>
          <w:marRight w:val="0"/>
          <w:marTop w:val="0"/>
          <w:marBottom w:val="0"/>
          <w:divBdr>
            <w:top w:val="none" w:sz="0" w:space="0" w:color="auto"/>
            <w:left w:val="none" w:sz="0" w:space="0" w:color="auto"/>
            <w:bottom w:val="none" w:sz="0" w:space="0" w:color="auto"/>
            <w:right w:val="none" w:sz="0" w:space="0" w:color="auto"/>
          </w:divBdr>
        </w:div>
        <w:div w:id="682704224">
          <w:marLeft w:val="640"/>
          <w:marRight w:val="0"/>
          <w:marTop w:val="0"/>
          <w:marBottom w:val="0"/>
          <w:divBdr>
            <w:top w:val="none" w:sz="0" w:space="0" w:color="auto"/>
            <w:left w:val="none" w:sz="0" w:space="0" w:color="auto"/>
            <w:bottom w:val="none" w:sz="0" w:space="0" w:color="auto"/>
            <w:right w:val="none" w:sz="0" w:space="0" w:color="auto"/>
          </w:divBdr>
        </w:div>
        <w:div w:id="690883916">
          <w:marLeft w:val="640"/>
          <w:marRight w:val="0"/>
          <w:marTop w:val="0"/>
          <w:marBottom w:val="0"/>
          <w:divBdr>
            <w:top w:val="none" w:sz="0" w:space="0" w:color="auto"/>
            <w:left w:val="none" w:sz="0" w:space="0" w:color="auto"/>
            <w:bottom w:val="none" w:sz="0" w:space="0" w:color="auto"/>
            <w:right w:val="none" w:sz="0" w:space="0" w:color="auto"/>
          </w:divBdr>
        </w:div>
        <w:div w:id="694238033">
          <w:marLeft w:val="640"/>
          <w:marRight w:val="0"/>
          <w:marTop w:val="0"/>
          <w:marBottom w:val="0"/>
          <w:divBdr>
            <w:top w:val="none" w:sz="0" w:space="0" w:color="auto"/>
            <w:left w:val="none" w:sz="0" w:space="0" w:color="auto"/>
            <w:bottom w:val="none" w:sz="0" w:space="0" w:color="auto"/>
            <w:right w:val="none" w:sz="0" w:space="0" w:color="auto"/>
          </w:divBdr>
        </w:div>
        <w:div w:id="695808942">
          <w:marLeft w:val="640"/>
          <w:marRight w:val="0"/>
          <w:marTop w:val="0"/>
          <w:marBottom w:val="0"/>
          <w:divBdr>
            <w:top w:val="none" w:sz="0" w:space="0" w:color="auto"/>
            <w:left w:val="none" w:sz="0" w:space="0" w:color="auto"/>
            <w:bottom w:val="none" w:sz="0" w:space="0" w:color="auto"/>
            <w:right w:val="none" w:sz="0" w:space="0" w:color="auto"/>
          </w:divBdr>
        </w:div>
        <w:div w:id="716009755">
          <w:marLeft w:val="640"/>
          <w:marRight w:val="0"/>
          <w:marTop w:val="0"/>
          <w:marBottom w:val="0"/>
          <w:divBdr>
            <w:top w:val="none" w:sz="0" w:space="0" w:color="auto"/>
            <w:left w:val="none" w:sz="0" w:space="0" w:color="auto"/>
            <w:bottom w:val="none" w:sz="0" w:space="0" w:color="auto"/>
            <w:right w:val="none" w:sz="0" w:space="0" w:color="auto"/>
          </w:divBdr>
        </w:div>
        <w:div w:id="725759840">
          <w:marLeft w:val="640"/>
          <w:marRight w:val="0"/>
          <w:marTop w:val="0"/>
          <w:marBottom w:val="0"/>
          <w:divBdr>
            <w:top w:val="none" w:sz="0" w:space="0" w:color="auto"/>
            <w:left w:val="none" w:sz="0" w:space="0" w:color="auto"/>
            <w:bottom w:val="none" w:sz="0" w:space="0" w:color="auto"/>
            <w:right w:val="none" w:sz="0" w:space="0" w:color="auto"/>
          </w:divBdr>
        </w:div>
        <w:div w:id="726686939">
          <w:marLeft w:val="640"/>
          <w:marRight w:val="0"/>
          <w:marTop w:val="0"/>
          <w:marBottom w:val="0"/>
          <w:divBdr>
            <w:top w:val="none" w:sz="0" w:space="0" w:color="auto"/>
            <w:left w:val="none" w:sz="0" w:space="0" w:color="auto"/>
            <w:bottom w:val="none" w:sz="0" w:space="0" w:color="auto"/>
            <w:right w:val="none" w:sz="0" w:space="0" w:color="auto"/>
          </w:divBdr>
        </w:div>
        <w:div w:id="734548883">
          <w:marLeft w:val="640"/>
          <w:marRight w:val="0"/>
          <w:marTop w:val="0"/>
          <w:marBottom w:val="0"/>
          <w:divBdr>
            <w:top w:val="none" w:sz="0" w:space="0" w:color="auto"/>
            <w:left w:val="none" w:sz="0" w:space="0" w:color="auto"/>
            <w:bottom w:val="none" w:sz="0" w:space="0" w:color="auto"/>
            <w:right w:val="none" w:sz="0" w:space="0" w:color="auto"/>
          </w:divBdr>
        </w:div>
        <w:div w:id="757016818">
          <w:marLeft w:val="640"/>
          <w:marRight w:val="0"/>
          <w:marTop w:val="0"/>
          <w:marBottom w:val="0"/>
          <w:divBdr>
            <w:top w:val="none" w:sz="0" w:space="0" w:color="auto"/>
            <w:left w:val="none" w:sz="0" w:space="0" w:color="auto"/>
            <w:bottom w:val="none" w:sz="0" w:space="0" w:color="auto"/>
            <w:right w:val="none" w:sz="0" w:space="0" w:color="auto"/>
          </w:divBdr>
        </w:div>
        <w:div w:id="757480487">
          <w:marLeft w:val="640"/>
          <w:marRight w:val="0"/>
          <w:marTop w:val="0"/>
          <w:marBottom w:val="0"/>
          <w:divBdr>
            <w:top w:val="none" w:sz="0" w:space="0" w:color="auto"/>
            <w:left w:val="none" w:sz="0" w:space="0" w:color="auto"/>
            <w:bottom w:val="none" w:sz="0" w:space="0" w:color="auto"/>
            <w:right w:val="none" w:sz="0" w:space="0" w:color="auto"/>
          </w:divBdr>
        </w:div>
        <w:div w:id="779685802">
          <w:marLeft w:val="640"/>
          <w:marRight w:val="0"/>
          <w:marTop w:val="0"/>
          <w:marBottom w:val="0"/>
          <w:divBdr>
            <w:top w:val="none" w:sz="0" w:space="0" w:color="auto"/>
            <w:left w:val="none" w:sz="0" w:space="0" w:color="auto"/>
            <w:bottom w:val="none" w:sz="0" w:space="0" w:color="auto"/>
            <w:right w:val="none" w:sz="0" w:space="0" w:color="auto"/>
          </w:divBdr>
        </w:div>
        <w:div w:id="793017073">
          <w:marLeft w:val="640"/>
          <w:marRight w:val="0"/>
          <w:marTop w:val="0"/>
          <w:marBottom w:val="0"/>
          <w:divBdr>
            <w:top w:val="none" w:sz="0" w:space="0" w:color="auto"/>
            <w:left w:val="none" w:sz="0" w:space="0" w:color="auto"/>
            <w:bottom w:val="none" w:sz="0" w:space="0" w:color="auto"/>
            <w:right w:val="none" w:sz="0" w:space="0" w:color="auto"/>
          </w:divBdr>
        </w:div>
        <w:div w:id="795178141">
          <w:marLeft w:val="640"/>
          <w:marRight w:val="0"/>
          <w:marTop w:val="0"/>
          <w:marBottom w:val="0"/>
          <w:divBdr>
            <w:top w:val="none" w:sz="0" w:space="0" w:color="auto"/>
            <w:left w:val="none" w:sz="0" w:space="0" w:color="auto"/>
            <w:bottom w:val="none" w:sz="0" w:space="0" w:color="auto"/>
            <w:right w:val="none" w:sz="0" w:space="0" w:color="auto"/>
          </w:divBdr>
        </w:div>
        <w:div w:id="810706886">
          <w:marLeft w:val="640"/>
          <w:marRight w:val="0"/>
          <w:marTop w:val="0"/>
          <w:marBottom w:val="0"/>
          <w:divBdr>
            <w:top w:val="none" w:sz="0" w:space="0" w:color="auto"/>
            <w:left w:val="none" w:sz="0" w:space="0" w:color="auto"/>
            <w:bottom w:val="none" w:sz="0" w:space="0" w:color="auto"/>
            <w:right w:val="none" w:sz="0" w:space="0" w:color="auto"/>
          </w:divBdr>
        </w:div>
        <w:div w:id="823667968">
          <w:marLeft w:val="640"/>
          <w:marRight w:val="0"/>
          <w:marTop w:val="0"/>
          <w:marBottom w:val="0"/>
          <w:divBdr>
            <w:top w:val="none" w:sz="0" w:space="0" w:color="auto"/>
            <w:left w:val="none" w:sz="0" w:space="0" w:color="auto"/>
            <w:bottom w:val="none" w:sz="0" w:space="0" w:color="auto"/>
            <w:right w:val="none" w:sz="0" w:space="0" w:color="auto"/>
          </w:divBdr>
        </w:div>
        <w:div w:id="835727720">
          <w:marLeft w:val="640"/>
          <w:marRight w:val="0"/>
          <w:marTop w:val="0"/>
          <w:marBottom w:val="0"/>
          <w:divBdr>
            <w:top w:val="none" w:sz="0" w:space="0" w:color="auto"/>
            <w:left w:val="none" w:sz="0" w:space="0" w:color="auto"/>
            <w:bottom w:val="none" w:sz="0" w:space="0" w:color="auto"/>
            <w:right w:val="none" w:sz="0" w:space="0" w:color="auto"/>
          </w:divBdr>
        </w:div>
        <w:div w:id="845168995">
          <w:marLeft w:val="640"/>
          <w:marRight w:val="0"/>
          <w:marTop w:val="0"/>
          <w:marBottom w:val="0"/>
          <w:divBdr>
            <w:top w:val="none" w:sz="0" w:space="0" w:color="auto"/>
            <w:left w:val="none" w:sz="0" w:space="0" w:color="auto"/>
            <w:bottom w:val="none" w:sz="0" w:space="0" w:color="auto"/>
            <w:right w:val="none" w:sz="0" w:space="0" w:color="auto"/>
          </w:divBdr>
        </w:div>
        <w:div w:id="858350070">
          <w:marLeft w:val="640"/>
          <w:marRight w:val="0"/>
          <w:marTop w:val="0"/>
          <w:marBottom w:val="0"/>
          <w:divBdr>
            <w:top w:val="none" w:sz="0" w:space="0" w:color="auto"/>
            <w:left w:val="none" w:sz="0" w:space="0" w:color="auto"/>
            <w:bottom w:val="none" w:sz="0" w:space="0" w:color="auto"/>
            <w:right w:val="none" w:sz="0" w:space="0" w:color="auto"/>
          </w:divBdr>
        </w:div>
        <w:div w:id="874463893">
          <w:marLeft w:val="640"/>
          <w:marRight w:val="0"/>
          <w:marTop w:val="0"/>
          <w:marBottom w:val="0"/>
          <w:divBdr>
            <w:top w:val="none" w:sz="0" w:space="0" w:color="auto"/>
            <w:left w:val="none" w:sz="0" w:space="0" w:color="auto"/>
            <w:bottom w:val="none" w:sz="0" w:space="0" w:color="auto"/>
            <w:right w:val="none" w:sz="0" w:space="0" w:color="auto"/>
          </w:divBdr>
        </w:div>
        <w:div w:id="876090081">
          <w:marLeft w:val="640"/>
          <w:marRight w:val="0"/>
          <w:marTop w:val="0"/>
          <w:marBottom w:val="0"/>
          <w:divBdr>
            <w:top w:val="none" w:sz="0" w:space="0" w:color="auto"/>
            <w:left w:val="none" w:sz="0" w:space="0" w:color="auto"/>
            <w:bottom w:val="none" w:sz="0" w:space="0" w:color="auto"/>
            <w:right w:val="none" w:sz="0" w:space="0" w:color="auto"/>
          </w:divBdr>
        </w:div>
        <w:div w:id="904486839">
          <w:marLeft w:val="640"/>
          <w:marRight w:val="0"/>
          <w:marTop w:val="0"/>
          <w:marBottom w:val="0"/>
          <w:divBdr>
            <w:top w:val="none" w:sz="0" w:space="0" w:color="auto"/>
            <w:left w:val="none" w:sz="0" w:space="0" w:color="auto"/>
            <w:bottom w:val="none" w:sz="0" w:space="0" w:color="auto"/>
            <w:right w:val="none" w:sz="0" w:space="0" w:color="auto"/>
          </w:divBdr>
        </w:div>
        <w:div w:id="910235510">
          <w:marLeft w:val="640"/>
          <w:marRight w:val="0"/>
          <w:marTop w:val="0"/>
          <w:marBottom w:val="0"/>
          <w:divBdr>
            <w:top w:val="none" w:sz="0" w:space="0" w:color="auto"/>
            <w:left w:val="none" w:sz="0" w:space="0" w:color="auto"/>
            <w:bottom w:val="none" w:sz="0" w:space="0" w:color="auto"/>
            <w:right w:val="none" w:sz="0" w:space="0" w:color="auto"/>
          </w:divBdr>
        </w:div>
        <w:div w:id="922490023">
          <w:marLeft w:val="640"/>
          <w:marRight w:val="0"/>
          <w:marTop w:val="0"/>
          <w:marBottom w:val="0"/>
          <w:divBdr>
            <w:top w:val="none" w:sz="0" w:space="0" w:color="auto"/>
            <w:left w:val="none" w:sz="0" w:space="0" w:color="auto"/>
            <w:bottom w:val="none" w:sz="0" w:space="0" w:color="auto"/>
            <w:right w:val="none" w:sz="0" w:space="0" w:color="auto"/>
          </w:divBdr>
        </w:div>
        <w:div w:id="939484698">
          <w:marLeft w:val="640"/>
          <w:marRight w:val="0"/>
          <w:marTop w:val="0"/>
          <w:marBottom w:val="0"/>
          <w:divBdr>
            <w:top w:val="none" w:sz="0" w:space="0" w:color="auto"/>
            <w:left w:val="none" w:sz="0" w:space="0" w:color="auto"/>
            <w:bottom w:val="none" w:sz="0" w:space="0" w:color="auto"/>
            <w:right w:val="none" w:sz="0" w:space="0" w:color="auto"/>
          </w:divBdr>
        </w:div>
        <w:div w:id="955867974">
          <w:marLeft w:val="640"/>
          <w:marRight w:val="0"/>
          <w:marTop w:val="0"/>
          <w:marBottom w:val="0"/>
          <w:divBdr>
            <w:top w:val="none" w:sz="0" w:space="0" w:color="auto"/>
            <w:left w:val="none" w:sz="0" w:space="0" w:color="auto"/>
            <w:bottom w:val="none" w:sz="0" w:space="0" w:color="auto"/>
            <w:right w:val="none" w:sz="0" w:space="0" w:color="auto"/>
          </w:divBdr>
        </w:div>
        <w:div w:id="960451205">
          <w:marLeft w:val="640"/>
          <w:marRight w:val="0"/>
          <w:marTop w:val="0"/>
          <w:marBottom w:val="0"/>
          <w:divBdr>
            <w:top w:val="none" w:sz="0" w:space="0" w:color="auto"/>
            <w:left w:val="none" w:sz="0" w:space="0" w:color="auto"/>
            <w:bottom w:val="none" w:sz="0" w:space="0" w:color="auto"/>
            <w:right w:val="none" w:sz="0" w:space="0" w:color="auto"/>
          </w:divBdr>
        </w:div>
        <w:div w:id="963731295">
          <w:marLeft w:val="640"/>
          <w:marRight w:val="0"/>
          <w:marTop w:val="0"/>
          <w:marBottom w:val="0"/>
          <w:divBdr>
            <w:top w:val="none" w:sz="0" w:space="0" w:color="auto"/>
            <w:left w:val="none" w:sz="0" w:space="0" w:color="auto"/>
            <w:bottom w:val="none" w:sz="0" w:space="0" w:color="auto"/>
            <w:right w:val="none" w:sz="0" w:space="0" w:color="auto"/>
          </w:divBdr>
        </w:div>
        <w:div w:id="975447091">
          <w:marLeft w:val="640"/>
          <w:marRight w:val="0"/>
          <w:marTop w:val="0"/>
          <w:marBottom w:val="0"/>
          <w:divBdr>
            <w:top w:val="none" w:sz="0" w:space="0" w:color="auto"/>
            <w:left w:val="none" w:sz="0" w:space="0" w:color="auto"/>
            <w:bottom w:val="none" w:sz="0" w:space="0" w:color="auto"/>
            <w:right w:val="none" w:sz="0" w:space="0" w:color="auto"/>
          </w:divBdr>
        </w:div>
        <w:div w:id="1004429581">
          <w:marLeft w:val="640"/>
          <w:marRight w:val="0"/>
          <w:marTop w:val="0"/>
          <w:marBottom w:val="0"/>
          <w:divBdr>
            <w:top w:val="none" w:sz="0" w:space="0" w:color="auto"/>
            <w:left w:val="none" w:sz="0" w:space="0" w:color="auto"/>
            <w:bottom w:val="none" w:sz="0" w:space="0" w:color="auto"/>
            <w:right w:val="none" w:sz="0" w:space="0" w:color="auto"/>
          </w:divBdr>
        </w:div>
        <w:div w:id="1006399639">
          <w:marLeft w:val="640"/>
          <w:marRight w:val="0"/>
          <w:marTop w:val="0"/>
          <w:marBottom w:val="0"/>
          <w:divBdr>
            <w:top w:val="none" w:sz="0" w:space="0" w:color="auto"/>
            <w:left w:val="none" w:sz="0" w:space="0" w:color="auto"/>
            <w:bottom w:val="none" w:sz="0" w:space="0" w:color="auto"/>
            <w:right w:val="none" w:sz="0" w:space="0" w:color="auto"/>
          </w:divBdr>
        </w:div>
        <w:div w:id="1025248191">
          <w:marLeft w:val="640"/>
          <w:marRight w:val="0"/>
          <w:marTop w:val="0"/>
          <w:marBottom w:val="0"/>
          <w:divBdr>
            <w:top w:val="none" w:sz="0" w:space="0" w:color="auto"/>
            <w:left w:val="none" w:sz="0" w:space="0" w:color="auto"/>
            <w:bottom w:val="none" w:sz="0" w:space="0" w:color="auto"/>
            <w:right w:val="none" w:sz="0" w:space="0" w:color="auto"/>
          </w:divBdr>
        </w:div>
        <w:div w:id="1049035608">
          <w:marLeft w:val="640"/>
          <w:marRight w:val="0"/>
          <w:marTop w:val="0"/>
          <w:marBottom w:val="0"/>
          <w:divBdr>
            <w:top w:val="none" w:sz="0" w:space="0" w:color="auto"/>
            <w:left w:val="none" w:sz="0" w:space="0" w:color="auto"/>
            <w:bottom w:val="none" w:sz="0" w:space="0" w:color="auto"/>
            <w:right w:val="none" w:sz="0" w:space="0" w:color="auto"/>
          </w:divBdr>
        </w:div>
        <w:div w:id="1053501011">
          <w:marLeft w:val="640"/>
          <w:marRight w:val="0"/>
          <w:marTop w:val="0"/>
          <w:marBottom w:val="0"/>
          <w:divBdr>
            <w:top w:val="none" w:sz="0" w:space="0" w:color="auto"/>
            <w:left w:val="none" w:sz="0" w:space="0" w:color="auto"/>
            <w:bottom w:val="none" w:sz="0" w:space="0" w:color="auto"/>
            <w:right w:val="none" w:sz="0" w:space="0" w:color="auto"/>
          </w:divBdr>
        </w:div>
        <w:div w:id="1055546289">
          <w:marLeft w:val="640"/>
          <w:marRight w:val="0"/>
          <w:marTop w:val="0"/>
          <w:marBottom w:val="0"/>
          <w:divBdr>
            <w:top w:val="none" w:sz="0" w:space="0" w:color="auto"/>
            <w:left w:val="none" w:sz="0" w:space="0" w:color="auto"/>
            <w:bottom w:val="none" w:sz="0" w:space="0" w:color="auto"/>
            <w:right w:val="none" w:sz="0" w:space="0" w:color="auto"/>
          </w:divBdr>
        </w:div>
        <w:div w:id="1061948533">
          <w:marLeft w:val="640"/>
          <w:marRight w:val="0"/>
          <w:marTop w:val="0"/>
          <w:marBottom w:val="0"/>
          <w:divBdr>
            <w:top w:val="none" w:sz="0" w:space="0" w:color="auto"/>
            <w:left w:val="none" w:sz="0" w:space="0" w:color="auto"/>
            <w:bottom w:val="none" w:sz="0" w:space="0" w:color="auto"/>
            <w:right w:val="none" w:sz="0" w:space="0" w:color="auto"/>
          </w:divBdr>
        </w:div>
        <w:div w:id="1062562294">
          <w:marLeft w:val="640"/>
          <w:marRight w:val="0"/>
          <w:marTop w:val="0"/>
          <w:marBottom w:val="0"/>
          <w:divBdr>
            <w:top w:val="none" w:sz="0" w:space="0" w:color="auto"/>
            <w:left w:val="none" w:sz="0" w:space="0" w:color="auto"/>
            <w:bottom w:val="none" w:sz="0" w:space="0" w:color="auto"/>
            <w:right w:val="none" w:sz="0" w:space="0" w:color="auto"/>
          </w:divBdr>
        </w:div>
        <w:div w:id="1064447877">
          <w:marLeft w:val="640"/>
          <w:marRight w:val="0"/>
          <w:marTop w:val="0"/>
          <w:marBottom w:val="0"/>
          <w:divBdr>
            <w:top w:val="none" w:sz="0" w:space="0" w:color="auto"/>
            <w:left w:val="none" w:sz="0" w:space="0" w:color="auto"/>
            <w:bottom w:val="none" w:sz="0" w:space="0" w:color="auto"/>
            <w:right w:val="none" w:sz="0" w:space="0" w:color="auto"/>
          </w:divBdr>
        </w:div>
        <w:div w:id="1066612266">
          <w:marLeft w:val="640"/>
          <w:marRight w:val="0"/>
          <w:marTop w:val="0"/>
          <w:marBottom w:val="0"/>
          <w:divBdr>
            <w:top w:val="none" w:sz="0" w:space="0" w:color="auto"/>
            <w:left w:val="none" w:sz="0" w:space="0" w:color="auto"/>
            <w:bottom w:val="none" w:sz="0" w:space="0" w:color="auto"/>
            <w:right w:val="none" w:sz="0" w:space="0" w:color="auto"/>
          </w:divBdr>
        </w:div>
        <w:div w:id="1086272505">
          <w:marLeft w:val="640"/>
          <w:marRight w:val="0"/>
          <w:marTop w:val="0"/>
          <w:marBottom w:val="0"/>
          <w:divBdr>
            <w:top w:val="none" w:sz="0" w:space="0" w:color="auto"/>
            <w:left w:val="none" w:sz="0" w:space="0" w:color="auto"/>
            <w:bottom w:val="none" w:sz="0" w:space="0" w:color="auto"/>
            <w:right w:val="none" w:sz="0" w:space="0" w:color="auto"/>
          </w:divBdr>
        </w:div>
        <w:div w:id="1107698437">
          <w:marLeft w:val="640"/>
          <w:marRight w:val="0"/>
          <w:marTop w:val="0"/>
          <w:marBottom w:val="0"/>
          <w:divBdr>
            <w:top w:val="none" w:sz="0" w:space="0" w:color="auto"/>
            <w:left w:val="none" w:sz="0" w:space="0" w:color="auto"/>
            <w:bottom w:val="none" w:sz="0" w:space="0" w:color="auto"/>
            <w:right w:val="none" w:sz="0" w:space="0" w:color="auto"/>
          </w:divBdr>
        </w:div>
        <w:div w:id="1121991301">
          <w:marLeft w:val="640"/>
          <w:marRight w:val="0"/>
          <w:marTop w:val="0"/>
          <w:marBottom w:val="0"/>
          <w:divBdr>
            <w:top w:val="none" w:sz="0" w:space="0" w:color="auto"/>
            <w:left w:val="none" w:sz="0" w:space="0" w:color="auto"/>
            <w:bottom w:val="none" w:sz="0" w:space="0" w:color="auto"/>
            <w:right w:val="none" w:sz="0" w:space="0" w:color="auto"/>
          </w:divBdr>
        </w:div>
        <w:div w:id="1149446936">
          <w:marLeft w:val="640"/>
          <w:marRight w:val="0"/>
          <w:marTop w:val="0"/>
          <w:marBottom w:val="0"/>
          <w:divBdr>
            <w:top w:val="none" w:sz="0" w:space="0" w:color="auto"/>
            <w:left w:val="none" w:sz="0" w:space="0" w:color="auto"/>
            <w:bottom w:val="none" w:sz="0" w:space="0" w:color="auto"/>
            <w:right w:val="none" w:sz="0" w:space="0" w:color="auto"/>
          </w:divBdr>
        </w:div>
        <w:div w:id="1155418960">
          <w:marLeft w:val="640"/>
          <w:marRight w:val="0"/>
          <w:marTop w:val="0"/>
          <w:marBottom w:val="0"/>
          <w:divBdr>
            <w:top w:val="none" w:sz="0" w:space="0" w:color="auto"/>
            <w:left w:val="none" w:sz="0" w:space="0" w:color="auto"/>
            <w:bottom w:val="none" w:sz="0" w:space="0" w:color="auto"/>
            <w:right w:val="none" w:sz="0" w:space="0" w:color="auto"/>
          </w:divBdr>
        </w:div>
        <w:div w:id="1178613874">
          <w:marLeft w:val="640"/>
          <w:marRight w:val="0"/>
          <w:marTop w:val="0"/>
          <w:marBottom w:val="0"/>
          <w:divBdr>
            <w:top w:val="none" w:sz="0" w:space="0" w:color="auto"/>
            <w:left w:val="none" w:sz="0" w:space="0" w:color="auto"/>
            <w:bottom w:val="none" w:sz="0" w:space="0" w:color="auto"/>
            <w:right w:val="none" w:sz="0" w:space="0" w:color="auto"/>
          </w:divBdr>
        </w:div>
        <w:div w:id="1201867012">
          <w:marLeft w:val="640"/>
          <w:marRight w:val="0"/>
          <w:marTop w:val="0"/>
          <w:marBottom w:val="0"/>
          <w:divBdr>
            <w:top w:val="none" w:sz="0" w:space="0" w:color="auto"/>
            <w:left w:val="none" w:sz="0" w:space="0" w:color="auto"/>
            <w:bottom w:val="none" w:sz="0" w:space="0" w:color="auto"/>
            <w:right w:val="none" w:sz="0" w:space="0" w:color="auto"/>
          </w:divBdr>
        </w:div>
        <w:div w:id="1204902078">
          <w:marLeft w:val="640"/>
          <w:marRight w:val="0"/>
          <w:marTop w:val="0"/>
          <w:marBottom w:val="0"/>
          <w:divBdr>
            <w:top w:val="none" w:sz="0" w:space="0" w:color="auto"/>
            <w:left w:val="none" w:sz="0" w:space="0" w:color="auto"/>
            <w:bottom w:val="none" w:sz="0" w:space="0" w:color="auto"/>
            <w:right w:val="none" w:sz="0" w:space="0" w:color="auto"/>
          </w:divBdr>
        </w:div>
        <w:div w:id="1234311071">
          <w:marLeft w:val="640"/>
          <w:marRight w:val="0"/>
          <w:marTop w:val="0"/>
          <w:marBottom w:val="0"/>
          <w:divBdr>
            <w:top w:val="none" w:sz="0" w:space="0" w:color="auto"/>
            <w:left w:val="none" w:sz="0" w:space="0" w:color="auto"/>
            <w:bottom w:val="none" w:sz="0" w:space="0" w:color="auto"/>
            <w:right w:val="none" w:sz="0" w:space="0" w:color="auto"/>
          </w:divBdr>
        </w:div>
        <w:div w:id="1237547156">
          <w:marLeft w:val="640"/>
          <w:marRight w:val="0"/>
          <w:marTop w:val="0"/>
          <w:marBottom w:val="0"/>
          <w:divBdr>
            <w:top w:val="none" w:sz="0" w:space="0" w:color="auto"/>
            <w:left w:val="none" w:sz="0" w:space="0" w:color="auto"/>
            <w:bottom w:val="none" w:sz="0" w:space="0" w:color="auto"/>
            <w:right w:val="none" w:sz="0" w:space="0" w:color="auto"/>
          </w:divBdr>
        </w:div>
        <w:div w:id="1250625282">
          <w:marLeft w:val="640"/>
          <w:marRight w:val="0"/>
          <w:marTop w:val="0"/>
          <w:marBottom w:val="0"/>
          <w:divBdr>
            <w:top w:val="none" w:sz="0" w:space="0" w:color="auto"/>
            <w:left w:val="none" w:sz="0" w:space="0" w:color="auto"/>
            <w:bottom w:val="none" w:sz="0" w:space="0" w:color="auto"/>
            <w:right w:val="none" w:sz="0" w:space="0" w:color="auto"/>
          </w:divBdr>
        </w:div>
        <w:div w:id="1250852037">
          <w:marLeft w:val="640"/>
          <w:marRight w:val="0"/>
          <w:marTop w:val="0"/>
          <w:marBottom w:val="0"/>
          <w:divBdr>
            <w:top w:val="none" w:sz="0" w:space="0" w:color="auto"/>
            <w:left w:val="none" w:sz="0" w:space="0" w:color="auto"/>
            <w:bottom w:val="none" w:sz="0" w:space="0" w:color="auto"/>
            <w:right w:val="none" w:sz="0" w:space="0" w:color="auto"/>
          </w:divBdr>
        </w:div>
        <w:div w:id="1258564199">
          <w:marLeft w:val="640"/>
          <w:marRight w:val="0"/>
          <w:marTop w:val="0"/>
          <w:marBottom w:val="0"/>
          <w:divBdr>
            <w:top w:val="none" w:sz="0" w:space="0" w:color="auto"/>
            <w:left w:val="none" w:sz="0" w:space="0" w:color="auto"/>
            <w:bottom w:val="none" w:sz="0" w:space="0" w:color="auto"/>
            <w:right w:val="none" w:sz="0" w:space="0" w:color="auto"/>
          </w:divBdr>
        </w:div>
        <w:div w:id="1267157171">
          <w:marLeft w:val="640"/>
          <w:marRight w:val="0"/>
          <w:marTop w:val="0"/>
          <w:marBottom w:val="0"/>
          <w:divBdr>
            <w:top w:val="none" w:sz="0" w:space="0" w:color="auto"/>
            <w:left w:val="none" w:sz="0" w:space="0" w:color="auto"/>
            <w:bottom w:val="none" w:sz="0" w:space="0" w:color="auto"/>
            <w:right w:val="none" w:sz="0" w:space="0" w:color="auto"/>
          </w:divBdr>
        </w:div>
        <w:div w:id="1281257565">
          <w:marLeft w:val="640"/>
          <w:marRight w:val="0"/>
          <w:marTop w:val="0"/>
          <w:marBottom w:val="0"/>
          <w:divBdr>
            <w:top w:val="none" w:sz="0" w:space="0" w:color="auto"/>
            <w:left w:val="none" w:sz="0" w:space="0" w:color="auto"/>
            <w:bottom w:val="none" w:sz="0" w:space="0" w:color="auto"/>
            <w:right w:val="none" w:sz="0" w:space="0" w:color="auto"/>
          </w:divBdr>
        </w:div>
        <w:div w:id="1304657090">
          <w:marLeft w:val="640"/>
          <w:marRight w:val="0"/>
          <w:marTop w:val="0"/>
          <w:marBottom w:val="0"/>
          <w:divBdr>
            <w:top w:val="none" w:sz="0" w:space="0" w:color="auto"/>
            <w:left w:val="none" w:sz="0" w:space="0" w:color="auto"/>
            <w:bottom w:val="none" w:sz="0" w:space="0" w:color="auto"/>
            <w:right w:val="none" w:sz="0" w:space="0" w:color="auto"/>
          </w:divBdr>
        </w:div>
        <w:div w:id="1310286317">
          <w:marLeft w:val="640"/>
          <w:marRight w:val="0"/>
          <w:marTop w:val="0"/>
          <w:marBottom w:val="0"/>
          <w:divBdr>
            <w:top w:val="none" w:sz="0" w:space="0" w:color="auto"/>
            <w:left w:val="none" w:sz="0" w:space="0" w:color="auto"/>
            <w:bottom w:val="none" w:sz="0" w:space="0" w:color="auto"/>
            <w:right w:val="none" w:sz="0" w:space="0" w:color="auto"/>
          </w:divBdr>
        </w:div>
        <w:div w:id="1318264514">
          <w:marLeft w:val="640"/>
          <w:marRight w:val="0"/>
          <w:marTop w:val="0"/>
          <w:marBottom w:val="0"/>
          <w:divBdr>
            <w:top w:val="none" w:sz="0" w:space="0" w:color="auto"/>
            <w:left w:val="none" w:sz="0" w:space="0" w:color="auto"/>
            <w:bottom w:val="none" w:sz="0" w:space="0" w:color="auto"/>
            <w:right w:val="none" w:sz="0" w:space="0" w:color="auto"/>
          </w:divBdr>
        </w:div>
        <w:div w:id="1322853296">
          <w:marLeft w:val="640"/>
          <w:marRight w:val="0"/>
          <w:marTop w:val="0"/>
          <w:marBottom w:val="0"/>
          <w:divBdr>
            <w:top w:val="none" w:sz="0" w:space="0" w:color="auto"/>
            <w:left w:val="none" w:sz="0" w:space="0" w:color="auto"/>
            <w:bottom w:val="none" w:sz="0" w:space="0" w:color="auto"/>
            <w:right w:val="none" w:sz="0" w:space="0" w:color="auto"/>
          </w:divBdr>
        </w:div>
        <w:div w:id="1324622148">
          <w:marLeft w:val="640"/>
          <w:marRight w:val="0"/>
          <w:marTop w:val="0"/>
          <w:marBottom w:val="0"/>
          <w:divBdr>
            <w:top w:val="none" w:sz="0" w:space="0" w:color="auto"/>
            <w:left w:val="none" w:sz="0" w:space="0" w:color="auto"/>
            <w:bottom w:val="none" w:sz="0" w:space="0" w:color="auto"/>
            <w:right w:val="none" w:sz="0" w:space="0" w:color="auto"/>
          </w:divBdr>
        </w:div>
        <w:div w:id="1334454665">
          <w:marLeft w:val="640"/>
          <w:marRight w:val="0"/>
          <w:marTop w:val="0"/>
          <w:marBottom w:val="0"/>
          <w:divBdr>
            <w:top w:val="none" w:sz="0" w:space="0" w:color="auto"/>
            <w:left w:val="none" w:sz="0" w:space="0" w:color="auto"/>
            <w:bottom w:val="none" w:sz="0" w:space="0" w:color="auto"/>
            <w:right w:val="none" w:sz="0" w:space="0" w:color="auto"/>
          </w:divBdr>
        </w:div>
        <w:div w:id="1337146982">
          <w:marLeft w:val="640"/>
          <w:marRight w:val="0"/>
          <w:marTop w:val="0"/>
          <w:marBottom w:val="0"/>
          <w:divBdr>
            <w:top w:val="none" w:sz="0" w:space="0" w:color="auto"/>
            <w:left w:val="none" w:sz="0" w:space="0" w:color="auto"/>
            <w:bottom w:val="none" w:sz="0" w:space="0" w:color="auto"/>
            <w:right w:val="none" w:sz="0" w:space="0" w:color="auto"/>
          </w:divBdr>
        </w:div>
        <w:div w:id="1343360136">
          <w:marLeft w:val="640"/>
          <w:marRight w:val="0"/>
          <w:marTop w:val="0"/>
          <w:marBottom w:val="0"/>
          <w:divBdr>
            <w:top w:val="none" w:sz="0" w:space="0" w:color="auto"/>
            <w:left w:val="none" w:sz="0" w:space="0" w:color="auto"/>
            <w:bottom w:val="none" w:sz="0" w:space="0" w:color="auto"/>
            <w:right w:val="none" w:sz="0" w:space="0" w:color="auto"/>
          </w:divBdr>
        </w:div>
        <w:div w:id="1344432464">
          <w:marLeft w:val="640"/>
          <w:marRight w:val="0"/>
          <w:marTop w:val="0"/>
          <w:marBottom w:val="0"/>
          <w:divBdr>
            <w:top w:val="none" w:sz="0" w:space="0" w:color="auto"/>
            <w:left w:val="none" w:sz="0" w:space="0" w:color="auto"/>
            <w:bottom w:val="none" w:sz="0" w:space="0" w:color="auto"/>
            <w:right w:val="none" w:sz="0" w:space="0" w:color="auto"/>
          </w:divBdr>
        </w:div>
        <w:div w:id="1382711052">
          <w:marLeft w:val="640"/>
          <w:marRight w:val="0"/>
          <w:marTop w:val="0"/>
          <w:marBottom w:val="0"/>
          <w:divBdr>
            <w:top w:val="none" w:sz="0" w:space="0" w:color="auto"/>
            <w:left w:val="none" w:sz="0" w:space="0" w:color="auto"/>
            <w:bottom w:val="none" w:sz="0" w:space="0" w:color="auto"/>
            <w:right w:val="none" w:sz="0" w:space="0" w:color="auto"/>
          </w:divBdr>
        </w:div>
        <w:div w:id="1385058704">
          <w:marLeft w:val="640"/>
          <w:marRight w:val="0"/>
          <w:marTop w:val="0"/>
          <w:marBottom w:val="0"/>
          <w:divBdr>
            <w:top w:val="none" w:sz="0" w:space="0" w:color="auto"/>
            <w:left w:val="none" w:sz="0" w:space="0" w:color="auto"/>
            <w:bottom w:val="none" w:sz="0" w:space="0" w:color="auto"/>
            <w:right w:val="none" w:sz="0" w:space="0" w:color="auto"/>
          </w:divBdr>
        </w:div>
        <w:div w:id="1400904992">
          <w:marLeft w:val="640"/>
          <w:marRight w:val="0"/>
          <w:marTop w:val="0"/>
          <w:marBottom w:val="0"/>
          <w:divBdr>
            <w:top w:val="none" w:sz="0" w:space="0" w:color="auto"/>
            <w:left w:val="none" w:sz="0" w:space="0" w:color="auto"/>
            <w:bottom w:val="none" w:sz="0" w:space="0" w:color="auto"/>
            <w:right w:val="none" w:sz="0" w:space="0" w:color="auto"/>
          </w:divBdr>
        </w:div>
        <w:div w:id="1414551551">
          <w:marLeft w:val="640"/>
          <w:marRight w:val="0"/>
          <w:marTop w:val="0"/>
          <w:marBottom w:val="0"/>
          <w:divBdr>
            <w:top w:val="none" w:sz="0" w:space="0" w:color="auto"/>
            <w:left w:val="none" w:sz="0" w:space="0" w:color="auto"/>
            <w:bottom w:val="none" w:sz="0" w:space="0" w:color="auto"/>
            <w:right w:val="none" w:sz="0" w:space="0" w:color="auto"/>
          </w:divBdr>
        </w:div>
        <w:div w:id="1417358063">
          <w:marLeft w:val="640"/>
          <w:marRight w:val="0"/>
          <w:marTop w:val="0"/>
          <w:marBottom w:val="0"/>
          <w:divBdr>
            <w:top w:val="none" w:sz="0" w:space="0" w:color="auto"/>
            <w:left w:val="none" w:sz="0" w:space="0" w:color="auto"/>
            <w:bottom w:val="none" w:sz="0" w:space="0" w:color="auto"/>
            <w:right w:val="none" w:sz="0" w:space="0" w:color="auto"/>
          </w:divBdr>
        </w:div>
        <w:div w:id="1418669355">
          <w:marLeft w:val="640"/>
          <w:marRight w:val="0"/>
          <w:marTop w:val="0"/>
          <w:marBottom w:val="0"/>
          <w:divBdr>
            <w:top w:val="none" w:sz="0" w:space="0" w:color="auto"/>
            <w:left w:val="none" w:sz="0" w:space="0" w:color="auto"/>
            <w:bottom w:val="none" w:sz="0" w:space="0" w:color="auto"/>
            <w:right w:val="none" w:sz="0" w:space="0" w:color="auto"/>
          </w:divBdr>
        </w:div>
        <w:div w:id="1421876366">
          <w:marLeft w:val="640"/>
          <w:marRight w:val="0"/>
          <w:marTop w:val="0"/>
          <w:marBottom w:val="0"/>
          <w:divBdr>
            <w:top w:val="none" w:sz="0" w:space="0" w:color="auto"/>
            <w:left w:val="none" w:sz="0" w:space="0" w:color="auto"/>
            <w:bottom w:val="none" w:sz="0" w:space="0" w:color="auto"/>
            <w:right w:val="none" w:sz="0" w:space="0" w:color="auto"/>
          </w:divBdr>
        </w:div>
        <w:div w:id="1425225072">
          <w:marLeft w:val="640"/>
          <w:marRight w:val="0"/>
          <w:marTop w:val="0"/>
          <w:marBottom w:val="0"/>
          <w:divBdr>
            <w:top w:val="none" w:sz="0" w:space="0" w:color="auto"/>
            <w:left w:val="none" w:sz="0" w:space="0" w:color="auto"/>
            <w:bottom w:val="none" w:sz="0" w:space="0" w:color="auto"/>
            <w:right w:val="none" w:sz="0" w:space="0" w:color="auto"/>
          </w:divBdr>
        </w:div>
        <w:div w:id="1438453022">
          <w:marLeft w:val="640"/>
          <w:marRight w:val="0"/>
          <w:marTop w:val="0"/>
          <w:marBottom w:val="0"/>
          <w:divBdr>
            <w:top w:val="none" w:sz="0" w:space="0" w:color="auto"/>
            <w:left w:val="none" w:sz="0" w:space="0" w:color="auto"/>
            <w:bottom w:val="none" w:sz="0" w:space="0" w:color="auto"/>
            <w:right w:val="none" w:sz="0" w:space="0" w:color="auto"/>
          </w:divBdr>
        </w:div>
        <w:div w:id="1438481809">
          <w:marLeft w:val="640"/>
          <w:marRight w:val="0"/>
          <w:marTop w:val="0"/>
          <w:marBottom w:val="0"/>
          <w:divBdr>
            <w:top w:val="none" w:sz="0" w:space="0" w:color="auto"/>
            <w:left w:val="none" w:sz="0" w:space="0" w:color="auto"/>
            <w:bottom w:val="none" w:sz="0" w:space="0" w:color="auto"/>
            <w:right w:val="none" w:sz="0" w:space="0" w:color="auto"/>
          </w:divBdr>
        </w:div>
        <w:div w:id="1460151259">
          <w:marLeft w:val="640"/>
          <w:marRight w:val="0"/>
          <w:marTop w:val="0"/>
          <w:marBottom w:val="0"/>
          <w:divBdr>
            <w:top w:val="none" w:sz="0" w:space="0" w:color="auto"/>
            <w:left w:val="none" w:sz="0" w:space="0" w:color="auto"/>
            <w:bottom w:val="none" w:sz="0" w:space="0" w:color="auto"/>
            <w:right w:val="none" w:sz="0" w:space="0" w:color="auto"/>
          </w:divBdr>
        </w:div>
        <w:div w:id="1469472611">
          <w:marLeft w:val="640"/>
          <w:marRight w:val="0"/>
          <w:marTop w:val="0"/>
          <w:marBottom w:val="0"/>
          <w:divBdr>
            <w:top w:val="none" w:sz="0" w:space="0" w:color="auto"/>
            <w:left w:val="none" w:sz="0" w:space="0" w:color="auto"/>
            <w:bottom w:val="none" w:sz="0" w:space="0" w:color="auto"/>
            <w:right w:val="none" w:sz="0" w:space="0" w:color="auto"/>
          </w:divBdr>
        </w:div>
        <w:div w:id="1487550678">
          <w:marLeft w:val="640"/>
          <w:marRight w:val="0"/>
          <w:marTop w:val="0"/>
          <w:marBottom w:val="0"/>
          <w:divBdr>
            <w:top w:val="none" w:sz="0" w:space="0" w:color="auto"/>
            <w:left w:val="none" w:sz="0" w:space="0" w:color="auto"/>
            <w:bottom w:val="none" w:sz="0" w:space="0" w:color="auto"/>
            <w:right w:val="none" w:sz="0" w:space="0" w:color="auto"/>
          </w:divBdr>
        </w:div>
        <w:div w:id="1488857374">
          <w:marLeft w:val="640"/>
          <w:marRight w:val="0"/>
          <w:marTop w:val="0"/>
          <w:marBottom w:val="0"/>
          <w:divBdr>
            <w:top w:val="none" w:sz="0" w:space="0" w:color="auto"/>
            <w:left w:val="none" w:sz="0" w:space="0" w:color="auto"/>
            <w:bottom w:val="none" w:sz="0" w:space="0" w:color="auto"/>
            <w:right w:val="none" w:sz="0" w:space="0" w:color="auto"/>
          </w:divBdr>
        </w:div>
        <w:div w:id="1491750244">
          <w:marLeft w:val="640"/>
          <w:marRight w:val="0"/>
          <w:marTop w:val="0"/>
          <w:marBottom w:val="0"/>
          <w:divBdr>
            <w:top w:val="none" w:sz="0" w:space="0" w:color="auto"/>
            <w:left w:val="none" w:sz="0" w:space="0" w:color="auto"/>
            <w:bottom w:val="none" w:sz="0" w:space="0" w:color="auto"/>
            <w:right w:val="none" w:sz="0" w:space="0" w:color="auto"/>
          </w:divBdr>
        </w:div>
        <w:div w:id="1497571450">
          <w:marLeft w:val="640"/>
          <w:marRight w:val="0"/>
          <w:marTop w:val="0"/>
          <w:marBottom w:val="0"/>
          <w:divBdr>
            <w:top w:val="none" w:sz="0" w:space="0" w:color="auto"/>
            <w:left w:val="none" w:sz="0" w:space="0" w:color="auto"/>
            <w:bottom w:val="none" w:sz="0" w:space="0" w:color="auto"/>
            <w:right w:val="none" w:sz="0" w:space="0" w:color="auto"/>
          </w:divBdr>
        </w:div>
        <w:div w:id="1499804634">
          <w:marLeft w:val="640"/>
          <w:marRight w:val="0"/>
          <w:marTop w:val="0"/>
          <w:marBottom w:val="0"/>
          <w:divBdr>
            <w:top w:val="none" w:sz="0" w:space="0" w:color="auto"/>
            <w:left w:val="none" w:sz="0" w:space="0" w:color="auto"/>
            <w:bottom w:val="none" w:sz="0" w:space="0" w:color="auto"/>
            <w:right w:val="none" w:sz="0" w:space="0" w:color="auto"/>
          </w:divBdr>
        </w:div>
        <w:div w:id="1508206592">
          <w:marLeft w:val="640"/>
          <w:marRight w:val="0"/>
          <w:marTop w:val="0"/>
          <w:marBottom w:val="0"/>
          <w:divBdr>
            <w:top w:val="none" w:sz="0" w:space="0" w:color="auto"/>
            <w:left w:val="none" w:sz="0" w:space="0" w:color="auto"/>
            <w:bottom w:val="none" w:sz="0" w:space="0" w:color="auto"/>
            <w:right w:val="none" w:sz="0" w:space="0" w:color="auto"/>
          </w:divBdr>
        </w:div>
        <w:div w:id="1508404270">
          <w:marLeft w:val="640"/>
          <w:marRight w:val="0"/>
          <w:marTop w:val="0"/>
          <w:marBottom w:val="0"/>
          <w:divBdr>
            <w:top w:val="none" w:sz="0" w:space="0" w:color="auto"/>
            <w:left w:val="none" w:sz="0" w:space="0" w:color="auto"/>
            <w:bottom w:val="none" w:sz="0" w:space="0" w:color="auto"/>
            <w:right w:val="none" w:sz="0" w:space="0" w:color="auto"/>
          </w:divBdr>
        </w:div>
        <w:div w:id="1528643278">
          <w:marLeft w:val="640"/>
          <w:marRight w:val="0"/>
          <w:marTop w:val="0"/>
          <w:marBottom w:val="0"/>
          <w:divBdr>
            <w:top w:val="none" w:sz="0" w:space="0" w:color="auto"/>
            <w:left w:val="none" w:sz="0" w:space="0" w:color="auto"/>
            <w:bottom w:val="none" w:sz="0" w:space="0" w:color="auto"/>
            <w:right w:val="none" w:sz="0" w:space="0" w:color="auto"/>
          </w:divBdr>
        </w:div>
        <w:div w:id="1537235528">
          <w:marLeft w:val="640"/>
          <w:marRight w:val="0"/>
          <w:marTop w:val="0"/>
          <w:marBottom w:val="0"/>
          <w:divBdr>
            <w:top w:val="none" w:sz="0" w:space="0" w:color="auto"/>
            <w:left w:val="none" w:sz="0" w:space="0" w:color="auto"/>
            <w:bottom w:val="none" w:sz="0" w:space="0" w:color="auto"/>
            <w:right w:val="none" w:sz="0" w:space="0" w:color="auto"/>
          </w:divBdr>
        </w:div>
        <w:div w:id="1537965002">
          <w:marLeft w:val="640"/>
          <w:marRight w:val="0"/>
          <w:marTop w:val="0"/>
          <w:marBottom w:val="0"/>
          <w:divBdr>
            <w:top w:val="none" w:sz="0" w:space="0" w:color="auto"/>
            <w:left w:val="none" w:sz="0" w:space="0" w:color="auto"/>
            <w:bottom w:val="none" w:sz="0" w:space="0" w:color="auto"/>
            <w:right w:val="none" w:sz="0" w:space="0" w:color="auto"/>
          </w:divBdr>
        </w:div>
        <w:div w:id="1546285211">
          <w:marLeft w:val="640"/>
          <w:marRight w:val="0"/>
          <w:marTop w:val="0"/>
          <w:marBottom w:val="0"/>
          <w:divBdr>
            <w:top w:val="none" w:sz="0" w:space="0" w:color="auto"/>
            <w:left w:val="none" w:sz="0" w:space="0" w:color="auto"/>
            <w:bottom w:val="none" w:sz="0" w:space="0" w:color="auto"/>
            <w:right w:val="none" w:sz="0" w:space="0" w:color="auto"/>
          </w:divBdr>
        </w:div>
        <w:div w:id="1558392749">
          <w:marLeft w:val="640"/>
          <w:marRight w:val="0"/>
          <w:marTop w:val="0"/>
          <w:marBottom w:val="0"/>
          <w:divBdr>
            <w:top w:val="none" w:sz="0" w:space="0" w:color="auto"/>
            <w:left w:val="none" w:sz="0" w:space="0" w:color="auto"/>
            <w:bottom w:val="none" w:sz="0" w:space="0" w:color="auto"/>
            <w:right w:val="none" w:sz="0" w:space="0" w:color="auto"/>
          </w:divBdr>
        </w:div>
        <w:div w:id="1596012260">
          <w:marLeft w:val="640"/>
          <w:marRight w:val="0"/>
          <w:marTop w:val="0"/>
          <w:marBottom w:val="0"/>
          <w:divBdr>
            <w:top w:val="none" w:sz="0" w:space="0" w:color="auto"/>
            <w:left w:val="none" w:sz="0" w:space="0" w:color="auto"/>
            <w:bottom w:val="none" w:sz="0" w:space="0" w:color="auto"/>
            <w:right w:val="none" w:sz="0" w:space="0" w:color="auto"/>
          </w:divBdr>
        </w:div>
        <w:div w:id="1602640004">
          <w:marLeft w:val="640"/>
          <w:marRight w:val="0"/>
          <w:marTop w:val="0"/>
          <w:marBottom w:val="0"/>
          <w:divBdr>
            <w:top w:val="none" w:sz="0" w:space="0" w:color="auto"/>
            <w:left w:val="none" w:sz="0" w:space="0" w:color="auto"/>
            <w:bottom w:val="none" w:sz="0" w:space="0" w:color="auto"/>
            <w:right w:val="none" w:sz="0" w:space="0" w:color="auto"/>
          </w:divBdr>
        </w:div>
        <w:div w:id="1614632825">
          <w:marLeft w:val="640"/>
          <w:marRight w:val="0"/>
          <w:marTop w:val="0"/>
          <w:marBottom w:val="0"/>
          <w:divBdr>
            <w:top w:val="none" w:sz="0" w:space="0" w:color="auto"/>
            <w:left w:val="none" w:sz="0" w:space="0" w:color="auto"/>
            <w:bottom w:val="none" w:sz="0" w:space="0" w:color="auto"/>
            <w:right w:val="none" w:sz="0" w:space="0" w:color="auto"/>
          </w:divBdr>
        </w:div>
        <w:div w:id="1636787798">
          <w:marLeft w:val="640"/>
          <w:marRight w:val="0"/>
          <w:marTop w:val="0"/>
          <w:marBottom w:val="0"/>
          <w:divBdr>
            <w:top w:val="none" w:sz="0" w:space="0" w:color="auto"/>
            <w:left w:val="none" w:sz="0" w:space="0" w:color="auto"/>
            <w:bottom w:val="none" w:sz="0" w:space="0" w:color="auto"/>
            <w:right w:val="none" w:sz="0" w:space="0" w:color="auto"/>
          </w:divBdr>
        </w:div>
        <w:div w:id="1643075627">
          <w:marLeft w:val="640"/>
          <w:marRight w:val="0"/>
          <w:marTop w:val="0"/>
          <w:marBottom w:val="0"/>
          <w:divBdr>
            <w:top w:val="none" w:sz="0" w:space="0" w:color="auto"/>
            <w:left w:val="none" w:sz="0" w:space="0" w:color="auto"/>
            <w:bottom w:val="none" w:sz="0" w:space="0" w:color="auto"/>
            <w:right w:val="none" w:sz="0" w:space="0" w:color="auto"/>
          </w:divBdr>
        </w:div>
        <w:div w:id="1651861110">
          <w:marLeft w:val="640"/>
          <w:marRight w:val="0"/>
          <w:marTop w:val="0"/>
          <w:marBottom w:val="0"/>
          <w:divBdr>
            <w:top w:val="none" w:sz="0" w:space="0" w:color="auto"/>
            <w:left w:val="none" w:sz="0" w:space="0" w:color="auto"/>
            <w:bottom w:val="none" w:sz="0" w:space="0" w:color="auto"/>
            <w:right w:val="none" w:sz="0" w:space="0" w:color="auto"/>
          </w:divBdr>
        </w:div>
        <w:div w:id="1662463418">
          <w:marLeft w:val="640"/>
          <w:marRight w:val="0"/>
          <w:marTop w:val="0"/>
          <w:marBottom w:val="0"/>
          <w:divBdr>
            <w:top w:val="none" w:sz="0" w:space="0" w:color="auto"/>
            <w:left w:val="none" w:sz="0" w:space="0" w:color="auto"/>
            <w:bottom w:val="none" w:sz="0" w:space="0" w:color="auto"/>
            <w:right w:val="none" w:sz="0" w:space="0" w:color="auto"/>
          </w:divBdr>
        </w:div>
        <w:div w:id="1701783551">
          <w:marLeft w:val="640"/>
          <w:marRight w:val="0"/>
          <w:marTop w:val="0"/>
          <w:marBottom w:val="0"/>
          <w:divBdr>
            <w:top w:val="none" w:sz="0" w:space="0" w:color="auto"/>
            <w:left w:val="none" w:sz="0" w:space="0" w:color="auto"/>
            <w:bottom w:val="none" w:sz="0" w:space="0" w:color="auto"/>
            <w:right w:val="none" w:sz="0" w:space="0" w:color="auto"/>
          </w:divBdr>
        </w:div>
        <w:div w:id="1714190580">
          <w:marLeft w:val="640"/>
          <w:marRight w:val="0"/>
          <w:marTop w:val="0"/>
          <w:marBottom w:val="0"/>
          <w:divBdr>
            <w:top w:val="none" w:sz="0" w:space="0" w:color="auto"/>
            <w:left w:val="none" w:sz="0" w:space="0" w:color="auto"/>
            <w:bottom w:val="none" w:sz="0" w:space="0" w:color="auto"/>
            <w:right w:val="none" w:sz="0" w:space="0" w:color="auto"/>
          </w:divBdr>
        </w:div>
        <w:div w:id="1728870396">
          <w:marLeft w:val="640"/>
          <w:marRight w:val="0"/>
          <w:marTop w:val="0"/>
          <w:marBottom w:val="0"/>
          <w:divBdr>
            <w:top w:val="none" w:sz="0" w:space="0" w:color="auto"/>
            <w:left w:val="none" w:sz="0" w:space="0" w:color="auto"/>
            <w:bottom w:val="none" w:sz="0" w:space="0" w:color="auto"/>
            <w:right w:val="none" w:sz="0" w:space="0" w:color="auto"/>
          </w:divBdr>
        </w:div>
        <w:div w:id="1747264273">
          <w:marLeft w:val="640"/>
          <w:marRight w:val="0"/>
          <w:marTop w:val="0"/>
          <w:marBottom w:val="0"/>
          <w:divBdr>
            <w:top w:val="none" w:sz="0" w:space="0" w:color="auto"/>
            <w:left w:val="none" w:sz="0" w:space="0" w:color="auto"/>
            <w:bottom w:val="none" w:sz="0" w:space="0" w:color="auto"/>
            <w:right w:val="none" w:sz="0" w:space="0" w:color="auto"/>
          </w:divBdr>
        </w:div>
        <w:div w:id="1748922753">
          <w:marLeft w:val="640"/>
          <w:marRight w:val="0"/>
          <w:marTop w:val="0"/>
          <w:marBottom w:val="0"/>
          <w:divBdr>
            <w:top w:val="none" w:sz="0" w:space="0" w:color="auto"/>
            <w:left w:val="none" w:sz="0" w:space="0" w:color="auto"/>
            <w:bottom w:val="none" w:sz="0" w:space="0" w:color="auto"/>
            <w:right w:val="none" w:sz="0" w:space="0" w:color="auto"/>
          </w:divBdr>
        </w:div>
        <w:div w:id="1754744570">
          <w:marLeft w:val="640"/>
          <w:marRight w:val="0"/>
          <w:marTop w:val="0"/>
          <w:marBottom w:val="0"/>
          <w:divBdr>
            <w:top w:val="none" w:sz="0" w:space="0" w:color="auto"/>
            <w:left w:val="none" w:sz="0" w:space="0" w:color="auto"/>
            <w:bottom w:val="none" w:sz="0" w:space="0" w:color="auto"/>
            <w:right w:val="none" w:sz="0" w:space="0" w:color="auto"/>
          </w:divBdr>
        </w:div>
        <w:div w:id="1755470661">
          <w:marLeft w:val="640"/>
          <w:marRight w:val="0"/>
          <w:marTop w:val="0"/>
          <w:marBottom w:val="0"/>
          <w:divBdr>
            <w:top w:val="none" w:sz="0" w:space="0" w:color="auto"/>
            <w:left w:val="none" w:sz="0" w:space="0" w:color="auto"/>
            <w:bottom w:val="none" w:sz="0" w:space="0" w:color="auto"/>
            <w:right w:val="none" w:sz="0" w:space="0" w:color="auto"/>
          </w:divBdr>
        </w:div>
        <w:div w:id="1758751341">
          <w:marLeft w:val="640"/>
          <w:marRight w:val="0"/>
          <w:marTop w:val="0"/>
          <w:marBottom w:val="0"/>
          <w:divBdr>
            <w:top w:val="none" w:sz="0" w:space="0" w:color="auto"/>
            <w:left w:val="none" w:sz="0" w:space="0" w:color="auto"/>
            <w:bottom w:val="none" w:sz="0" w:space="0" w:color="auto"/>
            <w:right w:val="none" w:sz="0" w:space="0" w:color="auto"/>
          </w:divBdr>
        </w:div>
        <w:div w:id="1787313884">
          <w:marLeft w:val="640"/>
          <w:marRight w:val="0"/>
          <w:marTop w:val="0"/>
          <w:marBottom w:val="0"/>
          <w:divBdr>
            <w:top w:val="none" w:sz="0" w:space="0" w:color="auto"/>
            <w:left w:val="none" w:sz="0" w:space="0" w:color="auto"/>
            <w:bottom w:val="none" w:sz="0" w:space="0" w:color="auto"/>
            <w:right w:val="none" w:sz="0" w:space="0" w:color="auto"/>
          </w:divBdr>
        </w:div>
        <w:div w:id="1798404487">
          <w:marLeft w:val="640"/>
          <w:marRight w:val="0"/>
          <w:marTop w:val="0"/>
          <w:marBottom w:val="0"/>
          <w:divBdr>
            <w:top w:val="none" w:sz="0" w:space="0" w:color="auto"/>
            <w:left w:val="none" w:sz="0" w:space="0" w:color="auto"/>
            <w:bottom w:val="none" w:sz="0" w:space="0" w:color="auto"/>
            <w:right w:val="none" w:sz="0" w:space="0" w:color="auto"/>
          </w:divBdr>
        </w:div>
        <w:div w:id="1813523941">
          <w:marLeft w:val="640"/>
          <w:marRight w:val="0"/>
          <w:marTop w:val="0"/>
          <w:marBottom w:val="0"/>
          <w:divBdr>
            <w:top w:val="none" w:sz="0" w:space="0" w:color="auto"/>
            <w:left w:val="none" w:sz="0" w:space="0" w:color="auto"/>
            <w:bottom w:val="none" w:sz="0" w:space="0" w:color="auto"/>
            <w:right w:val="none" w:sz="0" w:space="0" w:color="auto"/>
          </w:divBdr>
        </w:div>
        <w:div w:id="1832255778">
          <w:marLeft w:val="640"/>
          <w:marRight w:val="0"/>
          <w:marTop w:val="0"/>
          <w:marBottom w:val="0"/>
          <w:divBdr>
            <w:top w:val="none" w:sz="0" w:space="0" w:color="auto"/>
            <w:left w:val="none" w:sz="0" w:space="0" w:color="auto"/>
            <w:bottom w:val="none" w:sz="0" w:space="0" w:color="auto"/>
            <w:right w:val="none" w:sz="0" w:space="0" w:color="auto"/>
          </w:divBdr>
        </w:div>
        <w:div w:id="1841968698">
          <w:marLeft w:val="640"/>
          <w:marRight w:val="0"/>
          <w:marTop w:val="0"/>
          <w:marBottom w:val="0"/>
          <w:divBdr>
            <w:top w:val="none" w:sz="0" w:space="0" w:color="auto"/>
            <w:left w:val="none" w:sz="0" w:space="0" w:color="auto"/>
            <w:bottom w:val="none" w:sz="0" w:space="0" w:color="auto"/>
            <w:right w:val="none" w:sz="0" w:space="0" w:color="auto"/>
          </w:divBdr>
        </w:div>
        <w:div w:id="1843810141">
          <w:marLeft w:val="640"/>
          <w:marRight w:val="0"/>
          <w:marTop w:val="0"/>
          <w:marBottom w:val="0"/>
          <w:divBdr>
            <w:top w:val="none" w:sz="0" w:space="0" w:color="auto"/>
            <w:left w:val="none" w:sz="0" w:space="0" w:color="auto"/>
            <w:bottom w:val="none" w:sz="0" w:space="0" w:color="auto"/>
            <w:right w:val="none" w:sz="0" w:space="0" w:color="auto"/>
          </w:divBdr>
        </w:div>
        <w:div w:id="1846894015">
          <w:marLeft w:val="640"/>
          <w:marRight w:val="0"/>
          <w:marTop w:val="0"/>
          <w:marBottom w:val="0"/>
          <w:divBdr>
            <w:top w:val="none" w:sz="0" w:space="0" w:color="auto"/>
            <w:left w:val="none" w:sz="0" w:space="0" w:color="auto"/>
            <w:bottom w:val="none" w:sz="0" w:space="0" w:color="auto"/>
            <w:right w:val="none" w:sz="0" w:space="0" w:color="auto"/>
          </w:divBdr>
        </w:div>
        <w:div w:id="1852840625">
          <w:marLeft w:val="640"/>
          <w:marRight w:val="0"/>
          <w:marTop w:val="0"/>
          <w:marBottom w:val="0"/>
          <w:divBdr>
            <w:top w:val="none" w:sz="0" w:space="0" w:color="auto"/>
            <w:left w:val="none" w:sz="0" w:space="0" w:color="auto"/>
            <w:bottom w:val="none" w:sz="0" w:space="0" w:color="auto"/>
            <w:right w:val="none" w:sz="0" w:space="0" w:color="auto"/>
          </w:divBdr>
        </w:div>
        <w:div w:id="1855144267">
          <w:marLeft w:val="640"/>
          <w:marRight w:val="0"/>
          <w:marTop w:val="0"/>
          <w:marBottom w:val="0"/>
          <w:divBdr>
            <w:top w:val="none" w:sz="0" w:space="0" w:color="auto"/>
            <w:left w:val="none" w:sz="0" w:space="0" w:color="auto"/>
            <w:bottom w:val="none" w:sz="0" w:space="0" w:color="auto"/>
            <w:right w:val="none" w:sz="0" w:space="0" w:color="auto"/>
          </w:divBdr>
        </w:div>
        <w:div w:id="1856991146">
          <w:marLeft w:val="640"/>
          <w:marRight w:val="0"/>
          <w:marTop w:val="0"/>
          <w:marBottom w:val="0"/>
          <w:divBdr>
            <w:top w:val="none" w:sz="0" w:space="0" w:color="auto"/>
            <w:left w:val="none" w:sz="0" w:space="0" w:color="auto"/>
            <w:bottom w:val="none" w:sz="0" w:space="0" w:color="auto"/>
            <w:right w:val="none" w:sz="0" w:space="0" w:color="auto"/>
          </w:divBdr>
        </w:div>
        <w:div w:id="1876849745">
          <w:marLeft w:val="640"/>
          <w:marRight w:val="0"/>
          <w:marTop w:val="0"/>
          <w:marBottom w:val="0"/>
          <w:divBdr>
            <w:top w:val="none" w:sz="0" w:space="0" w:color="auto"/>
            <w:left w:val="none" w:sz="0" w:space="0" w:color="auto"/>
            <w:bottom w:val="none" w:sz="0" w:space="0" w:color="auto"/>
            <w:right w:val="none" w:sz="0" w:space="0" w:color="auto"/>
          </w:divBdr>
        </w:div>
        <w:div w:id="1902594749">
          <w:marLeft w:val="640"/>
          <w:marRight w:val="0"/>
          <w:marTop w:val="0"/>
          <w:marBottom w:val="0"/>
          <w:divBdr>
            <w:top w:val="none" w:sz="0" w:space="0" w:color="auto"/>
            <w:left w:val="none" w:sz="0" w:space="0" w:color="auto"/>
            <w:bottom w:val="none" w:sz="0" w:space="0" w:color="auto"/>
            <w:right w:val="none" w:sz="0" w:space="0" w:color="auto"/>
          </w:divBdr>
        </w:div>
        <w:div w:id="1924949065">
          <w:marLeft w:val="640"/>
          <w:marRight w:val="0"/>
          <w:marTop w:val="0"/>
          <w:marBottom w:val="0"/>
          <w:divBdr>
            <w:top w:val="none" w:sz="0" w:space="0" w:color="auto"/>
            <w:left w:val="none" w:sz="0" w:space="0" w:color="auto"/>
            <w:bottom w:val="none" w:sz="0" w:space="0" w:color="auto"/>
            <w:right w:val="none" w:sz="0" w:space="0" w:color="auto"/>
          </w:divBdr>
        </w:div>
        <w:div w:id="1930582623">
          <w:marLeft w:val="640"/>
          <w:marRight w:val="0"/>
          <w:marTop w:val="0"/>
          <w:marBottom w:val="0"/>
          <w:divBdr>
            <w:top w:val="none" w:sz="0" w:space="0" w:color="auto"/>
            <w:left w:val="none" w:sz="0" w:space="0" w:color="auto"/>
            <w:bottom w:val="none" w:sz="0" w:space="0" w:color="auto"/>
            <w:right w:val="none" w:sz="0" w:space="0" w:color="auto"/>
          </w:divBdr>
        </w:div>
        <w:div w:id="1970239620">
          <w:marLeft w:val="640"/>
          <w:marRight w:val="0"/>
          <w:marTop w:val="0"/>
          <w:marBottom w:val="0"/>
          <w:divBdr>
            <w:top w:val="none" w:sz="0" w:space="0" w:color="auto"/>
            <w:left w:val="none" w:sz="0" w:space="0" w:color="auto"/>
            <w:bottom w:val="none" w:sz="0" w:space="0" w:color="auto"/>
            <w:right w:val="none" w:sz="0" w:space="0" w:color="auto"/>
          </w:divBdr>
        </w:div>
        <w:div w:id="1988437417">
          <w:marLeft w:val="640"/>
          <w:marRight w:val="0"/>
          <w:marTop w:val="0"/>
          <w:marBottom w:val="0"/>
          <w:divBdr>
            <w:top w:val="none" w:sz="0" w:space="0" w:color="auto"/>
            <w:left w:val="none" w:sz="0" w:space="0" w:color="auto"/>
            <w:bottom w:val="none" w:sz="0" w:space="0" w:color="auto"/>
            <w:right w:val="none" w:sz="0" w:space="0" w:color="auto"/>
          </w:divBdr>
        </w:div>
        <w:div w:id="2044479431">
          <w:marLeft w:val="640"/>
          <w:marRight w:val="0"/>
          <w:marTop w:val="0"/>
          <w:marBottom w:val="0"/>
          <w:divBdr>
            <w:top w:val="none" w:sz="0" w:space="0" w:color="auto"/>
            <w:left w:val="none" w:sz="0" w:space="0" w:color="auto"/>
            <w:bottom w:val="none" w:sz="0" w:space="0" w:color="auto"/>
            <w:right w:val="none" w:sz="0" w:space="0" w:color="auto"/>
          </w:divBdr>
        </w:div>
        <w:div w:id="2050566725">
          <w:marLeft w:val="640"/>
          <w:marRight w:val="0"/>
          <w:marTop w:val="0"/>
          <w:marBottom w:val="0"/>
          <w:divBdr>
            <w:top w:val="none" w:sz="0" w:space="0" w:color="auto"/>
            <w:left w:val="none" w:sz="0" w:space="0" w:color="auto"/>
            <w:bottom w:val="none" w:sz="0" w:space="0" w:color="auto"/>
            <w:right w:val="none" w:sz="0" w:space="0" w:color="auto"/>
          </w:divBdr>
        </w:div>
        <w:div w:id="2054839809">
          <w:marLeft w:val="640"/>
          <w:marRight w:val="0"/>
          <w:marTop w:val="0"/>
          <w:marBottom w:val="0"/>
          <w:divBdr>
            <w:top w:val="none" w:sz="0" w:space="0" w:color="auto"/>
            <w:left w:val="none" w:sz="0" w:space="0" w:color="auto"/>
            <w:bottom w:val="none" w:sz="0" w:space="0" w:color="auto"/>
            <w:right w:val="none" w:sz="0" w:space="0" w:color="auto"/>
          </w:divBdr>
        </w:div>
        <w:div w:id="2077701738">
          <w:marLeft w:val="640"/>
          <w:marRight w:val="0"/>
          <w:marTop w:val="0"/>
          <w:marBottom w:val="0"/>
          <w:divBdr>
            <w:top w:val="none" w:sz="0" w:space="0" w:color="auto"/>
            <w:left w:val="none" w:sz="0" w:space="0" w:color="auto"/>
            <w:bottom w:val="none" w:sz="0" w:space="0" w:color="auto"/>
            <w:right w:val="none" w:sz="0" w:space="0" w:color="auto"/>
          </w:divBdr>
        </w:div>
        <w:div w:id="2081826563">
          <w:marLeft w:val="640"/>
          <w:marRight w:val="0"/>
          <w:marTop w:val="0"/>
          <w:marBottom w:val="0"/>
          <w:divBdr>
            <w:top w:val="none" w:sz="0" w:space="0" w:color="auto"/>
            <w:left w:val="none" w:sz="0" w:space="0" w:color="auto"/>
            <w:bottom w:val="none" w:sz="0" w:space="0" w:color="auto"/>
            <w:right w:val="none" w:sz="0" w:space="0" w:color="auto"/>
          </w:divBdr>
        </w:div>
        <w:div w:id="2106801315">
          <w:marLeft w:val="640"/>
          <w:marRight w:val="0"/>
          <w:marTop w:val="0"/>
          <w:marBottom w:val="0"/>
          <w:divBdr>
            <w:top w:val="none" w:sz="0" w:space="0" w:color="auto"/>
            <w:left w:val="none" w:sz="0" w:space="0" w:color="auto"/>
            <w:bottom w:val="none" w:sz="0" w:space="0" w:color="auto"/>
            <w:right w:val="none" w:sz="0" w:space="0" w:color="auto"/>
          </w:divBdr>
        </w:div>
        <w:div w:id="2113435294">
          <w:marLeft w:val="640"/>
          <w:marRight w:val="0"/>
          <w:marTop w:val="0"/>
          <w:marBottom w:val="0"/>
          <w:divBdr>
            <w:top w:val="none" w:sz="0" w:space="0" w:color="auto"/>
            <w:left w:val="none" w:sz="0" w:space="0" w:color="auto"/>
            <w:bottom w:val="none" w:sz="0" w:space="0" w:color="auto"/>
            <w:right w:val="none" w:sz="0" w:space="0" w:color="auto"/>
          </w:divBdr>
        </w:div>
        <w:div w:id="2118404674">
          <w:marLeft w:val="640"/>
          <w:marRight w:val="0"/>
          <w:marTop w:val="0"/>
          <w:marBottom w:val="0"/>
          <w:divBdr>
            <w:top w:val="none" w:sz="0" w:space="0" w:color="auto"/>
            <w:left w:val="none" w:sz="0" w:space="0" w:color="auto"/>
            <w:bottom w:val="none" w:sz="0" w:space="0" w:color="auto"/>
            <w:right w:val="none" w:sz="0" w:space="0" w:color="auto"/>
          </w:divBdr>
        </w:div>
        <w:div w:id="2145466543">
          <w:marLeft w:val="640"/>
          <w:marRight w:val="0"/>
          <w:marTop w:val="0"/>
          <w:marBottom w:val="0"/>
          <w:divBdr>
            <w:top w:val="none" w:sz="0" w:space="0" w:color="auto"/>
            <w:left w:val="none" w:sz="0" w:space="0" w:color="auto"/>
            <w:bottom w:val="none" w:sz="0" w:space="0" w:color="auto"/>
            <w:right w:val="none" w:sz="0" w:space="0" w:color="auto"/>
          </w:divBdr>
        </w:div>
      </w:divsChild>
    </w:div>
    <w:div w:id="1558055990">
      <w:bodyDiv w:val="1"/>
      <w:marLeft w:val="0"/>
      <w:marRight w:val="0"/>
      <w:marTop w:val="0"/>
      <w:marBottom w:val="0"/>
      <w:divBdr>
        <w:top w:val="none" w:sz="0" w:space="0" w:color="auto"/>
        <w:left w:val="none" w:sz="0" w:space="0" w:color="auto"/>
        <w:bottom w:val="none" w:sz="0" w:space="0" w:color="auto"/>
        <w:right w:val="none" w:sz="0" w:space="0" w:color="auto"/>
      </w:divBdr>
    </w:div>
    <w:div w:id="1559707798">
      <w:bodyDiv w:val="1"/>
      <w:marLeft w:val="0"/>
      <w:marRight w:val="0"/>
      <w:marTop w:val="0"/>
      <w:marBottom w:val="0"/>
      <w:divBdr>
        <w:top w:val="none" w:sz="0" w:space="0" w:color="auto"/>
        <w:left w:val="none" w:sz="0" w:space="0" w:color="auto"/>
        <w:bottom w:val="none" w:sz="0" w:space="0" w:color="auto"/>
        <w:right w:val="none" w:sz="0" w:space="0" w:color="auto"/>
      </w:divBdr>
    </w:div>
    <w:div w:id="1560049936">
      <w:bodyDiv w:val="1"/>
      <w:marLeft w:val="0"/>
      <w:marRight w:val="0"/>
      <w:marTop w:val="0"/>
      <w:marBottom w:val="0"/>
      <w:divBdr>
        <w:top w:val="none" w:sz="0" w:space="0" w:color="auto"/>
        <w:left w:val="none" w:sz="0" w:space="0" w:color="auto"/>
        <w:bottom w:val="none" w:sz="0" w:space="0" w:color="auto"/>
        <w:right w:val="none" w:sz="0" w:space="0" w:color="auto"/>
      </w:divBdr>
    </w:div>
    <w:div w:id="1560285313">
      <w:bodyDiv w:val="1"/>
      <w:marLeft w:val="0"/>
      <w:marRight w:val="0"/>
      <w:marTop w:val="0"/>
      <w:marBottom w:val="0"/>
      <w:divBdr>
        <w:top w:val="none" w:sz="0" w:space="0" w:color="auto"/>
        <w:left w:val="none" w:sz="0" w:space="0" w:color="auto"/>
        <w:bottom w:val="none" w:sz="0" w:space="0" w:color="auto"/>
        <w:right w:val="none" w:sz="0" w:space="0" w:color="auto"/>
      </w:divBdr>
      <w:divsChild>
        <w:div w:id="620577011">
          <w:marLeft w:val="480"/>
          <w:marRight w:val="0"/>
          <w:marTop w:val="0"/>
          <w:marBottom w:val="0"/>
          <w:divBdr>
            <w:top w:val="none" w:sz="0" w:space="0" w:color="auto"/>
            <w:left w:val="none" w:sz="0" w:space="0" w:color="auto"/>
            <w:bottom w:val="none" w:sz="0" w:space="0" w:color="auto"/>
            <w:right w:val="none" w:sz="0" w:space="0" w:color="auto"/>
          </w:divBdr>
        </w:div>
        <w:div w:id="1269504353">
          <w:marLeft w:val="480"/>
          <w:marRight w:val="0"/>
          <w:marTop w:val="0"/>
          <w:marBottom w:val="0"/>
          <w:divBdr>
            <w:top w:val="none" w:sz="0" w:space="0" w:color="auto"/>
            <w:left w:val="none" w:sz="0" w:space="0" w:color="auto"/>
            <w:bottom w:val="none" w:sz="0" w:space="0" w:color="auto"/>
            <w:right w:val="none" w:sz="0" w:space="0" w:color="auto"/>
          </w:divBdr>
        </w:div>
        <w:div w:id="989093073">
          <w:marLeft w:val="480"/>
          <w:marRight w:val="0"/>
          <w:marTop w:val="0"/>
          <w:marBottom w:val="0"/>
          <w:divBdr>
            <w:top w:val="none" w:sz="0" w:space="0" w:color="auto"/>
            <w:left w:val="none" w:sz="0" w:space="0" w:color="auto"/>
            <w:bottom w:val="none" w:sz="0" w:space="0" w:color="auto"/>
            <w:right w:val="none" w:sz="0" w:space="0" w:color="auto"/>
          </w:divBdr>
        </w:div>
        <w:div w:id="1372728967">
          <w:marLeft w:val="480"/>
          <w:marRight w:val="0"/>
          <w:marTop w:val="0"/>
          <w:marBottom w:val="0"/>
          <w:divBdr>
            <w:top w:val="none" w:sz="0" w:space="0" w:color="auto"/>
            <w:left w:val="none" w:sz="0" w:space="0" w:color="auto"/>
            <w:bottom w:val="none" w:sz="0" w:space="0" w:color="auto"/>
            <w:right w:val="none" w:sz="0" w:space="0" w:color="auto"/>
          </w:divBdr>
        </w:div>
        <w:div w:id="320817406">
          <w:marLeft w:val="480"/>
          <w:marRight w:val="0"/>
          <w:marTop w:val="0"/>
          <w:marBottom w:val="0"/>
          <w:divBdr>
            <w:top w:val="none" w:sz="0" w:space="0" w:color="auto"/>
            <w:left w:val="none" w:sz="0" w:space="0" w:color="auto"/>
            <w:bottom w:val="none" w:sz="0" w:space="0" w:color="auto"/>
            <w:right w:val="none" w:sz="0" w:space="0" w:color="auto"/>
          </w:divBdr>
        </w:div>
        <w:div w:id="1659840407">
          <w:marLeft w:val="480"/>
          <w:marRight w:val="0"/>
          <w:marTop w:val="0"/>
          <w:marBottom w:val="0"/>
          <w:divBdr>
            <w:top w:val="none" w:sz="0" w:space="0" w:color="auto"/>
            <w:left w:val="none" w:sz="0" w:space="0" w:color="auto"/>
            <w:bottom w:val="none" w:sz="0" w:space="0" w:color="auto"/>
            <w:right w:val="none" w:sz="0" w:space="0" w:color="auto"/>
          </w:divBdr>
        </w:div>
        <w:div w:id="1818916094">
          <w:marLeft w:val="480"/>
          <w:marRight w:val="0"/>
          <w:marTop w:val="0"/>
          <w:marBottom w:val="0"/>
          <w:divBdr>
            <w:top w:val="none" w:sz="0" w:space="0" w:color="auto"/>
            <w:left w:val="none" w:sz="0" w:space="0" w:color="auto"/>
            <w:bottom w:val="none" w:sz="0" w:space="0" w:color="auto"/>
            <w:right w:val="none" w:sz="0" w:space="0" w:color="auto"/>
          </w:divBdr>
        </w:div>
        <w:div w:id="1434089193">
          <w:marLeft w:val="480"/>
          <w:marRight w:val="0"/>
          <w:marTop w:val="0"/>
          <w:marBottom w:val="0"/>
          <w:divBdr>
            <w:top w:val="none" w:sz="0" w:space="0" w:color="auto"/>
            <w:left w:val="none" w:sz="0" w:space="0" w:color="auto"/>
            <w:bottom w:val="none" w:sz="0" w:space="0" w:color="auto"/>
            <w:right w:val="none" w:sz="0" w:space="0" w:color="auto"/>
          </w:divBdr>
        </w:div>
        <w:div w:id="1927878167">
          <w:marLeft w:val="480"/>
          <w:marRight w:val="0"/>
          <w:marTop w:val="0"/>
          <w:marBottom w:val="0"/>
          <w:divBdr>
            <w:top w:val="none" w:sz="0" w:space="0" w:color="auto"/>
            <w:left w:val="none" w:sz="0" w:space="0" w:color="auto"/>
            <w:bottom w:val="none" w:sz="0" w:space="0" w:color="auto"/>
            <w:right w:val="none" w:sz="0" w:space="0" w:color="auto"/>
          </w:divBdr>
        </w:div>
        <w:div w:id="36440238">
          <w:marLeft w:val="480"/>
          <w:marRight w:val="0"/>
          <w:marTop w:val="0"/>
          <w:marBottom w:val="0"/>
          <w:divBdr>
            <w:top w:val="none" w:sz="0" w:space="0" w:color="auto"/>
            <w:left w:val="none" w:sz="0" w:space="0" w:color="auto"/>
            <w:bottom w:val="none" w:sz="0" w:space="0" w:color="auto"/>
            <w:right w:val="none" w:sz="0" w:space="0" w:color="auto"/>
          </w:divBdr>
        </w:div>
        <w:div w:id="130221586">
          <w:marLeft w:val="480"/>
          <w:marRight w:val="0"/>
          <w:marTop w:val="0"/>
          <w:marBottom w:val="0"/>
          <w:divBdr>
            <w:top w:val="none" w:sz="0" w:space="0" w:color="auto"/>
            <w:left w:val="none" w:sz="0" w:space="0" w:color="auto"/>
            <w:bottom w:val="none" w:sz="0" w:space="0" w:color="auto"/>
            <w:right w:val="none" w:sz="0" w:space="0" w:color="auto"/>
          </w:divBdr>
        </w:div>
        <w:div w:id="1806118960">
          <w:marLeft w:val="480"/>
          <w:marRight w:val="0"/>
          <w:marTop w:val="0"/>
          <w:marBottom w:val="0"/>
          <w:divBdr>
            <w:top w:val="none" w:sz="0" w:space="0" w:color="auto"/>
            <w:left w:val="none" w:sz="0" w:space="0" w:color="auto"/>
            <w:bottom w:val="none" w:sz="0" w:space="0" w:color="auto"/>
            <w:right w:val="none" w:sz="0" w:space="0" w:color="auto"/>
          </w:divBdr>
        </w:div>
        <w:div w:id="848258079">
          <w:marLeft w:val="480"/>
          <w:marRight w:val="0"/>
          <w:marTop w:val="0"/>
          <w:marBottom w:val="0"/>
          <w:divBdr>
            <w:top w:val="none" w:sz="0" w:space="0" w:color="auto"/>
            <w:left w:val="none" w:sz="0" w:space="0" w:color="auto"/>
            <w:bottom w:val="none" w:sz="0" w:space="0" w:color="auto"/>
            <w:right w:val="none" w:sz="0" w:space="0" w:color="auto"/>
          </w:divBdr>
        </w:div>
        <w:div w:id="426315128">
          <w:marLeft w:val="480"/>
          <w:marRight w:val="0"/>
          <w:marTop w:val="0"/>
          <w:marBottom w:val="0"/>
          <w:divBdr>
            <w:top w:val="none" w:sz="0" w:space="0" w:color="auto"/>
            <w:left w:val="none" w:sz="0" w:space="0" w:color="auto"/>
            <w:bottom w:val="none" w:sz="0" w:space="0" w:color="auto"/>
            <w:right w:val="none" w:sz="0" w:space="0" w:color="auto"/>
          </w:divBdr>
        </w:div>
        <w:div w:id="1137988481">
          <w:marLeft w:val="480"/>
          <w:marRight w:val="0"/>
          <w:marTop w:val="0"/>
          <w:marBottom w:val="0"/>
          <w:divBdr>
            <w:top w:val="none" w:sz="0" w:space="0" w:color="auto"/>
            <w:left w:val="none" w:sz="0" w:space="0" w:color="auto"/>
            <w:bottom w:val="none" w:sz="0" w:space="0" w:color="auto"/>
            <w:right w:val="none" w:sz="0" w:space="0" w:color="auto"/>
          </w:divBdr>
        </w:div>
        <w:div w:id="525556774">
          <w:marLeft w:val="480"/>
          <w:marRight w:val="0"/>
          <w:marTop w:val="0"/>
          <w:marBottom w:val="0"/>
          <w:divBdr>
            <w:top w:val="none" w:sz="0" w:space="0" w:color="auto"/>
            <w:left w:val="none" w:sz="0" w:space="0" w:color="auto"/>
            <w:bottom w:val="none" w:sz="0" w:space="0" w:color="auto"/>
            <w:right w:val="none" w:sz="0" w:space="0" w:color="auto"/>
          </w:divBdr>
        </w:div>
        <w:div w:id="1222522438">
          <w:marLeft w:val="480"/>
          <w:marRight w:val="0"/>
          <w:marTop w:val="0"/>
          <w:marBottom w:val="0"/>
          <w:divBdr>
            <w:top w:val="none" w:sz="0" w:space="0" w:color="auto"/>
            <w:left w:val="none" w:sz="0" w:space="0" w:color="auto"/>
            <w:bottom w:val="none" w:sz="0" w:space="0" w:color="auto"/>
            <w:right w:val="none" w:sz="0" w:space="0" w:color="auto"/>
          </w:divBdr>
        </w:div>
        <w:div w:id="857811692">
          <w:marLeft w:val="480"/>
          <w:marRight w:val="0"/>
          <w:marTop w:val="0"/>
          <w:marBottom w:val="0"/>
          <w:divBdr>
            <w:top w:val="none" w:sz="0" w:space="0" w:color="auto"/>
            <w:left w:val="none" w:sz="0" w:space="0" w:color="auto"/>
            <w:bottom w:val="none" w:sz="0" w:space="0" w:color="auto"/>
            <w:right w:val="none" w:sz="0" w:space="0" w:color="auto"/>
          </w:divBdr>
        </w:div>
        <w:div w:id="656307352">
          <w:marLeft w:val="480"/>
          <w:marRight w:val="0"/>
          <w:marTop w:val="0"/>
          <w:marBottom w:val="0"/>
          <w:divBdr>
            <w:top w:val="none" w:sz="0" w:space="0" w:color="auto"/>
            <w:left w:val="none" w:sz="0" w:space="0" w:color="auto"/>
            <w:bottom w:val="none" w:sz="0" w:space="0" w:color="auto"/>
            <w:right w:val="none" w:sz="0" w:space="0" w:color="auto"/>
          </w:divBdr>
        </w:div>
        <w:div w:id="494958606">
          <w:marLeft w:val="480"/>
          <w:marRight w:val="0"/>
          <w:marTop w:val="0"/>
          <w:marBottom w:val="0"/>
          <w:divBdr>
            <w:top w:val="none" w:sz="0" w:space="0" w:color="auto"/>
            <w:left w:val="none" w:sz="0" w:space="0" w:color="auto"/>
            <w:bottom w:val="none" w:sz="0" w:space="0" w:color="auto"/>
            <w:right w:val="none" w:sz="0" w:space="0" w:color="auto"/>
          </w:divBdr>
        </w:div>
        <w:div w:id="1876849878">
          <w:marLeft w:val="480"/>
          <w:marRight w:val="0"/>
          <w:marTop w:val="0"/>
          <w:marBottom w:val="0"/>
          <w:divBdr>
            <w:top w:val="none" w:sz="0" w:space="0" w:color="auto"/>
            <w:left w:val="none" w:sz="0" w:space="0" w:color="auto"/>
            <w:bottom w:val="none" w:sz="0" w:space="0" w:color="auto"/>
            <w:right w:val="none" w:sz="0" w:space="0" w:color="auto"/>
          </w:divBdr>
        </w:div>
        <w:div w:id="1731075029">
          <w:marLeft w:val="480"/>
          <w:marRight w:val="0"/>
          <w:marTop w:val="0"/>
          <w:marBottom w:val="0"/>
          <w:divBdr>
            <w:top w:val="none" w:sz="0" w:space="0" w:color="auto"/>
            <w:left w:val="none" w:sz="0" w:space="0" w:color="auto"/>
            <w:bottom w:val="none" w:sz="0" w:space="0" w:color="auto"/>
            <w:right w:val="none" w:sz="0" w:space="0" w:color="auto"/>
          </w:divBdr>
        </w:div>
        <w:div w:id="1257127874">
          <w:marLeft w:val="480"/>
          <w:marRight w:val="0"/>
          <w:marTop w:val="0"/>
          <w:marBottom w:val="0"/>
          <w:divBdr>
            <w:top w:val="none" w:sz="0" w:space="0" w:color="auto"/>
            <w:left w:val="none" w:sz="0" w:space="0" w:color="auto"/>
            <w:bottom w:val="none" w:sz="0" w:space="0" w:color="auto"/>
            <w:right w:val="none" w:sz="0" w:space="0" w:color="auto"/>
          </w:divBdr>
        </w:div>
        <w:div w:id="356079117">
          <w:marLeft w:val="480"/>
          <w:marRight w:val="0"/>
          <w:marTop w:val="0"/>
          <w:marBottom w:val="0"/>
          <w:divBdr>
            <w:top w:val="none" w:sz="0" w:space="0" w:color="auto"/>
            <w:left w:val="none" w:sz="0" w:space="0" w:color="auto"/>
            <w:bottom w:val="none" w:sz="0" w:space="0" w:color="auto"/>
            <w:right w:val="none" w:sz="0" w:space="0" w:color="auto"/>
          </w:divBdr>
        </w:div>
        <w:div w:id="1369988704">
          <w:marLeft w:val="480"/>
          <w:marRight w:val="0"/>
          <w:marTop w:val="0"/>
          <w:marBottom w:val="0"/>
          <w:divBdr>
            <w:top w:val="none" w:sz="0" w:space="0" w:color="auto"/>
            <w:left w:val="none" w:sz="0" w:space="0" w:color="auto"/>
            <w:bottom w:val="none" w:sz="0" w:space="0" w:color="auto"/>
            <w:right w:val="none" w:sz="0" w:space="0" w:color="auto"/>
          </w:divBdr>
        </w:div>
        <w:div w:id="622733856">
          <w:marLeft w:val="480"/>
          <w:marRight w:val="0"/>
          <w:marTop w:val="0"/>
          <w:marBottom w:val="0"/>
          <w:divBdr>
            <w:top w:val="none" w:sz="0" w:space="0" w:color="auto"/>
            <w:left w:val="none" w:sz="0" w:space="0" w:color="auto"/>
            <w:bottom w:val="none" w:sz="0" w:space="0" w:color="auto"/>
            <w:right w:val="none" w:sz="0" w:space="0" w:color="auto"/>
          </w:divBdr>
        </w:div>
        <w:div w:id="783230074">
          <w:marLeft w:val="480"/>
          <w:marRight w:val="0"/>
          <w:marTop w:val="0"/>
          <w:marBottom w:val="0"/>
          <w:divBdr>
            <w:top w:val="none" w:sz="0" w:space="0" w:color="auto"/>
            <w:left w:val="none" w:sz="0" w:space="0" w:color="auto"/>
            <w:bottom w:val="none" w:sz="0" w:space="0" w:color="auto"/>
            <w:right w:val="none" w:sz="0" w:space="0" w:color="auto"/>
          </w:divBdr>
        </w:div>
        <w:div w:id="1998799921">
          <w:marLeft w:val="480"/>
          <w:marRight w:val="0"/>
          <w:marTop w:val="0"/>
          <w:marBottom w:val="0"/>
          <w:divBdr>
            <w:top w:val="none" w:sz="0" w:space="0" w:color="auto"/>
            <w:left w:val="none" w:sz="0" w:space="0" w:color="auto"/>
            <w:bottom w:val="none" w:sz="0" w:space="0" w:color="auto"/>
            <w:right w:val="none" w:sz="0" w:space="0" w:color="auto"/>
          </w:divBdr>
        </w:div>
        <w:div w:id="596401734">
          <w:marLeft w:val="480"/>
          <w:marRight w:val="0"/>
          <w:marTop w:val="0"/>
          <w:marBottom w:val="0"/>
          <w:divBdr>
            <w:top w:val="none" w:sz="0" w:space="0" w:color="auto"/>
            <w:left w:val="none" w:sz="0" w:space="0" w:color="auto"/>
            <w:bottom w:val="none" w:sz="0" w:space="0" w:color="auto"/>
            <w:right w:val="none" w:sz="0" w:space="0" w:color="auto"/>
          </w:divBdr>
        </w:div>
        <w:div w:id="1385250262">
          <w:marLeft w:val="480"/>
          <w:marRight w:val="0"/>
          <w:marTop w:val="0"/>
          <w:marBottom w:val="0"/>
          <w:divBdr>
            <w:top w:val="none" w:sz="0" w:space="0" w:color="auto"/>
            <w:left w:val="none" w:sz="0" w:space="0" w:color="auto"/>
            <w:bottom w:val="none" w:sz="0" w:space="0" w:color="auto"/>
            <w:right w:val="none" w:sz="0" w:space="0" w:color="auto"/>
          </w:divBdr>
        </w:div>
        <w:div w:id="1722636613">
          <w:marLeft w:val="480"/>
          <w:marRight w:val="0"/>
          <w:marTop w:val="0"/>
          <w:marBottom w:val="0"/>
          <w:divBdr>
            <w:top w:val="none" w:sz="0" w:space="0" w:color="auto"/>
            <w:left w:val="none" w:sz="0" w:space="0" w:color="auto"/>
            <w:bottom w:val="none" w:sz="0" w:space="0" w:color="auto"/>
            <w:right w:val="none" w:sz="0" w:space="0" w:color="auto"/>
          </w:divBdr>
        </w:div>
        <w:div w:id="1083724737">
          <w:marLeft w:val="480"/>
          <w:marRight w:val="0"/>
          <w:marTop w:val="0"/>
          <w:marBottom w:val="0"/>
          <w:divBdr>
            <w:top w:val="none" w:sz="0" w:space="0" w:color="auto"/>
            <w:left w:val="none" w:sz="0" w:space="0" w:color="auto"/>
            <w:bottom w:val="none" w:sz="0" w:space="0" w:color="auto"/>
            <w:right w:val="none" w:sz="0" w:space="0" w:color="auto"/>
          </w:divBdr>
        </w:div>
        <w:div w:id="1127550655">
          <w:marLeft w:val="480"/>
          <w:marRight w:val="0"/>
          <w:marTop w:val="0"/>
          <w:marBottom w:val="0"/>
          <w:divBdr>
            <w:top w:val="none" w:sz="0" w:space="0" w:color="auto"/>
            <w:left w:val="none" w:sz="0" w:space="0" w:color="auto"/>
            <w:bottom w:val="none" w:sz="0" w:space="0" w:color="auto"/>
            <w:right w:val="none" w:sz="0" w:space="0" w:color="auto"/>
          </w:divBdr>
        </w:div>
        <w:div w:id="848569394">
          <w:marLeft w:val="480"/>
          <w:marRight w:val="0"/>
          <w:marTop w:val="0"/>
          <w:marBottom w:val="0"/>
          <w:divBdr>
            <w:top w:val="none" w:sz="0" w:space="0" w:color="auto"/>
            <w:left w:val="none" w:sz="0" w:space="0" w:color="auto"/>
            <w:bottom w:val="none" w:sz="0" w:space="0" w:color="auto"/>
            <w:right w:val="none" w:sz="0" w:space="0" w:color="auto"/>
          </w:divBdr>
        </w:div>
        <w:div w:id="854731873">
          <w:marLeft w:val="480"/>
          <w:marRight w:val="0"/>
          <w:marTop w:val="0"/>
          <w:marBottom w:val="0"/>
          <w:divBdr>
            <w:top w:val="none" w:sz="0" w:space="0" w:color="auto"/>
            <w:left w:val="none" w:sz="0" w:space="0" w:color="auto"/>
            <w:bottom w:val="none" w:sz="0" w:space="0" w:color="auto"/>
            <w:right w:val="none" w:sz="0" w:space="0" w:color="auto"/>
          </w:divBdr>
        </w:div>
        <w:div w:id="531723099">
          <w:marLeft w:val="480"/>
          <w:marRight w:val="0"/>
          <w:marTop w:val="0"/>
          <w:marBottom w:val="0"/>
          <w:divBdr>
            <w:top w:val="none" w:sz="0" w:space="0" w:color="auto"/>
            <w:left w:val="none" w:sz="0" w:space="0" w:color="auto"/>
            <w:bottom w:val="none" w:sz="0" w:space="0" w:color="auto"/>
            <w:right w:val="none" w:sz="0" w:space="0" w:color="auto"/>
          </w:divBdr>
        </w:div>
        <w:div w:id="578028068">
          <w:marLeft w:val="480"/>
          <w:marRight w:val="0"/>
          <w:marTop w:val="0"/>
          <w:marBottom w:val="0"/>
          <w:divBdr>
            <w:top w:val="none" w:sz="0" w:space="0" w:color="auto"/>
            <w:left w:val="none" w:sz="0" w:space="0" w:color="auto"/>
            <w:bottom w:val="none" w:sz="0" w:space="0" w:color="auto"/>
            <w:right w:val="none" w:sz="0" w:space="0" w:color="auto"/>
          </w:divBdr>
        </w:div>
        <w:div w:id="656037791">
          <w:marLeft w:val="480"/>
          <w:marRight w:val="0"/>
          <w:marTop w:val="0"/>
          <w:marBottom w:val="0"/>
          <w:divBdr>
            <w:top w:val="none" w:sz="0" w:space="0" w:color="auto"/>
            <w:left w:val="none" w:sz="0" w:space="0" w:color="auto"/>
            <w:bottom w:val="none" w:sz="0" w:space="0" w:color="auto"/>
            <w:right w:val="none" w:sz="0" w:space="0" w:color="auto"/>
          </w:divBdr>
        </w:div>
        <w:div w:id="535194939">
          <w:marLeft w:val="480"/>
          <w:marRight w:val="0"/>
          <w:marTop w:val="0"/>
          <w:marBottom w:val="0"/>
          <w:divBdr>
            <w:top w:val="none" w:sz="0" w:space="0" w:color="auto"/>
            <w:left w:val="none" w:sz="0" w:space="0" w:color="auto"/>
            <w:bottom w:val="none" w:sz="0" w:space="0" w:color="auto"/>
            <w:right w:val="none" w:sz="0" w:space="0" w:color="auto"/>
          </w:divBdr>
        </w:div>
        <w:div w:id="689724378">
          <w:marLeft w:val="480"/>
          <w:marRight w:val="0"/>
          <w:marTop w:val="0"/>
          <w:marBottom w:val="0"/>
          <w:divBdr>
            <w:top w:val="none" w:sz="0" w:space="0" w:color="auto"/>
            <w:left w:val="none" w:sz="0" w:space="0" w:color="auto"/>
            <w:bottom w:val="none" w:sz="0" w:space="0" w:color="auto"/>
            <w:right w:val="none" w:sz="0" w:space="0" w:color="auto"/>
          </w:divBdr>
        </w:div>
        <w:div w:id="1778788719">
          <w:marLeft w:val="480"/>
          <w:marRight w:val="0"/>
          <w:marTop w:val="0"/>
          <w:marBottom w:val="0"/>
          <w:divBdr>
            <w:top w:val="none" w:sz="0" w:space="0" w:color="auto"/>
            <w:left w:val="none" w:sz="0" w:space="0" w:color="auto"/>
            <w:bottom w:val="none" w:sz="0" w:space="0" w:color="auto"/>
            <w:right w:val="none" w:sz="0" w:space="0" w:color="auto"/>
          </w:divBdr>
        </w:div>
        <w:div w:id="705374898">
          <w:marLeft w:val="480"/>
          <w:marRight w:val="0"/>
          <w:marTop w:val="0"/>
          <w:marBottom w:val="0"/>
          <w:divBdr>
            <w:top w:val="none" w:sz="0" w:space="0" w:color="auto"/>
            <w:left w:val="none" w:sz="0" w:space="0" w:color="auto"/>
            <w:bottom w:val="none" w:sz="0" w:space="0" w:color="auto"/>
            <w:right w:val="none" w:sz="0" w:space="0" w:color="auto"/>
          </w:divBdr>
        </w:div>
        <w:div w:id="372272870">
          <w:marLeft w:val="480"/>
          <w:marRight w:val="0"/>
          <w:marTop w:val="0"/>
          <w:marBottom w:val="0"/>
          <w:divBdr>
            <w:top w:val="none" w:sz="0" w:space="0" w:color="auto"/>
            <w:left w:val="none" w:sz="0" w:space="0" w:color="auto"/>
            <w:bottom w:val="none" w:sz="0" w:space="0" w:color="auto"/>
            <w:right w:val="none" w:sz="0" w:space="0" w:color="auto"/>
          </w:divBdr>
        </w:div>
        <w:div w:id="303123327">
          <w:marLeft w:val="480"/>
          <w:marRight w:val="0"/>
          <w:marTop w:val="0"/>
          <w:marBottom w:val="0"/>
          <w:divBdr>
            <w:top w:val="none" w:sz="0" w:space="0" w:color="auto"/>
            <w:left w:val="none" w:sz="0" w:space="0" w:color="auto"/>
            <w:bottom w:val="none" w:sz="0" w:space="0" w:color="auto"/>
            <w:right w:val="none" w:sz="0" w:space="0" w:color="auto"/>
          </w:divBdr>
        </w:div>
        <w:div w:id="1773352900">
          <w:marLeft w:val="480"/>
          <w:marRight w:val="0"/>
          <w:marTop w:val="0"/>
          <w:marBottom w:val="0"/>
          <w:divBdr>
            <w:top w:val="none" w:sz="0" w:space="0" w:color="auto"/>
            <w:left w:val="none" w:sz="0" w:space="0" w:color="auto"/>
            <w:bottom w:val="none" w:sz="0" w:space="0" w:color="auto"/>
            <w:right w:val="none" w:sz="0" w:space="0" w:color="auto"/>
          </w:divBdr>
        </w:div>
        <w:div w:id="1644239844">
          <w:marLeft w:val="480"/>
          <w:marRight w:val="0"/>
          <w:marTop w:val="0"/>
          <w:marBottom w:val="0"/>
          <w:divBdr>
            <w:top w:val="none" w:sz="0" w:space="0" w:color="auto"/>
            <w:left w:val="none" w:sz="0" w:space="0" w:color="auto"/>
            <w:bottom w:val="none" w:sz="0" w:space="0" w:color="auto"/>
            <w:right w:val="none" w:sz="0" w:space="0" w:color="auto"/>
          </w:divBdr>
        </w:div>
        <w:div w:id="216430084">
          <w:marLeft w:val="480"/>
          <w:marRight w:val="0"/>
          <w:marTop w:val="0"/>
          <w:marBottom w:val="0"/>
          <w:divBdr>
            <w:top w:val="none" w:sz="0" w:space="0" w:color="auto"/>
            <w:left w:val="none" w:sz="0" w:space="0" w:color="auto"/>
            <w:bottom w:val="none" w:sz="0" w:space="0" w:color="auto"/>
            <w:right w:val="none" w:sz="0" w:space="0" w:color="auto"/>
          </w:divBdr>
        </w:div>
        <w:div w:id="704866010">
          <w:marLeft w:val="480"/>
          <w:marRight w:val="0"/>
          <w:marTop w:val="0"/>
          <w:marBottom w:val="0"/>
          <w:divBdr>
            <w:top w:val="none" w:sz="0" w:space="0" w:color="auto"/>
            <w:left w:val="none" w:sz="0" w:space="0" w:color="auto"/>
            <w:bottom w:val="none" w:sz="0" w:space="0" w:color="auto"/>
            <w:right w:val="none" w:sz="0" w:space="0" w:color="auto"/>
          </w:divBdr>
        </w:div>
        <w:div w:id="1687706201">
          <w:marLeft w:val="480"/>
          <w:marRight w:val="0"/>
          <w:marTop w:val="0"/>
          <w:marBottom w:val="0"/>
          <w:divBdr>
            <w:top w:val="none" w:sz="0" w:space="0" w:color="auto"/>
            <w:left w:val="none" w:sz="0" w:space="0" w:color="auto"/>
            <w:bottom w:val="none" w:sz="0" w:space="0" w:color="auto"/>
            <w:right w:val="none" w:sz="0" w:space="0" w:color="auto"/>
          </w:divBdr>
        </w:div>
        <w:div w:id="802306541">
          <w:marLeft w:val="480"/>
          <w:marRight w:val="0"/>
          <w:marTop w:val="0"/>
          <w:marBottom w:val="0"/>
          <w:divBdr>
            <w:top w:val="none" w:sz="0" w:space="0" w:color="auto"/>
            <w:left w:val="none" w:sz="0" w:space="0" w:color="auto"/>
            <w:bottom w:val="none" w:sz="0" w:space="0" w:color="auto"/>
            <w:right w:val="none" w:sz="0" w:space="0" w:color="auto"/>
          </w:divBdr>
        </w:div>
        <w:div w:id="1114205887">
          <w:marLeft w:val="480"/>
          <w:marRight w:val="0"/>
          <w:marTop w:val="0"/>
          <w:marBottom w:val="0"/>
          <w:divBdr>
            <w:top w:val="none" w:sz="0" w:space="0" w:color="auto"/>
            <w:left w:val="none" w:sz="0" w:space="0" w:color="auto"/>
            <w:bottom w:val="none" w:sz="0" w:space="0" w:color="auto"/>
            <w:right w:val="none" w:sz="0" w:space="0" w:color="auto"/>
          </w:divBdr>
        </w:div>
        <w:div w:id="911155402">
          <w:marLeft w:val="480"/>
          <w:marRight w:val="0"/>
          <w:marTop w:val="0"/>
          <w:marBottom w:val="0"/>
          <w:divBdr>
            <w:top w:val="none" w:sz="0" w:space="0" w:color="auto"/>
            <w:left w:val="none" w:sz="0" w:space="0" w:color="auto"/>
            <w:bottom w:val="none" w:sz="0" w:space="0" w:color="auto"/>
            <w:right w:val="none" w:sz="0" w:space="0" w:color="auto"/>
          </w:divBdr>
        </w:div>
        <w:div w:id="1865289739">
          <w:marLeft w:val="480"/>
          <w:marRight w:val="0"/>
          <w:marTop w:val="0"/>
          <w:marBottom w:val="0"/>
          <w:divBdr>
            <w:top w:val="none" w:sz="0" w:space="0" w:color="auto"/>
            <w:left w:val="none" w:sz="0" w:space="0" w:color="auto"/>
            <w:bottom w:val="none" w:sz="0" w:space="0" w:color="auto"/>
            <w:right w:val="none" w:sz="0" w:space="0" w:color="auto"/>
          </w:divBdr>
        </w:div>
        <w:div w:id="1919942808">
          <w:marLeft w:val="480"/>
          <w:marRight w:val="0"/>
          <w:marTop w:val="0"/>
          <w:marBottom w:val="0"/>
          <w:divBdr>
            <w:top w:val="none" w:sz="0" w:space="0" w:color="auto"/>
            <w:left w:val="none" w:sz="0" w:space="0" w:color="auto"/>
            <w:bottom w:val="none" w:sz="0" w:space="0" w:color="auto"/>
            <w:right w:val="none" w:sz="0" w:space="0" w:color="auto"/>
          </w:divBdr>
        </w:div>
        <w:div w:id="1310280074">
          <w:marLeft w:val="480"/>
          <w:marRight w:val="0"/>
          <w:marTop w:val="0"/>
          <w:marBottom w:val="0"/>
          <w:divBdr>
            <w:top w:val="none" w:sz="0" w:space="0" w:color="auto"/>
            <w:left w:val="none" w:sz="0" w:space="0" w:color="auto"/>
            <w:bottom w:val="none" w:sz="0" w:space="0" w:color="auto"/>
            <w:right w:val="none" w:sz="0" w:space="0" w:color="auto"/>
          </w:divBdr>
        </w:div>
        <w:div w:id="1639608909">
          <w:marLeft w:val="480"/>
          <w:marRight w:val="0"/>
          <w:marTop w:val="0"/>
          <w:marBottom w:val="0"/>
          <w:divBdr>
            <w:top w:val="none" w:sz="0" w:space="0" w:color="auto"/>
            <w:left w:val="none" w:sz="0" w:space="0" w:color="auto"/>
            <w:bottom w:val="none" w:sz="0" w:space="0" w:color="auto"/>
            <w:right w:val="none" w:sz="0" w:space="0" w:color="auto"/>
          </w:divBdr>
        </w:div>
        <w:div w:id="537279473">
          <w:marLeft w:val="480"/>
          <w:marRight w:val="0"/>
          <w:marTop w:val="0"/>
          <w:marBottom w:val="0"/>
          <w:divBdr>
            <w:top w:val="none" w:sz="0" w:space="0" w:color="auto"/>
            <w:left w:val="none" w:sz="0" w:space="0" w:color="auto"/>
            <w:bottom w:val="none" w:sz="0" w:space="0" w:color="auto"/>
            <w:right w:val="none" w:sz="0" w:space="0" w:color="auto"/>
          </w:divBdr>
        </w:div>
        <w:div w:id="828138502">
          <w:marLeft w:val="480"/>
          <w:marRight w:val="0"/>
          <w:marTop w:val="0"/>
          <w:marBottom w:val="0"/>
          <w:divBdr>
            <w:top w:val="none" w:sz="0" w:space="0" w:color="auto"/>
            <w:left w:val="none" w:sz="0" w:space="0" w:color="auto"/>
            <w:bottom w:val="none" w:sz="0" w:space="0" w:color="auto"/>
            <w:right w:val="none" w:sz="0" w:space="0" w:color="auto"/>
          </w:divBdr>
        </w:div>
        <w:div w:id="1383092125">
          <w:marLeft w:val="480"/>
          <w:marRight w:val="0"/>
          <w:marTop w:val="0"/>
          <w:marBottom w:val="0"/>
          <w:divBdr>
            <w:top w:val="none" w:sz="0" w:space="0" w:color="auto"/>
            <w:left w:val="none" w:sz="0" w:space="0" w:color="auto"/>
            <w:bottom w:val="none" w:sz="0" w:space="0" w:color="auto"/>
            <w:right w:val="none" w:sz="0" w:space="0" w:color="auto"/>
          </w:divBdr>
        </w:div>
        <w:div w:id="1459949698">
          <w:marLeft w:val="480"/>
          <w:marRight w:val="0"/>
          <w:marTop w:val="0"/>
          <w:marBottom w:val="0"/>
          <w:divBdr>
            <w:top w:val="none" w:sz="0" w:space="0" w:color="auto"/>
            <w:left w:val="none" w:sz="0" w:space="0" w:color="auto"/>
            <w:bottom w:val="none" w:sz="0" w:space="0" w:color="auto"/>
            <w:right w:val="none" w:sz="0" w:space="0" w:color="auto"/>
          </w:divBdr>
        </w:div>
        <w:div w:id="1504517087">
          <w:marLeft w:val="480"/>
          <w:marRight w:val="0"/>
          <w:marTop w:val="0"/>
          <w:marBottom w:val="0"/>
          <w:divBdr>
            <w:top w:val="none" w:sz="0" w:space="0" w:color="auto"/>
            <w:left w:val="none" w:sz="0" w:space="0" w:color="auto"/>
            <w:bottom w:val="none" w:sz="0" w:space="0" w:color="auto"/>
            <w:right w:val="none" w:sz="0" w:space="0" w:color="auto"/>
          </w:divBdr>
        </w:div>
        <w:div w:id="1565794251">
          <w:marLeft w:val="480"/>
          <w:marRight w:val="0"/>
          <w:marTop w:val="0"/>
          <w:marBottom w:val="0"/>
          <w:divBdr>
            <w:top w:val="none" w:sz="0" w:space="0" w:color="auto"/>
            <w:left w:val="none" w:sz="0" w:space="0" w:color="auto"/>
            <w:bottom w:val="none" w:sz="0" w:space="0" w:color="auto"/>
            <w:right w:val="none" w:sz="0" w:space="0" w:color="auto"/>
          </w:divBdr>
        </w:div>
        <w:div w:id="1145975837">
          <w:marLeft w:val="480"/>
          <w:marRight w:val="0"/>
          <w:marTop w:val="0"/>
          <w:marBottom w:val="0"/>
          <w:divBdr>
            <w:top w:val="none" w:sz="0" w:space="0" w:color="auto"/>
            <w:left w:val="none" w:sz="0" w:space="0" w:color="auto"/>
            <w:bottom w:val="none" w:sz="0" w:space="0" w:color="auto"/>
            <w:right w:val="none" w:sz="0" w:space="0" w:color="auto"/>
          </w:divBdr>
        </w:div>
        <w:div w:id="1382559499">
          <w:marLeft w:val="480"/>
          <w:marRight w:val="0"/>
          <w:marTop w:val="0"/>
          <w:marBottom w:val="0"/>
          <w:divBdr>
            <w:top w:val="none" w:sz="0" w:space="0" w:color="auto"/>
            <w:left w:val="none" w:sz="0" w:space="0" w:color="auto"/>
            <w:bottom w:val="none" w:sz="0" w:space="0" w:color="auto"/>
            <w:right w:val="none" w:sz="0" w:space="0" w:color="auto"/>
          </w:divBdr>
        </w:div>
        <w:div w:id="1125974790">
          <w:marLeft w:val="480"/>
          <w:marRight w:val="0"/>
          <w:marTop w:val="0"/>
          <w:marBottom w:val="0"/>
          <w:divBdr>
            <w:top w:val="none" w:sz="0" w:space="0" w:color="auto"/>
            <w:left w:val="none" w:sz="0" w:space="0" w:color="auto"/>
            <w:bottom w:val="none" w:sz="0" w:space="0" w:color="auto"/>
            <w:right w:val="none" w:sz="0" w:space="0" w:color="auto"/>
          </w:divBdr>
        </w:div>
        <w:div w:id="173808595">
          <w:marLeft w:val="480"/>
          <w:marRight w:val="0"/>
          <w:marTop w:val="0"/>
          <w:marBottom w:val="0"/>
          <w:divBdr>
            <w:top w:val="none" w:sz="0" w:space="0" w:color="auto"/>
            <w:left w:val="none" w:sz="0" w:space="0" w:color="auto"/>
            <w:bottom w:val="none" w:sz="0" w:space="0" w:color="auto"/>
            <w:right w:val="none" w:sz="0" w:space="0" w:color="auto"/>
          </w:divBdr>
        </w:div>
        <w:div w:id="8718986">
          <w:marLeft w:val="480"/>
          <w:marRight w:val="0"/>
          <w:marTop w:val="0"/>
          <w:marBottom w:val="0"/>
          <w:divBdr>
            <w:top w:val="none" w:sz="0" w:space="0" w:color="auto"/>
            <w:left w:val="none" w:sz="0" w:space="0" w:color="auto"/>
            <w:bottom w:val="none" w:sz="0" w:space="0" w:color="auto"/>
            <w:right w:val="none" w:sz="0" w:space="0" w:color="auto"/>
          </w:divBdr>
        </w:div>
        <w:div w:id="1580021626">
          <w:marLeft w:val="480"/>
          <w:marRight w:val="0"/>
          <w:marTop w:val="0"/>
          <w:marBottom w:val="0"/>
          <w:divBdr>
            <w:top w:val="none" w:sz="0" w:space="0" w:color="auto"/>
            <w:left w:val="none" w:sz="0" w:space="0" w:color="auto"/>
            <w:bottom w:val="none" w:sz="0" w:space="0" w:color="auto"/>
            <w:right w:val="none" w:sz="0" w:space="0" w:color="auto"/>
          </w:divBdr>
        </w:div>
        <w:div w:id="1671180444">
          <w:marLeft w:val="480"/>
          <w:marRight w:val="0"/>
          <w:marTop w:val="0"/>
          <w:marBottom w:val="0"/>
          <w:divBdr>
            <w:top w:val="none" w:sz="0" w:space="0" w:color="auto"/>
            <w:left w:val="none" w:sz="0" w:space="0" w:color="auto"/>
            <w:bottom w:val="none" w:sz="0" w:space="0" w:color="auto"/>
            <w:right w:val="none" w:sz="0" w:space="0" w:color="auto"/>
          </w:divBdr>
        </w:div>
        <w:div w:id="1819372776">
          <w:marLeft w:val="480"/>
          <w:marRight w:val="0"/>
          <w:marTop w:val="0"/>
          <w:marBottom w:val="0"/>
          <w:divBdr>
            <w:top w:val="none" w:sz="0" w:space="0" w:color="auto"/>
            <w:left w:val="none" w:sz="0" w:space="0" w:color="auto"/>
            <w:bottom w:val="none" w:sz="0" w:space="0" w:color="auto"/>
            <w:right w:val="none" w:sz="0" w:space="0" w:color="auto"/>
          </w:divBdr>
        </w:div>
        <w:div w:id="962930295">
          <w:marLeft w:val="480"/>
          <w:marRight w:val="0"/>
          <w:marTop w:val="0"/>
          <w:marBottom w:val="0"/>
          <w:divBdr>
            <w:top w:val="none" w:sz="0" w:space="0" w:color="auto"/>
            <w:left w:val="none" w:sz="0" w:space="0" w:color="auto"/>
            <w:bottom w:val="none" w:sz="0" w:space="0" w:color="auto"/>
            <w:right w:val="none" w:sz="0" w:space="0" w:color="auto"/>
          </w:divBdr>
        </w:div>
        <w:div w:id="1061713113">
          <w:marLeft w:val="480"/>
          <w:marRight w:val="0"/>
          <w:marTop w:val="0"/>
          <w:marBottom w:val="0"/>
          <w:divBdr>
            <w:top w:val="none" w:sz="0" w:space="0" w:color="auto"/>
            <w:left w:val="none" w:sz="0" w:space="0" w:color="auto"/>
            <w:bottom w:val="none" w:sz="0" w:space="0" w:color="auto"/>
            <w:right w:val="none" w:sz="0" w:space="0" w:color="auto"/>
          </w:divBdr>
        </w:div>
        <w:div w:id="1701667343">
          <w:marLeft w:val="480"/>
          <w:marRight w:val="0"/>
          <w:marTop w:val="0"/>
          <w:marBottom w:val="0"/>
          <w:divBdr>
            <w:top w:val="none" w:sz="0" w:space="0" w:color="auto"/>
            <w:left w:val="none" w:sz="0" w:space="0" w:color="auto"/>
            <w:bottom w:val="none" w:sz="0" w:space="0" w:color="auto"/>
            <w:right w:val="none" w:sz="0" w:space="0" w:color="auto"/>
          </w:divBdr>
        </w:div>
        <w:div w:id="108360411">
          <w:marLeft w:val="480"/>
          <w:marRight w:val="0"/>
          <w:marTop w:val="0"/>
          <w:marBottom w:val="0"/>
          <w:divBdr>
            <w:top w:val="none" w:sz="0" w:space="0" w:color="auto"/>
            <w:left w:val="none" w:sz="0" w:space="0" w:color="auto"/>
            <w:bottom w:val="none" w:sz="0" w:space="0" w:color="auto"/>
            <w:right w:val="none" w:sz="0" w:space="0" w:color="auto"/>
          </w:divBdr>
        </w:div>
        <w:div w:id="1671256334">
          <w:marLeft w:val="480"/>
          <w:marRight w:val="0"/>
          <w:marTop w:val="0"/>
          <w:marBottom w:val="0"/>
          <w:divBdr>
            <w:top w:val="none" w:sz="0" w:space="0" w:color="auto"/>
            <w:left w:val="none" w:sz="0" w:space="0" w:color="auto"/>
            <w:bottom w:val="none" w:sz="0" w:space="0" w:color="auto"/>
            <w:right w:val="none" w:sz="0" w:space="0" w:color="auto"/>
          </w:divBdr>
        </w:div>
        <w:div w:id="327948671">
          <w:marLeft w:val="480"/>
          <w:marRight w:val="0"/>
          <w:marTop w:val="0"/>
          <w:marBottom w:val="0"/>
          <w:divBdr>
            <w:top w:val="none" w:sz="0" w:space="0" w:color="auto"/>
            <w:left w:val="none" w:sz="0" w:space="0" w:color="auto"/>
            <w:bottom w:val="none" w:sz="0" w:space="0" w:color="auto"/>
            <w:right w:val="none" w:sz="0" w:space="0" w:color="auto"/>
          </w:divBdr>
        </w:div>
        <w:div w:id="733042441">
          <w:marLeft w:val="480"/>
          <w:marRight w:val="0"/>
          <w:marTop w:val="0"/>
          <w:marBottom w:val="0"/>
          <w:divBdr>
            <w:top w:val="none" w:sz="0" w:space="0" w:color="auto"/>
            <w:left w:val="none" w:sz="0" w:space="0" w:color="auto"/>
            <w:bottom w:val="none" w:sz="0" w:space="0" w:color="auto"/>
            <w:right w:val="none" w:sz="0" w:space="0" w:color="auto"/>
          </w:divBdr>
        </w:div>
        <w:div w:id="209615560">
          <w:marLeft w:val="480"/>
          <w:marRight w:val="0"/>
          <w:marTop w:val="0"/>
          <w:marBottom w:val="0"/>
          <w:divBdr>
            <w:top w:val="none" w:sz="0" w:space="0" w:color="auto"/>
            <w:left w:val="none" w:sz="0" w:space="0" w:color="auto"/>
            <w:bottom w:val="none" w:sz="0" w:space="0" w:color="auto"/>
            <w:right w:val="none" w:sz="0" w:space="0" w:color="auto"/>
          </w:divBdr>
        </w:div>
        <w:div w:id="1919098062">
          <w:marLeft w:val="480"/>
          <w:marRight w:val="0"/>
          <w:marTop w:val="0"/>
          <w:marBottom w:val="0"/>
          <w:divBdr>
            <w:top w:val="none" w:sz="0" w:space="0" w:color="auto"/>
            <w:left w:val="none" w:sz="0" w:space="0" w:color="auto"/>
            <w:bottom w:val="none" w:sz="0" w:space="0" w:color="auto"/>
            <w:right w:val="none" w:sz="0" w:space="0" w:color="auto"/>
          </w:divBdr>
        </w:div>
        <w:div w:id="279846663">
          <w:marLeft w:val="480"/>
          <w:marRight w:val="0"/>
          <w:marTop w:val="0"/>
          <w:marBottom w:val="0"/>
          <w:divBdr>
            <w:top w:val="none" w:sz="0" w:space="0" w:color="auto"/>
            <w:left w:val="none" w:sz="0" w:space="0" w:color="auto"/>
            <w:bottom w:val="none" w:sz="0" w:space="0" w:color="auto"/>
            <w:right w:val="none" w:sz="0" w:space="0" w:color="auto"/>
          </w:divBdr>
        </w:div>
        <w:div w:id="1509831571">
          <w:marLeft w:val="480"/>
          <w:marRight w:val="0"/>
          <w:marTop w:val="0"/>
          <w:marBottom w:val="0"/>
          <w:divBdr>
            <w:top w:val="none" w:sz="0" w:space="0" w:color="auto"/>
            <w:left w:val="none" w:sz="0" w:space="0" w:color="auto"/>
            <w:bottom w:val="none" w:sz="0" w:space="0" w:color="auto"/>
            <w:right w:val="none" w:sz="0" w:space="0" w:color="auto"/>
          </w:divBdr>
        </w:div>
        <w:div w:id="397632769">
          <w:marLeft w:val="480"/>
          <w:marRight w:val="0"/>
          <w:marTop w:val="0"/>
          <w:marBottom w:val="0"/>
          <w:divBdr>
            <w:top w:val="none" w:sz="0" w:space="0" w:color="auto"/>
            <w:left w:val="none" w:sz="0" w:space="0" w:color="auto"/>
            <w:bottom w:val="none" w:sz="0" w:space="0" w:color="auto"/>
            <w:right w:val="none" w:sz="0" w:space="0" w:color="auto"/>
          </w:divBdr>
        </w:div>
        <w:div w:id="97144133">
          <w:marLeft w:val="480"/>
          <w:marRight w:val="0"/>
          <w:marTop w:val="0"/>
          <w:marBottom w:val="0"/>
          <w:divBdr>
            <w:top w:val="none" w:sz="0" w:space="0" w:color="auto"/>
            <w:left w:val="none" w:sz="0" w:space="0" w:color="auto"/>
            <w:bottom w:val="none" w:sz="0" w:space="0" w:color="auto"/>
            <w:right w:val="none" w:sz="0" w:space="0" w:color="auto"/>
          </w:divBdr>
        </w:div>
        <w:div w:id="1587113044">
          <w:marLeft w:val="480"/>
          <w:marRight w:val="0"/>
          <w:marTop w:val="0"/>
          <w:marBottom w:val="0"/>
          <w:divBdr>
            <w:top w:val="none" w:sz="0" w:space="0" w:color="auto"/>
            <w:left w:val="none" w:sz="0" w:space="0" w:color="auto"/>
            <w:bottom w:val="none" w:sz="0" w:space="0" w:color="auto"/>
            <w:right w:val="none" w:sz="0" w:space="0" w:color="auto"/>
          </w:divBdr>
        </w:div>
        <w:div w:id="110367565">
          <w:marLeft w:val="480"/>
          <w:marRight w:val="0"/>
          <w:marTop w:val="0"/>
          <w:marBottom w:val="0"/>
          <w:divBdr>
            <w:top w:val="none" w:sz="0" w:space="0" w:color="auto"/>
            <w:left w:val="none" w:sz="0" w:space="0" w:color="auto"/>
            <w:bottom w:val="none" w:sz="0" w:space="0" w:color="auto"/>
            <w:right w:val="none" w:sz="0" w:space="0" w:color="auto"/>
          </w:divBdr>
        </w:div>
        <w:div w:id="2048991395">
          <w:marLeft w:val="480"/>
          <w:marRight w:val="0"/>
          <w:marTop w:val="0"/>
          <w:marBottom w:val="0"/>
          <w:divBdr>
            <w:top w:val="none" w:sz="0" w:space="0" w:color="auto"/>
            <w:left w:val="none" w:sz="0" w:space="0" w:color="auto"/>
            <w:bottom w:val="none" w:sz="0" w:space="0" w:color="auto"/>
            <w:right w:val="none" w:sz="0" w:space="0" w:color="auto"/>
          </w:divBdr>
        </w:div>
        <w:div w:id="238708658">
          <w:marLeft w:val="480"/>
          <w:marRight w:val="0"/>
          <w:marTop w:val="0"/>
          <w:marBottom w:val="0"/>
          <w:divBdr>
            <w:top w:val="none" w:sz="0" w:space="0" w:color="auto"/>
            <w:left w:val="none" w:sz="0" w:space="0" w:color="auto"/>
            <w:bottom w:val="none" w:sz="0" w:space="0" w:color="auto"/>
            <w:right w:val="none" w:sz="0" w:space="0" w:color="auto"/>
          </w:divBdr>
        </w:div>
        <w:div w:id="1074012260">
          <w:marLeft w:val="480"/>
          <w:marRight w:val="0"/>
          <w:marTop w:val="0"/>
          <w:marBottom w:val="0"/>
          <w:divBdr>
            <w:top w:val="none" w:sz="0" w:space="0" w:color="auto"/>
            <w:left w:val="none" w:sz="0" w:space="0" w:color="auto"/>
            <w:bottom w:val="none" w:sz="0" w:space="0" w:color="auto"/>
            <w:right w:val="none" w:sz="0" w:space="0" w:color="auto"/>
          </w:divBdr>
        </w:div>
        <w:div w:id="848181415">
          <w:marLeft w:val="480"/>
          <w:marRight w:val="0"/>
          <w:marTop w:val="0"/>
          <w:marBottom w:val="0"/>
          <w:divBdr>
            <w:top w:val="none" w:sz="0" w:space="0" w:color="auto"/>
            <w:left w:val="none" w:sz="0" w:space="0" w:color="auto"/>
            <w:bottom w:val="none" w:sz="0" w:space="0" w:color="auto"/>
            <w:right w:val="none" w:sz="0" w:space="0" w:color="auto"/>
          </w:divBdr>
        </w:div>
        <w:div w:id="46995858">
          <w:marLeft w:val="480"/>
          <w:marRight w:val="0"/>
          <w:marTop w:val="0"/>
          <w:marBottom w:val="0"/>
          <w:divBdr>
            <w:top w:val="none" w:sz="0" w:space="0" w:color="auto"/>
            <w:left w:val="none" w:sz="0" w:space="0" w:color="auto"/>
            <w:bottom w:val="none" w:sz="0" w:space="0" w:color="auto"/>
            <w:right w:val="none" w:sz="0" w:space="0" w:color="auto"/>
          </w:divBdr>
        </w:div>
        <w:div w:id="210650923">
          <w:marLeft w:val="480"/>
          <w:marRight w:val="0"/>
          <w:marTop w:val="0"/>
          <w:marBottom w:val="0"/>
          <w:divBdr>
            <w:top w:val="none" w:sz="0" w:space="0" w:color="auto"/>
            <w:left w:val="none" w:sz="0" w:space="0" w:color="auto"/>
            <w:bottom w:val="none" w:sz="0" w:space="0" w:color="auto"/>
            <w:right w:val="none" w:sz="0" w:space="0" w:color="auto"/>
          </w:divBdr>
        </w:div>
        <w:div w:id="1277447756">
          <w:marLeft w:val="480"/>
          <w:marRight w:val="0"/>
          <w:marTop w:val="0"/>
          <w:marBottom w:val="0"/>
          <w:divBdr>
            <w:top w:val="none" w:sz="0" w:space="0" w:color="auto"/>
            <w:left w:val="none" w:sz="0" w:space="0" w:color="auto"/>
            <w:bottom w:val="none" w:sz="0" w:space="0" w:color="auto"/>
            <w:right w:val="none" w:sz="0" w:space="0" w:color="auto"/>
          </w:divBdr>
        </w:div>
        <w:div w:id="1335960455">
          <w:marLeft w:val="480"/>
          <w:marRight w:val="0"/>
          <w:marTop w:val="0"/>
          <w:marBottom w:val="0"/>
          <w:divBdr>
            <w:top w:val="none" w:sz="0" w:space="0" w:color="auto"/>
            <w:left w:val="none" w:sz="0" w:space="0" w:color="auto"/>
            <w:bottom w:val="none" w:sz="0" w:space="0" w:color="auto"/>
            <w:right w:val="none" w:sz="0" w:space="0" w:color="auto"/>
          </w:divBdr>
        </w:div>
        <w:div w:id="2004046701">
          <w:marLeft w:val="480"/>
          <w:marRight w:val="0"/>
          <w:marTop w:val="0"/>
          <w:marBottom w:val="0"/>
          <w:divBdr>
            <w:top w:val="none" w:sz="0" w:space="0" w:color="auto"/>
            <w:left w:val="none" w:sz="0" w:space="0" w:color="auto"/>
            <w:bottom w:val="none" w:sz="0" w:space="0" w:color="auto"/>
            <w:right w:val="none" w:sz="0" w:space="0" w:color="auto"/>
          </w:divBdr>
        </w:div>
        <w:div w:id="574778386">
          <w:marLeft w:val="480"/>
          <w:marRight w:val="0"/>
          <w:marTop w:val="0"/>
          <w:marBottom w:val="0"/>
          <w:divBdr>
            <w:top w:val="none" w:sz="0" w:space="0" w:color="auto"/>
            <w:left w:val="none" w:sz="0" w:space="0" w:color="auto"/>
            <w:bottom w:val="none" w:sz="0" w:space="0" w:color="auto"/>
            <w:right w:val="none" w:sz="0" w:space="0" w:color="auto"/>
          </w:divBdr>
        </w:div>
        <w:div w:id="452288520">
          <w:marLeft w:val="480"/>
          <w:marRight w:val="0"/>
          <w:marTop w:val="0"/>
          <w:marBottom w:val="0"/>
          <w:divBdr>
            <w:top w:val="none" w:sz="0" w:space="0" w:color="auto"/>
            <w:left w:val="none" w:sz="0" w:space="0" w:color="auto"/>
            <w:bottom w:val="none" w:sz="0" w:space="0" w:color="auto"/>
            <w:right w:val="none" w:sz="0" w:space="0" w:color="auto"/>
          </w:divBdr>
        </w:div>
        <w:div w:id="661128506">
          <w:marLeft w:val="480"/>
          <w:marRight w:val="0"/>
          <w:marTop w:val="0"/>
          <w:marBottom w:val="0"/>
          <w:divBdr>
            <w:top w:val="none" w:sz="0" w:space="0" w:color="auto"/>
            <w:left w:val="none" w:sz="0" w:space="0" w:color="auto"/>
            <w:bottom w:val="none" w:sz="0" w:space="0" w:color="auto"/>
            <w:right w:val="none" w:sz="0" w:space="0" w:color="auto"/>
          </w:divBdr>
        </w:div>
        <w:div w:id="243802543">
          <w:marLeft w:val="480"/>
          <w:marRight w:val="0"/>
          <w:marTop w:val="0"/>
          <w:marBottom w:val="0"/>
          <w:divBdr>
            <w:top w:val="none" w:sz="0" w:space="0" w:color="auto"/>
            <w:left w:val="none" w:sz="0" w:space="0" w:color="auto"/>
            <w:bottom w:val="none" w:sz="0" w:space="0" w:color="auto"/>
            <w:right w:val="none" w:sz="0" w:space="0" w:color="auto"/>
          </w:divBdr>
        </w:div>
        <w:div w:id="1141187528">
          <w:marLeft w:val="480"/>
          <w:marRight w:val="0"/>
          <w:marTop w:val="0"/>
          <w:marBottom w:val="0"/>
          <w:divBdr>
            <w:top w:val="none" w:sz="0" w:space="0" w:color="auto"/>
            <w:left w:val="none" w:sz="0" w:space="0" w:color="auto"/>
            <w:bottom w:val="none" w:sz="0" w:space="0" w:color="auto"/>
            <w:right w:val="none" w:sz="0" w:space="0" w:color="auto"/>
          </w:divBdr>
        </w:div>
        <w:div w:id="1374695791">
          <w:marLeft w:val="480"/>
          <w:marRight w:val="0"/>
          <w:marTop w:val="0"/>
          <w:marBottom w:val="0"/>
          <w:divBdr>
            <w:top w:val="none" w:sz="0" w:space="0" w:color="auto"/>
            <w:left w:val="none" w:sz="0" w:space="0" w:color="auto"/>
            <w:bottom w:val="none" w:sz="0" w:space="0" w:color="auto"/>
            <w:right w:val="none" w:sz="0" w:space="0" w:color="auto"/>
          </w:divBdr>
        </w:div>
        <w:div w:id="278420041">
          <w:marLeft w:val="480"/>
          <w:marRight w:val="0"/>
          <w:marTop w:val="0"/>
          <w:marBottom w:val="0"/>
          <w:divBdr>
            <w:top w:val="none" w:sz="0" w:space="0" w:color="auto"/>
            <w:left w:val="none" w:sz="0" w:space="0" w:color="auto"/>
            <w:bottom w:val="none" w:sz="0" w:space="0" w:color="auto"/>
            <w:right w:val="none" w:sz="0" w:space="0" w:color="auto"/>
          </w:divBdr>
        </w:div>
        <w:div w:id="1292250349">
          <w:marLeft w:val="480"/>
          <w:marRight w:val="0"/>
          <w:marTop w:val="0"/>
          <w:marBottom w:val="0"/>
          <w:divBdr>
            <w:top w:val="none" w:sz="0" w:space="0" w:color="auto"/>
            <w:left w:val="none" w:sz="0" w:space="0" w:color="auto"/>
            <w:bottom w:val="none" w:sz="0" w:space="0" w:color="auto"/>
            <w:right w:val="none" w:sz="0" w:space="0" w:color="auto"/>
          </w:divBdr>
        </w:div>
        <w:div w:id="81923987">
          <w:marLeft w:val="480"/>
          <w:marRight w:val="0"/>
          <w:marTop w:val="0"/>
          <w:marBottom w:val="0"/>
          <w:divBdr>
            <w:top w:val="none" w:sz="0" w:space="0" w:color="auto"/>
            <w:left w:val="none" w:sz="0" w:space="0" w:color="auto"/>
            <w:bottom w:val="none" w:sz="0" w:space="0" w:color="auto"/>
            <w:right w:val="none" w:sz="0" w:space="0" w:color="auto"/>
          </w:divBdr>
        </w:div>
        <w:div w:id="432288671">
          <w:marLeft w:val="480"/>
          <w:marRight w:val="0"/>
          <w:marTop w:val="0"/>
          <w:marBottom w:val="0"/>
          <w:divBdr>
            <w:top w:val="none" w:sz="0" w:space="0" w:color="auto"/>
            <w:left w:val="none" w:sz="0" w:space="0" w:color="auto"/>
            <w:bottom w:val="none" w:sz="0" w:space="0" w:color="auto"/>
            <w:right w:val="none" w:sz="0" w:space="0" w:color="auto"/>
          </w:divBdr>
        </w:div>
        <w:div w:id="2042702083">
          <w:marLeft w:val="480"/>
          <w:marRight w:val="0"/>
          <w:marTop w:val="0"/>
          <w:marBottom w:val="0"/>
          <w:divBdr>
            <w:top w:val="none" w:sz="0" w:space="0" w:color="auto"/>
            <w:left w:val="none" w:sz="0" w:space="0" w:color="auto"/>
            <w:bottom w:val="none" w:sz="0" w:space="0" w:color="auto"/>
            <w:right w:val="none" w:sz="0" w:space="0" w:color="auto"/>
          </w:divBdr>
        </w:div>
        <w:div w:id="1571884511">
          <w:marLeft w:val="480"/>
          <w:marRight w:val="0"/>
          <w:marTop w:val="0"/>
          <w:marBottom w:val="0"/>
          <w:divBdr>
            <w:top w:val="none" w:sz="0" w:space="0" w:color="auto"/>
            <w:left w:val="none" w:sz="0" w:space="0" w:color="auto"/>
            <w:bottom w:val="none" w:sz="0" w:space="0" w:color="auto"/>
            <w:right w:val="none" w:sz="0" w:space="0" w:color="auto"/>
          </w:divBdr>
        </w:div>
        <w:div w:id="707337448">
          <w:marLeft w:val="480"/>
          <w:marRight w:val="0"/>
          <w:marTop w:val="0"/>
          <w:marBottom w:val="0"/>
          <w:divBdr>
            <w:top w:val="none" w:sz="0" w:space="0" w:color="auto"/>
            <w:left w:val="none" w:sz="0" w:space="0" w:color="auto"/>
            <w:bottom w:val="none" w:sz="0" w:space="0" w:color="auto"/>
            <w:right w:val="none" w:sz="0" w:space="0" w:color="auto"/>
          </w:divBdr>
        </w:div>
        <w:div w:id="158498604">
          <w:marLeft w:val="480"/>
          <w:marRight w:val="0"/>
          <w:marTop w:val="0"/>
          <w:marBottom w:val="0"/>
          <w:divBdr>
            <w:top w:val="none" w:sz="0" w:space="0" w:color="auto"/>
            <w:left w:val="none" w:sz="0" w:space="0" w:color="auto"/>
            <w:bottom w:val="none" w:sz="0" w:space="0" w:color="auto"/>
            <w:right w:val="none" w:sz="0" w:space="0" w:color="auto"/>
          </w:divBdr>
        </w:div>
        <w:div w:id="1656952529">
          <w:marLeft w:val="480"/>
          <w:marRight w:val="0"/>
          <w:marTop w:val="0"/>
          <w:marBottom w:val="0"/>
          <w:divBdr>
            <w:top w:val="none" w:sz="0" w:space="0" w:color="auto"/>
            <w:left w:val="none" w:sz="0" w:space="0" w:color="auto"/>
            <w:bottom w:val="none" w:sz="0" w:space="0" w:color="auto"/>
            <w:right w:val="none" w:sz="0" w:space="0" w:color="auto"/>
          </w:divBdr>
        </w:div>
        <w:div w:id="1620380594">
          <w:marLeft w:val="480"/>
          <w:marRight w:val="0"/>
          <w:marTop w:val="0"/>
          <w:marBottom w:val="0"/>
          <w:divBdr>
            <w:top w:val="none" w:sz="0" w:space="0" w:color="auto"/>
            <w:left w:val="none" w:sz="0" w:space="0" w:color="auto"/>
            <w:bottom w:val="none" w:sz="0" w:space="0" w:color="auto"/>
            <w:right w:val="none" w:sz="0" w:space="0" w:color="auto"/>
          </w:divBdr>
        </w:div>
        <w:div w:id="632172970">
          <w:marLeft w:val="480"/>
          <w:marRight w:val="0"/>
          <w:marTop w:val="0"/>
          <w:marBottom w:val="0"/>
          <w:divBdr>
            <w:top w:val="none" w:sz="0" w:space="0" w:color="auto"/>
            <w:left w:val="none" w:sz="0" w:space="0" w:color="auto"/>
            <w:bottom w:val="none" w:sz="0" w:space="0" w:color="auto"/>
            <w:right w:val="none" w:sz="0" w:space="0" w:color="auto"/>
          </w:divBdr>
        </w:div>
        <w:div w:id="1417170041">
          <w:marLeft w:val="480"/>
          <w:marRight w:val="0"/>
          <w:marTop w:val="0"/>
          <w:marBottom w:val="0"/>
          <w:divBdr>
            <w:top w:val="none" w:sz="0" w:space="0" w:color="auto"/>
            <w:left w:val="none" w:sz="0" w:space="0" w:color="auto"/>
            <w:bottom w:val="none" w:sz="0" w:space="0" w:color="auto"/>
            <w:right w:val="none" w:sz="0" w:space="0" w:color="auto"/>
          </w:divBdr>
        </w:div>
        <w:div w:id="1827932916">
          <w:marLeft w:val="480"/>
          <w:marRight w:val="0"/>
          <w:marTop w:val="0"/>
          <w:marBottom w:val="0"/>
          <w:divBdr>
            <w:top w:val="none" w:sz="0" w:space="0" w:color="auto"/>
            <w:left w:val="none" w:sz="0" w:space="0" w:color="auto"/>
            <w:bottom w:val="none" w:sz="0" w:space="0" w:color="auto"/>
            <w:right w:val="none" w:sz="0" w:space="0" w:color="auto"/>
          </w:divBdr>
        </w:div>
        <w:div w:id="1122772016">
          <w:marLeft w:val="480"/>
          <w:marRight w:val="0"/>
          <w:marTop w:val="0"/>
          <w:marBottom w:val="0"/>
          <w:divBdr>
            <w:top w:val="none" w:sz="0" w:space="0" w:color="auto"/>
            <w:left w:val="none" w:sz="0" w:space="0" w:color="auto"/>
            <w:bottom w:val="none" w:sz="0" w:space="0" w:color="auto"/>
            <w:right w:val="none" w:sz="0" w:space="0" w:color="auto"/>
          </w:divBdr>
        </w:div>
        <w:div w:id="1753431245">
          <w:marLeft w:val="480"/>
          <w:marRight w:val="0"/>
          <w:marTop w:val="0"/>
          <w:marBottom w:val="0"/>
          <w:divBdr>
            <w:top w:val="none" w:sz="0" w:space="0" w:color="auto"/>
            <w:left w:val="none" w:sz="0" w:space="0" w:color="auto"/>
            <w:bottom w:val="none" w:sz="0" w:space="0" w:color="auto"/>
            <w:right w:val="none" w:sz="0" w:space="0" w:color="auto"/>
          </w:divBdr>
        </w:div>
        <w:div w:id="459228382">
          <w:marLeft w:val="480"/>
          <w:marRight w:val="0"/>
          <w:marTop w:val="0"/>
          <w:marBottom w:val="0"/>
          <w:divBdr>
            <w:top w:val="none" w:sz="0" w:space="0" w:color="auto"/>
            <w:left w:val="none" w:sz="0" w:space="0" w:color="auto"/>
            <w:bottom w:val="none" w:sz="0" w:space="0" w:color="auto"/>
            <w:right w:val="none" w:sz="0" w:space="0" w:color="auto"/>
          </w:divBdr>
        </w:div>
        <w:div w:id="158347152">
          <w:marLeft w:val="480"/>
          <w:marRight w:val="0"/>
          <w:marTop w:val="0"/>
          <w:marBottom w:val="0"/>
          <w:divBdr>
            <w:top w:val="none" w:sz="0" w:space="0" w:color="auto"/>
            <w:left w:val="none" w:sz="0" w:space="0" w:color="auto"/>
            <w:bottom w:val="none" w:sz="0" w:space="0" w:color="auto"/>
            <w:right w:val="none" w:sz="0" w:space="0" w:color="auto"/>
          </w:divBdr>
        </w:div>
        <w:div w:id="1110474090">
          <w:marLeft w:val="480"/>
          <w:marRight w:val="0"/>
          <w:marTop w:val="0"/>
          <w:marBottom w:val="0"/>
          <w:divBdr>
            <w:top w:val="none" w:sz="0" w:space="0" w:color="auto"/>
            <w:left w:val="none" w:sz="0" w:space="0" w:color="auto"/>
            <w:bottom w:val="none" w:sz="0" w:space="0" w:color="auto"/>
            <w:right w:val="none" w:sz="0" w:space="0" w:color="auto"/>
          </w:divBdr>
        </w:div>
        <w:div w:id="1760174239">
          <w:marLeft w:val="480"/>
          <w:marRight w:val="0"/>
          <w:marTop w:val="0"/>
          <w:marBottom w:val="0"/>
          <w:divBdr>
            <w:top w:val="none" w:sz="0" w:space="0" w:color="auto"/>
            <w:left w:val="none" w:sz="0" w:space="0" w:color="auto"/>
            <w:bottom w:val="none" w:sz="0" w:space="0" w:color="auto"/>
            <w:right w:val="none" w:sz="0" w:space="0" w:color="auto"/>
          </w:divBdr>
        </w:div>
        <w:div w:id="141117605">
          <w:marLeft w:val="480"/>
          <w:marRight w:val="0"/>
          <w:marTop w:val="0"/>
          <w:marBottom w:val="0"/>
          <w:divBdr>
            <w:top w:val="none" w:sz="0" w:space="0" w:color="auto"/>
            <w:left w:val="none" w:sz="0" w:space="0" w:color="auto"/>
            <w:bottom w:val="none" w:sz="0" w:space="0" w:color="auto"/>
            <w:right w:val="none" w:sz="0" w:space="0" w:color="auto"/>
          </w:divBdr>
        </w:div>
        <w:div w:id="90511958">
          <w:marLeft w:val="480"/>
          <w:marRight w:val="0"/>
          <w:marTop w:val="0"/>
          <w:marBottom w:val="0"/>
          <w:divBdr>
            <w:top w:val="none" w:sz="0" w:space="0" w:color="auto"/>
            <w:left w:val="none" w:sz="0" w:space="0" w:color="auto"/>
            <w:bottom w:val="none" w:sz="0" w:space="0" w:color="auto"/>
            <w:right w:val="none" w:sz="0" w:space="0" w:color="auto"/>
          </w:divBdr>
        </w:div>
        <w:div w:id="1465849896">
          <w:marLeft w:val="480"/>
          <w:marRight w:val="0"/>
          <w:marTop w:val="0"/>
          <w:marBottom w:val="0"/>
          <w:divBdr>
            <w:top w:val="none" w:sz="0" w:space="0" w:color="auto"/>
            <w:left w:val="none" w:sz="0" w:space="0" w:color="auto"/>
            <w:bottom w:val="none" w:sz="0" w:space="0" w:color="auto"/>
            <w:right w:val="none" w:sz="0" w:space="0" w:color="auto"/>
          </w:divBdr>
        </w:div>
        <w:div w:id="980354573">
          <w:marLeft w:val="480"/>
          <w:marRight w:val="0"/>
          <w:marTop w:val="0"/>
          <w:marBottom w:val="0"/>
          <w:divBdr>
            <w:top w:val="none" w:sz="0" w:space="0" w:color="auto"/>
            <w:left w:val="none" w:sz="0" w:space="0" w:color="auto"/>
            <w:bottom w:val="none" w:sz="0" w:space="0" w:color="auto"/>
            <w:right w:val="none" w:sz="0" w:space="0" w:color="auto"/>
          </w:divBdr>
        </w:div>
        <w:div w:id="858812410">
          <w:marLeft w:val="480"/>
          <w:marRight w:val="0"/>
          <w:marTop w:val="0"/>
          <w:marBottom w:val="0"/>
          <w:divBdr>
            <w:top w:val="none" w:sz="0" w:space="0" w:color="auto"/>
            <w:left w:val="none" w:sz="0" w:space="0" w:color="auto"/>
            <w:bottom w:val="none" w:sz="0" w:space="0" w:color="auto"/>
            <w:right w:val="none" w:sz="0" w:space="0" w:color="auto"/>
          </w:divBdr>
        </w:div>
        <w:div w:id="1816995785">
          <w:marLeft w:val="480"/>
          <w:marRight w:val="0"/>
          <w:marTop w:val="0"/>
          <w:marBottom w:val="0"/>
          <w:divBdr>
            <w:top w:val="none" w:sz="0" w:space="0" w:color="auto"/>
            <w:left w:val="none" w:sz="0" w:space="0" w:color="auto"/>
            <w:bottom w:val="none" w:sz="0" w:space="0" w:color="auto"/>
            <w:right w:val="none" w:sz="0" w:space="0" w:color="auto"/>
          </w:divBdr>
        </w:div>
        <w:div w:id="1348870082">
          <w:marLeft w:val="480"/>
          <w:marRight w:val="0"/>
          <w:marTop w:val="0"/>
          <w:marBottom w:val="0"/>
          <w:divBdr>
            <w:top w:val="none" w:sz="0" w:space="0" w:color="auto"/>
            <w:left w:val="none" w:sz="0" w:space="0" w:color="auto"/>
            <w:bottom w:val="none" w:sz="0" w:space="0" w:color="auto"/>
            <w:right w:val="none" w:sz="0" w:space="0" w:color="auto"/>
          </w:divBdr>
        </w:div>
        <w:div w:id="1962569969">
          <w:marLeft w:val="480"/>
          <w:marRight w:val="0"/>
          <w:marTop w:val="0"/>
          <w:marBottom w:val="0"/>
          <w:divBdr>
            <w:top w:val="none" w:sz="0" w:space="0" w:color="auto"/>
            <w:left w:val="none" w:sz="0" w:space="0" w:color="auto"/>
            <w:bottom w:val="none" w:sz="0" w:space="0" w:color="auto"/>
            <w:right w:val="none" w:sz="0" w:space="0" w:color="auto"/>
          </w:divBdr>
        </w:div>
        <w:div w:id="1945725718">
          <w:marLeft w:val="480"/>
          <w:marRight w:val="0"/>
          <w:marTop w:val="0"/>
          <w:marBottom w:val="0"/>
          <w:divBdr>
            <w:top w:val="none" w:sz="0" w:space="0" w:color="auto"/>
            <w:left w:val="none" w:sz="0" w:space="0" w:color="auto"/>
            <w:bottom w:val="none" w:sz="0" w:space="0" w:color="auto"/>
            <w:right w:val="none" w:sz="0" w:space="0" w:color="auto"/>
          </w:divBdr>
        </w:div>
        <w:div w:id="1622497299">
          <w:marLeft w:val="480"/>
          <w:marRight w:val="0"/>
          <w:marTop w:val="0"/>
          <w:marBottom w:val="0"/>
          <w:divBdr>
            <w:top w:val="none" w:sz="0" w:space="0" w:color="auto"/>
            <w:left w:val="none" w:sz="0" w:space="0" w:color="auto"/>
            <w:bottom w:val="none" w:sz="0" w:space="0" w:color="auto"/>
            <w:right w:val="none" w:sz="0" w:space="0" w:color="auto"/>
          </w:divBdr>
        </w:div>
        <w:div w:id="1947885159">
          <w:marLeft w:val="480"/>
          <w:marRight w:val="0"/>
          <w:marTop w:val="0"/>
          <w:marBottom w:val="0"/>
          <w:divBdr>
            <w:top w:val="none" w:sz="0" w:space="0" w:color="auto"/>
            <w:left w:val="none" w:sz="0" w:space="0" w:color="auto"/>
            <w:bottom w:val="none" w:sz="0" w:space="0" w:color="auto"/>
            <w:right w:val="none" w:sz="0" w:space="0" w:color="auto"/>
          </w:divBdr>
        </w:div>
        <w:div w:id="1267663142">
          <w:marLeft w:val="480"/>
          <w:marRight w:val="0"/>
          <w:marTop w:val="0"/>
          <w:marBottom w:val="0"/>
          <w:divBdr>
            <w:top w:val="none" w:sz="0" w:space="0" w:color="auto"/>
            <w:left w:val="none" w:sz="0" w:space="0" w:color="auto"/>
            <w:bottom w:val="none" w:sz="0" w:space="0" w:color="auto"/>
            <w:right w:val="none" w:sz="0" w:space="0" w:color="auto"/>
          </w:divBdr>
        </w:div>
        <w:div w:id="67847048">
          <w:marLeft w:val="480"/>
          <w:marRight w:val="0"/>
          <w:marTop w:val="0"/>
          <w:marBottom w:val="0"/>
          <w:divBdr>
            <w:top w:val="none" w:sz="0" w:space="0" w:color="auto"/>
            <w:left w:val="none" w:sz="0" w:space="0" w:color="auto"/>
            <w:bottom w:val="none" w:sz="0" w:space="0" w:color="auto"/>
            <w:right w:val="none" w:sz="0" w:space="0" w:color="auto"/>
          </w:divBdr>
        </w:div>
        <w:div w:id="1461806705">
          <w:marLeft w:val="480"/>
          <w:marRight w:val="0"/>
          <w:marTop w:val="0"/>
          <w:marBottom w:val="0"/>
          <w:divBdr>
            <w:top w:val="none" w:sz="0" w:space="0" w:color="auto"/>
            <w:left w:val="none" w:sz="0" w:space="0" w:color="auto"/>
            <w:bottom w:val="none" w:sz="0" w:space="0" w:color="auto"/>
            <w:right w:val="none" w:sz="0" w:space="0" w:color="auto"/>
          </w:divBdr>
        </w:div>
        <w:div w:id="888685213">
          <w:marLeft w:val="480"/>
          <w:marRight w:val="0"/>
          <w:marTop w:val="0"/>
          <w:marBottom w:val="0"/>
          <w:divBdr>
            <w:top w:val="none" w:sz="0" w:space="0" w:color="auto"/>
            <w:left w:val="none" w:sz="0" w:space="0" w:color="auto"/>
            <w:bottom w:val="none" w:sz="0" w:space="0" w:color="auto"/>
            <w:right w:val="none" w:sz="0" w:space="0" w:color="auto"/>
          </w:divBdr>
        </w:div>
        <w:div w:id="221257508">
          <w:marLeft w:val="480"/>
          <w:marRight w:val="0"/>
          <w:marTop w:val="0"/>
          <w:marBottom w:val="0"/>
          <w:divBdr>
            <w:top w:val="none" w:sz="0" w:space="0" w:color="auto"/>
            <w:left w:val="none" w:sz="0" w:space="0" w:color="auto"/>
            <w:bottom w:val="none" w:sz="0" w:space="0" w:color="auto"/>
            <w:right w:val="none" w:sz="0" w:space="0" w:color="auto"/>
          </w:divBdr>
        </w:div>
        <w:div w:id="743258649">
          <w:marLeft w:val="480"/>
          <w:marRight w:val="0"/>
          <w:marTop w:val="0"/>
          <w:marBottom w:val="0"/>
          <w:divBdr>
            <w:top w:val="none" w:sz="0" w:space="0" w:color="auto"/>
            <w:left w:val="none" w:sz="0" w:space="0" w:color="auto"/>
            <w:bottom w:val="none" w:sz="0" w:space="0" w:color="auto"/>
            <w:right w:val="none" w:sz="0" w:space="0" w:color="auto"/>
          </w:divBdr>
        </w:div>
        <w:div w:id="1782870164">
          <w:marLeft w:val="480"/>
          <w:marRight w:val="0"/>
          <w:marTop w:val="0"/>
          <w:marBottom w:val="0"/>
          <w:divBdr>
            <w:top w:val="none" w:sz="0" w:space="0" w:color="auto"/>
            <w:left w:val="none" w:sz="0" w:space="0" w:color="auto"/>
            <w:bottom w:val="none" w:sz="0" w:space="0" w:color="auto"/>
            <w:right w:val="none" w:sz="0" w:space="0" w:color="auto"/>
          </w:divBdr>
        </w:div>
        <w:div w:id="247466519">
          <w:marLeft w:val="480"/>
          <w:marRight w:val="0"/>
          <w:marTop w:val="0"/>
          <w:marBottom w:val="0"/>
          <w:divBdr>
            <w:top w:val="none" w:sz="0" w:space="0" w:color="auto"/>
            <w:left w:val="none" w:sz="0" w:space="0" w:color="auto"/>
            <w:bottom w:val="none" w:sz="0" w:space="0" w:color="auto"/>
            <w:right w:val="none" w:sz="0" w:space="0" w:color="auto"/>
          </w:divBdr>
        </w:div>
        <w:div w:id="493886212">
          <w:marLeft w:val="480"/>
          <w:marRight w:val="0"/>
          <w:marTop w:val="0"/>
          <w:marBottom w:val="0"/>
          <w:divBdr>
            <w:top w:val="none" w:sz="0" w:space="0" w:color="auto"/>
            <w:left w:val="none" w:sz="0" w:space="0" w:color="auto"/>
            <w:bottom w:val="none" w:sz="0" w:space="0" w:color="auto"/>
            <w:right w:val="none" w:sz="0" w:space="0" w:color="auto"/>
          </w:divBdr>
        </w:div>
        <w:div w:id="1874340989">
          <w:marLeft w:val="480"/>
          <w:marRight w:val="0"/>
          <w:marTop w:val="0"/>
          <w:marBottom w:val="0"/>
          <w:divBdr>
            <w:top w:val="none" w:sz="0" w:space="0" w:color="auto"/>
            <w:left w:val="none" w:sz="0" w:space="0" w:color="auto"/>
            <w:bottom w:val="none" w:sz="0" w:space="0" w:color="auto"/>
            <w:right w:val="none" w:sz="0" w:space="0" w:color="auto"/>
          </w:divBdr>
        </w:div>
        <w:div w:id="1346665604">
          <w:marLeft w:val="480"/>
          <w:marRight w:val="0"/>
          <w:marTop w:val="0"/>
          <w:marBottom w:val="0"/>
          <w:divBdr>
            <w:top w:val="none" w:sz="0" w:space="0" w:color="auto"/>
            <w:left w:val="none" w:sz="0" w:space="0" w:color="auto"/>
            <w:bottom w:val="none" w:sz="0" w:space="0" w:color="auto"/>
            <w:right w:val="none" w:sz="0" w:space="0" w:color="auto"/>
          </w:divBdr>
        </w:div>
        <w:div w:id="292906064">
          <w:marLeft w:val="480"/>
          <w:marRight w:val="0"/>
          <w:marTop w:val="0"/>
          <w:marBottom w:val="0"/>
          <w:divBdr>
            <w:top w:val="none" w:sz="0" w:space="0" w:color="auto"/>
            <w:left w:val="none" w:sz="0" w:space="0" w:color="auto"/>
            <w:bottom w:val="none" w:sz="0" w:space="0" w:color="auto"/>
            <w:right w:val="none" w:sz="0" w:space="0" w:color="auto"/>
          </w:divBdr>
        </w:div>
        <w:div w:id="1778719517">
          <w:marLeft w:val="480"/>
          <w:marRight w:val="0"/>
          <w:marTop w:val="0"/>
          <w:marBottom w:val="0"/>
          <w:divBdr>
            <w:top w:val="none" w:sz="0" w:space="0" w:color="auto"/>
            <w:left w:val="none" w:sz="0" w:space="0" w:color="auto"/>
            <w:bottom w:val="none" w:sz="0" w:space="0" w:color="auto"/>
            <w:right w:val="none" w:sz="0" w:space="0" w:color="auto"/>
          </w:divBdr>
        </w:div>
        <w:div w:id="840900300">
          <w:marLeft w:val="480"/>
          <w:marRight w:val="0"/>
          <w:marTop w:val="0"/>
          <w:marBottom w:val="0"/>
          <w:divBdr>
            <w:top w:val="none" w:sz="0" w:space="0" w:color="auto"/>
            <w:left w:val="none" w:sz="0" w:space="0" w:color="auto"/>
            <w:bottom w:val="none" w:sz="0" w:space="0" w:color="auto"/>
            <w:right w:val="none" w:sz="0" w:space="0" w:color="auto"/>
          </w:divBdr>
        </w:div>
        <w:div w:id="126356918">
          <w:marLeft w:val="480"/>
          <w:marRight w:val="0"/>
          <w:marTop w:val="0"/>
          <w:marBottom w:val="0"/>
          <w:divBdr>
            <w:top w:val="none" w:sz="0" w:space="0" w:color="auto"/>
            <w:left w:val="none" w:sz="0" w:space="0" w:color="auto"/>
            <w:bottom w:val="none" w:sz="0" w:space="0" w:color="auto"/>
            <w:right w:val="none" w:sz="0" w:space="0" w:color="auto"/>
          </w:divBdr>
        </w:div>
        <w:div w:id="274605823">
          <w:marLeft w:val="480"/>
          <w:marRight w:val="0"/>
          <w:marTop w:val="0"/>
          <w:marBottom w:val="0"/>
          <w:divBdr>
            <w:top w:val="none" w:sz="0" w:space="0" w:color="auto"/>
            <w:left w:val="none" w:sz="0" w:space="0" w:color="auto"/>
            <w:bottom w:val="none" w:sz="0" w:space="0" w:color="auto"/>
            <w:right w:val="none" w:sz="0" w:space="0" w:color="auto"/>
          </w:divBdr>
        </w:div>
        <w:div w:id="87384096">
          <w:marLeft w:val="480"/>
          <w:marRight w:val="0"/>
          <w:marTop w:val="0"/>
          <w:marBottom w:val="0"/>
          <w:divBdr>
            <w:top w:val="none" w:sz="0" w:space="0" w:color="auto"/>
            <w:left w:val="none" w:sz="0" w:space="0" w:color="auto"/>
            <w:bottom w:val="none" w:sz="0" w:space="0" w:color="auto"/>
            <w:right w:val="none" w:sz="0" w:space="0" w:color="auto"/>
          </w:divBdr>
        </w:div>
        <w:div w:id="1593198765">
          <w:marLeft w:val="480"/>
          <w:marRight w:val="0"/>
          <w:marTop w:val="0"/>
          <w:marBottom w:val="0"/>
          <w:divBdr>
            <w:top w:val="none" w:sz="0" w:space="0" w:color="auto"/>
            <w:left w:val="none" w:sz="0" w:space="0" w:color="auto"/>
            <w:bottom w:val="none" w:sz="0" w:space="0" w:color="auto"/>
            <w:right w:val="none" w:sz="0" w:space="0" w:color="auto"/>
          </w:divBdr>
        </w:div>
        <w:div w:id="529268855">
          <w:marLeft w:val="480"/>
          <w:marRight w:val="0"/>
          <w:marTop w:val="0"/>
          <w:marBottom w:val="0"/>
          <w:divBdr>
            <w:top w:val="none" w:sz="0" w:space="0" w:color="auto"/>
            <w:left w:val="none" w:sz="0" w:space="0" w:color="auto"/>
            <w:bottom w:val="none" w:sz="0" w:space="0" w:color="auto"/>
            <w:right w:val="none" w:sz="0" w:space="0" w:color="auto"/>
          </w:divBdr>
        </w:div>
        <w:div w:id="1867405078">
          <w:marLeft w:val="480"/>
          <w:marRight w:val="0"/>
          <w:marTop w:val="0"/>
          <w:marBottom w:val="0"/>
          <w:divBdr>
            <w:top w:val="none" w:sz="0" w:space="0" w:color="auto"/>
            <w:left w:val="none" w:sz="0" w:space="0" w:color="auto"/>
            <w:bottom w:val="none" w:sz="0" w:space="0" w:color="auto"/>
            <w:right w:val="none" w:sz="0" w:space="0" w:color="auto"/>
          </w:divBdr>
        </w:div>
        <w:div w:id="314653378">
          <w:marLeft w:val="480"/>
          <w:marRight w:val="0"/>
          <w:marTop w:val="0"/>
          <w:marBottom w:val="0"/>
          <w:divBdr>
            <w:top w:val="none" w:sz="0" w:space="0" w:color="auto"/>
            <w:left w:val="none" w:sz="0" w:space="0" w:color="auto"/>
            <w:bottom w:val="none" w:sz="0" w:space="0" w:color="auto"/>
            <w:right w:val="none" w:sz="0" w:space="0" w:color="auto"/>
          </w:divBdr>
        </w:div>
        <w:div w:id="1183932769">
          <w:marLeft w:val="480"/>
          <w:marRight w:val="0"/>
          <w:marTop w:val="0"/>
          <w:marBottom w:val="0"/>
          <w:divBdr>
            <w:top w:val="none" w:sz="0" w:space="0" w:color="auto"/>
            <w:left w:val="none" w:sz="0" w:space="0" w:color="auto"/>
            <w:bottom w:val="none" w:sz="0" w:space="0" w:color="auto"/>
            <w:right w:val="none" w:sz="0" w:space="0" w:color="auto"/>
          </w:divBdr>
        </w:div>
        <w:div w:id="1654869569">
          <w:marLeft w:val="480"/>
          <w:marRight w:val="0"/>
          <w:marTop w:val="0"/>
          <w:marBottom w:val="0"/>
          <w:divBdr>
            <w:top w:val="none" w:sz="0" w:space="0" w:color="auto"/>
            <w:left w:val="none" w:sz="0" w:space="0" w:color="auto"/>
            <w:bottom w:val="none" w:sz="0" w:space="0" w:color="auto"/>
            <w:right w:val="none" w:sz="0" w:space="0" w:color="auto"/>
          </w:divBdr>
        </w:div>
        <w:div w:id="728456652">
          <w:marLeft w:val="480"/>
          <w:marRight w:val="0"/>
          <w:marTop w:val="0"/>
          <w:marBottom w:val="0"/>
          <w:divBdr>
            <w:top w:val="none" w:sz="0" w:space="0" w:color="auto"/>
            <w:left w:val="none" w:sz="0" w:space="0" w:color="auto"/>
            <w:bottom w:val="none" w:sz="0" w:space="0" w:color="auto"/>
            <w:right w:val="none" w:sz="0" w:space="0" w:color="auto"/>
          </w:divBdr>
        </w:div>
        <w:div w:id="2114784936">
          <w:marLeft w:val="480"/>
          <w:marRight w:val="0"/>
          <w:marTop w:val="0"/>
          <w:marBottom w:val="0"/>
          <w:divBdr>
            <w:top w:val="none" w:sz="0" w:space="0" w:color="auto"/>
            <w:left w:val="none" w:sz="0" w:space="0" w:color="auto"/>
            <w:bottom w:val="none" w:sz="0" w:space="0" w:color="auto"/>
            <w:right w:val="none" w:sz="0" w:space="0" w:color="auto"/>
          </w:divBdr>
        </w:div>
        <w:div w:id="1387339525">
          <w:marLeft w:val="480"/>
          <w:marRight w:val="0"/>
          <w:marTop w:val="0"/>
          <w:marBottom w:val="0"/>
          <w:divBdr>
            <w:top w:val="none" w:sz="0" w:space="0" w:color="auto"/>
            <w:left w:val="none" w:sz="0" w:space="0" w:color="auto"/>
            <w:bottom w:val="none" w:sz="0" w:space="0" w:color="auto"/>
            <w:right w:val="none" w:sz="0" w:space="0" w:color="auto"/>
          </w:divBdr>
        </w:div>
        <w:div w:id="44572104">
          <w:marLeft w:val="480"/>
          <w:marRight w:val="0"/>
          <w:marTop w:val="0"/>
          <w:marBottom w:val="0"/>
          <w:divBdr>
            <w:top w:val="none" w:sz="0" w:space="0" w:color="auto"/>
            <w:left w:val="none" w:sz="0" w:space="0" w:color="auto"/>
            <w:bottom w:val="none" w:sz="0" w:space="0" w:color="auto"/>
            <w:right w:val="none" w:sz="0" w:space="0" w:color="auto"/>
          </w:divBdr>
        </w:div>
        <w:div w:id="95492185">
          <w:marLeft w:val="480"/>
          <w:marRight w:val="0"/>
          <w:marTop w:val="0"/>
          <w:marBottom w:val="0"/>
          <w:divBdr>
            <w:top w:val="none" w:sz="0" w:space="0" w:color="auto"/>
            <w:left w:val="none" w:sz="0" w:space="0" w:color="auto"/>
            <w:bottom w:val="none" w:sz="0" w:space="0" w:color="auto"/>
            <w:right w:val="none" w:sz="0" w:space="0" w:color="auto"/>
          </w:divBdr>
        </w:div>
        <w:div w:id="731387064">
          <w:marLeft w:val="480"/>
          <w:marRight w:val="0"/>
          <w:marTop w:val="0"/>
          <w:marBottom w:val="0"/>
          <w:divBdr>
            <w:top w:val="none" w:sz="0" w:space="0" w:color="auto"/>
            <w:left w:val="none" w:sz="0" w:space="0" w:color="auto"/>
            <w:bottom w:val="none" w:sz="0" w:space="0" w:color="auto"/>
            <w:right w:val="none" w:sz="0" w:space="0" w:color="auto"/>
          </w:divBdr>
        </w:div>
        <w:div w:id="1395658953">
          <w:marLeft w:val="480"/>
          <w:marRight w:val="0"/>
          <w:marTop w:val="0"/>
          <w:marBottom w:val="0"/>
          <w:divBdr>
            <w:top w:val="none" w:sz="0" w:space="0" w:color="auto"/>
            <w:left w:val="none" w:sz="0" w:space="0" w:color="auto"/>
            <w:bottom w:val="none" w:sz="0" w:space="0" w:color="auto"/>
            <w:right w:val="none" w:sz="0" w:space="0" w:color="auto"/>
          </w:divBdr>
        </w:div>
        <w:div w:id="1974603347">
          <w:marLeft w:val="480"/>
          <w:marRight w:val="0"/>
          <w:marTop w:val="0"/>
          <w:marBottom w:val="0"/>
          <w:divBdr>
            <w:top w:val="none" w:sz="0" w:space="0" w:color="auto"/>
            <w:left w:val="none" w:sz="0" w:space="0" w:color="auto"/>
            <w:bottom w:val="none" w:sz="0" w:space="0" w:color="auto"/>
            <w:right w:val="none" w:sz="0" w:space="0" w:color="auto"/>
          </w:divBdr>
        </w:div>
        <w:div w:id="8533706">
          <w:marLeft w:val="480"/>
          <w:marRight w:val="0"/>
          <w:marTop w:val="0"/>
          <w:marBottom w:val="0"/>
          <w:divBdr>
            <w:top w:val="none" w:sz="0" w:space="0" w:color="auto"/>
            <w:left w:val="none" w:sz="0" w:space="0" w:color="auto"/>
            <w:bottom w:val="none" w:sz="0" w:space="0" w:color="auto"/>
            <w:right w:val="none" w:sz="0" w:space="0" w:color="auto"/>
          </w:divBdr>
        </w:div>
        <w:div w:id="122314420">
          <w:marLeft w:val="480"/>
          <w:marRight w:val="0"/>
          <w:marTop w:val="0"/>
          <w:marBottom w:val="0"/>
          <w:divBdr>
            <w:top w:val="none" w:sz="0" w:space="0" w:color="auto"/>
            <w:left w:val="none" w:sz="0" w:space="0" w:color="auto"/>
            <w:bottom w:val="none" w:sz="0" w:space="0" w:color="auto"/>
            <w:right w:val="none" w:sz="0" w:space="0" w:color="auto"/>
          </w:divBdr>
        </w:div>
        <w:div w:id="1338848126">
          <w:marLeft w:val="480"/>
          <w:marRight w:val="0"/>
          <w:marTop w:val="0"/>
          <w:marBottom w:val="0"/>
          <w:divBdr>
            <w:top w:val="none" w:sz="0" w:space="0" w:color="auto"/>
            <w:left w:val="none" w:sz="0" w:space="0" w:color="auto"/>
            <w:bottom w:val="none" w:sz="0" w:space="0" w:color="auto"/>
            <w:right w:val="none" w:sz="0" w:space="0" w:color="auto"/>
          </w:divBdr>
        </w:div>
        <w:div w:id="207189625">
          <w:marLeft w:val="480"/>
          <w:marRight w:val="0"/>
          <w:marTop w:val="0"/>
          <w:marBottom w:val="0"/>
          <w:divBdr>
            <w:top w:val="none" w:sz="0" w:space="0" w:color="auto"/>
            <w:left w:val="none" w:sz="0" w:space="0" w:color="auto"/>
            <w:bottom w:val="none" w:sz="0" w:space="0" w:color="auto"/>
            <w:right w:val="none" w:sz="0" w:space="0" w:color="auto"/>
          </w:divBdr>
        </w:div>
        <w:div w:id="946929806">
          <w:marLeft w:val="480"/>
          <w:marRight w:val="0"/>
          <w:marTop w:val="0"/>
          <w:marBottom w:val="0"/>
          <w:divBdr>
            <w:top w:val="none" w:sz="0" w:space="0" w:color="auto"/>
            <w:left w:val="none" w:sz="0" w:space="0" w:color="auto"/>
            <w:bottom w:val="none" w:sz="0" w:space="0" w:color="auto"/>
            <w:right w:val="none" w:sz="0" w:space="0" w:color="auto"/>
          </w:divBdr>
        </w:div>
        <w:div w:id="1489441602">
          <w:marLeft w:val="480"/>
          <w:marRight w:val="0"/>
          <w:marTop w:val="0"/>
          <w:marBottom w:val="0"/>
          <w:divBdr>
            <w:top w:val="none" w:sz="0" w:space="0" w:color="auto"/>
            <w:left w:val="none" w:sz="0" w:space="0" w:color="auto"/>
            <w:bottom w:val="none" w:sz="0" w:space="0" w:color="auto"/>
            <w:right w:val="none" w:sz="0" w:space="0" w:color="auto"/>
          </w:divBdr>
        </w:div>
        <w:div w:id="1444224115">
          <w:marLeft w:val="480"/>
          <w:marRight w:val="0"/>
          <w:marTop w:val="0"/>
          <w:marBottom w:val="0"/>
          <w:divBdr>
            <w:top w:val="none" w:sz="0" w:space="0" w:color="auto"/>
            <w:left w:val="none" w:sz="0" w:space="0" w:color="auto"/>
            <w:bottom w:val="none" w:sz="0" w:space="0" w:color="auto"/>
            <w:right w:val="none" w:sz="0" w:space="0" w:color="auto"/>
          </w:divBdr>
        </w:div>
        <w:div w:id="70857047">
          <w:marLeft w:val="480"/>
          <w:marRight w:val="0"/>
          <w:marTop w:val="0"/>
          <w:marBottom w:val="0"/>
          <w:divBdr>
            <w:top w:val="none" w:sz="0" w:space="0" w:color="auto"/>
            <w:left w:val="none" w:sz="0" w:space="0" w:color="auto"/>
            <w:bottom w:val="none" w:sz="0" w:space="0" w:color="auto"/>
            <w:right w:val="none" w:sz="0" w:space="0" w:color="auto"/>
          </w:divBdr>
        </w:div>
        <w:div w:id="2145853338">
          <w:marLeft w:val="480"/>
          <w:marRight w:val="0"/>
          <w:marTop w:val="0"/>
          <w:marBottom w:val="0"/>
          <w:divBdr>
            <w:top w:val="none" w:sz="0" w:space="0" w:color="auto"/>
            <w:left w:val="none" w:sz="0" w:space="0" w:color="auto"/>
            <w:bottom w:val="none" w:sz="0" w:space="0" w:color="auto"/>
            <w:right w:val="none" w:sz="0" w:space="0" w:color="auto"/>
          </w:divBdr>
        </w:div>
        <w:div w:id="1664747262">
          <w:marLeft w:val="480"/>
          <w:marRight w:val="0"/>
          <w:marTop w:val="0"/>
          <w:marBottom w:val="0"/>
          <w:divBdr>
            <w:top w:val="none" w:sz="0" w:space="0" w:color="auto"/>
            <w:left w:val="none" w:sz="0" w:space="0" w:color="auto"/>
            <w:bottom w:val="none" w:sz="0" w:space="0" w:color="auto"/>
            <w:right w:val="none" w:sz="0" w:space="0" w:color="auto"/>
          </w:divBdr>
        </w:div>
        <w:div w:id="1529179787">
          <w:marLeft w:val="480"/>
          <w:marRight w:val="0"/>
          <w:marTop w:val="0"/>
          <w:marBottom w:val="0"/>
          <w:divBdr>
            <w:top w:val="none" w:sz="0" w:space="0" w:color="auto"/>
            <w:left w:val="none" w:sz="0" w:space="0" w:color="auto"/>
            <w:bottom w:val="none" w:sz="0" w:space="0" w:color="auto"/>
            <w:right w:val="none" w:sz="0" w:space="0" w:color="auto"/>
          </w:divBdr>
        </w:div>
        <w:div w:id="1692221795">
          <w:marLeft w:val="480"/>
          <w:marRight w:val="0"/>
          <w:marTop w:val="0"/>
          <w:marBottom w:val="0"/>
          <w:divBdr>
            <w:top w:val="none" w:sz="0" w:space="0" w:color="auto"/>
            <w:left w:val="none" w:sz="0" w:space="0" w:color="auto"/>
            <w:bottom w:val="none" w:sz="0" w:space="0" w:color="auto"/>
            <w:right w:val="none" w:sz="0" w:space="0" w:color="auto"/>
          </w:divBdr>
        </w:div>
        <w:div w:id="441417096">
          <w:marLeft w:val="480"/>
          <w:marRight w:val="0"/>
          <w:marTop w:val="0"/>
          <w:marBottom w:val="0"/>
          <w:divBdr>
            <w:top w:val="none" w:sz="0" w:space="0" w:color="auto"/>
            <w:left w:val="none" w:sz="0" w:space="0" w:color="auto"/>
            <w:bottom w:val="none" w:sz="0" w:space="0" w:color="auto"/>
            <w:right w:val="none" w:sz="0" w:space="0" w:color="auto"/>
          </w:divBdr>
        </w:div>
        <w:div w:id="114954906">
          <w:marLeft w:val="480"/>
          <w:marRight w:val="0"/>
          <w:marTop w:val="0"/>
          <w:marBottom w:val="0"/>
          <w:divBdr>
            <w:top w:val="none" w:sz="0" w:space="0" w:color="auto"/>
            <w:left w:val="none" w:sz="0" w:space="0" w:color="auto"/>
            <w:bottom w:val="none" w:sz="0" w:space="0" w:color="auto"/>
            <w:right w:val="none" w:sz="0" w:space="0" w:color="auto"/>
          </w:divBdr>
        </w:div>
        <w:div w:id="691223585">
          <w:marLeft w:val="480"/>
          <w:marRight w:val="0"/>
          <w:marTop w:val="0"/>
          <w:marBottom w:val="0"/>
          <w:divBdr>
            <w:top w:val="none" w:sz="0" w:space="0" w:color="auto"/>
            <w:left w:val="none" w:sz="0" w:space="0" w:color="auto"/>
            <w:bottom w:val="none" w:sz="0" w:space="0" w:color="auto"/>
            <w:right w:val="none" w:sz="0" w:space="0" w:color="auto"/>
          </w:divBdr>
        </w:div>
      </w:divsChild>
    </w:div>
    <w:div w:id="1560480194">
      <w:bodyDiv w:val="1"/>
      <w:marLeft w:val="0"/>
      <w:marRight w:val="0"/>
      <w:marTop w:val="0"/>
      <w:marBottom w:val="0"/>
      <w:divBdr>
        <w:top w:val="none" w:sz="0" w:space="0" w:color="auto"/>
        <w:left w:val="none" w:sz="0" w:space="0" w:color="auto"/>
        <w:bottom w:val="none" w:sz="0" w:space="0" w:color="auto"/>
        <w:right w:val="none" w:sz="0" w:space="0" w:color="auto"/>
      </w:divBdr>
    </w:div>
    <w:div w:id="1560557756">
      <w:bodyDiv w:val="1"/>
      <w:marLeft w:val="0"/>
      <w:marRight w:val="0"/>
      <w:marTop w:val="0"/>
      <w:marBottom w:val="0"/>
      <w:divBdr>
        <w:top w:val="none" w:sz="0" w:space="0" w:color="auto"/>
        <w:left w:val="none" w:sz="0" w:space="0" w:color="auto"/>
        <w:bottom w:val="none" w:sz="0" w:space="0" w:color="auto"/>
        <w:right w:val="none" w:sz="0" w:space="0" w:color="auto"/>
      </w:divBdr>
    </w:div>
    <w:div w:id="1562404981">
      <w:bodyDiv w:val="1"/>
      <w:marLeft w:val="0"/>
      <w:marRight w:val="0"/>
      <w:marTop w:val="0"/>
      <w:marBottom w:val="0"/>
      <w:divBdr>
        <w:top w:val="none" w:sz="0" w:space="0" w:color="auto"/>
        <w:left w:val="none" w:sz="0" w:space="0" w:color="auto"/>
        <w:bottom w:val="none" w:sz="0" w:space="0" w:color="auto"/>
        <w:right w:val="none" w:sz="0" w:space="0" w:color="auto"/>
      </w:divBdr>
    </w:div>
    <w:div w:id="1562519422">
      <w:bodyDiv w:val="1"/>
      <w:marLeft w:val="0"/>
      <w:marRight w:val="0"/>
      <w:marTop w:val="0"/>
      <w:marBottom w:val="0"/>
      <w:divBdr>
        <w:top w:val="none" w:sz="0" w:space="0" w:color="auto"/>
        <w:left w:val="none" w:sz="0" w:space="0" w:color="auto"/>
        <w:bottom w:val="none" w:sz="0" w:space="0" w:color="auto"/>
        <w:right w:val="none" w:sz="0" w:space="0" w:color="auto"/>
      </w:divBdr>
    </w:div>
    <w:div w:id="1567182225">
      <w:bodyDiv w:val="1"/>
      <w:marLeft w:val="0"/>
      <w:marRight w:val="0"/>
      <w:marTop w:val="0"/>
      <w:marBottom w:val="0"/>
      <w:divBdr>
        <w:top w:val="none" w:sz="0" w:space="0" w:color="auto"/>
        <w:left w:val="none" w:sz="0" w:space="0" w:color="auto"/>
        <w:bottom w:val="none" w:sz="0" w:space="0" w:color="auto"/>
        <w:right w:val="none" w:sz="0" w:space="0" w:color="auto"/>
      </w:divBdr>
      <w:divsChild>
        <w:div w:id="1657801493">
          <w:marLeft w:val="480"/>
          <w:marRight w:val="0"/>
          <w:marTop w:val="0"/>
          <w:marBottom w:val="0"/>
          <w:divBdr>
            <w:top w:val="none" w:sz="0" w:space="0" w:color="auto"/>
            <w:left w:val="none" w:sz="0" w:space="0" w:color="auto"/>
            <w:bottom w:val="none" w:sz="0" w:space="0" w:color="auto"/>
            <w:right w:val="none" w:sz="0" w:space="0" w:color="auto"/>
          </w:divBdr>
        </w:div>
        <w:div w:id="674889758">
          <w:marLeft w:val="480"/>
          <w:marRight w:val="0"/>
          <w:marTop w:val="0"/>
          <w:marBottom w:val="0"/>
          <w:divBdr>
            <w:top w:val="none" w:sz="0" w:space="0" w:color="auto"/>
            <w:left w:val="none" w:sz="0" w:space="0" w:color="auto"/>
            <w:bottom w:val="none" w:sz="0" w:space="0" w:color="auto"/>
            <w:right w:val="none" w:sz="0" w:space="0" w:color="auto"/>
          </w:divBdr>
        </w:div>
        <w:div w:id="200019747">
          <w:marLeft w:val="480"/>
          <w:marRight w:val="0"/>
          <w:marTop w:val="0"/>
          <w:marBottom w:val="0"/>
          <w:divBdr>
            <w:top w:val="none" w:sz="0" w:space="0" w:color="auto"/>
            <w:left w:val="none" w:sz="0" w:space="0" w:color="auto"/>
            <w:bottom w:val="none" w:sz="0" w:space="0" w:color="auto"/>
            <w:right w:val="none" w:sz="0" w:space="0" w:color="auto"/>
          </w:divBdr>
        </w:div>
        <w:div w:id="957444487">
          <w:marLeft w:val="480"/>
          <w:marRight w:val="0"/>
          <w:marTop w:val="0"/>
          <w:marBottom w:val="0"/>
          <w:divBdr>
            <w:top w:val="none" w:sz="0" w:space="0" w:color="auto"/>
            <w:left w:val="none" w:sz="0" w:space="0" w:color="auto"/>
            <w:bottom w:val="none" w:sz="0" w:space="0" w:color="auto"/>
            <w:right w:val="none" w:sz="0" w:space="0" w:color="auto"/>
          </w:divBdr>
        </w:div>
        <w:div w:id="1736198925">
          <w:marLeft w:val="480"/>
          <w:marRight w:val="0"/>
          <w:marTop w:val="0"/>
          <w:marBottom w:val="0"/>
          <w:divBdr>
            <w:top w:val="none" w:sz="0" w:space="0" w:color="auto"/>
            <w:left w:val="none" w:sz="0" w:space="0" w:color="auto"/>
            <w:bottom w:val="none" w:sz="0" w:space="0" w:color="auto"/>
            <w:right w:val="none" w:sz="0" w:space="0" w:color="auto"/>
          </w:divBdr>
        </w:div>
        <w:div w:id="1649822486">
          <w:marLeft w:val="480"/>
          <w:marRight w:val="0"/>
          <w:marTop w:val="0"/>
          <w:marBottom w:val="0"/>
          <w:divBdr>
            <w:top w:val="none" w:sz="0" w:space="0" w:color="auto"/>
            <w:left w:val="none" w:sz="0" w:space="0" w:color="auto"/>
            <w:bottom w:val="none" w:sz="0" w:space="0" w:color="auto"/>
            <w:right w:val="none" w:sz="0" w:space="0" w:color="auto"/>
          </w:divBdr>
        </w:div>
        <w:div w:id="933316602">
          <w:marLeft w:val="480"/>
          <w:marRight w:val="0"/>
          <w:marTop w:val="0"/>
          <w:marBottom w:val="0"/>
          <w:divBdr>
            <w:top w:val="none" w:sz="0" w:space="0" w:color="auto"/>
            <w:left w:val="none" w:sz="0" w:space="0" w:color="auto"/>
            <w:bottom w:val="none" w:sz="0" w:space="0" w:color="auto"/>
            <w:right w:val="none" w:sz="0" w:space="0" w:color="auto"/>
          </w:divBdr>
        </w:div>
        <w:div w:id="1411653003">
          <w:marLeft w:val="480"/>
          <w:marRight w:val="0"/>
          <w:marTop w:val="0"/>
          <w:marBottom w:val="0"/>
          <w:divBdr>
            <w:top w:val="none" w:sz="0" w:space="0" w:color="auto"/>
            <w:left w:val="none" w:sz="0" w:space="0" w:color="auto"/>
            <w:bottom w:val="none" w:sz="0" w:space="0" w:color="auto"/>
            <w:right w:val="none" w:sz="0" w:space="0" w:color="auto"/>
          </w:divBdr>
        </w:div>
        <w:div w:id="2147233723">
          <w:marLeft w:val="480"/>
          <w:marRight w:val="0"/>
          <w:marTop w:val="0"/>
          <w:marBottom w:val="0"/>
          <w:divBdr>
            <w:top w:val="none" w:sz="0" w:space="0" w:color="auto"/>
            <w:left w:val="none" w:sz="0" w:space="0" w:color="auto"/>
            <w:bottom w:val="none" w:sz="0" w:space="0" w:color="auto"/>
            <w:right w:val="none" w:sz="0" w:space="0" w:color="auto"/>
          </w:divBdr>
        </w:div>
        <w:div w:id="947548496">
          <w:marLeft w:val="480"/>
          <w:marRight w:val="0"/>
          <w:marTop w:val="0"/>
          <w:marBottom w:val="0"/>
          <w:divBdr>
            <w:top w:val="none" w:sz="0" w:space="0" w:color="auto"/>
            <w:left w:val="none" w:sz="0" w:space="0" w:color="auto"/>
            <w:bottom w:val="none" w:sz="0" w:space="0" w:color="auto"/>
            <w:right w:val="none" w:sz="0" w:space="0" w:color="auto"/>
          </w:divBdr>
        </w:div>
        <w:div w:id="1131901335">
          <w:marLeft w:val="480"/>
          <w:marRight w:val="0"/>
          <w:marTop w:val="0"/>
          <w:marBottom w:val="0"/>
          <w:divBdr>
            <w:top w:val="none" w:sz="0" w:space="0" w:color="auto"/>
            <w:left w:val="none" w:sz="0" w:space="0" w:color="auto"/>
            <w:bottom w:val="none" w:sz="0" w:space="0" w:color="auto"/>
            <w:right w:val="none" w:sz="0" w:space="0" w:color="auto"/>
          </w:divBdr>
        </w:div>
        <w:div w:id="1207719340">
          <w:marLeft w:val="480"/>
          <w:marRight w:val="0"/>
          <w:marTop w:val="0"/>
          <w:marBottom w:val="0"/>
          <w:divBdr>
            <w:top w:val="none" w:sz="0" w:space="0" w:color="auto"/>
            <w:left w:val="none" w:sz="0" w:space="0" w:color="auto"/>
            <w:bottom w:val="none" w:sz="0" w:space="0" w:color="auto"/>
            <w:right w:val="none" w:sz="0" w:space="0" w:color="auto"/>
          </w:divBdr>
        </w:div>
        <w:div w:id="1334916030">
          <w:marLeft w:val="480"/>
          <w:marRight w:val="0"/>
          <w:marTop w:val="0"/>
          <w:marBottom w:val="0"/>
          <w:divBdr>
            <w:top w:val="none" w:sz="0" w:space="0" w:color="auto"/>
            <w:left w:val="none" w:sz="0" w:space="0" w:color="auto"/>
            <w:bottom w:val="none" w:sz="0" w:space="0" w:color="auto"/>
            <w:right w:val="none" w:sz="0" w:space="0" w:color="auto"/>
          </w:divBdr>
        </w:div>
        <w:div w:id="378433587">
          <w:marLeft w:val="480"/>
          <w:marRight w:val="0"/>
          <w:marTop w:val="0"/>
          <w:marBottom w:val="0"/>
          <w:divBdr>
            <w:top w:val="none" w:sz="0" w:space="0" w:color="auto"/>
            <w:left w:val="none" w:sz="0" w:space="0" w:color="auto"/>
            <w:bottom w:val="none" w:sz="0" w:space="0" w:color="auto"/>
            <w:right w:val="none" w:sz="0" w:space="0" w:color="auto"/>
          </w:divBdr>
        </w:div>
        <w:div w:id="216286593">
          <w:marLeft w:val="480"/>
          <w:marRight w:val="0"/>
          <w:marTop w:val="0"/>
          <w:marBottom w:val="0"/>
          <w:divBdr>
            <w:top w:val="none" w:sz="0" w:space="0" w:color="auto"/>
            <w:left w:val="none" w:sz="0" w:space="0" w:color="auto"/>
            <w:bottom w:val="none" w:sz="0" w:space="0" w:color="auto"/>
            <w:right w:val="none" w:sz="0" w:space="0" w:color="auto"/>
          </w:divBdr>
        </w:div>
        <w:div w:id="2012680435">
          <w:marLeft w:val="480"/>
          <w:marRight w:val="0"/>
          <w:marTop w:val="0"/>
          <w:marBottom w:val="0"/>
          <w:divBdr>
            <w:top w:val="none" w:sz="0" w:space="0" w:color="auto"/>
            <w:left w:val="none" w:sz="0" w:space="0" w:color="auto"/>
            <w:bottom w:val="none" w:sz="0" w:space="0" w:color="auto"/>
            <w:right w:val="none" w:sz="0" w:space="0" w:color="auto"/>
          </w:divBdr>
        </w:div>
        <w:div w:id="1116876461">
          <w:marLeft w:val="480"/>
          <w:marRight w:val="0"/>
          <w:marTop w:val="0"/>
          <w:marBottom w:val="0"/>
          <w:divBdr>
            <w:top w:val="none" w:sz="0" w:space="0" w:color="auto"/>
            <w:left w:val="none" w:sz="0" w:space="0" w:color="auto"/>
            <w:bottom w:val="none" w:sz="0" w:space="0" w:color="auto"/>
            <w:right w:val="none" w:sz="0" w:space="0" w:color="auto"/>
          </w:divBdr>
        </w:div>
        <w:div w:id="1068383481">
          <w:marLeft w:val="480"/>
          <w:marRight w:val="0"/>
          <w:marTop w:val="0"/>
          <w:marBottom w:val="0"/>
          <w:divBdr>
            <w:top w:val="none" w:sz="0" w:space="0" w:color="auto"/>
            <w:left w:val="none" w:sz="0" w:space="0" w:color="auto"/>
            <w:bottom w:val="none" w:sz="0" w:space="0" w:color="auto"/>
            <w:right w:val="none" w:sz="0" w:space="0" w:color="auto"/>
          </w:divBdr>
        </w:div>
        <w:div w:id="990713671">
          <w:marLeft w:val="480"/>
          <w:marRight w:val="0"/>
          <w:marTop w:val="0"/>
          <w:marBottom w:val="0"/>
          <w:divBdr>
            <w:top w:val="none" w:sz="0" w:space="0" w:color="auto"/>
            <w:left w:val="none" w:sz="0" w:space="0" w:color="auto"/>
            <w:bottom w:val="none" w:sz="0" w:space="0" w:color="auto"/>
            <w:right w:val="none" w:sz="0" w:space="0" w:color="auto"/>
          </w:divBdr>
        </w:div>
        <w:div w:id="2061509862">
          <w:marLeft w:val="480"/>
          <w:marRight w:val="0"/>
          <w:marTop w:val="0"/>
          <w:marBottom w:val="0"/>
          <w:divBdr>
            <w:top w:val="none" w:sz="0" w:space="0" w:color="auto"/>
            <w:left w:val="none" w:sz="0" w:space="0" w:color="auto"/>
            <w:bottom w:val="none" w:sz="0" w:space="0" w:color="auto"/>
            <w:right w:val="none" w:sz="0" w:space="0" w:color="auto"/>
          </w:divBdr>
        </w:div>
        <w:div w:id="372774463">
          <w:marLeft w:val="480"/>
          <w:marRight w:val="0"/>
          <w:marTop w:val="0"/>
          <w:marBottom w:val="0"/>
          <w:divBdr>
            <w:top w:val="none" w:sz="0" w:space="0" w:color="auto"/>
            <w:left w:val="none" w:sz="0" w:space="0" w:color="auto"/>
            <w:bottom w:val="none" w:sz="0" w:space="0" w:color="auto"/>
            <w:right w:val="none" w:sz="0" w:space="0" w:color="auto"/>
          </w:divBdr>
        </w:div>
        <w:div w:id="2021395168">
          <w:marLeft w:val="480"/>
          <w:marRight w:val="0"/>
          <w:marTop w:val="0"/>
          <w:marBottom w:val="0"/>
          <w:divBdr>
            <w:top w:val="none" w:sz="0" w:space="0" w:color="auto"/>
            <w:left w:val="none" w:sz="0" w:space="0" w:color="auto"/>
            <w:bottom w:val="none" w:sz="0" w:space="0" w:color="auto"/>
            <w:right w:val="none" w:sz="0" w:space="0" w:color="auto"/>
          </w:divBdr>
        </w:div>
        <w:div w:id="1061907545">
          <w:marLeft w:val="480"/>
          <w:marRight w:val="0"/>
          <w:marTop w:val="0"/>
          <w:marBottom w:val="0"/>
          <w:divBdr>
            <w:top w:val="none" w:sz="0" w:space="0" w:color="auto"/>
            <w:left w:val="none" w:sz="0" w:space="0" w:color="auto"/>
            <w:bottom w:val="none" w:sz="0" w:space="0" w:color="auto"/>
            <w:right w:val="none" w:sz="0" w:space="0" w:color="auto"/>
          </w:divBdr>
        </w:div>
        <w:div w:id="704644602">
          <w:marLeft w:val="480"/>
          <w:marRight w:val="0"/>
          <w:marTop w:val="0"/>
          <w:marBottom w:val="0"/>
          <w:divBdr>
            <w:top w:val="none" w:sz="0" w:space="0" w:color="auto"/>
            <w:left w:val="none" w:sz="0" w:space="0" w:color="auto"/>
            <w:bottom w:val="none" w:sz="0" w:space="0" w:color="auto"/>
            <w:right w:val="none" w:sz="0" w:space="0" w:color="auto"/>
          </w:divBdr>
        </w:div>
        <w:div w:id="1165704830">
          <w:marLeft w:val="480"/>
          <w:marRight w:val="0"/>
          <w:marTop w:val="0"/>
          <w:marBottom w:val="0"/>
          <w:divBdr>
            <w:top w:val="none" w:sz="0" w:space="0" w:color="auto"/>
            <w:left w:val="none" w:sz="0" w:space="0" w:color="auto"/>
            <w:bottom w:val="none" w:sz="0" w:space="0" w:color="auto"/>
            <w:right w:val="none" w:sz="0" w:space="0" w:color="auto"/>
          </w:divBdr>
        </w:div>
        <w:div w:id="219750931">
          <w:marLeft w:val="480"/>
          <w:marRight w:val="0"/>
          <w:marTop w:val="0"/>
          <w:marBottom w:val="0"/>
          <w:divBdr>
            <w:top w:val="none" w:sz="0" w:space="0" w:color="auto"/>
            <w:left w:val="none" w:sz="0" w:space="0" w:color="auto"/>
            <w:bottom w:val="none" w:sz="0" w:space="0" w:color="auto"/>
            <w:right w:val="none" w:sz="0" w:space="0" w:color="auto"/>
          </w:divBdr>
        </w:div>
        <w:div w:id="1435204180">
          <w:marLeft w:val="480"/>
          <w:marRight w:val="0"/>
          <w:marTop w:val="0"/>
          <w:marBottom w:val="0"/>
          <w:divBdr>
            <w:top w:val="none" w:sz="0" w:space="0" w:color="auto"/>
            <w:left w:val="none" w:sz="0" w:space="0" w:color="auto"/>
            <w:bottom w:val="none" w:sz="0" w:space="0" w:color="auto"/>
            <w:right w:val="none" w:sz="0" w:space="0" w:color="auto"/>
          </w:divBdr>
        </w:div>
        <w:div w:id="381027774">
          <w:marLeft w:val="480"/>
          <w:marRight w:val="0"/>
          <w:marTop w:val="0"/>
          <w:marBottom w:val="0"/>
          <w:divBdr>
            <w:top w:val="none" w:sz="0" w:space="0" w:color="auto"/>
            <w:left w:val="none" w:sz="0" w:space="0" w:color="auto"/>
            <w:bottom w:val="none" w:sz="0" w:space="0" w:color="auto"/>
            <w:right w:val="none" w:sz="0" w:space="0" w:color="auto"/>
          </w:divBdr>
        </w:div>
        <w:div w:id="1631284267">
          <w:marLeft w:val="480"/>
          <w:marRight w:val="0"/>
          <w:marTop w:val="0"/>
          <w:marBottom w:val="0"/>
          <w:divBdr>
            <w:top w:val="none" w:sz="0" w:space="0" w:color="auto"/>
            <w:left w:val="none" w:sz="0" w:space="0" w:color="auto"/>
            <w:bottom w:val="none" w:sz="0" w:space="0" w:color="auto"/>
            <w:right w:val="none" w:sz="0" w:space="0" w:color="auto"/>
          </w:divBdr>
        </w:div>
        <w:div w:id="1146511645">
          <w:marLeft w:val="480"/>
          <w:marRight w:val="0"/>
          <w:marTop w:val="0"/>
          <w:marBottom w:val="0"/>
          <w:divBdr>
            <w:top w:val="none" w:sz="0" w:space="0" w:color="auto"/>
            <w:left w:val="none" w:sz="0" w:space="0" w:color="auto"/>
            <w:bottom w:val="none" w:sz="0" w:space="0" w:color="auto"/>
            <w:right w:val="none" w:sz="0" w:space="0" w:color="auto"/>
          </w:divBdr>
        </w:div>
        <w:div w:id="1288853530">
          <w:marLeft w:val="480"/>
          <w:marRight w:val="0"/>
          <w:marTop w:val="0"/>
          <w:marBottom w:val="0"/>
          <w:divBdr>
            <w:top w:val="none" w:sz="0" w:space="0" w:color="auto"/>
            <w:left w:val="none" w:sz="0" w:space="0" w:color="auto"/>
            <w:bottom w:val="none" w:sz="0" w:space="0" w:color="auto"/>
            <w:right w:val="none" w:sz="0" w:space="0" w:color="auto"/>
          </w:divBdr>
        </w:div>
        <w:div w:id="137842730">
          <w:marLeft w:val="480"/>
          <w:marRight w:val="0"/>
          <w:marTop w:val="0"/>
          <w:marBottom w:val="0"/>
          <w:divBdr>
            <w:top w:val="none" w:sz="0" w:space="0" w:color="auto"/>
            <w:left w:val="none" w:sz="0" w:space="0" w:color="auto"/>
            <w:bottom w:val="none" w:sz="0" w:space="0" w:color="auto"/>
            <w:right w:val="none" w:sz="0" w:space="0" w:color="auto"/>
          </w:divBdr>
        </w:div>
        <w:div w:id="96023839">
          <w:marLeft w:val="480"/>
          <w:marRight w:val="0"/>
          <w:marTop w:val="0"/>
          <w:marBottom w:val="0"/>
          <w:divBdr>
            <w:top w:val="none" w:sz="0" w:space="0" w:color="auto"/>
            <w:left w:val="none" w:sz="0" w:space="0" w:color="auto"/>
            <w:bottom w:val="none" w:sz="0" w:space="0" w:color="auto"/>
            <w:right w:val="none" w:sz="0" w:space="0" w:color="auto"/>
          </w:divBdr>
        </w:div>
        <w:div w:id="2006397368">
          <w:marLeft w:val="480"/>
          <w:marRight w:val="0"/>
          <w:marTop w:val="0"/>
          <w:marBottom w:val="0"/>
          <w:divBdr>
            <w:top w:val="none" w:sz="0" w:space="0" w:color="auto"/>
            <w:left w:val="none" w:sz="0" w:space="0" w:color="auto"/>
            <w:bottom w:val="none" w:sz="0" w:space="0" w:color="auto"/>
            <w:right w:val="none" w:sz="0" w:space="0" w:color="auto"/>
          </w:divBdr>
        </w:div>
        <w:div w:id="135806871">
          <w:marLeft w:val="480"/>
          <w:marRight w:val="0"/>
          <w:marTop w:val="0"/>
          <w:marBottom w:val="0"/>
          <w:divBdr>
            <w:top w:val="none" w:sz="0" w:space="0" w:color="auto"/>
            <w:left w:val="none" w:sz="0" w:space="0" w:color="auto"/>
            <w:bottom w:val="none" w:sz="0" w:space="0" w:color="auto"/>
            <w:right w:val="none" w:sz="0" w:space="0" w:color="auto"/>
          </w:divBdr>
        </w:div>
        <w:div w:id="430399694">
          <w:marLeft w:val="480"/>
          <w:marRight w:val="0"/>
          <w:marTop w:val="0"/>
          <w:marBottom w:val="0"/>
          <w:divBdr>
            <w:top w:val="none" w:sz="0" w:space="0" w:color="auto"/>
            <w:left w:val="none" w:sz="0" w:space="0" w:color="auto"/>
            <w:bottom w:val="none" w:sz="0" w:space="0" w:color="auto"/>
            <w:right w:val="none" w:sz="0" w:space="0" w:color="auto"/>
          </w:divBdr>
        </w:div>
        <w:div w:id="1464928424">
          <w:marLeft w:val="480"/>
          <w:marRight w:val="0"/>
          <w:marTop w:val="0"/>
          <w:marBottom w:val="0"/>
          <w:divBdr>
            <w:top w:val="none" w:sz="0" w:space="0" w:color="auto"/>
            <w:left w:val="none" w:sz="0" w:space="0" w:color="auto"/>
            <w:bottom w:val="none" w:sz="0" w:space="0" w:color="auto"/>
            <w:right w:val="none" w:sz="0" w:space="0" w:color="auto"/>
          </w:divBdr>
        </w:div>
        <w:div w:id="610475926">
          <w:marLeft w:val="480"/>
          <w:marRight w:val="0"/>
          <w:marTop w:val="0"/>
          <w:marBottom w:val="0"/>
          <w:divBdr>
            <w:top w:val="none" w:sz="0" w:space="0" w:color="auto"/>
            <w:left w:val="none" w:sz="0" w:space="0" w:color="auto"/>
            <w:bottom w:val="none" w:sz="0" w:space="0" w:color="auto"/>
            <w:right w:val="none" w:sz="0" w:space="0" w:color="auto"/>
          </w:divBdr>
        </w:div>
        <w:div w:id="1033313713">
          <w:marLeft w:val="480"/>
          <w:marRight w:val="0"/>
          <w:marTop w:val="0"/>
          <w:marBottom w:val="0"/>
          <w:divBdr>
            <w:top w:val="none" w:sz="0" w:space="0" w:color="auto"/>
            <w:left w:val="none" w:sz="0" w:space="0" w:color="auto"/>
            <w:bottom w:val="none" w:sz="0" w:space="0" w:color="auto"/>
            <w:right w:val="none" w:sz="0" w:space="0" w:color="auto"/>
          </w:divBdr>
        </w:div>
        <w:div w:id="341008355">
          <w:marLeft w:val="480"/>
          <w:marRight w:val="0"/>
          <w:marTop w:val="0"/>
          <w:marBottom w:val="0"/>
          <w:divBdr>
            <w:top w:val="none" w:sz="0" w:space="0" w:color="auto"/>
            <w:left w:val="none" w:sz="0" w:space="0" w:color="auto"/>
            <w:bottom w:val="none" w:sz="0" w:space="0" w:color="auto"/>
            <w:right w:val="none" w:sz="0" w:space="0" w:color="auto"/>
          </w:divBdr>
        </w:div>
        <w:div w:id="900680526">
          <w:marLeft w:val="480"/>
          <w:marRight w:val="0"/>
          <w:marTop w:val="0"/>
          <w:marBottom w:val="0"/>
          <w:divBdr>
            <w:top w:val="none" w:sz="0" w:space="0" w:color="auto"/>
            <w:left w:val="none" w:sz="0" w:space="0" w:color="auto"/>
            <w:bottom w:val="none" w:sz="0" w:space="0" w:color="auto"/>
            <w:right w:val="none" w:sz="0" w:space="0" w:color="auto"/>
          </w:divBdr>
        </w:div>
        <w:div w:id="327905621">
          <w:marLeft w:val="480"/>
          <w:marRight w:val="0"/>
          <w:marTop w:val="0"/>
          <w:marBottom w:val="0"/>
          <w:divBdr>
            <w:top w:val="none" w:sz="0" w:space="0" w:color="auto"/>
            <w:left w:val="none" w:sz="0" w:space="0" w:color="auto"/>
            <w:bottom w:val="none" w:sz="0" w:space="0" w:color="auto"/>
            <w:right w:val="none" w:sz="0" w:space="0" w:color="auto"/>
          </w:divBdr>
        </w:div>
        <w:div w:id="1644850430">
          <w:marLeft w:val="480"/>
          <w:marRight w:val="0"/>
          <w:marTop w:val="0"/>
          <w:marBottom w:val="0"/>
          <w:divBdr>
            <w:top w:val="none" w:sz="0" w:space="0" w:color="auto"/>
            <w:left w:val="none" w:sz="0" w:space="0" w:color="auto"/>
            <w:bottom w:val="none" w:sz="0" w:space="0" w:color="auto"/>
            <w:right w:val="none" w:sz="0" w:space="0" w:color="auto"/>
          </w:divBdr>
        </w:div>
        <w:div w:id="1937012677">
          <w:marLeft w:val="480"/>
          <w:marRight w:val="0"/>
          <w:marTop w:val="0"/>
          <w:marBottom w:val="0"/>
          <w:divBdr>
            <w:top w:val="none" w:sz="0" w:space="0" w:color="auto"/>
            <w:left w:val="none" w:sz="0" w:space="0" w:color="auto"/>
            <w:bottom w:val="none" w:sz="0" w:space="0" w:color="auto"/>
            <w:right w:val="none" w:sz="0" w:space="0" w:color="auto"/>
          </w:divBdr>
        </w:div>
        <w:div w:id="1667320359">
          <w:marLeft w:val="480"/>
          <w:marRight w:val="0"/>
          <w:marTop w:val="0"/>
          <w:marBottom w:val="0"/>
          <w:divBdr>
            <w:top w:val="none" w:sz="0" w:space="0" w:color="auto"/>
            <w:left w:val="none" w:sz="0" w:space="0" w:color="auto"/>
            <w:bottom w:val="none" w:sz="0" w:space="0" w:color="auto"/>
            <w:right w:val="none" w:sz="0" w:space="0" w:color="auto"/>
          </w:divBdr>
        </w:div>
        <w:div w:id="1720588690">
          <w:marLeft w:val="480"/>
          <w:marRight w:val="0"/>
          <w:marTop w:val="0"/>
          <w:marBottom w:val="0"/>
          <w:divBdr>
            <w:top w:val="none" w:sz="0" w:space="0" w:color="auto"/>
            <w:left w:val="none" w:sz="0" w:space="0" w:color="auto"/>
            <w:bottom w:val="none" w:sz="0" w:space="0" w:color="auto"/>
            <w:right w:val="none" w:sz="0" w:space="0" w:color="auto"/>
          </w:divBdr>
        </w:div>
        <w:div w:id="2066682923">
          <w:marLeft w:val="480"/>
          <w:marRight w:val="0"/>
          <w:marTop w:val="0"/>
          <w:marBottom w:val="0"/>
          <w:divBdr>
            <w:top w:val="none" w:sz="0" w:space="0" w:color="auto"/>
            <w:left w:val="none" w:sz="0" w:space="0" w:color="auto"/>
            <w:bottom w:val="none" w:sz="0" w:space="0" w:color="auto"/>
            <w:right w:val="none" w:sz="0" w:space="0" w:color="auto"/>
          </w:divBdr>
        </w:div>
        <w:div w:id="1053043122">
          <w:marLeft w:val="480"/>
          <w:marRight w:val="0"/>
          <w:marTop w:val="0"/>
          <w:marBottom w:val="0"/>
          <w:divBdr>
            <w:top w:val="none" w:sz="0" w:space="0" w:color="auto"/>
            <w:left w:val="none" w:sz="0" w:space="0" w:color="auto"/>
            <w:bottom w:val="none" w:sz="0" w:space="0" w:color="auto"/>
            <w:right w:val="none" w:sz="0" w:space="0" w:color="auto"/>
          </w:divBdr>
        </w:div>
        <w:div w:id="564144949">
          <w:marLeft w:val="480"/>
          <w:marRight w:val="0"/>
          <w:marTop w:val="0"/>
          <w:marBottom w:val="0"/>
          <w:divBdr>
            <w:top w:val="none" w:sz="0" w:space="0" w:color="auto"/>
            <w:left w:val="none" w:sz="0" w:space="0" w:color="auto"/>
            <w:bottom w:val="none" w:sz="0" w:space="0" w:color="auto"/>
            <w:right w:val="none" w:sz="0" w:space="0" w:color="auto"/>
          </w:divBdr>
        </w:div>
        <w:div w:id="300118294">
          <w:marLeft w:val="480"/>
          <w:marRight w:val="0"/>
          <w:marTop w:val="0"/>
          <w:marBottom w:val="0"/>
          <w:divBdr>
            <w:top w:val="none" w:sz="0" w:space="0" w:color="auto"/>
            <w:left w:val="none" w:sz="0" w:space="0" w:color="auto"/>
            <w:bottom w:val="none" w:sz="0" w:space="0" w:color="auto"/>
            <w:right w:val="none" w:sz="0" w:space="0" w:color="auto"/>
          </w:divBdr>
        </w:div>
        <w:div w:id="133446023">
          <w:marLeft w:val="480"/>
          <w:marRight w:val="0"/>
          <w:marTop w:val="0"/>
          <w:marBottom w:val="0"/>
          <w:divBdr>
            <w:top w:val="none" w:sz="0" w:space="0" w:color="auto"/>
            <w:left w:val="none" w:sz="0" w:space="0" w:color="auto"/>
            <w:bottom w:val="none" w:sz="0" w:space="0" w:color="auto"/>
            <w:right w:val="none" w:sz="0" w:space="0" w:color="auto"/>
          </w:divBdr>
        </w:div>
        <w:div w:id="403261306">
          <w:marLeft w:val="480"/>
          <w:marRight w:val="0"/>
          <w:marTop w:val="0"/>
          <w:marBottom w:val="0"/>
          <w:divBdr>
            <w:top w:val="none" w:sz="0" w:space="0" w:color="auto"/>
            <w:left w:val="none" w:sz="0" w:space="0" w:color="auto"/>
            <w:bottom w:val="none" w:sz="0" w:space="0" w:color="auto"/>
            <w:right w:val="none" w:sz="0" w:space="0" w:color="auto"/>
          </w:divBdr>
        </w:div>
        <w:div w:id="1127775969">
          <w:marLeft w:val="480"/>
          <w:marRight w:val="0"/>
          <w:marTop w:val="0"/>
          <w:marBottom w:val="0"/>
          <w:divBdr>
            <w:top w:val="none" w:sz="0" w:space="0" w:color="auto"/>
            <w:left w:val="none" w:sz="0" w:space="0" w:color="auto"/>
            <w:bottom w:val="none" w:sz="0" w:space="0" w:color="auto"/>
            <w:right w:val="none" w:sz="0" w:space="0" w:color="auto"/>
          </w:divBdr>
        </w:div>
        <w:div w:id="595678109">
          <w:marLeft w:val="480"/>
          <w:marRight w:val="0"/>
          <w:marTop w:val="0"/>
          <w:marBottom w:val="0"/>
          <w:divBdr>
            <w:top w:val="none" w:sz="0" w:space="0" w:color="auto"/>
            <w:left w:val="none" w:sz="0" w:space="0" w:color="auto"/>
            <w:bottom w:val="none" w:sz="0" w:space="0" w:color="auto"/>
            <w:right w:val="none" w:sz="0" w:space="0" w:color="auto"/>
          </w:divBdr>
        </w:div>
        <w:div w:id="1272277224">
          <w:marLeft w:val="480"/>
          <w:marRight w:val="0"/>
          <w:marTop w:val="0"/>
          <w:marBottom w:val="0"/>
          <w:divBdr>
            <w:top w:val="none" w:sz="0" w:space="0" w:color="auto"/>
            <w:left w:val="none" w:sz="0" w:space="0" w:color="auto"/>
            <w:bottom w:val="none" w:sz="0" w:space="0" w:color="auto"/>
            <w:right w:val="none" w:sz="0" w:space="0" w:color="auto"/>
          </w:divBdr>
        </w:div>
        <w:div w:id="831749959">
          <w:marLeft w:val="480"/>
          <w:marRight w:val="0"/>
          <w:marTop w:val="0"/>
          <w:marBottom w:val="0"/>
          <w:divBdr>
            <w:top w:val="none" w:sz="0" w:space="0" w:color="auto"/>
            <w:left w:val="none" w:sz="0" w:space="0" w:color="auto"/>
            <w:bottom w:val="none" w:sz="0" w:space="0" w:color="auto"/>
            <w:right w:val="none" w:sz="0" w:space="0" w:color="auto"/>
          </w:divBdr>
        </w:div>
        <w:div w:id="2102338172">
          <w:marLeft w:val="480"/>
          <w:marRight w:val="0"/>
          <w:marTop w:val="0"/>
          <w:marBottom w:val="0"/>
          <w:divBdr>
            <w:top w:val="none" w:sz="0" w:space="0" w:color="auto"/>
            <w:left w:val="none" w:sz="0" w:space="0" w:color="auto"/>
            <w:bottom w:val="none" w:sz="0" w:space="0" w:color="auto"/>
            <w:right w:val="none" w:sz="0" w:space="0" w:color="auto"/>
          </w:divBdr>
        </w:div>
        <w:div w:id="193884112">
          <w:marLeft w:val="480"/>
          <w:marRight w:val="0"/>
          <w:marTop w:val="0"/>
          <w:marBottom w:val="0"/>
          <w:divBdr>
            <w:top w:val="none" w:sz="0" w:space="0" w:color="auto"/>
            <w:left w:val="none" w:sz="0" w:space="0" w:color="auto"/>
            <w:bottom w:val="none" w:sz="0" w:space="0" w:color="auto"/>
            <w:right w:val="none" w:sz="0" w:space="0" w:color="auto"/>
          </w:divBdr>
        </w:div>
        <w:div w:id="866526723">
          <w:marLeft w:val="480"/>
          <w:marRight w:val="0"/>
          <w:marTop w:val="0"/>
          <w:marBottom w:val="0"/>
          <w:divBdr>
            <w:top w:val="none" w:sz="0" w:space="0" w:color="auto"/>
            <w:left w:val="none" w:sz="0" w:space="0" w:color="auto"/>
            <w:bottom w:val="none" w:sz="0" w:space="0" w:color="auto"/>
            <w:right w:val="none" w:sz="0" w:space="0" w:color="auto"/>
          </w:divBdr>
        </w:div>
        <w:div w:id="1224178225">
          <w:marLeft w:val="480"/>
          <w:marRight w:val="0"/>
          <w:marTop w:val="0"/>
          <w:marBottom w:val="0"/>
          <w:divBdr>
            <w:top w:val="none" w:sz="0" w:space="0" w:color="auto"/>
            <w:left w:val="none" w:sz="0" w:space="0" w:color="auto"/>
            <w:bottom w:val="none" w:sz="0" w:space="0" w:color="auto"/>
            <w:right w:val="none" w:sz="0" w:space="0" w:color="auto"/>
          </w:divBdr>
        </w:div>
        <w:div w:id="1532110041">
          <w:marLeft w:val="480"/>
          <w:marRight w:val="0"/>
          <w:marTop w:val="0"/>
          <w:marBottom w:val="0"/>
          <w:divBdr>
            <w:top w:val="none" w:sz="0" w:space="0" w:color="auto"/>
            <w:left w:val="none" w:sz="0" w:space="0" w:color="auto"/>
            <w:bottom w:val="none" w:sz="0" w:space="0" w:color="auto"/>
            <w:right w:val="none" w:sz="0" w:space="0" w:color="auto"/>
          </w:divBdr>
        </w:div>
        <w:div w:id="618492372">
          <w:marLeft w:val="480"/>
          <w:marRight w:val="0"/>
          <w:marTop w:val="0"/>
          <w:marBottom w:val="0"/>
          <w:divBdr>
            <w:top w:val="none" w:sz="0" w:space="0" w:color="auto"/>
            <w:left w:val="none" w:sz="0" w:space="0" w:color="auto"/>
            <w:bottom w:val="none" w:sz="0" w:space="0" w:color="auto"/>
            <w:right w:val="none" w:sz="0" w:space="0" w:color="auto"/>
          </w:divBdr>
        </w:div>
        <w:div w:id="1860730089">
          <w:marLeft w:val="480"/>
          <w:marRight w:val="0"/>
          <w:marTop w:val="0"/>
          <w:marBottom w:val="0"/>
          <w:divBdr>
            <w:top w:val="none" w:sz="0" w:space="0" w:color="auto"/>
            <w:left w:val="none" w:sz="0" w:space="0" w:color="auto"/>
            <w:bottom w:val="none" w:sz="0" w:space="0" w:color="auto"/>
            <w:right w:val="none" w:sz="0" w:space="0" w:color="auto"/>
          </w:divBdr>
        </w:div>
        <w:div w:id="466361777">
          <w:marLeft w:val="480"/>
          <w:marRight w:val="0"/>
          <w:marTop w:val="0"/>
          <w:marBottom w:val="0"/>
          <w:divBdr>
            <w:top w:val="none" w:sz="0" w:space="0" w:color="auto"/>
            <w:left w:val="none" w:sz="0" w:space="0" w:color="auto"/>
            <w:bottom w:val="none" w:sz="0" w:space="0" w:color="auto"/>
            <w:right w:val="none" w:sz="0" w:space="0" w:color="auto"/>
          </w:divBdr>
        </w:div>
        <w:div w:id="505020960">
          <w:marLeft w:val="480"/>
          <w:marRight w:val="0"/>
          <w:marTop w:val="0"/>
          <w:marBottom w:val="0"/>
          <w:divBdr>
            <w:top w:val="none" w:sz="0" w:space="0" w:color="auto"/>
            <w:left w:val="none" w:sz="0" w:space="0" w:color="auto"/>
            <w:bottom w:val="none" w:sz="0" w:space="0" w:color="auto"/>
            <w:right w:val="none" w:sz="0" w:space="0" w:color="auto"/>
          </w:divBdr>
        </w:div>
        <w:div w:id="43794263">
          <w:marLeft w:val="480"/>
          <w:marRight w:val="0"/>
          <w:marTop w:val="0"/>
          <w:marBottom w:val="0"/>
          <w:divBdr>
            <w:top w:val="none" w:sz="0" w:space="0" w:color="auto"/>
            <w:left w:val="none" w:sz="0" w:space="0" w:color="auto"/>
            <w:bottom w:val="none" w:sz="0" w:space="0" w:color="auto"/>
            <w:right w:val="none" w:sz="0" w:space="0" w:color="auto"/>
          </w:divBdr>
        </w:div>
        <w:div w:id="154953400">
          <w:marLeft w:val="480"/>
          <w:marRight w:val="0"/>
          <w:marTop w:val="0"/>
          <w:marBottom w:val="0"/>
          <w:divBdr>
            <w:top w:val="none" w:sz="0" w:space="0" w:color="auto"/>
            <w:left w:val="none" w:sz="0" w:space="0" w:color="auto"/>
            <w:bottom w:val="none" w:sz="0" w:space="0" w:color="auto"/>
            <w:right w:val="none" w:sz="0" w:space="0" w:color="auto"/>
          </w:divBdr>
        </w:div>
        <w:div w:id="993215246">
          <w:marLeft w:val="480"/>
          <w:marRight w:val="0"/>
          <w:marTop w:val="0"/>
          <w:marBottom w:val="0"/>
          <w:divBdr>
            <w:top w:val="none" w:sz="0" w:space="0" w:color="auto"/>
            <w:left w:val="none" w:sz="0" w:space="0" w:color="auto"/>
            <w:bottom w:val="none" w:sz="0" w:space="0" w:color="auto"/>
            <w:right w:val="none" w:sz="0" w:space="0" w:color="auto"/>
          </w:divBdr>
        </w:div>
        <w:div w:id="2121105211">
          <w:marLeft w:val="480"/>
          <w:marRight w:val="0"/>
          <w:marTop w:val="0"/>
          <w:marBottom w:val="0"/>
          <w:divBdr>
            <w:top w:val="none" w:sz="0" w:space="0" w:color="auto"/>
            <w:left w:val="none" w:sz="0" w:space="0" w:color="auto"/>
            <w:bottom w:val="none" w:sz="0" w:space="0" w:color="auto"/>
            <w:right w:val="none" w:sz="0" w:space="0" w:color="auto"/>
          </w:divBdr>
        </w:div>
        <w:div w:id="512378538">
          <w:marLeft w:val="480"/>
          <w:marRight w:val="0"/>
          <w:marTop w:val="0"/>
          <w:marBottom w:val="0"/>
          <w:divBdr>
            <w:top w:val="none" w:sz="0" w:space="0" w:color="auto"/>
            <w:left w:val="none" w:sz="0" w:space="0" w:color="auto"/>
            <w:bottom w:val="none" w:sz="0" w:space="0" w:color="auto"/>
            <w:right w:val="none" w:sz="0" w:space="0" w:color="auto"/>
          </w:divBdr>
        </w:div>
        <w:div w:id="2001231975">
          <w:marLeft w:val="480"/>
          <w:marRight w:val="0"/>
          <w:marTop w:val="0"/>
          <w:marBottom w:val="0"/>
          <w:divBdr>
            <w:top w:val="none" w:sz="0" w:space="0" w:color="auto"/>
            <w:left w:val="none" w:sz="0" w:space="0" w:color="auto"/>
            <w:bottom w:val="none" w:sz="0" w:space="0" w:color="auto"/>
            <w:right w:val="none" w:sz="0" w:space="0" w:color="auto"/>
          </w:divBdr>
        </w:div>
        <w:div w:id="1954705446">
          <w:marLeft w:val="480"/>
          <w:marRight w:val="0"/>
          <w:marTop w:val="0"/>
          <w:marBottom w:val="0"/>
          <w:divBdr>
            <w:top w:val="none" w:sz="0" w:space="0" w:color="auto"/>
            <w:left w:val="none" w:sz="0" w:space="0" w:color="auto"/>
            <w:bottom w:val="none" w:sz="0" w:space="0" w:color="auto"/>
            <w:right w:val="none" w:sz="0" w:space="0" w:color="auto"/>
          </w:divBdr>
        </w:div>
        <w:div w:id="31658496">
          <w:marLeft w:val="480"/>
          <w:marRight w:val="0"/>
          <w:marTop w:val="0"/>
          <w:marBottom w:val="0"/>
          <w:divBdr>
            <w:top w:val="none" w:sz="0" w:space="0" w:color="auto"/>
            <w:left w:val="none" w:sz="0" w:space="0" w:color="auto"/>
            <w:bottom w:val="none" w:sz="0" w:space="0" w:color="auto"/>
            <w:right w:val="none" w:sz="0" w:space="0" w:color="auto"/>
          </w:divBdr>
        </w:div>
        <w:div w:id="663164241">
          <w:marLeft w:val="480"/>
          <w:marRight w:val="0"/>
          <w:marTop w:val="0"/>
          <w:marBottom w:val="0"/>
          <w:divBdr>
            <w:top w:val="none" w:sz="0" w:space="0" w:color="auto"/>
            <w:left w:val="none" w:sz="0" w:space="0" w:color="auto"/>
            <w:bottom w:val="none" w:sz="0" w:space="0" w:color="auto"/>
            <w:right w:val="none" w:sz="0" w:space="0" w:color="auto"/>
          </w:divBdr>
        </w:div>
        <w:div w:id="1689868577">
          <w:marLeft w:val="480"/>
          <w:marRight w:val="0"/>
          <w:marTop w:val="0"/>
          <w:marBottom w:val="0"/>
          <w:divBdr>
            <w:top w:val="none" w:sz="0" w:space="0" w:color="auto"/>
            <w:left w:val="none" w:sz="0" w:space="0" w:color="auto"/>
            <w:bottom w:val="none" w:sz="0" w:space="0" w:color="auto"/>
            <w:right w:val="none" w:sz="0" w:space="0" w:color="auto"/>
          </w:divBdr>
        </w:div>
        <w:div w:id="1581982682">
          <w:marLeft w:val="480"/>
          <w:marRight w:val="0"/>
          <w:marTop w:val="0"/>
          <w:marBottom w:val="0"/>
          <w:divBdr>
            <w:top w:val="none" w:sz="0" w:space="0" w:color="auto"/>
            <w:left w:val="none" w:sz="0" w:space="0" w:color="auto"/>
            <w:bottom w:val="none" w:sz="0" w:space="0" w:color="auto"/>
            <w:right w:val="none" w:sz="0" w:space="0" w:color="auto"/>
          </w:divBdr>
        </w:div>
        <w:div w:id="1716923127">
          <w:marLeft w:val="480"/>
          <w:marRight w:val="0"/>
          <w:marTop w:val="0"/>
          <w:marBottom w:val="0"/>
          <w:divBdr>
            <w:top w:val="none" w:sz="0" w:space="0" w:color="auto"/>
            <w:left w:val="none" w:sz="0" w:space="0" w:color="auto"/>
            <w:bottom w:val="none" w:sz="0" w:space="0" w:color="auto"/>
            <w:right w:val="none" w:sz="0" w:space="0" w:color="auto"/>
          </w:divBdr>
        </w:div>
        <w:div w:id="1749423521">
          <w:marLeft w:val="480"/>
          <w:marRight w:val="0"/>
          <w:marTop w:val="0"/>
          <w:marBottom w:val="0"/>
          <w:divBdr>
            <w:top w:val="none" w:sz="0" w:space="0" w:color="auto"/>
            <w:left w:val="none" w:sz="0" w:space="0" w:color="auto"/>
            <w:bottom w:val="none" w:sz="0" w:space="0" w:color="auto"/>
            <w:right w:val="none" w:sz="0" w:space="0" w:color="auto"/>
          </w:divBdr>
        </w:div>
        <w:div w:id="1238901363">
          <w:marLeft w:val="480"/>
          <w:marRight w:val="0"/>
          <w:marTop w:val="0"/>
          <w:marBottom w:val="0"/>
          <w:divBdr>
            <w:top w:val="none" w:sz="0" w:space="0" w:color="auto"/>
            <w:left w:val="none" w:sz="0" w:space="0" w:color="auto"/>
            <w:bottom w:val="none" w:sz="0" w:space="0" w:color="auto"/>
            <w:right w:val="none" w:sz="0" w:space="0" w:color="auto"/>
          </w:divBdr>
        </w:div>
        <w:div w:id="889922149">
          <w:marLeft w:val="480"/>
          <w:marRight w:val="0"/>
          <w:marTop w:val="0"/>
          <w:marBottom w:val="0"/>
          <w:divBdr>
            <w:top w:val="none" w:sz="0" w:space="0" w:color="auto"/>
            <w:left w:val="none" w:sz="0" w:space="0" w:color="auto"/>
            <w:bottom w:val="none" w:sz="0" w:space="0" w:color="auto"/>
            <w:right w:val="none" w:sz="0" w:space="0" w:color="auto"/>
          </w:divBdr>
        </w:div>
        <w:div w:id="436021775">
          <w:marLeft w:val="480"/>
          <w:marRight w:val="0"/>
          <w:marTop w:val="0"/>
          <w:marBottom w:val="0"/>
          <w:divBdr>
            <w:top w:val="none" w:sz="0" w:space="0" w:color="auto"/>
            <w:left w:val="none" w:sz="0" w:space="0" w:color="auto"/>
            <w:bottom w:val="none" w:sz="0" w:space="0" w:color="auto"/>
            <w:right w:val="none" w:sz="0" w:space="0" w:color="auto"/>
          </w:divBdr>
        </w:div>
        <w:div w:id="118646524">
          <w:marLeft w:val="480"/>
          <w:marRight w:val="0"/>
          <w:marTop w:val="0"/>
          <w:marBottom w:val="0"/>
          <w:divBdr>
            <w:top w:val="none" w:sz="0" w:space="0" w:color="auto"/>
            <w:left w:val="none" w:sz="0" w:space="0" w:color="auto"/>
            <w:bottom w:val="none" w:sz="0" w:space="0" w:color="auto"/>
            <w:right w:val="none" w:sz="0" w:space="0" w:color="auto"/>
          </w:divBdr>
        </w:div>
        <w:div w:id="12658023">
          <w:marLeft w:val="480"/>
          <w:marRight w:val="0"/>
          <w:marTop w:val="0"/>
          <w:marBottom w:val="0"/>
          <w:divBdr>
            <w:top w:val="none" w:sz="0" w:space="0" w:color="auto"/>
            <w:left w:val="none" w:sz="0" w:space="0" w:color="auto"/>
            <w:bottom w:val="none" w:sz="0" w:space="0" w:color="auto"/>
            <w:right w:val="none" w:sz="0" w:space="0" w:color="auto"/>
          </w:divBdr>
        </w:div>
        <w:div w:id="1824661994">
          <w:marLeft w:val="480"/>
          <w:marRight w:val="0"/>
          <w:marTop w:val="0"/>
          <w:marBottom w:val="0"/>
          <w:divBdr>
            <w:top w:val="none" w:sz="0" w:space="0" w:color="auto"/>
            <w:left w:val="none" w:sz="0" w:space="0" w:color="auto"/>
            <w:bottom w:val="none" w:sz="0" w:space="0" w:color="auto"/>
            <w:right w:val="none" w:sz="0" w:space="0" w:color="auto"/>
          </w:divBdr>
        </w:div>
        <w:div w:id="347297649">
          <w:marLeft w:val="480"/>
          <w:marRight w:val="0"/>
          <w:marTop w:val="0"/>
          <w:marBottom w:val="0"/>
          <w:divBdr>
            <w:top w:val="none" w:sz="0" w:space="0" w:color="auto"/>
            <w:left w:val="none" w:sz="0" w:space="0" w:color="auto"/>
            <w:bottom w:val="none" w:sz="0" w:space="0" w:color="auto"/>
            <w:right w:val="none" w:sz="0" w:space="0" w:color="auto"/>
          </w:divBdr>
        </w:div>
        <w:div w:id="827985075">
          <w:marLeft w:val="480"/>
          <w:marRight w:val="0"/>
          <w:marTop w:val="0"/>
          <w:marBottom w:val="0"/>
          <w:divBdr>
            <w:top w:val="none" w:sz="0" w:space="0" w:color="auto"/>
            <w:left w:val="none" w:sz="0" w:space="0" w:color="auto"/>
            <w:bottom w:val="none" w:sz="0" w:space="0" w:color="auto"/>
            <w:right w:val="none" w:sz="0" w:space="0" w:color="auto"/>
          </w:divBdr>
        </w:div>
        <w:div w:id="820660168">
          <w:marLeft w:val="480"/>
          <w:marRight w:val="0"/>
          <w:marTop w:val="0"/>
          <w:marBottom w:val="0"/>
          <w:divBdr>
            <w:top w:val="none" w:sz="0" w:space="0" w:color="auto"/>
            <w:left w:val="none" w:sz="0" w:space="0" w:color="auto"/>
            <w:bottom w:val="none" w:sz="0" w:space="0" w:color="auto"/>
            <w:right w:val="none" w:sz="0" w:space="0" w:color="auto"/>
          </w:divBdr>
        </w:div>
        <w:div w:id="1915506372">
          <w:marLeft w:val="480"/>
          <w:marRight w:val="0"/>
          <w:marTop w:val="0"/>
          <w:marBottom w:val="0"/>
          <w:divBdr>
            <w:top w:val="none" w:sz="0" w:space="0" w:color="auto"/>
            <w:left w:val="none" w:sz="0" w:space="0" w:color="auto"/>
            <w:bottom w:val="none" w:sz="0" w:space="0" w:color="auto"/>
            <w:right w:val="none" w:sz="0" w:space="0" w:color="auto"/>
          </w:divBdr>
        </w:div>
        <w:div w:id="1662198858">
          <w:marLeft w:val="480"/>
          <w:marRight w:val="0"/>
          <w:marTop w:val="0"/>
          <w:marBottom w:val="0"/>
          <w:divBdr>
            <w:top w:val="none" w:sz="0" w:space="0" w:color="auto"/>
            <w:left w:val="none" w:sz="0" w:space="0" w:color="auto"/>
            <w:bottom w:val="none" w:sz="0" w:space="0" w:color="auto"/>
            <w:right w:val="none" w:sz="0" w:space="0" w:color="auto"/>
          </w:divBdr>
        </w:div>
        <w:div w:id="972370411">
          <w:marLeft w:val="480"/>
          <w:marRight w:val="0"/>
          <w:marTop w:val="0"/>
          <w:marBottom w:val="0"/>
          <w:divBdr>
            <w:top w:val="none" w:sz="0" w:space="0" w:color="auto"/>
            <w:left w:val="none" w:sz="0" w:space="0" w:color="auto"/>
            <w:bottom w:val="none" w:sz="0" w:space="0" w:color="auto"/>
            <w:right w:val="none" w:sz="0" w:space="0" w:color="auto"/>
          </w:divBdr>
        </w:div>
        <w:div w:id="421681325">
          <w:marLeft w:val="480"/>
          <w:marRight w:val="0"/>
          <w:marTop w:val="0"/>
          <w:marBottom w:val="0"/>
          <w:divBdr>
            <w:top w:val="none" w:sz="0" w:space="0" w:color="auto"/>
            <w:left w:val="none" w:sz="0" w:space="0" w:color="auto"/>
            <w:bottom w:val="none" w:sz="0" w:space="0" w:color="auto"/>
            <w:right w:val="none" w:sz="0" w:space="0" w:color="auto"/>
          </w:divBdr>
        </w:div>
        <w:div w:id="1974017421">
          <w:marLeft w:val="480"/>
          <w:marRight w:val="0"/>
          <w:marTop w:val="0"/>
          <w:marBottom w:val="0"/>
          <w:divBdr>
            <w:top w:val="none" w:sz="0" w:space="0" w:color="auto"/>
            <w:left w:val="none" w:sz="0" w:space="0" w:color="auto"/>
            <w:bottom w:val="none" w:sz="0" w:space="0" w:color="auto"/>
            <w:right w:val="none" w:sz="0" w:space="0" w:color="auto"/>
          </w:divBdr>
        </w:div>
        <w:div w:id="1240866352">
          <w:marLeft w:val="480"/>
          <w:marRight w:val="0"/>
          <w:marTop w:val="0"/>
          <w:marBottom w:val="0"/>
          <w:divBdr>
            <w:top w:val="none" w:sz="0" w:space="0" w:color="auto"/>
            <w:left w:val="none" w:sz="0" w:space="0" w:color="auto"/>
            <w:bottom w:val="none" w:sz="0" w:space="0" w:color="auto"/>
            <w:right w:val="none" w:sz="0" w:space="0" w:color="auto"/>
          </w:divBdr>
        </w:div>
        <w:div w:id="489366026">
          <w:marLeft w:val="480"/>
          <w:marRight w:val="0"/>
          <w:marTop w:val="0"/>
          <w:marBottom w:val="0"/>
          <w:divBdr>
            <w:top w:val="none" w:sz="0" w:space="0" w:color="auto"/>
            <w:left w:val="none" w:sz="0" w:space="0" w:color="auto"/>
            <w:bottom w:val="none" w:sz="0" w:space="0" w:color="auto"/>
            <w:right w:val="none" w:sz="0" w:space="0" w:color="auto"/>
          </w:divBdr>
        </w:div>
        <w:div w:id="1821728514">
          <w:marLeft w:val="480"/>
          <w:marRight w:val="0"/>
          <w:marTop w:val="0"/>
          <w:marBottom w:val="0"/>
          <w:divBdr>
            <w:top w:val="none" w:sz="0" w:space="0" w:color="auto"/>
            <w:left w:val="none" w:sz="0" w:space="0" w:color="auto"/>
            <w:bottom w:val="none" w:sz="0" w:space="0" w:color="auto"/>
            <w:right w:val="none" w:sz="0" w:space="0" w:color="auto"/>
          </w:divBdr>
        </w:div>
        <w:div w:id="1788356363">
          <w:marLeft w:val="480"/>
          <w:marRight w:val="0"/>
          <w:marTop w:val="0"/>
          <w:marBottom w:val="0"/>
          <w:divBdr>
            <w:top w:val="none" w:sz="0" w:space="0" w:color="auto"/>
            <w:left w:val="none" w:sz="0" w:space="0" w:color="auto"/>
            <w:bottom w:val="none" w:sz="0" w:space="0" w:color="auto"/>
            <w:right w:val="none" w:sz="0" w:space="0" w:color="auto"/>
          </w:divBdr>
        </w:div>
        <w:div w:id="1960987207">
          <w:marLeft w:val="480"/>
          <w:marRight w:val="0"/>
          <w:marTop w:val="0"/>
          <w:marBottom w:val="0"/>
          <w:divBdr>
            <w:top w:val="none" w:sz="0" w:space="0" w:color="auto"/>
            <w:left w:val="none" w:sz="0" w:space="0" w:color="auto"/>
            <w:bottom w:val="none" w:sz="0" w:space="0" w:color="auto"/>
            <w:right w:val="none" w:sz="0" w:space="0" w:color="auto"/>
          </w:divBdr>
        </w:div>
        <w:div w:id="313722991">
          <w:marLeft w:val="480"/>
          <w:marRight w:val="0"/>
          <w:marTop w:val="0"/>
          <w:marBottom w:val="0"/>
          <w:divBdr>
            <w:top w:val="none" w:sz="0" w:space="0" w:color="auto"/>
            <w:left w:val="none" w:sz="0" w:space="0" w:color="auto"/>
            <w:bottom w:val="none" w:sz="0" w:space="0" w:color="auto"/>
            <w:right w:val="none" w:sz="0" w:space="0" w:color="auto"/>
          </w:divBdr>
        </w:div>
        <w:div w:id="437875353">
          <w:marLeft w:val="480"/>
          <w:marRight w:val="0"/>
          <w:marTop w:val="0"/>
          <w:marBottom w:val="0"/>
          <w:divBdr>
            <w:top w:val="none" w:sz="0" w:space="0" w:color="auto"/>
            <w:left w:val="none" w:sz="0" w:space="0" w:color="auto"/>
            <w:bottom w:val="none" w:sz="0" w:space="0" w:color="auto"/>
            <w:right w:val="none" w:sz="0" w:space="0" w:color="auto"/>
          </w:divBdr>
        </w:div>
        <w:div w:id="149516775">
          <w:marLeft w:val="480"/>
          <w:marRight w:val="0"/>
          <w:marTop w:val="0"/>
          <w:marBottom w:val="0"/>
          <w:divBdr>
            <w:top w:val="none" w:sz="0" w:space="0" w:color="auto"/>
            <w:left w:val="none" w:sz="0" w:space="0" w:color="auto"/>
            <w:bottom w:val="none" w:sz="0" w:space="0" w:color="auto"/>
            <w:right w:val="none" w:sz="0" w:space="0" w:color="auto"/>
          </w:divBdr>
        </w:div>
        <w:div w:id="1542353006">
          <w:marLeft w:val="480"/>
          <w:marRight w:val="0"/>
          <w:marTop w:val="0"/>
          <w:marBottom w:val="0"/>
          <w:divBdr>
            <w:top w:val="none" w:sz="0" w:space="0" w:color="auto"/>
            <w:left w:val="none" w:sz="0" w:space="0" w:color="auto"/>
            <w:bottom w:val="none" w:sz="0" w:space="0" w:color="auto"/>
            <w:right w:val="none" w:sz="0" w:space="0" w:color="auto"/>
          </w:divBdr>
        </w:div>
        <w:div w:id="1472333983">
          <w:marLeft w:val="480"/>
          <w:marRight w:val="0"/>
          <w:marTop w:val="0"/>
          <w:marBottom w:val="0"/>
          <w:divBdr>
            <w:top w:val="none" w:sz="0" w:space="0" w:color="auto"/>
            <w:left w:val="none" w:sz="0" w:space="0" w:color="auto"/>
            <w:bottom w:val="none" w:sz="0" w:space="0" w:color="auto"/>
            <w:right w:val="none" w:sz="0" w:space="0" w:color="auto"/>
          </w:divBdr>
        </w:div>
        <w:div w:id="1142967655">
          <w:marLeft w:val="480"/>
          <w:marRight w:val="0"/>
          <w:marTop w:val="0"/>
          <w:marBottom w:val="0"/>
          <w:divBdr>
            <w:top w:val="none" w:sz="0" w:space="0" w:color="auto"/>
            <w:left w:val="none" w:sz="0" w:space="0" w:color="auto"/>
            <w:bottom w:val="none" w:sz="0" w:space="0" w:color="auto"/>
            <w:right w:val="none" w:sz="0" w:space="0" w:color="auto"/>
          </w:divBdr>
        </w:div>
        <w:div w:id="133642385">
          <w:marLeft w:val="480"/>
          <w:marRight w:val="0"/>
          <w:marTop w:val="0"/>
          <w:marBottom w:val="0"/>
          <w:divBdr>
            <w:top w:val="none" w:sz="0" w:space="0" w:color="auto"/>
            <w:left w:val="none" w:sz="0" w:space="0" w:color="auto"/>
            <w:bottom w:val="none" w:sz="0" w:space="0" w:color="auto"/>
            <w:right w:val="none" w:sz="0" w:space="0" w:color="auto"/>
          </w:divBdr>
        </w:div>
        <w:div w:id="575435992">
          <w:marLeft w:val="480"/>
          <w:marRight w:val="0"/>
          <w:marTop w:val="0"/>
          <w:marBottom w:val="0"/>
          <w:divBdr>
            <w:top w:val="none" w:sz="0" w:space="0" w:color="auto"/>
            <w:left w:val="none" w:sz="0" w:space="0" w:color="auto"/>
            <w:bottom w:val="none" w:sz="0" w:space="0" w:color="auto"/>
            <w:right w:val="none" w:sz="0" w:space="0" w:color="auto"/>
          </w:divBdr>
        </w:div>
        <w:div w:id="966424789">
          <w:marLeft w:val="480"/>
          <w:marRight w:val="0"/>
          <w:marTop w:val="0"/>
          <w:marBottom w:val="0"/>
          <w:divBdr>
            <w:top w:val="none" w:sz="0" w:space="0" w:color="auto"/>
            <w:left w:val="none" w:sz="0" w:space="0" w:color="auto"/>
            <w:bottom w:val="none" w:sz="0" w:space="0" w:color="auto"/>
            <w:right w:val="none" w:sz="0" w:space="0" w:color="auto"/>
          </w:divBdr>
        </w:div>
        <w:div w:id="748692720">
          <w:marLeft w:val="480"/>
          <w:marRight w:val="0"/>
          <w:marTop w:val="0"/>
          <w:marBottom w:val="0"/>
          <w:divBdr>
            <w:top w:val="none" w:sz="0" w:space="0" w:color="auto"/>
            <w:left w:val="none" w:sz="0" w:space="0" w:color="auto"/>
            <w:bottom w:val="none" w:sz="0" w:space="0" w:color="auto"/>
            <w:right w:val="none" w:sz="0" w:space="0" w:color="auto"/>
          </w:divBdr>
        </w:div>
        <w:div w:id="694505282">
          <w:marLeft w:val="480"/>
          <w:marRight w:val="0"/>
          <w:marTop w:val="0"/>
          <w:marBottom w:val="0"/>
          <w:divBdr>
            <w:top w:val="none" w:sz="0" w:space="0" w:color="auto"/>
            <w:left w:val="none" w:sz="0" w:space="0" w:color="auto"/>
            <w:bottom w:val="none" w:sz="0" w:space="0" w:color="auto"/>
            <w:right w:val="none" w:sz="0" w:space="0" w:color="auto"/>
          </w:divBdr>
        </w:div>
        <w:div w:id="923494878">
          <w:marLeft w:val="480"/>
          <w:marRight w:val="0"/>
          <w:marTop w:val="0"/>
          <w:marBottom w:val="0"/>
          <w:divBdr>
            <w:top w:val="none" w:sz="0" w:space="0" w:color="auto"/>
            <w:left w:val="none" w:sz="0" w:space="0" w:color="auto"/>
            <w:bottom w:val="none" w:sz="0" w:space="0" w:color="auto"/>
            <w:right w:val="none" w:sz="0" w:space="0" w:color="auto"/>
          </w:divBdr>
        </w:div>
        <w:div w:id="238709776">
          <w:marLeft w:val="480"/>
          <w:marRight w:val="0"/>
          <w:marTop w:val="0"/>
          <w:marBottom w:val="0"/>
          <w:divBdr>
            <w:top w:val="none" w:sz="0" w:space="0" w:color="auto"/>
            <w:left w:val="none" w:sz="0" w:space="0" w:color="auto"/>
            <w:bottom w:val="none" w:sz="0" w:space="0" w:color="auto"/>
            <w:right w:val="none" w:sz="0" w:space="0" w:color="auto"/>
          </w:divBdr>
        </w:div>
        <w:div w:id="1077744748">
          <w:marLeft w:val="480"/>
          <w:marRight w:val="0"/>
          <w:marTop w:val="0"/>
          <w:marBottom w:val="0"/>
          <w:divBdr>
            <w:top w:val="none" w:sz="0" w:space="0" w:color="auto"/>
            <w:left w:val="none" w:sz="0" w:space="0" w:color="auto"/>
            <w:bottom w:val="none" w:sz="0" w:space="0" w:color="auto"/>
            <w:right w:val="none" w:sz="0" w:space="0" w:color="auto"/>
          </w:divBdr>
        </w:div>
        <w:div w:id="93982050">
          <w:marLeft w:val="480"/>
          <w:marRight w:val="0"/>
          <w:marTop w:val="0"/>
          <w:marBottom w:val="0"/>
          <w:divBdr>
            <w:top w:val="none" w:sz="0" w:space="0" w:color="auto"/>
            <w:left w:val="none" w:sz="0" w:space="0" w:color="auto"/>
            <w:bottom w:val="none" w:sz="0" w:space="0" w:color="auto"/>
            <w:right w:val="none" w:sz="0" w:space="0" w:color="auto"/>
          </w:divBdr>
        </w:div>
        <w:div w:id="76176714">
          <w:marLeft w:val="480"/>
          <w:marRight w:val="0"/>
          <w:marTop w:val="0"/>
          <w:marBottom w:val="0"/>
          <w:divBdr>
            <w:top w:val="none" w:sz="0" w:space="0" w:color="auto"/>
            <w:left w:val="none" w:sz="0" w:space="0" w:color="auto"/>
            <w:bottom w:val="none" w:sz="0" w:space="0" w:color="auto"/>
            <w:right w:val="none" w:sz="0" w:space="0" w:color="auto"/>
          </w:divBdr>
        </w:div>
        <w:div w:id="71046660">
          <w:marLeft w:val="480"/>
          <w:marRight w:val="0"/>
          <w:marTop w:val="0"/>
          <w:marBottom w:val="0"/>
          <w:divBdr>
            <w:top w:val="none" w:sz="0" w:space="0" w:color="auto"/>
            <w:left w:val="none" w:sz="0" w:space="0" w:color="auto"/>
            <w:bottom w:val="none" w:sz="0" w:space="0" w:color="auto"/>
            <w:right w:val="none" w:sz="0" w:space="0" w:color="auto"/>
          </w:divBdr>
        </w:div>
        <w:div w:id="352151263">
          <w:marLeft w:val="480"/>
          <w:marRight w:val="0"/>
          <w:marTop w:val="0"/>
          <w:marBottom w:val="0"/>
          <w:divBdr>
            <w:top w:val="none" w:sz="0" w:space="0" w:color="auto"/>
            <w:left w:val="none" w:sz="0" w:space="0" w:color="auto"/>
            <w:bottom w:val="none" w:sz="0" w:space="0" w:color="auto"/>
            <w:right w:val="none" w:sz="0" w:space="0" w:color="auto"/>
          </w:divBdr>
        </w:div>
        <w:div w:id="505676158">
          <w:marLeft w:val="480"/>
          <w:marRight w:val="0"/>
          <w:marTop w:val="0"/>
          <w:marBottom w:val="0"/>
          <w:divBdr>
            <w:top w:val="none" w:sz="0" w:space="0" w:color="auto"/>
            <w:left w:val="none" w:sz="0" w:space="0" w:color="auto"/>
            <w:bottom w:val="none" w:sz="0" w:space="0" w:color="auto"/>
            <w:right w:val="none" w:sz="0" w:space="0" w:color="auto"/>
          </w:divBdr>
        </w:div>
        <w:div w:id="1145856512">
          <w:marLeft w:val="480"/>
          <w:marRight w:val="0"/>
          <w:marTop w:val="0"/>
          <w:marBottom w:val="0"/>
          <w:divBdr>
            <w:top w:val="none" w:sz="0" w:space="0" w:color="auto"/>
            <w:left w:val="none" w:sz="0" w:space="0" w:color="auto"/>
            <w:bottom w:val="none" w:sz="0" w:space="0" w:color="auto"/>
            <w:right w:val="none" w:sz="0" w:space="0" w:color="auto"/>
          </w:divBdr>
        </w:div>
        <w:div w:id="1094783809">
          <w:marLeft w:val="480"/>
          <w:marRight w:val="0"/>
          <w:marTop w:val="0"/>
          <w:marBottom w:val="0"/>
          <w:divBdr>
            <w:top w:val="none" w:sz="0" w:space="0" w:color="auto"/>
            <w:left w:val="none" w:sz="0" w:space="0" w:color="auto"/>
            <w:bottom w:val="none" w:sz="0" w:space="0" w:color="auto"/>
            <w:right w:val="none" w:sz="0" w:space="0" w:color="auto"/>
          </w:divBdr>
        </w:div>
        <w:div w:id="921524385">
          <w:marLeft w:val="480"/>
          <w:marRight w:val="0"/>
          <w:marTop w:val="0"/>
          <w:marBottom w:val="0"/>
          <w:divBdr>
            <w:top w:val="none" w:sz="0" w:space="0" w:color="auto"/>
            <w:left w:val="none" w:sz="0" w:space="0" w:color="auto"/>
            <w:bottom w:val="none" w:sz="0" w:space="0" w:color="auto"/>
            <w:right w:val="none" w:sz="0" w:space="0" w:color="auto"/>
          </w:divBdr>
        </w:div>
        <w:div w:id="1300958371">
          <w:marLeft w:val="480"/>
          <w:marRight w:val="0"/>
          <w:marTop w:val="0"/>
          <w:marBottom w:val="0"/>
          <w:divBdr>
            <w:top w:val="none" w:sz="0" w:space="0" w:color="auto"/>
            <w:left w:val="none" w:sz="0" w:space="0" w:color="auto"/>
            <w:bottom w:val="none" w:sz="0" w:space="0" w:color="auto"/>
            <w:right w:val="none" w:sz="0" w:space="0" w:color="auto"/>
          </w:divBdr>
        </w:div>
        <w:div w:id="1706758974">
          <w:marLeft w:val="480"/>
          <w:marRight w:val="0"/>
          <w:marTop w:val="0"/>
          <w:marBottom w:val="0"/>
          <w:divBdr>
            <w:top w:val="none" w:sz="0" w:space="0" w:color="auto"/>
            <w:left w:val="none" w:sz="0" w:space="0" w:color="auto"/>
            <w:bottom w:val="none" w:sz="0" w:space="0" w:color="auto"/>
            <w:right w:val="none" w:sz="0" w:space="0" w:color="auto"/>
          </w:divBdr>
        </w:div>
        <w:div w:id="756098000">
          <w:marLeft w:val="480"/>
          <w:marRight w:val="0"/>
          <w:marTop w:val="0"/>
          <w:marBottom w:val="0"/>
          <w:divBdr>
            <w:top w:val="none" w:sz="0" w:space="0" w:color="auto"/>
            <w:left w:val="none" w:sz="0" w:space="0" w:color="auto"/>
            <w:bottom w:val="none" w:sz="0" w:space="0" w:color="auto"/>
            <w:right w:val="none" w:sz="0" w:space="0" w:color="auto"/>
          </w:divBdr>
        </w:div>
        <w:div w:id="1714883677">
          <w:marLeft w:val="480"/>
          <w:marRight w:val="0"/>
          <w:marTop w:val="0"/>
          <w:marBottom w:val="0"/>
          <w:divBdr>
            <w:top w:val="none" w:sz="0" w:space="0" w:color="auto"/>
            <w:left w:val="none" w:sz="0" w:space="0" w:color="auto"/>
            <w:bottom w:val="none" w:sz="0" w:space="0" w:color="auto"/>
            <w:right w:val="none" w:sz="0" w:space="0" w:color="auto"/>
          </w:divBdr>
        </w:div>
        <w:div w:id="1657803697">
          <w:marLeft w:val="480"/>
          <w:marRight w:val="0"/>
          <w:marTop w:val="0"/>
          <w:marBottom w:val="0"/>
          <w:divBdr>
            <w:top w:val="none" w:sz="0" w:space="0" w:color="auto"/>
            <w:left w:val="none" w:sz="0" w:space="0" w:color="auto"/>
            <w:bottom w:val="none" w:sz="0" w:space="0" w:color="auto"/>
            <w:right w:val="none" w:sz="0" w:space="0" w:color="auto"/>
          </w:divBdr>
        </w:div>
        <w:div w:id="198014886">
          <w:marLeft w:val="480"/>
          <w:marRight w:val="0"/>
          <w:marTop w:val="0"/>
          <w:marBottom w:val="0"/>
          <w:divBdr>
            <w:top w:val="none" w:sz="0" w:space="0" w:color="auto"/>
            <w:left w:val="none" w:sz="0" w:space="0" w:color="auto"/>
            <w:bottom w:val="none" w:sz="0" w:space="0" w:color="auto"/>
            <w:right w:val="none" w:sz="0" w:space="0" w:color="auto"/>
          </w:divBdr>
        </w:div>
        <w:div w:id="1322927005">
          <w:marLeft w:val="480"/>
          <w:marRight w:val="0"/>
          <w:marTop w:val="0"/>
          <w:marBottom w:val="0"/>
          <w:divBdr>
            <w:top w:val="none" w:sz="0" w:space="0" w:color="auto"/>
            <w:left w:val="none" w:sz="0" w:space="0" w:color="auto"/>
            <w:bottom w:val="none" w:sz="0" w:space="0" w:color="auto"/>
            <w:right w:val="none" w:sz="0" w:space="0" w:color="auto"/>
          </w:divBdr>
        </w:div>
        <w:div w:id="1790321552">
          <w:marLeft w:val="480"/>
          <w:marRight w:val="0"/>
          <w:marTop w:val="0"/>
          <w:marBottom w:val="0"/>
          <w:divBdr>
            <w:top w:val="none" w:sz="0" w:space="0" w:color="auto"/>
            <w:left w:val="none" w:sz="0" w:space="0" w:color="auto"/>
            <w:bottom w:val="none" w:sz="0" w:space="0" w:color="auto"/>
            <w:right w:val="none" w:sz="0" w:space="0" w:color="auto"/>
          </w:divBdr>
        </w:div>
        <w:div w:id="1719549343">
          <w:marLeft w:val="480"/>
          <w:marRight w:val="0"/>
          <w:marTop w:val="0"/>
          <w:marBottom w:val="0"/>
          <w:divBdr>
            <w:top w:val="none" w:sz="0" w:space="0" w:color="auto"/>
            <w:left w:val="none" w:sz="0" w:space="0" w:color="auto"/>
            <w:bottom w:val="none" w:sz="0" w:space="0" w:color="auto"/>
            <w:right w:val="none" w:sz="0" w:space="0" w:color="auto"/>
          </w:divBdr>
        </w:div>
        <w:div w:id="235169218">
          <w:marLeft w:val="480"/>
          <w:marRight w:val="0"/>
          <w:marTop w:val="0"/>
          <w:marBottom w:val="0"/>
          <w:divBdr>
            <w:top w:val="none" w:sz="0" w:space="0" w:color="auto"/>
            <w:left w:val="none" w:sz="0" w:space="0" w:color="auto"/>
            <w:bottom w:val="none" w:sz="0" w:space="0" w:color="auto"/>
            <w:right w:val="none" w:sz="0" w:space="0" w:color="auto"/>
          </w:divBdr>
        </w:div>
        <w:div w:id="1784031498">
          <w:marLeft w:val="480"/>
          <w:marRight w:val="0"/>
          <w:marTop w:val="0"/>
          <w:marBottom w:val="0"/>
          <w:divBdr>
            <w:top w:val="none" w:sz="0" w:space="0" w:color="auto"/>
            <w:left w:val="none" w:sz="0" w:space="0" w:color="auto"/>
            <w:bottom w:val="none" w:sz="0" w:space="0" w:color="auto"/>
            <w:right w:val="none" w:sz="0" w:space="0" w:color="auto"/>
          </w:divBdr>
        </w:div>
        <w:div w:id="2123306058">
          <w:marLeft w:val="480"/>
          <w:marRight w:val="0"/>
          <w:marTop w:val="0"/>
          <w:marBottom w:val="0"/>
          <w:divBdr>
            <w:top w:val="none" w:sz="0" w:space="0" w:color="auto"/>
            <w:left w:val="none" w:sz="0" w:space="0" w:color="auto"/>
            <w:bottom w:val="none" w:sz="0" w:space="0" w:color="auto"/>
            <w:right w:val="none" w:sz="0" w:space="0" w:color="auto"/>
          </w:divBdr>
        </w:div>
        <w:div w:id="1468353471">
          <w:marLeft w:val="480"/>
          <w:marRight w:val="0"/>
          <w:marTop w:val="0"/>
          <w:marBottom w:val="0"/>
          <w:divBdr>
            <w:top w:val="none" w:sz="0" w:space="0" w:color="auto"/>
            <w:left w:val="none" w:sz="0" w:space="0" w:color="auto"/>
            <w:bottom w:val="none" w:sz="0" w:space="0" w:color="auto"/>
            <w:right w:val="none" w:sz="0" w:space="0" w:color="auto"/>
          </w:divBdr>
        </w:div>
        <w:div w:id="1838302601">
          <w:marLeft w:val="480"/>
          <w:marRight w:val="0"/>
          <w:marTop w:val="0"/>
          <w:marBottom w:val="0"/>
          <w:divBdr>
            <w:top w:val="none" w:sz="0" w:space="0" w:color="auto"/>
            <w:left w:val="none" w:sz="0" w:space="0" w:color="auto"/>
            <w:bottom w:val="none" w:sz="0" w:space="0" w:color="auto"/>
            <w:right w:val="none" w:sz="0" w:space="0" w:color="auto"/>
          </w:divBdr>
        </w:div>
        <w:div w:id="873923071">
          <w:marLeft w:val="480"/>
          <w:marRight w:val="0"/>
          <w:marTop w:val="0"/>
          <w:marBottom w:val="0"/>
          <w:divBdr>
            <w:top w:val="none" w:sz="0" w:space="0" w:color="auto"/>
            <w:left w:val="none" w:sz="0" w:space="0" w:color="auto"/>
            <w:bottom w:val="none" w:sz="0" w:space="0" w:color="auto"/>
            <w:right w:val="none" w:sz="0" w:space="0" w:color="auto"/>
          </w:divBdr>
        </w:div>
        <w:div w:id="315304779">
          <w:marLeft w:val="480"/>
          <w:marRight w:val="0"/>
          <w:marTop w:val="0"/>
          <w:marBottom w:val="0"/>
          <w:divBdr>
            <w:top w:val="none" w:sz="0" w:space="0" w:color="auto"/>
            <w:left w:val="none" w:sz="0" w:space="0" w:color="auto"/>
            <w:bottom w:val="none" w:sz="0" w:space="0" w:color="auto"/>
            <w:right w:val="none" w:sz="0" w:space="0" w:color="auto"/>
          </w:divBdr>
        </w:div>
        <w:div w:id="2003579197">
          <w:marLeft w:val="480"/>
          <w:marRight w:val="0"/>
          <w:marTop w:val="0"/>
          <w:marBottom w:val="0"/>
          <w:divBdr>
            <w:top w:val="none" w:sz="0" w:space="0" w:color="auto"/>
            <w:left w:val="none" w:sz="0" w:space="0" w:color="auto"/>
            <w:bottom w:val="none" w:sz="0" w:space="0" w:color="auto"/>
            <w:right w:val="none" w:sz="0" w:space="0" w:color="auto"/>
          </w:divBdr>
        </w:div>
        <w:div w:id="223220811">
          <w:marLeft w:val="480"/>
          <w:marRight w:val="0"/>
          <w:marTop w:val="0"/>
          <w:marBottom w:val="0"/>
          <w:divBdr>
            <w:top w:val="none" w:sz="0" w:space="0" w:color="auto"/>
            <w:left w:val="none" w:sz="0" w:space="0" w:color="auto"/>
            <w:bottom w:val="none" w:sz="0" w:space="0" w:color="auto"/>
            <w:right w:val="none" w:sz="0" w:space="0" w:color="auto"/>
          </w:divBdr>
        </w:div>
        <w:div w:id="390153569">
          <w:marLeft w:val="480"/>
          <w:marRight w:val="0"/>
          <w:marTop w:val="0"/>
          <w:marBottom w:val="0"/>
          <w:divBdr>
            <w:top w:val="none" w:sz="0" w:space="0" w:color="auto"/>
            <w:left w:val="none" w:sz="0" w:space="0" w:color="auto"/>
            <w:bottom w:val="none" w:sz="0" w:space="0" w:color="auto"/>
            <w:right w:val="none" w:sz="0" w:space="0" w:color="auto"/>
          </w:divBdr>
        </w:div>
        <w:div w:id="942804165">
          <w:marLeft w:val="480"/>
          <w:marRight w:val="0"/>
          <w:marTop w:val="0"/>
          <w:marBottom w:val="0"/>
          <w:divBdr>
            <w:top w:val="none" w:sz="0" w:space="0" w:color="auto"/>
            <w:left w:val="none" w:sz="0" w:space="0" w:color="auto"/>
            <w:bottom w:val="none" w:sz="0" w:space="0" w:color="auto"/>
            <w:right w:val="none" w:sz="0" w:space="0" w:color="auto"/>
          </w:divBdr>
        </w:div>
        <w:div w:id="2079478993">
          <w:marLeft w:val="480"/>
          <w:marRight w:val="0"/>
          <w:marTop w:val="0"/>
          <w:marBottom w:val="0"/>
          <w:divBdr>
            <w:top w:val="none" w:sz="0" w:space="0" w:color="auto"/>
            <w:left w:val="none" w:sz="0" w:space="0" w:color="auto"/>
            <w:bottom w:val="none" w:sz="0" w:space="0" w:color="auto"/>
            <w:right w:val="none" w:sz="0" w:space="0" w:color="auto"/>
          </w:divBdr>
        </w:div>
        <w:div w:id="1764372778">
          <w:marLeft w:val="480"/>
          <w:marRight w:val="0"/>
          <w:marTop w:val="0"/>
          <w:marBottom w:val="0"/>
          <w:divBdr>
            <w:top w:val="none" w:sz="0" w:space="0" w:color="auto"/>
            <w:left w:val="none" w:sz="0" w:space="0" w:color="auto"/>
            <w:bottom w:val="none" w:sz="0" w:space="0" w:color="auto"/>
            <w:right w:val="none" w:sz="0" w:space="0" w:color="auto"/>
          </w:divBdr>
        </w:div>
        <w:div w:id="796680543">
          <w:marLeft w:val="480"/>
          <w:marRight w:val="0"/>
          <w:marTop w:val="0"/>
          <w:marBottom w:val="0"/>
          <w:divBdr>
            <w:top w:val="none" w:sz="0" w:space="0" w:color="auto"/>
            <w:left w:val="none" w:sz="0" w:space="0" w:color="auto"/>
            <w:bottom w:val="none" w:sz="0" w:space="0" w:color="auto"/>
            <w:right w:val="none" w:sz="0" w:space="0" w:color="auto"/>
          </w:divBdr>
        </w:div>
        <w:div w:id="827751029">
          <w:marLeft w:val="480"/>
          <w:marRight w:val="0"/>
          <w:marTop w:val="0"/>
          <w:marBottom w:val="0"/>
          <w:divBdr>
            <w:top w:val="none" w:sz="0" w:space="0" w:color="auto"/>
            <w:left w:val="none" w:sz="0" w:space="0" w:color="auto"/>
            <w:bottom w:val="none" w:sz="0" w:space="0" w:color="auto"/>
            <w:right w:val="none" w:sz="0" w:space="0" w:color="auto"/>
          </w:divBdr>
        </w:div>
        <w:div w:id="23870429">
          <w:marLeft w:val="480"/>
          <w:marRight w:val="0"/>
          <w:marTop w:val="0"/>
          <w:marBottom w:val="0"/>
          <w:divBdr>
            <w:top w:val="none" w:sz="0" w:space="0" w:color="auto"/>
            <w:left w:val="none" w:sz="0" w:space="0" w:color="auto"/>
            <w:bottom w:val="none" w:sz="0" w:space="0" w:color="auto"/>
            <w:right w:val="none" w:sz="0" w:space="0" w:color="auto"/>
          </w:divBdr>
        </w:div>
        <w:div w:id="910625428">
          <w:marLeft w:val="480"/>
          <w:marRight w:val="0"/>
          <w:marTop w:val="0"/>
          <w:marBottom w:val="0"/>
          <w:divBdr>
            <w:top w:val="none" w:sz="0" w:space="0" w:color="auto"/>
            <w:left w:val="none" w:sz="0" w:space="0" w:color="auto"/>
            <w:bottom w:val="none" w:sz="0" w:space="0" w:color="auto"/>
            <w:right w:val="none" w:sz="0" w:space="0" w:color="auto"/>
          </w:divBdr>
        </w:div>
        <w:div w:id="1726218840">
          <w:marLeft w:val="480"/>
          <w:marRight w:val="0"/>
          <w:marTop w:val="0"/>
          <w:marBottom w:val="0"/>
          <w:divBdr>
            <w:top w:val="none" w:sz="0" w:space="0" w:color="auto"/>
            <w:left w:val="none" w:sz="0" w:space="0" w:color="auto"/>
            <w:bottom w:val="none" w:sz="0" w:space="0" w:color="auto"/>
            <w:right w:val="none" w:sz="0" w:space="0" w:color="auto"/>
          </w:divBdr>
        </w:div>
        <w:div w:id="2004894501">
          <w:marLeft w:val="480"/>
          <w:marRight w:val="0"/>
          <w:marTop w:val="0"/>
          <w:marBottom w:val="0"/>
          <w:divBdr>
            <w:top w:val="none" w:sz="0" w:space="0" w:color="auto"/>
            <w:left w:val="none" w:sz="0" w:space="0" w:color="auto"/>
            <w:bottom w:val="none" w:sz="0" w:space="0" w:color="auto"/>
            <w:right w:val="none" w:sz="0" w:space="0" w:color="auto"/>
          </w:divBdr>
        </w:div>
        <w:div w:id="1922911745">
          <w:marLeft w:val="480"/>
          <w:marRight w:val="0"/>
          <w:marTop w:val="0"/>
          <w:marBottom w:val="0"/>
          <w:divBdr>
            <w:top w:val="none" w:sz="0" w:space="0" w:color="auto"/>
            <w:left w:val="none" w:sz="0" w:space="0" w:color="auto"/>
            <w:bottom w:val="none" w:sz="0" w:space="0" w:color="auto"/>
            <w:right w:val="none" w:sz="0" w:space="0" w:color="auto"/>
          </w:divBdr>
        </w:div>
        <w:div w:id="421220021">
          <w:marLeft w:val="480"/>
          <w:marRight w:val="0"/>
          <w:marTop w:val="0"/>
          <w:marBottom w:val="0"/>
          <w:divBdr>
            <w:top w:val="none" w:sz="0" w:space="0" w:color="auto"/>
            <w:left w:val="none" w:sz="0" w:space="0" w:color="auto"/>
            <w:bottom w:val="none" w:sz="0" w:space="0" w:color="auto"/>
            <w:right w:val="none" w:sz="0" w:space="0" w:color="auto"/>
          </w:divBdr>
        </w:div>
        <w:div w:id="545066410">
          <w:marLeft w:val="480"/>
          <w:marRight w:val="0"/>
          <w:marTop w:val="0"/>
          <w:marBottom w:val="0"/>
          <w:divBdr>
            <w:top w:val="none" w:sz="0" w:space="0" w:color="auto"/>
            <w:left w:val="none" w:sz="0" w:space="0" w:color="auto"/>
            <w:bottom w:val="none" w:sz="0" w:space="0" w:color="auto"/>
            <w:right w:val="none" w:sz="0" w:space="0" w:color="auto"/>
          </w:divBdr>
        </w:div>
        <w:div w:id="950010230">
          <w:marLeft w:val="480"/>
          <w:marRight w:val="0"/>
          <w:marTop w:val="0"/>
          <w:marBottom w:val="0"/>
          <w:divBdr>
            <w:top w:val="none" w:sz="0" w:space="0" w:color="auto"/>
            <w:left w:val="none" w:sz="0" w:space="0" w:color="auto"/>
            <w:bottom w:val="none" w:sz="0" w:space="0" w:color="auto"/>
            <w:right w:val="none" w:sz="0" w:space="0" w:color="auto"/>
          </w:divBdr>
        </w:div>
        <w:div w:id="184951481">
          <w:marLeft w:val="480"/>
          <w:marRight w:val="0"/>
          <w:marTop w:val="0"/>
          <w:marBottom w:val="0"/>
          <w:divBdr>
            <w:top w:val="none" w:sz="0" w:space="0" w:color="auto"/>
            <w:left w:val="none" w:sz="0" w:space="0" w:color="auto"/>
            <w:bottom w:val="none" w:sz="0" w:space="0" w:color="auto"/>
            <w:right w:val="none" w:sz="0" w:space="0" w:color="auto"/>
          </w:divBdr>
        </w:div>
        <w:div w:id="546721002">
          <w:marLeft w:val="480"/>
          <w:marRight w:val="0"/>
          <w:marTop w:val="0"/>
          <w:marBottom w:val="0"/>
          <w:divBdr>
            <w:top w:val="none" w:sz="0" w:space="0" w:color="auto"/>
            <w:left w:val="none" w:sz="0" w:space="0" w:color="auto"/>
            <w:bottom w:val="none" w:sz="0" w:space="0" w:color="auto"/>
            <w:right w:val="none" w:sz="0" w:space="0" w:color="auto"/>
          </w:divBdr>
        </w:div>
        <w:div w:id="1117214991">
          <w:marLeft w:val="480"/>
          <w:marRight w:val="0"/>
          <w:marTop w:val="0"/>
          <w:marBottom w:val="0"/>
          <w:divBdr>
            <w:top w:val="none" w:sz="0" w:space="0" w:color="auto"/>
            <w:left w:val="none" w:sz="0" w:space="0" w:color="auto"/>
            <w:bottom w:val="none" w:sz="0" w:space="0" w:color="auto"/>
            <w:right w:val="none" w:sz="0" w:space="0" w:color="auto"/>
          </w:divBdr>
        </w:div>
        <w:div w:id="788817239">
          <w:marLeft w:val="480"/>
          <w:marRight w:val="0"/>
          <w:marTop w:val="0"/>
          <w:marBottom w:val="0"/>
          <w:divBdr>
            <w:top w:val="none" w:sz="0" w:space="0" w:color="auto"/>
            <w:left w:val="none" w:sz="0" w:space="0" w:color="auto"/>
            <w:bottom w:val="none" w:sz="0" w:space="0" w:color="auto"/>
            <w:right w:val="none" w:sz="0" w:space="0" w:color="auto"/>
          </w:divBdr>
        </w:div>
        <w:div w:id="1304460776">
          <w:marLeft w:val="480"/>
          <w:marRight w:val="0"/>
          <w:marTop w:val="0"/>
          <w:marBottom w:val="0"/>
          <w:divBdr>
            <w:top w:val="none" w:sz="0" w:space="0" w:color="auto"/>
            <w:left w:val="none" w:sz="0" w:space="0" w:color="auto"/>
            <w:bottom w:val="none" w:sz="0" w:space="0" w:color="auto"/>
            <w:right w:val="none" w:sz="0" w:space="0" w:color="auto"/>
          </w:divBdr>
        </w:div>
        <w:div w:id="1633706179">
          <w:marLeft w:val="480"/>
          <w:marRight w:val="0"/>
          <w:marTop w:val="0"/>
          <w:marBottom w:val="0"/>
          <w:divBdr>
            <w:top w:val="none" w:sz="0" w:space="0" w:color="auto"/>
            <w:left w:val="none" w:sz="0" w:space="0" w:color="auto"/>
            <w:bottom w:val="none" w:sz="0" w:space="0" w:color="auto"/>
            <w:right w:val="none" w:sz="0" w:space="0" w:color="auto"/>
          </w:divBdr>
        </w:div>
        <w:div w:id="1227646134">
          <w:marLeft w:val="480"/>
          <w:marRight w:val="0"/>
          <w:marTop w:val="0"/>
          <w:marBottom w:val="0"/>
          <w:divBdr>
            <w:top w:val="none" w:sz="0" w:space="0" w:color="auto"/>
            <w:left w:val="none" w:sz="0" w:space="0" w:color="auto"/>
            <w:bottom w:val="none" w:sz="0" w:space="0" w:color="auto"/>
            <w:right w:val="none" w:sz="0" w:space="0" w:color="auto"/>
          </w:divBdr>
        </w:div>
        <w:div w:id="1217200713">
          <w:marLeft w:val="480"/>
          <w:marRight w:val="0"/>
          <w:marTop w:val="0"/>
          <w:marBottom w:val="0"/>
          <w:divBdr>
            <w:top w:val="none" w:sz="0" w:space="0" w:color="auto"/>
            <w:left w:val="none" w:sz="0" w:space="0" w:color="auto"/>
            <w:bottom w:val="none" w:sz="0" w:space="0" w:color="auto"/>
            <w:right w:val="none" w:sz="0" w:space="0" w:color="auto"/>
          </w:divBdr>
        </w:div>
        <w:div w:id="1005521368">
          <w:marLeft w:val="480"/>
          <w:marRight w:val="0"/>
          <w:marTop w:val="0"/>
          <w:marBottom w:val="0"/>
          <w:divBdr>
            <w:top w:val="none" w:sz="0" w:space="0" w:color="auto"/>
            <w:left w:val="none" w:sz="0" w:space="0" w:color="auto"/>
            <w:bottom w:val="none" w:sz="0" w:space="0" w:color="auto"/>
            <w:right w:val="none" w:sz="0" w:space="0" w:color="auto"/>
          </w:divBdr>
        </w:div>
        <w:div w:id="505245290">
          <w:marLeft w:val="480"/>
          <w:marRight w:val="0"/>
          <w:marTop w:val="0"/>
          <w:marBottom w:val="0"/>
          <w:divBdr>
            <w:top w:val="none" w:sz="0" w:space="0" w:color="auto"/>
            <w:left w:val="none" w:sz="0" w:space="0" w:color="auto"/>
            <w:bottom w:val="none" w:sz="0" w:space="0" w:color="auto"/>
            <w:right w:val="none" w:sz="0" w:space="0" w:color="auto"/>
          </w:divBdr>
        </w:div>
        <w:div w:id="134221565">
          <w:marLeft w:val="480"/>
          <w:marRight w:val="0"/>
          <w:marTop w:val="0"/>
          <w:marBottom w:val="0"/>
          <w:divBdr>
            <w:top w:val="none" w:sz="0" w:space="0" w:color="auto"/>
            <w:left w:val="none" w:sz="0" w:space="0" w:color="auto"/>
            <w:bottom w:val="none" w:sz="0" w:space="0" w:color="auto"/>
            <w:right w:val="none" w:sz="0" w:space="0" w:color="auto"/>
          </w:divBdr>
        </w:div>
        <w:div w:id="254483586">
          <w:marLeft w:val="480"/>
          <w:marRight w:val="0"/>
          <w:marTop w:val="0"/>
          <w:marBottom w:val="0"/>
          <w:divBdr>
            <w:top w:val="none" w:sz="0" w:space="0" w:color="auto"/>
            <w:left w:val="none" w:sz="0" w:space="0" w:color="auto"/>
            <w:bottom w:val="none" w:sz="0" w:space="0" w:color="auto"/>
            <w:right w:val="none" w:sz="0" w:space="0" w:color="auto"/>
          </w:divBdr>
        </w:div>
        <w:div w:id="1092823857">
          <w:marLeft w:val="480"/>
          <w:marRight w:val="0"/>
          <w:marTop w:val="0"/>
          <w:marBottom w:val="0"/>
          <w:divBdr>
            <w:top w:val="none" w:sz="0" w:space="0" w:color="auto"/>
            <w:left w:val="none" w:sz="0" w:space="0" w:color="auto"/>
            <w:bottom w:val="none" w:sz="0" w:space="0" w:color="auto"/>
            <w:right w:val="none" w:sz="0" w:space="0" w:color="auto"/>
          </w:divBdr>
        </w:div>
        <w:div w:id="215707427">
          <w:marLeft w:val="480"/>
          <w:marRight w:val="0"/>
          <w:marTop w:val="0"/>
          <w:marBottom w:val="0"/>
          <w:divBdr>
            <w:top w:val="none" w:sz="0" w:space="0" w:color="auto"/>
            <w:left w:val="none" w:sz="0" w:space="0" w:color="auto"/>
            <w:bottom w:val="none" w:sz="0" w:space="0" w:color="auto"/>
            <w:right w:val="none" w:sz="0" w:space="0" w:color="auto"/>
          </w:divBdr>
        </w:div>
        <w:div w:id="1267424760">
          <w:marLeft w:val="480"/>
          <w:marRight w:val="0"/>
          <w:marTop w:val="0"/>
          <w:marBottom w:val="0"/>
          <w:divBdr>
            <w:top w:val="none" w:sz="0" w:space="0" w:color="auto"/>
            <w:left w:val="none" w:sz="0" w:space="0" w:color="auto"/>
            <w:bottom w:val="none" w:sz="0" w:space="0" w:color="auto"/>
            <w:right w:val="none" w:sz="0" w:space="0" w:color="auto"/>
          </w:divBdr>
        </w:div>
        <w:div w:id="551162834">
          <w:marLeft w:val="480"/>
          <w:marRight w:val="0"/>
          <w:marTop w:val="0"/>
          <w:marBottom w:val="0"/>
          <w:divBdr>
            <w:top w:val="none" w:sz="0" w:space="0" w:color="auto"/>
            <w:left w:val="none" w:sz="0" w:space="0" w:color="auto"/>
            <w:bottom w:val="none" w:sz="0" w:space="0" w:color="auto"/>
            <w:right w:val="none" w:sz="0" w:space="0" w:color="auto"/>
          </w:divBdr>
        </w:div>
        <w:div w:id="1663699978">
          <w:marLeft w:val="480"/>
          <w:marRight w:val="0"/>
          <w:marTop w:val="0"/>
          <w:marBottom w:val="0"/>
          <w:divBdr>
            <w:top w:val="none" w:sz="0" w:space="0" w:color="auto"/>
            <w:left w:val="none" w:sz="0" w:space="0" w:color="auto"/>
            <w:bottom w:val="none" w:sz="0" w:space="0" w:color="auto"/>
            <w:right w:val="none" w:sz="0" w:space="0" w:color="auto"/>
          </w:divBdr>
        </w:div>
        <w:div w:id="1486360418">
          <w:marLeft w:val="480"/>
          <w:marRight w:val="0"/>
          <w:marTop w:val="0"/>
          <w:marBottom w:val="0"/>
          <w:divBdr>
            <w:top w:val="none" w:sz="0" w:space="0" w:color="auto"/>
            <w:left w:val="none" w:sz="0" w:space="0" w:color="auto"/>
            <w:bottom w:val="none" w:sz="0" w:space="0" w:color="auto"/>
            <w:right w:val="none" w:sz="0" w:space="0" w:color="auto"/>
          </w:divBdr>
        </w:div>
        <w:div w:id="834957087">
          <w:marLeft w:val="480"/>
          <w:marRight w:val="0"/>
          <w:marTop w:val="0"/>
          <w:marBottom w:val="0"/>
          <w:divBdr>
            <w:top w:val="none" w:sz="0" w:space="0" w:color="auto"/>
            <w:left w:val="none" w:sz="0" w:space="0" w:color="auto"/>
            <w:bottom w:val="none" w:sz="0" w:space="0" w:color="auto"/>
            <w:right w:val="none" w:sz="0" w:space="0" w:color="auto"/>
          </w:divBdr>
        </w:div>
        <w:div w:id="258367968">
          <w:marLeft w:val="480"/>
          <w:marRight w:val="0"/>
          <w:marTop w:val="0"/>
          <w:marBottom w:val="0"/>
          <w:divBdr>
            <w:top w:val="none" w:sz="0" w:space="0" w:color="auto"/>
            <w:left w:val="none" w:sz="0" w:space="0" w:color="auto"/>
            <w:bottom w:val="none" w:sz="0" w:space="0" w:color="auto"/>
            <w:right w:val="none" w:sz="0" w:space="0" w:color="auto"/>
          </w:divBdr>
        </w:div>
        <w:div w:id="1898199816">
          <w:marLeft w:val="480"/>
          <w:marRight w:val="0"/>
          <w:marTop w:val="0"/>
          <w:marBottom w:val="0"/>
          <w:divBdr>
            <w:top w:val="none" w:sz="0" w:space="0" w:color="auto"/>
            <w:left w:val="none" w:sz="0" w:space="0" w:color="auto"/>
            <w:bottom w:val="none" w:sz="0" w:space="0" w:color="auto"/>
            <w:right w:val="none" w:sz="0" w:space="0" w:color="auto"/>
          </w:divBdr>
        </w:div>
        <w:div w:id="914512373">
          <w:marLeft w:val="480"/>
          <w:marRight w:val="0"/>
          <w:marTop w:val="0"/>
          <w:marBottom w:val="0"/>
          <w:divBdr>
            <w:top w:val="none" w:sz="0" w:space="0" w:color="auto"/>
            <w:left w:val="none" w:sz="0" w:space="0" w:color="auto"/>
            <w:bottom w:val="none" w:sz="0" w:space="0" w:color="auto"/>
            <w:right w:val="none" w:sz="0" w:space="0" w:color="auto"/>
          </w:divBdr>
        </w:div>
        <w:div w:id="839195066">
          <w:marLeft w:val="480"/>
          <w:marRight w:val="0"/>
          <w:marTop w:val="0"/>
          <w:marBottom w:val="0"/>
          <w:divBdr>
            <w:top w:val="none" w:sz="0" w:space="0" w:color="auto"/>
            <w:left w:val="none" w:sz="0" w:space="0" w:color="auto"/>
            <w:bottom w:val="none" w:sz="0" w:space="0" w:color="auto"/>
            <w:right w:val="none" w:sz="0" w:space="0" w:color="auto"/>
          </w:divBdr>
        </w:div>
        <w:div w:id="1962608449">
          <w:marLeft w:val="480"/>
          <w:marRight w:val="0"/>
          <w:marTop w:val="0"/>
          <w:marBottom w:val="0"/>
          <w:divBdr>
            <w:top w:val="none" w:sz="0" w:space="0" w:color="auto"/>
            <w:left w:val="none" w:sz="0" w:space="0" w:color="auto"/>
            <w:bottom w:val="none" w:sz="0" w:space="0" w:color="auto"/>
            <w:right w:val="none" w:sz="0" w:space="0" w:color="auto"/>
          </w:divBdr>
        </w:div>
        <w:div w:id="1167138447">
          <w:marLeft w:val="480"/>
          <w:marRight w:val="0"/>
          <w:marTop w:val="0"/>
          <w:marBottom w:val="0"/>
          <w:divBdr>
            <w:top w:val="none" w:sz="0" w:space="0" w:color="auto"/>
            <w:left w:val="none" w:sz="0" w:space="0" w:color="auto"/>
            <w:bottom w:val="none" w:sz="0" w:space="0" w:color="auto"/>
            <w:right w:val="none" w:sz="0" w:space="0" w:color="auto"/>
          </w:divBdr>
        </w:div>
        <w:div w:id="1794522689">
          <w:marLeft w:val="480"/>
          <w:marRight w:val="0"/>
          <w:marTop w:val="0"/>
          <w:marBottom w:val="0"/>
          <w:divBdr>
            <w:top w:val="none" w:sz="0" w:space="0" w:color="auto"/>
            <w:left w:val="none" w:sz="0" w:space="0" w:color="auto"/>
            <w:bottom w:val="none" w:sz="0" w:space="0" w:color="auto"/>
            <w:right w:val="none" w:sz="0" w:space="0" w:color="auto"/>
          </w:divBdr>
        </w:div>
        <w:div w:id="1581717867">
          <w:marLeft w:val="480"/>
          <w:marRight w:val="0"/>
          <w:marTop w:val="0"/>
          <w:marBottom w:val="0"/>
          <w:divBdr>
            <w:top w:val="none" w:sz="0" w:space="0" w:color="auto"/>
            <w:left w:val="none" w:sz="0" w:space="0" w:color="auto"/>
            <w:bottom w:val="none" w:sz="0" w:space="0" w:color="auto"/>
            <w:right w:val="none" w:sz="0" w:space="0" w:color="auto"/>
          </w:divBdr>
        </w:div>
        <w:div w:id="711080829">
          <w:marLeft w:val="480"/>
          <w:marRight w:val="0"/>
          <w:marTop w:val="0"/>
          <w:marBottom w:val="0"/>
          <w:divBdr>
            <w:top w:val="none" w:sz="0" w:space="0" w:color="auto"/>
            <w:left w:val="none" w:sz="0" w:space="0" w:color="auto"/>
            <w:bottom w:val="none" w:sz="0" w:space="0" w:color="auto"/>
            <w:right w:val="none" w:sz="0" w:space="0" w:color="auto"/>
          </w:divBdr>
        </w:div>
        <w:div w:id="1107579722">
          <w:marLeft w:val="480"/>
          <w:marRight w:val="0"/>
          <w:marTop w:val="0"/>
          <w:marBottom w:val="0"/>
          <w:divBdr>
            <w:top w:val="none" w:sz="0" w:space="0" w:color="auto"/>
            <w:left w:val="none" w:sz="0" w:space="0" w:color="auto"/>
            <w:bottom w:val="none" w:sz="0" w:space="0" w:color="auto"/>
            <w:right w:val="none" w:sz="0" w:space="0" w:color="auto"/>
          </w:divBdr>
        </w:div>
        <w:div w:id="1675912458">
          <w:marLeft w:val="480"/>
          <w:marRight w:val="0"/>
          <w:marTop w:val="0"/>
          <w:marBottom w:val="0"/>
          <w:divBdr>
            <w:top w:val="none" w:sz="0" w:space="0" w:color="auto"/>
            <w:left w:val="none" w:sz="0" w:space="0" w:color="auto"/>
            <w:bottom w:val="none" w:sz="0" w:space="0" w:color="auto"/>
            <w:right w:val="none" w:sz="0" w:space="0" w:color="auto"/>
          </w:divBdr>
        </w:div>
        <w:div w:id="1359308331">
          <w:marLeft w:val="480"/>
          <w:marRight w:val="0"/>
          <w:marTop w:val="0"/>
          <w:marBottom w:val="0"/>
          <w:divBdr>
            <w:top w:val="none" w:sz="0" w:space="0" w:color="auto"/>
            <w:left w:val="none" w:sz="0" w:space="0" w:color="auto"/>
            <w:bottom w:val="none" w:sz="0" w:space="0" w:color="auto"/>
            <w:right w:val="none" w:sz="0" w:space="0" w:color="auto"/>
          </w:divBdr>
        </w:div>
        <w:div w:id="473185543">
          <w:marLeft w:val="480"/>
          <w:marRight w:val="0"/>
          <w:marTop w:val="0"/>
          <w:marBottom w:val="0"/>
          <w:divBdr>
            <w:top w:val="none" w:sz="0" w:space="0" w:color="auto"/>
            <w:left w:val="none" w:sz="0" w:space="0" w:color="auto"/>
            <w:bottom w:val="none" w:sz="0" w:space="0" w:color="auto"/>
            <w:right w:val="none" w:sz="0" w:space="0" w:color="auto"/>
          </w:divBdr>
        </w:div>
      </w:divsChild>
    </w:div>
    <w:div w:id="1568418699">
      <w:bodyDiv w:val="1"/>
      <w:marLeft w:val="0"/>
      <w:marRight w:val="0"/>
      <w:marTop w:val="0"/>
      <w:marBottom w:val="0"/>
      <w:divBdr>
        <w:top w:val="none" w:sz="0" w:space="0" w:color="auto"/>
        <w:left w:val="none" w:sz="0" w:space="0" w:color="auto"/>
        <w:bottom w:val="none" w:sz="0" w:space="0" w:color="auto"/>
        <w:right w:val="none" w:sz="0" w:space="0" w:color="auto"/>
      </w:divBdr>
    </w:div>
    <w:div w:id="1569415059">
      <w:bodyDiv w:val="1"/>
      <w:marLeft w:val="0"/>
      <w:marRight w:val="0"/>
      <w:marTop w:val="0"/>
      <w:marBottom w:val="0"/>
      <w:divBdr>
        <w:top w:val="none" w:sz="0" w:space="0" w:color="auto"/>
        <w:left w:val="none" w:sz="0" w:space="0" w:color="auto"/>
        <w:bottom w:val="none" w:sz="0" w:space="0" w:color="auto"/>
        <w:right w:val="none" w:sz="0" w:space="0" w:color="auto"/>
      </w:divBdr>
      <w:divsChild>
        <w:div w:id="3283426">
          <w:marLeft w:val="640"/>
          <w:marRight w:val="0"/>
          <w:marTop w:val="0"/>
          <w:marBottom w:val="0"/>
          <w:divBdr>
            <w:top w:val="none" w:sz="0" w:space="0" w:color="auto"/>
            <w:left w:val="none" w:sz="0" w:space="0" w:color="auto"/>
            <w:bottom w:val="none" w:sz="0" w:space="0" w:color="auto"/>
            <w:right w:val="none" w:sz="0" w:space="0" w:color="auto"/>
          </w:divBdr>
        </w:div>
        <w:div w:id="6056228">
          <w:marLeft w:val="640"/>
          <w:marRight w:val="0"/>
          <w:marTop w:val="0"/>
          <w:marBottom w:val="0"/>
          <w:divBdr>
            <w:top w:val="none" w:sz="0" w:space="0" w:color="auto"/>
            <w:left w:val="none" w:sz="0" w:space="0" w:color="auto"/>
            <w:bottom w:val="none" w:sz="0" w:space="0" w:color="auto"/>
            <w:right w:val="none" w:sz="0" w:space="0" w:color="auto"/>
          </w:divBdr>
        </w:div>
        <w:div w:id="14577815">
          <w:marLeft w:val="640"/>
          <w:marRight w:val="0"/>
          <w:marTop w:val="0"/>
          <w:marBottom w:val="0"/>
          <w:divBdr>
            <w:top w:val="none" w:sz="0" w:space="0" w:color="auto"/>
            <w:left w:val="none" w:sz="0" w:space="0" w:color="auto"/>
            <w:bottom w:val="none" w:sz="0" w:space="0" w:color="auto"/>
            <w:right w:val="none" w:sz="0" w:space="0" w:color="auto"/>
          </w:divBdr>
        </w:div>
        <w:div w:id="25909246">
          <w:marLeft w:val="640"/>
          <w:marRight w:val="0"/>
          <w:marTop w:val="0"/>
          <w:marBottom w:val="0"/>
          <w:divBdr>
            <w:top w:val="none" w:sz="0" w:space="0" w:color="auto"/>
            <w:left w:val="none" w:sz="0" w:space="0" w:color="auto"/>
            <w:bottom w:val="none" w:sz="0" w:space="0" w:color="auto"/>
            <w:right w:val="none" w:sz="0" w:space="0" w:color="auto"/>
          </w:divBdr>
        </w:div>
        <w:div w:id="38475066">
          <w:marLeft w:val="640"/>
          <w:marRight w:val="0"/>
          <w:marTop w:val="0"/>
          <w:marBottom w:val="0"/>
          <w:divBdr>
            <w:top w:val="none" w:sz="0" w:space="0" w:color="auto"/>
            <w:left w:val="none" w:sz="0" w:space="0" w:color="auto"/>
            <w:bottom w:val="none" w:sz="0" w:space="0" w:color="auto"/>
            <w:right w:val="none" w:sz="0" w:space="0" w:color="auto"/>
          </w:divBdr>
        </w:div>
        <w:div w:id="43726221">
          <w:marLeft w:val="640"/>
          <w:marRight w:val="0"/>
          <w:marTop w:val="0"/>
          <w:marBottom w:val="0"/>
          <w:divBdr>
            <w:top w:val="none" w:sz="0" w:space="0" w:color="auto"/>
            <w:left w:val="none" w:sz="0" w:space="0" w:color="auto"/>
            <w:bottom w:val="none" w:sz="0" w:space="0" w:color="auto"/>
            <w:right w:val="none" w:sz="0" w:space="0" w:color="auto"/>
          </w:divBdr>
        </w:div>
        <w:div w:id="51193405">
          <w:marLeft w:val="640"/>
          <w:marRight w:val="0"/>
          <w:marTop w:val="0"/>
          <w:marBottom w:val="0"/>
          <w:divBdr>
            <w:top w:val="none" w:sz="0" w:space="0" w:color="auto"/>
            <w:left w:val="none" w:sz="0" w:space="0" w:color="auto"/>
            <w:bottom w:val="none" w:sz="0" w:space="0" w:color="auto"/>
            <w:right w:val="none" w:sz="0" w:space="0" w:color="auto"/>
          </w:divBdr>
        </w:div>
        <w:div w:id="59911103">
          <w:marLeft w:val="640"/>
          <w:marRight w:val="0"/>
          <w:marTop w:val="0"/>
          <w:marBottom w:val="0"/>
          <w:divBdr>
            <w:top w:val="none" w:sz="0" w:space="0" w:color="auto"/>
            <w:left w:val="none" w:sz="0" w:space="0" w:color="auto"/>
            <w:bottom w:val="none" w:sz="0" w:space="0" w:color="auto"/>
            <w:right w:val="none" w:sz="0" w:space="0" w:color="auto"/>
          </w:divBdr>
        </w:div>
        <w:div w:id="61493480">
          <w:marLeft w:val="640"/>
          <w:marRight w:val="0"/>
          <w:marTop w:val="0"/>
          <w:marBottom w:val="0"/>
          <w:divBdr>
            <w:top w:val="none" w:sz="0" w:space="0" w:color="auto"/>
            <w:left w:val="none" w:sz="0" w:space="0" w:color="auto"/>
            <w:bottom w:val="none" w:sz="0" w:space="0" w:color="auto"/>
            <w:right w:val="none" w:sz="0" w:space="0" w:color="auto"/>
          </w:divBdr>
        </w:div>
        <w:div w:id="62071362">
          <w:marLeft w:val="640"/>
          <w:marRight w:val="0"/>
          <w:marTop w:val="0"/>
          <w:marBottom w:val="0"/>
          <w:divBdr>
            <w:top w:val="none" w:sz="0" w:space="0" w:color="auto"/>
            <w:left w:val="none" w:sz="0" w:space="0" w:color="auto"/>
            <w:bottom w:val="none" w:sz="0" w:space="0" w:color="auto"/>
            <w:right w:val="none" w:sz="0" w:space="0" w:color="auto"/>
          </w:divBdr>
        </w:div>
        <w:div w:id="93551113">
          <w:marLeft w:val="640"/>
          <w:marRight w:val="0"/>
          <w:marTop w:val="0"/>
          <w:marBottom w:val="0"/>
          <w:divBdr>
            <w:top w:val="none" w:sz="0" w:space="0" w:color="auto"/>
            <w:left w:val="none" w:sz="0" w:space="0" w:color="auto"/>
            <w:bottom w:val="none" w:sz="0" w:space="0" w:color="auto"/>
            <w:right w:val="none" w:sz="0" w:space="0" w:color="auto"/>
          </w:divBdr>
        </w:div>
        <w:div w:id="105005599">
          <w:marLeft w:val="640"/>
          <w:marRight w:val="0"/>
          <w:marTop w:val="0"/>
          <w:marBottom w:val="0"/>
          <w:divBdr>
            <w:top w:val="none" w:sz="0" w:space="0" w:color="auto"/>
            <w:left w:val="none" w:sz="0" w:space="0" w:color="auto"/>
            <w:bottom w:val="none" w:sz="0" w:space="0" w:color="auto"/>
            <w:right w:val="none" w:sz="0" w:space="0" w:color="auto"/>
          </w:divBdr>
        </w:div>
        <w:div w:id="110589432">
          <w:marLeft w:val="640"/>
          <w:marRight w:val="0"/>
          <w:marTop w:val="0"/>
          <w:marBottom w:val="0"/>
          <w:divBdr>
            <w:top w:val="none" w:sz="0" w:space="0" w:color="auto"/>
            <w:left w:val="none" w:sz="0" w:space="0" w:color="auto"/>
            <w:bottom w:val="none" w:sz="0" w:space="0" w:color="auto"/>
            <w:right w:val="none" w:sz="0" w:space="0" w:color="auto"/>
          </w:divBdr>
        </w:div>
        <w:div w:id="128791863">
          <w:marLeft w:val="640"/>
          <w:marRight w:val="0"/>
          <w:marTop w:val="0"/>
          <w:marBottom w:val="0"/>
          <w:divBdr>
            <w:top w:val="none" w:sz="0" w:space="0" w:color="auto"/>
            <w:left w:val="none" w:sz="0" w:space="0" w:color="auto"/>
            <w:bottom w:val="none" w:sz="0" w:space="0" w:color="auto"/>
            <w:right w:val="none" w:sz="0" w:space="0" w:color="auto"/>
          </w:divBdr>
        </w:div>
        <w:div w:id="129444718">
          <w:marLeft w:val="640"/>
          <w:marRight w:val="0"/>
          <w:marTop w:val="0"/>
          <w:marBottom w:val="0"/>
          <w:divBdr>
            <w:top w:val="none" w:sz="0" w:space="0" w:color="auto"/>
            <w:left w:val="none" w:sz="0" w:space="0" w:color="auto"/>
            <w:bottom w:val="none" w:sz="0" w:space="0" w:color="auto"/>
            <w:right w:val="none" w:sz="0" w:space="0" w:color="auto"/>
          </w:divBdr>
        </w:div>
        <w:div w:id="148905174">
          <w:marLeft w:val="640"/>
          <w:marRight w:val="0"/>
          <w:marTop w:val="0"/>
          <w:marBottom w:val="0"/>
          <w:divBdr>
            <w:top w:val="none" w:sz="0" w:space="0" w:color="auto"/>
            <w:left w:val="none" w:sz="0" w:space="0" w:color="auto"/>
            <w:bottom w:val="none" w:sz="0" w:space="0" w:color="auto"/>
            <w:right w:val="none" w:sz="0" w:space="0" w:color="auto"/>
          </w:divBdr>
        </w:div>
        <w:div w:id="151340562">
          <w:marLeft w:val="640"/>
          <w:marRight w:val="0"/>
          <w:marTop w:val="0"/>
          <w:marBottom w:val="0"/>
          <w:divBdr>
            <w:top w:val="none" w:sz="0" w:space="0" w:color="auto"/>
            <w:left w:val="none" w:sz="0" w:space="0" w:color="auto"/>
            <w:bottom w:val="none" w:sz="0" w:space="0" w:color="auto"/>
            <w:right w:val="none" w:sz="0" w:space="0" w:color="auto"/>
          </w:divBdr>
        </w:div>
        <w:div w:id="160854502">
          <w:marLeft w:val="640"/>
          <w:marRight w:val="0"/>
          <w:marTop w:val="0"/>
          <w:marBottom w:val="0"/>
          <w:divBdr>
            <w:top w:val="none" w:sz="0" w:space="0" w:color="auto"/>
            <w:left w:val="none" w:sz="0" w:space="0" w:color="auto"/>
            <w:bottom w:val="none" w:sz="0" w:space="0" w:color="auto"/>
            <w:right w:val="none" w:sz="0" w:space="0" w:color="auto"/>
          </w:divBdr>
        </w:div>
        <w:div w:id="162555935">
          <w:marLeft w:val="640"/>
          <w:marRight w:val="0"/>
          <w:marTop w:val="0"/>
          <w:marBottom w:val="0"/>
          <w:divBdr>
            <w:top w:val="none" w:sz="0" w:space="0" w:color="auto"/>
            <w:left w:val="none" w:sz="0" w:space="0" w:color="auto"/>
            <w:bottom w:val="none" w:sz="0" w:space="0" w:color="auto"/>
            <w:right w:val="none" w:sz="0" w:space="0" w:color="auto"/>
          </w:divBdr>
        </w:div>
        <w:div w:id="205338631">
          <w:marLeft w:val="640"/>
          <w:marRight w:val="0"/>
          <w:marTop w:val="0"/>
          <w:marBottom w:val="0"/>
          <w:divBdr>
            <w:top w:val="none" w:sz="0" w:space="0" w:color="auto"/>
            <w:left w:val="none" w:sz="0" w:space="0" w:color="auto"/>
            <w:bottom w:val="none" w:sz="0" w:space="0" w:color="auto"/>
            <w:right w:val="none" w:sz="0" w:space="0" w:color="auto"/>
          </w:divBdr>
        </w:div>
        <w:div w:id="214774660">
          <w:marLeft w:val="640"/>
          <w:marRight w:val="0"/>
          <w:marTop w:val="0"/>
          <w:marBottom w:val="0"/>
          <w:divBdr>
            <w:top w:val="none" w:sz="0" w:space="0" w:color="auto"/>
            <w:left w:val="none" w:sz="0" w:space="0" w:color="auto"/>
            <w:bottom w:val="none" w:sz="0" w:space="0" w:color="auto"/>
            <w:right w:val="none" w:sz="0" w:space="0" w:color="auto"/>
          </w:divBdr>
        </w:div>
        <w:div w:id="223875037">
          <w:marLeft w:val="640"/>
          <w:marRight w:val="0"/>
          <w:marTop w:val="0"/>
          <w:marBottom w:val="0"/>
          <w:divBdr>
            <w:top w:val="none" w:sz="0" w:space="0" w:color="auto"/>
            <w:left w:val="none" w:sz="0" w:space="0" w:color="auto"/>
            <w:bottom w:val="none" w:sz="0" w:space="0" w:color="auto"/>
            <w:right w:val="none" w:sz="0" w:space="0" w:color="auto"/>
          </w:divBdr>
        </w:div>
        <w:div w:id="240599744">
          <w:marLeft w:val="640"/>
          <w:marRight w:val="0"/>
          <w:marTop w:val="0"/>
          <w:marBottom w:val="0"/>
          <w:divBdr>
            <w:top w:val="none" w:sz="0" w:space="0" w:color="auto"/>
            <w:left w:val="none" w:sz="0" w:space="0" w:color="auto"/>
            <w:bottom w:val="none" w:sz="0" w:space="0" w:color="auto"/>
            <w:right w:val="none" w:sz="0" w:space="0" w:color="auto"/>
          </w:divBdr>
        </w:div>
        <w:div w:id="262421982">
          <w:marLeft w:val="640"/>
          <w:marRight w:val="0"/>
          <w:marTop w:val="0"/>
          <w:marBottom w:val="0"/>
          <w:divBdr>
            <w:top w:val="none" w:sz="0" w:space="0" w:color="auto"/>
            <w:left w:val="none" w:sz="0" w:space="0" w:color="auto"/>
            <w:bottom w:val="none" w:sz="0" w:space="0" w:color="auto"/>
            <w:right w:val="none" w:sz="0" w:space="0" w:color="auto"/>
          </w:divBdr>
        </w:div>
        <w:div w:id="267851490">
          <w:marLeft w:val="640"/>
          <w:marRight w:val="0"/>
          <w:marTop w:val="0"/>
          <w:marBottom w:val="0"/>
          <w:divBdr>
            <w:top w:val="none" w:sz="0" w:space="0" w:color="auto"/>
            <w:left w:val="none" w:sz="0" w:space="0" w:color="auto"/>
            <w:bottom w:val="none" w:sz="0" w:space="0" w:color="auto"/>
            <w:right w:val="none" w:sz="0" w:space="0" w:color="auto"/>
          </w:divBdr>
        </w:div>
        <w:div w:id="298847157">
          <w:marLeft w:val="640"/>
          <w:marRight w:val="0"/>
          <w:marTop w:val="0"/>
          <w:marBottom w:val="0"/>
          <w:divBdr>
            <w:top w:val="none" w:sz="0" w:space="0" w:color="auto"/>
            <w:left w:val="none" w:sz="0" w:space="0" w:color="auto"/>
            <w:bottom w:val="none" w:sz="0" w:space="0" w:color="auto"/>
            <w:right w:val="none" w:sz="0" w:space="0" w:color="auto"/>
          </w:divBdr>
        </w:div>
        <w:div w:id="305820828">
          <w:marLeft w:val="640"/>
          <w:marRight w:val="0"/>
          <w:marTop w:val="0"/>
          <w:marBottom w:val="0"/>
          <w:divBdr>
            <w:top w:val="none" w:sz="0" w:space="0" w:color="auto"/>
            <w:left w:val="none" w:sz="0" w:space="0" w:color="auto"/>
            <w:bottom w:val="none" w:sz="0" w:space="0" w:color="auto"/>
            <w:right w:val="none" w:sz="0" w:space="0" w:color="auto"/>
          </w:divBdr>
        </w:div>
        <w:div w:id="320428924">
          <w:marLeft w:val="640"/>
          <w:marRight w:val="0"/>
          <w:marTop w:val="0"/>
          <w:marBottom w:val="0"/>
          <w:divBdr>
            <w:top w:val="none" w:sz="0" w:space="0" w:color="auto"/>
            <w:left w:val="none" w:sz="0" w:space="0" w:color="auto"/>
            <w:bottom w:val="none" w:sz="0" w:space="0" w:color="auto"/>
            <w:right w:val="none" w:sz="0" w:space="0" w:color="auto"/>
          </w:divBdr>
        </w:div>
        <w:div w:id="324435202">
          <w:marLeft w:val="640"/>
          <w:marRight w:val="0"/>
          <w:marTop w:val="0"/>
          <w:marBottom w:val="0"/>
          <w:divBdr>
            <w:top w:val="none" w:sz="0" w:space="0" w:color="auto"/>
            <w:left w:val="none" w:sz="0" w:space="0" w:color="auto"/>
            <w:bottom w:val="none" w:sz="0" w:space="0" w:color="auto"/>
            <w:right w:val="none" w:sz="0" w:space="0" w:color="auto"/>
          </w:divBdr>
        </w:div>
        <w:div w:id="345403188">
          <w:marLeft w:val="640"/>
          <w:marRight w:val="0"/>
          <w:marTop w:val="0"/>
          <w:marBottom w:val="0"/>
          <w:divBdr>
            <w:top w:val="none" w:sz="0" w:space="0" w:color="auto"/>
            <w:left w:val="none" w:sz="0" w:space="0" w:color="auto"/>
            <w:bottom w:val="none" w:sz="0" w:space="0" w:color="auto"/>
            <w:right w:val="none" w:sz="0" w:space="0" w:color="auto"/>
          </w:divBdr>
        </w:div>
        <w:div w:id="356085415">
          <w:marLeft w:val="640"/>
          <w:marRight w:val="0"/>
          <w:marTop w:val="0"/>
          <w:marBottom w:val="0"/>
          <w:divBdr>
            <w:top w:val="none" w:sz="0" w:space="0" w:color="auto"/>
            <w:left w:val="none" w:sz="0" w:space="0" w:color="auto"/>
            <w:bottom w:val="none" w:sz="0" w:space="0" w:color="auto"/>
            <w:right w:val="none" w:sz="0" w:space="0" w:color="auto"/>
          </w:divBdr>
        </w:div>
        <w:div w:id="401099292">
          <w:marLeft w:val="640"/>
          <w:marRight w:val="0"/>
          <w:marTop w:val="0"/>
          <w:marBottom w:val="0"/>
          <w:divBdr>
            <w:top w:val="none" w:sz="0" w:space="0" w:color="auto"/>
            <w:left w:val="none" w:sz="0" w:space="0" w:color="auto"/>
            <w:bottom w:val="none" w:sz="0" w:space="0" w:color="auto"/>
            <w:right w:val="none" w:sz="0" w:space="0" w:color="auto"/>
          </w:divBdr>
        </w:div>
        <w:div w:id="413014944">
          <w:marLeft w:val="640"/>
          <w:marRight w:val="0"/>
          <w:marTop w:val="0"/>
          <w:marBottom w:val="0"/>
          <w:divBdr>
            <w:top w:val="none" w:sz="0" w:space="0" w:color="auto"/>
            <w:left w:val="none" w:sz="0" w:space="0" w:color="auto"/>
            <w:bottom w:val="none" w:sz="0" w:space="0" w:color="auto"/>
            <w:right w:val="none" w:sz="0" w:space="0" w:color="auto"/>
          </w:divBdr>
        </w:div>
        <w:div w:id="430585172">
          <w:marLeft w:val="640"/>
          <w:marRight w:val="0"/>
          <w:marTop w:val="0"/>
          <w:marBottom w:val="0"/>
          <w:divBdr>
            <w:top w:val="none" w:sz="0" w:space="0" w:color="auto"/>
            <w:left w:val="none" w:sz="0" w:space="0" w:color="auto"/>
            <w:bottom w:val="none" w:sz="0" w:space="0" w:color="auto"/>
            <w:right w:val="none" w:sz="0" w:space="0" w:color="auto"/>
          </w:divBdr>
        </w:div>
        <w:div w:id="444471287">
          <w:marLeft w:val="640"/>
          <w:marRight w:val="0"/>
          <w:marTop w:val="0"/>
          <w:marBottom w:val="0"/>
          <w:divBdr>
            <w:top w:val="none" w:sz="0" w:space="0" w:color="auto"/>
            <w:left w:val="none" w:sz="0" w:space="0" w:color="auto"/>
            <w:bottom w:val="none" w:sz="0" w:space="0" w:color="auto"/>
            <w:right w:val="none" w:sz="0" w:space="0" w:color="auto"/>
          </w:divBdr>
        </w:div>
        <w:div w:id="449208082">
          <w:marLeft w:val="640"/>
          <w:marRight w:val="0"/>
          <w:marTop w:val="0"/>
          <w:marBottom w:val="0"/>
          <w:divBdr>
            <w:top w:val="none" w:sz="0" w:space="0" w:color="auto"/>
            <w:left w:val="none" w:sz="0" w:space="0" w:color="auto"/>
            <w:bottom w:val="none" w:sz="0" w:space="0" w:color="auto"/>
            <w:right w:val="none" w:sz="0" w:space="0" w:color="auto"/>
          </w:divBdr>
        </w:div>
        <w:div w:id="459543103">
          <w:marLeft w:val="640"/>
          <w:marRight w:val="0"/>
          <w:marTop w:val="0"/>
          <w:marBottom w:val="0"/>
          <w:divBdr>
            <w:top w:val="none" w:sz="0" w:space="0" w:color="auto"/>
            <w:left w:val="none" w:sz="0" w:space="0" w:color="auto"/>
            <w:bottom w:val="none" w:sz="0" w:space="0" w:color="auto"/>
            <w:right w:val="none" w:sz="0" w:space="0" w:color="auto"/>
          </w:divBdr>
        </w:div>
        <w:div w:id="485556392">
          <w:marLeft w:val="640"/>
          <w:marRight w:val="0"/>
          <w:marTop w:val="0"/>
          <w:marBottom w:val="0"/>
          <w:divBdr>
            <w:top w:val="none" w:sz="0" w:space="0" w:color="auto"/>
            <w:left w:val="none" w:sz="0" w:space="0" w:color="auto"/>
            <w:bottom w:val="none" w:sz="0" w:space="0" w:color="auto"/>
            <w:right w:val="none" w:sz="0" w:space="0" w:color="auto"/>
          </w:divBdr>
        </w:div>
        <w:div w:id="491599587">
          <w:marLeft w:val="640"/>
          <w:marRight w:val="0"/>
          <w:marTop w:val="0"/>
          <w:marBottom w:val="0"/>
          <w:divBdr>
            <w:top w:val="none" w:sz="0" w:space="0" w:color="auto"/>
            <w:left w:val="none" w:sz="0" w:space="0" w:color="auto"/>
            <w:bottom w:val="none" w:sz="0" w:space="0" w:color="auto"/>
            <w:right w:val="none" w:sz="0" w:space="0" w:color="auto"/>
          </w:divBdr>
        </w:div>
        <w:div w:id="538786848">
          <w:marLeft w:val="640"/>
          <w:marRight w:val="0"/>
          <w:marTop w:val="0"/>
          <w:marBottom w:val="0"/>
          <w:divBdr>
            <w:top w:val="none" w:sz="0" w:space="0" w:color="auto"/>
            <w:left w:val="none" w:sz="0" w:space="0" w:color="auto"/>
            <w:bottom w:val="none" w:sz="0" w:space="0" w:color="auto"/>
            <w:right w:val="none" w:sz="0" w:space="0" w:color="auto"/>
          </w:divBdr>
        </w:div>
        <w:div w:id="539632385">
          <w:marLeft w:val="640"/>
          <w:marRight w:val="0"/>
          <w:marTop w:val="0"/>
          <w:marBottom w:val="0"/>
          <w:divBdr>
            <w:top w:val="none" w:sz="0" w:space="0" w:color="auto"/>
            <w:left w:val="none" w:sz="0" w:space="0" w:color="auto"/>
            <w:bottom w:val="none" w:sz="0" w:space="0" w:color="auto"/>
            <w:right w:val="none" w:sz="0" w:space="0" w:color="auto"/>
          </w:divBdr>
        </w:div>
        <w:div w:id="575365347">
          <w:marLeft w:val="640"/>
          <w:marRight w:val="0"/>
          <w:marTop w:val="0"/>
          <w:marBottom w:val="0"/>
          <w:divBdr>
            <w:top w:val="none" w:sz="0" w:space="0" w:color="auto"/>
            <w:left w:val="none" w:sz="0" w:space="0" w:color="auto"/>
            <w:bottom w:val="none" w:sz="0" w:space="0" w:color="auto"/>
            <w:right w:val="none" w:sz="0" w:space="0" w:color="auto"/>
          </w:divBdr>
        </w:div>
        <w:div w:id="576399636">
          <w:marLeft w:val="640"/>
          <w:marRight w:val="0"/>
          <w:marTop w:val="0"/>
          <w:marBottom w:val="0"/>
          <w:divBdr>
            <w:top w:val="none" w:sz="0" w:space="0" w:color="auto"/>
            <w:left w:val="none" w:sz="0" w:space="0" w:color="auto"/>
            <w:bottom w:val="none" w:sz="0" w:space="0" w:color="auto"/>
            <w:right w:val="none" w:sz="0" w:space="0" w:color="auto"/>
          </w:divBdr>
        </w:div>
        <w:div w:id="589700304">
          <w:marLeft w:val="640"/>
          <w:marRight w:val="0"/>
          <w:marTop w:val="0"/>
          <w:marBottom w:val="0"/>
          <w:divBdr>
            <w:top w:val="none" w:sz="0" w:space="0" w:color="auto"/>
            <w:left w:val="none" w:sz="0" w:space="0" w:color="auto"/>
            <w:bottom w:val="none" w:sz="0" w:space="0" w:color="auto"/>
            <w:right w:val="none" w:sz="0" w:space="0" w:color="auto"/>
          </w:divBdr>
        </w:div>
        <w:div w:id="609817304">
          <w:marLeft w:val="640"/>
          <w:marRight w:val="0"/>
          <w:marTop w:val="0"/>
          <w:marBottom w:val="0"/>
          <w:divBdr>
            <w:top w:val="none" w:sz="0" w:space="0" w:color="auto"/>
            <w:left w:val="none" w:sz="0" w:space="0" w:color="auto"/>
            <w:bottom w:val="none" w:sz="0" w:space="0" w:color="auto"/>
            <w:right w:val="none" w:sz="0" w:space="0" w:color="auto"/>
          </w:divBdr>
        </w:div>
        <w:div w:id="628821093">
          <w:marLeft w:val="640"/>
          <w:marRight w:val="0"/>
          <w:marTop w:val="0"/>
          <w:marBottom w:val="0"/>
          <w:divBdr>
            <w:top w:val="none" w:sz="0" w:space="0" w:color="auto"/>
            <w:left w:val="none" w:sz="0" w:space="0" w:color="auto"/>
            <w:bottom w:val="none" w:sz="0" w:space="0" w:color="auto"/>
            <w:right w:val="none" w:sz="0" w:space="0" w:color="auto"/>
          </w:divBdr>
        </w:div>
        <w:div w:id="645478186">
          <w:marLeft w:val="640"/>
          <w:marRight w:val="0"/>
          <w:marTop w:val="0"/>
          <w:marBottom w:val="0"/>
          <w:divBdr>
            <w:top w:val="none" w:sz="0" w:space="0" w:color="auto"/>
            <w:left w:val="none" w:sz="0" w:space="0" w:color="auto"/>
            <w:bottom w:val="none" w:sz="0" w:space="0" w:color="auto"/>
            <w:right w:val="none" w:sz="0" w:space="0" w:color="auto"/>
          </w:divBdr>
        </w:div>
        <w:div w:id="657611889">
          <w:marLeft w:val="640"/>
          <w:marRight w:val="0"/>
          <w:marTop w:val="0"/>
          <w:marBottom w:val="0"/>
          <w:divBdr>
            <w:top w:val="none" w:sz="0" w:space="0" w:color="auto"/>
            <w:left w:val="none" w:sz="0" w:space="0" w:color="auto"/>
            <w:bottom w:val="none" w:sz="0" w:space="0" w:color="auto"/>
            <w:right w:val="none" w:sz="0" w:space="0" w:color="auto"/>
          </w:divBdr>
        </w:div>
        <w:div w:id="666787618">
          <w:marLeft w:val="640"/>
          <w:marRight w:val="0"/>
          <w:marTop w:val="0"/>
          <w:marBottom w:val="0"/>
          <w:divBdr>
            <w:top w:val="none" w:sz="0" w:space="0" w:color="auto"/>
            <w:left w:val="none" w:sz="0" w:space="0" w:color="auto"/>
            <w:bottom w:val="none" w:sz="0" w:space="0" w:color="auto"/>
            <w:right w:val="none" w:sz="0" w:space="0" w:color="auto"/>
          </w:divBdr>
        </w:div>
        <w:div w:id="692682007">
          <w:marLeft w:val="640"/>
          <w:marRight w:val="0"/>
          <w:marTop w:val="0"/>
          <w:marBottom w:val="0"/>
          <w:divBdr>
            <w:top w:val="none" w:sz="0" w:space="0" w:color="auto"/>
            <w:left w:val="none" w:sz="0" w:space="0" w:color="auto"/>
            <w:bottom w:val="none" w:sz="0" w:space="0" w:color="auto"/>
            <w:right w:val="none" w:sz="0" w:space="0" w:color="auto"/>
          </w:divBdr>
        </w:div>
        <w:div w:id="703405324">
          <w:marLeft w:val="640"/>
          <w:marRight w:val="0"/>
          <w:marTop w:val="0"/>
          <w:marBottom w:val="0"/>
          <w:divBdr>
            <w:top w:val="none" w:sz="0" w:space="0" w:color="auto"/>
            <w:left w:val="none" w:sz="0" w:space="0" w:color="auto"/>
            <w:bottom w:val="none" w:sz="0" w:space="0" w:color="auto"/>
            <w:right w:val="none" w:sz="0" w:space="0" w:color="auto"/>
          </w:divBdr>
        </w:div>
        <w:div w:id="705830669">
          <w:marLeft w:val="640"/>
          <w:marRight w:val="0"/>
          <w:marTop w:val="0"/>
          <w:marBottom w:val="0"/>
          <w:divBdr>
            <w:top w:val="none" w:sz="0" w:space="0" w:color="auto"/>
            <w:left w:val="none" w:sz="0" w:space="0" w:color="auto"/>
            <w:bottom w:val="none" w:sz="0" w:space="0" w:color="auto"/>
            <w:right w:val="none" w:sz="0" w:space="0" w:color="auto"/>
          </w:divBdr>
        </w:div>
        <w:div w:id="713509420">
          <w:marLeft w:val="640"/>
          <w:marRight w:val="0"/>
          <w:marTop w:val="0"/>
          <w:marBottom w:val="0"/>
          <w:divBdr>
            <w:top w:val="none" w:sz="0" w:space="0" w:color="auto"/>
            <w:left w:val="none" w:sz="0" w:space="0" w:color="auto"/>
            <w:bottom w:val="none" w:sz="0" w:space="0" w:color="auto"/>
            <w:right w:val="none" w:sz="0" w:space="0" w:color="auto"/>
          </w:divBdr>
        </w:div>
        <w:div w:id="725489495">
          <w:marLeft w:val="640"/>
          <w:marRight w:val="0"/>
          <w:marTop w:val="0"/>
          <w:marBottom w:val="0"/>
          <w:divBdr>
            <w:top w:val="none" w:sz="0" w:space="0" w:color="auto"/>
            <w:left w:val="none" w:sz="0" w:space="0" w:color="auto"/>
            <w:bottom w:val="none" w:sz="0" w:space="0" w:color="auto"/>
            <w:right w:val="none" w:sz="0" w:space="0" w:color="auto"/>
          </w:divBdr>
        </w:div>
        <w:div w:id="733234440">
          <w:marLeft w:val="640"/>
          <w:marRight w:val="0"/>
          <w:marTop w:val="0"/>
          <w:marBottom w:val="0"/>
          <w:divBdr>
            <w:top w:val="none" w:sz="0" w:space="0" w:color="auto"/>
            <w:left w:val="none" w:sz="0" w:space="0" w:color="auto"/>
            <w:bottom w:val="none" w:sz="0" w:space="0" w:color="auto"/>
            <w:right w:val="none" w:sz="0" w:space="0" w:color="auto"/>
          </w:divBdr>
        </w:div>
        <w:div w:id="750270993">
          <w:marLeft w:val="640"/>
          <w:marRight w:val="0"/>
          <w:marTop w:val="0"/>
          <w:marBottom w:val="0"/>
          <w:divBdr>
            <w:top w:val="none" w:sz="0" w:space="0" w:color="auto"/>
            <w:left w:val="none" w:sz="0" w:space="0" w:color="auto"/>
            <w:bottom w:val="none" w:sz="0" w:space="0" w:color="auto"/>
            <w:right w:val="none" w:sz="0" w:space="0" w:color="auto"/>
          </w:divBdr>
        </w:div>
        <w:div w:id="750546567">
          <w:marLeft w:val="640"/>
          <w:marRight w:val="0"/>
          <w:marTop w:val="0"/>
          <w:marBottom w:val="0"/>
          <w:divBdr>
            <w:top w:val="none" w:sz="0" w:space="0" w:color="auto"/>
            <w:left w:val="none" w:sz="0" w:space="0" w:color="auto"/>
            <w:bottom w:val="none" w:sz="0" w:space="0" w:color="auto"/>
            <w:right w:val="none" w:sz="0" w:space="0" w:color="auto"/>
          </w:divBdr>
        </w:div>
        <w:div w:id="758791033">
          <w:marLeft w:val="640"/>
          <w:marRight w:val="0"/>
          <w:marTop w:val="0"/>
          <w:marBottom w:val="0"/>
          <w:divBdr>
            <w:top w:val="none" w:sz="0" w:space="0" w:color="auto"/>
            <w:left w:val="none" w:sz="0" w:space="0" w:color="auto"/>
            <w:bottom w:val="none" w:sz="0" w:space="0" w:color="auto"/>
            <w:right w:val="none" w:sz="0" w:space="0" w:color="auto"/>
          </w:divBdr>
        </w:div>
        <w:div w:id="769466812">
          <w:marLeft w:val="640"/>
          <w:marRight w:val="0"/>
          <w:marTop w:val="0"/>
          <w:marBottom w:val="0"/>
          <w:divBdr>
            <w:top w:val="none" w:sz="0" w:space="0" w:color="auto"/>
            <w:left w:val="none" w:sz="0" w:space="0" w:color="auto"/>
            <w:bottom w:val="none" w:sz="0" w:space="0" w:color="auto"/>
            <w:right w:val="none" w:sz="0" w:space="0" w:color="auto"/>
          </w:divBdr>
        </w:div>
        <w:div w:id="769468625">
          <w:marLeft w:val="640"/>
          <w:marRight w:val="0"/>
          <w:marTop w:val="0"/>
          <w:marBottom w:val="0"/>
          <w:divBdr>
            <w:top w:val="none" w:sz="0" w:space="0" w:color="auto"/>
            <w:left w:val="none" w:sz="0" w:space="0" w:color="auto"/>
            <w:bottom w:val="none" w:sz="0" w:space="0" w:color="auto"/>
            <w:right w:val="none" w:sz="0" w:space="0" w:color="auto"/>
          </w:divBdr>
        </w:div>
        <w:div w:id="774666056">
          <w:marLeft w:val="640"/>
          <w:marRight w:val="0"/>
          <w:marTop w:val="0"/>
          <w:marBottom w:val="0"/>
          <w:divBdr>
            <w:top w:val="none" w:sz="0" w:space="0" w:color="auto"/>
            <w:left w:val="none" w:sz="0" w:space="0" w:color="auto"/>
            <w:bottom w:val="none" w:sz="0" w:space="0" w:color="auto"/>
            <w:right w:val="none" w:sz="0" w:space="0" w:color="auto"/>
          </w:divBdr>
        </w:div>
        <w:div w:id="807477151">
          <w:marLeft w:val="640"/>
          <w:marRight w:val="0"/>
          <w:marTop w:val="0"/>
          <w:marBottom w:val="0"/>
          <w:divBdr>
            <w:top w:val="none" w:sz="0" w:space="0" w:color="auto"/>
            <w:left w:val="none" w:sz="0" w:space="0" w:color="auto"/>
            <w:bottom w:val="none" w:sz="0" w:space="0" w:color="auto"/>
            <w:right w:val="none" w:sz="0" w:space="0" w:color="auto"/>
          </w:divBdr>
        </w:div>
        <w:div w:id="807673183">
          <w:marLeft w:val="640"/>
          <w:marRight w:val="0"/>
          <w:marTop w:val="0"/>
          <w:marBottom w:val="0"/>
          <w:divBdr>
            <w:top w:val="none" w:sz="0" w:space="0" w:color="auto"/>
            <w:left w:val="none" w:sz="0" w:space="0" w:color="auto"/>
            <w:bottom w:val="none" w:sz="0" w:space="0" w:color="auto"/>
            <w:right w:val="none" w:sz="0" w:space="0" w:color="auto"/>
          </w:divBdr>
        </w:div>
        <w:div w:id="822045276">
          <w:marLeft w:val="640"/>
          <w:marRight w:val="0"/>
          <w:marTop w:val="0"/>
          <w:marBottom w:val="0"/>
          <w:divBdr>
            <w:top w:val="none" w:sz="0" w:space="0" w:color="auto"/>
            <w:left w:val="none" w:sz="0" w:space="0" w:color="auto"/>
            <w:bottom w:val="none" w:sz="0" w:space="0" w:color="auto"/>
            <w:right w:val="none" w:sz="0" w:space="0" w:color="auto"/>
          </w:divBdr>
        </w:div>
        <w:div w:id="827090882">
          <w:marLeft w:val="640"/>
          <w:marRight w:val="0"/>
          <w:marTop w:val="0"/>
          <w:marBottom w:val="0"/>
          <w:divBdr>
            <w:top w:val="none" w:sz="0" w:space="0" w:color="auto"/>
            <w:left w:val="none" w:sz="0" w:space="0" w:color="auto"/>
            <w:bottom w:val="none" w:sz="0" w:space="0" w:color="auto"/>
            <w:right w:val="none" w:sz="0" w:space="0" w:color="auto"/>
          </w:divBdr>
        </w:div>
        <w:div w:id="848327814">
          <w:marLeft w:val="640"/>
          <w:marRight w:val="0"/>
          <w:marTop w:val="0"/>
          <w:marBottom w:val="0"/>
          <w:divBdr>
            <w:top w:val="none" w:sz="0" w:space="0" w:color="auto"/>
            <w:left w:val="none" w:sz="0" w:space="0" w:color="auto"/>
            <w:bottom w:val="none" w:sz="0" w:space="0" w:color="auto"/>
            <w:right w:val="none" w:sz="0" w:space="0" w:color="auto"/>
          </w:divBdr>
        </w:div>
        <w:div w:id="895434826">
          <w:marLeft w:val="640"/>
          <w:marRight w:val="0"/>
          <w:marTop w:val="0"/>
          <w:marBottom w:val="0"/>
          <w:divBdr>
            <w:top w:val="none" w:sz="0" w:space="0" w:color="auto"/>
            <w:left w:val="none" w:sz="0" w:space="0" w:color="auto"/>
            <w:bottom w:val="none" w:sz="0" w:space="0" w:color="auto"/>
            <w:right w:val="none" w:sz="0" w:space="0" w:color="auto"/>
          </w:divBdr>
        </w:div>
        <w:div w:id="924455598">
          <w:marLeft w:val="640"/>
          <w:marRight w:val="0"/>
          <w:marTop w:val="0"/>
          <w:marBottom w:val="0"/>
          <w:divBdr>
            <w:top w:val="none" w:sz="0" w:space="0" w:color="auto"/>
            <w:left w:val="none" w:sz="0" w:space="0" w:color="auto"/>
            <w:bottom w:val="none" w:sz="0" w:space="0" w:color="auto"/>
            <w:right w:val="none" w:sz="0" w:space="0" w:color="auto"/>
          </w:divBdr>
        </w:div>
        <w:div w:id="925266250">
          <w:marLeft w:val="640"/>
          <w:marRight w:val="0"/>
          <w:marTop w:val="0"/>
          <w:marBottom w:val="0"/>
          <w:divBdr>
            <w:top w:val="none" w:sz="0" w:space="0" w:color="auto"/>
            <w:left w:val="none" w:sz="0" w:space="0" w:color="auto"/>
            <w:bottom w:val="none" w:sz="0" w:space="0" w:color="auto"/>
            <w:right w:val="none" w:sz="0" w:space="0" w:color="auto"/>
          </w:divBdr>
        </w:div>
        <w:div w:id="945306321">
          <w:marLeft w:val="640"/>
          <w:marRight w:val="0"/>
          <w:marTop w:val="0"/>
          <w:marBottom w:val="0"/>
          <w:divBdr>
            <w:top w:val="none" w:sz="0" w:space="0" w:color="auto"/>
            <w:left w:val="none" w:sz="0" w:space="0" w:color="auto"/>
            <w:bottom w:val="none" w:sz="0" w:space="0" w:color="auto"/>
            <w:right w:val="none" w:sz="0" w:space="0" w:color="auto"/>
          </w:divBdr>
        </w:div>
        <w:div w:id="952787521">
          <w:marLeft w:val="640"/>
          <w:marRight w:val="0"/>
          <w:marTop w:val="0"/>
          <w:marBottom w:val="0"/>
          <w:divBdr>
            <w:top w:val="none" w:sz="0" w:space="0" w:color="auto"/>
            <w:left w:val="none" w:sz="0" w:space="0" w:color="auto"/>
            <w:bottom w:val="none" w:sz="0" w:space="0" w:color="auto"/>
            <w:right w:val="none" w:sz="0" w:space="0" w:color="auto"/>
          </w:divBdr>
        </w:div>
        <w:div w:id="955020275">
          <w:marLeft w:val="640"/>
          <w:marRight w:val="0"/>
          <w:marTop w:val="0"/>
          <w:marBottom w:val="0"/>
          <w:divBdr>
            <w:top w:val="none" w:sz="0" w:space="0" w:color="auto"/>
            <w:left w:val="none" w:sz="0" w:space="0" w:color="auto"/>
            <w:bottom w:val="none" w:sz="0" w:space="0" w:color="auto"/>
            <w:right w:val="none" w:sz="0" w:space="0" w:color="auto"/>
          </w:divBdr>
        </w:div>
        <w:div w:id="956788986">
          <w:marLeft w:val="640"/>
          <w:marRight w:val="0"/>
          <w:marTop w:val="0"/>
          <w:marBottom w:val="0"/>
          <w:divBdr>
            <w:top w:val="none" w:sz="0" w:space="0" w:color="auto"/>
            <w:left w:val="none" w:sz="0" w:space="0" w:color="auto"/>
            <w:bottom w:val="none" w:sz="0" w:space="0" w:color="auto"/>
            <w:right w:val="none" w:sz="0" w:space="0" w:color="auto"/>
          </w:divBdr>
        </w:div>
        <w:div w:id="966818498">
          <w:marLeft w:val="640"/>
          <w:marRight w:val="0"/>
          <w:marTop w:val="0"/>
          <w:marBottom w:val="0"/>
          <w:divBdr>
            <w:top w:val="none" w:sz="0" w:space="0" w:color="auto"/>
            <w:left w:val="none" w:sz="0" w:space="0" w:color="auto"/>
            <w:bottom w:val="none" w:sz="0" w:space="0" w:color="auto"/>
            <w:right w:val="none" w:sz="0" w:space="0" w:color="auto"/>
          </w:divBdr>
        </w:div>
        <w:div w:id="978532526">
          <w:marLeft w:val="640"/>
          <w:marRight w:val="0"/>
          <w:marTop w:val="0"/>
          <w:marBottom w:val="0"/>
          <w:divBdr>
            <w:top w:val="none" w:sz="0" w:space="0" w:color="auto"/>
            <w:left w:val="none" w:sz="0" w:space="0" w:color="auto"/>
            <w:bottom w:val="none" w:sz="0" w:space="0" w:color="auto"/>
            <w:right w:val="none" w:sz="0" w:space="0" w:color="auto"/>
          </w:divBdr>
        </w:div>
        <w:div w:id="987635307">
          <w:marLeft w:val="640"/>
          <w:marRight w:val="0"/>
          <w:marTop w:val="0"/>
          <w:marBottom w:val="0"/>
          <w:divBdr>
            <w:top w:val="none" w:sz="0" w:space="0" w:color="auto"/>
            <w:left w:val="none" w:sz="0" w:space="0" w:color="auto"/>
            <w:bottom w:val="none" w:sz="0" w:space="0" w:color="auto"/>
            <w:right w:val="none" w:sz="0" w:space="0" w:color="auto"/>
          </w:divBdr>
        </w:div>
        <w:div w:id="988634411">
          <w:marLeft w:val="640"/>
          <w:marRight w:val="0"/>
          <w:marTop w:val="0"/>
          <w:marBottom w:val="0"/>
          <w:divBdr>
            <w:top w:val="none" w:sz="0" w:space="0" w:color="auto"/>
            <w:left w:val="none" w:sz="0" w:space="0" w:color="auto"/>
            <w:bottom w:val="none" w:sz="0" w:space="0" w:color="auto"/>
            <w:right w:val="none" w:sz="0" w:space="0" w:color="auto"/>
          </w:divBdr>
        </w:div>
        <w:div w:id="1000474631">
          <w:marLeft w:val="640"/>
          <w:marRight w:val="0"/>
          <w:marTop w:val="0"/>
          <w:marBottom w:val="0"/>
          <w:divBdr>
            <w:top w:val="none" w:sz="0" w:space="0" w:color="auto"/>
            <w:left w:val="none" w:sz="0" w:space="0" w:color="auto"/>
            <w:bottom w:val="none" w:sz="0" w:space="0" w:color="auto"/>
            <w:right w:val="none" w:sz="0" w:space="0" w:color="auto"/>
          </w:divBdr>
        </w:div>
        <w:div w:id="1012486174">
          <w:marLeft w:val="640"/>
          <w:marRight w:val="0"/>
          <w:marTop w:val="0"/>
          <w:marBottom w:val="0"/>
          <w:divBdr>
            <w:top w:val="none" w:sz="0" w:space="0" w:color="auto"/>
            <w:left w:val="none" w:sz="0" w:space="0" w:color="auto"/>
            <w:bottom w:val="none" w:sz="0" w:space="0" w:color="auto"/>
            <w:right w:val="none" w:sz="0" w:space="0" w:color="auto"/>
          </w:divBdr>
        </w:div>
        <w:div w:id="1030885118">
          <w:marLeft w:val="640"/>
          <w:marRight w:val="0"/>
          <w:marTop w:val="0"/>
          <w:marBottom w:val="0"/>
          <w:divBdr>
            <w:top w:val="none" w:sz="0" w:space="0" w:color="auto"/>
            <w:left w:val="none" w:sz="0" w:space="0" w:color="auto"/>
            <w:bottom w:val="none" w:sz="0" w:space="0" w:color="auto"/>
            <w:right w:val="none" w:sz="0" w:space="0" w:color="auto"/>
          </w:divBdr>
        </w:div>
        <w:div w:id="1039473575">
          <w:marLeft w:val="640"/>
          <w:marRight w:val="0"/>
          <w:marTop w:val="0"/>
          <w:marBottom w:val="0"/>
          <w:divBdr>
            <w:top w:val="none" w:sz="0" w:space="0" w:color="auto"/>
            <w:left w:val="none" w:sz="0" w:space="0" w:color="auto"/>
            <w:bottom w:val="none" w:sz="0" w:space="0" w:color="auto"/>
            <w:right w:val="none" w:sz="0" w:space="0" w:color="auto"/>
          </w:divBdr>
        </w:div>
        <w:div w:id="1047295140">
          <w:marLeft w:val="640"/>
          <w:marRight w:val="0"/>
          <w:marTop w:val="0"/>
          <w:marBottom w:val="0"/>
          <w:divBdr>
            <w:top w:val="none" w:sz="0" w:space="0" w:color="auto"/>
            <w:left w:val="none" w:sz="0" w:space="0" w:color="auto"/>
            <w:bottom w:val="none" w:sz="0" w:space="0" w:color="auto"/>
            <w:right w:val="none" w:sz="0" w:space="0" w:color="auto"/>
          </w:divBdr>
        </w:div>
        <w:div w:id="1056196883">
          <w:marLeft w:val="640"/>
          <w:marRight w:val="0"/>
          <w:marTop w:val="0"/>
          <w:marBottom w:val="0"/>
          <w:divBdr>
            <w:top w:val="none" w:sz="0" w:space="0" w:color="auto"/>
            <w:left w:val="none" w:sz="0" w:space="0" w:color="auto"/>
            <w:bottom w:val="none" w:sz="0" w:space="0" w:color="auto"/>
            <w:right w:val="none" w:sz="0" w:space="0" w:color="auto"/>
          </w:divBdr>
        </w:div>
        <w:div w:id="1056200734">
          <w:marLeft w:val="640"/>
          <w:marRight w:val="0"/>
          <w:marTop w:val="0"/>
          <w:marBottom w:val="0"/>
          <w:divBdr>
            <w:top w:val="none" w:sz="0" w:space="0" w:color="auto"/>
            <w:left w:val="none" w:sz="0" w:space="0" w:color="auto"/>
            <w:bottom w:val="none" w:sz="0" w:space="0" w:color="auto"/>
            <w:right w:val="none" w:sz="0" w:space="0" w:color="auto"/>
          </w:divBdr>
        </w:div>
        <w:div w:id="1060130866">
          <w:marLeft w:val="640"/>
          <w:marRight w:val="0"/>
          <w:marTop w:val="0"/>
          <w:marBottom w:val="0"/>
          <w:divBdr>
            <w:top w:val="none" w:sz="0" w:space="0" w:color="auto"/>
            <w:left w:val="none" w:sz="0" w:space="0" w:color="auto"/>
            <w:bottom w:val="none" w:sz="0" w:space="0" w:color="auto"/>
            <w:right w:val="none" w:sz="0" w:space="0" w:color="auto"/>
          </w:divBdr>
        </w:div>
        <w:div w:id="1072460024">
          <w:marLeft w:val="640"/>
          <w:marRight w:val="0"/>
          <w:marTop w:val="0"/>
          <w:marBottom w:val="0"/>
          <w:divBdr>
            <w:top w:val="none" w:sz="0" w:space="0" w:color="auto"/>
            <w:left w:val="none" w:sz="0" w:space="0" w:color="auto"/>
            <w:bottom w:val="none" w:sz="0" w:space="0" w:color="auto"/>
            <w:right w:val="none" w:sz="0" w:space="0" w:color="auto"/>
          </w:divBdr>
        </w:div>
        <w:div w:id="1076896259">
          <w:marLeft w:val="640"/>
          <w:marRight w:val="0"/>
          <w:marTop w:val="0"/>
          <w:marBottom w:val="0"/>
          <w:divBdr>
            <w:top w:val="none" w:sz="0" w:space="0" w:color="auto"/>
            <w:left w:val="none" w:sz="0" w:space="0" w:color="auto"/>
            <w:bottom w:val="none" w:sz="0" w:space="0" w:color="auto"/>
            <w:right w:val="none" w:sz="0" w:space="0" w:color="auto"/>
          </w:divBdr>
        </w:div>
        <w:div w:id="1082291640">
          <w:marLeft w:val="640"/>
          <w:marRight w:val="0"/>
          <w:marTop w:val="0"/>
          <w:marBottom w:val="0"/>
          <w:divBdr>
            <w:top w:val="none" w:sz="0" w:space="0" w:color="auto"/>
            <w:left w:val="none" w:sz="0" w:space="0" w:color="auto"/>
            <w:bottom w:val="none" w:sz="0" w:space="0" w:color="auto"/>
            <w:right w:val="none" w:sz="0" w:space="0" w:color="auto"/>
          </w:divBdr>
        </w:div>
        <w:div w:id="1087384710">
          <w:marLeft w:val="640"/>
          <w:marRight w:val="0"/>
          <w:marTop w:val="0"/>
          <w:marBottom w:val="0"/>
          <w:divBdr>
            <w:top w:val="none" w:sz="0" w:space="0" w:color="auto"/>
            <w:left w:val="none" w:sz="0" w:space="0" w:color="auto"/>
            <w:bottom w:val="none" w:sz="0" w:space="0" w:color="auto"/>
            <w:right w:val="none" w:sz="0" w:space="0" w:color="auto"/>
          </w:divBdr>
        </w:div>
        <w:div w:id="1091467926">
          <w:marLeft w:val="640"/>
          <w:marRight w:val="0"/>
          <w:marTop w:val="0"/>
          <w:marBottom w:val="0"/>
          <w:divBdr>
            <w:top w:val="none" w:sz="0" w:space="0" w:color="auto"/>
            <w:left w:val="none" w:sz="0" w:space="0" w:color="auto"/>
            <w:bottom w:val="none" w:sz="0" w:space="0" w:color="auto"/>
            <w:right w:val="none" w:sz="0" w:space="0" w:color="auto"/>
          </w:divBdr>
        </w:div>
        <w:div w:id="1160465385">
          <w:marLeft w:val="640"/>
          <w:marRight w:val="0"/>
          <w:marTop w:val="0"/>
          <w:marBottom w:val="0"/>
          <w:divBdr>
            <w:top w:val="none" w:sz="0" w:space="0" w:color="auto"/>
            <w:left w:val="none" w:sz="0" w:space="0" w:color="auto"/>
            <w:bottom w:val="none" w:sz="0" w:space="0" w:color="auto"/>
            <w:right w:val="none" w:sz="0" w:space="0" w:color="auto"/>
          </w:divBdr>
        </w:div>
        <w:div w:id="1175997697">
          <w:marLeft w:val="640"/>
          <w:marRight w:val="0"/>
          <w:marTop w:val="0"/>
          <w:marBottom w:val="0"/>
          <w:divBdr>
            <w:top w:val="none" w:sz="0" w:space="0" w:color="auto"/>
            <w:left w:val="none" w:sz="0" w:space="0" w:color="auto"/>
            <w:bottom w:val="none" w:sz="0" w:space="0" w:color="auto"/>
            <w:right w:val="none" w:sz="0" w:space="0" w:color="auto"/>
          </w:divBdr>
        </w:div>
        <w:div w:id="1198002899">
          <w:marLeft w:val="640"/>
          <w:marRight w:val="0"/>
          <w:marTop w:val="0"/>
          <w:marBottom w:val="0"/>
          <w:divBdr>
            <w:top w:val="none" w:sz="0" w:space="0" w:color="auto"/>
            <w:left w:val="none" w:sz="0" w:space="0" w:color="auto"/>
            <w:bottom w:val="none" w:sz="0" w:space="0" w:color="auto"/>
            <w:right w:val="none" w:sz="0" w:space="0" w:color="auto"/>
          </w:divBdr>
        </w:div>
        <w:div w:id="1239294165">
          <w:marLeft w:val="640"/>
          <w:marRight w:val="0"/>
          <w:marTop w:val="0"/>
          <w:marBottom w:val="0"/>
          <w:divBdr>
            <w:top w:val="none" w:sz="0" w:space="0" w:color="auto"/>
            <w:left w:val="none" w:sz="0" w:space="0" w:color="auto"/>
            <w:bottom w:val="none" w:sz="0" w:space="0" w:color="auto"/>
            <w:right w:val="none" w:sz="0" w:space="0" w:color="auto"/>
          </w:divBdr>
        </w:div>
        <w:div w:id="1258637730">
          <w:marLeft w:val="640"/>
          <w:marRight w:val="0"/>
          <w:marTop w:val="0"/>
          <w:marBottom w:val="0"/>
          <w:divBdr>
            <w:top w:val="none" w:sz="0" w:space="0" w:color="auto"/>
            <w:left w:val="none" w:sz="0" w:space="0" w:color="auto"/>
            <w:bottom w:val="none" w:sz="0" w:space="0" w:color="auto"/>
            <w:right w:val="none" w:sz="0" w:space="0" w:color="auto"/>
          </w:divBdr>
        </w:div>
        <w:div w:id="1274896087">
          <w:marLeft w:val="640"/>
          <w:marRight w:val="0"/>
          <w:marTop w:val="0"/>
          <w:marBottom w:val="0"/>
          <w:divBdr>
            <w:top w:val="none" w:sz="0" w:space="0" w:color="auto"/>
            <w:left w:val="none" w:sz="0" w:space="0" w:color="auto"/>
            <w:bottom w:val="none" w:sz="0" w:space="0" w:color="auto"/>
            <w:right w:val="none" w:sz="0" w:space="0" w:color="auto"/>
          </w:divBdr>
        </w:div>
        <w:div w:id="1276667869">
          <w:marLeft w:val="640"/>
          <w:marRight w:val="0"/>
          <w:marTop w:val="0"/>
          <w:marBottom w:val="0"/>
          <w:divBdr>
            <w:top w:val="none" w:sz="0" w:space="0" w:color="auto"/>
            <w:left w:val="none" w:sz="0" w:space="0" w:color="auto"/>
            <w:bottom w:val="none" w:sz="0" w:space="0" w:color="auto"/>
            <w:right w:val="none" w:sz="0" w:space="0" w:color="auto"/>
          </w:divBdr>
        </w:div>
        <w:div w:id="1308246933">
          <w:marLeft w:val="640"/>
          <w:marRight w:val="0"/>
          <w:marTop w:val="0"/>
          <w:marBottom w:val="0"/>
          <w:divBdr>
            <w:top w:val="none" w:sz="0" w:space="0" w:color="auto"/>
            <w:left w:val="none" w:sz="0" w:space="0" w:color="auto"/>
            <w:bottom w:val="none" w:sz="0" w:space="0" w:color="auto"/>
            <w:right w:val="none" w:sz="0" w:space="0" w:color="auto"/>
          </w:divBdr>
        </w:div>
        <w:div w:id="1309171413">
          <w:marLeft w:val="640"/>
          <w:marRight w:val="0"/>
          <w:marTop w:val="0"/>
          <w:marBottom w:val="0"/>
          <w:divBdr>
            <w:top w:val="none" w:sz="0" w:space="0" w:color="auto"/>
            <w:left w:val="none" w:sz="0" w:space="0" w:color="auto"/>
            <w:bottom w:val="none" w:sz="0" w:space="0" w:color="auto"/>
            <w:right w:val="none" w:sz="0" w:space="0" w:color="auto"/>
          </w:divBdr>
        </w:div>
        <w:div w:id="1316102977">
          <w:marLeft w:val="640"/>
          <w:marRight w:val="0"/>
          <w:marTop w:val="0"/>
          <w:marBottom w:val="0"/>
          <w:divBdr>
            <w:top w:val="none" w:sz="0" w:space="0" w:color="auto"/>
            <w:left w:val="none" w:sz="0" w:space="0" w:color="auto"/>
            <w:bottom w:val="none" w:sz="0" w:space="0" w:color="auto"/>
            <w:right w:val="none" w:sz="0" w:space="0" w:color="auto"/>
          </w:divBdr>
        </w:div>
        <w:div w:id="1319382729">
          <w:marLeft w:val="640"/>
          <w:marRight w:val="0"/>
          <w:marTop w:val="0"/>
          <w:marBottom w:val="0"/>
          <w:divBdr>
            <w:top w:val="none" w:sz="0" w:space="0" w:color="auto"/>
            <w:left w:val="none" w:sz="0" w:space="0" w:color="auto"/>
            <w:bottom w:val="none" w:sz="0" w:space="0" w:color="auto"/>
            <w:right w:val="none" w:sz="0" w:space="0" w:color="auto"/>
          </w:divBdr>
        </w:div>
        <w:div w:id="1330911386">
          <w:marLeft w:val="640"/>
          <w:marRight w:val="0"/>
          <w:marTop w:val="0"/>
          <w:marBottom w:val="0"/>
          <w:divBdr>
            <w:top w:val="none" w:sz="0" w:space="0" w:color="auto"/>
            <w:left w:val="none" w:sz="0" w:space="0" w:color="auto"/>
            <w:bottom w:val="none" w:sz="0" w:space="0" w:color="auto"/>
            <w:right w:val="none" w:sz="0" w:space="0" w:color="auto"/>
          </w:divBdr>
        </w:div>
        <w:div w:id="1337686908">
          <w:marLeft w:val="640"/>
          <w:marRight w:val="0"/>
          <w:marTop w:val="0"/>
          <w:marBottom w:val="0"/>
          <w:divBdr>
            <w:top w:val="none" w:sz="0" w:space="0" w:color="auto"/>
            <w:left w:val="none" w:sz="0" w:space="0" w:color="auto"/>
            <w:bottom w:val="none" w:sz="0" w:space="0" w:color="auto"/>
            <w:right w:val="none" w:sz="0" w:space="0" w:color="auto"/>
          </w:divBdr>
        </w:div>
        <w:div w:id="1339961157">
          <w:marLeft w:val="640"/>
          <w:marRight w:val="0"/>
          <w:marTop w:val="0"/>
          <w:marBottom w:val="0"/>
          <w:divBdr>
            <w:top w:val="none" w:sz="0" w:space="0" w:color="auto"/>
            <w:left w:val="none" w:sz="0" w:space="0" w:color="auto"/>
            <w:bottom w:val="none" w:sz="0" w:space="0" w:color="auto"/>
            <w:right w:val="none" w:sz="0" w:space="0" w:color="auto"/>
          </w:divBdr>
        </w:div>
        <w:div w:id="1384406427">
          <w:marLeft w:val="640"/>
          <w:marRight w:val="0"/>
          <w:marTop w:val="0"/>
          <w:marBottom w:val="0"/>
          <w:divBdr>
            <w:top w:val="none" w:sz="0" w:space="0" w:color="auto"/>
            <w:left w:val="none" w:sz="0" w:space="0" w:color="auto"/>
            <w:bottom w:val="none" w:sz="0" w:space="0" w:color="auto"/>
            <w:right w:val="none" w:sz="0" w:space="0" w:color="auto"/>
          </w:divBdr>
        </w:div>
        <w:div w:id="1403258471">
          <w:marLeft w:val="640"/>
          <w:marRight w:val="0"/>
          <w:marTop w:val="0"/>
          <w:marBottom w:val="0"/>
          <w:divBdr>
            <w:top w:val="none" w:sz="0" w:space="0" w:color="auto"/>
            <w:left w:val="none" w:sz="0" w:space="0" w:color="auto"/>
            <w:bottom w:val="none" w:sz="0" w:space="0" w:color="auto"/>
            <w:right w:val="none" w:sz="0" w:space="0" w:color="auto"/>
          </w:divBdr>
        </w:div>
        <w:div w:id="1407846298">
          <w:marLeft w:val="640"/>
          <w:marRight w:val="0"/>
          <w:marTop w:val="0"/>
          <w:marBottom w:val="0"/>
          <w:divBdr>
            <w:top w:val="none" w:sz="0" w:space="0" w:color="auto"/>
            <w:left w:val="none" w:sz="0" w:space="0" w:color="auto"/>
            <w:bottom w:val="none" w:sz="0" w:space="0" w:color="auto"/>
            <w:right w:val="none" w:sz="0" w:space="0" w:color="auto"/>
          </w:divBdr>
        </w:div>
        <w:div w:id="1414932136">
          <w:marLeft w:val="640"/>
          <w:marRight w:val="0"/>
          <w:marTop w:val="0"/>
          <w:marBottom w:val="0"/>
          <w:divBdr>
            <w:top w:val="none" w:sz="0" w:space="0" w:color="auto"/>
            <w:left w:val="none" w:sz="0" w:space="0" w:color="auto"/>
            <w:bottom w:val="none" w:sz="0" w:space="0" w:color="auto"/>
            <w:right w:val="none" w:sz="0" w:space="0" w:color="auto"/>
          </w:divBdr>
        </w:div>
        <w:div w:id="1420059527">
          <w:marLeft w:val="640"/>
          <w:marRight w:val="0"/>
          <w:marTop w:val="0"/>
          <w:marBottom w:val="0"/>
          <w:divBdr>
            <w:top w:val="none" w:sz="0" w:space="0" w:color="auto"/>
            <w:left w:val="none" w:sz="0" w:space="0" w:color="auto"/>
            <w:bottom w:val="none" w:sz="0" w:space="0" w:color="auto"/>
            <w:right w:val="none" w:sz="0" w:space="0" w:color="auto"/>
          </w:divBdr>
        </w:div>
        <w:div w:id="1431779635">
          <w:marLeft w:val="640"/>
          <w:marRight w:val="0"/>
          <w:marTop w:val="0"/>
          <w:marBottom w:val="0"/>
          <w:divBdr>
            <w:top w:val="none" w:sz="0" w:space="0" w:color="auto"/>
            <w:left w:val="none" w:sz="0" w:space="0" w:color="auto"/>
            <w:bottom w:val="none" w:sz="0" w:space="0" w:color="auto"/>
            <w:right w:val="none" w:sz="0" w:space="0" w:color="auto"/>
          </w:divBdr>
        </w:div>
        <w:div w:id="1433360797">
          <w:marLeft w:val="640"/>
          <w:marRight w:val="0"/>
          <w:marTop w:val="0"/>
          <w:marBottom w:val="0"/>
          <w:divBdr>
            <w:top w:val="none" w:sz="0" w:space="0" w:color="auto"/>
            <w:left w:val="none" w:sz="0" w:space="0" w:color="auto"/>
            <w:bottom w:val="none" w:sz="0" w:space="0" w:color="auto"/>
            <w:right w:val="none" w:sz="0" w:space="0" w:color="auto"/>
          </w:divBdr>
        </w:div>
        <w:div w:id="1434085112">
          <w:marLeft w:val="640"/>
          <w:marRight w:val="0"/>
          <w:marTop w:val="0"/>
          <w:marBottom w:val="0"/>
          <w:divBdr>
            <w:top w:val="none" w:sz="0" w:space="0" w:color="auto"/>
            <w:left w:val="none" w:sz="0" w:space="0" w:color="auto"/>
            <w:bottom w:val="none" w:sz="0" w:space="0" w:color="auto"/>
            <w:right w:val="none" w:sz="0" w:space="0" w:color="auto"/>
          </w:divBdr>
        </w:div>
        <w:div w:id="1438140362">
          <w:marLeft w:val="640"/>
          <w:marRight w:val="0"/>
          <w:marTop w:val="0"/>
          <w:marBottom w:val="0"/>
          <w:divBdr>
            <w:top w:val="none" w:sz="0" w:space="0" w:color="auto"/>
            <w:left w:val="none" w:sz="0" w:space="0" w:color="auto"/>
            <w:bottom w:val="none" w:sz="0" w:space="0" w:color="auto"/>
            <w:right w:val="none" w:sz="0" w:space="0" w:color="auto"/>
          </w:divBdr>
        </w:div>
        <w:div w:id="1443569203">
          <w:marLeft w:val="640"/>
          <w:marRight w:val="0"/>
          <w:marTop w:val="0"/>
          <w:marBottom w:val="0"/>
          <w:divBdr>
            <w:top w:val="none" w:sz="0" w:space="0" w:color="auto"/>
            <w:left w:val="none" w:sz="0" w:space="0" w:color="auto"/>
            <w:bottom w:val="none" w:sz="0" w:space="0" w:color="auto"/>
            <w:right w:val="none" w:sz="0" w:space="0" w:color="auto"/>
          </w:divBdr>
        </w:div>
        <w:div w:id="1499692226">
          <w:marLeft w:val="640"/>
          <w:marRight w:val="0"/>
          <w:marTop w:val="0"/>
          <w:marBottom w:val="0"/>
          <w:divBdr>
            <w:top w:val="none" w:sz="0" w:space="0" w:color="auto"/>
            <w:left w:val="none" w:sz="0" w:space="0" w:color="auto"/>
            <w:bottom w:val="none" w:sz="0" w:space="0" w:color="auto"/>
            <w:right w:val="none" w:sz="0" w:space="0" w:color="auto"/>
          </w:divBdr>
        </w:div>
        <w:div w:id="1517697304">
          <w:marLeft w:val="640"/>
          <w:marRight w:val="0"/>
          <w:marTop w:val="0"/>
          <w:marBottom w:val="0"/>
          <w:divBdr>
            <w:top w:val="none" w:sz="0" w:space="0" w:color="auto"/>
            <w:left w:val="none" w:sz="0" w:space="0" w:color="auto"/>
            <w:bottom w:val="none" w:sz="0" w:space="0" w:color="auto"/>
            <w:right w:val="none" w:sz="0" w:space="0" w:color="auto"/>
          </w:divBdr>
        </w:div>
        <w:div w:id="1518739721">
          <w:marLeft w:val="640"/>
          <w:marRight w:val="0"/>
          <w:marTop w:val="0"/>
          <w:marBottom w:val="0"/>
          <w:divBdr>
            <w:top w:val="none" w:sz="0" w:space="0" w:color="auto"/>
            <w:left w:val="none" w:sz="0" w:space="0" w:color="auto"/>
            <w:bottom w:val="none" w:sz="0" w:space="0" w:color="auto"/>
            <w:right w:val="none" w:sz="0" w:space="0" w:color="auto"/>
          </w:divBdr>
        </w:div>
        <w:div w:id="1538159814">
          <w:marLeft w:val="640"/>
          <w:marRight w:val="0"/>
          <w:marTop w:val="0"/>
          <w:marBottom w:val="0"/>
          <w:divBdr>
            <w:top w:val="none" w:sz="0" w:space="0" w:color="auto"/>
            <w:left w:val="none" w:sz="0" w:space="0" w:color="auto"/>
            <w:bottom w:val="none" w:sz="0" w:space="0" w:color="auto"/>
            <w:right w:val="none" w:sz="0" w:space="0" w:color="auto"/>
          </w:divBdr>
        </w:div>
        <w:div w:id="1562594926">
          <w:marLeft w:val="640"/>
          <w:marRight w:val="0"/>
          <w:marTop w:val="0"/>
          <w:marBottom w:val="0"/>
          <w:divBdr>
            <w:top w:val="none" w:sz="0" w:space="0" w:color="auto"/>
            <w:left w:val="none" w:sz="0" w:space="0" w:color="auto"/>
            <w:bottom w:val="none" w:sz="0" w:space="0" w:color="auto"/>
            <w:right w:val="none" w:sz="0" w:space="0" w:color="auto"/>
          </w:divBdr>
        </w:div>
        <w:div w:id="1564607611">
          <w:marLeft w:val="640"/>
          <w:marRight w:val="0"/>
          <w:marTop w:val="0"/>
          <w:marBottom w:val="0"/>
          <w:divBdr>
            <w:top w:val="none" w:sz="0" w:space="0" w:color="auto"/>
            <w:left w:val="none" w:sz="0" w:space="0" w:color="auto"/>
            <w:bottom w:val="none" w:sz="0" w:space="0" w:color="auto"/>
            <w:right w:val="none" w:sz="0" w:space="0" w:color="auto"/>
          </w:divBdr>
        </w:div>
        <w:div w:id="1565213720">
          <w:marLeft w:val="640"/>
          <w:marRight w:val="0"/>
          <w:marTop w:val="0"/>
          <w:marBottom w:val="0"/>
          <w:divBdr>
            <w:top w:val="none" w:sz="0" w:space="0" w:color="auto"/>
            <w:left w:val="none" w:sz="0" w:space="0" w:color="auto"/>
            <w:bottom w:val="none" w:sz="0" w:space="0" w:color="auto"/>
            <w:right w:val="none" w:sz="0" w:space="0" w:color="auto"/>
          </w:divBdr>
        </w:div>
        <w:div w:id="1571380898">
          <w:marLeft w:val="640"/>
          <w:marRight w:val="0"/>
          <w:marTop w:val="0"/>
          <w:marBottom w:val="0"/>
          <w:divBdr>
            <w:top w:val="none" w:sz="0" w:space="0" w:color="auto"/>
            <w:left w:val="none" w:sz="0" w:space="0" w:color="auto"/>
            <w:bottom w:val="none" w:sz="0" w:space="0" w:color="auto"/>
            <w:right w:val="none" w:sz="0" w:space="0" w:color="auto"/>
          </w:divBdr>
        </w:div>
        <w:div w:id="1576939213">
          <w:marLeft w:val="640"/>
          <w:marRight w:val="0"/>
          <w:marTop w:val="0"/>
          <w:marBottom w:val="0"/>
          <w:divBdr>
            <w:top w:val="none" w:sz="0" w:space="0" w:color="auto"/>
            <w:left w:val="none" w:sz="0" w:space="0" w:color="auto"/>
            <w:bottom w:val="none" w:sz="0" w:space="0" w:color="auto"/>
            <w:right w:val="none" w:sz="0" w:space="0" w:color="auto"/>
          </w:divBdr>
        </w:div>
        <w:div w:id="1587227981">
          <w:marLeft w:val="640"/>
          <w:marRight w:val="0"/>
          <w:marTop w:val="0"/>
          <w:marBottom w:val="0"/>
          <w:divBdr>
            <w:top w:val="none" w:sz="0" w:space="0" w:color="auto"/>
            <w:left w:val="none" w:sz="0" w:space="0" w:color="auto"/>
            <w:bottom w:val="none" w:sz="0" w:space="0" w:color="auto"/>
            <w:right w:val="none" w:sz="0" w:space="0" w:color="auto"/>
          </w:divBdr>
        </w:div>
        <w:div w:id="1592273287">
          <w:marLeft w:val="640"/>
          <w:marRight w:val="0"/>
          <w:marTop w:val="0"/>
          <w:marBottom w:val="0"/>
          <w:divBdr>
            <w:top w:val="none" w:sz="0" w:space="0" w:color="auto"/>
            <w:left w:val="none" w:sz="0" w:space="0" w:color="auto"/>
            <w:bottom w:val="none" w:sz="0" w:space="0" w:color="auto"/>
            <w:right w:val="none" w:sz="0" w:space="0" w:color="auto"/>
          </w:divBdr>
        </w:div>
        <w:div w:id="1613853790">
          <w:marLeft w:val="640"/>
          <w:marRight w:val="0"/>
          <w:marTop w:val="0"/>
          <w:marBottom w:val="0"/>
          <w:divBdr>
            <w:top w:val="none" w:sz="0" w:space="0" w:color="auto"/>
            <w:left w:val="none" w:sz="0" w:space="0" w:color="auto"/>
            <w:bottom w:val="none" w:sz="0" w:space="0" w:color="auto"/>
            <w:right w:val="none" w:sz="0" w:space="0" w:color="auto"/>
          </w:divBdr>
        </w:div>
        <w:div w:id="1618024557">
          <w:marLeft w:val="640"/>
          <w:marRight w:val="0"/>
          <w:marTop w:val="0"/>
          <w:marBottom w:val="0"/>
          <w:divBdr>
            <w:top w:val="none" w:sz="0" w:space="0" w:color="auto"/>
            <w:left w:val="none" w:sz="0" w:space="0" w:color="auto"/>
            <w:bottom w:val="none" w:sz="0" w:space="0" w:color="auto"/>
            <w:right w:val="none" w:sz="0" w:space="0" w:color="auto"/>
          </w:divBdr>
        </w:div>
        <w:div w:id="1620842297">
          <w:marLeft w:val="640"/>
          <w:marRight w:val="0"/>
          <w:marTop w:val="0"/>
          <w:marBottom w:val="0"/>
          <w:divBdr>
            <w:top w:val="none" w:sz="0" w:space="0" w:color="auto"/>
            <w:left w:val="none" w:sz="0" w:space="0" w:color="auto"/>
            <w:bottom w:val="none" w:sz="0" w:space="0" w:color="auto"/>
            <w:right w:val="none" w:sz="0" w:space="0" w:color="auto"/>
          </w:divBdr>
        </w:div>
        <w:div w:id="1621884931">
          <w:marLeft w:val="640"/>
          <w:marRight w:val="0"/>
          <w:marTop w:val="0"/>
          <w:marBottom w:val="0"/>
          <w:divBdr>
            <w:top w:val="none" w:sz="0" w:space="0" w:color="auto"/>
            <w:left w:val="none" w:sz="0" w:space="0" w:color="auto"/>
            <w:bottom w:val="none" w:sz="0" w:space="0" w:color="auto"/>
            <w:right w:val="none" w:sz="0" w:space="0" w:color="auto"/>
          </w:divBdr>
        </w:div>
        <w:div w:id="1632327167">
          <w:marLeft w:val="640"/>
          <w:marRight w:val="0"/>
          <w:marTop w:val="0"/>
          <w:marBottom w:val="0"/>
          <w:divBdr>
            <w:top w:val="none" w:sz="0" w:space="0" w:color="auto"/>
            <w:left w:val="none" w:sz="0" w:space="0" w:color="auto"/>
            <w:bottom w:val="none" w:sz="0" w:space="0" w:color="auto"/>
            <w:right w:val="none" w:sz="0" w:space="0" w:color="auto"/>
          </w:divBdr>
        </w:div>
        <w:div w:id="1678924024">
          <w:marLeft w:val="640"/>
          <w:marRight w:val="0"/>
          <w:marTop w:val="0"/>
          <w:marBottom w:val="0"/>
          <w:divBdr>
            <w:top w:val="none" w:sz="0" w:space="0" w:color="auto"/>
            <w:left w:val="none" w:sz="0" w:space="0" w:color="auto"/>
            <w:bottom w:val="none" w:sz="0" w:space="0" w:color="auto"/>
            <w:right w:val="none" w:sz="0" w:space="0" w:color="auto"/>
          </w:divBdr>
        </w:div>
        <w:div w:id="1700668250">
          <w:marLeft w:val="640"/>
          <w:marRight w:val="0"/>
          <w:marTop w:val="0"/>
          <w:marBottom w:val="0"/>
          <w:divBdr>
            <w:top w:val="none" w:sz="0" w:space="0" w:color="auto"/>
            <w:left w:val="none" w:sz="0" w:space="0" w:color="auto"/>
            <w:bottom w:val="none" w:sz="0" w:space="0" w:color="auto"/>
            <w:right w:val="none" w:sz="0" w:space="0" w:color="auto"/>
          </w:divBdr>
        </w:div>
        <w:div w:id="1749959821">
          <w:marLeft w:val="640"/>
          <w:marRight w:val="0"/>
          <w:marTop w:val="0"/>
          <w:marBottom w:val="0"/>
          <w:divBdr>
            <w:top w:val="none" w:sz="0" w:space="0" w:color="auto"/>
            <w:left w:val="none" w:sz="0" w:space="0" w:color="auto"/>
            <w:bottom w:val="none" w:sz="0" w:space="0" w:color="auto"/>
            <w:right w:val="none" w:sz="0" w:space="0" w:color="auto"/>
          </w:divBdr>
        </w:div>
        <w:div w:id="1754273586">
          <w:marLeft w:val="640"/>
          <w:marRight w:val="0"/>
          <w:marTop w:val="0"/>
          <w:marBottom w:val="0"/>
          <w:divBdr>
            <w:top w:val="none" w:sz="0" w:space="0" w:color="auto"/>
            <w:left w:val="none" w:sz="0" w:space="0" w:color="auto"/>
            <w:bottom w:val="none" w:sz="0" w:space="0" w:color="auto"/>
            <w:right w:val="none" w:sz="0" w:space="0" w:color="auto"/>
          </w:divBdr>
        </w:div>
        <w:div w:id="1755274815">
          <w:marLeft w:val="640"/>
          <w:marRight w:val="0"/>
          <w:marTop w:val="0"/>
          <w:marBottom w:val="0"/>
          <w:divBdr>
            <w:top w:val="none" w:sz="0" w:space="0" w:color="auto"/>
            <w:left w:val="none" w:sz="0" w:space="0" w:color="auto"/>
            <w:bottom w:val="none" w:sz="0" w:space="0" w:color="auto"/>
            <w:right w:val="none" w:sz="0" w:space="0" w:color="auto"/>
          </w:divBdr>
        </w:div>
        <w:div w:id="1768234368">
          <w:marLeft w:val="640"/>
          <w:marRight w:val="0"/>
          <w:marTop w:val="0"/>
          <w:marBottom w:val="0"/>
          <w:divBdr>
            <w:top w:val="none" w:sz="0" w:space="0" w:color="auto"/>
            <w:left w:val="none" w:sz="0" w:space="0" w:color="auto"/>
            <w:bottom w:val="none" w:sz="0" w:space="0" w:color="auto"/>
            <w:right w:val="none" w:sz="0" w:space="0" w:color="auto"/>
          </w:divBdr>
        </w:div>
        <w:div w:id="1772316874">
          <w:marLeft w:val="640"/>
          <w:marRight w:val="0"/>
          <w:marTop w:val="0"/>
          <w:marBottom w:val="0"/>
          <w:divBdr>
            <w:top w:val="none" w:sz="0" w:space="0" w:color="auto"/>
            <w:left w:val="none" w:sz="0" w:space="0" w:color="auto"/>
            <w:bottom w:val="none" w:sz="0" w:space="0" w:color="auto"/>
            <w:right w:val="none" w:sz="0" w:space="0" w:color="auto"/>
          </w:divBdr>
        </w:div>
        <w:div w:id="1779451481">
          <w:marLeft w:val="640"/>
          <w:marRight w:val="0"/>
          <w:marTop w:val="0"/>
          <w:marBottom w:val="0"/>
          <w:divBdr>
            <w:top w:val="none" w:sz="0" w:space="0" w:color="auto"/>
            <w:left w:val="none" w:sz="0" w:space="0" w:color="auto"/>
            <w:bottom w:val="none" w:sz="0" w:space="0" w:color="auto"/>
            <w:right w:val="none" w:sz="0" w:space="0" w:color="auto"/>
          </w:divBdr>
        </w:div>
        <w:div w:id="1783180694">
          <w:marLeft w:val="640"/>
          <w:marRight w:val="0"/>
          <w:marTop w:val="0"/>
          <w:marBottom w:val="0"/>
          <w:divBdr>
            <w:top w:val="none" w:sz="0" w:space="0" w:color="auto"/>
            <w:left w:val="none" w:sz="0" w:space="0" w:color="auto"/>
            <w:bottom w:val="none" w:sz="0" w:space="0" w:color="auto"/>
            <w:right w:val="none" w:sz="0" w:space="0" w:color="auto"/>
          </w:divBdr>
        </w:div>
        <w:div w:id="1784229831">
          <w:marLeft w:val="640"/>
          <w:marRight w:val="0"/>
          <w:marTop w:val="0"/>
          <w:marBottom w:val="0"/>
          <w:divBdr>
            <w:top w:val="none" w:sz="0" w:space="0" w:color="auto"/>
            <w:left w:val="none" w:sz="0" w:space="0" w:color="auto"/>
            <w:bottom w:val="none" w:sz="0" w:space="0" w:color="auto"/>
            <w:right w:val="none" w:sz="0" w:space="0" w:color="auto"/>
          </w:divBdr>
        </w:div>
        <w:div w:id="1795976968">
          <w:marLeft w:val="640"/>
          <w:marRight w:val="0"/>
          <w:marTop w:val="0"/>
          <w:marBottom w:val="0"/>
          <w:divBdr>
            <w:top w:val="none" w:sz="0" w:space="0" w:color="auto"/>
            <w:left w:val="none" w:sz="0" w:space="0" w:color="auto"/>
            <w:bottom w:val="none" w:sz="0" w:space="0" w:color="auto"/>
            <w:right w:val="none" w:sz="0" w:space="0" w:color="auto"/>
          </w:divBdr>
        </w:div>
        <w:div w:id="1797527629">
          <w:marLeft w:val="640"/>
          <w:marRight w:val="0"/>
          <w:marTop w:val="0"/>
          <w:marBottom w:val="0"/>
          <w:divBdr>
            <w:top w:val="none" w:sz="0" w:space="0" w:color="auto"/>
            <w:left w:val="none" w:sz="0" w:space="0" w:color="auto"/>
            <w:bottom w:val="none" w:sz="0" w:space="0" w:color="auto"/>
            <w:right w:val="none" w:sz="0" w:space="0" w:color="auto"/>
          </w:divBdr>
        </w:div>
        <w:div w:id="1804344592">
          <w:marLeft w:val="640"/>
          <w:marRight w:val="0"/>
          <w:marTop w:val="0"/>
          <w:marBottom w:val="0"/>
          <w:divBdr>
            <w:top w:val="none" w:sz="0" w:space="0" w:color="auto"/>
            <w:left w:val="none" w:sz="0" w:space="0" w:color="auto"/>
            <w:bottom w:val="none" w:sz="0" w:space="0" w:color="auto"/>
            <w:right w:val="none" w:sz="0" w:space="0" w:color="auto"/>
          </w:divBdr>
        </w:div>
        <w:div w:id="1826433026">
          <w:marLeft w:val="640"/>
          <w:marRight w:val="0"/>
          <w:marTop w:val="0"/>
          <w:marBottom w:val="0"/>
          <w:divBdr>
            <w:top w:val="none" w:sz="0" w:space="0" w:color="auto"/>
            <w:left w:val="none" w:sz="0" w:space="0" w:color="auto"/>
            <w:bottom w:val="none" w:sz="0" w:space="0" w:color="auto"/>
            <w:right w:val="none" w:sz="0" w:space="0" w:color="auto"/>
          </w:divBdr>
        </w:div>
        <w:div w:id="1828787037">
          <w:marLeft w:val="640"/>
          <w:marRight w:val="0"/>
          <w:marTop w:val="0"/>
          <w:marBottom w:val="0"/>
          <w:divBdr>
            <w:top w:val="none" w:sz="0" w:space="0" w:color="auto"/>
            <w:left w:val="none" w:sz="0" w:space="0" w:color="auto"/>
            <w:bottom w:val="none" w:sz="0" w:space="0" w:color="auto"/>
            <w:right w:val="none" w:sz="0" w:space="0" w:color="auto"/>
          </w:divBdr>
        </w:div>
        <w:div w:id="1834685955">
          <w:marLeft w:val="640"/>
          <w:marRight w:val="0"/>
          <w:marTop w:val="0"/>
          <w:marBottom w:val="0"/>
          <w:divBdr>
            <w:top w:val="none" w:sz="0" w:space="0" w:color="auto"/>
            <w:left w:val="none" w:sz="0" w:space="0" w:color="auto"/>
            <w:bottom w:val="none" w:sz="0" w:space="0" w:color="auto"/>
            <w:right w:val="none" w:sz="0" w:space="0" w:color="auto"/>
          </w:divBdr>
        </w:div>
        <w:div w:id="1849370974">
          <w:marLeft w:val="640"/>
          <w:marRight w:val="0"/>
          <w:marTop w:val="0"/>
          <w:marBottom w:val="0"/>
          <w:divBdr>
            <w:top w:val="none" w:sz="0" w:space="0" w:color="auto"/>
            <w:left w:val="none" w:sz="0" w:space="0" w:color="auto"/>
            <w:bottom w:val="none" w:sz="0" w:space="0" w:color="auto"/>
            <w:right w:val="none" w:sz="0" w:space="0" w:color="auto"/>
          </w:divBdr>
        </w:div>
        <w:div w:id="1854831854">
          <w:marLeft w:val="640"/>
          <w:marRight w:val="0"/>
          <w:marTop w:val="0"/>
          <w:marBottom w:val="0"/>
          <w:divBdr>
            <w:top w:val="none" w:sz="0" w:space="0" w:color="auto"/>
            <w:left w:val="none" w:sz="0" w:space="0" w:color="auto"/>
            <w:bottom w:val="none" w:sz="0" w:space="0" w:color="auto"/>
            <w:right w:val="none" w:sz="0" w:space="0" w:color="auto"/>
          </w:divBdr>
        </w:div>
        <w:div w:id="1857815314">
          <w:marLeft w:val="640"/>
          <w:marRight w:val="0"/>
          <w:marTop w:val="0"/>
          <w:marBottom w:val="0"/>
          <w:divBdr>
            <w:top w:val="none" w:sz="0" w:space="0" w:color="auto"/>
            <w:left w:val="none" w:sz="0" w:space="0" w:color="auto"/>
            <w:bottom w:val="none" w:sz="0" w:space="0" w:color="auto"/>
            <w:right w:val="none" w:sz="0" w:space="0" w:color="auto"/>
          </w:divBdr>
        </w:div>
        <w:div w:id="1858302804">
          <w:marLeft w:val="640"/>
          <w:marRight w:val="0"/>
          <w:marTop w:val="0"/>
          <w:marBottom w:val="0"/>
          <w:divBdr>
            <w:top w:val="none" w:sz="0" w:space="0" w:color="auto"/>
            <w:left w:val="none" w:sz="0" w:space="0" w:color="auto"/>
            <w:bottom w:val="none" w:sz="0" w:space="0" w:color="auto"/>
            <w:right w:val="none" w:sz="0" w:space="0" w:color="auto"/>
          </w:divBdr>
        </w:div>
        <w:div w:id="1862815495">
          <w:marLeft w:val="640"/>
          <w:marRight w:val="0"/>
          <w:marTop w:val="0"/>
          <w:marBottom w:val="0"/>
          <w:divBdr>
            <w:top w:val="none" w:sz="0" w:space="0" w:color="auto"/>
            <w:left w:val="none" w:sz="0" w:space="0" w:color="auto"/>
            <w:bottom w:val="none" w:sz="0" w:space="0" w:color="auto"/>
            <w:right w:val="none" w:sz="0" w:space="0" w:color="auto"/>
          </w:divBdr>
        </w:div>
        <w:div w:id="1869566054">
          <w:marLeft w:val="640"/>
          <w:marRight w:val="0"/>
          <w:marTop w:val="0"/>
          <w:marBottom w:val="0"/>
          <w:divBdr>
            <w:top w:val="none" w:sz="0" w:space="0" w:color="auto"/>
            <w:left w:val="none" w:sz="0" w:space="0" w:color="auto"/>
            <w:bottom w:val="none" w:sz="0" w:space="0" w:color="auto"/>
            <w:right w:val="none" w:sz="0" w:space="0" w:color="auto"/>
          </w:divBdr>
        </w:div>
        <w:div w:id="1915163686">
          <w:marLeft w:val="640"/>
          <w:marRight w:val="0"/>
          <w:marTop w:val="0"/>
          <w:marBottom w:val="0"/>
          <w:divBdr>
            <w:top w:val="none" w:sz="0" w:space="0" w:color="auto"/>
            <w:left w:val="none" w:sz="0" w:space="0" w:color="auto"/>
            <w:bottom w:val="none" w:sz="0" w:space="0" w:color="auto"/>
            <w:right w:val="none" w:sz="0" w:space="0" w:color="auto"/>
          </w:divBdr>
        </w:div>
        <w:div w:id="1924409706">
          <w:marLeft w:val="640"/>
          <w:marRight w:val="0"/>
          <w:marTop w:val="0"/>
          <w:marBottom w:val="0"/>
          <w:divBdr>
            <w:top w:val="none" w:sz="0" w:space="0" w:color="auto"/>
            <w:left w:val="none" w:sz="0" w:space="0" w:color="auto"/>
            <w:bottom w:val="none" w:sz="0" w:space="0" w:color="auto"/>
            <w:right w:val="none" w:sz="0" w:space="0" w:color="auto"/>
          </w:divBdr>
        </w:div>
        <w:div w:id="1953828108">
          <w:marLeft w:val="640"/>
          <w:marRight w:val="0"/>
          <w:marTop w:val="0"/>
          <w:marBottom w:val="0"/>
          <w:divBdr>
            <w:top w:val="none" w:sz="0" w:space="0" w:color="auto"/>
            <w:left w:val="none" w:sz="0" w:space="0" w:color="auto"/>
            <w:bottom w:val="none" w:sz="0" w:space="0" w:color="auto"/>
            <w:right w:val="none" w:sz="0" w:space="0" w:color="auto"/>
          </w:divBdr>
        </w:div>
        <w:div w:id="1955944791">
          <w:marLeft w:val="640"/>
          <w:marRight w:val="0"/>
          <w:marTop w:val="0"/>
          <w:marBottom w:val="0"/>
          <w:divBdr>
            <w:top w:val="none" w:sz="0" w:space="0" w:color="auto"/>
            <w:left w:val="none" w:sz="0" w:space="0" w:color="auto"/>
            <w:bottom w:val="none" w:sz="0" w:space="0" w:color="auto"/>
            <w:right w:val="none" w:sz="0" w:space="0" w:color="auto"/>
          </w:divBdr>
        </w:div>
        <w:div w:id="1961259930">
          <w:marLeft w:val="640"/>
          <w:marRight w:val="0"/>
          <w:marTop w:val="0"/>
          <w:marBottom w:val="0"/>
          <w:divBdr>
            <w:top w:val="none" w:sz="0" w:space="0" w:color="auto"/>
            <w:left w:val="none" w:sz="0" w:space="0" w:color="auto"/>
            <w:bottom w:val="none" w:sz="0" w:space="0" w:color="auto"/>
            <w:right w:val="none" w:sz="0" w:space="0" w:color="auto"/>
          </w:divBdr>
        </w:div>
        <w:div w:id="1972199671">
          <w:marLeft w:val="640"/>
          <w:marRight w:val="0"/>
          <w:marTop w:val="0"/>
          <w:marBottom w:val="0"/>
          <w:divBdr>
            <w:top w:val="none" w:sz="0" w:space="0" w:color="auto"/>
            <w:left w:val="none" w:sz="0" w:space="0" w:color="auto"/>
            <w:bottom w:val="none" w:sz="0" w:space="0" w:color="auto"/>
            <w:right w:val="none" w:sz="0" w:space="0" w:color="auto"/>
          </w:divBdr>
        </w:div>
        <w:div w:id="1988439833">
          <w:marLeft w:val="640"/>
          <w:marRight w:val="0"/>
          <w:marTop w:val="0"/>
          <w:marBottom w:val="0"/>
          <w:divBdr>
            <w:top w:val="none" w:sz="0" w:space="0" w:color="auto"/>
            <w:left w:val="none" w:sz="0" w:space="0" w:color="auto"/>
            <w:bottom w:val="none" w:sz="0" w:space="0" w:color="auto"/>
            <w:right w:val="none" w:sz="0" w:space="0" w:color="auto"/>
          </w:divBdr>
        </w:div>
        <w:div w:id="2003776241">
          <w:marLeft w:val="640"/>
          <w:marRight w:val="0"/>
          <w:marTop w:val="0"/>
          <w:marBottom w:val="0"/>
          <w:divBdr>
            <w:top w:val="none" w:sz="0" w:space="0" w:color="auto"/>
            <w:left w:val="none" w:sz="0" w:space="0" w:color="auto"/>
            <w:bottom w:val="none" w:sz="0" w:space="0" w:color="auto"/>
            <w:right w:val="none" w:sz="0" w:space="0" w:color="auto"/>
          </w:divBdr>
        </w:div>
        <w:div w:id="2008049039">
          <w:marLeft w:val="640"/>
          <w:marRight w:val="0"/>
          <w:marTop w:val="0"/>
          <w:marBottom w:val="0"/>
          <w:divBdr>
            <w:top w:val="none" w:sz="0" w:space="0" w:color="auto"/>
            <w:left w:val="none" w:sz="0" w:space="0" w:color="auto"/>
            <w:bottom w:val="none" w:sz="0" w:space="0" w:color="auto"/>
            <w:right w:val="none" w:sz="0" w:space="0" w:color="auto"/>
          </w:divBdr>
        </w:div>
        <w:div w:id="2011592041">
          <w:marLeft w:val="640"/>
          <w:marRight w:val="0"/>
          <w:marTop w:val="0"/>
          <w:marBottom w:val="0"/>
          <w:divBdr>
            <w:top w:val="none" w:sz="0" w:space="0" w:color="auto"/>
            <w:left w:val="none" w:sz="0" w:space="0" w:color="auto"/>
            <w:bottom w:val="none" w:sz="0" w:space="0" w:color="auto"/>
            <w:right w:val="none" w:sz="0" w:space="0" w:color="auto"/>
          </w:divBdr>
        </w:div>
        <w:div w:id="2024429941">
          <w:marLeft w:val="640"/>
          <w:marRight w:val="0"/>
          <w:marTop w:val="0"/>
          <w:marBottom w:val="0"/>
          <w:divBdr>
            <w:top w:val="none" w:sz="0" w:space="0" w:color="auto"/>
            <w:left w:val="none" w:sz="0" w:space="0" w:color="auto"/>
            <w:bottom w:val="none" w:sz="0" w:space="0" w:color="auto"/>
            <w:right w:val="none" w:sz="0" w:space="0" w:color="auto"/>
          </w:divBdr>
        </w:div>
        <w:div w:id="2025669874">
          <w:marLeft w:val="640"/>
          <w:marRight w:val="0"/>
          <w:marTop w:val="0"/>
          <w:marBottom w:val="0"/>
          <w:divBdr>
            <w:top w:val="none" w:sz="0" w:space="0" w:color="auto"/>
            <w:left w:val="none" w:sz="0" w:space="0" w:color="auto"/>
            <w:bottom w:val="none" w:sz="0" w:space="0" w:color="auto"/>
            <w:right w:val="none" w:sz="0" w:space="0" w:color="auto"/>
          </w:divBdr>
        </w:div>
        <w:div w:id="2027367076">
          <w:marLeft w:val="640"/>
          <w:marRight w:val="0"/>
          <w:marTop w:val="0"/>
          <w:marBottom w:val="0"/>
          <w:divBdr>
            <w:top w:val="none" w:sz="0" w:space="0" w:color="auto"/>
            <w:left w:val="none" w:sz="0" w:space="0" w:color="auto"/>
            <w:bottom w:val="none" w:sz="0" w:space="0" w:color="auto"/>
            <w:right w:val="none" w:sz="0" w:space="0" w:color="auto"/>
          </w:divBdr>
        </w:div>
        <w:div w:id="2032217123">
          <w:marLeft w:val="640"/>
          <w:marRight w:val="0"/>
          <w:marTop w:val="0"/>
          <w:marBottom w:val="0"/>
          <w:divBdr>
            <w:top w:val="none" w:sz="0" w:space="0" w:color="auto"/>
            <w:left w:val="none" w:sz="0" w:space="0" w:color="auto"/>
            <w:bottom w:val="none" w:sz="0" w:space="0" w:color="auto"/>
            <w:right w:val="none" w:sz="0" w:space="0" w:color="auto"/>
          </w:divBdr>
        </w:div>
        <w:div w:id="2035375516">
          <w:marLeft w:val="640"/>
          <w:marRight w:val="0"/>
          <w:marTop w:val="0"/>
          <w:marBottom w:val="0"/>
          <w:divBdr>
            <w:top w:val="none" w:sz="0" w:space="0" w:color="auto"/>
            <w:left w:val="none" w:sz="0" w:space="0" w:color="auto"/>
            <w:bottom w:val="none" w:sz="0" w:space="0" w:color="auto"/>
            <w:right w:val="none" w:sz="0" w:space="0" w:color="auto"/>
          </w:divBdr>
        </w:div>
        <w:div w:id="2036036251">
          <w:marLeft w:val="640"/>
          <w:marRight w:val="0"/>
          <w:marTop w:val="0"/>
          <w:marBottom w:val="0"/>
          <w:divBdr>
            <w:top w:val="none" w:sz="0" w:space="0" w:color="auto"/>
            <w:left w:val="none" w:sz="0" w:space="0" w:color="auto"/>
            <w:bottom w:val="none" w:sz="0" w:space="0" w:color="auto"/>
            <w:right w:val="none" w:sz="0" w:space="0" w:color="auto"/>
          </w:divBdr>
        </w:div>
        <w:div w:id="2076540375">
          <w:marLeft w:val="640"/>
          <w:marRight w:val="0"/>
          <w:marTop w:val="0"/>
          <w:marBottom w:val="0"/>
          <w:divBdr>
            <w:top w:val="none" w:sz="0" w:space="0" w:color="auto"/>
            <w:left w:val="none" w:sz="0" w:space="0" w:color="auto"/>
            <w:bottom w:val="none" w:sz="0" w:space="0" w:color="auto"/>
            <w:right w:val="none" w:sz="0" w:space="0" w:color="auto"/>
          </w:divBdr>
        </w:div>
        <w:div w:id="2081441732">
          <w:marLeft w:val="640"/>
          <w:marRight w:val="0"/>
          <w:marTop w:val="0"/>
          <w:marBottom w:val="0"/>
          <w:divBdr>
            <w:top w:val="none" w:sz="0" w:space="0" w:color="auto"/>
            <w:left w:val="none" w:sz="0" w:space="0" w:color="auto"/>
            <w:bottom w:val="none" w:sz="0" w:space="0" w:color="auto"/>
            <w:right w:val="none" w:sz="0" w:space="0" w:color="auto"/>
          </w:divBdr>
        </w:div>
        <w:div w:id="2091853530">
          <w:marLeft w:val="640"/>
          <w:marRight w:val="0"/>
          <w:marTop w:val="0"/>
          <w:marBottom w:val="0"/>
          <w:divBdr>
            <w:top w:val="none" w:sz="0" w:space="0" w:color="auto"/>
            <w:left w:val="none" w:sz="0" w:space="0" w:color="auto"/>
            <w:bottom w:val="none" w:sz="0" w:space="0" w:color="auto"/>
            <w:right w:val="none" w:sz="0" w:space="0" w:color="auto"/>
          </w:divBdr>
        </w:div>
        <w:div w:id="2093818651">
          <w:marLeft w:val="640"/>
          <w:marRight w:val="0"/>
          <w:marTop w:val="0"/>
          <w:marBottom w:val="0"/>
          <w:divBdr>
            <w:top w:val="none" w:sz="0" w:space="0" w:color="auto"/>
            <w:left w:val="none" w:sz="0" w:space="0" w:color="auto"/>
            <w:bottom w:val="none" w:sz="0" w:space="0" w:color="auto"/>
            <w:right w:val="none" w:sz="0" w:space="0" w:color="auto"/>
          </w:divBdr>
        </w:div>
        <w:div w:id="2102145666">
          <w:marLeft w:val="640"/>
          <w:marRight w:val="0"/>
          <w:marTop w:val="0"/>
          <w:marBottom w:val="0"/>
          <w:divBdr>
            <w:top w:val="none" w:sz="0" w:space="0" w:color="auto"/>
            <w:left w:val="none" w:sz="0" w:space="0" w:color="auto"/>
            <w:bottom w:val="none" w:sz="0" w:space="0" w:color="auto"/>
            <w:right w:val="none" w:sz="0" w:space="0" w:color="auto"/>
          </w:divBdr>
        </w:div>
        <w:div w:id="2107771452">
          <w:marLeft w:val="640"/>
          <w:marRight w:val="0"/>
          <w:marTop w:val="0"/>
          <w:marBottom w:val="0"/>
          <w:divBdr>
            <w:top w:val="none" w:sz="0" w:space="0" w:color="auto"/>
            <w:left w:val="none" w:sz="0" w:space="0" w:color="auto"/>
            <w:bottom w:val="none" w:sz="0" w:space="0" w:color="auto"/>
            <w:right w:val="none" w:sz="0" w:space="0" w:color="auto"/>
          </w:divBdr>
        </w:div>
        <w:div w:id="2109696700">
          <w:marLeft w:val="640"/>
          <w:marRight w:val="0"/>
          <w:marTop w:val="0"/>
          <w:marBottom w:val="0"/>
          <w:divBdr>
            <w:top w:val="none" w:sz="0" w:space="0" w:color="auto"/>
            <w:left w:val="none" w:sz="0" w:space="0" w:color="auto"/>
            <w:bottom w:val="none" w:sz="0" w:space="0" w:color="auto"/>
            <w:right w:val="none" w:sz="0" w:space="0" w:color="auto"/>
          </w:divBdr>
        </w:div>
        <w:div w:id="2119909777">
          <w:marLeft w:val="640"/>
          <w:marRight w:val="0"/>
          <w:marTop w:val="0"/>
          <w:marBottom w:val="0"/>
          <w:divBdr>
            <w:top w:val="none" w:sz="0" w:space="0" w:color="auto"/>
            <w:left w:val="none" w:sz="0" w:space="0" w:color="auto"/>
            <w:bottom w:val="none" w:sz="0" w:space="0" w:color="auto"/>
            <w:right w:val="none" w:sz="0" w:space="0" w:color="auto"/>
          </w:divBdr>
        </w:div>
        <w:div w:id="2134597753">
          <w:marLeft w:val="640"/>
          <w:marRight w:val="0"/>
          <w:marTop w:val="0"/>
          <w:marBottom w:val="0"/>
          <w:divBdr>
            <w:top w:val="none" w:sz="0" w:space="0" w:color="auto"/>
            <w:left w:val="none" w:sz="0" w:space="0" w:color="auto"/>
            <w:bottom w:val="none" w:sz="0" w:space="0" w:color="auto"/>
            <w:right w:val="none" w:sz="0" w:space="0" w:color="auto"/>
          </w:divBdr>
        </w:div>
        <w:div w:id="2144351040">
          <w:marLeft w:val="640"/>
          <w:marRight w:val="0"/>
          <w:marTop w:val="0"/>
          <w:marBottom w:val="0"/>
          <w:divBdr>
            <w:top w:val="none" w:sz="0" w:space="0" w:color="auto"/>
            <w:left w:val="none" w:sz="0" w:space="0" w:color="auto"/>
            <w:bottom w:val="none" w:sz="0" w:space="0" w:color="auto"/>
            <w:right w:val="none" w:sz="0" w:space="0" w:color="auto"/>
          </w:divBdr>
        </w:div>
        <w:div w:id="2144541379">
          <w:marLeft w:val="640"/>
          <w:marRight w:val="0"/>
          <w:marTop w:val="0"/>
          <w:marBottom w:val="0"/>
          <w:divBdr>
            <w:top w:val="none" w:sz="0" w:space="0" w:color="auto"/>
            <w:left w:val="none" w:sz="0" w:space="0" w:color="auto"/>
            <w:bottom w:val="none" w:sz="0" w:space="0" w:color="auto"/>
            <w:right w:val="none" w:sz="0" w:space="0" w:color="auto"/>
          </w:divBdr>
        </w:div>
      </w:divsChild>
    </w:div>
    <w:div w:id="1569532865">
      <w:bodyDiv w:val="1"/>
      <w:marLeft w:val="0"/>
      <w:marRight w:val="0"/>
      <w:marTop w:val="0"/>
      <w:marBottom w:val="0"/>
      <w:divBdr>
        <w:top w:val="none" w:sz="0" w:space="0" w:color="auto"/>
        <w:left w:val="none" w:sz="0" w:space="0" w:color="auto"/>
        <w:bottom w:val="none" w:sz="0" w:space="0" w:color="auto"/>
        <w:right w:val="none" w:sz="0" w:space="0" w:color="auto"/>
      </w:divBdr>
    </w:div>
    <w:div w:id="1570536430">
      <w:bodyDiv w:val="1"/>
      <w:marLeft w:val="0"/>
      <w:marRight w:val="0"/>
      <w:marTop w:val="0"/>
      <w:marBottom w:val="0"/>
      <w:divBdr>
        <w:top w:val="none" w:sz="0" w:space="0" w:color="auto"/>
        <w:left w:val="none" w:sz="0" w:space="0" w:color="auto"/>
        <w:bottom w:val="none" w:sz="0" w:space="0" w:color="auto"/>
        <w:right w:val="none" w:sz="0" w:space="0" w:color="auto"/>
      </w:divBdr>
      <w:divsChild>
        <w:div w:id="39324091">
          <w:marLeft w:val="0"/>
          <w:marRight w:val="0"/>
          <w:marTop w:val="0"/>
          <w:marBottom w:val="0"/>
          <w:divBdr>
            <w:top w:val="none" w:sz="0" w:space="0" w:color="auto"/>
            <w:left w:val="none" w:sz="0" w:space="0" w:color="auto"/>
            <w:bottom w:val="none" w:sz="0" w:space="0" w:color="auto"/>
            <w:right w:val="none" w:sz="0" w:space="0" w:color="auto"/>
          </w:divBdr>
          <w:divsChild>
            <w:div w:id="1660647142">
              <w:marLeft w:val="0"/>
              <w:marRight w:val="0"/>
              <w:marTop w:val="0"/>
              <w:marBottom w:val="0"/>
              <w:divBdr>
                <w:top w:val="none" w:sz="0" w:space="0" w:color="auto"/>
                <w:left w:val="none" w:sz="0" w:space="0" w:color="auto"/>
                <w:bottom w:val="none" w:sz="0" w:space="0" w:color="auto"/>
                <w:right w:val="none" w:sz="0" w:space="0" w:color="auto"/>
              </w:divBdr>
              <w:divsChild>
                <w:div w:id="2041544021">
                  <w:marLeft w:val="0"/>
                  <w:marRight w:val="0"/>
                  <w:marTop w:val="0"/>
                  <w:marBottom w:val="0"/>
                  <w:divBdr>
                    <w:top w:val="none" w:sz="0" w:space="0" w:color="auto"/>
                    <w:left w:val="none" w:sz="0" w:space="0" w:color="auto"/>
                    <w:bottom w:val="none" w:sz="0" w:space="0" w:color="auto"/>
                    <w:right w:val="none" w:sz="0" w:space="0" w:color="auto"/>
                  </w:divBdr>
                  <w:divsChild>
                    <w:div w:id="141269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0652804">
      <w:bodyDiv w:val="1"/>
      <w:marLeft w:val="0"/>
      <w:marRight w:val="0"/>
      <w:marTop w:val="0"/>
      <w:marBottom w:val="0"/>
      <w:divBdr>
        <w:top w:val="none" w:sz="0" w:space="0" w:color="auto"/>
        <w:left w:val="none" w:sz="0" w:space="0" w:color="auto"/>
        <w:bottom w:val="none" w:sz="0" w:space="0" w:color="auto"/>
        <w:right w:val="none" w:sz="0" w:space="0" w:color="auto"/>
      </w:divBdr>
      <w:divsChild>
        <w:div w:id="2139295105">
          <w:marLeft w:val="480"/>
          <w:marRight w:val="0"/>
          <w:marTop w:val="0"/>
          <w:marBottom w:val="0"/>
          <w:divBdr>
            <w:top w:val="none" w:sz="0" w:space="0" w:color="auto"/>
            <w:left w:val="none" w:sz="0" w:space="0" w:color="auto"/>
            <w:bottom w:val="none" w:sz="0" w:space="0" w:color="auto"/>
            <w:right w:val="none" w:sz="0" w:space="0" w:color="auto"/>
          </w:divBdr>
        </w:div>
        <w:div w:id="742142884">
          <w:marLeft w:val="480"/>
          <w:marRight w:val="0"/>
          <w:marTop w:val="0"/>
          <w:marBottom w:val="0"/>
          <w:divBdr>
            <w:top w:val="none" w:sz="0" w:space="0" w:color="auto"/>
            <w:left w:val="none" w:sz="0" w:space="0" w:color="auto"/>
            <w:bottom w:val="none" w:sz="0" w:space="0" w:color="auto"/>
            <w:right w:val="none" w:sz="0" w:space="0" w:color="auto"/>
          </w:divBdr>
        </w:div>
        <w:div w:id="823399489">
          <w:marLeft w:val="480"/>
          <w:marRight w:val="0"/>
          <w:marTop w:val="0"/>
          <w:marBottom w:val="0"/>
          <w:divBdr>
            <w:top w:val="none" w:sz="0" w:space="0" w:color="auto"/>
            <w:left w:val="none" w:sz="0" w:space="0" w:color="auto"/>
            <w:bottom w:val="none" w:sz="0" w:space="0" w:color="auto"/>
            <w:right w:val="none" w:sz="0" w:space="0" w:color="auto"/>
          </w:divBdr>
        </w:div>
        <w:div w:id="400837419">
          <w:marLeft w:val="480"/>
          <w:marRight w:val="0"/>
          <w:marTop w:val="0"/>
          <w:marBottom w:val="0"/>
          <w:divBdr>
            <w:top w:val="none" w:sz="0" w:space="0" w:color="auto"/>
            <w:left w:val="none" w:sz="0" w:space="0" w:color="auto"/>
            <w:bottom w:val="none" w:sz="0" w:space="0" w:color="auto"/>
            <w:right w:val="none" w:sz="0" w:space="0" w:color="auto"/>
          </w:divBdr>
        </w:div>
        <w:div w:id="1350981746">
          <w:marLeft w:val="480"/>
          <w:marRight w:val="0"/>
          <w:marTop w:val="0"/>
          <w:marBottom w:val="0"/>
          <w:divBdr>
            <w:top w:val="none" w:sz="0" w:space="0" w:color="auto"/>
            <w:left w:val="none" w:sz="0" w:space="0" w:color="auto"/>
            <w:bottom w:val="none" w:sz="0" w:space="0" w:color="auto"/>
            <w:right w:val="none" w:sz="0" w:space="0" w:color="auto"/>
          </w:divBdr>
        </w:div>
        <w:div w:id="559638675">
          <w:marLeft w:val="480"/>
          <w:marRight w:val="0"/>
          <w:marTop w:val="0"/>
          <w:marBottom w:val="0"/>
          <w:divBdr>
            <w:top w:val="none" w:sz="0" w:space="0" w:color="auto"/>
            <w:left w:val="none" w:sz="0" w:space="0" w:color="auto"/>
            <w:bottom w:val="none" w:sz="0" w:space="0" w:color="auto"/>
            <w:right w:val="none" w:sz="0" w:space="0" w:color="auto"/>
          </w:divBdr>
        </w:div>
        <w:div w:id="43212316">
          <w:marLeft w:val="480"/>
          <w:marRight w:val="0"/>
          <w:marTop w:val="0"/>
          <w:marBottom w:val="0"/>
          <w:divBdr>
            <w:top w:val="none" w:sz="0" w:space="0" w:color="auto"/>
            <w:left w:val="none" w:sz="0" w:space="0" w:color="auto"/>
            <w:bottom w:val="none" w:sz="0" w:space="0" w:color="auto"/>
            <w:right w:val="none" w:sz="0" w:space="0" w:color="auto"/>
          </w:divBdr>
        </w:div>
        <w:div w:id="1944150564">
          <w:marLeft w:val="480"/>
          <w:marRight w:val="0"/>
          <w:marTop w:val="0"/>
          <w:marBottom w:val="0"/>
          <w:divBdr>
            <w:top w:val="none" w:sz="0" w:space="0" w:color="auto"/>
            <w:left w:val="none" w:sz="0" w:space="0" w:color="auto"/>
            <w:bottom w:val="none" w:sz="0" w:space="0" w:color="auto"/>
            <w:right w:val="none" w:sz="0" w:space="0" w:color="auto"/>
          </w:divBdr>
        </w:div>
        <w:div w:id="908346175">
          <w:marLeft w:val="480"/>
          <w:marRight w:val="0"/>
          <w:marTop w:val="0"/>
          <w:marBottom w:val="0"/>
          <w:divBdr>
            <w:top w:val="none" w:sz="0" w:space="0" w:color="auto"/>
            <w:left w:val="none" w:sz="0" w:space="0" w:color="auto"/>
            <w:bottom w:val="none" w:sz="0" w:space="0" w:color="auto"/>
            <w:right w:val="none" w:sz="0" w:space="0" w:color="auto"/>
          </w:divBdr>
        </w:div>
        <w:div w:id="1550799987">
          <w:marLeft w:val="480"/>
          <w:marRight w:val="0"/>
          <w:marTop w:val="0"/>
          <w:marBottom w:val="0"/>
          <w:divBdr>
            <w:top w:val="none" w:sz="0" w:space="0" w:color="auto"/>
            <w:left w:val="none" w:sz="0" w:space="0" w:color="auto"/>
            <w:bottom w:val="none" w:sz="0" w:space="0" w:color="auto"/>
            <w:right w:val="none" w:sz="0" w:space="0" w:color="auto"/>
          </w:divBdr>
        </w:div>
        <w:div w:id="1657103373">
          <w:marLeft w:val="480"/>
          <w:marRight w:val="0"/>
          <w:marTop w:val="0"/>
          <w:marBottom w:val="0"/>
          <w:divBdr>
            <w:top w:val="none" w:sz="0" w:space="0" w:color="auto"/>
            <w:left w:val="none" w:sz="0" w:space="0" w:color="auto"/>
            <w:bottom w:val="none" w:sz="0" w:space="0" w:color="auto"/>
            <w:right w:val="none" w:sz="0" w:space="0" w:color="auto"/>
          </w:divBdr>
        </w:div>
        <w:div w:id="1833525623">
          <w:marLeft w:val="480"/>
          <w:marRight w:val="0"/>
          <w:marTop w:val="0"/>
          <w:marBottom w:val="0"/>
          <w:divBdr>
            <w:top w:val="none" w:sz="0" w:space="0" w:color="auto"/>
            <w:left w:val="none" w:sz="0" w:space="0" w:color="auto"/>
            <w:bottom w:val="none" w:sz="0" w:space="0" w:color="auto"/>
            <w:right w:val="none" w:sz="0" w:space="0" w:color="auto"/>
          </w:divBdr>
        </w:div>
        <w:div w:id="1155413421">
          <w:marLeft w:val="480"/>
          <w:marRight w:val="0"/>
          <w:marTop w:val="0"/>
          <w:marBottom w:val="0"/>
          <w:divBdr>
            <w:top w:val="none" w:sz="0" w:space="0" w:color="auto"/>
            <w:left w:val="none" w:sz="0" w:space="0" w:color="auto"/>
            <w:bottom w:val="none" w:sz="0" w:space="0" w:color="auto"/>
            <w:right w:val="none" w:sz="0" w:space="0" w:color="auto"/>
          </w:divBdr>
        </w:div>
        <w:div w:id="916986347">
          <w:marLeft w:val="480"/>
          <w:marRight w:val="0"/>
          <w:marTop w:val="0"/>
          <w:marBottom w:val="0"/>
          <w:divBdr>
            <w:top w:val="none" w:sz="0" w:space="0" w:color="auto"/>
            <w:left w:val="none" w:sz="0" w:space="0" w:color="auto"/>
            <w:bottom w:val="none" w:sz="0" w:space="0" w:color="auto"/>
            <w:right w:val="none" w:sz="0" w:space="0" w:color="auto"/>
          </w:divBdr>
        </w:div>
        <w:div w:id="1367560346">
          <w:marLeft w:val="480"/>
          <w:marRight w:val="0"/>
          <w:marTop w:val="0"/>
          <w:marBottom w:val="0"/>
          <w:divBdr>
            <w:top w:val="none" w:sz="0" w:space="0" w:color="auto"/>
            <w:left w:val="none" w:sz="0" w:space="0" w:color="auto"/>
            <w:bottom w:val="none" w:sz="0" w:space="0" w:color="auto"/>
            <w:right w:val="none" w:sz="0" w:space="0" w:color="auto"/>
          </w:divBdr>
        </w:div>
        <w:div w:id="1357847710">
          <w:marLeft w:val="480"/>
          <w:marRight w:val="0"/>
          <w:marTop w:val="0"/>
          <w:marBottom w:val="0"/>
          <w:divBdr>
            <w:top w:val="none" w:sz="0" w:space="0" w:color="auto"/>
            <w:left w:val="none" w:sz="0" w:space="0" w:color="auto"/>
            <w:bottom w:val="none" w:sz="0" w:space="0" w:color="auto"/>
            <w:right w:val="none" w:sz="0" w:space="0" w:color="auto"/>
          </w:divBdr>
        </w:div>
        <w:div w:id="1708673846">
          <w:marLeft w:val="480"/>
          <w:marRight w:val="0"/>
          <w:marTop w:val="0"/>
          <w:marBottom w:val="0"/>
          <w:divBdr>
            <w:top w:val="none" w:sz="0" w:space="0" w:color="auto"/>
            <w:left w:val="none" w:sz="0" w:space="0" w:color="auto"/>
            <w:bottom w:val="none" w:sz="0" w:space="0" w:color="auto"/>
            <w:right w:val="none" w:sz="0" w:space="0" w:color="auto"/>
          </w:divBdr>
        </w:div>
        <w:div w:id="1674408230">
          <w:marLeft w:val="480"/>
          <w:marRight w:val="0"/>
          <w:marTop w:val="0"/>
          <w:marBottom w:val="0"/>
          <w:divBdr>
            <w:top w:val="none" w:sz="0" w:space="0" w:color="auto"/>
            <w:left w:val="none" w:sz="0" w:space="0" w:color="auto"/>
            <w:bottom w:val="none" w:sz="0" w:space="0" w:color="auto"/>
            <w:right w:val="none" w:sz="0" w:space="0" w:color="auto"/>
          </w:divBdr>
        </w:div>
        <w:div w:id="1448549468">
          <w:marLeft w:val="480"/>
          <w:marRight w:val="0"/>
          <w:marTop w:val="0"/>
          <w:marBottom w:val="0"/>
          <w:divBdr>
            <w:top w:val="none" w:sz="0" w:space="0" w:color="auto"/>
            <w:left w:val="none" w:sz="0" w:space="0" w:color="auto"/>
            <w:bottom w:val="none" w:sz="0" w:space="0" w:color="auto"/>
            <w:right w:val="none" w:sz="0" w:space="0" w:color="auto"/>
          </w:divBdr>
        </w:div>
        <w:div w:id="220287966">
          <w:marLeft w:val="480"/>
          <w:marRight w:val="0"/>
          <w:marTop w:val="0"/>
          <w:marBottom w:val="0"/>
          <w:divBdr>
            <w:top w:val="none" w:sz="0" w:space="0" w:color="auto"/>
            <w:left w:val="none" w:sz="0" w:space="0" w:color="auto"/>
            <w:bottom w:val="none" w:sz="0" w:space="0" w:color="auto"/>
            <w:right w:val="none" w:sz="0" w:space="0" w:color="auto"/>
          </w:divBdr>
        </w:div>
        <w:div w:id="155995187">
          <w:marLeft w:val="480"/>
          <w:marRight w:val="0"/>
          <w:marTop w:val="0"/>
          <w:marBottom w:val="0"/>
          <w:divBdr>
            <w:top w:val="none" w:sz="0" w:space="0" w:color="auto"/>
            <w:left w:val="none" w:sz="0" w:space="0" w:color="auto"/>
            <w:bottom w:val="none" w:sz="0" w:space="0" w:color="auto"/>
            <w:right w:val="none" w:sz="0" w:space="0" w:color="auto"/>
          </w:divBdr>
        </w:div>
        <w:div w:id="1418481598">
          <w:marLeft w:val="480"/>
          <w:marRight w:val="0"/>
          <w:marTop w:val="0"/>
          <w:marBottom w:val="0"/>
          <w:divBdr>
            <w:top w:val="none" w:sz="0" w:space="0" w:color="auto"/>
            <w:left w:val="none" w:sz="0" w:space="0" w:color="auto"/>
            <w:bottom w:val="none" w:sz="0" w:space="0" w:color="auto"/>
            <w:right w:val="none" w:sz="0" w:space="0" w:color="auto"/>
          </w:divBdr>
        </w:div>
        <w:div w:id="1261597810">
          <w:marLeft w:val="480"/>
          <w:marRight w:val="0"/>
          <w:marTop w:val="0"/>
          <w:marBottom w:val="0"/>
          <w:divBdr>
            <w:top w:val="none" w:sz="0" w:space="0" w:color="auto"/>
            <w:left w:val="none" w:sz="0" w:space="0" w:color="auto"/>
            <w:bottom w:val="none" w:sz="0" w:space="0" w:color="auto"/>
            <w:right w:val="none" w:sz="0" w:space="0" w:color="auto"/>
          </w:divBdr>
        </w:div>
        <w:div w:id="1605382497">
          <w:marLeft w:val="480"/>
          <w:marRight w:val="0"/>
          <w:marTop w:val="0"/>
          <w:marBottom w:val="0"/>
          <w:divBdr>
            <w:top w:val="none" w:sz="0" w:space="0" w:color="auto"/>
            <w:left w:val="none" w:sz="0" w:space="0" w:color="auto"/>
            <w:bottom w:val="none" w:sz="0" w:space="0" w:color="auto"/>
            <w:right w:val="none" w:sz="0" w:space="0" w:color="auto"/>
          </w:divBdr>
        </w:div>
        <w:div w:id="1991864952">
          <w:marLeft w:val="480"/>
          <w:marRight w:val="0"/>
          <w:marTop w:val="0"/>
          <w:marBottom w:val="0"/>
          <w:divBdr>
            <w:top w:val="none" w:sz="0" w:space="0" w:color="auto"/>
            <w:left w:val="none" w:sz="0" w:space="0" w:color="auto"/>
            <w:bottom w:val="none" w:sz="0" w:space="0" w:color="auto"/>
            <w:right w:val="none" w:sz="0" w:space="0" w:color="auto"/>
          </w:divBdr>
        </w:div>
        <w:div w:id="4023407">
          <w:marLeft w:val="480"/>
          <w:marRight w:val="0"/>
          <w:marTop w:val="0"/>
          <w:marBottom w:val="0"/>
          <w:divBdr>
            <w:top w:val="none" w:sz="0" w:space="0" w:color="auto"/>
            <w:left w:val="none" w:sz="0" w:space="0" w:color="auto"/>
            <w:bottom w:val="none" w:sz="0" w:space="0" w:color="auto"/>
            <w:right w:val="none" w:sz="0" w:space="0" w:color="auto"/>
          </w:divBdr>
        </w:div>
        <w:div w:id="415054270">
          <w:marLeft w:val="480"/>
          <w:marRight w:val="0"/>
          <w:marTop w:val="0"/>
          <w:marBottom w:val="0"/>
          <w:divBdr>
            <w:top w:val="none" w:sz="0" w:space="0" w:color="auto"/>
            <w:left w:val="none" w:sz="0" w:space="0" w:color="auto"/>
            <w:bottom w:val="none" w:sz="0" w:space="0" w:color="auto"/>
            <w:right w:val="none" w:sz="0" w:space="0" w:color="auto"/>
          </w:divBdr>
        </w:div>
        <w:div w:id="1317109271">
          <w:marLeft w:val="480"/>
          <w:marRight w:val="0"/>
          <w:marTop w:val="0"/>
          <w:marBottom w:val="0"/>
          <w:divBdr>
            <w:top w:val="none" w:sz="0" w:space="0" w:color="auto"/>
            <w:left w:val="none" w:sz="0" w:space="0" w:color="auto"/>
            <w:bottom w:val="none" w:sz="0" w:space="0" w:color="auto"/>
            <w:right w:val="none" w:sz="0" w:space="0" w:color="auto"/>
          </w:divBdr>
        </w:div>
        <w:div w:id="1770612634">
          <w:marLeft w:val="480"/>
          <w:marRight w:val="0"/>
          <w:marTop w:val="0"/>
          <w:marBottom w:val="0"/>
          <w:divBdr>
            <w:top w:val="none" w:sz="0" w:space="0" w:color="auto"/>
            <w:left w:val="none" w:sz="0" w:space="0" w:color="auto"/>
            <w:bottom w:val="none" w:sz="0" w:space="0" w:color="auto"/>
            <w:right w:val="none" w:sz="0" w:space="0" w:color="auto"/>
          </w:divBdr>
        </w:div>
        <w:div w:id="947394225">
          <w:marLeft w:val="480"/>
          <w:marRight w:val="0"/>
          <w:marTop w:val="0"/>
          <w:marBottom w:val="0"/>
          <w:divBdr>
            <w:top w:val="none" w:sz="0" w:space="0" w:color="auto"/>
            <w:left w:val="none" w:sz="0" w:space="0" w:color="auto"/>
            <w:bottom w:val="none" w:sz="0" w:space="0" w:color="auto"/>
            <w:right w:val="none" w:sz="0" w:space="0" w:color="auto"/>
          </w:divBdr>
        </w:div>
        <w:div w:id="169880507">
          <w:marLeft w:val="480"/>
          <w:marRight w:val="0"/>
          <w:marTop w:val="0"/>
          <w:marBottom w:val="0"/>
          <w:divBdr>
            <w:top w:val="none" w:sz="0" w:space="0" w:color="auto"/>
            <w:left w:val="none" w:sz="0" w:space="0" w:color="auto"/>
            <w:bottom w:val="none" w:sz="0" w:space="0" w:color="auto"/>
            <w:right w:val="none" w:sz="0" w:space="0" w:color="auto"/>
          </w:divBdr>
        </w:div>
        <w:div w:id="1053693514">
          <w:marLeft w:val="480"/>
          <w:marRight w:val="0"/>
          <w:marTop w:val="0"/>
          <w:marBottom w:val="0"/>
          <w:divBdr>
            <w:top w:val="none" w:sz="0" w:space="0" w:color="auto"/>
            <w:left w:val="none" w:sz="0" w:space="0" w:color="auto"/>
            <w:bottom w:val="none" w:sz="0" w:space="0" w:color="auto"/>
            <w:right w:val="none" w:sz="0" w:space="0" w:color="auto"/>
          </w:divBdr>
        </w:div>
        <w:div w:id="469904823">
          <w:marLeft w:val="480"/>
          <w:marRight w:val="0"/>
          <w:marTop w:val="0"/>
          <w:marBottom w:val="0"/>
          <w:divBdr>
            <w:top w:val="none" w:sz="0" w:space="0" w:color="auto"/>
            <w:left w:val="none" w:sz="0" w:space="0" w:color="auto"/>
            <w:bottom w:val="none" w:sz="0" w:space="0" w:color="auto"/>
            <w:right w:val="none" w:sz="0" w:space="0" w:color="auto"/>
          </w:divBdr>
        </w:div>
        <w:div w:id="1698655869">
          <w:marLeft w:val="480"/>
          <w:marRight w:val="0"/>
          <w:marTop w:val="0"/>
          <w:marBottom w:val="0"/>
          <w:divBdr>
            <w:top w:val="none" w:sz="0" w:space="0" w:color="auto"/>
            <w:left w:val="none" w:sz="0" w:space="0" w:color="auto"/>
            <w:bottom w:val="none" w:sz="0" w:space="0" w:color="auto"/>
            <w:right w:val="none" w:sz="0" w:space="0" w:color="auto"/>
          </w:divBdr>
        </w:div>
        <w:div w:id="1432164945">
          <w:marLeft w:val="480"/>
          <w:marRight w:val="0"/>
          <w:marTop w:val="0"/>
          <w:marBottom w:val="0"/>
          <w:divBdr>
            <w:top w:val="none" w:sz="0" w:space="0" w:color="auto"/>
            <w:left w:val="none" w:sz="0" w:space="0" w:color="auto"/>
            <w:bottom w:val="none" w:sz="0" w:space="0" w:color="auto"/>
            <w:right w:val="none" w:sz="0" w:space="0" w:color="auto"/>
          </w:divBdr>
        </w:div>
        <w:div w:id="718868928">
          <w:marLeft w:val="480"/>
          <w:marRight w:val="0"/>
          <w:marTop w:val="0"/>
          <w:marBottom w:val="0"/>
          <w:divBdr>
            <w:top w:val="none" w:sz="0" w:space="0" w:color="auto"/>
            <w:left w:val="none" w:sz="0" w:space="0" w:color="auto"/>
            <w:bottom w:val="none" w:sz="0" w:space="0" w:color="auto"/>
            <w:right w:val="none" w:sz="0" w:space="0" w:color="auto"/>
          </w:divBdr>
        </w:div>
        <w:div w:id="1892185705">
          <w:marLeft w:val="480"/>
          <w:marRight w:val="0"/>
          <w:marTop w:val="0"/>
          <w:marBottom w:val="0"/>
          <w:divBdr>
            <w:top w:val="none" w:sz="0" w:space="0" w:color="auto"/>
            <w:left w:val="none" w:sz="0" w:space="0" w:color="auto"/>
            <w:bottom w:val="none" w:sz="0" w:space="0" w:color="auto"/>
            <w:right w:val="none" w:sz="0" w:space="0" w:color="auto"/>
          </w:divBdr>
        </w:div>
        <w:div w:id="973481349">
          <w:marLeft w:val="480"/>
          <w:marRight w:val="0"/>
          <w:marTop w:val="0"/>
          <w:marBottom w:val="0"/>
          <w:divBdr>
            <w:top w:val="none" w:sz="0" w:space="0" w:color="auto"/>
            <w:left w:val="none" w:sz="0" w:space="0" w:color="auto"/>
            <w:bottom w:val="none" w:sz="0" w:space="0" w:color="auto"/>
            <w:right w:val="none" w:sz="0" w:space="0" w:color="auto"/>
          </w:divBdr>
        </w:div>
        <w:div w:id="1705516271">
          <w:marLeft w:val="480"/>
          <w:marRight w:val="0"/>
          <w:marTop w:val="0"/>
          <w:marBottom w:val="0"/>
          <w:divBdr>
            <w:top w:val="none" w:sz="0" w:space="0" w:color="auto"/>
            <w:left w:val="none" w:sz="0" w:space="0" w:color="auto"/>
            <w:bottom w:val="none" w:sz="0" w:space="0" w:color="auto"/>
            <w:right w:val="none" w:sz="0" w:space="0" w:color="auto"/>
          </w:divBdr>
        </w:div>
        <w:div w:id="2130975848">
          <w:marLeft w:val="480"/>
          <w:marRight w:val="0"/>
          <w:marTop w:val="0"/>
          <w:marBottom w:val="0"/>
          <w:divBdr>
            <w:top w:val="none" w:sz="0" w:space="0" w:color="auto"/>
            <w:left w:val="none" w:sz="0" w:space="0" w:color="auto"/>
            <w:bottom w:val="none" w:sz="0" w:space="0" w:color="auto"/>
            <w:right w:val="none" w:sz="0" w:space="0" w:color="auto"/>
          </w:divBdr>
        </w:div>
        <w:div w:id="1314219248">
          <w:marLeft w:val="480"/>
          <w:marRight w:val="0"/>
          <w:marTop w:val="0"/>
          <w:marBottom w:val="0"/>
          <w:divBdr>
            <w:top w:val="none" w:sz="0" w:space="0" w:color="auto"/>
            <w:left w:val="none" w:sz="0" w:space="0" w:color="auto"/>
            <w:bottom w:val="none" w:sz="0" w:space="0" w:color="auto"/>
            <w:right w:val="none" w:sz="0" w:space="0" w:color="auto"/>
          </w:divBdr>
        </w:div>
        <w:div w:id="2057968308">
          <w:marLeft w:val="480"/>
          <w:marRight w:val="0"/>
          <w:marTop w:val="0"/>
          <w:marBottom w:val="0"/>
          <w:divBdr>
            <w:top w:val="none" w:sz="0" w:space="0" w:color="auto"/>
            <w:left w:val="none" w:sz="0" w:space="0" w:color="auto"/>
            <w:bottom w:val="none" w:sz="0" w:space="0" w:color="auto"/>
            <w:right w:val="none" w:sz="0" w:space="0" w:color="auto"/>
          </w:divBdr>
        </w:div>
        <w:div w:id="1804149363">
          <w:marLeft w:val="480"/>
          <w:marRight w:val="0"/>
          <w:marTop w:val="0"/>
          <w:marBottom w:val="0"/>
          <w:divBdr>
            <w:top w:val="none" w:sz="0" w:space="0" w:color="auto"/>
            <w:left w:val="none" w:sz="0" w:space="0" w:color="auto"/>
            <w:bottom w:val="none" w:sz="0" w:space="0" w:color="auto"/>
            <w:right w:val="none" w:sz="0" w:space="0" w:color="auto"/>
          </w:divBdr>
        </w:div>
        <w:div w:id="690909682">
          <w:marLeft w:val="480"/>
          <w:marRight w:val="0"/>
          <w:marTop w:val="0"/>
          <w:marBottom w:val="0"/>
          <w:divBdr>
            <w:top w:val="none" w:sz="0" w:space="0" w:color="auto"/>
            <w:left w:val="none" w:sz="0" w:space="0" w:color="auto"/>
            <w:bottom w:val="none" w:sz="0" w:space="0" w:color="auto"/>
            <w:right w:val="none" w:sz="0" w:space="0" w:color="auto"/>
          </w:divBdr>
        </w:div>
        <w:div w:id="1823233534">
          <w:marLeft w:val="480"/>
          <w:marRight w:val="0"/>
          <w:marTop w:val="0"/>
          <w:marBottom w:val="0"/>
          <w:divBdr>
            <w:top w:val="none" w:sz="0" w:space="0" w:color="auto"/>
            <w:left w:val="none" w:sz="0" w:space="0" w:color="auto"/>
            <w:bottom w:val="none" w:sz="0" w:space="0" w:color="auto"/>
            <w:right w:val="none" w:sz="0" w:space="0" w:color="auto"/>
          </w:divBdr>
        </w:div>
        <w:div w:id="153958666">
          <w:marLeft w:val="480"/>
          <w:marRight w:val="0"/>
          <w:marTop w:val="0"/>
          <w:marBottom w:val="0"/>
          <w:divBdr>
            <w:top w:val="none" w:sz="0" w:space="0" w:color="auto"/>
            <w:left w:val="none" w:sz="0" w:space="0" w:color="auto"/>
            <w:bottom w:val="none" w:sz="0" w:space="0" w:color="auto"/>
            <w:right w:val="none" w:sz="0" w:space="0" w:color="auto"/>
          </w:divBdr>
        </w:div>
        <w:div w:id="1218711758">
          <w:marLeft w:val="480"/>
          <w:marRight w:val="0"/>
          <w:marTop w:val="0"/>
          <w:marBottom w:val="0"/>
          <w:divBdr>
            <w:top w:val="none" w:sz="0" w:space="0" w:color="auto"/>
            <w:left w:val="none" w:sz="0" w:space="0" w:color="auto"/>
            <w:bottom w:val="none" w:sz="0" w:space="0" w:color="auto"/>
            <w:right w:val="none" w:sz="0" w:space="0" w:color="auto"/>
          </w:divBdr>
        </w:div>
        <w:div w:id="1217085395">
          <w:marLeft w:val="480"/>
          <w:marRight w:val="0"/>
          <w:marTop w:val="0"/>
          <w:marBottom w:val="0"/>
          <w:divBdr>
            <w:top w:val="none" w:sz="0" w:space="0" w:color="auto"/>
            <w:left w:val="none" w:sz="0" w:space="0" w:color="auto"/>
            <w:bottom w:val="none" w:sz="0" w:space="0" w:color="auto"/>
            <w:right w:val="none" w:sz="0" w:space="0" w:color="auto"/>
          </w:divBdr>
        </w:div>
        <w:div w:id="670180997">
          <w:marLeft w:val="480"/>
          <w:marRight w:val="0"/>
          <w:marTop w:val="0"/>
          <w:marBottom w:val="0"/>
          <w:divBdr>
            <w:top w:val="none" w:sz="0" w:space="0" w:color="auto"/>
            <w:left w:val="none" w:sz="0" w:space="0" w:color="auto"/>
            <w:bottom w:val="none" w:sz="0" w:space="0" w:color="auto"/>
            <w:right w:val="none" w:sz="0" w:space="0" w:color="auto"/>
          </w:divBdr>
        </w:div>
        <w:div w:id="1088423987">
          <w:marLeft w:val="480"/>
          <w:marRight w:val="0"/>
          <w:marTop w:val="0"/>
          <w:marBottom w:val="0"/>
          <w:divBdr>
            <w:top w:val="none" w:sz="0" w:space="0" w:color="auto"/>
            <w:left w:val="none" w:sz="0" w:space="0" w:color="auto"/>
            <w:bottom w:val="none" w:sz="0" w:space="0" w:color="auto"/>
            <w:right w:val="none" w:sz="0" w:space="0" w:color="auto"/>
          </w:divBdr>
        </w:div>
        <w:div w:id="595986199">
          <w:marLeft w:val="480"/>
          <w:marRight w:val="0"/>
          <w:marTop w:val="0"/>
          <w:marBottom w:val="0"/>
          <w:divBdr>
            <w:top w:val="none" w:sz="0" w:space="0" w:color="auto"/>
            <w:left w:val="none" w:sz="0" w:space="0" w:color="auto"/>
            <w:bottom w:val="none" w:sz="0" w:space="0" w:color="auto"/>
            <w:right w:val="none" w:sz="0" w:space="0" w:color="auto"/>
          </w:divBdr>
        </w:div>
        <w:div w:id="242224768">
          <w:marLeft w:val="480"/>
          <w:marRight w:val="0"/>
          <w:marTop w:val="0"/>
          <w:marBottom w:val="0"/>
          <w:divBdr>
            <w:top w:val="none" w:sz="0" w:space="0" w:color="auto"/>
            <w:left w:val="none" w:sz="0" w:space="0" w:color="auto"/>
            <w:bottom w:val="none" w:sz="0" w:space="0" w:color="auto"/>
            <w:right w:val="none" w:sz="0" w:space="0" w:color="auto"/>
          </w:divBdr>
        </w:div>
        <w:div w:id="1068186423">
          <w:marLeft w:val="480"/>
          <w:marRight w:val="0"/>
          <w:marTop w:val="0"/>
          <w:marBottom w:val="0"/>
          <w:divBdr>
            <w:top w:val="none" w:sz="0" w:space="0" w:color="auto"/>
            <w:left w:val="none" w:sz="0" w:space="0" w:color="auto"/>
            <w:bottom w:val="none" w:sz="0" w:space="0" w:color="auto"/>
            <w:right w:val="none" w:sz="0" w:space="0" w:color="auto"/>
          </w:divBdr>
        </w:div>
        <w:div w:id="1452941091">
          <w:marLeft w:val="480"/>
          <w:marRight w:val="0"/>
          <w:marTop w:val="0"/>
          <w:marBottom w:val="0"/>
          <w:divBdr>
            <w:top w:val="none" w:sz="0" w:space="0" w:color="auto"/>
            <w:left w:val="none" w:sz="0" w:space="0" w:color="auto"/>
            <w:bottom w:val="none" w:sz="0" w:space="0" w:color="auto"/>
            <w:right w:val="none" w:sz="0" w:space="0" w:color="auto"/>
          </w:divBdr>
        </w:div>
        <w:div w:id="253823153">
          <w:marLeft w:val="480"/>
          <w:marRight w:val="0"/>
          <w:marTop w:val="0"/>
          <w:marBottom w:val="0"/>
          <w:divBdr>
            <w:top w:val="none" w:sz="0" w:space="0" w:color="auto"/>
            <w:left w:val="none" w:sz="0" w:space="0" w:color="auto"/>
            <w:bottom w:val="none" w:sz="0" w:space="0" w:color="auto"/>
            <w:right w:val="none" w:sz="0" w:space="0" w:color="auto"/>
          </w:divBdr>
        </w:div>
        <w:div w:id="2094011566">
          <w:marLeft w:val="480"/>
          <w:marRight w:val="0"/>
          <w:marTop w:val="0"/>
          <w:marBottom w:val="0"/>
          <w:divBdr>
            <w:top w:val="none" w:sz="0" w:space="0" w:color="auto"/>
            <w:left w:val="none" w:sz="0" w:space="0" w:color="auto"/>
            <w:bottom w:val="none" w:sz="0" w:space="0" w:color="auto"/>
            <w:right w:val="none" w:sz="0" w:space="0" w:color="auto"/>
          </w:divBdr>
        </w:div>
        <w:div w:id="1811052546">
          <w:marLeft w:val="480"/>
          <w:marRight w:val="0"/>
          <w:marTop w:val="0"/>
          <w:marBottom w:val="0"/>
          <w:divBdr>
            <w:top w:val="none" w:sz="0" w:space="0" w:color="auto"/>
            <w:left w:val="none" w:sz="0" w:space="0" w:color="auto"/>
            <w:bottom w:val="none" w:sz="0" w:space="0" w:color="auto"/>
            <w:right w:val="none" w:sz="0" w:space="0" w:color="auto"/>
          </w:divBdr>
        </w:div>
        <w:div w:id="276759391">
          <w:marLeft w:val="480"/>
          <w:marRight w:val="0"/>
          <w:marTop w:val="0"/>
          <w:marBottom w:val="0"/>
          <w:divBdr>
            <w:top w:val="none" w:sz="0" w:space="0" w:color="auto"/>
            <w:left w:val="none" w:sz="0" w:space="0" w:color="auto"/>
            <w:bottom w:val="none" w:sz="0" w:space="0" w:color="auto"/>
            <w:right w:val="none" w:sz="0" w:space="0" w:color="auto"/>
          </w:divBdr>
        </w:div>
        <w:div w:id="1613628580">
          <w:marLeft w:val="480"/>
          <w:marRight w:val="0"/>
          <w:marTop w:val="0"/>
          <w:marBottom w:val="0"/>
          <w:divBdr>
            <w:top w:val="none" w:sz="0" w:space="0" w:color="auto"/>
            <w:left w:val="none" w:sz="0" w:space="0" w:color="auto"/>
            <w:bottom w:val="none" w:sz="0" w:space="0" w:color="auto"/>
            <w:right w:val="none" w:sz="0" w:space="0" w:color="auto"/>
          </w:divBdr>
        </w:div>
        <w:div w:id="61947252">
          <w:marLeft w:val="480"/>
          <w:marRight w:val="0"/>
          <w:marTop w:val="0"/>
          <w:marBottom w:val="0"/>
          <w:divBdr>
            <w:top w:val="none" w:sz="0" w:space="0" w:color="auto"/>
            <w:left w:val="none" w:sz="0" w:space="0" w:color="auto"/>
            <w:bottom w:val="none" w:sz="0" w:space="0" w:color="auto"/>
            <w:right w:val="none" w:sz="0" w:space="0" w:color="auto"/>
          </w:divBdr>
        </w:div>
        <w:div w:id="731587362">
          <w:marLeft w:val="480"/>
          <w:marRight w:val="0"/>
          <w:marTop w:val="0"/>
          <w:marBottom w:val="0"/>
          <w:divBdr>
            <w:top w:val="none" w:sz="0" w:space="0" w:color="auto"/>
            <w:left w:val="none" w:sz="0" w:space="0" w:color="auto"/>
            <w:bottom w:val="none" w:sz="0" w:space="0" w:color="auto"/>
            <w:right w:val="none" w:sz="0" w:space="0" w:color="auto"/>
          </w:divBdr>
        </w:div>
        <w:div w:id="1723288977">
          <w:marLeft w:val="480"/>
          <w:marRight w:val="0"/>
          <w:marTop w:val="0"/>
          <w:marBottom w:val="0"/>
          <w:divBdr>
            <w:top w:val="none" w:sz="0" w:space="0" w:color="auto"/>
            <w:left w:val="none" w:sz="0" w:space="0" w:color="auto"/>
            <w:bottom w:val="none" w:sz="0" w:space="0" w:color="auto"/>
            <w:right w:val="none" w:sz="0" w:space="0" w:color="auto"/>
          </w:divBdr>
        </w:div>
        <w:div w:id="1196192183">
          <w:marLeft w:val="480"/>
          <w:marRight w:val="0"/>
          <w:marTop w:val="0"/>
          <w:marBottom w:val="0"/>
          <w:divBdr>
            <w:top w:val="none" w:sz="0" w:space="0" w:color="auto"/>
            <w:left w:val="none" w:sz="0" w:space="0" w:color="auto"/>
            <w:bottom w:val="none" w:sz="0" w:space="0" w:color="auto"/>
            <w:right w:val="none" w:sz="0" w:space="0" w:color="auto"/>
          </w:divBdr>
        </w:div>
        <w:div w:id="845635860">
          <w:marLeft w:val="480"/>
          <w:marRight w:val="0"/>
          <w:marTop w:val="0"/>
          <w:marBottom w:val="0"/>
          <w:divBdr>
            <w:top w:val="none" w:sz="0" w:space="0" w:color="auto"/>
            <w:left w:val="none" w:sz="0" w:space="0" w:color="auto"/>
            <w:bottom w:val="none" w:sz="0" w:space="0" w:color="auto"/>
            <w:right w:val="none" w:sz="0" w:space="0" w:color="auto"/>
          </w:divBdr>
        </w:div>
        <w:div w:id="1332756727">
          <w:marLeft w:val="480"/>
          <w:marRight w:val="0"/>
          <w:marTop w:val="0"/>
          <w:marBottom w:val="0"/>
          <w:divBdr>
            <w:top w:val="none" w:sz="0" w:space="0" w:color="auto"/>
            <w:left w:val="none" w:sz="0" w:space="0" w:color="auto"/>
            <w:bottom w:val="none" w:sz="0" w:space="0" w:color="auto"/>
            <w:right w:val="none" w:sz="0" w:space="0" w:color="auto"/>
          </w:divBdr>
        </w:div>
        <w:div w:id="1378161628">
          <w:marLeft w:val="480"/>
          <w:marRight w:val="0"/>
          <w:marTop w:val="0"/>
          <w:marBottom w:val="0"/>
          <w:divBdr>
            <w:top w:val="none" w:sz="0" w:space="0" w:color="auto"/>
            <w:left w:val="none" w:sz="0" w:space="0" w:color="auto"/>
            <w:bottom w:val="none" w:sz="0" w:space="0" w:color="auto"/>
            <w:right w:val="none" w:sz="0" w:space="0" w:color="auto"/>
          </w:divBdr>
        </w:div>
        <w:div w:id="2040885004">
          <w:marLeft w:val="480"/>
          <w:marRight w:val="0"/>
          <w:marTop w:val="0"/>
          <w:marBottom w:val="0"/>
          <w:divBdr>
            <w:top w:val="none" w:sz="0" w:space="0" w:color="auto"/>
            <w:left w:val="none" w:sz="0" w:space="0" w:color="auto"/>
            <w:bottom w:val="none" w:sz="0" w:space="0" w:color="auto"/>
            <w:right w:val="none" w:sz="0" w:space="0" w:color="auto"/>
          </w:divBdr>
        </w:div>
        <w:div w:id="1014918741">
          <w:marLeft w:val="480"/>
          <w:marRight w:val="0"/>
          <w:marTop w:val="0"/>
          <w:marBottom w:val="0"/>
          <w:divBdr>
            <w:top w:val="none" w:sz="0" w:space="0" w:color="auto"/>
            <w:left w:val="none" w:sz="0" w:space="0" w:color="auto"/>
            <w:bottom w:val="none" w:sz="0" w:space="0" w:color="auto"/>
            <w:right w:val="none" w:sz="0" w:space="0" w:color="auto"/>
          </w:divBdr>
        </w:div>
        <w:div w:id="1770813642">
          <w:marLeft w:val="480"/>
          <w:marRight w:val="0"/>
          <w:marTop w:val="0"/>
          <w:marBottom w:val="0"/>
          <w:divBdr>
            <w:top w:val="none" w:sz="0" w:space="0" w:color="auto"/>
            <w:left w:val="none" w:sz="0" w:space="0" w:color="auto"/>
            <w:bottom w:val="none" w:sz="0" w:space="0" w:color="auto"/>
            <w:right w:val="none" w:sz="0" w:space="0" w:color="auto"/>
          </w:divBdr>
        </w:div>
        <w:div w:id="463157510">
          <w:marLeft w:val="480"/>
          <w:marRight w:val="0"/>
          <w:marTop w:val="0"/>
          <w:marBottom w:val="0"/>
          <w:divBdr>
            <w:top w:val="none" w:sz="0" w:space="0" w:color="auto"/>
            <w:left w:val="none" w:sz="0" w:space="0" w:color="auto"/>
            <w:bottom w:val="none" w:sz="0" w:space="0" w:color="auto"/>
            <w:right w:val="none" w:sz="0" w:space="0" w:color="auto"/>
          </w:divBdr>
        </w:div>
        <w:div w:id="553928367">
          <w:marLeft w:val="480"/>
          <w:marRight w:val="0"/>
          <w:marTop w:val="0"/>
          <w:marBottom w:val="0"/>
          <w:divBdr>
            <w:top w:val="none" w:sz="0" w:space="0" w:color="auto"/>
            <w:left w:val="none" w:sz="0" w:space="0" w:color="auto"/>
            <w:bottom w:val="none" w:sz="0" w:space="0" w:color="auto"/>
            <w:right w:val="none" w:sz="0" w:space="0" w:color="auto"/>
          </w:divBdr>
        </w:div>
        <w:div w:id="902525374">
          <w:marLeft w:val="480"/>
          <w:marRight w:val="0"/>
          <w:marTop w:val="0"/>
          <w:marBottom w:val="0"/>
          <w:divBdr>
            <w:top w:val="none" w:sz="0" w:space="0" w:color="auto"/>
            <w:left w:val="none" w:sz="0" w:space="0" w:color="auto"/>
            <w:bottom w:val="none" w:sz="0" w:space="0" w:color="auto"/>
            <w:right w:val="none" w:sz="0" w:space="0" w:color="auto"/>
          </w:divBdr>
        </w:div>
        <w:div w:id="873617596">
          <w:marLeft w:val="480"/>
          <w:marRight w:val="0"/>
          <w:marTop w:val="0"/>
          <w:marBottom w:val="0"/>
          <w:divBdr>
            <w:top w:val="none" w:sz="0" w:space="0" w:color="auto"/>
            <w:left w:val="none" w:sz="0" w:space="0" w:color="auto"/>
            <w:bottom w:val="none" w:sz="0" w:space="0" w:color="auto"/>
            <w:right w:val="none" w:sz="0" w:space="0" w:color="auto"/>
          </w:divBdr>
        </w:div>
        <w:div w:id="1038357618">
          <w:marLeft w:val="480"/>
          <w:marRight w:val="0"/>
          <w:marTop w:val="0"/>
          <w:marBottom w:val="0"/>
          <w:divBdr>
            <w:top w:val="none" w:sz="0" w:space="0" w:color="auto"/>
            <w:left w:val="none" w:sz="0" w:space="0" w:color="auto"/>
            <w:bottom w:val="none" w:sz="0" w:space="0" w:color="auto"/>
            <w:right w:val="none" w:sz="0" w:space="0" w:color="auto"/>
          </w:divBdr>
        </w:div>
        <w:div w:id="1853491394">
          <w:marLeft w:val="480"/>
          <w:marRight w:val="0"/>
          <w:marTop w:val="0"/>
          <w:marBottom w:val="0"/>
          <w:divBdr>
            <w:top w:val="none" w:sz="0" w:space="0" w:color="auto"/>
            <w:left w:val="none" w:sz="0" w:space="0" w:color="auto"/>
            <w:bottom w:val="none" w:sz="0" w:space="0" w:color="auto"/>
            <w:right w:val="none" w:sz="0" w:space="0" w:color="auto"/>
          </w:divBdr>
        </w:div>
        <w:div w:id="2062441227">
          <w:marLeft w:val="480"/>
          <w:marRight w:val="0"/>
          <w:marTop w:val="0"/>
          <w:marBottom w:val="0"/>
          <w:divBdr>
            <w:top w:val="none" w:sz="0" w:space="0" w:color="auto"/>
            <w:left w:val="none" w:sz="0" w:space="0" w:color="auto"/>
            <w:bottom w:val="none" w:sz="0" w:space="0" w:color="auto"/>
            <w:right w:val="none" w:sz="0" w:space="0" w:color="auto"/>
          </w:divBdr>
        </w:div>
        <w:div w:id="1585335375">
          <w:marLeft w:val="480"/>
          <w:marRight w:val="0"/>
          <w:marTop w:val="0"/>
          <w:marBottom w:val="0"/>
          <w:divBdr>
            <w:top w:val="none" w:sz="0" w:space="0" w:color="auto"/>
            <w:left w:val="none" w:sz="0" w:space="0" w:color="auto"/>
            <w:bottom w:val="none" w:sz="0" w:space="0" w:color="auto"/>
            <w:right w:val="none" w:sz="0" w:space="0" w:color="auto"/>
          </w:divBdr>
        </w:div>
        <w:div w:id="240867710">
          <w:marLeft w:val="480"/>
          <w:marRight w:val="0"/>
          <w:marTop w:val="0"/>
          <w:marBottom w:val="0"/>
          <w:divBdr>
            <w:top w:val="none" w:sz="0" w:space="0" w:color="auto"/>
            <w:left w:val="none" w:sz="0" w:space="0" w:color="auto"/>
            <w:bottom w:val="none" w:sz="0" w:space="0" w:color="auto"/>
            <w:right w:val="none" w:sz="0" w:space="0" w:color="auto"/>
          </w:divBdr>
        </w:div>
        <w:div w:id="1753314102">
          <w:marLeft w:val="480"/>
          <w:marRight w:val="0"/>
          <w:marTop w:val="0"/>
          <w:marBottom w:val="0"/>
          <w:divBdr>
            <w:top w:val="none" w:sz="0" w:space="0" w:color="auto"/>
            <w:left w:val="none" w:sz="0" w:space="0" w:color="auto"/>
            <w:bottom w:val="none" w:sz="0" w:space="0" w:color="auto"/>
            <w:right w:val="none" w:sz="0" w:space="0" w:color="auto"/>
          </w:divBdr>
        </w:div>
        <w:div w:id="97260681">
          <w:marLeft w:val="480"/>
          <w:marRight w:val="0"/>
          <w:marTop w:val="0"/>
          <w:marBottom w:val="0"/>
          <w:divBdr>
            <w:top w:val="none" w:sz="0" w:space="0" w:color="auto"/>
            <w:left w:val="none" w:sz="0" w:space="0" w:color="auto"/>
            <w:bottom w:val="none" w:sz="0" w:space="0" w:color="auto"/>
            <w:right w:val="none" w:sz="0" w:space="0" w:color="auto"/>
          </w:divBdr>
        </w:div>
        <w:div w:id="1493988667">
          <w:marLeft w:val="480"/>
          <w:marRight w:val="0"/>
          <w:marTop w:val="0"/>
          <w:marBottom w:val="0"/>
          <w:divBdr>
            <w:top w:val="none" w:sz="0" w:space="0" w:color="auto"/>
            <w:left w:val="none" w:sz="0" w:space="0" w:color="auto"/>
            <w:bottom w:val="none" w:sz="0" w:space="0" w:color="auto"/>
            <w:right w:val="none" w:sz="0" w:space="0" w:color="auto"/>
          </w:divBdr>
        </w:div>
        <w:div w:id="2124686808">
          <w:marLeft w:val="480"/>
          <w:marRight w:val="0"/>
          <w:marTop w:val="0"/>
          <w:marBottom w:val="0"/>
          <w:divBdr>
            <w:top w:val="none" w:sz="0" w:space="0" w:color="auto"/>
            <w:left w:val="none" w:sz="0" w:space="0" w:color="auto"/>
            <w:bottom w:val="none" w:sz="0" w:space="0" w:color="auto"/>
            <w:right w:val="none" w:sz="0" w:space="0" w:color="auto"/>
          </w:divBdr>
        </w:div>
        <w:div w:id="1839541651">
          <w:marLeft w:val="480"/>
          <w:marRight w:val="0"/>
          <w:marTop w:val="0"/>
          <w:marBottom w:val="0"/>
          <w:divBdr>
            <w:top w:val="none" w:sz="0" w:space="0" w:color="auto"/>
            <w:left w:val="none" w:sz="0" w:space="0" w:color="auto"/>
            <w:bottom w:val="none" w:sz="0" w:space="0" w:color="auto"/>
            <w:right w:val="none" w:sz="0" w:space="0" w:color="auto"/>
          </w:divBdr>
        </w:div>
        <w:div w:id="1721056393">
          <w:marLeft w:val="480"/>
          <w:marRight w:val="0"/>
          <w:marTop w:val="0"/>
          <w:marBottom w:val="0"/>
          <w:divBdr>
            <w:top w:val="none" w:sz="0" w:space="0" w:color="auto"/>
            <w:left w:val="none" w:sz="0" w:space="0" w:color="auto"/>
            <w:bottom w:val="none" w:sz="0" w:space="0" w:color="auto"/>
            <w:right w:val="none" w:sz="0" w:space="0" w:color="auto"/>
          </w:divBdr>
        </w:div>
        <w:div w:id="1701785907">
          <w:marLeft w:val="480"/>
          <w:marRight w:val="0"/>
          <w:marTop w:val="0"/>
          <w:marBottom w:val="0"/>
          <w:divBdr>
            <w:top w:val="none" w:sz="0" w:space="0" w:color="auto"/>
            <w:left w:val="none" w:sz="0" w:space="0" w:color="auto"/>
            <w:bottom w:val="none" w:sz="0" w:space="0" w:color="auto"/>
            <w:right w:val="none" w:sz="0" w:space="0" w:color="auto"/>
          </w:divBdr>
        </w:div>
        <w:div w:id="161551472">
          <w:marLeft w:val="480"/>
          <w:marRight w:val="0"/>
          <w:marTop w:val="0"/>
          <w:marBottom w:val="0"/>
          <w:divBdr>
            <w:top w:val="none" w:sz="0" w:space="0" w:color="auto"/>
            <w:left w:val="none" w:sz="0" w:space="0" w:color="auto"/>
            <w:bottom w:val="none" w:sz="0" w:space="0" w:color="auto"/>
            <w:right w:val="none" w:sz="0" w:space="0" w:color="auto"/>
          </w:divBdr>
        </w:div>
        <w:div w:id="244611004">
          <w:marLeft w:val="480"/>
          <w:marRight w:val="0"/>
          <w:marTop w:val="0"/>
          <w:marBottom w:val="0"/>
          <w:divBdr>
            <w:top w:val="none" w:sz="0" w:space="0" w:color="auto"/>
            <w:left w:val="none" w:sz="0" w:space="0" w:color="auto"/>
            <w:bottom w:val="none" w:sz="0" w:space="0" w:color="auto"/>
            <w:right w:val="none" w:sz="0" w:space="0" w:color="auto"/>
          </w:divBdr>
        </w:div>
        <w:div w:id="604118108">
          <w:marLeft w:val="480"/>
          <w:marRight w:val="0"/>
          <w:marTop w:val="0"/>
          <w:marBottom w:val="0"/>
          <w:divBdr>
            <w:top w:val="none" w:sz="0" w:space="0" w:color="auto"/>
            <w:left w:val="none" w:sz="0" w:space="0" w:color="auto"/>
            <w:bottom w:val="none" w:sz="0" w:space="0" w:color="auto"/>
            <w:right w:val="none" w:sz="0" w:space="0" w:color="auto"/>
          </w:divBdr>
        </w:div>
        <w:div w:id="1938295777">
          <w:marLeft w:val="480"/>
          <w:marRight w:val="0"/>
          <w:marTop w:val="0"/>
          <w:marBottom w:val="0"/>
          <w:divBdr>
            <w:top w:val="none" w:sz="0" w:space="0" w:color="auto"/>
            <w:left w:val="none" w:sz="0" w:space="0" w:color="auto"/>
            <w:bottom w:val="none" w:sz="0" w:space="0" w:color="auto"/>
            <w:right w:val="none" w:sz="0" w:space="0" w:color="auto"/>
          </w:divBdr>
        </w:div>
        <w:div w:id="972444438">
          <w:marLeft w:val="480"/>
          <w:marRight w:val="0"/>
          <w:marTop w:val="0"/>
          <w:marBottom w:val="0"/>
          <w:divBdr>
            <w:top w:val="none" w:sz="0" w:space="0" w:color="auto"/>
            <w:left w:val="none" w:sz="0" w:space="0" w:color="auto"/>
            <w:bottom w:val="none" w:sz="0" w:space="0" w:color="auto"/>
            <w:right w:val="none" w:sz="0" w:space="0" w:color="auto"/>
          </w:divBdr>
        </w:div>
        <w:div w:id="389770300">
          <w:marLeft w:val="480"/>
          <w:marRight w:val="0"/>
          <w:marTop w:val="0"/>
          <w:marBottom w:val="0"/>
          <w:divBdr>
            <w:top w:val="none" w:sz="0" w:space="0" w:color="auto"/>
            <w:left w:val="none" w:sz="0" w:space="0" w:color="auto"/>
            <w:bottom w:val="none" w:sz="0" w:space="0" w:color="auto"/>
            <w:right w:val="none" w:sz="0" w:space="0" w:color="auto"/>
          </w:divBdr>
        </w:div>
        <w:div w:id="1544711792">
          <w:marLeft w:val="480"/>
          <w:marRight w:val="0"/>
          <w:marTop w:val="0"/>
          <w:marBottom w:val="0"/>
          <w:divBdr>
            <w:top w:val="none" w:sz="0" w:space="0" w:color="auto"/>
            <w:left w:val="none" w:sz="0" w:space="0" w:color="auto"/>
            <w:bottom w:val="none" w:sz="0" w:space="0" w:color="auto"/>
            <w:right w:val="none" w:sz="0" w:space="0" w:color="auto"/>
          </w:divBdr>
        </w:div>
        <w:div w:id="1582833077">
          <w:marLeft w:val="480"/>
          <w:marRight w:val="0"/>
          <w:marTop w:val="0"/>
          <w:marBottom w:val="0"/>
          <w:divBdr>
            <w:top w:val="none" w:sz="0" w:space="0" w:color="auto"/>
            <w:left w:val="none" w:sz="0" w:space="0" w:color="auto"/>
            <w:bottom w:val="none" w:sz="0" w:space="0" w:color="auto"/>
            <w:right w:val="none" w:sz="0" w:space="0" w:color="auto"/>
          </w:divBdr>
        </w:div>
        <w:div w:id="1156141991">
          <w:marLeft w:val="480"/>
          <w:marRight w:val="0"/>
          <w:marTop w:val="0"/>
          <w:marBottom w:val="0"/>
          <w:divBdr>
            <w:top w:val="none" w:sz="0" w:space="0" w:color="auto"/>
            <w:left w:val="none" w:sz="0" w:space="0" w:color="auto"/>
            <w:bottom w:val="none" w:sz="0" w:space="0" w:color="auto"/>
            <w:right w:val="none" w:sz="0" w:space="0" w:color="auto"/>
          </w:divBdr>
        </w:div>
        <w:div w:id="1292906665">
          <w:marLeft w:val="480"/>
          <w:marRight w:val="0"/>
          <w:marTop w:val="0"/>
          <w:marBottom w:val="0"/>
          <w:divBdr>
            <w:top w:val="none" w:sz="0" w:space="0" w:color="auto"/>
            <w:left w:val="none" w:sz="0" w:space="0" w:color="auto"/>
            <w:bottom w:val="none" w:sz="0" w:space="0" w:color="auto"/>
            <w:right w:val="none" w:sz="0" w:space="0" w:color="auto"/>
          </w:divBdr>
        </w:div>
        <w:div w:id="1401557108">
          <w:marLeft w:val="480"/>
          <w:marRight w:val="0"/>
          <w:marTop w:val="0"/>
          <w:marBottom w:val="0"/>
          <w:divBdr>
            <w:top w:val="none" w:sz="0" w:space="0" w:color="auto"/>
            <w:left w:val="none" w:sz="0" w:space="0" w:color="auto"/>
            <w:bottom w:val="none" w:sz="0" w:space="0" w:color="auto"/>
            <w:right w:val="none" w:sz="0" w:space="0" w:color="auto"/>
          </w:divBdr>
        </w:div>
        <w:div w:id="1143740856">
          <w:marLeft w:val="480"/>
          <w:marRight w:val="0"/>
          <w:marTop w:val="0"/>
          <w:marBottom w:val="0"/>
          <w:divBdr>
            <w:top w:val="none" w:sz="0" w:space="0" w:color="auto"/>
            <w:left w:val="none" w:sz="0" w:space="0" w:color="auto"/>
            <w:bottom w:val="none" w:sz="0" w:space="0" w:color="auto"/>
            <w:right w:val="none" w:sz="0" w:space="0" w:color="auto"/>
          </w:divBdr>
        </w:div>
        <w:div w:id="1142043221">
          <w:marLeft w:val="480"/>
          <w:marRight w:val="0"/>
          <w:marTop w:val="0"/>
          <w:marBottom w:val="0"/>
          <w:divBdr>
            <w:top w:val="none" w:sz="0" w:space="0" w:color="auto"/>
            <w:left w:val="none" w:sz="0" w:space="0" w:color="auto"/>
            <w:bottom w:val="none" w:sz="0" w:space="0" w:color="auto"/>
            <w:right w:val="none" w:sz="0" w:space="0" w:color="auto"/>
          </w:divBdr>
        </w:div>
        <w:div w:id="45422011">
          <w:marLeft w:val="480"/>
          <w:marRight w:val="0"/>
          <w:marTop w:val="0"/>
          <w:marBottom w:val="0"/>
          <w:divBdr>
            <w:top w:val="none" w:sz="0" w:space="0" w:color="auto"/>
            <w:left w:val="none" w:sz="0" w:space="0" w:color="auto"/>
            <w:bottom w:val="none" w:sz="0" w:space="0" w:color="auto"/>
            <w:right w:val="none" w:sz="0" w:space="0" w:color="auto"/>
          </w:divBdr>
        </w:div>
        <w:div w:id="806780298">
          <w:marLeft w:val="480"/>
          <w:marRight w:val="0"/>
          <w:marTop w:val="0"/>
          <w:marBottom w:val="0"/>
          <w:divBdr>
            <w:top w:val="none" w:sz="0" w:space="0" w:color="auto"/>
            <w:left w:val="none" w:sz="0" w:space="0" w:color="auto"/>
            <w:bottom w:val="none" w:sz="0" w:space="0" w:color="auto"/>
            <w:right w:val="none" w:sz="0" w:space="0" w:color="auto"/>
          </w:divBdr>
        </w:div>
        <w:div w:id="910313476">
          <w:marLeft w:val="480"/>
          <w:marRight w:val="0"/>
          <w:marTop w:val="0"/>
          <w:marBottom w:val="0"/>
          <w:divBdr>
            <w:top w:val="none" w:sz="0" w:space="0" w:color="auto"/>
            <w:left w:val="none" w:sz="0" w:space="0" w:color="auto"/>
            <w:bottom w:val="none" w:sz="0" w:space="0" w:color="auto"/>
            <w:right w:val="none" w:sz="0" w:space="0" w:color="auto"/>
          </w:divBdr>
        </w:div>
        <w:div w:id="1530024486">
          <w:marLeft w:val="480"/>
          <w:marRight w:val="0"/>
          <w:marTop w:val="0"/>
          <w:marBottom w:val="0"/>
          <w:divBdr>
            <w:top w:val="none" w:sz="0" w:space="0" w:color="auto"/>
            <w:left w:val="none" w:sz="0" w:space="0" w:color="auto"/>
            <w:bottom w:val="none" w:sz="0" w:space="0" w:color="auto"/>
            <w:right w:val="none" w:sz="0" w:space="0" w:color="auto"/>
          </w:divBdr>
        </w:div>
        <w:div w:id="743571703">
          <w:marLeft w:val="480"/>
          <w:marRight w:val="0"/>
          <w:marTop w:val="0"/>
          <w:marBottom w:val="0"/>
          <w:divBdr>
            <w:top w:val="none" w:sz="0" w:space="0" w:color="auto"/>
            <w:left w:val="none" w:sz="0" w:space="0" w:color="auto"/>
            <w:bottom w:val="none" w:sz="0" w:space="0" w:color="auto"/>
            <w:right w:val="none" w:sz="0" w:space="0" w:color="auto"/>
          </w:divBdr>
        </w:div>
        <w:div w:id="477834">
          <w:marLeft w:val="480"/>
          <w:marRight w:val="0"/>
          <w:marTop w:val="0"/>
          <w:marBottom w:val="0"/>
          <w:divBdr>
            <w:top w:val="none" w:sz="0" w:space="0" w:color="auto"/>
            <w:left w:val="none" w:sz="0" w:space="0" w:color="auto"/>
            <w:bottom w:val="none" w:sz="0" w:space="0" w:color="auto"/>
            <w:right w:val="none" w:sz="0" w:space="0" w:color="auto"/>
          </w:divBdr>
        </w:div>
        <w:div w:id="677318828">
          <w:marLeft w:val="480"/>
          <w:marRight w:val="0"/>
          <w:marTop w:val="0"/>
          <w:marBottom w:val="0"/>
          <w:divBdr>
            <w:top w:val="none" w:sz="0" w:space="0" w:color="auto"/>
            <w:left w:val="none" w:sz="0" w:space="0" w:color="auto"/>
            <w:bottom w:val="none" w:sz="0" w:space="0" w:color="auto"/>
            <w:right w:val="none" w:sz="0" w:space="0" w:color="auto"/>
          </w:divBdr>
        </w:div>
        <w:div w:id="332925727">
          <w:marLeft w:val="480"/>
          <w:marRight w:val="0"/>
          <w:marTop w:val="0"/>
          <w:marBottom w:val="0"/>
          <w:divBdr>
            <w:top w:val="none" w:sz="0" w:space="0" w:color="auto"/>
            <w:left w:val="none" w:sz="0" w:space="0" w:color="auto"/>
            <w:bottom w:val="none" w:sz="0" w:space="0" w:color="auto"/>
            <w:right w:val="none" w:sz="0" w:space="0" w:color="auto"/>
          </w:divBdr>
        </w:div>
        <w:div w:id="731777716">
          <w:marLeft w:val="480"/>
          <w:marRight w:val="0"/>
          <w:marTop w:val="0"/>
          <w:marBottom w:val="0"/>
          <w:divBdr>
            <w:top w:val="none" w:sz="0" w:space="0" w:color="auto"/>
            <w:left w:val="none" w:sz="0" w:space="0" w:color="auto"/>
            <w:bottom w:val="none" w:sz="0" w:space="0" w:color="auto"/>
            <w:right w:val="none" w:sz="0" w:space="0" w:color="auto"/>
          </w:divBdr>
        </w:div>
        <w:div w:id="749350979">
          <w:marLeft w:val="480"/>
          <w:marRight w:val="0"/>
          <w:marTop w:val="0"/>
          <w:marBottom w:val="0"/>
          <w:divBdr>
            <w:top w:val="none" w:sz="0" w:space="0" w:color="auto"/>
            <w:left w:val="none" w:sz="0" w:space="0" w:color="auto"/>
            <w:bottom w:val="none" w:sz="0" w:space="0" w:color="auto"/>
            <w:right w:val="none" w:sz="0" w:space="0" w:color="auto"/>
          </w:divBdr>
        </w:div>
        <w:div w:id="593129752">
          <w:marLeft w:val="480"/>
          <w:marRight w:val="0"/>
          <w:marTop w:val="0"/>
          <w:marBottom w:val="0"/>
          <w:divBdr>
            <w:top w:val="none" w:sz="0" w:space="0" w:color="auto"/>
            <w:left w:val="none" w:sz="0" w:space="0" w:color="auto"/>
            <w:bottom w:val="none" w:sz="0" w:space="0" w:color="auto"/>
            <w:right w:val="none" w:sz="0" w:space="0" w:color="auto"/>
          </w:divBdr>
        </w:div>
        <w:div w:id="1157574831">
          <w:marLeft w:val="480"/>
          <w:marRight w:val="0"/>
          <w:marTop w:val="0"/>
          <w:marBottom w:val="0"/>
          <w:divBdr>
            <w:top w:val="none" w:sz="0" w:space="0" w:color="auto"/>
            <w:left w:val="none" w:sz="0" w:space="0" w:color="auto"/>
            <w:bottom w:val="none" w:sz="0" w:space="0" w:color="auto"/>
            <w:right w:val="none" w:sz="0" w:space="0" w:color="auto"/>
          </w:divBdr>
        </w:div>
        <w:div w:id="927233062">
          <w:marLeft w:val="480"/>
          <w:marRight w:val="0"/>
          <w:marTop w:val="0"/>
          <w:marBottom w:val="0"/>
          <w:divBdr>
            <w:top w:val="none" w:sz="0" w:space="0" w:color="auto"/>
            <w:left w:val="none" w:sz="0" w:space="0" w:color="auto"/>
            <w:bottom w:val="none" w:sz="0" w:space="0" w:color="auto"/>
            <w:right w:val="none" w:sz="0" w:space="0" w:color="auto"/>
          </w:divBdr>
        </w:div>
        <w:div w:id="1957369053">
          <w:marLeft w:val="480"/>
          <w:marRight w:val="0"/>
          <w:marTop w:val="0"/>
          <w:marBottom w:val="0"/>
          <w:divBdr>
            <w:top w:val="none" w:sz="0" w:space="0" w:color="auto"/>
            <w:left w:val="none" w:sz="0" w:space="0" w:color="auto"/>
            <w:bottom w:val="none" w:sz="0" w:space="0" w:color="auto"/>
            <w:right w:val="none" w:sz="0" w:space="0" w:color="auto"/>
          </w:divBdr>
        </w:div>
        <w:div w:id="2103256561">
          <w:marLeft w:val="480"/>
          <w:marRight w:val="0"/>
          <w:marTop w:val="0"/>
          <w:marBottom w:val="0"/>
          <w:divBdr>
            <w:top w:val="none" w:sz="0" w:space="0" w:color="auto"/>
            <w:left w:val="none" w:sz="0" w:space="0" w:color="auto"/>
            <w:bottom w:val="none" w:sz="0" w:space="0" w:color="auto"/>
            <w:right w:val="none" w:sz="0" w:space="0" w:color="auto"/>
          </w:divBdr>
        </w:div>
        <w:div w:id="875964096">
          <w:marLeft w:val="480"/>
          <w:marRight w:val="0"/>
          <w:marTop w:val="0"/>
          <w:marBottom w:val="0"/>
          <w:divBdr>
            <w:top w:val="none" w:sz="0" w:space="0" w:color="auto"/>
            <w:left w:val="none" w:sz="0" w:space="0" w:color="auto"/>
            <w:bottom w:val="none" w:sz="0" w:space="0" w:color="auto"/>
            <w:right w:val="none" w:sz="0" w:space="0" w:color="auto"/>
          </w:divBdr>
        </w:div>
        <w:div w:id="518812441">
          <w:marLeft w:val="480"/>
          <w:marRight w:val="0"/>
          <w:marTop w:val="0"/>
          <w:marBottom w:val="0"/>
          <w:divBdr>
            <w:top w:val="none" w:sz="0" w:space="0" w:color="auto"/>
            <w:left w:val="none" w:sz="0" w:space="0" w:color="auto"/>
            <w:bottom w:val="none" w:sz="0" w:space="0" w:color="auto"/>
            <w:right w:val="none" w:sz="0" w:space="0" w:color="auto"/>
          </w:divBdr>
        </w:div>
        <w:div w:id="633027682">
          <w:marLeft w:val="480"/>
          <w:marRight w:val="0"/>
          <w:marTop w:val="0"/>
          <w:marBottom w:val="0"/>
          <w:divBdr>
            <w:top w:val="none" w:sz="0" w:space="0" w:color="auto"/>
            <w:left w:val="none" w:sz="0" w:space="0" w:color="auto"/>
            <w:bottom w:val="none" w:sz="0" w:space="0" w:color="auto"/>
            <w:right w:val="none" w:sz="0" w:space="0" w:color="auto"/>
          </w:divBdr>
        </w:div>
        <w:div w:id="514614830">
          <w:marLeft w:val="480"/>
          <w:marRight w:val="0"/>
          <w:marTop w:val="0"/>
          <w:marBottom w:val="0"/>
          <w:divBdr>
            <w:top w:val="none" w:sz="0" w:space="0" w:color="auto"/>
            <w:left w:val="none" w:sz="0" w:space="0" w:color="auto"/>
            <w:bottom w:val="none" w:sz="0" w:space="0" w:color="auto"/>
            <w:right w:val="none" w:sz="0" w:space="0" w:color="auto"/>
          </w:divBdr>
        </w:div>
        <w:div w:id="160585933">
          <w:marLeft w:val="480"/>
          <w:marRight w:val="0"/>
          <w:marTop w:val="0"/>
          <w:marBottom w:val="0"/>
          <w:divBdr>
            <w:top w:val="none" w:sz="0" w:space="0" w:color="auto"/>
            <w:left w:val="none" w:sz="0" w:space="0" w:color="auto"/>
            <w:bottom w:val="none" w:sz="0" w:space="0" w:color="auto"/>
            <w:right w:val="none" w:sz="0" w:space="0" w:color="auto"/>
          </w:divBdr>
        </w:div>
        <w:div w:id="1533494253">
          <w:marLeft w:val="480"/>
          <w:marRight w:val="0"/>
          <w:marTop w:val="0"/>
          <w:marBottom w:val="0"/>
          <w:divBdr>
            <w:top w:val="none" w:sz="0" w:space="0" w:color="auto"/>
            <w:left w:val="none" w:sz="0" w:space="0" w:color="auto"/>
            <w:bottom w:val="none" w:sz="0" w:space="0" w:color="auto"/>
            <w:right w:val="none" w:sz="0" w:space="0" w:color="auto"/>
          </w:divBdr>
        </w:div>
        <w:div w:id="2083018114">
          <w:marLeft w:val="480"/>
          <w:marRight w:val="0"/>
          <w:marTop w:val="0"/>
          <w:marBottom w:val="0"/>
          <w:divBdr>
            <w:top w:val="none" w:sz="0" w:space="0" w:color="auto"/>
            <w:left w:val="none" w:sz="0" w:space="0" w:color="auto"/>
            <w:bottom w:val="none" w:sz="0" w:space="0" w:color="auto"/>
            <w:right w:val="none" w:sz="0" w:space="0" w:color="auto"/>
          </w:divBdr>
        </w:div>
        <w:div w:id="15082401">
          <w:marLeft w:val="480"/>
          <w:marRight w:val="0"/>
          <w:marTop w:val="0"/>
          <w:marBottom w:val="0"/>
          <w:divBdr>
            <w:top w:val="none" w:sz="0" w:space="0" w:color="auto"/>
            <w:left w:val="none" w:sz="0" w:space="0" w:color="auto"/>
            <w:bottom w:val="none" w:sz="0" w:space="0" w:color="auto"/>
            <w:right w:val="none" w:sz="0" w:space="0" w:color="auto"/>
          </w:divBdr>
        </w:div>
        <w:div w:id="1741780970">
          <w:marLeft w:val="480"/>
          <w:marRight w:val="0"/>
          <w:marTop w:val="0"/>
          <w:marBottom w:val="0"/>
          <w:divBdr>
            <w:top w:val="none" w:sz="0" w:space="0" w:color="auto"/>
            <w:left w:val="none" w:sz="0" w:space="0" w:color="auto"/>
            <w:bottom w:val="none" w:sz="0" w:space="0" w:color="auto"/>
            <w:right w:val="none" w:sz="0" w:space="0" w:color="auto"/>
          </w:divBdr>
        </w:div>
        <w:div w:id="114443894">
          <w:marLeft w:val="480"/>
          <w:marRight w:val="0"/>
          <w:marTop w:val="0"/>
          <w:marBottom w:val="0"/>
          <w:divBdr>
            <w:top w:val="none" w:sz="0" w:space="0" w:color="auto"/>
            <w:left w:val="none" w:sz="0" w:space="0" w:color="auto"/>
            <w:bottom w:val="none" w:sz="0" w:space="0" w:color="auto"/>
            <w:right w:val="none" w:sz="0" w:space="0" w:color="auto"/>
          </w:divBdr>
        </w:div>
        <w:div w:id="1221361239">
          <w:marLeft w:val="480"/>
          <w:marRight w:val="0"/>
          <w:marTop w:val="0"/>
          <w:marBottom w:val="0"/>
          <w:divBdr>
            <w:top w:val="none" w:sz="0" w:space="0" w:color="auto"/>
            <w:left w:val="none" w:sz="0" w:space="0" w:color="auto"/>
            <w:bottom w:val="none" w:sz="0" w:space="0" w:color="auto"/>
            <w:right w:val="none" w:sz="0" w:space="0" w:color="auto"/>
          </w:divBdr>
        </w:div>
        <w:div w:id="2020617629">
          <w:marLeft w:val="480"/>
          <w:marRight w:val="0"/>
          <w:marTop w:val="0"/>
          <w:marBottom w:val="0"/>
          <w:divBdr>
            <w:top w:val="none" w:sz="0" w:space="0" w:color="auto"/>
            <w:left w:val="none" w:sz="0" w:space="0" w:color="auto"/>
            <w:bottom w:val="none" w:sz="0" w:space="0" w:color="auto"/>
            <w:right w:val="none" w:sz="0" w:space="0" w:color="auto"/>
          </w:divBdr>
        </w:div>
        <w:div w:id="1699743205">
          <w:marLeft w:val="480"/>
          <w:marRight w:val="0"/>
          <w:marTop w:val="0"/>
          <w:marBottom w:val="0"/>
          <w:divBdr>
            <w:top w:val="none" w:sz="0" w:space="0" w:color="auto"/>
            <w:left w:val="none" w:sz="0" w:space="0" w:color="auto"/>
            <w:bottom w:val="none" w:sz="0" w:space="0" w:color="auto"/>
            <w:right w:val="none" w:sz="0" w:space="0" w:color="auto"/>
          </w:divBdr>
        </w:div>
        <w:div w:id="754740504">
          <w:marLeft w:val="480"/>
          <w:marRight w:val="0"/>
          <w:marTop w:val="0"/>
          <w:marBottom w:val="0"/>
          <w:divBdr>
            <w:top w:val="none" w:sz="0" w:space="0" w:color="auto"/>
            <w:left w:val="none" w:sz="0" w:space="0" w:color="auto"/>
            <w:bottom w:val="none" w:sz="0" w:space="0" w:color="auto"/>
            <w:right w:val="none" w:sz="0" w:space="0" w:color="auto"/>
          </w:divBdr>
        </w:div>
        <w:div w:id="1367218017">
          <w:marLeft w:val="480"/>
          <w:marRight w:val="0"/>
          <w:marTop w:val="0"/>
          <w:marBottom w:val="0"/>
          <w:divBdr>
            <w:top w:val="none" w:sz="0" w:space="0" w:color="auto"/>
            <w:left w:val="none" w:sz="0" w:space="0" w:color="auto"/>
            <w:bottom w:val="none" w:sz="0" w:space="0" w:color="auto"/>
            <w:right w:val="none" w:sz="0" w:space="0" w:color="auto"/>
          </w:divBdr>
        </w:div>
        <w:div w:id="1707753361">
          <w:marLeft w:val="480"/>
          <w:marRight w:val="0"/>
          <w:marTop w:val="0"/>
          <w:marBottom w:val="0"/>
          <w:divBdr>
            <w:top w:val="none" w:sz="0" w:space="0" w:color="auto"/>
            <w:left w:val="none" w:sz="0" w:space="0" w:color="auto"/>
            <w:bottom w:val="none" w:sz="0" w:space="0" w:color="auto"/>
            <w:right w:val="none" w:sz="0" w:space="0" w:color="auto"/>
          </w:divBdr>
        </w:div>
        <w:div w:id="1247501348">
          <w:marLeft w:val="480"/>
          <w:marRight w:val="0"/>
          <w:marTop w:val="0"/>
          <w:marBottom w:val="0"/>
          <w:divBdr>
            <w:top w:val="none" w:sz="0" w:space="0" w:color="auto"/>
            <w:left w:val="none" w:sz="0" w:space="0" w:color="auto"/>
            <w:bottom w:val="none" w:sz="0" w:space="0" w:color="auto"/>
            <w:right w:val="none" w:sz="0" w:space="0" w:color="auto"/>
          </w:divBdr>
        </w:div>
        <w:div w:id="1730494745">
          <w:marLeft w:val="480"/>
          <w:marRight w:val="0"/>
          <w:marTop w:val="0"/>
          <w:marBottom w:val="0"/>
          <w:divBdr>
            <w:top w:val="none" w:sz="0" w:space="0" w:color="auto"/>
            <w:left w:val="none" w:sz="0" w:space="0" w:color="auto"/>
            <w:bottom w:val="none" w:sz="0" w:space="0" w:color="auto"/>
            <w:right w:val="none" w:sz="0" w:space="0" w:color="auto"/>
          </w:divBdr>
        </w:div>
        <w:div w:id="1976831932">
          <w:marLeft w:val="480"/>
          <w:marRight w:val="0"/>
          <w:marTop w:val="0"/>
          <w:marBottom w:val="0"/>
          <w:divBdr>
            <w:top w:val="none" w:sz="0" w:space="0" w:color="auto"/>
            <w:left w:val="none" w:sz="0" w:space="0" w:color="auto"/>
            <w:bottom w:val="none" w:sz="0" w:space="0" w:color="auto"/>
            <w:right w:val="none" w:sz="0" w:space="0" w:color="auto"/>
          </w:divBdr>
        </w:div>
        <w:div w:id="895631416">
          <w:marLeft w:val="480"/>
          <w:marRight w:val="0"/>
          <w:marTop w:val="0"/>
          <w:marBottom w:val="0"/>
          <w:divBdr>
            <w:top w:val="none" w:sz="0" w:space="0" w:color="auto"/>
            <w:left w:val="none" w:sz="0" w:space="0" w:color="auto"/>
            <w:bottom w:val="none" w:sz="0" w:space="0" w:color="auto"/>
            <w:right w:val="none" w:sz="0" w:space="0" w:color="auto"/>
          </w:divBdr>
        </w:div>
        <w:div w:id="1377508867">
          <w:marLeft w:val="480"/>
          <w:marRight w:val="0"/>
          <w:marTop w:val="0"/>
          <w:marBottom w:val="0"/>
          <w:divBdr>
            <w:top w:val="none" w:sz="0" w:space="0" w:color="auto"/>
            <w:left w:val="none" w:sz="0" w:space="0" w:color="auto"/>
            <w:bottom w:val="none" w:sz="0" w:space="0" w:color="auto"/>
            <w:right w:val="none" w:sz="0" w:space="0" w:color="auto"/>
          </w:divBdr>
        </w:div>
        <w:div w:id="1506937488">
          <w:marLeft w:val="480"/>
          <w:marRight w:val="0"/>
          <w:marTop w:val="0"/>
          <w:marBottom w:val="0"/>
          <w:divBdr>
            <w:top w:val="none" w:sz="0" w:space="0" w:color="auto"/>
            <w:left w:val="none" w:sz="0" w:space="0" w:color="auto"/>
            <w:bottom w:val="none" w:sz="0" w:space="0" w:color="auto"/>
            <w:right w:val="none" w:sz="0" w:space="0" w:color="auto"/>
          </w:divBdr>
        </w:div>
        <w:div w:id="1255359847">
          <w:marLeft w:val="480"/>
          <w:marRight w:val="0"/>
          <w:marTop w:val="0"/>
          <w:marBottom w:val="0"/>
          <w:divBdr>
            <w:top w:val="none" w:sz="0" w:space="0" w:color="auto"/>
            <w:left w:val="none" w:sz="0" w:space="0" w:color="auto"/>
            <w:bottom w:val="none" w:sz="0" w:space="0" w:color="auto"/>
            <w:right w:val="none" w:sz="0" w:space="0" w:color="auto"/>
          </w:divBdr>
        </w:div>
        <w:div w:id="334068038">
          <w:marLeft w:val="480"/>
          <w:marRight w:val="0"/>
          <w:marTop w:val="0"/>
          <w:marBottom w:val="0"/>
          <w:divBdr>
            <w:top w:val="none" w:sz="0" w:space="0" w:color="auto"/>
            <w:left w:val="none" w:sz="0" w:space="0" w:color="auto"/>
            <w:bottom w:val="none" w:sz="0" w:space="0" w:color="auto"/>
            <w:right w:val="none" w:sz="0" w:space="0" w:color="auto"/>
          </w:divBdr>
        </w:div>
        <w:div w:id="450051148">
          <w:marLeft w:val="480"/>
          <w:marRight w:val="0"/>
          <w:marTop w:val="0"/>
          <w:marBottom w:val="0"/>
          <w:divBdr>
            <w:top w:val="none" w:sz="0" w:space="0" w:color="auto"/>
            <w:left w:val="none" w:sz="0" w:space="0" w:color="auto"/>
            <w:bottom w:val="none" w:sz="0" w:space="0" w:color="auto"/>
            <w:right w:val="none" w:sz="0" w:space="0" w:color="auto"/>
          </w:divBdr>
        </w:div>
        <w:div w:id="1327590278">
          <w:marLeft w:val="480"/>
          <w:marRight w:val="0"/>
          <w:marTop w:val="0"/>
          <w:marBottom w:val="0"/>
          <w:divBdr>
            <w:top w:val="none" w:sz="0" w:space="0" w:color="auto"/>
            <w:left w:val="none" w:sz="0" w:space="0" w:color="auto"/>
            <w:bottom w:val="none" w:sz="0" w:space="0" w:color="auto"/>
            <w:right w:val="none" w:sz="0" w:space="0" w:color="auto"/>
          </w:divBdr>
        </w:div>
        <w:div w:id="564293993">
          <w:marLeft w:val="480"/>
          <w:marRight w:val="0"/>
          <w:marTop w:val="0"/>
          <w:marBottom w:val="0"/>
          <w:divBdr>
            <w:top w:val="none" w:sz="0" w:space="0" w:color="auto"/>
            <w:left w:val="none" w:sz="0" w:space="0" w:color="auto"/>
            <w:bottom w:val="none" w:sz="0" w:space="0" w:color="auto"/>
            <w:right w:val="none" w:sz="0" w:space="0" w:color="auto"/>
          </w:divBdr>
        </w:div>
        <w:div w:id="57632080">
          <w:marLeft w:val="480"/>
          <w:marRight w:val="0"/>
          <w:marTop w:val="0"/>
          <w:marBottom w:val="0"/>
          <w:divBdr>
            <w:top w:val="none" w:sz="0" w:space="0" w:color="auto"/>
            <w:left w:val="none" w:sz="0" w:space="0" w:color="auto"/>
            <w:bottom w:val="none" w:sz="0" w:space="0" w:color="auto"/>
            <w:right w:val="none" w:sz="0" w:space="0" w:color="auto"/>
          </w:divBdr>
        </w:div>
        <w:div w:id="1671829720">
          <w:marLeft w:val="480"/>
          <w:marRight w:val="0"/>
          <w:marTop w:val="0"/>
          <w:marBottom w:val="0"/>
          <w:divBdr>
            <w:top w:val="none" w:sz="0" w:space="0" w:color="auto"/>
            <w:left w:val="none" w:sz="0" w:space="0" w:color="auto"/>
            <w:bottom w:val="none" w:sz="0" w:space="0" w:color="auto"/>
            <w:right w:val="none" w:sz="0" w:space="0" w:color="auto"/>
          </w:divBdr>
        </w:div>
        <w:div w:id="393239960">
          <w:marLeft w:val="480"/>
          <w:marRight w:val="0"/>
          <w:marTop w:val="0"/>
          <w:marBottom w:val="0"/>
          <w:divBdr>
            <w:top w:val="none" w:sz="0" w:space="0" w:color="auto"/>
            <w:left w:val="none" w:sz="0" w:space="0" w:color="auto"/>
            <w:bottom w:val="none" w:sz="0" w:space="0" w:color="auto"/>
            <w:right w:val="none" w:sz="0" w:space="0" w:color="auto"/>
          </w:divBdr>
        </w:div>
        <w:div w:id="1092970888">
          <w:marLeft w:val="480"/>
          <w:marRight w:val="0"/>
          <w:marTop w:val="0"/>
          <w:marBottom w:val="0"/>
          <w:divBdr>
            <w:top w:val="none" w:sz="0" w:space="0" w:color="auto"/>
            <w:left w:val="none" w:sz="0" w:space="0" w:color="auto"/>
            <w:bottom w:val="none" w:sz="0" w:space="0" w:color="auto"/>
            <w:right w:val="none" w:sz="0" w:space="0" w:color="auto"/>
          </w:divBdr>
        </w:div>
        <w:div w:id="530844817">
          <w:marLeft w:val="480"/>
          <w:marRight w:val="0"/>
          <w:marTop w:val="0"/>
          <w:marBottom w:val="0"/>
          <w:divBdr>
            <w:top w:val="none" w:sz="0" w:space="0" w:color="auto"/>
            <w:left w:val="none" w:sz="0" w:space="0" w:color="auto"/>
            <w:bottom w:val="none" w:sz="0" w:space="0" w:color="auto"/>
            <w:right w:val="none" w:sz="0" w:space="0" w:color="auto"/>
          </w:divBdr>
        </w:div>
        <w:div w:id="424810113">
          <w:marLeft w:val="480"/>
          <w:marRight w:val="0"/>
          <w:marTop w:val="0"/>
          <w:marBottom w:val="0"/>
          <w:divBdr>
            <w:top w:val="none" w:sz="0" w:space="0" w:color="auto"/>
            <w:left w:val="none" w:sz="0" w:space="0" w:color="auto"/>
            <w:bottom w:val="none" w:sz="0" w:space="0" w:color="auto"/>
            <w:right w:val="none" w:sz="0" w:space="0" w:color="auto"/>
          </w:divBdr>
        </w:div>
        <w:div w:id="1501002778">
          <w:marLeft w:val="480"/>
          <w:marRight w:val="0"/>
          <w:marTop w:val="0"/>
          <w:marBottom w:val="0"/>
          <w:divBdr>
            <w:top w:val="none" w:sz="0" w:space="0" w:color="auto"/>
            <w:left w:val="none" w:sz="0" w:space="0" w:color="auto"/>
            <w:bottom w:val="none" w:sz="0" w:space="0" w:color="auto"/>
            <w:right w:val="none" w:sz="0" w:space="0" w:color="auto"/>
          </w:divBdr>
        </w:div>
        <w:div w:id="600187474">
          <w:marLeft w:val="480"/>
          <w:marRight w:val="0"/>
          <w:marTop w:val="0"/>
          <w:marBottom w:val="0"/>
          <w:divBdr>
            <w:top w:val="none" w:sz="0" w:space="0" w:color="auto"/>
            <w:left w:val="none" w:sz="0" w:space="0" w:color="auto"/>
            <w:bottom w:val="none" w:sz="0" w:space="0" w:color="auto"/>
            <w:right w:val="none" w:sz="0" w:space="0" w:color="auto"/>
          </w:divBdr>
        </w:div>
        <w:div w:id="666447359">
          <w:marLeft w:val="480"/>
          <w:marRight w:val="0"/>
          <w:marTop w:val="0"/>
          <w:marBottom w:val="0"/>
          <w:divBdr>
            <w:top w:val="none" w:sz="0" w:space="0" w:color="auto"/>
            <w:left w:val="none" w:sz="0" w:space="0" w:color="auto"/>
            <w:bottom w:val="none" w:sz="0" w:space="0" w:color="auto"/>
            <w:right w:val="none" w:sz="0" w:space="0" w:color="auto"/>
          </w:divBdr>
        </w:div>
        <w:div w:id="764619122">
          <w:marLeft w:val="480"/>
          <w:marRight w:val="0"/>
          <w:marTop w:val="0"/>
          <w:marBottom w:val="0"/>
          <w:divBdr>
            <w:top w:val="none" w:sz="0" w:space="0" w:color="auto"/>
            <w:left w:val="none" w:sz="0" w:space="0" w:color="auto"/>
            <w:bottom w:val="none" w:sz="0" w:space="0" w:color="auto"/>
            <w:right w:val="none" w:sz="0" w:space="0" w:color="auto"/>
          </w:divBdr>
        </w:div>
        <w:div w:id="300966365">
          <w:marLeft w:val="480"/>
          <w:marRight w:val="0"/>
          <w:marTop w:val="0"/>
          <w:marBottom w:val="0"/>
          <w:divBdr>
            <w:top w:val="none" w:sz="0" w:space="0" w:color="auto"/>
            <w:left w:val="none" w:sz="0" w:space="0" w:color="auto"/>
            <w:bottom w:val="none" w:sz="0" w:space="0" w:color="auto"/>
            <w:right w:val="none" w:sz="0" w:space="0" w:color="auto"/>
          </w:divBdr>
        </w:div>
        <w:div w:id="1206408">
          <w:marLeft w:val="480"/>
          <w:marRight w:val="0"/>
          <w:marTop w:val="0"/>
          <w:marBottom w:val="0"/>
          <w:divBdr>
            <w:top w:val="none" w:sz="0" w:space="0" w:color="auto"/>
            <w:left w:val="none" w:sz="0" w:space="0" w:color="auto"/>
            <w:bottom w:val="none" w:sz="0" w:space="0" w:color="auto"/>
            <w:right w:val="none" w:sz="0" w:space="0" w:color="auto"/>
          </w:divBdr>
        </w:div>
        <w:div w:id="1531644329">
          <w:marLeft w:val="480"/>
          <w:marRight w:val="0"/>
          <w:marTop w:val="0"/>
          <w:marBottom w:val="0"/>
          <w:divBdr>
            <w:top w:val="none" w:sz="0" w:space="0" w:color="auto"/>
            <w:left w:val="none" w:sz="0" w:space="0" w:color="auto"/>
            <w:bottom w:val="none" w:sz="0" w:space="0" w:color="auto"/>
            <w:right w:val="none" w:sz="0" w:space="0" w:color="auto"/>
          </w:divBdr>
        </w:div>
        <w:div w:id="268850702">
          <w:marLeft w:val="480"/>
          <w:marRight w:val="0"/>
          <w:marTop w:val="0"/>
          <w:marBottom w:val="0"/>
          <w:divBdr>
            <w:top w:val="none" w:sz="0" w:space="0" w:color="auto"/>
            <w:left w:val="none" w:sz="0" w:space="0" w:color="auto"/>
            <w:bottom w:val="none" w:sz="0" w:space="0" w:color="auto"/>
            <w:right w:val="none" w:sz="0" w:space="0" w:color="auto"/>
          </w:divBdr>
        </w:div>
        <w:div w:id="1815950763">
          <w:marLeft w:val="480"/>
          <w:marRight w:val="0"/>
          <w:marTop w:val="0"/>
          <w:marBottom w:val="0"/>
          <w:divBdr>
            <w:top w:val="none" w:sz="0" w:space="0" w:color="auto"/>
            <w:left w:val="none" w:sz="0" w:space="0" w:color="auto"/>
            <w:bottom w:val="none" w:sz="0" w:space="0" w:color="auto"/>
            <w:right w:val="none" w:sz="0" w:space="0" w:color="auto"/>
          </w:divBdr>
        </w:div>
        <w:div w:id="7030407">
          <w:marLeft w:val="480"/>
          <w:marRight w:val="0"/>
          <w:marTop w:val="0"/>
          <w:marBottom w:val="0"/>
          <w:divBdr>
            <w:top w:val="none" w:sz="0" w:space="0" w:color="auto"/>
            <w:left w:val="none" w:sz="0" w:space="0" w:color="auto"/>
            <w:bottom w:val="none" w:sz="0" w:space="0" w:color="auto"/>
            <w:right w:val="none" w:sz="0" w:space="0" w:color="auto"/>
          </w:divBdr>
        </w:div>
        <w:div w:id="1399135393">
          <w:marLeft w:val="480"/>
          <w:marRight w:val="0"/>
          <w:marTop w:val="0"/>
          <w:marBottom w:val="0"/>
          <w:divBdr>
            <w:top w:val="none" w:sz="0" w:space="0" w:color="auto"/>
            <w:left w:val="none" w:sz="0" w:space="0" w:color="auto"/>
            <w:bottom w:val="none" w:sz="0" w:space="0" w:color="auto"/>
            <w:right w:val="none" w:sz="0" w:space="0" w:color="auto"/>
          </w:divBdr>
        </w:div>
        <w:div w:id="1524438586">
          <w:marLeft w:val="480"/>
          <w:marRight w:val="0"/>
          <w:marTop w:val="0"/>
          <w:marBottom w:val="0"/>
          <w:divBdr>
            <w:top w:val="none" w:sz="0" w:space="0" w:color="auto"/>
            <w:left w:val="none" w:sz="0" w:space="0" w:color="auto"/>
            <w:bottom w:val="none" w:sz="0" w:space="0" w:color="auto"/>
            <w:right w:val="none" w:sz="0" w:space="0" w:color="auto"/>
          </w:divBdr>
        </w:div>
        <w:div w:id="1187520952">
          <w:marLeft w:val="480"/>
          <w:marRight w:val="0"/>
          <w:marTop w:val="0"/>
          <w:marBottom w:val="0"/>
          <w:divBdr>
            <w:top w:val="none" w:sz="0" w:space="0" w:color="auto"/>
            <w:left w:val="none" w:sz="0" w:space="0" w:color="auto"/>
            <w:bottom w:val="none" w:sz="0" w:space="0" w:color="auto"/>
            <w:right w:val="none" w:sz="0" w:space="0" w:color="auto"/>
          </w:divBdr>
        </w:div>
        <w:div w:id="734821802">
          <w:marLeft w:val="480"/>
          <w:marRight w:val="0"/>
          <w:marTop w:val="0"/>
          <w:marBottom w:val="0"/>
          <w:divBdr>
            <w:top w:val="none" w:sz="0" w:space="0" w:color="auto"/>
            <w:left w:val="none" w:sz="0" w:space="0" w:color="auto"/>
            <w:bottom w:val="none" w:sz="0" w:space="0" w:color="auto"/>
            <w:right w:val="none" w:sz="0" w:space="0" w:color="auto"/>
          </w:divBdr>
        </w:div>
        <w:div w:id="320819736">
          <w:marLeft w:val="480"/>
          <w:marRight w:val="0"/>
          <w:marTop w:val="0"/>
          <w:marBottom w:val="0"/>
          <w:divBdr>
            <w:top w:val="none" w:sz="0" w:space="0" w:color="auto"/>
            <w:left w:val="none" w:sz="0" w:space="0" w:color="auto"/>
            <w:bottom w:val="none" w:sz="0" w:space="0" w:color="auto"/>
            <w:right w:val="none" w:sz="0" w:space="0" w:color="auto"/>
          </w:divBdr>
        </w:div>
        <w:div w:id="144858619">
          <w:marLeft w:val="480"/>
          <w:marRight w:val="0"/>
          <w:marTop w:val="0"/>
          <w:marBottom w:val="0"/>
          <w:divBdr>
            <w:top w:val="none" w:sz="0" w:space="0" w:color="auto"/>
            <w:left w:val="none" w:sz="0" w:space="0" w:color="auto"/>
            <w:bottom w:val="none" w:sz="0" w:space="0" w:color="auto"/>
            <w:right w:val="none" w:sz="0" w:space="0" w:color="auto"/>
          </w:divBdr>
        </w:div>
        <w:div w:id="2066177163">
          <w:marLeft w:val="480"/>
          <w:marRight w:val="0"/>
          <w:marTop w:val="0"/>
          <w:marBottom w:val="0"/>
          <w:divBdr>
            <w:top w:val="none" w:sz="0" w:space="0" w:color="auto"/>
            <w:left w:val="none" w:sz="0" w:space="0" w:color="auto"/>
            <w:bottom w:val="none" w:sz="0" w:space="0" w:color="auto"/>
            <w:right w:val="none" w:sz="0" w:space="0" w:color="auto"/>
          </w:divBdr>
        </w:div>
        <w:div w:id="1689332156">
          <w:marLeft w:val="480"/>
          <w:marRight w:val="0"/>
          <w:marTop w:val="0"/>
          <w:marBottom w:val="0"/>
          <w:divBdr>
            <w:top w:val="none" w:sz="0" w:space="0" w:color="auto"/>
            <w:left w:val="none" w:sz="0" w:space="0" w:color="auto"/>
            <w:bottom w:val="none" w:sz="0" w:space="0" w:color="auto"/>
            <w:right w:val="none" w:sz="0" w:space="0" w:color="auto"/>
          </w:divBdr>
        </w:div>
        <w:div w:id="873422066">
          <w:marLeft w:val="480"/>
          <w:marRight w:val="0"/>
          <w:marTop w:val="0"/>
          <w:marBottom w:val="0"/>
          <w:divBdr>
            <w:top w:val="none" w:sz="0" w:space="0" w:color="auto"/>
            <w:left w:val="none" w:sz="0" w:space="0" w:color="auto"/>
            <w:bottom w:val="none" w:sz="0" w:space="0" w:color="auto"/>
            <w:right w:val="none" w:sz="0" w:space="0" w:color="auto"/>
          </w:divBdr>
        </w:div>
        <w:div w:id="1501120709">
          <w:marLeft w:val="480"/>
          <w:marRight w:val="0"/>
          <w:marTop w:val="0"/>
          <w:marBottom w:val="0"/>
          <w:divBdr>
            <w:top w:val="none" w:sz="0" w:space="0" w:color="auto"/>
            <w:left w:val="none" w:sz="0" w:space="0" w:color="auto"/>
            <w:bottom w:val="none" w:sz="0" w:space="0" w:color="auto"/>
            <w:right w:val="none" w:sz="0" w:space="0" w:color="auto"/>
          </w:divBdr>
        </w:div>
        <w:div w:id="1091197006">
          <w:marLeft w:val="480"/>
          <w:marRight w:val="0"/>
          <w:marTop w:val="0"/>
          <w:marBottom w:val="0"/>
          <w:divBdr>
            <w:top w:val="none" w:sz="0" w:space="0" w:color="auto"/>
            <w:left w:val="none" w:sz="0" w:space="0" w:color="auto"/>
            <w:bottom w:val="none" w:sz="0" w:space="0" w:color="auto"/>
            <w:right w:val="none" w:sz="0" w:space="0" w:color="auto"/>
          </w:divBdr>
        </w:div>
        <w:div w:id="1340422073">
          <w:marLeft w:val="480"/>
          <w:marRight w:val="0"/>
          <w:marTop w:val="0"/>
          <w:marBottom w:val="0"/>
          <w:divBdr>
            <w:top w:val="none" w:sz="0" w:space="0" w:color="auto"/>
            <w:left w:val="none" w:sz="0" w:space="0" w:color="auto"/>
            <w:bottom w:val="none" w:sz="0" w:space="0" w:color="auto"/>
            <w:right w:val="none" w:sz="0" w:space="0" w:color="auto"/>
          </w:divBdr>
        </w:div>
      </w:divsChild>
    </w:div>
    <w:div w:id="1571695158">
      <w:bodyDiv w:val="1"/>
      <w:marLeft w:val="0"/>
      <w:marRight w:val="0"/>
      <w:marTop w:val="0"/>
      <w:marBottom w:val="0"/>
      <w:divBdr>
        <w:top w:val="none" w:sz="0" w:space="0" w:color="auto"/>
        <w:left w:val="none" w:sz="0" w:space="0" w:color="auto"/>
        <w:bottom w:val="none" w:sz="0" w:space="0" w:color="auto"/>
        <w:right w:val="none" w:sz="0" w:space="0" w:color="auto"/>
      </w:divBdr>
    </w:div>
    <w:div w:id="1573083597">
      <w:bodyDiv w:val="1"/>
      <w:marLeft w:val="0"/>
      <w:marRight w:val="0"/>
      <w:marTop w:val="0"/>
      <w:marBottom w:val="0"/>
      <w:divBdr>
        <w:top w:val="none" w:sz="0" w:space="0" w:color="auto"/>
        <w:left w:val="none" w:sz="0" w:space="0" w:color="auto"/>
        <w:bottom w:val="none" w:sz="0" w:space="0" w:color="auto"/>
        <w:right w:val="none" w:sz="0" w:space="0" w:color="auto"/>
      </w:divBdr>
      <w:divsChild>
        <w:div w:id="120272242">
          <w:marLeft w:val="0"/>
          <w:marRight w:val="0"/>
          <w:marTop w:val="0"/>
          <w:marBottom w:val="0"/>
          <w:divBdr>
            <w:top w:val="none" w:sz="0" w:space="0" w:color="auto"/>
            <w:left w:val="none" w:sz="0" w:space="0" w:color="auto"/>
            <w:bottom w:val="none" w:sz="0" w:space="0" w:color="auto"/>
            <w:right w:val="none" w:sz="0" w:space="0" w:color="auto"/>
          </w:divBdr>
          <w:divsChild>
            <w:div w:id="1582714185">
              <w:marLeft w:val="0"/>
              <w:marRight w:val="0"/>
              <w:marTop w:val="0"/>
              <w:marBottom w:val="0"/>
              <w:divBdr>
                <w:top w:val="none" w:sz="0" w:space="0" w:color="auto"/>
                <w:left w:val="none" w:sz="0" w:space="0" w:color="auto"/>
                <w:bottom w:val="none" w:sz="0" w:space="0" w:color="auto"/>
                <w:right w:val="none" w:sz="0" w:space="0" w:color="auto"/>
              </w:divBdr>
              <w:divsChild>
                <w:div w:id="855919437">
                  <w:marLeft w:val="0"/>
                  <w:marRight w:val="0"/>
                  <w:marTop w:val="0"/>
                  <w:marBottom w:val="0"/>
                  <w:divBdr>
                    <w:top w:val="none" w:sz="0" w:space="0" w:color="auto"/>
                    <w:left w:val="none" w:sz="0" w:space="0" w:color="auto"/>
                    <w:bottom w:val="none" w:sz="0" w:space="0" w:color="auto"/>
                    <w:right w:val="none" w:sz="0" w:space="0" w:color="auto"/>
                  </w:divBdr>
                  <w:divsChild>
                    <w:div w:id="1568613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3198791">
      <w:bodyDiv w:val="1"/>
      <w:marLeft w:val="0"/>
      <w:marRight w:val="0"/>
      <w:marTop w:val="0"/>
      <w:marBottom w:val="0"/>
      <w:divBdr>
        <w:top w:val="none" w:sz="0" w:space="0" w:color="auto"/>
        <w:left w:val="none" w:sz="0" w:space="0" w:color="auto"/>
        <w:bottom w:val="none" w:sz="0" w:space="0" w:color="auto"/>
        <w:right w:val="none" w:sz="0" w:space="0" w:color="auto"/>
      </w:divBdr>
    </w:div>
    <w:div w:id="1574851925">
      <w:bodyDiv w:val="1"/>
      <w:marLeft w:val="0"/>
      <w:marRight w:val="0"/>
      <w:marTop w:val="0"/>
      <w:marBottom w:val="0"/>
      <w:divBdr>
        <w:top w:val="none" w:sz="0" w:space="0" w:color="auto"/>
        <w:left w:val="none" w:sz="0" w:space="0" w:color="auto"/>
        <w:bottom w:val="none" w:sz="0" w:space="0" w:color="auto"/>
        <w:right w:val="none" w:sz="0" w:space="0" w:color="auto"/>
      </w:divBdr>
    </w:div>
    <w:div w:id="1575116970">
      <w:bodyDiv w:val="1"/>
      <w:marLeft w:val="0"/>
      <w:marRight w:val="0"/>
      <w:marTop w:val="0"/>
      <w:marBottom w:val="0"/>
      <w:divBdr>
        <w:top w:val="none" w:sz="0" w:space="0" w:color="auto"/>
        <w:left w:val="none" w:sz="0" w:space="0" w:color="auto"/>
        <w:bottom w:val="none" w:sz="0" w:space="0" w:color="auto"/>
        <w:right w:val="none" w:sz="0" w:space="0" w:color="auto"/>
      </w:divBdr>
      <w:divsChild>
        <w:div w:id="13002861">
          <w:marLeft w:val="640"/>
          <w:marRight w:val="0"/>
          <w:marTop w:val="0"/>
          <w:marBottom w:val="0"/>
          <w:divBdr>
            <w:top w:val="none" w:sz="0" w:space="0" w:color="auto"/>
            <w:left w:val="none" w:sz="0" w:space="0" w:color="auto"/>
            <w:bottom w:val="none" w:sz="0" w:space="0" w:color="auto"/>
            <w:right w:val="none" w:sz="0" w:space="0" w:color="auto"/>
          </w:divBdr>
        </w:div>
        <w:div w:id="25452480">
          <w:marLeft w:val="640"/>
          <w:marRight w:val="0"/>
          <w:marTop w:val="0"/>
          <w:marBottom w:val="0"/>
          <w:divBdr>
            <w:top w:val="none" w:sz="0" w:space="0" w:color="auto"/>
            <w:left w:val="none" w:sz="0" w:space="0" w:color="auto"/>
            <w:bottom w:val="none" w:sz="0" w:space="0" w:color="auto"/>
            <w:right w:val="none" w:sz="0" w:space="0" w:color="auto"/>
          </w:divBdr>
        </w:div>
        <w:div w:id="42796767">
          <w:marLeft w:val="640"/>
          <w:marRight w:val="0"/>
          <w:marTop w:val="0"/>
          <w:marBottom w:val="0"/>
          <w:divBdr>
            <w:top w:val="none" w:sz="0" w:space="0" w:color="auto"/>
            <w:left w:val="none" w:sz="0" w:space="0" w:color="auto"/>
            <w:bottom w:val="none" w:sz="0" w:space="0" w:color="auto"/>
            <w:right w:val="none" w:sz="0" w:space="0" w:color="auto"/>
          </w:divBdr>
        </w:div>
        <w:div w:id="62261627">
          <w:marLeft w:val="640"/>
          <w:marRight w:val="0"/>
          <w:marTop w:val="0"/>
          <w:marBottom w:val="0"/>
          <w:divBdr>
            <w:top w:val="none" w:sz="0" w:space="0" w:color="auto"/>
            <w:left w:val="none" w:sz="0" w:space="0" w:color="auto"/>
            <w:bottom w:val="none" w:sz="0" w:space="0" w:color="auto"/>
            <w:right w:val="none" w:sz="0" w:space="0" w:color="auto"/>
          </w:divBdr>
        </w:div>
        <w:div w:id="66660825">
          <w:marLeft w:val="640"/>
          <w:marRight w:val="0"/>
          <w:marTop w:val="0"/>
          <w:marBottom w:val="0"/>
          <w:divBdr>
            <w:top w:val="none" w:sz="0" w:space="0" w:color="auto"/>
            <w:left w:val="none" w:sz="0" w:space="0" w:color="auto"/>
            <w:bottom w:val="none" w:sz="0" w:space="0" w:color="auto"/>
            <w:right w:val="none" w:sz="0" w:space="0" w:color="auto"/>
          </w:divBdr>
        </w:div>
        <w:div w:id="68431780">
          <w:marLeft w:val="640"/>
          <w:marRight w:val="0"/>
          <w:marTop w:val="0"/>
          <w:marBottom w:val="0"/>
          <w:divBdr>
            <w:top w:val="none" w:sz="0" w:space="0" w:color="auto"/>
            <w:left w:val="none" w:sz="0" w:space="0" w:color="auto"/>
            <w:bottom w:val="none" w:sz="0" w:space="0" w:color="auto"/>
            <w:right w:val="none" w:sz="0" w:space="0" w:color="auto"/>
          </w:divBdr>
        </w:div>
        <w:div w:id="69474129">
          <w:marLeft w:val="640"/>
          <w:marRight w:val="0"/>
          <w:marTop w:val="0"/>
          <w:marBottom w:val="0"/>
          <w:divBdr>
            <w:top w:val="none" w:sz="0" w:space="0" w:color="auto"/>
            <w:left w:val="none" w:sz="0" w:space="0" w:color="auto"/>
            <w:bottom w:val="none" w:sz="0" w:space="0" w:color="auto"/>
            <w:right w:val="none" w:sz="0" w:space="0" w:color="auto"/>
          </w:divBdr>
        </w:div>
        <w:div w:id="89203731">
          <w:marLeft w:val="640"/>
          <w:marRight w:val="0"/>
          <w:marTop w:val="0"/>
          <w:marBottom w:val="0"/>
          <w:divBdr>
            <w:top w:val="none" w:sz="0" w:space="0" w:color="auto"/>
            <w:left w:val="none" w:sz="0" w:space="0" w:color="auto"/>
            <w:bottom w:val="none" w:sz="0" w:space="0" w:color="auto"/>
            <w:right w:val="none" w:sz="0" w:space="0" w:color="auto"/>
          </w:divBdr>
        </w:div>
        <w:div w:id="89736368">
          <w:marLeft w:val="640"/>
          <w:marRight w:val="0"/>
          <w:marTop w:val="0"/>
          <w:marBottom w:val="0"/>
          <w:divBdr>
            <w:top w:val="none" w:sz="0" w:space="0" w:color="auto"/>
            <w:left w:val="none" w:sz="0" w:space="0" w:color="auto"/>
            <w:bottom w:val="none" w:sz="0" w:space="0" w:color="auto"/>
            <w:right w:val="none" w:sz="0" w:space="0" w:color="auto"/>
          </w:divBdr>
        </w:div>
        <w:div w:id="136923825">
          <w:marLeft w:val="640"/>
          <w:marRight w:val="0"/>
          <w:marTop w:val="0"/>
          <w:marBottom w:val="0"/>
          <w:divBdr>
            <w:top w:val="none" w:sz="0" w:space="0" w:color="auto"/>
            <w:left w:val="none" w:sz="0" w:space="0" w:color="auto"/>
            <w:bottom w:val="none" w:sz="0" w:space="0" w:color="auto"/>
            <w:right w:val="none" w:sz="0" w:space="0" w:color="auto"/>
          </w:divBdr>
        </w:div>
        <w:div w:id="165637423">
          <w:marLeft w:val="640"/>
          <w:marRight w:val="0"/>
          <w:marTop w:val="0"/>
          <w:marBottom w:val="0"/>
          <w:divBdr>
            <w:top w:val="none" w:sz="0" w:space="0" w:color="auto"/>
            <w:left w:val="none" w:sz="0" w:space="0" w:color="auto"/>
            <w:bottom w:val="none" w:sz="0" w:space="0" w:color="auto"/>
            <w:right w:val="none" w:sz="0" w:space="0" w:color="auto"/>
          </w:divBdr>
        </w:div>
        <w:div w:id="176235132">
          <w:marLeft w:val="640"/>
          <w:marRight w:val="0"/>
          <w:marTop w:val="0"/>
          <w:marBottom w:val="0"/>
          <w:divBdr>
            <w:top w:val="none" w:sz="0" w:space="0" w:color="auto"/>
            <w:left w:val="none" w:sz="0" w:space="0" w:color="auto"/>
            <w:bottom w:val="none" w:sz="0" w:space="0" w:color="auto"/>
            <w:right w:val="none" w:sz="0" w:space="0" w:color="auto"/>
          </w:divBdr>
        </w:div>
        <w:div w:id="178011671">
          <w:marLeft w:val="640"/>
          <w:marRight w:val="0"/>
          <w:marTop w:val="0"/>
          <w:marBottom w:val="0"/>
          <w:divBdr>
            <w:top w:val="none" w:sz="0" w:space="0" w:color="auto"/>
            <w:left w:val="none" w:sz="0" w:space="0" w:color="auto"/>
            <w:bottom w:val="none" w:sz="0" w:space="0" w:color="auto"/>
            <w:right w:val="none" w:sz="0" w:space="0" w:color="auto"/>
          </w:divBdr>
        </w:div>
        <w:div w:id="186263355">
          <w:marLeft w:val="640"/>
          <w:marRight w:val="0"/>
          <w:marTop w:val="0"/>
          <w:marBottom w:val="0"/>
          <w:divBdr>
            <w:top w:val="none" w:sz="0" w:space="0" w:color="auto"/>
            <w:left w:val="none" w:sz="0" w:space="0" w:color="auto"/>
            <w:bottom w:val="none" w:sz="0" w:space="0" w:color="auto"/>
            <w:right w:val="none" w:sz="0" w:space="0" w:color="auto"/>
          </w:divBdr>
        </w:div>
        <w:div w:id="219749274">
          <w:marLeft w:val="640"/>
          <w:marRight w:val="0"/>
          <w:marTop w:val="0"/>
          <w:marBottom w:val="0"/>
          <w:divBdr>
            <w:top w:val="none" w:sz="0" w:space="0" w:color="auto"/>
            <w:left w:val="none" w:sz="0" w:space="0" w:color="auto"/>
            <w:bottom w:val="none" w:sz="0" w:space="0" w:color="auto"/>
            <w:right w:val="none" w:sz="0" w:space="0" w:color="auto"/>
          </w:divBdr>
        </w:div>
        <w:div w:id="221451817">
          <w:marLeft w:val="640"/>
          <w:marRight w:val="0"/>
          <w:marTop w:val="0"/>
          <w:marBottom w:val="0"/>
          <w:divBdr>
            <w:top w:val="none" w:sz="0" w:space="0" w:color="auto"/>
            <w:left w:val="none" w:sz="0" w:space="0" w:color="auto"/>
            <w:bottom w:val="none" w:sz="0" w:space="0" w:color="auto"/>
            <w:right w:val="none" w:sz="0" w:space="0" w:color="auto"/>
          </w:divBdr>
        </w:div>
        <w:div w:id="230239089">
          <w:marLeft w:val="640"/>
          <w:marRight w:val="0"/>
          <w:marTop w:val="0"/>
          <w:marBottom w:val="0"/>
          <w:divBdr>
            <w:top w:val="none" w:sz="0" w:space="0" w:color="auto"/>
            <w:left w:val="none" w:sz="0" w:space="0" w:color="auto"/>
            <w:bottom w:val="none" w:sz="0" w:space="0" w:color="auto"/>
            <w:right w:val="none" w:sz="0" w:space="0" w:color="auto"/>
          </w:divBdr>
        </w:div>
        <w:div w:id="232349407">
          <w:marLeft w:val="640"/>
          <w:marRight w:val="0"/>
          <w:marTop w:val="0"/>
          <w:marBottom w:val="0"/>
          <w:divBdr>
            <w:top w:val="none" w:sz="0" w:space="0" w:color="auto"/>
            <w:left w:val="none" w:sz="0" w:space="0" w:color="auto"/>
            <w:bottom w:val="none" w:sz="0" w:space="0" w:color="auto"/>
            <w:right w:val="none" w:sz="0" w:space="0" w:color="auto"/>
          </w:divBdr>
        </w:div>
        <w:div w:id="236869926">
          <w:marLeft w:val="640"/>
          <w:marRight w:val="0"/>
          <w:marTop w:val="0"/>
          <w:marBottom w:val="0"/>
          <w:divBdr>
            <w:top w:val="none" w:sz="0" w:space="0" w:color="auto"/>
            <w:left w:val="none" w:sz="0" w:space="0" w:color="auto"/>
            <w:bottom w:val="none" w:sz="0" w:space="0" w:color="auto"/>
            <w:right w:val="none" w:sz="0" w:space="0" w:color="auto"/>
          </w:divBdr>
        </w:div>
        <w:div w:id="238251057">
          <w:marLeft w:val="640"/>
          <w:marRight w:val="0"/>
          <w:marTop w:val="0"/>
          <w:marBottom w:val="0"/>
          <w:divBdr>
            <w:top w:val="none" w:sz="0" w:space="0" w:color="auto"/>
            <w:left w:val="none" w:sz="0" w:space="0" w:color="auto"/>
            <w:bottom w:val="none" w:sz="0" w:space="0" w:color="auto"/>
            <w:right w:val="none" w:sz="0" w:space="0" w:color="auto"/>
          </w:divBdr>
        </w:div>
        <w:div w:id="263222360">
          <w:marLeft w:val="640"/>
          <w:marRight w:val="0"/>
          <w:marTop w:val="0"/>
          <w:marBottom w:val="0"/>
          <w:divBdr>
            <w:top w:val="none" w:sz="0" w:space="0" w:color="auto"/>
            <w:left w:val="none" w:sz="0" w:space="0" w:color="auto"/>
            <w:bottom w:val="none" w:sz="0" w:space="0" w:color="auto"/>
            <w:right w:val="none" w:sz="0" w:space="0" w:color="auto"/>
          </w:divBdr>
        </w:div>
        <w:div w:id="268127000">
          <w:marLeft w:val="640"/>
          <w:marRight w:val="0"/>
          <w:marTop w:val="0"/>
          <w:marBottom w:val="0"/>
          <w:divBdr>
            <w:top w:val="none" w:sz="0" w:space="0" w:color="auto"/>
            <w:left w:val="none" w:sz="0" w:space="0" w:color="auto"/>
            <w:bottom w:val="none" w:sz="0" w:space="0" w:color="auto"/>
            <w:right w:val="none" w:sz="0" w:space="0" w:color="auto"/>
          </w:divBdr>
        </w:div>
        <w:div w:id="299848211">
          <w:marLeft w:val="640"/>
          <w:marRight w:val="0"/>
          <w:marTop w:val="0"/>
          <w:marBottom w:val="0"/>
          <w:divBdr>
            <w:top w:val="none" w:sz="0" w:space="0" w:color="auto"/>
            <w:left w:val="none" w:sz="0" w:space="0" w:color="auto"/>
            <w:bottom w:val="none" w:sz="0" w:space="0" w:color="auto"/>
            <w:right w:val="none" w:sz="0" w:space="0" w:color="auto"/>
          </w:divBdr>
        </w:div>
        <w:div w:id="302733965">
          <w:marLeft w:val="640"/>
          <w:marRight w:val="0"/>
          <w:marTop w:val="0"/>
          <w:marBottom w:val="0"/>
          <w:divBdr>
            <w:top w:val="none" w:sz="0" w:space="0" w:color="auto"/>
            <w:left w:val="none" w:sz="0" w:space="0" w:color="auto"/>
            <w:bottom w:val="none" w:sz="0" w:space="0" w:color="auto"/>
            <w:right w:val="none" w:sz="0" w:space="0" w:color="auto"/>
          </w:divBdr>
        </w:div>
        <w:div w:id="304045376">
          <w:marLeft w:val="640"/>
          <w:marRight w:val="0"/>
          <w:marTop w:val="0"/>
          <w:marBottom w:val="0"/>
          <w:divBdr>
            <w:top w:val="none" w:sz="0" w:space="0" w:color="auto"/>
            <w:left w:val="none" w:sz="0" w:space="0" w:color="auto"/>
            <w:bottom w:val="none" w:sz="0" w:space="0" w:color="auto"/>
            <w:right w:val="none" w:sz="0" w:space="0" w:color="auto"/>
          </w:divBdr>
        </w:div>
        <w:div w:id="325860568">
          <w:marLeft w:val="640"/>
          <w:marRight w:val="0"/>
          <w:marTop w:val="0"/>
          <w:marBottom w:val="0"/>
          <w:divBdr>
            <w:top w:val="none" w:sz="0" w:space="0" w:color="auto"/>
            <w:left w:val="none" w:sz="0" w:space="0" w:color="auto"/>
            <w:bottom w:val="none" w:sz="0" w:space="0" w:color="auto"/>
            <w:right w:val="none" w:sz="0" w:space="0" w:color="auto"/>
          </w:divBdr>
        </w:div>
        <w:div w:id="326131805">
          <w:marLeft w:val="640"/>
          <w:marRight w:val="0"/>
          <w:marTop w:val="0"/>
          <w:marBottom w:val="0"/>
          <w:divBdr>
            <w:top w:val="none" w:sz="0" w:space="0" w:color="auto"/>
            <w:left w:val="none" w:sz="0" w:space="0" w:color="auto"/>
            <w:bottom w:val="none" w:sz="0" w:space="0" w:color="auto"/>
            <w:right w:val="none" w:sz="0" w:space="0" w:color="auto"/>
          </w:divBdr>
        </w:div>
        <w:div w:id="329453358">
          <w:marLeft w:val="640"/>
          <w:marRight w:val="0"/>
          <w:marTop w:val="0"/>
          <w:marBottom w:val="0"/>
          <w:divBdr>
            <w:top w:val="none" w:sz="0" w:space="0" w:color="auto"/>
            <w:left w:val="none" w:sz="0" w:space="0" w:color="auto"/>
            <w:bottom w:val="none" w:sz="0" w:space="0" w:color="auto"/>
            <w:right w:val="none" w:sz="0" w:space="0" w:color="auto"/>
          </w:divBdr>
        </w:div>
        <w:div w:id="355423380">
          <w:marLeft w:val="640"/>
          <w:marRight w:val="0"/>
          <w:marTop w:val="0"/>
          <w:marBottom w:val="0"/>
          <w:divBdr>
            <w:top w:val="none" w:sz="0" w:space="0" w:color="auto"/>
            <w:left w:val="none" w:sz="0" w:space="0" w:color="auto"/>
            <w:bottom w:val="none" w:sz="0" w:space="0" w:color="auto"/>
            <w:right w:val="none" w:sz="0" w:space="0" w:color="auto"/>
          </w:divBdr>
        </w:div>
        <w:div w:id="363948877">
          <w:marLeft w:val="640"/>
          <w:marRight w:val="0"/>
          <w:marTop w:val="0"/>
          <w:marBottom w:val="0"/>
          <w:divBdr>
            <w:top w:val="none" w:sz="0" w:space="0" w:color="auto"/>
            <w:left w:val="none" w:sz="0" w:space="0" w:color="auto"/>
            <w:bottom w:val="none" w:sz="0" w:space="0" w:color="auto"/>
            <w:right w:val="none" w:sz="0" w:space="0" w:color="auto"/>
          </w:divBdr>
        </w:div>
        <w:div w:id="365717778">
          <w:marLeft w:val="640"/>
          <w:marRight w:val="0"/>
          <w:marTop w:val="0"/>
          <w:marBottom w:val="0"/>
          <w:divBdr>
            <w:top w:val="none" w:sz="0" w:space="0" w:color="auto"/>
            <w:left w:val="none" w:sz="0" w:space="0" w:color="auto"/>
            <w:bottom w:val="none" w:sz="0" w:space="0" w:color="auto"/>
            <w:right w:val="none" w:sz="0" w:space="0" w:color="auto"/>
          </w:divBdr>
        </w:div>
        <w:div w:id="372002829">
          <w:marLeft w:val="640"/>
          <w:marRight w:val="0"/>
          <w:marTop w:val="0"/>
          <w:marBottom w:val="0"/>
          <w:divBdr>
            <w:top w:val="none" w:sz="0" w:space="0" w:color="auto"/>
            <w:left w:val="none" w:sz="0" w:space="0" w:color="auto"/>
            <w:bottom w:val="none" w:sz="0" w:space="0" w:color="auto"/>
            <w:right w:val="none" w:sz="0" w:space="0" w:color="auto"/>
          </w:divBdr>
        </w:div>
        <w:div w:id="377317909">
          <w:marLeft w:val="640"/>
          <w:marRight w:val="0"/>
          <w:marTop w:val="0"/>
          <w:marBottom w:val="0"/>
          <w:divBdr>
            <w:top w:val="none" w:sz="0" w:space="0" w:color="auto"/>
            <w:left w:val="none" w:sz="0" w:space="0" w:color="auto"/>
            <w:bottom w:val="none" w:sz="0" w:space="0" w:color="auto"/>
            <w:right w:val="none" w:sz="0" w:space="0" w:color="auto"/>
          </w:divBdr>
        </w:div>
        <w:div w:id="379548713">
          <w:marLeft w:val="640"/>
          <w:marRight w:val="0"/>
          <w:marTop w:val="0"/>
          <w:marBottom w:val="0"/>
          <w:divBdr>
            <w:top w:val="none" w:sz="0" w:space="0" w:color="auto"/>
            <w:left w:val="none" w:sz="0" w:space="0" w:color="auto"/>
            <w:bottom w:val="none" w:sz="0" w:space="0" w:color="auto"/>
            <w:right w:val="none" w:sz="0" w:space="0" w:color="auto"/>
          </w:divBdr>
        </w:div>
        <w:div w:id="383333169">
          <w:marLeft w:val="640"/>
          <w:marRight w:val="0"/>
          <w:marTop w:val="0"/>
          <w:marBottom w:val="0"/>
          <w:divBdr>
            <w:top w:val="none" w:sz="0" w:space="0" w:color="auto"/>
            <w:left w:val="none" w:sz="0" w:space="0" w:color="auto"/>
            <w:bottom w:val="none" w:sz="0" w:space="0" w:color="auto"/>
            <w:right w:val="none" w:sz="0" w:space="0" w:color="auto"/>
          </w:divBdr>
        </w:div>
        <w:div w:id="386876158">
          <w:marLeft w:val="640"/>
          <w:marRight w:val="0"/>
          <w:marTop w:val="0"/>
          <w:marBottom w:val="0"/>
          <w:divBdr>
            <w:top w:val="none" w:sz="0" w:space="0" w:color="auto"/>
            <w:left w:val="none" w:sz="0" w:space="0" w:color="auto"/>
            <w:bottom w:val="none" w:sz="0" w:space="0" w:color="auto"/>
            <w:right w:val="none" w:sz="0" w:space="0" w:color="auto"/>
          </w:divBdr>
        </w:div>
        <w:div w:id="387800687">
          <w:marLeft w:val="640"/>
          <w:marRight w:val="0"/>
          <w:marTop w:val="0"/>
          <w:marBottom w:val="0"/>
          <w:divBdr>
            <w:top w:val="none" w:sz="0" w:space="0" w:color="auto"/>
            <w:left w:val="none" w:sz="0" w:space="0" w:color="auto"/>
            <w:bottom w:val="none" w:sz="0" w:space="0" w:color="auto"/>
            <w:right w:val="none" w:sz="0" w:space="0" w:color="auto"/>
          </w:divBdr>
        </w:div>
        <w:div w:id="390151279">
          <w:marLeft w:val="640"/>
          <w:marRight w:val="0"/>
          <w:marTop w:val="0"/>
          <w:marBottom w:val="0"/>
          <w:divBdr>
            <w:top w:val="none" w:sz="0" w:space="0" w:color="auto"/>
            <w:left w:val="none" w:sz="0" w:space="0" w:color="auto"/>
            <w:bottom w:val="none" w:sz="0" w:space="0" w:color="auto"/>
            <w:right w:val="none" w:sz="0" w:space="0" w:color="auto"/>
          </w:divBdr>
        </w:div>
        <w:div w:id="396057952">
          <w:marLeft w:val="640"/>
          <w:marRight w:val="0"/>
          <w:marTop w:val="0"/>
          <w:marBottom w:val="0"/>
          <w:divBdr>
            <w:top w:val="none" w:sz="0" w:space="0" w:color="auto"/>
            <w:left w:val="none" w:sz="0" w:space="0" w:color="auto"/>
            <w:bottom w:val="none" w:sz="0" w:space="0" w:color="auto"/>
            <w:right w:val="none" w:sz="0" w:space="0" w:color="auto"/>
          </w:divBdr>
        </w:div>
        <w:div w:id="400055513">
          <w:marLeft w:val="640"/>
          <w:marRight w:val="0"/>
          <w:marTop w:val="0"/>
          <w:marBottom w:val="0"/>
          <w:divBdr>
            <w:top w:val="none" w:sz="0" w:space="0" w:color="auto"/>
            <w:left w:val="none" w:sz="0" w:space="0" w:color="auto"/>
            <w:bottom w:val="none" w:sz="0" w:space="0" w:color="auto"/>
            <w:right w:val="none" w:sz="0" w:space="0" w:color="auto"/>
          </w:divBdr>
        </w:div>
        <w:div w:id="418019288">
          <w:marLeft w:val="640"/>
          <w:marRight w:val="0"/>
          <w:marTop w:val="0"/>
          <w:marBottom w:val="0"/>
          <w:divBdr>
            <w:top w:val="none" w:sz="0" w:space="0" w:color="auto"/>
            <w:left w:val="none" w:sz="0" w:space="0" w:color="auto"/>
            <w:bottom w:val="none" w:sz="0" w:space="0" w:color="auto"/>
            <w:right w:val="none" w:sz="0" w:space="0" w:color="auto"/>
          </w:divBdr>
        </w:div>
        <w:div w:id="418255806">
          <w:marLeft w:val="640"/>
          <w:marRight w:val="0"/>
          <w:marTop w:val="0"/>
          <w:marBottom w:val="0"/>
          <w:divBdr>
            <w:top w:val="none" w:sz="0" w:space="0" w:color="auto"/>
            <w:left w:val="none" w:sz="0" w:space="0" w:color="auto"/>
            <w:bottom w:val="none" w:sz="0" w:space="0" w:color="auto"/>
            <w:right w:val="none" w:sz="0" w:space="0" w:color="auto"/>
          </w:divBdr>
        </w:div>
        <w:div w:id="421687544">
          <w:marLeft w:val="640"/>
          <w:marRight w:val="0"/>
          <w:marTop w:val="0"/>
          <w:marBottom w:val="0"/>
          <w:divBdr>
            <w:top w:val="none" w:sz="0" w:space="0" w:color="auto"/>
            <w:left w:val="none" w:sz="0" w:space="0" w:color="auto"/>
            <w:bottom w:val="none" w:sz="0" w:space="0" w:color="auto"/>
            <w:right w:val="none" w:sz="0" w:space="0" w:color="auto"/>
          </w:divBdr>
        </w:div>
        <w:div w:id="432282100">
          <w:marLeft w:val="640"/>
          <w:marRight w:val="0"/>
          <w:marTop w:val="0"/>
          <w:marBottom w:val="0"/>
          <w:divBdr>
            <w:top w:val="none" w:sz="0" w:space="0" w:color="auto"/>
            <w:left w:val="none" w:sz="0" w:space="0" w:color="auto"/>
            <w:bottom w:val="none" w:sz="0" w:space="0" w:color="auto"/>
            <w:right w:val="none" w:sz="0" w:space="0" w:color="auto"/>
          </w:divBdr>
        </w:div>
        <w:div w:id="454757942">
          <w:marLeft w:val="640"/>
          <w:marRight w:val="0"/>
          <w:marTop w:val="0"/>
          <w:marBottom w:val="0"/>
          <w:divBdr>
            <w:top w:val="none" w:sz="0" w:space="0" w:color="auto"/>
            <w:left w:val="none" w:sz="0" w:space="0" w:color="auto"/>
            <w:bottom w:val="none" w:sz="0" w:space="0" w:color="auto"/>
            <w:right w:val="none" w:sz="0" w:space="0" w:color="auto"/>
          </w:divBdr>
        </w:div>
        <w:div w:id="464277305">
          <w:marLeft w:val="640"/>
          <w:marRight w:val="0"/>
          <w:marTop w:val="0"/>
          <w:marBottom w:val="0"/>
          <w:divBdr>
            <w:top w:val="none" w:sz="0" w:space="0" w:color="auto"/>
            <w:left w:val="none" w:sz="0" w:space="0" w:color="auto"/>
            <w:bottom w:val="none" w:sz="0" w:space="0" w:color="auto"/>
            <w:right w:val="none" w:sz="0" w:space="0" w:color="auto"/>
          </w:divBdr>
        </w:div>
        <w:div w:id="467624944">
          <w:marLeft w:val="640"/>
          <w:marRight w:val="0"/>
          <w:marTop w:val="0"/>
          <w:marBottom w:val="0"/>
          <w:divBdr>
            <w:top w:val="none" w:sz="0" w:space="0" w:color="auto"/>
            <w:left w:val="none" w:sz="0" w:space="0" w:color="auto"/>
            <w:bottom w:val="none" w:sz="0" w:space="0" w:color="auto"/>
            <w:right w:val="none" w:sz="0" w:space="0" w:color="auto"/>
          </w:divBdr>
        </w:div>
        <w:div w:id="469175325">
          <w:marLeft w:val="640"/>
          <w:marRight w:val="0"/>
          <w:marTop w:val="0"/>
          <w:marBottom w:val="0"/>
          <w:divBdr>
            <w:top w:val="none" w:sz="0" w:space="0" w:color="auto"/>
            <w:left w:val="none" w:sz="0" w:space="0" w:color="auto"/>
            <w:bottom w:val="none" w:sz="0" w:space="0" w:color="auto"/>
            <w:right w:val="none" w:sz="0" w:space="0" w:color="auto"/>
          </w:divBdr>
        </w:div>
        <w:div w:id="472215764">
          <w:marLeft w:val="640"/>
          <w:marRight w:val="0"/>
          <w:marTop w:val="0"/>
          <w:marBottom w:val="0"/>
          <w:divBdr>
            <w:top w:val="none" w:sz="0" w:space="0" w:color="auto"/>
            <w:left w:val="none" w:sz="0" w:space="0" w:color="auto"/>
            <w:bottom w:val="none" w:sz="0" w:space="0" w:color="auto"/>
            <w:right w:val="none" w:sz="0" w:space="0" w:color="auto"/>
          </w:divBdr>
        </w:div>
        <w:div w:id="473525355">
          <w:marLeft w:val="640"/>
          <w:marRight w:val="0"/>
          <w:marTop w:val="0"/>
          <w:marBottom w:val="0"/>
          <w:divBdr>
            <w:top w:val="none" w:sz="0" w:space="0" w:color="auto"/>
            <w:left w:val="none" w:sz="0" w:space="0" w:color="auto"/>
            <w:bottom w:val="none" w:sz="0" w:space="0" w:color="auto"/>
            <w:right w:val="none" w:sz="0" w:space="0" w:color="auto"/>
          </w:divBdr>
        </w:div>
        <w:div w:id="501313717">
          <w:marLeft w:val="640"/>
          <w:marRight w:val="0"/>
          <w:marTop w:val="0"/>
          <w:marBottom w:val="0"/>
          <w:divBdr>
            <w:top w:val="none" w:sz="0" w:space="0" w:color="auto"/>
            <w:left w:val="none" w:sz="0" w:space="0" w:color="auto"/>
            <w:bottom w:val="none" w:sz="0" w:space="0" w:color="auto"/>
            <w:right w:val="none" w:sz="0" w:space="0" w:color="auto"/>
          </w:divBdr>
        </w:div>
        <w:div w:id="515654973">
          <w:marLeft w:val="640"/>
          <w:marRight w:val="0"/>
          <w:marTop w:val="0"/>
          <w:marBottom w:val="0"/>
          <w:divBdr>
            <w:top w:val="none" w:sz="0" w:space="0" w:color="auto"/>
            <w:left w:val="none" w:sz="0" w:space="0" w:color="auto"/>
            <w:bottom w:val="none" w:sz="0" w:space="0" w:color="auto"/>
            <w:right w:val="none" w:sz="0" w:space="0" w:color="auto"/>
          </w:divBdr>
        </w:div>
        <w:div w:id="526605097">
          <w:marLeft w:val="640"/>
          <w:marRight w:val="0"/>
          <w:marTop w:val="0"/>
          <w:marBottom w:val="0"/>
          <w:divBdr>
            <w:top w:val="none" w:sz="0" w:space="0" w:color="auto"/>
            <w:left w:val="none" w:sz="0" w:space="0" w:color="auto"/>
            <w:bottom w:val="none" w:sz="0" w:space="0" w:color="auto"/>
            <w:right w:val="none" w:sz="0" w:space="0" w:color="auto"/>
          </w:divBdr>
        </w:div>
        <w:div w:id="529492236">
          <w:marLeft w:val="640"/>
          <w:marRight w:val="0"/>
          <w:marTop w:val="0"/>
          <w:marBottom w:val="0"/>
          <w:divBdr>
            <w:top w:val="none" w:sz="0" w:space="0" w:color="auto"/>
            <w:left w:val="none" w:sz="0" w:space="0" w:color="auto"/>
            <w:bottom w:val="none" w:sz="0" w:space="0" w:color="auto"/>
            <w:right w:val="none" w:sz="0" w:space="0" w:color="auto"/>
          </w:divBdr>
        </w:div>
        <w:div w:id="554661772">
          <w:marLeft w:val="640"/>
          <w:marRight w:val="0"/>
          <w:marTop w:val="0"/>
          <w:marBottom w:val="0"/>
          <w:divBdr>
            <w:top w:val="none" w:sz="0" w:space="0" w:color="auto"/>
            <w:left w:val="none" w:sz="0" w:space="0" w:color="auto"/>
            <w:bottom w:val="none" w:sz="0" w:space="0" w:color="auto"/>
            <w:right w:val="none" w:sz="0" w:space="0" w:color="auto"/>
          </w:divBdr>
        </w:div>
        <w:div w:id="564797324">
          <w:marLeft w:val="640"/>
          <w:marRight w:val="0"/>
          <w:marTop w:val="0"/>
          <w:marBottom w:val="0"/>
          <w:divBdr>
            <w:top w:val="none" w:sz="0" w:space="0" w:color="auto"/>
            <w:left w:val="none" w:sz="0" w:space="0" w:color="auto"/>
            <w:bottom w:val="none" w:sz="0" w:space="0" w:color="auto"/>
            <w:right w:val="none" w:sz="0" w:space="0" w:color="auto"/>
          </w:divBdr>
        </w:div>
        <w:div w:id="574781170">
          <w:marLeft w:val="640"/>
          <w:marRight w:val="0"/>
          <w:marTop w:val="0"/>
          <w:marBottom w:val="0"/>
          <w:divBdr>
            <w:top w:val="none" w:sz="0" w:space="0" w:color="auto"/>
            <w:left w:val="none" w:sz="0" w:space="0" w:color="auto"/>
            <w:bottom w:val="none" w:sz="0" w:space="0" w:color="auto"/>
            <w:right w:val="none" w:sz="0" w:space="0" w:color="auto"/>
          </w:divBdr>
        </w:div>
        <w:div w:id="578054105">
          <w:marLeft w:val="640"/>
          <w:marRight w:val="0"/>
          <w:marTop w:val="0"/>
          <w:marBottom w:val="0"/>
          <w:divBdr>
            <w:top w:val="none" w:sz="0" w:space="0" w:color="auto"/>
            <w:left w:val="none" w:sz="0" w:space="0" w:color="auto"/>
            <w:bottom w:val="none" w:sz="0" w:space="0" w:color="auto"/>
            <w:right w:val="none" w:sz="0" w:space="0" w:color="auto"/>
          </w:divBdr>
        </w:div>
        <w:div w:id="610017010">
          <w:marLeft w:val="640"/>
          <w:marRight w:val="0"/>
          <w:marTop w:val="0"/>
          <w:marBottom w:val="0"/>
          <w:divBdr>
            <w:top w:val="none" w:sz="0" w:space="0" w:color="auto"/>
            <w:left w:val="none" w:sz="0" w:space="0" w:color="auto"/>
            <w:bottom w:val="none" w:sz="0" w:space="0" w:color="auto"/>
            <w:right w:val="none" w:sz="0" w:space="0" w:color="auto"/>
          </w:divBdr>
        </w:div>
        <w:div w:id="619454111">
          <w:marLeft w:val="640"/>
          <w:marRight w:val="0"/>
          <w:marTop w:val="0"/>
          <w:marBottom w:val="0"/>
          <w:divBdr>
            <w:top w:val="none" w:sz="0" w:space="0" w:color="auto"/>
            <w:left w:val="none" w:sz="0" w:space="0" w:color="auto"/>
            <w:bottom w:val="none" w:sz="0" w:space="0" w:color="auto"/>
            <w:right w:val="none" w:sz="0" w:space="0" w:color="auto"/>
          </w:divBdr>
        </w:div>
        <w:div w:id="628390277">
          <w:marLeft w:val="640"/>
          <w:marRight w:val="0"/>
          <w:marTop w:val="0"/>
          <w:marBottom w:val="0"/>
          <w:divBdr>
            <w:top w:val="none" w:sz="0" w:space="0" w:color="auto"/>
            <w:left w:val="none" w:sz="0" w:space="0" w:color="auto"/>
            <w:bottom w:val="none" w:sz="0" w:space="0" w:color="auto"/>
            <w:right w:val="none" w:sz="0" w:space="0" w:color="auto"/>
          </w:divBdr>
        </w:div>
        <w:div w:id="633220018">
          <w:marLeft w:val="640"/>
          <w:marRight w:val="0"/>
          <w:marTop w:val="0"/>
          <w:marBottom w:val="0"/>
          <w:divBdr>
            <w:top w:val="none" w:sz="0" w:space="0" w:color="auto"/>
            <w:left w:val="none" w:sz="0" w:space="0" w:color="auto"/>
            <w:bottom w:val="none" w:sz="0" w:space="0" w:color="auto"/>
            <w:right w:val="none" w:sz="0" w:space="0" w:color="auto"/>
          </w:divBdr>
        </w:div>
        <w:div w:id="634216392">
          <w:marLeft w:val="640"/>
          <w:marRight w:val="0"/>
          <w:marTop w:val="0"/>
          <w:marBottom w:val="0"/>
          <w:divBdr>
            <w:top w:val="none" w:sz="0" w:space="0" w:color="auto"/>
            <w:left w:val="none" w:sz="0" w:space="0" w:color="auto"/>
            <w:bottom w:val="none" w:sz="0" w:space="0" w:color="auto"/>
            <w:right w:val="none" w:sz="0" w:space="0" w:color="auto"/>
          </w:divBdr>
        </w:div>
        <w:div w:id="637344849">
          <w:marLeft w:val="640"/>
          <w:marRight w:val="0"/>
          <w:marTop w:val="0"/>
          <w:marBottom w:val="0"/>
          <w:divBdr>
            <w:top w:val="none" w:sz="0" w:space="0" w:color="auto"/>
            <w:left w:val="none" w:sz="0" w:space="0" w:color="auto"/>
            <w:bottom w:val="none" w:sz="0" w:space="0" w:color="auto"/>
            <w:right w:val="none" w:sz="0" w:space="0" w:color="auto"/>
          </w:divBdr>
        </w:div>
        <w:div w:id="640118868">
          <w:marLeft w:val="640"/>
          <w:marRight w:val="0"/>
          <w:marTop w:val="0"/>
          <w:marBottom w:val="0"/>
          <w:divBdr>
            <w:top w:val="none" w:sz="0" w:space="0" w:color="auto"/>
            <w:left w:val="none" w:sz="0" w:space="0" w:color="auto"/>
            <w:bottom w:val="none" w:sz="0" w:space="0" w:color="auto"/>
            <w:right w:val="none" w:sz="0" w:space="0" w:color="auto"/>
          </w:divBdr>
        </w:div>
        <w:div w:id="648947394">
          <w:marLeft w:val="640"/>
          <w:marRight w:val="0"/>
          <w:marTop w:val="0"/>
          <w:marBottom w:val="0"/>
          <w:divBdr>
            <w:top w:val="none" w:sz="0" w:space="0" w:color="auto"/>
            <w:left w:val="none" w:sz="0" w:space="0" w:color="auto"/>
            <w:bottom w:val="none" w:sz="0" w:space="0" w:color="auto"/>
            <w:right w:val="none" w:sz="0" w:space="0" w:color="auto"/>
          </w:divBdr>
        </w:div>
        <w:div w:id="651063674">
          <w:marLeft w:val="640"/>
          <w:marRight w:val="0"/>
          <w:marTop w:val="0"/>
          <w:marBottom w:val="0"/>
          <w:divBdr>
            <w:top w:val="none" w:sz="0" w:space="0" w:color="auto"/>
            <w:left w:val="none" w:sz="0" w:space="0" w:color="auto"/>
            <w:bottom w:val="none" w:sz="0" w:space="0" w:color="auto"/>
            <w:right w:val="none" w:sz="0" w:space="0" w:color="auto"/>
          </w:divBdr>
        </w:div>
        <w:div w:id="652754622">
          <w:marLeft w:val="640"/>
          <w:marRight w:val="0"/>
          <w:marTop w:val="0"/>
          <w:marBottom w:val="0"/>
          <w:divBdr>
            <w:top w:val="none" w:sz="0" w:space="0" w:color="auto"/>
            <w:left w:val="none" w:sz="0" w:space="0" w:color="auto"/>
            <w:bottom w:val="none" w:sz="0" w:space="0" w:color="auto"/>
            <w:right w:val="none" w:sz="0" w:space="0" w:color="auto"/>
          </w:divBdr>
        </w:div>
        <w:div w:id="658505913">
          <w:marLeft w:val="640"/>
          <w:marRight w:val="0"/>
          <w:marTop w:val="0"/>
          <w:marBottom w:val="0"/>
          <w:divBdr>
            <w:top w:val="none" w:sz="0" w:space="0" w:color="auto"/>
            <w:left w:val="none" w:sz="0" w:space="0" w:color="auto"/>
            <w:bottom w:val="none" w:sz="0" w:space="0" w:color="auto"/>
            <w:right w:val="none" w:sz="0" w:space="0" w:color="auto"/>
          </w:divBdr>
        </w:div>
        <w:div w:id="667443254">
          <w:marLeft w:val="640"/>
          <w:marRight w:val="0"/>
          <w:marTop w:val="0"/>
          <w:marBottom w:val="0"/>
          <w:divBdr>
            <w:top w:val="none" w:sz="0" w:space="0" w:color="auto"/>
            <w:left w:val="none" w:sz="0" w:space="0" w:color="auto"/>
            <w:bottom w:val="none" w:sz="0" w:space="0" w:color="auto"/>
            <w:right w:val="none" w:sz="0" w:space="0" w:color="auto"/>
          </w:divBdr>
        </w:div>
        <w:div w:id="684094326">
          <w:marLeft w:val="640"/>
          <w:marRight w:val="0"/>
          <w:marTop w:val="0"/>
          <w:marBottom w:val="0"/>
          <w:divBdr>
            <w:top w:val="none" w:sz="0" w:space="0" w:color="auto"/>
            <w:left w:val="none" w:sz="0" w:space="0" w:color="auto"/>
            <w:bottom w:val="none" w:sz="0" w:space="0" w:color="auto"/>
            <w:right w:val="none" w:sz="0" w:space="0" w:color="auto"/>
          </w:divBdr>
        </w:div>
        <w:div w:id="685332116">
          <w:marLeft w:val="640"/>
          <w:marRight w:val="0"/>
          <w:marTop w:val="0"/>
          <w:marBottom w:val="0"/>
          <w:divBdr>
            <w:top w:val="none" w:sz="0" w:space="0" w:color="auto"/>
            <w:left w:val="none" w:sz="0" w:space="0" w:color="auto"/>
            <w:bottom w:val="none" w:sz="0" w:space="0" w:color="auto"/>
            <w:right w:val="none" w:sz="0" w:space="0" w:color="auto"/>
          </w:divBdr>
        </w:div>
        <w:div w:id="690037140">
          <w:marLeft w:val="640"/>
          <w:marRight w:val="0"/>
          <w:marTop w:val="0"/>
          <w:marBottom w:val="0"/>
          <w:divBdr>
            <w:top w:val="none" w:sz="0" w:space="0" w:color="auto"/>
            <w:left w:val="none" w:sz="0" w:space="0" w:color="auto"/>
            <w:bottom w:val="none" w:sz="0" w:space="0" w:color="auto"/>
            <w:right w:val="none" w:sz="0" w:space="0" w:color="auto"/>
          </w:divBdr>
        </w:div>
        <w:div w:id="696196591">
          <w:marLeft w:val="640"/>
          <w:marRight w:val="0"/>
          <w:marTop w:val="0"/>
          <w:marBottom w:val="0"/>
          <w:divBdr>
            <w:top w:val="none" w:sz="0" w:space="0" w:color="auto"/>
            <w:left w:val="none" w:sz="0" w:space="0" w:color="auto"/>
            <w:bottom w:val="none" w:sz="0" w:space="0" w:color="auto"/>
            <w:right w:val="none" w:sz="0" w:space="0" w:color="auto"/>
          </w:divBdr>
        </w:div>
        <w:div w:id="698354772">
          <w:marLeft w:val="640"/>
          <w:marRight w:val="0"/>
          <w:marTop w:val="0"/>
          <w:marBottom w:val="0"/>
          <w:divBdr>
            <w:top w:val="none" w:sz="0" w:space="0" w:color="auto"/>
            <w:left w:val="none" w:sz="0" w:space="0" w:color="auto"/>
            <w:bottom w:val="none" w:sz="0" w:space="0" w:color="auto"/>
            <w:right w:val="none" w:sz="0" w:space="0" w:color="auto"/>
          </w:divBdr>
        </w:div>
        <w:div w:id="702024872">
          <w:marLeft w:val="640"/>
          <w:marRight w:val="0"/>
          <w:marTop w:val="0"/>
          <w:marBottom w:val="0"/>
          <w:divBdr>
            <w:top w:val="none" w:sz="0" w:space="0" w:color="auto"/>
            <w:left w:val="none" w:sz="0" w:space="0" w:color="auto"/>
            <w:bottom w:val="none" w:sz="0" w:space="0" w:color="auto"/>
            <w:right w:val="none" w:sz="0" w:space="0" w:color="auto"/>
          </w:divBdr>
        </w:div>
        <w:div w:id="720400240">
          <w:marLeft w:val="640"/>
          <w:marRight w:val="0"/>
          <w:marTop w:val="0"/>
          <w:marBottom w:val="0"/>
          <w:divBdr>
            <w:top w:val="none" w:sz="0" w:space="0" w:color="auto"/>
            <w:left w:val="none" w:sz="0" w:space="0" w:color="auto"/>
            <w:bottom w:val="none" w:sz="0" w:space="0" w:color="auto"/>
            <w:right w:val="none" w:sz="0" w:space="0" w:color="auto"/>
          </w:divBdr>
        </w:div>
        <w:div w:id="738750828">
          <w:marLeft w:val="640"/>
          <w:marRight w:val="0"/>
          <w:marTop w:val="0"/>
          <w:marBottom w:val="0"/>
          <w:divBdr>
            <w:top w:val="none" w:sz="0" w:space="0" w:color="auto"/>
            <w:left w:val="none" w:sz="0" w:space="0" w:color="auto"/>
            <w:bottom w:val="none" w:sz="0" w:space="0" w:color="auto"/>
            <w:right w:val="none" w:sz="0" w:space="0" w:color="auto"/>
          </w:divBdr>
        </w:div>
        <w:div w:id="765418271">
          <w:marLeft w:val="640"/>
          <w:marRight w:val="0"/>
          <w:marTop w:val="0"/>
          <w:marBottom w:val="0"/>
          <w:divBdr>
            <w:top w:val="none" w:sz="0" w:space="0" w:color="auto"/>
            <w:left w:val="none" w:sz="0" w:space="0" w:color="auto"/>
            <w:bottom w:val="none" w:sz="0" w:space="0" w:color="auto"/>
            <w:right w:val="none" w:sz="0" w:space="0" w:color="auto"/>
          </w:divBdr>
        </w:div>
        <w:div w:id="794907723">
          <w:marLeft w:val="640"/>
          <w:marRight w:val="0"/>
          <w:marTop w:val="0"/>
          <w:marBottom w:val="0"/>
          <w:divBdr>
            <w:top w:val="none" w:sz="0" w:space="0" w:color="auto"/>
            <w:left w:val="none" w:sz="0" w:space="0" w:color="auto"/>
            <w:bottom w:val="none" w:sz="0" w:space="0" w:color="auto"/>
            <w:right w:val="none" w:sz="0" w:space="0" w:color="auto"/>
          </w:divBdr>
        </w:div>
        <w:div w:id="805315480">
          <w:marLeft w:val="640"/>
          <w:marRight w:val="0"/>
          <w:marTop w:val="0"/>
          <w:marBottom w:val="0"/>
          <w:divBdr>
            <w:top w:val="none" w:sz="0" w:space="0" w:color="auto"/>
            <w:left w:val="none" w:sz="0" w:space="0" w:color="auto"/>
            <w:bottom w:val="none" w:sz="0" w:space="0" w:color="auto"/>
            <w:right w:val="none" w:sz="0" w:space="0" w:color="auto"/>
          </w:divBdr>
        </w:div>
        <w:div w:id="821236258">
          <w:marLeft w:val="640"/>
          <w:marRight w:val="0"/>
          <w:marTop w:val="0"/>
          <w:marBottom w:val="0"/>
          <w:divBdr>
            <w:top w:val="none" w:sz="0" w:space="0" w:color="auto"/>
            <w:left w:val="none" w:sz="0" w:space="0" w:color="auto"/>
            <w:bottom w:val="none" w:sz="0" w:space="0" w:color="auto"/>
            <w:right w:val="none" w:sz="0" w:space="0" w:color="auto"/>
          </w:divBdr>
        </w:div>
        <w:div w:id="834414258">
          <w:marLeft w:val="640"/>
          <w:marRight w:val="0"/>
          <w:marTop w:val="0"/>
          <w:marBottom w:val="0"/>
          <w:divBdr>
            <w:top w:val="none" w:sz="0" w:space="0" w:color="auto"/>
            <w:left w:val="none" w:sz="0" w:space="0" w:color="auto"/>
            <w:bottom w:val="none" w:sz="0" w:space="0" w:color="auto"/>
            <w:right w:val="none" w:sz="0" w:space="0" w:color="auto"/>
          </w:divBdr>
        </w:div>
        <w:div w:id="866330334">
          <w:marLeft w:val="640"/>
          <w:marRight w:val="0"/>
          <w:marTop w:val="0"/>
          <w:marBottom w:val="0"/>
          <w:divBdr>
            <w:top w:val="none" w:sz="0" w:space="0" w:color="auto"/>
            <w:left w:val="none" w:sz="0" w:space="0" w:color="auto"/>
            <w:bottom w:val="none" w:sz="0" w:space="0" w:color="auto"/>
            <w:right w:val="none" w:sz="0" w:space="0" w:color="auto"/>
          </w:divBdr>
        </w:div>
        <w:div w:id="869073397">
          <w:marLeft w:val="640"/>
          <w:marRight w:val="0"/>
          <w:marTop w:val="0"/>
          <w:marBottom w:val="0"/>
          <w:divBdr>
            <w:top w:val="none" w:sz="0" w:space="0" w:color="auto"/>
            <w:left w:val="none" w:sz="0" w:space="0" w:color="auto"/>
            <w:bottom w:val="none" w:sz="0" w:space="0" w:color="auto"/>
            <w:right w:val="none" w:sz="0" w:space="0" w:color="auto"/>
          </w:divBdr>
        </w:div>
        <w:div w:id="898368266">
          <w:marLeft w:val="640"/>
          <w:marRight w:val="0"/>
          <w:marTop w:val="0"/>
          <w:marBottom w:val="0"/>
          <w:divBdr>
            <w:top w:val="none" w:sz="0" w:space="0" w:color="auto"/>
            <w:left w:val="none" w:sz="0" w:space="0" w:color="auto"/>
            <w:bottom w:val="none" w:sz="0" w:space="0" w:color="auto"/>
            <w:right w:val="none" w:sz="0" w:space="0" w:color="auto"/>
          </w:divBdr>
        </w:div>
        <w:div w:id="901915017">
          <w:marLeft w:val="640"/>
          <w:marRight w:val="0"/>
          <w:marTop w:val="0"/>
          <w:marBottom w:val="0"/>
          <w:divBdr>
            <w:top w:val="none" w:sz="0" w:space="0" w:color="auto"/>
            <w:left w:val="none" w:sz="0" w:space="0" w:color="auto"/>
            <w:bottom w:val="none" w:sz="0" w:space="0" w:color="auto"/>
            <w:right w:val="none" w:sz="0" w:space="0" w:color="auto"/>
          </w:divBdr>
        </w:div>
        <w:div w:id="920984816">
          <w:marLeft w:val="640"/>
          <w:marRight w:val="0"/>
          <w:marTop w:val="0"/>
          <w:marBottom w:val="0"/>
          <w:divBdr>
            <w:top w:val="none" w:sz="0" w:space="0" w:color="auto"/>
            <w:left w:val="none" w:sz="0" w:space="0" w:color="auto"/>
            <w:bottom w:val="none" w:sz="0" w:space="0" w:color="auto"/>
            <w:right w:val="none" w:sz="0" w:space="0" w:color="auto"/>
          </w:divBdr>
        </w:div>
        <w:div w:id="921715278">
          <w:marLeft w:val="640"/>
          <w:marRight w:val="0"/>
          <w:marTop w:val="0"/>
          <w:marBottom w:val="0"/>
          <w:divBdr>
            <w:top w:val="none" w:sz="0" w:space="0" w:color="auto"/>
            <w:left w:val="none" w:sz="0" w:space="0" w:color="auto"/>
            <w:bottom w:val="none" w:sz="0" w:space="0" w:color="auto"/>
            <w:right w:val="none" w:sz="0" w:space="0" w:color="auto"/>
          </w:divBdr>
        </w:div>
        <w:div w:id="929462860">
          <w:marLeft w:val="640"/>
          <w:marRight w:val="0"/>
          <w:marTop w:val="0"/>
          <w:marBottom w:val="0"/>
          <w:divBdr>
            <w:top w:val="none" w:sz="0" w:space="0" w:color="auto"/>
            <w:left w:val="none" w:sz="0" w:space="0" w:color="auto"/>
            <w:bottom w:val="none" w:sz="0" w:space="0" w:color="auto"/>
            <w:right w:val="none" w:sz="0" w:space="0" w:color="auto"/>
          </w:divBdr>
        </w:div>
        <w:div w:id="930704272">
          <w:marLeft w:val="640"/>
          <w:marRight w:val="0"/>
          <w:marTop w:val="0"/>
          <w:marBottom w:val="0"/>
          <w:divBdr>
            <w:top w:val="none" w:sz="0" w:space="0" w:color="auto"/>
            <w:left w:val="none" w:sz="0" w:space="0" w:color="auto"/>
            <w:bottom w:val="none" w:sz="0" w:space="0" w:color="auto"/>
            <w:right w:val="none" w:sz="0" w:space="0" w:color="auto"/>
          </w:divBdr>
        </w:div>
        <w:div w:id="930742907">
          <w:marLeft w:val="640"/>
          <w:marRight w:val="0"/>
          <w:marTop w:val="0"/>
          <w:marBottom w:val="0"/>
          <w:divBdr>
            <w:top w:val="none" w:sz="0" w:space="0" w:color="auto"/>
            <w:left w:val="none" w:sz="0" w:space="0" w:color="auto"/>
            <w:bottom w:val="none" w:sz="0" w:space="0" w:color="auto"/>
            <w:right w:val="none" w:sz="0" w:space="0" w:color="auto"/>
          </w:divBdr>
        </w:div>
        <w:div w:id="932203721">
          <w:marLeft w:val="640"/>
          <w:marRight w:val="0"/>
          <w:marTop w:val="0"/>
          <w:marBottom w:val="0"/>
          <w:divBdr>
            <w:top w:val="none" w:sz="0" w:space="0" w:color="auto"/>
            <w:left w:val="none" w:sz="0" w:space="0" w:color="auto"/>
            <w:bottom w:val="none" w:sz="0" w:space="0" w:color="auto"/>
            <w:right w:val="none" w:sz="0" w:space="0" w:color="auto"/>
          </w:divBdr>
        </w:div>
        <w:div w:id="958685046">
          <w:marLeft w:val="640"/>
          <w:marRight w:val="0"/>
          <w:marTop w:val="0"/>
          <w:marBottom w:val="0"/>
          <w:divBdr>
            <w:top w:val="none" w:sz="0" w:space="0" w:color="auto"/>
            <w:left w:val="none" w:sz="0" w:space="0" w:color="auto"/>
            <w:bottom w:val="none" w:sz="0" w:space="0" w:color="auto"/>
            <w:right w:val="none" w:sz="0" w:space="0" w:color="auto"/>
          </w:divBdr>
        </w:div>
        <w:div w:id="961115483">
          <w:marLeft w:val="640"/>
          <w:marRight w:val="0"/>
          <w:marTop w:val="0"/>
          <w:marBottom w:val="0"/>
          <w:divBdr>
            <w:top w:val="none" w:sz="0" w:space="0" w:color="auto"/>
            <w:left w:val="none" w:sz="0" w:space="0" w:color="auto"/>
            <w:bottom w:val="none" w:sz="0" w:space="0" w:color="auto"/>
            <w:right w:val="none" w:sz="0" w:space="0" w:color="auto"/>
          </w:divBdr>
        </w:div>
        <w:div w:id="976960410">
          <w:marLeft w:val="640"/>
          <w:marRight w:val="0"/>
          <w:marTop w:val="0"/>
          <w:marBottom w:val="0"/>
          <w:divBdr>
            <w:top w:val="none" w:sz="0" w:space="0" w:color="auto"/>
            <w:left w:val="none" w:sz="0" w:space="0" w:color="auto"/>
            <w:bottom w:val="none" w:sz="0" w:space="0" w:color="auto"/>
            <w:right w:val="none" w:sz="0" w:space="0" w:color="auto"/>
          </w:divBdr>
        </w:div>
        <w:div w:id="997459308">
          <w:marLeft w:val="640"/>
          <w:marRight w:val="0"/>
          <w:marTop w:val="0"/>
          <w:marBottom w:val="0"/>
          <w:divBdr>
            <w:top w:val="none" w:sz="0" w:space="0" w:color="auto"/>
            <w:left w:val="none" w:sz="0" w:space="0" w:color="auto"/>
            <w:bottom w:val="none" w:sz="0" w:space="0" w:color="auto"/>
            <w:right w:val="none" w:sz="0" w:space="0" w:color="auto"/>
          </w:divBdr>
        </w:div>
        <w:div w:id="1001473998">
          <w:marLeft w:val="640"/>
          <w:marRight w:val="0"/>
          <w:marTop w:val="0"/>
          <w:marBottom w:val="0"/>
          <w:divBdr>
            <w:top w:val="none" w:sz="0" w:space="0" w:color="auto"/>
            <w:left w:val="none" w:sz="0" w:space="0" w:color="auto"/>
            <w:bottom w:val="none" w:sz="0" w:space="0" w:color="auto"/>
            <w:right w:val="none" w:sz="0" w:space="0" w:color="auto"/>
          </w:divBdr>
        </w:div>
        <w:div w:id="1011374090">
          <w:marLeft w:val="640"/>
          <w:marRight w:val="0"/>
          <w:marTop w:val="0"/>
          <w:marBottom w:val="0"/>
          <w:divBdr>
            <w:top w:val="none" w:sz="0" w:space="0" w:color="auto"/>
            <w:left w:val="none" w:sz="0" w:space="0" w:color="auto"/>
            <w:bottom w:val="none" w:sz="0" w:space="0" w:color="auto"/>
            <w:right w:val="none" w:sz="0" w:space="0" w:color="auto"/>
          </w:divBdr>
        </w:div>
        <w:div w:id="1028218316">
          <w:marLeft w:val="640"/>
          <w:marRight w:val="0"/>
          <w:marTop w:val="0"/>
          <w:marBottom w:val="0"/>
          <w:divBdr>
            <w:top w:val="none" w:sz="0" w:space="0" w:color="auto"/>
            <w:left w:val="none" w:sz="0" w:space="0" w:color="auto"/>
            <w:bottom w:val="none" w:sz="0" w:space="0" w:color="auto"/>
            <w:right w:val="none" w:sz="0" w:space="0" w:color="auto"/>
          </w:divBdr>
        </w:div>
        <w:div w:id="1047290754">
          <w:marLeft w:val="640"/>
          <w:marRight w:val="0"/>
          <w:marTop w:val="0"/>
          <w:marBottom w:val="0"/>
          <w:divBdr>
            <w:top w:val="none" w:sz="0" w:space="0" w:color="auto"/>
            <w:left w:val="none" w:sz="0" w:space="0" w:color="auto"/>
            <w:bottom w:val="none" w:sz="0" w:space="0" w:color="auto"/>
            <w:right w:val="none" w:sz="0" w:space="0" w:color="auto"/>
          </w:divBdr>
        </w:div>
        <w:div w:id="1056441040">
          <w:marLeft w:val="640"/>
          <w:marRight w:val="0"/>
          <w:marTop w:val="0"/>
          <w:marBottom w:val="0"/>
          <w:divBdr>
            <w:top w:val="none" w:sz="0" w:space="0" w:color="auto"/>
            <w:left w:val="none" w:sz="0" w:space="0" w:color="auto"/>
            <w:bottom w:val="none" w:sz="0" w:space="0" w:color="auto"/>
            <w:right w:val="none" w:sz="0" w:space="0" w:color="auto"/>
          </w:divBdr>
        </w:div>
        <w:div w:id="1057243348">
          <w:marLeft w:val="640"/>
          <w:marRight w:val="0"/>
          <w:marTop w:val="0"/>
          <w:marBottom w:val="0"/>
          <w:divBdr>
            <w:top w:val="none" w:sz="0" w:space="0" w:color="auto"/>
            <w:left w:val="none" w:sz="0" w:space="0" w:color="auto"/>
            <w:bottom w:val="none" w:sz="0" w:space="0" w:color="auto"/>
            <w:right w:val="none" w:sz="0" w:space="0" w:color="auto"/>
          </w:divBdr>
        </w:div>
        <w:div w:id="1098019382">
          <w:marLeft w:val="640"/>
          <w:marRight w:val="0"/>
          <w:marTop w:val="0"/>
          <w:marBottom w:val="0"/>
          <w:divBdr>
            <w:top w:val="none" w:sz="0" w:space="0" w:color="auto"/>
            <w:left w:val="none" w:sz="0" w:space="0" w:color="auto"/>
            <w:bottom w:val="none" w:sz="0" w:space="0" w:color="auto"/>
            <w:right w:val="none" w:sz="0" w:space="0" w:color="auto"/>
          </w:divBdr>
        </w:div>
        <w:div w:id="1101948143">
          <w:marLeft w:val="640"/>
          <w:marRight w:val="0"/>
          <w:marTop w:val="0"/>
          <w:marBottom w:val="0"/>
          <w:divBdr>
            <w:top w:val="none" w:sz="0" w:space="0" w:color="auto"/>
            <w:left w:val="none" w:sz="0" w:space="0" w:color="auto"/>
            <w:bottom w:val="none" w:sz="0" w:space="0" w:color="auto"/>
            <w:right w:val="none" w:sz="0" w:space="0" w:color="auto"/>
          </w:divBdr>
        </w:div>
        <w:div w:id="1102603994">
          <w:marLeft w:val="640"/>
          <w:marRight w:val="0"/>
          <w:marTop w:val="0"/>
          <w:marBottom w:val="0"/>
          <w:divBdr>
            <w:top w:val="none" w:sz="0" w:space="0" w:color="auto"/>
            <w:left w:val="none" w:sz="0" w:space="0" w:color="auto"/>
            <w:bottom w:val="none" w:sz="0" w:space="0" w:color="auto"/>
            <w:right w:val="none" w:sz="0" w:space="0" w:color="auto"/>
          </w:divBdr>
        </w:div>
        <w:div w:id="1127771038">
          <w:marLeft w:val="640"/>
          <w:marRight w:val="0"/>
          <w:marTop w:val="0"/>
          <w:marBottom w:val="0"/>
          <w:divBdr>
            <w:top w:val="none" w:sz="0" w:space="0" w:color="auto"/>
            <w:left w:val="none" w:sz="0" w:space="0" w:color="auto"/>
            <w:bottom w:val="none" w:sz="0" w:space="0" w:color="auto"/>
            <w:right w:val="none" w:sz="0" w:space="0" w:color="auto"/>
          </w:divBdr>
        </w:div>
        <w:div w:id="1189832886">
          <w:marLeft w:val="640"/>
          <w:marRight w:val="0"/>
          <w:marTop w:val="0"/>
          <w:marBottom w:val="0"/>
          <w:divBdr>
            <w:top w:val="none" w:sz="0" w:space="0" w:color="auto"/>
            <w:left w:val="none" w:sz="0" w:space="0" w:color="auto"/>
            <w:bottom w:val="none" w:sz="0" w:space="0" w:color="auto"/>
            <w:right w:val="none" w:sz="0" w:space="0" w:color="auto"/>
          </w:divBdr>
        </w:div>
        <w:div w:id="1193499329">
          <w:marLeft w:val="640"/>
          <w:marRight w:val="0"/>
          <w:marTop w:val="0"/>
          <w:marBottom w:val="0"/>
          <w:divBdr>
            <w:top w:val="none" w:sz="0" w:space="0" w:color="auto"/>
            <w:left w:val="none" w:sz="0" w:space="0" w:color="auto"/>
            <w:bottom w:val="none" w:sz="0" w:space="0" w:color="auto"/>
            <w:right w:val="none" w:sz="0" w:space="0" w:color="auto"/>
          </w:divBdr>
        </w:div>
        <w:div w:id="1211452932">
          <w:marLeft w:val="640"/>
          <w:marRight w:val="0"/>
          <w:marTop w:val="0"/>
          <w:marBottom w:val="0"/>
          <w:divBdr>
            <w:top w:val="none" w:sz="0" w:space="0" w:color="auto"/>
            <w:left w:val="none" w:sz="0" w:space="0" w:color="auto"/>
            <w:bottom w:val="none" w:sz="0" w:space="0" w:color="auto"/>
            <w:right w:val="none" w:sz="0" w:space="0" w:color="auto"/>
          </w:divBdr>
        </w:div>
        <w:div w:id="1219778898">
          <w:marLeft w:val="640"/>
          <w:marRight w:val="0"/>
          <w:marTop w:val="0"/>
          <w:marBottom w:val="0"/>
          <w:divBdr>
            <w:top w:val="none" w:sz="0" w:space="0" w:color="auto"/>
            <w:left w:val="none" w:sz="0" w:space="0" w:color="auto"/>
            <w:bottom w:val="none" w:sz="0" w:space="0" w:color="auto"/>
            <w:right w:val="none" w:sz="0" w:space="0" w:color="auto"/>
          </w:divBdr>
        </w:div>
        <w:div w:id="1226255530">
          <w:marLeft w:val="640"/>
          <w:marRight w:val="0"/>
          <w:marTop w:val="0"/>
          <w:marBottom w:val="0"/>
          <w:divBdr>
            <w:top w:val="none" w:sz="0" w:space="0" w:color="auto"/>
            <w:left w:val="none" w:sz="0" w:space="0" w:color="auto"/>
            <w:bottom w:val="none" w:sz="0" w:space="0" w:color="auto"/>
            <w:right w:val="none" w:sz="0" w:space="0" w:color="auto"/>
          </w:divBdr>
        </w:div>
        <w:div w:id="1242519650">
          <w:marLeft w:val="640"/>
          <w:marRight w:val="0"/>
          <w:marTop w:val="0"/>
          <w:marBottom w:val="0"/>
          <w:divBdr>
            <w:top w:val="none" w:sz="0" w:space="0" w:color="auto"/>
            <w:left w:val="none" w:sz="0" w:space="0" w:color="auto"/>
            <w:bottom w:val="none" w:sz="0" w:space="0" w:color="auto"/>
            <w:right w:val="none" w:sz="0" w:space="0" w:color="auto"/>
          </w:divBdr>
        </w:div>
        <w:div w:id="1252736152">
          <w:marLeft w:val="640"/>
          <w:marRight w:val="0"/>
          <w:marTop w:val="0"/>
          <w:marBottom w:val="0"/>
          <w:divBdr>
            <w:top w:val="none" w:sz="0" w:space="0" w:color="auto"/>
            <w:left w:val="none" w:sz="0" w:space="0" w:color="auto"/>
            <w:bottom w:val="none" w:sz="0" w:space="0" w:color="auto"/>
            <w:right w:val="none" w:sz="0" w:space="0" w:color="auto"/>
          </w:divBdr>
        </w:div>
        <w:div w:id="1286935017">
          <w:marLeft w:val="640"/>
          <w:marRight w:val="0"/>
          <w:marTop w:val="0"/>
          <w:marBottom w:val="0"/>
          <w:divBdr>
            <w:top w:val="none" w:sz="0" w:space="0" w:color="auto"/>
            <w:left w:val="none" w:sz="0" w:space="0" w:color="auto"/>
            <w:bottom w:val="none" w:sz="0" w:space="0" w:color="auto"/>
            <w:right w:val="none" w:sz="0" w:space="0" w:color="auto"/>
          </w:divBdr>
        </w:div>
        <w:div w:id="1287852105">
          <w:marLeft w:val="640"/>
          <w:marRight w:val="0"/>
          <w:marTop w:val="0"/>
          <w:marBottom w:val="0"/>
          <w:divBdr>
            <w:top w:val="none" w:sz="0" w:space="0" w:color="auto"/>
            <w:left w:val="none" w:sz="0" w:space="0" w:color="auto"/>
            <w:bottom w:val="none" w:sz="0" w:space="0" w:color="auto"/>
            <w:right w:val="none" w:sz="0" w:space="0" w:color="auto"/>
          </w:divBdr>
        </w:div>
        <w:div w:id="1296251772">
          <w:marLeft w:val="640"/>
          <w:marRight w:val="0"/>
          <w:marTop w:val="0"/>
          <w:marBottom w:val="0"/>
          <w:divBdr>
            <w:top w:val="none" w:sz="0" w:space="0" w:color="auto"/>
            <w:left w:val="none" w:sz="0" w:space="0" w:color="auto"/>
            <w:bottom w:val="none" w:sz="0" w:space="0" w:color="auto"/>
            <w:right w:val="none" w:sz="0" w:space="0" w:color="auto"/>
          </w:divBdr>
        </w:div>
        <w:div w:id="1300766876">
          <w:marLeft w:val="640"/>
          <w:marRight w:val="0"/>
          <w:marTop w:val="0"/>
          <w:marBottom w:val="0"/>
          <w:divBdr>
            <w:top w:val="none" w:sz="0" w:space="0" w:color="auto"/>
            <w:left w:val="none" w:sz="0" w:space="0" w:color="auto"/>
            <w:bottom w:val="none" w:sz="0" w:space="0" w:color="auto"/>
            <w:right w:val="none" w:sz="0" w:space="0" w:color="auto"/>
          </w:divBdr>
        </w:div>
        <w:div w:id="1310818223">
          <w:marLeft w:val="640"/>
          <w:marRight w:val="0"/>
          <w:marTop w:val="0"/>
          <w:marBottom w:val="0"/>
          <w:divBdr>
            <w:top w:val="none" w:sz="0" w:space="0" w:color="auto"/>
            <w:left w:val="none" w:sz="0" w:space="0" w:color="auto"/>
            <w:bottom w:val="none" w:sz="0" w:space="0" w:color="auto"/>
            <w:right w:val="none" w:sz="0" w:space="0" w:color="auto"/>
          </w:divBdr>
        </w:div>
        <w:div w:id="1341271846">
          <w:marLeft w:val="640"/>
          <w:marRight w:val="0"/>
          <w:marTop w:val="0"/>
          <w:marBottom w:val="0"/>
          <w:divBdr>
            <w:top w:val="none" w:sz="0" w:space="0" w:color="auto"/>
            <w:left w:val="none" w:sz="0" w:space="0" w:color="auto"/>
            <w:bottom w:val="none" w:sz="0" w:space="0" w:color="auto"/>
            <w:right w:val="none" w:sz="0" w:space="0" w:color="auto"/>
          </w:divBdr>
        </w:div>
        <w:div w:id="1357387371">
          <w:marLeft w:val="640"/>
          <w:marRight w:val="0"/>
          <w:marTop w:val="0"/>
          <w:marBottom w:val="0"/>
          <w:divBdr>
            <w:top w:val="none" w:sz="0" w:space="0" w:color="auto"/>
            <w:left w:val="none" w:sz="0" w:space="0" w:color="auto"/>
            <w:bottom w:val="none" w:sz="0" w:space="0" w:color="auto"/>
            <w:right w:val="none" w:sz="0" w:space="0" w:color="auto"/>
          </w:divBdr>
        </w:div>
        <w:div w:id="1365058586">
          <w:marLeft w:val="640"/>
          <w:marRight w:val="0"/>
          <w:marTop w:val="0"/>
          <w:marBottom w:val="0"/>
          <w:divBdr>
            <w:top w:val="none" w:sz="0" w:space="0" w:color="auto"/>
            <w:left w:val="none" w:sz="0" w:space="0" w:color="auto"/>
            <w:bottom w:val="none" w:sz="0" w:space="0" w:color="auto"/>
            <w:right w:val="none" w:sz="0" w:space="0" w:color="auto"/>
          </w:divBdr>
        </w:div>
        <w:div w:id="1375469888">
          <w:marLeft w:val="640"/>
          <w:marRight w:val="0"/>
          <w:marTop w:val="0"/>
          <w:marBottom w:val="0"/>
          <w:divBdr>
            <w:top w:val="none" w:sz="0" w:space="0" w:color="auto"/>
            <w:left w:val="none" w:sz="0" w:space="0" w:color="auto"/>
            <w:bottom w:val="none" w:sz="0" w:space="0" w:color="auto"/>
            <w:right w:val="none" w:sz="0" w:space="0" w:color="auto"/>
          </w:divBdr>
        </w:div>
        <w:div w:id="1379627178">
          <w:marLeft w:val="640"/>
          <w:marRight w:val="0"/>
          <w:marTop w:val="0"/>
          <w:marBottom w:val="0"/>
          <w:divBdr>
            <w:top w:val="none" w:sz="0" w:space="0" w:color="auto"/>
            <w:left w:val="none" w:sz="0" w:space="0" w:color="auto"/>
            <w:bottom w:val="none" w:sz="0" w:space="0" w:color="auto"/>
            <w:right w:val="none" w:sz="0" w:space="0" w:color="auto"/>
          </w:divBdr>
        </w:div>
        <w:div w:id="1400403497">
          <w:marLeft w:val="640"/>
          <w:marRight w:val="0"/>
          <w:marTop w:val="0"/>
          <w:marBottom w:val="0"/>
          <w:divBdr>
            <w:top w:val="none" w:sz="0" w:space="0" w:color="auto"/>
            <w:left w:val="none" w:sz="0" w:space="0" w:color="auto"/>
            <w:bottom w:val="none" w:sz="0" w:space="0" w:color="auto"/>
            <w:right w:val="none" w:sz="0" w:space="0" w:color="auto"/>
          </w:divBdr>
        </w:div>
        <w:div w:id="1413965460">
          <w:marLeft w:val="640"/>
          <w:marRight w:val="0"/>
          <w:marTop w:val="0"/>
          <w:marBottom w:val="0"/>
          <w:divBdr>
            <w:top w:val="none" w:sz="0" w:space="0" w:color="auto"/>
            <w:left w:val="none" w:sz="0" w:space="0" w:color="auto"/>
            <w:bottom w:val="none" w:sz="0" w:space="0" w:color="auto"/>
            <w:right w:val="none" w:sz="0" w:space="0" w:color="auto"/>
          </w:divBdr>
        </w:div>
        <w:div w:id="1417439929">
          <w:marLeft w:val="640"/>
          <w:marRight w:val="0"/>
          <w:marTop w:val="0"/>
          <w:marBottom w:val="0"/>
          <w:divBdr>
            <w:top w:val="none" w:sz="0" w:space="0" w:color="auto"/>
            <w:left w:val="none" w:sz="0" w:space="0" w:color="auto"/>
            <w:bottom w:val="none" w:sz="0" w:space="0" w:color="auto"/>
            <w:right w:val="none" w:sz="0" w:space="0" w:color="auto"/>
          </w:divBdr>
        </w:div>
        <w:div w:id="1438673255">
          <w:marLeft w:val="640"/>
          <w:marRight w:val="0"/>
          <w:marTop w:val="0"/>
          <w:marBottom w:val="0"/>
          <w:divBdr>
            <w:top w:val="none" w:sz="0" w:space="0" w:color="auto"/>
            <w:left w:val="none" w:sz="0" w:space="0" w:color="auto"/>
            <w:bottom w:val="none" w:sz="0" w:space="0" w:color="auto"/>
            <w:right w:val="none" w:sz="0" w:space="0" w:color="auto"/>
          </w:divBdr>
        </w:div>
        <w:div w:id="1439792698">
          <w:marLeft w:val="640"/>
          <w:marRight w:val="0"/>
          <w:marTop w:val="0"/>
          <w:marBottom w:val="0"/>
          <w:divBdr>
            <w:top w:val="none" w:sz="0" w:space="0" w:color="auto"/>
            <w:left w:val="none" w:sz="0" w:space="0" w:color="auto"/>
            <w:bottom w:val="none" w:sz="0" w:space="0" w:color="auto"/>
            <w:right w:val="none" w:sz="0" w:space="0" w:color="auto"/>
          </w:divBdr>
        </w:div>
        <w:div w:id="1449465956">
          <w:marLeft w:val="640"/>
          <w:marRight w:val="0"/>
          <w:marTop w:val="0"/>
          <w:marBottom w:val="0"/>
          <w:divBdr>
            <w:top w:val="none" w:sz="0" w:space="0" w:color="auto"/>
            <w:left w:val="none" w:sz="0" w:space="0" w:color="auto"/>
            <w:bottom w:val="none" w:sz="0" w:space="0" w:color="auto"/>
            <w:right w:val="none" w:sz="0" w:space="0" w:color="auto"/>
          </w:divBdr>
        </w:div>
        <w:div w:id="1457525542">
          <w:marLeft w:val="640"/>
          <w:marRight w:val="0"/>
          <w:marTop w:val="0"/>
          <w:marBottom w:val="0"/>
          <w:divBdr>
            <w:top w:val="none" w:sz="0" w:space="0" w:color="auto"/>
            <w:left w:val="none" w:sz="0" w:space="0" w:color="auto"/>
            <w:bottom w:val="none" w:sz="0" w:space="0" w:color="auto"/>
            <w:right w:val="none" w:sz="0" w:space="0" w:color="auto"/>
          </w:divBdr>
        </w:div>
        <w:div w:id="1460955444">
          <w:marLeft w:val="640"/>
          <w:marRight w:val="0"/>
          <w:marTop w:val="0"/>
          <w:marBottom w:val="0"/>
          <w:divBdr>
            <w:top w:val="none" w:sz="0" w:space="0" w:color="auto"/>
            <w:left w:val="none" w:sz="0" w:space="0" w:color="auto"/>
            <w:bottom w:val="none" w:sz="0" w:space="0" w:color="auto"/>
            <w:right w:val="none" w:sz="0" w:space="0" w:color="auto"/>
          </w:divBdr>
        </w:div>
        <w:div w:id="1471903127">
          <w:marLeft w:val="640"/>
          <w:marRight w:val="0"/>
          <w:marTop w:val="0"/>
          <w:marBottom w:val="0"/>
          <w:divBdr>
            <w:top w:val="none" w:sz="0" w:space="0" w:color="auto"/>
            <w:left w:val="none" w:sz="0" w:space="0" w:color="auto"/>
            <w:bottom w:val="none" w:sz="0" w:space="0" w:color="auto"/>
            <w:right w:val="none" w:sz="0" w:space="0" w:color="auto"/>
          </w:divBdr>
        </w:div>
        <w:div w:id="1476409912">
          <w:marLeft w:val="640"/>
          <w:marRight w:val="0"/>
          <w:marTop w:val="0"/>
          <w:marBottom w:val="0"/>
          <w:divBdr>
            <w:top w:val="none" w:sz="0" w:space="0" w:color="auto"/>
            <w:left w:val="none" w:sz="0" w:space="0" w:color="auto"/>
            <w:bottom w:val="none" w:sz="0" w:space="0" w:color="auto"/>
            <w:right w:val="none" w:sz="0" w:space="0" w:color="auto"/>
          </w:divBdr>
        </w:div>
        <w:div w:id="1512574049">
          <w:marLeft w:val="640"/>
          <w:marRight w:val="0"/>
          <w:marTop w:val="0"/>
          <w:marBottom w:val="0"/>
          <w:divBdr>
            <w:top w:val="none" w:sz="0" w:space="0" w:color="auto"/>
            <w:left w:val="none" w:sz="0" w:space="0" w:color="auto"/>
            <w:bottom w:val="none" w:sz="0" w:space="0" w:color="auto"/>
            <w:right w:val="none" w:sz="0" w:space="0" w:color="auto"/>
          </w:divBdr>
        </w:div>
        <w:div w:id="1551575838">
          <w:marLeft w:val="640"/>
          <w:marRight w:val="0"/>
          <w:marTop w:val="0"/>
          <w:marBottom w:val="0"/>
          <w:divBdr>
            <w:top w:val="none" w:sz="0" w:space="0" w:color="auto"/>
            <w:left w:val="none" w:sz="0" w:space="0" w:color="auto"/>
            <w:bottom w:val="none" w:sz="0" w:space="0" w:color="auto"/>
            <w:right w:val="none" w:sz="0" w:space="0" w:color="auto"/>
          </w:divBdr>
        </w:div>
        <w:div w:id="1582519184">
          <w:marLeft w:val="640"/>
          <w:marRight w:val="0"/>
          <w:marTop w:val="0"/>
          <w:marBottom w:val="0"/>
          <w:divBdr>
            <w:top w:val="none" w:sz="0" w:space="0" w:color="auto"/>
            <w:left w:val="none" w:sz="0" w:space="0" w:color="auto"/>
            <w:bottom w:val="none" w:sz="0" w:space="0" w:color="auto"/>
            <w:right w:val="none" w:sz="0" w:space="0" w:color="auto"/>
          </w:divBdr>
        </w:div>
        <w:div w:id="1612740891">
          <w:marLeft w:val="640"/>
          <w:marRight w:val="0"/>
          <w:marTop w:val="0"/>
          <w:marBottom w:val="0"/>
          <w:divBdr>
            <w:top w:val="none" w:sz="0" w:space="0" w:color="auto"/>
            <w:left w:val="none" w:sz="0" w:space="0" w:color="auto"/>
            <w:bottom w:val="none" w:sz="0" w:space="0" w:color="auto"/>
            <w:right w:val="none" w:sz="0" w:space="0" w:color="auto"/>
          </w:divBdr>
        </w:div>
        <w:div w:id="1627857184">
          <w:marLeft w:val="640"/>
          <w:marRight w:val="0"/>
          <w:marTop w:val="0"/>
          <w:marBottom w:val="0"/>
          <w:divBdr>
            <w:top w:val="none" w:sz="0" w:space="0" w:color="auto"/>
            <w:left w:val="none" w:sz="0" w:space="0" w:color="auto"/>
            <w:bottom w:val="none" w:sz="0" w:space="0" w:color="auto"/>
            <w:right w:val="none" w:sz="0" w:space="0" w:color="auto"/>
          </w:divBdr>
        </w:div>
        <w:div w:id="1632512113">
          <w:marLeft w:val="640"/>
          <w:marRight w:val="0"/>
          <w:marTop w:val="0"/>
          <w:marBottom w:val="0"/>
          <w:divBdr>
            <w:top w:val="none" w:sz="0" w:space="0" w:color="auto"/>
            <w:left w:val="none" w:sz="0" w:space="0" w:color="auto"/>
            <w:bottom w:val="none" w:sz="0" w:space="0" w:color="auto"/>
            <w:right w:val="none" w:sz="0" w:space="0" w:color="auto"/>
          </w:divBdr>
        </w:div>
        <w:div w:id="1634824863">
          <w:marLeft w:val="640"/>
          <w:marRight w:val="0"/>
          <w:marTop w:val="0"/>
          <w:marBottom w:val="0"/>
          <w:divBdr>
            <w:top w:val="none" w:sz="0" w:space="0" w:color="auto"/>
            <w:left w:val="none" w:sz="0" w:space="0" w:color="auto"/>
            <w:bottom w:val="none" w:sz="0" w:space="0" w:color="auto"/>
            <w:right w:val="none" w:sz="0" w:space="0" w:color="auto"/>
          </w:divBdr>
        </w:div>
        <w:div w:id="1638760348">
          <w:marLeft w:val="640"/>
          <w:marRight w:val="0"/>
          <w:marTop w:val="0"/>
          <w:marBottom w:val="0"/>
          <w:divBdr>
            <w:top w:val="none" w:sz="0" w:space="0" w:color="auto"/>
            <w:left w:val="none" w:sz="0" w:space="0" w:color="auto"/>
            <w:bottom w:val="none" w:sz="0" w:space="0" w:color="auto"/>
            <w:right w:val="none" w:sz="0" w:space="0" w:color="auto"/>
          </w:divBdr>
        </w:div>
        <w:div w:id="1640182740">
          <w:marLeft w:val="640"/>
          <w:marRight w:val="0"/>
          <w:marTop w:val="0"/>
          <w:marBottom w:val="0"/>
          <w:divBdr>
            <w:top w:val="none" w:sz="0" w:space="0" w:color="auto"/>
            <w:left w:val="none" w:sz="0" w:space="0" w:color="auto"/>
            <w:bottom w:val="none" w:sz="0" w:space="0" w:color="auto"/>
            <w:right w:val="none" w:sz="0" w:space="0" w:color="auto"/>
          </w:divBdr>
        </w:div>
        <w:div w:id="1649507292">
          <w:marLeft w:val="640"/>
          <w:marRight w:val="0"/>
          <w:marTop w:val="0"/>
          <w:marBottom w:val="0"/>
          <w:divBdr>
            <w:top w:val="none" w:sz="0" w:space="0" w:color="auto"/>
            <w:left w:val="none" w:sz="0" w:space="0" w:color="auto"/>
            <w:bottom w:val="none" w:sz="0" w:space="0" w:color="auto"/>
            <w:right w:val="none" w:sz="0" w:space="0" w:color="auto"/>
          </w:divBdr>
        </w:div>
        <w:div w:id="1661881331">
          <w:marLeft w:val="640"/>
          <w:marRight w:val="0"/>
          <w:marTop w:val="0"/>
          <w:marBottom w:val="0"/>
          <w:divBdr>
            <w:top w:val="none" w:sz="0" w:space="0" w:color="auto"/>
            <w:left w:val="none" w:sz="0" w:space="0" w:color="auto"/>
            <w:bottom w:val="none" w:sz="0" w:space="0" w:color="auto"/>
            <w:right w:val="none" w:sz="0" w:space="0" w:color="auto"/>
          </w:divBdr>
        </w:div>
        <w:div w:id="1706251138">
          <w:marLeft w:val="640"/>
          <w:marRight w:val="0"/>
          <w:marTop w:val="0"/>
          <w:marBottom w:val="0"/>
          <w:divBdr>
            <w:top w:val="none" w:sz="0" w:space="0" w:color="auto"/>
            <w:left w:val="none" w:sz="0" w:space="0" w:color="auto"/>
            <w:bottom w:val="none" w:sz="0" w:space="0" w:color="auto"/>
            <w:right w:val="none" w:sz="0" w:space="0" w:color="auto"/>
          </w:divBdr>
        </w:div>
        <w:div w:id="1718624350">
          <w:marLeft w:val="640"/>
          <w:marRight w:val="0"/>
          <w:marTop w:val="0"/>
          <w:marBottom w:val="0"/>
          <w:divBdr>
            <w:top w:val="none" w:sz="0" w:space="0" w:color="auto"/>
            <w:left w:val="none" w:sz="0" w:space="0" w:color="auto"/>
            <w:bottom w:val="none" w:sz="0" w:space="0" w:color="auto"/>
            <w:right w:val="none" w:sz="0" w:space="0" w:color="auto"/>
          </w:divBdr>
        </w:div>
        <w:div w:id="1730641709">
          <w:marLeft w:val="640"/>
          <w:marRight w:val="0"/>
          <w:marTop w:val="0"/>
          <w:marBottom w:val="0"/>
          <w:divBdr>
            <w:top w:val="none" w:sz="0" w:space="0" w:color="auto"/>
            <w:left w:val="none" w:sz="0" w:space="0" w:color="auto"/>
            <w:bottom w:val="none" w:sz="0" w:space="0" w:color="auto"/>
            <w:right w:val="none" w:sz="0" w:space="0" w:color="auto"/>
          </w:divBdr>
        </w:div>
        <w:div w:id="1733886074">
          <w:marLeft w:val="640"/>
          <w:marRight w:val="0"/>
          <w:marTop w:val="0"/>
          <w:marBottom w:val="0"/>
          <w:divBdr>
            <w:top w:val="none" w:sz="0" w:space="0" w:color="auto"/>
            <w:left w:val="none" w:sz="0" w:space="0" w:color="auto"/>
            <w:bottom w:val="none" w:sz="0" w:space="0" w:color="auto"/>
            <w:right w:val="none" w:sz="0" w:space="0" w:color="auto"/>
          </w:divBdr>
        </w:div>
        <w:div w:id="1737193937">
          <w:marLeft w:val="640"/>
          <w:marRight w:val="0"/>
          <w:marTop w:val="0"/>
          <w:marBottom w:val="0"/>
          <w:divBdr>
            <w:top w:val="none" w:sz="0" w:space="0" w:color="auto"/>
            <w:left w:val="none" w:sz="0" w:space="0" w:color="auto"/>
            <w:bottom w:val="none" w:sz="0" w:space="0" w:color="auto"/>
            <w:right w:val="none" w:sz="0" w:space="0" w:color="auto"/>
          </w:divBdr>
        </w:div>
        <w:div w:id="1743984484">
          <w:marLeft w:val="640"/>
          <w:marRight w:val="0"/>
          <w:marTop w:val="0"/>
          <w:marBottom w:val="0"/>
          <w:divBdr>
            <w:top w:val="none" w:sz="0" w:space="0" w:color="auto"/>
            <w:left w:val="none" w:sz="0" w:space="0" w:color="auto"/>
            <w:bottom w:val="none" w:sz="0" w:space="0" w:color="auto"/>
            <w:right w:val="none" w:sz="0" w:space="0" w:color="auto"/>
          </w:divBdr>
        </w:div>
        <w:div w:id="1759477049">
          <w:marLeft w:val="640"/>
          <w:marRight w:val="0"/>
          <w:marTop w:val="0"/>
          <w:marBottom w:val="0"/>
          <w:divBdr>
            <w:top w:val="none" w:sz="0" w:space="0" w:color="auto"/>
            <w:left w:val="none" w:sz="0" w:space="0" w:color="auto"/>
            <w:bottom w:val="none" w:sz="0" w:space="0" w:color="auto"/>
            <w:right w:val="none" w:sz="0" w:space="0" w:color="auto"/>
          </w:divBdr>
        </w:div>
        <w:div w:id="1771126052">
          <w:marLeft w:val="640"/>
          <w:marRight w:val="0"/>
          <w:marTop w:val="0"/>
          <w:marBottom w:val="0"/>
          <w:divBdr>
            <w:top w:val="none" w:sz="0" w:space="0" w:color="auto"/>
            <w:left w:val="none" w:sz="0" w:space="0" w:color="auto"/>
            <w:bottom w:val="none" w:sz="0" w:space="0" w:color="auto"/>
            <w:right w:val="none" w:sz="0" w:space="0" w:color="auto"/>
          </w:divBdr>
        </w:div>
        <w:div w:id="1781219269">
          <w:marLeft w:val="640"/>
          <w:marRight w:val="0"/>
          <w:marTop w:val="0"/>
          <w:marBottom w:val="0"/>
          <w:divBdr>
            <w:top w:val="none" w:sz="0" w:space="0" w:color="auto"/>
            <w:left w:val="none" w:sz="0" w:space="0" w:color="auto"/>
            <w:bottom w:val="none" w:sz="0" w:space="0" w:color="auto"/>
            <w:right w:val="none" w:sz="0" w:space="0" w:color="auto"/>
          </w:divBdr>
        </w:div>
        <w:div w:id="1788818678">
          <w:marLeft w:val="640"/>
          <w:marRight w:val="0"/>
          <w:marTop w:val="0"/>
          <w:marBottom w:val="0"/>
          <w:divBdr>
            <w:top w:val="none" w:sz="0" w:space="0" w:color="auto"/>
            <w:left w:val="none" w:sz="0" w:space="0" w:color="auto"/>
            <w:bottom w:val="none" w:sz="0" w:space="0" w:color="auto"/>
            <w:right w:val="none" w:sz="0" w:space="0" w:color="auto"/>
          </w:divBdr>
        </w:div>
        <w:div w:id="1801607039">
          <w:marLeft w:val="640"/>
          <w:marRight w:val="0"/>
          <w:marTop w:val="0"/>
          <w:marBottom w:val="0"/>
          <w:divBdr>
            <w:top w:val="none" w:sz="0" w:space="0" w:color="auto"/>
            <w:left w:val="none" w:sz="0" w:space="0" w:color="auto"/>
            <w:bottom w:val="none" w:sz="0" w:space="0" w:color="auto"/>
            <w:right w:val="none" w:sz="0" w:space="0" w:color="auto"/>
          </w:divBdr>
        </w:div>
        <w:div w:id="1821338258">
          <w:marLeft w:val="640"/>
          <w:marRight w:val="0"/>
          <w:marTop w:val="0"/>
          <w:marBottom w:val="0"/>
          <w:divBdr>
            <w:top w:val="none" w:sz="0" w:space="0" w:color="auto"/>
            <w:left w:val="none" w:sz="0" w:space="0" w:color="auto"/>
            <w:bottom w:val="none" w:sz="0" w:space="0" w:color="auto"/>
            <w:right w:val="none" w:sz="0" w:space="0" w:color="auto"/>
          </w:divBdr>
        </w:div>
        <w:div w:id="1830629350">
          <w:marLeft w:val="640"/>
          <w:marRight w:val="0"/>
          <w:marTop w:val="0"/>
          <w:marBottom w:val="0"/>
          <w:divBdr>
            <w:top w:val="none" w:sz="0" w:space="0" w:color="auto"/>
            <w:left w:val="none" w:sz="0" w:space="0" w:color="auto"/>
            <w:bottom w:val="none" w:sz="0" w:space="0" w:color="auto"/>
            <w:right w:val="none" w:sz="0" w:space="0" w:color="auto"/>
          </w:divBdr>
        </w:div>
        <w:div w:id="1837988481">
          <w:marLeft w:val="640"/>
          <w:marRight w:val="0"/>
          <w:marTop w:val="0"/>
          <w:marBottom w:val="0"/>
          <w:divBdr>
            <w:top w:val="none" w:sz="0" w:space="0" w:color="auto"/>
            <w:left w:val="none" w:sz="0" w:space="0" w:color="auto"/>
            <w:bottom w:val="none" w:sz="0" w:space="0" w:color="auto"/>
            <w:right w:val="none" w:sz="0" w:space="0" w:color="auto"/>
          </w:divBdr>
        </w:div>
        <w:div w:id="1853105134">
          <w:marLeft w:val="640"/>
          <w:marRight w:val="0"/>
          <w:marTop w:val="0"/>
          <w:marBottom w:val="0"/>
          <w:divBdr>
            <w:top w:val="none" w:sz="0" w:space="0" w:color="auto"/>
            <w:left w:val="none" w:sz="0" w:space="0" w:color="auto"/>
            <w:bottom w:val="none" w:sz="0" w:space="0" w:color="auto"/>
            <w:right w:val="none" w:sz="0" w:space="0" w:color="auto"/>
          </w:divBdr>
        </w:div>
        <w:div w:id="1870022632">
          <w:marLeft w:val="640"/>
          <w:marRight w:val="0"/>
          <w:marTop w:val="0"/>
          <w:marBottom w:val="0"/>
          <w:divBdr>
            <w:top w:val="none" w:sz="0" w:space="0" w:color="auto"/>
            <w:left w:val="none" w:sz="0" w:space="0" w:color="auto"/>
            <w:bottom w:val="none" w:sz="0" w:space="0" w:color="auto"/>
            <w:right w:val="none" w:sz="0" w:space="0" w:color="auto"/>
          </w:divBdr>
        </w:div>
        <w:div w:id="1883785322">
          <w:marLeft w:val="640"/>
          <w:marRight w:val="0"/>
          <w:marTop w:val="0"/>
          <w:marBottom w:val="0"/>
          <w:divBdr>
            <w:top w:val="none" w:sz="0" w:space="0" w:color="auto"/>
            <w:left w:val="none" w:sz="0" w:space="0" w:color="auto"/>
            <w:bottom w:val="none" w:sz="0" w:space="0" w:color="auto"/>
            <w:right w:val="none" w:sz="0" w:space="0" w:color="auto"/>
          </w:divBdr>
        </w:div>
        <w:div w:id="1900632049">
          <w:marLeft w:val="640"/>
          <w:marRight w:val="0"/>
          <w:marTop w:val="0"/>
          <w:marBottom w:val="0"/>
          <w:divBdr>
            <w:top w:val="none" w:sz="0" w:space="0" w:color="auto"/>
            <w:left w:val="none" w:sz="0" w:space="0" w:color="auto"/>
            <w:bottom w:val="none" w:sz="0" w:space="0" w:color="auto"/>
            <w:right w:val="none" w:sz="0" w:space="0" w:color="auto"/>
          </w:divBdr>
        </w:div>
        <w:div w:id="1902710832">
          <w:marLeft w:val="640"/>
          <w:marRight w:val="0"/>
          <w:marTop w:val="0"/>
          <w:marBottom w:val="0"/>
          <w:divBdr>
            <w:top w:val="none" w:sz="0" w:space="0" w:color="auto"/>
            <w:left w:val="none" w:sz="0" w:space="0" w:color="auto"/>
            <w:bottom w:val="none" w:sz="0" w:space="0" w:color="auto"/>
            <w:right w:val="none" w:sz="0" w:space="0" w:color="auto"/>
          </w:divBdr>
        </w:div>
        <w:div w:id="1909916750">
          <w:marLeft w:val="640"/>
          <w:marRight w:val="0"/>
          <w:marTop w:val="0"/>
          <w:marBottom w:val="0"/>
          <w:divBdr>
            <w:top w:val="none" w:sz="0" w:space="0" w:color="auto"/>
            <w:left w:val="none" w:sz="0" w:space="0" w:color="auto"/>
            <w:bottom w:val="none" w:sz="0" w:space="0" w:color="auto"/>
            <w:right w:val="none" w:sz="0" w:space="0" w:color="auto"/>
          </w:divBdr>
        </w:div>
        <w:div w:id="1910967104">
          <w:marLeft w:val="640"/>
          <w:marRight w:val="0"/>
          <w:marTop w:val="0"/>
          <w:marBottom w:val="0"/>
          <w:divBdr>
            <w:top w:val="none" w:sz="0" w:space="0" w:color="auto"/>
            <w:left w:val="none" w:sz="0" w:space="0" w:color="auto"/>
            <w:bottom w:val="none" w:sz="0" w:space="0" w:color="auto"/>
            <w:right w:val="none" w:sz="0" w:space="0" w:color="auto"/>
          </w:divBdr>
        </w:div>
        <w:div w:id="1928155422">
          <w:marLeft w:val="640"/>
          <w:marRight w:val="0"/>
          <w:marTop w:val="0"/>
          <w:marBottom w:val="0"/>
          <w:divBdr>
            <w:top w:val="none" w:sz="0" w:space="0" w:color="auto"/>
            <w:left w:val="none" w:sz="0" w:space="0" w:color="auto"/>
            <w:bottom w:val="none" w:sz="0" w:space="0" w:color="auto"/>
            <w:right w:val="none" w:sz="0" w:space="0" w:color="auto"/>
          </w:divBdr>
        </w:div>
        <w:div w:id="1957444789">
          <w:marLeft w:val="640"/>
          <w:marRight w:val="0"/>
          <w:marTop w:val="0"/>
          <w:marBottom w:val="0"/>
          <w:divBdr>
            <w:top w:val="none" w:sz="0" w:space="0" w:color="auto"/>
            <w:left w:val="none" w:sz="0" w:space="0" w:color="auto"/>
            <w:bottom w:val="none" w:sz="0" w:space="0" w:color="auto"/>
            <w:right w:val="none" w:sz="0" w:space="0" w:color="auto"/>
          </w:divBdr>
        </w:div>
        <w:div w:id="1961109909">
          <w:marLeft w:val="640"/>
          <w:marRight w:val="0"/>
          <w:marTop w:val="0"/>
          <w:marBottom w:val="0"/>
          <w:divBdr>
            <w:top w:val="none" w:sz="0" w:space="0" w:color="auto"/>
            <w:left w:val="none" w:sz="0" w:space="0" w:color="auto"/>
            <w:bottom w:val="none" w:sz="0" w:space="0" w:color="auto"/>
            <w:right w:val="none" w:sz="0" w:space="0" w:color="auto"/>
          </w:divBdr>
        </w:div>
        <w:div w:id="1974945190">
          <w:marLeft w:val="640"/>
          <w:marRight w:val="0"/>
          <w:marTop w:val="0"/>
          <w:marBottom w:val="0"/>
          <w:divBdr>
            <w:top w:val="none" w:sz="0" w:space="0" w:color="auto"/>
            <w:left w:val="none" w:sz="0" w:space="0" w:color="auto"/>
            <w:bottom w:val="none" w:sz="0" w:space="0" w:color="auto"/>
            <w:right w:val="none" w:sz="0" w:space="0" w:color="auto"/>
          </w:divBdr>
        </w:div>
        <w:div w:id="2024898396">
          <w:marLeft w:val="640"/>
          <w:marRight w:val="0"/>
          <w:marTop w:val="0"/>
          <w:marBottom w:val="0"/>
          <w:divBdr>
            <w:top w:val="none" w:sz="0" w:space="0" w:color="auto"/>
            <w:left w:val="none" w:sz="0" w:space="0" w:color="auto"/>
            <w:bottom w:val="none" w:sz="0" w:space="0" w:color="auto"/>
            <w:right w:val="none" w:sz="0" w:space="0" w:color="auto"/>
          </w:divBdr>
        </w:div>
        <w:div w:id="2027243847">
          <w:marLeft w:val="640"/>
          <w:marRight w:val="0"/>
          <w:marTop w:val="0"/>
          <w:marBottom w:val="0"/>
          <w:divBdr>
            <w:top w:val="none" w:sz="0" w:space="0" w:color="auto"/>
            <w:left w:val="none" w:sz="0" w:space="0" w:color="auto"/>
            <w:bottom w:val="none" w:sz="0" w:space="0" w:color="auto"/>
            <w:right w:val="none" w:sz="0" w:space="0" w:color="auto"/>
          </w:divBdr>
        </w:div>
        <w:div w:id="2084718335">
          <w:marLeft w:val="640"/>
          <w:marRight w:val="0"/>
          <w:marTop w:val="0"/>
          <w:marBottom w:val="0"/>
          <w:divBdr>
            <w:top w:val="none" w:sz="0" w:space="0" w:color="auto"/>
            <w:left w:val="none" w:sz="0" w:space="0" w:color="auto"/>
            <w:bottom w:val="none" w:sz="0" w:space="0" w:color="auto"/>
            <w:right w:val="none" w:sz="0" w:space="0" w:color="auto"/>
          </w:divBdr>
        </w:div>
        <w:div w:id="2091149275">
          <w:marLeft w:val="640"/>
          <w:marRight w:val="0"/>
          <w:marTop w:val="0"/>
          <w:marBottom w:val="0"/>
          <w:divBdr>
            <w:top w:val="none" w:sz="0" w:space="0" w:color="auto"/>
            <w:left w:val="none" w:sz="0" w:space="0" w:color="auto"/>
            <w:bottom w:val="none" w:sz="0" w:space="0" w:color="auto"/>
            <w:right w:val="none" w:sz="0" w:space="0" w:color="auto"/>
          </w:divBdr>
        </w:div>
        <w:div w:id="2100366639">
          <w:marLeft w:val="640"/>
          <w:marRight w:val="0"/>
          <w:marTop w:val="0"/>
          <w:marBottom w:val="0"/>
          <w:divBdr>
            <w:top w:val="none" w:sz="0" w:space="0" w:color="auto"/>
            <w:left w:val="none" w:sz="0" w:space="0" w:color="auto"/>
            <w:bottom w:val="none" w:sz="0" w:space="0" w:color="auto"/>
            <w:right w:val="none" w:sz="0" w:space="0" w:color="auto"/>
          </w:divBdr>
        </w:div>
        <w:div w:id="2113040483">
          <w:marLeft w:val="640"/>
          <w:marRight w:val="0"/>
          <w:marTop w:val="0"/>
          <w:marBottom w:val="0"/>
          <w:divBdr>
            <w:top w:val="none" w:sz="0" w:space="0" w:color="auto"/>
            <w:left w:val="none" w:sz="0" w:space="0" w:color="auto"/>
            <w:bottom w:val="none" w:sz="0" w:space="0" w:color="auto"/>
            <w:right w:val="none" w:sz="0" w:space="0" w:color="auto"/>
          </w:divBdr>
        </w:div>
        <w:div w:id="2114592644">
          <w:marLeft w:val="640"/>
          <w:marRight w:val="0"/>
          <w:marTop w:val="0"/>
          <w:marBottom w:val="0"/>
          <w:divBdr>
            <w:top w:val="none" w:sz="0" w:space="0" w:color="auto"/>
            <w:left w:val="none" w:sz="0" w:space="0" w:color="auto"/>
            <w:bottom w:val="none" w:sz="0" w:space="0" w:color="auto"/>
            <w:right w:val="none" w:sz="0" w:space="0" w:color="auto"/>
          </w:divBdr>
        </w:div>
        <w:div w:id="2115199940">
          <w:marLeft w:val="640"/>
          <w:marRight w:val="0"/>
          <w:marTop w:val="0"/>
          <w:marBottom w:val="0"/>
          <w:divBdr>
            <w:top w:val="none" w:sz="0" w:space="0" w:color="auto"/>
            <w:left w:val="none" w:sz="0" w:space="0" w:color="auto"/>
            <w:bottom w:val="none" w:sz="0" w:space="0" w:color="auto"/>
            <w:right w:val="none" w:sz="0" w:space="0" w:color="auto"/>
          </w:divBdr>
        </w:div>
        <w:div w:id="2118211583">
          <w:marLeft w:val="640"/>
          <w:marRight w:val="0"/>
          <w:marTop w:val="0"/>
          <w:marBottom w:val="0"/>
          <w:divBdr>
            <w:top w:val="none" w:sz="0" w:space="0" w:color="auto"/>
            <w:left w:val="none" w:sz="0" w:space="0" w:color="auto"/>
            <w:bottom w:val="none" w:sz="0" w:space="0" w:color="auto"/>
            <w:right w:val="none" w:sz="0" w:space="0" w:color="auto"/>
          </w:divBdr>
        </w:div>
      </w:divsChild>
    </w:div>
    <w:div w:id="1575816302">
      <w:bodyDiv w:val="1"/>
      <w:marLeft w:val="0"/>
      <w:marRight w:val="0"/>
      <w:marTop w:val="0"/>
      <w:marBottom w:val="0"/>
      <w:divBdr>
        <w:top w:val="none" w:sz="0" w:space="0" w:color="auto"/>
        <w:left w:val="none" w:sz="0" w:space="0" w:color="auto"/>
        <w:bottom w:val="none" w:sz="0" w:space="0" w:color="auto"/>
        <w:right w:val="none" w:sz="0" w:space="0" w:color="auto"/>
      </w:divBdr>
    </w:div>
    <w:div w:id="1577323573">
      <w:bodyDiv w:val="1"/>
      <w:marLeft w:val="0"/>
      <w:marRight w:val="0"/>
      <w:marTop w:val="0"/>
      <w:marBottom w:val="0"/>
      <w:divBdr>
        <w:top w:val="none" w:sz="0" w:space="0" w:color="auto"/>
        <w:left w:val="none" w:sz="0" w:space="0" w:color="auto"/>
        <w:bottom w:val="none" w:sz="0" w:space="0" w:color="auto"/>
        <w:right w:val="none" w:sz="0" w:space="0" w:color="auto"/>
      </w:divBdr>
      <w:divsChild>
        <w:div w:id="1286808279">
          <w:marLeft w:val="640"/>
          <w:marRight w:val="0"/>
          <w:marTop w:val="0"/>
          <w:marBottom w:val="0"/>
          <w:divBdr>
            <w:top w:val="none" w:sz="0" w:space="0" w:color="auto"/>
            <w:left w:val="none" w:sz="0" w:space="0" w:color="auto"/>
            <w:bottom w:val="none" w:sz="0" w:space="0" w:color="auto"/>
            <w:right w:val="none" w:sz="0" w:space="0" w:color="auto"/>
          </w:divBdr>
        </w:div>
        <w:div w:id="694622363">
          <w:marLeft w:val="640"/>
          <w:marRight w:val="0"/>
          <w:marTop w:val="0"/>
          <w:marBottom w:val="0"/>
          <w:divBdr>
            <w:top w:val="none" w:sz="0" w:space="0" w:color="auto"/>
            <w:left w:val="none" w:sz="0" w:space="0" w:color="auto"/>
            <w:bottom w:val="none" w:sz="0" w:space="0" w:color="auto"/>
            <w:right w:val="none" w:sz="0" w:space="0" w:color="auto"/>
          </w:divBdr>
        </w:div>
        <w:div w:id="187836093">
          <w:marLeft w:val="640"/>
          <w:marRight w:val="0"/>
          <w:marTop w:val="0"/>
          <w:marBottom w:val="0"/>
          <w:divBdr>
            <w:top w:val="none" w:sz="0" w:space="0" w:color="auto"/>
            <w:left w:val="none" w:sz="0" w:space="0" w:color="auto"/>
            <w:bottom w:val="none" w:sz="0" w:space="0" w:color="auto"/>
            <w:right w:val="none" w:sz="0" w:space="0" w:color="auto"/>
          </w:divBdr>
        </w:div>
        <w:div w:id="622620244">
          <w:marLeft w:val="640"/>
          <w:marRight w:val="0"/>
          <w:marTop w:val="0"/>
          <w:marBottom w:val="0"/>
          <w:divBdr>
            <w:top w:val="none" w:sz="0" w:space="0" w:color="auto"/>
            <w:left w:val="none" w:sz="0" w:space="0" w:color="auto"/>
            <w:bottom w:val="none" w:sz="0" w:space="0" w:color="auto"/>
            <w:right w:val="none" w:sz="0" w:space="0" w:color="auto"/>
          </w:divBdr>
        </w:div>
        <w:div w:id="700782859">
          <w:marLeft w:val="640"/>
          <w:marRight w:val="0"/>
          <w:marTop w:val="0"/>
          <w:marBottom w:val="0"/>
          <w:divBdr>
            <w:top w:val="none" w:sz="0" w:space="0" w:color="auto"/>
            <w:left w:val="none" w:sz="0" w:space="0" w:color="auto"/>
            <w:bottom w:val="none" w:sz="0" w:space="0" w:color="auto"/>
            <w:right w:val="none" w:sz="0" w:space="0" w:color="auto"/>
          </w:divBdr>
        </w:div>
        <w:div w:id="1461460857">
          <w:marLeft w:val="640"/>
          <w:marRight w:val="0"/>
          <w:marTop w:val="0"/>
          <w:marBottom w:val="0"/>
          <w:divBdr>
            <w:top w:val="none" w:sz="0" w:space="0" w:color="auto"/>
            <w:left w:val="none" w:sz="0" w:space="0" w:color="auto"/>
            <w:bottom w:val="none" w:sz="0" w:space="0" w:color="auto"/>
            <w:right w:val="none" w:sz="0" w:space="0" w:color="auto"/>
          </w:divBdr>
        </w:div>
        <w:div w:id="1846044713">
          <w:marLeft w:val="640"/>
          <w:marRight w:val="0"/>
          <w:marTop w:val="0"/>
          <w:marBottom w:val="0"/>
          <w:divBdr>
            <w:top w:val="none" w:sz="0" w:space="0" w:color="auto"/>
            <w:left w:val="none" w:sz="0" w:space="0" w:color="auto"/>
            <w:bottom w:val="none" w:sz="0" w:space="0" w:color="auto"/>
            <w:right w:val="none" w:sz="0" w:space="0" w:color="auto"/>
          </w:divBdr>
        </w:div>
        <w:div w:id="544831796">
          <w:marLeft w:val="640"/>
          <w:marRight w:val="0"/>
          <w:marTop w:val="0"/>
          <w:marBottom w:val="0"/>
          <w:divBdr>
            <w:top w:val="none" w:sz="0" w:space="0" w:color="auto"/>
            <w:left w:val="none" w:sz="0" w:space="0" w:color="auto"/>
            <w:bottom w:val="none" w:sz="0" w:space="0" w:color="auto"/>
            <w:right w:val="none" w:sz="0" w:space="0" w:color="auto"/>
          </w:divBdr>
        </w:div>
        <w:div w:id="1570576016">
          <w:marLeft w:val="640"/>
          <w:marRight w:val="0"/>
          <w:marTop w:val="0"/>
          <w:marBottom w:val="0"/>
          <w:divBdr>
            <w:top w:val="none" w:sz="0" w:space="0" w:color="auto"/>
            <w:left w:val="none" w:sz="0" w:space="0" w:color="auto"/>
            <w:bottom w:val="none" w:sz="0" w:space="0" w:color="auto"/>
            <w:right w:val="none" w:sz="0" w:space="0" w:color="auto"/>
          </w:divBdr>
        </w:div>
        <w:div w:id="810171135">
          <w:marLeft w:val="640"/>
          <w:marRight w:val="0"/>
          <w:marTop w:val="0"/>
          <w:marBottom w:val="0"/>
          <w:divBdr>
            <w:top w:val="none" w:sz="0" w:space="0" w:color="auto"/>
            <w:left w:val="none" w:sz="0" w:space="0" w:color="auto"/>
            <w:bottom w:val="none" w:sz="0" w:space="0" w:color="auto"/>
            <w:right w:val="none" w:sz="0" w:space="0" w:color="auto"/>
          </w:divBdr>
        </w:div>
        <w:div w:id="1569341038">
          <w:marLeft w:val="640"/>
          <w:marRight w:val="0"/>
          <w:marTop w:val="0"/>
          <w:marBottom w:val="0"/>
          <w:divBdr>
            <w:top w:val="none" w:sz="0" w:space="0" w:color="auto"/>
            <w:left w:val="none" w:sz="0" w:space="0" w:color="auto"/>
            <w:bottom w:val="none" w:sz="0" w:space="0" w:color="auto"/>
            <w:right w:val="none" w:sz="0" w:space="0" w:color="auto"/>
          </w:divBdr>
        </w:div>
        <w:div w:id="624313856">
          <w:marLeft w:val="640"/>
          <w:marRight w:val="0"/>
          <w:marTop w:val="0"/>
          <w:marBottom w:val="0"/>
          <w:divBdr>
            <w:top w:val="none" w:sz="0" w:space="0" w:color="auto"/>
            <w:left w:val="none" w:sz="0" w:space="0" w:color="auto"/>
            <w:bottom w:val="none" w:sz="0" w:space="0" w:color="auto"/>
            <w:right w:val="none" w:sz="0" w:space="0" w:color="auto"/>
          </w:divBdr>
        </w:div>
        <w:div w:id="41834694">
          <w:marLeft w:val="640"/>
          <w:marRight w:val="0"/>
          <w:marTop w:val="0"/>
          <w:marBottom w:val="0"/>
          <w:divBdr>
            <w:top w:val="none" w:sz="0" w:space="0" w:color="auto"/>
            <w:left w:val="none" w:sz="0" w:space="0" w:color="auto"/>
            <w:bottom w:val="none" w:sz="0" w:space="0" w:color="auto"/>
            <w:right w:val="none" w:sz="0" w:space="0" w:color="auto"/>
          </w:divBdr>
        </w:div>
        <w:div w:id="1318262427">
          <w:marLeft w:val="640"/>
          <w:marRight w:val="0"/>
          <w:marTop w:val="0"/>
          <w:marBottom w:val="0"/>
          <w:divBdr>
            <w:top w:val="none" w:sz="0" w:space="0" w:color="auto"/>
            <w:left w:val="none" w:sz="0" w:space="0" w:color="auto"/>
            <w:bottom w:val="none" w:sz="0" w:space="0" w:color="auto"/>
            <w:right w:val="none" w:sz="0" w:space="0" w:color="auto"/>
          </w:divBdr>
        </w:div>
        <w:div w:id="946693402">
          <w:marLeft w:val="640"/>
          <w:marRight w:val="0"/>
          <w:marTop w:val="0"/>
          <w:marBottom w:val="0"/>
          <w:divBdr>
            <w:top w:val="none" w:sz="0" w:space="0" w:color="auto"/>
            <w:left w:val="none" w:sz="0" w:space="0" w:color="auto"/>
            <w:bottom w:val="none" w:sz="0" w:space="0" w:color="auto"/>
            <w:right w:val="none" w:sz="0" w:space="0" w:color="auto"/>
          </w:divBdr>
        </w:div>
        <w:div w:id="875700810">
          <w:marLeft w:val="640"/>
          <w:marRight w:val="0"/>
          <w:marTop w:val="0"/>
          <w:marBottom w:val="0"/>
          <w:divBdr>
            <w:top w:val="none" w:sz="0" w:space="0" w:color="auto"/>
            <w:left w:val="none" w:sz="0" w:space="0" w:color="auto"/>
            <w:bottom w:val="none" w:sz="0" w:space="0" w:color="auto"/>
            <w:right w:val="none" w:sz="0" w:space="0" w:color="auto"/>
          </w:divBdr>
        </w:div>
        <w:div w:id="220869353">
          <w:marLeft w:val="640"/>
          <w:marRight w:val="0"/>
          <w:marTop w:val="0"/>
          <w:marBottom w:val="0"/>
          <w:divBdr>
            <w:top w:val="none" w:sz="0" w:space="0" w:color="auto"/>
            <w:left w:val="none" w:sz="0" w:space="0" w:color="auto"/>
            <w:bottom w:val="none" w:sz="0" w:space="0" w:color="auto"/>
            <w:right w:val="none" w:sz="0" w:space="0" w:color="auto"/>
          </w:divBdr>
        </w:div>
        <w:div w:id="505749253">
          <w:marLeft w:val="640"/>
          <w:marRight w:val="0"/>
          <w:marTop w:val="0"/>
          <w:marBottom w:val="0"/>
          <w:divBdr>
            <w:top w:val="none" w:sz="0" w:space="0" w:color="auto"/>
            <w:left w:val="none" w:sz="0" w:space="0" w:color="auto"/>
            <w:bottom w:val="none" w:sz="0" w:space="0" w:color="auto"/>
            <w:right w:val="none" w:sz="0" w:space="0" w:color="auto"/>
          </w:divBdr>
        </w:div>
        <w:div w:id="453669400">
          <w:marLeft w:val="640"/>
          <w:marRight w:val="0"/>
          <w:marTop w:val="0"/>
          <w:marBottom w:val="0"/>
          <w:divBdr>
            <w:top w:val="none" w:sz="0" w:space="0" w:color="auto"/>
            <w:left w:val="none" w:sz="0" w:space="0" w:color="auto"/>
            <w:bottom w:val="none" w:sz="0" w:space="0" w:color="auto"/>
            <w:right w:val="none" w:sz="0" w:space="0" w:color="auto"/>
          </w:divBdr>
        </w:div>
        <w:div w:id="1049720412">
          <w:marLeft w:val="640"/>
          <w:marRight w:val="0"/>
          <w:marTop w:val="0"/>
          <w:marBottom w:val="0"/>
          <w:divBdr>
            <w:top w:val="none" w:sz="0" w:space="0" w:color="auto"/>
            <w:left w:val="none" w:sz="0" w:space="0" w:color="auto"/>
            <w:bottom w:val="none" w:sz="0" w:space="0" w:color="auto"/>
            <w:right w:val="none" w:sz="0" w:space="0" w:color="auto"/>
          </w:divBdr>
        </w:div>
        <w:div w:id="1570992161">
          <w:marLeft w:val="640"/>
          <w:marRight w:val="0"/>
          <w:marTop w:val="0"/>
          <w:marBottom w:val="0"/>
          <w:divBdr>
            <w:top w:val="none" w:sz="0" w:space="0" w:color="auto"/>
            <w:left w:val="none" w:sz="0" w:space="0" w:color="auto"/>
            <w:bottom w:val="none" w:sz="0" w:space="0" w:color="auto"/>
            <w:right w:val="none" w:sz="0" w:space="0" w:color="auto"/>
          </w:divBdr>
        </w:div>
        <w:div w:id="1363677206">
          <w:marLeft w:val="640"/>
          <w:marRight w:val="0"/>
          <w:marTop w:val="0"/>
          <w:marBottom w:val="0"/>
          <w:divBdr>
            <w:top w:val="none" w:sz="0" w:space="0" w:color="auto"/>
            <w:left w:val="none" w:sz="0" w:space="0" w:color="auto"/>
            <w:bottom w:val="none" w:sz="0" w:space="0" w:color="auto"/>
            <w:right w:val="none" w:sz="0" w:space="0" w:color="auto"/>
          </w:divBdr>
        </w:div>
        <w:div w:id="503055439">
          <w:marLeft w:val="640"/>
          <w:marRight w:val="0"/>
          <w:marTop w:val="0"/>
          <w:marBottom w:val="0"/>
          <w:divBdr>
            <w:top w:val="none" w:sz="0" w:space="0" w:color="auto"/>
            <w:left w:val="none" w:sz="0" w:space="0" w:color="auto"/>
            <w:bottom w:val="none" w:sz="0" w:space="0" w:color="auto"/>
            <w:right w:val="none" w:sz="0" w:space="0" w:color="auto"/>
          </w:divBdr>
        </w:div>
        <w:div w:id="1517887757">
          <w:marLeft w:val="640"/>
          <w:marRight w:val="0"/>
          <w:marTop w:val="0"/>
          <w:marBottom w:val="0"/>
          <w:divBdr>
            <w:top w:val="none" w:sz="0" w:space="0" w:color="auto"/>
            <w:left w:val="none" w:sz="0" w:space="0" w:color="auto"/>
            <w:bottom w:val="none" w:sz="0" w:space="0" w:color="auto"/>
            <w:right w:val="none" w:sz="0" w:space="0" w:color="auto"/>
          </w:divBdr>
        </w:div>
        <w:div w:id="299727902">
          <w:marLeft w:val="640"/>
          <w:marRight w:val="0"/>
          <w:marTop w:val="0"/>
          <w:marBottom w:val="0"/>
          <w:divBdr>
            <w:top w:val="none" w:sz="0" w:space="0" w:color="auto"/>
            <w:left w:val="none" w:sz="0" w:space="0" w:color="auto"/>
            <w:bottom w:val="none" w:sz="0" w:space="0" w:color="auto"/>
            <w:right w:val="none" w:sz="0" w:space="0" w:color="auto"/>
          </w:divBdr>
        </w:div>
        <w:div w:id="1007562464">
          <w:marLeft w:val="640"/>
          <w:marRight w:val="0"/>
          <w:marTop w:val="0"/>
          <w:marBottom w:val="0"/>
          <w:divBdr>
            <w:top w:val="none" w:sz="0" w:space="0" w:color="auto"/>
            <w:left w:val="none" w:sz="0" w:space="0" w:color="auto"/>
            <w:bottom w:val="none" w:sz="0" w:space="0" w:color="auto"/>
            <w:right w:val="none" w:sz="0" w:space="0" w:color="auto"/>
          </w:divBdr>
        </w:div>
        <w:div w:id="1315068274">
          <w:marLeft w:val="640"/>
          <w:marRight w:val="0"/>
          <w:marTop w:val="0"/>
          <w:marBottom w:val="0"/>
          <w:divBdr>
            <w:top w:val="none" w:sz="0" w:space="0" w:color="auto"/>
            <w:left w:val="none" w:sz="0" w:space="0" w:color="auto"/>
            <w:bottom w:val="none" w:sz="0" w:space="0" w:color="auto"/>
            <w:right w:val="none" w:sz="0" w:space="0" w:color="auto"/>
          </w:divBdr>
        </w:div>
        <w:div w:id="262029720">
          <w:marLeft w:val="640"/>
          <w:marRight w:val="0"/>
          <w:marTop w:val="0"/>
          <w:marBottom w:val="0"/>
          <w:divBdr>
            <w:top w:val="none" w:sz="0" w:space="0" w:color="auto"/>
            <w:left w:val="none" w:sz="0" w:space="0" w:color="auto"/>
            <w:bottom w:val="none" w:sz="0" w:space="0" w:color="auto"/>
            <w:right w:val="none" w:sz="0" w:space="0" w:color="auto"/>
          </w:divBdr>
        </w:div>
        <w:div w:id="212667133">
          <w:marLeft w:val="640"/>
          <w:marRight w:val="0"/>
          <w:marTop w:val="0"/>
          <w:marBottom w:val="0"/>
          <w:divBdr>
            <w:top w:val="none" w:sz="0" w:space="0" w:color="auto"/>
            <w:left w:val="none" w:sz="0" w:space="0" w:color="auto"/>
            <w:bottom w:val="none" w:sz="0" w:space="0" w:color="auto"/>
            <w:right w:val="none" w:sz="0" w:space="0" w:color="auto"/>
          </w:divBdr>
        </w:div>
        <w:div w:id="565647912">
          <w:marLeft w:val="640"/>
          <w:marRight w:val="0"/>
          <w:marTop w:val="0"/>
          <w:marBottom w:val="0"/>
          <w:divBdr>
            <w:top w:val="none" w:sz="0" w:space="0" w:color="auto"/>
            <w:left w:val="none" w:sz="0" w:space="0" w:color="auto"/>
            <w:bottom w:val="none" w:sz="0" w:space="0" w:color="auto"/>
            <w:right w:val="none" w:sz="0" w:space="0" w:color="auto"/>
          </w:divBdr>
        </w:div>
        <w:div w:id="211431348">
          <w:marLeft w:val="640"/>
          <w:marRight w:val="0"/>
          <w:marTop w:val="0"/>
          <w:marBottom w:val="0"/>
          <w:divBdr>
            <w:top w:val="none" w:sz="0" w:space="0" w:color="auto"/>
            <w:left w:val="none" w:sz="0" w:space="0" w:color="auto"/>
            <w:bottom w:val="none" w:sz="0" w:space="0" w:color="auto"/>
            <w:right w:val="none" w:sz="0" w:space="0" w:color="auto"/>
          </w:divBdr>
        </w:div>
        <w:div w:id="405341755">
          <w:marLeft w:val="640"/>
          <w:marRight w:val="0"/>
          <w:marTop w:val="0"/>
          <w:marBottom w:val="0"/>
          <w:divBdr>
            <w:top w:val="none" w:sz="0" w:space="0" w:color="auto"/>
            <w:left w:val="none" w:sz="0" w:space="0" w:color="auto"/>
            <w:bottom w:val="none" w:sz="0" w:space="0" w:color="auto"/>
            <w:right w:val="none" w:sz="0" w:space="0" w:color="auto"/>
          </w:divBdr>
        </w:div>
        <w:div w:id="505633964">
          <w:marLeft w:val="640"/>
          <w:marRight w:val="0"/>
          <w:marTop w:val="0"/>
          <w:marBottom w:val="0"/>
          <w:divBdr>
            <w:top w:val="none" w:sz="0" w:space="0" w:color="auto"/>
            <w:left w:val="none" w:sz="0" w:space="0" w:color="auto"/>
            <w:bottom w:val="none" w:sz="0" w:space="0" w:color="auto"/>
            <w:right w:val="none" w:sz="0" w:space="0" w:color="auto"/>
          </w:divBdr>
        </w:div>
        <w:div w:id="1468401181">
          <w:marLeft w:val="640"/>
          <w:marRight w:val="0"/>
          <w:marTop w:val="0"/>
          <w:marBottom w:val="0"/>
          <w:divBdr>
            <w:top w:val="none" w:sz="0" w:space="0" w:color="auto"/>
            <w:left w:val="none" w:sz="0" w:space="0" w:color="auto"/>
            <w:bottom w:val="none" w:sz="0" w:space="0" w:color="auto"/>
            <w:right w:val="none" w:sz="0" w:space="0" w:color="auto"/>
          </w:divBdr>
        </w:div>
        <w:div w:id="528835671">
          <w:marLeft w:val="640"/>
          <w:marRight w:val="0"/>
          <w:marTop w:val="0"/>
          <w:marBottom w:val="0"/>
          <w:divBdr>
            <w:top w:val="none" w:sz="0" w:space="0" w:color="auto"/>
            <w:left w:val="none" w:sz="0" w:space="0" w:color="auto"/>
            <w:bottom w:val="none" w:sz="0" w:space="0" w:color="auto"/>
            <w:right w:val="none" w:sz="0" w:space="0" w:color="auto"/>
          </w:divBdr>
        </w:div>
        <w:div w:id="334260113">
          <w:marLeft w:val="640"/>
          <w:marRight w:val="0"/>
          <w:marTop w:val="0"/>
          <w:marBottom w:val="0"/>
          <w:divBdr>
            <w:top w:val="none" w:sz="0" w:space="0" w:color="auto"/>
            <w:left w:val="none" w:sz="0" w:space="0" w:color="auto"/>
            <w:bottom w:val="none" w:sz="0" w:space="0" w:color="auto"/>
            <w:right w:val="none" w:sz="0" w:space="0" w:color="auto"/>
          </w:divBdr>
        </w:div>
        <w:div w:id="1530219218">
          <w:marLeft w:val="640"/>
          <w:marRight w:val="0"/>
          <w:marTop w:val="0"/>
          <w:marBottom w:val="0"/>
          <w:divBdr>
            <w:top w:val="none" w:sz="0" w:space="0" w:color="auto"/>
            <w:left w:val="none" w:sz="0" w:space="0" w:color="auto"/>
            <w:bottom w:val="none" w:sz="0" w:space="0" w:color="auto"/>
            <w:right w:val="none" w:sz="0" w:space="0" w:color="auto"/>
          </w:divBdr>
        </w:div>
        <w:div w:id="193035436">
          <w:marLeft w:val="640"/>
          <w:marRight w:val="0"/>
          <w:marTop w:val="0"/>
          <w:marBottom w:val="0"/>
          <w:divBdr>
            <w:top w:val="none" w:sz="0" w:space="0" w:color="auto"/>
            <w:left w:val="none" w:sz="0" w:space="0" w:color="auto"/>
            <w:bottom w:val="none" w:sz="0" w:space="0" w:color="auto"/>
            <w:right w:val="none" w:sz="0" w:space="0" w:color="auto"/>
          </w:divBdr>
        </w:div>
        <w:div w:id="1883664422">
          <w:marLeft w:val="640"/>
          <w:marRight w:val="0"/>
          <w:marTop w:val="0"/>
          <w:marBottom w:val="0"/>
          <w:divBdr>
            <w:top w:val="none" w:sz="0" w:space="0" w:color="auto"/>
            <w:left w:val="none" w:sz="0" w:space="0" w:color="auto"/>
            <w:bottom w:val="none" w:sz="0" w:space="0" w:color="auto"/>
            <w:right w:val="none" w:sz="0" w:space="0" w:color="auto"/>
          </w:divBdr>
        </w:div>
        <w:div w:id="2114662495">
          <w:marLeft w:val="640"/>
          <w:marRight w:val="0"/>
          <w:marTop w:val="0"/>
          <w:marBottom w:val="0"/>
          <w:divBdr>
            <w:top w:val="none" w:sz="0" w:space="0" w:color="auto"/>
            <w:left w:val="none" w:sz="0" w:space="0" w:color="auto"/>
            <w:bottom w:val="none" w:sz="0" w:space="0" w:color="auto"/>
            <w:right w:val="none" w:sz="0" w:space="0" w:color="auto"/>
          </w:divBdr>
        </w:div>
        <w:div w:id="911892298">
          <w:marLeft w:val="640"/>
          <w:marRight w:val="0"/>
          <w:marTop w:val="0"/>
          <w:marBottom w:val="0"/>
          <w:divBdr>
            <w:top w:val="none" w:sz="0" w:space="0" w:color="auto"/>
            <w:left w:val="none" w:sz="0" w:space="0" w:color="auto"/>
            <w:bottom w:val="none" w:sz="0" w:space="0" w:color="auto"/>
            <w:right w:val="none" w:sz="0" w:space="0" w:color="auto"/>
          </w:divBdr>
        </w:div>
        <w:div w:id="874657437">
          <w:marLeft w:val="640"/>
          <w:marRight w:val="0"/>
          <w:marTop w:val="0"/>
          <w:marBottom w:val="0"/>
          <w:divBdr>
            <w:top w:val="none" w:sz="0" w:space="0" w:color="auto"/>
            <w:left w:val="none" w:sz="0" w:space="0" w:color="auto"/>
            <w:bottom w:val="none" w:sz="0" w:space="0" w:color="auto"/>
            <w:right w:val="none" w:sz="0" w:space="0" w:color="auto"/>
          </w:divBdr>
        </w:div>
        <w:div w:id="1260259941">
          <w:marLeft w:val="640"/>
          <w:marRight w:val="0"/>
          <w:marTop w:val="0"/>
          <w:marBottom w:val="0"/>
          <w:divBdr>
            <w:top w:val="none" w:sz="0" w:space="0" w:color="auto"/>
            <w:left w:val="none" w:sz="0" w:space="0" w:color="auto"/>
            <w:bottom w:val="none" w:sz="0" w:space="0" w:color="auto"/>
            <w:right w:val="none" w:sz="0" w:space="0" w:color="auto"/>
          </w:divBdr>
        </w:div>
        <w:div w:id="1076976010">
          <w:marLeft w:val="640"/>
          <w:marRight w:val="0"/>
          <w:marTop w:val="0"/>
          <w:marBottom w:val="0"/>
          <w:divBdr>
            <w:top w:val="none" w:sz="0" w:space="0" w:color="auto"/>
            <w:left w:val="none" w:sz="0" w:space="0" w:color="auto"/>
            <w:bottom w:val="none" w:sz="0" w:space="0" w:color="auto"/>
            <w:right w:val="none" w:sz="0" w:space="0" w:color="auto"/>
          </w:divBdr>
        </w:div>
        <w:div w:id="819422548">
          <w:marLeft w:val="640"/>
          <w:marRight w:val="0"/>
          <w:marTop w:val="0"/>
          <w:marBottom w:val="0"/>
          <w:divBdr>
            <w:top w:val="none" w:sz="0" w:space="0" w:color="auto"/>
            <w:left w:val="none" w:sz="0" w:space="0" w:color="auto"/>
            <w:bottom w:val="none" w:sz="0" w:space="0" w:color="auto"/>
            <w:right w:val="none" w:sz="0" w:space="0" w:color="auto"/>
          </w:divBdr>
        </w:div>
        <w:div w:id="1796366414">
          <w:marLeft w:val="640"/>
          <w:marRight w:val="0"/>
          <w:marTop w:val="0"/>
          <w:marBottom w:val="0"/>
          <w:divBdr>
            <w:top w:val="none" w:sz="0" w:space="0" w:color="auto"/>
            <w:left w:val="none" w:sz="0" w:space="0" w:color="auto"/>
            <w:bottom w:val="none" w:sz="0" w:space="0" w:color="auto"/>
            <w:right w:val="none" w:sz="0" w:space="0" w:color="auto"/>
          </w:divBdr>
        </w:div>
        <w:div w:id="756442328">
          <w:marLeft w:val="640"/>
          <w:marRight w:val="0"/>
          <w:marTop w:val="0"/>
          <w:marBottom w:val="0"/>
          <w:divBdr>
            <w:top w:val="none" w:sz="0" w:space="0" w:color="auto"/>
            <w:left w:val="none" w:sz="0" w:space="0" w:color="auto"/>
            <w:bottom w:val="none" w:sz="0" w:space="0" w:color="auto"/>
            <w:right w:val="none" w:sz="0" w:space="0" w:color="auto"/>
          </w:divBdr>
        </w:div>
        <w:div w:id="1396513560">
          <w:marLeft w:val="640"/>
          <w:marRight w:val="0"/>
          <w:marTop w:val="0"/>
          <w:marBottom w:val="0"/>
          <w:divBdr>
            <w:top w:val="none" w:sz="0" w:space="0" w:color="auto"/>
            <w:left w:val="none" w:sz="0" w:space="0" w:color="auto"/>
            <w:bottom w:val="none" w:sz="0" w:space="0" w:color="auto"/>
            <w:right w:val="none" w:sz="0" w:space="0" w:color="auto"/>
          </w:divBdr>
        </w:div>
        <w:div w:id="127861558">
          <w:marLeft w:val="640"/>
          <w:marRight w:val="0"/>
          <w:marTop w:val="0"/>
          <w:marBottom w:val="0"/>
          <w:divBdr>
            <w:top w:val="none" w:sz="0" w:space="0" w:color="auto"/>
            <w:left w:val="none" w:sz="0" w:space="0" w:color="auto"/>
            <w:bottom w:val="none" w:sz="0" w:space="0" w:color="auto"/>
            <w:right w:val="none" w:sz="0" w:space="0" w:color="auto"/>
          </w:divBdr>
        </w:div>
        <w:div w:id="1238397301">
          <w:marLeft w:val="640"/>
          <w:marRight w:val="0"/>
          <w:marTop w:val="0"/>
          <w:marBottom w:val="0"/>
          <w:divBdr>
            <w:top w:val="none" w:sz="0" w:space="0" w:color="auto"/>
            <w:left w:val="none" w:sz="0" w:space="0" w:color="auto"/>
            <w:bottom w:val="none" w:sz="0" w:space="0" w:color="auto"/>
            <w:right w:val="none" w:sz="0" w:space="0" w:color="auto"/>
          </w:divBdr>
        </w:div>
        <w:div w:id="1006665431">
          <w:marLeft w:val="640"/>
          <w:marRight w:val="0"/>
          <w:marTop w:val="0"/>
          <w:marBottom w:val="0"/>
          <w:divBdr>
            <w:top w:val="none" w:sz="0" w:space="0" w:color="auto"/>
            <w:left w:val="none" w:sz="0" w:space="0" w:color="auto"/>
            <w:bottom w:val="none" w:sz="0" w:space="0" w:color="auto"/>
            <w:right w:val="none" w:sz="0" w:space="0" w:color="auto"/>
          </w:divBdr>
        </w:div>
        <w:div w:id="423264189">
          <w:marLeft w:val="640"/>
          <w:marRight w:val="0"/>
          <w:marTop w:val="0"/>
          <w:marBottom w:val="0"/>
          <w:divBdr>
            <w:top w:val="none" w:sz="0" w:space="0" w:color="auto"/>
            <w:left w:val="none" w:sz="0" w:space="0" w:color="auto"/>
            <w:bottom w:val="none" w:sz="0" w:space="0" w:color="auto"/>
            <w:right w:val="none" w:sz="0" w:space="0" w:color="auto"/>
          </w:divBdr>
        </w:div>
        <w:div w:id="468939091">
          <w:marLeft w:val="640"/>
          <w:marRight w:val="0"/>
          <w:marTop w:val="0"/>
          <w:marBottom w:val="0"/>
          <w:divBdr>
            <w:top w:val="none" w:sz="0" w:space="0" w:color="auto"/>
            <w:left w:val="none" w:sz="0" w:space="0" w:color="auto"/>
            <w:bottom w:val="none" w:sz="0" w:space="0" w:color="auto"/>
            <w:right w:val="none" w:sz="0" w:space="0" w:color="auto"/>
          </w:divBdr>
        </w:div>
        <w:div w:id="563951388">
          <w:marLeft w:val="640"/>
          <w:marRight w:val="0"/>
          <w:marTop w:val="0"/>
          <w:marBottom w:val="0"/>
          <w:divBdr>
            <w:top w:val="none" w:sz="0" w:space="0" w:color="auto"/>
            <w:left w:val="none" w:sz="0" w:space="0" w:color="auto"/>
            <w:bottom w:val="none" w:sz="0" w:space="0" w:color="auto"/>
            <w:right w:val="none" w:sz="0" w:space="0" w:color="auto"/>
          </w:divBdr>
        </w:div>
        <w:div w:id="1041056199">
          <w:marLeft w:val="640"/>
          <w:marRight w:val="0"/>
          <w:marTop w:val="0"/>
          <w:marBottom w:val="0"/>
          <w:divBdr>
            <w:top w:val="none" w:sz="0" w:space="0" w:color="auto"/>
            <w:left w:val="none" w:sz="0" w:space="0" w:color="auto"/>
            <w:bottom w:val="none" w:sz="0" w:space="0" w:color="auto"/>
            <w:right w:val="none" w:sz="0" w:space="0" w:color="auto"/>
          </w:divBdr>
        </w:div>
        <w:div w:id="2102069837">
          <w:marLeft w:val="640"/>
          <w:marRight w:val="0"/>
          <w:marTop w:val="0"/>
          <w:marBottom w:val="0"/>
          <w:divBdr>
            <w:top w:val="none" w:sz="0" w:space="0" w:color="auto"/>
            <w:left w:val="none" w:sz="0" w:space="0" w:color="auto"/>
            <w:bottom w:val="none" w:sz="0" w:space="0" w:color="auto"/>
            <w:right w:val="none" w:sz="0" w:space="0" w:color="auto"/>
          </w:divBdr>
        </w:div>
        <w:div w:id="711274659">
          <w:marLeft w:val="640"/>
          <w:marRight w:val="0"/>
          <w:marTop w:val="0"/>
          <w:marBottom w:val="0"/>
          <w:divBdr>
            <w:top w:val="none" w:sz="0" w:space="0" w:color="auto"/>
            <w:left w:val="none" w:sz="0" w:space="0" w:color="auto"/>
            <w:bottom w:val="none" w:sz="0" w:space="0" w:color="auto"/>
            <w:right w:val="none" w:sz="0" w:space="0" w:color="auto"/>
          </w:divBdr>
        </w:div>
        <w:div w:id="20014351">
          <w:marLeft w:val="640"/>
          <w:marRight w:val="0"/>
          <w:marTop w:val="0"/>
          <w:marBottom w:val="0"/>
          <w:divBdr>
            <w:top w:val="none" w:sz="0" w:space="0" w:color="auto"/>
            <w:left w:val="none" w:sz="0" w:space="0" w:color="auto"/>
            <w:bottom w:val="none" w:sz="0" w:space="0" w:color="auto"/>
            <w:right w:val="none" w:sz="0" w:space="0" w:color="auto"/>
          </w:divBdr>
        </w:div>
        <w:div w:id="520779718">
          <w:marLeft w:val="640"/>
          <w:marRight w:val="0"/>
          <w:marTop w:val="0"/>
          <w:marBottom w:val="0"/>
          <w:divBdr>
            <w:top w:val="none" w:sz="0" w:space="0" w:color="auto"/>
            <w:left w:val="none" w:sz="0" w:space="0" w:color="auto"/>
            <w:bottom w:val="none" w:sz="0" w:space="0" w:color="auto"/>
            <w:right w:val="none" w:sz="0" w:space="0" w:color="auto"/>
          </w:divBdr>
        </w:div>
        <w:div w:id="390542828">
          <w:marLeft w:val="640"/>
          <w:marRight w:val="0"/>
          <w:marTop w:val="0"/>
          <w:marBottom w:val="0"/>
          <w:divBdr>
            <w:top w:val="none" w:sz="0" w:space="0" w:color="auto"/>
            <w:left w:val="none" w:sz="0" w:space="0" w:color="auto"/>
            <w:bottom w:val="none" w:sz="0" w:space="0" w:color="auto"/>
            <w:right w:val="none" w:sz="0" w:space="0" w:color="auto"/>
          </w:divBdr>
        </w:div>
        <w:div w:id="872112771">
          <w:marLeft w:val="640"/>
          <w:marRight w:val="0"/>
          <w:marTop w:val="0"/>
          <w:marBottom w:val="0"/>
          <w:divBdr>
            <w:top w:val="none" w:sz="0" w:space="0" w:color="auto"/>
            <w:left w:val="none" w:sz="0" w:space="0" w:color="auto"/>
            <w:bottom w:val="none" w:sz="0" w:space="0" w:color="auto"/>
            <w:right w:val="none" w:sz="0" w:space="0" w:color="auto"/>
          </w:divBdr>
        </w:div>
        <w:div w:id="1440492285">
          <w:marLeft w:val="640"/>
          <w:marRight w:val="0"/>
          <w:marTop w:val="0"/>
          <w:marBottom w:val="0"/>
          <w:divBdr>
            <w:top w:val="none" w:sz="0" w:space="0" w:color="auto"/>
            <w:left w:val="none" w:sz="0" w:space="0" w:color="auto"/>
            <w:bottom w:val="none" w:sz="0" w:space="0" w:color="auto"/>
            <w:right w:val="none" w:sz="0" w:space="0" w:color="auto"/>
          </w:divBdr>
        </w:div>
        <w:div w:id="1326710866">
          <w:marLeft w:val="640"/>
          <w:marRight w:val="0"/>
          <w:marTop w:val="0"/>
          <w:marBottom w:val="0"/>
          <w:divBdr>
            <w:top w:val="none" w:sz="0" w:space="0" w:color="auto"/>
            <w:left w:val="none" w:sz="0" w:space="0" w:color="auto"/>
            <w:bottom w:val="none" w:sz="0" w:space="0" w:color="auto"/>
            <w:right w:val="none" w:sz="0" w:space="0" w:color="auto"/>
          </w:divBdr>
        </w:div>
        <w:div w:id="1257326824">
          <w:marLeft w:val="640"/>
          <w:marRight w:val="0"/>
          <w:marTop w:val="0"/>
          <w:marBottom w:val="0"/>
          <w:divBdr>
            <w:top w:val="none" w:sz="0" w:space="0" w:color="auto"/>
            <w:left w:val="none" w:sz="0" w:space="0" w:color="auto"/>
            <w:bottom w:val="none" w:sz="0" w:space="0" w:color="auto"/>
            <w:right w:val="none" w:sz="0" w:space="0" w:color="auto"/>
          </w:divBdr>
        </w:div>
        <w:div w:id="286162733">
          <w:marLeft w:val="640"/>
          <w:marRight w:val="0"/>
          <w:marTop w:val="0"/>
          <w:marBottom w:val="0"/>
          <w:divBdr>
            <w:top w:val="none" w:sz="0" w:space="0" w:color="auto"/>
            <w:left w:val="none" w:sz="0" w:space="0" w:color="auto"/>
            <w:bottom w:val="none" w:sz="0" w:space="0" w:color="auto"/>
            <w:right w:val="none" w:sz="0" w:space="0" w:color="auto"/>
          </w:divBdr>
        </w:div>
        <w:div w:id="186718055">
          <w:marLeft w:val="640"/>
          <w:marRight w:val="0"/>
          <w:marTop w:val="0"/>
          <w:marBottom w:val="0"/>
          <w:divBdr>
            <w:top w:val="none" w:sz="0" w:space="0" w:color="auto"/>
            <w:left w:val="none" w:sz="0" w:space="0" w:color="auto"/>
            <w:bottom w:val="none" w:sz="0" w:space="0" w:color="auto"/>
            <w:right w:val="none" w:sz="0" w:space="0" w:color="auto"/>
          </w:divBdr>
        </w:div>
        <w:div w:id="1218588639">
          <w:marLeft w:val="640"/>
          <w:marRight w:val="0"/>
          <w:marTop w:val="0"/>
          <w:marBottom w:val="0"/>
          <w:divBdr>
            <w:top w:val="none" w:sz="0" w:space="0" w:color="auto"/>
            <w:left w:val="none" w:sz="0" w:space="0" w:color="auto"/>
            <w:bottom w:val="none" w:sz="0" w:space="0" w:color="auto"/>
            <w:right w:val="none" w:sz="0" w:space="0" w:color="auto"/>
          </w:divBdr>
        </w:div>
        <w:div w:id="309141634">
          <w:marLeft w:val="640"/>
          <w:marRight w:val="0"/>
          <w:marTop w:val="0"/>
          <w:marBottom w:val="0"/>
          <w:divBdr>
            <w:top w:val="none" w:sz="0" w:space="0" w:color="auto"/>
            <w:left w:val="none" w:sz="0" w:space="0" w:color="auto"/>
            <w:bottom w:val="none" w:sz="0" w:space="0" w:color="auto"/>
            <w:right w:val="none" w:sz="0" w:space="0" w:color="auto"/>
          </w:divBdr>
        </w:div>
        <w:div w:id="750085302">
          <w:marLeft w:val="640"/>
          <w:marRight w:val="0"/>
          <w:marTop w:val="0"/>
          <w:marBottom w:val="0"/>
          <w:divBdr>
            <w:top w:val="none" w:sz="0" w:space="0" w:color="auto"/>
            <w:left w:val="none" w:sz="0" w:space="0" w:color="auto"/>
            <w:bottom w:val="none" w:sz="0" w:space="0" w:color="auto"/>
            <w:right w:val="none" w:sz="0" w:space="0" w:color="auto"/>
          </w:divBdr>
        </w:div>
        <w:div w:id="1124276393">
          <w:marLeft w:val="640"/>
          <w:marRight w:val="0"/>
          <w:marTop w:val="0"/>
          <w:marBottom w:val="0"/>
          <w:divBdr>
            <w:top w:val="none" w:sz="0" w:space="0" w:color="auto"/>
            <w:left w:val="none" w:sz="0" w:space="0" w:color="auto"/>
            <w:bottom w:val="none" w:sz="0" w:space="0" w:color="auto"/>
            <w:right w:val="none" w:sz="0" w:space="0" w:color="auto"/>
          </w:divBdr>
        </w:div>
        <w:div w:id="157579732">
          <w:marLeft w:val="640"/>
          <w:marRight w:val="0"/>
          <w:marTop w:val="0"/>
          <w:marBottom w:val="0"/>
          <w:divBdr>
            <w:top w:val="none" w:sz="0" w:space="0" w:color="auto"/>
            <w:left w:val="none" w:sz="0" w:space="0" w:color="auto"/>
            <w:bottom w:val="none" w:sz="0" w:space="0" w:color="auto"/>
            <w:right w:val="none" w:sz="0" w:space="0" w:color="auto"/>
          </w:divBdr>
        </w:div>
        <w:div w:id="1984430129">
          <w:marLeft w:val="640"/>
          <w:marRight w:val="0"/>
          <w:marTop w:val="0"/>
          <w:marBottom w:val="0"/>
          <w:divBdr>
            <w:top w:val="none" w:sz="0" w:space="0" w:color="auto"/>
            <w:left w:val="none" w:sz="0" w:space="0" w:color="auto"/>
            <w:bottom w:val="none" w:sz="0" w:space="0" w:color="auto"/>
            <w:right w:val="none" w:sz="0" w:space="0" w:color="auto"/>
          </w:divBdr>
        </w:div>
        <w:div w:id="1351493889">
          <w:marLeft w:val="640"/>
          <w:marRight w:val="0"/>
          <w:marTop w:val="0"/>
          <w:marBottom w:val="0"/>
          <w:divBdr>
            <w:top w:val="none" w:sz="0" w:space="0" w:color="auto"/>
            <w:left w:val="none" w:sz="0" w:space="0" w:color="auto"/>
            <w:bottom w:val="none" w:sz="0" w:space="0" w:color="auto"/>
            <w:right w:val="none" w:sz="0" w:space="0" w:color="auto"/>
          </w:divBdr>
        </w:div>
        <w:div w:id="262037150">
          <w:marLeft w:val="640"/>
          <w:marRight w:val="0"/>
          <w:marTop w:val="0"/>
          <w:marBottom w:val="0"/>
          <w:divBdr>
            <w:top w:val="none" w:sz="0" w:space="0" w:color="auto"/>
            <w:left w:val="none" w:sz="0" w:space="0" w:color="auto"/>
            <w:bottom w:val="none" w:sz="0" w:space="0" w:color="auto"/>
            <w:right w:val="none" w:sz="0" w:space="0" w:color="auto"/>
          </w:divBdr>
        </w:div>
        <w:div w:id="149102831">
          <w:marLeft w:val="640"/>
          <w:marRight w:val="0"/>
          <w:marTop w:val="0"/>
          <w:marBottom w:val="0"/>
          <w:divBdr>
            <w:top w:val="none" w:sz="0" w:space="0" w:color="auto"/>
            <w:left w:val="none" w:sz="0" w:space="0" w:color="auto"/>
            <w:bottom w:val="none" w:sz="0" w:space="0" w:color="auto"/>
            <w:right w:val="none" w:sz="0" w:space="0" w:color="auto"/>
          </w:divBdr>
        </w:div>
        <w:div w:id="1981767214">
          <w:marLeft w:val="640"/>
          <w:marRight w:val="0"/>
          <w:marTop w:val="0"/>
          <w:marBottom w:val="0"/>
          <w:divBdr>
            <w:top w:val="none" w:sz="0" w:space="0" w:color="auto"/>
            <w:left w:val="none" w:sz="0" w:space="0" w:color="auto"/>
            <w:bottom w:val="none" w:sz="0" w:space="0" w:color="auto"/>
            <w:right w:val="none" w:sz="0" w:space="0" w:color="auto"/>
          </w:divBdr>
        </w:div>
        <w:div w:id="670445936">
          <w:marLeft w:val="640"/>
          <w:marRight w:val="0"/>
          <w:marTop w:val="0"/>
          <w:marBottom w:val="0"/>
          <w:divBdr>
            <w:top w:val="none" w:sz="0" w:space="0" w:color="auto"/>
            <w:left w:val="none" w:sz="0" w:space="0" w:color="auto"/>
            <w:bottom w:val="none" w:sz="0" w:space="0" w:color="auto"/>
            <w:right w:val="none" w:sz="0" w:space="0" w:color="auto"/>
          </w:divBdr>
        </w:div>
        <w:div w:id="976420911">
          <w:marLeft w:val="640"/>
          <w:marRight w:val="0"/>
          <w:marTop w:val="0"/>
          <w:marBottom w:val="0"/>
          <w:divBdr>
            <w:top w:val="none" w:sz="0" w:space="0" w:color="auto"/>
            <w:left w:val="none" w:sz="0" w:space="0" w:color="auto"/>
            <w:bottom w:val="none" w:sz="0" w:space="0" w:color="auto"/>
            <w:right w:val="none" w:sz="0" w:space="0" w:color="auto"/>
          </w:divBdr>
        </w:div>
        <w:div w:id="578750652">
          <w:marLeft w:val="640"/>
          <w:marRight w:val="0"/>
          <w:marTop w:val="0"/>
          <w:marBottom w:val="0"/>
          <w:divBdr>
            <w:top w:val="none" w:sz="0" w:space="0" w:color="auto"/>
            <w:left w:val="none" w:sz="0" w:space="0" w:color="auto"/>
            <w:bottom w:val="none" w:sz="0" w:space="0" w:color="auto"/>
            <w:right w:val="none" w:sz="0" w:space="0" w:color="auto"/>
          </w:divBdr>
        </w:div>
        <w:div w:id="822041519">
          <w:marLeft w:val="640"/>
          <w:marRight w:val="0"/>
          <w:marTop w:val="0"/>
          <w:marBottom w:val="0"/>
          <w:divBdr>
            <w:top w:val="none" w:sz="0" w:space="0" w:color="auto"/>
            <w:left w:val="none" w:sz="0" w:space="0" w:color="auto"/>
            <w:bottom w:val="none" w:sz="0" w:space="0" w:color="auto"/>
            <w:right w:val="none" w:sz="0" w:space="0" w:color="auto"/>
          </w:divBdr>
        </w:div>
        <w:div w:id="1879392710">
          <w:marLeft w:val="640"/>
          <w:marRight w:val="0"/>
          <w:marTop w:val="0"/>
          <w:marBottom w:val="0"/>
          <w:divBdr>
            <w:top w:val="none" w:sz="0" w:space="0" w:color="auto"/>
            <w:left w:val="none" w:sz="0" w:space="0" w:color="auto"/>
            <w:bottom w:val="none" w:sz="0" w:space="0" w:color="auto"/>
            <w:right w:val="none" w:sz="0" w:space="0" w:color="auto"/>
          </w:divBdr>
        </w:div>
        <w:div w:id="1393850202">
          <w:marLeft w:val="640"/>
          <w:marRight w:val="0"/>
          <w:marTop w:val="0"/>
          <w:marBottom w:val="0"/>
          <w:divBdr>
            <w:top w:val="none" w:sz="0" w:space="0" w:color="auto"/>
            <w:left w:val="none" w:sz="0" w:space="0" w:color="auto"/>
            <w:bottom w:val="none" w:sz="0" w:space="0" w:color="auto"/>
            <w:right w:val="none" w:sz="0" w:space="0" w:color="auto"/>
          </w:divBdr>
        </w:div>
        <w:div w:id="1429079202">
          <w:marLeft w:val="640"/>
          <w:marRight w:val="0"/>
          <w:marTop w:val="0"/>
          <w:marBottom w:val="0"/>
          <w:divBdr>
            <w:top w:val="none" w:sz="0" w:space="0" w:color="auto"/>
            <w:left w:val="none" w:sz="0" w:space="0" w:color="auto"/>
            <w:bottom w:val="none" w:sz="0" w:space="0" w:color="auto"/>
            <w:right w:val="none" w:sz="0" w:space="0" w:color="auto"/>
          </w:divBdr>
        </w:div>
        <w:div w:id="1411662475">
          <w:marLeft w:val="640"/>
          <w:marRight w:val="0"/>
          <w:marTop w:val="0"/>
          <w:marBottom w:val="0"/>
          <w:divBdr>
            <w:top w:val="none" w:sz="0" w:space="0" w:color="auto"/>
            <w:left w:val="none" w:sz="0" w:space="0" w:color="auto"/>
            <w:bottom w:val="none" w:sz="0" w:space="0" w:color="auto"/>
            <w:right w:val="none" w:sz="0" w:space="0" w:color="auto"/>
          </w:divBdr>
        </w:div>
        <w:div w:id="1515724130">
          <w:marLeft w:val="640"/>
          <w:marRight w:val="0"/>
          <w:marTop w:val="0"/>
          <w:marBottom w:val="0"/>
          <w:divBdr>
            <w:top w:val="none" w:sz="0" w:space="0" w:color="auto"/>
            <w:left w:val="none" w:sz="0" w:space="0" w:color="auto"/>
            <w:bottom w:val="none" w:sz="0" w:space="0" w:color="auto"/>
            <w:right w:val="none" w:sz="0" w:space="0" w:color="auto"/>
          </w:divBdr>
        </w:div>
        <w:div w:id="1310479059">
          <w:marLeft w:val="640"/>
          <w:marRight w:val="0"/>
          <w:marTop w:val="0"/>
          <w:marBottom w:val="0"/>
          <w:divBdr>
            <w:top w:val="none" w:sz="0" w:space="0" w:color="auto"/>
            <w:left w:val="none" w:sz="0" w:space="0" w:color="auto"/>
            <w:bottom w:val="none" w:sz="0" w:space="0" w:color="auto"/>
            <w:right w:val="none" w:sz="0" w:space="0" w:color="auto"/>
          </w:divBdr>
        </w:div>
        <w:div w:id="405495815">
          <w:marLeft w:val="640"/>
          <w:marRight w:val="0"/>
          <w:marTop w:val="0"/>
          <w:marBottom w:val="0"/>
          <w:divBdr>
            <w:top w:val="none" w:sz="0" w:space="0" w:color="auto"/>
            <w:left w:val="none" w:sz="0" w:space="0" w:color="auto"/>
            <w:bottom w:val="none" w:sz="0" w:space="0" w:color="auto"/>
            <w:right w:val="none" w:sz="0" w:space="0" w:color="auto"/>
          </w:divBdr>
        </w:div>
        <w:div w:id="460534341">
          <w:marLeft w:val="640"/>
          <w:marRight w:val="0"/>
          <w:marTop w:val="0"/>
          <w:marBottom w:val="0"/>
          <w:divBdr>
            <w:top w:val="none" w:sz="0" w:space="0" w:color="auto"/>
            <w:left w:val="none" w:sz="0" w:space="0" w:color="auto"/>
            <w:bottom w:val="none" w:sz="0" w:space="0" w:color="auto"/>
            <w:right w:val="none" w:sz="0" w:space="0" w:color="auto"/>
          </w:divBdr>
        </w:div>
        <w:div w:id="596519980">
          <w:marLeft w:val="640"/>
          <w:marRight w:val="0"/>
          <w:marTop w:val="0"/>
          <w:marBottom w:val="0"/>
          <w:divBdr>
            <w:top w:val="none" w:sz="0" w:space="0" w:color="auto"/>
            <w:left w:val="none" w:sz="0" w:space="0" w:color="auto"/>
            <w:bottom w:val="none" w:sz="0" w:space="0" w:color="auto"/>
            <w:right w:val="none" w:sz="0" w:space="0" w:color="auto"/>
          </w:divBdr>
        </w:div>
        <w:div w:id="537397358">
          <w:marLeft w:val="640"/>
          <w:marRight w:val="0"/>
          <w:marTop w:val="0"/>
          <w:marBottom w:val="0"/>
          <w:divBdr>
            <w:top w:val="none" w:sz="0" w:space="0" w:color="auto"/>
            <w:left w:val="none" w:sz="0" w:space="0" w:color="auto"/>
            <w:bottom w:val="none" w:sz="0" w:space="0" w:color="auto"/>
            <w:right w:val="none" w:sz="0" w:space="0" w:color="auto"/>
          </w:divBdr>
        </w:div>
        <w:div w:id="2030988950">
          <w:marLeft w:val="640"/>
          <w:marRight w:val="0"/>
          <w:marTop w:val="0"/>
          <w:marBottom w:val="0"/>
          <w:divBdr>
            <w:top w:val="none" w:sz="0" w:space="0" w:color="auto"/>
            <w:left w:val="none" w:sz="0" w:space="0" w:color="auto"/>
            <w:bottom w:val="none" w:sz="0" w:space="0" w:color="auto"/>
            <w:right w:val="none" w:sz="0" w:space="0" w:color="auto"/>
          </w:divBdr>
        </w:div>
        <w:div w:id="358507386">
          <w:marLeft w:val="640"/>
          <w:marRight w:val="0"/>
          <w:marTop w:val="0"/>
          <w:marBottom w:val="0"/>
          <w:divBdr>
            <w:top w:val="none" w:sz="0" w:space="0" w:color="auto"/>
            <w:left w:val="none" w:sz="0" w:space="0" w:color="auto"/>
            <w:bottom w:val="none" w:sz="0" w:space="0" w:color="auto"/>
            <w:right w:val="none" w:sz="0" w:space="0" w:color="auto"/>
          </w:divBdr>
        </w:div>
        <w:div w:id="1649743233">
          <w:marLeft w:val="640"/>
          <w:marRight w:val="0"/>
          <w:marTop w:val="0"/>
          <w:marBottom w:val="0"/>
          <w:divBdr>
            <w:top w:val="none" w:sz="0" w:space="0" w:color="auto"/>
            <w:left w:val="none" w:sz="0" w:space="0" w:color="auto"/>
            <w:bottom w:val="none" w:sz="0" w:space="0" w:color="auto"/>
            <w:right w:val="none" w:sz="0" w:space="0" w:color="auto"/>
          </w:divBdr>
        </w:div>
        <w:div w:id="160781055">
          <w:marLeft w:val="640"/>
          <w:marRight w:val="0"/>
          <w:marTop w:val="0"/>
          <w:marBottom w:val="0"/>
          <w:divBdr>
            <w:top w:val="none" w:sz="0" w:space="0" w:color="auto"/>
            <w:left w:val="none" w:sz="0" w:space="0" w:color="auto"/>
            <w:bottom w:val="none" w:sz="0" w:space="0" w:color="auto"/>
            <w:right w:val="none" w:sz="0" w:space="0" w:color="auto"/>
          </w:divBdr>
        </w:div>
        <w:div w:id="493255881">
          <w:marLeft w:val="640"/>
          <w:marRight w:val="0"/>
          <w:marTop w:val="0"/>
          <w:marBottom w:val="0"/>
          <w:divBdr>
            <w:top w:val="none" w:sz="0" w:space="0" w:color="auto"/>
            <w:left w:val="none" w:sz="0" w:space="0" w:color="auto"/>
            <w:bottom w:val="none" w:sz="0" w:space="0" w:color="auto"/>
            <w:right w:val="none" w:sz="0" w:space="0" w:color="auto"/>
          </w:divBdr>
        </w:div>
        <w:div w:id="1688094307">
          <w:marLeft w:val="640"/>
          <w:marRight w:val="0"/>
          <w:marTop w:val="0"/>
          <w:marBottom w:val="0"/>
          <w:divBdr>
            <w:top w:val="none" w:sz="0" w:space="0" w:color="auto"/>
            <w:left w:val="none" w:sz="0" w:space="0" w:color="auto"/>
            <w:bottom w:val="none" w:sz="0" w:space="0" w:color="auto"/>
            <w:right w:val="none" w:sz="0" w:space="0" w:color="auto"/>
          </w:divBdr>
        </w:div>
        <w:div w:id="1637956125">
          <w:marLeft w:val="640"/>
          <w:marRight w:val="0"/>
          <w:marTop w:val="0"/>
          <w:marBottom w:val="0"/>
          <w:divBdr>
            <w:top w:val="none" w:sz="0" w:space="0" w:color="auto"/>
            <w:left w:val="none" w:sz="0" w:space="0" w:color="auto"/>
            <w:bottom w:val="none" w:sz="0" w:space="0" w:color="auto"/>
            <w:right w:val="none" w:sz="0" w:space="0" w:color="auto"/>
          </w:divBdr>
        </w:div>
        <w:div w:id="155997052">
          <w:marLeft w:val="640"/>
          <w:marRight w:val="0"/>
          <w:marTop w:val="0"/>
          <w:marBottom w:val="0"/>
          <w:divBdr>
            <w:top w:val="none" w:sz="0" w:space="0" w:color="auto"/>
            <w:left w:val="none" w:sz="0" w:space="0" w:color="auto"/>
            <w:bottom w:val="none" w:sz="0" w:space="0" w:color="auto"/>
            <w:right w:val="none" w:sz="0" w:space="0" w:color="auto"/>
          </w:divBdr>
        </w:div>
        <w:div w:id="1512915887">
          <w:marLeft w:val="640"/>
          <w:marRight w:val="0"/>
          <w:marTop w:val="0"/>
          <w:marBottom w:val="0"/>
          <w:divBdr>
            <w:top w:val="none" w:sz="0" w:space="0" w:color="auto"/>
            <w:left w:val="none" w:sz="0" w:space="0" w:color="auto"/>
            <w:bottom w:val="none" w:sz="0" w:space="0" w:color="auto"/>
            <w:right w:val="none" w:sz="0" w:space="0" w:color="auto"/>
          </w:divBdr>
        </w:div>
        <w:div w:id="488138978">
          <w:marLeft w:val="640"/>
          <w:marRight w:val="0"/>
          <w:marTop w:val="0"/>
          <w:marBottom w:val="0"/>
          <w:divBdr>
            <w:top w:val="none" w:sz="0" w:space="0" w:color="auto"/>
            <w:left w:val="none" w:sz="0" w:space="0" w:color="auto"/>
            <w:bottom w:val="none" w:sz="0" w:space="0" w:color="auto"/>
            <w:right w:val="none" w:sz="0" w:space="0" w:color="auto"/>
          </w:divBdr>
        </w:div>
        <w:div w:id="1547180691">
          <w:marLeft w:val="640"/>
          <w:marRight w:val="0"/>
          <w:marTop w:val="0"/>
          <w:marBottom w:val="0"/>
          <w:divBdr>
            <w:top w:val="none" w:sz="0" w:space="0" w:color="auto"/>
            <w:left w:val="none" w:sz="0" w:space="0" w:color="auto"/>
            <w:bottom w:val="none" w:sz="0" w:space="0" w:color="auto"/>
            <w:right w:val="none" w:sz="0" w:space="0" w:color="auto"/>
          </w:divBdr>
        </w:div>
        <w:div w:id="467748483">
          <w:marLeft w:val="640"/>
          <w:marRight w:val="0"/>
          <w:marTop w:val="0"/>
          <w:marBottom w:val="0"/>
          <w:divBdr>
            <w:top w:val="none" w:sz="0" w:space="0" w:color="auto"/>
            <w:left w:val="none" w:sz="0" w:space="0" w:color="auto"/>
            <w:bottom w:val="none" w:sz="0" w:space="0" w:color="auto"/>
            <w:right w:val="none" w:sz="0" w:space="0" w:color="auto"/>
          </w:divBdr>
        </w:div>
        <w:div w:id="534274948">
          <w:marLeft w:val="640"/>
          <w:marRight w:val="0"/>
          <w:marTop w:val="0"/>
          <w:marBottom w:val="0"/>
          <w:divBdr>
            <w:top w:val="none" w:sz="0" w:space="0" w:color="auto"/>
            <w:left w:val="none" w:sz="0" w:space="0" w:color="auto"/>
            <w:bottom w:val="none" w:sz="0" w:space="0" w:color="auto"/>
            <w:right w:val="none" w:sz="0" w:space="0" w:color="auto"/>
          </w:divBdr>
        </w:div>
        <w:div w:id="1596479201">
          <w:marLeft w:val="640"/>
          <w:marRight w:val="0"/>
          <w:marTop w:val="0"/>
          <w:marBottom w:val="0"/>
          <w:divBdr>
            <w:top w:val="none" w:sz="0" w:space="0" w:color="auto"/>
            <w:left w:val="none" w:sz="0" w:space="0" w:color="auto"/>
            <w:bottom w:val="none" w:sz="0" w:space="0" w:color="auto"/>
            <w:right w:val="none" w:sz="0" w:space="0" w:color="auto"/>
          </w:divBdr>
        </w:div>
        <w:div w:id="138308118">
          <w:marLeft w:val="640"/>
          <w:marRight w:val="0"/>
          <w:marTop w:val="0"/>
          <w:marBottom w:val="0"/>
          <w:divBdr>
            <w:top w:val="none" w:sz="0" w:space="0" w:color="auto"/>
            <w:left w:val="none" w:sz="0" w:space="0" w:color="auto"/>
            <w:bottom w:val="none" w:sz="0" w:space="0" w:color="auto"/>
            <w:right w:val="none" w:sz="0" w:space="0" w:color="auto"/>
          </w:divBdr>
        </w:div>
        <w:div w:id="1719083597">
          <w:marLeft w:val="640"/>
          <w:marRight w:val="0"/>
          <w:marTop w:val="0"/>
          <w:marBottom w:val="0"/>
          <w:divBdr>
            <w:top w:val="none" w:sz="0" w:space="0" w:color="auto"/>
            <w:left w:val="none" w:sz="0" w:space="0" w:color="auto"/>
            <w:bottom w:val="none" w:sz="0" w:space="0" w:color="auto"/>
            <w:right w:val="none" w:sz="0" w:space="0" w:color="auto"/>
          </w:divBdr>
        </w:div>
        <w:div w:id="2146653477">
          <w:marLeft w:val="640"/>
          <w:marRight w:val="0"/>
          <w:marTop w:val="0"/>
          <w:marBottom w:val="0"/>
          <w:divBdr>
            <w:top w:val="none" w:sz="0" w:space="0" w:color="auto"/>
            <w:left w:val="none" w:sz="0" w:space="0" w:color="auto"/>
            <w:bottom w:val="none" w:sz="0" w:space="0" w:color="auto"/>
            <w:right w:val="none" w:sz="0" w:space="0" w:color="auto"/>
          </w:divBdr>
        </w:div>
        <w:div w:id="229078827">
          <w:marLeft w:val="640"/>
          <w:marRight w:val="0"/>
          <w:marTop w:val="0"/>
          <w:marBottom w:val="0"/>
          <w:divBdr>
            <w:top w:val="none" w:sz="0" w:space="0" w:color="auto"/>
            <w:left w:val="none" w:sz="0" w:space="0" w:color="auto"/>
            <w:bottom w:val="none" w:sz="0" w:space="0" w:color="auto"/>
            <w:right w:val="none" w:sz="0" w:space="0" w:color="auto"/>
          </w:divBdr>
        </w:div>
        <w:div w:id="1645349172">
          <w:marLeft w:val="640"/>
          <w:marRight w:val="0"/>
          <w:marTop w:val="0"/>
          <w:marBottom w:val="0"/>
          <w:divBdr>
            <w:top w:val="none" w:sz="0" w:space="0" w:color="auto"/>
            <w:left w:val="none" w:sz="0" w:space="0" w:color="auto"/>
            <w:bottom w:val="none" w:sz="0" w:space="0" w:color="auto"/>
            <w:right w:val="none" w:sz="0" w:space="0" w:color="auto"/>
          </w:divBdr>
        </w:div>
        <w:div w:id="607473494">
          <w:marLeft w:val="640"/>
          <w:marRight w:val="0"/>
          <w:marTop w:val="0"/>
          <w:marBottom w:val="0"/>
          <w:divBdr>
            <w:top w:val="none" w:sz="0" w:space="0" w:color="auto"/>
            <w:left w:val="none" w:sz="0" w:space="0" w:color="auto"/>
            <w:bottom w:val="none" w:sz="0" w:space="0" w:color="auto"/>
            <w:right w:val="none" w:sz="0" w:space="0" w:color="auto"/>
          </w:divBdr>
        </w:div>
        <w:div w:id="980033932">
          <w:marLeft w:val="640"/>
          <w:marRight w:val="0"/>
          <w:marTop w:val="0"/>
          <w:marBottom w:val="0"/>
          <w:divBdr>
            <w:top w:val="none" w:sz="0" w:space="0" w:color="auto"/>
            <w:left w:val="none" w:sz="0" w:space="0" w:color="auto"/>
            <w:bottom w:val="none" w:sz="0" w:space="0" w:color="auto"/>
            <w:right w:val="none" w:sz="0" w:space="0" w:color="auto"/>
          </w:divBdr>
        </w:div>
        <w:div w:id="2129735827">
          <w:marLeft w:val="640"/>
          <w:marRight w:val="0"/>
          <w:marTop w:val="0"/>
          <w:marBottom w:val="0"/>
          <w:divBdr>
            <w:top w:val="none" w:sz="0" w:space="0" w:color="auto"/>
            <w:left w:val="none" w:sz="0" w:space="0" w:color="auto"/>
            <w:bottom w:val="none" w:sz="0" w:space="0" w:color="auto"/>
            <w:right w:val="none" w:sz="0" w:space="0" w:color="auto"/>
          </w:divBdr>
        </w:div>
        <w:div w:id="488182315">
          <w:marLeft w:val="640"/>
          <w:marRight w:val="0"/>
          <w:marTop w:val="0"/>
          <w:marBottom w:val="0"/>
          <w:divBdr>
            <w:top w:val="none" w:sz="0" w:space="0" w:color="auto"/>
            <w:left w:val="none" w:sz="0" w:space="0" w:color="auto"/>
            <w:bottom w:val="none" w:sz="0" w:space="0" w:color="auto"/>
            <w:right w:val="none" w:sz="0" w:space="0" w:color="auto"/>
          </w:divBdr>
        </w:div>
        <w:div w:id="358772">
          <w:marLeft w:val="640"/>
          <w:marRight w:val="0"/>
          <w:marTop w:val="0"/>
          <w:marBottom w:val="0"/>
          <w:divBdr>
            <w:top w:val="none" w:sz="0" w:space="0" w:color="auto"/>
            <w:left w:val="none" w:sz="0" w:space="0" w:color="auto"/>
            <w:bottom w:val="none" w:sz="0" w:space="0" w:color="auto"/>
            <w:right w:val="none" w:sz="0" w:space="0" w:color="auto"/>
          </w:divBdr>
        </w:div>
        <w:div w:id="2098282101">
          <w:marLeft w:val="640"/>
          <w:marRight w:val="0"/>
          <w:marTop w:val="0"/>
          <w:marBottom w:val="0"/>
          <w:divBdr>
            <w:top w:val="none" w:sz="0" w:space="0" w:color="auto"/>
            <w:left w:val="none" w:sz="0" w:space="0" w:color="auto"/>
            <w:bottom w:val="none" w:sz="0" w:space="0" w:color="auto"/>
            <w:right w:val="none" w:sz="0" w:space="0" w:color="auto"/>
          </w:divBdr>
        </w:div>
        <w:div w:id="804078166">
          <w:marLeft w:val="640"/>
          <w:marRight w:val="0"/>
          <w:marTop w:val="0"/>
          <w:marBottom w:val="0"/>
          <w:divBdr>
            <w:top w:val="none" w:sz="0" w:space="0" w:color="auto"/>
            <w:left w:val="none" w:sz="0" w:space="0" w:color="auto"/>
            <w:bottom w:val="none" w:sz="0" w:space="0" w:color="auto"/>
            <w:right w:val="none" w:sz="0" w:space="0" w:color="auto"/>
          </w:divBdr>
        </w:div>
        <w:div w:id="1719666695">
          <w:marLeft w:val="640"/>
          <w:marRight w:val="0"/>
          <w:marTop w:val="0"/>
          <w:marBottom w:val="0"/>
          <w:divBdr>
            <w:top w:val="none" w:sz="0" w:space="0" w:color="auto"/>
            <w:left w:val="none" w:sz="0" w:space="0" w:color="auto"/>
            <w:bottom w:val="none" w:sz="0" w:space="0" w:color="auto"/>
            <w:right w:val="none" w:sz="0" w:space="0" w:color="auto"/>
          </w:divBdr>
        </w:div>
        <w:div w:id="159004709">
          <w:marLeft w:val="640"/>
          <w:marRight w:val="0"/>
          <w:marTop w:val="0"/>
          <w:marBottom w:val="0"/>
          <w:divBdr>
            <w:top w:val="none" w:sz="0" w:space="0" w:color="auto"/>
            <w:left w:val="none" w:sz="0" w:space="0" w:color="auto"/>
            <w:bottom w:val="none" w:sz="0" w:space="0" w:color="auto"/>
            <w:right w:val="none" w:sz="0" w:space="0" w:color="auto"/>
          </w:divBdr>
        </w:div>
        <w:div w:id="14506108">
          <w:marLeft w:val="640"/>
          <w:marRight w:val="0"/>
          <w:marTop w:val="0"/>
          <w:marBottom w:val="0"/>
          <w:divBdr>
            <w:top w:val="none" w:sz="0" w:space="0" w:color="auto"/>
            <w:left w:val="none" w:sz="0" w:space="0" w:color="auto"/>
            <w:bottom w:val="none" w:sz="0" w:space="0" w:color="auto"/>
            <w:right w:val="none" w:sz="0" w:space="0" w:color="auto"/>
          </w:divBdr>
        </w:div>
        <w:div w:id="1015232493">
          <w:marLeft w:val="640"/>
          <w:marRight w:val="0"/>
          <w:marTop w:val="0"/>
          <w:marBottom w:val="0"/>
          <w:divBdr>
            <w:top w:val="none" w:sz="0" w:space="0" w:color="auto"/>
            <w:left w:val="none" w:sz="0" w:space="0" w:color="auto"/>
            <w:bottom w:val="none" w:sz="0" w:space="0" w:color="auto"/>
            <w:right w:val="none" w:sz="0" w:space="0" w:color="auto"/>
          </w:divBdr>
        </w:div>
        <w:div w:id="585915928">
          <w:marLeft w:val="640"/>
          <w:marRight w:val="0"/>
          <w:marTop w:val="0"/>
          <w:marBottom w:val="0"/>
          <w:divBdr>
            <w:top w:val="none" w:sz="0" w:space="0" w:color="auto"/>
            <w:left w:val="none" w:sz="0" w:space="0" w:color="auto"/>
            <w:bottom w:val="none" w:sz="0" w:space="0" w:color="auto"/>
            <w:right w:val="none" w:sz="0" w:space="0" w:color="auto"/>
          </w:divBdr>
        </w:div>
        <w:div w:id="1759325823">
          <w:marLeft w:val="640"/>
          <w:marRight w:val="0"/>
          <w:marTop w:val="0"/>
          <w:marBottom w:val="0"/>
          <w:divBdr>
            <w:top w:val="none" w:sz="0" w:space="0" w:color="auto"/>
            <w:left w:val="none" w:sz="0" w:space="0" w:color="auto"/>
            <w:bottom w:val="none" w:sz="0" w:space="0" w:color="auto"/>
            <w:right w:val="none" w:sz="0" w:space="0" w:color="auto"/>
          </w:divBdr>
        </w:div>
        <w:div w:id="1470632220">
          <w:marLeft w:val="640"/>
          <w:marRight w:val="0"/>
          <w:marTop w:val="0"/>
          <w:marBottom w:val="0"/>
          <w:divBdr>
            <w:top w:val="none" w:sz="0" w:space="0" w:color="auto"/>
            <w:left w:val="none" w:sz="0" w:space="0" w:color="auto"/>
            <w:bottom w:val="none" w:sz="0" w:space="0" w:color="auto"/>
            <w:right w:val="none" w:sz="0" w:space="0" w:color="auto"/>
          </w:divBdr>
        </w:div>
        <w:div w:id="1733387607">
          <w:marLeft w:val="640"/>
          <w:marRight w:val="0"/>
          <w:marTop w:val="0"/>
          <w:marBottom w:val="0"/>
          <w:divBdr>
            <w:top w:val="none" w:sz="0" w:space="0" w:color="auto"/>
            <w:left w:val="none" w:sz="0" w:space="0" w:color="auto"/>
            <w:bottom w:val="none" w:sz="0" w:space="0" w:color="auto"/>
            <w:right w:val="none" w:sz="0" w:space="0" w:color="auto"/>
          </w:divBdr>
        </w:div>
        <w:div w:id="1348173062">
          <w:marLeft w:val="640"/>
          <w:marRight w:val="0"/>
          <w:marTop w:val="0"/>
          <w:marBottom w:val="0"/>
          <w:divBdr>
            <w:top w:val="none" w:sz="0" w:space="0" w:color="auto"/>
            <w:left w:val="none" w:sz="0" w:space="0" w:color="auto"/>
            <w:bottom w:val="none" w:sz="0" w:space="0" w:color="auto"/>
            <w:right w:val="none" w:sz="0" w:space="0" w:color="auto"/>
          </w:divBdr>
        </w:div>
        <w:div w:id="2137944533">
          <w:marLeft w:val="640"/>
          <w:marRight w:val="0"/>
          <w:marTop w:val="0"/>
          <w:marBottom w:val="0"/>
          <w:divBdr>
            <w:top w:val="none" w:sz="0" w:space="0" w:color="auto"/>
            <w:left w:val="none" w:sz="0" w:space="0" w:color="auto"/>
            <w:bottom w:val="none" w:sz="0" w:space="0" w:color="auto"/>
            <w:right w:val="none" w:sz="0" w:space="0" w:color="auto"/>
          </w:divBdr>
        </w:div>
        <w:div w:id="808867396">
          <w:marLeft w:val="640"/>
          <w:marRight w:val="0"/>
          <w:marTop w:val="0"/>
          <w:marBottom w:val="0"/>
          <w:divBdr>
            <w:top w:val="none" w:sz="0" w:space="0" w:color="auto"/>
            <w:left w:val="none" w:sz="0" w:space="0" w:color="auto"/>
            <w:bottom w:val="none" w:sz="0" w:space="0" w:color="auto"/>
            <w:right w:val="none" w:sz="0" w:space="0" w:color="auto"/>
          </w:divBdr>
        </w:div>
        <w:div w:id="265499426">
          <w:marLeft w:val="640"/>
          <w:marRight w:val="0"/>
          <w:marTop w:val="0"/>
          <w:marBottom w:val="0"/>
          <w:divBdr>
            <w:top w:val="none" w:sz="0" w:space="0" w:color="auto"/>
            <w:left w:val="none" w:sz="0" w:space="0" w:color="auto"/>
            <w:bottom w:val="none" w:sz="0" w:space="0" w:color="auto"/>
            <w:right w:val="none" w:sz="0" w:space="0" w:color="auto"/>
          </w:divBdr>
        </w:div>
        <w:div w:id="1141851581">
          <w:marLeft w:val="640"/>
          <w:marRight w:val="0"/>
          <w:marTop w:val="0"/>
          <w:marBottom w:val="0"/>
          <w:divBdr>
            <w:top w:val="none" w:sz="0" w:space="0" w:color="auto"/>
            <w:left w:val="none" w:sz="0" w:space="0" w:color="auto"/>
            <w:bottom w:val="none" w:sz="0" w:space="0" w:color="auto"/>
            <w:right w:val="none" w:sz="0" w:space="0" w:color="auto"/>
          </w:divBdr>
        </w:div>
        <w:div w:id="198592387">
          <w:marLeft w:val="640"/>
          <w:marRight w:val="0"/>
          <w:marTop w:val="0"/>
          <w:marBottom w:val="0"/>
          <w:divBdr>
            <w:top w:val="none" w:sz="0" w:space="0" w:color="auto"/>
            <w:left w:val="none" w:sz="0" w:space="0" w:color="auto"/>
            <w:bottom w:val="none" w:sz="0" w:space="0" w:color="auto"/>
            <w:right w:val="none" w:sz="0" w:space="0" w:color="auto"/>
          </w:divBdr>
        </w:div>
        <w:div w:id="2048138900">
          <w:marLeft w:val="640"/>
          <w:marRight w:val="0"/>
          <w:marTop w:val="0"/>
          <w:marBottom w:val="0"/>
          <w:divBdr>
            <w:top w:val="none" w:sz="0" w:space="0" w:color="auto"/>
            <w:left w:val="none" w:sz="0" w:space="0" w:color="auto"/>
            <w:bottom w:val="none" w:sz="0" w:space="0" w:color="auto"/>
            <w:right w:val="none" w:sz="0" w:space="0" w:color="auto"/>
          </w:divBdr>
        </w:div>
        <w:div w:id="387922407">
          <w:marLeft w:val="640"/>
          <w:marRight w:val="0"/>
          <w:marTop w:val="0"/>
          <w:marBottom w:val="0"/>
          <w:divBdr>
            <w:top w:val="none" w:sz="0" w:space="0" w:color="auto"/>
            <w:left w:val="none" w:sz="0" w:space="0" w:color="auto"/>
            <w:bottom w:val="none" w:sz="0" w:space="0" w:color="auto"/>
            <w:right w:val="none" w:sz="0" w:space="0" w:color="auto"/>
          </w:divBdr>
        </w:div>
        <w:div w:id="1924802539">
          <w:marLeft w:val="640"/>
          <w:marRight w:val="0"/>
          <w:marTop w:val="0"/>
          <w:marBottom w:val="0"/>
          <w:divBdr>
            <w:top w:val="none" w:sz="0" w:space="0" w:color="auto"/>
            <w:left w:val="none" w:sz="0" w:space="0" w:color="auto"/>
            <w:bottom w:val="none" w:sz="0" w:space="0" w:color="auto"/>
            <w:right w:val="none" w:sz="0" w:space="0" w:color="auto"/>
          </w:divBdr>
        </w:div>
        <w:div w:id="3631346">
          <w:marLeft w:val="640"/>
          <w:marRight w:val="0"/>
          <w:marTop w:val="0"/>
          <w:marBottom w:val="0"/>
          <w:divBdr>
            <w:top w:val="none" w:sz="0" w:space="0" w:color="auto"/>
            <w:left w:val="none" w:sz="0" w:space="0" w:color="auto"/>
            <w:bottom w:val="none" w:sz="0" w:space="0" w:color="auto"/>
            <w:right w:val="none" w:sz="0" w:space="0" w:color="auto"/>
          </w:divBdr>
        </w:div>
        <w:div w:id="853374572">
          <w:marLeft w:val="640"/>
          <w:marRight w:val="0"/>
          <w:marTop w:val="0"/>
          <w:marBottom w:val="0"/>
          <w:divBdr>
            <w:top w:val="none" w:sz="0" w:space="0" w:color="auto"/>
            <w:left w:val="none" w:sz="0" w:space="0" w:color="auto"/>
            <w:bottom w:val="none" w:sz="0" w:space="0" w:color="auto"/>
            <w:right w:val="none" w:sz="0" w:space="0" w:color="auto"/>
          </w:divBdr>
        </w:div>
        <w:div w:id="1112554611">
          <w:marLeft w:val="640"/>
          <w:marRight w:val="0"/>
          <w:marTop w:val="0"/>
          <w:marBottom w:val="0"/>
          <w:divBdr>
            <w:top w:val="none" w:sz="0" w:space="0" w:color="auto"/>
            <w:left w:val="none" w:sz="0" w:space="0" w:color="auto"/>
            <w:bottom w:val="none" w:sz="0" w:space="0" w:color="auto"/>
            <w:right w:val="none" w:sz="0" w:space="0" w:color="auto"/>
          </w:divBdr>
        </w:div>
        <w:div w:id="842745347">
          <w:marLeft w:val="640"/>
          <w:marRight w:val="0"/>
          <w:marTop w:val="0"/>
          <w:marBottom w:val="0"/>
          <w:divBdr>
            <w:top w:val="none" w:sz="0" w:space="0" w:color="auto"/>
            <w:left w:val="none" w:sz="0" w:space="0" w:color="auto"/>
            <w:bottom w:val="none" w:sz="0" w:space="0" w:color="auto"/>
            <w:right w:val="none" w:sz="0" w:space="0" w:color="auto"/>
          </w:divBdr>
        </w:div>
        <w:div w:id="109010498">
          <w:marLeft w:val="640"/>
          <w:marRight w:val="0"/>
          <w:marTop w:val="0"/>
          <w:marBottom w:val="0"/>
          <w:divBdr>
            <w:top w:val="none" w:sz="0" w:space="0" w:color="auto"/>
            <w:left w:val="none" w:sz="0" w:space="0" w:color="auto"/>
            <w:bottom w:val="none" w:sz="0" w:space="0" w:color="auto"/>
            <w:right w:val="none" w:sz="0" w:space="0" w:color="auto"/>
          </w:divBdr>
        </w:div>
        <w:div w:id="805393771">
          <w:marLeft w:val="640"/>
          <w:marRight w:val="0"/>
          <w:marTop w:val="0"/>
          <w:marBottom w:val="0"/>
          <w:divBdr>
            <w:top w:val="none" w:sz="0" w:space="0" w:color="auto"/>
            <w:left w:val="none" w:sz="0" w:space="0" w:color="auto"/>
            <w:bottom w:val="none" w:sz="0" w:space="0" w:color="auto"/>
            <w:right w:val="none" w:sz="0" w:space="0" w:color="auto"/>
          </w:divBdr>
        </w:div>
        <w:div w:id="450130883">
          <w:marLeft w:val="640"/>
          <w:marRight w:val="0"/>
          <w:marTop w:val="0"/>
          <w:marBottom w:val="0"/>
          <w:divBdr>
            <w:top w:val="none" w:sz="0" w:space="0" w:color="auto"/>
            <w:left w:val="none" w:sz="0" w:space="0" w:color="auto"/>
            <w:bottom w:val="none" w:sz="0" w:space="0" w:color="auto"/>
            <w:right w:val="none" w:sz="0" w:space="0" w:color="auto"/>
          </w:divBdr>
        </w:div>
        <w:div w:id="509176677">
          <w:marLeft w:val="640"/>
          <w:marRight w:val="0"/>
          <w:marTop w:val="0"/>
          <w:marBottom w:val="0"/>
          <w:divBdr>
            <w:top w:val="none" w:sz="0" w:space="0" w:color="auto"/>
            <w:left w:val="none" w:sz="0" w:space="0" w:color="auto"/>
            <w:bottom w:val="none" w:sz="0" w:space="0" w:color="auto"/>
            <w:right w:val="none" w:sz="0" w:space="0" w:color="auto"/>
          </w:divBdr>
        </w:div>
        <w:div w:id="696005239">
          <w:marLeft w:val="640"/>
          <w:marRight w:val="0"/>
          <w:marTop w:val="0"/>
          <w:marBottom w:val="0"/>
          <w:divBdr>
            <w:top w:val="none" w:sz="0" w:space="0" w:color="auto"/>
            <w:left w:val="none" w:sz="0" w:space="0" w:color="auto"/>
            <w:bottom w:val="none" w:sz="0" w:space="0" w:color="auto"/>
            <w:right w:val="none" w:sz="0" w:space="0" w:color="auto"/>
          </w:divBdr>
        </w:div>
        <w:div w:id="261034388">
          <w:marLeft w:val="640"/>
          <w:marRight w:val="0"/>
          <w:marTop w:val="0"/>
          <w:marBottom w:val="0"/>
          <w:divBdr>
            <w:top w:val="none" w:sz="0" w:space="0" w:color="auto"/>
            <w:left w:val="none" w:sz="0" w:space="0" w:color="auto"/>
            <w:bottom w:val="none" w:sz="0" w:space="0" w:color="auto"/>
            <w:right w:val="none" w:sz="0" w:space="0" w:color="auto"/>
          </w:divBdr>
        </w:div>
        <w:div w:id="1734769104">
          <w:marLeft w:val="640"/>
          <w:marRight w:val="0"/>
          <w:marTop w:val="0"/>
          <w:marBottom w:val="0"/>
          <w:divBdr>
            <w:top w:val="none" w:sz="0" w:space="0" w:color="auto"/>
            <w:left w:val="none" w:sz="0" w:space="0" w:color="auto"/>
            <w:bottom w:val="none" w:sz="0" w:space="0" w:color="auto"/>
            <w:right w:val="none" w:sz="0" w:space="0" w:color="auto"/>
          </w:divBdr>
        </w:div>
        <w:div w:id="1138570290">
          <w:marLeft w:val="640"/>
          <w:marRight w:val="0"/>
          <w:marTop w:val="0"/>
          <w:marBottom w:val="0"/>
          <w:divBdr>
            <w:top w:val="none" w:sz="0" w:space="0" w:color="auto"/>
            <w:left w:val="none" w:sz="0" w:space="0" w:color="auto"/>
            <w:bottom w:val="none" w:sz="0" w:space="0" w:color="auto"/>
            <w:right w:val="none" w:sz="0" w:space="0" w:color="auto"/>
          </w:divBdr>
        </w:div>
        <w:div w:id="161093435">
          <w:marLeft w:val="640"/>
          <w:marRight w:val="0"/>
          <w:marTop w:val="0"/>
          <w:marBottom w:val="0"/>
          <w:divBdr>
            <w:top w:val="none" w:sz="0" w:space="0" w:color="auto"/>
            <w:left w:val="none" w:sz="0" w:space="0" w:color="auto"/>
            <w:bottom w:val="none" w:sz="0" w:space="0" w:color="auto"/>
            <w:right w:val="none" w:sz="0" w:space="0" w:color="auto"/>
          </w:divBdr>
        </w:div>
        <w:div w:id="1313756442">
          <w:marLeft w:val="640"/>
          <w:marRight w:val="0"/>
          <w:marTop w:val="0"/>
          <w:marBottom w:val="0"/>
          <w:divBdr>
            <w:top w:val="none" w:sz="0" w:space="0" w:color="auto"/>
            <w:left w:val="none" w:sz="0" w:space="0" w:color="auto"/>
            <w:bottom w:val="none" w:sz="0" w:space="0" w:color="auto"/>
            <w:right w:val="none" w:sz="0" w:space="0" w:color="auto"/>
          </w:divBdr>
        </w:div>
        <w:div w:id="1444029819">
          <w:marLeft w:val="640"/>
          <w:marRight w:val="0"/>
          <w:marTop w:val="0"/>
          <w:marBottom w:val="0"/>
          <w:divBdr>
            <w:top w:val="none" w:sz="0" w:space="0" w:color="auto"/>
            <w:left w:val="none" w:sz="0" w:space="0" w:color="auto"/>
            <w:bottom w:val="none" w:sz="0" w:space="0" w:color="auto"/>
            <w:right w:val="none" w:sz="0" w:space="0" w:color="auto"/>
          </w:divBdr>
        </w:div>
        <w:div w:id="1807697197">
          <w:marLeft w:val="640"/>
          <w:marRight w:val="0"/>
          <w:marTop w:val="0"/>
          <w:marBottom w:val="0"/>
          <w:divBdr>
            <w:top w:val="none" w:sz="0" w:space="0" w:color="auto"/>
            <w:left w:val="none" w:sz="0" w:space="0" w:color="auto"/>
            <w:bottom w:val="none" w:sz="0" w:space="0" w:color="auto"/>
            <w:right w:val="none" w:sz="0" w:space="0" w:color="auto"/>
          </w:divBdr>
        </w:div>
        <w:div w:id="1568809316">
          <w:marLeft w:val="640"/>
          <w:marRight w:val="0"/>
          <w:marTop w:val="0"/>
          <w:marBottom w:val="0"/>
          <w:divBdr>
            <w:top w:val="none" w:sz="0" w:space="0" w:color="auto"/>
            <w:left w:val="none" w:sz="0" w:space="0" w:color="auto"/>
            <w:bottom w:val="none" w:sz="0" w:space="0" w:color="auto"/>
            <w:right w:val="none" w:sz="0" w:space="0" w:color="auto"/>
          </w:divBdr>
        </w:div>
        <w:div w:id="2117945560">
          <w:marLeft w:val="640"/>
          <w:marRight w:val="0"/>
          <w:marTop w:val="0"/>
          <w:marBottom w:val="0"/>
          <w:divBdr>
            <w:top w:val="none" w:sz="0" w:space="0" w:color="auto"/>
            <w:left w:val="none" w:sz="0" w:space="0" w:color="auto"/>
            <w:bottom w:val="none" w:sz="0" w:space="0" w:color="auto"/>
            <w:right w:val="none" w:sz="0" w:space="0" w:color="auto"/>
          </w:divBdr>
        </w:div>
        <w:div w:id="730615293">
          <w:marLeft w:val="640"/>
          <w:marRight w:val="0"/>
          <w:marTop w:val="0"/>
          <w:marBottom w:val="0"/>
          <w:divBdr>
            <w:top w:val="none" w:sz="0" w:space="0" w:color="auto"/>
            <w:left w:val="none" w:sz="0" w:space="0" w:color="auto"/>
            <w:bottom w:val="none" w:sz="0" w:space="0" w:color="auto"/>
            <w:right w:val="none" w:sz="0" w:space="0" w:color="auto"/>
          </w:divBdr>
        </w:div>
        <w:div w:id="194000747">
          <w:marLeft w:val="640"/>
          <w:marRight w:val="0"/>
          <w:marTop w:val="0"/>
          <w:marBottom w:val="0"/>
          <w:divBdr>
            <w:top w:val="none" w:sz="0" w:space="0" w:color="auto"/>
            <w:left w:val="none" w:sz="0" w:space="0" w:color="auto"/>
            <w:bottom w:val="none" w:sz="0" w:space="0" w:color="auto"/>
            <w:right w:val="none" w:sz="0" w:space="0" w:color="auto"/>
          </w:divBdr>
        </w:div>
        <w:div w:id="222641003">
          <w:marLeft w:val="640"/>
          <w:marRight w:val="0"/>
          <w:marTop w:val="0"/>
          <w:marBottom w:val="0"/>
          <w:divBdr>
            <w:top w:val="none" w:sz="0" w:space="0" w:color="auto"/>
            <w:left w:val="none" w:sz="0" w:space="0" w:color="auto"/>
            <w:bottom w:val="none" w:sz="0" w:space="0" w:color="auto"/>
            <w:right w:val="none" w:sz="0" w:space="0" w:color="auto"/>
          </w:divBdr>
        </w:div>
        <w:div w:id="93745278">
          <w:marLeft w:val="640"/>
          <w:marRight w:val="0"/>
          <w:marTop w:val="0"/>
          <w:marBottom w:val="0"/>
          <w:divBdr>
            <w:top w:val="none" w:sz="0" w:space="0" w:color="auto"/>
            <w:left w:val="none" w:sz="0" w:space="0" w:color="auto"/>
            <w:bottom w:val="none" w:sz="0" w:space="0" w:color="auto"/>
            <w:right w:val="none" w:sz="0" w:space="0" w:color="auto"/>
          </w:divBdr>
        </w:div>
        <w:div w:id="1050110790">
          <w:marLeft w:val="640"/>
          <w:marRight w:val="0"/>
          <w:marTop w:val="0"/>
          <w:marBottom w:val="0"/>
          <w:divBdr>
            <w:top w:val="none" w:sz="0" w:space="0" w:color="auto"/>
            <w:left w:val="none" w:sz="0" w:space="0" w:color="auto"/>
            <w:bottom w:val="none" w:sz="0" w:space="0" w:color="auto"/>
            <w:right w:val="none" w:sz="0" w:space="0" w:color="auto"/>
          </w:divBdr>
        </w:div>
        <w:div w:id="130754656">
          <w:marLeft w:val="640"/>
          <w:marRight w:val="0"/>
          <w:marTop w:val="0"/>
          <w:marBottom w:val="0"/>
          <w:divBdr>
            <w:top w:val="none" w:sz="0" w:space="0" w:color="auto"/>
            <w:left w:val="none" w:sz="0" w:space="0" w:color="auto"/>
            <w:bottom w:val="none" w:sz="0" w:space="0" w:color="auto"/>
            <w:right w:val="none" w:sz="0" w:space="0" w:color="auto"/>
          </w:divBdr>
        </w:div>
        <w:div w:id="1903296972">
          <w:marLeft w:val="640"/>
          <w:marRight w:val="0"/>
          <w:marTop w:val="0"/>
          <w:marBottom w:val="0"/>
          <w:divBdr>
            <w:top w:val="none" w:sz="0" w:space="0" w:color="auto"/>
            <w:left w:val="none" w:sz="0" w:space="0" w:color="auto"/>
            <w:bottom w:val="none" w:sz="0" w:space="0" w:color="auto"/>
            <w:right w:val="none" w:sz="0" w:space="0" w:color="auto"/>
          </w:divBdr>
        </w:div>
        <w:div w:id="1711034129">
          <w:marLeft w:val="640"/>
          <w:marRight w:val="0"/>
          <w:marTop w:val="0"/>
          <w:marBottom w:val="0"/>
          <w:divBdr>
            <w:top w:val="none" w:sz="0" w:space="0" w:color="auto"/>
            <w:left w:val="none" w:sz="0" w:space="0" w:color="auto"/>
            <w:bottom w:val="none" w:sz="0" w:space="0" w:color="auto"/>
            <w:right w:val="none" w:sz="0" w:space="0" w:color="auto"/>
          </w:divBdr>
        </w:div>
        <w:div w:id="1481535774">
          <w:marLeft w:val="640"/>
          <w:marRight w:val="0"/>
          <w:marTop w:val="0"/>
          <w:marBottom w:val="0"/>
          <w:divBdr>
            <w:top w:val="none" w:sz="0" w:space="0" w:color="auto"/>
            <w:left w:val="none" w:sz="0" w:space="0" w:color="auto"/>
            <w:bottom w:val="none" w:sz="0" w:space="0" w:color="auto"/>
            <w:right w:val="none" w:sz="0" w:space="0" w:color="auto"/>
          </w:divBdr>
        </w:div>
        <w:div w:id="1213347929">
          <w:marLeft w:val="640"/>
          <w:marRight w:val="0"/>
          <w:marTop w:val="0"/>
          <w:marBottom w:val="0"/>
          <w:divBdr>
            <w:top w:val="none" w:sz="0" w:space="0" w:color="auto"/>
            <w:left w:val="none" w:sz="0" w:space="0" w:color="auto"/>
            <w:bottom w:val="none" w:sz="0" w:space="0" w:color="auto"/>
            <w:right w:val="none" w:sz="0" w:space="0" w:color="auto"/>
          </w:divBdr>
        </w:div>
        <w:div w:id="1457943023">
          <w:marLeft w:val="640"/>
          <w:marRight w:val="0"/>
          <w:marTop w:val="0"/>
          <w:marBottom w:val="0"/>
          <w:divBdr>
            <w:top w:val="none" w:sz="0" w:space="0" w:color="auto"/>
            <w:left w:val="none" w:sz="0" w:space="0" w:color="auto"/>
            <w:bottom w:val="none" w:sz="0" w:space="0" w:color="auto"/>
            <w:right w:val="none" w:sz="0" w:space="0" w:color="auto"/>
          </w:divBdr>
        </w:div>
        <w:div w:id="391778668">
          <w:marLeft w:val="640"/>
          <w:marRight w:val="0"/>
          <w:marTop w:val="0"/>
          <w:marBottom w:val="0"/>
          <w:divBdr>
            <w:top w:val="none" w:sz="0" w:space="0" w:color="auto"/>
            <w:left w:val="none" w:sz="0" w:space="0" w:color="auto"/>
            <w:bottom w:val="none" w:sz="0" w:space="0" w:color="auto"/>
            <w:right w:val="none" w:sz="0" w:space="0" w:color="auto"/>
          </w:divBdr>
        </w:div>
        <w:div w:id="1610158545">
          <w:marLeft w:val="640"/>
          <w:marRight w:val="0"/>
          <w:marTop w:val="0"/>
          <w:marBottom w:val="0"/>
          <w:divBdr>
            <w:top w:val="none" w:sz="0" w:space="0" w:color="auto"/>
            <w:left w:val="none" w:sz="0" w:space="0" w:color="auto"/>
            <w:bottom w:val="none" w:sz="0" w:space="0" w:color="auto"/>
            <w:right w:val="none" w:sz="0" w:space="0" w:color="auto"/>
          </w:divBdr>
        </w:div>
        <w:div w:id="364601341">
          <w:marLeft w:val="640"/>
          <w:marRight w:val="0"/>
          <w:marTop w:val="0"/>
          <w:marBottom w:val="0"/>
          <w:divBdr>
            <w:top w:val="none" w:sz="0" w:space="0" w:color="auto"/>
            <w:left w:val="none" w:sz="0" w:space="0" w:color="auto"/>
            <w:bottom w:val="none" w:sz="0" w:space="0" w:color="auto"/>
            <w:right w:val="none" w:sz="0" w:space="0" w:color="auto"/>
          </w:divBdr>
        </w:div>
        <w:div w:id="323319110">
          <w:marLeft w:val="640"/>
          <w:marRight w:val="0"/>
          <w:marTop w:val="0"/>
          <w:marBottom w:val="0"/>
          <w:divBdr>
            <w:top w:val="none" w:sz="0" w:space="0" w:color="auto"/>
            <w:left w:val="none" w:sz="0" w:space="0" w:color="auto"/>
            <w:bottom w:val="none" w:sz="0" w:space="0" w:color="auto"/>
            <w:right w:val="none" w:sz="0" w:space="0" w:color="auto"/>
          </w:divBdr>
        </w:div>
        <w:div w:id="565577019">
          <w:marLeft w:val="640"/>
          <w:marRight w:val="0"/>
          <w:marTop w:val="0"/>
          <w:marBottom w:val="0"/>
          <w:divBdr>
            <w:top w:val="none" w:sz="0" w:space="0" w:color="auto"/>
            <w:left w:val="none" w:sz="0" w:space="0" w:color="auto"/>
            <w:bottom w:val="none" w:sz="0" w:space="0" w:color="auto"/>
            <w:right w:val="none" w:sz="0" w:space="0" w:color="auto"/>
          </w:divBdr>
        </w:div>
        <w:div w:id="847910542">
          <w:marLeft w:val="640"/>
          <w:marRight w:val="0"/>
          <w:marTop w:val="0"/>
          <w:marBottom w:val="0"/>
          <w:divBdr>
            <w:top w:val="none" w:sz="0" w:space="0" w:color="auto"/>
            <w:left w:val="none" w:sz="0" w:space="0" w:color="auto"/>
            <w:bottom w:val="none" w:sz="0" w:space="0" w:color="auto"/>
            <w:right w:val="none" w:sz="0" w:space="0" w:color="auto"/>
          </w:divBdr>
        </w:div>
        <w:div w:id="1308627012">
          <w:marLeft w:val="640"/>
          <w:marRight w:val="0"/>
          <w:marTop w:val="0"/>
          <w:marBottom w:val="0"/>
          <w:divBdr>
            <w:top w:val="none" w:sz="0" w:space="0" w:color="auto"/>
            <w:left w:val="none" w:sz="0" w:space="0" w:color="auto"/>
            <w:bottom w:val="none" w:sz="0" w:space="0" w:color="auto"/>
            <w:right w:val="none" w:sz="0" w:space="0" w:color="auto"/>
          </w:divBdr>
        </w:div>
        <w:div w:id="341513715">
          <w:marLeft w:val="640"/>
          <w:marRight w:val="0"/>
          <w:marTop w:val="0"/>
          <w:marBottom w:val="0"/>
          <w:divBdr>
            <w:top w:val="none" w:sz="0" w:space="0" w:color="auto"/>
            <w:left w:val="none" w:sz="0" w:space="0" w:color="auto"/>
            <w:bottom w:val="none" w:sz="0" w:space="0" w:color="auto"/>
            <w:right w:val="none" w:sz="0" w:space="0" w:color="auto"/>
          </w:divBdr>
        </w:div>
        <w:div w:id="244271430">
          <w:marLeft w:val="640"/>
          <w:marRight w:val="0"/>
          <w:marTop w:val="0"/>
          <w:marBottom w:val="0"/>
          <w:divBdr>
            <w:top w:val="none" w:sz="0" w:space="0" w:color="auto"/>
            <w:left w:val="none" w:sz="0" w:space="0" w:color="auto"/>
            <w:bottom w:val="none" w:sz="0" w:space="0" w:color="auto"/>
            <w:right w:val="none" w:sz="0" w:space="0" w:color="auto"/>
          </w:divBdr>
        </w:div>
        <w:div w:id="344943466">
          <w:marLeft w:val="640"/>
          <w:marRight w:val="0"/>
          <w:marTop w:val="0"/>
          <w:marBottom w:val="0"/>
          <w:divBdr>
            <w:top w:val="none" w:sz="0" w:space="0" w:color="auto"/>
            <w:left w:val="none" w:sz="0" w:space="0" w:color="auto"/>
            <w:bottom w:val="none" w:sz="0" w:space="0" w:color="auto"/>
            <w:right w:val="none" w:sz="0" w:space="0" w:color="auto"/>
          </w:divBdr>
        </w:div>
        <w:div w:id="1902132689">
          <w:marLeft w:val="640"/>
          <w:marRight w:val="0"/>
          <w:marTop w:val="0"/>
          <w:marBottom w:val="0"/>
          <w:divBdr>
            <w:top w:val="none" w:sz="0" w:space="0" w:color="auto"/>
            <w:left w:val="none" w:sz="0" w:space="0" w:color="auto"/>
            <w:bottom w:val="none" w:sz="0" w:space="0" w:color="auto"/>
            <w:right w:val="none" w:sz="0" w:space="0" w:color="auto"/>
          </w:divBdr>
        </w:div>
        <w:div w:id="606275832">
          <w:marLeft w:val="640"/>
          <w:marRight w:val="0"/>
          <w:marTop w:val="0"/>
          <w:marBottom w:val="0"/>
          <w:divBdr>
            <w:top w:val="none" w:sz="0" w:space="0" w:color="auto"/>
            <w:left w:val="none" w:sz="0" w:space="0" w:color="auto"/>
            <w:bottom w:val="none" w:sz="0" w:space="0" w:color="auto"/>
            <w:right w:val="none" w:sz="0" w:space="0" w:color="auto"/>
          </w:divBdr>
        </w:div>
        <w:div w:id="214239884">
          <w:marLeft w:val="640"/>
          <w:marRight w:val="0"/>
          <w:marTop w:val="0"/>
          <w:marBottom w:val="0"/>
          <w:divBdr>
            <w:top w:val="none" w:sz="0" w:space="0" w:color="auto"/>
            <w:left w:val="none" w:sz="0" w:space="0" w:color="auto"/>
            <w:bottom w:val="none" w:sz="0" w:space="0" w:color="auto"/>
            <w:right w:val="none" w:sz="0" w:space="0" w:color="auto"/>
          </w:divBdr>
        </w:div>
        <w:div w:id="478113463">
          <w:marLeft w:val="640"/>
          <w:marRight w:val="0"/>
          <w:marTop w:val="0"/>
          <w:marBottom w:val="0"/>
          <w:divBdr>
            <w:top w:val="none" w:sz="0" w:space="0" w:color="auto"/>
            <w:left w:val="none" w:sz="0" w:space="0" w:color="auto"/>
            <w:bottom w:val="none" w:sz="0" w:space="0" w:color="auto"/>
            <w:right w:val="none" w:sz="0" w:space="0" w:color="auto"/>
          </w:divBdr>
        </w:div>
        <w:div w:id="106314006">
          <w:marLeft w:val="640"/>
          <w:marRight w:val="0"/>
          <w:marTop w:val="0"/>
          <w:marBottom w:val="0"/>
          <w:divBdr>
            <w:top w:val="none" w:sz="0" w:space="0" w:color="auto"/>
            <w:left w:val="none" w:sz="0" w:space="0" w:color="auto"/>
            <w:bottom w:val="none" w:sz="0" w:space="0" w:color="auto"/>
            <w:right w:val="none" w:sz="0" w:space="0" w:color="auto"/>
          </w:divBdr>
        </w:div>
        <w:div w:id="724136952">
          <w:marLeft w:val="640"/>
          <w:marRight w:val="0"/>
          <w:marTop w:val="0"/>
          <w:marBottom w:val="0"/>
          <w:divBdr>
            <w:top w:val="none" w:sz="0" w:space="0" w:color="auto"/>
            <w:left w:val="none" w:sz="0" w:space="0" w:color="auto"/>
            <w:bottom w:val="none" w:sz="0" w:space="0" w:color="auto"/>
            <w:right w:val="none" w:sz="0" w:space="0" w:color="auto"/>
          </w:divBdr>
        </w:div>
        <w:div w:id="165246102">
          <w:marLeft w:val="640"/>
          <w:marRight w:val="0"/>
          <w:marTop w:val="0"/>
          <w:marBottom w:val="0"/>
          <w:divBdr>
            <w:top w:val="none" w:sz="0" w:space="0" w:color="auto"/>
            <w:left w:val="none" w:sz="0" w:space="0" w:color="auto"/>
            <w:bottom w:val="none" w:sz="0" w:space="0" w:color="auto"/>
            <w:right w:val="none" w:sz="0" w:space="0" w:color="auto"/>
          </w:divBdr>
        </w:div>
        <w:div w:id="1233852098">
          <w:marLeft w:val="640"/>
          <w:marRight w:val="0"/>
          <w:marTop w:val="0"/>
          <w:marBottom w:val="0"/>
          <w:divBdr>
            <w:top w:val="none" w:sz="0" w:space="0" w:color="auto"/>
            <w:left w:val="none" w:sz="0" w:space="0" w:color="auto"/>
            <w:bottom w:val="none" w:sz="0" w:space="0" w:color="auto"/>
            <w:right w:val="none" w:sz="0" w:space="0" w:color="auto"/>
          </w:divBdr>
        </w:div>
        <w:div w:id="422923824">
          <w:marLeft w:val="640"/>
          <w:marRight w:val="0"/>
          <w:marTop w:val="0"/>
          <w:marBottom w:val="0"/>
          <w:divBdr>
            <w:top w:val="none" w:sz="0" w:space="0" w:color="auto"/>
            <w:left w:val="none" w:sz="0" w:space="0" w:color="auto"/>
            <w:bottom w:val="none" w:sz="0" w:space="0" w:color="auto"/>
            <w:right w:val="none" w:sz="0" w:space="0" w:color="auto"/>
          </w:divBdr>
        </w:div>
        <w:div w:id="666515082">
          <w:marLeft w:val="640"/>
          <w:marRight w:val="0"/>
          <w:marTop w:val="0"/>
          <w:marBottom w:val="0"/>
          <w:divBdr>
            <w:top w:val="none" w:sz="0" w:space="0" w:color="auto"/>
            <w:left w:val="none" w:sz="0" w:space="0" w:color="auto"/>
            <w:bottom w:val="none" w:sz="0" w:space="0" w:color="auto"/>
            <w:right w:val="none" w:sz="0" w:space="0" w:color="auto"/>
          </w:divBdr>
        </w:div>
        <w:div w:id="1516771484">
          <w:marLeft w:val="640"/>
          <w:marRight w:val="0"/>
          <w:marTop w:val="0"/>
          <w:marBottom w:val="0"/>
          <w:divBdr>
            <w:top w:val="none" w:sz="0" w:space="0" w:color="auto"/>
            <w:left w:val="none" w:sz="0" w:space="0" w:color="auto"/>
            <w:bottom w:val="none" w:sz="0" w:space="0" w:color="auto"/>
            <w:right w:val="none" w:sz="0" w:space="0" w:color="auto"/>
          </w:divBdr>
        </w:div>
        <w:div w:id="899290723">
          <w:marLeft w:val="640"/>
          <w:marRight w:val="0"/>
          <w:marTop w:val="0"/>
          <w:marBottom w:val="0"/>
          <w:divBdr>
            <w:top w:val="none" w:sz="0" w:space="0" w:color="auto"/>
            <w:left w:val="none" w:sz="0" w:space="0" w:color="auto"/>
            <w:bottom w:val="none" w:sz="0" w:space="0" w:color="auto"/>
            <w:right w:val="none" w:sz="0" w:space="0" w:color="auto"/>
          </w:divBdr>
        </w:div>
      </w:divsChild>
    </w:div>
    <w:div w:id="1577939334">
      <w:bodyDiv w:val="1"/>
      <w:marLeft w:val="0"/>
      <w:marRight w:val="0"/>
      <w:marTop w:val="0"/>
      <w:marBottom w:val="0"/>
      <w:divBdr>
        <w:top w:val="none" w:sz="0" w:space="0" w:color="auto"/>
        <w:left w:val="none" w:sz="0" w:space="0" w:color="auto"/>
        <w:bottom w:val="none" w:sz="0" w:space="0" w:color="auto"/>
        <w:right w:val="none" w:sz="0" w:space="0" w:color="auto"/>
      </w:divBdr>
    </w:div>
    <w:div w:id="1578326462">
      <w:bodyDiv w:val="1"/>
      <w:marLeft w:val="0"/>
      <w:marRight w:val="0"/>
      <w:marTop w:val="0"/>
      <w:marBottom w:val="0"/>
      <w:divBdr>
        <w:top w:val="none" w:sz="0" w:space="0" w:color="auto"/>
        <w:left w:val="none" w:sz="0" w:space="0" w:color="auto"/>
        <w:bottom w:val="none" w:sz="0" w:space="0" w:color="auto"/>
        <w:right w:val="none" w:sz="0" w:space="0" w:color="auto"/>
      </w:divBdr>
    </w:div>
    <w:div w:id="1578588211">
      <w:bodyDiv w:val="1"/>
      <w:marLeft w:val="0"/>
      <w:marRight w:val="0"/>
      <w:marTop w:val="0"/>
      <w:marBottom w:val="0"/>
      <w:divBdr>
        <w:top w:val="none" w:sz="0" w:space="0" w:color="auto"/>
        <w:left w:val="none" w:sz="0" w:space="0" w:color="auto"/>
        <w:bottom w:val="none" w:sz="0" w:space="0" w:color="auto"/>
        <w:right w:val="none" w:sz="0" w:space="0" w:color="auto"/>
      </w:divBdr>
    </w:div>
    <w:div w:id="1580211492">
      <w:bodyDiv w:val="1"/>
      <w:marLeft w:val="0"/>
      <w:marRight w:val="0"/>
      <w:marTop w:val="0"/>
      <w:marBottom w:val="0"/>
      <w:divBdr>
        <w:top w:val="none" w:sz="0" w:space="0" w:color="auto"/>
        <w:left w:val="none" w:sz="0" w:space="0" w:color="auto"/>
        <w:bottom w:val="none" w:sz="0" w:space="0" w:color="auto"/>
        <w:right w:val="none" w:sz="0" w:space="0" w:color="auto"/>
      </w:divBdr>
    </w:div>
    <w:div w:id="1581256531">
      <w:bodyDiv w:val="1"/>
      <w:marLeft w:val="0"/>
      <w:marRight w:val="0"/>
      <w:marTop w:val="0"/>
      <w:marBottom w:val="0"/>
      <w:divBdr>
        <w:top w:val="none" w:sz="0" w:space="0" w:color="auto"/>
        <w:left w:val="none" w:sz="0" w:space="0" w:color="auto"/>
        <w:bottom w:val="none" w:sz="0" w:space="0" w:color="auto"/>
        <w:right w:val="none" w:sz="0" w:space="0" w:color="auto"/>
      </w:divBdr>
    </w:div>
    <w:div w:id="1582443472">
      <w:bodyDiv w:val="1"/>
      <w:marLeft w:val="0"/>
      <w:marRight w:val="0"/>
      <w:marTop w:val="0"/>
      <w:marBottom w:val="0"/>
      <w:divBdr>
        <w:top w:val="none" w:sz="0" w:space="0" w:color="auto"/>
        <w:left w:val="none" w:sz="0" w:space="0" w:color="auto"/>
        <w:bottom w:val="none" w:sz="0" w:space="0" w:color="auto"/>
        <w:right w:val="none" w:sz="0" w:space="0" w:color="auto"/>
      </w:divBdr>
    </w:div>
    <w:div w:id="1585187767">
      <w:bodyDiv w:val="1"/>
      <w:marLeft w:val="0"/>
      <w:marRight w:val="0"/>
      <w:marTop w:val="0"/>
      <w:marBottom w:val="0"/>
      <w:divBdr>
        <w:top w:val="none" w:sz="0" w:space="0" w:color="auto"/>
        <w:left w:val="none" w:sz="0" w:space="0" w:color="auto"/>
        <w:bottom w:val="none" w:sz="0" w:space="0" w:color="auto"/>
        <w:right w:val="none" w:sz="0" w:space="0" w:color="auto"/>
      </w:divBdr>
    </w:div>
    <w:div w:id="1585261967">
      <w:bodyDiv w:val="1"/>
      <w:marLeft w:val="0"/>
      <w:marRight w:val="0"/>
      <w:marTop w:val="0"/>
      <w:marBottom w:val="0"/>
      <w:divBdr>
        <w:top w:val="none" w:sz="0" w:space="0" w:color="auto"/>
        <w:left w:val="none" w:sz="0" w:space="0" w:color="auto"/>
        <w:bottom w:val="none" w:sz="0" w:space="0" w:color="auto"/>
        <w:right w:val="none" w:sz="0" w:space="0" w:color="auto"/>
      </w:divBdr>
    </w:div>
    <w:div w:id="1585457233">
      <w:bodyDiv w:val="1"/>
      <w:marLeft w:val="0"/>
      <w:marRight w:val="0"/>
      <w:marTop w:val="0"/>
      <w:marBottom w:val="0"/>
      <w:divBdr>
        <w:top w:val="none" w:sz="0" w:space="0" w:color="auto"/>
        <w:left w:val="none" w:sz="0" w:space="0" w:color="auto"/>
        <w:bottom w:val="none" w:sz="0" w:space="0" w:color="auto"/>
        <w:right w:val="none" w:sz="0" w:space="0" w:color="auto"/>
      </w:divBdr>
      <w:divsChild>
        <w:div w:id="3753436">
          <w:marLeft w:val="640"/>
          <w:marRight w:val="0"/>
          <w:marTop w:val="0"/>
          <w:marBottom w:val="0"/>
          <w:divBdr>
            <w:top w:val="none" w:sz="0" w:space="0" w:color="auto"/>
            <w:left w:val="none" w:sz="0" w:space="0" w:color="auto"/>
            <w:bottom w:val="none" w:sz="0" w:space="0" w:color="auto"/>
            <w:right w:val="none" w:sz="0" w:space="0" w:color="auto"/>
          </w:divBdr>
        </w:div>
        <w:div w:id="34040605">
          <w:marLeft w:val="640"/>
          <w:marRight w:val="0"/>
          <w:marTop w:val="0"/>
          <w:marBottom w:val="0"/>
          <w:divBdr>
            <w:top w:val="none" w:sz="0" w:space="0" w:color="auto"/>
            <w:left w:val="none" w:sz="0" w:space="0" w:color="auto"/>
            <w:bottom w:val="none" w:sz="0" w:space="0" w:color="auto"/>
            <w:right w:val="none" w:sz="0" w:space="0" w:color="auto"/>
          </w:divBdr>
        </w:div>
        <w:div w:id="94518613">
          <w:marLeft w:val="640"/>
          <w:marRight w:val="0"/>
          <w:marTop w:val="0"/>
          <w:marBottom w:val="0"/>
          <w:divBdr>
            <w:top w:val="none" w:sz="0" w:space="0" w:color="auto"/>
            <w:left w:val="none" w:sz="0" w:space="0" w:color="auto"/>
            <w:bottom w:val="none" w:sz="0" w:space="0" w:color="auto"/>
            <w:right w:val="none" w:sz="0" w:space="0" w:color="auto"/>
          </w:divBdr>
        </w:div>
        <w:div w:id="95950460">
          <w:marLeft w:val="640"/>
          <w:marRight w:val="0"/>
          <w:marTop w:val="0"/>
          <w:marBottom w:val="0"/>
          <w:divBdr>
            <w:top w:val="none" w:sz="0" w:space="0" w:color="auto"/>
            <w:left w:val="none" w:sz="0" w:space="0" w:color="auto"/>
            <w:bottom w:val="none" w:sz="0" w:space="0" w:color="auto"/>
            <w:right w:val="none" w:sz="0" w:space="0" w:color="auto"/>
          </w:divBdr>
        </w:div>
        <w:div w:id="104816426">
          <w:marLeft w:val="640"/>
          <w:marRight w:val="0"/>
          <w:marTop w:val="0"/>
          <w:marBottom w:val="0"/>
          <w:divBdr>
            <w:top w:val="none" w:sz="0" w:space="0" w:color="auto"/>
            <w:left w:val="none" w:sz="0" w:space="0" w:color="auto"/>
            <w:bottom w:val="none" w:sz="0" w:space="0" w:color="auto"/>
            <w:right w:val="none" w:sz="0" w:space="0" w:color="auto"/>
          </w:divBdr>
        </w:div>
        <w:div w:id="104933972">
          <w:marLeft w:val="640"/>
          <w:marRight w:val="0"/>
          <w:marTop w:val="0"/>
          <w:marBottom w:val="0"/>
          <w:divBdr>
            <w:top w:val="none" w:sz="0" w:space="0" w:color="auto"/>
            <w:left w:val="none" w:sz="0" w:space="0" w:color="auto"/>
            <w:bottom w:val="none" w:sz="0" w:space="0" w:color="auto"/>
            <w:right w:val="none" w:sz="0" w:space="0" w:color="auto"/>
          </w:divBdr>
        </w:div>
        <w:div w:id="112527710">
          <w:marLeft w:val="640"/>
          <w:marRight w:val="0"/>
          <w:marTop w:val="0"/>
          <w:marBottom w:val="0"/>
          <w:divBdr>
            <w:top w:val="none" w:sz="0" w:space="0" w:color="auto"/>
            <w:left w:val="none" w:sz="0" w:space="0" w:color="auto"/>
            <w:bottom w:val="none" w:sz="0" w:space="0" w:color="auto"/>
            <w:right w:val="none" w:sz="0" w:space="0" w:color="auto"/>
          </w:divBdr>
        </w:div>
        <w:div w:id="116803455">
          <w:marLeft w:val="640"/>
          <w:marRight w:val="0"/>
          <w:marTop w:val="0"/>
          <w:marBottom w:val="0"/>
          <w:divBdr>
            <w:top w:val="none" w:sz="0" w:space="0" w:color="auto"/>
            <w:left w:val="none" w:sz="0" w:space="0" w:color="auto"/>
            <w:bottom w:val="none" w:sz="0" w:space="0" w:color="auto"/>
            <w:right w:val="none" w:sz="0" w:space="0" w:color="auto"/>
          </w:divBdr>
        </w:div>
        <w:div w:id="123157701">
          <w:marLeft w:val="640"/>
          <w:marRight w:val="0"/>
          <w:marTop w:val="0"/>
          <w:marBottom w:val="0"/>
          <w:divBdr>
            <w:top w:val="none" w:sz="0" w:space="0" w:color="auto"/>
            <w:left w:val="none" w:sz="0" w:space="0" w:color="auto"/>
            <w:bottom w:val="none" w:sz="0" w:space="0" w:color="auto"/>
            <w:right w:val="none" w:sz="0" w:space="0" w:color="auto"/>
          </w:divBdr>
        </w:div>
        <w:div w:id="128401272">
          <w:marLeft w:val="640"/>
          <w:marRight w:val="0"/>
          <w:marTop w:val="0"/>
          <w:marBottom w:val="0"/>
          <w:divBdr>
            <w:top w:val="none" w:sz="0" w:space="0" w:color="auto"/>
            <w:left w:val="none" w:sz="0" w:space="0" w:color="auto"/>
            <w:bottom w:val="none" w:sz="0" w:space="0" w:color="auto"/>
            <w:right w:val="none" w:sz="0" w:space="0" w:color="auto"/>
          </w:divBdr>
        </w:div>
        <w:div w:id="135295984">
          <w:marLeft w:val="640"/>
          <w:marRight w:val="0"/>
          <w:marTop w:val="0"/>
          <w:marBottom w:val="0"/>
          <w:divBdr>
            <w:top w:val="none" w:sz="0" w:space="0" w:color="auto"/>
            <w:left w:val="none" w:sz="0" w:space="0" w:color="auto"/>
            <w:bottom w:val="none" w:sz="0" w:space="0" w:color="auto"/>
            <w:right w:val="none" w:sz="0" w:space="0" w:color="auto"/>
          </w:divBdr>
        </w:div>
        <w:div w:id="138227991">
          <w:marLeft w:val="640"/>
          <w:marRight w:val="0"/>
          <w:marTop w:val="0"/>
          <w:marBottom w:val="0"/>
          <w:divBdr>
            <w:top w:val="none" w:sz="0" w:space="0" w:color="auto"/>
            <w:left w:val="none" w:sz="0" w:space="0" w:color="auto"/>
            <w:bottom w:val="none" w:sz="0" w:space="0" w:color="auto"/>
            <w:right w:val="none" w:sz="0" w:space="0" w:color="auto"/>
          </w:divBdr>
        </w:div>
        <w:div w:id="156191489">
          <w:marLeft w:val="640"/>
          <w:marRight w:val="0"/>
          <w:marTop w:val="0"/>
          <w:marBottom w:val="0"/>
          <w:divBdr>
            <w:top w:val="none" w:sz="0" w:space="0" w:color="auto"/>
            <w:left w:val="none" w:sz="0" w:space="0" w:color="auto"/>
            <w:bottom w:val="none" w:sz="0" w:space="0" w:color="auto"/>
            <w:right w:val="none" w:sz="0" w:space="0" w:color="auto"/>
          </w:divBdr>
        </w:div>
        <w:div w:id="171186578">
          <w:marLeft w:val="640"/>
          <w:marRight w:val="0"/>
          <w:marTop w:val="0"/>
          <w:marBottom w:val="0"/>
          <w:divBdr>
            <w:top w:val="none" w:sz="0" w:space="0" w:color="auto"/>
            <w:left w:val="none" w:sz="0" w:space="0" w:color="auto"/>
            <w:bottom w:val="none" w:sz="0" w:space="0" w:color="auto"/>
            <w:right w:val="none" w:sz="0" w:space="0" w:color="auto"/>
          </w:divBdr>
        </w:div>
        <w:div w:id="179903474">
          <w:marLeft w:val="640"/>
          <w:marRight w:val="0"/>
          <w:marTop w:val="0"/>
          <w:marBottom w:val="0"/>
          <w:divBdr>
            <w:top w:val="none" w:sz="0" w:space="0" w:color="auto"/>
            <w:left w:val="none" w:sz="0" w:space="0" w:color="auto"/>
            <w:bottom w:val="none" w:sz="0" w:space="0" w:color="auto"/>
            <w:right w:val="none" w:sz="0" w:space="0" w:color="auto"/>
          </w:divBdr>
        </w:div>
        <w:div w:id="180899559">
          <w:marLeft w:val="640"/>
          <w:marRight w:val="0"/>
          <w:marTop w:val="0"/>
          <w:marBottom w:val="0"/>
          <w:divBdr>
            <w:top w:val="none" w:sz="0" w:space="0" w:color="auto"/>
            <w:left w:val="none" w:sz="0" w:space="0" w:color="auto"/>
            <w:bottom w:val="none" w:sz="0" w:space="0" w:color="auto"/>
            <w:right w:val="none" w:sz="0" w:space="0" w:color="auto"/>
          </w:divBdr>
        </w:div>
        <w:div w:id="180971508">
          <w:marLeft w:val="640"/>
          <w:marRight w:val="0"/>
          <w:marTop w:val="0"/>
          <w:marBottom w:val="0"/>
          <w:divBdr>
            <w:top w:val="none" w:sz="0" w:space="0" w:color="auto"/>
            <w:left w:val="none" w:sz="0" w:space="0" w:color="auto"/>
            <w:bottom w:val="none" w:sz="0" w:space="0" w:color="auto"/>
            <w:right w:val="none" w:sz="0" w:space="0" w:color="auto"/>
          </w:divBdr>
        </w:div>
        <w:div w:id="182256111">
          <w:marLeft w:val="640"/>
          <w:marRight w:val="0"/>
          <w:marTop w:val="0"/>
          <w:marBottom w:val="0"/>
          <w:divBdr>
            <w:top w:val="none" w:sz="0" w:space="0" w:color="auto"/>
            <w:left w:val="none" w:sz="0" w:space="0" w:color="auto"/>
            <w:bottom w:val="none" w:sz="0" w:space="0" w:color="auto"/>
            <w:right w:val="none" w:sz="0" w:space="0" w:color="auto"/>
          </w:divBdr>
        </w:div>
        <w:div w:id="215286178">
          <w:marLeft w:val="640"/>
          <w:marRight w:val="0"/>
          <w:marTop w:val="0"/>
          <w:marBottom w:val="0"/>
          <w:divBdr>
            <w:top w:val="none" w:sz="0" w:space="0" w:color="auto"/>
            <w:left w:val="none" w:sz="0" w:space="0" w:color="auto"/>
            <w:bottom w:val="none" w:sz="0" w:space="0" w:color="auto"/>
            <w:right w:val="none" w:sz="0" w:space="0" w:color="auto"/>
          </w:divBdr>
        </w:div>
        <w:div w:id="219903367">
          <w:marLeft w:val="640"/>
          <w:marRight w:val="0"/>
          <w:marTop w:val="0"/>
          <w:marBottom w:val="0"/>
          <w:divBdr>
            <w:top w:val="none" w:sz="0" w:space="0" w:color="auto"/>
            <w:left w:val="none" w:sz="0" w:space="0" w:color="auto"/>
            <w:bottom w:val="none" w:sz="0" w:space="0" w:color="auto"/>
            <w:right w:val="none" w:sz="0" w:space="0" w:color="auto"/>
          </w:divBdr>
        </w:div>
        <w:div w:id="237909258">
          <w:marLeft w:val="640"/>
          <w:marRight w:val="0"/>
          <w:marTop w:val="0"/>
          <w:marBottom w:val="0"/>
          <w:divBdr>
            <w:top w:val="none" w:sz="0" w:space="0" w:color="auto"/>
            <w:left w:val="none" w:sz="0" w:space="0" w:color="auto"/>
            <w:bottom w:val="none" w:sz="0" w:space="0" w:color="auto"/>
            <w:right w:val="none" w:sz="0" w:space="0" w:color="auto"/>
          </w:divBdr>
        </w:div>
        <w:div w:id="247152505">
          <w:marLeft w:val="640"/>
          <w:marRight w:val="0"/>
          <w:marTop w:val="0"/>
          <w:marBottom w:val="0"/>
          <w:divBdr>
            <w:top w:val="none" w:sz="0" w:space="0" w:color="auto"/>
            <w:left w:val="none" w:sz="0" w:space="0" w:color="auto"/>
            <w:bottom w:val="none" w:sz="0" w:space="0" w:color="auto"/>
            <w:right w:val="none" w:sz="0" w:space="0" w:color="auto"/>
          </w:divBdr>
        </w:div>
        <w:div w:id="249899101">
          <w:marLeft w:val="640"/>
          <w:marRight w:val="0"/>
          <w:marTop w:val="0"/>
          <w:marBottom w:val="0"/>
          <w:divBdr>
            <w:top w:val="none" w:sz="0" w:space="0" w:color="auto"/>
            <w:left w:val="none" w:sz="0" w:space="0" w:color="auto"/>
            <w:bottom w:val="none" w:sz="0" w:space="0" w:color="auto"/>
            <w:right w:val="none" w:sz="0" w:space="0" w:color="auto"/>
          </w:divBdr>
        </w:div>
        <w:div w:id="278688559">
          <w:marLeft w:val="640"/>
          <w:marRight w:val="0"/>
          <w:marTop w:val="0"/>
          <w:marBottom w:val="0"/>
          <w:divBdr>
            <w:top w:val="none" w:sz="0" w:space="0" w:color="auto"/>
            <w:left w:val="none" w:sz="0" w:space="0" w:color="auto"/>
            <w:bottom w:val="none" w:sz="0" w:space="0" w:color="auto"/>
            <w:right w:val="none" w:sz="0" w:space="0" w:color="auto"/>
          </w:divBdr>
        </w:div>
        <w:div w:id="285040380">
          <w:marLeft w:val="640"/>
          <w:marRight w:val="0"/>
          <w:marTop w:val="0"/>
          <w:marBottom w:val="0"/>
          <w:divBdr>
            <w:top w:val="none" w:sz="0" w:space="0" w:color="auto"/>
            <w:left w:val="none" w:sz="0" w:space="0" w:color="auto"/>
            <w:bottom w:val="none" w:sz="0" w:space="0" w:color="auto"/>
            <w:right w:val="none" w:sz="0" w:space="0" w:color="auto"/>
          </w:divBdr>
        </w:div>
        <w:div w:id="298806789">
          <w:marLeft w:val="640"/>
          <w:marRight w:val="0"/>
          <w:marTop w:val="0"/>
          <w:marBottom w:val="0"/>
          <w:divBdr>
            <w:top w:val="none" w:sz="0" w:space="0" w:color="auto"/>
            <w:left w:val="none" w:sz="0" w:space="0" w:color="auto"/>
            <w:bottom w:val="none" w:sz="0" w:space="0" w:color="auto"/>
            <w:right w:val="none" w:sz="0" w:space="0" w:color="auto"/>
          </w:divBdr>
        </w:div>
        <w:div w:id="312608121">
          <w:marLeft w:val="640"/>
          <w:marRight w:val="0"/>
          <w:marTop w:val="0"/>
          <w:marBottom w:val="0"/>
          <w:divBdr>
            <w:top w:val="none" w:sz="0" w:space="0" w:color="auto"/>
            <w:left w:val="none" w:sz="0" w:space="0" w:color="auto"/>
            <w:bottom w:val="none" w:sz="0" w:space="0" w:color="auto"/>
            <w:right w:val="none" w:sz="0" w:space="0" w:color="auto"/>
          </w:divBdr>
        </w:div>
        <w:div w:id="313220773">
          <w:marLeft w:val="640"/>
          <w:marRight w:val="0"/>
          <w:marTop w:val="0"/>
          <w:marBottom w:val="0"/>
          <w:divBdr>
            <w:top w:val="none" w:sz="0" w:space="0" w:color="auto"/>
            <w:left w:val="none" w:sz="0" w:space="0" w:color="auto"/>
            <w:bottom w:val="none" w:sz="0" w:space="0" w:color="auto"/>
            <w:right w:val="none" w:sz="0" w:space="0" w:color="auto"/>
          </w:divBdr>
        </w:div>
        <w:div w:id="316568716">
          <w:marLeft w:val="640"/>
          <w:marRight w:val="0"/>
          <w:marTop w:val="0"/>
          <w:marBottom w:val="0"/>
          <w:divBdr>
            <w:top w:val="none" w:sz="0" w:space="0" w:color="auto"/>
            <w:left w:val="none" w:sz="0" w:space="0" w:color="auto"/>
            <w:bottom w:val="none" w:sz="0" w:space="0" w:color="auto"/>
            <w:right w:val="none" w:sz="0" w:space="0" w:color="auto"/>
          </w:divBdr>
        </w:div>
        <w:div w:id="330186179">
          <w:marLeft w:val="640"/>
          <w:marRight w:val="0"/>
          <w:marTop w:val="0"/>
          <w:marBottom w:val="0"/>
          <w:divBdr>
            <w:top w:val="none" w:sz="0" w:space="0" w:color="auto"/>
            <w:left w:val="none" w:sz="0" w:space="0" w:color="auto"/>
            <w:bottom w:val="none" w:sz="0" w:space="0" w:color="auto"/>
            <w:right w:val="none" w:sz="0" w:space="0" w:color="auto"/>
          </w:divBdr>
        </w:div>
        <w:div w:id="340471538">
          <w:marLeft w:val="640"/>
          <w:marRight w:val="0"/>
          <w:marTop w:val="0"/>
          <w:marBottom w:val="0"/>
          <w:divBdr>
            <w:top w:val="none" w:sz="0" w:space="0" w:color="auto"/>
            <w:left w:val="none" w:sz="0" w:space="0" w:color="auto"/>
            <w:bottom w:val="none" w:sz="0" w:space="0" w:color="auto"/>
            <w:right w:val="none" w:sz="0" w:space="0" w:color="auto"/>
          </w:divBdr>
        </w:div>
        <w:div w:id="350568580">
          <w:marLeft w:val="640"/>
          <w:marRight w:val="0"/>
          <w:marTop w:val="0"/>
          <w:marBottom w:val="0"/>
          <w:divBdr>
            <w:top w:val="none" w:sz="0" w:space="0" w:color="auto"/>
            <w:left w:val="none" w:sz="0" w:space="0" w:color="auto"/>
            <w:bottom w:val="none" w:sz="0" w:space="0" w:color="auto"/>
            <w:right w:val="none" w:sz="0" w:space="0" w:color="auto"/>
          </w:divBdr>
        </w:div>
        <w:div w:id="354229898">
          <w:marLeft w:val="640"/>
          <w:marRight w:val="0"/>
          <w:marTop w:val="0"/>
          <w:marBottom w:val="0"/>
          <w:divBdr>
            <w:top w:val="none" w:sz="0" w:space="0" w:color="auto"/>
            <w:left w:val="none" w:sz="0" w:space="0" w:color="auto"/>
            <w:bottom w:val="none" w:sz="0" w:space="0" w:color="auto"/>
            <w:right w:val="none" w:sz="0" w:space="0" w:color="auto"/>
          </w:divBdr>
        </w:div>
        <w:div w:id="357704193">
          <w:marLeft w:val="640"/>
          <w:marRight w:val="0"/>
          <w:marTop w:val="0"/>
          <w:marBottom w:val="0"/>
          <w:divBdr>
            <w:top w:val="none" w:sz="0" w:space="0" w:color="auto"/>
            <w:left w:val="none" w:sz="0" w:space="0" w:color="auto"/>
            <w:bottom w:val="none" w:sz="0" w:space="0" w:color="auto"/>
            <w:right w:val="none" w:sz="0" w:space="0" w:color="auto"/>
          </w:divBdr>
        </w:div>
        <w:div w:id="360084850">
          <w:marLeft w:val="640"/>
          <w:marRight w:val="0"/>
          <w:marTop w:val="0"/>
          <w:marBottom w:val="0"/>
          <w:divBdr>
            <w:top w:val="none" w:sz="0" w:space="0" w:color="auto"/>
            <w:left w:val="none" w:sz="0" w:space="0" w:color="auto"/>
            <w:bottom w:val="none" w:sz="0" w:space="0" w:color="auto"/>
            <w:right w:val="none" w:sz="0" w:space="0" w:color="auto"/>
          </w:divBdr>
        </w:div>
        <w:div w:id="367491179">
          <w:marLeft w:val="640"/>
          <w:marRight w:val="0"/>
          <w:marTop w:val="0"/>
          <w:marBottom w:val="0"/>
          <w:divBdr>
            <w:top w:val="none" w:sz="0" w:space="0" w:color="auto"/>
            <w:left w:val="none" w:sz="0" w:space="0" w:color="auto"/>
            <w:bottom w:val="none" w:sz="0" w:space="0" w:color="auto"/>
            <w:right w:val="none" w:sz="0" w:space="0" w:color="auto"/>
          </w:divBdr>
        </w:div>
        <w:div w:id="371997026">
          <w:marLeft w:val="640"/>
          <w:marRight w:val="0"/>
          <w:marTop w:val="0"/>
          <w:marBottom w:val="0"/>
          <w:divBdr>
            <w:top w:val="none" w:sz="0" w:space="0" w:color="auto"/>
            <w:left w:val="none" w:sz="0" w:space="0" w:color="auto"/>
            <w:bottom w:val="none" w:sz="0" w:space="0" w:color="auto"/>
            <w:right w:val="none" w:sz="0" w:space="0" w:color="auto"/>
          </w:divBdr>
        </w:div>
        <w:div w:id="394471854">
          <w:marLeft w:val="640"/>
          <w:marRight w:val="0"/>
          <w:marTop w:val="0"/>
          <w:marBottom w:val="0"/>
          <w:divBdr>
            <w:top w:val="none" w:sz="0" w:space="0" w:color="auto"/>
            <w:left w:val="none" w:sz="0" w:space="0" w:color="auto"/>
            <w:bottom w:val="none" w:sz="0" w:space="0" w:color="auto"/>
            <w:right w:val="none" w:sz="0" w:space="0" w:color="auto"/>
          </w:divBdr>
        </w:div>
        <w:div w:id="416439604">
          <w:marLeft w:val="640"/>
          <w:marRight w:val="0"/>
          <w:marTop w:val="0"/>
          <w:marBottom w:val="0"/>
          <w:divBdr>
            <w:top w:val="none" w:sz="0" w:space="0" w:color="auto"/>
            <w:left w:val="none" w:sz="0" w:space="0" w:color="auto"/>
            <w:bottom w:val="none" w:sz="0" w:space="0" w:color="auto"/>
            <w:right w:val="none" w:sz="0" w:space="0" w:color="auto"/>
          </w:divBdr>
        </w:div>
        <w:div w:id="439689267">
          <w:marLeft w:val="640"/>
          <w:marRight w:val="0"/>
          <w:marTop w:val="0"/>
          <w:marBottom w:val="0"/>
          <w:divBdr>
            <w:top w:val="none" w:sz="0" w:space="0" w:color="auto"/>
            <w:left w:val="none" w:sz="0" w:space="0" w:color="auto"/>
            <w:bottom w:val="none" w:sz="0" w:space="0" w:color="auto"/>
            <w:right w:val="none" w:sz="0" w:space="0" w:color="auto"/>
          </w:divBdr>
        </w:div>
        <w:div w:id="442263313">
          <w:marLeft w:val="640"/>
          <w:marRight w:val="0"/>
          <w:marTop w:val="0"/>
          <w:marBottom w:val="0"/>
          <w:divBdr>
            <w:top w:val="none" w:sz="0" w:space="0" w:color="auto"/>
            <w:left w:val="none" w:sz="0" w:space="0" w:color="auto"/>
            <w:bottom w:val="none" w:sz="0" w:space="0" w:color="auto"/>
            <w:right w:val="none" w:sz="0" w:space="0" w:color="auto"/>
          </w:divBdr>
        </w:div>
        <w:div w:id="452595819">
          <w:marLeft w:val="640"/>
          <w:marRight w:val="0"/>
          <w:marTop w:val="0"/>
          <w:marBottom w:val="0"/>
          <w:divBdr>
            <w:top w:val="none" w:sz="0" w:space="0" w:color="auto"/>
            <w:left w:val="none" w:sz="0" w:space="0" w:color="auto"/>
            <w:bottom w:val="none" w:sz="0" w:space="0" w:color="auto"/>
            <w:right w:val="none" w:sz="0" w:space="0" w:color="auto"/>
          </w:divBdr>
        </w:div>
        <w:div w:id="467626694">
          <w:marLeft w:val="640"/>
          <w:marRight w:val="0"/>
          <w:marTop w:val="0"/>
          <w:marBottom w:val="0"/>
          <w:divBdr>
            <w:top w:val="none" w:sz="0" w:space="0" w:color="auto"/>
            <w:left w:val="none" w:sz="0" w:space="0" w:color="auto"/>
            <w:bottom w:val="none" w:sz="0" w:space="0" w:color="auto"/>
            <w:right w:val="none" w:sz="0" w:space="0" w:color="auto"/>
          </w:divBdr>
        </w:div>
        <w:div w:id="470950053">
          <w:marLeft w:val="640"/>
          <w:marRight w:val="0"/>
          <w:marTop w:val="0"/>
          <w:marBottom w:val="0"/>
          <w:divBdr>
            <w:top w:val="none" w:sz="0" w:space="0" w:color="auto"/>
            <w:left w:val="none" w:sz="0" w:space="0" w:color="auto"/>
            <w:bottom w:val="none" w:sz="0" w:space="0" w:color="auto"/>
            <w:right w:val="none" w:sz="0" w:space="0" w:color="auto"/>
          </w:divBdr>
        </w:div>
        <w:div w:id="489369988">
          <w:marLeft w:val="640"/>
          <w:marRight w:val="0"/>
          <w:marTop w:val="0"/>
          <w:marBottom w:val="0"/>
          <w:divBdr>
            <w:top w:val="none" w:sz="0" w:space="0" w:color="auto"/>
            <w:left w:val="none" w:sz="0" w:space="0" w:color="auto"/>
            <w:bottom w:val="none" w:sz="0" w:space="0" w:color="auto"/>
            <w:right w:val="none" w:sz="0" w:space="0" w:color="auto"/>
          </w:divBdr>
        </w:div>
        <w:div w:id="513105885">
          <w:marLeft w:val="640"/>
          <w:marRight w:val="0"/>
          <w:marTop w:val="0"/>
          <w:marBottom w:val="0"/>
          <w:divBdr>
            <w:top w:val="none" w:sz="0" w:space="0" w:color="auto"/>
            <w:left w:val="none" w:sz="0" w:space="0" w:color="auto"/>
            <w:bottom w:val="none" w:sz="0" w:space="0" w:color="auto"/>
            <w:right w:val="none" w:sz="0" w:space="0" w:color="auto"/>
          </w:divBdr>
        </w:div>
        <w:div w:id="520556643">
          <w:marLeft w:val="640"/>
          <w:marRight w:val="0"/>
          <w:marTop w:val="0"/>
          <w:marBottom w:val="0"/>
          <w:divBdr>
            <w:top w:val="none" w:sz="0" w:space="0" w:color="auto"/>
            <w:left w:val="none" w:sz="0" w:space="0" w:color="auto"/>
            <w:bottom w:val="none" w:sz="0" w:space="0" w:color="auto"/>
            <w:right w:val="none" w:sz="0" w:space="0" w:color="auto"/>
          </w:divBdr>
        </w:div>
        <w:div w:id="530920317">
          <w:marLeft w:val="640"/>
          <w:marRight w:val="0"/>
          <w:marTop w:val="0"/>
          <w:marBottom w:val="0"/>
          <w:divBdr>
            <w:top w:val="none" w:sz="0" w:space="0" w:color="auto"/>
            <w:left w:val="none" w:sz="0" w:space="0" w:color="auto"/>
            <w:bottom w:val="none" w:sz="0" w:space="0" w:color="auto"/>
            <w:right w:val="none" w:sz="0" w:space="0" w:color="auto"/>
          </w:divBdr>
        </w:div>
        <w:div w:id="565801867">
          <w:marLeft w:val="640"/>
          <w:marRight w:val="0"/>
          <w:marTop w:val="0"/>
          <w:marBottom w:val="0"/>
          <w:divBdr>
            <w:top w:val="none" w:sz="0" w:space="0" w:color="auto"/>
            <w:left w:val="none" w:sz="0" w:space="0" w:color="auto"/>
            <w:bottom w:val="none" w:sz="0" w:space="0" w:color="auto"/>
            <w:right w:val="none" w:sz="0" w:space="0" w:color="auto"/>
          </w:divBdr>
        </w:div>
        <w:div w:id="586353837">
          <w:marLeft w:val="640"/>
          <w:marRight w:val="0"/>
          <w:marTop w:val="0"/>
          <w:marBottom w:val="0"/>
          <w:divBdr>
            <w:top w:val="none" w:sz="0" w:space="0" w:color="auto"/>
            <w:left w:val="none" w:sz="0" w:space="0" w:color="auto"/>
            <w:bottom w:val="none" w:sz="0" w:space="0" w:color="auto"/>
            <w:right w:val="none" w:sz="0" w:space="0" w:color="auto"/>
          </w:divBdr>
        </w:div>
        <w:div w:id="592124625">
          <w:marLeft w:val="640"/>
          <w:marRight w:val="0"/>
          <w:marTop w:val="0"/>
          <w:marBottom w:val="0"/>
          <w:divBdr>
            <w:top w:val="none" w:sz="0" w:space="0" w:color="auto"/>
            <w:left w:val="none" w:sz="0" w:space="0" w:color="auto"/>
            <w:bottom w:val="none" w:sz="0" w:space="0" w:color="auto"/>
            <w:right w:val="none" w:sz="0" w:space="0" w:color="auto"/>
          </w:divBdr>
        </w:div>
        <w:div w:id="599417270">
          <w:marLeft w:val="640"/>
          <w:marRight w:val="0"/>
          <w:marTop w:val="0"/>
          <w:marBottom w:val="0"/>
          <w:divBdr>
            <w:top w:val="none" w:sz="0" w:space="0" w:color="auto"/>
            <w:left w:val="none" w:sz="0" w:space="0" w:color="auto"/>
            <w:bottom w:val="none" w:sz="0" w:space="0" w:color="auto"/>
            <w:right w:val="none" w:sz="0" w:space="0" w:color="auto"/>
          </w:divBdr>
        </w:div>
        <w:div w:id="601299736">
          <w:marLeft w:val="640"/>
          <w:marRight w:val="0"/>
          <w:marTop w:val="0"/>
          <w:marBottom w:val="0"/>
          <w:divBdr>
            <w:top w:val="none" w:sz="0" w:space="0" w:color="auto"/>
            <w:left w:val="none" w:sz="0" w:space="0" w:color="auto"/>
            <w:bottom w:val="none" w:sz="0" w:space="0" w:color="auto"/>
            <w:right w:val="none" w:sz="0" w:space="0" w:color="auto"/>
          </w:divBdr>
        </w:div>
        <w:div w:id="601450395">
          <w:marLeft w:val="640"/>
          <w:marRight w:val="0"/>
          <w:marTop w:val="0"/>
          <w:marBottom w:val="0"/>
          <w:divBdr>
            <w:top w:val="none" w:sz="0" w:space="0" w:color="auto"/>
            <w:left w:val="none" w:sz="0" w:space="0" w:color="auto"/>
            <w:bottom w:val="none" w:sz="0" w:space="0" w:color="auto"/>
            <w:right w:val="none" w:sz="0" w:space="0" w:color="auto"/>
          </w:divBdr>
        </w:div>
        <w:div w:id="621611895">
          <w:marLeft w:val="640"/>
          <w:marRight w:val="0"/>
          <w:marTop w:val="0"/>
          <w:marBottom w:val="0"/>
          <w:divBdr>
            <w:top w:val="none" w:sz="0" w:space="0" w:color="auto"/>
            <w:left w:val="none" w:sz="0" w:space="0" w:color="auto"/>
            <w:bottom w:val="none" w:sz="0" w:space="0" w:color="auto"/>
            <w:right w:val="none" w:sz="0" w:space="0" w:color="auto"/>
          </w:divBdr>
        </w:div>
        <w:div w:id="690112859">
          <w:marLeft w:val="640"/>
          <w:marRight w:val="0"/>
          <w:marTop w:val="0"/>
          <w:marBottom w:val="0"/>
          <w:divBdr>
            <w:top w:val="none" w:sz="0" w:space="0" w:color="auto"/>
            <w:left w:val="none" w:sz="0" w:space="0" w:color="auto"/>
            <w:bottom w:val="none" w:sz="0" w:space="0" w:color="auto"/>
            <w:right w:val="none" w:sz="0" w:space="0" w:color="auto"/>
          </w:divBdr>
        </w:div>
        <w:div w:id="694232609">
          <w:marLeft w:val="640"/>
          <w:marRight w:val="0"/>
          <w:marTop w:val="0"/>
          <w:marBottom w:val="0"/>
          <w:divBdr>
            <w:top w:val="none" w:sz="0" w:space="0" w:color="auto"/>
            <w:left w:val="none" w:sz="0" w:space="0" w:color="auto"/>
            <w:bottom w:val="none" w:sz="0" w:space="0" w:color="auto"/>
            <w:right w:val="none" w:sz="0" w:space="0" w:color="auto"/>
          </w:divBdr>
        </w:div>
        <w:div w:id="707225262">
          <w:marLeft w:val="640"/>
          <w:marRight w:val="0"/>
          <w:marTop w:val="0"/>
          <w:marBottom w:val="0"/>
          <w:divBdr>
            <w:top w:val="none" w:sz="0" w:space="0" w:color="auto"/>
            <w:left w:val="none" w:sz="0" w:space="0" w:color="auto"/>
            <w:bottom w:val="none" w:sz="0" w:space="0" w:color="auto"/>
            <w:right w:val="none" w:sz="0" w:space="0" w:color="auto"/>
          </w:divBdr>
        </w:div>
        <w:div w:id="710763121">
          <w:marLeft w:val="640"/>
          <w:marRight w:val="0"/>
          <w:marTop w:val="0"/>
          <w:marBottom w:val="0"/>
          <w:divBdr>
            <w:top w:val="none" w:sz="0" w:space="0" w:color="auto"/>
            <w:left w:val="none" w:sz="0" w:space="0" w:color="auto"/>
            <w:bottom w:val="none" w:sz="0" w:space="0" w:color="auto"/>
            <w:right w:val="none" w:sz="0" w:space="0" w:color="auto"/>
          </w:divBdr>
        </w:div>
        <w:div w:id="717242254">
          <w:marLeft w:val="640"/>
          <w:marRight w:val="0"/>
          <w:marTop w:val="0"/>
          <w:marBottom w:val="0"/>
          <w:divBdr>
            <w:top w:val="none" w:sz="0" w:space="0" w:color="auto"/>
            <w:left w:val="none" w:sz="0" w:space="0" w:color="auto"/>
            <w:bottom w:val="none" w:sz="0" w:space="0" w:color="auto"/>
            <w:right w:val="none" w:sz="0" w:space="0" w:color="auto"/>
          </w:divBdr>
        </w:div>
        <w:div w:id="736172163">
          <w:marLeft w:val="640"/>
          <w:marRight w:val="0"/>
          <w:marTop w:val="0"/>
          <w:marBottom w:val="0"/>
          <w:divBdr>
            <w:top w:val="none" w:sz="0" w:space="0" w:color="auto"/>
            <w:left w:val="none" w:sz="0" w:space="0" w:color="auto"/>
            <w:bottom w:val="none" w:sz="0" w:space="0" w:color="auto"/>
            <w:right w:val="none" w:sz="0" w:space="0" w:color="auto"/>
          </w:divBdr>
        </w:div>
        <w:div w:id="740906335">
          <w:marLeft w:val="640"/>
          <w:marRight w:val="0"/>
          <w:marTop w:val="0"/>
          <w:marBottom w:val="0"/>
          <w:divBdr>
            <w:top w:val="none" w:sz="0" w:space="0" w:color="auto"/>
            <w:left w:val="none" w:sz="0" w:space="0" w:color="auto"/>
            <w:bottom w:val="none" w:sz="0" w:space="0" w:color="auto"/>
            <w:right w:val="none" w:sz="0" w:space="0" w:color="auto"/>
          </w:divBdr>
        </w:div>
        <w:div w:id="797262681">
          <w:marLeft w:val="640"/>
          <w:marRight w:val="0"/>
          <w:marTop w:val="0"/>
          <w:marBottom w:val="0"/>
          <w:divBdr>
            <w:top w:val="none" w:sz="0" w:space="0" w:color="auto"/>
            <w:left w:val="none" w:sz="0" w:space="0" w:color="auto"/>
            <w:bottom w:val="none" w:sz="0" w:space="0" w:color="auto"/>
            <w:right w:val="none" w:sz="0" w:space="0" w:color="auto"/>
          </w:divBdr>
        </w:div>
        <w:div w:id="817501377">
          <w:marLeft w:val="640"/>
          <w:marRight w:val="0"/>
          <w:marTop w:val="0"/>
          <w:marBottom w:val="0"/>
          <w:divBdr>
            <w:top w:val="none" w:sz="0" w:space="0" w:color="auto"/>
            <w:left w:val="none" w:sz="0" w:space="0" w:color="auto"/>
            <w:bottom w:val="none" w:sz="0" w:space="0" w:color="auto"/>
            <w:right w:val="none" w:sz="0" w:space="0" w:color="auto"/>
          </w:divBdr>
        </w:div>
        <w:div w:id="822739578">
          <w:marLeft w:val="640"/>
          <w:marRight w:val="0"/>
          <w:marTop w:val="0"/>
          <w:marBottom w:val="0"/>
          <w:divBdr>
            <w:top w:val="none" w:sz="0" w:space="0" w:color="auto"/>
            <w:left w:val="none" w:sz="0" w:space="0" w:color="auto"/>
            <w:bottom w:val="none" w:sz="0" w:space="0" w:color="auto"/>
            <w:right w:val="none" w:sz="0" w:space="0" w:color="auto"/>
          </w:divBdr>
        </w:div>
        <w:div w:id="823547419">
          <w:marLeft w:val="640"/>
          <w:marRight w:val="0"/>
          <w:marTop w:val="0"/>
          <w:marBottom w:val="0"/>
          <w:divBdr>
            <w:top w:val="none" w:sz="0" w:space="0" w:color="auto"/>
            <w:left w:val="none" w:sz="0" w:space="0" w:color="auto"/>
            <w:bottom w:val="none" w:sz="0" w:space="0" w:color="auto"/>
            <w:right w:val="none" w:sz="0" w:space="0" w:color="auto"/>
          </w:divBdr>
        </w:div>
        <w:div w:id="831412470">
          <w:marLeft w:val="640"/>
          <w:marRight w:val="0"/>
          <w:marTop w:val="0"/>
          <w:marBottom w:val="0"/>
          <w:divBdr>
            <w:top w:val="none" w:sz="0" w:space="0" w:color="auto"/>
            <w:left w:val="none" w:sz="0" w:space="0" w:color="auto"/>
            <w:bottom w:val="none" w:sz="0" w:space="0" w:color="auto"/>
            <w:right w:val="none" w:sz="0" w:space="0" w:color="auto"/>
          </w:divBdr>
        </w:div>
        <w:div w:id="853151482">
          <w:marLeft w:val="640"/>
          <w:marRight w:val="0"/>
          <w:marTop w:val="0"/>
          <w:marBottom w:val="0"/>
          <w:divBdr>
            <w:top w:val="none" w:sz="0" w:space="0" w:color="auto"/>
            <w:left w:val="none" w:sz="0" w:space="0" w:color="auto"/>
            <w:bottom w:val="none" w:sz="0" w:space="0" w:color="auto"/>
            <w:right w:val="none" w:sz="0" w:space="0" w:color="auto"/>
          </w:divBdr>
        </w:div>
        <w:div w:id="888498264">
          <w:marLeft w:val="640"/>
          <w:marRight w:val="0"/>
          <w:marTop w:val="0"/>
          <w:marBottom w:val="0"/>
          <w:divBdr>
            <w:top w:val="none" w:sz="0" w:space="0" w:color="auto"/>
            <w:left w:val="none" w:sz="0" w:space="0" w:color="auto"/>
            <w:bottom w:val="none" w:sz="0" w:space="0" w:color="auto"/>
            <w:right w:val="none" w:sz="0" w:space="0" w:color="auto"/>
          </w:divBdr>
        </w:div>
        <w:div w:id="888957747">
          <w:marLeft w:val="640"/>
          <w:marRight w:val="0"/>
          <w:marTop w:val="0"/>
          <w:marBottom w:val="0"/>
          <w:divBdr>
            <w:top w:val="none" w:sz="0" w:space="0" w:color="auto"/>
            <w:left w:val="none" w:sz="0" w:space="0" w:color="auto"/>
            <w:bottom w:val="none" w:sz="0" w:space="0" w:color="auto"/>
            <w:right w:val="none" w:sz="0" w:space="0" w:color="auto"/>
          </w:divBdr>
        </w:div>
        <w:div w:id="894512327">
          <w:marLeft w:val="640"/>
          <w:marRight w:val="0"/>
          <w:marTop w:val="0"/>
          <w:marBottom w:val="0"/>
          <w:divBdr>
            <w:top w:val="none" w:sz="0" w:space="0" w:color="auto"/>
            <w:left w:val="none" w:sz="0" w:space="0" w:color="auto"/>
            <w:bottom w:val="none" w:sz="0" w:space="0" w:color="auto"/>
            <w:right w:val="none" w:sz="0" w:space="0" w:color="auto"/>
          </w:divBdr>
        </w:div>
        <w:div w:id="896933680">
          <w:marLeft w:val="640"/>
          <w:marRight w:val="0"/>
          <w:marTop w:val="0"/>
          <w:marBottom w:val="0"/>
          <w:divBdr>
            <w:top w:val="none" w:sz="0" w:space="0" w:color="auto"/>
            <w:left w:val="none" w:sz="0" w:space="0" w:color="auto"/>
            <w:bottom w:val="none" w:sz="0" w:space="0" w:color="auto"/>
            <w:right w:val="none" w:sz="0" w:space="0" w:color="auto"/>
          </w:divBdr>
        </w:div>
        <w:div w:id="917905570">
          <w:marLeft w:val="640"/>
          <w:marRight w:val="0"/>
          <w:marTop w:val="0"/>
          <w:marBottom w:val="0"/>
          <w:divBdr>
            <w:top w:val="none" w:sz="0" w:space="0" w:color="auto"/>
            <w:left w:val="none" w:sz="0" w:space="0" w:color="auto"/>
            <w:bottom w:val="none" w:sz="0" w:space="0" w:color="auto"/>
            <w:right w:val="none" w:sz="0" w:space="0" w:color="auto"/>
          </w:divBdr>
        </w:div>
        <w:div w:id="927615106">
          <w:marLeft w:val="640"/>
          <w:marRight w:val="0"/>
          <w:marTop w:val="0"/>
          <w:marBottom w:val="0"/>
          <w:divBdr>
            <w:top w:val="none" w:sz="0" w:space="0" w:color="auto"/>
            <w:left w:val="none" w:sz="0" w:space="0" w:color="auto"/>
            <w:bottom w:val="none" w:sz="0" w:space="0" w:color="auto"/>
            <w:right w:val="none" w:sz="0" w:space="0" w:color="auto"/>
          </w:divBdr>
        </w:div>
        <w:div w:id="929699778">
          <w:marLeft w:val="640"/>
          <w:marRight w:val="0"/>
          <w:marTop w:val="0"/>
          <w:marBottom w:val="0"/>
          <w:divBdr>
            <w:top w:val="none" w:sz="0" w:space="0" w:color="auto"/>
            <w:left w:val="none" w:sz="0" w:space="0" w:color="auto"/>
            <w:bottom w:val="none" w:sz="0" w:space="0" w:color="auto"/>
            <w:right w:val="none" w:sz="0" w:space="0" w:color="auto"/>
          </w:divBdr>
        </w:div>
        <w:div w:id="935552778">
          <w:marLeft w:val="640"/>
          <w:marRight w:val="0"/>
          <w:marTop w:val="0"/>
          <w:marBottom w:val="0"/>
          <w:divBdr>
            <w:top w:val="none" w:sz="0" w:space="0" w:color="auto"/>
            <w:left w:val="none" w:sz="0" w:space="0" w:color="auto"/>
            <w:bottom w:val="none" w:sz="0" w:space="0" w:color="auto"/>
            <w:right w:val="none" w:sz="0" w:space="0" w:color="auto"/>
          </w:divBdr>
        </w:div>
        <w:div w:id="939994705">
          <w:marLeft w:val="640"/>
          <w:marRight w:val="0"/>
          <w:marTop w:val="0"/>
          <w:marBottom w:val="0"/>
          <w:divBdr>
            <w:top w:val="none" w:sz="0" w:space="0" w:color="auto"/>
            <w:left w:val="none" w:sz="0" w:space="0" w:color="auto"/>
            <w:bottom w:val="none" w:sz="0" w:space="0" w:color="auto"/>
            <w:right w:val="none" w:sz="0" w:space="0" w:color="auto"/>
          </w:divBdr>
        </w:div>
        <w:div w:id="940188320">
          <w:marLeft w:val="640"/>
          <w:marRight w:val="0"/>
          <w:marTop w:val="0"/>
          <w:marBottom w:val="0"/>
          <w:divBdr>
            <w:top w:val="none" w:sz="0" w:space="0" w:color="auto"/>
            <w:left w:val="none" w:sz="0" w:space="0" w:color="auto"/>
            <w:bottom w:val="none" w:sz="0" w:space="0" w:color="auto"/>
            <w:right w:val="none" w:sz="0" w:space="0" w:color="auto"/>
          </w:divBdr>
        </w:div>
        <w:div w:id="968896461">
          <w:marLeft w:val="640"/>
          <w:marRight w:val="0"/>
          <w:marTop w:val="0"/>
          <w:marBottom w:val="0"/>
          <w:divBdr>
            <w:top w:val="none" w:sz="0" w:space="0" w:color="auto"/>
            <w:left w:val="none" w:sz="0" w:space="0" w:color="auto"/>
            <w:bottom w:val="none" w:sz="0" w:space="0" w:color="auto"/>
            <w:right w:val="none" w:sz="0" w:space="0" w:color="auto"/>
          </w:divBdr>
        </w:div>
        <w:div w:id="985671074">
          <w:marLeft w:val="640"/>
          <w:marRight w:val="0"/>
          <w:marTop w:val="0"/>
          <w:marBottom w:val="0"/>
          <w:divBdr>
            <w:top w:val="none" w:sz="0" w:space="0" w:color="auto"/>
            <w:left w:val="none" w:sz="0" w:space="0" w:color="auto"/>
            <w:bottom w:val="none" w:sz="0" w:space="0" w:color="auto"/>
            <w:right w:val="none" w:sz="0" w:space="0" w:color="auto"/>
          </w:divBdr>
        </w:div>
        <w:div w:id="997686155">
          <w:marLeft w:val="640"/>
          <w:marRight w:val="0"/>
          <w:marTop w:val="0"/>
          <w:marBottom w:val="0"/>
          <w:divBdr>
            <w:top w:val="none" w:sz="0" w:space="0" w:color="auto"/>
            <w:left w:val="none" w:sz="0" w:space="0" w:color="auto"/>
            <w:bottom w:val="none" w:sz="0" w:space="0" w:color="auto"/>
            <w:right w:val="none" w:sz="0" w:space="0" w:color="auto"/>
          </w:divBdr>
        </w:div>
        <w:div w:id="1002010084">
          <w:marLeft w:val="640"/>
          <w:marRight w:val="0"/>
          <w:marTop w:val="0"/>
          <w:marBottom w:val="0"/>
          <w:divBdr>
            <w:top w:val="none" w:sz="0" w:space="0" w:color="auto"/>
            <w:left w:val="none" w:sz="0" w:space="0" w:color="auto"/>
            <w:bottom w:val="none" w:sz="0" w:space="0" w:color="auto"/>
            <w:right w:val="none" w:sz="0" w:space="0" w:color="auto"/>
          </w:divBdr>
        </w:div>
        <w:div w:id="1004430009">
          <w:marLeft w:val="640"/>
          <w:marRight w:val="0"/>
          <w:marTop w:val="0"/>
          <w:marBottom w:val="0"/>
          <w:divBdr>
            <w:top w:val="none" w:sz="0" w:space="0" w:color="auto"/>
            <w:left w:val="none" w:sz="0" w:space="0" w:color="auto"/>
            <w:bottom w:val="none" w:sz="0" w:space="0" w:color="auto"/>
            <w:right w:val="none" w:sz="0" w:space="0" w:color="auto"/>
          </w:divBdr>
        </w:div>
        <w:div w:id="1010913243">
          <w:marLeft w:val="640"/>
          <w:marRight w:val="0"/>
          <w:marTop w:val="0"/>
          <w:marBottom w:val="0"/>
          <w:divBdr>
            <w:top w:val="none" w:sz="0" w:space="0" w:color="auto"/>
            <w:left w:val="none" w:sz="0" w:space="0" w:color="auto"/>
            <w:bottom w:val="none" w:sz="0" w:space="0" w:color="auto"/>
            <w:right w:val="none" w:sz="0" w:space="0" w:color="auto"/>
          </w:divBdr>
        </w:div>
        <w:div w:id="1013993015">
          <w:marLeft w:val="640"/>
          <w:marRight w:val="0"/>
          <w:marTop w:val="0"/>
          <w:marBottom w:val="0"/>
          <w:divBdr>
            <w:top w:val="none" w:sz="0" w:space="0" w:color="auto"/>
            <w:left w:val="none" w:sz="0" w:space="0" w:color="auto"/>
            <w:bottom w:val="none" w:sz="0" w:space="0" w:color="auto"/>
            <w:right w:val="none" w:sz="0" w:space="0" w:color="auto"/>
          </w:divBdr>
        </w:div>
        <w:div w:id="1051197516">
          <w:marLeft w:val="640"/>
          <w:marRight w:val="0"/>
          <w:marTop w:val="0"/>
          <w:marBottom w:val="0"/>
          <w:divBdr>
            <w:top w:val="none" w:sz="0" w:space="0" w:color="auto"/>
            <w:left w:val="none" w:sz="0" w:space="0" w:color="auto"/>
            <w:bottom w:val="none" w:sz="0" w:space="0" w:color="auto"/>
            <w:right w:val="none" w:sz="0" w:space="0" w:color="auto"/>
          </w:divBdr>
        </w:div>
        <w:div w:id="1079717351">
          <w:marLeft w:val="640"/>
          <w:marRight w:val="0"/>
          <w:marTop w:val="0"/>
          <w:marBottom w:val="0"/>
          <w:divBdr>
            <w:top w:val="none" w:sz="0" w:space="0" w:color="auto"/>
            <w:left w:val="none" w:sz="0" w:space="0" w:color="auto"/>
            <w:bottom w:val="none" w:sz="0" w:space="0" w:color="auto"/>
            <w:right w:val="none" w:sz="0" w:space="0" w:color="auto"/>
          </w:divBdr>
        </w:div>
        <w:div w:id="1089156508">
          <w:marLeft w:val="640"/>
          <w:marRight w:val="0"/>
          <w:marTop w:val="0"/>
          <w:marBottom w:val="0"/>
          <w:divBdr>
            <w:top w:val="none" w:sz="0" w:space="0" w:color="auto"/>
            <w:left w:val="none" w:sz="0" w:space="0" w:color="auto"/>
            <w:bottom w:val="none" w:sz="0" w:space="0" w:color="auto"/>
            <w:right w:val="none" w:sz="0" w:space="0" w:color="auto"/>
          </w:divBdr>
        </w:div>
        <w:div w:id="1098713761">
          <w:marLeft w:val="640"/>
          <w:marRight w:val="0"/>
          <w:marTop w:val="0"/>
          <w:marBottom w:val="0"/>
          <w:divBdr>
            <w:top w:val="none" w:sz="0" w:space="0" w:color="auto"/>
            <w:left w:val="none" w:sz="0" w:space="0" w:color="auto"/>
            <w:bottom w:val="none" w:sz="0" w:space="0" w:color="auto"/>
            <w:right w:val="none" w:sz="0" w:space="0" w:color="auto"/>
          </w:divBdr>
        </w:div>
        <w:div w:id="1147893699">
          <w:marLeft w:val="640"/>
          <w:marRight w:val="0"/>
          <w:marTop w:val="0"/>
          <w:marBottom w:val="0"/>
          <w:divBdr>
            <w:top w:val="none" w:sz="0" w:space="0" w:color="auto"/>
            <w:left w:val="none" w:sz="0" w:space="0" w:color="auto"/>
            <w:bottom w:val="none" w:sz="0" w:space="0" w:color="auto"/>
            <w:right w:val="none" w:sz="0" w:space="0" w:color="auto"/>
          </w:divBdr>
        </w:div>
        <w:div w:id="1154836890">
          <w:marLeft w:val="640"/>
          <w:marRight w:val="0"/>
          <w:marTop w:val="0"/>
          <w:marBottom w:val="0"/>
          <w:divBdr>
            <w:top w:val="none" w:sz="0" w:space="0" w:color="auto"/>
            <w:left w:val="none" w:sz="0" w:space="0" w:color="auto"/>
            <w:bottom w:val="none" w:sz="0" w:space="0" w:color="auto"/>
            <w:right w:val="none" w:sz="0" w:space="0" w:color="auto"/>
          </w:divBdr>
        </w:div>
        <w:div w:id="1159811006">
          <w:marLeft w:val="640"/>
          <w:marRight w:val="0"/>
          <w:marTop w:val="0"/>
          <w:marBottom w:val="0"/>
          <w:divBdr>
            <w:top w:val="none" w:sz="0" w:space="0" w:color="auto"/>
            <w:left w:val="none" w:sz="0" w:space="0" w:color="auto"/>
            <w:bottom w:val="none" w:sz="0" w:space="0" w:color="auto"/>
            <w:right w:val="none" w:sz="0" w:space="0" w:color="auto"/>
          </w:divBdr>
        </w:div>
        <w:div w:id="1170870856">
          <w:marLeft w:val="640"/>
          <w:marRight w:val="0"/>
          <w:marTop w:val="0"/>
          <w:marBottom w:val="0"/>
          <w:divBdr>
            <w:top w:val="none" w:sz="0" w:space="0" w:color="auto"/>
            <w:left w:val="none" w:sz="0" w:space="0" w:color="auto"/>
            <w:bottom w:val="none" w:sz="0" w:space="0" w:color="auto"/>
            <w:right w:val="none" w:sz="0" w:space="0" w:color="auto"/>
          </w:divBdr>
        </w:div>
        <w:div w:id="1179124932">
          <w:marLeft w:val="640"/>
          <w:marRight w:val="0"/>
          <w:marTop w:val="0"/>
          <w:marBottom w:val="0"/>
          <w:divBdr>
            <w:top w:val="none" w:sz="0" w:space="0" w:color="auto"/>
            <w:left w:val="none" w:sz="0" w:space="0" w:color="auto"/>
            <w:bottom w:val="none" w:sz="0" w:space="0" w:color="auto"/>
            <w:right w:val="none" w:sz="0" w:space="0" w:color="auto"/>
          </w:divBdr>
        </w:div>
        <w:div w:id="1181623521">
          <w:marLeft w:val="640"/>
          <w:marRight w:val="0"/>
          <w:marTop w:val="0"/>
          <w:marBottom w:val="0"/>
          <w:divBdr>
            <w:top w:val="none" w:sz="0" w:space="0" w:color="auto"/>
            <w:left w:val="none" w:sz="0" w:space="0" w:color="auto"/>
            <w:bottom w:val="none" w:sz="0" w:space="0" w:color="auto"/>
            <w:right w:val="none" w:sz="0" w:space="0" w:color="auto"/>
          </w:divBdr>
        </w:div>
        <w:div w:id="1191261457">
          <w:marLeft w:val="640"/>
          <w:marRight w:val="0"/>
          <w:marTop w:val="0"/>
          <w:marBottom w:val="0"/>
          <w:divBdr>
            <w:top w:val="none" w:sz="0" w:space="0" w:color="auto"/>
            <w:left w:val="none" w:sz="0" w:space="0" w:color="auto"/>
            <w:bottom w:val="none" w:sz="0" w:space="0" w:color="auto"/>
            <w:right w:val="none" w:sz="0" w:space="0" w:color="auto"/>
          </w:divBdr>
        </w:div>
        <w:div w:id="1193497845">
          <w:marLeft w:val="640"/>
          <w:marRight w:val="0"/>
          <w:marTop w:val="0"/>
          <w:marBottom w:val="0"/>
          <w:divBdr>
            <w:top w:val="none" w:sz="0" w:space="0" w:color="auto"/>
            <w:left w:val="none" w:sz="0" w:space="0" w:color="auto"/>
            <w:bottom w:val="none" w:sz="0" w:space="0" w:color="auto"/>
            <w:right w:val="none" w:sz="0" w:space="0" w:color="auto"/>
          </w:divBdr>
        </w:div>
        <w:div w:id="1212231889">
          <w:marLeft w:val="640"/>
          <w:marRight w:val="0"/>
          <w:marTop w:val="0"/>
          <w:marBottom w:val="0"/>
          <w:divBdr>
            <w:top w:val="none" w:sz="0" w:space="0" w:color="auto"/>
            <w:left w:val="none" w:sz="0" w:space="0" w:color="auto"/>
            <w:bottom w:val="none" w:sz="0" w:space="0" w:color="auto"/>
            <w:right w:val="none" w:sz="0" w:space="0" w:color="auto"/>
          </w:divBdr>
        </w:div>
        <w:div w:id="1213081241">
          <w:marLeft w:val="640"/>
          <w:marRight w:val="0"/>
          <w:marTop w:val="0"/>
          <w:marBottom w:val="0"/>
          <w:divBdr>
            <w:top w:val="none" w:sz="0" w:space="0" w:color="auto"/>
            <w:left w:val="none" w:sz="0" w:space="0" w:color="auto"/>
            <w:bottom w:val="none" w:sz="0" w:space="0" w:color="auto"/>
            <w:right w:val="none" w:sz="0" w:space="0" w:color="auto"/>
          </w:divBdr>
        </w:div>
        <w:div w:id="1227643086">
          <w:marLeft w:val="640"/>
          <w:marRight w:val="0"/>
          <w:marTop w:val="0"/>
          <w:marBottom w:val="0"/>
          <w:divBdr>
            <w:top w:val="none" w:sz="0" w:space="0" w:color="auto"/>
            <w:left w:val="none" w:sz="0" w:space="0" w:color="auto"/>
            <w:bottom w:val="none" w:sz="0" w:space="0" w:color="auto"/>
            <w:right w:val="none" w:sz="0" w:space="0" w:color="auto"/>
          </w:divBdr>
        </w:div>
        <w:div w:id="1237473427">
          <w:marLeft w:val="640"/>
          <w:marRight w:val="0"/>
          <w:marTop w:val="0"/>
          <w:marBottom w:val="0"/>
          <w:divBdr>
            <w:top w:val="none" w:sz="0" w:space="0" w:color="auto"/>
            <w:left w:val="none" w:sz="0" w:space="0" w:color="auto"/>
            <w:bottom w:val="none" w:sz="0" w:space="0" w:color="auto"/>
            <w:right w:val="none" w:sz="0" w:space="0" w:color="auto"/>
          </w:divBdr>
        </w:div>
        <w:div w:id="1241793184">
          <w:marLeft w:val="640"/>
          <w:marRight w:val="0"/>
          <w:marTop w:val="0"/>
          <w:marBottom w:val="0"/>
          <w:divBdr>
            <w:top w:val="none" w:sz="0" w:space="0" w:color="auto"/>
            <w:left w:val="none" w:sz="0" w:space="0" w:color="auto"/>
            <w:bottom w:val="none" w:sz="0" w:space="0" w:color="auto"/>
            <w:right w:val="none" w:sz="0" w:space="0" w:color="auto"/>
          </w:divBdr>
        </w:div>
        <w:div w:id="1244680059">
          <w:marLeft w:val="640"/>
          <w:marRight w:val="0"/>
          <w:marTop w:val="0"/>
          <w:marBottom w:val="0"/>
          <w:divBdr>
            <w:top w:val="none" w:sz="0" w:space="0" w:color="auto"/>
            <w:left w:val="none" w:sz="0" w:space="0" w:color="auto"/>
            <w:bottom w:val="none" w:sz="0" w:space="0" w:color="auto"/>
            <w:right w:val="none" w:sz="0" w:space="0" w:color="auto"/>
          </w:divBdr>
        </w:div>
        <w:div w:id="1261523011">
          <w:marLeft w:val="640"/>
          <w:marRight w:val="0"/>
          <w:marTop w:val="0"/>
          <w:marBottom w:val="0"/>
          <w:divBdr>
            <w:top w:val="none" w:sz="0" w:space="0" w:color="auto"/>
            <w:left w:val="none" w:sz="0" w:space="0" w:color="auto"/>
            <w:bottom w:val="none" w:sz="0" w:space="0" w:color="auto"/>
            <w:right w:val="none" w:sz="0" w:space="0" w:color="auto"/>
          </w:divBdr>
        </w:div>
        <w:div w:id="1263878051">
          <w:marLeft w:val="640"/>
          <w:marRight w:val="0"/>
          <w:marTop w:val="0"/>
          <w:marBottom w:val="0"/>
          <w:divBdr>
            <w:top w:val="none" w:sz="0" w:space="0" w:color="auto"/>
            <w:left w:val="none" w:sz="0" w:space="0" w:color="auto"/>
            <w:bottom w:val="none" w:sz="0" w:space="0" w:color="auto"/>
            <w:right w:val="none" w:sz="0" w:space="0" w:color="auto"/>
          </w:divBdr>
        </w:div>
        <w:div w:id="1265193385">
          <w:marLeft w:val="640"/>
          <w:marRight w:val="0"/>
          <w:marTop w:val="0"/>
          <w:marBottom w:val="0"/>
          <w:divBdr>
            <w:top w:val="none" w:sz="0" w:space="0" w:color="auto"/>
            <w:left w:val="none" w:sz="0" w:space="0" w:color="auto"/>
            <w:bottom w:val="none" w:sz="0" w:space="0" w:color="auto"/>
            <w:right w:val="none" w:sz="0" w:space="0" w:color="auto"/>
          </w:divBdr>
        </w:div>
        <w:div w:id="1271011582">
          <w:marLeft w:val="640"/>
          <w:marRight w:val="0"/>
          <w:marTop w:val="0"/>
          <w:marBottom w:val="0"/>
          <w:divBdr>
            <w:top w:val="none" w:sz="0" w:space="0" w:color="auto"/>
            <w:left w:val="none" w:sz="0" w:space="0" w:color="auto"/>
            <w:bottom w:val="none" w:sz="0" w:space="0" w:color="auto"/>
            <w:right w:val="none" w:sz="0" w:space="0" w:color="auto"/>
          </w:divBdr>
        </w:div>
        <w:div w:id="1279293911">
          <w:marLeft w:val="640"/>
          <w:marRight w:val="0"/>
          <w:marTop w:val="0"/>
          <w:marBottom w:val="0"/>
          <w:divBdr>
            <w:top w:val="none" w:sz="0" w:space="0" w:color="auto"/>
            <w:left w:val="none" w:sz="0" w:space="0" w:color="auto"/>
            <w:bottom w:val="none" w:sz="0" w:space="0" w:color="auto"/>
            <w:right w:val="none" w:sz="0" w:space="0" w:color="auto"/>
          </w:divBdr>
        </w:div>
        <w:div w:id="1290940423">
          <w:marLeft w:val="640"/>
          <w:marRight w:val="0"/>
          <w:marTop w:val="0"/>
          <w:marBottom w:val="0"/>
          <w:divBdr>
            <w:top w:val="none" w:sz="0" w:space="0" w:color="auto"/>
            <w:left w:val="none" w:sz="0" w:space="0" w:color="auto"/>
            <w:bottom w:val="none" w:sz="0" w:space="0" w:color="auto"/>
            <w:right w:val="none" w:sz="0" w:space="0" w:color="auto"/>
          </w:divBdr>
        </w:div>
        <w:div w:id="1316566279">
          <w:marLeft w:val="640"/>
          <w:marRight w:val="0"/>
          <w:marTop w:val="0"/>
          <w:marBottom w:val="0"/>
          <w:divBdr>
            <w:top w:val="none" w:sz="0" w:space="0" w:color="auto"/>
            <w:left w:val="none" w:sz="0" w:space="0" w:color="auto"/>
            <w:bottom w:val="none" w:sz="0" w:space="0" w:color="auto"/>
            <w:right w:val="none" w:sz="0" w:space="0" w:color="auto"/>
          </w:divBdr>
        </w:div>
        <w:div w:id="1320159818">
          <w:marLeft w:val="640"/>
          <w:marRight w:val="0"/>
          <w:marTop w:val="0"/>
          <w:marBottom w:val="0"/>
          <w:divBdr>
            <w:top w:val="none" w:sz="0" w:space="0" w:color="auto"/>
            <w:left w:val="none" w:sz="0" w:space="0" w:color="auto"/>
            <w:bottom w:val="none" w:sz="0" w:space="0" w:color="auto"/>
            <w:right w:val="none" w:sz="0" w:space="0" w:color="auto"/>
          </w:divBdr>
        </w:div>
        <w:div w:id="1325160204">
          <w:marLeft w:val="640"/>
          <w:marRight w:val="0"/>
          <w:marTop w:val="0"/>
          <w:marBottom w:val="0"/>
          <w:divBdr>
            <w:top w:val="none" w:sz="0" w:space="0" w:color="auto"/>
            <w:left w:val="none" w:sz="0" w:space="0" w:color="auto"/>
            <w:bottom w:val="none" w:sz="0" w:space="0" w:color="auto"/>
            <w:right w:val="none" w:sz="0" w:space="0" w:color="auto"/>
          </w:divBdr>
        </w:div>
        <w:div w:id="1345664247">
          <w:marLeft w:val="640"/>
          <w:marRight w:val="0"/>
          <w:marTop w:val="0"/>
          <w:marBottom w:val="0"/>
          <w:divBdr>
            <w:top w:val="none" w:sz="0" w:space="0" w:color="auto"/>
            <w:left w:val="none" w:sz="0" w:space="0" w:color="auto"/>
            <w:bottom w:val="none" w:sz="0" w:space="0" w:color="auto"/>
            <w:right w:val="none" w:sz="0" w:space="0" w:color="auto"/>
          </w:divBdr>
        </w:div>
        <w:div w:id="1367607409">
          <w:marLeft w:val="640"/>
          <w:marRight w:val="0"/>
          <w:marTop w:val="0"/>
          <w:marBottom w:val="0"/>
          <w:divBdr>
            <w:top w:val="none" w:sz="0" w:space="0" w:color="auto"/>
            <w:left w:val="none" w:sz="0" w:space="0" w:color="auto"/>
            <w:bottom w:val="none" w:sz="0" w:space="0" w:color="auto"/>
            <w:right w:val="none" w:sz="0" w:space="0" w:color="auto"/>
          </w:divBdr>
        </w:div>
        <w:div w:id="1400128579">
          <w:marLeft w:val="640"/>
          <w:marRight w:val="0"/>
          <w:marTop w:val="0"/>
          <w:marBottom w:val="0"/>
          <w:divBdr>
            <w:top w:val="none" w:sz="0" w:space="0" w:color="auto"/>
            <w:left w:val="none" w:sz="0" w:space="0" w:color="auto"/>
            <w:bottom w:val="none" w:sz="0" w:space="0" w:color="auto"/>
            <w:right w:val="none" w:sz="0" w:space="0" w:color="auto"/>
          </w:divBdr>
        </w:div>
        <w:div w:id="1406027201">
          <w:marLeft w:val="640"/>
          <w:marRight w:val="0"/>
          <w:marTop w:val="0"/>
          <w:marBottom w:val="0"/>
          <w:divBdr>
            <w:top w:val="none" w:sz="0" w:space="0" w:color="auto"/>
            <w:left w:val="none" w:sz="0" w:space="0" w:color="auto"/>
            <w:bottom w:val="none" w:sz="0" w:space="0" w:color="auto"/>
            <w:right w:val="none" w:sz="0" w:space="0" w:color="auto"/>
          </w:divBdr>
        </w:div>
        <w:div w:id="1418133781">
          <w:marLeft w:val="640"/>
          <w:marRight w:val="0"/>
          <w:marTop w:val="0"/>
          <w:marBottom w:val="0"/>
          <w:divBdr>
            <w:top w:val="none" w:sz="0" w:space="0" w:color="auto"/>
            <w:left w:val="none" w:sz="0" w:space="0" w:color="auto"/>
            <w:bottom w:val="none" w:sz="0" w:space="0" w:color="auto"/>
            <w:right w:val="none" w:sz="0" w:space="0" w:color="auto"/>
          </w:divBdr>
        </w:div>
        <w:div w:id="1425490258">
          <w:marLeft w:val="640"/>
          <w:marRight w:val="0"/>
          <w:marTop w:val="0"/>
          <w:marBottom w:val="0"/>
          <w:divBdr>
            <w:top w:val="none" w:sz="0" w:space="0" w:color="auto"/>
            <w:left w:val="none" w:sz="0" w:space="0" w:color="auto"/>
            <w:bottom w:val="none" w:sz="0" w:space="0" w:color="auto"/>
            <w:right w:val="none" w:sz="0" w:space="0" w:color="auto"/>
          </w:divBdr>
        </w:div>
        <w:div w:id="1445223265">
          <w:marLeft w:val="640"/>
          <w:marRight w:val="0"/>
          <w:marTop w:val="0"/>
          <w:marBottom w:val="0"/>
          <w:divBdr>
            <w:top w:val="none" w:sz="0" w:space="0" w:color="auto"/>
            <w:left w:val="none" w:sz="0" w:space="0" w:color="auto"/>
            <w:bottom w:val="none" w:sz="0" w:space="0" w:color="auto"/>
            <w:right w:val="none" w:sz="0" w:space="0" w:color="auto"/>
          </w:divBdr>
        </w:div>
        <w:div w:id="1455444321">
          <w:marLeft w:val="640"/>
          <w:marRight w:val="0"/>
          <w:marTop w:val="0"/>
          <w:marBottom w:val="0"/>
          <w:divBdr>
            <w:top w:val="none" w:sz="0" w:space="0" w:color="auto"/>
            <w:left w:val="none" w:sz="0" w:space="0" w:color="auto"/>
            <w:bottom w:val="none" w:sz="0" w:space="0" w:color="auto"/>
            <w:right w:val="none" w:sz="0" w:space="0" w:color="auto"/>
          </w:divBdr>
        </w:div>
        <w:div w:id="1474172273">
          <w:marLeft w:val="640"/>
          <w:marRight w:val="0"/>
          <w:marTop w:val="0"/>
          <w:marBottom w:val="0"/>
          <w:divBdr>
            <w:top w:val="none" w:sz="0" w:space="0" w:color="auto"/>
            <w:left w:val="none" w:sz="0" w:space="0" w:color="auto"/>
            <w:bottom w:val="none" w:sz="0" w:space="0" w:color="auto"/>
            <w:right w:val="none" w:sz="0" w:space="0" w:color="auto"/>
          </w:divBdr>
        </w:div>
        <w:div w:id="1481078489">
          <w:marLeft w:val="640"/>
          <w:marRight w:val="0"/>
          <w:marTop w:val="0"/>
          <w:marBottom w:val="0"/>
          <w:divBdr>
            <w:top w:val="none" w:sz="0" w:space="0" w:color="auto"/>
            <w:left w:val="none" w:sz="0" w:space="0" w:color="auto"/>
            <w:bottom w:val="none" w:sz="0" w:space="0" w:color="auto"/>
            <w:right w:val="none" w:sz="0" w:space="0" w:color="auto"/>
          </w:divBdr>
        </w:div>
        <w:div w:id="1484278632">
          <w:marLeft w:val="640"/>
          <w:marRight w:val="0"/>
          <w:marTop w:val="0"/>
          <w:marBottom w:val="0"/>
          <w:divBdr>
            <w:top w:val="none" w:sz="0" w:space="0" w:color="auto"/>
            <w:left w:val="none" w:sz="0" w:space="0" w:color="auto"/>
            <w:bottom w:val="none" w:sz="0" w:space="0" w:color="auto"/>
            <w:right w:val="none" w:sz="0" w:space="0" w:color="auto"/>
          </w:divBdr>
        </w:div>
        <w:div w:id="1494419362">
          <w:marLeft w:val="640"/>
          <w:marRight w:val="0"/>
          <w:marTop w:val="0"/>
          <w:marBottom w:val="0"/>
          <w:divBdr>
            <w:top w:val="none" w:sz="0" w:space="0" w:color="auto"/>
            <w:left w:val="none" w:sz="0" w:space="0" w:color="auto"/>
            <w:bottom w:val="none" w:sz="0" w:space="0" w:color="auto"/>
            <w:right w:val="none" w:sz="0" w:space="0" w:color="auto"/>
          </w:divBdr>
        </w:div>
        <w:div w:id="1497644478">
          <w:marLeft w:val="640"/>
          <w:marRight w:val="0"/>
          <w:marTop w:val="0"/>
          <w:marBottom w:val="0"/>
          <w:divBdr>
            <w:top w:val="none" w:sz="0" w:space="0" w:color="auto"/>
            <w:left w:val="none" w:sz="0" w:space="0" w:color="auto"/>
            <w:bottom w:val="none" w:sz="0" w:space="0" w:color="auto"/>
            <w:right w:val="none" w:sz="0" w:space="0" w:color="auto"/>
          </w:divBdr>
        </w:div>
        <w:div w:id="1498575464">
          <w:marLeft w:val="640"/>
          <w:marRight w:val="0"/>
          <w:marTop w:val="0"/>
          <w:marBottom w:val="0"/>
          <w:divBdr>
            <w:top w:val="none" w:sz="0" w:space="0" w:color="auto"/>
            <w:left w:val="none" w:sz="0" w:space="0" w:color="auto"/>
            <w:bottom w:val="none" w:sz="0" w:space="0" w:color="auto"/>
            <w:right w:val="none" w:sz="0" w:space="0" w:color="auto"/>
          </w:divBdr>
        </w:div>
        <w:div w:id="1510607480">
          <w:marLeft w:val="640"/>
          <w:marRight w:val="0"/>
          <w:marTop w:val="0"/>
          <w:marBottom w:val="0"/>
          <w:divBdr>
            <w:top w:val="none" w:sz="0" w:space="0" w:color="auto"/>
            <w:left w:val="none" w:sz="0" w:space="0" w:color="auto"/>
            <w:bottom w:val="none" w:sz="0" w:space="0" w:color="auto"/>
            <w:right w:val="none" w:sz="0" w:space="0" w:color="auto"/>
          </w:divBdr>
        </w:div>
        <w:div w:id="1520705175">
          <w:marLeft w:val="640"/>
          <w:marRight w:val="0"/>
          <w:marTop w:val="0"/>
          <w:marBottom w:val="0"/>
          <w:divBdr>
            <w:top w:val="none" w:sz="0" w:space="0" w:color="auto"/>
            <w:left w:val="none" w:sz="0" w:space="0" w:color="auto"/>
            <w:bottom w:val="none" w:sz="0" w:space="0" w:color="auto"/>
            <w:right w:val="none" w:sz="0" w:space="0" w:color="auto"/>
          </w:divBdr>
        </w:div>
        <w:div w:id="1544900930">
          <w:marLeft w:val="640"/>
          <w:marRight w:val="0"/>
          <w:marTop w:val="0"/>
          <w:marBottom w:val="0"/>
          <w:divBdr>
            <w:top w:val="none" w:sz="0" w:space="0" w:color="auto"/>
            <w:left w:val="none" w:sz="0" w:space="0" w:color="auto"/>
            <w:bottom w:val="none" w:sz="0" w:space="0" w:color="auto"/>
            <w:right w:val="none" w:sz="0" w:space="0" w:color="auto"/>
          </w:divBdr>
        </w:div>
        <w:div w:id="1560165118">
          <w:marLeft w:val="640"/>
          <w:marRight w:val="0"/>
          <w:marTop w:val="0"/>
          <w:marBottom w:val="0"/>
          <w:divBdr>
            <w:top w:val="none" w:sz="0" w:space="0" w:color="auto"/>
            <w:left w:val="none" w:sz="0" w:space="0" w:color="auto"/>
            <w:bottom w:val="none" w:sz="0" w:space="0" w:color="auto"/>
            <w:right w:val="none" w:sz="0" w:space="0" w:color="auto"/>
          </w:divBdr>
        </w:div>
        <w:div w:id="1583250875">
          <w:marLeft w:val="640"/>
          <w:marRight w:val="0"/>
          <w:marTop w:val="0"/>
          <w:marBottom w:val="0"/>
          <w:divBdr>
            <w:top w:val="none" w:sz="0" w:space="0" w:color="auto"/>
            <w:left w:val="none" w:sz="0" w:space="0" w:color="auto"/>
            <w:bottom w:val="none" w:sz="0" w:space="0" w:color="auto"/>
            <w:right w:val="none" w:sz="0" w:space="0" w:color="auto"/>
          </w:divBdr>
        </w:div>
        <w:div w:id="1587881650">
          <w:marLeft w:val="640"/>
          <w:marRight w:val="0"/>
          <w:marTop w:val="0"/>
          <w:marBottom w:val="0"/>
          <w:divBdr>
            <w:top w:val="none" w:sz="0" w:space="0" w:color="auto"/>
            <w:left w:val="none" w:sz="0" w:space="0" w:color="auto"/>
            <w:bottom w:val="none" w:sz="0" w:space="0" w:color="auto"/>
            <w:right w:val="none" w:sz="0" w:space="0" w:color="auto"/>
          </w:divBdr>
        </w:div>
        <w:div w:id="1594049934">
          <w:marLeft w:val="640"/>
          <w:marRight w:val="0"/>
          <w:marTop w:val="0"/>
          <w:marBottom w:val="0"/>
          <w:divBdr>
            <w:top w:val="none" w:sz="0" w:space="0" w:color="auto"/>
            <w:left w:val="none" w:sz="0" w:space="0" w:color="auto"/>
            <w:bottom w:val="none" w:sz="0" w:space="0" w:color="auto"/>
            <w:right w:val="none" w:sz="0" w:space="0" w:color="auto"/>
          </w:divBdr>
        </w:div>
        <w:div w:id="1612008087">
          <w:marLeft w:val="640"/>
          <w:marRight w:val="0"/>
          <w:marTop w:val="0"/>
          <w:marBottom w:val="0"/>
          <w:divBdr>
            <w:top w:val="none" w:sz="0" w:space="0" w:color="auto"/>
            <w:left w:val="none" w:sz="0" w:space="0" w:color="auto"/>
            <w:bottom w:val="none" w:sz="0" w:space="0" w:color="auto"/>
            <w:right w:val="none" w:sz="0" w:space="0" w:color="auto"/>
          </w:divBdr>
        </w:div>
        <w:div w:id="1635869252">
          <w:marLeft w:val="640"/>
          <w:marRight w:val="0"/>
          <w:marTop w:val="0"/>
          <w:marBottom w:val="0"/>
          <w:divBdr>
            <w:top w:val="none" w:sz="0" w:space="0" w:color="auto"/>
            <w:left w:val="none" w:sz="0" w:space="0" w:color="auto"/>
            <w:bottom w:val="none" w:sz="0" w:space="0" w:color="auto"/>
            <w:right w:val="none" w:sz="0" w:space="0" w:color="auto"/>
          </w:divBdr>
        </w:div>
        <w:div w:id="1638100671">
          <w:marLeft w:val="640"/>
          <w:marRight w:val="0"/>
          <w:marTop w:val="0"/>
          <w:marBottom w:val="0"/>
          <w:divBdr>
            <w:top w:val="none" w:sz="0" w:space="0" w:color="auto"/>
            <w:left w:val="none" w:sz="0" w:space="0" w:color="auto"/>
            <w:bottom w:val="none" w:sz="0" w:space="0" w:color="auto"/>
            <w:right w:val="none" w:sz="0" w:space="0" w:color="auto"/>
          </w:divBdr>
        </w:div>
        <w:div w:id="1650402409">
          <w:marLeft w:val="640"/>
          <w:marRight w:val="0"/>
          <w:marTop w:val="0"/>
          <w:marBottom w:val="0"/>
          <w:divBdr>
            <w:top w:val="none" w:sz="0" w:space="0" w:color="auto"/>
            <w:left w:val="none" w:sz="0" w:space="0" w:color="auto"/>
            <w:bottom w:val="none" w:sz="0" w:space="0" w:color="auto"/>
            <w:right w:val="none" w:sz="0" w:space="0" w:color="auto"/>
          </w:divBdr>
        </w:div>
        <w:div w:id="1653094736">
          <w:marLeft w:val="640"/>
          <w:marRight w:val="0"/>
          <w:marTop w:val="0"/>
          <w:marBottom w:val="0"/>
          <w:divBdr>
            <w:top w:val="none" w:sz="0" w:space="0" w:color="auto"/>
            <w:left w:val="none" w:sz="0" w:space="0" w:color="auto"/>
            <w:bottom w:val="none" w:sz="0" w:space="0" w:color="auto"/>
            <w:right w:val="none" w:sz="0" w:space="0" w:color="auto"/>
          </w:divBdr>
        </w:div>
        <w:div w:id="1654024095">
          <w:marLeft w:val="640"/>
          <w:marRight w:val="0"/>
          <w:marTop w:val="0"/>
          <w:marBottom w:val="0"/>
          <w:divBdr>
            <w:top w:val="none" w:sz="0" w:space="0" w:color="auto"/>
            <w:left w:val="none" w:sz="0" w:space="0" w:color="auto"/>
            <w:bottom w:val="none" w:sz="0" w:space="0" w:color="auto"/>
            <w:right w:val="none" w:sz="0" w:space="0" w:color="auto"/>
          </w:divBdr>
        </w:div>
        <w:div w:id="1665933986">
          <w:marLeft w:val="640"/>
          <w:marRight w:val="0"/>
          <w:marTop w:val="0"/>
          <w:marBottom w:val="0"/>
          <w:divBdr>
            <w:top w:val="none" w:sz="0" w:space="0" w:color="auto"/>
            <w:left w:val="none" w:sz="0" w:space="0" w:color="auto"/>
            <w:bottom w:val="none" w:sz="0" w:space="0" w:color="auto"/>
            <w:right w:val="none" w:sz="0" w:space="0" w:color="auto"/>
          </w:divBdr>
        </w:div>
        <w:div w:id="1668895714">
          <w:marLeft w:val="640"/>
          <w:marRight w:val="0"/>
          <w:marTop w:val="0"/>
          <w:marBottom w:val="0"/>
          <w:divBdr>
            <w:top w:val="none" w:sz="0" w:space="0" w:color="auto"/>
            <w:left w:val="none" w:sz="0" w:space="0" w:color="auto"/>
            <w:bottom w:val="none" w:sz="0" w:space="0" w:color="auto"/>
            <w:right w:val="none" w:sz="0" w:space="0" w:color="auto"/>
          </w:divBdr>
        </w:div>
        <w:div w:id="1672021059">
          <w:marLeft w:val="640"/>
          <w:marRight w:val="0"/>
          <w:marTop w:val="0"/>
          <w:marBottom w:val="0"/>
          <w:divBdr>
            <w:top w:val="none" w:sz="0" w:space="0" w:color="auto"/>
            <w:left w:val="none" w:sz="0" w:space="0" w:color="auto"/>
            <w:bottom w:val="none" w:sz="0" w:space="0" w:color="auto"/>
            <w:right w:val="none" w:sz="0" w:space="0" w:color="auto"/>
          </w:divBdr>
        </w:div>
        <w:div w:id="1697074548">
          <w:marLeft w:val="640"/>
          <w:marRight w:val="0"/>
          <w:marTop w:val="0"/>
          <w:marBottom w:val="0"/>
          <w:divBdr>
            <w:top w:val="none" w:sz="0" w:space="0" w:color="auto"/>
            <w:left w:val="none" w:sz="0" w:space="0" w:color="auto"/>
            <w:bottom w:val="none" w:sz="0" w:space="0" w:color="auto"/>
            <w:right w:val="none" w:sz="0" w:space="0" w:color="auto"/>
          </w:divBdr>
        </w:div>
        <w:div w:id="1707179042">
          <w:marLeft w:val="640"/>
          <w:marRight w:val="0"/>
          <w:marTop w:val="0"/>
          <w:marBottom w:val="0"/>
          <w:divBdr>
            <w:top w:val="none" w:sz="0" w:space="0" w:color="auto"/>
            <w:left w:val="none" w:sz="0" w:space="0" w:color="auto"/>
            <w:bottom w:val="none" w:sz="0" w:space="0" w:color="auto"/>
            <w:right w:val="none" w:sz="0" w:space="0" w:color="auto"/>
          </w:divBdr>
        </w:div>
        <w:div w:id="1743789602">
          <w:marLeft w:val="640"/>
          <w:marRight w:val="0"/>
          <w:marTop w:val="0"/>
          <w:marBottom w:val="0"/>
          <w:divBdr>
            <w:top w:val="none" w:sz="0" w:space="0" w:color="auto"/>
            <w:left w:val="none" w:sz="0" w:space="0" w:color="auto"/>
            <w:bottom w:val="none" w:sz="0" w:space="0" w:color="auto"/>
            <w:right w:val="none" w:sz="0" w:space="0" w:color="auto"/>
          </w:divBdr>
        </w:div>
        <w:div w:id="1744253379">
          <w:marLeft w:val="640"/>
          <w:marRight w:val="0"/>
          <w:marTop w:val="0"/>
          <w:marBottom w:val="0"/>
          <w:divBdr>
            <w:top w:val="none" w:sz="0" w:space="0" w:color="auto"/>
            <w:left w:val="none" w:sz="0" w:space="0" w:color="auto"/>
            <w:bottom w:val="none" w:sz="0" w:space="0" w:color="auto"/>
            <w:right w:val="none" w:sz="0" w:space="0" w:color="auto"/>
          </w:divBdr>
        </w:div>
        <w:div w:id="1746757483">
          <w:marLeft w:val="640"/>
          <w:marRight w:val="0"/>
          <w:marTop w:val="0"/>
          <w:marBottom w:val="0"/>
          <w:divBdr>
            <w:top w:val="none" w:sz="0" w:space="0" w:color="auto"/>
            <w:left w:val="none" w:sz="0" w:space="0" w:color="auto"/>
            <w:bottom w:val="none" w:sz="0" w:space="0" w:color="auto"/>
            <w:right w:val="none" w:sz="0" w:space="0" w:color="auto"/>
          </w:divBdr>
        </w:div>
        <w:div w:id="1767385040">
          <w:marLeft w:val="640"/>
          <w:marRight w:val="0"/>
          <w:marTop w:val="0"/>
          <w:marBottom w:val="0"/>
          <w:divBdr>
            <w:top w:val="none" w:sz="0" w:space="0" w:color="auto"/>
            <w:left w:val="none" w:sz="0" w:space="0" w:color="auto"/>
            <w:bottom w:val="none" w:sz="0" w:space="0" w:color="auto"/>
            <w:right w:val="none" w:sz="0" w:space="0" w:color="auto"/>
          </w:divBdr>
        </w:div>
        <w:div w:id="1767732010">
          <w:marLeft w:val="640"/>
          <w:marRight w:val="0"/>
          <w:marTop w:val="0"/>
          <w:marBottom w:val="0"/>
          <w:divBdr>
            <w:top w:val="none" w:sz="0" w:space="0" w:color="auto"/>
            <w:left w:val="none" w:sz="0" w:space="0" w:color="auto"/>
            <w:bottom w:val="none" w:sz="0" w:space="0" w:color="auto"/>
            <w:right w:val="none" w:sz="0" w:space="0" w:color="auto"/>
          </w:divBdr>
        </w:div>
        <w:div w:id="1769499597">
          <w:marLeft w:val="640"/>
          <w:marRight w:val="0"/>
          <w:marTop w:val="0"/>
          <w:marBottom w:val="0"/>
          <w:divBdr>
            <w:top w:val="none" w:sz="0" w:space="0" w:color="auto"/>
            <w:left w:val="none" w:sz="0" w:space="0" w:color="auto"/>
            <w:bottom w:val="none" w:sz="0" w:space="0" w:color="auto"/>
            <w:right w:val="none" w:sz="0" w:space="0" w:color="auto"/>
          </w:divBdr>
        </w:div>
        <w:div w:id="1770661798">
          <w:marLeft w:val="640"/>
          <w:marRight w:val="0"/>
          <w:marTop w:val="0"/>
          <w:marBottom w:val="0"/>
          <w:divBdr>
            <w:top w:val="none" w:sz="0" w:space="0" w:color="auto"/>
            <w:left w:val="none" w:sz="0" w:space="0" w:color="auto"/>
            <w:bottom w:val="none" w:sz="0" w:space="0" w:color="auto"/>
            <w:right w:val="none" w:sz="0" w:space="0" w:color="auto"/>
          </w:divBdr>
        </w:div>
        <w:div w:id="1780753983">
          <w:marLeft w:val="640"/>
          <w:marRight w:val="0"/>
          <w:marTop w:val="0"/>
          <w:marBottom w:val="0"/>
          <w:divBdr>
            <w:top w:val="none" w:sz="0" w:space="0" w:color="auto"/>
            <w:left w:val="none" w:sz="0" w:space="0" w:color="auto"/>
            <w:bottom w:val="none" w:sz="0" w:space="0" w:color="auto"/>
            <w:right w:val="none" w:sz="0" w:space="0" w:color="auto"/>
          </w:divBdr>
        </w:div>
        <w:div w:id="1791509374">
          <w:marLeft w:val="640"/>
          <w:marRight w:val="0"/>
          <w:marTop w:val="0"/>
          <w:marBottom w:val="0"/>
          <w:divBdr>
            <w:top w:val="none" w:sz="0" w:space="0" w:color="auto"/>
            <w:left w:val="none" w:sz="0" w:space="0" w:color="auto"/>
            <w:bottom w:val="none" w:sz="0" w:space="0" w:color="auto"/>
            <w:right w:val="none" w:sz="0" w:space="0" w:color="auto"/>
          </w:divBdr>
        </w:div>
        <w:div w:id="1803770541">
          <w:marLeft w:val="640"/>
          <w:marRight w:val="0"/>
          <w:marTop w:val="0"/>
          <w:marBottom w:val="0"/>
          <w:divBdr>
            <w:top w:val="none" w:sz="0" w:space="0" w:color="auto"/>
            <w:left w:val="none" w:sz="0" w:space="0" w:color="auto"/>
            <w:bottom w:val="none" w:sz="0" w:space="0" w:color="auto"/>
            <w:right w:val="none" w:sz="0" w:space="0" w:color="auto"/>
          </w:divBdr>
        </w:div>
        <w:div w:id="1825390810">
          <w:marLeft w:val="640"/>
          <w:marRight w:val="0"/>
          <w:marTop w:val="0"/>
          <w:marBottom w:val="0"/>
          <w:divBdr>
            <w:top w:val="none" w:sz="0" w:space="0" w:color="auto"/>
            <w:left w:val="none" w:sz="0" w:space="0" w:color="auto"/>
            <w:bottom w:val="none" w:sz="0" w:space="0" w:color="auto"/>
            <w:right w:val="none" w:sz="0" w:space="0" w:color="auto"/>
          </w:divBdr>
        </w:div>
        <w:div w:id="1830755131">
          <w:marLeft w:val="640"/>
          <w:marRight w:val="0"/>
          <w:marTop w:val="0"/>
          <w:marBottom w:val="0"/>
          <w:divBdr>
            <w:top w:val="none" w:sz="0" w:space="0" w:color="auto"/>
            <w:left w:val="none" w:sz="0" w:space="0" w:color="auto"/>
            <w:bottom w:val="none" w:sz="0" w:space="0" w:color="auto"/>
            <w:right w:val="none" w:sz="0" w:space="0" w:color="auto"/>
          </w:divBdr>
        </w:div>
        <w:div w:id="1835946504">
          <w:marLeft w:val="640"/>
          <w:marRight w:val="0"/>
          <w:marTop w:val="0"/>
          <w:marBottom w:val="0"/>
          <w:divBdr>
            <w:top w:val="none" w:sz="0" w:space="0" w:color="auto"/>
            <w:left w:val="none" w:sz="0" w:space="0" w:color="auto"/>
            <w:bottom w:val="none" w:sz="0" w:space="0" w:color="auto"/>
            <w:right w:val="none" w:sz="0" w:space="0" w:color="auto"/>
          </w:divBdr>
        </w:div>
        <w:div w:id="1840348712">
          <w:marLeft w:val="640"/>
          <w:marRight w:val="0"/>
          <w:marTop w:val="0"/>
          <w:marBottom w:val="0"/>
          <w:divBdr>
            <w:top w:val="none" w:sz="0" w:space="0" w:color="auto"/>
            <w:left w:val="none" w:sz="0" w:space="0" w:color="auto"/>
            <w:bottom w:val="none" w:sz="0" w:space="0" w:color="auto"/>
            <w:right w:val="none" w:sz="0" w:space="0" w:color="auto"/>
          </w:divBdr>
        </w:div>
        <w:div w:id="1861773767">
          <w:marLeft w:val="640"/>
          <w:marRight w:val="0"/>
          <w:marTop w:val="0"/>
          <w:marBottom w:val="0"/>
          <w:divBdr>
            <w:top w:val="none" w:sz="0" w:space="0" w:color="auto"/>
            <w:left w:val="none" w:sz="0" w:space="0" w:color="auto"/>
            <w:bottom w:val="none" w:sz="0" w:space="0" w:color="auto"/>
            <w:right w:val="none" w:sz="0" w:space="0" w:color="auto"/>
          </w:divBdr>
        </w:div>
        <w:div w:id="1870558468">
          <w:marLeft w:val="640"/>
          <w:marRight w:val="0"/>
          <w:marTop w:val="0"/>
          <w:marBottom w:val="0"/>
          <w:divBdr>
            <w:top w:val="none" w:sz="0" w:space="0" w:color="auto"/>
            <w:left w:val="none" w:sz="0" w:space="0" w:color="auto"/>
            <w:bottom w:val="none" w:sz="0" w:space="0" w:color="auto"/>
            <w:right w:val="none" w:sz="0" w:space="0" w:color="auto"/>
          </w:divBdr>
        </w:div>
        <w:div w:id="1882981610">
          <w:marLeft w:val="640"/>
          <w:marRight w:val="0"/>
          <w:marTop w:val="0"/>
          <w:marBottom w:val="0"/>
          <w:divBdr>
            <w:top w:val="none" w:sz="0" w:space="0" w:color="auto"/>
            <w:left w:val="none" w:sz="0" w:space="0" w:color="auto"/>
            <w:bottom w:val="none" w:sz="0" w:space="0" w:color="auto"/>
            <w:right w:val="none" w:sz="0" w:space="0" w:color="auto"/>
          </w:divBdr>
        </w:div>
        <w:div w:id="1888761291">
          <w:marLeft w:val="640"/>
          <w:marRight w:val="0"/>
          <w:marTop w:val="0"/>
          <w:marBottom w:val="0"/>
          <w:divBdr>
            <w:top w:val="none" w:sz="0" w:space="0" w:color="auto"/>
            <w:left w:val="none" w:sz="0" w:space="0" w:color="auto"/>
            <w:bottom w:val="none" w:sz="0" w:space="0" w:color="auto"/>
            <w:right w:val="none" w:sz="0" w:space="0" w:color="auto"/>
          </w:divBdr>
        </w:div>
        <w:div w:id="1891575941">
          <w:marLeft w:val="640"/>
          <w:marRight w:val="0"/>
          <w:marTop w:val="0"/>
          <w:marBottom w:val="0"/>
          <w:divBdr>
            <w:top w:val="none" w:sz="0" w:space="0" w:color="auto"/>
            <w:left w:val="none" w:sz="0" w:space="0" w:color="auto"/>
            <w:bottom w:val="none" w:sz="0" w:space="0" w:color="auto"/>
            <w:right w:val="none" w:sz="0" w:space="0" w:color="auto"/>
          </w:divBdr>
        </w:div>
        <w:div w:id="1908107071">
          <w:marLeft w:val="640"/>
          <w:marRight w:val="0"/>
          <w:marTop w:val="0"/>
          <w:marBottom w:val="0"/>
          <w:divBdr>
            <w:top w:val="none" w:sz="0" w:space="0" w:color="auto"/>
            <w:left w:val="none" w:sz="0" w:space="0" w:color="auto"/>
            <w:bottom w:val="none" w:sz="0" w:space="0" w:color="auto"/>
            <w:right w:val="none" w:sz="0" w:space="0" w:color="auto"/>
          </w:divBdr>
        </w:div>
        <w:div w:id="1913199226">
          <w:marLeft w:val="640"/>
          <w:marRight w:val="0"/>
          <w:marTop w:val="0"/>
          <w:marBottom w:val="0"/>
          <w:divBdr>
            <w:top w:val="none" w:sz="0" w:space="0" w:color="auto"/>
            <w:left w:val="none" w:sz="0" w:space="0" w:color="auto"/>
            <w:bottom w:val="none" w:sz="0" w:space="0" w:color="auto"/>
            <w:right w:val="none" w:sz="0" w:space="0" w:color="auto"/>
          </w:divBdr>
        </w:div>
        <w:div w:id="1919434842">
          <w:marLeft w:val="640"/>
          <w:marRight w:val="0"/>
          <w:marTop w:val="0"/>
          <w:marBottom w:val="0"/>
          <w:divBdr>
            <w:top w:val="none" w:sz="0" w:space="0" w:color="auto"/>
            <w:left w:val="none" w:sz="0" w:space="0" w:color="auto"/>
            <w:bottom w:val="none" w:sz="0" w:space="0" w:color="auto"/>
            <w:right w:val="none" w:sz="0" w:space="0" w:color="auto"/>
          </w:divBdr>
        </w:div>
        <w:div w:id="1919754470">
          <w:marLeft w:val="640"/>
          <w:marRight w:val="0"/>
          <w:marTop w:val="0"/>
          <w:marBottom w:val="0"/>
          <w:divBdr>
            <w:top w:val="none" w:sz="0" w:space="0" w:color="auto"/>
            <w:left w:val="none" w:sz="0" w:space="0" w:color="auto"/>
            <w:bottom w:val="none" w:sz="0" w:space="0" w:color="auto"/>
            <w:right w:val="none" w:sz="0" w:space="0" w:color="auto"/>
          </w:divBdr>
        </w:div>
        <w:div w:id="1928267053">
          <w:marLeft w:val="640"/>
          <w:marRight w:val="0"/>
          <w:marTop w:val="0"/>
          <w:marBottom w:val="0"/>
          <w:divBdr>
            <w:top w:val="none" w:sz="0" w:space="0" w:color="auto"/>
            <w:left w:val="none" w:sz="0" w:space="0" w:color="auto"/>
            <w:bottom w:val="none" w:sz="0" w:space="0" w:color="auto"/>
            <w:right w:val="none" w:sz="0" w:space="0" w:color="auto"/>
          </w:divBdr>
        </w:div>
        <w:div w:id="1931422490">
          <w:marLeft w:val="640"/>
          <w:marRight w:val="0"/>
          <w:marTop w:val="0"/>
          <w:marBottom w:val="0"/>
          <w:divBdr>
            <w:top w:val="none" w:sz="0" w:space="0" w:color="auto"/>
            <w:left w:val="none" w:sz="0" w:space="0" w:color="auto"/>
            <w:bottom w:val="none" w:sz="0" w:space="0" w:color="auto"/>
            <w:right w:val="none" w:sz="0" w:space="0" w:color="auto"/>
          </w:divBdr>
        </w:div>
        <w:div w:id="1992824805">
          <w:marLeft w:val="640"/>
          <w:marRight w:val="0"/>
          <w:marTop w:val="0"/>
          <w:marBottom w:val="0"/>
          <w:divBdr>
            <w:top w:val="none" w:sz="0" w:space="0" w:color="auto"/>
            <w:left w:val="none" w:sz="0" w:space="0" w:color="auto"/>
            <w:bottom w:val="none" w:sz="0" w:space="0" w:color="auto"/>
            <w:right w:val="none" w:sz="0" w:space="0" w:color="auto"/>
          </w:divBdr>
        </w:div>
        <w:div w:id="2000303588">
          <w:marLeft w:val="640"/>
          <w:marRight w:val="0"/>
          <w:marTop w:val="0"/>
          <w:marBottom w:val="0"/>
          <w:divBdr>
            <w:top w:val="none" w:sz="0" w:space="0" w:color="auto"/>
            <w:left w:val="none" w:sz="0" w:space="0" w:color="auto"/>
            <w:bottom w:val="none" w:sz="0" w:space="0" w:color="auto"/>
            <w:right w:val="none" w:sz="0" w:space="0" w:color="auto"/>
          </w:divBdr>
        </w:div>
        <w:div w:id="2035572054">
          <w:marLeft w:val="640"/>
          <w:marRight w:val="0"/>
          <w:marTop w:val="0"/>
          <w:marBottom w:val="0"/>
          <w:divBdr>
            <w:top w:val="none" w:sz="0" w:space="0" w:color="auto"/>
            <w:left w:val="none" w:sz="0" w:space="0" w:color="auto"/>
            <w:bottom w:val="none" w:sz="0" w:space="0" w:color="auto"/>
            <w:right w:val="none" w:sz="0" w:space="0" w:color="auto"/>
          </w:divBdr>
        </w:div>
        <w:div w:id="2043435894">
          <w:marLeft w:val="640"/>
          <w:marRight w:val="0"/>
          <w:marTop w:val="0"/>
          <w:marBottom w:val="0"/>
          <w:divBdr>
            <w:top w:val="none" w:sz="0" w:space="0" w:color="auto"/>
            <w:left w:val="none" w:sz="0" w:space="0" w:color="auto"/>
            <w:bottom w:val="none" w:sz="0" w:space="0" w:color="auto"/>
            <w:right w:val="none" w:sz="0" w:space="0" w:color="auto"/>
          </w:divBdr>
        </w:div>
        <w:div w:id="2054838998">
          <w:marLeft w:val="640"/>
          <w:marRight w:val="0"/>
          <w:marTop w:val="0"/>
          <w:marBottom w:val="0"/>
          <w:divBdr>
            <w:top w:val="none" w:sz="0" w:space="0" w:color="auto"/>
            <w:left w:val="none" w:sz="0" w:space="0" w:color="auto"/>
            <w:bottom w:val="none" w:sz="0" w:space="0" w:color="auto"/>
            <w:right w:val="none" w:sz="0" w:space="0" w:color="auto"/>
          </w:divBdr>
        </w:div>
        <w:div w:id="2067294613">
          <w:marLeft w:val="640"/>
          <w:marRight w:val="0"/>
          <w:marTop w:val="0"/>
          <w:marBottom w:val="0"/>
          <w:divBdr>
            <w:top w:val="none" w:sz="0" w:space="0" w:color="auto"/>
            <w:left w:val="none" w:sz="0" w:space="0" w:color="auto"/>
            <w:bottom w:val="none" w:sz="0" w:space="0" w:color="auto"/>
            <w:right w:val="none" w:sz="0" w:space="0" w:color="auto"/>
          </w:divBdr>
        </w:div>
        <w:div w:id="2074502069">
          <w:marLeft w:val="640"/>
          <w:marRight w:val="0"/>
          <w:marTop w:val="0"/>
          <w:marBottom w:val="0"/>
          <w:divBdr>
            <w:top w:val="none" w:sz="0" w:space="0" w:color="auto"/>
            <w:left w:val="none" w:sz="0" w:space="0" w:color="auto"/>
            <w:bottom w:val="none" w:sz="0" w:space="0" w:color="auto"/>
            <w:right w:val="none" w:sz="0" w:space="0" w:color="auto"/>
          </w:divBdr>
        </w:div>
        <w:div w:id="2107768933">
          <w:marLeft w:val="640"/>
          <w:marRight w:val="0"/>
          <w:marTop w:val="0"/>
          <w:marBottom w:val="0"/>
          <w:divBdr>
            <w:top w:val="none" w:sz="0" w:space="0" w:color="auto"/>
            <w:left w:val="none" w:sz="0" w:space="0" w:color="auto"/>
            <w:bottom w:val="none" w:sz="0" w:space="0" w:color="auto"/>
            <w:right w:val="none" w:sz="0" w:space="0" w:color="auto"/>
          </w:divBdr>
        </w:div>
        <w:div w:id="2123498737">
          <w:marLeft w:val="640"/>
          <w:marRight w:val="0"/>
          <w:marTop w:val="0"/>
          <w:marBottom w:val="0"/>
          <w:divBdr>
            <w:top w:val="none" w:sz="0" w:space="0" w:color="auto"/>
            <w:left w:val="none" w:sz="0" w:space="0" w:color="auto"/>
            <w:bottom w:val="none" w:sz="0" w:space="0" w:color="auto"/>
            <w:right w:val="none" w:sz="0" w:space="0" w:color="auto"/>
          </w:divBdr>
        </w:div>
        <w:div w:id="2136412170">
          <w:marLeft w:val="640"/>
          <w:marRight w:val="0"/>
          <w:marTop w:val="0"/>
          <w:marBottom w:val="0"/>
          <w:divBdr>
            <w:top w:val="none" w:sz="0" w:space="0" w:color="auto"/>
            <w:left w:val="none" w:sz="0" w:space="0" w:color="auto"/>
            <w:bottom w:val="none" w:sz="0" w:space="0" w:color="auto"/>
            <w:right w:val="none" w:sz="0" w:space="0" w:color="auto"/>
          </w:divBdr>
        </w:div>
      </w:divsChild>
    </w:div>
    <w:div w:id="1591111842">
      <w:bodyDiv w:val="1"/>
      <w:marLeft w:val="0"/>
      <w:marRight w:val="0"/>
      <w:marTop w:val="0"/>
      <w:marBottom w:val="0"/>
      <w:divBdr>
        <w:top w:val="none" w:sz="0" w:space="0" w:color="auto"/>
        <w:left w:val="none" w:sz="0" w:space="0" w:color="auto"/>
        <w:bottom w:val="none" w:sz="0" w:space="0" w:color="auto"/>
        <w:right w:val="none" w:sz="0" w:space="0" w:color="auto"/>
      </w:divBdr>
    </w:div>
    <w:div w:id="1596284169">
      <w:bodyDiv w:val="1"/>
      <w:marLeft w:val="0"/>
      <w:marRight w:val="0"/>
      <w:marTop w:val="0"/>
      <w:marBottom w:val="0"/>
      <w:divBdr>
        <w:top w:val="none" w:sz="0" w:space="0" w:color="auto"/>
        <w:left w:val="none" w:sz="0" w:space="0" w:color="auto"/>
        <w:bottom w:val="none" w:sz="0" w:space="0" w:color="auto"/>
        <w:right w:val="none" w:sz="0" w:space="0" w:color="auto"/>
      </w:divBdr>
      <w:divsChild>
        <w:div w:id="3754401">
          <w:marLeft w:val="640"/>
          <w:marRight w:val="0"/>
          <w:marTop w:val="0"/>
          <w:marBottom w:val="0"/>
          <w:divBdr>
            <w:top w:val="none" w:sz="0" w:space="0" w:color="auto"/>
            <w:left w:val="none" w:sz="0" w:space="0" w:color="auto"/>
            <w:bottom w:val="none" w:sz="0" w:space="0" w:color="auto"/>
            <w:right w:val="none" w:sz="0" w:space="0" w:color="auto"/>
          </w:divBdr>
        </w:div>
        <w:div w:id="3897479">
          <w:marLeft w:val="640"/>
          <w:marRight w:val="0"/>
          <w:marTop w:val="0"/>
          <w:marBottom w:val="0"/>
          <w:divBdr>
            <w:top w:val="none" w:sz="0" w:space="0" w:color="auto"/>
            <w:left w:val="none" w:sz="0" w:space="0" w:color="auto"/>
            <w:bottom w:val="none" w:sz="0" w:space="0" w:color="auto"/>
            <w:right w:val="none" w:sz="0" w:space="0" w:color="auto"/>
          </w:divBdr>
        </w:div>
        <w:div w:id="15549102">
          <w:marLeft w:val="640"/>
          <w:marRight w:val="0"/>
          <w:marTop w:val="0"/>
          <w:marBottom w:val="0"/>
          <w:divBdr>
            <w:top w:val="none" w:sz="0" w:space="0" w:color="auto"/>
            <w:left w:val="none" w:sz="0" w:space="0" w:color="auto"/>
            <w:bottom w:val="none" w:sz="0" w:space="0" w:color="auto"/>
            <w:right w:val="none" w:sz="0" w:space="0" w:color="auto"/>
          </w:divBdr>
        </w:div>
        <w:div w:id="46343221">
          <w:marLeft w:val="640"/>
          <w:marRight w:val="0"/>
          <w:marTop w:val="0"/>
          <w:marBottom w:val="0"/>
          <w:divBdr>
            <w:top w:val="none" w:sz="0" w:space="0" w:color="auto"/>
            <w:left w:val="none" w:sz="0" w:space="0" w:color="auto"/>
            <w:bottom w:val="none" w:sz="0" w:space="0" w:color="auto"/>
            <w:right w:val="none" w:sz="0" w:space="0" w:color="auto"/>
          </w:divBdr>
        </w:div>
        <w:div w:id="67730509">
          <w:marLeft w:val="640"/>
          <w:marRight w:val="0"/>
          <w:marTop w:val="0"/>
          <w:marBottom w:val="0"/>
          <w:divBdr>
            <w:top w:val="none" w:sz="0" w:space="0" w:color="auto"/>
            <w:left w:val="none" w:sz="0" w:space="0" w:color="auto"/>
            <w:bottom w:val="none" w:sz="0" w:space="0" w:color="auto"/>
            <w:right w:val="none" w:sz="0" w:space="0" w:color="auto"/>
          </w:divBdr>
        </w:div>
        <w:div w:id="74281277">
          <w:marLeft w:val="640"/>
          <w:marRight w:val="0"/>
          <w:marTop w:val="0"/>
          <w:marBottom w:val="0"/>
          <w:divBdr>
            <w:top w:val="none" w:sz="0" w:space="0" w:color="auto"/>
            <w:left w:val="none" w:sz="0" w:space="0" w:color="auto"/>
            <w:bottom w:val="none" w:sz="0" w:space="0" w:color="auto"/>
            <w:right w:val="none" w:sz="0" w:space="0" w:color="auto"/>
          </w:divBdr>
        </w:div>
        <w:div w:id="85032883">
          <w:marLeft w:val="640"/>
          <w:marRight w:val="0"/>
          <w:marTop w:val="0"/>
          <w:marBottom w:val="0"/>
          <w:divBdr>
            <w:top w:val="none" w:sz="0" w:space="0" w:color="auto"/>
            <w:left w:val="none" w:sz="0" w:space="0" w:color="auto"/>
            <w:bottom w:val="none" w:sz="0" w:space="0" w:color="auto"/>
            <w:right w:val="none" w:sz="0" w:space="0" w:color="auto"/>
          </w:divBdr>
        </w:div>
        <w:div w:id="92173170">
          <w:marLeft w:val="640"/>
          <w:marRight w:val="0"/>
          <w:marTop w:val="0"/>
          <w:marBottom w:val="0"/>
          <w:divBdr>
            <w:top w:val="none" w:sz="0" w:space="0" w:color="auto"/>
            <w:left w:val="none" w:sz="0" w:space="0" w:color="auto"/>
            <w:bottom w:val="none" w:sz="0" w:space="0" w:color="auto"/>
            <w:right w:val="none" w:sz="0" w:space="0" w:color="auto"/>
          </w:divBdr>
        </w:div>
        <w:div w:id="96023351">
          <w:marLeft w:val="640"/>
          <w:marRight w:val="0"/>
          <w:marTop w:val="0"/>
          <w:marBottom w:val="0"/>
          <w:divBdr>
            <w:top w:val="none" w:sz="0" w:space="0" w:color="auto"/>
            <w:left w:val="none" w:sz="0" w:space="0" w:color="auto"/>
            <w:bottom w:val="none" w:sz="0" w:space="0" w:color="auto"/>
            <w:right w:val="none" w:sz="0" w:space="0" w:color="auto"/>
          </w:divBdr>
        </w:div>
        <w:div w:id="128744619">
          <w:marLeft w:val="640"/>
          <w:marRight w:val="0"/>
          <w:marTop w:val="0"/>
          <w:marBottom w:val="0"/>
          <w:divBdr>
            <w:top w:val="none" w:sz="0" w:space="0" w:color="auto"/>
            <w:left w:val="none" w:sz="0" w:space="0" w:color="auto"/>
            <w:bottom w:val="none" w:sz="0" w:space="0" w:color="auto"/>
            <w:right w:val="none" w:sz="0" w:space="0" w:color="auto"/>
          </w:divBdr>
        </w:div>
        <w:div w:id="130681282">
          <w:marLeft w:val="640"/>
          <w:marRight w:val="0"/>
          <w:marTop w:val="0"/>
          <w:marBottom w:val="0"/>
          <w:divBdr>
            <w:top w:val="none" w:sz="0" w:space="0" w:color="auto"/>
            <w:left w:val="none" w:sz="0" w:space="0" w:color="auto"/>
            <w:bottom w:val="none" w:sz="0" w:space="0" w:color="auto"/>
            <w:right w:val="none" w:sz="0" w:space="0" w:color="auto"/>
          </w:divBdr>
        </w:div>
        <w:div w:id="136916604">
          <w:marLeft w:val="640"/>
          <w:marRight w:val="0"/>
          <w:marTop w:val="0"/>
          <w:marBottom w:val="0"/>
          <w:divBdr>
            <w:top w:val="none" w:sz="0" w:space="0" w:color="auto"/>
            <w:left w:val="none" w:sz="0" w:space="0" w:color="auto"/>
            <w:bottom w:val="none" w:sz="0" w:space="0" w:color="auto"/>
            <w:right w:val="none" w:sz="0" w:space="0" w:color="auto"/>
          </w:divBdr>
        </w:div>
        <w:div w:id="172838470">
          <w:marLeft w:val="640"/>
          <w:marRight w:val="0"/>
          <w:marTop w:val="0"/>
          <w:marBottom w:val="0"/>
          <w:divBdr>
            <w:top w:val="none" w:sz="0" w:space="0" w:color="auto"/>
            <w:left w:val="none" w:sz="0" w:space="0" w:color="auto"/>
            <w:bottom w:val="none" w:sz="0" w:space="0" w:color="auto"/>
            <w:right w:val="none" w:sz="0" w:space="0" w:color="auto"/>
          </w:divBdr>
        </w:div>
        <w:div w:id="174199605">
          <w:marLeft w:val="640"/>
          <w:marRight w:val="0"/>
          <w:marTop w:val="0"/>
          <w:marBottom w:val="0"/>
          <w:divBdr>
            <w:top w:val="none" w:sz="0" w:space="0" w:color="auto"/>
            <w:left w:val="none" w:sz="0" w:space="0" w:color="auto"/>
            <w:bottom w:val="none" w:sz="0" w:space="0" w:color="auto"/>
            <w:right w:val="none" w:sz="0" w:space="0" w:color="auto"/>
          </w:divBdr>
        </w:div>
        <w:div w:id="183832259">
          <w:marLeft w:val="640"/>
          <w:marRight w:val="0"/>
          <w:marTop w:val="0"/>
          <w:marBottom w:val="0"/>
          <w:divBdr>
            <w:top w:val="none" w:sz="0" w:space="0" w:color="auto"/>
            <w:left w:val="none" w:sz="0" w:space="0" w:color="auto"/>
            <w:bottom w:val="none" w:sz="0" w:space="0" w:color="auto"/>
            <w:right w:val="none" w:sz="0" w:space="0" w:color="auto"/>
          </w:divBdr>
        </w:div>
        <w:div w:id="194854644">
          <w:marLeft w:val="640"/>
          <w:marRight w:val="0"/>
          <w:marTop w:val="0"/>
          <w:marBottom w:val="0"/>
          <w:divBdr>
            <w:top w:val="none" w:sz="0" w:space="0" w:color="auto"/>
            <w:left w:val="none" w:sz="0" w:space="0" w:color="auto"/>
            <w:bottom w:val="none" w:sz="0" w:space="0" w:color="auto"/>
            <w:right w:val="none" w:sz="0" w:space="0" w:color="auto"/>
          </w:divBdr>
        </w:div>
        <w:div w:id="207643598">
          <w:marLeft w:val="640"/>
          <w:marRight w:val="0"/>
          <w:marTop w:val="0"/>
          <w:marBottom w:val="0"/>
          <w:divBdr>
            <w:top w:val="none" w:sz="0" w:space="0" w:color="auto"/>
            <w:left w:val="none" w:sz="0" w:space="0" w:color="auto"/>
            <w:bottom w:val="none" w:sz="0" w:space="0" w:color="auto"/>
            <w:right w:val="none" w:sz="0" w:space="0" w:color="auto"/>
          </w:divBdr>
        </w:div>
        <w:div w:id="216211196">
          <w:marLeft w:val="640"/>
          <w:marRight w:val="0"/>
          <w:marTop w:val="0"/>
          <w:marBottom w:val="0"/>
          <w:divBdr>
            <w:top w:val="none" w:sz="0" w:space="0" w:color="auto"/>
            <w:left w:val="none" w:sz="0" w:space="0" w:color="auto"/>
            <w:bottom w:val="none" w:sz="0" w:space="0" w:color="auto"/>
            <w:right w:val="none" w:sz="0" w:space="0" w:color="auto"/>
          </w:divBdr>
        </w:div>
        <w:div w:id="230238784">
          <w:marLeft w:val="640"/>
          <w:marRight w:val="0"/>
          <w:marTop w:val="0"/>
          <w:marBottom w:val="0"/>
          <w:divBdr>
            <w:top w:val="none" w:sz="0" w:space="0" w:color="auto"/>
            <w:left w:val="none" w:sz="0" w:space="0" w:color="auto"/>
            <w:bottom w:val="none" w:sz="0" w:space="0" w:color="auto"/>
            <w:right w:val="none" w:sz="0" w:space="0" w:color="auto"/>
          </w:divBdr>
        </w:div>
        <w:div w:id="235672298">
          <w:marLeft w:val="640"/>
          <w:marRight w:val="0"/>
          <w:marTop w:val="0"/>
          <w:marBottom w:val="0"/>
          <w:divBdr>
            <w:top w:val="none" w:sz="0" w:space="0" w:color="auto"/>
            <w:left w:val="none" w:sz="0" w:space="0" w:color="auto"/>
            <w:bottom w:val="none" w:sz="0" w:space="0" w:color="auto"/>
            <w:right w:val="none" w:sz="0" w:space="0" w:color="auto"/>
          </w:divBdr>
        </w:div>
        <w:div w:id="236785996">
          <w:marLeft w:val="640"/>
          <w:marRight w:val="0"/>
          <w:marTop w:val="0"/>
          <w:marBottom w:val="0"/>
          <w:divBdr>
            <w:top w:val="none" w:sz="0" w:space="0" w:color="auto"/>
            <w:left w:val="none" w:sz="0" w:space="0" w:color="auto"/>
            <w:bottom w:val="none" w:sz="0" w:space="0" w:color="auto"/>
            <w:right w:val="none" w:sz="0" w:space="0" w:color="auto"/>
          </w:divBdr>
        </w:div>
        <w:div w:id="245498790">
          <w:marLeft w:val="640"/>
          <w:marRight w:val="0"/>
          <w:marTop w:val="0"/>
          <w:marBottom w:val="0"/>
          <w:divBdr>
            <w:top w:val="none" w:sz="0" w:space="0" w:color="auto"/>
            <w:left w:val="none" w:sz="0" w:space="0" w:color="auto"/>
            <w:bottom w:val="none" w:sz="0" w:space="0" w:color="auto"/>
            <w:right w:val="none" w:sz="0" w:space="0" w:color="auto"/>
          </w:divBdr>
        </w:div>
        <w:div w:id="246312138">
          <w:marLeft w:val="640"/>
          <w:marRight w:val="0"/>
          <w:marTop w:val="0"/>
          <w:marBottom w:val="0"/>
          <w:divBdr>
            <w:top w:val="none" w:sz="0" w:space="0" w:color="auto"/>
            <w:left w:val="none" w:sz="0" w:space="0" w:color="auto"/>
            <w:bottom w:val="none" w:sz="0" w:space="0" w:color="auto"/>
            <w:right w:val="none" w:sz="0" w:space="0" w:color="auto"/>
          </w:divBdr>
        </w:div>
        <w:div w:id="256058608">
          <w:marLeft w:val="640"/>
          <w:marRight w:val="0"/>
          <w:marTop w:val="0"/>
          <w:marBottom w:val="0"/>
          <w:divBdr>
            <w:top w:val="none" w:sz="0" w:space="0" w:color="auto"/>
            <w:left w:val="none" w:sz="0" w:space="0" w:color="auto"/>
            <w:bottom w:val="none" w:sz="0" w:space="0" w:color="auto"/>
            <w:right w:val="none" w:sz="0" w:space="0" w:color="auto"/>
          </w:divBdr>
        </w:div>
        <w:div w:id="269246719">
          <w:marLeft w:val="640"/>
          <w:marRight w:val="0"/>
          <w:marTop w:val="0"/>
          <w:marBottom w:val="0"/>
          <w:divBdr>
            <w:top w:val="none" w:sz="0" w:space="0" w:color="auto"/>
            <w:left w:val="none" w:sz="0" w:space="0" w:color="auto"/>
            <w:bottom w:val="none" w:sz="0" w:space="0" w:color="auto"/>
            <w:right w:val="none" w:sz="0" w:space="0" w:color="auto"/>
          </w:divBdr>
        </w:div>
        <w:div w:id="281544955">
          <w:marLeft w:val="640"/>
          <w:marRight w:val="0"/>
          <w:marTop w:val="0"/>
          <w:marBottom w:val="0"/>
          <w:divBdr>
            <w:top w:val="none" w:sz="0" w:space="0" w:color="auto"/>
            <w:left w:val="none" w:sz="0" w:space="0" w:color="auto"/>
            <w:bottom w:val="none" w:sz="0" w:space="0" w:color="auto"/>
            <w:right w:val="none" w:sz="0" w:space="0" w:color="auto"/>
          </w:divBdr>
        </w:div>
        <w:div w:id="298000489">
          <w:marLeft w:val="640"/>
          <w:marRight w:val="0"/>
          <w:marTop w:val="0"/>
          <w:marBottom w:val="0"/>
          <w:divBdr>
            <w:top w:val="none" w:sz="0" w:space="0" w:color="auto"/>
            <w:left w:val="none" w:sz="0" w:space="0" w:color="auto"/>
            <w:bottom w:val="none" w:sz="0" w:space="0" w:color="auto"/>
            <w:right w:val="none" w:sz="0" w:space="0" w:color="auto"/>
          </w:divBdr>
        </w:div>
        <w:div w:id="299649802">
          <w:marLeft w:val="640"/>
          <w:marRight w:val="0"/>
          <w:marTop w:val="0"/>
          <w:marBottom w:val="0"/>
          <w:divBdr>
            <w:top w:val="none" w:sz="0" w:space="0" w:color="auto"/>
            <w:left w:val="none" w:sz="0" w:space="0" w:color="auto"/>
            <w:bottom w:val="none" w:sz="0" w:space="0" w:color="auto"/>
            <w:right w:val="none" w:sz="0" w:space="0" w:color="auto"/>
          </w:divBdr>
        </w:div>
        <w:div w:id="301273649">
          <w:marLeft w:val="640"/>
          <w:marRight w:val="0"/>
          <w:marTop w:val="0"/>
          <w:marBottom w:val="0"/>
          <w:divBdr>
            <w:top w:val="none" w:sz="0" w:space="0" w:color="auto"/>
            <w:left w:val="none" w:sz="0" w:space="0" w:color="auto"/>
            <w:bottom w:val="none" w:sz="0" w:space="0" w:color="auto"/>
            <w:right w:val="none" w:sz="0" w:space="0" w:color="auto"/>
          </w:divBdr>
        </w:div>
        <w:div w:id="311914650">
          <w:marLeft w:val="640"/>
          <w:marRight w:val="0"/>
          <w:marTop w:val="0"/>
          <w:marBottom w:val="0"/>
          <w:divBdr>
            <w:top w:val="none" w:sz="0" w:space="0" w:color="auto"/>
            <w:left w:val="none" w:sz="0" w:space="0" w:color="auto"/>
            <w:bottom w:val="none" w:sz="0" w:space="0" w:color="auto"/>
            <w:right w:val="none" w:sz="0" w:space="0" w:color="auto"/>
          </w:divBdr>
        </w:div>
        <w:div w:id="316962895">
          <w:marLeft w:val="640"/>
          <w:marRight w:val="0"/>
          <w:marTop w:val="0"/>
          <w:marBottom w:val="0"/>
          <w:divBdr>
            <w:top w:val="none" w:sz="0" w:space="0" w:color="auto"/>
            <w:left w:val="none" w:sz="0" w:space="0" w:color="auto"/>
            <w:bottom w:val="none" w:sz="0" w:space="0" w:color="auto"/>
            <w:right w:val="none" w:sz="0" w:space="0" w:color="auto"/>
          </w:divBdr>
        </w:div>
        <w:div w:id="317074533">
          <w:marLeft w:val="640"/>
          <w:marRight w:val="0"/>
          <w:marTop w:val="0"/>
          <w:marBottom w:val="0"/>
          <w:divBdr>
            <w:top w:val="none" w:sz="0" w:space="0" w:color="auto"/>
            <w:left w:val="none" w:sz="0" w:space="0" w:color="auto"/>
            <w:bottom w:val="none" w:sz="0" w:space="0" w:color="auto"/>
            <w:right w:val="none" w:sz="0" w:space="0" w:color="auto"/>
          </w:divBdr>
        </w:div>
        <w:div w:id="319238764">
          <w:marLeft w:val="640"/>
          <w:marRight w:val="0"/>
          <w:marTop w:val="0"/>
          <w:marBottom w:val="0"/>
          <w:divBdr>
            <w:top w:val="none" w:sz="0" w:space="0" w:color="auto"/>
            <w:left w:val="none" w:sz="0" w:space="0" w:color="auto"/>
            <w:bottom w:val="none" w:sz="0" w:space="0" w:color="auto"/>
            <w:right w:val="none" w:sz="0" w:space="0" w:color="auto"/>
          </w:divBdr>
        </w:div>
        <w:div w:id="337774788">
          <w:marLeft w:val="640"/>
          <w:marRight w:val="0"/>
          <w:marTop w:val="0"/>
          <w:marBottom w:val="0"/>
          <w:divBdr>
            <w:top w:val="none" w:sz="0" w:space="0" w:color="auto"/>
            <w:left w:val="none" w:sz="0" w:space="0" w:color="auto"/>
            <w:bottom w:val="none" w:sz="0" w:space="0" w:color="auto"/>
            <w:right w:val="none" w:sz="0" w:space="0" w:color="auto"/>
          </w:divBdr>
        </w:div>
        <w:div w:id="344553194">
          <w:marLeft w:val="640"/>
          <w:marRight w:val="0"/>
          <w:marTop w:val="0"/>
          <w:marBottom w:val="0"/>
          <w:divBdr>
            <w:top w:val="none" w:sz="0" w:space="0" w:color="auto"/>
            <w:left w:val="none" w:sz="0" w:space="0" w:color="auto"/>
            <w:bottom w:val="none" w:sz="0" w:space="0" w:color="auto"/>
            <w:right w:val="none" w:sz="0" w:space="0" w:color="auto"/>
          </w:divBdr>
        </w:div>
        <w:div w:id="371272584">
          <w:marLeft w:val="640"/>
          <w:marRight w:val="0"/>
          <w:marTop w:val="0"/>
          <w:marBottom w:val="0"/>
          <w:divBdr>
            <w:top w:val="none" w:sz="0" w:space="0" w:color="auto"/>
            <w:left w:val="none" w:sz="0" w:space="0" w:color="auto"/>
            <w:bottom w:val="none" w:sz="0" w:space="0" w:color="auto"/>
            <w:right w:val="none" w:sz="0" w:space="0" w:color="auto"/>
          </w:divBdr>
        </w:div>
        <w:div w:id="382410321">
          <w:marLeft w:val="640"/>
          <w:marRight w:val="0"/>
          <w:marTop w:val="0"/>
          <w:marBottom w:val="0"/>
          <w:divBdr>
            <w:top w:val="none" w:sz="0" w:space="0" w:color="auto"/>
            <w:left w:val="none" w:sz="0" w:space="0" w:color="auto"/>
            <w:bottom w:val="none" w:sz="0" w:space="0" w:color="auto"/>
            <w:right w:val="none" w:sz="0" w:space="0" w:color="auto"/>
          </w:divBdr>
        </w:div>
        <w:div w:id="392853723">
          <w:marLeft w:val="640"/>
          <w:marRight w:val="0"/>
          <w:marTop w:val="0"/>
          <w:marBottom w:val="0"/>
          <w:divBdr>
            <w:top w:val="none" w:sz="0" w:space="0" w:color="auto"/>
            <w:left w:val="none" w:sz="0" w:space="0" w:color="auto"/>
            <w:bottom w:val="none" w:sz="0" w:space="0" w:color="auto"/>
            <w:right w:val="none" w:sz="0" w:space="0" w:color="auto"/>
          </w:divBdr>
        </w:div>
        <w:div w:id="409696601">
          <w:marLeft w:val="640"/>
          <w:marRight w:val="0"/>
          <w:marTop w:val="0"/>
          <w:marBottom w:val="0"/>
          <w:divBdr>
            <w:top w:val="none" w:sz="0" w:space="0" w:color="auto"/>
            <w:left w:val="none" w:sz="0" w:space="0" w:color="auto"/>
            <w:bottom w:val="none" w:sz="0" w:space="0" w:color="auto"/>
            <w:right w:val="none" w:sz="0" w:space="0" w:color="auto"/>
          </w:divBdr>
        </w:div>
        <w:div w:id="416749923">
          <w:marLeft w:val="640"/>
          <w:marRight w:val="0"/>
          <w:marTop w:val="0"/>
          <w:marBottom w:val="0"/>
          <w:divBdr>
            <w:top w:val="none" w:sz="0" w:space="0" w:color="auto"/>
            <w:left w:val="none" w:sz="0" w:space="0" w:color="auto"/>
            <w:bottom w:val="none" w:sz="0" w:space="0" w:color="auto"/>
            <w:right w:val="none" w:sz="0" w:space="0" w:color="auto"/>
          </w:divBdr>
        </w:div>
        <w:div w:id="428088767">
          <w:marLeft w:val="640"/>
          <w:marRight w:val="0"/>
          <w:marTop w:val="0"/>
          <w:marBottom w:val="0"/>
          <w:divBdr>
            <w:top w:val="none" w:sz="0" w:space="0" w:color="auto"/>
            <w:left w:val="none" w:sz="0" w:space="0" w:color="auto"/>
            <w:bottom w:val="none" w:sz="0" w:space="0" w:color="auto"/>
            <w:right w:val="none" w:sz="0" w:space="0" w:color="auto"/>
          </w:divBdr>
        </w:div>
        <w:div w:id="463499989">
          <w:marLeft w:val="640"/>
          <w:marRight w:val="0"/>
          <w:marTop w:val="0"/>
          <w:marBottom w:val="0"/>
          <w:divBdr>
            <w:top w:val="none" w:sz="0" w:space="0" w:color="auto"/>
            <w:left w:val="none" w:sz="0" w:space="0" w:color="auto"/>
            <w:bottom w:val="none" w:sz="0" w:space="0" w:color="auto"/>
            <w:right w:val="none" w:sz="0" w:space="0" w:color="auto"/>
          </w:divBdr>
        </w:div>
        <w:div w:id="465704658">
          <w:marLeft w:val="640"/>
          <w:marRight w:val="0"/>
          <w:marTop w:val="0"/>
          <w:marBottom w:val="0"/>
          <w:divBdr>
            <w:top w:val="none" w:sz="0" w:space="0" w:color="auto"/>
            <w:left w:val="none" w:sz="0" w:space="0" w:color="auto"/>
            <w:bottom w:val="none" w:sz="0" w:space="0" w:color="auto"/>
            <w:right w:val="none" w:sz="0" w:space="0" w:color="auto"/>
          </w:divBdr>
        </w:div>
        <w:div w:id="483276057">
          <w:marLeft w:val="640"/>
          <w:marRight w:val="0"/>
          <w:marTop w:val="0"/>
          <w:marBottom w:val="0"/>
          <w:divBdr>
            <w:top w:val="none" w:sz="0" w:space="0" w:color="auto"/>
            <w:left w:val="none" w:sz="0" w:space="0" w:color="auto"/>
            <w:bottom w:val="none" w:sz="0" w:space="0" w:color="auto"/>
            <w:right w:val="none" w:sz="0" w:space="0" w:color="auto"/>
          </w:divBdr>
        </w:div>
        <w:div w:id="500395427">
          <w:marLeft w:val="640"/>
          <w:marRight w:val="0"/>
          <w:marTop w:val="0"/>
          <w:marBottom w:val="0"/>
          <w:divBdr>
            <w:top w:val="none" w:sz="0" w:space="0" w:color="auto"/>
            <w:left w:val="none" w:sz="0" w:space="0" w:color="auto"/>
            <w:bottom w:val="none" w:sz="0" w:space="0" w:color="auto"/>
            <w:right w:val="none" w:sz="0" w:space="0" w:color="auto"/>
          </w:divBdr>
        </w:div>
        <w:div w:id="502402846">
          <w:marLeft w:val="640"/>
          <w:marRight w:val="0"/>
          <w:marTop w:val="0"/>
          <w:marBottom w:val="0"/>
          <w:divBdr>
            <w:top w:val="none" w:sz="0" w:space="0" w:color="auto"/>
            <w:left w:val="none" w:sz="0" w:space="0" w:color="auto"/>
            <w:bottom w:val="none" w:sz="0" w:space="0" w:color="auto"/>
            <w:right w:val="none" w:sz="0" w:space="0" w:color="auto"/>
          </w:divBdr>
        </w:div>
        <w:div w:id="510069607">
          <w:marLeft w:val="640"/>
          <w:marRight w:val="0"/>
          <w:marTop w:val="0"/>
          <w:marBottom w:val="0"/>
          <w:divBdr>
            <w:top w:val="none" w:sz="0" w:space="0" w:color="auto"/>
            <w:left w:val="none" w:sz="0" w:space="0" w:color="auto"/>
            <w:bottom w:val="none" w:sz="0" w:space="0" w:color="auto"/>
            <w:right w:val="none" w:sz="0" w:space="0" w:color="auto"/>
          </w:divBdr>
        </w:div>
        <w:div w:id="526793322">
          <w:marLeft w:val="640"/>
          <w:marRight w:val="0"/>
          <w:marTop w:val="0"/>
          <w:marBottom w:val="0"/>
          <w:divBdr>
            <w:top w:val="none" w:sz="0" w:space="0" w:color="auto"/>
            <w:left w:val="none" w:sz="0" w:space="0" w:color="auto"/>
            <w:bottom w:val="none" w:sz="0" w:space="0" w:color="auto"/>
            <w:right w:val="none" w:sz="0" w:space="0" w:color="auto"/>
          </w:divBdr>
        </w:div>
        <w:div w:id="535239174">
          <w:marLeft w:val="640"/>
          <w:marRight w:val="0"/>
          <w:marTop w:val="0"/>
          <w:marBottom w:val="0"/>
          <w:divBdr>
            <w:top w:val="none" w:sz="0" w:space="0" w:color="auto"/>
            <w:left w:val="none" w:sz="0" w:space="0" w:color="auto"/>
            <w:bottom w:val="none" w:sz="0" w:space="0" w:color="auto"/>
            <w:right w:val="none" w:sz="0" w:space="0" w:color="auto"/>
          </w:divBdr>
        </w:div>
        <w:div w:id="541403112">
          <w:marLeft w:val="640"/>
          <w:marRight w:val="0"/>
          <w:marTop w:val="0"/>
          <w:marBottom w:val="0"/>
          <w:divBdr>
            <w:top w:val="none" w:sz="0" w:space="0" w:color="auto"/>
            <w:left w:val="none" w:sz="0" w:space="0" w:color="auto"/>
            <w:bottom w:val="none" w:sz="0" w:space="0" w:color="auto"/>
            <w:right w:val="none" w:sz="0" w:space="0" w:color="auto"/>
          </w:divBdr>
        </w:div>
        <w:div w:id="543906978">
          <w:marLeft w:val="640"/>
          <w:marRight w:val="0"/>
          <w:marTop w:val="0"/>
          <w:marBottom w:val="0"/>
          <w:divBdr>
            <w:top w:val="none" w:sz="0" w:space="0" w:color="auto"/>
            <w:left w:val="none" w:sz="0" w:space="0" w:color="auto"/>
            <w:bottom w:val="none" w:sz="0" w:space="0" w:color="auto"/>
            <w:right w:val="none" w:sz="0" w:space="0" w:color="auto"/>
          </w:divBdr>
        </w:div>
        <w:div w:id="551423907">
          <w:marLeft w:val="640"/>
          <w:marRight w:val="0"/>
          <w:marTop w:val="0"/>
          <w:marBottom w:val="0"/>
          <w:divBdr>
            <w:top w:val="none" w:sz="0" w:space="0" w:color="auto"/>
            <w:left w:val="none" w:sz="0" w:space="0" w:color="auto"/>
            <w:bottom w:val="none" w:sz="0" w:space="0" w:color="auto"/>
            <w:right w:val="none" w:sz="0" w:space="0" w:color="auto"/>
          </w:divBdr>
        </w:div>
        <w:div w:id="572279895">
          <w:marLeft w:val="640"/>
          <w:marRight w:val="0"/>
          <w:marTop w:val="0"/>
          <w:marBottom w:val="0"/>
          <w:divBdr>
            <w:top w:val="none" w:sz="0" w:space="0" w:color="auto"/>
            <w:left w:val="none" w:sz="0" w:space="0" w:color="auto"/>
            <w:bottom w:val="none" w:sz="0" w:space="0" w:color="auto"/>
            <w:right w:val="none" w:sz="0" w:space="0" w:color="auto"/>
          </w:divBdr>
        </w:div>
        <w:div w:id="577902923">
          <w:marLeft w:val="640"/>
          <w:marRight w:val="0"/>
          <w:marTop w:val="0"/>
          <w:marBottom w:val="0"/>
          <w:divBdr>
            <w:top w:val="none" w:sz="0" w:space="0" w:color="auto"/>
            <w:left w:val="none" w:sz="0" w:space="0" w:color="auto"/>
            <w:bottom w:val="none" w:sz="0" w:space="0" w:color="auto"/>
            <w:right w:val="none" w:sz="0" w:space="0" w:color="auto"/>
          </w:divBdr>
        </w:div>
        <w:div w:id="581648739">
          <w:marLeft w:val="640"/>
          <w:marRight w:val="0"/>
          <w:marTop w:val="0"/>
          <w:marBottom w:val="0"/>
          <w:divBdr>
            <w:top w:val="none" w:sz="0" w:space="0" w:color="auto"/>
            <w:left w:val="none" w:sz="0" w:space="0" w:color="auto"/>
            <w:bottom w:val="none" w:sz="0" w:space="0" w:color="auto"/>
            <w:right w:val="none" w:sz="0" w:space="0" w:color="auto"/>
          </w:divBdr>
        </w:div>
        <w:div w:id="586236417">
          <w:marLeft w:val="640"/>
          <w:marRight w:val="0"/>
          <w:marTop w:val="0"/>
          <w:marBottom w:val="0"/>
          <w:divBdr>
            <w:top w:val="none" w:sz="0" w:space="0" w:color="auto"/>
            <w:left w:val="none" w:sz="0" w:space="0" w:color="auto"/>
            <w:bottom w:val="none" w:sz="0" w:space="0" w:color="auto"/>
            <w:right w:val="none" w:sz="0" w:space="0" w:color="auto"/>
          </w:divBdr>
        </w:div>
        <w:div w:id="601187864">
          <w:marLeft w:val="640"/>
          <w:marRight w:val="0"/>
          <w:marTop w:val="0"/>
          <w:marBottom w:val="0"/>
          <w:divBdr>
            <w:top w:val="none" w:sz="0" w:space="0" w:color="auto"/>
            <w:left w:val="none" w:sz="0" w:space="0" w:color="auto"/>
            <w:bottom w:val="none" w:sz="0" w:space="0" w:color="auto"/>
            <w:right w:val="none" w:sz="0" w:space="0" w:color="auto"/>
          </w:divBdr>
        </w:div>
        <w:div w:id="614943526">
          <w:marLeft w:val="640"/>
          <w:marRight w:val="0"/>
          <w:marTop w:val="0"/>
          <w:marBottom w:val="0"/>
          <w:divBdr>
            <w:top w:val="none" w:sz="0" w:space="0" w:color="auto"/>
            <w:left w:val="none" w:sz="0" w:space="0" w:color="auto"/>
            <w:bottom w:val="none" w:sz="0" w:space="0" w:color="auto"/>
            <w:right w:val="none" w:sz="0" w:space="0" w:color="auto"/>
          </w:divBdr>
        </w:div>
        <w:div w:id="623467479">
          <w:marLeft w:val="640"/>
          <w:marRight w:val="0"/>
          <w:marTop w:val="0"/>
          <w:marBottom w:val="0"/>
          <w:divBdr>
            <w:top w:val="none" w:sz="0" w:space="0" w:color="auto"/>
            <w:left w:val="none" w:sz="0" w:space="0" w:color="auto"/>
            <w:bottom w:val="none" w:sz="0" w:space="0" w:color="auto"/>
            <w:right w:val="none" w:sz="0" w:space="0" w:color="auto"/>
          </w:divBdr>
        </w:div>
        <w:div w:id="644355902">
          <w:marLeft w:val="640"/>
          <w:marRight w:val="0"/>
          <w:marTop w:val="0"/>
          <w:marBottom w:val="0"/>
          <w:divBdr>
            <w:top w:val="none" w:sz="0" w:space="0" w:color="auto"/>
            <w:left w:val="none" w:sz="0" w:space="0" w:color="auto"/>
            <w:bottom w:val="none" w:sz="0" w:space="0" w:color="auto"/>
            <w:right w:val="none" w:sz="0" w:space="0" w:color="auto"/>
          </w:divBdr>
        </w:div>
        <w:div w:id="645210552">
          <w:marLeft w:val="640"/>
          <w:marRight w:val="0"/>
          <w:marTop w:val="0"/>
          <w:marBottom w:val="0"/>
          <w:divBdr>
            <w:top w:val="none" w:sz="0" w:space="0" w:color="auto"/>
            <w:left w:val="none" w:sz="0" w:space="0" w:color="auto"/>
            <w:bottom w:val="none" w:sz="0" w:space="0" w:color="auto"/>
            <w:right w:val="none" w:sz="0" w:space="0" w:color="auto"/>
          </w:divBdr>
        </w:div>
        <w:div w:id="651982465">
          <w:marLeft w:val="640"/>
          <w:marRight w:val="0"/>
          <w:marTop w:val="0"/>
          <w:marBottom w:val="0"/>
          <w:divBdr>
            <w:top w:val="none" w:sz="0" w:space="0" w:color="auto"/>
            <w:left w:val="none" w:sz="0" w:space="0" w:color="auto"/>
            <w:bottom w:val="none" w:sz="0" w:space="0" w:color="auto"/>
            <w:right w:val="none" w:sz="0" w:space="0" w:color="auto"/>
          </w:divBdr>
        </w:div>
        <w:div w:id="656149339">
          <w:marLeft w:val="640"/>
          <w:marRight w:val="0"/>
          <w:marTop w:val="0"/>
          <w:marBottom w:val="0"/>
          <w:divBdr>
            <w:top w:val="none" w:sz="0" w:space="0" w:color="auto"/>
            <w:left w:val="none" w:sz="0" w:space="0" w:color="auto"/>
            <w:bottom w:val="none" w:sz="0" w:space="0" w:color="auto"/>
            <w:right w:val="none" w:sz="0" w:space="0" w:color="auto"/>
          </w:divBdr>
        </w:div>
        <w:div w:id="667246779">
          <w:marLeft w:val="640"/>
          <w:marRight w:val="0"/>
          <w:marTop w:val="0"/>
          <w:marBottom w:val="0"/>
          <w:divBdr>
            <w:top w:val="none" w:sz="0" w:space="0" w:color="auto"/>
            <w:left w:val="none" w:sz="0" w:space="0" w:color="auto"/>
            <w:bottom w:val="none" w:sz="0" w:space="0" w:color="auto"/>
            <w:right w:val="none" w:sz="0" w:space="0" w:color="auto"/>
          </w:divBdr>
        </w:div>
        <w:div w:id="670915150">
          <w:marLeft w:val="640"/>
          <w:marRight w:val="0"/>
          <w:marTop w:val="0"/>
          <w:marBottom w:val="0"/>
          <w:divBdr>
            <w:top w:val="none" w:sz="0" w:space="0" w:color="auto"/>
            <w:left w:val="none" w:sz="0" w:space="0" w:color="auto"/>
            <w:bottom w:val="none" w:sz="0" w:space="0" w:color="auto"/>
            <w:right w:val="none" w:sz="0" w:space="0" w:color="auto"/>
          </w:divBdr>
        </w:div>
        <w:div w:id="671832571">
          <w:marLeft w:val="640"/>
          <w:marRight w:val="0"/>
          <w:marTop w:val="0"/>
          <w:marBottom w:val="0"/>
          <w:divBdr>
            <w:top w:val="none" w:sz="0" w:space="0" w:color="auto"/>
            <w:left w:val="none" w:sz="0" w:space="0" w:color="auto"/>
            <w:bottom w:val="none" w:sz="0" w:space="0" w:color="auto"/>
            <w:right w:val="none" w:sz="0" w:space="0" w:color="auto"/>
          </w:divBdr>
        </w:div>
        <w:div w:id="672613378">
          <w:marLeft w:val="640"/>
          <w:marRight w:val="0"/>
          <w:marTop w:val="0"/>
          <w:marBottom w:val="0"/>
          <w:divBdr>
            <w:top w:val="none" w:sz="0" w:space="0" w:color="auto"/>
            <w:left w:val="none" w:sz="0" w:space="0" w:color="auto"/>
            <w:bottom w:val="none" w:sz="0" w:space="0" w:color="auto"/>
            <w:right w:val="none" w:sz="0" w:space="0" w:color="auto"/>
          </w:divBdr>
        </w:div>
        <w:div w:id="681009089">
          <w:marLeft w:val="640"/>
          <w:marRight w:val="0"/>
          <w:marTop w:val="0"/>
          <w:marBottom w:val="0"/>
          <w:divBdr>
            <w:top w:val="none" w:sz="0" w:space="0" w:color="auto"/>
            <w:left w:val="none" w:sz="0" w:space="0" w:color="auto"/>
            <w:bottom w:val="none" w:sz="0" w:space="0" w:color="auto"/>
            <w:right w:val="none" w:sz="0" w:space="0" w:color="auto"/>
          </w:divBdr>
        </w:div>
        <w:div w:id="694379979">
          <w:marLeft w:val="640"/>
          <w:marRight w:val="0"/>
          <w:marTop w:val="0"/>
          <w:marBottom w:val="0"/>
          <w:divBdr>
            <w:top w:val="none" w:sz="0" w:space="0" w:color="auto"/>
            <w:left w:val="none" w:sz="0" w:space="0" w:color="auto"/>
            <w:bottom w:val="none" w:sz="0" w:space="0" w:color="auto"/>
            <w:right w:val="none" w:sz="0" w:space="0" w:color="auto"/>
          </w:divBdr>
        </w:div>
        <w:div w:id="703867880">
          <w:marLeft w:val="640"/>
          <w:marRight w:val="0"/>
          <w:marTop w:val="0"/>
          <w:marBottom w:val="0"/>
          <w:divBdr>
            <w:top w:val="none" w:sz="0" w:space="0" w:color="auto"/>
            <w:left w:val="none" w:sz="0" w:space="0" w:color="auto"/>
            <w:bottom w:val="none" w:sz="0" w:space="0" w:color="auto"/>
            <w:right w:val="none" w:sz="0" w:space="0" w:color="auto"/>
          </w:divBdr>
        </w:div>
        <w:div w:id="707220212">
          <w:marLeft w:val="640"/>
          <w:marRight w:val="0"/>
          <w:marTop w:val="0"/>
          <w:marBottom w:val="0"/>
          <w:divBdr>
            <w:top w:val="none" w:sz="0" w:space="0" w:color="auto"/>
            <w:left w:val="none" w:sz="0" w:space="0" w:color="auto"/>
            <w:bottom w:val="none" w:sz="0" w:space="0" w:color="auto"/>
            <w:right w:val="none" w:sz="0" w:space="0" w:color="auto"/>
          </w:divBdr>
        </w:div>
        <w:div w:id="708067959">
          <w:marLeft w:val="640"/>
          <w:marRight w:val="0"/>
          <w:marTop w:val="0"/>
          <w:marBottom w:val="0"/>
          <w:divBdr>
            <w:top w:val="none" w:sz="0" w:space="0" w:color="auto"/>
            <w:left w:val="none" w:sz="0" w:space="0" w:color="auto"/>
            <w:bottom w:val="none" w:sz="0" w:space="0" w:color="auto"/>
            <w:right w:val="none" w:sz="0" w:space="0" w:color="auto"/>
          </w:divBdr>
        </w:div>
        <w:div w:id="712005488">
          <w:marLeft w:val="640"/>
          <w:marRight w:val="0"/>
          <w:marTop w:val="0"/>
          <w:marBottom w:val="0"/>
          <w:divBdr>
            <w:top w:val="none" w:sz="0" w:space="0" w:color="auto"/>
            <w:left w:val="none" w:sz="0" w:space="0" w:color="auto"/>
            <w:bottom w:val="none" w:sz="0" w:space="0" w:color="auto"/>
            <w:right w:val="none" w:sz="0" w:space="0" w:color="auto"/>
          </w:divBdr>
        </w:div>
        <w:div w:id="744651176">
          <w:marLeft w:val="640"/>
          <w:marRight w:val="0"/>
          <w:marTop w:val="0"/>
          <w:marBottom w:val="0"/>
          <w:divBdr>
            <w:top w:val="none" w:sz="0" w:space="0" w:color="auto"/>
            <w:left w:val="none" w:sz="0" w:space="0" w:color="auto"/>
            <w:bottom w:val="none" w:sz="0" w:space="0" w:color="auto"/>
            <w:right w:val="none" w:sz="0" w:space="0" w:color="auto"/>
          </w:divBdr>
        </w:div>
        <w:div w:id="746195011">
          <w:marLeft w:val="640"/>
          <w:marRight w:val="0"/>
          <w:marTop w:val="0"/>
          <w:marBottom w:val="0"/>
          <w:divBdr>
            <w:top w:val="none" w:sz="0" w:space="0" w:color="auto"/>
            <w:left w:val="none" w:sz="0" w:space="0" w:color="auto"/>
            <w:bottom w:val="none" w:sz="0" w:space="0" w:color="auto"/>
            <w:right w:val="none" w:sz="0" w:space="0" w:color="auto"/>
          </w:divBdr>
        </w:div>
        <w:div w:id="777139566">
          <w:marLeft w:val="640"/>
          <w:marRight w:val="0"/>
          <w:marTop w:val="0"/>
          <w:marBottom w:val="0"/>
          <w:divBdr>
            <w:top w:val="none" w:sz="0" w:space="0" w:color="auto"/>
            <w:left w:val="none" w:sz="0" w:space="0" w:color="auto"/>
            <w:bottom w:val="none" w:sz="0" w:space="0" w:color="auto"/>
            <w:right w:val="none" w:sz="0" w:space="0" w:color="auto"/>
          </w:divBdr>
        </w:div>
        <w:div w:id="782042551">
          <w:marLeft w:val="640"/>
          <w:marRight w:val="0"/>
          <w:marTop w:val="0"/>
          <w:marBottom w:val="0"/>
          <w:divBdr>
            <w:top w:val="none" w:sz="0" w:space="0" w:color="auto"/>
            <w:left w:val="none" w:sz="0" w:space="0" w:color="auto"/>
            <w:bottom w:val="none" w:sz="0" w:space="0" w:color="auto"/>
            <w:right w:val="none" w:sz="0" w:space="0" w:color="auto"/>
          </w:divBdr>
        </w:div>
        <w:div w:id="785657516">
          <w:marLeft w:val="640"/>
          <w:marRight w:val="0"/>
          <w:marTop w:val="0"/>
          <w:marBottom w:val="0"/>
          <w:divBdr>
            <w:top w:val="none" w:sz="0" w:space="0" w:color="auto"/>
            <w:left w:val="none" w:sz="0" w:space="0" w:color="auto"/>
            <w:bottom w:val="none" w:sz="0" w:space="0" w:color="auto"/>
            <w:right w:val="none" w:sz="0" w:space="0" w:color="auto"/>
          </w:divBdr>
        </w:div>
        <w:div w:id="793058244">
          <w:marLeft w:val="640"/>
          <w:marRight w:val="0"/>
          <w:marTop w:val="0"/>
          <w:marBottom w:val="0"/>
          <w:divBdr>
            <w:top w:val="none" w:sz="0" w:space="0" w:color="auto"/>
            <w:left w:val="none" w:sz="0" w:space="0" w:color="auto"/>
            <w:bottom w:val="none" w:sz="0" w:space="0" w:color="auto"/>
            <w:right w:val="none" w:sz="0" w:space="0" w:color="auto"/>
          </w:divBdr>
        </w:div>
        <w:div w:id="798230322">
          <w:marLeft w:val="640"/>
          <w:marRight w:val="0"/>
          <w:marTop w:val="0"/>
          <w:marBottom w:val="0"/>
          <w:divBdr>
            <w:top w:val="none" w:sz="0" w:space="0" w:color="auto"/>
            <w:left w:val="none" w:sz="0" w:space="0" w:color="auto"/>
            <w:bottom w:val="none" w:sz="0" w:space="0" w:color="auto"/>
            <w:right w:val="none" w:sz="0" w:space="0" w:color="auto"/>
          </w:divBdr>
        </w:div>
        <w:div w:id="834763645">
          <w:marLeft w:val="640"/>
          <w:marRight w:val="0"/>
          <w:marTop w:val="0"/>
          <w:marBottom w:val="0"/>
          <w:divBdr>
            <w:top w:val="none" w:sz="0" w:space="0" w:color="auto"/>
            <w:left w:val="none" w:sz="0" w:space="0" w:color="auto"/>
            <w:bottom w:val="none" w:sz="0" w:space="0" w:color="auto"/>
            <w:right w:val="none" w:sz="0" w:space="0" w:color="auto"/>
          </w:divBdr>
        </w:div>
        <w:div w:id="874663133">
          <w:marLeft w:val="640"/>
          <w:marRight w:val="0"/>
          <w:marTop w:val="0"/>
          <w:marBottom w:val="0"/>
          <w:divBdr>
            <w:top w:val="none" w:sz="0" w:space="0" w:color="auto"/>
            <w:left w:val="none" w:sz="0" w:space="0" w:color="auto"/>
            <w:bottom w:val="none" w:sz="0" w:space="0" w:color="auto"/>
            <w:right w:val="none" w:sz="0" w:space="0" w:color="auto"/>
          </w:divBdr>
        </w:div>
        <w:div w:id="886836533">
          <w:marLeft w:val="640"/>
          <w:marRight w:val="0"/>
          <w:marTop w:val="0"/>
          <w:marBottom w:val="0"/>
          <w:divBdr>
            <w:top w:val="none" w:sz="0" w:space="0" w:color="auto"/>
            <w:left w:val="none" w:sz="0" w:space="0" w:color="auto"/>
            <w:bottom w:val="none" w:sz="0" w:space="0" w:color="auto"/>
            <w:right w:val="none" w:sz="0" w:space="0" w:color="auto"/>
          </w:divBdr>
        </w:div>
        <w:div w:id="887687119">
          <w:marLeft w:val="640"/>
          <w:marRight w:val="0"/>
          <w:marTop w:val="0"/>
          <w:marBottom w:val="0"/>
          <w:divBdr>
            <w:top w:val="none" w:sz="0" w:space="0" w:color="auto"/>
            <w:left w:val="none" w:sz="0" w:space="0" w:color="auto"/>
            <w:bottom w:val="none" w:sz="0" w:space="0" w:color="auto"/>
            <w:right w:val="none" w:sz="0" w:space="0" w:color="auto"/>
          </w:divBdr>
        </w:div>
        <w:div w:id="894127311">
          <w:marLeft w:val="640"/>
          <w:marRight w:val="0"/>
          <w:marTop w:val="0"/>
          <w:marBottom w:val="0"/>
          <w:divBdr>
            <w:top w:val="none" w:sz="0" w:space="0" w:color="auto"/>
            <w:left w:val="none" w:sz="0" w:space="0" w:color="auto"/>
            <w:bottom w:val="none" w:sz="0" w:space="0" w:color="auto"/>
            <w:right w:val="none" w:sz="0" w:space="0" w:color="auto"/>
          </w:divBdr>
        </w:div>
        <w:div w:id="899367690">
          <w:marLeft w:val="640"/>
          <w:marRight w:val="0"/>
          <w:marTop w:val="0"/>
          <w:marBottom w:val="0"/>
          <w:divBdr>
            <w:top w:val="none" w:sz="0" w:space="0" w:color="auto"/>
            <w:left w:val="none" w:sz="0" w:space="0" w:color="auto"/>
            <w:bottom w:val="none" w:sz="0" w:space="0" w:color="auto"/>
            <w:right w:val="none" w:sz="0" w:space="0" w:color="auto"/>
          </w:divBdr>
        </w:div>
        <w:div w:id="930704312">
          <w:marLeft w:val="640"/>
          <w:marRight w:val="0"/>
          <w:marTop w:val="0"/>
          <w:marBottom w:val="0"/>
          <w:divBdr>
            <w:top w:val="none" w:sz="0" w:space="0" w:color="auto"/>
            <w:left w:val="none" w:sz="0" w:space="0" w:color="auto"/>
            <w:bottom w:val="none" w:sz="0" w:space="0" w:color="auto"/>
            <w:right w:val="none" w:sz="0" w:space="0" w:color="auto"/>
          </w:divBdr>
        </w:div>
        <w:div w:id="950934803">
          <w:marLeft w:val="640"/>
          <w:marRight w:val="0"/>
          <w:marTop w:val="0"/>
          <w:marBottom w:val="0"/>
          <w:divBdr>
            <w:top w:val="none" w:sz="0" w:space="0" w:color="auto"/>
            <w:left w:val="none" w:sz="0" w:space="0" w:color="auto"/>
            <w:bottom w:val="none" w:sz="0" w:space="0" w:color="auto"/>
            <w:right w:val="none" w:sz="0" w:space="0" w:color="auto"/>
          </w:divBdr>
        </w:div>
        <w:div w:id="954212479">
          <w:marLeft w:val="640"/>
          <w:marRight w:val="0"/>
          <w:marTop w:val="0"/>
          <w:marBottom w:val="0"/>
          <w:divBdr>
            <w:top w:val="none" w:sz="0" w:space="0" w:color="auto"/>
            <w:left w:val="none" w:sz="0" w:space="0" w:color="auto"/>
            <w:bottom w:val="none" w:sz="0" w:space="0" w:color="auto"/>
            <w:right w:val="none" w:sz="0" w:space="0" w:color="auto"/>
          </w:divBdr>
        </w:div>
        <w:div w:id="958101152">
          <w:marLeft w:val="640"/>
          <w:marRight w:val="0"/>
          <w:marTop w:val="0"/>
          <w:marBottom w:val="0"/>
          <w:divBdr>
            <w:top w:val="none" w:sz="0" w:space="0" w:color="auto"/>
            <w:left w:val="none" w:sz="0" w:space="0" w:color="auto"/>
            <w:bottom w:val="none" w:sz="0" w:space="0" w:color="auto"/>
            <w:right w:val="none" w:sz="0" w:space="0" w:color="auto"/>
          </w:divBdr>
        </w:div>
        <w:div w:id="976224473">
          <w:marLeft w:val="640"/>
          <w:marRight w:val="0"/>
          <w:marTop w:val="0"/>
          <w:marBottom w:val="0"/>
          <w:divBdr>
            <w:top w:val="none" w:sz="0" w:space="0" w:color="auto"/>
            <w:left w:val="none" w:sz="0" w:space="0" w:color="auto"/>
            <w:bottom w:val="none" w:sz="0" w:space="0" w:color="auto"/>
            <w:right w:val="none" w:sz="0" w:space="0" w:color="auto"/>
          </w:divBdr>
        </w:div>
        <w:div w:id="976453064">
          <w:marLeft w:val="640"/>
          <w:marRight w:val="0"/>
          <w:marTop w:val="0"/>
          <w:marBottom w:val="0"/>
          <w:divBdr>
            <w:top w:val="none" w:sz="0" w:space="0" w:color="auto"/>
            <w:left w:val="none" w:sz="0" w:space="0" w:color="auto"/>
            <w:bottom w:val="none" w:sz="0" w:space="0" w:color="auto"/>
            <w:right w:val="none" w:sz="0" w:space="0" w:color="auto"/>
          </w:divBdr>
        </w:div>
        <w:div w:id="977955375">
          <w:marLeft w:val="640"/>
          <w:marRight w:val="0"/>
          <w:marTop w:val="0"/>
          <w:marBottom w:val="0"/>
          <w:divBdr>
            <w:top w:val="none" w:sz="0" w:space="0" w:color="auto"/>
            <w:left w:val="none" w:sz="0" w:space="0" w:color="auto"/>
            <w:bottom w:val="none" w:sz="0" w:space="0" w:color="auto"/>
            <w:right w:val="none" w:sz="0" w:space="0" w:color="auto"/>
          </w:divBdr>
        </w:div>
        <w:div w:id="982153567">
          <w:marLeft w:val="640"/>
          <w:marRight w:val="0"/>
          <w:marTop w:val="0"/>
          <w:marBottom w:val="0"/>
          <w:divBdr>
            <w:top w:val="none" w:sz="0" w:space="0" w:color="auto"/>
            <w:left w:val="none" w:sz="0" w:space="0" w:color="auto"/>
            <w:bottom w:val="none" w:sz="0" w:space="0" w:color="auto"/>
            <w:right w:val="none" w:sz="0" w:space="0" w:color="auto"/>
          </w:divBdr>
        </w:div>
        <w:div w:id="987788846">
          <w:marLeft w:val="640"/>
          <w:marRight w:val="0"/>
          <w:marTop w:val="0"/>
          <w:marBottom w:val="0"/>
          <w:divBdr>
            <w:top w:val="none" w:sz="0" w:space="0" w:color="auto"/>
            <w:left w:val="none" w:sz="0" w:space="0" w:color="auto"/>
            <w:bottom w:val="none" w:sz="0" w:space="0" w:color="auto"/>
            <w:right w:val="none" w:sz="0" w:space="0" w:color="auto"/>
          </w:divBdr>
        </w:div>
        <w:div w:id="997152776">
          <w:marLeft w:val="640"/>
          <w:marRight w:val="0"/>
          <w:marTop w:val="0"/>
          <w:marBottom w:val="0"/>
          <w:divBdr>
            <w:top w:val="none" w:sz="0" w:space="0" w:color="auto"/>
            <w:left w:val="none" w:sz="0" w:space="0" w:color="auto"/>
            <w:bottom w:val="none" w:sz="0" w:space="0" w:color="auto"/>
            <w:right w:val="none" w:sz="0" w:space="0" w:color="auto"/>
          </w:divBdr>
        </w:div>
        <w:div w:id="1005741298">
          <w:marLeft w:val="640"/>
          <w:marRight w:val="0"/>
          <w:marTop w:val="0"/>
          <w:marBottom w:val="0"/>
          <w:divBdr>
            <w:top w:val="none" w:sz="0" w:space="0" w:color="auto"/>
            <w:left w:val="none" w:sz="0" w:space="0" w:color="auto"/>
            <w:bottom w:val="none" w:sz="0" w:space="0" w:color="auto"/>
            <w:right w:val="none" w:sz="0" w:space="0" w:color="auto"/>
          </w:divBdr>
        </w:div>
        <w:div w:id="1005791826">
          <w:marLeft w:val="640"/>
          <w:marRight w:val="0"/>
          <w:marTop w:val="0"/>
          <w:marBottom w:val="0"/>
          <w:divBdr>
            <w:top w:val="none" w:sz="0" w:space="0" w:color="auto"/>
            <w:left w:val="none" w:sz="0" w:space="0" w:color="auto"/>
            <w:bottom w:val="none" w:sz="0" w:space="0" w:color="auto"/>
            <w:right w:val="none" w:sz="0" w:space="0" w:color="auto"/>
          </w:divBdr>
        </w:div>
        <w:div w:id="1017465522">
          <w:marLeft w:val="640"/>
          <w:marRight w:val="0"/>
          <w:marTop w:val="0"/>
          <w:marBottom w:val="0"/>
          <w:divBdr>
            <w:top w:val="none" w:sz="0" w:space="0" w:color="auto"/>
            <w:left w:val="none" w:sz="0" w:space="0" w:color="auto"/>
            <w:bottom w:val="none" w:sz="0" w:space="0" w:color="auto"/>
            <w:right w:val="none" w:sz="0" w:space="0" w:color="auto"/>
          </w:divBdr>
        </w:div>
        <w:div w:id="1029381841">
          <w:marLeft w:val="640"/>
          <w:marRight w:val="0"/>
          <w:marTop w:val="0"/>
          <w:marBottom w:val="0"/>
          <w:divBdr>
            <w:top w:val="none" w:sz="0" w:space="0" w:color="auto"/>
            <w:left w:val="none" w:sz="0" w:space="0" w:color="auto"/>
            <w:bottom w:val="none" w:sz="0" w:space="0" w:color="auto"/>
            <w:right w:val="none" w:sz="0" w:space="0" w:color="auto"/>
          </w:divBdr>
        </w:div>
        <w:div w:id="1031951582">
          <w:marLeft w:val="640"/>
          <w:marRight w:val="0"/>
          <w:marTop w:val="0"/>
          <w:marBottom w:val="0"/>
          <w:divBdr>
            <w:top w:val="none" w:sz="0" w:space="0" w:color="auto"/>
            <w:left w:val="none" w:sz="0" w:space="0" w:color="auto"/>
            <w:bottom w:val="none" w:sz="0" w:space="0" w:color="auto"/>
            <w:right w:val="none" w:sz="0" w:space="0" w:color="auto"/>
          </w:divBdr>
        </w:div>
        <w:div w:id="1041321388">
          <w:marLeft w:val="640"/>
          <w:marRight w:val="0"/>
          <w:marTop w:val="0"/>
          <w:marBottom w:val="0"/>
          <w:divBdr>
            <w:top w:val="none" w:sz="0" w:space="0" w:color="auto"/>
            <w:left w:val="none" w:sz="0" w:space="0" w:color="auto"/>
            <w:bottom w:val="none" w:sz="0" w:space="0" w:color="auto"/>
            <w:right w:val="none" w:sz="0" w:space="0" w:color="auto"/>
          </w:divBdr>
        </w:div>
        <w:div w:id="1061949099">
          <w:marLeft w:val="640"/>
          <w:marRight w:val="0"/>
          <w:marTop w:val="0"/>
          <w:marBottom w:val="0"/>
          <w:divBdr>
            <w:top w:val="none" w:sz="0" w:space="0" w:color="auto"/>
            <w:left w:val="none" w:sz="0" w:space="0" w:color="auto"/>
            <w:bottom w:val="none" w:sz="0" w:space="0" w:color="auto"/>
            <w:right w:val="none" w:sz="0" w:space="0" w:color="auto"/>
          </w:divBdr>
        </w:div>
        <w:div w:id="1083985972">
          <w:marLeft w:val="640"/>
          <w:marRight w:val="0"/>
          <w:marTop w:val="0"/>
          <w:marBottom w:val="0"/>
          <w:divBdr>
            <w:top w:val="none" w:sz="0" w:space="0" w:color="auto"/>
            <w:left w:val="none" w:sz="0" w:space="0" w:color="auto"/>
            <w:bottom w:val="none" w:sz="0" w:space="0" w:color="auto"/>
            <w:right w:val="none" w:sz="0" w:space="0" w:color="auto"/>
          </w:divBdr>
        </w:div>
        <w:div w:id="1093480258">
          <w:marLeft w:val="640"/>
          <w:marRight w:val="0"/>
          <w:marTop w:val="0"/>
          <w:marBottom w:val="0"/>
          <w:divBdr>
            <w:top w:val="none" w:sz="0" w:space="0" w:color="auto"/>
            <w:left w:val="none" w:sz="0" w:space="0" w:color="auto"/>
            <w:bottom w:val="none" w:sz="0" w:space="0" w:color="auto"/>
            <w:right w:val="none" w:sz="0" w:space="0" w:color="auto"/>
          </w:divBdr>
        </w:div>
        <w:div w:id="1124346692">
          <w:marLeft w:val="640"/>
          <w:marRight w:val="0"/>
          <w:marTop w:val="0"/>
          <w:marBottom w:val="0"/>
          <w:divBdr>
            <w:top w:val="none" w:sz="0" w:space="0" w:color="auto"/>
            <w:left w:val="none" w:sz="0" w:space="0" w:color="auto"/>
            <w:bottom w:val="none" w:sz="0" w:space="0" w:color="auto"/>
            <w:right w:val="none" w:sz="0" w:space="0" w:color="auto"/>
          </w:divBdr>
        </w:div>
        <w:div w:id="1132406690">
          <w:marLeft w:val="640"/>
          <w:marRight w:val="0"/>
          <w:marTop w:val="0"/>
          <w:marBottom w:val="0"/>
          <w:divBdr>
            <w:top w:val="none" w:sz="0" w:space="0" w:color="auto"/>
            <w:left w:val="none" w:sz="0" w:space="0" w:color="auto"/>
            <w:bottom w:val="none" w:sz="0" w:space="0" w:color="auto"/>
            <w:right w:val="none" w:sz="0" w:space="0" w:color="auto"/>
          </w:divBdr>
        </w:div>
        <w:div w:id="1166482239">
          <w:marLeft w:val="640"/>
          <w:marRight w:val="0"/>
          <w:marTop w:val="0"/>
          <w:marBottom w:val="0"/>
          <w:divBdr>
            <w:top w:val="none" w:sz="0" w:space="0" w:color="auto"/>
            <w:left w:val="none" w:sz="0" w:space="0" w:color="auto"/>
            <w:bottom w:val="none" w:sz="0" w:space="0" w:color="auto"/>
            <w:right w:val="none" w:sz="0" w:space="0" w:color="auto"/>
          </w:divBdr>
        </w:div>
        <w:div w:id="1192374935">
          <w:marLeft w:val="640"/>
          <w:marRight w:val="0"/>
          <w:marTop w:val="0"/>
          <w:marBottom w:val="0"/>
          <w:divBdr>
            <w:top w:val="none" w:sz="0" w:space="0" w:color="auto"/>
            <w:left w:val="none" w:sz="0" w:space="0" w:color="auto"/>
            <w:bottom w:val="none" w:sz="0" w:space="0" w:color="auto"/>
            <w:right w:val="none" w:sz="0" w:space="0" w:color="auto"/>
          </w:divBdr>
        </w:div>
        <w:div w:id="1216158743">
          <w:marLeft w:val="640"/>
          <w:marRight w:val="0"/>
          <w:marTop w:val="0"/>
          <w:marBottom w:val="0"/>
          <w:divBdr>
            <w:top w:val="none" w:sz="0" w:space="0" w:color="auto"/>
            <w:left w:val="none" w:sz="0" w:space="0" w:color="auto"/>
            <w:bottom w:val="none" w:sz="0" w:space="0" w:color="auto"/>
            <w:right w:val="none" w:sz="0" w:space="0" w:color="auto"/>
          </w:divBdr>
        </w:div>
        <w:div w:id="1233277790">
          <w:marLeft w:val="640"/>
          <w:marRight w:val="0"/>
          <w:marTop w:val="0"/>
          <w:marBottom w:val="0"/>
          <w:divBdr>
            <w:top w:val="none" w:sz="0" w:space="0" w:color="auto"/>
            <w:left w:val="none" w:sz="0" w:space="0" w:color="auto"/>
            <w:bottom w:val="none" w:sz="0" w:space="0" w:color="auto"/>
            <w:right w:val="none" w:sz="0" w:space="0" w:color="auto"/>
          </w:divBdr>
        </w:div>
        <w:div w:id="1257518056">
          <w:marLeft w:val="640"/>
          <w:marRight w:val="0"/>
          <w:marTop w:val="0"/>
          <w:marBottom w:val="0"/>
          <w:divBdr>
            <w:top w:val="none" w:sz="0" w:space="0" w:color="auto"/>
            <w:left w:val="none" w:sz="0" w:space="0" w:color="auto"/>
            <w:bottom w:val="none" w:sz="0" w:space="0" w:color="auto"/>
            <w:right w:val="none" w:sz="0" w:space="0" w:color="auto"/>
          </w:divBdr>
        </w:div>
        <w:div w:id="1261841351">
          <w:marLeft w:val="640"/>
          <w:marRight w:val="0"/>
          <w:marTop w:val="0"/>
          <w:marBottom w:val="0"/>
          <w:divBdr>
            <w:top w:val="none" w:sz="0" w:space="0" w:color="auto"/>
            <w:left w:val="none" w:sz="0" w:space="0" w:color="auto"/>
            <w:bottom w:val="none" w:sz="0" w:space="0" w:color="auto"/>
            <w:right w:val="none" w:sz="0" w:space="0" w:color="auto"/>
          </w:divBdr>
        </w:div>
        <w:div w:id="1281179515">
          <w:marLeft w:val="640"/>
          <w:marRight w:val="0"/>
          <w:marTop w:val="0"/>
          <w:marBottom w:val="0"/>
          <w:divBdr>
            <w:top w:val="none" w:sz="0" w:space="0" w:color="auto"/>
            <w:left w:val="none" w:sz="0" w:space="0" w:color="auto"/>
            <w:bottom w:val="none" w:sz="0" w:space="0" w:color="auto"/>
            <w:right w:val="none" w:sz="0" w:space="0" w:color="auto"/>
          </w:divBdr>
        </w:div>
        <w:div w:id="1282807686">
          <w:marLeft w:val="640"/>
          <w:marRight w:val="0"/>
          <w:marTop w:val="0"/>
          <w:marBottom w:val="0"/>
          <w:divBdr>
            <w:top w:val="none" w:sz="0" w:space="0" w:color="auto"/>
            <w:left w:val="none" w:sz="0" w:space="0" w:color="auto"/>
            <w:bottom w:val="none" w:sz="0" w:space="0" w:color="auto"/>
            <w:right w:val="none" w:sz="0" w:space="0" w:color="auto"/>
          </w:divBdr>
        </w:div>
        <w:div w:id="1294671097">
          <w:marLeft w:val="640"/>
          <w:marRight w:val="0"/>
          <w:marTop w:val="0"/>
          <w:marBottom w:val="0"/>
          <w:divBdr>
            <w:top w:val="none" w:sz="0" w:space="0" w:color="auto"/>
            <w:left w:val="none" w:sz="0" w:space="0" w:color="auto"/>
            <w:bottom w:val="none" w:sz="0" w:space="0" w:color="auto"/>
            <w:right w:val="none" w:sz="0" w:space="0" w:color="auto"/>
          </w:divBdr>
        </w:div>
        <w:div w:id="1296527638">
          <w:marLeft w:val="640"/>
          <w:marRight w:val="0"/>
          <w:marTop w:val="0"/>
          <w:marBottom w:val="0"/>
          <w:divBdr>
            <w:top w:val="none" w:sz="0" w:space="0" w:color="auto"/>
            <w:left w:val="none" w:sz="0" w:space="0" w:color="auto"/>
            <w:bottom w:val="none" w:sz="0" w:space="0" w:color="auto"/>
            <w:right w:val="none" w:sz="0" w:space="0" w:color="auto"/>
          </w:divBdr>
        </w:div>
        <w:div w:id="1298409966">
          <w:marLeft w:val="640"/>
          <w:marRight w:val="0"/>
          <w:marTop w:val="0"/>
          <w:marBottom w:val="0"/>
          <w:divBdr>
            <w:top w:val="none" w:sz="0" w:space="0" w:color="auto"/>
            <w:left w:val="none" w:sz="0" w:space="0" w:color="auto"/>
            <w:bottom w:val="none" w:sz="0" w:space="0" w:color="auto"/>
            <w:right w:val="none" w:sz="0" w:space="0" w:color="auto"/>
          </w:divBdr>
        </w:div>
        <w:div w:id="1303346127">
          <w:marLeft w:val="640"/>
          <w:marRight w:val="0"/>
          <w:marTop w:val="0"/>
          <w:marBottom w:val="0"/>
          <w:divBdr>
            <w:top w:val="none" w:sz="0" w:space="0" w:color="auto"/>
            <w:left w:val="none" w:sz="0" w:space="0" w:color="auto"/>
            <w:bottom w:val="none" w:sz="0" w:space="0" w:color="auto"/>
            <w:right w:val="none" w:sz="0" w:space="0" w:color="auto"/>
          </w:divBdr>
        </w:div>
        <w:div w:id="1305160159">
          <w:marLeft w:val="640"/>
          <w:marRight w:val="0"/>
          <w:marTop w:val="0"/>
          <w:marBottom w:val="0"/>
          <w:divBdr>
            <w:top w:val="none" w:sz="0" w:space="0" w:color="auto"/>
            <w:left w:val="none" w:sz="0" w:space="0" w:color="auto"/>
            <w:bottom w:val="none" w:sz="0" w:space="0" w:color="auto"/>
            <w:right w:val="none" w:sz="0" w:space="0" w:color="auto"/>
          </w:divBdr>
        </w:div>
        <w:div w:id="1306083951">
          <w:marLeft w:val="640"/>
          <w:marRight w:val="0"/>
          <w:marTop w:val="0"/>
          <w:marBottom w:val="0"/>
          <w:divBdr>
            <w:top w:val="none" w:sz="0" w:space="0" w:color="auto"/>
            <w:left w:val="none" w:sz="0" w:space="0" w:color="auto"/>
            <w:bottom w:val="none" w:sz="0" w:space="0" w:color="auto"/>
            <w:right w:val="none" w:sz="0" w:space="0" w:color="auto"/>
          </w:divBdr>
        </w:div>
        <w:div w:id="1324040913">
          <w:marLeft w:val="640"/>
          <w:marRight w:val="0"/>
          <w:marTop w:val="0"/>
          <w:marBottom w:val="0"/>
          <w:divBdr>
            <w:top w:val="none" w:sz="0" w:space="0" w:color="auto"/>
            <w:left w:val="none" w:sz="0" w:space="0" w:color="auto"/>
            <w:bottom w:val="none" w:sz="0" w:space="0" w:color="auto"/>
            <w:right w:val="none" w:sz="0" w:space="0" w:color="auto"/>
          </w:divBdr>
        </w:div>
        <w:div w:id="1336108481">
          <w:marLeft w:val="640"/>
          <w:marRight w:val="0"/>
          <w:marTop w:val="0"/>
          <w:marBottom w:val="0"/>
          <w:divBdr>
            <w:top w:val="none" w:sz="0" w:space="0" w:color="auto"/>
            <w:left w:val="none" w:sz="0" w:space="0" w:color="auto"/>
            <w:bottom w:val="none" w:sz="0" w:space="0" w:color="auto"/>
            <w:right w:val="none" w:sz="0" w:space="0" w:color="auto"/>
          </w:divBdr>
        </w:div>
        <w:div w:id="1359090163">
          <w:marLeft w:val="640"/>
          <w:marRight w:val="0"/>
          <w:marTop w:val="0"/>
          <w:marBottom w:val="0"/>
          <w:divBdr>
            <w:top w:val="none" w:sz="0" w:space="0" w:color="auto"/>
            <w:left w:val="none" w:sz="0" w:space="0" w:color="auto"/>
            <w:bottom w:val="none" w:sz="0" w:space="0" w:color="auto"/>
            <w:right w:val="none" w:sz="0" w:space="0" w:color="auto"/>
          </w:divBdr>
        </w:div>
        <w:div w:id="1364940403">
          <w:marLeft w:val="640"/>
          <w:marRight w:val="0"/>
          <w:marTop w:val="0"/>
          <w:marBottom w:val="0"/>
          <w:divBdr>
            <w:top w:val="none" w:sz="0" w:space="0" w:color="auto"/>
            <w:left w:val="none" w:sz="0" w:space="0" w:color="auto"/>
            <w:bottom w:val="none" w:sz="0" w:space="0" w:color="auto"/>
            <w:right w:val="none" w:sz="0" w:space="0" w:color="auto"/>
          </w:divBdr>
        </w:div>
        <w:div w:id="1367175495">
          <w:marLeft w:val="640"/>
          <w:marRight w:val="0"/>
          <w:marTop w:val="0"/>
          <w:marBottom w:val="0"/>
          <w:divBdr>
            <w:top w:val="none" w:sz="0" w:space="0" w:color="auto"/>
            <w:left w:val="none" w:sz="0" w:space="0" w:color="auto"/>
            <w:bottom w:val="none" w:sz="0" w:space="0" w:color="auto"/>
            <w:right w:val="none" w:sz="0" w:space="0" w:color="auto"/>
          </w:divBdr>
        </w:div>
        <w:div w:id="1395394881">
          <w:marLeft w:val="640"/>
          <w:marRight w:val="0"/>
          <w:marTop w:val="0"/>
          <w:marBottom w:val="0"/>
          <w:divBdr>
            <w:top w:val="none" w:sz="0" w:space="0" w:color="auto"/>
            <w:left w:val="none" w:sz="0" w:space="0" w:color="auto"/>
            <w:bottom w:val="none" w:sz="0" w:space="0" w:color="auto"/>
            <w:right w:val="none" w:sz="0" w:space="0" w:color="auto"/>
          </w:divBdr>
        </w:div>
        <w:div w:id="1454521188">
          <w:marLeft w:val="640"/>
          <w:marRight w:val="0"/>
          <w:marTop w:val="0"/>
          <w:marBottom w:val="0"/>
          <w:divBdr>
            <w:top w:val="none" w:sz="0" w:space="0" w:color="auto"/>
            <w:left w:val="none" w:sz="0" w:space="0" w:color="auto"/>
            <w:bottom w:val="none" w:sz="0" w:space="0" w:color="auto"/>
            <w:right w:val="none" w:sz="0" w:space="0" w:color="auto"/>
          </w:divBdr>
        </w:div>
        <w:div w:id="1463376943">
          <w:marLeft w:val="640"/>
          <w:marRight w:val="0"/>
          <w:marTop w:val="0"/>
          <w:marBottom w:val="0"/>
          <w:divBdr>
            <w:top w:val="none" w:sz="0" w:space="0" w:color="auto"/>
            <w:left w:val="none" w:sz="0" w:space="0" w:color="auto"/>
            <w:bottom w:val="none" w:sz="0" w:space="0" w:color="auto"/>
            <w:right w:val="none" w:sz="0" w:space="0" w:color="auto"/>
          </w:divBdr>
        </w:div>
        <w:div w:id="1526409517">
          <w:marLeft w:val="640"/>
          <w:marRight w:val="0"/>
          <w:marTop w:val="0"/>
          <w:marBottom w:val="0"/>
          <w:divBdr>
            <w:top w:val="none" w:sz="0" w:space="0" w:color="auto"/>
            <w:left w:val="none" w:sz="0" w:space="0" w:color="auto"/>
            <w:bottom w:val="none" w:sz="0" w:space="0" w:color="auto"/>
            <w:right w:val="none" w:sz="0" w:space="0" w:color="auto"/>
          </w:divBdr>
        </w:div>
        <w:div w:id="1545407485">
          <w:marLeft w:val="640"/>
          <w:marRight w:val="0"/>
          <w:marTop w:val="0"/>
          <w:marBottom w:val="0"/>
          <w:divBdr>
            <w:top w:val="none" w:sz="0" w:space="0" w:color="auto"/>
            <w:left w:val="none" w:sz="0" w:space="0" w:color="auto"/>
            <w:bottom w:val="none" w:sz="0" w:space="0" w:color="auto"/>
            <w:right w:val="none" w:sz="0" w:space="0" w:color="auto"/>
          </w:divBdr>
        </w:div>
        <w:div w:id="1560240944">
          <w:marLeft w:val="640"/>
          <w:marRight w:val="0"/>
          <w:marTop w:val="0"/>
          <w:marBottom w:val="0"/>
          <w:divBdr>
            <w:top w:val="none" w:sz="0" w:space="0" w:color="auto"/>
            <w:left w:val="none" w:sz="0" w:space="0" w:color="auto"/>
            <w:bottom w:val="none" w:sz="0" w:space="0" w:color="auto"/>
            <w:right w:val="none" w:sz="0" w:space="0" w:color="auto"/>
          </w:divBdr>
        </w:div>
        <w:div w:id="1561357090">
          <w:marLeft w:val="640"/>
          <w:marRight w:val="0"/>
          <w:marTop w:val="0"/>
          <w:marBottom w:val="0"/>
          <w:divBdr>
            <w:top w:val="none" w:sz="0" w:space="0" w:color="auto"/>
            <w:left w:val="none" w:sz="0" w:space="0" w:color="auto"/>
            <w:bottom w:val="none" w:sz="0" w:space="0" w:color="auto"/>
            <w:right w:val="none" w:sz="0" w:space="0" w:color="auto"/>
          </w:divBdr>
        </w:div>
        <w:div w:id="1575239965">
          <w:marLeft w:val="640"/>
          <w:marRight w:val="0"/>
          <w:marTop w:val="0"/>
          <w:marBottom w:val="0"/>
          <w:divBdr>
            <w:top w:val="none" w:sz="0" w:space="0" w:color="auto"/>
            <w:left w:val="none" w:sz="0" w:space="0" w:color="auto"/>
            <w:bottom w:val="none" w:sz="0" w:space="0" w:color="auto"/>
            <w:right w:val="none" w:sz="0" w:space="0" w:color="auto"/>
          </w:divBdr>
        </w:div>
        <w:div w:id="1585215667">
          <w:marLeft w:val="640"/>
          <w:marRight w:val="0"/>
          <w:marTop w:val="0"/>
          <w:marBottom w:val="0"/>
          <w:divBdr>
            <w:top w:val="none" w:sz="0" w:space="0" w:color="auto"/>
            <w:left w:val="none" w:sz="0" w:space="0" w:color="auto"/>
            <w:bottom w:val="none" w:sz="0" w:space="0" w:color="auto"/>
            <w:right w:val="none" w:sz="0" w:space="0" w:color="auto"/>
          </w:divBdr>
        </w:div>
        <w:div w:id="1616868713">
          <w:marLeft w:val="640"/>
          <w:marRight w:val="0"/>
          <w:marTop w:val="0"/>
          <w:marBottom w:val="0"/>
          <w:divBdr>
            <w:top w:val="none" w:sz="0" w:space="0" w:color="auto"/>
            <w:left w:val="none" w:sz="0" w:space="0" w:color="auto"/>
            <w:bottom w:val="none" w:sz="0" w:space="0" w:color="auto"/>
            <w:right w:val="none" w:sz="0" w:space="0" w:color="auto"/>
          </w:divBdr>
        </w:div>
        <w:div w:id="1621062959">
          <w:marLeft w:val="640"/>
          <w:marRight w:val="0"/>
          <w:marTop w:val="0"/>
          <w:marBottom w:val="0"/>
          <w:divBdr>
            <w:top w:val="none" w:sz="0" w:space="0" w:color="auto"/>
            <w:left w:val="none" w:sz="0" w:space="0" w:color="auto"/>
            <w:bottom w:val="none" w:sz="0" w:space="0" w:color="auto"/>
            <w:right w:val="none" w:sz="0" w:space="0" w:color="auto"/>
          </w:divBdr>
        </w:div>
        <w:div w:id="1626891095">
          <w:marLeft w:val="640"/>
          <w:marRight w:val="0"/>
          <w:marTop w:val="0"/>
          <w:marBottom w:val="0"/>
          <w:divBdr>
            <w:top w:val="none" w:sz="0" w:space="0" w:color="auto"/>
            <w:left w:val="none" w:sz="0" w:space="0" w:color="auto"/>
            <w:bottom w:val="none" w:sz="0" w:space="0" w:color="auto"/>
            <w:right w:val="none" w:sz="0" w:space="0" w:color="auto"/>
          </w:divBdr>
        </w:div>
        <w:div w:id="1627159111">
          <w:marLeft w:val="640"/>
          <w:marRight w:val="0"/>
          <w:marTop w:val="0"/>
          <w:marBottom w:val="0"/>
          <w:divBdr>
            <w:top w:val="none" w:sz="0" w:space="0" w:color="auto"/>
            <w:left w:val="none" w:sz="0" w:space="0" w:color="auto"/>
            <w:bottom w:val="none" w:sz="0" w:space="0" w:color="auto"/>
            <w:right w:val="none" w:sz="0" w:space="0" w:color="auto"/>
          </w:divBdr>
        </w:div>
        <w:div w:id="1648893155">
          <w:marLeft w:val="640"/>
          <w:marRight w:val="0"/>
          <w:marTop w:val="0"/>
          <w:marBottom w:val="0"/>
          <w:divBdr>
            <w:top w:val="none" w:sz="0" w:space="0" w:color="auto"/>
            <w:left w:val="none" w:sz="0" w:space="0" w:color="auto"/>
            <w:bottom w:val="none" w:sz="0" w:space="0" w:color="auto"/>
            <w:right w:val="none" w:sz="0" w:space="0" w:color="auto"/>
          </w:divBdr>
        </w:div>
        <w:div w:id="1649090382">
          <w:marLeft w:val="640"/>
          <w:marRight w:val="0"/>
          <w:marTop w:val="0"/>
          <w:marBottom w:val="0"/>
          <w:divBdr>
            <w:top w:val="none" w:sz="0" w:space="0" w:color="auto"/>
            <w:left w:val="none" w:sz="0" w:space="0" w:color="auto"/>
            <w:bottom w:val="none" w:sz="0" w:space="0" w:color="auto"/>
            <w:right w:val="none" w:sz="0" w:space="0" w:color="auto"/>
          </w:divBdr>
        </w:div>
        <w:div w:id="1650790750">
          <w:marLeft w:val="640"/>
          <w:marRight w:val="0"/>
          <w:marTop w:val="0"/>
          <w:marBottom w:val="0"/>
          <w:divBdr>
            <w:top w:val="none" w:sz="0" w:space="0" w:color="auto"/>
            <w:left w:val="none" w:sz="0" w:space="0" w:color="auto"/>
            <w:bottom w:val="none" w:sz="0" w:space="0" w:color="auto"/>
            <w:right w:val="none" w:sz="0" w:space="0" w:color="auto"/>
          </w:divBdr>
        </w:div>
        <w:div w:id="1657683493">
          <w:marLeft w:val="640"/>
          <w:marRight w:val="0"/>
          <w:marTop w:val="0"/>
          <w:marBottom w:val="0"/>
          <w:divBdr>
            <w:top w:val="none" w:sz="0" w:space="0" w:color="auto"/>
            <w:left w:val="none" w:sz="0" w:space="0" w:color="auto"/>
            <w:bottom w:val="none" w:sz="0" w:space="0" w:color="auto"/>
            <w:right w:val="none" w:sz="0" w:space="0" w:color="auto"/>
          </w:divBdr>
        </w:div>
        <w:div w:id="1676956086">
          <w:marLeft w:val="640"/>
          <w:marRight w:val="0"/>
          <w:marTop w:val="0"/>
          <w:marBottom w:val="0"/>
          <w:divBdr>
            <w:top w:val="none" w:sz="0" w:space="0" w:color="auto"/>
            <w:left w:val="none" w:sz="0" w:space="0" w:color="auto"/>
            <w:bottom w:val="none" w:sz="0" w:space="0" w:color="auto"/>
            <w:right w:val="none" w:sz="0" w:space="0" w:color="auto"/>
          </w:divBdr>
        </w:div>
        <w:div w:id="1688091671">
          <w:marLeft w:val="640"/>
          <w:marRight w:val="0"/>
          <w:marTop w:val="0"/>
          <w:marBottom w:val="0"/>
          <w:divBdr>
            <w:top w:val="none" w:sz="0" w:space="0" w:color="auto"/>
            <w:left w:val="none" w:sz="0" w:space="0" w:color="auto"/>
            <w:bottom w:val="none" w:sz="0" w:space="0" w:color="auto"/>
            <w:right w:val="none" w:sz="0" w:space="0" w:color="auto"/>
          </w:divBdr>
        </w:div>
        <w:div w:id="1696035725">
          <w:marLeft w:val="640"/>
          <w:marRight w:val="0"/>
          <w:marTop w:val="0"/>
          <w:marBottom w:val="0"/>
          <w:divBdr>
            <w:top w:val="none" w:sz="0" w:space="0" w:color="auto"/>
            <w:left w:val="none" w:sz="0" w:space="0" w:color="auto"/>
            <w:bottom w:val="none" w:sz="0" w:space="0" w:color="auto"/>
            <w:right w:val="none" w:sz="0" w:space="0" w:color="auto"/>
          </w:divBdr>
        </w:div>
        <w:div w:id="1708679512">
          <w:marLeft w:val="640"/>
          <w:marRight w:val="0"/>
          <w:marTop w:val="0"/>
          <w:marBottom w:val="0"/>
          <w:divBdr>
            <w:top w:val="none" w:sz="0" w:space="0" w:color="auto"/>
            <w:left w:val="none" w:sz="0" w:space="0" w:color="auto"/>
            <w:bottom w:val="none" w:sz="0" w:space="0" w:color="auto"/>
            <w:right w:val="none" w:sz="0" w:space="0" w:color="auto"/>
          </w:divBdr>
        </w:div>
        <w:div w:id="1718775580">
          <w:marLeft w:val="640"/>
          <w:marRight w:val="0"/>
          <w:marTop w:val="0"/>
          <w:marBottom w:val="0"/>
          <w:divBdr>
            <w:top w:val="none" w:sz="0" w:space="0" w:color="auto"/>
            <w:left w:val="none" w:sz="0" w:space="0" w:color="auto"/>
            <w:bottom w:val="none" w:sz="0" w:space="0" w:color="auto"/>
            <w:right w:val="none" w:sz="0" w:space="0" w:color="auto"/>
          </w:divBdr>
        </w:div>
        <w:div w:id="1724593975">
          <w:marLeft w:val="640"/>
          <w:marRight w:val="0"/>
          <w:marTop w:val="0"/>
          <w:marBottom w:val="0"/>
          <w:divBdr>
            <w:top w:val="none" w:sz="0" w:space="0" w:color="auto"/>
            <w:left w:val="none" w:sz="0" w:space="0" w:color="auto"/>
            <w:bottom w:val="none" w:sz="0" w:space="0" w:color="auto"/>
            <w:right w:val="none" w:sz="0" w:space="0" w:color="auto"/>
          </w:divBdr>
        </w:div>
        <w:div w:id="1726879761">
          <w:marLeft w:val="640"/>
          <w:marRight w:val="0"/>
          <w:marTop w:val="0"/>
          <w:marBottom w:val="0"/>
          <w:divBdr>
            <w:top w:val="none" w:sz="0" w:space="0" w:color="auto"/>
            <w:left w:val="none" w:sz="0" w:space="0" w:color="auto"/>
            <w:bottom w:val="none" w:sz="0" w:space="0" w:color="auto"/>
            <w:right w:val="none" w:sz="0" w:space="0" w:color="auto"/>
          </w:divBdr>
        </w:div>
        <w:div w:id="1742437383">
          <w:marLeft w:val="640"/>
          <w:marRight w:val="0"/>
          <w:marTop w:val="0"/>
          <w:marBottom w:val="0"/>
          <w:divBdr>
            <w:top w:val="none" w:sz="0" w:space="0" w:color="auto"/>
            <w:left w:val="none" w:sz="0" w:space="0" w:color="auto"/>
            <w:bottom w:val="none" w:sz="0" w:space="0" w:color="auto"/>
            <w:right w:val="none" w:sz="0" w:space="0" w:color="auto"/>
          </w:divBdr>
        </w:div>
        <w:div w:id="1752504291">
          <w:marLeft w:val="640"/>
          <w:marRight w:val="0"/>
          <w:marTop w:val="0"/>
          <w:marBottom w:val="0"/>
          <w:divBdr>
            <w:top w:val="none" w:sz="0" w:space="0" w:color="auto"/>
            <w:left w:val="none" w:sz="0" w:space="0" w:color="auto"/>
            <w:bottom w:val="none" w:sz="0" w:space="0" w:color="auto"/>
            <w:right w:val="none" w:sz="0" w:space="0" w:color="auto"/>
          </w:divBdr>
        </w:div>
        <w:div w:id="1791364342">
          <w:marLeft w:val="640"/>
          <w:marRight w:val="0"/>
          <w:marTop w:val="0"/>
          <w:marBottom w:val="0"/>
          <w:divBdr>
            <w:top w:val="none" w:sz="0" w:space="0" w:color="auto"/>
            <w:left w:val="none" w:sz="0" w:space="0" w:color="auto"/>
            <w:bottom w:val="none" w:sz="0" w:space="0" w:color="auto"/>
            <w:right w:val="none" w:sz="0" w:space="0" w:color="auto"/>
          </w:divBdr>
        </w:div>
        <w:div w:id="1795368885">
          <w:marLeft w:val="640"/>
          <w:marRight w:val="0"/>
          <w:marTop w:val="0"/>
          <w:marBottom w:val="0"/>
          <w:divBdr>
            <w:top w:val="none" w:sz="0" w:space="0" w:color="auto"/>
            <w:left w:val="none" w:sz="0" w:space="0" w:color="auto"/>
            <w:bottom w:val="none" w:sz="0" w:space="0" w:color="auto"/>
            <w:right w:val="none" w:sz="0" w:space="0" w:color="auto"/>
          </w:divBdr>
        </w:div>
        <w:div w:id="1803420741">
          <w:marLeft w:val="640"/>
          <w:marRight w:val="0"/>
          <w:marTop w:val="0"/>
          <w:marBottom w:val="0"/>
          <w:divBdr>
            <w:top w:val="none" w:sz="0" w:space="0" w:color="auto"/>
            <w:left w:val="none" w:sz="0" w:space="0" w:color="auto"/>
            <w:bottom w:val="none" w:sz="0" w:space="0" w:color="auto"/>
            <w:right w:val="none" w:sz="0" w:space="0" w:color="auto"/>
          </w:divBdr>
        </w:div>
        <w:div w:id="1805389326">
          <w:marLeft w:val="640"/>
          <w:marRight w:val="0"/>
          <w:marTop w:val="0"/>
          <w:marBottom w:val="0"/>
          <w:divBdr>
            <w:top w:val="none" w:sz="0" w:space="0" w:color="auto"/>
            <w:left w:val="none" w:sz="0" w:space="0" w:color="auto"/>
            <w:bottom w:val="none" w:sz="0" w:space="0" w:color="auto"/>
            <w:right w:val="none" w:sz="0" w:space="0" w:color="auto"/>
          </w:divBdr>
        </w:div>
        <w:div w:id="1833060688">
          <w:marLeft w:val="640"/>
          <w:marRight w:val="0"/>
          <w:marTop w:val="0"/>
          <w:marBottom w:val="0"/>
          <w:divBdr>
            <w:top w:val="none" w:sz="0" w:space="0" w:color="auto"/>
            <w:left w:val="none" w:sz="0" w:space="0" w:color="auto"/>
            <w:bottom w:val="none" w:sz="0" w:space="0" w:color="auto"/>
            <w:right w:val="none" w:sz="0" w:space="0" w:color="auto"/>
          </w:divBdr>
        </w:div>
        <w:div w:id="1841500636">
          <w:marLeft w:val="640"/>
          <w:marRight w:val="0"/>
          <w:marTop w:val="0"/>
          <w:marBottom w:val="0"/>
          <w:divBdr>
            <w:top w:val="none" w:sz="0" w:space="0" w:color="auto"/>
            <w:left w:val="none" w:sz="0" w:space="0" w:color="auto"/>
            <w:bottom w:val="none" w:sz="0" w:space="0" w:color="auto"/>
            <w:right w:val="none" w:sz="0" w:space="0" w:color="auto"/>
          </w:divBdr>
        </w:div>
        <w:div w:id="1845195507">
          <w:marLeft w:val="640"/>
          <w:marRight w:val="0"/>
          <w:marTop w:val="0"/>
          <w:marBottom w:val="0"/>
          <w:divBdr>
            <w:top w:val="none" w:sz="0" w:space="0" w:color="auto"/>
            <w:left w:val="none" w:sz="0" w:space="0" w:color="auto"/>
            <w:bottom w:val="none" w:sz="0" w:space="0" w:color="auto"/>
            <w:right w:val="none" w:sz="0" w:space="0" w:color="auto"/>
          </w:divBdr>
        </w:div>
        <w:div w:id="1863543503">
          <w:marLeft w:val="640"/>
          <w:marRight w:val="0"/>
          <w:marTop w:val="0"/>
          <w:marBottom w:val="0"/>
          <w:divBdr>
            <w:top w:val="none" w:sz="0" w:space="0" w:color="auto"/>
            <w:left w:val="none" w:sz="0" w:space="0" w:color="auto"/>
            <w:bottom w:val="none" w:sz="0" w:space="0" w:color="auto"/>
            <w:right w:val="none" w:sz="0" w:space="0" w:color="auto"/>
          </w:divBdr>
        </w:div>
        <w:div w:id="1870946322">
          <w:marLeft w:val="640"/>
          <w:marRight w:val="0"/>
          <w:marTop w:val="0"/>
          <w:marBottom w:val="0"/>
          <w:divBdr>
            <w:top w:val="none" w:sz="0" w:space="0" w:color="auto"/>
            <w:left w:val="none" w:sz="0" w:space="0" w:color="auto"/>
            <w:bottom w:val="none" w:sz="0" w:space="0" w:color="auto"/>
            <w:right w:val="none" w:sz="0" w:space="0" w:color="auto"/>
          </w:divBdr>
        </w:div>
        <w:div w:id="1881937553">
          <w:marLeft w:val="640"/>
          <w:marRight w:val="0"/>
          <w:marTop w:val="0"/>
          <w:marBottom w:val="0"/>
          <w:divBdr>
            <w:top w:val="none" w:sz="0" w:space="0" w:color="auto"/>
            <w:left w:val="none" w:sz="0" w:space="0" w:color="auto"/>
            <w:bottom w:val="none" w:sz="0" w:space="0" w:color="auto"/>
            <w:right w:val="none" w:sz="0" w:space="0" w:color="auto"/>
          </w:divBdr>
        </w:div>
        <w:div w:id="1888906250">
          <w:marLeft w:val="640"/>
          <w:marRight w:val="0"/>
          <w:marTop w:val="0"/>
          <w:marBottom w:val="0"/>
          <w:divBdr>
            <w:top w:val="none" w:sz="0" w:space="0" w:color="auto"/>
            <w:left w:val="none" w:sz="0" w:space="0" w:color="auto"/>
            <w:bottom w:val="none" w:sz="0" w:space="0" w:color="auto"/>
            <w:right w:val="none" w:sz="0" w:space="0" w:color="auto"/>
          </w:divBdr>
        </w:div>
        <w:div w:id="1907179148">
          <w:marLeft w:val="640"/>
          <w:marRight w:val="0"/>
          <w:marTop w:val="0"/>
          <w:marBottom w:val="0"/>
          <w:divBdr>
            <w:top w:val="none" w:sz="0" w:space="0" w:color="auto"/>
            <w:left w:val="none" w:sz="0" w:space="0" w:color="auto"/>
            <w:bottom w:val="none" w:sz="0" w:space="0" w:color="auto"/>
            <w:right w:val="none" w:sz="0" w:space="0" w:color="auto"/>
          </w:divBdr>
        </w:div>
        <w:div w:id="1910770884">
          <w:marLeft w:val="640"/>
          <w:marRight w:val="0"/>
          <w:marTop w:val="0"/>
          <w:marBottom w:val="0"/>
          <w:divBdr>
            <w:top w:val="none" w:sz="0" w:space="0" w:color="auto"/>
            <w:left w:val="none" w:sz="0" w:space="0" w:color="auto"/>
            <w:bottom w:val="none" w:sz="0" w:space="0" w:color="auto"/>
            <w:right w:val="none" w:sz="0" w:space="0" w:color="auto"/>
          </w:divBdr>
        </w:div>
        <w:div w:id="1944805612">
          <w:marLeft w:val="640"/>
          <w:marRight w:val="0"/>
          <w:marTop w:val="0"/>
          <w:marBottom w:val="0"/>
          <w:divBdr>
            <w:top w:val="none" w:sz="0" w:space="0" w:color="auto"/>
            <w:left w:val="none" w:sz="0" w:space="0" w:color="auto"/>
            <w:bottom w:val="none" w:sz="0" w:space="0" w:color="auto"/>
            <w:right w:val="none" w:sz="0" w:space="0" w:color="auto"/>
          </w:divBdr>
        </w:div>
        <w:div w:id="1947885058">
          <w:marLeft w:val="640"/>
          <w:marRight w:val="0"/>
          <w:marTop w:val="0"/>
          <w:marBottom w:val="0"/>
          <w:divBdr>
            <w:top w:val="none" w:sz="0" w:space="0" w:color="auto"/>
            <w:left w:val="none" w:sz="0" w:space="0" w:color="auto"/>
            <w:bottom w:val="none" w:sz="0" w:space="0" w:color="auto"/>
            <w:right w:val="none" w:sz="0" w:space="0" w:color="auto"/>
          </w:divBdr>
        </w:div>
        <w:div w:id="1950820537">
          <w:marLeft w:val="640"/>
          <w:marRight w:val="0"/>
          <w:marTop w:val="0"/>
          <w:marBottom w:val="0"/>
          <w:divBdr>
            <w:top w:val="none" w:sz="0" w:space="0" w:color="auto"/>
            <w:left w:val="none" w:sz="0" w:space="0" w:color="auto"/>
            <w:bottom w:val="none" w:sz="0" w:space="0" w:color="auto"/>
            <w:right w:val="none" w:sz="0" w:space="0" w:color="auto"/>
          </w:divBdr>
        </w:div>
        <w:div w:id="1972977924">
          <w:marLeft w:val="640"/>
          <w:marRight w:val="0"/>
          <w:marTop w:val="0"/>
          <w:marBottom w:val="0"/>
          <w:divBdr>
            <w:top w:val="none" w:sz="0" w:space="0" w:color="auto"/>
            <w:left w:val="none" w:sz="0" w:space="0" w:color="auto"/>
            <w:bottom w:val="none" w:sz="0" w:space="0" w:color="auto"/>
            <w:right w:val="none" w:sz="0" w:space="0" w:color="auto"/>
          </w:divBdr>
        </w:div>
        <w:div w:id="1994676890">
          <w:marLeft w:val="640"/>
          <w:marRight w:val="0"/>
          <w:marTop w:val="0"/>
          <w:marBottom w:val="0"/>
          <w:divBdr>
            <w:top w:val="none" w:sz="0" w:space="0" w:color="auto"/>
            <w:left w:val="none" w:sz="0" w:space="0" w:color="auto"/>
            <w:bottom w:val="none" w:sz="0" w:space="0" w:color="auto"/>
            <w:right w:val="none" w:sz="0" w:space="0" w:color="auto"/>
          </w:divBdr>
        </w:div>
        <w:div w:id="2019187125">
          <w:marLeft w:val="640"/>
          <w:marRight w:val="0"/>
          <w:marTop w:val="0"/>
          <w:marBottom w:val="0"/>
          <w:divBdr>
            <w:top w:val="none" w:sz="0" w:space="0" w:color="auto"/>
            <w:left w:val="none" w:sz="0" w:space="0" w:color="auto"/>
            <w:bottom w:val="none" w:sz="0" w:space="0" w:color="auto"/>
            <w:right w:val="none" w:sz="0" w:space="0" w:color="auto"/>
          </w:divBdr>
        </w:div>
        <w:div w:id="2022707493">
          <w:marLeft w:val="640"/>
          <w:marRight w:val="0"/>
          <w:marTop w:val="0"/>
          <w:marBottom w:val="0"/>
          <w:divBdr>
            <w:top w:val="none" w:sz="0" w:space="0" w:color="auto"/>
            <w:left w:val="none" w:sz="0" w:space="0" w:color="auto"/>
            <w:bottom w:val="none" w:sz="0" w:space="0" w:color="auto"/>
            <w:right w:val="none" w:sz="0" w:space="0" w:color="auto"/>
          </w:divBdr>
        </w:div>
        <w:div w:id="2037465153">
          <w:marLeft w:val="640"/>
          <w:marRight w:val="0"/>
          <w:marTop w:val="0"/>
          <w:marBottom w:val="0"/>
          <w:divBdr>
            <w:top w:val="none" w:sz="0" w:space="0" w:color="auto"/>
            <w:left w:val="none" w:sz="0" w:space="0" w:color="auto"/>
            <w:bottom w:val="none" w:sz="0" w:space="0" w:color="auto"/>
            <w:right w:val="none" w:sz="0" w:space="0" w:color="auto"/>
          </w:divBdr>
        </w:div>
        <w:div w:id="2044204654">
          <w:marLeft w:val="640"/>
          <w:marRight w:val="0"/>
          <w:marTop w:val="0"/>
          <w:marBottom w:val="0"/>
          <w:divBdr>
            <w:top w:val="none" w:sz="0" w:space="0" w:color="auto"/>
            <w:left w:val="none" w:sz="0" w:space="0" w:color="auto"/>
            <w:bottom w:val="none" w:sz="0" w:space="0" w:color="auto"/>
            <w:right w:val="none" w:sz="0" w:space="0" w:color="auto"/>
          </w:divBdr>
        </w:div>
        <w:div w:id="2048025348">
          <w:marLeft w:val="640"/>
          <w:marRight w:val="0"/>
          <w:marTop w:val="0"/>
          <w:marBottom w:val="0"/>
          <w:divBdr>
            <w:top w:val="none" w:sz="0" w:space="0" w:color="auto"/>
            <w:left w:val="none" w:sz="0" w:space="0" w:color="auto"/>
            <w:bottom w:val="none" w:sz="0" w:space="0" w:color="auto"/>
            <w:right w:val="none" w:sz="0" w:space="0" w:color="auto"/>
          </w:divBdr>
        </w:div>
        <w:div w:id="2056274824">
          <w:marLeft w:val="640"/>
          <w:marRight w:val="0"/>
          <w:marTop w:val="0"/>
          <w:marBottom w:val="0"/>
          <w:divBdr>
            <w:top w:val="none" w:sz="0" w:space="0" w:color="auto"/>
            <w:left w:val="none" w:sz="0" w:space="0" w:color="auto"/>
            <w:bottom w:val="none" w:sz="0" w:space="0" w:color="auto"/>
            <w:right w:val="none" w:sz="0" w:space="0" w:color="auto"/>
          </w:divBdr>
        </w:div>
        <w:div w:id="2093501320">
          <w:marLeft w:val="640"/>
          <w:marRight w:val="0"/>
          <w:marTop w:val="0"/>
          <w:marBottom w:val="0"/>
          <w:divBdr>
            <w:top w:val="none" w:sz="0" w:space="0" w:color="auto"/>
            <w:left w:val="none" w:sz="0" w:space="0" w:color="auto"/>
            <w:bottom w:val="none" w:sz="0" w:space="0" w:color="auto"/>
            <w:right w:val="none" w:sz="0" w:space="0" w:color="auto"/>
          </w:divBdr>
        </w:div>
        <w:div w:id="2119175237">
          <w:marLeft w:val="640"/>
          <w:marRight w:val="0"/>
          <w:marTop w:val="0"/>
          <w:marBottom w:val="0"/>
          <w:divBdr>
            <w:top w:val="none" w:sz="0" w:space="0" w:color="auto"/>
            <w:left w:val="none" w:sz="0" w:space="0" w:color="auto"/>
            <w:bottom w:val="none" w:sz="0" w:space="0" w:color="auto"/>
            <w:right w:val="none" w:sz="0" w:space="0" w:color="auto"/>
          </w:divBdr>
        </w:div>
        <w:div w:id="2137523398">
          <w:marLeft w:val="640"/>
          <w:marRight w:val="0"/>
          <w:marTop w:val="0"/>
          <w:marBottom w:val="0"/>
          <w:divBdr>
            <w:top w:val="none" w:sz="0" w:space="0" w:color="auto"/>
            <w:left w:val="none" w:sz="0" w:space="0" w:color="auto"/>
            <w:bottom w:val="none" w:sz="0" w:space="0" w:color="auto"/>
            <w:right w:val="none" w:sz="0" w:space="0" w:color="auto"/>
          </w:divBdr>
        </w:div>
      </w:divsChild>
    </w:div>
    <w:div w:id="1597714290">
      <w:bodyDiv w:val="1"/>
      <w:marLeft w:val="0"/>
      <w:marRight w:val="0"/>
      <w:marTop w:val="0"/>
      <w:marBottom w:val="0"/>
      <w:divBdr>
        <w:top w:val="none" w:sz="0" w:space="0" w:color="auto"/>
        <w:left w:val="none" w:sz="0" w:space="0" w:color="auto"/>
        <w:bottom w:val="none" w:sz="0" w:space="0" w:color="auto"/>
        <w:right w:val="none" w:sz="0" w:space="0" w:color="auto"/>
      </w:divBdr>
    </w:div>
    <w:div w:id="1598563549">
      <w:bodyDiv w:val="1"/>
      <w:marLeft w:val="0"/>
      <w:marRight w:val="0"/>
      <w:marTop w:val="0"/>
      <w:marBottom w:val="0"/>
      <w:divBdr>
        <w:top w:val="none" w:sz="0" w:space="0" w:color="auto"/>
        <w:left w:val="none" w:sz="0" w:space="0" w:color="auto"/>
        <w:bottom w:val="none" w:sz="0" w:space="0" w:color="auto"/>
        <w:right w:val="none" w:sz="0" w:space="0" w:color="auto"/>
      </w:divBdr>
      <w:divsChild>
        <w:div w:id="1175001068">
          <w:marLeft w:val="480"/>
          <w:marRight w:val="0"/>
          <w:marTop w:val="0"/>
          <w:marBottom w:val="0"/>
          <w:divBdr>
            <w:top w:val="none" w:sz="0" w:space="0" w:color="auto"/>
            <w:left w:val="none" w:sz="0" w:space="0" w:color="auto"/>
            <w:bottom w:val="none" w:sz="0" w:space="0" w:color="auto"/>
            <w:right w:val="none" w:sz="0" w:space="0" w:color="auto"/>
          </w:divBdr>
        </w:div>
        <w:div w:id="1273898354">
          <w:marLeft w:val="480"/>
          <w:marRight w:val="0"/>
          <w:marTop w:val="0"/>
          <w:marBottom w:val="0"/>
          <w:divBdr>
            <w:top w:val="none" w:sz="0" w:space="0" w:color="auto"/>
            <w:left w:val="none" w:sz="0" w:space="0" w:color="auto"/>
            <w:bottom w:val="none" w:sz="0" w:space="0" w:color="auto"/>
            <w:right w:val="none" w:sz="0" w:space="0" w:color="auto"/>
          </w:divBdr>
        </w:div>
        <w:div w:id="389427815">
          <w:marLeft w:val="480"/>
          <w:marRight w:val="0"/>
          <w:marTop w:val="0"/>
          <w:marBottom w:val="0"/>
          <w:divBdr>
            <w:top w:val="none" w:sz="0" w:space="0" w:color="auto"/>
            <w:left w:val="none" w:sz="0" w:space="0" w:color="auto"/>
            <w:bottom w:val="none" w:sz="0" w:space="0" w:color="auto"/>
            <w:right w:val="none" w:sz="0" w:space="0" w:color="auto"/>
          </w:divBdr>
        </w:div>
        <w:div w:id="927153225">
          <w:marLeft w:val="480"/>
          <w:marRight w:val="0"/>
          <w:marTop w:val="0"/>
          <w:marBottom w:val="0"/>
          <w:divBdr>
            <w:top w:val="none" w:sz="0" w:space="0" w:color="auto"/>
            <w:left w:val="none" w:sz="0" w:space="0" w:color="auto"/>
            <w:bottom w:val="none" w:sz="0" w:space="0" w:color="auto"/>
            <w:right w:val="none" w:sz="0" w:space="0" w:color="auto"/>
          </w:divBdr>
        </w:div>
        <w:div w:id="1724131515">
          <w:marLeft w:val="480"/>
          <w:marRight w:val="0"/>
          <w:marTop w:val="0"/>
          <w:marBottom w:val="0"/>
          <w:divBdr>
            <w:top w:val="none" w:sz="0" w:space="0" w:color="auto"/>
            <w:left w:val="none" w:sz="0" w:space="0" w:color="auto"/>
            <w:bottom w:val="none" w:sz="0" w:space="0" w:color="auto"/>
            <w:right w:val="none" w:sz="0" w:space="0" w:color="auto"/>
          </w:divBdr>
        </w:div>
        <w:div w:id="626397177">
          <w:marLeft w:val="480"/>
          <w:marRight w:val="0"/>
          <w:marTop w:val="0"/>
          <w:marBottom w:val="0"/>
          <w:divBdr>
            <w:top w:val="none" w:sz="0" w:space="0" w:color="auto"/>
            <w:left w:val="none" w:sz="0" w:space="0" w:color="auto"/>
            <w:bottom w:val="none" w:sz="0" w:space="0" w:color="auto"/>
            <w:right w:val="none" w:sz="0" w:space="0" w:color="auto"/>
          </w:divBdr>
        </w:div>
        <w:div w:id="1487237485">
          <w:marLeft w:val="480"/>
          <w:marRight w:val="0"/>
          <w:marTop w:val="0"/>
          <w:marBottom w:val="0"/>
          <w:divBdr>
            <w:top w:val="none" w:sz="0" w:space="0" w:color="auto"/>
            <w:left w:val="none" w:sz="0" w:space="0" w:color="auto"/>
            <w:bottom w:val="none" w:sz="0" w:space="0" w:color="auto"/>
            <w:right w:val="none" w:sz="0" w:space="0" w:color="auto"/>
          </w:divBdr>
        </w:div>
        <w:div w:id="4095498">
          <w:marLeft w:val="480"/>
          <w:marRight w:val="0"/>
          <w:marTop w:val="0"/>
          <w:marBottom w:val="0"/>
          <w:divBdr>
            <w:top w:val="none" w:sz="0" w:space="0" w:color="auto"/>
            <w:left w:val="none" w:sz="0" w:space="0" w:color="auto"/>
            <w:bottom w:val="none" w:sz="0" w:space="0" w:color="auto"/>
            <w:right w:val="none" w:sz="0" w:space="0" w:color="auto"/>
          </w:divBdr>
        </w:div>
        <w:div w:id="1993218416">
          <w:marLeft w:val="480"/>
          <w:marRight w:val="0"/>
          <w:marTop w:val="0"/>
          <w:marBottom w:val="0"/>
          <w:divBdr>
            <w:top w:val="none" w:sz="0" w:space="0" w:color="auto"/>
            <w:left w:val="none" w:sz="0" w:space="0" w:color="auto"/>
            <w:bottom w:val="none" w:sz="0" w:space="0" w:color="auto"/>
            <w:right w:val="none" w:sz="0" w:space="0" w:color="auto"/>
          </w:divBdr>
        </w:div>
        <w:div w:id="2047097695">
          <w:marLeft w:val="480"/>
          <w:marRight w:val="0"/>
          <w:marTop w:val="0"/>
          <w:marBottom w:val="0"/>
          <w:divBdr>
            <w:top w:val="none" w:sz="0" w:space="0" w:color="auto"/>
            <w:left w:val="none" w:sz="0" w:space="0" w:color="auto"/>
            <w:bottom w:val="none" w:sz="0" w:space="0" w:color="auto"/>
            <w:right w:val="none" w:sz="0" w:space="0" w:color="auto"/>
          </w:divBdr>
        </w:div>
        <w:div w:id="1237782032">
          <w:marLeft w:val="480"/>
          <w:marRight w:val="0"/>
          <w:marTop w:val="0"/>
          <w:marBottom w:val="0"/>
          <w:divBdr>
            <w:top w:val="none" w:sz="0" w:space="0" w:color="auto"/>
            <w:left w:val="none" w:sz="0" w:space="0" w:color="auto"/>
            <w:bottom w:val="none" w:sz="0" w:space="0" w:color="auto"/>
            <w:right w:val="none" w:sz="0" w:space="0" w:color="auto"/>
          </w:divBdr>
        </w:div>
        <w:div w:id="300965324">
          <w:marLeft w:val="480"/>
          <w:marRight w:val="0"/>
          <w:marTop w:val="0"/>
          <w:marBottom w:val="0"/>
          <w:divBdr>
            <w:top w:val="none" w:sz="0" w:space="0" w:color="auto"/>
            <w:left w:val="none" w:sz="0" w:space="0" w:color="auto"/>
            <w:bottom w:val="none" w:sz="0" w:space="0" w:color="auto"/>
            <w:right w:val="none" w:sz="0" w:space="0" w:color="auto"/>
          </w:divBdr>
        </w:div>
        <w:div w:id="136148776">
          <w:marLeft w:val="480"/>
          <w:marRight w:val="0"/>
          <w:marTop w:val="0"/>
          <w:marBottom w:val="0"/>
          <w:divBdr>
            <w:top w:val="none" w:sz="0" w:space="0" w:color="auto"/>
            <w:left w:val="none" w:sz="0" w:space="0" w:color="auto"/>
            <w:bottom w:val="none" w:sz="0" w:space="0" w:color="auto"/>
            <w:right w:val="none" w:sz="0" w:space="0" w:color="auto"/>
          </w:divBdr>
        </w:div>
        <w:div w:id="1546408377">
          <w:marLeft w:val="480"/>
          <w:marRight w:val="0"/>
          <w:marTop w:val="0"/>
          <w:marBottom w:val="0"/>
          <w:divBdr>
            <w:top w:val="none" w:sz="0" w:space="0" w:color="auto"/>
            <w:left w:val="none" w:sz="0" w:space="0" w:color="auto"/>
            <w:bottom w:val="none" w:sz="0" w:space="0" w:color="auto"/>
            <w:right w:val="none" w:sz="0" w:space="0" w:color="auto"/>
          </w:divBdr>
        </w:div>
        <w:div w:id="1077941390">
          <w:marLeft w:val="480"/>
          <w:marRight w:val="0"/>
          <w:marTop w:val="0"/>
          <w:marBottom w:val="0"/>
          <w:divBdr>
            <w:top w:val="none" w:sz="0" w:space="0" w:color="auto"/>
            <w:left w:val="none" w:sz="0" w:space="0" w:color="auto"/>
            <w:bottom w:val="none" w:sz="0" w:space="0" w:color="auto"/>
            <w:right w:val="none" w:sz="0" w:space="0" w:color="auto"/>
          </w:divBdr>
        </w:div>
        <w:div w:id="489634321">
          <w:marLeft w:val="480"/>
          <w:marRight w:val="0"/>
          <w:marTop w:val="0"/>
          <w:marBottom w:val="0"/>
          <w:divBdr>
            <w:top w:val="none" w:sz="0" w:space="0" w:color="auto"/>
            <w:left w:val="none" w:sz="0" w:space="0" w:color="auto"/>
            <w:bottom w:val="none" w:sz="0" w:space="0" w:color="auto"/>
            <w:right w:val="none" w:sz="0" w:space="0" w:color="auto"/>
          </w:divBdr>
        </w:div>
        <w:div w:id="1059327157">
          <w:marLeft w:val="480"/>
          <w:marRight w:val="0"/>
          <w:marTop w:val="0"/>
          <w:marBottom w:val="0"/>
          <w:divBdr>
            <w:top w:val="none" w:sz="0" w:space="0" w:color="auto"/>
            <w:left w:val="none" w:sz="0" w:space="0" w:color="auto"/>
            <w:bottom w:val="none" w:sz="0" w:space="0" w:color="auto"/>
            <w:right w:val="none" w:sz="0" w:space="0" w:color="auto"/>
          </w:divBdr>
        </w:div>
        <w:div w:id="35349191">
          <w:marLeft w:val="480"/>
          <w:marRight w:val="0"/>
          <w:marTop w:val="0"/>
          <w:marBottom w:val="0"/>
          <w:divBdr>
            <w:top w:val="none" w:sz="0" w:space="0" w:color="auto"/>
            <w:left w:val="none" w:sz="0" w:space="0" w:color="auto"/>
            <w:bottom w:val="none" w:sz="0" w:space="0" w:color="auto"/>
            <w:right w:val="none" w:sz="0" w:space="0" w:color="auto"/>
          </w:divBdr>
        </w:div>
        <w:div w:id="252397888">
          <w:marLeft w:val="480"/>
          <w:marRight w:val="0"/>
          <w:marTop w:val="0"/>
          <w:marBottom w:val="0"/>
          <w:divBdr>
            <w:top w:val="none" w:sz="0" w:space="0" w:color="auto"/>
            <w:left w:val="none" w:sz="0" w:space="0" w:color="auto"/>
            <w:bottom w:val="none" w:sz="0" w:space="0" w:color="auto"/>
            <w:right w:val="none" w:sz="0" w:space="0" w:color="auto"/>
          </w:divBdr>
        </w:div>
        <w:div w:id="1048141399">
          <w:marLeft w:val="480"/>
          <w:marRight w:val="0"/>
          <w:marTop w:val="0"/>
          <w:marBottom w:val="0"/>
          <w:divBdr>
            <w:top w:val="none" w:sz="0" w:space="0" w:color="auto"/>
            <w:left w:val="none" w:sz="0" w:space="0" w:color="auto"/>
            <w:bottom w:val="none" w:sz="0" w:space="0" w:color="auto"/>
            <w:right w:val="none" w:sz="0" w:space="0" w:color="auto"/>
          </w:divBdr>
        </w:div>
        <w:div w:id="1706638864">
          <w:marLeft w:val="480"/>
          <w:marRight w:val="0"/>
          <w:marTop w:val="0"/>
          <w:marBottom w:val="0"/>
          <w:divBdr>
            <w:top w:val="none" w:sz="0" w:space="0" w:color="auto"/>
            <w:left w:val="none" w:sz="0" w:space="0" w:color="auto"/>
            <w:bottom w:val="none" w:sz="0" w:space="0" w:color="auto"/>
            <w:right w:val="none" w:sz="0" w:space="0" w:color="auto"/>
          </w:divBdr>
        </w:div>
        <w:div w:id="2028095616">
          <w:marLeft w:val="480"/>
          <w:marRight w:val="0"/>
          <w:marTop w:val="0"/>
          <w:marBottom w:val="0"/>
          <w:divBdr>
            <w:top w:val="none" w:sz="0" w:space="0" w:color="auto"/>
            <w:left w:val="none" w:sz="0" w:space="0" w:color="auto"/>
            <w:bottom w:val="none" w:sz="0" w:space="0" w:color="auto"/>
            <w:right w:val="none" w:sz="0" w:space="0" w:color="auto"/>
          </w:divBdr>
        </w:div>
        <w:div w:id="2040154695">
          <w:marLeft w:val="480"/>
          <w:marRight w:val="0"/>
          <w:marTop w:val="0"/>
          <w:marBottom w:val="0"/>
          <w:divBdr>
            <w:top w:val="none" w:sz="0" w:space="0" w:color="auto"/>
            <w:left w:val="none" w:sz="0" w:space="0" w:color="auto"/>
            <w:bottom w:val="none" w:sz="0" w:space="0" w:color="auto"/>
            <w:right w:val="none" w:sz="0" w:space="0" w:color="auto"/>
          </w:divBdr>
        </w:div>
        <w:div w:id="624506101">
          <w:marLeft w:val="480"/>
          <w:marRight w:val="0"/>
          <w:marTop w:val="0"/>
          <w:marBottom w:val="0"/>
          <w:divBdr>
            <w:top w:val="none" w:sz="0" w:space="0" w:color="auto"/>
            <w:left w:val="none" w:sz="0" w:space="0" w:color="auto"/>
            <w:bottom w:val="none" w:sz="0" w:space="0" w:color="auto"/>
            <w:right w:val="none" w:sz="0" w:space="0" w:color="auto"/>
          </w:divBdr>
        </w:div>
        <w:div w:id="1172911995">
          <w:marLeft w:val="480"/>
          <w:marRight w:val="0"/>
          <w:marTop w:val="0"/>
          <w:marBottom w:val="0"/>
          <w:divBdr>
            <w:top w:val="none" w:sz="0" w:space="0" w:color="auto"/>
            <w:left w:val="none" w:sz="0" w:space="0" w:color="auto"/>
            <w:bottom w:val="none" w:sz="0" w:space="0" w:color="auto"/>
            <w:right w:val="none" w:sz="0" w:space="0" w:color="auto"/>
          </w:divBdr>
        </w:div>
        <w:div w:id="126318458">
          <w:marLeft w:val="480"/>
          <w:marRight w:val="0"/>
          <w:marTop w:val="0"/>
          <w:marBottom w:val="0"/>
          <w:divBdr>
            <w:top w:val="none" w:sz="0" w:space="0" w:color="auto"/>
            <w:left w:val="none" w:sz="0" w:space="0" w:color="auto"/>
            <w:bottom w:val="none" w:sz="0" w:space="0" w:color="auto"/>
            <w:right w:val="none" w:sz="0" w:space="0" w:color="auto"/>
          </w:divBdr>
        </w:div>
        <w:div w:id="521864882">
          <w:marLeft w:val="480"/>
          <w:marRight w:val="0"/>
          <w:marTop w:val="0"/>
          <w:marBottom w:val="0"/>
          <w:divBdr>
            <w:top w:val="none" w:sz="0" w:space="0" w:color="auto"/>
            <w:left w:val="none" w:sz="0" w:space="0" w:color="auto"/>
            <w:bottom w:val="none" w:sz="0" w:space="0" w:color="auto"/>
            <w:right w:val="none" w:sz="0" w:space="0" w:color="auto"/>
          </w:divBdr>
        </w:div>
        <w:div w:id="1382048017">
          <w:marLeft w:val="480"/>
          <w:marRight w:val="0"/>
          <w:marTop w:val="0"/>
          <w:marBottom w:val="0"/>
          <w:divBdr>
            <w:top w:val="none" w:sz="0" w:space="0" w:color="auto"/>
            <w:left w:val="none" w:sz="0" w:space="0" w:color="auto"/>
            <w:bottom w:val="none" w:sz="0" w:space="0" w:color="auto"/>
            <w:right w:val="none" w:sz="0" w:space="0" w:color="auto"/>
          </w:divBdr>
        </w:div>
        <w:div w:id="1640501906">
          <w:marLeft w:val="480"/>
          <w:marRight w:val="0"/>
          <w:marTop w:val="0"/>
          <w:marBottom w:val="0"/>
          <w:divBdr>
            <w:top w:val="none" w:sz="0" w:space="0" w:color="auto"/>
            <w:left w:val="none" w:sz="0" w:space="0" w:color="auto"/>
            <w:bottom w:val="none" w:sz="0" w:space="0" w:color="auto"/>
            <w:right w:val="none" w:sz="0" w:space="0" w:color="auto"/>
          </w:divBdr>
        </w:div>
        <w:div w:id="1765491650">
          <w:marLeft w:val="480"/>
          <w:marRight w:val="0"/>
          <w:marTop w:val="0"/>
          <w:marBottom w:val="0"/>
          <w:divBdr>
            <w:top w:val="none" w:sz="0" w:space="0" w:color="auto"/>
            <w:left w:val="none" w:sz="0" w:space="0" w:color="auto"/>
            <w:bottom w:val="none" w:sz="0" w:space="0" w:color="auto"/>
            <w:right w:val="none" w:sz="0" w:space="0" w:color="auto"/>
          </w:divBdr>
        </w:div>
        <w:div w:id="172039711">
          <w:marLeft w:val="480"/>
          <w:marRight w:val="0"/>
          <w:marTop w:val="0"/>
          <w:marBottom w:val="0"/>
          <w:divBdr>
            <w:top w:val="none" w:sz="0" w:space="0" w:color="auto"/>
            <w:left w:val="none" w:sz="0" w:space="0" w:color="auto"/>
            <w:bottom w:val="none" w:sz="0" w:space="0" w:color="auto"/>
            <w:right w:val="none" w:sz="0" w:space="0" w:color="auto"/>
          </w:divBdr>
        </w:div>
        <w:div w:id="213856131">
          <w:marLeft w:val="480"/>
          <w:marRight w:val="0"/>
          <w:marTop w:val="0"/>
          <w:marBottom w:val="0"/>
          <w:divBdr>
            <w:top w:val="none" w:sz="0" w:space="0" w:color="auto"/>
            <w:left w:val="none" w:sz="0" w:space="0" w:color="auto"/>
            <w:bottom w:val="none" w:sz="0" w:space="0" w:color="auto"/>
            <w:right w:val="none" w:sz="0" w:space="0" w:color="auto"/>
          </w:divBdr>
        </w:div>
        <w:div w:id="1013799897">
          <w:marLeft w:val="480"/>
          <w:marRight w:val="0"/>
          <w:marTop w:val="0"/>
          <w:marBottom w:val="0"/>
          <w:divBdr>
            <w:top w:val="none" w:sz="0" w:space="0" w:color="auto"/>
            <w:left w:val="none" w:sz="0" w:space="0" w:color="auto"/>
            <w:bottom w:val="none" w:sz="0" w:space="0" w:color="auto"/>
            <w:right w:val="none" w:sz="0" w:space="0" w:color="auto"/>
          </w:divBdr>
        </w:div>
        <w:div w:id="1111558893">
          <w:marLeft w:val="480"/>
          <w:marRight w:val="0"/>
          <w:marTop w:val="0"/>
          <w:marBottom w:val="0"/>
          <w:divBdr>
            <w:top w:val="none" w:sz="0" w:space="0" w:color="auto"/>
            <w:left w:val="none" w:sz="0" w:space="0" w:color="auto"/>
            <w:bottom w:val="none" w:sz="0" w:space="0" w:color="auto"/>
            <w:right w:val="none" w:sz="0" w:space="0" w:color="auto"/>
          </w:divBdr>
        </w:div>
        <w:div w:id="929461211">
          <w:marLeft w:val="480"/>
          <w:marRight w:val="0"/>
          <w:marTop w:val="0"/>
          <w:marBottom w:val="0"/>
          <w:divBdr>
            <w:top w:val="none" w:sz="0" w:space="0" w:color="auto"/>
            <w:left w:val="none" w:sz="0" w:space="0" w:color="auto"/>
            <w:bottom w:val="none" w:sz="0" w:space="0" w:color="auto"/>
            <w:right w:val="none" w:sz="0" w:space="0" w:color="auto"/>
          </w:divBdr>
        </w:div>
        <w:div w:id="1115907295">
          <w:marLeft w:val="480"/>
          <w:marRight w:val="0"/>
          <w:marTop w:val="0"/>
          <w:marBottom w:val="0"/>
          <w:divBdr>
            <w:top w:val="none" w:sz="0" w:space="0" w:color="auto"/>
            <w:left w:val="none" w:sz="0" w:space="0" w:color="auto"/>
            <w:bottom w:val="none" w:sz="0" w:space="0" w:color="auto"/>
            <w:right w:val="none" w:sz="0" w:space="0" w:color="auto"/>
          </w:divBdr>
        </w:div>
        <w:div w:id="1662661379">
          <w:marLeft w:val="480"/>
          <w:marRight w:val="0"/>
          <w:marTop w:val="0"/>
          <w:marBottom w:val="0"/>
          <w:divBdr>
            <w:top w:val="none" w:sz="0" w:space="0" w:color="auto"/>
            <w:left w:val="none" w:sz="0" w:space="0" w:color="auto"/>
            <w:bottom w:val="none" w:sz="0" w:space="0" w:color="auto"/>
            <w:right w:val="none" w:sz="0" w:space="0" w:color="auto"/>
          </w:divBdr>
        </w:div>
        <w:div w:id="423571661">
          <w:marLeft w:val="480"/>
          <w:marRight w:val="0"/>
          <w:marTop w:val="0"/>
          <w:marBottom w:val="0"/>
          <w:divBdr>
            <w:top w:val="none" w:sz="0" w:space="0" w:color="auto"/>
            <w:left w:val="none" w:sz="0" w:space="0" w:color="auto"/>
            <w:bottom w:val="none" w:sz="0" w:space="0" w:color="auto"/>
            <w:right w:val="none" w:sz="0" w:space="0" w:color="auto"/>
          </w:divBdr>
        </w:div>
        <w:div w:id="973946211">
          <w:marLeft w:val="480"/>
          <w:marRight w:val="0"/>
          <w:marTop w:val="0"/>
          <w:marBottom w:val="0"/>
          <w:divBdr>
            <w:top w:val="none" w:sz="0" w:space="0" w:color="auto"/>
            <w:left w:val="none" w:sz="0" w:space="0" w:color="auto"/>
            <w:bottom w:val="none" w:sz="0" w:space="0" w:color="auto"/>
            <w:right w:val="none" w:sz="0" w:space="0" w:color="auto"/>
          </w:divBdr>
        </w:div>
        <w:div w:id="722291828">
          <w:marLeft w:val="480"/>
          <w:marRight w:val="0"/>
          <w:marTop w:val="0"/>
          <w:marBottom w:val="0"/>
          <w:divBdr>
            <w:top w:val="none" w:sz="0" w:space="0" w:color="auto"/>
            <w:left w:val="none" w:sz="0" w:space="0" w:color="auto"/>
            <w:bottom w:val="none" w:sz="0" w:space="0" w:color="auto"/>
            <w:right w:val="none" w:sz="0" w:space="0" w:color="auto"/>
          </w:divBdr>
        </w:div>
        <w:div w:id="742483272">
          <w:marLeft w:val="480"/>
          <w:marRight w:val="0"/>
          <w:marTop w:val="0"/>
          <w:marBottom w:val="0"/>
          <w:divBdr>
            <w:top w:val="none" w:sz="0" w:space="0" w:color="auto"/>
            <w:left w:val="none" w:sz="0" w:space="0" w:color="auto"/>
            <w:bottom w:val="none" w:sz="0" w:space="0" w:color="auto"/>
            <w:right w:val="none" w:sz="0" w:space="0" w:color="auto"/>
          </w:divBdr>
        </w:div>
        <w:div w:id="458256555">
          <w:marLeft w:val="480"/>
          <w:marRight w:val="0"/>
          <w:marTop w:val="0"/>
          <w:marBottom w:val="0"/>
          <w:divBdr>
            <w:top w:val="none" w:sz="0" w:space="0" w:color="auto"/>
            <w:left w:val="none" w:sz="0" w:space="0" w:color="auto"/>
            <w:bottom w:val="none" w:sz="0" w:space="0" w:color="auto"/>
            <w:right w:val="none" w:sz="0" w:space="0" w:color="auto"/>
          </w:divBdr>
        </w:div>
        <w:div w:id="1915164494">
          <w:marLeft w:val="480"/>
          <w:marRight w:val="0"/>
          <w:marTop w:val="0"/>
          <w:marBottom w:val="0"/>
          <w:divBdr>
            <w:top w:val="none" w:sz="0" w:space="0" w:color="auto"/>
            <w:left w:val="none" w:sz="0" w:space="0" w:color="auto"/>
            <w:bottom w:val="none" w:sz="0" w:space="0" w:color="auto"/>
            <w:right w:val="none" w:sz="0" w:space="0" w:color="auto"/>
          </w:divBdr>
        </w:div>
        <w:div w:id="175197071">
          <w:marLeft w:val="480"/>
          <w:marRight w:val="0"/>
          <w:marTop w:val="0"/>
          <w:marBottom w:val="0"/>
          <w:divBdr>
            <w:top w:val="none" w:sz="0" w:space="0" w:color="auto"/>
            <w:left w:val="none" w:sz="0" w:space="0" w:color="auto"/>
            <w:bottom w:val="none" w:sz="0" w:space="0" w:color="auto"/>
            <w:right w:val="none" w:sz="0" w:space="0" w:color="auto"/>
          </w:divBdr>
        </w:div>
        <w:div w:id="1187403185">
          <w:marLeft w:val="480"/>
          <w:marRight w:val="0"/>
          <w:marTop w:val="0"/>
          <w:marBottom w:val="0"/>
          <w:divBdr>
            <w:top w:val="none" w:sz="0" w:space="0" w:color="auto"/>
            <w:left w:val="none" w:sz="0" w:space="0" w:color="auto"/>
            <w:bottom w:val="none" w:sz="0" w:space="0" w:color="auto"/>
            <w:right w:val="none" w:sz="0" w:space="0" w:color="auto"/>
          </w:divBdr>
        </w:div>
        <w:div w:id="2092701362">
          <w:marLeft w:val="480"/>
          <w:marRight w:val="0"/>
          <w:marTop w:val="0"/>
          <w:marBottom w:val="0"/>
          <w:divBdr>
            <w:top w:val="none" w:sz="0" w:space="0" w:color="auto"/>
            <w:left w:val="none" w:sz="0" w:space="0" w:color="auto"/>
            <w:bottom w:val="none" w:sz="0" w:space="0" w:color="auto"/>
            <w:right w:val="none" w:sz="0" w:space="0" w:color="auto"/>
          </w:divBdr>
        </w:div>
        <w:div w:id="1210873733">
          <w:marLeft w:val="480"/>
          <w:marRight w:val="0"/>
          <w:marTop w:val="0"/>
          <w:marBottom w:val="0"/>
          <w:divBdr>
            <w:top w:val="none" w:sz="0" w:space="0" w:color="auto"/>
            <w:left w:val="none" w:sz="0" w:space="0" w:color="auto"/>
            <w:bottom w:val="none" w:sz="0" w:space="0" w:color="auto"/>
            <w:right w:val="none" w:sz="0" w:space="0" w:color="auto"/>
          </w:divBdr>
        </w:div>
        <w:div w:id="1584755708">
          <w:marLeft w:val="480"/>
          <w:marRight w:val="0"/>
          <w:marTop w:val="0"/>
          <w:marBottom w:val="0"/>
          <w:divBdr>
            <w:top w:val="none" w:sz="0" w:space="0" w:color="auto"/>
            <w:left w:val="none" w:sz="0" w:space="0" w:color="auto"/>
            <w:bottom w:val="none" w:sz="0" w:space="0" w:color="auto"/>
            <w:right w:val="none" w:sz="0" w:space="0" w:color="auto"/>
          </w:divBdr>
        </w:div>
        <w:div w:id="972757677">
          <w:marLeft w:val="480"/>
          <w:marRight w:val="0"/>
          <w:marTop w:val="0"/>
          <w:marBottom w:val="0"/>
          <w:divBdr>
            <w:top w:val="none" w:sz="0" w:space="0" w:color="auto"/>
            <w:left w:val="none" w:sz="0" w:space="0" w:color="auto"/>
            <w:bottom w:val="none" w:sz="0" w:space="0" w:color="auto"/>
            <w:right w:val="none" w:sz="0" w:space="0" w:color="auto"/>
          </w:divBdr>
        </w:div>
        <w:div w:id="26225073">
          <w:marLeft w:val="480"/>
          <w:marRight w:val="0"/>
          <w:marTop w:val="0"/>
          <w:marBottom w:val="0"/>
          <w:divBdr>
            <w:top w:val="none" w:sz="0" w:space="0" w:color="auto"/>
            <w:left w:val="none" w:sz="0" w:space="0" w:color="auto"/>
            <w:bottom w:val="none" w:sz="0" w:space="0" w:color="auto"/>
            <w:right w:val="none" w:sz="0" w:space="0" w:color="auto"/>
          </w:divBdr>
        </w:div>
        <w:div w:id="1942255605">
          <w:marLeft w:val="480"/>
          <w:marRight w:val="0"/>
          <w:marTop w:val="0"/>
          <w:marBottom w:val="0"/>
          <w:divBdr>
            <w:top w:val="none" w:sz="0" w:space="0" w:color="auto"/>
            <w:left w:val="none" w:sz="0" w:space="0" w:color="auto"/>
            <w:bottom w:val="none" w:sz="0" w:space="0" w:color="auto"/>
            <w:right w:val="none" w:sz="0" w:space="0" w:color="auto"/>
          </w:divBdr>
        </w:div>
        <w:div w:id="770708925">
          <w:marLeft w:val="480"/>
          <w:marRight w:val="0"/>
          <w:marTop w:val="0"/>
          <w:marBottom w:val="0"/>
          <w:divBdr>
            <w:top w:val="none" w:sz="0" w:space="0" w:color="auto"/>
            <w:left w:val="none" w:sz="0" w:space="0" w:color="auto"/>
            <w:bottom w:val="none" w:sz="0" w:space="0" w:color="auto"/>
            <w:right w:val="none" w:sz="0" w:space="0" w:color="auto"/>
          </w:divBdr>
        </w:div>
        <w:div w:id="100415070">
          <w:marLeft w:val="480"/>
          <w:marRight w:val="0"/>
          <w:marTop w:val="0"/>
          <w:marBottom w:val="0"/>
          <w:divBdr>
            <w:top w:val="none" w:sz="0" w:space="0" w:color="auto"/>
            <w:left w:val="none" w:sz="0" w:space="0" w:color="auto"/>
            <w:bottom w:val="none" w:sz="0" w:space="0" w:color="auto"/>
            <w:right w:val="none" w:sz="0" w:space="0" w:color="auto"/>
          </w:divBdr>
        </w:div>
        <w:div w:id="1204371556">
          <w:marLeft w:val="480"/>
          <w:marRight w:val="0"/>
          <w:marTop w:val="0"/>
          <w:marBottom w:val="0"/>
          <w:divBdr>
            <w:top w:val="none" w:sz="0" w:space="0" w:color="auto"/>
            <w:left w:val="none" w:sz="0" w:space="0" w:color="auto"/>
            <w:bottom w:val="none" w:sz="0" w:space="0" w:color="auto"/>
            <w:right w:val="none" w:sz="0" w:space="0" w:color="auto"/>
          </w:divBdr>
        </w:div>
        <w:div w:id="1631983308">
          <w:marLeft w:val="480"/>
          <w:marRight w:val="0"/>
          <w:marTop w:val="0"/>
          <w:marBottom w:val="0"/>
          <w:divBdr>
            <w:top w:val="none" w:sz="0" w:space="0" w:color="auto"/>
            <w:left w:val="none" w:sz="0" w:space="0" w:color="auto"/>
            <w:bottom w:val="none" w:sz="0" w:space="0" w:color="auto"/>
            <w:right w:val="none" w:sz="0" w:space="0" w:color="auto"/>
          </w:divBdr>
        </w:div>
        <w:div w:id="629554548">
          <w:marLeft w:val="480"/>
          <w:marRight w:val="0"/>
          <w:marTop w:val="0"/>
          <w:marBottom w:val="0"/>
          <w:divBdr>
            <w:top w:val="none" w:sz="0" w:space="0" w:color="auto"/>
            <w:left w:val="none" w:sz="0" w:space="0" w:color="auto"/>
            <w:bottom w:val="none" w:sz="0" w:space="0" w:color="auto"/>
            <w:right w:val="none" w:sz="0" w:space="0" w:color="auto"/>
          </w:divBdr>
        </w:div>
        <w:div w:id="516428970">
          <w:marLeft w:val="480"/>
          <w:marRight w:val="0"/>
          <w:marTop w:val="0"/>
          <w:marBottom w:val="0"/>
          <w:divBdr>
            <w:top w:val="none" w:sz="0" w:space="0" w:color="auto"/>
            <w:left w:val="none" w:sz="0" w:space="0" w:color="auto"/>
            <w:bottom w:val="none" w:sz="0" w:space="0" w:color="auto"/>
            <w:right w:val="none" w:sz="0" w:space="0" w:color="auto"/>
          </w:divBdr>
        </w:div>
        <w:div w:id="999693041">
          <w:marLeft w:val="480"/>
          <w:marRight w:val="0"/>
          <w:marTop w:val="0"/>
          <w:marBottom w:val="0"/>
          <w:divBdr>
            <w:top w:val="none" w:sz="0" w:space="0" w:color="auto"/>
            <w:left w:val="none" w:sz="0" w:space="0" w:color="auto"/>
            <w:bottom w:val="none" w:sz="0" w:space="0" w:color="auto"/>
            <w:right w:val="none" w:sz="0" w:space="0" w:color="auto"/>
          </w:divBdr>
        </w:div>
        <w:div w:id="811946985">
          <w:marLeft w:val="480"/>
          <w:marRight w:val="0"/>
          <w:marTop w:val="0"/>
          <w:marBottom w:val="0"/>
          <w:divBdr>
            <w:top w:val="none" w:sz="0" w:space="0" w:color="auto"/>
            <w:left w:val="none" w:sz="0" w:space="0" w:color="auto"/>
            <w:bottom w:val="none" w:sz="0" w:space="0" w:color="auto"/>
            <w:right w:val="none" w:sz="0" w:space="0" w:color="auto"/>
          </w:divBdr>
        </w:div>
        <w:div w:id="987704370">
          <w:marLeft w:val="480"/>
          <w:marRight w:val="0"/>
          <w:marTop w:val="0"/>
          <w:marBottom w:val="0"/>
          <w:divBdr>
            <w:top w:val="none" w:sz="0" w:space="0" w:color="auto"/>
            <w:left w:val="none" w:sz="0" w:space="0" w:color="auto"/>
            <w:bottom w:val="none" w:sz="0" w:space="0" w:color="auto"/>
            <w:right w:val="none" w:sz="0" w:space="0" w:color="auto"/>
          </w:divBdr>
        </w:div>
        <w:div w:id="320549236">
          <w:marLeft w:val="480"/>
          <w:marRight w:val="0"/>
          <w:marTop w:val="0"/>
          <w:marBottom w:val="0"/>
          <w:divBdr>
            <w:top w:val="none" w:sz="0" w:space="0" w:color="auto"/>
            <w:left w:val="none" w:sz="0" w:space="0" w:color="auto"/>
            <w:bottom w:val="none" w:sz="0" w:space="0" w:color="auto"/>
            <w:right w:val="none" w:sz="0" w:space="0" w:color="auto"/>
          </w:divBdr>
        </w:div>
        <w:div w:id="1034884813">
          <w:marLeft w:val="480"/>
          <w:marRight w:val="0"/>
          <w:marTop w:val="0"/>
          <w:marBottom w:val="0"/>
          <w:divBdr>
            <w:top w:val="none" w:sz="0" w:space="0" w:color="auto"/>
            <w:left w:val="none" w:sz="0" w:space="0" w:color="auto"/>
            <w:bottom w:val="none" w:sz="0" w:space="0" w:color="auto"/>
            <w:right w:val="none" w:sz="0" w:space="0" w:color="auto"/>
          </w:divBdr>
        </w:div>
        <w:div w:id="1040935799">
          <w:marLeft w:val="480"/>
          <w:marRight w:val="0"/>
          <w:marTop w:val="0"/>
          <w:marBottom w:val="0"/>
          <w:divBdr>
            <w:top w:val="none" w:sz="0" w:space="0" w:color="auto"/>
            <w:left w:val="none" w:sz="0" w:space="0" w:color="auto"/>
            <w:bottom w:val="none" w:sz="0" w:space="0" w:color="auto"/>
            <w:right w:val="none" w:sz="0" w:space="0" w:color="auto"/>
          </w:divBdr>
        </w:div>
        <w:div w:id="1740668405">
          <w:marLeft w:val="480"/>
          <w:marRight w:val="0"/>
          <w:marTop w:val="0"/>
          <w:marBottom w:val="0"/>
          <w:divBdr>
            <w:top w:val="none" w:sz="0" w:space="0" w:color="auto"/>
            <w:left w:val="none" w:sz="0" w:space="0" w:color="auto"/>
            <w:bottom w:val="none" w:sz="0" w:space="0" w:color="auto"/>
            <w:right w:val="none" w:sz="0" w:space="0" w:color="auto"/>
          </w:divBdr>
        </w:div>
        <w:div w:id="1374690831">
          <w:marLeft w:val="480"/>
          <w:marRight w:val="0"/>
          <w:marTop w:val="0"/>
          <w:marBottom w:val="0"/>
          <w:divBdr>
            <w:top w:val="none" w:sz="0" w:space="0" w:color="auto"/>
            <w:left w:val="none" w:sz="0" w:space="0" w:color="auto"/>
            <w:bottom w:val="none" w:sz="0" w:space="0" w:color="auto"/>
            <w:right w:val="none" w:sz="0" w:space="0" w:color="auto"/>
          </w:divBdr>
        </w:div>
        <w:div w:id="1063602530">
          <w:marLeft w:val="480"/>
          <w:marRight w:val="0"/>
          <w:marTop w:val="0"/>
          <w:marBottom w:val="0"/>
          <w:divBdr>
            <w:top w:val="none" w:sz="0" w:space="0" w:color="auto"/>
            <w:left w:val="none" w:sz="0" w:space="0" w:color="auto"/>
            <w:bottom w:val="none" w:sz="0" w:space="0" w:color="auto"/>
            <w:right w:val="none" w:sz="0" w:space="0" w:color="auto"/>
          </w:divBdr>
        </w:div>
        <w:div w:id="1571885002">
          <w:marLeft w:val="480"/>
          <w:marRight w:val="0"/>
          <w:marTop w:val="0"/>
          <w:marBottom w:val="0"/>
          <w:divBdr>
            <w:top w:val="none" w:sz="0" w:space="0" w:color="auto"/>
            <w:left w:val="none" w:sz="0" w:space="0" w:color="auto"/>
            <w:bottom w:val="none" w:sz="0" w:space="0" w:color="auto"/>
            <w:right w:val="none" w:sz="0" w:space="0" w:color="auto"/>
          </w:divBdr>
        </w:div>
        <w:div w:id="1127091368">
          <w:marLeft w:val="480"/>
          <w:marRight w:val="0"/>
          <w:marTop w:val="0"/>
          <w:marBottom w:val="0"/>
          <w:divBdr>
            <w:top w:val="none" w:sz="0" w:space="0" w:color="auto"/>
            <w:left w:val="none" w:sz="0" w:space="0" w:color="auto"/>
            <w:bottom w:val="none" w:sz="0" w:space="0" w:color="auto"/>
            <w:right w:val="none" w:sz="0" w:space="0" w:color="auto"/>
          </w:divBdr>
        </w:div>
        <w:div w:id="399208331">
          <w:marLeft w:val="480"/>
          <w:marRight w:val="0"/>
          <w:marTop w:val="0"/>
          <w:marBottom w:val="0"/>
          <w:divBdr>
            <w:top w:val="none" w:sz="0" w:space="0" w:color="auto"/>
            <w:left w:val="none" w:sz="0" w:space="0" w:color="auto"/>
            <w:bottom w:val="none" w:sz="0" w:space="0" w:color="auto"/>
            <w:right w:val="none" w:sz="0" w:space="0" w:color="auto"/>
          </w:divBdr>
        </w:div>
        <w:div w:id="1342120115">
          <w:marLeft w:val="480"/>
          <w:marRight w:val="0"/>
          <w:marTop w:val="0"/>
          <w:marBottom w:val="0"/>
          <w:divBdr>
            <w:top w:val="none" w:sz="0" w:space="0" w:color="auto"/>
            <w:left w:val="none" w:sz="0" w:space="0" w:color="auto"/>
            <w:bottom w:val="none" w:sz="0" w:space="0" w:color="auto"/>
            <w:right w:val="none" w:sz="0" w:space="0" w:color="auto"/>
          </w:divBdr>
        </w:div>
        <w:div w:id="156579921">
          <w:marLeft w:val="480"/>
          <w:marRight w:val="0"/>
          <w:marTop w:val="0"/>
          <w:marBottom w:val="0"/>
          <w:divBdr>
            <w:top w:val="none" w:sz="0" w:space="0" w:color="auto"/>
            <w:left w:val="none" w:sz="0" w:space="0" w:color="auto"/>
            <w:bottom w:val="none" w:sz="0" w:space="0" w:color="auto"/>
            <w:right w:val="none" w:sz="0" w:space="0" w:color="auto"/>
          </w:divBdr>
        </w:div>
        <w:div w:id="435053636">
          <w:marLeft w:val="480"/>
          <w:marRight w:val="0"/>
          <w:marTop w:val="0"/>
          <w:marBottom w:val="0"/>
          <w:divBdr>
            <w:top w:val="none" w:sz="0" w:space="0" w:color="auto"/>
            <w:left w:val="none" w:sz="0" w:space="0" w:color="auto"/>
            <w:bottom w:val="none" w:sz="0" w:space="0" w:color="auto"/>
            <w:right w:val="none" w:sz="0" w:space="0" w:color="auto"/>
          </w:divBdr>
        </w:div>
        <w:div w:id="1027680020">
          <w:marLeft w:val="480"/>
          <w:marRight w:val="0"/>
          <w:marTop w:val="0"/>
          <w:marBottom w:val="0"/>
          <w:divBdr>
            <w:top w:val="none" w:sz="0" w:space="0" w:color="auto"/>
            <w:left w:val="none" w:sz="0" w:space="0" w:color="auto"/>
            <w:bottom w:val="none" w:sz="0" w:space="0" w:color="auto"/>
            <w:right w:val="none" w:sz="0" w:space="0" w:color="auto"/>
          </w:divBdr>
        </w:div>
        <w:div w:id="736897020">
          <w:marLeft w:val="480"/>
          <w:marRight w:val="0"/>
          <w:marTop w:val="0"/>
          <w:marBottom w:val="0"/>
          <w:divBdr>
            <w:top w:val="none" w:sz="0" w:space="0" w:color="auto"/>
            <w:left w:val="none" w:sz="0" w:space="0" w:color="auto"/>
            <w:bottom w:val="none" w:sz="0" w:space="0" w:color="auto"/>
            <w:right w:val="none" w:sz="0" w:space="0" w:color="auto"/>
          </w:divBdr>
        </w:div>
        <w:div w:id="1957448848">
          <w:marLeft w:val="480"/>
          <w:marRight w:val="0"/>
          <w:marTop w:val="0"/>
          <w:marBottom w:val="0"/>
          <w:divBdr>
            <w:top w:val="none" w:sz="0" w:space="0" w:color="auto"/>
            <w:left w:val="none" w:sz="0" w:space="0" w:color="auto"/>
            <w:bottom w:val="none" w:sz="0" w:space="0" w:color="auto"/>
            <w:right w:val="none" w:sz="0" w:space="0" w:color="auto"/>
          </w:divBdr>
        </w:div>
        <w:div w:id="1392538079">
          <w:marLeft w:val="480"/>
          <w:marRight w:val="0"/>
          <w:marTop w:val="0"/>
          <w:marBottom w:val="0"/>
          <w:divBdr>
            <w:top w:val="none" w:sz="0" w:space="0" w:color="auto"/>
            <w:left w:val="none" w:sz="0" w:space="0" w:color="auto"/>
            <w:bottom w:val="none" w:sz="0" w:space="0" w:color="auto"/>
            <w:right w:val="none" w:sz="0" w:space="0" w:color="auto"/>
          </w:divBdr>
        </w:div>
        <w:div w:id="571089388">
          <w:marLeft w:val="480"/>
          <w:marRight w:val="0"/>
          <w:marTop w:val="0"/>
          <w:marBottom w:val="0"/>
          <w:divBdr>
            <w:top w:val="none" w:sz="0" w:space="0" w:color="auto"/>
            <w:left w:val="none" w:sz="0" w:space="0" w:color="auto"/>
            <w:bottom w:val="none" w:sz="0" w:space="0" w:color="auto"/>
            <w:right w:val="none" w:sz="0" w:space="0" w:color="auto"/>
          </w:divBdr>
        </w:div>
        <w:div w:id="2048019559">
          <w:marLeft w:val="480"/>
          <w:marRight w:val="0"/>
          <w:marTop w:val="0"/>
          <w:marBottom w:val="0"/>
          <w:divBdr>
            <w:top w:val="none" w:sz="0" w:space="0" w:color="auto"/>
            <w:left w:val="none" w:sz="0" w:space="0" w:color="auto"/>
            <w:bottom w:val="none" w:sz="0" w:space="0" w:color="auto"/>
            <w:right w:val="none" w:sz="0" w:space="0" w:color="auto"/>
          </w:divBdr>
        </w:div>
        <w:div w:id="841549190">
          <w:marLeft w:val="480"/>
          <w:marRight w:val="0"/>
          <w:marTop w:val="0"/>
          <w:marBottom w:val="0"/>
          <w:divBdr>
            <w:top w:val="none" w:sz="0" w:space="0" w:color="auto"/>
            <w:left w:val="none" w:sz="0" w:space="0" w:color="auto"/>
            <w:bottom w:val="none" w:sz="0" w:space="0" w:color="auto"/>
            <w:right w:val="none" w:sz="0" w:space="0" w:color="auto"/>
          </w:divBdr>
        </w:div>
        <w:div w:id="1656563403">
          <w:marLeft w:val="480"/>
          <w:marRight w:val="0"/>
          <w:marTop w:val="0"/>
          <w:marBottom w:val="0"/>
          <w:divBdr>
            <w:top w:val="none" w:sz="0" w:space="0" w:color="auto"/>
            <w:left w:val="none" w:sz="0" w:space="0" w:color="auto"/>
            <w:bottom w:val="none" w:sz="0" w:space="0" w:color="auto"/>
            <w:right w:val="none" w:sz="0" w:space="0" w:color="auto"/>
          </w:divBdr>
        </w:div>
        <w:div w:id="1362437528">
          <w:marLeft w:val="480"/>
          <w:marRight w:val="0"/>
          <w:marTop w:val="0"/>
          <w:marBottom w:val="0"/>
          <w:divBdr>
            <w:top w:val="none" w:sz="0" w:space="0" w:color="auto"/>
            <w:left w:val="none" w:sz="0" w:space="0" w:color="auto"/>
            <w:bottom w:val="none" w:sz="0" w:space="0" w:color="auto"/>
            <w:right w:val="none" w:sz="0" w:space="0" w:color="auto"/>
          </w:divBdr>
        </w:div>
        <w:div w:id="1435590397">
          <w:marLeft w:val="480"/>
          <w:marRight w:val="0"/>
          <w:marTop w:val="0"/>
          <w:marBottom w:val="0"/>
          <w:divBdr>
            <w:top w:val="none" w:sz="0" w:space="0" w:color="auto"/>
            <w:left w:val="none" w:sz="0" w:space="0" w:color="auto"/>
            <w:bottom w:val="none" w:sz="0" w:space="0" w:color="auto"/>
            <w:right w:val="none" w:sz="0" w:space="0" w:color="auto"/>
          </w:divBdr>
        </w:div>
        <w:div w:id="666860156">
          <w:marLeft w:val="480"/>
          <w:marRight w:val="0"/>
          <w:marTop w:val="0"/>
          <w:marBottom w:val="0"/>
          <w:divBdr>
            <w:top w:val="none" w:sz="0" w:space="0" w:color="auto"/>
            <w:left w:val="none" w:sz="0" w:space="0" w:color="auto"/>
            <w:bottom w:val="none" w:sz="0" w:space="0" w:color="auto"/>
            <w:right w:val="none" w:sz="0" w:space="0" w:color="auto"/>
          </w:divBdr>
        </w:div>
        <w:div w:id="620842844">
          <w:marLeft w:val="480"/>
          <w:marRight w:val="0"/>
          <w:marTop w:val="0"/>
          <w:marBottom w:val="0"/>
          <w:divBdr>
            <w:top w:val="none" w:sz="0" w:space="0" w:color="auto"/>
            <w:left w:val="none" w:sz="0" w:space="0" w:color="auto"/>
            <w:bottom w:val="none" w:sz="0" w:space="0" w:color="auto"/>
            <w:right w:val="none" w:sz="0" w:space="0" w:color="auto"/>
          </w:divBdr>
        </w:div>
        <w:div w:id="597636795">
          <w:marLeft w:val="480"/>
          <w:marRight w:val="0"/>
          <w:marTop w:val="0"/>
          <w:marBottom w:val="0"/>
          <w:divBdr>
            <w:top w:val="none" w:sz="0" w:space="0" w:color="auto"/>
            <w:left w:val="none" w:sz="0" w:space="0" w:color="auto"/>
            <w:bottom w:val="none" w:sz="0" w:space="0" w:color="auto"/>
            <w:right w:val="none" w:sz="0" w:space="0" w:color="auto"/>
          </w:divBdr>
        </w:div>
        <w:div w:id="819420806">
          <w:marLeft w:val="480"/>
          <w:marRight w:val="0"/>
          <w:marTop w:val="0"/>
          <w:marBottom w:val="0"/>
          <w:divBdr>
            <w:top w:val="none" w:sz="0" w:space="0" w:color="auto"/>
            <w:left w:val="none" w:sz="0" w:space="0" w:color="auto"/>
            <w:bottom w:val="none" w:sz="0" w:space="0" w:color="auto"/>
            <w:right w:val="none" w:sz="0" w:space="0" w:color="auto"/>
          </w:divBdr>
        </w:div>
        <w:div w:id="1815104701">
          <w:marLeft w:val="480"/>
          <w:marRight w:val="0"/>
          <w:marTop w:val="0"/>
          <w:marBottom w:val="0"/>
          <w:divBdr>
            <w:top w:val="none" w:sz="0" w:space="0" w:color="auto"/>
            <w:left w:val="none" w:sz="0" w:space="0" w:color="auto"/>
            <w:bottom w:val="none" w:sz="0" w:space="0" w:color="auto"/>
            <w:right w:val="none" w:sz="0" w:space="0" w:color="auto"/>
          </w:divBdr>
        </w:div>
        <w:div w:id="111556893">
          <w:marLeft w:val="480"/>
          <w:marRight w:val="0"/>
          <w:marTop w:val="0"/>
          <w:marBottom w:val="0"/>
          <w:divBdr>
            <w:top w:val="none" w:sz="0" w:space="0" w:color="auto"/>
            <w:left w:val="none" w:sz="0" w:space="0" w:color="auto"/>
            <w:bottom w:val="none" w:sz="0" w:space="0" w:color="auto"/>
            <w:right w:val="none" w:sz="0" w:space="0" w:color="auto"/>
          </w:divBdr>
        </w:div>
        <w:div w:id="574242170">
          <w:marLeft w:val="480"/>
          <w:marRight w:val="0"/>
          <w:marTop w:val="0"/>
          <w:marBottom w:val="0"/>
          <w:divBdr>
            <w:top w:val="none" w:sz="0" w:space="0" w:color="auto"/>
            <w:left w:val="none" w:sz="0" w:space="0" w:color="auto"/>
            <w:bottom w:val="none" w:sz="0" w:space="0" w:color="auto"/>
            <w:right w:val="none" w:sz="0" w:space="0" w:color="auto"/>
          </w:divBdr>
        </w:div>
        <w:div w:id="196243121">
          <w:marLeft w:val="480"/>
          <w:marRight w:val="0"/>
          <w:marTop w:val="0"/>
          <w:marBottom w:val="0"/>
          <w:divBdr>
            <w:top w:val="none" w:sz="0" w:space="0" w:color="auto"/>
            <w:left w:val="none" w:sz="0" w:space="0" w:color="auto"/>
            <w:bottom w:val="none" w:sz="0" w:space="0" w:color="auto"/>
            <w:right w:val="none" w:sz="0" w:space="0" w:color="auto"/>
          </w:divBdr>
        </w:div>
        <w:div w:id="817453013">
          <w:marLeft w:val="480"/>
          <w:marRight w:val="0"/>
          <w:marTop w:val="0"/>
          <w:marBottom w:val="0"/>
          <w:divBdr>
            <w:top w:val="none" w:sz="0" w:space="0" w:color="auto"/>
            <w:left w:val="none" w:sz="0" w:space="0" w:color="auto"/>
            <w:bottom w:val="none" w:sz="0" w:space="0" w:color="auto"/>
            <w:right w:val="none" w:sz="0" w:space="0" w:color="auto"/>
          </w:divBdr>
        </w:div>
        <w:div w:id="813714347">
          <w:marLeft w:val="480"/>
          <w:marRight w:val="0"/>
          <w:marTop w:val="0"/>
          <w:marBottom w:val="0"/>
          <w:divBdr>
            <w:top w:val="none" w:sz="0" w:space="0" w:color="auto"/>
            <w:left w:val="none" w:sz="0" w:space="0" w:color="auto"/>
            <w:bottom w:val="none" w:sz="0" w:space="0" w:color="auto"/>
            <w:right w:val="none" w:sz="0" w:space="0" w:color="auto"/>
          </w:divBdr>
        </w:div>
        <w:div w:id="2070765199">
          <w:marLeft w:val="480"/>
          <w:marRight w:val="0"/>
          <w:marTop w:val="0"/>
          <w:marBottom w:val="0"/>
          <w:divBdr>
            <w:top w:val="none" w:sz="0" w:space="0" w:color="auto"/>
            <w:left w:val="none" w:sz="0" w:space="0" w:color="auto"/>
            <w:bottom w:val="none" w:sz="0" w:space="0" w:color="auto"/>
            <w:right w:val="none" w:sz="0" w:space="0" w:color="auto"/>
          </w:divBdr>
        </w:div>
        <w:div w:id="1182939652">
          <w:marLeft w:val="480"/>
          <w:marRight w:val="0"/>
          <w:marTop w:val="0"/>
          <w:marBottom w:val="0"/>
          <w:divBdr>
            <w:top w:val="none" w:sz="0" w:space="0" w:color="auto"/>
            <w:left w:val="none" w:sz="0" w:space="0" w:color="auto"/>
            <w:bottom w:val="none" w:sz="0" w:space="0" w:color="auto"/>
            <w:right w:val="none" w:sz="0" w:space="0" w:color="auto"/>
          </w:divBdr>
        </w:div>
        <w:div w:id="961034618">
          <w:marLeft w:val="480"/>
          <w:marRight w:val="0"/>
          <w:marTop w:val="0"/>
          <w:marBottom w:val="0"/>
          <w:divBdr>
            <w:top w:val="none" w:sz="0" w:space="0" w:color="auto"/>
            <w:left w:val="none" w:sz="0" w:space="0" w:color="auto"/>
            <w:bottom w:val="none" w:sz="0" w:space="0" w:color="auto"/>
            <w:right w:val="none" w:sz="0" w:space="0" w:color="auto"/>
          </w:divBdr>
        </w:div>
        <w:div w:id="376784692">
          <w:marLeft w:val="480"/>
          <w:marRight w:val="0"/>
          <w:marTop w:val="0"/>
          <w:marBottom w:val="0"/>
          <w:divBdr>
            <w:top w:val="none" w:sz="0" w:space="0" w:color="auto"/>
            <w:left w:val="none" w:sz="0" w:space="0" w:color="auto"/>
            <w:bottom w:val="none" w:sz="0" w:space="0" w:color="auto"/>
            <w:right w:val="none" w:sz="0" w:space="0" w:color="auto"/>
          </w:divBdr>
        </w:div>
        <w:div w:id="600184922">
          <w:marLeft w:val="480"/>
          <w:marRight w:val="0"/>
          <w:marTop w:val="0"/>
          <w:marBottom w:val="0"/>
          <w:divBdr>
            <w:top w:val="none" w:sz="0" w:space="0" w:color="auto"/>
            <w:left w:val="none" w:sz="0" w:space="0" w:color="auto"/>
            <w:bottom w:val="none" w:sz="0" w:space="0" w:color="auto"/>
            <w:right w:val="none" w:sz="0" w:space="0" w:color="auto"/>
          </w:divBdr>
        </w:div>
        <w:div w:id="1020426260">
          <w:marLeft w:val="480"/>
          <w:marRight w:val="0"/>
          <w:marTop w:val="0"/>
          <w:marBottom w:val="0"/>
          <w:divBdr>
            <w:top w:val="none" w:sz="0" w:space="0" w:color="auto"/>
            <w:left w:val="none" w:sz="0" w:space="0" w:color="auto"/>
            <w:bottom w:val="none" w:sz="0" w:space="0" w:color="auto"/>
            <w:right w:val="none" w:sz="0" w:space="0" w:color="auto"/>
          </w:divBdr>
        </w:div>
        <w:div w:id="1131902660">
          <w:marLeft w:val="480"/>
          <w:marRight w:val="0"/>
          <w:marTop w:val="0"/>
          <w:marBottom w:val="0"/>
          <w:divBdr>
            <w:top w:val="none" w:sz="0" w:space="0" w:color="auto"/>
            <w:left w:val="none" w:sz="0" w:space="0" w:color="auto"/>
            <w:bottom w:val="none" w:sz="0" w:space="0" w:color="auto"/>
            <w:right w:val="none" w:sz="0" w:space="0" w:color="auto"/>
          </w:divBdr>
        </w:div>
        <w:div w:id="1871451062">
          <w:marLeft w:val="480"/>
          <w:marRight w:val="0"/>
          <w:marTop w:val="0"/>
          <w:marBottom w:val="0"/>
          <w:divBdr>
            <w:top w:val="none" w:sz="0" w:space="0" w:color="auto"/>
            <w:left w:val="none" w:sz="0" w:space="0" w:color="auto"/>
            <w:bottom w:val="none" w:sz="0" w:space="0" w:color="auto"/>
            <w:right w:val="none" w:sz="0" w:space="0" w:color="auto"/>
          </w:divBdr>
        </w:div>
        <w:div w:id="1179932613">
          <w:marLeft w:val="480"/>
          <w:marRight w:val="0"/>
          <w:marTop w:val="0"/>
          <w:marBottom w:val="0"/>
          <w:divBdr>
            <w:top w:val="none" w:sz="0" w:space="0" w:color="auto"/>
            <w:left w:val="none" w:sz="0" w:space="0" w:color="auto"/>
            <w:bottom w:val="none" w:sz="0" w:space="0" w:color="auto"/>
            <w:right w:val="none" w:sz="0" w:space="0" w:color="auto"/>
          </w:divBdr>
        </w:div>
        <w:div w:id="1018233645">
          <w:marLeft w:val="480"/>
          <w:marRight w:val="0"/>
          <w:marTop w:val="0"/>
          <w:marBottom w:val="0"/>
          <w:divBdr>
            <w:top w:val="none" w:sz="0" w:space="0" w:color="auto"/>
            <w:left w:val="none" w:sz="0" w:space="0" w:color="auto"/>
            <w:bottom w:val="none" w:sz="0" w:space="0" w:color="auto"/>
            <w:right w:val="none" w:sz="0" w:space="0" w:color="auto"/>
          </w:divBdr>
        </w:div>
        <w:div w:id="1713383190">
          <w:marLeft w:val="480"/>
          <w:marRight w:val="0"/>
          <w:marTop w:val="0"/>
          <w:marBottom w:val="0"/>
          <w:divBdr>
            <w:top w:val="none" w:sz="0" w:space="0" w:color="auto"/>
            <w:left w:val="none" w:sz="0" w:space="0" w:color="auto"/>
            <w:bottom w:val="none" w:sz="0" w:space="0" w:color="auto"/>
            <w:right w:val="none" w:sz="0" w:space="0" w:color="auto"/>
          </w:divBdr>
        </w:div>
        <w:div w:id="439492113">
          <w:marLeft w:val="480"/>
          <w:marRight w:val="0"/>
          <w:marTop w:val="0"/>
          <w:marBottom w:val="0"/>
          <w:divBdr>
            <w:top w:val="none" w:sz="0" w:space="0" w:color="auto"/>
            <w:left w:val="none" w:sz="0" w:space="0" w:color="auto"/>
            <w:bottom w:val="none" w:sz="0" w:space="0" w:color="auto"/>
            <w:right w:val="none" w:sz="0" w:space="0" w:color="auto"/>
          </w:divBdr>
        </w:div>
        <w:div w:id="2039507737">
          <w:marLeft w:val="480"/>
          <w:marRight w:val="0"/>
          <w:marTop w:val="0"/>
          <w:marBottom w:val="0"/>
          <w:divBdr>
            <w:top w:val="none" w:sz="0" w:space="0" w:color="auto"/>
            <w:left w:val="none" w:sz="0" w:space="0" w:color="auto"/>
            <w:bottom w:val="none" w:sz="0" w:space="0" w:color="auto"/>
            <w:right w:val="none" w:sz="0" w:space="0" w:color="auto"/>
          </w:divBdr>
        </w:div>
        <w:div w:id="1419206341">
          <w:marLeft w:val="480"/>
          <w:marRight w:val="0"/>
          <w:marTop w:val="0"/>
          <w:marBottom w:val="0"/>
          <w:divBdr>
            <w:top w:val="none" w:sz="0" w:space="0" w:color="auto"/>
            <w:left w:val="none" w:sz="0" w:space="0" w:color="auto"/>
            <w:bottom w:val="none" w:sz="0" w:space="0" w:color="auto"/>
            <w:right w:val="none" w:sz="0" w:space="0" w:color="auto"/>
          </w:divBdr>
        </w:div>
        <w:div w:id="1476532477">
          <w:marLeft w:val="480"/>
          <w:marRight w:val="0"/>
          <w:marTop w:val="0"/>
          <w:marBottom w:val="0"/>
          <w:divBdr>
            <w:top w:val="none" w:sz="0" w:space="0" w:color="auto"/>
            <w:left w:val="none" w:sz="0" w:space="0" w:color="auto"/>
            <w:bottom w:val="none" w:sz="0" w:space="0" w:color="auto"/>
            <w:right w:val="none" w:sz="0" w:space="0" w:color="auto"/>
          </w:divBdr>
        </w:div>
        <w:div w:id="561210384">
          <w:marLeft w:val="480"/>
          <w:marRight w:val="0"/>
          <w:marTop w:val="0"/>
          <w:marBottom w:val="0"/>
          <w:divBdr>
            <w:top w:val="none" w:sz="0" w:space="0" w:color="auto"/>
            <w:left w:val="none" w:sz="0" w:space="0" w:color="auto"/>
            <w:bottom w:val="none" w:sz="0" w:space="0" w:color="auto"/>
            <w:right w:val="none" w:sz="0" w:space="0" w:color="auto"/>
          </w:divBdr>
        </w:div>
        <w:div w:id="1547567929">
          <w:marLeft w:val="480"/>
          <w:marRight w:val="0"/>
          <w:marTop w:val="0"/>
          <w:marBottom w:val="0"/>
          <w:divBdr>
            <w:top w:val="none" w:sz="0" w:space="0" w:color="auto"/>
            <w:left w:val="none" w:sz="0" w:space="0" w:color="auto"/>
            <w:bottom w:val="none" w:sz="0" w:space="0" w:color="auto"/>
            <w:right w:val="none" w:sz="0" w:space="0" w:color="auto"/>
          </w:divBdr>
        </w:div>
        <w:div w:id="922177261">
          <w:marLeft w:val="480"/>
          <w:marRight w:val="0"/>
          <w:marTop w:val="0"/>
          <w:marBottom w:val="0"/>
          <w:divBdr>
            <w:top w:val="none" w:sz="0" w:space="0" w:color="auto"/>
            <w:left w:val="none" w:sz="0" w:space="0" w:color="auto"/>
            <w:bottom w:val="none" w:sz="0" w:space="0" w:color="auto"/>
            <w:right w:val="none" w:sz="0" w:space="0" w:color="auto"/>
          </w:divBdr>
        </w:div>
        <w:div w:id="2012097002">
          <w:marLeft w:val="480"/>
          <w:marRight w:val="0"/>
          <w:marTop w:val="0"/>
          <w:marBottom w:val="0"/>
          <w:divBdr>
            <w:top w:val="none" w:sz="0" w:space="0" w:color="auto"/>
            <w:left w:val="none" w:sz="0" w:space="0" w:color="auto"/>
            <w:bottom w:val="none" w:sz="0" w:space="0" w:color="auto"/>
            <w:right w:val="none" w:sz="0" w:space="0" w:color="auto"/>
          </w:divBdr>
        </w:div>
        <w:div w:id="184176192">
          <w:marLeft w:val="480"/>
          <w:marRight w:val="0"/>
          <w:marTop w:val="0"/>
          <w:marBottom w:val="0"/>
          <w:divBdr>
            <w:top w:val="none" w:sz="0" w:space="0" w:color="auto"/>
            <w:left w:val="none" w:sz="0" w:space="0" w:color="auto"/>
            <w:bottom w:val="none" w:sz="0" w:space="0" w:color="auto"/>
            <w:right w:val="none" w:sz="0" w:space="0" w:color="auto"/>
          </w:divBdr>
        </w:div>
        <w:div w:id="332802497">
          <w:marLeft w:val="480"/>
          <w:marRight w:val="0"/>
          <w:marTop w:val="0"/>
          <w:marBottom w:val="0"/>
          <w:divBdr>
            <w:top w:val="none" w:sz="0" w:space="0" w:color="auto"/>
            <w:left w:val="none" w:sz="0" w:space="0" w:color="auto"/>
            <w:bottom w:val="none" w:sz="0" w:space="0" w:color="auto"/>
            <w:right w:val="none" w:sz="0" w:space="0" w:color="auto"/>
          </w:divBdr>
        </w:div>
        <w:div w:id="1821531015">
          <w:marLeft w:val="480"/>
          <w:marRight w:val="0"/>
          <w:marTop w:val="0"/>
          <w:marBottom w:val="0"/>
          <w:divBdr>
            <w:top w:val="none" w:sz="0" w:space="0" w:color="auto"/>
            <w:left w:val="none" w:sz="0" w:space="0" w:color="auto"/>
            <w:bottom w:val="none" w:sz="0" w:space="0" w:color="auto"/>
            <w:right w:val="none" w:sz="0" w:space="0" w:color="auto"/>
          </w:divBdr>
        </w:div>
        <w:div w:id="2027437183">
          <w:marLeft w:val="480"/>
          <w:marRight w:val="0"/>
          <w:marTop w:val="0"/>
          <w:marBottom w:val="0"/>
          <w:divBdr>
            <w:top w:val="none" w:sz="0" w:space="0" w:color="auto"/>
            <w:left w:val="none" w:sz="0" w:space="0" w:color="auto"/>
            <w:bottom w:val="none" w:sz="0" w:space="0" w:color="auto"/>
            <w:right w:val="none" w:sz="0" w:space="0" w:color="auto"/>
          </w:divBdr>
        </w:div>
        <w:div w:id="1573852213">
          <w:marLeft w:val="480"/>
          <w:marRight w:val="0"/>
          <w:marTop w:val="0"/>
          <w:marBottom w:val="0"/>
          <w:divBdr>
            <w:top w:val="none" w:sz="0" w:space="0" w:color="auto"/>
            <w:left w:val="none" w:sz="0" w:space="0" w:color="auto"/>
            <w:bottom w:val="none" w:sz="0" w:space="0" w:color="auto"/>
            <w:right w:val="none" w:sz="0" w:space="0" w:color="auto"/>
          </w:divBdr>
        </w:div>
        <w:div w:id="1111319401">
          <w:marLeft w:val="480"/>
          <w:marRight w:val="0"/>
          <w:marTop w:val="0"/>
          <w:marBottom w:val="0"/>
          <w:divBdr>
            <w:top w:val="none" w:sz="0" w:space="0" w:color="auto"/>
            <w:left w:val="none" w:sz="0" w:space="0" w:color="auto"/>
            <w:bottom w:val="none" w:sz="0" w:space="0" w:color="auto"/>
            <w:right w:val="none" w:sz="0" w:space="0" w:color="auto"/>
          </w:divBdr>
        </w:div>
        <w:div w:id="1809518033">
          <w:marLeft w:val="480"/>
          <w:marRight w:val="0"/>
          <w:marTop w:val="0"/>
          <w:marBottom w:val="0"/>
          <w:divBdr>
            <w:top w:val="none" w:sz="0" w:space="0" w:color="auto"/>
            <w:left w:val="none" w:sz="0" w:space="0" w:color="auto"/>
            <w:bottom w:val="none" w:sz="0" w:space="0" w:color="auto"/>
            <w:right w:val="none" w:sz="0" w:space="0" w:color="auto"/>
          </w:divBdr>
        </w:div>
        <w:div w:id="413012356">
          <w:marLeft w:val="480"/>
          <w:marRight w:val="0"/>
          <w:marTop w:val="0"/>
          <w:marBottom w:val="0"/>
          <w:divBdr>
            <w:top w:val="none" w:sz="0" w:space="0" w:color="auto"/>
            <w:left w:val="none" w:sz="0" w:space="0" w:color="auto"/>
            <w:bottom w:val="none" w:sz="0" w:space="0" w:color="auto"/>
            <w:right w:val="none" w:sz="0" w:space="0" w:color="auto"/>
          </w:divBdr>
        </w:div>
        <w:div w:id="106973828">
          <w:marLeft w:val="480"/>
          <w:marRight w:val="0"/>
          <w:marTop w:val="0"/>
          <w:marBottom w:val="0"/>
          <w:divBdr>
            <w:top w:val="none" w:sz="0" w:space="0" w:color="auto"/>
            <w:left w:val="none" w:sz="0" w:space="0" w:color="auto"/>
            <w:bottom w:val="none" w:sz="0" w:space="0" w:color="auto"/>
            <w:right w:val="none" w:sz="0" w:space="0" w:color="auto"/>
          </w:divBdr>
        </w:div>
        <w:div w:id="1521309291">
          <w:marLeft w:val="480"/>
          <w:marRight w:val="0"/>
          <w:marTop w:val="0"/>
          <w:marBottom w:val="0"/>
          <w:divBdr>
            <w:top w:val="none" w:sz="0" w:space="0" w:color="auto"/>
            <w:left w:val="none" w:sz="0" w:space="0" w:color="auto"/>
            <w:bottom w:val="none" w:sz="0" w:space="0" w:color="auto"/>
            <w:right w:val="none" w:sz="0" w:space="0" w:color="auto"/>
          </w:divBdr>
        </w:div>
        <w:div w:id="1647780435">
          <w:marLeft w:val="480"/>
          <w:marRight w:val="0"/>
          <w:marTop w:val="0"/>
          <w:marBottom w:val="0"/>
          <w:divBdr>
            <w:top w:val="none" w:sz="0" w:space="0" w:color="auto"/>
            <w:left w:val="none" w:sz="0" w:space="0" w:color="auto"/>
            <w:bottom w:val="none" w:sz="0" w:space="0" w:color="auto"/>
            <w:right w:val="none" w:sz="0" w:space="0" w:color="auto"/>
          </w:divBdr>
        </w:div>
        <w:div w:id="1238054356">
          <w:marLeft w:val="480"/>
          <w:marRight w:val="0"/>
          <w:marTop w:val="0"/>
          <w:marBottom w:val="0"/>
          <w:divBdr>
            <w:top w:val="none" w:sz="0" w:space="0" w:color="auto"/>
            <w:left w:val="none" w:sz="0" w:space="0" w:color="auto"/>
            <w:bottom w:val="none" w:sz="0" w:space="0" w:color="auto"/>
            <w:right w:val="none" w:sz="0" w:space="0" w:color="auto"/>
          </w:divBdr>
        </w:div>
        <w:div w:id="574702817">
          <w:marLeft w:val="480"/>
          <w:marRight w:val="0"/>
          <w:marTop w:val="0"/>
          <w:marBottom w:val="0"/>
          <w:divBdr>
            <w:top w:val="none" w:sz="0" w:space="0" w:color="auto"/>
            <w:left w:val="none" w:sz="0" w:space="0" w:color="auto"/>
            <w:bottom w:val="none" w:sz="0" w:space="0" w:color="auto"/>
            <w:right w:val="none" w:sz="0" w:space="0" w:color="auto"/>
          </w:divBdr>
        </w:div>
        <w:div w:id="11424402">
          <w:marLeft w:val="480"/>
          <w:marRight w:val="0"/>
          <w:marTop w:val="0"/>
          <w:marBottom w:val="0"/>
          <w:divBdr>
            <w:top w:val="none" w:sz="0" w:space="0" w:color="auto"/>
            <w:left w:val="none" w:sz="0" w:space="0" w:color="auto"/>
            <w:bottom w:val="none" w:sz="0" w:space="0" w:color="auto"/>
            <w:right w:val="none" w:sz="0" w:space="0" w:color="auto"/>
          </w:divBdr>
        </w:div>
        <w:div w:id="1134711960">
          <w:marLeft w:val="480"/>
          <w:marRight w:val="0"/>
          <w:marTop w:val="0"/>
          <w:marBottom w:val="0"/>
          <w:divBdr>
            <w:top w:val="none" w:sz="0" w:space="0" w:color="auto"/>
            <w:left w:val="none" w:sz="0" w:space="0" w:color="auto"/>
            <w:bottom w:val="none" w:sz="0" w:space="0" w:color="auto"/>
            <w:right w:val="none" w:sz="0" w:space="0" w:color="auto"/>
          </w:divBdr>
        </w:div>
        <w:div w:id="1917085032">
          <w:marLeft w:val="480"/>
          <w:marRight w:val="0"/>
          <w:marTop w:val="0"/>
          <w:marBottom w:val="0"/>
          <w:divBdr>
            <w:top w:val="none" w:sz="0" w:space="0" w:color="auto"/>
            <w:left w:val="none" w:sz="0" w:space="0" w:color="auto"/>
            <w:bottom w:val="none" w:sz="0" w:space="0" w:color="auto"/>
            <w:right w:val="none" w:sz="0" w:space="0" w:color="auto"/>
          </w:divBdr>
        </w:div>
        <w:div w:id="1842308517">
          <w:marLeft w:val="480"/>
          <w:marRight w:val="0"/>
          <w:marTop w:val="0"/>
          <w:marBottom w:val="0"/>
          <w:divBdr>
            <w:top w:val="none" w:sz="0" w:space="0" w:color="auto"/>
            <w:left w:val="none" w:sz="0" w:space="0" w:color="auto"/>
            <w:bottom w:val="none" w:sz="0" w:space="0" w:color="auto"/>
            <w:right w:val="none" w:sz="0" w:space="0" w:color="auto"/>
          </w:divBdr>
        </w:div>
        <w:div w:id="559906201">
          <w:marLeft w:val="480"/>
          <w:marRight w:val="0"/>
          <w:marTop w:val="0"/>
          <w:marBottom w:val="0"/>
          <w:divBdr>
            <w:top w:val="none" w:sz="0" w:space="0" w:color="auto"/>
            <w:left w:val="none" w:sz="0" w:space="0" w:color="auto"/>
            <w:bottom w:val="none" w:sz="0" w:space="0" w:color="auto"/>
            <w:right w:val="none" w:sz="0" w:space="0" w:color="auto"/>
          </w:divBdr>
        </w:div>
        <w:div w:id="251552102">
          <w:marLeft w:val="480"/>
          <w:marRight w:val="0"/>
          <w:marTop w:val="0"/>
          <w:marBottom w:val="0"/>
          <w:divBdr>
            <w:top w:val="none" w:sz="0" w:space="0" w:color="auto"/>
            <w:left w:val="none" w:sz="0" w:space="0" w:color="auto"/>
            <w:bottom w:val="none" w:sz="0" w:space="0" w:color="auto"/>
            <w:right w:val="none" w:sz="0" w:space="0" w:color="auto"/>
          </w:divBdr>
        </w:div>
        <w:div w:id="452017536">
          <w:marLeft w:val="480"/>
          <w:marRight w:val="0"/>
          <w:marTop w:val="0"/>
          <w:marBottom w:val="0"/>
          <w:divBdr>
            <w:top w:val="none" w:sz="0" w:space="0" w:color="auto"/>
            <w:left w:val="none" w:sz="0" w:space="0" w:color="auto"/>
            <w:bottom w:val="none" w:sz="0" w:space="0" w:color="auto"/>
            <w:right w:val="none" w:sz="0" w:space="0" w:color="auto"/>
          </w:divBdr>
        </w:div>
        <w:div w:id="1766222378">
          <w:marLeft w:val="480"/>
          <w:marRight w:val="0"/>
          <w:marTop w:val="0"/>
          <w:marBottom w:val="0"/>
          <w:divBdr>
            <w:top w:val="none" w:sz="0" w:space="0" w:color="auto"/>
            <w:left w:val="none" w:sz="0" w:space="0" w:color="auto"/>
            <w:bottom w:val="none" w:sz="0" w:space="0" w:color="auto"/>
            <w:right w:val="none" w:sz="0" w:space="0" w:color="auto"/>
          </w:divBdr>
        </w:div>
        <w:div w:id="1728335835">
          <w:marLeft w:val="480"/>
          <w:marRight w:val="0"/>
          <w:marTop w:val="0"/>
          <w:marBottom w:val="0"/>
          <w:divBdr>
            <w:top w:val="none" w:sz="0" w:space="0" w:color="auto"/>
            <w:left w:val="none" w:sz="0" w:space="0" w:color="auto"/>
            <w:bottom w:val="none" w:sz="0" w:space="0" w:color="auto"/>
            <w:right w:val="none" w:sz="0" w:space="0" w:color="auto"/>
          </w:divBdr>
        </w:div>
        <w:div w:id="927275601">
          <w:marLeft w:val="480"/>
          <w:marRight w:val="0"/>
          <w:marTop w:val="0"/>
          <w:marBottom w:val="0"/>
          <w:divBdr>
            <w:top w:val="none" w:sz="0" w:space="0" w:color="auto"/>
            <w:left w:val="none" w:sz="0" w:space="0" w:color="auto"/>
            <w:bottom w:val="none" w:sz="0" w:space="0" w:color="auto"/>
            <w:right w:val="none" w:sz="0" w:space="0" w:color="auto"/>
          </w:divBdr>
        </w:div>
        <w:div w:id="717170621">
          <w:marLeft w:val="480"/>
          <w:marRight w:val="0"/>
          <w:marTop w:val="0"/>
          <w:marBottom w:val="0"/>
          <w:divBdr>
            <w:top w:val="none" w:sz="0" w:space="0" w:color="auto"/>
            <w:left w:val="none" w:sz="0" w:space="0" w:color="auto"/>
            <w:bottom w:val="none" w:sz="0" w:space="0" w:color="auto"/>
            <w:right w:val="none" w:sz="0" w:space="0" w:color="auto"/>
          </w:divBdr>
        </w:div>
        <w:div w:id="462768811">
          <w:marLeft w:val="480"/>
          <w:marRight w:val="0"/>
          <w:marTop w:val="0"/>
          <w:marBottom w:val="0"/>
          <w:divBdr>
            <w:top w:val="none" w:sz="0" w:space="0" w:color="auto"/>
            <w:left w:val="none" w:sz="0" w:space="0" w:color="auto"/>
            <w:bottom w:val="none" w:sz="0" w:space="0" w:color="auto"/>
            <w:right w:val="none" w:sz="0" w:space="0" w:color="auto"/>
          </w:divBdr>
        </w:div>
        <w:div w:id="855848611">
          <w:marLeft w:val="480"/>
          <w:marRight w:val="0"/>
          <w:marTop w:val="0"/>
          <w:marBottom w:val="0"/>
          <w:divBdr>
            <w:top w:val="none" w:sz="0" w:space="0" w:color="auto"/>
            <w:left w:val="none" w:sz="0" w:space="0" w:color="auto"/>
            <w:bottom w:val="none" w:sz="0" w:space="0" w:color="auto"/>
            <w:right w:val="none" w:sz="0" w:space="0" w:color="auto"/>
          </w:divBdr>
        </w:div>
        <w:div w:id="604070171">
          <w:marLeft w:val="480"/>
          <w:marRight w:val="0"/>
          <w:marTop w:val="0"/>
          <w:marBottom w:val="0"/>
          <w:divBdr>
            <w:top w:val="none" w:sz="0" w:space="0" w:color="auto"/>
            <w:left w:val="none" w:sz="0" w:space="0" w:color="auto"/>
            <w:bottom w:val="none" w:sz="0" w:space="0" w:color="auto"/>
            <w:right w:val="none" w:sz="0" w:space="0" w:color="auto"/>
          </w:divBdr>
        </w:div>
        <w:div w:id="1715929250">
          <w:marLeft w:val="480"/>
          <w:marRight w:val="0"/>
          <w:marTop w:val="0"/>
          <w:marBottom w:val="0"/>
          <w:divBdr>
            <w:top w:val="none" w:sz="0" w:space="0" w:color="auto"/>
            <w:left w:val="none" w:sz="0" w:space="0" w:color="auto"/>
            <w:bottom w:val="none" w:sz="0" w:space="0" w:color="auto"/>
            <w:right w:val="none" w:sz="0" w:space="0" w:color="auto"/>
          </w:divBdr>
        </w:div>
        <w:div w:id="1170604908">
          <w:marLeft w:val="480"/>
          <w:marRight w:val="0"/>
          <w:marTop w:val="0"/>
          <w:marBottom w:val="0"/>
          <w:divBdr>
            <w:top w:val="none" w:sz="0" w:space="0" w:color="auto"/>
            <w:left w:val="none" w:sz="0" w:space="0" w:color="auto"/>
            <w:bottom w:val="none" w:sz="0" w:space="0" w:color="auto"/>
            <w:right w:val="none" w:sz="0" w:space="0" w:color="auto"/>
          </w:divBdr>
        </w:div>
        <w:div w:id="1423447899">
          <w:marLeft w:val="480"/>
          <w:marRight w:val="0"/>
          <w:marTop w:val="0"/>
          <w:marBottom w:val="0"/>
          <w:divBdr>
            <w:top w:val="none" w:sz="0" w:space="0" w:color="auto"/>
            <w:left w:val="none" w:sz="0" w:space="0" w:color="auto"/>
            <w:bottom w:val="none" w:sz="0" w:space="0" w:color="auto"/>
            <w:right w:val="none" w:sz="0" w:space="0" w:color="auto"/>
          </w:divBdr>
        </w:div>
        <w:div w:id="96676275">
          <w:marLeft w:val="480"/>
          <w:marRight w:val="0"/>
          <w:marTop w:val="0"/>
          <w:marBottom w:val="0"/>
          <w:divBdr>
            <w:top w:val="none" w:sz="0" w:space="0" w:color="auto"/>
            <w:left w:val="none" w:sz="0" w:space="0" w:color="auto"/>
            <w:bottom w:val="none" w:sz="0" w:space="0" w:color="auto"/>
            <w:right w:val="none" w:sz="0" w:space="0" w:color="auto"/>
          </w:divBdr>
        </w:div>
        <w:div w:id="1233739799">
          <w:marLeft w:val="480"/>
          <w:marRight w:val="0"/>
          <w:marTop w:val="0"/>
          <w:marBottom w:val="0"/>
          <w:divBdr>
            <w:top w:val="none" w:sz="0" w:space="0" w:color="auto"/>
            <w:left w:val="none" w:sz="0" w:space="0" w:color="auto"/>
            <w:bottom w:val="none" w:sz="0" w:space="0" w:color="auto"/>
            <w:right w:val="none" w:sz="0" w:space="0" w:color="auto"/>
          </w:divBdr>
        </w:div>
        <w:div w:id="1795445283">
          <w:marLeft w:val="480"/>
          <w:marRight w:val="0"/>
          <w:marTop w:val="0"/>
          <w:marBottom w:val="0"/>
          <w:divBdr>
            <w:top w:val="none" w:sz="0" w:space="0" w:color="auto"/>
            <w:left w:val="none" w:sz="0" w:space="0" w:color="auto"/>
            <w:bottom w:val="none" w:sz="0" w:space="0" w:color="auto"/>
            <w:right w:val="none" w:sz="0" w:space="0" w:color="auto"/>
          </w:divBdr>
        </w:div>
        <w:div w:id="667052489">
          <w:marLeft w:val="480"/>
          <w:marRight w:val="0"/>
          <w:marTop w:val="0"/>
          <w:marBottom w:val="0"/>
          <w:divBdr>
            <w:top w:val="none" w:sz="0" w:space="0" w:color="auto"/>
            <w:left w:val="none" w:sz="0" w:space="0" w:color="auto"/>
            <w:bottom w:val="none" w:sz="0" w:space="0" w:color="auto"/>
            <w:right w:val="none" w:sz="0" w:space="0" w:color="auto"/>
          </w:divBdr>
        </w:div>
        <w:div w:id="1832526989">
          <w:marLeft w:val="480"/>
          <w:marRight w:val="0"/>
          <w:marTop w:val="0"/>
          <w:marBottom w:val="0"/>
          <w:divBdr>
            <w:top w:val="none" w:sz="0" w:space="0" w:color="auto"/>
            <w:left w:val="none" w:sz="0" w:space="0" w:color="auto"/>
            <w:bottom w:val="none" w:sz="0" w:space="0" w:color="auto"/>
            <w:right w:val="none" w:sz="0" w:space="0" w:color="auto"/>
          </w:divBdr>
        </w:div>
        <w:div w:id="1348093280">
          <w:marLeft w:val="480"/>
          <w:marRight w:val="0"/>
          <w:marTop w:val="0"/>
          <w:marBottom w:val="0"/>
          <w:divBdr>
            <w:top w:val="none" w:sz="0" w:space="0" w:color="auto"/>
            <w:left w:val="none" w:sz="0" w:space="0" w:color="auto"/>
            <w:bottom w:val="none" w:sz="0" w:space="0" w:color="auto"/>
            <w:right w:val="none" w:sz="0" w:space="0" w:color="auto"/>
          </w:divBdr>
        </w:div>
        <w:div w:id="95911433">
          <w:marLeft w:val="480"/>
          <w:marRight w:val="0"/>
          <w:marTop w:val="0"/>
          <w:marBottom w:val="0"/>
          <w:divBdr>
            <w:top w:val="none" w:sz="0" w:space="0" w:color="auto"/>
            <w:left w:val="none" w:sz="0" w:space="0" w:color="auto"/>
            <w:bottom w:val="none" w:sz="0" w:space="0" w:color="auto"/>
            <w:right w:val="none" w:sz="0" w:space="0" w:color="auto"/>
          </w:divBdr>
        </w:div>
        <w:div w:id="1346857580">
          <w:marLeft w:val="480"/>
          <w:marRight w:val="0"/>
          <w:marTop w:val="0"/>
          <w:marBottom w:val="0"/>
          <w:divBdr>
            <w:top w:val="none" w:sz="0" w:space="0" w:color="auto"/>
            <w:left w:val="none" w:sz="0" w:space="0" w:color="auto"/>
            <w:bottom w:val="none" w:sz="0" w:space="0" w:color="auto"/>
            <w:right w:val="none" w:sz="0" w:space="0" w:color="auto"/>
          </w:divBdr>
        </w:div>
        <w:div w:id="1313752974">
          <w:marLeft w:val="480"/>
          <w:marRight w:val="0"/>
          <w:marTop w:val="0"/>
          <w:marBottom w:val="0"/>
          <w:divBdr>
            <w:top w:val="none" w:sz="0" w:space="0" w:color="auto"/>
            <w:left w:val="none" w:sz="0" w:space="0" w:color="auto"/>
            <w:bottom w:val="none" w:sz="0" w:space="0" w:color="auto"/>
            <w:right w:val="none" w:sz="0" w:space="0" w:color="auto"/>
          </w:divBdr>
        </w:div>
        <w:div w:id="882139292">
          <w:marLeft w:val="480"/>
          <w:marRight w:val="0"/>
          <w:marTop w:val="0"/>
          <w:marBottom w:val="0"/>
          <w:divBdr>
            <w:top w:val="none" w:sz="0" w:space="0" w:color="auto"/>
            <w:left w:val="none" w:sz="0" w:space="0" w:color="auto"/>
            <w:bottom w:val="none" w:sz="0" w:space="0" w:color="auto"/>
            <w:right w:val="none" w:sz="0" w:space="0" w:color="auto"/>
          </w:divBdr>
        </w:div>
        <w:div w:id="1901744523">
          <w:marLeft w:val="480"/>
          <w:marRight w:val="0"/>
          <w:marTop w:val="0"/>
          <w:marBottom w:val="0"/>
          <w:divBdr>
            <w:top w:val="none" w:sz="0" w:space="0" w:color="auto"/>
            <w:left w:val="none" w:sz="0" w:space="0" w:color="auto"/>
            <w:bottom w:val="none" w:sz="0" w:space="0" w:color="auto"/>
            <w:right w:val="none" w:sz="0" w:space="0" w:color="auto"/>
          </w:divBdr>
        </w:div>
        <w:div w:id="1479496121">
          <w:marLeft w:val="480"/>
          <w:marRight w:val="0"/>
          <w:marTop w:val="0"/>
          <w:marBottom w:val="0"/>
          <w:divBdr>
            <w:top w:val="none" w:sz="0" w:space="0" w:color="auto"/>
            <w:left w:val="none" w:sz="0" w:space="0" w:color="auto"/>
            <w:bottom w:val="none" w:sz="0" w:space="0" w:color="auto"/>
            <w:right w:val="none" w:sz="0" w:space="0" w:color="auto"/>
          </w:divBdr>
        </w:div>
        <w:div w:id="1080760279">
          <w:marLeft w:val="480"/>
          <w:marRight w:val="0"/>
          <w:marTop w:val="0"/>
          <w:marBottom w:val="0"/>
          <w:divBdr>
            <w:top w:val="none" w:sz="0" w:space="0" w:color="auto"/>
            <w:left w:val="none" w:sz="0" w:space="0" w:color="auto"/>
            <w:bottom w:val="none" w:sz="0" w:space="0" w:color="auto"/>
            <w:right w:val="none" w:sz="0" w:space="0" w:color="auto"/>
          </w:divBdr>
        </w:div>
        <w:div w:id="688142045">
          <w:marLeft w:val="480"/>
          <w:marRight w:val="0"/>
          <w:marTop w:val="0"/>
          <w:marBottom w:val="0"/>
          <w:divBdr>
            <w:top w:val="none" w:sz="0" w:space="0" w:color="auto"/>
            <w:left w:val="none" w:sz="0" w:space="0" w:color="auto"/>
            <w:bottom w:val="none" w:sz="0" w:space="0" w:color="auto"/>
            <w:right w:val="none" w:sz="0" w:space="0" w:color="auto"/>
          </w:divBdr>
        </w:div>
        <w:div w:id="1434203926">
          <w:marLeft w:val="480"/>
          <w:marRight w:val="0"/>
          <w:marTop w:val="0"/>
          <w:marBottom w:val="0"/>
          <w:divBdr>
            <w:top w:val="none" w:sz="0" w:space="0" w:color="auto"/>
            <w:left w:val="none" w:sz="0" w:space="0" w:color="auto"/>
            <w:bottom w:val="none" w:sz="0" w:space="0" w:color="auto"/>
            <w:right w:val="none" w:sz="0" w:space="0" w:color="auto"/>
          </w:divBdr>
        </w:div>
        <w:div w:id="1661301756">
          <w:marLeft w:val="480"/>
          <w:marRight w:val="0"/>
          <w:marTop w:val="0"/>
          <w:marBottom w:val="0"/>
          <w:divBdr>
            <w:top w:val="none" w:sz="0" w:space="0" w:color="auto"/>
            <w:left w:val="none" w:sz="0" w:space="0" w:color="auto"/>
            <w:bottom w:val="none" w:sz="0" w:space="0" w:color="auto"/>
            <w:right w:val="none" w:sz="0" w:space="0" w:color="auto"/>
          </w:divBdr>
        </w:div>
        <w:div w:id="842547078">
          <w:marLeft w:val="480"/>
          <w:marRight w:val="0"/>
          <w:marTop w:val="0"/>
          <w:marBottom w:val="0"/>
          <w:divBdr>
            <w:top w:val="none" w:sz="0" w:space="0" w:color="auto"/>
            <w:left w:val="none" w:sz="0" w:space="0" w:color="auto"/>
            <w:bottom w:val="none" w:sz="0" w:space="0" w:color="auto"/>
            <w:right w:val="none" w:sz="0" w:space="0" w:color="auto"/>
          </w:divBdr>
        </w:div>
        <w:div w:id="588780920">
          <w:marLeft w:val="480"/>
          <w:marRight w:val="0"/>
          <w:marTop w:val="0"/>
          <w:marBottom w:val="0"/>
          <w:divBdr>
            <w:top w:val="none" w:sz="0" w:space="0" w:color="auto"/>
            <w:left w:val="none" w:sz="0" w:space="0" w:color="auto"/>
            <w:bottom w:val="none" w:sz="0" w:space="0" w:color="auto"/>
            <w:right w:val="none" w:sz="0" w:space="0" w:color="auto"/>
          </w:divBdr>
        </w:div>
        <w:div w:id="1012300810">
          <w:marLeft w:val="480"/>
          <w:marRight w:val="0"/>
          <w:marTop w:val="0"/>
          <w:marBottom w:val="0"/>
          <w:divBdr>
            <w:top w:val="none" w:sz="0" w:space="0" w:color="auto"/>
            <w:left w:val="none" w:sz="0" w:space="0" w:color="auto"/>
            <w:bottom w:val="none" w:sz="0" w:space="0" w:color="auto"/>
            <w:right w:val="none" w:sz="0" w:space="0" w:color="auto"/>
          </w:divBdr>
        </w:div>
        <w:div w:id="1182668345">
          <w:marLeft w:val="480"/>
          <w:marRight w:val="0"/>
          <w:marTop w:val="0"/>
          <w:marBottom w:val="0"/>
          <w:divBdr>
            <w:top w:val="none" w:sz="0" w:space="0" w:color="auto"/>
            <w:left w:val="none" w:sz="0" w:space="0" w:color="auto"/>
            <w:bottom w:val="none" w:sz="0" w:space="0" w:color="auto"/>
            <w:right w:val="none" w:sz="0" w:space="0" w:color="auto"/>
          </w:divBdr>
        </w:div>
        <w:div w:id="603806320">
          <w:marLeft w:val="480"/>
          <w:marRight w:val="0"/>
          <w:marTop w:val="0"/>
          <w:marBottom w:val="0"/>
          <w:divBdr>
            <w:top w:val="none" w:sz="0" w:space="0" w:color="auto"/>
            <w:left w:val="none" w:sz="0" w:space="0" w:color="auto"/>
            <w:bottom w:val="none" w:sz="0" w:space="0" w:color="auto"/>
            <w:right w:val="none" w:sz="0" w:space="0" w:color="auto"/>
          </w:divBdr>
        </w:div>
        <w:div w:id="385884131">
          <w:marLeft w:val="480"/>
          <w:marRight w:val="0"/>
          <w:marTop w:val="0"/>
          <w:marBottom w:val="0"/>
          <w:divBdr>
            <w:top w:val="none" w:sz="0" w:space="0" w:color="auto"/>
            <w:left w:val="none" w:sz="0" w:space="0" w:color="auto"/>
            <w:bottom w:val="none" w:sz="0" w:space="0" w:color="auto"/>
            <w:right w:val="none" w:sz="0" w:space="0" w:color="auto"/>
          </w:divBdr>
        </w:div>
        <w:div w:id="1401251126">
          <w:marLeft w:val="480"/>
          <w:marRight w:val="0"/>
          <w:marTop w:val="0"/>
          <w:marBottom w:val="0"/>
          <w:divBdr>
            <w:top w:val="none" w:sz="0" w:space="0" w:color="auto"/>
            <w:left w:val="none" w:sz="0" w:space="0" w:color="auto"/>
            <w:bottom w:val="none" w:sz="0" w:space="0" w:color="auto"/>
            <w:right w:val="none" w:sz="0" w:space="0" w:color="auto"/>
          </w:divBdr>
        </w:div>
        <w:div w:id="1965773602">
          <w:marLeft w:val="480"/>
          <w:marRight w:val="0"/>
          <w:marTop w:val="0"/>
          <w:marBottom w:val="0"/>
          <w:divBdr>
            <w:top w:val="none" w:sz="0" w:space="0" w:color="auto"/>
            <w:left w:val="none" w:sz="0" w:space="0" w:color="auto"/>
            <w:bottom w:val="none" w:sz="0" w:space="0" w:color="auto"/>
            <w:right w:val="none" w:sz="0" w:space="0" w:color="auto"/>
          </w:divBdr>
        </w:div>
        <w:div w:id="1454711853">
          <w:marLeft w:val="480"/>
          <w:marRight w:val="0"/>
          <w:marTop w:val="0"/>
          <w:marBottom w:val="0"/>
          <w:divBdr>
            <w:top w:val="none" w:sz="0" w:space="0" w:color="auto"/>
            <w:left w:val="none" w:sz="0" w:space="0" w:color="auto"/>
            <w:bottom w:val="none" w:sz="0" w:space="0" w:color="auto"/>
            <w:right w:val="none" w:sz="0" w:space="0" w:color="auto"/>
          </w:divBdr>
        </w:div>
        <w:div w:id="1805193614">
          <w:marLeft w:val="480"/>
          <w:marRight w:val="0"/>
          <w:marTop w:val="0"/>
          <w:marBottom w:val="0"/>
          <w:divBdr>
            <w:top w:val="none" w:sz="0" w:space="0" w:color="auto"/>
            <w:left w:val="none" w:sz="0" w:space="0" w:color="auto"/>
            <w:bottom w:val="none" w:sz="0" w:space="0" w:color="auto"/>
            <w:right w:val="none" w:sz="0" w:space="0" w:color="auto"/>
          </w:divBdr>
        </w:div>
        <w:div w:id="43916541">
          <w:marLeft w:val="480"/>
          <w:marRight w:val="0"/>
          <w:marTop w:val="0"/>
          <w:marBottom w:val="0"/>
          <w:divBdr>
            <w:top w:val="none" w:sz="0" w:space="0" w:color="auto"/>
            <w:left w:val="none" w:sz="0" w:space="0" w:color="auto"/>
            <w:bottom w:val="none" w:sz="0" w:space="0" w:color="auto"/>
            <w:right w:val="none" w:sz="0" w:space="0" w:color="auto"/>
          </w:divBdr>
        </w:div>
        <w:div w:id="925185662">
          <w:marLeft w:val="480"/>
          <w:marRight w:val="0"/>
          <w:marTop w:val="0"/>
          <w:marBottom w:val="0"/>
          <w:divBdr>
            <w:top w:val="none" w:sz="0" w:space="0" w:color="auto"/>
            <w:left w:val="none" w:sz="0" w:space="0" w:color="auto"/>
            <w:bottom w:val="none" w:sz="0" w:space="0" w:color="auto"/>
            <w:right w:val="none" w:sz="0" w:space="0" w:color="auto"/>
          </w:divBdr>
        </w:div>
        <w:div w:id="615605267">
          <w:marLeft w:val="480"/>
          <w:marRight w:val="0"/>
          <w:marTop w:val="0"/>
          <w:marBottom w:val="0"/>
          <w:divBdr>
            <w:top w:val="none" w:sz="0" w:space="0" w:color="auto"/>
            <w:left w:val="none" w:sz="0" w:space="0" w:color="auto"/>
            <w:bottom w:val="none" w:sz="0" w:space="0" w:color="auto"/>
            <w:right w:val="none" w:sz="0" w:space="0" w:color="auto"/>
          </w:divBdr>
        </w:div>
        <w:div w:id="1381903282">
          <w:marLeft w:val="480"/>
          <w:marRight w:val="0"/>
          <w:marTop w:val="0"/>
          <w:marBottom w:val="0"/>
          <w:divBdr>
            <w:top w:val="none" w:sz="0" w:space="0" w:color="auto"/>
            <w:left w:val="none" w:sz="0" w:space="0" w:color="auto"/>
            <w:bottom w:val="none" w:sz="0" w:space="0" w:color="auto"/>
            <w:right w:val="none" w:sz="0" w:space="0" w:color="auto"/>
          </w:divBdr>
        </w:div>
        <w:div w:id="1917859392">
          <w:marLeft w:val="480"/>
          <w:marRight w:val="0"/>
          <w:marTop w:val="0"/>
          <w:marBottom w:val="0"/>
          <w:divBdr>
            <w:top w:val="none" w:sz="0" w:space="0" w:color="auto"/>
            <w:left w:val="none" w:sz="0" w:space="0" w:color="auto"/>
            <w:bottom w:val="none" w:sz="0" w:space="0" w:color="auto"/>
            <w:right w:val="none" w:sz="0" w:space="0" w:color="auto"/>
          </w:divBdr>
        </w:div>
        <w:div w:id="1290626936">
          <w:marLeft w:val="480"/>
          <w:marRight w:val="0"/>
          <w:marTop w:val="0"/>
          <w:marBottom w:val="0"/>
          <w:divBdr>
            <w:top w:val="none" w:sz="0" w:space="0" w:color="auto"/>
            <w:left w:val="none" w:sz="0" w:space="0" w:color="auto"/>
            <w:bottom w:val="none" w:sz="0" w:space="0" w:color="auto"/>
            <w:right w:val="none" w:sz="0" w:space="0" w:color="auto"/>
          </w:divBdr>
        </w:div>
        <w:div w:id="432211467">
          <w:marLeft w:val="480"/>
          <w:marRight w:val="0"/>
          <w:marTop w:val="0"/>
          <w:marBottom w:val="0"/>
          <w:divBdr>
            <w:top w:val="none" w:sz="0" w:space="0" w:color="auto"/>
            <w:left w:val="none" w:sz="0" w:space="0" w:color="auto"/>
            <w:bottom w:val="none" w:sz="0" w:space="0" w:color="auto"/>
            <w:right w:val="none" w:sz="0" w:space="0" w:color="auto"/>
          </w:divBdr>
        </w:div>
        <w:div w:id="1545217419">
          <w:marLeft w:val="480"/>
          <w:marRight w:val="0"/>
          <w:marTop w:val="0"/>
          <w:marBottom w:val="0"/>
          <w:divBdr>
            <w:top w:val="none" w:sz="0" w:space="0" w:color="auto"/>
            <w:left w:val="none" w:sz="0" w:space="0" w:color="auto"/>
            <w:bottom w:val="none" w:sz="0" w:space="0" w:color="auto"/>
            <w:right w:val="none" w:sz="0" w:space="0" w:color="auto"/>
          </w:divBdr>
        </w:div>
        <w:div w:id="1216624251">
          <w:marLeft w:val="480"/>
          <w:marRight w:val="0"/>
          <w:marTop w:val="0"/>
          <w:marBottom w:val="0"/>
          <w:divBdr>
            <w:top w:val="none" w:sz="0" w:space="0" w:color="auto"/>
            <w:left w:val="none" w:sz="0" w:space="0" w:color="auto"/>
            <w:bottom w:val="none" w:sz="0" w:space="0" w:color="auto"/>
            <w:right w:val="none" w:sz="0" w:space="0" w:color="auto"/>
          </w:divBdr>
        </w:div>
        <w:div w:id="653725956">
          <w:marLeft w:val="480"/>
          <w:marRight w:val="0"/>
          <w:marTop w:val="0"/>
          <w:marBottom w:val="0"/>
          <w:divBdr>
            <w:top w:val="none" w:sz="0" w:space="0" w:color="auto"/>
            <w:left w:val="none" w:sz="0" w:space="0" w:color="auto"/>
            <w:bottom w:val="none" w:sz="0" w:space="0" w:color="auto"/>
            <w:right w:val="none" w:sz="0" w:space="0" w:color="auto"/>
          </w:divBdr>
        </w:div>
        <w:div w:id="1477334420">
          <w:marLeft w:val="480"/>
          <w:marRight w:val="0"/>
          <w:marTop w:val="0"/>
          <w:marBottom w:val="0"/>
          <w:divBdr>
            <w:top w:val="none" w:sz="0" w:space="0" w:color="auto"/>
            <w:left w:val="none" w:sz="0" w:space="0" w:color="auto"/>
            <w:bottom w:val="none" w:sz="0" w:space="0" w:color="auto"/>
            <w:right w:val="none" w:sz="0" w:space="0" w:color="auto"/>
          </w:divBdr>
        </w:div>
        <w:div w:id="978921032">
          <w:marLeft w:val="480"/>
          <w:marRight w:val="0"/>
          <w:marTop w:val="0"/>
          <w:marBottom w:val="0"/>
          <w:divBdr>
            <w:top w:val="none" w:sz="0" w:space="0" w:color="auto"/>
            <w:left w:val="none" w:sz="0" w:space="0" w:color="auto"/>
            <w:bottom w:val="none" w:sz="0" w:space="0" w:color="auto"/>
            <w:right w:val="none" w:sz="0" w:space="0" w:color="auto"/>
          </w:divBdr>
        </w:div>
        <w:div w:id="782263342">
          <w:marLeft w:val="480"/>
          <w:marRight w:val="0"/>
          <w:marTop w:val="0"/>
          <w:marBottom w:val="0"/>
          <w:divBdr>
            <w:top w:val="none" w:sz="0" w:space="0" w:color="auto"/>
            <w:left w:val="none" w:sz="0" w:space="0" w:color="auto"/>
            <w:bottom w:val="none" w:sz="0" w:space="0" w:color="auto"/>
            <w:right w:val="none" w:sz="0" w:space="0" w:color="auto"/>
          </w:divBdr>
        </w:div>
        <w:div w:id="1457020416">
          <w:marLeft w:val="480"/>
          <w:marRight w:val="0"/>
          <w:marTop w:val="0"/>
          <w:marBottom w:val="0"/>
          <w:divBdr>
            <w:top w:val="none" w:sz="0" w:space="0" w:color="auto"/>
            <w:left w:val="none" w:sz="0" w:space="0" w:color="auto"/>
            <w:bottom w:val="none" w:sz="0" w:space="0" w:color="auto"/>
            <w:right w:val="none" w:sz="0" w:space="0" w:color="auto"/>
          </w:divBdr>
        </w:div>
        <w:div w:id="976371462">
          <w:marLeft w:val="480"/>
          <w:marRight w:val="0"/>
          <w:marTop w:val="0"/>
          <w:marBottom w:val="0"/>
          <w:divBdr>
            <w:top w:val="none" w:sz="0" w:space="0" w:color="auto"/>
            <w:left w:val="none" w:sz="0" w:space="0" w:color="auto"/>
            <w:bottom w:val="none" w:sz="0" w:space="0" w:color="auto"/>
            <w:right w:val="none" w:sz="0" w:space="0" w:color="auto"/>
          </w:divBdr>
        </w:div>
        <w:div w:id="1902522206">
          <w:marLeft w:val="480"/>
          <w:marRight w:val="0"/>
          <w:marTop w:val="0"/>
          <w:marBottom w:val="0"/>
          <w:divBdr>
            <w:top w:val="none" w:sz="0" w:space="0" w:color="auto"/>
            <w:left w:val="none" w:sz="0" w:space="0" w:color="auto"/>
            <w:bottom w:val="none" w:sz="0" w:space="0" w:color="auto"/>
            <w:right w:val="none" w:sz="0" w:space="0" w:color="auto"/>
          </w:divBdr>
        </w:div>
        <w:div w:id="971330450">
          <w:marLeft w:val="480"/>
          <w:marRight w:val="0"/>
          <w:marTop w:val="0"/>
          <w:marBottom w:val="0"/>
          <w:divBdr>
            <w:top w:val="none" w:sz="0" w:space="0" w:color="auto"/>
            <w:left w:val="none" w:sz="0" w:space="0" w:color="auto"/>
            <w:bottom w:val="none" w:sz="0" w:space="0" w:color="auto"/>
            <w:right w:val="none" w:sz="0" w:space="0" w:color="auto"/>
          </w:divBdr>
        </w:div>
        <w:div w:id="926034842">
          <w:marLeft w:val="480"/>
          <w:marRight w:val="0"/>
          <w:marTop w:val="0"/>
          <w:marBottom w:val="0"/>
          <w:divBdr>
            <w:top w:val="none" w:sz="0" w:space="0" w:color="auto"/>
            <w:left w:val="none" w:sz="0" w:space="0" w:color="auto"/>
            <w:bottom w:val="none" w:sz="0" w:space="0" w:color="auto"/>
            <w:right w:val="none" w:sz="0" w:space="0" w:color="auto"/>
          </w:divBdr>
        </w:div>
        <w:div w:id="1059327534">
          <w:marLeft w:val="480"/>
          <w:marRight w:val="0"/>
          <w:marTop w:val="0"/>
          <w:marBottom w:val="0"/>
          <w:divBdr>
            <w:top w:val="none" w:sz="0" w:space="0" w:color="auto"/>
            <w:left w:val="none" w:sz="0" w:space="0" w:color="auto"/>
            <w:bottom w:val="none" w:sz="0" w:space="0" w:color="auto"/>
            <w:right w:val="none" w:sz="0" w:space="0" w:color="auto"/>
          </w:divBdr>
        </w:div>
        <w:div w:id="1956667609">
          <w:marLeft w:val="480"/>
          <w:marRight w:val="0"/>
          <w:marTop w:val="0"/>
          <w:marBottom w:val="0"/>
          <w:divBdr>
            <w:top w:val="none" w:sz="0" w:space="0" w:color="auto"/>
            <w:left w:val="none" w:sz="0" w:space="0" w:color="auto"/>
            <w:bottom w:val="none" w:sz="0" w:space="0" w:color="auto"/>
            <w:right w:val="none" w:sz="0" w:space="0" w:color="auto"/>
          </w:divBdr>
        </w:div>
        <w:div w:id="446050533">
          <w:marLeft w:val="480"/>
          <w:marRight w:val="0"/>
          <w:marTop w:val="0"/>
          <w:marBottom w:val="0"/>
          <w:divBdr>
            <w:top w:val="none" w:sz="0" w:space="0" w:color="auto"/>
            <w:left w:val="none" w:sz="0" w:space="0" w:color="auto"/>
            <w:bottom w:val="none" w:sz="0" w:space="0" w:color="auto"/>
            <w:right w:val="none" w:sz="0" w:space="0" w:color="auto"/>
          </w:divBdr>
        </w:div>
        <w:div w:id="1450006872">
          <w:marLeft w:val="480"/>
          <w:marRight w:val="0"/>
          <w:marTop w:val="0"/>
          <w:marBottom w:val="0"/>
          <w:divBdr>
            <w:top w:val="none" w:sz="0" w:space="0" w:color="auto"/>
            <w:left w:val="none" w:sz="0" w:space="0" w:color="auto"/>
            <w:bottom w:val="none" w:sz="0" w:space="0" w:color="auto"/>
            <w:right w:val="none" w:sz="0" w:space="0" w:color="auto"/>
          </w:divBdr>
        </w:div>
        <w:div w:id="826095054">
          <w:marLeft w:val="480"/>
          <w:marRight w:val="0"/>
          <w:marTop w:val="0"/>
          <w:marBottom w:val="0"/>
          <w:divBdr>
            <w:top w:val="none" w:sz="0" w:space="0" w:color="auto"/>
            <w:left w:val="none" w:sz="0" w:space="0" w:color="auto"/>
            <w:bottom w:val="none" w:sz="0" w:space="0" w:color="auto"/>
            <w:right w:val="none" w:sz="0" w:space="0" w:color="auto"/>
          </w:divBdr>
        </w:div>
        <w:div w:id="1022784570">
          <w:marLeft w:val="480"/>
          <w:marRight w:val="0"/>
          <w:marTop w:val="0"/>
          <w:marBottom w:val="0"/>
          <w:divBdr>
            <w:top w:val="none" w:sz="0" w:space="0" w:color="auto"/>
            <w:left w:val="none" w:sz="0" w:space="0" w:color="auto"/>
            <w:bottom w:val="none" w:sz="0" w:space="0" w:color="auto"/>
            <w:right w:val="none" w:sz="0" w:space="0" w:color="auto"/>
          </w:divBdr>
        </w:div>
        <w:div w:id="2015110489">
          <w:marLeft w:val="480"/>
          <w:marRight w:val="0"/>
          <w:marTop w:val="0"/>
          <w:marBottom w:val="0"/>
          <w:divBdr>
            <w:top w:val="none" w:sz="0" w:space="0" w:color="auto"/>
            <w:left w:val="none" w:sz="0" w:space="0" w:color="auto"/>
            <w:bottom w:val="none" w:sz="0" w:space="0" w:color="auto"/>
            <w:right w:val="none" w:sz="0" w:space="0" w:color="auto"/>
          </w:divBdr>
        </w:div>
        <w:div w:id="1694109294">
          <w:marLeft w:val="480"/>
          <w:marRight w:val="0"/>
          <w:marTop w:val="0"/>
          <w:marBottom w:val="0"/>
          <w:divBdr>
            <w:top w:val="none" w:sz="0" w:space="0" w:color="auto"/>
            <w:left w:val="none" w:sz="0" w:space="0" w:color="auto"/>
            <w:bottom w:val="none" w:sz="0" w:space="0" w:color="auto"/>
            <w:right w:val="none" w:sz="0" w:space="0" w:color="auto"/>
          </w:divBdr>
        </w:div>
        <w:div w:id="579603133">
          <w:marLeft w:val="480"/>
          <w:marRight w:val="0"/>
          <w:marTop w:val="0"/>
          <w:marBottom w:val="0"/>
          <w:divBdr>
            <w:top w:val="none" w:sz="0" w:space="0" w:color="auto"/>
            <w:left w:val="none" w:sz="0" w:space="0" w:color="auto"/>
            <w:bottom w:val="none" w:sz="0" w:space="0" w:color="auto"/>
            <w:right w:val="none" w:sz="0" w:space="0" w:color="auto"/>
          </w:divBdr>
        </w:div>
        <w:div w:id="1830096836">
          <w:marLeft w:val="480"/>
          <w:marRight w:val="0"/>
          <w:marTop w:val="0"/>
          <w:marBottom w:val="0"/>
          <w:divBdr>
            <w:top w:val="none" w:sz="0" w:space="0" w:color="auto"/>
            <w:left w:val="none" w:sz="0" w:space="0" w:color="auto"/>
            <w:bottom w:val="none" w:sz="0" w:space="0" w:color="auto"/>
            <w:right w:val="none" w:sz="0" w:space="0" w:color="auto"/>
          </w:divBdr>
        </w:div>
        <w:div w:id="1593511466">
          <w:marLeft w:val="480"/>
          <w:marRight w:val="0"/>
          <w:marTop w:val="0"/>
          <w:marBottom w:val="0"/>
          <w:divBdr>
            <w:top w:val="none" w:sz="0" w:space="0" w:color="auto"/>
            <w:left w:val="none" w:sz="0" w:space="0" w:color="auto"/>
            <w:bottom w:val="none" w:sz="0" w:space="0" w:color="auto"/>
            <w:right w:val="none" w:sz="0" w:space="0" w:color="auto"/>
          </w:divBdr>
        </w:div>
      </w:divsChild>
    </w:div>
    <w:div w:id="1603566853">
      <w:bodyDiv w:val="1"/>
      <w:marLeft w:val="0"/>
      <w:marRight w:val="0"/>
      <w:marTop w:val="0"/>
      <w:marBottom w:val="0"/>
      <w:divBdr>
        <w:top w:val="none" w:sz="0" w:space="0" w:color="auto"/>
        <w:left w:val="none" w:sz="0" w:space="0" w:color="auto"/>
        <w:bottom w:val="none" w:sz="0" w:space="0" w:color="auto"/>
        <w:right w:val="none" w:sz="0" w:space="0" w:color="auto"/>
      </w:divBdr>
    </w:div>
    <w:div w:id="1604609694">
      <w:bodyDiv w:val="1"/>
      <w:marLeft w:val="0"/>
      <w:marRight w:val="0"/>
      <w:marTop w:val="0"/>
      <w:marBottom w:val="0"/>
      <w:divBdr>
        <w:top w:val="none" w:sz="0" w:space="0" w:color="auto"/>
        <w:left w:val="none" w:sz="0" w:space="0" w:color="auto"/>
        <w:bottom w:val="none" w:sz="0" w:space="0" w:color="auto"/>
        <w:right w:val="none" w:sz="0" w:space="0" w:color="auto"/>
      </w:divBdr>
    </w:div>
    <w:div w:id="1611231587">
      <w:bodyDiv w:val="1"/>
      <w:marLeft w:val="0"/>
      <w:marRight w:val="0"/>
      <w:marTop w:val="0"/>
      <w:marBottom w:val="0"/>
      <w:divBdr>
        <w:top w:val="none" w:sz="0" w:space="0" w:color="auto"/>
        <w:left w:val="none" w:sz="0" w:space="0" w:color="auto"/>
        <w:bottom w:val="none" w:sz="0" w:space="0" w:color="auto"/>
        <w:right w:val="none" w:sz="0" w:space="0" w:color="auto"/>
      </w:divBdr>
    </w:div>
    <w:div w:id="1611626812">
      <w:bodyDiv w:val="1"/>
      <w:marLeft w:val="0"/>
      <w:marRight w:val="0"/>
      <w:marTop w:val="0"/>
      <w:marBottom w:val="0"/>
      <w:divBdr>
        <w:top w:val="none" w:sz="0" w:space="0" w:color="auto"/>
        <w:left w:val="none" w:sz="0" w:space="0" w:color="auto"/>
        <w:bottom w:val="none" w:sz="0" w:space="0" w:color="auto"/>
        <w:right w:val="none" w:sz="0" w:space="0" w:color="auto"/>
      </w:divBdr>
      <w:divsChild>
        <w:div w:id="745345757">
          <w:marLeft w:val="480"/>
          <w:marRight w:val="0"/>
          <w:marTop w:val="0"/>
          <w:marBottom w:val="0"/>
          <w:divBdr>
            <w:top w:val="none" w:sz="0" w:space="0" w:color="auto"/>
            <w:left w:val="none" w:sz="0" w:space="0" w:color="auto"/>
            <w:bottom w:val="none" w:sz="0" w:space="0" w:color="auto"/>
            <w:right w:val="none" w:sz="0" w:space="0" w:color="auto"/>
          </w:divBdr>
        </w:div>
        <w:div w:id="1179660040">
          <w:marLeft w:val="480"/>
          <w:marRight w:val="0"/>
          <w:marTop w:val="0"/>
          <w:marBottom w:val="0"/>
          <w:divBdr>
            <w:top w:val="none" w:sz="0" w:space="0" w:color="auto"/>
            <w:left w:val="none" w:sz="0" w:space="0" w:color="auto"/>
            <w:bottom w:val="none" w:sz="0" w:space="0" w:color="auto"/>
            <w:right w:val="none" w:sz="0" w:space="0" w:color="auto"/>
          </w:divBdr>
        </w:div>
        <w:div w:id="1747918225">
          <w:marLeft w:val="480"/>
          <w:marRight w:val="0"/>
          <w:marTop w:val="0"/>
          <w:marBottom w:val="0"/>
          <w:divBdr>
            <w:top w:val="none" w:sz="0" w:space="0" w:color="auto"/>
            <w:left w:val="none" w:sz="0" w:space="0" w:color="auto"/>
            <w:bottom w:val="none" w:sz="0" w:space="0" w:color="auto"/>
            <w:right w:val="none" w:sz="0" w:space="0" w:color="auto"/>
          </w:divBdr>
        </w:div>
        <w:div w:id="1436097510">
          <w:marLeft w:val="480"/>
          <w:marRight w:val="0"/>
          <w:marTop w:val="0"/>
          <w:marBottom w:val="0"/>
          <w:divBdr>
            <w:top w:val="none" w:sz="0" w:space="0" w:color="auto"/>
            <w:left w:val="none" w:sz="0" w:space="0" w:color="auto"/>
            <w:bottom w:val="none" w:sz="0" w:space="0" w:color="auto"/>
            <w:right w:val="none" w:sz="0" w:space="0" w:color="auto"/>
          </w:divBdr>
        </w:div>
        <w:div w:id="1719476060">
          <w:marLeft w:val="480"/>
          <w:marRight w:val="0"/>
          <w:marTop w:val="0"/>
          <w:marBottom w:val="0"/>
          <w:divBdr>
            <w:top w:val="none" w:sz="0" w:space="0" w:color="auto"/>
            <w:left w:val="none" w:sz="0" w:space="0" w:color="auto"/>
            <w:bottom w:val="none" w:sz="0" w:space="0" w:color="auto"/>
            <w:right w:val="none" w:sz="0" w:space="0" w:color="auto"/>
          </w:divBdr>
        </w:div>
        <w:div w:id="240019607">
          <w:marLeft w:val="480"/>
          <w:marRight w:val="0"/>
          <w:marTop w:val="0"/>
          <w:marBottom w:val="0"/>
          <w:divBdr>
            <w:top w:val="none" w:sz="0" w:space="0" w:color="auto"/>
            <w:left w:val="none" w:sz="0" w:space="0" w:color="auto"/>
            <w:bottom w:val="none" w:sz="0" w:space="0" w:color="auto"/>
            <w:right w:val="none" w:sz="0" w:space="0" w:color="auto"/>
          </w:divBdr>
        </w:div>
        <w:div w:id="388308664">
          <w:marLeft w:val="480"/>
          <w:marRight w:val="0"/>
          <w:marTop w:val="0"/>
          <w:marBottom w:val="0"/>
          <w:divBdr>
            <w:top w:val="none" w:sz="0" w:space="0" w:color="auto"/>
            <w:left w:val="none" w:sz="0" w:space="0" w:color="auto"/>
            <w:bottom w:val="none" w:sz="0" w:space="0" w:color="auto"/>
            <w:right w:val="none" w:sz="0" w:space="0" w:color="auto"/>
          </w:divBdr>
        </w:div>
        <w:div w:id="427701966">
          <w:marLeft w:val="480"/>
          <w:marRight w:val="0"/>
          <w:marTop w:val="0"/>
          <w:marBottom w:val="0"/>
          <w:divBdr>
            <w:top w:val="none" w:sz="0" w:space="0" w:color="auto"/>
            <w:left w:val="none" w:sz="0" w:space="0" w:color="auto"/>
            <w:bottom w:val="none" w:sz="0" w:space="0" w:color="auto"/>
            <w:right w:val="none" w:sz="0" w:space="0" w:color="auto"/>
          </w:divBdr>
        </w:div>
        <w:div w:id="222371544">
          <w:marLeft w:val="480"/>
          <w:marRight w:val="0"/>
          <w:marTop w:val="0"/>
          <w:marBottom w:val="0"/>
          <w:divBdr>
            <w:top w:val="none" w:sz="0" w:space="0" w:color="auto"/>
            <w:left w:val="none" w:sz="0" w:space="0" w:color="auto"/>
            <w:bottom w:val="none" w:sz="0" w:space="0" w:color="auto"/>
            <w:right w:val="none" w:sz="0" w:space="0" w:color="auto"/>
          </w:divBdr>
        </w:div>
        <w:div w:id="1637369360">
          <w:marLeft w:val="480"/>
          <w:marRight w:val="0"/>
          <w:marTop w:val="0"/>
          <w:marBottom w:val="0"/>
          <w:divBdr>
            <w:top w:val="none" w:sz="0" w:space="0" w:color="auto"/>
            <w:left w:val="none" w:sz="0" w:space="0" w:color="auto"/>
            <w:bottom w:val="none" w:sz="0" w:space="0" w:color="auto"/>
            <w:right w:val="none" w:sz="0" w:space="0" w:color="auto"/>
          </w:divBdr>
        </w:div>
        <w:div w:id="1852838948">
          <w:marLeft w:val="480"/>
          <w:marRight w:val="0"/>
          <w:marTop w:val="0"/>
          <w:marBottom w:val="0"/>
          <w:divBdr>
            <w:top w:val="none" w:sz="0" w:space="0" w:color="auto"/>
            <w:left w:val="none" w:sz="0" w:space="0" w:color="auto"/>
            <w:bottom w:val="none" w:sz="0" w:space="0" w:color="auto"/>
            <w:right w:val="none" w:sz="0" w:space="0" w:color="auto"/>
          </w:divBdr>
        </w:div>
        <w:div w:id="817260893">
          <w:marLeft w:val="480"/>
          <w:marRight w:val="0"/>
          <w:marTop w:val="0"/>
          <w:marBottom w:val="0"/>
          <w:divBdr>
            <w:top w:val="none" w:sz="0" w:space="0" w:color="auto"/>
            <w:left w:val="none" w:sz="0" w:space="0" w:color="auto"/>
            <w:bottom w:val="none" w:sz="0" w:space="0" w:color="auto"/>
            <w:right w:val="none" w:sz="0" w:space="0" w:color="auto"/>
          </w:divBdr>
        </w:div>
        <w:div w:id="1090195770">
          <w:marLeft w:val="480"/>
          <w:marRight w:val="0"/>
          <w:marTop w:val="0"/>
          <w:marBottom w:val="0"/>
          <w:divBdr>
            <w:top w:val="none" w:sz="0" w:space="0" w:color="auto"/>
            <w:left w:val="none" w:sz="0" w:space="0" w:color="auto"/>
            <w:bottom w:val="none" w:sz="0" w:space="0" w:color="auto"/>
            <w:right w:val="none" w:sz="0" w:space="0" w:color="auto"/>
          </w:divBdr>
        </w:div>
        <w:div w:id="1932275031">
          <w:marLeft w:val="480"/>
          <w:marRight w:val="0"/>
          <w:marTop w:val="0"/>
          <w:marBottom w:val="0"/>
          <w:divBdr>
            <w:top w:val="none" w:sz="0" w:space="0" w:color="auto"/>
            <w:left w:val="none" w:sz="0" w:space="0" w:color="auto"/>
            <w:bottom w:val="none" w:sz="0" w:space="0" w:color="auto"/>
            <w:right w:val="none" w:sz="0" w:space="0" w:color="auto"/>
          </w:divBdr>
        </w:div>
        <w:div w:id="1783454775">
          <w:marLeft w:val="480"/>
          <w:marRight w:val="0"/>
          <w:marTop w:val="0"/>
          <w:marBottom w:val="0"/>
          <w:divBdr>
            <w:top w:val="none" w:sz="0" w:space="0" w:color="auto"/>
            <w:left w:val="none" w:sz="0" w:space="0" w:color="auto"/>
            <w:bottom w:val="none" w:sz="0" w:space="0" w:color="auto"/>
            <w:right w:val="none" w:sz="0" w:space="0" w:color="auto"/>
          </w:divBdr>
        </w:div>
        <w:div w:id="1496920684">
          <w:marLeft w:val="480"/>
          <w:marRight w:val="0"/>
          <w:marTop w:val="0"/>
          <w:marBottom w:val="0"/>
          <w:divBdr>
            <w:top w:val="none" w:sz="0" w:space="0" w:color="auto"/>
            <w:left w:val="none" w:sz="0" w:space="0" w:color="auto"/>
            <w:bottom w:val="none" w:sz="0" w:space="0" w:color="auto"/>
            <w:right w:val="none" w:sz="0" w:space="0" w:color="auto"/>
          </w:divBdr>
        </w:div>
        <w:div w:id="2072340355">
          <w:marLeft w:val="480"/>
          <w:marRight w:val="0"/>
          <w:marTop w:val="0"/>
          <w:marBottom w:val="0"/>
          <w:divBdr>
            <w:top w:val="none" w:sz="0" w:space="0" w:color="auto"/>
            <w:left w:val="none" w:sz="0" w:space="0" w:color="auto"/>
            <w:bottom w:val="none" w:sz="0" w:space="0" w:color="auto"/>
            <w:right w:val="none" w:sz="0" w:space="0" w:color="auto"/>
          </w:divBdr>
        </w:div>
        <w:div w:id="953634488">
          <w:marLeft w:val="480"/>
          <w:marRight w:val="0"/>
          <w:marTop w:val="0"/>
          <w:marBottom w:val="0"/>
          <w:divBdr>
            <w:top w:val="none" w:sz="0" w:space="0" w:color="auto"/>
            <w:left w:val="none" w:sz="0" w:space="0" w:color="auto"/>
            <w:bottom w:val="none" w:sz="0" w:space="0" w:color="auto"/>
            <w:right w:val="none" w:sz="0" w:space="0" w:color="auto"/>
          </w:divBdr>
        </w:div>
        <w:div w:id="358437333">
          <w:marLeft w:val="480"/>
          <w:marRight w:val="0"/>
          <w:marTop w:val="0"/>
          <w:marBottom w:val="0"/>
          <w:divBdr>
            <w:top w:val="none" w:sz="0" w:space="0" w:color="auto"/>
            <w:left w:val="none" w:sz="0" w:space="0" w:color="auto"/>
            <w:bottom w:val="none" w:sz="0" w:space="0" w:color="auto"/>
            <w:right w:val="none" w:sz="0" w:space="0" w:color="auto"/>
          </w:divBdr>
        </w:div>
        <w:div w:id="1938053399">
          <w:marLeft w:val="480"/>
          <w:marRight w:val="0"/>
          <w:marTop w:val="0"/>
          <w:marBottom w:val="0"/>
          <w:divBdr>
            <w:top w:val="none" w:sz="0" w:space="0" w:color="auto"/>
            <w:left w:val="none" w:sz="0" w:space="0" w:color="auto"/>
            <w:bottom w:val="none" w:sz="0" w:space="0" w:color="auto"/>
            <w:right w:val="none" w:sz="0" w:space="0" w:color="auto"/>
          </w:divBdr>
        </w:div>
        <w:div w:id="1665433163">
          <w:marLeft w:val="480"/>
          <w:marRight w:val="0"/>
          <w:marTop w:val="0"/>
          <w:marBottom w:val="0"/>
          <w:divBdr>
            <w:top w:val="none" w:sz="0" w:space="0" w:color="auto"/>
            <w:left w:val="none" w:sz="0" w:space="0" w:color="auto"/>
            <w:bottom w:val="none" w:sz="0" w:space="0" w:color="auto"/>
            <w:right w:val="none" w:sz="0" w:space="0" w:color="auto"/>
          </w:divBdr>
        </w:div>
        <w:div w:id="646714293">
          <w:marLeft w:val="480"/>
          <w:marRight w:val="0"/>
          <w:marTop w:val="0"/>
          <w:marBottom w:val="0"/>
          <w:divBdr>
            <w:top w:val="none" w:sz="0" w:space="0" w:color="auto"/>
            <w:left w:val="none" w:sz="0" w:space="0" w:color="auto"/>
            <w:bottom w:val="none" w:sz="0" w:space="0" w:color="auto"/>
            <w:right w:val="none" w:sz="0" w:space="0" w:color="auto"/>
          </w:divBdr>
        </w:div>
        <w:div w:id="509608001">
          <w:marLeft w:val="480"/>
          <w:marRight w:val="0"/>
          <w:marTop w:val="0"/>
          <w:marBottom w:val="0"/>
          <w:divBdr>
            <w:top w:val="none" w:sz="0" w:space="0" w:color="auto"/>
            <w:left w:val="none" w:sz="0" w:space="0" w:color="auto"/>
            <w:bottom w:val="none" w:sz="0" w:space="0" w:color="auto"/>
            <w:right w:val="none" w:sz="0" w:space="0" w:color="auto"/>
          </w:divBdr>
        </w:div>
        <w:div w:id="1254051612">
          <w:marLeft w:val="480"/>
          <w:marRight w:val="0"/>
          <w:marTop w:val="0"/>
          <w:marBottom w:val="0"/>
          <w:divBdr>
            <w:top w:val="none" w:sz="0" w:space="0" w:color="auto"/>
            <w:left w:val="none" w:sz="0" w:space="0" w:color="auto"/>
            <w:bottom w:val="none" w:sz="0" w:space="0" w:color="auto"/>
            <w:right w:val="none" w:sz="0" w:space="0" w:color="auto"/>
          </w:divBdr>
        </w:div>
        <w:div w:id="1944876031">
          <w:marLeft w:val="480"/>
          <w:marRight w:val="0"/>
          <w:marTop w:val="0"/>
          <w:marBottom w:val="0"/>
          <w:divBdr>
            <w:top w:val="none" w:sz="0" w:space="0" w:color="auto"/>
            <w:left w:val="none" w:sz="0" w:space="0" w:color="auto"/>
            <w:bottom w:val="none" w:sz="0" w:space="0" w:color="auto"/>
            <w:right w:val="none" w:sz="0" w:space="0" w:color="auto"/>
          </w:divBdr>
        </w:div>
        <w:div w:id="927736624">
          <w:marLeft w:val="480"/>
          <w:marRight w:val="0"/>
          <w:marTop w:val="0"/>
          <w:marBottom w:val="0"/>
          <w:divBdr>
            <w:top w:val="none" w:sz="0" w:space="0" w:color="auto"/>
            <w:left w:val="none" w:sz="0" w:space="0" w:color="auto"/>
            <w:bottom w:val="none" w:sz="0" w:space="0" w:color="auto"/>
            <w:right w:val="none" w:sz="0" w:space="0" w:color="auto"/>
          </w:divBdr>
        </w:div>
        <w:div w:id="2106533060">
          <w:marLeft w:val="480"/>
          <w:marRight w:val="0"/>
          <w:marTop w:val="0"/>
          <w:marBottom w:val="0"/>
          <w:divBdr>
            <w:top w:val="none" w:sz="0" w:space="0" w:color="auto"/>
            <w:left w:val="none" w:sz="0" w:space="0" w:color="auto"/>
            <w:bottom w:val="none" w:sz="0" w:space="0" w:color="auto"/>
            <w:right w:val="none" w:sz="0" w:space="0" w:color="auto"/>
          </w:divBdr>
        </w:div>
        <w:div w:id="2074310439">
          <w:marLeft w:val="480"/>
          <w:marRight w:val="0"/>
          <w:marTop w:val="0"/>
          <w:marBottom w:val="0"/>
          <w:divBdr>
            <w:top w:val="none" w:sz="0" w:space="0" w:color="auto"/>
            <w:left w:val="none" w:sz="0" w:space="0" w:color="auto"/>
            <w:bottom w:val="none" w:sz="0" w:space="0" w:color="auto"/>
            <w:right w:val="none" w:sz="0" w:space="0" w:color="auto"/>
          </w:divBdr>
        </w:div>
        <w:div w:id="1150057708">
          <w:marLeft w:val="480"/>
          <w:marRight w:val="0"/>
          <w:marTop w:val="0"/>
          <w:marBottom w:val="0"/>
          <w:divBdr>
            <w:top w:val="none" w:sz="0" w:space="0" w:color="auto"/>
            <w:left w:val="none" w:sz="0" w:space="0" w:color="auto"/>
            <w:bottom w:val="none" w:sz="0" w:space="0" w:color="auto"/>
            <w:right w:val="none" w:sz="0" w:space="0" w:color="auto"/>
          </w:divBdr>
        </w:div>
        <w:div w:id="98841906">
          <w:marLeft w:val="480"/>
          <w:marRight w:val="0"/>
          <w:marTop w:val="0"/>
          <w:marBottom w:val="0"/>
          <w:divBdr>
            <w:top w:val="none" w:sz="0" w:space="0" w:color="auto"/>
            <w:left w:val="none" w:sz="0" w:space="0" w:color="auto"/>
            <w:bottom w:val="none" w:sz="0" w:space="0" w:color="auto"/>
            <w:right w:val="none" w:sz="0" w:space="0" w:color="auto"/>
          </w:divBdr>
        </w:div>
        <w:div w:id="1138911686">
          <w:marLeft w:val="480"/>
          <w:marRight w:val="0"/>
          <w:marTop w:val="0"/>
          <w:marBottom w:val="0"/>
          <w:divBdr>
            <w:top w:val="none" w:sz="0" w:space="0" w:color="auto"/>
            <w:left w:val="none" w:sz="0" w:space="0" w:color="auto"/>
            <w:bottom w:val="none" w:sz="0" w:space="0" w:color="auto"/>
            <w:right w:val="none" w:sz="0" w:space="0" w:color="auto"/>
          </w:divBdr>
        </w:div>
        <w:div w:id="1876186386">
          <w:marLeft w:val="480"/>
          <w:marRight w:val="0"/>
          <w:marTop w:val="0"/>
          <w:marBottom w:val="0"/>
          <w:divBdr>
            <w:top w:val="none" w:sz="0" w:space="0" w:color="auto"/>
            <w:left w:val="none" w:sz="0" w:space="0" w:color="auto"/>
            <w:bottom w:val="none" w:sz="0" w:space="0" w:color="auto"/>
            <w:right w:val="none" w:sz="0" w:space="0" w:color="auto"/>
          </w:divBdr>
        </w:div>
        <w:div w:id="686759230">
          <w:marLeft w:val="480"/>
          <w:marRight w:val="0"/>
          <w:marTop w:val="0"/>
          <w:marBottom w:val="0"/>
          <w:divBdr>
            <w:top w:val="none" w:sz="0" w:space="0" w:color="auto"/>
            <w:left w:val="none" w:sz="0" w:space="0" w:color="auto"/>
            <w:bottom w:val="none" w:sz="0" w:space="0" w:color="auto"/>
            <w:right w:val="none" w:sz="0" w:space="0" w:color="auto"/>
          </w:divBdr>
        </w:div>
        <w:div w:id="1528758797">
          <w:marLeft w:val="480"/>
          <w:marRight w:val="0"/>
          <w:marTop w:val="0"/>
          <w:marBottom w:val="0"/>
          <w:divBdr>
            <w:top w:val="none" w:sz="0" w:space="0" w:color="auto"/>
            <w:left w:val="none" w:sz="0" w:space="0" w:color="auto"/>
            <w:bottom w:val="none" w:sz="0" w:space="0" w:color="auto"/>
            <w:right w:val="none" w:sz="0" w:space="0" w:color="auto"/>
          </w:divBdr>
        </w:div>
        <w:div w:id="584270239">
          <w:marLeft w:val="480"/>
          <w:marRight w:val="0"/>
          <w:marTop w:val="0"/>
          <w:marBottom w:val="0"/>
          <w:divBdr>
            <w:top w:val="none" w:sz="0" w:space="0" w:color="auto"/>
            <w:left w:val="none" w:sz="0" w:space="0" w:color="auto"/>
            <w:bottom w:val="none" w:sz="0" w:space="0" w:color="auto"/>
            <w:right w:val="none" w:sz="0" w:space="0" w:color="auto"/>
          </w:divBdr>
        </w:div>
        <w:div w:id="28727628">
          <w:marLeft w:val="480"/>
          <w:marRight w:val="0"/>
          <w:marTop w:val="0"/>
          <w:marBottom w:val="0"/>
          <w:divBdr>
            <w:top w:val="none" w:sz="0" w:space="0" w:color="auto"/>
            <w:left w:val="none" w:sz="0" w:space="0" w:color="auto"/>
            <w:bottom w:val="none" w:sz="0" w:space="0" w:color="auto"/>
            <w:right w:val="none" w:sz="0" w:space="0" w:color="auto"/>
          </w:divBdr>
        </w:div>
        <w:div w:id="1526626795">
          <w:marLeft w:val="480"/>
          <w:marRight w:val="0"/>
          <w:marTop w:val="0"/>
          <w:marBottom w:val="0"/>
          <w:divBdr>
            <w:top w:val="none" w:sz="0" w:space="0" w:color="auto"/>
            <w:left w:val="none" w:sz="0" w:space="0" w:color="auto"/>
            <w:bottom w:val="none" w:sz="0" w:space="0" w:color="auto"/>
            <w:right w:val="none" w:sz="0" w:space="0" w:color="auto"/>
          </w:divBdr>
        </w:div>
        <w:div w:id="1743916202">
          <w:marLeft w:val="480"/>
          <w:marRight w:val="0"/>
          <w:marTop w:val="0"/>
          <w:marBottom w:val="0"/>
          <w:divBdr>
            <w:top w:val="none" w:sz="0" w:space="0" w:color="auto"/>
            <w:left w:val="none" w:sz="0" w:space="0" w:color="auto"/>
            <w:bottom w:val="none" w:sz="0" w:space="0" w:color="auto"/>
            <w:right w:val="none" w:sz="0" w:space="0" w:color="auto"/>
          </w:divBdr>
        </w:div>
        <w:div w:id="1876624411">
          <w:marLeft w:val="480"/>
          <w:marRight w:val="0"/>
          <w:marTop w:val="0"/>
          <w:marBottom w:val="0"/>
          <w:divBdr>
            <w:top w:val="none" w:sz="0" w:space="0" w:color="auto"/>
            <w:left w:val="none" w:sz="0" w:space="0" w:color="auto"/>
            <w:bottom w:val="none" w:sz="0" w:space="0" w:color="auto"/>
            <w:right w:val="none" w:sz="0" w:space="0" w:color="auto"/>
          </w:divBdr>
        </w:div>
        <w:div w:id="321279410">
          <w:marLeft w:val="480"/>
          <w:marRight w:val="0"/>
          <w:marTop w:val="0"/>
          <w:marBottom w:val="0"/>
          <w:divBdr>
            <w:top w:val="none" w:sz="0" w:space="0" w:color="auto"/>
            <w:left w:val="none" w:sz="0" w:space="0" w:color="auto"/>
            <w:bottom w:val="none" w:sz="0" w:space="0" w:color="auto"/>
            <w:right w:val="none" w:sz="0" w:space="0" w:color="auto"/>
          </w:divBdr>
        </w:div>
        <w:div w:id="654186184">
          <w:marLeft w:val="480"/>
          <w:marRight w:val="0"/>
          <w:marTop w:val="0"/>
          <w:marBottom w:val="0"/>
          <w:divBdr>
            <w:top w:val="none" w:sz="0" w:space="0" w:color="auto"/>
            <w:left w:val="none" w:sz="0" w:space="0" w:color="auto"/>
            <w:bottom w:val="none" w:sz="0" w:space="0" w:color="auto"/>
            <w:right w:val="none" w:sz="0" w:space="0" w:color="auto"/>
          </w:divBdr>
        </w:div>
        <w:div w:id="265819743">
          <w:marLeft w:val="480"/>
          <w:marRight w:val="0"/>
          <w:marTop w:val="0"/>
          <w:marBottom w:val="0"/>
          <w:divBdr>
            <w:top w:val="none" w:sz="0" w:space="0" w:color="auto"/>
            <w:left w:val="none" w:sz="0" w:space="0" w:color="auto"/>
            <w:bottom w:val="none" w:sz="0" w:space="0" w:color="auto"/>
            <w:right w:val="none" w:sz="0" w:space="0" w:color="auto"/>
          </w:divBdr>
        </w:div>
        <w:div w:id="971911392">
          <w:marLeft w:val="480"/>
          <w:marRight w:val="0"/>
          <w:marTop w:val="0"/>
          <w:marBottom w:val="0"/>
          <w:divBdr>
            <w:top w:val="none" w:sz="0" w:space="0" w:color="auto"/>
            <w:left w:val="none" w:sz="0" w:space="0" w:color="auto"/>
            <w:bottom w:val="none" w:sz="0" w:space="0" w:color="auto"/>
            <w:right w:val="none" w:sz="0" w:space="0" w:color="auto"/>
          </w:divBdr>
        </w:div>
        <w:div w:id="385419377">
          <w:marLeft w:val="480"/>
          <w:marRight w:val="0"/>
          <w:marTop w:val="0"/>
          <w:marBottom w:val="0"/>
          <w:divBdr>
            <w:top w:val="none" w:sz="0" w:space="0" w:color="auto"/>
            <w:left w:val="none" w:sz="0" w:space="0" w:color="auto"/>
            <w:bottom w:val="none" w:sz="0" w:space="0" w:color="auto"/>
            <w:right w:val="none" w:sz="0" w:space="0" w:color="auto"/>
          </w:divBdr>
        </w:div>
        <w:div w:id="1567178091">
          <w:marLeft w:val="480"/>
          <w:marRight w:val="0"/>
          <w:marTop w:val="0"/>
          <w:marBottom w:val="0"/>
          <w:divBdr>
            <w:top w:val="none" w:sz="0" w:space="0" w:color="auto"/>
            <w:left w:val="none" w:sz="0" w:space="0" w:color="auto"/>
            <w:bottom w:val="none" w:sz="0" w:space="0" w:color="auto"/>
            <w:right w:val="none" w:sz="0" w:space="0" w:color="auto"/>
          </w:divBdr>
        </w:div>
        <w:div w:id="1544900255">
          <w:marLeft w:val="480"/>
          <w:marRight w:val="0"/>
          <w:marTop w:val="0"/>
          <w:marBottom w:val="0"/>
          <w:divBdr>
            <w:top w:val="none" w:sz="0" w:space="0" w:color="auto"/>
            <w:left w:val="none" w:sz="0" w:space="0" w:color="auto"/>
            <w:bottom w:val="none" w:sz="0" w:space="0" w:color="auto"/>
            <w:right w:val="none" w:sz="0" w:space="0" w:color="auto"/>
          </w:divBdr>
        </w:div>
        <w:div w:id="992293438">
          <w:marLeft w:val="480"/>
          <w:marRight w:val="0"/>
          <w:marTop w:val="0"/>
          <w:marBottom w:val="0"/>
          <w:divBdr>
            <w:top w:val="none" w:sz="0" w:space="0" w:color="auto"/>
            <w:left w:val="none" w:sz="0" w:space="0" w:color="auto"/>
            <w:bottom w:val="none" w:sz="0" w:space="0" w:color="auto"/>
            <w:right w:val="none" w:sz="0" w:space="0" w:color="auto"/>
          </w:divBdr>
        </w:div>
        <w:div w:id="362827451">
          <w:marLeft w:val="480"/>
          <w:marRight w:val="0"/>
          <w:marTop w:val="0"/>
          <w:marBottom w:val="0"/>
          <w:divBdr>
            <w:top w:val="none" w:sz="0" w:space="0" w:color="auto"/>
            <w:left w:val="none" w:sz="0" w:space="0" w:color="auto"/>
            <w:bottom w:val="none" w:sz="0" w:space="0" w:color="auto"/>
            <w:right w:val="none" w:sz="0" w:space="0" w:color="auto"/>
          </w:divBdr>
        </w:div>
        <w:div w:id="1797597325">
          <w:marLeft w:val="480"/>
          <w:marRight w:val="0"/>
          <w:marTop w:val="0"/>
          <w:marBottom w:val="0"/>
          <w:divBdr>
            <w:top w:val="none" w:sz="0" w:space="0" w:color="auto"/>
            <w:left w:val="none" w:sz="0" w:space="0" w:color="auto"/>
            <w:bottom w:val="none" w:sz="0" w:space="0" w:color="auto"/>
            <w:right w:val="none" w:sz="0" w:space="0" w:color="auto"/>
          </w:divBdr>
        </w:div>
        <w:div w:id="1163007930">
          <w:marLeft w:val="480"/>
          <w:marRight w:val="0"/>
          <w:marTop w:val="0"/>
          <w:marBottom w:val="0"/>
          <w:divBdr>
            <w:top w:val="none" w:sz="0" w:space="0" w:color="auto"/>
            <w:left w:val="none" w:sz="0" w:space="0" w:color="auto"/>
            <w:bottom w:val="none" w:sz="0" w:space="0" w:color="auto"/>
            <w:right w:val="none" w:sz="0" w:space="0" w:color="auto"/>
          </w:divBdr>
        </w:div>
        <w:div w:id="1128549170">
          <w:marLeft w:val="480"/>
          <w:marRight w:val="0"/>
          <w:marTop w:val="0"/>
          <w:marBottom w:val="0"/>
          <w:divBdr>
            <w:top w:val="none" w:sz="0" w:space="0" w:color="auto"/>
            <w:left w:val="none" w:sz="0" w:space="0" w:color="auto"/>
            <w:bottom w:val="none" w:sz="0" w:space="0" w:color="auto"/>
            <w:right w:val="none" w:sz="0" w:space="0" w:color="auto"/>
          </w:divBdr>
        </w:div>
        <w:div w:id="1476987321">
          <w:marLeft w:val="480"/>
          <w:marRight w:val="0"/>
          <w:marTop w:val="0"/>
          <w:marBottom w:val="0"/>
          <w:divBdr>
            <w:top w:val="none" w:sz="0" w:space="0" w:color="auto"/>
            <w:left w:val="none" w:sz="0" w:space="0" w:color="auto"/>
            <w:bottom w:val="none" w:sz="0" w:space="0" w:color="auto"/>
            <w:right w:val="none" w:sz="0" w:space="0" w:color="auto"/>
          </w:divBdr>
        </w:div>
        <w:div w:id="2047217587">
          <w:marLeft w:val="480"/>
          <w:marRight w:val="0"/>
          <w:marTop w:val="0"/>
          <w:marBottom w:val="0"/>
          <w:divBdr>
            <w:top w:val="none" w:sz="0" w:space="0" w:color="auto"/>
            <w:left w:val="none" w:sz="0" w:space="0" w:color="auto"/>
            <w:bottom w:val="none" w:sz="0" w:space="0" w:color="auto"/>
            <w:right w:val="none" w:sz="0" w:space="0" w:color="auto"/>
          </w:divBdr>
        </w:div>
        <w:div w:id="1114405957">
          <w:marLeft w:val="480"/>
          <w:marRight w:val="0"/>
          <w:marTop w:val="0"/>
          <w:marBottom w:val="0"/>
          <w:divBdr>
            <w:top w:val="none" w:sz="0" w:space="0" w:color="auto"/>
            <w:left w:val="none" w:sz="0" w:space="0" w:color="auto"/>
            <w:bottom w:val="none" w:sz="0" w:space="0" w:color="auto"/>
            <w:right w:val="none" w:sz="0" w:space="0" w:color="auto"/>
          </w:divBdr>
        </w:div>
        <w:div w:id="422267437">
          <w:marLeft w:val="480"/>
          <w:marRight w:val="0"/>
          <w:marTop w:val="0"/>
          <w:marBottom w:val="0"/>
          <w:divBdr>
            <w:top w:val="none" w:sz="0" w:space="0" w:color="auto"/>
            <w:left w:val="none" w:sz="0" w:space="0" w:color="auto"/>
            <w:bottom w:val="none" w:sz="0" w:space="0" w:color="auto"/>
            <w:right w:val="none" w:sz="0" w:space="0" w:color="auto"/>
          </w:divBdr>
        </w:div>
        <w:div w:id="1011491692">
          <w:marLeft w:val="480"/>
          <w:marRight w:val="0"/>
          <w:marTop w:val="0"/>
          <w:marBottom w:val="0"/>
          <w:divBdr>
            <w:top w:val="none" w:sz="0" w:space="0" w:color="auto"/>
            <w:left w:val="none" w:sz="0" w:space="0" w:color="auto"/>
            <w:bottom w:val="none" w:sz="0" w:space="0" w:color="auto"/>
            <w:right w:val="none" w:sz="0" w:space="0" w:color="auto"/>
          </w:divBdr>
        </w:div>
        <w:div w:id="198055459">
          <w:marLeft w:val="480"/>
          <w:marRight w:val="0"/>
          <w:marTop w:val="0"/>
          <w:marBottom w:val="0"/>
          <w:divBdr>
            <w:top w:val="none" w:sz="0" w:space="0" w:color="auto"/>
            <w:left w:val="none" w:sz="0" w:space="0" w:color="auto"/>
            <w:bottom w:val="none" w:sz="0" w:space="0" w:color="auto"/>
            <w:right w:val="none" w:sz="0" w:space="0" w:color="auto"/>
          </w:divBdr>
        </w:div>
        <w:div w:id="1354308349">
          <w:marLeft w:val="480"/>
          <w:marRight w:val="0"/>
          <w:marTop w:val="0"/>
          <w:marBottom w:val="0"/>
          <w:divBdr>
            <w:top w:val="none" w:sz="0" w:space="0" w:color="auto"/>
            <w:left w:val="none" w:sz="0" w:space="0" w:color="auto"/>
            <w:bottom w:val="none" w:sz="0" w:space="0" w:color="auto"/>
            <w:right w:val="none" w:sz="0" w:space="0" w:color="auto"/>
          </w:divBdr>
        </w:div>
        <w:div w:id="1670863800">
          <w:marLeft w:val="480"/>
          <w:marRight w:val="0"/>
          <w:marTop w:val="0"/>
          <w:marBottom w:val="0"/>
          <w:divBdr>
            <w:top w:val="none" w:sz="0" w:space="0" w:color="auto"/>
            <w:left w:val="none" w:sz="0" w:space="0" w:color="auto"/>
            <w:bottom w:val="none" w:sz="0" w:space="0" w:color="auto"/>
            <w:right w:val="none" w:sz="0" w:space="0" w:color="auto"/>
          </w:divBdr>
        </w:div>
        <w:div w:id="1093942099">
          <w:marLeft w:val="480"/>
          <w:marRight w:val="0"/>
          <w:marTop w:val="0"/>
          <w:marBottom w:val="0"/>
          <w:divBdr>
            <w:top w:val="none" w:sz="0" w:space="0" w:color="auto"/>
            <w:left w:val="none" w:sz="0" w:space="0" w:color="auto"/>
            <w:bottom w:val="none" w:sz="0" w:space="0" w:color="auto"/>
            <w:right w:val="none" w:sz="0" w:space="0" w:color="auto"/>
          </w:divBdr>
        </w:div>
        <w:div w:id="17508640">
          <w:marLeft w:val="480"/>
          <w:marRight w:val="0"/>
          <w:marTop w:val="0"/>
          <w:marBottom w:val="0"/>
          <w:divBdr>
            <w:top w:val="none" w:sz="0" w:space="0" w:color="auto"/>
            <w:left w:val="none" w:sz="0" w:space="0" w:color="auto"/>
            <w:bottom w:val="none" w:sz="0" w:space="0" w:color="auto"/>
            <w:right w:val="none" w:sz="0" w:space="0" w:color="auto"/>
          </w:divBdr>
        </w:div>
        <w:div w:id="961769665">
          <w:marLeft w:val="480"/>
          <w:marRight w:val="0"/>
          <w:marTop w:val="0"/>
          <w:marBottom w:val="0"/>
          <w:divBdr>
            <w:top w:val="none" w:sz="0" w:space="0" w:color="auto"/>
            <w:left w:val="none" w:sz="0" w:space="0" w:color="auto"/>
            <w:bottom w:val="none" w:sz="0" w:space="0" w:color="auto"/>
            <w:right w:val="none" w:sz="0" w:space="0" w:color="auto"/>
          </w:divBdr>
        </w:div>
        <w:div w:id="1295137293">
          <w:marLeft w:val="480"/>
          <w:marRight w:val="0"/>
          <w:marTop w:val="0"/>
          <w:marBottom w:val="0"/>
          <w:divBdr>
            <w:top w:val="none" w:sz="0" w:space="0" w:color="auto"/>
            <w:left w:val="none" w:sz="0" w:space="0" w:color="auto"/>
            <w:bottom w:val="none" w:sz="0" w:space="0" w:color="auto"/>
            <w:right w:val="none" w:sz="0" w:space="0" w:color="auto"/>
          </w:divBdr>
        </w:div>
        <w:div w:id="425346984">
          <w:marLeft w:val="480"/>
          <w:marRight w:val="0"/>
          <w:marTop w:val="0"/>
          <w:marBottom w:val="0"/>
          <w:divBdr>
            <w:top w:val="none" w:sz="0" w:space="0" w:color="auto"/>
            <w:left w:val="none" w:sz="0" w:space="0" w:color="auto"/>
            <w:bottom w:val="none" w:sz="0" w:space="0" w:color="auto"/>
            <w:right w:val="none" w:sz="0" w:space="0" w:color="auto"/>
          </w:divBdr>
        </w:div>
        <w:div w:id="360976963">
          <w:marLeft w:val="480"/>
          <w:marRight w:val="0"/>
          <w:marTop w:val="0"/>
          <w:marBottom w:val="0"/>
          <w:divBdr>
            <w:top w:val="none" w:sz="0" w:space="0" w:color="auto"/>
            <w:left w:val="none" w:sz="0" w:space="0" w:color="auto"/>
            <w:bottom w:val="none" w:sz="0" w:space="0" w:color="auto"/>
            <w:right w:val="none" w:sz="0" w:space="0" w:color="auto"/>
          </w:divBdr>
        </w:div>
        <w:div w:id="506362139">
          <w:marLeft w:val="480"/>
          <w:marRight w:val="0"/>
          <w:marTop w:val="0"/>
          <w:marBottom w:val="0"/>
          <w:divBdr>
            <w:top w:val="none" w:sz="0" w:space="0" w:color="auto"/>
            <w:left w:val="none" w:sz="0" w:space="0" w:color="auto"/>
            <w:bottom w:val="none" w:sz="0" w:space="0" w:color="auto"/>
            <w:right w:val="none" w:sz="0" w:space="0" w:color="auto"/>
          </w:divBdr>
        </w:div>
        <w:div w:id="533620074">
          <w:marLeft w:val="480"/>
          <w:marRight w:val="0"/>
          <w:marTop w:val="0"/>
          <w:marBottom w:val="0"/>
          <w:divBdr>
            <w:top w:val="none" w:sz="0" w:space="0" w:color="auto"/>
            <w:left w:val="none" w:sz="0" w:space="0" w:color="auto"/>
            <w:bottom w:val="none" w:sz="0" w:space="0" w:color="auto"/>
            <w:right w:val="none" w:sz="0" w:space="0" w:color="auto"/>
          </w:divBdr>
        </w:div>
        <w:div w:id="722680814">
          <w:marLeft w:val="480"/>
          <w:marRight w:val="0"/>
          <w:marTop w:val="0"/>
          <w:marBottom w:val="0"/>
          <w:divBdr>
            <w:top w:val="none" w:sz="0" w:space="0" w:color="auto"/>
            <w:left w:val="none" w:sz="0" w:space="0" w:color="auto"/>
            <w:bottom w:val="none" w:sz="0" w:space="0" w:color="auto"/>
            <w:right w:val="none" w:sz="0" w:space="0" w:color="auto"/>
          </w:divBdr>
        </w:div>
        <w:div w:id="547692000">
          <w:marLeft w:val="480"/>
          <w:marRight w:val="0"/>
          <w:marTop w:val="0"/>
          <w:marBottom w:val="0"/>
          <w:divBdr>
            <w:top w:val="none" w:sz="0" w:space="0" w:color="auto"/>
            <w:left w:val="none" w:sz="0" w:space="0" w:color="auto"/>
            <w:bottom w:val="none" w:sz="0" w:space="0" w:color="auto"/>
            <w:right w:val="none" w:sz="0" w:space="0" w:color="auto"/>
          </w:divBdr>
        </w:div>
        <w:div w:id="935332715">
          <w:marLeft w:val="480"/>
          <w:marRight w:val="0"/>
          <w:marTop w:val="0"/>
          <w:marBottom w:val="0"/>
          <w:divBdr>
            <w:top w:val="none" w:sz="0" w:space="0" w:color="auto"/>
            <w:left w:val="none" w:sz="0" w:space="0" w:color="auto"/>
            <w:bottom w:val="none" w:sz="0" w:space="0" w:color="auto"/>
            <w:right w:val="none" w:sz="0" w:space="0" w:color="auto"/>
          </w:divBdr>
        </w:div>
        <w:div w:id="24916699">
          <w:marLeft w:val="480"/>
          <w:marRight w:val="0"/>
          <w:marTop w:val="0"/>
          <w:marBottom w:val="0"/>
          <w:divBdr>
            <w:top w:val="none" w:sz="0" w:space="0" w:color="auto"/>
            <w:left w:val="none" w:sz="0" w:space="0" w:color="auto"/>
            <w:bottom w:val="none" w:sz="0" w:space="0" w:color="auto"/>
            <w:right w:val="none" w:sz="0" w:space="0" w:color="auto"/>
          </w:divBdr>
        </w:div>
        <w:div w:id="256408956">
          <w:marLeft w:val="480"/>
          <w:marRight w:val="0"/>
          <w:marTop w:val="0"/>
          <w:marBottom w:val="0"/>
          <w:divBdr>
            <w:top w:val="none" w:sz="0" w:space="0" w:color="auto"/>
            <w:left w:val="none" w:sz="0" w:space="0" w:color="auto"/>
            <w:bottom w:val="none" w:sz="0" w:space="0" w:color="auto"/>
            <w:right w:val="none" w:sz="0" w:space="0" w:color="auto"/>
          </w:divBdr>
        </w:div>
        <w:div w:id="467940991">
          <w:marLeft w:val="480"/>
          <w:marRight w:val="0"/>
          <w:marTop w:val="0"/>
          <w:marBottom w:val="0"/>
          <w:divBdr>
            <w:top w:val="none" w:sz="0" w:space="0" w:color="auto"/>
            <w:left w:val="none" w:sz="0" w:space="0" w:color="auto"/>
            <w:bottom w:val="none" w:sz="0" w:space="0" w:color="auto"/>
            <w:right w:val="none" w:sz="0" w:space="0" w:color="auto"/>
          </w:divBdr>
        </w:div>
        <w:div w:id="1062367076">
          <w:marLeft w:val="480"/>
          <w:marRight w:val="0"/>
          <w:marTop w:val="0"/>
          <w:marBottom w:val="0"/>
          <w:divBdr>
            <w:top w:val="none" w:sz="0" w:space="0" w:color="auto"/>
            <w:left w:val="none" w:sz="0" w:space="0" w:color="auto"/>
            <w:bottom w:val="none" w:sz="0" w:space="0" w:color="auto"/>
            <w:right w:val="none" w:sz="0" w:space="0" w:color="auto"/>
          </w:divBdr>
        </w:div>
        <w:div w:id="109711325">
          <w:marLeft w:val="480"/>
          <w:marRight w:val="0"/>
          <w:marTop w:val="0"/>
          <w:marBottom w:val="0"/>
          <w:divBdr>
            <w:top w:val="none" w:sz="0" w:space="0" w:color="auto"/>
            <w:left w:val="none" w:sz="0" w:space="0" w:color="auto"/>
            <w:bottom w:val="none" w:sz="0" w:space="0" w:color="auto"/>
            <w:right w:val="none" w:sz="0" w:space="0" w:color="auto"/>
          </w:divBdr>
        </w:div>
        <w:div w:id="375660396">
          <w:marLeft w:val="480"/>
          <w:marRight w:val="0"/>
          <w:marTop w:val="0"/>
          <w:marBottom w:val="0"/>
          <w:divBdr>
            <w:top w:val="none" w:sz="0" w:space="0" w:color="auto"/>
            <w:left w:val="none" w:sz="0" w:space="0" w:color="auto"/>
            <w:bottom w:val="none" w:sz="0" w:space="0" w:color="auto"/>
            <w:right w:val="none" w:sz="0" w:space="0" w:color="auto"/>
          </w:divBdr>
        </w:div>
        <w:div w:id="176386059">
          <w:marLeft w:val="480"/>
          <w:marRight w:val="0"/>
          <w:marTop w:val="0"/>
          <w:marBottom w:val="0"/>
          <w:divBdr>
            <w:top w:val="none" w:sz="0" w:space="0" w:color="auto"/>
            <w:left w:val="none" w:sz="0" w:space="0" w:color="auto"/>
            <w:bottom w:val="none" w:sz="0" w:space="0" w:color="auto"/>
            <w:right w:val="none" w:sz="0" w:space="0" w:color="auto"/>
          </w:divBdr>
        </w:div>
        <w:div w:id="2000570340">
          <w:marLeft w:val="480"/>
          <w:marRight w:val="0"/>
          <w:marTop w:val="0"/>
          <w:marBottom w:val="0"/>
          <w:divBdr>
            <w:top w:val="none" w:sz="0" w:space="0" w:color="auto"/>
            <w:left w:val="none" w:sz="0" w:space="0" w:color="auto"/>
            <w:bottom w:val="none" w:sz="0" w:space="0" w:color="auto"/>
            <w:right w:val="none" w:sz="0" w:space="0" w:color="auto"/>
          </w:divBdr>
        </w:div>
        <w:div w:id="309527383">
          <w:marLeft w:val="480"/>
          <w:marRight w:val="0"/>
          <w:marTop w:val="0"/>
          <w:marBottom w:val="0"/>
          <w:divBdr>
            <w:top w:val="none" w:sz="0" w:space="0" w:color="auto"/>
            <w:left w:val="none" w:sz="0" w:space="0" w:color="auto"/>
            <w:bottom w:val="none" w:sz="0" w:space="0" w:color="auto"/>
            <w:right w:val="none" w:sz="0" w:space="0" w:color="auto"/>
          </w:divBdr>
        </w:div>
        <w:div w:id="492525491">
          <w:marLeft w:val="480"/>
          <w:marRight w:val="0"/>
          <w:marTop w:val="0"/>
          <w:marBottom w:val="0"/>
          <w:divBdr>
            <w:top w:val="none" w:sz="0" w:space="0" w:color="auto"/>
            <w:left w:val="none" w:sz="0" w:space="0" w:color="auto"/>
            <w:bottom w:val="none" w:sz="0" w:space="0" w:color="auto"/>
            <w:right w:val="none" w:sz="0" w:space="0" w:color="auto"/>
          </w:divBdr>
        </w:div>
        <w:div w:id="256639292">
          <w:marLeft w:val="480"/>
          <w:marRight w:val="0"/>
          <w:marTop w:val="0"/>
          <w:marBottom w:val="0"/>
          <w:divBdr>
            <w:top w:val="none" w:sz="0" w:space="0" w:color="auto"/>
            <w:left w:val="none" w:sz="0" w:space="0" w:color="auto"/>
            <w:bottom w:val="none" w:sz="0" w:space="0" w:color="auto"/>
            <w:right w:val="none" w:sz="0" w:space="0" w:color="auto"/>
          </w:divBdr>
        </w:div>
        <w:div w:id="1737505402">
          <w:marLeft w:val="480"/>
          <w:marRight w:val="0"/>
          <w:marTop w:val="0"/>
          <w:marBottom w:val="0"/>
          <w:divBdr>
            <w:top w:val="none" w:sz="0" w:space="0" w:color="auto"/>
            <w:left w:val="none" w:sz="0" w:space="0" w:color="auto"/>
            <w:bottom w:val="none" w:sz="0" w:space="0" w:color="auto"/>
            <w:right w:val="none" w:sz="0" w:space="0" w:color="auto"/>
          </w:divBdr>
        </w:div>
        <w:div w:id="68116560">
          <w:marLeft w:val="480"/>
          <w:marRight w:val="0"/>
          <w:marTop w:val="0"/>
          <w:marBottom w:val="0"/>
          <w:divBdr>
            <w:top w:val="none" w:sz="0" w:space="0" w:color="auto"/>
            <w:left w:val="none" w:sz="0" w:space="0" w:color="auto"/>
            <w:bottom w:val="none" w:sz="0" w:space="0" w:color="auto"/>
            <w:right w:val="none" w:sz="0" w:space="0" w:color="auto"/>
          </w:divBdr>
        </w:div>
        <w:div w:id="1979141297">
          <w:marLeft w:val="480"/>
          <w:marRight w:val="0"/>
          <w:marTop w:val="0"/>
          <w:marBottom w:val="0"/>
          <w:divBdr>
            <w:top w:val="none" w:sz="0" w:space="0" w:color="auto"/>
            <w:left w:val="none" w:sz="0" w:space="0" w:color="auto"/>
            <w:bottom w:val="none" w:sz="0" w:space="0" w:color="auto"/>
            <w:right w:val="none" w:sz="0" w:space="0" w:color="auto"/>
          </w:divBdr>
        </w:div>
        <w:div w:id="1360542689">
          <w:marLeft w:val="480"/>
          <w:marRight w:val="0"/>
          <w:marTop w:val="0"/>
          <w:marBottom w:val="0"/>
          <w:divBdr>
            <w:top w:val="none" w:sz="0" w:space="0" w:color="auto"/>
            <w:left w:val="none" w:sz="0" w:space="0" w:color="auto"/>
            <w:bottom w:val="none" w:sz="0" w:space="0" w:color="auto"/>
            <w:right w:val="none" w:sz="0" w:space="0" w:color="auto"/>
          </w:divBdr>
        </w:div>
        <w:div w:id="1401561434">
          <w:marLeft w:val="480"/>
          <w:marRight w:val="0"/>
          <w:marTop w:val="0"/>
          <w:marBottom w:val="0"/>
          <w:divBdr>
            <w:top w:val="none" w:sz="0" w:space="0" w:color="auto"/>
            <w:left w:val="none" w:sz="0" w:space="0" w:color="auto"/>
            <w:bottom w:val="none" w:sz="0" w:space="0" w:color="auto"/>
            <w:right w:val="none" w:sz="0" w:space="0" w:color="auto"/>
          </w:divBdr>
        </w:div>
        <w:div w:id="12221436">
          <w:marLeft w:val="480"/>
          <w:marRight w:val="0"/>
          <w:marTop w:val="0"/>
          <w:marBottom w:val="0"/>
          <w:divBdr>
            <w:top w:val="none" w:sz="0" w:space="0" w:color="auto"/>
            <w:left w:val="none" w:sz="0" w:space="0" w:color="auto"/>
            <w:bottom w:val="none" w:sz="0" w:space="0" w:color="auto"/>
            <w:right w:val="none" w:sz="0" w:space="0" w:color="auto"/>
          </w:divBdr>
        </w:div>
        <w:div w:id="245845378">
          <w:marLeft w:val="480"/>
          <w:marRight w:val="0"/>
          <w:marTop w:val="0"/>
          <w:marBottom w:val="0"/>
          <w:divBdr>
            <w:top w:val="none" w:sz="0" w:space="0" w:color="auto"/>
            <w:left w:val="none" w:sz="0" w:space="0" w:color="auto"/>
            <w:bottom w:val="none" w:sz="0" w:space="0" w:color="auto"/>
            <w:right w:val="none" w:sz="0" w:space="0" w:color="auto"/>
          </w:divBdr>
        </w:div>
        <w:div w:id="358776398">
          <w:marLeft w:val="480"/>
          <w:marRight w:val="0"/>
          <w:marTop w:val="0"/>
          <w:marBottom w:val="0"/>
          <w:divBdr>
            <w:top w:val="none" w:sz="0" w:space="0" w:color="auto"/>
            <w:left w:val="none" w:sz="0" w:space="0" w:color="auto"/>
            <w:bottom w:val="none" w:sz="0" w:space="0" w:color="auto"/>
            <w:right w:val="none" w:sz="0" w:space="0" w:color="auto"/>
          </w:divBdr>
        </w:div>
        <w:div w:id="560676410">
          <w:marLeft w:val="480"/>
          <w:marRight w:val="0"/>
          <w:marTop w:val="0"/>
          <w:marBottom w:val="0"/>
          <w:divBdr>
            <w:top w:val="none" w:sz="0" w:space="0" w:color="auto"/>
            <w:left w:val="none" w:sz="0" w:space="0" w:color="auto"/>
            <w:bottom w:val="none" w:sz="0" w:space="0" w:color="auto"/>
            <w:right w:val="none" w:sz="0" w:space="0" w:color="auto"/>
          </w:divBdr>
        </w:div>
        <w:div w:id="1336035090">
          <w:marLeft w:val="480"/>
          <w:marRight w:val="0"/>
          <w:marTop w:val="0"/>
          <w:marBottom w:val="0"/>
          <w:divBdr>
            <w:top w:val="none" w:sz="0" w:space="0" w:color="auto"/>
            <w:left w:val="none" w:sz="0" w:space="0" w:color="auto"/>
            <w:bottom w:val="none" w:sz="0" w:space="0" w:color="auto"/>
            <w:right w:val="none" w:sz="0" w:space="0" w:color="auto"/>
          </w:divBdr>
        </w:div>
        <w:div w:id="695542103">
          <w:marLeft w:val="480"/>
          <w:marRight w:val="0"/>
          <w:marTop w:val="0"/>
          <w:marBottom w:val="0"/>
          <w:divBdr>
            <w:top w:val="none" w:sz="0" w:space="0" w:color="auto"/>
            <w:left w:val="none" w:sz="0" w:space="0" w:color="auto"/>
            <w:bottom w:val="none" w:sz="0" w:space="0" w:color="auto"/>
            <w:right w:val="none" w:sz="0" w:space="0" w:color="auto"/>
          </w:divBdr>
        </w:div>
        <w:div w:id="580719676">
          <w:marLeft w:val="480"/>
          <w:marRight w:val="0"/>
          <w:marTop w:val="0"/>
          <w:marBottom w:val="0"/>
          <w:divBdr>
            <w:top w:val="none" w:sz="0" w:space="0" w:color="auto"/>
            <w:left w:val="none" w:sz="0" w:space="0" w:color="auto"/>
            <w:bottom w:val="none" w:sz="0" w:space="0" w:color="auto"/>
            <w:right w:val="none" w:sz="0" w:space="0" w:color="auto"/>
          </w:divBdr>
        </w:div>
        <w:div w:id="1417748342">
          <w:marLeft w:val="480"/>
          <w:marRight w:val="0"/>
          <w:marTop w:val="0"/>
          <w:marBottom w:val="0"/>
          <w:divBdr>
            <w:top w:val="none" w:sz="0" w:space="0" w:color="auto"/>
            <w:left w:val="none" w:sz="0" w:space="0" w:color="auto"/>
            <w:bottom w:val="none" w:sz="0" w:space="0" w:color="auto"/>
            <w:right w:val="none" w:sz="0" w:space="0" w:color="auto"/>
          </w:divBdr>
        </w:div>
        <w:div w:id="1884517600">
          <w:marLeft w:val="480"/>
          <w:marRight w:val="0"/>
          <w:marTop w:val="0"/>
          <w:marBottom w:val="0"/>
          <w:divBdr>
            <w:top w:val="none" w:sz="0" w:space="0" w:color="auto"/>
            <w:left w:val="none" w:sz="0" w:space="0" w:color="auto"/>
            <w:bottom w:val="none" w:sz="0" w:space="0" w:color="auto"/>
            <w:right w:val="none" w:sz="0" w:space="0" w:color="auto"/>
          </w:divBdr>
        </w:div>
        <w:div w:id="1303536358">
          <w:marLeft w:val="480"/>
          <w:marRight w:val="0"/>
          <w:marTop w:val="0"/>
          <w:marBottom w:val="0"/>
          <w:divBdr>
            <w:top w:val="none" w:sz="0" w:space="0" w:color="auto"/>
            <w:left w:val="none" w:sz="0" w:space="0" w:color="auto"/>
            <w:bottom w:val="none" w:sz="0" w:space="0" w:color="auto"/>
            <w:right w:val="none" w:sz="0" w:space="0" w:color="auto"/>
          </w:divBdr>
        </w:div>
        <w:div w:id="617026989">
          <w:marLeft w:val="480"/>
          <w:marRight w:val="0"/>
          <w:marTop w:val="0"/>
          <w:marBottom w:val="0"/>
          <w:divBdr>
            <w:top w:val="none" w:sz="0" w:space="0" w:color="auto"/>
            <w:left w:val="none" w:sz="0" w:space="0" w:color="auto"/>
            <w:bottom w:val="none" w:sz="0" w:space="0" w:color="auto"/>
            <w:right w:val="none" w:sz="0" w:space="0" w:color="auto"/>
          </w:divBdr>
        </w:div>
        <w:div w:id="665397086">
          <w:marLeft w:val="480"/>
          <w:marRight w:val="0"/>
          <w:marTop w:val="0"/>
          <w:marBottom w:val="0"/>
          <w:divBdr>
            <w:top w:val="none" w:sz="0" w:space="0" w:color="auto"/>
            <w:left w:val="none" w:sz="0" w:space="0" w:color="auto"/>
            <w:bottom w:val="none" w:sz="0" w:space="0" w:color="auto"/>
            <w:right w:val="none" w:sz="0" w:space="0" w:color="auto"/>
          </w:divBdr>
        </w:div>
        <w:div w:id="1708986357">
          <w:marLeft w:val="480"/>
          <w:marRight w:val="0"/>
          <w:marTop w:val="0"/>
          <w:marBottom w:val="0"/>
          <w:divBdr>
            <w:top w:val="none" w:sz="0" w:space="0" w:color="auto"/>
            <w:left w:val="none" w:sz="0" w:space="0" w:color="auto"/>
            <w:bottom w:val="none" w:sz="0" w:space="0" w:color="auto"/>
            <w:right w:val="none" w:sz="0" w:space="0" w:color="auto"/>
          </w:divBdr>
        </w:div>
        <w:div w:id="954409392">
          <w:marLeft w:val="480"/>
          <w:marRight w:val="0"/>
          <w:marTop w:val="0"/>
          <w:marBottom w:val="0"/>
          <w:divBdr>
            <w:top w:val="none" w:sz="0" w:space="0" w:color="auto"/>
            <w:left w:val="none" w:sz="0" w:space="0" w:color="auto"/>
            <w:bottom w:val="none" w:sz="0" w:space="0" w:color="auto"/>
            <w:right w:val="none" w:sz="0" w:space="0" w:color="auto"/>
          </w:divBdr>
        </w:div>
        <w:div w:id="1894543151">
          <w:marLeft w:val="480"/>
          <w:marRight w:val="0"/>
          <w:marTop w:val="0"/>
          <w:marBottom w:val="0"/>
          <w:divBdr>
            <w:top w:val="none" w:sz="0" w:space="0" w:color="auto"/>
            <w:left w:val="none" w:sz="0" w:space="0" w:color="auto"/>
            <w:bottom w:val="none" w:sz="0" w:space="0" w:color="auto"/>
            <w:right w:val="none" w:sz="0" w:space="0" w:color="auto"/>
          </w:divBdr>
        </w:div>
        <w:div w:id="2126079479">
          <w:marLeft w:val="480"/>
          <w:marRight w:val="0"/>
          <w:marTop w:val="0"/>
          <w:marBottom w:val="0"/>
          <w:divBdr>
            <w:top w:val="none" w:sz="0" w:space="0" w:color="auto"/>
            <w:left w:val="none" w:sz="0" w:space="0" w:color="auto"/>
            <w:bottom w:val="none" w:sz="0" w:space="0" w:color="auto"/>
            <w:right w:val="none" w:sz="0" w:space="0" w:color="auto"/>
          </w:divBdr>
        </w:div>
        <w:div w:id="1245646445">
          <w:marLeft w:val="480"/>
          <w:marRight w:val="0"/>
          <w:marTop w:val="0"/>
          <w:marBottom w:val="0"/>
          <w:divBdr>
            <w:top w:val="none" w:sz="0" w:space="0" w:color="auto"/>
            <w:left w:val="none" w:sz="0" w:space="0" w:color="auto"/>
            <w:bottom w:val="none" w:sz="0" w:space="0" w:color="auto"/>
            <w:right w:val="none" w:sz="0" w:space="0" w:color="auto"/>
          </w:divBdr>
        </w:div>
        <w:div w:id="38552920">
          <w:marLeft w:val="480"/>
          <w:marRight w:val="0"/>
          <w:marTop w:val="0"/>
          <w:marBottom w:val="0"/>
          <w:divBdr>
            <w:top w:val="none" w:sz="0" w:space="0" w:color="auto"/>
            <w:left w:val="none" w:sz="0" w:space="0" w:color="auto"/>
            <w:bottom w:val="none" w:sz="0" w:space="0" w:color="auto"/>
            <w:right w:val="none" w:sz="0" w:space="0" w:color="auto"/>
          </w:divBdr>
        </w:div>
        <w:div w:id="1254826151">
          <w:marLeft w:val="480"/>
          <w:marRight w:val="0"/>
          <w:marTop w:val="0"/>
          <w:marBottom w:val="0"/>
          <w:divBdr>
            <w:top w:val="none" w:sz="0" w:space="0" w:color="auto"/>
            <w:left w:val="none" w:sz="0" w:space="0" w:color="auto"/>
            <w:bottom w:val="none" w:sz="0" w:space="0" w:color="auto"/>
            <w:right w:val="none" w:sz="0" w:space="0" w:color="auto"/>
          </w:divBdr>
        </w:div>
        <w:div w:id="670833997">
          <w:marLeft w:val="480"/>
          <w:marRight w:val="0"/>
          <w:marTop w:val="0"/>
          <w:marBottom w:val="0"/>
          <w:divBdr>
            <w:top w:val="none" w:sz="0" w:space="0" w:color="auto"/>
            <w:left w:val="none" w:sz="0" w:space="0" w:color="auto"/>
            <w:bottom w:val="none" w:sz="0" w:space="0" w:color="auto"/>
            <w:right w:val="none" w:sz="0" w:space="0" w:color="auto"/>
          </w:divBdr>
        </w:div>
        <w:div w:id="745423745">
          <w:marLeft w:val="480"/>
          <w:marRight w:val="0"/>
          <w:marTop w:val="0"/>
          <w:marBottom w:val="0"/>
          <w:divBdr>
            <w:top w:val="none" w:sz="0" w:space="0" w:color="auto"/>
            <w:left w:val="none" w:sz="0" w:space="0" w:color="auto"/>
            <w:bottom w:val="none" w:sz="0" w:space="0" w:color="auto"/>
            <w:right w:val="none" w:sz="0" w:space="0" w:color="auto"/>
          </w:divBdr>
        </w:div>
        <w:div w:id="1036733755">
          <w:marLeft w:val="480"/>
          <w:marRight w:val="0"/>
          <w:marTop w:val="0"/>
          <w:marBottom w:val="0"/>
          <w:divBdr>
            <w:top w:val="none" w:sz="0" w:space="0" w:color="auto"/>
            <w:left w:val="none" w:sz="0" w:space="0" w:color="auto"/>
            <w:bottom w:val="none" w:sz="0" w:space="0" w:color="auto"/>
            <w:right w:val="none" w:sz="0" w:space="0" w:color="auto"/>
          </w:divBdr>
        </w:div>
        <w:div w:id="2036615739">
          <w:marLeft w:val="480"/>
          <w:marRight w:val="0"/>
          <w:marTop w:val="0"/>
          <w:marBottom w:val="0"/>
          <w:divBdr>
            <w:top w:val="none" w:sz="0" w:space="0" w:color="auto"/>
            <w:left w:val="none" w:sz="0" w:space="0" w:color="auto"/>
            <w:bottom w:val="none" w:sz="0" w:space="0" w:color="auto"/>
            <w:right w:val="none" w:sz="0" w:space="0" w:color="auto"/>
          </w:divBdr>
        </w:div>
        <w:div w:id="1360621963">
          <w:marLeft w:val="480"/>
          <w:marRight w:val="0"/>
          <w:marTop w:val="0"/>
          <w:marBottom w:val="0"/>
          <w:divBdr>
            <w:top w:val="none" w:sz="0" w:space="0" w:color="auto"/>
            <w:left w:val="none" w:sz="0" w:space="0" w:color="auto"/>
            <w:bottom w:val="none" w:sz="0" w:space="0" w:color="auto"/>
            <w:right w:val="none" w:sz="0" w:space="0" w:color="auto"/>
          </w:divBdr>
        </w:div>
        <w:div w:id="194778309">
          <w:marLeft w:val="480"/>
          <w:marRight w:val="0"/>
          <w:marTop w:val="0"/>
          <w:marBottom w:val="0"/>
          <w:divBdr>
            <w:top w:val="none" w:sz="0" w:space="0" w:color="auto"/>
            <w:left w:val="none" w:sz="0" w:space="0" w:color="auto"/>
            <w:bottom w:val="none" w:sz="0" w:space="0" w:color="auto"/>
            <w:right w:val="none" w:sz="0" w:space="0" w:color="auto"/>
          </w:divBdr>
        </w:div>
        <w:div w:id="1690178809">
          <w:marLeft w:val="480"/>
          <w:marRight w:val="0"/>
          <w:marTop w:val="0"/>
          <w:marBottom w:val="0"/>
          <w:divBdr>
            <w:top w:val="none" w:sz="0" w:space="0" w:color="auto"/>
            <w:left w:val="none" w:sz="0" w:space="0" w:color="auto"/>
            <w:bottom w:val="none" w:sz="0" w:space="0" w:color="auto"/>
            <w:right w:val="none" w:sz="0" w:space="0" w:color="auto"/>
          </w:divBdr>
        </w:div>
        <w:div w:id="466246636">
          <w:marLeft w:val="480"/>
          <w:marRight w:val="0"/>
          <w:marTop w:val="0"/>
          <w:marBottom w:val="0"/>
          <w:divBdr>
            <w:top w:val="none" w:sz="0" w:space="0" w:color="auto"/>
            <w:left w:val="none" w:sz="0" w:space="0" w:color="auto"/>
            <w:bottom w:val="none" w:sz="0" w:space="0" w:color="auto"/>
            <w:right w:val="none" w:sz="0" w:space="0" w:color="auto"/>
          </w:divBdr>
        </w:div>
        <w:div w:id="330526860">
          <w:marLeft w:val="480"/>
          <w:marRight w:val="0"/>
          <w:marTop w:val="0"/>
          <w:marBottom w:val="0"/>
          <w:divBdr>
            <w:top w:val="none" w:sz="0" w:space="0" w:color="auto"/>
            <w:left w:val="none" w:sz="0" w:space="0" w:color="auto"/>
            <w:bottom w:val="none" w:sz="0" w:space="0" w:color="auto"/>
            <w:right w:val="none" w:sz="0" w:space="0" w:color="auto"/>
          </w:divBdr>
        </w:div>
        <w:div w:id="1633823550">
          <w:marLeft w:val="480"/>
          <w:marRight w:val="0"/>
          <w:marTop w:val="0"/>
          <w:marBottom w:val="0"/>
          <w:divBdr>
            <w:top w:val="none" w:sz="0" w:space="0" w:color="auto"/>
            <w:left w:val="none" w:sz="0" w:space="0" w:color="auto"/>
            <w:bottom w:val="none" w:sz="0" w:space="0" w:color="auto"/>
            <w:right w:val="none" w:sz="0" w:space="0" w:color="auto"/>
          </w:divBdr>
        </w:div>
        <w:div w:id="1877696234">
          <w:marLeft w:val="480"/>
          <w:marRight w:val="0"/>
          <w:marTop w:val="0"/>
          <w:marBottom w:val="0"/>
          <w:divBdr>
            <w:top w:val="none" w:sz="0" w:space="0" w:color="auto"/>
            <w:left w:val="none" w:sz="0" w:space="0" w:color="auto"/>
            <w:bottom w:val="none" w:sz="0" w:space="0" w:color="auto"/>
            <w:right w:val="none" w:sz="0" w:space="0" w:color="auto"/>
          </w:divBdr>
        </w:div>
        <w:div w:id="1514686681">
          <w:marLeft w:val="480"/>
          <w:marRight w:val="0"/>
          <w:marTop w:val="0"/>
          <w:marBottom w:val="0"/>
          <w:divBdr>
            <w:top w:val="none" w:sz="0" w:space="0" w:color="auto"/>
            <w:left w:val="none" w:sz="0" w:space="0" w:color="auto"/>
            <w:bottom w:val="none" w:sz="0" w:space="0" w:color="auto"/>
            <w:right w:val="none" w:sz="0" w:space="0" w:color="auto"/>
          </w:divBdr>
        </w:div>
        <w:div w:id="1147628632">
          <w:marLeft w:val="480"/>
          <w:marRight w:val="0"/>
          <w:marTop w:val="0"/>
          <w:marBottom w:val="0"/>
          <w:divBdr>
            <w:top w:val="none" w:sz="0" w:space="0" w:color="auto"/>
            <w:left w:val="none" w:sz="0" w:space="0" w:color="auto"/>
            <w:bottom w:val="none" w:sz="0" w:space="0" w:color="auto"/>
            <w:right w:val="none" w:sz="0" w:space="0" w:color="auto"/>
          </w:divBdr>
        </w:div>
        <w:div w:id="60299282">
          <w:marLeft w:val="480"/>
          <w:marRight w:val="0"/>
          <w:marTop w:val="0"/>
          <w:marBottom w:val="0"/>
          <w:divBdr>
            <w:top w:val="none" w:sz="0" w:space="0" w:color="auto"/>
            <w:left w:val="none" w:sz="0" w:space="0" w:color="auto"/>
            <w:bottom w:val="none" w:sz="0" w:space="0" w:color="auto"/>
            <w:right w:val="none" w:sz="0" w:space="0" w:color="auto"/>
          </w:divBdr>
        </w:div>
        <w:div w:id="206572197">
          <w:marLeft w:val="480"/>
          <w:marRight w:val="0"/>
          <w:marTop w:val="0"/>
          <w:marBottom w:val="0"/>
          <w:divBdr>
            <w:top w:val="none" w:sz="0" w:space="0" w:color="auto"/>
            <w:left w:val="none" w:sz="0" w:space="0" w:color="auto"/>
            <w:bottom w:val="none" w:sz="0" w:space="0" w:color="auto"/>
            <w:right w:val="none" w:sz="0" w:space="0" w:color="auto"/>
          </w:divBdr>
        </w:div>
        <w:div w:id="1697850680">
          <w:marLeft w:val="480"/>
          <w:marRight w:val="0"/>
          <w:marTop w:val="0"/>
          <w:marBottom w:val="0"/>
          <w:divBdr>
            <w:top w:val="none" w:sz="0" w:space="0" w:color="auto"/>
            <w:left w:val="none" w:sz="0" w:space="0" w:color="auto"/>
            <w:bottom w:val="none" w:sz="0" w:space="0" w:color="auto"/>
            <w:right w:val="none" w:sz="0" w:space="0" w:color="auto"/>
          </w:divBdr>
        </w:div>
        <w:div w:id="2064601404">
          <w:marLeft w:val="480"/>
          <w:marRight w:val="0"/>
          <w:marTop w:val="0"/>
          <w:marBottom w:val="0"/>
          <w:divBdr>
            <w:top w:val="none" w:sz="0" w:space="0" w:color="auto"/>
            <w:left w:val="none" w:sz="0" w:space="0" w:color="auto"/>
            <w:bottom w:val="none" w:sz="0" w:space="0" w:color="auto"/>
            <w:right w:val="none" w:sz="0" w:space="0" w:color="auto"/>
          </w:divBdr>
        </w:div>
        <w:div w:id="286786666">
          <w:marLeft w:val="480"/>
          <w:marRight w:val="0"/>
          <w:marTop w:val="0"/>
          <w:marBottom w:val="0"/>
          <w:divBdr>
            <w:top w:val="none" w:sz="0" w:space="0" w:color="auto"/>
            <w:left w:val="none" w:sz="0" w:space="0" w:color="auto"/>
            <w:bottom w:val="none" w:sz="0" w:space="0" w:color="auto"/>
            <w:right w:val="none" w:sz="0" w:space="0" w:color="auto"/>
          </w:divBdr>
        </w:div>
        <w:div w:id="1498883232">
          <w:marLeft w:val="480"/>
          <w:marRight w:val="0"/>
          <w:marTop w:val="0"/>
          <w:marBottom w:val="0"/>
          <w:divBdr>
            <w:top w:val="none" w:sz="0" w:space="0" w:color="auto"/>
            <w:left w:val="none" w:sz="0" w:space="0" w:color="auto"/>
            <w:bottom w:val="none" w:sz="0" w:space="0" w:color="auto"/>
            <w:right w:val="none" w:sz="0" w:space="0" w:color="auto"/>
          </w:divBdr>
        </w:div>
        <w:div w:id="755587929">
          <w:marLeft w:val="480"/>
          <w:marRight w:val="0"/>
          <w:marTop w:val="0"/>
          <w:marBottom w:val="0"/>
          <w:divBdr>
            <w:top w:val="none" w:sz="0" w:space="0" w:color="auto"/>
            <w:left w:val="none" w:sz="0" w:space="0" w:color="auto"/>
            <w:bottom w:val="none" w:sz="0" w:space="0" w:color="auto"/>
            <w:right w:val="none" w:sz="0" w:space="0" w:color="auto"/>
          </w:divBdr>
        </w:div>
        <w:div w:id="455803239">
          <w:marLeft w:val="480"/>
          <w:marRight w:val="0"/>
          <w:marTop w:val="0"/>
          <w:marBottom w:val="0"/>
          <w:divBdr>
            <w:top w:val="none" w:sz="0" w:space="0" w:color="auto"/>
            <w:left w:val="none" w:sz="0" w:space="0" w:color="auto"/>
            <w:bottom w:val="none" w:sz="0" w:space="0" w:color="auto"/>
            <w:right w:val="none" w:sz="0" w:space="0" w:color="auto"/>
          </w:divBdr>
        </w:div>
        <w:div w:id="1424035290">
          <w:marLeft w:val="480"/>
          <w:marRight w:val="0"/>
          <w:marTop w:val="0"/>
          <w:marBottom w:val="0"/>
          <w:divBdr>
            <w:top w:val="none" w:sz="0" w:space="0" w:color="auto"/>
            <w:left w:val="none" w:sz="0" w:space="0" w:color="auto"/>
            <w:bottom w:val="none" w:sz="0" w:space="0" w:color="auto"/>
            <w:right w:val="none" w:sz="0" w:space="0" w:color="auto"/>
          </w:divBdr>
        </w:div>
        <w:div w:id="1907765693">
          <w:marLeft w:val="480"/>
          <w:marRight w:val="0"/>
          <w:marTop w:val="0"/>
          <w:marBottom w:val="0"/>
          <w:divBdr>
            <w:top w:val="none" w:sz="0" w:space="0" w:color="auto"/>
            <w:left w:val="none" w:sz="0" w:space="0" w:color="auto"/>
            <w:bottom w:val="none" w:sz="0" w:space="0" w:color="auto"/>
            <w:right w:val="none" w:sz="0" w:space="0" w:color="auto"/>
          </w:divBdr>
        </w:div>
        <w:div w:id="1159733998">
          <w:marLeft w:val="480"/>
          <w:marRight w:val="0"/>
          <w:marTop w:val="0"/>
          <w:marBottom w:val="0"/>
          <w:divBdr>
            <w:top w:val="none" w:sz="0" w:space="0" w:color="auto"/>
            <w:left w:val="none" w:sz="0" w:space="0" w:color="auto"/>
            <w:bottom w:val="none" w:sz="0" w:space="0" w:color="auto"/>
            <w:right w:val="none" w:sz="0" w:space="0" w:color="auto"/>
          </w:divBdr>
        </w:div>
        <w:div w:id="472874963">
          <w:marLeft w:val="480"/>
          <w:marRight w:val="0"/>
          <w:marTop w:val="0"/>
          <w:marBottom w:val="0"/>
          <w:divBdr>
            <w:top w:val="none" w:sz="0" w:space="0" w:color="auto"/>
            <w:left w:val="none" w:sz="0" w:space="0" w:color="auto"/>
            <w:bottom w:val="none" w:sz="0" w:space="0" w:color="auto"/>
            <w:right w:val="none" w:sz="0" w:space="0" w:color="auto"/>
          </w:divBdr>
        </w:div>
        <w:div w:id="1944455812">
          <w:marLeft w:val="480"/>
          <w:marRight w:val="0"/>
          <w:marTop w:val="0"/>
          <w:marBottom w:val="0"/>
          <w:divBdr>
            <w:top w:val="none" w:sz="0" w:space="0" w:color="auto"/>
            <w:left w:val="none" w:sz="0" w:space="0" w:color="auto"/>
            <w:bottom w:val="none" w:sz="0" w:space="0" w:color="auto"/>
            <w:right w:val="none" w:sz="0" w:space="0" w:color="auto"/>
          </w:divBdr>
        </w:div>
        <w:div w:id="2039892825">
          <w:marLeft w:val="480"/>
          <w:marRight w:val="0"/>
          <w:marTop w:val="0"/>
          <w:marBottom w:val="0"/>
          <w:divBdr>
            <w:top w:val="none" w:sz="0" w:space="0" w:color="auto"/>
            <w:left w:val="none" w:sz="0" w:space="0" w:color="auto"/>
            <w:bottom w:val="none" w:sz="0" w:space="0" w:color="auto"/>
            <w:right w:val="none" w:sz="0" w:space="0" w:color="auto"/>
          </w:divBdr>
        </w:div>
        <w:div w:id="831993301">
          <w:marLeft w:val="480"/>
          <w:marRight w:val="0"/>
          <w:marTop w:val="0"/>
          <w:marBottom w:val="0"/>
          <w:divBdr>
            <w:top w:val="none" w:sz="0" w:space="0" w:color="auto"/>
            <w:left w:val="none" w:sz="0" w:space="0" w:color="auto"/>
            <w:bottom w:val="none" w:sz="0" w:space="0" w:color="auto"/>
            <w:right w:val="none" w:sz="0" w:space="0" w:color="auto"/>
          </w:divBdr>
        </w:div>
        <w:div w:id="1365058240">
          <w:marLeft w:val="480"/>
          <w:marRight w:val="0"/>
          <w:marTop w:val="0"/>
          <w:marBottom w:val="0"/>
          <w:divBdr>
            <w:top w:val="none" w:sz="0" w:space="0" w:color="auto"/>
            <w:left w:val="none" w:sz="0" w:space="0" w:color="auto"/>
            <w:bottom w:val="none" w:sz="0" w:space="0" w:color="auto"/>
            <w:right w:val="none" w:sz="0" w:space="0" w:color="auto"/>
          </w:divBdr>
        </w:div>
        <w:div w:id="1131941080">
          <w:marLeft w:val="480"/>
          <w:marRight w:val="0"/>
          <w:marTop w:val="0"/>
          <w:marBottom w:val="0"/>
          <w:divBdr>
            <w:top w:val="none" w:sz="0" w:space="0" w:color="auto"/>
            <w:left w:val="none" w:sz="0" w:space="0" w:color="auto"/>
            <w:bottom w:val="none" w:sz="0" w:space="0" w:color="auto"/>
            <w:right w:val="none" w:sz="0" w:space="0" w:color="auto"/>
          </w:divBdr>
        </w:div>
        <w:div w:id="1258170284">
          <w:marLeft w:val="480"/>
          <w:marRight w:val="0"/>
          <w:marTop w:val="0"/>
          <w:marBottom w:val="0"/>
          <w:divBdr>
            <w:top w:val="none" w:sz="0" w:space="0" w:color="auto"/>
            <w:left w:val="none" w:sz="0" w:space="0" w:color="auto"/>
            <w:bottom w:val="none" w:sz="0" w:space="0" w:color="auto"/>
            <w:right w:val="none" w:sz="0" w:space="0" w:color="auto"/>
          </w:divBdr>
        </w:div>
        <w:div w:id="361437674">
          <w:marLeft w:val="480"/>
          <w:marRight w:val="0"/>
          <w:marTop w:val="0"/>
          <w:marBottom w:val="0"/>
          <w:divBdr>
            <w:top w:val="none" w:sz="0" w:space="0" w:color="auto"/>
            <w:left w:val="none" w:sz="0" w:space="0" w:color="auto"/>
            <w:bottom w:val="none" w:sz="0" w:space="0" w:color="auto"/>
            <w:right w:val="none" w:sz="0" w:space="0" w:color="auto"/>
          </w:divBdr>
        </w:div>
        <w:div w:id="1121192172">
          <w:marLeft w:val="480"/>
          <w:marRight w:val="0"/>
          <w:marTop w:val="0"/>
          <w:marBottom w:val="0"/>
          <w:divBdr>
            <w:top w:val="none" w:sz="0" w:space="0" w:color="auto"/>
            <w:left w:val="none" w:sz="0" w:space="0" w:color="auto"/>
            <w:bottom w:val="none" w:sz="0" w:space="0" w:color="auto"/>
            <w:right w:val="none" w:sz="0" w:space="0" w:color="auto"/>
          </w:divBdr>
        </w:div>
        <w:div w:id="1224097032">
          <w:marLeft w:val="480"/>
          <w:marRight w:val="0"/>
          <w:marTop w:val="0"/>
          <w:marBottom w:val="0"/>
          <w:divBdr>
            <w:top w:val="none" w:sz="0" w:space="0" w:color="auto"/>
            <w:left w:val="none" w:sz="0" w:space="0" w:color="auto"/>
            <w:bottom w:val="none" w:sz="0" w:space="0" w:color="auto"/>
            <w:right w:val="none" w:sz="0" w:space="0" w:color="auto"/>
          </w:divBdr>
        </w:div>
        <w:div w:id="1783959361">
          <w:marLeft w:val="480"/>
          <w:marRight w:val="0"/>
          <w:marTop w:val="0"/>
          <w:marBottom w:val="0"/>
          <w:divBdr>
            <w:top w:val="none" w:sz="0" w:space="0" w:color="auto"/>
            <w:left w:val="none" w:sz="0" w:space="0" w:color="auto"/>
            <w:bottom w:val="none" w:sz="0" w:space="0" w:color="auto"/>
            <w:right w:val="none" w:sz="0" w:space="0" w:color="auto"/>
          </w:divBdr>
        </w:div>
        <w:div w:id="1192572697">
          <w:marLeft w:val="480"/>
          <w:marRight w:val="0"/>
          <w:marTop w:val="0"/>
          <w:marBottom w:val="0"/>
          <w:divBdr>
            <w:top w:val="none" w:sz="0" w:space="0" w:color="auto"/>
            <w:left w:val="none" w:sz="0" w:space="0" w:color="auto"/>
            <w:bottom w:val="none" w:sz="0" w:space="0" w:color="auto"/>
            <w:right w:val="none" w:sz="0" w:space="0" w:color="auto"/>
          </w:divBdr>
        </w:div>
        <w:div w:id="1590386986">
          <w:marLeft w:val="480"/>
          <w:marRight w:val="0"/>
          <w:marTop w:val="0"/>
          <w:marBottom w:val="0"/>
          <w:divBdr>
            <w:top w:val="none" w:sz="0" w:space="0" w:color="auto"/>
            <w:left w:val="none" w:sz="0" w:space="0" w:color="auto"/>
            <w:bottom w:val="none" w:sz="0" w:space="0" w:color="auto"/>
            <w:right w:val="none" w:sz="0" w:space="0" w:color="auto"/>
          </w:divBdr>
        </w:div>
        <w:div w:id="991567476">
          <w:marLeft w:val="480"/>
          <w:marRight w:val="0"/>
          <w:marTop w:val="0"/>
          <w:marBottom w:val="0"/>
          <w:divBdr>
            <w:top w:val="none" w:sz="0" w:space="0" w:color="auto"/>
            <w:left w:val="none" w:sz="0" w:space="0" w:color="auto"/>
            <w:bottom w:val="none" w:sz="0" w:space="0" w:color="auto"/>
            <w:right w:val="none" w:sz="0" w:space="0" w:color="auto"/>
          </w:divBdr>
        </w:div>
        <w:div w:id="1640114275">
          <w:marLeft w:val="480"/>
          <w:marRight w:val="0"/>
          <w:marTop w:val="0"/>
          <w:marBottom w:val="0"/>
          <w:divBdr>
            <w:top w:val="none" w:sz="0" w:space="0" w:color="auto"/>
            <w:left w:val="none" w:sz="0" w:space="0" w:color="auto"/>
            <w:bottom w:val="none" w:sz="0" w:space="0" w:color="auto"/>
            <w:right w:val="none" w:sz="0" w:space="0" w:color="auto"/>
          </w:divBdr>
        </w:div>
        <w:div w:id="1721398473">
          <w:marLeft w:val="480"/>
          <w:marRight w:val="0"/>
          <w:marTop w:val="0"/>
          <w:marBottom w:val="0"/>
          <w:divBdr>
            <w:top w:val="none" w:sz="0" w:space="0" w:color="auto"/>
            <w:left w:val="none" w:sz="0" w:space="0" w:color="auto"/>
            <w:bottom w:val="none" w:sz="0" w:space="0" w:color="auto"/>
            <w:right w:val="none" w:sz="0" w:space="0" w:color="auto"/>
          </w:divBdr>
        </w:div>
        <w:div w:id="1864400621">
          <w:marLeft w:val="480"/>
          <w:marRight w:val="0"/>
          <w:marTop w:val="0"/>
          <w:marBottom w:val="0"/>
          <w:divBdr>
            <w:top w:val="none" w:sz="0" w:space="0" w:color="auto"/>
            <w:left w:val="none" w:sz="0" w:space="0" w:color="auto"/>
            <w:bottom w:val="none" w:sz="0" w:space="0" w:color="auto"/>
            <w:right w:val="none" w:sz="0" w:space="0" w:color="auto"/>
          </w:divBdr>
        </w:div>
        <w:div w:id="2052147380">
          <w:marLeft w:val="480"/>
          <w:marRight w:val="0"/>
          <w:marTop w:val="0"/>
          <w:marBottom w:val="0"/>
          <w:divBdr>
            <w:top w:val="none" w:sz="0" w:space="0" w:color="auto"/>
            <w:left w:val="none" w:sz="0" w:space="0" w:color="auto"/>
            <w:bottom w:val="none" w:sz="0" w:space="0" w:color="auto"/>
            <w:right w:val="none" w:sz="0" w:space="0" w:color="auto"/>
          </w:divBdr>
        </w:div>
        <w:div w:id="798374497">
          <w:marLeft w:val="480"/>
          <w:marRight w:val="0"/>
          <w:marTop w:val="0"/>
          <w:marBottom w:val="0"/>
          <w:divBdr>
            <w:top w:val="none" w:sz="0" w:space="0" w:color="auto"/>
            <w:left w:val="none" w:sz="0" w:space="0" w:color="auto"/>
            <w:bottom w:val="none" w:sz="0" w:space="0" w:color="auto"/>
            <w:right w:val="none" w:sz="0" w:space="0" w:color="auto"/>
          </w:divBdr>
        </w:div>
        <w:div w:id="789200326">
          <w:marLeft w:val="480"/>
          <w:marRight w:val="0"/>
          <w:marTop w:val="0"/>
          <w:marBottom w:val="0"/>
          <w:divBdr>
            <w:top w:val="none" w:sz="0" w:space="0" w:color="auto"/>
            <w:left w:val="none" w:sz="0" w:space="0" w:color="auto"/>
            <w:bottom w:val="none" w:sz="0" w:space="0" w:color="auto"/>
            <w:right w:val="none" w:sz="0" w:space="0" w:color="auto"/>
          </w:divBdr>
        </w:div>
        <w:div w:id="1773284313">
          <w:marLeft w:val="480"/>
          <w:marRight w:val="0"/>
          <w:marTop w:val="0"/>
          <w:marBottom w:val="0"/>
          <w:divBdr>
            <w:top w:val="none" w:sz="0" w:space="0" w:color="auto"/>
            <w:left w:val="none" w:sz="0" w:space="0" w:color="auto"/>
            <w:bottom w:val="none" w:sz="0" w:space="0" w:color="auto"/>
            <w:right w:val="none" w:sz="0" w:space="0" w:color="auto"/>
          </w:divBdr>
        </w:div>
        <w:div w:id="1150824682">
          <w:marLeft w:val="480"/>
          <w:marRight w:val="0"/>
          <w:marTop w:val="0"/>
          <w:marBottom w:val="0"/>
          <w:divBdr>
            <w:top w:val="none" w:sz="0" w:space="0" w:color="auto"/>
            <w:left w:val="none" w:sz="0" w:space="0" w:color="auto"/>
            <w:bottom w:val="none" w:sz="0" w:space="0" w:color="auto"/>
            <w:right w:val="none" w:sz="0" w:space="0" w:color="auto"/>
          </w:divBdr>
        </w:div>
        <w:div w:id="476462710">
          <w:marLeft w:val="480"/>
          <w:marRight w:val="0"/>
          <w:marTop w:val="0"/>
          <w:marBottom w:val="0"/>
          <w:divBdr>
            <w:top w:val="none" w:sz="0" w:space="0" w:color="auto"/>
            <w:left w:val="none" w:sz="0" w:space="0" w:color="auto"/>
            <w:bottom w:val="none" w:sz="0" w:space="0" w:color="auto"/>
            <w:right w:val="none" w:sz="0" w:space="0" w:color="auto"/>
          </w:divBdr>
        </w:div>
        <w:div w:id="1415205254">
          <w:marLeft w:val="480"/>
          <w:marRight w:val="0"/>
          <w:marTop w:val="0"/>
          <w:marBottom w:val="0"/>
          <w:divBdr>
            <w:top w:val="none" w:sz="0" w:space="0" w:color="auto"/>
            <w:left w:val="none" w:sz="0" w:space="0" w:color="auto"/>
            <w:bottom w:val="none" w:sz="0" w:space="0" w:color="auto"/>
            <w:right w:val="none" w:sz="0" w:space="0" w:color="auto"/>
          </w:divBdr>
        </w:div>
        <w:div w:id="281691013">
          <w:marLeft w:val="480"/>
          <w:marRight w:val="0"/>
          <w:marTop w:val="0"/>
          <w:marBottom w:val="0"/>
          <w:divBdr>
            <w:top w:val="none" w:sz="0" w:space="0" w:color="auto"/>
            <w:left w:val="none" w:sz="0" w:space="0" w:color="auto"/>
            <w:bottom w:val="none" w:sz="0" w:space="0" w:color="auto"/>
            <w:right w:val="none" w:sz="0" w:space="0" w:color="auto"/>
          </w:divBdr>
        </w:div>
        <w:div w:id="1855998419">
          <w:marLeft w:val="480"/>
          <w:marRight w:val="0"/>
          <w:marTop w:val="0"/>
          <w:marBottom w:val="0"/>
          <w:divBdr>
            <w:top w:val="none" w:sz="0" w:space="0" w:color="auto"/>
            <w:left w:val="none" w:sz="0" w:space="0" w:color="auto"/>
            <w:bottom w:val="none" w:sz="0" w:space="0" w:color="auto"/>
            <w:right w:val="none" w:sz="0" w:space="0" w:color="auto"/>
          </w:divBdr>
        </w:div>
        <w:div w:id="994915770">
          <w:marLeft w:val="480"/>
          <w:marRight w:val="0"/>
          <w:marTop w:val="0"/>
          <w:marBottom w:val="0"/>
          <w:divBdr>
            <w:top w:val="none" w:sz="0" w:space="0" w:color="auto"/>
            <w:left w:val="none" w:sz="0" w:space="0" w:color="auto"/>
            <w:bottom w:val="none" w:sz="0" w:space="0" w:color="auto"/>
            <w:right w:val="none" w:sz="0" w:space="0" w:color="auto"/>
          </w:divBdr>
        </w:div>
        <w:div w:id="960649400">
          <w:marLeft w:val="480"/>
          <w:marRight w:val="0"/>
          <w:marTop w:val="0"/>
          <w:marBottom w:val="0"/>
          <w:divBdr>
            <w:top w:val="none" w:sz="0" w:space="0" w:color="auto"/>
            <w:left w:val="none" w:sz="0" w:space="0" w:color="auto"/>
            <w:bottom w:val="none" w:sz="0" w:space="0" w:color="auto"/>
            <w:right w:val="none" w:sz="0" w:space="0" w:color="auto"/>
          </w:divBdr>
        </w:div>
        <w:div w:id="918438800">
          <w:marLeft w:val="480"/>
          <w:marRight w:val="0"/>
          <w:marTop w:val="0"/>
          <w:marBottom w:val="0"/>
          <w:divBdr>
            <w:top w:val="none" w:sz="0" w:space="0" w:color="auto"/>
            <w:left w:val="none" w:sz="0" w:space="0" w:color="auto"/>
            <w:bottom w:val="none" w:sz="0" w:space="0" w:color="auto"/>
            <w:right w:val="none" w:sz="0" w:space="0" w:color="auto"/>
          </w:divBdr>
        </w:div>
        <w:div w:id="2002080146">
          <w:marLeft w:val="480"/>
          <w:marRight w:val="0"/>
          <w:marTop w:val="0"/>
          <w:marBottom w:val="0"/>
          <w:divBdr>
            <w:top w:val="none" w:sz="0" w:space="0" w:color="auto"/>
            <w:left w:val="none" w:sz="0" w:space="0" w:color="auto"/>
            <w:bottom w:val="none" w:sz="0" w:space="0" w:color="auto"/>
            <w:right w:val="none" w:sz="0" w:space="0" w:color="auto"/>
          </w:divBdr>
        </w:div>
        <w:div w:id="1875387667">
          <w:marLeft w:val="480"/>
          <w:marRight w:val="0"/>
          <w:marTop w:val="0"/>
          <w:marBottom w:val="0"/>
          <w:divBdr>
            <w:top w:val="none" w:sz="0" w:space="0" w:color="auto"/>
            <w:left w:val="none" w:sz="0" w:space="0" w:color="auto"/>
            <w:bottom w:val="none" w:sz="0" w:space="0" w:color="auto"/>
            <w:right w:val="none" w:sz="0" w:space="0" w:color="auto"/>
          </w:divBdr>
        </w:div>
        <w:div w:id="1485777271">
          <w:marLeft w:val="480"/>
          <w:marRight w:val="0"/>
          <w:marTop w:val="0"/>
          <w:marBottom w:val="0"/>
          <w:divBdr>
            <w:top w:val="none" w:sz="0" w:space="0" w:color="auto"/>
            <w:left w:val="none" w:sz="0" w:space="0" w:color="auto"/>
            <w:bottom w:val="none" w:sz="0" w:space="0" w:color="auto"/>
            <w:right w:val="none" w:sz="0" w:space="0" w:color="auto"/>
          </w:divBdr>
        </w:div>
        <w:div w:id="1028870199">
          <w:marLeft w:val="480"/>
          <w:marRight w:val="0"/>
          <w:marTop w:val="0"/>
          <w:marBottom w:val="0"/>
          <w:divBdr>
            <w:top w:val="none" w:sz="0" w:space="0" w:color="auto"/>
            <w:left w:val="none" w:sz="0" w:space="0" w:color="auto"/>
            <w:bottom w:val="none" w:sz="0" w:space="0" w:color="auto"/>
            <w:right w:val="none" w:sz="0" w:space="0" w:color="auto"/>
          </w:divBdr>
        </w:div>
        <w:div w:id="1525173066">
          <w:marLeft w:val="480"/>
          <w:marRight w:val="0"/>
          <w:marTop w:val="0"/>
          <w:marBottom w:val="0"/>
          <w:divBdr>
            <w:top w:val="none" w:sz="0" w:space="0" w:color="auto"/>
            <w:left w:val="none" w:sz="0" w:space="0" w:color="auto"/>
            <w:bottom w:val="none" w:sz="0" w:space="0" w:color="auto"/>
            <w:right w:val="none" w:sz="0" w:space="0" w:color="auto"/>
          </w:divBdr>
        </w:div>
        <w:div w:id="1704406122">
          <w:marLeft w:val="480"/>
          <w:marRight w:val="0"/>
          <w:marTop w:val="0"/>
          <w:marBottom w:val="0"/>
          <w:divBdr>
            <w:top w:val="none" w:sz="0" w:space="0" w:color="auto"/>
            <w:left w:val="none" w:sz="0" w:space="0" w:color="auto"/>
            <w:bottom w:val="none" w:sz="0" w:space="0" w:color="auto"/>
            <w:right w:val="none" w:sz="0" w:space="0" w:color="auto"/>
          </w:divBdr>
        </w:div>
        <w:div w:id="82384457">
          <w:marLeft w:val="480"/>
          <w:marRight w:val="0"/>
          <w:marTop w:val="0"/>
          <w:marBottom w:val="0"/>
          <w:divBdr>
            <w:top w:val="none" w:sz="0" w:space="0" w:color="auto"/>
            <w:left w:val="none" w:sz="0" w:space="0" w:color="auto"/>
            <w:bottom w:val="none" w:sz="0" w:space="0" w:color="auto"/>
            <w:right w:val="none" w:sz="0" w:space="0" w:color="auto"/>
          </w:divBdr>
        </w:div>
        <w:div w:id="2040427262">
          <w:marLeft w:val="480"/>
          <w:marRight w:val="0"/>
          <w:marTop w:val="0"/>
          <w:marBottom w:val="0"/>
          <w:divBdr>
            <w:top w:val="none" w:sz="0" w:space="0" w:color="auto"/>
            <w:left w:val="none" w:sz="0" w:space="0" w:color="auto"/>
            <w:bottom w:val="none" w:sz="0" w:space="0" w:color="auto"/>
            <w:right w:val="none" w:sz="0" w:space="0" w:color="auto"/>
          </w:divBdr>
        </w:div>
        <w:div w:id="305477945">
          <w:marLeft w:val="480"/>
          <w:marRight w:val="0"/>
          <w:marTop w:val="0"/>
          <w:marBottom w:val="0"/>
          <w:divBdr>
            <w:top w:val="none" w:sz="0" w:space="0" w:color="auto"/>
            <w:left w:val="none" w:sz="0" w:space="0" w:color="auto"/>
            <w:bottom w:val="none" w:sz="0" w:space="0" w:color="auto"/>
            <w:right w:val="none" w:sz="0" w:space="0" w:color="auto"/>
          </w:divBdr>
        </w:div>
        <w:div w:id="1449545142">
          <w:marLeft w:val="480"/>
          <w:marRight w:val="0"/>
          <w:marTop w:val="0"/>
          <w:marBottom w:val="0"/>
          <w:divBdr>
            <w:top w:val="none" w:sz="0" w:space="0" w:color="auto"/>
            <w:left w:val="none" w:sz="0" w:space="0" w:color="auto"/>
            <w:bottom w:val="none" w:sz="0" w:space="0" w:color="auto"/>
            <w:right w:val="none" w:sz="0" w:space="0" w:color="auto"/>
          </w:divBdr>
        </w:div>
        <w:div w:id="1825970241">
          <w:marLeft w:val="480"/>
          <w:marRight w:val="0"/>
          <w:marTop w:val="0"/>
          <w:marBottom w:val="0"/>
          <w:divBdr>
            <w:top w:val="none" w:sz="0" w:space="0" w:color="auto"/>
            <w:left w:val="none" w:sz="0" w:space="0" w:color="auto"/>
            <w:bottom w:val="none" w:sz="0" w:space="0" w:color="auto"/>
            <w:right w:val="none" w:sz="0" w:space="0" w:color="auto"/>
          </w:divBdr>
        </w:div>
        <w:div w:id="1990014823">
          <w:marLeft w:val="480"/>
          <w:marRight w:val="0"/>
          <w:marTop w:val="0"/>
          <w:marBottom w:val="0"/>
          <w:divBdr>
            <w:top w:val="none" w:sz="0" w:space="0" w:color="auto"/>
            <w:left w:val="none" w:sz="0" w:space="0" w:color="auto"/>
            <w:bottom w:val="none" w:sz="0" w:space="0" w:color="auto"/>
            <w:right w:val="none" w:sz="0" w:space="0" w:color="auto"/>
          </w:divBdr>
        </w:div>
        <w:div w:id="2102026104">
          <w:marLeft w:val="480"/>
          <w:marRight w:val="0"/>
          <w:marTop w:val="0"/>
          <w:marBottom w:val="0"/>
          <w:divBdr>
            <w:top w:val="none" w:sz="0" w:space="0" w:color="auto"/>
            <w:left w:val="none" w:sz="0" w:space="0" w:color="auto"/>
            <w:bottom w:val="none" w:sz="0" w:space="0" w:color="auto"/>
            <w:right w:val="none" w:sz="0" w:space="0" w:color="auto"/>
          </w:divBdr>
        </w:div>
        <w:div w:id="599873754">
          <w:marLeft w:val="480"/>
          <w:marRight w:val="0"/>
          <w:marTop w:val="0"/>
          <w:marBottom w:val="0"/>
          <w:divBdr>
            <w:top w:val="none" w:sz="0" w:space="0" w:color="auto"/>
            <w:left w:val="none" w:sz="0" w:space="0" w:color="auto"/>
            <w:bottom w:val="none" w:sz="0" w:space="0" w:color="auto"/>
            <w:right w:val="none" w:sz="0" w:space="0" w:color="auto"/>
          </w:divBdr>
        </w:div>
        <w:div w:id="1389380342">
          <w:marLeft w:val="480"/>
          <w:marRight w:val="0"/>
          <w:marTop w:val="0"/>
          <w:marBottom w:val="0"/>
          <w:divBdr>
            <w:top w:val="none" w:sz="0" w:space="0" w:color="auto"/>
            <w:left w:val="none" w:sz="0" w:space="0" w:color="auto"/>
            <w:bottom w:val="none" w:sz="0" w:space="0" w:color="auto"/>
            <w:right w:val="none" w:sz="0" w:space="0" w:color="auto"/>
          </w:divBdr>
        </w:div>
        <w:div w:id="1747336936">
          <w:marLeft w:val="480"/>
          <w:marRight w:val="0"/>
          <w:marTop w:val="0"/>
          <w:marBottom w:val="0"/>
          <w:divBdr>
            <w:top w:val="none" w:sz="0" w:space="0" w:color="auto"/>
            <w:left w:val="none" w:sz="0" w:space="0" w:color="auto"/>
            <w:bottom w:val="none" w:sz="0" w:space="0" w:color="auto"/>
            <w:right w:val="none" w:sz="0" w:space="0" w:color="auto"/>
          </w:divBdr>
        </w:div>
      </w:divsChild>
    </w:div>
    <w:div w:id="1612856188">
      <w:bodyDiv w:val="1"/>
      <w:marLeft w:val="0"/>
      <w:marRight w:val="0"/>
      <w:marTop w:val="0"/>
      <w:marBottom w:val="0"/>
      <w:divBdr>
        <w:top w:val="none" w:sz="0" w:space="0" w:color="auto"/>
        <w:left w:val="none" w:sz="0" w:space="0" w:color="auto"/>
        <w:bottom w:val="none" w:sz="0" w:space="0" w:color="auto"/>
        <w:right w:val="none" w:sz="0" w:space="0" w:color="auto"/>
      </w:divBdr>
    </w:div>
    <w:div w:id="1617249118">
      <w:bodyDiv w:val="1"/>
      <w:marLeft w:val="0"/>
      <w:marRight w:val="0"/>
      <w:marTop w:val="0"/>
      <w:marBottom w:val="0"/>
      <w:divBdr>
        <w:top w:val="none" w:sz="0" w:space="0" w:color="auto"/>
        <w:left w:val="none" w:sz="0" w:space="0" w:color="auto"/>
        <w:bottom w:val="none" w:sz="0" w:space="0" w:color="auto"/>
        <w:right w:val="none" w:sz="0" w:space="0" w:color="auto"/>
      </w:divBdr>
    </w:div>
    <w:div w:id="1617641706">
      <w:bodyDiv w:val="1"/>
      <w:marLeft w:val="0"/>
      <w:marRight w:val="0"/>
      <w:marTop w:val="0"/>
      <w:marBottom w:val="0"/>
      <w:divBdr>
        <w:top w:val="none" w:sz="0" w:space="0" w:color="auto"/>
        <w:left w:val="none" w:sz="0" w:space="0" w:color="auto"/>
        <w:bottom w:val="none" w:sz="0" w:space="0" w:color="auto"/>
        <w:right w:val="none" w:sz="0" w:space="0" w:color="auto"/>
      </w:divBdr>
    </w:div>
    <w:div w:id="1619143103">
      <w:bodyDiv w:val="1"/>
      <w:marLeft w:val="0"/>
      <w:marRight w:val="0"/>
      <w:marTop w:val="0"/>
      <w:marBottom w:val="0"/>
      <w:divBdr>
        <w:top w:val="none" w:sz="0" w:space="0" w:color="auto"/>
        <w:left w:val="none" w:sz="0" w:space="0" w:color="auto"/>
        <w:bottom w:val="none" w:sz="0" w:space="0" w:color="auto"/>
        <w:right w:val="none" w:sz="0" w:space="0" w:color="auto"/>
      </w:divBdr>
    </w:div>
    <w:div w:id="1620330358">
      <w:bodyDiv w:val="1"/>
      <w:marLeft w:val="0"/>
      <w:marRight w:val="0"/>
      <w:marTop w:val="0"/>
      <w:marBottom w:val="0"/>
      <w:divBdr>
        <w:top w:val="none" w:sz="0" w:space="0" w:color="auto"/>
        <w:left w:val="none" w:sz="0" w:space="0" w:color="auto"/>
        <w:bottom w:val="none" w:sz="0" w:space="0" w:color="auto"/>
        <w:right w:val="none" w:sz="0" w:space="0" w:color="auto"/>
      </w:divBdr>
    </w:div>
    <w:div w:id="1621766151">
      <w:bodyDiv w:val="1"/>
      <w:marLeft w:val="0"/>
      <w:marRight w:val="0"/>
      <w:marTop w:val="0"/>
      <w:marBottom w:val="0"/>
      <w:divBdr>
        <w:top w:val="none" w:sz="0" w:space="0" w:color="auto"/>
        <w:left w:val="none" w:sz="0" w:space="0" w:color="auto"/>
        <w:bottom w:val="none" w:sz="0" w:space="0" w:color="auto"/>
        <w:right w:val="none" w:sz="0" w:space="0" w:color="auto"/>
      </w:divBdr>
    </w:div>
    <w:div w:id="1623223416">
      <w:bodyDiv w:val="1"/>
      <w:marLeft w:val="0"/>
      <w:marRight w:val="0"/>
      <w:marTop w:val="0"/>
      <w:marBottom w:val="0"/>
      <w:divBdr>
        <w:top w:val="none" w:sz="0" w:space="0" w:color="auto"/>
        <w:left w:val="none" w:sz="0" w:space="0" w:color="auto"/>
        <w:bottom w:val="none" w:sz="0" w:space="0" w:color="auto"/>
        <w:right w:val="none" w:sz="0" w:space="0" w:color="auto"/>
      </w:divBdr>
    </w:div>
    <w:div w:id="1623608533">
      <w:bodyDiv w:val="1"/>
      <w:marLeft w:val="0"/>
      <w:marRight w:val="0"/>
      <w:marTop w:val="0"/>
      <w:marBottom w:val="0"/>
      <w:divBdr>
        <w:top w:val="none" w:sz="0" w:space="0" w:color="auto"/>
        <w:left w:val="none" w:sz="0" w:space="0" w:color="auto"/>
        <w:bottom w:val="none" w:sz="0" w:space="0" w:color="auto"/>
        <w:right w:val="none" w:sz="0" w:space="0" w:color="auto"/>
      </w:divBdr>
    </w:div>
    <w:div w:id="1629243728">
      <w:bodyDiv w:val="1"/>
      <w:marLeft w:val="0"/>
      <w:marRight w:val="0"/>
      <w:marTop w:val="0"/>
      <w:marBottom w:val="0"/>
      <w:divBdr>
        <w:top w:val="none" w:sz="0" w:space="0" w:color="auto"/>
        <w:left w:val="none" w:sz="0" w:space="0" w:color="auto"/>
        <w:bottom w:val="none" w:sz="0" w:space="0" w:color="auto"/>
        <w:right w:val="none" w:sz="0" w:space="0" w:color="auto"/>
      </w:divBdr>
      <w:divsChild>
        <w:div w:id="343628902">
          <w:marLeft w:val="480"/>
          <w:marRight w:val="0"/>
          <w:marTop w:val="0"/>
          <w:marBottom w:val="0"/>
          <w:divBdr>
            <w:top w:val="none" w:sz="0" w:space="0" w:color="auto"/>
            <w:left w:val="none" w:sz="0" w:space="0" w:color="auto"/>
            <w:bottom w:val="none" w:sz="0" w:space="0" w:color="auto"/>
            <w:right w:val="none" w:sz="0" w:space="0" w:color="auto"/>
          </w:divBdr>
        </w:div>
        <w:div w:id="1336885500">
          <w:marLeft w:val="480"/>
          <w:marRight w:val="0"/>
          <w:marTop w:val="0"/>
          <w:marBottom w:val="0"/>
          <w:divBdr>
            <w:top w:val="none" w:sz="0" w:space="0" w:color="auto"/>
            <w:left w:val="none" w:sz="0" w:space="0" w:color="auto"/>
            <w:bottom w:val="none" w:sz="0" w:space="0" w:color="auto"/>
            <w:right w:val="none" w:sz="0" w:space="0" w:color="auto"/>
          </w:divBdr>
        </w:div>
        <w:div w:id="715854450">
          <w:marLeft w:val="480"/>
          <w:marRight w:val="0"/>
          <w:marTop w:val="0"/>
          <w:marBottom w:val="0"/>
          <w:divBdr>
            <w:top w:val="none" w:sz="0" w:space="0" w:color="auto"/>
            <w:left w:val="none" w:sz="0" w:space="0" w:color="auto"/>
            <w:bottom w:val="none" w:sz="0" w:space="0" w:color="auto"/>
            <w:right w:val="none" w:sz="0" w:space="0" w:color="auto"/>
          </w:divBdr>
        </w:div>
        <w:div w:id="952052768">
          <w:marLeft w:val="480"/>
          <w:marRight w:val="0"/>
          <w:marTop w:val="0"/>
          <w:marBottom w:val="0"/>
          <w:divBdr>
            <w:top w:val="none" w:sz="0" w:space="0" w:color="auto"/>
            <w:left w:val="none" w:sz="0" w:space="0" w:color="auto"/>
            <w:bottom w:val="none" w:sz="0" w:space="0" w:color="auto"/>
            <w:right w:val="none" w:sz="0" w:space="0" w:color="auto"/>
          </w:divBdr>
        </w:div>
        <w:div w:id="1829249168">
          <w:marLeft w:val="480"/>
          <w:marRight w:val="0"/>
          <w:marTop w:val="0"/>
          <w:marBottom w:val="0"/>
          <w:divBdr>
            <w:top w:val="none" w:sz="0" w:space="0" w:color="auto"/>
            <w:left w:val="none" w:sz="0" w:space="0" w:color="auto"/>
            <w:bottom w:val="none" w:sz="0" w:space="0" w:color="auto"/>
            <w:right w:val="none" w:sz="0" w:space="0" w:color="auto"/>
          </w:divBdr>
        </w:div>
        <w:div w:id="1030649438">
          <w:marLeft w:val="480"/>
          <w:marRight w:val="0"/>
          <w:marTop w:val="0"/>
          <w:marBottom w:val="0"/>
          <w:divBdr>
            <w:top w:val="none" w:sz="0" w:space="0" w:color="auto"/>
            <w:left w:val="none" w:sz="0" w:space="0" w:color="auto"/>
            <w:bottom w:val="none" w:sz="0" w:space="0" w:color="auto"/>
            <w:right w:val="none" w:sz="0" w:space="0" w:color="auto"/>
          </w:divBdr>
        </w:div>
        <w:div w:id="230432805">
          <w:marLeft w:val="480"/>
          <w:marRight w:val="0"/>
          <w:marTop w:val="0"/>
          <w:marBottom w:val="0"/>
          <w:divBdr>
            <w:top w:val="none" w:sz="0" w:space="0" w:color="auto"/>
            <w:left w:val="none" w:sz="0" w:space="0" w:color="auto"/>
            <w:bottom w:val="none" w:sz="0" w:space="0" w:color="auto"/>
            <w:right w:val="none" w:sz="0" w:space="0" w:color="auto"/>
          </w:divBdr>
        </w:div>
        <w:div w:id="1138110248">
          <w:marLeft w:val="480"/>
          <w:marRight w:val="0"/>
          <w:marTop w:val="0"/>
          <w:marBottom w:val="0"/>
          <w:divBdr>
            <w:top w:val="none" w:sz="0" w:space="0" w:color="auto"/>
            <w:left w:val="none" w:sz="0" w:space="0" w:color="auto"/>
            <w:bottom w:val="none" w:sz="0" w:space="0" w:color="auto"/>
            <w:right w:val="none" w:sz="0" w:space="0" w:color="auto"/>
          </w:divBdr>
        </w:div>
        <w:div w:id="724572073">
          <w:marLeft w:val="480"/>
          <w:marRight w:val="0"/>
          <w:marTop w:val="0"/>
          <w:marBottom w:val="0"/>
          <w:divBdr>
            <w:top w:val="none" w:sz="0" w:space="0" w:color="auto"/>
            <w:left w:val="none" w:sz="0" w:space="0" w:color="auto"/>
            <w:bottom w:val="none" w:sz="0" w:space="0" w:color="auto"/>
            <w:right w:val="none" w:sz="0" w:space="0" w:color="auto"/>
          </w:divBdr>
        </w:div>
        <w:div w:id="1348559892">
          <w:marLeft w:val="480"/>
          <w:marRight w:val="0"/>
          <w:marTop w:val="0"/>
          <w:marBottom w:val="0"/>
          <w:divBdr>
            <w:top w:val="none" w:sz="0" w:space="0" w:color="auto"/>
            <w:left w:val="none" w:sz="0" w:space="0" w:color="auto"/>
            <w:bottom w:val="none" w:sz="0" w:space="0" w:color="auto"/>
            <w:right w:val="none" w:sz="0" w:space="0" w:color="auto"/>
          </w:divBdr>
        </w:div>
        <w:div w:id="1816097601">
          <w:marLeft w:val="480"/>
          <w:marRight w:val="0"/>
          <w:marTop w:val="0"/>
          <w:marBottom w:val="0"/>
          <w:divBdr>
            <w:top w:val="none" w:sz="0" w:space="0" w:color="auto"/>
            <w:left w:val="none" w:sz="0" w:space="0" w:color="auto"/>
            <w:bottom w:val="none" w:sz="0" w:space="0" w:color="auto"/>
            <w:right w:val="none" w:sz="0" w:space="0" w:color="auto"/>
          </w:divBdr>
        </w:div>
        <w:div w:id="734932033">
          <w:marLeft w:val="480"/>
          <w:marRight w:val="0"/>
          <w:marTop w:val="0"/>
          <w:marBottom w:val="0"/>
          <w:divBdr>
            <w:top w:val="none" w:sz="0" w:space="0" w:color="auto"/>
            <w:left w:val="none" w:sz="0" w:space="0" w:color="auto"/>
            <w:bottom w:val="none" w:sz="0" w:space="0" w:color="auto"/>
            <w:right w:val="none" w:sz="0" w:space="0" w:color="auto"/>
          </w:divBdr>
        </w:div>
        <w:div w:id="1322779862">
          <w:marLeft w:val="480"/>
          <w:marRight w:val="0"/>
          <w:marTop w:val="0"/>
          <w:marBottom w:val="0"/>
          <w:divBdr>
            <w:top w:val="none" w:sz="0" w:space="0" w:color="auto"/>
            <w:left w:val="none" w:sz="0" w:space="0" w:color="auto"/>
            <w:bottom w:val="none" w:sz="0" w:space="0" w:color="auto"/>
            <w:right w:val="none" w:sz="0" w:space="0" w:color="auto"/>
          </w:divBdr>
        </w:div>
        <w:div w:id="274799184">
          <w:marLeft w:val="480"/>
          <w:marRight w:val="0"/>
          <w:marTop w:val="0"/>
          <w:marBottom w:val="0"/>
          <w:divBdr>
            <w:top w:val="none" w:sz="0" w:space="0" w:color="auto"/>
            <w:left w:val="none" w:sz="0" w:space="0" w:color="auto"/>
            <w:bottom w:val="none" w:sz="0" w:space="0" w:color="auto"/>
            <w:right w:val="none" w:sz="0" w:space="0" w:color="auto"/>
          </w:divBdr>
        </w:div>
        <w:div w:id="111439142">
          <w:marLeft w:val="480"/>
          <w:marRight w:val="0"/>
          <w:marTop w:val="0"/>
          <w:marBottom w:val="0"/>
          <w:divBdr>
            <w:top w:val="none" w:sz="0" w:space="0" w:color="auto"/>
            <w:left w:val="none" w:sz="0" w:space="0" w:color="auto"/>
            <w:bottom w:val="none" w:sz="0" w:space="0" w:color="auto"/>
            <w:right w:val="none" w:sz="0" w:space="0" w:color="auto"/>
          </w:divBdr>
        </w:div>
        <w:div w:id="1969116647">
          <w:marLeft w:val="480"/>
          <w:marRight w:val="0"/>
          <w:marTop w:val="0"/>
          <w:marBottom w:val="0"/>
          <w:divBdr>
            <w:top w:val="none" w:sz="0" w:space="0" w:color="auto"/>
            <w:left w:val="none" w:sz="0" w:space="0" w:color="auto"/>
            <w:bottom w:val="none" w:sz="0" w:space="0" w:color="auto"/>
            <w:right w:val="none" w:sz="0" w:space="0" w:color="auto"/>
          </w:divBdr>
        </w:div>
        <w:div w:id="406154832">
          <w:marLeft w:val="480"/>
          <w:marRight w:val="0"/>
          <w:marTop w:val="0"/>
          <w:marBottom w:val="0"/>
          <w:divBdr>
            <w:top w:val="none" w:sz="0" w:space="0" w:color="auto"/>
            <w:left w:val="none" w:sz="0" w:space="0" w:color="auto"/>
            <w:bottom w:val="none" w:sz="0" w:space="0" w:color="auto"/>
            <w:right w:val="none" w:sz="0" w:space="0" w:color="auto"/>
          </w:divBdr>
        </w:div>
        <w:div w:id="652955921">
          <w:marLeft w:val="480"/>
          <w:marRight w:val="0"/>
          <w:marTop w:val="0"/>
          <w:marBottom w:val="0"/>
          <w:divBdr>
            <w:top w:val="none" w:sz="0" w:space="0" w:color="auto"/>
            <w:left w:val="none" w:sz="0" w:space="0" w:color="auto"/>
            <w:bottom w:val="none" w:sz="0" w:space="0" w:color="auto"/>
            <w:right w:val="none" w:sz="0" w:space="0" w:color="auto"/>
          </w:divBdr>
        </w:div>
        <w:div w:id="728261382">
          <w:marLeft w:val="480"/>
          <w:marRight w:val="0"/>
          <w:marTop w:val="0"/>
          <w:marBottom w:val="0"/>
          <w:divBdr>
            <w:top w:val="none" w:sz="0" w:space="0" w:color="auto"/>
            <w:left w:val="none" w:sz="0" w:space="0" w:color="auto"/>
            <w:bottom w:val="none" w:sz="0" w:space="0" w:color="auto"/>
            <w:right w:val="none" w:sz="0" w:space="0" w:color="auto"/>
          </w:divBdr>
        </w:div>
        <w:div w:id="2061007051">
          <w:marLeft w:val="480"/>
          <w:marRight w:val="0"/>
          <w:marTop w:val="0"/>
          <w:marBottom w:val="0"/>
          <w:divBdr>
            <w:top w:val="none" w:sz="0" w:space="0" w:color="auto"/>
            <w:left w:val="none" w:sz="0" w:space="0" w:color="auto"/>
            <w:bottom w:val="none" w:sz="0" w:space="0" w:color="auto"/>
            <w:right w:val="none" w:sz="0" w:space="0" w:color="auto"/>
          </w:divBdr>
        </w:div>
        <w:div w:id="523206299">
          <w:marLeft w:val="480"/>
          <w:marRight w:val="0"/>
          <w:marTop w:val="0"/>
          <w:marBottom w:val="0"/>
          <w:divBdr>
            <w:top w:val="none" w:sz="0" w:space="0" w:color="auto"/>
            <w:left w:val="none" w:sz="0" w:space="0" w:color="auto"/>
            <w:bottom w:val="none" w:sz="0" w:space="0" w:color="auto"/>
            <w:right w:val="none" w:sz="0" w:space="0" w:color="auto"/>
          </w:divBdr>
        </w:div>
        <w:div w:id="795680500">
          <w:marLeft w:val="480"/>
          <w:marRight w:val="0"/>
          <w:marTop w:val="0"/>
          <w:marBottom w:val="0"/>
          <w:divBdr>
            <w:top w:val="none" w:sz="0" w:space="0" w:color="auto"/>
            <w:left w:val="none" w:sz="0" w:space="0" w:color="auto"/>
            <w:bottom w:val="none" w:sz="0" w:space="0" w:color="auto"/>
            <w:right w:val="none" w:sz="0" w:space="0" w:color="auto"/>
          </w:divBdr>
        </w:div>
        <w:div w:id="181937080">
          <w:marLeft w:val="480"/>
          <w:marRight w:val="0"/>
          <w:marTop w:val="0"/>
          <w:marBottom w:val="0"/>
          <w:divBdr>
            <w:top w:val="none" w:sz="0" w:space="0" w:color="auto"/>
            <w:left w:val="none" w:sz="0" w:space="0" w:color="auto"/>
            <w:bottom w:val="none" w:sz="0" w:space="0" w:color="auto"/>
            <w:right w:val="none" w:sz="0" w:space="0" w:color="auto"/>
          </w:divBdr>
        </w:div>
        <w:div w:id="1395857471">
          <w:marLeft w:val="480"/>
          <w:marRight w:val="0"/>
          <w:marTop w:val="0"/>
          <w:marBottom w:val="0"/>
          <w:divBdr>
            <w:top w:val="none" w:sz="0" w:space="0" w:color="auto"/>
            <w:left w:val="none" w:sz="0" w:space="0" w:color="auto"/>
            <w:bottom w:val="none" w:sz="0" w:space="0" w:color="auto"/>
            <w:right w:val="none" w:sz="0" w:space="0" w:color="auto"/>
          </w:divBdr>
        </w:div>
        <w:div w:id="825782236">
          <w:marLeft w:val="480"/>
          <w:marRight w:val="0"/>
          <w:marTop w:val="0"/>
          <w:marBottom w:val="0"/>
          <w:divBdr>
            <w:top w:val="none" w:sz="0" w:space="0" w:color="auto"/>
            <w:left w:val="none" w:sz="0" w:space="0" w:color="auto"/>
            <w:bottom w:val="none" w:sz="0" w:space="0" w:color="auto"/>
            <w:right w:val="none" w:sz="0" w:space="0" w:color="auto"/>
          </w:divBdr>
        </w:div>
        <w:div w:id="1782723876">
          <w:marLeft w:val="480"/>
          <w:marRight w:val="0"/>
          <w:marTop w:val="0"/>
          <w:marBottom w:val="0"/>
          <w:divBdr>
            <w:top w:val="none" w:sz="0" w:space="0" w:color="auto"/>
            <w:left w:val="none" w:sz="0" w:space="0" w:color="auto"/>
            <w:bottom w:val="none" w:sz="0" w:space="0" w:color="auto"/>
            <w:right w:val="none" w:sz="0" w:space="0" w:color="auto"/>
          </w:divBdr>
        </w:div>
        <w:div w:id="916592182">
          <w:marLeft w:val="480"/>
          <w:marRight w:val="0"/>
          <w:marTop w:val="0"/>
          <w:marBottom w:val="0"/>
          <w:divBdr>
            <w:top w:val="none" w:sz="0" w:space="0" w:color="auto"/>
            <w:left w:val="none" w:sz="0" w:space="0" w:color="auto"/>
            <w:bottom w:val="none" w:sz="0" w:space="0" w:color="auto"/>
            <w:right w:val="none" w:sz="0" w:space="0" w:color="auto"/>
          </w:divBdr>
        </w:div>
        <w:div w:id="805901205">
          <w:marLeft w:val="480"/>
          <w:marRight w:val="0"/>
          <w:marTop w:val="0"/>
          <w:marBottom w:val="0"/>
          <w:divBdr>
            <w:top w:val="none" w:sz="0" w:space="0" w:color="auto"/>
            <w:left w:val="none" w:sz="0" w:space="0" w:color="auto"/>
            <w:bottom w:val="none" w:sz="0" w:space="0" w:color="auto"/>
            <w:right w:val="none" w:sz="0" w:space="0" w:color="auto"/>
          </w:divBdr>
        </w:div>
        <w:div w:id="1106540270">
          <w:marLeft w:val="480"/>
          <w:marRight w:val="0"/>
          <w:marTop w:val="0"/>
          <w:marBottom w:val="0"/>
          <w:divBdr>
            <w:top w:val="none" w:sz="0" w:space="0" w:color="auto"/>
            <w:left w:val="none" w:sz="0" w:space="0" w:color="auto"/>
            <w:bottom w:val="none" w:sz="0" w:space="0" w:color="auto"/>
            <w:right w:val="none" w:sz="0" w:space="0" w:color="auto"/>
          </w:divBdr>
        </w:div>
        <w:div w:id="1150052210">
          <w:marLeft w:val="480"/>
          <w:marRight w:val="0"/>
          <w:marTop w:val="0"/>
          <w:marBottom w:val="0"/>
          <w:divBdr>
            <w:top w:val="none" w:sz="0" w:space="0" w:color="auto"/>
            <w:left w:val="none" w:sz="0" w:space="0" w:color="auto"/>
            <w:bottom w:val="none" w:sz="0" w:space="0" w:color="auto"/>
            <w:right w:val="none" w:sz="0" w:space="0" w:color="auto"/>
          </w:divBdr>
        </w:div>
        <w:div w:id="728918052">
          <w:marLeft w:val="480"/>
          <w:marRight w:val="0"/>
          <w:marTop w:val="0"/>
          <w:marBottom w:val="0"/>
          <w:divBdr>
            <w:top w:val="none" w:sz="0" w:space="0" w:color="auto"/>
            <w:left w:val="none" w:sz="0" w:space="0" w:color="auto"/>
            <w:bottom w:val="none" w:sz="0" w:space="0" w:color="auto"/>
            <w:right w:val="none" w:sz="0" w:space="0" w:color="auto"/>
          </w:divBdr>
        </w:div>
        <w:div w:id="1262106045">
          <w:marLeft w:val="480"/>
          <w:marRight w:val="0"/>
          <w:marTop w:val="0"/>
          <w:marBottom w:val="0"/>
          <w:divBdr>
            <w:top w:val="none" w:sz="0" w:space="0" w:color="auto"/>
            <w:left w:val="none" w:sz="0" w:space="0" w:color="auto"/>
            <w:bottom w:val="none" w:sz="0" w:space="0" w:color="auto"/>
            <w:right w:val="none" w:sz="0" w:space="0" w:color="auto"/>
          </w:divBdr>
        </w:div>
        <w:div w:id="1012876717">
          <w:marLeft w:val="480"/>
          <w:marRight w:val="0"/>
          <w:marTop w:val="0"/>
          <w:marBottom w:val="0"/>
          <w:divBdr>
            <w:top w:val="none" w:sz="0" w:space="0" w:color="auto"/>
            <w:left w:val="none" w:sz="0" w:space="0" w:color="auto"/>
            <w:bottom w:val="none" w:sz="0" w:space="0" w:color="auto"/>
            <w:right w:val="none" w:sz="0" w:space="0" w:color="auto"/>
          </w:divBdr>
        </w:div>
        <w:div w:id="673460426">
          <w:marLeft w:val="480"/>
          <w:marRight w:val="0"/>
          <w:marTop w:val="0"/>
          <w:marBottom w:val="0"/>
          <w:divBdr>
            <w:top w:val="none" w:sz="0" w:space="0" w:color="auto"/>
            <w:left w:val="none" w:sz="0" w:space="0" w:color="auto"/>
            <w:bottom w:val="none" w:sz="0" w:space="0" w:color="auto"/>
            <w:right w:val="none" w:sz="0" w:space="0" w:color="auto"/>
          </w:divBdr>
        </w:div>
        <w:div w:id="1236667822">
          <w:marLeft w:val="480"/>
          <w:marRight w:val="0"/>
          <w:marTop w:val="0"/>
          <w:marBottom w:val="0"/>
          <w:divBdr>
            <w:top w:val="none" w:sz="0" w:space="0" w:color="auto"/>
            <w:left w:val="none" w:sz="0" w:space="0" w:color="auto"/>
            <w:bottom w:val="none" w:sz="0" w:space="0" w:color="auto"/>
            <w:right w:val="none" w:sz="0" w:space="0" w:color="auto"/>
          </w:divBdr>
        </w:div>
        <w:div w:id="1666857163">
          <w:marLeft w:val="480"/>
          <w:marRight w:val="0"/>
          <w:marTop w:val="0"/>
          <w:marBottom w:val="0"/>
          <w:divBdr>
            <w:top w:val="none" w:sz="0" w:space="0" w:color="auto"/>
            <w:left w:val="none" w:sz="0" w:space="0" w:color="auto"/>
            <w:bottom w:val="none" w:sz="0" w:space="0" w:color="auto"/>
            <w:right w:val="none" w:sz="0" w:space="0" w:color="auto"/>
          </w:divBdr>
        </w:div>
        <w:div w:id="1472938249">
          <w:marLeft w:val="480"/>
          <w:marRight w:val="0"/>
          <w:marTop w:val="0"/>
          <w:marBottom w:val="0"/>
          <w:divBdr>
            <w:top w:val="none" w:sz="0" w:space="0" w:color="auto"/>
            <w:left w:val="none" w:sz="0" w:space="0" w:color="auto"/>
            <w:bottom w:val="none" w:sz="0" w:space="0" w:color="auto"/>
            <w:right w:val="none" w:sz="0" w:space="0" w:color="auto"/>
          </w:divBdr>
        </w:div>
        <w:div w:id="317617688">
          <w:marLeft w:val="480"/>
          <w:marRight w:val="0"/>
          <w:marTop w:val="0"/>
          <w:marBottom w:val="0"/>
          <w:divBdr>
            <w:top w:val="none" w:sz="0" w:space="0" w:color="auto"/>
            <w:left w:val="none" w:sz="0" w:space="0" w:color="auto"/>
            <w:bottom w:val="none" w:sz="0" w:space="0" w:color="auto"/>
            <w:right w:val="none" w:sz="0" w:space="0" w:color="auto"/>
          </w:divBdr>
        </w:div>
        <w:div w:id="711227893">
          <w:marLeft w:val="480"/>
          <w:marRight w:val="0"/>
          <w:marTop w:val="0"/>
          <w:marBottom w:val="0"/>
          <w:divBdr>
            <w:top w:val="none" w:sz="0" w:space="0" w:color="auto"/>
            <w:left w:val="none" w:sz="0" w:space="0" w:color="auto"/>
            <w:bottom w:val="none" w:sz="0" w:space="0" w:color="auto"/>
            <w:right w:val="none" w:sz="0" w:space="0" w:color="auto"/>
          </w:divBdr>
        </w:div>
        <w:div w:id="1722510155">
          <w:marLeft w:val="480"/>
          <w:marRight w:val="0"/>
          <w:marTop w:val="0"/>
          <w:marBottom w:val="0"/>
          <w:divBdr>
            <w:top w:val="none" w:sz="0" w:space="0" w:color="auto"/>
            <w:left w:val="none" w:sz="0" w:space="0" w:color="auto"/>
            <w:bottom w:val="none" w:sz="0" w:space="0" w:color="auto"/>
            <w:right w:val="none" w:sz="0" w:space="0" w:color="auto"/>
          </w:divBdr>
        </w:div>
        <w:div w:id="1393113561">
          <w:marLeft w:val="480"/>
          <w:marRight w:val="0"/>
          <w:marTop w:val="0"/>
          <w:marBottom w:val="0"/>
          <w:divBdr>
            <w:top w:val="none" w:sz="0" w:space="0" w:color="auto"/>
            <w:left w:val="none" w:sz="0" w:space="0" w:color="auto"/>
            <w:bottom w:val="none" w:sz="0" w:space="0" w:color="auto"/>
            <w:right w:val="none" w:sz="0" w:space="0" w:color="auto"/>
          </w:divBdr>
        </w:div>
        <w:div w:id="1148788468">
          <w:marLeft w:val="480"/>
          <w:marRight w:val="0"/>
          <w:marTop w:val="0"/>
          <w:marBottom w:val="0"/>
          <w:divBdr>
            <w:top w:val="none" w:sz="0" w:space="0" w:color="auto"/>
            <w:left w:val="none" w:sz="0" w:space="0" w:color="auto"/>
            <w:bottom w:val="none" w:sz="0" w:space="0" w:color="auto"/>
            <w:right w:val="none" w:sz="0" w:space="0" w:color="auto"/>
          </w:divBdr>
        </w:div>
        <w:div w:id="24642653">
          <w:marLeft w:val="480"/>
          <w:marRight w:val="0"/>
          <w:marTop w:val="0"/>
          <w:marBottom w:val="0"/>
          <w:divBdr>
            <w:top w:val="none" w:sz="0" w:space="0" w:color="auto"/>
            <w:left w:val="none" w:sz="0" w:space="0" w:color="auto"/>
            <w:bottom w:val="none" w:sz="0" w:space="0" w:color="auto"/>
            <w:right w:val="none" w:sz="0" w:space="0" w:color="auto"/>
          </w:divBdr>
        </w:div>
        <w:div w:id="1995452867">
          <w:marLeft w:val="480"/>
          <w:marRight w:val="0"/>
          <w:marTop w:val="0"/>
          <w:marBottom w:val="0"/>
          <w:divBdr>
            <w:top w:val="none" w:sz="0" w:space="0" w:color="auto"/>
            <w:left w:val="none" w:sz="0" w:space="0" w:color="auto"/>
            <w:bottom w:val="none" w:sz="0" w:space="0" w:color="auto"/>
            <w:right w:val="none" w:sz="0" w:space="0" w:color="auto"/>
          </w:divBdr>
        </w:div>
        <w:div w:id="743145454">
          <w:marLeft w:val="480"/>
          <w:marRight w:val="0"/>
          <w:marTop w:val="0"/>
          <w:marBottom w:val="0"/>
          <w:divBdr>
            <w:top w:val="none" w:sz="0" w:space="0" w:color="auto"/>
            <w:left w:val="none" w:sz="0" w:space="0" w:color="auto"/>
            <w:bottom w:val="none" w:sz="0" w:space="0" w:color="auto"/>
            <w:right w:val="none" w:sz="0" w:space="0" w:color="auto"/>
          </w:divBdr>
        </w:div>
        <w:div w:id="229776246">
          <w:marLeft w:val="480"/>
          <w:marRight w:val="0"/>
          <w:marTop w:val="0"/>
          <w:marBottom w:val="0"/>
          <w:divBdr>
            <w:top w:val="none" w:sz="0" w:space="0" w:color="auto"/>
            <w:left w:val="none" w:sz="0" w:space="0" w:color="auto"/>
            <w:bottom w:val="none" w:sz="0" w:space="0" w:color="auto"/>
            <w:right w:val="none" w:sz="0" w:space="0" w:color="auto"/>
          </w:divBdr>
        </w:div>
        <w:div w:id="360399567">
          <w:marLeft w:val="480"/>
          <w:marRight w:val="0"/>
          <w:marTop w:val="0"/>
          <w:marBottom w:val="0"/>
          <w:divBdr>
            <w:top w:val="none" w:sz="0" w:space="0" w:color="auto"/>
            <w:left w:val="none" w:sz="0" w:space="0" w:color="auto"/>
            <w:bottom w:val="none" w:sz="0" w:space="0" w:color="auto"/>
            <w:right w:val="none" w:sz="0" w:space="0" w:color="auto"/>
          </w:divBdr>
        </w:div>
        <w:div w:id="299262153">
          <w:marLeft w:val="480"/>
          <w:marRight w:val="0"/>
          <w:marTop w:val="0"/>
          <w:marBottom w:val="0"/>
          <w:divBdr>
            <w:top w:val="none" w:sz="0" w:space="0" w:color="auto"/>
            <w:left w:val="none" w:sz="0" w:space="0" w:color="auto"/>
            <w:bottom w:val="none" w:sz="0" w:space="0" w:color="auto"/>
            <w:right w:val="none" w:sz="0" w:space="0" w:color="auto"/>
          </w:divBdr>
        </w:div>
        <w:div w:id="577135308">
          <w:marLeft w:val="480"/>
          <w:marRight w:val="0"/>
          <w:marTop w:val="0"/>
          <w:marBottom w:val="0"/>
          <w:divBdr>
            <w:top w:val="none" w:sz="0" w:space="0" w:color="auto"/>
            <w:left w:val="none" w:sz="0" w:space="0" w:color="auto"/>
            <w:bottom w:val="none" w:sz="0" w:space="0" w:color="auto"/>
            <w:right w:val="none" w:sz="0" w:space="0" w:color="auto"/>
          </w:divBdr>
        </w:div>
        <w:div w:id="1203520694">
          <w:marLeft w:val="480"/>
          <w:marRight w:val="0"/>
          <w:marTop w:val="0"/>
          <w:marBottom w:val="0"/>
          <w:divBdr>
            <w:top w:val="none" w:sz="0" w:space="0" w:color="auto"/>
            <w:left w:val="none" w:sz="0" w:space="0" w:color="auto"/>
            <w:bottom w:val="none" w:sz="0" w:space="0" w:color="auto"/>
            <w:right w:val="none" w:sz="0" w:space="0" w:color="auto"/>
          </w:divBdr>
        </w:div>
        <w:div w:id="516428676">
          <w:marLeft w:val="480"/>
          <w:marRight w:val="0"/>
          <w:marTop w:val="0"/>
          <w:marBottom w:val="0"/>
          <w:divBdr>
            <w:top w:val="none" w:sz="0" w:space="0" w:color="auto"/>
            <w:left w:val="none" w:sz="0" w:space="0" w:color="auto"/>
            <w:bottom w:val="none" w:sz="0" w:space="0" w:color="auto"/>
            <w:right w:val="none" w:sz="0" w:space="0" w:color="auto"/>
          </w:divBdr>
        </w:div>
        <w:div w:id="696006803">
          <w:marLeft w:val="480"/>
          <w:marRight w:val="0"/>
          <w:marTop w:val="0"/>
          <w:marBottom w:val="0"/>
          <w:divBdr>
            <w:top w:val="none" w:sz="0" w:space="0" w:color="auto"/>
            <w:left w:val="none" w:sz="0" w:space="0" w:color="auto"/>
            <w:bottom w:val="none" w:sz="0" w:space="0" w:color="auto"/>
            <w:right w:val="none" w:sz="0" w:space="0" w:color="auto"/>
          </w:divBdr>
        </w:div>
        <w:div w:id="2088335923">
          <w:marLeft w:val="480"/>
          <w:marRight w:val="0"/>
          <w:marTop w:val="0"/>
          <w:marBottom w:val="0"/>
          <w:divBdr>
            <w:top w:val="none" w:sz="0" w:space="0" w:color="auto"/>
            <w:left w:val="none" w:sz="0" w:space="0" w:color="auto"/>
            <w:bottom w:val="none" w:sz="0" w:space="0" w:color="auto"/>
            <w:right w:val="none" w:sz="0" w:space="0" w:color="auto"/>
          </w:divBdr>
        </w:div>
        <w:div w:id="896665139">
          <w:marLeft w:val="480"/>
          <w:marRight w:val="0"/>
          <w:marTop w:val="0"/>
          <w:marBottom w:val="0"/>
          <w:divBdr>
            <w:top w:val="none" w:sz="0" w:space="0" w:color="auto"/>
            <w:left w:val="none" w:sz="0" w:space="0" w:color="auto"/>
            <w:bottom w:val="none" w:sz="0" w:space="0" w:color="auto"/>
            <w:right w:val="none" w:sz="0" w:space="0" w:color="auto"/>
          </w:divBdr>
        </w:div>
        <w:div w:id="1253657905">
          <w:marLeft w:val="480"/>
          <w:marRight w:val="0"/>
          <w:marTop w:val="0"/>
          <w:marBottom w:val="0"/>
          <w:divBdr>
            <w:top w:val="none" w:sz="0" w:space="0" w:color="auto"/>
            <w:left w:val="none" w:sz="0" w:space="0" w:color="auto"/>
            <w:bottom w:val="none" w:sz="0" w:space="0" w:color="auto"/>
            <w:right w:val="none" w:sz="0" w:space="0" w:color="auto"/>
          </w:divBdr>
        </w:div>
        <w:div w:id="1978146150">
          <w:marLeft w:val="480"/>
          <w:marRight w:val="0"/>
          <w:marTop w:val="0"/>
          <w:marBottom w:val="0"/>
          <w:divBdr>
            <w:top w:val="none" w:sz="0" w:space="0" w:color="auto"/>
            <w:left w:val="none" w:sz="0" w:space="0" w:color="auto"/>
            <w:bottom w:val="none" w:sz="0" w:space="0" w:color="auto"/>
            <w:right w:val="none" w:sz="0" w:space="0" w:color="auto"/>
          </w:divBdr>
        </w:div>
        <w:div w:id="1527020243">
          <w:marLeft w:val="480"/>
          <w:marRight w:val="0"/>
          <w:marTop w:val="0"/>
          <w:marBottom w:val="0"/>
          <w:divBdr>
            <w:top w:val="none" w:sz="0" w:space="0" w:color="auto"/>
            <w:left w:val="none" w:sz="0" w:space="0" w:color="auto"/>
            <w:bottom w:val="none" w:sz="0" w:space="0" w:color="auto"/>
            <w:right w:val="none" w:sz="0" w:space="0" w:color="auto"/>
          </w:divBdr>
        </w:div>
        <w:div w:id="330372382">
          <w:marLeft w:val="480"/>
          <w:marRight w:val="0"/>
          <w:marTop w:val="0"/>
          <w:marBottom w:val="0"/>
          <w:divBdr>
            <w:top w:val="none" w:sz="0" w:space="0" w:color="auto"/>
            <w:left w:val="none" w:sz="0" w:space="0" w:color="auto"/>
            <w:bottom w:val="none" w:sz="0" w:space="0" w:color="auto"/>
            <w:right w:val="none" w:sz="0" w:space="0" w:color="auto"/>
          </w:divBdr>
        </w:div>
        <w:div w:id="1071583955">
          <w:marLeft w:val="480"/>
          <w:marRight w:val="0"/>
          <w:marTop w:val="0"/>
          <w:marBottom w:val="0"/>
          <w:divBdr>
            <w:top w:val="none" w:sz="0" w:space="0" w:color="auto"/>
            <w:left w:val="none" w:sz="0" w:space="0" w:color="auto"/>
            <w:bottom w:val="none" w:sz="0" w:space="0" w:color="auto"/>
            <w:right w:val="none" w:sz="0" w:space="0" w:color="auto"/>
          </w:divBdr>
        </w:div>
        <w:div w:id="1042442561">
          <w:marLeft w:val="480"/>
          <w:marRight w:val="0"/>
          <w:marTop w:val="0"/>
          <w:marBottom w:val="0"/>
          <w:divBdr>
            <w:top w:val="none" w:sz="0" w:space="0" w:color="auto"/>
            <w:left w:val="none" w:sz="0" w:space="0" w:color="auto"/>
            <w:bottom w:val="none" w:sz="0" w:space="0" w:color="auto"/>
            <w:right w:val="none" w:sz="0" w:space="0" w:color="auto"/>
          </w:divBdr>
        </w:div>
        <w:div w:id="188834690">
          <w:marLeft w:val="480"/>
          <w:marRight w:val="0"/>
          <w:marTop w:val="0"/>
          <w:marBottom w:val="0"/>
          <w:divBdr>
            <w:top w:val="none" w:sz="0" w:space="0" w:color="auto"/>
            <w:left w:val="none" w:sz="0" w:space="0" w:color="auto"/>
            <w:bottom w:val="none" w:sz="0" w:space="0" w:color="auto"/>
            <w:right w:val="none" w:sz="0" w:space="0" w:color="auto"/>
          </w:divBdr>
        </w:div>
        <w:div w:id="684327334">
          <w:marLeft w:val="480"/>
          <w:marRight w:val="0"/>
          <w:marTop w:val="0"/>
          <w:marBottom w:val="0"/>
          <w:divBdr>
            <w:top w:val="none" w:sz="0" w:space="0" w:color="auto"/>
            <w:left w:val="none" w:sz="0" w:space="0" w:color="auto"/>
            <w:bottom w:val="none" w:sz="0" w:space="0" w:color="auto"/>
            <w:right w:val="none" w:sz="0" w:space="0" w:color="auto"/>
          </w:divBdr>
        </w:div>
        <w:div w:id="1108113190">
          <w:marLeft w:val="480"/>
          <w:marRight w:val="0"/>
          <w:marTop w:val="0"/>
          <w:marBottom w:val="0"/>
          <w:divBdr>
            <w:top w:val="none" w:sz="0" w:space="0" w:color="auto"/>
            <w:left w:val="none" w:sz="0" w:space="0" w:color="auto"/>
            <w:bottom w:val="none" w:sz="0" w:space="0" w:color="auto"/>
            <w:right w:val="none" w:sz="0" w:space="0" w:color="auto"/>
          </w:divBdr>
        </w:div>
        <w:div w:id="562369376">
          <w:marLeft w:val="480"/>
          <w:marRight w:val="0"/>
          <w:marTop w:val="0"/>
          <w:marBottom w:val="0"/>
          <w:divBdr>
            <w:top w:val="none" w:sz="0" w:space="0" w:color="auto"/>
            <w:left w:val="none" w:sz="0" w:space="0" w:color="auto"/>
            <w:bottom w:val="none" w:sz="0" w:space="0" w:color="auto"/>
            <w:right w:val="none" w:sz="0" w:space="0" w:color="auto"/>
          </w:divBdr>
        </w:div>
        <w:div w:id="1525055008">
          <w:marLeft w:val="480"/>
          <w:marRight w:val="0"/>
          <w:marTop w:val="0"/>
          <w:marBottom w:val="0"/>
          <w:divBdr>
            <w:top w:val="none" w:sz="0" w:space="0" w:color="auto"/>
            <w:left w:val="none" w:sz="0" w:space="0" w:color="auto"/>
            <w:bottom w:val="none" w:sz="0" w:space="0" w:color="auto"/>
            <w:right w:val="none" w:sz="0" w:space="0" w:color="auto"/>
          </w:divBdr>
        </w:div>
        <w:div w:id="929697671">
          <w:marLeft w:val="480"/>
          <w:marRight w:val="0"/>
          <w:marTop w:val="0"/>
          <w:marBottom w:val="0"/>
          <w:divBdr>
            <w:top w:val="none" w:sz="0" w:space="0" w:color="auto"/>
            <w:left w:val="none" w:sz="0" w:space="0" w:color="auto"/>
            <w:bottom w:val="none" w:sz="0" w:space="0" w:color="auto"/>
            <w:right w:val="none" w:sz="0" w:space="0" w:color="auto"/>
          </w:divBdr>
        </w:div>
        <w:div w:id="707219007">
          <w:marLeft w:val="480"/>
          <w:marRight w:val="0"/>
          <w:marTop w:val="0"/>
          <w:marBottom w:val="0"/>
          <w:divBdr>
            <w:top w:val="none" w:sz="0" w:space="0" w:color="auto"/>
            <w:left w:val="none" w:sz="0" w:space="0" w:color="auto"/>
            <w:bottom w:val="none" w:sz="0" w:space="0" w:color="auto"/>
            <w:right w:val="none" w:sz="0" w:space="0" w:color="auto"/>
          </w:divBdr>
        </w:div>
        <w:div w:id="1785148411">
          <w:marLeft w:val="480"/>
          <w:marRight w:val="0"/>
          <w:marTop w:val="0"/>
          <w:marBottom w:val="0"/>
          <w:divBdr>
            <w:top w:val="none" w:sz="0" w:space="0" w:color="auto"/>
            <w:left w:val="none" w:sz="0" w:space="0" w:color="auto"/>
            <w:bottom w:val="none" w:sz="0" w:space="0" w:color="auto"/>
            <w:right w:val="none" w:sz="0" w:space="0" w:color="auto"/>
          </w:divBdr>
        </w:div>
        <w:div w:id="725183954">
          <w:marLeft w:val="480"/>
          <w:marRight w:val="0"/>
          <w:marTop w:val="0"/>
          <w:marBottom w:val="0"/>
          <w:divBdr>
            <w:top w:val="none" w:sz="0" w:space="0" w:color="auto"/>
            <w:left w:val="none" w:sz="0" w:space="0" w:color="auto"/>
            <w:bottom w:val="none" w:sz="0" w:space="0" w:color="auto"/>
            <w:right w:val="none" w:sz="0" w:space="0" w:color="auto"/>
          </w:divBdr>
        </w:div>
        <w:div w:id="1171480559">
          <w:marLeft w:val="480"/>
          <w:marRight w:val="0"/>
          <w:marTop w:val="0"/>
          <w:marBottom w:val="0"/>
          <w:divBdr>
            <w:top w:val="none" w:sz="0" w:space="0" w:color="auto"/>
            <w:left w:val="none" w:sz="0" w:space="0" w:color="auto"/>
            <w:bottom w:val="none" w:sz="0" w:space="0" w:color="auto"/>
            <w:right w:val="none" w:sz="0" w:space="0" w:color="auto"/>
          </w:divBdr>
        </w:div>
        <w:div w:id="124080481">
          <w:marLeft w:val="480"/>
          <w:marRight w:val="0"/>
          <w:marTop w:val="0"/>
          <w:marBottom w:val="0"/>
          <w:divBdr>
            <w:top w:val="none" w:sz="0" w:space="0" w:color="auto"/>
            <w:left w:val="none" w:sz="0" w:space="0" w:color="auto"/>
            <w:bottom w:val="none" w:sz="0" w:space="0" w:color="auto"/>
            <w:right w:val="none" w:sz="0" w:space="0" w:color="auto"/>
          </w:divBdr>
        </w:div>
        <w:div w:id="468062212">
          <w:marLeft w:val="480"/>
          <w:marRight w:val="0"/>
          <w:marTop w:val="0"/>
          <w:marBottom w:val="0"/>
          <w:divBdr>
            <w:top w:val="none" w:sz="0" w:space="0" w:color="auto"/>
            <w:left w:val="none" w:sz="0" w:space="0" w:color="auto"/>
            <w:bottom w:val="none" w:sz="0" w:space="0" w:color="auto"/>
            <w:right w:val="none" w:sz="0" w:space="0" w:color="auto"/>
          </w:divBdr>
        </w:div>
        <w:div w:id="1963345331">
          <w:marLeft w:val="480"/>
          <w:marRight w:val="0"/>
          <w:marTop w:val="0"/>
          <w:marBottom w:val="0"/>
          <w:divBdr>
            <w:top w:val="none" w:sz="0" w:space="0" w:color="auto"/>
            <w:left w:val="none" w:sz="0" w:space="0" w:color="auto"/>
            <w:bottom w:val="none" w:sz="0" w:space="0" w:color="auto"/>
            <w:right w:val="none" w:sz="0" w:space="0" w:color="auto"/>
          </w:divBdr>
        </w:div>
        <w:div w:id="191650117">
          <w:marLeft w:val="480"/>
          <w:marRight w:val="0"/>
          <w:marTop w:val="0"/>
          <w:marBottom w:val="0"/>
          <w:divBdr>
            <w:top w:val="none" w:sz="0" w:space="0" w:color="auto"/>
            <w:left w:val="none" w:sz="0" w:space="0" w:color="auto"/>
            <w:bottom w:val="none" w:sz="0" w:space="0" w:color="auto"/>
            <w:right w:val="none" w:sz="0" w:space="0" w:color="auto"/>
          </w:divBdr>
        </w:div>
        <w:div w:id="1192182023">
          <w:marLeft w:val="480"/>
          <w:marRight w:val="0"/>
          <w:marTop w:val="0"/>
          <w:marBottom w:val="0"/>
          <w:divBdr>
            <w:top w:val="none" w:sz="0" w:space="0" w:color="auto"/>
            <w:left w:val="none" w:sz="0" w:space="0" w:color="auto"/>
            <w:bottom w:val="none" w:sz="0" w:space="0" w:color="auto"/>
            <w:right w:val="none" w:sz="0" w:space="0" w:color="auto"/>
          </w:divBdr>
        </w:div>
        <w:div w:id="1320882576">
          <w:marLeft w:val="480"/>
          <w:marRight w:val="0"/>
          <w:marTop w:val="0"/>
          <w:marBottom w:val="0"/>
          <w:divBdr>
            <w:top w:val="none" w:sz="0" w:space="0" w:color="auto"/>
            <w:left w:val="none" w:sz="0" w:space="0" w:color="auto"/>
            <w:bottom w:val="none" w:sz="0" w:space="0" w:color="auto"/>
            <w:right w:val="none" w:sz="0" w:space="0" w:color="auto"/>
          </w:divBdr>
        </w:div>
        <w:div w:id="1040739854">
          <w:marLeft w:val="480"/>
          <w:marRight w:val="0"/>
          <w:marTop w:val="0"/>
          <w:marBottom w:val="0"/>
          <w:divBdr>
            <w:top w:val="none" w:sz="0" w:space="0" w:color="auto"/>
            <w:left w:val="none" w:sz="0" w:space="0" w:color="auto"/>
            <w:bottom w:val="none" w:sz="0" w:space="0" w:color="auto"/>
            <w:right w:val="none" w:sz="0" w:space="0" w:color="auto"/>
          </w:divBdr>
        </w:div>
        <w:div w:id="895046483">
          <w:marLeft w:val="480"/>
          <w:marRight w:val="0"/>
          <w:marTop w:val="0"/>
          <w:marBottom w:val="0"/>
          <w:divBdr>
            <w:top w:val="none" w:sz="0" w:space="0" w:color="auto"/>
            <w:left w:val="none" w:sz="0" w:space="0" w:color="auto"/>
            <w:bottom w:val="none" w:sz="0" w:space="0" w:color="auto"/>
            <w:right w:val="none" w:sz="0" w:space="0" w:color="auto"/>
          </w:divBdr>
        </w:div>
        <w:div w:id="697194563">
          <w:marLeft w:val="480"/>
          <w:marRight w:val="0"/>
          <w:marTop w:val="0"/>
          <w:marBottom w:val="0"/>
          <w:divBdr>
            <w:top w:val="none" w:sz="0" w:space="0" w:color="auto"/>
            <w:left w:val="none" w:sz="0" w:space="0" w:color="auto"/>
            <w:bottom w:val="none" w:sz="0" w:space="0" w:color="auto"/>
            <w:right w:val="none" w:sz="0" w:space="0" w:color="auto"/>
          </w:divBdr>
        </w:div>
        <w:div w:id="874972998">
          <w:marLeft w:val="480"/>
          <w:marRight w:val="0"/>
          <w:marTop w:val="0"/>
          <w:marBottom w:val="0"/>
          <w:divBdr>
            <w:top w:val="none" w:sz="0" w:space="0" w:color="auto"/>
            <w:left w:val="none" w:sz="0" w:space="0" w:color="auto"/>
            <w:bottom w:val="none" w:sz="0" w:space="0" w:color="auto"/>
            <w:right w:val="none" w:sz="0" w:space="0" w:color="auto"/>
          </w:divBdr>
        </w:div>
        <w:div w:id="81217782">
          <w:marLeft w:val="480"/>
          <w:marRight w:val="0"/>
          <w:marTop w:val="0"/>
          <w:marBottom w:val="0"/>
          <w:divBdr>
            <w:top w:val="none" w:sz="0" w:space="0" w:color="auto"/>
            <w:left w:val="none" w:sz="0" w:space="0" w:color="auto"/>
            <w:bottom w:val="none" w:sz="0" w:space="0" w:color="auto"/>
            <w:right w:val="none" w:sz="0" w:space="0" w:color="auto"/>
          </w:divBdr>
        </w:div>
        <w:div w:id="617182381">
          <w:marLeft w:val="480"/>
          <w:marRight w:val="0"/>
          <w:marTop w:val="0"/>
          <w:marBottom w:val="0"/>
          <w:divBdr>
            <w:top w:val="none" w:sz="0" w:space="0" w:color="auto"/>
            <w:left w:val="none" w:sz="0" w:space="0" w:color="auto"/>
            <w:bottom w:val="none" w:sz="0" w:space="0" w:color="auto"/>
            <w:right w:val="none" w:sz="0" w:space="0" w:color="auto"/>
          </w:divBdr>
        </w:div>
        <w:div w:id="1275864606">
          <w:marLeft w:val="480"/>
          <w:marRight w:val="0"/>
          <w:marTop w:val="0"/>
          <w:marBottom w:val="0"/>
          <w:divBdr>
            <w:top w:val="none" w:sz="0" w:space="0" w:color="auto"/>
            <w:left w:val="none" w:sz="0" w:space="0" w:color="auto"/>
            <w:bottom w:val="none" w:sz="0" w:space="0" w:color="auto"/>
            <w:right w:val="none" w:sz="0" w:space="0" w:color="auto"/>
          </w:divBdr>
        </w:div>
        <w:div w:id="1412434768">
          <w:marLeft w:val="480"/>
          <w:marRight w:val="0"/>
          <w:marTop w:val="0"/>
          <w:marBottom w:val="0"/>
          <w:divBdr>
            <w:top w:val="none" w:sz="0" w:space="0" w:color="auto"/>
            <w:left w:val="none" w:sz="0" w:space="0" w:color="auto"/>
            <w:bottom w:val="none" w:sz="0" w:space="0" w:color="auto"/>
            <w:right w:val="none" w:sz="0" w:space="0" w:color="auto"/>
          </w:divBdr>
        </w:div>
        <w:div w:id="324474364">
          <w:marLeft w:val="480"/>
          <w:marRight w:val="0"/>
          <w:marTop w:val="0"/>
          <w:marBottom w:val="0"/>
          <w:divBdr>
            <w:top w:val="none" w:sz="0" w:space="0" w:color="auto"/>
            <w:left w:val="none" w:sz="0" w:space="0" w:color="auto"/>
            <w:bottom w:val="none" w:sz="0" w:space="0" w:color="auto"/>
            <w:right w:val="none" w:sz="0" w:space="0" w:color="auto"/>
          </w:divBdr>
        </w:div>
        <w:div w:id="1712533790">
          <w:marLeft w:val="480"/>
          <w:marRight w:val="0"/>
          <w:marTop w:val="0"/>
          <w:marBottom w:val="0"/>
          <w:divBdr>
            <w:top w:val="none" w:sz="0" w:space="0" w:color="auto"/>
            <w:left w:val="none" w:sz="0" w:space="0" w:color="auto"/>
            <w:bottom w:val="none" w:sz="0" w:space="0" w:color="auto"/>
            <w:right w:val="none" w:sz="0" w:space="0" w:color="auto"/>
          </w:divBdr>
        </w:div>
        <w:div w:id="1578707477">
          <w:marLeft w:val="480"/>
          <w:marRight w:val="0"/>
          <w:marTop w:val="0"/>
          <w:marBottom w:val="0"/>
          <w:divBdr>
            <w:top w:val="none" w:sz="0" w:space="0" w:color="auto"/>
            <w:left w:val="none" w:sz="0" w:space="0" w:color="auto"/>
            <w:bottom w:val="none" w:sz="0" w:space="0" w:color="auto"/>
            <w:right w:val="none" w:sz="0" w:space="0" w:color="auto"/>
          </w:divBdr>
        </w:div>
        <w:div w:id="177501718">
          <w:marLeft w:val="480"/>
          <w:marRight w:val="0"/>
          <w:marTop w:val="0"/>
          <w:marBottom w:val="0"/>
          <w:divBdr>
            <w:top w:val="none" w:sz="0" w:space="0" w:color="auto"/>
            <w:left w:val="none" w:sz="0" w:space="0" w:color="auto"/>
            <w:bottom w:val="none" w:sz="0" w:space="0" w:color="auto"/>
            <w:right w:val="none" w:sz="0" w:space="0" w:color="auto"/>
          </w:divBdr>
        </w:div>
        <w:div w:id="1330982294">
          <w:marLeft w:val="480"/>
          <w:marRight w:val="0"/>
          <w:marTop w:val="0"/>
          <w:marBottom w:val="0"/>
          <w:divBdr>
            <w:top w:val="none" w:sz="0" w:space="0" w:color="auto"/>
            <w:left w:val="none" w:sz="0" w:space="0" w:color="auto"/>
            <w:bottom w:val="none" w:sz="0" w:space="0" w:color="auto"/>
            <w:right w:val="none" w:sz="0" w:space="0" w:color="auto"/>
          </w:divBdr>
        </w:div>
        <w:div w:id="1633825972">
          <w:marLeft w:val="480"/>
          <w:marRight w:val="0"/>
          <w:marTop w:val="0"/>
          <w:marBottom w:val="0"/>
          <w:divBdr>
            <w:top w:val="none" w:sz="0" w:space="0" w:color="auto"/>
            <w:left w:val="none" w:sz="0" w:space="0" w:color="auto"/>
            <w:bottom w:val="none" w:sz="0" w:space="0" w:color="auto"/>
            <w:right w:val="none" w:sz="0" w:space="0" w:color="auto"/>
          </w:divBdr>
        </w:div>
        <w:div w:id="2078045192">
          <w:marLeft w:val="480"/>
          <w:marRight w:val="0"/>
          <w:marTop w:val="0"/>
          <w:marBottom w:val="0"/>
          <w:divBdr>
            <w:top w:val="none" w:sz="0" w:space="0" w:color="auto"/>
            <w:left w:val="none" w:sz="0" w:space="0" w:color="auto"/>
            <w:bottom w:val="none" w:sz="0" w:space="0" w:color="auto"/>
            <w:right w:val="none" w:sz="0" w:space="0" w:color="auto"/>
          </w:divBdr>
        </w:div>
        <w:div w:id="79569036">
          <w:marLeft w:val="480"/>
          <w:marRight w:val="0"/>
          <w:marTop w:val="0"/>
          <w:marBottom w:val="0"/>
          <w:divBdr>
            <w:top w:val="none" w:sz="0" w:space="0" w:color="auto"/>
            <w:left w:val="none" w:sz="0" w:space="0" w:color="auto"/>
            <w:bottom w:val="none" w:sz="0" w:space="0" w:color="auto"/>
            <w:right w:val="none" w:sz="0" w:space="0" w:color="auto"/>
          </w:divBdr>
        </w:div>
        <w:div w:id="1033506287">
          <w:marLeft w:val="480"/>
          <w:marRight w:val="0"/>
          <w:marTop w:val="0"/>
          <w:marBottom w:val="0"/>
          <w:divBdr>
            <w:top w:val="none" w:sz="0" w:space="0" w:color="auto"/>
            <w:left w:val="none" w:sz="0" w:space="0" w:color="auto"/>
            <w:bottom w:val="none" w:sz="0" w:space="0" w:color="auto"/>
            <w:right w:val="none" w:sz="0" w:space="0" w:color="auto"/>
          </w:divBdr>
        </w:div>
        <w:div w:id="506943176">
          <w:marLeft w:val="480"/>
          <w:marRight w:val="0"/>
          <w:marTop w:val="0"/>
          <w:marBottom w:val="0"/>
          <w:divBdr>
            <w:top w:val="none" w:sz="0" w:space="0" w:color="auto"/>
            <w:left w:val="none" w:sz="0" w:space="0" w:color="auto"/>
            <w:bottom w:val="none" w:sz="0" w:space="0" w:color="auto"/>
            <w:right w:val="none" w:sz="0" w:space="0" w:color="auto"/>
          </w:divBdr>
        </w:div>
        <w:div w:id="1526093398">
          <w:marLeft w:val="480"/>
          <w:marRight w:val="0"/>
          <w:marTop w:val="0"/>
          <w:marBottom w:val="0"/>
          <w:divBdr>
            <w:top w:val="none" w:sz="0" w:space="0" w:color="auto"/>
            <w:left w:val="none" w:sz="0" w:space="0" w:color="auto"/>
            <w:bottom w:val="none" w:sz="0" w:space="0" w:color="auto"/>
            <w:right w:val="none" w:sz="0" w:space="0" w:color="auto"/>
          </w:divBdr>
        </w:div>
        <w:div w:id="1255437722">
          <w:marLeft w:val="480"/>
          <w:marRight w:val="0"/>
          <w:marTop w:val="0"/>
          <w:marBottom w:val="0"/>
          <w:divBdr>
            <w:top w:val="none" w:sz="0" w:space="0" w:color="auto"/>
            <w:left w:val="none" w:sz="0" w:space="0" w:color="auto"/>
            <w:bottom w:val="none" w:sz="0" w:space="0" w:color="auto"/>
            <w:right w:val="none" w:sz="0" w:space="0" w:color="auto"/>
          </w:divBdr>
        </w:div>
        <w:div w:id="960108985">
          <w:marLeft w:val="480"/>
          <w:marRight w:val="0"/>
          <w:marTop w:val="0"/>
          <w:marBottom w:val="0"/>
          <w:divBdr>
            <w:top w:val="none" w:sz="0" w:space="0" w:color="auto"/>
            <w:left w:val="none" w:sz="0" w:space="0" w:color="auto"/>
            <w:bottom w:val="none" w:sz="0" w:space="0" w:color="auto"/>
            <w:right w:val="none" w:sz="0" w:space="0" w:color="auto"/>
          </w:divBdr>
        </w:div>
        <w:div w:id="1833252312">
          <w:marLeft w:val="480"/>
          <w:marRight w:val="0"/>
          <w:marTop w:val="0"/>
          <w:marBottom w:val="0"/>
          <w:divBdr>
            <w:top w:val="none" w:sz="0" w:space="0" w:color="auto"/>
            <w:left w:val="none" w:sz="0" w:space="0" w:color="auto"/>
            <w:bottom w:val="none" w:sz="0" w:space="0" w:color="auto"/>
            <w:right w:val="none" w:sz="0" w:space="0" w:color="auto"/>
          </w:divBdr>
        </w:div>
        <w:div w:id="800537992">
          <w:marLeft w:val="480"/>
          <w:marRight w:val="0"/>
          <w:marTop w:val="0"/>
          <w:marBottom w:val="0"/>
          <w:divBdr>
            <w:top w:val="none" w:sz="0" w:space="0" w:color="auto"/>
            <w:left w:val="none" w:sz="0" w:space="0" w:color="auto"/>
            <w:bottom w:val="none" w:sz="0" w:space="0" w:color="auto"/>
            <w:right w:val="none" w:sz="0" w:space="0" w:color="auto"/>
          </w:divBdr>
        </w:div>
        <w:div w:id="880169021">
          <w:marLeft w:val="480"/>
          <w:marRight w:val="0"/>
          <w:marTop w:val="0"/>
          <w:marBottom w:val="0"/>
          <w:divBdr>
            <w:top w:val="none" w:sz="0" w:space="0" w:color="auto"/>
            <w:left w:val="none" w:sz="0" w:space="0" w:color="auto"/>
            <w:bottom w:val="none" w:sz="0" w:space="0" w:color="auto"/>
            <w:right w:val="none" w:sz="0" w:space="0" w:color="auto"/>
          </w:divBdr>
        </w:div>
        <w:div w:id="1663973806">
          <w:marLeft w:val="480"/>
          <w:marRight w:val="0"/>
          <w:marTop w:val="0"/>
          <w:marBottom w:val="0"/>
          <w:divBdr>
            <w:top w:val="none" w:sz="0" w:space="0" w:color="auto"/>
            <w:left w:val="none" w:sz="0" w:space="0" w:color="auto"/>
            <w:bottom w:val="none" w:sz="0" w:space="0" w:color="auto"/>
            <w:right w:val="none" w:sz="0" w:space="0" w:color="auto"/>
          </w:divBdr>
        </w:div>
        <w:div w:id="1706590094">
          <w:marLeft w:val="480"/>
          <w:marRight w:val="0"/>
          <w:marTop w:val="0"/>
          <w:marBottom w:val="0"/>
          <w:divBdr>
            <w:top w:val="none" w:sz="0" w:space="0" w:color="auto"/>
            <w:left w:val="none" w:sz="0" w:space="0" w:color="auto"/>
            <w:bottom w:val="none" w:sz="0" w:space="0" w:color="auto"/>
            <w:right w:val="none" w:sz="0" w:space="0" w:color="auto"/>
          </w:divBdr>
        </w:div>
        <w:div w:id="733164189">
          <w:marLeft w:val="480"/>
          <w:marRight w:val="0"/>
          <w:marTop w:val="0"/>
          <w:marBottom w:val="0"/>
          <w:divBdr>
            <w:top w:val="none" w:sz="0" w:space="0" w:color="auto"/>
            <w:left w:val="none" w:sz="0" w:space="0" w:color="auto"/>
            <w:bottom w:val="none" w:sz="0" w:space="0" w:color="auto"/>
            <w:right w:val="none" w:sz="0" w:space="0" w:color="auto"/>
          </w:divBdr>
        </w:div>
        <w:div w:id="1325431266">
          <w:marLeft w:val="480"/>
          <w:marRight w:val="0"/>
          <w:marTop w:val="0"/>
          <w:marBottom w:val="0"/>
          <w:divBdr>
            <w:top w:val="none" w:sz="0" w:space="0" w:color="auto"/>
            <w:left w:val="none" w:sz="0" w:space="0" w:color="auto"/>
            <w:bottom w:val="none" w:sz="0" w:space="0" w:color="auto"/>
            <w:right w:val="none" w:sz="0" w:space="0" w:color="auto"/>
          </w:divBdr>
        </w:div>
        <w:div w:id="2120441076">
          <w:marLeft w:val="480"/>
          <w:marRight w:val="0"/>
          <w:marTop w:val="0"/>
          <w:marBottom w:val="0"/>
          <w:divBdr>
            <w:top w:val="none" w:sz="0" w:space="0" w:color="auto"/>
            <w:left w:val="none" w:sz="0" w:space="0" w:color="auto"/>
            <w:bottom w:val="none" w:sz="0" w:space="0" w:color="auto"/>
            <w:right w:val="none" w:sz="0" w:space="0" w:color="auto"/>
          </w:divBdr>
        </w:div>
        <w:div w:id="265583942">
          <w:marLeft w:val="480"/>
          <w:marRight w:val="0"/>
          <w:marTop w:val="0"/>
          <w:marBottom w:val="0"/>
          <w:divBdr>
            <w:top w:val="none" w:sz="0" w:space="0" w:color="auto"/>
            <w:left w:val="none" w:sz="0" w:space="0" w:color="auto"/>
            <w:bottom w:val="none" w:sz="0" w:space="0" w:color="auto"/>
            <w:right w:val="none" w:sz="0" w:space="0" w:color="auto"/>
          </w:divBdr>
        </w:div>
        <w:div w:id="438329921">
          <w:marLeft w:val="480"/>
          <w:marRight w:val="0"/>
          <w:marTop w:val="0"/>
          <w:marBottom w:val="0"/>
          <w:divBdr>
            <w:top w:val="none" w:sz="0" w:space="0" w:color="auto"/>
            <w:left w:val="none" w:sz="0" w:space="0" w:color="auto"/>
            <w:bottom w:val="none" w:sz="0" w:space="0" w:color="auto"/>
            <w:right w:val="none" w:sz="0" w:space="0" w:color="auto"/>
          </w:divBdr>
        </w:div>
        <w:div w:id="2005930188">
          <w:marLeft w:val="480"/>
          <w:marRight w:val="0"/>
          <w:marTop w:val="0"/>
          <w:marBottom w:val="0"/>
          <w:divBdr>
            <w:top w:val="none" w:sz="0" w:space="0" w:color="auto"/>
            <w:left w:val="none" w:sz="0" w:space="0" w:color="auto"/>
            <w:bottom w:val="none" w:sz="0" w:space="0" w:color="auto"/>
            <w:right w:val="none" w:sz="0" w:space="0" w:color="auto"/>
          </w:divBdr>
        </w:div>
        <w:div w:id="2010057876">
          <w:marLeft w:val="480"/>
          <w:marRight w:val="0"/>
          <w:marTop w:val="0"/>
          <w:marBottom w:val="0"/>
          <w:divBdr>
            <w:top w:val="none" w:sz="0" w:space="0" w:color="auto"/>
            <w:left w:val="none" w:sz="0" w:space="0" w:color="auto"/>
            <w:bottom w:val="none" w:sz="0" w:space="0" w:color="auto"/>
            <w:right w:val="none" w:sz="0" w:space="0" w:color="auto"/>
          </w:divBdr>
        </w:div>
        <w:div w:id="622267421">
          <w:marLeft w:val="480"/>
          <w:marRight w:val="0"/>
          <w:marTop w:val="0"/>
          <w:marBottom w:val="0"/>
          <w:divBdr>
            <w:top w:val="none" w:sz="0" w:space="0" w:color="auto"/>
            <w:left w:val="none" w:sz="0" w:space="0" w:color="auto"/>
            <w:bottom w:val="none" w:sz="0" w:space="0" w:color="auto"/>
            <w:right w:val="none" w:sz="0" w:space="0" w:color="auto"/>
          </w:divBdr>
        </w:div>
        <w:div w:id="1127042628">
          <w:marLeft w:val="480"/>
          <w:marRight w:val="0"/>
          <w:marTop w:val="0"/>
          <w:marBottom w:val="0"/>
          <w:divBdr>
            <w:top w:val="none" w:sz="0" w:space="0" w:color="auto"/>
            <w:left w:val="none" w:sz="0" w:space="0" w:color="auto"/>
            <w:bottom w:val="none" w:sz="0" w:space="0" w:color="auto"/>
            <w:right w:val="none" w:sz="0" w:space="0" w:color="auto"/>
          </w:divBdr>
        </w:div>
        <w:div w:id="570309671">
          <w:marLeft w:val="480"/>
          <w:marRight w:val="0"/>
          <w:marTop w:val="0"/>
          <w:marBottom w:val="0"/>
          <w:divBdr>
            <w:top w:val="none" w:sz="0" w:space="0" w:color="auto"/>
            <w:left w:val="none" w:sz="0" w:space="0" w:color="auto"/>
            <w:bottom w:val="none" w:sz="0" w:space="0" w:color="auto"/>
            <w:right w:val="none" w:sz="0" w:space="0" w:color="auto"/>
          </w:divBdr>
        </w:div>
        <w:div w:id="1340546862">
          <w:marLeft w:val="480"/>
          <w:marRight w:val="0"/>
          <w:marTop w:val="0"/>
          <w:marBottom w:val="0"/>
          <w:divBdr>
            <w:top w:val="none" w:sz="0" w:space="0" w:color="auto"/>
            <w:left w:val="none" w:sz="0" w:space="0" w:color="auto"/>
            <w:bottom w:val="none" w:sz="0" w:space="0" w:color="auto"/>
            <w:right w:val="none" w:sz="0" w:space="0" w:color="auto"/>
          </w:divBdr>
        </w:div>
        <w:div w:id="690758938">
          <w:marLeft w:val="480"/>
          <w:marRight w:val="0"/>
          <w:marTop w:val="0"/>
          <w:marBottom w:val="0"/>
          <w:divBdr>
            <w:top w:val="none" w:sz="0" w:space="0" w:color="auto"/>
            <w:left w:val="none" w:sz="0" w:space="0" w:color="auto"/>
            <w:bottom w:val="none" w:sz="0" w:space="0" w:color="auto"/>
            <w:right w:val="none" w:sz="0" w:space="0" w:color="auto"/>
          </w:divBdr>
        </w:div>
        <w:div w:id="1595433319">
          <w:marLeft w:val="480"/>
          <w:marRight w:val="0"/>
          <w:marTop w:val="0"/>
          <w:marBottom w:val="0"/>
          <w:divBdr>
            <w:top w:val="none" w:sz="0" w:space="0" w:color="auto"/>
            <w:left w:val="none" w:sz="0" w:space="0" w:color="auto"/>
            <w:bottom w:val="none" w:sz="0" w:space="0" w:color="auto"/>
            <w:right w:val="none" w:sz="0" w:space="0" w:color="auto"/>
          </w:divBdr>
        </w:div>
        <w:div w:id="1268999544">
          <w:marLeft w:val="480"/>
          <w:marRight w:val="0"/>
          <w:marTop w:val="0"/>
          <w:marBottom w:val="0"/>
          <w:divBdr>
            <w:top w:val="none" w:sz="0" w:space="0" w:color="auto"/>
            <w:left w:val="none" w:sz="0" w:space="0" w:color="auto"/>
            <w:bottom w:val="none" w:sz="0" w:space="0" w:color="auto"/>
            <w:right w:val="none" w:sz="0" w:space="0" w:color="auto"/>
          </w:divBdr>
        </w:div>
        <w:div w:id="1599017618">
          <w:marLeft w:val="480"/>
          <w:marRight w:val="0"/>
          <w:marTop w:val="0"/>
          <w:marBottom w:val="0"/>
          <w:divBdr>
            <w:top w:val="none" w:sz="0" w:space="0" w:color="auto"/>
            <w:left w:val="none" w:sz="0" w:space="0" w:color="auto"/>
            <w:bottom w:val="none" w:sz="0" w:space="0" w:color="auto"/>
            <w:right w:val="none" w:sz="0" w:space="0" w:color="auto"/>
          </w:divBdr>
        </w:div>
        <w:div w:id="64575263">
          <w:marLeft w:val="480"/>
          <w:marRight w:val="0"/>
          <w:marTop w:val="0"/>
          <w:marBottom w:val="0"/>
          <w:divBdr>
            <w:top w:val="none" w:sz="0" w:space="0" w:color="auto"/>
            <w:left w:val="none" w:sz="0" w:space="0" w:color="auto"/>
            <w:bottom w:val="none" w:sz="0" w:space="0" w:color="auto"/>
            <w:right w:val="none" w:sz="0" w:space="0" w:color="auto"/>
          </w:divBdr>
        </w:div>
        <w:div w:id="1778868401">
          <w:marLeft w:val="480"/>
          <w:marRight w:val="0"/>
          <w:marTop w:val="0"/>
          <w:marBottom w:val="0"/>
          <w:divBdr>
            <w:top w:val="none" w:sz="0" w:space="0" w:color="auto"/>
            <w:left w:val="none" w:sz="0" w:space="0" w:color="auto"/>
            <w:bottom w:val="none" w:sz="0" w:space="0" w:color="auto"/>
            <w:right w:val="none" w:sz="0" w:space="0" w:color="auto"/>
          </w:divBdr>
        </w:div>
        <w:div w:id="382826679">
          <w:marLeft w:val="480"/>
          <w:marRight w:val="0"/>
          <w:marTop w:val="0"/>
          <w:marBottom w:val="0"/>
          <w:divBdr>
            <w:top w:val="none" w:sz="0" w:space="0" w:color="auto"/>
            <w:left w:val="none" w:sz="0" w:space="0" w:color="auto"/>
            <w:bottom w:val="none" w:sz="0" w:space="0" w:color="auto"/>
            <w:right w:val="none" w:sz="0" w:space="0" w:color="auto"/>
          </w:divBdr>
        </w:div>
        <w:div w:id="947585033">
          <w:marLeft w:val="480"/>
          <w:marRight w:val="0"/>
          <w:marTop w:val="0"/>
          <w:marBottom w:val="0"/>
          <w:divBdr>
            <w:top w:val="none" w:sz="0" w:space="0" w:color="auto"/>
            <w:left w:val="none" w:sz="0" w:space="0" w:color="auto"/>
            <w:bottom w:val="none" w:sz="0" w:space="0" w:color="auto"/>
            <w:right w:val="none" w:sz="0" w:space="0" w:color="auto"/>
          </w:divBdr>
        </w:div>
        <w:div w:id="1351639777">
          <w:marLeft w:val="480"/>
          <w:marRight w:val="0"/>
          <w:marTop w:val="0"/>
          <w:marBottom w:val="0"/>
          <w:divBdr>
            <w:top w:val="none" w:sz="0" w:space="0" w:color="auto"/>
            <w:left w:val="none" w:sz="0" w:space="0" w:color="auto"/>
            <w:bottom w:val="none" w:sz="0" w:space="0" w:color="auto"/>
            <w:right w:val="none" w:sz="0" w:space="0" w:color="auto"/>
          </w:divBdr>
        </w:div>
        <w:div w:id="96682833">
          <w:marLeft w:val="480"/>
          <w:marRight w:val="0"/>
          <w:marTop w:val="0"/>
          <w:marBottom w:val="0"/>
          <w:divBdr>
            <w:top w:val="none" w:sz="0" w:space="0" w:color="auto"/>
            <w:left w:val="none" w:sz="0" w:space="0" w:color="auto"/>
            <w:bottom w:val="none" w:sz="0" w:space="0" w:color="auto"/>
            <w:right w:val="none" w:sz="0" w:space="0" w:color="auto"/>
          </w:divBdr>
        </w:div>
        <w:div w:id="251545139">
          <w:marLeft w:val="480"/>
          <w:marRight w:val="0"/>
          <w:marTop w:val="0"/>
          <w:marBottom w:val="0"/>
          <w:divBdr>
            <w:top w:val="none" w:sz="0" w:space="0" w:color="auto"/>
            <w:left w:val="none" w:sz="0" w:space="0" w:color="auto"/>
            <w:bottom w:val="none" w:sz="0" w:space="0" w:color="auto"/>
            <w:right w:val="none" w:sz="0" w:space="0" w:color="auto"/>
          </w:divBdr>
        </w:div>
        <w:div w:id="874541577">
          <w:marLeft w:val="480"/>
          <w:marRight w:val="0"/>
          <w:marTop w:val="0"/>
          <w:marBottom w:val="0"/>
          <w:divBdr>
            <w:top w:val="none" w:sz="0" w:space="0" w:color="auto"/>
            <w:left w:val="none" w:sz="0" w:space="0" w:color="auto"/>
            <w:bottom w:val="none" w:sz="0" w:space="0" w:color="auto"/>
            <w:right w:val="none" w:sz="0" w:space="0" w:color="auto"/>
          </w:divBdr>
        </w:div>
        <w:div w:id="1871258679">
          <w:marLeft w:val="480"/>
          <w:marRight w:val="0"/>
          <w:marTop w:val="0"/>
          <w:marBottom w:val="0"/>
          <w:divBdr>
            <w:top w:val="none" w:sz="0" w:space="0" w:color="auto"/>
            <w:left w:val="none" w:sz="0" w:space="0" w:color="auto"/>
            <w:bottom w:val="none" w:sz="0" w:space="0" w:color="auto"/>
            <w:right w:val="none" w:sz="0" w:space="0" w:color="auto"/>
          </w:divBdr>
        </w:div>
        <w:div w:id="1951280711">
          <w:marLeft w:val="480"/>
          <w:marRight w:val="0"/>
          <w:marTop w:val="0"/>
          <w:marBottom w:val="0"/>
          <w:divBdr>
            <w:top w:val="none" w:sz="0" w:space="0" w:color="auto"/>
            <w:left w:val="none" w:sz="0" w:space="0" w:color="auto"/>
            <w:bottom w:val="none" w:sz="0" w:space="0" w:color="auto"/>
            <w:right w:val="none" w:sz="0" w:space="0" w:color="auto"/>
          </w:divBdr>
        </w:div>
        <w:div w:id="1625693499">
          <w:marLeft w:val="480"/>
          <w:marRight w:val="0"/>
          <w:marTop w:val="0"/>
          <w:marBottom w:val="0"/>
          <w:divBdr>
            <w:top w:val="none" w:sz="0" w:space="0" w:color="auto"/>
            <w:left w:val="none" w:sz="0" w:space="0" w:color="auto"/>
            <w:bottom w:val="none" w:sz="0" w:space="0" w:color="auto"/>
            <w:right w:val="none" w:sz="0" w:space="0" w:color="auto"/>
          </w:divBdr>
        </w:div>
        <w:div w:id="1831755416">
          <w:marLeft w:val="480"/>
          <w:marRight w:val="0"/>
          <w:marTop w:val="0"/>
          <w:marBottom w:val="0"/>
          <w:divBdr>
            <w:top w:val="none" w:sz="0" w:space="0" w:color="auto"/>
            <w:left w:val="none" w:sz="0" w:space="0" w:color="auto"/>
            <w:bottom w:val="none" w:sz="0" w:space="0" w:color="auto"/>
            <w:right w:val="none" w:sz="0" w:space="0" w:color="auto"/>
          </w:divBdr>
        </w:div>
        <w:div w:id="20251564">
          <w:marLeft w:val="480"/>
          <w:marRight w:val="0"/>
          <w:marTop w:val="0"/>
          <w:marBottom w:val="0"/>
          <w:divBdr>
            <w:top w:val="none" w:sz="0" w:space="0" w:color="auto"/>
            <w:left w:val="none" w:sz="0" w:space="0" w:color="auto"/>
            <w:bottom w:val="none" w:sz="0" w:space="0" w:color="auto"/>
            <w:right w:val="none" w:sz="0" w:space="0" w:color="auto"/>
          </w:divBdr>
        </w:div>
        <w:div w:id="1717269969">
          <w:marLeft w:val="480"/>
          <w:marRight w:val="0"/>
          <w:marTop w:val="0"/>
          <w:marBottom w:val="0"/>
          <w:divBdr>
            <w:top w:val="none" w:sz="0" w:space="0" w:color="auto"/>
            <w:left w:val="none" w:sz="0" w:space="0" w:color="auto"/>
            <w:bottom w:val="none" w:sz="0" w:space="0" w:color="auto"/>
            <w:right w:val="none" w:sz="0" w:space="0" w:color="auto"/>
          </w:divBdr>
        </w:div>
        <w:div w:id="221140506">
          <w:marLeft w:val="480"/>
          <w:marRight w:val="0"/>
          <w:marTop w:val="0"/>
          <w:marBottom w:val="0"/>
          <w:divBdr>
            <w:top w:val="none" w:sz="0" w:space="0" w:color="auto"/>
            <w:left w:val="none" w:sz="0" w:space="0" w:color="auto"/>
            <w:bottom w:val="none" w:sz="0" w:space="0" w:color="auto"/>
            <w:right w:val="none" w:sz="0" w:space="0" w:color="auto"/>
          </w:divBdr>
        </w:div>
        <w:div w:id="1236741973">
          <w:marLeft w:val="480"/>
          <w:marRight w:val="0"/>
          <w:marTop w:val="0"/>
          <w:marBottom w:val="0"/>
          <w:divBdr>
            <w:top w:val="none" w:sz="0" w:space="0" w:color="auto"/>
            <w:left w:val="none" w:sz="0" w:space="0" w:color="auto"/>
            <w:bottom w:val="none" w:sz="0" w:space="0" w:color="auto"/>
            <w:right w:val="none" w:sz="0" w:space="0" w:color="auto"/>
          </w:divBdr>
        </w:div>
        <w:div w:id="2027903790">
          <w:marLeft w:val="480"/>
          <w:marRight w:val="0"/>
          <w:marTop w:val="0"/>
          <w:marBottom w:val="0"/>
          <w:divBdr>
            <w:top w:val="none" w:sz="0" w:space="0" w:color="auto"/>
            <w:left w:val="none" w:sz="0" w:space="0" w:color="auto"/>
            <w:bottom w:val="none" w:sz="0" w:space="0" w:color="auto"/>
            <w:right w:val="none" w:sz="0" w:space="0" w:color="auto"/>
          </w:divBdr>
        </w:div>
        <w:div w:id="190336418">
          <w:marLeft w:val="480"/>
          <w:marRight w:val="0"/>
          <w:marTop w:val="0"/>
          <w:marBottom w:val="0"/>
          <w:divBdr>
            <w:top w:val="none" w:sz="0" w:space="0" w:color="auto"/>
            <w:left w:val="none" w:sz="0" w:space="0" w:color="auto"/>
            <w:bottom w:val="none" w:sz="0" w:space="0" w:color="auto"/>
            <w:right w:val="none" w:sz="0" w:space="0" w:color="auto"/>
          </w:divBdr>
        </w:div>
        <w:div w:id="1812138571">
          <w:marLeft w:val="480"/>
          <w:marRight w:val="0"/>
          <w:marTop w:val="0"/>
          <w:marBottom w:val="0"/>
          <w:divBdr>
            <w:top w:val="none" w:sz="0" w:space="0" w:color="auto"/>
            <w:left w:val="none" w:sz="0" w:space="0" w:color="auto"/>
            <w:bottom w:val="none" w:sz="0" w:space="0" w:color="auto"/>
            <w:right w:val="none" w:sz="0" w:space="0" w:color="auto"/>
          </w:divBdr>
        </w:div>
        <w:div w:id="1644499949">
          <w:marLeft w:val="480"/>
          <w:marRight w:val="0"/>
          <w:marTop w:val="0"/>
          <w:marBottom w:val="0"/>
          <w:divBdr>
            <w:top w:val="none" w:sz="0" w:space="0" w:color="auto"/>
            <w:left w:val="none" w:sz="0" w:space="0" w:color="auto"/>
            <w:bottom w:val="none" w:sz="0" w:space="0" w:color="auto"/>
            <w:right w:val="none" w:sz="0" w:space="0" w:color="auto"/>
          </w:divBdr>
        </w:div>
        <w:div w:id="1784955774">
          <w:marLeft w:val="480"/>
          <w:marRight w:val="0"/>
          <w:marTop w:val="0"/>
          <w:marBottom w:val="0"/>
          <w:divBdr>
            <w:top w:val="none" w:sz="0" w:space="0" w:color="auto"/>
            <w:left w:val="none" w:sz="0" w:space="0" w:color="auto"/>
            <w:bottom w:val="none" w:sz="0" w:space="0" w:color="auto"/>
            <w:right w:val="none" w:sz="0" w:space="0" w:color="auto"/>
          </w:divBdr>
        </w:div>
        <w:div w:id="1657803956">
          <w:marLeft w:val="480"/>
          <w:marRight w:val="0"/>
          <w:marTop w:val="0"/>
          <w:marBottom w:val="0"/>
          <w:divBdr>
            <w:top w:val="none" w:sz="0" w:space="0" w:color="auto"/>
            <w:left w:val="none" w:sz="0" w:space="0" w:color="auto"/>
            <w:bottom w:val="none" w:sz="0" w:space="0" w:color="auto"/>
            <w:right w:val="none" w:sz="0" w:space="0" w:color="auto"/>
          </w:divBdr>
        </w:div>
        <w:div w:id="1564369738">
          <w:marLeft w:val="480"/>
          <w:marRight w:val="0"/>
          <w:marTop w:val="0"/>
          <w:marBottom w:val="0"/>
          <w:divBdr>
            <w:top w:val="none" w:sz="0" w:space="0" w:color="auto"/>
            <w:left w:val="none" w:sz="0" w:space="0" w:color="auto"/>
            <w:bottom w:val="none" w:sz="0" w:space="0" w:color="auto"/>
            <w:right w:val="none" w:sz="0" w:space="0" w:color="auto"/>
          </w:divBdr>
        </w:div>
        <w:div w:id="843086214">
          <w:marLeft w:val="480"/>
          <w:marRight w:val="0"/>
          <w:marTop w:val="0"/>
          <w:marBottom w:val="0"/>
          <w:divBdr>
            <w:top w:val="none" w:sz="0" w:space="0" w:color="auto"/>
            <w:left w:val="none" w:sz="0" w:space="0" w:color="auto"/>
            <w:bottom w:val="none" w:sz="0" w:space="0" w:color="auto"/>
            <w:right w:val="none" w:sz="0" w:space="0" w:color="auto"/>
          </w:divBdr>
        </w:div>
        <w:div w:id="1130586724">
          <w:marLeft w:val="480"/>
          <w:marRight w:val="0"/>
          <w:marTop w:val="0"/>
          <w:marBottom w:val="0"/>
          <w:divBdr>
            <w:top w:val="none" w:sz="0" w:space="0" w:color="auto"/>
            <w:left w:val="none" w:sz="0" w:space="0" w:color="auto"/>
            <w:bottom w:val="none" w:sz="0" w:space="0" w:color="auto"/>
            <w:right w:val="none" w:sz="0" w:space="0" w:color="auto"/>
          </w:divBdr>
        </w:div>
        <w:div w:id="1192184472">
          <w:marLeft w:val="480"/>
          <w:marRight w:val="0"/>
          <w:marTop w:val="0"/>
          <w:marBottom w:val="0"/>
          <w:divBdr>
            <w:top w:val="none" w:sz="0" w:space="0" w:color="auto"/>
            <w:left w:val="none" w:sz="0" w:space="0" w:color="auto"/>
            <w:bottom w:val="none" w:sz="0" w:space="0" w:color="auto"/>
            <w:right w:val="none" w:sz="0" w:space="0" w:color="auto"/>
          </w:divBdr>
        </w:div>
        <w:div w:id="1495998427">
          <w:marLeft w:val="480"/>
          <w:marRight w:val="0"/>
          <w:marTop w:val="0"/>
          <w:marBottom w:val="0"/>
          <w:divBdr>
            <w:top w:val="none" w:sz="0" w:space="0" w:color="auto"/>
            <w:left w:val="none" w:sz="0" w:space="0" w:color="auto"/>
            <w:bottom w:val="none" w:sz="0" w:space="0" w:color="auto"/>
            <w:right w:val="none" w:sz="0" w:space="0" w:color="auto"/>
          </w:divBdr>
        </w:div>
        <w:div w:id="390270308">
          <w:marLeft w:val="480"/>
          <w:marRight w:val="0"/>
          <w:marTop w:val="0"/>
          <w:marBottom w:val="0"/>
          <w:divBdr>
            <w:top w:val="none" w:sz="0" w:space="0" w:color="auto"/>
            <w:left w:val="none" w:sz="0" w:space="0" w:color="auto"/>
            <w:bottom w:val="none" w:sz="0" w:space="0" w:color="auto"/>
            <w:right w:val="none" w:sz="0" w:space="0" w:color="auto"/>
          </w:divBdr>
        </w:div>
        <w:div w:id="1047218415">
          <w:marLeft w:val="480"/>
          <w:marRight w:val="0"/>
          <w:marTop w:val="0"/>
          <w:marBottom w:val="0"/>
          <w:divBdr>
            <w:top w:val="none" w:sz="0" w:space="0" w:color="auto"/>
            <w:left w:val="none" w:sz="0" w:space="0" w:color="auto"/>
            <w:bottom w:val="none" w:sz="0" w:space="0" w:color="auto"/>
            <w:right w:val="none" w:sz="0" w:space="0" w:color="auto"/>
          </w:divBdr>
        </w:div>
        <w:div w:id="635330341">
          <w:marLeft w:val="480"/>
          <w:marRight w:val="0"/>
          <w:marTop w:val="0"/>
          <w:marBottom w:val="0"/>
          <w:divBdr>
            <w:top w:val="none" w:sz="0" w:space="0" w:color="auto"/>
            <w:left w:val="none" w:sz="0" w:space="0" w:color="auto"/>
            <w:bottom w:val="none" w:sz="0" w:space="0" w:color="auto"/>
            <w:right w:val="none" w:sz="0" w:space="0" w:color="auto"/>
          </w:divBdr>
        </w:div>
        <w:div w:id="634026409">
          <w:marLeft w:val="480"/>
          <w:marRight w:val="0"/>
          <w:marTop w:val="0"/>
          <w:marBottom w:val="0"/>
          <w:divBdr>
            <w:top w:val="none" w:sz="0" w:space="0" w:color="auto"/>
            <w:left w:val="none" w:sz="0" w:space="0" w:color="auto"/>
            <w:bottom w:val="none" w:sz="0" w:space="0" w:color="auto"/>
            <w:right w:val="none" w:sz="0" w:space="0" w:color="auto"/>
          </w:divBdr>
        </w:div>
        <w:div w:id="2100523424">
          <w:marLeft w:val="480"/>
          <w:marRight w:val="0"/>
          <w:marTop w:val="0"/>
          <w:marBottom w:val="0"/>
          <w:divBdr>
            <w:top w:val="none" w:sz="0" w:space="0" w:color="auto"/>
            <w:left w:val="none" w:sz="0" w:space="0" w:color="auto"/>
            <w:bottom w:val="none" w:sz="0" w:space="0" w:color="auto"/>
            <w:right w:val="none" w:sz="0" w:space="0" w:color="auto"/>
          </w:divBdr>
        </w:div>
        <w:div w:id="711268338">
          <w:marLeft w:val="480"/>
          <w:marRight w:val="0"/>
          <w:marTop w:val="0"/>
          <w:marBottom w:val="0"/>
          <w:divBdr>
            <w:top w:val="none" w:sz="0" w:space="0" w:color="auto"/>
            <w:left w:val="none" w:sz="0" w:space="0" w:color="auto"/>
            <w:bottom w:val="none" w:sz="0" w:space="0" w:color="auto"/>
            <w:right w:val="none" w:sz="0" w:space="0" w:color="auto"/>
          </w:divBdr>
        </w:div>
        <w:div w:id="991831912">
          <w:marLeft w:val="480"/>
          <w:marRight w:val="0"/>
          <w:marTop w:val="0"/>
          <w:marBottom w:val="0"/>
          <w:divBdr>
            <w:top w:val="none" w:sz="0" w:space="0" w:color="auto"/>
            <w:left w:val="none" w:sz="0" w:space="0" w:color="auto"/>
            <w:bottom w:val="none" w:sz="0" w:space="0" w:color="auto"/>
            <w:right w:val="none" w:sz="0" w:space="0" w:color="auto"/>
          </w:divBdr>
        </w:div>
        <w:div w:id="1668703424">
          <w:marLeft w:val="480"/>
          <w:marRight w:val="0"/>
          <w:marTop w:val="0"/>
          <w:marBottom w:val="0"/>
          <w:divBdr>
            <w:top w:val="none" w:sz="0" w:space="0" w:color="auto"/>
            <w:left w:val="none" w:sz="0" w:space="0" w:color="auto"/>
            <w:bottom w:val="none" w:sz="0" w:space="0" w:color="auto"/>
            <w:right w:val="none" w:sz="0" w:space="0" w:color="auto"/>
          </w:divBdr>
        </w:div>
        <w:div w:id="890268156">
          <w:marLeft w:val="480"/>
          <w:marRight w:val="0"/>
          <w:marTop w:val="0"/>
          <w:marBottom w:val="0"/>
          <w:divBdr>
            <w:top w:val="none" w:sz="0" w:space="0" w:color="auto"/>
            <w:left w:val="none" w:sz="0" w:space="0" w:color="auto"/>
            <w:bottom w:val="none" w:sz="0" w:space="0" w:color="auto"/>
            <w:right w:val="none" w:sz="0" w:space="0" w:color="auto"/>
          </w:divBdr>
        </w:div>
        <w:div w:id="569458970">
          <w:marLeft w:val="480"/>
          <w:marRight w:val="0"/>
          <w:marTop w:val="0"/>
          <w:marBottom w:val="0"/>
          <w:divBdr>
            <w:top w:val="none" w:sz="0" w:space="0" w:color="auto"/>
            <w:left w:val="none" w:sz="0" w:space="0" w:color="auto"/>
            <w:bottom w:val="none" w:sz="0" w:space="0" w:color="auto"/>
            <w:right w:val="none" w:sz="0" w:space="0" w:color="auto"/>
          </w:divBdr>
        </w:div>
        <w:div w:id="455491054">
          <w:marLeft w:val="480"/>
          <w:marRight w:val="0"/>
          <w:marTop w:val="0"/>
          <w:marBottom w:val="0"/>
          <w:divBdr>
            <w:top w:val="none" w:sz="0" w:space="0" w:color="auto"/>
            <w:left w:val="none" w:sz="0" w:space="0" w:color="auto"/>
            <w:bottom w:val="none" w:sz="0" w:space="0" w:color="auto"/>
            <w:right w:val="none" w:sz="0" w:space="0" w:color="auto"/>
          </w:divBdr>
        </w:div>
        <w:div w:id="1550335052">
          <w:marLeft w:val="480"/>
          <w:marRight w:val="0"/>
          <w:marTop w:val="0"/>
          <w:marBottom w:val="0"/>
          <w:divBdr>
            <w:top w:val="none" w:sz="0" w:space="0" w:color="auto"/>
            <w:left w:val="none" w:sz="0" w:space="0" w:color="auto"/>
            <w:bottom w:val="none" w:sz="0" w:space="0" w:color="auto"/>
            <w:right w:val="none" w:sz="0" w:space="0" w:color="auto"/>
          </w:divBdr>
        </w:div>
        <w:div w:id="1291545567">
          <w:marLeft w:val="480"/>
          <w:marRight w:val="0"/>
          <w:marTop w:val="0"/>
          <w:marBottom w:val="0"/>
          <w:divBdr>
            <w:top w:val="none" w:sz="0" w:space="0" w:color="auto"/>
            <w:left w:val="none" w:sz="0" w:space="0" w:color="auto"/>
            <w:bottom w:val="none" w:sz="0" w:space="0" w:color="auto"/>
            <w:right w:val="none" w:sz="0" w:space="0" w:color="auto"/>
          </w:divBdr>
        </w:div>
        <w:div w:id="1652520443">
          <w:marLeft w:val="480"/>
          <w:marRight w:val="0"/>
          <w:marTop w:val="0"/>
          <w:marBottom w:val="0"/>
          <w:divBdr>
            <w:top w:val="none" w:sz="0" w:space="0" w:color="auto"/>
            <w:left w:val="none" w:sz="0" w:space="0" w:color="auto"/>
            <w:bottom w:val="none" w:sz="0" w:space="0" w:color="auto"/>
            <w:right w:val="none" w:sz="0" w:space="0" w:color="auto"/>
          </w:divBdr>
        </w:div>
        <w:div w:id="1225067581">
          <w:marLeft w:val="480"/>
          <w:marRight w:val="0"/>
          <w:marTop w:val="0"/>
          <w:marBottom w:val="0"/>
          <w:divBdr>
            <w:top w:val="none" w:sz="0" w:space="0" w:color="auto"/>
            <w:left w:val="none" w:sz="0" w:space="0" w:color="auto"/>
            <w:bottom w:val="none" w:sz="0" w:space="0" w:color="auto"/>
            <w:right w:val="none" w:sz="0" w:space="0" w:color="auto"/>
          </w:divBdr>
        </w:div>
        <w:div w:id="453333449">
          <w:marLeft w:val="480"/>
          <w:marRight w:val="0"/>
          <w:marTop w:val="0"/>
          <w:marBottom w:val="0"/>
          <w:divBdr>
            <w:top w:val="none" w:sz="0" w:space="0" w:color="auto"/>
            <w:left w:val="none" w:sz="0" w:space="0" w:color="auto"/>
            <w:bottom w:val="none" w:sz="0" w:space="0" w:color="auto"/>
            <w:right w:val="none" w:sz="0" w:space="0" w:color="auto"/>
          </w:divBdr>
        </w:div>
        <w:div w:id="665590652">
          <w:marLeft w:val="480"/>
          <w:marRight w:val="0"/>
          <w:marTop w:val="0"/>
          <w:marBottom w:val="0"/>
          <w:divBdr>
            <w:top w:val="none" w:sz="0" w:space="0" w:color="auto"/>
            <w:left w:val="none" w:sz="0" w:space="0" w:color="auto"/>
            <w:bottom w:val="none" w:sz="0" w:space="0" w:color="auto"/>
            <w:right w:val="none" w:sz="0" w:space="0" w:color="auto"/>
          </w:divBdr>
        </w:div>
        <w:div w:id="1818261040">
          <w:marLeft w:val="480"/>
          <w:marRight w:val="0"/>
          <w:marTop w:val="0"/>
          <w:marBottom w:val="0"/>
          <w:divBdr>
            <w:top w:val="none" w:sz="0" w:space="0" w:color="auto"/>
            <w:left w:val="none" w:sz="0" w:space="0" w:color="auto"/>
            <w:bottom w:val="none" w:sz="0" w:space="0" w:color="auto"/>
            <w:right w:val="none" w:sz="0" w:space="0" w:color="auto"/>
          </w:divBdr>
        </w:div>
        <w:div w:id="1177572569">
          <w:marLeft w:val="480"/>
          <w:marRight w:val="0"/>
          <w:marTop w:val="0"/>
          <w:marBottom w:val="0"/>
          <w:divBdr>
            <w:top w:val="none" w:sz="0" w:space="0" w:color="auto"/>
            <w:left w:val="none" w:sz="0" w:space="0" w:color="auto"/>
            <w:bottom w:val="none" w:sz="0" w:space="0" w:color="auto"/>
            <w:right w:val="none" w:sz="0" w:space="0" w:color="auto"/>
          </w:divBdr>
        </w:div>
        <w:div w:id="694961714">
          <w:marLeft w:val="480"/>
          <w:marRight w:val="0"/>
          <w:marTop w:val="0"/>
          <w:marBottom w:val="0"/>
          <w:divBdr>
            <w:top w:val="none" w:sz="0" w:space="0" w:color="auto"/>
            <w:left w:val="none" w:sz="0" w:space="0" w:color="auto"/>
            <w:bottom w:val="none" w:sz="0" w:space="0" w:color="auto"/>
            <w:right w:val="none" w:sz="0" w:space="0" w:color="auto"/>
          </w:divBdr>
        </w:div>
        <w:div w:id="118305281">
          <w:marLeft w:val="480"/>
          <w:marRight w:val="0"/>
          <w:marTop w:val="0"/>
          <w:marBottom w:val="0"/>
          <w:divBdr>
            <w:top w:val="none" w:sz="0" w:space="0" w:color="auto"/>
            <w:left w:val="none" w:sz="0" w:space="0" w:color="auto"/>
            <w:bottom w:val="none" w:sz="0" w:space="0" w:color="auto"/>
            <w:right w:val="none" w:sz="0" w:space="0" w:color="auto"/>
          </w:divBdr>
        </w:div>
        <w:div w:id="1541161707">
          <w:marLeft w:val="480"/>
          <w:marRight w:val="0"/>
          <w:marTop w:val="0"/>
          <w:marBottom w:val="0"/>
          <w:divBdr>
            <w:top w:val="none" w:sz="0" w:space="0" w:color="auto"/>
            <w:left w:val="none" w:sz="0" w:space="0" w:color="auto"/>
            <w:bottom w:val="none" w:sz="0" w:space="0" w:color="auto"/>
            <w:right w:val="none" w:sz="0" w:space="0" w:color="auto"/>
          </w:divBdr>
        </w:div>
        <w:div w:id="1551726098">
          <w:marLeft w:val="480"/>
          <w:marRight w:val="0"/>
          <w:marTop w:val="0"/>
          <w:marBottom w:val="0"/>
          <w:divBdr>
            <w:top w:val="none" w:sz="0" w:space="0" w:color="auto"/>
            <w:left w:val="none" w:sz="0" w:space="0" w:color="auto"/>
            <w:bottom w:val="none" w:sz="0" w:space="0" w:color="auto"/>
            <w:right w:val="none" w:sz="0" w:space="0" w:color="auto"/>
          </w:divBdr>
        </w:div>
        <w:div w:id="986863682">
          <w:marLeft w:val="480"/>
          <w:marRight w:val="0"/>
          <w:marTop w:val="0"/>
          <w:marBottom w:val="0"/>
          <w:divBdr>
            <w:top w:val="none" w:sz="0" w:space="0" w:color="auto"/>
            <w:left w:val="none" w:sz="0" w:space="0" w:color="auto"/>
            <w:bottom w:val="none" w:sz="0" w:space="0" w:color="auto"/>
            <w:right w:val="none" w:sz="0" w:space="0" w:color="auto"/>
          </w:divBdr>
        </w:div>
        <w:div w:id="197815318">
          <w:marLeft w:val="480"/>
          <w:marRight w:val="0"/>
          <w:marTop w:val="0"/>
          <w:marBottom w:val="0"/>
          <w:divBdr>
            <w:top w:val="none" w:sz="0" w:space="0" w:color="auto"/>
            <w:left w:val="none" w:sz="0" w:space="0" w:color="auto"/>
            <w:bottom w:val="none" w:sz="0" w:space="0" w:color="auto"/>
            <w:right w:val="none" w:sz="0" w:space="0" w:color="auto"/>
          </w:divBdr>
        </w:div>
        <w:div w:id="590164304">
          <w:marLeft w:val="480"/>
          <w:marRight w:val="0"/>
          <w:marTop w:val="0"/>
          <w:marBottom w:val="0"/>
          <w:divBdr>
            <w:top w:val="none" w:sz="0" w:space="0" w:color="auto"/>
            <w:left w:val="none" w:sz="0" w:space="0" w:color="auto"/>
            <w:bottom w:val="none" w:sz="0" w:space="0" w:color="auto"/>
            <w:right w:val="none" w:sz="0" w:space="0" w:color="auto"/>
          </w:divBdr>
        </w:div>
        <w:div w:id="1582564580">
          <w:marLeft w:val="480"/>
          <w:marRight w:val="0"/>
          <w:marTop w:val="0"/>
          <w:marBottom w:val="0"/>
          <w:divBdr>
            <w:top w:val="none" w:sz="0" w:space="0" w:color="auto"/>
            <w:left w:val="none" w:sz="0" w:space="0" w:color="auto"/>
            <w:bottom w:val="none" w:sz="0" w:space="0" w:color="auto"/>
            <w:right w:val="none" w:sz="0" w:space="0" w:color="auto"/>
          </w:divBdr>
        </w:div>
        <w:div w:id="811824828">
          <w:marLeft w:val="480"/>
          <w:marRight w:val="0"/>
          <w:marTop w:val="0"/>
          <w:marBottom w:val="0"/>
          <w:divBdr>
            <w:top w:val="none" w:sz="0" w:space="0" w:color="auto"/>
            <w:left w:val="none" w:sz="0" w:space="0" w:color="auto"/>
            <w:bottom w:val="none" w:sz="0" w:space="0" w:color="auto"/>
            <w:right w:val="none" w:sz="0" w:space="0" w:color="auto"/>
          </w:divBdr>
        </w:div>
        <w:div w:id="1063718976">
          <w:marLeft w:val="480"/>
          <w:marRight w:val="0"/>
          <w:marTop w:val="0"/>
          <w:marBottom w:val="0"/>
          <w:divBdr>
            <w:top w:val="none" w:sz="0" w:space="0" w:color="auto"/>
            <w:left w:val="none" w:sz="0" w:space="0" w:color="auto"/>
            <w:bottom w:val="none" w:sz="0" w:space="0" w:color="auto"/>
            <w:right w:val="none" w:sz="0" w:space="0" w:color="auto"/>
          </w:divBdr>
        </w:div>
        <w:div w:id="1725830992">
          <w:marLeft w:val="480"/>
          <w:marRight w:val="0"/>
          <w:marTop w:val="0"/>
          <w:marBottom w:val="0"/>
          <w:divBdr>
            <w:top w:val="none" w:sz="0" w:space="0" w:color="auto"/>
            <w:left w:val="none" w:sz="0" w:space="0" w:color="auto"/>
            <w:bottom w:val="none" w:sz="0" w:space="0" w:color="auto"/>
            <w:right w:val="none" w:sz="0" w:space="0" w:color="auto"/>
          </w:divBdr>
        </w:div>
      </w:divsChild>
    </w:div>
    <w:div w:id="1629433081">
      <w:bodyDiv w:val="1"/>
      <w:marLeft w:val="0"/>
      <w:marRight w:val="0"/>
      <w:marTop w:val="0"/>
      <w:marBottom w:val="0"/>
      <w:divBdr>
        <w:top w:val="none" w:sz="0" w:space="0" w:color="auto"/>
        <w:left w:val="none" w:sz="0" w:space="0" w:color="auto"/>
        <w:bottom w:val="none" w:sz="0" w:space="0" w:color="auto"/>
        <w:right w:val="none" w:sz="0" w:space="0" w:color="auto"/>
      </w:divBdr>
      <w:divsChild>
        <w:div w:id="819732914">
          <w:marLeft w:val="640"/>
          <w:marRight w:val="0"/>
          <w:marTop w:val="0"/>
          <w:marBottom w:val="0"/>
          <w:divBdr>
            <w:top w:val="none" w:sz="0" w:space="0" w:color="auto"/>
            <w:left w:val="none" w:sz="0" w:space="0" w:color="auto"/>
            <w:bottom w:val="none" w:sz="0" w:space="0" w:color="auto"/>
            <w:right w:val="none" w:sz="0" w:space="0" w:color="auto"/>
          </w:divBdr>
        </w:div>
        <w:div w:id="973095136">
          <w:marLeft w:val="640"/>
          <w:marRight w:val="0"/>
          <w:marTop w:val="0"/>
          <w:marBottom w:val="0"/>
          <w:divBdr>
            <w:top w:val="none" w:sz="0" w:space="0" w:color="auto"/>
            <w:left w:val="none" w:sz="0" w:space="0" w:color="auto"/>
            <w:bottom w:val="none" w:sz="0" w:space="0" w:color="auto"/>
            <w:right w:val="none" w:sz="0" w:space="0" w:color="auto"/>
          </w:divBdr>
        </w:div>
        <w:div w:id="1578437475">
          <w:marLeft w:val="640"/>
          <w:marRight w:val="0"/>
          <w:marTop w:val="0"/>
          <w:marBottom w:val="0"/>
          <w:divBdr>
            <w:top w:val="none" w:sz="0" w:space="0" w:color="auto"/>
            <w:left w:val="none" w:sz="0" w:space="0" w:color="auto"/>
            <w:bottom w:val="none" w:sz="0" w:space="0" w:color="auto"/>
            <w:right w:val="none" w:sz="0" w:space="0" w:color="auto"/>
          </w:divBdr>
        </w:div>
        <w:div w:id="1921864740">
          <w:marLeft w:val="640"/>
          <w:marRight w:val="0"/>
          <w:marTop w:val="0"/>
          <w:marBottom w:val="0"/>
          <w:divBdr>
            <w:top w:val="none" w:sz="0" w:space="0" w:color="auto"/>
            <w:left w:val="none" w:sz="0" w:space="0" w:color="auto"/>
            <w:bottom w:val="none" w:sz="0" w:space="0" w:color="auto"/>
            <w:right w:val="none" w:sz="0" w:space="0" w:color="auto"/>
          </w:divBdr>
        </w:div>
        <w:div w:id="312686248">
          <w:marLeft w:val="640"/>
          <w:marRight w:val="0"/>
          <w:marTop w:val="0"/>
          <w:marBottom w:val="0"/>
          <w:divBdr>
            <w:top w:val="none" w:sz="0" w:space="0" w:color="auto"/>
            <w:left w:val="none" w:sz="0" w:space="0" w:color="auto"/>
            <w:bottom w:val="none" w:sz="0" w:space="0" w:color="auto"/>
            <w:right w:val="none" w:sz="0" w:space="0" w:color="auto"/>
          </w:divBdr>
        </w:div>
        <w:div w:id="1795633776">
          <w:marLeft w:val="640"/>
          <w:marRight w:val="0"/>
          <w:marTop w:val="0"/>
          <w:marBottom w:val="0"/>
          <w:divBdr>
            <w:top w:val="none" w:sz="0" w:space="0" w:color="auto"/>
            <w:left w:val="none" w:sz="0" w:space="0" w:color="auto"/>
            <w:bottom w:val="none" w:sz="0" w:space="0" w:color="auto"/>
            <w:right w:val="none" w:sz="0" w:space="0" w:color="auto"/>
          </w:divBdr>
        </w:div>
        <w:div w:id="89083416">
          <w:marLeft w:val="640"/>
          <w:marRight w:val="0"/>
          <w:marTop w:val="0"/>
          <w:marBottom w:val="0"/>
          <w:divBdr>
            <w:top w:val="none" w:sz="0" w:space="0" w:color="auto"/>
            <w:left w:val="none" w:sz="0" w:space="0" w:color="auto"/>
            <w:bottom w:val="none" w:sz="0" w:space="0" w:color="auto"/>
            <w:right w:val="none" w:sz="0" w:space="0" w:color="auto"/>
          </w:divBdr>
        </w:div>
        <w:div w:id="35469513">
          <w:marLeft w:val="640"/>
          <w:marRight w:val="0"/>
          <w:marTop w:val="0"/>
          <w:marBottom w:val="0"/>
          <w:divBdr>
            <w:top w:val="none" w:sz="0" w:space="0" w:color="auto"/>
            <w:left w:val="none" w:sz="0" w:space="0" w:color="auto"/>
            <w:bottom w:val="none" w:sz="0" w:space="0" w:color="auto"/>
            <w:right w:val="none" w:sz="0" w:space="0" w:color="auto"/>
          </w:divBdr>
        </w:div>
        <w:div w:id="180751111">
          <w:marLeft w:val="640"/>
          <w:marRight w:val="0"/>
          <w:marTop w:val="0"/>
          <w:marBottom w:val="0"/>
          <w:divBdr>
            <w:top w:val="none" w:sz="0" w:space="0" w:color="auto"/>
            <w:left w:val="none" w:sz="0" w:space="0" w:color="auto"/>
            <w:bottom w:val="none" w:sz="0" w:space="0" w:color="auto"/>
            <w:right w:val="none" w:sz="0" w:space="0" w:color="auto"/>
          </w:divBdr>
        </w:div>
        <w:div w:id="538205210">
          <w:marLeft w:val="640"/>
          <w:marRight w:val="0"/>
          <w:marTop w:val="0"/>
          <w:marBottom w:val="0"/>
          <w:divBdr>
            <w:top w:val="none" w:sz="0" w:space="0" w:color="auto"/>
            <w:left w:val="none" w:sz="0" w:space="0" w:color="auto"/>
            <w:bottom w:val="none" w:sz="0" w:space="0" w:color="auto"/>
            <w:right w:val="none" w:sz="0" w:space="0" w:color="auto"/>
          </w:divBdr>
        </w:div>
        <w:div w:id="2095661387">
          <w:marLeft w:val="640"/>
          <w:marRight w:val="0"/>
          <w:marTop w:val="0"/>
          <w:marBottom w:val="0"/>
          <w:divBdr>
            <w:top w:val="none" w:sz="0" w:space="0" w:color="auto"/>
            <w:left w:val="none" w:sz="0" w:space="0" w:color="auto"/>
            <w:bottom w:val="none" w:sz="0" w:space="0" w:color="auto"/>
            <w:right w:val="none" w:sz="0" w:space="0" w:color="auto"/>
          </w:divBdr>
        </w:div>
        <w:div w:id="1944728374">
          <w:marLeft w:val="640"/>
          <w:marRight w:val="0"/>
          <w:marTop w:val="0"/>
          <w:marBottom w:val="0"/>
          <w:divBdr>
            <w:top w:val="none" w:sz="0" w:space="0" w:color="auto"/>
            <w:left w:val="none" w:sz="0" w:space="0" w:color="auto"/>
            <w:bottom w:val="none" w:sz="0" w:space="0" w:color="auto"/>
            <w:right w:val="none" w:sz="0" w:space="0" w:color="auto"/>
          </w:divBdr>
        </w:div>
        <w:div w:id="632176764">
          <w:marLeft w:val="640"/>
          <w:marRight w:val="0"/>
          <w:marTop w:val="0"/>
          <w:marBottom w:val="0"/>
          <w:divBdr>
            <w:top w:val="none" w:sz="0" w:space="0" w:color="auto"/>
            <w:left w:val="none" w:sz="0" w:space="0" w:color="auto"/>
            <w:bottom w:val="none" w:sz="0" w:space="0" w:color="auto"/>
            <w:right w:val="none" w:sz="0" w:space="0" w:color="auto"/>
          </w:divBdr>
        </w:div>
        <w:div w:id="1582175682">
          <w:marLeft w:val="640"/>
          <w:marRight w:val="0"/>
          <w:marTop w:val="0"/>
          <w:marBottom w:val="0"/>
          <w:divBdr>
            <w:top w:val="none" w:sz="0" w:space="0" w:color="auto"/>
            <w:left w:val="none" w:sz="0" w:space="0" w:color="auto"/>
            <w:bottom w:val="none" w:sz="0" w:space="0" w:color="auto"/>
            <w:right w:val="none" w:sz="0" w:space="0" w:color="auto"/>
          </w:divBdr>
        </w:div>
        <w:div w:id="1404378066">
          <w:marLeft w:val="640"/>
          <w:marRight w:val="0"/>
          <w:marTop w:val="0"/>
          <w:marBottom w:val="0"/>
          <w:divBdr>
            <w:top w:val="none" w:sz="0" w:space="0" w:color="auto"/>
            <w:left w:val="none" w:sz="0" w:space="0" w:color="auto"/>
            <w:bottom w:val="none" w:sz="0" w:space="0" w:color="auto"/>
            <w:right w:val="none" w:sz="0" w:space="0" w:color="auto"/>
          </w:divBdr>
        </w:div>
        <w:div w:id="1220553621">
          <w:marLeft w:val="640"/>
          <w:marRight w:val="0"/>
          <w:marTop w:val="0"/>
          <w:marBottom w:val="0"/>
          <w:divBdr>
            <w:top w:val="none" w:sz="0" w:space="0" w:color="auto"/>
            <w:left w:val="none" w:sz="0" w:space="0" w:color="auto"/>
            <w:bottom w:val="none" w:sz="0" w:space="0" w:color="auto"/>
            <w:right w:val="none" w:sz="0" w:space="0" w:color="auto"/>
          </w:divBdr>
        </w:div>
        <w:div w:id="104925649">
          <w:marLeft w:val="640"/>
          <w:marRight w:val="0"/>
          <w:marTop w:val="0"/>
          <w:marBottom w:val="0"/>
          <w:divBdr>
            <w:top w:val="none" w:sz="0" w:space="0" w:color="auto"/>
            <w:left w:val="none" w:sz="0" w:space="0" w:color="auto"/>
            <w:bottom w:val="none" w:sz="0" w:space="0" w:color="auto"/>
            <w:right w:val="none" w:sz="0" w:space="0" w:color="auto"/>
          </w:divBdr>
        </w:div>
        <w:div w:id="848446986">
          <w:marLeft w:val="640"/>
          <w:marRight w:val="0"/>
          <w:marTop w:val="0"/>
          <w:marBottom w:val="0"/>
          <w:divBdr>
            <w:top w:val="none" w:sz="0" w:space="0" w:color="auto"/>
            <w:left w:val="none" w:sz="0" w:space="0" w:color="auto"/>
            <w:bottom w:val="none" w:sz="0" w:space="0" w:color="auto"/>
            <w:right w:val="none" w:sz="0" w:space="0" w:color="auto"/>
          </w:divBdr>
        </w:div>
        <w:div w:id="193422882">
          <w:marLeft w:val="640"/>
          <w:marRight w:val="0"/>
          <w:marTop w:val="0"/>
          <w:marBottom w:val="0"/>
          <w:divBdr>
            <w:top w:val="none" w:sz="0" w:space="0" w:color="auto"/>
            <w:left w:val="none" w:sz="0" w:space="0" w:color="auto"/>
            <w:bottom w:val="none" w:sz="0" w:space="0" w:color="auto"/>
            <w:right w:val="none" w:sz="0" w:space="0" w:color="auto"/>
          </w:divBdr>
        </w:div>
        <w:div w:id="1304234215">
          <w:marLeft w:val="640"/>
          <w:marRight w:val="0"/>
          <w:marTop w:val="0"/>
          <w:marBottom w:val="0"/>
          <w:divBdr>
            <w:top w:val="none" w:sz="0" w:space="0" w:color="auto"/>
            <w:left w:val="none" w:sz="0" w:space="0" w:color="auto"/>
            <w:bottom w:val="none" w:sz="0" w:space="0" w:color="auto"/>
            <w:right w:val="none" w:sz="0" w:space="0" w:color="auto"/>
          </w:divBdr>
        </w:div>
        <w:div w:id="2141535989">
          <w:marLeft w:val="640"/>
          <w:marRight w:val="0"/>
          <w:marTop w:val="0"/>
          <w:marBottom w:val="0"/>
          <w:divBdr>
            <w:top w:val="none" w:sz="0" w:space="0" w:color="auto"/>
            <w:left w:val="none" w:sz="0" w:space="0" w:color="auto"/>
            <w:bottom w:val="none" w:sz="0" w:space="0" w:color="auto"/>
            <w:right w:val="none" w:sz="0" w:space="0" w:color="auto"/>
          </w:divBdr>
        </w:div>
        <w:div w:id="1725786737">
          <w:marLeft w:val="640"/>
          <w:marRight w:val="0"/>
          <w:marTop w:val="0"/>
          <w:marBottom w:val="0"/>
          <w:divBdr>
            <w:top w:val="none" w:sz="0" w:space="0" w:color="auto"/>
            <w:left w:val="none" w:sz="0" w:space="0" w:color="auto"/>
            <w:bottom w:val="none" w:sz="0" w:space="0" w:color="auto"/>
            <w:right w:val="none" w:sz="0" w:space="0" w:color="auto"/>
          </w:divBdr>
        </w:div>
        <w:div w:id="708333393">
          <w:marLeft w:val="640"/>
          <w:marRight w:val="0"/>
          <w:marTop w:val="0"/>
          <w:marBottom w:val="0"/>
          <w:divBdr>
            <w:top w:val="none" w:sz="0" w:space="0" w:color="auto"/>
            <w:left w:val="none" w:sz="0" w:space="0" w:color="auto"/>
            <w:bottom w:val="none" w:sz="0" w:space="0" w:color="auto"/>
            <w:right w:val="none" w:sz="0" w:space="0" w:color="auto"/>
          </w:divBdr>
        </w:div>
        <w:div w:id="2104983471">
          <w:marLeft w:val="640"/>
          <w:marRight w:val="0"/>
          <w:marTop w:val="0"/>
          <w:marBottom w:val="0"/>
          <w:divBdr>
            <w:top w:val="none" w:sz="0" w:space="0" w:color="auto"/>
            <w:left w:val="none" w:sz="0" w:space="0" w:color="auto"/>
            <w:bottom w:val="none" w:sz="0" w:space="0" w:color="auto"/>
            <w:right w:val="none" w:sz="0" w:space="0" w:color="auto"/>
          </w:divBdr>
        </w:div>
        <w:div w:id="56057894">
          <w:marLeft w:val="640"/>
          <w:marRight w:val="0"/>
          <w:marTop w:val="0"/>
          <w:marBottom w:val="0"/>
          <w:divBdr>
            <w:top w:val="none" w:sz="0" w:space="0" w:color="auto"/>
            <w:left w:val="none" w:sz="0" w:space="0" w:color="auto"/>
            <w:bottom w:val="none" w:sz="0" w:space="0" w:color="auto"/>
            <w:right w:val="none" w:sz="0" w:space="0" w:color="auto"/>
          </w:divBdr>
        </w:div>
        <w:div w:id="1210335377">
          <w:marLeft w:val="640"/>
          <w:marRight w:val="0"/>
          <w:marTop w:val="0"/>
          <w:marBottom w:val="0"/>
          <w:divBdr>
            <w:top w:val="none" w:sz="0" w:space="0" w:color="auto"/>
            <w:left w:val="none" w:sz="0" w:space="0" w:color="auto"/>
            <w:bottom w:val="none" w:sz="0" w:space="0" w:color="auto"/>
            <w:right w:val="none" w:sz="0" w:space="0" w:color="auto"/>
          </w:divBdr>
        </w:div>
        <w:div w:id="82073682">
          <w:marLeft w:val="640"/>
          <w:marRight w:val="0"/>
          <w:marTop w:val="0"/>
          <w:marBottom w:val="0"/>
          <w:divBdr>
            <w:top w:val="none" w:sz="0" w:space="0" w:color="auto"/>
            <w:left w:val="none" w:sz="0" w:space="0" w:color="auto"/>
            <w:bottom w:val="none" w:sz="0" w:space="0" w:color="auto"/>
            <w:right w:val="none" w:sz="0" w:space="0" w:color="auto"/>
          </w:divBdr>
        </w:div>
        <w:div w:id="1659268155">
          <w:marLeft w:val="640"/>
          <w:marRight w:val="0"/>
          <w:marTop w:val="0"/>
          <w:marBottom w:val="0"/>
          <w:divBdr>
            <w:top w:val="none" w:sz="0" w:space="0" w:color="auto"/>
            <w:left w:val="none" w:sz="0" w:space="0" w:color="auto"/>
            <w:bottom w:val="none" w:sz="0" w:space="0" w:color="auto"/>
            <w:right w:val="none" w:sz="0" w:space="0" w:color="auto"/>
          </w:divBdr>
        </w:div>
        <w:div w:id="1009330220">
          <w:marLeft w:val="640"/>
          <w:marRight w:val="0"/>
          <w:marTop w:val="0"/>
          <w:marBottom w:val="0"/>
          <w:divBdr>
            <w:top w:val="none" w:sz="0" w:space="0" w:color="auto"/>
            <w:left w:val="none" w:sz="0" w:space="0" w:color="auto"/>
            <w:bottom w:val="none" w:sz="0" w:space="0" w:color="auto"/>
            <w:right w:val="none" w:sz="0" w:space="0" w:color="auto"/>
          </w:divBdr>
        </w:div>
        <w:div w:id="995766085">
          <w:marLeft w:val="640"/>
          <w:marRight w:val="0"/>
          <w:marTop w:val="0"/>
          <w:marBottom w:val="0"/>
          <w:divBdr>
            <w:top w:val="none" w:sz="0" w:space="0" w:color="auto"/>
            <w:left w:val="none" w:sz="0" w:space="0" w:color="auto"/>
            <w:bottom w:val="none" w:sz="0" w:space="0" w:color="auto"/>
            <w:right w:val="none" w:sz="0" w:space="0" w:color="auto"/>
          </w:divBdr>
        </w:div>
        <w:div w:id="156070314">
          <w:marLeft w:val="640"/>
          <w:marRight w:val="0"/>
          <w:marTop w:val="0"/>
          <w:marBottom w:val="0"/>
          <w:divBdr>
            <w:top w:val="none" w:sz="0" w:space="0" w:color="auto"/>
            <w:left w:val="none" w:sz="0" w:space="0" w:color="auto"/>
            <w:bottom w:val="none" w:sz="0" w:space="0" w:color="auto"/>
            <w:right w:val="none" w:sz="0" w:space="0" w:color="auto"/>
          </w:divBdr>
        </w:div>
        <w:div w:id="955327680">
          <w:marLeft w:val="640"/>
          <w:marRight w:val="0"/>
          <w:marTop w:val="0"/>
          <w:marBottom w:val="0"/>
          <w:divBdr>
            <w:top w:val="none" w:sz="0" w:space="0" w:color="auto"/>
            <w:left w:val="none" w:sz="0" w:space="0" w:color="auto"/>
            <w:bottom w:val="none" w:sz="0" w:space="0" w:color="auto"/>
            <w:right w:val="none" w:sz="0" w:space="0" w:color="auto"/>
          </w:divBdr>
        </w:div>
        <w:div w:id="1951622871">
          <w:marLeft w:val="640"/>
          <w:marRight w:val="0"/>
          <w:marTop w:val="0"/>
          <w:marBottom w:val="0"/>
          <w:divBdr>
            <w:top w:val="none" w:sz="0" w:space="0" w:color="auto"/>
            <w:left w:val="none" w:sz="0" w:space="0" w:color="auto"/>
            <w:bottom w:val="none" w:sz="0" w:space="0" w:color="auto"/>
            <w:right w:val="none" w:sz="0" w:space="0" w:color="auto"/>
          </w:divBdr>
        </w:div>
        <w:div w:id="1505239901">
          <w:marLeft w:val="640"/>
          <w:marRight w:val="0"/>
          <w:marTop w:val="0"/>
          <w:marBottom w:val="0"/>
          <w:divBdr>
            <w:top w:val="none" w:sz="0" w:space="0" w:color="auto"/>
            <w:left w:val="none" w:sz="0" w:space="0" w:color="auto"/>
            <w:bottom w:val="none" w:sz="0" w:space="0" w:color="auto"/>
            <w:right w:val="none" w:sz="0" w:space="0" w:color="auto"/>
          </w:divBdr>
        </w:div>
        <w:div w:id="1231384525">
          <w:marLeft w:val="640"/>
          <w:marRight w:val="0"/>
          <w:marTop w:val="0"/>
          <w:marBottom w:val="0"/>
          <w:divBdr>
            <w:top w:val="none" w:sz="0" w:space="0" w:color="auto"/>
            <w:left w:val="none" w:sz="0" w:space="0" w:color="auto"/>
            <w:bottom w:val="none" w:sz="0" w:space="0" w:color="auto"/>
            <w:right w:val="none" w:sz="0" w:space="0" w:color="auto"/>
          </w:divBdr>
        </w:div>
        <w:div w:id="829520196">
          <w:marLeft w:val="640"/>
          <w:marRight w:val="0"/>
          <w:marTop w:val="0"/>
          <w:marBottom w:val="0"/>
          <w:divBdr>
            <w:top w:val="none" w:sz="0" w:space="0" w:color="auto"/>
            <w:left w:val="none" w:sz="0" w:space="0" w:color="auto"/>
            <w:bottom w:val="none" w:sz="0" w:space="0" w:color="auto"/>
            <w:right w:val="none" w:sz="0" w:space="0" w:color="auto"/>
          </w:divBdr>
        </w:div>
        <w:div w:id="1195197533">
          <w:marLeft w:val="640"/>
          <w:marRight w:val="0"/>
          <w:marTop w:val="0"/>
          <w:marBottom w:val="0"/>
          <w:divBdr>
            <w:top w:val="none" w:sz="0" w:space="0" w:color="auto"/>
            <w:left w:val="none" w:sz="0" w:space="0" w:color="auto"/>
            <w:bottom w:val="none" w:sz="0" w:space="0" w:color="auto"/>
            <w:right w:val="none" w:sz="0" w:space="0" w:color="auto"/>
          </w:divBdr>
        </w:div>
        <w:div w:id="1195341630">
          <w:marLeft w:val="640"/>
          <w:marRight w:val="0"/>
          <w:marTop w:val="0"/>
          <w:marBottom w:val="0"/>
          <w:divBdr>
            <w:top w:val="none" w:sz="0" w:space="0" w:color="auto"/>
            <w:left w:val="none" w:sz="0" w:space="0" w:color="auto"/>
            <w:bottom w:val="none" w:sz="0" w:space="0" w:color="auto"/>
            <w:right w:val="none" w:sz="0" w:space="0" w:color="auto"/>
          </w:divBdr>
        </w:div>
        <w:div w:id="685862470">
          <w:marLeft w:val="640"/>
          <w:marRight w:val="0"/>
          <w:marTop w:val="0"/>
          <w:marBottom w:val="0"/>
          <w:divBdr>
            <w:top w:val="none" w:sz="0" w:space="0" w:color="auto"/>
            <w:left w:val="none" w:sz="0" w:space="0" w:color="auto"/>
            <w:bottom w:val="none" w:sz="0" w:space="0" w:color="auto"/>
            <w:right w:val="none" w:sz="0" w:space="0" w:color="auto"/>
          </w:divBdr>
        </w:div>
        <w:div w:id="336352645">
          <w:marLeft w:val="640"/>
          <w:marRight w:val="0"/>
          <w:marTop w:val="0"/>
          <w:marBottom w:val="0"/>
          <w:divBdr>
            <w:top w:val="none" w:sz="0" w:space="0" w:color="auto"/>
            <w:left w:val="none" w:sz="0" w:space="0" w:color="auto"/>
            <w:bottom w:val="none" w:sz="0" w:space="0" w:color="auto"/>
            <w:right w:val="none" w:sz="0" w:space="0" w:color="auto"/>
          </w:divBdr>
        </w:div>
        <w:div w:id="1656180895">
          <w:marLeft w:val="640"/>
          <w:marRight w:val="0"/>
          <w:marTop w:val="0"/>
          <w:marBottom w:val="0"/>
          <w:divBdr>
            <w:top w:val="none" w:sz="0" w:space="0" w:color="auto"/>
            <w:left w:val="none" w:sz="0" w:space="0" w:color="auto"/>
            <w:bottom w:val="none" w:sz="0" w:space="0" w:color="auto"/>
            <w:right w:val="none" w:sz="0" w:space="0" w:color="auto"/>
          </w:divBdr>
        </w:div>
        <w:div w:id="2027169880">
          <w:marLeft w:val="640"/>
          <w:marRight w:val="0"/>
          <w:marTop w:val="0"/>
          <w:marBottom w:val="0"/>
          <w:divBdr>
            <w:top w:val="none" w:sz="0" w:space="0" w:color="auto"/>
            <w:left w:val="none" w:sz="0" w:space="0" w:color="auto"/>
            <w:bottom w:val="none" w:sz="0" w:space="0" w:color="auto"/>
            <w:right w:val="none" w:sz="0" w:space="0" w:color="auto"/>
          </w:divBdr>
        </w:div>
        <w:div w:id="1097212144">
          <w:marLeft w:val="640"/>
          <w:marRight w:val="0"/>
          <w:marTop w:val="0"/>
          <w:marBottom w:val="0"/>
          <w:divBdr>
            <w:top w:val="none" w:sz="0" w:space="0" w:color="auto"/>
            <w:left w:val="none" w:sz="0" w:space="0" w:color="auto"/>
            <w:bottom w:val="none" w:sz="0" w:space="0" w:color="auto"/>
            <w:right w:val="none" w:sz="0" w:space="0" w:color="auto"/>
          </w:divBdr>
        </w:div>
        <w:div w:id="614756656">
          <w:marLeft w:val="640"/>
          <w:marRight w:val="0"/>
          <w:marTop w:val="0"/>
          <w:marBottom w:val="0"/>
          <w:divBdr>
            <w:top w:val="none" w:sz="0" w:space="0" w:color="auto"/>
            <w:left w:val="none" w:sz="0" w:space="0" w:color="auto"/>
            <w:bottom w:val="none" w:sz="0" w:space="0" w:color="auto"/>
            <w:right w:val="none" w:sz="0" w:space="0" w:color="auto"/>
          </w:divBdr>
        </w:div>
        <w:div w:id="1474179397">
          <w:marLeft w:val="640"/>
          <w:marRight w:val="0"/>
          <w:marTop w:val="0"/>
          <w:marBottom w:val="0"/>
          <w:divBdr>
            <w:top w:val="none" w:sz="0" w:space="0" w:color="auto"/>
            <w:left w:val="none" w:sz="0" w:space="0" w:color="auto"/>
            <w:bottom w:val="none" w:sz="0" w:space="0" w:color="auto"/>
            <w:right w:val="none" w:sz="0" w:space="0" w:color="auto"/>
          </w:divBdr>
        </w:div>
        <w:div w:id="702441413">
          <w:marLeft w:val="640"/>
          <w:marRight w:val="0"/>
          <w:marTop w:val="0"/>
          <w:marBottom w:val="0"/>
          <w:divBdr>
            <w:top w:val="none" w:sz="0" w:space="0" w:color="auto"/>
            <w:left w:val="none" w:sz="0" w:space="0" w:color="auto"/>
            <w:bottom w:val="none" w:sz="0" w:space="0" w:color="auto"/>
            <w:right w:val="none" w:sz="0" w:space="0" w:color="auto"/>
          </w:divBdr>
        </w:div>
        <w:div w:id="564609200">
          <w:marLeft w:val="640"/>
          <w:marRight w:val="0"/>
          <w:marTop w:val="0"/>
          <w:marBottom w:val="0"/>
          <w:divBdr>
            <w:top w:val="none" w:sz="0" w:space="0" w:color="auto"/>
            <w:left w:val="none" w:sz="0" w:space="0" w:color="auto"/>
            <w:bottom w:val="none" w:sz="0" w:space="0" w:color="auto"/>
            <w:right w:val="none" w:sz="0" w:space="0" w:color="auto"/>
          </w:divBdr>
        </w:div>
        <w:div w:id="745110033">
          <w:marLeft w:val="640"/>
          <w:marRight w:val="0"/>
          <w:marTop w:val="0"/>
          <w:marBottom w:val="0"/>
          <w:divBdr>
            <w:top w:val="none" w:sz="0" w:space="0" w:color="auto"/>
            <w:left w:val="none" w:sz="0" w:space="0" w:color="auto"/>
            <w:bottom w:val="none" w:sz="0" w:space="0" w:color="auto"/>
            <w:right w:val="none" w:sz="0" w:space="0" w:color="auto"/>
          </w:divBdr>
        </w:div>
        <w:div w:id="467818605">
          <w:marLeft w:val="640"/>
          <w:marRight w:val="0"/>
          <w:marTop w:val="0"/>
          <w:marBottom w:val="0"/>
          <w:divBdr>
            <w:top w:val="none" w:sz="0" w:space="0" w:color="auto"/>
            <w:left w:val="none" w:sz="0" w:space="0" w:color="auto"/>
            <w:bottom w:val="none" w:sz="0" w:space="0" w:color="auto"/>
            <w:right w:val="none" w:sz="0" w:space="0" w:color="auto"/>
          </w:divBdr>
        </w:div>
        <w:div w:id="1900627882">
          <w:marLeft w:val="640"/>
          <w:marRight w:val="0"/>
          <w:marTop w:val="0"/>
          <w:marBottom w:val="0"/>
          <w:divBdr>
            <w:top w:val="none" w:sz="0" w:space="0" w:color="auto"/>
            <w:left w:val="none" w:sz="0" w:space="0" w:color="auto"/>
            <w:bottom w:val="none" w:sz="0" w:space="0" w:color="auto"/>
            <w:right w:val="none" w:sz="0" w:space="0" w:color="auto"/>
          </w:divBdr>
        </w:div>
        <w:div w:id="1892691993">
          <w:marLeft w:val="640"/>
          <w:marRight w:val="0"/>
          <w:marTop w:val="0"/>
          <w:marBottom w:val="0"/>
          <w:divBdr>
            <w:top w:val="none" w:sz="0" w:space="0" w:color="auto"/>
            <w:left w:val="none" w:sz="0" w:space="0" w:color="auto"/>
            <w:bottom w:val="none" w:sz="0" w:space="0" w:color="auto"/>
            <w:right w:val="none" w:sz="0" w:space="0" w:color="auto"/>
          </w:divBdr>
        </w:div>
        <w:div w:id="934171224">
          <w:marLeft w:val="640"/>
          <w:marRight w:val="0"/>
          <w:marTop w:val="0"/>
          <w:marBottom w:val="0"/>
          <w:divBdr>
            <w:top w:val="none" w:sz="0" w:space="0" w:color="auto"/>
            <w:left w:val="none" w:sz="0" w:space="0" w:color="auto"/>
            <w:bottom w:val="none" w:sz="0" w:space="0" w:color="auto"/>
            <w:right w:val="none" w:sz="0" w:space="0" w:color="auto"/>
          </w:divBdr>
        </w:div>
        <w:div w:id="266697001">
          <w:marLeft w:val="640"/>
          <w:marRight w:val="0"/>
          <w:marTop w:val="0"/>
          <w:marBottom w:val="0"/>
          <w:divBdr>
            <w:top w:val="none" w:sz="0" w:space="0" w:color="auto"/>
            <w:left w:val="none" w:sz="0" w:space="0" w:color="auto"/>
            <w:bottom w:val="none" w:sz="0" w:space="0" w:color="auto"/>
            <w:right w:val="none" w:sz="0" w:space="0" w:color="auto"/>
          </w:divBdr>
        </w:div>
        <w:div w:id="1018626049">
          <w:marLeft w:val="640"/>
          <w:marRight w:val="0"/>
          <w:marTop w:val="0"/>
          <w:marBottom w:val="0"/>
          <w:divBdr>
            <w:top w:val="none" w:sz="0" w:space="0" w:color="auto"/>
            <w:left w:val="none" w:sz="0" w:space="0" w:color="auto"/>
            <w:bottom w:val="none" w:sz="0" w:space="0" w:color="auto"/>
            <w:right w:val="none" w:sz="0" w:space="0" w:color="auto"/>
          </w:divBdr>
        </w:div>
        <w:div w:id="844906911">
          <w:marLeft w:val="640"/>
          <w:marRight w:val="0"/>
          <w:marTop w:val="0"/>
          <w:marBottom w:val="0"/>
          <w:divBdr>
            <w:top w:val="none" w:sz="0" w:space="0" w:color="auto"/>
            <w:left w:val="none" w:sz="0" w:space="0" w:color="auto"/>
            <w:bottom w:val="none" w:sz="0" w:space="0" w:color="auto"/>
            <w:right w:val="none" w:sz="0" w:space="0" w:color="auto"/>
          </w:divBdr>
        </w:div>
        <w:div w:id="470101354">
          <w:marLeft w:val="640"/>
          <w:marRight w:val="0"/>
          <w:marTop w:val="0"/>
          <w:marBottom w:val="0"/>
          <w:divBdr>
            <w:top w:val="none" w:sz="0" w:space="0" w:color="auto"/>
            <w:left w:val="none" w:sz="0" w:space="0" w:color="auto"/>
            <w:bottom w:val="none" w:sz="0" w:space="0" w:color="auto"/>
            <w:right w:val="none" w:sz="0" w:space="0" w:color="auto"/>
          </w:divBdr>
        </w:div>
        <w:div w:id="1194152392">
          <w:marLeft w:val="640"/>
          <w:marRight w:val="0"/>
          <w:marTop w:val="0"/>
          <w:marBottom w:val="0"/>
          <w:divBdr>
            <w:top w:val="none" w:sz="0" w:space="0" w:color="auto"/>
            <w:left w:val="none" w:sz="0" w:space="0" w:color="auto"/>
            <w:bottom w:val="none" w:sz="0" w:space="0" w:color="auto"/>
            <w:right w:val="none" w:sz="0" w:space="0" w:color="auto"/>
          </w:divBdr>
        </w:div>
        <w:div w:id="118454087">
          <w:marLeft w:val="640"/>
          <w:marRight w:val="0"/>
          <w:marTop w:val="0"/>
          <w:marBottom w:val="0"/>
          <w:divBdr>
            <w:top w:val="none" w:sz="0" w:space="0" w:color="auto"/>
            <w:left w:val="none" w:sz="0" w:space="0" w:color="auto"/>
            <w:bottom w:val="none" w:sz="0" w:space="0" w:color="auto"/>
            <w:right w:val="none" w:sz="0" w:space="0" w:color="auto"/>
          </w:divBdr>
        </w:div>
        <w:div w:id="359822002">
          <w:marLeft w:val="640"/>
          <w:marRight w:val="0"/>
          <w:marTop w:val="0"/>
          <w:marBottom w:val="0"/>
          <w:divBdr>
            <w:top w:val="none" w:sz="0" w:space="0" w:color="auto"/>
            <w:left w:val="none" w:sz="0" w:space="0" w:color="auto"/>
            <w:bottom w:val="none" w:sz="0" w:space="0" w:color="auto"/>
            <w:right w:val="none" w:sz="0" w:space="0" w:color="auto"/>
          </w:divBdr>
        </w:div>
        <w:div w:id="1066029203">
          <w:marLeft w:val="640"/>
          <w:marRight w:val="0"/>
          <w:marTop w:val="0"/>
          <w:marBottom w:val="0"/>
          <w:divBdr>
            <w:top w:val="none" w:sz="0" w:space="0" w:color="auto"/>
            <w:left w:val="none" w:sz="0" w:space="0" w:color="auto"/>
            <w:bottom w:val="none" w:sz="0" w:space="0" w:color="auto"/>
            <w:right w:val="none" w:sz="0" w:space="0" w:color="auto"/>
          </w:divBdr>
        </w:div>
        <w:div w:id="1041904936">
          <w:marLeft w:val="640"/>
          <w:marRight w:val="0"/>
          <w:marTop w:val="0"/>
          <w:marBottom w:val="0"/>
          <w:divBdr>
            <w:top w:val="none" w:sz="0" w:space="0" w:color="auto"/>
            <w:left w:val="none" w:sz="0" w:space="0" w:color="auto"/>
            <w:bottom w:val="none" w:sz="0" w:space="0" w:color="auto"/>
            <w:right w:val="none" w:sz="0" w:space="0" w:color="auto"/>
          </w:divBdr>
        </w:div>
        <w:div w:id="1339848969">
          <w:marLeft w:val="640"/>
          <w:marRight w:val="0"/>
          <w:marTop w:val="0"/>
          <w:marBottom w:val="0"/>
          <w:divBdr>
            <w:top w:val="none" w:sz="0" w:space="0" w:color="auto"/>
            <w:left w:val="none" w:sz="0" w:space="0" w:color="auto"/>
            <w:bottom w:val="none" w:sz="0" w:space="0" w:color="auto"/>
            <w:right w:val="none" w:sz="0" w:space="0" w:color="auto"/>
          </w:divBdr>
        </w:div>
        <w:div w:id="1797601312">
          <w:marLeft w:val="640"/>
          <w:marRight w:val="0"/>
          <w:marTop w:val="0"/>
          <w:marBottom w:val="0"/>
          <w:divBdr>
            <w:top w:val="none" w:sz="0" w:space="0" w:color="auto"/>
            <w:left w:val="none" w:sz="0" w:space="0" w:color="auto"/>
            <w:bottom w:val="none" w:sz="0" w:space="0" w:color="auto"/>
            <w:right w:val="none" w:sz="0" w:space="0" w:color="auto"/>
          </w:divBdr>
        </w:div>
        <w:div w:id="1000426757">
          <w:marLeft w:val="640"/>
          <w:marRight w:val="0"/>
          <w:marTop w:val="0"/>
          <w:marBottom w:val="0"/>
          <w:divBdr>
            <w:top w:val="none" w:sz="0" w:space="0" w:color="auto"/>
            <w:left w:val="none" w:sz="0" w:space="0" w:color="auto"/>
            <w:bottom w:val="none" w:sz="0" w:space="0" w:color="auto"/>
            <w:right w:val="none" w:sz="0" w:space="0" w:color="auto"/>
          </w:divBdr>
        </w:div>
        <w:div w:id="1624460121">
          <w:marLeft w:val="640"/>
          <w:marRight w:val="0"/>
          <w:marTop w:val="0"/>
          <w:marBottom w:val="0"/>
          <w:divBdr>
            <w:top w:val="none" w:sz="0" w:space="0" w:color="auto"/>
            <w:left w:val="none" w:sz="0" w:space="0" w:color="auto"/>
            <w:bottom w:val="none" w:sz="0" w:space="0" w:color="auto"/>
            <w:right w:val="none" w:sz="0" w:space="0" w:color="auto"/>
          </w:divBdr>
        </w:div>
        <w:div w:id="813529256">
          <w:marLeft w:val="640"/>
          <w:marRight w:val="0"/>
          <w:marTop w:val="0"/>
          <w:marBottom w:val="0"/>
          <w:divBdr>
            <w:top w:val="none" w:sz="0" w:space="0" w:color="auto"/>
            <w:left w:val="none" w:sz="0" w:space="0" w:color="auto"/>
            <w:bottom w:val="none" w:sz="0" w:space="0" w:color="auto"/>
            <w:right w:val="none" w:sz="0" w:space="0" w:color="auto"/>
          </w:divBdr>
        </w:div>
        <w:div w:id="1774548488">
          <w:marLeft w:val="640"/>
          <w:marRight w:val="0"/>
          <w:marTop w:val="0"/>
          <w:marBottom w:val="0"/>
          <w:divBdr>
            <w:top w:val="none" w:sz="0" w:space="0" w:color="auto"/>
            <w:left w:val="none" w:sz="0" w:space="0" w:color="auto"/>
            <w:bottom w:val="none" w:sz="0" w:space="0" w:color="auto"/>
            <w:right w:val="none" w:sz="0" w:space="0" w:color="auto"/>
          </w:divBdr>
        </w:div>
        <w:div w:id="876818400">
          <w:marLeft w:val="640"/>
          <w:marRight w:val="0"/>
          <w:marTop w:val="0"/>
          <w:marBottom w:val="0"/>
          <w:divBdr>
            <w:top w:val="none" w:sz="0" w:space="0" w:color="auto"/>
            <w:left w:val="none" w:sz="0" w:space="0" w:color="auto"/>
            <w:bottom w:val="none" w:sz="0" w:space="0" w:color="auto"/>
            <w:right w:val="none" w:sz="0" w:space="0" w:color="auto"/>
          </w:divBdr>
        </w:div>
        <w:div w:id="929196753">
          <w:marLeft w:val="640"/>
          <w:marRight w:val="0"/>
          <w:marTop w:val="0"/>
          <w:marBottom w:val="0"/>
          <w:divBdr>
            <w:top w:val="none" w:sz="0" w:space="0" w:color="auto"/>
            <w:left w:val="none" w:sz="0" w:space="0" w:color="auto"/>
            <w:bottom w:val="none" w:sz="0" w:space="0" w:color="auto"/>
            <w:right w:val="none" w:sz="0" w:space="0" w:color="auto"/>
          </w:divBdr>
        </w:div>
        <w:div w:id="1791195566">
          <w:marLeft w:val="640"/>
          <w:marRight w:val="0"/>
          <w:marTop w:val="0"/>
          <w:marBottom w:val="0"/>
          <w:divBdr>
            <w:top w:val="none" w:sz="0" w:space="0" w:color="auto"/>
            <w:left w:val="none" w:sz="0" w:space="0" w:color="auto"/>
            <w:bottom w:val="none" w:sz="0" w:space="0" w:color="auto"/>
            <w:right w:val="none" w:sz="0" w:space="0" w:color="auto"/>
          </w:divBdr>
        </w:div>
        <w:div w:id="737436602">
          <w:marLeft w:val="640"/>
          <w:marRight w:val="0"/>
          <w:marTop w:val="0"/>
          <w:marBottom w:val="0"/>
          <w:divBdr>
            <w:top w:val="none" w:sz="0" w:space="0" w:color="auto"/>
            <w:left w:val="none" w:sz="0" w:space="0" w:color="auto"/>
            <w:bottom w:val="none" w:sz="0" w:space="0" w:color="auto"/>
            <w:right w:val="none" w:sz="0" w:space="0" w:color="auto"/>
          </w:divBdr>
        </w:div>
        <w:div w:id="255870693">
          <w:marLeft w:val="640"/>
          <w:marRight w:val="0"/>
          <w:marTop w:val="0"/>
          <w:marBottom w:val="0"/>
          <w:divBdr>
            <w:top w:val="none" w:sz="0" w:space="0" w:color="auto"/>
            <w:left w:val="none" w:sz="0" w:space="0" w:color="auto"/>
            <w:bottom w:val="none" w:sz="0" w:space="0" w:color="auto"/>
            <w:right w:val="none" w:sz="0" w:space="0" w:color="auto"/>
          </w:divBdr>
        </w:div>
        <w:div w:id="1869176322">
          <w:marLeft w:val="640"/>
          <w:marRight w:val="0"/>
          <w:marTop w:val="0"/>
          <w:marBottom w:val="0"/>
          <w:divBdr>
            <w:top w:val="none" w:sz="0" w:space="0" w:color="auto"/>
            <w:left w:val="none" w:sz="0" w:space="0" w:color="auto"/>
            <w:bottom w:val="none" w:sz="0" w:space="0" w:color="auto"/>
            <w:right w:val="none" w:sz="0" w:space="0" w:color="auto"/>
          </w:divBdr>
        </w:div>
        <w:div w:id="223495531">
          <w:marLeft w:val="640"/>
          <w:marRight w:val="0"/>
          <w:marTop w:val="0"/>
          <w:marBottom w:val="0"/>
          <w:divBdr>
            <w:top w:val="none" w:sz="0" w:space="0" w:color="auto"/>
            <w:left w:val="none" w:sz="0" w:space="0" w:color="auto"/>
            <w:bottom w:val="none" w:sz="0" w:space="0" w:color="auto"/>
            <w:right w:val="none" w:sz="0" w:space="0" w:color="auto"/>
          </w:divBdr>
        </w:div>
        <w:div w:id="1063917921">
          <w:marLeft w:val="640"/>
          <w:marRight w:val="0"/>
          <w:marTop w:val="0"/>
          <w:marBottom w:val="0"/>
          <w:divBdr>
            <w:top w:val="none" w:sz="0" w:space="0" w:color="auto"/>
            <w:left w:val="none" w:sz="0" w:space="0" w:color="auto"/>
            <w:bottom w:val="none" w:sz="0" w:space="0" w:color="auto"/>
            <w:right w:val="none" w:sz="0" w:space="0" w:color="auto"/>
          </w:divBdr>
        </w:div>
        <w:div w:id="499808427">
          <w:marLeft w:val="640"/>
          <w:marRight w:val="0"/>
          <w:marTop w:val="0"/>
          <w:marBottom w:val="0"/>
          <w:divBdr>
            <w:top w:val="none" w:sz="0" w:space="0" w:color="auto"/>
            <w:left w:val="none" w:sz="0" w:space="0" w:color="auto"/>
            <w:bottom w:val="none" w:sz="0" w:space="0" w:color="auto"/>
            <w:right w:val="none" w:sz="0" w:space="0" w:color="auto"/>
          </w:divBdr>
        </w:div>
        <w:div w:id="1996716248">
          <w:marLeft w:val="640"/>
          <w:marRight w:val="0"/>
          <w:marTop w:val="0"/>
          <w:marBottom w:val="0"/>
          <w:divBdr>
            <w:top w:val="none" w:sz="0" w:space="0" w:color="auto"/>
            <w:left w:val="none" w:sz="0" w:space="0" w:color="auto"/>
            <w:bottom w:val="none" w:sz="0" w:space="0" w:color="auto"/>
            <w:right w:val="none" w:sz="0" w:space="0" w:color="auto"/>
          </w:divBdr>
        </w:div>
        <w:div w:id="429009376">
          <w:marLeft w:val="640"/>
          <w:marRight w:val="0"/>
          <w:marTop w:val="0"/>
          <w:marBottom w:val="0"/>
          <w:divBdr>
            <w:top w:val="none" w:sz="0" w:space="0" w:color="auto"/>
            <w:left w:val="none" w:sz="0" w:space="0" w:color="auto"/>
            <w:bottom w:val="none" w:sz="0" w:space="0" w:color="auto"/>
            <w:right w:val="none" w:sz="0" w:space="0" w:color="auto"/>
          </w:divBdr>
        </w:div>
        <w:div w:id="274138814">
          <w:marLeft w:val="640"/>
          <w:marRight w:val="0"/>
          <w:marTop w:val="0"/>
          <w:marBottom w:val="0"/>
          <w:divBdr>
            <w:top w:val="none" w:sz="0" w:space="0" w:color="auto"/>
            <w:left w:val="none" w:sz="0" w:space="0" w:color="auto"/>
            <w:bottom w:val="none" w:sz="0" w:space="0" w:color="auto"/>
            <w:right w:val="none" w:sz="0" w:space="0" w:color="auto"/>
          </w:divBdr>
        </w:div>
        <w:div w:id="787316725">
          <w:marLeft w:val="640"/>
          <w:marRight w:val="0"/>
          <w:marTop w:val="0"/>
          <w:marBottom w:val="0"/>
          <w:divBdr>
            <w:top w:val="none" w:sz="0" w:space="0" w:color="auto"/>
            <w:left w:val="none" w:sz="0" w:space="0" w:color="auto"/>
            <w:bottom w:val="none" w:sz="0" w:space="0" w:color="auto"/>
            <w:right w:val="none" w:sz="0" w:space="0" w:color="auto"/>
          </w:divBdr>
        </w:div>
        <w:div w:id="2054429057">
          <w:marLeft w:val="640"/>
          <w:marRight w:val="0"/>
          <w:marTop w:val="0"/>
          <w:marBottom w:val="0"/>
          <w:divBdr>
            <w:top w:val="none" w:sz="0" w:space="0" w:color="auto"/>
            <w:left w:val="none" w:sz="0" w:space="0" w:color="auto"/>
            <w:bottom w:val="none" w:sz="0" w:space="0" w:color="auto"/>
            <w:right w:val="none" w:sz="0" w:space="0" w:color="auto"/>
          </w:divBdr>
        </w:div>
        <w:div w:id="1791624964">
          <w:marLeft w:val="640"/>
          <w:marRight w:val="0"/>
          <w:marTop w:val="0"/>
          <w:marBottom w:val="0"/>
          <w:divBdr>
            <w:top w:val="none" w:sz="0" w:space="0" w:color="auto"/>
            <w:left w:val="none" w:sz="0" w:space="0" w:color="auto"/>
            <w:bottom w:val="none" w:sz="0" w:space="0" w:color="auto"/>
            <w:right w:val="none" w:sz="0" w:space="0" w:color="auto"/>
          </w:divBdr>
        </w:div>
        <w:div w:id="694506524">
          <w:marLeft w:val="640"/>
          <w:marRight w:val="0"/>
          <w:marTop w:val="0"/>
          <w:marBottom w:val="0"/>
          <w:divBdr>
            <w:top w:val="none" w:sz="0" w:space="0" w:color="auto"/>
            <w:left w:val="none" w:sz="0" w:space="0" w:color="auto"/>
            <w:bottom w:val="none" w:sz="0" w:space="0" w:color="auto"/>
            <w:right w:val="none" w:sz="0" w:space="0" w:color="auto"/>
          </w:divBdr>
        </w:div>
        <w:div w:id="1378898571">
          <w:marLeft w:val="640"/>
          <w:marRight w:val="0"/>
          <w:marTop w:val="0"/>
          <w:marBottom w:val="0"/>
          <w:divBdr>
            <w:top w:val="none" w:sz="0" w:space="0" w:color="auto"/>
            <w:left w:val="none" w:sz="0" w:space="0" w:color="auto"/>
            <w:bottom w:val="none" w:sz="0" w:space="0" w:color="auto"/>
            <w:right w:val="none" w:sz="0" w:space="0" w:color="auto"/>
          </w:divBdr>
        </w:div>
        <w:div w:id="862523525">
          <w:marLeft w:val="640"/>
          <w:marRight w:val="0"/>
          <w:marTop w:val="0"/>
          <w:marBottom w:val="0"/>
          <w:divBdr>
            <w:top w:val="none" w:sz="0" w:space="0" w:color="auto"/>
            <w:left w:val="none" w:sz="0" w:space="0" w:color="auto"/>
            <w:bottom w:val="none" w:sz="0" w:space="0" w:color="auto"/>
            <w:right w:val="none" w:sz="0" w:space="0" w:color="auto"/>
          </w:divBdr>
        </w:div>
        <w:div w:id="1426807060">
          <w:marLeft w:val="640"/>
          <w:marRight w:val="0"/>
          <w:marTop w:val="0"/>
          <w:marBottom w:val="0"/>
          <w:divBdr>
            <w:top w:val="none" w:sz="0" w:space="0" w:color="auto"/>
            <w:left w:val="none" w:sz="0" w:space="0" w:color="auto"/>
            <w:bottom w:val="none" w:sz="0" w:space="0" w:color="auto"/>
            <w:right w:val="none" w:sz="0" w:space="0" w:color="auto"/>
          </w:divBdr>
        </w:div>
        <w:div w:id="82916353">
          <w:marLeft w:val="640"/>
          <w:marRight w:val="0"/>
          <w:marTop w:val="0"/>
          <w:marBottom w:val="0"/>
          <w:divBdr>
            <w:top w:val="none" w:sz="0" w:space="0" w:color="auto"/>
            <w:left w:val="none" w:sz="0" w:space="0" w:color="auto"/>
            <w:bottom w:val="none" w:sz="0" w:space="0" w:color="auto"/>
            <w:right w:val="none" w:sz="0" w:space="0" w:color="auto"/>
          </w:divBdr>
        </w:div>
        <w:div w:id="415172457">
          <w:marLeft w:val="640"/>
          <w:marRight w:val="0"/>
          <w:marTop w:val="0"/>
          <w:marBottom w:val="0"/>
          <w:divBdr>
            <w:top w:val="none" w:sz="0" w:space="0" w:color="auto"/>
            <w:left w:val="none" w:sz="0" w:space="0" w:color="auto"/>
            <w:bottom w:val="none" w:sz="0" w:space="0" w:color="auto"/>
            <w:right w:val="none" w:sz="0" w:space="0" w:color="auto"/>
          </w:divBdr>
        </w:div>
        <w:div w:id="1211185437">
          <w:marLeft w:val="640"/>
          <w:marRight w:val="0"/>
          <w:marTop w:val="0"/>
          <w:marBottom w:val="0"/>
          <w:divBdr>
            <w:top w:val="none" w:sz="0" w:space="0" w:color="auto"/>
            <w:left w:val="none" w:sz="0" w:space="0" w:color="auto"/>
            <w:bottom w:val="none" w:sz="0" w:space="0" w:color="auto"/>
            <w:right w:val="none" w:sz="0" w:space="0" w:color="auto"/>
          </w:divBdr>
        </w:div>
        <w:div w:id="811019212">
          <w:marLeft w:val="640"/>
          <w:marRight w:val="0"/>
          <w:marTop w:val="0"/>
          <w:marBottom w:val="0"/>
          <w:divBdr>
            <w:top w:val="none" w:sz="0" w:space="0" w:color="auto"/>
            <w:left w:val="none" w:sz="0" w:space="0" w:color="auto"/>
            <w:bottom w:val="none" w:sz="0" w:space="0" w:color="auto"/>
            <w:right w:val="none" w:sz="0" w:space="0" w:color="auto"/>
          </w:divBdr>
        </w:div>
        <w:div w:id="1419979608">
          <w:marLeft w:val="640"/>
          <w:marRight w:val="0"/>
          <w:marTop w:val="0"/>
          <w:marBottom w:val="0"/>
          <w:divBdr>
            <w:top w:val="none" w:sz="0" w:space="0" w:color="auto"/>
            <w:left w:val="none" w:sz="0" w:space="0" w:color="auto"/>
            <w:bottom w:val="none" w:sz="0" w:space="0" w:color="auto"/>
            <w:right w:val="none" w:sz="0" w:space="0" w:color="auto"/>
          </w:divBdr>
        </w:div>
        <w:div w:id="1974823315">
          <w:marLeft w:val="640"/>
          <w:marRight w:val="0"/>
          <w:marTop w:val="0"/>
          <w:marBottom w:val="0"/>
          <w:divBdr>
            <w:top w:val="none" w:sz="0" w:space="0" w:color="auto"/>
            <w:left w:val="none" w:sz="0" w:space="0" w:color="auto"/>
            <w:bottom w:val="none" w:sz="0" w:space="0" w:color="auto"/>
            <w:right w:val="none" w:sz="0" w:space="0" w:color="auto"/>
          </w:divBdr>
        </w:div>
        <w:div w:id="1601404201">
          <w:marLeft w:val="640"/>
          <w:marRight w:val="0"/>
          <w:marTop w:val="0"/>
          <w:marBottom w:val="0"/>
          <w:divBdr>
            <w:top w:val="none" w:sz="0" w:space="0" w:color="auto"/>
            <w:left w:val="none" w:sz="0" w:space="0" w:color="auto"/>
            <w:bottom w:val="none" w:sz="0" w:space="0" w:color="auto"/>
            <w:right w:val="none" w:sz="0" w:space="0" w:color="auto"/>
          </w:divBdr>
        </w:div>
        <w:div w:id="837504436">
          <w:marLeft w:val="640"/>
          <w:marRight w:val="0"/>
          <w:marTop w:val="0"/>
          <w:marBottom w:val="0"/>
          <w:divBdr>
            <w:top w:val="none" w:sz="0" w:space="0" w:color="auto"/>
            <w:left w:val="none" w:sz="0" w:space="0" w:color="auto"/>
            <w:bottom w:val="none" w:sz="0" w:space="0" w:color="auto"/>
            <w:right w:val="none" w:sz="0" w:space="0" w:color="auto"/>
          </w:divBdr>
        </w:div>
        <w:div w:id="12927195">
          <w:marLeft w:val="640"/>
          <w:marRight w:val="0"/>
          <w:marTop w:val="0"/>
          <w:marBottom w:val="0"/>
          <w:divBdr>
            <w:top w:val="none" w:sz="0" w:space="0" w:color="auto"/>
            <w:left w:val="none" w:sz="0" w:space="0" w:color="auto"/>
            <w:bottom w:val="none" w:sz="0" w:space="0" w:color="auto"/>
            <w:right w:val="none" w:sz="0" w:space="0" w:color="auto"/>
          </w:divBdr>
        </w:div>
        <w:div w:id="855384817">
          <w:marLeft w:val="640"/>
          <w:marRight w:val="0"/>
          <w:marTop w:val="0"/>
          <w:marBottom w:val="0"/>
          <w:divBdr>
            <w:top w:val="none" w:sz="0" w:space="0" w:color="auto"/>
            <w:left w:val="none" w:sz="0" w:space="0" w:color="auto"/>
            <w:bottom w:val="none" w:sz="0" w:space="0" w:color="auto"/>
            <w:right w:val="none" w:sz="0" w:space="0" w:color="auto"/>
          </w:divBdr>
        </w:div>
        <w:div w:id="1991711352">
          <w:marLeft w:val="640"/>
          <w:marRight w:val="0"/>
          <w:marTop w:val="0"/>
          <w:marBottom w:val="0"/>
          <w:divBdr>
            <w:top w:val="none" w:sz="0" w:space="0" w:color="auto"/>
            <w:left w:val="none" w:sz="0" w:space="0" w:color="auto"/>
            <w:bottom w:val="none" w:sz="0" w:space="0" w:color="auto"/>
            <w:right w:val="none" w:sz="0" w:space="0" w:color="auto"/>
          </w:divBdr>
        </w:div>
        <w:div w:id="56053835">
          <w:marLeft w:val="640"/>
          <w:marRight w:val="0"/>
          <w:marTop w:val="0"/>
          <w:marBottom w:val="0"/>
          <w:divBdr>
            <w:top w:val="none" w:sz="0" w:space="0" w:color="auto"/>
            <w:left w:val="none" w:sz="0" w:space="0" w:color="auto"/>
            <w:bottom w:val="none" w:sz="0" w:space="0" w:color="auto"/>
            <w:right w:val="none" w:sz="0" w:space="0" w:color="auto"/>
          </w:divBdr>
        </w:div>
        <w:div w:id="1805151647">
          <w:marLeft w:val="640"/>
          <w:marRight w:val="0"/>
          <w:marTop w:val="0"/>
          <w:marBottom w:val="0"/>
          <w:divBdr>
            <w:top w:val="none" w:sz="0" w:space="0" w:color="auto"/>
            <w:left w:val="none" w:sz="0" w:space="0" w:color="auto"/>
            <w:bottom w:val="none" w:sz="0" w:space="0" w:color="auto"/>
            <w:right w:val="none" w:sz="0" w:space="0" w:color="auto"/>
          </w:divBdr>
        </w:div>
        <w:div w:id="213079615">
          <w:marLeft w:val="640"/>
          <w:marRight w:val="0"/>
          <w:marTop w:val="0"/>
          <w:marBottom w:val="0"/>
          <w:divBdr>
            <w:top w:val="none" w:sz="0" w:space="0" w:color="auto"/>
            <w:left w:val="none" w:sz="0" w:space="0" w:color="auto"/>
            <w:bottom w:val="none" w:sz="0" w:space="0" w:color="auto"/>
            <w:right w:val="none" w:sz="0" w:space="0" w:color="auto"/>
          </w:divBdr>
        </w:div>
        <w:div w:id="1141073105">
          <w:marLeft w:val="640"/>
          <w:marRight w:val="0"/>
          <w:marTop w:val="0"/>
          <w:marBottom w:val="0"/>
          <w:divBdr>
            <w:top w:val="none" w:sz="0" w:space="0" w:color="auto"/>
            <w:left w:val="none" w:sz="0" w:space="0" w:color="auto"/>
            <w:bottom w:val="none" w:sz="0" w:space="0" w:color="auto"/>
            <w:right w:val="none" w:sz="0" w:space="0" w:color="auto"/>
          </w:divBdr>
        </w:div>
        <w:div w:id="1419984593">
          <w:marLeft w:val="640"/>
          <w:marRight w:val="0"/>
          <w:marTop w:val="0"/>
          <w:marBottom w:val="0"/>
          <w:divBdr>
            <w:top w:val="none" w:sz="0" w:space="0" w:color="auto"/>
            <w:left w:val="none" w:sz="0" w:space="0" w:color="auto"/>
            <w:bottom w:val="none" w:sz="0" w:space="0" w:color="auto"/>
            <w:right w:val="none" w:sz="0" w:space="0" w:color="auto"/>
          </w:divBdr>
        </w:div>
        <w:div w:id="2108571293">
          <w:marLeft w:val="640"/>
          <w:marRight w:val="0"/>
          <w:marTop w:val="0"/>
          <w:marBottom w:val="0"/>
          <w:divBdr>
            <w:top w:val="none" w:sz="0" w:space="0" w:color="auto"/>
            <w:left w:val="none" w:sz="0" w:space="0" w:color="auto"/>
            <w:bottom w:val="none" w:sz="0" w:space="0" w:color="auto"/>
            <w:right w:val="none" w:sz="0" w:space="0" w:color="auto"/>
          </w:divBdr>
        </w:div>
        <w:div w:id="827096178">
          <w:marLeft w:val="640"/>
          <w:marRight w:val="0"/>
          <w:marTop w:val="0"/>
          <w:marBottom w:val="0"/>
          <w:divBdr>
            <w:top w:val="none" w:sz="0" w:space="0" w:color="auto"/>
            <w:left w:val="none" w:sz="0" w:space="0" w:color="auto"/>
            <w:bottom w:val="none" w:sz="0" w:space="0" w:color="auto"/>
            <w:right w:val="none" w:sz="0" w:space="0" w:color="auto"/>
          </w:divBdr>
        </w:div>
        <w:div w:id="1510560877">
          <w:marLeft w:val="640"/>
          <w:marRight w:val="0"/>
          <w:marTop w:val="0"/>
          <w:marBottom w:val="0"/>
          <w:divBdr>
            <w:top w:val="none" w:sz="0" w:space="0" w:color="auto"/>
            <w:left w:val="none" w:sz="0" w:space="0" w:color="auto"/>
            <w:bottom w:val="none" w:sz="0" w:space="0" w:color="auto"/>
            <w:right w:val="none" w:sz="0" w:space="0" w:color="auto"/>
          </w:divBdr>
        </w:div>
        <w:div w:id="1798839378">
          <w:marLeft w:val="640"/>
          <w:marRight w:val="0"/>
          <w:marTop w:val="0"/>
          <w:marBottom w:val="0"/>
          <w:divBdr>
            <w:top w:val="none" w:sz="0" w:space="0" w:color="auto"/>
            <w:left w:val="none" w:sz="0" w:space="0" w:color="auto"/>
            <w:bottom w:val="none" w:sz="0" w:space="0" w:color="auto"/>
            <w:right w:val="none" w:sz="0" w:space="0" w:color="auto"/>
          </w:divBdr>
        </w:div>
        <w:div w:id="2111046444">
          <w:marLeft w:val="640"/>
          <w:marRight w:val="0"/>
          <w:marTop w:val="0"/>
          <w:marBottom w:val="0"/>
          <w:divBdr>
            <w:top w:val="none" w:sz="0" w:space="0" w:color="auto"/>
            <w:left w:val="none" w:sz="0" w:space="0" w:color="auto"/>
            <w:bottom w:val="none" w:sz="0" w:space="0" w:color="auto"/>
            <w:right w:val="none" w:sz="0" w:space="0" w:color="auto"/>
          </w:divBdr>
        </w:div>
        <w:div w:id="706569547">
          <w:marLeft w:val="640"/>
          <w:marRight w:val="0"/>
          <w:marTop w:val="0"/>
          <w:marBottom w:val="0"/>
          <w:divBdr>
            <w:top w:val="none" w:sz="0" w:space="0" w:color="auto"/>
            <w:left w:val="none" w:sz="0" w:space="0" w:color="auto"/>
            <w:bottom w:val="none" w:sz="0" w:space="0" w:color="auto"/>
            <w:right w:val="none" w:sz="0" w:space="0" w:color="auto"/>
          </w:divBdr>
        </w:div>
        <w:div w:id="27415962">
          <w:marLeft w:val="640"/>
          <w:marRight w:val="0"/>
          <w:marTop w:val="0"/>
          <w:marBottom w:val="0"/>
          <w:divBdr>
            <w:top w:val="none" w:sz="0" w:space="0" w:color="auto"/>
            <w:left w:val="none" w:sz="0" w:space="0" w:color="auto"/>
            <w:bottom w:val="none" w:sz="0" w:space="0" w:color="auto"/>
            <w:right w:val="none" w:sz="0" w:space="0" w:color="auto"/>
          </w:divBdr>
        </w:div>
        <w:div w:id="184297986">
          <w:marLeft w:val="640"/>
          <w:marRight w:val="0"/>
          <w:marTop w:val="0"/>
          <w:marBottom w:val="0"/>
          <w:divBdr>
            <w:top w:val="none" w:sz="0" w:space="0" w:color="auto"/>
            <w:left w:val="none" w:sz="0" w:space="0" w:color="auto"/>
            <w:bottom w:val="none" w:sz="0" w:space="0" w:color="auto"/>
            <w:right w:val="none" w:sz="0" w:space="0" w:color="auto"/>
          </w:divBdr>
        </w:div>
        <w:div w:id="618225989">
          <w:marLeft w:val="640"/>
          <w:marRight w:val="0"/>
          <w:marTop w:val="0"/>
          <w:marBottom w:val="0"/>
          <w:divBdr>
            <w:top w:val="none" w:sz="0" w:space="0" w:color="auto"/>
            <w:left w:val="none" w:sz="0" w:space="0" w:color="auto"/>
            <w:bottom w:val="none" w:sz="0" w:space="0" w:color="auto"/>
            <w:right w:val="none" w:sz="0" w:space="0" w:color="auto"/>
          </w:divBdr>
        </w:div>
        <w:div w:id="1129587946">
          <w:marLeft w:val="640"/>
          <w:marRight w:val="0"/>
          <w:marTop w:val="0"/>
          <w:marBottom w:val="0"/>
          <w:divBdr>
            <w:top w:val="none" w:sz="0" w:space="0" w:color="auto"/>
            <w:left w:val="none" w:sz="0" w:space="0" w:color="auto"/>
            <w:bottom w:val="none" w:sz="0" w:space="0" w:color="auto"/>
            <w:right w:val="none" w:sz="0" w:space="0" w:color="auto"/>
          </w:divBdr>
        </w:div>
        <w:div w:id="777217815">
          <w:marLeft w:val="640"/>
          <w:marRight w:val="0"/>
          <w:marTop w:val="0"/>
          <w:marBottom w:val="0"/>
          <w:divBdr>
            <w:top w:val="none" w:sz="0" w:space="0" w:color="auto"/>
            <w:left w:val="none" w:sz="0" w:space="0" w:color="auto"/>
            <w:bottom w:val="none" w:sz="0" w:space="0" w:color="auto"/>
            <w:right w:val="none" w:sz="0" w:space="0" w:color="auto"/>
          </w:divBdr>
        </w:div>
        <w:div w:id="2133940513">
          <w:marLeft w:val="640"/>
          <w:marRight w:val="0"/>
          <w:marTop w:val="0"/>
          <w:marBottom w:val="0"/>
          <w:divBdr>
            <w:top w:val="none" w:sz="0" w:space="0" w:color="auto"/>
            <w:left w:val="none" w:sz="0" w:space="0" w:color="auto"/>
            <w:bottom w:val="none" w:sz="0" w:space="0" w:color="auto"/>
            <w:right w:val="none" w:sz="0" w:space="0" w:color="auto"/>
          </w:divBdr>
        </w:div>
        <w:div w:id="1987201054">
          <w:marLeft w:val="640"/>
          <w:marRight w:val="0"/>
          <w:marTop w:val="0"/>
          <w:marBottom w:val="0"/>
          <w:divBdr>
            <w:top w:val="none" w:sz="0" w:space="0" w:color="auto"/>
            <w:left w:val="none" w:sz="0" w:space="0" w:color="auto"/>
            <w:bottom w:val="none" w:sz="0" w:space="0" w:color="auto"/>
            <w:right w:val="none" w:sz="0" w:space="0" w:color="auto"/>
          </w:divBdr>
        </w:div>
        <w:div w:id="1054620666">
          <w:marLeft w:val="640"/>
          <w:marRight w:val="0"/>
          <w:marTop w:val="0"/>
          <w:marBottom w:val="0"/>
          <w:divBdr>
            <w:top w:val="none" w:sz="0" w:space="0" w:color="auto"/>
            <w:left w:val="none" w:sz="0" w:space="0" w:color="auto"/>
            <w:bottom w:val="none" w:sz="0" w:space="0" w:color="auto"/>
            <w:right w:val="none" w:sz="0" w:space="0" w:color="auto"/>
          </w:divBdr>
        </w:div>
        <w:div w:id="207844935">
          <w:marLeft w:val="640"/>
          <w:marRight w:val="0"/>
          <w:marTop w:val="0"/>
          <w:marBottom w:val="0"/>
          <w:divBdr>
            <w:top w:val="none" w:sz="0" w:space="0" w:color="auto"/>
            <w:left w:val="none" w:sz="0" w:space="0" w:color="auto"/>
            <w:bottom w:val="none" w:sz="0" w:space="0" w:color="auto"/>
            <w:right w:val="none" w:sz="0" w:space="0" w:color="auto"/>
          </w:divBdr>
        </w:div>
        <w:div w:id="659117668">
          <w:marLeft w:val="640"/>
          <w:marRight w:val="0"/>
          <w:marTop w:val="0"/>
          <w:marBottom w:val="0"/>
          <w:divBdr>
            <w:top w:val="none" w:sz="0" w:space="0" w:color="auto"/>
            <w:left w:val="none" w:sz="0" w:space="0" w:color="auto"/>
            <w:bottom w:val="none" w:sz="0" w:space="0" w:color="auto"/>
            <w:right w:val="none" w:sz="0" w:space="0" w:color="auto"/>
          </w:divBdr>
        </w:div>
        <w:div w:id="1494182049">
          <w:marLeft w:val="640"/>
          <w:marRight w:val="0"/>
          <w:marTop w:val="0"/>
          <w:marBottom w:val="0"/>
          <w:divBdr>
            <w:top w:val="none" w:sz="0" w:space="0" w:color="auto"/>
            <w:left w:val="none" w:sz="0" w:space="0" w:color="auto"/>
            <w:bottom w:val="none" w:sz="0" w:space="0" w:color="auto"/>
            <w:right w:val="none" w:sz="0" w:space="0" w:color="auto"/>
          </w:divBdr>
        </w:div>
        <w:div w:id="561327467">
          <w:marLeft w:val="640"/>
          <w:marRight w:val="0"/>
          <w:marTop w:val="0"/>
          <w:marBottom w:val="0"/>
          <w:divBdr>
            <w:top w:val="none" w:sz="0" w:space="0" w:color="auto"/>
            <w:left w:val="none" w:sz="0" w:space="0" w:color="auto"/>
            <w:bottom w:val="none" w:sz="0" w:space="0" w:color="auto"/>
            <w:right w:val="none" w:sz="0" w:space="0" w:color="auto"/>
          </w:divBdr>
        </w:div>
        <w:div w:id="2102870792">
          <w:marLeft w:val="640"/>
          <w:marRight w:val="0"/>
          <w:marTop w:val="0"/>
          <w:marBottom w:val="0"/>
          <w:divBdr>
            <w:top w:val="none" w:sz="0" w:space="0" w:color="auto"/>
            <w:left w:val="none" w:sz="0" w:space="0" w:color="auto"/>
            <w:bottom w:val="none" w:sz="0" w:space="0" w:color="auto"/>
            <w:right w:val="none" w:sz="0" w:space="0" w:color="auto"/>
          </w:divBdr>
        </w:div>
        <w:div w:id="398016729">
          <w:marLeft w:val="640"/>
          <w:marRight w:val="0"/>
          <w:marTop w:val="0"/>
          <w:marBottom w:val="0"/>
          <w:divBdr>
            <w:top w:val="none" w:sz="0" w:space="0" w:color="auto"/>
            <w:left w:val="none" w:sz="0" w:space="0" w:color="auto"/>
            <w:bottom w:val="none" w:sz="0" w:space="0" w:color="auto"/>
            <w:right w:val="none" w:sz="0" w:space="0" w:color="auto"/>
          </w:divBdr>
        </w:div>
        <w:div w:id="1765343455">
          <w:marLeft w:val="640"/>
          <w:marRight w:val="0"/>
          <w:marTop w:val="0"/>
          <w:marBottom w:val="0"/>
          <w:divBdr>
            <w:top w:val="none" w:sz="0" w:space="0" w:color="auto"/>
            <w:left w:val="none" w:sz="0" w:space="0" w:color="auto"/>
            <w:bottom w:val="none" w:sz="0" w:space="0" w:color="auto"/>
            <w:right w:val="none" w:sz="0" w:space="0" w:color="auto"/>
          </w:divBdr>
        </w:div>
        <w:div w:id="2135520448">
          <w:marLeft w:val="640"/>
          <w:marRight w:val="0"/>
          <w:marTop w:val="0"/>
          <w:marBottom w:val="0"/>
          <w:divBdr>
            <w:top w:val="none" w:sz="0" w:space="0" w:color="auto"/>
            <w:left w:val="none" w:sz="0" w:space="0" w:color="auto"/>
            <w:bottom w:val="none" w:sz="0" w:space="0" w:color="auto"/>
            <w:right w:val="none" w:sz="0" w:space="0" w:color="auto"/>
          </w:divBdr>
        </w:div>
        <w:div w:id="278266653">
          <w:marLeft w:val="640"/>
          <w:marRight w:val="0"/>
          <w:marTop w:val="0"/>
          <w:marBottom w:val="0"/>
          <w:divBdr>
            <w:top w:val="none" w:sz="0" w:space="0" w:color="auto"/>
            <w:left w:val="none" w:sz="0" w:space="0" w:color="auto"/>
            <w:bottom w:val="none" w:sz="0" w:space="0" w:color="auto"/>
            <w:right w:val="none" w:sz="0" w:space="0" w:color="auto"/>
          </w:divBdr>
        </w:div>
        <w:div w:id="2135098700">
          <w:marLeft w:val="640"/>
          <w:marRight w:val="0"/>
          <w:marTop w:val="0"/>
          <w:marBottom w:val="0"/>
          <w:divBdr>
            <w:top w:val="none" w:sz="0" w:space="0" w:color="auto"/>
            <w:left w:val="none" w:sz="0" w:space="0" w:color="auto"/>
            <w:bottom w:val="none" w:sz="0" w:space="0" w:color="auto"/>
            <w:right w:val="none" w:sz="0" w:space="0" w:color="auto"/>
          </w:divBdr>
        </w:div>
        <w:div w:id="955525698">
          <w:marLeft w:val="640"/>
          <w:marRight w:val="0"/>
          <w:marTop w:val="0"/>
          <w:marBottom w:val="0"/>
          <w:divBdr>
            <w:top w:val="none" w:sz="0" w:space="0" w:color="auto"/>
            <w:left w:val="none" w:sz="0" w:space="0" w:color="auto"/>
            <w:bottom w:val="none" w:sz="0" w:space="0" w:color="auto"/>
            <w:right w:val="none" w:sz="0" w:space="0" w:color="auto"/>
          </w:divBdr>
        </w:div>
        <w:div w:id="665284195">
          <w:marLeft w:val="640"/>
          <w:marRight w:val="0"/>
          <w:marTop w:val="0"/>
          <w:marBottom w:val="0"/>
          <w:divBdr>
            <w:top w:val="none" w:sz="0" w:space="0" w:color="auto"/>
            <w:left w:val="none" w:sz="0" w:space="0" w:color="auto"/>
            <w:bottom w:val="none" w:sz="0" w:space="0" w:color="auto"/>
            <w:right w:val="none" w:sz="0" w:space="0" w:color="auto"/>
          </w:divBdr>
        </w:div>
        <w:div w:id="1833568354">
          <w:marLeft w:val="640"/>
          <w:marRight w:val="0"/>
          <w:marTop w:val="0"/>
          <w:marBottom w:val="0"/>
          <w:divBdr>
            <w:top w:val="none" w:sz="0" w:space="0" w:color="auto"/>
            <w:left w:val="none" w:sz="0" w:space="0" w:color="auto"/>
            <w:bottom w:val="none" w:sz="0" w:space="0" w:color="auto"/>
            <w:right w:val="none" w:sz="0" w:space="0" w:color="auto"/>
          </w:divBdr>
        </w:div>
        <w:div w:id="624581925">
          <w:marLeft w:val="640"/>
          <w:marRight w:val="0"/>
          <w:marTop w:val="0"/>
          <w:marBottom w:val="0"/>
          <w:divBdr>
            <w:top w:val="none" w:sz="0" w:space="0" w:color="auto"/>
            <w:left w:val="none" w:sz="0" w:space="0" w:color="auto"/>
            <w:bottom w:val="none" w:sz="0" w:space="0" w:color="auto"/>
            <w:right w:val="none" w:sz="0" w:space="0" w:color="auto"/>
          </w:divBdr>
        </w:div>
        <w:div w:id="1978602187">
          <w:marLeft w:val="640"/>
          <w:marRight w:val="0"/>
          <w:marTop w:val="0"/>
          <w:marBottom w:val="0"/>
          <w:divBdr>
            <w:top w:val="none" w:sz="0" w:space="0" w:color="auto"/>
            <w:left w:val="none" w:sz="0" w:space="0" w:color="auto"/>
            <w:bottom w:val="none" w:sz="0" w:space="0" w:color="auto"/>
            <w:right w:val="none" w:sz="0" w:space="0" w:color="auto"/>
          </w:divBdr>
        </w:div>
        <w:div w:id="1940529494">
          <w:marLeft w:val="640"/>
          <w:marRight w:val="0"/>
          <w:marTop w:val="0"/>
          <w:marBottom w:val="0"/>
          <w:divBdr>
            <w:top w:val="none" w:sz="0" w:space="0" w:color="auto"/>
            <w:left w:val="none" w:sz="0" w:space="0" w:color="auto"/>
            <w:bottom w:val="none" w:sz="0" w:space="0" w:color="auto"/>
            <w:right w:val="none" w:sz="0" w:space="0" w:color="auto"/>
          </w:divBdr>
        </w:div>
        <w:div w:id="2041317683">
          <w:marLeft w:val="640"/>
          <w:marRight w:val="0"/>
          <w:marTop w:val="0"/>
          <w:marBottom w:val="0"/>
          <w:divBdr>
            <w:top w:val="none" w:sz="0" w:space="0" w:color="auto"/>
            <w:left w:val="none" w:sz="0" w:space="0" w:color="auto"/>
            <w:bottom w:val="none" w:sz="0" w:space="0" w:color="auto"/>
            <w:right w:val="none" w:sz="0" w:space="0" w:color="auto"/>
          </w:divBdr>
        </w:div>
        <w:div w:id="1658918606">
          <w:marLeft w:val="640"/>
          <w:marRight w:val="0"/>
          <w:marTop w:val="0"/>
          <w:marBottom w:val="0"/>
          <w:divBdr>
            <w:top w:val="none" w:sz="0" w:space="0" w:color="auto"/>
            <w:left w:val="none" w:sz="0" w:space="0" w:color="auto"/>
            <w:bottom w:val="none" w:sz="0" w:space="0" w:color="auto"/>
            <w:right w:val="none" w:sz="0" w:space="0" w:color="auto"/>
          </w:divBdr>
        </w:div>
        <w:div w:id="1936746842">
          <w:marLeft w:val="640"/>
          <w:marRight w:val="0"/>
          <w:marTop w:val="0"/>
          <w:marBottom w:val="0"/>
          <w:divBdr>
            <w:top w:val="none" w:sz="0" w:space="0" w:color="auto"/>
            <w:left w:val="none" w:sz="0" w:space="0" w:color="auto"/>
            <w:bottom w:val="none" w:sz="0" w:space="0" w:color="auto"/>
            <w:right w:val="none" w:sz="0" w:space="0" w:color="auto"/>
          </w:divBdr>
        </w:div>
        <w:div w:id="1311596128">
          <w:marLeft w:val="640"/>
          <w:marRight w:val="0"/>
          <w:marTop w:val="0"/>
          <w:marBottom w:val="0"/>
          <w:divBdr>
            <w:top w:val="none" w:sz="0" w:space="0" w:color="auto"/>
            <w:left w:val="none" w:sz="0" w:space="0" w:color="auto"/>
            <w:bottom w:val="none" w:sz="0" w:space="0" w:color="auto"/>
            <w:right w:val="none" w:sz="0" w:space="0" w:color="auto"/>
          </w:divBdr>
        </w:div>
        <w:div w:id="994142459">
          <w:marLeft w:val="640"/>
          <w:marRight w:val="0"/>
          <w:marTop w:val="0"/>
          <w:marBottom w:val="0"/>
          <w:divBdr>
            <w:top w:val="none" w:sz="0" w:space="0" w:color="auto"/>
            <w:left w:val="none" w:sz="0" w:space="0" w:color="auto"/>
            <w:bottom w:val="none" w:sz="0" w:space="0" w:color="auto"/>
            <w:right w:val="none" w:sz="0" w:space="0" w:color="auto"/>
          </w:divBdr>
        </w:div>
        <w:div w:id="467236803">
          <w:marLeft w:val="640"/>
          <w:marRight w:val="0"/>
          <w:marTop w:val="0"/>
          <w:marBottom w:val="0"/>
          <w:divBdr>
            <w:top w:val="none" w:sz="0" w:space="0" w:color="auto"/>
            <w:left w:val="none" w:sz="0" w:space="0" w:color="auto"/>
            <w:bottom w:val="none" w:sz="0" w:space="0" w:color="auto"/>
            <w:right w:val="none" w:sz="0" w:space="0" w:color="auto"/>
          </w:divBdr>
        </w:div>
        <w:div w:id="347951082">
          <w:marLeft w:val="640"/>
          <w:marRight w:val="0"/>
          <w:marTop w:val="0"/>
          <w:marBottom w:val="0"/>
          <w:divBdr>
            <w:top w:val="none" w:sz="0" w:space="0" w:color="auto"/>
            <w:left w:val="none" w:sz="0" w:space="0" w:color="auto"/>
            <w:bottom w:val="none" w:sz="0" w:space="0" w:color="auto"/>
            <w:right w:val="none" w:sz="0" w:space="0" w:color="auto"/>
          </w:divBdr>
        </w:div>
        <w:div w:id="1716615225">
          <w:marLeft w:val="640"/>
          <w:marRight w:val="0"/>
          <w:marTop w:val="0"/>
          <w:marBottom w:val="0"/>
          <w:divBdr>
            <w:top w:val="none" w:sz="0" w:space="0" w:color="auto"/>
            <w:left w:val="none" w:sz="0" w:space="0" w:color="auto"/>
            <w:bottom w:val="none" w:sz="0" w:space="0" w:color="auto"/>
            <w:right w:val="none" w:sz="0" w:space="0" w:color="auto"/>
          </w:divBdr>
        </w:div>
        <w:div w:id="1435322436">
          <w:marLeft w:val="640"/>
          <w:marRight w:val="0"/>
          <w:marTop w:val="0"/>
          <w:marBottom w:val="0"/>
          <w:divBdr>
            <w:top w:val="none" w:sz="0" w:space="0" w:color="auto"/>
            <w:left w:val="none" w:sz="0" w:space="0" w:color="auto"/>
            <w:bottom w:val="none" w:sz="0" w:space="0" w:color="auto"/>
            <w:right w:val="none" w:sz="0" w:space="0" w:color="auto"/>
          </w:divBdr>
        </w:div>
        <w:div w:id="2113623284">
          <w:marLeft w:val="640"/>
          <w:marRight w:val="0"/>
          <w:marTop w:val="0"/>
          <w:marBottom w:val="0"/>
          <w:divBdr>
            <w:top w:val="none" w:sz="0" w:space="0" w:color="auto"/>
            <w:left w:val="none" w:sz="0" w:space="0" w:color="auto"/>
            <w:bottom w:val="none" w:sz="0" w:space="0" w:color="auto"/>
            <w:right w:val="none" w:sz="0" w:space="0" w:color="auto"/>
          </w:divBdr>
        </w:div>
        <w:div w:id="642588035">
          <w:marLeft w:val="640"/>
          <w:marRight w:val="0"/>
          <w:marTop w:val="0"/>
          <w:marBottom w:val="0"/>
          <w:divBdr>
            <w:top w:val="none" w:sz="0" w:space="0" w:color="auto"/>
            <w:left w:val="none" w:sz="0" w:space="0" w:color="auto"/>
            <w:bottom w:val="none" w:sz="0" w:space="0" w:color="auto"/>
            <w:right w:val="none" w:sz="0" w:space="0" w:color="auto"/>
          </w:divBdr>
        </w:div>
        <w:div w:id="1003626549">
          <w:marLeft w:val="640"/>
          <w:marRight w:val="0"/>
          <w:marTop w:val="0"/>
          <w:marBottom w:val="0"/>
          <w:divBdr>
            <w:top w:val="none" w:sz="0" w:space="0" w:color="auto"/>
            <w:left w:val="none" w:sz="0" w:space="0" w:color="auto"/>
            <w:bottom w:val="none" w:sz="0" w:space="0" w:color="auto"/>
            <w:right w:val="none" w:sz="0" w:space="0" w:color="auto"/>
          </w:divBdr>
        </w:div>
        <w:div w:id="692655005">
          <w:marLeft w:val="640"/>
          <w:marRight w:val="0"/>
          <w:marTop w:val="0"/>
          <w:marBottom w:val="0"/>
          <w:divBdr>
            <w:top w:val="none" w:sz="0" w:space="0" w:color="auto"/>
            <w:left w:val="none" w:sz="0" w:space="0" w:color="auto"/>
            <w:bottom w:val="none" w:sz="0" w:space="0" w:color="auto"/>
            <w:right w:val="none" w:sz="0" w:space="0" w:color="auto"/>
          </w:divBdr>
        </w:div>
        <w:div w:id="1965652410">
          <w:marLeft w:val="640"/>
          <w:marRight w:val="0"/>
          <w:marTop w:val="0"/>
          <w:marBottom w:val="0"/>
          <w:divBdr>
            <w:top w:val="none" w:sz="0" w:space="0" w:color="auto"/>
            <w:left w:val="none" w:sz="0" w:space="0" w:color="auto"/>
            <w:bottom w:val="none" w:sz="0" w:space="0" w:color="auto"/>
            <w:right w:val="none" w:sz="0" w:space="0" w:color="auto"/>
          </w:divBdr>
        </w:div>
        <w:div w:id="2104494119">
          <w:marLeft w:val="640"/>
          <w:marRight w:val="0"/>
          <w:marTop w:val="0"/>
          <w:marBottom w:val="0"/>
          <w:divBdr>
            <w:top w:val="none" w:sz="0" w:space="0" w:color="auto"/>
            <w:left w:val="none" w:sz="0" w:space="0" w:color="auto"/>
            <w:bottom w:val="none" w:sz="0" w:space="0" w:color="auto"/>
            <w:right w:val="none" w:sz="0" w:space="0" w:color="auto"/>
          </w:divBdr>
        </w:div>
        <w:div w:id="1269505438">
          <w:marLeft w:val="640"/>
          <w:marRight w:val="0"/>
          <w:marTop w:val="0"/>
          <w:marBottom w:val="0"/>
          <w:divBdr>
            <w:top w:val="none" w:sz="0" w:space="0" w:color="auto"/>
            <w:left w:val="none" w:sz="0" w:space="0" w:color="auto"/>
            <w:bottom w:val="none" w:sz="0" w:space="0" w:color="auto"/>
            <w:right w:val="none" w:sz="0" w:space="0" w:color="auto"/>
          </w:divBdr>
        </w:div>
        <w:div w:id="1176991456">
          <w:marLeft w:val="640"/>
          <w:marRight w:val="0"/>
          <w:marTop w:val="0"/>
          <w:marBottom w:val="0"/>
          <w:divBdr>
            <w:top w:val="none" w:sz="0" w:space="0" w:color="auto"/>
            <w:left w:val="none" w:sz="0" w:space="0" w:color="auto"/>
            <w:bottom w:val="none" w:sz="0" w:space="0" w:color="auto"/>
            <w:right w:val="none" w:sz="0" w:space="0" w:color="auto"/>
          </w:divBdr>
        </w:div>
        <w:div w:id="475416474">
          <w:marLeft w:val="640"/>
          <w:marRight w:val="0"/>
          <w:marTop w:val="0"/>
          <w:marBottom w:val="0"/>
          <w:divBdr>
            <w:top w:val="none" w:sz="0" w:space="0" w:color="auto"/>
            <w:left w:val="none" w:sz="0" w:space="0" w:color="auto"/>
            <w:bottom w:val="none" w:sz="0" w:space="0" w:color="auto"/>
            <w:right w:val="none" w:sz="0" w:space="0" w:color="auto"/>
          </w:divBdr>
        </w:div>
        <w:div w:id="1793135638">
          <w:marLeft w:val="640"/>
          <w:marRight w:val="0"/>
          <w:marTop w:val="0"/>
          <w:marBottom w:val="0"/>
          <w:divBdr>
            <w:top w:val="none" w:sz="0" w:space="0" w:color="auto"/>
            <w:left w:val="none" w:sz="0" w:space="0" w:color="auto"/>
            <w:bottom w:val="none" w:sz="0" w:space="0" w:color="auto"/>
            <w:right w:val="none" w:sz="0" w:space="0" w:color="auto"/>
          </w:divBdr>
        </w:div>
        <w:div w:id="395204849">
          <w:marLeft w:val="640"/>
          <w:marRight w:val="0"/>
          <w:marTop w:val="0"/>
          <w:marBottom w:val="0"/>
          <w:divBdr>
            <w:top w:val="none" w:sz="0" w:space="0" w:color="auto"/>
            <w:left w:val="none" w:sz="0" w:space="0" w:color="auto"/>
            <w:bottom w:val="none" w:sz="0" w:space="0" w:color="auto"/>
            <w:right w:val="none" w:sz="0" w:space="0" w:color="auto"/>
          </w:divBdr>
        </w:div>
        <w:div w:id="895821720">
          <w:marLeft w:val="640"/>
          <w:marRight w:val="0"/>
          <w:marTop w:val="0"/>
          <w:marBottom w:val="0"/>
          <w:divBdr>
            <w:top w:val="none" w:sz="0" w:space="0" w:color="auto"/>
            <w:left w:val="none" w:sz="0" w:space="0" w:color="auto"/>
            <w:bottom w:val="none" w:sz="0" w:space="0" w:color="auto"/>
            <w:right w:val="none" w:sz="0" w:space="0" w:color="auto"/>
          </w:divBdr>
        </w:div>
        <w:div w:id="2034570324">
          <w:marLeft w:val="640"/>
          <w:marRight w:val="0"/>
          <w:marTop w:val="0"/>
          <w:marBottom w:val="0"/>
          <w:divBdr>
            <w:top w:val="none" w:sz="0" w:space="0" w:color="auto"/>
            <w:left w:val="none" w:sz="0" w:space="0" w:color="auto"/>
            <w:bottom w:val="none" w:sz="0" w:space="0" w:color="auto"/>
            <w:right w:val="none" w:sz="0" w:space="0" w:color="auto"/>
          </w:divBdr>
        </w:div>
        <w:div w:id="1924021408">
          <w:marLeft w:val="640"/>
          <w:marRight w:val="0"/>
          <w:marTop w:val="0"/>
          <w:marBottom w:val="0"/>
          <w:divBdr>
            <w:top w:val="none" w:sz="0" w:space="0" w:color="auto"/>
            <w:left w:val="none" w:sz="0" w:space="0" w:color="auto"/>
            <w:bottom w:val="none" w:sz="0" w:space="0" w:color="auto"/>
            <w:right w:val="none" w:sz="0" w:space="0" w:color="auto"/>
          </w:divBdr>
        </w:div>
        <w:div w:id="1300452757">
          <w:marLeft w:val="640"/>
          <w:marRight w:val="0"/>
          <w:marTop w:val="0"/>
          <w:marBottom w:val="0"/>
          <w:divBdr>
            <w:top w:val="none" w:sz="0" w:space="0" w:color="auto"/>
            <w:left w:val="none" w:sz="0" w:space="0" w:color="auto"/>
            <w:bottom w:val="none" w:sz="0" w:space="0" w:color="auto"/>
            <w:right w:val="none" w:sz="0" w:space="0" w:color="auto"/>
          </w:divBdr>
        </w:div>
        <w:div w:id="1561483155">
          <w:marLeft w:val="640"/>
          <w:marRight w:val="0"/>
          <w:marTop w:val="0"/>
          <w:marBottom w:val="0"/>
          <w:divBdr>
            <w:top w:val="none" w:sz="0" w:space="0" w:color="auto"/>
            <w:left w:val="none" w:sz="0" w:space="0" w:color="auto"/>
            <w:bottom w:val="none" w:sz="0" w:space="0" w:color="auto"/>
            <w:right w:val="none" w:sz="0" w:space="0" w:color="auto"/>
          </w:divBdr>
        </w:div>
        <w:div w:id="1130510144">
          <w:marLeft w:val="640"/>
          <w:marRight w:val="0"/>
          <w:marTop w:val="0"/>
          <w:marBottom w:val="0"/>
          <w:divBdr>
            <w:top w:val="none" w:sz="0" w:space="0" w:color="auto"/>
            <w:left w:val="none" w:sz="0" w:space="0" w:color="auto"/>
            <w:bottom w:val="none" w:sz="0" w:space="0" w:color="auto"/>
            <w:right w:val="none" w:sz="0" w:space="0" w:color="auto"/>
          </w:divBdr>
        </w:div>
        <w:div w:id="489909353">
          <w:marLeft w:val="640"/>
          <w:marRight w:val="0"/>
          <w:marTop w:val="0"/>
          <w:marBottom w:val="0"/>
          <w:divBdr>
            <w:top w:val="none" w:sz="0" w:space="0" w:color="auto"/>
            <w:left w:val="none" w:sz="0" w:space="0" w:color="auto"/>
            <w:bottom w:val="none" w:sz="0" w:space="0" w:color="auto"/>
            <w:right w:val="none" w:sz="0" w:space="0" w:color="auto"/>
          </w:divBdr>
        </w:div>
        <w:div w:id="517279567">
          <w:marLeft w:val="640"/>
          <w:marRight w:val="0"/>
          <w:marTop w:val="0"/>
          <w:marBottom w:val="0"/>
          <w:divBdr>
            <w:top w:val="none" w:sz="0" w:space="0" w:color="auto"/>
            <w:left w:val="none" w:sz="0" w:space="0" w:color="auto"/>
            <w:bottom w:val="none" w:sz="0" w:space="0" w:color="auto"/>
            <w:right w:val="none" w:sz="0" w:space="0" w:color="auto"/>
          </w:divBdr>
        </w:div>
        <w:div w:id="1564027342">
          <w:marLeft w:val="640"/>
          <w:marRight w:val="0"/>
          <w:marTop w:val="0"/>
          <w:marBottom w:val="0"/>
          <w:divBdr>
            <w:top w:val="none" w:sz="0" w:space="0" w:color="auto"/>
            <w:left w:val="none" w:sz="0" w:space="0" w:color="auto"/>
            <w:bottom w:val="none" w:sz="0" w:space="0" w:color="auto"/>
            <w:right w:val="none" w:sz="0" w:space="0" w:color="auto"/>
          </w:divBdr>
        </w:div>
        <w:div w:id="1317952812">
          <w:marLeft w:val="640"/>
          <w:marRight w:val="0"/>
          <w:marTop w:val="0"/>
          <w:marBottom w:val="0"/>
          <w:divBdr>
            <w:top w:val="none" w:sz="0" w:space="0" w:color="auto"/>
            <w:left w:val="none" w:sz="0" w:space="0" w:color="auto"/>
            <w:bottom w:val="none" w:sz="0" w:space="0" w:color="auto"/>
            <w:right w:val="none" w:sz="0" w:space="0" w:color="auto"/>
          </w:divBdr>
        </w:div>
        <w:div w:id="1907492932">
          <w:marLeft w:val="640"/>
          <w:marRight w:val="0"/>
          <w:marTop w:val="0"/>
          <w:marBottom w:val="0"/>
          <w:divBdr>
            <w:top w:val="none" w:sz="0" w:space="0" w:color="auto"/>
            <w:left w:val="none" w:sz="0" w:space="0" w:color="auto"/>
            <w:bottom w:val="none" w:sz="0" w:space="0" w:color="auto"/>
            <w:right w:val="none" w:sz="0" w:space="0" w:color="auto"/>
          </w:divBdr>
        </w:div>
        <w:div w:id="307245503">
          <w:marLeft w:val="640"/>
          <w:marRight w:val="0"/>
          <w:marTop w:val="0"/>
          <w:marBottom w:val="0"/>
          <w:divBdr>
            <w:top w:val="none" w:sz="0" w:space="0" w:color="auto"/>
            <w:left w:val="none" w:sz="0" w:space="0" w:color="auto"/>
            <w:bottom w:val="none" w:sz="0" w:space="0" w:color="auto"/>
            <w:right w:val="none" w:sz="0" w:space="0" w:color="auto"/>
          </w:divBdr>
        </w:div>
        <w:div w:id="63918793">
          <w:marLeft w:val="640"/>
          <w:marRight w:val="0"/>
          <w:marTop w:val="0"/>
          <w:marBottom w:val="0"/>
          <w:divBdr>
            <w:top w:val="none" w:sz="0" w:space="0" w:color="auto"/>
            <w:left w:val="none" w:sz="0" w:space="0" w:color="auto"/>
            <w:bottom w:val="none" w:sz="0" w:space="0" w:color="auto"/>
            <w:right w:val="none" w:sz="0" w:space="0" w:color="auto"/>
          </w:divBdr>
        </w:div>
        <w:div w:id="276568214">
          <w:marLeft w:val="640"/>
          <w:marRight w:val="0"/>
          <w:marTop w:val="0"/>
          <w:marBottom w:val="0"/>
          <w:divBdr>
            <w:top w:val="none" w:sz="0" w:space="0" w:color="auto"/>
            <w:left w:val="none" w:sz="0" w:space="0" w:color="auto"/>
            <w:bottom w:val="none" w:sz="0" w:space="0" w:color="auto"/>
            <w:right w:val="none" w:sz="0" w:space="0" w:color="auto"/>
          </w:divBdr>
        </w:div>
        <w:div w:id="1010063469">
          <w:marLeft w:val="640"/>
          <w:marRight w:val="0"/>
          <w:marTop w:val="0"/>
          <w:marBottom w:val="0"/>
          <w:divBdr>
            <w:top w:val="none" w:sz="0" w:space="0" w:color="auto"/>
            <w:left w:val="none" w:sz="0" w:space="0" w:color="auto"/>
            <w:bottom w:val="none" w:sz="0" w:space="0" w:color="auto"/>
            <w:right w:val="none" w:sz="0" w:space="0" w:color="auto"/>
          </w:divBdr>
        </w:div>
        <w:div w:id="2125421924">
          <w:marLeft w:val="640"/>
          <w:marRight w:val="0"/>
          <w:marTop w:val="0"/>
          <w:marBottom w:val="0"/>
          <w:divBdr>
            <w:top w:val="none" w:sz="0" w:space="0" w:color="auto"/>
            <w:left w:val="none" w:sz="0" w:space="0" w:color="auto"/>
            <w:bottom w:val="none" w:sz="0" w:space="0" w:color="auto"/>
            <w:right w:val="none" w:sz="0" w:space="0" w:color="auto"/>
          </w:divBdr>
        </w:div>
      </w:divsChild>
    </w:div>
    <w:div w:id="1630278348">
      <w:bodyDiv w:val="1"/>
      <w:marLeft w:val="0"/>
      <w:marRight w:val="0"/>
      <w:marTop w:val="0"/>
      <w:marBottom w:val="0"/>
      <w:divBdr>
        <w:top w:val="none" w:sz="0" w:space="0" w:color="auto"/>
        <w:left w:val="none" w:sz="0" w:space="0" w:color="auto"/>
        <w:bottom w:val="none" w:sz="0" w:space="0" w:color="auto"/>
        <w:right w:val="none" w:sz="0" w:space="0" w:color="auto"/>
      </w:divBdr>
    </w:div>
    <w:div w:id="1631937262">
      <w:bodyDiv w:val="1"/>
      <w:marLeft w:val="0"/>
      <w:marRight w:val="0"/>
      <w:marTop w:val="0"/>
      <w:marBottom w:val="0"/>
      <w:divBdr>
        <w:top w:val="none" w:sz="0" w:space="0" w:color="auto"/>
        <w:left w:val="none" w:sz="0" w:space="0" w:color="auto"/>
        <w:bottom w:val="none" w:sz="0" w:space="0" w:color="auto"/>
        <w:right w:val="none" w:sz="0" w:space="0" w:color="auto"/>
      </w:divBdr>
    </w:div>
    <w:div w:id="1633945057">
      <w:bodyDiv w:val="1"/>
      <w:marLeft w:val="0"/>
      <w:marRight w:val="0"/>
      <w:marTop w:val="0"/>
      <w:marBottom w:val="0"/>
      <w:divBdr>
        <w:top w:val="none" w:sz="0" w:space="0" w:color="auto"/>
        <w:left w:val="none" w:sz="0" w:space="0" w:color="auto"/>
        <w:bottom w:val="none" w:sz="0" w:space="0" w:color="auto"/>
        <w:right w:val="none" w:sz="0" w:space="0" w:color="auto"/>
      </w:divBdr>
    </w:div>
    <w:div w:id="1635597687">
      <w:bodyDiv w:val="1"/>
      <w:marLeft w:val="0"/>
      <w:marRight w:val="0"/>
      <w:marTop w:val="0"/>
      <w:marBottom w:val="0"/>
      <w:divBdr>
        <w:top w:val="none" w:sz="0" w:space="0" w:color="auto"/>
        <w:left w:val="none" w:sz="0" w:space="0" w:color="auto"/>
        <w:bottom w:val="none" w:sz="0" w:space="0" w:color="auto"/>
        <w:right w:val="none" w:sz="0" w:space="0" w:color="auto"/>
      </w:divBdr>
    </w:div>
    <w:div w:id="1636251333">
      <w:bodyDiv w:val="1"/>
      <w:marLeft w:val="0"/>
      <w:marRight w:val="0"/>
      <w:marTop w:val="0"/>
      <w:marBottom w:val="0"/>
      <w:divBdr>
        <w:top w:val="none" w:sz="0" w:space="0" w:color="auto"/>
        <w:left w:val="none" w:sz="0" w:space="0" w:color="auto"/>
        <w:bottom w:val="none" w:sz="0" w:space="0" w:color="auto"/>
        <w:right w:val="none" w:sz="0" w:space="0" w:color="auto"/>
      </w:divBdr>
    </w:div>
    <w:div w:id="1636448927">
      <w:bodyDiv w:val="1"/>
      <w:marLeft w:val="0"/>
      <w:marRight w:val="0"/>
      <w:marTop w:val="0"/>
      <w:marBottom w:val="0"/>
      <w:divBdr>
        <w:top w:val="none" w:sz="0" w:space="0" w:color="auto"/>
        <w:left w:val="none" w:sz="0" w:space="0" w:color="auto"/>
        <w:bottom w:val="none" w:sz="0" w:space="0" w:color="auto"/>
        <w:right w:val="none" w:sz="0" w:space="0" w:color="auto"/>
      </w:divBdr>
    </w:div>
    <w:div w:id="1639069901">
      <w:bodyDiv w:val="1"/>
      <w:marLeft w:val="0"/>
      <w:marRight w:val="0"/>
      <w:marTop w:val="0"/>
      <w:marBottom w:val="0"/>
      <w:divBdr>
        <w:top w:val="none" w:sz="0" w:space="0" w:color="auto"/>
        <w:left w:val="none" w:sz="0" w:space="0" w:color="auto"/>
        <w:bottom w:val="none" w:sz="0" w:space="0" w:color="auto"/>
        <w:right w:val="none" w:sz="0" w:space="0" w:color="auto"/>
      </w:divBdr>
    </w:div>
    <w:div w:id="1639384287">
      <w:bodyDiv w:val="1"/>
      <w:marLeft w:val="0"/>
      <w:marRight w:val="0"/>
      <w:marTop w:val="0"/>
      <w:marBottom w:val="0"/>
      <w:divBdr>
        <w:top w:val="none" w:sz="0" w:space="0" w:color="auto"/>
        <w:left w:val="none" w:sz="0" w:space="0" w:color="auto"/>
        <w:bottom w:val="none" w:sz="0" w:space="0" w:color="auto"/>
        <w:right w:val="none" w:sz="0" w:space="0" w:color="auto"/>
      </w:divBdr>
    </w:div>
    <w:div w:id="1641181664">
      <w:bodyDiv w:val="1"/>
      <w:marLeft w:val="0"/>
      <w:marRight w:val="0"/>
      <w:marTop w:val="0"/>
      <w:marBottom w:val="0"/>
      <w:divBdr>
        <w:top w:val="none" w:sz="0" w:space="0" w:color="auto"/>
        <w:left w:val="none" w:sz="0" w:space="0" w:color="auto"/>
        <w:bottom w:val="none" w:sz="0" w:space="0" w:color="auto"/>
        <w:right w:val="none" w:sz="0" w:space="0" w:color="auto"/>
      </w:divBdr>
    </w:div>
    <w:div w:id="1641417568">
      <w:bodyDiv w:val="1"/>
      <w:marLeft w:val="0"/>
      <w:marRight w:val="0"/>
      <w:marTop w:val="0"/>
      <w:marBottom w:val="0"/>
      <w:divBdr>
        <w:top w:val="none" w:sz="0" w:space="0" w:color="auto"/>
        <w:left w:val="none" w:sz="0" w:space="0" w:color="auto"/>
        <w:bottom w:val="none" w:sz="0" w:space="0" w:color="auto"/>
        <w:right w:val="none" w:sz="0" w:space="0" w:color="auto"/>
      </w:divBdr>
      <w:divsChild>
        <w:div w:id="969242213">
          <w:marLeft w:val="480"/>
          <w:marRight w:val="0"/>
          <w:marTop w:val="0"/>
          <w:marBottom w:val="0"/>
          <w:divBdr>
            <w:top w:val="none" w:sz="0" w:space="0" w:color="auto"/>
            <w:left w:val="none" w:sz="0" w:space="0" w:color="auto"/>
            <w:bottom w:val="none" w:sz="0" w:space="0" w:color="auto"/>
            <w:right w:val="none" w:sz="0" w:space="0" w:color="auto"/>
          </w:divBdr>
        </w:div>
        <w:div w:id="1036392073">
          <w:marLeft w:val="480"/>
          <w:marRight w:val="0"/>
          <w:marTop w:val="0"/>
          <w:marBottom w:val="0"/>
          <w:divBdr>
            <w:top w:val="none" w:sz="0" w:space="0" w:color="auto"/>
            <w:left w:val="none" w:sz="0" w:space="0" w:color="auto"/>
            <w:bottom w:val="none" w:sz="0" w:space="0" w:color="auto"/>
            <w:right w:val="none" w:sz="0" w:space="0" w:color="auto"/>
          </w:divBdr>
        </w:div>
        <w:div w:id="152991277">
          <w:marLeft w:val="480"/>
          <w:marRight w:val="0"/>
          <w:marTop w:val="0"/>
          <w:marBottom w:val="0"/>
          <w:divBdr>
            <w:top w:val="none" w:sz="0" w:space="0" w:color="auto"/>
            <w:left w:val="none" w:sz="0" w:space="0" w:color="auto"/>
            <w:bottom w:val="none" w:sz="0" w:space="0" w:color="auto"/>
            <w:right w:val="none" w:sz="0" w:space="0" w:color="auto"/>
          </w:divBdr>
        </w:div>
        <w:div w:id="950283898">
          <w:marLeft w:val="480"/>
          <w:marRight w:val="0"/>
          <w:marTop w:val="0"/>
          <w:marBottom w:val="0"/>
          <w:divBdr>
            <w:top w:val="none" w:sz="0" w:space="0" w:color="auto"/>
            <w:left w:val="none" w:sz="0" w:space="0" w:color="auto"/>
            <w:bottom w:val="none" w:sz="0" w:space="0" w:color="auto"/>
            <w:right w:val="none" w:sz="0" w:space="0" w:color="auto"/>
          </w:divBdr>
        </w:div>
        <w:div w:id="315308116">
          <w:marLeft w:val="480"/>
          <w:marRight w:val="0"/>
          <w:marTop w:val="0"/>
          <w:marBottom w:val="0"/>
          <w:divBdr>
            <w:top w:val="none" w:sz="0" w:space="0" w:color="auto"/>
            <w:left w:val="none" w:sz="0" w:space="0" w:color="auto"/>
            <w:bottom w:val="none" w:sz="0" w:space="0" w:color="auto"/>
            <w:right w:val="none" w:sz="0" w:space="0" w:color="auto"/>
          </w:divBdr>
        </w:div>
        <w:div w:id="183323120">
          <w:marLeft w:val="480"/>
          <w:marRight w:val="0"/>
          <w:marTop w:val="0"/>
          <w:marBottom w:val="0"/>
          <w:divBdr>
            <w:top w:val="none" w:sz="0" w:space="0" w:color="auto"/>
            <w:left w:val="none" w:sz="0" w:space="0" w:color="auto"/>
            <w:bottom w:val="none" w:sz="0" w:space="0" w:color="auto"/>
            <w:right w:val="none" w:sz="0" w:space="0" w:color="auto"/>
          </w:divBdr>
        </w:div>
        <w:div w:id="355158312">
          <w:marLeft w:val="480"/>
          <w:marRight w:val="0"/>
          <w:marTop w:val="0"/>
          <w:marBottom w:val="0"/>
          <w:divBdr>
            <w:top w:val="none" w:sz="0" w:space="0" w:color="auto"/>
            <w:left w:val="none" w:sz="0" w:space="0" w:color="auto"/>
            <w:bottom w:val="none" w:sz="0" w:space="0" w:color="auto"/>
            <w:right w:val="none" w:sz="0" w:space="0" w:color="auto"/>
          </w:divBdr>
        </w:div>
        <w:div w:id="692465288">
          <w:marLeft w:val="480"/>
          <w:marRight w:val="0"/>
          <w:marTop w:val="0"/>
          <w:marBottom w:val="0"/>
          <w:divBdr>
            <w:top w:val="none" w:sz="0" w:space="0" w:color="auto"/>
            <w:left w:val="none" w:sz="0" w:space="0" w:color="auto"/>
            <w:bottom w:val="none" w:sz="0" w:space="0" w:color="auto"/>
            <w:right w:val="none" w:sz="0" w:space="0" w:color="auto"/>
          </w:divBdr>
        </w:div>
        <w:div w:id="995689091">
          <w:marLeft w:val="480"/>
          <w:marRight w:val="0"/>
          <w:marTop w:val="0"/>
          <w:marBottom w:val="0"/>
          <w:divBdr>
            <w:top w:val="none" w:sz="0" w:space="0" w:color="auto"/>
            <w:left w:val="none" w:sz="0" w:space="0" w:color="auto"/>
            <w:bottom w:val="none" w:sz="0" w:space="0" w:color="auto"/>
            <w:right w:val="none" w:sz="0" w:space="0" w:color="auto"/>
          </w:divBdr>
        </w:div>
        <w:div w:id="1563758159">
          <w:marLeft w:val="480"/>
          <w:marRight w:val="0"/>
          <w:marTop w:val="0"/>
          <w:marBottom w:val="0"/>
          <w:divBdr>
            <w:top w:val="none" w:sz="0" w:space="0" w:color="auto"/>
            <w:left w:val="none" w:sz="0" w:space="0" w:color="auto"/>
            <w:bottom w:val="none" w:sz="0" w:space="0" w:color="auto"/>
            <w:right w:val="none" w:sz="0" w:space="0" w:color="auto"/>
          </w:divBdr>
        </w:div>
        <w:div w:id="1877624084">
          <w:marLeft w:val="480"/>
          <w:marRight w:val="0"/>
          <w:marTop w:val="0"/>
          <w:marBottom w:val="0"/>
          <w:divBdr>
            <w:top w:val="none" w:sz="0" w:space="0" w:color="auto"/>
            <w:left w:val="none" w:sz="0" w:space="0" w:color="auto"/>
            <w:bottom w:val="none" w:sz="0" w:space="0" w:color="auto"/>
            <w:right w:val="none" w:sz="0" w:space="0" w:color="auto"/>
          </w:divBdr>
        </w:div>
        <w:div w:id="878591988">
          <w:marLeft w:val="480"/>
          <w:marRight w:val="0"/>
          <w:marTop w:val="0"/>
          <w:marBottom w:val="0"/>
          <w:divBdr>
            <w:top w:val="none" w:sz="0" w:space="0" w:color="auto"/>
            <w:left w:val="none" w:sz="0" w:space="0" w:color="auto"/>
            <w:bottom w:val="none" w:sz="0" w:space="0" w:color="auto"/>
            <w:right w:val="none" w:sz="0" w:space="0" w:color="auto"/>
          </w:divBdr>
        </w:div>
        <w:div w:id="283926661">
          <w:marLeft w:val="480"/>
          <w:marRight w:val="0"/>
          <w:marTop w:val="0"/>
          <w:marBottom w:val="0"/>
          <w:divBdr>
            <w:top w:val="none" w:sz="0" w:space="0" w:color="auto"/>
            <w:left w:val="none" w:sz="0" w:space="0" w:color="auto"/>
            <w:bottom w:val="none" w:sz="0" w:space="0" w:color="auto"/>
            <w:right w:val="none" w:sz="0" w:space="0" w:color="auto"/>
          </w:divBdr>
        </w:div>
        <w:div w:id="1929725087">
          <w:marLeft w:val="480"/>
          <w:marRight w:val="0"/>
          <w:marTop w:val="0"/>
          <w:marBottom w:val="0"/>
          <w:divBdr>
            <w:top w:val="none" w:sz="0" w:space="0" w:color="auto"/>
            <w:left w:val="none" w:sz="0" w:space="0" w:color="auto"/>
            <w:bottom w:val="none" w:sz="0" w:space="0" w:color="auto"/>
            <w:right w:val="none" w:sz="0" w:space="0" w:color="auto"/>
          </w:divBdr>
        </w:div>
        <w:div w:id="657925382">
          <w:marLeft w:val="480"/>
          <w:marRight w:val="0"/>
          <w:marTop w:val="0"/>
          <w:marBottom w:val="0"/>
          <w:divBdr>
            <w:top w:val="none" w:sz="0" w:space="0" w:color="auto"/>
            <w:left w:val="none" w:sz="0" w:space="0" w:color="auto"/>
            <w:bottom w:val="none" w:sz="0" w:space="0" w:color="auto"/>
            <w:right w:val="none" w:sz="0" w:space="0" w:color="auto"/>
          </w:divBdr>
        </w:div>
        <w:div w:id="1550798407">
          <w:marLeft w:val="480"/>
          <w:marRight w:val="0"/>
          <w:marTop w:val="0"/>
          <w:marBottom w:val="0"/>
          <w:divBdr>
            <w:top w:val="none" w:sz="0" w:space="0" w:color="auto"/>
            <w:left w:val="none" w:sz="0" w:space="0" w:color="auto"/>
            <w:bottom w:val="none" w:sz="0" w:space="0" w:color="auto"/>
            <w:right w:val="none" w:sz="0" w:space="0" w:color="auto"/>
          </w:divBdr>
        </w:div>
        <w:div w:id="514730505">
          <w:marLeft w:val="480"/>
          <w:marRight w:val="0"/>
          <w:marTop w:val="0"/>
          <w:marBottom w:val="0"/>
          <w:divBdr>
            <w:top w:val="none" w:sz="0" w:space="0" w:color="auto"/>
            <w:left w:val="none" w:sz="0" w:space="0" w:color="auto"/>
            <w:bottom w:val="none" w:sz="0" w:space="0" w:color="auto"/>
            <w:right w:val="none" w:sz="0" w:space="0" w:color="auto"/>
          </w:divBdr>
        </w:div>
        <w:div w:id="639119996">
          <w:marLeft w:val="480"/>
          <w:marRight w:val="0"/>
          <w:marTop w:val="0"/>
          <w:marBottom w:val="0"/>
          <w:divBdr>
            <w:top w:val="none" w:sz="0" w:space="0" w:color="auto"/>
            <w:left w:val="none" w:sz="0" w:space="0" w:color="auto"/>
            <w:bottom w:val="none" w:sz="0" w:space="0" w:color="auto"/>
            <w:right w:val="none" w:sz="0" w:space="0" w:color="auto"/>
          </w:divBdr>
        </w:div>
        <w:div w:id="1483039458">
          <w:marLeft w:val="480"/>
          <w:marRight w:val="0"/>
          <w:marTop w:val="0"/>
          <w:marBottom w:val="0"/>
          <w:divBdr>
            <w:top w:val="none" w:sz="0" w:space="0" w:color="auto"/>
            <w:left w:val="none" w:sz="0" w:space="0" w:color="auto"/>
            <w:bottom w:val="none" w:sz="0" w:space="0" w:color="auto"/>
            <w:right w:val="none" w:sz="0" w:space="0" w:color="auto"/>
          </w:divBdr>
        </w:div>
        <w:div w:id="717632038">
          <w:marLeft w:val="480"/>
          <w:marRight w:val="0"/>
          <w:marTop w:val="0"/>
          <w:marBottom w:val="0"/>
          <w:divBdr>
            <w:top w:val="none" w:sz="0" w:space="0" w:color="auto"/>
            <w:left w:val="none" w:sz="0" w:space="0" w:color="auto"/>
            <w:bottom w:val="none" w:sz="0" w:space="0" w:color="auto"/>
            <w:right w:val="none" w:sz="0" w:space="0" w:color="auto"/>
          </w:divBdr>
        </w:div>
        <w:div w:id="1940600472">
          <w:marLeft w:val="480"/>
          <w:marRight w:val="0"/>
          <w:marTop w:val="0"/>
          <w:marBottom w:val="0"/>
          <w:divBdr>
            <w:top w:val="none" w:sz="0" w:space="0" w:color="auto"/>
            <w:left w:val="none" w:sz="0" w:space="0" w:color="auto"/>
            <w:bottom w:val="none" w:sz="0" w:space="0" w:color="auto"/>
            <w:right w:val="none" w:sz="0" w:space="0" w:color="auto"/>
          </w:divBdr>
        </w:div>
        <w:div w:id="1937395475">
          <w:marLeft w:val="480"/>
          <w:marRight w:val="0"/>
          <w:marTop w:val="0"/>
          <w:marBottom w:val="0"/>
          <w:divBdr>
            <w:top w:val="none" w:sz="0" w:space="0" w:color="auto"/>
            <w:left w:val="none" w:sz="0" w:space="0" w:color="auto"/>
            <w:bottom w:val="none" w:sz="0" w:space="0" w:color="auto"/>
            <w:right w:val="none" w:sz="0" w:space="0" w:color="auto"/>
          </w:divBdr>
        </w:div>
        <w:div w:id="715398045">
          <w:marLeft w:val="480"/>
          <w:marRight w:val="0"/>
          <w:marTop w:val="0"/>
          <w:marBottom w:val="0"/>
          <w:divBdr>
            <w:top w:val="none" w:sz="0" w:space="0" w:color="auto"/>
            <w:left w:val="none" w:sz="0" w:space="0" w:color="auto"/>
            <w:bottom w:val="none" w:sz="0" w:space="0" w:color="auto"/>
            <w:right w:val="none" w:sz="0" w:space="0" w:color="auto"/>
          </w:divBdr>
        </w:div>
        <w:div w:id="1472096664">
          <w:marLeft w:val="480"/>
          <w:marRight w:val="0"/>
          <w:marTop w:val="0"/>
          <w:marBottom w:val="0"/>
          <w:divBdr>
            <w:top w:val="none" w:sz="0" w:space="0" w:color="auto"/>
            <w:left w:val="none" w:sz="0" w:space="0" w:color="auto"/>
            <w:bottom w:val="none" w:sz="0" w:space="0" w:color="auto"/>
            <w:right w:val="none" w:sz="0" w:space="0" w:color="auto"/>
          </w:divBdr>
        </w:div>
        <w:div w:id="113989197">
          <w:marLeft w:val="480"/>
          <w:marRight w:val="0"/>
          <w:marTop w:val="0"/>
          <w:marBottom w:val="0"/>
          <w:divBdr>
            <w:top w:val="none" w:sz="0" w:space="0" w:color="auto"/>
            <w:left w:val="none" w:sz="0" w:space="0" w:color="auto"/>
            <w:bottom w:val="none" w:sz="0" w:space="0" w:color="auto"/>
            <w:right w:val="none" w:sz="0" w:space="0" w:color="auto"/>
          </w:divBdr>
        </w:div>
        <w:div w:id="1775131429">
          <w:marLeft w:val="480"/>
          <w:marRight w:val="0"/>
          <w:marTop w:val="0"/>
          <w:marBottom w:val="0"/>
          <w:divBdr>
            <w:top w:val="none" w:sz="0" w:space="0" w:color="auto"/>
            <w:left w:val="none" w:sz="0" w:space="0" w:color="auto"/>
            <w:bottom w:val="none" w:sz="0" w:space="0" w:color="auto"/>
            <w:right w:val="none" w:sz="0" w:space="0" w:color="auto"/>
          </w:divBdr>
        </w:div>
        <w:div w:id="784153156">
          <w:marLeft w:val="480"/>
          <w:marRight w:val="0"/>
          <w:marTop w:val="0"/>
          <w:marBottom w:val="0"/>
          <w:divBdr>
            <w:top w:val="none" w:sz="0" w:space="0" w:color="auto"/>
            <w:left w:val="none" w:sz="0" w:space="0" w:color="auto"/>
            <w:bottom w:val="none" w:sz="0" w:space="0" w:color="auto"/>
            <w:right w:val="none" w:sz="0" w:space="0" w:color="auto"/>
          </w:divBdr>
        </w:div>
        <w:div w:id="1472484101">
          <w:marLeft w:val="480"/>
          <w:marRight w:val="0"/>
          <w:marTop w:val="0"/>
          <w:marBottom w:val="0"/>
          <w:divBdr>
            <w:top w:val="none" w:sz="0" w:space="0" w:color="auto"/>
            <w:left w:val="none" w:sz="0" w:space="0" w:color="auto"/>
            <w:bottom w:val="none" w:sz="0" w:space="0" w:color="auto"/>
            <w:right w:val="none" w:sz="0" w:space="0" w:color="auto"/>
          </w:divBdr>
        </w:div>
        <w:div w:id="375470680">
          <w:marLeft w:val="480"/>
          <w:marRight w:val="0"/>
          <w:marTop w:val="0"/>
          <w:marBottom w:val="0"/>
          <w:divBdr>
            <w:top w:val="none" w:sz="0" w:space="0" w:color="auto"/>
            <w:left w:val="none" w:sz="0" w:space="0" w:color="auto"/>
            <w:bottom w:val="none" w:sz="0" w:space="0" w:color="auto"/>
            <w:right w:val="none" w:sz="0" w:space="0" w:color="auto"/>
          </w:divBdr>
        </w:div>
        <w:div w:id="1450664499">
          <w:marLeft w:val="480"/>
          <w:marRight w:val="0"/>
          <w:marTop w:val="0"/>
          <w:marBottom w:val="0"/>
          <w:divBdr>
            <w:top w:val="none" w:sz="0" w:space="0" w:color="auto"/>
            <w:left w:val="none" w:sz="0" w:space="0" w:color="auto"/>
            <w:bottom w:val="none" w:sz="0" w:space="0" w:color="auto"/>
            <w:right w:val="none" w:sz="0" w:space="0" w:color="auto"/>
          </w:divBdr>
        </w:div>
        <w:div w:id="1983651074">
          <w:marLeft w:val="480"/>
          <w:marRight w:val="0"/>
          <w:marTop w:val="0"/>
          <w:marBottom w:val="0"/>
          <w:divBdr>
            <w:top w:val="none" w:sz="0" w:space="0" w:color="auto"/>
            <w:left w:val="none" w:sz="0" w:space="0" w:color="auto"/>
            <w:bottom w:val="none" w:sz="0" w:space="0" w:color="auto"/>
            <w:right w:val="none" w:sz="0" w:space="0" w:color="auto"/>
          </w:divBdr>
        </w:div>
        <w:div w:id="1888444252">
          <w:marLeft w:val="480"/>
          <w:marRight w:val="0"/>
          <w:marTop w:val="0"/>
          <w:marBottom w:val="0"/>
          <w:divBdr>
            <w:top w:val="none" w:sz="0" w:space="0" w:color="auto"/>
            <w:left w:val="none" w:sz="0" w:space="0" w:color="auto"/>
            <w:bottom w:val="none" w:sz="0" w:space="0" w:color="auto"/>
            <w:right w:val="none" w:sz="0" w:space="0" w:color="auto"/>
          </w:divBdr>
        </w:div>
        <w:div w:id="1763452818">
          <w:marLeft w:val="480"/>
          <w:marRight w:val="0"/>
          <w:marTop w:val="0"/>
          <w:marBottom w:val="0"/>
          <w:divBdr>
            <w:top w:val="none" w:sz="0" w:space="0" w:color="auto"/>
            <w:left w:val="none" w:sz="0" w:space="0" w:color="auto"/>
            <w:bottom w:val="none" w:sz="0" w:space="0" w:color="auto"/>
            <w:right w:val="none" w:sz="0" w:space="0" w:color="auto"/>
          </w:divBdr>
        </w:div>
        <w:div w:id="669069070">
          <w:marLeft w:val="480"/>
          <w:marRight w:val="0"/>
          <w:marTop w:val="0"/>
          <w:marBottom w:val="0"/>
          <w:divBdr>
            <w:top w:val="none" w:sz="0" w:space="0" w:color="auto"/>
            <w:left w:val="none" w:sz="0" w:space="0" w:color="auto"/>
            <w:bottom w:val="none" w:sz="0" w:space="0" w:color="auto"/>
            <w:right w:val="none" w:sz="0" w:space="0" w:color="auto"/>
          </w:divBdr>
        </w:div>
        <w:div w:id="868682647">
          <w:marLeft w:val="480"/>
          <w:marRight w:val="0"/>
          <w:marTop w:val="0"/>
          <w:marBottom w:val="0"/>
          <w:divBdr>
            <w:top w:val="none" w:sz="0" w:space="0" w:color="auto"/>
            <w:left w:val="none" w:sz="0" w:space="0" w:color="auto"/>
            <w:bottom w:val="none" w:sz="0" w:space="0" w:color="auto"/>
            <w:right w:val="none" w:sz="0" w:space="0" w:color="auto"/>
          </w:divBdr>
        </w:div>
        <w:div w:id="408967217">
          <w:marLeft w:val="480"/>
          <w:marRight w:val="0"/>
          <w:marTop w:val="0"/>
          <w:marBottom w:val="0"/>
          <w:divBdr>
            <w:top w:val="none" w:sz="0" w:space="0" w:color="auto"/>
            <w:left w:val="none" w:sz="0" w:space="0" w:color="auto"/>
            <w:bottom w:val="none" w:sz="0" w:space="0" w:color="auto"/>
            <w:right w:val="none" w:sz="0" w:space="0" w:color="auto"/>
          </w:divBdr>
        </w:div>
        <w:div w:id="1869685781">
          <w:marLeft w:val="480"/>
          <w:marRight w:val="0"/>
          <w:marTop w:val="0"/>
          <w:marBottom w:val="0"/>
          <w:divBdr>
            <w:top w:val="none" w:sz="0" w:space="0" w:color="auto"/>
            <w:left w:val="none" w:sz="0" w:space="0" w:color="auto"/>
            <w:bottom w:val="none" w:sz="0" w:space="0" w:color="auto"/>
            <w:right w:val="none" w:sz="0" w:space="0" w:color="auto"/>
          </w:divBdr>
        </w:div>
        <w:div w:id="1018391109">
          <w:marLeft w:val="480"/>
          <w:marRight w:val="0"/>
          <w:marTop w:val="0"/>
          <w:marBottom w:val="0"/>
          <w:divBdr>
            <w:top w:val="none" w:sz="0" w:space="0" w:color="auto"/>
            <w:left w:val="none" w:sz="0" w:space="0" w:color="auto"/>
            <w:bottom w:val="none" w:sz="0" w:space="0" w:color="auto"/>
            <w:right w:val="none" w:sz="0" w:space="0" w:color="auto"/>
          </w:divBdr>
        </w:div>
        <w:div w:id="334694205">
          <w:marLeft w:val="480"/>
          <w:marRight w:val="0"/>
          <w:marTop w:val="0"/>
          <w:marBottom w:val="0"/>
          <w:divBdr>
            <w:top w:val="none" w:sz="0" w:space="0" w:color="auto"/>
            <w:left w:val="none" w:sz="0" w:space="0" w:color="auto"/>
            <w:bottom w:val="none" w:sz="0" w:space="0" w:color="auto"/>
            <w:right w:val="none" w:sz="0" w:space="0" w:color="auto"/>
          </w:divBdr>
        </w:div>
        <w:div w:id="933783340">
          <w:marLeft w:val="480"/>
          <w:marRight w:val="0"/>
          <w:marTop w:val="0"/>
          <w:marBottom w:val="0"/>
          <w:divBdr>
            <w:top w:val="none" w:sz="0" w:space="0" w:color="auto"/>
            <w:left w:val="none" w:sz="0" w:space="0" w:color="auto"/>
            <w:bottom w:val="none" w:sz="0" w:space="0" w:color="auto"/>
            <w:right w:val="none" w:sz="0" w:space="0" w:color="auto"/>
          </w:divBdr>
        </w:div>
        <w:div w:id="804352123">
          <w:marLeft w:val="480"/>
          <w:marRight w:val="0"/>
          <w:marTop w:val="0"/>
          <w:marBottom w:val="0"/>
          <w:divBdr>
            <w:top w:val="none" w:sz="0" w:space="0" w:color="auto"/>
            <w:left w:val="none" w:sz="0" w:space="0" w:color="auto"/>
            <w:bottom w:val="none" w:sz="0" w:space="0" w:color="auto"/>
            <w:right w:val="none" w:sz="0" w:space="0" w:color="auto"/>
          </w:divBdr>
        </w:div>
        <w:div w:id="1445467256">
          <w:marLeft w:val="480"/>
          <w:marRight w:val="0"/>
          <w:marTop w:val="0"/>
          <w:marBottom w:val="0"/>
          <w:divBdr>
            <w:top w:val="none" w:sz="0" w:space="0" w:color="auto"/>
            <w:left w:val="none" w:sz="0" w:space="0" w:color="auto"/>
            <w:bottom w:val="none" w:sz="0" w:space="0" w:color="auto"/>
            <w:right w:val="none" w:sz="0" w:space="0" w:color="auto"/>
          </w:divBdr>
        </w:div>
        <w:div w:id="1541210288">
          <w:marLeft w:val="480"/>
          <w:marRight w:val="0"/>
          <w:marTop w:val="0"/>
          <w:marBottom w:val="0"/>
          <w:divBdr>
            <w:top w:val="none" w:sz="0" w:space="0" w:color="auto"/>
            <w:left w:val="none" w:sz="0" w:space="0" w:color="auto"/>
            <w:bottom w:val="none" w:sz="0" w:space="0" w:color="auto"/>
            <w:right w:val="none" w:sz="0" w:space="0" w:color="auto"/>
          </w:divBdr>
        </w:div>
        <w:div w:id="1543402941">
          <w:marLeft w:val="480"/>
          <w:marRight w:val="0"/>
          <w:marTop w:val="0"/>
          <w:marBottom w:val="0"/>
          <w:divBdr>
            <w:top w:val="none" w:sz="0" w:space="0" w:color="auto"/>
            <w:left w:val="none" w:sz="0" w:space="0" w:color="auto"/>
            <w:bottom w:val="none" w:sz="0" w:space="0" w:color="auto"/>
            <w:right w:val="none" w:sz="0" w:space="0" w:color="auto"/>
          </w:divBdr>
        </w:div>
        <w:div w:id="1913737033">
          <w:marLeft w:val="480"/>
          <w:marRight w:val="0"/>
          <w:marTop w:val="0"/>
          <w:marBottom w:val="0"/>
          <w:divBdr>
            <w:top w:val="none" w:sz="0" w:space="0" w:color="auto"/>
            <w:left w:val="none" w:sz="0" w:space="0" w:color="auto"/>
            <w:bottom w:val="none" w:sz="0" w:space="0" w:color="auto"/>
            <w:right w:val="none" w:sz="0" w:space="0" w:color="auto"/>
          </w:divBdr>
        </w:div>
        <w:div w:id="1172719096">
          <w:marLeft w:val="480"/>
          <w:marRight w:val="0"/>
          <w:marTop w:val="0"/>
          <w:marBottom w:val="0"/>
          <w:divBdr>
            <w:top w:val="none" w:sz="0" w:space="0" w:color="auto"/>
            <w:left w:val="none" w:sz="0" w:space="0" w:color="auto"/>
            <w:bottom w:val="none" w:sz="0" w:space="0" w:color="auto"/>
            <w:right w:val="none" w:sz="0" w:space="0" w:color="auto"/>
          </w:divBdr>
        </w:div>
        <w:div w:id="1509295717">
          <w:marLeft w:val="480"/>
          <w:marRight w:val="0"/>
          <w:marTop w:val="0"/>
          <w:marBottom w:val="0"/>
          <w:divBdr>
            <w:top w:val="none" w:sz="0" w:space="0" w:color="auto"/>
            <w:left w:val="none" w:sz="0" w:space="0" w:color="auto"/>
            <w:bottom w:val="none" w:sz="0" w:space="0" w:color="auto"/>
            <w:right w:val="none" w:sz="0" w:space="0" w:color="auto"/>
          </w:divBdr>
        </w:div>
        <w:div w:id="1487091974">
          <w:marLeft w:val="480"/>
          <w:marRight w:val="0"/>
          <w:marTop w:val="0"/>
          <w:marBottom w:val="0"/>
          <w:divBdr>
            <w:top w:val="none" w:sz="0" w:space="0" w:color="auto"/>
            <w:left w:val="none" w:sz="0" w:space="0" w:color="auto"/>
            <w:bottom w:val="none" w:sz="0" w:space="0" w:color="auto"/>
            <w:right w:val="none" w:sz="0" w:space="0" w:color="auto"/>
          </w:divBdr>
        </w:div>
        <w:div w:id="1168716423">
          <w:marLeft w:val="480"/>
          <w:marRight w:val="0"/>
          <w:marTop w:val="0"/>
          <w:marBottom w:val="0"/>
          <w:divBdr>
            <w:top w:val="none" w:sz="0" w:space="0" w:color="auto"/>
            <w:left w:val="none" w:sz="0" w:space="0" w:color="auto"/>
            <w:bottom w:val="none" w:sz="0" w:space="0" w:color="auto"/>
            <w:right w:val="none" w:sz="0" w:space="0" w:color="auto"/>
          </w:divBdr>
        </w:div>
        <w:div w:id="2073774921">
          <w:marLeft w:val="480"/>
          <w:marRight w:val="0"/>
          <w:marTop w:val="0"/>
          <w:marBottom w:val="0"/>
          <w:divBdr>
            <w:top w:val="none" w:sz="0" w:space="0" w:color="auto"/>
            <w:left w:val="none" w:sz="0" w:space="0" w:color="auto"/>
            <w:bottom w:val="none" w:sz="0" w:space="0" w:color="auto"/>
            <w:right w:val="none" w:sz="0" w:space="0" w:color="auto"/>
          </w:divBdr>
        </w:div>
        <w:div w:id="987516207">
          <w:marLeft w:val="480"/>
          <w:marRight w:val="0"/>
          <w:marTop w:val="0"/>
          <w:marBottom w:val="0"/>
          <w:divBdr>
            <w:top w:val="none" w:sz="0" w:space="0" w:color="auto"/>
            <w:left w:val="none" w:sz="0" w:space="0" w:color="auto"/>
            <w:bottom w:val="none" w:sz="0" w:space="0" w:color="auto"/>
            <w:right w:val="none" w:sz="0" w:space="0" w:color="auto"/>
          </w:divBdr>
        </w:div>
        <w:div w:id="687488089">
          <w:marLeft w:val="480"/>
          <w:marRight w:val="0"/>
          <w:marTop w:val="0"/>
          <w:marBottom w:val="0"/>
          <w:divBdr>
            <w:top w:val="none" w:sz="0" w:space="0" w:color="auto"/>
            <w:left w:val="none" w:sz="0" w:space="0" w:color="auto"/>
            <w:bottom w:val="none" w:sz="0" w:space="0" w:color="auto"/>
            <w:right w:val="none" w:sz="0" w:space="0" w:color="auto"/>
          </w:divBdr>
        </w:div>
        <w:div w:id="1256016680">
          <w:marLeft w:val="480"/>
          <w:marRight w:val="0"/>
          <w:marTop w:val="0"/>
          <w:marBottom w:val="0"/>
          <w:divBdr>
            <w:top w:val="none" w:sz="0" w:space="0" w:color="auto"/>
            <w:left w:val="none" w:sz="0" w:space="0" w:color="auto"/>
            <w:bottom w:val="none" w:sz="0" w:space="0" w:color="auto"/>
            <w:right w:val="none" w:sz="0" w:space="0" w:color="auto"/>
          </w:divBdr>
        </w:div>
        <w:div w:id="1519275706">
          <w:marLeft w:val="480"/>
          <w:marRight w:val="0"/>
          <w:marTop w:val="0"/>
          <w:marBottom w:val="0"/>
          <w:divBdr>
            <w:top w:val="none" w:sz="0" w:space="0" w:color="auto"/>
            <w:left w:val="none" w:sz="0" w:space="0" w:color="auto"/>
            <w:bottom w:val="none" w:sz="0" w:space="0" w:color="auto"/>
            <w:right w:val="none" w:sz="0" w:space="0" w:color="auto"/>
          </w:divBdr>
        </w:div>
        <w:div w:id="1430857260">
          <w:marLeft w:val="480"/>
          <w:marRight w:val="0"/>
          <w:marTop w:val="0"/>
          <w:marBottom w:val="0"/>
          <w:divBdr>
            <w:top w:val="none" w:sz="0" w:space="0" w:color="auto"/>
            <w:left w:val="none" w:sz="0" w:space="0" w:color="auto"/>
            <w:bottom w:val="none" w:sz="0" w:space="0" w:color="auto"/>
            <w:right w:val="none" w:sz="0" w:space="0" w:color="auto"/>
          </w:divBdr>
        </w:div>
        <w:div w:id="1960724261">
          <w:marLeft w:val="480"/>
          <w:marRight w:val="0"/>
          <w:marTop w:val="0"/>
          <w:marBottom w:val="0"/>
          <w:divBdr>
            <w:top w:val="none" w:sz="0" w:space="0" w:color="auto"/>
            <w:left w:val="none" w:sz="0" w:space="0" w:color="auto"/>
            <w:bottom w:val="none" w:sz="0" w:space="0" w:color="auto"/>
            <w:right w:val="none" w:sz="0" w:space="0" w:color="auto"/>
          </w:divBdr>
        </w:div>
        <w:div w:id="2099524379">
          <w:marLeft w:val="480"/>
          <w:marRight w:val="0"/>
          <w:marTop w:val="0"/>
          <w:marBottom w:val="0"/>
          <w:divBdr>
            <w:top w:val="none" w:sz="0" w:space="0" w:color="auto"/>
            <w:left w:val="none" w:sz="0" w:space="0" w:color="auto"/>
            <w:bottom w:val="none" w:sz="0" w:space="0" w:color="auto"/>
            <w:right w:val="none" w:sz="0" w:space="0" w:color="auto"/>
          </w:divBdr>
        </w:div>
        <w:div w:id="1005280391">
          <w:marLeft w:val="480"/>
          <w:marRight w:val="0"/>
          <w:marTop w:val="0"/>
          <w:marBottom w:val="0"/>
          <w:divBdr>
            <w:top w:val="none" w:sz="0" w:space="0" w:color="auto"/>
            <w:left w:val="none" w:sz="0" w:space="0" w:color="auto"/>
            <w:bottom w:val="none" w:sz="0" w:space="0" w:color="auto"/>
            <w:right w:val="none" w:sz="0" w:space="0" w:color="auto"/>
          </w:divBdr>
        </w:div>
        <w:div w:id="1132136157">
          <w:marLeft w:val="480"/>
          <w:marRight w:val="0"/>
          <w:marTop w:val="0"/>
          <w:marBottom w:val="0"/>
          <w:divBdr>
            <w:top w:val="none" w:sz="0" w:space="0" w:color="auto"/>
            <w:left w:val="none" w:sz="0" w:space="0" w:color="auto"/>
            <w:bottom w:val="none" w:sz="0" w:space="0" w:color="auto"/>
            <w:right w:val="none" w:sz="0" w:space="0" w:color="auto"/>
          </w:divBdr>
        </w:div>
        <w:div w:id="1359815439">
          <w:marLeft w:val="480"/>
          <w:marRight w:val="0"/>
          <w:marTop w:val="0"/>
          <w:marBottom w:val="0"/>
          <w:divBdr>
            <w:top w:val="none" w:sz="0" w:space="0" w:color="auto"/>
            <w:left w:val="none" w:sz="0" w:space="0" w:color="auto"/>
            <w:bottom w:val="none" w:sz="0" w:space="0" w:color="auto"/>
            <w:right w:val="none" w:sz="0" w:space="0" w:color="auto"/>
          </w:divBdr>
        </w:div>
        <w:div w:id="38556863">
          <w:marLeft w:val="480"/>
          <w:marRight w:val="0"/>
          <w:marTop w:val="0"/>
          <w:marBottom w:val="0"/>
          <w:divBdr>
            <w:top w:val="none" w:sz="0" w:space="0" w:color="auto"/>
            <w:left w:val="none" w:sz="0" w:space="0" w:color="auto"/>
            <w:bottom w:val="none" w:sz="0" w:space="0" w:color="auto"/>
            <w:right w:val="none" w:sz="0" w:space="0" w:color="auto"/>
          </w:divBdr>
        </w:div>
        <w:div w:id="837112324">
          <w:marLeft w:val="480"/>
          <w:marRight w:val="0"/>
          <w:marTop w:val="0"/>
          <w:marBottom w:val="0"/>
          <w:divBdr>
            <w:top w:val="none" w:sz="0" w:space="0" w:color="auto"/>
            <w:left w:val="none" w:sz="0" w:space="0" w:color="auto"/>
            <w:bottom w:val="none" w:sz="0" w:space="0" w:color="auto"/>
            <w:right w:val="none" w:sz="0" w:space="0" w:color="auto"/>
          </w:divBdr>
        </w:div>
        <w:div w:id="141626155">
          <w:marLeft w:val="480"/>
          <w:marRight w:val="0"/>
          <w:marTop w:val="0"/>
          <w:marBottom w:val="0"/>
          <w:divBdr>
            <w:top w:val="none" w:sz="0" w:space="0" w:color="auto"/>
            <w:left w:val="none" w:sz="0" w:space="0" w:color="auto"/>
            <w:bottom w:val="none" w:sz="0" w:space="0" w:color="auto"/>
            <w:right w:val="none" w:sz="0" w:space="0" w:color="auto"/>
          </w:divBdr>
        </w:div>
        <w:div w:id="149488088">
          <w:marLeft w:val="480"/>
          <w:marRight w:val="0"/>
          <w:marTop w:val="0"/>
          <w:marBottom w:val="0"/>
          <w:divBdr>
            <w:top w:val="none" w:sz="0" w:space="0" w:color="auto"/>
            <w:left w:val="none" w:sz="0" w:space="0" w:color="auto"/>
            <w:bottom w:val="none" w:sz="0" w:space="0" w:color="auto"/>
            <w:right w:val="none" w:sz="0" w:space="0" w:color="auto"/>
          </w:divBdr>
        </w:div>
        <w:div w:id="878856723">
          <w:marLeft w:val="480"/>
          <w:marRight w:val="0"/>
          <w:marTop w:val="0"/>
          <w:marBottom w:val="0"/>
          <w:divBdr>
            <w:top w:val="none" w:sz="0" w:space="0" w:color="auto"/>
            <w:left w:val="none" w:sz="0" w:space="0" w:color="auto"/>
            <w:bottom w:val="none" w:sz="0" w:space="0" w:color="auto"/>
            <w:right w:val="none" w:sz="0" w:space="0" w:color="auto"/>
          </w:divBdr>
        </w:div>
        <w:div w:id="1266495435">
          <w:marLeft w:val="480"/>
          <w:marRight w:val="0"/>
          <w:marTop w:val="0"/>
          <w:marBottom w:val="0"/>
          <w:divBdr>
            <w:top w:val="none" w:sz="0" w:space="0" w:color="auto"/>
            <w:left w:val="none" w:sz="0" w:space="0" w:color="auto"/>
            <w:bottom w:val="none" w:sz="0" w:space="0" w:color="auto"/>
            <w:right w:val="none" w:sz="0" w:space="0" w:color="auto"/>
          </w:divBdr>
        </w:div>
        <w:div w:id="188027739">
          <w:marLeft w:val="480"/>
          <w:marRight w:val="0"/>
          <w:marTop w:val="0"/>
          <w:marBottom w:val="0"/>
          <w:divBdr>
            <w:top w:val="none" w:sz="0" w:space="0" w:color="auto"/>
            <w:left w:val="none" w:sz="0" w:space="0" w:color="auto"/>
            <w:bottom w:val="none" w:sz="0" w:space="0" w:color="auto"/>
            <w:right w:val="none" w:sz="0" w:space="0" w:color="auto"/>
          </w:divBdr>
        </w:div>
        <w:div w:id="521633708">
          <w:marLeft w:val="480"/>
          <w:marRight w:val="0"/>
          <w:marTop w:val="0"/>
          <w:marBottom w:val="0"/>
          <w:divBdr>
            <w:top w:val="none" w:sz="0" w:space="0" w:color="auto"/>
            <w:left w:val="none" w:sz="0" w:space="0" w:color="auto"/>
            <w:bottom w:val="none" w:sz="0" w:space="0" w:color="auto"/>
            <w:right w:val="none" w:sz="0" w:space="0" w:color="auto"/>
          </w:divBdr>
        </w:div>
        <w:div w:id="716468823">
          <w:marLeft w:val="480"/>
          <w:marRight w:val="0"/>
          <w:marTop w:val="0"/>
          <w:marBottom w:val="0"/>
          <w:divBdr>
            <w:top w:val="none" w:sz="0" w:space="0" w:color="auto"/>
            <w:left w:val="none" w:sz="0" w:space="0" w:color="auto"/>
            <w:bottom w:val="none" w:sz="0" w:space="0" w:color="auto"/>
            <w:right w:val="none" w:sz="0" w:space="0" w:color="auto"/>
          </w:divBdr>
        </w:div>
        <w:div w:id="347408801">
          <w:marLeft w:val="480"/>
          <w:marRight w:val="0"/>
          <w:marTop w:val="0"/>
          <w:marBottom w:val="0"/>
          <w:divBdr>
            <w:top w:val="none" w:sz="0" w:space="0" w:color="auto"/>
            <w:left w:val="none" w:sz="0" w:space="0" w:color="auto"/>
            <w:bottom w:val="none" w:sz="0" w:space="0" w:color="auto"/>
            <w:right w:val="none" w:sz="0" w:space="0" w:color="auto"/>
          </w:divBdr>
        </w:div>
        <w:div w:id="1631856368">
          <w:marLeft w:val="480"/>
          <w:marRight w:val="0"/>
          <w:marTop w:val="0"/>
          <w:marBottom w:val="0"/>
          <w:divBdr>
            <w:top w:val="none" w:sz="0" w:space="0" w:color="auto"/>
            <w:left w:val="none" w:sz="0" w:space="0" w:color="auto"/>
            <w:bottom w:val="none" w:sz="0" w:space="0" w:color="auto"/>
            <w:right w:val="none" w:sz="0" w:space="0" w:color="auto"/>
          </w:divBdr>
        </w:div>
        <w:div w:id="1420449501">
          <w:marLeft w:val="480"/>
          <w:marRight w:val="0"/>
          <w:marTop w:val="0"/>
          <w:marBottom w:val="0"/>
          <w:divBdr>
            <w:top w:val="none" w:sz="0" w:space="0" w:color="auto"/>
            <w:left w:val="none" w:sz="0" w:space="0" w:color="auto"/>
            <w:bottom w:val="none" w:sz="0" w:space="0" w:color="auto"/>
            <w:right w:val="none" w:sz="0" w:space="0" w:color="auto"/>
          </w:divBdr>
        </w:div>
        <w:div w:id="1886259865">
          <w:marLeft w:val="480"/>
          <w:marRight w:val="0"/>
          <w:marTop w:val="0"/>
          <w:marBottom w:val="0"/>
          <w:divBdr>
            <w:top w:val="none" w:sz="0" w:space="0" w:color="auto"/>
            <w:left w:val="none" w:sz="0" w:space="0" w:color="auto"/>
            <w:bottom w:val="none" w:sz="0" w:space="0" w:color="auto"/>
            <w:right w:val="none" w:sz="0" w:space="0" w:color="auto"/>
          </w:divBdr>
        </w:div>
        <w:div w:id="558784475">
          <w:marLeft w:val="480"/>
          <w:marRight w:val="0"/>
          <w:marTop w:val="0"/>
          <w:marBottom w:val="0"/>
          <w:divBdr>
            <w:top w:val="none" w:sz="0" w:space="0" w:color="auto"/>
            <w:left w:val="none" w:sz="0" w:space="0" w:color="auto"/>
            <w:bottom w:val="none" w:sz="0" w:space="0" w:color="auto"/>
            <w:right w:val="none" w:sz="0" w:space="0" w:color="auto"/>
          </w:divBdr>
        </w:div>
        <w:div w:id="36323790">
          <w:marLeft w:val="480"/>
          <w:marRight w:val="0"/>
          <w:marTop w:val="0"/>
          <w:marBottom w:val="0"/>
          <w:divBdr>
            <w:top w:val="none" w:sz="0" w:space="0" w:color="auto"/>
            <w:left w:val="none" w:sz="0" w:space="0" w:color="auto"/>
            <w:bottom w:val="none" w:sz="0" w:space="0" w:color="auto"/>
            <w:right w:val="none" w:sz="0" w:space="0" w:color="auto"/>
          </w:divBdr>
        </w:div>
        <w:div w:id="144664790">
          <w:marLeft w:val="480"/>
          <w:marRight w:val="0"/>
          <w:marTop w:val="0"/>
          <w:marBottom w:val="0"/>
          <w:divBdr>
            <w:top w:val="none" w:sz="0" w:space="0" w:color="auto"/>
            <w:left w:val="none" w:sz="0" w:space="0" w:color="auto"/>
            <w:bottom w:val="none" w:sz="0" w:space="0" w:color="auto"/>
            <w:right w:val="none" w:sz="0" w:space="0" w:color="auto"/>
          </w:divBdr>
        </w:div>
        <w:div w:id="1944485001">
          <w:marLeft w:val="480"/>
          <w:marRight w:val="0"/>
          <w:marTop w:val="0"/>
          <w:marBottom w:val="0"/>
          <w:divBdr>
            <w:top w:val="none" w:sz="0" w:space="0" w:color="auto"/>
            <w:left w:val="none" w:sz="0" w:space="0" w:color="auto"/>
            <w:bottom w:val="none" w:sz="0" w:space="0" w:color="auto"/>
            <w:right w:val="none" w:sz="0" w:space="0" w:color="auto"/>
          </w:divBdr>
        </w:div>
        <w:div w:id="1377044446">
          <w:marLeft w:val="480"/>
          <w:marRight w:val="0"/>
          <w:marTop w:val="0"/>
          <w:marBottom w:val="0"/>
          <w:divBdr>
            <w:top w:val="none" w:sz="0" w:space="0" w:color="auto"/>
            <w:left w:val="none" w:sz="0" w:space="0" w:color="auto"/>
            <w:bottom w:val="none" w:sz="0" w:space="0" w:color="auto"/>
            <w:right w:val="none" w:sz="0" w:space="0" w:color="auto"/>
          </w:divBdr>
        </w:div>
        <w:div w:id="1423258423">
          <w:marLeft w:val="480"/>
          <w:marRight w:val="0"/>
          <w:marTop w:val="0"/>
          <w:marBottom w:val="0"/>
          <w:divBdr>
            <w:top w:val="none" w:sz="0" w:space="0" w:color="auto"/>
            <w:left w:val="none" w:sz="0" w:space="0" w:color="auto"/>
            <w:bottom w:val="none" w:sz="0" w:space="0" w:color="auto"/>
            <w:right w:val="none" w:sz="0" w:space="0" w:color="auto"/>
          </w:divBdr>
        </w:div>
        <w:div w:id="1787849661">
          <w:marLeft w:val="480"/>
          <w:marRight w:val="0"/>
          <w:marTop w:val="0"/>
          <w:marBottom w:val="0"/>
          <w:divBdr>
            <w:top w:val="none" w:sz="0" w:space="0" w:color="auto"/>
            <w:left w:val="none" w:sz="0" w:space="0" w:color="auto"/>
            <w:bottom w:val="none" w:sz="0" w:space="0" w:color="auto"/>
            <w:right w:val="none" w:sz="0" w:space="0" w:color="auto"/>
          </w:divBdr>
        </w:div>
        <w:div w:id="1819878784">
          <w:marLeft w:val="480"/>
          <w:marRight w:val="0"/>
          <w:marTop w:val="0"/>
          <w:marBottom w:val="0"/>
          <w:divBdr>
            <w:top w:val="none" w:sz="0" w:space="0" w:color="auto"/>
            <w:left w:val="none" w:sz="0" w:space="0" w:color="auto"/>
            <w:bottom w:val="none" w:sz="0" w:space="0" w:color="auto"/>
            <w:right w:val="none" w:sz="0" w:space="0" w:color="auto"/>
          </w:divBdr>
        </w:div>
        <w:div w:id="607928627">
          <w:marLeft w:val="480"/>
          <w:marRight w:val="0"/>
          <w:marTop w:val="0"/>
          <w:marBottom w:val="0"/>
          <w:divBdr>
            <w:top w:val="none" w:sz="0" w:space="0" w:color="auto"/>
            <w:left w:val="none" w:sz="0" w:space="0" w:color="auto"/>
            <w:bottom w:val="none" w:sz="0" w:space="0" w:color="auto"/>
            <w:right w:val="none" w:sz="0" w:space="0" w:color="auto"/>
          </w:divBdr>
        </w:div>
        <w:div w:id="1429892034">
          <w:marLeft w:val="480"/>
          <w:marRight w:val="0"/>
          <w:marTop w:val="0"/>
          <w:marBottom w:val="0"/>
          <w:divBdr>
            <w:top w:val="none" w:sz="0" w:space="0" w:color="auto"/>
            <w:left w:val="none" w:sz="0" w:space="0" w:color="auto"/>
            <w:bottom w:val="none" w:sz="0" w:space="0" w:color="auto"/>
            <w:right w:val="none" w:sz="0" w:space="0" w:color="auto"/>
          </w:divBdr>
        </w:div>
        <w:div w:id="446968960">
          <w:marLeft w:val="480"/>
          <w:marRight w:val="0"/>
          <w:marTop w:val="0"/>
          <w:marBottom w:val="0"/>
          <w:divBdr>
            <w:top w:val="none" w:sz="0" w:space="0" w:color="auto"/>
            <w:left w:val="none" w:sz="0" w:space="0" w:color="auto"/>
            <w:bottom w:val="none" w:sz="0" w:space="0" w:color="auto"/>
            <w:right w:val="none" w:sz="0" w:space="0" w:color="auto"/>
          </w:divBdr>
        </w:div>
        <w:div w:id="569922857">
          <w:marLeft w:val="480"/>
          <w:marRight w:val="0"/>
          <w:marTop w:val="0"/>
          <w:marBottom w:val="0"/>
          <w:divBdr>
            <w:top w:val="none" w:sz="0" w:space="0" w:color="auto"/>
            <w:left w:val="none" w:sz="0" w:space="0" w:color="auto"/>
            <w:bottom w:val="none" w:sz="0" w:space="0" w:color="auto"/>
            <w:right w:val="none" w:sz="0" w:space="0" w:color="auto"/>
          </w:divBdr>
        </w:div>
        <w:div w:id="847717283">
          <w:marLeft w:val="480"/>
          <w:marRight w:val="0"/>
          <w:marTop w:val="0"/>
          <w:marBottom w:val="0"/>
          <w:divBdr>
            <w:top w:val="none" w:sz="0" w:space="0" w:color="auto"/>
            <w:left w:val="none" w:sz="0" w:space="0" w:color="auto"/>
            <w:bottom w:val="none" w:sz="0" w:space="0" w:color="auto"/>
            <w:right w:val="none" w:sz="0" w:space="0" w:color="auto"/>
          </w:divBdr>
        </w:div>
        <w:div w:id="1179663945">
          <w:marLeft w:val="480"/>
          <w:marRight w:val="0"/>
          <w:marTop w:val="0"/>
          <w:marBottom w:val="0"/>
          <w:divBdr>
            <w:top w:val="none" w:sz="0" w:space="0" w:color="auto"/>
            <w:left w:val="none" w:sz="0" w:space="0" w:color="auto"/>
            <w:bottom w:val="none" w:sz="0" w:space="0" w:color="auto"/>
            <w:right w:val="none" w:sz="0" w:space="0" w:color="auto"/>
          </w:divBdr>
        </w:div>
        <w:div w:id="304507638">
          <w:marLeft w:val="480"/>
          <w:marRight w:val="0"/>
          <w:marTop w:val="0"/>
          <w:marBottom w:val="0"/>
          <w:divBdr>
            <w:top w:val="none" w:sz="0" w:space="0" w:color="auto"/>
            <w:left w:val="none" w:sz="0" w:space="0" w:color="auto"/>
            <w:bottom w:val="none" w:sz="0" w:space="0" w:color="auto"/>
            <w:right w:val="none" w:sz="0" w:space="0" w:color="auto"/>
          </w:divBdr>
        </w:div>
        <w:div w:id="315645130">
          <w:marLeft w:val="480"/>
          <w:marRight w:val="0"/>
          <w:marTop w:val="0"/>
          <w:marBottom w:val="0"/>
          <w:divBdr>
            <w:top w:val="none" w:sz="0" w:space="0" w:color="auto"/>
            <w:left w:val="none" w:sz="0" w:space="0" w:color="auto"/>
            <w:bottom w:val="none" w:sz="0" w:space="0" w:color="auto"/>
            <w:right w:val="none" w:sz="0" w:space="0" w:color="auto"/>
          </w:divBdr>
        </w:div>
        <w:div w:id="1507476670">
          <w:marLeft w:val="480"/>
          <w:marRight w:val="0"/>
          <w:marTop w:val="0"/>
          <w:marBottom w:val="0"/>
          <w:divBdr>
            <w:top w:val="none" w:sz="0" w:space="0" w:color="auto"/>
            <w:left w:val="none" w:sz="0" w:space="0" w:color="auto"/>
            <w:bottom w:val="none" w:sz="0" w:space="0" w:color="auto"/>
            <w:right w:val="none" w:sz="0" w:space="0" w:color="auto"/>
          </w:divBdr>
        </w:div>
        <w:div w:id="936983368">
          <w:marLeft w:val="480"/>
          <w:marRight w:val="0"/>
          <w:marTop w:val="0"/>
          <w:marBottom w:val="0"/>
          <w:divBdr>
            <w:top w:val="none" w:sz="0" w:space="0" w:color="auto"/>
            <w:left w:val="none" w:sz="0" w:space="0" w:color="auto"/>
            <w:bottom w:val="none" w:sz="0" w:space="0" w:color="auto"/>
            <w:right w:val="none" w:sz="0" w:space="0" w:color="auto"/>
          </w:divBdr>
        </w:div>
        <w:div w:id="1615285124">
          <w:marLeft w:val="480"/>
          <w:marRight w:val="0"/>
          <w:marTop w:val="0"/>
          <w:marBottom w:val="0"/>
          <w:divBdr>
            <w:top w:val="none" w:sz="0" w:space="0" w:color="auto"/>
            <w:left w:val="none" w:sz="0" w:space="0" w:color="auto"/>
            <w:bottom w:val="none" w:sz="0" w:space="0" w:color="auto"/>
            <w:right w:val="none" w:sz="0" w:space="0" w:color="auto"/>
          </w:divBdr>
        </w:div>
        <w:div w:id="829518185">
          <w:marLeft w:val="480"/>
          <w:marRight w:val="0"/>
          <w:marTop w:val="0"/>
          <w:marBottom w:val="0"/>
          <w:divBdr>
            <w:top w:val="none" w:sz="0" w:space="0" w:color="auto"/>
            <w:left w:val="none" w:sz="0" w:space="0" w:color="auto"/>
            <w:bottom w:val="none" w:sz="0" w:space="0" w:color="auto"/>
            <w:right w:val="none" w:sz="0" w:space="0" w:color="auto"/>
          </w:divBdr>
        </w:div>
        <w:div w:id="1790784116">
          <w:marLeft w:val="480"/>
          <w:marRight w:val="0"/>
          <w:marTop w:val="0"/>
          <w:marBottom w:val="0"/>
          <w:divBdr>
            <w:top w:val="none" w:sz="0" w:space="0" w:color="auto"/>
            <w:left w:val="none" w:sz="0" w:space="0" w:color="auto"/>
            <w:bottom w:val="none" w:sz="0" w:space="0" w:color="auto"/>
            <w:right w:val="none" w:sz="0" w:space="0" w:color="auto"/>
          </w:divBdr>
        </w:div>
        <w:div w:id="782067791">
          <w:marLeft w:val="480"/>
          <w:marRight w:val="0"/>
          <w:marTop w:val="0"/>
          <w:marBottom w:val="0"/>
          <w:divBdr>
            <w:top w:val="none" w:sz="0" w:space="0" w:color="auto"/>
            <w:left w:val="none" w:sz="0" w:space="0" w:color="auto"/>
            <w:bottom w:val="none" w:sz="0" w:space="0" w:color="auto"/>
            <w:right w:val="none" w:sz="0" w:space="0" w:color="auto"/>
          </w:divBdr>
        </w:div>
        <w:div w:id="1365860499">
          <w:marLeft w:val="480"/>
          <w:marRight w:val="0"/>
          <w:marTop w:val="0"/>
          <w:marBottom w:val="0"/>
          <w:divBdr>
            <w:top w:val="none" w:sz="0" w:space="0" w:color="auto"/>
            <w:left w:val="none" w:sz="0" w:space="0" w:color="auto"/>
            <w:bottom w:val="none" w:sz="0" w:space="0" w:color="auto"/>
            <w:right w:val="none" w:sz="0" w:space="0" w:color="auto"/>
          </w:divBdr>
        </w:div>
        <w:div w:id="2096856547">
          <w:marLeft w:val="480"/>
          <w:marRight w:val="0"/>
          <w:marTop w:val="0"/>
          <w:marBottom w:val="0"/>
          <w:divBdr>
            <w:top w:val="none" w:sz="0" w:space="0" w:color="auto"/>
            <w:left w:val="none" w:sz="0" w:space="0" w:color="auto"/>
            <w:bottom w:val="none" w:sz="0" w:space="0" w:color="auto"/>
            <w:right w:val="none" w:sz="0" w:space="0" w:color="auto"/>
          </w:divBdr>
        </w:div>
        <w:div w:id="634144671">
          <w:marLeft w:val="480"/>
          <w:marRight w:val="0"/>
          <w:marTop w:val="0"/>
          <w:marBottom w:val="0"/>
          <w:divBdr>
            <w:top w:val="none" w:sz="0" w:space="0" w:color="auto"/>
            <w:left w:val="none" w:sz="0" w:space="0" w:color="auto"/>
            <w:bottom w:val="none" w:sz="0" w:space="0" w:color="auto"/>
            <w:right w:val="none" w:sz="0" w:space="0" w:color="auto"/>
          </w:divBdr>
        </w:div>
        <w:div w:id="929312624">
          <w:marLeft w:val="480"/>
          <w:marRight w:val="0"/>
          <w:marTop w:val="0"/>
          <w:marBottom w:val="0"/>
          <w:divBdr>
            <w:top w:val="none" w:sz="0" w:space="0" w:color="auto"/>
            <w:left w:val="none" w:sz="0" w:space="0" w:color="auto"/>
            <w:bottom w:val="none" w:sz="0" w:space="0" w:color="auto"/>
            <w:right w:val="none" w:sz="0" w:space="0" w:color="auto"/>
          </w:divBdr>
        </w:div>
        <w:div w:id="1861779339">
          <w:marLeft w:val="480"/>
          <w:marRight w:val="0"/>
          <w:marTop w:val="0"/>
          <w:marBottom w:val="0"/>
          <w:divBdr>
            <w:top w:val="none" w:sz="0" w:space="0" w:color="auto"/>
            <w:left w:val="none" w:sz="0" w:space="0" w:color="auto"/>
            <w:bottom w:val="none" w:sz="0" w:space="0" w:color="auto"/>
            <w:right w:val="none" w:sz="0" w:space="0" w:color="auto"/>
          </w:divBdr>
        </w:div>
        <w:div w:id="739250553">
          <w:marLeft w:val="480"/>
          <w:marRight w:val="0"/>
          <w:marTop w:val="0"/>
          <w:marBottom w:val="0"/>
          <w:divBdr>
            <w:top w:val="none" w:sz="0" w:space="0" w:color="auto"/>
            <w:left w:val="none" w:sz="0" w:space="0" w:color="auto"/>
            <w:bottom w:val="none" w:sz="0" w:space="0" w:color="auto"/>
            <w:right w:val="none" w:sz="0" w:space="0" w:color="auto"/>
          </w:divBdr>
        </w:div>
        <w:div w:id="1285886191">
          <w:marLeft w:val="480"/>
          <w:marRight w:val="0"/>
          <w:marTop w:val="0"/>
          <w:marBottom w:val="0"/>
          <w:divBdr>
            <w:top w:val="none" w:sz="0" w:space="0" w:color="auto"/>
            <w:left w:val="none" w:sz="0" w:space="0" w:color="auto"/>
            <w:bottom w:val="none" w:sz="0" w:space="0" w:color="auto"/>
            <w:right w:val="none" w:sz="0" w:space="0" w:color="auto"/>
          </w:divBdr>
        </w:div>
        <w:div w:id="591092156">
          <w:marLeft w:val="480"/>
          <w:marRight w:val="0"/>
          <w:marTop w:val="0"/>
          <w:marBottom w:val="0"/>
          <w:divBdr>
            <w:top w:val="none" w:sz="0" w:space="0" w:color="auto"/>
            <w:left w:val="none" w:sz="0" w:space="0" w:color="auto"/>
            <w:bottom w:val="none" w:sz="0" w:space="0" w:color="auto"/>
            <w:right w:val="none" w:sz="0" w:space="0" w:color="auto"/>
          </w:divBdr>
        </w:div>
        <w:div w:id="714625885">
          <w:marLeft w:val="480"/>
          <w:marRight w:val="0"/>
          <w:marTop w:val="0"/>
          <w:marBottom w:val="0"/>
          <w:divBdr>
            <w:top w:val="none" w:sz="0" w:space="0" w:color="auto"/>
            <w:left w:val="none" w:sz="0" w:space="0" w:color="auto"/>
            <w:bottom w:val="none" w:sz="0" w:space="0" w:color="auto"/>
            <w:right w:val="none" w:sz="0" w:space="0" w:color="auto"/>
          </w:divBdr>
        </w:div>
        <w:div w:id="941691962">
          <w:marLeft w:val="480"/>
          <w:marRight w:val="0"/>
          <w:marTop w:val="0"/>
          <w:marBottom w:val="0"/>
          <w:divBdr>
            <w:top w:val="none" w:sz="0" w:space="0" w:color="auto"/>
            <w:left w:val="none" w:sz="0" w:space="0" w:color="auto"/>
            <w:bottom w:val="none" w:sz="0" w:space="0" w:color="auto"/>
            <w:right w:val="none" w:sz="0" w:space="0" w:color="auto"/>
          </w:divBdr>
        </w:div>
        <w:div w:id="293875148">
          <w:marLeft w:val="480"/>
          <w:marRight w:val="0"/>
          <w:marTop w:val="0"/>
          <w:marBottom w:val="0"/>
          <w:divBdr>
            <w:top w:val="none" w:sz="0" w:space="0" w:color="auto"/>
            <w:left w:val="none" w:sz="0" w:space="0" w:color="auto"/>
            <w:bottom w:val="none" w:sz="0" w:space="0" w:color="auto"/>
            <w:right w:val="none" w:sz="0" w:space="0" w:color="auto"/>
          </w:divBdr>
        </w:div>
        <w:div w:id="82188778">
          <w:marLeft w:val="480"/>
          <w:marRight w:val="0"/>
          <w:marTop w:val="0"/>
          <w:marBottom w:val="0"/>
          <w:divBdr>
            <w:top w:val="none" w:sz="0" w:space="0" w:color="auto"/>
            <w:left w:val="none" w:sz="0" w:space="0" w:color="auto"/>
            <w:bottom w:val="none" w:sz="0" w:space="0" w:color="auto"/>
            <w:right w:val="none" w:sz="0" w:space="0" w:color="auto"/>
          </w:divBdr>
        </w:div>
        <w:div w:id="1005014611">
          <w:marLeft w:val="480"/>
          <w:marRight w:val="0"/>
          <w:marTop w:val="0"/>
          <w:marBottom w:val="0"/>
          <w:divBdr>
            <w:top w:val="none" w:sz="0" w:space="0" w:color="auto"/>
            <w:left w:val="none" w:sz="0" w:space="0" w:color="auto"/>
            <w:bottom w:val="none" w:sz="0" w:space="0" w:color="auto"/>
            <w:right w:val="none" w:sz="0" w:space="0" w:color="auto"/>
          </w:divBdr>
        </w:div>
        <w:div w:id="2001424270">
          <w:marLeft w:val="480"/>
          <w:marRight w:val="0"/>
          <w:marTop w:val="0"/>
          <w:marBottom w:val="0"/>
          <w:divBdr>
            <w:top w:val="none" w:sz="0" w:space="0" w:color="auto"/>
            <w:left w:val="none" w:sz="0" w:space="0" w:color="auto"/>
            <w:bottom w:val="none" w:sz="0" w:space="0" w:color="auto"/>
            <w:right w:val="none" w:sz="0" w:space="0" w:color="auto"/>
          </w:divBdr>
        </w:div>
        <w:div w:id="699743442">
          <w:marLeft w:val="480"/>
          <w:marRight w:val="0"/>
          <w:marTop w:val="0"/>
          <w:marBottom w:val="0"/>
          <w:divBdr>
            <w:top w:val="none" w:sz="0" w:space="0" w:color="auto"/>
            <w:left w:val="none" w:sz="0" w:space="0" w:color="auto"/>
            <w:bottom w:val="none" w:sz="0" w:space="0" w:color="auto"/>
            <w:right w:val="none" w:sz="0" w:space="0" w:color="auto"/>
          </w:divBdr>
        </w:div>
        <w:div w:id="1530952196">
          <w:marLeft w:val="480"/>
          <w:marRight w:val="0"/>
          <w:marTop w:val="0"/>
          <w:marBottom w:val="0"/>
          <w:divBdr>
            <w:top w:val="none" w:sz="0" w:space="0" w:color="auto"/>
            <w:left w:val="none" w:sz="0" w:space="0" w:color="auto"/>
            <w:bottom w:val="none" w:sz="0" w:space="0" w:color="auto"/>
            <w:right w:val="none" w:sz="0" w:space="0" w:color="auto"/>
          </w:divBdr>
        </w:div>
        <w:div w:id="545606052">
          <w:marLeft w:val="480"/>
          <w:marRight w:val="0"/>
          <w:marTop w:val="0"/>
          <w:marBottom w:val="0"/>
          <w:divBdr>
            <w:top w:val="none" w:sz="0" w:space="0" w:color="auto"/>
            <w:left w:val="none" w:sz="0" w:space="0" w:color="auto"/>
            <w:bottom w:val="none" w:sz="0" w:space="0" w:color="auto"/>
            <w:right w:val="none" w:sz="0" w:space="0" w:color="auto"/>
          </w:divBdr>
        </w:div>
        <w:div w:id="1047872639">
          <w:marLeft w:val="480"/>
          <w:marRight w:val="0"/>
          <w:marTop w:val="0"/>
          <w:marBottom w:val="0"/>
          <w:divBdr>
            <w:top w:val="none" w:sz="0" w:space="0" w:color="auto"/>
            <w:left w:val="none" w:sz="0" w:space="0" w:color="auto"/>
            <w:bottom w:val="none" w:sz="0" w:space="0" w:color="auto"/>
            <w:right w:val="none" w:sz="0" w:space="0" w:color="auto"/>
          </w:divBdr>
        </w:div>
        <w:div w:id="1666515902">
          <w:marLeft w:val="480"/>
          <w:marRight w:val="0"/>
          <w:marTop w:val="0"/>
          <w:marBottom w:val="0"/>
          <w:divBdr>
            <w:top w:val="none" w:sz="0" w:space="0" w:color="auto"/>
            <w:left w:val="none" w:sz="0" w:space="0" w:color="auto"/>
            <w:bottom w:val="none" w:sz="0" w:space="0" w:color="auto"/>
            <w:right w:val="none" w:sz="0" w:space="0" w:color="auto"/>
          </w:divBdr>
        </w:div>
        <w:div w:id="235093893">
          <w:marLeft w:val="480"/>
          <w:marRight w:val="0"/>
          <w:marTop w:val="0"/>
          <w:marBottom w:val="0"/>
          <w:divBdr>
            <w:top w:val="none" w:sz="0" w:space="0" w:color="auto"/>
            <w:left w:val="none" w:sz="0" w:space="0" w:color="auto"/>
            <w:bottom w:val="none" w:sz="0" w:space="0" w:color="auto"/>
            <w:right w:val="none" w:sz="0" w:space="0" w:color="auto"/>
          </w:divBdr>
        </w:div>
        <w:div w:id="1600025926">
          <w:marLeft w:val="480"/>
          <w:marRight w:val="0"/>
          <w:marTop w:val="0"/>
          <w:marBottom w:val="0"/>
          <w:divBdr>
            <w:top w:val="none" w:sz="0" w:space="0" w:color="auto"/>
            <w:left w:val="none" w:sz="0" w:space="0" w:color="auto"/>
            <w:bottom w:val="none" w:sz="0" w:space="0" w:color="auto"/>
            <w:right w:val="none" w:sz="0" w:space="0" w:color="auto"/>
          </w:divBdr>
        </w:div>
        <w:div w:id="699361956">
          <w:marLeft w:val="480"/>
          <w:marRight w:val="0"/>
          <w:marTop w:val="0"/>
          <w:marBottom w:val="0"/>
          <w:divBdr>
            <w:top w:val="none" w:sz="0" w:space="0" w:color="auto"/>
            <w:left w:val="none" w:sz="0" w:space="0" w:color="auto"/>
            <w:bottom w:val="none" w:sz="0" w:space="0" w:color="auto"/>
            <w:right w:val="none" w:sz="0" w:space="0" w:color="auto"/>
          </w:divBdr>
        </w:div>
        <w:div w:id="1043672485">
          <w:marLeft w:val="480"/>
          <w:marRight w:val="0"/>
          <w:marTop w:val="0"/>
          <w:marBottom w:val="0"/>
          <w:divBdr>
            <w:top w:val="none" w:sz="0" w:space="0" w:color="auto"/>
            <w:left w:val="none" w:sz="0" w:space="0" w:color="auto"/>
            <w:bottom w:val="none" w:sz="0" w:space="0" w:color="auto"/>
            <w:right w:val="none" w:sz="0" w:space="0" w:color="auto"/>
          </w:divBdr>
        </w:div>
        <w:div w:id="738210390">
          <w:marLeft w:val="480"/>
          <w:marRight w:val="0"/>
          <w:marTop w:val="0"/>
          <w:marBottom w:val="0"/>
          <w:divBdr>
            <w:top w:val="none" w:sz="0" w:space="0" w:color="auto"/>
            <w:left w:val="none" w:sz="0" w:space="0" w:color="auto"/>
            <w:bottom w:val="none" w:sz="0" w:space="0" w:color="auto"/>
            <w:right w:val="none" w:sz="0" w:space="0" w:color="auto"/>
          </w:divBdr>
        </w:div>
        <w:div w:id="365757088">
          <w:marLeft w:val="480"/>
          <w:marRight w:val="0"/>
          <w:marTop w:val="0"/>
          <w:marBottom w:val="0"/>
          <w:divBdr>
            <w:top w:val="none" w:sz="0" w:space="0" w:color="auto"/>
            <w:left w:val="none" w:sz="0" w:space="0" w:color="auto"/>
            <w:bottom w:val="none" w:sz="0" w:space="0" w:color="auto"/>
            <w:right w:val="none" w:sz="0" w:space="0" w:color="auto"/>
          </w:divBdr>
        </w:div>
        <w:div w:id="984168393">
          <w:marLeft w:val="480"/>
          <w:marRight w:val="0"/>
          <w:marTop w:val="0"/>
          <w:marBottom w:val="0"/>
          <w:divBdr>
            <w:top w:val="none" w:sz="0" w:space="0" w:color="auto"/>
            <w:left w:val="none" w:sz="0" w:space="0" w:color="auto"/>
            <w:bottom w:val="none" w:sz="0" w:space="0" w:color="auto"/>
            <w:right w:val="none" w:sz="0" w:space="0" w:color="auto"/>
          </w:divBdr>
        </w:div>
        <w:div w:id="1164129181">
          <w:marLeft w:val="480"/>
          <w:marRight w:val="0"/>
          <w:marTop w:val="0"/>
          <w:marBottom w:val="0"/>
          <w:divBdr>
            <w:top w:val="none" w:sz="0" w:space="0" w:color="auto"/>
            <w:left w:val="none" w:sz="0" w:space="0" w:color="auto"/>
            <w:bottom w:val="none" w:sz="0" w:space="0" w:color="auto"/>
            <w:right w:val="none" w:sz="0" w:space="0" w:color="auto"/>
          </w:divBdr>
        </w:div>
        <w:div w:id="463427077">
          <w:marLeft w:val="480"/>
          <w:marRight w:val="0"/>
          <w:marTop w:val="0"/>
          <w:marBottom w:val="0"/>
          <w:divBdr>
            <w:top w:val="none" w:sz="0" w:space="0" w:color="auto"/>
            <w:left w:val="none" w:sz="0" w:space="0" w:color="auto"/>
            <w:bottom w:val="none" w:sz="0" w:space="0" w:color="auto"/>
            <w:right w:val="none" w:sz="0" w:space="0" w:color="auto"/>
          </w:divBdr>
        </w:div>
        <w:div w:id="758020259">
          <w:marLeft w:val="480"/>
          <w:marRight w:val="0"/>
          <w:marTop w:val="0"/>
          <w:marBottom w:val="0"/>
          <w:divBdr>
            <w:top w:val="none" w:sz="0" w:space="0" w:color="auto"/>
            <w:left w:val="none" w:sz="0" w:space="0" w:color="auto"/>
            <w:bottom w:val="none" w:sz="0" w:space="0" w:color="auto"/>
            <w:right w:val="none" w:sz="0" w:space="0" w:color="auto"/>
          </w:divBdr>
        </w:div>
        <w:div w:id="704214056">
          <w:marLeft w:val="480"/>
          <w:marRight w:val="0"/>
          <w:marTop w:val="0"/>
          <w:marBottom w:val="0"/>
          <w:divBdr>
            <w:top w:val="none" w:sz="0" w:space="0" w:color="auto"/>
            <w:left w:val="none" w:sz="0" w:space="0" w:color="auto"/>
            <w:bottom w:val="none" w:sz="0" w:space="0" w:color="auto"/>
            <w:right w:val="none" w:sz="0" w:space="0" w:color="auto"/>
          </w:divBdr>
        </w:div>
        <w:div w:id="975837255">
          <w:marLeft w:val="480"/>
          <w:marRight w:val="0"/>
          <w:marTop w:val="0"/>
          <w:marBottom w:val="0"/>
          <w:divBdr>
            <w:top w:val="none" w:sz="0" w:space="0" w:color="auto"/>
            <w:left w:val="none" w:sz="0" w:space="0" w:color="auto"/>
            <w:bottom w:val="none" w:sz="0" w:space="0" w:color="auto"/>
            <w:right w:val="none" w:sz="0" w:space="0" w:color="auto"/>
          </w:divBdr>
        </w:div>
        <w:div w:id="1701734564">
          <w:marLeft w:val="480"/>
          <w:marRight w:val="0"/>
          <w:marTop w:val="0"/>
          <w:marBottom w:val="0"/>
          <w:divBdr>
            <w:top w:val="none" w:sz="0" w:space="0" w:color="auto"/>
            <w:left w:val="none" w:sz="0" w:space="0" w:color="auto"/>
            <w:bottom w:val="none" w:sz="0" w:space="0" w:color="auto"/>
            <w:right w:val="none" w:sz="0" w:space="0" w:color="auto"/>
          </w:divBdr>
        </w:div>
        <w:div w:id="8145460">
          <w:marLeft w:val="480"/>
          <w:marRight w:val="0"/>
          <w:marTop w:val="0"/>
          <w:marBottom w:val="0"/>
          <w:divBdr>
            <w:top w:val="none" w:sz="0" w:space="0" w:color="auto"/>
            <w:left w:val="none" w:sz="0" w:space="0" w:color="auto"/>
            <w:bottom w:val="none" w:sz="0" w:space="0" w:color="auto"/>
            <w:right w:val="none" w:sz="0" w:space="0" w:color="auto"/>
          </w:divBdr>
        </w:div>
        <w:div w:id="1288778214">
          <w:marLeft w:val="480"/>
          <w:marRight w:val="0"/>
          <w:marTop w:val="0"/>
          <w:marBottom w:val="0"/>
          <w:divBdr>
            <w:top w:val="none" w:sz="0" w:space="0" w:color="auto"/>
            <w:left w:val="none" w:sz="0" w:space="0" w:color="auto"/>
            <w:bottom w:val="none" w:sz="0" w:space="0" w:color="auto"/>
            <w:right w:val="none" w:sz="0" w:space="0" w:color="auto"/>
          </w:divBdr>
        </w:div>
        <w:div w:id="1539201072">
          <w:marLeft w:val="480"/>
          <w:marRight w:val="0"/>
          <w:marTop w:val="0"/>
          <w:marBottom w:val="0"/>
          <w:divBdr>
            <w:top w:val="none" w:sz="0" w:space="0" w:color="auto"/>
            <w:left w:val="none" w:sz="0" w:space="0" w:color="auto"/>
            <w:bottom w:val="none" w:sz="0" w:space="0" w:color="auto"/>
            <w:right w:val="none" w:sz="0" w:space="0" w:color="auto"/>
          </w:divBdr>
        </w:div>
        <w:div w:id="1459569007">
          <w:marLeft w:val="480"/>
          <w:marRight w:val="0"/>
          <w:marTop w:val="0"/>
          <w:marBottom w:val="0"/>
          <w:divBdr>
            <w:top w:val="none" w:sz="0" w:space="0" w:color="auto"/>
            <w:left w:val="none" w:sz="0" w:space="0" w:color="auto"/>
            <w:bottom w:val="none" w:sz="0" w:space="0" w:color="auto"/>
            <w:right w:val="none" w:sz="0" w:space="0" w:color="auto"/>
          </w:divBdr>
        </w:div>
        <w:div w:id="1264536275">
          <w:marLeft w:val="480"/>
          <w:marRight w:val="0"/>
          <w:marTop w:val="0"/>
          <w:marBottom w:val="0"/>
          <w:divBdr>
            <w:top w:val="none" w:sz="0" w:space="0" w:color="auto"/>
            <w:left w:val="none" w:sz="0" w:space="0" w:color="auto"/>
            <w:bottom w:val="none" w:sz="0" w:space="0" w:color="auto"/>
            <w:right w:val="none" w:sz="0" w:space="0" w:color="auto"/>
          </w:divBdr>
        </w:div>
        <w:div w:id="824858373">
          <w:marLeft w:val="480"/>
          <w:marRight w:val="0"/>
          <w:marTop w:val="0"/>
          <w:marBottom w:val="0"/>
          <w:divBdr>
            <w:top w:val="none" w:sz="0" w:space="0" w:color="auto"/>
            <w:left w:val="none" w:sz="0" w:space="0" w:color="auto"/>
            <w:bottom w:val="none" w:sz="0" w:space="0" w:color="auto"/>
            <w:right w:val="none" w:sz="0" w:space="0" w:color="auto"/>
          </w:divBdr>
        </w:div>
        <w:div w:id="1905263761">
          <w:marLeft w:val="480"/>
          <w:marRight w:val="0"/>
          <w:marTop w:val="0"/>
          <w:marBottom w:val="0"/>
          <w:divBdr>
            <w:top w:val="none" w:sz="0" w:space="0" w:color="auto"/>
            <w:left w:val="none" w:sz="0" w:space="0" w:color="auto"/>
            <w:bottom w:val="none" w:sz="0" w:space="0" w:color="auto"/>
            <w:right w:val="none" w:sz="0" w:space="0" w:color="auto"/>
          </w:divBdr>
        </w:div>
        <w:div w:id="1018890936">
          <w:marLeft w:val="480"/>
          <w:marRight w:val="0"/>
          <w:marTop w:val="0"/>
          <w:marBottom w:val="0"/>
          <w:divBdr>
            <w:top w:val="none" w:sz="0" w:space="0" w:color="auto"/>
            <w:left w:val="none" w:sz="0" w:space="0" w:color="auto"/>
            <w:bottom w:val="none" w:sz="0" w:space="0" w:color="auto"/>
            <w:right w:val="none" w:sz="0" w:space="0" w:color="auto"/>
          </w:divBdr>
        </w:div>
        <w:div w:id="1122571425">
          <w:marLeft w:val="480"/>
          <w:marRight w:val="0"/>
          <w:marTop w:val="0"/>
          <w:marBottom w:val="0"/>
          <w:divBdr>
            <w:top w:val="none" w:sz="0" w:space="0" w:color="auto"/>
            <w:left w:val="none" w:sz="0" w:space="0" w:color="auto"/>
            <w:bottom w:val="none" w:sz="0" w:space="0" w:color="auto"/>
            <w:right w:val="none" w:sz="0" w:space="0" w:color="auto"/>
          </w:divBdr>
        </w:div>
        <w:div w:id="1901281093">
          <w:marLeft w:val="480"/>
          <w:marRight w:val="0"/>
          <w:marTop w:val="0"/>
          <w:marBottom w:val="0"/>
          <w:divBdr>
            <w:top w:val="none" w:sz="0" w:space="0" w:color="auto"/>
            <w:left w:val="none" w:sz="0" w:space="0" w:color="auto"/>
            <w:bottom w:val="none" w:sz="0" w:space="0" w:color="auto"/>
            <w:right w:val="none" w:sz="0" w:space="0" w:color="auto"/>
          </w:divBdr>
        </w:div>
        <w:div w:id="1590238816">
          <w:marLeft w:val="480"/>
          <w:marRight w:val="0"/>
          <w:marTop w:val="0"/>
          <w:marBottom w:val="0"/>
          <w:divBdr>
            <w:top w:val="none" w:sz="0" w:space="0" w:color="auto"/>
            <w:left w:val="none" w:sz="0" w:space="0" w:color="auto"/>
            <w:bottom w:val="none" w:sz="0" w:space="0" w:color="auto"/>
            <w:right w:val="none" w:sz="0" w:space="0" w:color="auto"/>
          </w:divBdr>
        </w:div>
        <w:div w:id="1657957658">
          <w:marLeft w:val="480"/>
          <w:marRight w:val="0"/>
          <w:marTop w:val="0"/>
          <w:marBottom w:val="0"/>
          <w:divBdr>
            <w:top w:val="none" w:sz="0" w:space="0" w:color="auto"/>
            <w:left w:val="none" w:sz="0" w:space="0" w:color="auto"/>
            <w:bottom w:val="none" w:sz="0" w:space="0" w:color="auto"/>
            <w:right w:val="none" w:sz="0" w:space="0" w:color="auto"/>
          </w:divBdr>
        </w:div>
        <w:div w:id="396128179">
          <w:marLeft w:val="480"/>
          <w:marRight w:val="0"/>
          <w:marTop w:val="0"/>
          <w:marBottom w:val="0"/>
          <w:divBdr>
            <w:top w:val="none" w:sz="0" w:space="0" w:color="auto"/>
            <w:left w:val="none" w:sz="0" w:space="0" w:color="auto"/>
            <w:bottom w:val="none" w:sz="0" w:space="0" w:color="auto"/>
            <w:right w:val="none" w:sz="0" w:space="0" w:color="auto"/>
          </w:divBdr>
        </w:div>
        <w:div w:id="1506943315">
          <w:marLeft w:val="480"/>
          <w:marRight w:val="0"/>
          <w:marTop w:val="0"/>
          <w:marBottom w:val="0"/>
          <w:divBdr>
            <w:top w:val="none" w:sz="0" w:space="0" w:color="auto"/>
            <w:left w:val="none" w:sz="0" w:space="0" w:color="auto"/>
            <w:bottom w:val="none" w:sz="0" w:space="0" w:color="auto"/>
            <w:right w:val="none" w:sz="0" w:space="0" w:color="auto"/>
          </w:divBdr>
        </w:div>
        <w:div w:id="279385278">
          <w:marLeft w:val="480"/>
          <w:marRight w:val="0"/>
          <w:marTop w:val="0"/>
          <w:marBottom w:val="0"/>
          <w:divBdr>
            <w:top w:val="none" w:sz="0" w:space="0" w:color="auto"/>
            <w:left w:val="none" w:sz="0" w:space="0" w:color="auto"/>
            <w:bottom w:val="none" w:sz="0" w:space="0" w:color="auto"/>
            <w:right w:val="none" w:sz="0" w:space="0" w:color="auto"/>
          </w:divBdr>
        </w:div>
        <w:div w:id="1370953240">
          <w:marLeft w:val="480"/>
          <w:marRight w:val="0"/>
          <w:marTop w:val="0"/>
          <w:marBottom w:val="0"/>
          <w:divBdr>
            <w:top w:val="none" w:sz="0" w:space="0" w:color="auto"/>
            <w:left w:val="none" w:sz="0" w:space="0" w:color="auto"/>
            <w:bottom w:val="none" w:sz="0" w:space="0" w:color="auto"/>
            <w:right w:val="none" w:sz="0" w:space="0" w:color="auto"/>
          </w:divBdr>
        </w:div>
        <w:div w:id="769473051">
          <w:marLeft w:val="480"/>
          <w:marRight w:val="0"/>
          <w:marTop w:val="0"/>
          <w:marBottom w:val="0"/>
          <w:divBdr>
            <w:top w:val="none" w:sz="0" w:space="0" w:color="auto"/>
            <w:left w:val="none" w:sz="0" w:space="0" w:color="auto"/>
            <w:bottom w:val="none" w:sz="0" w:space="0" w:color="auto"/>
            <w:right w:val="none" w:sz="0" w:space="0" w:color="auto"/>
          </w:divBdr>
        </w:div>
        <w:div w:id="1239559594">
          <w:marLeft w:val="480"/>
          <w:marRight w:val="0"/>
          <w:marTop w:val="0"/>
          <w:marBottom w:val="0"/>
          <w:divBdr>
            <w:top w:val="none" w:sz="0" w:space="0" w:color="auto"/>
            <w:left w:val="none" w:sz="0" w:space="0" w:color="auto"/>
            <w:bottom w:val="none" w:sz="0" w:space="0" w:color="auto"/>
            <w:right w:val="none" w:sz="0" w:space="0" w:color="auto"/>
          </w:divBdr>
        </w:div>
        <w:div w:id="1818254414">
          <w:marLeft w:val="480"/>
          <w:marRight w:val="0"/>
          <w:marTop w:val="0"/>
          <w:marBottom w:val="0"/>
          <w:divBdr>
            <w:top w:val="none" w:sz="0" w:space="0" w:color="auto"/>
            <w:left w:val="none" w:sz="0" w:space="0" w:color="auto"/>
            <w:bottom w:val="none" w:sz="0" w:space="0" w:color="auto"/>
            <w:right w:val="none" w:sz="0" w:space="0" w:color="auto"/>
          </w:divBdr>
        </w:div>
        <w:div w:id="1335497584">
          <w:marLeft w:val="480"/>
          <w:marRight w:val="0"/>
          <w:marTop w:val="0"/>
          <w:marBottom w:val="0"/>
          <w:divBdr>
            <w:top w:val="none" w:sz="0" w:space="0" w:color="auto"/>
            <w:left w:val="none" w:sz="0" w:space="0" w:color="auto"/>
            <w:bottom w:val="none" w:sz="0" w:space="0" w:color="auto"/>
            <w:right w:val="none" w:sz="0" w:space="0" w:color="auto"/>
          </w:divBdr>
        </w:div>
        <w:div w:id="1056658694">
          <w:marLeft w:val="480"/>
          <w:marRight w:val="0"/>
          <w:marTop w:val="0"/>
          <w:marBottom w:val="0"/>
          <w:divBdr>
            <w:top w:val="none" w:sz="0" w:space="0" w:color="auto"/>
            <w:left w:val="none" w:sz="0" w:space="0" w:color="auto"/>
            <w:bottom w:val="none" w:sz="0" w:space="0" w:color="auto"/>
            <w:right w:val="none" w:sz="0" w:space="0" w:color="auto"/>
          </w:divBdr>
        </w:div>
        <w:div w:id="1862551793">
          <w:marLeft w:val="480"/>
          <w:marRight w:val="0"/>
          <w:marTop w:val="0"/>
          <w:marBottom w:val="0"/>
          <w:divBdr>
            <w:top w:val="none" w:sz="0" w:space="0" w:color="auto"/>
            <w:left w:val="none" w:sz="0" w:space="0" w:color="auto"/>
            <w:bottom w:val="none" w:sz="0" w:space="0" w:color="auto"/>
            <w:right w:val="none" w:sz="0" w:space="0" w:color="auto"/>
          </w:divBdr>
        </w:div>
        <w:div w:id="1450855016">
          <w:marLeft w:val="480"/>
          <w:marRight w:val="0"/>
          <w:marTop w:val="0"/>
          <w:marBottom w:val="0"/>
          <w:divBdr>
            <w:top w:val="none" w:sz="0" w:space="0" w:color="auto"/>
            <w:left w:val="none" w:sz="0" w:space="0" w:color="auto"/>
            <w:bottom w:val="none" w:sz="0" w:space="0" w:color="auto"/>
            <w:right w:val="none" w:sz="0" w:space="0" w:color="auto"/>
          </w:divBdr>
        </w:div>
        <w:div w:id="667634991">
          <w:marLeft w:val="480"/>
          <w:marRight w:val="0"/>
          <w:marTop w:val="0"/>
          <w:marBottom w:val="0"/>
          <w:divBdr>
            <w:top w:val="none" w:sz="0" w:space="0" w:color="auto"/>
            <w:left w:val="none" w:sz="0" w:space="0" w:color="auto"/>
            <w:bottom w:val="none" w:sz="0" w:space="0" w:color="auto"/>
            <w:right w:val="none" w:sz="0" w:space="0" w:color="auto"/>
          </w:divBdr>
        </w:div>
        <w:div w:id="805203779">
          <w:marLeft w:val="480"/>
          <w:marRight w:val="0"/>
          <w:marTop w:val="0"/>
          <w:marBottom w:val="0"/>
          <w:divBdr>
            <w:top w:val="none" w:sz="0" w:space="0" w:color="auto"/>
            <w:left w:val="none" w:sz="0" w:space="0" w:color="auto"/>
            <w:bottom w:val="none" w:sz="0" w:space="0" w:color="auto"/>
            <w:right w:val="none" w:sz="0" w:space="0" w:color="auto"/>
          </w:divBdr>
        </w:div>
        <w:div w:id="2060546846">
          <w:marLeft w:val="480"/>
          <w:marRight w:val="0"/>
          <w:marTop w:val="0"/>
          <w:marBottom w:val="0"/>
          <w:divBdr>
            <w:top w:val="none" w:sz="0" w:space="0" w:color="auto"/>
            <w:left w:val="none" w:sz="0" w:space="0" w:color="auto"/>
            <w:bottom w:val="none" w:sz="0" w:space="0" w:color="auto"/>
            <w:right w:val="none" w:sz="0" w:space="0" w:color="auto"/>
          </w:divBdr>
        </w:div>
        <w:div w:id="2060323280">
          <w:marLeft w:val="480"/>
          <w:marRight w:val="0"/>
          <w:marTop w:val="0"/>
          <w:marBottom w:val="0"/>
          <w:divBdr>
            <w:top w:val="none" w:sz="0" w:space="0" w:color="auto"/>
            <w:left w:val="none" w:sz="0" w:space="0" w:color="auto"/>
            <w:bottom w:val="none" w:sz="0" w:space="0" w:color="auto"/>
            <w:right w:val="none" w:sz="0" w:space="0" w:color="auto"/>
          </w:divBdr>
        </w:div>
        <w:div w:id="10841609">
          <w:marLeft w:val="480"/>
          <w:marRight w:val="0"/>
          <w:marTop w:val="0"/>
          <w:marBottom w:val="0"/>
          <w:divBdr>
            <w:top w:val="none" w:sz="0" w:space="0" w:color="auto"/>
            <w:left w:val="none" w:sz="0" w:space="0" w:color="auto"/>
            <w:bottom w:val="none" w:sz="0" w:space="0" w:color="auto"/>
            <w:right w:val="none" w:sz="0" w:space="0" w:color="auto"/>
          </w:divBdr>
        </w:div>
        <w:div w:id="1996686596">
          <w:marLeft w:val="480"/>
          <w:marRight w:val="0"/>
          <w:marTop w:val="0"/>
          <w:marBottom w:val="0"/>
          <w:divBdr>
            <w:top w:val="none" w:sz="0" w:space="0" w:color="auto"/>
            <w:left w:val="none" w:sz="0" w:space="0" w:color="auto"/>
            <w:bottom w:val="none" w:sz="0" w:space="0" w:color="auto"/>
            <w:right w:val="none" w:sz="0" w:space="0" w:color="auto"/>
          </w:divBdr>
        </w:div>
        <w:div w:id="1728603684">
          <w:marLeft w:val="480"/>
          <w:marRight w:val="0"/>
          <w:marTop w:val="0"/>
          <w:marBottom w:val="0"/>
          <w:divBdr>
            <w:top w:val="none" w:sz="0" w:space="0" w:color="auto"/>
            <w:left w:val="none" w:sz="0" w:space="0" w:color="auto"/>
            <w:bottom w:val="none" w:sz="0" w:space="0" w:color="auto"/>
            <w:right w:val="none" w:sz="0" w:space="0" w:color="auto"/>
          </w:divBdr>
        </w:div>
        <w:div w:id="120851517">
          <w:marLeft w:val="480"/>
          <w:marRight w:val="0"/>
          <w:marTop w:val="0"/>
          <w:marBottom w:val="0"/>
          <w:divBdr>
            <w:top w:val="none" w:sz="0" w:space="0" w:color="auto"/>
            <w:left w:val="none" w:sz="0" w:space="0" w:color="auto"/>
            <w:bottom w:val="none" w:sz="0" w:space="0" w:color="auto"/>
            <w:right w:val="none" w:sz="0" w:space="0" w:color="auto"/>
          </w:divBdr>
        </w:div>
        <w:div w:id="504437456">
          <w:marLeft w:val="480"/>
          <w:marRight w:val="0"/>
          <w:marTop w:val="0"/>
          <w:marBottom w:val="0"/>
          <w:divBdr>
            <w:top w:val="none" w:sz="0" w:space="0" w:color="auto"/>
            <w:left w:val="none" w:sz="0" w:space="0" w:color="auto"/>
            <w:bottom w:val="none" w:sz="0" w:space="0" w:color="auto"/>
            <w:right w:val="none" w:sz="0" w:space="0" w:color="auto"/>
          </w:divBdr>
        </w:div>
        <w:div w:id="659583803">
          <w:marLeft w:val="480"/>
          <w:marRight w:val="0"/>
          <w:marTop w:val="0"/>
          <w:marBottom w:val="0"/>
          <w:divBdr>
            <w:top w:val="none" w:sz="0" w:space="0" w:color="auto"/>
            <w:left w:val="none" w:sz="0" w:space="0" w:color="auto"/>
            <w:bottom w:val="none" w:sz="0" w:space="0" w:color="auto"/>
            <w:right w:val="none" w:sz="0" w:space="0" w:color="auto"/>
          </w:divBdr>
        </w:div>
        <w:div w:id="1531526491">
          <w:marLeft w:val="480"/>
          <w:marRight w:val="0"/>
          <w:marTop w:val="0"/>
          <w:marBottom w:val="0"/>
          <w:divBdr>
            <w:top w:val="none" w:sz="0" w:space="0" w:color="auto"/>
            <w:left w:val="none" w:sz="0" w:space="0" w:color="auto"/>
            <w:bottom w:val="none" w:sz="0" w:space="0" w:color="auto"/>
            <w:right w:val="none" w:sz="0" w:space="0" w:color="auto"/>
          </w:divBdr>
        </w:div>
        <w:div w:id="1575819659">
          <w:marLeft w:val="480"/>
          <w:marRight w:val="0"/>
          <w:marTop w:val="0"/>
          <w:marBottom w:val="0"/>
          <w:divBdr>
            <w:top w:val="none" w:sz="0" w:space="0" w:color="auto"/>
            <w:left w:val="none" w:sz="0" w:space="0" w:color="auto"/>
            <w:bottom w:val="none" w:sz="0" w:space="0" w:color="auto"/>
            <w:right w:val="none" w:sz="0" w:space="0" w:color="auto"/>
          </w:divBdr>
        </w:div>
        <w:div w:id="128130396">
          <w:marLeft w:val="480"/>
          <w:marRight w:val="0"/>
          <w:marTop w:val="0"/>
          <w:marBottom w:val="0"/>
          <w:divBdr>
            <w:top w:val="none" w:sz="0" w:space="0" w:color="auto"/>
            <w:left w:val="none" w:sz="0" w:space="0" w:color="auto"/>
            <w:bottom w:val="none" w:sz="0" w:space="0" w:color="auto"/>
            <w:right w:val="none" w:sz="0" w:space="0" w:color="auto"/>
          </w:divBdr>
        </w:div>
        <w:div w:id="1528639812">
          <w:marLeft w:val="480"/>
          <w:marRight w:val="0"/>
          <w:marTop w:val="0"/>
          <w:marBottom w:val="0"/>
          <w:divBdr>
            <w:top w:val="none" w:sz="0" w:space="0" w:color="auto"/>
            <w:left w:val="none" w:sz="0" w:space="0" w:color="auto"/>
            <w:bottom w:val="none" w:sz="0" w:space="0" w:color="auto"/>
            <w:right w:val="none" w:sz="0" w:space="0" w:color="auto"/>
          </w:divBdr>
        </w:div>
        <w:div w:id="457602333">
          <w:marLeft w:val="480"/>
          <w:marRight w:val="0"/>
          <w:marTop w:val="0"/>
          <w:marBottom w:val="0"/>
          <w:divBdr>
            <w:top w:val="none" w:sz="0" w:space="0" w:color="auto"/>
            <w:left w:val="none" w:sz="0" w:space="0" w:color="auto"/>
            <w:bottom w:val="none" w:sz="0" w:space="0" w:color="auto"/>
            <w:right w:val="none" w:sz="0" w:space="0" w:color="auto"/>
          </w:divBdr>
        </w:div>
        <w:div w:id="360324523">
          <w:marLeft w:val="480"/>
          <w:marRight w:val="0"/>
          <w:marTop w:val="0"/>
          <w:marBottom w:val="0"/>
          <w:divBdr>
            <w:top w:val="none" w:sz="0" w:space="0" w:color="auto"/>
            <w:left w:val="none" w:sz="0" w:space="0" w:color="auto"/>
            <w:bottom w:val="none" w:sz="0" w:space="0" w:color="auto"/>
            <w:right w:val="none" w:sz="0" w:space="0" w:color="auto"/>
          </w:divBdr>
        </w:div>
        <w:div w:id="802117880">
          <w:marLeft w:val="480"/>
          <w:marRight w:val="0"/>
          <w:marTop w:val="0"/>
          <w:marBottom w:val="0"/>
          <w:divBdr>
            <w:top w:val="none" w:sz="0" w:space="0" w:color="auto"/>
            <w:left w:val="none" w:sz="0" w:space="0" w:color="auto"/>
            <w:bottom w:val="none" w:sz="0" w:space="0" w:color="auto"/>
            <w:right w:val="none" w:sz="0" w:space="0" w:color="auto"/>
          </w:divBdr>
        </w:div>
        <w:div w:id="1125195827">
          <w:marLeft w:val="480"/>
          <w:marRight w:val="0"/>
          <w:marTop w:val="0"/>
          <w:marBottom w:val="0"/>
          <w:divBdr>
            <w:top w:val="none" w:sz="0" w:space="0" w:color="auto"/>
            <w:left w:val="none" w:sz="0" w:space="0" w:color="auto"/>
            <w:bottom w:val="none" w:sz="0" w:space="0" w:color="auto"/>
            <w:right w:val="none" w:sz="0" w:space="0" w:color="auto"/>
          </w:divBdr>
        </w:div>
        <w:div w:id="1507286391">
          <w:marLeft w:val="480"/>
          <w:marRight w:val="0"/>
          <w:marTop w:val="0"/>
          <w:marBottom w:val="0"/>
          <w:divBdr>
            <w:top w:val="none" w:sz="0" w:space="0" w:color="auto"/>
            <w:left w:val="none" w:sz="0" w:space="0" w:color="auto"/>
            <w:bottom w:val="none" w:sz="0" w:space="0" w:color="auto"/>
            <w:right w:val="none" w:sz="0" w:space="0" w:color="auto"/>
          </w:divBdr>
        </w:div>
        <w:div w:id="849443040">
          <w:marLeft w:val="480"/>
          <w:marRight w:val="0"/>
          <w:marTop w:val="0"/>
          <w:marBottom w:val="0"/>
          <w:divBdr>
            <w:top w:val="none" w:sz="0" w:space="0" w:color="auto"/>
            <w:left w:val="none" w:sz="0" w:space="0" w:color="auto"/>
            <w:bottom w:val="none" w:sz="0" w:space="0" w:color="auto"/>
            <w:right w:val="none" w:sz="0" w:space="0" w:color="auto"/>
          </w:divBdr>
        </w:div>
        <w:div w:id="1140225056">
          <w:marLeft w:val="480"/>
          <w:marRight w:val="0"/>
          <w:marTop w:val="0"/>
          <w:marBottom w:val="0"/>
          <w:divBdr>
            <w:top w:val="none" w:sz="0" w:space="0" w:color="auto"/>
            <w:left w:val="none" w:sz="0" w:space="0" w:color="auto"/>
            <w:bottom w:val="none" w:sz="0" w:space="0" w:color="auto"/>
            <w:right w:val="none" w:sz="0" w:space="0" w:color="auto"/>
          </w:divBdr>
        </w:div>
        <w:div w:id="166486770">
          <w:marLeft w:val="480"/>
          <w:marRight w:val="0"/>
          <w:marTop w:val="0"/>
          <w:marBottom w:val="0"/>
          <w:divBdr>
            <w:top w:val="none" w:sz="0" w:space="0" w:color="auto"/>
            <w:left w:val="none" w:sz="0" w:space="0" w:color="auto"/>
            <w:bottom w:val="none" w:sz="0" w:space="0" w:color="auto"/>
            <w:right w:val="none" w:sz="0" w:space="0" w:color="auto"/>
          </w:divBdr>
        </w:div>
        <w:div w:id="133734">
          <w:marLeft w:val="480"/>
          <w:marRight w:val="0"/>
          <w:marTop w:val="0"/>
          <w:marBottom w:val="0"/>
          <w:divBdr>
            <w:top w:val="none" w:sz="0" w:space="0" w:color="auto"/>
            <w:left w:val="none" w:sz="0" w:space="0" w:color="auto"/>
            <w:bottom w:val="none" w:sz="0" w:space="0" w:color="auto"/>
            <w:right w:val="none" w:sz="0" w:space="0" w:color="auto"/>
          </w:divBdr>
        </w:div>
        <w:div w:id="2063672526">
          <w:marLeft w:val="480"/>
          <w:marRight w:val="0"/>
          <w:marTop w:val="0"/>
          <w:marBottom w:val="0"/>
          <w:divBdr>
            <w:top w:val="none" w:sz="0" w:space="0" w:color="auto"/>
            <w:left w:val="none" w:sz="0" w:space="0" w:color="auto"/>
            <w:bottom w:val="none" w:sz="0" w:space="0" w:color="auto"/>
            <w:right w:val="none" w:sz="0" w:space="0" w:color="auto"/>
          </w:divBdr>
        </w:div>
        <w:div w:id="209465226">
          <w:marLeft w:val="480"/>
          <w:marRight w:val="0"/>
          <w:marTop w:val="0"/>
          <w:marBottom w:val="0"/>
          <w:divBdr>
            <w:top w:val="none" w:sz="0" w:space="0" w:color="auto"/>
            <w:left w:val="none" w:sz="0" w:space="0" w:color="auto"/>
            <w:bottom w:val="none" w:sz="0" w:space="0" w:color="auto"/>
            <w:right w:val="none" w:sz="0" w:space="0" w:color="auto"/>
          </w:divBdr>
        </w:div>
        <w:div w:id="1160850630">
          <w:marLeft w:val="480"/>
          <w:marRight w:val="0"/>
          <w:marTop w:val="0"/>
          <w:marBottom w:val="0"/>
          <w:divBdr>
            <w:top w:val="none" w:sz="0" w:space="0" w:color="auto"/>
            <w:left w:val="none" w:sz="0" w:space="0" w:color="auto"/>
            <w:bottom w:val="none" w:sz="0" w:space="0" w:color="auto"/>
            <w:right w:val="none" w:sz="0" w:space="0" w:color="auto"/>
          </w:divBdr>
        </w:div>
        <w:div w:id="789207088">
          <w:marLeft w:val="480"/>
          <w:marRight w:val="0"/>
          <w:marTop w:val="0"/>
          <w:marBottom w:val="0"/>
          <w:divBdr>
            <w:top w:val="none" w:sz="0" w:space="0" w:color="auto"/>
            <w:left w:val="none" w:sz="0" w:space="0" w:color="auto"/>
            <w:bottom w:val="none" w:sz="0" w:space="0" w:color="auto"/>
            <w:right w:val="none" w:sz="0" w:space="0" w:color="auto"/>
          </w:divBdr>
        </w:div>
        <w:div w:id="1249844890">
          <w:marLeft w:val="480"/>
          <w:marRight w:val="0"/>
          <w:marTop w:val="0"/>
          <w:marBottom w:val="0"/>
          <w:divBdr>
            <w:top w:val="none" w:sz="0" w:space="0" w:color="auto"/>
            <w:left w:val="none" w:sz="0" w:space="0" w:color="auto"/>
            <w:bottom w:val="none" w:sz="0" w:space="0" w:color="auto"/>
            <w:right w:val="none" w:sz="0" w:space="0" w:color="auto"/>
          </w:divBdr>
        </w:div>
        <w:div w:id="280579745">
          <w:marLeft w:val="480"/>
          <w:marRight w:val="0"/>
          <w:marTop w:val="0"/>
          <w:marBottom w:val="0"/>
          <w:divBdr>
            <w:top w:val="none" w:sz="0" w:space="0" w:color="auto"/>
            <w:left w:val="none" w:sz="0" w:space="0" w:color="auto"/>
            <w:bottom w:val="none" w:sz="0" w:space="0" w:color="auto"/>
            <w:right w:val="none" w:sz="0" w:space="0" w:color="auto"/>
          </w:divBdr>
        </w:div>
        <w:div w:id="98260543">
          <w:marLeft w:val="480"/>
          <w:marRight w:val="0"/>
          <w:marTop w:val="0"/>
          <w:marBottom w:val="0"/>
          <w:divBdr>
            <w:top w:val="none" w:sz="0" w:space="0" w:color="auto"/>
            <w:left w:val="none" w:sz="0" w:space="0" w:color="auto"/>
            <w:bottom w:val="none" w:sz="0" w:space="0" w:color="auto"/>
            <w:right w:val="none" w:sz="0" w:space="0" w:color="auto"/>
          </w:divBdr>
        </w:div>
        <w:div w:id="1534149431">
          <w:marLeft w:val="480"/>
          <w:marRight w:val="0"/>
          <w:marTop w:val="0"/>
          <w:marBottom w:val="0"/>
          <w:divBdr>
            <w:top w:val="none" w:sz="0" w:space="0" w:color="auto"/>
            <w:left w:val="none" w:sz="0" w:space="0" w:color="auto"/>
            <w:bottom w:val="none" w:sz="0" w:space="0" w:color="auto"/>
            <w:right w:val="none" w:sz="0" w:space="0" w:color="auto"/>
          </w:divBdr>
        </w:div>
        <w:div w:id="666250995">
          <w:marLeft w:val="480"/>
          <w:marRight w:val="0"/>
          <w:marTop w:val="0"/>
          <w:marBottom w:val="0"/>
          <w:divBdr>
            <w:top w:val="none" w:sz="0" w:space="0" w:color="auto"/>
            <w:left w:val="none" w:sz="0" w:space="0" w:color="auto"/>
            <w:bottom w:val="none" w:sz="0" w:space="0" w:color="auto"/>
            <w:right w:val="none" w:sz="0" w:space="0" w:color="auto"/>
          </w:divBdr>
        </w:div>
        <w:div w:id="620845057">
          <w:marLeft w:val="480"/>
          <w:marRight w:val="0"/>
          <w:marTop w:val="0"/>
          <w:marBottom w:val="0"/>
          <w:divBdr>
            <w:top w:val="none" w:sz="0" w:space="0" w:color="auto"/>
            <w:left w:val="none" w:sz="0" w:space="0" w:color="auto"/>
            <w:bottom w:val="none" w:sz="0" w:space="0" w:color="auto"/>
            <w:right w:val="none" w:sz="0" w:space="0" w:color="auto"/>
          </w:divBdr>
        </w:div>
        <w:div w:id="792602194">
          <w:marLeft w:val="480"/>
          <w:marRight w:val="0"/>
          <w:marTop w:val="0"/>
          <w:marBottom w:val="0"/>
          <w:divBdr>
            <w:top w:val="none" w:sz="0" w:space="0" w:color="auto"/>
            <w:left w:val="none" w:sz="0" w:space="0" w:color="auto"/>
            <w:bottom w:val="none" w:sz="0" w:space="0" w:color="auto"/>
            <w:right w:val="none" w:sz="0" w:space="0" w:color="auto"/>
          </w:divBdr>
        </w:div>
        <w:div w:id="561134694">
          <w:marLeft w:val="480"/>
          <w:marRight w:val="0"/>
          <w:marTop w:val="0"/>
          <w:marBottom w:val="0"/>
          <w:divBdr>
            <w:top w:val="none" w:sz="0" w:space="0" w:color="auto"/>
            <w:left w:val="none" w:sz="0" w:space="0" w:color="auto"/>
            <w:bottom w:val="none" w:sz="0" w:space="0" w:color="auto"/>
            <w:right w:val="none" w:sz="0" w:space="0" w:color="auto"/>
          </w:divBdr>
        </w:div>
        <w:div w:id="838038989">
          <w:marLeft w:val="480"/>
          <w:marRight w:val="0"/>
          <w:marTop w:val="0"/>
          <w:marBottom w:val="0"/>
          <w:divBdr>
            <w:top w:val="none" w:sz="0" w:space="0" w:color="auto"/>
            <w:left w:val="none" w:sz="0" w:space="0" w:color="auto"/>
            <w:bottom w:val="none" w:sz="0" w:space="0" w:color="auto"/>
            <w:right w:val="none" w:sz="0" w:space="0" w:color="auto"/>
          </w:divBdr>
        </w:div>
      </w:divsChild>
    </w:div>
    <w:div w:id="1642464740">
      <w:bodyDiv w:val="1"/>
      <w:marLeft w:val="0"/>
      <w:marRight w:val="0"/>
      <w:marTop w:val="0"/>
      <w:marBottom w:val="0"/>
      <w:divBdr>
        <w:top w:val="none" w:sz="0" w:space="0" w:color="auto"/>
        <w:left w:val="none" w:sz="0" w:space="0" w:color="auto"/>
        <w:bottom w:val="none" w:sz="0" w:space="0" w:color="auto"/>
        <w:right w:val="none" w:sz="0" w:space="0" w:color="auto"/>
      </w:divBdr>
      <w:divsChild>
        <w:div w:id="2101438898">
          <w:marLeft w:val="480"/>
          <w:marRight w:val="0"/>
          <w:marTop w:val="0"/>
          <w:marBottom w:val="0"/>
          <w:divBdr>
            <w:top w:val="none" w:sz="0" w:space="0" w:color="auto"/>
            <w:left w:val="none" w:sz="0" w:space="0" w:color="auto"/>
            <w:bottom w:val="none" w:sz="0" w:space="0" w:color="auto"/>
            <w:right w:val="none" w:sz="0" w:space="0" w:color="auto"/>
          </w:divBdr>
        </w:div>
        <w:div w:id="110325779">
          <w:marLeft w:val="480"/>
          <w:marRight w:val="0"/>
          <w:marTop w:val="0"/>
          <w:marBottom w:val="0"/>
          <w:divBdr>
            <w:top w:val="none" w:sz="0" w:space="0" w:color="auto"/>
            <w:left w:val="none" w:sz="0" w:space="0" w:color="auto"/>
            <w:bottom w:val="none" w:sz="0" w:space="0" w:color="auto"/>
            <w:right w:val="none" w:sz="0" w:space="0" w:color="auto"/>
          </w:divBdr>
        </w:div>
        <w:div w:id="990059165">
          <w:marLeft w:val="480"/>
          <w:marRight w:val="0"/>
          <w:marTop w:val="0"/>
          <w:marBottom w:val="0"/>
          <w:divBdr>
            <w:top w:val="none" w:sz="0" w:space="0" w:color="auto"/>
            <w:left w:val="none" w:sz="0" w:space="0" w:color="auto"/>
            <w:bottom w:val="none" w:sz="0" w:space="0" w:color="auto"/>
            <w:right w:val="none" w:sz="0" w:space="0" w:color="auto"/>
          </w:divBdr>
        </w:div>
        <w:div w:id="328486048">
          <w:marLeft w:val="480"/>
          <w:marRight w:val="0"/>
          <w:marTop w:val="0"/>
          <w:marBottom w:val="0"/>
          <w:divBdr>
            <w:top w:val="none" w:sz="0" w:space="0" w:color="auto"/>
            <w:left w:val="none" w:sz="0" w:space="0" w:color="auto"/>
            <w:bottom w:val="none" w:sz="0" w:space="0" w:color="auto"/>
            <w:right w:val="none" w:sz="0" w:space="0" w:color="auto"/>
          </w:divBdr>
        </w:div>
        <w:div w:id="870800815">
          <w:marLeft w:val="480"/>
          <w:marRight w:val="0"/>
          <w:marTop w:val="0"/>
          <w:marBottom w:val="0"/>
          <w:divBdr>
            <w:top w:val="none" w:sz="0" w:space="0" w:color="auto"/>
            <w:left w:val="none" w:sz="0" w:space="0" w:color="auto"/>
            <w:bottom w:val="none" w:sz="0" w:space="0" w:color="auto"/>
            <w:right w:val="none" w:sz="0" w:space="0" w:color="auto"/>
          </w:divBdr>
        </w:div>
        <w:div w:id="919293538">
          <w:marLeft w:val="480"/>
          <w:marRight w:val="0"/>
          <w:marTop w:val="0"/>
          <w:marBottom w:val="0"/>
          <w:divBdr>
            <w:top w:val="none" w:sz="0" w:space="0" w:color="auto"/>
            <w:left w:val="none" w:sz="0" w:space="0" w:color="auto"/>
            <w:bottom w:val="none" w:sz="0" w:space="0" w:color="auto"/>
            <w:right w:val="none" w:sz="0" w:space="0" w:color="auto"/>
          </w:divBdr>
        </w:div>
        <w:div w:id="566497001">
          <w:marLeft w:val="480"/>
          <w:marRight w:val="0"/>
          <w:marTop w:val="0"/>
          <w:marBottom w:val="0"/>
          <w:divBdr>
            <w:top w:val="none" w:sz="0" w:space="0" w:color="auto"/>
            <w:left w:val="none" w:sz="0" w:space="0" w:color="auto"/>
            <w:bottom w:val="none" w:sz="0" w:space="0" w:color="auto"/>
            <w:right w:val="none" w:sz="0" w:space="0" w:color="auto"/>
          </w:divBdr>
        </w:div>
        <w:div w:id="2139057330">
          <w:marLeft w:val="480"/>
          <w:marRight w:val="0"/>
          <w:marTop w:val="0"/>
          <w:marBottom w:val="0"/>
          <w:divBdr>
            <w:top w:val="none" w:sz="0" w:space="0" w:color="auto"/>
            <w:left w:val="none" w:sz="0" w:space="0" w:color="auto"/>
            <w:bottom w:val="none" w:sz="0" w:space="0" w:color="auto"/>
            <w:right w:val="none" w:sz="0" w:space="0" w:color="auto"/>
          </w:divBdr>
        </w:div>
        <w:div w:id="201021688">
          <w:marLeft w:val="480"/>
          <w:marRight w:val="0"/>
          <w:marTop w:val="0"/>
          <w:marBottom w:val="0"/>
          <w:divBdr>
            <w:top w:val="none" w:sz="0" w:space="0" w:color="auto"/>
            <w:left w:val="none" w:sz="0" w:space="0" w:color="auto"/>
            <w:bottom w:val="none" w:sz="0" w:space="0" w:color="auto"/>
            <w:right w:val="none" w:sz="0" w:space="0" w:color="auto"/>
          </w:divBdr>
        </w:div>
        <w:div w:id="954597873">
          <w:marLeft w:val="480"/>
          <w:marRight w:val="0"/>
          <w:marTop w:val="0"/>
          <w:marBottom w:val="0"/>
          <w:divBdr>
            <w:top w:val="none" w:sz="0" w:space="0" w:color="auto"/>
            <w:left w:val="none" w:sz="0" w:space="0" w:color="auto"/>
            <w:bottom w:val="none" w:sz="0" w:space="0" w:color="auto"/>
            <w:right w:val="none" w:sz="0" w:space="0" w:color="auto"/>
          </w:divBdr>
        </w:div>
        <w:div w:id="262542859">
          <w:marLeft w:val="480"/>
          <w:marRight w:val="0"/>
          <w:marTop w:val="0"/>
          <w:marBottom w:val="0"/>
          <w:divBdr>
            <w:top w:val="none" w:sz="0" w:space="0" w:color="auto"/>
            <w:left w:val="none" w:sz="0" w:space="0" w:color="auto"/>
            <w:bottom w:val="none" w:sz="0" w:space="0" w:color="auto"/>
            <w:right w:val="none" w:sz="0" w:space="0" w:color="auto"/>
          </w:divBdr>
        </w:div>
        <w:div w:id="1134374453">
          <w:marLeft w:val="480"/>
          <w:marRight w:val="0"/>
          <w:marTop w:val="0"/>
          <w:marBottom w:val="0"/>
          <w:divBdr>
            <w:top w:val="none" w:sz="0" w:space="0" w:color="auto"/>
            <w:left w:val="none" w:sz="0" w:space="0" w:color="auto"/>
            <w:bottom w:val="none" w:sz="0" w:space="0" w:color="auto"/>
            <w:right w:val="none" w:sz="0" w:space="0" w:color="auto"/>
          </w:divBdr>
        </w:div>
        <w:div w:id="973604922">
          <w:marLeft w:val="480"/>
          <w:marRight w:val="0"/>
          <w:marTop w:val="0"/>
          <w:marBottom w:val="0"/>
          <w:divBdr>
            <w:top w:val="none" w:sz="0" w:space="0" w:color="auto"/>
            <w:left w:val="none" w:sz="0" w:space="0" w:color="auto"/>
            <w:bottom w:val="none" w:sz="0" w:space="0" w:color="auto"/>
            <w:right w:val="none" w:sz="0" w:space="0" w:color="auto"/>
          </w:divBdr>
        </w:div>
        <w:div w:id="526410468">
          <w:marLeft w:val="480"/>
          <w:marRight w:val="0"/>
          <w:marTop w:val="0"/>
          <w:marBottom w:val="0"/>
          <w:divBdr>
            <w:top w:val="none" w:sz="0" w:space="0" w:color="auto"/>
            <w:left w:val="none" w:sz="0" w:space="0" w:color="auto"/>
            <w:bottom w:val="none" w:sz="0" w:space="0" w:color="auto"/>
            <w:right w:val="none" w:sz="0" w:space="0" w:color="auto"/>
          </w:divBdr>
        </w:div>
        <w:div w:id="1991980507">
          <w:marLeft w:val="480"/>
          <w:marRight w:val="0"/>
          <w:marTop w:val="0"/>
          <w:marBottom w:val="0"/>
          <w:divBdr>
            <w:top w:val="none" w:sz="0" w:space="0" w:color="auto"/>
            <w:left w:val="none" w:sz="0" w:space="0" w:color="auto"/>
            <w:bottom w:val="none" w:sz="0" w:space="0" w:color="auto"/>
            <w:right w:val="none" w:sz="0" w:space="0" w:color="auto"/>
          </w:divBdr>
        </w:div>
        <w:div w:id="489517714">
          <w:marLeft w:val="480"/>
          <w:marRight w:val="0"/>
          <w:marTop w:val="0"/>
          <w:marBottom w:val="0"/>
          <w:divBdr>
            <w:top w:val="none" w:sz="0" w:space="0" w:color="auto"/>
            <w:left w:val="none" w:sz="0" w:space="0" w:color="auto"/>
            <w:bottom w:val="none" w:sz="0" w:space="0" w:color="auto"/>
            <w:right w:val="none" w:sz="0" w:space="0" w:color="auto"/>
          </w:divBdr>
        </w:div>
        <w:div w:id="1807699382">
          <w:marLeft w:val="480"/>
          <w:marRight w:val="0"/>
          <w:marTop w:val="0"/>
          <w:marBottom w:val="0"/>
          <w:divBdr>
            <w:top w:val="none" w:sz="0" w:space="0" w:color="auto"/>
            <w:left w:val="none" w:sz="0" w:space="0" w:color="auto"/>
            <w:bottom w:val="none" w:sz="0" w:space="0" w:color="auto"/>
            <w:right w:val="none" w:sz="0" w:space="0" w:color="auto"/>
          </w:divBdr>
        </w:div>
        <w:div w:id="1364788322">
          <w:marLeft w:val="480"/>
          <w:marRight w:val="0"/>
          <w:marTop w:val="0"/>
          <w:marBottom w:val="0"/>
          <w:divBdr>
            <w:top w:val="none" w:sz="0" w:space="0" w:color="auto"/>
            <w:left w:val="none" w:sz="0" w:space="0" w:color="auto"/>
            <w:bottom w:val="none" w:sz="0" w:space="0" w:color="auto"/>
            <w:right w:val="none" w:sz="0" w:space="0" w:color="auto"/>
          </w:divBdr>
        </w:div>
        <w:div w:id="1019351088">
          <w:marLeft w:val="480"/>
          <w:marRight w:val="0"/>
          <w:marTop w:val="0"/>
          <w:marBottom w:val="0"/>
          <w:divBdr>
            <w:top w:val="none" w:sz="0" w:space="0" w:color="auto"/>
            <w:left w:val="none" w:sz="0" w:space="0" w:color="auto"/>
            <w:bottom w:val="none" w:sz="0" w:space="0" w:color="auto"/>
            <w:right w:val="none" w:sz="0" w:space="0" w:color="auto"/>
          </w:divBdr>
        </w:div>
        <w:div w:id="2111273527">
          <w:marLeft w:val="480"/>
          <w:marRight w:val="0"/>
          <w:marTop w:val="0"/>
          <w:marBottom w:val="0"/>
          <w:divBdr>
            <w:top w:val="none" w:sz="0" w:space="0" w:color="auto"/>
            <w:left w:val="none" w:sz="0" w:space="0" w:color="auto"/>
            <w:bottom w:val="none" w:sz="0" w:space="0" w:color="auto"/>
            <w:right w:val="none" w:sz="0" w:space="0" w:color="auto"/>
          </w:divBdr>
        </w:div>
        <w:div w:id="869956456">
          <w:marLeft w:val="480"/>
          <w:marRight w:val="0"/>
          <w:marTop w:val="0"/>
          <w:marBottom w:val="0"/>
          <w:divBdr>
            <w:top w:val="none" w:sz="0" w:space="0" w:color="auto"/>
            <w:left w:val="none" w:sz="0" w:space="0" w:color="auto"/>
            <w:bottom w:val="none" w:sz="0" w:space="0" w:color="auto"/>
            <w:right w:val="none" w:sz="0" w:space="0" w:color="auto"/>
          </w:divBdr>
        </w:div>
        <w:div w:id="1761489213">
          <w:marLeft w:val="480"/>
          <w:marRight w:val="0"/>
          <w:marTop w:val="0"/>
          <w:marBottom w:val="0"/>
          <w:divBdr>
            <w:top w:val="none" w:sz="0" w:space="0" w:color="auto"/>
            <w:left w:val="none" w:sz="0" w:space="0" w:color="auto"/>
            <w:bottom w:val="none" w:sz="0" w:space="0" w:color="auto"/>
            <w:right w:val="none" w:sz="0" w:space="0" w:color="auto"/>
          </w:divBdr>
        </w:div>
        <w:div w:id="2026591955">
          <w:marLeft w:val="480"/>
          <w:marRight w:val="0"/>
          <w:marTop w:val="0"/>
          <w:marBottom w:val="0"/>
          <w:divBdr>
            <w:top w:val="none" w:sz="0" w:space="0" w:color="auto"/>
            <w:left w:val="none" w:sz="0" w:space="0" w:color="auto"/>
            <w:bottom w:val="none" w:sz="0" w:space="0" w:color="auto"/>
            <w:right w:val="none" w:sz="0" w:space="0" w:color="auto"/>
          </w:divBdr>
        </w:div>
        <w:div w:id="272590786">
          <w:marLeft w:val="480"/>
          <w:marRight w:val="0"/>
          <w:marTop w:val="0"/>
          <w:marBottom w:val="0"/>
          <w:divBdr>
            <w:top w:val="none" w:sz="0" w:space="0" w:color="auto"/>
            <w:left w:val="none" w:sz="0" w:space="0" w:color="auto"/>
            <w:bottom w:val="none" w:sz="0" w:space="0" w:color="auto"/>
            <w:right w:val="none" w:sz="0" w:space="0" w:color="auto"/>
          </w:divBdr>
        </w:div>
        <w:div w:id="348724363">
          <w:marLeft w:val="480"/>
          <w:marRight w:val="0"/>
          <w:marTop w:val="0"/>
          <w:marBottom w:val="0"/>
          <w:divBdr>
            <w:top w:val="none" w:sz="0" w:space="0" w:color="auto"/>
            <w:left w:val="none" w:sz="0" w:space="0" w:color="auto"/>
            <w:bottom w:val="none" w:sz="0" w:space="0" w:color="auto"/>
            <w:right w:val="none" w:sz="0" w:space="0" w:color="auto"/>
          </w:divBdr>
        </w:div>
        <w:div w:id="298338281">
          <w:marLeft w:val="480"/>
          <w:marRight w:val="0"/>
          <w:marTop w:val="0"/>
          <w:marBottom w:val="0"/>
          <w:divBdr>
            <w:top w:val="none" w:sz="0" w:space="0" w:color="auto"/>
            <w:left w:val="none" w:sz="0" w:space="0" w:color="auto"/>
            <w:bottom w:val="none" w:sz="0" w:space="0" w:color="auto"/>
            <w:right w:val="none" w:sz="0" w:space="0" w:color="auto"/>
          </w:divBdr>
        </w:div>
        <w:div w:id="1371225150">
          <w:marLeft w:val="480"/>
          <w:marRight w:val="0"/>
          <w:marTop w:val="0"/>
          <w:marBottom w:val="0"/>
          <w:divBdr>
            <w:top w:val="none" w:sz="0" w:space="0" w:color="auto"/>
            <w:left w:val="none" w:sz="0" w:space="0" w:color="auto"/>
            <w:bottom w:val="none" w:sz="0" w:space="0" w:color="auto"/>
            <w:right w:val="none" w:sz="0" w:space="0" w:color="auto"/>
          </w:divBdr>
        </w:div>
        <w:div w:id="601886284">
          <w:marLeft w:val="480"/>
          <w:marRight w:val="0"/>
          <w:marTop w:val="0"/>
          <w:marBottom w:val="0"/>
          <w:divBdr>
            <w:top w:val="none" w:sz="0" w:space="0" w:color="auto"/>
            <w:left w:val="none" w:sz="0" w:space="0" w:color="auto"/>
            <w:bottom w:val="none" w:sz="0" w:space="0" w:color="auto"/>
            <w:right w:val="none" w:sz="0" w:space="0" w:color="auto"/>
          </w:divBdr>
        </w:div>
        <w:div w:id="346370933">
          <w:marLeft w:val="480"/>
          <w:marRight w:val="0"/>
          <w:marTop w:val="0"/>
          <w:marBottom w:val="0"/>
          <w:divBdr>
            <w:top w:val="none" w:sz="0" w:space="0" w:color="auto"/>
            <w:left w:val="none" w:sz="0" w:space="0" w:color="auto"/>
            <w:bottom w:val="none" w:sz="0" w:space="0" w:color="auto"/>
            <w:right w:val="none" w:sz="0" w:space="0" w:color="auto"/>
          </w:divBdr>
        </w:div>
        <w:div w:id="923804775">
          <w:marLeft w:val="480"/>
          <w:marRight w:val="0"/>
          <w:marTop w:val="0"/>
          <w:marBottom w:val="0"/>
          <w:divBdr>
            <w:top w:val="none" w:sz="0" w:space="0" w:color="auto"/>
            <w:left w:val="none" w:sz="0" w:space="0" w:color="auto"/>
            <w:bottom w:val="none" w:sz="0" w:space="0" w:color="auto"/>
            <w:right w:val="none" w:sz="0" w:space="0" w:color="auto"/>
          </w:divBdr>
        </w:div>
        <w:div w:id="448088739">
          <w:marLeft w:val="480"/>
          <w:marRight w:val="0"/>
          <w:marTop w:val="0"/>
          <w:marBottom w:val="0"/>
          <w:divBdr>
            <w:top w:val="none" w:sz="0" w:space="0" w:color="auto"/>
            <w:left w:val="none" w:sz="0" w:space="0" w:color="auto"/>
            <w:bottom w:val="none" w:sz="0" w:space="0" w:color="auto"/>
            <w:right w:val="none" w:sz="0" w:space="0" w:color="auto"/>
          </w:divBdr>
        </w:div>
        <w:div w:id="1721130036">
          <w:marLeft w:val="480"/>
          <w:marRight w:val="0"/>
          <w:marTop w:val="0"/>
          <w:marBottom w:val="0"/>
          <w:divBdr>
            <w:top w:val="none" w:sz="0" w:space="0" w:color="auto"/>
            <w:left w:val="none" w:sz="0" w:space="0" w:color="auto"/>
            <w:bottom w:val="none" w:sz="0" w:space="0" w:color="auto"/>
            <w:right w:val="none" w:sz="0" w:space="0" w:color="auto"/>
          </w:divBdr>
        </w:div>
        <w:div w:id="1504205219">
          <w:marLeft w:val="480"/>
          <w:marRight w:val="0"/>
          <w:marTop w:val="0"/>
          <w:marBottom w:val="0"/>
          <w:divBdr>
            <w:top w:val="none" w:sz="0" w:space="0" w:color="auto"/>
            <w:left w:val="none" w:sz="0" w:space="0" w:color="auto"/>
            <w:bottom w:val="none" w:sz="0" w:space="0" w:color="auto"/>
            <w:right w:val="none" w:sz="0" w:space="0" w:color="auto"/>
          </w:divBdr>
        </w:div>
        <w:div w:id="1595430027">
          <w:marLeft w:val="480"/>
          <w:marRight w:val="0"/>
          <w:marTop w:val="0"/>
          <w:marBottom w:val="0"/>
          <w:divBdr>
            <w:top w:val="none" w:sz="0" w:space="0" w:color="auto"/>
            <w:left w:val="none" w:sz="0" w:space="0" w:color="auto"/>
            <w:bottom w:val="none" w:sz="0" w:space="0" w:color="auto"/>
            <w:right w:val="none" w:sz="0" w:space="0" w:color="auto"/>
          </w:divBdr>
        </w:div>
        <w:div w:id="2104252908">
          <w:marLeft w:val="480"/>
          <w:marRight w:val="0"/>
          <w:marTop w:val="0"/>
          <w:marBottom w:val="0"/>
          <w:divBdr>
            <w:top w:val="none" w:sz="0" w:space="0" w:color="auto"/>
            <w:left w:val="none" w:sz="0" w:space="0" w:color="auto"/>
            <w:bottom w:val="none" w:sz="0" w:space="0" w:color="auto"/>
            <w:right w:val="none" w:sz="0" w:space="0" w:color="auto"/>
          </w:divBdr>
        </w:div>
        <w:div w:id="1342582940">
          <w:marLeft w:val="480"/>
          <w:marRight w:val="0"/>
          <w:marTop w:val="0"/>
          <w:marBottom w:val="0"/>
          <w:divBdr>
            <w:top w:val="none" w:sz="0" w:space="0" w:color="auto"/>
            <w:left w:val="none" w:sz="0" w:space="0" w:color="auto"/>
            <w:bottom w:val="none" w:sz="0" w:space="0" w:color="auto"/>
            <w:right w:val="none" w:sz="0" w:space="0" w:color="auto"/>
          </w:divBdr>
        </w:div>
        <w:div w:id="1939672578">
          <w:marLeft w:val="480"/>
          <w:marRight w:val="0"/>
          <w:marTop w:val="0"/>
          <w:marBottom w:val="0"/>
          <w:divBdr>
            <w:top w:val="none" w:sz="0" w:space="0" w:color="auto"/>
            <w:left w:val="none" w:sz="0" w:space="0" w:color="auto"/>
            <w:bottom w:val="none" w:sz="0" w:space="0" w:color="auto"/>
            <w:right w:val="none" w:sz="0" w:space="0" w:color="auto"/>
          </w:divBdr>
        </w:div>
        <w:div w:id="1589655488">
          <w:marLeft w:val="480"/>
          <w:marRight w:val="0"/>
          <w:marTop w:val="0"/>
          <w:marBottom w:val="0"/>
          <w:divBdr>
            <w:top w:val="none" w:sz="0" w:space="0" w:color="auto"/>
            <w:left w:val="none" w:sz="0" w:space="0" w:color="auto"/>
            <w:bottom w:val="none" w:sz="0" w:space="0" w:color="auto"/>
            <w:right w:val="none" w:sz="0" w:space="0" w:color="auto"/>
          </w:divBdr>
        </w:div>
        <w:div w:id="1212810945">
          <w:marLeft w:val="480"/>
          <w:marRight w:val="0"/>
          <w:marTop w:val="0"/>
          <w:marBottom w:val="0"/>
          <w:divBdr>
            <w:top w:val="none" w:sz="0" w:space="0" w:color="auto"/>
            <w:left w:val="none" w:sz="0" w:space="0" w:color="auto"/>
            <w:bottom w:val="none" w:sz="0" w:space="0" w:color="auto"/>
            <w:right w:val="none" w:sz="0" w:space="0" w:color="auto"/>
          </w:divBdr>
        </w:div>
        <w:div w:id="372582756">
          <w:marLeft w:val="480"/>
          <w:marRight w:val="0"/>
          <w:marTop w:val="0"/>
          <w:marBottom w:val="0"/>
          <w:divBdr>
            <w:top w:val="none" w:sz="0" w:space="0" w:color="auto"/>
            <w:left w:val="none" w:sz="0" w:space="0" w:color="auto"/>
            <w:bottom w:val="none" w:sz="0" w:space="0" w:color="auto"/>
            <w:right w:val="none" w:sz="0" w:space="0" w:color="auto"/>
          </w:divBdr>
        </w:div>
        <w:div w:id="1911112240">
          <w:marLeft w:val="480"/>
          <w:marRight w:val="0"/>
          <w:marTop w:val="0"/>
          <w:marBottom w:val="0"/>
          <w:divBdr>
            <w:top w:val="none" w:sz="0" w:space="0" w:color="auto"/>
            <w:left w:val="none" w:sz="0" w:space="0" w:color="auto"/>
            <w:bottom w:val="none" w:sz="0" w:space="0" w:color="auto"/>
            <w:right w:val="none" w:sz="0" w:space="0" w:color="auto"/>
          </w:divBdr>
        </w:div>
        <w:div w:id="1114128076">
          <w:marLeft w:val="480"/>
          <w:marRight w:val="0"/>
          <w:marTop w:val="0"/>
          <w:marBottom w:val="0"/>
          <w:divBdr>
            <w:top w:val="none" w:sz="0" w:space="0" w:color="auto"/>
            <w:left w:val="none" w:sz="0" w:space="0" w:color="auto"/>
            <w:bottom w:val="none" w:sz="0" w:space="0" w:color="auto"/>
            <w:right w:val="none" w:sz="0" w:space="0" w:color="auto"/>
          </w:divBdr>
        </w:div>
        <w:div w:id="780950173">
          <w:marLeft w:val="480"/>
          <w:marRight w:val="0"/>
          <w:marTop w:val="0"/>
          <w:marBottom w:val="0"/>
          <w:divBdr>
            <w:top w:val="none" w:sz="0" w:space="0" w:color="auto"/>
            <w:left w:val="none" w:sz="0" w:space="0" w:color="auto"/>
            <w:bottom w:val="none" w:sz="0" w:space="0" w:color="auto"/>
            <w:right w:val="none" w:sz="0" w:space="0" w:color="auto"/>
          </w:divBdr>
        </w:div>
        <w:div w:id="1797917306">
          <w:marLeft w:val="480"/>
          <w:marRight w:val="0"/>
          <w:marTop w:val="0"/>
          <w:marBottom w:val="0"/>
          <w:divBdr>
            <w:top w:val="none" w:sz="0" w:space="0" w:color="auto"/>
            <w:left w:val="none" w:sz="0" w:space="0" w:color="auto"/>
            <w:bottom w:val="none" w:sz="0" w:space="0" w:color="auto"/>
            <w:right w:val="none" w:sz="0" w:space="0" w:color="auto"/>
          </w:divBdr>
        </w:div>
        <w:div w:id="1800372028">
          <w:marLeft w:val="480"/>
          <w:marRight w:val="0"/>
          <w:marTop w:val="0"/>
          <w:marBottom w:val="0"/>
          <w:divBdr>
            <w:top w:val="none" w:sz="0" w:space="0" w:color="auto"/>
            <w:left w:val="none" w:sz="0" w:space="0" w:color="auto"/>
            <w:bottom w:val="none" w:sz="0" w:space="0" w:color="auto"/>
            <w:right w:val="none" w:sz="0" w:space="0" w:color="auto"/>
          </w:divBdr>
        </w:div>
        <w:div w:id="1558929712">
          <w:marLeft w:val="480"/>
          <w:marRight w:val="0"/>
          <w:marTop w:val="0"/>
          <w:marBottom w:val="0"/>
          <w:divBdr>
            <w:top w:val="none" w:sz="0" w:space="0" w:color="auto"/>
            <w:left w:val="none" w:sz="0" w:space="0" w:color="auto"/>
            <w:bottom w:val="none" w:sz="0" w:space="0" w:color="auto"/>
            <w:right w:val="none" w:sz="0" w:space="0" w:color="auto"/>
          </w:divBdr>
        </w:div>
        <w:div w:id="12920384">
          <w:marLeft w:val="480"/>
          <w:marRight w:val="0"/>
          <w:marTop w:val="0"/>
          <w:marBottom w:val="0"/>
          <w:divBdr>
            <w:top w:val="none" w:sz="0" w:space="0" w:color="auto"/>
            <w:left w:val="none" w:sz="0" w:space="0" w:color="auto"/>
            <w:bottom w:val="none" w:sz="0" w:space="0" w:color="auto"/>
            <w:right w:val="none" w:sz="0" w:space="0" w:color="auto"/>
          </w:divBdr>
        </w:div>
        <w:div w:id="2091997460">
          <w:marLeft w:val="480"/>
          <w:marRight w:val="0"/>
          <w:marTop w:val="0"/>
          <w:marBottom w:val="0"/>
          <w:divBdr>
            <w:top w:val="none" w:sz="0" w:space="0" w:color="auto"/>
            <w:left w:val="none" w:sz="0" w:space="0" w:color="auto"/>
            <w:bottom w:val="none" w:sz="0" w:space="0" w:color="auto"/>
            <w:right w:val="none" w:sz="0" w:space="0" w:color="auto"/>
          </w:divBdr>
        </w:div>
        <w:div w:id="2115396971">
          <w:marLeft w:val="480"/>
          <w:marRight w:val="0"/>
          <w:marTop w:val="0"/>
          <w:marBottom w:val="0"/>
          <w:divBdr>
            <w:top w:val="none" w:sz="0" w:space="0" w:color="auto"/>
            <w:left w:val="none" w:sz="0" w:space="0" w:color="auto"/>
            <w:bottom w:val="none" w:sz="0" w:space="0" w:color="auto"/>
            <w:right w:val="none" w:sz="0" w:space="0" w:color="auto"/>
          </w:divBdr>
        </w:div>
        <w:div w:id="1481463655">
          <w:marLeft w:val="480"/>
          <w:marRight w:val="0"/>
          <w:marTop w:val="0"/>
          <w:marBottom w:val="0"/>
          <w:divBdr>
            <w:top w:val="none" w:sz="0" w:space="0" w:color="auto"/>
            <w:left w:val="none" w:sz="0" w:space="0" w:color="auto"/>
            <w:bottom w:val="none" w:sz="0" w:space="0" w:color="auto"/>
            <w:right w:val="none" w:sz="0" w:space="0" w:color="auto"/>
          </w:divBdr>
        </w:div>
        <w:div w:id="950626300">
          <w:marLeft w:val="480"/>
          <w:marRight w:val="0"/>
          <w:marTop w:val="0"/>
          <w:marBottom w:val="0"/>
          <w:divBdr>
            <w:top w:val="none" w:sz="0" w:space="0" w:color="auto"/>
            <w:left w:val="none" w:sz="0" w:space="0" w:color="auto"/>
            <w:bottom w:val="none" w:sz="0" w:space="0" w:color="auto"/>
            <w:right w:val="none" w:sz="0" w:space="0" w:color="auto"/>
          </w:divBdr>
        </w:div>
        <w:div w:id="1581522518">
          <w:marLeft w:val="480"/>
          <w:marRight w:val="0"/>
          <w:marTop w:val="0"/>
          <w:marBottom w:val="0"/>
          <w:divBdr>
            <w:top w:val="none" w:sz="0" w:space="0" w:color="auto"/>
            <w:left w:val="none" w:sz="0" w:space="0" w:color="auto"/>
            <w:bottom w:val="none" w:sz="0" w:space="0" w:color="auto"/>
            <w:right w:val="none" w:sz="0" w:space="0" w:color="auto"/>
          </w:divBdr>
        </w:div>
        <w:div w:id="1274485031">
          <w:marLeft w:val="480"/>
          <w:marRight w:val="0"/>
          <w:marTop w:val="0"/>
          <w:marBottom w:val="0"/>
          <w:divBdr>
            <w:top w:val="none" w:sz="0" w:space="0" w:color="auto"/>
            <w:left w:val="none" w:sz="0" w:space="0" w:color="auto"/>
            <w:bottom w:val="none" w:sz="0" w:space="0" w:color="auto"/>
            <w:right w:val="none" w:sz="0" w:space="0" w:color="auto"/>
          </w:divBdr>
        </w:div>
        <w:div w:id="260526828">
          <w:marLeft w:val="480"/>
          <w:marRight w:val="0"/>
          <w:marTop w:val="0"/>
          <w:marBottom w:val="0"/>
          <w:divBdr>
            <w:top w:val="none" w:sz="0" w:space="0" w:color="auto"/>
            <w:left w:val="none" w:sz="0" w:space="0" w:color="auto"/>
            <w:bottom w:val="none" w:sz="0" w:space="0" w:color="auto"/>
            <w:right w:val="none" w:sz="0" w:space="0" w:color="auto"/>
          </w:divBdr>
        </w:div>
        <w:div w:id="1334995678">
          <w:marLeft w:val="480"/>
          <w:marRight w:val="0"/>
          <w:marTop w:val="0"/>
          <w:marBottom w:val="0"/>
          <w:divBdr>
            <w:top w:val="none" w:sz="0" w:space="0" w:color="auto"/>
            <w:left w:val="none" w:sz="0" w:space="0" w:color="auto"/>
            <w:bottom w:val="none" w:sz="0" w:space="0" w:color="auto"/>
            <w:right w:val="none" w:sz="0" w:space="0" w:color="auto"/>
          </w:divBdr>
        </w:div>
        <w:div w:id="1633099505">
          <w:marLeft w:val="480"/>
          <w:marRight w:val="0"/>
          <w:marTop w:val="0"/>
          <w:marBottom w:val="0"/>
          <w:divBdr>
            <w:top w:val="none" w:sz="0" w:space="0" w:color="auto"/>
            <w:left w:val="none" w:sz="0" w:space="0" w:color="auto"/>
            <w:bottom w:val="none" w:sz="0" w:space="0" w:color="auto"/>
            <w:right w:val="none" w:sz="0" w:space="0" w:color="auto"/>
          </w:divBdr>
        </w:div>
        <w:div w:id="286547352">
          <w:marLeft w:val="480"/>
          <w:marRight w:val="0"/>
          <w:marTop w:val="0"/>
          <w:marBottom w:val="0"/>
          <w:divBdr>
            <w:top w:val="none" w:sz="0" w:space="0" w:color="auto"/>
            <w:left w:val="none" w:sz="0" w:space="0" w:color="auto"/>
            <w:bottom w:val="none" w:sz="0" w:space="0" w:color="auto"/>
            <w:right w:val="none" w:sz="0" w:space="0" w:color="auto"/>
          </w:divBdr>
        </w:div>
        <w:div w:id="810445997">
          <w:marLeft w:val="480"/>
          <w:marRight w:val="0"/>
          <w:marTop w:val="0"/>
          <w:marBottom w:val="0"/>
          <w:divBdr>
            <w:top w:val="none" w:sz="0" w:space="0" w:color="auto"/>
            <w:left w:val="none" w:sz="0" w:space="0" w:color="auto"/>
            <w:bottom w:val="none" w:sz="0" w:space="0" w:color="auto"/>
            <w:right w:val="none" w:sz="0" w:space="0" w:color="auto"/>
          </w:divBdr>
        </w:div>
        <w:div w:id="1436633807">
          <w:marLeft w:val="480"/>
          <w:marRight w:val="0"/>
          <w:marTop w:val="0"/>
          <w:marBottom w:val="0"/>
          <w:divBdr>
            <w:top w:val="none" w:sz="0" w:space="0" w:color="auto"/>
            <w:left w:val="none" w:sz="0" w:space="0" w:color="auto"/>
            <w:bottom w:val="none" w:sz="0" w:space="0" w:color="auto"/>
            <w:right w:val="none" w:sz="0" w:space="0" w:color="auto"/>
          </w:divBdr>
        </w:div>
        <w:div w:id="2097633984">
          <w:marLeft w:val="480"/>
          <w:marRight w:val="0"/>
          <w:marTop w:val="0"/>
          <w:marBottom w:val="0"/>
          <w:divBdr>
            <w:top w:val="none" w:sz="0" w:space="0" w:color="auto"/>
            <w:left w:val="none" w:sz="0" w:space="0" w:color="auto"/>
            <w:bottom w:val="none" w:sz="0" w:space="0" w:color="auto"/>
            <w:right w:val="none" w:sz="0" w:space="0" w:color="auto"/>
          </w:divBdr>
        </w:div>
        <w:div w:id="352266161">
          <w:marLeft w:val="480"/>
          <w:marRight w:val="0"/>
          <w:marTop w:val="0"/>
          <w:marBottom w:val="0"/>
          <w:divBdr>
            <w:top w:val="none" w:sz="0" w:space="0" w:color="auto"/>
            <w:left w:val="none" w:sz="0" w:space="0" w:color="auto"/>
            <w:bottom w:val="none" w:sz="0" w:space="0" w:color="auto"/>
            <w:right w:val="none" w:sz="0" w:space="0" w:color="auto"/>
          </w:divBdr>
        </w:div>
        <w:div w:id="987201177">
          <w:marLeft w:val="480"/>
          <w:marRight w:val="0"/>
          <w:marTop w:val="0"/>
          <w:marBottom w:val="0"/>
          <w:divBdr>
            <w:top w:val="none" w:sz="0" w:space="0" w:color="auto"/>
            <w:left w:val="none" w:sz="0" w:space="0" w:color="auto"/>
            <w:bottom w:val="none" w:sz="0" w:space="0" w:color="auto"/>
            <w:right w:val="none" w:sz="0" w:space="0" w:color="auto"/>
          </w:divBdr>
        </w:div>
        <w:div w:id="1708678106">
          <w:marLeft w:val="480"/>
          <w:marRight w:val="0"/>
          <w:marTop w:val="0"/>
          <w:marBottom w:val="0"/>
          <w:divBdr>
            <w:top w:val="none" w:sz="0" w:space="0" w:color="auto"/>
            <w:left w:val="none" w:sz="0" w:space="0" w:color="auto"/>
            <w:bottom w:val="none" w:sz="0" w:space="0" w:color="auto"/>
            <w:right w:val="none" w:sz="0" w:space="0" w:color="auto"/>
          </w:divBdr>
        </w:div>
        <w:div w:id="1288241698">
          <w:marLeft w:val="480"/>
          <w:marRight w:val="0"/>
          <w:marTop w:val="0"/>
          <w:marBottom w:val="0"/>
          <w:divBdr>
            <w:top w:val="none" w:sz="0" w:space="0" w:color="auto"/>
            <w:left w:val="none" w:sz="0" w:space="0" w:color="auto"/>
            <w:bottom w:val="none" w:sz="0" w:space="0" w:color="auto"/>
            <w:right w:val="none" w:sz="0" w:space="0" w:color="auto"/>
          </w:divBdr>
        </w:div>
        <w:div w:id="1520965133">
          <w:marLeft w:val="480"/>
          <w:marRight w:val="0"/>
          <w:marTop w:val="0"/>
          <w:marBottom w:val="0"/>
          <w:divBdr>
            <w:top w:val="none" w:sz="0" w:space="0" w:color="auto"/>
            <w:left w:val="none" w:sz="0" w:space="0" w:color="auto"/>
            <w:bottom w:val="none" w:sz="0" w:space="0" w:color="auto"/>
            <w:right w:val="none" w:sz="0" w:space="0" w:color="auto"/>
          </w:divBdr>
        </w:div>
        <w:div w:id="2043168627">
          <w:marLeft w:val="480"/>
          <w:marRight w:val="0"/>
          <w:marTop w:val="0"/>
          <w:marBottom w:val="0"/>
          <w:divBdr>
            <w:top w:val="none" w:sz="0" w:space="0" w:color="auto"/>
            <w:left w:val="none" w:sz="0" w:space="0" w:color="auto"/>
            <w:bottom w:val="none" w:sz="0" w:space="0" w:color="auto"/>
            <w:right w:val="none" w:sz="0" w:space="0" w:color="auto"/>
          </w:divBdr>
        </w:div>
        <w:div w:id="711996834">
          <w:marLeft w:val="480"/>
          <w:marRight w:val="0"/>
          <w:marTop w:val="0"/>
          <w:marBottom w:val="0"/>
          <w:divBdr>
            <w:top w:val="none" w:sz="0" w:space="0" w:color="auto"/>
            <w:left w:val="none" w:sz="0" w:space="0" w:color="auto"/>
            <w:bottom w:val="none" w:sz="0" w:space="0" w:color="auto"/>
            <w:right w:val="none" w:sz="0" w:space="0" w:color="auto"/>
          </w:divBdr>
        </w:div>
        <w:div w:id="459494204">
          <w:marLeft w:val="480"/>
          <w:marRight w:val="0"/>
          <w:marTop w:val="0"/>
          <w:marBottom w:val="0"/>
          <w:divBdr>
            <w:top w:val="none" w:sz="0" w:space="0" w:color="auto"/>
            <w:left w:val="none" w:sz="0" w:space="0" w:color="auto"/>
            <w:bottom w:val="none" w:sz="0" w:space="0" w:color="auto"/>
            <w:right w:val="none" w:sz="0" w:space="0" w:color="auto"/>
          </w:divBdr>
        </w:div>
        <w:div w:id="1272669974">
          <w:marLeft w:val="480"/>
          <w:marRight w:val="0"/>
          <w:marTop w:val="0"/>
          <w:marBottom w:val="0"/>
          <w:divBdr>
            <w:top w:val="none" w:sz="0" w:space="0" w:color="auto"/>
            <w:left w:val="none" w:sz="0" w:space="0" w:color="auto"/>
            <w:bottom w:val="none" w:sz="0" w:space="0" w:color="auto"/>
            <w:right w:val="none" w:sz="0" w:space="0" w:color="auto"/>
          </w:divBdr>
        </w:div>
        <w:div w:id="1844470768">
          <w:marLeft w:val="480"/>
          <w:marRight w:val="0"/>
          <w:marTop w:val="0"/>
          <w:marBottom w:val="0"/>
          <w:divBdr>
            <w:top w:val="none" w:sz="0" w:space="0" w:color="auto"/>
            <w:left w:val="none" w:sz="0" w:space="0" w:color="auto"/>
            <w:bottom w:val="none" w:sz="0" w:space="0" w:color="auto"/>
            <w:right w:val="none" w:sz="0" w:space="0" w:color="auto"/>
          </w:divBdr>
        </w:div>
        <w:div w:id="141701984">
          <w:marLeft w:val="480"/>
          <w:marRight w:val="0"/>
          <w:marTop w:val="0"/>
          <w:marBottom w:val="0"/>
          <w:divBdr>
            <w:top w:val="none" w:sz="0" w:space="0" w:color="auto"/>
            <w:left w:val="none" w:sz="0" w:space="0" w:color="auto"/>
            <w:bottom w:val="none" w:sz="0" w:space="0" w:color="auto"/>
            <w:right w:val="none" w:sz="0" w:space="0" w:color="auto"/>
          </w:divBdr>
        </w:div>
        <w:div w:id="2087991463">
          <w:marLeft w:val="480"/>
          <w:marRight w:val="0"/>
          <w:marTop w:val="0"/>
          <w:marBottom w:val="0"/>
          <w:divBdr>
            <w:top w:val="none" w:sz="0" w:space="0" w:color="auto"/>
            <w:left w:val="none" w:sz="0" w:space="0" w:color="auto"/>
            <w:bottom w:val="none" w:sz="0" w:space="0" w:color="auto"/>
            <w:right w:val="none" w:sz="0" w:space="0" w:color="auto"/>
          </w:divBdr>
        </w:div>
        <w:div w:id="1985039938">
          <w:marLeft w:val="480"/>
          <w:marRight w:val="0"/>
          <w:marTop w:val="0"/>
          <w:marBottom w:val="0"/>
          <w:divBdr>
            <w:top w:val="none" w:sz="0" w:space="0" w:color="auto"/>
            <w:left w:val="none" w:sz="0" w:space="0" w:color="auto"/>
            <w:bottom w:val="none" w:sz="0" w:space="0" w:color="auto"/>
            <w:right w:val="none" w:sz="0" w:space="0" w:color="auto"/>
          </w:divBdr>
        </w:div>
        <w:div w:id="1564873395">
          <w:marLeft w:val="480"/>
          <w:marRight w:val="0"/>
          <w:marTop w:val="0"/>
          <w:marBottom w:val="0"/>
          <w:divBdr>
            <w:top w:val="none" w:sz="0" w:space="0" w:color="auto"/>
            <w:left w:val="none" w:sz="0" w:space="0" w:color="auto"/>
            <w:bottom w:val="none" w:sz="0" w:space="0" w:color="auto"/>
            <w:right w:val="none" w:sz="0" w:space="0" w:color="auto"/>
          </w:divBdr>
        </w:div>
        <w:div w:id="1900239074">
          <w:marLeft w:val="480"/>
          <w:marRight w:val="0"/>
          <w:marTop w:val="0"/>
          <w:marBottom w:val="0"/>
          <w:divBdr>
            <w:top w:val="none" w:sz="0" w:space="0" w:color="auto"/>
            <w:left w:val="none" w:sz="0" w:space="0" w:color="auto"/>
            <w:bottom w:val="none" w:sz="0" w:space="0" w:color="auto"/>
            <w:right w:val="none" w:sz="0" w:space="0" w:color="auto"/>
          </w:divBdr>
        </w:div>
        <w:div w:id="68113762">
          <w:marLeft w:val="480"/>
          <w:marRight w:val="0"/>
          <w:marTop w:val="0"/>
          <w:marBottom w:val="0"/>
          <w:divBdr>
            <w:top w:val="none" w:sz="0" w:space="0" w:color="auto"/>
            <w:left w:val="none" w:sz="0" w:space="0" w:color="auto"/>
            <w:bottom w:val="none" w:sz="0" w:space="0" w:color="auto"/>
            <w:right w:val="none" w:sz="0" w:space="0" w:color="auto"/>
          </w:divBdr>
        </w:div>
        <w:div w:id="723255718">
          <w:marLeft w:val="480"/>
          <w:marRight w:val="0"/>
          <w:marTop w:val="0"/>
          <w:marBottom w:val="0"/>
          <w:divBdr>
            <w:top w:val="none" w:sz="0" w:space="0" w:color="auto"/>
            <w:left w:val="none" w:sz="0" w:space="0" w:color="auto"/>
            <w:bottom w:val="none" w:sz="0" w:space="0" w:color="auto"/>
            <w:right w:val="none" w:sz="0" w:space="0" w:color="auto"/>
          </w:divBdr>
        </w:div>
        <w:div w:id="1361542177">
          <w:marLeft w:val="480"/>
          <w:marRight w:val="0"/>
          <w:marTop w:val="0"/>
          <w:marBottom w:val="0"/>
          <w:divBdr>
            <w:top w:val="none" w:sz="0" w:space="0" w:color="auto"/>
            <w:left w:val="none" w:sz="0" w:space="0" w:color="auto"/>
            <w:bottom w:val="none" w:sz="0" w:space="0" w:color="auto"/>
            <w:right w:val="none" w:sz="0" w:space="0" w:color="auto"/>
          </w:divBdr>
        </w:div>
        <w:div w:id="479617932">
          <w:marLeft w:val="480"/>
          <w:marRight w:val="0"/>
          <w:marTop w:val="0"/>
          <w:marBottom w:val="0"/>
          <w:divBdr>
            <w:top w:val="none" w:sz="0" w:space="0" w:color="auto"/>
            <w:left w:val="none" w:sz="0" w:space="0" w:color="auto"/>
            <w:bottom w:val="none" w:sz="0" w:space="0" w:color="auto"/>
            <w:right w:val="none" w:sz="0" w:space="0" w:color="auto"/>
          </w:divBdr>
        </w:div>
        <w:div w:id="541477334">
          <w:marLeft w:val="480"/>
          <w:marRight w:val="0"/>
          <w:marTop w:val="0"/>
          <w:marBottom w:val="0"/>
          <w:divBdr>
            <w:top w:val="none" w:sz="0" w:space="0" w:color="auto"/>
            <w:left w:val="none" w:sz="0" w:space="0" w:color="auto"/>
            <w:bottom w:val="none" w:sz="0" w:space="0" w:color="auto"/>
            <w:right w:val="none" w:sz="0" w:space="0" w:color="auto"/>
          </w:divBdr>
        </w:div>
        <w:div w:id="962926124">
          <w:marLeft w:val="480"/>
          <w:marRight w:val="0"/>
          <w:marTop w:val="0"/>
          <w:marBottom w:val="0"/>
          <w:divBdr>
            <w:top w:val="none" w:sz="0" w:space="0" w:color="auto"/>
            <w:left w:val="none" w:sz="0" w:space="0" w:color="auto"/>
            <w:bottom w:val="none" w:sz="0" w:space="0" w:color="auto"/>
            <w:right w:val="none" w:sz="0" w:space="0" w:color="auto"/>
          </w:divBdr>
        </w:div>
        <w:div w:id="891499451">
          <w:marLeft w:val="480"/>
          <w:marRight w:val="0"/>
          <w:marTop w:val="0"/>
          <w:marBottom w:val="0"/>
          <w:divBdr>
            <w:top w:val="none" w:sz="0" w:space="0" w:color="auto"/>
            <w:left w:val="none" w:sz="0" w:space="0" w:color="auto"/>
            <w:bottom w:val="none" w:sz="0" w:space="0" w:color="auto"/>
            <w:right w:val="none" w:sz="0" w:space="0" w:color="auto"/>
          </w:divBdr>
        </w:div>
        <w:div w:id="554704388">
          <w:marLeft w:val="480"/>
          <w:marRight w:val="0"/>
          <w:marTop w:val="0"/>
          <w:marBottom w:val="0"/>
          <w:divBdr>
            <w:top w:val="none" w:sz="0" w:space="0" w:color="auto"/>
            <w:left w:val="none" w:sz="0" w:space="0" w:color="auto"/>
            <w:bottom w:val="none" w:sz="0" w:space="0" w:color="auto"/>
            <w:right w:val="none" w:sz="0" w:space="0" w:color="auto"/>
          </w:divBdr>
        </w:div>
        <w:div w:id="447892088">
          <w:marLeft w:val="480"/>
          <w:marRight w:val="0"/>
          <w:marTop w:val="0"/>
          <w:marBottom w:val="0"/>
          <w:divBdr>
            <w:top w:val="none" w:sz="0" w:space="0" w:color="auto"/>
            <w:left w:val="none" w:sz="0" w:space="0" w:color="auto"/>
            <w:bottom w:val="none" w:sz="0" w:space="0" w:color="auto"/>
            <w:right w:val="none" w:sz="0" w:space="0" w:color="auto"/>
          </w:divBdr>
        </w:div>
        <w:div w:id="140656767">
          <w:marLeft w:val="480"/>
          <w:marRight w:val="0"/>
          <w:marTop w:val="0"/>
          <w:marBottom w:val="0"/>
          <w:divBdr>
            <w:top w:val="none" w:sz="0" w:space="0" w:color="auto"/>
            <w:left w:val="none" w:sz="0" w:space="0" w:color="auto"/>
            <w:bottom w:val="none" w:sz="0" w:space="0" w:color="auto"/>
            <w:right w:val="none" w:sz="0" w:space="0" w:color="auto"/>
          </w:divBdr>
        </w:div>
        <w:div w:id="1554579457">
          <w:marLeft w:val="480"/>
          <w:marRight w:val="0"/>
          <w:marTop w:val="0"/>
          <w:marBottom w:val="0"/>
          <w:divBdr>
            <w:top w:val="none" w:sz="0" w:space="0" w:color="auto"/>
            <w:left w:val="none" w:sz="0" w:space="0" w:color="auto"/>
            <w:bottom w:val="none" w:sz="0" w:space="0" w:color="auto"/>
            <w:right w:val="none" w:sz="0" w:space="0" w:color="auto"/>
          </w:divBdr>
        </w:div>
        <w:div w:id="895579881">
          <w:marLeft w:val="480"/>
          <w:marRight w:val="0"/>
          <w:marTop w:val="0"/>
          <w:marBottom w:val="0"/>
          <w:divBdr>
            <w:top w:val="none" w:sz="0" w:space="0" w:color="auto"/>
            <w:left w:val="none" w:sz="0" w:space="0" w:color="auto"/>
            <w:bottom w:val="none" w:sz="0" w:space="0" w:color="auto"/>
            <w:right w:val="none" w:sz="0" w:space="0" w:color="auto"/>
          </w:divBdr>
        </w:div>
        <w:div w:id="1663968705">
          <w:marLeft w:val="480"/>
          <w:marRight w:val="0"/>
          <w:marTop w:val="0"/>
          <w:marBottom w:val="0"/>
          <w:divBdr>
            <w:top w:val="none" w:sz="0" w:space="0" w:color="auto"/>
            <w:left w:val="none" w:sz="0" w:space="0" w:color="auto"/>
            <w:bottom w:val="none" w:sz="0" w:space="0" w:color="auto"/>
            <w:right w:val="none" w:sz="0" w:space="0" w:color="auto"/>
          </w:divBdr>
        </w:div>
        <w:div w:id="1665694719">
          <w:marLeft w:val="480"/>
          <w:marRight w:val="0"/>
          <w:marTop w:val="0"/>
          <w:marBottom w:val="0"/>
          <w:divBdr>
            <w:top w:val="none" w:sz="0" w:space="0" w:color="auto"/>
            <w:left w:val="none" w:sz="0" w:space="0" w:color="auto"/>
            <w:bottom w:val="none" w:sz="0" w:space="0" w:color="auto"/>
            <w:right w:val="none" w:sz="0" w:space="0" w:color="auto"/>
          </w:divBdr>
        </w:div>
        <w:div w:id="2145193033">
          <w:marLeft w:val="480"/>
          <w:marRight w:val="0"/>
          <w:marTop w:val="0"/>
          <w:marBottom w:val="0"/>
          <w:divBdr>
            <w:top w:val="none" w:sz="0" w:space="0" w:color="auto"/>
            <w:left w:val="none" w:sz="0" w:space="0" w:color="auto"/>
            <w:bottom w:val="none" w:sz="0" w:space="0" w:color="auto"/>
            <w:right w:val="none" w:sz="0" w:space="0" w:color="auto"/>
          </w:divBdr>
        </w:div>
        <w:div w:id="1747609500">
          <w:marLeft w:val="480"/>
          <w:marRight w:val="0"/>
          <w:marTop w:val="0"/>
          <w:marBottom w:val="0"/>
          <w:divBdr>
            <w:top w:val="none" w:sz="0" w:space="0" w:color="auto"/>
            <w:left w:val="none" w:sz="0" w:space="0" w:color="auto"/>
            <w:bottom w:val="none" w:sz="0" w:space="0" w:color="auto"/>
            <w:right w:val="none" w:sz="0" w:space="0" w:color="auto"/>
          </w:divBdr>
        </w:div>
        <w:div w:id="15812918">
          <w:marLeft w:val="480"/>
          <w:marRight w:val="0"/>
          <w:marTop w:val="0"/>
          <w:marBottom w:val="0"/>
          <w:divBdr>
            <w:top w:val="none" w:sz="0" w:space="0" w:color="auto"/>
            <w:left w:val="none" w:sz="0" w:space="0" w:color="auto"/>
            <w:bottom w:val="none" w:sz="0" w:space="0" w:color="auto"/>
            <w:right w:val="none" w:sz="0" w:space="0" w:color="auto"/>
          </w:divBdr>
        </w:div>
        <w:div w:id="763452568">
          <w:marLeft w:val="480"/>
          <w:marRight w:val="0"/>
          <w:marTop w:val="0"/>
          <w:marBottom w:val="0"/>
          <w:divBdr>
            <w:top w:val="none" w:sz="0" w:space="0" w:color="auto"/>
            <w:left w:val="none" w:sz="0" w:space="0" w:color="auto"/>
            <w:bottom w:val="none" w:sz="0" w:space="0" w:color="auto"/>
            <w:right w:val="none" w:sz="0" w:space="0" w:color="auto"/>
          </w:divBdr>
        </w:div>
        <w:div w:id="1513882822">
          <w:marLeft w:val="480"/>
          <w:marRight w:val="0"/>
          <w:marTop w:val="0"/>
          <w:marBottom w:val="0"/>
          <w:divBdr>
            <w:top w:val="none" w:sz="0" w:space="0" w:color="auto"/>
            <w:left w:val="none" w:sz="0" w:space="0" w:color="auto"/>
            <w:bottom w:val="none" w:sz="0" w:space="0" w:color="auto"/>
            <w:right w:val="none" w:sz="0" w:space="0" w:color="auto"/>
          </w:divBdr>
        </w:div>
        <w:div w:id="930354295">
          <w:marLeft w:val="480"/>
          <w:marRight w:val="0"/>
          <w:marTop w:val="0"/>
          <w:marBottom w:val="0"/>
          <w:divBdr>
            <w:top w:val="none" w:sz="0" w:space="0" w:color="auto"/>
            <w:left w:val="none" w:sz="0" w:space="0" w:color="auto"/>
            <w:bottom w:val="none" w:sz="0" w:space="0" w:color="auto"/>
            <w:right w:val="none" w:sz="0" w:space="0" w:color="auto"/>
          </w:divBdr>
        </w:div>
        <w:div w:id="419985763">
          <w:marLeft w:val="480"/>
          <w:marRight w:val="0"/>
          <w:marTop w:val="0"/>
          <w:marBottom w:val="0"/>
          <w:divBdr>
            <w:top w:val="none" w:sz="0" w:space="0" w:color="auto"/>
            <w:left w:val="none" w:sz="0" w:space="0" w:color="auto"/>
            <w:bottom w:val="none" w:sz="0" w:space="0" w:color="auto"/>
            <w:right w:val="none" w:sz="0" w:space="0" w:color="auto"/>
          </w:divBdr>
        </w:div>
        <w:div w:id="1886528196">
          <w:marLeft w:val="480"/>
          <w:marRight w:val="0"/>
          <w:marTop w:val="0"/>
          <w:marBottom w:val="0"/>
          <w:divBdr>
            <w:top w:val="none" w:sz="0" w:space="0" w:color="auto"/>
            <w:left w:val="none" w:sz="0" w:space="0" w:color="auto"/>
            <w:bottom w:val="none" w:sz="0" w:space="0" w:color="auto"/>
            <w:right w:val="none" w:sz="0" w:space="0" w:color="auto"/>
          </w:divBdr>
        </w:div>
        <w:div w:id="1476217645">
          <w:marLeft w:val="480"/>
          <w:marRight w:val="0"/>
          <w:marTop w:val="0"/>
          <w:marBottom w:val="0"/>
          <w:divBdr>
            <w:top w:val="none" w:sz="0" w:space="0" w:color="auto"/>
            <w:left w:val="none" w:sz="0" w:space="0" w:color="auto"/>
            <w:bottom w:val="none" w:sz="0" w:space="0" w:color="auto"/>
            <w:right w:val="none" w:sz="0" w:space="0" w:color="auto"/>
          </w:divBdr>
        </w:div>
        <w:div w:id="484666396">
          <w:marLeft w:val="480"/>
          <w:marRight w:val="0"/>
          <w:marTop w:val="0"/>
          <w:marBottom w:val="0"/>
          <w:divBdr>
            <w:top w:val="none" w:sz="0" w:space="0" w:color="auto"/>
            <w:left w:val="none" w:sz="0" w:space="0" w:color="auto"/>
            <w:bottom w:val="none" w:sz="0" w:space="0" w:color="auto"/>
            <w:right w:val="none" w:sz="0" w:space="0" w:color="auto"/>
          </w:divBdr>
        </w:div>
        <w:div w:id="301347935">
          <w:marLeft w:val="480"/>
          <w:marRight w:val="0"/>
          <w:marTop w:val="0"/>
          <w:marBottom w:val="0"/>
          <w:divBdr>
            <w:top w:val="none" w:sz="0" w:space="0" w:color="auto"/>
            <w:left w:val="none" w:sz="0" w:space="0" w:color="auto"/>
            <w:bottom w:val="none" w:sz="0" w:space="0" w:color="auto"/>
            <w:right w:val="none" w:sz="0" w:space="0" w:color="auto"/>
          </w:divBdr>
        </w:div>
        <w:div w:id="927737725">
          <w:marLeft w:val="480"/>
          <w:marRight w:val="0"/>
          <w:marTop w:val="0"/>
          <w:marBottom w:val="0"/>
          <w:divBdr>
            <w:top w:val="none" w:sz="0" w:space="0" w:color="auto"/>
            <w:left w:val="none" w:sz="0" w:space="0" w:color="auto"/>
            <w:bottom w:val="none" w:sz="0" w:space="0" w:color="auto"/>
            <w:right w:val="none" w:sz="0" w:space="0" w:color="auto"/>
          </w:divBdr>
        </w:div>
        <w:div w:id="1826315981">
          <w:marLeft w:val="480"/>
          <w:marRight w:val="0"/>
          <w:marTop w:val="0"/>
          <w:marBottom w:val="0"/>
          <w:divBdr>
            <w:top w:val="none" w:sz="0" w:space="0" w:color="auto"/>
            <w:left w:val="none" w:sz="0" w:space="0" w:color="auto"/>
            <w:bottom w:val="none" w:sz="0" w:space="0" w:color="auto"/>
            <w:right w:val="none" w:sz="0" w:space="0" w:color="auto"/>
          </w:divBdr>
        </w:div>
        <w:div w:id="325746686">
          <w:marLeft w:val="480"/>
          <w:marRight w:val="0"/>
          <w:marTop w:val="0"/>
          <w:marBottom w:val="0"/>
          <w:divBdr>
            <w:top w:val="none" w:sz="0" w:space="0" w:color="auto"/>
            <w:left w:val="none" w:sz="0" w:space="0" w:color="auto"/>
            <w:bottom w:val="none" w:sz="0" w:space="0" w:color="auto"/>
            <w:right w:val="none" w:sz="0" w:space="0" w:color="auto"/>
          </w:divBdr>
        </w:div>
        <w:div w:id="1945724774">
          <w:marLeft w:val="480"/>
          <w:marRight w:val="0"/>
          <w:marTop w:val="0"/>
          <w:marBottom w:val="0"/>
          <w:divBdr>
            <w:top w:val="none" w:sz="0" w:space="0" w:color="auto"/>
            <w:left w:val="none" w:sz="0" w:space="0" w:color="auto"/>
            <w:bottom w:val="none" w:sz="0" w:space="0" w:color="auto"/>
            <w:right w:val="none" w:sz="0" w:space="0" w:color="auto"/>
          </w:divBdr>
        </w:div>
        <w:div w:id="1546403244">
          <w:marLeft w:val="480"/>
          <w:marRight w:val="0"/>
          <w:marTop w:val="0"/>
          <w:marBottom w:val="0"/>
          <w:divBdr>
            <w:top w:val="none" w:sz="0" w:space="0" w:color="auto"/>
            <w:left w:val="none" w:sz="0" w:space="0" w:color="auto"/>
            <w:bottom w:val="none" w:sz="0" w:space="0" w:color="auto"/>
            <w:right w:val="none" w:sz="0" w:space="0" w:color="auto"/>
          </w:divBdr>
        </w:div>
        <w:div w:id="196161994">
          <w:marLeft w:val="480"/>
          <w:marRight w:val="0"/>
          <w:marTop w:val="0"/>
          <w:marBottom w:val="0"/>
          <w:divBdr>
            <w:top w:val="none" w:sz="0" w:space="0" w:color="auto"/>
            <w:left w:val="none" w:sz="0" w:space="0" w:color="auto"/>
            <w:bottom w:val="none" w:sz="0" w:space="0" w:color="auto"/>
            <w:right w:val="none" w:sz="0" w:space="0" w:color="auto"/>
          </w:divBdr>
        </w:div>
        <w:div w:id="719592297">
          <w:marLeft w:val="480"/>
          <w:marRight w:val="0"/>
          <w:marTop w:val="0"/>
          <w:marBottom w:val="0"/>
          <w:divBdr>
            <w:top w:val="none" w:sz="0" w:space="0" w:color="auto"/>
            <w:left w:val="none" w:sz="0" w:space="0" w:color="auto"/>
            <w:bottom w:val="none" w:sz="0" w:space="0" w:color="auto"/>
            <w:right w:val="none" w:sz="0" w:space="0" w:color="auto"/>
          </w:divBdr>
        </w:div>
        <w:div w:id="709691067">
          <w:marLeft w:val="480"/>
          <w:marRight w:val="0"/>
          <w:marTop w:val="0"/>
          <w:marBottom w:val="0"/>
          <w:divBdr>
            <w:top w:val="none" w:sz="0" w:space="0" w:color="auto"/>
            <w:left w:val="none" w:sz="0" w:space="0" w:color="auto"/>
            <w:bottom w:val="none" w:sz="0" w:space="0" w:color="auto"/>
            <w:right w:val="none" w:sz="0" w:space="0" w:color="auto"/>
          </w:divBdr>
        </w:div>
        <w:div w:id="1109667912">
          <w:marLeft w:val="480"/>
          <w:marRight w:val="0"/>
          <w:marTop w:val="0"/>
          <w:marBottom w:val="0"/>
          <w:divBdr>
            <w:top w:val="none" w:sz="0" w:space="0" w:color="auto"/>
            <w:left w:val="none" w:sz="0" w:space="0" w:color="auto"/>
            <w:bottom w:val="none" w:sz="0" w:space="0" w:color="auto"/>
            <w:right w:val="none" w:sz="0" w:space="0" w:color="auto"/>
          </w:divBdr>
        </w:div>
        <w:div w:id="1107192333">
          <w:marLeft w:val="480"/>
          <w:marRight w:val="0"/>
          <w:marTop w:val="0"/>
          <w:marBottom w:val="0"/>
          <w:divBdr>
            <w:top w:val="none" w:sz="0" w:space="0" w:color="auto"/>
            <w:left w:val="none" w:sz="0" w:space="0" w:color="auto"/>
            <w:bottom w:val="none" w:sz="0" w:space="0" w:color="auto"/>
            <w:right w:val="none" w:sz="0" w:space="0" w:color="auto"/>
          </w:divBdr>
        </w:div>
        <w:div w:id="436098260">
          <w:marLeft w:val="480"/>
          <w:marRight w:val="0"/>
          <w:marTop w:val="0"/>
          <w:marBottom w:val="0"/>
          <w:divBdr>
            <w:top w:val="none" w:sz="0" w:space="0" w:color="auto"/>
            <w:left w:val="none" w:sz="0" w:space="0" w:color="auto"/>
            <w:bottom w:val="none" w:sz="0" w:space="0" w:color="auto"/>
            <w:right w:val="none" w:sz="0" w:space="0" w:color="auto"/>
          </w:divBdr>
        </w:div>
        <w:div w:id="1831024889">
          <w:marLeft w:val="480"/>
          <w:marRight w:val="0"/>
          <w:marTop w:val="0"/>
          <w:marBottom w:val="0"/>
          <w:divBdr>
            <w:top w:val="none" w:sz="0" w:space="0" w:color="auto"/>
            <w:left w:val="none" w:sz="0" w:space="0" w:color="auto"/>
            <w:bottom w:val="none" w:sz="0" w:space="0" w:color="auto"/>
            <w:right w:val="none" w:sz="0" w:space="0" w:color="auto"/>
          </w:divBdr>
        </w:div>
        <w:div w:id="1256788369">
          <w:marLeft w:val="480"/>
          <w:marRight w:val="0"/>
          <w:marTop w:val="0"/>
          <w:marBottom w:val="0"/>
          <w:divBdr>
            <w:top w:val="none" w:sz="0" w:space="0" w:color="auto"/>
            <w:left w:val="none" w:sz="0" w:space="0" w:color="auto"/>
            <w:bottom w:val="none" w:sz="0" w:space="0" w:color="auto"/>
            <w:right w:val="none" w:sz="0" w:space="0" w:color="auto"/>
          </w:divBdr>
        </w:div>
        <w:div w:id="25103768">
          <w:marLeft w:val="480"/>
          <w:marRight w:val="0"/>
          <w:marTop w:val="0"/>
          <w:marBottom w:val="0"/>
          <w:divBdr>
            <w:top w:val="none" w:sz="0" w:space="0" w:color="auto"/>
            <w:left w:val="none" w:sz="0" w:space="0" w:color="auto"/>
            <w:bottom w:val="none" w:sz="0" w:space="0" w:color="auto"/>
            <w:right w:val="none" w:sz="0" w:space="0" w:color="auto"/>
          </w:divBdr>
        </w:div>
        <w:div w:id="102457675">
          <w:marLeft w:val="480"/>
          <w:marRight w:val="0"/>
          <w:marTop w:val="0"/>
          <w:marBottom w:val="0"/>
          <w:divBdr>
            <w:top w:val="none" w:sz="0" w:space="0" w:color="auto"/>
            <w:left w:val="none" w:sz="0" w:space="0" w:color="auto"/>
            <w:bottom w:val="none" w:sz="0" w:space="0" w:color="auto"/>
            <w:right w:val="none" w:sz="0" w:space="0" w:color="auto"/>
          </w:divBdr>
        </w:div>
        <w:div w:id="383650125">
          <w:marLeft w:val="480"/>
          <w:marRight w:val="0"/>
          <w:marTop w:val="0"/>
          <w:marBottom w:val="0"/>
          <w:divBdr>
            <w:top w:val="none" w:sz="0" w:space="0" w:color="auto"/>
            <w:left w:val="none" w:sz="0" w:space="0" w:color="auto"/>
            <w:bottom w:val="none" w:sz="0" w:space="0" w:color="auto"/>
            <w:right w:val="none" w:sz="0" w:space="0" w:color="auto"/>
          </w:divBdr>
        </w:div>
        <w:div w:id="1208445629">
          <w:marLeft w:val="480"/>
          <w:marRight w:val="0"/>
          <w:marTop w:val="0"/>
          <w:marBottom w:val="0"/>
          <w:divBdr>
            <w:top w:val="none" w:sz="0" w:space="0" w:color="auto"/>
            <w:left w:val="none" w:sz="0" w:space="0" w:color="auto"/>
            <w:bottom w:val="none" w:sz="0" w:space="0" w:color="auto"/>
            <w:right w:val="none" w:sz="0" w:space="0" w:color="auto"/>
          </w:divBdr>
        </w:div>
        <w:div w:id="1860509432">
          <w:marLeft w:val="480"/>
          <w:marRight w:val="0"/>
          <w:marTop w:val="0"/>
          <w:marBottom w:val="0"/>
          <w:divBdr>
            <w:top w:val="none" w:sz="0" w:space="0" w:color="auto"/>
            <w:left w:val="none" w:sz="0" w:space="0" w:color="auto"/>
            <w:bottom w:val="none" w:sz="0" w:space="0" w:color="auto"/>
            <w:right w:val="none" w:sz="0" w:space="0" w:color="auto"/>
          </w:divBdr>
        </w:div>
        <w:div w:id="475296738">
          <w:marLeft w:val="480"/>
          <w:marRight w:val="0"/>
          <w:marTop w:val="0"/>
          <w:marBottom w:val="0"/>
          <w:divBdr>
            <w:top w:val="none" w:sz="0" w:space="0" w:color="auto"/>
            <w:left w:val="none" w:sz="0" w:space="0" w:color="auto"/>
            <w:bottom w:val="none" w:sz="0" w:space="0" w:color="auto"/>
            <w:right w:val="none" w:sz="0" w:space="0" w:color="auto"/>
          </w:divBdr>
        </w:div>
        <w:div w:id="1596867877">
          <w:marLeft w:val="480"/>
          <w:marRight w:val="0"/>
          <w:marTop w:val="0"/>
          <w:marBottom w:val="0"/>
          <w:divBdr>
            <w:top w:val="none" w:sz="0" w:space="0" w:color="auto"/>
            <w:left w:val="none" w:sz="0" w:space="0" w:color="auto"/>
            <w:bottom w:val="none" w:sz="0" w:space="0" w:color="auto"/>
            <w:right w:val="none" w:sz="0" w:space="0" w:color="auto"/>
          </w:divBdr>
        </w:div>
        <w:div w:id="1121268184">
          <w:marLeft w:val="480"/>
          <w:marRight w:val="0"/>
          <w:marTop w:val="0"/>
          <w:marBottom w:val="0"/>
          <w:divBdr>
            <w:top w:val="none" w:sz="0" w:space="0" w:color="auto"/>
            <w:left w:val="none" w:sz="0" w:space="0" w:color="auto"/>
            <w:bottom w:val="none" w:sz="0" w:space="0" w:color="auto"/>
            <w:right w:val="none" w:sz="0" w:space="0" w:color="auto"/>
          </w:divBdr>
        </w:div>
        <w:div w:id="1311979807">
          <w:marLeft w:val="480"/>
          <w:marRight w:val="0"/>
          <w:marTop w:val="0"/>
          <w:marBottom w:val="0"/>
          <w:divBdr>
            <w:top w:val="none" w:sz="0" w:space="0" w:color="auto"/>
            <w:left w:val="none" w:sz="0" w:space="0" w:color="auto"/>
            <w:bottom w:val="none" w:sz="0" w:space="0" w:color="auto"/>
            <w:right w:val="none" w:sz="0" w:space="0" w:color="auto"/>
          </w:divBdr>
        </w:div>
        <w:div w:id="1860002312">
          <w:marLeft w:val="480"/>
          <w:marRight w:val="0"/>
          <w:marTop w:val="0"/>
          <w:marBottom w:val="0"/>
          <w:divBdr>
            <w:top w:val="none" w:sz="0" w:space="0" w:color="auto"/>
            <w:left w:val="none" w:sz="0" w:space="0" w:color="auto"/>
            <w:bottom w:val="none" w:sz="0" w:space="0" w:color="auto"/>
            <w:right w:val="none" w:sz="0" w:space="0" w:color="auto"/>
          </w:divBdr>
        </w:div>
        <w:div w:id="1631664642">
          <w:marLeft w:val="480"/>
          <w:marRight w:val="0"/>
          <w:marTop w:val="0"/>
          <w:marBottom w:val="0"/>
          <w:divBdr>
            <w:top w:val="none" w:sz="0" w:space="0" w:color="auto"/>
            <w:left w:val="none" w:sz="0" w:space="0" w:color="auto"/>
            <w:bottom w:val="none" w:sz="0" w:space="0" w:color="auto"/>
            <w:right w:val="none" w:sz="0" w:space="0" w:color="auto"/>
          </w:divBdr>
        </w:div>
        <w:div w:id="79450564">
          <w:marLeft w:val="480"/>
          <w:marRight w:val="0"/>
          <w:marTop w:val="0"/>
          <w:marBottom w:val="0"/>
          <w:divBdr>
            <w:top w:val="none" w:sz="0" w:space="0" w:color="auto"/>
            <w:left w:val="none" w:sz="0" w:space="0" w:color="auto"/>
            <w:bottom w:val="none" w:sz="0" w:space="0" w:color="auto"/>
            <w:right w:val="none" w:sz="0" w:space="0" w:color="auto"/>
          </w:divBdr>
        </w:div>
        <w:div w:id="2013753188">
          <w:marLeft w:val="480"/>
          <w:marRight w:val="0"/>
          <w:marTop w:val="0"/>
          <w:marBottom w:val="0"/>
          <w:divBdr>
            <w:top w:val="none" w:sz="0" w:space="0" w:color="auto"/>
            <w:left w:val="none" w:sz="0" w:space="0" w:color="auto"/>
            <w:bottom w:val="none" w:sz="0" w:space="0" w:color="auto"/>
            <w:right w:val="none" w:sz="0" w:space="0" w:color="auto"/>
          </w:divBdr>
        </w:div>
        <w:div w:id="1809542624">
          <w:marLeft w:val="480"/>
          <w:marRight w:val="0"/>
          <w:marTop w:val="0"/>
          <w:marBottom w:val="0"/>
          <w:divBdr>
            <w:top w:val="none" w:sz="0" w:space="0" w:color="auto"/>
            <w:left w:val="none" w:sz="0" w:space="0" w:color="auto"/>
            <w:bottom w:val="none" w:sz="0" w:space="0" w:color="auto"/>
            <w:right w:val="none" w:sz="0" w:space="0" w:color="auto"/>
          </w:divBdr>
        </w:div>
        <w:div w:id="1258248044">
          <w:marLeft w:val="480"/>
          <w:marRight w:val="0"/>
          <w:marTop w:val="0"/>
          <w:marBottom w:val="0"/>
          <w:divBdr>
            <w:top w:val="none" w:sz="0" w:space="0" w:color="auto"/>
            <w:left w:val="none" w:sz="0" w:space="0" w:color="auto"/>
            <w:bottom w:val="none" w:sz="0" w:space="0" w:color="auto"/>
            <w:right w:val="none" w:sz="0" w:space="0" w:color="auto"/>
          </w:divBdr>
        </w:div>
        <w:div w:id="1851144539">
          <w:marLeft w:val="480"/>
          <w:marRight w:val="0"/>
          <w:marTop w:val="0"/>
          <w:marBottom w:val="0"/>
          <w:divBdr>
            <w:top w:val="none" w:sz="0" w:space="0" w:color="auto"/>
            <w:left w:val="none" w:sz="0" w:space="0" w:color="auto"/>
            <w:bottom w:val="none" w:sz="0" w:space="0" w:color="auto"/>
            <w:right w:val="none" w:sz="0" w:space="0" w:color="auto"/>
          </w:divBdr>
        </w:div>
        <w:div w:id="1930850770">
          <w:marLeft w:val="480"/>
          <w:marRight w:val="0"/>
          <w:marTop w:val="0"/>
          <w:marBottom w:val="0"/>
          <w:divBdr>
            <w:top w:val="none" w:sz="0" w:space="0" w:color="auto"/>
            <w:left w:val="none" w:sz="0" w:space="0" w:color="auto"/>
            <w:bottom w:val="none" w:sz="0" w:space="0" w:color="auto"/>
            <w:right w:val="none" w:sz="0" w:space="0" w:color="auto"/>
          </w:divBdr>
        </w:div>
        <w:div w:id="651637362">
          <w:marLeft w:val="480"/>
          <w:marRight w:val="0"/>
          <w:marTop w:val="0"/>
          <w:marBottom w:val="0"/>
          <w:divBdr>
            <w:top w:val="none" w:sz="0" w:space="0" w:color="auto"/>
            <w:left w:val="none" w:sz="0" w:space="0" w:color="auto"/>
            <w:bottom w:val="none" w:sz="0" w:space="0" w:color="auto"/>
            <w:right w:val="none" w:sz="0" w:space="0" w:color="auto"/>
          </w:divBdr>
        </w:div>
        <w:div w:id="1375543676">
          <w:marLeft w:val="480"/>
          <w:marRight w:val="0"/>
          <w:marTop w:val="0"/>
          <w:marBottom w:val="0"/>
          <w:divBdr>
            <w:top w:val="none" w:sz="0" w:space="0" w:color="auto"/>
            <w:left w:val="none" w:sz="0" w:space="0" w:color="auto"/>
            <w:bottom w:val="none" w:sz="0" w:space="0" w:color="auto"/>
            <w:right w:val="none" w:sz="0" w:space="0" w:color="auto"/>
          </w:divBdr>
        </w:div>
        <w:div w:id="762796067">
          <w:marLeft w:val="480"/>
          <w:marRight w:val="0"/>
          <w:marTop w:val="0"/>
          <w:marBottom w:val="0"/>
          <w:divBdr>
            <w:top w:val="none" w:sz="0" w:space="0" w:color="auto"/>
            <w:left w:val="none" w:sz="0" w:space="0" w:color="auto"/>
            <w:bottom w:val="none" w:sz="0" w:space="0" w:color="auto"/>
            <w:right w:val="none" w:sz="0" w:space="0" w:color="auto"/>
          </w:divBdr>
        </w:div>
        <w:div w:id="1742368993">
          <w:marLeft w:val="480"/>
          <w:marRight w:val="0"/>
          <w:marTop w:val="0"/>
          <w:marBottom w:val="0"/>
          <w:divBdr>
            <w:top w:val="none" w:sz="0" w:space="0" w:color="auto"/>
            <w:left w:val="none" w:sz="0" w:space="0" w:color="auto"/>
            <w:bottom w:val="none" w:sz="0" w:space="0" w:color="auto"/>
            <w:right w:val="none" w:sz="0" w:space="0" w:color="auto"/>
          </w:divBdr>
        </w:div>
        <w:div w:id="431246015">
          <w:marLeft w:val="480"/>
          <w:marRight w:val="0"/>
          <w:marTop w:val="0"/>
          <w:marBottom w:val="0"/>
          <w:divBdr>
            <w:top w:val="none" w:sz="0" w:space="0" w:color="auto"/>
            <w:left w:val="none" w:sz="0" w:space="0" w:color="auto"/>
            <w:bottom w:val="none" w:sz="0" w:space="0" w:color="auto"/>
            <w:right w:val="none" w:sz="0" w:space="0" w:color="auto"/>
          </w:divBdr>
        </w:div>
        <w:div w:id="348991314">
          <w:marLeft w:val="480"/>
          <w:marRight w:val="0"/>
          <w:marTop w:val="0"/>
          <w:marBottom w:val="0"/>
          <w:divBdr>
            <w:top w:val="none" w:sz="0" w:space="0" w:color="auto"/>
            <w:left w:val="none" w:sz="0" w:space="0" w:color="auto"/>
            <w:bottom w:val="none" w:sz="0" w:space="0" w:color="auto"/>
            <w:right w:val="none" w:sz="0" w:space="0" w:color="auto"/>
          </w:divBdr>
        </w:div>
        <w:div w:id="2002848322">
          <w:marLeft w:val="480"/>
          <w:marRight w:val="0"/>
          <w:marTop w:val="0"/>
          <w:marBottom w:val="0"/>
          <w:divBdr>
            <w:top w:val="none" w:sz="0" w:space="0" w:color="auto"/>
            <w:left w:val="none" w:sz="0" w:space="0" w:color="auto"/>
            <w:bottom w:val="none" w:sz="0" w:space="0" w:color="auto"/>
            <w:right w:val="none" w:sz="0" w:space="0" w:color="auto"/>
          </w:divBdr>
        </w:div>
        <w:div w:id="53479968">
          <w:marLeft w:val="480"/>
          <w:marRight w:val="0"/>
          <w:marTop w:val="0"/>
          <w:marBottom w:val="0"/>
          <w:divBdr>
            <w:top w:val="none" w:sz="0" w:space="0" w:color="auto"/>
            <w:left w:val="none" w:sz="0" w:space="0" w:color="auto"/>
            <w:bottom w:val="none" w:sz="0" w:space="0" w:color="auto"/>
            <w:right w:val="none" w:sz="0" w:space="0" w:color="auto"/>
          </w:divBdr>
        </w:div>
        <w:div w:id="1812166776">
          <w:marLeft w:val="480"/>
          <w:marRight w:val="0"/>
          <w:marTop w:val="0"/>
          <w:marBottom w:val="0"/>
          <w:divBdr>
            <w:top w:val="none" w:sz="0" w:space="0" w:color="auto"/>
            <w:left w:val="none" w:sz="0" w:space="0" w:color="auto"/>
            <w:bottom w:val="none" w:sz="0" w:space="0" w:color="auto"/>
            <w:right w:val="none" w:sz="0" w:space="0" w:color="auto"/>
          </w:divBdr>
        </w:div>
        <w:div w:id="925384059">
          <w:marLeft w:val="480"/>
          <w:marRight w:val="0"/>
          <w:marTop w:val="0"/>
          <w:marBottom w:val="0"/>
          <w:divBdr>
            <w:top w:val="none" w:sz="0" w:space="0" w:color="auto"/>
            <w:left w:val="none" w:sz="0" w:space="0" w:color="auto"/>
            <w:bottom w:val="none" w:sz="0" w:space="0" w:color="auto"/>
            <w:right w:val="none" w:sz="0" w:space="0" w:color="auto"/>
          </w:divBdr>
        </w:div>
        <w:div w:id="1063063386">
          <w:marLeft w:val="480"/>
          <w:marRight w:val="0"/>
          <w:marTop w:val="0"/>
          <w:marBottom w:val="0"/>
          <w:divBdr>
            <w:top w:val="none" w:sz="0" w:space="0" w:color="auto"/>
            <w:left w:val="none" w:sz="0" w:space="0" w:color="auto"/>
            <w:bottom w:val="none" w:sz="0" w:space="0" w:color="auto"/>
            <w:right w:val="none" w:sz="0" w:space="0" w:color="auto"/>
          </w:divBdr>
        </w:div>
        <w:div w:id="2062047503">
          <w:marLeft w:val="480"/>
          <w:marRight w:val="0"/>
          <w:marTop w:val="0"/>
          <w:marBottom w:val="0"/>
          <w:divBdr>
            <w:top w:val="none" w:sz="0" w:space="0" w:color="auto"/>
            <w:left w:val="none" w:sz="0" w:space="0" w:color="auto"/>
            <w:bottom w:val="none" w:sz="0" w:space="0" w:color="auto"/>
            <w:right w:val="none" w:sz="0" w:space="0" w:color="auto"/>
          </w:divBdr>
        </w:div>
        <w:div w:id="868682081">
          <w:marLeft w:val="480"/>
          <w:marRight w:val="0"/>
          <w:marTop w:val="0"/>
          <w:marBottom w:val="0"/>
          <w:divBdr>
            <w:top w:val="none" w:sz="0" w:space="0" w:color="auto"/>
            <w:left w:val="none" w:sz="0" w:space="0" w:color="auto"/>
            <w:bottom w:val="none" w:sz="0" w:space="0" w:color="auto"/>
            <w:right w:val="none" w:sz="0" w:space="0" w:color="auto"/>
          </w:divBdr>
        </w:div>
        <w:div w:id="1574390989">
          <w:marLeft w:val="480"/>
          <w:marRight w:val="0"/>
          <w:marTop w:val="0"/>
          <w:marBottom w:val="0"/>
          <w:divBdr>
            <w:top w:val="none" w:sz="0" w:space="0" w:color="auto"/>
            <w:left w:val="none" w:sz="0" w:space="0" w:color="auto"/>
            <w:bottom w:val="none" w:sz="0" w:space="0" w:color="auto"/>
            <w:right w:val="none" w:sz="0" w:space="0" w:color="auto"/>
          </w:divBdr>
        </w:div>
        <w:div w:id="1913849437">
          <w:marLeft w:val="480"/>
          <w:marRight w:val="0"/>
          <w:marTop w:val="0"/>
          <w:marBottom w:val="0"/>
          <w:divBdr>
            <w:top w:val="none" w:sz="0" w:space="0" w:color="auto"/>
            <w:left w:val="none" w:sz="0" w:space="0" w:color="auto"/>
            <w:bottom w:val="none" w:sz="0" w:space="0" w:color="auto"/>
            <w:right w:val="none" w:sz="0" w:space="0" w:color="auto"/>
          </w:divBdr>
        </w:div>
        <w:div w:id="451481892">
          <w:marLeft w:val="480"/>
          <w:marRight w:val="0"/>
          <w:marTop w:val="0"/>
          <w:marBottom w:val="0"/>
          <w:divBdr>
            <w:top w:val="none" w:sz="0" w:space="0" w:color="auto"/>
            <w:left w:val="none" w:sz="0" w:space="0" w:color="auto"/>
            <w:bottom w:val="none" w:sz="0" w:space="0" w:color="auto"/>
            <w:right w:val="none" w:sz="0" w:space="0" w:color="auto"/>
          </w:divBdr>
        </w:div>
        <w:div w:id="318383783">
          <w:marLeft w:val="480"/>
          <w:marRight w:val="0"/>
          <w:marTop w:val="0"/>
          <w:marBottom w:val="0"/>
          <w:divBdr>
            <w:top w:val="none" w:sz="0" w:space="0" w:color="auto"/>
            <w:left w:val="none" w:sz="0" w:space="0" w:color="auto"/>
            <w:bottom w:val="none" w:sz="0" w:space="0" w:color="auto"/>
            <w:right w:val="none" w:sz="0" w:space="0" w:color="auto"/>
          </w:divBdr>
        </w:div>
        <w:div w:id="1498766540">
          <w:marLeft w:val="480"/>
          <w:marRight w:val="0"/>
          <w:marTop w:val="0"/>
          <w:marBottom w:val="0"/>
          <w:divBdr>
            <w:top w:val="none" w:sz="0" w:space="0" w:color="auto"/>
            <w:left w:val="none" w:sz="0" w:space="0" w:color="auto"/>
            <w:bottom w:val="none" w:sz="0" w:space="0" w:color="auto"/>
            <w:right w:val="none" w:sz="0" w:space="0" w:color="auto"/>
          </w:divBdr>
        </w:div>
        <w:div w:id="832918390">
          <w:marLeft w:val="480"/>
          <w:marRight w:val="0"/>
          <w:marTop w:val="0"/>
          <w:marBottom w:val="0"/>
          <w:divBdr>
            <w:top w:val="none" w:sz="0" w:space="0" w:color="auto"/>
            <w:left w:val="none" w:sz="0" w:space="0" w:color="auto"/>
            <w:bottom w:val="none" w:sz="0" w:space="0" w:color="auto"/>
            <w:right w:val="none" w:sz="0" w:space="0" w:color="auto"/>
          </w:divBdr>
        </w:div>
        <w:div w:id="1957830167">
          <w:marLeft w:val="480"/>
          <w:marRight w:val="0"/>
          <w:marTop w:val="0"/>
          <w:marBottom w:val="0"/>
          <w:divBdr>
            <w:top w:val="none" w:sz="0" w:space="0" w:color="auto"/>
            <w:left w:val="none" w:sz="0" w:space="0" w:color="auto"/>
            <w:bottom w:val="none" w:sz="0" w:space="0" w:color="auto"/>
            <w:right w:val="none" w:sz="0" w:space="0" w:color="auto"/>
          </w:divBdr>
        </w:div>
        <w:div w:id="1491480778">
          <w:marLeft w:val="480"/>
          <w:marRight w:val="0"/>
          <w:marTop w:val="0"/>
          <w:marBottom w:val="0"/>
          <w:divBdr>
            <w:top w:val="none" w:sz="0" w:space="0" w:color="auto"/>
            <w:left w:val="none" w:sz="0" w:space="0" w:color="auto"/>
            <w:bottom w:val="none" w:sz="0" w:space="0" w:color="auto"/>
            <w:right w:val="none" w:sz="0" w:space="0" w:color="auto"/>
          </w:divBdr>
        </w:div>
        <w:div w:id="1348870055">
          <w:marLeft w:val="480"/>
          <w:marRight w:val="0"/>
          <w:marTop w:val="0"/>
          <w:marBottom w:val="0"/>
          <w:divBdr>
            <w:top w:val="none" w:sz="0" w:space="0" w:color="auto"/>
            <w:left w:val="none" w:sz="0" w:space="0" w:color="auto"/>
            <w:bottom w:val="none" w:sz="0" w:space="0" w:color="auto"/>
            <w:right w:val="none" w:sz="0" w:space="0" w:color="auto"/>
          </w:divBdr>
        </w:div>
        <w:div w:id="1327825474">
          <w:marLeft w:val="480"/>
          <w:marRight w:val="0"/>
          <w:marTop w:val="0"/>
          <w:marBottom w:val="0"/>
          <w:divBdr>
            <w:top w:val="none" w:sz="0" w:space="0" w:color="auto"/>
            <w:left w:val="none" w:sz="0" w:space="0" w:color="auto"/>
            <w:bottom w:val="none" w:sz="0" w:space="0" w:color="auto"/>
            <w:right w:val="none" w:sz="0" w:space="0" w:color="auto"/>
          </w:divBdr>
        </w:div>
        <w:div w:id="603418769">
          <w:marLeft w:val="480"/>
          <w:marRight w:val="0"/>
          <w:marTop w:val="0"/>
          <w:marBottom w:val="0"/>
          <w:divBdr>
            <w:top w:val="none" w:sz="0" w:space="0" w:color="auto"/>
            <w:left w:val="none" w:sz="0" w:space="0" w:color="auto"/>
            <w:bottom w:val="none" w:sz="0" w:space="0" w:color="auto"/>
            <w:right w:val="none" w:sz="0" w:space="0" w:color="auto"/>
          </w:divBdr>
        </w:div>
        <w:div w:id="562330110">
          <w:marLeft w:val="480"/>
          <w:marRight w:val="0"/>
          <w:marTop w:val="0"/>
          <w:marBottom w:val="0"/>
          <w:divBdr>
            <w:top w:val="none" w:sz="0" w:space="0" w:color="auto"/>
            <w:left w:val="none" w:sz="0" w:space="0" w:color="auto"/>
            <w:bottom w:val="none" w:sz="0" w:space="0" w:color="auto"/>
            <w:right w:val="none" w:sz="0" w:space="0" w:color="auto"/>
          </w:divBdr>
        </w:div>
        <w:div w:id="1081875206">
          <w:marLeft w:val="480"/>
          <w:marRight w:val="0"/>
          <w:marTop w:val="0"/>
          <w:marBottom w:val="0"/>
          <w:divBdr>
            <w:top w:val="none" w:sz="0" w:space="0" w:color="auto"/>
            <w:left w:val="none" w:sz="0" w:space="0" w:color="auto"/>
            <w:bottom w:val="none" w:sz="0" w:space="0" w:color="auto"/>
            <w:right w:val="none" w:sz="0" w:space="0" w:color="auto"/>
          </w:divBdr>
        </w:div>
        <w:div w:id="1466847670">
          <w:marLeft w:val="480"/>
          <w:marRight w:val="0"/>
          <w:marTop w:val="0"/>
          <w:marBottom w:val="0"/>
          <w:divBdr>
            <w:top w:val="none" w:sz="0" w:space="0" w:color="auto"/>
            <w:left w:val="none" w:sz="0" w:space="0" w:color="auto"/>
            <w:bottom w:val="none" w:sz="0" w:space="0" w:color="auto"/>
            <w:right w:val="none" w:sz="0" w:space="0" w:color="auto"/>
          </w:divBdr>
        </w:div>
        <w:div w:id="1505970944">
          <w:marLeft w:val="480"/>
          <w:marRight w:val="0"/>
          <w:marTop w:val="0"/>
          <w:marBottom w:val="0"/>
          <w:divBdr>
            <w:top w:val="none" w:sz="0" w:space="0" w:color="auto"/>
            <w:left w:val="none" w:sz="0" w:space="0" w:color="auto"/>
            <w:bottom w:val="none" w:sz="0" w:space="0" w:color="auto"/>
            <w:right w:val="none" w:sz="0" w:space="0" w:color="auto"/>
          </w:divBdr>
        </w:div>
        <w:div w:id="1638947244">
          <w:marLeft w:val="480"/>
          <w:marRight w:val="0"/>
          <w:marTop w:val="0"/>
          <w:marBottom w:val="0"/>
          <w:divBdr>
            <w:top w:val="none" w:sz="0" w:space="0" w:color="auto"/>
            <w:left w:val="none" w:sz="0" w:space="0" w:color="auto"/>
            <w:bottom w:val="none" w:sz="0" w:space="0" w:color="auto"/>
            <w:right w:val="none" w:sz="0" w:space="0" w:color="auto"/>
          </w:divBdr>
        </w:div>
        <w:div w:id="1173304078">
          <w:marLeft w:val="480"/>
          <w:marRight w:val="0"/>
          <w:marTop w:val="0"/>
          <w:marBottom w:val="0"/>
          <w:divBdr>
            <w:top w:val="none" w:sz="0" w:space="0" w:color="auto"/>
            <w:left w:val="none" w:sz="0" w:space="0" w:color="auto"/>
            <w:bottom w:val="none" w:sz="0" w:space="0" w:color="auto"/>
            <w:right w:val="none" w:sz="0" w:space="0" w:color="auto"/>
          </w:divBdr>
        </w:div>
        <w:div w:id="784082982">
          <w:marLeft w:val="480"/>
          <w:marRight w:val="0"/>
          <w:marTop w:val="0"/>
          <w:marBottom w:val="0"/>
          <w:divBdr>
            <w:top w:val="none" w:sz="0" w:space="0" w:color="auto"/>
            <w:left w:val="none" w:sz="0" w:space="0" w:color="auto"/>
            <w:bottom w:val="none" w:sz="0" w:space="0" w:color="auto"/>
            <w:right w:val="none" w:sz="0" w:space="0" w:color="auto"/>
          </w:divBdr>
        </w:div>
        <w:div w:id="1325358394">
          <w:marLeft w:val="480"/>
          <w:marRight w:val="0"/>
          <w:marTop w:val="0"/>
          <w:marBottom w:val="0"/>
          <w:divBdr>
            <w:top w:val="none" w:sz="0" w:space="0" w:color="auto"/>
            <w:left w:val="none" w:sz="0" w:space="0" w:color="auto"/>
            <w:bottom w:val="none" w:sz="0" w:space="0" w:color="auto"/>
            <w:right w:val="none" w:sz="0" w:space="0" w:color="auto"/>
          </w:divBdr>
        </w:div>
        <w:div w:id="400718435">
          <w:marLeft w:val="480"/>
          <w:marRight w:val="0"/>
          <w:marTop w:val="0"/>
          <w:marBottom w:val="0"/>
          <w:divBdr>
            <w:top w:val="none" w:sz="0" w:space="0" w:color="auto"/>
            <w:left w:val="none" w:sz="0" w:space="0" w:color="auto"/>
            <w:bottom w:val="none" w:sz="0" w:space="0" w:color="auto"/>
            <w:right w:val="none" w:sz="0" w:space="0" w:color="auto"/>
          </w:divBdr>
        </w:div>
        <w:div w:id="1278099099">
          <w:marLeft w:val="480"/>
          <w:marRight w:val="0"/>
          <w:marTop w:val="0"/>
          <w:marBottom w:val="0"/>
          <w:divBdr>
            <w:top w:val="none" w:sz="0" w:space="0" w:color="auto"/>
            <w:left w:val="none" w:sz="0" w:space="0" w:color="auto"/>
            <w:bottom w:val="none" w:sz="0" w:space="0" w:color="auto"/>
            <w:right w:val="none" w:sz="0" w:space="0" w:color="auto"/>
          </w:divBdr>
        </w:div>
        <w:div w:id="1684084757">
          <w:marLeft w:val="480"/>
          <w:marRight w:val="0"/>
          <w:marTop w:val="0"/>
          <w:marBottom w:val="0"/>
          <w:divBdr>
            <w:top w:val="none" w:sz="0" w:space="0" w:color="auto"/>
            <w:left w:val="none" w:sz="0" w:space="0" w:color="auto"/>
            <w:bottom w:val="none" w:sz="0" w:space="0" w:color="auto"/>
            <w:right w:val="none" w:sz="0" w:space="0" w:color="auto"/>
          </w:divBdr>
        </w:div>
        <w:div w:id="2014524123">
          <w:marLeft w:val="480"/>
          <w:marRight w:val="0"/>
          <w:marTop w:val="0"/>
          <w:marBottom w:val="0"/>
          <w:divBdr>
            <w:top w:val="none" w:sz="0" w:space="0" w:color="auto"/>
            <w:left w:val="none" w:sz="0" w:space="0" w:color="auto"/>
            <w:bottom w:val="none" w:sz="0" w:space="0" w:color="auto"/>
            <w:right w:val="none" w:sz="0" w:space="0" w:color="auto"/>
          </w:divBdr>
        </w:div>
        <w:div w:id="551042700">
          <w:marLeft w:val="480"/>
          <w:marRight w:val="0"/>
          <w:marTop w:val="0"/>
          <w:marBottom w:val="0"/>
          <w:divBdr>
            <w:top w:val="none" w:sz="0" w:space="0" w:color="auto"/>
            <w:left w:val="none" w:sz="0" w:space="0" w:color="auto"/>
            <w:bottom w:val="none" w:sz="0" w:space="0" w:color="auto"/>
            <w:right w:val="none" w:sz="0" w:space="0" w:color="auto"/>
          </w:divBdr>
        </w:div>
        <w:div w:id="686559686">
          <w:marLeft w:val="480"/>
          <w:marRight w:val="0"/>
          <w:marTop w:val="0"/>
          <w:marBottom w:val="0"/>
          <w:divBdr>
            <w:top w:val="none" w:sz="0" w:space="0" w:color="auto"/>
            <w:left w:val="none" w:sz="0" w:space="0" w:color="auto"/>
            <w:bottom w:val="none" w:sz="0" w:space="0" w:color="auto"/>
            <w:right w:val="none" w:sz="0" w:space="0" w:color="auto"/>
          </w:divBdr>
        </w:div>
        <w:div w:id="1822309546">
          <w:marLeft w:val="480"/>
          <w:marRight w:val="0"/>
          <w:marTop w:val="0"/>
          <w:marBottom w:val="0"/>
          <w:divBdr>
            <w:top w:val="none" w:sz="0" w:space="0" w:color="auto"/>
            <w:left w:val="none" w:sz="0" w:space="0" w:color="auto"/>
            <w:bottom w:val="none" w:sz="0" w:space="0" w:color="auto"/>
            <w:right w:val="none" w:sz="0" w:space="0" w:color="auto"/>
          </w:divBdr>
        </w:div>
        <w:div w:id="1357002114">
          <w:marLeft w:val="480"/>
          <w:marRight w:val="0"/>
          <w:marTop w:val="0"/>
          <w:marBottom w:val="0"/>
          <w:divBdr>
            <w:top w:val="none" w:sz="0" w:space="0" w:color="auto"/>
            <w:left w:val="none" w:sz="0" w:space="0" w:color="auto"/>
            <w:bottom w:val="none" w:sz="0" w:space="0" w:color="auto"/>
            <w:right w:val="none" w:sz="0" w:space="0" w:color="auto"/>
          </w:divBdr>
        </w:div>
        <w:div w:id="1464346854">
          <w:marLeft w:val="480"/>
          <w:marRight w:val="0"/>
          <w:marTop w:val="0"/>
          <w:marBottom w:val="0"/>
          <w:divBdr>
            <w:top w:val="none" w:sz="0" w:space="0" w:color="auto"/>
            <w:left w:val="none" w:sz="0" w:space="0" w:color="auto"/>
            <w:bottom w:val="none" w:sz="0" w:space="0" w:color="auto"/>
            <w:right w:val="none" w:sz="0" w:space="0" w:color="auto"/>
          </w:divBdr>
        </w:div>
        <w:div w:id="643320218">
          <w:marLeft w:val="480"/>
          <w:marRight w:val="0"/>
          <w:marTop w:val="0"/>
          <w:marBottom w:val="0"/>
          <w:divBdr>
            <w:top w:val="none" w:sz="0" w:space="0" w:color="auto"/>
            <w:left w:val="none" w:sz="0" w:space="0" w:color="auto"/>
            <w:bottom w:val="none" w:sz="0" w:space="0" w:color="auto"/>
            <w:right w:val="none" w:sz="0" w:space="0" w:color="auto"/>
          </w:divBdr>
        </w:div>
        <w:div w:id="750850297">
          <w:marLeft w:val="480"/>
          <w:marRight w:val="0"/>
          <w:marTop w:val="0"/>
          <w:marBottom w:val="0"/>
          <w:divBdr>
            <w:top w:val="none" w:sz="0" w:space="0" w:color="auto"/>
            <w:left w:val="none" w:sz="0" w:space="0" w:color="auto"/>
            <w:bottom w:val="none" w:sz="0" w:space="0" w:color="auto"/>
            <w:right w:val="none" w:sz="0" w:space="0" w:color="auto"/>
          </w:divBdr>
        </w:div>
        <w:div w:id="829059783">
          <w:marLeft w:val="480"/>
          <w:marRight w:val="0"/>
          <w:marTop w:val="0"/>
          <w:marBottom w:val="0"/>
          <w:divBdr>
            <w:top w:val="none" w:sz="0" w:space="0" w:color="auto"/>
            <w:left w:val="none" w:sz="0" w:space="0" w:color="auto"/>
            <w:bottom w:val="none" w:sz="0" w:space="0" w:color="auto"/>
            <w:right w:val="none" w:sz="0" w:space="0" w:color="auto"/>
          </w:divBdr>
        </w:div>
      </w:divsChild>
    </w:div>
    <w:div w:id="1643581787">
      <w:bodyDiv w:val="1"/>
      <w:marLeft w:val="0"/>
      <w:marRight w:val="0"/>
      <w:marTop w:val="0"/>
      <w:marBottom w:val="0"/>
      <w:divBdr>
        <w:top w:val="none" w:sz="0" w:space="0" w:color="auto"/>
        <w:left w:val="none" w:sz="0" w:space="0" w:color="auto"/>
        <w:bottom w:val="none" w:sz="0" w:space="0" w:color="auto"/>
        <w:right w:val="none" w:sz="0" w:space="0" w:color="auto"/>
      </w:divBdr>
    </w:div>
    <w:div w:id="1645966707">
      <w:bodyDiv w:val="1"/>
      <w:marLeft w:val="0"/>
      <w:marRight w:val="0"/>
      <w:marTop w:val="0"/>
      <w:marBottom w:val="0"/>
      <w:divBdr>
        <w:top w:val="none" w:sz="0" w:space="0" w:color="auto"/>
        <w:left w:val="none" w:sz="0" w:space="0" w:color="auto"/>
        <w:bottom w:val="none" w:sz="0" w:space="0" w:color="auto"/>
        <w:right w:val="none" w:sz="0" w:space="0" w:color="auto"/>
      </w:divBdr>
    </w:div>
    <w:div w:id="1647203031">
      <w:bodyDiv w:val="1"/>
      <w:marLeft w:val="0"/>
      <w:marRight w:val="0"/>
      <w:marTop w:val="0"/>
      <w:marBottom w:val="0"/>
      <w:divBdr>
        <w:top w:val="none" w:sz="0" w:space="0" w:color="auto"/>
        <w:left w:val="none" w:sz="0" w:space="0" w:color="auto"/>
        <w:bottom w:val="none" w:sz="0" w:space="0" w:color="auto"/>
        <w:right w:val="none" w:sz="0" w:space="0" w:color="auto"/>
      </w:divBdr>
    </w:div>
    <w:div w:id="1650093530">
      <w:bodyDiv w:val="1"/>
      <w:marLeft w:val="0"/>
      <w:marRight w:val="0"/>
      <w:marTop w:val="0"/>
      <w:marBottom w:val="0"/>
      <w:divBdr>
        <w:top w:val="none" w:sz="0" w:space="0" w:color="auto"/>
        <w:left w:val="none" w:sz="0" w:space="0" w:color="auto"/>
        <w:bottom w:val="none" w:sz="0" w:space="0" w:color="auto"/>
        <w:right w:val="none" w:sz="0" w:space="0" w:color="auto"/>
      </w:divBdr>
    </w:div>
    <w:div w:id="1652438453">
      <w:bodyDiv w:val="1"/>
      <w:marLeft w:val="0"/>
      <w:marRight w:val="0"/>
      <w:marTop w:val="0"/>
      <w:marBottom w:val="0"/>
      <w:divBdr>
        <w:top w:val="none" w:sz="0" w:space="0" w:color="auto"/>
        <w:left w:val="none" w:sz="0" w:space="0" w:color="auto"/>
        <w:bottom w:val="none" w:sz="0" w:space="0" w:color="auto"/>
        <w:right w:val="none" w:sz="0" w:space="0" w:color="auto"/>
      </w:divBdr>
      <w:divsChild>
        <w:div w:id="144972855">
          <w:marLeft w:val="640"/>
          <w:marRight w:val="0"/>
          <w:marTop w:val="0"/>
          <w:marBottom w:val="0"/>
          <w:divBdr>
            <w:top w:val="none" w:sz="0" w:space="0" w:color="auto"/>
            <w:left w:val="none" w:sz="0" w:space="0" w:color="auto"/>
            <w:bottom w:val="none" w:sz="0" w:space="0" w:color="auto"/>
            <w:right w:val="none" w:sz="0" w:space="0" w:color="auto"/>
          </w:divBdr>
        </w:div>
        <w:div w:id="2064207621">
          <w:marLeft w:val="640"/>
          <w:marRight w:val="0"/>
          <w:marTop w:val="0"/>
          <w:marBottom w:val="0"/>
          <w:divBdr>
            <w:top w:val="none" w:sz="0" w:space="0" w:color="auto"/>
            <w:left w:val="none" w:sz="0" w:space="0" w:color="auto"/>
            <w:bottom w:val="none" w:sz="0" w:space="0" w:color="auto"/>
            <w:right w:val="none" w:sz="0" w:space="0" w:color="auto"/>
          </w:divBdr>
        </w:div>
        <w:div w:id="453906186">
          <w:marLeft w:val="640"/>
          <w:marRight w:val="0"/>
          <w:marTop w:val="0"/>
          <w:marBottom w:val="0"/>
          <w:divBdr>
            <w:top w:val="none" w:sz="0" w:space="0" w:color="auto"/>
            <w:left w:val="none" w:sz="0" w:space="0" w:color="auto"/>
            <w:bottom w:val="none" w:sz="0" w:space="0" w:color="auto"/>
            <w:right w:val="none" w:sz="0" w:space="0" w:color="auto"/>
          </w:divBdr>
        </w:div>
        <w:div w:id="2130659636">
          <w:marLeft w:val="640"/>
          <w:marRight w:val="0"/>
          <w:marTop w:val="0"/>
          <w:marBottom w:val="0"/>
          <w:divBdr>
            <w:top w:val="none" w:sz="0" w:space="0" w:color="auto"/>
            <w:left w:val="none" w:sz="0" w:space="0" w:color="auto"/>
            <w:bottom w:val="none" w:sz="0" w:space="0" w:color="auto"/>
            <w:right w:val="none" w:sz="0" w:space="0" w:color="auto"/>
          </w:divBdr>
        </w:div>
        <w:div w:id="2037072865">
          <w:marLeft w:val="640"/>
          <w:marRight w:val="0"/>
          <w:marTop w:val="0"/>
          <w:marBottom w:val="0"/>
          <w:divBdr>
            <w:top w:val="none" w:sz="0" w:space="0" w:color="auto"/>
            <w:left w:val="none" w:sz="0" w:space="0" w:color="auto"/>
            <w:bottom w:val="none" w:sz="0" w:space="0" w:color="auto"/>
            <w:right w:val="none" w:sz="0" w:space="0" w:color="auto"/>
          </w:divBdr>
        </w:div>
        <w:div w:id="792140538">
          <w:marLeft w:val="640"/>
          <w:marRight w:val="0"/>
          <w:marTop w:val="0"/>
          <w:marBottom w:val="0"/>
          <w:divBdr>
            <w:top w:val="none" w:sz="0" w:space="0" w:color="auto"/>
            <w:left w:val="none" w:sz="0" w:space="0" w:color="auto"/>
            <w:bottom w:val="none" w:sz="0" w:space="0" w:color="auto"/>
            <w:right w:val="none" w:sz="0" w:space="0" w:color="auto"/>
          </w:divBdr>
        </w:div>
        <w:div w:id="1950623370">
          <w:marLeft w:val="640"/>
          <w:marRight w:val="0"/>
          <w:marTop w:val="0"/>
          <w:marBottom w:val="0"/>
          <w:divBdr>
            <w:top w:val="none" w:sz="0" w:space="0" w:color="auto"/>
            <w:left w:val="none" w:sz="0" w:space="0" w:color="auto"/>
            <w:bottom w:val="none" w:sz="0" w:space="0" w:color="auto"/>
            <w:right w:val="none" w:sz="0" w:space="0" w:color="auto"/>
          </w:divBdr>
        </w:div>
        <w:div w:id="227618510">
          <w:marLeft w:val="640"/>
          <w:marRight w:val="0"/>
          <w:marTop w:val="0"/>
          <w:marBottom w:val="0"/>
          <w:divBdr>
            <w:top w:val="none" w:sz="0" w:space="0" w:color="auto"/>
            <w:left w:val="none" w:sz="0" w:space="0" w:color="auto"/>
            <w:bottom w:val="none" w:sz="0" w:space="0" w:color="auto"/>
            <w:right w:val="none" w:sz="0" w:space="0" w:color="auto"/>
          </w:divBdr>
        </w:div>
        <w:div w:id="526723886">
          <w:marLeft w:val="640"/>
          <w:marRight w:val="0"/>
          <w:marTop w:val="0"/>
          <w:marBottom w:val="0"/>
          <w:divBdr>
            <w:top w:val="none" w:sz="0" w:space="0" w:color="auto"/>
            <w:left w:val="none" w:sz="0" w:space="0" w:color="auto"/>
            <w:bottom w:val="none" w:sz="0" w:space="0" w:color="auto"/>
            <w:right w:val="none" w:sz="0" w:space="0" w:color="auto"/>
          </w:divBdr>
        </w:div>
        <w:div w:id="262419222">
          <w:marLeft w:val="640"/>
          <w:marRight w:val="0"/>
          <w:marTop w:val="0"/>
          <w:marBottom w:val="0"/>
          <w:divBdr>
            <w:top w:val="none" w:sz="0" w:space="0" w:color="auto"/>
            <w:left w:val="none" w:sz="0" w:space="0" w:color="auto"/>
            <w:bottom w:val="none" w:sz="0" w:space="0" w:color="auto"/>
            <w:right w:val="none" w:sz="0" w:space="0" w:color="auto"/>
          </w:divBdr>
        </w:div>
        <w:div w:id="1624380497">
          <w:marLeft w:val="640"/>
          <w:marRight w:val="0"/>
          <w:marTop w:val="0"/>
          <w:marBottom w:val="0"/>
          <w:divBdr>
            <w:top w:val="none" w:sz="0" w:space="0" w:color="auto"/>
            <w:left w:val="none" w:sz="0" w:space="0" w:color="auto"/>
            <w:bottom w:val="none" w:sz="0" w:space="0" w:color="auto"/>
            <w:right w:val="none" w:sz="0" w:space="0" w:color="auto"/>
          </w:divBdr>
        </w:div>
        <w:div w:id="2107462197">
          <w:marLeft w:val="640"/>
          <w:marRight w:val="0"/>
          <w:marTop w:val="0"/>
          <w:marBottom w:val="0"/>
          <w:divBdr>
            <w:top w:val="none" w:sz="0" w:space="0" w:color="auto"/>
            <w:left w:val="none" w:sz="0" w:space="0" w:color="auto"/>
            <w:bottom w:val="none" w:sz="0" w:space="0" w:color="auto"/>
            <w:right w:val="none" w:sz="0" w:space="0" w:color="auto"/>
          </w:divBdr>
        </w:div>
        <w:div w:id="1626277849">
          <w:marLeft w:val="640"/>
          <w:marRight w:val="0"/>
          <w:marTop w:val="0"/>
          <w:marBottom w:val="0"/>
          <w:divBdr>
            <w:top w:val="none" w:sz="0" w:space="0" w:color="auto"/>
            <w:left w:val="none" w:sz="0" w:space="0" w:color="auto"/>
            <w:bottom w:val="none" w:sz="0" w:space="0" w:color="auto"/>
            <w:right w:val="none" w:sz="0" w:space="0" w:color="auto"/>
          </w:divBdr>
        </w:div>
        <w:div w:id="707486797">
          <w:marLeft w:val="640"/>
          <w:marRight w:val="0"/>
          <w:marTop w:val="0"/>
          <w:marBottom w:val="0"/>
          <w:divBdr>
            <w:top w:val="none" w:sz="0" w:space="0" w:color="auto"/>
            <w:left w:val="none" w:sz="0" w:space="0" w:color="auto"/>
            <w:bottom w:val="none" w:sz="0" w:space="0" w:color="auto"/>
            <w:right w:val="none" w:sz="0" w:space="0" w:color="auto"/>
          </w:divBdr>
        </w:div>
        <w:div w:id="363597941">
          <w:marLeft w:val="640"/>
          <w:marRight w:val="0"/>
          <w:marTop w:val="0"/>
          <w:marBottom w:val="0"/>
          <w:divBdr>
            <w:top w:val="none" w:sz="0" w:space="0" w:color="auto"/>
            <w:left w:val="none" w:sz="0" w:space="0" w:color="auto"/>
            <w:bottom w:val="none" w:sz="0" w:space="0" w:color="auto"/>
            <w:right w:val="none" w:sz="0" w:space="0" w:color="auto"/>
          </w:divBdr>
        </w:div>
        <w:div w:id="1640576015">
          <w:marLeft w:val="640"/>
          <w:marRight w:val="0"/>
          <w:marTop w:val="0"/>
          <w:marBottom w:val="0"/>
          <w:divBdr>
            <w:top w:val="none" w:sz="0" w:space="0" w:color="auto"/>
            <w:left w:val="none" w:sz="0" w:space="0" w:color="auto"/>
            <w:bottom w:val="none" w:sz="0" w:space="0" w:color="auto"/>
            <w:right w:val="none" w:sz="0" w:space="0" w:color="auto"/>
          </w:divBdr>
        </w:div>
        <w:div w:id="1159032207">
          <w:marLeft w:val="640"/>
          <w:marRight w:val="0"/>
          <w:marTop w:val="0"/>
          <w:marBottom w:val="0"/>
          <w:divBdr>
            <w:top w:val="none" w:sz="0" w:space="0" w:color="auto"/>
            <w:left w:val="none" w:sz="0" w:space="0" w:color="auto"/>
            <w:bottom w:val="none" w:sz="0" w:space="0" w:color="auto"/>
            <w:right w:val="none" w:sz="0" w:space="0" w:color="auto"/>
          </w:divBdr>
        </w:div>
        <w:div w:id="928469864">
          <w:marLeft w:val="640"/>
          <w:marRight w:val="0"/>
          <w:marTop w:val="0"/>
          <w:marBottom w:val="0"/>
          <w:divBdr>
            <w:top w:val="none" w:sz="0" w:space="0" w:color="auto"/>
            <w:left w:val="none" w:sz="0" w:space="0" w:color="auto"/>
            <w:bottom w:val="none" w:sz="0" w:space="0" w:color="auto"/>
            <w:right w:val="none" w:sz="0" w:space="0" w:color="auto"/>
          </w:divBdr>
        </w:div>
        <w:div w:id="1745376556">
          <w:marLeft w:val="640"/>
          <w:marRight w:val="0"/>
          <w:marTop w:val="0"/>
          <w:marBottom w:val="0"/>
          <w:divBdr>
            <w:top w:val="none" w:sz="0" w:space="0" w:color="auto"/>
            <w:left w:val="none" w:sz="0" w:space="0" w:color="auto"/>
            <w:bottom w:val="none" w:sz="0" w:space="0" w:color="auto"/>
            <w:right w:val="none" w:sz="0" w:space="0" w:color="auto"/>
          </w:divBdr>
        </w:div>
        <w:div w:id="620067812">
          <w:marLeft w:val="640"/>
          <w:marRight w:val="0"/>
          <w:marTop w:val="0"/>
          <w:marBottom w:val="0"/>
          <w:divBdr>
            <w:top w:val="none" w:sz="0" w:space="0" w:color="auto"/>
            <w:left w:val="none" w:sz="0" w:space="0" w:color="auto"/>
            <w:bottom w:val="none" w:sz="0" w:space="0" w:color="auto"/>
            <w:right w:val="none" w:sz="0" w:space="0" w:color="auto"/>
          </w:divBdr>
        </w:div>
        <w:div w:id="292055045">
          <w:marLeft w:val="640"/>
          <w:marRight w:val="0"/>
          <w:marTop w:val="0"/>
          <w:marBottom w:val="0"/>
          <w:divBdr>
            <w:top w:val="none" w:sz="0" w:space="0" w:color="auto"/>
            <w:left w:val="none" w:sz="0" w:space="0" w:color="auto"/>
            <w:bottom w:val="none" w:sz="0" w:space="0" w:color="auto"/>
            <w:right w:val="none" w:sz="0" w:space="0" w:color="auto"/>
          </w:divBdr>
        </w:div>
        <w:div w:id="640117308">
          <w:marLeft w:val="640"/>
          <w:marRight w:val="0"/>
          <w:marTop w:val="0"/>
          <w:marBottom w:val="0"/>
          <w:divBdr>
            <w:top w:val="none" w:sz="0" w:space="0" w:color="auto"/>
            <w:left w:val="none" w:sz="0" w:space="0" w:color="auto"/>
            <w:bottom w:val="none" w:sz="0" w:space="0" w:color="auto"/>
            <w:right w:val="none" w:sz="0" w:space="0" w:color="auto"/>
          </w:divBdr>
        </w:div>
        <w:div w:id="341322253">
          <w:marLeft w:val="640"/>
          <w:marRight w:val="0"/>
          <w:marTop w:val="0"/>
          <w:marBottom w:val="0"/>
          <w:divBdr>
            <w:top w:val="none" w:sz="0" w:space="0" w:color="auto"/>
            <w:left w:val="none" w:sz="0" w:space="0" w:color="auto"/>
            <w:bottom w:val="none" w:sz="0" w:space="0" w:color="auto"/>
            <w:right w:val="none" w:sz="0" w:space="0" w:color="auto"/>
          </w:divBdr>
        </w:div>
        <w:div w:id="1051269791">
          <w:marLeft w:val="640"/>
          <w:marRight w:val="0"/>
          <w:marTop w:val="0"/>
          <w:marBottom w:val="0"/>
          <w:divBdr>
            <w:top w:val="none" w:sz="0" w:space="0" w:color="auto"/>
            <w:left w:val="none" w:sz="0" w:space="0" w:color="auto"/>
            <w:bottom w:val="none" w:sz="0" w:space="0" w:color="auto"/>
            <w:right w:val="none" w:sz="0" w:space="0" w:color="auto"/>
          </w:divBdr>
        </w:div>
        <w:div w:id="1370496345">
          <w:marLeft w:val="640"/>
          <w:marRight w:val="0"/>
          <w:marTop w:val="0"/>
          <w:marBottom w:val="0"/>
          <w:divBdr>
            <w:top w:val="none" w:sz="0" w:space="0" w:color="auto"/>
            <w:left w:val="none" w:sz="0" w:space="0" w:color="auto"/>
            <w:bottom w:val="none" w:sz="0" w:space="0" w:color="auto"/>
            <w:right w:val="none" w:sz="0" w:space="0" w:color="auto"/>
          </w:divBdr>
        </w:div>
        <w:div w:id="2143958089">
          <w:marLeft w:val="640"/>
          <w:marRight w:val="0"/>
          <w:marTop w:val="0"/>
          <w:marBottom w:val="0"/>
          <w:divBdr>
            <w:top w:val="none" w:sz="0" w:space="0" w:color="auto"/>
            <w:left w:val="none" w:sz="0" w:space="0" w:color="auto"/>
            <w:bottom w:val="none" w:sz="0" w:space="0" w:color="auto"/>
            <w:right w:val="none" w:sz="0" w:space="0" w:color="auto"/>
          </w:divBdr>
        </w:div>
        <w:div w:id="2040665286">
          <w:marLeft w:val="640"/>
          <w:marRight w:val="0"/>
          <w:marTop w:val="0"/>
          <w:marBottom w:val="0"/>
          <w:divBdr>
            <w:top w:val="none" w:sz="0" w:space="0" w:color="auto"/>
            <w:left w:val="none" w:sz="0" w:space="0" w:color="auto"/>
            <w:bottom w:val="none" w:sz="0" w:space="0" w:color="auto"/>
            <w:right w:val="none" w:sz="0" w:space="0" w:color="auto"/>
          </w:divBdr>
        </w:div>
        <w:div w:id="129712840">
          <w:marLeft w:val="640"/>
          <w:marRight w:val="0"/>
          <w:marTop w:val="0"/>
          <w:marBottom w:val="0"/>
          <w:divBdr>
            <w:top w:val="none" w:sz="0" w:space="0" w:color="auto"/>
            <w:left w:val="none" w:sz="0" w:space="0" w:color="auto"/>
            <w:bottom w:val="none" w:sz="0" w:space="0" w:color="auto"/>
            <w:right w:val="none" w:sz="0" w:space="0" w:color="auto"/>
          </w:divBdr>
        </w:div>
        <w:div w:id="2129883500">
          <w:marLeft w:val="640"/>
          <w:marRight w:val="0"/>
          <w:marTop w:val="0"/>
          <w:marBottom w:val="0"/>
          <w:divBdr>
            <w:top w:val="none" w:sz="0" w:space="0" w:color="auto"/>
            <w:left w:val="none" w:sz="0" w:space="0" w:color="auto"/>
            <w:bottom w:val="none" w:sz="0" w:space="0" w:color="auto"/>
            <w:right w:val="none" w:sz="0" w:space="0" w:color="auto"/>
          </w:divBdr>
        </w:div>
        <w:div w:id="1759906830">
          <w:marLeft w:val="640"/>
          <w:marRight w:val="0"/>
          <w:marTop w:val="0"/>
          <w:marBottom w:val="0"/>
          <w:divBdr>
            <w:top w:val="none" w:sz="0" w:space="0" w:color="auto"/>
            <w:left w:val="none" w:sz="0" w:space="0" w:color="auto"/>
            <w:bottom w:val="none" w:sz="0" w:space="0" w:color="auto"/>
            <w:right w:val="none" w:sz="0" w:space="0" w:color="auto"/>
          </w:divBdr>
        </w:div>
        <w:div w:id="2016299581">
          <w:marLeft w:val="640"/>
          <w:marRight w:val="0"/>
          <w:marTop w:val="0"/>
          <w:marBottom w:val="0"/>
          <w:divBdr>
            <w:top w:val="none" w:sz="0" w:space="0" w:color="auto"/>
            <w:left w:val="none" w:sz="0" w:space="0" w:color="auto"/>
            <w:bottom w:val="none" w:sz="0" w:space="0" w:color="auto"/>
            <w:right w:val="none" w:sz="0" w:space="0" w:color="auto"/>
          </w:divBdr>
        </w:div>
        <w:div w:id="876433682">
          <w:marLeft w:val="640"/>
          <w:marRight w:val="0"/>
          <w:marTop w:val="0"/>
          <w:marBottom w:val="0"/>
          <w:divBdr>
            <w:top w:val="none" w:sz="0" w:space="0" w:color="auto"/>
            <w:left w:val="none" w:sz="0" w:space="0" w:color="auto"/>
            <w:bottom w:val="none" w:sz="0" w:space="0" w:color="auto"/>
            <w:right w:val="none" w:sz="0" w:space="0" w:color="auto"/>
          </w:divBdr>
        </w:div>
        <w:div w:id="1289512902">
          <w:marLeft w:val="640"/>
          <w:marRight w:val="0"/>
          <w:marTop w:val="0"/>
          <w:marBottom w:val="0"/>
          <w:divBdr>
            <w:top w:val="none" w:sz="0" w:space="0" w:color="auto"/>
            <w:left w:val="none" w:sz="0" w:space="0" w:color="auto"/>
            <w:bottom w:val="none" w:sz="0" w:space="0" w:color="auto"/>
            <w:right w:val="none" w:sz="0" w:space="0" w:color="auto"/>
          </w:divBdr>
        </w:div>
        <w:div w:id="1209957676">
          <w:marLeft w:val="640"/>
          <w:marRight w:val="0"/>
          <w:marTop w:val="0"/>
          <w:marBottom w:val="0"/>
          <w:divBdr>
            <w:top w:val="none" w:sz="0" w:space="0" w:color="auto"/>
            <w:left w:val="none" w:sz="0" w:space="0" w:color="auto"/>
            <w:bottom w:val="none" w:sz="0" w:space="0" w:color="auto"/>
            <w:right w:val="none" w:sz="0" w:space="0" w:color="auto"/>
          </w:divBdr>
        </w:div>
        <w:div w:id="781077510">
          <w:marLeft w:val="640"/>
          <w:marRight w:val="0"/>
          <w:marTop w:val="0"/>
          <w:marBottom w:val="0"/>
          <w:divBdr>
            <w:top w:val="none" w:sz="0" w:space="0" w:color="auto"/>
            <w:left w:val="none" w:sz="0" w:space="0" w:color="auto"/>
            <w:bottom w:val="none" w:sz="0" w:space="0" w:color="auto"/>
            <w:right w:val="none" w:sz="0" w:space="0" w:color="auto"/>
          </w:divBdr>
        </w:div>
        <w:div w:id="398671327">
          <w:marLeft w:val="640"/>
          <w:marRight w:val="0"/>
          <w:marTop w:val="0"/>
          <w:marBottom w:val="0"/>
          <w:divBdr>
            <w:top w:val="none" w:sz="0" w:space="0" w:color="auto"/>
            <w:left w:val="none" w:sz="0" w:space="0" w:color="auto"/>
            <w:bottom w:val="none" w:sz="0" w:space="0" w:color="auto"/>
            <w:right w:val="none" w:sz="0" w:space="0" w:color="auto"/>
          </w:divBdr>
        </w:div>
        <w:div w:id="762073863">
          <w:marLeft w:val="640"/>
          <w:marRight w:val="0"/>
          <w:marTop w:val="0"/>
          <w:marBottom w:val="0"/>
          <w:divBdr>
            <w:top w:val="none" w:sz="0" w:space="0" w:color="auto"/>
            <w:left w:val="none" w:sz="0" w:space="0" w:color="auto"/>
            <w:bottom w:val="none" w:sz="0" w:space="0" w:color="auto"/>
            <w:right w:val="none" w:sz="0" w:space="0" w:color="auto"/>
          </w:divBdr>
        </w:div>
        <w:div w:id="1162744500">
          <w:marLeft w:val="640"/>
          <w:marRight w:val="0"/>
          <w:marTop w:val="0"/>
          <w:marBottom w:val="0"/>
          <w:divBdr>
            <w:top w:val="none" w:sz="0" w:space="0" w:color="auto"/>
            <w:left w:val="none" w:sz="0" w:space="0" w:color="auto"/>
            <w:bottom w:val="none" w:sz="0" w:space="0" w:color="auto"/>
            <w:right w:val="none" w:sz="0" w:space="0" w:color="auto"/>
          </w:divBdr>
        </w:div>
        <w:div w:id="324744276">
          <w:marLeft w:val="640"/>
          <w:marRight w:val="0"/>
          <w:marTop w:val="0"/>
          <w:marBottom w:val="0"/>
          <w:divBdr>
            <w:top w:val="none" w:sz="0" w:space="0" w:color="auto"/>
            <w:left w:val="none" w:sz="0" w:space="0" w:color="auto"/>
            <w:bottom w:val="none" w:sz="0" w:space="0" w:color="auto"/>
            <w:right w:val="none" w:sz="0" w:space="0" w:color="auto"/>
          </w:divBdr>
        </w:div>
        <w:div w:id="476265673">
          <w:marLeft w:val="640"/>
          <w:marRight w:val="0"/>
          <w:marTop w:val="0"/>
          <w:marBottom w:val="0"/>
          <w:divBdr>
            <w:top w:val="none" w:sz="0" w:space="0" w:color="auto"/>
            <w:left w:val="none" w:sz="0" w:space="0" w:color="auto"/>
            <w:bottom w:val="none" w:sz="0" w:space="0" w:color="auto"/>
            <w:right w:val="none" w:sz="0" w:space="0" w:color="auto"/>
          </w:divBdr>
        </w:div>
        <w:div w:id="243878540">
          <w:marLeft w:val="640"/>
          <w:marRight w:val="0"/>
          <w:marTop w:val="0"/>
          <w:marBottom w:val="0"/>
          <w:divBdr>
            <w:top w:val="none" w:sz="0" w:space="0" w:color="auto"/>
            <w:left w:val="none" w:sz="0" w:space="0" w:color="auto"/>
            <w:bottom w:val="none" w:sz="0" w:space="0" w:color="auto"/>
            <w:right w:val="none" w:sz="0" w:space="0" w:color="auto"/>
          </w:divBdr>
        </w:div>
        <w:div w:id="1984967725">
          <w:marLeft w:val="640"/>
          <w:marRight w:val="0"/>
          <w:marTop w:val="0"/>
          <w:marBottom w:val="0"/>
          <w:divBdr>
            <w:top w:val="none" w:sz="0" w:space="0" w:color="auto"/>
            <w:left w:val="none" w:sz="0" w:space="0" w:color="auto"/>
            <w:bottom w:val="none" w:sz="0" w:space="0" w:color="auto"/>
            <w:right w:val="none" w:sz="0" w:space="0" w:color="auto"/>
          </w:divBdr>
        </w:div>
        <w:div w:id="951395450">
          <w:marLeft w:val="640"/>
          <w:marRight w:val="0"/>
          <w:marTop w:val="0"/>
          <w:marBottom w:val="0"/>
          <w:divBdr>
            <w:top w:val="none" w:sz="0" w:space="0" w:color="auto"/>
            <w:left w:val="none" w:sz="0" w:space="0" w:color="auto"/>
            <w:bottom w:val="none" w:sz="0" w:space="0" w:color="auto"/>
            <w:right w:val="none" w:sz="0" w:space="0" w:color="auto"/>
          </w:divBdr>
        </w:div>
        <w:div w:id="1673295533">
          <w:marLeft w:val="640"/>
          <w:marRight w:val="0"/>
          <w:marTop w:val="0"/>
          <w:marBottom w:val="0"/>
          <w:divBdr>
            <w:top w:val="none" w:sz="0" w:space="0" w:color="auto"/>
            <w:left w:val="none" w:sz="0" w:space="0" w:color="auto"/>
            <w:bottom w:val="none" w:sz="0" w:space="0" w:color="auto"/>
            <w:right w:val="none" w:sz="0" w:space="0" w:color="auto"/>
          </w:divBdr>
        </w:div>
        <w:div w:id="1810591578">
          <w:marLeft w:val="640"/>
          <w:marRight w:val="0"/>
          <w:marTop w:val="0"/>
          <w:marBottom w:val="0"/>
          <w:divBdr>
            <w:top w:val="none" w:sz="0" w:space="0" w:color="auto"/>
            <w:left w:val="none" w:sz="0" w:space="0" w:color="auto"/>
            <w:bottom w:val="none" w:sz="0" w:space="0" w:color="auto"/>
            <w:right w:val="none" w:sz="0" w:space="0" w:color="auto"/>
          </w:divBdr>
        </w:div>
        <w:div w:id="1995529957">
          <w:marLeft w:val="640"/>
          <w:marRight w:val="0"/>
          <w:marTop w:val="0"/>
          <w:marBottom w:val="0"/>
          <w:divBdr>
            <w:top w:val="none" w:sz="0" w:space="0" w:color="auto"/>
            <w:left w:val="none" w:sz="0" w:space="0" w:color="auto"/>
            <w:bottom w:val="none" w:sz="0" w:space="0" w:color="auto"/>
            <w:right w:val="none" w:sz="0" w:space="0" w:color="auto"/>
          </w:divBdr>
        </w:div>
        <w:div w:id="340351527">
          <w:marLeft w:val="640"/>
          <w:marRight w:val="0"/>
          <w:marTop w:val="0"/>
          <w:marBottom w:val="0"/>
          <w:divBdr>
            <w:top w:val="none" w:sz="0" w:space="0" w:color="auto"/>
            <w:left w:val="none" w:sz="0" w:space="0" w:color="auto"/>
            <w:bottom w:val="none" w:sz="0" w:space="0" w:color="auto"/>
            <w:right w:val="none" w:sz="0" w:space="0" w:color="auto"/>
          </w:divBdr>
        </w:div>
        <w:div w:id="1069226495">
          <w:marLeft w:val="640"/>
          <w:marRight w:val="0"/>
          <w:marTop w:val="0"/>
          <w:marBottom w:val="0"/>
          <w:divBdr>
            <w:top w:val="none" w:sz="0" w:space="0" w:color="auto"/>
            <w:left w:val="none" w:sz="0" w:space="0" w:color="auto"/>
            <w:bottom w:val="none" w:sz="0" w:space="0" w:color="auto"/>
            <w:right w:val="none" w:sz="0" w:space="0" w:color="auto"/>
          </w:divBdr>
        </w:div>
        <w:div w:id="1267351753">
          <w:marLeft w:val="640"/>
          <w:marRight w:val="0"/>
          <w:marTop w:val="0"/>
          <w:marBottom w:val="0"/>
          <w:divBdr>
            <w:top w:val="none" w:sz="0" w:space="0" w:color="auto"/>
            <w:left w:val="none" w:sz="0" w:space="0" w:color="auto"/>
            <w:bottom w:val="none" w:sz="0" w:space="0" w:color="auto"/>
            <w:right w:val="none" w:sz="0" w:space="0" w:color="auto"/>
          </w:divBdr>
        </w:div>
        <w:div w:id="211813280">
          <w:marLeft w:val="640"/>
          <w:marRight w:val="0"/>
          <w:marTop w:val="0"/>
          <w:marBottom w:val="0"/>
          <w:divBdr>
            <w:top w:val="none" w:sz="0" w:space="0" w:color="auto"/>
            <w:left w:val="none" w:sz="0" w:space="0" w:color="auto"/>
            <w:bottom w:val="none" w:sz="0" w:space="0" w:color="auto"/>
            <w:right w:val="none" w:sz="0" w:space="0" w:color="auto"/>
          </w:divBdr>
        </w:div>
        <w:div w:id="615647664">
          <w:marLeft w:val="640"/>
          <w:marRight w:val="0"/>
          <w:marTop w:val="0"/>
          <w:marBottom w:val="0"/>
          <w:divBdr>
            <w:top w:val="none" w:sz="0" w:space="0" w:color="auto"/>
            <w:left w:val="none" w:sz="0" w:space="0" w:color="auto"/>
            <w:bottom w:val="none" w:sz="0" w:space="0" w:color="auto"/>
            <w:right w:val="none" w:sz="0" w:space="0" w:color="auto"/>
          </w:divBdr>
        </w:div>
        <w:div w:id="1122115089">
          <w:marLeft w:val="640"/>
          <w:marRight w:val="0"/>
          <w:marTop w:val="0"/>
          <w:marBottom w:val="0"/>
          <w:divBdr>
            <w:top w:val="none" w:sz="0" w:space="0" w:color="auto"/>
            <w:left w:val="none" w:sz="0" w:space="0" w:color="auto"/>
            <w:bottom w:val="none" w:sz="0" w:space="0" w:color="auto"/>
            <w:right w:val="none" w:sz="0" w:space="0" w:color="auto"/>
          </w:divBdr>
        </w:div>
        <w:div w:id="41448601">
          <w:marLeft w:val="640"/>
          <w:marRight w:val="0"/>
          <w:marTop w:val="0"/>
          <w:marBottom w:val="0"/>
          <w:divBdr>
            <w:top w:val="none" w:sz="0" w:space="0" w:color="auto"/>
            <w:left w:val="none" w:sz="0" w:space="0" w:color="auto"/>
            <w:bottom w:val="none" w:sz="0" w:space="0" w:color="auto"/>
            <w:right w:val="none" w:sz="0" w:space="0" w:color="auto"/>
          </w:divBdr>
        </w:div>
        <w:div w:id="836575454">
          <w:marLeft w:val="640"/>
          <w:marRight w:val="0"/>
          <w:marTop w:val="0"/>
          <w:marBottom w:val="0"/>
          <w:divBdr>
            <w:top w:val="none" w:sz="0" w:space="0" w:color="auto"/>
            <w:left w:val="none" w:sz="0" w:space="0" w:color="auto"/>
            <w:bottom w:val="none" w:sz="0" w:space="0" w:color="auto"/>
            <w:right w:val="none" w:sz="0" w:space="0" w:color="auto"/>
          </w:divBdr>
        </w:div>
        <w:div w:id="2078896393">
          <w:marLeft w:val="640"/>
          <w:marRight w:val="0"/>
          <w:marTop w:val="0"/>
          <w:marBottom w:val="0"/>
          <w:divBdr>
            <w:top w:val="none" w:sz="0" w:space="0" w:color="auto"/>
            <w:left w:val="none" w:sz="0" w:space="0" w:color="auto"/>
            <w:bottom w:val="none" w:sz="0" w:space="0" w:color="auto"/>
            <w:right w:val="none" w:sz="0" w:space="0" w:color="auto"/>
          </w:divBdr>
        </w:div>
        <w:div w:id="336543225">
          <w:marLeft w:val="640"/>
          <w:marRight w:val="0"/>
          <w:marTop w:val="0"/>
          <w:marBottom w:val="0"/>
          <w:divBdr>
            <w:top w:val="none" w:sz="0" w:space="0" w:color="auto"/>
            <w:left w:val="none" w:sz="0" w:space="0" w:color="auto"/>
            <w:bottom w:val="none" w:sz="0" w:space="0" w:color="auto"/>
            <w:right w:val="none" w:sz="0" w:space="0" w:color="auto"/>
          </w:divBdr>
        </w:div>
        <w:div w:id="85153462">
          <w:marLeft w:val="640"/>
          <w:marRight w:val="0"/>
          <w:marTop w:val="0"/>
          <w:marBottom w:val="0"/>
          <w:divBdr>
            <w:top w:val="none" w:sz="0" w:space="0" w:color="auto"/>
            <w:left w:val="none" w:sz="0" w:space="0" w:color="auto"/>
            <w:bottom w:val="none" w:sz="0" w:space="0" w:color="auto"/>
            <w:right w:val="none" w:sz="0" w:space="0" w:color="auto"/>
          </w:divBdr>
        </w:div>
        <w:div w:id="745806681">
          <w:marLeft w:val="640"/>
          <w:marRight w:val="0"/>
          <w:marTop w:val="0"/>
          <w:marBottom w:val="0"/>
          <w:divBdr>
            <w:top w:val="none" w:sz="0" w:space="0" w:color="auto"/>
            <w:left w:val="none" w:sz="0" w:space="0" w:color="auto"/>
            <w:bottom w:val="none" w:sz="0" w:space="0" w:color="auto"/>
            <w:right w:val="none" w:sz="0" w:space="0" w:color="auto"/>
          </w:divBdr>
        </w:div>
        <w:div w:id="977877926">
          <w:marLeft w:val="640"/>
          <w:marRight w:val="0"/>
          <w:marTop w:val="0"/>
          <w:marBottom w:val="0"/>
          <w:divBdr>
            <w:top w:val="none" w:sz="0" w:space="0" w:color="auto"/>
            <w:left w:val="none" w:sz="0" w:space="0" w:color="auto"/>
            <w:bottom w:val="none" w:sz="0" w:space="0" w:color="auto"/>
            <w:right w:val="none" w:sz="0" w:space="0" w:color="auto"/>
          </w:divBdr>
        </w:div>
        <w:div w:id="1889409954">
          <w:marLeft w:val="640"/>
          <w:marRight w:val="0"/>
          <w:marTop w:val="0"/>
          <w:marBottom w:val="0"/>
          <w:divBdr>
            <w:top w:val="none" w:sz="0" w:space="0" w:color="auto"/>
            <w:left w:val="none" w:sz="0" w:space="0" w:color="auto"/>
            <w:bottom w:val="none" w:sz="0" w:space="0" w:color="auto"/>
            <w:right w:val="none" w:sz="0" w:space="0" w:color="auto"/>
          </w:divBdr>
        </w:div>
        <w:div w:id="585189326">
          <w:marLeft w:val="640"/>
          <w:marRight w:val="0"/>
          <w:marTop w:val="0"/>
          <w:marBottom w:val="0"/>
          <w:divBdr>
            <w:top w:val="none" w:sz="0" w:space="0" w:color="auto"/>
            <w:left w:val="none" w:sz="0" w:space="0" w:color="auto"/>
            <w:bottom w:val="none" w:sz="0" w:space="0" w:color="auto"/>
            <w:right w:val="none" w:sz="0" w:space="0" w:color="auto"/>
          </w:divBdr>
        </w:div>
        <w:div w:id="975911660">
          <w:marLeft w:val="640"/>
          <w:marRight w:val="0"/>
          <w:marTop w:val="0"/>
          <w:marBottom w:val="0"/>
          <w:divBdr>
            <w:top w:val="none" w:sz="0" w:space="0" w:color="auto"/>
            <w:left w:val="none" w:sz="0" w:space="0" w:color="auto"/>
            <w:bottom w:val="none" w:sz="0" w:space="0" w:color="auto"/>
            <w:right w:val="none" w:sz="0" w:space="0" w:color="auto"/>
          </w:divBdr>
        </w:div>
        <w:div w:id="324473732">
          <w:marLeft w:val="640"/>
          <w:marRight w:val="0"/>
          <w:marTop w:val="0"/>
          <w:marBottom w:val="0"/>
          <w:divBdr>
            <w:top w:val="none" w:sz="0" w:space="0" w:color="auto"/>
            <w:left w:val="none" w:sz="0" w:space="0" w:color="auto"/>
            <w:bottom w:val="none" w:sz="0" w:space="0" w:color="auto"/>
            <w:right w:val="none" w:sz="0" w:space="0" w:color="auto"/>
          </w:divBdr>
        </w:div>
        <w:div w:id="1131828203">
          <w:marLeft w:val="640"/>
          <w:marRight w:val="0"/>
          <w:marTop w:val="0"/>
          <w:marBottom w:val="0"/>
          <w:divBdr>
            <w:top w:val="none" w:sz="0" w:space="0" w:color="auto"/>
            <w:left w:val="none" w:sz="0" w:space="0" w:color="auto"/>
            <w:bottom w:val="none" w:sz="0" w:space="0" w:color="auto"/>
            <w:right w:val="none" w:sz="0" w:space="0" w:color="auto"/>
          </w:divBdr>
        </w:div>
        <w:div w:id="282467584">
          <w:marLeft w:val="640"/>
          <w:marRight w:val="0"/>
          <w:marTop w:val="0"/>
          <w:marBottom w:val="0"/>
          <w:divBdr>
            <w:top w:val="none" w:sz="0" w:space="0" w:color="auto"/>
            <w:left w:val="none" w:sz="0" w:space="0" w:color="auto"/>
            <w:bottom w:val="none" w:sz="0" w:space="0" w:color="auto"/>
            <w:right w:val="none" w:sz="0" w:space="0" w:color="auto"/>
          </w:divBdr>
        </w:div>
        <w:div w:id="313946707">
          <w:marLeft w:val="640"/>
          <w:marRight w:val="0"/>
          <w:marTop w:val="0"/>
          <w:marBottom w:val="0"/>
          <w:divBdr>
            <w:top w:val="none" w:sz="0" w:space="0" w:color="auto"/>
            <w:left w:val="none" w:sz="0" w:space="0" w:color="auto"/>
            <w:bottom w:val="none" w:sz="0" w:space="0" w:color="auto"/>
            <w:right w:val="none" w:sz="0" w:space="0" w:color="auto"/>
          </w:divBdr>
        </w:div>
        <w:div w:id="291253308">
          <w:marLeft w:val="640"/>
          <w:marRight w:val="0"/>
          <w:marTop w:val="0"/>
          <w:marBottom w:val="0"/>
          <w:divBdr>
            <w:top w:val="none" w:sz="0" w:space="0" w:color="auto"/>
            <w:left w:val="none" w:sz="0" w:space="0" w:color="auto"/>
            <w:bottom w:val="none" w:sz="0" w:space="0" w:color="auto"/>
            <w:right w:val="none" w:sz="0" w:space="0" w:color="auto"/>
          </w:divBdr>
        </w:div>
        <w:div w:id="307830557">
          <w:marLeft w:val="640"/>
          <w:marRight w:val="0"/>
          <w:marTop w:val="0"/>
          <w:marBottom w:val="0"/>
          <w:divBdr>
            <w:top w:val="none" w:sz="0" w:space="0" w:color="auto"/>
            <w:left w:val="none" w:sz="0" w:space="0" w:color="auto"/>
            <w:bottom w:val="none" w:sz="0" w:space="0" w:color="auto"/>
            <w:right w:val="none" w:sz="0" w:space="0" w:color="auto"/>
          </w:divBdr>
        </w:div>
        <w:div w:id="444276763">
          <w:marLeft w:val="640"/>
          <w:marRight w:val="0"/>
          <w:marTop w:val="0"/>
          <w:marBottom w:val="0"/>
          <w:divBdr>
            <w:top w:val="none" w:sz="0" w:space="0" w:color="auto"/>
            <w:left w:val="none" w:sz="0" w:space="0" w:color="auto"/>
            <w:bottom w:val="none" w:sz="0" w:space="0" w:color="auto"/>
            <w:right w:val="none" w:sz="0" w:space="0" w:color="auto"/>
          </w:divBdr>
        </w:div>
        <w:div w:id="1116631622">
          <w:marLeft w:val="640"/>
          <w:marRight w:val="0"/>
          <w:marTop w:val="0"/>
          <w:marBottom w:val="0"/>
          <w:divBdr>
            <w:top w:val="none" w:sz="0" w:space="0" w:color="auto"/>
            <w:left w:val="none" w:sz="0" w:space="0" w:color="auto"/>
            <w:bottom w:val="none" w:sz="0" w:space="0" w:color="auto"/>
            <w:right w:val="none" w:sz="0" w:space="0" w:color="auto"/>
          </w:divBdr>
        </w:div>
        <w:div w:id="563612759">
          <w:marLeft w:val="640"/>
          <w:marRight w:val="0"/>
          <w:marTop w:val="0"/>
          <w:marBottom w:val="0"/>
          <w:divBdr>
            <w:top w:val="none" w:sz="0" w:space="0" w:color="auto"/>
            <w:left w:val="none" w:sz="0" w:space="0" w:color="auto"/>
            <w:bottom w:val="none" w:sz="0" w:space="0" w:color="auto"/>
            <w:right w:val="none" w:sz="0" w:space="0" w:color="auto"/>
          </w:divBdr>
        </w:div>
        <w:div w:id="2098862340">
          <w:marLeft w:val="640"/>
          <w:marRight w:val="0"/>
          <w:marTop w:val="0"/>
          <w:marBottom w:val="0"/>
          <w:divBdr>
            <w:top w:val="none" w:sz="0" w:space="0" w:color="auto"/>
            <w:left w:val="none" w:sz="0" w:space="0" w:color="auto"/>
            <w:bottom w:val="none" w:sz="0" w:space="0" w:color="auto"/>
            <w:right w:val="none" w:sz="0" w:space="0" w:color="auto"/>
          </w:divBdr>
        </w:div>
        <w:div w:id="1075934563">
          <w:marLeft w:val="640"/>
          <w:marRight w:val="0"/>
          <w:marTop w:val="0"/>
          <w:marBottom w:val="0"/>
          <w:divBdr>
            <w:top w:val="none" w:sz="0" w:space="0" w:color="auto"/>
            <w:left w:val="none" w:sz="0" w:space="0" w:color="auto"/>
            <w:bottom w:val="none" w:sz="0" w:space="0" w:color="auto"/>
            <w:right w:val="none" w:sz="0" w:space="0" w:color="auto"/>
          </w:divBdr>
        </w:div>
        <w:div w:id="46153331">
          <w:marLeft w:val="640"/>
          <w:marRight w:val="0"/>
          <w:marTop w:val="0"/>
          <w:marBottom w:val="0"/>
          <w:divBdr>
            <w:top w:val="none" w:sz="0" w:space="0" w:color="auto"/>
            <w:left w:val="none" w:sz="0" w:space="0" w:color="auto"/>
            <w:bottom w:val="none" w:sz="0" w:space="0" w:color="auto"/>
            <w:right w:val="none" w:sz="0" w:space="0" w:color="auto"/>
          </w:divBdr>
        </w:div>
        <w:div w:id="1457868429">
          <w:marLeft w:val="640"/>
          <w:marRight w:val="0"/>
          <w:marTop w:val="0"/>
          <w:marBottom w:val="0"/>
          <w:divBdr>
            <w:top w:val="none" w:sz="0" w:space="0" w:color="auto"/>
            <w:left w:val="none" w:sz="0" w:space="0" w:color="auto"/>
            <w:bottom w:val="none" w:sz="0" w:space="0" w:color="auto"/>
            <w:right w:val="none" w:sz="0" w:space="0" w:color="auto"/>
          </w:divBdr>
        </w:div>
        <w:div w:id="294408711">
          <w:marLeft w:val="640"/>
          <w:marRight w:val="0"/>
          <w:marTop w:val="0"/>
          <w:marBottom w:val="0"/>
          <w:divBdr>
            <w:top w:val="none" w:sz="0" w:space="0" w:color="auto"/>
            <w:left w:val="none" w:sz="0" w:space="0" w:color="auto"/>
            <w:bottom w:val="none" w:sz="0" w:space="0" w:color="auto"/>
            <w:right w:val="none" w:sz="0" w:space="0" w:color="auto"/>
          </w:divBdr>
        </w:div>
        <w:div w:id="1885024000">
          <w:marLeft w:val="640"/>
          <w:marRight w:val="0"/>
          <w:marTop w:val="0"/>
          <w:marBottom w:val="0"/>
          <w:divBdr>
            <w:top w:val="none" w:sz="0" w:space="0" w:color="auto"/>
            <w:left w:val="none" w:sz="0" w:space="0" w:color="auto"/>
            <w:bottom w:val="none" w:sz="0" w:space="0" w:color="auto"/>
            <w:right w:val="none" w:sz="0" w:space="0" w:color="auto"/>
          </w:divBdr>
        </w:div>
        <w:div w:id="504825217">
          <w:marLeft w:val="640"/>
          <w:marRight w:val="0"/>
          <w:marTop w:val="0"/>
          <w:marBottom w:val="0"/>
          <w:divBdr>
            <w:top w:val="none" w:sz="0" w:space="0" w:color="auto"/>
            <w:left w:val="none" w:sz="0" w:space="0" w:color="auto"/>
            <w:bottom w:val="none" w:sz="0" w:space="0" w:color="auto"/>
            <w:right w:val="none" w:sz="0" w:space="0" w:color="auto"/>
          </w:divBdr>
        </w:div>
        <w:div w:id="905991070">
          <w:marLeft w:val="640"/>
          <w:marRight w:val="0"/>
          <w:marTop w:val="0"/>
          <w:marBottom w:val="0"/>
          <w:divBdr>
            <w:top w:val="none" w:sz="0" w:space="0" w:color="auto"/>
            <w:left w:val="none" w:sz="0" w:space="0" w:color="auto"/>
            <w:bottom w:val="none" w:sz="0" w:space="0" w:color="auto"/>
            <w:right w:val="none" w:sz="0" w:space="0" w:color="auto"/>
          </w:divBdr>
        </w:div>
        <w:div w:id="1933128376">
          <w:marLeft w:val="640"/>
          <w:marRight w:val="0"/>
          <w:marTop w:val="0"/>
          <w:marBottom w:val="0"/>
          <w:divBdr>
            <w:top w:val="none" w:sz="0" w:space="0" w:color="auto"/>
            <w:left w:val="none" w:sz="0" w:space="0" w:color="auto"/>
            <w:bottom w:val="none" w:sz="0" w:space="0" w:color="auto"/>
            <w:right w:val="none" w:sz="0" w:space="0" w:color="auto"/>
          </w:divBdr>
        </w:div>
        <w:div w:id="1573543686">
          <w:marLeft w:val="640"/>
          <w:marRight w:val="0"/>
          <w:marTop w:val="0"/>
          <w:marBottom w:val="0"/>
          <w:divBdr>
            <w:top w:val="none" w:sz="0" w:space="0" w:color="auto"/>
            <w:left w:val="none" w:sz="0" w:space="0" w:color="auto"/>
            <w:bottom w:val="none" w:sz="0" w:space="0" w:color="auto"/>
            <w:right w:val="none" w:sz="0" w:space="0" w:color="auto"/>
          </w:divBdr>
        </w:div>
        <w:div w:id="183519145">
          <w:marLeft w:val="640"/>
          <w:marRight w:val="0"/>
          <w:marTop w:val="0"/>
          <w:marBottom w:val="0"/>
          <w:divBdr>
            <w:top w:val="none" w:sz="0" w:space="0" w:color="auto"/>
            <w:left w:val="none" w:sz="0" w:space="0" w:color="auto"/>
            <w:bottom w:val="none" w:sz="0" w:space="0" w:color="auto"/>
            <w:right w:val="none" w:sz="0" w:space="0" w:color="auto"/>
          </w:divBdr>
        </w:div>
        <w:div w:id="1256594696">
          <w:marLeft w:val="640"/>
          <w:marRight w:val="0"/>
          <w:marTop w:val="0"/>
          <w:marBottom w:val="0"/>
          <w:divBdr>
            <w:top w:val="none" w:sz="0" w:space="0" w:color="auto"/>
            <w:left w:val="none" w:sz="0" w:space="0" w:color="auto"/>
            <w:bottom w:val="none" w:sz="0" w:space="0" w:color="auto"/>
            <w:right w:val="none" w:sz="0" w:space="0" w:color="auto"/>
          </w:divBdr>
        </w:div>
        <w:div w:id="1489126762">
          <w:marLeft w:val="640"/>
          <w:marRight w:val="0"/>
          <w:marTop w:val="0"/>
          <w:marBottom w:val="0"/>
          <w:divBdr>
            <w:top w:val="none" w:sz="0" w:space="0" w:color="auto"/>
            <w:left w:val="none" w:sz="0" w:space="0" w:color="auto"/>
            <w:bottom w:val="none" w:sz="0" w:space="0" w:color="auto"/>
            <w:right w:val="none" w:sz="0" w:space="0" w:color="auto"/>
          </w:divBdr>
        </w:div>
        <w:div w:id="401559831">
          <w:marLeft w:val="640"/>
          <w:marRight w:val="0"/>
          <w:marTop w:val="0"/>
          <w:marBottom w:val="0"/>
          <w:divBdr>
            <w:top w:val="none" w:sz="0" w:space="0" w:color="auto"/>
            <w:left w:val="none" w:sz="0" w:space="0" w:color="auto"/>
            <w:bottom w:val="none" w:sz="0" w:space="0" w:color="auto"/>
            <w:right w:val="none" w:sz="0" w:space="0" w:color="auto"/>
          </w:divBdr>
        </w:div>
        <w:div w:id="76369690">
          <w:marLeft w:val="640"/>
          <w:marRight w:val="0"/>
          <w:marTop w:val="0"/>
          <w:marBottom w:val="0"/>
          <w:divBdr>
            <w:top w:val="none" w:sz="0" w:space="0" w:color="auto"/>
            <w:left w:val="none" w:sz="0" w:space="0" w:color="auto"/>
            <w:bottom w:val="none" w:sz="0" w:space="0" w:color="auto"/>
            <w:right w:val="none" w:sz="0" w:space="0" w:color="auto"/>
          </w:divBdr>
        </w:div>
        <w:div w:id="906454273">
          <w:marLeft w:val="640"/>
          <w:marRight w:val="0"/>
          <w:marTop w:val="0"/>
          <w:marBottom w:val="0"/>
          <w:divBdr>
            <w:top w:val="none" w:sz="0" w:space="0" w:color="auto"/>
            <w:left w:val="none" w:sz="0" w:space="0" w:color="auto"/>
            <w:bottom w:val="none" w:sz="0" w:space="0" w:color="auto"/>
            <w:right w:val="none" w:sz="0" w:space="0" w:color="auto"/>
          </w:divBdr>
        </w:div>
        <w:div w:id="257754568">
          <w:marLeft w:val="640"/>
          <w:marRight w:val="0"/>
          <w:marTop w:val="0"/>
          <w:marBottom w:val="0"/>
          <w:divBdr>
            <w:top w:val="none" w:sz="0" w:space="0" w:color="auto"/>
            <w:left w:val="none" w:sz="0" w:space="0" w:color="auto"/>
            <w:bottom w:val="none" w:sz="0" w:space="0" w:color="auto"/>
            <w:right w:val="none" w:sz="0" w:space="0" w:color="auto"/>
          </w:divBdr>
        </w:div>
        <w:div w:id="1466966441">
          <w:marLeft w:val="640"/>
          <w:marRight w:val="0"/>
          <w:marTop w:val="0"/>
          <w:marBottom w:val="0"/>
          <w:divBdr>
            <w:top w:val="none" w:sz="0" w:space="0" w:color="auto"/>
            <w:left w:val="none" w:sz="0" w:space="0" w:color="auto"/>
            <w:bottom w:val="none" w:sz="0" w:space="0" w:color="auto"/>
            <w:right w:val="none" w:sz="0" w:space="0" w:color="auto"/>
          </w:divBdr>
        </w:div>
        <w:div w:id="1640332120">
          <w:marLeft w:val="640"/>
          <w:marRight w:val="0"/>
          <w:marTop w:val="0"/>
          <w:marBottom w:val="0"/>
          <w:divBdr>
            <w:top w:val="none" w:sz="0" w:space="0" w:color="auto"/>
            <w:left w:val="none" w:sz="0" w:space="0" w:color="auto"/>
            <w:bottom w:val="none" w:sz="0" w:space="0" w:color="auto"/>
            <w:right w:val="none" w:sz="0" w:space="0" w:color="auto"/>
          </w:divBdr>
        </w:div>
        <w:div w:id="424687339">
          <w:marLeft w:val="640"/>
          <w:marRight w:val="0"/>
          <w:marTop w:val="0"/>
          <w:marBottom w:val="0"/>
          <w:divBdr>
            <w:top w:val="none" w:sz="0" w:space="0" w:color="auto"/>
            <w:left w:val="none" w:sz="0" w:space="0" w:color="auto"/>
            <w:bottom w:val="none" w:sz="0" w:space="0" w:color="auto"/>
            <w:right w:val="none" w:sz="0" w:space="0" w:color="auto"/>
          </w:divBdr>
        </w:div>
        <w:div w:id="2029943822">
          <w:marLeft w:val="640"/>
          <w:marRight w:val="0"/>
          <w:marTop w:val="0"/>
          <w:marBottom w:val="0"/>
          <w:divBdr>
            <w:top w:val="none" w:sz="0" w:space="0" w:color="auto"/>
            <w:left w:val="none" w:sz="0" w:space="0" w:color="auto"/>
            <w:bottom w:val="none" w:sz="0" w:space="0" w:color="auto"/>
            <w:right w:val="none" w:sz="0" w:space="0" w:color="auto"/>
          </w:divBdr>
        </w:div>
        <w:div w:id="1302416527">
          <w:marLeft w:val="640"/>
          <w:marRight w:val="0"/>
          <w:marTop w:val="0"/>
          <w:marBottom w:val="0"/>
          <w:divBdr>
            <w:top w:val="none" w:sz="0" w:space="0" w:color="auto"/>
            <w:left w:val="none" w:sz="0" w:space="0" w:color="auto"/>
            <w:bottom w:val="none" w:sz="0" w:space="0" w:color="auto"/>
            <w:right w:val="none" w:sz="0" w:space="0" w:color="auto"/>
          </w:divBdr>
        </w:div>
        <w:div w:id="424300624">
          <w:marLeft w:val="640"/>
          <w:marRight w:val="0"/>
          <w:marTop w:val="0"/>
          <w:marBottom w:val="0"/>
          <w:divBdr>
            <w:top w:val="none" w:sz="0" w:space="0" w:color="auto"/>
            <w:left w:val="none" w:sz="0" w:space="0" w:color="auto"/>
            <w:bottom w:val="none" w:sz="0" w:space="0" w:color="auto"/>
            <w:right w:val="none" w:sz="0" w:space="0" w:color="auto"/>
          </w:divBdr>
        </w:div>
        <w:div w:id="1058944274">
          <w:marLeft w:val="640"/>
          <w:marRight w:val="0"/>
          <w:marTop w:val="0"/>
          <w:marBottom w:val="0"/>
          <w:divBdr>
            <w:top w:val="none" w:sz="0" w:space="0" w:color="auto"/>
            <w:left w:val="none" w:sz="0" w:space="0" w:color="auto"/>
            <w:bottom w:val="none" w:sz="0" w:space="0" w:color="auto"/>
            <w:right w:val="none" w:sz="0" w:space="0" w:color="auto"/>
          </w:divBdr>
        </w:div>
        <w:div w:id="454906593">
          <w:marLeft w:val="640"/>
          <w:marRight w:val="0"/>
          <w:marTop w:val="0"/>
          <w:marBottom w:val="0"/>
          <w:divBdr>
            <w:top w:val="none" w:sz="0" w:space="0" w:color="auto"/>
            <w:left w:val="none" w:sz="0" w:space="0" w:color="auto"/>
            <w:bottom w:val="none" w:sz="0" w:space="0" w:color="auto"/>
            <w:right w:val="none" w:sz="0" w:space="0" w:color="auto"/>
          </w:divBdr>
        </w:div>
        <w:div w:id="298845705">
          <w:marLeft w:val="640"/>
          <w:marRight w:val="0"/>
          <w:marTop w:val="0"/>
          <w:marBottom w:val="0"/>
          <w:divBdr>
            <w:top w:val="none" w:sz="0" w:space="0" w:color="auto"/>
            <w:left w:val="none" w:sz="0" w:space="0" w:color="auto"/>
            <w:bottom w:val="none" w:sz="0" w:space="0" w:color="auto"/>
            <w:right w:val="none" w:sz="0" w:space="0" w:color="auto"/>
          </w:divBdr>
        </w:div>
        <w:div w:id="547381530">
          <w:marLeft w:val="640"/>
          <w:marRight w:val="0"/>
          <w:marTop w:val="0"/>
          <w:marBottom w:val="0"/>
          <w:divBdr>
            <w:top w:val="none" w:sz="0" w:space="0" w:color="auto"/>
            <w:left w:val="none" w:sz="0" w:space="0" w:color="auto"/>
            <w:bottom w:val="none" w:sz="0" w:space="0" w:color="auto"/>
            <w:right w:val="none" w:sz="0" w:space="0" w:color="auto"/>
          </w:divBdr>
        </w:div>
        <w:div w:id="1413695226">
          <w:marLeft w:val="640"/>
          <w:marRight w:val="0"/>
          <w:marTop w:val="0"/>
          <w:marBottom w:val="0"/>
          <w:divBdr>
            <w:top w:val="none" w:sz="0" w:space="0" w:color="auto"/>
            <w:left w:val="none" w:sz="0" w:space="0" w:color="auto"/>
            <w:bottom w:val="none" w:sz="0" w:space="0" w:color="auto"/>
            <w:right w:val="none" w:sz="0" w:space="0" w:color="auto"/>
          </w:divBdr>
        </w:div>
        <w:div w:id="2020496824">
          <w:marLeft w:val="640"/>
          <w:marRight w:val="0"/>
          <w:marTop w:val="0"/>
          <w:marBottom w:val="0"/>
          <w:divBdr>
            <w:top w:val="none" w:sz="0" w:space="0" w:color="auto"/>
            <w:left w:val="none" w:sz="0" w:space="0" w:color="auto"/>
            <w:bottom w:val="none" w:sz="0" w:space="0" w:color="auto"/>
            <w:right w:val="none" w:sz="0" w:space="0" w:color="auto"/>
          </w:divBdr>
        </w:div>
        <w:div w:id="421995911">
          <w:marLeft w:val="640"/>
          <w:marRight w:val="0"/>
          <w:marTop w:val="0"/>
          <w:marBottom w:val="0"/>
          <w:divBdr>
            <w:top w:val="none" w:sz="0" w:space="0" w:color="auto"/>
            <w:left w:val="none" w:sz="0" w:space="0" w:color="auto"/>
            <w:bottom w:val="none" w:sz="0" w:space="0" w:color="auto"/>
            <w:right w:val="none" w:sz="0" w:space="0" w:color="auto"/>
          </w:divBdr>
        </w:div>
        <w:div w:id="1083650338">
          <w:marLeft w:val="640"/>
          <w:marRight w:val="0"/>
          <w:marTop w:val="0"/>
          <w:marBottom w:val="0"/>
          <w:divBdr>
            <w:top w:val="none" w:sz="0" w:space="0" w:color="auto"/>
            <w:left w:val="none" w:sz="0" w:space="0" w:color="auto"/>
            <w:bottom w:val="none" w:sz="0" w:space="0" w:color="auto"/>
            <w:right w:val="none" w:sz="0" w:space="0" w:color="auto"/>
          </w:divBdr>
        </w:div>
        <w:div w:id="1993555537">
          <w:marLeft w:val="640"/>
          <w:marRight w:val="0"/>
          <w:marTop w:val="0"/>
          <w:marBottom w:val="0"/>
          <w:divBdr>
            <w:top w:val="none" w:sz="0" w:space="0" w:color="auto"/>
            <w:left w:val="none" w:sz="0" w:space="0" w:color="auto"/>
            <w:bottom w:val="none" w:sz="0" w:space="0" w:color="auto"/>
            <w:right w:val="none" w:sz="0" w:space="0" w:color="auto"/>
          </w:divBdr>
        </w:div>
        <w:div w:id="837428130">
          <w:marLeft w:val="640"/>
          <w:marRight w:val="0"/>
          <w:marTop w:val="0"/>
          <w:marBottom w:val="0"/>
          <w:divBdr>
            <w:top w:val="none" w:sz="0" w:space="0" w:color="auto"/>
            <w:left w:val="none" w:sz="0" w:space="0" w:color="auto"/>
            <w:bottom w:val="none" w:sz="0" w:space="0" w:color="auto"/>
            <w:right w:val="none" w:sz="0" w:space="0" w:color="auto"/>
          </w:divBdr>
        </w:div>
        <w:div w:id="177887976">
          <w:marLeft w:val="640"/>
          <w:marRight w:val="0"/>
          <w:marTop w:val="0"/>
          <w:marBottom w:val="0"/>
          <w:divBdr>
            <w:top w:val="none" w:sz="0" w:space="0" w:color="auto"/>
            <w:left w:val="none" w:sz="0" w:space="0" w:color="auto"/>
            <w:bottom w:val="none" w:sz="0" w:space="0" w:color="auto"/>
            <w:right w:val="none" w:sz="0" w:space="0" w:color="auto"/>
          </w:divBdr>
        </w:div>
        <w:div w:id="152990313">
          <w:marLeft w:val="640"/>
          <w:marRight w:val="0"/>
          <w:marTop w:val="0"/>
          <w:marBottom w:val="0"/>
          <w:divBdr>
            <w:top w:val="none" w:sz="0" w:space="0" w:color="auto"/>
            <w:left w:val="none" w:sz="0" w:space="0" w:color="auto"/>
            <w:bottom w:val="none" w:sz="0" w:space="0" w:color="auto"/>
            <w:right w:val="none" w:sz="0" w:space="0" w:color="auto"/>
          </w:divBdr>
        </w:div>
        <w:div w:id="1097287403">
          <w:marLeft w:val="640"/>
          <w:marRight w:val="0"/>
          <w:marTop w:val="0"/>
          <w:marBottom w:val="0"/>
          <w:divBdr>
            <w:top w:val="none" w:sz="0" w:space="0" w:color="auto"/>
            <w:left w:val="none" w:sz="0" w:space="0" w:color="auto"/>
            <w:bottom w:val="none" w:sz="0" w:space="0" w:color="auto"/>
            <w:right w:val="none" w:sz="0" w:space="0" w:color="auto"/>
          </w:divBdr>
        </w:div>
        <w:div w:id="1061758274">
          <w:marLeft w:val="640"/>
          <w:marRight w:val="0"/>
          <w:marTop w:val="0"/>
          <w:marBottom w:val="0"/>
          <w:divBdr>
            <w:top w:val="none" w:sz="0" w:space="0" w:color="auto"/>
            <w:left w:val="none" w:sz="0" w:space="0" w:color="auto"/>
            <w:bottom w:val="none" w:sz="0" w:space="0" w:color="auto"/>
            <w:right w:val="none" w:sz="0" w:space="0" w:color="auto"/>
          </w:divBdr>
        </w:div>
        <w:div w:id="1745644130">
          <w:marLeft w:val="640"/>
          <w:marRight w:val="0"/>
          <w:marTop w:val="0"/>
          <w:marBottom w:val="0"/>
          <w:divBdr>
            <w:top w:val="none" w:sz="0" w:space="0" w:color="auto"/>
            <w:left w:val="none" w:sz="0" w:space="0" w:color="auto"/>
            <w:bottom w:val="none" w:sz="0" w:space="0" w:color="auto"/>
            <w:right w:val="none" w:sz="0" w:space="0" w:color="auto"/>
          </w:divBdr>
        </w:div>
        <w:div w:id="1474561912">
          <w:marLeft w:val="640"/>
          <w:marRight w:val="0"/>
          <w:marTop w:val="0"/>
          <w:marBottom w:val="0"/>
          <w:divBdr>
            <w:top w:val="none" w:sz="0" w:space="0" w:color="auto"/>
            <w:left w:val="none" w:sz="0" w:space="0" w:color="auto"/>
            <w:bottom w:val="none" w:sz="0" w:space="0" w:color="auto"/>
            <w:right w:val="none" w:sz="0" w:space="0" w:color="auto"/>
          </w:divBdr>
        </w:div>
        <w:div w:id="2109034199">
          <w:marLeft w:val="640"/>
          <w:marRight w:val="0"/>
          <w:marTop w:val="0"/>
          <w:marBottom w:val="0"/>
          <w:divBdr>
            <w:top w:val="none" w:sz="0" w:space="0" w:color="auto"/>
            <w:left w:val="none" w:sz="0" w:space="0" w:color="auto"/>
            <w:bottom w:val="none" w:sz="0" w:space="0" w:color="auto"/>
            <w:right w:val="none" w:sz="0" w:space="0" w:color="auto"/>
          </w:divBdr>
        </w:div>
        <w:div w:id="985552699">
          <w:marLeft w:val="640"/>
          <w:marRight w:val="0"/>
          <w:marTop w:val="0"/>
          <w:marBottom w:val="0"/>
          <w:divBdr>
            <w:top w:val="none" w:sz="0" w:space="0" w:color="auto"/>
            <w:left w:val="none" w:sz="0" w:space="0" w:color="auto"/>
            <w:bottom w:val="none" w:sz="0" w:space="0" w:color="auto"/>
            <w:right w:val="none" w:sz="0" w:space="0" w:color="auto"/>
          </w:divBdr>
        </w:div>
        <w:div w:id="368065085">
          <w:marLeft w:val="640"/>
          <w:marRight w:val="0"/>
          <w:marTop w:val="0"/>
          <w:marBottom w:val="0"/>
          <w:divBdr>
            <w:top w:val="none" w:sz="0" w:space="0" w:color="auto"/>
            <w:left w:val="none" w:sz="0" w:space="0" w:color="auto"/>
            <w:bottom w:val="none" w:sz="0" w:space="0" w:color="auto"/>
            <w:right w:val="none" w:sz="0" w:space="0" w:color="auto"/>
          </w:divBdr>
        </w:div>
        <w:div w:id="1519537676">
          <w:marLeft w:val="640"/>
          <w:marRight w:val="0"/>
          <w:marTop w:val="0"/>
          <w:marBottom w:val="0"/>
          <w:divBdr>
            <w:top w:val="none" w:sz="0" w:space="0" w:color="auto"/>
            <w:left w:val="none" w:sz="0" w:space="0" w:color="auto"/>
            <w:bottom w:val="none" w:sz="0" w:space="0" w:color="auto"/>
            <w:right w:val="none" w:sz="0" w:space="0" w:color="auto"/>
          </w:divBdr>
        </w:div>
        <w:div w:id="1313633706">
          <w:marLeft w:val="640"/>
          <w:marRight w:val="0"/>
          <w:marTop w:val="0"/>
          <w:marBottom w:val="0"/>
          <w:divBdr>
            <w:top w:val="none" w:sz="0" w:space="0" w:color="auto"/>
            <w:left w:val="none" w:sz="0" w:space="0" w:color="auto"/>
            <w:bottom w:val="none" w:sz="0" w:space="0" w:color="auto"/>
            <w:right w:val="none" w:sz="0" w:space="0" w:color="auto"/>
          </w:divBdr>
        </w:div>
        <w:div w:id="462577655">
          <w:marLeft w:val="640"/>
          <w:marRight w:val="0"/>
          <w:marTop w:val="0"/>
          <w:marBottom w:val="0"/>
          <w:divBdr>
            <w:top w:val="none" w:sz="0" w:space="0" w:color="auto"/>
            <w:left w:val="none" w:sz="0" w:space="0" w:color="auto"/>
            <w:bottom w:val="none" w:sz="0" w:space="0" w:color="auto"/>
            <w:right w:val="none" w:sz="0" w:space="0" w:color="auto"/>
          </w:divBdr>
        </w:div>
        <w:div w:id="618799232">
          <w:marLeft w:val="640"/>
          <w:marRight w:val="0"/>
          <w:marTop w:val="0"/>
          <w:marBottom w:val="0"/>
          <w:divBdr>
            <w:top w:val="none" w:sz="0" w:space="0" w:color="auto"/>
            <w:left w:val="none" w:sz="0" w:space="0" w:color="auto"/>
            <w:bottom w:val="none" w:sz="0" w:space="0" w:color="auto"/>
            <w:right w:val="none" w:sz="0" w:space="0" w:color="auto"/>
          </w:divBdr>
        </w:div>
        <w:div w:id="1563053717">
          <w:marLeft w:val="640"/>
          <w:marRight w:val="0"/>
          <w:marTop w:val="0"/>
          <w:marBottom w:val="0"/>
          <w:divBdr>
            <w:top w:val="none" w:sz="0" w:space="0" w:color="auto"/>
            <w:left w:val="none" w:sz="0" w:space="0" w:color="auto"/>
            <w:bottom w:val="none" w:sz="0" w:space="0" w:color="auto"/>
            <w:right w:val="none" w:sz="0" w:space="0" w:color="auto"/>
          </w:divBdr>
        </w:div>
        <w:div w:id="1457941828">
          <w:marLeft w:val="640"/>
          <w:marRight w:val="0"/>
          <w:marTop w:val="0"/>
          <w:marBottom w:val="0"/>
          <w:divBdr>
            <w:top w:val="none" w:sz="0" w:space="0" w:color="auto"/>
            <w:left w:val="none" w:sz="0" w:space="0" w:color="auto"/>
            <w:bottom w:val="none" w:sz="0" w:space="0" w:color="auto"/>
            <w:right w:val="none" w:sz="0" w:space="0" w:color="auto"/>
          </w:divBdr>
        </w:div>
        <w:div w:id="1744176045">
          <w:marLeft w:val="640"/>
          <w:marRight w:val="0"/>
          <w:marTop w:val="0"/>
          <w:marBottom w:val="0"/>
          <w:divBdr>
            <w:top w:val="none" w:sz="0" w:space="0" w:color="auto"/>
            <w:left w:val="none" w:sz="0" w:space="0" w:color="auto"/>
            <w:bottom w:val="none" w:sz="0" w:space="0" w:color="auto"/>
            <w:right w:val="none" w:sz="0" w:space="0" w:color="auto"/>
          </w:divBdr>
        </w:div>
        <w:div w:id="354305492">
          <w:marLeft w:val="640"/>
          <w:marRight w:val="0"/>
          <w:marTop w:val="0"/>
          <w:marBottom w:val="0"/>
          <w:divBdr>
            <w:top w:val="none" w:sz="0" w:space="0" w:color="auto"/>
            <w:left w:val="none" w:sz="0" w:space="0" w:color="auto"/>
            <w:bottom w:val="none" w:sz="0" w:space="0" w:color="auto"/>
            <w:right w:val="none" w:sz="0" w:space="0" w:color="auto"/>
          </w:divBdr>
        </w:div>
        <w:div w:id="1987396521">
          <w:marLeft w:val="640"/>
          <w:marRight w:val="0"/>
          <w:marTop w:val="0"/>
          <w:marBottom w:val="0"/>
          <w:divBdr>
            <w:top w:val="none" w:sz="0" w:space="0" w:color="auto"/>
            <w:left w:val="none" w:sz="0" w:space="0" w:color="auto"/>
            <w:bottom w:val="none" w:sz="0" w:space="0" w:color="auto"/>
            <w:right w:val="none" w:sz="0" w:space="0" w:color="auto"/>
          </w:divBdr>
        </w:div>
        <w:div w:id="933517376">
          <w:marLeft w:val="640"/>
          <w:marRight w:val="0"/>
          <w:marTop w:val="0"/>
          <w:marBottom w:val="0"/>
          <w:divBdr>
            <w:top w:val="none" w:sz="0" w:space="0" w:color="auto"/>
            <w:left w:val="none" w:sz="0" w:space="0" w:color="auto"/>
            <w:bottom w:val="none" w:sz="0" w:space="0" w:color="auto"/>
            <w:right w:val="none" w:sz="0" w:space="0" w:color="auto"/>
          </w:divBdr>
        </w:div>
        <w:div w:id="1149053277">
          <w:marLeft w:val="640"/>
          <w:marRight w:val="0"/>
          <w:marTop w:val="0"/>
          <w:marBottom w:val="0"/>
          <w:divBdr>
            <w:top w:val="none" w:sz="0" w:space="0" w:color="auto"/>
            <w:left w:val="none" w:sz="0" w:space="0" w:color="auto"/>
            <w:bottom w:val="none" w:sz="0" w:space="0" w:color="auto"/>
            <w:right w:val="none" w:sz="0" w:space="0" w:color="auto"/>
          </w:divBdr>
        </w:div>
        <w:div w:id="1490096648">
          <w:marLeft w:val="640"/>
          <w:marRight w:val="0"/>
          <w:marTop w:val="0"/>
          <w:marBottom w:val="0"/>
          <w:divBdr>
            <w:top w:val="none" w:sz="0" w:space="0" w:color="auto"/>
            <w:left w:val="none" w:sz="0" w:space="0" w:color="auto"/>
            <w:bottom w:val="none" w:sz="0" w:space="0" w:color="auto"/>
            <w:right w:val="none" w:sz="0" w:space="0" w:color="auto"/>
          </w:divBdr>
        </w:div>
        <w:div w:id="1396003538">
          <w:marLeft w:val="640"/>
          <w:marRight w:val="0"/>
          <w:marTop w:val="0"/>
          <w:marBottom w:val="0"/>
          <w:divBdr>
            <w:top w:val="none" w:sz="0" w:space="0" w:color="auto"/>
            <w:left w:val="none" w:sz="0" w:space="0" w:color="auto"/>
            <w:bottom w:val="none" w:sz="0" w:space="0" w:color="auto"/>
            <w:right w:val="none" w:sz="0" w:space="0" w:color="auto"/>
          </w:divBdr>
        </w:div>
        <w:div w:id="1408456130">
          <w:marLeft w:val="640"/>
          <w:marRight w:val="0"/>
          <w:marTop w:val="0"/>
          <w:marBottom w:val="0"/>
          <w:divBdr>
            <w:top w:val="none" w:sz="0" w:space="0" w:color="auto"/>
            <w:left w:val="none" w:sz="0" w:space="0" w:color="auto"/>
            <w:bottom w:val="none" w:sz="0" w:space="0" w:color="auto"/>
            <w:right w:val="none" w:sz="0" w:space="0" w:color="auto"/>
          </w:divBdr>
        </w:div>
        <w:div w:id="592281197">
          <w:marLeft w:val="640"/>
          <w:marRight w:val="0"/>
          <w:marTop w:val="0"/>
          <w:marBottom w:val="0"/>
          <w:divBdr>
            <w:top w:val="none" w:sz="0" w:space="0" w:color="auto"/>
            <w:left w:val="none" w:sz="0" w:space="0" w:color="auto"/>
            <w:bottom w:val="none" w:sz="0" w:space="0" w:color="auto"/>
            <w:right w:val="none" w:sz="0" w:space="0" w:color="auto"/>
          </w:divBdr>
        </w:div>
        <w:div w:id="1220552894">
          <w:marLeft w:val="640"/>
          <w:marRight w:val="0"/>
          <w:marTop w:val="0"/>
          <w:marBottom w:val="0"/>
          <w:divBdr>
            <w:top w:val="none" w:sz="0" w:space="0" w:color="auto"/>
            <w:left w:val="none" w:sz="0" w:space="0" w:color="auto"/>
            <w:bottom w:val="none" w:sz="0" w:space="0" w:color="auto"/>
            <w:right w:val="none" w:sz="0" w:space="0" w:color="auto"/>
          </w:divBdr>
        </w:div>
        <w:div w:id="415518941">
          <w:marLeft w:val="640"/>
          <w:marRight w:val="0"/>
          <w:marTop w:val="0"/>
          <w:marBottom w:val="0"/>
          <w:divBdr>
            <w:top w:val="none" w:sz="0" w:space="0" w:color="auto"/>
            <w:left w:val="none" w:sz="0" w:space="0" w:color="auto"/>
            <w:bottom w:val="none" w:sz="0" w:space="0" w:color="auto"/>
            <w:right w:val="none" w:sz="0" w:space="0" w:color="auto"/>
          </w:divBdr>
        </w:div>
        <w:div w:id="1409695259">
          <w:marLeft w:val="640"/>
          <w:marRight w:val="0"/>
          <w:marTop w:val="0"/>
          <w:marBottom w:val="0"/>
          <w:divBdr>
            <w:top w:val="none" w:sz="0" w:space="0" w:color="auto"/>
            <w:left w:val="none" w:sz="0" w:space="0" w:color="auto"/>
            <w:bottom w:val="none" w:sz="0" w:space="0" w:color="auto"/>
            <w:right w:val="none" w:sz="0" w:space="0" w:color="auto"/>
          </w:divBdr>
        </w:div>
        <w:div w:id="498931060">
          <w:marLeft w:val="640"/>
          <w:marRight w:val="0"/>
          <w:marTop w:val="0"/>
          <w:marBottom w:val="0"/>
          <w:divBdr>
            <w:top w:val="none" w:sz="0" w:space="0" w:color="auto"/>
            <w:left w:val="none" w:sz="0" w:space="0" w:color="auto"/>
            <w:bottom w:val="none" w:sz="0" w:space="0" w:color="auto"/>
            <w:right w:val="none" w:sz="0" w:space="0" w:color="auto"/>
          </w:divBdr>
        </w:div>
        <w:div w:id="2127962229">
          <w:marLeft w:val="640"/>
          <w:marRight w:val="0"/>
          <w:marTop w:val="0"/>
          <w:marBottom w:val="0"/>
          <w:divBdr>
            <w:top w:val="none" w:sz="0" w:space="0" w:color="auto"/>
            <w:left w:val="none" w:sz="0" w:space="0" w:color="auto"/>
            <w:bottom w:val="none" w:sz="0" w:space="0" w:color="auto"/>
            <w:right w:val="none" w:sz="0" w:space="0" w:color="auto"/>
          </w:divBdr>
        </w:div>
        <w:div w:id="810175468">
          <w:marLeft w:val="640"/>
          <w:marRight w:val="0"/>
          <w:marTop w:val="0"/>
          <w:marBottom w:val="0"/>
          <w:divBdr>
            <w:top w:val="none" w:sz="0" w:space="0" w:color="auto"/>
            <w:left w:val="none" w:sz="0" w:space="0" w:color="auto"/>
            <w:bottom w:val="none" w:sz="0" w:space="0" w:color="auto"/>
            <w:right w:val="none" w:sz="0" w:space="0" w:color="auto"/>
          </w:divBdr>
        </w:div>
        <w:div w:id="1149978525">
          <w:marLeft w:val="640"/>
          <w:marRight w:val="0"/>
          <w:marTop w:val="0"/>
          <w:marBottom w:val="0"/>
          <w:divBdr>
            <w:top w:val="none" w:sz="0" w:space="0" w:color="auto"/>
            <w:left w:val="none" w:sz="0" w:space="0" w:color="auto"/>
            <w:bottom w:val="none" w:sz="0" w:space="0" w:color="auto"/>
            <w:right w:val="none" w:sz="0" w:space="0" w:color="auto"/>
          </w:divBdr>
        </w:div>
        <w:div w:id="1598100743">
          <w:marLeft w:val="640"/>
          <w:marRight w:val="0"/>
          <w:marTop w:val="0"/>
          <w:marBottom w:val="0"/>
          <w:divBdr>
            <w:top w:val="none" w:sz="0" w:space="0" w:color="auto"/>
            <w:left w:val="none" w:sz="0" w:space="0" w:color="auto"/>
            <w:bottom w:val="none" w:sz="0" w:space="0" w:color="auto"/>
            <w:right w:val="none" w:sz="0" w:space="0" w:color="auto"/>
          </w:divBdr>
        </w:div>
        <w:div w:id="755516215">
          <w:marLeft w:val="640"/>
          <w:marRight w:val="0"/>
          <w:marTop w:val="0"/>
          <w:marBottom w:val="0"/>
          <w:divBdr>
            <w:top w:val="none" w:sz="0" w:space="0" w:color="auto"/>
            <w:left w:val="none" w:sz="0" w:space="0" w:color="auto"/>
            <w:bottom w:val="none" w:sz="0" w:space="0" w:color="auto"/>
            <w:right w:val="none" w:sz="0" w:space="0" w:color="auto"/>
          </w:divBdr>
        </w:div>
        <w:div w:id="943808843">
          <w:marLeft w:val="640"/>
          <w:marRight w:val="0"/>
          <w:marTop w:val="0"/>
          <w:marBottom w:val="0"/>
          <w:divBdr>
            <w:top w:val="none" w:sz="0" w:space="0" w:color="auto"/>
            <w:left w:val="none" w:sz="0" w:space="0" w:color="auto"/>
            <w:bottom w:val="none" w:sz="0" w:space="0" w:color="auto"/>
            <w:right w:val="none" w:sz="0" w:space="0" w:color="auto"/>
          </w:divBdr>
        </w:div>
        <w:div w:id="489103713">
          <w:marLeft w:val="640"/>
          <w:marRight w:val="0"/>
          <w:marTop w:val="0"/>
          <w:marBottom w:val="0"/>
          <w:divBdr>
            <w:top w:val="none" w:sz="0" w:space="0" w:color="auto"/>
            <w:left w:val="none" w:sz="0" w:space="0" w:color="auto"/>
            <w:bottom w:val="none" w:sz="0" w:space="0" w:color="auto"/>
            <w:right w:val="none" w:sz="0" w:space="0" w:color="auto"/>
          </w:divBdr>
        </w:div>
        <w:div w:id="374701987">
          <w:marLeft w:val="640"/>
          <w:marRight w:val="0"/>
          <w:marTop w:val="0"/>
          <w:marBottom w:val="0"/>
          <w:divBdr>
            <w:top w:val="none" w:sz="0" w:space="0" w:color="auto"/>
            <w:left w:val="none" w:sz="0" w:space="0" w:color="auto"/>
            <w:bottom w:val="none" w:sz="0" w:space="0" w:color="auto"/>
            <w:right w:val="none" w:sz="0" w:space="0" w:color="auto"/>
          </w:divBdr>
        </w:div>
        <w:div w:id="1146242376">
          <w:marLeft w:val="640"/>
          <w:marRight w:val="0"/>
          <w:marTop w:val="0"/>
          <w:marBottom w:val="0"/>
          <w:divBdr>
            <w:top w:val="none" w:sz="0" w:space="0" w:color="auto"/>
            <w:left w:val="none" w:sz="0" w:space="0" w:color="auto"/>
            <w:bottom w:val="none" w:sz="0" w:space="0" w:color="auto"/>
            <w:right w:val="none" w:sz="0" w:space="0" w:color="auto"/>
          </w:divBdr>
        </w:div>
        <w:div w:id="47918125">
          <w:marLeft w:val="640"/>
          <w:marRight w:val="0"/>
          <w:marTop w:val="0"/>
          <w:marBottom w:val="0"/>
          <w:divBdr>
            <w:top w:val="none" w:sz="0" w:space="0" w:color="auto"/>
            <w:left w:val="none" w:sz="0" w:space="0" w:color="auto"/>
            <w:bottom w:val="none" w:sz="0" w:space="0" w:color="auto"/>
            <w:right w:val="none" w:sz="0" w:space="0" w:color="auto"/>
          </w:divBdr>
        </w:div>
        <w:div w:id="1409890016">
          <w:marLeft w:val="640"/>
          <w:marRight w:val="0"/>
          <w:marTop w:val="0"/>
          <w:marBottom w:val="0"/>
          <w:divBdr>
            <w:top w:val="none" w:sz="0" w:space="0" w:color="auto"/>
            <w:left w:val="none" w:sz="0" w:space="0" w:color="auto"/>
            <w:bottom w:val="none" w:sz="0" w:space="0" w:color="auto"/>
            <w:right w:val="none" w:sz="0" w:space="0" w:color="auto"/>
          </w:divBdr>
        </w:div>
        <w:div w:id="1496871046">
          <w:marLeft w:val="640"/>
          <w:marRight w:val="0"/>
          <w:marTop w:val="0"/>
          <w:marBottom w:val="0"/>
          <w:divBdr>
            <w:top w:val="none" w:sz="0" w:space="0" w:color="auto"/>
            <w:left w:val="none" w:sz="0" w:space="0" w:color="auto"/>
            <w:bottom w:val="none" w:sz="0" w:space="0" w:color="auto"/>
            <w:right w:val="none" w:sz="0" w:space="0" w:color="auto"/>
          </w:divBdr>
        </w:div>
        <w:div w:id="1608003568">
          <w:marLeft w:val="640"/>
          <w:marRight w:val="0"/>
          <w:marTop w:val="0"/>
          <w:marBottom w:val="0"/>
          <w:divBdr>
            <w:top w:val="none" w:sz="0" w:space="0" w:color="auto"/>
            <w:left w:val="none" w:sz="0" w:space="0" w:color="auto"/>
            <w:bottom w:val="none" w:sz="0" w:space="0" w:color="auto"/>
            <w:right w:val="none" w:sz="0" w:space="0" w:color="auto"/>
          </w:divBdr>
        </w:div>
        <w:div w:id="622151794">
          <w:marLeft w:val="640"/>
          <w:marRight w:val="0"/>
          <w:marTop w:val="0"/>
          <w:marBottom w:val="0"/>
          <w:divBdr>
            <w:top w:val="none" w:sz="0" w:space="0" w:color="auto"/>
            <w:left w:val="none" w:sz="0" w:space="0" w:color="auto"/>
            <w:bottom w:val="none" w:sz="0" w:space="0" w:color="auto"/>
            <w:right w:val="none" w:sz="0" w:space="0" w:color="auto"/>
          </w:divBdr>
        </w:div>
        <w:div w:id="1808088746">
          <w:marLeft w:val="640"/>
          <w:marRight w:val="0"/>
          <w:marTop w:val="0"/>
          <w:marBottom w:val="0"/>
          <w:divBdr>
            <w:top w:val="none" w:sz="0" w:space="0" w:color="auto"/>
            <w:left w:val="none" w:sz="0" w:space="0" w:color="auto"/>
            <w:bottom w:val="none" w:sz="0" w:space="0" w:color="auto"/>
            <w:right w:val="none" w:sz="0" w:space="0" w:color="auto"/>
          </w:divBdr>
        </w:div>
        <w:div w:id="148908968">
          <w:marLeft w:val="640"/>
          <w:marRight w:val="0"/>
          <w:marTop w:val="0"/>
          <w:marBottom w:val="0"/>
          <w:divBdr>
            <w:top w:val="none" w:sz="0" w:space="0" w:color="auto"/>
            <w:left w:val="none" w:sz="0" w:space="0" w:color="auto"/>
            <w:bottom w:val="none" w:sz="0" w:space="0" w:color="auto"/>
            <w:right w:val="none" w:sz="0" w:space="0" w:color="auto"/>
          </w:divBdr>
        </w:div>
        <w:div w:id="1640723210">
          <w:marLeft w:val="640"/>
          <w:marRight w:val="0"/>
          <w:marTop w:val="0"/>
          <w:marBottom w:val="0"/>
          <w:divBdr>
            <w:top w:val="none" w:sz="0" w:space="0" w:color="auto"/>
            <w:left w:val="none" w:sz="0" w:space="0" w:color="auto"/>
            <w:bottom w:val="none" w:sz="0" w:space="0" w:color="auto"/>
            <w:right w:val="none" w:sz="0" w:space="0" w:color="auto"/>
          </w:divBdr>
        </w:div>
        <w:div w:id="1950965279">
          <w:marLeft w:val="640"/>
          <w:marRight w:val="0"/>
          <w:marTop w:val="0"/>
          <w:marBottom w:val="0"/>
          <w:divBdr>
            <w:top w:val="none" w:sz="0" w:space="0" w:color="auto"/>
            <w:left w:val="none" w:sz="0" w:space="0" w:color="auto"/>
            <w:bottom w:val="none" w:sz="0" w:space="0" w:color="auto"/>
            <w:right w:val="none" w:sz="0" w:space="0" w:color="auto"/>
          </w:divBdr>
        </w:div>
        <w:div w:id="1767380976">
          <w:marLeft w:val="640"/>
          <w:marRight w:val="0"/>
          <w:marTop w:val="0"/>
          <w:marBottom w:val="0"/>
          <w:divBdr>
            <w:top w:val="none" w:sz="0" w:space="0" w:color="auto"/>
            <w:left w:val="none" w:sz="0" w:space="0" w:color="auto"/>
            <w:bottom w:val="none" w:sz="0" w:space="0" w:color="auto"/>
            <w:right w:val="none" w:sz="0" w:space="0" w:color="auto"/>
          </w:divBdr>
        </w:div>
        <w:div w:id="1314337172">
          <w:marLeft w:val="640"/>
          <w:marRight w:val="0"/>
          <w:marTop w:val="0"/>
          <w:marBottom w:val="0"/>
          <w:divBdr>
            <w:top w:val="none" w:sz="0" w:space="0" w:color="auto"/>
            <w:left w:val="none" w:sz="0" w:space="0" w:color="auto"/>
            <w:bottom w:val="none" w:sz="0" w:space="0" w:color="auto"/>
            <w:right w:val="none" w:sz="0" w:space="0" w:color="auto"/>
          </w:divBdr>
        </w:div>
        <w:div w:id="536431792">
          <w:marLeft w:val="640"/>
          <w:marRight w:val="0"/>
          <w:marTop w:val="0"/>
          <w:marBottom w:val="0"/>
          <w:divBdr>
            <w:top w:val="none" w:sz="0" w:space="0" w:color="auto"/>
            <w:left w:val="none" w:sz="0" w:space="0" w:color="auto"/>
            <w:bottom w:val="none" w:sz="0" w:space="0" w:color="auto"/>
            <w:right w:val="none" w:sz="0" w:space="0" w:color="auto"/>
          </w:divBdr>
        </w:div>
        <w:div w:id="332416072">
          <w:marLeft w:val="640"/>
          <w:marRight w:val="0"/>
          <w:marTop w:val="0"/>
          <w:marBottom w:val="0"/>
          <w:divBdr>
            <w:top w:val="none" w:sz="0" w:space="0" w:color="auto"/>
            <w:left w:val="none" w:sz="0" w:space="0" w:color="auto"/>
            <w:bottom w:val="none" w:sz="0" w:space="0" w:color="auto"/>
            <w:right w:val="none" w:sz="0" w:space="0" w:color="auto"/>
          </w:divBdr>
        </w:div>
        <w:div w:id="311716164">
          <w:marLeft w:val="640"/>
          <w:marRight w:val="0"/>
          <w:marTop w:val="0"/>
          <w:marBottom w:val="0"/>
          <w:divBdr>
            <w:top w:val="none" w:sz="0" w:space="0" w:color="auto"/>
            <w:left w:val="none" w:sz="0" w:space="0" w:color="auto"/>
            <w:bottom w:val="none" w:sz="0" w:space="0" w:color="auto"/>
            <w:right w:val="none" w:sz="0" w:space="0" w:color="auto"/>
          </w:divBdr>
        </w:div>
        <w:div w:id="2127767642">
          <w:marLeft w:val="640"/>
          <w:marRight w:val="0"/>
          <w:marTop w:val="0"/>
          <w:marBottom w:val="0"/>
          <w:divBdr>
            <w:top w:val="none" w:sz="0" w:space="0" w:color="auto"/>
            <w:left w:val="none" w:sz="0" w:space="0" w:color="auto"/>
            <w:bottom w:val="none" w:sz="0" w:space="0" w:color="auto"/>
            <w:right w:val="none" w:sz="0" w:space="0" w:color="auto"/>
          </w:divBdr>
        </w:div>
        <w:div w:id="692802656">
          <w:marLeft w:val="640"/>
          <w:marRight w:val="0"/>
          <w:marTop w:val="0"/>
          <w:marBottom w:val="0"/>
          <w:divBdr>
            <w:top w:val="none" w:sz="0" w:space="0" w:color="auto"/>
            <w:left w:val="none" w:sz="0" w:space="0" w:color="auto"/>
            <w:bottom w:val="none" w:sz="0" w:space="0" w:color="auto"/>
            <w:right w:val="none" w:sz="0" w:space="0" w:color="auto"/>
          </w:divBdr>
        </w:div>
        <w:div w:id="188031963">
          <w:marLeft w:val="640"/>
          <w:marRight w:val="0"/>
          <w:marTop w:val="0"/>
          <w:marBottom w:val="0"/>
          <w:divBdr>
            <w:top w:val="none" w:sz="0" w:space="0" w:color="auto"/>
            <w:left w:val="none" w:sz="0" w:space="0" w:color="auto"/>
            <w:bottom w:val="none" w:sz="0" w:space="0" w:color="auto"/>
            <w:right w:val="none" w:sz="0" w:space="0" w:color="auto"/>
          </w:divBdr>
        </w:div>
        <w:div w:id="142740175">
          <w:marLeft w:val="640"/>
          <w:marRight w:val="0"/>
          <w:marTop w:val="0"/>
          <w:marBottom w:val="0"/>
          <w:divBdr>
            <w:top w:val="none" w:sz="0" w:space="0" w:color="auto"/>
            <w:left w:val="none" w:sz="0" w:space="0" w:color="auto"/>
            <w:bottom w:val="none" w:sz="0" w:space="0" w:color="auto"/>
            <w:right w:val="none" w:sz="0" w:space="0" w:color="auto"/>
          </w:divBdr>
        </w:div>
        <w:div w:id="792671731">
          <w:marLeft w:val="640"/>
          <w:marRight w:val="0"/>
          <w:marTop w:val="0"/>
          <w:marBottom w:val="0"/>
          <w:divBdr>
            <w:top w:val="none" w:sz="0" w:space="0" w:color="auto"/>
            <w:left w:val="none" w:sz="0" w:space="0" w:color="auto"/>
            <w:bottom w:val="none" w:sz="0" w:space="0" w:color="auto"/>
            <w:right w:val="none" w:sz="0" w:space="0" w:color="auto"/>
          </w:divBdr>
        </w:div>
        <w:div w:id="1047800242">
          <w:marLeft w:val="640"/>
          <w:marRight w:val="0"/>
          <w:marTop w:val="0"/>
          <w:marBottom w:val="0"/>
          <w:divBdr>
            <w:top w:val="none" w:sz="0" w:space="0" w:color="auto"/>
            <w:left w:val="none" w:sz="0" w:space="0" w:color="auto"/>
            <w:bottom w:val="none" w:sz="0" w:space="0" w:color="auto"/>
            <w:right w:val="none" w:sz="0" w:space="0" w:color="auto"/>
          </w:divBdr>
        </w:div>
        <w:div w:id="420107661">
          <w:marLeft w:val="640"/>
          <w:marRight w:val="0"/>
          <w:marTop w:val="0"/>
          <w:marBottom w:val="0"/>
          <w:divBdr>
            <w:top w:val="none" w:sz="0" w:space="0" w:color="auto"/>
            <w:left w:val="none" w:sz="0" w:space="0" w:color="auto"/>
            <w:bottom w:val="none" w:sz="0" w:space="0" w:color="auto"/>
            <w:right w:val="none" w:sz="0" w:space="0" w:color="auto"/>
          </w:divBdr>
        </w:div>
        <w:div w:id="811295015">
          <w:marLeft w:val="640"/>
          <w:marRight w:val="0"/>
          <w:marTop w:val="0"/>
          <w:marBottom w:val="0"/>
          <w:divBdr>
            <w:top w:val="none" w:sz="0" w:space="0" w:color="auto"/>
            <w:left w:val="none" w:sz="0" w:space="0" w:color="auto"/>
            <w:bottom w:val="none" w:sz="0" w:space="0" w:color="auto"/>
            <w:right w:val="none" w:sz="0" w:space="0" w:color="auto"/>
          </w:divBdr>
        </w:div>
        <w:div w:id="1020854905">
          <w:marLeft w:val="640"/>
          <w:marRight w:val="0"/>
          <w:marTop w:val="0"/>
          <w:marBottom w:val="0"/>
          <w:divBdr>
            <w:top w:val="none" w:sz="0" w:space="0" w:color="auto"/>
            <w:left w:val="none" w:sz="0" w:space="0" w:color="auto"/>
            <w:bottom w:val="none" w:sz="0" w:space="0" w:color="auto"/>
            <w:right w:val="none" w:sz="0" w:space="0" w:color="auto"/>
          </w:divBdr>
        </w:div>
        <w:div w:id="1805853551">
          <w:marLeft w:val="640"/>
          <w:marRight w:val="0"/>
          <w:marTop w:val="0"/>
          <w:marBottom w:val="0"/>
          <w:divBdr>
            <w:top w:val="none" w:sz="0" w:space="0" w:color="auto"/>
            <w:left w:val="none" w:sz="0" w:space="0" w:color="auto"/>
            <w:bottom w:val="none" w:sz="0" w:space="0" w:color="auto"/>
            <w:right w:val="none" w:sz="0" w:space="0" w:color="auto"/>
          </w:divBdr>
        </w:div>
        <w:div w:id="1487936499">
          <w:marLeft w:val="640"/>
          <w:marRight w:val="0"/>
          <w:marTop w:val="0"/>
          <w:marBottom w:val="0"/>
          <w:divBdr>
            <w:top w:val="none" w:sz="0" w:space="0" w:color="auto"/>
            <w:left w:val="none" w:sz="0" w:space="0" w:color="auto"/>
            <w:bottom w:val="none" w:sz="0" w:space="0" w:color="auto"/>
            <w:right w:val="none" w:sz="0" w:space="0" w:color="auto"/>
          </w:divBdr>
        </w:div>
        <w:div w:id="1334183401">
          <w:marLeft w:val="640"/>
          <w:marRight w:val="0"/>
          <w:marTop w:val="0"/>
          <w:marBottom w:val="0"/>
          <w:divBdr>
            <w:top w:val="none" w:sz="0" w:space="0" w:color="auto"/>
            <w:left w:val="none" w:sz="0" w:space="0" w:color="auto"/>
            <w:bottom w:val="none" w:sz="0" w:space="0" w:color="auto"/>
            <w:right w:val="none" w:sz="0" w:space="0" w:color="auto"/>
          </w:divBdr>
        </w:div>
        <w:div w:id="1457288226">
          <w:marLeft w:val="640"/>
          <w:marRight w:val="0"/>
          <w:marTop w:val="0"/>
          <w:marBottom w:val="0"/>
          <w:divBdr>
            <w:top w:val="none" w:sz="0" w:space="0" w:color="auto"/>
            <w:left w:val="none" w:sz="0" w:space="0" w:color="auto"/>
            <w:bottom w:val="none" w:sz="0" w:space="0" w:color="auto"/>
            <w:right w:val="none" w:sz="0" w:space="0" w:color="auto"/>
          </w:divBdr>
        </w:div>
      </w:divsChild>
    </w:div>
    <w:div w:id="1652979291">
      <w:bodyDiv w:val="1"/>
      <w:marLeft w:val="0"/>
      <w:marRight w:val="0"/>
      <w:marTop w:val="0"/>
      <w:marBottom w:val="0"/>
      <w:divBdr>
        <w:top w:val="none" w:sz="0" w:space="0" w:color="auto"/>
        <w:left w:val="none" w:sz="0" w:space="0" w:color="auto"/>
        <w:bottom w:val="none" w:sz="0" w:space="0" w:color="auto"/>
        <w:right w:val="none" w:sz="0" w:space="0" w:color="auto"/>
      </w:divBdr>
    </w:div>
    <w:div w:id="1654026108">
      <w:bodyDiv w:val="1"/>
      <w:marLeft w:val="0"/>
      <w:marRight w:val="0"/>
      <w:marTop w:val="0"/>
      <w:marBottom w:val="0"/>
      <w:divBdr>
        <w:top w:val="none" w:sz="0" w:space="0" w:color="auto"/>
        <w:left w:val="none" w:sz="0" w:space="0" w:color="auto"/>
        <w:bottom w:val="none" w:sz="0" w:space="0" w:color="auto"/>
        <w:right w:val="none" w:sz="0" w:space="0" w:color="auto"/>
      </w:divBdr>
    </w:div>
    <w:div w:id="1654680686">
      <w:bodyDiv w:val="1"/>
      <w:marLeft w:val="0"/>
      <w:marRight w:val="0"/>
      <w:marTop w:val="0"/>
      <w:marBottom w:val="0"/>
      <w:divBdr>
        <w:top w:val="none" w:sz="0" w:space="0" w:color="auto"/>
        <w:left w:val="none" w:sz="0" w:space="0" w:color="auto"/>
        <w:bottom w:val="none" w:sz="0" w:space="0" w:color="auto"/>
        <w:right w:val="none" w:sz="0" w:space="0" w:color="auto"/>
      </w:divBdr>
    </w:div>
    <w:div w:id="1655640716">
      <w:bodyDiv w:val="1"/>
      <w:marLeft w:val="0"/>
      <w:marRight w:val="0"/>
      <w:marTop w:val="0"/>
      <w:marBottom w:val="0"/>
      <w:divBdr>
        <w:top w:val="none" w:sz="0" w:space="0" w:color="auto"/>
        <w:left w:val="none" w:sz="0" w:space="0" w:color="auto"/>
        <w:bottom w:val="none" w:sz="0" w:space="0" w:color="auto"/>
        <w:right w:val="none" w:sz="0" w:space="0" w:color="auto"/>
      </w:divBdr>
      <w:divsChild>
        <w:div w:id="194006092">
          <w:marLeft w:val="480"/>
          <w:marRight w:val="0"/>
          <w:marTop w:val="0"/>
          <w:marBottom w:val="0"/>
          <w:divBdr>
            <w:top w:val="none" w:sz="0" w:space="0" w:color="auto"/>
            <w:left w:val="none" w:sz="0" w:space="0" w:color="auto"/>
            <w:bottom w:val="none" w:sz="0" w:space="0" w:color="auto"/>
            <w:right w:val="none" w:sz="0" w:space="0" w:color="auto"/>
          </w:divBdr>
        </w:div>
        <w:div w:id="522091232">
          <w:marLeft w:val="480"/>
          <w:marRight w:val="0"/>
          <w:marTop w:val="0"/>
          <w:marBottom w:val="0"/>
          <w:divBdr>
            <w:top w:val="none" w:sz="0" w:space="0" w:color="auto"/>
            <w:left w:val="none" w:sz="0" w:space="0" w:color="auto"/>
            <w:bottom w:val="none" w:sz="0" w:space="0" w:color="auto"/>
            <w:right w:val="none" w:sz="0" w:space="0" w:color="auto"/>
          </w:divBdr>
        </w:div>
        <w:div w:id="2100714645">
          <w:marLeft w:val="480"/>
          <w:marRight w:val="0"/>
          <w:marTop w:val="0"/>
          <w:marBottom w:val="0"/>
          <w:divBdr>
            <w:top w:val="none" w:sz="0" w:space="0" w:color="auto"/>
            <w:left w:val="none" w:sz="0" w:space="0" w:color="auto"/>
            <w:bottom w:val="none" w:sz="0" w:space="0" w:color="auto"/>
            <w:right w:val="none" w:sz="0" w:space="0" w:color="auto"/>
          </w:divBdr>
        </w:div>
        <w:div w:id="1836727698">
          <w:marLeft w:val="480"/>
          <w:marRight w:val="0"/>
          <w:marTop w:val="0"/>
          <w:marBottom w:val="0"/>
          <w:divBdr>
            <w:top w:val="none" w:sz="0" w:space="0" w:color="auto"/>
            <w:left w:val="none" w:sz="0" w:space="0" w:color="auto"/>
            <w:bottom w:val="none" w:sz="0" w:space="0" w:color="auto"/>
            <w:right w:val="none" w:sz="0" w:space="0" w:color="auto"/>
          </w:divBdr>
        </w:div>
        <w:div w:id="697849972">
          <w:marLeft w:val="480"/>
          <w:marRight w:val="0"/>
          <w:marTop w:val="0"/>
          <w:marBottom w:val="0"/>
          <w:divBdr>
            <w:top w:val="none" w:sz="0" w:space="0" w:color="auto"/>
            <w:left w:val="none" w:sz="0" w:space="0" w:color="auto"/>
            <w:bottom w:val="none" w:sz="0" w:space="0" w:color="auto"/>
            <w:right w:val="none" w:sz="0" w:space="0" w:color="auto"/>
          </w:divBdr>
        </w:div>
        <w:div w:id="2137988776">
          <w:marLeft w:val="480"/>
          <w:marRight w:val="0"/>
          <w:marTop w:val="0"/>
          <w:marBottom w:val="0"/>
          <w:divBdr>
            <w:top w:val="none" w:sz="0" w:space="0" w:color="auto"/>
            <w:left w:val="none" w:sz="0" w:space="0" w:color="auto"/>
            <w:bottom w:val="none" w:sz="0" w:space="0" w:color="auto"/>
            <w:right w:val="none" w:sz="0" w:space="0" w:color="auto"/>
          </w:divBdr>
        </w:div>
        <w:div w:id="452023300">
          <w:marLeft w:val="480"/>
          <w:marRight w:val="0"/>
          <w:marTop w:val="0"/>
          <w:marBottom w:val="0"/>
          <w:divBdr>
            <w:top w:val="none" w:sz="0" w:space="0" w:color="auto"/>
            <w:left w:val="none" w:sz="0" w:space="0" w:color="auto"/>
            <w:bottom w:val="none" w:sz="0" w:space="0" w:color="auto"/>
            <w:right w:val="none" w:sz="0" w:space="0" w:color="auto"/>
          </w:divBdr>
        </w:div>
        <w:div w:id="1029452924">
          <w:marLeft w:val="480"/>
          <w:marRight w:val="0"/>
          <w:marTop w:val="0"/>
          <w:marBottom w:val="0"/>
          <w:divBdr>
            <w:top w:val="none" w:sz="0" w:space="0" w:color="auto"/>
            <w:left w:val="none" w:sz="0" w:space="0" w:color="auto"/>
            <w:bottom w:val="none" w:sz="0" w:space="0" w:color="auto"/>
            <w:right w:val="none" w:sz="0" w:space="0" w:color="auto"/>
          </w:divBdr>
        </w:div>
        <w:div w:id="462970066">
          <w:marLeft w:val="480"/>
          <w:marRight w:val="0"/>
          <w:marTop w:val="0"/>
          <w:marBottom w:val="0"/>
          <w:divBdr>
            <w:top w:val="none" w:sz="0" w:space="0" w:color="auto"/>
            <w:left w:val="none" w:sz="0" w:space="0" w:color="auto"/>
            <w:bottom w:val="none" w:sz="0" w:space="0" w:color="auto"/>
            <w:right w:val="none" w:sz="0" w:space="0" w:color="auto"/>
          </w:divBdr>
        </w:div>
        <w:div w:id="2116054210">
          <w:marLeft w:val="480"/>
          <w:marRight w:val="0"/>
          <w:marTop w:val="0"/>
          <w:marBottom w:val="0"/>
          <w:divBdr>
            <w:top w:val="none" w:sz="0" w:space="0" w:color="auto"/>
            <w:left w:val="none" w:sz="0" w:space="0" w:color="auto"/>
            <w:bottom w:val="none" w:sz="0" w:space="0" w:color="auto"/>
            <w:right w:val="none" w:sz="0" w:space="0" w:color="auto"/>
          </w:divBdr>
        </w:div>
        <w:div w:id="114831308">
          <w:marLeft w:val="480"/>
          <w:marRight w:val="0"/>
          <w:marTop w:val="0"/>
          <w:marBottom w:val="0"/>
          <w:divBdr>
            <w:top w:val="none" w:sz="0" w:space="0" w:color="auto"/>
            <w:left w:val="none" w:sz="0" w:space="0" w:color="auto"/>
            <w:bottom w:val="none" w:sz="0" w:space="0" w:color="auto"/>
            <w:right w:val="none" w:sz="0" w:space="0" w:color="auto"/>
          </w:divBdr>
        </w:div>
        <w:div w:id="848527322">
          <w:marLeft w:val="480"/>
          <w:marRight w:val="0"/>
          <w:marTop w:val="0"/>
          <w:marBottom w:val="0"/>
          <w:divBdr>
            <w:top w:val="none" w:sz="0" w:space="0" w:color="auto"/>
            <w:left w:val="none" w:sz="0" w:space="0" w:color="auto"/>
            <w:bottom w:val="none" w:sz="0" w:space="0" w:color="auto"/>
            <w:right w:val="none" w:sz="0" w:space="0" w:color="auto"/>
          </w:divBdr>
        </w:div>
        <w:div w:id="2046980574">
          <w:marLeft w:val="480"/>
          <w:marRight w:val="0"/>
          <w:marTop w:val="0"/>
          <w:marBottom w:val="0"/>
          <w:divBdr>
            <w:top w:val="none" w:sz="0" w:space="0" w:color="auto"/>
            <w:left w:val="none" w:sz="0" w:space="0" w:color="auto"/>
            <w:bottom w:val="none" w:sz="0" w:space="0" w:color="auto"/>
            <w:right w:val="none" w:sz="0" w:space="0" w:color="auto"/>
          </w:divBdr>
        </w:div>
        <w:div w:id="138502043">
          <w:marLeft w:val="480"/>
          <w:marRight w:val="0"/>
          <w:marTop w:val="0"/>
          <w:marBottom w:val="0"/>
          <w:divBdr>
            <w:top w:val="none" w:sz="0" w:space="0" w:color="auto"/>
            <w:left w:val="none" w:sz="0" w:space="0" w:color="auto"/>
            <w:bottom w:val="none" w:sz="0" w:space="0" w:color="auto"/>
            <w:right w:val="none" w:sz="0" w:space="0" w:color="auto"/>
          </w:divBdr>
        </w:div>
        <w:div w:id="1836410115">
          <w:marLeft w:val="480"/>
          <w:marRight w:val="0"/>
          <w:marTop w:val="0"/>
          <w:marBottom w:val="0"/>
          <w:divBdr>
            <w:top w:val="none" w:sz="0" w:space="0" w:color="auto"/>
            <w:left w:val="none" w:sz="0" w:space="0" w:color="auto"/>
            <w:bottom w:val="none" w:sz="0" w:space="0" w:color="auto"/>
            <w:right w:val="none" w:sz="0" w:space="0" w:color="auto"/>
          </w:divBdr>
        </w:div>
        <w:div w:id="1263294425">
          <w:marLeft w:val="480"/>
          <w:marRight w:val="0"/>
          <w:marTop w:val="0"/>
          <w:marBottom w:val="0"/>
          <w:divBdr>
            <w:top w:val="none" w:sz="0" w:space="0" w:color="auto"/>
            <w:left w:val="none" w:sz="0" w:space="0" w:color="auto"/>
            <w:bottom w:val="none" w:sz="0" w:space="0" w:color="auto"/>
            <w:right w:val="none" w:sz="0" w:space="0" w:color="auto"/>
          </w:divBdr>
        </w:div>
        <w:div w:id="1237084417">
          <w:marLeft w:val="480"/>
          <w:marRight w:val="0"/>
          <w:marTop w:val="0"/>
          <w:marBottom w:val="0"/>
          <w:divBdr>
            <w:top w:val="none" w:sz="0" w:space="0" w:color="auto"/>
            <w:left w:val="none" w:sz="0" w:space="0" w:color="auto"/>
            <w:bottom w:val="none" w:sz="0" w:space="0" w:color="auto"/>
            <w:right w:val="none" w:sz="0" w:space="0" w:color="auto"/>
          </w:divBdr>
        </w:div>
        <w:div w:id="1775707520">
          <w:marLeft w:val="480"/>
          <w:marRight w:val="0"/>
          <w:marTop w:val="0"/>
          <w:marBottom w:val="0"/>
          <w:divBdr>
            <w:top w:val="none" w:sz="0" w:space="0" w:color="auto"/>
            <w:left w:val="none" w:sz="0" w:space="0" w:color="auto"/>
            <w:bottom w:val="none" w:sz="0" w:space="0" w:color="auto"/>
            <w:right w:val="none" w:sz="0" w:space="0" w:color="auto"/>
          </w:divBdr>
        </w:div>
        <w:div w:id="740912411">
          <w:marLeft w:val="480"/>
          <w:marRight w:val="0"/>
          <w:marTop w:val="0"/>
          <w:marBottom w:val="0"/>
          <w:divBdr>
            <w:top w:val="none" w:sz="0" w:space="0" w:color="auto"/>
            <w:left w:val="none" w:sz="0" w:space="0" w:color="auto"/>
            <w:bottom w:val="none" w:sz="0" w:space="0" w:color="auto"/>
            <w:right w:val="none" w:sz="0" w:space="0" w:color="auto"/>
          </w:divBdr>
        </w:div>
        <w:div w:id="1372418459">
          <w:marLeft w:val="480"/>
          <w:marRight w:val="0"/>
          <w:marTop w:val="0"/>
          <w:marBottom w:val="0"/>
          <w:divBdr>
            <w:top w:val="none" w:sz="0" w:space="0" w:color="auto"/>
            <w:left w:val="none" w:sz="0" w:space="0" w:color="auto"/>
            <w:bottom w:val="none" w:sz="0" w:space="0" w:color="auto"/>
            <w:right w:val="none" w:sz="0" w:space="0" w:color="auto"/>
          </w:divBdr>
        </w:div>
        <w:div w:id="1752115748">
          <w:marLeft w:val="480"/>
          <w:marRight w:val="0"/>
          <w:marTop w:val="0"/>
          <w:marBottom w:val="0"/>
          <w:divBdr>
            <w:top w:val="none" w:sz="0" w:space="0" w:color="auto"/>
            <w:left w:val="none" w:sz="0" w:space="0" w:color="auto"/>
            <w:bottom w:val="none" w:sz="0" w:space="0" w:color="auto"/>
            <w:right w:val="none" w:sz="0" w:space="0" w:color="auto"/>
          </w:divBdr>
        </w:div>
        <w:div w:id="730425993">
          <w:marLeft w:val="480"/>
          <w:marRight w:val="0"/>
          <w:marTop w:val="0"/>
          <w:marBottom w:val="0"/>
          <w:divBdr>
            <w:top w:val="none" w:sz="0" w:space="0" w:color="auto"/>
            <w:left w:val="none" w:sz="0" w:space="0" w:color="auto"/>
            <w:bottom w:val="none" w:sz="0" w:space="0" w:color="auto"/>
            <w:right w:val="none" w:sz="0" w:space="0" w:color="auto"/>
          </w:divBdr>
        </w:div>
        <w:div w:id="658267876">
          <w:marLeft w:val="480"/>
          <w:marRight w:val="0"/>
          <w:marTop w:val="0"/>
          <w:marBottom w:val="0"/>
          <w:divBdr>
            <w:top w:val="none" w:sz="0" w:space="0" w:color="auto"/>
            <w:left w:val="none" w:sz="0" w:space="0" w:color="auto"/>
            <w:bottom w:val="none" w:sz="0" w:space="0" w:color="auto"/>
            <w:right w:val="none" w:sz="0" w:space="0" w:color="auto"/>
          </w:divBdr>
        </w:div>
        <w:div w:id="52433129">
          <w:marLeft w:val="480"/>
          <w:marRight w:val="0"/>
          <w:marTop w:val="0"/>
          <w:marBottom w:val="0"/>
          <w:divBdr>
            <w:top w:val="none" w:sz="0" w:space="0" w:color="auto"/>
            <w:left w:val="none" w:sz="0" w:space="0" w:color="auto"/>
            <w:bottom w:val="none" w:sz="0" w:space="0" w:color="auto"/>
            <w:right w:val="none" w:sz="0" w:space="0" w:color="auto"/>
          </w:divBdr>
        </w:div>
        <w:div w:id="1421180012">
          <w:marLeft w:val="480"/>
          <w:marRight w:val="0"/>
          <w:marTop w:val="0"/>
          <w:marBottom w:val="0"/>
          <w:divBdr>
            <w:top w:val="none" w:sz="0" w:space="0" w:color="auto"/>
            <w:left w:val="none" w:sz="0" w:space="0" w:color="auto"/>
            <w:bottom w:val="none" w:sz="0" w:space="0" w:color="auto"/>
            <w:right w:val="none" w:sz="0" w:space="0" w:color="auto"/>
          </w:divBdr>
        </w:div>
        <w:div w:id="1436244373">
          <w:marLeft w:val="480"/>
          <w:marRight w:val="0"/>
          <w:marTop w:val="0"/>
          <w:marBottom w:val="0"/>
          <w:divBdr>
            <w:top w:val="none" w:sz="0" w:space="0" w:color="auto"/>
            <w:left w:val="none" w:sz="0" w:space="0" w:color="auto"/>
            <w:bottom w:val="none" w:sz="0" w:space="0" w:color="auto"/>
            <w:right w:val="none" w:sz="0" w:space="0" w:color="auto"/>
          </w:divBdr>
        </w:div>
        <w:div w:id="1530990331">
          <w:marLeft w:val="480"/>
          <w:marRight w:val="0"/>
          <w:marTop w:val="0"/>
          <w:marBottom w:val="0"/>
          <w:divBdr>
            <w:top w:val="none" w:sz="0" w:space="0" w:color="auto"/>
            <w:left w:val="none" w:sz="0" w:space="0" w:color="auto"/>
            <w:bottom w:val="none" w:sz="0" w:space="0" w:color="auto"/>
            <w:right w:val="none" w:sz="0" w:space="0" w:color="auto"/>
          </w:divBdr>
        </w:div>
        <w:div w:id="1161046972">
          <w:marLeft w:val="480"/>
          <w:marRight w:val="0"/>
          <w:marTop w:val="0"/>
          <w:marBottom w:val="0"/>
          <w:divBdr>
            <w:top w:val="none" w:sz="0" w:space="0" w:color="auto"/>
            <w:left w:val="none" w:sz="0" w:space="0" w:color="auto"/>
            <w:bottom w:val="none" w:sz="0" w:space="0" w:color="auto"/>
            <w:right w:val="none" w:sz="0" w:space="0" w:color="auto"/>
          </w:divBdr>
        </w:div>
        <w:div w:id="1629433364">
          <w:marLeft w:val="480"/>
          <w:marRight w:val="0"/>
          <w:marTop w:val="0"/>
          <w:marBottom w:val="0"/>
          <w:divBdr>
            <w:top w:val="none" w:sz="0" w:space="0" w:color="auto"/>
            <w:left w:val="none" w:sz="0" w:space="0" w:color="auto"/>
            <w:bottom w:val="none" w:sz="0" w:space="0" w:color="auto"/>
            <w:right w:val="none" w:sz="0" w:space="0" w:color="auto"/>
          </w:divBdr>
        </w:div>
        <w:div w:id="1138720143">
          <w:marLeft w:val="480"/>
          <w:marRight w:val="0"/>
          <w:marTop w:val="0"/>
          <w:marBottom w:val="0"/>
          <w:divBdr>
            <w:top w:val="none" w:sz="0" w:space="0" w:color="auto"/>
            <w:left w:val="none" w:sz="0" w:space="0" w:color="auto"/>
            <w:bottom w:val="none" w:sz="0" w:space="0" w:color="auto"/>
            <w:right w:val="none" w:sz="0" w:space="0" w:color="auto"/>
          </w:divBdr>
        </w:div>
        <w:div w:id="277952082">
          <w:marLeft w:val="480"/>
          <w:marRight w:val="0"/>
          <w:marTop w:val="0"/>
          <w:marBottom w:val="0"/>
          <w:divBdr>
            <w:top w:val="none" w:sz="0" w:space="0" w:color="auto"/>
            <w:left w:val="none" w:sz="0" w:space="0" w:color="auto"/>
            <w:bottom w:val="none" w:sz="0" w:space="0" w:color="auto"/>
            <w:right w:val="none" w:sz="0" w:space="0" w:color="auto"/>
          </w:divBdr>
        </w:div>
        <w:div w:id="258681555">
          <w:marLeft w:val="480"/>
          <w:marRight w:val="0"/>
          <w:marTop w:val="0"/>
          <w:marBottom w:val="0"/>
          <w:divBdr>
            <w:top w:val="none" w:sz="0" w:space="0" w:color="auto"/>
            <w:left w:val="none" w:sz="0" w:space="0" w:color="auto"/>
            <w:bottom w:val="none" w:sz="0" w:space="0" w:color="auto"/>
            <w:right w:val="none" w:sz="0" w:space="0" w:color="auto"/>
          </w:divBdr>
        </w:div>
        <w:div w:id="16395247">
          <w:marLeft w:val="480"/>
          <w:marRight w:val="0"/>
          <w:marTop w:val="0"/>
          <w:marBottom w:val="0"/>
          <w:divBdr>
            <w:top w:val="none" w:sz="0" w:space="0" w:color="auto"/>
            <w:left w:val="none" w:sz="0" w:space="0" w:color="auto"/>
            <w:bottom w:val="none" w:sz="0" w:space="0" w:color="auto"/>
            <w:right w:val="none" w:sz="0" w:space="0" w:color="auto"/>
          </w:divBdr>
        </w:div>
        <w:div w:id="325088223">
          <w:marLeft w:val="480"/>
          <w:marRight w:val="0"/>
          <w:marTop w:val="0"/>
          <w:marBottom w:val="0"/>
          <w:divBdr>
            <w:top w:val="none" w:sz="0" w:space="0" w:color="auto"/>
            <w:left w:val="none" w:sz="0" w:space="0" w:color="auto"/>
            <w:bottom w:val="none" w:sz="0" w:space="0" w:color="auto"/>
            <w:right w:val="none" w:sz="0" w:space="0" w:color="auto"/>
          </w:divBdr>
        </w:div>
        <w:div w:id="1836339719">
          <w:marLeft w:val="480"/>
          <w:marRight w:val="0"/>
          <w:marTop w:val="0"/>
          <w:marBottom w:val="0"/>
          <w:divBdr>
            <w:top w:val="none" w:sz="0" w:space="0" w:color="auto"/>
            <w:left w:val="none" w:sz="0" w:space="0" w:color="auto"/>
            <w:bottom w:val="none" w:sz="0" w:space="0" w:color="auto"/>
            <w:right w:val="none" w:sz="0" w:space="0" w:color="auto"/>
          </w:divBdr>
        </w:div>
        <w:div w:id="19093515">
          <w:marLeft w:val="480"/>
          <w:marRight w:val="0"/>
          <w:marTop w:val="0"/>
          <w:marBottom w:val="0"/>
          <w:divBdr>
            <w:top w:val="none" w:sz="0" w:space="0" w:color="auto"/>
            <w:left w:val="none" w:sz="0" w:space="0" w:color="auto"/>
            <w:bottom w:val="none" w:sz="0" w:space="0" w:color="auto"/>
            <w:right w:val="none" w:sz="0" w:space="0" w:color="auto"/>
          </w:divBdr>
        </w:div>
        <w:div w:id="1362701195">
          <w:marLeft w:val="480"/>
          <w:marRight w:val="0"/>
          <w:marTop w:val="0"/>
          <w:marBottom w:val="0"/>
          <w:divBdr>
            <w:top w:val="none" w:sz="0" w:space="0" w:color="auto"/>
            <w:left w:val="none" w:sz="0" w:space="0" w:color="auto"/>
            <w:bottom w:val="none" w:sz="0" w:space="0" w:color="auto"/>
            <w:right w:val="none" w:sz="0" w:space="0" w:color="auto"/>
          </w:divBdr>
        </w:div>
        <w:div w:id="1978030065">
          <w:marLeft w:val="480"/>
          <w:marRight w:val="0"/>
          <w:marTop w:val="0"/>
          <w:marBottom w:val="0"/>
          <w:divBdr>
            <w:top w:val="none" w:sz="0" w:space="0" w:color="auto"/>
            <w:left w:val="none" w:sz="0" w:space="0" w:color="auto"/>
            <w:bottom w:val="none" w:sz="0" w:space="0" w:color="auto"/>
            <w:right w:val="none" w:sz="0" w:space="0" w:color="auto"/>
          </w:divBdr>
        </w:div>
        <w:div w:id="1205557102">
          <w:marLeft w:val="480"/>
          <w:marRight w:val="0"/>
          <w:marTop w:val="0"/>
          <w:marBottom w:val="0"/>
          <w:divBdr>
            <w:top w:val="none" w:sz="0" w:space="0" w:color="auto"/>
            <w:left w:val="none" w:sz="0" w:space="0" w:color="auto"/>
            <w:bottom w:val="none" w:sz="0" w:space="0" w:color="auto"/>
            <w:right w:val="none" w:sz="0" w:space="0" w:color="auto"/>
          </w:divBdr>
        </w:div>
        <w:div w:id="838469233">
          <w:marLeft w:val="480"/>
          <w:marRight w:val="0"/>
          <w:marTop w:val="0"/>
          <w:marBottom w:val="0"/>
          <w:divBdr>
            <w:top w:val="none" w:sz="0" w:space="0" w:color="auto"/>
            <w:left w:val="none" w:sz="0" w:space="0" w:color="auto"/>
            <w:bottom w:val="none" w:sz="0" w:space="0" w:color="auto"/>
            <w:right w:val="none" w:sz="0" w:space="0" w:color="auto"/>
          </w:divBdr>
        </w:div>
        <w:div w:id="855341726">
          <w:marLeft w:val="480"/>
          <w:marRight w:val="0"/>
          <w:marTop w:val="0"/>
          <w:marBottom w:val="0"/>
          <w:divBdr>
            <w:top w:val="none" w:sz="0" w:space="0" w:color="auto"/>
            <w:left w:val="none" w:sz="0" w:space="0" w:color="auto"/>
            <w:bottom w:val="none" w:sz="0" w:space="0" w:color="auto"/>
            <w:right w:val="none" w:sz="0" w:space="0" w:color="auto"/>
          </w:divBdr>
        </w:div>
        <w:div w:id="794908973">
          <w:marLeft w:val="480"/>
          <w:marRight w:val="0"/>
          <w:marTop w:val="0"/>
          <w:marBottom w:val="0"/>
          <w:divBdr>
            <w:top w:val="none" w:sz="0" w:space="0" w:color="auto"/>
            <w:left w:val="none" w:sz="0" w:space="0" w:color="auto"/>
            <w:bottom w:val="none" w:sz="0" w:space="0" w:color="auto"/>
            <w:right w:val="none" w:sz="0" w:space="0" w:color="auto"/>
          </w:divBdr>
        </w:div>
        <w:div w:id="910771786">
          <w:marLeft w:val="480"/>
          <w:marRight w:val="0"/>
          <w:marTop w:val="0"/>
          <w:marBottom w:val="0"/>
          <w:divBdr>
            <w:top w:val="none" w:sz="0" w:space="0" w:color="auto"/>
            <w:left w:val="none" w:sz="0" w:space="0" w:color="auto"/>
            <w:bottom w:val="none" w:sz="0" w:space="0" w:color="auto"/>
            <w:right w:val="none" w:sz="0" w:space="0" w:color="auto"/>
          </w:divBdr>
        </w:div>
        <w:div w:id="317734889">
          <w:marLeft w:val="480"/>
          <w:marRight w:val="0"/>
          <w:marTop w:val="0"/>
          <w:marBottom w:val="0"/>
          <w:divBdr>
            <w:top w:val="none" w:sz="0" w:space="0" w:color="auto"/>
            <w:left w:val="none" w:sz="0" w:space="0" w:color="auto"/>
            <w:bottom w:val="none" w:sz="0" w:space="0" w:color="auto"/>
            <w:right w:val="none" w:sz="0" w:space="0" w:color="auto"/>
          </w:divBdr>
        </w:div>
        <w:div w:id="1929804891">
          <w:marLeft w:val="480"/>
          <w:marRight w:val="0"/>
          <w:marTop w:val="0"/>
          <w:marBottom w:val="0"/>
          <w:divBdr>
            <w:top w:val="none" w:sz="0" w:space="0" w:color="auto"/>
            <w:left w:val="none" w:sz="0" w:space="0" w:color="auto"/>
            <w:bottom w:val="none" w:sz="0" w:space="0" w:color="auto"/>
            <w:right w:val="none" w:sz="0" w:space="0" w:color="auto"/>
          </w:divBdr>
        </w:div>
        <w:div w:id="1475679658">
          <w:marLeft w:val="480"/>
          <w:marRight w:val="0"/>
          <w:marTop w:val="0"/>
          <w:marBottom w:val="0"/>
          <w:divBdr>
            <w:top w:val="none" w:sz="0" w:space="0" w:color="auto"/>
            <w:left w:val="none" w:sz="0" w:space="0" w:color="auto"/>
            <w:bottom w:val="none" w:sz="0" w:space="0" w:color="auto"/>
            <w:right w:val="none" w:sz="0" w:space="0" w:color="auto"/>
          </w:divBdr>
        </w:div>
        <w:div w:id="505485483">
          <w:marLeft w:val="480"/>
          <w:marRight w:val="0"/>
          <w:marTop w:val="0"/>
          <w:marBottom w:val="0"/>
          <w:divBdr>
            <w:top w:val="none" w:sz="0" w:space="0" w:color="auto"/>
            <w:left w:val="none" w:sz="0" w:space="0" w:color="auto"/>
            <w:bottom w:val="none" w:sz="0" w:space="0" w:color="auto"/>
            <w:right w:val="none" w:sz="0" w:space="0" w:color="auto"/>
          </w:divBdr>
        </w:div>
        <w:div w:id="1467965083">
          <w:marLeft w:val="480"/>
          <w:marRight w:val="0"/>
          <w:marTop w:val="0"/>
          <w:marBottom w:val="0"/>
          <w:divBdr>
            <w:top w:val="none" w:sz="0" w:space="0" w:color="auto"/>
            <w:left w:val="none" w:sz="0" w:space="0" w:color="auto"/>
            <w:bottom w:val="none" w:sz="0" w:space="0" w:color="auto"/>
            <w:right w:val="none" w:sz="0" w:space="0" w:color="auto"/>
          </w:divBdr>
        </w:div>
        <w:div w:id="2041323406">
          <w:marLeft w:val="480"/>
          <w:marRight w:val="0"/>
          <w:marTop w:val="0"/>
          <w:marBottom w:val="0"/>
          <w:divBdr>
            <w:top w:val="none" w:sz="0" w:space="0" w:color="auto"/>
            <w:left w:val="none" w:sz="0" w:space="0" w:color="auto"/>
            <w:bottom w:val="none" w:sz="0" w:space="0" w:color="auto"/>
            <w:right w:val="none" w:sz="0" w:space="0" w:color="auto"/>
          </w:divBdr>
        </w:div>
        <w:div w:id="523713911">
          <w:marLeft w:val="480"/>
          <w:marRight w:val="0"/>
          <w:marTop w:val="0"/>
          <w:marBottom w:val="0"/>
          <w:divBdr>
            <w:top w:val="none" w:sz="0" w:space="0" w:color="auto"/>
            <w:left w:val="none" w:sz="0" w:space="0" w:color="auto"/>
            <w:bottom w:val="none" w:sz="0" w:space="0" w:color="auto"/>
            <w:right w:val="none" w:sz="0" w:space="0" w:color="auto"/>
          </w:divBdr>
        </w:div>
        <w:div w:id="517428165">
          <w:marLeft w:val="480"/>
          <w:marRight w:val="0"/>
          <w:marTop w:val="0"/>
          <w:marBottom w:val="0"/>
          <w:divBdr>
            <w:top w:val="none" w:sz="0" w:space="0" w:color="auto"/>
            <w:left w:val="none" w:sz="0" w:space="0" w:color="auto"/>
            <w:bottom w:val="none" w:sz="0" w:space="0" w:color="auto"/>
            <w:right w:val="none" w:sz="0" w:space="0" w:color="auto"/>
          </w:divBdr>
        </w:div>
        <w:div w:id="1570964170">
          <w:marLeft w:val="480"/>
          <w:marRight w:val="0"/>
          <w:marTop w:val="0"/>
          <w:marBottom w:val="0"/>
          <w:divBdr>
            <w:top w:val="none" w:sz="0" w:space="0" w:color="auto"/>
            <w:left w:val="none" w:sz="0" w:space="0" w:color="auto"/>
            <w:bottom w:val="none" w:sz="0" w:space="0" w:color="auto"/>
            <w:right w:val="none" w:sz="0" w:space="0" w:color="auto"/>
          </w:divBdr>
        </w:div>
        <w:div w:id="410742302">
          <w:marLeft w:val="480"/>
          <w:marRight w:val="0"/>
          <w:marTop w:val="0"/>
          <w:marBottom w:val="0"/>
          <w:divBdr>
            <w:top w:val="none" w:sz="0" w:space="0" w:color="auto"/>
            <w:left w:val="none" w:sz="0" w:space="0" w:color="auto"/>
            <w:bottom w:val="none" w:sz="0" w:space="0" w:color="auto"/>
            <w:right w:val="none" w:sz="0" w:space="0" w:color="auto"/>
          </w:divBdr>
        </w:div>
        <w:div w:id="501626400">
          <w:marLeft w:val="480"/>
          <w:marRight w:val="0"/>
          <w:marTop w:val="0"/>
          <w:marBottom w:val="0"/>
          <w:divBdr>
            <w:top w:val="none" w:sz="0" w:space="0" w:color="auto"/>
            <w:left w:val="none" w:sz="0" w:space="0" w:color="auto"/>
            <w:bottom w:val="none" w:sz="0" w:space="0" w:color="auto"/>
            <w:right w:val="none" w:sz="0" w:space="0" w:color="auto"/>
          </w:divBdr>
        </w:div>
        <w:div w:id="88744381">
          <w:marLeft w:val="480"/>
          <w:marRight w:val="0"/>
          <w:marTop w:val="0"/>
          <w:marBottom w:val="0"/>
          <w:divBdr>
            <w:top w:val="none" w:sz="0" w:space="0" w:color="auto"/>
            <w:left w:val="none" w:sz="0" w:space="0" w:color="auto"/>
            <w:bottom w:val="none" w:sz="0" w:space="0" w:color="auto"/>
            <w:right w:val="none" w:sz="0" w:space="0" w:color="auto"/>
          </w:divBdr>
        </w:div>
        <w:div w:id="1707024550">
          <w:marLeft w:val="480"/>
          <w:marRight w:val="0"/>
          <w:marTop w:val="0"/>
          <w:marBottom w:val="0"/>
          <w:divBdr>
            <w:top w:val="none" w:sz="0" w:space="0" w:color="auto"/>
            <w:left w:val="none" w:sz="0" w:space="0" w:color="auto"/>
            <w:bottom w:val="none" w:sz="0" w:space="0" w:color="auto"/>
            <w:right w:val="none" w:sz="0" w:space="0" w:color="auto"/>
          </w:divBdr>
        </w:div>
        <w:div w:id="30307281">
          <w:marLeft w:val="480"/>
          <w:marRight w:val="0"/>
          <w:marTop w:val="0"/>
          <w:marBottom w:val="0"/>
          <w:divBdr>
            <w:top w:val="none" w:sz="0" w:space="0" w:color="auto"/>
            <w:left w:val="none" w:sz="0" w:space="0" w:color="auto"/>
            <w:bottom w:val="none" w:sz="0" w:space="0" w:color="auto"/>
            <w:right w:val="none" w:sz="0" w:space="0" w:color="auto"/>
          </w:divBdr>
        </w:div>
        <w:div w:id="982465390">
          <w:marLeft w:val="480"/>
          <w:marRight w:val="0"/>
          <w:marTop w:val="0"/>
          <w:marBottom w:val="0"/>
          <w:divBdr>
            <w:top w:val="none" w:sz="0" w:space="0" w:color="auto"/>
            <w:left w:val="none" w:sz="0" w:space="0" w:color="auto"/>
            <w:bottom w:val="none" w:sz="0" w:space="0" w:color="auto"/>
            <w:right w:val="none" w:sz="0" w:space="0" w:color="auto"/>
          </w:divBdr>
        </w:div>
        <w:div w:id="2130465597">
          <w:marLeft w:val="480"/>
          <w:marRight w:val="0"/>
          <w:marTop w:val="0"/>
          <w:marBottom w:val="0"/>
          <w:divBdr>
            <w:top w:val="none" w:sz="0" w:space="0" w:color="auto"/>
            <w:left w:val="none" w:sz="0" w:space="0" w:color="auto"/>
            <w:bottom w:val="none" w:sz="0" w:space="0" w:color="auto"/>
            <w:right w:val="none" w:sz="0" w:space="0" w:color="auto"/>
          </w:divBdr>
        </w:div>
        <w:div w:id="1524974630">
          <w:marLeft w:val="480"/>
          <w:marRight w:val="0"/>
          <w:marTop w:val="0"/>
          <w:marBottom w:val="0"/>
          <w:divBdr>
            <w:top w:val="none" w:sz="0" w:space="0" w:color="auto"/>
            <w:left w:val="none" w:sz="0" w:space="0" w:color="auto"/>
            <w:bottom w:val="none" w:sz="0" w:space="0" w:color="auto"/>
            <w:right w:val="none" w:sz="0" w:space="0" w:color="auto"/>
          </w:divBdr>
        </w:div>
        <w:div w:id="2075465302">
          <w:marLeft w:val="480"/>
          <w:marRight w:val="0"/>
          <w:marTop w:val="0"/>
          <w:marBottom w:val="0"/>
          <w:divBdr>
            <w:top w:val="none" w:sz="0" w:space="0" w:color="auto"/>
            <w:left w:val="none" w:sz="0" w:space="0" w:color="auto"/>
            <w:bottom w:val="none" w:sz="0" w:space="0" w:color="auto"/>
            <w:right w:val="none" w:sz="0" w:space="0" w:color="auto"/>
          </w:divBdr>
        </w:div>
        <w:div w:id="2066680942">
          <w:marLeft w:val="480"/>
          <w:marRight w:val="0"/>
          <w:marTop w:val="0"/>
          <w:marBottom w:val="0"/>
          <w:divBdr>
            <w:top w:val="none" w:sz="0" w:space="0" w:color="auto"/>
            <w:left w:val="none" w:sz="0" w:space="0" w:color="auto"/>
            <w:bottom w:val="none" w:sz="0" w:space="0" w:color="auto"/>
            <w:right w:val="none" w:sz="0" w:space="0" w:color="auto"/>
          </w:divBdr>
        </w:div>
        <w:div w:id="1483808893">
          <w:marLeft w:val="480"/>
          <w:marRight w:val="0"/>
          <w:marTop w:val="0"/>
          <w:marBottom w:val="0"/>
          <w:divBdr>
            <w:top w:val="none" w:sz="0" w:space="0" w:color="auto"/>
            <w:left w:val="none" w:sz="0" w:space="0" w:color="auto"/>
            <w:bottom w:val="none" w:sz="0" w:space="0" w:color="auto"/>
            <w:right w:val="none" w:sz="0" w:space="0" w:color="auto"/>
          </w:divBdr>
        </w:div>
        <w:div w:id="1965457133">
          <w:marLeft w:val="480"/>
          <w:marRight w:val="0"/>
          <w:marTop w:val="0"/>
          <w:marBottom w:val="0"/>
          <w:divBdr>
            <w:top w:val="none" w:sz="0" w:space="0" w:color="auto"/>
            <w:left w:val="none" w:sz="0" w:space="0" w:color="auto"/>
            <w:bottom w:val="none" w:sz="0" w:space="0" w:color="auto"/>
            <w:right w:val="none" w:sz="0" w:space="0" w:color="auto"/>
          </w:divBdr>
        </w:div>
        <w:div w:id="2076317372">
          <w:marLeft w:val="480"/>
          <w:marRight w:val="0"/>
          <w:marTop w:val="0"/>
          <w:marBottom w:val="0"/>
          <w:divBdr>
            <w:top w:val="none" w:sz="0" w:space="0" w:color="auto"/>
            <w:left w:val="none" w:sz="0" w:space="0" w:color="auto"/>
            <w:bottom w:val="none" w:sz="0" w:space="0" w:color="auto"/>
            <w:right w:val="none" w:sz="0" w:space="0" w:color="auto"/>
          </w:divBdr>
        </w:div>
        <w:div w:id="1120611776">
          <w:marLeft w:val="480"/>
          <w:marRight w:val="0"/>
          <w:marTop w:val="0"/>
          <w:marBottom w:val="0"/>
          <w:divBdr>
            <w:top w:val="none" w:sz="0" w:space="0" w:color="auto"/>
            <w:left w:val="none" w:sz="0" w:space="0" w:color="auto"/>
            <w:bottom w:val="none" w:sz="0" w:space="0" w:color="auto"/>
            <w:right w:val="none" w:sz="0" w:space="0" w:color="auto"/>
          </w:divBdr>
        </w:div>
        <w:div w:id="578055086">
          <w:marLeft w:val="480"/>
          <w:marRight w:val="0"/>
          <w:marTop w:val="0"/>
          <w:marBottom w:val="0"/>
          <w:divBdr>
            <w:top w:val="none" w:sz="0" w:space="0" w:color="auto"/>
            <w:left w:val="none" w:sz="0" w:space="0" w:color="auto"/>
            <w:bottom w:val="none" w:sz="0" w:space="0" w:color="auto"/>
            <w:right w:val="none" w:sz="0" w:space="0" w:color="auto"/>
          </w:divBdr>
        </w:div>
        <w:div w:id="682632663">
          <w:marLeft w:val="480"/>
          <w:marRight w:val="0"/>
          <w:marTop w:val="0"/>
          <w:marBottom w:val="0"/>
          <w:divBdr>
            <w:top w:val="none" w:sz="0" w:space="0" w:color="auto"/>
            <w:left w:val="none" w:sz="0" w:space="0" w:color="auto"/>
            <w:bottom w:val="none" w:sz="0" w:space="0" w:color="auto"/>
            <w:right w:val="none" w:sz="0" w:space="0" w:color="auto"/>
          </w:divBdr>
        </w:div>
        <w:div w:id="713651589">
          <w:marLeft w:val="480"/>
          <w:marRight w:val="0"/>
          <w:marTop w:val="0"/>
          <w:marBottom w:val="0"/>
          <w:divBdr>
            <w:top w:val="none" w:sz="0" w:space="0" w:color="auto"/>
            <w:left w:val="none" w:sz="0" w:space="0" w:color="auto"/>
            <w:bottom w:val="none" w:sz="0" w:space="0" w:color="auto"/>
            <w:right w:val="none" w:sz="0" w:space="0" w:color="auto"/>
          </w:divBdr>
        </w:div>
        <w:div w:id="360471046">
          <w:marLeft w:val="480"/>
          <w:marRight w:val="0"/>
          <w:marTop w:val="0"/>
          <w:marBottom w:val="0"/>
          <w:divBdr>
            <w:top w:val="none" w:sz="0" w:space="0" w:color="auto"/>
            <w:left w:val="none" w:sz="0" w:space="0" w:color="auto"/>
            <w:bottom w:val="none" w:sz="0" w:space="0" w:color="auto"/>
            <w:right w:val="none" w:sz="0" w:space="0" w:color="auto"/>
          </w:divBdr>
        </w:div>
        <w:div w:id="1119186688">
          <w:marLeft w:val="480"/>
          <w:marRight w:val="0"/>
          <w:marTop w:val="0"/>
          <w:marBottom w:val="0"/>
          <w:divBdr>
            <w:top w:val="none" w:sz="0" w:space="0" w:color="auto"/>
            <w:left w:val="none" w:sz="0" w:space="0" w:color="auto"/>
            <w:bottom w:val="none" w:sz="0" w:space="0" w:color="auto"/>
            <w:right w:val="none" w:sz="0" w:space="0" w:color="auto"/>
          </w:divBdr>
        </w:div>
        <w:div w:id="166140424">
          <w:marLeft w:val="480"/>
          <w:marRight w:val="0"/>
          <w:marTop w:val="0"/>
          <w:marBottom w:val="0"/>
          <w:divBdr>
            <w:top w:val="none" w:sz="0" w:space="0" w:color="auto"/>
            <w:left w:val="none" w:sz="0" w:space="0" w:color="auto"/>
            <w:bottom w:val="none" w:sz="0" w:space="0" w:color="auto"/>
            <w:right w:val="none" w:sz="0" w:space="0" w:color="auto"/>
          </w:divBdr>
        </w:div>
        <w:div w:id="994919632">
          <w:marLeft w:val="480"/>
          <w:marRight w:val="0"/>
          <w:marTop w:val="0"/>
          <w:marBottom w:val="0"/>
          <w:divBdr>
            <w:top w:val="none" w:sz="0" w:space="0" w:color="auto"/>
            <w:left w:val="none" w:sz="0" w:space="0" w:color="auto"/>
            <w:bottom w:val="none" w:sz="0" w:space="0" w:color="auto"/>
            <w:right w:val="none" w:sz="0" w:space="0" w:color="auto"/>
          </w:divBdr>
        </w:div>
        <w:div w:id="185800458">
          <w:marLeft w:val="480"/>
          <w:marRight w:val="0"/>
          <w:marTop w:val="0"/>
          <w:marBottom w:val="0"/>
          <w:divBdr>
            <w:top w:val="none" w:sz="0" w:space="0" w:color="auto"/>
            <w:left w:val="none" w:sz="0" w:space="0" w:color="auto"/>
            <w:bottom w:val="none" w:sz="0" w:space="0" w:color="auto"/>
            <w:right w:val="none" w:sz="0" w:space="0" w:color="auto"/>
          </w:divBdr>
        </w:div>
        <w:div w:id="1987274748">
          <w:marLeft w:val="480"/>
          <w:marRight w:val="0"/>
          <w:marTop w:val="0"/>
          <w:marBottom w:val="0"/>
          <w:divBdr>
            <w:top w:val="none" w:sz="0" w:space="0" w:color="auto"/>
            <w:left w:val="none" w:sz="0" w:space="0" w:color="auto"/>
            <w:bottom w:val="none" w:sz="0" w:space="0" w:color="auto"/>
            <w:right w:val="none" w:sz="0" w:space="0" w:color="auto"/>
          </w:divBdr>
        </w:div>
        <w:div w:id="1325623019">
          <w:marLeft w:val="480"/>
          <w:marRight w:val="0"/>
          <w:marTop w:val="0"/>
          <w:marBottom w:val="0"/>
          <w:divBdr>
            <w:top w:val="none" w:sz="0" w:space="0" w:color="auto"/>
            <w:left w:val="none" w:sz="0" w:space="0" w:color="auto"/>
            <w:bottom w:val="none" w:sz="0" w:space="0" w:color="auto"/>
            <w:right w:val="none" w:sz="0" w:space="0" w:color="auto"/>
          </w:divBdr>
        </w:div>
        <w:div w:id="1896770770">
          <w:marLeft w:val="480"/>
          <w:marRight w:val="0"/>
          <w:marTop w:val="0"/>
          <w:marBottom w:val="0"/>
          <w:divBdr>
            <w:top w:val="none" w:sz="0" w:space="0" w:color="auto"/>
            <w:left w:val="none" w:sz="0" w:space="0" w:color="auto"/>
            <w:bottom w:val="none" w:sz="0" w:space="0" w:color="auto"/>
            <w:right w:val="none" w:sz="0" w:space="0" w:color="auto"/>
          </w:divBdr>
        </w:div>
        <w:div w:id="1240600847">
          <w:marLeft w:val="480"/>
          <w:marRight w:val="0"/>
          <w:marTop w:val="0"/>
          <w:marBottom w:val="0"/>
          <w:divBdr>
            <w:top w:val="none" w:sz="0" w:space="0" w:color="auto"/>
            <w:left w:val="none" w:sz="0" w:space="0" w:color="auto"/>
            <w:bottom w:val="none" w:sz="0" w:space="0" w:color="auto"/>
            <w:right w:val="none" w:sz="0" w:space="0" w:color="auto"/>
          </w:divBdr>
        </w:div>
        <w:div w:id="1748072814">
          <w:marLeft w:val="480"/>
          <w:marRight w:val="0"/>
          <w:marTop w:val="0"/>
          <w:marBottom w:val="0"/>
          <w:divBdr>
            <w:top w:val="none" w:sz="0" w:space="0" w:color="auto"/>
            <w:left w:val="none" w:sz="0" w:space="0" w:color="auto"/>
            <w:bottom w:val="none" w:sz="0" w:space="0" w:color="auto"/>
            <w:right w:val="none" w:sz="0" w:space="0" w:color="auto"/>
          </w:divBdr>
        </w:div>
        <w:div w:id="700133233">
          <w:marLeft w:val="480"/>
          <w:marRight w:val="0"/>
          <w:marTop w:val="0"/>
          <w:marBottom w:val="0"/>
          <w:divBdr>
            <w:top w:val="none" w:sz="0" w:space="0" w:color="auto"/>
            <w:left w:val="none" w:sz="0" w:space="0" w:color="auto"/>
            <w:bottom w:val="none" w:sz="0" w:space="0" w:color="auto"/>
            <w:right w:val="none" w:sz="0" w:space="0" w:color="auto"/>
          </w:divBdr>
        </w:div>
        <w:div w:id="649292244">
          <w:marLeft w:val="480"/>
          <w:marRight w:val="0"/>
          <w:marTop w:val="0"/>
          <w:marBottom w:val="0"/>
          <w:divBdr>
            <w:top w:val="none" w:sz="0" w:space="0" w:color="auto"/>
            <w:left w:val="none" w:sz="0" w:space="0" w:color="auto"/>
            <w:bottom w:val="none" w:sz="0" w:space="0" w:color="auto"/>
            <w:right w:val="none" w:sz="0" w:space="0" w:color="auto"/>
          </w:divBdr>
        </w:div>
        <w:div w:id="348219865">
          <w:marLeft w:val="480"/>
          <w:marRight w:val="0"/>
          <w:marTop w:val="0"/>
          <w:marBottom w:val="0"/>
          <w:divBdr>
            <w:top w:val="none" w:sz="0" w:space="0" w:color="auto"/>
            <w:left w:val="none" w:sz="0" w:space="0" w:color="auto"/>
            <w:bottom w:val="none" w:sz="0" w:space="0" w:color="auto"/>
            <w:right w:val="none" w:sz="0" w:space="0" w:color="auto"/>
          </w:divBdr>
        </w:div>
        <w:div w:id="1162164455">
          <w:marLeft w:val="480"/>
          <w:marRight w:val="0"/>
          <w:marTop w:val="0"/>
          <w:marBottom w:val="0"/>
          <w:divBdr>
            <w:top w:val="none" w:sz="0" w:space="0" w:color="auto"/>
            <w:left w:val="none" w:sz="0" w:space="0" w:color="auto"/>
            <w:bottom w:val="none" w:sz="0" w:space="0" w:color="auto"/>
            <w:right w:val="none" w:sz="0" w:space="0" w:color="auto"/>
          </w:divBdr>
        </w:div>
        <w:div w:id="570699709">
          <w:marLeft w:val="480"/>
          <w:marRight w:val="0"/>
          <w:marTop w:val="0"/>
          <w:marBottom w:val="0"/>
          <w:divBdr>
            <w:top w:val="none" w:sz="0" w:space="0" w:color="auto"/>
            <w:left w:val="none" w:sz="0" w:space="0" w:color="auto"/>
            <w:bottom w:val="none" w:sz="0" w:space="0" w:color="auto"/>
            <w:right w:val="none" w:sz="0" w:space="0" w:color="auto"/>
          </w:divBdr>
        </w:div>
        <w:div w:id="1997876403">
          <w:marLeft w:val="480"/>
          <w:marRight w:val="0"/>
          <w:marTop w:val="0"/>
          <w:marBottom w:val="0"/>
          <w:divBdr>
            <w:top w:val="none" w:sz="0" w:space="0" w:color="auto"/>
            <w:left w:val="none" w:sz="0" w:space="0" w:color="auto"/>
            <w:bottom w:val="none" w:sz="0" w:space="0" w:color="auto"/>
            <w:right w:val="none" w:sz="0" w:space="0" w:color="auto"/>
          </w:divBdr>
        </w:div>
        <w:div w:id="1529222693">
          <w:marLeft w:val="480"/>
          <w:marRight w:val="0"/>
          <w:marTop w:val="0"/>
          <w:marBottom w:val="0"/>
          <w:divBdr>
            <w:top w:val="none" w:sz="0" w:space="0" w:color="auto"/>
            <w:left w:val="none" w:sz="0" w:space="0" w:color="auto"/>
            <w:bottom w:val="none" w:sz="0" w:space="0" w:color="auto"/>
            <w:right w:val="none" w:sz="0" w:space="0" w:color="auto"/>
          </w:divBdr>
        </w:div>
        <w:div w:id="608633011">
          <w:marLeft w:val="480"/>
          <w:marRight w:val="0"/>
          <w:marTop w:val="0"/>
          <w:marBottom w:val="0"/>
          <w:divBdr>
            <w:top w:val="none" w:sz="0" w:space="0" w:color="auto"/>
            <w:left w:val="none" w:sz="0" w:space="0" w:color="auto"/>
            <w:bottom w:val="none" w:sz="0" w:space="0" w:color="auto"/>
            <w:right w:val="none" w:sz="0" w:space="0" w:color="auto"/>
          </w:divBdr>
        </w:div>
        <w:div w:id="1511800719">
          <w:marLeft w:val="480"/>
          <w:marRight w:val="0"/>
          <w:marTop w:val="0"/>
          <w:marBottom w:val="0"/>
          <w:divBdr>
            <w:top w:val="none" w:sz="0" w:space="0" w:color="auto"/>
            <w:left w:val="none" w:sz="0" w:space="0" w:color="auto"/>
            <w:bottom w:val="none" w:sz="0" w:space="0" w:color="auto"/>
            <w:right w:val="none" w:sz="0" w:space="0" w:color="auto"/>
          </w:divBdr>
        </w:div>
        <w:div w:id="1655139835">
          <w:marLeft w:val="480"/>
          <w:marRight w:val="0"/>
          <w:marTop w:val="0"/>
          <w:marBottom w:val="0"/>
          <w:divBdr>
            <w:top w:val="none" w:sz="0" w:space="0" w:color="auto"/>
            <w:left w:val="none" w:sz="0" w:space="0" w:color="auto"/>
            <w:bottom w:val="none" w:sz="0" w:space="0" w:color="auto"/>
            <w:right w:val="none" w:sz="0" w:space="0" w:color="auto"/>
          </w:divBdr>
        </w:div>
        <w:div w:id="1384325243">
          <w:marLeft w:val="480"/>
          <w:marRight w:val="0"/>
          <w:marTop w:val="0"/>
          <w:marBottom w:val="0"/>
          <w:divBdr>
            <w:top w:val="none" w:sz="0" w:space="0" w:color="auto"/>
            <w:left w:val="none" w:sz="0" w:space="0" w:color="auto"/>
            <w:bottom w:val="none" w:sz="0" w:space="0" w:color="auto"/>
            <w:right w:val="none" w:sz="0" w:space="0" w:color="auto"/>
          </w:divBdr>
        </w:div>
        <w:div w:id="813062801">
          <w:marLeft w:val="480"/>
          <w:marRight w:val="0"/>
          <w:marTop w:val="0"/>
          <w:marBottom w:val="0"/>
          <w:divBdr>
            <w:top w:val="none" w:sz="0" w:space="0" w:color="auto"/>
            <w:left w:val="none" w:sz="0" w:space="0" w:color="auto"/>
            <w:bottom w:val="none" w:sz="0" w:space="0" w:color="auto"/>
            <w:right w:val="none" w:sz="0" w:space="0" w:color="auto"/>
          </w:divBdr>
        </w:div>
        <w:div w:id="519004962">
          <w:marLeft w:val="480"/>
          <w:marRight w:val="0"/>
          <w:marTop w:val="0"/>
          <w:marBottom w:val="0"/>
          <w:divBdr>
            <w:top w:val="none" w:sz="0" w:space="0" w:color="auto"/>
            <w:left w:val="none" w:sz="0" w:space="0" w:color="auto"/>
            <w:bottom w:val="none" w:sz="0" w:space="0" w:color="auto"/>
            <w:right w:val="none" w:sz="0" w:space="0" w:color="auto"/>
          </w:divBdr>
        </w:div>
        <w:div w:id="758521946">
          <w:marLeft w:val="480"/>
          <w:marRight w:val="0"/>
          <w:marTop w:val="0"/>
          <w:marBottom w:val="0"/>
          <w:divBdr>
            <w:top w:val="none" w:sz="0" w:space="0" w:color="auto"/>
            <w:left w:val="none" w:sz="0" w:space="0" w:color="auto"/>
            <w:bottom w:val="none" w:sz="0" w:space="0" w:color="auto"/>
            <w:right w:val="none" w:sz="0" w:space="0" w:color="auto"/>
          </w:divBdr>
        </w:div>
        <w:div w:id="817264854">
          <w:marLeft w:val="480"/>
          <w:marRight w:val="0"/>
          <w:marTop w:val="0"/>
          <w:marBottom w:val="0"/>
          <w:divBdr>
            <w:top w:val="none" w:sz="0" w:space="0" w:color="auto"/>
            <w:left w:val="none" w:sz="0" w:space="0" w:color="auto"/>
            <w:bottom w:val="none" w:sz="0" w:space="0" w:color="auto"/>
            <w:right w:val="none" w:sz="0" w:space="0" w:color="auto"/>
          </w:divBdr>
        </w:div>
        <w:div w:id="1296176328">
          <w:marLeft w:val="480"/>
          <w:marRight w:val="0"/>
          <w:marTop w:val="0"/>
          <w:marBottom w:val="0"/>
          <w:divBdr>
            <w:top w:val="none" w:sz="0" w:space="0" w:color="auto"/>
            <w:left w:val="none" w:sz="0" w:space="0" w:color="auto"/>
            <w:bottom w:val="none" w:sz="0" w:space="0" w:color="auto"/>
            <w:right w:val="none" w:sz="0" w:space="0" w:color="auto"/>
          </w:divBdr>
        </w:div>
        <w:div w:id="1286699282">
          <w:marLeft w:val="480"/>
          <w:marRight w:val="0"/>
          <w:marTop w:val="0"/>
          <w:marBottom w:val="0"/>
          <w:divBdr>
            <w:top w:val="none" w:sz="0" w:space="0" w:color="auto"/>
            <w:left w:val="none" w:sz="0" w:space="0" w:color="auto"/>
            <w:bottom w:val="none" w:sz="0" w:space="0" w:color="auto"/>
            <w:right w:val="none" w:sz="0" w:space="0" w:color="auto"/>
          </w:divBdr>
        </w:div>
        <w:div w:id="1347442498">
          <w:marLeft w:val="480"/>
          <w:marRight w:val="0"/>
          <w:marTop w:val="0"/>
          <w:marBottom w:val="0"/>
          <w:divBdr>
            <w:top w:val="none" w:sz="0" w:space="0" w:color="auto"/>
            <w:left w:val="none" w:sz="0" w:space="0" w:color="auto"/>
            <w:bottom w:val="none" w:sz="0" w:space="0" w:color="auto"/>
            <w:right w:val="none" w:sz="0" w:space="0" w:color="auto"/>
          </w:divBdr>
        </w:div>
        <w:div w:id="401413081">
          <w:marLeft w:val="480"/>
          <w:marRight w:val="0"/>
          <w:marTop w:val="0"/>
          <w:marBottom w:val="0"/>
          <w:divBdr>
            <w:top w:val="none" w:sz="0" w:space="0" w:color="auto"/>
            <w:left w:val="none" w:sz="0" w:space="0" w:color="auto"/>
            <w:bottom w:val="none" w:sz="0" w:space="0" w:color="auto"/>
            <w:right w:val="none" w:sz="0" w:space="0" w:color="auto"/>
          </w:divBdr>
        </w:div>
        <w:div w:id="2048679205">
          <w:marLeft w:val="480"/>
          <w:marRight w:val="0"/>
          <w:marTop w:val="0"/>
          <w:marBottom w:val="0"/>
          <w:divBdr>
            <w:top w:val="none" w:sz="0" w:space="0" w:color="auto"/>
            <w:left w:val="none" w:sz="0" w:space="0" w:color="auto"/>
            <w:bottom w:val="none" w:sz="0" w:space="0" w:color="auto"/>
            <w:right w:val="none" w:sz="0" w:space="0" w:color="auto"/>
          </w:divBdr>
        </w:div>
        <w:div w:id="2003462558">
          <w:marLeft w:val="480"/>
          <w:marRight w:val="0"/>
          <w:marTop w:val="0"/>
          <w:marBottom w:val="0"/>
          <w:divBdr>
            <w:top w:val="none" w:sz="0" w:space="0" w:color="auto"/>
            <w:left w:val="none" w:sz="0" w:space="0" w:color="auto"/>
            <w:bottom w:val="none" w:sz="0" w:space="0" w:color="auto"/>
            <w:right w:val="none" w:sz="0" w:space="0" w:color="auto"/>
          </w:divBdr>
        </w:div>
        <w:div w:id="1892303564">
          <w:marLeft w:val="480"/>
          <w:marRight w:val="0"/>
          <w:marTop w:val="0"/>
          <w:marBottom w:val="0"/>
          <w:divBdr>
            <w:top w:val="none" w:sz="0" w:space="0" w:color="auto"/>
            <w:left w:val="none" w:sz="0" w:space="0" w:color="auto"/>
            <w:bottom w:val="none" w:sz="0" w:space="0" w:color="auto"/>
            <w:right w:val="none" w:sz="0" w:space="0" w:color="auto"/>
          </w:divBdr>
        </w:div>
        <w:div w:id="734821621">
          <w:marLeft w:val="480"/>
          <w:marRight w:val="0"/>
          <w:marTop w:val="0"/>
          <w:marBottom w:val="0"/>
          <w:divBdr>
            <w:top w:val="none" w:sz="0" w:space="0" w:color="auto"/>
            <w:left w:val="none" w:sz="0" w:space="0" w:color="auto"/>
            <w:bottom w:val="none" w:sz="0" w:space="0" w:color="auto"/>
            <w:right w:val="none" w:sz="0" w:space="0" w:color="auto"/>
          </w:divBdr>
        </w:div>
        <w:div w:id="2003308749">
          <w:marLeft w:val="480"/>
          <w:marRight w:val="0"/>
          <w:marTop w:val="0"/>
          <w:marBottom w:val="0"/>
          <w:divBdr>
            <w:top w:val="none" w:sz="0" w:space="0" w:color="auto"/>
            <w:left w:val="none" w:sz="0" w:space="0" w:color="auto"/>
            <w:bottom w:val="none" w:sz="0" w:space="0" w:color="auto"/>
            <w:right w:val="none" w:sz="0" w:space="0" w:color="auto"/>
          </w:divBdr>
        </w:div>
        <w:div w:id="589704327">
          <w:marLeft w:val="480"/>
          <w:marRight w:val="0"/>
          <w:marTop w:val="0"/>
          <w:marBottom w:val="0"/>
          <w:divBdr>
            <w:top w:val="none" w:sz="0" w:space="0" w:color="auto"/>
            <w:left w:val="none" w:sz="0" w:space="0" w:color="auto"/>
            <w:bottom w:val="none" w:sz="0" w:space="0" w:color="auto"/>
            <w:right w:val="none" w:sz="0" w:space="0" w:color="auto"/>
          </w:divBdr>
        </w:div>
        <w:div w:id="1524324688">
          <w:marLeft w:val="480"/>
          <w:marRight w:val="0"/>
          <w:marTop w:val="0"/>
          <w:marBottom w:val="0"/>
          <w:divBdr>
            <w:top w:val="none" w:sz="0" w:space="0" w:color="auto"/>
            <w:left w:val="none" w:sz="0" w:space="0" w:color="auto"/>
            <w:bottom w:val="none" w:sz="0" w:space="0" w:color="auto"/>
            <w:right w:val="none" w:sz="0" w:space="0" w:color="auto"/>
          </w:divBdr>
        </w:div>
        <w:div w:id="1871915516">
          <w:marLeft w:val="480"/>
          <w:marRight w:val="0"/>
          <w:marTop w:val="0"/>
          <w:marBottom w:val="0"/>
          <w:divBdr>
            <w:top w:val="none" w:sz="0" w:space="0" w:color="auto"/>
            <w:left w:val="none" w:sz="0" w:space="0" w:color="auto"/>
            <w:bottom w:val="none" w:sz="0" w:space="0" w:color="auto"/>
            <w:right w:val="none" w:sz="0" w:space="0" w:color="auto"/>
          </w:divBdr>
        </w:div>
        <w:div w:id="1212810192">
          <w:marLeft w:val="480"/>
          <w:marRight w:val="0"/>
          <w:marTop w:val="0"/>
          <w:marBottom w:val="0"/>
          <w:divBdr>
            <w:top w:val="none" w:sz="0" w:space="0" w:color="auto"/>
            <w:left w:val="none" w:sz="0" w:space="0" w:color="auto"/>
            <w:bottom w:val="none" w:sz="0" w:space="0" w:color="auto"/>
            <w:right w:val="none" w:sz="0" w:space="0" w:color="auto"/>
          </w:divBdr>
        </w:div>
        <w:div w:id="1447193093">
          <w:marLeft w:val="480"/>
          <w:marRight w:val="0"/>
          <w:marTop w:val="0"/>
          <w:marBottom w:val="0"/>
          <w:divBdr>
            <w:top w:val="none" w:sz="0" w:space="0" w:color="auto"/>
            <w:left w:val="none" w:sz="0" w:space="0" w:color="auto"/>
            <w:bottom w:val="none" w:sz="0" w:space="0" w:color="auto"/>
            <w:right w:val="none" w:sz="0" w:space="0" w:color="auto"/>
          </w:divBdr>
        </w:div>
        <w:div w:id="1807580866">
          <w:marLeft w:val="480"/>
          <w:marRight w:val="0"/>
          <w:marTop w:val="0"/>
          <w:marBottom w:val="0"/>
          <w:divBdr>
            <w:top w:val="none" w:sz="0" w:space="0" w:color="auto"/>
            <w:left w:val="none" w:sz="0" w:space="0" w:color="auto"/>
            <w:bottom w:val="none" w:sz="0" w:space="0" w:color="auto"/>
            <w:right w:val="none" w:sz="0" w:space="0" w:color="auto"/>
          </w:divBdr>
        </w:div>
        <w:div w:id="1936281534">
          <w:marLeft w:val="480"/>
          <w:marRight w:val="0"/>
          <w:marTop w:val="0"/>
          <w:marBottom w:val="0"/>
          <w:divBdr>
            <w:top w:val="none" w:sz="0" w:space="0" w:color="auto"/>
            <w:left w:val="none" w:sz="0" w:space="0" w:color="auto"/>
            <w:bottom w:val="none" w:sz="0" w:space="0" w:color="auto"/>
            <w:right w:val="none" w:sz="0" w:space="0" w:color="auto"/>
          </w:divBdr>
        </w:div>
        <w:div w:id="1297836340">
          <w:marLeft w:val="480"/>
          <w:marRight w:val="0"/>
          <w:marTop w:val="0"/>
          <w:marBottom w:val="0"/>
          <w:divBdr>
            <w:top w:val="none" w:sz="0" w:space="0" w:color="auto"/>
            <w:left w:val="none" w:sz="0" w:space="0" w:color="auto"/>
            <w:bottom w:val="none" w:sz="0" w:space="0" w:color="auto"/>
            <w:right w:val="none" w:sz="0" w:space="0" w:color="auto"/>
          </w:divBdr>
        </w:div>
        <w:div w:id="156960943">
          <w:marLeft w:val="480"/>
          <w:marRight w:val="0"/>
          <w:marTop w:val="0"/>
          <w:marBottom w:val="0"/>
          <w:divBdr>
            <w:top w:val="none" w:sz="0" w:space="0" w:color="auto"/>
            <w:left w:val="none" w:sz="0" w:space="0" w:color="auto"/>
            <w:bottom w:val="none" w:sz="0" w:space="0" w:color="auto"/>
            <w:right w:val="none" w:sz="0" w:space="0" w:color="auto"/>
          </w:divBdr>
        </w:div>
        <w:div w:id="930938982">
          <w:marLeft w:val="480"/>
          <w:marRight w:val="0"/>
          <w:marTop w:val="0"/>
          <w:marBottom w:val="0"/>
          <w:divBdr>
            <w:top w:val="none" w:sz="0" w:space="0" w:color="auto"/>
            <w:left w:val="none" w:sz="0" w:space="0" w:color="auto"/>
            <w:bottom w:val="none" w:sz="0" w:space="0" w:color="auto"/>
            <w:right w:val="none" w:sz="0" w:space="0" w:color="auto"/>
          </w:divBdr>
        </w:div>
        <w:div w:id="1476750990">
          <w:marLeft w:val="480"/>
          <w:marRight w:val="0"/>
          <w:marTop w:val="0"/>
          <w:marBottom w:val="0"/>
          <w:divBdr>
            <w:top w:val="none" w:sz="0" w:space="0" w:color="auto"/>
            <w:left w:val="none" w:sz="0" w:space="0" w:color="auto"/>
            <w:bottom w:val="none" w:sz="0" w:space="0" w:color="auto"/>
            <w:right w:val="none" w:sz="0" w:space="0" w:color="auto"/>
          </w:divBdr>
        </w:div>
        <w:div w:id="2031907158">
          <w:marLeft w:val="480"/>
          <w:marRight w:val="0"/>
          <w:marTop w:val="0"/>
          <w:marBottom w:val="0"/>
          <w:divBdr>
            <w:top w:val="none" w:sz="0" w:space="0" w:color="auto"/>
            <w:left w:val="none" w:sz="0" w:space="0" w:color="auto"/>
            <w:bottom w:val="none" w:sz="0" w:space="0" w:color="auto"/>
            <w:right w:val="none" w:sz="0" w:space="0" w:color="auto"/>
          </w:divBdr>
        </w:div>
        <w:div w:id="378937843">
          <w:marLeft w:val="480"/>
          <w:marRight w:val="0"/>
          <w:marTop w:val="0"/>
          <w:marBottom w:val="0"/>
          <w:divBdr>
            <w:top w:val="none" w:sz="0" w:space="0" w:color="auto"/>
            <w:left w:val="none" w:sz="0" w:space="0" w:color="auto"/>
            <w:bottom w:val="none" w:sz="0" w:space="0" w:color="auto"/>
            <w:right w:val="none" w:sz="0" w:space="0" w:color="auto"/>
          </w:divBdr>
        </w:div>
        <w:div w:id="111481901">
          <w:marLeft w:val="480"/>
          <w:marRight w:val="0"/>
          <w:marTop w:val="0"/>
          <w:marBottom w:val="0"/>
          <w:divBdr>
            <w:top w:val="none" w:sz="0" w:space="0" w:color="auto"/>
            <w:left w:val="none" w:sz="0" w:space="0" w:color="auto"/>
            <w:bottom w:val="none" w:sz="0" w:space="0" w:color="auto"/>
            <w:right w:val="none" w:sz="0" w:space="0" w:color="auto"/>
          </w:divBdr>
        </w:div>
        <w:div w:id="325864073">
          <w:marLeft w:val="480"/>
          <w:marRight w:val="0"/>
          <w:marTop w:val="0"/>
          <w:marBottom w:val="0"/>
          <w:divBdr>
            <w:top w:val="none" w:sz="0" w:space="0" w:color="auto"/>
            <w:left w:val="none" w:sz="0" w:space="0" w:color="auto"/>
            <w:bottom w:val="none" w:sz="0" w:space="0" w:color="auto"/>
            <w:right w:val="none" w:sz="0" w:space="0" w:color="auto"/>
          </w:divBdr>
        </w:div>
        <w:div w:id="430859138">
          <w:marLeft w:val="480"/>
          <w:marRight w:val="0"/>
          <w:marTop w:val="0"/>
          <w:marBottom w:val="0"/>
          <w:divBdr>
            <w:top w:val="none" w:sz="0" w:space="0" w:color="auto"/>
            <w:left w:val="none" w:sz="0" w:space="0" w:color="auto"/>
            <w:bottom w:val="none" w:sz="0" w:space="0" w:color="auto"/>
            <w:right w:val="none" w:sz="0" w:space="0" w:color="auto"/>
          </w:divBdr>
        </w:div>
        <w:div w:id="204829841">
          <w:marLeft w:val="480"/>
          <w:marRight w:val="0"/>
          <w:marTop w:val="0"/>
          <w:marBottom w:val="0"/>
          <w:divBdr>
            <w:top w:val="none" w:sz="0" w:space="0" w:color="auto"/>
            <w:left w:val="none" w:sz="0" w:space="0" w:color="auto"/>
            <w:bottom w:val="none" w:sz="0" w:space="0" w:color="auto"/>
            <w:right w:val="none" w:sz="0" w:space="0" w:color="auto"/>
          </w:divBdr>
        </w:div>
        <w:div w:id="125705887">
          <w:marLeft w:val="480"/>
          <w:marRight w:val="0"/>
          <w:marTop w:val="0"/>
          <w:marBottom w:val="0"/>
          <w:divBdr>
            <w:top w:val="none" w:sz="0" w:space="0" w:color="auto"/>
            <w:left w:val="none" w:sz="0" w:space="0" w:color="auto"/>
            <w:bottom w:val="none" w:sz="0" w:space="0" w:color="auto"/>
            <w:right w:val="none" w:sz="0" w:space="0" w:color="auto"/>
          </w:divBdr>
        </w:div>
        <w:div w:id="975837940">
          <w:marLeft w:val="480"/>
          <w:marRight w:val="0"/>
          <w:marTop w:val="0"/>
          <w:marBottom w:val="0"/>
          <w:divBdr>
            <w:top w:val="none" w:sz="0" w:space="0" w:color="auto"/>
            <w:left w:val="none" w:sz="0" w:space="0" w:color="auto"/>
            <w:bottom w:val="none" w:sz="0" w:space="0" w:color="auto"/>
            <w:right w:val="none" w:sz="0" w:space="0" w:color="auto"/>
          </w:divBdr>
        </w:div>
        <w:div w:id="124394554">
          <w:marLeft w:val="480"/>
          <w:marRight w:val="0"/>
          <w:marTop w:val="0"/>
          <w:marBottom w:val="0"/>
          <w:divBdr>
            <w:top w:val="none" w:sz="0" w:space="0" w:color="auto"/>
            <w:left w:val="none" w:sz="0" w:space="0" w:color="auto"/>
            <w:bottom w:val="none" w:sz="0" w:space="0" w:color="auto"/>
            <w:right w:val="none" w:sz="0" w:space="0" w:color="auto"/>
          </w:divBdr>
        </w:div>
        <w:div w:id="1664048415">
          <w:marLeft w:val="480"/>
          <w:marRight w:val="0"/>
          <w:marTop w:val="0"/>
          <w:marBottom w:val="0"/>
          <w:divBdr>
            <w:top w:val="none" w:sz="0" w:space="0" w:color="auto"/>
            <w:left w:val="none" w:sz="0" w:space="0" w:color="auto"/>
            <w:bottom w:val="none" w:sz="0" w:space="0" w:color="auto"/>
            <w:right w:val="none" w:sz="0" w:space="0" w:color="auto"/>
          </w:divBdr>
        </w:div>
        <w:div w:id="280767579">
          <w:marLeft w:val="480"/>
          <w:marRight w:val="0"/>
          <w:marTop w:val="0"/>
          <w:marBottom w:val="0"/>
          <w:divBdr>
            <w:top w:val="none" w:sz="0" w:space="0" w:color="auto"/>
            <w:left w:val="none" w:sz="0" w:space="0" w:color="auto"/>
            <w:bottom w:val="none" w:sz="0" w:space="0" w:color="auto"/>
            <w:right w:val="none" w:sz="0" w:space="0" w:color="auto"/>
          </w:divBdr>
        </w:div>
        <w:div w:id="1072431148">
          <w:marLeft w:val="480"/>
          <w:marRight w:val="0"/>
          <w:marTop w:val="0"/>
          <w:marBottom w:val="0"/>
          <w:divBdr>
            <w:top w:val="none" w:sz="0" w:space="0" w:color="auto"/>
            <w:left w:val="none" w:sz="0" w:space="0" w:color="auto"/>
            <w:bottom w:val="none" w:sz="0" w:space="0" w:color="auto"/>
            <w:right w:val="none" w:sz="0" w:space="0" w:color="auto"/>
          </w:divBdr>
        </w:div>
        <w:div w:id="418452162">
          <w:marLeft w:val="480"/>
          <w:marRight w:val="0"/>
          <w:marTop w:val="0"/>
          <w:marBottom w:val="0"/>
          <w:divBdr>
            <w:top w:val="none" w:sz="0" w:space="0" w:color="auto"/>
            <w:left w:val="none" w:sz="0" w:space="0" w:color="auto"/>
            <w:bottom w:val="none" w:sz="0" w:space="0" w:color="auto"/>
            <w:right w:val="none" w:sz="0" w:space="0" w:color="auto"/>
          </w:divBdr>
        </w:div>
        <w:div w:id="995839844">
          <w:marLeft w:val="480"/>
          <w:marRight w:val="0"/>
          <w:marTop w:val="0"/>
          <w:marBottom w:val="0"/>
          <w:divBdr>
            <w:top w:val="none" w:sz="0" w:space="0" w:color="auto"/>
            <w:left w:val="none" w:sz="0" w:space="0" w:color="auto"/>
            <w:bottom w:val="none" w:sz="0" w:space="0" w:color="auto"/>
            <w:right w:val="none" w:sz="0" w:space="0" w:color="auto"/>
          </w:divBdr>
        </w:div>
        <w:div w:id="1248727852">
          <w:marLeft w:val="480"/>
          <w:marRight w:val="0"/>
          <w:marTop w:val="0"/>
          <w:marBottom w:val="0"/>
          <w:divBdr>
            <w:top w:val="none" w:sz="0" w:space="0" w:color="auto"/>
            <w:left w:val="none" w:sz="0" w:space="0" w:color="auto"/>
            <w:bottom w:val="none" w:sz="0" w:space="0" w:color="auto"/>
            <w:right w:val="none" w:sz="0" w:space="0" w:color="auto"/>
          </w:divBdr>
        </w:div>
        <w:div w:id="515923999">
          <w:marLeft w:val="480"/>
          <w:marRight w:val="0"/>
          <w:marTop w:val="0"/>
          <w:marBottom w:val="0"/>
          <w:divBdr>
            <w:top w:val="none" w:sz="0" w:space="0" w:color="auto"/>
            <w:left w:val="none" w:sz="0" w:space="0" w:color="auto"/>
            <w:bottom w:val="none" w:sz="0" w:space="0" w:color="auto"/>
            <w:right w:val="none" w:sz="0" w:space="0" w:color="auto"/>
          </w:divBdr>
        </w:div>
        <w:div w:id="588657802">
          <w:marLeft w:val="480"/>
          <w:marRight w:val="0"/>
          <w:marTop w:val="0"/>
          <w:marBottom w:val="0"/>
          <w:divBdr>
            <w:top w:val="none" w:sz="0" w:space="0" w:color="auto"/>
            <w:left w:val="none" w:sz="0" w:space="0" w:color="auto"/>
            <w:bottom w:val="none" w:sz="0" w:space="0" w:color="auto"/>
            <w:right w:val="none" w:sz="0" w:space="0" w:color="auto"/>
          </w:divBdr>
        </w:div>
        <w:div w:id="609434660">
          <w:marLeft w:val="480"/>
          <w:marRight w:val="0"/>
          <w:marTop w:val="0"/>
          <w:marBottom w:val="0"/>
          <w:divBdr>
            <w:top w:val="none" w:sz="0" w:space="0" w:color="auto"/>
            <w:left w:val="none" w:sz="0" w:space="0" w:color="auto"/>
            <w:bottom w:val="none" w:sz="0" w:space="0" w:color="auto"/>
            <w:right w:val="none" w:sz="0" w:space="0" w:color="auto"/>
          </w:divBdr>
        </w:div>
        <w:div w:id="1433747162">
          <w:marLeft w:val="480"/>
          <w:marRight w:val="0"/>
          <w:marTop w:val="0"/>
          <w:marBottom w:val="0"/>
          <w:divBdr>
            <w:top w:val="none" w:sz="0" w:space="0" w:color="auto"/>
            <w:left w:val="none" w:sz="0" w:space="0" w:color="auto"/>
            <w:bottom w:val="none" w:sz="0" w:space="0" w:color="auto"/>
            <w:right w:val="none" w:sz="0" w:space="0" w:color="auto"/>
          </w:divBdr>
        </w:div>
        <w:div w:id="1561135785">
          <w:marLeft w:val="480"/>
          <w:marRight w:val="0"/>
          <w:marTop w:val="0"/>
          <w:marBottom w:val="0"/>
          <w:divBdr>
            <w:top w:val="none" w:sz="0" w:space="0" w:color="auto"/>
            <w:left w:val="none" w:sz="0" w:space="0" w:color="auto"/>
            <w:bottom w:val="none" w:sz="0" w:space="0" w:color="auto"/>
            <w:right w:val="none" w:sz="0" w:space="0" w:color="auto"/>
          </w:divBdr>
        </w:div>
        <w:div w:id="225454658">
          <w:marLeft w:val="480"/>
          <w:marRight w:val="0"/>
          <w:marTop w:val="0"/>
          <w:marBottom w:val="0"/>
          <w:divBdr>
            <w:top w:val="none" w:sz="0" w:space="0" w:color="auto"/>
            <w:left w:val="none" w:sz="0" w:space="0" w:color="auto"/>
            <w:bottom w:val="none" w:sz="0" w:space="0" w:color="auto"/>
            <w:right w:val="none" w:sz="0" w:space="0" w:color="auto"/>
          </w:divBdr>
        </w:div>
        <w:div w:id="863136125">
          <w:marLeft w:val="480"/>
          <w:marRight w:val="0"/>
          <w:marTop w:val="0"/>
          <w:marBottom w:val="0"/>
          <w:divBdr>
            <w:top w:val="none" w:sz="0" w:space="0" w:color="auto"/>
            <w:left w:val="none" w:sz="0" w:space="0" w:color="auto"/>
            <w:bottom w:val="none" w:sz="0" w:space="0" w:color="auto"/>
            <w:right w:val="none" w:sz="0" w:space="0" w:color="auto"/>
          </w:divBdr>
        </w:div>
        <w:div w:id="2086098469">
          <w:marLeft w:val="480"/>
          <w:marRight w:val="0"/>
          <w:marTop w:val="0"/>
          <w:marBottom w:val="0"/>
          <w:divBdr>
            <w:top w:val="none" w:sz="0" w:space="0" w:color="auto"/>
            <w:left w:val="none" w:sz="0" w:space="0" w:color="auto"/>
            <w:bottom w:val="none" w:sz="0" w:space="0" w:color="auto"/>
            <w:right w:val="none" w:sz="0" w:space="0" w:color="auto"/>
          </w:divBdr>
        </w:div>
        <w:div w:id="1494370546">
          <w:marLeft w:val="480"/>
          <w:marRight w:val="0"/>
          <w:marTop w:val="0"/>
          <w:marBottom w:val="0"/>
          <w:divBdr>
            <w:top w:val="none" w:sz="0" w:space="0" w:color="auto"/>
            <w:left w:val="none" w:sz="0" w:space="0" w:color="auto"/>
            <w:bottom w:val="none" w:sz="0" w:space="0" w:color="auto"/>
            <w:right w:val="none" w:sz="0" w:space="0" w:color="auto"/>
          </w:divBdr>
        </w:div>
        <w:div w:id="404840102">
          <w:marLeft w:val="480"/>
          <w:marRight w:val="0"/>
          <w:marTop w:val="0"/>
          <w:marBottom w:val="0"/>
          <w:divBdr>
            <w:top w:val="none" w:sz="0" w:space="0" w:color="auto"/>
            <w:left w:val="none" w:sz="0" w:space="0" w:color="auto"/>
            <w:bottom w:val="none" w:sz="0" w:space="0" w:color="auto"/>
            <w:right w:val="none" w:sz="0" w:space="0" w:color="auto"/>
          </w:divBdr>
        </w:div>
        <w:div w:id="519205836">
          <w:marLeft w:val="480"/>
          <w:marRight w:val="0"/>
          <w:marTop w:val="0"/>
          <w:marBottom w:val="0"/>
          <w:divBdr>
            <w:top w:val="none" w:sz="0" w:space="0" w:color="auto"/>
            <w:left w:val="none" w:sz="0" w:space="0" w:color="auto"/>
            <w:bottom w:val="none" w:sz="0" w:space="0" w:color="auto"/>
            <w:right w:val="none" w:sz="0" w:space="0" w:color="auto"/>
          </w:divBdr>
        </w:div>
        <w:div w:id="248582058">
          <w:marLeft w:val="480"/>
          <w:marRight w:val="0"/>
          <w:marTop w:val="0"/>
          <w:marBottom w:val="0"/>
          <w:divBdr>
            <w:top w:val="none" w:sz="0" w:space="0" w:color="auto"/>
            <w:left w:val="none" w:sz="0" w:space="0" w:color="auto"/>
            <w:bottom w:val="none" w:sz="0" w:space="0" w:color="auto"/>
            <w:right w:val="none" w:sz="0" w:space="0" w:color="auto"/>
          </w:divBdr>
        </w:div>
        <w:div w:id="34696757">
          <w:marLeft w:val="480"/>
          <w:marRight w:val="0"/>
          <w:marTop w:val="0"/>
          <w:marBottom w:val="0"/>
          <w:divBdr>
            <w:top w:val="none" w:sz="0" w:space="0" w:color="auto"/>
            <w:left w:val="none" w:sz="0" w:space="0" w:color="auto"/>
            <w:bottom w:val="none" w:sz="0" w:space="0" w:color="auto"/>
            <w:right w:val="none" w:sz="0" w:space="0" w:color="auto"/>
          </w:divBdr>
        </w:div>
        <w:div w:id="274796788">
          <w:marLeft w:val="480"/>
          <w:marRight w:val="0"/>
          <w:marTop w:val="0"/>
          <w:marBottom w:val="0"/>
          <w:divBdr>
            <w:top w:val="none" w:sz="0" w:space="0" w:color="auto"/>
            <w:left w:val="none" w:sz="0" w:space="0" w:color="auto"/>
            <w:bottom w:val="none" w:sz="0" w:space="0" w:color="auto"/>
            <w:right w:val="none" w:sz="0" w:space="0" w:color="auto"/>
          </w:divBdr>
        </w:div>
        <w:div w:id="1770931215">
          <w:marLeft w:val="480"/>
          <w:marRight w:val="0"/>
          <w:marTop w:val="0"/>
          <w:marBottom w:val="0"/>
          <w:divBdr>
            <w:top w:val="none" w:sz="0" w:space="0" w:color="auto"/>
            <w:left w:val="none" w:sz="0" w:space="0" w:color="auto"/>
            <w:bottom w:val="none" w:sz="0" w:space="0" w:color="auto"/>
            <w:right w:val="none" w:sz="0" w:space="0" w:color="auto"/>
          </w:divBdr>
        </w:div>
        <w:div w:id="124662946">
          <w:marLeft w:val="480"/>
          <w:marRight w:val="0"/>
          <w:marTop w:val="0"/>
          <w:marBottom w:val="0"/>
          <w:divBdr>
            <w:top w:val="none" w:sz="0" w:space="0" w:color="auto"/>
            <w:left w:val="none" w:sz="0" w:space="0" w:color="auto"/>
            <w:bottom w:val="none" w:sz="0" w:space="0" w:color="auto"/>
            <w:right w:val="none" w:sz="0" w:space="0" w:color="auto"/>
          </w:divBdr>
        </w:div>
        <w:div w:id="980697440">
          <w:marLeft w:val="480"/>
          <w:marRight w:val="0"/>
          <w:marTop w:val="0"/>
          <w:marBottom w:val="0"/>
          <w:divBdr>
            <w:top w:val="none" w:sz="0" w:space="0" w:color="auto"/>
            <w:left w:val="none" w:sz="0" w:space="0" w:color="auto"/>
            <w:bottom w:val="none" w:sz="0" w:space="0" w:color="auto"/>
            <w:right w:val="none" w:sz="0" w:space="0" w:color="auto"/>
          </w:divBdr>
        </w:div>
        <w:div w:id="369574212">
          <w:marLeft w:val="480"/>
          <w:marRight w:val="0"/>
          <w:marTop w:val="0"/>
          <w:marBottom w:val="0"/>
          <w:divBdr>
            <w:top w:val="none" w:sz="0" w:space="0" w:color="auto"/>
            <w:left w:val="none" w:sz="0" w:space="0" w:color="auto"/>
            <w:bottom w:val="none" w:sz="0" w:space="0" w:color="auto"/>
            <w:right w:val="none" w:sz="0" w:space="0" w:color="auto"/>
          </w:divBdr>
        </w:div>
        <w:div w:id="1848203568">
          <w:marLeft w:val="480"/>
          <w:marRight w:val="0"/>
          <w:marTop w:val="0"/>
          <w:marBottom w:val="0"/>
          <w:divBdr>
            <w:top w:val="none" w:sz="0" w:space="0" w:color="auto"/>
            <w:left w:val="none" w:sz="0" w:space="0" w:color="auto"/>
            <w:bottom w:val="none" w:sz="0" w:space="0" w:color="auto"/>
            <w:right w:val="none" w:sz="0" w:space="0" w:color="auto"/>
          </w:divBdr>
        </w:div>
        <w:div w:id="802969429">
          <w:marLeft w:val="480"/>
          <w:marRight w:val="0"/>
          <w:marTop w:val="0"/>
          <w:marBottom w:val="0"/>
          <w:divBdr>
            <w:top w:val="none" w:sz="0" w:space="0" w:color="auto"/>
            <w:left w:val="none" w:sz="0" w:space="0" w:color="auto"/>
            <w:bottom w:val="none" w:sz="0" w:space="0" w:color="auto"/>
            <w:right w:val="none" w:sz="0" w:space="0" w:color="auto"/>
          </w:divBdr>
        </w:div>
        <w:div w:id="2060284053">
          <w:marLeft w:val="480"/>
          <w:marRight w:val="0"/>
          <w:marTop w:val="0"/>
          <w:marBottom w:val="0"/>
          <w:divBdr>
            <w:top w:val="none" w:sz="0" w:space="0" w:color="auto"/>
            <w:left w:val="none" w:sz="0" w:space="0" w:color="auto"/>
            <w:bottom w:val="none" w:sz="0" w:space="0" w:color="auto"/>
            <w:right w:val="none" w:sz="0" w:space="0" w:color="auto"/>
          </w:divBdr>
        </w:div>
        <w:div w:id="1073508870">
          <w:marLeft w:val="480"/>
          <w:marRight w:val="0"/>
          <w:marTop w:val="0"/>
          <w:marBottom w:val="0"/>
          <w:divBdr>
            <w:top w:val="none" w:sz="0" w:space="0" w:color="auto"/>
            <w:left w:val="none" w:sz="0" w:space="0" w:color="auto"/>
            <w:bottom w:val="none" w:sz="0" w:space="0" w:color="auto"/>
            <w:right w:val="none" w:sz="0" w:space="0" w:color="auto"/>
          </w:divBdr>
        </w:div>
        <w:div w:id="2137327796">
          <w:marLeft w:val="480"/>
          <w:marRight w:val="0"/>
          <w:marTop w:val="0"/>
          <w:marBottom w:val="0"/>
          <w:divBdr>
            <w:top w:val="none" w:sz="0" w:space="0" w:color="auto"/>
            <w:left w:val="none" w:sz="0" w:space="0" w:color="auto"/>
            <w:bottom w:val="none" w:sz="0" w:space="0" w:color="auto"/>
            <w:right w:val="none" w:sz="0" w:space="0" w:color="auto"/>
          </w:divBdr>
        </w:div>
        <w:div w:id="1671247795">
          <w:marLeft w:val="480"/>
          <w:marRight w:val="0"/>
          <w:marTop w:val="0"/>
          <w:marBottom w:val="0"/>
          <w:divBdr>
            <w:top w:val="none" w:sz="0" w:space="0" w:color="auto"/>
            <w:left w:val="none" w:sz="0" w:space="0" w:color="auto"/>
            <w:bottom w:val="none" w:sz="0" w:space="0" w:color="auto"/>
            <w:right w:val="none" w:sz="0" w:space="0" w:color="auto"/>
          </w:divBdr>
        </w:div>
        <w:div w:id="1866946605">
          <w:marLeft w:val="480"/>
          <w:marRight w:val="0"/>
          <w:marTop w:val="0"/>
          <w:marBottom w:val="0"/>
          <w:divBdr>
            <w:top w:val="none" w:sz="0" w:space="0" w:color="auto"/>
            <w:left w:val="none" w:sz="0" w:space="0" w:color="auto"/>
            <w:bottom w:val="none" w:sz="0" w:space="0" w:color="auto"/>
            <w:right w:val="none" w:sz="0" w:space="0" w:color="auto"/>
          </w:divBdr>
        </w:div>
        <w:div w:id="1715689954">
          <w:marLeft w:val="480"/>
          <w:marRight w:val="0"/>
          <w:marTop w:val="0"/>
          <w:marBottom w:val="0"/>
          <w:divBdr>
            <w:top w:val="none" w:sz="0" w:space="0" w:color="auto"/>
            <w:left w:val="none" w:sz="0" w:space="0" w:color="auto"/>
            <w:bottom w:val="none" w:sz="0" w:space="0" w:color="auto"/>
            <w:right w:val="none" w:sz="0" w:space="0" w:color="auto"/>
          </w:divBdr>
        </w:div>
        <w:div w:id="1529955022">
          <w:marLeft w:val="480"/>
          <w:marRight w:val="0"/>
          <w:marTop w:val="0"/>
          <w:marBottom w:val="0"/>
          <w:divBdr>
            <w:top w:val="none" w:sz="0" w:space="0" w:color="auto"/>
            <w:left w:val="none" w:sz="0" w:space="0" w:color="auto"/>
            <w:bottom w:val="none" w:sz="0" w:space="0" w:color="auto"/>
            <w:right w:val="none" w:sz="0" w:space="0" w:color="auto"/>
          </w:divBdr>
        </w:div>
        <w:div w:id="1988120239">
          <w:marLeft w:val="480"/>
          <w:marRight w:val="0"/>
          <w:marTop w:val="0"/>
          <w:marBottom w:val="0"/>
          <w:divBdr>
            <w:top w:val="none" w:sz="0" w:space="0" w:color="auto"/>
            <w:left w:val="none" w:sz="0" w:space="0" w:color="auto"/>
            <w:bottom w:val="none" w:sz="0" w:space="0" w:color="auto"/>
            <w:right w:val="none" w:sz="0" w:space="0" w:color="auto"/>
          </w:divBdr>
        </w:div>
        <w:div w:id="497229015">
          <w:marLeft w:val="480"/>
          <w:marRight w:val="0"/>
          <w:marTop w:val="0"/>
          <w:marBottom w:val="0"/>
          <w:divBdr>
            <w:top w:val="none" w:sz="0" w:space="0" w:color="auto"/>
            <w:left w:val="none" w:sz="0" w:space="0" w:color="auto"/>
            <w:bottom w:val="none" w:sz="0" w:space="0" w:color="auto"/>
            <w:right w:val="none" w:sz="0" w:space="0" w:color="auto"/>
          </w:divBdr>
        </w:div>
        <w:div w:id="2972673">
          <w:marLeft w:val="480"/>
          <w:marRight w:val="0"/>
          <w:marTop w:val="0"/>
          <w:marBottom w:val="0"/>
          <w:divBdr>
            <w:top w:val="none" w:sz="0" w:space="0" w:color="auto"/>
            <w:left w:val="none" w:sz="0" w:space="0" w:color="auto"/>
            <w:bottom w:val="none" w:sz="0" w:space="0" w:color="auto"/>
            <w:right w:val="none" w:sz="0" w:space="0" w:color="auto"/>
          </w:divBdr>
        </w:div>
        <w:div w:id="608010182">
          <w:marLeft w:val="480"/>
          <w:marRight w:val="0"/>
          <w:marTop w:val="0"/>
          <w:marBottom w:val="0"/>
          <w:divBdr>
            <w:top w:val="none" w:sz="0" w:space="0" w:color="auto"/>
            <w:left w:val="none" w:sz="0" w:space="0" w:color="auto"/>
            <w:bottom w:val="none" w:sz="0" w:space="0" w:color="auto"/>
            <w:right w:val="none" w:sz="0" w:space="0" w:color="auto"/>
          </w:divBdr>
        </w:div>
        <w:div w:id="2117214059">
          <w:marLeft w:val="480"/>
          <w:marRight w:val="0"/>
          <w:marTop w:val="0"/>
          <w:marBottom w:val="0"/>
          <w:divBdr>
            <w:top w:val="none" w:sz="0" w:space="0" w:color="auto"/>
            <w:left w:val="none" w:sz="0" w:space="0" w:color="auto"/>
            <w:bottom w:val="none" w:sz="0" w:space="0" w:color="auto"/>
            <w:right w:val="none" w:sz="0" w:space="0" w:color="auto"/>
          </w:divBdr>
        </w:div>
        <w:div w:id="1693797408">
          <w:marLeft w:val="480"/>
          <w:marRight w:val="0"/>
          <w:marTop w:val="0"/>
          <w:marBottom w:val="0"/>
          <w:divBdr>
            <w:top w:val="none" w:sz="0" w:space="0" w:color="auto"/>
            <w:left w:val="none" w:sz="0" w:space="0" w:color="auto"/>
            <w:bottom w:val="none" w:sz="0" w:space="0" w:color="auto"/>
            <w:right w:val="none" w:sz="0" w:space="0" w:color="auto"/>
          </w:divBdr>
        </w:div>
        <w:div w:id="254479892">
          <w:marLeft w:val="480"/>
          <w:marRight w:val="0"/>
          <w:marTop w:val="0"/>
          <w:marBottom w:val="0"/>
          <w:divBdr>
            <w:top w:val="none" w:sz="0" w:space="0" w:color="auto"/>
            <w:left w:val="none" w:sz="0" w:space="0" w:color="auto"/>
            <w:bottom w:val="none" w:sz="0" w:space="0" w:color="auto"/>
            <w:right w:val="none" w:sz="0" w:space="0" w:color="auto"/>
          </w:divBdr>
        </w:div>
        <w:div w:id="316157299">
          <w:marLeft w:val="480"/>
          <w:marRight w:val="0"/>
          <w:marTop w:val="0"/>
          <w:marBottom w:val="0"/>
          <w:divBdr>
            <w:top w:val="none" w:sz="0" w:space="0" w:color="auto"/>
            <w:left w:val="none" w:sz="0" w:space="0" w:color="auto"/>
            <w:bottom w:val="none" w:sz="0" w:space="0" w:color="auto"/>
            <w:right w:val="none" w:sz="0" w:space="0" w:color="auto"/>
          </w:divBdr>
        </w:div>
        <w:div w:id="873885687">
          <w:marLeft w:val="480"/>
          <w:marRight w:val="0"/>
          <w:marTop w:val="0"/>
          <w:marBottom w:val="0"/>
          <w:divBdr>
            <w:top w:val="none" w:sz="0" w:space="0" w:color="auto"/>
            <w:left w:val="none" w:sz="0" w:space="0" w:color="auto"/>
            <w:bottom w:val="none" w:sz="0" w:space="0" w:color="auto"/>
            <w:right w:val="none" w:sz="0" w:space="0" w:color="auto"/>
          </w:divBdr>
        </w:div>
        <w:div w:id="1984041941">
          <w:marLeft w:val="480"/>
          <w:marRight w:val="0"/>
          <w:marTop w:val="0"/>
          <w:marBottom w:val="0"/>
          <w:divBdr>
            <w:top w:val="none" w:sz="0" w:space="0" w:color="auto"/>
            <w:left w:val="none" w:sz="0" w:space="0" w:color="auto"/>
            <w:bottom w:val="none" w:sz="0" w:space="0" w:color="auto"/>
            <w:right w:val="none" w:sz="0" w:space="0" w:color="auto"/>
          </w:divBdr>
        </w:div>
        <w:div w:id="1454137266">
          <w:marLeft w:val="480"/>
          <w:marRight w:val="0"/>
          <w:marTop w:val="0"/>
          <w:marBottom w:val="0"/>
          <w:divBdr>
            <w:top w:val="none" w:sz="0" w:space="0" w:color="auto"/>
            <w:left w:val="none" w:sz="0" w:space="0" w:color="auto"/>
            <w:bottom w:val="none" w:sz="0" w:space="0" w:color="auto"/>
            <w:right w:val="none" w:sz="0" w:space="0" w:color="auto"/>
          </w:divBdr>
        </w:div>
      </w:divsChild>
    </w:div>
    <w:div w:id="1659653250">
      <w:bodyDiv w:val="1"/>
      <w:marLeft w:val="0"/>
      <w:marRight w:val="0"/>
      <w:marTop w:val="0"/>
      <w:marBottom w:val="0"/>
      <w:divBdr>
        <w:top w:val="none" w:sz="0" w:space="0" w:color="auto"/>
        <w:left w:val="none" w:sz="0" w:space="0" w:color="auto"/>
        <w:bottom w:val="none" w:sz="0" w:space="0" w:color="auto"/>
        <w:right w:val="none" w:sz="0" w:space="0" w:color="auto"/>
      </w:divBdr>
    </w:div>
    <w:div w:id="1662391193">
      <w:bodyDiv w:val="1"/>
      <w:marLeft w:val="0"/>
      <w:marRight w:val="0"/>
      <w:marTop w:val="0"/>
      <w:marBottom w:val="0"/>
      <w:divBdr>
        <w:top w:val="none" w:sz="0" w:space="0" w:color="auto"/>
        <w:left w:val="none" w:sz="0" w:space="0" w:color="auto"/>
        <w:bottom w:val="none" w:sz="0" w:space="0" w:color="auto"/>
        <w:right w:val="none" w:sz="0" w:space="0" w:color="auto"/>
      </w:divBdr>
    </w:div>
    <w:div w:id="1663049147">
      <w:bodyDiv w:val="1"/>
      <w:marLeft w:val="0"/>
      <w:marRight w:val="0"/>
      <w:marTop w:val="0"/>
      <w:marBottom w:val="0"/>
      <w:divBdr>
        <w:top w:val="none" w:sz="0" w:space="0" w:color="auto"/>
        <w:left w:val="none" w:sz="0" w:space="0" w:color="auto"/>
        <w:bottom w:val="none" w:sz="0" w:space="0" w:color="auto"/>
        <w:right w:val="none" w:sz="0" w:space="0" w:color="auto"/>
      </w:divBdr>
    </w:div>
    <w:div w:id="1663777806">
      <w:bodyDiv w:val="1"/>
      <w:marLeft w:val="0"/>
      <w:marRight w:val="0"/>
      <w:marTop w:val="0"/>
      <w:marBottom w:val="0"/>
      <w:divBdr>
        <w:top w:val="none" w:sz="0" w:space="0" w:color="auto"/>
        <w:left w:val="none" w:sz="0" w:space="0" w:color="auto"/>
        <w:bottom w:val="none" w:sz="0" w:space="0" w:color="auto"/>
        <w:right w:val="none" w:sz="0" w:space="0" w:color="auto"/>
      </w:divBdr>
    </w:div>
    <w:div w:id="1664238235">
      <w:bodyDiv w:val="1"/>
      <w:marLeft w:val="0"/>
      <w:marRight w:val="0"/>
      <w:marTop w:val="0"/>
      <w:marBottom w:val="0"/>
      <w:divBdr>
        <w:top w:val="none" w:sz="0" w:space="0" w:color="auto"/>
        <w:left w:val="none" w:sz="0" w:space="0" w:color="auto"/>
        <w:bottom w:val="none" w:sz="0" w:space="0" w:color="auto"/>
        <w:right w:val="none" w:sz="0" w:space="0" w:color="auto"/>
      </w:divBdr>
    </w:div>
    <w:div w:id="1664238933">
      <w:bodyDiv w:val="1"/>
      <w:marLeft w:val="0"/>
      <w:marRight w:val="0"/>
      <w:marTop w:val="0"/>
      <w:marBottom w:val="0"/>
      <w:divBdr>
        <w:top w:val="none" w:sz="0" w:space="0" w:color="auto"/>
        <w:left w:val="none" w:sz="0" w:space="0" w:color="auto"/>
        <w:bottom w:val="none" w:sz="0" w:space="0" w:color="auto"/>
        <w:right w:val="none" w:sz="0" w:space="0" w:color="auto"/>
      </w:divBdr>
      <w:divsChild>
        <w:div w:id="364986152">
          <w:marLeft w:val="640"/>
          <w:marRight w:val="0"/>
          <w:marTop w:val="0"/>
          <w:marBottom w:val="0"/>
          <w:divBdr>
            <w:top w:val="none" w:sz="0" w:space="0" w:color="auto"/>
            <w:left w:val="none" w:sz="0" w:space="0" w:color="auto"/>
            <w:bottom w:val="none" w:sz="0" w:space="0" w:color="auto"/>
            <w:right w:val="none" w:sz="0" w:space="0" w:color="auto"/>
          </w:divBdr>
        </w:div>
        <w:div w:id="1956516684">
          <w:marLeft w:val="640"/>
          <w:marRight w:val="0"/>
          <w:marTop w:val="0"/>
          <w:marBottom w:val="0"/>
          <w:divBdr>
            <w:top w:val="none" w:sz="0" w:space="0" w:color="auto"/>
            <w:left w:val="none" w:sz="0" w:space="0" w:color="auto"/>
            <w:bottom w:val="none" w:sz="0" w:space="0" w:color="auto"/>
            <w:right w:val="none" w:sz="0" w:space="0" w:color="auto"/>
          </w:divBdr>
        </w:div>
        <w:div w:id="1734160352">
          <w:marLeft w:val="640"/>
          <w:marRight w:val="0"/>
          <w:marTop w:val="0"/>
          <w:marBottom w:val="0"/>
          <w:divBdr>
            <w:top w:val="none" w:sz="0" w:space="0" w:color="auto"/>
            <w:left w:val="none" w:sz="0" w:space="0" w:color="auto"/>
            <w:bottom w:val="none" w:sz="0" w:space="0" w:color="auto"/>
            <w:right w:val="none" w:sz="0" w:space="0" w:color="auto"/>
          </w:divBdr>
        </w:div>
        <w:div w:id="1043288261">
          <w:marLeft w:val="640"/>
          <w:marRight w:val="0"/>
          <w:marTop w:val="0"/>
          <w:marBottom w:val="0"/>
          <w:divBdr>
            <w:top w:val="none" w:sz="0" w:space="0" w:color="auto"/>
            <w:left w:val="none" w:sz="0" w:space="0" w:color="auto"/>
            <w:bottom w:val="none" w:sz="0" w:space="0" w:color="auto"/>
            <w:right w:val="none" w:sz="0" w:space="0" w:color="auto"/>
          </w:divBdr>
        </w:div>
        <w:div w:id="867567192">
          <w:marLeft w:val="640"/>
          <w:marRight w:val="0"/>
          <w:marTop w:val="0"/>
          <w:marBottom w:val="0"/>
          <w:divBdr>
            <w:top w:val="none" w:sz="0" w:space="0" w:color="auto"/>
            <w:left w:val="none" w:sz="0" w:space="0" w:color="auto"/>
            <w:bottom w:val="none" w:sz="0" w:space="0" w:color="auto"/>
            <w:right w:val="none" w:sz="0" w:space="0" w:color="auto"/>
          </w:divBdr>
        </w:div>
        <w:div w:id="1558588473">
          <w:marLeft w:val="640"/>
          <w:marRight w:val="0"/>
          <w:marTop w:val="0"/>
          <w:marBottom w:val="0"/>
          <w:divBdr>
            <w:top w:val="none" w:sz="0" w:space="0" w:color="auto"/>
            <w:left w:val="none" w:sz="0" w:space="0" w:color="auto"/>
            <w:bottom w:val="none" w:sz="0" w:space="0" w:color="auto"/>
            <w:right w:val="none" w:sz="0" w:space="0" w:color="auto"/>
          </w:divBdr>
        </w:div>
        <w:div w:id="405995767">
          <w:marLeft w:val="640"/>
          <w:marRight w:val="0"/>
          <w:marTop w:val="0"/>
          <w:marBottom w:val="0"/>
          <w:divBdr>
            <w:top w:val="none" w:sz="0" w:space="0" w:color="auto"/>
            <w:left w:val="none" w:sz="0" w:space="0" w:color="auto"/>
            <w:bottom w:val="none" w:sz="0" w:space="0" w:color="auto"/>
            <w:right w:val="none" w:sz="0" w:space="0" w:color="auto"/>
          </w:divBdr>
        </w:div>
        <w:div w:id="2322139">
          <w:marLeft w:val="640"/>
          <w:marRight w:val="0"/>
          <w:marTop w:val="0"/>
          <w:marBottom w:val="0"/>
          <w:divBdr>
            <w:top w:val="none" w:sz="0" w:space="0" w:color="auto"/>
            <w:left w:val="none" w:sz="0" w:space="0" w:color="auto"/>
            <w:bottom w:val="none" w:sz="0" w:space="0" w:color="auto"/>
            <w:right w:val="none" w:sz="0" w:space="0" w:color="auto"/>
          </w:divBdr>
        </w:div>
        <w:div w:id="1877812080">
          <w:marLeft w:val="640"/>
          <w:marRight w:val="0"/>
          <w:marTop w:val="0"/>
          <w:marBottom w:val="0"/>
          <w:divBdr>
            <w:top w:val="none" w:sz="0" w:space="0" w:color="auto"/>
            <w:left w:val="none" w:sz="0" w:space="0" w:color="auto"/>
            <w:bottom w:val="none" w:sz="0" w:space="0" w:color="auto"/>
            <w:right w:val="none" w:sz="0" w:space="0" w:color="auto"/>
          </w:divBdr>
        </w:div>
        <w:div w:id="262761251">
          <w:marLeft w:val="640"/>
          <w:marRight w:val="0"/>
          <w:marTop w:val="0"/>
          <w:marBottom w:val="0"/>
          <w:divBdr>
            <w:top w:val="none" w:sz="0" w:space="0" w:color="auto"/>
            <w:left w:val="none" w:sz="0" w:space="0" w:color="auto"/>
            <w:bottom w:val="none" w:sz="0" w:space="0" w:color="auto"/>
            <w:right w:val="none" w:sz="0" w:space="0" w:color="auto"/>
          </w:divBdr>
        </w:div>
        <w:div w:id="1177303940">
          <w:marLeft w:val="640"/>
          <w:marRight w:val="0"/>
          <w:marTop w:val="0"/>
          <w:marBottom w:val="0"/>
          <w:divBdr>
            <w:top w:val="none" w:sz="0" w:space="0" w:color="auto"/>
            <w:left w:val="none" w:sz="0" w:space="0" w:color="auto"/>
            <w:bottom w:val="none" w:sz="0" w:space="0" w:color="auto"/>
            <w:right w:val="none" w:sz="0" w:space="0" w:color="auto"/>
          </w:divBdr>
        </w:div>
        <w:div w:id="1250846757">
          <w:marLeft w:val="640"/>
          <w:marRight w:val="0"/>
          <w:marTop w:val="0"/>
          <w:marBottom w:val="0"/>
          <w:divBdr>
            <w:top w:val="none" w:sz="0" w:space="0" w:color="auto"/>
            <w:left w:val="none" w:sz="0" w:space="0" w:color="auto"/>
            <w:bottom w:val="none" w:sz="0" w:space="0" w:color="auto"/>
            <w:right w:val="none" w:sz="0" w:space="0" w:color="auto"/>
          </w:divBdr>
        </w:div>
        <w:div w:id="100998224">
          <w:marLeft w:val="640"/>
          <w:marRight w:val="0"/>
          <w:marTop w:val="0"/>
          <w:marBottom w:val="0"/>
          <w:divBdr>
            <w:top w:val="none" w:sz="0" w:space="0" w:color="auto"/>
            <w:left w:val="none" w:sz="0" w:space="0" w:color="auto"/>
            <w:bottom w:val="none" w:sz="0" w:space="0" w:color="auto"/>
            <w:right w:val="none" w:sz="0" w:space="0" w:color="auto"/>
          </w:divBdr>
        </w:div>
        <w:div w:id="1106191351">
          <w:marLeft w:val="640"/>
          <w:marRight w:val="0"/>
          <w:marTop w:val="0"/>
          <w:marBottom w:val="0"/>
          <w:divBdr>
            <w:top w:val="none" w:sz="0" w:space="0" w:color="auto"/>
            <w:left w:val="none" w:sz="0" w:space="0" w:color="auto"/>
            <w:bottom w:val="none" w:sz="0" w:space="0" w:color="auto"/>
            <w:right w:val="none" w:sz="0" w:space="0" w:color="auto"/>
          </w:divBdr>
        </w:div>
        <w:div w:id="1519198938">
          <w:marLeft w:val="640"/>
          <w:marRight w:val="0"/>
          <w:marTop w:val="0"/>
          <w:marBottom w:val="0"/>
          <w:divBdr>
            <w:top w:val="none" w:sz="0" w:space="0" w:color="auto"/>
            <w:left w:val="none" w:sz="0" w:space="0" w:color="auto"/>
            <w:bottom w:val="none" w:sz="0" w:space="0" w:color="auto"/>
            <w:right w:val="none" w:sz="0" w:space="0" w:color="auto"/>
          </w:divBdr>
        </w:div>
        <w:div w:id="658119095">
          <w:marLeft w:val="640"/>
          <w:marRight w:val="0"/>
          <w:marTop w:val="0"/>
          <w:marBottom w:val="0"/>
          <w:divBdr>
            <w:top w:val="none" w:sz="0" w:space="0" w:color="auto"/>
            <w:left w:val="none" w:sz="0" w:space="0" w:color="auto"/>
            <w:bottom w:val="none" w:sz="0" w:space="0" w:color="auto"/>
            <w:right w:val="none" w:sz="0" w:space="0" w:color="auto"/>
          </w:divBdr>
        </w:div>
        <w:div w:id="367877311">
          <w:marLeft w:val="640"/>
          <w:marRight w:val="0"/>
          <w:marTop w:val="0"/>
          <w:marBottom w:val="0"/>
          <w:divBdr>
            <w:top w:val="none" w:sz="0" w:space="0" w:color="auto"/>
            <w:left w:val="none" w:sz="0" w:space="0" w:color="auto"/>
            <w:bottom w:val="none" w:sz="0" w:space="0" w:color="auto"/>
            <w:right w:val="none" w:sz="0" w:space="0" w:color="auto"/>
          </w:divBdr>
        </w:div>
        <w:div w:id="554317839">
          <w:marLeft w:val="640"/>
          <w:marRight w:val="0"/>
          <w:marTop w:val="0"/>
          <w:marBottom w:val="0"/>
          <w:divBdr>
            <w:top w:val="none" w:sz="0" w:space="0" w:color="auto"/>
            <w:left w:val="none" w:sz="0" w:space="0" w:color="auto"/>
            <w:bottom w:val="none" w:sz="0" w:space="0" w:color="auto"/>
            <w:right w:val="none" w:sz="0" w:space="0" w:color="auto"/>
          </w:divBdr>
        </w:div>
        <w:div w:id="915942296">
          <w:marLeft w:val="640"/>
          <w:marRight w:val="0"/>
          <w:marTop w:val="0"/>
          <w:marBottom w:val="0"/>
          <w:divBdr>
            <w:top w:val="none" w:sz="0" w:space="0" w:color="auto"/>
            <w:left w:val="none" w:sz="0" w:space="0" w:color="auto"/>
            <w:bottom w:val="none" w:sz="0" w:space="0" w:color="auto"/>
            <w:right w:val="none" w:sz="0" w:space="0" w:color="auto"/>
          </w:divBdr>
        </w:div>
        <w:div w:id="147138003">
          <w:marLeft w:val="640"/>
          <w:marRight w:val="0"/>
          <w:marTop w:val="0"/>
          <w:marBottom w:val="0"/>
          <w:divBdr>
            <w:top w:val="none" w:sz="0" w:space="0" w:color="auto"/>
            <w:left w:val="none" w:sz="0" w:space="0" w:color="auto"/>
            <w:bottom w:val="none" w:sz="0" w:space="0" w:color="auto"/>
            <w:right w:val="none" w:sz="0" w:space="0" w:color="auto"/>
          </w:divBdr>
        </w:div>
        <w:div w:id="402947392">
          <w:marLeft w:val="640"/>
          <w:marRight w:val="0"/>
          <w:marTop w:val="0"/>
          <w:marBottom w:val="0"/>
          <w:divBdr>
            <w:top w:val="none" w:sz="0" w:space="0" w:color="auto"/>
            <w:left w:val="none" w:sz="0" w:space="0" w:color="auto"/>
            <w:bottom w:val="none" w:sz="0" w:space="0" w:color="auto"/>
            <w:right w:val="none" w:sz="0" w:space="0" w:color="auto"/>
          </w:divBdr>
        </w:div>
        <w:div w:id="1034649592">
          <w:marLeft w:val="640"/>
          <w:marRight w:val="0"/>
          <w:marTop w:val="0"/>
          <w:marBottom w:val="0"/>
          <w:divBdr>
            <w:top w:val="none" w:sz="0" w:space="0" w:color="auto"/>
            <w:left w:val="none" w:sz="0" w:space="0" w:color="auto"/>
            <w:bottom w:val="none" w:sz="0" w:space="0" w:color="auto"/>
            <w:right w:val="none" w:sz="0" w:space="0" w:color="auto"/>
          </w:divBdr>
        </w:div>
        <w:div w:id="38019767">
          <w:marLeft w:val="640"/>
          <w:marRight w:val="0"/>
          <w:marTop w:val="0"/>
          <w:marBottom w:val="0"/>
          <w:divBdr>
            <w:top w:val="none" w:sz="0" w:space="0" w:color="auto"/>
            <w:left w:val="none" w:sz="0" w:space="0" w:color="auto"/>
            <w:bottom w:val="none" w:sz="0" w:space="0" w:color="auto"/>
            <w:right w:val="none" w:sz="0" w:space="0" w:color="auto"/>
          </w:divBdr>
        </w:div>
        <w:div w:id="1446273294">
          <w:marLeft w:val="640"/>
          <w:marRight w:val="0"/>
          <w:marTop w:val="0"/>
          <w:marBottom w:val="0"/>
          <w:divBdr>
            <w:top w:val="none" w:sz="0" w:space="0" w:color="auto"/>
            <w:left w:val="none" w:sz="0" w:space="0" w:color="auto"/>
            <w:bottom w:val="none" w:sz="0" w:space="0" w:color="auto"/>
            <w:right w:val="none" w:sz="0" w:space="0" w:color="auto"/>
          </w:divBdr>
        </w:div>
        <w:div w:id="1875271945">
          <w:marLeft w:val="640"/>
          <w:marRight w:val="0"/>
          <w:marTop w:val="0"/>
          <w:marBottom w:val="0"/>
          <w:divBdr>
            <w:top w:val="none" w:sz="0" w:space="0" w:color="auto"/>
            <w:left w:val="none" w:sz="0" w:space="0" w:color="auto"/>
            <w:bottom w:val="none" w:sz="0" w:space="0" w:color="auto"/>
            <w:right w:val="none" w:sz="0" w:space="0" w:color="auto"/>
          </w:divBdr>
        </w:div>
        <w:div w:id="1012999541">
          <w:marLeft w:val="640"/>
          <w:marRight w:val="0"/>
          <w:marTop w:val="0"/>
          <w:marBottom w:val="0"/>
          <w:divBdr>
            <w:top w:val="none" w:sz="0" w:space="0" w:color="auto"/>
            <w:left w:val="none" w:sz="0" w:space="0" w:color="auto"/>
            <w:bottom w:val="none" w:sz="0" w:space="0" w:color="auto"/>
            <w:right w:val="none" w:sz="0" w:space="0" w:color="auto"/>
          </w:divBdr>
        </w:div>
        <w:div w:id="298537987">
          <w:marLeft w:val="640"/>
          <w:marRight w:val="0"/>
          <w:marTop w:val="0"/>
          <w:marBottom w:val="0"/>
          <w:divBdr>
            <w:top w:val="none" w:sz="0" w:space="0" w:color="auto"/>
            <w:left w:val="none" w:sz="0" w:space="0" w:color="auto"/>
            <w:bottom w:val="none" w:sz="0" w:space="0" w:color="auto"/>
            <w:right w:val="none" w:sz="0" w:space="0" w:color="auto"/>
          </w:divBdr>
        </w:div>
        <w:div w:id="428040177">
          <w:marLeft w:val="640"/>
          <w:marRight w:val="0"/>
          <w:marTop w:val="0"/>
          <w:marBottom w:val="0"/>
          <w:divBdr>
            <w:top w:val="none" w:sz="0" w:space="0" w:color="auto"/>
            <w:left w:val="none" w:sz="0" w:space="0" w:color="auto"/>
            <w:bottom w:val="none" w:sz="0" w:space="0" w:color="auto"/>
            <w:right w:val="none" w:sz="0" w:space="0" w:color="auto"/>
          </w:divBdr>
        </w:div>
        <w:div w:id="1332175613">
          <w:marLeft w:val="640"/>
          <w:marRight w:val="0"/>
          <w:marTop w:val="0"/>
          <w:marBottom w:val="0"/>
          <w:divBdr>
            <w:top w:val="none" w:sz="0" w:space="0" w:color="auto"/>
            <w:left w:val="none" w:sz="0" w:space="0" w:color="auto"/>
            <w:bottom w:val="none" w:sz="0" w:space="0" w:color="auto"/>
            <w:right w:val="none" w:sz="0" w:space="0" w:color="auto"/>
          </w:divBdr>
        </w:div>
        <w:div w:id="586697268">
          <w:marLeft w:val="640"/>
          <w:marRight w:val="0"/>
          <w:marTop w:val="0"/>
          <w:marBottom w:val="0"/>
          <w:divBdr>
            <w:top w:val="none" w:sz="0" w:space="0" w:color="auto"/>
            <w:left w:val="none" w:sz="0" w:space="0" w:color="auto"/>
            <w:bottom w:val="none" w:sz="0" w:space="0" w:color="auto"/>
            <w:right w:val="none" w:sz="0" w:space="0" w:color="auto"/>
          </w:divBdr>
        </w:div>
        <w:div w:id="1081100128">
          <w:marLeft w:val="640"/>
          <w:marRight w:val="0"/>
          <w:marTop w:val="0"/>
          <w:marBottom w:val="0"/>
          <w:divBdr>
            <w:top w:val="none" w:sz="0" w:space="0" w:color="auto"/>
            <w:left w:val="none" w:sz="0" w:space="0" w:color="auto"/>
            <w:bottom w:val="none" w:sz="0" w:space="0" w:color="auto"/>
            <w:right w:val="none" w:sz="0" w:space="0" w:color="auto"/>
          </w:divBdr>
        </w:div>
        <w:div w:id="1478644638">
          <w:marLeft w:val="640"/>
          <w:marRight w:val="0"/>
          <w:marTop w:val="0"/>
          <w:marBottom w:val="0"/>
          <w:divBdr>
            <w:top w:val="none" w:sz="0" w:space="0" w:color="auto"/>
            <w:left w:val="none" w:sz="0" w:space="0" w:color="auto"/>
            <w:bottom w:val="none" w:sz="0" w:space="0" w:color="auto"/>
            <w:right w:val="none" w:sz="0" w:space="0" w:color="auto"/>
          </w:divBdr>
        </w:div>
        <w:div w:id="1872186535">
          <w:marLeft w:val="640"/>
          <w:marRight w:val="0"/>
          <w:marTop w:val="0"/>
          <w:marBottom w:val="0"/>
          <w:divBdr>
            <w:top w:val="none" w:sz="0" w:space="0" w:color="auto"/>
            <w:left w:val="none" w:sz="0" w:space="0" w:color="auto"/>
            <w:bottom w:val="none" w:sz="0" w:space="0" w:color="auto"/>
            <w:right w:val="none" w:sz="0" w:space="0" w:color="auto"/>
          </w:divBdr>
        </w:div>
        <w:div w:id="1002659929">
          <w:marLeft w:val="640"/>
          <w:marRight w:val="0"/>
          <w:marTop w:val="0"/>
          <w:marBottom w:val="0"/>
          <w:divBdr>
            <w:top w:val="none" w:sz="0" w:space="0" w:color="auto"/>
            <w:left w:val="none" w:sz="0" w:space="0" w:color="auto"/>
            <w:bottom w:val="none" w:sz="0" w:space="0" w:color="auto"/>
            <w:right w:val="none" w:sz="0" w:space="0" w:color="auto"/>
          </w:divBdr>
        </w:div>
        <w:div w:id="1372538452">
          <w:marLeft w:val="640"/>
          <w:marRight w:val="0"/>
          <w:marTop w:val="0"/>
          <w:marBottom w:val="0"/>
          <w:divBdr>
            <w:top w:val="none" w:sz="0" w:space="0" w:color="auto"/>
            <w:left w:val="none" w:sz="0" w:space="0" w:color="auto"/>
            <w:bottom w:val="none" w:sz="0" w:space="0" w:color="auto"/>
            <w:right w:val="none" w:sz="0" w:space="0" w:color="auto"/>
          </w:divBdr>
        </w:div>
        <w:div w:id="311713644">
          <w:marLeft w:val="640"/>
          <w:marRight w:val="0"/>
          <w:marTop w:val="0"/>
          <w:marBottom w:val="0"/>
          <w:divBdr>
            <w:top w:val="none" w:sz="0" w:space="0" w:color="auto"/>
            <w:left w:val="none" w:sz="0" w:space="0" w:color="auto"/>
            <w:bottom w:val="none" w:sz="0" w:space="0" w:color="auto"/>
            <w:right w:val="none" w:sz="0" w:space="0" w:color="auto"/>
          </w:divBdr>
        </w:div>
        <w:div w:id="1605573667">
          <w:marLeft w:val="640"/>
          <w:marRight w:val="0"/>
          <w:marTop w:val="0"/>
          <w:marBottom w:val="0"/>
          <w:divBdr>
            <w:top w:val="none" w:sz="0" w:space="0" w:color="auto"/>
            <w:left w:val="none" w:sz="0" w:space="0" w:color="auto"/>
            <w:bottom w:val="none" w:sz="0" w:space="0" w:color="auto"/>
            <w:right w:val="none" w:sz="0" w:space="0" w:color="auto"/>
          </w:divBdr>
        </w:div>
        <w:div w:id="1976255395">
          <w:marLeft w:val="640"/>
          <w:marRight w:val="0"/>
          <w:marTop w:val="0"/>
          <w:marBottom w:val="0"/>
          <w:divBdr>
            <w:top w:val="none" w:sz="0" w:space="0" w:color="auto"/>
            <w:left w:val="none" w:sz="0" w:space="0" w:color="auto"/>
            <w:bottom w:val="none" w:sz="0" w:space="0" w:color="auto"/>
            <w:right w:val="none" w:sz="0" w:space="0" w:color="auto"/>
          </w:divBdr>
        </w:div>
        <w:div w:id="1929927432">
          <w:marLeft w:val="640"/>
          <w:marRight w:val="0"/>
          <w:marTop w:val="0"/>
          <w:marBottom w:val="0"/>
          <w:divBdr>
            <w:top w:val="none" w:sz="0" w:space="0" w:color="auto"/>
            <w:left w:val="none" w:sz="0" w:space="0" w:color="auto"/>
            <w:bottom w:val="none" w:sz="0" w:space="0" w:color="auto"/>
            <w:right w:val="none" w:sz="0" w:space="0" w:color="auto"/>
          </w:divBdr>
        </w:div>
        <w:div w:id="1832255615">
          <w:marLeft w:val="640"/>
          <w:marRight w:val="0"/>
          <w:marTop w:val="0"/>
          <w:marBottom w:val="0"/>
          <w:divBdr>
            <w:top w:val="none" w:sz="0" w:space="0" w:color="auto"/>
            <w:left w:val="none" w:sz="0" w:space="0" w:color="auto"/>
            <w:bottom w:val="none" w:sz="0" w:space="0" w:color="auto"/>
            <w:right w:val="none" w:sz="0" w:space="0" w:color="auto"/>
          </w:divBdr>
        </w:div>
        <w:div w:id="184640886">
          <w:marLeft w:val="640"/>
          <w:marRight w:val="0"/>
          <w:marTop w:val="0"/>
          <w:marBottom w:val="0"/>
          <w:divBdr>
            <w:top w:val="none" w:sz="0" w:space="0" w:color="auto"/>
            <w:left w:val="none" w:sz="0" w:space="0" w:color="auto"/>
            <w:bottom w:val="none" w:sz="0" w:space="0" w:color="auto"/>
            <w:right w:val="none" w:sz="0" w:space="0" w:color="auto"/>
          </w:divBdr>
        </w:div>
        <w:div w:id="2115663964">
          <w:marLeft w:val="640"/>
          <w:marRight w:val="0"/>
          <w:marTop w:val="0"/>
          <w:marBottom w:val="0"/>
          <w:divBdr>
            <w:top w:val="none" w:sz="0" w:space="0" w:color="auto"/>
            <w:left w:val="none" w:sz="0" w:space="0" w:color="auto"/>
            <w:bottom w:val="none" w:sz="0" w:space="0" w:color="auto"/>
            <w:right w:val="none" w:sz="0" w:space="0" w:color="auto"/>
          </w:divBdr>
        </w:div>
        <w:div w:id="99105095">
          <w:marLeft w:val="640"/>
          <w:marRight w:val="0"/>
          <w:marTop w:val="0"/>
          <w:marBottom w:val="0"/>
          <w:divBdr>
            <w:top w:val="none" w:sz="0" w:space="0" w:color="auto"/>
            <w:left w:val="none" w:sz="0" w:space="0" w:color="auto"/>
            <w:bottom w:val="none" w:sz="0" w:space="0" w:color="auto"/>
            <w:right w:val="none" w:sz="0" w:space="0" w:color="auto"/>
          </w:divBdr>
        </w:div>
        <w:div w:id="74088070">
          <w:marLeft w:val="640"/>
          <w:marRight w:val="0"/>
          <w:marTop w:val="0"/>
          <w:marBottom w:val="0"/>
          <w:divBdr>
            <w:top w:val="none" w:sz="0" w:space="0" w:color="auto"/>
            <w:left w:val="none" w:sz="0" w:space="0" w:color="auto"/>
            <w:bottom w:val="none" w:sz="0" w:space="0" w:color="auto"/>
            <w:right w:val="none" w:sz="0" w:space="0" w:color="auto"/>
          </w:divBdr>
        </w:div>
        <w:div w:id="459886585">
          <w:marLeft w:val="640"/>
          <w:marRight w:val="0"/>
          <w:marTop w:val="0"/>
          <w:marBottom w:val="0"/>
          <w:divBdr>
            <w:top w:val="none" w:sz="0" w:space="0" w:color="auto"/>
            <w:left w:val="none" w:sz="0" w:space="0" w:color="auto"/>
            <w:bottom w:val="none" w:sz="0" w:space="0" w:color="auto"/>
            <w:right w:val="none" w:sz="0" w:space="0" w:color="auto"/>
          </w:divBdr>
        </w:div>
        <w:div w:id="613168700">
          <w:marLeft w:val="640"/>
          <w:marRight w:val="0"/>
          <w:marTop w:val="0"/>
          <w:marBottom w:val="0"/>
          <w:divBdr>
            <w:top w:val="none" w:sz="0" w:space="0" w:color="auto"/>
            <w:left w:val="none" w:sz="0" w:space="0" w:color="auto"/>
            <w:bottom w:val="none" w:sz="0" w:space="0" w:color="auto"/>
            <w:right w:val="none" w:sz="0" w:space="0" w:color="auto"/>
          </w:divBdr>
        </w:div>
        <w:div w:id="788010516">
          <w:marLeft w:val="640"/>
          <w:marRight w:val="0"/>
          <w:marTop w:val="0"/>
          <w:marBottom w:val="0"/>
          <w:divBdr>
            <w:top w:val="none" w:sz="0" w:space="0" w:color="auto"/>
            <w:left w:val="none" w:sz="0" w:space="0" w:color="auto"/>
            <w:bottom w:val="none" w:sz="0" w:space="0" w:color="auto"/>
            <w:right w:val="none" w:sz="0" w:space="0" w:color="auto"/>
          </w:divBdr>
        </w:div>
        <w:div w:id="156116353">
          <w:marLeft w:val="640"/>
          <w:marRight w:val="0"/>
          <w:marTop w:val="0"/>
          <w:marBottom w:val="0"/>
          <w:divBdr>
            <w:top w:val="none" w:sz="0" w:space="0" w:color="auto"/>
            <w:left w:val="none" w:sz="0" w:space="0" w:color="auto"/>
            <w:bottom w:val="none" w:sz="0" w:space="0" w:color="auto"/>
            <w:right w:val="none" w:sz="0" w:space="0" w:color="auto"/>
          </w:divBdr>
        </w:div>
        <w:div w:id="1811091428">
          <w:marLeft w:val="640"/>
          <w:marRight w:val="0"/>
          <w:marTop w:val="0"/>
          <w:marBottom w:val="0"/>
          <w:divBdr>
            <w:top w:val="none" w:sz="0" w:space="0" w:color="auto"/>
            <w:left w:val="none" w:sz="0" w:space="0" w:color="auto"/>
            <w:bottom w:val="none" w:sz="0" w:space="0" w:color="auto"/>
            <w:right w:val="none" w:sz="0" w:space="0" w:color="auto"/>
          </w:divBdr>
        </w:div>
        <w:div w:id="1012949783">
          <w:marLeft w:val="640"/>
          <w:marRight w:val="0"/>
          <w:marTop w:val="0"/>
          <w:marBottom w:val="0"/>
          <w:divBdr>
            <w:top w:val="none" w:sz="0" w:space="0" w:color="auto"/>
            <w:left w:val="none" w:sz="0" w:space="0" w:color="auto"/>
            <w:bottom w:val="none" w:sz="0" w:space="0" w:color="auto"/>
            <w:right w:val="none" w:sz="0" w:space="0" w:color="auto"/>
          </w:divBdr>
        </w:div>
        <w:div w:id="533932167">
          <w:marLeft w:val="640"/>
          <w:marRight w:val="0"/>
          <w:marTop w:val="0"/>
          <w:marBottom w:val="0"/>
          <w:divBdr>
            <w:top w:val="none" w:sz="0" w:space="0" w:color="auto"/>
            <w:left w:val="none" w:sz="0" w:space="0" w:color="auto"/>
            <w:bottom w:val="none" w:sz="0" w:space="0" w:color="auto"/>
            <w:right w:val="none" w:sz="0" w:space="0" w:color="auto"/>
          </w:divBdr>
        </w:div>
        <w:div w:id="1340540478">
          <w:marLeft w:val="640"/>
          <w:marRight w:val="0"/>
          <w:marTop w:val="0"/>
          <w:marBottom w:val="0"/>
          <w:divBdr>
            <w:top w:val="none" w:sz="0" w:space="0" w:color="auto"/>
            <w:left w:val="none" w:sz="0" w:space="0" w:color="auto"/>
            <w:bottom w:val="none" w:sz="0" w:space="0" w:color="auto"/>
            <w:right w:val="none" w:sz="0" w:space="0" w:color="auto"/>
          </w:divBdr>
        </w:div>
        <w:div w:id="2135904849">
          <w:marLeft w:val="640"/>
          <w:marRight w:val="0"/>
          <w:marTop w:val="0"/>
          <w:marBottom w:val="0"/>
          <w:divBdr>
            <w:top w:val="none" w:sz="0" w:space="0" w:color="auto"/>
            <w:left w:val="none" w:sz="0" w:space="0" w:color="auto"/>
            <w:bottom w:val="none" w:sz="0" w:space="0" w:color="auto"/>
            <w:right w:val="none" w:sz="0" w:space="0" w:color="auto"/>
          </w:divBdr>
        </w:div>
        <w:div w:id="500395387">
          <w:marLeft w:val="640"/>
          <w:marRight w:val="0"/>
          <w:marTop w:val="0"/>
          <w:marBottom w:val="0"/>
          <w:divBdr>
            <w:top w:val="none" w:sz="0" w:space="0" w:color="auto"/>
            <w:left w:val="none" w:sz="0" w:space="0" w:color="auto"/>
            <w:bottom w:val="none" w:sz="0" w:space="0" w:color="auto"/>
            <w:right w:val="none" w:sz="0" w:space="0" w:color="auto"/>
          </w:divBdr>
        </w:div>
        <w:div w:id="662467586">
          <w:marLeft w:val="640"/>
          <w:marRight w:val="0"/>
          <w:marTop w:val="0"/>
          <w:marBottom w:val="0"/>
          <w:divBdr>
            <w:top w:val="none" w:sz="0" w:space="0" w:color="auto"/>
            <w:left w:val="none" w:sz="0" w:space="0" w:color="auto"/>
            <w:bottom w:val="none" w:sz="0" w:space="0" w:color="auto"/>
            <w:right w:val="none" w:sz="0" w:space="0" w:color="auto"/>
          </w:divBdr>
        </w:div>
        <w:div w:id="475682001">
          <w:marLeft w:val="640"/>
          <w:marRight w:val="0"/>
          <w:marTop w:val="0"/>
          <w:marBottom w:val="0"/>
          <w:divBdr>
            <w:top w:val="none" w:sz="0" w:space="0" w:color="auto"/>
            <w:left w:val="none" w:sz="0" w:space="0" w:color="auto"/>
            <w:bottom w:val="none" w:sz="0" w:space="0" w:color="auto"/>
            <w:right w:val="none" w:sz="0" w:space="0" w:color="auto"/>
          </w:divBdr>
        </w:div>
        <w:div w:id="2102409485">
          <w:marLeft w:val="640"/>
          <w:marRight w:val="0"/>
          <w:marTop w:val="0"/>
          <w:marBottom w:val="0"/>
          <w:divBdr>
            <w:top w:val="none" w:sz="0" w:space="0" w:color="auto"/>
            <w:left w:val="none" w:sz="0" w:space="0" w:color="auto"/>
            <w:bottom w:val="none" w:sz="0" w:space="0" w:color="auto"/>
            <w:right w:val="none" w:sz="0" w:space="0" w:color="auto"/>
          </w:divBdr>
        </w:div>
        <w:div w:id="1138260290">
          <w:marLeft w:val="640"/>
          <w:marRight w:val="0"/>
          <w:marTop w:val="0"/>
          <w:marBottom w:val="0"/>
          <w:divBdr>
            <w:top w:val="none" w:sz="0" w:space="0" w:color="auto"/>
            <w:left w:val="none" w:sz="0" w:space="0" w:color="auto"/>
            <w:bottom w:val="none" w:sz="0" w:space="0" w:color="auto"/>
            <w:right w:val="none" w:sz="0" w:space="0" w:color="auto"/>
          </w:divBdr>
        </w:div>
        <w:div w:id="2015574672">
          <w:marLeft w:val="640"/>
          <w:marRight w:val="0"/>
          <w:marTop w:val="0"/>
          <w:marBottom w:val="0"/>
          <w:divBdr>
            <w:top w:val="none" w:sz="0" w:space="0" w:color="auto"/>
            <w:left w:val="none" w:sz="0" w:space="0" w:color="auto"/>
            <w:bottom w:val="none" w:sz="0" w:space="0" w:color="auto"/>
            <w:right w:val="none" w:sz="0" w:space="0" w:color="auto"/>
          </w:divBdr>
        </w:div>
        <w:div w:id="833303827">
          <w:marLeft w:val="640"/>
          <w:marRight w:val="0"/>
          <w:marTop w:val="0"/>
          <w:marBottom w:val="0"/>
          <w:divBdr>
            <w:top w:val="none" w:sz="0" w:space="0" w:color="auto"/>
            <w:left w:val="none" w:sz="0" w:space="0" w:color="auto"/>
            <w:bottom w:val="none" w:sz="0" w:space="0" w:color="auto"/>
            <w:right w:val="none" w:sz="0" w:space="0" w:color="auto"/>
          </w:divBdr>
        </w:div>
        <w:div w:id="657922237">
          <w:marLeft w:val="640"/>
          <w:marRight w:val="0"/>
          <w:marTop w:val="0"/>
          <w:marBottom w:val="0"/>
          <w:divBdr>
            <w:top w:val="none" w:sz="0" w:space="0" w:color="auto"/>
            <w:left w:val="none" w:sz="0" w:space="0" w:color="auto"/>
            <w:bottom w:val="none" w:sz="0" w:space="0" w:color="auto"/>
            <w:right w:val="none" w:sz="0" w:space="0" w:color="auto"/>
          </w:divBdr>
        </w:div>
        <w:div w:id="476148496">
          <w:marLeft w:val="640"/>
          <w:marRight w:val="0"/>
          <w:marTop w:val="0"/>
          <w:marBottom w:val="0"/>
          <w:divBdr>
            <w:top w:val="none" w:sz="0" w:space="0" w:color="auto"/>
            <w:left w:val="none" w:sz="0" w:space="0" w:color="auto"/>
            <w:bottom w:val="none" w:sz="0" w:space="0" w:color="auto"/>
            <w:right w:val="none" w:sz="0" w:space="0" w:color="auto"/>
          </w:divBdr>
        </w:div>
        <w:div w:id="1174224071">
          <w:marLeft w:val="640"/>
          <w:marRight w:val="0"/>
          <w:marTop w:val="0"/>
          <w:marBottom w:val="0"/>
          <w:divBdr>
            <w:top w:val="none" w:sz="0" w:space="0" w:color="auto"/>
            <w:left w:val="none" w:sz="0" w:space="0" w:color="auto"/>
            <w:bottom w:val="none" w:sz="0" w:space="0" w:color="auto"/>
            <w:right w:val="none" w:sz="0" w:space="0" w:color="auto"/>
          </w:divBdr>
        </w:div>
        <w:div w:id="701130222">
          <w:marLeft w:val="640"/>
          <w:marRight w:val="0"/>
          <w:marTop w:val="0"/>
          <w:marBottom w:val="0"/>
          <w:divBdr>
            <w:top w:val="none" w:sz="0" w:space="0" w:color="auto"/>
            <w:left w:val="none" w:sz="0" w:space="0" w:color="auto"/>
            <w:bottom w:val="none" w:sz="0" w:space="0" w:color="auto"/>
            <w:right w:val="none" w:sz="0" w:space="0" w:color="auto"/>
          </w:divBdr>
        </w:div>
        <w:div w:id="123430860">
          <w:marLeft w:val="640"/>
          <w:marRight w:val="0"/>
          <w:marTop w:val="0"/>
          <w:marBottom w:val="0"/>
          <w:divBdr>
            <w:top w:val="none" w:sz="0" w:space="0" w:color="auto"/>
            <w:left w:val="none" w:sz="0" w:space="0" w:color="auto"/>
            <w:bottom w:val="none" w:sz="0" w:space="0" w:color="auto"/>
            <w:right w:val="none" w:sz="0" w:space="0" w:color="auto"/>
          </w:divBdr>
        </w:div>
        <w:div w:id="318731678">
          <w:marLeft w:val="640"/>
          <w:marRight w:val="0"/>
          <w:marTop w:val="0"/>
          <w:marBottom w:val="0"/>
          <w:divBdr>
            <w:top w:val="none" w:sz="0" w:space="0" w:color="auto"/>
            <w:left w:val="none" w:sz="0" w:space="0" w:color="auto"/>
            <w:bottom w:val="none" w:sz="0" w:space="0" w:color="auto"/>
            <w:right w:val="none" w:sz="0" w:space="0" w:color="auto"/>
          </w:divBdr>
        </w:div>
        <w:div w:id="1288243241">
          <w:marLeft w:val="640"/>
          <w:marRight w:val="0"/>
          <w:marTop w:val="0"/>
          <w:marBottom w:val="0"/>
          <w:divBdr>
            <w:top w:val="none" w:sz="0" w:space="0" w:color="auto"/>
            <w:left w:val="none" w:sz="0" w:space="0" w:color="auto"/>
            <w:bottom w:val="none" w:sz="0" w:space="0" w:color="auto"/>
            <w:right w:val="none" w:sz="0" w:space="0" w:color="auto"/>
          </w:divBdr>
        </w:div>
        <w:div w:id="660426939">
          <w:marLeft w:val="640"/>
          <w:marRight w:val="0"/>
          <w:marTop w:val="0"/>
          <w:marBottom w:val="0"/>
          <w:divBdr>
            <w:top w:val="none" w:sz="0" w:space="0" w:color="auto"/>
            <w:left w:val="none" w:sz="0" w:space="0" w:color="auto"/>
            <w:bottom w:val="none" w:sz="0" w:space="0" w:color="auto"/>
            <w:right w:val="none" w:sz="0" w:space="0" w:color="auto"/>
          </w:divBdr>
        </w:div>
        <w:div w:id="629480685">
          <w:marLeft w:val="640"/>
          <w:marRight w:val="0"/>
          <w:marTop w:val="0"/>
          <w:marBottom w:val="0"/>
          <w:divBdr>
            <w:top w:val="none" w:sz="0" w:space="0" w:color="auto"/>
            <w:left w:val="none" w:sz="0" w:space="0" w:color="auto"/>
            <w:bottom w:val="none" w:sz="0" w:space="0" w:color="auto"/>
            <w:right w:val="none" w:sz="0" w:space="0" w:color="auto"/>
          </w:divBdr>
        </w:div>
        <w:div w:id="1086538216">
          <w:marLeft w:val="640"/>
          <w:marRight w:val="0"/>
          <w:marTop w:val="0"/>
          <w:marBottom w:val="0"/>
          <w:divBdr>
            <w:top w:val="none" w:sz="0" w:space="0" w:color="auto"/>
            <w:left w:val="none" w:sz="0" w:space="0" w:color="auto"/>
            <w:bottom w:val="none" w:sz="0" w:space="0" w:color="auto"/>
            <w:right w:val="none" w:sz="0" w:space="0" w:color="auto"/>
          </w:divBdr>
        </w:div>
        <w:div w:id="1821464726">
          <w:marLeft w:val="640"/>
          <w:marRight w:val="0"/>
          <w:marTop w:val="0"/>
          <w:marBottom w:val="0"/>
          <w:divBdr>
            <w:top w:val="none" w:sz="0" w:space="0" w:color="auto"/>
            <w:left w:val="none" w:sz="0" w:space="0" w:color="auto"/>
            <w:bottom w:val="none" w:sz="0" w:space="0" w:color="auto"/>
            <w:right w:val="none" w:sz="0" w:space="0" w:color="auto"/>
          </w:divBdr>
        </w:div>
        <w:div w:id="173767428">
          <w:marLeft w:val="640"/>
          <w:marRight w:val="0"/>
          <w:marTop w:val="0"/>
          <w:marBottom w:val="0"/>
          <w:divBdr>
            <w:top w:val="none" w:sz="0" w:space="0" w:color="auto"/>
            <w:left w:val="none" w:sz="0" w:space="0" w:color="auto"/>
            <w:bottom w:val="none" w:sz="0" w:space="0" w:color="auto"/>
            <w:right w:val="none" w:sz="0" w:space="0" w:color="auto"/>
          </w:divBdr>
        </w:div>
        <w:div w:id="46103349">
          <w:marLeft w:val="640"/>
          <w:marRight w:val="0"/>
          <w:marTop w:val="0"/>
          <w:marBottom w:val="0"/>
          <w:divBdr>
            <w:top w:val="none" w:sz="0" w:space="0" w:color="auto"/>
            <w:left w:val="none" w:sz="0" w:space="0" w:color="auto"/>
            <w:bottom w:val="none" w:sz="0" w:space="0" w:color="auto"/>
            <w:right w:val="none" w:sz="0" w:space="0" w:color="auto"/>
          </w:divBdr>
        </w:div>
        <w:div w:id="1347631267">
          <w:marLeft w:val="640"/>
          <w:marRight w:val="0"/>
          <w:marTop w:val="0"/>
          <w:marBottom w:val="0"/>
          <w:divBdr>
            <w:top w:val="none" w:sz="0" w:space="0" w:color="auto"/>
            <w:left w:val="none" w:sz="0" w:space="0" w:color="auto"/>
            <w:bottom w:val="none" w:sz="0" w:space="0" w:color="auto"/>
            <w:right w:val="none" w:sz="0" w:space="0" w:color="auto"/>
          </w:divBdr>
        </w:div>
        <w:div w:id="1404569309">
          <w:marLeft w:val="640"/>
          <w:marRight w:val="0"/>
          <w:marTop w:val="0"/>
          <w:marBottom w:val="0"/>
          <w:divBdr>
            <w:top w:val="none" w:sz="0" w:space="0" w:color="auto"/>
            <w:left w:val="none" w:sz="0" w:space="0" w:color="auto"/>
            <w:bottom w:val="none" w:sz="0" w:space="0" w:color="auto"/>
            <w:right w:val="none" w:sz="0" w:space="0" w:color="auto"/>
          </w:divBdr>
        </w:div>
        <w:div w:id="1338997042">
          <w:marLeft w:val="640"/>
          <w:marRight w:val="0"/>
          <w:marTop w:val="0"/>
          <w:marBottom w:val="0"/>
          <w:divBdr>
            <w:top w:val="none" w:sz="0" w:space="0" w:color="auto"/>
            <w:left w:val="none" w:sz="0" w:space="0" w:color="auto"/>
            <w:bottom w:val="none" w:sz="0" w:space="0" w:color="auto"/>
            <w:right w:val="none" w:sz="0" w:space="0" w:color="auto"/>
          </w:divBdr>
        </w:div>
        <w:div w:id="528372648">
          <w:marLeft w:val="640"/>
          <w:marRight w:val="0"/>
          <w:marTop w:val="0"/>
          <w:marBottom w:val="0"/>
          <w:divBdr>
            <w:top w:val="none" w:sz="0" w:space="0" w:color="auto"/>
            <w:left w:val="none" w:sz="0" w:space="0" w:color="auto"/>
            <w:bottom w:val="none" w:sz="0" w:space="0" w:color="auto"/>
            <w:right w:val="none" w:sz="0" w:space="0" w:color="auto"/>
          </w:divBdr>
        </w:div>
        <w:div w:id="2036617294">
          <w:marLeft w:val="640"/>
          <w:marRight w:val="0"/>
          <w:marTop w:val="0"/>
          <w:marBottom w:val="0"/>
          <w:divBdr>
            <w:top w:val="none" w:sz="0" w:space="0" w:color="auto"/>
            <w:left w:val="none" w:sz="0" w:space="0" w:color="auto"/>
            <w:bottom w:val="none" w:sz="0" w:space="0" w:color="auto"/>
            <w:right w:val="none" w:sz="0" w:space="0" w:color="auto"/>
          </w:divBdr>
        </w:div>
        <w:div w:id="1391728794">
          <w:marLeft w:val="640"/>
          <w:marRight w:val="0"/>
          <w:marTop w:val="0"/>
          <w:marBottom w:val="0"/>
          <w:divBdr>
            <w:top w:val="none" w:sz="0" w:space="0" w:color="auto"/>
            <w:left w:val="none" w:sz="0" w:space="0" w:color="auto"/>
            <w:bottom w:val="none" w:sz="0" w:space="0" w:color="auto"/>
            <w:right w:val="none" w:sz="0" w:space="0" w:color="auto"/>
          </w:divBdr>
        </w:div>
        <w:div w:id="1223520801">
          <w:marLeft w:val="640"/>
          <w:marRight w:val="0"/>
          <w:marTop w:val="0"/>
          <w:marBottom w:val="0"/>
          <w:divBdr>
            <w:top w:val="none" w:sz="0" w:space="0" w:color="auto"/>
            <w:left w:val="none" w:sz="0" w:space="0" w:color="auto"/>
            <w:bottom w:val="none" w:sz="0" w:space="0" w:color="auto"/>
            <w:right w:val="none" w:sz="0" w:space="0" w:color="auto"/>
          </w:divBdr>
        </w:div>
        <w:div w:id="423040825">
          <w:marLeft w:val="640"/>
          <w:marRight w:val="0"/>
          <w:marTop w:val="0"/>
          <w:marBottom w:val="0"/>
          <w:divBdr>
            <w:top w:val="none" w:sz="0" w:space="0" w:color="auto"/>
            <w:left w:val="none" w:sz="0" w:space="0" w:color="auto"/>
            <w:bottom w:val="none" w:sz="0" w:space="0" w:color="auto"/>
            <w:right w:val="none" w:sz="0" w:space="0" w:color="auto"/>
          </w:divBdr>
        </w:div>
        <w:div w:id="1694839258">
          <w:marLeft w:val="640"/>
          <w:marRight w:val="0"/>
          <w:marTop w:val="0"/>
          <w:marBottom w:val="0"/>
          <w:divBdr>
            <w:top w:val="none" w:sz="0" w:space="0" w:color="auto"/>
            <w:left w:val="none" w:sz="0" w:space="0" w:color="auto"/>
            <w:bottom w:val="none" w:sz="0" w:space="0" w:color="auto"/>
            <w:right w:val="none" w:sz="0" w:space="0" w:color="auto"/>
          </w:divBdr>
        </w:div>
        <w:div w:id="47264121">
          <w:marLeft w:val="640"/>
          <w:marRight w:val="0"/>
          <w:marTop w:val="0"/>
          <w:marBottom w:val="0"/>
          <w:divBdr>
            <w:top w:val="none" w:sz="0" w:space="0" w:color="auto"/>
            <w:left w:val="none" w:sz="0" w:space="0" w:color="auto"/>
            <w:bottom w:val="none" w:sz="0" w:space="0" w:color="auto"/>
            <w:right w:val="none" w:sz="0" w:space="0" w:color="auto"/>
          </w:divBdr>
        </w:div>
        <w:div w:id="40444585">
          <w:marLeft w:val="640"/>
          <w:marRight w:val="0"/>
          <w:marTop w:val="0"/>
          <w:marBottom w:val="0"/>
          <w:divBdr>
            <w:top w:val="none" w:sz="0" w:space="0" w:color="auto"/>
            <w:left w:val="none" w:sz="0" w:space="0" w:color="auto"/>
            <w:bottom w:val="none" w:sz="0" w:space="0" w:color="auto"/>
            <w:right w:val="none" w:sz="0" w:space="0" w:color="auto"/>
          </w:divBdr>
        </w:div>
        <w:div w:id="1120756547">
          <w:marLeft w:val="640"/>
          <w:marRight w:val="0"/>
          <w:marTop w:val="0"/>
          <w:marBottom w:val="0"/>
          <w:divBdr>
            <w:top w:val="none" w:sz="0" w:space="0" w:color="auto"/>
            <w:left w:val="none" w:sz="0" w:space="0" w:color="auto"/>
            <w:bottom w:val="none" w:sz="0" w:space="0" w:color="auto"/>
            <w:right w:val="none" w:sz="0" w:space="0" w:color="auto"/>
          </w:divBdr>
        </w:div>
        <w:div w:id="822501939">
          <w:marLeft w:val="640"/>
          <w:marRight w:val="0"/>
          <w:marTop w:val="0"/>
          <w:marBottom w:val="0"/>
          <w:divBdr>
            <w:top w:val="none" w:sz="0" w:space="0" w:color="auto"/>
            <w:left w:val="none" w:sz="0" w:space="0" w:color="auto"/>
            <w:bottom w:val="none" w:sz="0" w:space="0" w:color="auto"/>
            <w:right w:val="none" w:sz="0" w:space="0" w:color="auto"/>
          </w:divBdr>
        </w:div>
        <w:div w:id="1909681266">
          <w:marLeft w:val="640"/>
          <w:marRight w:val="0"/>
          <w:marTop w:val="0"/>
          <w:marBottom w:val="0"/>
          <w:divBdr>
            <w:top w:val="none" w:sz="0" w:space="0" w:color="auto"/>
            <w:left w:val="none" w:sz="0" w:space="0" w:color="auto"/>
            <w:bottom w:val="none" w:sz="0" w:space="0" w:color="auto"/>
            <w:right w:val="none" w:sz="0" w:space="0" w:color="auto"/>
          </w:divBdr>
        </w:div>
        <w:div w:id="1843428942">
          <w:marLeft w:val="640"/>
          <w:marRight w:val="0"/>
          <w:marTop w:val="0"/>
          <w:marBottom w:val="0"/>
          <w:divBdr>
            <w:top w:val="none" w:sz="0" w:space="0" w:color="auto"/>
            <w:left w:val="none" w:sz="0" w:space="0" w:color="auto"/>
            <w:bottom w:val="none" w:sz="0" w:space="0" w:color="auto"/>
            <w:right w:val="none" w:sz="0" w:space="0" w:color="auto"/>
          </w:divBdr>
        </w:div>
        <w:div w:id="915749901">
          <w:marLeft w:val="640"/>
          <w:marRight w:val="0"/>
          <w:marTop w:val="0"/>
          <w:marBottom w:val="0"/>
          <w:divBdr>
            <w:top w:val="none" w:sz="0" w:space="0" w:color="auto"/>
            <w:left w:val="none" w:sz="0" w:space="0" w:color="auto"/>
            <w:bottom w:val="none" w:sz="0" w:space="0" w:color="auto"/>
            <w:right w:val="none" w:sz="0" w:space="0" w:color="auto"/>
          </w:divBdr>
        </w:div>
        <w:div w:id="1233924836">
          <w:marLeft w:val="640"/>
          <w:marRight w:val="0"/>
          <w:marTop w:val="0"/>
          <w:marBottom w:val="0"/>
          <w:divBdr>
            <w:top w:val="none" w:sz="0" w:space="0" w:color="auto"/>
            <w:left w:val="none" w:sz="0" w:space="0" w:color="auto"/>
            <w:bottom w:val="none" w:sz="0" w:space="0" w:color="auto"/>
            <w:right w:val="none" w:sz="0" w:space="0" w:color="auto"/>
          </w:divBdr>
        </w:div>
        <w:div w:id="1518883440">
          <w:marLeft w:val="640"/>
          <w:marRight w:val="0"/>
          <w:marTop w:val="0"/>
          <w:marBottom w:val="0"/>
          <w:divBdr>
            <w:top w:val="none" w:sz="0" w:space="0" w:color="auto"/>
            <w:left w:val="none" w:sz="0" w:space="0" w:color="auto"/>
            <w:bottom w:val="none" w:sz="0" w:space="0" w:color="auto"/>
            <w:right w:val="none" w:sz="0" w:space="0" w:color="auto"/>
          </w:divBdr>
        </w:div>
        <w:div w:id="1046293640">
          <w:marLeft w:val="640"/>
          <w:marRight w:val="0"/>
          <w:marTop w:val="0"/>
          <w:marBottom w:val="0"/>
          <w:divBdr>
            <w:top w:val="none" w:sz="0" w:space="0" w:color="auto"/>
            <w:left w:val="none" w:sz="0" w:space="0" w:color="auto"/>
            <w:bottom w:val="none" w:sz="0" w:space="0" w:color="auto"/>
            <w:right w:val="none" w:sz="0" w:space="0" w:color="auto"/>
          </w:divBdr>
        </w:div>
        <w:div w:id="2121104182">
          <w:marLeft w:val="640"/>
          <w:marRight w:val="0"/>
          <w:marTop w:val="0"/>
          <w:marBottom w:val="0"/>
          <w:divBdr>
            <w:top w:val="none" w:sz="0" w:space="0" w:color="auto"/>
            <w:left w:val="none" w:sz="0" w:space="0" w:color="auto"/>
            <w:bottom w:val="none" w:sz="0" w:space="0" w:color="auto"/>
            <w:right w:val="none" w:sz="0" w:space="0" w:color="auto"/>
          </w:divBdr>
        </w:div>
        <w:div w:id="2013293115">
          <w:marLeft w:val="640"/>
          <w:marRight w:val="0"/>
          <w:marTop w:val="0"/>
          <w:marBottom w:val="0"/>
          <w:divBdr>
            <w:top w:val="none" w:sz="0" w:space="0" w:color="auto"/>
            <w:left w:val="none" w:sz="0" w:space="0" w:color="auto"/>
            <w:bottom w:val="none" w:sz="0" w:space="0" w:color="auto"/>
            <w:right w:val="none" w:sz="0" w:space="0" w:color="auto"/>
          </w:divBdr>
        </w:div>
        <w:div w:id="202791846">
          <w:marLeft w:val="640"/>
          <w:marRight w:val="0"/>
          <w:marTop w:val="0"/>
          <w:marBottom w:val="0"/>
          <w:divBdr>
            <w:top w:val="none" w:sz="0" w:space="0" w:color="auto"/>
            <w:left w:val="none" w:sz="0" w:space="0" w:color="auto"/>
            <w:bottom w:val="none" w:sz="0" w:space="0" w:color="auto"/>
            <w:right w:val="none" w:sz="0" w:space="0" w:color="auto"/>
          </w:divBdr>
        </w:div>
        <w:div w:id="200896290">
          <w:marLeft w:val="640"/>
          <w:marRight w:val="0"/>
          <w:marTop w:val="0"/>
          <w:marBottom w:val="0"/>
          <w:divBdr>
            <w:top w:val="none" w:sz="0" w:space="0" w:color="auto"/>
            <w:left w:val="none" w:sz="0" w:space="0" w:color="auto"/>
            <w:bottom w:val="none" w:sz="0" w:space="0" w:color="auto"/>
            <w:right w:val="none" w:sz="0" w:space="0" w:color="auto"/>
          </w:divBdr>
        </w:div>
        <w:div w:id="488862104">
          <w:marLeft w:val="640"/>
          <w:marRight w:val="0"/>
          <w:marTop w:val="0"/>
          <w:marBottom w:val="0"/>
          <w:divBdr>
            <w:top w:val="none" w:sz="0" w:space="0" w:color="auto"/>
            <w:left w:val="none" w:sz="0" w:space="0" w:color="auto"/>
            <w:bottom w:val="none" w:sz="0" w:space="0" w:color="auto"/>
            <w:right w:val="none" w:sz="0" w:space="0" w:color="auto"/>
          </w:divBdr>
        </w:div>
        <w:div w:id="1965383652">
          <w:marLeft w:val="640"/>
          <w:marRight w:val="0"/>
          <w:marTop w:val="0"/>
          <w:marBottom w:val="0"/>
          <w:divBdr>
            <w:top w:val="none" w:sz="0" w:space="0" w:color="auto"/>
            <w:left w:val="none" w:sz="0" w:space="0" w:color="auto"/>
            <w:bottom w:val="none" w:sz="0" w:space="0" w:color="auto"/>
            <w:right w:val="none" w:sz="0" w:space="0" w:color="auto"/>
          </w:divBdr>
        </w:div>
        <w:div w:id="1096629300">
          <w:marLeft w:val="640"/>
          <w:marRight w:val="0"/>
          <w:marTop w:val="0"/>
          <w:marBottom w:val="0"/>
          <w:divBdr>
            <w:top w:val="none" w:sz="0" w:space="0" w:color="auto"/>
            <w:left w:val="none" w:sz="0" w:space="0" w:color="auto"/>
            <w:bottom w:val="none" w:sz="0" w:space="0" w:color="auto"/>
            <w:right w:val="none" w:sz="0" w:space="0" w:color="auto"/>
          </w:divBdr>
        </w:div>
        <w:div w:id="523519329">
          <w:marLeft w:val="640"/>
          <w:marRight w:val="0"/>
          <w:marTop w:val="0"/>
          <w:marBottom w:val="0"/>
          <w:divBdr>
            <w:top w:val="none" w:sz="0" w:space="0" w:color="auto"/>
            <w:left w:val="none" w:sz="0" w:space="0" w:color="auto"/>
            <w:bottom w:val="none" w:sz="0" w:space="0" w:color="auto"/>
            <w:right w:val="none" w:sz="0" w:space="0" w:color="auto"/>
          </w:divBdr>
        </w:div>
        <w:div w:id="689995040">
          <w:marLeft w:val="640"/>
          <w:marRight w:val="0"/>
          <w:marTop w:val="0"/>
          <w:marBottom w:val="0"/>
          <w:divBdr>
            <w:top w:val="none" w:sz="0" w:space="0" w:color="auto"/>
            <w:left w:val="none" w:sz="0" w:space="0" w:color="auto"/>
            <w:bottom w:val="none" w:sz="0" w:space="0" w:color="auto"/>
            <w:right w:val="none" w:sz="0" w:space="0" w:color="auto"/>
          </w:divBdr>
        </w:div>
        <w:div w:id="1746951968">
          <w:marLeft w:val="640"/>
          <w:marRight w:val="0"/>
          <w:marTop w:val="0"/>
          <w:marBottom w:val="0"/>
          <w:divBdr>
            <w:top w:val="none" w:sz="0" w:space="0" w:color="auto"/>
            <w:left w:val="none" w:sz="0" w:space="0" w:color="auto"/>
            <w:bottom w:val="none" w:sz="0" w:space="0" w:color="auto"/>
            <w:right w:val="none" w:sz="0" w:space="0" w:color="auto"/>
          </w:divBdr>
        </w:div>
        <w:div w:id="62221202">
          <w:marLeft w:val="640"/>
          <w:marRight w:val="0"/>
          <w:marTop w:val="0"/>
          <w:marBottom w:val="0"/>
          <w:divBdr>
            <w:top w:val="none" w:sz="0" w:space="0" w:color="auto"/>
            <w:left w:val="none" w:sz="0" w:space="0" w:color="auto"/>
            <w:bottom w:val="none" w:sz="0" w:space="0" w:color="auto"/>
            <w:right w:val="none" w:sz="0" w:space="0" w:color="auto"/>
          </w:divBdr>
        </w:div>
        <w:div w:id="2040348749">
          <w:marLeft w:val="640"/>
          <w:marRight w:val="0"/>
          <w:marTop w:val="0"/>
          <w:marBottom w:val="0"/>
          <w:divBdr>
            <w:top w:val="none" w:sz="0" w:space="0" w:color="auto"/>
            <w:left w:val="none" w:sz="0" w:space="0" w:color="auto"/>
            <w:bottom w:val="none" w:sz="0" w:space="0" w:color="auto"/>
            <w:right w:val="none" w:sz="0" w:space="0" w:color="auto"/>
          </w:divBdr>
        </w:div>
        <w:div w:id="1666981151">
          <w:marLeft w:val="640"/>
          <w:marRight w:val="0"/>
          <w:marTop w:val="0"/>
          <w:marBottom w:val="0"/>
          <w:divBdr>
            <w:top w:val="none" w:sz="0" w:space="0" w:color="auto"/>
            <w:left w:val="none" w:sz="0" w:space="0" w:color="auto"/>
            <w:bottom w:val="none" w:sz="0" w:space="0" w:color="auto"/>
            <w:right w:val="none" w:sz="0" w:space="0" w:color="auto"/>
          </w:divBdr>
        </w:div>
        <w:div w:id="865288691">
          <w:marLeft w:val="640"/>
          <w:marRight w:val="0"/>
          <w:marTop w:val="0"/>
          <w:marBottom w:val="0"/>
          <w:divBdr>
            <w:top w:val="none" w:sz="0" w:space="0" w:color="auto"/>
            <w:left w:val="none" w:sz="0" w:space="0" w:color="auto"/>
            <w:bottom w:val="none" w:sz="0" w:space="0" w:color="auto"/>
            <w:right w:val="none" w:sz="0" w:space="0" w:color="auto"/>
          </w:divBdr>
        </w:div>
        <w:div w:id="527452495">
          <w:marLeft w:val="640"/>
          <w:marRight w:val="0"/>
          <w:marTop w:val="0"/>
          <w:marBottom w:val="0"/>
          <w:divBdr>
            <w:top w:val="none" w:sz="0" w:space="0" w:color="auto"/>
            <w:left w:val="none" w:sz="0" w:space="0" w:color="auto"/>
            <w:bottom w:val="none" w:sz="0" w:space="0" w:color="auto"/>
            <w:right w:val="none" w:sz="0" w:space="0" w:color="auto"/>
          </w:divBdr>
        </w:div>
        <w:div w:id="34044766">
          <w:marLeft w:val="640"/>
          <w:marRight w:val="0"/>
          <w:marTop w:val="0"/>
          <w:marBottom w:val="0"/>
          <w:divBdr>
            <w:top w:val="none" w:sz="0" w:space="0" w:color="auto"/>
            <w:left w:val="none" w:sz="0" w:space="0" w:color="auto"/>
            <w:bottom w:val="none" w:sz="0" w:space="0" w:color="auto"/>
            <w:right w:val="none" w:sz="0" w:space="0" w:color="auto"/>
          </w:divBdr>
        </w:div>
        <w:div w:id="1777869067">
          <w:marLeft w:val="640"/>
          <w:marRight w:val="0"/>
          <w:marTop w:val="0"/>
          <w:marBottom w:val="0"/>
          <w:divBdr>
            <w:top w:val="none" w:sz="0" w:space="0" w:color="auto"/>
            <w:left w:val="none" w:sz="0" w:space="0" w:color="auto"/>
            <w:bottom w:val="none" w:sz="0" w:space="0" w:color="auto"/>
            <w:right w:val="none" w:sz="0" w:space="0" w:color="auto"/>
          </w:divBdr>
        </w:div>
        <w:div w:id="1052850924">
          <w:marLeft w:val="640"/>
          <w:marRight w:val="0"/>
          <w:marTop w:val="0"/>
          <w:marBottom w:val="0"/>
          <w:divBdr>
            <w:top w:val="none" w:sz="0" w:space="0" w:color="auto"/>
            <w:left w:val="none" w:sz="0" w:space="0" w:color="auto"/>
            <w:bottom w:val="none" w:sz="0" w:space="0" w:color="auto"/>
            <w:right w:val="none" w:sz="0" w:space="0" w:color="auto"/>
          </w:divBdr>
        </w:div>
        <w:div w:id="2022049299">
          <w:marLeft w:val="640"/>
          <w:marRight w:val="0"/>
          <w:marTop w:val="0"/>
          <w:marBottom w:val="0"/>
          <w:divBdr>
            <w:top w:val="none" w:sz="0" w:space="0" w:color="auto"/>
            <w:left w:val="none" w:sz="0" w:space="0" w:color="auto"/>
            <w:bottom w:val="none" w:sz="0" w:space="0" w:color="auto"/>
            <w:right w:val="none" w:sz="0" w:space="0" w:color="auto"/>
          </w:divBdr>
        </w:div>
        <w:div w:id="544566181">
          <w:marLeft w:val="640"/>
          <w:marRight w:val="0"/>
          <w:marTop w:val="0"/>
          <w:marBottom w:val="0"/>
          <w:divBdr>
            <w:top w:val="none" w:sz="0" w:space="0" w:color="auto"/>
            <w:left w:val="none" w:sz="0" w:space="0" w:color="auto"/>
            <w:bottom w:val="none" w:sz="0" w:space="0" w:color="auto"/>
            <w:right w:val="none" w:sz="0" w:space="0" w:color="auto"/>
          </w:divBdr>
        </w:div>
        <w:div w:id="1268271363">
          <w:marLeft w:val="640"/>
          <w:marRight w:val="0"/>
          <w:marTop w:val="0"/>
          <w:marBottom w:val="0"/>
          <w:divBdr>
            <w:top w:val="none" w:sz="0" w:space="0" w:color="auto"/>
            <w:left w:val="none" w:sz="0" w:space="0" w:color="auto"/>
            <w:bottom w:val="none" w:sz="0" w:space="0" w:color="auto"/>
            <w:right w:val="none" w:sz="0" w:space="0" w:color="auto"/>
          </w:divBdr>
        </w:div>
        <w:div w:id="231934154">
          <w:marLeft w:val="640"/>
          <w:marRight w:val="0"/>
          <w:marTop w:val="0"/>
          <w:marBottom w:val="0"/>
          <w:divBdr>
            <w:top w:val="none" w:sz="0" w:space="0" w:color="auto"/>
            <w:left w:val="none" w:sz="0" w:space="0" w:color="auto"/>
            <w:bottom w:val="none" w:sz="0" w:space="0" w:color="auto"/>
            <w:right w:val="none" w:sz="0" w:space="0" w:color="auto"/>
          </w:divBdr>
        </w:div>
        <w:div w:id="780105227">
          <w:marLeft w:val="640"/>
          <w:marRight w:val="0"/>
          <w:marTop w:val="0"/>
          <w:marBottom w:val="0"/>
          <w:divBdr>
            <w:top w:val="none" w:sz="0" w:space="0" w:color="auto"/>
            <w:left w:val="none" w:sz="0" w:space="0" w:color="auto"/>
            <w:bottom w:val="none" w:sz="0" w:space="0" w:color="auto"/>
            <w:right w:val="none" w:sz="0" w:space="0" w:color="auto"/>
          </w:divBdr>
        </w:div>
        <w:div w:id="712998630">
          <w:marLeft w:val="640"/>
          <w:marRight w:val="0"/>
          <w:marTop w:val="0"/>
          <w:marBottom w:val="0"/>
          <w:divBdr>
            <w:top w:val="none" w:sz="0" w:space="0" w:color="auto"/>
            <w:left w:val="none" w:sz="0" w:space="0" w:color="auto"/>
            <w:bottom w:val="none" w:sz="0" w:space="0" w:color="auto"/>
            <w:right w:val="none" w:sz="0" w:space="0" w:color="auto"/>
          </w:divBdr>
        </w:div>
        <w:div w:id="1930187207">
          <w:marLeft w:val="640"/>
          <w:marRight w:val="0"/>
          <w:marTop w:val="0"/>
          <w:marBottom w:val="0"/>
          <w:divBdr>
            <w:top w:val="none" w:sz="0" w:space="0" w:color="auto"/>
            <w:left w:val="none" w:sz="0" w:space="0" w:color="auto"/>
            <w:bottom w:val="none" w:sz="0" w:space="0" w:color="auto"/>
            <w:right w:val="none" w:sz="0" w:space="0" w:color="auto"/>
          </w:divBdr>
        </w:div>
        <w:div w:id="1763409213">
          <w:marLeft w:val="640"/>
          <w:marRight w:val="0"/>
          <w:marTop w:val="0"/>
          <w:marBottom w:val="0"/>
          <w:divBdr>
            <w:top w:val="none" w:sz="0" w:space="0" w:color="auto"/>
            <w:left w:val="none" w:sz="0" w:space="0" w:color="auto"/>
            <w:bottom w:val="none" w:sz="0" w:space="0" w:color="auto"/>
            <w:right w:val="none" w:sz="0" w:space="0" w:color="auto"/>
          </w:divBdr>
        </w:div>
        <w:div w:id="1224759269">
          <w:marLeft w:val="640"/>
          <w:marRight w:val="0"/>
          <w:marTop w:val="0"/>
          <w:marBottom w:val="0"/>
          <w:divBdr>
            <w:top w:val="none" w:sz="0" w:space="0" w:color="auto"/>
            <w:left w:val="none" w:sz="0" w:space="0" w:color="auto"/>
            <w:bottom w:val="none" w:sz="0" w:space="0" w:color="auto"/>
            <w:right w:val="none" w:sz="0" w:space="0" w:color="auto"/>
          </w:divBdr>
        </w:div>
        <w:div w:id="22439624">
          <w:marLeft w:val="640"/>
          <w:marRight w:val="0"/>
          <w:marTop w:val="0"/>
          <w:marBottom w:val="0"/>
          <w:divBdr>
            <w:top w:val="none" w:sz="0" w:space="0" w:color="auto"/>
            <w:left w:val="none" w:sz="0" w:space="0" w:color="auto"/>
            <w:bottom w:val="none" w:sz="0" w:space="0" w:color="auto"/>
            <w:right w:val="none" w:sz="0" w:space="0" w:color="auto"/>
          </w:divBdr>
        </w:div>
        <w:div w:id="1000430640">
          <w:marLeft w:val="640"/>
          <w:marRight w:val="0"/>
          <w:marTop w:val="0"/>
          <w:marBottom w:val="0"/>
          <w:divBdr>
            <w:top w:val="none" w:sz="0" w:space="0" w:color="auto"/>
            <w:left w:val="none" w:sz="0" w:space="0" w:color="auto"/>
            <w:bottom w:val="none" w:sz="0" w:space="0" w:color="auto"/>
            <w:right w:val="none" w:sz="0" w:space="0" w:color="auto"/>
          </w:divBdr>
        </w:div>
        <w:div w:id="1169059577">
          <w:marLeft w:val="640"/>
          <w:marRight w:val="0"/>
          <w:marTop w:val="0"/>
          <w:marBottom w:val="0"/>
          <w:divBdr>
            <w:top w:val="none" w:sz="0" w:space="0" w:color="auto"/>
            <w:left w:val="none" w:sz="0" w:space="0" w:color="auto"/>
            <w:bottom w:val="none" w:sz="0" w:space="0" w:color="auto"/>
            <w:right w:val="none" w:sz="0" w:space="0" w:color="auto"/>
          </w:divBdr>
        </w:div>
        <w:div w:id="1976988045">
          <w:marLeft w:val="640"/>
          <w:marRight w:val="0"/>
          <w:marTop w:val="0"/>
          <w:marBottom w:val="0"/>
          <w:divBdr>
            <w:top w:val="none" w:sz="0" w:space="0" w:color="auto"/>
            <w:left w:val="none" w:sz="0" w:space="0" w:color="auto"/>
            <w:bottom w:val="none" w:sz="0" w:space="0" w:color="auto"/>
            <w:right w:val="none" w:sz="0" w:space="0" w:color="auto"/>
          </w:divBdr>
        </w:div>
        <w:div w:id="1219635760">
          <w:marLeft w:val="640"/>
          <w:marRight w:val="0"/>
          <w:marTop w:val="0"/>
          <w:marBottom w:val="0"/>
          <w:divBdr>
            <w:top w:val="none" w:sz="0" w:space="0" w:color="auto"/>
            <w:left w:val="none" w:sz="0" w:space="0" w:color="auto"/>
            <w:bottom w:val="none" w:sz="0" w:space="0" w:color="auto"/>
            <w:right w:val="none" w:sz="0" w:space="0" w:color="auto"/>
          </w:divBdr>
        </w:div>
        <w:div w:id="197857715">
          <w:marLeft w:val="640"/>
          <w:marRight w:val="0"/>
          <w:marTop w:val="0"/>
          <w:marBottom w:val="0"/>
          <w:divBdr>
            <w:top w:val="none" w:sz="0" w:space="0" w:color="auto"/>
            <w:left w:val="none" w:sz="0" w:space="0" w:color="auto"/>
            <w:bottom w:val="none" w:sz="0" w:space="0" w:color="auto"/>
            <w:right w:val="none" w:sz="0" w:space="0" w:color="auto"/>
          </w:divBdr>
        </w:div>
        <w:div w:id="222065542">
          <w:marLeft w:val="640"/>
          <w:marRight w:val="0"/>
          <w:marTop w:val="0"/>
          <w:marBottom w:val="0"/>
          <w:divBdr>
            <w:top w:val="none" w:sz="0" w:space="0" w:color="auto"/>
            <w:left w:val="none" w:sz="0" w:space="0" w:color="auto"/>
            <w:bottom w:val="none" w:sz="0" w:space="0" w:color="auto"/>
            <w:right w:val="none" w:sz="0" w:space="0" w:color="auto"/>
          </w:divBdr>
        </w:div>
        <w:div w:id="101998585">
          <w:marLeft w:val="640"/>
          <w:marRight w:val="0"/>
          <w:marTop w:val="0"/>
          <w:marBottom w:val="0"/>
          <w:divBdr>
            <w:top w:val="none" w:sz="0" w:space="0" w:color="auto"/>
            <w:left w:val="none" w:sz="0" w:space="0" w:color="auto"/>
            <w:bottom w:val="none" w:sz="0" w:space="0" w:color="auto"/>
            <w:right w:val="none" w:sz="0" w:space="0" w:color="auto"/>
          </w:divBdr>
        </w:div>
        <w:div w:id="2007439638">
          <w:marLeft w:val="640"/>
          <w:marRight w:val="0"/>
          <w:marTop w:val="0"/>
          <w:marBottom w:val="0"/>
          <w:divBdr>
            <w:top w:val="none" w:sz="0" w:space="0" w:color="auto"/>
            <w:left w:val="none" w:sz="0" w:space="0" w:color="auto"/>
            <w:bottom w:val="none" w:sz="0" w:space="0" w:color="auto"/>
            <w:right w:val="none" w:sz="0" w:space="0" w:color="auto"/>
          </w:divBdr>
        </w:div>
        <w:div w:id="2059670710">
          <w:marLeft w:val="640"/>
          <w:marRight w:val="0"/>
          <w:marTop w:val="0"/>
          <w:marBottom w:val="0"/>
          <w:divBdr>
            <w:top w:val="none" w:sz="0" w:space="0" w:color="auto"/>
            <w:left w:val="none" w:sz="0" w:space="0" w:color="auto"/>
            <w:bottom w:val="none" w:sz="0" w:space="0" w:color="auto"/>
            <w:right w:val="none" w:sz="0" w:space="0" w:color="auto"/>
          </w:divBdr>
        </w:div>
        <w:div w:id="625743315">
          <w:marLeft w:val="640"/>
          <w:marRight w:val="0"/>
          <w:marTop w:val="0"/>
          <w:marBottom w:val="0"/>
          <w:divBdr>
            <w:top w:val="none" w:sz="0" w:space="0" w:color="auto"/>
            <w:left w:val="none" w:sz="0" w:space="0" w:color="auto"/>
            <w:bottom w:val="none" w:sz="0" w:space="0" w:color="auto"/>
            <w:right w:val="none" w:sz="0" w:space="0" w:color="auto"/>
          </w:divBdr>
        </w:div>
        <w:div w:id="1481773420">
          <w:marLeft w:val="640"/>
          <w:marRight w:val="0"/>
          <w:marTop w:val="0"/>
          <w:marBottom w:val="0"/>
          <w:divBdr>
            <w:top w:val="none" w:sz="0" w:space="0" w:color="auto"/>
            <w:left w:val="none" w:sz="0" w:space="0" w:color="auto"/>
            <w:bottom w:val="none" w:sz="0" w:space="0" w:color="auto"/>
            <w:right w:val="none" w:sz="0" w:space="0" w:color="auto"/>
          </w:divBdr>
        </w:div>
        <w:div w:id="1907453020">
          <w:marLeft w:val="640"/>
          <w:marRight w:val="0"/>
          <w:marTop w:val="0"/>
          <w:marBottom w:val="0"/>
          <w:divBdr>
            <w:top w:val="none" w:sz="0" w:space="0" w:color="auto"/>
            <w:left w:val="none" w:sz="0" w:space="0" w:color="auto"/>
            <w:bottom w:val="none" w:sz="0" w:space="0" w:color="auto"/>
            <w:right w:val="none" w:sz="0" w:space="0" w:color="auto"/>
          </w:divBdr>
        </w:div>
        <w:div w:id="511603026">
          <w:marLeft w:val="640"/>
          <w:marRight w:val="0"/>
          <w:marTop w:val="0"/>
          <w:marBottom w:val="0"/>
          <w:divBdr>
            <w:top w:val="none" w:sz="0" w:space="0" w:color="auto"/>
            <w:left w:val="none" w:sz="0" w:space="0" w:color="auto"/>
            <w:bottom w:val="none" w:sz="0" w:space="0" w:color="auto"/>
            <w:right w:val="none" w:sz="0" w:space="0" w:color="auto"/>
          </w:divBdr>
        </w:div>
        <w:div w:id="1935943239">
          <w:marLeft w:val="640"/>
          <w:marRight w:val="0"/>
          <w:marTop w:val="0"/>
          <w:marBottom w:val="0"/>
          <w:divBdr>
            <w:top w:val="none" w:sz="0" w:space="0" w:color="auto"/>
            <w:left w:val="none" w:sz="0" w:space="0" w:color="auto"/>
            <w:bottom w:val="none" w:sz="0" w:space="0" w:color="auto"/>
            <w:right w:val="none" w:sz="0" w:space="0" w:color="auto"/>
          </w:divBdr>
        </w:div>
        <w:div w:id="397941328">
          <w:marLeft w:val="640"/>
          <w:marRight w:val="0"/>
          <w:marTop w:val="0"/>
          <w:marBottom w:val="0"/>
          <w:divBdr>
            <w:top w:val="none" w:sz="0" w:space="0" w:color="auto"/>
            <w:left w:val="none" w:sz="0" w:space="0" w:color="auto"/>
            <w:bottom w:val="none" w:sz="0" w:space="0" w:color="auto"/>
            <w:right w:val="none" w:sz="0" w:space="0" w:color="auto"/>
          </w:divBdr>
        </w:div>
        <w:div w:id="271548359">
          <w:marLeft w:val="640"/>
          <w:marRight w:val="0"/>
          <w:marTop w:val="0"/>
          <w:marBottom w:val="0"/>
          <w:divBdr>
            <w:top w:val="none" w:sz="0" w:space="0" w:color="auto"/>
            <w:left w:val="none" w:sz="0" w:space="0" w:color="auto"/>
            <w:bottom w:val="none" w:sz="0" w:space="0" w:color="auto"/>
            <w:right w:val="none" w:sz="0" w:space="0" w:color="auto"/>
          </w:divBdr>
        </w:div>
        <w:div w:id="423385623">
          <w:marLeft w:val="640"/>
          <w:marRight w:val="0"/>
          <w:marTop w:val="0"/>
          <w:marBottom w:val="0"/>
          <w:divBdr>
            <w:top w:val="none" w:sz="0" w:space="0" w:color="auto"/>
            <w:left w:val="none" w:sz="0" w:space="0" w:color="auto"/>
            <w:bottom w:val="none" w:sz="0" w:space="0" w:color="auto"/>
            <w:right w:val="none" w:sz="0" w:space="0" w:color="auto"/>
          </w:divBdr>
        </w:div>
        <w:div w:id="1229342106">
          <w:marLeft w:val="640"/>
          <w:marRight w:val="0"/>
          <w:marTop w:val="0"/>
          <w:marBottom w:val="0"/>
          <w:divBdr>
            <w:top w:val="none" w:sz="0" w:space="0" w:color="auto"/>
            <w:left w:val="none" w:sz="0" w:space="0" w:color="auto"/>
            <w:bottom w:val="none" w:sz="0" w:space="0" w:color="auto"/>
            <w:right w:val="none" w:sz="0" w:space="0" w:color="auto"/>
          </w:divBdr>
        </w:div>
        <w:div w:id="1117796179">
          <w:marLeft w:val="640"/>
          <w:marRight w:val="0"/>
          <w:marTop w:val="0"/>
          <w:marBottom w:val="0"/>
          <w:divBdr>
            <w:top w:val="none" w:sz="0" w:space="0" w:color="auto"/>
            <w:left w:val="none" w:sz="0" w:space="0" w:color="auto"/>
            <w:bottom w:val="none" w:sz="0" w:space="0" w:color="auto"/>
            <w:right w:val="none" w:sz="0" w:space="0" w:color="auto"/>
          </w:divBdr>
        </w:div>
        <w:div w:id="159855951">
          <w:marLeft w:val="640"/>
          <w:marRight w:val="0"/>
          <w:marTop w:val="0"/>
          <w:marBottom w:val="0"/>
          <w:divBdr>
            <w:top w:val="none" w:sz="0" w:space="0" w:color="auto"/>
            <w:left w:val="none" w:sz="0" w:space="0" w:color="auto"/>
            <w:bottom w:val="none" w:sz="0" w:space="0" w:color="auto"/>
            <w:right w:val="none" w:sz="0" w:space="0" w:color="auto"/>
          </w:divBdr>
        </w:div>
        <w:div w:id="1003584173">
          <w:marLeft w:val="640"/>
          <w:marRight w:val="0"/>
          <w:marTop w:val="0"/>
          <w:marBottom w:val="0"/>
          <w:divBdr>
            <w:top w:val="none" w:sz="0" w:space="0" w:color="auto"/>
            <w:left w:val="none" w:sz="0" w:space="0" w:color="auto"/>
            <w:bottom w:val="none" w:sz="0" w:space="0" w:color="auto"/>
            <w:right w:val="none" w:sz="0" w:space="0" w:color="auto"/>
          </w:divBdr>
        </w:div>
        <w:div w:id="1875999397">
          <w:marLeft w:val="640"/>
          <w:marRight w:val="0"/>
          <w:marTop w:val="0"/>
          <w:marBottom w:val="0"/>
          <w:divBdr>
            <w:top w:val="none" w:sz="0" w:space="0" w:color="auto"/>
            <w:left w:val="none" w:sz="0" w:space="0" w:color="auto"/>
            <w:bottom w:val="none" w:sz="0" w:space="0" w:color="auto"/>
            <w:right w:val="none" w:sz="0" w:space="0" w:color="auto"/>
          </w:divBdr>
        </w:div>
        <w:div w:id="1001157971">
          <w:marLeft w:val="640"/>
          <w:marRight w:val="0"/>
          <w:marTop w:val="0"/>
          <w:marBottom w:val="0"/>
          <w:divBdr>
            <w:top w:val="none" w:sz="0" w:space="0" w:color="auto"/>
            <w:left w:val="none" w:sz="0" w:space="0" w:color="auto"/>
            <w:bottom w:val="none" w:sz="0" w:space="0" w:color="auto"/>
            <w:right w:val="none" w:sz="0" w:space="0" w:color="auto"/>
          </w:divBdr>
        </w:div>
        <w:div w:id="229728008">
          <w:marLeft w:val="640"/>
          <w:marRight w:val="0"/>
          <w:marTop w:val="0"/>
          <w:marBottom w:val="0"/>
          <w:divBdr>
            <w:top w:val="none" w:sz="0" w:space="0" w:color="auto"/>
            <w:left w:val="none" w:sz="0" w:space="0" w:color="auto"/>
            <w:bottom w:val="none" w:sz="0" w:space="0" w:color="auto"/>
            <w:right w:val="none" w:sz="0" w:space="0" w:color="auto"/>
          </w:divBdr>
        </w:div>
        <w:div w:id="1630822868">
          <w:marLeft w:val="640"/>
          <w:marRight w:val="0"/>
          <w:marTop w:val="0"/>
          <w:marBottom w:val="0"/>
          <w:divBdr>
            <w:top w:val="none" w:sz="0" w:space="0" w:color="auto"/>
            <w:left w:val="none" w:sz="0" w:space="0" w:color="auto"/>
            <w:bottom w:val="none" w:sz="0" w:space="0" w:color="auto"/>
            <w:right w:val="none" w:sz="0" w:space="0" w:color="auto"/>
          </w:divBdr>
        </w:div>
        <w:div w:id="805514400">
          <w:marLeft w:val="640"/>
          <w:marRight w:val="0"/>
          <w:marTop w:val="0"/>
          <w:marBottom w:val="0"/>
          <w:divBdr>
            <w:top w:val="none" w:sz="0" w:space="0" w:color="auto"/>
            <w:left w:val="none" w:sz="0" w:space="0" w:color="auto"/>
            <w:bottom w:val="none" w:sz="0" w:space="0" w:color="auto"/>
            <w:right w:val="none" w:sz="0" w:space="0" w:color="auto"/>
          </w:divBdr>
        </w:div>
        <w:div w:id="493570165">
          <w:marLeft w:val="640"/>
          <w:marRight w:val="0"/>
          <w:marTop w:val="0"/>
          <w:marBottom w:val="0"/>
          <w:divBdr>
            <w:top w:val="none" w:sz="0" w:space="0" w:color="auto"/>
            <w:left w:val="none" w:sz="0" w:space="0" w:color="auto"/>
            <w:bottom w:val="none" w:sz="0" w:space="0" w:color="auto"/>
            <w:right w:val="none" w:sz="0" w:space="0" w:color="auto"/>
          </w:divBdr>
        </w:div>
        <w:div w:id="1093629068">
          <w:marLeft w:val="640"/>
          <w:marRight w:val="0"/>
          <w:marTop w:val="0"/>
          <w:marBottom w:val="0"/>
          <w:divBdr>
            <w:top w:val="none" w:sz="0" w:space="0" w:color="auto"/>
            <w:left w:val="none" w:sz="0" w:space="0" w:color="auto"/>
            <w:bottom w:val="none" w:sz="0" w:space="0" w:color="auto"/>
            <w:right w:val="none" w:sz="0" w:space="0" w:color="auto"/>
          </w:divBdr>
        </w:div>
        <w:div w:id="1152914703">
          <w:marLeft w:val="640"/>
          <w:marRight w:val="0"/>
          <w:marTop w:val="0"/>
          <w:marBottom w:val="0"/>
          <w:divBdr>
            <w:top w:val="none" w:sz="0" w:space="0" w:color="auto"/>
            <w:left w:val="none" w:sz="0" w:space="0" w:color="auto"/>
            <w:bottom w:val="none" w:sz="0" w:space="0" w:color="auto"/>
            <w:right w:val="none" w:sz="0" w:space="0" w:color="auto"/>
          </w:divBdr>
        </w:div>
        <w:div w:id="1819374661">
          <w:marLeft w:val="640"/>
          <w:marRight w:val="0"/>
          <w:marTop w:val="0"/>
          <w:marBottom w:val="0"/>
          <w:divBdr>
            <w:top w:val="none" w:sz="0" w:space="0" w:color="auto"/>
            <w:left w:val="none" w:sz="0" w:space="0" w:color="auto"/>
            <w:bottom w:val="none" w:sz="0" w:space="0" w:color="auto"/>
            <w:right w:val="none" w:sz="0" w:space="0" w:color="auto"/>
          </w:divBdr>
        </w:div>
        <w:div w:id="932594464">
          <w:marLeft w:val="640"/>
          <w:marRight w:val="0"/>
          <w:marTop w:val="0"/>
          <w:marBottom w:val="0"/>
          <w:divBdr>
            <w:top w:val="none" w:sz="0" w:space="0" w:color="auto"/>
            <w:left w:val="none" w:sz="0" w:space="0" w:color="auto"/>
            <w:bottom w:val="none" w:sz="0" w:space="0" w:color="auto"/>
            <w:right w:val="none" w:sz="0" w:space="0" w:color="auto"/>
          </w:divBdr>
        </w:div>
        <w:div w:id="1201745143">
          <w:marLeft w:val="640"/>
          <w:marRight w:val="0"/>
          <w:marTop w:val="0"/>
          <w:marBottom w:val="0"/>
          <w:divBdr>
            <w:top w:val="none" w:sz="0" w:space="0" w:color="auto"/>
            <w:left w:val="none" w:sz="0" w:space="0" w:color="auto"/>
            <w:bottom w:val="none" w:sz="0" w:space="0" w:color="auto"/>
            <w:right w:val="none" w:sz="0" w:space="0" w:color="auto"/>
          </w:divBdr>
        </w:div>
        <w:div w:id="77988418">
          <w:marLeft w:val="640"/>
          <w:marRight w:val="0"/>
          <w:marTop w:val="0"/>
          <w:marBottom w:val="0"/>
          <w:divBdr>
            <w:top w:val="none" w:sz="0" w:space="0" w:color="auto"/>
            <w:left w:val="none" w:sz="0" w:space="0" w:color="auto"/>
            <w:bottom w:val="none" w:sz="0" w:space="0" w:color="auto"/>
            <w:right w:val="none" w:sz="0" w:space="0" w:color="auto"/>
          </w:divBdr>
        </w:div>
        <w:div w:id="555746346">
          <w:marLeft w:val="640"/>
          <w:marRight w:val="0"/>
          <w:marTop w:val="0"/>
          <w:marBottom w:val="0"/>
          <w:divBdr>
            <w:top w:val="none" w:sz="0" w:space="0" w:color="auto"/>
            <w:left w:val="none" w:sz="0" w:space="0" w:color="auto"/>
            <w:bottom w:val="none" w:sz="0" w:space="0" w:color="auto"/>
            <w:right w:val="none" w:sz="0" w:space="0" w:color="auto"/>
          </w:divBdr>
        </w:div>
        <w:div w:id="1123571729">
          <w:marLeft w:val="640"/>
          <w:marRight w:val="0"/>
          <w:marTop w:val="0"/>
          <w:marBottom w:val="0"/>
          <w:divBdr>
            <w:top w:val="none" w:sz="0" w:space="0" w:color="auto"/>
            <w:left w:val="none" w:sz="0" w:space="0" w:color="auto"/>
            <w:bottom w:val="none" w:sz="0" w:space="0" w:color="auto"/>
            <w:right w:val="none" w:sz="0" w:space="0" w:color="auto"/>
          </w:divBdr>
        </w:div>
        <w:div w:id="886601480">
          <w:marLeft w:val="640"/>
          <w:marRight w:val="0"/>
          <w:marTop w:val="0"/>
          <w:marBottom w:val="0"/>
          <w:divBdr>
            <w:top w:val="none" w:sz="0" w:space="0" w:color="auto"/>
            <w:left w:val="none" w:sz="0" w:space="0" w:color="auto"/>
            <w:bottom w:val="none" w:sz="0" w:space="0" w:color="auto"/>
            <w:right w:val="none" w:sz="0" w:space="0" w:color="auto"/>
          </w:divBdr>
        </w:div>
        <w:div w:id="669597410">
          <w:marLeft w:val="640"/>
          <w:marRight w:val="0"/>
          <w:marTop w:val="0"/>
          <w:marBottom w:val="0"/>
          <w:divBdr>
            <w:top w:val="none" w:sz="0" w:space="0" w:color="auto"/>
            <w:left w:val="none" w:sz="0" w:space="0" w:color="auto"/>
            <w:bottom w:val="none" w:sz="0" w:space="0" w:color="auto"/>
            <w:right w:val="none" w:sz="0" w:space="0" w:color="auto"/>
          </w:divBdr>
        </w:div>
        <w:div w:id="2093308140">
          <w:marLeft w:val="640"/>
          <w:marRight w:val="0"/>
          <w:marTop w:val="0"/>
          <w:marBottom w:val="0"/>
          <w:divBdr>
            <w:top w:val="none" w:sz="0" w:space="0" w:color="auto"/>
            <w:left w:val="none" w:sz="0" w:space="0" w:color="auto"/>
            <w:bottom w:val="none" w:sz="0" w:space="0" w:color="auto"/>
            <w:right w:val="none" w:sz="0" w:space="0" w:color="auto"/>
          </w:divBdr>
        </w:div>
        <w:div w:id="2118482922">
          <w:marLeft w:val="640"/>
          <w:marRight w:val="0"/>
          <w:marTop w:val="0"/>
          <w:marBottom w:val="0"/>
          <w:divBdr>
            <w:top w:val="none" w:sz="0" w:space="0" w:color="auto"/>
            <w:left w:val="none" w:sz="0" w:space="0" w:color="auto"/>
            <w:bottom w:val="none" w:sz="0" w:space="0" w:color="auto"/>
            <w:right w:val="none" w:sz="0" w:space="0" w:color="auto"/>
          </w:divBdr>
        </w:div>
        <w:div w:id="2124036271">
          <w:marLeft w:val="640"/>
          <w:marRight w:val="0"/>
          <w:marTop w:val="0"/>
          <w:marBottom w:val="0"/>
          <w:divBdr>
            <w:top w:val="none" w:sz="0" w:space="0" w:color="auto"/>
            <w:left w:val="none" w:sz="0" w:space="0" w:color="auto"/>
            <w:bottom w:val="none" w:sz="0" w:space="0" w:color="auto"/>
            <w:right w:val="none" w:sz="0" w:space="0" w:color="auto"/>
          </w:divBdr>
        </w:div>
        <w:div w:id="579096830">
          <w:marLeft w:val="640"/>
          <w:marRight w:val="0"/>
          <w:marTop w:val="0"/>
          <w:marBottom w:val="0"/>
          <w:divBdr>
            <w:top w:val="none" w:sz="0" w:space="0" w:color="auto"/>
            <w:left w:val="none" w:sz="0" w:space="0" w:color="auto"/>
            <w:bottom w:val="none" w:sz="0" w:space="0" w:color="auto"/>
            <w:right w:val="none" w:sz="0" w:space="0" w:color="auto"/>
          </w:divBdr>
        </w:div>
        <w:div w:id="1374577787">
          <w:marLeft w:val="640"/>
          <w:marRight w:val="0"/>
          <w:marTop w:val="0"/>
          <w:marBottom w:val="0"/>
          <w:divBdr>
            <w:top w:val="none" w:sz="0" w:space="0" w:color="auto"/>
            <w:left w:val="none" w:sz="0" w:space="0" w:color="auto"/>
            <w:bottom w:val="none" w:sz="0" w:space="0" w:color="auto"/>
            <w:right w:val="none" w:sz="0" w:space="0" w:color="auto"/>
          </w:divBdr>
        </w:div>
        <w:div w:id="2074353467">
          <w:marLeft w:val="640"/>
          <w:marRight w:val="0"/>
          <w:marTop w:val="0"/>
          <w:marBottom w:val="0"/>
          <w:divBdr>
            <w:top w:val="none" w:sz="0" w:space="0" w:color="auto"/>
            <w:left w:val="none" w:sz="0" w:space="0" w:color="auto"/>
            <w:bottom w:val="none" w:sz="0" w:space="0" w:color="auto"/>
            <w:right w:val="none" w:sz="0" w:space="0" w:color="auto"/>
          </w:divBdr>
        </w:div>
        <w:div w:id="859507632">
          <w:marLeft w:val="640"/>
          <w:marRight w:val="0"/>
          <w:marTop w:val="0"/>
          <w:marBottom w:val="0"/>
          <w:divBdr>
            <w:top w:val="none" w:sz="0" w:space="0" w:color="auto"/>
            <w:left w:val="none" w:sz="0" w:space="0" w:color="auto"/>
            <w:bottom w:val="none" w:sz="0" w:space="0" w:color="auto"/>
            <w:right w:val="none" w:sz="0" w:space="0" w:color="auto"/>
          </w:divBdr>
        </w:div>
        <w:div w:id="1849101704">
          <w:marLeft w:val="640"/>
          <w:marRight w:val="0"/>
          <w:marTop w:val="0"/>
          <w:marBottom w:val="0"/>
          <w:divBdr>
            <w:top w:val="none" w:sz="0" w:space="0" w:color="auto"/>
            <w:left w:val="none" w:sz="0" w:space="0" w:color="auto"/>
            <w:bottom w:val="none" w:sz="0" w:space="0" w:color="auto"/>
            <w:right w:val="none" w:sz="0" w:space="0" w:color="auto"/>
          </w:divBdr>
        </w:div>
        <w:div w:id="704328563">
          <w:marLeft w:val="640"/>
          <w:marRight w:val="0"/>
          <w:marTop w:val="0"/>
          <w:marBottom w:val="0"/>
          <w:divBdr>
            <w:top w:val="none" w:sz="0" w:space="0" w:color="auto"/>
            <w:left w:val="none" w:sz="0" w:space="0" w:color="auto"/>
            <w:bottom w:val="none" w:sz="0" w:space="0" w:color="auto"/>
            <w:right w:val="none" w:sz="0" w:space="0" w:color="auto"/>
          </w:divBdr>
        </w:div>
        <w:div w:id="1630546469">
          <w:marLeft w:val="640"/>
          <w:marRight w:val="0"/>
          <w:marTop w:val="0"/>
          <w:marBottom w:val="0"/>
          <w:divBdr>
            <w:top w:val="none" w:sz="0" w:space="0" w:color="auto"/>
            <w:left w:val="none" w:sz="0" w:space="0" w:color="auto"/>
            <w:bottom w:val="none" w:sz="0" w:space="0" w:color="auto"/>
            <w:right w:val="none" w:sz="0" w:space="0" w:color="auto"/>
          </w:divBdr>
        </w:div>
        <w:div w:id="1777285927">
          <w:marLeft w:val="640"/>
          <w:marRight w:val="0"/>
          <w:marTop w:val="0"/>
          <w:marBottom w:val="0"/>
          <w:divBdr>
            <w:top w:val="none" w:sz="0" w:space="0" w:color="auto"/>
            <w:left w:val="none" w:sz="0" w:space="0" w:color="auto"/>
            <w:bottom w:val="none" w:sz="0" w:space="0" w:color="auto"/>
            <w:right w:val="none" w:sz="0" w:space="0" w:color="auto"/>
          </w:divBdr>
        </w:div>
        <w:div w:id="1530991106">
          <w:marLeft w:val="640"/>
          <w:marRight w:val="0"/>
          <w:marTop w:val="0"/>
          <w:marBottom w:val="0"/>
          <w:divBdr>
            <w:top w:val="none" w:sz="0" w:space="0" w:color="auto"/>
            <w:left w:val="none" w:sz="0" w:space="0" w:color="auto"/>
            <w:bottom w:val="none" w:sz="0" w:space="0" w:color="auto"/>
            <w:right w:val="none" w:sz="0" w:space="0" w:color="auto"/>
          </w:divBdr>
        </w:div>
        <w:div w:id="1849249758">
          <w:marLeft w:val="640"/>
          <w:marRight w:val="0"/>
          <w:marTop w:val="0"/>
          <w:marBottom w:val="0"/>
          <w:divBdr>
            <w:top w:val="none" w:sz="0" w:space="0" w:color="auto"/>
            <w:left w:val="none" w:sz="0" w:space="0" w:color="auto"/>
            <w:bottom w:val="none" w:sz="0" w:space="0" w:color="auto"/>
            <w:right w:val="none" w:sz="0" w:space="0" w:color="auto"/>
          </w:divBdr>
        </w:div>
        <w:div w:id="586622958">
          <w:marLeft w:val="640"/>
          <w:marRight w:val="0"/>
          <w:marTop w:val="0"/>
          <w:marBottom w:val="0"/>
          <w:divBdr>
            <w:top w:val="none" w:sz="0" w:space="0" w:color="auto"/>
            <w:left w:val="none" w:sz="0" w:space="0" w:color="auto"/>
            <w:bottom w:val="none" w:sz="0" w:space="0" w:color="auto"/>
            <w:right w:val="none" w:sz="0" w:space="0" w:color="auto"/>
          </w:divBdr>
        </w:div>
        <w:div w:id="1531800275">
          <w:marLeft w:val="640"/>
          <w:marRight w:val="0"/>
          <w:marTop w:val="0"/>
          <w:marBottom w:val="0"/>
          <w:divBdr>
            <w:top w:val="none" w:sz="0" w:space="0" w:color="auto"/>
            <w:left w:val="none" w:sz="0" w:space="0" w:color="auto"/>
            <w:bottom w:val="none" w:sz="0" w:space="0" w:color="auto"/>
            <w:right w:val="none" w:sz="0" w:space="0" w:color="auto"/>
          </w:divBdr>
        </w:div>
        <w:div w:id="1035038019">
          <w:marLeft w:val="640"/>
          <w:marRight w:val="0"/>
          <w:marTop w:val="0"/>
          <w:marBottom w:val="0"/>
          <w:divBdr>
            <w:top w:val="none" w:sz="0" w:space="0" w:color="auto"/>
            <w:left w:val="none" w:sz="0" w:space="0" w:color="auto"/>
            <w:bottom w:val="none" w:sz="0" w:space="0" w:color="auto"/>
            <w:right w:val="none" w:sz="0" w:space="0" w:color="auto"/>
          </w:divBdr>
        </w:div>
        <w:div w:id="1053701272">
          <w:marLeft w:val="640"/>
          <w:marRight w:val="0"/>
          <w:marTop w:val="0"/>
          <w:marBottom w:val="0"/>
          <w:divBdr>
            <w:top w:val="none" w:sz="0" w:space="0" w:color="auto"/>
            <w:left w:val="none" w:sz="0" w:space="0" w:color="auto"/>
            <w:bottom w:val="none" w:sz="0" w:space="0" w:color="auto"/>
            <w:right w:val="none" w:sz="0" w:space="0" w:color="auto"/>
          </w:divBdr>
        </w:div>
        <w:div w:id="1122000010">
          <w:marLeft w:val="640"/>
          <w:marRight w:val="0"/>
          <w:marTop w:val="0"/>
          <w:marBottom w:val="0"/>
          <w:divBdr>
            <w:top w:val="none" w:sz="0" w:space="0" w:color="auto"/>
            <w:left w:val="none" w:sz="0" w:space="0" w:color="auto"/>
            <w:bottom w:val="none" w:sz="0" w:space="0" w:color="auto"/>
            <w:right w:val="none" w:sz="0" w:space="0" w:color="auto"/>
          </w:divBdr>
        </w:div>
        <w:div w:id="1016543848">
          <w:marLeft w:val="640"/>
          <w:marRight w:val="0"/>
          <w:marTop w:val="0"/>
          <w:marBottom w:val="0"/>
          <w:divBdr>
            <w:top w:val="none" w:sz="0" w:space="0" w:color="auto"/>
            <w:left w:val="none" w:sz="0" w:space="0" w:color="auto"/>
            <w:bottom w:val="none" w:sz="0" w:space="0" w:color="auto"/>
            <w:right w:val="none" w:sz="0" w:space="0" w:color="auto"/>
          </w:divBdr>
        </w:div>
        <w:div w:id="946624643">
          <w:marLeft w:val="640"/>
          <w:marRight w:val="0"/>
          <w:marTop w:val="0"/>
          <w:marBottom w:val="0"/>
          <w:divBdr>
            <w:top w:val="none" w:sz="0" w:space="0" w:color="auto"/>
            <w:left w:val="none" w:sz="0" w:space="0" w:color="auto"/>
            <w:bottom w:val="none" w:sz="0" w:space="0" w:color="auto"/>
            <w:right w:val="none" w:sz="0" w:space="0" w:color="auto"/>
          </w:divBdr>
        </w:div>
        <w:div w:id="1253587504">
          <w:marLeft w:val="640"/>
          <w:marRight w:val="0"/>
          <w:marTop w:val="0"/>
          <w:marBottom w:val="0"/>
          <w:divBdr>
            <w:top w:val="none" w:sz="0" w:space="0" w:color="auto"/>
            <w:left w:val="none" w:sz="0" w:space="0" w:color="auto"/>
            <w:bottom w:val="none" w:sz="0" w:space="0" w:color="auto"/>
            <w:right w:val="none" w:sz="0" w:space="0" w:color="auto"/>
          </w:divBdr>
        </w:div>
        <w:div w:id="1430467463">
          <w:marLeft w:val="640"/>
          <w:marRight w:val="0"/>
          <w:marTop w:val="0"/>
          <w:marBottom w:val="0"/>
          <w:divBdr>
            <w:top w:val="none" w:sz="0" w:space="0" w:color="auto"/>
            <w:left w:val="none" w:sz="0" w:space="0" w:color="auto"/>
            <w:bottom w:val="none" w:sz="0" w:space="0" w:color="auto"/>
            <w:right w:val="none" w:sz="0" w:space="0" w:color="auto"/>
          </w:divBdr>
        </w:div>
        <w:div w:id="1245259732">
          <w:marLeft w:val="640"/>
          <w:marRight w:val="0"/>
          <w:marTop w:val="0"/>
          <w:marBottom w:val="0"/>
          <w:divBdr>
            <w:top w:val="none" w:sz="0" w:space="0" w:color="auto"/>
            <w:left w:val="none" w:sz="0" w:space="0" w:color="auto"/>
            <w:bottom w:val="none" w:sz="0" w:space="0" w:color="auto"/>
            <w:right w:val="none" w:sz="0" w:space="0" w:color="auto"/>
          </w:divBdr>
        </w:div>
        <w:div w:id="1900897747">
          <w:marLeft w:val="640"/>
          <w:marRight w:val="0"/>
          <w:marTop w:val="0"/>
          <w:marBottom w:val="0"/>
          <w:divBdr>
            <w:top w:val="none" w:sz="0" w:space="0" w:color="auto"/>
            <w:left w:val="none" w:sz="0" w:space="0" w:color="auto"/>
            <w:bottom w:val="none" w:sz="0" w:space="0" w:color="auto"/>
            <w:right w:val="none" w:sz="0" w:space="0" w:color="auto"/>
          </w:divBdr>
        </w:div>
        <w:div w:id="11037845">
          <w:marLeft w:val="640"/>
          <w:marRight w:val="0"/>
          <w:marTop w:val="0"/>
          <w:marBottom w:val="0"/>
          <w:divBdr>
            <w:top w:val="none" w:sz="0" w:space="0" w:color="auto"/>
            <w:left w:val="none" w:sz="0" w:space="0" w:color="auto"/>
            <w:bottom w:val="none" w:sz="0" w:space="0" w:color="auto"/>
            <w:right w:val="none" w:sz="0" w:space="0" w:color="auto"/>
          </w:divBdr>
        </w:div>
        <w:div w:id="806163349">
          <w:marLeft w:val="640"/>
          <w:marRight w:val="0"/>
          <w:marTop w:val="0"/>
          <w:marBottom w:val="0"/>
          <w:divBdr>
            <w:top w:val="none" w:sz="0" w:space="0" w:color="auto"/>
            <w:left w:val="none" w:sz="0" w:space="0" w:color="auto"/>
            <w:bottom w:val="none" w:sz="0" w:space="0" w:color="auto"/>
            <w:right w:val="none" w:sz="0" w:space="0" w:color="auto"/>
          </w:divBdr>
        </w:div>
        <w:div w:id="1034574326">
          <w:marLeft w:val="640"/>
          <w:marRight w:val="0"/>
          <w:marTop w:val="0"/>
          <w:marBottom w:val="0"/>
          <w:divBdr>
            <w:top w:val="none" w:sz="0" w:space="0" w:color="auto"/>
            <w:left w:val="none" w:sz="0" w:space="0" w:color="auto"/>
            <w:bottom w:val="none" w:sz="0" w:space="0" w:color="auto"/>
            <w:right w:val="none" w:sz="0" w:space="0" w:color="auto"/>
          </w:divBdr>
        </w:div>
      </w:divsChild>
    </w:div>
    <w:div w:id="1670475215">
      <w:bodyDiv w:val="1"/>
      <w:marLeft w:val="0"/>
      <w:marRight w:val="0"/>
      <w:marTop w:val="0"/>
      <w:marBottom w:val="0"/>
      <w:divBdr>
        <w:top w:val="none" w:sz="0" w:space="0" w:color="auto"/>
        <w:left w:val="none" w:sz="0" w:space="0" w:color="auto"/>
        <w:bottom w:val="none" w:sz="0" w:space="0" w:color="auto"/>
        <w:right w:val="none" w:sz="0" w:space="0" w:color="auto"/>
      </w:divBdr>
      <w:divsChild>
        <w:div w:id="1814181126">
          <w:marLeft w:val="480"/>
          <w:marRight w:val="0"/>
          <w:marTop w:val="0"/>
          <w:marBottom w:val="0"/>
          <w:divBdr>
            <w:top w:val="none" w:sz="0" w:space="0" w:color="auto"/>
            <w:left w:val="none" w:sz="0" w:space="0" w:color="auto"/>
            <w:bottom w:val="none" w:sz="0" w:space="0" w:color="auto"/>
            <w:right w:val="none" w:sz="0" w:space="0" w:color="auto"/>
          </w:divBdr>
        </w:div>
        <w:div w:id="974486410">
          <w:marLeft w:val="480"/>
          <w:marRight w:val="0"/>
          <w:marTop w:val="0"/>
          <w:marBottom w:val="0"/>
          <w:divBdr>
            <w:top w:val="none" w:sz="0" w:space="0" w:color="auto"/>
            <w:left w:val="none" w:sz="0" w:space="0" w:color="auto"/>
            <w:bottom w:val="none" w:sz="0" w:space="0" w:color="auto"/>
            <w:right w:val="none" w:sz="0" w:space="0" w:color="auto"/>
          </w:divBdr>
        </w:div>
        <w:div w:id="2145468867">
          <w:marLeft w:val="480"/>
          <w:marRight w:val="0"/>
          <w:marTop w:val="0"/>
          <w:marBottom w:val="0"/>
          <w:divBdr>
            <w:top w:val="none" w:sz="0" w:space="0" w:color="auto"/>
            <w:left w:val="none" w:sz="0" w:space="0" w:color="auto"/>
            <w:bottom w:val="none" w:sz="0" w:space="0" w:color="auto"/>
            <w:right w:val="none" w:sz="0" w:space="0" w:color="auto"/>
          </w:divBdr>
        </w:div>
        <w:div w:id="1722944745">
          <w:marLeft w:val="480"/>
          <w:marRight w:val="0"/>
          <w:marTop w:val="0"/>
          <w:marBottom w:val="0"/>
          <w:divBdr>
            <w:top w:val="none" w:sz="0" w:space="0" w:color="auto"/>
            <w:left w:val="none" w:sz="0" w:space="0" w:color="auto"/>
            <w:bottom w:val="none" w:sz="0" w:space="0" w:color="auto"/>
            <w:right w:val="none" w:sz="0" w:space="0" w:color="auto"/>
          </w:divBdr>
        </w:div>
        <w:div w:id="1463574465">
          <w:marLeft w:val="480"/>
          <w:marRight w:val="0"/>
          <w:marTop w:val="0"/>
          <w:marBottom w:val="0"/>
          <w:divBdr>
            <w:top w:val="none" w:sz="0" w:space="0" w:color="auto"/>
            <w:left w:val="none" w:sz="0" w:space="0" w:color="auto"/>
            <w:bottom w:val="none" w:sz="0" w:space="0" w:color="auto"/>
            <w:right w:val="none" w:sz="0" w:space="0" w:color="auto"/>
          </w:divBdr>
        </w:div>
        <w:div w:id="397634865">
          <w:marLeft w:val="480"/>
          <w:marRight w:val="0"/>
          <w:marTop w:val="0"/>
          <w:marBottom w:val="0"/>
          <w:divBdr>
            <w:top w:val="none" w:sz="0" w:space="0" w:color="auto"/>
            <w:left w:val="none" w:sz="0" w:space="0" w:color="auto"/>
            <w:bottom w:val="none" w:sz="0" w:space="0" w:color="auto"/>
            <w:right w:val="none" w:sz="0" w:space="0" w:color="auto"/>
          </w:divBdr>
        </w:div>
        <w:div w:id="626351277">
          <w:marLeft w:val="480"/>
          <w:marRight w:val="0"/>
          <w:marTop w:val="0"/>
          <w:marBottom w:val="0"/>
          <w:divBdr>
            <w:top w:val="none" w:sz="0" w:space="0" w:color="auto"/>
            <w:left w:val="none" w:sz="0" w:space="0" w:color="auto"/>
            <w:bottom w:val="none" w:sz="0" w:space="0" w:color="auto"/>
            <w:right w:val="none" w:sz="0" w:space="0" w:color="auto"/>
          </w:divBdr>
        </w:div>
        <w:div w:id="1981299779">
          <w:marLeft w:val="480"/>
          <w:marRight w:val="0"/>
          <w:marTop w:val="0"/>
          <w:marBottom w:val="0"/>
          <w:divBdr>
            <w:top w:val="none" w:sz="0" w:space="0" w:color="auto"/>
            <w:left w:val="none" w:sz="0" w:space="0" w:color="auto"/>
            <w:bottom w:val="none" w:sz="0" w:space="0" w:color="auto"/>
            <w:right w:val="none" w:sz="0" w:space="0" w:color="auto"/>
          </w:divBdr>
        </w:div>
        <w:div w:id="1784350017">
          <w:marLeft w:val="480"/>
          <w:marRight w:val="0"/>
          <w:marTop w:val="0"/>
          <w:marBottom w:val="0"/>
          <w:divBdr>
            <w:top w:val="none" w:sz="0" w:space="0" w:color="auto"/>
            <w:left w:val="none" w:sz="0" w:space="0" w:color="auto"/>
            <w:bottom w:val="none" w:sz="0" w:space="0" w:color="auto"/>
            <w:right w:val="none" w:sz="0" w:space="0" w:color="auto"/>
          </w:divBdr>
        </w:div>
        <w:div w:id="550727299">
          <w:marLeft w:val="480"/>
          <w:marRight w:val="0"/>
          <w:marTop w:val="0"/>
          <w:marBottom w:val="0"/>
          <w:divBdr>
            <w:top w:val="none" w:sz="0" w:space="0" w:color="auto"/>
            <w:left w:val="none" w:sz="0" w:space="0" w:color="auto"/>
            <w:bottom w:val="none" w:sz="0" w:space="0" w:color="auto"/>
            <w:right w:val="none" w:sz="0" w:space="0" w:color="auto"/>
          </w:divBdr>
        </w:div>
        <w:div w:id="916522715">
          <w:marLeft w:val="480"/>
          <w:marRight w:val="0"/>
          <w:marTop w:val="0"/>
          <w:marBottom w:val="0"/>
          <w:divBdr>
            <w:top w:val="none" w:sz="0" w:space="0" w:color="auto"/>
            <w:left w:val="none" w:sz="0" w:space="0" w:color="auto"/>
            <w:bottom w:val="none" w:sz="0" w:space="0" w:color="auto"/>
            <w:right w:val="none" w:sz="0" w:space="0" w:color="auto"/>
          </w:divBdr>
        </w:div>
        <w:div w:id="178129292">
          <w:marLeft w:val="480"/>
          <w:marRight w:val="0"/>
          <w:marTop w:val="0"/>
          <w:marBottom w:val="0"/>
          <w:divBdr>
            <w:top w:val="none" w:sz="0" w:space="0" w:color="auto"/>
            <w:left w:val="none" w:sz="0" w:space="0" w:color="auto"/>
            <w:bottom w:val="none" w:sz="0" w:space="0" w:color="auto"/>
            <w:right w:val="none" w:sz="0" w:space="0" w:color="auto"/>
          </w:divBdr>
        </w:div>
        <w:div w:id="1405252268">
          <w:marLeft w:val="480"/>
          <w:marRight w:val="0"/>
          <w:marTop w:val="0"/>
          <w:marBottom w:val="0"/>
          <w:divBdr>
            <w:top w:val="none" w:sz="0" w:space="0" w:color="auto"/>
            <w:left w:val="none" w:sz="0" w:space="0" w:color="auto"/>
            <w:bottom w:val="none" w:sz="0" w:space="0" w:color="auto"/>
            <w:right w:val="none" w:sz="0" w:space="0" w:color="auto"/>
          </w:divBdr>
        </w:div>
        <w:div w:id="1704208200">
          <w:marLeft w:val="480"/>
          <w:marRight w:val="0"/>
          <w:marTop w:val="0"/>
          <w:marBottom w:val="0"/>
          <w:divBdr>
            <w:top w:val="none" w:sz="0" w:space="0" w:color="auto"/>
            <w:left w:val="none" w:sz="0" w:space="0" w:color="auto"/>
            <w:bottom w:val="none" w:sz="0" w:space="0" w:color="auto"/>
            <w:right w:val="none" w:sz="0" w:space="0" w:color="auto"/>
          </w:divBdr>
        </w:div>
        <w:div w:id="420950010">
          <w:marLeft w:val="480"/>
          <w:marRight w:val="0"/>
          <w:marTop w:val="0"/>
          <w:marBottom w:val="0"/>
          <w:divBdr>
            <w:top w:val="none" w:sz="0" w:space="0" w:color="auto"/>
            <w:left w:val="none" w:sz="0" w:space="0" w:color="auto"/>
            <w:bottom w:val="none" w:sz="0" w:space="0" w:color="auto"/>
            <w:right w:val="none" w:sz="0" w:space="0" w:color="auto"/>
          </w:divBdr>
        </w:div>
        <w:div w:id="434521172">
          <w:marLeft w:val="480"/>
          <w:marRight w:val="0"/>
          <w:marTop w:val="0"/>
          <w:marBottom w:val="0"/>
          <w:divBdr>
            <w:top w:val="none" w:sz="0" w:space="0" w:color="auto"/>
            <w:left w:val="none" w:sz="0" w:space="0" w:color="auto"/>
            <w:bottom w:val="none" w:sz="0" w:space="0" w:color="auto"/>
            <w:right w:val="none" w:sz="0" w:space="0" w:color="auto"/>
          </w:divBdr>
        </w:div>
        <w:div w:id="1714571129">
          <w:marLeft w:val="480"/>
          <w:marRight w:val="0"/>
          <w:marTop w:val="0"/>
          <w:marBottom w:val="0"/>
          <w:divBdr>
            <w:top w:val="none" w:sz="0" w:space="0" w:color="auto"/>
            <w:left w:val="none" w:sz="0" w:space="0" w:color="auto"/>
            <w:bottom w:val="none" w:sz="0" w:space="0" w:color="auto"/>
            <w:right w:val="none" w:sz="0" w:space="0" w:color="auto"/>
          </w:divBdr>
        </w:div>
        <w:div w:id="392585643">
          <w:marLeft w:val="480"/>
          <w:marRight w:val="0"/>
          <w:marTop w:val="0"/>
          <w:marBottom w:val="0"/>
          <w:divBdr>
            <w:top w:val="none" w:sz="0" w:space="0" w:color="auto"/>
            <w:left w:val="none" w:sz="0" w:space="0" w:color="auto"/>
            <w:bottom w:val="none" w:sz="0" w:space="0" w:color="auto"/>
            <w:right w:val="none" w:sz="0" w:space="0" w:color="auto"/>
          </w:divBdr>
        </w:div>
        <w:div w:id="197737939">
          <w:marLeft w:val="480"/>
          <w:marRight w:val="0"/>
          <w:marTop w:val="0"/>
          <w:marBottom w:val="0"/>
          <w:divBdr>
            <w:top w:val="none" w:sz="0" w:space="0" w:color="auto"/>
            <w:left w:val="none" w:sz="0" w:space="0" w:color="auto"/>
            <w:bottom w:val="none" w:sz="0" w:space="0" w:color="auto"/>
            <w:right w:val="none" w:sz="0" w:space="0" w:color="auto"/>
          </w:divBdr>
        </w:div>
        <w:div w:id="1528177381">
          <w:marLeft w:val="480"/>
          <w:marRight w:val="0"/>
          <w:marTop w:val="0"/>
          <w:marBottom w:val="0"/>
          <w:divBdr>
            <w:top w:val="none" w:sz="0" w:space="0" w:color="auto"/>
            <w:left w:val="none" w:sz="0" w:space="0" w:color="auto"/>
            <w:bottom w:val="none" w:sz="0" w:space="0" w:color="auto"/>
            <w:right w:val="none" w:sz="0" w:space="0" w:color="auto"/>
          </w:divBdr>
        </w:div>
        <w:div w:id="960186097">
          <w:marLeft w:val="480"/>
          <w:marRight w:val="0"/>
          <w:marTop w:val="0"/>
          <w:marBottom w:val="0"/>
          <w:divBdr>
            <w:top w:val="none" w:sz="0" w:space="0" w:color="auto"/>
            <w:left w:val="none" w:sz="0" w:space="0" w:color="auto"/>
            <w:bottom w:val="none" w:sz="0" w:space="0" w:color="auto"/>
            <w:right w:val="none" w:sz="0" w:space="0" w:color="auto"/>
          </w:divBdr>
        </w:div>
        <w:div w:id="398527488">
          <w:marLeft w:val="480"/>
          <w:marRight w:val="0"/>
          <w:marTop w:val="0"/>
          <w:marBottom w:val="0"/>
          <w:divBdr>
            <w:top w:val="none" w:sz="0" w:space="0" w:color="auto"/>
            <w:left w:val="none" w:sz="0" w:space="0" w:color="auto"/>
            <w:bottom w:val="none" w:sz="0" w:space="0" w:color="auto"/>
            <w:right w:val="none" w:sz="0" w:space="0" w:color="auto"/>
          </w:divBdr>
        </w:div>
        <w:div w:id="1427068823">
          <w:marLeft w:val="480"/>
          <w:marRight w:val="0"/>
          <w:marTop w:val="0"/>
          <w:marBottom w:val="0"/>
          <w:divBdr>
            <w:top w:val="none" w:sz="0" w:space="0" w:color="auto"/>
            <w:left w:val="none" w:sz="0" w:space="0" w:color="auto"/>
            <w:bottom w:val="none" w:sz="0" w:space="0" w:color="auto"/>
            <w:right w:val="none" w:sz="0" w:space="0" w:color="auto"/>
          </w:divBdr>
        </w:div>
        <w:div w:id="1834644159">
          <w:marLeft w:val="480"/>
          <w:marRight w:val="0"/>
          <w:marTop w:val="0"/>
          <w:marBottom w:val="0"/>
          <w:divBdr>
            <w:top w:val="none" w:sz="0" w:space="0" w:color="auto"/>
            <w:left w:val="none" w:sz="0" w:space="0" w:color="auto"/>
            <w:bottom w:val="none" w:sz="0" w:space="0" w:color="auto"/>
            <w:right w:val="none" w:sz="0" w:space="0" w:color="auto"/>
          </w:divBdr>
        </w:div>
        <w:div w:id="900482524">
          <w:marLeft w:val="480"/>
          <w:marRight w:val="0"/>
          <w:marTop w:val="0"/>
          <w:marBottom w:val="0"/>
          <w:divBdr>
            <w:top w:val="none" w:sz="0" w:space="0" w:color="auto"/>
            <w:left w:val="none" w:sz="0" w:space="0" w:color="auto"/>
            <w:bottom w:val="none" w:sz="0" w:space="0" w:color="auto"/>
            <w:right w:val="none" w:sz="0" w:space="0" w:color="auto"/>
          </w:divBdr>
        </w:div>
        <w:div w:id="560099346">
          <w:marLeft w:val="480"/>
          <w:marRight w:val="0"/>
          <w:marTop w:val="0"/>
          <w:marBottom w:val="0"/>
          <w:divBdr>
            <w:top w:val="none" w:sz="0" w:space="0" w:color="auto"/>
            <w:left w:val="none" w:sz="0" w:space="0" w:color="auto"/>
            <w:bottom w:val="none" w:sz="0" w:space="0" w:color="auto"/>
            <w:right w:val="none" w:sz="0" w:space="0" w:color="auto"/>
          </w:divBdr>
        </w:div>
        <w:div w:id="123235106">
          <w:marLeft w:val="480"/>
          <w:marRight w:val="0"/>
          <w:marTop w:val="0"/>
          <w:marBottom w:val="0"/>
          <w:divBdr>
            <w:top w:val="none" w:sz="0" w:space="0" w:color="auto"/>
            <w:left w:val="none" w:sz="0" w:space="0" w:color="auto"/>
            <w:bottom w:val="none" w:sz="0" w:space="0" w:color="auto"/>
            <w:right w:val="none" w:sz="0" w:space="0" w:color="auto"/>
          </w:divBdr>
        </w:div>
        <w:div w:id="776952738">
          <w:marLeft w:val="480"/>
          <w:marRight w:val="0"/>
          <w:marTop w:val="0"/>
          <w:marBottom w:val="0"/>
          <w:divBdr>
            <w:top w:val="none" w:sz="0" w:space="0" w:color="auto"/>
            <w:left w:val="none" w:sz="0" w:space="0" w:color="auto"/>
            <w:bottom w:val="none" w:sz="0" w:space="0" w:color="auto"/>
            <w:right w:val="none" w:sz="0" w:space="0" w:color="auto"/>
          </w:divBdr>
        </w:div>
        <w:div w:id="14426">
          <w:marLeft w:val="480"/>
          <w:marRight w:val="0"/>
          <w:marTop w:val="0"/>
          <w:marBottom w:val="0"/>
          <w:divBdr>
            <w:top w:val="none" w:sz="0" w:space="0" w:color="auto"/>
            <w:left w:val="none" w:sz="0" w:space="0" w:color="auto"/>
            <w:bottom w:val="none" w:sz="0" w:space="0" w:color="auto"/>
            <w:right w:val="none" w:sz="0" w:space="0" w:color="auto"/>
          </w:divBdr>
        </w:div>
        <w:div w:id="1519347241">
          <w:marLeft w:val="480"/>
          <w:marRight w:val="0"/>
          <w:marTop w:val="0"/>
          <w:marBottom w:val="0"/>
          <w:divBdr>
            <w:top w:val="none" w:sz="0" w:space="0" w:color="auto"/>
            <w:left w:val="none" w:sz="0" w:space="0" w:color="auto"/>
            <w:bottom w:val="none" w:sz="0" w:space="0" w:color="auto"/>
            <w:right w:val="none" w:sz="0" w:space="0" w:color="auto"/>
          </w:divBdr>
        </w:div>
        <w:div w:id="1564101361">
          <w:marLeft w:val="480"/>
          <w:marRight w:val="0"/>
          <w:marTop w:val="0"/>
          <w:marBottom w:val="0"/>
          <w:divBdr>
            <w:top w:val="none" w:sz="0" w:space="0" w:color="auto"/>
            <w:left w:val="none" w:sz="0" w:space="0" w:color="auto"/>
            <w:bottom w:val="none" w:sz="0" w:space="0" w:color="auto"/>
            <w:right w:val="none" w:sz="0" w:space="0" w:color="auto"/>
          </w:divBdr>
        </w:div>
        <w:div w:id="267860769">
          <w:marLeft w:val="480"/>
          <w:marRight w:val="0"/>
          <w:marTop w:val="0"/>
          <w:marBottom w:val="0"/>
          <w:divBdr>
            <w:top w:val="none" w:sz="0" w:space="0" w:color="auto"/>
            <w:left w:val="none" w:sz="0" w:space="0" w:color="auto"/>
            <w:bottom w:val="none" w:sz="0" w:space="0" w:color="auto"/>
            <w:right w:val="none" w:sz="0" w:space="0" w:color="auto"/>
          </w:divBdr>
        </w:div>
        <w:div w:id="2089228535">
          <w:marLeft w:val="480"/>
          <w:marRight w:val="0"/>
          <w:marTop w:val="0"/>
          <w:marBottom w:val="0"/>
          <w:divBdr>
            <w:top w:val="none" w:sz="0" w:space="0" w:color="auto"/>
            <w:left w:val="none" w:sz="0" w:space="0" w:color="auto"/>
            <w:bottom w:val="none" w:sz="0" w:space="0" w:color="auto"/>
            <w:right w:val="none" w:sz="0" w:space="0" w:color="auto"/>
          </w:divBdr>
        </w:div>
        <w:div w:id="1146892508">
          <w:marLeft w:val="480"/>
          <w:marRight w:val="0"/>
          <w:marTop w:val="0"/>
          <w:marBottom w:val="0"/>
          <w:divBdr>
            <w:top w:val="none" w:sz="0" w:space="0" w:color="auto"/>
            <w:left w:val="none" w:sz="0" w:space="0" w:color="auto"/>
            <w:bottom w:val="none" w:sz="0" w:space="0" w:color="auto"/>
            <w:right w:val="none" w:sz="0" w:space="0" w:color="auto"/>
          </w:divBdr>
        </w:div>
        <w:div w:id="88236816">
          <w:marLeft w:val="480"/>
          <w:marRight w:val="0"/>
          <w:marTop w:val="0"/>
          <w:marBottom w:val="0"/>
          <w:divBdr>
            <w:top w:val="none" w:sz="0" w:space="0" w:color="auto"/>
            <w:left w:val="none" w:sz="0" w:space="0" w:color="auto"/>
            <w:bottom w:val="none" w:sz="0" w:space="0" w:color="auto"/>
            <w:right w:val="none" w:sz="0" w:space="0" w:color="auto"/>
          </w:divBdr>
        </w:div>
        <w:div w:id="216867350">
          <w:marLeft w:val="480"/>
          <w:marRight w:val="0"/>
          <w:marTop w:val="0"/>
          <w:marBottom w:val="0"/>
          <w:divBdr>
            <w:top w:val="none" w:sz="0" w:space="0" w:color="auto"/>
            <w:left w:val="none" w:sz="0" w:space="0" w:color="auto"/>
            <w:bottom w:val="none" w:sz="0" w:space="0" w:color="auto"/>
            <w:right w:val="none" w:sz="0" w:space="0" w:color="auto"/>
          </w:divBdr>
        </w:div>
        <w:div w:id="797988755">
          <w:marLeft w:val="480"/>
          <w:marRight w:val="0"/>
          <w:marTop w:val="0"/>
          <w:marBottom w:val="0"/>
          <w:divBdr>
            <w:top w:val="none" w:sz="0" w:space="0" w:color="auto"/>
            <w:left w:val="none" w:sz="0" w:space="0" w:color="auto"/>
            <w:bottom w:val="none" w:sz="0" w:space="0" w:color="auto"/>
            <w:right w:val="none" w:sz="0" w:space="0" w:color="auto"/>
          </w:divBdr>
        </w:div>
        <w:div w:id="1344746204">
          <w:marLeft w:val="480"/>
          <w:marRight w:val="0"/>
          <w:marTop w:val="0"/>
          <w:marBottom w:val="0"/>
          <w:divBdr>
            <w:top w:val="none" w:sz="0" w:space="0" w:color="auto"/>
            <w:left w:val="none" w:sz="0" w:space="0" w:color="auto"/>
            <w:bottom w:val="none" w:sz="0" w:space="0" w:color="auto"/>
            <w:right w:val="none" w:sz="0" w:space="0" w:color="auto"/>
          </w:divBdr>
        </w:div>
        <w:div w:id="945620870">
          <w:marLeft w:val="480"/>
          <w:marRight w:val="0"/>
          <w:marTop w:val="0"/>
          <w:marBottom w:val="0"/>
          <w:divBdr>
            <w:top w:val="none" w:sz="0" w:space="0" w:color="auto"/>
            <w:left w:val="none" w:sz="0" w:space="0" w:color="auto"/>
            <w:bottom w:val="none" w:sz="0" w:space="0" w:color="auto"/>
            <w:right w:val="none" w:sz="0" w:space="0" w:color="auto"/>
          </w:divBdr>
        </w:div>
        <w:div w:id="429815685">
          <w:marLeft w:val="480"/>
          <w:marRight w:val="0"/>
          <w:marTop w:val="0"/>
          <w:marBottom w:val="0"/>
          <w:divBdr>
            <w:top w:val="none" w:sz="0" w:space="0" w:color="auto"/>
            <w:left w:val="none" w:sz="0" w:space="0" w:color="auto"/>
            <w:bottom w:val="none" w:sz="0" w:space="0" w:color="auto"/>
            <w:right w:val="none" w:sz="0" w:space="0" w:color="auto"/>
          </w:divBdr>
        </w:div>
        <w:div w:id="1116219256">
          <w:marLeft w:val="480"/>
          <w:marRight w:val="0"/>
          <w:marTop w:val="0"/>
          <w:marBottom w:val="0"/>
          <w:divBdr>
            <w:top w:val="none" w:sz="0" w:space="0" w:color="auto"/>
            <w:left w:val="none" w:sz="0" w:space="0" w:color="auto"/>
            <w:bottom w:val="none" w:sz="0" w:space="0" w:color="auto"/>
            <w:right w:val="none" w:sz="0" w:space="0" w:color="auto"/>
          </w:divBdr>
        </w:div>
        <w:div w:id="860584439">
          <w:marLeft w:val="480"/>
          <w:marRight w:val="0"/>
          <w:marTop w:val="0"/>
          <w:marBottom w:val="0"/>
          <w:divBdr>
            <w:top w:val="none" w:sz="0" w:space="0" w:color="auto"/>
            <w:left w:val="none" w:sz="0" w:space="0" w:color="auto"/>
            <w:bottom w:val="none" w:sz="0" w:space="0" w:color="auto"/>
            <w:right w:val="none" w:sz="0" w:space="0" w:color="auto"/>
          </w:divBdr>
        </w:div>
        <w:div w:id="875508180">
          <w:marLeft w:val="480"/>
          <w:marRight w:val="0"/>
          <w:marTop w:val="0"/>
          <w:marBottom w:val="0"/>
          <w:divBdr>
            <w:top w:val="none" w:sz="0" w:space="0" w:color="auto"/>
            <w:left w:val="none" w:sz="0" w:space="0" w:color="auto"/>
            <w:bottom w:val="none" w:sz="0" w:space="0" w:color="auto"/>
            <w:right w:val="none" w:sz="0" w:space="0" w:color="auto"/>
          </w:divBdr>
        </w:div>
        <w:div w:id="479687900">
          <w:marLeft w:val="480"/>
          <w:marRight w:val="0"/>
          <w:marTop w:val="0"/>
          <w:marBottom w:val="0"/>
          <w:divBdr>
            <w:top w:val="none" w:sz="0" w:space="0" w:color="auto"/>
            <w:left w:val="none" w:sz="0" w:space="0" w:color="auto"/>
            <w:bottom w:val="none" w:sz="0" w:space="0" w:color="auto"/>
            <w:right w:val="none" w:sz="0" w:space="0" w:color="auto"/>
          </w:divBdr>
        </w:div>
        <w:div w:id="1503548235">
          <w:marLeft w:val="480"/>
          <w:marRight w:val="0"/>
          <w:marTop w:val="0"/>
          <w:marBottom w:val="0"/>
          <w:divBdr>
            <w:top w:val="none" w:sz="0" w:space="0" w:color="auto"/>
            <w:left w:val="none" w:sz="0" w:space="0" w:color="auto"/>
            <w:bottom w:val="none" w:sz="0" w:space="0" w:color="auto"/>
            <w:right w:val="none" w:sz="0" w:space="0" w:color="auto"/>
          </w:divBdr>
        </w:div>
        <w:div w:id="1950892626">
          <w:marLeft w:val="480"/>
          <w:marRight w:val="0"/>
          <w:marTop w:val="0"/>
          <w:marBottom w:val="0"/>
          <w:divBdr>
            <w:top w:val="none" w:sz="0" w:space="0" w:color="auto"/>
            <w:left w:val="none" w:sz="0" w:space="0" w:color="auto"/>
            <w:bottom w:val="none" w:sz="0" w:space="0" w:color="auto"/>
            <w:right w:val="none" w:sz="0" w:space="0" w:color="auto"/>
          </w:divBdr>
        </w:div>
        <w:div w:id="1896814607">
          <w:marLeft w:val="480"/>
          <w:marRight w:val="0"/>
          <w:marTop w:val="0"/>
          <w:marBottom w:val="0"/>
          <w:divBdr>
            <w:top w:val="none" w:sz="0" w:space="0" w:color="auto"/>
            <w:left w:val="none" w:sz="0" w:space="0" w:color="auto"/>
            <w:bottom w:val="none" w:sz="0" w:space="0" w:color="auto"/>
            <w:right w:val="none" w:sz="0" w:space="0" w:color="auto"/>
          </w:divBdr>
        </w:div>
        <w:div w:id="397870404">
          <w:marLeft w:val="480"/>
          <w:marRight w:val="0"/>
          <w:marTop w:val="0"/>
          <w:marBottom w:val="0"/>
          <w:divBdr>
            <w:top w:val="none" w:sz="0" w:space="0" w:color="auto"/>
            <w:left w:val="none" w:sz="0" w:space="0" w:color="auto"/>
            <w:bottom w:val="none" w:sz="0" w:space="0" w:color="auto"/>
            <w:right w:val="none" w:sz="0" w:space="0" w:color="auto"/>
          </w:divBdr>
        </w:div>
        <w:div w:id="61831097">
          <w:marLeft w:val="480"/>
          <w:marRight w:val="0"/>
          <w:marTop w:val="0"/>
          <w:marBottom w:val="0"/>
          <w:divBdr>
            <w:top w:val="none" w:sz="0" w:space="0" w:color="auto"/>
            <w:left w:val="none" w:sz="0" w:space="0" w:color="auto"/>
            <w:bottom w:val="none" w:sz="0" w:space="0" w:color="auto"/>
            <w:right w:val="none" w:sz="0" w:space="0" w:color="auto"/>
          </w:divBdr>
        </w:div>
        <w:div w:id="742797877">
          <w:marLeft w:val="480"/>
          <w:marRight w:val="0"/>
          <w:marTop w:val="0"/>
          <w:marBottom w:val="0"/>
          <w:divBdr>
            <w:top w:val="none" w:sz="0" w:space="0" w:color="auto"/>
            <w:left w:val="none" w:sz="0" w:space="0" w:color="auto"/>
            <w:bottom w:val="none" w:sz="0" w:space="0" w:color="auto"/>
            <w:right w:val="none" w:sz="0" w:space="0" w:color="auto"/>
          </w:divBdr>
        </w:div>
        <w:div w:id="642393764">
          <w:marLeft w:val="480"/>
          <w:marRight w:val="0"/>
          <w:marTop w:val="0"/>
          <w:marBottom w:val="0"/>
          <w:divBdr>
            <w:top w:val="none" w:sz="0" w:space="0" w:color="auto"/>
            <w:left w:val="none" w:sz="0" w:space="0" w:color="auto"/>
            <w:bottom w:val="none" w:sz="0" w:space="0" w:color="auto"/>
            <w:right w:val="none" w:sz="0" w:space="0" w:color="auto"/>
          </w:divBdr>
        </w:div>
        <w:div w:id="1818766909">
          <w:marLeft w:val="480"/>
          <w:marRight w:val="0"/>
          <w:marTop w:val="0"/>
          <w:marBottom w:val="0"/>
          <w:divBdr>
            <w:top w:val="none" w:sz="0" w:space="0" w:color="auto"/>
            <w:left w:val="none" w:sz="0" w:space="0" w:color="auto"/>
            <w:bottom w:val="none" w:sz="0" w:space="0" w:color="auto"/>
            <w:right w:val="none" w:sz="0" w:space="0" w:color="auto"/>
          </w:divBdr>
        </w:div>
        <w:div w:id="1711416581">
          <w:marLeft w:val="480"/>
          <w:marRight w:val="0"/>
          <w:marTop w:val="0"/>
          <w:marBottom w:val="0"/>
          <w:divBdr>
            <w:top w:val="none" w:sz="0" w:space="0" w:color="auto"/>
            <w:left w:val="none" w:sz="0" w:space="0" w:color="auto"/>
            <w:bottom w:val="none" w:sz="0" w:space="0" w:color="auto"/>
            <w:right w:val="none" w:sz="0" w:space="0" w:color="auto"/>
          </w:divBdr>
        </w:div>
        <w:div w:id="990408480">
          <w:marLeft w:val="480"/>
          <w:marRight w:val="0"/>
          <w:marTop w:val="0"/>
          <w:marBottom w:val="0"/>
          <w:divBdr>
            <w:top w:val="none" w:sz="0" w:space="0" w:color="auto"/>
            <w:left w:val="none" w:sz="0" w:space="0" w:color="auto"/>
            <w:bottom w:val="none" w:sz="0" w:space="0" w:color="auto"/>
            <w:right w:val="none" w:sz="0" w:space="0" w:color="auto"/>
          </w:divBdr>
        </w:div>
        <w:div w:id="1383022002">
          <w:marLeft w:val="480"/>
          <w:marRight w:val="0"/>
          <w:marTop w:val="0"/>
          <w:marBottom w:val="0"/>
          <w:divBdr>
            <w:top w:val="none" w:sz="0" w:space="0" w:color="auto"/>
            <w:left w:val="none" w:sz="0" w:space="0" w:color="auto"/>
            <w:bottom w:val="none" w:sz="0" w:space="0" w:color="auto"/>
            <w:right w:val="none" w:sz="0" w:space="0" w:color="auto"/>
          </w:divBdr>
        </w:div>
        <w:div w:id="1769278368">
          <w:marLeft w:val="480"/>
          <w:marRight w:val="0"/>
          <w:marTop w:val="0"/>
          <w:marBottom w:val="0"/>
          <w:divBdr>
            <w:top w:val="none" w:sz="0" w:space="0" w:color="auto"/>
            <w:left w:val="none" w:sz="0" w:space="0" w:color="auto"/>
            <w:bottom w:val="none" w:sz="0" w:space="0" w:color="auto"/>
            <w:right w:val="none" w:sz="0" w:space="0" w:color="auto"/>
          </w:divBdr>
        </w:div>
        <w:div w:id="93744495">
          <w:marLeft w:val="480"/>
          <w:marRight w:val="0"/>
          <w:marTop w:val="0"/>
          <w:marBottom w:val="0"/>
          <w:divBdr>
            <w:top w:val="none" w:sz="0" w:space="0" w:color="auto"/>
            <w:left w:val="none" w:sz="0" w:space="0" w:color="auto"/>
            <w:bottom w:val="none" w:sz="0" w:space="0" w:color="auto"/>
            <w:right w:val="none" w:sz="0" w:space="0" w:color="auto"/>
          </w:divBdr>
        </w:div>
        <w:div w:id="1944803294">
          <w:marLeft w:val="480"/>
          <w:marRight w:val="0"/>
          <w:marTop w:val="0"/>
          <w:marBottom w:val="0"/>
          <w:divBdr>
            <w:top w:val="none" w:sz="0" w:space="0" w:color="auto"/>
            <w:left w:val="none" w:sz="0" w:space="0" w:color="auto"/>
            <w:bottom w:val="none" w:sz="0" w:space="0" w:color="auto"/>
            <w:right w:val="none" w:sz="0" w:space="0" w:color="auto"/>
          </w:divBdr>
        </w:div>
        <w:div w:id="1882404239">
          <w:marLeft w:val="480"/>
          <w:marRight w:val="0"/>
          <w:marTop w:val="0"/>
          <w:marBottom w:val="0"/>
          <w:divBdr>
            <w:top w:val="none" w:sz="0" w:space="0" w:color="auto"/>
            <w:left w:val="none" w:sz="0" w:space="0" w:color="auto"/>
            <w:bottom w:val="none" w:sz="0" w:space="0" w:color="auto"/>
            <w:right w:val="none" w:sz="0" w:space="0" w:color="auto"/>
          </w:divBdr>
        </w:div>
        <w:div w:id="1202745748">
          <w:marLeft w:val="480"/>
          <w:marRight w:val="0"/>
          <w:marTop w:val="0"/>
          <w:marBottom w:val="0"/>
          <w:divBdr>
            <w:top w:val="none" w:sz="0" w:space="0" w:color="auto"/>
            <w:left w:val="none" w:sz="0" w:space="0" w:color="auto"/>
            <w:bottom w:val="none" w:sz="0" w:space="0" w:color="auto"/>
            <w:right w:val="none" w:sz="0" w:space="0" w:color="auto"/>
          </w:divBdr>
        </w:div>
        <w:div w:id="1401713880">
          <w:marLeft w:val="480"/>
          <w:marRight w:val="0"/>
          <w:marTop w:val="0"/>
          <w:marBottom w:val="0"/>
          <w:divBdr>
            <w:top w:val="none" w:sz="0" w:space="0" w:color="auto"/>
            <w:left w:val="none" w:sz="0" w:space="0" w:color="auto"/>
            <w:bottom w:val="none" w:sz="0" w:space="0" w:color="auto"/>
            <w:right w:val="none" w:sz="0" w:space="0" w:color="auto"/>
          </w:divBdr>
        </w:div>
        <w:div w:id="591740738">
          <w:marLeft w:val="480"/>
          <w:marRight w:val="0"/>
          <w:marTop w:val="0"/>
          <w:marBottom w:val="0"/>
          <w:divBdr>
            <w:top w:val="none" w:sz="0" w:space="0" w:color="auto"/>
            <w:left w:val="none" w:sz="0" w:space="0" w:color="auto"/>
            <w:bottom w:val="none" w:sz="0" w:space="0" w:color="auto"/>
            <w:right w:val="none" w:sz="0" w:space="0" w:color="auto"/>
          </w:divBdr>
        </w:div>
        <w:div w:id="1854762995">
          <w:marLeft w:val="480"/>
          <w:marRight w:val="0"/>
          <w:marTop w:val="0"/>
          <w:marBottom w:val="0"/>
          <w:divBdr>
            <w:top w:val="none" w:sz="0" w:space="0" w:color="auto"/>
            <w:left w:val="none" w:sz="0" w:space="0" w:color="auto"/>
            <w:bottom w:val="none" w:sz="0" w:space="0" w:color="auto"/>
            <w:right w:val="none" w:sz="0" w:space="0" w:color="auto"/>
          </w:divBdr>
        </w:div>
        <w:div w:id="1753430566">
          <w:marLeft w:val="480"/>
          <w:marRight w:val="0"/>
          <w:marTop w:val="0"/>
          <w:marBottom w:val="0"/>
          <w:divBdr>
            <w:top w:val="none" w:sz="0" w:space="0" w:color="auto"/>
            <w:left w:val="none" w:sz="0" w:space="0" w:color="auto"/>
            <w:bottom w:val="none" w:sz="0" w:space="0" w:color="auto"/>
            <w:right w:val="none" w:sz="0" w:space="0" w:color="auto"/>
          </w:divBdr>
        </w:div>
        <w:div w:id="1692561401">
          <w:marLeft w:val="480"/>
          <w:marRight w:val="0"/>
          <w:marTop w:val="0"/>
          <w:marBottom w:val="0"/>
          <w:divBdr>
            <w:top w:val="none" w:sz="0" w:space="0" w:color="auto"/>
            <w:left w:val="none" w:sz="0" w:space="0" w:color="auto"/>
            <w:bottom w:val="none" w:sz="0" w:space="0" w:color="auto"/>
            <w:right w:val="none" w:sz="0" w:space="0" w:color="auto"/>
          </w:divBdr>
        </w:div>
        <w:div w:id="1505895345">
          <w:marLeft w:val="480"/>
          <w:marRight w:val="0"/>
          <w:marTop w:val="0"/>
          <w:marBottom w:val="0"/>
          <w:divBdr>
            <w:top w:val="none" w:sz="0" w:space="0" w:color="auto"/>
            <w:left w:val="none" w:sz="0" w:space="0" w:color="auto"/>
            <w:bottom w:val="none" w:sz="0" w:space="0" w:color="auto"/>
            <w:right w:val="none" w:sz="0" w:space="0" w:color="auto"/>
          </w:divBdr>
        </w:div>
        <w:div w:id="1612931716">
          <w:marLeft w:val="480"/>
          <w:marRight w:val="0"/>
          <w:marTop w:val="0"/>
          <w:marBottom w:val="0"/>
          <w:divBdr>
            <w:top w:val="none" w:sz="0" w:space="0" w:color="auto"/>
            <w:left w:val="none" w:sz="0" w:space="0" w:color="auto"/>
            <w:bottom w:val="none" w:sz="0" w:space="0" w:color="auto"/>
            <w:right w:val="none" w:sz="0" w:space="0" w:color="auto"/>
          </w:divBdr>
        </w:div>
        <w:div w:id="2094469255">
          <w:marLeft w:val="480"/>
          <w:marRight w:val="0"/>
          <w:marTop w:val="0"/>
          <w:marBottom w:val="0"/>
          <w:divBdr>
            <w:top w:val="none" w:sz="0" w:space="0" w:color="auto"/>
            <w:left w:val="none" w:sz="0" w:space="0" w:color="auto"/>
            <w:bottom w:val="none" w:sz="0" w:space="0" w:color="auto"/>
            <w:right w:val="none" w:sz="0" w:space="0" w:color="auto"/>
          </w:divBdr>
        </w:div>
        <w:div w:id="483594954">
          <w:marLeft w:val="480"/>
          <w:marRight w:val="0"/>
          <w:marTop w:val="0"/>
          <w:marBottom w:val="0"/>
          <w:divBdr>
            <w:top w:val="none" w:sz="0" w:space="0" w:color="auto"/>
            <w:left w:val="none" w:sz="0" w:space="0" w:color="auto"/>
            <w:bottom w:val="none" w:sz="0" w:space="0" w:color="auto"/>
            <w:right w:val="none" w:sz="0" w:space="0" w:color="auto"/>
          </w:divBdr>
        </w:div>
        <w:div w:id="1702783030">
          <w:marLeft w:val="480"/>
          <w:marRight w:val="0"/>
          <w:marTop w:val="0"/>
          <w:marBottom w:val="0"/>
          <w:divBdr>
            <w:top w:val="none" w:sz="0" w:space="0" w:color="auto"/>
            <w:left w:val="none" w:sz="0" w:space="0" w:color="auto"/>
            <w:bottom w:val="none" w:sz="0" w:space="0" w:color="auto"/>
            <w:right w:val="none" w:sz="0" w:space="0" w:color="auto"/>
          </w:divBdr>
        </w:div>
        <w:div w:id="309528034">
          <w:marLeft w:val="480"/>
          <w:marRight w:val="0"/>
          <w:marTop w:val="0"/>
          <w:marBottom w:val="0"/>
          <w:divBdr>
            <w:top w:val="none" w:sz="0" w:space="0" w:color="auto"/>
            <w:left w:val="none" w:sz="0" w:space="0" w:color="auto"/>
            <w:bottom w:val="none" w:sz="0" w:space="0" w:color="auto"/>
            <w:right w:val="none" w:sz="0" w:space="0" w:color="auto"/>
          </w:divBdr>
        </w:div>
        <w:div w:id="656036543">
          <w:marLeft w:val="480"/>
          <w:marRight w:val="0"/>
          <w:marTop w:val="0"/>
          <w:marBottom w:val="0"/>
          <w:divBdr>
            <w:top w:val="none" w:sz="0" w:space="0" w:color="auto"/>
            <w:left w:val="none" w:sz="0" w:space="0" w:color="auto"/>
            <w:bottom w:val="none" w:sz="0" w:space="0" w:color="auto"/>
            <w:right w:val="none" w:sz="0" w:space="0" w:color="auto"/>
          </w:divBdr>
        </w:div>
        <w:div w:id="44181040">
          <w:marLeft w:val="480"/>
          <w:marRight w:val="0"/>
          <w:marTop w:val="0"/>
          <w:marBottom w:val="0"/>
          <w:divBdr>
            <w:top w:val="none" w:sz="0" w:space="0" w:color="auto"/>
            <w:left w:val="none" w:sz="0" w:space="0" w:color="auto"/>
            <w:bottom w:val="none" w:sz="0" w:space="0" w:color="auto"/>
            <w:right w:val="none" w:sz="0" w:space="0" w:color="auto"/>
          </w:divBdr>
        </w:div>
        <w:div w:id="482938839">
          <w:marLeft w:val="480"/>
          <w:marRight w:val="0"/>
          <w:marTop w:val="0"/>
          <w:marBottom w:val="0"/>
          <w:divBdr>
            <w:top w:val="none" w:sz="0" w:space="0" w:color="auto"/>
            <w:left w:val="none" w:sz="0" w:space="0" w:color="auto"/>
            <w:bottom w:val="none" w:sz="0" w:space="0" w:color="auto"/>
            <w:right w:val="none" w:sz="0" w:space="0" w:color="auto"/>
          </w:divBdr>
        </w:div>
        <w:div w:id="654644984">
          <w:marLeft w:val="480"/>
          <w:marRight w:val="0"/>
          <w:marTop w:val="0"/>
          <w:marBottom w:val="0"/>
          <w:divBdr>
            <w:top w:val="none" w:sz="0" w:space="0" w:color="auto"/>
            <w:left w:val="none" w:sz="0" w:space="0" w:color="auto"/>
            <w:bottom w:val="none" w:sz="0" w:space="0" w:color="auto"/>
            <w:right w:val="none" w:sz="0" w:space="0" w:color="auto"/>
          </w:divBdr>
        </w:div>
        <w:div w:id="1047410334">
          <w:marLeft w:val="480"/>
          <w:marRight w:val="0"/>
          <w:marTop w:val="0"/>
          <w:marBottom w:val="0"/>
          <w:divBdr>
            <w:top w:val="none" w:sz="0" w:space="0" w:color="auto"/>
            <w:left w:val="none" w:sz="0" w:space="0" w:color="auto"/>
            <w:bottom w:val="none" w:sz="0" w:space="0" w:color="auto"/>
            <w:right w:val="none" w:sz="0" w:space="0" w:color="auto"/>
          </w:divBdr>
        </w:div>
        <w:div w:id="1469205539">
          <w:marLeft w:val="480"/>
          <w:marRight w:val="0"/>
          <w:marTop w:val="0"/>
          <w:marBottom w:val="0"/>
          <w:divBdr>
            <w:top w:val="none" w:sz="0" w:space="0" w:color="auto"/>
            <w:left w:val="none" w:sz="0" w:space="0" w:color="auto"/>
            <w:bottom w:val="none" w:sz="0" w:space="0" w:color="auto"/>
            <w:right w:val="none" w:sz="0" w:space="0" w:color="auto"/>
          </w:divBdr>
        </w:div>
        <w:div w:id="2083478194">
          <w:marLeft w:val="480"/>
          <w:marRight w:val="0"/>
          <w:marTop w:val="0"/>
          <w:marBottom w:val="0"/>
          <w:divBdr>
            <w:top w:val="none" w:sz="0" w:space="0" w:color="auto"/>
            <w:left w:val="none" w:sz="0" w:space="0" w:color="auto"/>
            <w:bottom w:val="none" w:sz="0" w:space="0" w:color="auto"/>
            <w:right w:val="none" w:sz="0" w:space="0" w:color="auto"/>
          </w:divBdr>
        </w:div>
        <w:div w:id="121267025">
          <w:marLeft w:val="480"/>
          <w:marRight w:val="0"/>
          <w:marTop w:val="0"/>
          <w:marBottom w:val="0"/>
          <w:divBdr>
            <w:top w:val="none" w:sz="0" w:space="0" w:color="auto"/>
            <w:left w:val="none" w:sz="0" w:space="0" w:color="auto"/>
            <w:bottom w:val="none" w:sz="0" w:space="0" w:color="auto"/>
            <w:right w:val="none" w:sz="0" w:space="0" w:color="auto"/>
          </w:divBdr>
        </w:div>
        <w:div w:id="798303860">
          <w:marLeft w:val="480"/>
          <w:marRight w:val="0"/>
          <w:marTop w:val="0"/>
          <w:marBottom w:val="0"/>
          <w:divBdr>
            <w:top w:val="none" w:sz="0" w:space="0" w:color="auto"/>
            <w:left w:val="none" w:sz="0" w:space="0" w:color="auto"/>
            <w:bottom w:val="none" w:sz="0" w:space="0" w:color="auto"/>
            <w:right w:val="none" w:sz="0" w:space="0" w:color="auto"/>
          </w:divBdr>
        </w:div>
        <w:div w:id="1427382215">
          <w:marLeft w:val="480"/>
          <w:marRight w:val="0"/>
          <w:marTop w:val="0"/>
          <w:marBottom w:val="0"/>
          <w:divBdr>
            <w:top w:val="none" w:sz="0" w:space="0" w:color="auto"/>
            <w:left w:val="none" w:sz="0" w:space="0" w:color="auto"/>
            <w:bottom w:val="none" w:sz="0" w:space="0" w:color="auto"/>
            <w:right w:val="none" w:sz="0" w:space="0" w:color="auto"/>
          </w:divBdr>
        </w:div>
        <w:div w:id="797072510">
          <w:marLeft w:val="480"/>
          <w:marRight w:val="0"/>
          <w:marTop w:val="0"/>
          <w:marBottom w:val="0"/>
          <w:divBdr>
            <w:top w:val="none" w:sz="0" w:space="0" w:color="auto"/>
            <w:left w:val="none" w:sz="0" w:space="0" w:color="auto"/>
            <w:bottom w:val="none" w:sz="0" w:space="0" w:color="auto"/>
            <w:right w:val="none" w:sz="0" w:space="0" w:color="auto"/>
          </w:divBdr>
        </w:div>
        <w:div w:id="1708214302">
          <w:marLeft w:val="480"/>
          <w:marRight w:val="0"/>
          <w:marTop w:val="0"/>
          <w:marBottom w:val="0"/>
          <w:divBdr>
            <w:top w:val="none" w:sz="0" w:space="0" w:color="auto"/>
            <w:left w:val="none" w:sz="0" w:space="0" w:color="auto"/>
            <w:bottom w:val="none" w:sz="0" w:space="0" w:color="auto"/>
            <w:right w:val="none" w:sz="0" w:space="0" w:color="auto"/>
          </w:divBdr>
        </w:div>
        <w:div w:id="934822461">
          <w:marLeft w:val="480"/>
          <w:marRight w:val="0"/>
          <w:marTop w:val="0"/>
          <w:marBottom w:val="0"/>
          <w:divBdr>
            <w:top w:val="none" w:sz="0" w:space="0" w:color="auto"/>
            <w:left w:val="none" w:sz="0" w:space="0" w:color="auto"/>
            <w:bottom w:val="none" w:sz="0" w:space="0" w:color="auto"/>
            <w:right w:val="none" w:sz="0" w:space="0" w:color="auto"/>
          </w:divBdr>
        </w:div>
        <w:div w:id="705250858">
          <w:marLeft w:val="480"/>
          <w:marRight w:val="0"/>
          <w:marTop w:val="0"/>
          <w:marBottom w:val="0"/>
          <w:divBdr>
            <w:top w:val="none" w:sz="0" w:space="0" w:color="auto"/>
            <w:left w:val="none" w:sz="0" w:space="0" w:color="auto"/>
            <w:bottom w:val="none" w:sz="0" w:space="0" w:color="auto"/>
            <w:right w:val="none" w:sz="0" w:space="0" w:color="auto"/>
          </w:divBdr>
        </w:div>
        <w:div w:id="1344822009">
          <w:marLeft w:val="480"/>
          <w:marRight w:val="0"/>
          <w:marTop w:val="0"/>
          <w:marBottom w:val="0"/>
          <w:divBdr>
            <w:top w:val="none" w:sz="0" w:space="0" w:color="auto"/>
            <w:left w:val="none" w:sz="0" w:space="0" w:color="auto"/>
            <w:bottom w:val="none" w:sz="0" w:space="0" w:color="auto"/>
            <w:right w:val="none" w:sz="0" w:space="0" w:color="auto"/>
          </w:divBdr>
        </w:div>
        <w:div w:id="735585858">
          <w:marLeft w:val="480"/>
          <w:marRight w:val="0"/>
          <w:marTop w:val="0"/>
          <w:marBottom w:val="0"/>
          <w:divBdr>
            <w:top w:val="none" w:sz="0" w:space="0" w:color="auto"/>
            <w:left w:val="none" w:sz="0" w:space="0" w:color="auto"/>
            <w:bottom w:val="none" w:sz="0" w:space="0" w:color="auto"/>
            <w:right w:val="none" w:sz="0" w:space="0" w:color="auto"/>
          </w:divBdr>
        </w:div>
        <w:div w:id="1029717651">
          <w:marLeft w:val="480"/>
          <w:marRight w:val="0"/>
          <w:marTop w:val="0"/>
          <w:marBottom w:val="0"/>
          <w:divBdr>
            <w:top w:val="none" w:sz="0" w:space="0" w:color="auto"/>
            <w:left w:val="none" w:sz="0" w:space="0" w:color="auto"/>
            <w:bottom w:val="none" w:sz="0" w:space="0" w:color="auto"/>
            <w:right w:val="none" w:sz="0" w:space="0" w:color="auto"/>
          </w:divBdr>
        </w:div>
        <w:div w:id="911700020">
          <w:marLeft w:val="480"/>
          <w:marRight w:val="0"/>
          <w:marTop w:val="0"/>
          <w:marBottom w:val="0"/>
          <w:divBdr>
            <w:top w:val="none" w:sz="0" w:space="0" w:color="auto"/>
            <w:left w:val="none" w:sz="0" w:space="0" w:color="auto"/>
            <w:bottom w:val="none" w:sz="0" w:space="0" w:color="auto"/>
            <w:right w:val="none" w:sz="0" w:space="0" w:color="auto"/>
          </w:divBdr>
        </w:div>
        <w:div w:id="464853022">
          <w:marLeft w:val="480"/>
          <w:marRight w:val="0"/>
          <w:marTop w:val="0"/>
          <w:marBottom w:val="0"/>
          <w:divBdr>
            <w:top w:val="none" w:sz="0" w:space="0" w:color="auto"/>
            <w:left w:val="none" w:sz="0" w:space="0" w:color="auto"/>
            <w:bottom w:val="none" w:sz="0" w:space="0" w:color="auto"/>
            <w:right w:val="none" w:sz="0" w:space="0" w:color="auto"/>
          </w:divBdr>
        </w:div>
        <w:div w:id="1149709665">
          <w:marLeft w:val="480"/>
          <w:marRight w:val="0"/>
          <w:marTop w:val="0"/>
          <w:marBottom w:val="0"/>
          <w:divBdr>
            <w:top w:val="none" w:sz="0" w:space="0" w:color="auto"/>
            <w:left w:val="none" w:sz="0" w:space="0" w:color="auto"/>
            <w:bottom w:val="none" w:sz="0" w:space="0" w:color="auto"/>
            <w:right w:val="none" w:sz="0" w:space="0" w:color="auto"/>
          </w:divBdr>
        </w:div>
        <w:div w:id="2050642259">
          <w:marLeft w:val="480"/>
          <w:marRight w:val="0"/>
          <w:marTop w:val="0"/>
          <w:marBottom w:val="0"/>
          <w:divBdr>
            <w:top w:val="none" w:sz="0" w:space="0" w:color="auto"/>
            <w:left w:val="none" w:sz="0" w:space="0" w:color="auto"/>
            <w:bottom w:val="none" w:sz="0" w:space="0" w:color="auto"/>
            <w:right w:val="none" w:sz="0" w:space="0" w:color="auto"/>
          </w:divBdr>
        </w:div>
        <w:div w:id="264653690">
          <w:marLeft w:val="480"/>
          <w:marRight w:val="0"/>
          <w:marTop w:val="0"/>
          <w:marBottom w:val="0"/>
          <w:divBdr>
            <w:top w:val="none" w:sz="0" w:space="0" w:color="auto"/>
            <w:left w:val="none" w:sz="0" w:space="0" w:color="auto"/>
            <w:bottom w:val="none" w:sz="0" w:space="0" w:color="auto"/>
            <w:right w:val="none" w:sz="0" w:space="0" w:color="auto"/>
          </w:divBdr>
        </w:div>
        <w:div w:id="525170457">
          <w:marLeft w:val="480"/>
          <w:marRight w:val="0"/>
          <w:marTop w:val="0"/>
          <w:marBottom w:val="0"/>
          <w:divBdr>
            <w:top w:val="none" w:sz="0" w:space="0" w:color="auto"/>
            <w:left w:val="none" w:sz="0" w:space="0" w:color="auto"/>
            <w:bottom w:val="none" w:sz="0" w:space="0" w:color="auto"/>
            <w:right w:val="none" w:sz="0" w:space="0" w:color="auto"/>
          </w:divBdr>
        </w:div>
        <w:div w:id="397635503">
          <w:marLeft w:val="480"/>
          <w:marRight w:val="0"/>
          <w:marTop w:val="0"/>
          <w:marBottom w:val="0"/>
          <w:divBdr>
            <w:top w:val="none" w:sz="0" w:space="0" w:color="auto"/>
            <w:left w:val="none" w:sz="0" w:space="0" w:color="auto"/>
            <w:bottom w:val="none" w:sz="0" w:space="0" w:color="auto"/>
            <w:right w:val="none" w:sz="0" w:space="0" w:color="auto"/>
          </w:divBdr>
        </w:div>
        <w:div w:id="759569296">
          <w:marLeft w:val="480"/>
          <w:marRight w:val="0"/>
          <w:marTop w:val="0"/>
          <w:marBottom w:val="0"/>
          <w:divBdr>
            <w:top w:val="none" w:sz="0" w:space="0" w:color="auto"/>
            <w:left w:val="none" w:sz="0" w:space="0" w:color="auto"/>
            <w:bottom w:val="none" w:sz="0" w:space="0" w:color="auto"/>
            <w:right w:val="none" w:sz="0" w:space="0" w:color="auto"/>
          </w:divBdr>
        </w:div>
        <w:div w:id="1672948529">
          <w:marLeft w:val="480"/>
          <w:marRight w:val="0"/>
          <w:marTop w:val="0"/>
          <w:marBottom w:val="0"/>
          <w:divBdr>
            <w:top w:val="none" w:sz="0" w:space="0" w:color="auto"/>
            <w:left w:val="none" w:sz="0" w:space="0" w:color="auto"/>
            <w:bottom w:val="none" w:sz="0" w:space="0" w:color="auto"/>
            <w:right w:val="none" w:sz="0" w:space="0" w:color="auto"/>
          </w:divBdr>
        </w:div>
        <w:div w:id="2104955362">
          <w:marLeft w:val="480"/>
          <w:marRight w:val="0"/>
          <w:marTop w:val="0"/>
          <w:marBottom w:val="0"/>
          <w:divBdr>
            <w:top w:val="none" w:sz="0" w:space="0" w:color="auto"/>
            <w:left w:val="none" w:sz="0" w:space="0" w:color="auto"/>
            <w:bottom w:val="none" w:sz="0" w:space="0" w:color="auto"/>
            <w:right w:val="none" w:sz="0" w:space="0" w:color="auto"/>
          </w:divBdr>
        </w:div>
        <w:div w:id="582690044">
          <w:marLeft w:val="480"/>
          <w:marRight w:val="0"/>
          <w:marTop w:val="0"/>
          <w:marBottom w:val="0"/>
          <w:divBdr>
            <w:top w:val="none" w:sz="0" w:space="0" w:color="auto"/>
            <w:left w:val="none" w:sz="0" w:space="0" w:color="auto"/>
            <w:bottom w:val="none" w:sz="0" w:space="0" w:color="auto"/>
            <w:right w:val="none" w:sz="0" w:space="0" w:color="auto"/>
          </w:divBdr>
        </w:div>
        <w:div w:id="2048140759">
          <w:marLeft w:val="480"/>
          <w:marRight w:val="0"/>
          <w:marTop w:val="0"/>
          <w:marBottom w:val="0"/>
          <w:divBdr>
            <w:top w:val="none" w:sz="0" w:space="0" w:color="auto"/>
            <w:left w:val="none" w:sz="0" w:space="0" w:color="auto"/>
            <w:bottom w:val="none" w:sz="0" w:space="0" w:color="auto"/>
            <w:right w:val="none" w:sz="0" w:space="0" w:color="auto"/>
          </w:divBdr>
        </w:div>
        <w:div w:id="1139424327">
          <w:marLeft w:val="480"/>
          <w:marRight w:val="0"/>
          <w:marTop w:val="0"/>
          <w:marBottom w:val="0"/>
          <w:divBdr>
            <w:top w:val="none" w:sz="0" w:space="0" w:color="auto"/>
            <w:left w:val="none" w:sz="0" w:space="0" w:color="auto"/>
            <w:bottom w:val="none" w:sz="0" w:space="0" w:color="auto"/>
            <w:right w:val="none" w:sz="0" w:space="0" w:color="auto"/>
          </w:divBdr>
        </w:div>
        <w:div w:id="214243897">
          <w:marLeft w:val="480"/>
          <w:marRight w:val="0"/>
          <w:marTop w:val="0"/>
          <w:marBottom w:val="0"/>
          <w:divBdr>
            <w:top w:val="none" w:sz="0" w:space="0" w:color="auto"/>
            <w:left w:val="none" w:sz="0" w:space="0" w:color="auto"/>
            <w:bottom w:val="none" w:sz="0" w:space="0" w:color="auto"/>
            <w:right w:val="none" w:sz="0" w:space="0" w:color="auto"/>
          </w:divBdr>
        </w:div>
        <w:div w:id="472717172">
          <w:marLeft w:val="480"/>
          <w:marRight w:val="0"/>
          <w:marTop w:val="0"/>
          <w:marBottom w:val="0"/>
          <w:divBdr>
            <w:top w:val="none" w:sz="0" w:space="0" w:color="auto"/>
            <w:left w:val="none" w:sz="0" w:space="0" w:color="auto"/>
            <w:bottom w:val="none" w:sz="0" w:space="0" w:color="auto"/>
            <w:right w:val="none" w:sz="0" w:space="0" w:color="auto"/>
          </w:divBdr>
        </w:div>
        <w:div w:id="964695130">
          <w:marLeft w:val="480"/>
          <w:marRight w:val="0"/>
          <w:marTop w:val="0"/>
          <w:marBottom w:val="0"/>
          <w:divBdr>
            <w:top w:val="none" w:sz="0" w:space="0" w:color="auto"/>
            <w:left w:val="none" w:sz="0" w:space="0" w:color="auto"/>
            <w:bottom w:val="none" w:sz="0" w:space="0" w:color="auto"/>
            <w:right w:val="none" w:sz="0" w:space="0" w:color="auto"/>
          </w:divBdr>
        </w:div>
        <w:div w:id="1556702666">
          <w:marLeft w:val="480"/>
          <w:marRight w:val="0"/>
          <w:marTop w:val="0"/>
          <w:marBottom w:val="0"/>
          <w:divBdr>
            <w:top w:val="none" w:sz="0" w:space="0" w:color="auto"/>
            <w:left w:val="none" w:sz="0" w:space="0" w:color="auto"/>
            <w:bottom w:val="none" w:sz="0" w:space="0" w:color="auto"/>
            <w:right w:val="none" w:sz="0" w:space="0" w:color="auto"/>
          </w:divBdr>
        </w:div>
        <w:div w:id="698776498">
          <w:marLeft w:val="480"/>
          <w:marRight w:val="0"/>
          <w:marTop w:val="0"/>
          <w:marBottom w:val="0"/>
          <w:divBdr>
            <w:top w:val="none" w:sz="0" w:space="0" w:color="auto"/>
            <w:left w:val="none" w:sz="0" w:space="0" w:color="auto"/>
            <w:bottom w:val="none" w:sz="0" w:space="0" w:color="auto"/>
            <w:right w:val="none" w:sz="0" w:space="0" w:color="auto"/>
          </w:divBdr>
        </w:div>
        <w:div w:id="286858394">
          <w:marLeft w:val="480"/>
          <w:marRight w:val="0"/>
          <w:marTop w:val="0"/>
          <w:marBottom w:val="0"/>
          <w:divBdr>
            <w:top w:val="none" w:sz="0" w:space="0" w:color="auto"/>
            <w:left w:val="none" w:sz="0" w:space="0" w:color="auto"/>
            <w:bottom w:val="none" w:sz="0" w:space="0" w:color="auto"/>
            <w:right w:val="none" w:sz="0" w:space="0" w:color="auto"/>
          </w:divBdr>
        </w:div>
        <w:div w:id="1381782065">
          <w:marLeft w:val="480"/>
          <w:marRight w:val="0"/>
          <w:marTop w:val="0"/>
          <w:marBottom w:val="0"/>
          <w:divBdr>
            <w:top w:val="none" w:sz="0" w:space="0" w:color="auto"/>
            <w:left w:val="none" w:sz="0" w:space="0" w:color="auto"/>
            <w:bottom w:val="none" w:sz="0" w:space="0" w:color="auto"/>
            <w:right w:val="none" w:sz="0" w:space="0" w:color="auto"/>
          </w:divBdr>
        </w:div>
        <w:div w:id="896360324">
          <w:marLeft w:val="480"/>
          <w:marRight w:val="0"/>
          <w:marTop w:val="0"/>
          <w:marBottom w:val="0"/>
          <w:divBdr>
            <w:top w:val="none" w:sz="0" w:space="0" w:color="auto"/>
            <w:left w:val="none" w:sz="0" w:space="0" w:color="auto"/>
            <w:bottom w:val="none" w:sz="0" w:space="0" w:color="auto"/>
            <w:right w:val="none" w:sz="0" w:space="0" w:color="auto"/>
          </w:divBdr>
        </w:div>
        <w:div w:id="1737897580">
          <w:marLeft w:val="480"/>
          <w:marRight w:val="0"/>
          <w:marTop w:val="0"/>
          <w:marBottom w:val="0"/>
          <w:divBdr>
            <w:top w:val="none" w:sz="0" w:space="0" w:color="auto"/>
            <w:left w:val="none" w:sz="0" w:space="0" w:color="auto"/>
            <w:bottom w:val="none" w:sz="0" w:space="0" w:color="auto"/>
            <w:right w:val="none" w:sz="0" w:space="0" w:color="auto"/>
          </w:divBdr>
        </w:div>
        <w:div w:id="1933395983">
          <w:marLeft w:val="480"/>
          <w:marRight w:val="0"/>
          <w:marTop w:val="0"/>
          <w:marBottom w:val="0"/>
          <w:divBdr>
            <w:top w:val="none" w:sz="0" w:space="0" w:color="auto"/>
            <w:left w:val="none" w:sz="0" w:space="0" w:color="auto"/>
            <w:bottom w:val="none" w:sz="0" w:space="0" w:color="auto"/>
            <w:right w:val="none" w:sz="0" w:space="0" w:color="auto"/>
          </w:divBdr>
        </w:div>
        <w:div w:id="2082830178">
          <w:marLeft w:val="480"/>
          <w:marRight w:val="0"/>
          <w:marTop w:val="0"/>
          <w:marBottom w:val="0"/>
          <w:divBdr>
            <w:top w:val="none" w:sz="0" w:space="0" w:color="auto"/>
            <w:left w:val="none" w:sz="0" w:space="0" w:color="auto"/>
            <w:bottom w:val="none" w:sz="0" w:space="0" w:color="auto"/>
            <w:right w:val="none" w:sz="0" w:space="0" w:color="auto"/>
          </w:divBdr>
        </w:div>
        <w:div w:id="228541358">
          <w:marLeft w:val="480"/>
          <w:marRight w:val="0"/>
          <w:marTop w:val="0"/>
          <w:marBottom w:val="0"/>
          <w:divBdr>
            <w:top w:val="none" w:sz="0" w:space="0" w:color="auto"/>
            <w:left w:val="none" w:sz="0" w:space="0" w:color="auto"/>
            <w:bottom w:val="none" w:sz="0" w:space="0" w:color="auto"/>
            <w:right w:val="none" w:sz="0" w:space="0" w:color="auto"/>
          </w:divBdr>
        </w:div>
        <w:div w:id="299961112">
          <w:marLeft w:val="480"/>
          <w:marRight w:val="0"/>
          <w:marTop w:val="0"/>
          <w:marBottom w:val="0"/>
          <w:divBdr>
            <w:top w:val="none" w:sz="0" w:space="0" w:color="auto"/>
            <w:left w:val="none" w:sz="0" w:space="0" w:color="auto"/>
            <w:bottom w:val="none" w:sz="0" w:space="0" w:color="auto"/>
            <w:right w:val="none" w:sz="0" w:space="0" w:color="auto"/>
          </w:divBdr>
        </w:div>
        <w:div w:id="378365067">
          <w:marLeft w:val="480"/>
          <w:marRight w:val="0"/>
          <w:marTop w:val="0"/>
          <w:marBottom w:val="0"/>
          <w:divBdr>
            <w:top w:val="none" w:sz="0" w:space="0" w:color="auto"/>
            <w:left w:val="none" w:sz="0" w:space="0" w:color="auto"/>
            <w:bottom w:val="none" w:sz="0" w:space="0" w:color="auto"/>
            <w:right w:val="none" w:sz="0" w:space="0" w:color="auto"/>
          </w:divBdr>
        </w:div>
        <w:div w:id="1246650309">
          <w:marLeft w:val="480"/>
          <w:marRight w:val="0"/>
          <w:marTop w:val="0"/>
          <w:marBottom w:val="0"/>
          <w:divBdr>
            <w:top w:val="none" w:sz="0" w:space="0" w:color="auto"/>
            <w:left w:val="none" w:sz="0" w:space="0" w:color="auto"/>
            <w:bottom w:val="none" w:sz="0" w:space="0" w:color="auto"/>
            <w:right w:val="none" w:sz="0" w:space="0" w:color="auto"/>
          </w:divBdr>
        </w:div>
        <w:div w:id="597057236">
          <w:marLeft w:val="480"/>
          <w:marRight w:val="0"/>
          <w:marTop w:val="0"/>
          <w:marBottom w:val="0"/>
          <w:divBdr>
            <w:top w:val="none" w:sz="0" w:space="0" w:color="auto"/>
            <w:left w:val="none" w:sz="0" w:space="0" w:color="auto"/>
            <w:bottom w:val="none" w:sz="0" w:space="0" w:color="auto"/>
            <w:right w:val="none" w:sz="0" w:space="0" w:color="auto"/>
          </w:divBdr>
        </w:div>
        <w:div w:id="84501262">
          <w:marLeft w:val="480"/>
          <w:marRight w:val="0"/>
          <w:marTop w:val="0"/>
          <w:marBottom w:val="0"/>
          <w:divBdr>
            <w:top w:val="none" w:sz="0" w:space="0" w:color="auto"/>
            <w:left w:val="none" w:sz="0" w:space="0" w:color="auto"/>
            <w:bottom w:val="none" w:sz="0" w:space="0" w:color="auto"/>
            <w:right w:val="none" w:sz="0" w:space="0" w:color="auto"/>
          </w:divBdr>
        </w:div>
        <w:div w:id="764150080">
          <w:marLeft w:val="480"/>
          <w:marRight w:val="0"/>
          <w:marTop w:val="0"/>
          <w:marBottom w:val="0"/>
          <w:divBdr>
            <w:top w:val="none" w:sz="0" w:space="0" w:color="auto"/>
            <w:left w:val="none" w:sz="0" w:space="0" w:color="auto"/>
            <w:bottom w:val="none" w:sz="0" w:space="0" w:color="auto"/>
            <w:right w:val="none" w:sz="0" w:space="0" w:color="auto"/>
          </w:divBdr>
        </w:div>
        <w:div w:id="78870236">
          <w:marLeft w:val="480"/>
          <w:marRight w:val="0"/>
          <w:marTop w:val="0"/>
          <w:marBottom w:val="0"/>
          <w:divBdr>
            <w:top w:val="none" w:sz="0" w:space="0" w:color="auto"/>
            <w:left w:val="none" w:sz="0" w:space="0" w:color="auto"/>
            <w:bottom w:val="none" w:sz="0" w:space="0" w:color="auto"/>
            <w:right w:val="none" w:sz="0" w:space="0" w:color="auto"/>
          </w:divBdr>
        </w:div>
        <w:div w:id="168839322">
          <w:marLeft w:val="480"/>
          <w:marRight w:val="0"/>
          <w:marTop w:val="0"/>
          <w:marBottom w:val="0"/>
          <w:divBdr>
            <w:top w:val="none" w:sz="0" w:space="0" w:color="auto"/>
            <w:left w:val="none" w:sz="0" w:space="0" w:color="auto"/>
            <w:bottom w:val="none" w:sz="0" w:space="0" w:color="auto"/>
            <w:right w:val="none" w:sz="0" w:space="0" w:color="auto"/>
          </w:divBdr>
        </w:div>
        <w:div w:id="1687974557">
          <w:marLeft w:val="480"/>
          <w:marRight w:val="0"/>
          <w:marTop w:val="0"/>
          <w:marBottom w:val="0"/>
          <w:divBdr>
            <w:top w:val="none" w:sz="0" w:space="0" w:color="auto"/>
            <w:left w:val="none" w:sz="0" w:space="0" w:color="auto"/>
            <w:bottom w:val="none" w:sz="0" w:space="0" w:color="auto"/>
            <w:right w:val="none" w:sz="0" w:space="0" w:color="auto"/>
          </w:divBdr>
        </w:div>
        <w:div w:id="411513608">
          <w:marLeft w:val="480"/>
          <w:marRight w:val="0"/>
          <w:marTop w:val="0"/>
          <w:marBottom w:val="0"/>
          <w:divBdr>
            <w:top w:val="none" w:sz="0" w:space="0" w:color="auto"/>
            <w:left w:val="none" w:sz="0" w:space="0" w:color="auto"/>
            <w:bottom w:val="none" w:sz="0" w:space="0" w:color="auto"/>
            <w:right w:val="none" w:sz="0" w:space="0" w:color="auto"/>
          </w:divBdr>
        </w:div>
        <w:div w:id="1284727802">
          <w:marLeft w:val="480"/>
          <w:marRight w:val="0"/>
          <w:marTop w:val="0"/>
          <w:marBottom w:val="0"/>
          <w:divBdr>
            <w:top w:val="none" w:sz="0" w:space="0" w:color="auto"/>
            <w:left w:val="none" w:sz="0" w:space="0" w:color="auto"/>
            <w:bottom w:val="none" w:sz="0" w:space="0" w:color="auto"/>
            <w:right w:val="none" w:sz="0" w:space="0" w:color="auto"/>
          </w:divBdr>
        </w:div>
        <w:div w:id="493492940">
          <w:marLeft w:val="480"/>
          <w:marRight w:val="0"/>
          <w:marTop w:val="0"/>
          <w:marBottom w:val="0"/>
          <w:divBdr>
            <w:top w:val="none" w:sz="0" w:space="0" w:color="auto"/>
            <w:left w:val="none" w:sz="0" w:space="0" w:color="auto"/>
            <w:bottom w:val="none" w:sz="0" w:space="0" w:color="auto"/>
            <w:right w:val="none" w:sz="0" w:space="0" w:color="auto"/>
          </w:divBdr>
        </w:div>
        <w:div w:id="566496974">
          <w:marLeft w:val="480"/>
          <w:marRight w:val="0"/>
          <w:marTop w:val="0"/>
          <w:marBottom w:val="0"/>
          <w:divBdr>
            <w:top w:val="none" w:sz="0" w:space="0" w:color="auto"/>
            <w:left w:val="none" w:sz="0" w:space="0" w:color="auto"/>
            <w:bottom w:val="none" w:sz="0" w:space="0" w:color="auto"/>
            <w:right w:val="none" w:sz="0" w:space="0" w:color="auto"/>
          </w:divBdr>
        </w:div>
        <w:div w:id="2053192580">
          <w:marLeft w:val="480"/>
          <w:marRight w:val="0"/>
          <w:marTop w:val="0"/>
          <w:marBottom w:val="0"/>
          <w:divBdr>
            <w:top w:val="none" w:sz="0" w:space="0" w:color="auto"/>
            <w:left w:val="none" w:sz="0" w:space="0" w:color="auto"/>
            <w:bottom w:val="none" w:sz="0" w:space="0" w:color="auto"/>
            <w:right w:val="none" w:sz="0" w:space="0" w:color="auto"/>
          </w:divBdr>
        </w:div>
        <w:div w:id="1184977222">
          <w:marLeft w:val="480"/>
          <w:marRight w:val="0"/>
          <w:marTop w:val="0"/>
          <w:marBottom w:val="0"/>
          <w:divBdr>
            <w:top w:val="none" w:sz="0" w:space="0" w:color="auto"/>
            <w:left w:val="none" w:sz="0" w:space="0" w:color="auto"/>
            <w:bottom w:val="none" w:sz="0" w:space="0" w:color="auto"/>
            <w:right w:val="none" w:sz="0" w:space="0" w:color="auto"/>
          </w:divBdr>
        </w:div>
        <w:div w:id="364520096">
          <w:marLeft w:val="480"/>
          <w:marRight w:val="0"/>
          <w:marTop w:val="0"/>
          <w:marBottom w:val="0"/>
          <w:divBdr>
            <w:top w:val="none" w:sz="0" w:space="0" w:color="auto"/>
            <w:left w:val="none" w:sz="0" w:space="0" w:color="auto"/>
            <w:bottom w:val="none" w:sz="0" w:space="0" w:color="auto"/>
            <w:right w:val="none" w:sz="0" w:space="0" w:color="auto"/>
          </w:divBdr>
        </w:div>
        <w:div w:id="1950893211">
          <w:marLeft w:val="480"/>
          <w:marRight w:val="0"/>
          <w:marTop w:val="0"/>
          <w:marBottom w:val="0"/>
          <w:divBdr>
            <w:top w:val="none" w:sz="0" w:space="0" w:color="auto"/>
            <w:left w:val="none" w:sz="0" w:space="0" w:color="auto"/>
            <w:bottom w:val="none" w:sz="0" w:space="0" w:color="auto"/>
            <w:right w:val="none" w:sz="0" w:space="0" w:color="auto"/>
          </w:divBdr>
        </w:div>
        <w:div w:id="198591598">
          <w:marLeft w:val="480"/>
          <w:marRight w:val="0"/>
          <w:marTop w:val="0"/>
          <w:marBottom w:val="0"/>
          <w:divBdr>
            <w:top w:val="none" w:sz="0" w:space="0" w:color="auto"/>
            <w:left w:val="none" w:sz="0" w:space="0" w:color="auto"/>
            <w:bottom w:val="none" w:sz="0" w:space="0" w:color="auto"/>
            <w:right w:val="none" w:sz="0" w:space="0" w:color="auto"/>
          </w:divBdr>
        </w:div>
        <w:div w:id="1080449122">
          <w:marLeft w:val="480"/>
          <w:marRight w:val="0"/>
          <w:marTop w:val="0"/>
          <w:marBottom w:val="0"/>
          <w:divBdr>
            <w:top w:val="none" w:sz="0" w:space="0" w:color="auto"/>
            <w:left w:val="none" w:sz="0" w:space="0" w:color="auto"/>
            <w:bottom w:val="none" w:sz="0" w:space="0" w:color="auto"/>
            <w:right w:val="none" w:sz="0" w:space="0" w:color="auto"/>
          </w:divBdr>
        </w:div>
        <w:div w:id="1144010519">
          <w:marLeft w:val="480"/>
          <w:marRight w:val="0"/>
          <w:marTop w:val="0"/>
          <w:marBottom w:val="0"/>
          <w:divBdr>
            <w:top w:val="none" w:sz="0" w:space="0" w:color="auto"/>
            <w:left w:val="none" w:sz="0" w:space="0" w:color="auto"/>
            <w:bottom w:val="none" w:sz="0" w:space="0" w:color="auto"/>
            <w:right w:val="none" w:sz="0" w:space="0" w:color="auto"/>
          </w:divBdr>
        </w:div>
        <w:div w:id="38168480">
          <w:marLeft w:val="480"/>
          <w:marRight w:val="0"/>
          <w:marTop w:val="0"/>
          <w:marBottom w:val="0"/>
          <w:divBdr>
            <w:top w:val="none" w:sz="0" w:space="0" w:color="auto"/>
            <w:left w:val="none" w:sz="0" w:space="0" w:color="auto"/>
            <w:bottom w:val="none" w:sz="0" w:space="0" w:color="auto"/>
            <w:right w:val="none" w:sz="0" w:space="0" w:color="auto"/>
          </w:divBdr>
        </w:div>
        <w:div w:id="147213625">
          <w:marLeft w:val="480"/>
          <w:marRight w:val="0"/>
          <w:marTop w:val="0"/>
          <w:marBottom w:val="0"/>
          <w:divBdr>
            <w:top w:val="none" w:sz="0" w:space="0" w:color="auto"/>
            <w:left w:val="none" w:sz="0" w:space="0" w:color="auto"/>
            <w:bottom w:val="none" w:sz="0" w:space="0" w:color="auto"/>
            <w:right w:val="none" w:sz="0" w:space="0" w:color="auto"/>
          </w:divBdr>
        </w:div>
        <w:div w:id="468671199">
          <w:marLeft w:val="480"/>
          <w:marRight w:val="0"/>
          <w:marTop w:val="0"/>
          <w:marBottom w:val="0"/>
          <w:divBdr>
            <w:top w:val="none" w:sz="0" w:space="0" w:color="auto"/>
            <w:left w:val="none" w:sz="0" w:space="0" w:color="auto"/>
            <w:bottom w:val="none" w:sz="0" w:space="0" w:color="auto"/>
            <w:right w:val="none" w:sz="0" w:space="0" w:color="auto"/>
          </w:divBdr>
        </w:div>
        <w:div w:id="1225600621">
          <w:marLeft w:val="480"/>
          <w:marRight w:val="0"/>
          <w:marTop w:val="0"/>
          <w:marBottom w:val="0"/>
          <w:divBdr>
            <w:top w:val="none" w:sz="0" w:space="0" w:color="auto"/>
            <w:left w:val="none" w:sz="0" w:space="0" w:color="auto"/>
            <w:bottom w:val="none" w:sz="0" w:space="0" w:color="auto"/>
            <w:right w:val="none" w:sz="0" w:space="0" w:color="auto"/>
          </w:divBdr>
        </w:div>
        <w:div w:id="738527423">
          <w:marLeft w:val="480"/>
          <w:marRight w:val="0"/>
          <w:marTop w:val="0"/>
          <w:marBottom w:val="0"/>
          <w:divBdr>
            <w:top w:val="none" w:sz="0" w:space="0" w:color="auto"/>
            <w:left w:val="none" w:sz="0" w:space="0" w:color="auto"/>
            <w:bottom w:val="none" w:sz="0" w:space="0" w:color="auto"/>
            <w:right w:val="none" w:sz="0" w:space="0" w:color="auto"/>
          </w:divBdr>
        </w:div>
        <w:div w:id="577902842">
          <w:marLeft w:val="480"/>
          <w:marRight w:val="0"/>
          <w:marTop w:val="0"/>
          <w:marBottom w:val="0"/>
          <w:divBdr>
            <w:top w:val="none" w:sz="0" w:space="0" w:color="auto"/>
            <w:left w:val="none" w:sz="0" w:space="0" w:color="auto"/>
            <w:bottom w:val="none" w:sz="0" w:space="0" w:color="auto"/>
            <w:right w:val="none" w:sz="0" w:space="0" w:color="auto"/>
          </w:divBdr>
        </w:div>
        <w:div w:id="1324893143">
          <w:marLeft w:val="480"/>
          <w:marRight w:val="0"/>
          <w:marTop w:val="0"/>
          <w:marBottom w:val="0"/>
          <w:divBdr>
            <w:top w:val="none" w:sz="0" w:space="0" w:color="auto"/>
            <w:left w:val="none" w:sz="0" w:space="0" w:color="auto"/>
            <w:bottom w:val="none" w:sz="0" w:space="0" w:color="auto"/>
            <w:right w:val="none" w:sz="0" w:space="0" w:color="auto"/>
          </w:divBdr>
        </w:div>
        <w:div w:id="535436120">
          <w:marLeft w:val="480"/>
          <w:marRight w:val="0"/>
          <w:marTop w:val="0"/>
          <w:marBottom w:val="0"/>
          <w:divBdr>
            <w:top w:val="none" w:sz="0" w:space="0" w:color="auto"/>
            <w:left w:val="none" w:sz="0" w:space="0" w:color="auto"/>
            <w:bottom w:val="none" w:sz="0" w:space="0" w:color="auto"/>
            <w:right w:val="none" w:sz="0" w:space="0" w:color="auto"/>
          </w:divBdr>
        </w:div>
        <w:div w:id="2136827284">
          <w:marLeft w:val="480"/>
          <w:marRight w:val="0"/>
          <w:marTop w:val="0"/>
          <w:marBottom w:val="0"/>
          <w:divBdr>
            <w:top w:val="none" w:sz="0" w:space="0" w:color="auto"/>
            <w:left w:val="none" w:sz="0" w:space="0" w:color="auto"/>
            <w:bottom w:val="none" w:sz="0" w:space="0" w:color="auto"/>
            <w:right w:val="none" w:sz="0" w:space="0" w:color="auto"/>
          </w:divBdr>
        </w:div>
        <w:div w:id="6949758">
          <w:marLeft w:val="480"/>
          <w:marRight w:val="0"/>
          <w:marTop w:val="0"/>
          <w:marBottom w:val="0"/>
          <w:divBdr>
            <w:top w:val="none" w:sz="0" w:space="0" w:color="auto"/>
            <w:left w:val="none" w:sz="0" w:space="0" w:color="auto"/>
            <w:bottom w:val="none" w:sz="0" w:space="0" w:color="auto"/>
            <w:right w:val="none" w:sz="0" w:space="0" w:color="auto"/>
          </w:divBdr>
        </w:div>
        <w:div w:id="1613976466">
          <w:marLeft w:val="480"/>
          <w:marRight w:val="0"/>
          <w:marTop w:val="0"/>
          <w:marBottom w:val="0"/>
          <w:divBdr>
            <w:top w:val="none" w:sz="0" w:space="0" w:color="auto"/>
            <w:left w:val="none" w:sz="0" w:space="0" w:color="auto"/>
            <w:bottom w:val="none" w:sz="0" w:space="0" w:color="auto"/>
            <w:right w:val="none" w:sz="0" w:space="0" w:color="auto"/>
          </w:divBdr>
        </w:div>
        <w:div w:id="464785146">
          <w:marLeft w:val="480"/>
          <w:marRight w:val="0"/>
          <w:marTop w:val="0"/>
          <w:marBottom w:val="0"/>
          <w:divBdr>
            <w:top w:val="none" w:sz="0" w:space="0" w:color="auto"/>
            <w:left w:val="none" w:sz="0" w:space="0" w:color="auto"/>
            <w:bottom w:val="none" w:sz="0" w:space="0" w:color="auto"/>
            <w:right w:val="none" w:sz="0" w:space="0" w:color="auto"/>
          </w:divBdr>
        </w:div>
        <w:div w:id="113138292">
          <w:marLeft w:val="480"/>
          <w:marRight w:val="0"/>
          <w:marTop w:val="0"/>
          <w:marBottom w:val="0"/>
          <w:divBdr>
            <w:top w:val="none" w:sz="0" w:space="0" w:color="auto"/>
            <w:left w:val="none" w:sz="0" w:space="0" w:color="auto"/>
            <w:bottom w:val="none" w:sz="0" w:space="0" w:color="auto"/>
            <w:right w:val="none" w:sz="0" w:space="0" w:color="auto"/>
          </w:divBdr>
        </w:div>
        <w:div w:id="828598103">
          <w:marLeft w:val="480"/>
          <w:marRight w:val="0"/>
          <w:marTop w:val="0"/>
          <w:marBottom w:val="0"/>
          <w:divBdr>
            <w:top w:val="none" w:sz="0" w:space="0" w:color="auto"/>
            <w:left w:val="none" w:sz="0" w:space="0" w:color="auto"/>
            <w:bottom w:val="none" w:sz="0" w:space="0" w:color="auto"/>
            <w:right w:val="none" w:sz="0" w:space="0" w:color="auto"/>
          </w:divBdr>
        </w:div>
        <w:div w:id="178548404">
          <w:marLeft w:val="480"/>
          <w:marRight w:val="0"/>
          <w:marTop w:val="0"/>
          <w:marBottom w:val="0"/>
          <w:divBdr>
            <w:top w:val="none" w:sz="0" w:space="0" w:color="auto"/>
            <w:left w:val="none" w:sz="0" w:space="0" w:color="auto"/>
            <w:bottom w:val="none" w:sz="0" w:space="0" w:color="auto"/>
            <w:right w:val="none" w:sz="0" w:space="0" w:color="auto"/>
          </w:divBdr>
        </w:div>
        <w:div w:id="376470042">
          <w:marLeft w:val="480"/>
          <w:marRight w:val="0"/>
          <w:marTop w:val="0"/>
          <w:marBottom w:val="0"/>
          <w:divBdr>
            <w:top w:val="none" w:sz="0" w:space="0" w:color="auto"/>
            <w:left w:val="none" w:sz="0" w:space="0" w:color="auto"/>
            <w:bottom w:val="none" w:sz="0" w:space="0" w:color="auto"/>
            <w:right w:val="none" w:sz="0" w:space="0" w:color="auto"/>
          </w:divBdr>
        </w:div>
        <w:div w:id="1777016522">
          <w:marLeft w:val="480"/>
          <w:marRight w:val="0"/>
          <w:marTop w:val="0"/>
          <w:marBottom w:val="0"/>
          <w:divBdr>
            <w:top w:val="none" w:sz="0" w:space="0" w:color="auto"/>
            <w:left w:val="none" w:sz="0" w:space="0" w:color="auto"/>
            <w:bottom w:val="none" w:sz="0" w:space="0" w:color="auto"/>
            <w:right w:val="none" w:sz="0" w:space="0" w:color="auto"/>
          </w:divBdr>
        </w:div>
        <w:div w:id="1116873816">
          <w:marLeft w:val="480"/>
          <w:marRight w:val="0"/>
          <w:marTop w:val="0"/>
          <w:marBottom w:val="0"/>
          <w:divBdr>
            <w:top w:val="none" w:sz="0" w:space="0" w:color="auto"/>
            <w:left w:val="none" w:sz="0" w:space="0" w:color="auto"/>
            <w:bottom w:val="none" w:sz="0" w:space="0" w:color="auto"/>
            <w:right w:val="none" w:sz="0" w:space="0" w:color="auto"/>
          </w:divBdr>
        </w:div>
        <w:div w:id="1701053552">
          <w:marLeft w:val="480"/>
          <w:marRight w:val="0"/>
          <w:marTop w:val="0"/>
          <w:marBottom w:val="0"/>
          <w:divBdr>
            <w:top w:val="none" w:sz="0" w:space="0" w:color="auto"/>
            <w:left w:val="none" w:sz="0" w:space="0" w:color="auto"/>
            <w:bottom w:val="none" w:sz="0" w:space="0" w:color="auto"/>
            <w:right w:val="none" w:sz="0" w:space="0" w:color="auto"/>
          </w:divBdr>
        </w:div>
        <w:div w:id="949051654">
          <w:marLeft w:val="480"/>
          <w:marRight w:val="0"/>
          <w:marTop w:val="0"/>
          <w:marBottom w:val="0"/>
          <w:divBdr>
            <w:top w:val="none" w:sz="0" w:space="0" w:color="auto"/>
            <w:left w:val="none" w:sz="0" w:space="0" w:color="auto"/>
            <w:bottom w:val="none" w:sz="0" w:space="0" w:color="auto"/>
            <w:right w:val="none" w:sz="0" w:space="0" w:color="auto"/>
          </w:divBdr>
        </w:div>
        <w:div w:id="962006016">
          <w:marLeft w:val="480"/>
          <w:marRight w:val="0"/>
          <w:marTop w:val="0"/>
          <w:marBottom w:val="0"/>
          <w:divBdr>
            <w:top w:val="none" w:sz="0" w:space="0" w:color="auto"/>
            <w:left w:val="none" w:sz="0" w:space="0" w:color="auto"/>
            <w:bottom w:val="none" w:sz="0" w:space="0" w:color="auto"/>
            <w:right w:val="none" w:sz="0" w:space="0" w:color="auto"/>
          </w:divBdr>
        </w:div>
        <w:div w:id="1462502524">
          <w:marLeft w:val="480"/>
          <w:marRight w:val="0"/>
          <w:marTop w:val="0"/>
          <w:marBottom w:val="0"/>
          <w:divBdr>
            <w:top w:val="none" w:sz="0" w:space="0" w:color="auto"/>
            <w:left w:val="none" w:sz="0" w:space="0" w:color="auto"/>
            <w:bottom w:val="none" w:sz="0" w:space="0" w:color="auto"/>
            <w:right w:val="none" w:sz="0" w:space="0" w:color="auto"/>
          </w:divBdr>
        </w:div>
        <w:div w:id="371342986">
          <w:marLeft w:val="480"/>
          <w:marRight w:val="0"/>
          <w:marTop w:val="0"/>
          <w:marBottom w:val="0"/>
          <w:divBdr>
            <w:top w:val="none" w:sz="0" w:space="0" w:color="auto"/>
            <w:left w:val="none" w:sz="0" w:space="0" w:color="auto"/>
            <w:bottom w:val="none" w:sz="0" w:space="0" w:color="auto"/>
            <w:right w:val="none" w:sz="0" w:space="0" w:color="auto"/>
          </w:divBdr>
        </w:div>
        <w:div w:id="1219124919">
          <w:marLeft w:val="480"/>
          <w:marRight w:val="0"/>
          <w:marTop w:val="0"/>
          <w:marBottom w:val="0"/>
          <w:divBdr>
            <w:top w:val="none" w:sz="0" w:space="0" w:color="auto"/>
            <w:left w:val="none" w:sz="0" w:space="0" w:color="auto"/>
            <w:bottom w:val="none" w:sz="0" w:space="0" w:color="auto"/>
            <w:right w:val="none" w:sz="0" w:space="0" w:color="auto"/>
          </w:divBdr>
        </w:div>
        <w:div w:id="698622699">
          <w:marLeft w:val="480"/>
          <w:marRight w:val="0"/>
          <w:marTop w:val="0"/>
          <w:marBottom w:val="0"/>
          <w:divBdr>
            <w:top w:val="none" w:sz="0" w:space="0" w:color="auto"/>
            <w:left w:val="none" w:sz="0" w:space="0" w:color="auto"/>
            <w:bottom w:val="none" w:sz="0" w:space="0" w:color="auto"/>
            <w:right w:val="none" w:sz="0" w:space="0" w:color="auto"/>
          </w:divBdr>
        </w:div>
        <w:div w:id="675310191">
          <w:marLeft w:val="480"/>
          <w:marRight w:val="0"/>
          <w:marTop w:val="0"/>
          <w:marBottom w:val="0"/>
          <w:divBdr>
            <w:top w:val="none" w:sz="0" w:space="0" w:color="auto"/>
            <w:left w:val="none" w:sz="0" w:space="0" w:color="auto"/>
            <w:bottom w:val="none" w:sz="0" w:space="0" w:color="auto"/>
            <w:right w:val="none" w:sz="0" w:space="0" w:color="auto"/>
          </w:divBdr>
        </w:div>
        <w:div w:id="1343356932">
          <w:marLeft w:val="480"/>
          <w:marRight w:val="0"/>
          <w:marTop w:val="0"/>
          <w:marBottom w:val="0"/>
          <w:divBdr>
            <w:top w:val="none" w:sz="0" w:space="0" w:color="auto"/>
            <w:left w:val="none" w:sz="0" w:space="0" w:color="auto"/>
            <w:bottom w:val="none" w:sz="0" w:space="0" w:color="auto"/>
            <w:right w:val="none" w:sz="0" w:space="0" w:color="auto"/>
          </w:divBdr>
        </w:div>
        <w:div w:id="581644477">
          <w:marLeft w:val="480"/>
          <w:marRight w:val="0"/>
          <w:marTop w:val="0"/>
          <w:marBottom w:val="0"/>
          <w:divBdr>
            <w:top w:val="none" w:sz="0" w:space="0" w:color="auto"/>
            <w:left w:val="none" w:sz="0" w:space="0" w:color="auto"/>
            <w:bottom w:val="none" w:sz="0" w:space="0" w:color="auto"/>
            <w:right w:val="none" w:sz="0" w:space="0" w:color="auto"/>
          </w:divBdr>
        </w:div>
        <w:div w:id="1181116867">
          <w:marLeft w:val="480"/>
          <w:marRight w:val="0"/>
          <w:marTop w:val="0"/>
          <w:marBottom w:val="0"/>
          <w:divBdr>
            <w:top w:val="none" w:sz="0" w:space="0" w:color="auto"/>
            <w:left w:val="none" w:sz="0" w:space="0" w:color="auto"/>
            <w:bottom w:val="none" w:sz="0" w:space="0" w:color="auto"/>
            <w:right w:val="none" w:sz="0" w:space="0" w:color="auto"/>
          </w:divBdr>
        </w:div>
        <w:div w:id="267545173">
          <w:marLeft w:val="480"/>
          <w:marRight w:val="0"/>
          <w:marTop w:val="0"/>
          <w:marBottom w:val="0"/>
          <w:divBdr>
            <w:top w:val="none" w:sz="0" w:space="0" w:color="auto"/>
            <w:left w:val="none" w:sz="0" w:space="0" w:color="auto"/>
            <w:bottom w:val="none" w:sz="0" w:space="0" w:color="auto"/>
            <w:right w:val="none" w:sz="0" w:space="0" w:color="auto"/>
          </w:divBdr>
        </w:div>
        <w:div w:id="2034575385">
          <w:marLeft w:val="480"/>
          <w:marRight w:val="0"/>
          <w:marTop w:val="0"/>
          <w:marBottom w:val="0"/>
          <w:divBdr>
            <w:top w:val="none" w:sz="0" w:space="0" w:color="auto"/>
            <w:left w:val="none" w:sz="0" w:space="0" w:color="auto"/>
            <w:bottom w:val="none" w:sz="0" w:space="0" w:color="auto"/>
            <w:right w:val="none" w:sz="0" w:space="0" w:color="auto"/>
          </w:divBdr>
        </w:div>
        <w:div w:id="1584559860">
          <w:marLeft w:val="480"/>
          <w:marRight w:val="0"/>
          <w:marTop w:val="0"/>
          <w:marBottom w:val="0"/>
          <w:divBdr>
            <w:top w:val="none" w:sz="0" w:space="0" w:color="auto"/>
            <w:left w:val="none" w:sz="0" w:space="0" w:color="auto"/>
            <w:bottom w:val="none" w:sz="0" w:space="0" w:color="auto"/>
            <w:right w:val="none" w:sz="0" w:space="0" w:color="auto"/>
          </w:divBdr>
        </w:div>
        <w:div w:id="156654658">
          <w:marLeft w:val="480"/>
          <w:marRight w:val="0"/>
          <w:marTop w:val="0"/>
          <w:marBottom w:val="0"/>
          <w:divBdr>
            <w:top w:val="none" w:sz="0" w:space="0" w:color="auto"/>
            <w:left w:val="none" w:sz="0" w:space="0" w:color="auto"/>
            <w:bottom w:val="none" w:sz="0" w:space="0" w:color="auto"/>
            <w:right w:val="none" w:sz="0" w:space="0" w:color="auto"/>
          </w:divBdr>
        </w:div>
      </w:divsChild>
    </w:div>
    <w:div w:id="1672103066">
      <w:bodyDiv w:val="1"/>
      <w:marLeft w:val="0"/>
      <w:marRight w:val="0"/>
      <w:marTop w:val="0"/>
      <w:marBottom w:val="0"/>
      <w:divBdr>
        <w:top w:val="none" w:sz="0" w:space="0" w:color="auto"/>
        <w:left w:val="none" w:sz="0" w:space="0" w:color="auto"/>
        <w:bottom w:val="none" w:sz="0" w:space="0" w:color="auto"/>
        <w:right w:val="none" w:sz="0" w:space="0" w:color="auto"/>
      </w:divBdr>
      <w:divsChild>
        <w:div w:id="2364540">
          <w:marLeft w:val="640"/>
          <w:marRight w:val="0"/>
          <w:marTop w:val="0"/>
          <w:marBottom w:val="0"/>
          <w:divBdr>
            <w:top w:val="none" w:sz="0" w:space="0" w:color="auto"/>
            <w:left w:val="none" w:sz="0" w:space="0" w:color="auto"/>
            <w:bottom w:val="none" w:sz="0" w:space="0" w:color="auto"/>
            <w:right w:val="none" w:sz="0" w:space="0" w:color="auto"/>
          </w:divBdr>
        </w:div>
        <w:div w:id="17245701">
          <w:marLeft w:val="640"/>
          <w:marRight w:val="0"/>
          <w:marTop w:val="0"/>
          <w:marBottom w:val="0"/>
          <w:divBdr>
            <w:top w:val="none" w:sz="0" w:space="0" w:color="auto"/>
            <w:left w:val="none" w:sz="0" w:space="0" w:color="auto"/>
            <w:bottom w:val="none" w:sz="0" w:space="0" w:color="auto"/>
            <w:right w:val="none" w:sz="0" w:space="0" w:color="auto"/>
          </w:divBdr>
        </w:div>
        <w:div w:id="18822237">
          <w:marLeft w:val="640"/>
          <w:marRight w:val="0"/>
          <w:marTop w:val="0"/>
          <w:marBottom w:val="0"/>
          <w:divBdr>
            <w:top w:val="none" w:sz="0" w:space="0" w:color="auto"/>
            <w:left w:val="none" w:sz="0" w:space="0" w:color="auto"/>
            <w:bottom w:val="none" w:sz="0" w:space="0" w:color="auto"/>
            <w:right w:val="none" w:sz="0" w:space="0" w:color="auto"/>
          </w:divBdr>
        </w:div>
        <w:div w:id="18896276">
          <w:marLeft w:val="640"/>
          <w:marRight w:val="0"/>
          <w:marTop w:val="0"/>
          <w:marBottom w:val="0"/>
          <w:divBdr>
            <w:top w:val="none" w:sz="0" w:space="0" w:color="auto"/>
            <w:left w:val="none" w:sz="0" w:space="0" w:color="auto"/>
            <w:bottom w:val="none" w:sz="0" w:space="0" w:color="auto"/>
            <w:right w:val="none" w:sz="0" w:space="0" w:color="auto"/>
          </w:divBdr>
        </w:div>
        <w:div w:id="27142491">
          <w:marLeft w:val="640"/>
          <w:marRight w:val="0"/>
          <w:marTop w:val="0"/>
          <w:marBottom w:val="0"/>
          <w:divBdr>
            <w:top w:val="none" w:sz="0" w:space="0" w:color="auto"/>
            <w:left w:val="none" w:sz="0" w:space="0" w:color="auto"/>
            <w:bottom w:val="none" w:sz="0" w:space="0" w:color="auto"/>
            <w:right w:val="none" w:sz="0" w:space="0" w:color="auto"/>
          </w:divBdr>
        </w:div>
        <w:div w:id="29695829">
          <w:marLeft w:val="640"/>
          <w:marRight w:val="0"/>
          <w:marTop w:val="0"/>
          <w:marBottom w:val="0"/>
          <w:divBdr>
            <w:top w:val="none" w:sz="0" w:space="0" w:color="auto"/>
            <w:left w:val="none" w:sz="0" w:space="0" w:color="auto"/>
            <w:bottom w:val="none" w:sz="0" w:space="0" w:color="auto"/>
            <w:right w:val="none" w:sz="0" w:space="0" w:color="auto"/>
          </w:divBdr>
        </w:div>
        <w:div w:id="39597066">
          <w:marLeft w:val="640"/>
          <w:marRight w:val="0"/>
          <w:marTop w:val="0"/>
          <w:marBottom w:val="0"/>
          <w:divBdr>
            <w:top w:val="none" w:sz="0" w:space="0" w:color="auto"/>
            <w:left w:val="none" w:sz="0" w:space="0" w:color="auto"/>
            <w:bottom w:val="none" w:sz="0" w:space="0" w:color="auto"/>
            <w:right w:val="none" w:sz="0" w:space="0" w:color="auto"/>
          </w:divBdr>
        </w:div>
        <w:div w:id="53162896">
          <w:marLeft w:val="640"/>
          <w:marRight w:val="0"/>
          <w:marTop w:val="0"/>
          <w:marBottom w:val="0"/>
          <w:divBdr>
            <w:top w:val="none" w:sz="0" w:space="0" w:color="auto"/>
            <w:left w:val="none" w:sz="0" w:space="0" w:color="auto"/>
            <w:bottom w:val="none" w:sz="0" w:space="0" w:color="auto"/>
            <w:right w:val="none" w:sz="0" w:space="0" w:color="auto"/>
          </w:divBdr>
        </w:div>
        <w:div w:id="53477713">
          <w:marLeft w:val="640"/>
          <w:marRight w:val="0"/>
          <w:marTop w:val="0"/>
          <w:marBottom w:val="0"/>
          <w:divBdr>
            <w:top w:val="none" w:sz="0" w:space="0" w:color="auto"/>
            <w:left w:val="none" w:sz="0" w:space="0" w:color="auto"/>
            <w:bottom w:val="none" w:sz="0" w:space="0" w:color="auto"/>
            <w:right w:val="none" w:sz="0" w:space="0" w:color="auto"/>
          </w:divBdr>
        </w:div>
        <w:div w:id="65421309">
          <w:marLeft w:val="640"/>
          <w:marRight w:val="0"/>
          <w:marTop w:val="0"/>
          <w:marBottom w:val="0"/>
          <w:divBdr>
            <w:top w:val="none" w:sz="0" w:space="0" w:color="auto"/>
            <w:left w:val="none" w:sz="0" w:space="0" w:color="auto"/>
            <w:bottom w:val="none" w:sz="0" w:space="0" w:color="auto"/>
            <w:right w:val="none" w:sz="0" w:space="0" w:color="auto"/>
          </w:divBdr>
        </w:div>
        <w:div w:id="65499851">
          <w:marLeft w:val="640"/>
          <w:marRight w:val="0"/>
          <w:marTop w:val="0"/>
          <w:marBottom w:val="0"/>
          <w:divBdr>
            <w:top w:val="none" w:sz="0" w:space="0" w:color="auto"/>
            <w:left w:val="none" w:sz="0" w:space="0" w:color="auto"/>
            <w:bottom w:val="none" w:sz="0" w:space="0" w:color="auto"/>
            <w:right w:val="none" w:sz="0" w:space="0" w:color="auto"/>
          </w:divBdr>
        </w:div>
        <w:div w:id="78139608">
          <w:marLeft w:val="640"/>
          <w:marRight w:val="0"/>
          <w:marTop w:val="0"/>
          <w:marBottom w:val="0"/>
          <w:divBdr>
            <w:top w:val="none" w:sz="0" w:space="0" w:color="auto"/>
            <w:left w:val="none" w:sz="0" w:space="0" w:color="auto"/>
            <w:bottom w:val="none" w:sz="0" w:space="0" w:color="auto"/>
            <w:right w:val="none" w:sz="0" w:space="0" w:color="auto"/>
          </w:divBdr>
        </w:div>
        <w:div w:id="99760464">
          <w:marLeft w:val="640"/>
          <w:marRight w:val="0"/>
          <w:marTop w:val="0"/>
          <w:marBottom w:val="0"/>
          <w:divBdr>
            <w:top w:val="none" w:sz="0" w:space="0" w:color="auto"/>
            <w:left w:val="none" w:sz="0" w:space="0" w:color="auto"/>
            <w:bottom w:val="none" w:sz="0" w:space="0" w:color="auto"/>
            <w:right w:val="none" w:sz="0" w:space="0" w:color="auto"/>
          </w:divBdr>
        </w:div>
        <w:div w:id="103423632">
          <w:marLeft w:val="640"/>
          <w:marRight w:val="0"/>
          <w:marTop w:val="0"/>
          <w:marBottom w:val="0"/>
          <w:divBdr>
            <w:top w:val="none" w:sz="0" w:space="0" w:color="auto"/>
            <w:left w:val="none" w:sz="0" w:space="0" w:color="auto"/>
            <w:bottom w:val="none" w:sz="0" w:space="0" w:color="auto"/>
            <w:right w:val="none" w:sz="0" w:space="0" w:color="auto"/>
          </w:divBdr>
        </w:div>
        <w:div w:id="113212531">
          <w:marLeft w:val="640"/>
          <w:marRight w:val="0"/>
          <w:marTop w:val="0"/>
          <w:marBottom w:val="0"/>
          <w:divBdr>
            <w:top w:val="none" w:sz="0" w:space="0" w:color="auto"/>
            <w:left w:val="none" w:sz="0" w:space="0" w:color="auto"/>
            <w:bottom w:val="none" w:sz="0" w:space="0" w:color="auto"/>
            <w:right w:val="none" w:sz="0" w:space="0" w:color="auto"/>
          </w:divBdr>
        </w:div>
        <w:div w:id="122619582">
          <w:marLeft w:val="640"/>
          <w:marRight w:val="0"/>
          <w:marTop w:val="0"/>
          <w:marBottom w:val="0"/>
          <w:divBdr>
            <w:top w:val="none" w:sz="0" w:space="0" w:color="auto"/>
            <w:left w:val="none" w:sz="0" w:space="0" w:color="auto"/>
            <w:bottom w:val="none" w:sz="0" w:space="0" w:color="auto"/>
            <w:right w:val="none" w:sz="0" w:space="0" w:color="auto"/>
          </w:divBdr>
        </w:div>
        <w:div w:id="134954171">
          <w:marLeft w:val="640"/>
          <w:marRight w:val="0"/>
          <w:marTop w:val="0"/>
          <w:marBottom w:val="0"/>
          <w:divBdr>
            <w:top w:val="none" w:sz="0" w:space="0" w:color="auto"/>
            <w:left w:val="none" w:sz="0" w:space="0" w:color="auto"/>
            <w:bottom w:val="none" w:sz="0" w:space="0" w:color="auto"/>
            <w:right w:val="none" w:sz="0" w:space="0" w:color="auto"/>
          </w:divBdr>
        </w:div>
        <w:div w:id="139616066">
          <w:marLeft w:val="640"/>
          <w:marRight w:val="0"/>
          <w:marTop w:val="0"/>
          <w:marBottom w:val="0"/>
          <w:divBdr>
            <w:top w:val="none" w:sz="0" w:space="0" w:color="auto"/>
            <w:left w:val="none" w:sz="0" w:space="0" w:color="auto"/>
            <w:bottom w:val="none" w:sz="0" w:space="0" w:color="auto"/>
            <w:right w:val="none" w:sz="0" w:space="0" w:color="auto"/>
          </w:divBdr>
        </w:div>
        <w:div w:id="140970862">
          <w:marLeft w:val="640"/>
          <w:marRight w:val="0"/>
          <w:marTop w:val="0"/>
          <w:marBottom w:val="0"/>
          <w:divBdr>
            <w:top w:val="none" w:sz="0" w:space="0" w:color="auto"/>
            <w:left w:val="none" w:sz="0" w:space="0" w:color="auto"/>
            <w:bottom w:val="none" w:sz="0" w:space="0" w:color="auto"/>
            <w:right w:val="none" w:sz="0" w:space="0" w:color="auto"/>
          </w:divBdr>
        </w:div>
        <w:div w:id="159010444">
          <w:marLeft w:val="640"/>
          <w:marRight w:val="0"/>
          <w:marTop w:val="0"/>
          <w:marBottom w:val="0"/>
          <w:divBdr>
            <w:top w:val="none" w:sz="0" w:space="0" w:color="auto"/>
            <w:left w:val="none" w:sz="0" w:space="0" w:color="auto"/>
            <w:bottom w:val="none" w:sz="0" w:space="0" w:color="auto"/>
            <w:right w:val="none" w:sz="0" w:space="0" w:color="auto"/>
          </w:divBdr>
        </w:div>
        <w:div w:id="175316879">
          <w:marLeft w:val="640"/>
          <w:marRight w:val="0"/>
          <w:marTop w:val="0"/>
          <w:marBottom w:val="0"/>
          <w:divBdr>
            <w:top w:val="none" w:sz="0" w:space="0" w:color="auto"/>
            <w:left w:val="none" w:sz="0" w:space="0" w:color="auto"/>
            <w:bottom w:val="none" w:sz="0" w:space="0" w:color="auto"/>
            <w:right w:val="none" w:sz="0" w:space="0" w:color="auto"/>
          </w:divBdr>
        </w:div>
        <w:div w:id="186213290">
          <w:marLeft w:val="640"/>
          <w:marRight w:val="0"/>
          <w:marTop w:val="0"/>
          <w:marBottom w:val="0"/>
          <w:divBdr>
            <w:top w:val="none" w:sz="0" w:space="0" w:color="auto"/>
            <w:left w:val="none" w:sz="0" w:space="0" w:color="auto"/>
            <w:bottom w:val="none" w:sz="0" w:space="0" w:color="auto"/>
            <w:right w:val="none" w:sz="0" w:space="0" w:color="auto"/>
          </w:divBdr>
        </w:div>
        <w:div w:id="194125925">
          <w:marLeft w:val="640"/>
          <w:marRight w:val="0"/>
          <w:marTop w:val="0"/>
          <w:marBottom w:val="0"/>
          <w:divBdr>
            <w:top w:val="none" w:sz="0" w:space="0" w:color="auto"/>
            <w:left w:val="none" w:sz="0" w:space="0" w:color="auto"/>
            <w:bottom w:val="none" w:sz="0" w:space="0" w:color="auto"/>
            <w:right w:val="none" w:sz="0" w:space="0" w:color="auto"/>
          </w:divBdr>
        </w:div>
        <w:div w:id="216091528">
          <w:marLeft w:val="640"/>
          <w:marRight w:val="0"/>
          <w:marTop w:val="0"/>
          <w:marBottom w:val="0"/>
          <w:divBdr>
            <w:top w:val="none" w:sz="0" w:space="0" w:color="auto"/>
            <w:left w:val="none" w:sz="0" w:space="0" w:color="auto"/>
            <w:bottom w:val="none" w:sz="0" w:space="0" w:color="auto"/>
            <w:right w:val="none" w:sz="0" w:space="0" w:color="auto"/>
          </w:divBdr>
        </w:div>
        <w:div w:id="223685633">
          <w:marLeft w:val="640"/>
          <w:marRight w:val="0"/>
          <w:marTop w:val="0"/>
          <w:marBottom w:val="0"/>
          <w:divBdr>
            <w:top w:val="none" w:sz="0" w:space="0" w:color="auto"/>
            <w:left w:val="none" w:sz="0" w:space="0" w:color="auto"/>
            <w:bottom w:val="none" w:sz="0" w:space="0" w:color="auto"/>
            <w:right w:val="none" w:sz="0" w:space="0" w:color="auto"/>
          </w:divBdr>
        </w:div>
        <w:div w:id="235550708">
          <w:marLeft w:val="640"/>
          <w:marRight w:val="0"/>
          <w:marTop w:val="0"/>
          <w:marBottom w:val="0"/>
          <w:divBdr>
            <w:top w:val="none" w:sz="0" w:space="0" w:color="auto"/>
            <w:left w:val="none" w:sz="0" w:space="0" w:color="auto"/>
            <w:bottom w:val="none" w:sz="0" w:space="0" w:color="auto"/>
            <w:right w:val="none" w:sz="0" w:space="0" w:color="auto"/>
          </w:divBdr>
        </w:div>
        <w:div w:id="237836236">
          <w:marLeft w:val="640"/>
          <w:marRight w:val="0"/>
          <w:marTop w:val="0"/>
          <w:marBottom w:val="0"/>
          <w:divBdr>
            <w:top w:val="none" w:sz="0" w:space="0" w:color="auto"/>
            <w:left w:val="none" w:sz="0" w:space="0" w:color="auto"/>
            <w:bottom w:val="none" w:sz="0" w:space="0" w:color="auto"/>
            <w:right w:val="none" w:sz="0" w:space="0" w:color="auto"/>
          </w:divBdr>
        </w:div>
        <w:div w:id="247815139">
          <w:marLeft w:val="640"/>
          <w:marRight w:val="0"/>
          <w:marTop w:val="0"/>
          <w:marBottom w:val="0"/>
          <w:divBdr>
            <w:top w:val="none" w:sz="0" w:space="0" w:color="auto"/>
            <w:left w:val="none" w:sz="0" w:space="0" w:color="auto"/>
            <w:bottom w:val="none" w:sz="0" w:space="0" w:color="auto"/>
            <w:right w:val="none" w:sz="0" w:space="0" w:color="auto"/>
          </w:divBdr>
        </w:div>
        <w:div w:id="265887347">
          <w:marLeft w:val="640"/>
          <w:marRight w:val="0"/>
          <w:marTop w:val="0"/>
          <w:marBottom w:val="0"/>
          <w:divBdr>
            <w:top w:val="none" w:sz="0" w:space="0" w:color="auto"/>
            <w:left w:val="none" w:sz="0" w:space="0" w:color="auto"/>
            <w:bottom w:val="none" w:sz="0" w:space="0" w:color="auto"/>
            <w:right w:val="none" w:sz="0" w:space="0" w:color="auto"/>
          </w:divBdr>
        </w:div>
        <w:div w:id="276520760">
          <w:marLeft w:val="640"/>
          <w:marRight w:val="0"/>
          <w:marTop w:val="0"/>
          <w:marBottom w:val="0"/>
          <w:divBdr>
            <w:top w:val="none" w:sz="0" w:space="0" w:color="auto"/>
            <w:left w:val="none" w:sz="0" w:space="0" w:color="auto"/>
            <w:bottom w:val="none" w:sz="0" w:space="0" w:color="auto"/>
            <w:right w:val="none" w:sz="0" w:space="0" w:color="auto"/>
          </w:divBdr>
        </w:div>
        <w:div w:id="289559859">
          <w:marLeft w:val="640"/>
          <w:marRight w:val="0"/>
          <w:marTop w:val="0"/>
          <w:marBottom w:val="0"/>
          <w:divBdr>
            <w:top w:val="none" w:sz="0" w:space="0" w:color="auto"/>
            <w:left w:val="none" w:sz="0" w:space="0" w:color="auto"/>
            <w:bottom w:val="none" w:sz="0" w:space="0" w:color="auto"/>
            <w:right w:val="none" w:sz="0" w:space="0" w:color="auto"/>
          </w:divBdr>
        </w:div>
        <w:div w:id="341589104">
          <w:marLeft w:val="640"/>
          <w:marRight w:val="0"/>
          <w:marTop w:val="0"/>
          <w:marBottom w:val="0"/>
          <w:divBdr>
            <w:top w:val="none" w:sz="0" w:space="0" w:color="auto"/>
            <w:left w:val="none" w:sz="0" w:space="0" w:color="auto"/>
            <w:bottom w:val="none" w:sz="0" w:space="0" w:color="auto"/>
            <w:right w:val="none" w:sz="0" w:space="0" w:color="auto"/>
          </w:divBdr>
        </w:div>
        <w:div w:id="343752927">
          <w:marLeft w:val="640"/>
          <w:marRight w:val="0"/>
          <w:marTop w:val="0"/>
          <w:marBottom w:val="0"/>
          <w:divBdr>
            <w:top w:val="none" w:sz="0" w:space="0" w:color="auto"/>
            <w:left w:val="none" w:sz="0" w:space="0" w:color="auto"/>
            <w:bottom w:val="none" w:sz="0" w:space="0" w:color="auto"/>
            <w:right w:val="none" w:sz="0" w:space="0" w:color="auto"/>
          </w:divBdr>
        </w:div>
        <w:div w:id="380328092">
          <w:marLeft w:val="640"/>
          <w:marRight w:val="0"/>
          <w:marTop w:val="0"/>
          <w:marBottom w:val="0"/>
          <w:divBdr>
            <w:top w:val="none" w:sz="0" w:space="0" w:color="auto"/>
            <w:left w:val="none" w:sz="0" w:space="0" w:color="auto"/>
            <w:bottom w:val="none" w:sz="0" w:space="0" w:color="auto"/>
            <w:right w:val="none" w:sz="0" w:space="0" w:color="auto"/>
          </w:divBdr>
        </w:div>
        <w:div w:id="439573086">
          <w:marLeft w:val="640"/>
          <w:marRight w:val="0"/>
          <w:marTop w:val="0"/>
          <w:marBottom w:val="0"/>
          <w:divBdr>
            <w:top w:val="none" w:sz="0" w:space="0" w:color="auto"/>
            <w:left w:val="none" w:sz="0" w:space="0" w:color="auto"/>
            <w:bottom w:val="none" w:sz="0" w:space="0" w:color="auto"/>
            <w:right w:val="none" w:sz="0" w:space="0" w:color="auto"/>
          </w:divBdr>
        </w:div>
        <w:div w:id="462357572">
          <w:marLeft w:val="640"/>
          <w:marRight w:val="0"/>
          <w:marTop w:val="0"/>
          <w:marBottom w:val="0"/>
          <w:divBdr>
            <w:top w:val="none" w:sz="0" w:space="0" w:color="auto"/>
            <w:left w:val="none" w:sz="0" w:space="0" w:color="auto"/>
            <w:bottom w:val="none" w:sz="0" w:space="0" w:color="auto"/>
            <w:right w:val="none" w:sz="0" w:space="0" w:color="auto"/>
          </w:divBdr>
        </w:div>
        <w:div w:id="508980906">
          <w:marLeft w:val="640"/>
          <w:marRight w:val="0"/>
          <w:marTop w:val="0"/>
          <w:marBottom w:val="0"/>
          <w:divBdr>
            <w:top w:val="none" w:sz="0" w:space="0" w:color="auto"/>
            <w:left w:val="none" w:sz="0" w:space="0" w:color="auto"/>
            <w:bottom w:val="none" w:sz="0" w:space="0" w:color="auto"/>
            <w:right w:val="none" w:sz="0" w:space="0" w:color="auto"/>
          </w:divBdr>
        </w:div>
        <w:div w:id="520902278">
          <w:marLeft w:val="640"/>
          <w:marRight w:val="0"/>
          <w:marTop w:val="0"/>
          <w:marBottom w:val="0"/>
          <w:divBdr>
            <w:top w:val="none" w:sz="0" w:space="0" w:color="auto"/>
            <w:left w:val="none" w:sz="0" w:space="0" w:color="auto"/>
            <w:bottom w:val="none" w:sz="0" w:space="0" w:color="auto"/>
            <w:right w:val="none" w:sz="0" w:space="0" w:color="auto"/>
          </w:divBdr>
        </w:div>
        <w:div w:id="521549712">
          <w:marLeft w:val="640"/>
          <w:marRight w:val="0"/>
          <w:marTop w:val="0"/>
          <w:marBottom w:val="0"/>
          <w:divBdr>
            <w:top w:val="none" w:sz="0" w:space="0" w:color="auto"/>
            <w:left w:val="none" w:sz="0" w:space="0" w:color="auto"/>
            <w:bottom w:val="none" w:sz="0" w:space="0" w:color="auto"/>
            <w:right w:val="none" w:sz="0" w:space="0" w:color="auto"/>
          </w:divBdr>
        </w:div>
        <w:div w:id="533930956">
          <w:marLeft w:val="640"/>
          <w:marRight w:val="0"/>
          <w:marTop w:val="0"/>
          <w:marBottom w:val="0"/>
          <w:divBdr>
            <w:top w:val="none" w:sz="0" w:space="0" w:color="auto"/>
            <w:left w:val="none" w:sz="0" w:space="0" w:color="auto"/>
            <w:bottom w:val="none" w:sz="0" w:space="0" w:color="auto"/>
            <w:right w:val="none" w:sz="0" w:space="0" w:color="auto"/>
          </w:divBdr>
        </w:div>
        <w:div w:id="543172933">
          <w:marLeft w:val="640"/>
          <w:marRight w:val="0"/>
          <w:marTop w:val="0"/>
          <w:marBottom w:val="0"/>
          <w:divBdr>
            <w:top w:val="none" w:sz="0" w:space="0" w:color="auto"/>
            <w:left w:val="none" w:sz="0" w:space="0" w:color="auto"/>
            <w:bottom w:val="none" w:sz="0" w:space="0" w:color="auto"/>
            <w:right w:val="none" w:sz="0" w:space="0" w:color="auto"/>
          </w:divBdr>
        </w:div>
        <w:div w:id="549652683">
          <w:marLeft w:val="640"/>
          <w:marRight w:val="0"/>
          <w:marTop w:val="0"/>
          <w:marBottom w:val="0"/>
          <w:divBdr>
            <w:top w:val="none" w:sz="0" w:space="0" w:color="auto"/>
            <w:left w:val="none" w:sz="0" w:space="0" w:color="auto"/>
            <w:bottom w:val="none" w:sz="0" w:space="0" w:color="auto"/>
            <w:right w:val="none" w:sz="0" w:space="0" w:color="auto"/>
          </w:divBdr>
        </w:div>
        <w:div w:id="560866239">
          <w:marLeft w:val="640"/>
          <w:marRight w:val="0"/>
          <w:marTop w:val="0"/>
          <w:marBottom w:val="0"/>
          <w:divBdr>
            <w:top w:val="none" w:sz="0" w:space="0" w:color="auto"/>
            <w:left w:val="none" w:sz="0" w:space="0" w:color="auto"/>
            <w:bottom w:val="none" w:sz="0" w:space="0" w:color="auto"/>
            <w:right w:val="none" w:sz="0" w:space="0" w:color="auto"/>
          </w:divBdr>
        </w:div>
        <w:div w:id="581918522">
          <w:marLeft w:val="640"/>
          <w:marRight w:val="0"/>
          <w:marTop w:val="0"/>
          <w:marBottom w:val="0"/>
          <w:divBdr>
            <w:top w:val="none" w:sz="0" w:space="0" w:color="auto"/>
            <w:left w:val="none" w:sz="0" w:space="0" w:color="auto"/>
            <w:bottom w:val="none" w:sz="0" w:space="0" w:color="auto"/>
            <w:right w:val="none" w:sz="0" w:space="0" w:color="auto"/>
          </w:divBdr>
        </w:div>
        <w:div w:id="582420742">
          <w:marLeft w:val="640"/>
          <w:marRight w:val="0"/>
          <w:marTop w:val="0"/>
          <w:marBottom w:val="0"/>
          <w:divBdr>
            <w:top w:val="none" w:sz="0" w:space="0" w:color="auto"/>
            <w:left w:val="none" w:sz="0" w:space="0" w:color="auto"/>
            <w:bottom w:val="none" w:sz="0" w:space="0" w:color="auto"/>
            <w:right w:val="none" w:sz="0" w:space="0" w:color="auto"/>
          </w:divBdr>
        </w:div>
        <w:div w:id="584530805">
          <w:marLeft w:val="640"/>
          <w:marRight w:val="0"/>
          <w:marTop w:val="0"/>
          <w:marBottom w:val="0"/>
          <w:divBdr>
            <w:top w:val="none" w:sz="0" w:space="0" w:color="auto"/>
            <w:left w:val="none" w:sz="0" w:space="0" w:color="auto"/>
            <w:bottom w:val="none" w:sz="0" w:space="0" w:color="auto"/>
            <w:right w:val="none" w:sz="0" w:space="0" w:color="auto"/>
          </w:divBdr>
        </w:div>
        <w:div w:id="587622677">
          <w:marLeft w:val="640"/>
          <w:marRight w:val="0"/>
          <w:marTop w:val="0"/>
          <w:marBottom w:val="0"/>
          <w:divBdr>
            <w:top w:val="none" w:sz="0" w:space="0" w:color="auto"/>
            <w:left w:val="none" w:sz="0" w:space="0" w:color="auto"/>
            <w:bottom w:val="none" w:sz="0" w:space="0" w:color="auto"/>
            <w:right w:val="none" w:sz="0" w:space="0" w:color="auto"/>
          </w:divBdr>
        </w:div>
        <w:div w:id="592589575">
          <w:marLeft w:val="640"/>
          <w:marRight w:val="0"/>
          <w:marTop w:val="0"/>
          <w:marBottom w:val="0"/>
          <w:divBdr>
            <w:top w:val="none" w:sz="0" w:space="0" w:color="auto"/>
            <w:left w:val="none" w:sz="0" w:space="0" w:color="auto"/>
            <w:bottom w:val="none" w:sz="0" w:space="0" w:color="auto"/>
            <w:right w:val="none" w:sz="0" w:space="0" w:color="auto"/>
          </w:divBdr>
        </w:div>
        <w:div w:id="618071160">
          <w:marLeft w:val="640"/>
          <w:marRight w:val="0"/>
          <w:marTop w:val="0"/>
          <w:marBottom w:val="0"/>
          <w:divBdr>
            <w:top w:val="none" w:sz="0" w:space="0" w:color="auto"/>
            <w:left w:val="none" w:sz="0" w:space="0" w:color="auto"/>
            <w:bottom w:val="none" w:sz="0" w:space="0" w:color="auto"/>
            <w:right w:val="none" w:sz="0" w:space="0" w:color="auto"/>
          </w:divBdr>
        </w:div>
        <w:div w:id="622885347">
          <w:marLeft w:val="640"/>
          <w:marRight w:val="0"/>
          <w:marTop w:val="0"/>
          <w:marBottom w:val="0"/>
          <w:divBdr>
            <w:top w:val="none" w:sz="0" w:space="0" w:color="auto"/>
            <w:left w:val="none" w:sz="0" w:space="0" w:color="auto"/>
            <w:bottom w:val="none" w:sz="0" w:space="0" w:color="auto"/>
            <w:right w:val="none" w:sz="0" w:space="0" w:color="auto"/>
          </w:divBdr>
        </w:div>
        <w:div w:id="624626721">
          <w:marLeft w:val="640"/>
          <w:marRight w:val="0"/>
          <w:marTop w:val="0"/>
          <w:marBottom w:val="0"/>
          <w:divBdr>
            <w:top w:val="none" w:sz="0" w:space="0" w:color="auto"/>
            <w:left w:val="none" w:sz="0" w:space="0" w:color="auto"/>
            <w:bottom w:val="none" w:sz="0" w:space="0" w:color="auto"/>
            <w:right w:val="none" w:sz="0" w:space="0" w:color="auto"/>
          </w:divBdr>
        </w:div>
        <w:div w:id="631402576">
          <w:marLeft w:val="640"/>
          <w:marRight w:val="0"/>
          <w:marTop w:val="0"/>
          <w:marBottom w:val="0"/>
          <w:divBdr>
            <w:top w:val="none" w:sz="0" w:space="0" w:color="auto"/>
            <w:left w:val="none" w:sz="0" w:space="0" w:color="auto"/>
            <w:bottom w:val="none" w:sz="0" w:space="0" w:color="auto"/>
            <w:right w:val="none" w:sz="0" w:space="0" w:color="auto"/>
          </w:divBdr>
        </w:div>
        <w:div w:id="644045632">
          <w:marLeft w:val="640"/>
          <w:marRight w:val="0"/>
          <w:marTop w:val="0"/>
          <w:marBottom w:val="0"/>
          <w:divBdr>
            <w:top w:val="none" w:sz="0" w:space="0" w:color="auto"/>
            <w:left w:val="none" w:sz="0" w:space="0" w:color="auto"/>
            <w:bottom w:val="none" w:sz="0" w:space="0" w:color="auto"/>
            <w:right w:val="none" w:sz="0" w:space="0" w:color="auto"/>
          </w:divBdr>
        </w:div>
        <w:div w:id="658460957">
          <w:marLeft w:val="640"/>
          <w:marRight w:val="0"/>
          <w:marTop w:val="0"/>
          <w:marBottom w:val="0"/>
          <w:divBdr>
            <w:top w:val="none" w:sz="0" w:space="0" w:color="auto"/>
            <w:left w:val="none" w:sz="0" w:space="0" w:color="auto"/>
            <w:bottom w:val="none" w:sz="0" w:space="0" w:color="auto"/>
            <w:right w:val="none" w:sz="0" w:space="0" w:color="auto"/>
          </w:divBdr>
        </w:div>
        <w:div w:id="668752857">
          <w:marLeft w:val="640"/>
          <w:marRight w:val="0"/>
          <w:marTop w:val="0"/>
          <w:marBottom w:val="0"/>
          <w:divBdr>
            <w:top w:val="none" w:sz="0" w:space="0" w:color="auto"/>
            <w:left w:val="none" w:sz="0" w:space="0" w:color="auto"/>
            <w:bottom w:val="none" w:sz="0" w:space="0" w:color="auto"/>
            <w:right w:val="none" w:sz="0" w:space="0" w:color="auto"/>
          </w:divBdr>
        </w:div>
        <w:div w:id="691762704">
          <w:marLeft w:val="640"/>
          <w:marRight w:val="0"/>
          <w:marTop w:val="0"/>
          <w:marBottom w:val="0"/>
          <w:divBdr>
            <w:top w:val="none" w:sz="0" w:space="0" w:color="auto"/>
            <w:left w:val="none" w:sz="0" w:space="0" w:color="auto"/>
            <w:bottom w:val="none" w:sz="0" w:space="0" w:color="auto"/>
            <w:right w:val="none" w:sz="0" w:space="0" w:color="auto"/>
          </w:divBdr>
        </w:div>
        <w:div w:id="701587856">
          <w:marLeft w:val="640"/>
          <w:marRight w:val="0"/>
          <w:marTop w:val="0"/>
          <w:marBottom w:val="0"/>
          <w:divBdr>
            <w:top w:val="none" w:sz="0" w:space="0" w:color="auto"/>
            <w:left w:val="none" w:sz="0" w:space="0" w:color="auto"/>
            <w:bottom w:val="none" w:sz="0" w:space="0" w:color="auto"/>
            <w:right w:val="none" w:sz="0" w:space="0" w:color="auto"/>
          </w:divBdr>
        </w:div>
        <w:div w:id="718675996">
          <w:marLeft w:val="640"/>
          <w:marRight w:val="0"/>
          <w:marTop w:val="0"/>
          <w:marBottom w:val="0"/>
          <w:divBdr>
            <w:top w:val="none" w:sz="0" w:space="0" w:color="auto"/>
            <w:left w:val="none" w:sz="0" w:space="0" w:color="auto"/>
            <w:bottom w:val="none" w:sz="0" w:space="0" w:color="auto"/>
            <w:right w:val="none" w:sz="0" w:space="0" w:color="auto"/>
          </w:divBdr>
        </w:div>
        <w:div w:id="722483347">
          <w:marLeft w:val="640"/>
          <w:marRight w:val="0"/>
          <w:marTop w:val="0"/>
          <w:marBottom w:val="0"/>
          <w:divBdr>
            <w:top w:val="none" w:sz="0" w:space="0" w:color="auto"/>
            <w:left w:val="none" w:sz="0" w:space="0" w:color="auto"/>
            <w:bottom w:val="none" w:sz="0" w:space="0" w:color="auto"/>
            <w:right w:val="none" w:sz="0" w:space="0" w:color="auto"/>
          </w:divBdr>
        </w:div>
        <w:div w:id="726223227">
          <w:marLeft w:val="640"/>
          <w:marRight w:val="0"/>
          <w:marTop w:val="0"/>
          <w:marBottom w:val="0"/>
          <w:divBdr>
            <w:top w:val="none" w:sz="0" w:space="0" w:color="auto"/>
            <w:left w:val="none" w:sz="0" w:space="0" w:color="auto"/>
            <w:bottom w:val="none" w:sz="0" w:space="0" w:color="auto"/>
            <w:right w:val="none" w:sz="0" w:space="0" w:color="auto"/>
          </w:divBdr>
        </w:div>
        <w:div w:id="730154885">
          <w:marLeft w:val="640"/>
          <w:marRight w:val="0"/>
          <w:marTop w:val="0"/>
          <w:marBottom w:val="0"/>
          <w:divBdr>
            <w:top w:val="none" w:sz="0" w:space="0" w:color="auto"/>
            <w:left w:val="none" w:sz="0" w:space="0" w:color="auto"/>
            <w:bottom w:val="none" w:sz="0" w:space="0" w:color="auto"/>
            <w:right w:val="none" w:sz="0" w:space="0" w:color="auto"/>
          </w:divBdr>
        </w:div>
        <w:div w:id="736636847">
          <w:marLeft w:val="640"/>
          <w:marRight w:val="0"/>
          <w:marTop w:val="0"/>
          <w:marBottom w:val="0"/>
          <w:divBdr>
            <w:top w:val="none" w:sz="0" w:space="0" w:color="auto"/>
            <w:left w:val="none" w:sz="0" w:space="0" w:color="auto"/>
            <w:bottom w:val="none" w:sz="0" w:space="0" w:color="auto"/>
            <w:right w:val="none" w:sz="0" w:space="0" w:color="auto"/>
          </w:divBdr>
        </w:div>
        <w:div w:id="749733378">
          <w:marLeft w:val="640"/>
          <w:marRight w:val="0"/>
          <w:marTop w:val="0"/>
          <w:marBottom w:val="0"/>
          <w:divBdr>
            <w:top w:val="none" w:sz="0" w:space="0" w:color="auto"/>
            <w:left w:val="none" w:sz="0" w:space="0" w:color="auto"/>
            <w:bottom w:val="none" w:sz="0" w:space="0" w:color="auto"/>
            <w:right w:val="none" w:sz="0" w:space="0" w:color="auto"/>
          </w:divBdr>
        </w:div>
        <w:div w:id="761493532">
          <w:marLeft w:val="640"/>
          <w:marRight w:val="0"/>
          <w:marTop w:val="0"/>
          <w:marBottom w:val="0"/>
          <w:divBdr>
            <w:top w:val="none" w:sz="0" w:space="0" w:color="auto"/>
            <w:left w:val="none" w:sz="0" w:space="0" w:color="auto"/>
            <w:bottom w:val="none" w:sz="0" w:space="0" w:color="auto"/>
            <w:right w:val="none" w:sz="0" w:space="0" w:color="auto"/>
          </w:divBdr>
        </w:div>
        <w:div w:id="786117076">
          <w:marLeft w:val="640"/>
          <w:marRight w:val="0"/>
          <w:marTop w:val="0"/>
          <w:marBottom w:val="0"/>
          <w:divBdr>
            <w:top w:val="none" w:sz="0" w:space="0" w:color="auto"/>
            <w:left w:val="none" w:sz="0" w:space="0" w:color="auto"/>
            <w:bottom w:val="none" w:sz="0" w:space="0" w:color="auto"/>
            <w:right w:val="none" w:sz="0" w:space="0" w:color="auto"/>
          </w:divBdr>
        </w:div>
        <w:div w:id="788740454">
          <w:marLeft w:val="640"/>
          <w:marRight w:val="0"/>
          <w:marTop w:val="0"/>
          <w:marBottom w:val="0"/>
          <w:divBdr>
            <w:top w:val="none" w:sz="0" w:space="0" w:color="auto"/>
            <w:left w:val="none" w:sz="0" w:space="0" w:color="auto"/>
            <w:bottom w:val="none" w:sz="0" w:space="0" w:color="auto"/>
            <w:right w:val="none" w:sz="0" w:space="0" w:color="auto"/>
          </w:divBdr>
        </w:div>
        <w:div w:id="791367772">
          <w:marLeft w:val="640"/>
          <w:marRight w:val="0"/>
          <w:marTop w:val="0"/>
          <w:marBottom w:val="0"/>
          <w:divBdr>
            <w:top w:val="none" w:sz="0" w:space="0" w:color="auto"/>
            <w:left w:val="none" w:sz="0" w:space="0" w:color="auto"/>
            <w:bottom w:val="none" w:sz="0" w:space="0" w:color="auto"/>
            <w:right w:val="none" w:sz="0" w:space="0" w:color="auto"/>
          </w:divBdr>
        </w:div>
        <w:div w:id="792558915">
          <w:marLeft w:val="640"/>
          <w:marRight w:val="0"/>
          <w:marTop w:val="0"/>
          <w:marBottom w:val="0"/>
          <w:divBdr>
            <w:top w:val="none" w:sz="0" w:space="0" w:color="auto"/>
            <w:left w:val="none" w:sz="0" w:space="0" w:color="auto"/>
            <w:bottom w:val="none" w:sz="0" w:space="0" w:color="auto"/>
            <w:right w:val="none" w:sz="0" w:space="0" w:color="auto"/>
          </w:divBdr>
        </w:div>
        <w:div w:id="794180719">
          <w:marLeft w:val="640"/>
          <w:marRight w:val="0"/>
          <w:marTop w:val="0"/>
          <w:marBottom w:val="0"/>
          <w:divBdr>
            <w:top w:val="none" w:sz="0" w:space="0" w:color="auto"/>
            <w:left w:val="none" w:sz="0" w:space="0" w:color="auto"/>
            <w:bottom w:val="none" w:sz="0" w:space="0" w:color="auto"/>
            <w:right w:val="none" w:sz="0" w:space="0" w:color="auto"/>
          </w:divBdr>
        </w:div>
        <w:div w:id="795024879">
          <w:marLeft w:val="640"/>
          <w:marRight w:val="0"/>
          <w:marTop w:val="0"/>
          <w:marBottom w:val="0"/>
          <w:divBdr>
            <w:top w:val="none" w:sz="0" w:space="0" w:color="auto"/>
            <w:left w:val="none" w:sz="0" w:space="0" w:color="auto"/>
            <w:bottom w:val="none" w:sz="0" w:space="0" w:color="auto"/>
            <w:right w:val="none" w:sz="0" w:space="0" w:color="auto"/>
          </w:divBdr>
        </w:div>
        <w:div w:id="795178514">
          <w:marLeft w:val="640"/>
          <w:marRight w:val="0"/>
          <w:marTop w:val="0"/>
          <w:marBottom w:val="0"/>
          <w:divBdr>
            <w:top w:val="none" w:sz="0" w:space="0" w:color="auto"/>
            <w:left w:val="none" w:sz="0" w:space="0" w:color="auto"/>
            <w:bottom w:val="none" w:sz="0" w:space="0" w:color="auto"/>
            <w:right w:val="none" w:sz="0" w:space="0" w:color="auto"/>
          </w:divBdr>
        </w:div>
        <w:div w:id="806439818">
          <w:marLeft w:val="640"/>
          <w:marRight w:val="0"/>
          <w:marTop w:val="0"/>
          <w:marBottom w:val="0"/>
          <w:divBdr>
            <w:top w:val="none" w:sz="0" w:space="0" w:color="auto"/>
            <w:left w:val="none" w:sz="0" w:space="0" w:color="auto"/>
            <w:bottom w:val="none" w:sz="0" w:space="0" w:color="auto"/>
            <w:right w:val="none" w:sz="0" w:space="0" w:color="auto"/>
          </w:divBdr>
        </w:div>
        <w:div w:id="807823531">
          <w:marLeft w:val="640"/>
          <w:marRight w:val="0"/>
          <w:marTop w:val="0"/>
          <w:marBottom w:val="0"/>
          <w:divBdr>
            <w:top w:val="none" w:sz="0" w:space="0" w:color="auto"/>
            <w:left w:val="none" w:sz="0" w:space="0" w:color="auto"/>
            <w:bottom w:val="none" w:sz="0" w:space="0" w:color="auto"/>
            <w:right w:val="none" w:sz="0" w:space="0" w:color="auto"/>
          </w:divBdr>
        </w:div>
        <w:div w:id="832376669">
          <w:marLeft w:val="640"/>
          <w:marRight w:val="0"/>
          <w:marTop w:val="0"/>
          <w:marBottom w:val="0"/>
          <w:divBdr>
            <w:top w:val="none" w:sz="0" w:space="0" w:color="auto"/>
            <w:left w:val="none" w:sz="0" w:space="0" w:color="auto"/>
            <w:bottom w:val="none" w:sz="0" w:space="0" w:color="auto"/>
            <w:right w:val="none" w:sz="0" w:space="0" w:color="auto"/>
          </w:divBdr>
        </w:div>
        <w:div w:id="848520567">
          <w:marLeft w:val="640"/>
          <w:marRight w:val="0"/>
          <w:marTop w:val="0"/>
          <w:marBottom w:val="0"/>
          <w:divBdr>
            <w:top w:val="none" w:sz="0" w:space="0" w:color="auto"/>
            <w:left w:val="none" w:sz="0" w:space="0" w:color="auto"/>
            <w:bottom w:val="none" w:sz="0" w:space="0" w:color="auto"/>
            <w:right w:val="none" w:sz="0" w:space="0" w:color="auto"/>
          </w:divBdr>
        </w:div>
        <w:div w:id="861358020">
          <w:marLeft w:val="640"/>
          <w:marRight w:val="0"/>
          <w:marTop w:val="0"/>
          <w:marBottom w:val="0"/>
          <w:divBdr>
            <w:top w:val="none" w:sz="0" w:space="0" w:color="auto"/>
            <w:left w:val="none" w:sz="0" w:space="0" w:color="auto"/>
            <w:bottom w:val="none" w:sz="0" w:space="0" w:color="auto"/>
            <w:right w:val="none" w:sz="0" w:space="0" w:color="auto"/>
          </w:divBdr>
        </w:div>
        <w:div w:id="869024857">
          <w:marLeft w:val="640"/>
          <w:marRight w:val="0"/>
          <w:marTop w:val="0"/>
          <w:marBottom w:val="0"/>
          <w:divBdr>
            <w:top w:val="none" w:sz="0" w:space="0" w:color="auto"/>
            <w:left w:val="none" w:sz="0" w:space="0" w:color="auto"/>
            <w:bottom w:val="none" w:sz="0" w:space="0" w:color="auto"/>
            <w:right w:val="none" w:sz="0" w:space="0" w:color="auto"/>
          </w:divBdr>
        </w:div>
        <w:div w:id="877818689">
          <w:marLeft w:val="640"/>
          <w:marRight w:val="0"/>
          <w:marTop w:val="0"/>
          <w:marBottom w:val="0"/>
          <w:divBdr>
            <w:top w:val="none" w:sz="0" w:space="0" w:color="auto"/>
            <w:left w:val="none" w:sz="0" w:space="0" w:color="auto"/>
            <w:bottom w:val="none" w:sz="0" w:space="0" w:color="auto"/>
            <w:right w:val="none" w:sz="0" w:space="0" w:color="auto"/>
          </w:divBdr>
        </w:div>
        <w:div w:id="879171571">
          <w:marLeft w:val="640"/>
          <w:marRight w:val="0"/>
          <w:marTop w:val="0"/>
          <w:marBottom w:val="0"/>
          <w:divBdr>
            <w:top w:val="none" w:sz="0" w:space="0" w:color="auto"/>
            <w:left w:val="none" w:sz="0" w:space="0" w:color="auto"/>
            <w:bottom w:val="none" w:sz="0" w:space="0" w:color="auto"/>
            <w:right w:val="none" w:sz="0" w:space="0" w:color="auto"/>
          </w:divBdr>
        </w:div>
        <w:div w:id="880364107">
          <w:marLeft w:val="640"/>
          <w:marRight w:val="0"/>
          <w:marTop w:val="0"/>
          <w:marBottom w:val="0"/>
          <w:divBdr>
            <w:top w:val="none" w:sz="0" w:space="0" w:color="auto"/>
            <w:left w:val="none" w:sz="0" w:space="0" w:color="auto"/>
            <w:bottom w:val="none" w:sz="0" w:space="0" w:color="auto"/>
            <w:right w:val="none" w:sz="0" w:space="0" w:color="auto"/>
          </w:divBdr>
        </w:div>
        <w:div w:id="882252802">
          <w:marLeft w:val="640"/>
          <w:marRight w:val="0"/>
          <w:marTop w:val="0"/>
          <w:marBottom w:val="0"/>
          <w:divBdr>
            <w:top w:val="none" w:sz="0" w:space="0" w:color="auto"/>
            <w:left w:val="none" w:sz="0" w:space="0" w:color="auto"/>
            <w:bottom w:val="none" w:sz="0" w:space="0" w:color="auto"/>
            <w:right w:val="none" w:sz="0" w:space="0" w:color="auto"/>
          </w:divBdr>
        </w:div>
        <w:div w:id="893808543">
          <w:marLeft w:val="640"/>
          <w:marRight w:val="0"/>
          <w:marTop w:val="0"/>
          <w:marBottom w:val="0"/>
          <w:divBdr>
            <w:top w:val="none" w:sz="0" w:space="0" w:color="auto"/>
            <w:left w:val="none" w:sz="0" w:space="0" w:color="auto"/>
            <w:bottom w:val="none" w:sz="0" w:space="0" w:color="auto"/>
            <w:right w:val="none" w:sz="0" w:space="0" w:color="auto"/>
          </w:divBdr>
        </w:div>
        <w:div w:id="904411377">
          <w:marLeft w:val="640"/>
          <w:marRight w:val="0"/>
          <w:marTop w:val="0"/>
          <w:marBottom w:val="0"/>
          <w:divBdr>
            <w:top w:val="none" w:sz="0" w:space="0" w:color="auto"/>
            <w:left w:val="none" w:sz="0" w:space="0" w:color="auto"/>
            <w:bottom w:val="none" w:sz="0" w:space="0" w:color="auto"/>
            <w:right w:val="none" w:sz="0" w:space="0" w:color="auto"/>
          </w:divBdr>
        </w:div>
        <w:div w:id="921717939">
          <w:marLeft w:val="640"/>
          <w:marRight w:val="0"/>
          <w:marTop w:val="0"/>
          <w:marBottom w:val="0"/>
          <w:divBdr>
            <w:top w:val="none" w:sz="0" w:space="0" w:color="auto"/>
            <w:left w:val="none" w:sz="0" w:space="0" w:color="auto"/>
            <w:bottom w:val="none" w:sz="0" w:space="0" w:color="auto"/>
            <w:right w:val="none" w:sz="0" w:space="0" w:color="auto"/>
          </w:divBdr>
        </w:div>
        <w:div w:id="927273050">
          <w:marLeft w:val="640"/>
          <w:marRight w:val="0"/>
          <w:marTop w:val="0"/>
          <w:marBottom w:val="0"/>
          <w:divBdr>
            <w:top w:val="none" w:sz="0" w:space="0" w:color="auto"/>
            <w:left w:val="none" w:sz="0" w:space="0" w:color="auto"/>
            <w:bottom w:val="none" w:sz="0" w:space="0" w:color="auto"/>
            <w:right w:val="none" w:sz="0" w:space="0" w:color="auto"/>
          </w:divBdr>
        </w:div>
        <w:div w:id="989863347">
          <w:marLeft w:val="640"/>
          <w:marRight w:val="0"/>
          <w:marTop w:val="0"/>
          <w:marBottom w:val="0"/>
          <w:divBdr>
            <w:top w:val="none" w:sz="0" w:space="0" w:color="auto"/>
            <w:left w:val="none" w:sz="0" w:space="0" w:color="auto"/>
            <w:bottom w:val="none" w:sz="0" w:space="0" w:color="auto"/>
            <w:right w:val="none" w:sz="0" w:space="0" w:color="auto"/>
          </w:divBdr>
        </w:div>
        <w:div w:id="1000549588">
          <w:marLeft w:val="640"/>
          <w:marRight w:val="0"/>
          <w:marTop w:val="0"/>
          <w:marBottom w:val="0"/>
          <w:divBdr>
            <w:top w:val="none" w:sz="0" w:space="0" w:color="auto"/>
            <w:left w:val="none" w:sz="0" w:space="0" w:color="auto"/>
            <w:bottom w:val="none" w:sz="0" w:space="0" w:color="auto"/>
            <w:right w:val="none" w:sz="0" w:space="0" w:color="auto"/>
          </w:divBdr>
        </w:div>
        <w:div w:id="1014764069">
          <w:marLeft w:val="640"/>
          <w:marRight w:val="0"/>
          <w:marTop w:val="0"/>
          <w:marBottom w:val="0"/>
          <w:divBdr>
            <w:top w:val="none" w:sz="0" w:space="0" w:color="auto"/>
            <w:left w:val="none" w:sz="0" w:space="0" w:color="auto"/>
            <w:bottom w:val="none" w:sz="0" w:space="0" w:color="auto"/>
            <w:right w:val="none" w:sz="0" w:space="0" w:color="auto"/>
          </w:divBdr>
        </w:div>
        <w:div w:id="1021511812">
          <w:marLeft w:val="640"/>
          <w:marRight w:val="0"/>
          <w:marTop w:val="0"/>
          <w:marBottom w:val="0"/>
          <w:divBdr>
            <w:top w:val="none" w:sz="0" w:space="0" w:color="auto"/>
            <w:left w:val="none" w:sz="0" w:space="0" w:color="auto"/>
            <w:bottom w:val="none" w:sz="0" w:space="0" w:color="auto"/>
            <w:right w:val="none" w:sz="0" w:space="0" w:color="auto"/>
          </w:divBdr>
        </w:div>
        <w:div w:id="1022823804">
          <w:marLeft w:val="640"/>
          <w:marRight w:val="0"/>
          <w:marTop w:val="0"/>
          <w:marBottom w:val="0"/>
          <w:divBdr>
            <w:top w:val="none" w:sz="0" w:space="0" w:color="auto"/>
            <w:left w:val="none" w:sz="0" w:space="0" w:color="auto"/>
            <w:bottom w:val="none" w:sz="0" w:space="0" w:color="auto"/>
            <w:right w:val="none" w:sz="0" w:space="0" w:color="auto"/>
          </w:divBdr>
        </w:div>
        <w:div w:id="1036853356">
          <w:marLeft w:val="640"/>
          <w:marRight w:val="0"/>
          <w:marTop w:val="0"/>
          <w:marBottom w:val="0"/>
          <w:divBdr>
            <w:top w:val="none" w:sz="0" w:space="0" w:color="auto"/>
            <w:left w:val="none" w:sz="0" w:space="0" w:color="auto"/>
            <w:bottom w:val="none" w:sz="0" w:space="0" w:color="auto"/>
            <w:right w:val="none" w:sz="0" w:space="0" w:color="auto"/>
          </w:divBdr>
        </w:div>
        <w:div w:id="1045376781">
          <w:marLeft w:val="640"/>
          <w:marRight w:val="0"/>
          <w:marTop w:val="0"/>
          <w:marBottom w:val="0"/>
          <w:divBdr>
            <w:top w:val="none" w:sz="0" w:space="0" w:color="auto"/>
            <w:left w:val="none" w:sz="0" w:space="0" w:color="auto"/>
            <w:bottom w:val="none" w:sz="0" w:space="0" w:color="auto"/>
            <w:right w:val="none" w:sz="0" w:space="0" w:color="auto"/>
          </w:divBdr>
        </w:div>
        <w:div w:id="1046104825">
          <w:marLeft w:val="640"/>
          <w:marRight w:val="0"/>
          <w:marTop w:val="0"/>
          <w:marBottom w:val="0"/>
          <w:divBdr>
            <w:top w:val="none" w:sz="0" w:space="0" w:color="auto"/>
            <w:left w:val="none" w:sz="0" w:space="0" w:color="auto"/>
            <w:bottom w:val="none" w:sz="0" w:space="0" w:color="auto"/>
            <w:right w:val="none" w:sz="0" w:space="0" w:color="auto"/>
          </w:divBdr>
        </w:div>
        <w:div w:id="1046755697">
          <w:marLeft w:val="640"/>
          <w:marRight w:val="0"/>
          <w:marTop w:val="0"/>
          <w:marBottom w:val="0"/>
          <w:divBdr>
            <w:top w:val="none" w:sz="0" w:space="0" w:color="auto"/>
            <w:left w:val="none" w:sz="0" w:space="0" w:color="auto"/>
            <w:bottom w:val="none" w:sz="0" w:space="0" w:color="auto"/>
            <w:right w:val="none" w:sz="0" w:space="0" w:color="auto"/>
          </w:divBdr>
        </w:div>
        <w:div w:id="1064185643">
          <w:marLeft w:val="640"/>
          <w:marRight w:val="0"/>
          <w:marTop w:val="0"/>
          <w:marBottom w:val="0"/>
          <w:divBdr>
            <w:top w:val="none" w:sz="0" w:space="0" w:color="auto"/>
            <w:left w:val="none" w:sz="0" w:space="0" w:color="auto"/>
            <w:bottom w:val="none" w:sz="0" w:space="0" w:color="auto"/>
            <w:right w:val="none" w:sz="0" w:space="0" w:color="auto"/>
          </w:divBdr>
        </w:div>
        <w:div w:id="1064790113">
          <w:marLeft w:val="640"/>
          <w:marRight w:val="0"/>
          <w:marTop w:val="0"/>
          <w:marBottom w:val="0"/>
          <w:divBdr>
            <w:top w:val="none" w:sz="0" w:space="0" w:color="auto"/>
            <w:left w:val="none" w:sz="0" w:space="0" w:color="auto"/>
            <w:bottom w:val="none" w:sz="0" w:space="0" w:color="auto"/>
            <w:right w:val="none" w:sz="0" w:space="0" w:color="auto"/>
          </w:divBdr>
        </w:div>
        <w:div w:id="1075976875">
          <w:marLeft w:val="640"/>
          <w:marRight w:val="0"/>
          <w:marTop w:val="0"/>
          <w:marBottom w:val="0"/>
          <w:divBdr>
            <w:top w:val="none" w:sz="0" w:space="0" w:color="auto"/>
            <w:left w:val="none" w:sz="0" w:space="0" w:color="auto"/>
            <w:bottom w:val="none" w:sz="0" w:space="0" w:color="auto"/>
            <w:right w:val="none" w:sz="0" w:space="0" w:color="auto"/>
          </w:divBdr>
        </w:div>
        <w:div w:id="1087850599">
          <w:marLeft w:val="640"/>
          <w:marRight w:val="0"/>
          <w:marTop w:val="0"/>
          <w:marBottom w:val="0"/>
          <w:divBdr>
            <w:top w:val="none" w:sz="0" w:space="0" w:color="auto"/>
            <w:left w:val="none" w:sz="0" w:space="0" w:color="auto"/>
            <w:bottom w:val="none" w:sz="0" w:space="0" w:color="auto"/>
            <w:right w:val="none" w:sz="0" w:space="0" w:color="auto"/>
          </w:divBdr>
        </w:div>
        <w:div w:id="1093748597">
          <w:marLeft w:val="640"/>
          <w:marRight w:val="0"/>
          <w:marTop w:val="0"/>
          <w:marBottom w:val="0"/>
          <w:divBdr>
            <w:top w:val="none" w:sz="0" w:space="0" w:color="auto"/>
            <w:left w:val="none" w:sz="0" w:space="0" w:color="auto"/>
            <w:bottom w:val="none" w:sz="0" w:space="0" w:color="auto"/>
            <w:right w:val="none" w:sz="0" w:space="0" w:color="auto"/>
          </w:divBdr>
        </w:div>
        <w:div w:id="1099135901">
          <w:marLeft w:val="640"/>
          <w:marRight w:val="0"/>
          <w:marTop w:val="0"/>
          <w:marBottom w:val="0"/>
          <w:divBdr>
            <w:top w:val="none" w:sz="0" w:space="0" w:color="auto"/>
            <w:left w:val="none" w:sz="0" w:space="0" w:color="auto"/>
            <w:bottom w:val="none" w:sz="0" w:space="0" w:color="auto"/>
            <w:right w:val="none" w:sz="0" w:space="0" w:color="auto"/>
          </w:divBdr>
        </w:div>
        <w:div w:id="1112092640">
          <w:marLeft w:val="640"/>
          <w:marRight w:val="0"/>
          <w:marTop w:val="0"/>
          <w:marBottom w:val="0"/>
          <w:divBdr>
            <w:top w:val="none" w:sz="0" w:space="0" w:color="auto"/>
            <w:left w:val="none" w:sz="0" w:space="0" w:color="auto"/>
            <w:bottom w:val="none" w:sz="0" w:space="0" w:color="auto"/>
            <w:right w:val="none" w:sz="0" w:space="0" w:color="auto"/>
          </w:divBdr>
        </w:div>
        <w:div w:id="1118181670">
          <w:marLeft w:val="640"/>
          <w:marRight w:val="0"/>
          <w:marTop w:val="0"/>
          <w:marBottom w:val="0"/>
          <w:divBdr>
            <w:top w:val="none" w:sz="0" w:space="0" w:color="auto"/>
            <w:left w:val="none" w:sz="0" w:space="0" w:color="auto"/>
            <w:bottom w:val="none" w:sz="0" w:space="0" w:color="auto"/>
            <w:right w:val="none" w:sz="0" w:space="0" w:color="auto"/>
          </w:divBdr>
        </w:div>
        <w:div w:id="1118454936">
          <w:marLeft w:val="640"/>
          <w:marRight w:val="0"/>
          <w:marTop w:val="0"/>
          <w:marBottom w:val="0"/>
          <w:divBdr>
            <w:top w:val="none" w:sz="0" w:space="0" w:color="auto"/>
            <w:left w:val="none" w:sz="0" w:space="0" w:color="auto"/>
            <w:bottom w:val="none" w:sz="0" w:space="0" w:color="auto"/>
            <w:right w:val="none" w:sz="0" w:space="0" w:color="auto"/>
          </w:divBdr>
        </w:div>
        <w:div w:id="1144083284">
          <w:marLeft w:val="640"/>
          <w:marRight w:val="0"/>
          <w:marTop w:val="0"/>
          <w:marBottom w:val="0"/>
          <w:divBdr>
            <w:top w:val="none" w:sz="0" w:space="0" w:color="auto"/>
            <w:left w:val="none" w:sz="0" w:space="0" w:color="auto"/>
            <w:bottom w:val="none" w:sz="0" w:space="0" w:color="auto"/>
            <w:right w:val="none" w:sz="0" w:space="0" w:color="auto"/>
          </w:divBdr>
        </w:div>
        <w:div w:id="1144854376">
          <w:marLeft w:val="640"/>
          <w:marRight w:val="0"/>
          <w:marTop w:val="0"/>
          <w:marBottom w:val="0"/>
          <w:divBdr>
            <w:top w:val="none" w:sz="0" w:space="0" w:color="auto"/>
            <w:left w:val="none" w:sz="0" w:space="0" w:color="auto"/>
            <w:bottom w:val="none" w:sz="0" w:space="0" w:color="auto"/>
            <w:right w:val="none" w:sz="0" w:space="0" w:color="auto"/>
          </w:divBdr>
        </w:div>
        <w:div w:id="1156265212">
          <w:marLeft w:val="640"/>
          <w:marRight w:val="0"/>
          <w:marTop w:val="0"/>
          <w:marBottom w:val="0"/>
          <w:divBdr>
            <w:top w:val="none" w:sz="0" w:space="0" w:color="auto"/>
            <w:left w:val="none" w:sz="0" w:space="0" w:color="auto"/>
            <w:bottom w:val="none" w:sz="0" w:space="0" w:color="auto"/>
            <w:right w:val="none" w:sz="0" w:space="0" w:color="auto"/>
          </w:divBdr>
        </w:div>
        <w:div w:id="1158493702">
          <w:marLeft w:val="640"/>
          <w:marRight w:val="0"/>
          <w:marTop w:val="0"/>
          <w:marBottom w:val="0"/>
          <w:divBdr>
            <w:top w:val="none" w:sz="0" w:space="0" w:color="auto"/>
            <w:left w:val="none" w:sz="0" w:space="0" w:color="auto"/>
            <w:bottom w:val="none" w:sz="0" w:space="0" w:color="auto"/>
            <w:right w:val="none" w:sz="0" w:space="0" w:color="auto"/>
          </w:divBdr>
        </w:div>
        <w:div w:id="1176918754">
          <w:marLeft w:val="640"/>
          <w:marRight w:val="0"/>
          <w:marTop w:val="0"/>
          <w:marBottom w:val="0"/>
          <w:divBdr>
            <w:top w:val="none" w:sz="0" w:space="0" w:color="auto"/>
            <w:left w:val="none" w:sz="0" w:space="0" w:color="auto"/>
            <w:bottom w:val="none" w:sz="0" w:space="0" w:color="auto"/>
            <w:right w:val="none" w:sz="0" w:space="0" w:color="auto"/>
          </w:divBdr>
        </w:div>
        <w:div w:id="1179276999">
          <w:marLeft w:val="640"/>
          <w:marRight w:val="0"/>
          <w:marTop w:val="0"/>
          <w:marBottom w:val="0"/>
          <w:divBdr>
            <w:top w:val="none" w:sz="0" w:space="0" w:color="auto"/>
            <w:left w:val="none" w:sz="0" w:space="0" w:color="auto"/>
            <w:bottom w:val="none" w:sz="0" w:space="0" w:color="auto"/>
            <w:right w:val="none" w:sz="0" w:space="0" w:color="auto"/>
          </w:divBdr>
        </w:div>
        <w:div w:id="1186796633">
          <w:marLeft w:val="640"/>
          <w:marRight w:val="0"/>
          <w:marTop w:val="0"/>
          <w:marBottom w:val="0"/>
          <w:divBdr>
            <w:top w:val="none" w:sz="0" w:space="0" w:color="auto"/>
            <w:left w:val="none" w:sz="0" w:space="0" w:color="auto"/>
            <w:bottom w:val="none" w:sz="0" w:space="0" w:color="auto"/>
            <w:right w:val="none" w:sz="0" w:space="0" w:color="auto"/>
          </w:divBdr>
        </w:div>
        <w:div w:id="1208225054">
          <w:marLeft w:val="640"/>
          <w:marRight w:val="0"/>
          <w:marTop w:val="0"/>
          <w:marBottom w:val="0"/>
          <w:divBdr>
            <w:top w:val="none" w:sz="0" w:space="0" w:color="auto"/>
            <w:left w:val="none" w:sz="0" w:space="0" w:color="auto"/>
            <w:bottom w:val="none" w:sz="0" w:space="0" w:color="auto"/>
            <w:right w:val="none" w:sz="0" w:space="0" w:color="auto"/>
          </w:divBdr>
        </w:div>
        <w:div w:id="1234005636">
          <w:marLeft w:val="640"/>
          <w:marRight w:val="0"/>
          <w:marTop w:val="0"/>
          <w:marBottom w:val="0"/>
          <w:divBdr>
            <w:top w:val="none" w:sz="0" w:space="0" w:color="auto"/>
            <w:left w:val="none" w:sz="0" w:space="0" w:color="auto"/>
            <w:bottom w:val="none" w:sz="0" w:space="0" w:color="auto"/>
            <w:right w:val="none" w:sz="0" w:space="0" w:color="auto"/>
          </w:divBdr>
        </w:div>
        <w:div w:id="1275482689">
          <w:marLeft w:val="640"/>
          <w:marRight w:val="0"/>
          <w:marTop w:val="0"/>
          <w:marBottom w:val="0"/>
          <w:divBdr>
            <w:top w:val="none" w:sz="0" w:space="0" w:color="auto"/>
            <w:left w:val="none" w:sz="0" w:space="0" w:color="auto"/>
            <w:bottom w:val="none" w:sz="0" w:space="0" w:color="auto"/>
            <w:right w:val="none" w:sz="0" w:space="0" w:color="auto"/>
          </w:divBdr>
        </w:div>
        <w:div w:id="1276208539">
          <w:marLeft w:val="640"/>
          <w:marRight w:val="0"/>
          <w:marTop w:val="0"/>
          <w:marBottom w:val="0"/>
          <w:divBdr>
            <w:top w:val="none" w:sz="0" w:space="0" w:color="auto"/>
            <w:left w:val="none" w:sz="0" w:space="0" w:color="auto"/>
            <w:bottom w:val="none" w:sz="0" w:space="0" w:color="auto"/>
            <w:right w:val="none" w:sz="0" w:space="0" w:color="auto"/>
          </w:divBdr>
        </w:div>
        <w:div w:id="1296719176">
          <w:marLeft w:val="640"/>
          <w:marRight w:val="0"/>
          <w:marTop w:val="0"/>
          <w:marBottom w:val="0"/>
          <w:divBdr>
            <w:top w:val="none" w:sz="0" w:space="0" w:color="auto"/>
            <w:left w:val="none" w:sz="0" w:space="0" w:color="auto"/>
            <w:bottom w:val="none" w:sz="0" w:space="0" w:color="auto"/>
            <w:right w:val="none" w:sz="0" w:space="0" w:color="auto"/>
          </w:divBdr>
        </w:div>
        <w:div w:id="1303804189">
          <w:marLeft w:val="640"/>
          <w:marRight w:val="0"/>
          <w:marTop w:val="0"/>
          <w:marBottom w:val="0"/>
          <w:divBdr>
            <w:top w:val="none" w:sz="0" w:space="0" w:color="auto"/>
            <w:left w:val="none" w:sz="0" w:space="0" w:color="auto"/>
            <w:bottom w:val="none" w:sz="0" w:space="0" w:color="auto"/>
            <w:right w:val="none" w:sz="0" w:space="0" w:color="auto"/>
          </w:divBdr>
        </w:div>
        <w:div w:id="1305964189">
          <w:marLeft w:val="640"/>
          <w:marRight w:val="0"/>
          <w:marTop w:val="0"/>
          <w:marBottom w:val="0"/>
          <w:divBdr>
            <w:top w:val="none" w:sz="0" w:space="0" w:color="auto"/>
            <w:left w:val="none" w:sz="0" w:space="0" w:color="auto"/>
            <w:bottom w:val="none" w:sz="0" w:space="0" w:color="auto"/>
            <w:right w:val="none" w:sz="0" w:space="0" w:color="auto"/>
          </w:divBdr>
        </w:div>
        <w:div w:id="1311978151">
          <w:marLeft w:val="640"/>
          <w:marRight w:val="0"/>
          <w:marTop w:val="0"/>
          <w:marBottom w:val="0"/>
          <w:divBdr>
            <w:top w:val="none" w:sz="0" w:space="0" w:color="auto"/>
            <w:left w:val="none" w:sz="0" w:space="0" w:color="auto"/>
            <w:bottom w:val="none" w:sz="0" w:space="0" w:color="auto"/>
            <w:right w:val="none" w:sz="0" w:space="0" w:color="auto"/>
          </w:divBdr>
        </w:div>
        <w:div w:id="1331786418">
          <w:marLeft w:val="640"/>
          <w:marRight w:val="0"/>
          <w:marTop w:val="0"/>
          <w:marBottom w:val="0"/>
          <w:divBdr>
            <w:top w:val="none" w:sz="0" w:space="0" w:color="auto"/>
            <w:left w:val="none" w:sz="0" w:space="0" w:color="auto"/>
            <w:bottom w:val="none" w:sz="0" w:space="0" w:color="auto"/>
            <w:right w:val="none" w:sz="0" w:space="0" w:color="auto"/>
          </w:divBdr>
        </w:div>
        <w:div w:id="1332028767">
          <w:marLeft w:val="640"/>
          <w:marRight w:val="0"/>
          <w:marTop w:val="0"/>
          <w:marBottom w:val="0"/>
          <w:divBdr>
            <w:top w:val="none" w:sz="0" w:space="0" w:color="auto"/>
            <w:left w:val="none" w:sz="0" w:space="0" w:color="auto"/>
            <w:bottom w:val="none" w:sz="0" w:space="0" w:color="auto"/>
            <w:right w:val="none" w:sz="0" w:space="0" w:color="auto"/>
          </w:divBdr>
        </w:div>
        <w:div w:id="1341926975">
          <w:marLeft w:val="640"/>
          <w:marRight w:val="0"/>
          <w:marTop w:val="0"/>
          <w:marBottom w:val="0"/>
          <w:divBdr>
            <w:top w:val="none" w:sz="0" w:space="0" w:color="auto"/>
            <w:left w:val="none" w:sz="0" w:space="0" w:color="auto"/>
            <w:bottom w:val="none" w:sz="0" w:space="0" w:color="auto"/>
            <w:right w:val="none" w:sz="0" w:space="0" w:color="auto"/>
          </w:divBdr>
        </w:div>
        <w:div w:id="1345666110">
          <w:marLeft w:val="640"/>
          <w:marRight w:val="0"/>
          <w:marTop w:val="0"/>
          <w:marBottom w:val="0"/>
          <w:divBdr>
            <w:top w:val="none" w:sz="0" w:space="0" w:color="auto"/>
            <w:left w:val="none" w:sz="0" w:space="0" w:color="auto"/>
            <w:bottom w:val="none" w:sz="0" w:space="0" w:color="auto"/>
            <w:right w:val="none" w:sz="0" w:space="0" w:color="auto"/>
          </w:divBdr>
        </w:div>
        <w:div w:id="1361665379">
          <w:marLeft w:val="640"/>
          <w:marRight w:val="0"/>
          <w:marTop w:val="0"/>
          <w:marBottom w:val="0"/>
          <w:divBdr>
            <w:top w:val="none" w:sz="0" w:space="0" w:color="auto"/>
            <w:left w:val="none" w:sz="0" w:space="0" w:color="auto"/>
            <w:bottom w:val="none" w:sz="0" w:space="0" w:color="auto"/>
            <w:right w:val="none" w:sz="0" w:space="0" w:color="auto"/>
          </w:divBdr>
        </w:div>
        <w:div w:id="1385254550">
          <w:marLeft w:val="640"/>
          <w:marRight w:val="0"/>
          <w:marTop w:val="0"/>
          <w:marBottom w:val="0"/>
          <w:divBdr>
            <w:top w:val="none" w:sz="0" w:space="0" w:color="auto"/>
            <w:left w:val="none" w:sz="0" w:space="0" w:color="auto"/>
            <w:bottom w:val="none" w:sz="0" w:space="0" w:color="auto"/>
            <w:right w:val="none" w:sz="0" w:space="0" w:color="auto"/>
          </w:divBdr>
        </w:div>
        <w:div w:id="1394155386">
          <w:marLeft w:val="640"/>
          <w:marRight w:val="0"/>
          <w:marTop w:val="0"/>
          <w:marBottom w:val="0"/>
          <w:divBdr>
            <w:top w:val="none" w:sz="0" w:space="0" w:color="auto"/>
            <w:left w:val="none" w:sz="0" w:space="0" w:color="auto"/>
            <w:bottom w:val="none" w:sz="0" w:space="0" w:color="auto"/>
            <w:right w:val="none" w:sz="0" w:space="0" w:color="auto"/>
          </w:divBdr>
        </w:div>
        <w:div w:id="1395816885">
          <w:marLeft w:val="640"/>
          <w:marRight w:val="0"/>
          <w:marTop w:val="0"/>
          <w:marBottom w:val="0"/>
          <w:divBdr>
            <w:top w:val="none" w:sz="0" w:space="0" w:color="auto"/>
            <w:left w:val="none" w:sz="0" w:space="0" w:color="auto"/>
            <w:bottom w:val="none" w:sz="0" w:space="0" w:color="auto"/>
            <w:right w:val="none" w:sz="0" w:space="0" w:color="auto"/>
          </w:divBdr>
        </w:div>
        <w:div w:id="1416977656">
          <w:marLeft w:val="640"/>
          <w:marRight w:val="0"/>
          <w:marTop w:val="0"/>
          <w:marBottom w:val="0"/>
          <w:divBdr>
            <w:top w:val="none" w:sz="0" w:space="0" w:color="auto"/>
            <w:left w:val="none" w:sz="0" w:space="0" w:color="auto"/>
            <w:bottom w:val="none" w:sz="0" w:space="0" w:color="auto"/>
            <w:right w:val="none" w:sz="0" w:space="0" w:color="auto"/>
          </w:divBdr>
        </w:div>
        <w:div w:id="1428115437">
          <w:marLeft w:val="640"/>
          <w:marRight w:val="0"/>
          <w:marTop w:val="0"/>
          <w:marBottom w:val="0"/>
          <w:divBdr>
            <w:top w:val="none" w:sz="0" w:space="0" w:color="auto"/>
            <w:left w:val="none" w:sz="0" w:space="0" w:color="auto"/>
            <w:bottom w:val="none" w:sz="0" w:space="0" w:color="auto"/>
            <w:right w:val="none" w:sz="0" w:space="0" w:color="auto"/>
          </w:divBdr>
        </w:div>
        <w:div w:id="1498423425">
          <w:marLeft w:val="640"/>
          <w:marRight w:val="0"/>
          <w:marTop w:val="0"/>
          <w:marBottom w:val="0"/>
          <w:divBdr>
            <w:top w:val="none" w:sz="0" w:space="0" w:color="auto"/>
            <w:left w:val="none" w:sz="0" w:space="0" w:color="auto"/>
            <w:bottom w:val="none" w:sz="0" w:space="0" w:color="auto"/>
            <w:right w:val="none" w:sz="0" w:space="0" w:color="auto"/>
          </w:divBdr>
        </w:div>
        <w:div w:id="1525829522">
          <w:marLeft w:val="640"/>
          <w:marRight w:val="0"/>
          <w:marTop w:val="0"/>
          <w:marBottom w:val="0"/>
          <w:divBdr>
            <w:top w:val="none" w:sz="0" w:space="0" w:color="auto"/>
            <w:left w:val="none" w:sz="0" w:space="0" w:color="auto"/>
            <w:bottom w:val="none" w:sz="0" w:space="0" w:color="auto"/>
            <w:right w:val="none" w:sz="0" w:space="0" w:color="auto"/>
          </w:divBdr>
        </w:div>
        <w:div w:id="1538204201">
          <w:marLeft w:val="640"/>
          <w:marRight w:val="0"/>
          <w:marTop w:val="0"/>
          <w:marBottom w:val="0"/>
          <w:divBdr>
            <w:top w:val="none" w:sz="0" w:space="0" w:color="auto"/>
            <w:left w:val="none" w:sz="0" w:space="0" w:color="auto"/>
            <w:bottom w:val="none" w:sz="0" w:space="0" w:color="auto"/>
            <w:right w:val="none" w:sz="0" w:space="0" w:color="auto"/>
          </w:divBdr>
        </w:div>
        <w:div w:id="1543323774">
          <w:marLeft w:val="640"/>
          <w:marRight w:val="0"/>
          <w:marTop w:val="0"/>
          <w:marBottom w:val="0"/>
          <w:divBdr>
            <w:top w:val="none" w:sz="0" w:space="0" w:color="auto"/>
            <w:left w:val="none" w:sz="0" w:space="0" w:color="auto"/>
            <w:bottom w:val="none" w:sz="0" w:space="0" w:color="auto"/>
            <w:right w:val="none" w:sz="0" w:space="0" w:color="auto"/>
          </w:divBdr>
        </w:div>
        <w:div w:id="1590967060">
          <w:marLeft w:val="640"/>
          <w:marRight w:val="0"/>
          <w:marTop w:val="0"/>
          <w:marBottom w:val="0"/>
          <w:divBdr>
            <w:top w:val="none" w:sz="0" w:space="0" w:color="auto"/>
            <w:left w:val="none" w:sz="0" w:space="0" w:color="auto"/>
            <w:bottom w:val="none" w:sz="0" w:space="0" w:color="auto"/>
            <w:right w:val="none" w:sz="0" w:space="0" w:color="auto"/>
          </w:divBdr>
        </w:div>
        <w:div w:id="1606571006">
          <w:marLeft w:val="640"/>
          <w:marRight w:val="0"/>
          <w:marTop w:val="0"/>
          <w:marBottom w:val="0"/>
          <w:divBdr>
            <w:top w:val="none" w:sz="0" w:space="0" w:color="auto"/>
            <w:left w:val="none" w:sz="0" w:space="0" w:color="auto"/>
            <w:bottom w:val="none" w:sz="0" w:space="0" w:color="auto"/>
            <w:right w:val="none" w:sz="0" w:space="0" w:color="auto"/>
          </w:divBdr>
        </w:div>
        <w:div w:id="1606958713">
          <w:marLeft w:val="640"/>
          <w:marRight w:val="0"/>
          <w:marTop w:val="0"/>
          <w:marBottom w:val="0"/>
          <w:divBdr>
            <w:top w:val="none" w:sz="0" w:space="0" w:color="auto"/>
            <w:left w:val="none" w:sz="0" w:space="0" w:color="auto"/>
            <w:bottom w:val="none" w:sz="0" w:space="0" w:color="auto"/>
            <w:right w:val="none" w:sz="0" w:space="0" w:color="auto"/>
          </w:divBdr>
        </w:div>
        <w:div w:id="1608390747">
          <w:marLeft w:val="640"/>
          <w:marRight w:val="0"/>
          <w:marTop w:val="0"/>
          <w:marBottom w:val="0"/>
          <w:divBdr>
            <w:top w:val="none" w:sz="0" w:space="0" w:color="auto"/>
            <w:left w:val="none" w:sz="0" w:space="0" w:color="auto"/>
            <w:bottom w:val="none" w:sz="0" w:space="0" w:color="auto"/>
            <w:right w:val="none" w:sz="0" w:space="0" w:color="auto"/>
          </w:divBdr>
        </w:div>
        <w:div w:id="1615215182">
          <w:marLeft w:val="640"/>
          <w:marRight w:val="0"/>
          <w:marTop w:val="0"/>
          <w:marBottom w:val="0"/>
          <w:divBdr>
            <w:top w:val="none" w:sz="0" w:space="0" w:color="auto"/>
            <w:left w:val="none" w:sz="0" w:space="0" w:color="auto"/>
            <w:bottom w:val="none" w:sz="0" w:space="0" w:color="auto"/>
            <w:right w:val="none" w:sz="0" w:space="0" w:color="auto"/>
          </w:divBdr>
        </w:div>
        <w:div w:id="1622687592">
          <w:marLeft w:val="640"/>
          <w:marRight w:val="0"/>
          <w:marTop w:val="0"/>
          <w:marBottom w:val="0"/>
          <w:divBdr>
            <w:top w:val="none" w:sz="0" w:space="0" w:color="auto"/>
            <w:left w:val="none" w:sz="0" w:space="0" w:color="auto"/>
            <w:bottom w:val="none" w:sz="0" w:space="0" w:color="auto"/>
            <w:right w:val="none" w:sz="0" w:space="0" w:color="auto"/>
          </w:divBdr>
        </w:div>
        <w:div w:id="1666006250">
          <w:marLeft w:val="640"/>
          <w:marRight w:val="0"/>
          <w:marTop w:val="0"/>
          <w:marBottom w:val="0"/>
          <w:divBdr>
            <w:top w:val="none" w:sz="0" w:space="0" w:color="auto"/>
            <w:left w:val="none" w:sz="0" w:space="0" w:color="auto"/>
            <w:bottom w:val="none" w:sz="0" w:space="0" w:color="auto"/>
            <w:right w:val="none" w:sz="0" w:space="0" w:color="auto"/>
          </w:divBdr>
        </w:div>
        <w:div w:id="1666282156">
          <w:marLeft w:val="640"/>
          <w:marRight w:val="0"/>
          <w:marTop w:val="0"/>
          <w:marBottom w:val="0"/>
          <w:divBdr>
            <w:top w:val="none" w:sz="0" w:space="0" w:color="auto"/>
            <w:left w:val="none" w:sz="0" w:space="0" w:color="auto"/>
            <w:bottom w:val="none" w:sz="0" w:space="0" w:color="auto"/>
            <w:right w:val="none" w:sz="0" w:space="0" w:color="auto"/>
          </w:divBdr>
        </w:div>
        <w:div w:id="1666516173">
          <w:marLeft w:val="640"/>
          <w:marRight w:val="0"/>
          <w:marTop w:val="0"/>
          <w:marBottom w:val="0"/>
          <w:divBdr>
            <w:top w:val="none" w:sz="0" w:space="0" w:color="auto"/>
            <w:left w:val="none" w:sz="0" w:space="0" w:color="auto"/>
            <w:bottom w:val="none" w:sz="0" w:space="0" w:color="auto"/>
            <w:right w:val="none" w:sz="0" w:space="0" w:color="auto"/>
          </w:divBdr>
        </w:div>
        <w:div w:id="1680887668">
          <w:marLeft w:val="640"/>
          <w:marRight w:val="0"/>
          <w:marTop w:val="0"/>
          <w:marBottom w:val="0"/>
          <w:divBdr>
            <w:top w:val="none" w:sz="0" w:space="0" w:color="auto"/>
            <w:left w:val="none" w:sz="0" w:space="0" w:color="auto"/>
            <w:bottom w:val="none" w:sz="0" w:space="0" w:color="auto"/>
            <w:right w:val="none" w:sz="0" w:space="0" w:color="auto"/>
          </w:divBdr>
        </w:div>
        <w:div w:id="1681277044">
          <w:marLeft w:val="640"/>
          <w:marRight w:val="0"/>
          <w:marTop w:val="0"/>
          <w:marBottom w:val="0"/>
          <w:divBdr>
            <w:top w:val="none" w:sz="0" w:space="0" w:color="auto"/>
            <w:left w:val="none" w:sz="0" w:space="0" w:color="auto"/>
            <w:bottom w:val="none" w:sz="0" w:space="0" w:color="auto"/>
            <w:right w:val="none" w:sz="0" w:space="0" w:color="auto"/>
          </w:divBdr>
        </w:div>
        <w:div w:id="1713575849">
          <w:marLeft w:val="640"/>
          <w:marRight w:val="0"/>
          <w:marTop w:val="0"/>
          <w:marBottom w:val="0"/>
          <w:divBdr>
            <w:top w:val="none" w:sz="0" w:space="0" w:color="auto"/>
            <w:left w:val="none" w:sz="0" w:space="0" w:color="auto"/>
            <w:bottom w:val="none" w:sz="0" w:space="0" w:color="auto"/>
            <w:right w:val="none" w:sz="0" w:space="0" w:color="auto"/>
          </w:divBdr>
        </w:div>
        <w:div w:id="1741555188">
          <w:marLeft w:val="640"/>
          <w:marRight w:val="0"/>
          <w:marTop w:val="0"/>
          <w:marBottom w:val="0"/>
          <w:divBdr>
            <w:top w:val="none" w:sz="0" w:space="0" w:color="auto"/>
            <w:left w:val="none" w:sz="0" w:space="0" w:color="auto"/>
            <w:bottom w:val="none" w:sz="0" w:space="0" w:color="auto"/>
            <w:right w:val="none" w:sz="0" w:space="0" w:color="auto"/>
          </w:divBdr>
        </w:div>
        <w:div w:id="1753967789">
          <w:marLeft w:val="640"/>
          <w:marRight w:val="0"/>
          <w:marTop w:val="0"/>
          <w:marBottom w:val="0"/>
          <w:divBdr>
            <w:top w:val="none" w:sz="0" w:space="0" w:color="auto"/>
            <w:left w:val="none" w:sz="0" w:space="0" w:color="auto"/>
            <w:bottom w:val="none" w:sz="0" w:space="0" w:color="auto"/>
            <w:right w:val="none" w:sz="0" w:space="0" w:color="auto"/>
          </w:divBdr>
        </w:div>
        <w:div w:id="1774856966">
          <w:marLeft w:val="640"/>
          <w:marRight w:val="0"/>
          <w:marTop w:val="0"/>
          <w:marBottom w:val="0"/>
          <w:divBdr>
            <w:top w:val="none" w:sz="0" w:space="0" w:color="auto"/>
            <w:left w:val="none" w:sz="0" w:space="0" w:color="auto"/>
            <w:bottom w:val="none" w:sz="0" w:space="0" w:color="auto"/>
            <w:right w:val="none" w:sz="0" w:space="0" w:color="auto"/>
          </w:divBdr>
        </w:div>
        <w:div w:id="1778401097">
          <w:marLeft w:val="640"/>
          <w:marRight w:val="0"/>
          <w:marTop w:val="0"/>
          <w:marBottom w:val="0"/>
          <w:divBdr>
            <w:top w:val="none" w:sz="0" w:space="0" w:color="auto"/>
            <w:left w:val="none" w:sz="0" w:space="0" w:color="auto"/>
            <w:bottom w:val="none" w:sz="0" w:space="0" w:color="auto"/>
            <w:right w:val="none" w:sz="0" w:space="0" w:color="auto"/>
          </w:divBdr>
        </w:div>
        <w:div w:id="1778721064">
          <w:marLeft w:val="640"/>
          <w:marRight w:val="0"/>
          <w:marTop w:val="0"/>
          <w:marBottom w:val="0"/>
          <w:divBdr>
            <w:top w:val="none" w:sz="0" w:space="0" w:color="auto"/>
            <w:left w:val="none" w:sz="0" w:space="0" w:color="auto"/>
            <w:bottom w:val="none" w:sz="0" w:space="0" w:color="auto"/>
            <w:right w:val="none" w:sz="0" w:space="0" w:color="auto"/>
          </w:divBdr>
        </w:div>
        <w:div w:id="1783039532">
          <w:marLeft w:val="640"/>
          <w:marRight w:val="0"/>
          <w:marTop w:val="0"/>
          <w:marBottom w:val="0"/>
          <w:divBdr>
            <w:top w:val="none" w:sz="0" w:space="0" w:color="auto"/>
            <w:left w:val="none" w:sz="0" w:space="0" w:color="auto"/>
            <w:bottom w:val="none" w:sz="0" w:space="0" w:color="auto"/>
            <w:right w:val="none" w:sz="0" w:space="0" w:color="auto"/>
          </w:divBdr>
        </w:div>
        <w:div w:id="1786267167">
          <w:marLeft w:val="640"/>
          <w:marRight w:val="0"/>
          <w:marTop w:val="0"/>
          <w:marBottom w:val="0"/>
          <w:divBdr>
            <w:top w:val="none" w:sz="0" w:space="0" w:color="auto"/>
            <w:left w:val="none" w:sz="0" w:space="0" w:color="auto"/>
            <w:bottom w:val="none" w:sz="0" w:space="0" w:color="auto"/>
            <w:right w:val="none" w:sz="0" w:space="0" w:color="auto"/>
          </w:divBdr>
        </w:div>
        <w:div w:id="1809323711">
          <w:marLeft w:val="640"/>
          <w:marRight w:val="0"/>
          <w:marTop w:val="0"/>
          <w:marBottom w:val="0"/>
          <w:divBdr>
            <w:top w:val="none" w:sz="0" w:space="0" w:color="auto"/>
            <w:left w:val="none" w:sz="0" w:space="0" w:color="auto"/>
            <w:bottom w:val="none" w:sz="0" w:space="0" w:color="auto"/>
            <w:right w:val="none" w:sz="0" w:space="0" w:color="auto"/>
          </w:divBdr>
        </w:div>
        <w:div w:id="1822769353">
          <w:marLeft w:val="640"/>
          <w:marRight w:val="0"/>
          <w:marTop w:val="0"/>
          <w:marBottom w:val="0"/>
          <w:divBdr>
            <w:top w:val="none" w:sz="0" w:space="0" w:color="auto"/>
            <w:left w:val="none" w:sz="0" w:space="0" w:color="auto"/>
            <w:bottom w:val="none" w:sz="0" w:space="0" w:color="auto"/>
            <w:right w:val="none" w:sz="0" w:space="0" w:color="auto"/>
          </w:divBdr>
        </w:div>
        <w:div w:id="1827436588">
          <w:marLeft w:val="640"/>
          <w:marRight w:val="0"/>
          <w:marTop w:val="0"/>
          <w:marBottom w:val="0"/>
          <w:divBdr>
            <w:top w:val="none" w:sz="0" w:space="0" w:color="auto"/>
            <w:left w:val="none" w:sz="0" w:space="0" w:color="auto"/>
            <w:bottom w:val="none" w:sz="0" w:space="0" w:color="auto"/>
            <w:right w:val="none" w:sz="0" w:space="0" w:color="auto"/>
          </w:divBdr>
        </w:div>
        <w:div w:id="1829325412">
          <w:marLeft w:val="640"/>
          <w:marRight w:val="0"/>
          <w:marTop w:val="0"/>
          <w:marBottom w:val="0"/>
          <w:divBdr>
            <w:top w:val="none" w:sz="0" w:space="0" w:color="auto"/>
            <w:left w:val="none" w:sz="0" w:space="0" w:color="auto"/>
            <w:bottom w:val="none" w:sz="0" w:space="0" w:color="auto"/>
            <w:right w:val="none" w:sz="0" w:space="0" w:color="auto"/>
          </w:divBdr>
        </w:div>
        <w:div w:id="1874534809">
          <w:marLeft w:val="640"/>
          <w:marRight w:val="0"/>
          <w:marTop w:val="0"/>
          <w:marBottom w:val="0"/>
          <w:divBdr>
            <w:top w:val="none" w:sz="0" w:space="0" w:color="auto"/>
            <w:left w:val="none" w:sz="0" w:space="0" w:color="auto"/>
            <w:bottom w:val="none" w:sz="0" w:space="0" w:color="auto"/>
            <w:right w:val="none" w:sz="0" w:space="0" w:color="auto"/>
          </w:divBdr>
        </w:div>
        <w:div w:id="1876311661">
          <w:marLeft w:val="640"/>
          <w:marRight w:val="0"/>
          <w:marTop w:val="0"/>
          <w:marBottom w:val="0"/>
          <w:divBdr>
            <w:top w:val="none" w:sz="0" w:space="0" w:color="auto"/>
            <w:left w:val="none" w:sz="0" w:space="0" w:color="auto"/>
            <w:bottom w:val="none" w:sz="0" w:space="0" w:color="auto"/>
            <w:right w:val="none" w:sz="0" w:space="0" w:color="auto"/>
          </w:divBdr>
        </w:div>
        <w:div w:id="1879510697">
          <w:marLeft w:val="640"/>
          <w:marRight w:val="0"/>
          <w:marTop w:val="0"/>
          <w:marBottom w:val="0"/>
          <w:divBdr>
            <w:top w:val="none" w:sz="0" w:space="0" w:color="auto"/>
            <w:left w:val="none" w:sz="0" w:space="0" w:color="auto"/>
            <w:bottom w:val="none" w:sz="0" w:space="0" w:color="auto"/>
            <w:right w:val="none" w:sz="0" w:space="0" w:color="auto"/>
          </w:divBdr>
        </w:div>
        <w:div w:id="1879590114">
          <w:marLeft w:val="640"/>
          <w:marRight w:val="0"/>
          <w:marTop w:val="0"/>
          <w:marBottom w:val="0"/>
          <w:divBdr>
            <w:top w:val="none" w:sz="0" w:space="0" w:color="auto"/>
            <w:left w:val="none" w:sz="0" w:space="0" w:color="auto"/>
            <w:bottom w:val="none" w:sz="0" w:space="0" w:color="auto"/>
            <w:right w:val="none" w:sz="0" w:space="0" w:color="auto"/>
          </w:divBdr>
        </w:div>
        <w:div w:id="1886872263">
          <w:marLeft w:val="640"/>
          <w:marRight w:val="0"/>
          <w:marTop w:val="0"/>
          <w:marBottom w:val="0"/>
          <w:divBdr>
            <w:top w:val="none" w:sz="0" w:space="0" w:color="auto"/>
            <w:left w:val="none" w:sz="0" w:space="0" w:color="auto"/>
            <w:bottom w:val="none" w:sz="0" w:space="0" w:color="auto"/>
            <w:right w:val="none" w:sz="0" w:space="0" w:color="auto"/>
          </w:divBdr>
        </w:div>
        <w:div w:id="1892378028">
          <w:marLeft w:val="640"/>
          <w:marRight w:val="0"/>
          <w:marTop w:val="0"/>
          <w:marBottom w:val="0"/>
          <w:divBdr>
            <w:top w:val="none" w:sz="0" w:space="0" w:color="auto"/>
            <w:left w:val="none" w:sz="0" w:space="0" w:color="auto"/>
            <w:bottom w:val="none" w:sz="0" w:space="0" w:color="auto"/>
            <w:right w:val="none" w:sz="0" w:space="0" w:color="auto"/>
          </w:divBdr>
        </w:div>
        <w:div w:id="1907036292">
          <w:marLeft w:val="640"/>
          <w:marRight w:val="0"/>
          <w:marTop w:val="0"/>
          <w:marBottom w:val="0"/>
          <w:divBdr>
            <w:top w:val="none" w:sz="0" w:space="0" w:color="auto"/>
            <w:left w:val="none" w:sz="0" w:space="0" w:color="auto"/>
            <w:bottom w:val="none" w:sz="0" w:space="0" w:color="auto"/>
            <w:right w:val="none" w:sz="0" w:space="0" w:color="auto"/>
          </w:divBdr>
        </w:div>
        <w:div w:id="1934432559">
          <w:marLeft w:val="640"/>
          <w:marRight w:val="0"/>
          <w:marTop w:val="0"/>
          <w:marBottom w:val="0"/>
          <w:divBdr>
            <w:top w:val="none" w:sz="0" w:space="0" w:color="auto"/>
            <w:left w:val="none" w:sz="0" w:space="0" w:color="auto"/>
            <w:bottom w:val="none" w:sz="0" w:space="0" w:color="auto"/>
            <w:right w:val="none" w:sz="0" w:space="0" w:color="auto"/>
          </w:divBdr>
        </w:div>
        <w:div w:id="1940063866">
          <w:marLeft w:val="640"/>
          <w:marRight w:val="0"/>
          <w:marTop w:val="0"/>
          <w:marBottom w:val="0"/>
          <w:divBdr>
            <w:top w:val="none" w:sz="0" w:space="0" w:color="auto"/>
            <w:left w:val="none" w:sz="0" w:space="0" w:color="auto"/>
            <w:bottom w:val="none" w:sz="0" w:space="0" w:color="auto"/>
            <w:right w:val="none" w:sz="0" w:space="0" w:color="auto"/>
          </w:divBdr>
        </w:div>
        <w:div w:id="1946692723">
          <w:marLeft w:val="640"/>
          <w:marRight w:val="0"/>
          <w:marTop w:val="0"/>
          <w:marBottom w:val="0"/>
          <w:divBdr>
            <w:top w:val="none" w:sz="0" w:space="0" w:color="auto"/>
            <w:left w:val="none" w:sz="0" w:space="0" w:color="auto"/>
            <w:bottom w:val="none" w:sz="0" w:space="0" w:color="auto"/>
            <w:right w:val="none" w:sz="0" w:space="0" w:color="auto"/>
          </w:divBdr>
        </w:div>
        <w:div w:id="1948464835">
          <w:marLeft w:val="640"/>
          <w:marRight w:val="0"/>
          <w:marTop w:val="0"/>
          <w:marBottom w:val="0"/>
          <w:divBdr>
            <w:top w:val="none" w:sz="0" w:space="0" w:color="auto"/>
            <w:left w:val="none" w:sz="0" w:space="0" w:color="auto"/>
            <w:bottom w:val="none" w:sz="0" w:space="0" w:color="auto"/>
            <w:right w:val="none" w:sz="0" w:space="0" w:color="auto"/>
          </w:divBdr>
        </w:div>
        <w:div w:id="1956446441">
          <w:marLeft w:val="640"/>
          <w:marRight w:val="0"/>
          <w:marTop w:val="0"/>
          <w:marBottom w:val="0"/>
          <w:divBdr>
            <w:top w:val="none" w:sz="0" w:space="0" w:color="auto"/>
            <w:left w:val="none" w:sz="0" w:space="0" w:color="auto"/>
            <w:bottom w:val="none" w:sz="0" w:space="0" w:color="auto"/>
            <w:right w:val="none" w:sz="0" w:space="0" w:color="auto"/>
          </w:divBdr>
        </w:div>
        <w:div w:id="1967929848">
          <w:marLeft w:val="640"/>
          <w:marRight w:val="0"/>
          <w:marTop w:val="0"/>
          <w:marBottom w:val="0"/>
          <w:divBdr>
            <w:top w:val="none" w:sz="0" w:space="0" w:color="auto"/>
            <w:left w:val="none" w:sz="0" w:space="0" w:color="auto"/>
            <w:bottom w:val="none" w:sz="0" w:space="0" w:color="auto"/>
            <w:right w:val="none" w:sz="0" w:space="0" w:color="auto"/>
          </w:divBdr>
        </w:div>
        <w:div w:id="1972441641">
          <w:marLeft w:val="640"/>
          <w:marRight w:val="0"/>
          <w:marTop w:val="0"/>
          <w:marBottom w:val="0"/>
          <w:divBdr>
            <w:top w:val="none" w:sz="0" w:space="0" w:color="auto"/>
            <w:left w:val="none" w:sz="0" w:space="0" w:color="auto"/>
            <w:bottom w:val="none" w:sz="0" w:space="0" w:color="auto"/>
            <w:right w:val="none" w:sz="0" w:space="0" w:color="auto"/>
          </w:divBdr>
        </w:div>
        <w:div w:id="2004890109">
          <w:marLeft w:val="640"/>
          <w:marRight w:val="0"/>
          <w:marTop w:val="0"/>
          <w:marBottom w:val="0"/>
          <w:divBdr>
            <w:top w:val="none" w:sz="0" w:space="0" w:color="auto"/>
            <w:left w:val="none" w:sz="0" w:space="0" w:color="auto"/>
            <w:bottom w:val="none" w:sz="0" w:space="0" w:color="auto"/>
            <w:right w:val="none" w:sz="0" w:space="0" w:color="auto"/>
          </w:divBdr>
        </w:div>
        <w:div w:id="2005892539">
          <w:marLeft w:val="640"/>
          <w:marRight w:val="0"/>
          <w:marTop w:val="0"/>
          <w:marBottom w:val="0"/>
          <w:divBdr>
            <w:top w:val="none" w:sz="0" w:space="0" w:color="auto"/>
            <w:left w:val="none" w:sz="0" w:space="0" w:color="auto"/>
            <w:bottom w:val="none" w:sz="0" w:space="0" w:color="auto"/>
            <w:right w:val="none" w:sz="0" w:space="0" w:color="auto"/>
          </w:divBdr>
        </w:div>
        <w:div w:id="2009016766">
          <w:marLeft w:val="640"/>
          <w:marRight w:val="0"/>
          <w:marTop w:val="0"/>
          <w:marBottom w:val="0"/>
          <w:divBdr>
            <w:top w:val="none" w:sz="0" w:space="0" w:color="auto"/>
            <w:left w:val="none" w:sz="0" w:space="0" w:color="auto"/>
            <w:bottom w:val="none" w:sz="0" w:space="0" w:color="auto"/>
            <w:right w:val="none" w:sz="0" w:space="0" w:color="auto"/>
          </w:divBdr>
        </w:div>
        <w:div w:id="2032611084">
          <w:marLeft w:val="640"/>
          <w:marRight w:val="0"/>
          <w:marTop w:val="0"/>
          <w:marBottom w:val="0"/>
          <w:divBdr>
            <w:top w:val="none" w:sz="0" w:space="0" w:color="auto"/>
            <w:left w:val="none" w:sz="0" w:space="0" w:color="auto"/>
            <w:bottom w:val="none" w:sz="0" w:space="0" w:color="auto"/>
            <w:right w:val="none" w:sz="0" w:space="0" w:color="auto"/>
          </w:divBdr>
        </w:div>
        <w:div w:id="2066560943">
          <w:marLeft w:val="640"/>
          <w:marRight w:val="0"/>
          <w:marTop w:val="0"/>
          <w:marBottom w:val="0"/>
          <w:divBdr>
            <w:top w:val="none" w:sz="0" w:space="0" w:color="auto"/>
            <w:left w:val="none" w:sz="0" w:space="0" w:color="auto"/>
            <w:bottom w:val="none" w:sz="0" w:space="0" w:color="auto"/>
            <w:right w:val="none" w:sz="0" w:space="0" w:color="auto"/>
          </w:divBdr>
        </w:div>
        <w:div w:id="2100759992">
          <w:marLeft w:val="640"/>
          <w:marRight w:val="0"/>
          <w:marTop w:val="0"/>
          <w:marBottom w:val="0"/>
          <w:divBdr>
            <w:top w:val="none" w:sz="0" w:space="0" w:color="auto"/>
            <w:left w:val="none" w:sz="0" w:space="0" w:color="auto"/>
            <w:bottom w:val="none" w:sz="0" w:space="0" w:color="auto"/>
            <w:right w:val="none" w:sz="0" w:space="0" w:color="auto"/>
          </w:divBdr>
        </w:div>
        <w:div w:id="2118677525">
          <w:marLeft w:val="640"/>
          <w:marRight w:val="0"/>
          <w:marTop w:val="0"/>
          <w:marBottom w:val="0"/>
          <w:divBdr>
            <w:top w:val="none" w:sz="0" w:space="0" w:color="auto"/>
            <w:left w:val="none" w:sz="0" w:space="0" w:color="auto"/>
            <w:bottom w:val="none" w:sz="0" w:space="0" w:color="auto"/>
            <w:right w:val="none" w:sz="0" w:space="0" w:color="auto"/>
          </w:divBdr>
        </w:div>
        <w:div w:id="2120950871">
          <w:marLeft w:val="640"/>
          <w:marRight w:val="0"/>
          <w:marTop w:val="0"/>
          <w:marBottom w:val="0"/>
          <w:divBdr>
            <w:top w:val="none" w:sz="0" w:space="0" w:color="auto"/>
            <w:left w:val="none" w:sz="0" w:space="0" w:color="auto"/>
            <w:bottom w:val="none" w:sz="0" w:space="0" w:color="auto"/>
            <w:right w:val="none" w:sz="0" w:space="0" w:color="auto"/>
          </w:divBdr>
        </w:div>
        <w:div w:id="2130124447">
          <w:marLeft w:val="640"/>
          <w:marRight w:val="0"/>
          <w:marTop w:val="0"/>
          <w:marBottom w:val="0"/>
          <w:divBdr>
            <w:top w:val="none" w:sz="0" w:space="0" w:color="auto"/>
            <w:left w:val="none" w:sz="0" w:space="0" w:color="auto"/>
            <w:bottom w:val="none" w:sz="0" w:space="0" w:color="auto"/>
            <w:right w:val="none" w:sz="0" w:space="0" w:color="auto"/>
          </w:divBdr>
        </w:div>
        <w:div w:id="2138640356">
          <w:marLeft w:val="640"/>
          <w:marRight w:val="0"/>
          <w:marTop w:val="0"/>
          <w:marBottom w:val="0"/>
          <w:divBdr>
            <w:top w:val="none" w:sz="0" w:space="0" w:color="auto"/>
            <w:left w:val="none" w:sz="0" w:space="0" w:color="auto"/>
            <w:bottom w:val="none" w:sz="0" w:space="0" w:color="auto"/>
            <w:right w:val="none" w:sz="0" w:space="0" w:color="auto"/>
          </w:divBdr>
        </w:div>
      </w:divsChild>
    </w:div>
    <w:div w:id="1672247450">
      <w:bodyDiv w:val="1"/>
      <w:marLeft w:val="0"/>
      <w:marRight w:val="0"/>
      <w:marTop w:val="0"/>
      <w:marBottom w:val="0"/>
      <w:divBdr>
        <w:top w:val="none" w:sz="0" w:space="0" w:color="auto"/>
        <w:left w:val="none" w:sz="0" w:space="0" w:color="auto"/>
        <w:bottom w:val="none" w:sz="0" w:space="0" w:color="auto"/>
        <w:right w:val="none" w:sz="0" w:space="0" w:color="auto"/>
      </w:divBdr>
    </w:div>
    <w:div w:id="1676765532">
      <w:bodyDiv w:val="1"/>
      <w:marLeft w:val="0"/>
      <w:marRight w:val="0"/>
      <w:marTop w:val="0"/>
      <w:marBottom w:val="0"/>
      <w:divBdr>
        <w:top w:val="none" w:sz="0" w:space="0" w:color="auto"/>
        <w:left w:val="none" w:sz="0" w:space="0" w:color="auto"/>
        <w:bottom w:val="none" w:sz="0" w:space="0" w:color="auto"/>
        <w:right w:val="none" w:sz="0" w:space="0" w:color="auto"/>
      </w:divBdr>
    </w:div>
    <w:div w:id="1679889319">
      <w:bodyDiv w:val="1"/>
      <w:marLeft w:val="0"/>
      <w:marRight w:val="0"/>
      <w:marTop w:val="0"/>
      <w:marBottom w:val="0"/>
      <w:divBdr>
        <w:top w:val="none" w:sz="0" w:space="0" w:color="auto"/>
        <w:left w:val="none" w:sz="0" w:space="0" w:color="auto"/>
        <w:bottom w:val="none" w:sz="0" w:space="0" w:color="auto"/>
        <w:right w:val="none" w:sz="0" w:space="0" w:color="auto"/>
      </w:divBdr>
    </w:div>
    <w:div w:id="1679964275">
      <w:bodyDiv w:val="1"/>
      <w:marLeft w:val="0"/>
      <w:marRight w:val="0"/>
      <w:marTop w:val="0"/>
      <w:marBottom w:val="0"/>
      <w:divBdr>
        <w:top w:val="none" w:sz="0" w:space="0" w:color="auto"/>
        <w:left w:val="none" w:sz="0" w:space="0" w:color="auto"/>
        <w:bottom w:val="none" w:sz="0" w:space="0" w:color="auto"/>
        <w:right w:val="none" w:sz="0" w:space="0" w:color="auto"/>
      </w:divBdr>
      <w:divsChild>
        <w:div w:id="35159650">
          <w:marLeft w:val="640"/>
          <w:marRight w:val="0"/>
          <w:marTop w:val="0"/>
          <w:marBottom w:val="0"/>
          <w:divBdr>
            <w:top w:val="none" w:sz="0" w:space="0" w:color="auto"/>
            <w:left w:val="none" w:sz="0" w:space="0" w:color="auto"/>
            <w:bottom w:val="none" w:sz="0" w:space="0" w:color="auto"/>
            <w:right w:val="none" w:sz="0" w:space="0" w:color="auto"/>
          </w:divBdr>
        </w:div>
        <w:div w:id="45759860">
          <w:marLeft w:val="640"/>
          <w:marRight w:val="0"/>
          <w:marTop w:val="0"/>
          <w:marBottom w:val="0"/>
          <w:divBdr>
            <w:top w:val="none" w:sz="0" w:space="0" w:color="auto"/>
            <w:left w:val="none" w:sz="0" w:space="0" w:color="auto"/>
            <w:bottom w:val="none" w:sz="0" w:space="0" w:color="auto"/>
            <w:right w:val="none" w:sz="0" w:space="0" w:color="auto"/>
          </w:divBdr>
        </w:div>
        <w:div w:id="50814326">
          <w:marLeft w:val="640"/>
          <w:marRight w:val="0"/>
          <w:marTop w:val="0"/>
          <w:marBottom w:val="0"/>
          <w:divBdr>
            <w:top w:val="none" w:sz="0" w:space="0" w:color="auto"/>
            <w:left w:val="none" w:sz="0" w:space="0" w:color="auto"/>
            <w:bottom w:val="none" w:sz="0" w:space="0" w:color="auto"/>
            <w:right w:val="none" w:sz="0" w:space="0" w:color="auto"/>
          </w:divBdr>
        </w:div>
        <w:div w:id="53311186">
          <w:marLeft w:val="640"/>
          <w:marRight w:val="0"/>
          <w:marTop w:val="0"/>
          <w:marBottom w:val="0"/>
          <w:divBdr>
            <w:top w:val="none" w:sz="0" w:space="0" w:color="auto"/>
            <w:left w:val="none" w:sz="0" w:space="0" w:color="auto"/>
            <w:bottom w:val="none" w:sz="0" w:space="0" w:color="auto"/>
            <w:right w:val="none" w:sz="0" w:space="0" w:color="auto"/>
          </w:divBdr>
        </w:div>
        <w:div w:id="62335374">
          <w:marLeft w:val="640"/>
          <w:marRight w:val="0"/>
          <w:marTop w:val="0"/>
          <w:marBottom w:val="0"/>
          <w:divBdr>
            <w:top w:val="none" w:sz="0" w:space="0" w:color="auto"/>
            <w:left w:val="none" w:sz="0" w:space="0" w:color="auto"/>
            <w:bottom w:val="none" w:sz="0" w:space="0" w:color="auto"/>
            <w:right w:val="none" w:sz="0" w:space="0" w:color="auto"/>
          </w:divBdr>
        </w:div>
        <w:div w:id="90200491">
          <w:marLeft w:val="640"/>
          <w:marRight w:val="0"/>
          <w:marTop w:val="0"/>
          <w:marBottom w:val="0"/>
          <w:divBdr>
            <w:top w:val="none" w:sz="0" w:space="0" w:color="auto"/>
            <w:left w:val="none" w:sz="0" w:space="0" w:color="auto"/>
            <w:bottom w:val="none" w:sz="0" w:space="0" w:color="auto"/>
            <w:right w:val="none" w:sz="0" w:space="0" w:color="auto"/>
          </w:divBdr>
        </w:div>
        <w:div w:id="96142925">
          <w:marLeft w:val="640"/>
          <w:marRight w:val="0"/>
          <w:marTop w:val="0"/>
          <w:marBottom w:val="0"/>
          <w:divBdr>
            <w:top w:val="none" w:sz="0" w:space="0" w:color="auto"/>
            <w:left w:val="none" w:sz="0" w:space="0" w:color="auto"/>
            <w:bottom w:val="none" w:sz="0" w:space="0" w:color="auto"/>
            <w:right w:val="none" w:sz="0" w:space="0" w:color="auto"/>
          </w:divBdr>
        </w:div>
        <w:div w:id="124742783">
          <w:marLeft w:val="640"/>
          <w:marRight w:val="0"/>
          <w:marTop w:val="0"/>
          <w:marBottom w:val="0"/>
          <w:divBdr>
            <w:top w:val="none" w:sz="0" w:space="0" w:color="auto"/>
            <w:left w:val="none" w:sz="0" w:space="0" w:color="auto"/>
            <w:bottom w:val="none" w:sz="0" w:space="0" w:color="auto"/>
            <w:right w:val="none" w:sz="0" w:space="0" w:color="auto"/>
          </w:divBdr>
        </w:div>
        <w:div w:id="127741938">
          <w:marLeft w:val="640"/>
          <w:marRight w:val="0"/>
          <w:marTop w:val="0"/>
          <w:marBottom w:val="0"/>
          <w:divBdr>
            <w:top w:val="none" w:sz="0" w:space="0" w:color="auto"/>
            <w:left w:val="none" w:sz="0" w:space="0" w:color="auto"/>
            <w:bottom w:val="none" w:sz="0" w:space="0" w:color="auto"/>
            <w:right w:val="none" w:sz="0" w:space="0" w:color="auto"/>
          </w:divBdr>
        </w:div>
        <w:div w:id="136849195">
          <w:marLeft w:val="640"/>
          <w:marRight w:val="0"/>
          <w:marTop w:val="0"/>
          <w:marBottom w:val="0"/>
          <w:divBdr>
            <w:top w:val="none" w:sz="0" w:space="0" w:color="auto"/>
            <w:left w:val="none" w:sz="0" w:space="0" w:color="auto"/>
            <w:bottom w:val="none" w:sz="0" w:space="0" w:color="auto"/>
            <w:right w:val="none" w:sz="0" w:space="0" w:color="auto"/>
          </w:divBdr>
        </w:div>
        <w:div w:id="150565420">
          <w:marLeft w:val="640"/>
          <w:marRight w:val="0"/>
          <w:marTop w:val="0"/>
          <w:marBottom w:val="0"/>
          <w:divBdr>
            <w:top w:val="none" w:sz="0" w:space="0" w:color="auto"/>
            <w:left w:val="none" w:sz="0" w:space="0" w:color="auto"/>
            <w:bottom w:val="none" w:sz="0" w:space="0" w:color="auto"/>
            <w:right w:val="none" w:sz="0" w:space="0" w:color="auto"/>
          </w:divBdr>
        </w:div>
        <w:div w:id="160699551">
          <w:marLeft w:val="640"/>
          <w:marRight w:val="0"/>
          <w:marTop w:val="0"/>
          <w:marBottom w:val="0"/>
          <w:divBdr>
            <w:top w:val="none" w:sz="0" w:space="0" w:color="auto"/>
            <w:left w:val="none" w:sz="0" w:space="0" w:color="auto"/>
            <w:bottom w:val="none" w:sz="0" w:space="0" w:color="auto"/>
            <w:right w:val="none" w:sz="0" w:space="0" w:color="auto"/>
          </w:divBdr>
        </w:div>
        <w:div w:id="162280122">
          <w:marLeft w:val="640"/>
          <w:marRight w:val="0"/>
          <w:marTop w:val="0"/>
          <w:marBottom w:val="0"/>
          <w:divBdr>
            <w:top w:val="none" w:sz="0" w:space="0" w:color="auto"/>
            <w:left w:val="none" w:sz="0" w:space="0" w:color="auto"/>
            <w:bottom w:val="none" w:sz="0" w:space="0" w:color="auto"/>
            <w:right w:val="none" w:sz="0" w:space="0" w:color="auto"/>
          </w:divBdr>
        </w:div>
        <w:div w:id="176697566">
          <w:marLeft w:val="640"/>
          <w:marRight w:val="0"/>
          <w:marTop w:val="0"/>
          <w:marBottom w:val="0"/>
          <w:divBdr>
            <w:top w:val="none" w:sz="0" w:space="0" w:color="auto"/>
            <w:left w:val="none" w:sz="0" w:space="0" w:color="auto"/>
            <w:bottom w:val="none" w:sz="0" w:space="0" w:color="auto"/>
            <w:right w:val="none" w:sz="0" w:space="0" w:color="auto"/>
          </w:divBdr>
        </w:div>
        <w:div w:id="187253460">
          <w:marLeft w:val="640"/>
          <w:marRight w:val="0"/>
          <w:marTop w:val="0"/>
          <w:marBottom w:val="0"/>
          <w:divBdr>
            <w:top w:val="none" w:sz="0" w:space="0" w:color="auto"/>
            <w:left w:val="none" w:sz="0" w:space="0" w:color="auto"/>
            <w:bottom w:val="none" w:sz="0" w:space="0" w:color="auto"/>
            <w:right w:val="none" w:sz="0" w:space="0" w:color="auto"/>
          </w:divBdr>
        </w:div>
        <w:div w:id="191497725">
          <w:marLeft w:val="640"/>
          <w:marRight w:val="0"/>
          <w:marTop w:val="0"/>
          <w:marBottom w:val="0"/>
          <w:divBdr>
            <w:top w:val="none" w:sz="0" w:space="0" w:color="auto"/>
            <w:left w:val="none" w:sz="0" w:space="0" w:color="auto"/>
            <w:bottom w:val="none" w:sz="0" w:space="0" w:color="auto"/>
            <w:right w:val="none" w:sz="0" w:space="0" w:color="auto"/>
          </w:divBdr>
        </w:div>
        <w:div w:id="191503400">
          <w:marLeft w:val="640"/>
          <w:marRight w:val="0"/>
          <w:marTop w:val="0"/>
          <w:marBottom w:val="0"/>
          <w:divBdr>
            <w:top w:val="none" w:sz="0" w:space="0" w:color="auto"/>
            <w:left w:val="none" w:sz="0" w:space="0" w:color="auto"/>
            <w:bottom w:val="none" w:sz="0" w:space="0" w:color="auto"/>
            <w:right w:val="none" w:sz="0" w:space="0" w:color="auto"/>
          </w:divBdr>
        </w:div>
        <w:div w:id="223688259">
          <w:marLeft w:val="640"/>
          <w:marRight w:val="0"/>
          <w:marTop w:val="0"/>
          <w:marBottom w:val="0"/>
          <w:divBdr>
            <w:top w:val="none" w:sz="0" w:space="0" w:color="auto"/>
            <w:left w:val="none" w:sz="0" w:space="0" w:color="auto"/>
            <w:bottom w:val="none" w:sz="0" w:space="0" w:color="auto"/>
            <w:right w:val="none" w:sz="0" w:space="0" w:color="auto"/>
          </w:divBdr>
        </w:div>
        <w:div w:id="255137565">
          <w:marLeft w:val="640"/>
          <w:marRight w:val="0"/>
          <w:marTop w:val="0"/>
          <w:marBottom w:val="0"/>
          <w:divBdr>
            <w:top w:val="none" w:sz="0" w:space="0" w:color="auto"/>
            <w:left w:val="none" w:sz="0" w:space="0" w:color="auto"/>
            <w:bottom w:val="none" w:sz="0" w:space="0" w:color="auto"/>
            <w:right w:val="none" w:sz="0" w:space="0" w:color="auto"/>
          </w:divBdr>
        </w:div>
        <w:div w:id="272711486">
          <w:marLeft w:val="640"/>
          <w:marRight w:val="0"/>
          <w:marTop w:val="0"/>
          <w:marBottom w:val="0"/>
          <w:divBdr>
            <w:top w:val="none" w:sz="0" w:space="0" w:color="auto"/>
            <w:left w:val="none" w:sz="0" w:space="0" w:color="auto"/>
            <w:bottom w:val="none" w:sz="0" w:space="0" w:color="auto"/>
            <w:right w:val="none" w:sz="0" w:space="0" w:color="auto"/>
          </w:divBdr>
        </w:div>
        <w:div w:id="278339687">
          <w:marLeft w:val="640"/>
          <w:marRight w:val="0"/>
          <w:marTop w:val="0"/>
          <w:marBottom w:val="0"/>
          <w:divBdr>
            <w:top w:val="none" w:sz="0" w:space="0" w:color="auto"/>
            <w:left w:val="none" w:sz="0" w:space="0" w:color="auto"/>
            <w:bottom w:val="none" w:sz="0" w:space="0" w:color="auto"/>
            <w:right w:val="none" w:sz="0" w:space="0" w:color="auto"/>
          </w:divBdr>
        </w:div>
        <w:div w:id="279992579">
          <w:marLeft w:val="640"/>
          <w:marRight w:val="0"/>
          <w:marTop w:val="0"/>
          <w:marBottom w:val="0"/>
          <w:divBdr>
            <w:top w:val="none" w:sz="0" w:space="0" w:color="auto"/>
            <w:left w:val="none" w:sz="0" w:space="0" w:color="auto"/>
            <w:bottom w:val="none" w:sz="0" w:space="0" w:color="auto"/>
            <w:right w:val="none" w:sz="0" w:space="0" w:color="auto"/>
          </w:divBdr>
        </w:div>
        <w:div w:id="305626847">
          <w:marLeft w:val="640"/>
          <w:marRight w:val="0"/>
          <w:marTop w:val="0"/>
          <w:marBottom w:val="0"/>
          <w:divBdr>
            <w:top w:val="none" w:sz="0" w:space="0" w:color="auto"/>
            <w:left w:val="none" w:sz="0" w:space="0" w:color="auto"/>
            <w:bottom w:val="none" w:sz="0" w:space="0" w:color="auto"/>
            <w:right w:val="none" w:sz="0" w:space="0" w:color="auto"/>
          </w:divBdr>
        </w:div>
        <w:div w:id="319962158">
          <w:marLeft w:val="640"/>
          <w:marRight w:val="0"/>
          <w:marTop w:val="0"/>
          <w:marBottom w:val="0"/>
          <w:divBdr>
            <w:top w:val="none" w:sz="0" w:space="0" w:color="auto"/>
            <w:left w:val="none" w:sz="0" w:space="0" w:color="auto"/>
            <w:bottom w:val="none" w:sz="0" w:space="0" w:color="auto"/>
            <w:right w:val="none" w:sz="0" w:space="0" w:color="auto"/>
          </w:divBdr>
        </w:div>
        <w:div w:id="331568823">
          <w:marLeft w:val="640"/>
          <w:marRight w:val="0"/>
          <w:marTop w:val="0"/>
          <w:marBottom w:val="0"/>
          <w:divBdr>
            <w:top w:val="none" w:sz="0" w:space="0" w:color="auto"/>
            <w:left w:val="none" w:sz="0" w:space="0" w:color="auto"/>
            <w:bottom w:val="none" w:sz="0" w:space="0" w:color="auto"/>
            <w:right w:val="none" w:sz="0" w:space="0" w:color="auto"/>
          </w:divBdr>
        </w:div>
        <w:div w:id="367996440">
          <w:marLeft w:val="640"/>
          <w:marRight w:val="0"/>
          <w:marTop w:val="0"/>
          <w:marBottom w:val="0"/>
          <w:divBdr>
            <w:top w:val="none" w:sz="0" w:space="0" w:color="auto"/>
            <w:left w:val="none" w:sz="0" w:space="0" w:color="auto"/>
            <w:bottom w:val="none" w:sz="0" w:space="0" w:color="auto"/>
            <w:right w:val="none" w:sz="0" w:space="0" w:color="auto"/>
          </w:divBdr>
        </w:div>
        <w:div w:id="379328781">
          <w:marLeft w:val="640"/>
          <w:marRight w:val="0"/>
          <w:marTop w:val="0"/>
          <w:marBottom w:val="0"/>
          <w:divBdr>
            <w:top w:val="none" w:sz="0" w:space="0" w:color="auto"/>
            <w:left w:val="none" w:sz="0" w:space="0" w:color="auto"/>
            <w:bottom w:val="none" w:sz="0" w:space="0" w:color="auto"/>
            <w:right w:val="none" w:sz="0" w:space="0" w:color="auto"/>
          </w:divBdr>
        </w:div>
        <w:div w:id="392241637">
          <w:marLeft w:val="640"/>
          <w:marRight w:val="0"/>
          <w:marTop w:val="0"/>
          <w:marBottom w:val="0"/>
          <w:divBdr>
            <w:top w:val="none" w:sz="0" w:space="0" w:color="auto"/>
            <w:left w:val="none" w:sz="0" w:space="0" w:color="auto"/>
            <w:bottom w:val="none" w:sz="0" w:space="0" w:color="auto"/>
            <w:right w:val="none" w:sz="0" w:space="0" w:color="auto"/>
          </w:divBdr>
        </w:div>
        <w:div w:id="394160742">
          <w:marLeft w:val="640"/>
          <w:marRight w:val="0"/>
          <w:marTop w:val="0"/>
          <w:marBottom w:val="0"/>
          <w:divBdr>
            <w:top w:val="none" w:sz="0" w:space="0" w:color="auto"/>
            <w:left w:val="none" w:sz="0" w:space="0" w:color="auto"/>
            <w:bottom w:val="none" w:sz="0" w:space="0" w:color="auto"/>
            <w:right w:val="none" w:sz="0" w:space="0" w:color="auto"/>
          </w:divBdr>
        </w:div>
        <w:div w:id="394788921">
          <w:marLeft w:val="640"/>
          <w:marRight w:val="0"/>
          <w:marTop w:val="0"/>
          <w:marBottom w:val="0"/>
          <w:divBdr>
            <w:top w:val="none" w:sz="0" w:space="0" w:color="auto"/>
            <w:left w:val="none" w:sz="0" w:space="0" w:color="auto"/>
            <w:bottom w:val="none" w:sz="0" w:space="0" w:color="auto"/>
            <w:right w:val="none" w:sz="0" w:space="0" w:color="auto"/>
          </w:divBdr>
        </w:div>
        <w:div w:id="396367616">
          <w:marLeft w:val="640"/>
          <w:marRight w:val="0"/>
          <w:marTop w:val="0"/>
          <w:marBottom w:val="0"/>
          <w:divBdr>
            <w:top w:val="none" w:sz="0" w:space="0" w:color="auto"/>
            <w:left w:val="none" w:sz="0" w:space="0" w:color="auto"/>
            <w:bottom w:val="none" w:sz="0" w:space="0" w:color="auto"/>
            <w:right w:val="none" w:sz="0" w:space="0" w:color="auto"/>
          </w:divBdr>
        </w:div>
        <w:div w:id="397557624">
          <w:marLeft w:val="640"/>
          <w:marRight w:val="0"/>
          <w:marTop w:val="0"/>
          <w:marBottom w:val="0"/>
          <w:divBdr>
            <w:top w:val="none" w:sz="0" w:space="0" w:color="auto"/>
            <w:left w:val="none" w:sz="0" w:space="0" w:color="auto"/>
            <w:bottom w:val="none" w:sz="0" w:space="0" w:color="auto"/>
            <w:right w:val="none" w:sz="0" w:space="0" w:color="auto"/>
          </w:divBdr>
        </w:div>
        <w:div w:id="407270952">
          <w:marLeft w:val="640"/>
          <w:marRight w:val="0"/>
          <w:marTop w:val="0"/>
          <w:marBottom w:val="0"/>
          <w:divBdr>
            <w:top w:val="none" w:sz="0" w:space="0" w:color="auto"/>
            <w:left w:val="none" w:sz="0" w:space="0" w:color="auto"/>
            <w:bottom w:val="none" w:sz="0" w:space="0" w:color="auto"/>
            <w:right w:val="none" w:sz="0" w:space="0" w:color="auto"/>
          </w:divBdr>
        </w:div>
        <w:div w:id="417364160">
          <w:marLeft w:val="640"/>
          <w:marRight w:val="0"/>
          <w:marTop w:val="0"/>
          <w:marBottom w:val="0"/>
          <w:divBdr>
            <w:top w:val="none" w:sz="0" w:space="0" w:color="auto"/>
            <w:left w:val="none" w:sz="0" w:space="0" w:color="auto"/>
            <w:bottom w:val="none" w:sz="0" w:space="0" w:color="auto"/>
            <w:right w:val="none" w:sz="0" w:space="0" w:color="auto"/>
          </w:divBdr>
        </w:div>
        <w:div w:id="418452794">
          <w:marLeft w:val="640"/>
          <w:marRight w:val="0"/>
          <w:marTop w:val="0"/>
          <w:marBottom w:val="0"/>
          <w:divBdr>
            <w:top w:val="none" w:sz="0" w:space="0" w:color="auto"/>
            <w:left w:val="none" w:sz="0" w:space="0" w:color="auto"/>
            <w:bottom w:val="none" w:sz="0" w:space="0" w:color="auto"/>
            <w:right w:val="none" w:sz="0" w:space="0" w:color="auto"/>
          </w:divBdr>
        </w:div>
        <w:div w:id="448623509">
          <w:marLeft w:val="640"/>
          <w:marRight w:val="0"/>
          <w:marTop w:val="0"/>
          <w:marBottom w:val="0"/>
          <w:divBdr>
            <w:top w:val="none" w:sz="0" w:space="0" w:color="auto"/>
            <w:left w:val="none" w:sz="0" w:space="0" w:color="auto"/>
            <w:bottom w:val="none" w:sz="0" w:space="0" w:color="auto"/>
            <w:right w:val="none" w:sz="0" w:space="0" w:color="auto"/>
          </w:divBdr>
        </w:div>
        <w:div w:id="452410311">
          <w:marLeft w:val="640"/>
          <w:marRight w:val="0"/>
          <w:marTop w:val="0"/>
          <w:marBottom w:val="0"/>
          <w:divBdr>
            <w:top w:val="none" w:sz="0" w:space="0" w:color="auto"/>
            <w:left w:val="none" w:sz="0" w:space="0" w:color="auto"/>
            <w:bottom w:val="none" w:sz="0" w:space="0" w:color="auto"/>
            <w:right w:val="none" w:sz="0" w:space="0" w:color="auto"/>
          </w:divBdr>
        </w:div>
        <w:div w:id="455031718">
          <w:marLeft w:val="640"/>
          <w:marRight w:val="0"/>
          <w:marTop w:val="0"/>
          <w:marBottom w:val="0"/>
          <w:divBdr>
            <w:top w:val="none" w:sz="0" w:space="0" w:color="auto"/>
            <w:left w:val="none" w:sz="0" w:space="0" w:color="auto"/>
            <w:bottom w:val="none" w:sz="0" w:space="0" w:color="auto"/>
            <w:right w:val="none" w:sz="0" w:space="0" w:color="auto"/>
          </w:divBdr>
        </w:div>
        <w:div w:id="464399223">
          <w:marLeft w:val="640"/>
          <w:marRight w:val="0"/>
          <w:marTop w:val="0"/>
          <w:marBottom w:val="0"/>
          <w:divBdr>
            <w:top w:val="none" w:sz="0" w:space="0" w:color="auto"/>
            <w:left w:val="none" w:sz="0" w:space="0" w:color="auto"/>
            <w:bottom w:val="none" w:sz="0" w:space="0" w:color="auto"/>
            <w:right w:val="none" w:sz="0" w:space="0" w:color="auto"/>
          </w:divBdr>
        </w:div>
        <w:div w:id="503787174">
          <w:marLeft w:val="640"/>
          <w:marRight w:val="0"/>
          <w:marTop w:val="0"/>
          <w:marBottom w:val="0"/>
          <w:divBdr>
            <w:top w:val="none" w:sz="0" w:space="0" w:color="auto"/>
            <w:left w:val="none" w:sz="0" w:space="0" w:color="auto"/>
            <w:bottom w:val="none" w:sz="0" w:space="0" w:color="auto"/>
            <w:right w:val="none" w:sz="0" w:space="0" w:color="auto"/>
          </w:divBdr>
        </w:div>
        <w:div w:id="533083622">
          <w:marLeft w:val="640"/>
          <w:marRight w:val="0"/>
          <w:marTop w:val="0"/>
          <w:marBottom w:val="0"/>
          <w:divBdr>
            <w:top w:val="none" w:sz="0" w:space="0" w:color="auto"/>
            <w:left w:val="none" w:sz="0" w:space="0" w:color="auto"/>
            <w:bottom w:val="none" w:sz="0" w:space="0" w:color="auto"/>
            <w:right w:val="none" w:sz="0" w:space="0" w:color="auto"/>
          </w:divBdr>
        </w:div>
        <w:div w:id="537742115">
          <w:marLeft w:val="640"/>
          <w:marRight w:val="0"/>
          <w:marTop w:val="0"/>
          <w:marBottom w:val="0"/>
          <w:divBdr>
            <w:top w:val="none" w:sz="0" w:space="0" w:color="auto"/>
            <w:left w:val="none" w:sz="0" w:space="0" w:color="auto"/>
            <w:bottom w:val="none" w:sz="0" w:space="0" w:color="auto"/>
            <w:right w:val="none" w:sz="0" w:space="0" w:color="auto"/>
          </w:divBdr>
        </w:div>
        <w:div w:id="542448051">
          <w:marLeft w:val="640"/>
          <w:marRight w:val="0"/>
          <w:marTop w:val="0"/>
          <w:marBottom w:val="0"/>
          <w:divBdr>
            <w:top w:val="none" w:sz="0" w:space="0" w:color="auto"/>
            <w:left w:val="none" w:sz="0" w:space="0" w:color="auto"/>
            <w:bottom w:val="none" w:sz="0" w:space="0" w:color="auto"/>
            <w:right w:val="none" w:sz="0" w:space="0" w:color="auto"/>
          </w:divBdr>
        </w:div>
        <w:div w:id="546836706">
          <w:marLeft w:val="640"/>
          <w:marRight w:val="0"/>
          <w:marTop w:val="0"/>
          <w:marBottom w:val="0"/>
          <w:divBdr>
            <w:top w:val="none" w:sz="0" w:space="0" w:color="auto"/>
            <w:left w:val="none" w:sz="0" w:space="0" w:color="auto"/>
            <w:bottom w:val="none" w:sz="0" w:space="0" w:color="auto"/>
            <w:right w:val="none" w:sz="0" w:space="0" w:color="auto"/>
          </w:divBdr>
        </w:div>
        <w:div w:id="551582462">
          <w:marLeft w:val="640"/>
          <w:marRight w:val="0"/>
          <w:marTop w:val="0"/>
          <w:marBottom w:val="0"/>
          <w:divBdr>
            <w:top w:val="none" w:sz="0" w:space="0" w:color="auto"/>
            <w:left w:val="none" w:sz="0" w:space="0" w:color="auto"/>
            <w:bottom w:val="none" w:sz="0" w:space="0" w:color="auto"/>
            <w:right w:val="none" w:sz="0" w:space="0" w:color="auto"/>
          </w:divBdr>
        </w:div>
        <w:div w:id="555287014">
          <w:marLeft w:val="640"/>
          <w:marRight w:val="0"/>
          <w:marTop w:val="0"/>
          <w:marBottom w:val="0"/>
          <w:divBdr>
            <w:top w:val="none" w:sz="0" w:space="0" w:color="auto"/>
            <w:left w:val="none" w:sz="0" w:space="0" w:color="auto"/>
            <w:bottom w:val="none" w:sz="0" w:space="0" w:color="auto"/>
            <w:right w:val="none" w:sz="0" w:space="0" w:color="auto"/>
          </w:divBdr>
        </w:div>
        <w:div w:id="556859892">
          <w:marLeft w:val="640"/>
          <w:marRight w:val="0"/>
          <w:marTop w:val="0"/>
          <w:marBottom w:val="0"/>
          <w:divBdr>
            <w:top w:val="none" w:sz="0" w:space="0" w:color="auto"/>
            <w:left w:val="none" w:sz="0" w:space="0" w:color="auto"/>
            <w:bottom w:val="none" w:sz="0" w:space="0" w:color="auto"/>
            <w:right w:val="none" w:sz="0" w:space="0" w:color="auto"/>
          </w:divBdr>
        </w:div>
        <w:div w:id="564881480">
          <w:marLeft w:val="640"/>
          <w:marRight w:val="0"/>
          <w:marTop w:val="0"/>
          <w:marBottom w:val="0"/>
          <w:divBdr>
            <w:top w:val="none" w:sz="0" w:space="0" w:color="auto"/>
            <w:left w:val="none" w:sz="0" w:space="0" w:color="auto"/>
            <w:bottom w:val="none" w:sz="0" w:space="0" w:color="auto"/>
            <w:right w:val="none" w:sz="0" w:space="0" w:color="auto"/>
          </w:divBdr>
        </w:div>
        <w:div w:id="584534691">
          <w:marLeft w:val="640"/>
          <w:marRight w:val="0"/>
          <w:marTop w:val="0"/>
          <w:marBottom w:val="0"/>
          <w:divBdr>
            <w:top w:val="none" w:sz="0" w:space="0" w:color="auto"/>
            <w:left w:val="none" w:sz="0" w:space="0" w:color="auto"/>
            <w:bottom w:val="none" w:sz="0" w:space="0" w:color="auto"/>
            <w:right w:val="none" w:sz="0" w:space="0" w:color="auto"/>
          </w:divBdr>
        </w:div>
        <w:div w:id="591084958">
          <w:marLeft w:val="640"/>
          <w:marRight w:val="0"/>
          <w:marTop w:val="0"/>
          <w:marBottom w:val="0"/>
          <w:divBdr>
            <w:top w:val="none" w:sz="0" w:space="0" w:color="auto"/>
            <w:left w:val="none" w:sz="0" w:space="0" w:color="auto"/>
            <w:bottom w:val="none" w:sz="0" w:space="0" w:color="auto"/>
            <w:right w:val="none" w:sz="0" w:space="0" w:color="auto"/>
          </w:divBdr>
        </w:div>
        <w:div w:id="614364453">
          <w:marLeft w:val="640"/>
          <w:marRight w:val="0"/>
          <w:marTop w:val="0"/>
          <w:marBottom w:val="0"/>
          <w:divBdr>
            <w:top w:val="none" w:sz="0" w:space="0" w:color="auto"/>
            <w:left w:val="none" w:sz="0" w:space="0" w:color="auto"/>
            <w:bottom w:val="none" w:sz="0" w:space="0" w:color="auto"/>
            <w:right w:val="none" w:sz="0" w:space="0" w:color="auto"/>
          </w:divBdr>
        </w:div>
        <w:div w:id="625310510">
          <w:marLeft w:val="640"/>
          <w:marRight w:val="0"/>
          <w:marTop w:val="0"/>
          <w:marBottom w:val="0"/>
          <w:divBdr>
            <w:top w:val="none" w:sz="0" w:space="0" w:color="auto"/>
            <w:left w:val="none" w:sz="0" w:space="0" w:color="auto"/>
            <w:bottom w:val="none" w:sz="0" w:space="0" w:color="auto"/>
            <w:right w:val="none" w:sz="0" w:space="0" w:color="auto"/>
          </w:divBdr>
        </w:div>
        <w:div w:id="632566102">
          <w:marLeft w:val="640"/>
          <w:marRight w:val="0"/>
          <w:marTop w:val="0"/>
          <w:marBottom w:val="0"/>
          <w:divBdr>
            <w:top w:val="none" w:sz="0" w:space="0" w:color="auto"/>
            <w:left w:val="none" w:sz="0" w:space="0" w:color="auto"/>
            <w:bottom w:val="none" w:sz="0" w:space="0" w:color="auto"/>
            <w:right w:val="none" w:sz="0" w:space="0" w:color="auto"/>
          </w:divBdr>
        </w:div>
        <w:div w:id="633677196">
          <w:marLeft w:val="640"/>
          <w:marRight w:val="0"/>
          <w:marTop w:val="0"/>
          <w:marBottom w:val="0"/>
          <w:divBdr>
            <w:top w:val="none" w:sz="0" w:space="0" w:color="auto"/>
            <w:left w:val="none" w:sz="0" w:space="0" w:color="auto"/>
            <w:bottom w:val="none" w:sz="0" w:space="0" w:color="auto"/>
            <w:right w:val="none" w:sz="0" w:space="0" w:color="auto"/>
          </w:divBdr>
        </w:div>
        <w:div w:id="657199042">
          <w:marLeft w:val="640"/>
          <w:marRight w:val="0"/>
          <w:marTop w:val="0"/>
          <w:marBottom w:val="0"/>
          <w:divBdr>
            <w:top w:val="none" w:sz="0" w:space="0" w:color="auto"/>
            <w:left w:val="none" w:sz="0" w:space="0" w:color="auto"/>
            <w:bottom w:val="none" w:sz="0" w:space="0" w:color="auto"/>
            <w:right w:val="none" w:sz="0" w:space="0" w:color="auto"/>
          </w:divBdr>
        </w:div>
        <w:div w:id="688340058">
          <w:marLeft w:val="640"/>
          <w:marRight w:val="0"/>
          <w:marTop w:val="0"/>
          <w:marBottom w:val="0"/>
          <w:divBdr>
            <w:top w:val="none" w:sz="0" w:space="0" w:color="auto"/>
            <w:left w:val="none" w:sz="0" w:space="0" w:color="auto"/>
            <w:bottom w:val="none" w:sz="0" w:space="0" w:color="auto"/>
            <w:right w:val="none" w:sz="0" w:space="0" w:color="auto"/>
          </w:divBdr>
        </w:div>
        <w:div w:id="691808541">
          <w:marLeft w:val="640"/>
          <w:marRight w:val="0"/>
          <w:marTop w:val="0"/>
          <w:marBottom w:val="0"/>
          <w:divBdr>
            <w:top w:val="none" w:sz="0" w:space="0" w:color="auto"/>
            <w:left w:val="none" w:sz="0" w:space="0" w:color="auto"/>
            <w:bottom w:val="none" w:sz="0" w:space="0" w:color="auto"/>
            <w:right w:val="none" w:sz="0" w:space="0" w:color="auto"/>
          </w:divBdr>
        </w:div>
        <w:div w:id="717894401">
          <w:marLeft w:val="640"/>
          <w:marRight w:val="0"/>
          <w:marTop w:val="0"/>
          <w:marBottom w:val="0"/>
          <w:divBdr>
            <w:top w:val="none" w:sz="0" w:space="0" w:color="auto"/>
            <w:left w:val="none" w:sz="0" w:space="0" w:color="auto"/>
            <w:bottom w:val="none" w:sz="0" w:space="0" w:color="auto"/>
            <w:right w:val="none" w:sz="0" w:space="0" w:color="auto"/>
          </w:divBdr>
        </w:div>
        <w:div w:id="739135912">
          <w:marLeft w:val="640"/>
          <w:marRight w:val="0"/>
          <w:marTop w:val="0"/>
          <w:marBottom w:val="0"/>
          <w:divBdr>
            <w:top w:val="none" w:sz="0" w:space="0" w:color="auto"/>
            <w:left w:val="none" w:sz="0" w:space="0" w:color="auto"/>
            <w:bottom w:val="none" w:sz="0" w:space="0" w:color="auto"/>
            <w:right w:val="none" w:sz="0" w:space="0" w:color="auto"/>
          </w:divBdr>
        </w:div>
        <w:div w:id="755829939">
          <w:marLeft w:val="640"/>
          <w:marRight w:val="0"/>
          <w:marTop w:val="0"/>
          <w:marBottom w:val="0"/>
          <w:divBdr>
            <w:top w:val="none" w:sz="0" w:space="0" w:color="auto"/>
            <w:left w:val="none" w:sz="0" w:space="0" w:color="auto"/>
            <w:bottom w:val="none" w:sz="0" w:space="0" w:color="auto"/>
            <w:right w:val="none" w:sz="0" w:space="0" w:color="auto"/>
          </w:divBdr>
        </w:div>
        <w:div w:id="756285690">
          <w:marLeft w:val="640"/>
          <w:marRight w:val="0"/>
          <w:marTop w:val="0"/>
          <w:marBottom w:val="0"/>
          <w:divBdr>
            <w:top w:val="none" w:sz="0" w:space="0" w:color="auto"/>
            <w:left w:val="none" w:sz="0" w:space="0" w:color="auto"/>
            <w:bottom w:val="none" w:sz="0" w:space="0" w:color="auto"/>
            <w:right w:val="none" w:sz="0" w:space="0" w:color="auto"/>
          </w:divBdr>
        </w:div>
        <w:div w:id="760565392">
          <w:marLeft w:val="640"/>
          <w:marRight w:val="0"/>
          <w:marTop w:val="0"/>
          <w:marBottom w:val="0"/>
          <w:divBdr>
            <w:top w:val="none" w:sz="0" w:space="0" w:color="auto"/>
            <w:left w:val="none" w:sz="0" w:space="0" w:color="auto"/>
            <w:bottom w:val="none" w:sz="0" w:space="0" w:color="auto"/>
            <w:right w:val="none" w:sz="0" w:space="0" w:color="auto"/>
          </w:divBdr>
        </w:div>
        <w:div w:id="764346882">
          <w:marLeft w:val="640"/>
          <w:marRight w:val="0"/>
          <w:marTop w:val="0"/>
          <w:marBottom w:val="0"/>
          <w:divBdr>
            <w:top w:val="none" w:sz="0" w:space="0" w:color="auto"/>
            <w:left w:val="none" w:sz="0" w:space="0" w:color="auto"/>
            <w:bottom w:val="none" w:sz="0" w:space="0" w:color="auto"/>
            <w:right w:val="none" w:sz="0" w:space="0" w:color="auto"/>
          </w:divBdr>
        </w:div>
        <w:div w:id="768816799">
          <w:marLeft w:val="640"/>
          <w:marRight w:val="0"/>
          <w:marTop w:val="0"/>
          <w:marBottom w:val="0"/>
          <w:divBdr>
            <w:top w:val="none" w:sz="0" w:space="0" w:color="auto"/>
            <w:left w:val="none" w:sz="0" w:space="0" w:color="auto"/>
            <w:bottom w:val="none" w:sz="0" w:space="0" w:color="auto"/>
            <w:right w:val="none" w:sz="0" w:space="0" w:color="auto"/>
          </w:divBdr>
        </w:div>
        <w:div w:id="772288153">
          <w:marLeft w:val="640"/>
          <w:marRight w:val="0"/>
          <w:marTop w:val="0"/>
          <w:marBottom w:val="0"/>
          <w:divBdr>
            <w:top w:val="none" w:sz="0" w:space="0" w:color="auto"/>
            <w:left w:val="none" w:sz="0" w:space="0" w:color="auto"/>
            <w:bottom w:val="none" w:sz="0" w:space="0" w:color="auto"/>
            <w:right w:val="none" w:sz="0" w:space="0" w:color="auto"/>
          </w:divBdr>
        </w:div>
        <w:div w:id="789589656">
          <w:marLeft w:val="640"/>
          <w:marRight w:val="0"/>
          <w:marTop w:val="0"/>
          <w:marBottom w:val="0"/>
          <w:divBdr>
            <w:top w:val="none" w:sz="0" w:space="0" w:color="auto"/>
            <w:left w:val="none" w:sz="0" w:space="0" w:color="auto"/>
            <w:bottom w:val="none" w:sz="0" w:space="0" w:color="auto"/>
            <w:right w:val="none" w:sz="0" w:space="0" w:color="auto"/>
          </w:divBdr>
        </w:div>
        <w:div w:id="793213952">
          <w:marLeft w:val="640"/>
          <w:marRight w:val="0"/>
          <w:marTop w:val="0"/>
          <w:marBottom w:val="0"/>
          <w:divBdr>
            <w:top w:val="none" w:sz="0" w:space="0" w:color="auto"/>
            <w:left w:val="none" w:sz="0" w:space="0" w:color="auto"/>
            <w:bottom w:val="none" w:sz="0" w:space="0" w:color="auto"/>
            <w:right w:val="none" w:sz="0" w:space="0" w:color="auto"/>
          </w:divBdr>
        </w:div>
        <w:div w:id="793594921">
          <w:marLeft w:val="640"/>
          <w:marRight w:val="0"/>
          <w:marTop w:val="0"/>
          <w:marBottom w:val="0"/>
          <w:divBdr>
            <w:top w:val="none" w:sz="0" w:space="0" w:color="auto"/>
            <w:left w:val="none" w:sz="0" w:space="0" w:color="auto"/>
            <w:bottom w:val="none" w:sz="0" w:space="0" w:color="auto"/>
            <w:right w:val="none" w:sz="0" w:space="0" w:color="auto"/>
          </w:divBdr>
        </w:div>
        <w:div w:id="794180289">
          <w:marLeft w:val="640"/>
          <w:marRight w:val="0"/>
          <w:marTop w:val="0"/>
          <w:marBottom w:val="0"/>
          <w:divBdr>
            <w:top w:val="none" w:sz="0" w:space="0" w:color="auto"/>
            <w:left w:val="none" w:sz="0" w:space="0" w:color="auto"/>
            <w:bottom w:val="none" w:sz="0" w:space="0" w:color="auto"/>
            <w:right w:val="none" w:sz="0" w:space="0" w:color="auto"/>
          </w:divBdr>
        </w:div>
        <w:div w:id="799693425">
          <w:marLeft w:val="640"/>
          <w:marRight w:val="0"/>
          <w:marTop w:val="0"/>
          <w:marBottom w:val="0"/>
          <w:divBdr>
            <w:top w:val="none" w:sz="0" w:space="0" w:color="auto"/>
            <w:left w:val="none" w:sz="0" w:space="0" w:color="auto"/>
            <w:bottom w:val="none" w:sz="0" w:space="0" w:color="auto"/>
            <w:right w:val="none" w:sz="0" w:space="0" w:color="auto"/>
          </w:divBdr>
        </w:div>
        <w:div w:id="853153184">
          <w:marLeft w:val="640"/>
          <w:marRight w:val="0"/>
          <w:marTop w:val="0"/>
          <w:marBottom w:val="0"/>
          <w:divBdr>
            <w:top w:val="none" w:sz="0" w:space="0" w:color="auto"/>
            <w:left w:val="none" w:sz="0" w:space="0" w:color="auto"/>
            <w:bottom w:val="none" w:sz="0" w:space="0" w:color="auto"/>
            <w:right w:val="none" w:sz="0" w:space="0" w:color="auto"/>
          </w:divBdr>
        </w:div>
        <w:div w:id="855463623">
          <w:marLeft w:val="640"/>
          <w:marRight w:val="0"/>
          <w:marTop w:val="0"/>
          <w:marBottom w:val="0"/>
          <w:divBdr>
            <w:top w:val="none" w:sz="0" w:space="0" w:color="auto"/>
            <w:left w:val="none" w:sz="0" w:space="0" w:color="auto"/>
            <w:bottom w:val="none" w:sz="0" w:space="0" w:color="auto"/>
            <w:right w:val="none" w:sz="0" w:space="0" w:color="auto"/>
          </w:divBdr>
        </w:div>
        <w:div w:id="864099696">
          <w:marLeft w:val="640"/>
          <w:marRight w:val="0"/>
          <w:marTop w:val="0"/>
          <w:marBottom w:val="0"/>
          <w:divBdr>
            <w:top w:val="none" w:sz="0" w:space="0" w:color="auto"/>
            <w:left w:val="none" w:sz="0" w:space="0" w:color="auto"/>
            <w:bottom w:val="none" w:sz="0" w:space="0" w:color="auto"/>
            <w:right w:val="none" w:sz="0" w:space="0" w:color="auto"/>
          </w:divBdr>
        </w:div>
        <w:div w:id="866481543">
          <w:marLeft w:val="640"/>
          <w:marRight w:val="0"/>
          <w:marTop w:val="0"/>
          <w:marBottom w:val="0"/>
          <w:divBdr>
            <w:top w:val="none" w:sz="0" w:space="0" w:color="auto"/>
            <w:left w:val="none" w:sz="0" w:space="0" w:color="auto"/>
            <w:bottom w:val="none" w:sz="0" w:space="0" w:color="auto"/>
            <w:right w:val="none" w:sz="0" w:space="0" w:color="auto"/>
          </w:divBdr>
        </w:div>
        <w:div w:id="868101081">
          <w:marLeft w:val="640"/>
          <w:marRight w:val="0"/>
          <w:marTop w:val="0"/>
          <w:marBottom w:val="0"/>
          <w:divBdr>
            <w:top w:val="none" w:sz="0" w:space="0" w:color="auto"/>
            <w:left w:val="none" w:sz="0" w:space="0" w:color="auto"/>
            <w:bottom w:val="none" w:sz="0" w:space="0" w:color="auto"/>
            <w:right w:val="none" w:sz="0" w:space="0" w:color="auto"/>
          </w:divBdr>
        </w:div>
        <w:div w:id="869220522">
          <w:marLeft w:val="640"/>
          <w:marRight w:val="0"/>
          <w:marTop w:val="0"/>
          <w:marBottom w:val="0"/>
          <w:divBdr>
            <w:top w:val="none" w:sz="0" w:space="0" w:color="auto"/>
            <w:left w:val="none" w:sz="0" w:space="0" w:color="auto"/>
            <w:bottom w:val="none" w:sz="0" w:space="0" w:color="auto"/>
            <w:right w:val="none" w:sz="0" w:space="0" w:color="auto"/>
          </w:divBdr>
        </w:div>
        <w:div w:id="874122179">
          <w:marLeft w:val="640"/>
          <w:marRight w:val="0"/>
          <w:marTop w:val="0"/>
          <w:marBottom w:val="0"/>
          <w:divBdr>
            <w:top w:val="none" w:sz="0" w:space="0" w:color="auto"/>
            <w:left w:val="none" w:sz="0" w:space="0" w:color="auto"/>
            <w:bottom w:val="none" w:sz="0" w:space="0" w:color="auto"/>
            <w:right w:val="none" w:sz="0" w:space="0" w:color="auto"/>
          </w:divBdr>
        </w:div>
        <w:div w:id="878585913">
          <w:marLeft w:val="640"/>
          <w:marRight w:val="0"/>
          <w:marTop w:val="0"/>
          <w:marBottom w:val="0"/>
          <w:divBdr>
            <w:top w:val="none" w:sz="0" w:space="0" w:color="auto"/>
            <w:left w:val="none" w:sz="0" w:space="0" w:color="auto"/>
            <w:bottom w:val="none" w:sz="0" w:space="0" w:color="auto"/>
            <w:right w:val="none" w:sz="0" w:space="0" w:color="auto"/>
          </w:divBdr>
        </w:div>
        <w:div w:id="884365246">
          <w:marLeft w:val="640"/>
          <w:marRight w:val="0"/>
          <w:marTop w:val="0"/>
          <w:marBottom w:val="0"/>
          <w:divBdr>
            <w:top w:val="none" w:sz="0" w:space="0" w:color="auto"/>
            <w:left w:val="none" w:sz="0" w:space="0" w:color="auto"/>
            <w:bottom w:val="none" w:sz="0" w:space="0" w:color="auto"/>
            <w:right w:val="none" w:sz="0" w:space="0" w:color="auto"/>
          </w:divBdr>
        </w:div>
        <w:div w:id="898589613">
          <w:marLeft w:val="640"/>
          <w:marRight w:val="0"/>
          <w:marTop w:val="0"/>
          <w:marBottom w:val="0"/>
          <w:divBdr>
            <w:top w:val="none" w:sz="0" w:space="0" w:color="auto"/>
            <w:left w:val="none" w:sz="0" w:space="0" w:color="auto"/>
            <w:bottom w:val="none" w:sz="0" w:space="0" w:color="auto"/>
            <w:right w:val="none" w:sz="0" w:space="0" w:color="auto"/>
          </w:divBdr>
        </w:div>
        <w:div w:id="909314980">
          <w:marLeft w:val="640"/>
          <w:marRight w:val="0"/>
          <w:marTop w:val="0"/>
          <w:marBottom w:val="0"/>
          <w:divBdr>
            <w:top w:val="none" w:sz="0" w:space="0" w:color="auto"/>
            <w:left w:val="none" w:sz="0" w:space="0" w:color="auto"/>
            <w:bottom w:val="none" w:sz="0" w:space="0" w:color="auto"/>
            <w:right w:val="none" w:sz="0" w:space="0" w:color="auto"/>
          </w:divBdr>
        </w:div>
        <w:div w:id="916329085">
          <w:marLeft w:val="640"/>
          <w:marRight w:val="0"/>
          <w:marTop w:val="0"/>
          <w:marBottom w:val="0"/>
          <w:divBdr>
            <w:top w:val="none" w:sz="0" w:space="0" w:color="auto"/>
            <w:left w:val="none" w:sz="0" w:space="0" w:color="auto"/>
            <w:bottom w:val="none" w:sz="0" w:space="0" w:color="auto"/>
            <w:right w:val="none" w:sz="0" w:space="0" w:color="auto"/>
          </w:divBdr>
        </w:div>
        <w:div w:id="931012331">
          <w:marLeft w:val="640"/>
          <w:marRight w:val="0"/>
          <w:marTop w:val="0"/>
          <w:marBottom w:val="0"/>
          <w:divBdr>
            <w:top w:val="none" w:sz="0" w:space="0" w:color="auto"/>
            <w:left w:val="none" w:sz="0" w:space="0" w:color="auto"/>
            <w:bottom w:val="none" w:sz="0" w:space="0" w:color="auto"/>
            <w:right w:val="none" w:sz="0" w:space="0" w:color="auto"/>
          </w:divBdr>
        </w:div>
        <w:div w:id="951520169">
          <w:marLeft w:val="640"/>
          <w:marRight w:val="0"/>
          <w:marTop w:val="0"/>
          <w:marBottom w:val="0"/>
          <w:divBdr>
            <w:top w:val="none" w:sz="0" w:space="0" w:color="auto"/>
            <w:left w:val="none" w:sz="0" w:space="0" w:color="auto"/>
            <w:bottom w:val="none" w:sz="0" w:space="0" w:color="auto"/>
            <w:right w:val="none" w:sz="0" w:space="0" w:color="auto"/>
          </w:divBdr>
        </w:div>
        <w:div w:id="953485782">
          <w:marLeft w:val="640"/>
          <w:marRight w:val="0"/>
          <w:marTop w:val="0"/>
          <w:marBottom w:val="0"/>
          <w:divBdr>
            <w:top w:val="none" w:sz="0" w:space="0" w:color="auto"/>
            <w:left w:val="none" w:sz="0" w:space="0" w:color="auto"/>
            <w:bottom w:val="none" w:sz="0" w:space="0" w:color="auto"/>
            <w:right w:val="none" w:sz="0" w:space="0" w:color="auto"/>
          </w:divBdr>
        </w:div>
        <w:div w:id="953632602">
          <w:marLeft w:val="640"/>
          <w:marRight w:val="0"/>
          <w:marTop w:val="0"/>
          <w:marBottom w:val="0"/>
          <w:divBdr>
            <w:top w:val="none" w:sz="0" w:space="0" w:color="auto"/>
            <w:left w:val="none" w:sz="0" w:space="0" w:color="auto"/>
            <w:bottom w:val="none" w:sz="0" w:space="0" w:color="auto"/>
            <w:right w:val="none" w:sz="0" w:space="0" w:color="auto"/>
          </w:divBdr>
        </w:div>
        <w:div w:id="959654638">
          <w:marLeft w:val="640"/>
          <w:marRight w:val="0"/>
          <w:marTop w:val="0"/>
          <w:marBottom w:val="0"/>
          <w:divBdr>
            <w:top w:val="none" w:sz="0" w:space="0" w:color="auto"/>
            <w:left w:val="none" w:sz="0" w:space="0" w:color="auto"/>
            <w:bottom w:val="none" w:sz="0" w:space="0" w:color="auto"/>
            <w:right w:val="none" w:sz="0" w:space="0" w:color="auto"/>
          </w:divBdr>
        </w:div>
        <w:div w:id="962424794">
          <w:marLeft w:val="640"/>
          <w:marRight w:val="0"/>
          <w:marTop w:val="0"/>
          <w:marBottom w:val="0"/>
          <w:divBdr>
            <w:top w:val="none" w:sz="0" w:space="0" w:color="auto"/>
            <w:left w:val="none" w:sz="0" w:space="0" w:color="auto"/>
            <w:bottom w:val="none" w:sz="0" w:space="0" w:color="auto"/>
            <w:right w:val="none" w:sz="0" w:space="0" w:color="auto"/>
          </w:divBdr>
        </w:div>
        <w:div w:id="970089616">
          <w:marLeft w:val="640"/>
          <w:marRight w:val="0"/>
          <w:marTop w:val="0"/>
          <w:marBottom w:val="0"/>
          <w:divBdr>
            <w:top w:val="none" w:sz="0" w:space="0" w:color="auto"/>
            <w:left w:val="none" w:sz="0" w:space="0" w:color="auto"/>
            <w:bottom w:val="none" w:sz="0" w:space="0" w:color="auto"/>
            <w:right w:val="none" w:sz="0" w:space="0" w:color="auto"/>
          </w:divBdr>
        </w:div>
        <w:div w:id="975374943">
          <w:marLeft w:val="640"/>
          <w:marRight w:val="0"/>
          <w:marTop w:val="0"/>
          <w:marBottom w:val="0"/>
          <w:divBdr>
            <w:top w:val="none" w:sz="0" w:space="0" w:color="auto"/>
            <w:left w:val="none" w:sz="0" w:space="0" w:color="auto"/>
            <w:bottom w:val="none" w:sz="0" w:space="0" w:color="auto"/>
            <w:right w:val="none" w:sz="0" w:space="0" w:color="auto"/>
          </w:divBdr>
        </w:div>
        <w:div w:id="1031034476">
          <w:marLeft w:val="640"/>
          <w:marRight w:val="0"/>
          <w:marTop w:val="0"/>
          <w:marBottom w:val="0"/>
          <w:divBdr>
            <w:top w:val="none" w:sz="0" w:space="0" w:color="auto"/>
            <w:left w:val="none" w:sz="0" w:space="0" w:color="auto"/>
            <w:bottom w:val="none" w:sz="0" w:space="0" w:color="auto"/>
            <w:right w:val="none" w:sz="0" w:space="0" w:color="auto"/>
          </w:divBdr>
        </w:div>
        <w:div w:id="1047297097">
          <w:marLeft w:val="640"/>
          <w:marRight w:val="0"/>
          <w:marTop w:val="0"/>
          <w:marBottom w:val="0"/>
          <w:divBdr>
            <w:top w:val="none" w:sz="0" w:space="0" w:color="auto"/>
            <w:left w:val="none" w:sz="0" w:space="0" w:color="auto"/>
            <w:bottom w:val="none" w:sz="0" w:space="0" w:color="auto"/>
            <w:right w:val="none" w:sz="0" w:space="0" w:color="auto"/>
          </w:divBdr>
        </w:div>
        <w:div w:id="1067611996">
          <w:marLeft w:val="640"/>
          <w:marRight w:val="0"/>
          <w:marTop w:val="0"/>
          <w:marBottom w:val="0"/>
          <w:divBdr>
            <w:top w:val="none" w:sz="0" w:space="0" w:color="auto"/>
            <w:left w:val="none" w:sz="0" w:space="0" w:color="auto"/>
            <w:bottom w:val="none" w:sz="0" w:space="0" w:color="auto"/>
            <w:right w:val="none" w:sz="0" w:space="0" w:color="auto"/>
          </w:divBdr>
        </w:div>
        <w:div w:id="1069691334">
          <w:marLeft w:val="640"/>
          <w:marRight w:val="0"/>
          <w:marTop w:val="0"/>
          <w:marBottom w:val="0"/>
          <w:divBdr>
            <w:top w:val="none" w:sz="0" w:space="0" w:color="auto"/>
            <w:left w:val="none" w:sz="0" w:space="0" w:color="auto"/>
            <w:bottom w:val="none" w:sz="0" w:space="0" w:color="auto"/>
            <w:right w:val="none" w:sz="0" w:space="0" w:color="auto"/>
          </w:divBdr>
        </w:div>
        <w:div w:id="1073965325">
          <w:marLeft w:val="640"/>
          <w:marRight w:val="0"/>
          <w:marTop w:val="0"/>
          <w:marBottom w:val="0"/>
          <w:divBdr>
            <w:top w:val="none" w:sz="0" w:space="0" w:color="auto"/>
            <w:left w:val="none" w:sz="0" w:space="0" w:color="auto"/>
            <w:bottom w:val="none" w:sz="0" w:space="0" w:color="auto"/>
            <w:right w:val="none" w:sz="0" w:space="0" w:color="auto"/>
          </w:divBdr>
        </w:div>
        <w:div w:id="1090079697">
          <w:marLeft w:val="640"/>
          <w:marRight w:val="0"/>
          <w:marTop w:val="0"/>
          <w:marBottom w:val="0"/>
          <w:divBdr>
            <w:top w:val="none" w:sz="0" w:space="0" w:color="auto"/>
            <w:left w:val="none" w:sz="0" w:space="0" w:color="auto"/>
            <w:bottom w:val="none" w:sz="0" w:space="0" w:color="auto"/>
            <w:right w:val="none" w:sz="0" w:space="0" w:color="auto"/>
          </w:divBdr>
        </w:div>
        <w:div w:id="1119687542">
          <w:marLeft w:val="640"/>
          <w:marRight w:val="0"/>
          <w:marTop w:val="0"/>
          <w:marBottom w:val="0"/>
          <w:divBdr>
            <w:top w:val="none" w:sz="0" w:space="0" w:color="auto"/>
            <w:left w:val="none" w:sz="0" w:space="0" w:color="auto"/>
            <w:bottom w:val="none" w:sz="0" w:space="0" w:color="auto"/>
            <w:right w:val="none" w:sz="0" w:space="0" w:color="auto"/>
          </w:divBdr>
        </w:div>
        <w:div w:id="1151558047">
          <w:marLeft w:val="640"/>
          <w:marRight w:val="0"/>
          <w:marTop w:val="0"/>
          <w:marBottom w:val="0"/>
          <w:divBdr>
            <w:top w:val="none" w:sz="0" w:space="0" w:color="auto"/>
            <w:left w:val="none" w:sz="0" w:space="0" w:color="auto"/>
            <w:bottom w:val="none" w:sz="0" w:space="0" w:color="auto"/>
            <w:right w:val="none" w:sz="0" w:space="0" w:color="auto"/>
          </w:divBdr>
        </w:div>
        <w:div w:id="1152647950">
          <w:marLeft w:val="640"/>
          <w:marRight w:val="0"/>
          <w:marTop w:val="0"/>
          <w:marBottom w:val="0"/>
          <w:divBdr>
            <w:top w:val="none" w:sz="0" w:space="0" w:color="auto"/>
            <w:left w:val="none" w:sz="0" w:space="0" w:color="auto"/>
            <w:bottom w:val="none" w:sz="0" w:space="0" w:color="auto"/>
            <w:right w:val="none" w:sz="0" w:space="0" w:color="auto"/>
          </w:divBdr>
        </w:div>
        <w:div w:id="1153527410">
          <w:marLeft w:val="640"/>
          <w:marRight w:val="0"/>
          <w:marTop w:val="0"/>
          <w:marBottom w:val="0"/>
          <w:divBdr>
            <w:top w:val="none" w:sz="0" w:space="0" w:color="auto"/>
            <w:left w:val="none" w:sz="0" w:space="0" w:color="auto"/>
            <w:bottom w:val="none" w:sz="0" w:space="0" w:color="auto"/>
            <w:right w:val="none" w:sz="0" w:space="0" w:color="auto"/>
          </w:divBdr>
        </w:div>
        <w:div w:id="1159349214">
          <w:marLeft w:val="640"/>
          <w:marRight w:val="0"/>
          <w:marTop w:val="0"/>
          <w:marBottom w:val="0"/>
          <w:divBdr>
            <w:top w:val="none" w:sz="0" w:space="0" w:color="auto"/>
            <w:left w:val="none" w:sz="0" w:space="0" w:color="auto"/>
            <w:bottom w:val="none" w:sz="0" w:space="0" w:color="auto"/>
            <w:right w:val="none" w:sz="0" w:space="0" w:color="auto"/>
          </w:divBdr>
        </w:div>
        <w:div w:id="1174808236">
          <w:marLeft w:val="640"/>
          <w:marRight w:val="0"/>
          <w:marTop w:val="0"/>
          <w:marBottom w:val="0"/>
          <w:divBdr>
            <w:top w:val="none" w:sz="0" w:space="0" w:color="auto"/>
            <w:left w:val="none" w:sz="0" w:space="0" w:color="auto"/>
            <w:bottom w:val="none" w:sz="0" w:space="0" w:color="auto"/>
            <w:right w:val="none" w:sz="0" w:space="0" w:color="auto"/>
          </w:divBdr>
        </w:div>
        <w:div w:id="1183861024">
          <w:marLeft w:val="640"/>
          <w:marRight w:val="0"/>
          <w:marTop w:val="0"/>
          <w:marBottom w:val="0"/>
          <w:divBdr>
            <w:top w:val="none" w:sz="0" w:space="0" w:color="auto"/>
            <w:left w:val="none" w:sz="0" w:space="0" w:color="auto"/>
            <w:bottom w:val="none" w:sz="0" w:space="0" w:color="auto"/>
            <w:right w:val="none" w:sz="0" w:space="0" w:color="auto"/>
          </w:divBdr>
        </w:div>
        <w:div w:id="1191727685">
          <w:marLeft w:val="640"/>
          <w:marRight w:val="0"/>
          <w:marTop w:val="0"/>
          <w:marBottom w:val="0"/>
          <w:divBdr>
            <w:top w:val="none" w:sz="0" w:space="0" w:color="auto"/>
            <w:left w:val="none" w:sz="0" w:space="0" w:color="auto"/>
            <w:bottom w:val="none" w:sz="0" w:space="0" w:color="auto"/>
            <w:right w:val="none" w:sz="0" w:space="0" w:color="auto"/>
          </w:divBdr>
        </w:div>
        <w:div w:id="1210604849">
          <w:marLeft w:val="640"/>
          <w:marRight w:val="0"/>
          <w:marTop w:val="0"/>
          <w:marBottom w:val="0"/>
          <w:divBdr>
            <w:top w:val="none" w:sz="0" w:space="0" w:color="auto"/>
            <w:left w:val="none" w:sz="0" w:space="0" w:color="auto"/>
            <w:bottom w:val="none" w:sz="0" w:space="0" w:color="auto"/>
            <w:right w:val="none" w:sz="0" w:space="0" w:color="auto"/>
          </w:divBdr>
        </w:div>
        <w:div w:id="1223567785">
          <w:marLeft w:val="640"/>
          <w:marRight w:val="0"/>
          <w:marTop w:val="0"/>
          <w:marBottom w:val="0"/>
          <w:divBdr>
            <w:top w:val="none" w:sz="0" w:space="0" w:color="auto"/>
            <w:left w:val="none" w:sz="0" w:space="0" w:color="auto"/>
            <w:bottom w:val="none" w:sz="0" w:space="0" w:color="auto"/>
            <w:right w:val="none" w:sz="0" w:space="0" w:color="auto"/>
          </w:divBdr>
        </w:div>
        <w:div w:id="1233467029">
          <w:marLeft w:val="640"/>
          <w:marRight w:val="0"/>
          <w:marTop w:val="0"/>
          <w:marBottom w:val="0"/>
          <w:divBdr>
            <w:top w:val="none" w:sz="0" w:space="0" w:color="auto"/>
            <w:left w:val="none" w:sz="0" w:space="0" w:color="auto"/>
            <w:bottom w:val="none" w:sz="0" w:space="0" w:color="auto"/>
            <w:right w:val="none" w:sz="0" w:space="0" w:color="auto"/>
          </w:divBdr>
        </w:div>
        <w:div w:id="1237713503">
          <w:marLeft w:val="640"/>
          <w:marRight w:val="0"/>
          <w:marTop w:val="0"/>
          <w:marBottom w:val="0"/>
          <w:divBdr>
            <w:top w:val="none" w:sz="0" w:space="0" w:color="auto"/>
            <w:left w:val="none" w:sz="0" w:space="0" w:color="auto"/>
            <w:bottom w:val="none" w:sz="0" w:space="0" w:color="auto"/>
            <w:right w:val="none" w:sz="0" w:space="0" w:color="auto"/>
          </w:divBdr>
        </w:div>
        <w:div w:id="1239708978">
          <w:marLeft w:val="640"/>
          <w:marRight w:val="0"/>
          <w:marTop w:val="0"/>
          <w:marBottom w:val="0"/>
          <w:divBdr>
            <w:top w:val="none" w:sz="0" w:space="0" w:color="auto"/>
            <w:left w:val="none" w:sz="0" w:space="0" w:color="auto"/>
            <w:bottom w:val="none" w:sz="0" w:space="0" w:color="auto"/>
            <w:right w:val="none" w:sz="0" w:space="0" w:color="auto"/>
          </w:divBdr>
        </w:div>
        <w:div w:id="1242373849">
          <w:marLeft w:val="640"/>
          <w:marRight w:val="0"/>
          <w:marTop w:val="0"/>
          <w:marBottom w:val="0"/>
          <w:divBdr>
            <w:top w:val="none" w:sz="0" w:space="0" w:color="auto"/>
            <w:left w:val="none" w:sz="0" w:space="0" w:color="auto"/>
            <w:bottom w:val="none" w:sz="0" w:space="0" w:color="auto"/>
            <w:right w:val="none" w:sz="0" w:space="0" w:color="auto"/>
          </w:divBdr>
        </w:div>
        <w:div w:id="1255433572">
          <w:marLeft w:val="640"/>
          <w:marRight w:val="0"/>
          <w:marTop w:val="0"/>
          <w:marBottom w:val="0"/>
          <w:divBdr>
            <w:top w:val="none" w:sz="0" w:space="0" w:color="auto"/>
            <w:left w:val="none" w:sz="0" w:space="0" w:color="auto"/>
            <w:bottom w:val="none" w:sz="0" w:space="0" w:color="auto"/>
            <w:right w:val="none" w:sz="0" w:space="0" w:color="auto"/>
          </w:divBdr>
        </w:div>
        <w:div w:id="1269696809">
          <w:marLeft w:val="640"/>
          <w:marRight w:val="0"/>
          <w:marTop w:val="0"/>
          <w:marBottom w:val="0"/>
          <w:divBdr>
            <w:top w:val="none" w:sz="0" w:space="0" w:color="auto"/>
            <w:left w:val="none" w:sz="0" w:space="0" w:color="auto"/>
            <w:bottom w:val="none" w:sz="0" w:space="0" w:color="auto"/>
            <w:right w:val="none" w:sz="0" w:space="0" w:color="auto"/>
          </w:divBdr>
        </w:div>
        <w:div w:id="1286472807">
          <w:marLeft w:val="640"/>
          <w:marRight w:val="0"/>
          <w:marTop w:val="0"/>
          <w:marBottom w:val="0"/>
          <w:divBdr>
            <w:top w:val="none" w:sz="0" w:space="0" w:color="auto"/>
            <w:left w:val="none" w:sz="0" w:space="0" w:color="auto"/>
            <w:bottom w:val="none" w:sz="0" w:space="0" w:color="auto"/>
            <w:right w:val="none" w:sz="0" w:space="0" w:color="auto"/>
          </w:divBdr>
        </w:div>
        <w:div w:id="1297180802">
          <w:marLeft w:val="640"/>
          <w:marRight w:val="0"/>
          <w:marTop w:val="0"/>
          <w:marBottom w:val="0"/>
          <w:divBdr>
            <w:top w:val="none" w:sz="0" w:space="0" w:color="auto"/>
            <w:left w:val="none" w:sz="0" w:space="0" w:color="auto"/>
            <w:bottom w:val="none" w:sz="0" w:space="0" w:color="auto"/>
            <w:right w:val="none" w:sz="0" w:space="0" w:color="auto"/>
          </w:divBdr>
        </w:div>
        <w:div w:id="1308707725">
          <w:marLeft w:val="640"/>
          <w:marRight w:val="0"/>
          <w:marTop w:val="0"/>
          <w:marBottom w:val="0"/>
          <w:divBdr>
            <w:top w:val="none" w:sz="0" w:space="0" w:color="auto"/>
            <w:left w:val="none" w:sz="0" w:space="0" w:color="auto"/>
            <w:bottom w:val="none" w:sz="0" w:space="0" w:color="auto"/>
            <w:right w:val="none" w:sz="0" w:space="0" w:color="auto"/>
          </w:divBdr>
        </w:div>
        <w:div w:id="1322007199">
          <w:marLeft w:val="640"/>
          <w:marRight w:val="0"/>
          <w:marTop w:val="0"/>
          <w:marBottom w:val="0"/>
          <w:divBdr>
            <w:top w:val="none" w:sz="0" w:space="0" w:color="auto"/>
            <w:left w:val="none" w:sz="0" w:space="0" w:color="auto"/>
            <w:bottom w:val="none" w:sz="0" w:space="0" w:color="auto"/>
            <w:right w:val="none" w:sz="0" w:space="0" w:color="auto"/>
          </w:divBdr>
        </w:div>
        <w:div w:id="1333676412">
          <w:marLeft w:val="640"/>
          <w:marRight w:val="0"/>
          <w:marTop w:val="0"/>
          <w:marBottom w:val="0"/>
          <w:divBdr>
            <w:top w:val="none" w:sz="0" w:space="0" w:color="auto"/>
            <w:left w:val="none" w:sz="0" w:space="0" w:color="auto"/>
            <w:bottom w:val="none" w:sz="0" w:space="0" w:color="auto"/>
            <w:right w:val="none" w:sz="0" w:space="0" w:color="auto"/>
          </w:divBdr>
        </w:div>
        <w:div w:id="1343316715">
          <w:marLeft w:val="640"/>
          <w:marRight w:val="0"/>
          <w:marTop w:val="0"/>
          <w:marBottom w:val="0"/>
          <w:divBdr>
            <w:top w:val="none" w:sz="0" w:space="0" w:color="auto"/>
            <w:left w:val="none" w:sz="0" w:space="0" w:color="auto"/>
            <w:bottom w:val="none" w:sz="0" w:space="0" w:color="auto"/>
            <w:right w:val="none" w:sz="0" w:space="0" w:color="auto"/>
          </w:divBdr>
        </w:div>
        <w:div w:id="1348487774">
          <w:marLeft w:val="640"/>
          <w:marRight w:val="0"/>
          <w:marTop w:val="0"/>
          <w:marBottom w:val="0"/>
          <w:divBdr>
            <w:top w:val="none" w:sz="0" w:space="0" w:color="auto"/>
            <w:left w:val="none" w:sz="0" w:space="0" w:color="auto"/>
            <w:bottom w:val="none" w:sz="0" w:space="0" w:color="auto"/>
            <w:right w:val="none" w:sz="0" w:space="0" w:color="auto"/>
          </w:divBdr>
        </w:div>
        <w:div w:id="1404719340">
          <w:marLeft w:val="640"/>
          <w:marRight w:val="0"/>
          <w:marTop w:val="0"/>
          <w:marBottom w:val="0"/>
          <w:divBdr>
            <w:top w:val="none" w:sz="0" w:space="0" w:color="auto"/>
            <w:left w:val="none" w:sz="0" w:space="0" w:color="auto"/>
            <w:bottom w:val="none" w:sz="0" w:space="0" w:color="auto"/>
            <w:right w:val="none" w:sz="0" w:space="0" w:color="auto"/>
          </w:divBdr>
        </w:div>
        <w:div w:id="1419248569">
          <w:marLeft w:val="640"/>
          <w:marRight w:val="0"/>
          <w:marTop w:val="0"/>
          <w:marBottom w:val="0"/>
          <w:divBdr>
            <w:top w:val="none" w:sz="0" w:space="0" w:color="auto"/>
            <w:left w:val="none" w:sz="0" w:space="0" w:color="auto"/>
            <w:bottom w:val="none" w:sz="0" w:space="0" w:color="auto"/>
            <w:right w:val="none" w:sz="0" w:space="0" w:color="auto"/>
          </w:divBdr>
        </w:div>
        <w:div w:id="1423912762">
          <w:marLeft w:val="640"/>
          <w:marRight w:val="0"/>
          <w:marTop w:val="0"/>
          <w:marBottom w:val="0"/>
          <w:divBdr>
            <w:top w:val="none" w:sz="0" w:space="0" w:color="auto"/>
            <w:left w:val="none" w:sz="0" w:space="0" w:color="auto"/>
            <w:bottom w:val="none" w:sz="0" w:space="0" w:color="auto"/>
            <w:right w:val="none" w:sz="0" w:space="0" w:color="auto"/>
          </w:divBdr>
        </w:div>
        <w:div w:id="1424033529">
          <w:marLeft w:val="640"/>
          <w:marRight w:val="0"/>
          <w:marTop w:val="0"/>
          <w:marBottom w:val="0"/>
          <w:divBdr>
            <w:top w:val="none" w:sz="0" w:space="0" w:color="auto"/>
            <w:left w:val="none" w:sz="0" w:space="0" w:color="auto"/>
            <w:bottom w:val="none" w:sz="0" w:space="0" w:color="auto"/>
            <w:right w:val="none" w:sz="0" w:space="0" w:color="auto"/>
          </w:divBdr>
        </w:div>
        <w:div w:id="1428036955">
          <w:marLeft w:val="640"/>
          <w:marRight w:val="0"/>
          <w:marTop w:val="0"/>
          <w:marBottom w:val="0"/>
          <w:divBdr>
            <w:top w:val="none" w:sz="0" w:space="0" w:color="auto"/>
            <w:left w:val="none" w:sz="0" w:space="0" w:color="auto"/>
            <w:bottom w:val="none" w:sz="0" w:space="0" w:color="auto"/>
            <w:right w:val="none" w:sz="0" w:space="0" w:color="auto"/>
          </w:divBdr>
        </w:div>
        <w:div w:id="1451627441">
          <w:marLeft w:val="640"/>
          <w:marRight w:val="0"/>
          <w:marTop w:val="0"/>
          <w:marBottom w:val="0"/>
          <w:divBdr>
            <w:top w:val="none" w:sz="0" w:space="0" w:color="auto"/>
            <w:left w:val="none" w:sz="0" w:space="0" w:color="auto"/>
            <w:bottom w:val="none" w:sz="0" w:space="0" w:color="auto"/>
            <w:right w:val="none" w:sz="0" w:space="0" w:color="auto"/>
          </w:divBdr>
        </w:div>
        <w:div w:id="1455059297">
          <w:marLeft w:val="640"/>
          <w:marRight w:val="0"/>
          <w:marTop w:val="0"/>
          <w:marBottom w:val="0"/>
          <w:divBdr>
            <w:top w:val="none" w:sz="0" w:space="0" w:color="auto"/>
            <w:left w:val="none" w:sz="0" w:space="0" w:color="auto"/>
            <w:bottom w:val="none" w:sz="0" w:space="0" w:color="auto"/>
            <w:right w:val="none" w:sz="0" w:space="0" w:color="auto"/>
          </w:divBdr>
        </w:div>
        <w:div w:id="1464467599">
          <w:marLeft w:val="640"/>
          <w:marRight w:val="0"/>
          <w:marTop w:val="0"/>
          <w:marBottom w:val="0"/>
          <w:divBdr>
            <w:top w:val="none" w:sz="0" w:space="0" w:color="auto"/>
            <w:left w:val="none" w:sz="0" w:space="0" w:color="auto"/>
            <w:bottom w:val="none" w:sz="0" w:space="0" w:color="auto"/>
            <w:right w:val="none" w:sz="0" w:space="0" w:color="auto"/>
          </w:divBdr>
        </w:div>
        <w:div w:id="1476683243">
          <w:marLeft w:val="640"/>
          <w:marRight w:val="0"/>
          <w:marTop w:val="0"/>
          <w:marBottom w:val="0"/>
          <w:divBdr>
            <w:top w:val="none" w:sz="0" w:space="0" w:color="auto"/>
            <w:left w:val="none" w:sz="0" w:space="0" w:color="auto"/>
            <w:bottom w:val="none" w:sz="0" w:space="0" w:color="auto"/>
            <w:right w:val="none" w:sz="0" w:space="0" w:color="auto"/>
          </w:divBdr>
        </w:div>
        <w:div w:id="1481000583">
          <w:marLeft w:val="640"/>
          <w:marRight w:val="0"/>
          <w:marTop w:val="0"/>
          <w:marBottom w:val="0"/>
          <w:divBdr>
            <w:top w:val="none" w:sz="0" w:space="0" w:color="auto"/>
            <w:left w:val="none" w:sz="0" w:space="0" w:color="auto"/>
            <w:bottom w:val="none" w:sz="0" w:space="0" w:color="auto"/>
            <w:right w:val="none" w:sz="0" w:space="0" w:color="auto"/>
          </w:divBdr>
        </w:div>
        <w:div w:id="1522166412">
          <w:marLeft w:val="640"/>
          <w:marRight w:val="0"/>
          <w:marTop w:val="0"/>
          <w:marBottom w:val="0"/>
          <w:divBdr>
            <w:top w:val="none" w:sz="0" w:space="0" w:color="auto"/>
            <w:left w:val="none" w:sz="0" w:space="0" w:color="auto"/>
            <w:bottom w:val="none" w:sz="0" w:space="0" w:color="auto"/>
            <w:right w:val="none" w:sz="0" w:space="0" w:color="auto"/>
          </w:divBdr>
        </w:div>
        <w:div w:id="1526021763">
          <w:marLeft w:val="640"/>
          <w:marRight w:val="0"/>
          <w:marTop w:val="0"/>
          <w:marBottom w:val="0"/>
          <w:divBdr>
            <w:top w:val="none" w:sz="0" w:space="0" w:color="auto"/>
            <w:left w:val="none" w:sz="0" w:space="0" w:color="auto"/>
            <w:bottom w:val="none" w:sz="0" w:space="0" w:color="auto"/>
            <w:right w:val="none" w:sz="0" w:space="0" w:color="auto"/>
          </w:divBdr>
        </w:div>
        <w:div w:id="1530339792">
          <w:marLeft w:val="640"/>
          <w:marRight w:val="0"/>
          <w:marTop w:val="0"/>
          <w:marBottom w:val="0"/>
          <w:divBdr>
            <w:top w:val="none" w:sz="0" w:space="0" w:color="auto"/>
            <w:left w:val="none" w:sz="0" w:space="0" w:color="auto"/>
            <w:bottom w:val="none" w:sz="0" w:space="0" w:color="auto"/>
            <w:right w:val="none" w:sz="0" w:space="0" w:color="auto"/>
          </w:divBdr>
        </w:div>
        <w:div w:id="1535652914">
          <w:marLeft w:val="640"/>
          <w:marRight w:val="0"/>
          <w:marTop w:val="0"/>
          <w:marBottom w:val="0"/>
          <w:divBdr>
            <w:top w:val="none" w:sz="0" w:space="0" w:color="auto"/>
            <w:left w:val="none" w:sz="0" w:space="0" w:color="auto"/>
            <w:bottom w:val="none" w:sz="0" w:space="0" w:color="auto"/>
            <w:right w:val="none" w:sz="0" w:space="0" w:color="auto"/>
          </w:divBdr>
        </w:div>
        <w:div w:id="1541546951">
          <w:marLeft w:val="640"/>
          <w:marRight w:val="0"/>
          <w:marTop w:val="0"/>
          <w:marBottom w:val="0"/>
          <w:divBdr>
            <w:top w:val="none" w:sz="0" w:space="0" w:color="auto"/>
            <w:left w:val="none" w:sz="0" w:space="0" w:color="auto"/>
            <w:bottom w:val="none" w:sz="0" w:space="0" w:color="auto"/>
            <w:right w:val="none" w:sz="0" w:space="0" w:color="auto"/>
          </w:divBdr>
        </w:div>
        <w:div w:id="1542864391">
          <w:marLeft w:val="640"/>
          <w:marRight w:val="0"/>
          <w:marTop w:val="0"/>
          <w:marBottom w:val="0"/>
          <w:divBdr>
            <w:top w:val="none" w:sz="0" w:space="0" w:color="auto"/>
            <w:left w:val="none" w:sz="0" w:space="0" w:color="auto"/>
            <w:bottom w:val="none" w:sz="0" w:space="0" w:color="auto"/>
            <w:right w:val="none" w:sz="0" w:space="0" w:color="auto"/>
          </w:divBdr>
        </w:div>
        <w:div w:id="1553273427">
          <w:marLeft w:val="640"/>
          <w:marRight w:val="0"/>
          <w:marTop w:val="0"/>
          <w:marBottom w:val="0"/>
          <w:divBdr>
            <w:top w:val="none" w:sz="0" w:space="0" w:color="auto"/>
            <w:left w:val="none" w:sz="0" w:space="0" w:color="auto"/>
            <w:bottom w:val="none" w:sz="0" w:space="0" w:color="auto"/>
            <w:right w:val="none" w:sz="0" w:space="0" w:color="auto"/>
          </w:divBdr>
        </w:div>
        <w:div w:id="1555002917">
          <w:marLeft w:val="640"/>
          <w:marRight w:val="0"/>
          <w:marTop w:val="0"/>
          <w:marBottom w:val="0"/>
          <w:divBdr>
            <w:top w:val="none" w:sz="0" w:space="0" w:color="auto"/>
            <w:left w:val="none" w:sz="0" w:space="0" w:color="auto"/>
            <w:bottom w:val="none" w:sz="0" w:space="0" w:color="auto"/>
            <w:right w:val="none" w:sz="0" w:space="0" w:color="auto"/>
          </w:divBdr>
        </w:div>
        <w:div w:id="1555506734">
          <w:marLeft w:val="640"/>
          <w:marRight w:val="0"/>
          <w:marTop w:val="0"/>
          <w:marBottom w:val="0"/>
          <w:divBdr>
            <w:top w:val="none" w:sz="0" w:space="0" w:color="auto"/>
            <w:left w:val="none" w:sz="0" w:space="0" w:color="auto"/>
            <w:bottom w:val="none" w:sz="0" w:space="0" w:color="auto"/>
            <w:right w:val="none" w:sz="0" w:space="0" w:color="auto"/>
          </w:divBdr>
        </w:div>
        <w:div w:id="1559511882">
          <w:marLeft w:val="640"/>
          <w:marRight w:val="0"/>
          <w:marTop w:val="0"/>
          <w:marBottom w:val="0"/>
          <w:divBdr>
            <w:top w:val="none" w:sz="0" w:space="0" w:color="auto"/>
            <w:left w:val="none" w:sz="0" w:space="0" w:color="auto"/>
            <w:bottom w:val="none" w:sz="0" w:space="0" w:color="auto"/>
            <w:right w:val="none" w:sz="0" w:space="0" w:color="auto"/>
          </w:divBdr>
        </w:div>
        <w:div w:id="1570924378">
          <w:marLeft w:val="640"/>
          <w:marRight w:val="0"/>
          <w:marTop w:val="0"/>
          <w:marBottom w:val="0"/>
          <w:divBdr>
            <w:top w:val="none" w:sz="0" w:space="0" w:color="auto"/>
            <w:left w:val="none" w:sz="0" w:space="0" w:color="auto"/>
            <w:bottom w:val="none" w:sz="0" w:space="0" w:color="auto"/>
            <w:right w:val="none" w:sz="0" w:space="0" w:color="auto"/>
          </w:divBdr>
        </w:div>
        <w:div w:id="1596130393">
          <w:marLeft w:val="640"/>
          <w:marRight w:val="0"/>
          <w:marTop w:val="0"/>
          <w:marBottom w:val="0"/>
          <w:divBdr>
            <w:top w:val="none" w:sz="0" w:space="0" w:color="auto"/>
            <w:left w:val="none" w:sz="0" w:space="0" w:color="auto"/>
            <w:bottom w:val="none" w:sz="0" w:space="0" w:color="auto"/>
            <w:right w:val="none" w:sz="0" w:space="0" w:color="auto"/>
          </w:divBdr>
        </w:div>
        <w:div w:id="1629967743">
          <w:marLeft w:val="640"/>
          <w:marRight w:val="0"/>
          <w:marTop w:val="0"/>
          <w:marBottom w:val="0"/>
          <w:divBdr>
            <w:top w:val="none" w:sz="0" w:space="0" w:color="auto"/>
            <w:left w:val="none" w:sz="0" w:space="0" w:color="auto"/>
            <w:bottom w:val="none" w:sz="0" w:space="0" w:color="auto"/>
            <w:right w:val="none" w:sz="0" w:space="0" w:color="auto"/>
          </w:divBdr>
        </w:div>
        <w:div w:id="1637908232">
          <w:marLeft w:val="640"/>
          <w:marRight w:val="0"/>
          <w:marTop w:val="0"/>
          <w:marBottom w:val="0"/>
          <w:divBdr>
            <w:top w:val="none" w:sz="0" w:space="0" w:color="auto"/>
            <w:left w:val="none" w:sz="0" w:space="0" w:color="auto"/>
            <w:bottom w:val="none" w:sz="0" w:space="0" w:color="auto"/>
            <w:right w:val="none" w:sz="0" w:space="0" w:color="auto"/>
          </w:divBdr>
        </w:div>
        <w:div w:id="1646276034">
          <w:marLeft w:val="640"/>
          <w:marRight w:val="0"/>
          <w:marTop w:val="0"/>
          <w:marBottom w:val="0"/>
          <w:divBdr>
            <w:top w:val="none" w:sz="0" w:space="0" w:color="auto"/>
            <w:left w:val="none" w:sz="0" w:space="0" w:color="auto"/>
            <w:bottom w:val="none" w:sz="0" w:space="0" w:color="auto"/>
            <w:right w:val="none" w:sz="0" w:space="0" w:color="auto"/>
          </w:divBdr>
        </w:div>
        <w:div w:id="1646354188">
          <w:marLeft w:val="640"/>
          <w:marRight w:val="0"/>
          <w:marTop w:val="0"/>
          <w:marBottom w:val="0"/>
          <w:divBdr>
            <w:top w:val="none" w:sz="0" w:space="0" w:color="auto"/>
            <w:left w:val="none" w:sz="0" w:space="0" w:color="auto"/>
            <w:bottom w:val="none" w:sz="0" w:space="0" w:color="auto"/>
            <w:right w:val="none" w:sz="0" w:space="0" w:color="auto"/>
          </w:divBdr>
        </w:div>
        <w:div w:id="1667592640">
          <w:marLeft w:val="640"/>
          <w:marRight w:val="0"/>
          <w:marTop w:val="0"/>
          <w:marBottom w:val="0"/>
          <w:divBdr>
            <w:top w:val="none" w:sz="0" w:space="0" w:color="auto"/>
            <w:left w:val="none" w:sz="0" w:space="0" w:color="auto"/>
            <w:bottom w:val="none" w:sz="0" w:space="0" w:color="auto"/>
            <w:right w:val="none" w:sz="0" w:space="0" w:color="auto"/>
          </w:divBdr>
        </w:div>
        <w:div w:id="1673685071">
          <w:marLeft w:val="640"/>
          <w:marRight w:val="0"/>
          <w:marTop w:val="0"/>
          <w:marBottom w:val="0"/>
          <w:divBdr>
            <w:top w:val="none" w:sz="0" w:space="0" w:color="auto"/>
            <w:left w:val="none" w:sz="0" w:space="0" w:color="auto"/>
            <w:bottom w:val="none" w:sz="0" w:space="0" w:color="auto"/>
            <w:right w:val="none" w:sz="0" w:space="0" w:color="auto"/>
          </w:divBdr>
        </w:div>
        <w:div w:id="1677927973">
          <w:marLeft w:val="640"/>
          <w:marRight w:val="0"/>
          <w:marTop w:val="0"/>
          <w:marBottom w:val="0"/>
          <w:divBdr>
            <w:top w:val="none" w:sz="0" w:space="0" w:color="auto"/>
            <w:left w:val="none" w:sz="0" w:space="0" w:color="auto"/>
            <w:bottom w:val="none" w:sz="0" w:space="0" w:color="auto"/>
            <w:right w:val="none" w:sz="0" w:space="0" w:color="auto"/>
          </w:divBdr>
        </w:div>
        <w:div w:id="1681658835">
          <w:marLeft w:val="640"/>
          <w:marRight w:val="0"/>
          <w:marTop w:val="0"/>
          <w:marBottom w:val="0"/>
          <w:divBdr>
            <w:top w:val="none" w:sz="0" w:space="0" w:color="auto"/>
            <w:left w:val="none" w:sz="0" w:space="0" w:color="auto"/>
            <w:bottom w:val="none" w:sz="0" w:space="0" w:color="auto"/>
            <w:right w:val="none" w:sz="0" w:space="0" w:color="auto"/>
          </w:divBdr>
        </w:div>
        <w:div w:id="1719550332">
          <w:marLeft w:val="640"/>
          <w:marRight w:val="0"/>
          <w:marTop w:val="0"/>
          <w:marBottom w:val="0"/>
          <w:divBdr>
            <w:top w:val="none" w:sz="0" w:space="0" w:color="auto"/>
            <w:left w:val="none" w:sz="0" w:space="0" w:color="auto"/>
            <w:bottom w:val="none" w:sz="0" w:space="0" w:color="auto"/>
            <w:right w:val="none" w:sz="0" w:space="0" w:color="auto"/>
          </w:divBdr>
        </w:div>
        <w:div w:id="1738745492">
          <w:marLeft w:val="640"/>
          <w:marRight w:val="0"/>
          <w:marTop w:val="0"/>
          <w:marBottom w:val="0"/>
          <w:divBdr>
            <w:top w:val="none" w:sz="0" w:space="0" w:color="auto"/>
            <w:left w:val="none" w:sz="0" w:space="0" w:color="auto"/>
            <w:bottom w:val="none" w:sz="0" w:space="0" w:color="auto"/>
            <w:right w:val="none" w:sz="0" w:space="0" w:color="auto"/>
          </w:divBdr>
        </w:div>
        <w:div w:id="1782994739">
          <w:marLeft w:val="640"/>
          <w:marRight w:val="0"/>
          <w:marTop w:val="0"/>
          <w:marBottom w:val="0"/>
          <w:divBdr>
            <w:top w:val="none" w:sz="0" w:space="0" w:color="auto"/>
            <w:left w:val="none" w:sz="0" w:space="0" w:color="auto"/>
            <w:bottom w:val="none" w:sz="0" w:space="0" w:color="auto"/>
            <w:right w:val="none" w:sz="0" w:space="0" w:color="auto"/>
          </w:divBdr>
        </w:div>
        <w:div w:id="1791705746">
          <w:marLeft w:val="640"/>
          <w:marRight w:val="0"/>
          <w:marTop w:val="0"/>
          <w:marBottom w:val="0"/>
          <w:divBdr>
            <w:top w:val="none" w:sz="0" w:space="0" w:color="auto"/>
            <w:left w:val="none" w:sz="0" w:space="0" w:color="auto"/>
            <w:bottom w:val="none" w:sz="0" w:space="0" w:color="auto"/>
            <w:right w:val="none" w:sz="0" w:space="0" w:color="auto"/>
          </w:divBdr>
        </w:div>
        <w:div w:id="1798645100">
          <w:marLeft w:val="640"/>
          <w:marRight w:val="0"/>
          <w:marTop w:val="0"/>
          <w:marBottom w:val="0"/>
          <w:divBdr>
            <w:top w:val="none" w:sz="0" w:space="0" w:color="auto"/>
            <w:left w:val="none" w:sz="0" w:space="0" w:color="auto"/>
            <w:bottom w:val="none" w:sz="0" w:space="0" w:color="auto"/>
            <w:right w:val="none" w:sz="0" w:space="0" w:color="auto"/>
          </w:divBdr>
        </w:div>
        <w:div w:id="1811484089">
          <w:marLeft w:val="640"/>
          <w:marRight w:val="0"/>
          <w:marTop w:val="0"/>
          <w:marBottom w:val="0"/>
          <w:divBdr>
            <w:top w:val="none" w:sz="0" w:space="0" w:color="auto"/>
            <w:left w:val="none" w:sz="0" w:space="0" w:color="auto"/>
            <w:bottom w:val="none" w:sz="0" w:space="0" w:color="auto"/>
            <w:right w:val="none" w:sz="0" w:space="0" w:color="auto"/>
          </w:divBdr>
        </w:div>
        <w:div w:id="1837569440">
          <w:marLeft w:val="640"/>
          <w:marRight w:val="0"/>
          <w:marTop w:val="0"/>
          <w:marBottom w:val="0"/>
          <w:divBdr>
            <w:top w:val="none" w:sz="0" w:space="0" w:color="auto"/>
            <w:left w:val="none" w:sz="0" w:space="0" w:color="auto"/>
            <w:bottom w:val="none" w:sz="0" w:space="0" w:color="auto"/>
            <w:right w:val="none" w:sz="0" w:space="0" w:color="auto"/>
          </w:divBdr>
        </w:div>
        <w:div w:id="1855266503">
          <w:marLeft w:val="640"/>
          <w:marRight w:val="0"/>
          <w:marTop w:val="0"/>
          <w:marBottom w:val="0"/>
          <w:divBdr>
            <w:top w:val="none" w:sz="0" w:space="0" w:color="auto"/>
            <w:left w:val="none" w:sz="0" w:space="0" w:color="auto"/>
            <w:bottom w:val="none" w:sz="0" w:space="0" w:color="auto"/>
            <w:right w:val="none" w:sz="0" w:space="0" w:color="auto"/>
          </w:divBdr>
        </w:div>
        <w:div w:id="1875843640">
          <w:marLeft w:val="640"/>
          <w:marRight w:val="0"/>
          <w:marTop w:val="0"/>
          <w:marBottom w:val="0"/>
          <w:divBdr>
            <w:top w:val="none" w:sz="0" w:space="0" w:color="auto"/>
            <w:left w:val="none" w:sz="0" w:space="0" w:color="auto"/>
            <w:bottom w:val="none" w:sz="0" w:space="0" w:color="auto"/>
            <w:right w:val="none" w:sz="0" w:space="0" w:color="auto"/>
          </w:divBdr>
        </w:div>
        <w:div w:id="1880048651">
          <w:marLeft w:val="640"/>
          <w:marRight w:val="0"/>
          <w:marTop w:val="0"/>
          <w:marBottom w:val="0"/>
          <w:divBdr>
            <w:top w:val="none" w:sz="0" w:space="0" w:color="auto"/>
            <w:left w:val="none" w:sz="0" w:space="0" w:color="auto"/>
            <w:bottom w:val="none" w:sz="0" w:space="0" w:color="auto"/>
            <w:right w:val="none" w:sz="0" w:space="0" w:color="auto"/>
          </w:divBdr>
        </w:div>
        <w:div w:id="1891070999">
          <w:marLeft w:val="640"/>
          <w:marRight w:val="0"/>
          <w:marTop w:val="0"/>
          <w:marBottom w:val="0"/>
          <w:divBdr>
            <w:top w:val="none" w:sz="0" w:space="0" w:color="auto"/>
            <w:left w:val="none" w:sz="0" w:space="0" w:color="auto"/>
            <w:bottom w:val="none" w:sz="0" w:space="0" w:color="auto"/>
            <w:right w:val="none" w:sz="0" w:space="0" w:color="auto"/>
          </w:divBdr>
        </w:div>
        <w:div w:id="1892419772">
          <w:marLeft w:val="640"/>
          <w:marRight w:val="0"/>
          <w:marTop w:val="0"/>
          <w:marBottom w:val="0"/>
          <w:divBdr>
            <w:top w:val="none" w:sz="0" w:space="0" w:color="auto"/>
            <w:left w:val="none" w:sz="0" w:space="0" w:color="auto"/>
            <w:bottom w:val="none" w:sz="0" w:space="0" w:color="auto"/>
            <w:right w:val="none" w:sz="0" w:space="0" w:color="auto"/>
          </w:divBdr>
        </w:div>
        <w:div w:id="1893227814">
          <w:marLeft w:val="640"/>
          <w:marRight w:val="0"/>
          <w:marTop w:val="0"/>
          <w:marBottom w:val="0"/>
          <w:divBdr>
            <w:top w:val="none" w:sz="0" w:space="0" w:color="auto"/>
            <w:left w:val="none" w:sz="0" w:space="0" w:color="auto"/>
            <w:bottom w:val="none" w:sz="0" w:space="0" w:color="auto"/>
            <w:right w:val="none" w:sz="0" w:space="0" w:color="auto"/>
          </w:divBdr>
        </w:div>
        <w:div w:id="1893617365">
          <w:marLeft w:val="640"/>
          <w:marRight w:val="0"/>
          <w:marTop w:val="0"/>
          <w:marBottom w:val="0"/>
          <w:divBdr>
            <w:top w:val="none" w:sz="0" w:space="0" w:color="auto"/>
            <w:left w:val="none" w:sz="0" w:space="0" w:color="auto"/>
            <w:bottom w:val="none" w:sz="0" w:space="0" w:color="auto"/>
            <w:right w:val="none" w:sz="0" w:space="0" w:color="auto"/>
          </w:divBdr>
        </w:div>
        <w:div w:id="1894534495">
          <w:marLeft w:val="640"/>
          <w:marRight w:val="0"/>
          <w:marTop w:val="0"/>
          <w:marBottom w:val="0"/>
          <w:divBdr>
            <w:top w:val="none" w:sz="0" w:space="0" w:color="auto"/>
            <w:left w:val="none" w:sz="0" w:space="0" w:color="auto"/>
            <w:bottom w:val="none" w:sz="0" w:space="0" w:color="auto"/>
            <w:right w:val="none" w:sz="0" w:space="0" w:color="auto"/>
          </w:divBdr>
        </w:div>
        <w:div w:id="1898399845">
          <w:marLeft w:val="640"/>
          <w:marRight w:val="0"/>
          <w:marTop w:val="0"/>
          <w:marBottom w:val="0"/>
          <w:divBdr>
            <w:top w:val="none" w:sz="0" w:space="0" w:color="auto"/>
            <w:left w:val="none" w:sz="0" w:space="0" w:color="auto"/>
            <w:bottom w:val="none" w:sz="0" w:space="0" w:color="auto"/>
            <w:right w:val="none" w:sz="0" w:space="0" w:color="auto"/>
          </w:divBdr>
        </w:div>
        <w:div w:id="1899240966">
          <w:marLeft w:val="640"/>
          <w:marRight w:val="0"/>
          <w:marTop w:val="0"/>
          <w:marBottom w:val="0"/>
          <w:divBdr>
            <w:top w:val="none" w:sz="0" w:space="0" w:color="auto"/>
            <w:left w:val="none" w:sz="0" w:space="0" w:color="auto"/>
            <w:bottom w:val="none" w:sz="0" w:space="0" w:color="auto"/>
            <w:right w:val="none" w:sz="0" w:space="0" w:color="auto"/>
          </w:divBdr>
        </w:div>
        <w:div w:id="1909606383">
          <w:marLeft w:val="640"/>
          <w:marRight w:val="0"/>
          <w:marTop w:val="0"/>
          <w:marBottom w:val="0"/>
          <w:divBdr>
            <w:top w:val="none" w:sz="0" w:space="0" w:color="auto"/>
            <w:left w:val="none" w:sz="0" w:space="0" w:color="auto"/>
            <w:bottom w:val="none" w:sz="0" w:space="0" w:color="auto"/>
            <w:right w:val="none" w:sz="0" w:space="0" w:color="auto"/>
          </w:divBdr>
        </w:div>
        <w:div w:id="1914927086">
          <w:marLeft w:val="640"/>
          <w:marRight w:val="0"/>
          <w:marTop w:val="0"/>
          <w:marBottom w:val="0"/>
          <w:divBdr>
            <w:top w:val="none" w:sz="0" w:space="0" w:color="auto"/>
            <w:left w:val="none" w:sz="0" w:space="0" w:color="auto"/>
            <w:bottom w:val="none" w:sz="0" w:space="0" w:color="auto"/>
            <w:right w:val="none" w:sz="0" w:space="0" w:color="auto"/>
          </w:divBdr>
        </w:div>
        <w:div w:id="1946158711">
          <w:marLeft w:val="640"/>
          <w:marRight w:val="0"/>
          <w:marTop w:val="0"/>
          <w:marBottom w:val="0"/>
          <w:divBdr>
            <w:top w:val="none" w:sz="0" w:space="0" w:color="auto"/>
            <w:left w:val="none" w:sz="0" w:space="0" w:color="auto"/>
            <w:bottom w:val="none" w:sz="0" w:space="0" w:color="auto"/>
            <w:right w:val="none" w:sz="0" w:space="0" w:color="auto"/>
          </w:divBdr>
        </w:div>
        <w:div w:id="1953783961">
          <w:marLeft w:val="640"/>
          <w:marRight w:val="0"/>
          <w:marTop w:val="0"/>
          <w:marBottom w:val="0"/>
          <w:divBdr>
            <w:top w:val="none" w:sz="0" w:space="0" w:color="auto"/>
            <w:left w:val="none" w:sz="0" w:space="0" w:color="auto"/>
            <w:bottom w:val="none" w:sz="0" w:space="0" w:color="auto"/>
            <w:right w:val="none" w:sz="0" w:space="0" w:color="auto"/>
          </w:divBdr>
        </w:div>
        <w:div w:id="1982072400">
          <w:marLeft w:val="640"/>
          <w:marRight w:val="0"/>
          <w:marTop w:val="0"/>
          <w:marBottom w:val="0"/>
          <w:divBdr>
            <w:top w:val="none" w:sz="0" w:space="0" w:color="auto"/>
            <w:left w:val="none" w:sz="0" w:space="0" w:color="auto"/>
            <w:bottom w:val="none" w:sz="0" w:space="0" w:color="auto"/>
            <w:right w:val="none" w:sz="0" w:space="0" w:color="auto"/>
          </w:divBdr>
        </w:div>
        <w:div w:id="1994873161">
          <w:marLeft w:val="640"/>
          <w:marRight w:val="0"/>
          <w:marTop w:val="0"/>
          <w:marBottom w:val="0"/>
          <w:divBdr>
            <w:top w:val="none" w:sz="0" w:space="0" w:color="auto"/>
            <w:left w:val="none" w:sz="0" w:space="0" w:color="auto"/>
            <w:bottom w:val="none" w:sz="0" w:space="0" w:color="auto"/>
            <w:right w:val="none" w:sz="0" w:space="0" w:color="auto"/>
          </w:divBdr>
        </w:div>
        <w:div w:id="2017070348">
          <w:marLeft w:val="640"/>
          <w:marRight w:val="0"/>
          <w:marTop w:val="0"/>
          <w:marBottom w:val="0"/>
          <w:divBdr>
            <w:top w:val="none" w:sz="0" w:space="0" w:color="auto"/>
            <w:left w:val="none" w:sz="0" w:space="0" w:color="auto"/>
            <w:bottom w:val="none" w:sz="0" w:space="0" w:color="auto"/>
            <w:right w:val="none" w:sz="0" w:space="0" w:color="auto"/>
          </w:divBdr>
        </w:div>
        <w:div w:id="2027054488">
          <w:marLeft w:val="640"/>
          <w:marRight w:val="0"/>
          <w:marTop w:val="0"/>
          <w:marBottom w:val="0"/>
          <w:divBdr>
            <w:top w:val="none" w:sz="0" w:space="0" w:color="auto"/>
            <w:left w:val="none" w:sz="0" w:space="0" w:color="auto"/>
            <w:bottom w:val="none" w:sz="0" w:space="0" w:color="auto"/>
            <w:right w:val="none" w:sz="0" w:space="0" w:color="auto"/>
          </w:divBdr>
        </w:div>
        <w:div w:id="2029603666">
          <w:marLeft w:val="640"/>
          <w:marRight w:val="0"/>
          <w:marTop w:val="0"/>
          <w:marBottom w:val="0"/>
          <w:divBdr>
            <w:top w:val="none" w:sz="0" w:space="0" w:color="auto"/>
            <w:left w:val="none" w:sz="0" w:space="0" w:color="auto"/>
            <w:bottom w:val="none" w:sz="0" w:space="0" w:color="auto"/>
            <w:right w:val="none" w:sz="0" w:space="0" w:color="auto"/>
          </w:divBdr>
        </w:div>
        <w:div w:id="2037078541">
          <w:marLeft w:val="640"/>
          <w:marRight w:val="0"/>
          <w:marTop w:val="0"/>
          <w:marBottom w:val="0"/>
          <w:divBdr>
            <w:top w:val="none" w:sz="0" w:space="0" w:color="auto"/>
            <w:left w:val="none" w:sz="0" w:space="0" w:color="auto"/>
            <w:bottom w:val="none" w:sz="0" w:space="0" w:color="auto"/>
            <w:right w:val="none" w:sz="0" w:space="0" w:color="auto"/>
          </w:divBdr>
        </w:div>
        <w:div w:id="2063289124">
          <w:marLeft w:val="640"/>
          <w:marRight w:val="0"/>
          <w:marTop w:val="0"/>
          <w:marBottom w:val="0"/>
          <w:divBdr>
            <w:top w:val="none" w:sz="0" w:space="0" w:color="auto"/>
            <w:left w:val="none" w:sz="0" w:space="0" w:color="auto"/>
            <w:bottom w:val="none" w:sz="0" w:space="0" w:color="auto"/>
            <w:right w:val="none" w:sz="0" w:space="0" w:color="auto"/>
          </w:divBdr>
        </w:div>
        <w:div w:id="2066486501">
          <w:marLeft w:val="640"/>
          <w:marRight w:val="0"/>
          <w:marTop w:val="0"/>
          <w:marBottom w:val="0"/>
          <w:divBdr>
            <w:top w:val="none" w:sz="0" w:space="0" w:color="auto"/>
            <w:left w:val="none" w:sz="0" w:space="0" w:color="auto"/>
            <w:bottom w:val="none" w:sz="0" w:space="0" w:color="auto"/>
            <w:right w:val="none" w:sz="0" w:space="0" w:color="auto"/>
          </w:divBdr>
        </w:div>
        <w:div w:id="2090882782">
          <w:marLeft w:val="640"/>
          <w:marRight w:val="0"/>
          <w:marTop w:val="0"/>
          <w:marBottom w:val="0"/>
          <w:divBdr>
            <w:top w:val="none" w:sz="0" w:space="0" w:color="auto"/>
            <w:left w:val="none" w:sz="0" w:space="0" w:color="auto"/>
            <w:bottom w:val="none" w:sz="0" w:space="0" w:color="auto"/>
            <w:right w:val="none" w:sz="0" w:space="0" w:color="auto"/>
          </w:divBdr>
        </w:div>
        <w:div w:id="2093353891">
          <w:marLeft w:val="640"/>
          <w:marRight w:val="0"/>
          <w:marTop w:val="0"/>
          <w:marBottom w:val="0"/>
          <w:divBdr>
            <w:top w:val="none" w:sz="0" w:space="0" w:color="auto"/>
            <w:left w:val="none" w:sz="0" w:space="0" w:color="auto"/>
            <w:bottom w:val="none" w:sz="0" w:space="0" w:color="auto"/>
            <w:right w:val="none" w:sz="0" w:space="0" w:color="auto"/>
          </w:divBdr>
        </w:div>
        <w:div w:id="2128893766">
          <w:marLeft w:val="640"/>
          <w:marRight w:val="0"/>
          <w:marTop w:val="0"/>
          <w:marBottom w:val="0"/>
          <w:divBdr>
            <w:top w:val="none" w:sz="0" w:space="0" w:color="auto"/>
            <w:left w:val="none" w:sz="0" w:space="0" w:color="auto"/>
            <w:bottom w:val="none" w:sz="0" w:space="0" w:color="auto"/>
            <w:right w:val="none" w:sz="0" w:space="0" w:color="auto"/>
          </w:divBdr>
        </w:div>
        <w:div w:id="2135556635">
          <w:marLeft w:val="640"/>
          <w:marRight w:val="0"/>
          <w:marTop w:val="0"/>
          <w:marBottom w:val="0"/>
          <w:divBdr>
            <w:top w:val="none" w:sz="0" w:space="0" w:color="auto"/>
            <w:left w:val="none" w:sz="0" w:space="0" w:color="auto"/>
            <w:bottom w:val="none" w:sz="0" w:space="0" w:color="auto"/>
            <w:right w:val="none" w:sz="0" w:space="0" w:color="auto"/>
          </w:divBdr>
        </w:div>
        <w:div w:id="2142117260">
          <w:marLeft w:val="640"/>
          <w:marRight w:val="0"/>
          <w:marTop w:val="0"/>
          <w:marBottom w:val="0"/>
          <w:divBdr>
            <w:top w:val="none" w:sz="0" w:space="0" w:color="auto"/>
            <w:left w:val="none" w:sz="0" w:space="0" w:color="auto"/>
            <w:bottom w:val="none" w:sz="0" w:space="0" w:color="auto"/>
            <w:right w:val="none" w:sz="0" w:space="0" w:color="auto"/>
          </w:divBdr>
        </w:div>
      </w:divsChild>
    </w:div>
    <w:div w:id="1680230398">
      <w:bodyDiv w:val="1"/>
      <w:marLeft w:val="0"/>
      <w:marRight w:val="0"/>
      <w:marTop w:val="0"/>
      <w:marBottom w:val="0"/>
      <w:divBdr>
        <w:top w:val="none" w:sz="0" w:space="0" w:color="auto"/>
        <w:left w:val="none" w:sz="0" w:space="0" w:color="auto"/>
        <w:bottom w:val="none" w:sz="0" w:space="0" w:color="auto"/>
        <w:right w:val="none" w:sz="0" w:space="0" w:color="auto"/>
      </w:divBdr>
    </w:div>
    <w:div w:id="1684042093">
      <w:bodyDiv w:val="1"/>
      <w:marLeft w:val="0"/>
      <w:marRight w:val="0"/>
      <w:marTop w:val="0"/>
      <w:marBottom w:val="0"/>
      <w:divBdr>
        <w:top w:val="none" w:sz="0" w:space="0" w:color="auto"/>
        <w:left w:val="none" w:sz="0" w:space="0" w:color="auto"/>
        <w:bottom w:val="none" w:sz="0" w:space="0" w:color="auto"/>
        <w:right w:val="none" w:sz="0" w:space="0" w:color="auto"/>
      </w:divBdr>
    </w:div>
    <w:div w:id="1689717603">
      <w:bodyDiv w:val="1"/>
      <w:marLeft w:val="0"/>
      <w:marRight w:val="0"/>
      <w:marTop w:val="0"/>
      <w:marBottom w:val="0"/>
      <w:divBdr>
        <w:top w:val="none" w:sz="0" w:space="0" w:color="auto"/>
        <w:left w:val="none" w:sz="0" w:space="0" w:color="auto"/>
        <w:bottom w:val="none" w:sz="0" w:space="0" w:color="auto"/>
        <w:right w:val="none" w:sz="0" w:space="0" w:color="auto"/>
      </w:divBdr>
    </w:div>
    <w:div w:id="1689869193">
      <w:bodyDiv w:val="1"/>
      <w:marLeft w:val="0"/>
      <w:marRight w:val="0"/>
      <w:marTop w:val="0"/>
      <w:marBottom w:val="0"/>
      <w:divBdr>
        <w:top w:val="none" w:sz="0" w:space="0" w:color="auto"/>
        <w:left w:val="none" w:sz="0" w:space="0" w:color="auto"/>
        <w:bottom w:val="none" w:sz="0" w:space="0" w:color="auto"/>
        <w:right w:val="none" w:sz="0" w:space="0" w:color="auto"/>
      </w:divBdr>
    </w:div>
    <w:div w:id="1690988485">
      <w:bodyDiv w:val="1"/>
      <w:marLeft w:val="0"/>
      <w:marRight w:val="0"/>
      <w:marTop w:val="0"/>
      <w:marBottom w:val="0"/>
      <w:divBdr>
        <w:top w:val="none" w:sz="0" w:space="0" w:color="auto"/>
        <w:left w:val="none" w:sz="0" w:space="0" w:color="auto"/>
        <w:bottom w:val="none" w:sz="0" w:space="0" w:color="auto"/>
        <w:right w:val="none" w:sz="0" w:space="0" w:color="auto"/>
      </w:divBdr>
    </w:div>
    <w:div w:id="1692367677">
      <w:bodyDiv w:val="1"/>
      <w:marLeft w:val="0"/>
      <w:marRight w:val="0"/>
      <w:marTop w:val="0"/>
      <w:marBottom w:val="0"/>
      <w:divBdr>
        <w:top w:val="none" w:sz="0" w:space="0" w:color="auto"/>
        <w:left w:val="none" w:sz="0" w:space="0" w:color="auto"/>
        <w:bottom w:val="none" w:sz="0" w:space="0" w:color="auto"/>
        <w:right w:val="none" w:sz="0" w:space="0" w:color="auto"/>
      </w:divBdr>
    </w:div>
    <w:div w:id="1696737232">
      <w:bodyDiv w:val="1"/>
      <w:marLeft w:val="0"/>
      <w:marRight w:val="0"/>
      <w:marTop w:val="0"/>
      <w:marBottom w:val="0"/>
      <w:divBdr>
        <w:top w:val="none" w:sz="0" w:space="0" w:color="auto"/>
        <w:left w:val="none" w:sz="0" w:space="0" w:color="auto"/>
        <w:bottom w:val="none" w:sz="0" w:space="0" w:color="auto"/>
        <w:right w:val="none" w:sz="0" w:space="0" w:color="auto"/>
      </w:divBdr>
    </w:div>
    <w:div w:id="1697461515">
      <w:bodyDiv w:val="1"/>
      <w:marLeft w:val="0"/>
      <w:marRight w:val="0"/>
      <w:marTop w:val="0"/>
      <w:marBottom w:val="0"/>
      <w:divBdr>
        <w:top w:val="none" w:sz="0" w:space="0" w:color="auto"/>
        <w:left w:val="none" w:sz="0" w:space="0" w:color="auto"/>
        <w:bottom w:val="none" w:sz="0" w:space="0" w:color="auto"/>
        <w:right w:val="none" w:sz="0" w:space="0" w:color="auto"/>
      </w:divBdr>
    </w:div>
    <w:div w:id="1699350019">
      <w:bodyDiv w:val="1"/>
      <w:marLeft w:val="0"/>
      <w:marRight w:val="0"/>
      <w:marTop w:val="0"/>
      <w:marBottom w:val="0"/>
      <w:divBdr>
        <w:top w:val="none" w:sz="0" w:space="0" w:color="auto"/>
        <w:left w:val="none" w:sz="0" w:space="0" w:color="auto"/>
        <w:bottom w:val="none" w:sz="0" w:space="0" w:color="auto"/>
        <w:right w:val="none" w:sz="0" w:space="0" w:color="auto"/>
      </w:divBdr>
    </w:div>
    <w:div w:id="1699890944">
      <w:bodyDiv w:val="1"/>
      <w:marLeft w:val="0"/>
      <w:marRight w:val="0"/>
      <w:marTop w:val="0"/>
      <w:marBottom w:val="0"/>
      <w:divBdr>
        <w:top w:val="none" w:sz="0" w:space="0" w:color="auto"/>
        <w:left w:val="none" w:sz="0" w:space="0" w:color="auto"/>
        <w:bottom w:val="none" w:sz="0" w:space="0" w:color="auto"/>
        <w:right w:val="none" w:sz="0" w:space="0" w:color="auto"/>
      </w:divBdr>
    </w:div>
    <w:div w:id="1701390353">
      <w:bodyDiv w:val="1"/>
      <w:marLeft w:val="0"/>
      <w:marRight w:val="0"/>
      <w:marTop w:val="0"/>
      <w:marBottom w:val="0"/>
      <w:divBdr>
        <w:top w:val="none" w:sz="0" w:space="0" w:color="auto"/>
        <w:left w:val="none" w:sz="0" w:space="0" w:color="auto"/>
        <w:bottom w:val="none" w:sz="0" w:space="0" w:color="auto"/>
        <w:right w:val="none" w:sz="0" w:space="0" w:color="auto"/>
      </w:divBdr>
    </w:div>
    <w:div w:id="1703435061">
      <w:bodyDiv w:val="1"/>
      <w:marLeft w:val="0"/>
      <w:marRight w:val="0"/>
      <w:marTop w:val="0"/>
      <w:marBottom w:val="0"/>
      <w:divBdr>
        <w:top w:val="none" w:sz="0" w:space="0" w:color="auto"/>
        <w:left w:val="none" w:sz="0" w:space="0" w:color="auto"/>
        <w:bottom w:val="none" w:sz="0" w:space="0" w:color="auto"/>
        <w:right w:val="none" w:sz="0" w:space="0" w:color="auto"/>
      </w:divBdr>
    </w:div>
    <w:div w:id="1704020125">
      <w:bodyDiv w:val="1"/>
      <w:marLeft w:val="0"/>
      <w:marRight w:val="0"/>
      <w:marTop w:val="0"/>
      <w:marBottom w:val="0"/>
      <w:divBdr>
        <w:top w:val="none" w:sz="0" w:space="0" w:color="auto"/>
        <w:left w:val="none" w:sz="0" w:space="0" w:color="auto"/>
        <w:bottom w:val="none" w:sz="0" w:space="0" w:color="auto"/>
        <w:right w:val="none" w:sz="0" w:space="0" w:color="auto"/>
      </w:divBdr>
    </w:div>
    <w:div w:id="1705254607">
      <w:bodyDiv w:val="1"/>
      <w:marLeft w:val="0"/>
      <w:marRight w:val="0"/>
      <w:marTop w:val="0"/>
      <w:marBottom w:val="0"/>
      <w:divBdr>
        <w:top w:val="none" w:sz="0" w:space="0" w:color="auto"/>
        <w:left w:val="none" w:sz="0" w:space="0" w:color="auto"/>
        <w:bottom w:val="none" w:sz="0" w:space="0" w:color="auto"/>
        <w:right w:val="none" w:sz="0" w:space="0" w:color="auto"/>
      </w:divBdr>
    </w:div>
    <w:div w:id="1705446857">
      <w:bodyDiv w:val="1"/>
      <w:marLeft w:val="0"/>
      <w:marRight w:val="0"/>
      <w:marTop w:val="0"/>
      <w:marBottom w:val="0"/>
      <w:divBdr>
        <w:top w:val="none" w:sz="0" w:space="0" w:color="auto"/>
        <w:left w:val="none" w:sz="0" w:space="0" w:color="auto"/>
        <w:bottom w:val="none" w:sz="0" w:space="0" w:color="auto"/>
        <w:right w:val="none" w:sz="0" w:space="0" w:color="auto"/>
      </w:divBdr>
    </w:div>
    <w:div w:id="1707412031">
      <w:bodyDiv w:val="1"/>
      <w:marLeft w:val="0"/>
      <w:marRight w:val="0"/>
      <w:marTop w:val="0"/>
      <w:marBottom w:val="0"/>
      <w:divBdr>
        <w:top w:val="none" w:sz="0" w:space="0" w:color="auto"/>
        <w:left w:val="none" w:sz="0" w:space="0" w:color="auto"/>
        <w:bottom w:val="none" w:sz="0" w:space="0" w:color="auto"/>
        <w:right w:val="none" w:sz="0" w:space="0" w:color="auto"/>
      </w:divBdr>
    </w:div>
    <w:div w:id="1708720226">
      <w:bodyDiv w:val="1"/>
      <w:marLeft w:val="0"/>
      <w:marRight w:val="0"/>
      <w:marTop w:val="0"/>
      <w:marBottom w:val="0"/>
      <w:divBdr>
        <w:top w:val="none" w:sz="0" w:space="0" w:color="auto"/>
        <w:left w:val="none" w:sz="0" w:space="0" w:color="auto"/>
        <w:bottom w:val="none" w:sz="0" w:space="0" w:color="auto"/>
        <w:right w:val="none" w:sz="0" w:space="0" w:color="auto"/>
      </w:divBdr>
    </w:div>
    <w:div w:id="1711494402">
      <w:bodyDiv w:val="1"/>
      <w:marLeft w:val="0"/>
      <w:marRight w:val="0"/>
      <w:marTop w:val="0"/>
      <w:marBottom w:val="0"/>
      <w:divBdr>
        <w:top w:val="none" w:sz="0" w:space="0" w:color="auto"/>
        <w:left w:val="none" w:sz="0" w:space="0" w:color="auto"/>
        <w:bottom w:val="none" w:sz="0" w:space="0" w:color="auto"/>
        <w:right w:val="none" w:sz="0" w:space="0" w:color="auto"/>
      </w:divBdr>
    </w:div>
    <w:div w:id="1715809701">
      <w:bodyDiv w:val="1"/>
      <w:marLeft w:val="0"/>
      <w:marRight w:val="0"/>
      <w:marTop w:val="0"/>
      <w:marBottom w:val="0"/>
      <w:divBdr>
        <w:top w:val="none" w:sz="0" w:space="0" w:color="auto"/>
        <w:left w:val="none" w:sz="0" w:space="0" w:color="auto"/>
        <w:bottom w:val="none" w:sz="0" w:space="0" w:color="auto"/>
        <w:right w:val="none" w:sz="0" w:space="0" w:color="auto"/>
      </w:divBdr>
    </w:div>
    <w:div w:id="1717854759">
      <w:bodyDiv w:val="1"/>
      <w:marLeft w:val="0"/>
      <w:marRight w:val="0"/>
      <w:marTop w:val="0"/>
      <w:marBottom w:val="0"/>
      <w:divBdr>
        <w:top w:val="none" w:sz="0" w:space="0" w:color="auto"/>
        <w:left w:val="none" w:sz="0" w:space="0" w:color="auto"/>
        <w:bottom w:val="none" w:sz="0" w:space="0" w:color="auto"/>
        <w:right w:val="none" w:sz="0" w:space="0" w:color="auto"/>
      </w:divBdr>
    </w:div>
    <w:div w:id="1722556938">
      <w:bodyDiv w:val="1"/>
      <w:marLeft w:val="0"/>
      <w:marRight w:val="0"/>
      <w:marTop w:val="0"/>
      <w:marBottom w:val="0"/>
      <w:divBdr>
        <w:top w:val="none" w:sz="0" w:space="0" w:color="auto"/>
        <w:left w:val="none" w:sz="0" w:space="0" w:color="auto"/>
        <w:bottom w:val="none" w:sz="0" w:space="0" w:color="auto"/>
        <w:right w:val="none" w:sz="0" w:space="0" w:color="auto"/>
      </w:divBdr>
    </w:div>
    <w:div w:id="1723208494">
      <w:bodyDiv w:val="1"/>
      <w:marLeft w:val="0"/>
      <w:marRight w:val="0"/>
      <w:marTop w:val="0"/>
      <w:marBottom w:val="0"/>
      <w:divBdr>
        <w:top w:val="none" w:sz="0" w:space="0" w:color="auto"/>
        <w:left w:val="none" w:sz="0" w:space="0" w:color="auto"/>
        <w:bottom w:val="none" w:sz="0" w:space="0" w:color="auto"/>
        <w:right w:val="none" w:sz="0" w:space="0" w:color="auto"/>
      </w:divBdr>
    </w:div>
    <w:div w:id="1725173332">
      <w:bodyDiv w:val="1"/>
      <w:marLeft w:val="0"/>
      <w:marRight w:val="0"/>
      <w:marTop w:val="0"/>
      <w:marBottom w:val="0"/>
      <w:divBdr>
        <w:top w:val="none" w:sz="0" w:space="0" w:color="auto"/>
        <w:left w:val="none" w:sz="0" w:space="0" w:color="auto"/>
        <w:bottom w:val="none" w:sz="0" w:space="0" w:color="auto"/>
        <w:right w:val="none" w:sz="0" w:space="0" w:color="auto"/>
      </w:divBdr>
    </w:div>
    <w:div w:id="1728264405">
      <w:bodyDiv w:val="1"/>
      <w:marLeft w:val="0"/>
      <w:marRight w:val="0"/>
      <w:marTop w:val="0"/>
      <w:marBottom w:val="0"/>
      <w:divBdr>
        <w:top w:val="none" w:sz="0" w:space="0" w:color="auto"/>
        <w:left w:val="none" w:sz="0" w:space="0" w:color="auto"/>
        <w:bottom w:val="none" w:sz="0" w:space="0" w:color="auto"/>
        <w:right w:val="none" w:sz="0" w:space="0" w:color="auto"/>
      </w:divBdr>
    </w:div>
    <w:div w:id="1728381742">
      <w:bodyDiv w:val="1"/>
      <w:marLeft w:val="0"/>
      <w:marRight w:val="0"/>
      <w:marTop w:val="0"/>
      <w:marBottom w:val="0"/>
      <w:divBdr>
        <w:top w:val="none" w:sz="0" w:space="0" w:color="auto"/>
        <w:left w:val="none" w:sz="0" w:space="0" w:color="auto"/>
        <w:bottom w:val="none" w:sz="0" w:space="0" w:color="auto"/>
        <w:right w:val="none" w:sz="0" w:space="0" w:color="auto"/>
      </w:divBdr>
    </w:div>
    <w:div w:id="1731414941">
      <w:bodyDiv w:val="1"/>
      <w:marLeft w:val="0"/>
      <w:marRight w:val="0"/>
      <w:marTop w:val="0"/>
      <w:marBottom w:val="0"/>
      <w:divBdr>
        <w:top w:val="none" w:sz="0" w:space="0" w:color="auto"/>
        <w:left w:val="none" w:sz="0" w:space="0" w:color="auto"/>
        <w:bottom w:val="none" w:sz="0" w:space="0" w:color="auto"/>
        <w:right w:val="none" w:sz="0" w:space="0" w:color="auto"/>
      </w:divBdr>
    </w:div>
    <w:div w:id="1732340967">
      <w:bodyDiv w:val="1"/>
      <w:marLeft w:val="0"/>
      <w:marRight w:val="0"/>
      <w:marTop w:val="0"/>
      <w:marBottom w:val="0"/>
      <w:divBdr>
        <w:top w:val="none" w:sz="0" w:space="0" w:color="auto"/>
        <w:left w:val="none" w:sz="0" w:space="0" w:color="auto"/>
        <w:bottom w:val="none" w:sz="0" w:space="0" w:color="auto"/>
        <w:right w:val="none" w:sz="0" w:space="0" w:color="auto"/>
      </w:divBdr>
    </w:div>
    <w:div w:id="1733384412">
      <w:bodyDiv w:val="1"/>
      <w:marLeft w:val="0"/>
      <w:marRight w:val="0"/>
      <w:marTop w:val="0"/>
      <w:marBottom w:val="0"/>
      <w:divBdr>
        <w:top w:val="none" w:sz="0" w:space="0" w:color="auto"/>
        <w:left w:val="none" w:sz="0" w:space="0" w:color="auto"/>
        <w:bottom w:val="none" w:sz="0" w:space="0" w:color="auto"/>
        <w:right w:val="none" w:sz="0" w:space="0" w:color="auto"/>
      </w:divBdr>
    </w:div>
    <w:div w:id="1735814146">
      <w:bodyDiv w:val="1"/>
      <w:marLeft w:val="0"/>
      <w:marRight w:val="0"/>
      <w:marTop w:val="0"/>
      <w:marBottom w:val="0"/>
      <w:divBdr>
        <w:top w:val="none" w:sz="0" w:space="0" w:color="auto"/>
        <w:left w:val="none" w:sz="0" w:space="0" w:color="auto"/>
        <w:bottom w:val="none" w:sz="0" w:space="0" w:color="auto"/>
        <w:right w:val="none" w:sz="0" w:space="0" w:color="auto"/>
      </w:divBdr>
      <w:divsChild>
        <w:div w:id="549461192">
          <w:marLeft w:val="480"/>
          <w:marRight w:val="0"/>
          <w:marTop w:val="0"/>
          <w:marBottom w:val="0"/>
          <w:divBdr>
            <w:top w:val="none" w:sz="0" w:space="0" w:color="auto"/>
            <w:left w:val="none" w:sz="0" w:space="0" w:color="auto"/>
            <w:bottom w:val="none" w:sz="0" w:space="0" w:color="auto"/>
            <w:right w:val="none" w:sz="0" w:space="0" w:color="auto"/>
          </w:divBdr>
        </w:div>
        <w:div w:id="692076620">
          <w:marLeft w:val="480"/>
          <w:marRight w:val="0"/>
          <w:marTop w:val="0"/>
          <w:marBottom w:val="0"/>
          <w:divBdr>
            <w:top w:val="none" w:sz="0" w:space="0" w:color="auto"/>
            <w:left w:val="none" w:sz="0" w:space="0" w:color="auto"/>
            <w:bottom w:val="none" w:sz="0" w:space="0" w:color="auto"/>
            <w:right w:val="none" w:sz="0" w:space="0" w:color="auto"/>
          </w:divBdr>
        </w:div>
        <w:div w:id="980769584">
          <w:marLeft w:val="480"/>
          <w:marRight w:val="0"/>
          <w:marTop w:val="0"/>
          <w:marBottom w:val="0"/>
          <w:divBdr>
            <w:top w:val="none" w:sz="0" w:space="0" w:color="auto"/>
            <w:left w:val="none" w:sz="0" w:space="0" w:color="auto"/>
            <w:bottom w:val="none" w:sz="0" w:space="0" w:color="auto"/>
            <w:right w:val="none" w:sz="0" w:space="0" w:color="auto"/>
          </w:divBdr>
        </w:div>
        <w:div w:id="1673680012">
          <w:marLeft w:val="480"/>
          <w:marRight w:val="0"/>
          <w:marTop w:val="0"/>
          <w:marBottom w:val="0"/>
          <w:divBdr>
            <w:top w:val="none" w:sz="0" w:space="0" w:color="auto"/>
            <w:left w:val="none" w:sz="0" w:space="0" w:color="auto"/>
            <w:bottom w:val="none" w:sz="0" w:space="0" w:color="auto"/>
            <w:right w:val="none" w:sz="0" w:space="0" w:color="auto"/>
          </w:divBdr>
        </w:div>
        <w:div w:id="689070929">
          <w:marLeft w:val="480"/>
          <w:marRight w:val="0"/>
          <w:marTop w:val="0"/>
          <w:marBottom w:val="0"/>
          <w:divBdr>
            <w:top w:val="none" w:sz="0" w:space="0" w:color="auto"/>
            <w:left w:val="none" w:sz="0" w:space="0" w:color="auto"/>
            <w:bottom w:val="none" w:sz="0" w:space="0" w:color="auto"/>
            <w:right w:val="none" w:sz="0" w:space="0" w:color="auto"/>
          </w:divBdr>
        </w:div>
        <w:div w:id="1191727816">
          <w:marLeft w:val="480"/>
          <w:marRight w:val="0"/>
          <w:marTop w:val="0"/>
          <w:marBottom w:val="0"/>
          <w:divBdr>
            <w:top w:val="none" w:sz="0" w:space="0" w:color="auto"/>
            <w:left w:val="none" w:sz="0" w:space="0" w:color="auto"/>
            <w:bottom w:val="none" w:sz="0" w:space="0" w:color="auto"/>
            <w:right w:val="none" w:sz="0" w:space="0" w:color="auto"/>
          </w:divBdr>
        </w:div>
        <w:div w:id="1419794186">
          <w:marLeft w:val="480"/>
          <w:marRight w:val="0"/>
          <w:marTop w:val="0"/>
          <w:marBottom w:val="0"/>
          <w:divBdr>
            <w:top w:val="none" w:sz="0" w:space="0" w:color="auto"/>
            <w:left w:val="none" w:sz="0" w:space="0" w:color="auto"/>
            <w:bottom w:val="none" w:sz="0" w:space="0" w:color="auto"/>
            <w:right w:val="none" w:sz="0" w:space="0" w:color="auto"/>
          </w:divBdr>
        </w:div>
        <w:div w:id="832254963">
          <w:marLeft w:val="480"/>
          <w:marRight w:val="0"/>
          <w:marTop w:val="0"/>
          <w:marBottom w:val="0"/>
          <w:divBdr>
            <w:top w:val="none" w:sz="0" w:space="0" w:color="auto"/>
            <w:left w:val="none" w:sz="0" w:space="0" w:color="auto"/>
            <w:bottom w:val="none" w:sz="0" w:space="0" w:color="auto"/>
            <w:right w:val="none" w:sz="0" w:space="0" w:color="auto"/>
          </w:divBdr>
        </w:div>
        <w:div w:id="2119786751">
          <w:marLeft w:val="480"/>
          <w:marRight w:val="0"/>
          <w:marTop w:val="0"/>
          <w:marBottom w:val="0"/>
          <w:divBdr>
            <w:top w:val="none" w:sz="0" w:space="0" w:color="auto"/>
            <w:left w:val="none" w:sz="0" w:space="0" w:color="auto"/>
            <w:bottom w:val="none" w:sz="0" w:space="0" w:color="auto"/>
            <w:right w:val="none" w:sz="0" w:space="0" w:color="auto"/>
          </w:divBdr>
        </w:div>
        <w:div w:id="1285889034">
          <w:marLeft w:val="480"/>
          <w:marRight w:val="0"/>
          <w:marTop w:val="0"/>
          <w:marBottom w:val="0"/>
          <w:divBdr>
            <w:top w:val="none" w:sz="0" w:space="0" w:color="auto"/>
            <w:left w:val="none" w:sz="0" w:space="0" w:color="auto"/>
            <w:bottom w:val="none" w:sz="0" w:space="0" w:color="auto"/>
            <w:right w:val="none" w:sz="0" w:space="0" w:color="auto"/>
          </w:divBdr>
        </w:div>
        <w:div w:id="1078020829">
          <w:marLeft w:val="480"/>
          <w:marRight w:val="0"/>
          <w:marTop w:val="0"/>
          <w:marBottom w:val="0"/>
          <w:divBdr>
            <w:top w:val="none" w:sz="0" w:space="0" w:color="auto"/>
            <w:left w:val="none" w:sz="0" w:space="0" w:color="auto"/>
            <w:bottom w:val="none" w:sz="0" w:space="0" w:color="auto"/>
            <w:right w:val="none" w:sz="0" w:space="0" w:color="auto"/>
          </w:divBdr>
        </w:div>
        <w:div w:id="679087401">
          <w:marLeft w:val="480"/>
          <w:marRight w:val="0"/>
          <w:marTop w:val="0"/>
          <w:marBottom w:val="0"/>
          <w:divBdr>
            <w:top w:val="none" w:sz="0" w:space="0" w:color="auto"/>
            <w:left w:val="none" w:sz="0" w:space="0" w:color="auto"/>
            <w:bottom w:val="none" w:sz="0" w:space="0" w:color="auto"/>
            <w:right w:val="none" w:sz="0" w:space="0" w:color="auto"/>
          </w:divBdr>
        </w:div>
        <w:div w:id="1768109514">
          <w:marLeft w:val="480"/>
          <w:marRight w:val="0"/>
          <w:marTop w:val="0"/>
          <w:marBottom w:val="0"/>
          <w:divBdr>
            <w:top w:val="none" w:sz="0" w:space="0" w:color="auto"/>
            <w:left w:val="none" w:sz="0" w:space="0" w:color="auto"/>
            <w:bottom w:val="none" w:sz="0" w:space="0" w:color="auto"/>
            <w:right w:val="none" w:sz="0" w:space="0" w:color="auto"/>
          </w:divBdr>
        </w:div>
        <w:div w:id="768548128">
          <w:marLeft w:val="480"/>
          <w:marRight w:val="0"/>
          <w:marTop w:val="0"/>
          <w:marBottom w:val="0"/>
          <w:divBdr>
            <w:top w:val="none" w:sz="0" w:space="0" w:color="auto"/>
            <w:left w:val="none" w:sz="0" w:space="0" w:color="auto"/>
            <w:bottom w:val="none" w:sz="0" w:space="0" w:color="auto"/>
            <w:right w:val="none" w:sz="0" w:space="0" w:color="auto"/>
          </w:divBdr>
        </w:div>
        <w:div w:id="1420327084">
          <w:marLeft w:val="480"/>
          <w:marRight w:val="0"/>
          <w:marTop w:val="0"/>
          <w:marBottom w:val="0"/>
          <w:divBdr>
            <w:top w:val="none" w:sz="0" w:space="0" w:color="auto"/>
            <w:left w:val="none" w:sz="0" w:space="0" w:color="auto"/>
            <w:bottom w:val="none" w:sz="0" w:space="0" w:color="auto"/>
            <w:right w:val="none" w:sz="0" w:space="0" w:color="auto"/>
          </w:divBdr>
        </w:div>
        <w:div w:id="95100325">
          <w:marLeft w:val="480"/>
          <w:marRight w:val="0"/>
          <w:marTop w:val="0"/>
          <w:marBottom w:val="0"/>
          <w:divBdr>
            <w:top w:val="none" w:sz="0" w:space="0" w:color="auto"/>
            <w:left w:val="none" w:sz="0" w:space="0" w:color="auto"/>
            <w:bottom w:val="none" w:sz="0" w:space="0" w:color="auto"/>
            <w:right w:val="none" w:sz="0" w:space="0" w:color="auto"/>
          </w:divBdr>
        </w:div>
        <w:div w:id="1342392551">
          <w:marLeft w:val="480"/>
          <w:marRight w:val="0"/>
          <w:marTop w:val="0"/>
          <w:marBottom w:val="0"/>
          <w:divBdr>
            <w:top w:val="none" w:sz="0" w:space="0" w:color="auto"/>
            <w:left w:val="none" w:sz="0" w:space="0" w:color="auto"/>
            <w:bottom w:val="none" w:sz="0" w:space="0" w:color="auto"/>
            <w:right w:val="none" w:sz="0" w:space="0" w:color="auto"/>
          </w:divBdr>
        </w:div>
        <w:div w:id="1563251905">
          <w:marLeft w:val="480"/>
          <w:marRight w:val="0"/>
          <w:marTop w:val="0"/>
          <w:marBottom w:val="0"/>
          <w:divBdr>
            <w:top w:val="none" w:sz="0" w:space="0" w:color="auto"/>
            <w:left w:val="none" w:sz="0" w:space="0" w:color="auto"/>
            <w:bottom w:val="none" w:sz="0" w:space="0" w:color="auto"/>
            <w:right w:val="none" w:sz="0" w:space="0" w:color="auto"/>
          </w:divBdr>
        </w:div>
        <w:div w:id="131797682">
          <w:marLeft w:val="480"/>
          <w:marRight w:val="0"/>
          <w:marTop w:val="0"/>
          <w:marBottom w:val="0"/>
          <w:divBdr>
            <w:top w:val="none" w:sz="0" w:space="0" w:color="auto"/>
            <w:left w:val="none" w:sz="0" w:space="0" w:color="auto"/>
            <w:bottom w:val="none" w:sz="0" w:space="0" w:color="auto"/>
            <w:right w:val="none" w:sz="0" w:space="0" w:color="auto"/>
          </w:divBdr>
        </w:div>
        <w:div w:id="1169708531">
          <w:marLeft w:val="480"/>
          <w:marRight w:val="0"/>
          <w:marTop w:val="0"/>
          <w:marBottom w:val="0"/>
          <w:divBdr>
            <w:top w:val="none" w:sz="0" w:space="0" w:color="auto"/>
            <w:left w:val="none" w:sz="0" w:space="0" w:color="auto"/>
            <w:bottom w:val="none" w:sz="0" w:space="0" w:color="auto"/>
            <w:right w:val="none" w:sz="0" w:space="0" w:color="auto"/>
          </w:divBdr>
        </w:div>
        <w:div w:id="1866138705">
          <w:marLeft w:val="480"/>
          <w:marRight w:val="0"/>
          <w:marTop w:val="0"/>
          <w:marBottom w:val="0"/>
          <w:divBdr>
            <w:top w:val="none" w:sz="0" w:space="0" w:color="auto"/>
            <w:left w:val="none" w:sz="0" w:space="0" w:color="auto"/>
            <w:bottom w:val="none" w:sz="0" w:space="0" w:color="auto"/>
            <w:right w:val="none" w:sz="0" w:space="0" w:color="auto"/>
          </w:divBdr>
        </w:div>
        <w:div w:id="279069984">
          <w:marLeft w:val="480"/>
          <w:marRight w:val="0"/>
          <w:marTop w:val="0"/>
          <w:marBottom w:val="0"/>
          <w:divBdr>
            <w:top w:val="none" w:sz="0" w:space="0" w:color="auto"/>
            <w:left w:val="none" w:sz="0" w:space="0" w:color="auto"/>
            <w:bottom w:val="none" w:sz="0" w:space="0" w:color="auto"/>
            <w:right w:val="none" w:sz="0" w:space="0" w:color="auto"/>
          </w:divBdr>
        </w:div>
        <w:div w:id="35011032">
          <w:marLeft w:val="480"/>
          <w:marRight w:val="0"/>
          <w:marTop w:val="0"/>
          <w:marBottom w:val="0"/>
          <w:divBdr>
            <w:top w:val="none" w:sz="0" w:space="0" w:color="auto"/>
            <w:left w:val="none" w:sz="0" w:space="0" w:color="auto"/>
            <w:bottom w:val="none" w:sz="0" w:space="0" w:color="auto"/>
            <w:right w:val="none" w:sz="0" w:space="0" w:color="auto"/>
          </w:divBdr>
        </w:div>
        <w:div w:id="760838213">
          <w:marLeft w:val="480"/>
          <w:marRight w:val="0"/>
          <w:marTop w:val="0"/>
          <w:marBottom w:val="0"/>
          <w:divBdr>
            <w:top w:val="none" w:sz="0" w:space="0" w:color="auto"/>
            <w:left w:val="none" w:sz="0" w:space="0" w:color="auto"/>
            <w:bottom w:val="none" w:sz="0" w:space="0" w:color="auto"/>
            <w:right w:val="none" w:sz="0" w:space="0" w:color="auto"/>
          </w:divBdr>
        </w:div>
        <w:div w:id="450828382">
          <w:marLeft w:val="480"/>
          <w:marRight w:val="0"/>
          <w:marTop w:val="0"/>
          <w:marBottom w:val="0"/>
          <w:divBdr>
            <w:top w:val="none" w:sz="0" w:space="0" w:color="auto"/>
            <w:left w:val="none" w:sz="0" w:space="0" w:color="auto"/>
            <w:bottom w:val="none" w:sz="0" w:space="0" w:color="auto"/>
            <w:right w:val="none" w:sz="0" w:space="0" w:color="auto"/>
          </w:divBdr>
        </w:div>
        <w:div w:id="1276208991">
          <w:marLeft w:val="480"/>
          <w:marRight w:val="0"/>
          <w:marTop w:val="0"/>
          <w:marBottom w:val="0"/>
          <w:divBdr>
            <w:top w:val="none" w:sz="0" w:space="0" w:color="auto"/>
            <w:left w:val="none" w:sz="0" w:space="0" w:color="auto"/>
            <w:bottom w:val="none" w:sz="0" w:space="0" w:color="auto"/>
            <w:right w:val="none" w:sz="0" w:space="0" w:color="auto"/>
          </w:divBdr>
        </w:div>
        <w:div w:id="1171287536">
          <w:marLeft w:val="480"/>
          <w:marRight w:val="0"/>
          <w:marTop w:val="0"/>
          <w:marBottom w:val="0"/>
          <w:divBdr>
            <w:top w:val="none" w:sz="0" w:space="0" w:color="auto"/>
            <w:left w:val="none" w:sz="0" w:space="0" w:color="auto"/>
            <w:bottom w:val="none" w:sz="0" w:space="0" w:color="auto"/>
            <w:right w:val="none" w:sz="0" w:space="0" w:color="auto"/>
          </w:divBdr>
        </w:div>
        <w:div w:id="696664052">
          <w:marLeft w:val="480"/>
          <w:marRight w:val="0"/>
          <w:marTop w:val="0"/>
          <w:marBottom w:val="0"/>
          <w:divBdr>
            <w:top w:val="none" w:sz="0" w:space="0" w:color="auto"/>
            <w:left w:val="none" w:sz="0" w:space="0" w:color="auto"/>
            <w:bottom w:val="none" w:sz="0" w:space="0" w:color="auto"/>
            <w:right w:val="none" w:sz="0" w:space="0" w:color="auto"/>
          </w:divBdr>
        </w:div>
        <w:div w:id="2075853546">
          <w:marLeft w:val="480"/>
          <w:marRight w:val="0"/>
          <w:marTop w:val="0"/>
          <w:marBottom w:val="0"/>
          <w:divBdr>
            <w:top w:val="none" w:sz="0" w:space="0" w:color="auto"/>
            <w:left w:val="none" w:sz="0" w:space="0" w:color="auto"/>
            <w:bottom w:val="none" w:sz="0" w:space="0" w:color="auto"/>
            <w:right w:val="none" w:sz="0" w:space="0" w:color="auto"/>
          </w:divBdr>
        </w:div>
        <w:div w:id="1665738607">
          <w:marLeft w:val="480"/>
          <w:marRight w:val="0"/>
          <w:marTop w:val="0"/>
          <w:marBottom w:val="0"/>
          <w:divBdr>
            <w:top w:val="none" w:sz="0" w:space="0" w:color="auto"/>
            <w:left w:val="none" w:sz="0" w:space="0" w:color="auto"/>
            <w:bottom w:val="none" w:sz="0" w:space="0" w:color="auto"/>
            <w:right w:val="none" w:sz="0" w:space="0" w:color="auto"/>
          </w:divBdr>
        </w:div>
        <w:div w:id="1532955344">
          <w:marLeft w:val="480"/>
          <w:marRight w:val="0"/>
          <w:marTop w:val="0"/>
          <w:marBottom w:val="0"/>
          <w:divBdr>
            <w:top w:val="none" w:sz="0" w:space="0" w:color="auto"/>
            <w:left w:val="none" w:sz="0" w:space="0" w:color="auto"/>
            <w:bottom w:val="none" w:sz="0" w:space="0" w:color="auto"/>
            <w:right w:val="none" w:sz="0" w:space="0" w:color="auto"/>
          </w:divBdr>
        </w:div>
        <w:div w:id="1398165211">
          <w:marLeft w:val="480"/>
          <w:marRight w:val="0"/>
          <w:marTop w:val="0"/>
          <w:marBottom w:val="0"/>
          <w:divBdr>
            <w:top w:val="none" w:sz="0" w:space="0" w:color="auto"/>
            <w:left w:val="none" w:sz="0" w:space="0" w:color="auto"/>
            <w:bottom w:val="none" w:sz="0" w:space="0" w:color="auto"/>
            <w:right w:val="none" w:sz="0" w:space="0" w:color="auto"/>
          </w:divBdr>
        </w:div>
        <w:div w:id="1512840483">
          <w:marLeft w:val="480"/>
          <w:marRight w:val="0"/>
          <w:marTop w:val="0"/>
          <w:marBottom w:val="0"/>
          <w:divBdr>
            <w:top w:val="none" w:sz="0" w:space="0" w:color="auto"/>
            <w:left w:val="none" w:sz="0" w:space="0" w:color="auto"/>
            <w:bottom w:val="none" w:sz="0" w:space="0" w:color="auto"/>
            <w:right w:val="none" w:sz="0" w:space="0" w:color="auto"/>
          </w:divBdr>
        </w:div>
        <w:div w:id="1663462933">
          <w:marLeft w:val="480"/>
          <w:marRight w:val="0"/>
          <w:marTop w:val="0"/>
          <w:marBottom w:val="0"/>
          <w:divBdr>
            <w:top w:val="none" w:sz="0" w:space="0" w:color="auto"/>
            <w:left w:val="none" w:sz="0" w:space="0" w:color="auto"/>
            <w:bottom w:val="none" w:sz="0" w:space="0" w:color="auto"/>
            <w:right w:val="none" w:sz="0" w:space="0" w:color="auto"/>
          </w:divBdr>
        </w:div>
        <w:div w:id="1200819662">
          <w:marLeft w:val="480"/>
          <w:marRight w:val="0"/>
          <w:marTop w:val="0"/>
          <w:marBottom w:val="0"/>
          <w:divBdr>
            <w:top w:val="none" w:sz="0" w:space="0" w:color="auto"/>
            <w:left w:val="none" w:sz="0" w:space="0" w:color="auto"/>
            <w:bottom w:val="none" w:sz="0" w:space="0" w:color="auto"/>
            <w:right w:val="none" w:sz="0" w:space="0" w:color="auto"/>
          </w:divBdr>
        </w:div>
        <w:div w:id="759253883">
          <w:marLeft w:val="480"/>
          <w:marRight w:val="0"/>
          <w:marTop w:val="0"/>
          <w:marBottom w:val="0"/>
          <w:divBdr>
            <w:top w:val="none" w:sz="0" w:space="0" w:color="auto"/>
            <w:left w:val="none" w:sz="0" w:space="0" w:color="auto"/>
            <w:bottom w:val="none" w:sz="0" w:space="0" w:color="auto"/>
            <w:right w:val="none" w:sz="0" w:space="0" w:color="auto"/>
          </w:divBdr>
        </w:div>
        <w:div w:id="1517304497">
          <w:marLeft w:val="480"/>
          <w:marRight w:val="0"/>
          <w:marTop w:val="0"/>
          <w:marBottom w:val="0"/>
          <w:divBdr>
            <w:top w:val="none" w:sz="0" w:space="0" w:color="auto"/>
            <w:left w:val="none" w:sz="0" w:space="0" w:color="auto"/>
            <w:bottom w:val="none" w:sz="0" w:space="0" w:color="auto"/>
            <w:right w:val="none" w:sz="0" w:space="0" w:color="auto"/>
          </w:divBdr>
        </w:div>
        <w:div w:id="613513120">
          <w:marLeft w:val="480"/>
          <w:marRight w:val="0"/>
          <w:marTop w:val="0"/>
          <w:marBottom w:val="0"/>
          <w:divBdr>
            <w:top w:val="none" w:sz="0" w:space="0" w:color="auto"/>
            <w:left w:val="none" w:sz="0" w:space="0" w:color="auto"/>
            <w:bottom w:val="none" w:sz="0" w:space="0" w:color="auto"/>
            <w:right w:val="none" w:sz="0" w:space="0" w:color="auto"/>
          </w:divBdr>
        </w:div>
        <w:div w:id="1669943178">
          <w:marLeft w:val="480"/>
          <w:marRight w:val="0"/>
          <w:marTop w:val="0"/>
          <w:marBottom w:val="0"/>
          <w:divBdr>
            <w:top w:val="none" w:sz="0" w:space="0" w:color="auto"/>
            <w:left w:val="none" w:sz="0" w:space="0" w:color="auto"/>
            <w:bottom w:val="none" w:sz="0" w:space="0" w:color="auto"/>
            <w:right w:val="none" w:sz="0" w:space="0" w:color="auto"/>
          </w:divBdr>
        </w:div>
        <w:div w:id="282344304">
          <w:marLeft w:val="480"/>
          <w:marRight w:val="0"/>
          <w:marTop w:val="0"/>
          <w:marBottom w:val="0"/>
          <w:divBdr>
            <w:top w:val="none" w:sz="0" w:space="0" w:color="auto"/>
            <w:left w:val="none" w:sz="0" w:space="0" w:color="auto"/>
            <w:bottom w:val="none" w:sz="0" w:space="0" w:color="auto"/>
            <w:right w:val="none" w:sz="0" w:space="0" w:color="auto"/>
          </w:divBdr>
        </w:div>
        <w:div w:id="1607537301">
          <w:marLeft w:val="480"/>
          <w:marRight w:val="0"/>
          <w:marTop w:val="0"/>
          <w:marBottom w:val="0"/>
          <w:divBdr>
            <w:top w:val="none" w:sz="0" w:space="0" w:color="auto"/>
            <w:left w:val="none" w:sz="0" w:space="0" w:color="auto"/>
            <w:bottom w:val="none" w:sz="0" w:space="0" w:color="auto"/>
            <w:right w:val="none" w:sz="0" w:space="0" w:color="auto"/>
          </w:divBdr>
        </w:div>
        <w:div w:id="1581673905">
          <w:marLeft w:val="480"/>
          <w:marRight w:val="0"/>
          <w:marTop w:val="0"/>
          <w:marBottom w:val="0"/>
          <w:divBdr>
            <w:top w:val="none" w:sz="0" w:space="0" w:color="auto"/>
            <w:left w:val="none" w:sz="0" w:space="0" w:color="auto"/>
            <w:bottom w:val="none" w:sz="0" w:space="0" w:color="auto"/>
            <w:right w:val="none" w:sz="0" w:space="0" w:color="auto"/>
          </w:divBdr>
        </w:div>
        <w:div w:id="1474106329">
          <w:marLeft w:val="480"/>
          <w:marRight w:val="0"/>
          <w:marTop w:val="0"/>
          <w:marBottom w:val="0"/>
          <w:divBdr>
            <w:top w:val="none" w:sz="0" w:space="0" w:color="auto"/>
            <w:left w:val="none" w:sz="0" w:space="0" w:color="auto"/>
            <w:bottom w:val="none" w:sz="0" w:space="0" w:color="auto"/>
            <w:right w:val="none" w:sz="0" w:space="0" w:color="auto"/>
          </w:divBdr>
        </w:div>
        <w:div w:id="1771123524">
          <w:marLeft w:val="480"/>
          <w:marRight w:val="0"/>
          <w:marTop w:val="0"/>
          <w:marBottom w:val="0"/>
          <w:divBdr>
            <w:top w:val="none" w:sz="0" w:space="0" w:color="auto"/>
            <w:left w:val="none" w:sz="0" w:space="0" w:color="auto"/>
            <w:bottom w:val="none" w:sz="0" w:space="0" w:color="auto"/>
            <w:right w:val="none" w:sz="0" w:space="0" w:color="auto"/>
          </w:divBdr>
        </w:div>
        <w:div w:id="1252546303">
          <w:marLeft w:val="480"/>
          <w:marRight w:val="0"/>
          <w:marTop w:val="0"/>
          <w:marBottom w:val="0"/>
          <w:divBdr>
            <w:top w:val="none" w:sz="0" w:space="0" w:color="auto"/>
            <w:left w:val="none" w:sz="0" w:space="0" w:color="auto"/>
            <w:bottom w:val="none" w:sz="0" w:space="0" w:color="auto"/>
            <w:right w:val="none" w:sz="0" w:space="0" w:color="auto"/>
          </w:divBdr>
        </w:div>
        <w:div w:id="556278617">
          <w:marLeft w:val="480"/>
          <w:marRight w:val="0"/>
          <w:marTop w:val="0"/>
          <w:marBottom w:val="0"/>
          <w:divBdr>
            <w:top w:val="none" w:sz="0" w:space="0" w:color="auto"/>
            <w:left w:val="none" w:sz="0" w:space="0" w:color="auto"/>
            <w:bottom w:val="none" w:sz="0" w:space="0" w:color="auto"/>
            <w:right w:val="none" w:sz="0" w:space="0" w:color="auto"/>
          </w:divBdr>
        </w:div>
        <w:div w:id="685521210">
          <w:marLeft w:val="480"/>
          <w:marRight w:val="0"/>
          <w:marTop w:val="0"/>
          <w:marBottom w:val="0"/>
          <w:divBdr>
            <w:top w:val="none" w:sz="0" w:space="0" w:color="auto"/>
            <w:left w:val="none" w:sz="0" w:space="0" w:color="auto"/>
            <w:bottom w:val="none" w:sz="0" w:space="0" w:color="auto"/>
            <w:right w:val="none" w:sz="0" w:space="0" w:color="auto"/>
          </w:divBdr>
        </w:div>
        <w:div w:id="54395808">
          <w:marLeft w:val="480"/>
          <w:marRight w:val="0"/>
          <w:marTop w:val="0"/>
          <w:marBottom w:val="0"/>
          <w:divBdr>
            <w:top w:val="none" w:sz="0" w:space="0" w:color="auto"/>
            <w:left w:val="none" w:sz="0" w:space="0" w:color="auto"/>
            <w:bottom w:val="none" w:sz="0" w:space="0" w:color="auto"/>
            <w:right w:val="none" w:sz="0" w:space="0" w:color="auto"/>
          </w:divBdr>
        </w:div>
        <w:div w:id="229659436">
          <w:marLeft w:val="480"/>
          <w:marRight w:val="0"/>
          <w:marTop w:val="0"/>
          <w:marBottom w:val="0"/>
          <w:divBdr>
            <w:top w:val="none" w:sz="0" w:space="0" w:color="auto"/>
            <w:left w:val="none" w:sz="0" w:space="0" w:color="auto"/>
            <w:bottom w:val="none" w:sz="0" w:space="0" w:color="auto"/>
            <w:right w:val="none" w:sz="0" w:space="0" w:color="auto"/>
          </w:divBdr>
        </w:div>
        <w:div w:id="1876114870">
          <w:marLeft w:val="480"/>
          <w:marRight w:val="0"/>
          <w:marTop w:val="0"/>
          <w:marBottom w:val="0"/>
          <w:divBdr>
            <w:top w:val="none" w:sz="0" w:space="0" w:color="auto"/>
            <w:left w:val="none" w:sz="0" w:space="0" w:color="auto"/>
            <w:bottom w:val="none" w:sz="0" w:space="0" w:color="auto"/>
            <w:right w:val="none" w:sz="0" w:space="0" w:color="auto"/>
          </w:divBdr>
        </w:div>
        <w:div w:id="1992054342">
          <w:marLeft w:val="480"/>
          <w:marRight w:val="0"/>
          <w:marTop w:val="0"/>
          <w:marBottom w:val="0"/>
          <w:divBdr>
            <w:top w:val="none" w:sz="0" w:space="0" w:color="auto"/>
            <w:left w:val="none" w:sz="0" w:space="0" w:color="auto"/>
            <w:bottom w:val="none" w:sz="0" w:space="0" w:color="auto"/>
            <w:right w:val="none" w:sz="0" w:space="0" w:color="auto"/>
          </w:divBdr>
        </w:div>
        <w:div w:id="1604193802">
          <w:marLeft w:val="480"/>
          <w:marRight w:val="0"/>
          <w:marTop w:val="0"/>
          <w:marBottom w:val="0"/>
          <w:divBdr>
            <w:top w:val="none" w:sz="0" w:space="0" w:color="auto"/>
            <w:left w:val="none" w:sz="0" w:space="0" w:color="auto"/>
            <w:bottom w:val="none" w:sz="0" w:space="0" w:color="auto"/>
            <w:right w:val="none" w:sz="0" w:space="0" w:color="auto"/>
          </w:divBdr>
        </w:div>
        <w:div w:id="825704397">
          <w:marLeft w:val="480"/>
          <w:marRight w:val="0"/>
          <w:marTop w:val="0"/>
          <w:marBottom w:val="0"/>
          <w:divBdr>
            <w:top w:val="none" w:sz="0" w:space="0" w:color="auto"/>
            <w:left w:val="none" w:sz="0" w:space="0" w:color="auto"/>
            <w:bottom w:val="none" w:sz="0" w:space="0" w:color="auto"/>
            <w:right w:val="none" w:sz="0" w:space="0" w:color="auto"/>
          </w:divBdr>
        </w:div>
        <w:div w:id="894200792">
          <w:marLeft w:val="480"/>
          <w:marRight w:val="0"/>
          <w:marTop w:val="0"/>
          <w:marBottom w:val="0"/>
          <w:divBdr>
            <w:top w:val="none" w:sz="0" w:space="0" w:color="auto"/>
            <w:left w:val="none" w:sz="0" w:space="0" w:color="auto"/>
            <w:bottom w:val="none" w:sz="0" w:space="0" w:color="auto"/>
            <w:right w:val="none" w:sz="0" w:space="0" w:color="auto"/>
          </w:divBdr>
        </w:div>
        <w:div w:id="1863129593">
          <w:marLeft w:val="480"/>
          <w:marRight w:val="0"/>
          <w:marTop w:val="0"/>
          <w:marBottom w:val="0"/>
          <w:divBdr>
            <w:top w:val="none" w:sz="0" w:space="0" w:color="auto"/>
            <w:left w:val="none" w:sz="0" w:space="0" w:color="auto"/>
            <w:bottom w:val="none" w:sz="0" w:space="0" w:color="auto"/>
            <w:right w:val="none" w:sz="0" w:space="0" w:color="auto"/>
          </w:divBdr>
        </w:div>
        <w:div w:id="1672488983">
          <w:marLeft w:val="480"/>
          <w:marRight w:val="0"/>
          <w:marTop w:val="0"/>
          <w:marBottom w:val="0"/>
          <w:divBdr>
            <w:top w:val="none" w:sz="0" w:space="0" w:color="auto"/>
            <w:left w:val="none" w:sz="0" w:space="0" w:color="auto"/>
            <w:bottom w:val="none" w:sz="0" w:space="0" w:color="auto"/>
            <w:right w:val="none" w:sz="0" w:space="0" w:color="auto"/>
          </w:divBdr>
        </w:div>
        <w:div w:id="2070416100">
          <w:marLeft w:val="480"/>
          <w:marRight w:val="0"/>
          <w:marTop w:val="0"/>
          <w:marBottom w:val="0"/>
          <w:divBdr>
            <w:top w:val="none" w:sz="0" w:space="0" w:color="auto"/>
            <w:left w:val="none" w:sz="0" w:space="0" w:color="auto"/>
            <w:bottom w:val="none" w:sz="0" w:space="0" w:color="auto"/>
            <w:right w:val="none" w:sz="0" w:space="0" w:color="auto"/>
          </w:divBdr>
        </w:div>
        <w:div w:id="1356926468">
          <w:marLeft w:val="480"/>
          <w:marRight w:val="0"/>
          <w:marTop w:val="0"/>
          <w:marBottom w:val="0"/>
          <w:divBdr>
            <w:top w:val="none" w:sz="0" w:space="0" w:color="auto"/>
            <w:left w:val="none" w:sz="0" w:space="0" w:color="auto"/>
            <w:bottom w:val="none" w:sz="0" w:space="0" w:color="auto"/>
            <w:right w:val="none" w:sz="0" w:space="0" w:color="auto"/>
          </w:divBdr>
        </w:div>
        <w:div w:id="817839838">
          <w:marLeft w:val="480"/>
          <w:marRight w:val="0"/>
          <w:marTop w:val="0"/>
          <w:marBottom w:val="0"/>
          <w:divBdr>
            <w:top w:val="none" w:sz="0" w:space="0" w:color="auto"/>
            <w:left w:val="none" w:sz="0" w:space="0" w:color="auto"/>
            <w:bottom w:val="none" w:sz="0" w:space="0" w:color="auto"/>
            <w:right w:val="none" w:sz="0" w:space="0" w:color="auto"/>
          </w:divBdr>
        </w:div>
        <w:div w:id="1485320904">
          <w:marLeft w:val="480"/>
          <w:marRight w:val="0"/>
          <w:marTop w:val="0"/>
          <w:marBottom w:val="0"/>
          <w:divBdr>
            <w:top w:val="none" w:sz="0" w:space="0" w:color="auto"/>
            <w:left w:val="none" w:sz="0" w:space="0" w:color="auto"/>
            <w:bottom w:val="none" w:sz="0" w:space="0" w:color="auto"/>
            <w:right w:val="none" w:sz="0" w:space="0" w:color="auto"/>
          </w:divBdr>
        </w:div>
        <w:div w:id="802967649">
          <w:marLeft w:val="480"/>
          <w:marRight w:val="0"/>
          <w:marTop w:val="0"/>
          <w:marBottom w:val="0"/>
          <w:divBdr>
            <w:top w:val="none" w:sz="0" w:space="0" w:color="auto"/>
            <w:left w:val="none" w:sz="0" w:space="0" w:color="auto"/>
            <w:bottom w:val="none" w:sz="0" w:space="0" w:color="auto"/>
            <w:right w:val="none" w:sz="0" w:space="0" w:color="auto"/>
          </w:divBdr>
        </w:div>
        <w:div w:id="1268733295">
          <w:marLeft w:val="480"/>
          <w:marRight w:val="0"/>
          <w:marTop w:val="0"/>
          <w:marBottom w:val="0"/>
          <w:divBdr>
            <w:top w:val="none" w:sz="0" w:space="0" w:color="auto"/>
            <w:left w:val="none" w:sz="0" w:space="0" w:color="auto"/>
            <w:bottom w:val="none" w:sz="0" w:space="0" w:color="auto"/>
            <w:right w:val="none" w:sz="0" w:space="0" w:color="auto"/>
          </w:divBdr>
        </w:div>
        <w:div w:id="805777771">
          <w:marLeft w:val="480"/>
          <w:marRight w:val="0"/>
          <w:marTop w:val="0"/>
          <w:marBottom w:val="0"/>
          <w:divBdr>
            <w:top w:val="none" w:sz="0" w:space="0" w:color="auto"/>
            <w:left w:val="none" w:sz="0" w:space="0" w:color="auto"/>
            <w:bottom w:val="none" w:sz="0" w:space="0" w:color="auto"/>
            <w:right w:val="none" w:sz="0" w:space="0" w:color="auto"/>
          </w:divBdr>
        </w:div>
        <w:div w:id="1526482703">
          <w:marLeft w:val="480"/>
          <w:marRight w:val="0"/>
          <w:marTop w:val="0"/>
          <w:marBottom w:val="0"/>
          <w:divBdr>
            <w:top w:val="none" w:sz="0" w:space="0" w:color="auto"/>
            <w:left w:val="none" w:sz="0" w:space="0" w:color="auto"/>
            <w:bottom w:val="none" w:sz="0" w:space="0" w:color="auto"/>
            <w:right w:val="none" w:sz="0" w:space="0" w:color="auto"/>
          </w:divBdr>
        </w:div>
        <w:div w:id="534083113">
          <w:marLeft w:val="480"/>
          <w:marRight w:val="0"/>
          <w:marTop w:val="0"/>
          <w:marBottom w:val="0"/>
          <w:divBdr>
            <w:top w:val="none" w:sz="0" w:space="0" w:color="auto"/>
            <w:left w:val="none" w:sz="0" w:space="0" w:color="auto"/>
            <w:bottom w:val="none" w:sz="0" w:space="0" w:color="auto"/>
            <w:right w:val="none" w:sz="0" w:space="0" w:color="auto"/>
          </w:divBdr>
        </w:div>
        <w:div w:id="675884164">
          <w:marLeft w:val="480"/>
          <w:marRight w:val="0"/>
          <w:marTop w:val="0"/>
          <w:marBottom w:val="0"/>
          <w:divBdr>
            <w:top w:val="none" w:sz="0" w:space="0" w:color="auto"/>
            <w:left w:val="none" w:sz="0" w:space="0" w:color="auto"/>
            <w:bottom w:val="none" w:sz="0" w:space="0" w:color="auto"/>
            <w:right w:val="none" w:sz="0" w:space="0" w:color="auto"/>
          </w:divBdr>
        </w:div>
        <w:div w:id="1453091581">
          <w:marLeft w:val="480"/>
          <w:marRight w:val="0"/>
          <w:marTop w:val="0"/>
          <w:marBottom w:val="0"/>
          <w:divBdr>
            <w:top w:val="none" w:sz="0" w:space="0" w:color="auto"/>
            <w:left w:val="none" w:sz="0" w:space="0" w:color="auto"/>
            <w:bottom w:val="none" w:sz="0" w:space="0" w:color="auto"/>
            <w:right w:val="none" w:sz="0" w:space="0" w:color="auto"/>
          </w:divBdr>
        </w:div>
        <w:div w:id="557783381">
          <w:marLeft w:val="480"/>
          <w:marRight w:val="0"/>
          <w:marTop w:val="0"/>
          <w:marBottom w:val="0"/>
          <w:divBdr>
            <w:top w:val="none" w:sz="0" w:space="0" w:color="auto"/>
            <w:left w:val="none" w:sz="0" w:space="0" w:color="auto"/>
            <w:bottom w:val="none" w:sz="0" w:space="0" w:color="auto"/>
            <w:right w:val="none" w:sz="0" w:space="0" w:color="auto"/>
          </w:divBdr>
        </w:div>
        <w:div w:id="1523593036">
          <w:marLeft w:val="480"/>
          <w:marRight w:val="0"/>
          <w:marTop w:val="0"/>
          <w:marBottom w:val="0"/>
          <w:divBdr>
            <w:top w:val="none" w:sz="0" w:space="0" w:color="auto"/>
            <w:left w:val="none" w:sz="0" w:space="0" w:color="auto"/>
            <w:bottom w:val="none" w:sz="0" w:space="0" w:color="auto"/>
            <w:right w:val="none" w:sz="0" w:space="0" w:color="auto"/>
          </w:divBdr>
        </w:div>
        <w:div w:id="260182763">
          <w:marLeft w:val="480"/>
          <w:marRight w:val="0"/>
          <w:marTop w:val="0"/>
          <w:marBottom w:val="0"/>
          <w:divBdr>
            <w:top w:val="none" w:sz="0" w:space="0" w:color="auto"/>
            <w:left w:val="none" w:sz="0" w:space="0" w:color="auto"/>
            <w:bottom w:val="none" w:sz="0" w:space="0" w:color="auto"/>
            <w:right w:val="none" w:sz="0" w:space="0" w:color="auto"/>
          </w:divBdr>
        </w:div>
        <w:div w:id="1278680748">
          <w:marLeft w:val="480"/>
          <w:marRight w:val="0"/>
          <w:marTop w:val="0"/>
          <w:marBottom w:val="0"/>
          <w:divBdr>
            <w:top w:val="none" w:sz="0" w:space="0" w:color="auto"/>
            <w:left w:val="none" w:sz="0" w:space="0" w:color="auto"/>
            <w:bottom w:val="none" w:sz="0" w:space="0" w:color="auto"/>
            <w:right w:val="none" w:sz="0" w:space="0" w:color="auto"/>
          </w:divBdr>
        </w:div>
        <w:div w:id="1212377347">
          <w:marLeft w:val="480"/>
          <w:marRight w:val="0"/>
          <w:marTop w:val="0"/>
          <w:marBottom w:val="0"/>
          <w:divBdr>
            <w:top w:val="none" w:sz="0" w:space="0" w:color="auto"/>
            <w:left w:val="none" w:sz="0" w:space="0" w:color="auto"/>
            <w:bottom w:val="none" w:sz="0" w:space="0" w:color="auto"/>
            <w:right w:val="none" w:sz="0" w:space="0" w:color="auto"/>
          </w:divBdr>
        </w:div>
        <w:div w:id="993141890">
          <w:marLeft w:val="480"/>
          <w:marRight w:val="0"/>
          <w:marTop w:val="0"/>
          <w:marBottom w:val="0"/>
          <w:divBdr>
            <w:top w:val="none" w:sz="0" w:space="0" w:color="auto"/>
            <w:left w:val="none" w:sz="0" w:space="0" w:color="auto"/>
            <w:bottom w:val="none" w:sz="0" w:space="0" w:color="auto"/>
            <w:right w:val="none" w:sz="0" w:space="0" w:color="auto"/>
          </w:divBdr>
        </w:div>
        <w:div w:id="685179695">
          <w:marLeft w:val="480"/>
          <w:marRight w:val="0"/>
          <w:marTop w:val="0"/>
          <w:marBottom w:val="0"/>
          <w:divBdr>
            <w:top w:val="none" w:sz="0" w:space="0" w:color="auto"/>
            <w:left w:val="none" w:sz="0" w:space="0" w:color="auto"/>
            <w:bottom w:val="none" w:sz="0" w:space="0" w:color="auto"/>
            <w:right w:val="none" w:sz="0" w:space="0" w:color="auto"/>
          </w:divBdr>
        </w:div>
        <w:div w:id="609318683">
          <w:marLeft w:val="480"/>
          <w:marRight w:val="0"/>
          <w:marTop w:val="0"/>
          <w:marBottom w:val="0"/>
          <w:divBdr>
            <w:top w:val="none" w:sz="0" w:space="0" w:color="auto"/>
            <w:left w:val="none" w:sz="0" w:space="0" w:color="auto"/>
            <w:bottom w:val="none" w:sz="0" w:space="0" w:color="auto"/>
            <w:right w:val="none" w:sz="0" w:space="0" w:color="auto"/>
          </w:divBdr>
        </w:div>
        <w:div w:id="64574527">
          <w:marLeft w:val="480"/>
          <w:marRight w:val="0"/>
          <w:marTop w:val="0"/>
          <w:marBottom w:val="0"/>
          <w:divBdr>
            <w:top w:val="none" w:sz="0" w:space="0" w:color="auto"/>
            <w:left w:val="none" w:sz="0" w:space="0" w:color="auto"/>
            <w:bottom w:val="none" w:sz="0" w:space="0" w:color="auto"/>
            <w:right w:val="none" w:sz="0" w:space="0" w:color="auto"/>
          </w:divBdr>
        </w:div>
        <w:div w:id="207452350">
          <w:marLeft w:val="480"/>
          <w:marRight w:val="0"/>
          <w:marTop w:val="0"/>
          <w:marBottom w:val="0"/>
          <w:divBdr>
            <w:top w:val="none" w:sz="0" w:space="0" w:color="auto"/>
            <w:left w:val="none" w:sz="0" w:space="0" w:color="auto"/>
            <w:bottom w:val="none" w:sz="0" w:space="0" w:color="auto"/>
            <w:right w:val="none" w:sz="0" w:space="0" w:color="auto"/>
          </w:divBdr>
        </w:div>
        <w:div w:id="1201435462">
          <w:marLeft w:val="480"/>
          <w:marRight w:val="0"/>
          <w:marTop w:val="0"/>
          <w:marBottom w:val="0"/>
          <w:divBdr>
            <w:top w:val="none" w:sz="0" w:space="0" w:color="auto"/>
            <w:left w:val="none" w:sz="0" w:space="0" w:color="auto"/>
            <w:bottom w:val="none" w:sz="0" w:space="0" w:color="auto"/>
            <w:right w:val="none" w:sz="0" w:space="0" w:color="auto"/>
          </w:divBdr>
        </w:div>
        <w:div w:id="1886600061">
          <w:marLeft w:val="480"/>
          <w:marRight w:val="0"/>
          <w:marTop w:val="0"/>
          <w:marBottom w:val="0"/>
          <w:divBdr>
            <w:top w:val="none" w:sz="0" w:space="0" w:color="auto"/>
            <w:left w:val="none" w:sz="0" w:space="0" w:color="auto"/>
            <w:bottom w:val="none" w:sz="0" w:space="0" w:color="auto"/>
            <w:right w:val="none" w:sz="0" w:space="0" w:color="auto"/>
          </w:divBdr>
        </w:div>
        <w:div w:id="937254359">
          <w:marLeft w:val="480"/>
          <w:marRight w:val="0"/>
          <w:marTop w:val="0"/>
          <w:marBottom w:val="0"/>
          <w:divBdr>
            <w:top w:val="none" w:sz="0" w:space="0" w:color="auto"/>
            <w:left w:val="none" w:sz="0" w:space="0" w:color="auto"/>
            <w:bottom w:val="none" w:sz="0" w:space="0" w:color="auto"/>
            <w:right w:val="none" w:sz="0" w:space="0" w:color="auto"/>
          </w:divBdr>
        </w:div>
        <w:div w:id="752438588">
          <w:marLeft w:val="480"/>
          <w:marRight w:val="0"/>
          <w:marTop w:val="0"/>
          <w:marBottom w:val="0"/>
          <w:divBdr>
            <w:top w:val="none" w:sz="0" w:space="0" w:color="auto"/>
            <w:left w:val="none" w:sz="0" w:space="0" w:color="auto"/>
            <w:bottom w:val="none" w:sz="0" w:space="0" w:color="auto"/>
            <w:right w:val="none" w:sz="0" w:space="0" w:color="auto"/>
          </w:divBdr>
        </w:div>
        <w:div w:id="598367618">
          <w:marLeft w:val="480"/>
          <w:marRight w:val="0"/>
          <w:marTop w:val="0"/>
          <w:marBottom w:val="0"/>
          <w:divBdr>
            <w:top w:val="none" w:sz="0" w:space="0" w:color="auto"/>
            <w:left w:val="none" w:sz="0" w:space="0" w:color="auto"/>
            <w:bottom w:val="none" w:sz="0" w:space="0" w:color="auto"/>
            <w:right w:val="none" w:sz="0" w:space="0" w:color="auto"/>
          </w:divBdr>
        </w:div>
        <w:div w:id="1953592109">
          <w:marLeft w:val="480"/>
          <w:marRight w:val="0"/>
          <w:marTop w:val="0"/>
          <w:marBottom w:val="0"/>
          <w:divBdr>
            <w:top w:val="none" w:sz="0" w:space="0" w:color="auto"/>
            <w:left w:val="none" w:sz="0" w:space="0" w:color="auto"/>
            <w:bottom w:val="none" w:sz="0" w:space="0" w:color="auto"/>
            <w:right w:val="none" w:sz="0" w:space="0" w:color="auto"/>
          </w:divBdr>
        </w:div>
        <w:div w:id="1066414453">
          <w:marLeft w:val="480"/>
          <w:marRight w:val="0"/>
          <w:marTop w:val="0"/>
          <w:marBottom w:val="0"/>
          <w:divBdr>
            <w:top w:val="none" w:sz="0" w:space="0" w:color="auto"/>
            <w:left w:val="none" w:sz="0" w:space="0" w:color="auto"/>
            <w:bottom w:val="none" w:sz="0" w:space="0" w:color="auto"/>
            <w:right w:val="none" w:sz="0" w:space="0" w:color="auto"/>
          </w:divBdr>
        </w:div>
        <w:div w:id="1710449434">
          <w:marLeft w:val="480"/>
          <w:marRight w:val="0"/>
          <w:marTop w:val="0"/>
          <w:marBottom w:val="0"/>
          <w:divBdr>
            <w:top w:val="none" w:sz="0" w:space="0" w:color="auto"/>
            <w:left w:val="none" w:sz="0" w:space="0" w:color="auto"/>
            <w:bottom w:val="none" w:sz="0" w:space="0" w:color="auto"/>
            <w:right w:val="none" w:sz="0" w:space="0" w:color="auto"/>
          </w:divBdr>
        </w:div>
        <w:div w:id="50886549">
          <w:marLeft w:val="480"/>
          <w:marRight w:val="0"/>
          <w:marTop w:val="0"/>
          <w:marBottom w:val="0"/>
          <w:divBdr>
            <w:top w:val="none" w:sz="0" w:space="0" w:color="auto"/>
            <w:left w:val="none" w:sz="0" w:space="0" w:color="auto"/>
            <w:bottom w:val="none" w:sz="0" w:space="0" w:color="auto"/>
            <w:right w:val="none" w:sz="0" w:space="0" w:color="auto"/>
          </w:divBdr>
        </w:div>
        <w:div w:id="891503609">
          <w:marLeft w:val="480"/>
          <w:marRight w:val="0"/>
          <w:marTop w:val="0"/>
          <w:marBottom w:val="0"/>
          <w:divBdr>
            <w:top w:val="none" w:sz="0" w:space="0" w:color="auto"/>
            <w:left w:val="none" w:sz="0" w:space="0" w:color="auto"/>
            <w:bottom w:val="none" w:sz="0" w:space="0" w:color="auto"/>
            <w:right w:val="none" w:sz="0" w:space="0" w:color="auto"/>
          </w:divBdr>
        </w:div>
        <w:div w:id="830870487">
          <w:marLeft w:val="480"/>
          <w:marRight w:val="0"/>
          <w:marTop w:val="0"/>
          <w:marBottom w:val="0"/>
          <w:divBdr>
            <w:top w:val="none" w:sz="0" w:space="0" w:color="auto"/>
            <w:left w:val="none" w:sz="0" w:space="0" w:color="auto"/>
            <w:bottom w:val="none" w:sz="0" w:space="0" w:color="auto"/>
            <w:right w:val="none" w:sz="0" w:space="0" w:color="auto"/>
          </w:divBdr>
        </w:div>
        <w:div w:id="702709507">
          <w:marLeft w:val="480"/>
          <w:marRight w:val="0"/>
          <w:marTop w:val="0"/>
          <w:marBottom w:val="0"/>
          <w:divBdr>
            <w:top w:val="none" w:sz="0" w:space="0" w:color="auto"/>
            <w:left w:val="none" w:sz="0" w:space="0" w:color="auto"/>
            <w:bottom w:val="none" w:sz="0" w:space="0" w:color="auto"/>
            <w:right w:val="none" w:sz="0" w:space="0" w:color="auto"/>
          </w:divBdr>
        </w:div>
        <w:div w:id="1310868070">
          <w:marLeft w:val="480"/>
          <w:marRight w:val="0"/>
          <w:marTop w:val="0"/>
          <w:marBottom w:val="0"/>
          <w:divBdr>
            <w:top w:val="none" w:sz="0" w:space="0" w:color="auto"/>
            <w:left w:val="none" w:sz="0" w:space="0" w:color="auto"/>
            <w:bottom w:val="none" w:sz="0" w:space="0" w:color="auto"/>
            <w:right w:val="none" w:sz="0" w:space="0" w:color="auto"/>
          </w:divBdr>
        </w:div>
        <w:div w:id="1312563670">
          <w:marLeft w:val="480"/>
          <w:marRight w:val="0"/>
          <w:marTop w:val="0"/>
          <w:marBottom w:val="0"/>
          <w:divBdr>
            <w:top w:val="none" w:sz="0" w:space="0" w:color="auto"/>
            <w:left w:val="none" w:sz="0" w:space="0" w:color="auto"/>
            <w:bottom w:val="none" w:sz="0" w:space="0" w:color="auto"/>
            <w:right w:val="none" w:sz="0" w:space="0" w:color="auto"/>
          </w:divBdr>
        </w:div>
        <w:div w:id="484201273">
          <w:marLeft w:val="480"/>
          <w:marRight w:val="0"/>
          <w:marTop w:val="0"/>
          <w:marBottom w:val="0"/>
          <w:divBdr>
            <w:top w:val="none" w:sz="0" w:space="0" w:color="auto"/>
            <w:left w:val="none" w:sz="0" w:space="0" w:color="auto"/>
            <w:bottom w:val="none" w:sz="0" w:space="0" w:color="auto"/>
            <w:right w:val="none" w:sz="0" w:space="0" w:color="auto"/>
          </w:divBdr>
        </w:div>
        <w:div w:id="1189486576">
          <w:marLeft w:val="480"/>
          <w:marRight w:val="0"/>
          <w:marTop w:val="0"/>
          <w:marBottom w:val="0"/>
          <w:divBdr>
            <w:top w:val="none" w:sz="0" w:space="0" w:color="auto"/>
            <w:left w:val="none" w:sz="0" w:space="0" w:color="auto"/>
            <w:bottom w:val="none" w:sz="0" w:space="0" w:color="auto"/>
            <w:right w:val="none" w:sz="0" w:space="0" w:color="auto"/>
          </w:divBdr>
        </w:div>
        <w:div w:id="993218114">
          <w:marLeft w:val="480"/>
          <w:marRight w:val="0"/>
          <w:marTop w:val="0"/>
          <w:marBottom w:val="0"/>
          <w:divBdr>
            <w:top w:val="none" w:sz="0" w:space="0" w:color="auto"/>
            <w:left w:val="none" w:sz="0" w:space="0" w:color="auto"/>
            <w:bottom w:val="none" w:sz="0" w:space="0" w:color="auto"/>
            <w:right w:val="none" w:sz="0" w:space="0" w:color="auto"/>
          </w:divBdr>
        </w:div>
        <w:div w:id="1778744661">
          <w:marLeft w:val="480"/>
          <w:marRight w:val="0"/>
          <w:marTop w:val="0"/>
          <w:marBottom w:val="0"/>
          <w:divBdr>
            <w:top w:val="none" w:sz="0" w:space="0" w:color="auto"/>
            <w:left w:val="none" w:sz="0" w:space="0" w:color="auto"/>
            <w:bottom w:val="none" w:sz="0" w:space="0" w:color="auto"/>
            <w:right w:val="none" w:sz="0" w:space="0" w:color="auto"/>
          </w:divBdr>
        </w:div>
        <w:div w:id="1268465642">
          <w:marLeft w:val="480"/>
          <w:marRight w:val="0"/>
          <w:marTop w:val="0"/>
          <w:marBottom w:val="0"/>
          <w:divBdr>
            <w:top w:val="none" w:sz="0" w:space="0" w:color="auto"/>
            <w:left w:val="none" w:sz="0" w:space="0" w:color="auto"/>
            <w:bottom w:val="none" w:sz="0" w:space="0" w:color="auto"/>
            <w:right w:val="none" w:sz="0" w:space="0" w:color="auto"/>
          </w:divBdr>
        </w:div>
        <w:div w:id="177428060">
          <w:marLeft w:val="480"/>
          <w:marRight w:val="0"/>
          <w:marTop w:val="0"/>
          <w:marBottom w:val="0"/>
          <w:divBdr>
            <w:top w:val="none" w:sz="0" w:space="0" w:color="auto"/>
            <w:left w:val="none" w:sz="0" w:space="0" w:color="auto"/>
            <w:bottom w:val="none" w:sz="0" w:space="0" w:color="auto"/>
            <w:right w:val="none" w:sz="0" w:space="0" w:color="auto"/>
          </w:divBdr>
        </w:div>
        <w:div w:id="819544056">
          <w:marLeft w:val="480"/>
          <w:marRight w:val="0"/>
          <w:marTop w:val="0"/>
          <w:marBottom w:val="0"/>
          <w:divBdr>
            <w:top w:val="none" w:sz="0" w:space="0" w:color="auto"/>
            <w:left w:val="none" w:sz="0" w:space="0" w:color="auto"/>
            <w:bottom w:val="none" w:sz="0" w:space="0" w:color="auto"/>
            <w:right w:val="none" w:sz="0" w:space="0" w:color="auto"/>
          </w:divBdr>
        </w:div>
        <w:div w:id="455762720">
          <w:marLeft w:val="480"/>
          <w:marRight w:val="0"/>
          <w:marTop w:val="0"/>
          <w:marBottom w:val="0"/>
          <w:divBdr>
            <w:top w:val="none" w:sz="0" w:space="0" w:color="auto"/>
            <w:left w:val="none" w:sz="0" w:space="0" w:color="auto"/>
            <w:bottom w:val="none" w:sz="0" w:space="0" w:color="auto"/>
            <w:right w:val="none" w:sz="0" w:space="0" w:color="auto"/>
          </w:divBdr>
        </w:div>
        <w:div w:id="1995639478">
          <w:marLeft w:val="480"/>
          <w:marRight w:val="0"/>
          <w:marTop w:val="0"/>
          <w:marBottom w:val="0"/>
          <w:divBdr>
            <w:top w:val="none" w:sz="0" w:space="0" w:color="auto"/>
            <w:left w:val="none" w:sz="0" w:space="0" w:color="auto"/>
            <w:bottom w:val="none" w:sz="0" w:space="0" w:color="auto"/>
            <w:right w:val="none" w:sz="0" w:space="0" w:color="auto"/>
          </w:divBdr>
        </w:div>
        <w:div w:id="70083523">
          <w:marLeft w:val="480"/>
          <w:marRight w:val="0"/>
          <w:marTop w:val="0"/>
          <w:marBottom w:val="0"/>
          <w:divBdr>
            <w:top w:val="none" w:sz="0" w:space="0" w:color="auto"/>
            <w:left w:val="none" w:sz="0" w:space="0" w:color="auto"/>
            <w:bottom w:val="none" w:sz="0" w:space="0" w:color="auto"/>
            <w:right w:val="none" w:sz="0" w:space="0" w:color="auto"/>
          </w:divBdr>
        </w:div>
        <w:div w:id="1449396986">
          <w:marLeft w:val="480"/>
          <w:marRight w:val="0"/>
          <w:marTop w:val="0"/>
          <w:marBottom w:val="0"/>
          <w:divBdr>
            <w:top w:val="none" w:sz="0" w:space="0" w:color="auto"/>
            <w:left w:val="none" w:sz="0" w:space="0" w:color="auto"/>
            <w:bottom w:val="none" w:sz="0" w:space="0" w:color="auto"/>
            <w:right w:val="none" w:sz="0" w:space="0" w:color="auto"/>
          </w:divBdr>
        </w:div>
        <w:div w:id="626476540">
          <w:marLeft w:val="480"/>
          <w:marRight w:val="0"/>
          <w:marTop w:val="0"/>
          <w:marBottom w:val="0"/>
          <w:divBdr>
            <w:top w:val="none" w:sz="0" w:space="0" w:color="auto"/>
            <w:left w:val="none" w:sz="0" w:space="0" w:color="auto"/>
            <w:bottom w:val="none" w:sz="0" w:space="0" w:color="auto"/>
            <w:right w:val="none" w:sz="0" w:space="0" w:color="auto"/>
          </w:divBdr>
        </w:div>
        <w:div w:id="1641304216">
          <w:marLeft w:val="480"/>
          <w:marRight w:val="0"/>
          <w:marTop w:val="0"/>
          <w:marBottom w:val="0"/>
          <w:divBdr>
            <w:top w:val="none" w:sz="0" w:space="0" w:color="auto"/>
            <w:left w:val="none" w:sz="0" w:space="0" w:color="auto"/>
            <w:bottom w:val="none" w:sz="0" w:space="0" w:color="auto"/>
            <w:right w:val="none" w:sz="0" w:space="0" w:color="auto"/>
          </w:divBdr>
        </w:div>
        <w:div w:id="1709914786">
          <w:marLeft w:val="480"/>
          <w:marRight w:val="0"/>
          <w:marTop w:val="0"/>
          <w:marBottom w:val="0"/>
          <w:divBdr>
            <w:top w:val="none" w:sz="0" w:space="0" w:color="auto"/>
            <w:left w:val="none" w:sz="0" w:space="0" w:color="auto"/>
            <w:bottom w:val="none" w:sz="0" w:space="0" w:color="auto"/>
            <w:right w:val="none" w:sz="0" w:space="0" w:color="auto"/>
          </w:divBdr>
        </w:div>
        <w:div w:id="1768191397">
          <w:marLeft w:val="480"/>
          <w:marRight w:val="0"/>
          <w:marTop w:val="0"/>
          <w:marBottom w:val="0"/>
          <w:divBdr>
            <w:top w:val="none" w:sz="0" w:space="0" w:color="auto"/>
            <w:left w:val="none" w:sz="0" w:space="0" w:color="auto"/>
            <w:bottom w:val="none" w:sz="0" w:space="0" w:color="auto"/>
            <w:right w:val="none" w:sz="0" w:space="0" w:color="auto"/>
          </w:divBdr>
        </w:div>
        <w:div w:id="1725713564">
          <w:marLeft w:val="480"/>
          <w:marRight w:val="0"/>
          <w:marTop w:val="0"/>
          <w:marBottom w:val="0"/>
          <w:divBdr>
            <w:top w:val="none" w:sz="0" w:space="0" w:color="auto"/>
            <w:left w:val="none" w:sz="0" w:space="0" w:color="auto"/>
            <w:bottom w:val="none" w:sz="0" w:space="0" w:color="auto"/>
            <w:right w:val="none" w:sz="0" w:space="0" w:color="auto"/>
          </w:divBdr>
        </w:div>
        <w:div w:id="592400135">
          <w:marLeft w:val="480"/>
          <w:marRight w:val="0"/>
          <w:marTop w:val="0"/>
          <w:marBottom w:val="0"/>
          <w:divBdr>
            <w:top w:val="none" w:sz="0" w:space="0" w:color="auto"/>
            <w:left w:val="none" w:sz="0" w:space="0" w:color="auto"/>
            <w:bottom w:val="none" w:sz="0" w:space="0" w:color="auto"/>
            <w:right w:val="none" w:sz="0" w:space="0" w:color="auto"/>
          </w:divBdr>
        </w:div>
        <w:div w:id="1657370913">
          <w:marLeft w:val="480"/>
          <w:marRight w:val="0"/>
          <w:marTop w:val="0"/>
          <w:marBottom w:val="0"/>
          <w:divBdr>
            <w:top w:val="none" w:sz="0" w:space="0" w:color="auto"/>
            <w:left w:val="none" w:sz="0" w:space="0" w:color="auto"/>
            <w:bottom w:val="none" w:sz="0" w:space="0" w:color="auto"/>
            <w:right w:val="none" w:sz="0" w:space="0" w:color="auto"/>
          </w:divBdr>
        </w:div>
        <w:div w:id="618729015">
          <w:marLeft w:val="480"/>
          <w:marRight w:val="0"/>
          <w:marTop w:val="0"/>
          <w:marBottom w:val="0"/>
          <w:divBdr>
            <w:top w:val="none" w:sz="0" w:space="0" w:color="auto"/>
            <w:left w:val="none" w:sz="0" w:space="0" w:color="auto"/>
            <w:bottom w:val="none" w:sz="0" w:space="0" w:color="auto"/>
            <w:right w:val="none" w:sz="0" w:space="0" w:color="auto"/>
          </w:divBdr>
        </w:div>
        <w:div w:id="1742023082">
          <w:marLeft w:val="480"/>
          <w:marRight w:val="0"/>
          <w:marTop w:val="0"/>
          <w:marBottom w:val="0"/>
          <w:divBdr>
            <w:top w:val="none" w:sz="0" w:space="0" w:color="auto"/>
            <w:left w:val="none" w:sz="0" w:space="0" w:color="auto"/>
            <w:bottom w:val="none" w:sz="0" w:space="0" w:color="auto"/>
            <w:right w:val="none" w:sz="0" w:space="0" w:color="auto"/>
          </w:divBdr>
        </w:div>
        <w:div w:id="1861582494">
          <w:marLeft w:val="480"/>
          <w:marRight w:val="0"/>
          <w:marTop w:val="0"/>
          <w:marBottom w:val="0"/>
          <w:divBdr>
            <w:top w:val="none" w:sz="0" w:space="0" w:color="auto"/>
            <w:left w:val="none" w:sz="0" w:space="0" w:color="auto"/>
            <w:bottom w:val="none" w:sz="0" w:space="0" w:color="auto"/>
            <w:right w:val="none" w:sz="0" w:space="0" w:color="auto"/>
          </w:divBdr>
        </w:div>
        <w:div w:id="466361148">
          <w:marLeft w:val="480"/>
          <w:marRight w:val="0"/>
          <w:marTop w:val="0"/>
          <w:marBottom w:val="0"/>
          <w:divBdr>
            <w:top w:val="none" w:sz="0" w:space="0" w:color="auto"/>
            <w:left w:val="none" w:sz="0" w:space="0" w:color="auto"/>
            <w:bottom w:val="none" w:sz="0" w:space="0" w:color="auto"/>
            <w:right w:val="none" w:sz="0" w:space="0" w:color="auto"/>
          </w:divBdr>
        </w:div>
        <w:div w:id="1413501241">
          <w:marLeft w:val="480"/>
          <w:marRight w:val="0"/>
          <w:marTop w:val="0"/>
          <w:marBottom w:val="0"/>
          <w:divBdr>
            <w:top w:val="none" w:sz="0" w:space="0" w:color="auto"/>
            <w:left w:val="none" w:sz="0" w:space="0" w:color="auto"/>
            <w:bottom w:val="none" w:sz="0" w:space="0" w:color="auto"/>
            <w:right w:val="none" w:sz="0" w:space="0" w:color="auto"/>
          </w:divBdr>
        </w:div>
        <w:div w:id="215047900">
          <w:marLeft w:val="480"/>
          <w:marRight w:val="0"/>
          <w:marTop w:val="0"/>
          <w:marBottom w:val="0"/>
          <w:divBdr>
            <w:top w:val="none" w:sz="0" w:space="0" w:color="auto"/>
            <w:left w:val="none" w:sz="0" w:space="0" w:color="auto"/>
            <w:bottom w:val="none" w:sz="0" w:space="0" w:color="auto"/>
            <w:right w:val="none" w:sz="0" w:space="0" w:color="auto"/>
          </w:divBdr>
        </w:div>
        <w:div w:id="789936964">
          <w:marLeft w:val="480"/>
          <w:marRight w:val="0"/>
          <w:marTop w:val="0"/>
          <w:marBottom w:val="0"/>
          <w:divBdr>
            <w:top w:val="none" w:sz="0" w:space="0" w:color="auto"/>
            <w:left w:val="none" w:sz="0" w:space="0" w:color="auto"/>
            <w:bottom w:val="none" w:sz="0" w:space="0" w:color="auto"/>
            <w:right w:val="none" w:sz="0" w:space="0" w:color="auto"/>
          </w:divBdr>
        </w:div>
        <w:div w:id="347608742">
          <w:marLeft w:val="480"/>
          <w:marRight w:val="0"/>
          <w:marTop w:val="0"/>
          <w:marBottom w:val="0"/>
          <w:divBdr>
            <w:top w:val="none" w:sz="0" w:space="0" w:color="auto"/>
            <w:left w:val="none" w:sz="0" w:space="0" w:color="auto"/>
            <w:bottom w:val="none" w:sz="0" w:space="0" w:color="auto"/>
            <w:right w:val="none" w:sz="0" w:space="0" w:color="auto"/>
          </w:divBdr>
        </w:div>
        <w:div w:id="1806436111">
          <w:marLeft w:val="480"/>
          <w:marRight w:val="0"/>
          <w:marTop w:val="0"/>
          <w:marBottom w:val="0"/>
          <w:divBdr>
            <w:top w:val="none" w:sz="0" w:space="0" w:color="auto"/>
            <w:left w:val="none" w:sz="0" w:space="0" w:color="auto"/>
            <w:bottom w:val="none" w:sz="0" w:space="0" w:color="auto"/>
            <w:right w:val="none" w:sz="0" w:space="0" w:color="auto"/>
          </w:divBdr>
        </w:div>
        <w:div w:id="1526867305">
          <w:marLeft w:val="480"/>
          <w:marRight w:val="0"/>
          <w:marTop w:val="0"/>
          <w:marBottom w:val="0"/>
          <w:divBdr>
            <w:top w:val="none" w:sz="0" w:space="0" w:color="auto"/>
            <w:left w:val="none" w:sz="0" w:space="0" w:color="auto"/>
            <w:bottom w:val="none" w:sz="0" w:space="0" w:color="auto"/>
            <w:right w:val="none" w:sz="0" w:space="0" w:color="auto"/>
          </w:divBdr>
        </w:div>
        <w:div w:id="1396666040">
          <w:marLeft w:val="480"/>
          <w:marRight w:val="0"/>
          <w:marTop w:val="0"/>
          <w:marBottom w:val="0"/>
          <w:divBdr>
            <w:top w:val="none" w:sz="0" w:space="0" w:color="auto"/>
            <w:left w:val="none" w:sz="0" w:space="0" w:color="auto"/>
            <w:bottom w:val="none" w:sz="0" w:space="0" w:color="auto"/>
            <w:right w:val="none" w:sz="0" w:space="0" w:color="auto"/>
          </w:divBdr>
        </w:div>
        <w:div w:id="977032463">
          <w:marLeft w:val="480"/>
          <w:marRight w:val="0"/>
          <w:marTop w:val="0"/>
          <w:marBottom w:val="0"/>
          <w:divBdr>
            <w:top w:val="none" w:sz="0" w:space="0" w:color="auto"/>
            <w:left w:val="none" w:sz="0" w:space="0" w:color="auto"/>
            <w:bottom w:val="none" w:sz="0" w:space="0" w:color="auto"/>
            <w:right w:val="none" w:sz="0" w:space="0" w:color="auto"/>
          </w:divBdr>
        </w:div>
        <w:div w:id="996154720">
          <w:marLeft w:val="480"/>
          <w:marRight w:val="0"/>
          <w:marTop w:val="0"/>
          <w:marBottom w:val="0"/>
          <w:divBdr>
            <w:top w:val="none" w:sz="0" w:space="0" w:color="auto"/>
            <w:left w:val="none" w:sz="0" w:space="0" w:color="auto"/>
            <w:bottom w:val="none" w:sz="0" w:space="0" w:color="auto"/>
            <w:right w:val="none" w:sz="0" w:space="0" w:color="auto"/>
          </w:divBdr>
        </w:div>
        <w:div w:id="141893544">
          <w:marLeft w:val="480"/>
          <w:marRight w:val="0"/>
          <w:marTop w:val="0"/>
          <w:marBottom w:val="0"/>
          <w:divBdr>
            <w:top w:val="none" w:sz="0" w:space="0" w:color="auto"/>
            <w:left w:val="none" w:sz="0" w:space="0" w:color="auto"/>
            <w:bottom w:val="none" w:sz="0" w:space="0" w:color="auto"/>
            <w:right w:val="none" w:sz="0" w:space="0" w:color="auto"/>
          </w:divBdr>
        </w:div>
        <w:div w:id="342512545">
          <w:marLeft w:val="480"/>
          <w:marRight w:val="0"/>
          <w:marTop w:val="0"/>
          <w:marBottom w:val="0"/>
          <w:divBdr>
            <w:top w:val="none" w:sz="0" w:space="0" w:color="auto"/>
            <w:left w:val="none" w:sz="0" w:space="0" w:color="auto"/>
            <w:bottom w:val="none" w:sz="0" w:space="0" w:color="auto"/>
            <w:right w:val="none" w:sz="0" w:space="0" w:color="auto"/>
          </w:divBdr>
        </w:div>
        <w:div w:id="1828209137">
          <w:marLeft w:val="480"/>
          <w:marRight w:val="0"/>
          <w:marTop w:val="0"/>
          <w:marBottom w:val="0"/>
          <w:divBdr>
            <w:top w:val="none" w:sz="0" w:space="0" w:color="auto"/>
            <w:left w:val="none" w:sz="0" w:space="0" w:color="auto"/>
            <w:bottom w:val="none" w:sz="0" w:space="0" w:color="auto"/>
            <w:right w:val="none" w:sz="0" w:space="0" w:color="auto"/>
          </w:divBdr>
        </w:div>
        <w:div w:id="1381511129">
          <w:marLeft w:val="480"/>
          <w:marRight w:val="0"/>
          <w:marTop w:val="0"/>
          <w:marBottom w:val="0"/>
          <w:divBdr>
            <w:top w:val="none" w:sz="0" w:space="0" w:color="auto"/>
            <w:left w:val="none" w:sz="0" w:space="0" w:color="auto"/>
            <w:bottom w:val="none" w:sz="0" w:space="0" w:color="auto"/>
            <w:right w:val="none" w:sz="0" w:space="0" w:color="auto"/>
          </w:divBdr>
        </w:div>
        <w:div w:id="941110947">
          <w:marLeft w:val="480"/>
          <w:marRight w:val="0"/>
          <w:marTop w:val="0"/>
          <w:marBottom w:val="0"/>
          <w:divBdr>
            <w:top w:val="none" w:sz="0" w:space="0" w:color="auto"/>
            <w:left w:val="none" w:sz="0" w:space="0" w:color="auto"/>
            <w:bottom w:val="none" w:sz="0" w:space="0" w:color="auto"/>
            <w:right w:val="none" w:sz="0" w:space="0" w:color="auto"/>
          </w:divBdr>
        </w:div>
        <w:div w:id="774863656">
          <w:marLeft w:val="480"/>
          <w:marRight w:val="0"/>
          <w:marTop w:val="0"/>
          <w:marBottom w:val="0"/>
          <w:divBdr>
            <w:top w:val="none" w:sz="0" w:space="0" w:color="auto"/>
            <w:left w:val="none" w:sz="0" w:space="0" w:color="auto"/>
            <w:bottom w:val="none" w:sz="0" w:space="0" w:color="auto"/>
            <w:right w:val="none" w:sz="0" w:space="0" w:color="auto"/>
          </w:divBdr>
        </w:div>
        <w:div w:id="1458524567">
          <w:marLeft w:val="480"/>
          <w:marRight w:val="0"/>
          <w:marTop w:val="0"/>
          <w:marBottom w:val="0"/>
          <w:divBdr>
            <w:top w:val="none" w:sz="0" w:space="0" w:color="auto"/>
            <w:left w:val="none" w:sz="0" w:space="0" w:color="auto"/>
            <w:bottom w:val="none" w:sz="0" w:space="0" w:color="auto"/>
            <w:right w:val="none" w:sz="0" w:space="0" w:color="auto"/>
          </w:divBdr>
        </w:div>
        <w:div w:id="698891223">
          <w:marLeft w:val="480"/>
          <w:marRight w:val="0"/>
          <w:marTop w:val="0"/>
          <w:marBottom w:val="0"/>
          <w:divBdr>
            <w:top w:val="none" w:sz="0" w:space="0" w:color="auto"/>
            <w:left w:val="none" w:sz="0" w:space="0" w:color="auto"/>
            <w:bottom w:val="none" w:sz="0" w:space="0" w:color="auto"/>
            <w:right w:val="none" w:sz="0" w:space="0" w:color="auto"/>
          </w:divBdr>
        </w:div>
        <w:div w:id="1227496133">
          <w:marLeft w:val="480"/>
          <w:marRight w:val="0"/>
          <w:marTop w:val="0"/>
          <w:marBottom w:val="0"/>
          <w:divBdr>
            <w:top w:val="none" w:sz="0" w:space="0" w:color="auto"/>
            <w:left w:val="none" w:sz="0" w:space="0" w:color="auto"/>
            <w:bottom w:val="none" w:sz="0" w:space="0" w:color="auto"/>
            <w:right w:val="none" w:sz="0" w:space="0" w:color="auto"/>
          </w:divBdr>
        </w:div>
        <w:div w:id="2084597567">
          <w:marLeft w:val="480"/>
          <w:marRight w:val="0"/>
          <w:marTop w:val="0"/>
          <w:marBottom w:val="0"/>
          <w:divBdr>
            <w:top w:val="none" w:sz="0" w:space="0" w:color="auto"/>
            <w:left w:val="none" w:sz="0" w:space="0" w:color="auto"/>
            <w:bottom w:val="none" w:sz="0" w:space="0" w:color="auto"/>
            <w:right w:val="none" w:sz="0" w:space="0" w:color="auto"/>
          </w:divBdr>
        </w:div>
        <w:div w:id="1969161217">
          <w:marLeft w:val="480"/>
          <w:marRight w:val="0"/>
          <w:marTop w:val="0"/>
          <w:marBottom w:val="0"/>
          <w:divBdr>
            <w:top w:val="none" w:sz="0" w:space="0" w:color="auto"/>
            <w:left w:val="none" w:sz="0" w:space="0" w:color="auto"/>
            <w:bottom w:val="none" w:sz="0" w:space="0" w:color="auto"/>
            <w:right w:val="none" w:sz="0" w:space="0" w:color="auto"/>
          </w:divBdr>
        </w:div>
        <w:div w:id="907422950">
          <w:marLeft w:val="480"/>
          <w:marRight w:val="0"/>
          <w:marTop w:val="0"/>
          <w:marBottom w:val="0"/>
          <w:divBdr>
            <w:top w:val="none" w:sz="0" w:space="0" w:color="auto"/>
            <w:left w:val="none" w:sz="0" w:space="0" w:color="auto"/>
            <w:bottom w:val="none" w:sz="0" w:space="0" w:color="auto"/>
            <w:right w:val="none" w:sz="0" w:space="0" w:color="auto"/>
          </w:divBdr>
        </w:div>
        <w:div w:id="51076831">
          <w:marLeft w:val="480"/>
          <w:marRight w:val="0"/>
          <w:marTop w:val="0"/>
          <w:marBottom w:val="0"/>
          <w:divBdr>
            <w:top w:val="none" w:sz="0" w:space="0" w:color="auto"/>
            <w:left w:val="none" w:sz="0" w:space="0" w:color="auto"/>
            <w:bottom w:val="none" w:sz="0" w:space="0" w:color="auto"/>
            <w:right w:val="none" w:sz="0" w:space="0" w:color="auto"/>
          </w:divBdr>
        </w:div>
        <w:div w:id="579604633">
          <w:marLeft w:val="480"/>
          <w:marRight w:val="0"/>
          <w:marTop w:val="0"/>
          <w:marBottom w:val="0"/>
          <w:divBdr>
            <w:top w:val="none" w:sz="0" w:space="0" w:color="auto"/>
            <w:left w:val="none" w:sz="0" w:space="0" w:color="auto"/>
            <w:bottom w:val="none" w:sz="0" w:space="0" w:color="auto"/>
            <w:right w:val="none" w:sz="0" w:space="0" w:color="auto"/>
          </w:divBdr>
        </w:div>
        <w:div w:id="1491287251">
          <w:marLeft w:val="480"/>
          <w:marRight w:val="0"/>
          <w:marTop w:val="0"/>
          <w:marBottom w:val="0"/>
          <w:divBdr>
            <w:top w:val="none" w:sz="0" w:space="0" w:color="auto"/>
            <w:left w:val="none" w:sz="0" w:space="0" w:color="auto"/>
            <w:bottom w:val="none" w:sz="0" w:space="0" w:color="auto"/>
            <w:right w:val="none" w:sz="0" w:space="0" w:color="auto"/>
          </w:divBdr>
        </w:div>
        <w:div w:id="11802760">
          <w:marLeft w:val="480"/>
          <w:marRight w:val="0"/>
          <w:marTop w:val="0"/>
          <w:marBottom w:val="0"/>
          <w:divBdr>
            <w:top w:val="none" w:sz="0" w:space="0" w:color="auto"/>
            <w:left w:val="none" w:sz="0" w:space="0" w:color="auto"/>
            <w:bottom w:val="none" w:sz="0" w:space="0" w:color="auto"/>
            <w:right w:val="none" w:sz="0" w:space="0" w:color="auto"/>
          </w:divBdr>
        </w:div>
        <w:div w:id="608397403">
          <w:marLeft w:val="480"/>
          <w:marRight w:val="0"/>
          <w:marTop w:val="0"/>
          <w:marBottom w:val="0"/>
          <w:divBdr>
            <w:top w:val="none" w:sz="0" w:space="0" w:color="auto"/>
            <w:left w:val="none" w:sz="0" w:space="0" w:color="auto"/>
            <w:bottom w:val="none" w:sz="0" w:space="0" w:color="auto"/>
            <w:right w:val="none" w:sz="0" w:space="0" w:color="auto"/>
          </w:divBdr>
        </w:div>
        <w:div w:id="196702520">
          <w:marLeft w:val="480"/>
          <w:marRight w:val="0"/>
          <w:marTop w:val="0"/>
          <w:marBottom w:val="0"/>
          <w:divBdr>
            <w:top w:val="none" w:sz="0" w:space="0" w:color="auto"/>
            <w:left w:val="none" w:sz="0" w:space="0" w:color="auto"/>
            <w:bottom w:val="none" w:sz="0" w:space="0" w:color="auto"/>
            <w:right w:val="none" w:sz="0" w:space="0" w:color="auto"/>
          </w:divBdr>
        </w:div>
        <w:div w:id="495607535">
          <w:marLeft w:val="480"/>
          <w:marRight w:val="0"/>
          <w:marTop w:val="0"/>
          <w:marBottom w:val="0"/>
          <w:divBdr>
            <w:top w:val="none" w:sz="0" w:space="0" w:color="auto"/>
            <w:left w:val="none" w:sz="0" w:space="0" w:color="auto"/>
            <w:bottom w:val="none" w:sz="0" w:space="0" w:color="auto"/>
            <w:right w:val="none" w:sz="0" w:space="0" w:color="auto"/>
          </w:divBdr>
        </w:div>
        <w:div w:id="715659131">
          <w:marLeft w:val="480"/>
          <w:marRight w:val="0"/>
          <w:marTop w:val="0"/>
          <w:marBottom w:val="0"/>
          <w:divBdr>
            <w:top w:val="none" w:sz="0" w:space="0" w:color="auto"/>
            <w:left w:val="none" w:sz="0" w:space="0" w:color="auto"/>
            <w:bottom w:val="none" w:sz="0" w:space="0" w:color="auto"/>
            <w:right w:val="none" w:sz="0" w:space="0" w:color="auto"/>
          </w:divBdr>
        </w:div>
        <w:div w:id="1317295053">
          <w:marLeft w:val="480"/>
          <w:marRight w:val="0"/>
          <w:marTop w:val="0"/>
          <w:marBottom w:val="0"/>
          <w:divBdr>
            <w:top w:val="none" w:sz="0" w:space="0" w:color="auto"/>
            <w:left w:val="none" w:sz="0" w:space="0" w:color="auto"/>
            <w:bottom w:val="none" w:sz="0" w:space="0" w:color="auto"/>
            <w:right w:val="none" w:sz="0" w:space="0" w:color="auto"/>
          </w:divBdr>
        </w:div>
        <w:div w:id="1890535141">
          <w:marLeft w:val="480"/>
          <w:marRight w:val="0"/>
          <w:marTop w:val="0"/>
          <w:marBottom w:val="0"/>
          <w:divBdr>
            <w:top w:val="none" w:sz="0" w:space="0" w:color="auto"/>
            <w:left w:val="none" w:sz="0" w:space="0" w:color="auto"/>
            <w:bottom w:val="none" w:sz="0" w:space="0" w:color="auto"/>
            <w:right w:val="none" w:sz="0" w:space="0" w:color="auto"/>
          </w:divBdr>
        </w:div>
        <w:div w:id="1538808589">
          <w:marLeft w:val="480"/>
          <w:marRight w:val="0"/>
          <w:marTop w:val="0"/>
          <w:marBottom w:val="0"/>
          <w:divBdr>
            <w:top w:val="none" w:sz="0" w:space="0" w:color="auto"/>
            <w:left w:val="none" w:sz="0" w:space="0" w:color="auto"/>
            <w:bottom w:val="none" w:sz="0" w:space="0" w:color="auto"/>
            <w:right w:val="none" w:sz="0" w:space="0" w:color="auto"/>
          </w:divBdr>
        </w:div>
        <w:div w:id="534120794">
          <w:marLeft w:val="480"/>
          <w:marRight w:val="0"/>
          <w:marTop w:val="0"/>
          <w:marBottom w:val="0"/>
          <w:divBdr>
            <w:top w:val="none" w:sz="0" w:space="0" w:color="auto"/>
            <w:left w:val="none" w:sz="0" w:space="0" w:color="auto"/>
            <w:bottom w:val="none" w:sz="0" w:space="0" w:color="auto"/>
            <w:right w:val="none" w:sz="0" w:space="0" w:color="auto"/>
          </w:divBdr>
        </w:div>
        <w:div w:id="1094326925">
          <w:marLeft w:val="480"/>
          <w:marRight w:val="0"/>
          <w:marTop w:val="0"/>
          <w:marBottom w:val="0"/>
          <w:divBdr>
            <w:top w:val="none" w:sz="0" w:space="0" w:color="auto"/>
            <w:left w:val="none" w:sz="0" w:space="0" w:color="auto"/>
            <w:bottom w:val="none" w:sz="0" w:space="0" w:color="auto"/>
            <w:right w:val="none" w:sz="0" w:space="0" w:color="auto"/>
          </w:divBdr>
        </w:div>
        <w:div w:id="632174443">
          <w:marLeft w:val="480"/>
          <w:marRight w:val="0"/>
          <w:marTop w:val="0"/>
          <w:marBottom w:val="0"/>
          <w:divBdr>
            <w:top w:val="none" w:sz="0" w:space="0" w:color="auto"/>
            <w:left w:val="none" w:sz="0" w:space="0" w:color="auto"/>
            <w:bottom w:val="none" w:sz="0" w:space="0" w:color="auto"/>
            <w:right w:val="none" w:sz="0" w:space="0" w:color="auto"/>
          </w:divBdr>
        </w:div>
        <w:div w:id="657613647">
          <w:marLeft w:val="480"/>
          <w:marRight w:val="0"/>
          <w:marTop w:val="0"/>
          <w:marBottom w:val="0"/>
          <w:divBdr>
            <w:top w:val="none" w:sz="0" w:space="0" w:color="auto"/>
            <w:left w:val="none" w:sz="0" w:space="0" w:color="auto"/>
            <w:bottom w:val="none" w:sz="0" w:space="0" w:color="auto"/>
            <w:right w:val="none" w:sz="0" w:space="0" w:color="auto"/>
          </w:divBdr>
        </w:div>
        <w:div w:id="1632437391">
          <w:marLeft w:val="480"/>
          <w:marRight w:val="0"/>
          <w:marTop w:val="0"/>
          <w:marBottom w:val="0"/>
          <w:divBdr>
            <w:top w:val="none" w:sz="0" w:space="0" w:color="auto"/>
            <w:left w:val="none" w:sz="0" w:space="0" w:color="auto"/>
            <w:bottom w:val="none" w:sz="0" w:space="0" w:color="auto"/>
            <w:right w:val="none" w:sz="0" w:space="0" w:color="auto"/>
          </w:divBdr>
        </w:div>
        <w:div w:id="1796024092">
          <w:marLeft w:val="480"/>
          <w:marRight w:val="0"/>
          <w:marTop w:val="0"/>
          <w:marBottom w:val="0"/>
          <w:divBdr>
            <w:top w:val="none" w:sz="0" w:space="0" w:color="auto"/>
            <w:left w:val="none" w:sz="0" w:space="0" w:color="auto"/>
            <w:bottom w:val="none" w:sz="0" w:space="0" w:color="auto"/>
            <w:right w:val="none" w:sz="0" w:space="0" w:color="auto"/>
          </w:divBdr>
        </w:div>
        <w:div w:id="1815370761">
          <w:marLeft w:val="480"/>
          <w:marRight w:val="0"/>
          <w:marTop w:val="0"/>
          <w:marBottom w:val="0"/>
          <w:divBdr>
            <w:top w:val="none" w:sz="0" w:space="0" w:color="auto"/>
            <w:left w:val="none" w:sz="0" w:space="0" w:color="auto"/>
            <w:bottom w:val="none" w:sz="0" w:space="0" w:color="auto"/>
            <w:right w:val="none" w:sz="0" w:space="0" w:color="auto"/>
          </w:divBdr>
        </w:div>
        <w:div w:id="1864855351">
          <w:marLeft w:val="480"/>
          <w:marRight w:val="0"/>
          <w:marTop w:val="0"/>
          <w:marBottom w:val="0"/>
          <w:divBdr>
            <w:top w:val="none" w:sz="0" w:space="0" w:color="auto"/>
            <w:left w:val="none" w:sz="0" w:space="0" w:color="auto"/>
            <w:bottom w:val="none" w:sz="0" w:space="0" w:color="auto"/>
            <w:right w:val="none" w:sz="0" w:space="0" w:color="auto"/>
          </w:divBdr>
        </w:div>
        <w:div w:id="844395493">
          <w:marLeft w:val="480"/>
          <w:marRight w:val="0"/>
          <w:marTop w:val="0"/>
          <w:marBottom w:val="0"/>
          <w:divBdr>
            <w:top w:val="none" w:sz="0" w:space="0" w:color="auto"/>
            <w:left w:val="none" w:sz="0" w:space="0" w:color="auto"/>
            <w:bottom w:val="none" w:sz="0" w:space="0" w:color="auto"/>
            <w:right w:val="none" w:sz="0" w:space="0" w:color="auto"/>
          </w:divBdr>
        </w:div>
        <w:div w:id="1319262649">
          <w:marLeft w:val="480"/>
          <w:marRight w:val="0"/>
          <w:marTop w:val="0"/>
          <w:marBottom w:val="0"/>
          <w:divBdr>
            <w:top w:val="none" w:sz="0" w:space="0" w:color="auto"/>
            <w:left w:val="none" w:sz="0" w:space="0" w:color="auto"/>
            <w:bottom w:val="none" w:sz="0" w:space="0" w:color="auto"/>
            <w:right w:val="none" w:sz="0" w:space="0" w:color="auto"/>
          </w:divBdr>
        </w:div>
        <w:div w:id="716465416">
          <w:marLeft w:val="480"/>
          <w:marRight w:val="0"/>
          <w:marTop w:val="0"/>
          <w:marBottom w:val="0"/>
          <w:divBdr>
            <w:top w:val="none" w:sz="0" w:space="0" w:color="auto"/>
            <w:left w:val="none" w:sz="0" w:space="0" w:color="auto"/>
            <w:bottom w:val="none" w:sz="0" w:space="0" w:color="auto"/>
            <w:right w:val="none" w:sz="0" w:space="0" w:color="auto"/>
          </w:divBdr>
        </w:div>
        <w:div w:id="280573524">
          <w:marLeft w:val="480"/>
          <w:marRight w:val="0"/>
          <w:marTop w:val="0"/>
          <w:marBottom w:val="0"/>
          <w:divBdr>
            <w:top w:val="none" w:sz="0" w:space="0" w:color="auto"/>
            <w:left w:val="none" w:sz="0" w:space="0" w:color="auto"/>
            <w:bottom w:val="none" w:sz="0" w:space="0" w:color="auto"/>
            <w:right w:val="none" w:sz="0" w:space="0" w:color="auto"/>
          </w:divBdr>
        </w:div>
        <w:div w:id="1237133621">
          <w:marLeft w:val="480"/>
          <w:marRight w:val="0"/>
          <w:marTop w:val="0"/>
          <w:marBottom w:val="0"/>
          <w:divBdr>
            <w:top w:val="none" w:sz="0" w:space="0" w:color="auto"/>
            <w:left w:val="none" w:sz="0" w:space="0" w:color="auto"/>
            <w:bottom w:val="none" w:sz="0" w:space="0" w:color="auto"/>
            <w:right w:val="none" w:sz="0" w:space="0" w:color="auto"/>
          </w:divBdr>
        </w:div>
        <w:div w:id="1882278711">
          <w:marLeft w:val="480"/>
          <w:marRight w:val="0"/>
          <w:marTop w:val="0"/>
          <w:marBottom w:val="0"/>
          <w:divBdr>
            <w:top w:val="none" w:sz="0" w:space="0" w:color="auto"/>
            <w:left w:val="none" w:sz="0" w:space="0" w:color="auto"/>
            <w:bottom w:val="none" w:sz="0" w:space="0" w:color="auto"/>
            <w:right w:val="none" w:sz="0" w:space="0" w:color="auto"/>
          </w:divBdr>
        </w:div>
        <w:div w:id="455022966">
          <w:marLeft w:val="480"/>
          <w:marRight w:val="0"/>
          <w:marTop w:val="0"/>
          <w:marBottom w:val="0"/>
          <w:divBdr>
            <w:top w:val="none" w:sz="0" w:space="0" w:color="auto"/>
            <w:left w:val="none" w:sz="0" w:space="0" w:color="auto"/>
            <w:bottom w:val="none" w:sz="0" w:space="0" w:color="auto"/>
            <w:right w:val="none" w:sz="0" w:space="0" w:color="auto"/>
          </w:divBdr>
        </w:div>
        <w:div w:id="1524171566">
          <w:marLeft w:val="480"/>
          <w:marRight w:val="0"/>
          <w:marTop w:val="0"/>
          <w:marBottom w:val="0"/>
          <w:divBdr>
            <w:top w:val="none" w:sz="0" w:space="0" w:color="auto"/>
            <w:left w:val="none" w:sz="0" w:space="0" w:color="auto"/>
            <w:bottom w:val="none" w:sz="0" w:space="0" w:color="auto"/>
            <w:right w:val="none" w:sz="0" w:space="0" w:color="auto"/>
          </w:divBdr>
        </w:div>
        <w:div w:id="145127657">
          <w:marLeft w:val="480"/>
          <w:marRight w:val="0"/>
          <w:marTop w:val="0"/>
          <w:marBottom w:val="0"/>
          <w:divBdr>
            <w:top w:val="none" w:sz="0" w:space="0" w:color="auto"/>
            <w:left w:val="none" w:sz="0" w:space="0" w:color="auto"/>
            <w:bottom w:val="none" w:sz="0" w:space="0" w:color="auto"/>
            <w:right w:val="none" w:sz="0" w:space="0" w:color="auto"/>
          </w:divBdr>
        </w:div>
        <w:div w:id="603878807">
          <w:marLeft w:val="480"/>
          <w:marRight w:val="0"/>
          <w:marTop w:val="0"/>
          <w:marBottom w:val="0"/>
          <w:divBdr>
            <w:top w:val="none" w:sz="0" w:space="0" w:color="auto"/>
            <w:left w:val="none" w:sz="0" w:space="0" w:color="auto"/>
            <w:bottom w:val="none" w:sz="0" w:space="0" w:color="auto"/>
            <w:right w:val="none" w:sz="0" w:space="0" w:color="auto"/>
          </w:divBdr>
        </w:div>
        <w:div w:id="994576157">
          <w:marLeft w:val="480"/>
          <w:marRight w:val="0"/>
          <w:marTop w:val="0"/>
          <w:marBottom w:val="0"/>
          <w:divBdr>
            <w:top w:val="none" w:sz="0" w:space="0" w:color="auto"/>
            <w:left w:val="none" w:sz="0" w:space="0" w:color="auto"/>
            <w:bottom w:val="none" w:sz="0" w:space="0" w:color="auto"/>
            <w:right w:val="none" w:sz="0" w:space="0" w:color="auto"/>
          </w:divBdr>
        </w:div>
        <w:div w:id="1616398797">
          <w:marLeft w:val="480"/>
          <w:marRight w:val="0"/>
          <w:marTop w:val="0"/>
          <w:marBottom w:val="0"/>
          <w:divBdr>
            <w:top w:val="none" w:sz="0" w:space="0" w:color="auto"/>
            <w:left w:val="none" w:sz="0" w:space="0" w:color="auto"/>
            <w:bottom w:val="none" w:sz="0" w:space="0" w:color="auto"/>
            <w:right w:val="none" w:sz="0" w:space="0" w:color="auto"/>
          </w:divBdr>
        </w:div>
        <w:div w:id="1812482289">
          <w:marLeft w:val="480"/>
          <w:marRight w:val="0"/>
          <w:marTop w:val="0"/>
          <w:marBottom w:val="0"/>
          <w:divBdr>
            <w:top w:val="none" w:sz="0" w:space="0" w:color="auto"/>
            <w:left w:val="none" w:sz="0" w:space="0" w:color="auto"/>
            <w:bottom w:val="none" w:sz="0" w:space="0" w:color="auto"/>
            <w:right w:val="none" w:sz="0" w:space="0" w:color="auto"/>
          </w:divBdr>
        </w:div>
        <w:div w:id="1963995542">
          <w:marLeft w:val="480"/>
          <w:marRight w:val="0"/>
          <w:marTop w:val="0"/>
          <w:marBottom w:val="0"/>
          <w:divBdr>
            <w:top w:val="none" w:sz="0" w:space="0" w:color="auto"/>
            <w:left w:val="none" w:sz="0" w:space="0" w:color="auto"/>
            <w:bottom w:val="none" w:sz="0" w:space="0" w:color="auto"/>
            <w:right w:val="none" w:sz="0" w:space="0" w:color="auto"/>
          </w:divBdr>
        </w:div>
        <w:div w:id="1461652463">
          <w:marLeft w:val="480"/>
          <w:marRight w:val="0"/>
          <w:marTop w:val="0"/>
          <w:marBottom w:val="0"/>
          <w:divBdr>
            <w:top w:val="none" w:sz="0" w:space="0" w:color="auto"/>
            <w:left w:val="none" w:sz="0" w:space="0" w:color="auto"/>
            <w:bottom w:val="none" w:sz="0" w:space="0" w:color="auto"/>
            <w:right w:val="none" w:sz="0" w:space="0" w:color="auto"/>
          </w:divBdr>
        </w:div>
        <w:div w:id="1622885213">
          <w:marLeft w:val="480"/>
          <w:marRight w:val="0"/>
          <w:marTop w:val="0"/>
          <w:marBottom w:val="0"/>
          <w:divBdr>
            <w:top w:val="none" w:sz="0" w:space="0" w:color="auto"/>
            <w:left w:val="none" w:sz="0" w:space="0" w:color="auto"/>
            <w:bottom w:val="none" w:sz="0" w:space="0" w:color="auto"/>
            <w:right w:val="none" w:sz="0" w:space="0" w:color="auto"/>
          </w:divBdr>
        </w:div>
        <w:div w:id="1825582833">
          <w:marLeft w:val="480"/>
          <w:marRight w:val="0"/>
          <w:marTop w:val="0"/>
          <w:marBottom w:val="0"/>
          <w:divBdr>
            <w:top w:val="none" w:sz="0" w:space="0" w:color="auto"/>
            <w:left w:val="none" w:sz="0" w:space="0" w:color="auto"/>
            <w:bottom w:val="none" w:sz="0" w:space="0" w:color="auto"/>
            <w:right w:val="none" w:sz="0" w:space="0" w:color="auto"/>
          </w:divBdr>
        </w:div>
        <w:div w:id="1579902904">
          <w:marLeft w:val="480"/>
          <w:marRight w:val="0"/>
          <w:marTop w:val="0"/>
          <w:marBottom w:val="0"/>
          <w:divBdr>
            <w:top w:val="none" w:sz="0" w:space="0" w:color="auto"/>
            <w:left w:val="none" w:sz="0" w:space="0" w:color="auto"/>
            <w:bottom w:val="none" w:sz="0" w:space="0" w:color="auto"/>
            <w:right w:val="none" w:sz="0" w:space="0" w:color="auto"/>
          </w:divBdr>
        </w:div>
        <w:div w:id="410276256">
          <w:marLeft w:val="480"/>
          <w:marRight w:val="0"/>
          <w:marTop w:val="0"/>
          <w:marBottom w:val="0"/>
          <w:divBdr>
            <w:top w:val="none" w:sz="0" w:space="0" w:color="auto"/>
            <w:left w:val="none" w:sz="0" w:space="0" w:color="auto"/>
            <w:bottom w:val="none" w:sz="0" w:space="0" w:color="auto"/>
            <w:right w:val="none" w:sz="0" w:space="0" w:color="auto"/>
          </w:divBdr>
        </w:div>
        <w:div w:id="436144401">
          <w:marLeft w:val="480"/>
          <w:marRight w:val="0"/>
          <w:marTop w:val="0"/>
          <w:marBottom w:val="0"/>
          <w:divBdr>
            <w:top w:val="none" w:sz="0" w:space="0" w:color="auto"/>
            <w:left w:val="none" w:sz="0" w:space="0" w:color="auto"/>
            <w:bottom w:val="none" w:sz="0" w:space="0" w:color="auto"/>
            <w:right w:val="none" w:sz="0" w:space="0" w:color="auto"/>
          </w:divBdr>
        </w:div>
        <w:div w:id="1781408303">
          <w:marLeft w:val="480"/>
          <w:marRight w:val="0"/>
          <w:marTop w:val="0"/>
          <w:marBottom w:val="0"/>
          <w:divBdr>
            <w:top w:val="none" w:sz="0" w:space="0" w:color="auto"/>
            <w:left w:val="none" w:sz="0" w:space="0" w:color="auto"/>
            <w:bottom w:val="none" w:sz="0" w:space="0" w:color="auto"/>
            <w:right w:val="none" w:sz="0" w:space="0" w:color="auto"/>
          </w:divBdr>
        </w:div>
        <w:div w:id="1715618397">
          <w:marLeft w:val="480"/>
          <w:marRight w:val="0"/>
          <w:marTop w:val="0"/>
          <w:marBottom w:val="0"/>
          <w:divBdr>
            <w:top w:val="none" w:sz="0" w:space="0" w:color="auto"/>
            <w:left w:val="none" w:sz="0" w:space="0" w:color="auto"/>
            <w:bottom w:val="none" w:sz="0" w:space="0" w:color="auto"/>
            <w:right w:val="none" w:sz="0" w:space="0" w:color="auto"/>
          </w:divBdr>
        </w:div>
        <w:div w:id="244728062">
          <w:marLeft w:val="480"/>
          <w:marRight w:val="0"/>
          <w:marTop w:val="0"/>
          <w:marBottom w:val="0"/>
          <w:divBdr>
            <w:top w:val="none" w:sz="0" w:space="0" w:color="auto"/>
            <w:left w:val="none" w:sz="0" w:space="0" w:color="auto"/>
            <w:bottom w:val="none" w:sz="0" w:space="0" w:color="auto"/>
            <w:right w:val="none" w:sz="0" w:space="0" w:color="auto"/>
          </w:divBdr>
        </w:div>
        <w:div w:id="1680545077">
          <w:marLeft w:val="480"/>
          <w:marRight w:val="0"/>
          <w:marTop w:val="0"/>
          <w:marBottom w:val="0"/>
          <w:divBdr>
            <w:top w:val="none" w:sz="0" w:space="0" w:color="auto"/>
            <w:left w:val="none" w:sz="0" w:space="0" w:color="auto"/>
            <w:bottom w:val="none" w:sz="0" w:space="0" w:color="auto"/>
            <w:right w:val="none" w:sz="0" w:space="0" w:color="auto"/>
          </w:divBdr>
        </w:div>
        <w:div w:id="292058152">
          <w:marLeft w:val="480"/>
          <w:marRight w:val="0"/>
          <w:marTop w:val="0"/>
          <w:marBottom w:val="0"/>
          <w:divBdr>
            <w:top w:val="none" w:sz="0" w:space="0" w:color="auto"/>
            <w:left w:val="none" w:sz="0" w:space="0" w:color="auto"/>
            <w:bottom w:val="none" w:sz="0" w:space="0" w:color="auto"/>
            <w:right w:val="none" w:sz="0" w:space="0" w:color="auto"/>
          </w:divBdr>
        </w:div>
        <w:div w:id="1301498286">
          <w:marLeft w:val="480"/>
          <w:marRight w:val="0"/>
          <w:marTop w:val="0"/>
          <w:marBottom w:val="0"/>
          <w:divBdr>
            <w:top w:val="none" w:sz="0" w:space="0" w:color="auto"/>
            <w:left w:val="none" w:sz="0" w:space="0" w:color="auto"/>
            <w:bottom w:val="none" w:sz="0" w:space="0" w:color="auto"/>
            <w:right w:val="none" w:sz="0" w:space="0" w:color="auto"/>
          </w:divBdr>
        </w:div>
        <w:div w:id="736822571">
          <w:marLeft w:val="480"/>
          <w:marRight w:val="0"/>
          <w:marTop w:val="0"/>
          <w:marBottom w:val="0"/>
          <w:divBdr>
            <w:top w:val="none" w:sz="0" w:space="0" w:color="auto"/>
            <w:left w:val="none" w:sz="0" w:space="0" w:color="auto"/>
            <w:bottom w:val="none" w:sz="0" w:space="0" w:color="auto"/>
            <w:right w:val="none" w:sz="0" w:space="0" w:color="auto"/>
          </w:divBdr>
        </w:div>
        <w:div w:id="1070034710">
          <w:marLeft w:val="480"/>
          <w:marRight w:val="0"/>
          <w:marTop w:val="0"/>
          <w:marBottom w:val="0"/>
          <w:divBdr>
            <w:top w:val="none" w:sz="0" w:space="0" w:color="auto"/>
            <w:left w:val="none" w:sz="0" w:space="0" w:color="auto"/>
            <w:bottom w:val="none" w:sz="0" w:space="0" w:color="auto"/>
            <w:right w:val="none" w:sz="0" w:space="0" w:color="auto"/>
          </w:divBdr>
        </w:div>
        <w:div w:id="1390036599">
          <w:marLeft w:val="480"/>
          <w:marRight w:val="0"/>
          <w:marTop w:val="0"/>
          <w:marBottom w:val="0"/>
          <w:divBdr>
            <w:top w:val="none" w:sz="0" w:space="0" w:color="auto"/>
            <w:left w:val="none" w:sz="0" w:space="0" w:color="auto"/>
            <w:bottom w:val="none" w:sz="0" w:space="0" w:color="auto"/>
            <w:right w:val="none" w:sz="0" w:space="0" w:color="auto"/>
          </w:divBdr>
        </w:div>
        <w:div w:id="1905329769">
          <w:marLeft w:val="480"/>
          <w:marRight w:val="0"/>
          <w:marTop w:val="0"/>
          <w:marBottom w:val="0"/>
          <w:divBdr>
            <w:top w:val="none" w:sz="0" w:space="0" w:color="auto"/>
            <w:left w:val="none" w:sz="0" w:space="0" w:color="auto"/>
            <w:bottom w:val="none" w:sz="0" w:space="0" w:color="auto"/>
            <w:right w:val="none" w:sz="0" w:space="0" w:color="auto"/>
          </w:divBdr>
        </w:div>
        <w:div w:id="1844319706">
          <w:marLeft w:val="480"/>
          <w:marRight w:val="0"/>
          <w:marTop w:val="0"/>
          <w:marBottom w:val="0"/>
          <w:divBdr>
            <w:top w:val="none" w:sz="0" w:space="0" w:color="auto"/>
            <w:left w:val="none" w:sz="0" w:space="0" w:color="auto"/>
            <w:bottom w:val="none" w:sz="0" w:space="0" w:color="auto"/>
            <w:right w:val="none" w:sz="0" w:space="0" w:color="auto"/>
          </w:divBdr>
        </w:div>
        <w:div w:id="1346788378">
          <w:marLeft w:val="480"/>
          <w:marRight w:val="0"/>
          <w:marTop w:val="0"/>
          <w:marBottom w:val="0"/>
          <w:divBdr>
            <w:top w:val="none" w:sz="0" w:space="0" w:color="auto"/>
            <w:left w:val="none" w:sz="0" w:space="0" w:color="auto"/>
            <w:bottom w:val="none" w:sz="0" w:space="0" w:color="auto"/>
            <w:right w:val="none" w:sz="0" w:space="0" w:color="auto"/>
          </w:divBdr>
        </w:div>
      </w:divsChild>
    </w:div>
    <w:div w:id="1736002967">
      <w:bodyDiv w:val="1"/>
      <w:marLeft w:val="0"/>
      <w:marRight w:val="0"/>
      <w:marTop w:val="0"/>
      <w:marBottom w:val="0"/>
      <w:divBdr>
        <w:top w:val="none" w:sz="0" w:space="0" w:color="auto"/>
        <w:left w:val="none" w:sz="0" w:space="0" w:color="auto"/>
        <w:bottom w:val="none" w:sz="0" w:space="0" w:color="auto"/>
        <w:right w:val="none" w:sz="0" w:space="0" w:color="auto"/>
      </w:divBdr>
    </w:div>
    <w:div w:id="1742629650">
      <w:bodyDiv w:val="1"/>
      <w:marLeft w:val="0"/>
      <w:marRight w:val="0"/>
      <w:marTop w:val="0"/>
      <w:marBottom w:val="0"/>
      <w:divBdr>
        <w:top w:val="none" w:sz="0" w:space="0" w:color="auto"/>
        <w:left w:val="none" w:sz="0" w:space="0" w:color="auto"/>
        <w:bottom w:val="none" w:sz="0" w:space="0" w:color="auto"/>
        <w:right w:val="none" w:sz="0" w:space="0" w:color="auto"/>
      </w:divBdr>
    </w:div>
    <w:div w:id="1743486511">
      <w:bodyDiv w:val="1"/>
      <w:marLeft w:val="0"/>
      <w:marRight w:val="0"/>
      <w:marTop w:val="0"/>
      <w:marBottom w:val="0"/>
      <w:divBdr>
        <w:top w:val="none" w:sz="0" w:space="0" w:color="auto"/>
        <w:left w:val="none" w:sz="0" w:space="0" w:color="auto"/>
        <w:bottom w:val="none" w:sz="0" w:space="0" w:color="auto"/>
        <w:right w:val="none" w:sz="0" w:space="0" w:color="auto"/>
      </w:divBdr>
    </w:div>
    <w:div w:id="1745225214">
      <w:bodyDiv w:val="1"/>
      <w:marLeft w:val="0"/>
      <w:marRight w:val="0"/>
      <w:marTop w:val="0"/>
      <w:marBottom w:val="0"/>
      <w:divBdr>
        <w:top w:val="none" w:sz="0" w:space="0" w:color="auto"/>
        <w:left w:val="none" w:sz="0" w:space="0" w:color="auto"/>
        <w:bottom w:val="none" w:sz="0" w:space="0" w:color="auto"/>
        <w:right w:val="none" w:sz="0" w:space="0" w:color="auto"/>
      </w:divBdr>
      <w:divsChild>
        <w:div w:id="21519376">
          <w:marLeft w:val="640"/>
          <w:marRight w:val="0"/>
          <w:marTop w:val="0"/>
          <w:marBottom w:val="0"/>
          <w:divBdr>
            <w:top w:val="none" w:sz="0" w:space="0" w:color="auto"/>
            <w:left w:val="none" w:sz="0" w:space="0" w:color="auto"/>
            <w:bottom w:val="none" w:sz="0" w:space="0" w:color="auto"/>
            <w:right w:val="none" w:sz="0" w:space="0" w:color="auto"/>
          </w:divBdr>
        </w:div>
        <w:div w:id="25372792">
          <w:marLeft w:val="640"/>
          <w:marRight w:val="0"/>
          <w:marTop w:val="0"/>
          <w:marBottom w:val="0"/>
          <w:divBdr>
            <w:top w:val="none" w:sz="0" w:space="0" w:color="auto"/>
            <w:left w:val="none" w:sz="0" w:space="0" w:color="auto"/>
            <w:bottom w:val="none" w:sz="0" w:space="0" w:color="auto"/>
            <w:right w:val="none" w:sz="0" w:space="0" w:color="auto"/>
          </w:divBdr>
        </w:div>
        <w:div w:id="68427868">
          <w:marLeft w:val="640"/>
          <w:marRight w:val="0"/>
          <w:marTop w:val="0"/>
          <w:marBottom w:val="0"/>
          <w:divBdr>
            <w:top w:val="none" w:sz="0" w:space="0" w:color="auto"/>
            <w:left w:val="none" w:sz="0" w:space="0" w:color="auto"/>
            <w:bottom w:val="none" w:sz="0" w:space="0" w:color="auto"/>
            <w:right w:val="none" w:sz="0" w:space="0" w:color="auto"/>
          </w:divBdr>
        </w:div>
        <w:div w:id="94207195">
          <w:marLeft w:val="640"/>
          <w:marRight w:val="0"/>
          <w:marTop w:val="0"/>
          <w:marBottom w:val="0"/>
          <w:divBdr>
            <w:top w:val="none" w:sz="0" w:space="0" w:color="auto"/>
            <w:left w:val="none" w:sz="0" w:space="0" w:color="auto"/>
            <w:bottom w:val="none" w:sz="0" w:space="0" w:color="auto"/>
            <w:right w:val="none" w:sz="0" w:space="0" w:color="auto"/>
          </w:divBdr>
        </w:div>
        <w:div w:id="117771324">
          <w:marLeft w:val="640"/>
          <w:marRight w:val="0"/>
          <w:marTop w:val="0"/>
          <w:marBottom w:val="0"/>
          <w:divBdr>
            <w:top w:val="none" w:sz="0" w:space="0" w:color="auto"/>
            <w:left w:val="none" w:sz="0" w:space="0" w:color="auto"/>
            <w:bottom w:val="none" w:sz="0" w:space="0" w:color="auto"/>
            <w:right w:val="none" w:sz="0" w:space="0" w:color="auto"/>
          </w:divBdr>
        </w:div>
        <w:div w:id="150753674">
          <w:marLeft w:val="640"/>
          <w:marRight w:val="0"/>
          <w:marTop w:val="0"/>
          <w:marBottom w:val="0"/>
          <w:divBdr>
            <w:top w:val="none" w:sz="0" w:space="0" w:color="auto"/>
            <w:left w:val="none" w:sz="0" w:space="0" w:color="auto"/>
            <w:bottom w:val="none" w:sz="0" w:space="0" w:color="auto"/>
            <w:right w:val="none" w:sz="0" w:space="0" w:color="auto"/>
          </w:divBdr>
        </w:div>
        <w:div w:id="151455535">
          <w:marLeft w:val="640"/>
          <w:marRight w:val="0"/>
          <w:marTop w:val="0"/>
          <w:marBottom w:val="0"/>
          <w:divBdr>
            <w:top w:val="none" w:sz="0" w:space="0" w:color="auto"/>
            <w:left w:val="none" w:sz="0" w:space="0" w:color="auto"/>
            <w:bottom w:val="none" w:sz="0" w:space="0" w:color="auto"/>
            <w:right w:val="none" w:sz="0" w:space="0" w:color="auto"/>
          </w:divBdr>
        </w:div>
        <w:div w:id="151795347">
          <w:marLeft w:val="640"/>
          <w:marRight w:val="0"/>
          <w:marTop w:val="0"/>
          <w:marBottom w:val="0"/>
          <w:divBdr>
            <w:top w:val="none" w:sz="0" w:space="0" w:color="auto"/>
            <w:left w:val="none" w:sz="0" w:space="0" w:color="auto"/>
            <w:bottom w:val="none" w:sz="0" w:space="0" w:color="auto"/>
            <w:right w:val="none" w:sz="0" w:space="0" w:color="auto"/>
          </w:divBdr>
        </w:div>
        <w:div w:id="153231144">
          <w:marLeft w:val="640"/>
          <w:marRight w:val="0"/>
          <w:marTop w:val="0"/>
          <w:marBottom w:val="0"/>
          <w:divBdr>
            <w:top w:val="none" w:sz="0" w:space="0" w:color="auto"/>
            <w:left w:val="none" w:sz="0" w:space="0" w:color="auto"/>
            <w:bottom w:val="none" w:sz="0" w:space="0" w:color="auto"/>
            <w:right w:val="none" w:sz="0" w:space="0" w:color="auto"/>
          </w:divBdr>
        </w:div>
        <w:div w:id="192964833">
          <w:marLeft w:val="640"/>
          <w:marRight w:val="0"/>
          <w:marTop w:val="0"/>
          <w:marBottom w:val="0"/>
          <w:divBdr>
            <w:top w:val="none" w:sz="0" w:space="0" w:color="auto"/>
            <w:left w:val="none" w:sz="0" w:space="0" w:color="auto"/>
            <w:bottom w:val="none" w:sz="0" w:space="0" w:color="auto"/>
            <w:right w:val="none" w:sz="0" w:space="0" w:color="auto"/>
          </w:divBdr>
        </w:div>
        <w:div w:id="195046796">
          <w:marLeft w:val="640"/>
          <w:marRight w:val="0"/>
          <w:marTop w:val="0"/>
          <w:marBottom w:val="0"/>
          <w:divBdr>
            <w:top w:val="none" w:sz="0" w:space="0" w:color="auto"/>
            <w:left w:val="none" w:sz="0" w:space="0" w:color="auto"/>
            <w:bottom w:val="none" w:sz="0" w:space="0" w:color="auto"/>
            <w:right w:val="none" w:sz="0" w:space="0" w:color="auto"/>
          </w:divBdr>
        </w:div>
        <w:div w:id="195390888">
          <w:marLeft w:val="640"/>
          <w:marRight w:val="0"/>
          <w:marTop w:val="0"/>
          <w:marBottom w:val="0"/>
          <w:divBdr>
            <w:top w:val="none" w:sz="0" w:space="0" w:color="auto"/>
            <w:left w:val="none" w:sz="0" w:space="0" w:color="auto"/>
            <w:bottom w:val="none" w:sz="0" w:space="0" w:color="auto"/>
            <w:right w:val="none" w:sz="0" w:space="0" w:color="auto"/>
          </w:divBdr>
        </w:div>
        <w:div w:id="200479272">
          <w:marLeft w:val="640"/>
          <w:marRight w:val="0"/>
          <w:marTop w:val="0"/>
          <w:marBottom w:val="0"/>
          <w:divBdr>
            <w:top w:val="none" w:sz="0" w:space="0" w:color="auto"/>
            <w:left w:val="none" w:sz="0" w:space="0" w:color="auto"/>
            <w:bottom w:val="none" w:sz="0" w:space="0" w:color="auto"/>
            <w:right w:val="none" w:sz="0" w:space="0" w:color="auto"/>
          </w:divBdr>
        </w:div>
        <w:div w:id="215120444">
          <w:marLeft w:val="640"/>
          <w:marRight w:val="0"/>
          <w:marTop w:val="0"/>
          <w:marBottom w:val="0"/>
          <w:divBdr>
            <w:top w:val="none" w:sz="0" w:space="0" w:color="auto"/>
            <w:left w:val="none" w:sz="0" w:space="0" w:color="auto"/>
            <w:bottom w:val="none" w:sz="0" w:space="0" w:color="auto"/>
            <w:right w:val="none" w:sz="0" w:space="0" w:color="auto"/>
          </w:divBdr>
        </w:div>
        <w:div w:id="236941865">
          <w:marLeft w:val="640"/>
          <w:marRight w:val="0"/>
          <w:marTop w:val="0"/>
          <w:marBottom w:val="0"/>
          <w:divBdr>
            <w:top w:val="none" w:sz="0" w:space="0" w:color="auto"/>
            <w:left w:val="none" w:sz="0" w:space="0" w:color="auto"/>
            <w:bottom w:val="none" w:sz="0" w:space="0" w:color="auto"/>
            <w:right w:val="none" w:sz="0" w:space="0" w:color="auto"/>
          </w:divBdr>
        </w:div>
        <w:div w:id="247495795">
          <w:marLeft w:val="640"/>
          <w:marRight w:val="0"/>
          <w:marTop w:val="0"/>
          <w:marBottom w:val="0"/>
          <w:divBdr>
            <w:top w:val="none" w:sz="0" w:space="0" w:color="auto"/>
            <w:left w:val="none" w:sz="0" w:space="0" w:color="auto"/>
            <w:bottom w:val="none" w:sz="0" w:space="0" w:color="auto"/>
            <w:right w:val="none" w:sz="0" w:space="0" w:color="auto"/>
          </w:divBdr>
        </w:div>
        <w:div w:id="256404980">
          <w:marLeft w:val="640"/>
          <w:marRight w:val="0"/>
          <w:marTop w:val="0"/>
          <w:marBottom w:val="0"/>
          <w:divBdr>
            <w:top w:val="none" w:sz="0" w:space="0" w:color="auto"/>
            <w:left w:val="none" w:sz="0" w:space="0" w:color="auto"/>
            <w:bottom w:val="none" w:sz="0" w:space="0" w:color="auto"/>
            <w:right w:val="none" w:sz="0" w:space="0" w:color="auto"/>
          </w:divBdr>
        </w:div>
        <w:div w:id="258486251">
          <w:marLeft w:val="640"/>
          <w:marRight w:val="0"/>
          <w:marTop w:val="0"/>
          <w:marBottom w:val="0"/>
          <w:divBdr>
            <w:top w:val="none" w:sz="0" w:space="0" w:color="auto"/>
            <w:left w:val="none" w:sz="0" w:space="0" w:color="auto"/>
            <w:bottom w:val="none" w:sz="0" w:space="0" w:color="auto"/>
            <w:right w:val="none" w:sz="0" w:space="0" w:color="auto"/>
          </w:divBdr>
        </w:div>
        <w:div w:id="266545197">
          <w:marLeft w:val="640"/>
          <w:marRight w:val="0"/>
          <w:marTop w:val="0"/>
          <w:marBottom w:val="0"/>
          <w:divBdr>
            <w:top w:val="none" w:sz="0" w:space="0" w:color="auto"/>
            <w:left w:val="none" w:sz="0" w:space="0" w:color="auto"/>
            <w:bottom w:val="none" w:sz="0" w:space="0" w:color="auto"/>
            <w:right w:val="none" w:sz="0" w:space="0" w:color="auto"/>
          </w:divBdr>
        </w:div>
        <w:div w:id="281425748">
          <w:marLeft w:val="640"/>
          <w:marRight w:val="0"/>
          <w:marTop w:val="0"/>
          <w:marBottom w:val="0"/>
          <w:divBdr>
            <w:top w:val="none" w:sz="0" w:space="0" w:color="auto"/>
            <w:left w:val="none" w:sz="0" w:space="0" w:color="auto"/>
            <w:bottom w:val="none" w:sz="0" w:space="0" w:color="auto"/>
            <w:right w:val="none" w:sz="0" w:space="0" w:color="auto"/>
          </w:divBdr>
        </w:div>
        <w:div w:id="288779591">
          <w:marLeft w:val="640"/>
          <w:marRight w:val="0"/>
          <w:marTop w:val="0"/>
          <w:marBottom w:val="0"/>
          <w:divBdr>
            <w:top w:val="none" w:sz="0" w:space="0" w:color="auto"/>
            <w:left w:val="none" w:sz="0" w:space="0" w:color="auto"/>
            <w:bottom w:val="none" w:sz="0" w:space="0" w:color="auto"/>
            <w:right w:val="none" w:sz="0" w:space="0" w:color="auto"/>
          </w:divBdr>
        </w:div>
        <w:div w:id="291719454">
          <w:marLeft w:val="640"/>
          <w:marRight w:val="0"/>
          <w:marTop w:val="0"/>
          <w:marBottom w:val="0"/>
          <w:divBdr>
            <w:top w:val="none" w:sz="0" w:space="0" w:color="auto"/>
            <w:left w:val="none" w:sz="0" w:space="0" w:color="auto"/>
            <w:bottom w:val="none" w:sz="0" w:space="0" w:color="auto"/>
            <w:right w:val="none" w:sz="0" w:space="0" w:color="auto"/>
          </w:divBdr>
        </w:div>
        <w:div w:id="292561234">
          <w:marLeft w:val="640"/>
          <w:marRight w:val="0"/>
          <w:marTop w:val="0"/>
          <w:marBottom w:val="0"/>
          <w:divBdr>
            <w:top w:val="none" w:sz="0" w:space="0" w:color="auto"/>
            <w:left w:val="none" w:sz="0" w:space="0" w:color="auto"/>
            <w:bottom w:val="none" w:sz="0" w:space="0" w:color="auto"/>
            <w:right w:val="none" w:sz="0" w:space="0" w:color="auto"/>
          </w:divBdr>
        </w:div>
        <w:div w:id="298724454">
          <w:marLeft w:val="640"/>
          <w:marRight w:val="0"/>
          <w:marTop w:val="0"/>
          <w:marBottom w:val="0"/>
          <w:divBdr>
            <w:top w:val="none" w:sz="0" w:space="0" w:color="auto"/>
            <w:left w:val="none" w:sz="0" w:space="0" w:color="auto"/>
            <w:bottom w:val="none" w:sz="0" w:space="0" w:color="auto"/>
            <w:right w:val="none" w:sz="0" w:space="0" w:color="auto"/>
          </w:divBdr>
        </w:div>
        <w:div w:id="314795624">
          <w:marLeft w:val="640"/>
          <w:marRight w:val="0"/>
          <w:marTop w:val="0"/>
          <w:marBottom w:val="0"/>
          <w:divBdr>
            <w:top w:val="none" w:sz="0" w:space="0" w:color="auto"/>
            <w:left w:val="none" w:sz="0" w:space="0" w:color="auto"/>
            <w:bottom w:val="none" w:sz="0" w:space="0" w:color="auto"/>
            <w:right w:val="none" w:sz="0" w:space="0" w:color="auto"/>
          </w:divBdr>
        </w:div>
        <w:div w:id="342585397">
          <w:marLeft w:val="640"/>
          <w:marRight w:val="0"/>
          <w:marTop w:val="0"/>
          <w:marBottom w:val="0"/>
          <w:divBdr>
            <w:top w:val="none" w:sz="0" w:space="0" w:color="auto"/>
            <w:left w:val="none" w:sz="0" w:space="0" w:color="auto"/>
            <w:bottom w:val="none" w:sz="0" w:space="0" w:color="auto"/>
            <w:right w:val="none" w:sz="0" w:space="0" w:color="auto"/>
          </w:divBdr>
        </w:div>
        <w:div w:id="353119215">
          <w:marLeft w:val="640"/>
          <w:marRight w:val="0"/>
          <w:marTop w:val="0"/>
          <w:marBottom w:val="0"/>
          <w:divBdr>
            <w:top w:val="none" w:sz="0" w:space="0" w:color="auto"/>
            <w:left w:val="none" w:sz="0" w:space="0" w:color="auto"/>
            <w:bottom w:val="none" w:sz="0" w:space="0" w:color="auto"/>
            <w:right w:val="none" w:sz="0" w:space="0" w:color="auto"/>
          </w:divBdr>
        </w:div>
        <w:div w:id="356740599">
          <w:marLeft w:val="640"/>
          <w:marRight w:val="0"/>
          <w:marTop w:val="0"/>
          <w:marBottom w:val="0"/>
          <w:divBdr>
            <w:top w:val="none" w:sz="0" w:space="0" w:color="auto"/>
            <w:left w:val="none" w:sz="0" w:space="0" w:color="auto"/>
            <w:bottom w:val="none" w:sz="0" w:space="0" w:color="auto"/>
            <w:right w:val="none" w:sz="0" w:space="0" w:color="auto"/>
          </w:divBdr>
        </w:div>
        <w:div w:id="377168790">
          <w:marLeft w:val="640"/>
          <w:marRight w:val="0"/>
          <w:marTop w:val="0"/>
          <w:marBottom w:val="0"/>
          <w:divBdr>
            <w:top w:val="none" w:sz="0" w:space="0" w:color="auto"/>
            <w:left w:val="none" w:sz="0" w:space="0" w:color="auto"/>
            <w:bottom w:val="none" w:sz="0" w:space="0" w:color="auto"/>
            <w:right w:val="none" w:sz="0" w:space="0" w:color="auto"/>
          </w:divBdr>
        </w:div>
        <w:div w:id="416288451">
          <w:marLeft w:val="640"/>
          <w:marRight w:val="0"/>
          <w:marTop w:val="0"/>
          <w:marBottom w:val="0"/>
          <w:divBdr>
            <w:top w:val="none" w:sz="0" w:space="0" w:color="auto"/>
            <w:left w:val="none" w:sz="0" w:space="0" w:color="auto"/>
            <w:bottom w:val="none" w:sz="0" w:space="0" w:color="auto"/>
            <w:right w:val="none" w:sz="0" w:space="0" w:color="auto"/>
          </w:divBdr>
        </w:div>
        <w:div w:id="438333374">
          <w:marLeft w:val="640"/>
          <w:marRight w:val="0"/>
          <w:marTop w:val="0"/>
          <w:marBottom w:val="0"/>
          <w:divBdr>
            <w:top w:val="none" w:sz="0" w:space="0" w:color="auto"/>
            <w:left w:val="none" w:sz="0" w:space="0" w:color="auto"/>
            <w:bottom w:val="none" w:sz="0" w:space="0" w:color="auto"/>
            <w:right w:val="none" w:sz="0" w:space="0" w:color="auto"/>
          </w:divBdr>
        </w:div>
        <w:div w:id="441845490">
          <w:marLeft w:val="640"/>
          <w:marRight w:val="0"/>
          <w:marTop w:val="0"/>
          <w:marBottom w:val="0"/>
          <w:divBdr>
            <w:top w:val="none" w:sz="0" w:space="0" w:color="auto"/>
            <w:left w:val="none" w:sz="0" w:space="0" w:color="auto"/>
            <w:bottom w:val="none" w:sz="0" w:space="0" w:color="auto"/>
            <w:right w:val="none" w:sz="0" w:space="0" w:color="auto"/>
          </w:divBdr>
        </w:div>
        <w:div w:id="444694237">
          <w:marLeft w:val="640"/>
          <w:marRight w:val="0"/>
          <w:marTop w:val="0"/>
          <w:marBottom w:val="0"/>
          <w:divBdr>
            <w:top w:val="none" w:sz="0" w:space="0" w:color="auto"/>
            <w:left w:val="none" w:sz="0" w:space="0" w:color="auto"/>
            <w:bottom w:val="none" w:sz="0" w:space="0" w:color="auto"/>
            <w:right w:val="none" w:sz="0" w:space="0" w:color="auto"/>
          </w:divBdr>
        </w:div>
        <w:div w:id="460269813">
          <w:marLeft w:val="640"/>
          <w:marRight w:val="0"/>
          <w:marTop w:val="0"/>
          <w:marBottom w:val="0"/>
          <w:divBdr>
            <w:top w:val="none" w:sz="0" w:space="0" w:color="auto"/>
            <w:left w:val="none" w:sz="0" w:space="0" w:color="auto"/>
            <w:bottom w:val="none" w:sz="0" w:space="0" w:color="auto"/>
            <w:right w:val="none" w:sz="0" w:space="0" w:color="auto"/>
          </w:divBdr>
        </w:div>
        <w:div w:id="462312985">
          <w:marLeft w:val="640"/>
          <w:marRight w:val="0"/>
          <w:marTop w:val="0"/>
          <w:marBottom w:val="0"/>
          <w:divBdr>
            <w:top w:val="none" w:sz="0" w:space="0" w:color="auto"/>
            <w:left w:val="none" w:sz="0" w:space="0" w:color="auto"/>
            <w:bottom w:val="none" w:sz="0" w:space="0" w:color="auto"/>
            <w:right w:val="none" w:sz="0" w:space="0" w:color="auto"/>
          </w:divBdr>
        </w:div>
        <w:div w:id="473983958">
          <w:marLeft w:val="640"/>
          <w:marRight w:val="0"/>
          <w:marTop w:val="0"/>
          <w:marBottom w:val="0"/>
          <w:divBdr>
            <w:top w:val="none" w:sz="0" w:space="0" w:color="auto"/>
            <w:left w:val="none" w:sz="0" w:space="0" w:color="auto"/>
            <w:bottom w:val="none" w:sz="0" w:space="0" w:color="auto"/>
            <w:right w:val="none" w:sz="0" w:space="0" w:color="auto"/>
          </w:divBdr>
        </w:div>
        <w:div w:id="475151145">
          <w:marLeft w:val="640"/>
          <w:marRight w:val="0"/>
          <w:marTop w:val="0"/>
          <w:marBottom w:val="0"/>
          <w:divBdr>
            <w:top w:val="none" w:sz="0" w:space="0" w:color="auto"/>
            <w:left w:val="none" w:sz="0" w:space="0" w:color="auto"/>
            <w:bottom w:val="none" w:sz="0" w:space="0" w:color="auto"/>
            <w:right w:val="none" w:sz="0" w:space="0" w:color="auto"/>
          </w:divBdr>
        </w:div>
        <w:div w:id="477724607">
          <w:marLeft w:val="640"/>
          <w:marRight w:val="0"/>
          <w:marTop w:val="0"/>
          <w:marBottom w:val="0"/>
          <w:divBdr>
            <w:top w:val="none" w:sz="0" w:space="0" w:color="auto"/>
            <w:left w:val="none" w:sz="0" w:space="0" w:color="auto"/>
            <w:bottom w:val="none" w:sz="0" w:space="0" w:color="auto"/>
            <w:right w:val="none" w:sz="0" w:space="0" w:color="auto"/>
          </w:divBdr>
        </w:div>
        <w:div w:id="490755718">
          <w:marLeft w:val="640"/>
          <w:marRight w:val="0"/>
          <w:marTop w:val="0"/>
          <w:marBottom w:val="0"/>
          <w:divBdr>
            <w:top w:val="none" w:sz="0" w:space="0" w:color="auto"/>
            <w:left w:val="none" w:sz="0" w:space="0" w:color="auto"/>
            <w:bottom w:val="none" w:sz="0" w:space="0" w:color="auto"/>
            <w:right w:val="none" w:sz="0" w:space="0" w:color="auto"/>
          </w:divBdr>
        </w:div>
        <w:div w:id="512182597">
          <w:marLeft w:val="640"/>
          <w:marRight w:val="0"/>
          <w:marTop w:val="0"/>
          <w:marBottom w:val="0"/>
          <w:divBdr>
            <w:top w:val="none" w:sz="0" w:space="0" w:color="auto"/>
            <w:left w:val="none" w:sz="0" w:space="0" w:color="auto"/>
            <w:bottom w:val="none" w:sz="0" w:space="0" w:color="auto"/>
            <w:right w:val="none" w:sz="0" w:space="0" w:color="auto"/>
          </w:divBdr>
        </w:div>
        <w:div w:id="513153096">
          <w:marLeft w:val="640"/>
          <w:marRight w:val="0"/>
          <w:marTop w:val="0"/>
          <w:marBottom w:val="0"/>
          <w:divBdr>
            <w:top w:val="none" w:sz="0" w:space="0" w:color="auto"/>
            <w:left w:val="none" w:sz="0" w:space="0" w:color="auto"/>
            <w:bottom w:val="none" w:sz="0" w:space="0" w:color="auto"/>
            <w:right w:val="none" w:sz="0" w:space="0" w:color="auto"/>
          </w:divBdr>
        </w:div>
        <w:div w:id="522791291">
          <w:marLeft w:val="640"/>
          <w:marRight w:val="0"/>
          <w:marTop w:val="0"/>
          <w:marBottom w:val="0"/>
          <w:divBdr>
            <w:top w:val="none" w:sz="0" w:space="0" w:color="auto"/>
            <w:left w:val="none" w:sz="0" w:space="0" w:color="auto"/>
            <w:bottom w:val="none" w:sz="0" w:space="0" w:color="auto"/>
            <w:right w:val="none" w:sz="0" w:space="0" w:color="auto"/>
          </w:divBdr>
        </w:div>
        <w:div w:id="541551710">
          <w:marLeft w:val="640"/>
          <w:marRight w:val="0"/>
          <w:marTop w:val="0"/>
          <w:marBottom w:val="0"/>
          <w:divBdr>
            <w:top w:val="none" w:sz="0" w:space="0" w:color="auto"/>
            <w:left w:val="none" w:sz="0" w:space="0" w:color="auto"/>
            <w:bottom w:val="none" w:sz="0" w:space="0" w:color="auto"/>
            <w:right w:val="none" w:sz="0" w:space="0" w:color="auto"/>
          </w:divBdr>
        </w:div>
        <w:div w:id="543298143">
          <w:marLeft w:val="640"/>
          <w:marRight w:val="0"/>
          <w:marTop w:val="0"/>
          <w:marBottom w:val="0"/>
          <w:divBdr>
            <w:top w:val="none" w:sz="0" w:space="0" w:color="auto"/>
            <w:left w:val="none" w:sz="0" w:space="0" w:color="auto"/>
            <w:bottom w:val="none" w:sz="0" w:space="0" w:color="auto"/>
            <w:right w:val="none" w:sz="0" w:space="0" w:color="auto"/>
          </w:divBdr>
        </w:div>
        <w:div w:id="575744490">
          <w:marLeft w:val="640"/>
          <w:marRight w:val="0"/>
          <w:marTop w:val="0"/>
          <w:marBottom w:val="0"/>
          <w:divBdr>
            <w:top w:val="none" w:sz="0" w:space="0" w:color="auto"/>
            <w:left w:val="none" w:sz="0" w:space="0" w:color="auto"/>
            <w:bottom w:val="none" w:sz="0" w:space="0" w:color="auto"/>
            <w:right w:val="none" w:sz="0" w:space="0" w:color="auto"/>
          </w:divBdr>
        </w:div>
        <w:div w:id="577011622">
          <w:marLeft w:val="640"/>
          <w:marRight w:val="0"/>
          <w:marTop w:val="0"/>
          <w:marBottom w:val="0"/>
          <w:divBdr>
            <w:top w:val="none" w:sz="0" w:space="0" w:color="auto"/>
            <w:left w:val="none" w:sz="0" w:space="0" w:color="auto"/>
            <w:bottom w:val="none" w:sz="0" w:space="0" w:color="auto"/>
            <w:right w:val="none" w:sz="0" w:space="0" w:color="auto"/>
          </w:divBdr>
        </w:div>
        <w:div w:id="588193164">
          <w:marLeft w:val="640"/>
          <w:marRight w:val="0"/>
          <w:marTop w:val="0"/>
          <w:marBottom w:val="0"/>
          <w:divBdr>
            <w:top w:val="none" w:sz="0" w:space="0" w:color="auto"/>
            <w:left w:val="none" w:sz="0" w:space="0" w:color="auto"/>
            <w:bottom w:val="none" w:sz="0" w:space="0" w:color="auto"/>
            <w:right w:val="none" w:sz="0" w:space="0" w:color="auto"/>
          </w:divBdr>
        </w:div>
        <w:div w:id="601306960">
          <w:marLeft w:val="640"/>
          <w:marRight w:val="0"/>
          <w:marTop w:val="0"/>
          <w:marBottom w:val="0"/>
          <w:divBdr>
            <w:top w:val="none" w:sz="0" w:space="0" w:color="auto"/>
            <w:left w:val="none" w:sz="0" w:space="0" w:color="auto"/>
            <w:bottom w:val="none" w:sz="0" w:space="0" w:color="auto"/>
            <w:right w:val="none" w:sz="0" w:space="0" w:color="auto"/>
          </w:divBdr>
        </w:div>
        <w:div w:id="627202183">
          <w:marLeft w:val="640"/>
          <w:marRight w:val="0"/>
          <w:marTop w:val="0"/>
          <w:marBottom w:val="0"/>
          <w:divBdr>
            <w:top w:val="none" w:sz="0" w:space="0" w:color="auto"/>
            <w:left w:val="none" w:sz="0" w:space="0" w:color="auto"/>
            <w:bottom w:val="none" w:sz="0" w:space="0" w:color="auto"/>
            <w:right w:val="none" w:sz="0" w:space="0" w:color="auto"/>
          </w:divBdr>
        </w:div>
        <w:div w:id="628245601">
          <w:marLeft w:val="640"/>
          <w:marRight w:val="0"/>
          <w:marTop w:val="0"/>
          <w:marBottom w:val="0"/>
          <w:divBdr>
            <w:top w:val="none" w:sz="0" w:space="0" w:color="auto"/>
            <w:left w:val="none" w:sz="0" w:space="0" w:color="auto"/>
            <w:bottom w:val="none" w:sz="0" w:space="0" w:color="auto"/>
            <w:right w:val="none" w:sz="0" w:space="0" w:color="auto"/>
          </w:divBdr>
        </w:div>
        <w:div w:id="640698874">
          <w:marLeft w:val="640"/>
          <w:marRight w:val="0"/>
          <w:marTop w:val="0"/>
          <w:marBottom w:val="0"/>
          <w:divBdr>
            <w:top w:val="none" w:sz="0" w:space="0" w:color="auto"/>
            <w:left w:val="none" w:sz="0" w:space="0" w:color="auto"/>
            <w:bottom w:val="none" w:sz="0" w:space="0" w:color="auto"/>
            <w:right w:val="none" w:sz="0" w:space="0" w:color="auto"/>
          </w:divBdr>
        </w:div>
        <w:div w:id="648705441">
          <w:marLeft w:val="640"/>
          <w:marRight w:val="0"/>
          <w:marTop w:val="0"/>
          <w:marBottom w:val="0"/>
          <w:divBdr>
            <w:top w:val="none" w:sz="0" w:space="0" w:color="auto"/>
            <w:left w:val="none" w:sz="0" w:space="0" w:color="auto"/>
            <w:bottom w:val="none" w:sz="0" w:space="0" w:color="auto"/>
            <w:right w:val="none" w:sz="0" w:space="0" w:color="auto"/>
          </w:divBdr>
        </w:div>
        <w:div w:id="663703466">
          <w:marLeft w:val="640"/>
          <w:marRight w:val="0"/>
          <w:marTop w:val="0"/>
          <w:marBottom w:val="0"/>
          <w:divBdr>
            <w:top w:val="none" w:sz="0" w:space="0" w:color="auto"/>
            <w:left w:val="none" w:sz="0" w:space="0" w:color="auto"/>
            <w:bottom w:val="none" w:sz="0" w:space="0" w:color="auto"/>
            <w:right w:val="none" w:sz="0" w:space="0" w:color="auto"/>
          </w:divBdr>
        </w:div>
        <w:div w:id="687177181">
          <w:marLeft w:val="640"/>
          <w:marRight w:val="0"/>
          <w:marTop w:val="0"/>
          <w:marBottom w:val="0"/>
          <w:divBdr>
            <w:top w:val="none" w:sz="0" w:space="0" w:color="auto"/>
            <w:left w:val="none" w:sz="0" w:space="0" w:color="auto"/>
            <w:bottom w:val="none" w:sz="0" w:space="0" w:color="auto"/>
            <w:right w:val="none" w:sz="0" w:space="0" w:color="auto"/>
          </w:divBdr>
        </w:div>
        <w:div w:id="701055332">
          <w:marLeft w:val="640"/>
          <w:marRight w:val="0"/>
          <w:marTop w:val="0"/>
          <w:marBottom w:val="0"/>
          <w:divBdr>
            <w:top w:val="none" w:sz="0" w:space="0" w:color="auto"/>
            <w:left w:val="none" w:sz="0" w:space="0" w:color="auto"/>
            <w:bottom w:val="none" w:sz="0" w:space="0" w:color="auto"/>
            <w:right w:val="none" w:sz="0" w:space="0" w:color="auto"/>
          </w:divBdr>
        </w:div>
        <w:div w:id="718240002">
          <w:marLeft w:val="640"/>
          <w:marRight w:val="0"/>
          <w:marTop w:val="0"/>
          <w:marBottom w:val="0"/>
          <w:divBdr>
            <w:top w:val="none" w:sz="0" w:space="0" w:color="auto"/>
            <w:left w:val="none" w:sz="0" w:space="0" w:color="auto"/>
            <w:bottom w:val="none" w:sz="0" w:space="0" w:color="auto"/>
            <w:right w:val="none" w:sz="0" w:space="0" w:color="auto"/>
          </w:divBdr>
        </w:div>
        <w:div w:id="721294494">
          <w:marLeft w:val="640"/>
          <w:marRight w:val="0"/>
          <w:marTop w:val="0"/>
          <w:marBottom w:val="0"/>
          <w:divBdr>
            <w:top w:val="none" w:sz="0" w:space="0" w:color="auto"/>
            <w:left w:val="none" w:sz="0" w:space="0" w:color="auto"/>
            <w:bottom w:val="none" w:sz="0" w:space="0" w:color="auto"/>
            <w:right w:val="none" w:sz="0" w:space="0" w:color="auto"/>
          </w:divBdr>
        </w:div>
        <w:div w:id="738095564">
          <w:marLeft w:val="640"/>
          <w:marRight w:val="0"/>
          <w:marTop w:val="0"/>
          <w:marBottom w:val="0"/>
          <w:divBdr>
            <w:top w:val="none" w:sz="0" w:space="0" w:color="auto"/>
            <w:left w:val="none" w:sz="0" w:space="0" w:color="auto"/>
            <w:bottom w:val="none" w:sz="0" w:space="0" w:color="auto"/>
            <w:right w:val="none" w:sz="0" w:space="0" w:color="auto"/>
          </w:divBdr>
        </w:div>
        <w:div w:id="749086907">
          <w:marLeft w:val="640"/>
          <w:marRight w:val="0"/>
          <w:marTop w:val="0"/>
          <w:marBottom w:val="0"/>
          <w:divBdr>
            <w:top w:val="none" w:sz="0" w:space="0" w:color="auto"/>
            <w:left w:val="none" w:sz="0" w:space="0" w:color="auto"/>
            <w:bottom w:val="none" w:sz="0" w:space="0" w:color="auto"/>
            <w:right w:val="none" w:sz="0" w:space="0" w:color="auto"/>
          </w:divBdr>
        </w:div>
        <w:div w:id="755827082">
          <w:marLeft w:val="640"/>
          <w:marRight w:val="0"/>
          <w:marTop w:val="0"/>
          <w:marBottom w:val="0"/>
          <w:divBdr>
            <w:top w:val="none" w:sz="0" w:space="0" w:color="auto"/>
            <w:left w:val="none" w:sz="0" w:space="0" w:color="auto"/>
            <w:bottom w:val="none" w:sz="0" w:space="0" w:color="auto"/>
            <w:right w:val="none" w:sz="0" w:space="0" w:color="auto"/>
          </w:divBdr>
        </w:div>
        <w:div w:id="785924150">
          <w:marLeft w:val="640"/>
          <w:marRight w:val="0"/>
          <w:marTop w:val="0"/>
          <w:marBottom w:val="0"/>
          <w:divBdr>
            <w:top w:val="none" w:sz="0" w:space="0" w:color="auto"/>
            <w:left w:val="none" w:sz="0" w:space="0" w:color="auto"/>
            <w:bottom w:val="none" w:sz="0" w:space="0" w:color="auto"/>
            <w:right w:val="none" w:sz="0" w:space="0" w:color="auto"/>
          </w:divBdr>
        </w:div>
        <w:div w:id="800073695">
          <w:marLeft w:val="640"/>
          <w:marRight w:val="0"/>
          <w:marTop w:val="0"/>
          <w:marBottom w:val="0"/>
          <w:divBdr>
            <w:top w:val="none" w:sz="0" w:space="0" w:color="auto"/>
            <w:left w:val="none" w:sz="0" w:space="0" w:color="auto"/>
            <w:bottom w:val="none" w:sz="0" w:space="0" w:color="auto"/>
            <w:right w:val="none" w:sz="0" w:space="0" w:color="auto"/>
          </w:divBdr>
        </w:div>
        <w:div w:id="812871678">
          <w:marLeft w:val="640"/>
          <w:marRight w:val="0"/>
          <w:marTop w:val="0"/>
          <w:marBottom w:val="0"/>
          <w:divBdr>
            <w:top w:val="none" w:sz="0" w:space="0" w:color="auto"/>
            <w:left w:val="none" w:sz="0" w:space="0" w:color="auto"/>
            <w:bottom w:val="none" w:sz="0" w:space="0" w:color="auto"/>
            <w:right w:val="none" w:sz="0" w:space="0" w:color="auto"/>
          </w:divBdr>
        </w:div>
        <w:div w:id="820538877">
          <w:marLeft w:val="640"/>
          <w:marRight w:val="0"/>
          <w:marTop w:val="0"/>
          <w:marBottom w:val="0"/>
          <w:divBdr>
            <w:top w:val="none" w:sz="0" w:space="0" w:color="auto"/>
            <w:left w:val="none" w:sz="0" w:space="0" w:color="auto"/>
            <w:bottom w:val="none" w:sz="0" w:space="0" w:color="auto"/>
            <w:right w:val="none" w:sz="0" w:space="0" w:color="auto"/>
          </w:divBdr>
        </w:div>
        <w:div w:id="831138018">
          <w:marLeft w:val="640"/>
          <w:marRight w:val="0"/>
          <w:marTop w:val="0"/>
          <w:marBottom w:val="0"/>
          <w:divBdr>
            <w:top w:val="none" w:sz="0" w:space="0" w:color="auto"/>
            <w:left w:val="none" w:sz="0" w:space="0" w:color="auto"/>
            <w:bottom w:val="none" w:sz="0" w:space="0" w:color="auto"/>
            <w:right w:val="none" w:sz="0" w:space="0" w:color="auto"/>
          </w:divBdr>
        </w:div>
        <w:div w:id="850526766">
          <w:marLeft w:val="640"/>
          <w:marRight w:val="0"/>
          <w:marTop w:val="0"/>
          <w:marBottom w:val="0"/>
          <w:divBdr>
            <w:top w:val="none" w:sz="0" w:space="0" w:color="auto"/>
            <w:left w:val="none" w:sz="0" w:space="0" w:color="auto"/>
            <w:bottom w:val="none" w:sz="0" w:space="0" w:color="auto"/>
            <w:right w:val="none" w:sz="0" w:space="0" w:color="auto"/>
          </w:divBdr>
        </w:div>
        <w:div w:id="851187916">
          <w:marLeft w:val="640"/>
          <w:marRight w:val="0"/>
          <w:marTop w:val="0"/>
          <w:marBottom w:val="0"/>
          <w:divBdr>
            <w:top w:val="none" w:sz="0" w:space="0" w:color="auto"/>
            <w:left w:val="none" w:sz="0" w:space="0" w:color="auto"/>
            <w:bottom w:val="none" w:sz="0" w:space="0" w:color="auto"/>
            <w:right w:val="none" w:sz="0" w:space="0" w:color="auto"/>
          </w:divBdr>
        </w:div>
        <w:div w:id="863905953">
          <w:marLeft w:val="640"/>
          <w:marRight w:val="0"/>
          <w:marTop w:val="0"/>
          <w:marBottom w:val="0"/>
          <w:divBdr>
            <w:top w:val="none" w:sz="0" w:space="0" w:color="auto"/>
            <w:left w:val="none" w:sz="0" w:space="0" w:color="auto"/>
            <w:bottom w:val="none" w:sz="0" w:space="0" w:color="auto"/>
            <w:right w:val="none" w:sz="0" w:space="0" w:color="auto"/>
          </w:divBdr>
        </w:div>
        <w:div w:id="871458018">
          <w:marLeft w:val="640"/>
          <w:marRight w:val="0"/>
          <w:marTop w:val="0"/>
          <w:marBottom w:val="0"/>
          <w:divBdr>
            <w:top w:val="none" w:sz="0" w:space="0" w:color="auto"/>
            <w:left w:val="none" w:sz="0" w:space="0" w:color="auto"/>
            <w:bottom w:val="none" w:sz="0" w:space="0" w:color="auto"/>
            <w:right w:val="none" w:sz="0" w:space="0" w:color="auto"/>
          </w:divBdr>
        </w:div>
        <w:div w:id="892889618">
          <w:marLeft w:val="640"/>
          <w:marRight w:val="0"/>
          <w:marTop w:val="0"/>
          <w:marBottom w:val="0"/>
          <w:divBdr>
            <w:top w:val="none" w:sz="0" w:space="0" w:color="auto"/>
            <w:left w:val="none" w:sz="0" w:space="0" w:color="auto"/>
            <w:bottom w:val="none" w:sz="0" w:space="0" w:color="auto"/>
            <w:right w:val="none" w:sz="0" w:space="0" w:color="auto"/>
          </w:divBdr>
        </w:div>
        <w:div w:id="896550061">
          <w:marLeft w:val="640"/>
          <w:marRight w:val="0"/>
          <w:marTop w:val="0"/>
          <w:marBottom w:val="0"/>
          <w:divBdr>
            <w:top w:val="none" w:sz="0" w:space="0" w:color="auto"/>
            <w:left w:val="none" w:sz="0" w:space="0" w:color="auto"/>
            <w:bottom w:val="none" w:sz="0" w:space="0" w:color="auto"/>
            <w:right w:val="none" w:sz="0" w:space="0" w:color="auto"/>
          </w:divBdr>
        </w:div>
        <w:div w:id="926158745">
          <w:marLeft w:val="640"/>
          <w:marRight w:val="0"/>
          <w:marTop w:val="0"/>
          <w:marBottom w:val="0"/>
          <w:divBdr>
            <w:top w:val="none" w:sz="0" w:space="0" w:color="auto"/>
            <w:left w:val="none" w:sz="0" w:space="0" w:color="auto"/>
            <w:bottom w:val="none" w:sz="0" w:space="0" w:color="auto"/>
            <w:right w:val="none" w:sz="0" w:space="0" w:color="auto"/>
          </w:divBdr>
        </w:div>
        <w:div w:id="936138873">
          <w:marLeft w:val="640"/>
          <w:marRight w:val="0"/>
          <w:marTop w:val="0"/>
          <w:marBottom w:val="0"/>
          <w:divBdr>
            <w:top w:val="none" w:sz="0" w:space="0" w:color="auto"/>
            <w:left w:val="none" w:sz="0" w:space="0" w:color="auto"/>
            <w:bottom w:val="none" w:sz="0" w:space="0" w:color="auto"/>
            <w:right w:val="none" w:sz="0" w:space="0" w:color="auto"/>
          </w:divBdr>
        </w:div>
        <w:div w:id="936981732">
          <w:marLeft w:val="640"/>
          <w:marRight w:val="0"/>
          <w:marTop w:val="0"/>
          <w:marBottom w:val="0"/>
          <w:divBdr>
            <w:top w:val="none" w:sz="0" w:space="0" w:color="auto"/>
            <w:left w:val="none" w:sz="0" w:space="0" w:color="auto"/>
            <w:bottom w:val="none" w:sz="0" w:space="0" w:color="auto"/>
            <w:right w:val="none" w:sz="0" w:space="0" w:color="auto"/>
          </w:divBdr>
        </w:div>
        <w:div w:id="959147199">
          <w:marLeft w:val="640"/>
          <w:marRight w:val="0"/>
          <w:marTop w:val="0"/>
          <w:marBottom w:val="0"/>
          <w:divBdr>
            <w:top w:val="none" w:sz="0" w:space="0" w:color="auto"/>
            <w:left w:val="none" w:sz="0" w:space="0" w:color="auto"/>
            <w:bottom w:val="none" w:sz="0" w:space="0" w:color="auto"/>
            <w:right w:val="none" w:sz="0" w:space="0" w:color="auto"/>
          </w:divBdr>
        </w:div>
        <w:div w:id="981151450">
          <w:marLeft w:val="640"/>
          <w:marRight w:val="0"/>
          <w:marTop w:val="0"/>
          <w:marBottom w:val="0"/>
          <w:divBdr>
            <w:top w:val="none" w:sz="0" w:space="0" w:color="auto"/>
            <w:left w:val="none" w:sz="0" w:space="0" w:color="auto"/>
            <w:bottom w:val="none" w:sz="0" w:space="0" w:color="auto"/>
            <w:right w:val="none" w:sz="0" w:space="0" w:color="auto"/>
          </w:divBdr>
        </w:div>
        <w:div w:id="995262184">
          <w:marLeft w:val="640"/>
          <w:marRight w:val="0"/>
          <w:marTop w:val="0"/>
          <w:marBottom w:val="0"/>
          <w:divBdr>
            <w:top w:val="none" w:sz="0" w:space="0" w:color="auto"/>
            <w:left w:val="none" w:sz="0" w:space="0" w:color="auto"/>
            <w:bottom w:val="none" w:sz="0" w:space="0" w:color="auto"/>
            <w:right w:val="none" w:sz="0" w:space="0" w:color="auto"/>
          </w:divBdr>
        </w:div>
        <w:div w:id="1012493839">
          <w:marLeft w:val="640"/>
          <w:marRight w:val="0"/>
          <w:marTop w:val="0"/>
          <w:marBottom w:val="0"/>
          <w:divBdr>
            <w:top w:val="none" w:sz="0" w:space="0" w:color="auto"/>
            <w:left w:val="none" w:sz="0" w:space="0" w:color="auto"/>
            <w:bottom w:val="none" w:sz="0" w:space="0" w:color="auto"/>
            <w:right w:val="none" w:sz="0" w:space="0" w:color="auto"/>
          </w:divBdr>
        </w:div>
        <w:div w:id="1016493617">
          <w:marLeft w:val="640"/>
          <w:marRight w:val="0"/>
          <w:marTop w:val="0"/>
          <w:marBottom w:val="0"/>
          <w:divBdr>
            <w:top w:val="none" w:sz="0" w:space="0" w:color="auto"/>
            <w:left w:val="none" w:sz="0" w:space="0" w:color="auto"/>
            <w:bottom w:val="none" w:sz="0" w:space="0" w:color="auto"/>
            <w:right w:val="none" w:sz="0" w:space="0" w:color="auto"/>
          </w:divBdr>
        </w:div>
        <w:div w:id="1024331812">
          <w:marLeft w:val="640"/>
          <w:marRight w:val="0"/>
          <w:marTop w:val="0"/>
          <w:marBottom w:val="0"/>
          <w:divBdr>
            <w:top w:val="none" w:sz="0" w:space="0" w:color="auto"/>
            <w:left w:val="none" w:sz="0" w:space="0" w:color="auto"/>
            <w:bottom w:val="none" w:sz="0" w:space="0" w:color="auto"/>
            <w:right w:val="none" w:sz="0" w:space="0" w:color="auto"/>
          </w:divBdr>
        </w:div>
        <w:div w:id="1050225583">
          <w:marLeft w:val="640"/>
          <w:marRight w:val="0"/>
          <w:marTop w:val="0"/>
          <w:marBottom w:val="0"/>
          <w:divBdr>
            <w:top w:val="none" w:sz="0" w:space="0" w:color="auto"/>
            <w:left w:val="none" w:sz="0" w:space="0" w:color="auto"/>
            <w:bottom w:val="none" w:sz="0" w:space="0" w:color="auto"/>
            <w:right w:val="none" w:sz="0" w:space="0" w:color="auto"/>
          </w:divBdr>
        </w:div>
        <w:div w:id="1069110361">
          <w:marLeft w:val="640"/>
          <w:marRight w:val="0"/>
          <w:marTop w:val="0"/>
          <w:marBottom w:val="0"/>
          <w:divBdr>
            <w:top w:val="none" w:sz="0" w:space="0" w:color="auto"/>
            <w:left w:val="none" w:sz="0" w:space="0" w:color="auto"/>
            <w:bottom w:val="none" w:sz="0" w:space="0" w:color="auto"/>
            <w:right w:val="none" w:sz="0" w:space="0" w:color="auto"/>
          </w:divBdr>
        </w:div>
        <w:div w:id="1072653223">
          <w:marLeft w:val="640"/>
          <w:marRight w:val="0"/>
          <w:marTop w:val="0"/>
          <w:marBottom w:val="0"/>
          <w:divBdr>
            <w:top w:val="none" w:sz="0" w:space="0" w:color="auto"/>
            <w:left w:val="none" w:sz="0" w:space="0" w:color="auto"/>
            <w:bottom w:val="none" w:sz="0" w:space="0" w:color="auto"/>
            <w:right w:val="none" w:sz="0" w:space="0" w:color="auto"/>
          </w:divBdr>
        </w:div>
        <w:div w:id="1086346655">
          <w:marLeft w:val="640"/>
          <w:marRight w:val="0"/>
          <w:marTop w:val="0"/>
          <w:marBottom w:val="0"/>
          <w:divBdr>
            <w:top w:val="none" w:sz="0" w:space="0" w:color="auto"/>
            <w:left w:val="none" w:sz="0" w:space="0" w:color="auto"/>
            <w:bottom w:val="none" w:sz="0" w:space="0" w:color="auto"/>
            <w:right w:val="none" w:sz="0" w:space="0" w:color="auto"/>
          </w:divBdr>
        </w:div>
        <w:div w:id="1090083726">
          <w:marLeft w:val="640"/>
          <w:marRight w:val="0"/>
          <w:marTop w:val="0"/>
          <w:marBottom w:val="0"/>
          <w:divBdr>
            <w:top w:val="none" w:sz="0" w:space="0" w:color="auto"/>
            <w:left w:val="none" w:sz="0" w:space="0" w:color="auto"/>
            <w:bottom w:val="none" w:sz="0" w:space="0" w:color="auto"/>
            <w:right w:val="none" w:sz="0" w:space="0" w:color="auto"/>
          </w:divBdr>
        </w:div>
        <w:div w:id="1096904269">
          <w:marLeft w:val="640"/>
          <w:marRight w:val="0"/>
          <w:marTop w:val="0"/>
          <w:marBottom w:val="0"/>
          <w:divBdr>
            <w:top w:val="none" w:sz="0" w:space="0" w:color="auto"/>
            <w:left w:val="none" w:sz="0" w:space="0" w:color="auto"/>
            <w:bottom w:val="none" w:sz="0" w:space="0" w:color="auto"/>
            <w:right w:val="none" w:sz="0" w:space="0" w:color="auto"/>
          </w:divBdr>
        </w:div>
        <w:div w:id="1116673927">
          <w:marLeft w:val="640"/>
          <w:marRight w:val="0"/>
          <w:marTop w:val="0"/>
          <w:marBottom w:val="0"/>
          <w:divBdr>
            <w:top w:val="none" w:sz="0" w:space="0" w:color="auto"/>
            <w:left w:val="none" w:sz="0" w:space="0" w:color="auto"/>
            <w:bottom w:val="none" w:sz="0" w:space="0" w:color="auto"/>
            <w:right w:val="none" w:sz="0" w:space="0" w:color="auto"/>
          </w:divBdr>
        </w:div>
        <w:div w:id="1137727230">
          <w:marLeft w:val="640"/>
          <w:marRight w:val="0"/>
          <w:marTop w:val="0"/>
          <w:marBottom w:val="0"/>
          <w:divBdr>
            <w:top w:val="none" w:sz="0" w:space="0" w:color="auto"/>
            <w:left w:val="none" w:sz="0" w:space="0" w:color="auto"/>
            <w:bottom w:val="none" w:sz="0" w:space="0" w:color="auto"/>
            <w:right w:val="none" w:sz="0" w:space="0" w:color="auto"/>
          </w:divBdr>
        </w:div>
        <w:div w:id="1171412560">
          <w:marLeft w:val="640"/>
          <w:marRight w:val="0"/>
          <w:marTop w:val="0"/>
          <w:marBottom w:val="0"/>
          <w:divBdr>
            <w:top w:val="none" w:sz="0" w:space="0" w:color="auto"/>
            <w:left w:val="none" w:sz="0" w:space="0" w:color="auto"/>
            <w:bottom w:val="none" w:sz="0" w:space="0" w:color="auto"/>
            <w:right w:val="none" w:sz="0" w:space="0" w:color="auto"/>
          </w:divBdr>
        </w:div>
        <w:div w:id="1179541435">
          <w:marLeft w:val="640"/>
          <w:marRight w:val="0"/>
          <w:marTop w:val="0"/>
          <w:marBottom w:val="0"/>
          <w:divBdr>
            <w:top w:val="none" w:sz="0" w:space="0" w:color="auto"/>
            <w:left w:val="none" w:sz="0" w:space="0" w:color="auto"/>
            <w:bottom w:val="none" w:sz="0" w:space="0" w:color="auto"/>
            <w:right w:val="none" w:sz="0" w:space="0" w:color="auto"/>
          </w:divBdr>
        </w:div>
        <w:div w:id="1183131246">
          <w:marLeft w:val="640"/>
          <w:marRight w:val="0"/>
          <w:marTop w:val="0"/>
          <w:marBottom w:val="0"/>
          <w:divBdr>
            <w:top w:val="none" w:sz="0" w:space="0" w:color="auto"/>
            <w:left w:val="none" w:sz="0" w:space="0" w:color="auto"/>
            <w:bottom w:val="none" w:sz="0" w:space="0" w:color="auto"/>
            <w:right w:val="none" w:sz="0" w:space="0" w:color="auto"/>
          </w:divBdr>
        </w:div>
        <w:div w:id="1189367074">
          <w:marLeft w:val="640"/>
          <w:marRight w:val="0"/>
          <w:marTop w:val="0"/>
          <w:marBottom w:val="0"/>
          <w:divBdr>
            <w:top w:val="none" w:sz="0" w:space="0" w:color="auto"/>
            <w:left w:val="none" w:sz="0" w:space="0" w:color="auto"/>
            <w:bottom w:val="none" w:sz="0" w:space="0" w:color="auto"/>
            <w:right w:val="none" w:sz="0" w:space="0" w:color="auto"/>
          </w:divBdr>
        </w:div>
        <w:div w:id="1196381298">
          <w:marLeft w:val="640"/>
          <w:marRight w:val="0"/>
          <w:marTop w:val="0"/>
          <w:marBottom w:val="0"/>
          <w:divBdr>
            <w:top w:val="none" w:sz="0" w:space="0" w:color="auto"/>
            <w:left w:val="none" w:sz="0" w:space="0" w:color="auto"/>
            <w:bottom w:val="none" w:sz="0" w:space="0" w:color="auto"/>
            <w:right w:val="none" w:sz="0" w:space="0" w:color="auto"/>
          </w:divBdr>
        </w:div>
        <w:div w:id="1197548545">
          <w:marLeft w:val="640"/>
          <w:marRight w:val="0"/>
          <w:marTop w:val="0"/>
          <w:marBottom w:val="0"/>
          <w:divBdr>
            <w:top w:val="none" w:sz="0" w:space="0" w:color="auto"/>
            <w:left w:val="none" w:sz="0" w:space="0" w:color="auto"/>
            <w:bottom w:val="none" w:sz="0" w:space="0" w:color="auto"/>
            <w:right w:val="none" w:sz="0" w:space="0" w:color="auto"/>
          </w:divBdr>
        </w:div>
        <w:div w:id="1213081053">
          <w:marLeft w:val="640"/>
          <w:marRight w:val="0"/>
          <w:marTop w:val="0"/>
          <w:marBottom w:val="0"/>
          <w:divBdr>
            <w:top w:val="none" w:sz="0" w:space="0" w:color="auto"/>
            <w:left w:val="none" w:sz="0" w:space="0" w:color="auto"/>
            <w:bottom w:val="none" w:sz="0" w:space="0" w:color="auto"/>
            <w:right w:val="none" w:sz="0" w:space="0" w:color="auto"/>
          </w:divBdr>
        </w:div>
        <w:div w:id="1235358892">
          <w:marLeft w:val="640"/>
          <w:marRight w:val="0"/>
          <w:marTop w:val="0"/>
          <w:marBottom w:val="0"/>
          <w:divBdr>
            <w:top w:val="none" w:sz="0" w:space="0" w:color="auto"/>
            <w:left w:val="none" w:sz="0" w:space="0" w:color="auto"/>
            <w:bottom w:val="none" w:sz="0" w:space="0" w:color="auto"/>
            <w:right w:val="none" w:sz="0" w:space="0" w:color="auto"/>
          </w:divBdr>
        </w:div>
        <w:div w:id="1246065628">
          <w:marLeft w:val="640"/>
          <w:marRight w:val="0"/>
          <w:marTop w:val="0"/>
          <w:marBottom w:val="0"/>
          <w:divBdr>
            <w:top w:val="none" w:sz="0" w:space="0" w:color="auto"/>
            <w:left w:val="none" w:sz="0" w:space="0" w:color="auto"/>
            <w:bottom w:val="none" w:sz="0" w:space="0" w:color="auto"/>
            <w:right w:val="none" w:sz="0" w:space="0" w:color="auto"/>
          </w:divBdr>
        </w:div>
        <w:div w:id="1252664944">
          <w:marLeft w:val="640"/>
          <w:marRight w:val="0"/>
          <w:marTop w:val="0"/>
          <w:marBottom w:val="0"/>
          <w:divBdr>
            <w:top w:val="none" w:sz="0" w:space="0" w:color="auto"/>
            <w:left w:val="none" w:sz="0" w:space="0" w:color="auto"/>
            <w:bottom w:val="none" w:sz="0" w:space="0" w:color="auto"/>
            <w:right w:val="none" w:sz="0" w:space="0" w:color="auto"/>
          </w:divBdr>
        </w:div>
        <w:div w:id="1254169429">
          <w:marLeft w:val="640"/>
          <w:marRight w:val="0"/>
          <w:marTop w:val="0"/>
          <w:marBottom w:val="0"/>
          <w:divBdr>
            <w:top w:val="none" w:sz="0" w:space="0" w:color="auto"/>
            <w:left w:val="none" w:sz="0" w:space="0" w:color="auto"/>
            <w:bottom w:val="none" w:sz="0" w:space="0" w:color="auto"/>
            <w:right w:val="none" w:sz="0" w:space="0" w:color="auto"/>
          </w:divBdr>
        </w:div>
        <w:div w:id="1263686591">
          <w:marLeft w:val="640"/>
          <w:marRight w:val="0"/>
          <w:marTop w:val="0"/>
          <w:marBottom w:val="0"/>
          <w:divBdr>
            <w:top w:val="none" w:sz="0" w:space="0" w:color="auto"/>
            <w:left w:val="none" w:sz="0" w:space="0" w:color="auto"/>
            <w:bottom w:val="none" w:sz="0" w:space="0" w:color="auto"/>
            <w:right w:val="none" w:sz="0" w:space="0" w:color="auto"/>
          </w:divBdr>
        </w:div>
        <w:div w:id="1273247475">
          <w:marLeft w:val="640"/>
          <w:marRight w:val="0"/>
          <w:marTop w:val="0"/>
          <w:marBottom w:val="0"/>
          <w:divBdr>
            <w:top w:val="none" w:sz="0" w:space="0" w:color="auto"/>
            <w:left w:val="none" w:sz="0" w:space="0" w:color="auto"/>
            <w:bottom w:val="none" w:sz="0" w:space="0" w:color="auto"/>
            <w:right w:val="none" w:sz="0" w:space="0" w:color="auto"/>
          </w:divBdr>
        </w:div>
        <w:div w:id="1309822140">
          <w:marLeft w:val="640"/>
          <w:marRight w:val="0"/>
          <w:marTop w:val="0"/>
          <w:marBottom w:val="0"/>
          <w:divBdr>
            <w:top w:val="none" w:sz="0" w:space="0" w:color="auto"/>
            <w:left w:val="none" w:sz="0" w:space="0" w:color="auto"/>
            <w:bottom w:val="none" w:sz="0" w:space="0" w:color="auto"/>
            <w:right w:val="none" w:sz="0" w:space="0" w:color="auto"/>
          </w:divBdr>
        </w:div>
        <w:div w:id="1328168832">
          <w:marLeft w:val="640"/>
          <w:marRight w:val="0"/>
          <w:marTop w:val="0"/>
          <w:marBottom w:val="0"/>
          <w:divBdr>
            <w:top w:val="none" w:sz="0" w:space="0" w:color="auto"/>
            <w:left w:val="none" w:sz="0" w:space="0" w:color="auto"/>
            <w:bottom w:val="none" w:sz="0" w:space="0" w:color="auto"/>
            <w:right w:val="none" w:sz="0" w:space="0" w:color="auto"/>
          </w:divBdr>
        </w:div>
        <w:div w:id="1332565981">
          <w:marLeft w:val="640"/>
          <w:marRight w:val="0"/>
          <w:marTop w:val="0"/>
          <w:marBottom w:val="0"/>
          <w:divBdr>
            <w:top w:val="none" w:sz="0" w:space="0" w:color="auto"/>
            <w:left w:val="none" w:sz="0" w:space="0" w:color="auto"/>
            <w:bottom w:val="none" w:sz="0" w:space="0" w:color="auto"/>
            <w:right w:val="none" w:sz="0" w:space="0" w:color="auto"/>
          </w:divBdr>
        </w:div>
        <w:div w:id="1335498332">
          <w:marLeft w:val="640"/>
          <w:marRight w:val="0"/>
          <w:marTop w:val="0"/>
          <w:marBottom w:val="0"/>
          <w:divBdr>
            <w:top w:val="none" w:sz="0" w:space="0" w:color="auto"/>
            <w:left w:val="none" w:sz="0" w:space="0" w:color="auto"/>
            <w:bottom w:val="none" w:sz="0" w:space="0" w:color="auto"/>
            <w:right w:val="none" w:sz="0" w:space="0" w:color="auto"/>
          </w:divBdr>
        </w:div>
        <w:div w:id="1376155136">
          <w:marLeft w:val="640"/>
          <w:marRight w:val="0"/>
          <w:marTop w:val="0"/>
          <w:marBottom w:val="0"/>
          <w:divBdr>
            <w:top w:val="none" w:sz="0" w:space="0" w:color="auto"/>
            <w:left w:val="none" w:sz="0" w:space="0" w:color="auto"/>
            <w:bottom w:val="none" w:sz="0" w:space="0" w:color="auto"/>
            <w:right w:val="none" w:sz="0" w:space="0" w:color="auto"/>
          </w:divBdr>
        </w:div>
        <w:div w:id="1386610932">
          <w:marLeft w:val="640"/>
          <w:marRight w:val="0"/>
          <w:marTop w:val="0"/>
          <w:marBottom w:val="0"/>
          <w:divBdr>
            <w:top w:val="none" w:sz="0" w:space="0" w:color="auto"/>
            <w:left w:val="none" w:sz="0" w:space="0" w:color="auto"/>
            <w:bottom w:val="none" w:sz="0" w:space="0" w:color="auto"/>
            <w:right w:val="none" w:sz="0" w:space="0" w:color="auto"/>
          </w:divBdr>
        </w:div>
        <w:div w:id="1390694058">
          <w:marLeft w:val="640"/>
          <w:marRight w:val="0"/>
          <w:marTop w:val="0"/>
          <w:marBottom w:val="0"/>
          <w:divBdr>
            <w:top w:val="none" w:sz="0" w:space="0" w:color="auto"/>
            <w:left w:val="none" w:sz="0" w:space="0" w:color="auto"/>
            <w:bottom w:val="none" w:sz="0" w:space="0" w:color="auto"/>
            <w:right w:val="none" w:sz="0" w:space="0" w:color="auto"/>
          </w:divBdr>
        </w:div>
        <w:div w:id="1397241598">
          <w:marLeft w:val="640"/>
          <w:marRight w:val="0"/>
          <w:marTop w:val="0"/>
          <w:marBottom w:val="0"/>
          <w:divBdr>
            <w:top w:val="none" w:sz="0" w:space="0" w:color="auto"/>
            <w:left w:val="none" w:sz="0" w:space="0" w:color="auto"/>
            <w:bottom w:val="none" w:sz="0" w:space="0" w:color="auto"/>
            <w:right w:val="none" w:sz="0" w:space="0" w:color="auto"/>
          </w:divBdr>
        </w:div>
        <w:div w:id="1397898213">
          <w:marLeft w:val="640"/>
          <w:marRight w:val="0"/>
          <w:marTop w:val="0"/>
          <w:marBottom w:val="0"/>
          <w:divBdr>
            <w:top w:val="none" w:sz="0" w:space="0" w:color="auto"/>
            <w:left w:val="none" w:sz="0" w:space="0" w:color="auto"/>
            <w:bottom w:val="none" w:sz="0" w:space="0" w:color="auto"/>
            <w:right w:val="none" w:sz="0" w:space="0" w:color="auto"/>
          </w:divBdr>
        </w:div>
        <w:div w:id="1398898314">
          <w:marLeft w:val="640"/>
          <w:marRight w:val="0"/>
          <w:marTop w:val="0"/>
          <w:marBottom w:val="0"/>
          <w:divBdr>
            <w:top w:val="none" w:sz="0" w:space="0" w:color="auto"/>
            <w:left w:val="none" w:sz="0" w:space="0" w:color="auto"/>
            <w:bottom w:val="none" w:sz="0" w:space="0" w:color="auto"/>
            <w:right w:val="none" w:sz="0" w:space="0" w:color="auto"/>
          </w:divBdr>
        </w:div>
        <w:div w:id="1414817355">
          <w:marLeft w:val="640"/>
          <w:marRight w:val="0"/>
          <w:marTop w:val="0"/>
          <w:marBottom w:val="0"/>
          <w:divBdr>
            <w:top w:val="none" w:sz="0" w:space="0" w:color="auto"/>
            <w:left w:val="none" w:sz="0" w:space="0" w:color="auto"/>
            <w:bottom w:val="none" w:sz="0" w:space="0" w:color="auto"/>
            <w:right w:val="none" w:sz="0" w:space="0" w:color="auto"/>
          </w:divBdr>
        </w:div>
        <w:div w:id="1417826654">
          <w:marLeft w:val="640"/>
          <w:marRight w:val="0"/>
          <w:marTop w:val="0"/>
          <w:marBottom w:val="0"/>
          <w:divBdr>
            <w:top w:val="none" w:sz="0" w:space="0" w:color="auto"/>
            <w:left w:val="none" w:sz="0" w:space="0" w:color="auto"/>
            <w:bottom w:val="none" w:sz="0" w:space="0" w:color="auto"/>
            <w:right w:val="none" w:sz="0" w:space="0" w:color="auto"/>
          </w:divBdr>
        </w:div>
        <w:div w:id="1425154318">
          <w:marLeft w:val="640"/>
          <w:marRight w:val="0"/>
          <w:marTop w:val="0"/>
          <w:marBottom w:val="0"/>
          <w:divBdr>
            <w:top w:val="none" w:sz="0" w:space="0" w:color="auto"/>
            <w:left w:val="none" w:sz="0" w:space="0" w:color="auto"/>
            <w:bottom w:val="none" w:sz="0" w:space="0" w:color="auto"/>
            <w:right w:val="none" w:sz="0" w:space="0" w:color="auto"/>
          </w:divBdr>
        </w:div>
        <w:div w:id="1429541323">
          <w:marLeft w:val="640"/>
          <w:marRight w:val="0"/>
          <w:marTop w:val="0"/>
          <w:marBottom w:val="0"/>
          <w:divBdr>
            <w:top w:val="none" w:sz="0" w:space="0" w:color="auto"/>
            <w:left w:val="none" w:sz="0" w:space="0" w:color="auto"/>
            <w:bottom w:val="none" w:sz="0" w:space="0" w:color="auto"/>
            <w:right w:val="none" w:sz="0" w:space="0" w:color="auto"/>
          </w:divBdr>
        </w:div>
        <w:div w:id="1485244763">
          <w:marLeft w:val="640"/>
          <w:marRight w:val="0"/>
          <w:marTop w:val="0"/>
          <w:marBottom w:val="0"/>
          <w:divBdr>
            <w:top w:val="none" w:sz="0" w:space="0" w:color="auto"/>
            <w:left w:val="none" w:sz="0" w:space="0" w:color="auto"/>
            <w:bottom w:val="none" w:sz="0" w:space="0" w:color="auto"/>
            <w:right w:val="none" w:sz="0" w:space="0" w:color="auto"/>
          </w:divBdr>
        </w:div>
        <w:div w:id="1495298293">
          <w:marLeft w:val="640"/>
          <w:marRight w:val="0"/>
          <w:marTop w:val="0"/>
          <w:marBottom w:val="0"/>
          <w:divBdr>
            <w:top w:val="none" w:sz="0" w:space="0" w:color="auto"/>
            <w:left w:val="none" w:sz="0" w:space="0" w:color="auto"/>
            <w:bottom w:val="none" w:sz="0" w:space="0" w:color="auto"/>
            <w:right w:val="none" w:sz="0" w:space="0" w:color="auto"/>
          </w:divBdr>
        </w:div>
        <w:div w:id="1502086464">
          <w:marLeft w:val="640"/>
          <w:marRight w:val="0"/>
          <w:marTop w:val="0"/>
          <w:marBottom w:val="0"/>
          <w:divBdr>
            <w:top w:val="none" w:sz="0" w:space="0" w:color="auto"/>
            <w:left w:val="none" w:sz="0" w:space="0" w:color="auto"/>
            <w:bottom w:val="none" w:sz="0" w:space="0" w:color="auto"/>
            <w:right w:val="none" w:sz="0" w:space="0" w:color="auto"/>
          </w:divBdr>
        </w:div>
        <w:div w:id="1503012611">
          <w:marLeft w:val="640"/>
          <w:marRight w:val="0"/>
          <w:marTop w:val="0"/>
          <w:marBottom w:val="0"/>
          <w:divBdr>
            <w:top w:val="none" w:sz="0" w:space="0" w:color="auto"/>
            <w:left w:val="none" w:sz="0" w:space="0" w:color="auto"/>
            <w:bottom w:val="none" w:sz="0" w:space="0" w:color="auto"/>
            <w:right w:val="none" w:sz="0" w:space="0" w:color="auto"/>
          </w:divBdr>
        </w:div>
        <w:div w:id="1511329659">
          <w:marLeft w:val="640"/>
          <w:marRight w:val="0"/>
          <w:marTop w:val="0"/>
          <w:marBottom w:val="0"/>
          <w:divBdr>
            <w:top w:val="none" w:sz="0" w:space="0" w:color="auto"/>
            <w:left w:val="none" w:sz="0" w:space="0" w:color="auto"/>
            <w:bottom w:val="none" w:sz="0" w:space="0" w:color="auto"/>
            <w:right w:val="none" w:sz="0" w:space="0" w:color="auto"/>
          </w:divBdr>
        </w:div>
        <w:div w:id="1514492830">
          <w:marLeft w:val="640"/>
          <w:marRight w:val="0"/>
          <w:marTop w:val="0"/>
          <w:marBottom w:val="0"/>
          <w:divBdr>
            <w:top w:val="none" w:sz="0" w:space="0" w:color="auto"/>
            <w:left w:val="none" w:sz="0" w:space="0" w:color="auto"/>
            <w:bottom w:val="none" w:sz="0" w:space="0" w:color="auto"/>
            <w:right w:val="none" w:sz="0" w:space="0" w:color="auto"/>
          </w:divBdr>
        </w:div>
        <w:div w:id="1528712293">
          <w:marLeft w:val="640"/>
          <w:marRight w:val="0"/>
          <w:marTop w:val="0"/>
          <w:marBottom w:val="0"/>
          <w:divBdr>
            <w:top w:val="none" w:sz="0" w:space="0" w:color="auto"/>
            <w:left w:val="none" w:sz="0" w:space="0" w:color="auto"/>
            <w:bottom w:val="none" w:sz="0" w:space="0" w:color="auto"/>
            <w:right w:val="none" w:sz="0" w:space="0" w:color="auto"/>
          </w:divBdr>
        </w:div>
        <w:div w:id="1532566521">
          <w:marLeft w:val="640"/>
          <w:marRight w:val="0"/>
          <w:marTop w:val="0"/>
          <w:marBottom w:val="0"/>
          <w:divBdr>
            <w:top w:val="none" w:sz="0" w:space="0" w:color="auto"/>
            <w:left w:val="none" w:sz="0" w:space="0" w:color="auto"/>
            <w:bottom w:val="none" w:sz="0" w:space="0" w:color="auto"/>
            <w:right w:val="none" w:sz="0" w:space="0" w:color="auto"/>
          </w:divBdr>
        </w:div>
        <w:div w:id="1534534503">
          <w:marLeft w:val="640"/>
          <w:marRight w:val="0"/>
          <w:marTop w:val="0"/>
          <w:marBottom w:val="0"/>
          <w:divBdr>
            <w:top w:val="none" w:sz="0" w:space="0" w:color="auto"/>
            <w:left w:val="none" w:sz="0" w:space="0" w:color="auto"/>
            <w:bottom w:val="none" w:sz="0" w:space="0" w:color="auto"/>
            <w:right w:val="none" w:sz="0" w:space="0" w:color="auto"/>
          </w:divBdr>
        </w:div>
        <w:div w:id="1539586800">
          <w:marLeft w:val="640"/>
          <w:marRight w:val="0"/>
          <w:marTop w:val="0"/>
          <w:marBottom w:val="0"/>
          <w:divBdr>
            <w:top w:val="none" w:sz="0" w:space="0" w:color="auto"/>
            <w:left w:val="none" w:sz="0" w:space="0" w:color="auto"/>
            <w:bottom w:val="none" w:sz="0" w:space="0" w:color="auto"/>
            <w:right w:val="none" w:sz="0" w:space="0" w:color="auto"/>
          </w:divBdr>
        </w:div>
        <w:div w:id="1541670265">
          <w:marLeft w:val="640"/>
          <w:marRight w:val="0"/>
          <w:marTop w:val="0"/>
          <w:marBottom w:val="0"/>
          <w:divBdr>
            <w:top w:val="none" w:sz="0" w:space="0" w:color="auto"/>
            <w:left w:val="none" w:sz="0" w:space="0" w:color="auto"/>
            <w:bottom w:val="none" w:sz="0" w:space="0" w:color="auto"/>
            <w:right w:val="none" w:sz="0" w:space="0" w:color="auto"/>
          </w:divBdr>
        </w:div>
        <w:div w:id="1545752601">
          <w:marLeft w:val="640"/>
          <w:marRight w:val="0"/>
          <w:marTop w:val="0"/>
          <w:marBottom w:val="0"/>
          <w:divBdr>
            <w:top w:val="none" w:sz="0" w:space="0" w:color="auto"/>
            <w:left w:val="none" w:sz="0" w:space="0" w:color="auto"/>
            <w:bottom w:val="none" w:sz="0" w:space="0" w:color="auto"/>
            <w:right w:val="none" w:sz="0" w:space="0" w:color="auto"/>
          </w:divBdr>
        </w:div>
        <w:div w:id="1562248875">
          <w:marLeft w:val="640"/>
          <w:marRight w:val="0"/>
          <w:marTop w:val="0"/>
          <w:marBottom w:val="0"/>
          <w:divBdr>
            <w:top w:val="none" w:sz="0" w:space="0" w:color="auto"/>
            <w:left w:val="none" w:sz="0" w:space="0" w:color="auto"/>
            <w:bottom w:val="none" w:sz="0" w:space="0" w:color="auto"/>
            <w:right w:val="none" w:sz="0" w:space="0" w:color="auto"/>
          </w:divBdr>
        </w:div>
        <w:div w:id="1562323002">
          <w:marLeft w:val="640"/>
          <w:marRight w:val="0"/>
          <w:marTop w:val="0"/>
          <w:marBottom w:val="0"/>
          <w:divBdr>
            <w:top w:val="none" w:sz="0" w:space="0" w:color="auto"/>
            <w:left w:val="none" w:sz="0" w:space="0" w:color="auto"/>
            <w:bottom w:val="none" w:sz="0" w:space="0" w:color="auto"/>
            <w:right w:val="none" w:sz="0" w:space="0" w:color="auto"/>
          </w:divBdr>
        </w:div>
        <w:div w:id="1596403482">
          <w:marLeft w:val="640"/>
          <w:marRight w:val="0"/>
          <w:marTop w:val="0"/>
          <w:marBottom w:val="0"/>
          <w:divBdr>
            <w:top w:val="none" w:sz="0" w:space="0" w:color="auto"/>
            <w:left w:val="none" w:sz="0" w:space="0" w:color="auto"/>
            <w:bottom w:val="none" w:sz="0" w:space="0" w:color="auto"/>
            <w:right w:val="none" w:sz="0" w:space="0" w:color="auto"/>
          </w:divBdr>
        </w:div>
        <w:div w:id="1600722809">
          <w:marLeft w:val="640"/>
          <w:marRight w:val="0"/>
          <w:marTop w:val="0"/>
          <w:marBottom w:val="0"/>
          <w:divBdr>
            <w:top w:val="none" w:sz="0" w:space="0" w:color="auto"/>
            <w:left w:val="none" w:sz="0" w:space="0" w:color="auto"/>
            <w:bottom w:val="none" w:sz="0" w:space="0" w:color="auto"/>
            <w:right w:val="none" w:sz="0" w:space="0" w:color="auto"/>
          </w:divBdr>
        </w:div>
        <w:div w:id="1606693405">
          <w:marLeft w:val="640"/>
          <w:marRight w:val="0"/>
          <w:marTop w:val="0"/>
          <w:marBottom w:val="0"/>
          <w:divBdr>
            <w:top w:val="none" w:sz="0" w:space="0" w:color="auto"/>
            <w:left w:val="none" w:sz="0" w:space="0" w:color="auto"/>
            <w:bottom w:val="none" w:sz="0" w:space="0" w:color="auto"/>
            <w:right w:val="none" w:sz="0" w:space="0" w:color="auto"/>
          </w:divBdr>
        </w:div>
        <w:div w:id="1626735356">
          <w:marLeft w:val="640"/>
          <w:marRight w:val="0"/>
          <w:marTop w:val="0"/>
          <w:marBottom w:val="0"/>
          <w:divBdr>
            <w:top w:val="none" w:sz="0" w:space="0" w:color="auto"/>
            <w:left w:val="none" w:sz="0" w:space="0" w:color="auto"/>
            <w:bottom w:val="none" w:sz="0" w:space="0" w:color="auto"/>
            <w:right w:val="none" w:sz="0" w:space="0" w:color="auto"/>
          </w:divBdr>
        </w:div>
        <w:div w:id="1633554436">
          <w:marLeft w:val="640"/>
          <w:marRight w:val="0"/>
          <w:marTop w:val="0"/>
          <w:marBottom w:val="0"/>
          <w:divBdr>
            <w:top w:val="none" w:sz="0" w:space="0" w:color="auto"/>
            <w:left w:val="none" w:sz="0" w:space="0" w:color="auto"/>
            <w:bottom w:val="none" w:sz="0" w:space="0" w:color="auto"/>
            <w:right w:val="none" w:sz="0" w:space="0" w:color="auto"/>
          </w:divBdr>
        </w:div>
        <w:div w:id="1642035314">
          <w:marLeft w:val="640"/>
          <w:marRight w:val="0"/>
          <w:marTop w:val="0"/>
          <w:marBottom w:val="0"/>
          <w:divBdr>
            <w:top w:val="none" w:sz="0" w:space="0" w:color="auto"/>
            <w:left w:val="none" w:sz="0" w:space="0" w:color="auto"/>
            <w:bottom w:val="none" w:sz="0" w:space="0" w:color="auto"/>
            <w:right w:val="none" w:sz="0" w:space="0" w:color="auto"/>
          </w:divBdr>
        </w:div>
        <w:div w:id="1659842938">
          <w:marLeft w:val="640"/>
          <w:marRight w:val="0"/>
          <w:marTop w:val="0"/>
          <w:marBottom w:val="0"/>
          <w:divBdr>
            <w:top w:val="none" w:sz="0" w:space="0" w:color="auto"/>
            <w:left w:val="none" w:sz="0" w:space="0" w:color="auto"/>
            <w:bottom w:val="none" w:sz="0" w:space="0" w:color="auto"/>
            <w:right w:val="none" w:sz="0" w:space="0" w:color="auto"/>
          </w:divBdr>
        </w:div>
        <w:div w:id="1672950364">
          <w:marLeft w:val="640"/>
          <w:marRight w:val="0"/>
          <w:marTop w:val="0"/>
          <w:marBottom w:val="0"/>
          <w:divBdr>
            <w:top w:val="none" w:sz="0" w:space="0" w:color="auto"/>
            <w:left w:val="none" w:sz="0" w:space="0" w:color="auto"/>
            <w:bottom w:val="none" w:sz="0" w:space="0" w:color="auto"/>
            <w:right w:val="none" w:sz="0" w:space="0" w:color="auto"/>
          </w:divBdr>
        </w:div>
        <w:div w:id="1697849035">
          <w:marLeft w:val="640"/>
          <w:marRight w:val="0"/>
          <w:marTop w:val="0"/>
          <w:marBottom w:val="0"/>
          <w:divBdr>
            <w:top w:val="none" w:sz="0" w:space="0" w:color="auto"/>
            <w:left w:val="none" w:sz="0" w:space="0" w:color="auto"/>
            <w:bottom w:val="none" w:sz="0" w:space="0" w:color="auto"/>
            <w:right w:val="none" w:sz="0" w:space="0" w:color="auto"/>
          </w:divBdr>
        </w:div>
        <w:div w:id="1708871161">
          <w:marLeft w:val="640"/>
          <w:marRight w:val="0"/>
          <w:marTop w:val="0"/>
          <w:marBottom w:val="0"/>
          <w:divBdr>
            <w:top w:val="none" w:sz="0" w:space="0" w:color="auto"/>
            <w:left w:val="none" w:sz="0" w:space="0" w:color="auto"/>
            <w:bottom w:val="none" w:sz="0" w:space="0" w:color="auto"/>
            <w:right w:val="none" w:sz="0" w:space="0" w:color="auto"/>
          </w:divBdr>
        </w:div>
        <w:div w:id="1722360164">
          <w:marLeft w:val="640"/>
          <w:marRight w:val="0"/>
          <w:marTop w:val="0"/>
          <w:marBottom w:val="0"/>
          <w:divBdr>
            <w:top w:val="none" w:sz="0" w:space="0" w:color="auto"/>
            <w:left w:val="none" w:sz="0" w:space="0" w:color="auto"/>
            <w:bottom w:val="none" w:sz="0" w:space="0" w:color="auto"/>
            <w:right w:val="none" w:sz="0" w:space="0" w:color="auto"/>
          </w:divBdr>
        </w:div>
        <w:div w:id="1728721134">
          <w:marLeft w:val="640"/>
          <w:marRight w:val="0"/>
          <w:marTop w:val="0"/>
          <w:marBottom w:val="0"/>
          <w:divBdr>
            <w:top w:val="none" w:sz="0" w:space="0" w:color="auto"/>
            <w:left w:val="none" w:sz="0" w:space="0" w:color="auto"/>
            <w:bottom w:val="none" w:sz="0" w:space="0" w:color="auto"/>
            <w:right w:val="none" w:sz="0" w:space="0" w:color="auto"/>
          </w:divBdr>
        </w:div>
        <w:div w:id="1736928046">
          <w:marLeft w:val="640"/>
          <w:marRight w:val="0"/>
          <w:marTop w:val="0"/>
          <w:marBottom w:val="0"/>
          <w:divBdr>
            <w:top w:val="none" w:sz="0" w:space="0" w:color="auto"/>
            <w:left w:val="none" w:sz="0" w:space="0" w:color="auto"/>
            <w:bottom w:val="none" w:sz="0" w:space="0" w:color="auto"/>
            <w:right w:val="none" w:sz="0" w:space="0" w:color="auto"/>
          </w:divBdr>
        </w:div>
        <w:div w:id="1745181446">
          <w:marLeft w:val="640"/>
          <w:marRight w:val="0"/>
          <w:marTop w:val="0"/>
          <w:marBottom w:val="0"/>
          <w:divBdr>
            <w:top w:val="none" w:sz="0" w:space="0" w:color="auto"/>
            <w:left w:val="none" w:sz="0" w:space="0" w:color="auto"/>
            <w:bottom w:val="none" w:sz="0" w:space="0" w:color="auto"/>
            <w:right w:val="none" w:sz="0" w:space="0" w:color="auto"/>
          </w:divBdr>
        </w:div>
        <w:div w:id="1746879275">
          <w:marLeft w:val="640"/>
          <w:marRight w:val="0"/>
          <w:marTop w:val="0"/>
          <w:marBottom w:val="0"/>
          <w:divBdr>
            <w:top w:val="none" w:sz="0" w:space="0" w:color="auto"/>
            <w:left w:val="none" w:sz="0" w:space="0" w:color="auto"/>
            <w:bottom w:val="none" w:sz="0" w:space="0" w:color="auto"/>
            <w:right w:val="none" w:sz="0" w:space="0" w:color="auto"/>
          </w:divBdr>
        </w:div>
        <w:div w:id="1755977037">
          <w:marLeft w:val="640"/>
          <w:marRight w:val="0"/>
          <w:marTop w:val="0"/>
          <w:marBottom w:val="0"/>
          <w:divBdr>
            <w:top w:val="none" w:sz="0" w:space="0" w:color="auto"/>
            <w:left w:val="none" w:sz="0" w:space="0" w:color="auto"/>
            <w:bottom w:val="none" w:sz="0" w:space="0" w:color="auto"/>
            <w:right w:val="none" w:sz="0" w:space="0" w:color="auto"/>
          </w:divBdr>
        </w:div>
        <w:div w:id="1765225370">
          <w:marLeft w:val="640"/>
          <w:marRight w:val="0"/>
          <w:marTop w:val="0"/>
          <w:marBottom w:val="0"/>
          <w:divBdr>
            <w:top w:val="none" w:sz="0" w:space="0" w:color="auto"/>
            <w:left w:val="none" w:sz="0" w:space="0" w:color="auto"/>
            <w:bottom w:val="none" w:sz="0" w:space="0" w:color="auto"/>
            <w:right w:val="none" w:sz="0" w:space="0" w:color="auto"/>
          </w:divBdr>
        </w:div>
        <w:div w:id="1766221032">
          <w:marLeft w:val="640"/>
          <w:marRight w:val="0"/>
          <w:marTop w:val="0"/>
          <w:marBottom w:val="0"/>
          <w:divBdr>
            <w:top w:val="none" w:sz="0" w:space="0" w:color="auto"/>
            <w:left w:val="none" w:sz="0" w:space="0" w:color="auto"/>
            <w:bottom w:val="none" w:sz="0" w:space="0" w:color="auto"/>
            <w:right w:val="none" w:sz="0" w:space="0" w:color="auto"/>
          </w:divBdr>
        </w:div>
        <w:div w:id="1767384432">
          <w:marLeft w:val="640"/>
          <w:marRight w:val="0"/>
          <w:marTop w:val="0"/>
          <w:marBottom w:val="0"/>
          <w:divBdr>
            <w:top w:val="none" w:sz="0" w:space="0" w:color="auto"/>
            <w:left w:val="none" w:sz="0" w:space="0" w:color="auto"/>
            <w:bottom w:val="none" w:sz="0" w:space="0" w:color="auto"/>
            <w:right w:val="none" w:sz="0" w:space="0" w:color="auto"/>
          </w:divBdr>
        </w:div>
        <w:div w:id="1768690911">
          <w:marLeft w:val="640"/>
          <w:marRight w:val="0"/>
          <w:marTop w:val="0"/>
          <w:marBottom w:val="0"/>
          <w:divBdr>
            <w:top w:val="none" w:sz="0" w:space="0" w:color="auto"/>
            <w:left w:val="none" w:sz="0" w:space="0" w:color="auto"/>
            <w:bottom w:val="none" w:sz="0" w:space="0" w:color="auto"/>
            <w:right w:val="none" w:sz="0" w:space="0" w:color="auto"/>
          </w:divBdr>
        </w:div>
        <w:div w:id="1781023703">
          <w:marLeft w:val="640"/>
          <w:marRight w:val="0"/>
          <w:marTop w:val="0"/>
          <w:marBottom w:val="0"/>
          <w:divBdr>
            <w:top w:val="none" w:sz="0" w:space="0" w:color="auto"/>
            <w:left w:val="none" w:sz="0" w:space="0" w:color="auto"/>
            <w:bottom w:val="none" w:sz="0" w:space="0" w:color="auto"/>
            <w:right w:val="none" w:sz="0" w:space="0" w:color="auto"/>
          </w:divBdr>
        </w:div>
        <w:div w:id="1785035272">
          <w:marLeft w:val="640"/>
          <w:marRight w:val="0"/>
          <w:marTop w:val="0"/>
          <w:marBottom w:val="0"/>
          <w:divBdr>
            <w:top w:val="none" w:sz="0" w:space="0" w:color="auto"/>
            <w:left w:val="none" w:sz="0" w:space="0" w:color="auto"/>
            <w:bottom w:val="none" w:sz="0" w:space="0" w:color="auto"/>
            <w:right w:val="none" w:sz="0" w:space="0" w:color="auto"/>
          </w:divBdr>
        </w:div>
        <w:div w:id="1798140163">
          <w:marLeft w:val="640"/>
          <w:marRight w:val="0"/>
          <w:marTop w:val="0"/>
          <w:marBottom w:val="0"/>
          <w:divBdr>
            <w:top w:val="none" w:sz="0" w:space="0" w:color="auto"/>
            <w:left w:val="none" w:sz="0" w:space="0" w:color="auto"/>
            <w:bottom w:val="none" w:sz="0" w:space="0" w:color="auto"/>
            <w:right w:val="none" w:sz="0" w:space="0" w:color="auto"/>
          </w:divBdr>
        </w:div>
        <w:div w:id="1805807562">
          <w:marLeft w:val="640"/>
          <w:marRight w:val="0"/>
          <w:marTop w:val="0"/>
          <w:marBottom w:val="0"/>
          <w:divBdr>
            <w:top w:val="none" w:sz="0" w:space="0" w:color="auto"/>
            <w:left w:val="none" w:sz="0" w:space="0" w:color="auto"/>
            <w:bottom w:val="none" w:sz="0" w:space="0" w:color="auto"/>
            <w:right w:val="none" w:sz="0" w:space="0" w:color="auto"/>
          </w:divBdr>
        </w:div>
        <w:div w:id="1845391953">
          <w:marLeft w:val="640"/>
          <w:marRight w:val="0"/>
          <w:marTop w:val="0"/>
          <w:marBottom w:val="0"/>
          <w:divBdr>
            <w:top w:val="none" w:sz="0" w:space="0" w:color="auto"/>
            <w:left w:val="none" w:sz="0" w:space="0" w:color="auto"/>
            <w:bottom w:val="none" w:sz="0" w:space="0" w:color="auto"/>
            <w:right w:val="none" w:sz="0" w:space="0" w:color="auto"/>
          </w:divBdr>
        </w:div>
        <w:div w:id="1856647910">
          <w:marLeft w:val="640"/>
          <w:marRight w:val="0"/>
          <w:marTop w:val="0"/>
          <w:marBottom w:val="0"/>
          <w:divBdr>
            <w:top w:val="none" w:sz="0" w:space="0" w:color="auto"/>
            <w:left w:val="none" w:sz="0" w:space="0" w:color="auto"/>
            <w:bottom w:val="none" w:sz="0" w:space="0" w:color="auto"/>
            <w:right w:val="none" w:sz="0" w:space="0" w:color="auto"/>
          </w:divBdr>
        </w:div>
        <w:div w:id="1870332453">
          <w:marLeft w:val="640"/>
          <w:marRight w:val="0"/>
          <w:marTop w:val="0"/>
          <w:marBottom w:val="0"/>
          <w:divBdr>
            <w:top w:val="none" w:sz="0" w:space="0" w:color="auto"/>
            <w:left w:val="none" w:sz="0" w:space="0" w:color="auto"/>
            <w:bottom w:val="none" w:sz="0" w:space="0" w:color="auto"/>
            <w:right w:val="none" w:sz="0" w:space="0" w:color="auto"/>
          </w:divBdr>
        </w:div>
        <w:div w:id="1880243091">
          <w:marLeft w:val="640"/>
          <w:marRight w:val="0"/>
          <w:marTop w:val="0"/>
          <w:marBottom w:val="0"/>
          <w:divBdr>
            <w:top w:val="none" w:sz="0" w:space="0" w:color="auto"/>
            <w:left w:val="none" w:sz="0" w:space="0" w:color="auto"/>
            <w:bottom w:val="none" w:sz="0" w:space="0" w:color="auto"/>
            <w:right w:val="none" w:sz="0" w:space="0" w:color="auto"/>
          </w:divBdr>
        </w:div>
        <w:div w:id="1897161765">
          <w:marLeft w:val="640"/>
          <w:marRight w:val="0"/>
          <w:marTop w:val="0"/>
          <w:marBottom w:val="0"/>
          <w:divBdr>
            <w:top w:val="none" w:sz="0" w:space="0" w:color="auto"/>
            <w:left w:val="none" w:sz="0" w:space="0" w:color="auto"/>
            <w:bottom w:val="none" w:sz="0" w:space="0" w:color="auto"/>
            <w:right w:val="none" w:sz="0" w:space="0" w:color="auto"/>
          </w:divBdr>
        </w:div>
        <w:div w:id="1902212057">
          <w:marLeft w:val="640"/>
          <w:marRight w:val="0"/>
          <w:marTop w:val="0"/>
          <w:marBottom w:val="0"/>
          <w:divBdr>
            <w:top w:val="none" w:sz="0" w:space="0" w:color="auto"/>
            <w:left w:val="none" w:sz="0" w:space="0" w:color="auto"/>
            <w:bottom w:val="none" w:sz="0" w:space="0" w:color="auto"/>
            <w:right w:val="none" w:sz="0" w:space="0" w:color="auto"/>
          </w:divBdr>
        </w:div>
        <w:div w:id="1910186799">
          <w:marLeft w:val="640"/>
          <w:marRight w:val="0"/>
          <w:marTop w:val="0"/>
          <w:marBottom w:val="0"/>
          <w:divBdr>
            <w:top w:val="none" w:sz="0" w:space="0" w:color="auto"/>
            <w:left w:val="none" w:sz="0" w:space="0" w:color="auto"/>
            <w:bottom w:val="none" w:sz="0" w:space="0" w:color="auto"/>
            <w:right w:val="none" w:sz="0" w:space="0" w:color="auto"/>
          </w:divBdr>
        </w:div>
        <w:div w:id="1915512068">
          <w:marLeft w:val="640"/>
          <w:marRight w:val="0"/>
          <w:marTop w:val="0"/>
          <w:marBottom w:val="0"/>
          <w:divBdr>
            <w:top w:val="none" w:sz="0" w:space="0" w:color="auto"/>
            <w:left w:val="none" w:sz="0" w:space="0" w:color="auto"/>
            <w:bottom w:val="none" w:sz="0" w:space="0" w:color="auto"/>
            <w:right w:val="none" w:sz="0" w:space="0" w:color="auto"/>
          </w:divBdr>
        </w:div>
        <w:div w:id="1930656383">
          <w:marLeft w:val="640"/>
          <w:marRight w:val="0"/>
          <w:marTop w:val="0"/>
          <w:marBottom w:val="0"/>
          <w:divBdr>
            <w:top w:val="none" w:sz="0" w:space="0" w:color="auto"/>
            <w:left w:val="none" w:sz="0" w:space="0" w:color="auto"/>
            <w:bottom w:val="none" w:sz="0" w:space="0" w:color="auto"/>
            <w:right w:val="none" w:sz="0" w:space="0" w:color="auto"/>
          </w:divBdr>
        </w:div>
        <w:div w:id="1962491893">
          <w:marLeft w:val="640"/>
          <w:marRight w:val="0"/>
          <w:marTop w:val="0"/>
          <w:marBottom w:val="0"/>
          <w:divBdr>
            <w:top w:val="none" w:sz="0" w:space="0" w:color="auto"/>
            <w:left w:val="none" w:sz="0" w:space="0" w:color="auto"/>
            <w:bottom w:val="none" w:sz="0" w:space="0" w:color="auto"/>
            <w:right w:val="none" w:sz="0" w:space="0" w:color="auto"/>
          </w:divBdr>
        </w:div>
        <w:div w:id="1964187130">
          <w:marLeft w:val="640"/>
          <w:marRight w:val="0"/>
          <w:marTop w:val="0"/>
          <w:marBottom w:val="0"/>
          <w:divBdr>
            <w:top w:val="none" w:sz="0" w:space="0" w:color="auto"/>
            <w:left w:val="none" w:sz="0" w:space="0" w:color="auto"/>
            <w:bottom w:val="none" w:sz="0" w:space="0" w:color="auto"/>
            <w:right w:val="none" w:sz="0" w:space="0" w:color="auto"/>
          </w:divBdr>
        </w:div>
        <w:div w:id="1965576523">
          <w:marLeft w:val="640"/>
          <w:marRight w:val="0"/>
          <w:marTop w:val="0"/>
          <w:marBottom w:val="0"/>
          <w:divBdr>
            <w:top w:val="none" w:sz="0" w:space="0" w:color="auto"/>
            <w:left w:val="none" w:sz="0" w:space="0" w:color="auto"/>
            <w:bottom w:val="none" w:sz="0" w:space="0" w:color="auto"/>
            <w:right w:val="none" w:sz="0" w:space="0" w:color="auto"/>
          </w:divBdr>
        </w:div>
        <w:div w:id="1967003245">
          <w:marLeft w:val="640"/>
          <w:marRight w:val="0"/>
          <w:marTop w:val="0"/>
          <w:marBottom w:val="0"/>
          <w:divBdr>
            <w:top w:val="none" w:sz="0" w:space="0" w:color="auto"/>
            <w:left w:val="none" w:sz="0" w:space="0" w:color="auto"/>
            <w:bottom w:val="none" w:sz="0" w:space="0" w:color="auto"/>
            <w:right w:val="none" w:sz="0" w:space="0" w:color="auto"/>
          </w:divBdr>
        </w:div>
        <w:div w:id="1970820103">
          <w:marLeft w:val="640"/>
          <w:marRight w:val="0"/>
          <w:marTop w:val="0"/>
          <w:marBottom w:val="0"/>
          <w:divBdr>
            <w:top w:val="none" w:sz="0" w:space="0" w:color="auto"/>
            <w:left w:val="none" w:sz="0" w:space="0" w:color="auto"/>
            <w:bottom w:val="none" w:sz="0" w:space="0" w:color="auto"/>
            <w:right w:val="none" w:sz="0" w:space="0" w:color="auto"/>
          </w:divBdr>
        </w:div>
        <w:div w:id="1973706466">
          <w:marLeft w:val="640"/>
          <w:marRight w:val="0"/>
          <w:marTop w:val="0"/>
          <w:marBottom w:val="0"/>
          <w:divBdr>
            <w:top w:val="none" w:sz="0" w:space="0" w:color="auto"/>
            <w:left w:val="none" w:sz="0" w:space="0" w:color="auto"/>
            <w:bottom w:val="none" w:sz="0" w:space="0" w:color="auto"/>
            <w:right w:val="none" w:sz="0" w:space="0" w:color="auto"/>
          </w:divBdr>
        </w:div>
        <w:div w:id="1985498273">
          <w:marLeft w:val="640"/>
          <w:marRight w:val="0"/>
          <w:marTop w:val="0"/>
          <w:marBottom w:val="0"/>
          <w:divBdr>
            <w:top w:val="none" w:sz="0" w:space="0" w:color="auto"/>
            <w:left w:val="none" w:sz="0" w:space="0" w:color="auto"/>
            <w:bottom w:val="none" w:sz="0" w:space="0" w:color="auto"/>
            <w:right w:val="none" w:sz="0" w:space="0" w:color="auto"/>
          </w:divBdr>
        </w:div>
        <w:div w:id="1987007440">
          <w:marLeft w:val="640"/>
          <w:marRight w:val="0"/>
          <w:marTop w:val="0"/>
          <w:marBottom w:val="0"/>
          <w:divBdr>
            <w:top w:val="none" w:sz="0" w:space="0" w:color="auto"/>
            <w:left w:val="none" w:sz="0" w:space="0" w:color="auto"/>
            <w:bottom w:val="none" w:sz="0" w:space="0" w:color="auto"/>
            <w:right w:val="none" w:sz="0" w:space="0" w:color="auto"/>
          </w:divBdr>
        </w:div>
        <w:div w:id="2022078552">
          <w:marLeft w:val="640"/>
          <w:marRight w:val="0"/>
          <w:marTop w:val="0"/>
          <w:marBottom w:val="0"/>
          <w:divBdr>
            <w:top w:val="none" w:sz="0" w:space="0" w:color="auto"/>
            <w:left w:val="none" w:sz="0" w:space="0" w:color="auto"/>
            <w:bottom w:val="none" w:sz="0" w:space="0" w:color="auto"/>
            <w:right w:val="none" w:sz="0" w:space="0" w:color="auto"/>
          </w:divBdr>
        </w:div>
        <w:div w:id="2032413979">
          <w:marLeft w:val="640"/>
          <w:marRight w:val="0"/>
          <w:marTop w:val="0"/>
          <w:marBottom w:val="0"/>
          <w:divBdr>
            <w:top w:val="none" w:sz="0" w:space="0" w:color="auto"/>
            <w:left w:val="none" w:sz="0" w:space="0" w:color="auto"/>
            <w:bottom w:val="none" w:sz="0" w:space="0" w:color="auto"/>
            <w:right w:val="none" w:sz="0" w:space="0" w:color="auto"/>
          </w:divBdr>
        </w:div>
        <w:div w:id="2043434620">
          <w:marLeft w:val="640"/>
          <w:marRight w:val="0"/>
          <w:marTop w:val="0"/>
          <w:marBottom w:val="0"/>
          <w:divBdr>
            <w:top w:val="none" w:sz="0" w:space="0" w:color="auto"/>
            <w:left w:val="none" w:sz="0" w:space="0" w:color="auto"/>
            <w:bottom w:val="none" w:sz="0" w:space="0" w:color="auto"/>
            <w:right w:val="none" w:sz="0" w:space="0" w:color="auto"/>
          </w:divBdr>
        </w:div>
        <w:div w:id="2085296617">
          <w:marLeft w:val="640"/>
          <w:marRight w:val="0"/>
          <w:marTop w:val="0"/>
          <w:marBottom w:val="0"/>
          <w:divBdr>
            <w:top w:val="none" w:sz="0" w:space="0" w:color="auto"/>
            <w:left w:val="none" w:sz="0" w:space="0" w:color="auto"/>
            <w:bottom w:val="none" w:sz="0" w:space="0" w:color="auto"/>
            <w:right w:val="none" w:sz="0" w:space="0" w:color="auto"/>
          </w:divBdr>
        </w:div>
        <w:div w:id="2089500525">
          <w:marLeft w:val="640"/>
          <w:marRight w:val="0"/>
          <w:marTop w:val="0"/>
          <w:marBottom w:val="0"/>
          <w:divBdr>
            <w:top w:val="none" w:sz="0" w:space="0" w:color="auto"/>
            <w:left w:val="none" w:sz="0" w:space="0" w:color="auto"/>
            <w:bottom w:val="none" w:sz="0" w:space="0" w:color="auto"/>
            <w:right w:val="none" w:sz="0" w:space="0" w:color="auto"/>
          </w:divBdr>
        </w:div>
        <w:div w:id="2103602401">
          <w:marLeft w:val="640"/>
          <w:marRight w:val="0"/>
          <w:marTop w:val="0"/>
          <w:marBottom w:val="0"/>
          <w:divBdr>
            <w:top w:val="none" w:sz="0" w:space="0" w:color="auto"/>
            <w:left w:val="none" w:sz="0" w:space="0" w:color="auto"/>
            <w:bottom w:val="none" w:sz="0" w:space="0" w:color="auto"/>
            <w:right w:val="none" w:sz="0" w:space="0" w:color="auto"/>
          </w:divBdr>
        </w:div>
        <w:div w:id="2126653837">
          <w:marLeft w:val="640"/>
          <w:marRight w:val="0"/>
          <w:marTop w:val="0"/>
          <w:marBottom w:val="0"/>
          <w:divBdr>
            <w:top w:val="none" w:sz="0" w:space="0" w:color="auto"/>
            <w:left w:val="none" w:sz="0" w:space="0" w:color="auto"/>
            <w:bottom w:val="none" w:sz="0" w:space="0" w:color="auto"/>
            <w:right w:val="none" w:sz="0" w:space="0" w:color="auto"/>
          </w:divBdr>
        </w:div>
        <w:div w:id="2137479286">
          <w:marLeft w:val="640"/>
          <w:marRight w:val="0"/>
          <w:marTop w:val="0"/>
          <w:marBottom w:val="0"/>
          <w:divBdr>
            <w:top w:val="none" w:sz="0" w:space="0" w:color="auto"/>
            <w:left w:val="none" w:sz="0" w:space="0" w:color="auto"/>
            <w:bottom w:val="none" w:sz="0" w:space="0" w:color="auto"/>
            <w:right w:val="none" w:sz="0" w:space="0" w:color="auto"/>
          </w:divBdr>
        </w:div>
        <w:div w:id="2140687953">
          <w:marLeft w:val="640"/>
          <w:marRight w:val="0"/>
          <w:marTop w:val="0"/>
          <w:marBottom w:val="0"/>
          <w:divBdr>
            <w:top w:val="none" w:sz="0" w:space="0" w:color="auto"/>
            <w:left w:val="none" w:sz="0" w:space="0" w:color="auto"/>
            <w:bottom w:val="none" w:sz="0" w:space="0" w:color="auto"/>
            <w:right w:val="none" w:sz="0" w:space="0" w:color="auto"/>
          </w:divBdr>
        </w:div>
      </w:divsChild>
    </w:div>
    <w:div w:id="1746149897">
      <w:bodyDiv w:val="1"/>
      <w:marLeft w:val="0"/>
      <w:marRight w:val="0"/>
      <w:marTop w:val="0"/>
      <w:marBottom w:val="0"/>
      <w:divBdr>
        <w:top w:val="none" w:sz="0" w:space="0" w:color="auto"/>
        <w:left w:val="none" w:sz="0" w:space="0" w:color="auto"/>
        <w:bottom w:val="none" w:sz="0" w:space="0" w:color="auto"/>
        <w:right w:val="none" w:sz="0" w:space="0" w:color="auto"/>
      </w:divBdr>
      <w:divsChild>
        <w:div w:id="984625082">
          <w:marLeft w:val="480"/>
          <w:marRight w:val="0"/>
          <w:marTop w:val="0"/>
          <w:marBottom w:val="0"/>
          <w:divBdr>
            <w:top w:val="none" w:sz="0" w:space="0" w:color="auto"/>
            <w:left w:val="none" w:sz="0" w:space="0" w:color="auto"/>
            <w:bottom w:val="none" w:sz="0" w:space="0" w:color="auto"/>
            <w:right w:val="none" w:sz="0" w:space="0" w:color="auto"/>
          </w:divBdr>
        </w:div>
        <w:div w:id="404255997">
          <w:marLeft w:val="480"/>
          <w:marRight w:val="0"/>
          <w:marTop w:val="0"/>
          <w:marBottom w:val="0"/>
          <w:divBdr>
            <w:top w:val="none" w:sz="0" w:space="0" w:color="auto"/>
            <w:left w:val="none" w:sz="0" w:space="0" w:color="auto"/>
            <w:bottom w:val="none" w:sz="0" w:space="0" w:color="auto"/>
            <w:right w:val="none" w:sz="0" w:space="0" w:color="auto"/>
          </w:divBdr>
        </w:div>
        <w:div w:id="883251739">
          <w:marLeft w:val="480"/>
          <w:marRight w:val="0"/>
          <w:marTop w:val="0"/>
          <w:marBottom w:val="0"/>
          <w:divBdr>
            <w:top w:val="none" w:sz="0" w:space="0" w:color="auto"/>
            <w:left w:val="none" w:sz="0" w:space="0" w:color="auto"/>
            <w:bottom w:val="none" w:sz="0" w:space="0" w:color="auto"/>
            <w:right w:val="none" w:sz="0" w:space="0" w:color="auto"/>
          </w:divBdr>
        </w:div>
        <w:div w:id="1440179093">
          <w:marLeft w:val="480"/>
          <w:marRight w:val="0"/>
          <w:marTop w:val="0"/>
          <w:marBottom w:val="0"/>
          <w:divBdr>
            <w:top w:val="none" w:sz="0" w:space="0" w:color="auto"/>
            <w:left w:val="none" w:sz="0" w:space="0" w:color="auto"/>
            <w:bottom w:val="none" w:sz="0" w:space="0" w:color="auto"/>
            <w:right w:val="none" w:sz="0" w:space="0" w:color="auto"/>
          </w:divBdr>
        </w:div>
        <w:div w:id="1745452621">
          <w:marLeft w:val="480"/>
          <w:marRight w:val="0"/>
          <w:marTop w:val="0"/>
          <w:marBottom w:val="0"/>
          <w:divBdr>
            <w:top w:val="none" w:sz="0" w:space="0" w:color="auto"/>
            <w:left w:val="none" w:sz="0" w:space="0" w:color="auto"/>
            <w:bottom w:val="none" w:sz="0" w:space="0" w:color="auto"/>
            <w:right w:val="none" w:sz="0" w:space="0" w:color="auto"/>
          </w:divBdr>
        </w:div>
        <w:div w:id="241106994">
          <w:marLeft w:val="480"/>
          <w:marRight w:val="0"/>
          <w:marTop w:val="0"/>
          <w:marBottom w:val="0"/>
          <w:divBdr>
            <w:top w:val="none" w:sz="0" w:space="0" w:color="auto"/>
            <w:left w:val="none" w:sz="0" w:space="0" w:color="auto"/>
            <w:bottom w:val="none" w:sz="0" w:space="0" w:color="auto"/>
            <w:right w:val="none" w:sz="0" w:space="0" w:color="auto"/>
          </w:divBdr>
        </w:div>
        <w:div w:id="2002848492">
          <w:marLeft w:val="480"/>
          <w:marRight w:val="0"/>
          <w:marTop w:val="0"/>
          <w:marBottom w:val="0"/>
          <w:divBdr>
            <w:top w:val="none" w:sz="0" w:space="0" w:color="auto"/>
            <w:left w:val="none" w:sz="0" w:space="0" w:color="auto"/>
            <w:bottom w:val="none" w:sz="0" w:space="0" w:color="auto"/>
            <w:right w:val="none" w:sz="0" w:space="0" w:color="auto"/>
          </w:divBdr>
        </w:div>
        <w:div w:id="350449581">
          <w:marLeft w:val="480"/>
          <w:marRight w:val="0"/>
          <w:marTop w:val="0"/>
          <w:marBottom w:val="0"/>
          <w:divBdr>
            <w:top w:val="none" w:sz="0" w:space="0" w:color="auto"/>
            <w:left w:val="none" w:sz="0" w:space="0" w:color="auto"/>
            <w:bottom w:val="none" w:sz="0" w:space="0" w:color="auto"/>
            <w:right w:val="none" w:sz="0" w:space="0" w:color="auto"/>
          </w:divBdr>
        </w:div>
        <w:div w:id="1890919347">
          <w:marLeft w:val="480"/>
          <w:marRight w:val="0"/>
          <w:marTop w:val="0"/>
          <w:marBottom w:val="0"/>
          <w:divBdr>
            <w:top w:val="none" w:sz="0" w:space="0" w:color="auto"/>
            <w:left w:val="none" w:sz="0" w:space="0" w:color="auto"/>
            <w:bottom w:val="none" w:sz="0" w:space="0" w:color="auto"/>
            <w:right w:val="none" w:sz="0" w:space="0" w:color="auto"/>
          </w:divBdr>
        </w:div>
        <w:div w:id="507251284">
          <w:marLeft w:val="480"/>
          <w:marRight w:val="0"/>
          <w:marTop w:val="0"/>
          <w:marBottom w:val="0"/>
          <w:divBdr>
            <w:top w:val="none" w:sz="0" w:space="0" w:color="auto"/>
            <w:left w:val="none" w:sz="0" w:space="0" w:color="auto"/>
            <w:bottom w:val="none" w:sz="0" w:space="0" w:color="auto"/>
            <w:right w:val="none" w:sz="0" w:space="0" w:color="auto"/>
          </w:divBdr>
        </w:div>
        <w:div w:id="1427773908">
          <w:marLeft w:val="480"/>
          <w:marRight w:val="0"/>
          <w:marTop w:val="0"/>
          <w:marBottom w:val="0"/>
          <w:divBdr>
            <w:top w:val="none" w:sz="0" w:space="0" w:color="auto"/>
            <w:left w:val="none" w:sz="0" w:space="0" w:color="auto"/>
            <w:bottom w:val="none" w:sz="0" w:space="0" w:color="auto"/>
            <w:right w:val="none" w:sz="0" w:space="0" w:color="auto"/>
          </w:divBdr>
        </w:div>
        <w:div w:id="1650133019">
          <w:marLeft w:val="480"/>
          <w:marRight w:val="0"/>
          <w:marTop w:val="0"/>
          <w:marBottom w:val="0"/>
          <w:divBdr>
            <w:top w:val="none" w:sz="0" w:space="0" w:color="auto"/>
            <w:left w:val="none" w:sz="0" w:space="0" w:color="auto"/>
            <w:bottom w:val="none" w:sz="0" w:space="0" w:color="auto"/>
            <w:right w:val="none" w:sz="0" w:space="0" w:color="auto"/>
          </w:divBdr>
        </w:div>
        <w:div w:id="2056346463">
          <w:marLeft w:val="480"/>
          <w:marRight w:val="0"/>
          <w:marTop w:val="0"/>
          <w:marBottom w:val="0"/>
          <w:divBdr>
            <w:top w:val="none" w:sz="0" w:space="0" w:color="auto"/>
            <w:left w:val="none" w:sz="0" w:space="0" w:color="auto"/>
            <w:bottom w:val="none" w:sz="0" w:space="0" w:color="auto"/>
            <w:right w:val="none" w:sz="0" w:space="0" w:color="auto"/>
          </w:divBdr>
        </w:div>
        <w:div w:id="1775394062">
          <w:marLeft w:val="480"/>
          <w:marRight w:val="0"/>
          <w:marTop w:val="0"/>
          <w:marBottom w:val="0"/>
          <w:divBdr>
            <w:top w:val="none" w:sz="0" w:space="0" w:color="auto"/>
            <w:left w:val="none" w:sz="0" w:space="0" w:color="auto"/>
            <w:bottom w:val="none" w:sz="0" w:space="0" w:color="auto"/>
            <w:right w:val="none" w:sz="0" w:space="0" w:color="auto"/>
          </w:divBdr>
        </w:div>
        <w:div w:id="261423110">
          <w:marLeft w:val="480"/>
          <w:marRight w:val="0"/>
          <w:marTop w:val="0"/>
          <w:marBottom w:val="0"/>
          <w:divBdr>
            <w:top w:val="none" w:sz="0" w:space="0" w:color="auto"/>
            <w:left w:val="none" w:sz="0" w:space="0" w:color="auto"/>
            <w:bottom w:val="none" w:sz="0" w:space="0" w:color="auto"/>
            <w:right w:val="none" w:sz="0" w:space="0" w:color="auto"/>
          </w:divBdr>
        </w:div>
        <w:div w:id="2084600824">
          <w:marLeft w:val="480"/>
          <w:marRight w:val="0"/>
          <w:marTop w:val="0"/>
          <w:marBottom w:val="0"/>
          <w:divBdr>
            <w:top w:val="none" w:sz="0" w:space="0" w:color="auto"/>
            <w:left w:val="none" w:sz="0" w:space="0" w:color="auto"/>
            <w:bottom w:val="none" w:sz="0" w:space="0" w:color="auto"/>
            <w:right w:val="none" w:sz="0" w:space="0" w:color="auto"/>
          </w:divBdr>
        </w:div>
        <w:div w:id="1937207847">
          <w:marLeft w:val="480"/>
          <w:marRight w:val="0"/>
          <w:marTop w:val="0"/>
          <w:marBottom w:val="0"/>
          <w:divBdr>
            <w:top w:val="none" w:sz="0" w:space="0" w:color="auto"/>
            <w:left w:val="none" w:sz="0" w:space="0" w:color="auto"/>
            <w:bottom w:val="none" w:sz="0" w:space="0" w:color="auto"/>
            <w:right w:val="none" w:sz="0" w:space="0" w:color="auto"/>
          </w:divBdr>
        </w:div>
        <w:div w:id="1749034518">
          <w:marLeft w:val="480"/>
          <w:marRight w:val="0"/>
          <w:marTop w:val="0"/>
          <w:marBottom w:val="0"/>
          <w:divBdr>
            <w:top w:val="none" w:sz="0" w:space="0" w:color="auto"/>
            <w:left w:val="none" w:sz="0" w:space="0" w:color="auto"/>
            <w:bottom w:val="none" w:sz="0" w:space="0" w:color="auto"/>
            <w:right w:val="none" w:sz="0" w:space="0" w:color="auto"/>
          </w:divBdr>
        </w:div>
        <w:div w:id="524708669">
          <w:marLeft w:val="480"/>
          <w:marRight w:val="0"/>
          <w:marTop w:val="0"/>
          <w:marBottom w:val="0"/>
          <w:divBdr>
            <w:top w:val="none" w:sz="0" w:space="0" w:color="auto"/>
            <w:left w:val="none" w:sz="0" w:space="0" w:color="auto"/>
            <w:bottom w:val="none" w:sz="0" w:space="0" w:color="auto"/>
            <w:right w:val="none" w:sz="0" w:space="0" w:color="auto"/>
          </w:divBdr>
        </w:div>
        <w:div w:id="507335451">
          <w:marLeft w:val="480"/>
          <w:marRight w:val="0"/>
          <w:marTop w:val="0"/>
          <w:marBottom w:val="0"/>
          <w:divBdr>
            <w:top w:val="none" w:sz="0" w:space="0" w:color="auto"/>
            <w:left w:val="none" w:sz="0" w:space="0" w:color="auto"/>
            <w:bottom w:val="none" w:sz="0" w:space="0" w:color="auto"/>
            <w:right w:val="none" w:sz="0" w:space="0" w:color="auto"/>
          </w:divBdr>
        </w:div>
        <w:div w:id="1525708368">
          <w:marLeft w:val="480"/>
          <w:marRight w:val="0"/>
          <w:marTop w:val="0"/>
          <w:marBottom w:val="0"/>
          <w:divBdr>
            <w:top w:val="none" w:sz="0" w:space="0" w:color="auto"/>
            <w:left w:val="none" w:sz="0" w:space="0" w:color="auto"/>
            <w:bottom w:val="none" w:sz="0" w:space="0" w:color="auto"/>
            <w:right w:val="none" w:sz="0" w:space="0" w:color="auto"/>
          </w:divBdr>
        </w:div>
        <w:div w:id="61099540">
          <w:marLeft w:val="480"/>
          <w:marRight w:val="0"/>
          <w:marTop w:val="0"/>
          <w:marBottom w:val="0"/>
          <w:divBdr>
            <w:top w:val="none" w:sz="0" w:space="0" w:color="auto"/>
            <w:left w:val="none" w:sz="0" w:space="0" w:color="auto"/>
            <w:bottom w:val="none" w:sz="0" w:space="0" w:color="auto"/>
            <w:right w:val="none" w:sz="0" w:space="0" w:color="auto"/>
          </w:divBdr>
        </w:div>
        <w:div w:id="49547776">
          <w:marLeft w:val="480"/>
          <w:marRight w:val="0"/>
          <w:marTop w:val="0"/>
          <w:marBottom w:val="0"/>
          <w:divBdr>
            <w:top w:val="none" w:sz="0" w:space="0" w:color="auto"/>
            <w:left w:val="none" w:sz="0" w:space="0" w:color="auto"/>
            <w:bottom w:val="none" w:sz="0" w:space="0" w:color="auto"/>
            <w:right w:val="none" w:sz="0" w:space="0" w:color="auto"/>
          </w:divBdr>
        </w:div>
        <w:div w:id="625698863">
          <w:marLeft w:val="480"/>
          <w:marRight w:val="0"/>
          <w:marTop w:val="0"/>
          <w:marBottom w:val="0"/>
          <w:divBdr>
            <w:top w:val="none" w:sz="0" w:space="0" w:color="auto"/>
            <w:left w:val="none" w:sz="0" w:space="0" w:color="auto"/>
            <w:bottom w:val="none" w:sz="0" w:space="0" w:color="auto"/>
            <w:right w:val="none" w:sz="0" w:space="0" w:color="auto"/>
          </w:divBdr>
        </w:div>
        <w:div w:id="145167086">
          <w:marLeft w:val="480"/>
          <w:marRight w:val="0"/>
          <w:marTop w:val="0"/>
          <w:marBottom w:val="0"/>
          <w:divBdr>
            <w:top w:val="none" w:sz="0" w:space="0" w:color="auto"/>
            <w:left w:val="none" w:sz="0" w:space="0" w:color="auto"/>
            <w:bottom w:val="none" w:sz="0" w:space="0" w:color="auto"/>
            <w:right w:val="none" w:sz="0" w:space="0" w:color="auto"/>
          </w:divBdr>
        </w:div>
        <w:div w:id="1109743569">
          <w:marLeft w:val="480"/>
          <w:marRight w:val="0"/>
          <w:marTop w:val="0"/>
          <w:marBottom w:val="0"/>
          <w:divBdr>
            <w:top w:val="none" w:sz="0" w:space="0" w:color="auto"/>
            <w:left w:val="none" w:sz="0" w:space="0" w:color="auto"/>
            <w:bottom w:val="none" w:sz="0" w:space="0" w:color="auto"/>
            <w:right w:val="none" w:sz="0" w:space="0" w:color="auto"/>
          </w:divBdr>
        </w:div>
        <w:div w:id="2107342568">
          <w:marLeft w:val="480"/>
          <w:marRight w:val="0"/>
          <w:marTop w:val="0"/>
          <w:marBottom w:val="0"/>
          <w:divBdr>
            <w:top w:val="none" w:sz="0" w:space="0" w:color="auto"/>
            <w:left w:val="none" w:sz="0" w:space="0" w:color="auto"/>
            <w:bottom w:val="none" w:sz="0" w:space="0" w:color="auto"/>
            <w:right w:val="none" w:sz="0" w:space="0" w:color="auto"/>
          </w:divBdr>
        </w:div>
        <w:div w:id="772046266">
          <w:marLeft w:val="480"/>
          <w:marRight w:val="0"/>
          <w:marTop w:val="0"/>
          <w:marBottom w:val="0"/>
          <w:divBdr>
            <w:top w:val="none" w:sz="0" w:space="0" w:color="auto"/>
            <w:left w:val="none" w:sz="0" w:space="0" w:color="auto"/>
            <w:bottom w:val="none" w:sz="0" w:space="0" w:color="auto"/>
            <w:right w:val="none" w:sz="0" w:space="0" w:color="auto"/>
          </w:divBdr>
        </w:div>
        <w:div w:id="1903443622">
          <w:marLeft w:val="480"/>
          <w:marRight w:val="0"/>
          <w:marTop w:val="0"/>
          <w:marBottom w:val="0"/>
          <w:divBdr>
            <w:top w:val="none" w:sz="0" w:space="0" w:color="auto"/>
            <w:left w:val="none" w:sz="0" w:space="0" w:color="auto"/>
            <w:bottom w:val="none" w:sz="0" w:space="0" w:color="auto"/>
            <w:right w:val="none" w:sz="0" w:space="0" w:color="auto"/>
          </w:divBdr>
        </w:div>
        <w:div w:id="105735727">
          <w:marLeft w:val="480"/>
          <w:marRight w:val="0"/>
          <w:marTop w:val="0"/>
          <w:marBottom w:val="0"/>
          <w:divBdr>
            <w:top w:val="none" w:sz="0" w:space="0" w:color="auto"/>
            <w:left w:val="none" w:sz="0" w:space="0" w:color="auto"/>
            <w:bottom w:val="none" w:sz="0" w:space="0" w:color="auto"/>
            <w:right w:val="none" w:sz="0" w:space="0" w:color="auto"/>
          </w:divBdr>
        </w:div>
        <w:div w:id="1286812989">
          <w:marLeft w:val="480"/>
          <w:marRight w:val="0"/>
          <w:marTop w:val="0"/>
          <w:marBottom w:val="0"/>
          <w:divBdr>
            <w:top w:val="none" w:sz="0" w:space="0" w:color="auto"/>
            <w:left w:val="none" w:sz="0" w:space="0" w:color="auto"/>
            <w:bottom w:val="none" w:sz="0" w:space="0" w:color="auto"/>
            <w:right w:val="none" w:sz="0" w:space="0" w:color="auto"/>
          </w:divBdr>
        </w:div>
        <w:div w:id="122307220">
          <w:marLeft w:val="480"/>
          <w:marRight w:val="0"/>
          <w:marTop w:val="0"/>
          <w:marBottom w:val="0"/>
          <w:divBdr>
            <w:top w:val="none" w:sz="0" w:space="0" w:color="auto"/>
            <w:left w:val="none" w:sz="0" w:space="0" w:color="auto"/>
            <w:bottom w:val="none" w:sz="0" w:space="0" w:color="auto"/>
            <w:right w:val="none" w:sz="0" w:space="0" w:color="auto"/>
          </w:divBdr>
        </w:div>
        <w:div w:id="1349675310">
          <w:marLeft w:val="480"/>
          <w:marRight w:val="0"/>
          <w:marTop w:val="0"/>
          <w:marBottom w:val="0"/>
          <w:divBdr>
            <w:top w:val="none" w:sz="0" w:space="0" w:color="auto"/>
            <w:left w:val="none" w:sz="0" w:space="0" w:color="auto"/>
            <w:bottom w:val="none" w:sz="0" w:space="0" w:color="auto"/>
            <w:right w:val="none" w:sz="0" w:space="0" w:color="auto"/>
          </w:divBdr>
        </w:div>
        <w:div w:id="638262698">
          <w:marLeft w:val="480"/>
          <w:marRight w:val="0"/>
          <w:marTop w:val="0"/>
          <w:marBottom w:val="0"/>
          <w:divBdr>
            <w:top w:val="none" w:sz="0" w:space="0" w:color="auto"/>
            <w:left w:val="none" w:sz="0" w:space="0" w:color="auto"/>
            <w:bottom w:val="none" w:sz="0" w:space="0" w:color="auto"/>
            <w:right w:val="none" w:sz="0" w:space="0" w:color="auto"/>
          </w:divBdr>
        </w:div>
        <w:div w:id="389888809">
          <w:marLeft w:val="480"/>
          <w:marRight w:val="0"/>
          <w:marTop w:val="0"/>
          <w:marBottom w:val="0"/>
          <w:divBdr>
            <w:top w:val="none" w:sz="0" w:space="0" w:color="auto"/>
            <w:left w:val="none" w:sz="0" w:space="0" w:color="auto"/>
            <w:bottom w:val="none" w:sz="0" w:space="0" w:color="auto"/>
            <w:right w:val="none" w:sz="0" w:space="0" w:color="auto"/>
          </w:divBdr>
        </w:div>
        <w:div w:id="790518617">
          <w:marLeft w:val="480"/>
          <w:marRight w:val="0"/>
          <w:marTop w:val="0"/>
          <w:marBottom w:val="0"/>
          <w:divBdr>
            <w:top w:val="none" w:sz="0" w:space="0" w:color="auto"/>
            <w:left w:val="none" w:sz="0" w:space="0" w:color="auto"/>
            <w:bottom w:val="none" w:sz="0" w:space="0" w:color="auto"/>
            <w:right w:val="none" w:sz="0" w:space="0" w:color="auto"/>
          </w:divBdr>
        </w:div>
        <w:div w:id="58940483">
          <w:marLeft w:val="480"/>
          <w:marRight w:val="0"/>
          <w:marTop w:val="0"/>
          <w:marBottom w:val="0"/>
          <w:divBdr>
            <w:top w:val="none" w:sz="0" w:space="0" w:color="auto"/>
            <w:left w:val="none" w:sz="0" w:space="0" w:color="auto"/>
            <w:bottom w:val="none" w:sz="0" w:space="0" w:color="auto"/>
            <w:right w:val="none" w:sz="0" w:space="0" w:color="auto"/>
          </w:divBdr>
        </w:div>
        <w:div w:id="261375805">
          <w:marLeft w:val="480"/>
          <w:marRight w:val="0"/>
          <w:marTop w:val="0"/>
          <w:marBottom w:val="0"/>
          <w:divBdr>
            <w:top w:val="none" w:sz="0" w:space="0" w:color="auto"/>
            <w:left w:val="none" w:sz="0" w:space="0" w:color="auto"/>
            <w:bottom w:val="none" w:sz="0" w:space="0" w:color="auto"/>
            <w:right w:val="none" w:sz="0" w:space="0" w:color="auto"/>
          </w:divBdr>
        </w:div>
        <w:div w:id="146093517">
          <w:marLeft w:val="480"/>
          <w:marRight w:val="0"/>
          <w:marTop w:val="0"/>
          <w:marBottom w:val="0"/>
          <w:divBdr>
            <w:top w:val="none" w:sz="0" w:space="0" w:color="auto"/>
            <w:left w:val="none" w:sz="0" w:space="0" w:color="auto"/>
            <w:bottom w:val="none" w:sz="0" w:space="0" w:color="auto"/>
            <w:right w:val="none" w:sz="0" w:space="0" w:color="auto"/>
          </w:divBdr>
        </w:div>
        <w:div w:id="354886980">
          <w:marLeft w:val="480"/>
          <w:marRight w:val="0"/>
          <w:marTop w:val="0"/>
          <w:marBottom w:val="0"/>
          <w:divBdr>
            <w:top w:val="none" w:sz="0" w:space="0" w:color="auto"/>
            <w:left w:val="none" w:sz="0" w:space="0" w:color="auto"/>
            <w:bottom w:val="none" w:sz="0" w:space="0" w:color="auto"/>
            <w:right w:val="none" w:sz="0" w:space="0" w:color="auto"/>
          </w:divBdr>
        </w:div>
        <w:div w:id="672219016">
          <w:marLeft w:val="480"/>
          <w:marRight w:val="0"/>
          <w:marTop w:val="0"/>
          <w:marBottom w:val="0"/>
          <w:divBdr>
            <w:top w:val="none" w:sz="0" w:space="0" w:color="auto"/>
            <w:left w:val="none" w:sz="0" w:space="0" w:color="auto"/>
            <w:bottom w:val="none" w:sz="0" w:space="0" w:color="auto"/>
            <w:right w:val="none" w:sz="0" w:space="0" w:color="auto"/>
          </w:divBdr>
        </w:div>
        <w:div w:id="1601793375">
          <w:marLeft w:val="480"/>
          <w:marRight w:val="0"/>
          <w:marTop w:val="0"/>
          <w:marBottom w:val="0"/>
          <w:divBdr>
            <w:top w:val="none" w:sz="0" w:space="0" w:color="auto"/>
            <w:left w:val="none" w:sz="0" w:space="0" w:color="auto"/>
            <w:bottom w:val="none" w:sz="0" w:space="0" w:color="auto"/>
            <w:right w:val="none" w:sz="0" w:space="0" w:color="auto"/>
          </w:divBdr>
        </w:div>
        <w:div w:id="170871813">
          <w:marLeft w:val="480"/>
          <w:marRight w:val="0"/>
          <w:marTop w:val="0"/>
          <w:marBottom w:val="0"/>
          <w:divBdr>
            <w:top w:val="none" w:sz="0" w:space="0" w:color="auto"/>
            <w:left w:val="none" w:sz="0" w:space="0" w:color="auto"/>
            <w:bottom w:val="none" w:sz="0" w:space="0" w:color="auto"/>
            <w:right w:val="none" w:sz="0" w:space="0" w:color="auto"/>
          </w:divBdr>
        </w:div>
        <w:div w:id="94326389">
          <w:marLeft w:val="480"/>
          <w:marRight w:val="0"/>
          <w:marTop w:val="0"/>
          <w:marBottom w:val="0"/>
          <w:divBdr>
            <w:top w:val="none" w:sz="0" w:space="0" w:color="auto"/>
            <w:left w:val="none" w:sz="0" w:space="0" w:color="auto"/>
            <w:bottom w:val="none" w:sz="0" w:space="0" w:color="auto"/>
            <w:right w:val="none" w:sz="0" w:space="0" w:color="auto"/>
          </w:divBdr>
        </w:div>
        <w:div w:id="1874997833">
          <w:marLeft w:val="480"/>
          <w:marRight w:val="0"/>
          <w:marTop w:val="0"/>
          <w:marBottom w:val="0"/>
          <w:divBdr>
            <w:top w:val="none" w:sz="0" w:space="0" w:color="auto"/>
            <w:left w:val="none" w:sz="0" w:space="0" w:color="auto"/>
            <w:bottom w:val="none" w:sz="0" w:space="0" w:color="auto"/>
            <w:right w:val="none" w:sz="0" w:space="0" w:color="auto"/>
          </w:divBdr>
        </w:div>
        <w:div w:id="767120167">
          <w:marLeft w:val="480"/>
          <w:marRight w:val="0"/>
          <w:marTop w:val="0"/>
          <w:marBottom w:val="0"/>
          <w:divBdr>
            <w:top w:val="none" w:sz="0" w:space="0" w:color="auto"/>
            <w:left w:val="none" w:sz="0" w:space="0" w:color="auto"/>
            <w:bottom w:val="none" w:sz="0" w:space="0" w:color="auto"/>
            <w:right w:val="none" w:sz="0" w:space="0" w:color="auto"/>
          </w:divBdr>
        </w:div>
        <w:div w:id="235625727">
          <w:marLeft w:val="480"/>
          <w:marRight w:val="0"/>
          <w:marTop w:val="0"/>
          <w:marBottom w:val="0"/>
          <w:divBdr>
            <w:top w:val="none" w:sz="0" w:space="0" w:color="auto"/>
            <w:left w:val="none" w:sz="0" w:space="0" w:color="auto"/>
            <w:bottom w:val="none" w:sz="0" w:space="0" w:color="auto"/>
            <w:right w:val="none" w:sz="0" w:space="0" w:color="auto"/>
          </w:divBdr>
        </w:div>
        <w:div w:id="1210339694">
          <w:marLeft w:val="480"/>
          <w:marRight w:val="0"/>
          <w:marTop w:val="0"/>
          <w:marBottom w:val="0"/>
          <w:divBdr>
            <w:top w:val="none" w:sz="0" w:space="0" w:color="auto"/>
            <w:left w:val="none" w:sz="0" w:space="0" w:color="auto"/>
            <w:bottom w:val="none" w:sz="0" w:space="0" w:color="auto"/>
            <w:right w:val="none" w:sz="0" w:space="0" w:color="auto"/>
          </w:divBdr>
        </w:div>
        <w:div w:id="2048215983">
          <w:marLeft w:val="480"/>
          <w:marRight w:val="0"/>
          <w:marTop w:val="0"/>
          <w:marBottom w:val="0"/>
          <w:divBdr>
            <w:top w:val="none" w:sz="0" w:space="0" w:color="auto"/>
            <w:left w:val="none" w:sz="0" w:space="0" w:color="auto"/>
            <w:bottom w:val="none" w:sz="0" w:space="0" w:color="auto"/>
            <w:right w:val="none" w:sz="0" w:space="0" w:color="auto"/>
          </w:divBdr>
        </w:div>
        <w:div w:id="347483744">
          <w:marLeft w:val="480"/>
          <w:marRight w:val="0"/>
          <w:marTop w:val="0"/>
          <w:marBottom w:val="0"/>
          <w:divBdr>
            <w:top w:val="none" w:sz="0" w:space="0" w:color="auto"/>
            <w:left w:val="none" w:sz="0" w:space="0" w:color="auto"/>
            <w:bottom w:val="none" w:sz="0" w:space="0" w:color="auto"/>
            <w:right w:val="none" w:sz="0" w:space="0" w:color="auto"/>
          </w:divBdr>
        </w:div>
        <w:div w:id="466944404">
          <w:marLeft w:val="480"/>
          <w:marRight w:val="0"/>
          <w:marTop w:val="0"/>
          <w:marBottom w:val="0"/>
          <w:divBdr>
            <w:top w:val="none" w:sz="0" w:space="0" w:color="auto"/>
            <w:left w:val="none" w:sz="0" w:space="0" w:color="auto"/>
            <w:bottom w:val="none" w:sz="0" w:space="0" w:color="auto"/>
            <w:right w:val="none" w:sz="0" w:space="0" w:color="auto"/>
          </w:divBdr>
        </w:div>
        <w:div w:id="194083309">
          <w:marLeft w:val="480"/>
          <w:marRight w:val="0"/>
          <w:marTop w:val="0"/>
          <w:marBottom w:val="0"/>
          <w:divBdr>
            <w:top w:val="none" w:sz="0" w:space="0" w:color="auto"/>
            <w:left w:val="none" w:sz="0" w:space="0" w:color="auto"/>
            <w:bottom w:val="none" w:sz="0" w:space="0" w:color="auto"/>
            <w:right w:val="none" w:sz="0" w:space="0" w:color="auto"/>
          </w:divBdr>
        </w:div>
        <w:div w:id="420224839">
          <w:marLeft w:val="480"/>
          <w:marRight w:val="0"/>
          <w:marTop w:val="0"/>
          <w:marBottom w:val="0"/>
          <w:divBdr>
            <w:top w:val="none" w:sz="0" w:space="0" w:color="auto"/>
            <w:left w:val="none" w:sz="0" w:space="0" w:color="auto"/>
            <w:bottom w:val="none" w:sz="0" w:space="0" w:color="auto"/>
            <w:right w:val="none" w:sz="0" w:space="0" w:color="auto"/>
          </w:divBdr>
        </w:div>
        <w:div w:id="165438017">
          <w:marLeft w:val="480"/>
          <w:marRight w:val="0"/>
          <w:marTop w:val="0"/>
          <w:marBottom w:val="0"/>
          <w:divBdr>
            <w:top w:val="none" w:sz="0" w:space="0" w:color="auto"/>
            <w:left w:val="none" w:sz="0" w:space="0" w:color="auto"/>
            <w:bottom w:val="none" w:sz="0" w:space="0" w:color="auto"/>
            <w:right w:val="none" w:sz="0" w:space="0" w:color="auto"/>
          </w:divBdr>
        </w:div>
        <w:div w:id="2105759668">
          <w:marLeft w:val="480"/>
          <w:marRight w:val="0"/>
          <w:marTop w:val="0"/>
          <w:marBottom w:val="0"/>
          <w:divBdr>
            <w:top w:val="none" w:sz="0" w:space="0" w:color="auto"/>
            <w:left w:val="none" w:sz="0" w:space="0" w:color="auto"/>
            <w:bottom w:val="none" w:sz="0" w:space="0" w:color="auto"/>
            <w:right w:val="none" w:sz="0" w:space="0" w:color="auto"/>
          </w:divBdr>
        </w:div>
        <w:div w:id="729309986">
          <w:marLeft w:val="480"/>
          <w:marRight w:val="0"/>
          <w:marTop w:val="0"/>
          <w:marBottom w:val="0"/>
          <w:divBdr>
            <w:top w:val="none" w:sz="0" w:space="0" w:color="auto"/>
            <w:left w:val="none" w:sz="0" w:space="0" w:color="auto"/>
            <w:bottom w:val="none" w:sz="0" w:space="0" w:color="auto"/>
            <w:right w:val="none" w:sz="0" w:space="0" w:color="auto"/>
          </w:divBdr>
        </w:div>
        <w:div w:id="810174613">
          <w:marLeft w:val="480"/>
          <w:marRight w:val="0"/>
          <w:marTop w:val="0"/>
          <w:marBottom w:val="0"/>
          <w:divBdr>
            <w:top w:val="none" w:sz="0" w:space="0" w:color="auto"/>
            <w:left w:val="none" w:sz="0" w:space="0" w:color="auto"/>
            <w:bottom w:val="none" w:sz="0" w:space="0" w:color="auto"/>
            <w:right w:val="none" w:sz="0" w:space="0" w:color="auto"/>
          </w:divBdr>
        </w:div>
        <w:div w:id="259606150">
          <w:marLeft w:val="480"/>
          <w:marRight w:val="0"/>
          <w:marTop w:val="0"/>
          <w:marBottom w:val="0"/>
          <w:divBdr>
            <w:top w:val="none" w:sz="0" w:space="0" w:color="auto"/>
            <w:left w:val="none" w:sz="0" w:space="0" w:color="auto"/>
            <w:bottom w:val="none" w:sz="0" w:space="0" w:color="auto"/>
            <w:right w:val="none" w:sz="0" w:space="0" w:color="auto"/>
          </w:divBdr>
        </w:div>
        <w:div w:id="330570293">
          <w:marLeft w:val="480"/>
          <w:marRight w:val="0"/>
          <w:marTop w:val="0"/>
          <w:marBottom w:val="0"/>
          <w:divBdr>
            <w:top w:val="none" w:sz="0" w:space="0" w:color="auto"/>
            <w:left w:val="none" w:sz="0" w:space="0" w:color="auto"/>
            <w:bottom w:val="none" w:sz="0" w:space="0" w:color="auto"/>
            <w:right w:val="none" w:sz="0" w:space="0" w:color="auto"/>
          </w:divBdr>
        </w:div>
        <w:div w:id="1706321965">
          <w:marLeft w:val="480"/>
          <w:marRight w:val="0"/>
          <w:marTop w:val="0"/>
          <w:marBottom w:val="0"/>
          <w:divBdr>
            <w:top w:val="none" w:sz="0" w:space="0" w:color="auto"/>
            <w:left w:val="none" w:sz="0" w:space="0" w:color="auto"/>
            <w:bottom w:val="none" w:sz="0" w:space="0" w:color="auto"/>
            <w:right w:val="none" w:sz="0" w:space="0" w:color="auto"/>
          </w:divBdr>
        </w:div>
        <w:div w:id="958414092">
          <w:marLeft w:val="480"/>
          <w:marRight w:val="0"/>
          <w:marTop w:val="0"/>
          <w:marBottom w:val="0"/>
          <w:divBdr>
            <w:top w:val="none" w:sz="0" w:space="0" w:color="auto"/>
            <w:left w:val="none" w:sz="0" w:space="0" w:color="auto"/>
            <w:bottom w:val="none" w:sz="0" w:space="0" w:color="auto"/>
            <w:right w:val="none" w:sz="0" w:space="0" w:color="auto"/>
          </w:divBdr>
        </w:div>
        <w:div w:id="542980086">
          <w:marLeft w:val="480"/>
          <w:marRight w:val="0"/>
          <w:marTop w:val="0"/>
          <w:marBottom w:val="0"/>
          <w:divBdr>
            <w:top w:val="none" w:sz="0" w:space="0" w:color="auto"/>
            <w:left w:val="none" w:sz="0" w:space="0" w:color="auto"/>
            <w:bottom w:val="none" w:sz="0" w:space="0" w:color="auto"/>
            <w:right w:val="none" w:sz="0" w:space="0" w:color="auto"/>
          </w:divBdr>
        </w:div>
        <w:div w:id="1812475748">
          <w:marLeft w:val="480"/>
          <w:marRight w:val="0"/>
          <w:marTop w:val="0"/>
          <w:marBottom w:val="0"/>
          <w:divBdr>
            <w:top w:val="none" w:sz="0" w:space="0" w:color="auto"/>
            <w:left w:val="none" w:sz="0" w:space="0" w:color="auto"/>
            <w:bottom w:val="none" w:sz="0" w:space="0" w:color="auto"/>
            <w:right w:val="none" w:sz="0" w:space="0" w:color="auto"/>
          </w:divBdr>
        </w:div>
        <w:div w:id="894897472">
          <w:marLeft w:val="480"/>
          <w:marRight w:val="0"/>
          <w:marTop w:val="0"/>
          <w:marBottom w:val="0"/>
          <w:divBdr>
            <w:top w:val="none" w:sz="0" w:space="0" w:color="auto"/>
            <w:left w:val="none" w:sz="0" w:space="0" w:color="auto"/>
            <w:bottom w:val="none" w:sz="0" w:space="0" w:color="auto"/>
            <w:right w:val="none" w:sz="0" w:space="0" w:color="auto"/>
          </w:divBdr>
        </w:div>
        <w:div w:id="1599826635">
          <w:marLeft w:val="480"/>
          <w:marRight w:val="0"/>
          <w:marTop w:val="0"/>
          <w:marBottom w:val="0"/>
          <w:divBdr>
            <w:top w:val="none" w:sz="0" w:space="0" w:color="auto"/>
            <w:left w:val="none" w:sz="0" w:space="0" w:color="auto"/>
            <w:bottom w:val="none" w:sz="0" w:space="0" w:color="auto"/>
            <w:right w:val="none" w:sz="0" w:space="0" w:color="auto"/>
          </w:divBdr>
        </w:div>
        <w:div w:id="521554981">
          <w:marLeft w:val="480"/>
          <w:marRight w:val="0"/>
          <w:marTop w:val="0"/>
          <w:marBottom w:val="0"/>
          <w:divBdr>
            <w:top w:val="none" w:sz="0" w:space="0" w:color="auto"/>
            <w:left w:val="none" w:sz="0" w:space="0" w:color="auto"/>
            <w:bottom w:val="none" w:sz="0" w:space="0" w:color="auto"/>
            <w:right w:val="none" w:sz="0" w:space="0" w:color="auto"/>
          </w:divBdr>
        </w:div>
        <w:div w:id="1147471950">
          <w:marLeft w:val="480"/>
          <w:marRight w:val="0"/>
          <w:marTop w:val="0"/>
          <w:marBottom w:val="0"/>
          <w:divBdr>
            <w:top w:val="none" w:sz="0" w:space="0" w:color="auto"/>
            <w:left w:val="none" w:sz="0" w:space="0" w:color="auto"/>
            <w:bottom w:val="none" w:sz="0" w:space="0" w:color="auto"/>
            <w:right w:val="none" w:sz="0" w:space="0" w:color="auto"/>
          </w:divBdr>
        </w:div>
        <w:div w:id="645279426">
          <w:marLeft w:val="480"/>
          <w:marRight w:val="0"/>
          <w:marTop w:val="0"/>
          <w:marBottom w:val="0"/>
          <w:divBdr>
            <w:top w:val="none" w:sz="0" w:space="0" w:color="auto"/>
            <w:left w:val="none" w:sz="0" w:space="0" w:color="auto"/>
            <w:bottom w:val="none" w:sz="0" w:space="0" w:color="auto"/>
            <w:right w:val="none" w:sz="0" w:space="0" w:color="auto"/>
          </w:divBdr>
        </w:div>
        <w:div w:id="1849102765">
          <w:marLeft w:val="480"/>
          <w:marRight w:val="0"/>
          <w:marTop w:val="0"/>
          <w:marBottom w:val="0"/>
          <w:divBdr>
            <w:top w:val="none" w:sz="0" w:space="0" w:color="auto"/>
            <w:left w:val="none" w:sz="0" w:space="0" w:color="auto"/>
            <w:bottom w:val="none" w:sz="0" w:space="0" w:color="auto"/>
            <w:right w:val="none" w:sz="0" w:space="0" w:color="auto"/>
          </w:divBdr>
        </w:div>
        <w:div w:id="511841732">
          <w:marLeft w:val="480"/>
          <w:marRight w:val="0"/>
          <w:marTop w:val="0"/>
          <w:marBottom w:val="0"/>
          <w:divBdr>
            <w:top w:val="none" w:sz="0" w:space="0" w:color="auto"/>
            <w:left w:val="none" w:sz="0" w:space="0" w:color="auto"/>
            <w:bottom w:val="none" w:sz="0" w:space="0" w:color="auto"/>
            <w:right w:val="none" w:sz="0" w:space="0" w:color="auto"/>
          </w:divBdr>
        </w:div>
        <w:div w:id="213543589">
          <w:marLeft w:val="480"/>
          <w:marRight w:val="0"/>
          <w:marTop w:val="0"/>
          <w:marBottom w:val="0"/>
          <w:divBdr>
            <w:top w:val="none" w:sz="0" w:space="0" w:color="auto"/>
            <w:left w:val="none" w:sz="0" w:space="0" w:color="auto"/>
            <w:bottom w:val="none" w:sz="0" w:space="0" w:color="auto"/>
            <w:right w:val="none" w:sz="0" w:space="0" w:color="auto"/>
          </w:divBdr>
        </w:div>
        <w:div w:id="1580822682">
          <w:marLeft w:val="480"/>
          <w:marRight w:val="0"/>
          <w:marTop w:val="0"/>
          <w:marBottom w:val="0"/>
          <w:divBdr>
            <w:top w:val="none" w:sz="0" w:space="0" w:color="auto"/>
            <w:left w:val="none" w:sz="0" w:space="0" w:color="auto"/>
            <w:bottom w:val="none" w:sz="0" w:space="0" w:color="auto"/>
            <w:right w:val="none" w:sz="0" w:space="0" w:color="auto"/>
          </w:divBdr>
        </w:div>
        <w:div w:id="1843351110">
          <w:marLeft w:val="480"/>
          <w:marRight w:val="0"/>
          <w:marTop w:val="0"/>
          <w:marBottom w:val="0"/>
          <w:divBdr>
            <w:top w:val="none" w:sz="0" w:space="0" w:color="auto"/>
            <w:left w:val="none" w:sz="0" w:space="0" w:color="auto"/>
            <w:bottom w:val="none" w:sz="0" w:space="0" w:color="auto"/>
            <w:right w:val="none" w:sz="0" w:space="0" w:color="auto"/>
          </w:divBdr>
        </w:div>
        <w:div w:id="1788498902">
          <w:marLeft w:val="480"/>
          <w:marRight w:val="0"/>
          <w:marTop w:val="0"/>
          <w:marBottom w:val="0"/>
          <w:divBdr>
            <w:top w:val="none" w:sz="0" w:space="0" w:color="auto"/>
            <w:left w:val="none" w:sz="0" w:space="0" w:color="auto"/>
            <w:bottom w:val="none" w:sz="0" w:space="0" w:color="auto"/>
            <w:right w:val="none" w:sz="0" w:space="0" w:color="auto"/>
          </w:divBdr>
        </w:div>
        <w:div w:id="1379205808">
          <w:marLeft w:val="480"/>
          <w:marRight w:val="0"/>
          <w:marTop w:val="0"/>
          <w:marBottom w:val="0"/>
          <w:divBdr>
            <w:top w:val="none" w:sz="0" w:space="0" w:color="auto"/>
            <w:left w:val="none" w:sz="0" w:space="0" w:color="auto"/>
            <w:bottom w:val="none" w:sz="0" w:space="0" w:color="auto"/>
            <w:right w:val="none" w:sz="0" w:space="0" w:color="auto"/>
          </w:divBdr>
        </w:div>
        <w:div w:id="322781922">
          <w:marLeft w:val="480"/>
          <w:marRight w:val="0"/>
          <w:marTop w:val="0"/>
          <w:marBottom w:val="0"/>
          <w:divBdr>
            <w:top w:val="none" w:sz="0" w:space="0" w:color="auto"/>
            <w:left w:val="none" w:sz="0" w:space="0" w:color="auto"/>
            <w:bottom w:val="none" w:sz="0" w:space="0" w:color="auto"/>
            <w:right w:val="none" w:sz="0" w:space="0" w:color="auto"/>
          </w:divBdr>
        </w:div>
        <w:div w:id="56320090">
          <w:marLeft w:val="480"/>
          <w:marRight w:val="0"/>
          <w:marTop w:val="0"/>
          <w:marBottom w:val="0"/>
          <w:divBdr>
            <w:top w:val="none" w:sz="0" w:space="0" w:color="auto"/>
            <w:left w:val="none" w:sz="0" w:space="0" w:color="auto"/>
            <w:bottom w:val="none" w:sz="0" w:space="0" w:color="auto"/>
            <w:right w:val="none" w:sz="0" w:space="0" w:color="auto"/>
          </w:divBdr>
        </w:div>
        <w:div w:id="217741107">
          <w:marLeft w:val="480"/>
          <w:marRight w:val="0"/>
          <w:marTop w:val="0"/>
          <w:marBottom w:val="0"/>
          <w:divBdr>
            <w:top w:val="none" w:sz="0" w:space="0" w:color="auto"/>
            <w:left w:val="none" w:sz="0" w:space="0" w:color="auto"/>
            <w:bottom w:val="none" w:sz="0" w:space="0" w:color="auto"/>
            <w:right w:val="none" w:sz="0" w:space="0" w:color="auto"/>
          </w:divBdr>
        </w:div>
        <w:div w:id="2078090955">
          <w:marLeft w:val="480"/>
          <w:marRight w:val="0"/>
          <w:marTop w:val="0"/>
          <w:marBottom w:val="0"/>
          <w:divBdr>
            <w:top w:val="none" w:sz="0" w:space="0" w:color="auto"/>
            <w:left w:val="none" w:sz="0" w:space="0" w:color="auto"/>
            <w:bottom w:val="none" w:sz="0" w:space="0" w:color="auto"/>
            <w:right w:val="none" w:sz="0" w:space="0" w:color="auto"/>
          </w:divBdr>
        </w:div>
        <w:div w:id="988485570">
          <w:marLeft w:val="480"/>
          <w:marRight w:val="0"/>
          <w:marTop w:val="0"/>
          <w:marBottom w:val="0"/>
          <w:divBdr>
            <w:top w:val="none" w:sz="0" w:space="0" w:color="auto"/>
            <w:left w:val="none" w:sz="0" w:space="0" w:color="auto"/>
            <w:bottom w:val="none" w:sz="0" w:space="0" w:color="auto"/>
            <w:right w:val="none" w:sz="0" w:space="0" w:color="auto"/>
          </w:divBdr>
        </w:div>
        <w:div w:id="157380550">
          <w:marLeft w:val="480"/>
          <w:marRight w:val="0"/>
          <w:marTop w:val="0"/>
          <w:marBottom w:val="0"/>
          <w:divBdr>
            <w:top w:val="none" w:sz="0" w:space="0" w:color="auto"/>
            <w:left w:val="none" w:sz="0" w:space="0" w:color="auto"/>
            <w:bottom w:val="none" w:sz="0" w:space="0" w:color="auto"/>
            <w:right w:val="none" w:sz="0" w:space="0" w:color="auto"/>
          </w:divBdr>
        </w:div>
        <w:div w:id="953361123">
          <w:marLeft w:val="480"/>
          <w:marRight w:val="0"/>
          <w:marTop w:val="0"/>
          <w:marBottom w:val="0"/>
          <w:divBdr>
            <w:top w:val="none" w:sz="0" w:space="0" w:color="auto"/>
            <w:left w:val="none" w:sz="0" w:space="0" w:color="auto"/>
            <w:bottom w:val="none" w:sz="0" w:space="0" w:color="auto"/>
            <w:right w:val="none" w:sz="0" w:space="0" w:color="auto"/>
          </w:divBdr>
        </w:div>
        <w:div w:id="1962104323">
          <w:marLeft w:val="480"/>
          <w:marRight w:val="0"/>
          <w:marTop w:val="0"/>
          <w:marBottom w:val="0"/>
          <w:divBdr>
            <w:top w:val="none" w:sz="0" w:space="0" w:color="auto"/>
            <w:left w:val="none" w:sz="0" w:space="0" w:color="auto"/>
            <w:bottom w:val="none" w:sz="0" w:space="0" w:color="auto"/>
            <w:right w:val="none" w:sz="0" w:space="0" w:color="auto"/>
          </w:divBdr>
        </w:div>
        <w:div w:id="1223367409">
          <w:marLeft w:val="480"/>
          <w:marRight w:val="0"/>
          <w:marTop w:val="0"/>
          <w:marBottom w:val="0"/>
          <w:divBdr>
            <w:top w:val="none" w:sz="0" w:space="0" w:color="auto"/>
            <w:left w:val="none" w:sz="0" w:space="0" w:color="auto"/>
            <w:bottom w:val="none" w:sz="0" w:space="0" w:color="auto"/>
            <w:right w:val="none" w:sz="0" w:space="0" w:color="auto"/>
          </w:divBdr>
        </w:div>
        <w:div w:id="293799094">
          <w:marLeft w:val="480"/>
          <w:marRight w:val="0"/>
          <w:marTop w:val="0"/>
          <w:marBottom w:val="0"/>
          <w:divBdr>
            <w:top w:val="none" w:sz="0" w:space="0" w:color="auto"/>
            <w:left w:val="none" w:sz="0" w:space="0" w:color="auto"/>
            <w:bottom w:val="none" w:sz="0" w:space="0" w:color="auto"/>
            <w:right w:val="none" w:sz="0" w:space="0" w:color="auto"/>
          </w:divBdr>
        </w:div>
        <w:div w:id="1083184740">
          <w:marLeft w:val="480"/>
          <w:marRight w:val="0"/>
          <w:marTop w:val="0"/>
          <w:marBottom w:val="0"/>
          <w:divBdr>
            <w:top w:val="none" w:sz="0" w:space="0" w:color="auto"/>
            <w:left w:val="none" w:sz="0" w:space="0" w:color="auto"/>
            <w:bottom w:val="none" w:sz="0" w:space="0" w:color="auto"/>
            <w:right w:val="none" w:sz="0" w:space="0" w:color="auto"/>
          </w:divBdr>
        </w:div>
        <w:div w:id="2012029642">
          <w:marLeft w:val="480"/>
          <w:marRight w:val="0"/>
          <w:marTop w:val="0"/>
          <w:marBottom w:val="0"/>
          <w:divBdr>
            <w:top w:val="none" w:sz="0" w:space="0" w:color="auto"/>
            <w:left w:val="none" w:sz="0" w:space="0" w:color="auto"/>
            <w:bottom w:val="none" w:sz="0" w:space="0" w:color="auto"/>
            <w:right w:val="none" w:sz="0" w:space="0" w:color="auto"/>
          </w:divBdr>
        </w:div>
        <w:div w:id="883374854">
          <w:marLeft w:val="480"/>
          <w:marRight w:val="0"/>
          <w:marTop w:val="0"/>
          <w:marBottom w:val="0"/>
          <w:divBdr>
            <w:top w:val="none" w:sz="0" w:space="0" w:color="auto"/>
            <w:left w:val="none" w:sz="0" w:space="0" w:color="auto"/>
            <w:bottom w:val="none" w:sz="0" w:space="0" w:color="auto"/>
            <w:right w:val="none" w:sz="0" w:space="0" w:color="auto"/>
          </w:divBdr>
        </w:div>
        <w:div w:id="1681925813">
          <w:marLeft w:val="480"/>
          <w:marRight w:val="0"/>
          <w:marTop w:val="0"/>
          <w:marBottom w:val="0"/>
          <w:divBdr>
            <w:top w:val="none" w:sz="0" w:space="0" w:color="auto"/>
            <w:left w:val="none" w:sz="0" w:space="0" w:color="auto"/>
            <w:bottom w:val="none" w:sz="0" w:space="0" w:color="auto"/>
            <w:right w:val="none" w:sz="0" w:space="0" w:color="auto"/>
          </w:divBdr>
        </w:div>
        <w:div w:id="1994328071">
          <w:marLeft w:val="480"/>
          <w:marRight w:val="0"/>
          <w:marTop w:val="0"/>
          <w:marBottom w:val="0"/>
          <w:divBdr>
            <w:top w:val="none" w:sz="0" w:space="0" w:color="auto"/>
            <w:left w:val="none" w:sz="0" w:space="0" w:color="auto"/>
            <w:bottom w:val="none" w:sz="0" w:space="0" w:color="auto"/>
            <w:right w:val="none" w:sz="0" w:space="0" w:color="auto"/>
          </w:divBdr>
        </w:div>
        <w:div w:id="2112580886">
          <w:marLeft w:val="480"/>
          <w:marRight w:val="0"/>
          <w:marTop w:val="0"/>
          <w:marBottom w:val="0"/>
          <w:divBdr>
            <w:top w:val="none" w:sz="0" w:space="0" w:color="auto"/>
            <w:left w:val="none" w:sz="0" w:space="0" w:color="auto"/>
            <w:bottom w:val="none" w:sz="0" w:space="0" w:color="auto"/>
            <w:right w:val="none" w:sz="0" w:space="0" w:color="auto"/>
          </w:divBdr>
        </w:div>
        <w:div w:id="327103181">
          <w:marLeft w:val="480"/>
          <w:marRight w:val="0"/>
          <w:marTop w:val="0"/>
          <w:marBottom w:val="0"/>
          <w:divBdr>
            <w:top w:val="none" w:sz="0" w:space="0" w:color="auto"/>
            <w:left w:val="none" w:sz="0" w:space="0" w:color="auto"/>
            <w:bottom w:val="none" w:sz="0" w:space="0" w:color="auto"/>
            <w:right w:val="none" w:sz="0" w:space="0" w:color="auto"/>
          </w:divBdr>
        </w:div>
        <w:div w:id="1995990444">
          <w:marLeft w:val="480"/>
          <w:marRight w:val="0"/>
          <w:marTop w:val="0"/>
          <w:marBottom w:val="0"/>
          <w:divBdr>
            <w:top w:val="none" w:sz="0" w:space="0" w:color="auto"/>
            <w:left w:val="none" w:sz="0" w:space="0" w:color="auto"/>
            <w:bottom w:val="none" w:sz="0" w:space="0" w:color="auto"/>
            <w:right w:val="none" w:sz="0" w:space="0" w:color="auto"/>
          </w:divBdr>
        </w:div>
        <w:div w:id="610093661">
          <w:marLeft w:val="480"/>
          <w:marRight w:val="0"/>
          <w:marTop w:val="0"/>
          <w:marBottom w:val="0"/>
          <w:divBdr>
            <w:top w:val="none" w:sz="0" w:space="0" w:color="auto"/>
            <w:left w:val="none" w:sz="0" w:space="0" w:color="auto"/>
            <w:bottom w:val="none" w:sz="0" w:space="0" w:color="auto"/>
            <w:right w:val="none" w:sz="0" w:space="0" w:color="auto"/>
          </w:divBdr>
        </w:div>
        <w:div w:id="2123113922">
          <w:marLeft w:val="480"/>
          <w:marRight w:val="0"/>
          <w:marTop w:val="0"/>
          <w:marBottom w:val="0"/>
          <w:divBdr>
            <w:top w:val="none" w:sz="0" w:space="0" w:color="auto"/>
            <w:left w:val="none" w:sz="0" w:space="0" w:color="auto"/>
            <w:bottom w:val="none" w:sz="0" w:space="0" w:color="auto"/>
            <w:right w:val="none" w:sz="0" w:space="0" w:color="auto"/>
          </w:divBdr>
        </w:div>
        <w:div w:id="272521630">
          <w:marLeft w:val="480"/>
          <w:marRight w:val="0"/>
          <w:marTop w:val="0"/>
          <w:marBottom w:val="0"/>
          <w:divBdr>
            <w:top w:val="none" w:sz="0" w:space="0" w:color="auto"/>
            <w:left w:val="none" w:sz="0" w:space="0" w:color="auto"/>
            <w:bottom w:val="none" w:sz="0" w:space="0" w:color="auto"/>
            <w:right w:val="none" w:sz="0" w:space="0" w:color="auto"/>
          </w:divBdr>
        </w:div>
        <w:div w:id="787553364">
          <w:marLeft w:val="480"/>
          <w:marRight w:val="0"/>
          <w:marTop w:val="0"/>
          <w:marBottom w:val="0"/>
          <w:divBdr>
            <w:top w:val="none" w:sz="0" w:space="0" w:color="auto"/>
            <w:left w:val="none" w:sz="0" w:space="0" w:color="auto"/>
            <w:bottom w:val="none" w:sz="0" w:space="0" w:color="auto"/>
            <w:right w:val="none" w:sz="0" w:space="0" w:color="auto"/>
          </w:divBdr>
        </w:div>
        <w:div w:id="1440104699">
          <w:marLeft w:val="480"/>
          <w:marRight w:val="0"/>
          <w:marTop w:val="0"/>
          <w:marBottom w:val="0"/>
          <w:divBdr>
            <w:top w:val="none" w:sz="0" w:space="0" w:color="auto"/>
            <w:left w:val="none" w:sz="0" w:space="0" w:color="auto"/>
            <w:bottom w:val="none" w:sz="0" w:space="0" w:color="auto"/>
            <w:right w:val="none" w:sz="0" w:space="0" w:color="auto"/>
          </w:divBdr>
        </w:div>
        <w:div w:id="2052267637">
          <w:marLeft w:val="480"/>
          <w:marRight w:val="0"/>
          <w:marTop w:val="0"/>
          <w:marBottom w:val="0"/>
          <w:divBdr>
            <w:top w:val="none" w:sz="0" w:space="0" w:color="auto"/>
            <w:left w:val="none" w:sz="0" w:space="0" w:color="auto"/>
            <w:bottom w:val="none" w:sz="0" w:space="0" w:color="auto"/>
            <w:right w:val="none" w:sz="0" w:space="0" w:color="auto"/>
          </w:divBdr>
        </w:div>
        <w:div w:id="172913958">
          <w:marLeft w:val="480"/>
          <w:marRight w:val="0"/>
          <w:marTop w:val="0"/>
          <w:marBottom w:val="0"/>
          <w:divBdr>
            <w:top w:val="none" w:sz="0" w:space="0" w:color="auto"/>
            <w:left w:val="none" w:sz="0" w:space="0" w:color="auto"/>
            <w:bottom w:val="none" w:sz="0" w:space="0" w:color="auto"/>
            <w:right w:val="none" w:sz="0" w:space="0" w:color="auto"/>
          </w:divBdr>
        </w:div>
        <w:div w:id="1545873227">
          <w:marLeft w:val="480"/>
          <w:marRight w:val="0"/>
          <w:marTop w:val="0"/>
          <w:marBottom w:val="0"/>
          <w:divBdr>
            <w:top w:val="none" w:sz="0" w:space="0" w:color="auto"/>
            <w:left w:val="none" w:sz="0" w:space="0" w:color="auto"/>
            <w:bottom w:val="none" w:sz="0" w:space="0" w:color="auto"/>
            <w:right w:val="none" w:sz="0" w:space="0" w:color="auto"/>
          </w:divBdr>
        </w:div>
        <w:div w:id="207425112">
          <w:marLeft w:val="480"/>
          <w:marRight w:val="0"/>
          <w:marTop w:val="0"/>
          <w:marBottom w:val="0"/>
          <w:divBdr>
            <w:top w:val="none" w:sz="0" w:space="0" w:color="auto"/>
            <w:left w:val="none" w:sz="0" w:space="0" w:color="auto"/>
            <w:bottom w:val="none" w:sz="0" w:space="0" w:color="auto"/>
            <w:right w:val="none" w:sz="0" w:space="0" w:color="auto"/>
          </w:divBdr>
        </w:div>
        <w:div w:id="1096943384">
          <w:marLeft w:val="480"/>
          <w:marRight w:val="0"/>
          <w:marTop w:val="0"/>
          <w:marBottom w:val="0"/>
          <w:divBdr>
            <w:top w:val="none" w:sz="0" w:space="0" w:color="auto"/>
            <w:left w:val="none" w:sz="0" w:space="0" w:color="auto"/>
            <w:bottom w:val="none" w:sz="0" w:space="0" w:color="auto"/>
            <w:right w:val="none" w:sz="0" w:space="0" w:color="auto"/>
          </w:divBdr>
        </w:div>
        <w:div w:id="512111500">
          <w:marLeft w:val="480"/>
          <w:marRight w:val="0"/>
          <w:marTop w:val="0"/>
          <w:marBottom w:val="0"/>
          <w:divBdr>
            <w:top w:val="none" w:sz="0" w:space="0" w:color="auto"/>
            <w:left w:val="none" w:sz="0" w:space="0" w:color="auto"/>
            <w:bottom w:val="none" w:sz="0" w:space="0" w:color="auto"/>
            <w:right w:val="none" w:sz="0" w:space="0" w:color="auto"/>
          </w:divBdr>
        </w:div>
        <w:div w:id="637996978">
          <w:marLeft w:val="480"/>
          <w:marRight w:val="0"/>
          <w:marTop w:val="0"/>
          <w:marBottom w:val="0"/>
          <w:divBdr>
            <w:top w:val="none" w:sz="0" w:space="0" w:color="auto"/>
            <w:left w:val="none" w:sz="0" w:space="0" w:color="auto"/>
            <w:bottom w:val="none" w:sz="0" w:space="0" w:color="auto"/>
            <w:right w:val="none" w:sz="0" w:space="0" w:color="auto"/>
          </w:divBdr>
        </w:div>
        <w:div w:id="721487254">
          <w:marLeft w:val="480"/>
          <w:marRight w:val="0"/>
          <w:marTop w:val="0"/>
          <w:marBottom w:val="0"/>
          <w:divBdr>
            <w:top w:val="none" w:sz="0" w:space="0" w:color="auto"/>
            <w:left w:val="none" w:sz="0" w:space="0" w:color="auto"/>
            <w:bottom w:val="none" w:sz="0" w:space="0" w:color="auto"/>
            <w:right w:val="none" w:sz="0" w:space="0" w:color="auto"/>
          </w:divBdr>
        </w:div>
        <w:div w:id="1249728329">
          <w:marLeft w:val="480"/>
          <w:marRight w:val="0"/>
          <w:marTop w:val="0"/>
          <w:marBottom w:val="0"/>
          <w:divBdr>
            <w:top w:val="none" w:sz="0" w:space="0" w:color="auto"/>
            <w:left w:val="none" w:sz="0" w:space="0" w:color="auto"/>
            <w:bottom w:val="none" w:sz="0" w:space="0" w:color="auto"/>
            <w:right w:val="none" w:sz="0" w:space="0" w:color="auto"/>
          </w:divBdr>
        </w:div>
        <w:div w:id="936256808">
          <w:marLeft w:val="480"/>
          <w:marRight w:val="0"/>
          <w:marTop w:val="0"/>
          <w:marBottom w:val="0"/>
          <w:divBdr>
            <w:top w:val="none" w:sz="0" w:space="0" w:color="auto"/>
            <w:left w:val="none" w:sz="0" w:space="0" w:color="auto"/>
            <w:bottom w:val="none" w:sz="0" w:space="0" w:color="auto"/>
            <w:right w:val="none" w:sz="0" w:space="0" w:color="auto"/>
          </w:divBdr>
        </w:div>
        <w:div w:id="322205483">
          <w:marLeft w:val="480"/>
          <w:marRight w:val="0"/>
          <w:marTop w:val="0"/>
          <w:marBottom w:val="0"/>
          <w:divBdr>
            <w:top w:val="none" w:sz="0" w:space="0" w:color="auto"/>
            <w:left w:val="none" w:sz="0" w:space="0" w:color="auto"/>
            <w:bottom w:val="none" w:sz="0" w:space="0" w:color="auto"/>
            <w:right w:val="none" w:sz="0" w:space="0" w:color="auto"/>
          </w:divBdr>
        </w:div>
        <w:div w:id="1245145743">
          <w:marLeft w:val="480"/>
          <w:marRight w:val="0"/>
          <w:marTop w:val="0"/>
          <w:marBottom w:val="0"/>
          <w:divBdr>
            <w:top w:val="none" w:sz="0" w:space="0" w:color="auto"/>
            <w:left w:val="none" w:sz="0" w:space="0" w:color="auto"/>
            <w:bottom w:val="none" w:sz="0" w:space="0" w:color="auto"/>
            <w:right w:val="none" w:sz="0" w:space="0" w:color="auto"/>
          </w:divBdr>
        </w:div>
        <w:div w:id="330374386">
          <w:marLeft w:val="480"/>
          <w:marRight w:val="0"/>
          <w:marTop w:val="0"/>
          <w:marBottom w:val="0"/>
          <w:divBdr>
            <w:top w:val="none" w:sz="0" w:space="0" w:color="auto"/>
            <w:left w:val="none" w:sz="0" w:space="0" w:color="auto"/>
            <w:bottom w:val="none" w:sz="0" w:space="0" w:color="auto"/>
            <w:right w:val="none" w:sz="0" w:space="0" w:color="auto"/>
          </w:divBdr>
        </w:div>
        <w:div w:id="1991474941">
          <w:marLeft w:val="480"/>
          <w:marRight w:val="0"/>
          <w:marTop w:val="0"/>
          <w:marBottom w:val="0"/>
          <w:divBdr>
            <w:top w:val="none" w:sz="0" w:space="0" w:color="auto"/>
            <w:left w:val="none" w:sz="0" w:space="0" w:color="auto"/>
            <w:bottom w:val="none" w:sz="0" w:space="0" w:color="auto"/>
            <w:right w:val="none" w:sz="0" w:space="0" w:color="auto"/>
          </w:divBdr>
        </w:div>
        <w:div w:id="1682974861">
          <w:marLeft w:val="480"/>
          <w:marRight w:val="0"/>
          <w:marTop w:val="0"/>
          <w:marBottom w:val="0"/>
          <w:divBdr>
            <w:top w:val="none" w:sz="0" w:space="0" w:color="auto"/>
            <w:left w:val="none" w:sz="0" w:space="0" w:color="auto"/>
            <w:bottom w:val="none" w:sz="0" w:space="0" w:color="auto"/>
            <w:right w:val="none" w:sz="0" w:space="0" w:color="auto"/>
          </w:divBdr>
        </w:div>
        <w:div w:id="942373395">
          <w:marLeft w:val="480"/>
          <w:marRight w:val="0"/>
          <w:marTop w:val="0"/>
          <w:marBottom w:val="0"/>
          <w:divBdr>
            <w:top w:val="none" w:sz="0" w:space="0" w:color="auto"/>
            <w:left w:val="none" w:sz="0" w:space="0" w:color="auto"/>
            <w:bottom w:val="none" w:sz="0" w:space="0" w:color="auto"/>
            <w:right w:val="none" w:sz="0" w:space="0" w:color="auto"/>
          </w:divBdr>
        </w:div>
        <w:div w:id="1260067754">
          <w:marLeft w:val="480"/>
          <w:marRight w:val="0"/>
          <w:marTop w:val="0"/>
          <w:marBottom w:val="0"/>
          <w:divBdr>
            <w:top w:val="none" w:sz="0" w:space="0" w:color="auto"/>
            <w:left w:val="none" w:sz="0" w:space="0" w:color="auto"/>
            <w:bottom w:val="none" w:sz="0" w:space="0" w:color="auto"/>
            <w:right w:val="none" w:sz="0" w:space="0" w:color="auto"/>
          </w:divBdr>
        </w:div>
        <w:div w:id="1661154968">
          <w:marLeft w:val="480"/>
          <w:marRight w:val="0"/>
          <w:marTop w:val="0"/>
          <w:marBottom w:val="0"/>
          <w:divBdr>
            <w:top w:val="none" w:sz="0" w:space="0" w:color="auto"/>
            <w:left w:val="none" w:sz="0" w:space="0" w:color="auto"/>
            <w:bottom w:val="none" w:sz="0" w:space="0" w:color="auto"/>
            <w:right w:val="none" w:sz="0" w:space="0" w:color="auto"/>
          </w:divBdr>
        </w:div>
        <w:div w:id="1904830075">
          <w:marLeft w:val="480"/>
          <w:marRight w:val="0"/>
          <w:marTop w:val="0"/>
          <w:marBottom w:val="0"/>
          <w:divBdr>
            <w:top w:val="none" w:sz="0" w:space="0" w:color="auto"/>
            <w:left w:val="none" w:sz="0" w:space="0" w:color="auto"/>
            <w:bottom w:val="none" w:sz="0" w:space="0" w:color="auto"/>
            <w:right w:val="none" w:sz="0" w:space="0" w:color="auto"/>
          </w:divBdr>
        </w:div>
        <w:div w:id="708994201">
          <w:marLeft w:val="480"/>
          <w:marRight w:val="0"/>
          <w:marTop w:val="0"/>
          <w:marBottom w:val="0"/>
          <w:divBdr>
            <w:top w:val="none" w:sz="0" w:space="0" w:color="auto"/>
            <w:left w:val="none" w:sz="0" w:space="0" w:color="auto"/>
            <w:bottom w:val="none" w:sz="0" w:space="0" w:color="auto"/>
            <w:right w:val="none" w:sz="0" w:space="0" w:color="auto"/>
          </w:divBdr>
        </w:div>
        <w:div w:id="1452896428">
          <w:marLeft w:val="480"/>
          <w:marRight w:val="0"/>
          <w:marTop w:val="0"/>
          <w:marBottom w:val="0"/>
          <w:divBdr>
            <w:top w:val="none" w:sz="0" w:space="0" w:color="auto"/>
            <w:left w:val="none" w:sz="0" w:space="0" w:color="auto"/>
            <w:bottom w:val="none" w:sz="0" w:space="0" w:color="auto"/>
            <w:right w:val="none" w:sz="0" w:space="0" w:color="auto"/>
          </w:divBdr>
        </w:div>
        <w:div w:id="702293818">
          <w:marLeft w:val="480"/>
          <w:marRight w:val="0"/>
          <w:marTop w:val="0"/>
          <w:marBottom w:val="0"/>
          <w:divBdr>
            <w:top w:val="none" w:sz="0" w:space="0" w:color="auto"/>
            <w:left w:val="none" w:sz="0" w:space="0" w:color="auto"/>
            <w:bottom w:val="none" w:sz="0" w:space="0" w:color="auto"/>
            <w:right w:val="none" w:sz="0" w:space="0" w:color="auto"/>
          </w:divBdr>
        </w:div>
        <w:div w:id="1814637449">
          <w:marLeft w:val="480"/>
          <w:marRight w:val="0"/>
          <w:marTop w:val="0"/>
          <w:marBottom w:val="0"/>
          <w:divBdr>
            <w:top w:val="none" w:sz="0" w:space="0" w:color="auto"/>
            <w:left w:val="none" w:sz="0" w:space="0" w:color="auto"/>
            <w:bottom w:val="none" w:sz="0" w:space="0" w:color="auto"/>
            <w:right w:val="none" w:sz="0" w:space="0" w:color="auto"/>
          </w:divBdr>
        </w:div>
        <w:div w:id="936711438">
          <w:marLeft w:val="480"/>
          <w:marRight w:val="0"/>
          <w:marTop w:val="0"/>
          <w:marBottom w:val="0"/>
          <w:divBdr>
            <w:top w:val="none" w:sz="0" w:space="0" w:color="auto"/>
            <w:left w:val="none" w:sz="0" w:space="0" w:color="auto"/>
            <w:bottom w:val="none" w:sz="0" w:space="0" w:color="auto"/>
            <w:right w:val="none" w:sz="0" w:space="0" w:color="auto"/>
          </w:divBdr>
        </w:div>
        <w:div w:id="1331787713">
          <w:marLeft w:val="480"/>
          <w:marRight w:val="0"/>
          <w:marTop w:val="0"/>
          <w:marBottom w:val="0"/>
          <w:divBdr>
            <w:top w:val="none" w:sz="0" w:space="0" w:color="auto"/>
            <w:left w:val="none" w:sz="0" w:space="0" w:color="auto"/>
            <w:bottom w:val="none" w:sz="0" w:space="0" w:color="auto"/>
            <w:right w:val="none" w:sz="0" w:space="0" w:color="auto"/>
          </w:divBdr>
        </w:div>
        <w:div w:id="1605074425">
          <w:marLeft w:val="480"/>
          <w:marRight w:val="0"/>
          <w:marTop w:val="0"/>
          <w:marBottom w:val="0"/>
          <w:divBdr>
            <w:top w:val="none" w:sz="0" w:space="0" w:color="auto"/>
            <w:left w:val="none" w:sz="0" w:space="0" w:color="auto"/>
            <w:bottom w:val="none" w:sz="0" w:space="0" w:color="auto"/>
            <w:right w:val="none" w:sz="0" w:space="0" w:color="auto"/>
          </w:divBdr>
        </w:div>
        <w:div w:id="1771705970">
          <w:marLeft w:val="480"/>
          <w:marRight w:val="0"/>
          <w:marTop w:val="0"/>
          <w:marBottom w:val="0"/>
          <w:divBdr>
            <w:top w:val="none" w:sz="0" w:space="0" w:color="auto"/>
            <w:left w:val="none" w:sz="0" w:space="0" w:color="auto"/>
            <w:bottom w:val="none" w:sz="0" w:space="0" w:color="auto"/>
            <w:right w:val="none" w:sz="0" w:space="0" w:color="auto"/>
          </w:divBdr>
        </w:div>
        <w:div w:id="537281043">
          <w:marLeft w:val="480"/>
          <w:marRight w:val="0"/>
          <w:marTop w:val="0"/>
          <w:marBottom w:val="0"/>
          <w:divBdr>
            <w:top w:val="none" w:sz="0" w:space="0" w:color="auto"/>
            <w:left w:val="none" w:sz="0" w:space="0" w:color="auto"/>
            <w:bottom w:val="none" w:sz="0" w:space="0" w:color="auto"/>
            <w:right w:val="none" w:sz="0" w:space="0" w:color="auto"/>
          </w:divBdr>
        </w:div>
        <w:div w:id="2015106223">
          <w:marLeft w:val="480"/>
          <w:marRight w:val="0"/>
          <w:marTop w:val="0"/>
          <w:marBottom w:val="0"/>
          <w:divBdr>
            <w:top w:val="none" w:sz="0" w:space="0" w:color="auto"/>
            <w:left w:val="none" w:sz="0" w:space="0" w:color="auto"/>
            <w:bottom w:val="none" w:sz="0" w:space="0" w:color="auto"/>
            <w:right w:val="none" w:sz="0" w:space="0" w:color="auto"/>
          </w:divBdr>
        </w:div>
        <w:div w:id="261761216">
          <w:marLeft w:val="480"/>
          <w:marRight w:val="0"/>
          <w:marTop w:val="0"/>
          <w:marBottom w:val="0"/>
          <w:divBdr>
            <w:top w:val="none" w:sz="0" w:space="0" w:color="auto"/>
            <w:left w:val="none" w:sz="0" w:space="0" w:color="auto"/>
            <w:bottom w:val="none" w:sz="0" w:space="0" w:color="auto"/>
            <w:right w:val="none" w:sz="0" w:space="0" w:color="auto"/>
          </w:divBdr>
        </w:div>
        <w:div w:id="1666938811">
          <w:marLeft w:val="480"/>
          <w:marRight w:val="0"/>
          <w:marTop w:val="0"/>
          <w:marBottom w:val="0"/>
          <w:divBdr>
            <w:top w:val="none" w:sz="0" w:space="0" w:color="auto"/>
            <w:left w:val="none" w:sz="0" w:space="0" w:color="auto"/>
            <w:bottom w:val="none" w:sz="0" w:space="0" w:color="auto"/>
            <w:right w:val="none" w:sz="0" w:space="0" w:color="auto"/>
          </w:divBdr>
        </w:div>
        <w:div w:id="2124298204">
          <w:marLeft w:val="480"/>
          <w:marRight w:val="0"/>
          <w:marTop w:val="0"/>
          <w:marBottom w:val="0"/>
          <w:divBdr>
            <w:top w:val="none" w:sz="0" w:space="0" w:color="auto"/>
            <w:left w:val="none" w:sz="0" w:space="0" w:color="auto"/>
            <w:bottom w:val="none" w:sz="0" w:space="0" w:color="auto"/>
            <w:right w:val="none" w:sz="0" w:space="0" w:color="auto"/>
          </w:divBdr>
        </w:div>
        <w:div w:id="283078952">
          <w:marLeft w:val="480"/>
          <w:marRight w:val="0"/>
          <w:marTop w:val="0"/>
          <w:marBottom w:val="0"/>
          <w:divBdr>
            <w:top w:val="none" w:sz="0" w:space="0" w:color="auto"/>
            <w:left w:val="none" w:sz="0" w:space="0" w:color="auto"/>
            <w:bottom w:val="none" w:sz="0" w:space="0" w:color="auto"/>
            <w:right w:val="none" w:sz="0" w:space="0" w:color="auto"/>
          </w:divBdr>
        </w:div>
        <w:div w:id="1101216026">
          <w:marLeft w:val="480"/>
          <w:marRight w:val="0"/>
          <w:marTop w:val="0"/>
          <w:marBottom w:val="0"/>
          <w:divBdr>
            <w:top w:val="none" w:sz="0" w:space="0" w:color="auto"/>
            <w:left w:val="none" w:sz="0" w:space="0" w:color="auto"/>
            <w:bottom w:val="none" w:sz="0" w:space="0" w:color="auto"/>
            <w:right w:val="none" w:sz="0" w:space="0" w:color="auto"/>
          </w:divBdr>
        </w:div>
        <w:div w:id="1043673997">
          <w:marLeft w:val="480"/>
          <w:marRight w:val="0"/>
          <w:marTop w:val="0"/>
          <w:marBottom w:val="0"/>
          <w:divBdr>
            <w:top w:val="none" w:sz="0" w:space="0" w:color="auto"/>
            <w:left w:val="none" w:sz="0" w:space="0" w:color="auto"/>
            <w:bottom w:val="none" w:sz="0" w:space="0" w:color="auto"/>
            <w:right w:val="none" w:sz="0" w:space="0" w:color="auto"/>
          </w:divBdr>
        </w:div>
        <w:div w:id="1143154138">
          <w:marLeft w:val="480"/>
          <w:marRight w:val="0"/>
          <w:marTop w:val="0"/>
          <w:marBottom w:val="0"/>
          <w:divBdr>
            <w:top w:val="none" w:sz="0" w:space="0" w:color="auto"/>
            <w:left w:val="none" w:sz="0" w:space="0" w:color="auto"/>
            <w:bottom w:val="none" w:sz="0" w:space="0" w:color="auto"/>
            <w:right w:val="none" w:sz="0" w:space="0" w:color="auto"/>
          </w:divBdr>
        </w:div>
        <w:div w:id="739786304">
          <w:marLeft w:val="480"/>
          <w:marRight w:val="0"/>
          <w:marTop w:val="0"/>
          <w:marBottom w:val="0"/>
          <w:divBdr>
            <w:top w:val="none" w:sz="0" w:space="0" w:color="auto"/>
            <w:left w:val="none" w:sz="0" w:space="0" w:color="auto"/>
            <w:bottom w:val="none" w:sz="0" w:space="0" w:color="auto"/>
            <w:right w:val="none" w:sz="0" w:space="0" w:color="auto"/>
          </w:divBdr>
        </w:div>
        <w:div w:id="978650870">
          <w:marLeft w:val="480"/>
          <w:marRight w:val="0"/>
          <w:marTop w:val="0"/>
          <w:marBottom w:val="0"/>
          <w:divBdr>
            <w:top w:val="none" w:sz="0" w:space="0" w:color="auto"/>
            <w:left w:val="none" w:sz="0" w:space="0" w:color="auto"/>
            <w:bottom w:val="none" w:sz="0" w:space="0" w:color="auto"/>
            <w:right w:val="none" w:sz="0" w:space="0" w:color="auto"/>
          </w:divBdr>
        </w:div>
        <w:div w:id="589311373">
          <w:marLeft w:val="480"/>
          <w:marRight w:val="0"/>
          <w:marTop w:val="0"/>
          <w:marBottom w:val="0"/>
          <w:divBdr>
            <w:top w:val="none" w:sz="0" w:space="0" w:color="auto"/>
            <w:left w:val="none" w:sz="0" w:space="0" w:color="auto"/>
            <w:bottom w:val="none" w:sz="0" w:space="0" w:color="auto"/>
            <w:right w:val="none" w:sz="0" w:space="0" w:color="auto"/>
          </w:divBdr>
        </w:div>
        <w:div w:id="220289673">
          <w:marLeft w:val="480"/>
          <w:marRight w:val="0"/>
          <w:marTop w:val="0"/>
          <w:marBottom w:val="0"/>
          <w:divBdr>
            <w:top w:val="none" w:sz="0" w:space="0" w:color="auto"/>
            <w:left w:val="none" w:sz="0" w:space="0" w:color="auto"/>
            <w:bottom w:val="none" w:sz="0" w:space="0" w:color="auto"/>
            <w:right w:val="none" w:sz="0" w:space="0" w:color="auto"/>
          </w:divBdr>
        </w:div>
        <w:div w:id="1433280468">
          <w:marLeft w:val="480"/>
          <w:marRight w:val="0"/>
          <w:marTop w:val="0"/>
          <w:marBottom w:val="0"/>
          <w:divBdr>
            <w:top w:val="none" w:sz="0" w:space="0" w:color="auto"/>
            <w:left w:val="none" w:sz="0" w:space="0" w:color="auto"/>
            <w:bottom w:val="none" w:sz="0" w:space="0" w:color="auto"/>
            <w:right w:val="none" w:sz="0" w:space="0" w:color="auto"/>
          </w:divBdr>
        </w:div>
        <w:div w:id="550464547">
          <w:marLeft w:val="480"/>
          <w:marRight w:val="0"/>
          <w:marTop w:val="0"/>
          <w:marBottom w:val="0"/>
          <w:divBdr>
            <w:top w:val="none" w:sz="0" w:space="0" w:color="auto"/>
            <w:left w:val="none" w:sz="0" w:space="0" w:color="auto"/>
            <w:bottom w:val="none" w:sz="0" w:space="0" w:color="auto"/>
            <w:right w:val="none" w:sz="0" w:space="0" w:color="auto"/>
          </w:divBdr>
        </w:div>
        <w:div w:id="615255523">
          <w:marLeft w:val="480"/>
          <w:marRight w:val="0"/>
          <w:marTop w:val="0"/>
          <w:marBottom w:val="0"/>
          <w:divBdr>
            <w:top w:val="none" w:sz="0" w:space="0" w:color="auto"/>
            <w:left w:val="none" w:sz="0" w:space="0" w:color="auto"/>
            <w:bottom w:val="none" w:sz="0" w:space="0" w:color="auto"/>
            <w:right w:val="none" w:sz="0" w:space="0" w:color="auto"/>
          </w:divBdr>
        </w:div>
        <w:div w:id="1481262951">
          <w:marLeft w:val="480"/>
          <w:marRight w:val="0"/>
          <w:marTop w:val="0"/>
          <w:marBottom w:val="0"/>
          <w:divBdr>
            <w:top w:val="none" w:sz="0" w:space="0" w:color="auto"/>
            <w:left w:val="none" w:sz="0" w:space="0" w:color="auto"/>
            <w:bottom w:val="none" w:sz="0" w:space="0" w:color="auto"/>
            <w:right w:val="none" w:sz="0" w:space="0" w:color="auto"/>
          </w:divBdr>
        </w:div>
        <w:div w:id="1446582845">
          <w:marLeft w:val="480"/>
          <w:marRight w:val="0"/>
          <w:marTop w:val="0"/>
          <w:marBottom w:val="0"/>
          <w:divBdr>
            <w:top w:val="none" w:sz="0" w:space="0" w:color="auto"/>
            <w:left w:val="none" w:sz="0" w:space="0" w:color="auto"/>
            <w:bottom w:val="none" w:sz="0" w:space="0" w:color="auto"/>
            <w:right w:val="none" w:sz="0" w:space="0" w:color="auto"/>
          </w:divBdr>
        </w:div>
        <w:div w:id="452137103">
          <w:marLeft w:val="480"/>
          <w:marRight w:val="0"/>
          <w:marTop w:val="0"/>
          <w:marBottom w:val="0"/>
          <w:divBdr>
            <w:top w:val="none" w:sz="0" w:space="0" w:color="auto"/>
            <w:left w:val="none" w:sz="0" w:space="0" w:color="auto"/>
            <w:bottom w:val="none" w:sz="0" w:space="0" w:color="auto"/>
            <w:right w:val="none" w:sz="0" w:space="0" w:color="auto"/>
          </w:divBdr>
        </w:div>
        <w:div w:id="1525291621">
          <w:marLeft w:val="480"/>
          <w:marRight w:val="0"/>
          <w:marTop w:val="0"/>
          <w:marBottom w:val="0"/>
          <w:divBdr>
            <w:top w:val="none" w:sz="0" w:space="0" w:color="auto"/>
            <w:left w:val="none" w:sz="0" w:space="0" w:color="auto"/>
            <w:bottom w:val="none" w:sz="0" w:space="0" w:color="auto"/>
            <w:right w:val="none" w:sz="0" w:space="0" w:color="auto"/>
          </w:divBdr>
        </w:div>
        <w:div w:id="823858078">
          <w:marLeft w:val="480"/>
          <w:marRight w:val="0"/>
          <w:marTop w:val="0"/>
          <w:marBottom w:val="0"/>
          <w:divBdr>
            <w:top w:val="none" w:sz="0" w:space="0" w:color="auto"/>
            <w:left w:val="none" w:sz="0" w:space="0" w:color="auto"/>
            <w:bottom w:val="none" w:sz="0" w:space="0" w:color="auto"/>
            <w:right w:val="none" w:sz="0" w:space="0" w:color="auto"/>
          </w:divBdr>
        </w:div>
        <w:div w:id="433524289">
          <w:marLeft w:val="480"/>
          <w:marRight w:val="0"/>
          <w:marTop w:val="0"/>
          <w:marBottom w:val="0"/>
          <w:divBdr>
            <w:top w:val="none" w:sz="0" w:space="0" w:color="auto"/>
            <w:left w:val="none" w:sz="0" w:space="0" w:color="auto"/>
            <w:bottom w:val="none" w:sz="0" w:space="0" w:color="auto"/>
            <w:right w:val="none" w:sz="0" w:space="0" w:color="auto"/>
          </w:divBdr>
        </w:div>
        <w:div w:id="1521895433">
          <w:marLeft w:val="480"/>
          <w:marRight w:val="0"/>
          <w:marTop w:val="0"/>
          <w:marBottom w:val="0"/>
          <w:divBdr>
            <w:top w:val="none" w:sz="0" w:space="0" w:color="auto"/>
            <w:left w:val="none" w:sz="0" w:space="0" w:color="auto"/>
            <w:bottom w:val="none" w:sz="0" w:space="0" w:color="auto"/>
            <w:right w:val="none" w:sz="0" w:space="0" w:color="auto"/>
          </w:divBdr>
        </w:div>
        <w:div w:id="309987239">
          <w:marLeft w:val="480"/>
          <w:marRight w:val="0"/>
          <w:marTop w:val="0"/>
          <w:marBottom w:val="0"/>
          <w:divBdr>
            <w:top w:val="none" w:sz="0" w:space="0" w:color="auto"/>
            <w:left w:val="none" w:sz="0" w:space="0" w:color="auto"/>
            <w:bottom w:val="none" w:sz="0" w:space="0" w:color="auto"/>
            <w:right w:val="none" w:sz="0" w:space="0" w:color="auto"/>
          </w:divBdr>
        </w:div>
        <w:div w:id="630357476">
          <w:marLeft w:val="480"/>
          <w:marRight w:val="0"/>
          <w:marTop w:val="0"/>
          <w:marBottom w:val="0"/>
          <w:divBdr>
            <w:top w:val="none" w:sz="0" w:space="0" w:color="auto"/>
            <w:left w:val="none" w:sz="0" w:space="0" w:color="auto"/>
            <w:bottom w:val="none" w:sz="0" w:space="0" w:color="auto"/>
            <w:right w:val="none" w:sz="0" w:space="0" w:color="auto"/>
          </w:divBdr>
        </w:div>
        <w:div w:id="820849789">
          <w:marLeft w:val="480"/>
          <w:marRight w:val="0"/>
          <w:marTop w:val="0"/>
          <w:marBottom w:val="0"/>
          <w:divBdr>
            <w:top w:val="none" w:sz="0" w:space="0" w:color="auto"/>
            <w:left w:val="none" w:sz="0" w:space="0" w:color="auto"/>
            <w:bottom w:val="none" w:sz="0" w:space="0" w:color="auto"/>
            <w:right w:val="none" w:sz="0" w:space="0" w:color="auto"/>
          </w:divBdr>
        </w:div>
        <w:div w:id="1541933723">
          <w:marLeft w:val="480"/>
          <w:marRight w:val="0"/>
          <w:marTop w:val="0"/>
          <w:marBottom w:val="0"/>
          <w:divBdr>
            <w:top w:val="none" w:sz="0" w:space="0" w:color="auto"/>
            <w:left w:val="none" w:sz="0" w:space="0" w:color="auto"/>
            <w:bottom w:val="none" w:sz="0" w:space="0" w:color="auto"/>
            <w:right w:val="none" w:sz="0" w:space="0" w:color="auto"/>
          </w:divBdr>
        </w:div>
        <w:div w:id="2008358844">
          <w:marLeft w:val="480"/>
          <w:marRight w:val="0"/>
          <w:marTop w:val="0"/>
          <w:marBottom w:val="0"/>
          <w:divBdr>
            <w:top w:val="none" w:sz="0" w:space="0" w:color="auto"/>
            <w:left w:val="none" w:sz="0" w:space="0" w:color="auto"/>
            <w:bottom w:val="none" w:sz="0" w:space="0" w:color="auto"/>
            <w:right w:val="none" w:sz="0" w:space="0" w:color="auto"/>
          </w:divBdr>
        </w:div>
        <w:div w:id="165754495">
          <w:marLeft w:val="480"/>
          <w:marRight w:val="0"/>
          <w:marTop w:val="0"/>
          <w:marBottom w:val="0"/>
          <w:divBdr>
            <w:top w:val="none" w:sz="0" w:space="0" w:color="auto"/>
            <w:left w:val="none" w:sz="0" w:space="0" w:color="auto"/>
            <w:bottom w:val="none" w:sz="0" w:space="0" w:color="auto"/>
            <w:right w:val="none" w:sz="0" w:space="0" w:color="auto"/>
          </w:divBdr>
        </w:div>
        <w:div w:id="997612855">
          <w:marLeft w:val="480"/>
          <w:marRight w:val="0"/>
          <w:marTop w:val="0"/>
          <w:marBottom w:val="0"/>
          <w:divBdr>
            <w:top w:val="none" w:sz="0" w:space="0" w:color="auto"/>
            <w:left w:val="none" w:sz="0" w:space="0" w:color="auto"/>
            <w:bottom w:val="none" w:sz="0" w:space="0" w:color="auto"/>
            <w:right w:val="none" w:sz="0" w:space="0" w:color="auto"/>
          </w:divBdr>
        </w:div>
        <w:div w:id="917785041">
          <w:marLeft w:val="480"/>
          <w:marRight w:val="0"/>
          <w:marTop w:val="0"/>
          <w:marBottom w:val="0"/>
          <w:divBdr>
            <w:top w:val="none" w:sz="0" w:space="0" w:color="auto"/>
            <w:left w:val="none" w:sz="0" w:space="0" w:color="auto"/>
            <w:bottom w:val="none" w:sz="0" w:space="0" w:color="auto"/>
            <w:right w:val="none" w:sz="0" w:space="0" w:color="auto"/>
          </w:divBdr>
        </w:div>
        <w:div w:id="1650866897">
          <w:marLeft w:val="480"/>
          <w:marRight w:val="0"/>
          <w:marTop w:val="0"/>
          <w:marBottom w:val="0"/>
          <w:divBdr>
            <w:top w:val="none" w:sz="0" w:space="0" w:color="auto"/>
            <w:left w:val="none" w:sz="0" w:space="0" w:color="auto"/>
            <w:bottom w:val="none" w:sz="0" w:space="0" w:color="auto"/>
            <w:right w:val="none" w:sz="0" w:space="0" w:color="auto"/>
          </w:divBdr>
        </w:div>
        <w:div w:id="2066372622">
          <w:marLeft w:val="480"/>
          <w:marRight w:val="0"/>
          <w:marTop w:val="0"/>
          <w:marBottom w:val="0"/>
          <w:divBdr>
            <w:top w:val="none" w:sz="0" w:space="0" w:color="auto"/>
            <w:left w:val="none" w:sz="0" w:space="0" w:color="auto"/>
            <w:bottom w:val="none" w:sz="0" w:space="0" w:color="auto"/>
            <w:right w:val="none" w:sz="0" w:space="0" w:color="auto"/>
          </w:divBdr>
        </w:div>
        <w:div w:id="1178890894">
          <w:marLeft w:val="480"/>
          <w:marRight w:val="0"/>
          <w:marTop w:val="0"/>
          <w:marBottom w:val="0"/>
          <w:divBdr>
            <w:top w:val="none" w:sz="0" w:space="0" w:color="auto"/>
            <w:left w:val="none" w:sz="0" w:space="0" w:color="auto"/>
            <w:bottom w:val="none" w:sz="0" w:space="0" w:color="auto"/>
            <w:right w:val="none" w:sz="0" w:space="0" w:color="auto"/>
          </w:divBdr>
        </w:div>
        <w:div w:id="1848591273">
          <w:marLeft w:val="480"/>
          <w:marRight w:val="0"/>
          <w:marTop w:val="0"/>
          <w:marBottom w:val="0"/>
          <w:divBdr>
            <w:top w:val="none" w:sz="0" w:space="0" w:color="auto"/>
            <w:left w:val="none" w:sz="0" w:space="0" w:color="auto"/>
            <w:bottom w:val="none" w:sz="0" w:space="0" w:color="auto"/>
            <w:right w:val="none" w:sz="0" w:space="0" w:color="auto"/>
          </w:divBdr>
        </w:div>
        <w:div w:id="995642862">
          <w:marLeft w:val="480"/>
          <w:marRight w:val="0"/>
          <w:marTop w:val="0"/>
          <w:marBottom w:val="0"/>
          <w:divBdr>
            <w:top w:val="none" w:sz="0" w:space="0" w:color="auto"/>
            <w:left w:val="none" w:sz="0" w:space="0" w:color="auto"/>
            <w:bottom w:val="none" w:sz="0" w:space="0" w:color="auto"/>
            <w:right w:val="none" w:sz="0" w:space="0" w:color="auto"/>
          </w:divBdr>
        </w:div>
        <w:div w:id="978608488">
          <w:marLeft w:val="480"/>
          <w:marRight w:val="0"/>
          <w:marTop w:val="0"/>
          <w:marBottom w:val="0"/>
          <w:divBdr>
            <w:top w:val="none" w:sz="0" w:space="0" w:color="auto"/>
            <w:left w:val="none" w:sz="0" w:space="0" w:color="auto"/>
            <w:bottom w:val="none" w:sz="0" w:space="0" w:color="auto"/>
            <w:right w:val="none" w:sz="0" w:space="0" w:color="auto"/>
          </w:divBdr>
        </w:div>
        <w:div w:id="2042972249">
          <w:marLeft w:val="480"/>
          <w:marRight w:val="0"/>
          <w:marTop w:val="0"/>
          <w:marBottom w:val="0"/>
          <w:divBdr>
            <w:top w:val="none" w:sz="0" w:space="0" w:color="auto"/>
            <w:left w:val="none" w:sz="0" w:space="0" w:color="auto"/>
            <w:bottom w:val="none" w:sz="0" w:space="0" w:color="auto"/>
            <w:right w:val="none" w:sz="0" w:space="0" w:color="auto"/>
          </w:divBdr>
        </w:div>
        <w:div w:id="386421469">
          <w:marLeft w:val="480"/>
          <w:marRight w:val="0"/>
          <w:marTop w:val="0"/>
          <w:marBottom w:val="0"/>
          <w:divBdr>
            <w:top w:val="none" w:sz="0" w:space="0" w:color="auto"/>
            <w:left w:val="none" w:sz="0" w:space="0" w:color="auto"/>
            <w:bottom w:val="none" w:sz="0" w:space="0" w:color="auto"/>
            <w:right w:val="none" w:sz="0" w:space="0" w:color="auto"/>
          </w:divBdr>
        </w:div>
        <w:div w:id="2059696179">
          <w:marLeft w:val="480"/>
          <w:marRight w:val="0"/>
          <w:marTop w:val="0"/>
          <w:marBottom w:val="0"/>
          <w:divBdr>
            <w:top w:val="none" w:sz="0" w:space="0" w:color="auto"/>
            <w:left w:val="none" w:sz="0" w:space="0" w:color="auto"/>
            <w:bottom w:val="none" w:sz="0" w:space="0" w:color="auto"/>
            <w:right w:val="none" w:sz="0" w:space="0" w:color="auto"/>
          </w:divBdr>
        </w:div>
        <w:div w:id="1610504933">
          <w:marLeft w:val="480"/>
          <w:marRight w:val="0"/>
          <w:marTop w:val="0"/>
          <w:marBottom w:val="0"/>
          <w:divBdr>
            <w:top w:val="none" w:sz="0" w:space="0" w:color="auto"/>
            <w:left w:val="none" w:sz="0" w:space="0" w:color="auto"/>
            <w:bottom w:val="none" w:sz="0" w:space="0" w:color="auto"/>
            <w:right w:val="none" w:sz="0" w:space="0" w:color="auto"/>
          </w:divBdr>
        </w:div>
        <w:div w:id="709451619">
          <w:marLeft w:val="480"/>
          <w:marRight w:val="0"/>
          <w:marTop w:val="0"/>
          <w:marBottom w:val="0"/>
          <w:divBdr>
            <w:top w:val="none" w:sz="0" w:space="0" w:color="auto"/>
            <w:left w:val="none" w:sz="0" w:space="0" w:color="auto"/>
            <w:bottom w:val="none" w:sz="0" w:space="0" w:color="auto"/>
            <w:right w:val="none" w:sz="0" w:space="0" w:color="auto"/>
          </w:divBdr>
        </w:div>
        <w:div w:id="2070379828">
          <w:marLeft w:val="480"/>
          <w:marRight w:val="0"/>
          <w:marTop w:val="0"/>
          <w:marBottom w:val="0"/>
          <w:divBdr>
            <w:top w:val="none" w:sz="0" w:space="0" w:color="auto"/>
            <w:left w:val="none" w:sz="0" w:space="0" w:color="auto"/>
            <w:bottom w:val="none" w:sz="0" w:space="0" w:color="auto"/>
            <w:right w:val="none" w:sz="0" w:space="0" w:color="auto"/>
          </w:divBdr>
        </w:div>
        <w:div w:id="1377971161">
          <w:marLeft w:val="480"/>
          <w:marRight w:val="0"/>
          <w:marTop w:val="0"/>
          <w:marBottom w:val="0"/>
          <w:divBdr>
            <w:top w:val="none" w:sz="0" w:space="0" w:color="auto"/>
            <w:left w:val="none" w:sz="0" w:space="0" w:color="auto"/>
            <w:bottom w:val="none" w:sz="0" w:space="0" w:color="auto"/>
            <w:right w:val="none" w:sz="0" w:space="0" w:color="auto"/>
          </w:divBdr>
        </w:div>
        <w:div w:id="659431468">
          <w:marLeft w:val="480"/>
          <w:marRight w:val="0"/>
          <w:marTop w:val="0"/>
          <w:marBottom w:val="0"/>
          <w:divBdr>
            <w:top w:val="none" w:sz="0" w:space="0" w:color="auto"/>
            <w:left w:val="none" w:sz="0" w:space="0" w:color="auto"/>
            <w:bottom w:val="none" w:sz="0" w:space="0" w:color="auto"/>
            <w:right w:val="none" w:sz="0" w:space="0" w:color="auto"/>
          </w:divBdr>
        </w:div>
        <w:div w:id="1370953981">
          <w:marLeft w:val="480"/>
          <w:marRight w:val="0"/>
          <w:marTop w:val="0"/>
          <w:marBottom w:val="0"/>
          <w:divBdr>
            <w:top w:val="none" w:sz="0" w:space="0" w:color="auto"/>
            <w:left w:val="none" w:sz="0" w:space="0" w:color="auto"/>
            <w:bottom w:val="none" w:sz="0" w:space="0" w:color="auto"/>
            <w:right w:val="none" w:sz="0" w:space="0" w:color="auto"/>
          </w:divBdr>
        </w:div>
        <w:div w:id="529808034">
          <w:marLeft w:val="480"/>
          <w:marRight w:val="0"/>
          <w:marTop w:val="0"/>
          <w:marBottom w:val="0"/>
          <w:divBdr>
            <w:top w:val="none" w:sz="0" w:space="0" w:color="auto"/>
            <w:left w:val="none" w:sz="0" w:space="0" w:color="auto"/>
            <w:bottom w:val="none" w:sz="0" w:space="0" w:color="auto"/>
            <w:right w:val="none" w:sz="0" w:space="0" w:color="auto"/>
          </w:divBdr>
        </w:div>
        <w:div w:id="1988433168">
          <w:marLeft w:val="480"/>
          <w:marRight w:val="0"/>
          <w:marTop w:val="0"/>
          <w:marBottom w:val="0"/>
          <w:divBdr>
            <w:top w:val="none" w:sz="0" w:space="0" w:color="auto"/>
            <w:left w:val="none" w:sz="0" w:space="0" w:color="auto"/>
            <w:bottom w:val="none" w:sz="0" w:space="0" w:color="auto"/>
            <w:right w:val="none" w:sz="0" w:space="0" w:color="auto"/>
          </w:divBdr>
        </w:div>
        <w:div w:id="256133274">
          <w:marLeft w:val="480"/>
          <w:marRight w:val="0"/>
          <w:marTop w:val="0"/>
          <w:marBottom w:val="0"/>
          <w:divBdr>
            <w:top w:val="none" w:sz="0" w:space="0" w:color="auto"/>
            <w:left w:val="none" w:sz="0" w:space="0" w:color="auto"/>
            <w:bottom w:val="none" w:sz="0" w:space="0" w:color="auto"/>
            <w:right w:val="none" w:sz="0" w:space="0" w:color="auto"/>
          </w:divBdr>
        </w:div>
        <w:div w:id="1223709348">
          <w:marLeft w:val="480"/>
          <w:marRight w:val="0"/>
          <w:marTop w:val="0"/>
          <w:marBottom w:val="0"/>
          <w:divBdr>
            <w:top w:val="none" w:sz="0" w:space="0" w:color="auto"/>
            <w:left w:val="none" w:sz="0" w:space="0" w:color="auto"/>
            <w:bottom w:val="none" w:sz="0" w:space="0" w:color="auto"/>
            <w:right w:val="none" w:sz="0" w:space="0" w:color="auto"/>
          </w:divBdr>
        </w:div>
        <w:div w:id="2102334386">
          <w:marLeft w:val="480"/>
          <w:marRight w:val="0"/>
          <w:marTop w:val="0"/>
          <w:marBottom w:val="0"/>
          <w:divBdr>
            <w:top w:val="none" w:sz="0" w:space="0" w:color="auto"/>
            <w:left w:val="none" w:sz="0" w:space="0" w:color="auto"/>
            <w:bottom w:val="none" w:sz="0" w:space="0" w:color="auto"/>
            <w:right w:val="none" w:sz="0" w:space="0" w:color="auto"/>
          </w:divBdr>
        </w:div>
        <w:div w:id="660500412">
          <w:marLeft w:val="480"/>
          <w:marRight w:val="0"/>
          <w:marTop w:val="0"/>
          <w:marBottom w:val="0"/>
          <w:divBdr>
            <w:top w:val="none" w:sz="0" w:space="0" w:color="auto"/>
            <w:left w:val="none" w:sz="0" w:space="0" w:color="auto"/>
            <w:bottom w:val="none" w:sz="0" w:space="0" w:color="auto"/>
            <w:right w:val="none" w:sz="0" w:space="0" w:color="auto"/>
          </w:divBdr>
        </w:div>
        <w:div w:id="655112035">
          <w:marLeft w:val="480"/>
          <w:marRight w:val="0"/>
          <w:marTop w:val="0"/>
          <w:marBottom w:val="0"/>
          <w:divBdr>
            <w:top w:val="none" w:sz="0" w:space="0" w:color="auto"/>
            <w:left w:val="none" w:sz="0" w:space="0" w:color="auto"/>
            <w:bottom w:val="none" w:sz="0" w:space="0" w:color="auto"/>
            <w:right w:val="none" w:sz="0" w:space="0" w:color="auto"/>
          </w:divBdr>
        </w:div>
        <w:div w:id="1483160318">
          <w:marLeft w:val="480"/>
          <w:marRight w:val="0"/>
          <w:marTop w:val="0"/>
          <w:marBottom w:val="0"/>
          <w:divBdr>
            <w:top w:val="none" w:sz="0" w:space="0" w:color="auto"/>
            <w:left w:val="none" w:sz="0" w:space="0" w:color="auto"/>
            <w:bottom w:val="none" w:sz="0" w:space="0" w:color="auto"/>
            <w:right w:val="none" w:sz="0" w:space="0" w:color="auto"/>
          </w:divBdr>
        </w:div>
        <w:div w:id="1136488875">
          <w:marLeft w:val="480"/>
          <w:marRight w:val="0"/>
          <w:marTop w:val="0"/>
          <w:marBottom w:val="0"/>
          <w:divBdr>
            <w:top w:val="none" w:sz="0" w:space="0" w:color="auto"/>
            <w:left w:val="none" w:sz="0" w:space="0" w:color="auto"/>
            <w:bottom w:val="none" w:sz="0" w:space="0" w:color="auto"/>
            <w:right w:val="none" w:sz="0" w:space="0" w:color="auto"/>
          </w:divBdr>
        </w:div>
        <w:div w:id="1295058189">
          <w:marLeft w:val="480"/>
          <w:marRight w:val="0"/>
          <w:marTop w:val="0"/>
          <w:marBottom w:val="0"/>
          <w:divBdr>
            <w:top w:val="none" w:sz="0" w:space="0" w:color="auto"/>
            <w:left w:val="none" w:sz="0" w:space="0" w:color="auto"/>
            <w:bottom w:val="none" w:sz="0" w:space="0" w:color="auto"/>
            <w:right w:val="none" w:sz="0" w:space="0" w:color="auto"/>
          </w:divBdr>
        </w:div>
        <w:div w:id="1557929416">
          <w:marLeft w:val="480"/>
          <w:marRight w:val="0"/>
          <w:marTop w:val="0"/>
          <w:marBottom w:val="0"/>
          <w:divBdr>
            <w:top w:val="none" w:sz="0" w:space="0" w:color="auto"/>
            <w:left w:val="none" w:sz="0" w:space="0" w:color="auto"/>
            <w:bottom w:val="none" w:sz="0" w:space="0" w:color="auto"/>
            <w:right w:val="none" w:sz="0" w:space="0" w:color="auto"/>
          </w:divBdr>
        </w:div>
        <w:div w:id="539170770">
          <w:marLeft w:val="480"/>
          <w:marRight w:val="0"/>
          <w:marTop w:val="0"/>
          <w:marBottom w:val="0"/>
          <w:divBdr>
            <w:top w:val="none" w:sz="0" w:space="0" w:color="auto"/>
            <w:left w:val="none" w:sz="0" w:space="0" w:color="auto"/>
            <w:bottom w:val="none" w:sz="0" w:space="0" w:color="auto"/>
            <w:right w:val="none" w:sz="0" w:space="0" w:color="auto"/>
          </w:divBdr>
        </w:div>
        <w:div w:id="1665666603">
          <w:marLeft w:val="480"/>
          <w:marRight w:val="0"/>
          <w:marTop w:val="0"/>
          <w:marBottom w:val="0"/>
          <w:divBdr>
            <w:top w:val="none" w:sz="0" w:space="0" w:color="auto"/>
            <w:left w:val="none" w:sz="0" w:space="0" w:color="auto"/>
            <w:bottom w:val="none" w:sz="0" w:space="0" w:color="auto"/>
            <w:right w:val="none" w:sz="0" w:space="0" w:color="auto"/>
          </w:divBdr>
        </w:div>
        <w:div w:id="120223213">
          <w:marLeft w:val="480"/>
          <w:marRight w:val="0"/>
          <w:marTop w:val="0"/>
          <w:marBottom w:val="0"/>
          <w:divBdr>
            <w:top w:val="none" w:sz="0" w:space="0" w:color="auto"/>
            <w:left w:val="none" w:sz="0" w:space="0" w:color="auto"/>
            <w:bottom w:val="none" w:sz="0" w:space="0" w:color="auto"/>
            <w:right w:val="none" w:sz="0" w:space="0" w:color="auto"/>
          </w:divBdr>
        </w:div>
        <w:div w:id="693264345">
          <w:marLeft w:val="480"/>
          <w:marRight w:val="0"/>
          <w:marTop w:val="0"/>
          <w:marBottom w:val="0"/>
          <w:divBdr>
            <w:top w:val="none" w:sz="0" w:space="0" w:color="auto"/>
            <w:left w:val="none" w:sz="0" w:space="0" w:color="auto"/>
            <w:bottom w:val="none" w:sz="0" w:space="0" w:color="auto"/>
            <w:right w:val="none" w:sz="0" w:space="0" w:color="auto"/>
          </w:divBdr>
        </w:div>
        <w:div w:id="656811131">
          <w:marLeft w:val="480"/>
          <w:marRight w:val="0"/>
          <w:marTop w:val="0"/>
          <w:marBottom w:val="0"/>
          <w:divBdr>
            <w:top w:val="none" w:sz="0" w:space="0" w:color="auto"/>
            <w:left w:val="none" w:sz="0" w:space="0" w:color="auto"/>
            <w:bottom w:val="none" w:sz="0" w:space="0" w:color="auto"/>
            <w:right w:val="none" w:sz="0" w:space="0" w:color="auto"/>
          </w:divBdr>
        </w:div>
        <w:div w:id="140583298">
          <w:marLeft w:val="480"/>
          <w:marRight w:val="0"/>
          <w:marTop w:val="0"/>
          <w:marBottom w:val="0"/>
          <w:divBdr>
            <w:top w:val="none" w:sz="0" w:space="0" w:color="auto"/>
            <w:left w:val="none" w:sz="0" w:space="0" w:color="auto"/>
            <w:bottom w:val="none" w:sz="0" w:space="0" w:color="auto"/>
            <w:right w:val="none" w:sz="0" w:space="0" w:color="auto"/>
          </w:divBdr>
        </w:div>
        <w:div w:id="355348711">
          <w:marLeft w:val="480"/>
          <w:marRight w:val="0"/>
          <w:marTop w:val="0"/>
          <w:marBottom w:val="0"/>
          <w:divBdr>
            <w:top w:val="none" w:sz="0" w:space="0" w:color="auto"/>
            <w:left w:val="none" w:sz="0" w:space="0" w:color="auto"/>
            <w:bottom w:val="none" w:sz="0" w:space="0" w:color="auto"/>
            <w:right w:val="none" w:sz="0" w:space="0" w:color="auto"/>
          </w:divBdr>
        </w:div>
        <w:div w:id="334654508">
          <w:marLeft w:val="480"/>
          <w:marRight w:val="0"/>
          <w:marTop w:val="0"/>
          <w:marBottom w:val="0"/>
          <w:divBdr>
            <w:top w:val="none" w:sz="0" w:space="0" w:color="auto"/>
            <w:left w:val="none" w:sz="0" w:space="0" w:color="auto"/>
            <w:bottom w:val="none" w:sz="0" w:space="0" w:color="auto"/>
            <w:right w:val="none" w:sz="0" w:space="0" w:color="auto"/>
          </w:divBdr>
        </w:div>
        <w:div w:id="1911501636">
          <w:marLeft w:val="480"/>
          <w:marRight w:val="0"/>
          <w:marTop w:val="0"/>
          <w:marBottom w:val="0"/>
          <w:divBdr>
            <w:top w:val="none" w:sz="0" w:space="0" w:color="auto"/>
            <w:left w:val="none" w:sz="0" w:space="0" w:color="auto"/>
            <w:bottom w:val="none" w:sz="0" w:space="0" w:color="auto"/>
            <w:right w:val="none" w:sz="0" w:space="0" w:color="auto"/>
          </w:divBdr>
        </w:div>
        <w:div w:id="1338729159">
          <w:marLeft w:val="480"/>
          <w:marRight w:val="0"/>
          <w:marTop w:val="0"/>
          <w:marBottom w:val="0"/>
          <w:divBdr>
            <w:top w:val="none" w:sz="0" w:space="0" w:color="auto"/>
            <w:left w:val="none" w:sz="0" w:space="0" w:color="auto"/>
            <w:bottom w:val="none" w:sz="0" w:space="0" w:color="auto"/>
            <w:right w:val="none" w:sz="0" w:space="0" w:color="auto"/>
          </w:divBdr>
        </w:div>
        <w:div w:id="170533615">
          <w:marLeft w:val="480"/>
          <w:marRight w:val="0"/>
          <w:marTop w:val="0"/>
          <w:marBottom w:val="0"/>
          <w:divBdr>
            <w:top w:val="none" w:sz="0" w:space="0" w:color="auto"/>
            <w:left w:val="none" w:sz="0" w:space="0" w:color="auto"/>
            <w:bottom w:val="none" w:sz="0" w:space="0" w:color="auto"/>
            <w:right w:val="none" w:sz="0" w:space="0" w:color="auto"/>
          </w:divBdr>
        </w:div>
        <w:div w:id="1169977280">
          <w:marLeft w:val="480"/>
          <w:marRight w:val="0"/>
          <w:marTop w:val="0"/>
          <w:marBottom w:val="0"/>
          <w:divBdr>
            <w:top w:val="none" w:sz="0" w:space="0" w:color="auto"/>
            <w:left w:val="none" w:sz="0" w:space="0" w:color="auto"/>
            <w:bottom w:val="none" w:sz="0" w:space="0" w:color="auto"/>
            <w:right w:val="none" w:sz="0" w:space="0" w:color="auto"/>
          </w:divBdr>
        </w:div>
        <w:div w:id="995034536">
          <w:marLeft w:val="480"/>
          <w:marRight w:val="0"/>
          <w:marTop w:val="0"/>
          <w:marBottom w:val="0"/>
          <w:divBdr>
            <w:top w:val="none" w:sz="0" w:space="0" w:color="auto"/>
            <w:left w:val="none" w:sz="0" w:space="0" w:color="auto"/>
            <w:bottom w:val="none" w:sz="0" w:space="0" w:color="auto"/>
            <w:right w:val="none" w:sz="0" w:space="0" w:color="auto"/>
          </w:divBdr>
        </w:div>
        <w:div w:id="317654679">
          <w:marLeft w:val="480"/>
          <w:marRight w:val="0"/>
          <w:marTop w:val="0"/>
          <w:marBottom w:val="0"/>
          <w:divBdr>
            <w:top w:val="none" w:sz="0" w:space="0" w:color="auto"/>
            <w:left w:val="none" w:sz="0" w:space="0" w:color="auto"/>
            <w:bottom w:val="none" w:sz="0" w:space="0" w:color="auto"/>
            <w:right w:val="none" w:sz="0" w:space="0" w:color="auto"/>
          </w:divBdr>
        </w:div>
      </w:divsChild>
    </w:div>
    <w:div w:id="1746998267">
      <w:bodyDiv w:val="1"/>
      <w:marLeft w:val="0"/>
      <w:marRight w:val="0"/>
      <w:marTop w:val="0"/>
      <w:marBottom w:val="0"/>
      <w:divBdr>
        <w:top w:val="none" w:sz="0" w:space="0" w:color="auto"/>
        <w:left w:val="none" w:sz="0" w:space="0" w:color="auto"/>
        <w:bottom w:val="none" w:sz="0" w:space="0" w:color="auto"/>
        <w:right w:val="none" w:sz="0" w:space="0" w:color="auto"/>
      </w:divBdr>
    </w:div>
    <w:div w:id="1747679881">
      <w:bodyDiv w:val="1"/>
      <w:marLeft w:val="0"/>
      <w:marRight w:val="0"/>
      <w:marTop w:val="0"/>
      <w:marBottom w:val="0"/>
      <w:divBdr>
        <w:top w:val="none" w:sz="0" w:space="0" w:color="auto"/>
        <w:left w:val="none" w:sz="0" w:space="0" w:color="auto"/>
        <w:bottom w:val="none" w:sz="0" w:space="0" w:color="auto"/>
        <w:right w:val="none" w:sz="0" w:space="0" w:color="auto"/>
      </w:divBdr>
    </w:div>
    <w:div w:id="1748921254">
      <w:bodyDiv w:val="1"/>
      <w:marLeft w:val="0"/>
      <w:marRight w:val="0"/>
      <w:marTop w:val="0"/>
      <w:marBottom w:val="0"/>
      <w:divBdr>
        <w:top w:val="none" w:sz="0" w:space="0" w:color="auto"/>
        <w:left w:val="none" w:sz="0" w:space="0" w:color="auto"/>
        <w:bottom w:val="none" w:sz="0" w:space="0" w:color="auto"/>
        <w:right w:val="none" w:sz="0" w:space="0" w:color="auto"/>
      </w:divBdr>
      <w:divsChild>
        <w:div w:id="1498763579">
          <w:marLeft w:val="480"/>
          <w:marRight w:val="0"/>
          <w:marTop w:val="0"/>
          <w:marBottom w:val="0"/>
          <w:divBdr>
            <w:top w:val="none" w:sz="0" w:space="0" w:color="auto"/>
            <w:left w:val="none" w:sz="0" w:space="0" w:color="auto"/>
            <w:bottom w:val="none" w:sz="0" w:space="0" w:color="auto"/>
            <w:right w:val="none" w:sz="0" w:space="0" w:color="auto"/>
          </w:divBdr>
        </w:div>
        <w:div w:id="1813910551">
          <w:marLeft w:val="480"/>
          <w:marRight w:val="0"/>
          <w:marTop w:val="0"/>
          <w:marBottom w:val="0"/>
          <w:divBdr>
            <w:top w:val="none" w:sz="0" w:space="0" w:color="auto"/>
            <w:left w:val="none" w:sz="0" w:space="0" w:color="auto"/>
            <w:bottom w:val="none" w:sz="0" w:space="0" w:color="auto"/>
            <w:right w:val="none" w:sz="0" w:space="0" w:color="auto"/>
          </w:divBdr>
        </w:div>
        <w:div w:id="1252005191">
          <w:marLeft w:val="480"/>
          <w:marRight w:val="0"/>
          <w:marTop w:val="0"/>
          <w:marBottom w:val="0"/>
          <w:divBdr>
            <w:top w:val="none" w:sz="0" w:space="0" w:color="auto"/>
            <w:left w:val="none" w:sz="0" w:space="0" w:color="auto"/>
            <w:bottom w:val="none" w:sz="0" w:space="0" w:color="auto"/>
            <w:right w:val="none" w:sz="0" w:space="0" w:color="auto"/>
          </w:divBdr>
        </w:div>
        <w:div w:id="1663580565">
          <w:marLeft w:val="480"/>
          <w:marRight w:val="0"/>
          <w:marTop w:val="0"/>
          <w:marBottom w:val="0"/>
          <w:divBdr>
            <w:top w:val="none" w:sz="0" w:space="0" w:color="auto"/>
            <w:left w:val="none" w:sz="0" w:space="0" w:color="auto"/>
            <w:bottom w:val="none" w:sz="0" w:space="0" w:color="auto"/>
            <w:right w:val="none" w:sz="0" w:space="0" w:color="auto"/>
          </w:divBdr>
        </w:div>
        <w:div w:id="847791351">
          <w:marLeft w:val="480"/>
          <w:marRight w:val="0"/>
          <w:marTop w:val="0"/>
          <w:marBottom w:val="0"/>
          <w:divBdr>
            <w:top w:val="none" w:sz="0" w:space="0" w:color="auto"/>
            <w:left w:val="none" w:sz="0" w:space="0" w:color="auto"/>
            <w:bottom w:val="none" w:sz="0" w:space="0" w:color="auto"/>
            <w:right w:val="none" w:sz="0" w:space="0" w:color="auto"/>
          </w:divBdr>
        </w:div>
        <w:div w:id="1345982237">
          <w:marLeft w:val="480"/>
          <w:marRight w:val="0"/>
          <w:marTop w:val="0"/>
          <w:marBottom w:val="0"/>
          <w:divBdr>
            <w:top w:val="none" w:sz="0" w:space="0" w:color="auto"/>
            <w:left w:val="none" w:sz="0" w:space="0" w:color="auto"/>
            <w:bottom w:val="none" w:sz="0" w:space="0" w:color="auto"/>
            <w:right w:val="none" w:sz="0" w:space="0" w:color="auto"/>
          </w:divBdr>
        </w:div>
        <w:div w:id="1637176634">
          <w:marLeft w:val="480"/>
          <w:marRight w:val="0"/>
          <w:marTop w:val="0"/>
          <w:marBottom w:val="0"/>
          <w:divBdr>
            <w:top w:val="none" w:sz="0" w:space="0" w:color="auto"/>
            <w:left w:val="none" w:sz="0" w:space="0" w:color="auto"/>
            <w:bottom w:val="none" w:sz="0" w:space="0" w:color="auto"/>
            <w:right w:val="none" w:sz="0" w:space="0" w:color="auto"/>
          </w:divBdr>
        </w:div>
        <w:div w:id="928268418">
          <w:marLeft w:val="480"/>
          <w:marRight w:val="0"/>
          <w:marTop w:val="0"/>
          <w:marBottom w:val="0"/>
          <w:divBdr>
            <w:top w:val="none" w:sz="0" w:space="0" w:color="auto"/>
            <w:left w:val="none" w:sz="0" w:space="0" w:color="auto"/>
            <w:bottom w:val="none" w:sz="0" w:space="0" w:color="auto"/>
            <w:right w:val="none" w:sz="0" w:space="0" w:color="auto"/>
          </w:divBdr>
        </w:div>
        <w:div w:id="1408770380">
          <w:marLeft w:val="480"/>
          <w:marRight w:val="0"/>
          <w:marTop w:val="0"/>
          <w:marBottom w:val="0"/>
          <w:divBdr>
            <w:top w:val="none" w:sz="0" w:space="0" w:color="auto"/>
            <w:left w:val="none" w:sz="0" w:space="0" w:color="auto"/>
            <w:bottom w:val="none" w:sz="0" w:space="0" w:color="auto"/>
            <w:right w:val="none" w:sz="0" w:space="0" w:color="auto"/>
          </w:divBdr>
        </w:div>
        <w:div w:id="1614358148">
          <w:marLeft w:val="480"/>
          <w:marRight w:val="0"/>
          <w:marTop w:val="0"/>
          <w:marBottom w:val="0"/>
          <w:divBdr>
            <w:top w:val="none" w:sz="0" w:space="0" w:color="auto"/>
            <w:left w:val="none" w:sz="0" w:space="0" w:color="auto"/>
            <w:bottom w:val="none" w:sz="0" w:space="0" w:color="auto"/>
            <w:right w:val="none" w:sz="0" w:space="0" w:color="auto"/>
          </w:divBdr>
        </w:div>
        <w:div w:id="1002396570">
          <w:marLeft w:val="480"/>
          <w:marRight w:val="0"/>
          <w:marTop w:val="0"/>
          <w:marBottom w:val="0"/>
          <w:divBdr>
            <w:top w:val="none" w:sz="0" w:space="0" w:color="auto"/>
            <w:left w:val="none" w:sz="0" w:space="0" w:color="auto"/>
            <w:bottom w:val="none" w:sz="0" w:space="0" w:color="auto"/>
            <w:right w:val="none" w:sz="0" w:space="0" w:color="auto"/>
          </w:divBdr>
        </w:div>
        <w:div w:id="1277443453">
          <w:marLeft w:val="480"/>
          <w:marRight w:val="0"/>
          <w:marTop w:val="0"/>
          <w:marBottom w:val="0"/>
          <w:divBdr>
            <w:top w:val="none" w:sz="0" w:space="0" w:color="auto"/>
            <w:left w:val="none" w:sz="0" w:space="0" w:color="auto"/>
            <w:bottom w:val="none" w:sz="0" w:space="0" w:color="auto"/>
            <w:right w:val="none" w:sz="0" w:space="0" w:color="auto"/>
          </w:divBdr>
        </w:div>
        <w:div w:id="1837840943">
          <w:marLeft w:val="480"/>
          <w:marRight w:val="0"/>
          <w:marTop w:val="0"/>
          <w:marBottom w:val="0"/>
          <w:divBdr>
            <w:top w:val="none" w:sz="0" w:space="0" w:color="auto"/>
            <w:left w:val="none" w:sz="0" w:space="0" w:color="auto"/>
            <w:bottom w:val="none" w:sz="0" w:space="0" w:color="auto"/>
            <w:right w:val="none" w:sz="0" w:space="0" w:color="auto"/>
          </w:divBdr>
        </w:div>
        <w:div w:id="632831814">
          <w:marLeft w:val="480"/>
          <w:marRight w:val="0"/>
          <w:marTop w:val="0"/>
          <w:marBottom w:val="0"/>
          <w:divBdr>
            <w:top w:val="none" w:sz="0" w:space="0" w:color="auto"/>
            <w:left w:val="none" w:sz="0" w:space="0" w:color="auto"/>
            <w:bottom w:val="none" w:sz="0" w:space="0" w:color="auto"/>
            <w:right w:val="none" w:sz="0" w:space="0" w:color="auto"/>
          </w:divBdr>
        </w:div>
        <w:div w:id="1779451353">
          <w:marLeft w:val="480"/>
          <w:marRight w:val="0"/>
          <w:marTop w:val="0"/>
          <w:marBottom w:val="0"/>
          <w:divBdr>
            <w:top w:val="none" w:sz="0" w:space="0" w:color="auto"/>
            <w:left w:val="none" w:sz="0" w:space="0" w:color="auto"/>
            <w:bottom w:val="none" w:sz="0" w:space="0" w:color="auto"/>
            <w:right w:val="none" w:sz="0" w:space="0" w:color="auto"/>
          </w:divBdr>
        </w:div>
        <w:div w:id="860168184">
          <w:marLeft w:val="480"/>
          <w:marRight w:val="0"/>
          <w:marTop w:val="0"/>
          <w:marBottom w:val="0"/>
          <w:divBdr>
            <w:top w:val="none" w:sz="0" w:space="0" w:color="auto"/>
            <w:left w:val="none" w:sz="0" w:space="0" w:color="auto"/>
            <w:bottom w:val="none" w:sz="0" w:space="0" w:color="auto"/>
            <w:right w:val="none" w:sz="0" w:space="0" w:color="auto"/>
          </w:divBdr>
        </w:div>
        <w:div w:id="1821850162">
          <w:marLeft w:val="480"/>
          <w:marRight w:val="0"/>
          <w:marTop w:val="0"/>
          <w:marBottom w:val="0"/>
          <w:divBdr>
            <w:top w:val="none" w:sz="0" w:space="0" w:color="auto"/>
            <w:left w:val="none" w:sz="0" w:space="0" w:color="auto"/>
            <w:bottom w:val="none" w:sz="0" w:space="0" w:color="auto"/>
            <w:right w:val="none" w:sz="0" w:space="0" w:color="auto"/>
          </w:divBdr>
        </w:div>
        <w:div w:id="436367774">
          <w:marLeft w:val="480"/>
          <w:marRight w:val="0"/>
          <w:marTop w:val="0"/>
          <w:marBottom w:val="0"/>
          <w:divBdr>
            <w:top w:val="none" w:sz="0" w:space="0" w:color="auto"/>
            <w:left w:val="none" w:sz="0" w:space="0" w:color="auto"/>
            <w:bottom w:val="none" w:sz="0" w:space="0" w:color="auto"/>
            <w:right w:val="none" w:sz="0" w:space="0" w:color="auto"/>
          </w:divBdr>
        </w:div>
        <w:div w:id="1465537889">
          <w:marLeft w:val="480"/>
          <w:marRight w:val="0"/>
          <w:marTop w:val="0"/>
          <w:marBottom w:val="0"/>
          <w:divBdr>
            <w:top w:val="none" w:sz="0" w:space="0" w:color="auto"/>
            <w:left w:val="none" w:sz="0" w:space="0" w:color="auto"/>
            <w:bottom w:val="none" w:sz="0" w:space="0" w:color="auto"/>
            <w:right w:val="none" w:sz="0" w:space="0" w:color="auto"/>
          </w:divBdr>
        </w:div>
        <w:div w:id="2072264007">
          <w:marLeft w:val="480"/>
          <w:marRight w:val="0"/>
          <w:marTop w:val="0"/>
          <w:marBottom w:val="0"/>
          <w:divBdr>
            <w:top w:val="none" w:sz="0" w:space="0" w:color="auto"/>
            <w:left w:val="none" w:sz="0" w:space="0" w:color="auto"/>
            <w:bottom w:val="none" w:sz="0" w:space="0" w:color="auto"/>
            <w:right w:val="none" w:sz="0" w:space="0" w:color="auto"/>
          </w:divBdr>
        </w:div>
        <w:div w:id="1408308876">
          <w:marLeft w:val="480"/>
          <w:marRight w:val="0"/>
          <w:marTop w:val="0"/>
          <w:marBottom w:val="0"/>
          <w:divBdr>
            <w:top w:val="none" w:sz="0" w:space="0" w:color="auto"/>
            <w:left w:val="none" w:sz="0" w:space="0" w:color="auto"/>
            <w:bottom w:val="none" w:sz="0" w:space="0" w:color="auto"/>
            <w:right w:val="none" w:sz="0" w:space="0" w:color="auto"/>
          </w:divBdr>
        </w:div>
        <w:div w:id="390033422">
          <w:marLeft w:val="480"/>
          <w:marRight w:val="0"/>
          <w:marTop w:val="0"/>
          <w:marBottom w:val="0"/>
          <w:divBdr>
            <w:top w:val="none" w:sz="0" w:space="0" w:color="auto"/>
            <w:left w:val="none" w:sz="0" w:space="0" w:color="auto"/>
            <w:bottom w:val="none" w:sz="0" w:space="0" w:color="auto"/>
            <w:right w:val="none" w:sz="0" w:space="0" w:color="auto"/>
          </w:divBdr>
        </w:div>
        <w:div w:id="1649481145">
          <w:marLeft w:val="480"/>
          <w:marRight w:val="0"/>
          <w:marTop w:val="0"/>
          <w:marBottom w:val="0"/>
          <w:divBdr>
            <w:top w:val="none" w:sz="0" w:space="0" w:color="auto"/>
            <w:left w:val="none" w:sz="0" w:space="0" w:color="auto"/>
            <w:bottom w:val="none" w:sz="0" w:space="0" w:color="auto"/>
            <w:right w:val="none" w:sz="0" w:space="0" w:color="auto"/>
          </w:divBdr>
        </w:div>
        <w:div w:id="1755782032">
          <w:marLeft w:val="480"/>
          <w:marRight w:val="0"/>
          <w:marTop w:val="0"/>
          <w:marBottom w:val="0"/>
          <w:divBdr>
            <w:top w:val="none" w:sz="0" w:space="0" w:color="auto"/>
            <w:left w:val="none" w:sz="0" w:space="0" w:color="auto"/>
            <w:bottom w:val="none" w:sz="0" w:space="0" w:color="auto"/>
            <w:right w:val="none" w:sz="0" w:space="0" w:color="auto"/>
          </w:divBdr>
        </w:div>
        <w:div w:id="1979870621">
          <w:marLeft w:val="480"/>
          <w:marRight w:val="0"/>
          <w:marTop w:val="0"/>
          <w:marBottom w:val="0"/>
          <w:divBdr>
            <w:top w:val="none" w:sz="0" w:space="0" w:color="auto"/>
            <w:left w:val="none" w:sz="0" w:space="0" w:color="auto"/>
            <w:bottom w:val="none" w:sz="0" w:space="0" w:color="auto"/>
            <w:right w:val="none" w:sz="0" w:space="0" w:color="auto"/>
          </w:divBdr>
        </w:div>
        <w:div w:id="1055354516">
          <w:marLeft w:val="480"/>
          <w:marRight w:val="0"/>
          <w:marTop w:val="0"/>
          <w:marBottom w:val="0"/>
          <w:divBdr>
            <w:top w:val="none" w:sz="0" w:space="0" w:color="auto"/>
            <w:left w:val="none" w:sz="0" w:space="0" w:color="auto"/>
            <w:bottom w:val="none" w:sz="0" w:space="0" w:color="auto"/>
            <w:right w:val="none" w:sz="0" w:space="0" w:color="auto"/>
          </w:divBdr>
        </w:div>
        <w:div w:id="1165633893">
          <w:marLeft w:val="480"/>
          <w:marRight w:val="0"/>
          <w:marTop w:val="0"/>
          <w:marBottom w:val="0"/>
          <w:divBdr>
            <w:top w:val="none" w:sz="0" w:space="0" w:color="auto"/>
            <w:left w:val="none" w:sz="0" w:space="0" w:color="auto"/>
            <w:bottom w:val="none" w:sz="0" w:space="0" w:color="auto"/>
            <w:right w:val="none" w:sz="0" w:space="0" w:color="auto"/>
          </w:divBdr>
        </w:div>
        <w:div w:id="280962988">
          <w:marLeft w:val="480"/>
          <w:marRight w:val="0"/>
          <w:marTop w:val="0"/>
          <w:marBottom w:val="0"/>
          <w:divBdr>
            <w:top w:val="none" w:sz="0" w:space="0" w:color="auto"/>
            <w:left w:val="none" w:sz="0" w:space="0" w:color="auto"/>
            <w:bottom w:val="none" w:sz="0" w:space="0" w:color="auto"/>
            <w:right w:val="none" w:sz="0" w:space="0" w:color="auto"/>
          </w:divBdr>
        </w:div>
        <w:div w:id="2089382226">
          <w:marLeft w:val="480"/>
          <w:marRight w:val="0"/>
          <w:marTop w:val="0"/>
          <w:marBottom w:val="0"/>
          <w:divBdr>
            <w:top w:val="none" w:sz="0" w:space="0" w:color="auto"/>
            <w:left w:val="none" w:sz="0" w:space="0" w:color="auto"/>
            <w:bottom w:val="none" w:sz="0" w:space="0" w:color="auto"/>
            <w:right w:val="none" w:sz="0" w:space="0" w:color="auto"/>
          </w:divBdr>
        </w:div>
        <w:div w:id="195390287">
          <w:marLeft w:val="480"/>
          <w:marRight w:val="0"/>
          <w:marTop w:val="0"/>
          <w:marBottom w:val="0"/>
          <w:divBdr>
            <w:top w:val="none" w:sz="0" w:space="0" w:color="auto"/>
            <w:left w:val="none" w:sz="0" w:space="0" w:color="auto"/>
            <w:bottom w:val="none" w:sz="0" w:space="0" w:color="auto"/>
            <w:right w:val="none" w:sz="0" w:space="0" w:color="auto"/>
          </w:divBdr>
        </w:div>
        <w:div w:id="1765957442">
          <w:marLeft w:val="480"/>
          <w:marRight w:val="0"/>
          <w:marTop w:val="0"/>
          <w:marBottom w:val="0"/>
          <w:divBdr>
            <w:top w:val="none" w:sz="0" w:space="0" w:color="auto"/>
            <w:left w:val="none" w:sz="0" w:space="0" w:color="auto"/>
            <w:bottom w:val="none" w:sz="0" w:space="0" w:color="auto"/>
            <w:right w:val="none" w:sz="0" w:space="0" w:color="auto"/>
          </w:divBdr>
        </w:div>
        <w:div w:id="149181865">
          <w:marLeft w:val="480"/>
          <w:marRight w:val="0"/>
          <w:marTop w:val="0"/>
          <w:marBottom w:val="0"/>
          <w:divBdr>
            <w:top w:val="none" w:sz="0" w:space="0" w:color="auto"/>
            <w:left w:val="none" w:sz="0" w:space="0" w:color="auto"/>
            <w:bottom w:val="none" w:sz="0" w:space="0" w:color="auto"/>
            <w:right w:val="none" w:sz="0" w:space="0" w:color="auto"/>
          </w:divBdr>
        </w:div>
        <w:div w:id="1251965143">
          <w:marLeft w:val="480"/>
          <w:marRight w:val="0"/>
          <w:marTop w:val="0"/>
          <w:marBottom w:val="0"/>
          <w:divBdr>
            <w:top w:val="none" w:sz="0" w:space="0" w:color="auto"/>
            <w:left w:val="none" w:sz="0" w:space="0" w:color="auto"/>
            <w:bottom w:val="none" w:sz="0" w:space="0" w:color="auto"/>
            <w:right w:val="none" w:sz="0" w:space="0" w:color="auto"/>
          </w:divBdr>
        </w:div>
        <w:div w:id="159467284">
          <w:marLeft w:val="480"/>
          <w:marRight w:val="0"/>
          <w:marTop w:val="0"/>
          <w:marBottom w:val="0"/>
          <w:divBdr>
            <w:top w:val="none" w:sz="0" w:space="0" w:color="auto"/>
            <w:left w:val="none" w:sz="0" w:space="0" w:color="auto"/>
            <w:bottom w:val="none" w:sz="0" w:space="0" w:color="auto"/>
            <w:right w:val="none" w:sz="0" w:space="0" w:color="auto"/>
          </w:divBdr>
        </w:div>
        <w:div w:id="1483276710">
          <w:marLeft w:val="480"/>
          <w:marRight w:val="0"/>
          <w:marTop w:val="0"/>
          <w:marBottom w:val="0"/>
          <w:divBdr>
            <w:top w:val="none" w:sz="0" w:space="0" w:color="auto"/>
            <w:left w:val="none" w:sz="0" w:space="0" w:color="auto"/>
            <w:bottom w:val="none" w:sz="0" w:space="0" w:color="auto"/>
            <w:right w:val="none" w:sz="0" w:space="0" w:color="auto"/>
          </w:divBdr>
        </w:div>
        <w:div w:id="1261256389">
          <w:marLeft w:val="480"/>
          <w:marRight w:val="0"/>
          <w:marTop w:val="0"/>
          <w:marBottom w:val="0"/>
          <w:divBdr>
            <w:top w:val="none" w:sz="0" w:space="0" w:color="auto"/>
            <w:left w:val="none" w:sz="0" w:space="0" w:color="auto"/>
            <w:bottom w:val="none" w:sz="0" w:space="0" w:color="auto"/>
            <w:right w:val="none" w:sz="0" w:space="0" w:color="auto"/>
          </w:divBdr>
        </w:div>
        <w:div w:id="499664646">
          <w:marLeft w:val="480"/>
          <w:marRight w:val="0"/>
          <w:marTop w:val="0"/>
          <w:marBottom w:val="0"/>
          <w:divBdr>
            <w:top w:val="none" w:sz="0" w:space="0" w:color="auto"/>
            <w:left w:val="none" w:sz="0" w:space="0" w:color="auto"/>
            <w:bottom w:val="none" w:sz="0" w:space="0" w:color="auto"/>
            <w:right w:val="none" w:sz="0" w:space="0" w:color="auto"/>
          </w:divBdr>
        </w:div>
        <w:div w:id="1221282069">
          <w:marLeft w:val="480"/>
          <w:marRight w:val="0"/>
          <w:marTop w:val="0"/>
          <w:marBottom w:val="0"/>
          <w:divBdr>
            <w:top w:val="none" w:sz="0" w:space="0" w:color="auto"/>
            <w:left w:val="none" w:sz="0" w:space="0" w:color="auto"/>
            <w:bottom w:val="none" w:sz="0" w:space="0" w:color="auto"/>
            <w:right w:val="none" w:sz="0" w:space="0" w:color="auto"/>
          </w:divBdr>
        </w:div>
        <w:div w:id="1205168915">
          <w:marLeft w:val="480"/>
          <w:marRight w:val="0"/>
          <w:marTop w:val="0"/>
          <w:marBottom w:val="0"/>
          <w:divBdr>
            <w:top w:val="none" w:sz="0" w:space="0" w:color="auto"/>
            <w:left w:val="none" w:sz="0" w:space="0" w:color="auto"/>
            <w:bottom w:val="none" w:sz="0" w:space="0" w:color="auto"/>
            <w:right w:val="none" w:sz="0" w:space="0" w:color="auto"/>
          </w:divBdr>
        </w:div>
        <w:div w:id="1350326925">
          <w:marLeft w:val="480"/>
          <w:marRight w:val="0"/>
          <w:marTop w:val="0"/>
          <w:marBottom w:val="0"/>
          <w:divBdr>
            <w:top w:val="none" w:sz="0" w:space="0" w:color="auto"/>
            <w:left w:val="none" w:sz="0" w:space="0" w:color="auto"/>
            <w:bottom w:val="none" w:sz="0" w:space="0" w:color="auto"/>
            <w:right w:val="none" w:sz="0" w:space="0" w:color="auto"/>
          </w:divBdr>
        </w:div>
        <w:div w:id="25713565">
          <w:marLeft w:val="480"/>
          <w:marRight w:val="0"/>
          <w:marTop w:val="0"/>
          <w:marBottom w:val="0"/>
          <w:divBdr>
            <w:top w:val="none" w:sz="0" w:space="0" w:color="auto"/>
            <w:left w:val="none" w:sz="0" w:space="0" w:color="auto"/>
            <w:bottom w:val="none" w:sz="0" w:space="0" w:color="auto"/>
            <w:right w:val="none" w:sz="0" w:space="0" w:color="auto"/>
          </w:divBdr>
        </w:div>
        <w:div w:id="652296280">
          <w:marLeft w:val="480"/>
          <w:marRight w:val="0"/>
          <w:marTop w:val="0"/>
          <w:marBottom w:val="0"/>
          <w:divBdr>
            <w:top w:val="none" w:sz="0" w:space="0" w:color="auto"/>
            <w:left w:val="none" w:sz="0" w:space="0" w:color="auto"/>
            <w:bottom w:val="none" w:sz="0" w:space="0" w:color="auto"/>
            <w:right w:val="none" w:sz="0" w:space="0" w:color="auto"/>
          </w:divBdr>
        </w:div>
        <w:div w:id="435055822">
          <w:marLeft w:val="480"/>
          <w:marRight w:val="0"/>
          <w:marTop w:val="0"/>
          <w:marBottom w:val="0"/>
          <w:divBdr>
            <w:top w:val="none" w:sz="0" w:space="0" w:color="auto"/>
            <w:left w:val="none" w:sz="0" w:space="0" w:color="auto"/>
            <w:bottom w:val="none" w:sz="0" w:space="0" w:color="auto"/>
            <w:right w:val="none" w:sz="0" w:space="0" w:color="auto"/>
          </w:divBdr>
        </w:div>
        <w:div w:id="849832525">
          <w:marLeft w:val="480"/>
          <w:marRight w:val="0"/>
          <w:marTop w:val="0"/>
          <w:marBottom w:val="0"/>
          <w:divBdr>
            <w:top w:val="none" w:sz="0" w:space="0" w:color="auto"/>
            <w:left w:val="none" w:sz="0" w:space="0" w:color="auto"/>
            <w:bottom w:val="none" w:sz="0" w:space="0" w:color="auto"/>
            <w:right w:val="none" w:sz="0" w:space="0" w:color="auto"/>
          </w:divBdr>
        </w:div>
        <w:div w:id="887256813">
          <w:marLeft w:val="480"/>
          <w:marRight w:val="0"/>
          <w:marTop w:val="0"/>
          <w:marBottom w:val="0"/>
          <w:divBdr>
            <w:top w:val="none" w:sz="0" w:space="0" w:color="auto"/>
            <w:left w:val="none" w:sz="0" w:space="0" w:color="auto"/>
            <w:bottom w:val="none" w:sz="0" w:space="0" w:color="auto"/>
            <w:right w:val="none" w:sz="0" w:space="0" w:color="auto"/>
          </w:divBdr>
        </w:div>
        <w:div w:id="432821167">
          <w:marLeft w:val="480"/>
          <w:marRight w:val="0"/>
          <w:marTop w:val="0"/>
          <w:marBottom w:val="0"/>
          <w:divBdr>
            <w:top w:val="none" w:sz="0" w:space="0" w:color="auto"/>
            <w:left w:val="none" w:sz="0" w:space="0" w:color="auto"/>
            <w:bottom w:val="none" w:sz="0" w:space="0" w:color="auto"/>
            <w:right w:val="none" w:sz="0" w:space="0" w:color="auto"/>
          </w:divBdr>
        </w:div>
        <w:div w:id="87386975">
          <w:marLeft w:val="480"/>
          <w:marRight w:val="0"/>
          <w:marTop w:val="0"/>
          <w:marBottom w:val="0"/>
          <w:divBdr>
            <w:top w:val="none" w:sz="0" w:space="0" w:color="auto"/>
            <w:left w:val="none" w:sz="0" w:space="0" w:color="auto"/>
            <w:bottom w:val="none" w:sz="0" w:space="0" w:color="auto"/>
            <w:right w:val="none" w:sz="0" w:space="0" w:color="auto"/>
          </w:divBdr>
        </w:div>
        <w:div w:id="1390610282">
          <w:marLeft w:val="480"/>
          <w:marRight w:val="0"/>
          <w:marTop w:val="0"/>
          <w:marBottom w:val="0"/>
          <w:divBdr>
            <w:top w:val="none" w:sz="0" w:space="0" w:color="auto"/>
            <w:left w:val="none" w:sz="0" w:space="0" w:color="auto"/>
            <w:bottom w:val="none" w:sz="0" w:space="0" w:color="auto"/>
            <w:right w:val="none" w:sz="0" w:space="0" w:color="auto"/>
          </w:divBdr>
        </w:div>
        <w:div w:id="1937516720">
          <w:marLeft w:val="480"/>
          <w:marRight w:val="0"/>
          <w:marTop w:val="0"/>
          <w:marBottom w:val="0"/>
          <w:divBdr>
            <w:top w:val="none" w:sz="0" w:space="0" w:color="auto"/>
            <w:left w:val="none" w:sz="0" w:space="0" w:color="auto"/>
            <w:bottom w:val="none" w:sz="0" w:space="0" w:color="auto"/>
            <w:right w:val="none" w:sz="0" w:space="0" w:color="auto"/>
          </w:divBdr>
        </w:div>
        <w:div w:id="211968292">
          <w:marLeft w:val="480"/>
          <w:marRight w:val="0"/>
          <w:marTop w:val="0"/>
          <w:marBottom w:val="0"/>
          <w:divBdr>
            <w:top w:val="none" w:sz="0" w:space="0" w:color="auto"/>
            <w:left w:val="none" w:sz="0" w:space="0" w:color="auto"/>
            <w:bottom w:val="none" w:sz="0" w:space="0" w:color="auto"/>
            <w:right w:val="none" w:sz="0" w:space="0" w:color="auto"/>
          </w:divBdr>
        </w:div>
        <w:div w:id="1215390467">
          <w:marLeft w:val="480"/>
          <w:marRight w:val="0"/>
          <w:marTop w:val="0"/>
          <w:marBottom w:val="0"/>
          <w:divBdr>
            <w:top w:val="none" w:sz="0" w:space="0" w:color="auto"/>
            <w:left w:val="none" w:sz="0" w:space="0" w:color="auto"/>
            <w:bottom w:val="none" w:sz="0" w:space="0" w:color="auto"/>
            <w:right w:val="none" w:sz="0" w:space="0" w:color="auto"/>
          </w:divBdr>
        </w:div>
        <w:div w:id="362904463">
          <w:marLeft w:val="480"/>
          <w:marRight w:val="0"/>
          <w:marTop w:val="0"/>
          <w:marBottom w:val="0"/>
          <w:divBdr>
            <w:top w:val="none" w:sz="0" w:space="0" w:color="auto"/>
            <w:left w:val="none" w:sz="0" w:space="0" w:color="auto"/>
            <w:bottom w:val="none" w:sz="0" w:space="0" w:color="auto"/>
            <w:right w:val="none" w:sz="0" w:space="0" w:color="auto"/>
          </w:divBdr>
        </w:div>
        <w:div w:id="965894786">
          <w:marLeft w:val="480"/>
          <w:marRight w:val="0"/>
          <w:marTop w:val="0"/>
          <w:marBottom w:val="0"/>
          <w:divBdr>
            <w:top w:val="none" w:sz="0" w:space="0" w:color="auto"/>
            <w:left w:val="none" w:sz="0" w:space="0" w:color="auto"/>
            <w:bottom w:val="none" w:sz="0" w:space="0" w:color="auto"/>
            <w:right w:val="none" w:sz="0" w:space="0" w:color="auto"/>
          </w:divBdr>
        </w:div>
        <w:div w:id="1157258612">
          <w:marLeft w:val="480"/>
          <w:marRight w:val="0"/>
          <w:marTop w:val="0"/>
          <w:marBottom w:val="0"/>
          <w:divBdr>
            <w:top w:val="none" w:sz="0" w:space="0" w:color="auto"/>
            <w:left w:val="none" w:sz="0" w:space="0" w:color="auto"/>
            <w:bottom w:val="none" w:sz="0" w:space="0" w:color="auto"/>
            <w:right w:val="none" w:sz="0" w:space="0" w:color="auto"/>
          </w:divBdr>
        </w:div>
        <w:div w:id="1581520395">
          <w:marLeft w:val="480"/>
          <w:marRight w:val="0"/>
          <w:marTop w:val="0"/>
          <w:marBottom w:val="0"/>
          <w:divBdr>
            <w:top w:val="none" w:sz="0" w:space="0" w:color="auto"/>
            <w:left w:val="none" w:sz="0" w:space="0" w:color="auto"/>
            <w:bottom w:val="none" w:sz="0" w:space="0" w:color="auto"/>
            <w:right w:val="none" w:sz="0" w:space="0" w:color="auto"/>
          </w:divBdr>
        </w:div>
        <w:div w:id="765615467">
          <w:marLeft w:val="480"/>
          <w:marRight w:val="0"/>
          <w:marTop w:val="0"/>
          <w:marBottom w:val="0"/>
          <w:divBdr>
            <w:top w:val="none" w:sz="0" w:space="0" w:color="auto"/>
            <w:left w:val="none" w:sz="0" w:space="0" w:color="auto"/>
            <w:bottom w:val="none" w:sz="0" w:space="0" w:color="auto"/>
            <w:right w:val="none" w:sz="0" w:space="0" w:color="auto"/>
          </w:divBdr>
        </w:div>
        <w:div w:id="1938128204">
          <w:marLeft w:val="480"/>
          <w:marRight w:val="0"/>
          <w:marTop w:val="0"/>
          <w:marBottom w:val="0"/>
          <w:divBdr>
            <w:top w:val="none" w:sz="0" w:space="0" w:color="auto"/>
            <w:left w:val="none" w:sz="0" w:space="0" w:color="auto"/>
            <w:bottom w:val="none" w:sz="0" w:space="0" w:color="auto"/>
            <w:right w:val="none" w:sz="0" w:space="0" w:color="auto"/>
          </w:divBdr>
        </w:div>
        <w:div w:id="80952617">
          <w:marLeft w:val="480"/>
          <w:marRight w:val="0"/>
          <w:marTop w:val="0"/>
          <w:marBottom w:val="0"/>
          <w:divBdr>
            <w:top w:val="none" w:sz="0" w:space="0" w:color="auto"/>
            <w:left w:val="none" w:sz="0" w:space="0" w:color="auto"/>
            <w:bottom w:val="none" w:sz="0" w:space="0" w:color="auto"/>
            <w:right w:val="none" w:sz="0" w:space="0" w:color="auto"/>
          </w:divBdr>
        </w:div>
        <w:div w:id="1526864956">
          <w:marLeft w:val="480"/>
          <w:marRight w:val="0"/>
          <w:marTop w:val="0"/>
          <w:marBottom w:val="0"/>
          <w:divBdr>
            <w:top w:val="none" w:sz="0" w:space="0" w:color="auto"/>
            <w:left w:val="none" w:sz="0" w:space="0" w:color="auto"/>
            <w:bottom w:val="none" w:sz="0" w:space="0" w:color="auto"/>
            <w:right w:val="none" w:sz="0" w:space="0" w:color="auto"/>
          </w:divBdr>
        </w:div>
        <w:div w:id="771441655">
          <w:marLeft w:val="480"/>
          <w:marRight w:val="0"/>
          <w:marTop w:val="0"/>
          <w:marBottom w:val="0"/>
          <w:divBdr>
            <w:top w:val="none" w:sz="0" w:space="0" w:color="auto"/>
            <w:left w:val="none" w:sz="0" w:space="0" w:color="auto"/>
            <w:bottom w:val="none" w:sz="0" w:space="0" w:color="auto"/>
            <w:right w:val="none" w:sz="0" w:space="0" w:color="auto"/>
          </w:divBdr>
        </w:div>
        <w:div w:id="2093121148">
          <w:marLeft w:val="480"/>
          <w:marRight w:val="0"/>
          <w:marTop w:val="0"/>
          <w:marBottom w:val="0"/>
          <w:divBdr>
            <w:top w:val="none" w:sz="0" w:space="0" w:color="auto"/>
            <w:left w:val="none" w:sz="0" w:space="0" w:color="auto"/>
            <w:bottom w:val="none" w:sz="0" w:space="0" w:color="auto"/>
            <w:right w:val="none" w:sz="0" w:space="0" w:color="auto"/>
          </w:divBdr>
        </w:div>
        <w:div w:id="160660047">
          <w:marLeft w:val="480"/>
          <w:marRight w:val="0"/>
          <w:marTop w:val="0"/>
          <w:marBottom w:val="0"/>
          <w:divBdr>
            <w:top w:val="none" w:sz="0" w:space="0" w:color="auto"/>
            <w:left w:val="none" w:sz="0" w:space="0" w:color="auto"/>
            <w:bottom w:val="none" w:sz="0" w:space="0" w:color="auto"/>
            <w:right w:val="none" w:sz="0" w:space="0" w:color="auto"/>
          </w:divBdr>
        </w:div>
        <w:div w:id="1266763586">
          <w:marLeft w:val="480"/>
          <w:marRight w:val="0"/>
          <w:marTop w:val="0"/>
          <w:marBottom w:val="0"/>
          <w:divBdr>
            <w:top w:val="none" w:sz="0" w:space="0" w:color="auto"/>
            <w:left w:val="none" w:sz="0" w:space="0" w:color="auto"/>
            <w:bottom w:val="none" w:sz="0" w:space="0" w:color="auto"/>
            <w:right w:val="none" w:sz="0" w:space="0" w:color="auto"/>
          </w:divBdr>
        </w:div>
        <w:div w:id="1108042768">
          <w:marLeft w:val="480"/>
          <w:marRight w:val="0"/>
          <w:marTop w:val="0"/>
          <w:marBottom w:val="0"/>
          <w:divBdr>
            <w:top w:val="none" w:sz="0" w:space="0" w:color="auto"/>
            <w:left w:val="none" w:sz="0" w:space="0" w:color="auto"/>
            <w:bottom w:val="none" w:sz="0" w:space="0" w:color="auto"/>
            <w:right w:val="none" w:sz="0" w:space="0" w:color="auto"/>
          </w:divBdr>
        </w:div>
        <w:div w:id="1312369204">
          <w:marLeft w:val="480"/>
          <w:marRight w:val="0"/>
          <w:marTop w:val="0"/>
          <w:marBottom w:val="0"/>
          <w:divBdr>
            <w:top w:val="none" w:sz="0" w:space="0" w:color="auto"/>
            <w:left w:val="none" w:sz="0" w:space="0" w:color="auto"/>
            <w:bottom w:val="none" w:sz="0" w:space="0" w:color="auto"/>
            <w:right w:val="none" w:sz="0" w:space="0" w:color="auto"/>
          </w:divBdr>
        </w:div>
        <w:div w:id="406457641">
          <w:marLeft w:val="480"/>
          <w:marRight w:val="0"/>
          <w:marTop w:val="0"/>
          <w:marBottom w:val="0"/>
          <w:divBdr>
            <w:top w:val="none" w:sz="0" w:space="0" w:color="auto"/>
            <w:left w:val="none" w:sz="0" w:space="0" w:color="auto"/>
            <w:bottom w:val="none" w:sz="0" w:space="0" w:color="auto"/>
            <w:right w:val="none" w:sz="0" w:space="0" w:color="auto"/>
          </w:divBdr>
        </w:div>
        <w:div w:id="1713995284">
          <w:marLeft w:val="480"/>
          <w:marRight w:val="0"/>
          <w:marTop w:val="0"/>
          <w:marBottom w:val="0"/>
          <w:divBdr>
            <w:top w:val="none" w:sz="0" w:space="0" w:color="auto"/>
            <w:left w:val="none" w:sz="0" w:space="0" w:color="auto"/>
            <w:bottom w:val="none" w:sz="0" w:space="0" w:color="auto"/>
            <w:right w:val="none" w:sz="0" w:space="0" w:color="auto"/>
          </w:divBdr>
        </w:div>
        <w:div w:id="1701973571">
          <w:marLeft w:val="480"/>
          <w:marRight w:val="0"/>
          <w:marTop w:val="0"/>
          <w:marBottom w:val="0"/>
          <w:divBdr>
            <w:top w:val="none" w:sz="0" w:space="0" w:color="auto"/>
            <w:left w:val="none" w:sz="0" w:space="0" w:color="auto"/>
            <w:bottom w:val="none" w:sz="0" w:space="0" w:color="auto"/>
            <w:right w:val="none" w:sz="0" w:space="0" w:color="auto"/>
          </w:divBdr>
        </w:div>
        <w:div w:id="668946140">
          <w:marLeft w:val="480"/>
          <w:marRight w:val="0"/>
          <w:marTop w:val="0"/>
          <w:marBottom w:val="0"/>
          <w:divBdr>
            <w:top w:val="none" w:sz="0" w:space="0" w:color="auto"/>
            <w:left w:val="none" w:sz="0" w:space="0" w:color="auto"/>
            <w:bottom w:val="none" w:sz="0" w:space="0" w:color="auto"/>
            <w:right w:val="none" w:sz="0" w:space="0" w:color="auto"/>
          </w:divBdr>
        </w:div>
        <w:div w:id="1565407891">
          <w:marLeft w:val="480"/>
          <w:marRight w:val="0"/>
          <w:marTop w:val="0"/>
          <w:marBottom w:val="0"/>
          <w:divBdr>
            <w:top w:val="none" w:sz="0" w:space="0" w:color="auto"/>
            <w:left w:val="none" w:sz="0" w:space="0" w:color="auto"/>
            <w:bottom w:val="none" w:sz="0" w:space="0" w:color="auto"/>
            <w:right w:val="none" w:sz="0" w:space="0" w:color="auto"/>
          </w:divBdr>
        </w:div>
        <w:div w:id="762727681">
          <w:marLeft w:val="480"/>
          <w:marRight w:val="0"/>
          <w:marTop w:val="0"/>
          <w:marBottom w:val="0"/>
          <w:divBdr>
            <w:top w:val="none" w:sz="0" w:space="0" w:color="auto"/>
            <w:left w:val="none" w:sz="0" w:space="0" w:color="auto"/>
            <w:bottom w:val="none" w:sz="0" w:space="0" w:color="auto"/>
            <w:right w:val="none" w:sz="0" w:space="0" w:color="auto"/>
          </w:divBdr>
        </w:div>
        <w:div w:id="1221943770">
          <w:marLeft w:val="480"/>
          <w:marRight w:val="0"/>
          <w:marTop w:val="0"/>
          <w:marBottom w:val="0"/>
          <w:divBdr>
            <w:top w:val="none" w:sz="0" w:space="0" w:color="auto"/>
            <w:left w:val="none" w:sz="0" w:space="0" w:color="auto"/>
            <w:bottom w:val="none" w:sz="0" w:space="0" w:color="auto"/>
            <w:right w:val="none" w:sz="0" w:space="0" w:color="auto"/>
          </w:divBdr>
        </w:div>
        <w:div w:id="392701649">
          <w:marLeft w:val="480"/>
          <w:marRight w:val="0"/>
          <w:marTop w:val="0"/>
          <w:marBottom w:val="0"/>
          <w:divBdr>
            <w:top w:val="none" w:sz="0" w:space="0" w:color="auto"/>
            <w:left w:val="none" w:sz="0" w:space="0" w:color="auto"/>
            <w:bottom w:val="none" w:sz="0" w:space="0" w:color="auto"/>
            <w:right w:val="none" w:sz="0" w:space="0" w:color="auto"/>
          </w:divBdr>
        </w:div>
        <w:div w:id="1093667919">
          <w:marLeft w:val="480"/>
          <w:marRight w:val="0"/>
          <w:marTop w:val="0"/>
          <w:marBottom w:val="0"/>
          <w:divBdr>
            <w:top w:val="none" w:sz="0" w:space="0" w:color="auto"/>
            <w:left w:val="none" w:sz="0" w:space="0" w:color="auto"/>
            <w:bottom w:val="none" w:sz="0" w:space="0" w:color="auto"/>
            <w:right w:val="none" w:sz="0" w:space="0" w:color="auto"/>
          </w:divBdr>
        </w:div>
        <w:div w:id="1361473792">
          <w:marLeft w:val="480"/>
          <w:marRight w:val="0"/>
          <w:marTop w:val="0"/>
          <w:marBottom w:val="0"/>
          <w:divBdr>
            <w:top w:val="none" w:sz="0" w:space="0" w:color="auto"/>
            <w:left w:val="none" w:sz="0" w:space="0" w:color="auto"/>
            <w:bottom w:val="none" w:sz="0" w:space="0" w:color="auto"/>
            <w:right w:val="none" w:sz="0" w:space="0" w:color="auto"/>
          </w:divBdr>
        </w:div>
        <w:div w:id="1084375986">
          <w:marLeft w:val="480"/>
          <w:marRight w:val="0"/>
          <w:marTop w:val="0"/>
          <w:marBottom w:val="0"/>
          <w:divBdr>
            <w:top w:val="none" w:sz="0" w:space="0" w:color="auto"/>
            <w:left w:val="none" w:sz="0" w:space="0" w:color="auto"/>
            <w:bottom w:val="none" w:sz="0" w:space="0" w:color="auto"/>
            <w:right w:val="none" w:sz="0" w:space="0" w:color="auto"/>
          </w:divBdr>
        </w:div>
        <w:div w:id="694843264">
          <w:marLeft w:val="480"/>
          <w:marRight w:val="0"/>
          <w:marTop w:val="0"/>
          <w:marBottom w:val="0"/>
          <w:divBdr>
            <w:top w:val="none" w:sz="0" w:space="0" w:color="auto"/>
            <w:left w:val="none" w:sz="0" w:space="0" w:color="auto"/>
            <w:bottom w:val="none" w:sz="0" w:space="0" w:color="auto"/>
            <w:right w:val="none" w:sz="0" w:space="0" w:color="auto"/>
          </w:divBdr>
        </w:div>
        <w:div w:id="587619313">
          <w:marLeft w:val="480"/>
          <w:marRight w:val="0"/>
          <w:marTop w:val="0"/>
          <w:marBottom w:val="0"/>
          <w:divBdr>
            <w:top w:val="none" w:sz="0" w:space="0" w:color="auto"/>
            <w:left w:val="none" w:sz="0" w:space="0" w:color="auto"/>
            <w:bottom w:val="none" w:sz="0" w:space="0" w:color="auto"/>
            <w:right w:val="none" w:sz="0" w:space="0" w:color="auto"/>
          </w:divBdr>
        </w:div>
        <w:div w:id="1131558768">
          <w:marLeft w:val="480"/>
          <w:marRight w:val="0"/>
          <w:marTop w:val="0"/>
          <w:marBottom w:val="0"/>
          <w:divBdr>
            <w:top w:val="none" w:sz="0" w:space="0" w:color="auto"/>
            <w:left w:val="none" w:sz="0" w:space="0" w:color="auto"/>
            <w:bottom w:val="none" w:sz="0" w:space="0" w:color="auto"/>
            <w:right w:val="none" w:sz="0" w:space="0" w:color="auto"/>
          </w:divBdr>
        </w:div>
        <w:div w:id="1614240142">
          <w:marLeft w:val="480"/>
          <w:marRight w:val="0"/>
          <w:marTop w:val="0"/>
          <w:marBottom w:val="0"/>
          <w:divBdr>
            <w:top w:val="none" w:sz="0" w:space="0" w:color="auto"/>
            <w:left w:val="none" w:sz="0" w:space="0" w:color="auto"/>
            <w:bottom w:val="none" w:sz="0" w:space="0" w:color="auto"/>
            <w:right w:val="none" w:sz="0" w:space="0" w:color="auto"/>
          </w:divBdr>
        </w:div>
        <w:div w:id="1318457275">
          <w:marLeft w:val="480"/>
          <w:marRight w:val="0"/>
          <w:marTop w:val="0"/>
          <w:marBottom w:val="0"/>
          <w:divBdr>
            <w:top w:val="none" w:sz="0" w:space="0" w:color="auto"/>
            <w:left w:val="none" w:sz="0" w:space="0" w:color="auto"/>
            <w:bottom w:val="none" w:sz="0" w:space="0" w:color="auto"/>
            <w:right w:val="none" w:sz="0" w:space="0" w:color="auto"/>
          </w:divBdr>
        </w:div>
        <w:div w:id="2088383593">
          <w:marLeft w:val="480"/>
          <w:marRight w:val="0"/>
          <w:marTop w:val="0"/>
          <w:marBottom w:val="0"/>
          <w:divBdr>
            <w:top w:val="none" w:sz="0" w:space="0" w:color="auto"/>
            <w:left w:val="none" w:sz="0" w:space="0" w:color="auto"/>
            <w:bottom w:val="none" w:sz="0" w:space="0" w:color="auto"/>
            <w:right w:val="none" w:sz="0" w:space="0" w:color="auto"/>
          </w:divBdr>
        </w:div>
        <w:div w:id="942613701">
          <w:marLeft w:val="480"/>
          <w:marRight w:val="0"/>
          <w:marTop w:val="0"/>
          <w:marBottom w:val="0"/>
          <w:divBdr>
            <w:top w:val="none" w:sz="0" w:space="0" w:color="auto"/>
            <w:left w:val="none" w:sz="0" w:space="0" w:color="auto"/>
            <w:bottom w:val="none" w:sz="0" w:space="0" w:color="auto"/>
            <w:right w:val="none" w:sz="0" w:space="0" w:color="auto"/>
          </w:divBdr>
        </w:div>
        <w:div w:id="636030664">
          <w:marLeft w:val="480"/>
          <w:marRight w:val="0"/>
          <w:marTop w:val="0"/>
          <w:marBottom w:val="0"/>
          <w:divBdr>
            <w:top w:val="none" w:sz="0" w:space="0" w:color="auto"/>
            <w:left w:val="none" w:sz="0" w:space="0" w:color="auto"/>
            <w:bottom w:val="none" w:sz="0" w:space="0" w:color="auto"/>
            <w:right w:val="none" w:sz="0" w:space="0" w:color="auto"/>
          </w:divBdr>
        </w:div>
        <w:div w:id="475495150">
          <w:marLeft w:val="480"/>
          <w:marRight w:val="0"/>
          <w:marTop w:val="0"/>
          <w:marBottom w:val="0"/>
          <w:divBdr>
            <w:top w:val="none" w:sz="0" w:space="0" w:color="auto"/>
            <w:left w:val="none" w:sz="0" w:space="0" w:color="auto"/>
            <w:bottom w:val="none" w:sz="0" w:space="0" w:color="auto"/>
            <w:right w:val="none" w:sz="0" w:space="0" w:color="auto"/>
          </w:divBdr>
        </w:div>
        <w:div w:id="759257470">
          <w:marLeft w:val="480"/>
          <w:marRight w:val="0"/>
          <w:marTop w:val="0"/>
          <w:marBottom w:val="0"/>
          <w:divBdr>
            <w:top w:val="none" w:sz="0" w:space="0" w:color="auto"/>
            <w:left w:val="none" w:sz="0" w:space="0" w:color="auto"/>
            <w:bottom w:val="none" w:sz="0" w:space="0" w:color="auto"/>
            <w:right w:val="none" w:sz="0" w:space="0" w:color="auto"/>
          </w:divBdr>
        </w:div>
        <w:div w:id="1489437722">
          <w:marLeft w:val="480"/>
          <w:marRight w:val="0"/>
          <w:marTop w:val="0"/>
          <w:marBottom w:val="0"/>
          <w:divBdr>
            <w:top w:val="none" w:sz="0" w:space="0" w:color="auto"/>
            <w:left w:val="none" w:sz="0" w:space="0" w:color="auto"/>
            <w:bottom w:val="none" w:sz="0" w:space="0" w:color="auto"/>
            <w:right w:val="none" w:sz="0" w:space="0" w:color="auto"/>
          </w:divBdr>
        </w:div>
        <w:div w:id="1524854619">
          <w:marLeft w:val="480"/>
          <w:marRight w:val="0"/>
          <w:marTop w:val="0"/>
          <w:marBottom w:val="0"/>
          <w:divBdr>
            <w:top w:val="none" w:sz="0" w:space="0" w:color="auto"/>
            <w:left w:val="none" w:sz="0" w:space="0" w:color="auto"/>
            <w:bottom w:val="none" w:sz="0" w:space="0" w:color="auto"/>
            <w:right w:val="none" w:sz="0" w:space="0" w:color="auto"/>
          </w:divBdr>
        </w:div>
        <w:div w:id="300311555">
          <w:marLeft w:val="480"/>
          <w:marRight w:val="0"/>
          <w:marTop w:val="0"/>
          <w:marBottom w:val="0"/>
          <w:divBdr>
            <w:top w:val="none" w:sz="0" w:space="0" w:color="auto"/>
            <w:left w:val="none" w:sz="0" w:space="0" w:color="auto"/>
            <w:bottom w:val="none" w:sz="0" w:space="0" w:color="auto"/>
            <w:right w:val="none" w:sz="0" w:space="0" w:color="auto"/>
          </w:divBdr>
        </w:div>
        <w:div w:id="1774470492">
          <w:marLeft w:val="480"/>
          <w:marRight w:val="0"/>
          <w:marTop w:val="0"/>
          <w:marBottom w:val="0"/>
          <w:divBdr>
            <w:top w:val="none" w:sz="0" w:space="0" w:color="auto"/>
            <w:left w:val="none" w:sz="0" w:space="0" w:color="auto"/>
            <w:bottom w:val="none" w:sz="0" w:space="0" w:color="auto"/>
            <w:right w:val="none" w:sz="0" w:space="0" w:color="auto"/>
          </w:divBdr>
        </w:div>
        <w:div w:id="68311409">
          <w:marLeft w:val="480"/>
          <w:marRight w:val="0"/>
          <w:marTop w:val="0"/>
          <w:marBottom w:val="0"/>
          <w:divBdr>
            <w:top w:val="none" w:sz="0" w:space="0" w:color="auto"/>
            <w:left w:val="none" w:sz="0" w:space="0" w:color="auto"/>
            <w:bottom w:val="none" w:sz="0" w:space="0" w:color="auto"/>
            <w:right w:val="none" w:sz="0" w:space="0" w:color="auto"/>
          </w:divBdr>
        </w:div>
        <w:div w:id="1511991393">
          <w:marLeft w:val="480"/>
          <w:marRight w:val="0"/>
          <w:marTop w:val="0"/>
          <w:marBottom w:val="0"/>
          <w:divBdr>
            <w:top w:val="none" w:sz="0" w:space="0" w:color="auto"/>
            <w:left w:val="none" w:sz="0" w:space="0" w:color="auto"/>
            <w:bottom w:val="none" w:sz="0" w:space="0" w:color="auto"/>
            <w:right w:val="none" w:sz="0" w:space="0" w:color="auto"/>
          </w:divBdr>
        </w:div>
        <w:div w:id="710493339">
          <w:marLeft w:val="480"/>
          <w:marRight w:val="0"/>
          <w:marTop w:val="0"/>
          <w:marBottom w:val="0"/>
          <w:divBdr>
            <w:top w:val="none" w:sz="0" w:space="0" w:color="auto"/>
            <w:left w:val="none" w:sz="0" w:space="0" w:color="auto"/>
            <w:bottom w:val="none" w:sz="0" w:space="0" w:color="auto"/>
            <w:right w:val="none" w:sz="0" w:space="0" w:color="auto"/>
          </w:divBdr>
        </w:div>
        <w:div w:id="499779422">
          <w:marLeft w:val="480"/>
          <w:marRight w:val="0"/>
          <w:marTop w:val="0"/>
          <w:marBottom w:val="0"/>
          <w:divBdr>
            <w:top w:val="none" w:sz="0" w:space="0" w:color="auto"/>
            <w:left w:val="none" w:sz="0" w:space="0" w:color="auto"/>
            <w:bottom w:val="none" w:sz="0" w:space="0" w:color="auto"/>
            <w:right w:val="none" w:sz="0" w:space="0" w:color="auto"/>
          </w:divBdr>
        </w:div>
        <w:div w:id="968514707">
          <w:marLeft w:val="480"/>
          <w:marRight w:val="0"/>
          <w:marTop w:val="0"/>
          <w:marBottom w:val="0"/>
          <w:divBdr>
            <w:top w:val="none" w:sz="0" w:space="0" w:color="auto"/>
            <w:left w:val="none" w:sz="0" w:space="0" w:color="auto"/>
            <w:bottom w:val="none" w:sz="0" w:space="0" w:color="auto"/>
            <w:right w:val="none" w:sz="0" w:space="0" w:color="auto"/>
          </w:divBdr>
        </w:div>
        <w:div w:id="577399099">
          <w:marLeft w:val="480"/>
          <w:marRight w:val="0"/>
          <w:marTop w:val="0"/>
          <w:marBottom w:val="0"/>
          <w:divBdr>
            <w:top w:val="none" w:sz="0" w:space="0" w:color="auto"/>
            <w:left w:val="none" w:sz="0" w:space="0" w:color="auto"/>
            <w:bottom w:val="none" w:sz="0" w:space="0" w:color="auto"/>
            <w:right w:val="none" w:sz="0" w:space="0" w:color="auto"/>
          </w:divBdr>
        </w:div>
        <w:div w:id="462692966">
          <w:marLeft w:val="480"/>
          <w:marRight w:val="0"/>
          <w:marTop w:val="0"/>
          <w:marBottom w:val="0"/>
          <w:divBdr>
            <w:top w:val="none" w:sz="0" w:space="0" w:color="auto"/>
            <w:left w:val="none" w:sz="0" w:space="0" w:color="auto"/>
            <w:bottom w:val="none" w:sz="0" w:space="0" w:color="auto"/>
            <w:right w:val="none" w:sz="0" w:space="0" w:color="auto"/>
          </w:divBdr>
        </w:div>
        <w:div w:id="1150512509">
          <w:marLeft w:val="480"/>
          <w:marRight w:val="0"/>
          <w:marTop w:val="0"/>
          <w:marBottom w:val="0"/>
          <w:divBdr>
            <w:top w:val="none" w:sz="0" w:space="0" w:color="auto"/>
            <w:left w:val="none" w:sz="0" w:space="0" w:color="auto"/>
            <w:bottom w:val="none" w:sz="0" w:space="0" w:color="auto"/>
            <w:right w:val="none" w:sz="0" w:space="0" w:color="auto"/>
          </w:divBdr>
        </w:div>
        <w:div w:id="1839881659">
          <w:marLeft w:val="480"/>
          <w:marRight w:val="0"/>
          <w:marTop w:val="0"/>
          <w:marBottom w:val="0"/>
          <w:divBdr>
            <w:top w:val="none" w:sz="0" w:space="0" w:color="auto"/>
            <w:left w:val="none" w:sz="0" w:space="0" w:color="auto"/>
            <w:bottom w:val="none" w:sz="0" w:space="0" w:color="auto"/>
            <w:right w:val="none" w:sz="0" w:space="0" w:color="auto"/>
          </w:divBdr>
        </w:div>
        <w:div w:id="1642728986">
          <w:marLeft w:val="480"/>
          <w:marRight w:val="0"/>
          <w:marTop w:val="0"/>
          <w:marBottom w:val="0"/>
          <w:divBdr>
            <w:top w:val="none" w:sz="0" w:space="0" w:color="auto"/>
            <w:left w:val="none" w:sz="0" w:space="0" w:color="auto"/>
            <w:bottom w:val="none" w:sz="0" w:space="0" w:color="auto"/>
            <w:right w:val="none" w:sz="0" w:space="0" w:color="auto"/>
          </w:divBdr>
        </w:div>
        <w:div w:id="282543325">
          <w:marLeft w:val="480"/>
          <w:marRight w:val="0"/>
          <w:marTop w:val="0"/>
          <w:marBottom w:val="0"/>
          <w:divBdr>
            <w:top w:val="none" w:sz="0" w:space="0" w:color="auto"/>
            <w:left w:val="none" w:sz="0" w:space="0" w:color="auto"/>
            <w:bottom w:val="none" w:sz="0" w:space="0" w:color="auto"/>
            <w:right w:val="none" w:sz="0" w:space="0" w:color="auto"/>
          </w:divBdr>
        </w:div>
        <w:div w:id="1890648135">
          <w:marLeft w:val="480"/>
          <w:marRight w:val="0"/>
          <w:marTop w:val="0"/>
          <w:marBottom w:val="0"/>
          <w:divBdr>
            <w:top w:val="none" w:sz="0" w:space="0" w:color="auto"/>
            <w:left w:val="none" w:sz="0" w:space="0" w:color="auto"/>
            <w:bottom w:val="none" w:sz="0" w:space="0" w:color="auto"/>
            <w:right w:val="none" w:sz="0" w:space="0" w:color="auto"/>
          </w:divBdr>
        </w:div>
        <w:div w:id="650015486">
          <w:marLeft w:val="480"/>
          <w:marRight w:val="0"/>
          <w:marTop w:val="0"/>
          <w:marBottom w:val="0"/>
          <w:divBdr>
            <w:top w:val="none" w:sz="0" w:space="0" w:color="auto"/>
            <w:left w:val="none" w:sz="0" w:space="0" w:color="auto"/>
            <w:bottom w:val="none" w:sz="0" w:space="0" w:color="auto"/>
            <w:right w:val="none" w:sz="0" w:space="0" w:color="auto"/>
          </w:divBdr>
        </w:div>
        <w:div w:id="514000096">
          <w:marLeft w:val="480"/>
          <w:marRight w:val="0"/>
          <w:marTop w:val="0"/>
          <w:marBottom w:val="0"/>
          <w:divBdr>
            <w:top w:val="none" w:sz="0" w:space="0" w:color="auto"/>
            <w:left w:val="none" w:sz="0" w:space="0" w:color="auto"/>
            <w:bottom w:val="none" w:sz="0" w:space="0" w:color="auto"/>
            <w:right w:val="none" w:sz="0" w:space="0" w:color="auto"/>
          </w:divBdr>
        </w:div>
        <w:div w:id="269316720">
          <w:marLeft w:val="480"/>
          <w:marRight w:val="0"/>
          <w:marTop w:val="0"/>
          <w:marBottom w:val="0"/>
          <w:divBdr>
            <w:top w:val="none" w:sz="0" w:space="0" w:color="auto"/>
            <w:left w:val="none" w:sz="0" w:space="0" w:color="auto"/>
            <w:bottom w:val="none" w:sz="0" w:space="0" w:color="auto"/>
            <w:right w:val="none" w:sz="0" w:space="0" w:color="auto"/>
          </w:divBdr>
        </w:div>
        <w:div w:id="1259486028">
          <w:marLeft w:val="480"/>
          <w:marRight w:val="0"/>
          <w:marTop w:val="0"/>
          <w:marBottom w:val="0"/>
          <w:divBdr>
            <w:top w:val="none" w:sz="0" w:space="0" w:color="auto"/>
            <w:left w:val="none" w:sz="0" w:space="0" w:color="auto"/>
            <w:bottom w:val="none" w:sz="0" w:space="0" w:color="auto"/>
            <w:right w:val="none" w:sz="0" w:space="0" w:color="auto"/>
          </w:divBdr>
        </w:div>
        <w:div w:id="1834490307">
          <w:marLeft w:val="480"/>
          <w:marRight w:val="0"/>
          <w:marTop w:val="0"/>
          <w:marBottom w:val="0"/>
          <w:divBdr>
            <w:top w:val="none" w:sz="0" w:space="0" w:color="auto"/>
            <w:left w:val="none" w:sz="0" w:space="0" w:color="auto"/>
            <w:bottom w:val="none" w:sz="0" w:space="0" w:color="auto"/>
            <w:right w:val="none" w:sz="0" w:space="0" w:color="auto"/>
          </w:divBdr>
        </w:div>
        <w:div w:id="1840538434">
          <w:marLeft w:val="480"/>
          <w:marRight w:val="0"/>
          <w:marTop w:val="0"/>
          <w:marBottom w:val="0"/>
          <w:divBdr>
            <w:top w:val="none" w:sz="0" w:space="0" w:color="auto"/>
            <w:left w:val="none" w:sz="0" w:space="0" w:color="auto"/>
            <w:bottom w:val="none" w:sz="0" w:space="0" w:color="auto"/>
            <w:right w:val="none" w:sz="0" w:space="0" w:color="auto"/>
          </w:divBdr>
        </w:div>
        <w:div w:id="164328575">
          <w:marLeft w:val="480"/>
          <w:marRight w:val="0"/>
          <w:marTop w:val="0"/>
          <w:marBottom w:val="0"/>
          <w:divBdr>
            <w:top w:val="none" w:sz="0" w:space="0" w:color="auto"/>
            <w:left w:val="none" w:sz="0" w:space="0" w:color="auto"/>
            <w:bottom w:val="none" w:sz="0" w:space="0" w:color="auto"/>
            <w:right w:val="none" w:sz="0" w:space="0" w:color="auto"/>
          </w:divBdr>
        </w:div>
        <w:div w:id="1673991796">
          <w:marLeft w:val="480"/>
          <w:marRight w:val="0"/>
          <w:marTop w:val="0"/>
          <w:marBottom w:val="0"/>
          <w:divBdr>
            <w:top w:val="none" w:sz="0" w:space="0" w:color="auto"/>
            <w:left w:val="none" w:sz="0" w:space="0" w:color="auto"/>
            <w:bottom w:val="none" w:sz="0" w:space="0" w:color="auto"/>
            <w:right w:val="none" w:sz="0" w:space="0" w:color="auto"/>
          </w:divBdr>
        </w:div>
        <w:div w:id="2098282153">
          <w:marLeft w:val="480"/>
          <w:marRight w:val="0"/>
          <w:marTop w:val="0"/>
          <w:marBottom w:val="0"/>
          <w:divBdr>
            <w:top w:val="none" w:sz="0" w:space="0" w:color="auto"/>
            <w:left w:val="none" w:sz="0" w:space="0" w:color="auto"/>
            <w:bottom w:val="none" w:sz="0" w:space="0" w:color="auto"/>
            <w:right w:val="none" w:sz="0" w:space="0" w:color="auto"/>
          </w:divBdr>
        </w:div>
        <w:div w:id="77097137">
          <w:marLeft w:val="480"/>
          <w:marRight w:val="0"/>
          <w:marTop w:val="0"/>
          <w:marBottom w:val="0"/>
          <w:divBdr>
            <w:top w:val="none" w:sz="0" w:space="0" w:color="auto"/>
            <w:left w:val="none" w:sz="0" w:space="0" w:color="auto"/>
            <w:bottom w:val="none" w:sz="0" w:space="0" w:color="auto"/>
            <w:right w:val="none" w:sz="0" w:space="0" w:color="auto"/>
          </w:divBdr>
        </w:div>
        <w:div w:id="2101679741">
          <w:marLeft w:val="480"/>
          <w:marRight w:val="0"/>
          <w:marTop w:val="0"/>
          <w:marBottom w:val="0"/>
          <w:divBdr>
            <w:top w:val="none" w:sz="0" w:space="0" w:color="auto"/>
            <w:left w:val="none" w:sz="0" w:space="0" w:color="auto"/>
            <w:bottom w:val="none" w:sz="0" w:space="0" w:color="auto"/>
            <w:right w:val="none" w:sz="0" w:space="0" w:color="auto"/>
          </w:divBdr>
        </w:div>
        <w:div w:id="1315062165">
          <w:marLeft w:val="480"/>
          <w:marRight w:val="0"/>
          <w:marTop w:val="0"/>
          <w:marBottom w:val="0"/>
          <w:divBdr>
            <w:top w:val="none" w:sz="0" w:space="0" w:color="auto"/>
            <w:left w:val="none" w:sz="0" w:space="0" w:color="auto"/>
            <w:bottom w:val="none" w:sz="0" w:space="0" w:color="auto"/>
            <w:right w:val="none" w:sz="0" w:space="0" w:color="auto"/>
          </w:divBdr>
        </w:div>
        <w:div w:id="384531241">
          <w:marLeft w:val="480"/>
          <w:marRight w:val="0"/>
          <w:marTop w:val="0"/>
          <w:marBottom w:val="0"/>
          <w:divBdr>
            <w:top w:val="none" w:sz="0" w:space="0" w:color="auto"/>
            <w:left w:val="none" w:sz="0" w:space="0" w:color="auto"/>
            <w:bottom w:val="none" w:sz="0" w:space="0" w:color="auto"/>
            <w:right w:val="none" w:sz="0" w:space="0" w:color="auto"/>
          </w:divBdr>
        </w:div>
        <w:div w:id="1976443832">
          <w:marLeft w:val="480"/>
          <w:marRight w:val="0"/>
          <w:marTop w:val="0"/>
          <w:marBottom w:val="0"/>
          <w:divBdr>
            <w:top w:val="none" w:sz="0" w:space="0" w:color="auto"/>
            <w:left w:val="none" w:sz="0" w:space="0" w:color="auto"/>
            <w:bottom w:val="none" w:sz="0" w:space="0" w:color="auto"/>
            <w:right w:val="none" w:sz="0" w:space="0" w:color="auto"/>
          </w:divBdr>
        </w:div>
        <w:div w:id="1646546979">
          <w:marLeft w:val="480"/>
          <w:marRight w:val="0"/>
          <w:marTop w:val="0"/>
          <w:marBottom w:val="0"/>
          <w:divBdr>
            <w:top w:val="none" w:sz="0" w:space="0" w:color="auto"/>
            <w:left w:val="none" w:sz="0" w:space="0" w:color="auto"/>
            <w:bottom w:val="none" w:sz="0" w:space="0" w:color="auto"/>
            <w:right w:val="none" w:sz="0" w:space="0" w:color="auto"/>
          </w:divBdr>
        </w:div>
        <w:div w:id="1780642601">
          <w:marLeft w:val="480"/>
          <w:marRight w:val="0"/>
          <w:marTop w:val="0"/>
          <w:marBottom w:val="0"/>
          <w:divBdr>
            <w:top w:val="none" w:sz="0" w:space="0" w:color="auto"/>
            <w:left w:val="none" w:sz="0" w:space="0" w:color="auto"/>
            <w:bottom w:val="none" w:sz="0" w:space="0" w:color="auto"/>
            <w:right w:val="none" w:sz="0" w:space="0" w:color="auto"/>
          </w:divBdr>
        </w:div>
        <w:div w:id="335808610">
          <w:marLeft w:val="480"/>
          <w:marRight w:val="0"/>
          <w:marTop w:val="0"/>
          <w:marBottom w:val="0"/>
          <w:divBdr>
            <w:top w:val="none" w:sz="0" w:space="0" w:color="auto"/>
            <w:left w:val="none" w:sz="0" w:space="0" w:color="auto"/>
            <w:bottom w:val="none" w:sz="0" w:space="0" w:color="auto"/>
            <w:right w:val="none" w:sz="0" w:space="0" w:color="auto"/>
          </w:divBdr>
        </w:div>
        <w:div w:id="346833886">
          <w:marLeft w:val="480"/>
          <w:marRight w:val="0"/>
          <w:marTop w:val="0"/>
          <w:marBottom w:val="0"/>
          <w:divBdr>
            <w:top w:val="none" w:sz="0" w:space="0" w:color="auto"/>
            <w:left w:val="none" w:sz="0" w:space="0" w:color="auto"/>
            <w:bottom w:val="none" w:sz="0" w:space="0" w:color="auto"/>
            <w:right w:val="none" w:sz="0" w:space="0" w:color="auto"/>
          </w:divBdr>
        </w:div>
        <w:div w:id="845098942">
          <w:marLeft w:val="480"/>
          <w:marRight w:val="0"/>
          <w:marTop w:val="0"/>
          <w:marBottom w:val="0"/>
          <w:divBdr>
            <w:top w:val="none" w:sz="0" w:space="0" w:color="auto"/>
            <w:left w:val="none" w:sz="0" w:space="0" w:color="auto"/>
            <w:bottom w:val="none" w:sz="0" w:space="0" w:color="auto"/>
            <w:right w:val="none" w:sz="0" w:space="0" w:color="auto"/>
          </w:divBdr>
        </w:div>
        <w:div w:id="856965672">
          <w:marLeft w:val="480"/>
          <w:marRight w:val="0"/>
          <w:marTop w:val="0"/>
          <w:marBottom w:val="0"/>
          <w:divBdr>
            <w:top w:val="none" w:sz="0" w:space="0" w:color="auto"/>
            <w:left w:val="none" w:sz="0" w:space="0" w:color="auto"/>
            <w:bottom w:val="none" w:sz="0" w:space="0" w:color="auto"/>
            <w:right w:val="none" w:sz="0" w:space="0" w:color="auto"/>
          </w:divBdr>
        </w:div>
        <w:div w:id="506602337">
          <w:marLeft w:val="480"/>
          <w:marRight w:val="0"/>
          <w:marTop w:val="0"/>
          <w:marBottom w:val="0"/>
          <w:divBdr>
            <w:top w:val="none" w:sz="0" w:space="0" w:color="auto"/>
            <w:left w:val="none" w:sz="0" w:space="0" w:color="auto"/>
            <w:bottom w:val="none" w:sz="0" w:space="0" w:color="auto"/>
            <w:right w:val="none" w:sz="0" w:space="0" w:color="auto"/>
          </w:divBdr>
        </w:div>
        <w:div w:id="1101343643">
          <w:marLeft w:val="480"/>
          <w:marRight w:val="0"/>
          <w:marTop w:val="0"/>
          <w:marBottom w:val="0"/>
          <w:divBdr>
            <w:top w:val="none" w:sz="0" w:space="0" w:color="auto"/>
            <w:left w:val="none" w:sz="0" w:space="0" w:color="auto"/>
            <w:bottom w:val="none" w:sz="0" w:space="0" w:color="auto"/>
            <w:right w:val="none" w:sz="0" w:space="0" w:color="auto"/>
          </w:divBdr>
        </w:div>
        <w:div w:id="1826698480">
          <w:marLeft w:val="480"/>
          <w:marRight w:val="0"/>
          <w:marTop w:val="0"/>
          <w:marBottom w:val="0"/>
          <w:divBdr>
            <w:top w:val="none" w:sz="0" w:space="0" w:color="auto"/>
            <w:left w:val="none" w:sz="0" w:space="0" w:color="auto"/>
            <w:bottom w:val="none" w:sz="0" w:space="0" w:color="auto"/>
            <w:right w:val="none" w:sz="0" w:space="0" w:color="auto"/>
          </w:divBdr>
        </w:div>
        <w:div w:id="1695761464">
          <w:marLeft w:val="480"/>
          <w:marRight w:val="0"/>
          <w:marTop w:val="0"/>
          <w:marBottom w:val="0"/>
          <w:divBdr>
            <w:top w:val="none" w:sz="0" w:space="0" w:color="auto"/>
            <w:left w:val="none" w:sz="0" w:space="0" w:color="auto"/>
            <w:bottom w:val="none" w:sz="0" w:space="0" w:color="auto"/>
            <w:right w:val="none" w:sz="0" w:space="0" w:color="auto"/>
          </w:divBdr>
        </w:div>
        <w:div w:id="1009987836">
          <w:marLeft w:val="480"/>
          <w:marRight w:val="0"/>
          <w:marTop w:val="0"/>
          <w:marBottom w:val="0"/>
          <w:divBdr>
            <w:top w:val="none" w:sz="0" w:space="0" w:color="auto"/>
            <w:left w:val="none" w:sz="0" w:space="0" w:color="auto"/>
            <w:bottom w:val="none" w:sz="0" w:space="0" w:color="auto"/>
            <w:right w:val="none" w:sz="0" w:space="0" w:color="auto"/>
          </w:divBdr>
        </w:div>
        <w:div w:id="1502967921">
          <w:marLeft w:val="480"/>
          <w:marRight w:val="0"/>
          <w:marTop w:val="0"/>
          <w:marBottom w:val="0"/>
          <w:divBdr>
            <w:top w:val="none" w:sz="0" w:space="0" w:color="auto"/>
            <w:left w:val="none" w:sz="0" w:space="0" w:color="auto"/>
            <w:bottom w:val="none" w:sz="0" w:space="0" w:color="auto"/>
            <w:right w:val="none" w:sz="0" w:space="0" w:color="auto"/>
          </w:divBdr>
        </w:div>
        <w:div w:id="741147436">
          <w:marLeft w:val="480"/>
          <w:marRight w:val="0"/>
          <w:marTop w:val="0"/>
          <w:marBottom w:val="0"/>
          <w:divBdr>
            <w:top w:val="none" w:sz="0" w:space="0" w:color="auto"/>
            <w:left w:val="none" w:sz="0" w:space="0" w:color="auto"/>
            <w:bottom w:val="none" w:sz="0" w:space="0" w:color="auto"/>
            <w:right w:val="none" w:sz="0" w:space="0" w:color="auto"/>
          </w:divBdr>
        </w:div>
        <w:div w:id="895746496">
          <w:marLeft w:val="480"/>
          <w:marRight w:val="0"/>
          <w:marTop w:val="0"/>
          <w:marBottom w:val="0"/>
          <w:divBdr>
            <w:top w:val="none" w:sz="0" w:space="0" w:color="auto"/>
            <w:left w:val="none" w:sz="0" w:space="0" w:color="auto"/>
            <w:bottom w:val="none" w:sz="0" w:space="0" w:color="auto"/>
            <w:right w:val="none" w:sz="0" w:space="0" w:color="auto"/>
          </w:divBdr>
        </w:div>
        <w:div w:id="1044407560">
          <w:marLeft w:val="480"/>
          <w:marRight w:val="0"/>
          <w:marTop w:val="0"/>
          <w:marBottom w:val="0"/>
          <w:divBdr>
            <w:top w:val="none" w:sz="0" w:space="0" w:color="auto"/>
            <w:left w:val="none" w:sz="0" w:space="0" w:color="auto"/>
            <w:bottom w:val="none" w:sz="0" w:space="0" w:color="auto"/>
            <w:right w:val="none" w:sz="0" w:space="0" w:color="auto"/>
          </w:divBdr>
        </w:div>
        <w:div w:id="2040399892">
          <w:marLeft w:val="480"/>
          <w:marRight w:val="0"/>
          <w:marTop w:val="0"/>
          <w:marBottom w:val="0"/>
          <w:divBdr>
            <w:top w:val="none" w:sz="0" w:space="0" w:color="auto"/>
            <w:left w:val="none" w:sz="0" w:space="0" w:color="auto"/>
            <w:bottom w:val="none" w:sz="0" w:space="0" w:color="auto"/>
            <w:right w:val="none" w:sz="0" w:space="0" w:color="auto"/>
          </w:divBdr>
        </w:div>
        <w:div w:id="2067794231">
          <w:marLeft w:val="480"/>
          <w:marRight w:val="0"/>
          <w:marTop w:val="0"/>
          <w:marBottom w:val="0"/>
          <w:divBdr>
            <w:top w:val="none" w:sz="0" w:space="0" w:color="auto"/>
            <w:left w:val="none" w:sz="0" w:space="0" w:color="auto"/>
            <w:bottom w:val="none" w:sz="0" w:space="0" w:color="auto"/>
            <w:right w:val="none" w:sz="0" w:space="0" w:color="auto"/>
          </w:divBdr>
        </w:div>
        <w:div w:id="434716481">
          <w:marLeft w:val="480"/>
          <w:marRight w:val="0"/>
          <w:marTop w:val="0"/>
          <w:marBottom w:val="0"/>
          <w:divBdr>
            <w:top w:val="none" w:sz="0" w:space="0" w:color="auto"/>
            <w:left w:val="none" w:sz="0" w:space="0" w:color="auto"/>
            <w:bottom w:val="none" w:sz="0" w:space="0" w:color="auto"/>
            <w:right w:val="none" w:sz="0" w:space="0" w:color="auto"/>
          </w:divBdr>
        </w:div>
        <w:div w:id="1253902356">
          <w:marLeft w:val="480"/>
          <w:marRight w:val="0"/>
          <w:marTop w:val="0"/>
          <w:marBottom w:val="0"/>
          <w:divBdr>
            <w:top w:val="none" w:sz="0" w:space="0" w:color="auto"/>
            <w:left w:val="none" w:sz="0" w:space="0" w:color="auto"/>
            <w:bottom w:val="none" w:sz="0" w:space="0" w:color="auto"/>
            <w:right w:val="none" w:sz="0" w:space="0" w:color="auto"/>
          </w:divBdr>
        </w:div>
        <w:div w:id="2000234665">
          <w:marLeft w:val="480"/>
          <w:marRight w:val="0"/>
          <w:marTop w:val="0"/>
          <w:marBottom w:val="0"/>
          <w:divBdr>
            <w:top w:val="none" w:sz="0" w:space="0" w:color="auto"/>
            <w:left w:val="none" w:sz="0" w:space="0" w:color="auto"/>
            <w:bottom w:val="none" w:sz="0" w:space="0" w:color="auto"/>
            <w:right w:val="none" w:sz="0" w:space="0" w:color="auto"/>
          </w:divBdr>
        </w:div>
        <w:div w:id="2118791444">
          <w:marLeft w:val="480"/>
          <w:marRight w:val="0"/>
          <w:marTop w:val="0"/>
          <w:marBottom w:val="0"/>
          <w:divBdr>
            <w:top w:val="none" w:sz="0" w:space="0" w:color="auto"/>
            <w:left w:val="none" w:sz="0" w:space="0" w:color="auto"/>
            <w:bottom w:val="none" w:sz="0" w:space="0" w:color="auto"/>
            <w:right w:val="none" w:sz="0" w:space="0" w:color="auto"/>
          </w:divBdr>
        </w:div>
        <w:div w:id="1568110209">
          <w:marLeft w:val="480"/>
          <w:marRight w:val="0"/>
          <w:marTop w:val="0"/>
          <w:marBottom w:val="0"/>
          <w:divBdr>
            <w:top w:val="none" w:sz="0" w:space="0" w:color="auto"/>
            <w:left w:val="none" w:sz="0" w:space="0" w:color="auto"/>
            <w:bottom w:val="none" w:sz="0" w:space="0" w:color="auto"/>
            <w:right w:val="none" w:sz="0" w:space="0" w:color="auto"/>
          </w:divBdr>
        </w:div>
        <w:div w:id="1833909413">
          <w:marLeft w:val="480"/>
          <w:marRight w:val="0"/>
          <w:marTop w:val="0"/>
          <w:marBottom w:val="0"/>
          <w:divBdr>
            <w:top w:val="none" w:sz="0" w:space="0" w:color="auto"/>
            <w:left w:val="none" w:sz="0" w:space="0" w:color="auto"/>
            <w:bottom w:val="none" w:sz="0" w:space="0" w:color="auto"/>
            <w:right w:val="none" w:sz="0" w:space="0" w:color="auto"/>
          </w:divBdr>
        </w:div>
        <w:div w:id="742684279">
          <w:marLeft w:val="480"/>
          <w:marRight w:val="0"/>
          <w:marTop w:val="0"/>
          <w:marBottom w:val="0"/>
          <w:divBdr>
            <w:top w:val="none" w:sz="0" w:space="0" w:color="auto"/>
            <w:left w:val="none" w:sz="0" w:space="0" w:color="auto"/>
            <w:bottom w:val="none" w:sz="0" w:space="0" w:color="auto"/>
            <w:right w:val="none" w:sz="0" w:space="0" w:color="auto"/>
          </w:divBdr>
        </w:div>
        <w:div w:id="1338271130">
          <w:marLeft w:val="480"/>
          <w:marRight w:val="0"/>
          <w:marTop w:val="0"/>
          <w:marBottom w:val="0"/>
          <w:divBdr>
            <w:top w:val="none" w:sz="0" w:space="0" w:color="auto"/>
            <w:left w:val="none" w:sz="0" w:space="0" w:color="auto"/>
            <w:bottom w:val="none" w:sz="0" w:space="0" w:color="auto"/>
            <w:right w:val="none" w:sz="0" w:space="0" w:color="auto"/>
          </w:divBdr>
        </w:div>
        <w:div w:id="2060788274">
          <w:marLeft w:val="480"/>
          <w:marRight w:val="0"/>
          <w:marTop w:val="0"/>
          <w:marBottom w:val="0"/>
          <w:divBdr>
            <w:top w:val="none" w:sz="0" w:space="0" w:color="auto"/>
            <w:left w:val="none" w:sz="0" w:space="0" w:color="auto"/>
            <w:bottom w:val="none" w:sz="0" w:space="0" w:color="auto"/>
            <w:right w:val="none" w:sz="0" w:space="0" w:color="auto"/>
          </w:divBdr>
        </w:div>
        <w:div w:id="1502618594">
          <w:marLeft w:val="480"/>
          <w:marRight w:val="0"/>
          <w:marTop w:val="0"/>
          <w:marBottom w:val="0"/>
          <w:divBdr>
            <w:top w:val="none" w:sz="0" w:space="0" w:color="auto"/>
            <w:left w:val="none" w:sz="0" w:space="0" w:color="auto"/>
            <w:bottom w:val="none" w:sz="0" w:space="0" w:color="auto"/>
            <w:right w:val="none" w:sz="0" w:space="0" w:color="auto"/>
          </w:divBdr>
        </w:div>
        <w:div w:id="843865056">
          <w:marLeft w:val="480"/>
          <w:marRight w:val="0"/>
          <w:marTop w:val="0"/>
          <w:marBottom w:val="0"/>
          <w:divBdr>
            <w:top w:val="none" w:sz="0" w:space="0" w:color="auto"/>
            <w:left w:val="none" w:sz="0" w:space="0" w:color="auto"/>
            <w:bottom w:val="none" w:sz="0" w:space="0" w:color="auto"/>
            <w:right w:val="none" w:sz="0" w:space="0" w:color="auto"/>
          </w:divBdr>
        </w:div>
        <w:div w:id="827868359">
          <w:marLeft w:val="480"/>
          <w:marRight w:val="0"/>
          <w:marTop w:val="0"/>
          <w:marBottom w:val="0"/>
          <w:divBdr>
            <w:top w:val="none" w:sz="0" w:space="0" w:color="auto"/>
            <w:left w:val="none" w:sz="0" w:space="0" w:color="auto"/>
            <w:bottom w:val="none" w:sz="0" w:space="0" w:color="auto"/>
            <w:right w:val="none" w:sz="0" w:space="0" w:color="auto"/>
          </w:divBdr>
        </w:div>
        <w:div w:id="651452268">
          <w:marLeft w:val="480"/>
          <w:marRight w:val="0"/>
          <w:marTop w:val="0"/>
          <w:marBottom w:val="0"/>
          <w:divBdr>
            <w:top w:val="none" w:sz="0" w:space="0" w:color="auto"/>
            <w:left w:val="none" w:sz="0" w:space="0" w:color="auto"/>
            <w:bottom w:val="none" w:sz="0" w:space="0" w:color="auto"/>
            <w:right w:val="none" w:sz="0" w:space="0" w:color="auto"/>
          </w:divBdr>
        </w:div>
        <w:div w:id="1679389099">
          <w:marLeft w:val="480"/>
          <w:marRight w:val="0"/>
          <w:marTop w:val="0"/>
          <w:marBottom w:val="0"/>
          <w:divBdr>
            <w:top w:val="none" w:sz="0" w:space="0" w:color="auto"/>
            <w:left w:val="none" w:sz="0" w:space="0" w:color="auto"/>
            <w:bottom w:val="none" w:sz="0" w:space="0" w:color="auto"/>
            <w:right w:val="none" w:sz="0" w:space="0" w:color="auto"/>
          </w:divBdr>
        </w:div>
        <w:div w:id="1218392830">
          <w:marLeft w:val="480"/>
          <w:marRight w:val="0"/>
          <w:marTop w:val="0"/>
          <w:marBottom w:val="0"/>
          <w:divBdr>
            <w:top w:val="none" w:sz="0" w:space="0" w:color="auto"/>
            <w:left w:val="none" w:sz="0" w:space="0" w:color="auto"/>
            <w:bottom w:val="none" w:sz="0" w:space="0" w:color="auto"/>
            <w:right w:val="none" w:sz="0" w:space="0" w:color="auto"/>
          </w:divBdr>
        </w:div>
        <w:div w:id="1338728797">
          <w:marLeft w:val="480"/>
          <w:marRight w:val="0"/>
          <w:marTop w:val="0"/>
          <w:marBottom w:val="0"/>
          <w:divBdr>
            <w:top w:val="none" w:sz="0" w:space="0" w:color="auto"/>
            <w:left w:val="none" w:sz="0" w:space="0" w:color="auto"/>
            <w:bottom w:val="none" w:sz="0" w:space="0" w:color="auto"/>
            <w:right w:val="none" w:sz="0" w:space="0" w:color="auto"/>
          </w:divBdr>
        </w:div>
        <w:div w:id="1183980663">
          <w:marLeft w:val="480"/>
          <w:marRight w:val="0"/>
          <w:marTop w:val="0"/>
          <w:marBottom w:val="0"/>
          <w:divBdr>
            <w:top w:val="none" w:sz="0" w:space="0" w:color="auto"/>
            <w:left w:val="none" w:sz="0" w:space="0" w:color="auto"/>
            <w:bottom w:val="none" w:sz="0" w:space="0" w:color="auto"/>
            <w:right w:val="none" w:sz="0" w:space="0" w:color="auto"/>
          </w:divBdr>
        </w:div>
        <w:div w:id="116678385">
          <w:marLeft w:val="480"/>
          <w:marRight w:val="0"/>
          <w:marTop w:val="0"/>
          <w:marBottom w:val="0"/>
          <w:divBdr>
            <w:top w:val="none" w:sz="0" w:space="0" w:color="auto"/>
            <w:left w:val="none" w:sz="0" w:space="0" w:color="auto"/>
            <w:bottom w:val="none" w:sz="0" w:space="0" w:color="auto"/>
            <w:right w:val="none" w:sz="0" w:space="0" w:color="auto"/>
          </w:divBdr>
        </w:div>
        <w:div w:id="1546016017">
          <w:marLeft w:val="480"/>
          <w:marRight w:val="0"/>
          <w:marTop w:val="0"/>
          <w:marBottom w:val="0"/>
          <w:divBdr>
            <w:top w:val="none" w:sz="0" w:space="0" w:color="auto"/>
            <w:left w:val="none" w:sz="0" w:space="0" w:color="auto"/>
            <w:bottom w:val="none" w:sz="0" w:space="0" w:color="auto"/>
            <w:right w:val="none" w:sz="0" w:space="0" w:color="auto"/>
          </w:divBdr>
        </w:div>
        <w:div w:id="552234291">
          <w:marLeft w:val="480"/>
          <w:marRight w:val="0"/>
          <w:marTop w:val="0"/>
          <w:marBottom w:val="0"/>
          <w:divBdr>
            <w:top w:val="none" w:sz="0" w:space="0" w:color="auto"/>
            <w:left w:val="none" w:sz="0" w:space="0" w:color="auto"/>
            <w:bottom w:val="none" w:sz="0" w:space="0" w:color="auto"/>
            <w:right w:val="none" w:sz="0" w:space="0" w:color="auto"/>
          </w:divBdr>
        </w:div>
        <w:div w:id="1457992732">
          <w:marLeft w:val="480"/>
          <w:marRight w:val="0"/>
          <w:marTop w:val="0"/>
          <w:marBottom w:val="0"/>
          <w:divBdr>
            <w:top w:val="none" w:sz="0" w:space="0" w:color="auto"/>
            <w:left w:val="none" w:sz="0" w:space="0" w:color="auto"/>
            <w:bottom w:val="none" w:sz="0" w:space="0" w:color="auto"/>
            <w:right w:val="none" w:sz="0" w:space="0" w:color="auto"/>
          </w:divBdr>
        </w:div>
        <w:div w:id="947469228">
          <w:marLeft w:val="480"/>
          <w:marRight w:val="0"/>
          <w:marTop w:val="0"/>
          <w:marBottom w:val="0"/>
          <w:divBdr>
            <w:top w:val="none" w:sz="0" w:space="0" w:color="auto"/>
            <w:left w:val="none" w:sz="0" w:space="0" w:color="auto"/>
            <w:bottom w:val="none" w:sz="0" w:space="0" w:color="auto"/>
            <w:right w:val="none" w:sz="0" w:space="0" w:color="auto"/>
          </w:divBdr>
        </w:div>
        <w:div w:id="1383945507">
          <w:marLeft w:val="480"/>
          <w:marRight w:val="0"/>
          <w:marTop w:val="0"/>
          <w:marBottom w:val="0"/>
          <w:divBdr>
            <w:top w:val="none" w:sz="0" w:space="0" w:color="auto"/>
            <w:left w:val="none" w:sz="0" w:space="0" w:color="auto"/>
            <w:bottom w:val="none" w:sz="0" w:space="0" w:color="auto"/>
            <w:right w:val="none" w:sz="0" w:space="0" w:color="auto"/>
          </w:divBdr>
        </w:div>
        <w:div w:id="1385059029">
          <w:marLeft w:val="480"/>
          <w:marRight w:val="0"/>
          <w:marTop w:val="0"/>
          <w:marBottom w:val="0"/>
          <w:divBdr>
            <w:top w:val="none" w:sz="0" w:space="0" w:color="auto"/>
            <w:left w:val="none" w:sz="0" w:space="0" w:color="auto"/>
            <w:bottom w:val="none" w:sz="0" w:space="0" w:color="auto"/>
            <w:right w:val="none" w:sz="0" w:space="0" w:color="auto"/>
          </w:divBdr>
        </w:div>
        <w:div w:id="1161458572">
          <w:marLeft w:val="480"/>
          <w:marRight w:val="0"/>
          <w:marTop w:val="0"/>
          <w:marBottom w:val="0"/>
          <w:divBdr>
            <w:top w:val="none" w:sz="0" w:space="0" w:color="auto"/>
            <w:left w:val="none" w:sz="0" w:space="0" w:color="auto"/>
            <w:bottom w:val="none" w:sz="0" w:space="0" w:color="auto"/>
            <w:right w:val="none" w:sz="0" w:space="0" w:color="auto"/>
          </w:divBdr>
        </w:div>
        <w:div w:id="1966351252">
          <w:marLeft w:val="480"/>
          <w:marRight w:val="0"/>
          <w:marTop w:val="0"/>
          <w:marBottom w:val="0"/>
          <w:divBdr>
            <w:top w:val="none" w:sz="0" w:space="0" w:color="auto"/>
            <w:left w:val="none" w:sz="0" w:space="0" w:color="auto"/>
            <w:bottom w:val="none" w:sz="0" w:space="0" w:color="auto"/>
            <w:right w:val="none" w:sz="0" w:space="0" w:color="auto"/>
          </w:divBdr>
        </w:div>
        <w:div w:id="1851869976">
          <w:marLeft w:val="480"/>
          <w:marRight w:val="0"/>
          <w:marTop w:val="0"/>
          <w:marBottom w:val="0"/>
          <w:divBdr>
            <w:top w:val="none" w:sz="0" w:space="0" w:color="auto"/>
            <w:left w:val="none" w:sz="0" w:space="0" w:color="auto"/>
            <w:bottom w:val="none" w:sz="0" w:space="0" w:color="auto"/>
            <w:right w:val="none" w:sz="0" w:space="0" w:color="auto"/>
          </w:divBdr>
        </w:div>
        <w:div w:id="2092922015">
          <w:marLeft w:val="480"/>
          <w:marRight w:val="0"/>
          <w:marTop w:val="0"/>
          <w:marBottom w:val="0"/>
          <w:divBdr>
            <w:top w:val="none" w:sz="0" w:space="0" w:color="auto"/>
            <w:left w:val="none" w:sz="0" w:space="0" w:color="auto"/>
            <w:bottom w:val="none" w:sz="0" w:space="0" w:color="auto"/>
            <w:right w:val="none" w:sz="0" w:space="0" w:color="auto"/>
          </w:divBdr>
        </w:div>
        <w:div w:id="858082754">
          <w:marLeft w:val="480"/>
          <w:marRight w:val="0"/>
          <w:marTop w:val="0"/>
          <w:marBottom w:val="0"/>
          <w:divBdr>
            <w:top w:val="none" w:sz="0" w:space="0" w:color="auto"/>
            <w:left w:val="none" w:sz="0" w:space="0" w:color="auto"/>
            <w:bottom w:val="none" w:sz="0" w:space="0" w:color="auto"/>
            <w:right w:val="none" w:sz="0" w:space="0" w:color="auto"/>
          </w:divBdr>
        </w:div>
        <w:div w:id="709577005">
          <w:marLeft w:val="480"/>
          <w:marRight w:val="0"/>
          <w:marTop w:val="0"/>
          <w:marBottom w:val="0"/>
          <w:divBdr>
            <w:top w:val="none" w:sz="0" w:space="0" w:color="auto"/>
            <w:left w:val="none" w:sz="0" w:space="0" w:color="auto"/>
            <w:bottom w:val="none" w:sz="0" w:space="0" w:color="auto"/>
            <w:right w:val="none" w:sz="0" w:space="0" w:color="auto"/>
          </w:divBdr>
        </w:div>
        <w:div w:id="1435176344">
          <w:marLeft w:val="480"/>
          <w:marRight w:val="0"/>
          <w:marTop w:val="0"/>
          <w:marBottom w:val="0"/>
          <w:divBdr>
            <w:top w:val="none" w:sz="0" w:space="0" w:color="auto"/>
            <w:left w:val="none" w:sz="0" w:space="0" w:color="auto"/>
            <w:bottom w:val="none" w:sz="0" w:space="0" w:color="auto"/>
            <w:right w:val="none" w:sz="0" w:space="0" w:color="auto"/>
          </w:divBdr>
        </w:div>
        <w:div w:id="182519756">
          <w:marLeft w:val="480"/>
          <w:marRight w:val="0"/>
          <w:marTop w:val="0"/>
          <w:marBottom w:val="0"/>
          <w:divBdr>
            <w:top w:val="none" w:sz="0" w:space="0" w:color="auto"/>
            <w:left w:val="none" w:sz="0" w:space="0" w:color="auto"/>
            <w:bottom w:val="none" w:sz="0" w:space="0" w:color="auto"/>
            <w:right w:val="none" w:sz="0" w:space="0" w:color="auto"/>
          </w:divBdr>
        </w:div>
        <w:div w:id="722758036">
          <w:marLeft w:val="480"/>
          <w:marRight w:val="0"/>
          <w:marTop w:val="0"/>
          <w:marBottom w:val="0"/>
          <w:divBdr>
            <w:top w:val="none" w:sz="0" w:space="0" w:color="auto"/>
            <w:left w:val="none" w:sz="0" w:space="0" w:color="auto"/>
            <w:bottom w:val="none" w:sz="0" w:space="0" w:color="auto"/>
            <w:right w:val="none" w:sz="0" w:space="0" w:color="auto"/>
          </w:divBdr>
        </w:div>
        <w:div w:id="1954896144">
          <w:marLeft w:val="480"/>
          <w:marRight w:val="0"/>
          <w:marTop w:val="0"/>
          <w:marBottom w:val="0"/>
          <w:divBdr>
            <w:top w:val="none" w:sz="0" w:space="0" w:color="auto"/>
            <w:left w:val="none" w:sz="0" w:space="0" w:color="auto"/>
            <w:bottom w:val="none" w:sz="0" w:space="0" w:color="auto"/>
            <w:right w:val="none" w:sz="0" w:space="0" w:color="auto"/>
          </w:divBdr>
        </w:div>
        <w:div w:id="1417359836">
          <w:marLeft w:val="480"/>
          <w:marRight w:val="0"/>
          <w:marTop w:val="0"/>
          <w:marBottom w:val="0"/>
          <w:divBdr>
            <w:top w:val="none" w:sz="0" w:space="0" w:color="auto"/>
            <w:left w:val="none" w:sz="0" w:space="0" w:color="auto"/>
            <w:bottom w:val="none" w:sz="0" w:space="0" w:color="auto"/>
            <w:right w:val="none" w:sz="0" w:space="0" w:color="auto"/>
          </w:divBdr>
        </w:div>
        <w:div w:id="1442726723">
          <w:marLeft w:val="480"/>
          <w:marRight w:val="0"/>
          <w:marTop w:val="0"/>
          <w:marBottom w:val="0"/>
          <w:divBdr>
            <w:top w:val="none" w:sz="0" w:space="0" w:color="auto"/>
            <w:left w:val="none" w:sz="0" w:space="0" w:color="auto"/>
            <w:bottom w:val="none" w:sz="0" w:space="0" w:color="auto"/>
            <w:right w:val="none" w:sz="0" w:space="0" w:color="auto"/>
          </w:divBdr>
        </w:div>
        <w:div w:id="1803227891">
          <w:marLeft w:val="480"/>
          <w:marRight w:val="0"/>
          <w:marTop w:val="0"/>
          <w:marBottom w:val="0"/>
          <w:divBdr>
            <w:top w:val="none" w:sz="0" w:space="0" w:color="auto"/>
            <w:left w:val="none" w:sz="0" w:space="0" w:color="auto"/>
            <w:bottom w:val="none" w:sz="0" w:space="0" w:color="auto"/>
            <w:right w:val="none" w:sz="0" w:space="0" w:color="auto"/>
          </w:divBdr>
        </w:div>
        <w:div w:id="126709216">
          <w:marLeft w:val="480"/>
          <w:marRight w:val="0"/>
          <w:marTop w:val="0"/>
          <w:marBottom w:val="0"/>
          <w:divBdr>
            <w:top w:val="none" w:sz="0" w:space="0" w:color="auto"/>
            <w:left w:val="none" w:sz="0" w:space="0" w:color="auto"/>
            <w:bottom w:val="none" w:sz="0" w:space="0" w:color="auto"/>
            <w:right w:val="none" w:sz="0" w:space="0" w:color="auto"/>
          </w:divBdr>
        </w:div>
        <w:div w:id="1378896728">
          <w:marLeft w:val="480"/>
          <w:marRight w:val="0"/>
          <w:marTop w:val="0"/>
          <w:marBottom w:val="0"/>
          <w:divBdr>
            <w:top w:val="none" w:sz="0" w:space="0" w:color="auto"/>
            <w:left w:val="none" w:sz="0" w:space="0" w:color="auto"/>
            <w:bottom w:val="none" w:sz="0" w:space="0" w:color="auto"/>
            <w:right w:val="none" w:sz="0" w:space="0" w:color="auto"/>
          </w:divBdr>
        </w:div>
        <w:div w:id="270086084">
          <w:marLeft w:val="480"/>
          <w:marRight w:val="0"/>
          <w:marTop w:val="0"/>
          <w:marBottom w:val="0"/>
          <w:divBdr>
            <w:top w:val="none" w:sz="0" w:space="0" w:color="auto"/>
            <w:left w:val="none" w:sz="0" w:space="0" w:color="auto"/>
            <w:bottom w:val="none" w:sz="0" w:space="0" w:color="auto"/>
            <w:right w:val="none" w:sz="0" w:space="0" w:color="auto"/>
          </w:divBdr>
        </w:div>
        <w:div w:id="2103182544">
          <w:marLeft w:val="480"/>
          <w:marRight w:val="0"/>
          <w:marTop w:val="0"/>
          <w:marBottom w:val="0"/>
          <w:divBdr>
            <w:top w:val="none" w:sz="0" w:space="0" w:color="auto"/>
            <w:left w:val="none" w:sz="0" w:space="0" w:color="auto"/>
            <w:bottom w:val="none" w:sz="0" w:space="0" w:color="auto"/>
            <w:right w:val="none" w:sz="0" w:space="0" w:color="auto"/>
          </w:divBdr>
        </w:div>
        <w:div w:id="869487517">
          <w:marLeft w:val="480"/>
          <w:marRight w:val="0"/>
          <w:marTop w:val="0"/>
          <w:marBottom w:val="0"/>
          <w:divBdr>
            <w:top w:val="none" w:sz="0" w:space="0" w:color="auto"/>
            <w:left w:val="none" w:sz="0" w:space="0" w:color="auto"/>
            <w:bottom w:val="none" w:sz="0" w:space="0" w:color="auto"/>
            <w:right w:val="none" w:sz="0" w:space="0" w:color="auto"/>
          </w:divBdr>
        </w:div>
        <w:div w:id="1092243329">
          <w:marLeft w:val="480"/>
          <w:marRight w:val="0"/>
          <w:marTop w:val="0"/>
          <w:marBottom w:val="0"/>
          <w:divBdr>
            <w:top w:val="none" w:sz="0" w:space="0" w:color="auto"/>
            <w:left w:val="none" w:sz="0" w:space="0" w:color="auto"/>
            <w:bottom w:val="none" w:sz="0" w:space="0" w:color="auto"/>
            <w:right w:val="none" w:sz="0" w:space="0" w:color="auto"/>
          </w:divBdr>
        </w:div>
        <w:div w:id="777137990">
          <w:marLeft w:val="480"/>
          <w:marRight w:val="0"/>
          <w:marTop w:val="0"/>
          <w:marBottom w:val="0"/>
          <w:divBdr>
            <w:top w:val="none" w:sz="0" w:space="0" w:color="auto"/>
            <w:left w:val="none" w:sz="0" w:space="0" w:color="auto"/>
            <w:bottom w:val="none" w:sz="0" w:space="0" w:color="auto"/>
            <w:right w:val="none" w:sz="0" w:space="0" w:color="auto"/>
          </w:divBdr>
        </w:div>
        <w:div w:id="431634947">
          <w:marLeft w:val="480"/>
          <w:marRight w:val="0"/>
          <w:marTop w:val="0"/>
          <w:marBottom w:val="0"/>
          <w:divBdr>
            <w:top w:val="none" w:sz="0" w:space="0" w:color="auto"/>
            <w:left w:val="none" w:sz="0" w:space="0" w:color="auto"/>
            <w:bottom w:val="none" w:sz="0" w:space="0" w:color="auto"/>
            <w:right w:val="none" w:sz="0" w:space="0" w:color="auto"/>
          </w:divBdr>
        </w:div>
        <w:div w:id="445540187">
          <w:marLeft w:val="480"/>
          <w:marRight w:val="0"/>
          <w:marTop w:val="0"/>
          <w:marBottom w:val="0"/>
          <w:divBdr>
            <w:top w:val="none" w:sz="0" w:space="0" w:color="auto"/>
            <w:left w:val="none" w:sz="0" w:space="0" w:color="auto"/>
            <w:bottom w:val="none" w:sz="0" w:space="0" w:color="auto"/>
            <w:right w:val="none" w:sz="0" w:space="0" w:color="auto"/>
          </w:divBdr>
        </w:div>
        <w:div w:id="814494544">
          <w:marLeft w:val="480"/>
          <w:marRight w:val="0"/>
          <w:marTop w:val="0"/>
          <w:marBottom w:val="0"/>
          <w:divBdr>
            <w:top w:val="none" w:sz="0" w:space="0" w:color="auto"/>
            <w:left w:val="none" w:sz="0" w:space="0" w:color="auto"/>
            <w:bottom w:val="none" w:sz="0" w:space="0" w:color="auto"/>
            <w:right w:val="none" w:sz="0" w:space="0" w:color="auto"/>
          </w:divBdr>
        </w:div>
        <w:div w:id="699010494">
          <w:marLeft w:val="480"/>
          <w:marRight w:val="0"/>
          <w:marTop w:val="0"/>
          <w:marBottom w:val="0"/>
          <w:divBdr>
            <w:top w:val="none" w:sz="0" w:space="0" w:color="auto"/>
            <w:left w:val="none" w:sz="0" w:space="0" w:color="auto"/>
            <w:bottom w:val="none" w:sz="0" w:space="0" w:color="auto"/>
            <w:right w:val="none" w:sz="0" w:space="0" w:color="auto"/>
          </w:divBdr>
        </w:div>
        <w:div w:id="1005207972">
          <w:marLeft w:val="480"/>
          <w:marRight w:val="0"/>
          <w:marTop w:val="0"/>
          <w:marBottom w:val="0"/>
          <w:divBdr>
            <w:top w:val="none" w:sz="0" w:space="0" w:color="auto"/>
            <w:left w:val="none" w:sz="0" w:space="0" w:color="auto"/>
            <w:bottom w:val="none" w:sz="0" w:space="0" w:color="auto"/>
            <w:right w:val="none" w:sz="0" w:space="0" w:color="auto"/>
          </w:divBdr>
        </w:div>
        <w:div w:id="1059355604">
          <w:marLeft w:val="480"/>
          <w:marRight w:val="0"/>
          <w:marTop w:val="0"/>
          <w:marBottom w:val="0"/>
          <w:divBdr>
            <w:top w:val="none" w:sz="0" w:space="0" w:color="auto"/>
            <w:left w:val="none" w:sz="0" w:space="0" w:color="auto"/>
            <w:bottom w:val="none" w:sz="0" w:space="0" w:color="auto"/>
            <w:right w:val="none" w:sz="0" w:space="0" w:color="auto"/>
          </w:divBdr>
        </w:div>
        <w:div w:id="740982158">
          <w:marLeft w:val="480"/>
          <w:marRight w:val="0"/>
          <w:marTop w:val="0"/>
          <w:marBottom w:val="0"/>
          <w:divBdr>
            <w:top w:val="none" w:sz="0" w:space="0" w:color="auto"/>
            <w:left w:val="none" w:sz="0" w:space="0" w:color="auto"/>
            <w:bottom w:val="none" w:sz="0" w:space="0" w:color="auto"/>
            <w:right w:val="none" w:sz="0" w:space="0" w:color="auto"/>
          </w:divBdr>
        </w:div>
        <w:div w:id="1557356567">
          <w:marLeft w:val="480"/>
          <w:marRight w:val="0"/>
          <w:marTop w:val="0"/>
          <w:marBottom w:val="0"/>
          <w:divBdr>
            <w:top w:val="none" w:sz="0" w:space="0" w:color="auto"/>
            <w:left w:val="none" w:sz="0" w:space="0" w:color="auto"/>
            <w:bottom w:val="none" w:sz="0" w:space="0" w:color="auto"/>
            <w:right w:val="none" w:sz="0" w:space="0" w:color="auto"/>
          </w:divBdr>
        </w:div>
        <w:div w:id="159202787">
          <w:marLeft w:val="480"/>
          <w:marRight w:val="0"/>
          <w:marTop w:val="0"/>
          <w:marBottom w:val="0"/>
          <w:divBdr>
            <w:top w:val="none" w:sz="0" w:space="0" w:color="auto"/>
            <w:left w:val="none" w:sz="0" w:space="0" w:color="auto"/>
            <w:bottom w:val="none" w:sz="0" w:space="0" w:color="auto"/>
            <w:right w:val="none" w:sz="0" w:space="0" w:color="auto"/>
          </w:divBdr>
        </w:div>
        <w:div w:id="900408082">
          <w:marLeft w:val="480"/>
          <w:marRight w:val="0"/>
          <w:marTop w:val="0"/>
          <w:marBottom w:val="0"/>
          <w:divBdr>
            <w:top w:val="none" w:sz="0" w:space="0" w:color="auto"/>
            <w:left w:val="none" w:sz="0" w:space="0" w:color="auto"/>
            <w:bottom w:val="none" w:sz="0" w:space="0" w:color="auto"/>
            <w:right w:val="none" w:sz="0" w:space="0" w:color="auto"/>
          </w:divBdr>
        </w:div>
        <w:div w:id="183324468">
          <w:marLeft w:val="480"/>
          <w:marRight w:val="0"/>
          <w:marTop w:val="0"/>
          <w:marBottom w:val="0"/>
          <w:divBdr>
            <w:top w:val="none" w:sz="0" w:space="0" w:color="auto"/>
            <w:left w:val="none" w:sz="0" w:space="0" w:color="auto"/>
            <w:bottom w:val="none" w:sz="0" w:space="0" w:color="auto"/>
            <w:right w:val="none" w:sz="0" w:space="0" w:color="auto"/>
          </w:divBdr>
        </w:div>
        <w:div w:id="766656339">
          <w:marLeft w:val="480"/>
          <w:marRight w:val="0"/>
          <w:marTop w:val="0"/>
          <w:marBottom w:val="0"/>
          <w:divBdr>
            <w:top w:val="none" w:sz="0" w:space="0" w:color="auto"/>
            <w:left w:val="none" w:sz="0" w:space="0" w:color="auto"/>
            <w:bottom w:val="none" w:sz="0" w:space="0" w:color="auto"/>
            <w:right w:val="none" w:sz="0" w:space="0" w:color="auto"/>
          </w:divBdr>
        </w:div>
        <w:div w:id="1782987938">
          <w:marLeft w:val="480"/>
          <w:marRight w:val="0"/>
          <w:marTop w:val="0"/>
          <w:marBottom w:val="0"/>
          <w:divBdr>
            <w:top w:val="none" w:sz="0" w:space="0" w:color="auto"/>
            <w:left w:val="none" w:sz="0" w:space="0" w:color="auto"/>
            <w:bottom w:val="none" w:sz="0" w:space="0" w:color="auto"/>
            <w:right w:val="none" w:sz="0" w:space="0" w:color="auto"/>
          </w:divBdr>
        </w:div>
        <w:div w:id="803932098">
          <w:marLeft w:val="480"/>
          <w:marRight w:val="0"/>
          <w:marTop w:val="0"/>
          <w:marBottom w:val="0"/>
          <w:divBdr>
            <w:top w:val="none" w:sz="0" w:space="0" w:color="auto"/>
            <w:left w:val="none" w:sz="0" w:space="0" w:color="auto"/>
            <w:bottom w:val="none" w:sz="0" w:space="0" w:color="auto"/>
            <w:right w:val="none" w:sz="0" w:space="0" w:color="auto"/>
          </w:divBdr>
        </w:div>
        <w:div w:id="838618737">
          <w:marLeft w:val="480"/>
          <w:marRight w:val="0"/>
          <w:marTop w:val="0"/>
          <w:marBottom w:val="0"/>
          <w:divBdr>
            <w:top w:val="none" w:sz="0" w:space="0" w:color="auto"/>
            <w:left w:val="none" w:sz="0" w:space="0" w:color="auto"/>
            <w:bottom w:val="none" w:sz="0" w:space="0" w:color="auto"/>
            <w:right w:val="none" w:sz="0" w:space="0" w:color="auto"/>
          </w:divBdr>
        </w:div>
      </w:divsChild>
    </w:div>
    <w:div w:id="1751659176">
      <w:bodyDiv w:val="1"/>
      <w:marLeft w:val="0"/>
      <w:marRight w:val="0"/>
      <w:marTop w:val="0"/>
      <w:marBottom w:val="0"/>
      <w:divBdr>
        <w:top w:val="none" w:sz="0" w:space="0" w:color="auto"/>
        <w:left w:val="none" w:sz="0" w:space="0" w:color="auto"/>
        <w:bottom w:val="none" w:sz="0" w:space="0" w:color="auto"/>
        <w:right w:val="none" w:sz="0" w:space="0" w:color="auto"/>
      </w:divBdr>
    </w:div>
    <w:div w:id="1757675722">
      <w:bodyDiv w:val="1"/>
      <w:marLeft w:val="0"/>
      <w:marRight w:val="0"/>
      <w:marTop w:val="0"/>
      <w:marBottom w:val="0"/>
      <w:divBdr>
        <w:top w:val="none" w:sz="0" w:space="0" w:color="auto"/>
        <w:left w:val="none" w:sz="0" w:space="0" w:color="auto"/>
        <w:bottom w:val="none" w:sz="0" w:space="0" w:color="auto"/>
        <w:right w:val="none" w:sz="0" w:space="0" w:color="auto"/>
      </w:divBdr>
    </w:div>
    <w:div w:id="1758556174">
      <w:bodyDiv w:val="1"/>
      <w:marLeft w:val="0"/>
      <w:marRight w:val="0"/>
      <w:marTop w:val="0"/>
      <w:marBottom w:val="0"/>
      <w:divBdr>
        <w:top w:val="none" w:sz="0" w:space="0" w:color="auto"/>
        <w:left w:val="none" w:sz="0" w:space="0" w:color="auto"/>
        <w:bottom w:val="none" w:sz="0" w:space="0" w:color="auto"/>
        <w:right w:val="none" w:sz="0" w:space="0" w:color="auto"/>
      </w:divBdr>
    </w:div>
    <w:div w:id="1758672835">
      <w:bodyDiv w:val="1"/>
      <w:marLeft w:val="0"/>
      <w:marRight w:val="0"/>
      <w:marTop w:val="0"/>
      <w:marBottom w:val="0"/>
      <w:divBdr>
        <w:top w:val="none" w:sz="0" w:space="0" w:color="auto"/>
        <w:left w:val="none" w:sz="0" w:space="0" w:color="auto"/>
        <w:bottom w:val="none" w:sz="0" w:space="0" w:color="auto"/>
        <w:right w:val="none" w:sz="0" w:space="0" w:color="auto"/>
      </w:divBdr>
    </w:div>
    <w:div w:id="1762725724">
      <w:bodyDiv w:val="1"/>
      <w:marLeft w:val="0"/>
      <w:marRight w:val="0"/>
      <w:marTop w:val="0"/>
      <w:marBottom w:val="0"/>
      <w:divBdr>
        <w:top w:val="none" w:sz="0" w:space="0" w:color="auto"/>
        <w:left w:val="none" w:sz="0" w:space="0" w:color="auto"/>
        <w:bottom w:val="none" w:sz="0" w:space="0" w:color="auto"/>
        <w:right w:val="none" w:sz="0" w:space="0" w:color="auto"/>
      </w:divBdr>
      <w:divsChild>
        <w:div w:id="27226143">
          <w:marLeft w:val="640"/>
          <w:marRight w:val="0"/>
          <w:marTop w:val="0"/>
          <w:marBottom w:val="0"/>
          <w:divBdr>
            <w:top w:val="none" w:sz="0" w:space="0" w:color="auto"/>
            <w:left w:val="none" w:sz="0" w:space="0" w:color="auto"/>
            <w:bottom w:val="none" w:sz="0" w:space="0" w:color="auto"/>
            <w:right w:val="none" w:sz="0" w:space="0" w:color="auto"/>
          </w:divBdr>
        </w:div>
        <w:div w:id="2070418109">
          <w:marLeft w:val="640"/>
          <w:marRight w:val="0"/>
          <w:marTop w:val="0"/>
          <w:marBottom w:val="0"/>
          <w:divBdr>
            <w:top w:val="none" w:sz="0" w:space="0" w:color="auto"/>
            <w:left w:val="none" w:sz="0" w:space="0" w:color="auto"/>
            <w:bottom w:val="none" w:sz="0" w:space="0" w:color="auto"/>
            <w:right w:val="none" w:sz="0" w:space="0" w:color="auto"/>
          </w:divBdr>
        </w:div>
        <w:div w:id="1861167191">
          <w:marLeft w:val="640"/>
          <w:marRight w:val="0"/>
          <w:marTop w:val="0"/>
          <w:marBottom w:val="0"/>
          <w:divBdr>
            <w:top w:val="none" w:sz="0" w:space="0" w:color="auto"/>
            <w:left w:val="none" w:sz="0" w:space="0" w:color="auto"/>
            <w:bottom w:val="none" w:sz="0" w:space="0" w:color="auto"/>
            <w:right w:val="none" w:sz="0" w:space="0" w:color="auto"/>
          </w:divBdr>
        </w:div>
        <w:div w:id="912665388">
          <w:marLeft w:val="640"/>
          <w:marRight w:val="0"/>
          <w:marTop w:val="0"/>
          <w:marBottom w:val="0"/>
          <w:divBdr>
            <w:top w:val="none" w:sz="0" w:space="0" w:color="auto"/>
            <w:left w:val="none" w:sz="0" w:space="0" w:color="auto"/>
            <w:bottom w:val="none" w:sz="0" w:space="0" w:color="auto"/>
            <w:right w:val="none" w:sz="0" w:space="0" w:color="auto"/>
          </w:divBdr>
        </w:div>
        <w:div w:id="1461806637">
          <w:marLeft w:val="640"/>
          <w:marRight w:val="0"/>
          <w:marTop w:val="0"/>
          <w:marBottom w:val="0"/>
          <w:divBdr>
            <w:top w:val="none" w:sz="0" w:space="0" w:color="auto"/>
            <w:left w:val="none" w:sz="0" w:space="0" w:color="auto"/>
            <w:bottom w:val="none" w:sz="0" w:space="0" w:color="auto"/>
            <w:right w:val="none" w:sz="0" w:space="0" w:color="auto"/>
          </w:divBdr>
        </w:div>
        <w:div w:id="1650665965">
          <w:marLeft w:val="640"/>
          <w:marRight w:val="0"/>
          <w:marTop w:val="0"/>
          <w:marBottom w:val="0"/>
          <w:divBdr>
            <w:top w:val="none" w:sz="0" w:space="0" w:color="auto"/>
            <w:left w:val="none" w:sz="0" w:space="0" w:color="auto"/>
            <w:bottom w:val="none" w:sz="0" w:space="0" w:color="auto"/>
            <w:right w:val="none" w:sz="0" w:space="0" w:color="auto"/>
          </w:divBdr>
        </w:div>
        <w:div w:id="181672571">
          <w:marLeft w:val="640"/>
          <w:marRight w:val="0"/>
          <w:marTop w:val="0"/>
          <w:marBottom w:val="0"/>
          <w:divBdr>
            <w:top w:val="none" w:sz="0" w:space="0" w:color="auto"/>
            <w:left w:val="none" w:sz="0" w:space="0" w:color="auto"/>
            <w:bottom w:val="none" w:sz="0" w:space="0" w:color="auto"/>
            <w:right w:val="none" w:sz="0" w:space="0" w:color="auto"/>
          </w:divBdr>
        </w:div>
        <w:div w:id="1633439653">
          <w:marLeft w:val="640"/>
          <w:marRight w:val="0"/>
          <w:marTop w:val="0"/>
          <w:marBottom w:val="0"/>
          <w:divBdr>
            <w:top w:val="none" w:sz="0" w:space="0" w:color="auto"/>
            <w:left w:val="none" w:sz="0" w:space="0" w:color="auto"/>
            <w:bottom w:val="none" w:sz="0" w:space="0" w:color="auto"/>
            <w:right w:val="none" w:sz="0" w:space="0" w:color="auto"/>
          </w:divBdr>
        </w:div>
        <w:div w:id="427435491">
          <w:marLeft w:val="640"/>
          <w:marRight w:val="0"/>
          <w:marTop w:val="0"/>
          <w:marBottom w:val="0"/>
          <w:divBdr>
            <w:top w:val="none" w:sz="0" w:space="0" w:color="auto"/>
            <w:left w:val="none" w:sz="0" w:space="0" w:color="auto"/>
            <w:bottom w:val="none" w:sz="0" w:space="0" w:color="auto"/>
            <w:right w:val="none" w:sz="0" w:space="0" w:color="auto"/>
          </w:divBdr>
        </w:div>
        <w:div w:id="122693408">
          <w:marLeft w:val="640"/>
          <w:marRight w:val="0"/>
          <w:marTop w:val="0"/>
          <w:marBottom w:val="0"/>
          <w:divBdr>
            <w:top w:val="none" w:sz="0" w:space="0" w:color="auto"/>
            <w:left w:val="none" w:sz="0" w:space="0" w:color="auto"/>
            <w:bottom w:val="none" w:sz="0" w:space="0" w:color="auto"/>
            <w:right w:val="none" w:sz="0" w:space="0" w:color="auto"/>
          </w:divBdr>
        </w:div>
        <w:div w:id="2043282446">
          <w:marLeft w:val="640"/>
          <w:marRight w:val="0"/>
          <w:marTop w:val="0"/>
          <w:marBottom w:val="0"/>
          <w:divBdr>
            <w:top w:val="none" w:sz="0" w:space="0" w:color="auto"/>
            <w:left w:val="none" w:sz="0" w:space="0" w:color="auto"/>
            <w:bottom w:val="none" w:sz="0" w:space="0" w:color="auto"/>
            <w:right w:val="none" w:sz="0" w:space="0" w:color="auto"/>
          </w:divBdr>
        </w:div>
        <w:div w:id="175704061">
          <w:marLeft w:val="640"/>
          <w:marRight w:val="0"/>
          <w:marTop w:val="0"/>
          <w:marBottom w:val="0"/>
          <w:divBdr>
            <w:top w:val="none" w:sz="0" w:space="0" w:color="auto"/>
            <w:left w:val="none" w:sz="0" w:space="0" w:color="auto"/>
            <w:bottom w:val="none" w:sz="0" w:space="0" w:color="auto"/>
            <w:right w:val="none" w:sz="0" w:space="0" w:color="auto"/>
          </w:divBdr>
        </w:div>
        <w:div w:id="253324829">
          <w:marLeft w:val="640"/>
          <w:marRight w:val="0"/>
          <w:marTop w:val="0"/>
          <w:marBottom w:val="0"/>
          <w:divBdr>
            <w:top w:val="none" w:sz="0" w:space="0" w:color="auto"/>
            <w:left w:val="none" w:sz="0" w:space="0" w:color="auto"/>
            <w:bottom w:val="none" w:sz="0" w:space="0" w:color="auto"/>
            <w:right w:val="none" w:sz="0" w:space="0" w:color="auto"/>
          </w:divBdr>
        </w:div>
        <w:div w:id="1979845827">
          <w:marLeft w:val="640"/>
          <w:marRight w:val="0"/>
          <w:marTop w:val="0"/>
          <w:marBottom w:val="0"/>
          <w:divBdr>
            <w:top w:val="none" w:sz="0" w:space="0" w:color="auto"/>
            <w:left w:val="none" w:sz="0" w:space="0" w:color="auto"/>
            <w:bottom w:val="none" w:sz="0" w:space="0" w:color="auto"/>
            <w:right w:val="none" w:sz="0" w:space="0" w:color="auto"/>
          </w:divBdr>
        </w:div>
        <w:div w:id="323634081">
          <w:marLeft w:val="640"/>
          <w:marRight w:val="0"/>
          <w:marTop w:val="0"/>
          <w:marBottom w:val="0"/>
          <w:divBdr>
            <w:top w:val="none" w:sz="0" w:space="0" w:color="auto"/>
            <w:left w:val="none" w:sz="0" w:space="0" w:color="auto"/>
            <w:bottom w:val="none" w:sz="0" w:space="0" w:color="auto"/>
            <w:right w:val="none" w:sz="0" w:space="0" w:color="auto"/>
          </w:divBdr>
        </w:div>
        <w:div w:id="265773613">
          <w:marLeft w:val="640"/>
          <w:marRight w:val="0"/>
          <w:marTop w:val="0"/>
          <w:marBottom w:val="0"/>
          <w:divBdr>
            <w:top w:val="none" w:sz="0" w:space="0" w:color="auto"/>
            <w:left w:val="none" w:sz="0" w:space="0" w:color="auto"/>
            <w:bottom w:val="none" w:sz="0" w:space="0" w:color="auto"/>
            <w:right w:val="none" w:sz="0" w:space="0" w:color="auto"/>
          </w:divBdr>
        </w:div>
        <w:div w:id="2106534463">
          <w:marLeft w:val="640"/>
          <w:marRight w:val="0"/>
          <w:marTop w:val="0"/>
          <w:marBottom w:val="0"/>
          <w:divBdr>
            <w:top w:val="none" w:sz="0" w:space="0" w:color="auto"/>
            <w:left w:val="none" w:sz="0" w:space="0" w:color="auto"/>
            <w:bottom w:val="none" w:sz="0" w:space="0" w:color="auto"/>
            <w:right w:val="none" w:sz="0" w:space="0" w:color="auto"/>
          </w:divBdr>
        </w:div>
        <w:div w:id="1158573236">
          <w:marLeft w:val="640"/>
          <w:marRight w:val="0"/>
          <w:marTop w:val="0"/>
          <w:marBottom w:val="0"/>
          <w:divBdr>
            <w:top w:val="none" w:sz="0" w:space="0" w:color="auto"/>
            <w:left w:val="none" w:sz="0" w:space="0" w:color="auto"/>
            <w:bottom w:val="none" w:sz="0" w:space="0" w:color="auto"/>
            <w:right w:val="none" w:sz="0" w:space="0" w:color="auto"/>
          </w:divBdr>
        </w:div>
        <w:div w:id="1507934950">
          <w:marLeft w:val="640"/>
          <w:marRight w:val="0"/>
          <w:marTop w:val="0"/>
          <w:marBottom w:val="0"/>
          <w:divBdr>
            <w:top w:val="none" w:sz="0" w:space="0" w:color="auto"/>
            <w:left w:val="none" w:sz="0" w:space="0" w:color="auto"/>
            <w:bottom w:val="none" w:sz="0" w:space="0" w:color="auto"/>
            <w:right w:val="none" w:sz="0" w:space="0" w:color="auto"/>
          </w:divBdr>
        </w:div>
        <w:div w:id="2126462208">
          <w:marLeft w:val="640"/>
          <w:marRight w:val="0"/>
          <w:marTop w:val="0"/>
          <w:marBottom w:val="0"/>
          <w:divBdr>
            <w:top w:val="none" w:sz="0" w:space="0" w:color="auto"/>
            <w:left w:val="none" w:sz="0" w:space="0" w:color="auto"/>
            <w:bottom w:val="none" w:sz="0" w:space="0" w:color="auto"/>
            <w:right w:val="none" w:sz="0" w:space="0" w:color="auto"/>
          </w:divBdr>
        </w:div>
        <w:div w:id="1202476916">
          <w:marLeft w:val="640"/>
          <w:marRight w:val="0"/>
          <w:marTop w:val="0"/>
          <w:marBottom w:val="0"/>
          <w:divBdr>
            <w:top w:val="none" w:sz="0" w:space="0" w:color="auto"/>
            <w:left w:val="none" w:sz="0" w:space="0" w:color="auto"/>
            <w:bottom w:val="none" w:sz="0" w:space="0" w:color="auto"/>
            <w:right w:val="none" w:sz="0" w:space="0" w:color="auto"/>
          </w:divBdr>
        </w:div>
        <w:div w:id="202712863">
          <w:marLeft w:val="640"/>
          <w:marRight w:val="0"/>
          <w:marTop w:val="0"/>
          <w:marBottom w:val="0"/>
          <w:divBdr>
            <w:top w:val="none" w:sz="0" w:space="0" w:color="auto"/>
            <w:left w:val="none" w:sz="0" w:space="0" w:color="auto"/>
            <w:bottom w:val="none" w:sz="0" w:space="0" w:color="auto"/>
            <w:right w:val="none" w:sz="0" w:space="0" w:color="auto"/>
          </w:divBdr>
        </w:div>
        <w:div w:id="1464811189">
          <w:marLeft w:val="640"/>
          <w:marRight w:val="0"/>
          <w:marTop w:val="0"/>
          <w:marBottom w:val="0"/>
          <w:divBdr>
            <w:top w:val="none" w:sz="0" w:space="0" w:color="auto"/>
            <w:left w:val="none" w:sz="0" w:space="0" w:color="auto"/>
            <w:bottom w:val="none" w:sz="0" w:space="0" w:color="auto"/>
            <w:right w:val="none" w:sz="0" w:space="0" w:color="auto"/>
          </w:divBdr>
        </w:div>
        <w:div w:id="885987413">
          <w:marLeft w:val="640"/>
          <w:marRight w:val="0"/>
          <w:marTop w:val="0"/>
          <w:marBottom w:val="0"/>
          <w:divBdr>
            <w:top w:val="none" w:sz="0" w:space="0" w:color="auto"/>
            <w:left w:val="none" w:sz="0" w:space="0" w:color="auto"/>
            <w:bottom w:val="none" w:sz="0" w:space="0" w:color="auto"/>
            <w:right w:val="none" w:sz="0" w:space="0" w:color="auto"/>
          </w:divBdr>
        </w:div>
        <w:div w:id="2087140804">
          <w:marLeft w:val="640"/>
          <w:marRight w:val="0"/>
          <w:marTop w:val="0"/>
          <w:marBottom w:val="0"/>
          <w:divBdr>
            <w:top w:val="none" w:sz="0" w:space="0" w:color="auto"/>
            <w:left w:val="none" w:sz="0" w:space="0" w:color="auto"/>
            <w:bottom w:val="none" w:sz="0" w:space="0" w:color="auto"/>
            <w:right w:val="none" w:sz="0" w:space="0" w:color="auto"/>
          </w:divBdr>
        </w:div>
        <w:div w:id="652873619">
          <w:marLeft w:val="640"/>
          <w:marRight w:val="0"/>
          <w:marTop w:val="0"/>
          <w:marBottom w:val="0"/>
          <w:divBdr>
            <w:top w:val="none" w:sz="0" w:space="0" w:color="auto"/>
            <w:left w:val="none" w:sz="0" w:space="0" w:color="auto"/>
            <w:bottom w:val="none" w:sz="0" w:space="0" w:color="auto"/>
            <w:right w:val="none" w:sz="0" w:space="0" w:color="auto"/>
          </w:divBdr>
        </w:div>
        <w:div w:id="287391693">
          <w:marLeft w:val="640"/>
          <w:marRight w:val="0"/>
          <w:marTop w:val="0"/>
          <w:marBottom w:val="0"/>
          <w:divBdr>
            <w:top w:val="none" w:sz="0" w:space="0" w:color="auto"/>
            <w:left w:val="none" w:sz="0" w:space="0" w:color="auto"/>
            <w:bottom w:val="none" w:sz="0" w:space="0" w:color="auto"/>
            <w:right w:val="none" w:sz="0" w:space="0" w:color="auto"/>
          </w:divBdr>
        </w:div>
        <w:div w:id="1095174240">
          <w:marLeft w:val="640"/>
          <w:marRight w:val="0"/>
          <w:marTop w:val="0"/>
          <w:marBottom w:val="0"/>
          <w:divBdr>
            <w:top w:val="none" w:sz="0" w:space="0" w:color="auto"/>
            <w:left w:val="none" w:sz="0" w:space="0" w:color="auto"/>
            <w:bottom w:val="none" w:sz="0" w:space="0" w:color="auto"/>
            <w:right w:val="none" w:sz="0" w:space="0" w:color="auto"/>
          </w:divBdr>
        </w:div>
        <w:div w:id="1674139379">
          <w:marLeft w:val="640"/>
          <w:marRight w:val="0"/>
          <w:marTop w:val="0"/>
          <w:marBottom w:val="0"/>
          <w:divBdr>
            <w:top w:val="none" w:sz="0" w:space="0" w:color="auto"/>
            <w:left w:val="none" w:sz="0" w:space="0" w:color="auto"/>
            <w:bottom w:val="none" w:sz="0" w:space="0" w:color="auto"/>
            <w:right w:val="none" w:sz="0" w:space="0" w:color="auto"/>
          </w:divBdr>
        </w:div>
        <w:div w:id="1453938747">
          <w:marLeft w:val="640"/>
          <w:marRight w:val="0"/>
          <w:marTop w:val="0"/>
          <w:marBottom w:val="0"/>
          <w:divBdr>
            <w:top w:val="none" w:sz="0" w:space="0" w:color="auto"/>
            <w:left w:val="none" w:sz="0" w:space="0" w:color="auto"/>
            <w:bottom w:val="none" w:sz="0" w:space="0" w:color="auto"/>
            <w:right w:val="none" w:sz="0" w:space="0" w:color="auto"/>
          </w:divBdr>
        </w:div>
        <w:div w:id="1910075149">
          <w:marLeft w:val="640"/>
          <w:marRight w:val="0"/>
          <w:marTop w:val="0"/>
          <w:marBottom w:val="0"/>
          <w:divBdr>
            <w:top w:val="none" w:sz="0" w:space="0" w:color="auto"/>
            <w:left w:val="none" w:sz="0" w:space="0" w:color="auto"/>
            <w:bottom w:val="none" w:sz="0" w:space="0" w:color="auto"/>
            <w:right w:val="none" w:sz="0" w:space="0" w:color="auto"/>
          </w:divBdr>
        </w:div>
        <w:div w:id="1871140535">
          <w:marLeft w:val="640"/>
          <w:marRight w:val="0"/>
          <w:marTop w:val="0"/>
          <w:marBottom w:val="0"/>
          <w:divBdr>
            <w:top w:val="none" w:sz="0" w:space="0" w:color="auto"/>
            <w:left w:val="none" w:sz="0" w:space="0" w:color="auto"/>
            <w:bottom w:val="none" w:sz="0" w:space="0" w:color="auto"/>
            <w:right w:val="none" w:sz="0" w:space="0" w:color="auto"/>
          </w:divBdr>
        </w:div>
        <w:div w:id="1473019278">
          <w:marLeft w:val="640"/>
          <w:marRight w:val="0"/>
          <w:marTop w:val="0"/>
          <w:marBottom w:val="0"/>
          <w:divBdr>
            <w:top w:val="none" w:sz="0" w:space="0" w:color="auto"/>
            <w:left w:val="none" w:sz="0" w:space="0" w:color="auto"/>
            <w:bottom w:val="none" w:sz="0" w:space="0" w:color="auto"/>
            <w:right w:val="none" w:sz="0" w:space="0" w:color="auto"/>
          </w:divBdr>
        </w:div>
        <w:div w:id="1562709748">
          <w:marLeft w:val="640"/>
          <w:marRight w:val="0"/>
          <w:marTop w:val="0"/>
          <w:marBottom w:val="0"/>
          <w:divBdr>
            <w:top w:val="none" w:sz="0" w:space="0" w:color="auto"/>
            <w:left w:val="none" w:sz="0" w:space="0" w:color="auto"/>
            <w:bottom w:val="none" w:sz="0" w:space="0" w:color="auto"/>
            <w:right w:val="none" w:sz="0" w:space="0" w:color="auto"/>
          </w:divBdr>
        </w:div>
        <w:div w:id="1125730669">
          <w:marLeft w:val="640"/>
          <w:marRight w:val="0"/>
          <w:marTop w:val="0"/>
          <w:marBottom w:val="0"/>
          <w:divBdr>
            <w:top w:val="none" w:sz="0" w:space="0" w:color="auto"/>
            <w:left w:val="none" w:sz="0" w:space="0" w:color="auto"/>
            <w:bottom w:val="none" w:sz="0" w:space="0" w:color="auto"/>
            <w:right w:val="none" w:sz="0" w:space="0" w:color="auto"/>
          </w:divBdr>
        </w:div>
        <w:div w:id="1997299509">
          <w:marLeft w:val="640"/>
          <w:marRight w:val="0"/>
          <w:marTop w:val="0"/>
          <w:marBottom w:val="0"/>
          <w:divBdr>
            <w:top w:val="none" w:sz="0" w:space="0" w:color="auto"/>
            <w:left w:val="none" w:sz="0" w:space="0" w:color="auto"/>
            <w:bottom w:val="none" w:sz="0" w:space="0" w:color="auto"/>
            <w:right w:val="none" w:sz="0" w:space="0" w:color="auto"/>
          </w:divBdr>
        </w:div>
        <w:div w:id="640427319">
          <w:marLeft w:val="640"/>
          <w:marRight w:val="0"/>
          <w:marTop w:val="0"/>
          <w:marBottom w:val="0"/>
          <w:divBdr>
            <w:top w:val="none" w:sz="0" w:space="0" w:color="auto"/>
            <w:left w:val="none" w:sz="0" w:space="0" w:color="auto"/>
            <w:bottom w:val="none" w:sz="0" w:space="0" w:color="auto"/>
            <w:right w:val="none" w:sz="0" w:space="0" w:color="auto"/>
          </w:divBdr>
        </w:div>
        <w:div w:id="1408378742">
          <w:marLeft w:val="640"/>
          <w:marRight w:val="0"/>
          <w:marTop w:val="0"/>
          <w:marBottom w:val="0"/>
          <w:divBdr>
            <w:top w:val="none" w:sz="0" w:space="0" w:color="auto"/>
            <w:left w:val="none" w:sz="0" w:space="0" w:color="auto"/>
            <w:bottom w:val="none" w:sz="0" w:space="0" w:color="auto"/>
            <w:right w:val="none" w:sz="0" w:space="0" w:color="auto"/>
          </w:divBdr>
        </w:div>
        <w:div w:id="1658848595">
          <w:marLeft w:val="640"/>
          <w:marRight w:val="0"/>
          <w:marTop w:val="0"/>
          <w:marBottom w:val="0"/>
          <w:divBdr>
            <w:top w:val="none" w:sz="0" w:space="0" w:color="auto"/>
            <w:left w:val="none" w:sz="0" w:space="0" w:color="auto"/>
            <w:bottom w:val="none" w:sz="0" w:space="0" w:color="auto"/>
            <w:right w:val="none" w:sz="0" w:space="0" w:color="auto"/>
          </w:divBdr>
        </w:div>
        <w:div w:id="1485971751">
          <w:marLeft w:val="640"/>
          <w:marRight w:val="0"/>
          <w:marTop w:val="0"/>
          <w:marBottom w:val="0"/>
          <w:divBdr>
            <w:top w:val="none" w:sz="0" w:space="0" w:color="auto"/>
            <w:left w:val="none" w:sz="0" w:space="0" w:color="auto"/>
            <w:bottom w:val="none" w:sz="0" w:space="0" w:color="auto"/>
            <w:right w:val="none" w:sz="0" w:space="0" w:color="auto"/>
          </w:divBdr>
        </w:div>
        <w:div w:id="1407219492">
          <w:marLeft w:val="640"/>
          <w:marRight w:val="0"/>
          <w:marTop w:val="0"/>
          <w:marBottom w:val="0"/>
          <w:divBdr>
            <w:top w:val="none" w:sz="0" w:space="0" w:color="auto"/>
            <w:left w:val="none" w:sz="0" w:space="0" w:color="auto"/>
            <w:bottom w:val="none" w:sz="0" w:space="0" w:color="auto"/>
            <w:right w:val="none" w:sz="0" w:space="0" w:color="auto"/>
          </w:divBdr>
        </w:div>
        <w:div w:id="1042242684">
          <w:marLeft w:val="640"/>
          <w:marRight w:val="0"/>
          <w:marTop w:val="0"/>
          <w:marBottom w:val="0"/>
          <w:divBdr>
            <w:top w:val="none" w:sz="0" w:space="0" w:color="auto"/>
            <w:left w:val="none" w:sz="0" w:space="0" w:color="auto"/>
            <w:bottom w:val="none" w:sz="0" w:space="0" w:color="auto"/>
            <w:right w:val="none" w:sz="0" w:space="0" w:color="auto"/>
          </w:divBdr>
        </w:div>
        <w:div w:id="795216409">
          <w:marLeft w:val="640"/>
          <w:marRight w:val="0"/>
          <w:marTop w:val="0"/>
          <w:marBottom w:val="0"/>
          <w:divBdr>
            <w:top w:val="none" w:sz="0" w:space="0" w:color="auto"/>
            <w:left w:val="none" w:sz="0" w:space="0" w:color="auto"/>
            <w:bottom w:val="none" w:sz="0" w:space="0" w:color="auto"/>
            <w:right w:val="none" w:sz="0" w:space="0" w:color="auto"/>
          </w:divBdr>
        </w:div>
        <w:div w:id="1915583939">
          <w:marLeft w:val="640"/>
          <w:marRight w:val="0"/>
          <w:marTop w:val="0"/>
          <w:marBottom w:val="0"/>
          <w:divBdr>
            <w:top w:val="none" w:sz="0" w:space="0" w:color="auto"/>
            <w:left w:val="none" w:sz="0" w:space="0" w:color="auto"/>
            <w:bottom w:val="none" w:sz="0" w:space="0" w:color="auto"/>
            <w:right w:val="none" w:sz="0" w:space="0" w:color="auto"/>
          </w:divBdr>
        </w:div>
        <w:div w:id="1294479541">
          <w:marLeft w:val="640"/>
          <w:marRight w:val="0"/>
          <w:marTop w:val="0"/>
          <w:marBottom w:val="0"/>
          <w:divBdr>
            <w:top w:val="none" w:sz="0" w:space="0" w:color="auto"/>
            <w:left w:val="none" w:sz="0" w:space="0" w:color="auto"/>
            <w:bottom w:val="none" w:sz="0" w:space="0" w:color="auto"/>
            <w:right w:val="none" w:sz="0" w:space="0" w:color="auto"/>
          </w:divBdr>
        </w:div>
        <w:div w:id="533621795">
          <w:marLeft w:val="640"/>
          <w:marRight w:val="0"/>
          <w:marTop w:val="0"/>
          <w:marBottom w:val="0"/>
          <w:divBdr>
            <w:top w:val="none" w:sz="0" w:space="0" w:color="auto"/>
            <w:left w:val="none" w:sz="0" w:space="0" w:color="auto"/>
            <w:bottom w:val="none" w:sz="0" w:space="0" w:color="auto"/>
            <w:right w:val="none" w:sz="0" w:space="0" w:color="auto"/>
          </w:divBdr>
        </w:div>
        <w:div w:id="696467885">
          <w:marLeft w:val="640"/>
          <w:marRight w:val="0"/>
          <w:marTop w:val="0"/>
          <w:marBottom w:val="0"/>
          <w:divBdr>
            <w:top w:val="none" w:sz="0" w:space="0" w:color="auto"/>
            <w:left w:val="none" w:sz="0" w:space="0" w:color="auto"/>
            <w:bottom w:val="none" w:sz="0" w:space="0" w:color="auto"/>
            <w:right w:val="none" w:sz="0" w:space="0" w:color="auto"/>
          </w:divBdr>
        </w:div>
        <w:div w:id="387536279">
          <w:marLeft w:val="640"/>
          <w:marRight w:val="0"/>
          <w:marTop w:val="0"/>
          <w:marBottom w:val="0"/>
          <w:divBdr>
            <w:top w:val="none" w:sz="0" w:space="0" w:color="auto"/>
            <w:left w:val="none" w:sz="0" w:space="0" w:color="auto"/>
            <w:bottom w:val="none" w:sz="0" w:space="0" w:color="auto"/>
            <w:right w:val="none" w:sz="0" w:space="0" w:color="auto"/>
          </w:divBdr>
        </w:div>
        <w:div w:id="625895943">
          <w:marLeft w:val="640"/>
          <w:marRight w:val="0"/>
          <w:marTop w:val="0"/>
          <w:marBottom w:val="0"/>
          <w:divBdr>
            <w:top w:val="none" w:sz="0" w:space="0" w:color="auto"/>
            <w:left w:val="none" w:sz="0" w:space="0" w:color="auto"/>
            <w:bottom w:val="none" w:sz="0" w:space="0" w:color="auto"/>
            <w:right w:val="none" w:sz="0" w:space="0" w:color="auto"/>
          </w:divBdr>
        </w:div>
        <w:div w:id="1048188225">
          <w:marLeft w:val="640"/>
          <w:marRight w:val="0"/>
          <w:marTop w:val="0"/>
          <w:marBottom w:val="0"/>
          <w:divBdr>
            <w:top w:val="none" w:sz="0" w:space="0" w:color="auto"/>
            <w:left w:val="none" w:sz="0" w:space="0" w:color="auto"/>
            <w:bottom w:val="none" w:sz="0" w:space="0" w:color="auto"/>
            <w:right w:val="none" w:sz="0" w:space="0" w:color="auto"/>
          </w:divBdr>
        </w:div>
        <w:div w:id="2100711498">
          <w:marLeft w:val="640"/>
          <w:marRight w:val="0"/>
          <w:marTop w:val="0"/>
          <w:marBottom w:val="0"/>
          <w:divBdr>
            <w:top w:val="none" w:sz="0" w:space="0" w:color="auto"/>
            <w:left w:val="none" w:sz="0" w:space="0" w:color="auto"/>
            <w:bottom w:val="none" w:sz="0" w:space="0" w:color="auto"/>
            <w:right w:val="none" w:sz="0" w:space="0" w:color="auto"/>
          </w:divBdr>
        </w:div>
        <w:div w:id="1374235820">
          <w:marLeft w:val="640"/>
          <w:marRight w:val="0"/>
          <w:marTop w:val="0"/>
          <w:marBottom w:val="0"/>
          <w:divBdr>
            <w:top w:val="none" w:sz="0" w:space="0" w:color="auto"/>
            <w:left w:val="none" w:sz="0" w:space="0" w:color="auto"/>
            <w:bottom w:val="none" w:sz="0" w:space="0" w:color="auto"/>
            <w:right w:val="none" w:sz="0" w:space="0" w:color="auto"/>
          </w:divBdr>
        </w:div>
        <w:div w:id="1365599908">
          <w:marLeft w:val="640"/>
          <w:marRight w:val="0"/>
          <w:marTop w:val="0"/>
          <w:marBottom w:val="0"/>
          <w:divBdr>
            <w:top w:val="none" w:sz="0" w:space="0" w:color="auto"/>
            <w:left w:val="none" w:sz="0" w:space="0" w:color="auto"/>
            <w:bottom w:val="none" w:sz="0" w:space="0" w:color="auto"/>
            <w:right w:val="none" w:sz="0" w:space="0" w:color="auto"/>
          </w:divBdr>
        </w:div>
        <w:div w:id="1056667293">
          <w:marLeft w:val="640"/>
          <w:marRight w:val="0"/>
          <w:marTop w:val="0"/>
          <w:marBottom w:val="0"/>
          <w:divBdr>
            <w:top w:val="none" w:sz="0" w:space="0" w:color="auto"/>
            <w:left w:val="none" w:sz="0" w:space="0" w:color="auto"/>
            <w:bottom w:val="none" w:sz="0" w:space="0" w:color="auto"/>
            <w:right w:val="none" w:sz="0" w:space="0" w:color="auto"/>
          </w:divBdr>
        </w:div>
        <w:div w:id="340665348">
          <w:marLeft w:val="640"/>
          <w:marRight w:val="0"/>
          <w:marTop w:val="0"/>
          <w:marBottom w:val="0"/>
          <w:divBdr>
            <w:top w:val="none" w:sz="0" w:space="0" w:color="auto"/>
            <w:left w:val="none" w:sz="0" w:space="0" w:color="auto"/>
            <w:bottom w:val="none" w:sz="0" w:space="0" w:color="auto"/>
            <w:right w:val="none" w:sz="0" w:space="0" w:color="auto"/>
          </w:divBdr>
        </w:div>
        <w:div w:id="1334335571">
          <w:marLeft w:val="640"/>
          <w:marRight w:val="0"/>
          <w:marTop w:val="0"/>
          <w:marBottom w:val="0"/>
          <w:divBdr>
            <w:top w:val="none" w:sz="0" w:space="0" w:color="auto"/>
            <w:left w:val="none" w:sz="0" w:space="0" w:color="auto"/>
            <w:bottom w:val="none" w:sz="0" w:space="0" w:color="auto"/>
            <w:right w:val="none" w:sz="0" w:space="0" w:color="auto"/>
          </w:divBdr>
        </w:div>
        <w:div w:id="107551853">
          <w:marLeft w:val="640"/>
          <w:marRight w:val="0"/>
          <w:marTop w:val="0"/>
          <w:marBottom w:val="0"/>
          <w:divBdr>
            <w:top w:val="none" w:sz="0" w:space="0" w:color="auto"/>
            <w:left w:val="none" w:sz="0" w:space="0" w:color="auto"/>
            <w:bottom w:val="none" w:sz="0" w:space="0" w:color="auto"/>
            <w:right w:val="none" w:sz="0" w:space="0" w:color="auto"/>
          </w:divBdr>
        </w:div>
        <w:div w:id="255753690">
          <w:marLeft w:val="640"/>
          <w:marRight w:val="0"/>
          <w:marTop w:val="0"/>
          <w:marBottom w:val="0"/>
          <w:divBdr>
            <w:top w:val="none" w:sz="0" w:space="0" w:color="auto"/>
            <w:left w:val="none" w:sz="0" w:space="0" w:color="auto"/>
            <w:bottom w:val="none" w:sz="0" w:space="0" w:color="auto"/>
            <w:right w:val="none" w:sz="0" w:space="0" w:color="auto"/>
          </w:divBdr>
        </w:div>
        <w:div w:id="1067219379">
          <w:marLeft w:val="640"/>
          <w:marRight w:val="0"/>
          <w:marTop w:val="0"/>
          <w:marBottom w:val="0"/>
          <w:divBdr>
            <w:top w:val="none" w:sz="0" w:space="0" w:color="auto"/>
            <w:left w:val="none" w:sz="0" w:space="0" w:color="auto"/>
            <w:bottom w:val="none" w:sz="0" w:space="0" w:color="auto"/>
            <w:right w:val="none" w:sz="0" w:space="0" w:color="auto"/>
          </w:divBdr>
        </w:div>
        <w:div w:id="49118677">
          <w:marLeft w:val="640"/>
          <w:marRight w:val="0"/>
          <w:marTop w:val="0"/>
          <w:marBottom w:val="0"/>
          <w:divBdr>
            <w:top w:val="none" w:sz="0" w:space="0" w:color="auto"/>
            <w:left w:val="none" w:sz="0" w:space="0" w:color="auto"/>
            <w:bottom w:val="none" w:sz="0" w:space="0" w:color="auto"/>
            <w:right w:val="none" w:sz="0" w:space="0" w:color="auto"/>
          </w:divBdr>
        </w:div>
        <w:div w:id="1900439293">
          <w:marLeft w:val="640"/>
          <w:marRight w:val="0"/>
          <w:marTop w:val="0"/>
          <w:marBottom w:val="0"/>
          <w:divBdr>
            <w:top w:val="none" w:sz="0" w:space="0" w:color="auto"/>
            <w:left w:val="none" w:sz="0" w:space="0" w:color="auto"/>
            <w:bottom w:val="none" w:sz="0" w:space="0" w:color="auto"/>
            <w:right w:val="none" w:sz="0" w:space="0" w:color="auto"/>
          </w:divBdr>
        </w:div>
        <w:div w:id="775635747">
          <w:marLeft w:val="640"/>
          <w:marRight w:val="0"/>
          <w:marTop w:val="0"/>
          <w:marBottom w:val="0"/>
          <w:divBdr>
            <w:top w:val="none" w:sz="0" w:space="0" w:color="auto"/>
            <w:left w:val="none" w:sz="0" w:space="0" w:color="auto"/>
            <w:bottom w:val="none" w:sz="0" w:space="0" w:color="auto"/>
            <w:right w:val="none" w:sz="0" w:space="0" w:color="auto"/>
          </w:divBdr>
        </w:div>
        <w:div w:id="812017857">
          <w:marLeft w:val="640"/>
          <w:marRight w:val="0"/>
          <w:marTop w:val="0"/>
          <w:marBottom w:val="0"/>
          <w:divBdr>
            <w:top w:val="none" w:sz="0" w:space="0" w:color="auto"/>
            <w:left w:val="none" w:sz="0" w:space="0" w:color="auto"/>
            <w:bottom w:val="none" w:sz="0" w:space="0" w:color="auto"/>
            <w:right w:val="none" w:sz="0" w:space="0" w:color="auto"/>
          </w:divBdr>
        </w:div>
        <w:div w:id="1603148524">
          <w:marLeft w:val="640"/>
          <w:marRight w:val="0"/>
          <w:marTop w:val="0"/>
          <w:marBottom w:val="0"/>
          <w:divBdr>
            <w:top w:val="none" w:sz="0" w:space="0" w:color="auto"/>
            <w:left w:val="none" w:sz="0" w:space="0" w:color="auto"/>
            <w:bottom w:val="none" w:sz="0" w:space="0" w:color="auto"/>
            <w:right w:val="none" w:sz="0" w:space="0" w:color="auto"/>
          </w:divBdr>
        </w:div>
        <w:div w:id="1913202086">
          <w:marLeft w:val="640"/>
          <w:marRight w:val="0"/>
          <w:marTop w:val="0"/>
          <w:marBottom w:val="0"/>
          <w:divBdr>
            <w:top w:val="none" w:sz="0" w:space="0" w:color="auto"/>
            <w:left w:val="none" w:sz="0" w:space="0" w:color="auto"/>
            <w:bottom w:val="none" w:sz="0" w:space="0" w:color="auto"/>
            <w:right w:val="none" w:sz="0" w:space="0" w:color="auto"/>
          </w:divBdr>
        </w:div>
        <w:div w:id="1789816612">
          <w:marLeft w:val="640"/>
          <w:marRight w:val="0"/>
          <w:marTop w:val="0"/>
          <w:marBottom w:val="0"/>
          <w:divBdr>
            <w:top w:val="none" w:sz="0" w:space="0" w:color="auto"/>
            <w:left w:val="none" w:sz="0" w:space="0" w:color="auto"/>
            <w:bottom w:val="none" w:sz="0" w:space="0" w:color="auto"/>
            <w:right w:val="none" w:sz="0" w:space="0" w:color="auto"/>
          </w:divBdr>
        </w:div>
        <w:div w:id="1868174788">
          <w:marLeft w:val="640"/>
          <w:marRight w:val="0"/>
          <w:marTop w:val="0"/>
          <w:marBottom w:val="0"/>
          <w:divBdr>
            <w:top w:val="none" w:sz="0" w:space="0" w:color="auto"/>
            <w:left w:val="none" w:sz="0" w:space="0" w:color="auto"/>
            <w:bottom w:val="none" w:sz="0" w:space="0" w:color="auto"/>
            <w:right w:val="none" w:sz="0" w:space="0" w:color="auto"/>
          </w:divBdr>
        </w:div>
        <w:div w:id="207228051">
          <w:marLeft w:val="640"/>
          <w:marRight w:val="0"/>
          <w:marTop w:val="0"/>
          <w:marBottom w:val="0"/>
          <w:divBdr>
            <w:top w:val="none" w:sz="0" w:space="0" w:color="auto"/>
            <w:left w:val="none" w:sz="0" w:space="0" w:color="auto"/>
            <w:bottom w:val="none" w:sz="0" w:space="0" w:color="auto"/>
            <w:right w:val="none" w:sz="0" w:space="0" w:color="auto"/>
          </w:divBdr>
        </w:div>
        <w:div w:id="1746950034">
          <w:marLeft w:val="640"/>
          <w:marRight w:val="0"/>
          <w:marTop w:val="0"/>
          <w:marBottom w:val="0"/>
          <w:divBdr>
            <w:top w:val="none" w:sz="0" w:space="0" w:color="auto"/>
            <w:left w:val="none" w:sz="0" w:space="0" w:color="auto"/>
            <w:bottom w:val="none" w:sz="0" w:space="0" w:color="auto"/>
            <w:right w:val="none" w:sz="0" w:space="0" w:color="auto"/>
          </w:divBdr>
        </w:div>
        <w:div w:id="749157703">
          <w:marLeft w:val="640"/>
          <w:marRight w:val="0"/>
          <w:marTop w:val="0"/>
          <w:marBottom w:val="0"/>
          <w:divBdr>
            <w:top w:val="none" w:sz="0" w:space="0" w:color="auto"/>
            <w:left w:val="none" w:sz="0" w:space="0" w:color="auto"/>
            <w:bottom w:val="none" w:sz="0" w:space="0" w:color="auto"/>
            <w:right w:val="none" w:sz="0" w:space="0" w:color="auto"/>
          </w:divBdr>
        </w:div>
        <w:div w:id="2030989802">
          <w:marLeft w:val="640"/>
          <w:marRight w:val="0"/>
          <w:marTop w:val="0"/>
          <w:marBottom w:val="0"/>
          <w:divBdr>
            <w:top w:val="none" w:sz="0" w:space="0" w:color="auto"/>
            <w:left w:val="none" w:sz="0" w:space="0" w:color="auto"/>
            <w:bottom w:val="none" w:sz="0" w:space="0" w:color="auto"/>
            <w:right w:val="none" w:sz="0" w:space="0" w:color="auto"/>
          </w:divBdr>
        </w:div>
        <w:div w:id="1023701576">
          <w:marLeft w:val="640"/>
          <w:marRight w:val="0"/>
          <w:marTop w:val="0"/>
          <w:marBottom w:val="0"/>
          <w:divBdr>
            <w:top w:val="none" w:sz="0" w:space="0" w:color="auto"/>
            <w:left w:val="none" w:sz="0" w:space="0" w:color="auto"/>
            <w:bottom w:val="none" w:sz="0" w:space="0" w:color="auto"/>
            <w:right w:val="none" w:sz="0" w:space="0" w:color="auto"/>
          </w:divBdr>
        </w:div>
        <w:div w:id="1486583899">
          <w:marLeft w:val="640"/>
          <w:marRight w:val="0"/>
          <w:marTop w:val="0"/>
          <w:marBottom w:val="0"/>
          <w:divBdr>
            <w:top w:val="none" w:sz="0" w:space="0" w:color="auto"/>
            <w:left w:val="none" w:sz="0" w:space="0" w:color="auto"/>
            <w:bottom w:val="none" w:sz="0" w:space="0" w:color="auto"/>
            <w:right w:val="none" w:sz="0" w:space="0" w:color="auto"/>
          </w:divBdr>
        </w:div>
        <w:div w:id="1482773778">
          <w:marLeft w:val="640"/>
          <w:marRight w:val="0"/>
          <w:marTop w:val="0"/>
          <w:marBottom w:val="0"/>
          <w:divBdr>
            <w:top w:val="none" w:sz="0" w:space="0" w:color="auto"/>
            <w:left w:val="none" w:sz="0" w:space="0" w:color="auto"/>
            <w:bottom w:val="none" w:sz="0" w:space="0" w:color="auto"/>
            <w:right w:val="none" w:sz="0" w:space="0" w:color="auto"/>
          </w:divBdr>
        </w:div>
        <w:div w:id="704721769">
          <w:marLeft w:val="640"/>
          <w:marRight w:val="0"/>
          <w:marTop w:val="0"/>
          <w:marBottom w:val="0"/>
          <w:divBdr>
            <w:top w:val="none" w:sz="0" w:space="0" w:color="auto"/>
            <w:left w:val="none" w:sz="0" w:space="0" w:color="auto"/>
            <w:bottom w:val="none" w:sz="0" w:space="0" w:color="auto"/>
            <w:right w:val="none" w:sz="0" w:space="0" w:color="auto"/>
          </w:divBdr>
        </w:div>
        <w:div w:id="1514025937">
          <w:marLeft w:val="640"/>
          <w:marRight w:val="0"/>
          <w:marTop w:val="0"/>
          <w:marBottom w:val="0"/>
          <w:divBdr>
            <w:top w:val="none" w:sz="0" w:space="0" w:color="auto"/>
            <w:left w:val="none" w:sz="0" w:space="0" w:color="auto"/>
            <w:bottom w:val="none" w:sz="0" w:space="0" w:color="auto"/>
            <w:right w:val="none" w:sz="0" w:space="0" w:color="auto"/>
          </w:divBdr>
        </w:div>
        <w:div w:id="1897088485">
          <w:marLeft w:val="640"/>
          <w:marRight w:val="0"/>
          <w:marTop w:val="0"/>
          <w:marBottom w:val="0"/>
          <w:divBdr>
            <w:top w:val="none" w:sz="0" w:space="0" w:color="auto"/>
            <w:left w:val="none" w:sz="0" w:space="0" w:color="auto"/>
            <w:bottom w:val="none" w:sz="0" w:space="0" w:color="auto"/>
            <w:right w:val="none" w:sz="0" w:space="0" w:color="auto"/>
          </w:divBdr>
        </w:div>
        <w:div w:id="1812014487">
          <w:marLeft w:val="640"/>
          <w:marRight w:val="0"/>
          <w:marTop w:val="0"/>
          <w:marBottom w:val="0"/>
          <w:divBdr>
            <w:top w:val="none" w:sz="0" w:space="0" w:color="auto"/>
            <w:left w:val="none" w:sz="0" w:space="0" w:color="auto"/>
            <w:bottom w:val="none" w:sz="0" w:space="0" w:color="auto"/>
            <w:right w:val="none" w:sz="0" w:space="0" w:color="auto"/>
          </w:divBdr>
        </w:div>
        <w:div w:id="671417169">
          <w:marLeft w:val="640"/>
          <w:marRight w:val="0"/>
          <w:marTop w:val="0"/>
          <w:marBottom w:val="0"/>
          <w:divBdr>
            <w:top w:val="none" w:sz="0" w:space="0" w:color="auto"/>
            <w:left w:val="none" w:sz="0" w:space="0" w:color="auto"/>
            <w:bottom w:val="none" w:sz="0" w:space="0" w:color="auto"/>
            <w:right w:val="none" w:sz="0" w:space="0" w:color="auto"/>
          </w:divBdr>
        </w:div>
        <w:div w:id="1030574668">
          <w:marLeft w:val="640"/>
          <w:marRight w:val="0"/>
          <w:marTop w:val="0"/>
          <w:marBottom w:val="0"/>
          <w:divBdr>
            <w:top w:val="none" w:sz="0" w:space="0" w:color="auto"/>
            <w:left w:val="none" w:sz="0" w:space="0" w:color="auto"/>
            <w:bottom w:val="none" w:sz="0" w:space="0" w:color="auto"/>
            <w:right w:val="none" w:sz="0" w:space="0" w:color="auto"/>
          </w:divBdr>
        </w:div>
        <w:div w:id="1069306972">
          <w:marLeft w:val="640"/>
          <w:marRight w:val="0"/>
          <w:marTop w:val="0"/>
          <w:marBottom w:val="0"/>
          <w:divBdr>
            <w:top w:val="none" w:sz="0" w:space="0" w:color="auto"/>
            <w:left w:val="none" w:sz="0" w:space="0" w:color="auto"/>
            <w:bottom w:val="none" w:sz="0" w:space="0" w:color="auto"/>
            <w:right w:val="none" w:sz="0" w:space="0" w:color="auto"/>
          </w:divBdr>
        </w:div>
        <w:div w:id="1589923596">
          <w:marLeft w:val="640"/>
          <w:marRight w:val="0"/>
          <w:marTop w:val="0"/>
          <w:marBottom w:val="0"/>
          <w:divBdr>
            <w:top w:val="none" w:sz="0" w:space="0" w:color="auto"/>
            <w:left w:val="none" w:sz="0" w:space="0" w:color="auto"/>
            <w:bottom w:val="none" w:sz="0" w:space="0" w:color="auto"/>
            <w:right w:val="none" w:sz="0" w:space="0" w:color="auto"/>
          </w:divBdr>
        </w:div>
        <w:div w:id="752554556">
          <w:marLeft w:val="640"/>
          <w:marRight w:val="0"/>
          <w:marTop w:val="0"/>
          <w:marBottom w:val="0"/>
          <w:divBdr>
            <w:top w:val="none" w:sz="0" w:space="0" w:color="auto"/>
            <w:left w:val="none" w:sz="0" w:space="0" w:color="auto"/>
            <w:bottom w:val="none" w:sz="0" w:space="0" w:color="auto"/>
            <w:right w:val="none" w:sz="0" w:space="0" w:color="auto"/>
          </w:divBdr>
        </w:div>
        <w:div w:id="79643147">
          <w:marLeft w:val="640"/>
          <w:marRight w:val="0"/>
          <w:marTop w:val="0"/>
          <w:marBottom w:val="0"/>
          <w:divBdr>
            <w:top w:val="none" w:sz="0" w:space="0" w:color="auto"/>
            <w:left w:val="none" w:sz="0" w:space="0" w:color="auto"/>
            <w:bottom w:val="none" w:sz="0" w:space="0" w:color="auto"/>
            <w:right w:val="none" w:sz="0" w:space="0" w:color="auto"/>
          </w:divBdr>
        </w:div>
        <w:div w:id="749739239">
          <w:marLeft w:val="640"/>
          <w:marRight w:val="0"/>
          <w:marTop w:val="0"/>
          <w:marBottom w:val="0"/>
          <w:divBdr>
            <w:top w:val="none" w:sz="0" w:space="0" w:color="auto"/>
            <w:left w:val="none" w:sz="0" w:space="0" w:color="auto"/>
            <w:bottom w:val="none" w:sz="0" w:space="0" w:color="auto"/>
            <w:right w:val="none" w:sz="0" w:space="0" w:color="auto"/>
          </w:divBdr>
        </w:div>
        <w:div w:id="1559324243">
          <w:marLeft w:val="640"/>
          <w:marRight w:val="0"/>
          <w:marTop w:val="0"/>
          <w:marBottom w:val="0"/>
          <w:divBdr>
            <w:top w:val="none" w:sz="0" w:space="0" w:color="auto"/>
            <w:left w:val="none" w:sz="0" w:space="0" w:color="auto"/>
            <w:bottom w:val="none" w:sz="0" w:space="0" w:color="auto"/>
            <w:right w:val="none" w:sz="0" w:space="0" w:color="auto"/>
          </w:divBdr>
        </w:div>
        <w:div w:id="713237396">
          <w:marLeft w:val="640"/>
          <w:marRight w:val="0"/>
          <w:marTop w:val="0"/>
          <w:marBottom w:val="0"/>
          <w:divBdr>
            <w:top w:val="none" w:sz="0" w:space="0" w:color="auto"/>
            <w:left w:val="none" w:sz="0" w:space="0" w:color="auto"/>
            <w:bottom w:val="none" w:sz="0" w:space="0" w:color="auto"/>
            <w:right w:val="none" w:sz="0" w:space="0" w:color="auto"/>
          </w:divBdr>
        </w:div>
        <w:div w:id="1945310371">
          <w:marLeft w:val="640"/>
          <w:marRight w:val="0"/>
          <w:marTop w:val="0"/>
          <w:marBottom w:val="0"/>
          <w:divBdr>
            <w:top w:val="none" w:sz="0" w:space="0" w:color="auto"/>
            <w:left w:val="none" w:sz="0" w:space="0" w:color="auto"/>
            <w:bottom w:val="none" w:sz="0" w:space="0" w:color="auto"/>
            <w:right w:val="none" w:sz="0" w:space="0" w:color="auto"/>
          </w:divBdr>
        </w:div>
        <w:div w:id="834488918">
          <w:marLeft w:val="640"/>
          <w:marRight w:val="0"/>
          <w:marTop w:val="0"/>
          <w:marBottom w:val="0"/>
          <w:divBdr>
            <w:top w:val="none" w:sz="0" w:space="0" w:color="auto"/>
            <w:left w:val="none" w:sz="0" w:space="0" w:color="auto"/>
            <w:bottom w:val="none" w:sz="0" w:space="0" w:color="auto"/>
            <w:right w:val="none" w:sz="0" w:space="0" w:color="auto"/>
          </w:divBdr>
        </w:div>
        <w:div w:id="1708213413">
          <w:marLeft w:val="640"/>
          <w:marRight w:val="0"/>
          <w:marTop w:val="0"/>
          <w:marBottom w:val="0"/>
          <w:divBdr>
            <w:top w:val="none" w:sz="0" w:space="0" w:color="auto"/>
            <w:left w:val="none" w:sz="0" w:space="0" w:color="auto"/>
            <w:bottom w:val="none" w:sz="0" w:space="0" w:color="auto"/>
            <w:right w:val="none" w:sz="0" w:space="0" w:color="auto"/>
          </w:divBdr>
        </w:div>
        <w:div w:id="193227639">
          <w:marLeft w:val="640"/>
          <w:marRight w:val="0"/>
          <w:marTop w:val="0"/>
          <w:marBottom w:val="0"/>
          <w:divBdr>
            <w:top w:val="none" w:sz="0" w:space="0" w:color="auto"/>
            <w:left w:val="none" w:sz="0" w:space="0" w:color="auto"/>
            <w:bottom w:val="none" w:sz="0" w:space="0" w:color="auto"/>
            <w:right w:val="none" w:sz="0" w:space="0" w:color="auto"/>
          </w:divBdr>
        </w:div>
        <w:div w:id="1776824722">
          <w:marLeft w:val="640"/>
          <w:marRight w:val="0"/>
          <w:marTop w:val="0"/>
          <w:marBottom w:val="0"/>
          <w:divBdr>
            <w:top w:val="none" w:sz="0" w:space="0" w:color="auto"/>
            <w:left w:val="none" w:sz="0" w:space="0" w:color="auto"/>
            <w:bottom w:val="none" w:sz="0" w:space="0" w:color="auto"/>
            <w:right w:val="none" w:sz="0" w:space="0" w:color="auto"/>
          </w:divBdr>
        </w:div>
        <w:div w:id="868295698">
          <w:marLeft w:val="640"/>
          <w:marRight w:val="0"/>
          <w:marTop w:val="0"/>
          <w:marBottom w:val="0"/>
          <w:divBdr>
            <w:top w:val="none" w:sz="0" w:space="0" w:color="auto"/>
            <w:left w:val="none" w:sz="0" w:space="0" w:color="auto"/>
            <w:bottom w:val="none" w:sz="0" w:space="0" w:color="auto"/>
            <w:right w:val="none" w:sz="0" w:space="0" w:color="auto"/>
          </w:divBdr>
        </w:div>
        <w:div w:id="1243873353">
          <w:marLeft w:val="640"/>
          <w:marRight w:val="0"/>
          <w:marTop w:val="0"/>
          <w:marBottom w:val="0"/>
          <w:divBdr>
            <w:top w:val="none" w:sz="0" w:space="0" w:color="auto"/>
            <w:left w:val="none" w:sz="0" w:space="0" w:color="auto"/>
            <w:bottom w:val="none" w:sz="0" w:space="0" w:color="auto"/>
            <w:right w:val="none" w:sz="0" w:space="0" w:color="auto"/>
          </w:divBdr>
        </w:div>
        <w:div w:id="2039767995">
          <w:marLeft w:val="640"/>
          <w:marRight w:val="0"/>
          <w:marTop w:val="0"/>
          <w:marBottom w:val="0"/>
          <w:divBdr>
            <w:top w:val="none" w:sz="0" w:space="0" w:color="auto"/>
            <w:left w:val="none" w:sz="0" w:space="0" w:color="auto"/>
            <w:bottom w:val="none" w:sz="0" w:space="0" w:color="auto"/>
            <w:right w:val="none" w:sz="0" w:space="0" w:color="auto"/>
          </w:divBdr>
        </w:div>
        <w:div w:id="863443626">
          <w:marLeft w:val="640"/>
          <w:marRight w:val="0"/>
          <w:marTop w:val="0"/>
          <w:marBottom w:val="0"/>
          <w:divBdr>
            <w:top w:val="none" w:sz="0" w:space="0" w:color="auto"/>
            <w:left w:val="none" w:sz="0" w:space="0" w:color="auto"/>
            <w:bottom w:val="none" w:sz="0" w:space="0" w:color="auto"/>
            <w:right w:val="none" w:sz="0" w:space="0" w:color="auto"/>
          </w:divBdr>
        </w:div>
        <w:div w:id="206839253">
          <w:marLeft w:val="640"/>
          <w:marRight w:val="0"/>
          <w:marTop w:val="0"/>
          <w:marBottom w:val="0"/>
          <w:divBdr>
            <w:top w:val="none" w:sz="0" w:space="0" w:color="auto"/>
            <w:left w:val="none" w:sz="0" w:space="0" w:color="auto"/>
            <w:bottom w:val="none" w:sz="0" w:space="0" w:color="auto"/>
            <w:right w:val="none" w:sz="0" w:space="0" w:color="auto"/>
          </w:divBdr>
        </w:div>
        <w:div w:id="1955599037">
          <w:marLeft w:val="640"/>
          <w:marRight w:val="0"/>
          <w:marTop w:val="0"/>
          <w:marBottom w:val="0"/>
          <w:divBdr>
            <w:top w:val="none" w:sz="0" w:space="0" w:color="auto"/>
            <w:left w:val="none" w:sz="0" w:space="0" w:color="auto"/>
            <w:bottom w:val="none" w:sz="0" w:space="0" w:color="auto"/>
            <w:right w:val="none" w:sz="0" w:space="0" w:color="auto"/>
          </w:divBdr>
        </w:div>
        <w:div w:id="1466120173">
          <w:marLeft w:val="640"/>
          <w:marRight w:val="0"/>
          <w:marTop w:val="0"/>
          <w:marBottom w:val="0"/>
          <w:divBdr>
            <w:top w:val="none" w:sz="0" w:space="0" w:color="auto"/>
            <w:left w:val="none" w:sz="0" w:space="0" w:color="auto"/>
            <w:bottom w:val="none" w:sz="0" w:space="0" w:color="auto"/>
            <w:right w:val="none" w:sz="0" w:space="0" w:color="auto"/>
          </w:divBdr>
        </w:div>
        <w:div w:id="276908500">
          <w:marLeft w:val="640"/>
          <w:marRight w:val="0"/>
          <w:marTop w:val="0"/>
          <w:marBottom w:val="0"/>
          <w:divBdr>
            <w:top w:val="none" w:sz="0" w:space="0" w:color="auto"/>
            <w:left w:val="none" w:sz="0" w:space="0" w:color="auto"/>
            <w:bottom w:val="none" w:sz="0" w:space="0" w:color="auto"/>
            <w:right w:val="none" w:sz="0" w:space="0" w:color="auto"/>
          </w:divBdr>
        </w:div>
        <w:div w:id="1630742074">
          <w:marLeft w:val="640"/>
          <w:marRight w:val="0"/>
          <w:marTop w:val="0"/>
          <w:marBottom w:val="0"/>
          <w:divBdr>
            <w:top w:val="none" w:sz="0" w:space="0" w:color="auto"/>
            <w:left w:val="none" w:sz="0" w:space="0" w:color="auto"/>
            <w:bottom w:val="none" w:sz="0" w:space="0" w:color="auto"/>
            <w:right w:val="none" w:sz="0" w:space="0" w:color="auto"/>
          </w:divBdr>
        </w:div>
        <w:div w:id="100032454">
          <w:marLeft w:val="640"/>
          <w:marRight w:val="0"/>
          <w:marTop w:val="0"/>
          <w:marBottom w:val="0"/>
          <w:divBdr>
            <w:top w:val="none" w:sz="0" w:space="0" w:color="auto"/>
            <w:left w:val="none" w:sz="0" w:space="0" w:color="auto"/>
            <w:bottom w:val="none" w:sz="0" w:space="0" w:color="auto"/>
            <w:right w:val="none" w:sz="0" w:space="0" w:color="auto"/>
          </w:divBdr>
        </w:div>
        <w:div w:id="1382048837">
          <w:marLeft w:val="640"/>
          <w:marRight w:val="0"/>
          <w:marTop w:val="0"/>
          <w:marBottom w:val="0"/>
          <w:divBdr>
            <w:top w:val="none" w:sz="0" w:space="0" w:color="auto"/>
            <w:left w:val="none" w:sz="0" w:space="0" w:color="auto"/>
            <w:bottom w:val="none" w:sz="0" w:space="0" w:color="auto"/>
            <w:right w:val="none" w:sz="0" w:space="0" w:color="auto"/>
          </w:divBdr>
        </w:div>
        <w:div w:id="1609921011">
          <w:marLeft w:val="640"/>
          <w:marRight w:val="0"/>
          <w:marTop w:val="0"/>
          <w:marBottom w:val="0"/>
          <w:divBdr>
            <w:top w:val="none" w:sz="0" w:space="0" w:color="auto"/>
            <w:left w:val="none" w:sz="0" w:space="0" w:color="auto"/>
            <w:bottom w:val="none" w:sz="0" w:space="0" w:color="auto"/>
            <w:right w:val="none" w:sz="0" w:space="0" w:color="auto"/>
          </w:divBdr>
        </w:div>
        <w:div w:id="374282948">
          <w:marLeft w:val="640"/>
          <w:marRight w:val="0"/>
          <w:marTop w:val="0"/>
          <w:marBottom w:val="0"/>
          <w:divBdr>
            <w:top w:val="none" w:sz="0" w:space="0" w:color="auto"/>
            <w:left w:val="none" w:sz="0" w:space="0" w:color="auto"/>
            <w:bottom w:val="none" w:sz="0" w:space="0" w:color="auto"/>
            <w:right w:val="none" w:sz="0" w:space="0" w:color="auto"/>
          </w:divBdr>
        </w:div>
        <w:div w:id="1744452599">
          <w:marLeft w:val="640"/>
          <w:marRight w:val="0"/>
          <w:marTop w:val="0"/>
          <w:marBottom w:val="0"/>
          <w:divBdr>
            <w:top w:val="none" w:sz="0" w:space="0" w:color="auto"/>
            <w:left w:val="none" w:sz="0" w:space="0" w:color="auto"/>
            <w:bottom w:val="none" w:sz="0" w:space="0" w:color="auto"/>
            <w:right w:val="none" w:sz="0" w:space="0" w:color="auto"/>
          </w:divBdr>
        </w:div>
        <w:div w:id="143744313">
          <w:marLeft w:val="640"/>
          <w:marRight w:val="0"/>
          <w:marTop w:val="0"/>
          <w:marBottom w:val="0"/>
          <w:divBdr>
            <w:top w:val="none" w:sz="0" w:space="0" w:color="auto"/>
            <w:left w:val="none" w:sz="0" w:space="0" w:color="auto"/>
            <w:bottom w:val="none" w:sz="0" w:space="0" w:color="auto"/>
            <w:right w:val="none" w:sz="0" w:space="0" w:color="auto"/>
          </w:divBdr>
        </w:div>
        <w:div w:id="2034841540">
          <w:marLeft w:val="640"/>
          <w:marRight w:val="0"/>
          <w:marTop w:val="0"/>
          <w:marBottom w:val="0"/>
          <w:divBdr>
            <w:top w:val="none" w:sz="0" w:space="0" w:color="auto"/>
            <w:left w:val="none" w:sz="0" w:space="0" w:color="auto"/>
            <w:bottom w:val="none" w:sz="0" w:space="0" w:color="auto"/>
            <w:right w:val="none" w:sz="0" w:space="0" w:color="auto"/>
          </w:divBdr>
        </w:div>
        <w:div w:id="2094011437">
          <w:marLeft w:val="640"/>
          <w:marRight w:val="0"/>
          <w:marTop w:val="0"/>
          <w:marBottom w:val="0"/>
          <w:divBdr>
            <w:top w:val="none" w:sz="0" w:space="0" w:color="auto"/>
            <w:left w:val="none" w:sz="0" w:space="0" w:color="auto"/>
            <w:bottom w:val="none" w:sz="0" w:space="0" w:color="auto"/>
            <w:right w:val="none" w:sz="0" w:space="0" w:color="auto"/>
          </w:divBdr>
        </w:div>
        <w:div w:id="565385392">
          <w:marLeft w:val="640"/>
          <w:marRight w:val="0"/>
          <w:marTop w:val="0"/>
          <w:marBottom w:val="0"/>
          <w:divBdr>
            <w:top w:val="none" w:sz="0" w:space="0" w:color="auto"/>
            <w:left w:val="none" w:sz="0" w:space="0" w:color="auto"/>
            <w:bottom w:val="none" w:sz="0" w:space="0" w:color="auto"/>
            <w:right w:val="none" w:sz="0" w:space="0" w:color="auto"/>
          </w:divBdr>
        </w:div>
        <w:div w:id="366374287">
          <w:marLeft w:val="640"/>
          <w:marRight w:val="0"/>
          <w:marTop w:val="0"/>
          <w:marBottom w:val="0"/>
          <w:divBdr>
            <w:top w:val="none" w:sz="0" w:space="0" w:color="auto"/>
            <w:left w:val="none" w:sz="0" w:space="0" w:color="auto"/>
            <w:bottom w:val="none" w:sz="0" w:space="0" w:color="auto"/>
            <w:right w:val="none" w:sz="0" w:space="0" w:color="auto"/>
          </w:divBdr>
        </w:div>
        <w:div w:id="594023220">
          <w:marLeft w:val="640"/>
          <w:marRight w:val="0"/>
          <w:marTop w:val="0"/>
          <w:marBottom w:val="0"/>
          <w:divBdr>
            <w:top w:val="none" w:sz="0" w:space="0" w:color="auto"/>
            <w:left w:val="none" w:sz="0" w:space="0" w:color="auto"/>
            <w:bottom w:val="none" w:sz="0" w:space="0" w:color="auto"/>
            <w:right w:val="none" w:sz="0" w:space="0" w:color="auto"/>
          </w:divBdr>
        </w:div>
        <w:div w:id="1164397183">
          <w:marLeft w:val="640"/>
          <w:marRight w:val="0"/>
          <w:marTop w:val="0"/>
          <w:marBottom w:val="0"/>
          <w:divBdr>
            <w:top w:val="none" w:sz="0" w:space="0" w:color="auto"/>
            <w:left w:val="none" w:sz="0" w:space="0" w:color="auto"/>
            <w:bottom w:val="none" w:sz="0" w:space="0" w:color="auto"/>
            <w:right w:val="none" w:sz="0" w:space="0" w:color="auto"/>
          </w:divBdr>
        </w:div>
        <w:div w:id="275601318">
          <w:marLeft w:val="640"/>
          <w:marRight w:val="0"/>
          <w:marTop w:val="0"/>
          <w:marBottom w:val="0"/>
          <w:divBdr>
            <w:top w:val="none" w:sz="0" w:space="0" w:color="auto"/>
            <w:left w:val="none" w:sz="0" w:space="0" w:color="auto"/>
            <w:bottom w:val="none" w:sz="0" w:space="0" w:color="auto"/>
            <w:right w:val="none" w:sz="0" w:space="0" w:color="auto"/>
          </w:divBdr>
        </w:div>
        <w:div w:id="545263554">
          <w:marLeft w:val="640"/>
          <w:marRight w:val="0"/>
          <w:marTop w:val="0"/>
          <w:marBottom w:val="0"/>
          <w:divBdr>
            <w:top w:val="none" w:sz="0" w:space="0" w:color="auto"/>
            <w:left w:val="none" w:sz="0" w:space="0" w:color="auto"/>
            <w:bottom w:val="none" w:sz="0" w:space="0" w:color="auto"/>
            <w:right w:val="none" w:sz="0" w:space="0" w:color="auto"/>
          </w:divBdr>
        </w:div>
        <w:div w:id="294141851">
          <w:marLeft w:val="640"/>
          <w:marRight w:val="0"/>
          <w:marTop w:val="0"/>
          <w:marBottom w:val="0"/>
          <w:divBdr>
            <w:top w:val="none" w:sz="0" w:space="0" w:color="auto"/>
            <w:left w:val="none" w:sz="0" w:space="0" w:color="auto"/>
            <w:bottom w:val="none" w:sz="0" w:space="0" w:color="auto"/>
            <w:right w:val="none" w:sz="0" w:space="0" w:color="auto"/>
          </w:divBdr>
        </w:div>
        <w:div w:id="680011825">
          <w:marLeft w:val="640"/>
          <w:marRight w:val="0"/>
          <w:marTop w:val="0"/>
          <w:marBottom w:val="0"/>
          <w:divBdr>
            <w:top w:val="none" w:sz="0" w:space="0" w:color="auto"/>
            <w:left w:val="none" w:sz="0" w:space="0" w:color="auto"/>
            <w:bottom w:val="none" w:sz="0" w:space="0" w:color="auto"/>
            <w:right w:val="none" w:sz="0" w:space="0" w:color="auto"/>
          </w:divBdr>
        </w:div>
        <w:div w:id="1651248339">
          <w:marLeft w:val="640"/>
          <w:marRight w:val="0"/>
          <w:marTop w:val="0"/>
          <w:marBottom w:val="0"/>
          <w:divBdr>
            <w:top w:val="none" w:sz="0" w:space="0" w:color="auto"/>
            <w:left w:val="none" w:sz="0" w:space="0" w:color="auto"/>
            <w:bottom w:val="none" w:sz="0" w:space="0" w:color="auto"/>
            <w:right w:val="none" w:sz="0" w:space="0" w:color="auto"/>
          </w:divBdr>
        </w:div>
        <w:div w:id="67268631">
          <w:marLeft w:val="640"/>
          <w:marRight w:val="0"/>
          <w:marTop w:val="0"/>
          <w:marBottom w:val="0"/>
          <w:divBdr>
            <w:top w:val="none" w:sz="0" w:space="0" w:color="auto"/>
            <w:left w:val="none" w:sz="0" w:space="0" w:color="auto"/>
            <w:bottom w:val="none" w:sz="0" w:space="0" w:color="auto"/>
            <w:right w:val="none" w:sz="0" w:space="0" w:color="auto"/>
          </w:divBdr>
        </w:div>
        <w:div w:id="1405251244">
          <w:marLeft w:val="640"/>
          <w:marRight w:val="0"/>
          <w:marTop w:val="0"/>
          <w:marBottom w:val="0"/>
          <w:divBdr>
            <w:top w:val="none" w:sz="0" w:space="0" w:color="auto"/>
            <w:left w:val="none" w:sz="0" w:space="0" w:color="auto"/>
            <w:bottom w:val="none" w:sz="0" w:space="0" w:color="auto"/>
            <w:right w:val="none" w:sz="0" w:space="0" w:color="auto"/>
          </w:divBdr>
        </w:div>
        <w:div w:id="1575625880">
          <w:marLeft w:val="640"/>
          <w:marRight w:val="0"/>
          <w:marTop w:val="0"/>
          <w:marBottom w:val="0"/>
          <w:divBdr>
            <w:top w:val="none" w:sz="0" w:space="0" w:color="auto"/>
            <w:left w:val="none" w:sz="0" w:space="0" w:color="auto"/>
            <w:bottom w:val="none" w:sz="0" w:space="0" w:color="auto"/>
            <w:right w:val="none" w:sz="0" w:space="0" w:color="auto"/>
          </w:divBdr>
        </w:div>
        <w:div w:id="1694261934">
          <w:marLeft w:val="640"/>
          <w:marRight w:val="0"/>
          <w:marTop w:val="0"/>
          <w:marBottom w:val="0"/>
          <w:divBdr>
            <w:top w:val="none" w:sz="0" w:space="0" w:color="auto"/>
            <w:left w:val="none" w:sz="0" w:space="0" w:color="auto"/>
            <w:bottom w:val="none" w:sz="0" w:space="0" w:color="auto"/>
            <w:right w:val="none" w:sz="0" w:space="0" w:color="auto"/>
          </w:divBdr>
        </w:div>
        <w:div w:id="1279145871">
          <w:marLeft w:val="640"/>
          <w:marRight w:val="0"/>
          <w:marTop w:val="0"/>
          <w:marBottom w:val="0"/>
          <w:divBdr>
            <w:top w:val="none" w:sz="0" w:space="0" w:color="auto"/>
            <w:left w:val="none" w:sz="0" w:space="0" w:color="auto"/>
            <w:bottom w:val="none" w:sz="0" w:space="0" w:color="auto"/>
            <w:right w:val="none" w:sz="0" w:space="0" w:color="auto"/>
          </w:divBdr>
        </w:div>
        <w:div w:id="240724378">
          <w:marLeft w:val="640"/>
          <w:marRight w:val="0"/>
          <w:marTop w:val="0"/>
          <w:marBottom w:val="0"/>
          <w:divBdr>
            <w:top w:val="none" w:sz="0" w:space="0" w:color="auto"/>
            <w:left w:val="none" w:sz="0" w:space="0" w:color="auto"/>
            <w:bottom w:val="none" w:sz="0" w:space="0" w:color="auto"/>
            <w:right w:val="none" w:sz="0" w:space="0" w:color="auto"/>
          </w:divBdr>
        </w:div>
        <w:div w:id="37361441">
          <w:marLeft w:val="640"/>
          <w:marRight w:val="0"/>
          <w:marTop w:val="0"/>
          <w:marBottom w:val="0"/>
          <w:divBdr>
            <w:top w:val="none" w:sz="0" w:space="0" w:color="auto"/>
            <w:left w:val="none" w:sz="0" w:space="0" w:color="auto"/>
            <w:bottom w:val="none" w:sz="0" w:space="0" w:color="auto"/>
            <w:right w:val="none" w:sz="0" w:space="0" w:color="auto"/>
          </w:divBdr>
        </w:div>
        <w:div w:id="1600872733">
          <w:marLeft w:val="640"/>
          <w:marRight w:val="0"/>
          <w:marTop w:val="0"/>
          <w:marBottom w:val="0"/>
          <w:divBdr>
            <w:top w:val="none" w:sz="0" w:space="0" w:color="auto"/>
            <w:left w:val="none" w:sz="0" w:space="0" w:color="auto"/>
            <w:bottom w:val="none" w:sz="0" w:space="0" w:color="auto"/>
            <w:right w:val="none" w:sz="0" w:space="0" w:color="auto"/>
          </w:divBdr>
        </w:div>
        <w:div w:id="1124815305">
          <w:marLeft w:val="640"/>
          <w:marRight w:val="0"/>
          <w:marTop w:val="0"/>
          <w:marBottom w:val="0"/>
          <w:divBdr>
            <w:top w:val="none" w:sz="0" w:space="0" w:color="auto"/>
            <w:left w:val="none" w:sz="0" w:space="0" w:color="auto"/>
            <w:bottom w:val="none" w:sz="0" w:space="0" w:color="auto"/>
            <w:right w:val="none" w:sz="0" w:space="0" w:color="auto"/>
          </w:divBdr>
        </w:div>
        <w:div w:id="454255412">
          <w:marLeft w:val="640"/>
          <w:marRight w:val="0"/>
          <w:marTop w:val="0"/>
          <w:marBottom w:val="0"/>
          <w:divBdr>
            <w:top w:val="none" w:sz="0" w:space="0" w:color="auto"/>
            <w:left w:val="none" w:sz="0" w:space="0" w:color="auto"/>
            <w:bottom w:val="none" w:sz="0" w:space="0" w:color="auto"/>
            <w:right w:val="none" w:sz="0" w:space="0" w:color="auto"/>
          </w:divBdr>
        </w:div>
        <w:div w:id="1844663356">
          <w:marLeft w:val="640"/>
          <w:marRight w:val="0"/>
          <w:marTop w:val="0"/>
          <w:marBottom w:val="0"/>
          <w:divBdr>
            <w:top w:val="none" w:sz="0" w:space="0" w:color="auto"/>
            <w:left w:val="none" w:sz="0" w:space="0" w:color="auto"/>
            <w:bottom w:val="none" w:sz="0" w:space="0" w:color="auto"/>
            <w:right w:val="none" w:sz="0" w:space="0" w:color="auto"/>
          </w:divBdr>
        </w:div>
        <w:div w:id="293485962">
          <w:marLeft w:val="640"/>
          <w:marRight w:val="0"/>
          <w:marTop w:val="0"/>
          <w:marBottom w:val="0"/>
          <w:divBdr>
            <w:top w:val="none" w:sz="0" w:space="0" w:color="auto"/>
            <w:left w:val="none" w:sz="0" w:space="0" w:color="auto"/>
            <w:bottom w:val="none" w:sz="0" w:space="0" w:color="auto"/>
            <w:right w:val="none" w:sz="0" w:space="0" w:color="auto"/>
          </w:divBdr>
        </w:div>
        <w:div w:id="2040624577">
          <w:marLeft w:val="640"/>
          <w:marRight w:val="0"/>
          <w:marTop w:val="0"/>
          <w:marBottom w:val="0"/>
          <w:divBdr>
            <w:top w:val="none" w:sz="0" w:space="0" w:color="auto"/>
            <w:left w:val="none" w:sz="0" w:space="0" w:color="auto"/>
            <w:bottom w:val="none" w:sz="0" w:space="0" w:color="auto"/>
            <w:right w:val="none" w:sz="0" w:space="0" w:color="auto"/>
          </w:divBdr>
        </w:div>
        <w:div w:id="459812426">
          <w:marLeft w:val="640"/>
          <w:marRight w:val="0"/>
          <w:marTop w:val="0"/>
          <w:marBottom w:val="0"/>
          <w:divBdr>
            <w:top w:val="none" w:sz="0" w:space="0" w:color="auto"/>
            <w:left w:val="none" w:sz="0" w:space="0" w:color="auto"/>
            <w:bottom w:val="none" w:sz="0" w:space="0" w:color="auto"/>
            <w:right w:val="none" w:sz="0" w:space="0" w:color="auto"/>
          </w:divBdr>
        </w:div>
        <w:div w:id="1595740994">
          <w:marLeft w:val="640"/>
          <w:marRight w:val="0"/>
          <w:marTop w:val="0"/>
          <w:marBottom w:val="0"/>
          <w:divBdr>
            <w:top w:val="none" w:sz="0" w:space="0" w:color="auto"/>
            <w:left w:val="none" w:sz="0" w:space="0" w:color="auto"/>
            <w:bottom w:val="none" w:sz="0" w:space="0" w:color="auto"/>
            <w:right w:val="none" w:sz="0" w:space="0" w:color="auto"/>
          </w:divBdr>
        </w:div>
        <w:div w:id="1226063947">
          <w:marLeft w:val="640"/>
          <w:marRight w:val="0"/>
          <w:marTop w:val="0"/>
          <w:marBottom w:val="0"/>
          <w:divBdr>
            <w:top w:val="none" w:sz="0" w:space="0" w:color="auto"/>
            <w:left w:val="none" w:sz="0" w:space="0" w:color="auto"/>
            <w:bottom w:val="none" w:sz="0" w:space="0" w:color="auto"/>
            <w:right w:val="none" w:sz="0" w:space="0" w:color="auto"/>
          </w:divBdr>
        </w:div>
        <w:div w:id="314647736">
          <w:marLeft w:val="640"/>
          <w:marRight w:val="0"/>
          <w:marTop w:val="0"/>
          <w:marBottom w:val="0"/>
          <w:divBdr>
            <w:top w:val="none" w:sz="0" w:space="0" w:color="auto"/>
            <w:left w:val="none" w:sz="0" w:space="0" w:color="auto"/>
            <w:bottom w:val="none" w:sz="0" w:space="0" w:color="auto"/>
            <w:right w:val="none" w:sz="0" w:space="0" w:color="auto"/>
          </w:divBdr>
        </w:div>
        <w:div w:id="1134719130">
          <w:marLeft w:val="640"/>
          <w:marRight w:val="0"/>
          <w:marTop w:val="0"/>
          <w:marBottom w:val="0"/>
          <w:divBdr>
            <w:top w:val="none" w:sz="0" w:space="0" w:color="auto"/>
            <w:left w:val="none" w:sz="0" w:space="0" w:color="auto"/>
            <w:bottom w:val="none" w:sz="0" w:space="0" w:color="auto"/>
            <w:right w:val="none" w:sz="0" w:space="0" w:color="auto"/>
          </w:divBdr>
        </w:div>
        <w:div w:id="1538422061">
          <w:marLeft w:val="640"/>
          <w:marRight w:val="0"/>
          <w:marTop w:val="0"/>
          <w:marBottom w:val="0"/>
          <w:divBdr>
            <w:top w:val="none" w:sz="0" w:space="0" w:color="auto"/>
            <w:left w:val="none" w:sz="0" w:space="0" w:color="auto"/>
            <w:bottom w:val="none" w:sz="0" w:space="0" w:color="auto"/>
            <w:right w:val="none" w:sz="0" w:space="0" w:color="auto"/>
          </w:divBdr>
        </w:div>
        <w:div w:id="1731536460">
          <w:marLeft w:val="640"/>
          <w:marRight w:val="0"/>
          <w:marTop w:val="0"/>
          <w:marBottom w:val="0"/>
          <w:divBdr>
            <w:top w:val="none" w:sz="0" w:space="0" w:color="auto"/>
            <w:left w:val="none" w:sz="0" w:space="0" w:color="auto"/>
            <w:bottom w:val="none" w:sz="0" w:space="0" w:color="auto"/>
            <w:right w:val="none" w:sz="0" w:space="0" w:color="auto"/>
          </w:divBdr>
        </w:div>
        <w:div w:id="1341196301">
          <w:marLeft w:val="640"/>
          <w:marRight w:val="0"/>
          <w:marTop w:val="0"/>
          <w:marBottom w:val="0"/>
          <w:divBdr>
            <w:top w:val="none" w:sz="0" w:space="0" w:color="auto"/>
            <w:left w:val="none" w:sz="0" w:space="0" w:color="auto"/>
            <w:bottom w:val="none" w:sz="0" w:space="0" w:color="auto"/>
            <w:right w:val="none" w:sz="0" w:space="0" w:color="auto"/>
          </w:divBdr>
        </w:div>
        <w:div w:id="1410736855">
          <w:marLeft w:val="640"/>
          <w:marRight w:val="0"/>
          <w:marTop w:val="0"/>
          <w:marBottom w:val="0"/>
          <w:divBdr>
            <w:top w:val="none" w:sz="0" w:space="0" w:color="auto"/>
            <w:left w:val="none" w:sz="0" w:space="0" w:color="auto"/>
            <w:bottom w:val="none" w:sz="0" w:space="0" w:color="auto"/>
            <w:right w:val="none" w:sz="0" w:space="0" w:color="auto"/>
          </w:divBdr>
        </w:div>
        <w:div w:id="410782621">
          <w:marLeft w:val="640"/>
          <w:marRight w:val="0"/>
          <w:marTop w:val="0"/>
          <w:marBottom w:val="0"/>
          <w:divBdr>
            <w:top w:val="none" w:sz="0" w:space="0" w:color="auto"/>
            <w:left w:val="none" w:sz="0" w:space="0" w:color="auto"/>
            <w:bottom w:val="none" w:sz="0" w:space="0" w:color="auto"/>
            <w:right w:val="none" w:sz="0" w:space="0" w:color="auto"/>
          </w:divBdr>
        </w:div>
        <w:div w:id="2127966784">
          <w:marLeft w:val="640"/>
          <w:marRight w:val="0"/>
          <w:marTop w:val="0"/>
          <w:marBottom w:val="0"/>
          <w:divBdr>
            <w:top w:val="none" w:sz="0" w:space="0" w:color="auto"/>
            <w:left w:val="none" w:sz="0" w:space="0" w:color="auto"/>
            <w:bottom w:val="none" w:sz="0" w:space="0" w:color="auto"/>
            <w:right w:val="none" w:sz="0" w:space="0" w:color="auto"/>
          </w:divBdr>
        </w:div>
        <w:div w:id="1651328476">
          <w:marLeft w:val="640"/>
          <w:marRight w:val="0"/>
          <w:marTop w:val="0"/>
          <w:marBottom w:val="0"/>
          <w:divBdr>
            <w:top w:val="none" w:sz="0" w:space="0" w:color="auto"/>
            <w:left w:val="none" w:sz="0" w:space="0" w:color="auto"/>
            <w:bottom w:val="none" w:sz="0" w:space="0" w:color="auto"/>
            <w:right w:val="none" w:sz="0" w:space="0" w:color="auto"/>
          </w:divBdr>
        </w:div>
        <w:div w:id="660278656">
          <w:marLeft w:val="640"/>
          <w:marRight w:val="0"/>
          <w:marTop w:val="0"/>
          <w:marBottom w:val="0"/>
          <w:divBdr>
            <w:top w:val="none" w:sz="0" w:space="0" w:color="auto"/>
            <w:left w:val="none" w:sz="0" w:space="0" w:color="auto"/>
            <w:bottom w:val="none" w:sz="0" w:space="0" w:color="auto"/>
            <w:right w:val="none" w:sz="0" w:space="0" w:color="auto"/>
          </w:divBdr>
        </w:div>
        <w:div w:id="1877304286">
          <w:marLeft w:val="640"/>
          <w:marRight w:val="0"/>
          <w:marTop w:val="0"/>
          <w:marBottom w:val="0"/>
          <w:divBdr>
            <w:top w:val="none" w:sz="0" w:space="0" w:color="auto"/>
            <w:left w:val="none" w:sz="0" w:space="0" w:color="auto"/>
            <w:bottom w:val="none" w:sz="0" w:space="0" w:color="auto"/>
            <w:right w:val="none" w:sz="0" w:space="0" w:color="auto"/>
          </w:divBdr>
        </w:div>
        <w:div w:id="1659580365">
          <w:marLeft w:val="640"/>
          <w:marRight w:val="0"/>
          <w:marTop w:val="0"/>
          <w:marBottom w:val="0"/>
          <w:divBdr>
            <w:top w:val="none" w:sz="0" w:space="0" w:color="auto"/>
            <w:left w:val="none" w:sz="0" w:space="0" w:color="auto"/>
            <w:bottom w:val="none" w:sz="0" w:space="0" w:color="auto"/>
            <w:right w:val="none" w:sz="0" w:space="0" w:color="auto"/>
          </w:divBdr>
        </w:div>
        <w:div w:id="1828134424">
          <w:marLeft w:val="640"/>
          <w:marRight w:val="0"/>
          <w:marTop w:val="0"/>
          <w:marBottom w:val="0"/>
          <w:divBdr>
            <w:top w:val="none" w:sz="0" w:space="0" w:color="auto"/>
            <w:left w:val="none" w:sz="0" w:space="0" w:color="auto"/>
            <w:bottom w:val="none" w:sz="0" w:space="0" w:color="auto"/>
            <w:right w:val="none" w:sz="0" w:space="0" w:color="auto"/>
          </w:divBdr>
        </w:div>
        <w:div w:id="218787556">
          <w:marLeft w:val="640"/>
          <w:marRight w:val="0"/>
          <w:marTop w:val="0"/>
          <w:marBottom w:val="0"/>
          <w:divBdr>
            <w:top w:val="none" w:sz="0" w:space="0" w:color="auto"/>
            <w:left w:val="none" w:sz="0" w:space="0" w:color="auto"/>
            <w:bottom w:val="none" w:sz="0" w:space="0" w:color="auto"/>
            <w:right w:val="none" w:sz="0" w:space="0" w:color="auto"/>
          </w:divBdr>
        </w:div>
        <w:div w:id="1266842308">
          <w:marLeft w:val="640"/>
          <w:marRight w:val="0"/>
          <w:marTop w:val="0"/>
          <w:marBottom w:val="0"/>
          <w:divBdr>
            <w:top w:val="none" w:sz="0" w:space="0" w:color="auto"/>
            <w:left w:val="none" w:sz="0" w:space="0" w:color="auto"/>
            <w:bottom w:val="none" w:sz="0" w:space="0" w:color="auto"/>
            <w:right w:val="none" w:sz="0" w:space="0" w:color="auto"/>
          </w:divBdr>
        </w:div>
        <w:div w:id="1259489184">
          <w:marLeft w:val="640"/>
          <w:marRight w:val="0"/>
          <w:marTop w:val="0"/>
          <w:marBottom w:val="0"/>
          <w:divBdr>
            <w:top w:val="none" w:sz="0" w:space="0" w:color="auto"/>
            <w:left w:val="none" w:sz="0" w:space="0" w:color="auto"/>
            <w:bottom w:val="none" w:sz="0" w:space="0" w:color="auto"/>
            <w:right w:val="none" w:sz="0" w:space="0" w:color="auto"/>
          </w:divBdr>
        </w:div>
        <w:div w:id="1490245416">
          <w:marLeft w:val="640"/>
          <w:marRight w:val="0"/>
          <w:marTop w:val="0"/>
          <w:marBottom w:val="0"/>
          <w:divBdr>
            <w:top w:val="none" w:sz="0" w:space="0" w:color="auto"/>
            <w:left w:val="none" w:sz="0" w:space="0" w:color="auto"/>
            <w:bottom w:val="none" w:sz="0" w:space="0" w:color="auto"/>
            <w:right w:val="none" w:sz="0" w:space="0" w:color="auto"/>
          </w:divBdr>
        </w:div>
        <w:div w:id="802384090">
          <w:marLeft w:val="640"/>
          <w:marRight w:val="0"/>
          <w:marTop w:val="0"/>
          <w:marBottom w:val="0"/>
          <w:divBdr>
            <w:top w:val="none" w:sz="0" w:space="0" w:color="auto"/>
            <w:left w:val="none" w:sz="0" w:space="0" w:color="auto"/>
            <w:bottom w:val="none" w:sz="0" w:space="0" w:color="auto"/>
            <w:right w:val="none" w:sz="0" w:space="0" w:color="auto"/>
          </w:divBdr>
        </w:div>
        <w:div w:id="228540300">
          <w:marLeft w:val="640"/>
          <w:marRight w:val="0"/>
          <w:marTop w:val="0"/>
          <w:marBottom w:val="0"/>
          <w:divBdr>
            <w:top w:val="none" w:sz="0" w:space="0" w:color="auto"/>
            <w:left w:val="none" w:sz="0" w:space="0" w:color="auto"/>
            <w:bottom w:val="none" w:sz="0" w:space="0" w:color="auto"/>
            <w:right w:val="none" w:sz="0" w:space="0" w:color="auto"/>
          </w:divBdr>
        </w:div>
        <w:div w:id="1918661943">
          <w:marLeft w:val="640"/>
          <w:marRight w:val="0"/>
          <w:marTop w:val="0"/>
          <w:marBottom w:val="0"/>
          <w:divBdr>
            <w:top w:val="none" w:sz="0" w:space="0" w:color="auto"/>
            <w:left w:val="none" w:sz="0" w:space="0" w:color="auto"/>
            <w:bottom w:val="none" w:sz="0" w:space="0" w:color="auto"/>
            <w:right w:val="none" w:sz="0" w:space="0" w:color="auto"/>
          </w:divBdr>
        </w:div>
        <w:div w:id="1664232988">
          <w:marLeft w:val="640"/>
          <w:marRight w:val="0"/>
          <w:marTop w:val="0"/>
          <w:marBottom w:val="0"/>
          <w:divBdr>
            <w:top w:val="none" w:sz="0" w:space="0" w:color="auto"/>
            <w:left w:val="none" w:sz="0" w:space="0" w:color="auto"/>
            <w:bottom w:val="none" w:sz="0" w:space="0" w:color="auto"/>
            <w:right w:val="none" w:sz="0" w:space="0" w:color="auto"/>
          </w:divBdr>
        </w:div>
        <w:div w:id="1933273849">
          <w:marLeft w:val="640"/>
          <w:marRight w:val="0"/>
          <w:marTop w:val="0"/>
          <w:marBottom w:val="0"/>
          <w:divBdr>
            <w:top w:val="none" w:sz="0" w:space="0" w:color="auto"/>
            <w:left w:val="none" w:sz="0" w:space="0" w:color="auto"/>
            <w:bottom w:val="none" w:sz="0" w:space="0" w:color="auto"/>
            <w:right w:val="none" w:sz="0" w:space="0" w:color="auto"/>
          </w:divBdr>
        </w:div>
        <w:div w:id="1989165066">
          <w:marLeft w:val="640"/>
          <w:marRight w:val="0"/>
          <w:marTop w:val="0"/>
          <w:marBottom w:val="0"/>
          <w:divBdr>
            <w:top w:val="none" w:sz="0" w:space="0" w:color="auto"/>
            <w:left w:val="none" w:sz="0" w:space="0" w:color="auto"/>
            <w:bottom w:val="none" w:sz="0" w:space="0" w:color="auto"/>
            <w:right w:val="none" w:sz="0" w:space="0" w:color="auto"/>
          </w:divBdr>
        </w:div>
        <w:div w:id="1345092742">
          <w:marLeft w:val="640"/>
          <w:marRight w:val="0"/>
          <w:marTop w:val="0"/>
          <w:marBottom w:val="0"/>
          <w:divBdr>
            <w:top w:val="none" w:sz="0" w:space="0" w:color="auto"/>
            <w:left w:val="none" w:sz="0" w:space="0" w:color="auto"/>
            <w:bottom w:val="none" w:sz="0" w:space="0" w:color="auto"/>
            <w:right w:val="none" w:sz="0" w:space="0" w:color="auto"/>
          </w:divBdr>
        </w:div>
        <w:div w:id="1600409722">
          <w:marLeft w:val="640"/>
          <w:marRight w:val="0"/>
          <w:marTop w:val="0"/>
          <w:marBottom w:val="0"/>
          <w:divBdr>
            <w:top w:val="none" w:sz="0" w:space="0" w:color="auto"/>
            <w:left w:val="none" w:sz="0" w:space="0" w:color="auto"/>
            <w:bottom w:val="none" w:sz="0" w:space="0" w:color="auto"/>
            <w:right w:val="none" w:sz="0" w:space="0" w:color="auto"/>
          </w:divBdr>
        </w:div>
        <w:div w:id="153648684">
          <w:marLeft w:val="640"/>
          <w:marRight w:val="0"/>
          <w:marTop w:val="0"/>
          <w:marBottom w:val="0"/>
          <w:divBdr>
            <w:top w:val="none" w:sz="0" w:space="0" w:color="auto"/>
            <w:left w:val="none" w:sz="0" w:space="0" w:color="auto"/>
            <w:bottom w:val="none" w:sz="0" w:space="0" w:color="auto"/>
            <w:right w:val="none" w:sz="0" w:space="0" w:color="auto"/>
          </w:divBdr>
        </w:div>
        <w:div w:id="166755523">
          <w:marLeft w:val="640"/>
          <w:marRight w:val="0"/>
          <w:marTop w:val="0"/>
          <w:marBottom w:val="0"/>
          <w:divBdr>
            <w:top w:val="none" w:sz="0" w:space="0" w:color="auto"/>
            <w:left w:val="none" w:sz="0" w:space="0" w:color="auto"/>
            <w:bottom w:val="none" w:sz="0" w:space="0" w:color="auto"/>
            <w:right w:val="none" w:sz="0" w:space="0" w:color="auto"/>
          </w:divBdr>
        </w:div>
        <w:div w:id="1877691147">
          <w:marLeft w:val="640"/>
          <w:marRight w:val="0"/>
          <w:marTop w:val="0"/>
          <w:marBottom w:val="0"/>
          <w:divBdr>
            <w:top w:val="none" w:sz="0" w:space="0" w:color="auto"/>
            <w:left w:val="none" w:sz="0" w:space="0" w:color="auto"/>
            <w:bottom w:val="none" w:sz="0" w:space="0" w:color="auto"/>
            <w:right w:val="none" w:sz="0" w:space="0" w:color="auto"/>
          </w:divBdr>
        </w:div>
        <w:div w:id="2011176420">
          <w:marLeft w:val="640"/>
          <w:marRight w:val="0"/>
          <w:marTop w:val="0"/>
          <w:marBottom w:val="0"/>
          <w:divBdr>
            <w:top w:val="none" w:sz="0" w:space="0" w:color="auto"/>
            <w:left w:val="none" w:sz="0" w:space="0" w:color="auto"/>
            <w:bottom w:val="none" w:sz="0" w:space="0" w:color="auto"/>
            <w:right w:val="none" w:sz="0" w:space="0" w:color="auto"/>
          </w:divBdr>
        </w:div>
        <w:div w:id="1287733539">
          <w:marLeft w:val="640"/>
          <w:marRight w:val="0"/>
          <w:marTop w:val="0"/>
          <w:marBottom w:val="0"/>
          <w:divBdr>
            <w:top w:val="none" w:sz="0" w:space="0" w:color="auto"/>
            <w:left w:val="none" w:sz="0" w:space="0" w:color="auto"/>
            <w:bottom w:val="none" w:sz="0" w:space="0" w:color="auto"/>
            <w:right w:val="none" w:sz="0" w:space="0" w:color="auto"/>
          </w:divBdr>
        </w:div>
        <w:div w:id="1803158261">
          <w:marLeft w:val="640"/>
          <w:marRight w:val="0"/>
          <w:marTop w:val="0"/>
          <w:marBottom w:val="0"/>
          <w:divBdr>
            <w:top w:val="none" w:sz="0" w:space="0" w:color="auto"/>
            <w:left w:val="none" w:sz="0" w:space="0" w:color="auto"/>
            <w:bottom w:val="none" w:sz="0" w:space="0" w:color="auto"/>
            <w:right w:val="none" w:sz="0" w:space="0" w:color="auto"/>
          </w:divBdr>
        </w:div>
        <w:div w:id="1759908537">
          <w:marLeft w:val="640"/>
          <w:marRight w:val="0"/>
          <w:marTop w:val="0"/>
          <w:marBottom w:val="0"/>
          <w:divBdr>
            <w:top w:val="none" w:sz="0" w:space="0" w:color="auto"/>
            <w:left w:val="none" w:sz="0" w:space="0" w:color="auto"/>
            <w:bottom w:val="none" w:sz="0" w:space="0" w:color="auto"/>
            <w:right w:val="none" w:sz="0" w:space="0" w:color="auto"/>
          </w:divBdr>
        </w:div>
        <w:div w:id="1610895839">
          <w:marLeft w:val="640"/>
          <w:marRight w:val="0"/>
          <w:marTop w:val="0"/>
          <w:marBottom w:val="0"/>
          <w:divBdr>
            <w:top w:val="none" w:sz="0" w:space="0" w:color="auto"/>
            <w:left w:val="none" w:sz="0" w:space="0" w:color="auto"/>
            <w:bottom w:val="none" w:sz="0" w:space="0" w:color="auto"/>
            <w:right w:val="none" w:sz="0" w:space="0" w:color="auto"/>
          </w:divBdr>
        </w:div>
        <w:div w:id="123355636">
          <w:marLeft w:val="640"/>
          <w:marRight w:val="0"/>
          <w:marTop w:val="0"/>
          <w:marBottom w:val="0"/>
          <w:divBdr>
            <w:top w:val="none" w:sz="0" w:space="0" w:color="auto"/>
            <w:left w:val="none" w:sz="0" w:space="0" w:color="auto"/>
            <w:bottom w:val="none" w:sz="0" w:space="0" w:color="auto"/>
            <w:right w:val="none" w:sz="0" w:space="0" w:color="auto"/>
          </w:divBdr>
        </w:div>
        <w:div w:id="1550412165">
          <w:marLeft w:val="640"/>
          <w:marRight w:val="0"/>
          <w:marTop w:val="0"/>
          <w:marBottom w:val="0"/>
          <w:divBdr>
            <w:top w:val="none" w:sz="0" w:space="0" w:color="auto"/>
            <w:left w:val="none" w:sz="0" w:space="0" w:color="auto"/>
            <w:bottom w:val="none" w:sz="0" w:space="0" w:color="auto"/>
            <w:right w:val="none" w:sz="0" w:space="0" w:color="auto"/>
          </w:divBdr>
        </w:div>
        <w:div w:id="738792915">
          <w:marLeft w:val="640"/>
          <w:marRight w:val="0"/>
          <w:marTop w:val="0"/>
          <w:marBottom w:val="0"/>
          <w:divBdr>
            <w:top w:val="none" w:sz="0" w:space="0" w:color="auto"/>
            <w:left w:val="none" w:sz="0" w:space="0" w:color="auto"/>
            <w:bottom w:val="none" w:sz="0" w:space="0" w:color="auto"/>
            <w:right w:val="none" w:sz="0" w:space="0" w:color="auto"/>
          </w:divBdr>
        </w:div>
        <w:div w:id="1502235056">
          <w:marLeft w:val="640"/>
          <w:marRight w:val="0"/>
          <w:marTop w:val="0"/>
          <w:marBottom w:val="0"/>
          <w:divBdr>
            <w:top w:val="none" w:sz="0" w:space="0" w:color="auto"/>
            <w:left w:val="none" w:sz="0" w:space="0" w:color="auto"/>
            <w:bottom w:val="none" w:sz="0" w:space="0" w:color="auto"/>
            <w:right w:val="none" w:sz="0" w:space="0" w:color="auto"/>
          </w:divBdr>
        </w:div>
        <w:div w:id="242498446">
          <w:marLeft w:val="640"/>
          <w:marRight w:val="0"/>
          <w:marTop w:val="0"/>
          <w:marBottom w:val="0"/>
          <w:divBdr>
            <w:top w:val="none" w:sz="0" w:space="0" w:color="auto"/>
            <w:left w:val="none" w:sz="0" w:space="0" w:color="auto"/>
            <w:bottom w:val="none" w:sz="0" w:space="0" w:color="auto"/>
            <w:right w:val="none" w:sz="0" w:space="0" w:color="auto"/>
          </w:divBdr>
        </w:div>
        <w:div w:id="1087266000">
          <w:marLeft w:val="640"/>
          <w:marRight w:val="0"/>
          <w:marTop w:val="0"/>
          <w:marBottom w:val="0"/>
          <w:divBdr>
            <w:top w:val="none" w:sz="0" w:space="0" w:color="auto"/>
            <w:left w:val="none" w:sz="0" w:space="0" w:color="auto"/>
            <w:bottom w:val="none" w:sz="0" w:space="0" w:color="auto"/>
            <w:right w:val="none" w:sz="0" w:space="0" w:color="auto"/>
          </w:divBdr>
        </w:div>
        <w:div w:id="997345620">
          <w:marLeft w:val="640"/>
          <w:marRight w:val="0"/>
          <w:marTop w:val="0"/>
          <w:marBottom w:val="0"/>
          <w:divBdr>
            <w:top w:val="none" w:sz="0" w:space="0" w:color="auto"/>
            <w:left w:val="none" w:sz="0" w:space="0" w:color="auto"/>
            <w:bottom w:val="none" w:sz="0" w:space="0" w:color="auto"/>
            <w:right w:val="none" w:sz="0" w:space="0" w:color="auto"/>
          </w:divBdr>
        </w:div>
        <w:div w:id="837578550">
          <w:marLeft w:val="640"/>
          <w:marRight w:val="0"/>
          <w:marTop w:val="0"/>
          <w:marBottom w:val="0"/>
          <w:divBdr>
            <w:top w:val="none" w:sz="0" w:space="0" w:color="auto"/>
            <w:left w:val="none" w:sz="0" w:space="0" w:color="auto"/>
            <w:bottom w:val="none" w:sz="0" w:space="0" w:color="auto"/>
            <w:right w:val="none" w:sz="0" w:space="0" w:color="auto"/>
          </w:divBdr>
        </w:div>
        <w:div w:id="309092875">
          <w:marLeft w:val="640"/>
          <w:marRight w:val="0"/>
          <w:marTop w:val="0"/>
          <w:marBottom w:val="0"/>
          <w:divBdr>
            <w:top w:val="none" w:sz="0" w:space="0" w:color="auto"/>
            <w:left w:val="none" w:sz="0" w:space="0" w:color="auto"/>
            <w:bottom w:val="none" w:sz="0" w:space="0" w:color="auto"/>
            <w:right w:val="none" w:sz="0" w:space="0" w:color="auto"/>
          </w:divBdr>
        </w:div>
        <w:div w:id="2006739804">
          <w:marLeft w:val="640"/>
          <w:marRight w:val="0"/>
          <w:marTop w:val="0"/>
          <w:marBottom w:val="0"/>
          <w:divBdr>
            <w:top w:val="none" w:sz="0" w:space="0" w:color="auto"/>
            <w:left w:val="none" w:sz="0" w:space="0" w:color="auto"/>
            <w:bottom w:val="none" w:sz="0" w:space="0" w:color="auto"/>
            <w:right w:val="none" w:sz="0" w:space="0" w:color="auto"/>
          </w:divBdr>
        </w:div>
        <w:div w:id="1384209519">
          <w:marLeft w:val="640"/>
          <w:marRight w:val="0"/>
          <w:marTop w:val="0"/>
          <w:marBottom w:val="0"/>
          <w:divBdr>
            <w:top w:val="none" w:sz="0" w:space="0" w:color="auto"/>
            <w:left w:val="none" w:sz="0" w:space="0" w:color="auto"/>
            <w:bottom w:val="none" w:sz="0" w:space="0" w:color="auto"/>
            <w:right w:val="none" w:sz="0" w:space="0" w:color="auto"/>
          </w:divBdr>
        </w:div>
        <w:div w:id="1131820731">
          <w:marLeft w:val="640"/>
          <w:marRight w:val="0"/>
          <w:marTop w:val="0"/>
          <w:marBottom w:val="0"/>
          <w:divBdr>
            <w:top w:val="none" w:sz="0" w:space="0" w:color="auto"/>
            <w:left w:val="none" w:sz="0" w:space="0" w:color="auto"/>
            <w:bottom w:val="none" w:sz="0" w:space="0" w:color="auto"/>
            <w:right w:val="none" w:sz="0" w:space="0" w:color="auto"/>
          </w:divBdr>
        </w:div>
        <w:div w:id="934283399">
          <w:marLeft w:val="640"/>
          <w:marRight w:val="0"/>
          <w:marTop w:val="0"/>
          <w:marBottom w:val="0"/>
          <w:divBdr>
            <w:top w:val="none" w:sz="0" w:space="0" w:color="auto"/>
            <w:left w:val="none" w:sz="0" w:space="0" w:color="auto"/>
            <w:bottom w:val="none" w:sz="0" w:space="0" w:color="auto"/>
            <w:right w:val="none" w:sz="0" w:space="0" w:color="auto"/>
          </w:divBdr>
        </w:div>
        <w:div w:id="1082262415">
          <w:marLeft w:val="640"/>
          <w:marRight w:val="0"/>
          <w:marTop w:val="0"/>
          <w:marBottom w:val="0"/>
          <w:divBdr>
            <w:top w:val="none" w:sz="0" w:space="0" w:color="auto"/>
            <w:left w:val="none" w:sz="0" w:space="0" w:color="auto"/>
            <w:bottom w:val="none" w:sz="0" w:space="0" w:color="auto"/>
            <w:right w:val="none" w:sz="0" w:space="0" w:color="auto"/>
          </w:divBdr>
        </w:div>
        <w:div w:id="398863204">
          <w:marLeft w:val="640"/>
          <w:marRight w:val="0"/>
          <w:marTop w:val="0"/>
          <w:marBottom w:val="0"/>
          <w:divBdr>
            <w:top w:val="none" w:sz="0" w:space="0" w:color="auto"/>
            <w:left w:val="none" w:sz="0" w:space="0" w:color="auto"/>
            <w:bottom w:val="none" w:sz="0" w:space="0" w:color="auto"/>
            <w:right w:val="none" w:sz="0" w:space="0" w:color="auto"/>
          </w:divBdr>
        </w:div>
        <w:div w:id="758256371">
          <w:marLeft w:val="640"/>
          <w:marRight w:val="0"/>
          <w:marTop w:val="0"/>
          <w:marBottom w:val="0"/>
          <w:divBdr>
            <w:top w:val="none" w:sz="0" w:space="0" w:color="auto"/>
            <w:left w:val="none" w:sz="0" w:space="0" w:color="auto"/>
            <w:bottom w:val="none" w:sz="0" w:space="0" w:color="auto"/>
            <w:right w:val="none" w:sz="0" w:space="0" w:color="auto"/>
          </w:divBdr>
        </w:div>
        <w:div w:id="1973515091">
          <w:marLeft w:val="640"/>
          <w:marRight w:val="0"/>
          <w:marTop w:val="0"/>
          <w:marBottom w:val="0"/>
          <w:divBdr>
            <w:top w:val="none" w:sz="0" w:space="0" w:color="auto"/>
            <w:left w:val="none" w:sz="0" w:space="0" w:color="auto"/>
            <w:bottom w:val="none" w:sz="0" w:space="0" w:color="auto"/>
            <w:right w:val="none" w:sz="0" w:space="0" w:color="auto"/>
          </w:divBdr>
        </w:div>
      </w:divsChild>
    </w:div>
    <w:div w:id="1762800133">
      <w:bodyDiv w:val="1"/>
      <w:marLeft w:val="0"/>
      <w:marRight w:val="0"/>
      <w:marTop w:val="0"/>
      <w:marBottom w:val="0"/>
      <w:divBdr>
        <w:top w:val="none" w:sz="0" w:space="0" w:color="auto"/>
        <w:left w:val="none" w:sz="0" w:space="0" w:color="auto"/>
        <w:bottom w:val="none" w:sz="0" w:space="0" w:color="auto"/>
        <w:right w:val="none" w:sz="0" w:space="0" w:color="auto"/>
      </w:divBdr>
    </w:div>
    <w:div w:id="1763183300">
      <w:bodyDiv w:val="1"/>
      <w:marLeft w:val="0"/>
      <w:marRight w:val="0"/>
      <w:marTop w:val="0"/>
      <w:marBottom w:val="0"/>
      <w:divBdr>
        <w:top w:val="none" w:sz="0" w:space="0" w:color="auto"/>
        <w:left w:val="none" w:sz="0" w:space="0" w:color="auto"/>
        <w:bottom w:val="none" w:sz="0" w:space="0" w:color="auto"/>
        <w:right w:val="none" w:sz="0" w:space="0" w:color="auto"/>
      </w:divBdr>
    </w:div>
    <w:div w:id="1763721368">
      <w:bodyDiv w:val="1"/>
      <w:marLeft w:val="0"/>
      <w:marRight w:val="0"/>
      <w:marTop w:val="0"/>
      <w:marBottom w:val="0"/>
      <w:divBdr>
        <w:top w:val="none" w:sz="0" w:space="0" w:color="auto"/>
        <w:left w:val="none" w:sz="0" w:space="0" w:color="auto"/>
        <w:bottom w:val="none" w:sz="0" w:space="0" w:color="auto"/>
        <w:right w:val="none" w:sz="0" w:space="0" w:color="auto"/>
      </w:divBdr>
    </w:div>
    <w:div w:id="1764374893">
      <w:bodyDiv w:val="1"/>
      <w:marLeft w:val="0"/>
      <w:marRight w:val="0"/>
      <w:marTop w:val="0"/>
      <w:marBottom w:val="0"/>
      <w:divBdr>
        <w:top w:val="none" w:sz="0" w:space="0" w:color="auto"/>
        <w:left w:val="none" w:sz="0" w:space="0" w:color="auto"/>
        <w:bottom w:val="none" w:sz="0" w:space="0" w:color="auto"/>
        <w:right w:val="none" w:sz="0" w:space="0" w:color="auto"/>
      </w:divBdr>
    </w:div>
    <w:div w:id="1765881148">
      <w:bodyDiv w:val="1"/>
      <w:marLeft w:val="0"/>
      <w:marRight w:val="0"/>
      <w:marTop w:val="0"/>
      <w:marBottom w:val="0"/>
      <w:divBdr>
        <w:top w:val="none" w:sz="0" w:space="0" w:color="auto"/>
        <w:left w:val="none" w:sz="0" w:space="0" w:color="auto"/>
        <w:bottom w:val="none" w:sz="0" w:space="0" w:color="auto"/>
        <w:right w:val="none" w:sz="0" w:space="0" w:color="auto"/>
      </w:divBdr>
    </w:div>
    <w:div w:id="1767186232">
      <w:bodyDiv w:val="1"/>
      <w:marLeft w:val="0"/>
      <w:marRight w:val="0"/>
      <w:marTop w:val="0"/>
      <w:marBottom w:val="0"/>
      <w:divBdr>
        <w:top w:val="none" w:sz="0" w:space="0" w:color="auto"/>
        <w:left w:val="none" w:sz="0" w:space="0" w:color="auto"/>
        <w:bottom w:val="none" w:sz="0" w:space="0" w:color="auto"/>
        <w:right w:val="none" w:sz="0" w:space="0" w:color="auto"/>
      </w:divBdr>
      <w:divsChild>
        <w:div w:id="5182295">
          <w:marLeft w:val="640"/>
          <w:marRight w:val="0"/>
          <w:marTop w:val="0"/>
          <w:marBottom w:val="0"/>
          <w:divBdr>
            <w:top w:val="none" w:sz="0" w:space="0" w:color="auto"/>
            <w:left w:val="none" w:sz="0" w:space="0" w:color="auto"/>
            <w:bottom w:val="none" w:sz="0" w:space="0" w:color="auto"/>
            <w:right w:val="none" w:sz="0" w:space="0" w:color="auto"/>
          </w:divBdr>
        </w:div>
        <w:div w:id="7878895">
          <w:marLeft w:val="640"/>
          <w:marRight w:val="0"/>
          <w:marTop w:val="0"/>
          <w:marBottom w:val="0"/>
          <w:divBdr>
            <w:top w:val="none" w:sz="0" w:space="0" w:color="auto"/>
            <w:left w:val="none" w:sz="0" w:space="0" w:color="auto"/>
            <w:bottom w:val="none" w:sz="0" w:space="0" w:color="auto"/>
            <w:right w:val="none" w:sz="0" w:space="0" w:color="auto"/>
          </w:divBdr>
        </w:div>
        <w:div w:id="26568319">
          <w:marLeft w:val="640"/>
          <w:marRight w:val="0"/>
          <w:marTop w:val="0"/>
          <w:marBottom w:val="0"/>
          <w:divBdr>
            <w:top w:val="none" w:sz="0" w:space="0" w:color="auto"/>
            <w:left w:val="none" w:sz="0" w:space="0" w:color="auto"/>
            <w:bottom w:val="none" w:sz="0" w:space="0" w:color="auto"/>
            <w:right w:val="none" w:sz="0" w:space="0" w:color="auto"/>
          </w:divBdr>
        </w:div>
        <w:div w:id="60105822">
          <w:marLeft w:val="640"/>
          <w:marRight w:val="0"/>
          <w:marTop w:val="0"/>
          <w:marBottom w:val="0"/>
          <w:divBdr>
            <w:top w:val="none" w:sz="0" w:space="0" w:color="auto"/>
            <w:left w:val="none" w:sz="0" w:space="0" w:color="auto"/>
            <w:bottom w:val="none" w:sz="0" w:space="0" w:color="auto"/>
            <w:right w:val="none" w:sz="0" w:space="0" w:color="auto"/>
          </w:divBdr>
        </w:div>
        <w:div w:id="74515983">
          <w:marLeft w:val="640"/>
          <w:marRight w:val="0"/>
          <w:marTop w:val="0"/>
          <w:marBottom w:val="0"/>
          <w:divBdr>
            <w:top w:val="none" w:sz="0" w:space="0" w:color="auto"/>
            <w:left w:val="none" w:sz="0" w:space="0" w:color="auto"/>
            <w:bottom w:val="none" w:sz="0" w:space="0" w:color="auto"/>
            <w:right w:val="none" w:sz="0" w:space="0" w:color="auto"/>
          </w:divBdr>
        </w:div>
        <w:div w:id="104273981">
          <w:marLeft w:val="640"/>
          <w:marRight w:val="0"/>
          <w:marTop w:val="0"/>
          <w:marBottom w:val="0"/>
          <w:divBdr>
            <w:top w:val="none" w:sz="0" w:space="0" w:color="auto"/>
            <w:left w:val="none" w:sz="0" w:space="0" w:color="auto"/>
            <w:bottom w:val="none" w:sz="0" w:space="0" w:color="auto"/>
            <w:right w:val="none" w:sz="0" w:space="0" w:color="auto"/>
          </w:divBdr>
        </w:div>
        <w:div w:id="111168260">
          <w:marLeft w:val="640"/>
          <w:marRight w:val="0"/>
          <w:marTop w:val="0"/>
          <w:marBottom w:val="0"/>
          <w:divBdr>
            <w:top w:val="none" w:sz="0" w:space="0" w:color="auto"/>
            <w:left w:val="none" w:sz="0" w:space="0" w:color="auto"/>
            <w:bottom w:val="none" w:sz="0" w:space="0" w:color="auto"/>
            <w:right w:val="none" w:sz="0" w:space="0" w:color="auto"/>
          </w:divBdr>
        </w:div>
        <w:div w:id="114257907">
          <w:marLeft w:val="640"/>
          <w:marRight w:val="0"/>
          <w:marTop w:val="0"/>
          <w:marBottom w:val="0"/>
          <w:divBdr>
            <w:top w:val="none" w:sz="0" w:space="0" w:color="auto"/>
            <w:left w:val="none" w:sz="0" w:space="0" w:color="auto"/>
            <w:bottom w:val="none" w:sz="0" w:space="0" w:color="auto"/>
            <w:right w:val="none" w:sz="0" w:space="0" w:color="auto"/>
          </w:divBdr>
        </w:div>
        <w:div w:id="126747795">
          <w:marLeft w:val="640"/>
          <w:marRight w:val="0"/>
          <w:marTop w:val="0"/>
          <w:marBottom w:val="0"/>
          <w:divBdr>
            <w:top w:val="none" w:sz="0" w:space="0" w:color="auto"/>
            <w:left w:val="none" w:sz="0" w:space="0" w:color="auto"/>
            <w:bottom w:val="none" w:sz="0" w:space="0" w:color="auto"/>
            <w:right w:val="none" w:sz="0" w:space="0" w:color="auto"/>
          </w:divBdr>
        </w:div>
        <w:div w:id="156305924">
          <w:marLeft w:val="640"/>
          <w:marRight w:val="0"/>
          <w:marTop w:val="0"/>
          <w:marBottom w:val="0"/>
          <w:divBdr>
            <w:top w:val="none" w:sz="0" w:space="0" w:color="auto"/>
            <w:left w:val="none" w:sz="0" w:space="0" w:color="auto"/>
            <w:bottom w:val="none" w:sz="0" w:space="0" w:color="auto"/>
            <w:right w:val="none" w:sz="0" w:space="0" w:color="auto"/>
          </w:divBdr>
        </w:div>
        <w:div w:id="166406323">
          <w:marLeft w:val="640"/>
          <w:marRight w:val="0"/>
          <w:marTop w:val="0"/>
          <w:marBottom w:val="0"/>
          <w:divBdr>
            <w:top w:val="none" w:sz="0" w:space="0" w:color="auto"/>
            <w:left w:val="none" w:sz="0" w:space="0" w:color="auto"/>
            <w:bottom w:val="none" w:sz="0" w:space="0" w:color="auto"/>
            <w:right w:val="none" w:sz="0" w:space="0" w:color="auto"/>
          </w:divBdr>
        </w:div>
        <w:div w:id="168957558">
          <w:marLeft w:val="640"/>
          <w:marRight w:val="0"/>
          <w:marTop w:val="0"/>
          <w:marBottom w:val="0"/>
          <w:divBdr>
            <w:top w:val="none" w:sz="0" w:space="0" w:color="auto"/>
            <w:left w:val="none" w:sz="0" w:space="0" w:color="auto"/>
            <w:bottom w:val="none" w:sz="0" w:space="0" w:color="auto"/>
            <w:right w:val="none" w:sz="0" w:space="0" w:color="auto"/>
          </w:divBdr>
        </w:div>
        <w:div w:id="177276841">
          <w:marLeft w:val="640"/>
          <w:marRight w:val="0"/>
          <w:marTop w:val="0"/>
          <w:marBottom w:val="0"/>
          <w:divBdr>
            <w:top w:val="none" w:sz="0" w:space="0" w:color="auto"/>
            <w:left w:val="none" w:sz="0" w:space="0" w:color="auto"/>
            <w:bottom w:val="none" w:sz="0" w:space="0" w:color="auto"/>
            <w:right w:val="none" w:sz="0" w:space="0" w:color="auto"/>
          </w:divBdr>
        </w:div>
        <w:div w:id="181939808">
          <w:marLeft w:val="640"/>
          <w:marRight w:val="0"/>
          <w:marTop w:val="0"/>
          <w:marBottom w:val="0"/>
          <w:divBdr>
            <w:top w:val="none" w:sz="0" w:space="0" w:color="auto"/>
            <w:left w:val="none" w:sz="0" w:space="0" w:color="auto"/>
            <w:bottom w:val="none" w:sz="0" w:space="0" w:color="auto"/>
            <w:right w:val="none" w:sz="0" w:space="0" w:color="auto"/>
          </w:divBdr>
        </w:div>
        <w:div w:id="191039198">
          <w:marLeft w:val="640"/>
          <w:marRight w:val="0"/>
          <w:marTop w:val="0"/>
          <w:marBottom w:val="0"/>
          <w:divBdr>
            <w:top w:val="none" w:sz="0" w:space="0" w:color="auto"/>
            <w:left w:val="none" w:sz="0" w:space="0" w:color="auto"/>
            <w:bottom w:val="none" w:sz="0" w:space="0" w:color="auto"/>
            <w:right w:val="none" w:sz="0" w:space="0" w:color="auto"/>
          </w:divBdr>
        </w:div>
        <w:div w:id="192690180">
          <w:marLeft w:val="640"/>
          <w:marRight w:val="0"/>
          <w:marTop w:val="0"/>
          <w:marBottom w:val="0"/>
          <w:divBdr>
            <w:top w:val="none" w:sz="0" w:space="0" w:color="auto"/>
            <w:left w:val="none" w:sz="0" w:space="0" w:color="auto"/>
            <w:bottom w:val="none" w:sz="0" w:space="0" w:color="auto"/>
            <w:right w:val="none" w:sz="0" w:space="0" w:color="auto"/>
          </w:divBdr>
        </w:div>
        <w:div w:id="227880633">
          <w:marLeft w:val="640"/>
          <w:marRight w:val="0"/>
          <w:marTop w:val="0"/>
          <w:marBottom w:val="0"/>
          <w:divBdr>
            <w:top w:val="none" w:sz="0" w:space="0" w:color="auto"/>
            <w:left w:val="none" w:sz="0" w:space="0" w:color="auto"/>
            <w:bottom w:val="none" w:sz="0" w:space="0" w:color="auto"/>
            <w:right w:val="none" w:sz="0" w:space="0" w:color="auto"/>
          </w:divBdr>
        </w:div>
        <w:div w:id="234826734">
          <w:marLeft w:val="640"/>
          <w:marRight w:val="0"/>
          <w:marTop w:val="0"/>
          <w:marBottom w:val="0"/>
          <w:divBdr>
            <w:top w:val="none" w:sz="0" w:space="0" w:color="auto"/>
            <w:left w:val="none" w:sz="0" w:space="0" w:color="auto"/>
            <w:bottom w:val="none" w:sz="0" w:space="0" w:color="auto"/>
            <w:right w:val="none" w:sz="0" w:space="0" w:color="auto"/>
          </w:divBdr>
        </w:div>
        <w:div w:id="237984698">
          <w:marLeft w:val="640"/>
          <w:marRight w:val="0"/>
          <w:marTop w:val="0"/>
          <w:marBottom w:val="0"/>
          <w:divBdr>
            <w:top w:val="none" w:sz="0" w:space="0" w:color="auto"/>
            <w:left w:val="none" w:sz="0" w:space="0" w:color="auto"/>
            <w:bottom w:val="none" w:sz="0" w:space="0" w:color="auto"/>
            <w:right w:val="none" w:sz="0" w:space="0" w:color="auto"/>
          </w:divBdr>
        </w:div>
        <w:div w:id="287204959">
          <w:marLeft w:val="640"/>
          <w:marRight w:val="0"/>
          <w:marTop w:val="0"/>
          <w:marBottom w:val="0"/>
          <w:divBdr>
            <w:top w:val="none" w:sz="0" w:space="0" w:color="auto"/>
            <w:left w:val="none" w:sz="0" w:space="0" w:color="auto"/>
            <w:bottom w:val="none" w:sz="0" w:space="0" w:color="auto"/>
            <w:right w:val="none" w:sz="0" w:space="0" w:color="auto"/>
          </w:divBdr>
        </w:div>
        <w:div w:id="314188852">
          <w:marLeft w:val="640"/>
          <w:marRight w:val="0"/>
          <w:marTop w:val="0"/>
          <w:marBottom w:val="0"/>
          <w:divBdr>
            <w:top w:val="none" w:sz="0" w:space="0" w:color="auto"/>
            <w:left w:val="none" w:sz="0" w:space="0" w:color="auto"/>
            <w:bottom w:val="none" w:sz="0" w:space="0" w:color="auto"/>
            <w:right w:val="none" w:sz="0" w:space="0" w:color="auto"/>
          </w:divBdr>
        </w:div>
        <w:div w:id="322055193">
          <w:marLeft w:val="640"/>
          <w:marRight w:val="0"/>
          <w:marTop w:val="0"/>
          <w:marBottom w:val="0"/>
          <w:divBdr>
            <w:top w:val="none" w:sz="0" w:space="0" w:color="auto"/>
            <w:left w:val="none" w:sz="0" w:space="0" w:color="auto"/>
            <w:bottom w:val="none" w:sz="0" w:space="0" w:color="auto"/>
            <w:right w:val="none" w:sz="0" w:space="0" w:color="auto"/>
          </w:divBdr>
        </w:div>
        <w:div w:id="323170617">
          <w:marLeft w:val="640"/>
          <w:marRight w:val="0"/>
          <w:marTop w:val="0"/>
          <w:marBottom w:val="0"/>
          <w:divBdr>
            <w:top w:val="none" w:sz="0" w:space="0" w:color="auto"/>
            <w:left w:val="none" w:sz="0" w:space="0" w:color="auto"/>
            <w:bottom w:val="none" w:sz="0" w:space="0" w:color="auto"/>
            <w:right w:val="none" w:sz="0" w:space="0" w:color="auto"/>
          </w:divBdr>
        </w:div>
        <w:div w:id="347103869">
          <w:marLeft w:val="640"/>
          <w:marRight w:val="0"/>
          <w:marTop w:val="0"/>
          <w:marBottom w:val="0"/>
          <w:divBdr>
            <w:top w:val="none" w:sz="0" w:space="0" w:color="auto"/>
            <w:left w:val="none" w:sz="0" w:space="0" w:color="auto"/>
            <w:bottom w:val="none" w:sz="0" w:space="0" w:color="auto"/>
            <w:right w:val="none" w:sz="0" w:space="0" w:color="auto"/>
          </w:divBdr>
        </w:div>
        <w:div w:id="347217998">
          <w:marLeft w:val="640"/>
          <w:marRight w:val="0"/>
          <w:marTop w:val="0"/>
          <w:marBottom w:val="0"/>
          <w:divBdr>
            <w:top w:val="none" w:sz="0" w:space="0" w:color="auto"/>
            <w:left w:val="none" w:sz="0" w:space="0" w:color="auto"/>
            <w:bottom w:val="none" w:sz="0" w:space="0" w:color="auto"/>
            <w:right w:val="none" w:sz="0" w:space="0" w:color="auto"/>
          </w:divBdr>
        </w:div>
        <w:div w:id="352534390">
          <w:marLeft w:val="640"/>
          <w:marRight w:val="0"/>
          <w:marTop w:val="0"/>
          <w:marBottom w:val="0"/>
          <w:divBdr>
            <w:top w:val="none" w:sz="0" w:space="0" w:color="auto"/>
            <w:left w:val="none" w:sz="0" w:space="0" w:color="auto"/>
            <w:bottom w:val="none" w:sz="0" w:space="0" w:color="auto"/>
            <w:right w:val="none" w:sz="0" w:space="0" w:color="auto"/>
          </w:divBdr>
        </w:div>
        <w:div w:id="359860783">
          <w:marLeft w:val="640"/>
          <w:marRight w:val="0"/>
          <w:marTop w:val="0"/>
          <w:marBottom w:val="0"/>
          <w:divBdr>
            <w:top w:val="none" w:sz="0" w:space="0" w:color="auto"/>
            <w:left w:val="none" w:sz="0" w:space="0" w:color="auto"/>
            <w:bottom w:val="none" w:sz="0" w:space="0" w:color="auto"/>
            <w:right w:val="none" w:sz="0" w:space="0" w:color="auto"/>
          </w:divBdr>
        </w:div>
        <w:div w:id="363943201">
          <w:marLeft w:val="640"/>
          <w:marRight w:val="0"/>
          <w:marTop w:val="0"/>
          <w:marBottom w:val="0"/>
          <w:divBdr>
            <w:top w:val="none" w:sz="0" w:space="0" w:color="auto"/>
            <w:left w:val="none" w:sz="0" w:space="0" w:color="auto"/>
            <w:bottom w:val="none" w:sz="0" w:space="0" w:color="auto"/>
            <w:right w:val="none" w:sz="0" w:space="0" w:color="auto"/>
          </w:divBdr>
        </w:div>
        <w:div w:id="374504874">
          <w:marLeft w:val="640"/>
          <w:marRight w:val="0"/>
          <w:marTop w:val="0"/>
          <w:marBottom w:val="0"/>
          <w:divBdr>
            <w:top w:val="none" w:sz="0" w:space="0" w:color="auto"/>
            <w:left w:val="none" w:sz="0" w:space="0" w:color="auto"/>
            <w:bottom w:val="none" w:sz="0" w:space="0" w:color="auto"/>
            <w:right w:val="none" w:sz="0" w:space="0" w:color="auto"/>
          </w:divBdr>
        </w:div>
        <w:div w:id="374891437">
          <w:marLeft w:val="640"/>
          <w:marRight w:val="0"/>
          <w:marTop w:val="0"/>
          <w:marBottom w:val="0"/>
          <w:divBdr>
            <w:top w:val="none" w:sz="0" w:space="0" w:color="auto"/>
            <w:left w:val="none" w:sz="0" w:space="0" w:color="auto"/>
            <w:bottom w:val="none" w:sz="0" w:space="0" w:color="auto"/>
            <w:right w:val="none" w:sz="0" w:space="0" w:color="auto"/>
          </w:divBdr>
        </w:div>
        <w:div w:id="375853360">
          <w:marLeft w:val="640"/>
          <w:marRight w:val="0"/>
          <w:marTop w:val="0"/>
          <w:marBottom w:val="0"/>
          <w:divBdr>
            <w:top w:val="none" w:sz="0" w:space="0" w:color="auto"/>
            <w:left w:val="none" w:sz="0" w:space="0" w:color="auto"/>
            <w:bottom w:val="none" w:sz="0" w:space="0" w:color="auto"/>
            <w:right w:val="none" w:sz="0" w:space="0" w:color="auto"/>
          </w:divBdr>
        </w:div>
        <w:div w:id="382486592">
          <w:marLeft w:val="640"/>
          <w:marRight w:val="0"/>
          <w:marTop w:val="0"/>
          <w:marBottom w:val="0"/>
          <w:divBdr>
            <w:top w:val="none" w:sz="0" w:space="0" w:color="auto"/>
            <w:left w:val="none" w:sz="0" w:space="0" w:color="auto"/>
            <w:bottom w:val="none" w:sz="0" w:space="0" w:color="auto"/>
            <w:right w:val="none" w:sz="0" w:space="0" w:color="auto"/>
          </w:divBdr>
        </w:div>
        <w:div w:id="382994171">
          <w:marLeft w:val="640"/>
          <w:marRight w:val="0"/>
          <w:marTop w:val="0"/>
          <w:marBottom w:val="0"/>
          <w:divBdr>
            <w:top w:val="none" w:sz="0" w:space="0" w:color="auto"/>
            <w:left w:val="none" w:sz="0" w:space="0" w:color="auto"/>
            <w:bottom w:val="none" w:sz="0" w:space="0" w:color="auto"/>
            <w:right w:val="none" w:sz="0" w:space="0" w:color="auto"/>
          </w:divBdr>
        </w:div>
        <w:div w:id="419908393">
          <w:marLeft w:val="640"/>
          <w:marRight w:val="0"/>
          <w:marTop w:val="0"/>
          <w:marBottom w:val="0"/>
          <w:divBdr>
            <w:top w:val="none" w:sz="0" w:space="0" w:color="auto"/>
            <w:left w:val="none" w:sz="0" w:space="0" w:color="auto"/>
            <w:bottom w:val="none" w:sz="0" w:space="0" w:color="auto"/>
            <w:right w:val="none" w:sz="0" w:space="0" w:color="auto"/>
          </w:divBdr>
        </w:div>
        <w:div w:id="423454465">
          <w:marLeft w:val="640"/>
          <w:marRight w:val="0"/>
          <w:marTop w:val="0"/>
          <w:marBottom w:val="0"/>
          <w:divBdr>
            <w:top w:val="none" w:sz="0" w:space="0" w:color="auto"/>
            <w:left w:val="none" w:sz="0" w:space="0" w:color="auto"/>
            <w:bottom w:val="none" w:sz="0" w:space="0" w:color="auto"/>
            <w:right w:val="none" w:sz="0" w:space="0" w:color="auto"/>
          </w:divBdr>
        </w:div>
        <w:div w:id="424959017">
          <w:marLeft w:val="640"/>
          <w:marRight w:val="0"/>
          <w:marTop w:val="0"/>
          <w:marBottom w:val="0"/>
          <w:divBdr>
            <w:top w:val="none" w:sz="0" w:space="0" w:color="auto"/>
            <w:left w:val="none" w:sz="0" w:space="0" w:color="auto"/>
            <w:bottom w:val="none" w:sz="0" w:space="0" w:color="auto"/>
            <w:right w:val="none" w:sz="0" w:space="0" w:color="auto"/>
          </w:divBdr>
        </w:div>
        <w:div w:id="429162335">
          <w:marLeft w:val="640"/>
          <w:marRight w:val="0"/>
          <w:marTop w:val="0"/>
          <w:marBottom w:val="0"/>
          <w:divBdr>
            <w:top w:val="none" w:sz="0" w:space="0" w:color="auto"/>
            <w:left w:val="none" w:sz="0" w:space="0" w:color="auto"/>
            <w:bottom w:val="none" w:sz="0" w:space="0" w:color="auto"/>
            <w:right w:val="none" w:sz="0" w:space="0" w:color="auto"/>
          </w:divBdr>
        </w:div>
        <w:div w:id="438523487">
          <w:marLeft w:val="640"/>
          <w:marRight w:val="0"/>
          <w:marTop w:val="0"/>
          <w:marBottom w:val="0"/>
          <w:divBdr>
            <w:top w:val="none" w:sz="0" w:space="0" w:color="auto"/>
            <w:left w:val="none" w:sz="0" w:space="0" w:color="auto"/>
            <w:bottom w:val="none" w:sz="0" w:space="0" w:color="auto"/>
            <w:right w:val="none" w:sz="0" w:space="0" w:color="auto"/>
          </w:divBdr>
        </w:div>
        <w:div w:id="440876656">
          <w:marLeft w:val="640"/>
          <w:marRight w:val="0"/>
          <w:marTop w:val="0"/>
          <w:marBottom w:val="0"/>
          <w:divBdr>
            <w:top w:val="none" w:sz="0" w:space="0" w:color="auto"/>
            <w:left w:val="none" w:sz="0" w:space="0" w:color="auto"/>
            <w:bottom w:val="none" w:sz="0" w:space="0" w:color="auto"/>
            <w:right w:val="none" w:sz="0" w:space="0" w:color="auto"/>
          </w:divBdr>
        </w:div>
        <w:div w:id="465048097">
          <w:marLeft w:val="640"/>
          <w:marRight w:val="0"/>
          <w:marTop w:val="0"/>
          <w:marBottom w:val="0"/>
          <w:divBdr>
            <w:top w:val="none" w:sz="0" w:space="0" w:color="auto"/>
            <w:left w:val="none" w:sz="0" w:space="0" w:color="auto"/>
            <w:bottom w:val="none" w:sz="0" w:space="0" w:color="auto"/>
            <w:right w:val="none" w:sz="0" w:space="0" w:color="auto"/>
          </w:divBdr>
        </w:div>
        <w:div w:id="474181569">
          <w:marLeft w:val="640"/>
          <w:marRight w:val="0"/>
          <w:marTop w:val="0"/>
          <w:marBottom w:val="0"/>
          <w:divBdr>
            <w:top w:val="none" w:sz="0" w:space="0" w:color="auto"/>
            <w:left w:val="none" w:sz="0" w:space="0" w:color="auto"/>
            <w:bottom w:val="none" w:sz="0" w:space="0" w:color="auto"/>
            <w:right w:val="none" w:sz="0" w:space="0" w:color="auto"/>
          </w:divBdr>
        </w:div>
        <w:div w:id="489177061">
          <w:marLeft w:val="640"/>
          <w:marRight w:val="0"/>
          <w:marTop w:val="0"/>
          <w:marBottom w:val="0"/>
          <w:divBdr>
            <w:top w:val="none" w:sz="0" w:space="0" w:color="auto"/>
            <w:left w:val="none" w:sz="0" w:space="0" w:color="auto"/>
            <w:bottom w:val="none" w:sz="0" w:space="0" w:color="auto"/>
            <w:right w:val="none" w:sz="0" w:space="0" w:color="auto"/>
          </w:divBdr>
        </w:div>
        <w:div w:id="516504886">
          <w:marLeft w:val="640"/>
          <w:marRight w:val="0"/>
          <w:marTop w:val="0"/>
          <w:marBottom w:val="0"/>
          <w:divBdr>
            <w:top w:val="none" w:sz="0" w:space="0" w:color="auto"/>
            <w:left w:val="none" w:sz="0" w:space="0" w:color="auto"/>
            <w:bottom w:val="none" w:sz="0" w:space="0" w:color="auto"/>
            <w:right w:val="none" w:sz="0" w:space="0" w:color="auto"/>
          </w:divBdr>
        </w:div>
        <w:div w:id="521747889">
          <w:marLeft w:val="640"/>
          <w:marRight w:val="0"/>
          <w:marTop w:val="0"/>
          <w:marBottom w:val="0"/>
          <w:divBdr>
            <w:top w:val="none" w:sz="0" w:space="0" w:color="auto"/>
            <w:left w:val="none" w:sz="0" w:space="0" w:color="auto"/>
            <w:bottom w:val="none" w:sz="0" w:space="0" w:color="auto"/>
            <w:right w:val="none" w:sz="0" w:space="0" w:color="auto"/>
          </w:divBdr>
        </w:div>
        <w:div w:id="532573905">
          <w:marLeft w:val="640"/>
          <w:marRight w:val="0"/>
          <w:marTop w:val="0"/>
          <w:marBottom w:val="0"/>
          <w:divBdr>
            <w:top w:val="none" w:sz="0" w:space="0" w:color="auto"/>
            <w:left w:val="none" w:sz="0" w:space="0" w:color="auto"/>
            <w:bottom w:val="none" w:sz="0" w:space="0" w:color="auto"/>
            <w:right w:val="none" w:sz="0" w:space="0" w:color="auto"/>
          </w:divBdr>
        </w:div>
        <w:div w:id="540560301">
          <w:marLeft w:val="640"/>
          <w:marRight w:val="0"/>
          <w:marTop w:val="0"/>
          <w:marBottom w:val="0"/>
          <w:divBdr>
            <w:top w:val="none" w:sz="0" w:space="0" w:color="auto"/>
            <w:left w:val="none" w:sz="0" w:space="0" w:color="auto"/>
            <w:bottom w:val="none" w:sz="0" w:space="0" w:color="auto"/>
            <w:right w:val="none" w:sz="0" w:space="0" w:color="auto"/>
          </w:divBdr>
        </w:div>
        <w:div w:id="563024355">
          <w:marLeft w:val="640"/>
          <w:marRight w:val="0"/>
          <w:marTop w:val="0"/>
          <w:marBottom w:val="0"/>
          <w:divBdr>
            <w:top w:val="none" w:sz="0" w:space="0" w:color="auto"/>
            <w:left w:val="none" w:sz="0" w:space="0" w:color="auto"/>
            <w:bottom w:val="none" w:sz="0" w:space="0" w:color="auto"/>
            <w:right w:val="none" w:sz="0" w:space="0" w:color="auto"/>
          </w:divBdr>
        </w:div>
        <w:div w:id="564804102">
          <w:marLeft w:val="640"/>
          <w:marRight w:val="0"/>
          <w:marTop w:val="0"/>
          <w:marBottom w:val="0"/>
          <w:divBdr>
            <w:top w:val="none" w:sz="0" w:space="0" w:color="auto"/>
            <w:left w:val="none" w:sz="0" w:space="0" w:color="auto"/>
            <w:bottom w:val="none" w:sz="0" w:space="0" w:color="auto"/>
            <w:right w:val="none" w:sz="0" w:space="0" w:color="auto"/>
          </w:divBdr>
        </w:div>
        <w:div w:id="574826677">
          <w:marLeft w:val="640"/>
          <w:marRight w:val="0"/>
          <w:marTop w:val="0"/>
          <w:marBottom w:val="0"/>
          <w:divBdr>
            <w:top w:val="none" w:sz="0" w:space="0" w:color="auto"/>
            <w:left w:val="none" w:sz="0" w:space="0" w:color="auto"/>
            <w:bottom w:val="none" w:sz="0" w:space="0" w:color="auto"/>
            <w:right w:val="none" w:sz="0" w:space="0" w:color="auto"/>
          </w:divBdr>
        </w:div>
        <w:div w:id="633174403">
          <w:marLeft w:val="640"/>
          <w:marRight w:val="0"/>
          <w:marTop w:val="0"/>
          <w:marBottom w:val="0"/>
          <w:divBdr>
            <w:top w:val="none" w:sz="0" w:space="0" w:color="auto"/>
            <w:left w:val="none" w:sz="0" w:space="0" w:color="auto"/>
            <w:bottom w:val="none" w:sz="0" w:space="0" w:color="auto"/>
            <w:right w:val="none" w:sz="0" w:space="0" w:color="auto"/>
          </w:divBdr>
        </w:div>
        <w:div w:id="686903383">
          <w:marLeft w:val="640"/>
          <w:marRight w:val="0"/>
          <w:marTop w:val="0"/>
          <w:marBottom w:val="0"/>
          <w:divBdr>
            <w:top w:val="none" w:sz="0" w:space="0" w:color="auto"/>
            <w:left w:val="none" w:sz="0" w:space="0" w:color="auto"/>
            <w:bottom w:val="none" w:sz="0" w:space="0" w:color="auto"/>
            <w:right w:val="none" w:sz="0" w:space="0" w:color="auto"/>
          </w:divBdr>
        </w:div>
        <w:div w:id="692264647">
          <w:marLeft w:val="640"/>
          <w:marRight w:val="0"/>
          <w:marTop w:val="0"/>
          <w:marBottom w:val="0"/>
          <w:divBdr>
            <w:top w:val="none" w:sz="0" w:space="0" w:color="auto"/>
            <w:left w:val="none" w:sz="0" w:space="0" w:color="auto"/>
            <w:bottom w:val="none" w:sz="0" w:space="0" w:color="auto"/>
            <w:right w:val="none" w:sz="0" w:space="0" w:color="auto"/>
          </w:divBdr>
        </w:div>
        <w:div w:id="699824185">
          <w:marLeft w:val="640"/>
          <w:marRight w:val="0"/>
          <w:marTop w:val="0"/>
          <w:marBottom w:val="0"/>
          <w:divBdr>
            <w:top w:val="none" w:sz="0" w:space="0" w:color="auto"/>
            <w:left w:val="none" w:sz="0" w:space="0" w:color="auto"/>
            <w:bottom w:val="none" w:sz="0" w:space="0" w:color="auto"/>
            <w:right w:val="none" w:sz="0" w:space="0" w:color="auto"/>
          </w:divBdr>
        </w:div>
        <w:div w:id="712190903">
          <w:marLeft w:val="640"/>
          <w:marRight w:val="0"/>
          <w:marTop w:val="0"/>
          <w:marBottom w:val="0"/>
          <w:divBdr>
            <w:top w:val="none" w:sz="0" w:space="0" w:color="auto"/>
            <w:left w:val="none" w:sz="0" w:space="0" w:color="auto"/>
            <w:bottom w:val="none" w:sz="0" w:space="0" w:color="auto"/>
            <w:right w:val="none" w:sz="0" w:space="0" w:color="auto"/>
          </w:divBdr>
        </w:div>
        <w:div w:id="727731934">
          <w:marLeft w:val="640"/>
          <w:marRight w:val="0"/>
          <w:marTop w:val="0"/>
          <w:marBottom w:val="0"/>
          <w:divBdr>
            <w:top w:val="none" w:sz="0" w:space="0" w:color="auto"/>
            <w:left w:val="none" w:sz="0" w:space="0" w:color="auto"/>
            <w:bottom w:val="none" w:sz="0" w:space="0" w:color="auto"/>
            <w:right w:val="none" w:sz="0" w:space="0" w:color="auto"/>
          </w:divBdr>
        </w:div>
        <w:div w:id="734855992">
          <w:marLeft w:val="640"/>
          <w:marRight w:val="0"/>
          <w:marTop w:val="0"/>
          <w:marBottom w:val="0"/>
          <w:divBdr>
            <w:top w:val="none" w:sz="0" w:space="0" w:color="auto"/>
            <w:left w:val="none" w:sz="0" w:space="0" w:color="auto"/>
            <w:bottom w:val="none" w:sz="0" w:space="0" w:color="auto"/>
            <w:right w:val="none" w:sz="0" w:space="0" w:color="auto"/>
          </w:divBdr>
        </w:div>
        <w:div w:id="747310070">
          <w:marLeft w:val="640"/>
          <w:marRight w:val="0"/>
          <w:marTop w:val="0"/>
          <w:marBottom w:val="0"/>
          <w:divBdr>
            <w:top w:val="none" w:sz="0" w:space="0" w:color="auto"/>
            <w:left w:val="none" w:sz="0" w:space="0" w:color="auto"/>
            <w:bottom w:val="none" w:sz="0" w:space="0" w:color="auto"/>
            <w:right w:val="none" w:sz="0" w:space="0" w:color="auto"/>
          </w:divBdr>
        </w:div>
        <w:div w:id="756250482">
          <w:marLeft w:val="640"/>
          <w:marRight w:val="0"/>
          <w:marTop w:val="0"/>
          <w:marBottom w:val="0"/>
          <w:divBdr>
            <w:top w:val="none" w:sz="0" w:space="0" w:color="auto"/>
            <w:left w:val="none" w:sz="0" w:space="0" w:color="auto"/>
            <w:bottom w:val="none" w:sz="0" w:space="0" w:color="auto"/>
            <w:right w:val="none" w:sz="0" w:space="0" w:color="auto"/>
          </w:divBdr>
        </w:div>
        <w:div w:id="780686368">
          <w:marLeft w:val="640"/>
          <w:marRight w:val="0"/>
          <w:marTop w:val="0"/>
          <w:marBottom w:val="0"/>
          <w:divBdr>
            <w:top w:val="none" w:sz="0" w:space="0" w:color="auto"/>
            <w:left w:val="none" w:sz="0" w:space="0" w:color="auto"/>
            <w:bottom w:val="none" w:sz="0" w:space="0" w:color="auto"/>
            <w:right w:val="none" w:sz="0" w:space="0" w:color="auto"/>
          </w:divBdr>
        </w:div>
        <w:div w:id="782072916">
          <w:marLeft w:val="640"/>
          <w:marRight w:val="0"/>
          <w:marTop w:val="0"/>
          <w:marBottom w:val="0"/>
          <w:divBdr>
            <w:top w:val="none" w:sz="0" w:space="0" w:color="auto"/>
            <w:left w:val="none" w:sz="0" w:space="0" w:color="auto"/>
            <w:bottom w:val="none" w:sz="0" w:space="0" w:color="auto"/>
            <w:right w:val="none" w:sz="0" w:space="0" w:color="auto"/>
          </w:divBdr>
        </w:div>
        <w:div w:id="796030845">
          <w:marLeft w:val="640"/>
          <w:marRight w:val="0"/>
          <w:marTop w:val="0"/>
          <w:marBottom w:val="0"/>
          <w:divBdr>
            <w:top w:val="none" w:sz="0" w:space="0" w:color="auto"/>
            <w:left w:val="none" w:sz="0" w:space="0" w:color="auto"/>
            <w:bottom w:val="none" w:sz="0" w:space="0" w:color="auto"/>
            <w:right w:val="none" w:sz="0" w:space="0" w:color="auto"/>
          </w:divBdr>
        </w:div>
        <w:div w:id="799424967">
          <w:marLeft w:val="640"/>
          <w:marRight w:val="0"/>
          <w:marTop w:val="0"/>
          <w:marBottom w:val="0"/>
          <w:divBdr>
            <w:top w:val="none" w:sz="0" w:space="0" w:color="auto"/>
            <w:left w:val="none" w:sz="0" w:space="0" w:color="auto"/>
            <w:bottom w:val="none" w:sz="0" w:space="0" w:color="auto"/>
            <w:right w:val="none" w:sz="0" w:space="0" w:color="auto"/>
          </w:divBdr>
        </w:div>
        <w:div w:id="811170002">
          <w:marLeft w:val="640"/>
          <w:marRight w:val="0"/>
          <w:marTop w:val="0"/>
          <w:marBottom w:val="0"/>
          <w:divBdr>
            <w:top w:val="none" w:sz="0" w:space="0" w:color="auto"/>
            <w:left w:val="none" w:sz="0" w:space="0" w:color="auto"/>
            <w:bottom w:val="none" w:sz="0" w:space="0" w:color="auto"/>
            <w:right w:val="none" w:sz="0" w:space="0" w:color="auto"/>
          </w:divBdr>
        </w:div>
        <w:div w:id="825822440">
          <w:marLeft w:val="640"/>
          <w:marRight w:val="0"/>
          <w:marTop w:val="0"/>
          <w:marBottom w:val="0"/>
          <w:divBdr>
            <w:top w:val="none" w:sz="0" w:space="0" w:color="auto"/>
            <w:left w:val="none" w:sz="0" w:space="0" w:color="auto"/>
            <w:bottom w:val="none" w:sz="0" w:space="0" w:color="auto"/>
            <w:right w:val="none" w:sz="0" w:space="0" w:color="auto"/>
          </w:divBdr>
        </w:div>
        <w:div w:id="837843301">
          <w:marLeft w:val="640"/>
          <w:marRight w:val="0"/>
          <w:marTop w:val="0"/>
          <w:marBottom w:val="0"/>
          <w:divBdr>
            <w:top w:val="none" w:sz="0" w:space="0" w:color="auto"/>
            <w:left w:val="none" w:sz="0" w:space="0" w:color="auto"/>
            <w:bottom w:val="none" w:sz="0" w:space="0" w:color="auto"/>
            <w:right w:val="none" w:sz="0" w:space="0" w:color="auto"/>
          </w:divBdr>
        </w:div>
        <w:div w:id="839390086">
          <w:marLeft w:val="640"/>
          <w:marRight w:val="0"/>
          <w:marTop w:val="0"/>
          <w:marBottom w:val="0"/>
          <w:divBdr>
            <w:top w:val="none" w:sz="0" w:space="0" w:color="auto"/>
            <w:left w:val="none" w:sz="0" w:space="0" w:color="auto"/>
            <w:bottom w:val="none" w:sz="0" w:space="0" w:color="auto"/>
            <w:right w:val="none" w:sz="0" w:space="0" w:color="auto"/>
          </w:divBdr>
        </w:div>
        <w:div w:id="845242723">
          <w:marLeft w:val="640"/>
          <w:marRight w:val="0"/>
          <w:marTop w:val="0"/>
          <w:marBottom w:val="0"/>
          <w:divBdr>
            <w:top w:val="none" w:sz="0" w:space="0" w:color="auto"/>
            <w:left w:val="none" w:sz="0" w:space="0" w:color="auto"/>
            <w:bottom w:val="none" w:sz="0" w:space="0" w:color="auto"/>
            <w:right w:val="none" w:sz="0" w:space="0" w:color="auto"/>
          </w:divBdr>
        </w:div>
        <w:div w:id="848757659">
          <w:marLeft w:val="640"/>
          <w:marRight w:val="0"/>
          <w:marTop w:val="0"/>
          <w:marBottom w:val="0"/>
          <w:divBdr>
            <w:top w:val="none" w:sz="0" w:space="0" w:color="auto"/>
            <w:left w:val="none" w:sz="0" w:space="0" w:color="auto"/>
            <w:bottom w:val="none" w:sz="0" w:space="0" w:color="auto"/>
            <w:right w:val="none" w:sz="0" w:space="0" w:color="auto"/>
          </w:divBdr>
        </w:div>
        <w:div w:id="898709660">
          <w:marLeft w:val="640"/>
          <w:marRight w:val="0"/>
          <w:marTop w:val="0"/>
          <w:marBottom w:val="0"/>
          <w:divBdr>
            <w:top w:val="none" w:sz="0" w:space="0" w:color="auto"/>
            <w:left w:val="none" w:sz="0" w:space="0" w:color="auto"/>
            <w:bottom w:val="none" w:sz="0" w:space="0" w:color="auto"/>
            <w:right w:val="none" w:sz="0" w:space="0" w:color="auto"/>
          </w:divBdr>
        </w:div>
        <w:div w:id="947389169">
          <w:marLeft w:val="640"/>
          <w:marRight w:val="0"/>
          <w:marTop w:val="0"/>
          <w:marBottom w:val="0"/>
          <w:divBdr>
            <w:top w:val="none" w:sz="0" w:space="0" w:color="auto"/>
            <w:left w:val="none" w:sz="0" w:space="0" w:color="auto"/>
            <w:bottom w:val="none" w:sz="0" w:space="0" w:color="auto"/>
            <w:right w:val="none" w:sz="0" w:space="0" w:color="auto"/>
          </w:divBdr>
        </w:div>
        <w:div w:id="959073297">
          <w:marLeft w:val="640"/>
          <w:marRight w:val="0"/>
          <w:marTop w:val="0"/>
          <w:marBottom w:val="0"/>
          <w:divBdr>
            <w:top w:val="none" w:sz="0" w:space="0" w:color="auto"/>
            <w:left w:val="none" w:sz="0" w:space="0" w:color="auto"/>
            <w:bottom w:val="none" w:sz="0" w:space="0" w:color="auto"/>
            <w:right w:val="none" w:sz="0" w:space="0" w:color="auto"/>
          </w:divBdr>
        </w:div>
        <w:div w:id="968894431">
          <w:marLeft w:val="640"/>
          <w:marRight w:val="0"/>
          <w:marTop w:val="0"/>
          <w:marBottom w:val="0"/>
          <w:divBdr>
            <w:top w:val="none" w:sz="0" w:space="0" w:color="auto"/>
            <w:left w:val="none" w:sz="0" w:space="0" w:color="auto"/>
            <w:bottom w:val="none" w:sz="0" w:space="0" w:color="auto"/>
            <w:right w:val="none" w:sz="0" w:space="0" w:color="auto"/>
          </w:divBdr>
        </w:div>
        <w:div w:id="993148478">
          <w:marLeft w:val="640"/>
          <w:marRight w:val="0"/>
          <w:marTop w:val="0"/>
          <w:marBottom w:val="0"/>
          <w:divBdr>
            <w:top w:val="none" w:sz="0" w:space="0" w:color="auto"/>
            <w:left w:val="none" w:sz="0" w:space="0" w:color="auto"/>
            <w:bottom w:val="none" w:sz="0" w:space="0" w:color="auto"/>
            <w:right w:val="none" w:sz="0" w:space="0" w:color="auto"/>
          </w:divBdr>
        </w:div>
        <w:div w:id="1000353132">
          <w:marLeft w:val="640"/>
          <w:marRight w:val="0"/>
          <w:marTop w:val="0"/>
          <w:marBottom w:val="0"/>
          <w:divBdr>
            <w:top w:val="none" w:sz="0" w:space="0" w:color="auto"/>
            <w:left w:val="none" w:sz="0" w:space="0" w:color="auto"/>
            <w:bottom w:val="none" w:sz="0" w:space="0" w:color="auto"/>
            <w:right w:val="none" w:sz="0" w:space="0" w:color="auto"/>
          </w:divBdr>
        </w:div>
        <w:div w:id="1005741530">
          <w:marLeft w:val="640"/>
          <w:marRight w:val="0"/>
          <w:marTop w:val="0"/>
          <w:marBottom w:val="0"/>
          <w:divBdr>
            <w:top w:val="none" w:sz="0" w:space="0" w:color="auto"/>
            <w:left w:val="none" w:sz="0" w:space="0" w:color="auto"/>
            <w:bottom w:val="none" w:sz="0" w:space="0" w:color="auto"/>
            <w:right w:val="none" w:sz="0" w:space="0" w:color="auto"/>
          </w:divBdr>
        </w:div>
        <w:div w:id="1013847520">
          <w:marLeft w:val="640"/>
          <w:marRight w:val="0"/>
          <w:marTop w:val="0"/>
          <w:marBottom w:val="0"/>
          <w:divBdr>
            <w:top w:val="none" w:sz="0" w:space="0" w:color="auto"/>
            <w:left w:val="none" w:sz="0" w:space="0" w:color="auto"/>
            <w:bottom w:val="none" w:sz="0" w:space="0" w:color="auto"/>
            <w:right w:val="none" w:sz="0" w:space="0" w:color="auto"/>
          </w:divBdr>
        </w:div>
        <w:div w:id="1020737067">
          <w:marLeft w:val="640"/>
          <w:marRight w:val="0"/>
          <w:marTop w:val="0"/>
          <w:marBottom w:val="0"/>
          <w:divBdr>
            <w:top w:val="none" w:sz="0" w:space="0" w:color="auto"/>
            <w:left w:val="none" w:sz="0" w:space="0" w:color="auto"/>
            <w:bottom w:val="none" w:sz="0" w:space="0" w:color="auto"/>
            <w:right w:val="none" w:sz="0" w:space="0" w:color="auto"/>
          </w:divBdr>
        </w:div>
        <w:div w:id="1024138343">
          <w:marLeft w:val="640"/>
          <w:marRight w:val="0"/>
          <w:marTop w:val="0"/>
          <w:marBottom w:val="0"/>
          <w:divBdr>
            <w:top w:val="none" w:sz="0" w:space="0" w:color="auto"/>
            <w:left w:val="none" w:sz="0" w:space="0" w:color="auto"/>
            <w:bottom w:val="none" w:sz="0" w:space="0" w:color="auto"/>
            <w:right w:val="none" w:sz="0" w:space="0" w:color="auto"/>
          </w:divBdr>
        </w:div>
        <w:div w:id="1027416286">
          <w:marLeft w:val="640"/>
          <w:marRight w:val="0"/>
          <w:marTop w:val="0"/>
          <w:marBottom w:val="0"/>
          <w:divBdr>
            <w:top w:val="none" w:sz="0" w:space="0" w:color="auto"/>
            <w:left w:val="none" w:sz="0" w:space="0" w:color="auto"/>
            <w:bottom w:val="none" w:sz="0" w:space="0" w:color="auto"/>
            <w:right w:val="none" w:sz="0" w:space="0" w:color="auto"/>
          </w:divBdr>
        </w:div>
        <w:div w:id="1028487777">
          <w:marLeft w:val="640"/>
          <w:marRight w:val="0"/>
          <w:marTop w:val="0"/>
          <w:marBottom w:val="0"/>
          <w:divBdr>
            <w:top w:val="none" w:sz="0" w:space="0" w:color="auto"/>
            <w:left w:val="none" w:sz="0" w:space="0" w:color="auto"/>
            <w:bottom w:val="none" w:sz="0" w:space="0" w:color="auto"/>
            <w:right w:val="none" w:sz="0" w:space="0" w:color="auto"/>
          </w:divBdr>
        </w:div>
        <w:div w:id="1048382545">
          <w:marLeft w:val="640"/>
          <w:marRight w:val="0"/>
          <w:marTop w:val="0"/>
          <w:marBottom w:val="0"/>
          <w:divBdr>
            <w:top w:val="none" w:sz="0" w:space="0" w:color="auto"/>
            <w:left w:val="none" w:sz="0" w:space="0" w:color="auto"/>
            <w:bottom w:val="none" w:sz="0" w:space="0" w:color="auto"/>
            <w:right w:val="none" w:sz="0" w:space="0" w:color="auto"/>
          </w:divBdr>
        </w:div>
        <w:div w:id="1051809292">
          <w:marLeft w:val="640"/>
          <w:marRight w:val="0"/>
          <w:marTop w:val="0"/>
          <w:marBottom w:val="0"/>
          <w:divBdr>
            <w:top w:val="none" w:sz="0" w:space="0" w:color="auto"/>
            <w:left w:val="none" w:sz="0" w:space="0" w:color="auto"/>
            <w:bottom w:val="none" w:sz="0" w:space="0" w:color="auto"/>
            <w:right w:val="none" w:sz="0" w:space="0" w:color="auto"/>
          </w:divBdr>
        </w:div>
        <w:div w:id="1063986720">
          <w:marLeft w:val="640"/>
          <w:marRight w:val="0"/>
          <w:marTop w:val="0"/>
          <w:marBottom w:val="0"/>
          <w:divBdr>
            <w:top w:val="none" w:sz="0" w:space="0" w:color="auto"/>
            <w:left w:val="none" w:sz="0" w:space="0" w:color="auto"/>
            <w:bottom w:val="none" w:sz="0" w:space="0" w:color="auto"/>
            <w:right w:val="none" w:sz="0" w:space="0" w:color="auto"/>
          </w:divBdr>
        </w:div>
        <w:div w:id="1069109447">
          <w:marLeft w:val="640"/>
          <w:marRight w:val="0"/>
          <w:marTop w:val="0"/>
          <w:marBottom w:val="0"/>
          <w:divBdr>
            <w:top w:val="none" w:sz="0" w:space="0" w:color="auto"/>
            <w:left w:val="none" w:sz="0" w:space="0" w:color="auto"/>
            <w:bottom w:val="none" w:sz="0" w:space="0" w:color="auto"/>
            <w:right w:val="none" w:sz="0" w:space="0" w:color="auto"/>
          </w:divBdr>
        </w:div>
        <w:div w:id="1080754262">
          <w:marLeft w:val="640"/>
          <w:marRight w:val="0"/>
          <w:marTop w:val="0"/>
          <w:marBottom w:val="0"/>
          <w:divBdr>
            <w:top w:val="none" w:sz="0" w:space="0" w:color="auto"/>
            <w:left w:val="none" w:sz="0" w:space="0" w:color="auto"/>
            <w:bottom w:val="none" w:sz="0" w:space="0" w:color="auto"/>
            <w:right w:val="none" w:sz="0" w:space="0" w:color="auto"/>
          </w:divBdr>
        </w:div>
        <w:div w:id="1112093728">
          <w:marLeft w:val="640"/>
          <w:marRight w:val="0"/>
          <w:marTop w:val="0"/>
          <w:marBottom w:val="0"/>
          <w:divBdr>
            <w:top w:val="none" w:sz="0" w:space="0" w:color="auto"/>
            <w:left w:val="none" w:sz="0" w:space="0" w:color="auto"/>
            <w:bottom w:val="none" w:sz="0" w:space="0" w:color="auto"/>
            <w:right w:val="none" w:sz="0" w:space="0" w:color="auto"/>
          </w:divBdr>
        </w:div>
        <w:div w:id="1119683558">
          <w:marLeft w:val="640"/>
          <w:marRight w:val="0"/>
          <w:marTop w:val="0"/>
          <w:marBottom w:val="0"/>
          <w:divBdr>
            <w:top w:val="none" w:sz="0" w:space="0" w:color="auto"/>
            <w:left w:val="none" w:sz="0" w:space="0" w:color="auto"/>
            <w:bottom w:val="none" w:sz="0" w:space="0" w:color="auto"/>
            <w:right w:val="none" w:sz="0" w:space="0" w:color="auto"/>
          </w:divBdr>
        </w:div>
        <w:div w:id="1123183885">
          <w:marLeft w:val="640"/>
          <w:marRight w:val="0"/>
          <w:marTop w:val="0"/>
          <w:marBottom w:val="0"/>
          <w:divBdr>
            <w:top w:val="none" w:sz="0" w:space="0" w:color="auto"/>
            <w:left w:val="none" w:sz="0" w:space="0" w:color="auto"/>
            <w:bottom w:val="none" w:sz="0" w:space="0" w:color="auto"/>
            <w:right w:val="none" w:sz="0" w:space="0" w:color="auto"/>
          </w:divBdr>
        </w:div>
        <w:div w:id="1136920000">
          <w:marLeft w:val="640"/>
          <w:marRight w:val="0"/>
          <w:marTop w:val="0"/>
          <w:marBottom w:val="0"/>
          <w:divBdr>
            <w:top w:val="none" w:sz="0" w:space="0" w:color="auto"/>
            <w:left w:val="none" w:sz="0" w:space="0" w:color="auto"/>
            <w:bottom w:val="none" w:sz="0" w:space="0" w:color="auto"/>
            <w:right w:val="none" w:sz="0" w:space="0" w:color="auto"/>
          </w:divBdr>
        </w:div>
        <w:div w:id="1143501995">
          <w:marLeft w:val="640"/>
          <w:marRight w:val="0"/>
          <w:marTop w:val="0"/>
          <w:marBottom w:val="0"/>
          <w:divBdr>
            <w:top w:val="none" w:sz="0" w:space="0" w:color="auto"/>
            <w:left w:val="none" w:sz="0" w:space="0" w:color="auto"/>
            <w:bottom w:val="none" w:sz="0" w:space="0" w:color="auto"/>
            <w:right w:val="none" w:sz="0" w:space="0" w:color="auto"/>
          </w:divBdr>
        </w:div>
        <w:div w:id="1164248406">
          <w:marLeft w:val="640"/>
          <w:marRight w:val="0"/>
          <w:marTop w:val="0"/>
          <w:marBottom w:val="0"/>
          <w:divBdr>
            <w:top w:val="none" w:sz="0" w:space="0" w:color="auto"/>
            <w:left w:val="none" w:sz="0" w:space="0" w:color="auto"/>
            <w:bottom w:val="none" w:sz="0" w:space="0" w:color="auto"/>
            <w:right w:val="none" w:sz="0" w:space="0" w:color="auto"/>
          </w:divBdr>
        </w:div>
        <w:div w:id="1181437203">
          <w:marLeft w:val="640"/>
          <w:marRight w:val="0"/>
          <w:marTop w:val="0"/>
          <w:marBottom w:val="0"/>
          <w:divBdr>
            <w:top w:val="none" w:sz="0" w:space="0" w:color="auto"/>
            <w:left w:val="none" w:sz="0" w:space="0" w:color="auto"/>
            <w:bottom w:val="none" w:sz="0" w:space="0" w:color="auto"/>
            <w:right w:val="none" w:sz="0" w:space="0" w:color="auto"/>
          </w:divBdr>
        </w:div>
        <w:div w:id="1205288429">
          <w:marLeft w:val="640"/>
          <w:marRight w:val="0"/>
          <w:marTop w:val="0"/>
          <w:marBottom w:val="0"/>
          <w:divBdr>
            <w:top w:val="none" w:sz="0" w:space="0" w:color="auto"/>
            <w:left w:val="none" w:sz="0" w:space="0" w:color="auto"/>
            <w:bottom w:val="none" w:sz="0" w:space="0" w:color="auto"/>
            <w:right w:val="none" w:sz="0" w:space="0" w:color="auto"/>
          </w:divBdr>
        </w:div>
        <w:div w:id="1213076431">
          <w:marLeft w:val="640"/>
          <w:marRight w:val="0"/>
          <w:marTop w:val="0"/>
          <w:marBottom w:val="0"/>
          <w:divBdr>
            <w:top w:val="none" w:sz="0" w:space="0" w:color="auto"/>
            <w:left w:val="none" w:sz="0" w:space="0" w:color="auto"/>
            <w:bottom w:val="none" w:sz="0" w:space="0" w:color="auto"/>
            <w:right w:val="none" w:sz="0" w:space="0" w:color="auto"/>
          </w:divBdr>
        </w:div>
        <w:div w:id="1218513833">
          <w:marLeft w:val="640"/>
          <w:marRight w:val="0"/>
          <w:marTop w:val="0"/>
          <w:marBottom w:val="0"/>
          <w:divBdr>
            <w:top w:val="none" w:sz="0" w:space="0" w:color="auto"/>
            <w:left w:val="none" w:sz="0" w:space="0" w:color="auto"/>
            <w:bottom w:val="none" w:sz="0" w:space="0" w:color="auto"/>
            <w:right w:val="none" w:sz="0" w:space="0" w:color="auto"/>
          </w:divBdr>
        </w:div>
        <w:div w:id="1233736024">
          <w:marLeft w:val="640"/>
          <w:marRight w:val="0"/>
          <w:marTop w:val="0"/>
          <w:marBottom w:val="0"/>
          <w:divBdr>
            <w:top w:val="none" w:sz="0" w:space="0" w:color="auto"/>
            <w:left w:val="none" w:sz="0" w:space="0" w:color="auto"/>
            <w:bottom w:val="none" w:sz="0" w:space="0" w:color="auto"/>
            <w:right w:val="none" w:sz="0" w:space="0" w:color="auto"/>
          </w:divBdr>
        </w:div>
        <w:div w:id="1245410945">
          <w:marLeft w:val="640"/>
          <w:marRight w:val="0"/>
          <w:marTop w:val="0"/>
          <w:marBottom w:val="0"/>
          <w:divBdr>
            <w:top w:val="none" w:sz="0" w:space="0" w:color="auto"/>
            <w:left w:val="none" w:sz="0" w:space="0" w:color="auto"/>
            <w:bottom w:val="none" w:sz="0" w:space="0" w:color="auto"/>
            <w:right w:val="none" w:sz="0" w:space="0" w:color="auto"/>
          </w:divBdr>
        </w:div>
        <w:div w:id="1245846226">
          <w:marLeft w:val="640"/>
          <w:marRight w:val="0"/>
          <w:marTop w:val="0"/>
          <w:marBottom w:val="0"/>
          <w:divBdr>
            <w:top w:val="none" w:sz="0" w:space="0" w:color="auto"/>
            <w:left w:val="none" w:sz="0" w:space="0" w:color="auto"/>
            <w:bottom w:val="none" w:sz="0" w:space="0" w:color="auto"/>
            <w:right w:val="none" w:sz="0" w:space="0" w:color="auto"/>
          </w:divBdr>
        </w:div>
        <w:div w:id="1256011101">
          <w:marLeft w:val="640"/>
          <w:marRight w:val="0"/>
          <w:marTop w:val="0"/>
          <w:marBottom w:val="0"/>
          <w:divBdr>
            <w:top w:val="none" w:sz="0" w:space="0" w:color="auto"/>
            <w:left w:val="none" w:sz="0" w:space="0" w:color="auto"/>
            <w:bottom w:val="none" w:sz="0" w:space="0" w:color="auto"/>
            <w:right w:val="none" w:sz="0" w:space="0" w:color="auto"/>
          </w:divBdr>
        </w:div>
        <w:div w:id="1256523032">
          <w:marLeft w:val="640"/>
          <w:marRight w:val="0"/>
          <w:marTop w:val="0"/>
          <w:marBottom w:val="0"/>
          <w:divBdr>
            <w:top w:val="none" w:sz="0" w:space="0" w:color="auto"/>
            <w:left w:val="none" w:sz="0" w:space="0" w:color="auto"/>
            <w:bottom w:val="none" w:sz="0" w:space="0" w:color="auto"/>
            <w:right w:val="none" w:sz="0" w:space="0" w:color="auto"/>
          </w:divBdr>
        </w:div>
        <w:div w:id="1285381013">
          <w:marLeft w:val="640"/>
          <w:marRight w:val="0"/>
          <w:marTop w:val="0"/>
          <w:marBottom w:val="0"/>
          <w:divBdr>
            <w:top w:val="none" w:sz="0" w:space="0" w:color="auto"/>
            <w:left w:val="none" w:sz="0" w:space="0" w:color="auto"/>
            <w:bottom w:val="none" w:sz="0" w:space="0" w:color="auto"/>
            <w:right w:val="none" w:sz="0" w:space="0" w:color="auto"/>
          </w:divBdr>
        </w:div>
        <w:div w:id="1297181126">
          <w:marLeft w:val="640"/>
          <w:marRight w:val="0"/>
          <w:marTop w:val="0"/>
          <w:marBottom w:val="0"/>
          <w:divBdr>
            <w:top w:val="none" w:sz="0" w:space="0" w:color="auto"/>
            <w:left w:val="none" w:sz="0" w:space="0" w:color="auto"/>
            <w:bottom w:val="none" w:sz="0" w:space="0" w:color="auto"/>
            <w:right w:val="none" w:sz="0" w:space="0" w:color="auto"/>
          </w:divBdr>
        </w:div>
        <w:div w:id="1301032086">
          <w:marLeft w:val="640"/>
          <w:marRight w:val="0"/>
          <w:marTop w:val="0"/>
          <w:marBottom w:val="0"/>
          <w:divBdr>
            <w:top w:val="none" w:sz="0" w:space="0" w:color="auto"/>
            <w:left w:val="none" w:sz="0" w:space="0" w:color="auto"/>
            <w:bottom w:val="none" w:sz="0" w:space="0" w:color="auto"/>
            <w:right w:val="none" w:sz="0" w:space="0" w:color="auto"/>
          </w:divBdr>
        </w:div>
        <w:div w:id="1304041682">
          <w:marLeft w:val="640"/>
          <w:marRight w:val="0"/>
          <w:marTop w:val="0"/>
          <w:marBottom w:val="0"/>
          <w:divBdr>
            <w:top w:val="none" w:sz="0" w:space="0" w:color="auto"/>
            <w:left w:val="none" w:sz="0" w:space="0" w:color="auto"/>
            <w:bottom w:val="none" w:sz="0" w:space="0" w:color="auto"/>
            <w:right w:val="none" w:sz="0" w:space="0" w:color="auto"/>
          </w:divBdr>
        </w:div>
        <w:div w:id="1304041873">
          <w:marLeft w:val="640"/>
          <w:marRight w:val="0"/>
          <w:marTop w:val="0"/>
          <w:marBottom w:val="0"/>
          <w:divBdr>
            <w:top w:val="none" w:sz="0" w:space="0" w:color="auto"/>
            <w:left w:val="none" w:sz="0" w:space="0" w:color="auto"/>
            <w:bottom w:val="none" w:sz="0" w:space="0" w:color="auto"/>
            <w:right w:val="none" w:sz="0" w:space="0" w:color="auto"/>
          </w:divBdr>
        </w:div>
        <w:div w:id="1305084760">
          <w:marLeft w:val="640"/>
          <w:marRight w:val="0"/>
          <w:marTop w:val="0"/>
          <w:marBottom w:val="0"/>
          <w:divBdr>
            <w:top w:val="none" w:sz="0" w:space="0" w:color="auto"/>
            <w:left w:val="none" w:sz="0" w:space="0" w:color="auto"/>
            <w:bottom w:val="none" w:sz="0" w:space="0" w:color="auto"/>
            <w:right w:val="none" w:sz="0" w:space="0" w:color="auto"/>
          </w:divBdr>
        </w:div>
        <w:div w:id="1313831425">
          <w:marLeft w:val="640"/>
          <w:marRight w:val="0"/>
          <w:marTop w:val="0"/>
          <w:marBottom w:val="0"/>
          <w:divBdr>
            <w:top w:val="none" w:sz="0" w:space="0" w:color="auto"/>
            <w:left w:val="none" w:sz="0" w:space="0" w:color="auto"/>
            <w:bottom w:val="none" w:sz="0" w:space="0" w:color="auto"/>
            <w:right w:val="none" w:sz="0" w:space="0" w:color="auto"/>
          </w:divBdr>
        </w:div>
        <w:div w:id="1328948118">
          <w:marLeft w:val="640"/>
          <w:marRight w:val="0"/>
          <w:marTop w:val="0"/>
          <w:marBottom w:val="0"/>
          <w:divBdr>
            <w:top w:val="none" w:sz="0" w:space="0" w:color="auto"/>
            <w:left w:val="none" w:sz="0" w:space="0" w:color="auto"/>
            <w:bottom w:val="none" w:sz="0" w:space="0" w:color="auto"/>
            <w:right w:val="none" w:sz="0" w:space="0" w:color="auto"/>
          </w:divBdr>
        </w:div>
        <w:div w:id="1331954401">
          <w:marLeft w:val="640"/>
          <w:marRight w:val="0"/>
          <w:marTop w:val="0"/>
          <w:marBottom w:val="0"/>
          <w:divBdr>
            <w:top w:val="none" w:sz="0" w:space="0" w:color="auto"/>
            <w:left w:val="none" w:sz="0" w:space="0" w:color="auto"/>
            <w:bottom w:val="none" w:sz="0" w:space="0" w:color="auto"/>
            <w:right w:val="none" w:sz="0" w:space="0" w:color="auto"/>
          </w:divBdr>
        </w:div>
        <w:div w:id="1336113355">
          <w:marLeft w:val="640"/>
          <w:marRight w:val="0"/>
          <w:marTop w:val="0"/>
          <w:marBottom w:val="0"/>
          <w:divBdr>
            <w:top w:val="none" w:sz="0" w:space="0" w:color="auto"/>
            <w:left w:val="none" w:sz="0" w:space="0" w:color="auto"/>
            <w:bottom w:val="none" w:sz="0" w:space="0" w:color="auto"/>
            <w:right w:val="none" w:sz="0" w:space="0" w:color="auto"/>
          </w:divBdr>
        </w:div>
        <w:div w:id="1338313197">
          <w:marLeft w:val="640"/>
          <w:marRight w:val="0"/>
          <w:marTop w:val="0"/>
          <w:marBottom w:val="0"/>
          <w:divBdr>
            <w:top w:val="none" w:sz="0" w:space="0" w:color="auto"/>
            <w:left w:val="none" w:sz="0" w:space="0" w:color="auto"/>
            <w:bottom w:val="none" w:sz="0" w:space="0" w:color="auto"/>
            <w:right w:val="none" w:sz="0" w:space="0" w:color="auto"/>
          </w:divBdr>
        </w:div>
        <w:div w:id="1343968905">
          <w:marLeft w:val="640"/>
          <w:marRight w:val="0"/>
          <w:marTop w:val="0"/>
          <w:marBottom w:val="0"/>
          <w:divBdr>
            <w:top w:val="none" w:sz="0" w:space="0" w:color="auto"/>
            <w:left w:val="none" w:sz="0" w:space="0" w:color="auto"/>
            <w:bottom w:val="none" w:sz="0" w:space="0" w:color="auto"/>
            <w:right w:val="none" w:sz="0" w:space="0" w:color="auto"/>
          </w:divBdr>
        </w:div>
        <w:div w:id="1345783847">
          <w:marLeft w:val="640"/>
          <w:marRight w:val="0"/>
          <w:marTop w:val="0"/>
          <w:marBottom w:val="0"/>
          <w:divBdr>
            <w:top w:val="none" w:sz="0" w:space="0" w:color="auto"/>
            <w:left w:val="none" w:sz="0" w:space="0" w:color="auto"/>
            <w:bottom w:val="none" w:sz="0" w:space="0" w:color="auto"/>
            <w:right w:val="none" w:sz="0" w:space="0" w:color="auto"/>
          </w:divBdr>
        </w:div>
        <w:div w:id="1403675170">
          <w:marLeft w:val="640"/>
          <w:marRight w:val="0"/>
          <w:marTop w:val="0"/>
          <w:marBottom w:val="0"/>
          <w:divBdr>
            <w:top w:val="none" w:sz="0" w:space="0" w:color="auto"/>
            <w:left w:val="none" w:sz="0" w:space="0" w:color="auto"/>
            <w:bottom w:val="none" w:sz="0" w:space="0" w:color="auto"/>
            <w:right w:val="none" w:sz="0" w:space="0" w:color="auto"/>
          </w:divBdr>
        </w:div>
        <w:div w:id="1439564917">
          <w:marLeft w:val="640"/>
          <w:marRight w:val="0"/>
          <w:marTop w:val="0"/>
          <w:marBottom w:val="0"/>
          <w:divBdr>
            <w:top w:val="none" w:sz="0" w:space="0" w:color="auto"/>
            <w:left w:val="none" w:sz="0" w:space="0" w:color="auto"/>
            <w:bottom w:val="none" w:sz="0" w:space="0" w:color="auto"/>
            <w:right w:val="none" w:sz="0" w:space="0" w:color="auto"/>
          </w:divBdr>
        </w:div>
        <w:div w:id="1455706762">
          <w:marLeft w:val="640"/>
          <w:marRight w:val="0"/>
          <w:marTop w:val="0"/>
          <w:marBottom w:val="0"/>
          <w:divBdr>
            <w:top w:val="none" w:sz="0" w:space="0" w:color="auto"/>
            <w:left w:val="none" w:sz="0" w:space="0" w:color="auto"/>
            <w:bottom w:val="none" w:sz="0" w:space="0" w:color="auto"/>
            <w:right w:val="none" w:sz="0" w:space="0" w:color="auto"/>
          </w:divBdr>
        </w:div>
        <w:div w:id="1456018668">
          <w:marLeft w:val="640"/>
          <w:marRight w:val="0"/>
          <w:marTop w:val="0"/>
          <w:marBottom w:val="0"/>
          <w:divBdr>
            <w:top w:val="none" w:sz="0" w:space="0" w:color="auto"/>
            <w:left w:val="none" w:sz="0" w:space="0" w:color="auto"/>
            <w:bottom w:val="none" w:sz="0" w:space="0" w:color="auto"/>
            <w:right w:val="none" w:sz="0" w:space="0" w:color="auto"/>
          </w:divBdr>
        </w:div>
        <w:div w:id="1459106273">
          <w:marLeft w:val="640"/>
          <w:marRight w:val="0"/>
          <w:marTop w:val="0"/>
          <w:marBottom w:val="0"/>
          <w:divBdr>
            <w:top w:val="none" w:sz="0" w:space="0" w:color="auto"/>
            <w:left w:val="none" w:sz="0" w:space="0" w:color="auto"/>
            <w:bottom w:val="none" w:sz="0" w:space="0" w:color="auto"/>
            <w:right w:val="none" w:sz="0" w:space="0" w:color="auto"/>
          </w:divBdr>
        </w:div>
        <w:div w:id="1477993833">
          <w:marLeft w:val="640"/>
          <w:marRight w:val="0"/>
          <w:marTop w:val="0"/>
          <w:marBottom w:val="0"/>
          <w:divBdr>
            <w:top w:val="none" w:sz="0" w:space="0" w:color="auto"/>
            <w:left w:val="none" w:sz="0" w:space="0" w:color="auto"/>
            <w:bottom w:val="none" w:sz="0" w:space="0" w:color="auto"/>
            <w:right w:val="none" w:sz="0" w:space="0" w:color="auto"/>
          </w:divBdr>
        </w:div>
        <w:div w:id="1493451974">
          <w:marLeft w:val="640"/>
          <w:marRight w:val="0"/>
          <w:marTop w:val="0"/>
          <w:marBottom w:val="0"/>
          <w:divBdr>
            <w:top w:val="none" w:sz="0" w:space="0" w:color="auto"/>
            <w:left w:val="none" w:sz="0" w:space="0" w:color="auto"/>
            <w:bottom w:val="none" w:sz="0" w:space="0" w:color="auto"/>
            <w:right w:val="none" w:sz="0" w:space="0" w:color="auto"/>
          </w:divBdr>
        </w:div>
        <w:div w:id="1503738968">
          <w:marLeft w:val="640"/>
          <w:marRight w:val="0"/>
          <w:marTop w:val="0"/>
          <w:marBottom w:val="0"/>
          <w:divBdr>
            <w:top w:val="none" w:sz="0" w:space="0" w:color="auto"/>
            <w:left w:val="none" w:sz="0" w:space="0" w:color="auto"/>
            <w:bottom w:val="none" w:sz="0" w:space="0" w:color="auto"/>
            <w:right w:val="none" w:sz="0" w:space="0" w:color="auto"/>
          </w:divBdr>
        </w:div>
        <w:div w:id="1506820377">
          <w:marLeft w:val="640"/>
          <w:marRight w:val="0"/>
          <w:marTop w:val="0"/>
          <w:marBottom w:val="0"/>
          <w:divBdr>
            <w:top w:val="none" w:sz="0" w:space="0" w:color="auto"/>
            <w:left w:val="none" w:sz="0" w:space="0" w:color="auto"/>
            <w:bottom w:val="none" w:sz="0" w:space="0" w:color="auto"/>
            <w:right w:val="none" w:sz="0" w:space="0" w:color="auto"/>
          </w:divBdr>
        </w:div>
        <w:div w:id="1520196018">
          <w:marLeft w:val="640"/>
          <w:marRight w:val="0"/>
          <w:marTop w:val="0"/>
          <w:marBottom w:val="0"/>
          <w:divBdr>
            <w:top w:val="none" w:sz="0" w:space="0" w:color="auto"/>
            <w:left w:val="none" w:sz="0" w:space="0" w:color="auto"/>
            <w:bottom w:val="none" w:sz="0" w:space="0" w:color="auto"/>
            <w:right w:val="none" w:sz="0" w:space="0" w:color="auto"/>
          </w:divBdr>
        </w:div>
        <w:div w:id="1526943789">
          <w:marLeft w:val="640"/>
          <w:marRight w:val="0"/>
          <w:marTop w:val="0"/>
          <w:marBottom w:val="0"/>
          <w:divBdr>
            <w:top w:val="none" w:sz="0" w:space="0" w:color="auto"/>
            <w:left w:val="none" w:sz="0" w:space="0" w:color="auto"/>
            <w:bottom w:val="none" w:sz="0" w:space="0" w:color="auto"/>
            <w:right w:val="none" w:sz="0" w:space="0" w:color="auto"/>
          </w:divBdr>
        </w:div>
        <w:div w:id="1539395283">
          <w:marLeft w:val="640"/>
          <w:marRight w:val="0"/>
          <w:marTop w:val="0"/>
          <w:marBottom w:val="0"/>
          <w:divBdr>
            <w:top w:val="none" w:sz="0" w:space="0" w:color="auto"/>
            <w:left w:val="none" w:sz="0" w:space="0" w:color="auto"/>
            <w:bottom w:val="none" w:sz="0" w:space="0" w:color="auto"/>
            <w:right w:val="none" w:sz="0" w:space="0" w:color="auto"/>
          </w:divBdr>
        </w:div>
        <w:div w:id="1550335710">
          <w:marLeft w:val="640"/>
          <w:marRight w:val="0"/>
          <w:marTop w:val="0"/>
          <w:marBottom w:val="0"/>
          <w:divBdr>
            <w:top w:val="none" w:sz="0" w:space="0" w:color="auto"/>
            <w:left w:val="none" w:sz="0" w:space="0" w:color="auto"/>
            <w:bottom w:val="none" w:sz="0" w:space="0" w:color="auto"/>
            <w:right w:val="none" w:sz="0" w:space="0" w:color="auto"/>
          </w:divBdr>
        </w:div>
        <w:div w:id="1556966606">
          <w:marLeft w:val="640"/>
          <w:marRight w:val="0"/>
          <w:marTop w:val="0"/>
          <w:marBottom w:val="0"/>
          <w:divBdr>
            <w:top w:val="none" w:sz="0" w:space="0" w:color="auto"/>
            <w:left w:val="none" w:sz="0" w:space="0" w:color="auto"/>
            <w:bottom w:val="none" w:sz="0" w:space="0" w:color="auto"/>
            <w:right w:val="none" w:sz="0" w:space="0" w:color="auto"/>
          </w:divBdr>
        </w:div>
        <w:div w:id="1557232130">
          <w:marLeft w:val="640"/>
          <w:marRight w:val="0"/>
          <w:marTop w:val="0"/>
          <w:marBottom w:val="0"/>
          <w:divBdr>
            <w:top w:val="none" w:sz="0" w:space="0" w:color="auto"/>
            <w:left w:val="none" w:sz="0" w:space="0" w:color="auto"/>
            <w:bottom w:val="none" w:sz="0" w:space="0" w:color="auto"/>
            <w:right w:val="none" w:sz="0" w:space="0" w:color="auto"/>
          </w:divBdr>
        </w:div>
        <w:div w:id="1559902388">
          <w:marLeft w:val="640"/>
          <w:marRight w:val="0"/>
          <w:marTop w:val="0"/>
          <w:marBottom w:val="0"/>
          <w:divBdr>
            <w:top w:val="none" w:sz="0" w:space="0" w:color="auto"/>
            <w:left w:val="none" w:sz="0" w:space="0" w:color="auto"/>
            <w:bottom w:val="none" w:sz="0" w:space="0" w:color="auto"/>
            <w:right w:val="none" w:sz="0" w:space="0" w:color="auto"/>
          </w:divBdr>
        </w:div>
        <w:div w:id="1563180493">
          <w:marLeft w:val="640"/>
          <w:marRight w:val="0"/>
          <w:marTop w:val="0"/>
          <w:marBottom w:val="0"/>
          <w:divBdr>
            <w:top w:val="none" w:sz="0" w:space="0" w:color="auto"/>
            <w:left w:val="none" w:sz="0" w:space="0" w:color="auto"/>
            <w:bottom w:val="none" w:sz="0" w:space="0" w:color="auto"/>
            <w:right w:val="none" w:sz="0" w:space="0" w:color="auto"/>
          </w:divBdr>
        </w:div>
        <w:div w:id="1595823424">
          <w:marLeft w:val="640"/>
          <w:marRight w:val="0"/>
          <w:marTop w:val="0"/>
          <w:marBottom w:val="0"/>
          <w:divBdr>
            <w:top w:val="none" w:sz="0" w:space="0" w:color="auto"/>
            <w:left w:val="none" w:sz="0" w:space="0" w:color="auto"/>
            <w:bottom w:val="none" w:sz="0" w:space="0" w:color="auto"/>
            <w:right w:val="none" w:sz="0" w:space="0" w:color="auto"/>
          </w:divBdr>
        </w:div>
        <w:div w:id="1628467653">
          <w:marLeft w:val="640"/>
          <w:marRight w:val="0"/>
          <w:marTop w:val="0"/>
          <w:marBottom w:val="0"/>
          <w:divBdr>
            <w:top w:val="none" w:sz="0" w:space="0" w:color="auto"/>
            <w:left w:val="none" w:sz="0" w:space="0" w:color="auto"/>
            <w:bottom w:val="none" w:sz="0" w:space="0" w:color="auto"/>
            <w:right w:val="none" w:sz="0" w:space="0" w:color="auto"/>
          </w:divBdr>
        </w:div>
        <w:div w:id="1649480666">
          <w:marLeft w:val="640"/>
          <w:marRight w:val="0"/>
          <w:marTop w:val="0"/>
          <w:marBottom w:val="0"/>
          <w:divBdr>
            <w:top w:val="none" w:sz="0" w:space="0" w:color="auto"/>
            <w:left w:val="none" w:sz="0" w:space="0" w:color="auto"/>
            <w:bottom w:val="none" w:sz="0" w:space="0" w:color="auto"/>
            <w:right w:val="none" w:sz="0" w:space="0" w:color="auto"/>
          </w:divBdr>
        </w:div>
        <w:div w:id="1658025425">
          <w:marLeft w:val="640"/>
          <w:marRight w:val="0"/>
          <w:marTop w:val="0"/>
          <w:marBottom w:val="0"/>
          <w:divBdr>
            <w:top w:val="none" w:sz="0" w:space="0" w:color="auto"/>
            <w:left w:val="none" w:sz="0" w:space="0" w:color="auto"/>
            <w:bottom w:val="none" w:sz="0" w:space="0" w:color="auto"/>
            <w:right w:val="none" w:sz="0" w:space="0" w:color="auto"/>
          </w:divBdr>
        </w:div>
        <w:div w:id="1660034462">
          <w:marLeft w:val="640"/>
          <w:marRight w:val="0"/>
          <w:marTop w:val="0"/>
          <w:marBottom w:val="0"/>
          <w:divBdr>
            <w:top w:val="none" w:sz="0" w:space="0" w:color="auto"/>
            <w:left w:val="none" w:sz="0" w:space="0" w:color="auto"/>
            <w:bottom w:val="none" w:sz="0" w:space="0" w:color="auto"/>
            <w:right w:val="none" w:sz="0" w:space="0" w:color="auto"/>
          </w:divBdr>
        </w:div>
        <w:div w:id="1684478079">
          <w:marLeft w:val="640"/>
          <w:marRight w:val="0"/>
          <w:marTop w:val="0"/>
          <w:marBottom w:val="0"/>
          <w:divBdr>
            <w:top w:val="none" w:sz="0" w:space="0" w:color="auto"/>
            <w:left w:val="none" w:sz="0" w:space="0" w:color="auto"/>
            <w:bottom w:val="none" w:sz="0" w:space="0" w:color="auto"/>
            <w:right w:val="none" w:sz="0" w:space="0" w:color="auto"/>
          </w:divBdr>
        </w:div>
        <w:div w:id="1685008642">
          <w:marLeft w:val="640"/>
          <w:marRight w:val="0"/>
          <w:marTop w:val="0"/>
          <w:marBottom w:val="0"/>
          <w:divBdr>
            <w:top w:val="none" w:sz="0" w:space="0" w:color="auto"/>
            <w:left w:val="none" w:sz="0" w:space="0" w:color="auto"/>
            <w:bottom w:val="none" w:sz="0" w:space="0" w:color="auto"/>
            <w:right w:val="none" w:sz="0" w:space="0" w:color="auto"/>
          </w:divBdr>
        </w:div>
        <w:div w:id="1703048006">
          <w:marLeft w:val="640"/>
          <w:marRight w:val="0"/>
          <w:marTop w:val="0"/>
          <w:marBottom w:val="0"/>
          <w:divBdr>
            <w:top w:val="none" w:sz="0" w:space="0" w:color="auto"/>
            <w:left w:val="none" w:sz="0" w:space="0" w:color="auto"/>
            <w:bottom w:val="none" w:sz="0" w:space="0" w:color="auto"/>
            <w:right w:val="none" w:sz="0" w:space="0" w:color="auto"/>
          </w:divBdr>
        </w:div>
        <w:div w:id="1730886105">
          <w:marLeft w:val="640"/>
          <w:marRight w:val="0"/>
          <w:marTop w:val="0"/>
          <w:marBottom w:val="0"/>
          <w:divBdr>
            <w:top w:val="none" w:sz="0" w:space="0" w:color="auto"/>
            <w:left w:val="none" w:sz="0" w:space="0" w:color="auto"/>
            <w:bottom w:val="none" w:sz="0" w:space="0" w:color="auto"/>
            <w:right w:val="none" w:sz="0" w:space="0" w:color="auto"/>
          </w:divBdr>
        </w:div>
        <w:div w:id="1741636320">
          <w:marLeft w:val="640"/>
          <w:marRight w:val="0"/>
          <w:marTop w:val="0"/>
          <w:marBottom w:val="0"/>
          <w:divBdr>
            <w:top w:val="none" w:sz="0" w:space="0" w:color="auto"/>
            <w:left w:val="none" w:sz="0" w:space="0" w:color="auto"/>
            <w:bottom w:val="none" w:sz="0" w:space="0" w:color="auto"/>
            <w:right w:val="none" w:sz="0" w:space="0" w:color="auto"/>
          </w:divBdr>
        </w:div>
        <w:div w:id="1748720642">
          <w:marLeft w:val="640"/>
          <w:marRight w:val="0"/>
          <w:marTop w:val="0"/>
          <w:marBottom w:val="0"/>
          <w:divBdr>
            <w:top w:val="none" w:sz="0" w:space="0" w:color="auto"/>
            <w:left w:val="none" w:sz="0" w:space="0" w:color="auto"/>
            <w:bottom w:val="none" w:sz="0" w:space="0" w:color="auto"/>
            <w:right w:val="none" w:sz="0" w:space="0" w:color="auto"/>
          </w:divBdr>
        </w:div>
        <w:div w:id="1763337892">
          <w:marLeft w:val="640"/>
          <w:marRight w:val="0"/>
          <w:marTop w:val="0"/>
          <w:marBottom w:val="0"/>
          <w:divBdr>
            <w:top w:val="none" w:sz="0" w:space="0" w:color="auto"/>
            <w:left w:val="none" w:sz="0" w:space="0" w:color="auto"/>
            <w:bottom w:val="none" w:sz="0" w:space="0" w:color="auto"/>
            <w:right w:val="none" w:sz="0" w:space="0" w:color="auto"/>
          </w:divBdr>
        </w:div>
        <w:div w:id="1766850574">
          <w:marLeft w:val="640"/>
          <w:marRight w:val="0"/>
          <w:marTop w:val="0"/>
          <w:marBottom w:val="0"/>
          <w:divBdr>
            <w:top w:val="none" w:sz="0" w:space="0" w:color="auto"/>
            <w:left w:val="none" w:sz="0" w:space="0" w:color="auto"/>
            <w:bottom w:val="none" w:sz="0" w:space="0" w:color="auto"/>
            <w:right w:val="none" w:sz="0" w:space="0" w:color="auto"/>
          </w:divBdr>
        </w:div>
        <w:div w:id="1797946266">
          <w:marLeft w:val="640"/>
          <w:marRight w:val="0"/>
          <w:marTop w:val="0"/>
          <w:marBottom w:val="0"/>
          <w:divBdr>
            <w:top w:val="none" w:sz="0" w:space="0" w:color="auto"/>
            <w:left w:val="none" w:sz="0" w:space="0" w:color="auto"/>
            <w:bottom w:val="none" w:sz="0" w:space="0" w:color="auto"/>
            <w:right w:val="none" w:sz="0" w:space="0" w:color="auto"/>
          </w:divBdr>
        </w:div>
        <w:div w:id="1801266890">
          <w:marLeft w:val="640"/>
          <w:marRight w:val="0"/>
          <w:marTop w:val="0"/>
          <w:marBottom w:val="0"/>
          <w:divBdr>
            <w:top w:val="none" w:sz="0" w:space="0" w:color="auto"/>
            <w:left w:val="none" w:sz="0" w:space="0" w:color="auto"/>
            <w:bottom w:val="none" w:sz="0" w:space="0" w:color="auto"/>
            <w:right w:val="none" w:sz="0" w:space="0" w:color="auto"/>
          </w:divBdr>
        </w:div>
        <w:div w:id="1814978529">
          <w:marLeft w:val="640"/>
          <w:marRight w:val="0"/>
          <w:marTop w:val="0"/>
          <w:marBottom w:val="0"/>
          <w:divBdr>
            <w:top w:val="none" w:sz="0" w:space="0" w:color="auto"/>
            <w:left w:val="none" w:sz="0" w:space="0" w:color="auto"/>
            <w:bottom w:val="none" w:sz="0" w:space="0" w:color="auto"/>
            <w:right w:val="none" w:sz="0" w:space="0" w:color="auto"/>
          </w:divBdr>
        </w:div>
        <w:div w:id="1820804213">
          <w:marLeft w:val="640"/>
          <w:marRight w:val="0"/>
          <w:marTop w:val="0"/>
          <w:marBottom w:val="0"/>
          <w:divBdr>
            <w:top w:val="none" w:sz="0" w:space="0" w:color="auto"/>
            <w:left w:val="none" w:sz="0" w:space="0" w:color="auto"/>
            <w:bottom w:val="none" w:sz="0" w:space="0" w:color="auto"/>
            <w:right w:val="none" w:sz="0" w:space="0" w:color="auto"/>
          </w:divBdr>
        </w:div>
        <w:div w:id="1826702459">
          <w:marLeft w:val="640"/>
          <w:marRight w:val="0"/>
          <w:marTop w:val="0"/>
          <w:marBottom w:val="0"/>
          <w:divBdr>
            <w:top w:val="none" w:sz="0" w:space="0" w:color="auto"/>
            <w:left w:val="none" w:sz="0" w:space="0" w:color="auto"/>
            <w:bottom w:val="none" w:sz="0" w:space="0" w:color="auto"/>
            <w:right w:val="none" w:sz="0" w:space="0" w:color="auto"/>
          </w:divBdr>
        </w:div>
        <w:div w:id="1829441699">
          <w:marLeft w:val="640"/>
          <w:marRight w:val="0"/>
          <w:marTop w:val="0"/>
          <w:marBottom w:val="0"/>
          <w:divBdr>
            <w:top w:val="none" w:sz="0" w:space="0" w:color="auto"/>
            <w:left w:val="none" w:sz="0" w:space="0" w:color="auto"/>
            <w:bottom w:val="none" w:sz="0" w:space="0" w:color="auto"/>
            <w:right w:val="none" w:sz="0" w:space="0" w:color="auto"/>
          </w:divBdr>
        </w:div>
        <w:div w:id="1836653547">
          <w:marLeft w:val="640"/>
          <w:marRight w:val="0"/>
          <w:marTop w:val="0"/>
          <w:marBottom w:val="0"/>
          <w:divBdr>
            <w:top w:val="none" w:sz="0" w:space="0" w:color="auto"/>
            <w:left w:val="none" w:sz="0" w:space="0" w:color="auto"/>
            <w:bottom w:val="none" w:sz="0" w:space="0" w:color="auto"/>
            <w:right w:val="none" w:sz="0" w:space="0" w:color="auto"/>
          </w:divBdr>
        </w:div>
        <w:div w:id="1859419529">
          <w:marLeft w:val="640"/>
          <w:marRight w:val="0"/>
          <w:marTop w:val="0"/>
          <w:marBottom w:val="0"/>
          <w:divBdr>
            <w:top w:val="none" w:sz="0" w:space="0" w:color="auto"/>
            <w:left w:val="none" w:sz="0" w:space="0" w:color="auto"/>
            <w:bottom w:val="none" w:sz="0" w:space="0" w:color="auto"/>
            <w:right w:val="none" w:sz="0" w:space="0" w:color="auto"/>
          </w:divBdr>
        </w:div>
        <w:div w:id="1869025901">
          <w:marLeft w:val="640"/>
          <w:marRight w:val="0"/>
          <w:marTop w:val="0"/>
          <w:marBottom w:val="0"/>
          <w:divBdr>
            <w:top w:val="none" w:sz="0" w:space="0" w:color="auto"/>
            <w:left w:val="none" w:sz="0" w:space="0" w:color="auto"/>
            <w:bottom w:val="none" w:sz="0" w:space="0" w:color="auto"/>
            <w:right w:val="none" w:sz="0" w:space="0" w:color="auto"/>
          </w:divBdr>
        </w:div>
        <w:div w:id="1879388932">
          <w:marLeft w:val="640"/>
          <w:marRight w:val="0"/>
          <w:marTop w:val="0"/>
          <w:marBottom w:val="0"/>
          <w:divBdr>
            <w:top w:val="none" w:sz="0" w:space="0" w:color="auto"/>
            <w:left w:val="none" w:sz="0" w:space="0" w:color="auto"/>
            <w:bottom w:val="none" w:sz="0" w:space="0" w:color="auto"/>
            <w:right w:val="none" w:sz="0" w:space="0" w:color="auto"/>
          </w:divBdr>
        </w:div>
        <w:div w:id="1886334294">
          <w:marLeft w:val="640"/>
          <w:marRight w:val="0"/>
          <w:marTop w:val="0"/>
          <w:marBottom w:val="0"/>
          <w:divBdr>
            <w:top w:val="none" w:sz="0" w:space="0" w:color="auto"/>
            <w:left w:val="none" w:sz="0" w:space="0" w:color="auto"/>
            <w:bottom w:val="none" w:sz="0" w:space="0" w:color="auto"/>
            <w:right w:val="none" w:sz="0" w:space="0" w:color="auto"/>
          </w:divBdr>
        </w:div>
        <w:div w:id="1888183194">
          <w:marLeft w:val="640"/>
          <w:marRight w:val="0"/>
          <w:marTop w:val="0"/>
          <w:marBottom w:val="0"/>
          <w:divBdr>
            <w:top w:val="none" w:sz="0" w:space="0" w:color="auto"/>
            <w:left w:val="none" w:sz="0" w:space="0" w:color="auto"/>
            <w:bottom w:val="none" w:sz="0" w:space="0" w:color="auto"/>
            <w:right w:val="none" w:sz="0" w:space="0" w:color="auto"/>
          </w:divBdr>
        </w:div>
        <w:div w:id="1900052424">
          <w:marLeft w:val="640"/>
          <w:marRight w:val="0"/>
          <w:marTop w:val="0"/>
          <w:marBottom w:val="0"/>
          <w:divBdr>
            <w:top w:val="none" w:sz="0" w:space="0" w:color="auto"/>
            <w:left w:val="none" w:sz="0" w:space="0" w:color="auto"/>
            <w:bottom w:val="none" w:sz="0" w:space="0" w:color="auto"/>
            <w:right w:val="none" w:sz="0" w:space="0" w:color="auto"/>
          </w:divBdr>
        </w:div>
        <w:div w:id="1905680034">
          <w:marLeft w:val="640"/>
          <w:marRight w:val="0"/>
          <w:marTop w:val="0"/>
          <w:marBottom w:val="0"/>
          <w:divBdr>
            <w:top w:val="none" w:sz="0" w:space="0" w:color="auto"/>
            <w:left w:val="none" w:sz="0" w:space="0" w:color="auto"/>
            <w:bottom w:val="none" w:sz="0" w:space="0" w:color="auto"/>
            <w:right w:val="none" w:sz="0" w:space="0" w:color="auto"/>
          </w:divBdr>
        </w:div>
        <w:div w:id="1909918291">
          <w:marLeft w:val="640"/>
          <w:marRight w:val="0"/>
          <w:marTop w:val="0"/>
          <w:marBottom w:val="0"/>
          <w:divBdr>
            <w:top w:val="none" w:sz="0" w:space="0" w:color="auto"/>
            <w:left w:val="none" w:sz="0" w:space="0" w:color="auto"/>
            <w:bottom w:val="none" w:sz="0" w:space="0" w:color="auto"/>
            <w:right w:val="none" w:sz="0" w:space="0" w:color="auto"/>
          </w:divBdr>
        </w:div>
        <w:div w:id="1916889811">
          <w:marLeft w:val="640"/>
          <w:marRight w:val="0"/>
          <w:marTop w:val="0"/>
          <w:marBottom w:val="0"/>
          <w:divBdr>
            <w:top w:val="none" w:sz="0" w:space="0" w:color="auto"/>
            <w:left w:val="none" w:sz="0" w:space="0" w:color="auto"/>
            <w:bottom w:val="none" w:sz="0" w:space="0" w:color="auto"/>
            <w:right w:val="none" w:sz="0" w:space="0" w:color="auto"/>
          </w:divBdr>
        </w:div>
        <w:div w:id="1939944706">
          <w:marLeft w:val="640"/>
          <w:marRight w:val="0"/>
          <w:marTop w:val="0"/>
          <w:marBottom w:val="0"/>
          <w:divBdr>
            <w:top w:val="none" w:sz="0" w:space="0" w:color="auto"/>
            <w:left w:val="none" w:sz="0" w:space="0" w:color="auto"/>
            <w:bottom w:val="none" w:sz="0" w:space="0" w:color="auto"/>
            <w:right w:val="none" w:sz="0" w:space="0" w:color="auto"/>
          </w:divBdr>
        </w:div>
        <w:div w:id="1959295039">
          <w:marLeft w:val="640"/>
          <w:marRight w:val="0"/>
          <w:marTop w:val="0"/>
          <w:marBottom w:val="0"/>
          <w:divBdr>
            <w:top w:val="none" w:sz="0" w:space="0" w:color="auto"/>
            <w:left w:val="none" w:sz="0" w:space="0" w:color="auto"/>
            <w:bottom w:val="none" w:sz="0" w:space="0" w:color="auto"/>
            <w:right w:val="none" w:sz="0" w:space="0" w:color="auto"/>
          </w:divBdr>
        </w:div>
        <w:div w:id="1964194704">
          <w:marLeft w:val="640"/>
          <w:marRight w:val="0"/>
          <w:marTop w:val="0"/>
          <w:marBottom w:val="0"/>
          <w:divBdr>
            <w:top w:val="none" w:sz="0" w:space="0" w:color="auto"/>
            <w:left w:val="none" w:sz="0" w:space="0" w:color="auto"/>
            <w:bottom w:val="none" w:sz="0" w:space="0" w:color="auto"/>
            <w:right w:val="none" w:sz="0" w:space="0" w:color="auto"/>
          </w:divBdr>
        </w:div>
        <w:div w:id="1989429992">
          <w:marLeft w:val="640"/>
          <w:marRight w:val="0"/>
          <w:marTop w:val="0"/>
          <w:marBottom w:val="0"/>
          <w:divBdr>
            <w:top w:val="none" w:sz="0" w:space="0" w:color="auto"/>
            <w:left w:val="none" w:sz="0" w:space="0" w:color="auto"/>
            <w:bottom w:val="none" w:sz="0" w:space="0" w:color="auto"/>
            <w:right w:val="none" w:sz="0" w:space="0" w:color="auto"/>
          </w:divBdr>
        </w:div>
        <w:div w:id="1992556754">
          <w:marLeft w:val="640"/>
          <w:marRight w:val="0"/>
          <w:marTop w:val="0"/>
          <w:marBottom w:val="0"/>
          <w:divBdr>
            <w:top w:val="none" w:sz="0" w:space="0" w:color="auto"/>
            <w:left w:val="none" w:sz="0" w:space="0" w:color="auto"/>
            <w:bottom w:val="none" w:sz="0" w:space="0" w:color="auto"/>
            <w:right w:val="none" w:sz="0" w:space="0" w:color="auto"/>
          </w:divBdr>
        </w:div>
        <w:div w:id="2000621092">
          <w:marLeft w:val="640"/>
          <w:marRight w:val="0"/>
          <w:marTop w:val="0"/>
          <w:marBottom w:val="0"/>
          <w:divBdr>
            <w:top w:val="none" w:sz="0" w:space="0" w:color="auto"/>
            <w:left w:val="none" w:sz="0" w:space="0" w:color="auto"/>
            <w:bottom w:val="none" w:sz="0" w:space="0" w:color="auto"/>
            <w:right w:val="none" w:sz="0" w:space="0" w:color="auto"/>
          </w:divBdr>
        </w:div>
        <w:div w:id="2010398866">
          <w:marLeft w:val="640"/>
          <w:marRight w:val="0"/>
          <w:marTop w:val="0"/>
          <w:marBottom w:val="0"/>
          <w:divBdr>
            <w:top w:val="none" w:sz="0" w:space="0" w:color="auto"/>
            <w:left w:val="none" w:sz="0" w:space="0" w:color="auto"/>
            <w:bottom w:val="none" w:sz="0" w:space="0" w:color="auto"/>
            <w:right w:val="none" w:sz="0" w:space="0" w:color="auto"/>
          </w:divBdr>
        </w:div>
        <w:div w:id="2011104670">
          <w:marLeft w:val="640"/>
          <w:marRight w:val="0"/>
          <w:marTop w:val="0"/>
          <w:marBottom w:val="0"/>
          <w:divBdr>
            <w:top w:val="none" w:sz="0" w:space="0" w:color="auto"/>
            <w:left w:val="none" w:sz="0" w:space="0" w:color="auto"/>
            <w:bottom w:val="none" w:sz="0" w:space="0" w:color="auto"/>
            <w:right w:val="none" w:sz="0" w:space="0" w:color="auto"/>
          </w:divBdr>
        </w:div>
        <w:div w:id="2014843689">
          <w:marLeft w:val="640"/>
          <w:marRight w:val="0"/>
          <w:marTop w:val="0"/>
          <w:marBottom w:val="0"/>
          <w:divBdr>
            <w:top w:val="none" w:sz="0" w:space="0" w:color="auto"/>
            <w:left w:val="none" w:sz="0" w:space="0" w:color="auto"/>
            <w:bottom w:val="none" w:sz="0" w:space="0" w:color="auto"/>
            <w:right w:val="none" w:sz="0" w:space="0" w:color="auto"/>
          </w:divBdr>
        </w:div>
        <w:div w:id="2018265810">
          <w:marLeft w:val="640"/>
          <w:marRight w:val="0"/>
          <w:marTop w:val="0"/>
          <w:marBottom w:val="0"/>
          <w:divBdr>
            <w:top w:val="none" w:sz="0" w:space="0" w:color="auto"/>
            <w:left w:val="none" w:sz="0" w:space="0" w:color="auto"/>
            <w:bottom w:val="none" w:sz="0" w:space="0" w:color="auto"/>
            <w:right w:val="none" w:sz="0" w:space="0" w:color="auto"/>
          </w:divBdr>
        </w:div>
        <w:div w:id="2018773080">
          <w:marLeft w:val="640"/>
          <w:marRight w:val="0"/>
          <w:marTop w:val="0"/>
          <w:marBottom w:val="0"/>
          <w:divBdr>
            <w:top w:val="none" w:sz="0" w:space="0" w:color="auto"/>
            <w:left w:val="none" w:sz="0" w:space="0" w:color="auto"/>
            <w:bottom w:val="none" w:sz="0" w:space="0" w:color="auto"/>
            <w:right w:val="none" w:sz="0" w:space="0" w:color="auto"/>
          </w:divBdr>
        </w:div>
        <w:div w:id="2020544313">
          <w:marLeft w:val="640"/>
          <w:marRight w:val="0"/>
          <w:marTop w:val="0"/>
          <w:marBottom w:val="0"/>
          <w:divBdr>
            <w:top w:val="none" w:sz="0" w:space="0" w:color="auto"/>
            <w:left w:val="none" w:sz="0" w:space="0" w:color="auto"/>
            <w:bottom w:val="none" w:sz="0" w:space="0" w:color="auto"/>
            <w:right w:val="none" w:sz="0" w:space="0" w:color="auto"/>
          </w:divBdr>
        </w:div>
        <w:div w:id="2077361445">
          <w:marLeft w:val="640"/>
          <w:marRight w:val="0"/>
          <w:marTop w:val="0"/>
          <w:marBottom w:val="0"/>
          <w:divBdr>
            <w:top w:val="none" w:sz="0" w:space="0" w:color="auto"/>
            <w:left w:val="none" w:sz="0" w:space="0" w:color="auto"/>
            <w:bottom w:val="none" w:sz="0" w:space="0" w:color="auto"/>
            <w:right w:val="none" w:sz="0" w:space="0" w:color="auto"/>
          </w:divBdr>
        </w:div>
        <w:div w:id="2108381891">
          <w:marLeft w:val="640"/>
          <w:marRight w:val="0"/>
          <w:marTop w:val="0"/>
          <w:marBottom w:val="0"/>
          <w:divBdr>
            <w:top w:val="none" w:sz="0" w:space="0" w:color="auto"/>
            <w:left w:val="none" w:sz="0" w:space="0" w:color="auto"/>
            <w:bottom w:val="none" w:sz="0" w:space="0" w:color="auto"/>
            <w:right w:val="none" w:sz="0" w:space="0" w:color="auto"/>
          </w:divBdr>
        </w:div>
        <w:div w:id="2121996040">
          <w:marLeft w:val="640"/>
          <w:marRight w:val="0"/>
          <w:marTop w:val="0"/>
          <w:marBottom w:val="0"/>
          <w:divBdr>
            <w:top w:val="none" w:sz="0" w:space="0" w:color="auto"/>
            <w:left w:val="none" w:sz="0" w:space="0" w:color="auto"/>
            <w:bottom w:val="none" w:sz="0" w:space="0" w:color="auto"/>
            <w:right w:val="none" w:sz="0" w:space="0" w:color="auto"/>
          </w:divBdr>
        </w:div>
        <w:div w:id="2126656096">
          <w:marLeft w:val="640"/>
          <w:marRight w:val="0"/>
          <w:marTop w:val="0"/>
          <w:marBottom w:val="0"/>
          <w:divBdr>
            <w:top w:val="none" w:sz="0" w:space="0" w:color="auto"/>
            <w:left w:val="none" w:sz="0" w:space="0" w:color="auto"/>
            <w:bottom w:val="none" w:sz="0" w:space="0" w:color="auto"/>
            <w:right w:val="none" w:sz="0" w:space="0" w:color="auto"/>
          </w:divBdr>
        </w:div>
        <w:div w:id="2136825744">
          <w:marLeft w:val="640"/>
          <w:marRight w:val="0"/>
          <w:marTop w:val="0"/>
          <w:marBottom w:val="0"/>
          <w:divBdr>
            <w:top w:val="none" w:sz="0" w:space="0" w:color="auto"/>
            <w:left w:val="none" w:sz="0" w:space="0" w:color="auto"/>
            <w:bottom w:val="none" w:sz="0" w:space="0" w:color="auto"/>
            <w:right w:val="none" w:sz="0" w:space="0" w:color="auto"/>
          </w:divBdr>
        </w:div>
        <w:div w:id="2139906197">
          <w:marLeft w:val="640"/>
          <w:marRight w:val="0"/>
          <w:marTop w:val="0"/>
          <w:marBottom w:val="0"/>
          <w:divBdr>
            <w:top w:val="none" w:sz="0" w:space="0" w:color="auto"/>
            <w:left w:val="none" w:sz="0" w:space="0" w:color="auto"/>
            <w:bottom w:val="none" w:sz="0" w:space="0" w:color="auto"/>
            <w:right w:val="none" w:sz="0" w:space="0" w:color="auto"/>
          </w:divBdr>
        </w:div>
        <w:div w:id="2141218433">
          <w:marLeft w:val="640"/>
          <w:marRight w:val="0"/>
          <w:marTop w:val="0"/>
          <w:marBottom w:val="0"/>
          <w:divBdr>
            <w:top w:val="none" w:sz="0" w:space="0" w:color="auto"/>
            <w:left w:val="none" w:sz="0" w:space="0" w:color="auto"/>
            <w:bottom w:val="none" w:sz="0" w:space="0" w:color="auto"/>
            <w:right w:val="none" w:sz="0" w:space="0" w:color="auto"/>
          </w:divBdr>
        </w:div>
        <w:div w:id="2142380285">
          <w:marLeft w:val="640"/>
          <w:marRight w:val="0"/>
          <w:marTop w:val="0"/>
          <w:marBottom w:val="0"/>
          <w:divBdr>
            <w:top w:val="none" w:sz="0" w:space="0" w:color="auto"/>
            <w:left w:val="none" w:sz="0" w:space="0" w:color="auto"/>
            <w:bottom w:val="none" w:sz="0" w:space="0" w:color="auto"/>
            <w:right w:val="none" w:sz="0" w:space="0" w:color="auto"/>
          </w:divBdr>
        </w:div>
      </w:divsChild>
    </w:div>
    <w:div w:id="1769155248">
      <w:bodyDiv w:val="1"/>
      <w:marLeft w:val="0"/>
      <w:marRight w:val="0"/>
      <w:marTop w:val="0"/>
      <w:marBottom w:val="0"/>
      <w:divBdr>
        <w:top w:val="none" w:sz="0" w:space="0" w:color="auto"/>
        <w:left w:val="none" w:sz="0" w:space="0" w:color="auto"/>
        <w:bottom w:val="none" w:sz="0" w:space="0" w:color="auto"/>
        <w:right w:val="none" w:sz="0" w:space="0" w:color="auto"/>
      </w:divBdr>
    </w:div>
    <w:div w:id="1769426182">
      <w:bodyDiv w:val="1"/>
      <w:marLeft w:val="0"/>
      <w:marRight w:val="0"/>
      <w:marTop w:val="0"/>
      <w:marBottom w:val="0"/>
      <w:divBdr>
        <w:top w:val="none" w:sz="0" w:space="0" w:color="auto"/>
        <w:left w:val="none" w:sz="0" w:space="0" w:color="auto"/>
        <w:bottom w:val="none" w:sz="0" w:space="0" w:color="auto"/>
        <w:right w:val="none" w:sz="0" w:space="0" w:color="auto"/>
      </w:divBdr>
    </w:div>
    <w:div w:id="1771008971">
      <w:bodyDiv w:val="1"/>
      <w:marLeft w:val="0"/>
      <w:marRight w:val="0"/>
      <w:marTop w:val="0"/>
      <w:marBottom w:val="0"/>
      <w:divBdr>
        <w:top w:val="none" w:sz="0" w:space="0" w:color="auto"/>
        <w:left w:val="none" w:sz="0" w:space="0" w:color="auto"/>
        <w:bottom w:val="none" w:sz="0" w:space="0" w:color="auto"/>
        <w:right w:val="none" w:sz="0" w:space="0" w:color="auto"/>
      </w:divBdr>
    </w:div>
    <w:div w:id="1771584499">
      <w:bodyDiv w:val="1"/>
      <w:marLeft w:val="0"/>
      <w:marRight w:val="0"/>
      <w:marTop w:val="0"/>
      <w:marBottom w:val="0"/>
      <w:divBdr>
        <w:top w:val="none" w:sz="0" w:space="0" w:color="auto"/>
        <w:left w:val="none" w:sz="0" w:space="0" w:color="auto"/>
        <w:bottom w:val="none" w:sz="0" w:space="0" w:color="auto"/>
        <w:right w:val="none" w:sz="0" w:space="0" w:color="auto"/>
      </w:divBdr>
    </w:div>
    <w:div w:id="1772437463">
      <w:bodyDiv w:val="1"/>
      <w:marLeft w:val="0"/>
      <w:marRight w:val="0"/>
      <w:marTop w:val="0"/>
      <w:marBottom w:val="0"/>
      <w:divBdr>
        <w:top w:val="none" w:sz="0" w:space="0" w:color="auto"/>
        <w:left w:val="none" w:sz="0" w:space="0" w:color="auto"/>
        <w:bottom w:val="none" w:sz="0" w:space="0" w:color="auto"/>
        <w:right w:val="none" w:sz="0" w:space="0" w:color="auto"/>
      </w:divBdr>
    </w:div>
    <w:div w:id="1776708152">
      <w:bodyDiv w:val="1"/>
      <w:marLeft w:val="0"/>
      <w:marRight w:val="0"/>
      <w:marTop w:val="0"/>
      <w:marBottom w:val="0"/>
      <w:divBdr>
        <w:top w:val="none" w:sz="0" w:space="0" w:color="auto"/>
        <w:left w:val="none" w:sz="0" w:space="0" w:color="auto"/>
        <w:bottom w:val="none" w:sz="0" w:space="0" w:color="auto"/>
        <w:right w:val="none" w:sz="0" w:space="0" w:color="auto"/>
      </w:divBdr>
    </w:div>
    <w:div w:id="1778715736">
      <w:bodyDiv w:val="1"/>
      <w:marLeft w:val="0"/>
      <w:marRight w:val="0"/>
      <w:marTop w:val="0"/>
      <w:marBottom w:val="0"/>
      <w:divBdr>
        <w:top w:val="none" w:sz="0" w:space="0" w:color="auto"/>
        <w:left w:val="none" w:sz="0" w:space="0" w:color="auto"/>
        <w:bottom w:val="none" w:sz="0" w:space="0" w:color="auto"/>
        <w:right w:val="none" w:sz="0" w:space="0" w:color="auto"/>
      </w:divBdr>
    </w:div>
    <w:div w:id="1780221546">
      <w:bodyDiv w:val="1"/>
      <w:marLeft w:val="0"/>
      <w:marRight w:val="0"/>
      <w:marTop w:val="0"/>
      <w:marBottom w:val="0"/>
      <w:divBdr>
        <w:top w:val="none" w:sz="0" w:space="0" w:color="auto"/>
        <w:left w:val="none" w:sz="0" w:space="0" w:color="auto"/>
        <w:bottom w:val="none" w:sz="0" w:space="0" w:color="auto"/>
        <w:right w:val="none" w:sz="0" w:space="0" w:color="auto"/>
      </w:divBdr>
    </w:div>
    <w:div w:id="1781603483">
      <w:bodyDiv w:val="1"/>
      <w:marLeft w:val="0"/>
      <w:marRight w:val="0"/>
      <w:marTop w:val="0"/>
      <w:marBottom w:val="0"/>
      <w:divBdr>
        <w:top w:val="none" w:sz="0" w:space="0" w:color="auto"/>
        <w:left w:val="none" w:sz="0" w:space="0" w:color="auto"/>
        <w:bottom w:val="none" w:sz="0" w:space="0" w:color="auto"/>
        <w:right w:val="none" w:sz="0" w:space="0" w:color="auto"/>
      </w:divBdr>
      <w:divsChild>
        <w:div w:id="1395666194">
          <w:marLeft w:val="640"/>
          <w:marRight w:val="0"/>
          <w:marTop w:val="0"/>
          <w:marBottom w:val="0"/>
          <w:divBdr>
            <w:top w:val="none" w:sz="0" w:space="0" w:color="auto"/>
            <w:left w:val="none" w:sz="0" w:space="0" w:color="auto"/>
            <w:bottom w:val="none" w:sz="0" w:space="0" w:color="auto"/>
            <w:right w:val="none" w:sz="0" w:space="0" w:color="auto"/>
          </w:divBdr>
        </w:div>
        <w:div w:id="763644803">
          <w:marLeft w:val="640"/>
          <w:marRight w:val="0"/>
          <w:marTop w:val="0"/>
          <w:marBottom w:val="0"/>
          <w:divBdr>
            <w:top w:val="none" w:sz="0" w:space="0" w:color="auto"/>
            <w:left w:val="none" w:sz="0" w:space="0" w:color="auto"/>
            <w:bottom w:val="none" w:sz="0" w:space="0" w:color="auto"/>
            <w:right w:val="none" w:sz="0" w:space="0" w:color="auto"/>
          </w:divBdr>
        </w:div>
        <w:div w:id="152378121">
          <w:marLeft w:val="640"/>
          <w:marRight w:val="0"/>
          <w:marTop w:val="0"/>
          <w:marBottom w:val="0"/>
          <w:divBdr>
            <w:top w:val="none" w:sz="0" w:space="0" w:color="auto"/>
            <w:left w:val="none" w:sz="0" w:space="0" w:color="auto"/>
            <w:bottom w:val="none" w:sz="0" w:space="0" w:color="auto"/>
            <w:right w:val="none" w:sz="0" w:space="0" w:color="auto"/>
          </w:divBdr>
        </w:div>
        <w:div w:id="1050348942">
          <w:marLeft w:val="640"/>
          <w:marRight w:val="0"/>
          <w:marTop w:val="0"/>
          <w:marBottom w:val="0"/>
          <w:divBdr>
            <w:top w:val="none" w:sz="0" w:space="0" w:color="auto"/>
            <w:left w:val="none" w:sz="0" w:space="0" w:color="auto"/>
            <w:bottom w:val="none" w:sz="0" w:space="0" w:color="auto"/>
            <w:right w:val="none" w:sz="0" w:space="0" w:color="auto"/>
          </w:divBdr>
        </w:div>
        <w:div w:id="306588634">
          <w:marLeft w:val="640"/>
          <w:marRight w:val="0"/>
          <w:marTop w:val="0"/>
          <w:marBottom w:val="0"/>
          <w:divBdr>
            <w:top w:val="none" w:sz="0" w:space="0" w:color="auto"/>
            <w:left w:val="none" w:sz="0" w:space="0" w:color="auto"/>
            <w:bottom w:val="none" w:sz="0" w:space="0" w:color="auto"/>
            <w:right w:val="none" w:sz="0" w:space="0" w:color="auto"/>
          </w:divBdr>
        </w:div>
        <w:div w:id="1876847403">
          <w:marLeft w:val="640"/>
          <w:marRight w:val="0"/>
          <w:marTop w:val="0"/>
          <w:marBottom w:val="0"/>
          <w:divBdr>
            <w:top w:val="none" w:sz="0" w:space="0" w:color="auto"/>
            <w:left w:val="none" w:sz="0" w:space="0" w:color="auto"/>
            <w:bottom w:val="none" w:sz="0" w:space="0" w:color="auto"/>
            <w:right w:val="none" w:sz="0" w:space="0" w:color="auto"/>
          </w:divBdr>
        </w:div>
        <w:div w:id="119761435">
          <w:marLeft w:val="640"/>
          <w:marRight w:val="0"/>
          <w:marTop w:val="0"/>
          <w:marBottom w:val="0"/>
          <w:divBdr>
            <w:top w:val="none" w:sz="0" w:space="0" w:color="auto"/>
            <w:left w:val="none" w:sz="0" w:space="0" w:color="auto"/>
            <w:bottom w:val="none" w:sz="0" w:space="0" w:color="auto"/>
            <w:right w:val="none" w:sz="0" w:space="0" w:color="auto"/>
          </w:divBdr>
        </w:div>
        <w:div w:id="781919491">
          <w:marLeft w:val="640"/>
          <w:marRight w:val="0"/>
          <w:marTop w:val="0"/>
          <w:marBottom w:val="0"/>
          <w:divBdr>
            <w:top w:val="none" w:sz="0" w:space="0" w:color="auto"/>
            <w:left w:val="none" w:sz="0" w:space="0" w:color="auto"/>
            <w:bottom w:val="none" w:sz="0" w:space="0" w:color="auto"/>
            <w:right w:val="none" w:sz="0" w:space="0" w:color="auto"/>
          </w:divBdr>
        </w:div>
        <w:div w:id="2065179482">
          <w:marLeft w:val="640"/>
          <w:marRight w:val="0"/>
          <w:marTop w:val="0"/>
          <w:marBottom w:val="0"/>
          <w:divBdr>
            <w:top w:val="none" w:sz="0" w:space="0" w:color="auto"/>
            <w:left w:val="none" w:sz="0" w:space="0" w:color="auto"/>
            <w:bottom w:val="none" w:sz="0" w:space="0" w:color="auto"/>
            <w:right w:val="none" w:sz="0" w:space="0" w:color="auto"/>
          </w:divBdr>
        </w:div>
        <w:div w:id="1297565126">
          <w:marLeft w:val="640"/>
          <w:marRight w:val="0"/>
          <w:marTop w:val="0"/>
          <w:marBottom w:val="0"/>
          <w:divBdr>
            <w:top w:val="none" w:sz="0" w:space="0" w:color="auto"/>
            <w:left w:val="none" w:sz="0" w:space="0" w:color="auto"/>
            <w:bottom w:val="none" w:sz="0" w:space="0" w:color="auto"/>
            <w:right w:val="none" w:sz="0" w:space="0" w:color="auto"/>
          </w:divBdr>
        </w:div>
        <w:div w:id="1422142150">
          <w:marLeft w:val="640"/>
          <w:marRight w:val="0"/>
          <w:marTop w:val="0"/>
          <w:marBottom w:val="0"/>
          <w:divBdr>
            <w:top w:val="none" w:sz="0" w:space="0" w:color="auto"/>
            <w:left w:val="none" w:sz="0" w:space="0" w:color="auto"/>
            <w:bottom w:val="none" w:sz="0" w:space="0" w:color="auto"/>
            <w:right w:val="none" w:sz="0" w:space="0" w:color="auto"/>
          </w:divBdr>
        </w:div>
        <w:div w:id="2043282813">
          <w:marLeft w:val="640"/>
          <w:marRight w:val="0"/>
          <w:marTop w:val="0"/>
          <w:marBottom w:val="0"/>
          <w:divBdr>
            <w:top w:val="none" w:sz="0" w:space="0" w:color="auto"/>
            <w:left w:val="none" w:sz="0" w:space="0" w:color="auto"/>
            <w:bottom w:val="none" w:sz="0" w:space="0" w:color="auto"/>
            <w:right w:val="none" w:sz="0" w:space="0" w:color="auto"/>
          </w:divBdr>
        </w:div>
        <w:div w:id="80688372">
          <w:marLeft w:val="640"/>
          <w:marRight w:val="0"/>
          <w:marTop w:val="0"/>
          <w:marBottom w:val="0"/>
          <w:divBdr>
            <w:top w:val="none" w:sz="0" w:space="0" w:color="auto"/>
            <w:left w:val="none" w:sz="0" w:space="0" w:color="auto"/>
            <w:bottom w:val="none" w:sz="0" w:space="0" w:color="auto"/>
            <w:right w:val="none" w:sz="0" w:space="0" w:color="auto"/>
          </w:divBdr>
        </w:div>
        <w:div w:id="2054185544">
          <w:marLeft w:val="640"/>
          <w:marRight w:val="0"/>
          <w:marTop w:val="0"/>
          <w:marBottom w:val="0"/>
          <w:divBdr>
            <w:top w:val="none" w:sz="0" w:space="0" w:color="auto"/>
            <w:left w:val="none" w:sz="0" w:space="0" w:color="auto"/>
            <w:bottom w:val="none" w:sz="0" w:space="0" w:color="auto"/>
            <w:right w:val="none" w:sz="0" w:space="0" w:color="auto"/>
          </w:divBdr>
        </w:div>
        <w:div w:id="308020621">
          <w:marLeft w:val="640"/>
          <w:marRight w:val="0"/>
          <w:marTop w:val="0"/>
          <w:marBottom w:val="0"/>
          <w:divBdr>
            <w:top w:val="none" w:sz="0" w:space="0" w:color="auto"/>
            <w:left w:val="none" w:sz="0" w:space="0" w:color="auto"/>
            <w:bottom w:val="none" w:sz="0" w:space="0" w:color="auto"/>
            <w:right w:val="none" w:sz="0" w:space="0" w:color="auto"/>
          </w:divBdr>
        </w:div>
        <w:div w:id="2060933722">
          <w:marLeft w:val="640"/>
          <w:marRight w:val="0"/>
          <w:marTop w:val="0"/>
          <w:marBottom w:val="0"/>
          <w:divBdr>
            <w:top w:val="none" w:sz="0" w:space="0" w:color="auto"/>
            <w:left w:val="none" w:sz="0" w:space="0" w:color="auto"/>
            <w:bottom w:val="none" w:sz="0" w:space="0" w:color="auto"/>
            <w:right w:val="none" w:sz="0" w:space="0" w:color="auto"/>
          </w:divBdr>
        </w:div>
        <w:div w:id="1521313007">
          <w:marLeft w:val="640"/>
          <w:marRight w:val="0"/>
          <w:marTop w:val="0"/>
          <w:marBottom w:val="0"/>
          <w:divBdr>
            <w:top w:val="none" w:sz="0" w:space="0" w:color="auto"/>
            <w:left w:val="none" w:sz="0" w:space="0" w:color="auto"/>
            <w:bottom w:val="none" w:sz="0" w:space="0" w:color="auto"/>
            <w:right w:val="none" w:sz="0" w:space="0" w:color="auto"/>
          </w:divBdr>
        </w:div>
        <w:div w:id="1208713035">
          <w:marLeft w:val="640"/>
          <w:marRight w:val="0"/>
          <w:marTop w:val="0"/>
          <w:marBottom w:val="0"/>
          <w:divBdr>
            <w:top w:val="none" w:sz="0" w:space="0" w:color="auto"/>
            <w:left w:val="none" w:sz="0" w:space="0" w:color="auto"/>
            <w:bottom w:val="none" w:sz="0" w:space="0" w:color="auto"/>
            <w:right w:val="none" w:sz="0" w:space="0" w:color="auto"/>
          </w:divBdr>
        </w:div>
        <w:div w:id="117845863">
          <w:marLeft w:val="640"/>
          <w:marRight w:val="0"/>
          <w:marTop w:val="0"/>
          <w:marBottom w:val="0"/>
          <w:divBdr>
            <w:top w:val="none" w:sz="0" w:space="0" w:color="auto"/>
            <w:left w:val="none" w:sz="0" w:space="0" w:color="auto"/>
            <w:bottom w:val="none" w:sz="0" w:space="0" w:color="auto"/>
            <w:right w:val="none" w:sz="0" w:space="0" w:color="auto"/>
          </w:divBdr>
        </w:div>
        <w:div w:id="554122051">
          <w:marLeft w:val="640"/>
          <w:marRight w:val="0"/>
          <w:marTop w:val="0"/>
          <w:marBottom w:val="0"/>
          <w:divBdr>
            <w:top w:val="none" w:sz="0" w:space="0" w:color="auto"/>
            <w:left w:val="none" w:sz="0" w:space="0" w:color="auto"/>
            <w:bottom w:val="none" w:sz="0" w:space="0" w:color="auto"/>
            <w:right w:val="none" w:sz="0" w:space="0" w:color="auto"/>
          </w:divBdr>
        </w:div>
        <w:div w:id="236748254">
          <w:marLeft w:val="640"/>
          <w:marRight w:val="0"/>
          <w:marTop w:val="0"/>
          <w:marBottom w:val="0"/>
          <w:divBdr>
            <w:top w:val="none" w:sz="0" w:space="0" w:color="auto"/>
            <w:left w:val="none" w:sz="0" w:space="0" w:color="auto"/>
            <w:bottom w:val="none" w:sz="0" w:space="0" w:color="auto"/>
            <w:right w:val="none" w:sz="0" w:space="0" w:color="auto"/>
          </w:divBdr>
        </w:div>
        <w:div w:id="1341658560">
          <w:marLeft w:val="640"/>
          <w:marRight w:val="0"/>
          <w:marTop w:val="0"/>
          <w:marBottom w:val="0"/>
          <w:divBdr>
            <w:top w:val="none" w:sz="0" w:space="0" w:color="auto"/>
            <w:left w:val="none" w:sz="0" w:space="0" w:color="auto"/>
            <w:bottom w:val="none" w:sz="0" w:space="0" w:color="auto"/>
            <w:right w:val="none" w:sz="0" w:space="0" w:color="auto"/>
          </w:divBdr>
        </w:div>
        <w:div w:id="1745954542">
          <w:marLeft w:val="640"/>
          <w:marRight w:val="0"/>
          <w:marTop w:val="0"/>
          <w:marBottom w:val="0"/>
          <w:divBdr>
            <w:top w:val="none" w:sz="0" w:space="0" w:color="auto"/>
            <w:left w:val="none" w:sz="0" w:space="0" w:color="auto"/>
            <w:bottom w:val="none" w:sz="0" w:space="0" w:color="auto"/>
            <w:right w:val="none" w:sz="0" w:space="0" w:color="auto"/>
          </w:divBdr>
        </w:div>
        <w:div w:id="62798238">
          <w:marLeft w:val="640"/>
          <w:marRight w:val="0"/>
          <w:marTop w:val="0"/>
          <w:marBottom w:val="0"/>
          <w:divBdr>
            <w:top w:val="none" w:sz="0" w:space="0" w:color="auto"/>
            <w:left w:val="none" w:sz="0" w:space="0" w:color="auto"/>
            <w:bottom w:val="none" w:sz="0" w:space="0" w:color="auto"/>
            <w:right w:val="none" w:sz="0" w:space="0" w:color="auto"/>
          </w:divBdr>
        </w:div>
        <w:div w:id="70860118">
          <w:marLeft w:val="640"/>
          <w:marRight w:val="0"/>
          <w:marTop w:val="0"/>
          <w:marBottom w:val="0"/>
          <w:divBdr>
            <w:top w:val="none" w:sz="0" w:space="0" w:color="auto"/>
            <w:left w:val="none" w:sz="0" w:space="0" w:color="auto"/>
            <w:bottom w:val="none" w:sz="0" w:space="0" w:color="auto"/>
            <w:right w:val="none" w:sz="0" w:space="0" w:color="auto"/>
          </w:divBdr>
        </w:div>
        <w:div w:id="827329860">
          <w:marLeft w:val="640"/>
          <w:marRight w:val="0"/>
          <w:marTop w:val="0"/>
          <w:marBottom w:val="0"/>
          <w:divBdr>
            <w:top w:val="none" w:sz="0" w:space="0" w:color="auto"/>
            <w:left w:val="none" w:sz="0" w:space="0" w:color="auto"/>
            <w:bottom w:val="none" w:sz="0" w:space="0" w:color="auto"/>
            <w:right w:val="none" w:sz="0" w:space="0" w:color="auto"/>
          </w:divBdr>
        </w:div>
        <w:div w:id="1907639916">
          <w:marLeft w:val="640"/>
          <w:marRight w:val="0"/>
          <w:marTop w:val="0"/>
          <w:marBottom w:val="0"/>
          <w:divBdr>
            <w:top w:val="none" w:sz="0" w:space="0" w:color="auto"/>
            <w:left w:val="none" w:sz="0" w:space="0" w:color="auto"/>
            <w:bottom w:val="none" w:sz="0" w:space="0" w:color="auto"/>
            <w:right w:val="none" w:sz="0" w:space="0" w:color="auto"/>
          </w:divBdr>
        </w:div>
        <w:div w:id="1107235407">
          <w:marLeft w:val="640"/>
          <w:marRight w:val="0"/>
          <w:marTop w:val="0"/>
          <w:marBottom w:val="0"/>
          <w:divBdr>
            <w:top w:val="none" w:sz="0" w:space="0" w:color="auto"/>
            <w:left w:val="none" w:sz="0" w:space="0" w:color="auto"/>
            <w:bottom w:val="none" w:sz="0" w:space="0" w:color="auto"/>
            <w:right w:val="none" w:sz="0" w:space="0" w:color="auto"/>
          </w:divBdr>
        </w:div>
        <w:div w:id="1713112527">
          <w:marLeft w:val="640"/>
          <w:marRight w:val="0"/>
          <w:marTop w:val="0"/>
          <w:marBottom w:val="0"/>
          <w:divBdr>
            <w:top w:val="none" w:sz="0" w:space="0" w:color="auto"/>
            <w:left w:val="none" w:sz="0" w:space="0" w:color="auto"/>
            <w:bottom w:val="none" w:sz="0" w:space="0" w:color="auto"/>
            <w:right w:val="none" w:sz="0" w:space="0" w:color="auto"/>
          </w:divBdr>
        </w:div>
        <w:div w:id="1713992151">
          <w:marLeft w:val="640"/>
          <w:marRight w:val="0"/>
          <w:marTop w:val="0"/>
          <w:marBottom w:val="0"/>
          <w:divBdr>
            <w:top w:val="none" w:sz="0" w:space="0" w:color="auto"/>
            <w:left w:val="none" w:sz="0" w:space="0" w:color="auto"/>
            <w:bottom w:val="none" w:sz="0" w:space="0" w:color="auto"/>
            <w:right w:val="none" w:sz="0" w:space="0" w:color="auto"/>
          </w:divBdr>
        </w:div>
        <w:div w:id="11880531">
          <w:marLeft w:val="640"/>
          <w:marRight w:val="0"/>
          <w:marTop w:val="0"/>
          <w:marBottom w:val="0"/>
          <w:divBdr>
            <w:top w:val="none" w:sz="0" w:space="0" w:color="auto"/>
            <w:left w:val="none" w:sz="0" w:space="0" w:color="auto"/>
            <w:bottom w:val="none" w:sz="0" w:space="0" w:color="auto"/>
            <w:right w:val="none" w:sz="0" w:space="0" w:color="auto"/>
          </w:divBdr>
        </w:div>
        <w:div w:id="721254735">
          <w:marLeft w:val="640"/>
          <w:marRight w:val="0"/>
          <w:marTop w:val="0"/>
          <w:marBottom w:val="0"/>
          <w:divBdr>
            <w:top w:val="none" w:sz="0" w:space="0" w:color="auto"/>
            <w:left w:val="none" w:sz="0" w:space="0" w:color="auto"/>
            <w:bottom w:val="none" w:sz="0" w:space="0" w:color="auto"/>
            <w:right w:val="none" w:sz="0" w:space="0" w:color="auto"/>
          </w:divBdr>
        </w:div>
        <w:div w:id="81920366">
          <w:marLeft w:val="640"/>
          <w:marRight w:val="0"/>
          <w:marTop w:val="0"/>
          <w:marBottom w:val="0"/>
          <w:divBdr>
            <w:top w:val="none" w:sz="0" w:space="0" w:color="auto"/>
            <w:left w:val="none" w:sz="0" w:space="0" w:color="auto"/>
            <w:bottom w:val="none" w:sz="0" w:space="0" w:color="auto"/>
            <w:right w:val="none" w:sz="0" w:space="0" w:color="auto"/>
          </w:divBdr>
        </w:div>
        <w:div w:id="1381973439">
          <w:marLeft w:val="640"/>
          <w:marRight w:val="0"/>
          <w:marTop w:val="0"/>
          <w:marBottom w:val="0"/>
          <w:divBdr>
            <w:top w:val="none" w:sz="0" w:space="0" w:color="auto"/>
            <w:left w:val="none" w:sz="0" w:space="0" w:color="auto"/>
            <w:bottom w:val="none" w:sz="0" w:space="0" w:color="auto"/>
            <w:right w:val="none" w:sz="0" w:space="0" w:color="auto"/>
          </w:divBdr>
        </w:div>
        <w:div w:id="1341010239">
          <w:marLeft w:val="640"/>
          <w:marRight w:val="0"/>
          <w:marTop w:val="0"/>
          <w:marBottom w:val="0"/>
          <w:divBdr>
            <w:top w:val="none" w:sz="0" w:space="0" w:color="auto"/>
            <w:left w:val="none" w:sz="0" w:space="0" w:color="auto"/>
            <w:bottom w:val="none" w:sz="0" w:space="0" w:color="auto"/>
            <w:right w:val="none" w:sz="0" w:space="0" w:color="auto"/>
          </w:divBdr>
        </w:div>
        <w:div w:id="1608538229">
          <w:marLeft w:val="640"/>
          <w:marRight w:val="0"/>
          <w:marTop w:val="0"/>
          <w:marBottom w:val="0"/>
          <w:divBdr>
            <w:top w:val="none" w:sz="0" w:space="0" w:color="auto"/>
            <w:left w:val="none" w:sz="0" w:space="0" w:color="auto"/>
            <w:bottom w:val="none" w:sz="0" w:space="0" w:color="auto"/>
            <w:right w:val="none" w:sz="0" w:space="0" w:color="auto"/>
          </w:divBdr>
        </w:div>
        <w:div w:id="880047325">
          <w:marLeft w:val="640"/>
          <w:marRight w:val="0"/>
          <w:marTop w:val="0"/>
          <w:marBottom w:val="0"/>
          <w:divBdr>
            <w:top w:val="none" w:sz="0" w:space="0" w:color="auto"/>
            <w:left w:val="none" w:sz="0" w:space="0" w:color="auto"/>
            <w:bottom w:val="none" w:sz="0" w:space="0" w:color="auto"/>
            <w:right w:val="none" w:sz="0" w:space="0" w:color="auto"/>
          </w:divBdr>
        </w:div>
        <w:div w:id="1716201566">
          <w:marLeft w:val="640"/>
          <w:marRight w:val="0"/>
          <w:marTop w:val="0"/>
          <w:marBottom w:val="0"/>
          <w:divBdr>
            <w:top w:val="none" w:sz="0" w:space="0" w:color="auto"/>
            <w:left w:val="none" w:sz="0" w:space="0" w:color="auto"/>
            <w:bottom w:val="none" w:sz="0" w:space="0" w:color="auto"/>
            <w:right w:val="none" w:sz="0" w:space="0" w:color="auto"/>
          </w:divBdr>
        </w:div>
        <w:div w:id="755829310">
          <w:marLeft w:val="640"/>
          <w:marRight w:val="0"/>
          <w:marTop w:val="0"/>
          <w:marBottom w:val="0"/>
          <w:divBdr>
            <w:top w:val="none" w:sz="0" w:space="0" w:color="auto"/>
            <w:left w:val="none" w:sz="0" w:space="0" w:color="auto"/>
            <w:bottom w:val="none" w:sz="0" w:space="0" w:color="auto"/>
            <w:right w:val="none" w:sz="0" w:space="0" w:color="auto"/>
          </w:divBdr>
        </w:div>
        <w:div w:id="2105606238">
          <w:marLeft w:val="640"/>
          <w:marRight w:val="0"/>
          <w:marTop w:val="0"/>
          <w:marBottom w:val="0"/>
          <w:divBdr>
            <w:top w:val="none" w:sz="0" w:space="0" w:color="auto"/>
            <w:left w:val="none" w:sz="0" w:space="0" w:color="auto"/>
            <w:bottom w:val="none" w:sz="0" w:space="0" w:color="auto"/>
            <w:right w:val="none" w:sz="0" w:space="0" w:color="auto"/>
          </w:divBdr>
        </w:div>
        <w:div w:id="232587697">
          <w:marLeft w:val="640"/>
          <w:marRight w:val="0"/>
          <w:marTop w:val="0"/>
          <w:marBottom w:val="0"/>
          <w:divBdr>
            <w:top w:val="none" w:sz="0" w:space="0" w:color="auto"/>
            <w:left w:val="none" w:sz="0" w:space="0" w:color="auto"/>
            <w:bottom w:val="none" w:sz="0" w:space="0" w:color="auto"/>
            <w:right w:val="none" w:sz="0" w:space="0" w:color="auto"/>
          </w:divBdr>
        </w:div>
        <w:div w:id="1814521805">
          <w:marLeft w:val="640"/>
          <w:marRight w:val="0"/>
          <w:marTop w:val="0"/>
          <w:marBottom w:val="0"/>
          <w:divBdr>
            <w:top w:val="none" w:sz="0" w:space="0" w:color="auto"/>
            <w:left w:val="none" w:sz="0" w:space="0" w:color="auto"/>
            <w:bottom w:val="none" w:sz="0" w:space="0" w:color="auto"/>
            <w:right w:val="none" w:sz="0" w:space="0" w:color="auto"/>
          </w:divBdr>
        </w:div>
        <w:div w:id="1538392589">
          <w:marLeft w:val="640"/>
          <w:marRight w:val="0"/>
          <w:marTop w:val="0"/>
          <w:marBottom w:val="0"/>
          <w:divBdr>
            <w:top w:val="none" w:sz="0" w:space="0" w:color="auto"/>
            <w:left w:val="none" w:sz="0" w:space="0" w:color="auto"/>
            <w:bottom w:val="none" w:sz="0" w:space="0" w:color="auto"/>
            <w:right w:val="none" w:sz="0" w:space="0" w:color="auto"/>
          </w:divBdr>
        </w:div>
        <w:div w:id="837422429">
          <w:marLeft w:val="640"/>
          <w:marRight w:val="0"/>
          <w:marTop w:val="0"/>
          <w:marBottom w:val="0"/>
          <w:divBdr>
            <w:top w:val="none" w:sz="0" w:space="0" w:color="auto"/>
            <w:left w:val="none" w:sz="0" w:space="0" w:color="auto"/>
            <w:bottom w:val="none" w:sz="0" w:space="0" w:color="auto"/>
            <w:right w:val="none" w:sz="0" w:space="0" w:color="auto"/>
          </w:divBdr>
        </w:div>
        <w:div w:id="893001917">
          <w:marLeft w:val="640"/>
          <w:marRight w:val="0"/>
          <w:marTop w:val="0"/>
          <w:marBottom w:val="0"/>
          <w:divBdr>
            <w:top w:val="none" w:sz="0" w:space="0" w:color="auto"/>
            <w:left w:val="none" w:sz="0" w:space="0" w:color="auto"/>
            <w:bottom w:val="none" w:sz="0" w:space="0" w:color="auto"/>
            <w:right w:val="none" w:sz="0" w:space="0" w:color="auto"/>
          </w:divBdr>
        </w:div>
        <w:div w:id="2105758078">
          <w:marLeft w:val="640"/>
          <w:marRight w:val="0"/>
          <w:marTop w:val="0"/>
          <w:marBottom w:val="0"/>
          <w:divBdr>
            <w:top w:val="none" w:sz="0" w:space="0" w:color="auto"/>
            <w:left w:val="none" w:sz="0" w:space="0" w:color="auto"/>
            <w:bottom w:val="none" w:sz="0" w:space="0" w:color="auto"/>
            <w:right w:val="none" w:sz="0" w:space="0" w:color="auto"/>
          </w:divBdr>
        </w:div>
        <w:div w:id="1593590043">
          <w:marLeft w:val="640"/>
          <w:marRight w:val="0"/>
          <w:marTop w:val="0"/>
          <w:marBottom w:val="0"/>
          <w:divBdr>
            <w:top w:val="none" w:sz="0" w:space="0" w:color="auto"/>
            <w:left w:val="none" w:sz="0" w:space="0" w:color="auto"/>
            <w:bottom w:val="none" w:sz="0" w:space="0" w:color="auto"/>
            <w:right w:val="none" w:sz="0" w:space="0" w:color="auto"/>
          </w:divBdr>
        </w:div>
        <w:div w:id="834423170">
          <w:marLeft w:val="640"/>
          <w:marRight w:val="0"/>
          <w:marTop w:val="0"/>
          <w:marBottom w:val="0"/>
          <w:divBdr>
            <w:top w:val="none" w:sz="0" w:space="0" w:color="auto"/>
            <w:left w:val="none" w:sz="0" w:space="0" w:color="auto"/>
            <w:bottom w:val="none" w:sz="0" w:space="0" w:color="auto"/>
            <w:right w:val="none" w:sz="0" w:space="0" w:color="auto"/>
          </w:divBdr>
        </w:div>
        <w:div w:id="193424669">
          <w:marLeft w:val="640"/>
          <w:marRight w:val="0"/>
          <w:marTop w:val="0"/>
          <w:marBottom w:val="0"/>
          <w:divBdr>
            <w:top w:val="none" w:sz="0" w:space="0" w:color="auto"/>
            <w:left w:val="none" w:sz="0" w:space="0" w:color="auto"/>
            <w:bottom w:val="none" w:sz="0" w:space="0" w:color="auto"/>
            <w:right w:val="none" w:sz="0" w:space="0" w:color="auto"/>
          </w:divBdr>
        </w:div>
        <w:div w:id="368998702">
          <w:marLeft w:val="640"/>
          <w:marRight w:val="0"/>
          <w:marTop w:val="0"/>
          <w:marBottom w:val="0"/>
          <w:divBdr>
            <w:top w:val="none" w:sz="0" w:space="0" w:color="auto"/>
            <w:left w:val="none" w:sz="0" w:space="0" w:color="auto"/>
            <w:bottom w:val="none" w:sz="0" w:space="0" w:color="auto"/>
            <w:right w:val="none" w:sz="0" w:space="0" w:color="auto"/>
          </w:divBdr>
        </w:div>
        <w:div w:id="228658454">
          <w:marLeft w:val="640"/>
          <w:marRight w:val="0"/>
          <w:marTop w:val="0"/>
          <w:marBottom w:val="0"/>
          <w:divBdr>
            <w:top w:val="none" w:sz="0" w:space="0" w:color="auto"/>
            <w:left w:val="none" w:sz="0" w:space="0" w:color="auto"/>
            <w:bottom w:val="none" w:sz="0" w:space="0" w:color="auto"/>
            <w:right w:val="none" w:sz="0" w:space="0" w:color="auto"/>
          </w:divBdr>
        </w:div>
        <w:div w:id="21054167">
          <w:marLeft w:val="640"/>
          <w:marRight w:val="0"/>
          <w:marTop w:val="0"/>
          <w:marBottom w:val="0"/>
          <w:divBdr>
            <w:top w:val="none" w:sz="0" w:space="0" w:color="auto"/>
            <w:left w:val="none" w:sz="0" w:space="0" w:color="auto"/>
            <w:bottom w:val="none" w:sz="0" w:space="0" w:color="auto"/>
            <w:right w:val="none" w:sz="0" w:space="0" w:color="auto"/>
          </w:divBdr>
        </w:div>
        <w:div w:id="1577667840">
          <w:marLeft w:val="640"/>
          <w:marRight w:val="0"/>
          <w:marTop w:val="0"/>
          <w:marBottom w:val="0"/>
          <w:divBdr>
            <w:top w:val="none" w:sz="0" w:space="0" w:color="auto"/>
            <w:left w:val="none" w:sz="0" w:space="0" w:color="auto"/>
            <w:bottom w:val="none" w:sz="0" w:space="0" w:color="auto"/>
            <w:right w:val="none" w:sz="0" w:space="0" w:color="auto"/>
          </w:divBdr>
        </w:div>
        <w:div w:id="482283028">
          <w:marLeft w:val="640"/>
          <w:marRight w:val="0"/>
          <w:marTop w:val="0"/>
          <w:marBottom w:val="0"/>
          <w:divBdr>
            <w:top w:val="none" w:sz="0" w:space="0" w:color="auto"/>
            <w:left w:val="none" w:sz="0" w:space="0" w:color="auto"/>
            <w:bottom w:val="none" w:sz="0" w:space="0" w:color="auto"/>
            <w:right w:val="none" w:sz="0" w:space="0" w:color="auto"/>
          </w:divBdr>
        </w:div>
        <w:div w:id="658584429">
          <w:marLeft w:val="640"/>
          <w:marRight w:val="0"/>
          <w:marTop w:val="0"/>
          <w:marBottom w:val="0"/>
          <w:divBdr>
            <w:top w:val="none" w:sz="0" w:space="0" w:color="auto"/>
            <w:left w:val="none" w:sz="0" w:space="0" w:color="auto"/>
            <w:bottom w:val="none" w:sz="0" w:space="0" w:color="auto"/>
            <w:right w:val="none" w:sz="0" w:space="0" w:color="auto"/>
          </w:divBdr>
        </w:div>
        <w:div w:id="1700468737">
          <w:marLeft w:val="640"/>
          <w:marRight w:val="0"/>
          <w:marTop w:val="0"/>
          <w:marBottom w:val="0"/>
          <w:divBdr>
            <w:top w:val="none" w:sz="0" w:space="0" w:color="auto"/>
            <w:left w:val="none" w:sz="0" w:space="0" w:color="auto"/>
            <w:bottom w:val="none" w:sz="0" w:space="0" w:color="auto"/>
            <w:right w:val="none" w:sz="0" w:space="0" w:color="auto"/>
          </w:divBdr>
        </w:div>
        <w:div w:id="2107143590">
          <w:marLeft w:val="640"/>
          <w:marRight w:val="0"/>
          <w:marTop w:val="0"/>
          <w:marBottom w:val="0"/>
          <w:divBdr>
            <w:top w:val="none" w:sz="0" w:space="0" w:color="auto"/>
            <w:left w:val="none" w:sz="0" w:space="0" w:color="auto"/>
            <w:bottom w:val="none" w:sz="0" w:space="0" w:color="auto"/>
            <w:right w:val="none" w:sz="0" w:space="0" w:color="auto"/>
          </w:divBdr>
        </w:div>
        <w:div w:id="29696243">
          <w:marLeft w:val="640"/>
          <w:marRight w:val="0"/>
          <w:marTop w:val="0"/>
          <w:marBottom w:val="0"/>
          <w:divBdr>
            <w:top w:val="none" w:sz="0" w:space="0" w:color="auto"/>
            <w:left w:val="none" w:sz="0" w:space="0" w:color="auto"/>
            <w:bottom w:val="none" w:sz="0" w:space="0" w:color="auto"/>
            <w:right w:val="none" w:sz="0" w:space="0" w:color="auto"/>
          </w:divBdr>
        </w:div>
        <w:div w:id="493689318">
          <w:marLeft w:val="640"/>
          <w:marRight w:val="0"/>
          <w:marTop w:val="0"/>
          <w:marBottom w:val="0"/>
          <w:divBdr>
            <w:top w:val="none" w:sz="0" w:space="0" w:color="auto"/>
            <w:left w:val="none" w:sz="0" w:space="0" w:color="auto"/>
            <w:bottom w:val="none" w:sz="0" w:space="0" w:color="auto"/>
            <w:right w:val="none" w:sz="0" w:space="0" w:color="auto"/>
          </w:divBdr>
        </w:div>
        <w:div w:id="706487456">
          <w:marLeft w:val="640"/>
          <w:marRight w:val="0"/>
          <w:marTop w:val="0"/>
          <w:marBottom w:val="0"/>
          <w:divBdr>
            <w:top w:val="none" w:sz="0" w:space="0" w:color="auto"/>
            <w:left w:val="none" w:sz="0" w:space="0" w:color="auto"/>
            <w:bottom w:val="none" w:sz="0" w:space="0" w:color="auto"/>
            <w:right w:val="none" w:sz="0" w:space="0" w:color="auto"/>
          </w:divBdr>
        </w:div>
        <w:div w:id="231935768">
          <w:marLeft w:val="640"/>
          <w:marRight w:val="0"/>
          <w:marTop w:val="0"/>
          <w:marBottom w:val="0"/>
          <w:divBdr>
            <w:top w:val="none" w:sz="0" w:space="0" w:color="auto"/>
            <w:left w:val="none" w:sz="0" w:space="0" w:color="auto"/>
            <w:bottom w:val="none" w:sz="0" w:space="0" w:color="auto"/>
            <w:right w:val="none" w:sz="0" w:space="0" w:color="auto"/>
          </w:divBdr>
        </w:div>
        <w:div w:id="331758033">
          <w:marLeft w:val="640"/>
          <w:marRight w:val="0"/>
          <w:marTop w:val="0"/>
          <w:marBottom w:val="0"/>
          <w:divBdr>
            <w:top w:val="none" w:sz="0" w:space="0" w:color="auto"/>
            <w:left w:val="none" w:sz="0" w:space="0" w:color="auto"/>
            <w:bottom w:val="none" w:sz="0" w:space="0" w:color="auto"/>
            <w:right w:val="none" w:sz="0" w:space="0" w:color="auto"/>
          </w:divBdr>
        </w:div>
        <w:div w:id="631520919">
          <w:marLeft w:val="640"/>
          <w:marRight w:val="0"/>
          <w:marTop w:val="0"/>
          <w:marBottom w:val="0"/>
          <w:divBdr>
            <w:top w:val="none" w:sz="0" w:space="0" w:color="auto"/>
            <w:left w:val="none" w:sz="0" w:space="0" w:color="auto"/>
            <w:bottom w:val="none" w:sz="0" w:space="0" w:color="auto"/>
            <w:right w:val="none" w:sz="0" w:space="0" w:color="auto"/>
          </w:divBdr>
        </w:div>
        <w:div w:id="1418599609">
          <w:marLeft w:val="640"/>
          <w:marRight w:val="0"/>
          <w:marTop w:val="0"/>
          <w:marBottom w:val="0"/>
          <w:divBdr>
            <w:top w:val="none" w:sz="0" w:space="0" w:color="auto"/>
            <w:left w:val="none" w:sz="0" w:space="0" w:color="auto"/>
            <w:bottom w:val="none" w:sz="0" w:space="0" w:color="auto"/>
            <w:right w:val="none" w:sz="0" w:space="0" w:color="auto"/>
          </w:divBdr>
        </w:div>
        <w:div w:id="1687054985">
          <w:marLeft w:val="640"/>
          <w:marRight w:val="0"/>
          <w:marTop w:val="0"/>
          <w:marBottom w:val="0"/>
          <w:divBdr>
            <w:top w:val="none" w:sz="0" w:space="0" w:color="auto"/>
            <w:left w:val="none" w:sz="0" w:space="0" w:color="auto"/>
            <w:bottom w:val="none" w:sz="0" w:space="0" w:color="auto"/>
            <w:right w:val="none" w:sz="0" w:space="0" w:color="auto"/>
          </w:divBdr>
        </w:div>
        <w:div w:id="1123962331">
          <w:marLeft w:val="640"/>
          <w:marRight w:val="0"/>
          <w:marTop w:val="0"/>
          <w:marBottom w:val="0"/>
          <w:divBdr>
            <w:top w:val="none" w:sz="0" w:space="0" w:color="auto"/>
            <w:left w:val="none" w:sz="0" w:space="0" w:color="auto"/>
            <w:bottom w:val="none" w:sz="0" w:space="0" w:color="auto"/>
            <w:right w:val="none" w:sz="0" w:space="0" w:color="auto"/>
          </w:divBdr>
        </w:div>
        <w:div w:id="1512603247">
          <w:marLeft w:val="640"/>
          <w:marRight w:val="0"/>
          <w:marTop w:val="0"/>
          <w:marBottom w:val="0"/>
          <w:divBdr>
            <w:top w:val="none" w:sz="0" w:space="0" w:color="auto"/>
            <w:left w:val="none" w:sz="0" w:space="0" w:color="auto"/>
            <w:bottom w:val="none" w:sz="0" w:space="0" w:color="auto"/>
            <w:right w:val="none" w:sz="0" w:space="0" w:color="auto"/>
          </w:divBdr>
        </w:div>
        <w:div w:id="181012502">
          <w:marLeft w:val="640"/>
          <w:marRight w:val="0"/>
          <w:marTop w:val="0"/>
          <w:marBottom w:val="0"/>
          <w:divBdr>
            <w:top w:val="none" w:sz="0" w:space="0" w:color="auto"/>
            <w:left w:val="none" w:sz="0" w:space="0" w:color="auto"/>
            <w:bottom w:val="none" w:sz="0" w:space="0" w:color="auto"/>
            <w:right w:val="none" w:sz="0" w:space="0" w:color="auto"/>
          </w:divBdr>
        </w:div>
        <w:div w:id="952707341">
          <w:marLeft w:val="640"/>
          <w:marRight w:val="0"/>
          <w:marTop w:val="0"/>
          <w:marBottom w:val="0"/>
          <w:divBdr>
            <w:top w:val="none" w:sz="0" w:space="0" w:color="auto"/>
            <w:left w:val="none" w:sz="0" w:space="0" w:color="auto"/>
            <w:bottom w:val="none" w:sz="0" w:space="0" w:color="auto"/>
            <w:right w:val="none" w:sz="0" w:space="0" w:color="auto"/>
          </w:divBdr>
        </w:div>
        <w:div w:id="1555695166">
          <w:marLeft w:val="640"/>
          <w:marRight w:val="0"/>
          <w:marTop w:val="0"/>
          <w:marBottom w:val="0"/>
          <w:divBdr>
            <w:top w:val="none" w:sz="0" w:space="0" w:color="auto"/>
            <w:left w:val="none" w:sz="0" w:space="0" w:color="auto"/>
            <w:bottom w:val="none" w:sz="0" w:space="0" w:color="auto"/>
            <w:right w:val="none" w:sz="0" w:space="0" w:color="auto"/>
          </w:divBdr>
        </w:div>
        <w:div w:id="59908727">
          <w:marLeft w:val="640"/>
          <w:marRight w:val="0"/>
          <w:marTop w:val="0"/>
          <w:marBottom w:val="0"/>
          <w:divBdr>
            <w:top w:val="none" w:sz="0" w:space="0" w:color="auto"/>
            <w:left w:val="none" w:sz="0" w:space="0" w:color="auto"/>
            <w:bottom w:val="none" w:sz="0" w:space="0" w:color="auto"/>
            <w:right w:val="none" w:sz="0" w:space="0" w:color="auto"/>
          </w:divBdr>
        </w:div>
        <w:div w:id="1213345958">
          <w:marLeft w:val="640"/>
          <w:marRight w:val="0"/>
          <w:marTop w:val="0"/>
          <w:marBottom w:val="0"/>
          <w:divBdr>
            <w:top w:val="none" w:sz="0" w:space="0" w:color="auto"/>
            <w:left w:val="none" w:sz="0" w:space="0" w:color="auto"/>
            <w:bottom w:val="none" w:sz="0" w:space="0" w:color="auto"/>
            <w:right w:val="none" w:sz="0" w:space="0" w:color="auto"/>
          </w:divBdr>
        </w:div>
        <w:div w:id="1689406018">
          <w:marLeft w:val="640"/>
          <w:marRight w:val="0"/>
          <w:marTop w:val="0"/>
          <w:marBottom w:val="0"/>
          <w:divBdr>
            <w:top w:val="none" w:sz="0" w:space="0" w:color="auto"/>
            <w:left w:val="none" w:sz="0" w:space="0" w:color="auto"/>
            <w:bottom w:val="none" w:sz="0" w:space="0" w:color="auto"/>
            <w:right w:val="none" w:sz="0" w:space="0" w:color="auto"/>
          </w:divBdr>
        </w:div>
        <w:div w:id="1927575009">
          <w:marLeft w:val="640"/>
          <w:marRight w:val="0"/>
          <w:marTop w:val="0"/>
          <w:marBottom w:val="0"/>
          <w:divBdr>
            <w:top w:val="none" w:sz="0" w:space="0" w:color="auto"/>
            <w:left w:val="none" w:sz="0" w:space="0" w:color="auto"/>
            <w:bottom w:val="none" w:sz="0" w:space="0" w:color="auto"/>
            <w:right w:val="none" w:sz="0" w:space="0" w:color="auto"/>
          </w:divBdr>
        </w:div>
        <w:div w:id="1638605923">
          <w:marLeft w:val="640"/>
          <w:marRight w:val="0"/>
          <w:marTop w:val="0"/>
          <w:marBottom w:val="0"/>
          <w:divBdr>
            <w:top w:val="none" w:sz="0" w:space="0" w:color="auto"/>
            <w:left w:val="none" w:sz="0" w:space="0" w:color="auto"/>
            <w:bottom w:val="none" w:sz="0" w:space="0" w:color="auto"/>
            <w:right w:val="none" w:sz="0" w:space="0" w:color="auto"/>
          </w:divBdr>
        </w:div>
        <w:div w:id="2014412464">
          <w:marLeft w:val="640"/>
          <w:marRight w:val="0"/>
          <w:marTop w:val="0"/>
          <w:marBottom w:val="0"/>
          <w:divBdr>
            <w:top w:val="none" w:sz="0" w:space="0" w:color="auto"/>
            <w:left w:val="none" w:sz="0" w:space="0" w:color="auto"/>
            <w:bottom w:val="none" w:sz="0" w:space="0" w:color="auto"/>
            <w:right w:val="none" w:sz="0" w:space="0" w:color="auto"/>
          </w:divBdr>
        </w:div>
        <w:div w:id="1127117651">
          <w:marLeft w:val="640"/>
          <w:marRight w:val="0"/>
          <w:marTop w:val="0"/>
          <w:marBottom w:val="0"/>
          <w:divBdr>
            <w:top w:val="none" w:sz="0" w:space="0" w:color="auto"/>
            <w:left w:val="none" w:sz="0" w:space="0" w:color="auto"/>
            <w:bottom w:val="none" w:sz="0" w:space="0" w:color="auto"/>
            <w:right w:val="none" w:sz="0" w:space="0" w:color="auto"/>
          </w:divBdr>
        </w:div>
        <w:div w:id="1568763320">
          <w:marLeft w:val="640"/>
          <w:marRight w:val="0"/>
          <w:marTop w:val="0"/>
          <w:marBottom w:val="0"/>
          <w:divBdr>
            <w:top w:val="none" w:sz="0" w:space="0" w:color="auto"/>
            <w:left w:val="none" w:sz="0" w:space="0" w:color="auto"/>
            <w:bottom w:val="none" w:sz="0" w:space="0" w:color="auto"/>
            <w:right w:val="none" w:sz="0" w:space="0" w:color="auto"/>
          </w:divBdr>
        </w:div>
        <w:div w:id="1387341788">
          <w:marLeft w:val="640"/>
          <w:marRight w:val="0"/>
          <w:marTop w:val="0"/>
          <w:marBottom w:val="0"/>
          <w:divBdr>
            <w:top w:val="none" w:sz="0" w:space="0" w:color="auto"/>
            <w:left w:val="none" w:sz="0" w:space="0" w:color="auto"/>
            <w:bottom w:val="none" w:sz="0" w:space="0" w:color="auto"/>
            <w:right w:val="none" w:sz="0" w:space="0" w:color="auto"/>
          </w:divBdr>
        </w:div>
        <w:div w:id="724568529">
          <w:marLeft w:val="640"/>
          <w:marRight w:val="0"/>
          <w:marTop w:val="0"/>
          <w:marBottom w:val="0"/>
          <w:divBdr>
            <w:top w:val="none" w:sz="0" w:space="0" w:color="auto"/>
            <w:left w:val="none" w:sz="0" w:space="0" w:color="auto"/>
            <w:bottom w:val="none" w:sz="0" w:space="0" w:color="auto"/>
            <w:right w:val="none" w:sz="0" w:space="0" w:color="auto"/>
          </w:divBdr>
        </w:div>
        <w:div w:id="313880732">
          <w:marLeft w:val="640"/>
          <w:marRight w:val="0"/>
          <w:marTop w:val="0"/>
          <w:marBottom w:val="0"/>
          <w:divBdr>
            <w:top w:val="none" w:sz="0" w:space="0" w:color="auto"/>
            <w:left w:val="none" w:sz="0" w:space="0" w:color="auto"/>
            <w:bottom w:val="none" w:sz="0" w:space="0" w:color="auto"/>
            <w:right w:val="none" w:sz="0" w:space="0" w:color="auto"/>
          </w:divBdr>
        </w:div>
        <w:div w:id="1125807167">
          <w:marLeft w:val="640"/>
          <w:marRight w:val="0"/>
          <w:marTop w:val="0"/>
          <w:marBottom w:val="0"/>
          <w:divBdr>
            <w:top w:val="none" w:sz="0" w:space="0" w:color="auto"/>
            <w:left w:val="none" w:sz="0" w:space="0" w:color="auto"/>
            <w:bottom w:val="none" w:sz="0" w:space="0" w:color="auto"/>
            <w:right w:val="none" w:sz="0" w:space="0" w:color="auto"/>
          </w:divBdr>
        </w:div>
        <w:div w:id="1037849939">
          <w:marLeft w:val="640"/>
          <w:marRight w:val="0"/>
          <w:marTop w:val="0"/>
          <w:marBottom w:val="0"/>
          <w:divBdr>
            <w:top w:val="none" w:sz="0" w:space="0" w:color="auto"/>
            <w:left w:val="none" w:sz="0" w:space="0" w:color="auto"/>
            <w:bottom w:val="none" w:sz="0" w:space="0" w:color="auto"/>
            <w:right w:val="none" w:sz="0" w:space="0" w:color="auto"/>
          </w:divBdr>
        </w:div>
        <w:div w:id="86537560">
          <w:marLeft w:val="640"/>
          <w:marRight w:val="0"/>
          <w:marTop w:val="0"/>
          <w:marBottom w:val="0"/>
          <w:divBdr>
            <w:top w:val="none" w:sz="0" w:space="0" w:color="auto"/>
            <w:left w:val="none" w:sz="0" w:space="0" w:color="auto"/>
            <w:bottom w:val="none" w:sz="0" w:space="0" w:color="auto"/>
            <w:right w:val="none" w:sz="0" w:space="0" w:color="auto"/>
          </w:divBdr>
        </w:div>
        <w:div w:id="1658613472">
          <w:marLeft w:val="640"/>
          <w:marRight w:val="0"/>
          <w:marTop w:val="0"/>
          <w:marBottom w:val="0"/>
          <w:divBdr>
            <w:top w:val="none" w:sz="0" w:space="0" w:color="auto"/>
            <w:left w:val="none" w:sz="0" w:space="0" w:color="auto"/>
            <w:bottom w:val="none" w:sz="0" w:space="0" w:color="auto"/>
            <w:right w:val="none" w:sz="0" w:space="0" w:color="auto"/>
          </w:divBdr>
        </w:div>
        <w:div w:id="981814213">
          <w:marLeft w:val="640"/>
          <w:marRight w:val="0"/>
          <w:marTop w:val="0"/>
          <w:marBottom w:val="0"/>
          <w:divBdr>
            <w:top w:val="none" w:sz="0" w:space="0" w:color="auto"/>
            <w:left w:val="none" w:sz="0" w:space="0" w:color="auto"/>
            <w:bottom w:val="none" w:sz="0" w:space="0" w:color="auto"/>
            <w:right w:val="none" w:sz="0" w:space="0" w:color="auto"/>
          </w:divBdr>
        </w:div>
        <w:div w:id="1682465590">
          <w:marLeft w:val="640"/>
          <w:marRight w:val="0"/>
          <w:marTop w:val="0"/>
          <w:marBottom w:val="0"/>
          <w:divBdr>
            <w:top w:val="none" w:sz="0" w:space="0" w:color="auto"/>
            <w:left w:val="none" w:sz="0" w:space="0" w:color="auto"/>
            <w:bottom w:val="none" w:sz="0" w:space="0" w:color="auto"/>
            <w:right w:val="none" w:sz="0" w:space="0" w:color="auto"/>
          </w:divBdr>
        </w:div>
        <w:div w:id="705258769">
          <w:marLeft w:val="640"/>
          <w:marRight w:val="0"/>
          <w:marTop w:val="0"/>
          <w:marBottom w:val="0"/>
          <w:divBdr>
            <w:top w:val="none" w:sz="0" w:space="0" w:color="auto"/>
            <w:left w:val="none" w:sz="0" w:space="0" w:color="auto"/>
            <w:bottom w:val="none" w:sz="0" w:space="0" w:color="auto"/>
            <w:right w:val="none" w:sz="0" w:space="0" w:color="auto"/>
          </w:divBdr>
        </w:div>
        <w:div w:id="1570965078">
          <w:marLeft w:val="640"/>
          <w:marRight w:val="0"/>
          <w:marTop w:val="0"/>
          <w:marBottom w:val="0"/>
          <w:divBdr>
            <w:top w:val="none" w:sz="0" w:space="0" w:color="auto"/>
            <w:left w:val="none" w:sz="0" w:space="0" w:color="auto"/>
            <w:bottom w:val="none" w:sz="0" w:space="0" w:color="auto"/>
            <w:right w:val="none" w:sz="0" w:space="0" w:color="auto"/>
          </w:divBdr>
        </w:div>
        <w:div w:id="322634848">
          <w:marLeft w:val="640"/>
          <w:marRight w:val="0"/>
          <w:marTop w:val="0"/>
          <w:marBottom w:val="0"/>
          <w:divBdr>
            <w:top w:val="none" w:sz="0" w:space="0" w:color="auto"/>
            <w:left w:val="none" w:sz="0" w:space="0" w:color="auto"/>
            <w:bottom w:val="none" w:sz="0" w:space="0" w:color="auto"/>
            <w:right w:val="none" w:sz="0" w:space="0" w:color="auto"/>
          </w:divBdr>
        </w:div>
        <w:div w:id="1296182067">
          <w:marLeft w:val="640"/>
          <w:marRight w:val="0"/>
          <w:marTop w:val="0"/>
          <w:marBottom w:val="0"/>
          <w:divBdr>
            <w:top w:val="none" w:sz="0" w:space="0" w:color="auto"/>
            <w:left w:val="none" w:sz="0" w:space="0" w:color="auto"/>
            <w:bottom w:val="none" w:sz="0" w:space="0" w:color="auto"/>
            <w:right w:val="none" w:sz="0" w:space="0" w:color="auto"/>
          </w:divBdr>
        </w:div>
        <w:div w:id="1170758639">
          <w:marLeft w:val="640"/>
          <w:marRight w:val="0"/>
          <w:marTop w:val="0"/>
          <w:marBottom w:val="0"/>
          <w:divBdr>
            <w:top w:val="none" w:sz="0" w:space="0" w:color="auto"/>
            <w:left w:val="none" w:sz="0" w:space="0" w:color="auto"/>
            <w:bottom w:val="none" w:sz="0" w:space="0" w:color="auto"/>
            <w:right w:val="none" w:sz="0" w:space="0" w:color="auto"/>
          </w:divBdr>
        </w:div>
        <w:div w:id="313948986">
          <w:marLeft w:val="640"/>
          <w:marRight w:val="0"/>
          <w:marTop w:val="0"/>
          <w:marBottom w:val="0"/>
          <w:divBdr>
            <w:top w:val="none" w:sz="0" w:space="0" w:color="auto"/>
            <w:left w:val="none" w:sz="0" w:space="0" w:color="auto"/>
            <w:bottom w:val="none" w:sz="0" w:space="0" w:color="auto"/>
            <w:right w:val="none" w:sz="0" w:space="0" w:color="auto"/>
          </w:divBdr>
        </w:div>
        <w:div w:id="234709580">
          <w:marLeft w:val="640"/>
          <w:marRight w:val="0"/>
          <w:marTop w:val="0"/>
          <w:marBottom w:val="0"/>
          <w:divBdr>
            <w:top w:val="none" w:sz="0" w:space="0" w:color="auto"/>
            <w:left w:val="none" w:sz="0" w:space="0" w:color="auto"/>
            <w:bottom w:val="none" w:sz="0" w:space="0" w:color="auto"/>
            <w:right w:val="none" w:sz="0" w:space="0" w:color="auto"/>
          </w:divBdr>
        </w:div>
        <w:div w:id="282268560">
          <w:marLeft w:val="640"/>
          <w:marRight w:val="0"/>
          <w:marTop w:val="0"/>
          <w:marBottom w:val="0"/>
          <w:divBdr>
            <w:top w:val="none" w:sz="0" w:space="0" w:color="auto"/>
            <w:left w:val="none" w:sz="0" w:space="0" w:color="auto"/>
            <w:bottom w:val="none" w:sz="0" w:space="0" w:color="auto"/>
            <w:right w:val="none" w:sz="0" w:space="0" w:color="auto"/>
          </w:divBdr>
        </w:div>
        <w:div w:id="144123547">
          <w:marLeft w:val="640"/>
          <w:marRight w:val="0"/>
          <w:marTop w:val="0"/>
          <w:marBottom w:val="0"/>
          <w:divBdr>
            <w:top w:val="none" w:sz="0" w:space="0" w:color="auto"/>
            <w:left w:val="none" w:sz="0" w:space="0" w:color="auto"/>
            <w:bottom w:val="none" w:sz="0" w:space="0" w:color="auto"/>
            <w:right w:val="none" w:sz="0" w:space="0" w:color="auto"/>
          </w:divBdr>
        </w:div>
        <w:div w:id="738595513">
          <w:marLeft w:val="640"/>
          <w:marRight w:val="0"/>
          <w:marTop w:val="0"/>
          <w:marBottom w:val="0"/>
          <w:divBdr>
            <w:top w:val="none" w:sz="0" w:space="0" w:color="auto"/>
            <w:left w:val="none" w:sz="0" w:space="0" w:color="auto"/>
            <w:bottom w:val="none" w:sz="0" w:space="0" w:color="auto"/>
            <w:right w:val="none" w:sz="0" w:space="0" w:color="auto"/>
          </w:divBdr>
        </w:div>
        <w:div w:id="1589920590">
          <w:marLeft w:val="640"/>
          <w:marRight w:val="0"/>
          <w:marTop w:val="0"/>
          <w:marBottom w:val="0"/>
          <w:divBdr>
            <w:top w:val="none" w:sz="0" w:space="0" w:color="auto"/>
            <w:left w:val="none" w:sz="0" w:space="0" w:color="auto"/>
            <w:bottom w:val="none" w:sz="0" w:space="0" w:color="auto"/>
            <w:right w:val="none" w:sz="0" w:space="0" w:color="auto"/>
          </w:divBdr>
        </w:div>
        <w:div w:id="597177400">
          <w:marLeft w:val="640"/>
          <w:marRight w:val="0"/>
          <w:marTop w:val="0"/>
          <w:marBottom w:val="0"/>
          <w:divBdr>
            <w:top w:val="none" w:sz="0" w:space="0" w:color="auto"/>
            <w:left w:val="none" w:sz="0" w:space="0" w:color="auto"/>
            <w:bottom w:val="none" w:sz="0" w:space="0" w:color="auto"/>
            <w:right w:val="none" w:sz="0" w:space="0" w:color="auto"/>
          </w:divBdr>
        </w:div>
        <w:div w:id="1791624324">
          <w:marLeft w:val="640"/>
          <w:marRight w:val="0"/>
          <w:marTop w:val="0"/>
          <w:marBottom w:val="0"/>
          <w:divBdr>
            <w:top w:val="none" w:sz="0" w:space="0" w:color="auto"/>
            <w:left w:val="none" w:sz="0" w:space="0" w:color="auto"/>
            <w:bottom w:val="none" w:sz="0" w:space="0" w:color="auto"/>
            <w:right w:val="none" w:sz="0" w:space="0" w:color="auto"/>
          </w:divBdr>
        </w:div>
        <w:div w:id="1231424576">
          <w:marLeft w:val="640"/>
          <w:marRight w:val="0"/>
          <w:marTop w:val="0"/>
          <w:marBottom w:val="0"/>
          <w:divBdr>
            <w:top w:val="none" w:sz="0" w:space="0" w:color="auto"/>
            <w:left w:val="none" w:sz="0" w:space="0" w:color="auto"/>
            <w:bottom w:val="none" w:sz="0" w:space="0" w:color="auto"/>
            <w:right w:val="none" w:sz="0" w:space="0" w:color="auto"/>
          </w:divBdr>
        </w:div>
        <w:div w:id="1855416069">
          <w:marLeft w:val="640"/>
          <w:marRight w:val="0"/>
          <w:marTop w:val="0"/>
          <w:marBottom w:val="0"/>
          <w:divBdr>
            <w:top w:val="none" w:sz="0" w:space="0" w:color="auto"/>
            <w:left w:val="none" w:sz="0" w:space="0" w:color="auto"/>
            <w:bottom w:val="none" w:sz="0" w:space="0" w:color="auto"/>
            <w:right w:val="none" w:sz="0" w:space="0" w:color="auto"/>
          </w:divBdr>
        </w:div>
        <w:div w:id="1238590259">
          <w:marLeft w:val="640"/>
          <w:marRight w:val="0"/>
          <w:marTop w:val="0"/>
          <w:marBottom w:val="0"/>
          <w:divBdr>
            <w:top w:val="none" w:sz="0" w:space="0" w:color="auto"/>
            <w:left w:val="none" w:sz="0" w:space="0" w:color="auto"/>
            <w:bottom w:val="none" w:sz="0" w:space="0" w:color="auto"/>
            <w:right w:val="none" w:sz="0" w:space="0" w:color="auto"/>
          </w:divBdr>
        </w:div>
        <w:div w:id="1261570935">
          <w:marLeft w:val="640"/>
          <w:marRight w:val="0"/>
          <w:marTop w:val="0"/>
          <w:marBottom w:val="0"/>
          <w:divBdr>
            <w:top w:val="none" w:sz="0" w:space="0" w:color="auto"/>
            <w:left w:val="none" w:sz="0" w:space="0" w:color="auto"/>
            <w:bottom w:val="none" w:sz="0" w:space="0" w:color="auto"/>
            <w:right w:val="none" w:sz="0" w:space="0" w:color="auto"/>
          </w:divBdr>
        </w:div>
        <w:div w:id="1386758341">
          <w:marLeft w:val="640"/>
          <w:marRight w:val="0"/>
          <w:marTop w:val="0"/>
          <w:marBottom w:val="0"/>
          <w:divBdr>
            <w:top w:val="none" w:sz="0" w:space="0" w:color="auto"/>
            <w:left w:val="none" w:sz="0" w:space="0" w:color="auto"/>
            <w:bottom w:val="none" w:sz="0" w:space="0" w:color="auto"/>
            <w:right w:val="none" w:sz="0" w:space="0" w:color="auto"/>
          </w:divBdr>
        </w:div>
        <w:div w:id="1689139770">
          <w:marLeft w:val="640"/>
          <w:marRight w:val="0"/>
          <w:marTop w:val="0"/>
          <w:marBottom w:val="0"/>
          <w:divBdr>
            <w:top w:val="none" w:sz="0" w:space="0" w:color="auto"/>
            <w:left w:val="none" w:sz="0" w:space="0" w:color="auto"/>
            <w:bottom w:val="none" w:sz="0" w:space="0" w:color="auto"/>
            <w:right w:val="none" w:sz="0" w:space="0" w:color="auto"/>
          </w:divBdr>
        </w:div>
        <w:div w:id="1778408226">
          <w:marLeft w:val="640"/>
          <w:marRight w:val="0"/>
          <w:marTop w:val="0"/>
          <w:marBottom w:val="0"/>
          <w:divBdr>
            <w:top w:val="none" w:sz="0" w:space="0" w:color="auto"/>
            <w:left w:val="none" w:sz="0" w:space="0" w:color="auto"/>
            <w:bottom w:val="none" w:sz="0" w:space="0" w:color="auto"/>
            <w:right w:val="none" w:sz="0" w:space="0" w:color="auto"/>
          </w:divBdr>
        </w:div>
        <w:div w:id="1157765740">
          <w:marLeft w:val="640"/>
          <w:marRight w:val="0"/>
          <w:marTop w:val="0"/>
          <w:marBottom w:val="0"/>
          <w:divBdr>
            <w:top w:val="none" w:sz="0" w:space="0" w:color="auto"/>
            <w:left w:val="none" w:sz="0" w:space="0" w:color="auto"/>
            <w:bottom w:val="none" w:sz="0" w:space="0" w:color="auto"/>
            <w:right w:val="none" w:sz="0" w:space="0" w:color="auto"/>
          </w:divBdr>
        </w:div>
        <w:div w:id="760639671">
          <w:marLeft w:val="640"/>
          <w:marRight w:val="0"/>
          <w:marTop w:val="0"/>
          <w:marBottom w:val="0"/>
          <w:divBdr>
            <w:top w:val="none" w:sz="0" w:space="0" w:color="auto"/>
            <w:left w:val="none" w:sz="0" w:space="0" w:color="auto"/>
            <w:bottom w:val="none" w:sz="0" w:space="0" w:color="auto"/>
            <w:right w:val="none" w:sz="0" w:space="0" w:color="auto"/>
          </w:divBdr>
        </w:div>
        <w:div w:id="1158887623">
          <w:marLeft w:val="640"/>
          <w:marRight w:val="0"/>
          <w:marTop w:val="0"/>
          <w:marBottom w:val="0"/>
          <w:divBdr>
            <w:top w:val="none" w:sz="0" w:space="0" w:color="auto"/>
            <w:left w:val="none" w:sz="0" w:space="0" w:color="auto"/>
            <w:bottom w:val="none" w:sz="0" w:space="0" w:color="auto"/>
            <w:right w:val="none" w:sz="0" w:space="0" w:color="auto"/>
          </w:divBdr>
        </w:div>
        <w:div w:id="845360061">
          <w:marLeft w:val="640"/>
          <w:marRight w:val="0"/>
          <w:marTop w:val="0"/>
          <w:marBottom w:val="0"/>
          <w:divBdr>
            <w:top w:val="none" w:sz="0" w:space="0" w:color="auto"/>
            <w:left w:val="none" w:sz="0" w:space="0" w:color="auto"/>
            <w:bottom w:val="none" w:sz="0" w:space="0" w:color="auto"/>
            <w:right w:val="none" w:sz="0" w:space="0" w:color="auto"/>
          </w:divBdr>
        </w:div>
        <w:div w:id="2033022202">
          <w:marLeft w:val="640"/>
          <w:marRight w:val="0"/>
          <w:marTop w:val="0"/>
          <w:marBottom w:val="0"/>
          <w:divBdr>
            <w:top w:val="none" w:sz="0" w:space="0" w:color="auto"/>
            <w:left w:val="none" w:sz="0" w:space="0" w:color="auto"/>
            <w:bottom w:val="none" w:sz="0" w:space="0" w:color="auto"/>
            <w:right w:val="none" w:sz="0" w:space="0" w:color="auto"/>
          </w:divBdr>
        </w:div>
        <w:div w:id="1357341819">
          <w:marLeft w:val="640"/>
          <w:marRight w:val="0"/>
          <w:marTop w:val="0"/>
          <w:marBottom w:val="0"/>
          <w:divBdr>
            <w:top w:val="none" w:sz="0" w:space="0" w:color="auto"/>
            <w:left w:val="none" w:sz="0" w:space="0" w:color="auto"/>
            <w:bottom w:val="none" w:sz="0" w:space="0" w:color="auto"/>
            <w:right w:val="none" w:sz="0" w:space="0" w:color="auto"/>
          </w:divBdr>
        </w:div>
        <w:div w:id="1725564127">
          <w:marLeft w:val="640"/>
          <w:marRight w:val="0"/>
          <w:marTop w:val="0"/>
          <w:marBottom w:val="0"/>
          <w:divBdr>
            <w:top w:val="none" w:sz="0" w:space="0" w:color="auto"/>
            <w:left w:val="none" w:sz="0" w:space="0" w:color="auto"/>
            <w:bottom w:val="none" w:sz="0" w:space="0" w:color="auto"/>
            <w:right w:val="none" w:sz="0" w:space="0" w:color="auto"/>
          </w:divBdr>
        </w:div>
        <w:div w:id="1936554416">
          <w:marLeft w:val="640"/>
          <w:marRight w:val="0"/>
          <w:marTop w:val="0"/>
          <w:marBottom w:val="0"/>
          <w:divBdr>
            <w:top w:val="none" w:sz="0" w:space="0" w:color="auto"/>
            <w:left w:val="none" w:sz="0" w:space="0" w:color="auto"/>
            <w:bottom w:val="none" w:sz="0" w:space="0" w:color="auto"/>
            <w:right w:val="none" w:sz="0" w:space="0" w:color="auto"/>
          </w:divBdr>
        </w:div>
        <w:div w:id="202907636">
          <w:marLeft w:val="640"/>
          <w:marRight w:val="0"/>
          <w:marTop w:val="0"/>
          <w:marBottom w:val="0"/>
          <w:divBdr>
            <w:top w:val="none" w:sz="0" w:space="0" w:color="auto"/>
            <w:left w:val="none" w:sz="0" w:space="0" w:color="auto"/>
            <w:bottom w:val="none" w:sz="0" w:space="0" w:color="auto"/>
            <w:right w:val="none" w:sz="0" w:space="0" w:color="auto"/>
          </w:divBdr>
        </w:div>
        <w:div w:id="1598829023">
          <w:marLeft w:val="640"/>
          <w:marRight w:val="0"/>
          <w:marTop w:val="0"/>
          <w:marBottom w:val="0"/>
          <w:divBdr>
            <w:top w:val="none" w:sz="0" w:space="0" w:color="auto"/>
            <w:left w:val="none" w:sz="0" w:space="0" w:color="auto"/>
            <w:bottom w:val="none" w:sz="0" w:space="0" w:color="auto"/>
            <w:right w:val="none" w:sz="0" w:space="0" w:color="auto"/>
          </w:divBdr>
        </w:div>
        <w:div w:id="1371877774">
          <w:marLeft w:val="640"/>
          <w:marRight w:val="0"/>
          <w:marTop w:val="0"/>
          <w:marBottom w:val="0"/>
          <w:divBdr>
            <w:top w:val="none" w:sz="0" w:space="0" w:color="auto"/>
            <w:left w:val="none" w:sz="0" w:space="0" w:color="auto"/>
            <w:bottom w:val="none" w:sz="0" w:space="0" w:color="auto"/>
            <w:right w:val="none" w:sz="0" w:space="0" w:color="auto"/>
          </w:divBdr>
        </w:div>
        <w:div w:id="429471843">
          <w:marLeft w:val="640"/>
          <w:marRight w:val="0"/>
          <w:marTop w:val="0"/>
          <w:marBottom w:val="0"/>
          <w:divBdr>
            <w:top w:val="none" w:sz="0" w:space="0" w:color="auto"/>
            <w:left w:val="none" w:sz="0" w:space="0" w:color="auto"/>
            <w:bottom w:val="none" w:sz="0" w:space="0" w:color="auto"/>
            <w:right w:val="none" w:sz="0" w:space="0" w:color="auto"/>
          </w:divBdr>
        </w:div>
        <w:div w:id="1450012317">
          <w:marLeft w:val="640"/>
          <w:marRight w:val="0"/>
          <w:marTop w:val="0"/>
          <w:marBottom w:val="0"/>
          <w:divBdr>
            <w:top w:val="none" w:sz="0" w:space="0" w:color="auto"/>
            <w:left w:val="none" w:sz="0" w:space="0" w:color="auto"/>
            <w:bottom w:val="none" w:sz="0" w:space="0" w:color="auto"/>
            <w:right w:val="none" w:sz="0" w:space="0" w:color="auto"/>
          </w:divBdr>
        </w:div>
        <w:div w:id="415715783">
          <w:marLeft w:val="640"/>
          <w:marRight w:val="0"/>
          <w:marTop w:val="0"/>
          <w:marBottom w:val="0"/>
          <w:divBdr>
            <w:top w:val="none" w:sz="0" w:space="0" w:color="auto"/>
            <w:left w:val="none" w:sz="0" w:space="0" w:color="auto"/>
            <w:bottom w:val="none" w:sz="0" w:space="0" w:color="auto"/>
            <w:right w:val="none" w:sz="0" w:space="0" w:color="auto"/>
          </w:divBdr>
        </w:div>
        <w:div w:id="1829438279">
          <w:marLeft w:val="640"/>
          <w:marRight w:val="0"/>
          <w:marTop w:val="0"/>
          <w:marBottom w:val="0"/>
          <w:divBdr>
            <w:top w:val="none" w:sz="0" w:space="0" w:color="auto"/>
            <w:left w:val="none" w:sz="0" w:space="0" w:color="auto"/>
            <w:bottom w:val="none" w:sz="0" w:space="0" w:color="auto"/>
            <w:right w:val="none" w:sz="0" w:space="0" w:color="auto"/>
          </w:divBdr>
        </w:div>
        <w:div w:id="1146313925">
          <w:marLeft w:val="640"/>
          <w:marRight w:val="0"/>
          <w:marTop w:val="0"/>
          <w:marBottom w:val="0"/>
          <w:divBdr>
            <w:top w:val="none" w:sz="0" w:space="0" w:color="auto"/>
            <w:left w:val="none" w:sz="0" w:space="0" w:color="auto"/>
            <w:bottom w:val="none" w:sz="0" w:space="0" w:color="auto"/>
            <w:right w:val="none" w:sz="0" w:space="0" w:color="auto"/>
          </w:divBdr>
        </w:div>
        <w:div w:id="289943873">
          <w:marLeft w:val="640"/>
          <w:marRight w:val="0"/>
          <w:marTop w:val="0"/>
          <w:marBottom w:val="0"/>
          <w:divBdr>
            <w:top w:val="none" w:sz="0" w:space="0" w:color="auto"/>
            <w:left w:val="none" w:sz="0" w:space="0" w:color="auto"/>
            <w:bottom w:val="none" w:sz="0" w:space="0" w:color="auto"/>
            <w:right w:val="none" w:sz="0" w:space="0" w:color="auto"/>
          </w:divBdr>
        </w:div>
        <w:div w:id="311833375">
          <w:marLeft w:val="640"/>
          <w:marRight w:val="0"/>
          <w:marTop w:val="0"/>
          <w:marBottom w:val="0"/>
          <w:divBdr>
            <w:top w:val="none" w:sz="0" w:space="0" w:color="auto"/>
            <w:left w:val="none" w:sz="0" w:space="0" w:color="auto"/>
            <w:bottom w:val="none" w:sz="0" w:space="0" w:color="auto"/>
            <w:right w:val="none" w:sz="0" w:space="0" w:color="auto"/>
          </w:divBdr>
        </w:div>
        <w:div w:id="1433282934">
          <w:marLeft w:val="640"/>
          <w:marRight w:val="0"/>
          <w:marTop w:val="0"/>
          <w:marBottom w:val="0"/>
          <w:divBdr>
            <w:top w:val="none" w:sz="0" w:space="0" w:color="auto"/>
            <w:left w:val="none" w:sz="0" w:space="0" w:color="auto"/>
            <w:bottom w:val="none" w:sz="0" w:space="0" w:color="auto"/>
            <w:right w:val="none" w:sz="0" w:space="0" w:color="auto"/>
          </w:divBdr>
        </w:div>
        <w:div w:id="958335388">
          <w:marLeft w:val="640"/>
          <w:marRight w:val="0"/>
          <w:marTop w:val="0"/>
          <w:marBottom w:val="0"/>
          <w:divBdr>
            <w:top w:val="none" w:sz="0" w:space="0" w:color="auto"/>
            <w:left w:val="none" w:sz="0" w:space="0" w:color="auto"/>
            <w:bottom w:val="none" w:sz="0" w:space="0" w:color="auto"/>
            <w:right w:val="none" w:sz="0" w:space="0" w:color="auto"/>
          </w:divBdr>
        </w:div>
        <w:div w:id="940994102">
          <w:marLeft w:val="640"/>
          <w:marRight w:val="0"/>
          <w:marTop w:val="0"/>
          <w:marBottom w:val="0"/>
          <w:divBdr>
            <w:top w:val="none" w:sz="0" w:space="0" w:color="auto"/>
            <w:left w:val="none" w:sz="0" w:space="0" w:color="auto"/>
            <w:bottom w:val="none" w:sz="0" w:space="0" w:color="auto"/>
            <w:right w:val="none" w:sz="0" w:space="0" w:color="auto"/>
          </w:divBdr>
        </w:div>
        <w:div w:id="1191530549">
          <w:marLeft w:val="640"/>
          <w:marRight w:val="0"/>
          <w:marTop w:val="0"/>
          <w:marBottom w:val="0"/>
          <w:divBdr>
            <w:top w:val="none" w:sz="0" w:space="0" w:color="auto"/>
            <w:left w:val="none" w:sz="0" w:space="0" w:color="auto"/>
            <w:bottom w:val="none" w:sz="0" w:space="0" w:color="auto"/>
            <w:right w:val="none" w:sz="0" w:space="0" w:color="auto"/>
          </w:divBdr>
        </w:div>
        <w:div w:id="860582672">
          <w:marLeft w:val="640"/>
          <w:marRight w:val="0"/>
          <w:marTop w:val="0"/>
          <w:marBottom w:val="0"/>
          <w:divBdr>
            <w:top w:val="none" w:sz="0" w:space="0" w:color="auto"/>
            <w:left w:val="none" w:sz="0" w:space="0" w:color="auto"/>
            <w:bottom w:val="none" w:sz="0" w:space="0" w:color="auto"/>
            <w:right w:val="none" w:sz="0" w:space="0" w:color="auto"/>
          </w:divBdr>
        </w:div>
        <w:div w:id="1762990278">
          <w:marLeft w:val="640"/>
          <w:marRight w:val="0"/>
          <w:marTop w:val="0"/>
          <w:marBottom w:val="0"/>
          <w:divBdr>
            <w:top w:val="none" w:sz="0" w:space="0" w:color="auto"/>
            <w:left w:val="none" w:sz="0" w:space="0" w:color="auto"/>
            <w:bottom w:val="none" w:sz="0" w:space="0" w:color="auto"/>
            <w:right w:val="none" w:sz="0" w:space="0" w:color="auto"/>
          </w:divBdr>
        </w:div>
        <w:div w:id="2017686260">
          <w:marLeft w:val="640"/>
          <w:marRight w:val="0"/>
          <w:marTop w:val="0"/>
          <w:marBottom w:val="0"/>
          <w:divBdr>
            <w:top w:val="none" w:sz="0" w:space="0" w:color="auto"/>
            <w:left w:val="none" w:sz="0" w:space="0" w:color="auto"/>
            <w:bottom w:val="none" w:sz="0" w:space="0" w:color="auto"/>
            <w:right w:val="none" w:sz="0" w:space="0" w:color="auto"/>
          </w:divBdr>
        </w:div>
        <w:div w:id="389621008">
          <w:marLeft w:val="640"/>
          <w:marRight w:val="0"/>
          <w:marTop w:val="0"/>
          <w:marBottom w:val="0"/>
          <w:divBdr>
            <w:top w:val="none" w:sz="0" w:space="0" w:color="auto"/>
            <w:left w:val="none" w:sz="0" w:space="0" w:color="auto"/>
            <w:bottom w:val="none" w:sz="0" w:space="0" w:color="auto"/>
            <w:right w:val="none" w:sz="0" w:space="0" w:color="auto"/>
          </w:divBdr>
        </w:div>
        <w:div w:id="2000110308">
          <w:marLeft w:val="640"/>
          <w:marRight w:val="0"/>
          <w:marTop w:val="0"/>
          <w:marBottom w:val="0"/>
          <w:divBdr>
            <w:top w:val="none" w:sz="0" w:space="0" w:color="auto"/>
            <w:left w:val="none" w:sz="0" w:space="0" w:color="auto"/>
            <w:bottom w:val="none" w:sz="0" w:space="0" w:color="auto"/>
            <w:right w:val="none" w:sz="0" w:space="0" w:color="auto"/>
          </w:divBdr>
        </w:div>
        <w:div w:id="921140339">
          <w:marLeft w:val="640"/>
          <w:marRight w:val="0"/>
          <w:marTop w:val="0"/>
          <w:marBottom w:val="0"/>
          <w:divBdr>
            <w:top w:val="none" w:sz="0" w:space="0" w:color="auto"/>
            <w:left w:val="none" w:sz="0" w:space="0" w:color="auto"/>
            <w:bottom w:val="none" w:sz="0" w:space="0" w:color="auto"/>
            <w:right w:val="none" w:sz="0" w:space="0" w:color="auto"/>
          </w:divBdr>
        </w:div>
        <w:div w:id="2128295">
          <w:marLeft w:val="640"/>
          <w:marRight w:val="0"/>
          <w:marTop w:val="0"/>
          <w:marBottom w:val="0"/>
          <w:divBdr>
            <w:top w:val="none" w:sz="0" w:space="0" w:color="auto"/>
            <w:left w:val="none" w:sz="0" w:space="0" w:color="auto"/>
            <w:bottom w:val="none" w:sz="0" w:space="0" w:color="auto"/>
            <w:right w:val="none" w:sz="0" w:space="0" w:color="auto"/>
          </w:divBdr>
        </w:div>
        <w:div w:id="409810950">
          <w:marLeft w:val="640"/>
          <w:marRight w:val="0"/>
          <w:marTop w:val="0"/>
          <w:marBottom w:val="0"/>
          <w:divBdr>
            <w:top w:val="none" w:sz="0" w:space="0" w:color="auto"/>
            <w:left w:val="none" w:sz="0" w:space="0" w:color="auto"/>
            <w:bottom w:val="none" w:sz="0" w:space="0" w:color="auto"/>
            <w:right w:val="none" w:sz="0" w:space="0" w:color="auto"/>
          </w:divBdr>
        </w:div>
        <w:div w:id="1556431795">
          <w:marLeft w:val="640"/>
          <w:marRight w:val="0"/>
          <w:marTop w:val="0"/>
          <w:marBottom w:val="0"/>
          <w:divBdr>
            <w:top w:val="none" w:sz="0" w:space="0" w:color="auto"/>
            <w:left w:val="none" w:sz="0" w:space="0" w:color="auto"/>
            <w:bottom w:val="none" w:sz="0" w:space="0" w:color="auto"/>
            <w:right w:val="none" w:sz="0" w:space="0" w:color="auto"/>
          </w:divBdr>
        </w:div>
        <w:div w:id="1485774046">
          <w:marLeft w:val="640"/>
          <w:marRight w:val="0"/>
          <w:marTop w:val="0"/>
          <w:marBottom w:val="0"/>
          <w:divBdr>
            <w:top w:val="none" w:sz="0" w:space="0" w:color="auto"/>
            <w:left w:val="none" w:sz="0" w:space="0" w:color="auto"/>
            <w:bottom w:val="none" w:sz="0" w:space="0" w:color="auto"/>
            <w:right w:val="none" w:sz="0" w:space="0" w:color="auto"/>
          </w:divBdr>
        </w:div>
        <w:div w:id="284304">
          <w:marLeft w:val="640"/>
          <w:marRight w:val="0"/>
          <w:marTop w:val="0"/>
          <w:marBottom w:val="0"/>
          <w:divBdr>
            <w:top w:val="none" w:sz="0" w:space="0" w:color="auto"/>
            <w:left w:val="none" w:sz="0" w:space="0" w:color="auto"/>
            <w:bottom w:val="none" w:sz="0" w:space="0" w:color="auto"/>
            <w:right w:val="none" w:sz="0" w:space="0" w:color="auto"/>
          </w:divBdr>
        </w:div>
        <w:div w:id="1936162078">
          <w:marLeft w:val="640"/>
          <w:marRight w:val="0"/>
          <w:marTop w:val="0"/>
          <w:marBottom w:val="0"/>
          <w:divBdr>
            <w:top w:val="none" w:sz="0" w:space="0" w:color="auto"/>
            <w:left w:val="none" w:sz="0" w:space="0" w:color="auto"/>
            <w:bottom w:val="none" w:sz="0" w:space="0" w:color="auto"/>
            <w:right w:val="none" w:sz="0" w:space="0" w:color="auto"/>
          </w:divBdr>
        </w:div>
        <w:div w:id="493181679">
          <w:marLeft w:val="640"/>
          <w:marRight w:val="0"/>
          <w:marTop w:val="0"/>
          <w:marBottom w:val="0"/>
          <w:divBdr>
            <w:top w:val="none" w:sz="0" w:space="0" w:color="auto"/>
            <w:left w:val="none" w:sz="0" w:space="0" w:color="auto"/>
            <w:bottom w:val="none" w:sz="0" w:space="0" w:color="auto"/>
            <w:right w:val="none" w:sz="0" w:space="0" w:color="auto"/>
          </w:divBdr>
        </w:div>
        <w:div w:id="640499008">
          <w:marLeft w:val="640"/>
          <w:marRight w:val="0"/>
          <w:marTop w:val="0"/>
          <w:marBottom w:val="0"/>
          <w:divBdr>
            <w:top w:val="none" w:sz="0" w:space="0" w:color="auto"/>
            <w:left w:val="none" w:sz="0" w:space="0" w:color="auto"/>
            <w:bottom w:val="none" w:sz="0" w:space="0" w:color="auto"/>
            <w:right w:val="none" w:sz="0" w:space="0" w:color="auto"/>
          </w:divBdr>
        </w:div>
        <w:div w:id="1219437138">
          <w:marLeft w:val="640"/>
          <w:marRight w:val="0"/>
          <w:marTop w:val="0"/>
          <w:marBottom w:val="0"/>
          <w:divBdr>
            <w:top w:val="none" w:sz="0" w:space="0" w:color="auto"/>
            <w:left w:val="none" w:sz="0" w:space="0" w:color="auto"/>
            <w:bottom w:val="none" w:sz="0" w:space="0" w:color="auto"/>
            <w:right w:val="none" w:sz="0" w:space="0" w:color="auto"/>
          </w:divBdr>
        </w:div>
        <w:div w:id="658919345">
          <w:marLeft w:val="640"/>
          <w:marRight w:val="0"/>
          <w:marTop w:val="0"/>
          <w:marBottom w:val="0"/>
          <w:divBdr>
            <w:top w:val="none" w:sz="0" w:space="0" w:color="auto"/>
            <w:left w:val="none" w:sz="0" w:space="0" w:color="auto"/>
            <w:bottom w:val="none" w:sz="0" w:space="0" w:color="auto"/>
            <w:right w:val="none" w:sz="0" w:space="0" w:color="auto"/>
          </w:divBdr>
        </w:div>
        <w:div w:id="1491214104">
          <w:marLeft w:val="640"/>
          <w:marRight w:val="0"/>
          <w:marTop w:val="0"/>
          <w:marBottom w:val="0"/>
          <w:divBdr>
            <w:top w:val="none" w:sz="0" w:space="0" w:color="auto"/>
            <w:left w:val="none" w:sz="0" w:space="0" w:color="auto"/>
            <w:bottom w:val="none" w:sz="0" w:space="0" w:color="auto"/>
            <w:right w:val="none" w:sz="0" w:space="0" w:color="auto"/>
          </w:divBdr>
        </w:div>
        <w:div w:id="1520467641">
          <w:marLeft w:val="640"/>
          <w:marRight w:val="0"/>
          <w:marTop w:val="0"/>
          <w:marBottom w:val="0"/>
          <w:divBdr>
            <w:top w:val="none" w:sz="0" w:space="0" w:color="auto"/>
            <w:left w:val="none" w:sz="0" w:space="0" w:color="auto"/>
            <w:bottom w:val="none" w:sz="0" w:space="0" w:color="auto"/>
            <w:right w:val="none" w:sz="0" w:space="0" w:color="auto"/>
          </w:divBdr>
        </w:div>
        <w:div w:id="784810369">
          <w:marLeft w:val="640"/>
          <w:marRight w:val="0"/>
          <w:marTop w:val="0"/>
          <w:marBottom w:val="0"/>
          <w:divBdr>
            <w:top w:val="none" w:sz="0" w:space="0" w:color="auto"/>
            <w:left w:val="none" w:sz="0" w:space="0" w:color="auto"/>
            <w:bottom w:val="none" w:sz="0" w:space="0" w:color="auto"/>
            <w:right w:val="none" w:sz="0" w:space="0" w:color="auto"/>
          </w:divBdr>
        </w:div>
        <w:div w:id="202180155">
          <w:marLeft w:val="640"/>
          <w:marRight w:val="0"/>
          <w:marTop w:val="0"/>
          <w:marBottom w:val="0"/>
          <w:divBdr>
            <w:top w:val="none" w:sz="0" w:space="0" w:color="auto"/>
            <w:left w:val="none" w:sz="0" w:space="0" w:color="auto"/>
            <w:bottom w:val="none" w:sz="0" w:space="0" w:color="auto"/>
            <w:right w:val="none" w:sz="0" w:space="0" w:color="auto"/>
          </w:divBdr>
        </w:div>
        <w:div w:id="482241636">
          <w:marLeft w:val="640"/>
          <w:marRight w:val="0"/>
          <w:marTop w:val="0"/>
          <w:marBottom w:val="0"/>
          <w:divBdr>
            <w:top w:val="none" w:sz="0" w:space="0" w:color="auto"/>
            <w:left w:val="none" w:sz="0" w:space="0" w:color="auto"/>
            <w:bottom w:val="none" w:sz="0" w:space="0" w:color="auto"/>
            <w:right w:val="none" w:sz="0" w:space="0" w:color="auto"/>
          </w:divBdr>
        </w:div>
        <w:div w:id="1397242432">
          <w:marLeft w:val="640"/>
          <w:marRight w:val="0"/>
          <w:marTop w:val="0"/>
          <w:marBottom w:val="0"/>
          <w:divBdr>
            <w:top w:val="none" w:sz="0" w:space="0" w:color="auto"/>
            <w:left w:val="none" w:sz="0" w:space="0" w:color="auto"/>
            <w:bottom w:val="none" w:sz="0" w:space="0" w:color="auto"/>
            <w:right w:val="none" w:sz="0" w:space="0" w:color="auto"/>
          </w:divBdr>
        </w:div>
        <w:div w:id="1349719844">
          <w:marLeft w:val="640"/>
          <w:marRight w:val="0"/>
          <w:marTop w:val="0"/>
          <w:marBottom w:val="0"/>
          <w:divBdr>
            <w:top w:val="none" w:sz="0" w:space="0" w:color="auto"/>
            <w:left w:val="none" w:sz="0" w:space="0" w:color="auto"/>
            <w:bottom w:val="none" w:sz="0" w:space="0" w:color="auto"/>
            <w:right w:val="none" w:sz="0" w:space="0" w:color="auto"/>
          </w:divBdr>
        </w:div>
        <w:div w:id="1347904550">
          <w:marLeft w:val="640"/>
          <w:marRight w:val="0"/>
          <w:marTop w:val="0"/>
          <w:marBottom w:val="0"/>
          <w:divBdr>
            <w:top w:val="none" w:sz="0" w:space="0" w:color="auto"/>
            <w:left w:val="none" w:sz="0" w:space="0" w:color="auto"/>
            <w:bottom w:val="none" w:sz="0" w:space="0" w:color="auto"/>
            <w:right w:val="none" w:sz="0" w:space="0" w:color="auto"/>
          </w:divBdr>
        </w:div>
        <w:div w:id="905263588">
          <w:marLeft w:val="640"/>
          <w:marRight w:val="0"/>
          <w:marTop w:val="0"/>
          <w:marBottom w:val="0"/>
          <w:divBdr>
            <w:top w:val="none" w:sz="0" w:space="0" w:color="auto"/>
            <w:left w:val="none" w:sz="0" w:space="0" w:color="auto"/>
            <w:bottom w:val="none" w:sz="0" w:space="0" w:color="auto"/>
            <w:right w:val="none" w:sz="0" w:space="0" w:color="auto"/>
          </w:divBdr>
        </w:div>
        <w:div w:id="1845240243">
          <w:marLeft w:val="640"/>
          <w:marRight w:val="0"/>
          <w:marTop w:val="0"/>
          <w:marBottom w:val="0"/>
          <w:divBdr>
            <w:top w:val="none" w:sz="0" w:space="0" w:color="auto"/>
            <w:left w:val="none" w:sz="0" w:space="0" w:color="auto"/>
            <w:bottom w:val="none" w:sz="0" w:space="0" w:color="auto"/>
            <w:right w:val="none" w:sz="0" w:space="0" w:color="auto"/>
          </w:divBdr>
        </w:div>
        <w:div w:id="1541743186">
          <w:marLeft w:val="640"/>
          <w:marRight w:val="0"/>
          <w:marTop w:val="0"/>
          <w:marBottom w:val="0"/>
          <w:divBdr>
            <w:top w:val="none" w:sz="0" w:space="0" w:color="auto"/>
            <w:left w:val="none" w:sz="0" w:space="0" w:color="auto"/>
            <w:bottom w:val="none" w:sz="0" w:space="0" w:color="auto"/>
            <w:right w:val="none" w:sz="0" w:space="0" w:color="auto"/>
          </w:divBdr>
        </w:div>
        <w:div w:id="924607531">
          <w:marLeft w:val="640"/>
          <w:marRight w:val="0"/>
          <w:marTop w:val="0"/>
          <w:marBottom w:val="0"/>
          <w:divBdr>
            <w:top w:val="none" w:sz="0" w:space="0" w:color="auto"/>
            <w:left w:val="none" w:sz="0" w:space="0" w:color="auto"/>
            <w:bottom w:val="none" w:sz="0" w:space="0" w:color="auto"/>
            <w:right w:val="none" w:sz="0" w:space="0" w:color="auto"/>
          </w:divBdr>
        </w:div>
        <w:div w:id="1525483971">
          <w:marLeft w:val="640"/>
          <w:marRight w:val="0"/>
          <w:marTop w:val="0"/>
          <w:marBottom w:val="0"/>
          <w:divBdr>
            <w:top w:val="none" w:sz="0" w:space="0" w:color="auto"/>
            <w:left w:val="none" w:sz="0" w:space="0" w:color="auto"/>
            <w:bottom w:val="none" w:sz="0" w:space="0" w:color="auto"/>
            <w:right w:val="none" w:sz="0" w:space="0" w:color="auto"/>
          </w:divBdr>
        </w:div>
        <w:div w:id="98959380">
          <w:marLeft w:val="640"/>
          <w:marRight w:val="0"/>
          <w:marTop w:val="0"/>
          <w:marBottom w:val="0"/>
          <w:divBdr>
            <w:top w:val="none" w:sz="0" w:space="0" w:color="auto"/>
            <w:left w:val="none" w:sz="0" w:space="0" w:color="auto"/>
            <w:bottom w:val="none" w:sz="0" w:space="0" w:color="auto"/>
            <w:right w:val="none" w:sz="0" w:space="0" w:color="auto"/>
          </w:divBdr>
        </w:div>
        <w:div w:id="36784969">
          <w:marLeft w:val="640"/>
          <w:marRight w:val="0"/>
          <w:marTop w:val="0"/>
          <w:marBottom w:val="0"/>
          <w:divBdr>
            <w:top w:val="none" w:sz="0" w:space="0" w:color="auto"/>
            <w:left w:val="none" w:sz="0" w:space="0" w:color="auto"/>
            <w:bottom w:val="none" w:sz="0" w:space="0" w:color="auto"/>
            <w:right w:val="none" w:sz="0" w:space="0" w:color="auto"/>
          </w:divBdr>
        </w:div>
        <w:div w:id="1245068803">
          <w:marLeft w:val="640"/>
          <w:marRight w:val="0"/>
          <w:marTop w:val="0"/>
          <w:marBottom w:val="0"/>
          <w:divBdr>
            <w:top w:val="none" w:sz="0" w:space="0" w:color="auto"/>
            <w:left w:val="none" w:sz="0" w:space="0" w:color="auto"/>
            <w:bottom w:val="none" w:sz="0" w:space="0" w:color="auto"/>
            <w:right w:val="none" w:sz="0" w:space="0" w:color="auto"/>
          </w:divBdr>
        </w:div>
        <w:div w:id="507139970">
          <w:marLeft w:val="640"/>
          <w:marRight w:val="0"/>
          <w:marTop w:val="0"/>
          <w:marBottom w:val="0"/>
          <w:divBdr>
            <w:top w:val="none" w:sz="0" w:space="0" w:color="auto"/>
            <w:left w:val="none" w:sz="0" w:space="0" w:color="auto"/>
            <w:bottom w:val="none" w:sz="0" w:space="0" w:color="auto"/>
            <w:right w:val="none" w:sz="0" w:space="0" w:color="auto"/>
          </w:divBdr>
        </w:div>
        <w:div w:id="688917377">
          <w:marLeft w:val="640"/>
          <w:marRight w:val="0"/>
          <w:marTop w:val="0"/>
          <w:marBottom w:val="0"/>
          <w:divBdr>
            <w:top w:val="none" w:sz="0" w:space="0" w:color="auto"/>
            <w:left w:val="none" w:sz="0" w:space="0" w:color="auto"/>
            <w:bottom w:val="none" w:sz="0" w:space="0" w:color="auto"/>
            <w:right w:val="none" w:sz="0" w:space="0" w:color="auto"/>
          </w:divBdr>
        </w:div>
        <w:div w:id="1740132932">
          <w:marLeft w:val="640"/>
          <w:marRight w:val="0"/>
          <w:marTop w:val="0"/>
          <w:marBottom w:val="0"/>
          <w:divBdr>
            <w:top w:val="none" w:sz="0" w:space="0" w:color="auto"/>
            <w:left w:val="none" w:sz="0" w:space="0" w:color="auto"/>
            <w:bottom w:val="none" w:sz="0" w:space="0" w:color="auto"/>
            <w:right w:val="none" w:sz="0" w:space="0" w:color="auto"/>
          </w:divBdr>
        </w:div>
        <w:div w:id="487284926">
          <w:marLeft w:val="640"/>
          <w:marRight w:val="0"/>
          <w:marTop w:val="0"/>
          <w:marBottom w:val="0"/>
          <w:divBdr>
            <w:top w:val="none" w:sz="0" w:space="0" w:color="auto"/>
            <w:left w:val="none" w:sz="0" w:space="0" w:color="auto"/>
            <w:bottom w:val="none" w:sz="0" w:space="0" w:color="auto"/>
            <w:right w:val="none" w:sz="0" w:space="0" w:color="auto"/>
          </w:divBdr>
        </w:div>
        <w:div w:id="127820990">
          <w:marLeft w:val="640"/>
          <w:marRight w:val="0"/>
          <w:marTop w:val="0"/>
          <w:marBottom w:val="0"/>
          <w:divBdr>
            <w:top w:val="none" w:sz="0" w:space="0" w:color="auto"/>
            <w:left w:val="none" w:sz="0" w:space="0" w:color="auto"/>
            <w:bottom w:val="none" w:sz="0" w:space="0" w:color="auto"/>
            <w:right w:val="none" w:sz="0" w:space="0" w:color="auto"/>
          </w:divBdr>
        </w:div>
      </w:divsChild>
    </w:div>
    <w:div w:id="1784494925">
      <w:bodyDiv w:val="1"/>
      <w:marLeft w:val="0"/>
      <w:marRight w:val="0"/>
      <w:marTop w:val="0"/>
      <w:marBottom w:val="0"/>
      <w:divBdr>
        <w:top w:val="none" w:sz="0" w:space="0" w:color="auto"/>
        <w:left w:val="none" w:sz="0" w:space="0" w:color="auto"/>
        <w:bottom w:val="none" w:sz="0" w:space="0" w:color="auto"/>
        <w:right w:val="none" w:sz="0" w:space="0" w:color="auto"/>
      </w:divBdr>
    </w:div>
    <w:div w:id="1784883981">
      <w:bodyDiv w:val="1"/>
      <w:marLeft w:val="0"/>
      <w:marRight w:val="0"/>
      <w:marTop w:val="0"/>
      <w:marBottom w:val="0"/>
      <w:divBdr>
        <w:top w:val="none" w:sz="0" w:space="0" w:color="auto"/>
        <w:left w:val="none" w:sz="0" w:space="0" w:color="auto"/>
        <w:bottom w:val="none" w:sz="0" w:space="0" w:color="auto"/>
        <w:right w:val="none" w:sz="0" w:space="0" w:color="auto"/>
      </w:divBdr>
      <w:divsChild>
        <w:div w:id="15935551">
          <w:marLeft w:val="480"/>
          <w:marRight w:val="0"/>
          <w:marTop w:val="0"/>
          <w:marBottom w:val="0"/>
          <w:divBdr>
            <w:top w:val="none" w:sz="0" w:space="0" w:color="auto"/>
            <w:left w:val="none" w:sz="0" w:space="0" w:color="auto"/>
            <w:bottom w:val="none" w:sz="0" w:space="0" w:color="auto"/>
            <w:right w:val="none" w:sz="0" w:space="0" w:color="auto"/>
          </w:divBdr>
        </w:div>
        <w:div w:id="412316093">
          <w:marLeft w:val="480"/>
          <w:marRight w:val="0"/>
          <w:marTop w:val="0"/>
          <w:marBottom w:val="0"/>
          <w:divBdr>
            <w:top w:val="none" w:sz="0" w:space="0" w:color="auto"/>
            <w:left w:val="none" w:sz="0" w:space="0" w:color="auto"/>
            <w:bottom w:val="none" w:sz="0" w:space="0" w:color="auto"/>
            <w:right w:val="none" w:sz="0" w:space="0" w:color="auto"/>
          </w:divBdr>
        </w:div>
        <w:div w:id="460653217">
          <w:marLeft w:val="480"/>
          <w:marRight w:val="0"/>
          <w:marTop w:val="0"/>
          <w:marBottom w:val="0"/>
          <w:divBdr>
            <w:top w:val="none" w:sz="0" w:space="0" w:color="auto"/>
            <w:left w:val="none" w:sz="0" w:space="0" w:color="auto"/>
            <w:bottom w:val="none" w:sz="0" w:space="0" w:color="auto"/>
            <w:right w:val="none" w:sz="0" w:space="0" w:color="auto"/>
          </w:divBdr>
        </w:div>
        <w:div w:id="1768499650">
          <w:marLeft w:val="480"/>
          <w:marRight w:val="0"/>
          <w:marTop w:val="0"/>
          <w:marBottom w:val="0"/>
          <w:divBdr>
            <w:top w:val="none" w:sz="0" w:space="0" w:color="auto"/>
            <w:left w:val="none" w:sz="0" w:space="0" w:color="auto"/>
            <w:bottom w:val="none" w:sz="0" w:space="0" w:color="auto"/>
            <w:right w:val="none" w:sz="0" w:space="0" w:color="auto"/>
          </w:divBdr>
        </w:div>
        <w:div w:id="248665068">
          <w:marLeft w:val="480"/>
          <w:marRight w:val="0"/>
          <w:marTop w:val="0"/>
          <w:marBottom w:val="0"/>
          <w:divBdr>
            <w:top w:val="none" w:sz="0" w:space="0" w:color="auto"/>
            <w:left w:val="none" w:sz="0" w:space="0" w:color="auto"/>
            <w:bottom w:val="none" w:sz="0" w:space="0" w:color="auto"/>
            <w:right w:val="none" w:sz="0" w:space="0" w:color="auto"/>
          </w:divBdr>
        </w:div>
        <w:div w:id="640497101">
          <w:marLeft w:val="480"/>
          <w:marRight w:val="0"/>
          <w:marTop w:val="0"/>
          <w:marBottom w:val="0"/>
          <w:divBdr>
            <w:top w:val="none" w:sz="0" w:space="0" w:color="auto"/>
            <w:left w:val="none" w:sz="0" w:space="0" w:color="auto"/>
            <w:bottom w:val="none" w:sz="0" w:space="0" w:color="auto"/>
            <w:right w:val="none" w:sz="0" w:space="0" w:color="auto"/>
          </w:divBdr>
        </w:div>
        <w:div w:id="13924404">
          <w:marLeft w:val="480"/>
          <w:marRight w:val="0"/>
          <w:marTop w:val="0"/>
          <w:marBottom w:val="0"/>
          <w:divBdr>
            <w:top w:val="none" w:sz="0" w:space="0" w:color="auto"/>
            <w:left w:val="none" w:sz="0" w:space="0" w:color="auto"/>
            <w:bottom w:val="none" w:sz="0" w:space="0" w:color="auto"/>
            <w:right w:val="none" w:sz="0" w:space="0" w:color="auto"/>
          </w:divBdr>
        </w:div>
        <w:div w:id="2109884723">
          <w:marLeft w:val="480"/>
          <w:marRight w:val="0"/>
          <w:marTop w:val="0"/>
          <w:marBottom w:val="0"/>
          <w:divBdr>
            <w:top w:val="none" w:sz="0" w:space="0" w:color="auto"/>
            <w:left w:val="none" w:sz="0" w:space="0" w:color="auto"/>
            <w:bottom w:val="none" w:sz="0" w:space="0" w:color="auto"/>
            <w:right w:val="none" w:sz="0" w:space="0" w:color="auto"/>
          </w:divBdr>
        </w:div>
        <w:div w:id="1311524164">
          <w:marLeft w:val="480"/>
          <w:marRight w:val="0"/>
          <w:marTop w:val="0"/>
          <w:marBottom w:val="0"/>
          <w:divBdr>
            <w:top w:val="none" w:sz="0" w:space="0" w:color="auto"/>
            <w:left w:val="none" w:sz="0" w:space="0" w:color="auto"/>
            <w:bottom w:val="none" w:sz="0" w:space="0" w:color="auto"/>
            <w:right w:val="none" w:sz="0" w:space="0" w:color="auto"/>
          </w:divBdr>
        </w:div>
        <w:div w:id="1786845229">
          <w:marLeft w:val="480"/>
          <w:marRight w:val="0"/>
          <w:marTop w:val="0"/>
          <w:marBottom w:val="0"/>
          <w:divBdr>
            <w:top w:val="none" w:sz="0" w:space="0" w:color="auto"/>
            <w:left w:val="none" w:sz="0" w:space="0" w:color="auto"/>
            <w:bottom w:val="none" w:sz="0" w:space="0" w:color="auto"/>
            <w:right w:val="none" w:sz="0" w:space="0" w:color="auto"/>
          </w:divBdr>
        </w:div>
        <w:div w:id="58872627">
          <w:marLeft w:val="480"/>
          <w:marRight w:val="0"/>
          <w:marTop w:val="0"/>
          <w:marBottom w:val="0"/>
          <w:divBdr>
            <w:top w:val="none" w:sz="0" w:space="0" w:color="auto"/>
            <w:left w:val="none" w:sz="0" w:space="0" w:color="auto"/>
            <w:bottom w:val="none" w:sz="0" w:space="0" w:color="auto"/>
            <w:right w:val="none" w:sz="0" w:space="0" w:color="auto"/>
          </w:divBdr>
        </w:div>
        <w:div w:id="2072341377">
          <w:marLeft w:val="480"/>
          <w:marRight w:val="0"/>
          <w:marTop w:val="0"/>
          <w:marBottom w:val="0"/>
          <w:divBdr>
            <w:top w:val="none" w:sz="0" w:space="0" w:color="auto"/>
            <w:left w:val="none" w:sz="0" w:space="0" w:color="auto"/>
            <w:bottom w:val="none" w:sz="0" w:space="0" w:color="auto"/>
            <w:right w:val="none" w:sz="0" w:space="0" w:color="auto"/>
          </w:divBdr>
        </w:div>
        <w:div w:id="1324774412">
          <w:marLeft w:val="480"/>
          <w:marRight w:val="0"/>
          <w:marTop w:val="0"/>
          <w:marBottom w:val="0"/>
          <w:divBdr>
            <w:top w:val="none" w:sz="0" w:space="0" w:color="auto"/>
            <w:left w:val="none" w:sz="0" w:space="0" w:color="auto"/>
            <w:bottom w:val="none" w:sz="0" w:space="0" w:color="auto"/>
            <w:right w:val="none" w:sz="0" w:space="0" w:color="auto"/>
          </w:divBdr>
        </w:div>
        <w:div w:id="647172641">
          <w:marLeft w:val="480"/>
          <w:marRight w:val="0"/>
          <w:marTop w:val="0"/>
          <w:marBottom w:val="0"/>
          <w:divBdr>
            <w:top w:val="none" w:sz="0" w:space="0" w:color="auto"/>
            <w:left w:val="none" w:sz="0" w:space="0" w:color="auto"/>
            <w:bottom w:val="none" w:sz="0" w:space="0" w:color="auto"/>
            <w:right w:val="none" w:sz="0" w:space="0" w:color="auto"/>
          </w:divBdr>
        </w:div>
        <w:div w:id="1988170201">
          <w:marLeft w:val="480"/>
          <w:marRight w:val="0"/>
          <w:marTop w:val="0"/>
          <w:marBottom w:val="0"/>
          <w:divBdr>
            <w:top w:val="none" w:sz="0" w:space="0" w:color="auto"/>
            <w:left w:val="none" w:sz="0" w:space="0" w:color="auto"/>
            <w:bottom w:val="none" w:sz="0" w:space="0" w:color="auto"/>
            <w:right w:val="none" w:sz="0" w:space="0" w:color="auto"/>
          </w:divBdr>
        </w:div>
        <w:div w:id="965816084">
          <w:marLeft w:val="480"/>
          <w:marRight w:val="0"/>
          <w:marTop w:val="0"/>
          <w:marBottom w:val="0"/>
          <w:divBdr>
            <w:top w:val="none" w:sz="0" w:space="0" w:color="auto"/>
            <w:left w:val="none" w:sz="0" w:space="0" w:color="auto"/>
            <w:bottom w:val="none" w:sz="0" w:space="0" w:color="auto"/>
            <w:right w:val="none" w:sz="0" w:space="0" w:color="auto"/>
          </w:divBdr>
        </w:div>
        <w:div w:id="614950464">
          <w:marLeft w:val="480"/>
          <w:marRight w:val="0"/>
          <w:marTop w:val="0"/>
          <w:marBottom w:val="0"/>
          <w:divBdr>
            <w:top w:val="none" w:sz="0" w:space="0" w:color="auto"/>
            <w:left w:val="none" w:sz="0" w:space="0" w:color="auto"/>
            <w:bottom w:val="none" w:sz="0" w:space="0" w:color="auto"/>
            <w:right w:val="none" w:sz="0" w:space="0" w:color="auto"/>
          </w:divBdr>
        </w:div>
        <w:div w:id="1199120619">
          <w:marLeft w:val="480"/>
          <w:marRight w:val="0"/>
          <w:marTop w:val="0"/>
          <w:marBottom w:val="0"/>
          <w:divBdr>
            <w:top w:val="none" w:sz="0" w:space="0" w:color="auto"/>
            <w:left w:val="none" w:sz="0" w:space="0" w:color="auto"/>
            <w:bottom w:val="none" w:sz="0" w:space="0" w:color="auto"/>
            <w:right w:val="none" w:sz="0" w:space="0" w:color="auto"/>
          </w:divBdr>
        </w:div>
        <w:div w:id="1800413868">
          <w:marLeft w:val="480"/>
          <w:marRight w:val="0"/>
          <w:marTop w:val="0"/>
          <w:marBottom w:val="0"/>
          <w:divBdr>
            <w:top w:val="none" w:sz="0" w:space="0" w:color="auto"/>
            <w:left w:val="none" w:sz="0" w:space="0" w:color="auto"/>
            <w:bottom w:val="none" w:sz="0" w:space="0" w:color="auto"/>
            <w:right w:val="none" w:sz="0" w:space="0" w:color="auto"/>
          </w:divBdr>
        </w:div>
        <w:div w:id="976029502">
          <w:marLeft w:val="480"/>
          <w:marRight w:val="0"/>
          <w:marTop w:val="0"/>
          <w:marBottom w:val="0"/>
          <w:divBdr>
            <w:top w:val="none" w:sz="0" w:space="0" w:color="auto"/>
            <w:left w:val="none" w:sz="0" w:space="0" w:color="auto"/>
            <w:bottom w:val="none" w:sz="0" w:space="0" w:color="auto"/>
            <w:right w:val="none" w:sz="0" w:space="0" w:color="auto"/>
          </w:divBdr>
        </w:div>
        <w:div w:id="1571043494">
          <w:marLeft w:val="480"/>
          <w:marRight w:val="0"/>
          <w:marTop w:val="0"/>
          <w:marBottom w:val="0"/>
          <w:divBdr>
            <w:top w:val="none" w:sz="0" w:space="0" w:color="auto"/>
            <w:left w:val="none" w:sz="0" w:space="0" w:color="auto"/>
            <w:bottom w:val="none" w:sz="0" w:space="0" w:color="auto"/>
            <w:right w:val="none" w:sz="0" w:space="0" w:color="auto"/>
          </w:divBdr>
        </w:div>
        <w:div w:id="1293445447">
          <w:marLeft w:val="480"/>
          <w:marRight w:val="0"/>
          <w:marTop w:val="0"/>
          <w:marBottom w:val="0"/>
          <w:divBdr>
            <w:top w:val="none" w:sz="0" w:space="0" w:color="auto"/>
            <w:left w:val="none" w:sz="0" w:space="0" w:color="auto"/>
            <w:bottom w:val="none" w:sz="0" w:space="0" w:color="auto"/>
            <w:right w:val="none" w:sz="0" w:space="0" w:color="auto"/>
          </w:divBdr>
        </w:div>
        <w:div w:id="2100443407">
          <w:marLeft w:val="480"/>
          <w:marRight w:val="0"/>
          <w:marTop w:val="0"/>
          <w:marBottom w:val="0"/>
          <w:divBdr>
            <w:top w:val="none" w:sz="0" w:space="0" w:color="auto"/>
            <w:left w:val="none" w:sz="0" w:space="0" w:color="auto"/>
            <w:bottom w:val="none" w:sz="0" w:space="0" w:color="auto"/>
            <w:right w:val="none" w:sz="0" w:space="0" w:color="auto"/>
          </w:divBdr>
        </w:div>
        <w:div w:id="379596227">
          <w:marLeft w:val="480"/>
          <w:marRight w:val="0"/>
          <w:marTop w:val="0"/>
          <w:marBottom w:val="0"/>
          <w:divBdr>
            <w:top w:val="none" w:sz="0" w:space="0" w:color="auto"/>
            <w:left w:val="none" w:sz="0" w:space="0" w:color="auto"/>
            <w:bottom w:val="none" w:sz="0" w:space="0" w:color="auto"/>
            <w:right w:val="none" w:sz="0" w:space="0" w:color="auto"/>
          </w:divBdr>
        </w:div>
        <w:div w:id="560873301">
          <w:marLeft w:val="480"/>
          <w:marRight w:val="0"/>
          <w:marTop w:val="0"/>
          <w:marBottom w:val="0"/>
          <w:divBdr>
            <w:top w:val="none" w:sz="0" w:space="0" w:color="auto"/>
            <w:left w:val="none" w:sz="0" w:space="0" w:color="auto"/>
            <w:bottom w:val="none" w:sz="0" w:space="0" w:color="auto"/>
            <w:right w:val="none" w:sz="0" w:space="0" w:color="auto"/>
          </w:divBdr>
        </w:div>
        <w:div w:id="978419598">
          <w:marLeft w:val="480"/>
          <w:marRight w:val="0"/>
          <w:marTop w:val="0"/>
          <w:marBottom w:val="0"/>
          <w:divBdr>
            <w:top w:val="none" w:sz="0" w:space="0" w:color="auto"/>
            <w:left w:val="none" w:sz="0" w:space="0" w:color="auto"/>
            <w:bottom w:val="none" w:sz="0" w:space="0" w:color="auto"/>
            <w:right w:val="none" w:sz="0" w:space="0" w:color="auto"/>
          </w:divBdr>
        </w:div>
        <w:div w:id="400909029">
          <w:marLeft w:val="480"/>
          <w:marRight w:val="0"/>
          <w:marTop w:val="0"/>
          <w:marBottom w:val="0"/>
          <w:divBdr>
            <w:top w:val="none" w:sz="0" w:space="0" w:color="auto"/>
            <w:left w:val="none" w:sz="0" w:space="0" w:color="auto"/>
            <w:bottom w:val="none" w:sz="0" w:space="0" w:color="auto"/>
            <w:right w:val="none" w:sz="0" w:space="0" w:color="auto"/>
          </w:divBdr>
        </w:div>
        <w:div w:id="2134328142">
          <w:marLeft w:val="480"/>
          <w:marRight w:val="0"/>
          <w:marTop w:val="0"/>
          <w:marBottom w:val="0"/>
          <w:divBdr>
            <w:top w:val="none" w:sz="0" w:space="0" w:color="auto"/>
            <w:left w:val="none" w:sz="0" w:space="0" w:color="auto"/>
            <w:bottom w:val="none" w:sz="0" w:space="0" w:color="auto"/>
            <w:right w:val="none" w:sz="0" w:space="0" w:color="auto"/>
          </w:divBdr>
        </w:div>
        <w:div w:id="800072020">
          <w:marLeft w:val="480"/>
          <w:marRight w:val="0"/>
          <w:marTop w:val="0"/>
          <w:marBottom w:val="0"/>
          <w:divBdr>
            <w:top w:val="none" w:sz="0" w:space="0" w:color="auto"/>
            <w:left w:val="none" w:sz="0" w:space="0" w:color="auto"/>
            <w:bottom w:val="none" w:sz="0" w:space="0" w:color="auto"/>
            <w:right w:val="none" w:sz="0" w:space="0" w:color="auto"/>
          </w:divBdr>
        </w:div>
        <w:div w:id="928390495">
          <w:marLeft w:val="480"/>
          <w:marRight w:val="0"/>
          <w:marTop w:val="0"/>
          <w:marBottom w:val="0"/>
          <w:divBdr>
            <w:top w:val="none" w:sz="0" w:space="0" w:color="auto"/>
            <w:left w:val="none" w:sz="0" w:space="0" w:color="auto"/>
            <w:bottom w:val="none" w:sz="0" w:space="0" w:color="auto"/>
            <w:right w:val="none" w:sz="0" w:space="0" w:color="auto"/>
          </w:divBdr>
        </w:div>
        <w:div w:id="1221137047">
          <w:marLeft w:val="480"/>
          <w:marRight w:val="0"/>
          <w:marTop w:val="0"/>
          <w:marBottom w:val="0"/>
          <w:divBdr>
            <w:top w:val="none" w:sz="0" w:space="0" w:color="auto"/>
            <w:left w:val="none" w:sz="0" w:space="0" w:color="auto"/>
            <w:bottom w:val="none" w:sz="0" w:space="0" w:color="auto"/>
            <w:right w:val="none" w:sz="0" w:space="0" w:color="auto"/>
          </w:divBdr>
        </w:div>
        <w:div w:id="891818092">
          <w:marLeft w:val="480"/>
          <w:marRight w:val="0"/>
          <w:marTop w:val="0"/>
          <w:marBottom w:val="0"/>
          <w:divBdr>
            <w:top w:val="none" w:sz="0" w:space="0" w:color="auto"/>
            <w:left w:val="none" w:sz="0" w:space="0" w:color="auto"/>
            <w:bottom w:val="none" w:sz="0" w:space="0" w:color="auto"/>
            <w:right w:val="none" w:sz="0" w:space="0" w:color="auto"/>
          </w:divBdr>
        </w:div>
        <w:div w:id="446432247">
          <w:marLeft w:val="480"/>
          <w:marRight w:val="0"/>
          <w:marTop w:val="0"/>
          <w:marBottom w:val="0"/>
          <w:divBdr>
            <w:top w:val="none" w:sz="0" w:space="0" w:color="auto"/>
            <w:left w:val="none" w:sz="0" w:space="0" w:color="auto"/>
            <w:bottom w:val="none" w:sz="0" w:space="0" w:color="auto"/>
            <w:right w:val="none" w:sz="0" w:space="0" w:color="auto"/>
          </w:divBdr>
        </w:div>
        <w:div w:id="808672389">
          <w:marLeft w:val="480"/>
          <w:marRight w:val="0"/>
          <w:marTop w:val="0"/>
          <w:marBottom w:val="0"/>
          <w:divBdr>
            <w:top w:val="none" w:sz="0" w:space="0" w:color="auto"/>
            <w:left w:val="none" w:sz="0" w:space="0" w:color="auto"/>
            <w:bottom w:val="none" w:sz="0" w:space="0" w:color="auto"/>
            <w:right w:val="none" w:sz="0" w:space="0" w:color="auto"/>
          </w:divBdr>
        </w:div>
        <w:div w:id="7100974">
          <w:marLeft w:val="480"/>
          <w:marRight w:val="0"/>
          <w:marTop w:val="0"/>
          <w:marBottom w:val="0"/>
          <w:divBdr>
            <w:top w:val="none" w:sz="0" w:space="0" w:color="auto"/>
            <w:left w:val="none" w:sz="0" w:space="0" w:color="auto"/>
            <w:bottom w:val="none" w:sz="0" w:space="0" w:color="auto"/>
            <w:right w:val="none" w:sz="0" w:space="0" w:color="auto"/>
          </w:divBdr>
        </w:div>
        <w:div w:id="1047871553">
          <w:marLeft w:val="480"/>
          <w:marRight w:val="0"/>
          <w:marTop w:val="0"/>
          <w:marBottom w:val="0"/>
          <w:divBdr>
            <w:top w:val="none" w:sz="0" w:space="0" w:color="auto"/>
            <w:left w:val="none" w:sz="0" w:space="0" w:color="auto"/>
            <w:bottom w:val="none" w:sz="0" w:space="0" w:color="auto"/>
            <w:right w:val="none" w:sz="0" w:space="0" w:color="auto"/>
          </w:divBdr>
        </w:div>
        <w:div w:id="350491747">
          <w:marLeft w:val="480"/>
          <w:marRight w:val="0"/>
          <w:marTop w:val="0"/>
          <w:marBottom w:val="0"/>
          <w:divBdr>
            <w:top w:val="none" w:sz="0" w:space="0" w:color="auto"/>
            <w:left w:val="none" w:sz="0" w:space="0" w:color="auto"/>
            <w:bottom w:val="none" w:sz="0" w:space="0" w:color="auto"/>
            <w:right w:val="none" w:sz="0" w:space="0" w:color="auto"/>
          </w:divBdr>
        </w:div>
        <w:div w:id="456070564">
          <w:marLeft w:val="480"/>
          <w:marRight w:val="0"/>
          <w:marTop w:val="0"/>
          <w:marBottom w:val="0"/>
          <w:divBdr>
            <w:top w:val="none" w:sz="0" w:space="0" w:color="auto"/>
            <w:left w:val="none" w:sz="0" w:space="0" w:color="auto"/>
            <w:bottom w:val="none" w:sz="0" w:space="0" w:color="auto"/>
            <w:right w:val="none" w:sz="0" w:space="0" w:color="auto"/>
          </w:divBdr>
        </w:div>
        <w:div w:id="1195584515">
          <w:marLeft w:val="480"/>
          <w:marRight w:val="0"/>
          <w:marTop w:val="0"/>
          <w:marBottom w:val="0"/>
          <w:divBdr>
            <w:top w:val="none" w:sz="0" w:space="0" w:color="auto"/>
            <w:left w:val="none" w:sz="0" w:space="0" w:color="auto"/>
            <w:bottom w:val="none" w:sz="0" w:space="0" w:color="auto"/>
            <w:right w:val="none" w:sz="0" w:space="0" w:color="auto"/>
          </w:divBdr>
        </w:div>
        <w:div w:id="1923369634">
          <w:marLeft w:val="480"/>
          <w:marRight w:val="0"/>
          <w:marTop w:val="0"/>
          <w:marBottom w:val="0"/>
          <w:divBdr>
            <w:top w:val="none" w:sz="0" w:space="0" w:color="auto"/>
            <w:left w:val="none" w:sz="0" w:space="0" w:color="auto"/>
            <w:bottom w:val="none" w:sz="0" w:space="0" w:color="auto"/>
            <w:right w:val="none" w:sz="0" w:space="0" w:color="auto"/>
          </w:divBdr>
        </w:div>
        <w:div w:id="1188062510">
          <w:marLeft w:val="480"/>
          <w:marRight w:val="0"/>
          <w:marTop w:val="0"/>
          <w:marBottom w:val="0"/>
          <w:divBdr>
            <w:top w:val="none" w:sz="0" w:space="0" w:color="auto"/>
            <w:left w:val="none" w:sz="0" w:space="0" w:color="auto"/>
            <w:bottom w:val="none" w:sz="0" w:space="0" w:color="auto"/>
            <w:right w:val="none" w:sz="0" w:space="0" w:color="auto"/>
          </w:divBdr>
        </w:div>
        <w:div w:id="1018390074">
          <w:marLeft w:val="480"/>
          <w:marRight w:val="0"/>
          <w:marTop w:val="0"/>
          <w:marBottom w:val="0"/>
          <w:divBdr>
            <w:top w:val="none" w:sz="0" w:space="0" w:color="auto"/>
            <w:left w:val="none" w:sz="0" w:space="0" w:color="auto"/>
            <w:bottom w:val="none" w:sz="0" w:space="0" w:color="auto"/>
            <w:right w:val="none" w:sz="0" w:space="0" w:color="auto"/>
          </w:divBdr>
        </w:div>
        <w:div w:id="1823933652">
          <w:marLeft w:val="480"/>
          <w:marRight w:val="0"/>
          <w:marTop w:val="0"/>
          <w:marBottom w:val="0"/>
          <w:divBdr>
            <w:top w:val="none" w:sz="0" w:space="0" w:color="auto"/>
            <w:left w:val="none" w:sz="0" w:space="0" w:color="auto"/>
            <w:bottom w:val="none" w:sz="0" w:space="0" w:color="auto"/>
            <w:right w:val="none" w:sz="0" w:space="0" w:color="auto"/>
          </w:divBdr>
        </w:div>
        <w:div w:id="887454836">
          <w:marLeft w:val="480"/>
          <w:marRight w:val="0"/>
          <w:marTop w:val="0"/>
          <w:marBottom w:val="0"/>
          <w:divBdr>
            <w:top w:val="none" w:sz="0" w:space="0" w:color="auto"/>
            <w:left w:val="none" w:sz="0" w:space="0" w:color="auto"/>
            <w:bottom w:val="none" w:sz="0" w:space="0" w:color="auto"/>
            <w:right w:val="none" w:sz="0" w:space="0" w:color="auto"/>
          </w:divBdr>
        </w:div>
        <w:div w:id="196966537">
          <w:marLeft w:val="480"/>
          <w:marRight w:val="0"/>
          <w:marTop w:val="0"/>
          <w:marBottom w:val="0"/>
          <w:divBdr>
            <w:top w:val="none" w:sz="0" w:space="0" w:color="auto"/>
            <w:left w:val="none" w:sz="0" w:space="0" w:color="auto"/>
            <w:bottom w:val="none" w:sz="0" w:space="0" w:color="auto"/>
            <w:right w:val="none" w:sz="0" w:space="0" w:color="auto"/>
          </w:divBdr>
        </w:div>
        <w:div w:id="1297107063">
          <w:marLeft w:val="480"/>
          <w:marRight w:val="0"/>
          <w:marTop w:val="0"/>
          <w:marBottom w:val="0"/>
          <w:divBdr>
            <w:top w:val="none" w:sz="0" w:space="0" w:color="auto"/>
            <w:left w:val="none" w:sz="0" w:space="0" w:color="auto"/>
            <w:bottom w:val="none" w:sz="0" w:space="0" w:color="auto"/>
            <w:right w:val="none" w:sz="0" w:space="0" w:color="auto"/>
          </w:divBdr>
        </w:div>
        <w:div w:id="494690411">
          <w:marLeft w:val="480"/>
          <w:marRight w:val="0"/>
          <w:marTop w:val="0"/>
          <w:marBottom w:val="0"/>
          <w:divBdr>
            <w:top w:val="none" w:sz="0" w:space="0" w:color="auto"/>
            <w:left w:val="none" w:sz="0" w:space="0" w:color="auto"/>
            <w:bottom w:val="none" w:sz="0" w:space="0" w:color="auto"/>
            <w:right w:val="none" w:sz="0" w:space="0" w:color="auto"/>
          </w:divBdr>
        </w:div>
        <w:div w:id="350882827">
          <w:marLeft w:val="480"/>
          <w:marRight w:val="0"/>
          <w:marTop w:val="0"/>
          <w:marBottom w:val="0"/>
          <w:divBdr>
            <w:top w:val="none" w:sz="0" w:space="0" w:color="auto"/>
            <w:left w:val="none" w:sz="0" w:space="0" w:color="auto"/>
            <w:bottom w:val="none" w:sz="0" w:space="0" w:color="auto"/>
            <w:right w:val="none" w:sz="0" w:space="0" w:color="auto"/>
          </w:divBdr>
        </w:div>
        <w:div w:id="261572939">
          <w:marLeft w:val="480"/>
          <w:marRight w:val="0"/>
          <w:marTop w:val="0"/>
          <w:marBottom w:val="0"/>
          <w:divBdr>
            <w:top w:val="none" w:sz="0" w:space="0" w:color="auto"/>
            <w:left w:val="none" w:sz="0" w:space="0" w:color="auto"/>
            <w:bottom w:val="none" w:sz="0" w:space="0" w:color="auto"/>
            <w:right w:val="none" w:sz="0" w:space="0" w:color="auto"/>
          </w:divBdr>
        </w:div>
        <w:div w:id="1310749742">
          <w:marLeft w:val="480"/>
          <w:marRight w:val="0"/>
          <w:marTop w:val="0"/>
          <w:marBottom w:val="0"/>
          <w:divBdr>
            <w:top w:val="none" w:sz="0" w:space="0" w:color="auto"/>
            <w:left w:val="none" w:sz="0" w:space="0" w:color="auto"/>
            <w:bottom w:val="none" w:sz="0" w:space="0" w:color="auto"/>
            <w:right w:val="none" w:sz="0" w:space="0" w:color="auto"/>
          </w:divBdr>
        </w:div>
        <w:div w:id="1086801380">
          <w:marLeft w:val="480"/>
          <w:marRight w:val="0"/>
          <w:marTop w:val="0"/>
          <w:marBottom w:val="0"/>
          <w:divBdr>
            <w:top w:val="none" w:sz="0" w:space="0" w:color="auto"/>
            <w:left w:val="none" w:sz="0" w:space="0" w:color="auto"/>
            <w:bottom w:val="none" w:sz="0" w:space="0" w:color="auto"/>
            <w:right w:val="none" w:sz="0" w:space="0" w:color="auto"/>
          </w:divBdr>
        </w:div>
        <w:div w:id="1741247234">
          <w:marLeft w:val="480"/>
          <w:marRight w:val="0"/>
          <w:marTop w:val="0"/>
          <w:marBottom w:val="0"/>
          <w:divBdr>
            <w:top w:val="none" w:sz="0" w:space="0" w:color="auto"/>
            <w:left w:val="none" w:sz="0" w:space="0" w:color="auto"/>
            <w:bottom w:val="none" w:sz="0" w:space="0" w:color="auto"/>
            <w:right w:val="none" w:sz="0" w:space="0" w:color="auto"/>
          </w:divBdr>
        </w:div>
        <w:div w:id="610405412">
          <w:marLeft w:val="480"/>
          <w:marRight w:val="0"/>
          <w:marTop w:val="0"/>
          <w:marBottom w:val="0"/>
          <w:divBdr>
            <w:top w:val="none" w:sz="0" w:space="0" w:color="auto"/>
            <w:left w:val="none" w:sz="0" w:space="0" w:color="auto"/>
            <w:bottom w:val="none" w:sz="0" w:space="0" w:color="auto"/>
            <w:right w:val="none" w:sz="0" w:space="0" w:color="auto"/>
          </w:divBdr>
        </w:div>
        <w:div w:id="1520661105">
          <w:marLeft w:val="480"/>
          <w:marRight w:val="0"/>
          <w:marTop w:val="0"/>
          <w:marBottom w:val="0"/>
          <w:divBdr>
            <w:top w:val="none" w:sz="0" w:space="0" w:color="auto"/>
            <w:left w:val="none" w:sz="0" w:space="0" w:color="auto"/>
            <w:bottom w:val="none" w:sz="0" w:space="0" w:color="auto"/>
            <w:right w:val="none" w:sz="0" w:space="0" w:color="auto"/>
          </w:divBdr>
        </w:div>
        <w:div w:id="1973947487">
          <w:marLeft w:val="480"/>
          <w:marRight w:val="0"/>
          <w:marTop w:val="0"/>
          <w:marBottom w:val="0"/>
          <w:divBdr>
            <w:top w:val="none" w:sz="0" w:space="0" w:color="auto"/>
            <w:left w:val="none" w:sz="0" w:space="0" w:color="auto"/>
            <w:bottom w:val="none" w:sz="0" w:space="0" w:color="auto"/>
            <w:right w:val="none" w:sz="0" w:space="0" w:color="auto"/>
          </w:divBdr>
        </w:div>
        <w:div w:id="874273576">
          <w:marLeft w:val="480"/>
          <w:marRight w:val="0"/>
          <w:marTop w:val="0"/>
          <w:marBottom w:val="0"/>
          <w:divBdr>
            <w:top w:val="none" w:sz="0" w:space="0" w:color="auto"/>
            <w:left w:val="none" w:sz="0" w:space="0" w:color="auto"/>
            <w:bottom w:val="none" w:sz="0" w:space="0" w:color="auto"/>
            <w:right w:val="none" w:sz="0" w:space="0" w:color="auto"/>
          </w:divBdr>
        </w:div>
        <w:div w:id="736780114">
          <w:marLeft w:val="480"/>
          <w:marRight w:val="0"/>
          <w:marTop w:val="0"/>
          <w:marBottom w:val="0"/>
          <w:divBdr>
            <w:top w:val="none" w:sz="0" w:space="0" w:color="auto"/>
            <w:left w:val="none" w:sz="0" w:space="0" w:color="auto"/>
            <w:bottom w:val="none" w:sz="0" w:space="0" w:color="auto"/>
            <w:right w:val="none" w:sz="0" w:space="0" w:color="auto"/>
          </w:divBdr>
        </w:div>
        <w:div w:id="1856184957">
          <w:marLeft w:val="480"/>
          <w:marRight w:val="0"/>
          <w:marTop w:val="0"/>
          <w:marBottom w:val="0"/>
          <w:divBdr>
            <w:top w:val="none" w:sz="0" w:space="0" w:color="auto"/>
            <w:left w:val="none" w:sz="0" w:space="0" w:color="auto"/>
            <w:bottom w:val="none" w:sz="0" w:space="0" w:color="auto"/>
            <w:right w:val="none" w:sz="0" w:space="0" w:color="auto"/>
          </w:divBdr>
        </w:div>
        <w:div w:id="974723138">
          <w:marLeft w:val="480"/>
          <w:marRight w:val="0"/>
          <w:marTop w:val="0"/>
          <w:marBottom w:val="0"/>
          <w:divBdr>
            <w:top w:val="none" w:sz="0" w:space="0" w:color="auto"/>
            <w:left w:val="none" w:sz="0" w:space="0" w:color="auto"/>
            <w:bottom w:val="none" w:sz="0" w:space="0" w:color="auto"/>
            <w:right w:val="none" w:sz="0" w:space="0" w:color="auto"/>
          </w:divBdr>
        </w:div>
        <w:div w:id="663975747">
          <w:marLeft w:val="480"/>
          <w:marRight w:val="0"/>
          <w:marTop w:val="0"/>
          <w:marBottom w:val="0"/>
          <w:divBdr>
            <w:top w:val="none" w:sz="0" w:space="0" w:color="auto"/>
            <w:left w:val="none" w:sz="0" w:space="0" w:color="auto"/>
            <w:bottom w:val="none" w:sz="0" w:space="0" w:color="auto"/>
            <w:right w:val="none" w:sz="0" w:space="0" w:color="auto"/>
          </w:divBdr>
        </w:div>
        <w:div w:id="1951281933">
          <w:marLeft w:val="480"/>
          <w:marRight w:val="0"/>
          <w:marTop w:val="0"/>
          <w:marBottom w:val="0"/>
          <w:divBdr>
            <w:top w:val="none" w:sz="0" w:space="0" w:color="auto"/>
            <w:left w:val="none" w:sz="0" w:space="0" w:color="auto"/>
            <w:bottom w:val="none" w:sz="0" w:space="0" w:color="auto"/>
            <w:right w:val="none" w:sz="0" w:space="0" w:color="auto"/>
          </w:divBdr>
        </w:div>
        <w:div w:id="312955585">
          <w:marLeft w:val="480"/>
          <w:marRight w:val="0"/>
          <w:marTop w:val="0"/>
          <w:marBottom w:val="0"/>
          <w:divBdr>
            <w:top w:val="none" w:sz="0" w:space="0" w:color="auto"/>
            <w:left w:val="none" w:sz="0" w:space="0" w:color="auto"/>
            <w:bottom w:val="none" w:sz="0" w:space="0" w:color="auto"/>
            <w:right w:val="none" w:sz="0" w:space="0" w:color="auto"/>
          </w:divBdr>
        </w:div>
        <w:div w:id="1729835929">
          <w:marLeft w:val="480"/>
          <w:marRight w:val="0"/>
          <w:marTop w:val="0"/>
          <w:marBottom w:val="0"/>
          <w:divBdr>
            <w:top w:val="none" w:sz="0" w:space="0" w:color="auto"/>
            <w:left w:val="none" w:sz="0" w:space="0" w:color="auto"/>
            <w:bottom w:val="none" w:sz="0" w:space="0" w:color="auto"/>
            <w:right w:val="none" w:sz="0" w:space="0" w:color="auto"/>
          </w:divBdr>
        </w:div>
        <w:div w:id="2042432266">
          <w:marLeft w:val="480"/>
          <w:marRight w:val="0"/>
          <w:marTop w:val="0"/>
          <w:marBottom w:val="0"/>
          <w:divBdr>
            <w:top w:val="none" w:sz="0" w:space="0" w:color="auto"/>
            <w:left w:val="none" w:sz="0" w:space="0" w:color="auto"/>
            <w:bottom w:val="none" w:sz="0" w:space="0" w:color="auto"/>
            <w:right w:val="none" w:sz="0" w:space="0" w:color="auto"/>
          </w:divBdr>
        </w:div>
        <w:div w:id="432289761">
          <w:marLeft w:val="480"/>
          <w:marRight w:val="0"/>
          <w:marTop w:val="0"/>
          <w:marBottom w:val="0"/>
          <w:divBdr>
            <w:top w:val="none" w:sz="0" w:space="0" w:color="auto"/>
            <w:left w:val="none" w:sz="0" w:space="0" w:color="auto"/>
            <w:bottom w:val="none" w:sz="0" w:space="0" w:color="auto"/>
            <w:right w:val="none" w:sz="0" w:space="0" w:color="auto"/>
          </w:divBdr>
        </w:div>
        <w:div w:id="1330255752">
          <w:marLeft w:val="480"/>
          <w:marRight w:val="0"/>
          <w:marTop w:val="0"/>
          <w:marBottom w:val="0"/>
          <w:divBdr>
            <w:top w:val="none" w:sz="0" w:space="0" w:color="auto"/>
            <w:left w:val="none" w:sz="0" w:space="0" w:color="auto"/>
            <w:bottom w:val="none" w:sz="0" w:space="0" w:color="auto"/>
            <w:right w:val="none" w:sz="0" w:space="0" w:color="auto"/>
          </w:divBdr>
        </w:div>
        <w:div w:id="1341274278">
          <w:marLeft w:val="480"/>
          <w:marRight w:val="0"/>
          <w:marTop w:val="0"/>
          <w:marBottom w:val="0"/>
          <w:divBdr>
            <w:top w:val="none" w:sz="0" w:space="0" w:color="auto"/>
            <w:left w:val="none" w:sz="0" w:space="0" w:color="auto"/>
            <w:bottom w:val="none" w:sz="0" w:space="0" w:color="auto"/>
            <w:right w:val="none" w:sz="0" w:space="0" w:color="auto"/>
          </w:divBdr>
        </w:div>
        <w:div w:id="1373648658">
          <w:marLeft w:val="480"/>
          <w:marRight w:val="0"/>
          <w:marTop w:val="0"/>
          <w:marBottom w:val="0"/>
          <w:divBdr>
            <w:top w:val="none" w:sz="0" w:space="0" w:color="auto"/>
            <w:left w:val="none" w:sz="0" w:space="0" w:color="auto"/>
            <w:bottom w:val="none" w:sz="0" w:space="0" w:color="auto"/>
            <w:right w:val="none" w:sz="0" w:space="0" w:color="auto"/>
          </w:divBdr>
        </w:div>
        <w:div w:id="1334529180">
          <w:marLeft w:val="480"/>
          <w:marRight w:val="0"/>
          <w:marTop w:val="0"/>
          <w:marBottom w:val="0"/>
          <w:divBdr>
            <w:top w:val="none" w:sz="0" w:space="0" w:color="auto"/>
            <w:left w:val="none" w:sz="0" w:space="0" w:color="auto"/>
            <w:bottom w:val="none" w:sz="0" w:space="0" w:color="auto"/>
            <w:right w:val="none" w:sz="0" w:space="0" w:color="auto"/>
          </w:divBdr>
        </w:div>
        <w:div w:id="365058654">
          <w:marLeft w:val="480"/>
          <w:marRight w:val="0"/>
          <w:marTop w:val="0"/>
          <w:marBottom w:val="0"/>
          <w:divBdr>
            <w:top w:val="none" w:sz="0" w:space="0" w:color="auto"/>
            <w:left w:val="none" w:sz="0" w:space="0" w:color="auto"/>
            <w:bottom w:val="none" w:sz="0" w:space="0" w:color="auto"/>
            <w:right w:val="none" w:sz="0" w:space="0" w:color="auto"/>
          </w:divBdr>
        </w:div>
        <w:div w:id="1989743033">
          <w:marLeft w:val="480"/>
          <w:marRight w:val="0"/>
          <w:marTop w:val="0"/>
          <w:marBottom w:val="0"/>
          <w:divBdr>
            <w:top w:val="none" w:sz="0" w:space="0" w:color="auto"/>
            <w:left w:val="none" w:sz="0" w:space="0" w:color="auto"/>
            <w:bottom w:val="none" w:sz="0" w:space="0" w:color="auto"/>
            <w:right w:val="none" w:sz="0" w:space="0" w:color="auto"/>
          </w:divBdr>
        </w:div>
        <w:div w:id="1770537503">
          <w:marLeft w:val="480"/>
          <w:marRight w:val="0"/>
          <w:marTop w:val="0"/>
          <w:marBottom w:val="0"/>
          <w:divBdr>
            <w:top w:val="none" w:sz="0" w:space="0" w:color="auto"/>
            <w:left w:val="none" w:sz="0" w:space="0" w:color="auto"/>
            <w:bottom w:val="none" w:sz="0" w:space="0" w:color="auto"/>
            <w:right w:val="none" w:sz="0" w:space="0" w:color="auto"/>
          </w:divBdr>
        </w:div>
        <w:div w:id="1196313431">
          <w:marLeft w:val="480"/>
          <w:marRight w:val="0"/>
          <w:marTop w:val="0"/>
          <w:marBottom w:val="0"/>
          <w:divBdr>
            <w:top w:val="none" w:sz="0" w:space="0" w:color="auto"/>
            <w:left w:val="none" w:sz="0" w:space="0" w:color="auto"/>
            <w:bottom w:val="none" w:sz="0" w:space="0" w:color="auto"/>
            <w:right w:val="none" w:sz="0" w:space="0" w:color="auto"/>
          </w:divBdr>
        </w:div>
        <w:div w:id="1556118288">
          <w:marLeft w:val="480"/>
          <w:marRight w:val="0"/>
          <w:marTop w:val="0"/>
          <w:marBottom w:val="0"/>
          <w:divBdr>
            <w:top w:val="none" w:sz="0" w:space="0" w:color="auto"/>
            <w:left w:val="none" w:sz="0" w:space="0" w:color="auto"/>
            <w:bottom w:val="none" w:sz="0" w:space="0" w:color="auto"/>
            <w:right w:val="none" w:sz="0" w:space="0" w:color="auto"/>
          </w:divBdr>
        </w:div>
        <w:div w:id="861673052">
          <w:marLeft w:val="480"/>
          <w:marRight w:val="0"/>
          <w:marTop w:val="0"/>
          <w:marBottom w:val="0"/>
          <w:divBdr>
            <w:top w:val="none" w:sz="0" w:space="0" w:color="auto"/>
            <w:left w:val="none" w:sz="0" w:space="0" w:color="auto"/>
            <w:bottom w:val="none" w:sz="0" w:space="0" w:color="auto"/>
            <w:right w:val="none" w:sz="0" w:space="0" w:color="auto"/>
          </w:divBdr>
        </w:div>
        <w:div w:id="1438326304">
          <w:marLeft w:val="480"/>
          <w:marRight w:val="0"/>
          <w:marTop w:val="0"/>
          <w:marBottom w:val="0"/>
          <w:divBdr>
            <w:top w:val="none" w:sz="0" w:space="0" w:color="auto"/>
            <w:left w:val="none" w:sz="0" w:space="0" w:color="auto"/>
            <w:bottom w:val="none" w:sz="0" w:space="0" w:color="auto"/>
            <w:right w:val="none" w:sz="0" w:space="0" w:color="auto"/>
          </w:divBdr>
        </w:div>
        <w:div w:id="912198275">
          <w:marLeft w:val="480"/>
          <w:marRight w:val="0"/>
          <w:marTop w:val="0"/>
          <w:marBottom w:val="0"/>
          <w:divBdr>
            <w:top w:val="none" w:sz="0" w:space="0" w:color="auto"/>
            <w:left w:val="none" w:sz="0" w:space="0" w:color="auto"/>
            <w:bottom w:val="none" w:sz="0" w:space="0" w:color="auto"/>
            <w:right w:val="none" w:sz="0" w:space="0" w:color="auto"/>
          </w:divBdr>
        </w:div>
        <w:div w:id="1413087923">
          <w:marLeft w:val="480"/>
          <w:marRight w:val="0"/>
          <w:marTop w:val="0"/>
          <w:marBottom w:val="0"/>
          <w:divBdr>
            <w:top w:val="none" w:sz="0" w:space="0" w:color="auto"/>
            <w:left w:val="none" w:sz="0" w:space="0" w:color="auto"/>
            <w:bottom w:val="none" w:sz="0" w:space="0" w:color="auto"/>
            <w:right w:val="none" w:sz="0" w:space="0" w:color="auto"/>
          </w:divBdr>
        </w:div>
        <w:div w:id="167790526">
          <w:marLeft w:val="480"/>
          <w:marRight w:val="0"/>
          <w:marTop w:val="0"/>
          <w:marBottom w:val="0"/>
          <w:divBdr>
            <w:top w:val="none" w:sz="0" w:space="0" w:color="auto"/>
            <w:left w:val="none" w:sz="0" w:space="0" w:color="auto"/>
            <w:bottom w:val="none" w:sz="0" w:space="0" w:color="auto"/>
            <w:right w:val="none" w:sz="0" w:space="0" w:color="auto"/>
          </w:divBdr>
        </w:div>
        <w:div w:id="1865822934">
          <w:marLeft w:val="480"/>
          <w:marRight w:val="0"/>
          <w:marTop w:val="0"/>
          <w:marBottom w:val="0"/>
          <w:divBdr>
            <w:top w:val="none" w:sz="0" w:space="0" w:color="auto"/>
            <w:left w:val="none" w:sz="0" w:space="0" w:color="auto"/>
            <w:bottom w:val="none" w:sz="0" w:space="0" w:color="auto"/>
            <w:right w:val="none" w:sz="0" w:space="0" w:color="auto"/>
          </w:divBdr>
        </w:div>
        <w:div w:id="1220942963">
          <w:marLeft w:val="480"/>
          <w:marRight w:val="0"/>
          <w:marTop w:val="0"/>
          <w:marBottom w:val="0"/>
          <w:divBdr>
            <w:top w:val="none" w:sz="0" w:space="0" w:color="auto"/>
            <w:left w:val="none" w:sz="0" w:space="0" w:color="auto"/>
            <w:bottom w:val="none" w:sz="0" w:space="0" w:color="auto"/>
            <w:right w:val="none" w:sz="0" w:space="0" w:color="auto"/>
          </w:divBdr>
        </w:div>
        <w:div w:id="1978878145">
          <w:marLeft w:val="480"/>
          <w:marRight w:val="0"/>
          <w:marTop w:val="0"/>
          <w:marBottom w:val="0"/>
          <w:divBdr>
            <w:top w:val="none" w:sz="0" w:space="0" w:color="auto"/>
            <w:left w:val="none" w:sz="0" w:space="0" w:color="auto"/>
            <w:bottom w:val="none" w:sz="0" w:space="0" w:color="auto"/>
            <w:right w:val="none" w:sz="0" w:space="0" w:color="auto"/>
          </w:divBdr>
        </w:div>
        <w:div w:id="1100684507">
          <w:marLeft w:val="480"/>
          <w:marRight w:val="0"/>
          <w:marTop w:val="0"/>
          <w:marBottom w:val="0"/>
          <w:divBdr>
            <w:top w:val="none" w:sz="0" w:space="0" w:color="auto"/>
            <w:left w:val="none" w:sz="0" w:space="0" w:color="auto"/>
            <w:bottom w:val="none" w:sz="0" w:space="0" w:color="auto"/>
            <w:right w:val="none" w:sz="0" w:space="0" w:color="auto"/>
          </w:divBdr>
        </w:div>
        <w:div w:id="2095082869">
          <w:marLeft w:val="480"/>
          <w:marRight w:val="0"/>
          <w:marTop w:val="0"/>
          <w:marBottom w:val="0"/>
          <w:divBdr>
            <w:top w:val="none" w:sz="0" w:space="0" w:color="auto"/>
            <w:left w:val="none" w:sz="0" w:space="0" w:color="auto"/>
            <w:bottom w:val="none" w:sz="0" w:space="0" w:color="auto"/>
            <w:right w:val="none" w:sz="0" w:space="0" w:color="auto"/>
          </w:divBdr>
        </w:div>
        <w:div w:id="1365787081">
          <w:marLeft w:val="480"/>
          <w:marRight w:val="0"/>
          <w:marTop w:val="0"/>
          <w:marBottom w:val="0"/>
          <w:divBdr>
            <w:top w:val="none" w:sz="0" w:space="0" w:color="auto"/>
            <w:left w:val="none" w:sz="0" w:space="0" w:color="auto"/>
            <w:bottom w:val="none" w:sz="0" w:space="0" w:color="auto"/>
            <w:right w:val="none" w:sz="0" w:space="0" w:color="auto"/>
          </w:divBdr>
        </w:div>
        <w:div w:id="1546064379">
          <w:marLeft w:val="480"/>
          <w:marRight w:val="0"/>
          <w:marTop w:val="0"/>
          <w:marBottom w:val="0"/>
          <w:divBdr>
            <w:top w:val="none" w:sz="0" w:space="0" w:color="auto"/>
            <w:left w:val="none" w:sz="0" w:space="0" w:color="auto"/>
            <w:bottom w:val="none" w:sz="0" w:space="0" w:color="auto"/>
            <w:right w:val="none" w:sz="0" w:space="0" w:color="auto"/>
          </w:divBdr>
        </w:div>
        <w:div w:id="1334259870">
          <w:marLeft w:val="480"/>
          <w:marRight w:val="0"/>
          <w:marTop w:val="0"/>
          <w:marBottom w:val="0"/>
          <w:divBdr>
            <w:top w:val="none" w:sz="0" w:space="0" w:color="auto"/>
            <w:left w:val="none" w:sz="0" w:space="0" w:color="auto"/>
            <w:bottom w:val="none" w:sz="0" w:space="0" w:color="auto"/>
            <w:right w:val="none" w:sz="0" w:space="0" w:color="auto"/>
          </w:divBdr>
        </w:div>
        <w:div w:id="667489462">
          <w:marLeft w:val="480"/>
          <w:marRight w:val="0"/>
          <w:marTop w:val="0"/>
          <w:marBottom w:val="0"/>
          <w:divBdr>
            <w:top w:val="none" w:sz="0" w:space="0" w:color="auto"/>
            <w:left w:val="none" w:sz="0" w:space="0" w:color="auto"/>
            <w:bottom w:val="none" w:sz="0" w:space="0" w:color="auto"/>
            <w:right w:val="none" w:sz="0" w:space="0" w:color="auto"/>
          </w:divBdr>
        </w:div>
        <w:div w:id="424352186">
          <w:marLeft w:val="480"/>
          <w:marRight w:val="0"/>
          <w:marTop w:val="0"/>
          <w:marBottom w:val="0"/>
          <w:divBdr>
            <w:top w:val="none" w:sz="0" w:space="0" w:color="auto"/>
            <w:left w:val="none" w:sz="0" w:space="0" w:color="auto"/>
            <w:bottom w:val="none" w:sz="0" w:space="0" w:color="auto"/>
            <w:right w:val="none" w:sz="0" w:space="0" w:color="auto"/>
          </w:divBdr>
        </w:div>
        <w:div w:id="2097238015">
          <w:marLeft w:val="480"/>
          <w:marRight w:val="0"/>
          <w:marTop w:val="0"/>
          <w:marBottom w:val="0"/>
          <w:divBdr>
            <w:top w:val="none" w:sz="0" w:space="0" w:color="auto"/>
            <w:left w:val="none" w:sz="0" w:space="0" w:color="auto"/>
            <w:bottom w:val="none" w:sz="0" w:space="0" w:color="auto"/>
            <w:right w:val="none" w:sz="0" w:space="0" w:color="auto"/>
          </w:divBdr>
        </w:div>
        <w:div w:id="1994867795">
          <w:marLeft w:val="480"/>
          <w:marRight w:val="0"/>
          <w:marTop w:val="0"/>
          <w:marBottom w:val="0"/>
          <w:divBdr>
            <w:top w:val="none" w:sz="0" w:space="0" w:color="auto"/>
            <w:left w:val="none" w:sz="0" w:space="0" w:color="auto"/>
            <w:bottom w:val="none" w:sz="0" w:space="0" w:color="auto"/>
            <w:right w:val="none" w:sz="0" w:space="0" w:color="auto"/>
          </w:divBdr>
        </w:div>
        <w:div w:id="970094159">
          <w:marLeft w:val="480"/>
          <w:marRight w:val="0"/>
          <w:marTop w:val="0"/>
          <w:marBottom w:val="0"/>
          <w:divBdr>
            <w:top w:val="none" w:sz="0" w:space="0" w:color="auto"/>
            <w:left w:val="none" w:sz="0" w:space="0" w:color="auto"/>
            <w:bottom w:val="none" w:sz="0" w:space="0" w:color="auto"/>
            <w:right w:val="none" w:sz="0" w:space="0" w:color="auto"/>
          </w:divBdr>
        </w:div>
        <w:div w:id="1316254013">
          <w:marLeft w:val="480"/>
          <w:marRight w:val="0"/>
          <w:marTop w:val="0"/>
          <w:marBottom w:val="0"/>
          <w:divBdr>
            <w:top w:val="none" w:sz="0" w:space="0" w:color="auto"/>
            <w:left w:val="none" w:sz="0" w:space="0" w:color="auto"/>
            <w:bottom w:val="none" w:sz="0" w:space="0" w:color="auto"/>
            <w:right w:val="none" w:sz="0" w:space="0" w:color="auto"/>
          </w:divBdr>
        </w:div>
        <w:div w:id="1305432139">
          <w:marLeft w:val="480"/>
          <w:marRight w:val="0"/>
          <w:marTop w:val="0"/>
          <w:marBottom w:val="0"/>
          <w:divBdr>
            <w:top w:val="none" w:sz="0" w:space="0" w:color="auto"/>
            <w:left w:val="none" w:sz="0" w:space="0" w:color="auto"/>
            <w:bottom w:val="none" w:sz="0" w:space="0" w:color="auto"/>
            <w:right w:val="none" w:sz="0" w:space="0" w:color="auto"/>
          </w:divBdr>
        </w:div>
        <w:div w:id="1800803818">
          <w:marLeft w:val="480"/>
          <w:marRight w:val="0"/>
          <w:marTop w:val="0"/>
          <w:marBottom w:val="0"/>
          <w:divBdr>
            <w:top w:val="none" w:sz="0" w:space="0" w:color="auto"/>
            <w:left w:val="none" w:sz="0" w:space="0" w:color="auto"/>
            <w:bottom w:val="none" w:sz="0" w:space="0" w:color="auto"/>
            <w:right w:val="none" w:sz="0" w:space="0" w:color="auto"/>
          </w:divBdr>
        </w:div>
        <w:div w:id="1206603518">
          <w:marLeft w:val="480"/>
          <w:marRight w:val="0"/>
          <w:marTop w:val="0"/>
          <w:marBottom w:val="0"/>
          <w:divBdr>
            <w:top w:val="none" w:sz="0" w:space="0" w:color="auto"/>
            <w:left w:val="none" w:sz="0" w:space="0" w:color="auto"/>
            <w:bottom w:val="none" w:sz="0" w:space="0" w:color="auto"/>
            <w:right w:val="none" w:sz="0" w:space="0" w:color="auto"/>
          </w:divBdr>
        </w:div>
        <w:div w:id="49576492">
          <w:marLeft w:val="480"/>
          <w:marRight w:val="0"/>
          <w:marTop w:val="0"/>
          <w:marBottom w:val="0"/>
          <w:divBdr>
            <w:top w:val="none" w:sz="0" w:space="0" w:color="auto"/>
            <w:left w:val="none" w:sz="0" w:space="0" w:color="auto"/>
            <w:bottom w:val="none" w:sz="0" w:space="0" w:color="auto"/>
            <w:right w:val="none" w:sz="0" w:space="0" w:color="auto"/>
          </w:divBdr>
        </w:div>
        <w:div w:id="696664798">
          <w:marLeft w:val="480"/>
          <w:marRight w:val="0"/>
          <w:marTop w:val="0"/>
          <w:marBottom w:val="0"/>
          <w:divBdr>
            <w:top w:val="none" w:sz="0" w:space="0" w:color="auto"/>
            <w:left w:val="none" w:sz="0" w:space="0" w:color="auto"/>
            <w:bottom w:val="none" w:sz="0" w:space="0" w:color="auto"/>
            <w:right w:val="none" w:sz="0" w:space="0" w:color="auto"/>
          </w:divBdr>
        </w:div>
        <w:div w:id="1411388963">
          <w:marLeft w:val="480"/>
          <w:marRight w:val="0"/>
          <w:marTop w:val="0"/>
          <w:marBottom w:val="0"/>
          <w:divBdr>
            <w:top w:val="none" w:sz="0" w:space="0" w:color="auto"/>
            <w:left w:val="none" w:sz="0" w:space="0" w:color="auto"/>
            <w:bottom w:val="none" w:sz="0" w:space="0" w:color="auto"/>
            <w:right w:val="none" w:sz="0" w:space="0" w:color="auto"/>
          </w:divBdr>
        </w:div>
        <w:div w:id="1007712852">
          <w:marLeft w:val="480"/>
          <w:marRight w:val="0"/>
          <w:marTop w:val="0"/>
          <w:marBottom w:val="0"/>
          <w:divBdr>
            <w:top w:val="none" w:sz="0" w:space="0" w:color="auto"/>
            <w:left w:val="none" w:sz="0" w:space="0" w:color="auto"/>
            <w:bottom w:val="none" w:sz="0" w:space="0" w:color="auto"/>
            <w:right w:val="none" w:sz="0" w:space="0" w:color="auto"/>
          </w:divBdr>
        </w:div>
        <w:div w:id="510996885">
          <w:marLeft w:val="480"/>
          <w:marRight w:val="0"/>
          <w:marTop w:val="0"/>
          <w:marBottom w:val="0"/>
          <w:divBdr>
            <w:top w:val="none" w:sz="0" w:space="0" w:color="auto"/>
            <w:left w:val="none" w:sz="0" w:space="0" w:color="auto"/>
            <w:bottom w:val="none" w:sz="0" w:space="0" w:color="auto"/>
            <w:right w:val="none" w:sz="0" w:space="0" w:color="auto"/>
          </w:divBdr>
        </w:div>
        <w:div w:id="1129204082">
          <w:marLeft w:val="480"/>
          <w:marRight w:val="0"/>
          <w:marTop w:val="0"/>
          <w:marBottom w:val="0"/>
          <w:divBdr>
            <w:top w:val="none" w:sz="0" w:space="0" w:color="auto"/>
            <w:left w:val="none" w:sz="0" w:space="0" w:color="auto"/>
            <w:bottom w:val="none" w:sz="0" w:space="0" w:color="auto"/>
            <w:right w:val="none" w:sz="0" w:space="0" w:color="auto"/>
          </w:divBdr>
        </w:div>
        <w:div w:id="1067605739">
          <w:marLeft w:val="480"/>
          <w:marRight w:val="0"/>
          <w:marTop w:val="0"/>
          <w:marBottom w:val="0"/>
          <w:divBdr>
            <w:top w:val="none" w:sz="0" w:space="0" w:color="auto"/>
            <w:left w:val="none" w:sz="0" w:space="0" w:color="auto"/>
            <w:bottom w:val="none" w:sz="0" w:space="0" w:color="auto"/>
            <w:right w:val="none" w:sz="0" w:space="0" w:color="auto"/>
          </w:divBdr>
        </w:div>
        <w:div w:id="2053462129">
          <w:marLeft w:val="480"/>
          <w:marRight w:val="0"/>
          <w:marTop w:val="0"/>
          <w:marBottom w:val="0"/>
          <w:divBdr>
            <w:top w:val="none" w:sz="0" w:space="0" w:color="auto"/>
            <w:left w:val="none" w:sz="0" w:space="0" w:color="auto"/>
            <w:bottom w:val="none" w:sz="0" w:space="0" w:color="auto"/>
            <w:right w:val="none" w:sz="0" w:space="0" w:color="auto"/>
          </w:divBdr>
        </w:div>
        <w:div w:id="2079326262">
          <w:marLeft w:val="480"/>
          <w:marRight w:val="0"/>
          <w:marTop w:val="0"/>
          <w:marBottom w:val="0"/>
          <w:divBdr>
            <w:top w:val="none" w:sz="0" w:space="0" w:color="auto"/>
            <w:left w:val="none" w:sz="0" w:space="0" w:color="auto"/>
            <w:bottom w:val="none" w:sz="0" w:space="0" w:color="auto"/>
            <w:right w:val="none" w:sz="0" w:space="0" w:color="auto"/>
          </w:divBdr>
        </w:div>
        <w:div w:id="303241263">
          <w:marLeft w:val="480"/>
          <w:marRight w:val="0"/>
          <w:marTop w:val="0"/>
          <w:marBottom w:val="0"/>
          <w:divBdr>
            <w:top w:val="none" w:sz="0" w:space="0" w:color="auto"/>
            <w:left w:val="none" w:sz="0" w:space="0" w:color="auto"/>
            <w:bottom w:val="none" w:sz="0" w:space="0" w:color="auto"/>
            <w:right w:val="none" w:sz="0" w:space="0" w:color="auto"/>
          </w:divBdr>
        </w:div>
        <w:div w:id="1345939957">
          <w:marLeft w:val="480"/>
          <w:marRight w:val="0"/>
          <w:marTop w:val="0"/>
          <w:marBottom w:val="0"/>
          <w:divBdr>
            <w:top w:val="none" w:sz="0" w:space="0" w:color="auto"/>
            <w:left w:val="none" w:sz="0" w:space="0" w:color="auto"/>
            <w:bottom w:val="none" w:sz="0" w:space="0" w:color="auto"/>
            <w:right w:val="none" w:sz="0" w:space="0" w:color="auto"/>
          </w:divBdr>
        </w:div>
        <w:div w:id="244346876">
          <w:marLeft w:val="480"/>
          <w:marRight w:val="0"/>
          <w:marTop w:val="0"/>
          <w:marBottom w:val="0"/>
          <w:divBdr>
            <w:top w:val="none" w:sz="0" w:space="0" w:color="auto"/>
            <w:left w:val="none" w:sz="0" w:space="0" w:color="auto"/>
            <w:bottom w:val="none" w:sz="0" w:space="0" w:color="auto"/>
            <w:right w:val="none" w:sz="0" w:space="0" w:color="auto"/>
          </w:divBdr>
        </w:div>
        <w:div w:id="771248290">
          <w:marLeft w:val="480"/>
          <w:marRight w:val="0"/>
          <w:marTop w:val="0"/>
          <w:marBottom w:val="0"/>
          <w:divBdr>
            <w:top w:val="none" w:sz="0" w:space="0" w:color="auto"/>
            <w:left w:val="none" w:sz="0" w:space="0" w:color="auto"/>
            <w:bottom w:val="none" w:sz="0" w:space="0" w:color="auto"/>
            <w:right w:val="none" w:sz="0" w:space="0" w:color="auto"/>
          </w:divBdr>
        </w:div>
        <w:div w:id="1776629497">
          <w:marLeft w:val="480"/>
          <w:marRight w:val="0"/>
          <w:marTop w:val="0"/>
          <w:marBottom w:val="0"/>
          <w:divBdr>
            <w:top w:val="none" w:sz="0" w:space="0" w:color="auto"/>
            <w:left w:val="none" w:sz="0" w:space="0" w:color="auto"/>
            <w:bottom w:val="none" w:sz="0" w:space="0" w:color="auto"/>
            <w:right w:val="none" w:sz="0" w:space="0" w:color="auto"/>
          </w:divBdr>
        </w:div>
        <w:div w:id="372315010">
          <w:marLeft w:val="480"/>
          <w:marRight w:val="0"/>
          <w:marTop w:val="0"/>
          <w:marBottom w:val="0"/>
          <w:divBdr>
            <w:top w:val="none" w:sz="0" w:space="0" w:color="auto"/>
            <w:left w:val="none" w:sz="0" w:space="0" w:color="auto"/>
            <w:bottom w:val="none" w:sz="0" w:space="0" w:color="auto"/>
            <w:right w:val="none" w:sz="0" w:space="0" w:color="auto"/>
          </w:divBdr>
        </w:div>
        <w:div w:id="1858422270">
          <w:marLeft w:val="480"/>
          <w:marRight w:val="0"/>
          <w:marTop w:val="0"/>
          <w:marBottom w:val="0"/>
          <w:divBdr>
            <w:top w:val="none" w:sz="0" w:space="0" w:color="auto"/>
            <w:left w:val="none" w:sz="0" w:space="0" w:color="auto"/>
            <w:bottom w:val="none" w:sz="0" w:space="0" w:color="auto"/>
            <w:right w:val="none" w:sz="0" w:space="0" w:color="auto"/>
          </w:divBdr>
        </w:div>
        <w:div w:id="1303577171">
          <w:marLeft w:val="480"/>
          <w:marRight w:val="0"/>
          <w:marTop w:val="0"/>
          <w:marBottom w:val="0"/>
          <w:divBdr>
            <w:top w:val="none" w:sz="0" w:space="0" w:color="auto"/>
            <w:left w:val="none" w:sz="0" w:space="0" w:color="auto"/>
            <w:bottom w:val="none" w:sz="0" w:space="0" w:color="auto"/>
            <w:right w:val="none" w:sz="0" w:space="0" w:color="auto"/>
          </w:divBdr>
        </w:div>
        <w:div w:id="781264424">
          <w:marLeft w:val="480"/>
          <w:marRight w:val="0"/>
          <w:marTop w:val="0"/>
          <w:marBottom w:val="0"/>
          <w:divBdr>
            <w:top w:val="none" w:sz="0" w:space="0" w:color="auto"/>
            <w:left w:val="none" w:sz="0" w:space="0" w:color="auto"/>
            <w:bottom w:val="none" w:sz="0" w:space="0" w:color="auto"/>
            <w:right w:val="none" w:sz="0" w:space="0" w:color="auto"/>
          </w:divBdr>
        </w:div>
        <w:div w:id="1458910741">
          <w:marLeft w:val="480"/>
          <w:marRight w:val="0"/>
          <w:marTop w:val="0"/>
          <w:marBottom w:val="0"/>
          <w:divBdr>
            <w:top w:val="none" w:sz="0" w:space="0" w:color="auto"/>
            <w:left w:val="none" w:sz="0" w:space="0" w:color="auto"/>
            <w:bottom w:val="none" w:sz="0" w:space="0" w:color="auto"/>
            <w:right w:val="none" w:sz="0" w:space="0" w:color="auto"/>
          </w:divBdr>
        </w:div>
        <w:div w:id="1661155599">
          <w:marLeft w:val="480"/>
          <w:marRight w:val="0"/>
          <w:marTop w:val="0"/>
          <w:marBottom w:val="0"/>
          <w:divBdr>
            <w:top w:val="none" w:sz="0" w:space="0" w:color="auto"/>
            <w:left w:val="none" w:sz="0" w:space="0" w:color="auto"/>
            <w:bottom w:val="none" w:sz="0" w:space="0" w:color="auto"/>
            <w:right w:val="none" w:sz="0" w:space="0" w:color="auto"/>
          </w:divBdr>
        </w:div>
        <w:div w:id="435836014">
          <w:marLeft w:val="480"/>
          <w:marRight w:val="0"/>
          <w:marTop w:val="0"/>
          <w:marBottom w:val="0"/>
          <w:divBdr>
            <w:top w:val="none" w:sz="0" w:space="0" w:color="auto"/>
            <w:left w:val="none" w:sz="0" w:space="0" w:color="auto"/>
            <w:bottom w:val="none" w:sz="0" w:space="0" w:color="auto"/>
            <w:right w:val="none" w:sz="0" w:space="0" w:color="auto"/>
          </w:divBdr>
        </w:div>
        <w:div w:id="658268608">
          <w:marLeft w:val="480"/>
          <w:marRight w:val="0"/>
          <w:marTop w:val="0"/>
          <w:marBottom w:val="0"/>
          <w:divBdr>
            <w:top w:val="none" w:sz="0" w:space="0" w:color="auto"/>
            <w:left w:val="none" w:sz="0" w:space="0" w:color="auto"/>
            <w:bottom w:val="none" w:sz="0" w:space="0" w:color="auto"/>
            <w:right w:val="none" w:sz="0" w:space="0" w:color="auto"/>
          </w:divBdr>
        </w:div>
        <w:div w:id="662927412">
          <w:marLeft w:val="480"/>
          <w:marRight w:val="0"/>
          <w:marTop w:val="0"/>
          <w:marBottom w:val="0"/>
          <w:divBdr>
            <w:top w:val="none" w:sz="0" w:space="0" w:color="auto"/>
            <w:left w:val="none" w:sz="0" w:space="0" w:color="auto"/>
            <w:bottom w:val="none" w:sz="0" w:space="0" w:color="auto"/>
            <w:right w:val="none" w:sz="0" w:space="0" w:color="auto"/>
          </w:divBdr>
        </w:div>
        <w:div w:id="234701955">
          <w:marLeft w:val="480"/>
          <w:marRight w:val="0"/>
          <w:marTop w:val="0"/>
          <w:marBottom w:val="0"/>
          <w:divBdr>
            <w:top w:val="none" w:sz="0" w:space="0" w:color="auto"/>
            <w:left w:val="none" w:sz="0" w:space="0" w:color="auto"/>
            <w:bottom w:val="none" w:sz="0" w:space="0" w:color="auto"/>
            <w:right w:val="none" w:sz="0" w:space="0" w:color="auto"/>
          </w:divBdr>
        </w:div>
        <w:div w:id="1925139383">
          <w:marLeft w:val="480"/>
          <w:marRight w:val="0"/>
          <w:marTop w:val="0"/>
          <w:marBottom w:val="0"/>
          <w:divBdr>
            <w:top w:val="none" w:sz="0" w:space="0" w:color="auto"/>
            <w:left w:val="none" w:sz="0" w:space="0" w:color="auto"/>
            <w:bottom w:val="none" w:sz="0" w:space="0" w:color="auto"/>
            <w:right w:val="none" w:sz="0" w:space="0" w:color="auto"/>
          </w:divBdr>
        </w:div>
        <w:div w:id="1285771906">
          <w:marLeft w:val="480"/>
          <w:marRight w:val="0"/>
          <w:marTop w:val="0"/>
          <w:marBottom w:val="0"/>
          <w:divBdr>
            <w:top w:val="none" w:sz="0" w:space="0" w:color="auto"/>
            <w:left w:val="none" w:sz="0" w:space="0" w:color="auto"/>
            <w:bottom w:val="none" w:sz="0" w:space="0" w:color="auto"/>
            <w:right w:val="none" w:sz="0" w:space="0" w:color="auto"/>
          </w:divBdr>
        </w:div>
        <w:div w:id="1648509421">
          <w:marLeft w:val="480"/>
          <w:marRight w:val="0"/>
          <w:marTop w:val="0"/>
          <w:marBottom w:val="0"/>
          <w:divBdr>
            <w:top w:val="none" w:sz="0" w:space="0" w:color="auto"/>
            <w:left w:val="none" w:sz="0" w:space="0" w:color="auto"/>
            <w:bottom w:val="none" w:sz="0" w:space="0" w:color="auto"/>
            <w:right w:val="none" w:sz="0" w:space="0" w:color="auto"/>
          </w:divBdr>
        </w:div>
        <w:div w:id="811674411">
          <w:marLeft w:val="480"/>
          <w:marRight w:val="0"/>
          <w:marTop w:val="0"/>
          <w:marBottom w:val="0"/>
          <w:divBdr>
            <w:top w:val="none" w:sz="0" w:space="0" w:color="auto"/>
            <w:left w:val="none" w:sz="0" w:space="0" w:color="auto"/>
            <w:bottom w:val="none" w:sz="0" w:space="0" w:color="auto"/>
            <w:right w:val="none" w:sz="0" w:space="0" w:color="auto"/>
          </w:divBdr>
        </w:div>
        <w:div w:id="576525533">
          <w:marLeft w:val="480"/>
          <w:marRight w:val="0"/>
          <w:marTop w:val="0"/>
          <w:marBottom w:val="0"/>
          <w:divBdr>
            <w:top w:val="none" w:sz="0" w:space="0" w:color="auto"/>
            <w:left w:val="none" w:sz="0" w:space="0" w:color="auto"/>
            <w:bottom w:val="none" w:sz="0" w:space="0" w:color="auto"/>
            <w:right w:val="none" w:sz="0" w:space="0" w:color="auto"/>
          </w:divBdr>
        </w:div>
        <w:div w:id="2102024541">
          <w:marLeft w:val="480"/>
          <w:marRight w:val="0"/>
          <w:marTop w:val="0"/>
          <w:marBottom w:val="0"/>
          <w:divBdr>
            <w:top w:val="none" w:sz="0" w:space="0" w:color="auto"/>
            <w:left w:val="none" w:sz="0" w:space="0" w:color="auto"/>
            <w:bottom w:val="none" w:sz="0" w:space="0" w:color="auto"/>
            <w:right w:val="none" w:sz="0" w:space="0" w:color="auto"/>
          </w:divBdr>
        </w:div>
        <w:div w:id="1457289384">
          <w:marLeft w:val="480"/>
          <w:marRight w:val="0"/>
          <w:marTop w:val="0"/>
          <w:marBottom w:val="0"/>
          <w:divBdr>
            <w:top w:val="none" w:sz="0" w:space="0" w:color="auto"/>
            <w:left w:val="none" w:sz="0" w:space="0" w:color="auto"/>
            <w:bottom w:val="none" w:sz="0" w:space="0" w:color="auto"/>
            <w:right w:val="none" w:sz="0" w:space="0" w:color="auto"/>
          </w:divBdr>
        </w:div>
        <w:div w:id="1717897182">
          <w:marLeft w:val="480"/>
          <w:marRight w:val="0"/>
          <w:marTop w:val="0"/>
          <w:marBottom w:val="0"/>
          <w:divBdr>
            <w:top w:val="none" w:sz="0" w:space="0" w:color="auto"/>
            <w:left w:val="none" w:sz="0" w:space="0" w:color="auto"/>
            <w:bottom w:val="none" w:sz="0" w:space="0" w:color="auto"/>
            <w:right w:val="none" w:sz="0" w:space="0" w:color="auto"/>
          </w:divBdr>
        </w:div>
        <w:div w:id="1435904034">
          <w:marLeft w:val="480"/>
          <w:marRight w:val="0"/>
          <w:marTop w:val="0"/>
          <w:marBottom w:val="0"/>
          <w:divBdr>
            <w:top w:val="none" w:sz="0" w:space="0" w:color="auto"/>
            <w:left w:val="none" w:sz="0" w:space="0" w:color="auto"/>
            <w:bottom w:val="none" w:sz="0" w:space="0" w:color="auto"/>
            <w:right w:val="none" w:sz="0" w:space="0" w:color="auto"/>
          </w:divBdr>
        </w:div>
        <w:div w:id="1164853501">
          <w:marLeft w:val="480"/>
          <w:marRight w:val="0"/>
          <w:marTop w:val="0"/>
          <w:marBottom w:val="0"/>
          <w:divBdr>
            <w:top w:val="none" w:sz="0" w:space="0" w:color="auto"/>
            <w:left w:val="none" w:sz="0" w:space="0" w:color="auto"/>
            <w:bottom w:val="none" w:sz="0" w:space="0" w:color="auto"/>
            <w:right w:val="none" w:sz="0" w:space="0" w:color="auto"/>
          </w:divBdr>
        </w:div>
        <w:div w:id="1468476198">
          <w:marLeft w:val="480"/>
          <w:marRight w:val="0"/>
          <w:marTop w:val="0"/>
          <w:marBottom w:val="0"/>
          <w:divBdr>
            <w:top w:val="none" w:sz="0" w:space="0" w:color="auto"/>
            <w:left w:val="none" w:sz="0" w:space="0" w:color="auto"/>
            <w:bottom w:val="none" w:sz="0" w:space="0" w:color="auto"/>
            <w:right w:val="none" w:sz="0" w:space="0" w:color="auto"/>
          </w:divBdr>
        </w:div>
        <w:div w:id="1629429261">
          <w:marLeft w:val="480"/>
          <w:marRight w:val="0"/>
          <w:marTop w:val="0"/>
          <w:marBottom w:val="0"/>
          <w:divBdr>
            <w:top w:val="none" w:sz="0" w:space="0" w:color="auto"/>
            <w:left w:val="none" w:sz="0" w:space="0" w:color="auto"/>
            <w:bottom w:val="none" w:sz="0" w:space="0" w:color="auto"/>
            <w:right w:val="none" w:sz="0" w:space="0" w:color="auto"/>
          </w:divBdr>
        </w:div>
        <w:div w:id="1491872380">
          <w:marLeft w:val="480"/>
          <w:marRight w:val="0"/>
          <w:marTop w:val="0"/>
          <w:marBottom w:val="0"/>
          <w:divBdr>
            <w:top w:val="none" w:sz="0" w:space="0" w:color="auto"/>
            <w:left w:val="none" w:sz="0" w:space="0" w:color="auto"/>
            <w:bottom w:val="none" w:sz="0" w:space="0" w:color="auto"/>
            <w:right w:val="none" w:sz="0" w:space="0" w:color="auto"/>
          </w:divBdr>
        </w:div>
        <w:div w:id="1517648870">
          <w:marLeft w:val="480"/>
          <w:marRight w:val="0"/>
          <w:marTop w:val="0"/>
          <w:marBottom w:val="0"/>
          <w:divBdr>
            <w:top w:val="none" w:sz="0" w:space="0" w:color="auto"/>
            <w:left w:val="none" w:sz="0" w:space="0" w:color="auto"/>
            <w:bottom w:val="none" w:sz="0" w:space="0" w:color="auto"/>
            <w:right w:val="none" w:sz="0" w:space="0" w:color="auto"/>
          </w:divBdr>
        </w:div>
        <w:div w:id="1252809209">
          <w:marLeft w:val="480"/>
          <w:marRight w:val="0"/>
          <w:marTop w:val="0"/>
          <w:marBottom w:val="0"/>
          <w:divBdr>
            <w:top w:val="none" w:sz="0" w:space="0" w:color="auto"/>
            <w:left w:val="none" w:sz="0" w:space="0" w:color="auto"/>
            <w:bottom w:val="none" w:sz="0" w:space="0" w:color="auto"/>
            <w:right w:val="none" w:sz="0" w:space="0" w:color="auto"/>
          </w:divBdr>
        </w:div>
        <w:div w:id="1045717382">
          <w:marLeft w:val="480"/>
          <w:marRight w:val="0"/>
          <w:marTop w:val="0"/>
          <w:marBottom w:val="0"/>
          <w:divBdr>
            <w:top w:val="none" w:sz="0" w:space="0" w:color="auto"/>
            <w:left w:val="none" w:sz="0" w:space="0" w:color="auto"/>
            <w:bottom w:val="none" w:sz="0" w:space="0" w:color="auto"/>
            <w:right w:val="none" w:sz="0" w:space="0" w:color="auto"/>
          </w:divBdr>
        </w:div>
        <w:div w:id="1795557250">
          <w:marLeft w:val="480"/>
          <w:marRight w:val="0"/>
          <w:marTop w:val="0"/>
          <w:marBottom w:val="0"/>
          <w:divBdr>
            <w:top w:val="none" w:sz="0" w:space="0" w:color="auto"/>
            <w:left w:val="none" w:sz="0" w:space="0" w:color="auto"/>
            <w:bottom w:val="none" w:sz="0" w:space="0" w:color="auto"/>
            <w:right w:val="none" w:sz="0" w:space="0" w:color="auto"/>
          </w:divBdr>
        </w:div>
        <w:div w:id="545873948">
          <w:marLeft w:val="480"/>
          <w:marRight w:val="0"/>
          <w:marTop w:val="0"/>
          <w:marBottom w:val="0"/>
          <w:divBdr>
            <w:top w:val="none" w:sz="0" w:space="0" w:color="auto"/>
            <w:left w:val="none" w:sz="0" w:space="0" w:color="auto"/>
            <w:bottom w:val="none" w:sz="0" w:space="0" w:color="auto"/>
            <w:right w:val="none" w:sz="0" w:space="0" w:color="auto"/>
          </w:divBdr>
        </w:div>
        <w:div w:id="1231189094">
          <w:marLeft w:val="480"/>
          <w:marRight w:val="0"/>
          <w:marTop w:val="0"/>
          <w:marBottom w:val="0"/>
          <w:divBdr>
            <w:top w:val="none" w:sz="0" w:space="0" w:color="auto"/>
            <w:left w:val="none" w:sz="0" w:space="0" w:color="auto"/>
            <w:bottom w:val="none" w:sz="0" w:space="0" w:color="auto"/>
            <w:right w:val="none" w:sz="0" w:space="0" w:color="auto"/>
          </w:divBdr>
        </w:div>
        <w:div w:id="463743628">
          <w:marLeft w:val="480"/>
          <w:marRight w:val="0"/>
          <w:marTop w:val="0"/>
          <w:marBottom w:val="0"/>
          <w:divBdr>
            <w:top w:val="none" w:sz="0" w:space="0" w:color="auto"/>
            <w:left w:val="none" w:sz="0" w:space="0" w:color="auto"/>
            <w:bottom w:val="none" w:sz="0" w:space="0" w:color="auto"/>
            <w:right w:val="none" w:sz="0" w:space="0" w:color="auto"/>
          </w:divBdr>
        </w:div>
        <w:div w:id="1403869299">
          <w:marLeft w:val="480"/>
          <w:marRight w:val="0"/>
          <w:marTop w:val="0"/>
          <w:marBottom w:val="0"/>
          <w:divBdr>
            <w:top w:val="none" w:sz="0" w:space="0" w:color="auto"/>
            <w:left w:val="none" w:sz="0" w:space="0" w:color="auto"/>
            <w:bottom w:val="none" w:sz="0" w:space="0" w:color="auto"/>
            <w:right w:val="none" w:sz="0" w:space="0" w:color="auto"/>
          </w:divBdr>
        </w:div>
        <w:div w:id="1224290023">
          <w:marLeft w:val="480"/>
          <w:marRight w:val="0"/>
          <w:marTop w:val="0"/>
          <w:marBottom w:val="0"/>
          <w:divBdr>
            <w:top w:val="none" w:sz="0" w:space="0" w:color="auto"/>
            <w:left w:val="none" w:sz="0" w:space="0" w:color="auto"/>
            <w:bottom w:val="none" w:sz="0" w:space="0" w:color="auto"/>
            <w:right w:val="none" w:sz="0" w:space="0" w:color="auto"/>
          </w:divBdr>
        </w:div>
        <w:div w:id="1554344085">
          <w:marLeft w:val="480"/>
          <w:marRight w:val="0"/>
          <w:marTop w:val="0"/>
          <w:marBottom w:val="0"/>
          <w:divBdr>
            <w:top w:val="none" w:sz="0" w:space="0" w:color="auto"/>
            <w:left w:val="none" w:sz="0" w:space="0" w:color="auto"/>
            <w:bottom w:val="none" w:sz="0" w:space="0" w:color="auto"/>
            <w:right w:val="none" w:sz="0" w:space="0" w:color="auto"/>
          </w:divBdr>
        </w:div>
        <w:div w:id="990525629">
          <w:marLeft w:val="480"/>
          <w:marRight w:val="0"/>
          <w:marTop w:val="0"/>
          <w:marBottom w:val="0"/>
          <w:divBdr>
            <w:top w:val="none" w:sz="0" w:space="0" w:color="auto"/>
            <w:left w:val="none" w:sz="0" w:space="0" w:color="auto"/>
            <w:bottom w:val="none" w:sz="0" w:space="0" w:color="auto"/>
            <w:right w:val="none" w:sz="0" w:space="0" w:color="auto"/>
          </w:divBdr>
        </w:div>
        <w:div w:id="904098593">
          <w:marLeft w:val="480"/>
          <w:marRight w:val="0"/>
          <w:marTop w:val="0"/>
          <w:marBottom w:val="0"/>
          <w:divBdr>
            <w:top w:val="none" w:sz="0" w:space="0" w:color="auto"/>
            <w:left w:val="none" w:sz="0" w:space="0" w:color="auto"/>
            <w:bottom w:val="none" w:sz="0" w:space="0" w:color="auto"/>
            <w:right w:val="none" w:sz="0" w:space="0" w:color="auto"/>
          </w:divBdr>
        </w:div>
        <w:div w:id="1350401941">
          <w:marLeft w:val="480"/>
          <w:marRight w:val="0"/>
          <w:marTop w:val="0"/>
          <w:marBottom w:val="0"/>
          <w:divBdr>
            <w:top w:val="none" w:sz="0" w:space="0" w:color="auto"/>
            <w:left w:val="none" w:sz="0" w:space="0" w:color="auto"/>
            <w:bottom w:val="none" w:sz="0" w:space="0" w:color="auto"/>
            <w:right w:val="none" w:sz="0" w:space="0" w:color="auto"/>
          </w:divBdr>
        </w:div>
        <w:div w:id="489977904">
          <w:marLeft w:val="480"/>
          <w:marRight w:val="0"/>
          <w:marTop w:val="0"/>
          <w:marBottom w:val="0"/>
          <w:divBdr>
            <w:top w:val="none" w:sz="0" w:space="0" w:color="auto"/>
            <w:left w:val="none" w:sz="0" w:space="0" w:color="auto"/>
            <w:bottom w:val="none" w:sz="0" w:space="0" w:color="auto"/>
            <w:right w:val="none" w:sz="0" w:space="0" w:color="auto"/>
          </w:divBdr>
        </w:div>
        <w:div w:id="1726835061">
          <w:marLeft w:val="480"/>
          <w:marRight w:val="0"/>
          <w:marTop w:val="0"/>
          <w:marBottom w:val="0"/>
          <w:divBdr>
            <w:top w:val="none" w:sz="0" w:space="0" w:color="auto"/>
            <w:left w:val="none" w:sz="0" w:space="0" w:color="auto"/>
            <w:bottom w:val="none" w:sz="0" w:space="0" w:color="auto"/>
            <w:right w:val="none" w:sz="0" w:space="0" w:color="auto"/>
          </w:divBdr>
        </w:div>
        <w:div w:id="1219823564">
          <w:marLeft w:val="480"/>
          <w:marRight w:val="0"/>
          <w:marTop w:val="0"/>
          <w:marBottom w:val="0"/>
          <w:divBdr>
            <w:top w:val="none" w:sz="0" w:space="0" w:color="auto"/>
            <w:left w:val="none" w:sz="0" w:space="0" w:color="auto"/>
            <w:bottom w:val="none" w:sz="0" w:space="0" w:color="auto"/>
            <w:right w:val="none" w:sz="0" w:space="0" w:color="auto"/>
          </w:divBdr>
        </w:div>
        <w:div w:id="465853204">
          <w:marLeft w:val="480"/>
          <w:marRight w:val="0"/>
          <w:marTop w:val="0"/>
          <w:marBottom w:val="0"/>
          <w:divBdr>
            <w:top w:val="none" w:sz="0" w:space="0" w:color="auto"/>
            <w:left w:val="none" w:sz="0" w:space="0" w:color="auto"/>
            <w:bottom w:val="none" w:sz="0" w:space="0" w:color="auto"/>
            <w:right w:val="none" w:sz="0" w:space="0" w:color="auto"/>
          </w:divBdr>
        </w:div>
        <w:div w:id="980110839">
          <w:marLeft w:val="480"/>
          <w:marRight w:val="0"/>
          <w:marTop w:val="0"/>
          <w:marBottom w:val="0"/>
          <w:divBdr>
            <w:top w:val="none" w:sz="0" w:space="0" w:color="auto"/>
            <w:left w:val="none" w:sz="0" w:space="0" w:color="auto"/>
            <w:bottom w:val="none" w:sz="0" w:space="0" w:color="auto"/>
            <w:right w:val="none" w:sz="0" w:space="0" w:color="auto"/>
          </w:divBdr>
        </w:div>
        <w:div w:id="558980928">
          <w:marLeft w:val="480"/>
          <w:marRight w:val="0"/>
          <w:marTop w:val="0"/>
          <w:marBottom w:val="0"/>
          <w:divBdr>
            <w:top w:val="none" w:sz="0" w:space="0" w:color="auto"/>
            <w:left w:val="none" w:sz="0" w:space="0" w:color="auto"/>
            <w:bottom w:val="none" w:sz="0" w:space="0" w:color="auto"/>
            <w:right w:val="none" w:sz="0" w:space="0" w:color="auto"/>
          </w:divBdr>
        </w:div>
        <w:div w:id="1360005291">
          <w:marLeft w:val="480"/>
          <w:marRight w:val="0"/>
          <w:marTop w:val="0"/>
          <w:marBottom w:val="0"/>
          <w:divBdr>
            <w:top w:val="none" w:sz="0" w:space="0" w:color="auto"/>
            <w:left w:val="none" w:sz="0" w:space="0" w:color="auto"/>
            <w:bottom w:val="none" w:sz="0" w:space="0" w:color="auto"/>
            <w:right w:val="none" w:sz="0" w:space="0" w:color="auto"/>
          </w:divBdr>
        </w:div>
        <w:div w:id="193156218">
          <w:marLeft w:val="480"/>
          <w:marRight w:val="0"/>
          <w:marTop w:val="0"/>
          <w:marBottom w:val="0"/>
          <w:divBdr>
            <w:top w:val="none" w:sz="0" w:space="0" w:color="auto"/>
            <w:left w:val="none" w:sz="0" w:space="0" w:color="auto"/>
            <w:bottom w:val="none" w:sz="0" w:space="0" w:color="auto"/>
            <w:right w:val="none" w:sz="0" w:space="0" w:color="auto"/>
          </w:divBdr>
        </w:div>
        <w:div w:id="1878397519">
          <w:marLeft w:val="480"/>
          <w:marRight w:val="0"/>
          <w:marTop w:val="0"/>
          <w:marBottom w:val="0"/>
          <w:divBdr>
            <w:top w:val="none" w:sz="0" w:space="0" w:color="auto"/>
            <w:left w:val="none" w:sz="0" w:space="0" w:color="auto"/>
            <w:bottom w:val="none" w:sz="0" w:space="0" w:color="auto"/>
            <w:right w:val="none" w:sz="0" w:space="0" w:color="auto"/>
          </w:divBdr>
        </w:div>
        <w:div w:id="2130660257">
          <w:marLeft w:val="480"/>
          <w:marRight w:val="0"/>
          <w:marTop w:val="0"/>
          <w:marBottom w:val="0"/>
          <w:divBdr>
            <w:top w:val="none" w:sz="0" w:space="0" w:color="auto"/>
            <w:left w:val="none" w:sz="0" w:space="0" w:color="auto"/>
            <w:bottom w:val="none" w:sz="0" w:space="0" w:color="auto"/>
            <w:right w:val="none" w:sz="0" w:space="0" w:color="auto"/>
          </w:divBdr>
        </w:div>
        <w:div w:id="1878152363">
          <w:marLeft w:val="480"/>
          <w:marRight w:val="0"/>
          <w:marTop w:val="0"/>
          <w:marBottom w:val="0"/>
          <w:divBdr>
            <w:top w:val="none" w:sz="0" w:space="0" w:color="auto"/>
            <w:left w:val="none" w:sz="0" w:space="0" w:color="auto"/>
            <w:bottom w:val="none" w:sz="0" w:space="0" w:color="auto"/>
            <w:right w:val="none" w:sz="0" w:space="0" w:color="auto"/>
          </w:divBdr>
        </w:div>
        <w:div w:id="1349912742">
          <w:marLeft w:val="480"/>
          <w:marRight w:val="0"/>
          <w:marTop w:val="0"/>
          <w:marBottom w:val="0"/>
          <w:divBdr>
            <w:top w:val="none" w:sz="0" w:space="0" w:color="auto"/>
            <w:left w:val="none" w:sz="0" w:space="0" w:color="auto"/>
            <w:bottom w:val="none" w:sz="0" w:space="0" w:color="auto"/>
            <w:right w:val="none" w:sz="0" w:space="0" w:color="auto"/>
          </w:divBdr>
        </w:div>
        <w:div w:id="1187526912">
          <w:marLeft w:val="480"/>
          <w:marRight w:val="0"/>
          <w:marTop w:val="0"/>
          <w:marBottom w:val="0"/>
          <w:divBdr>
            <w:top w:val="none" w:sz="0" w:space="0" w:color="auto"/>
            <w:left w:val="none" w:sz="0" w:space="0" w:color="auto"/>
            <w:bottom w:val="none" w:sz="0" w:space="0" w:color="auto"/>
            <w:right w:val="none" w:sz="0" w:space="0" w:color="auto"/>
          </w:divBdr>
        </w:div>
        <w:div w:id="1041132876">
          <w:marLeft w:val="480"/>
          <w:marRight w:val="0"/>
          <w:marTop w:val="0"/>
          <w:marBottom w:val="0"/>
          <w:divBdr>
            <w:top w:val="none" w:sz="0" w:space="0" w:color="auto"/>
            <w:left w:val="none" w:sz="0" w:space="0" w:color="auto"/>
            <w:bottom w:val="none" w:sz="0" w:space="0" w:color="auto"/>
            <w:right w:val="none" w:sz="0" w:space="0" w:color="auto"/>
          </w:divBdr>
        </w:div>
        <w:div w:id="700396814">
          <w:marLeft w:val="480"/>
          <w:marRight w:val="0"/>
          <w:marTop w:val="0"/>
          <w:marBottom w:val="0"/>
          <w:divBdr>
            <w:top w:val="none" w:sz="0" w:space="0" w:color="auto"/>
            <w:left w:val="none" w:sz="0" w:space="0" w:color="auto"/>
            <w:bottom w:val="none" w:sz="0" w:space="0" w:color="auto"/>
            <w:right w:val="none" w:sz="0" w:space="0" w:color="auto"/>
          </w:divBdr>
        </w:div>
        <w:div w:id="1664164827">
          <w:marLeft w:val="480"/>
          <w:marRight w:val="0"/>
          <w:marTop w:val="0"/>
          <w:marBottom w:val="0"/>
          <w:divBdr>
            <w:top w:val="none" w:sz="0" w:space="0" w:color="auto"/>
            <w:left w:val="none" w:sz="0" w:space="0" w:color="auto"/>
            <w:bottom w:val="none" w:sz="0" w:space="0" w:color="auto"/>
            <w:right w:val="none" w:sz="0" w:space="0" w:color="auto"/>
          </w:divBdr>
        </w:div>
        <w:div w:id="340471650">
          <w:marLeft w:val="480"/>
          <w:marRight w:val="0"/>
          <w:marTop w:val="0"/>
          <w:marBottom w:val="0"/>
          <w:divBdr>
            <w:top w:val="none" w:sz="0" w:space="0" w:color="auto"/>
            <w:left w:val="none" w:sz="0" w:space="0" w:color="auto"/>
            <w:bottom w:val="none" w:sz="0" w:space="0" w:color="auto"/>
            <w:right w:val="none" w:sz="0" w:space="0" w:color="auto"/>
          </w:divBdr>
        </w:div>
        <w:div w:id="1253784720">
          <w:marLeft w:val="480"/>
          <w:marRight w:val="0"/>
          <w:marTop w:val="0"/>
          <w:marBottom w:val="0"/>
          <w:divBdr>
            <w:top w:val="none" w:sz="0" w:space="0" w:color="auto"/>
            <w:left w:val="none" w:sz="0" w:space="0" w:color="auto"/>
            <w:bottom w:val="none" w:sz="0" w:space="0" w:color="auto"/>
            <w:right w:val="none" w:sz="0" w:space="0" w:color="auto"/>
          </w:divBdr>
        </w:div>
        <w:div w:id="1824271755">
          <w:marLeft w:val="480"/>
          <w:marRight w:val="0"/>
          <w:marTop w:val="0"/>
          <w:marBottom w:val="0"/>
          <w:divBdr>
            <w:top w:val="none" w:sz="0" w:space="0" w:color="auto"/>
            <w:left w:val="none" w:sz="0" w:space="0" w:color="auto"/>
            <w:bottom w:val="none" w:sz="0" w:space="0" w:color="auto"/>
            <w:right w:val="none" w:sz="0" w:space="0" w:color="auto"/>
          </w:divBdr>
        </w:div>
        <w:div w:id="1340617266">
          <w:marLeft w:val="480"/>
          <w:marRight w:val="0"/>
          <w:marTop w:val="0"/>
          <w:marBottom w:val="0"/>
          <w:divBdr>
            <w:top w:val="none" w:sz="0" w:space="0" w:color="auto"/>
            <w:left w:val="none" w:sz="0" w:space="0" w:color="auto"/>
            <w:bottom w:val="none" w:sz="0" w:space="0" w:color="auto"/>
            <w:right w:val="none" w:sz="0" w:space="0" w:color="auto"/>
          </w:divBdr>
        </w:div>
        <w:div w:id="905071548">
          <w:marLeft w:val="480"/>
          <w:marRight w:val="0"/>
          <w:marTop w:val="0"/>
          <w:marBottom w:val="0"/>
          <w:divBdr>
            <w:top w:val="none" w:sz="0" w:space="0" w:color="auto"/>
            <w:left w:val="none" w:sz="0" w:space="0" w:color="auto"/>
            <w:bottom w:val="none" w:sz="0" w:space="0" w:color="auto"/>
            <w:right w:val="none" w:sz="0" w:space="0" w:color="auto"/>
          </w:divBdr>
        </w:div>
        <w:div w:id="9767626">
          <w:marLeft w:val="480"/>
          <w:marRight w:val="0"/>
          <w:marTop w:val="0"/>
          <w:marBottom w:val="0"/>
          <w:divBdr>
            <w:top w:val="none" w:sz="0" w:space="0" w:color="auto"/>
            <w:left w:val="none" w:sz="0" w:space="0" w:color="auto"/>
            <w:bottom w:val="none" w:sz="0" w:space="0" w:color="auto"/>
            <w:right w:val="none" w:sz="0" w:space="0" w:color="auto"/>
          </w:divBdr>
        </w:div>
        <w:div w:id="1988626444">
          <w:marLeft w:val="480"/>
          <w:marRight w:val="0"/>
          <w:marTop w:val="0"/>
          <w:marBottom w:val="0"/>
          <w:divBdr>
            <w:top w:val="none" w:sz="0" w:space="0" w:color="auto"/>
            <w:left w:val="none" w:sz="0" w:space="0" w:color="auto"/>
            <w:bottom w:val="none" w:sz="0" w:space="0" w:color="auto"/>
            <w:right w:val="none" w:sz="0" w:space="0" w:color="auto"/>
          </w:divBdr>
        </w:div>
        <w:div w:id="826677228">
          <w:marLeft w:val="480"/>
          <w:marRight w:val="0"/>
          <w:marTop w:val="0"/>
          <w:marBottom w:val="0"/>
          <w:divBdr>
            <w:top w:val="none" w:sz="0" w:space="0" w:color="auto"/>
            <w:left w:val="none" w:sz="0" w:space="0" w:color="auto"/>
            <w:bottom w:val="none" w:sz="0" w:space="0" w:color="auto"/>
            <w:right w:val="none" w:sz="0" w:space="0" w:color="auto"/>
          </w:divBdr>
        </w:div>
        <w:div w:id="1500460814">
          <w:marLeft w:val="480"/>
          <w:marRight w:val="0"/>
          <w:marTop w:val="0"/>
          <w:marBottom w:val="0"/>
          <w:divBdr>
            <w:top w:val="none" w:sz="0" w:space="0" w:color="auto"/>
            <w:left w:val="none" w:sz="0" w:space="0" w:color="auto"/>
            <w:bottom w:val="none" w:sz="0" w:space="0" w:color="auto"/>
            <w:right w:val="none" w:sz="0" w:space="0" w:color="auto"/>
          </w:divBdr>
        </w:div>
        <w:div w:id="580607387">
          <w:marLeft w:val="480"/>
          <w:marRight w:val="0"/>
          <w:marTop w:val="0"/>
          <w:marBottom w:val="0"/>
          <w:divBdr>
            <w:top w:val="none" w:sz="0" w:space="0" w:color="auto"/>
            <w:left w:val="none" w:sz="0" w:space="0" w:color="auto"/>
            <w:bottom w:val="none" w:sz="0" w:space="0" w:color="auto"/>
            <w:right w:val="none" w:sz="0" w:space="0" w:color="auto"/>
          </w:divBdr>
        </w:div>
        <w:div w:id="364644276">
          <w:marLeft w:val="480"/>
          <w:marRight w:val="0"/>
          <w:marTop w:val="0"/>
          <w:marBottom w:val="0"/>
          <w:divBdr>
            <w:top w:val="none" w:sz="0" w:space="0" w:color="auto"/>
            <w:left w:val="none" w:sz="0" w:space="0" w:color="auto"/>
            <w:bottom w:val="none" w:sz="0" w:space="0" w:color="auto"/>
            <w:right w:val="none" w:sz="0" w:space="0" w:color="auto"/>
          </w:divBdr>
        </w:div>
        <w:div w:id="12608226">
          <w:marLeft w:val="480"/>
          <w:marRight w:val="0"/>
          <w:marTop w:val="0"/>
          <w:marBottom w:val="0"/>
          <w:divBdr>
            <w:top w:val="none" w:sz="0" w:space="0" w:color="auto"/>
            <w:left w:val="none" w:sz="0" w:space="0" w:color="auto"/>
            <w:bottom w:val="none" w:sz="0" w:space="0" w:color="auto"/>
            <w:right w:val="none" w:sz="0" w:space="0" w:color="auto"/>
          </w:divBdr>
        </w:div>
        <w:div w:id="587999893">
          <w:marLeft w:val="480"/>
          <w:marRight w:val="0"/>
          <w:marTop w:val="0"/>
          <w:marBottom w:val="0"/>
          <w:divBdr>
            <w:top w:val="none" w:sz="0" w:space="0" w:color="auto"/>
            <w:left w:val="none" w:sz="0" w:space="0" w:color="auto"/>
            <w:bottom w:val="none" w:sz="0" w:space="0" w:color="auto"/>
            <w:right w:val="none" w:sz="0" w:space="0" w:color="auto"/>
          </w:divBdr>
        </w:div>
        <w:div w:id="525876373">
          <w:marLeft w:val="480"/>
          <w:marRight w:val="0"/>
          <w:marTop w:val="0"/>
          <w:marBottom w:val="0"/>
          <w:divBdr>
            <w:top w:val="none" w:sz="0" w:space="0" w:color="auto"/>
            <w:left w:val="none" w:sz="0" w:space="0" w:color="auto"/>
            <w:bottom w:val="none" w:sz="0" w:space="0" w:color="auto"/>
            <w:right w:val="none" w:sz="0" w:space="0" w:color="auto"/>
          </w:divBdr>
        </w:div>
        <w:div w:id="1017006964">
          <w:marLeft w:val="480"/>
          <w:marRight w:val="0"/>
          <w:marTop w:val="0"/>
          <w:marBottom w:val="0"/>
          <w:divBdr>
            <w:top w:val="none" w:sz="0" w:space="0" w:color="auto"/>
            <w:left w:val="none" w:sz="0" w:space="0" w:color="auto"/>
            <w:bottom w:val="none" w:sz="0" w:space="0" w:color="auto"/>
            <w:right w:val="none" w:sz="0" w:space="0" w:color="auto"/>
          </w:divBdr>
        </w:div>
        <w:div w:id="1233077731">
          <w:marLeft w:val="480"/>
          <w:marRight w:val="0"/>
          <w:marTop w:val="0"/>
          <w:marBottom w:val="0"/>
          <w:divBdr>
            <w:top w:val="none" w:sz="0" w:space="0" w:color="auto"/>
            <w:left w:val="none" w:sz="0" w:space="0" w:color="auto"/>
            <w:bottom w:val="none" w:sz="0" w:space="0" w:color="auto"/>
            <w:right w:val="none" w:sz="0" w:space="0" w:color="auto"/>
          </w:divBdr>
        </w:div>
        <w:div w:id="596210903">
          <w:marLeft w:val="480"/>
          <w:marRight w:val="0"/>
          <w:marTop w:val="0"/>
          <w:marBottom w:val="0"/>
          <w:divBdr>
            <w:top w:val="none" w:sz="0" w:space="0" w:color="auto"/>
            <w:left w:val="none" w:sz="0" w:space="0" w:color="auto"/>
            <w:bottom w:val="none" w:sz="0" w:space="0" w:color="auto"/>
            <w:right w:val="none" w:sz="0" w:space="0" w:color="auto"/>
          </w:divBdr>
        </w:div>
        <w:div w:id="337271692">
          <w:marLeft w:val="480"/>
          <w:marRight w:val="0"/>
          <w:marTop w:val="0"/>
          <w:marBottom w:val="0"/>
          <w:divBdr>
            <w:top w:val="none" w:sz="0" w:space="0" w:color="auto"/>
            <w:left w:val="none" w:sz="0" w:space="0" w:color="auto"/>
            <w:bottom w:val="none" w:sz="0" w:space="0" w:color="auto"/>
            <w:right w:val="none" w:sz="0" w:space="0" w:color="auto"/>
          </w:divBdr>
        </w:div>
        <w:div w:id="989943695">
          <w:marLeft w:val="480"/>
          <w:marRight w:val="0"/>
          <w:marTop w:val="0"/>
          <w:marBottom w:val="0"/>
          <w:divBdr>
            <w:top w:val="none" w:sz="0" w:space="0" w:color="auto"/>
            <w:left w:val="none" w:sz="0" w:space="0" w:color="auto"/>
            <w:bottom w:val="none" w:sz="0" w:space="0" w:color="auto"/>
            <w:right w:val="none" w:sz="0" w:space="0" w:color="auto"/>
          </w:divBdr>
        </w:div>
        <w:div w:id="441270585">
          <w:marLeft w:val="480"/>
          <w:marRight w:val="0"/>
          <w:marTop w:val="0"/>
          <w:marBottom w:val="0"/>
          <w:divBdr>
            <w:top w:val="none" w:sz="0" w:space="0" w:color="auto"/>
            <w:left w:val="none" w:sz="0" w:space="0" w:color="auto"/>
            <w:bottom w:val="none" w:sz="0" w:space="0" w:color="auto"/>
            <w:right w:val="none" w:sz="0" w:space="0" w:color="auto"/>
          </w:divBdr>
        </w:div>
        <w:div w:id="1271625434">
          <w:marLeft w:val="480"/>
          <w:marRight w:val="0"/>
          <w:marTop w:val="0"/>
          <w:marBottom w:val="0"/>
          <w:divBdr>
            <w:top w:val="none" w:sz="0" w:space="0" w:color="auto"/>
            <w:left w:val="none" w:sz="0" w:space="0" w:color="auto"/>
            <w:bottom w:val="none" w:sz="0" w:space="0" w:color="auto"/>
            <w:right w:val="none" w:sz="0" w:space="0" w:color="auto"/>
          </w:divBdr>
        </w:div>
        <w:div w:id="1125271588">
          <w:marLeft w:val="480"/>
          <w:marRight w:val="0"/>
          <w:marTop w:val="0"/>
          <w:marBottom w:val="0"/>
          <w:divBdr>
            <w:top w:val="none" w:sz="0" w:space="0" w:color="auto"/>
            <w:left w:val="none" w:sz="0" w:space="0" w:color="auto"/>
            <w:bottom w:val="none" w:sz="0" w:space="0" w:color="auto"/>
            <w:right w:val="none" w:sz="0" w:space="0" w:color="auto"/>
          </w:divBdr>
        </w:div>
        <w:div w:id="1033189717">
          <w:marLeft w:val="480"/>
          <w:marRight w:val="0"/>
          <w:marTop w:val="0"/>
          <w:marBottom w:val="0"/>
          <w:divBdr>
            <w:top w:val="none" w:sz="0" w:space="0" w:color="auto"/>
            <w:left w:val="none" w:sz="0" w:space="0" w:color="auto"/>
            <w:bottom w:val="none" w:sz="0" w:space="0" w:color="auto"/>
            <w:right w:val="none" w:sz="0" w:space="0" w:color="auto"/>
          </w:divBdr>
        </w:div>
        <w:div w:id="268464849">
          <w:marLeft w:val="480"/>
          <w:marRight w:val="0"/>
          <w:marTop w:val="0"/>
          <w:marBottom w:val="0"/>
          <w:divBdr>
            <w:top w:val="none" w:sz="0" w:space="0" w:color="auto"/>
            <w:left w:val="none" w:sz="0" w:space="0" w:color="auto"/>
            <w:bottom w:val="none" w:sz="0" w:space="0" w:color="auto"/>
            <w:right w:val="none" w:sz="0" w:space="0" w:color="auto"/>
          </w:divBdr>
        </w:div>
      </w:divsChild>
    </w:div>
    <w:div w:id="1785033918">
      <w:bodyDiv w:val="1"/>
      <w:marLeft w:val="0"/>
      <w:marRight w:val="0"/>
      <w:marTop w:val="0"/>
      <w:marBottom w:val="0"/>
      <w:divBdr>
        <w:top w:val="none" w:sz="0" w:space="0" w:color="auto"/>
        <w:left w:val="none" w:sz="0" w:space="0" w:color="auto"/>
        <w:bottom w:val="none" w:sz="0" w:space="0" w:color="auto"/>
        <w:right w:val="none" w:sz="0" w:space="0" w:color="auto"/>
      </w:divBdr>
    </w:div>
    <w:div w:id="1789857813">
      <w:bodyDiv w:val="1"/>
      <w:marLeft w:val="0"/>
      <w:marRight w:val="0"/>
      <w:marTop w:val="0"/>
      <w:marBottom w:val="0"/>
      <w:divBdr>
        <w:top w:val="none" w:sz="0" w:space="0" w:color="auto"/>
        <w:left w:val="none" w:sz="0" w:space="0" w:color="auto"/>
        <w:bottom w:val="none" w:sz="0" w:space="0" w:color="auto"/>
        <w:right w:val="none" w:sz="0" w:space="0" w:color="auto"/>
      </w:divBdr>
    </w:div>
    <w:div w:id="1791975084">
      <w:bodyDiv w:val="1"/>
      <w:marLeft w:val="0"/>
      <w:marRight w:val="0"/>
      <w:marTop w:val="0"/>
      <w:marBottom w:val="0"/>
      <w:divBdr>
        <w:top w:val="none" w:sz="0" w:space="0" w:color="auto"/>
        <w:left w:val="none" w:sz="0" w:space="0" w:color="auto"/>
        <w:bottom w:val="none" w:sz="0" w:space="0" w:color="auto"/>
        <w:right w:val="none" w:sz="0" w:space="0" w:color="auto"/>
      </w:divBdr>
    </w:div>
    <w:div w:id="1792935797">
      <w:bodyDiv w:val="1"/>
      <w:marLeft w:val="0"/>
      <w:marRight w:val="0"/>
      <w:marTop w:val="0"/>
      <w:marBottom w:val="0"/>
      <w:divBdr>
        <w:top w:val="none" w:sz="0" w:space="0" w:color="auto"/>
        <w:left w:val="none" w:sz="0" w:space="0" w:color="auto"/>
        <w:bottom w:val="none" w:sz="0" w:space="0" w:color="auto"/>
        <w:right w:val="none" w:sz="0" w:space="0" w:color="auto"/>
      </w:divBdr>
    </w:div>
    <w:div w:id="1794203968">
      <w:bodyDiv w:val="1"/>
      <w:marLeft w:val="0"/>
      <w:marRight w:val="0"/>
      <w:marTop w:val="0"/>
      <w:marBottom w:val="0"/>
      <w:divBdr>
        <w:top w:val="none" w:sz="0" w:space="0" w:color="auto"/>
        <w:left w:val="none" w:sz="0" w:space="0" w:color="auto"/>
        <w:bottom w:val="none" w:sz="0" w:space="0" w:color="auto"/>
        <w:right w:val="none" w:sz="0" w:space="0" w:color="auto"/>
      </w:divBdr>
      <w:divsChild>
        <w:div w:id="1467504035">
          <w:marLeft w:val="640"/>
          <w:marRight w:val="0"/>
          <w:marTop w:val="0"/>
          <w:marBottom w:val="0"/>
          <w:divBdr>
            <w:top w:val="none" w:sz="0" w:space="0" w:color="auto"/>
            <w:left w:val="none" w:sz="0" w:space="0" w:color="auto"/>
            <w:bottom w:val="none" w:sz="0" w:space="0" w:color="auto"/>
            <w:right w:val="none" w:sz="0" w:space="0" w:color="auto"/>
          </w:divBdr>
        </w:div>
        <w:div w:id="1598906672">
          <w:marLeft w:val="640"/>
          <w:marRight w:val="0"/>
          <w:marTop w:val="0"/>
          <w:marBottom w:val="0"/>
          <w:divBdr>
            <w:top w:val="none" w:sz="0" w:space="0" w:color="auto"/>
            <w:left w:val="none" w:sz="0" w:space="0" w:color="auto"/>
            <w:bottom w:val="none" w:sz="0" w:space="0" w:color="auto"/>
            <w:right w:val="none" w:sz="0" w:space="0" w:color="auto"/>
          </w:divBdr>
        </w:div>
        <w:div w:id="435911053">
          <w:marLeft w:val="640"/>
          <w:marRight w:val="0"/>
          <w:marTop w:val="0"/>
          <w:marBottom w:val="0"/>
          <w:divBdr>
            <w:top w:val="none" w:sz="0" w:space="0" w:color="auto"/>
            <w:left w:val="none" w:sz="0" w:space="0" w:color="auto"/>
            <w:bottom w:val="none" w:sz="0" w:space="0" w:color="auto"/>
            <w:right w:val="none" w:sz="0" w:space="0" w:color="auto"/>
          </w:divBdr>
        </w:div>
        <w:div w:id="1207453389">
          <w:marLeft w:val="640"/>
          <w:marRight w:val="0"/>
          <w:marTop w:val="0"/>
          <w:marBottom w:val="0"/>
          <w:divBdr>
            <w:top w:val="none" w:sz="0" w:space="0" w:color="auto"/>
            <w:left w:val="none" w:sz="0" w:space="0" w:color="auto"/>
            <w:bottom w:val="none" w:sz="0" w:space="0" w:color="auto"/>
            <w:right w:val="none" w:sz="0" w:space="0" w:color="auto"/>
          </w:divBdr>
        </w:div>
        <w:div w:id="1096681340">
          <w:marLeft w:val="640"/>
          <w:marRight w:val="0"/>
          <w:marTop w:val="0"/>
          <w:marBottom w:val="0"/>
          <w:divBdr>
            <w:top w:val="none" w:sz="0" w:space="0" w:color="auto"/>
            <w:left w:val="none" w:sz="0" w:space="0" w:color="auto"/>
            <w:bottom w:val="none" w:sz="0" w:space="0" w:color="auto"/>
            <w:right w:val="none" w:sz="0" w:space="0" w:color="auto"/>
          </w:divBdr>
        </w:div>
        <w:div w:id="798649969">
          <w:marLeft w:val="640"/>
          <w:marRight w:val="0"/>
          <w:marTop w:val="0"/>
          <w:marBottom w:val="0"/>
          <w:divBdr>
            <w:top w:val="none" w:sz="0" w:space="0" w:color="auto"/>
            <w:left w:val="none" w:sz="0" w:space="0" w:color="auto"/>
            <w:bottom w:val="none" w:sz="0" w:space="0" w:color="auto"/>
            <w:right w:val="none" w:sz="0" w:space="0" w:color="auto"/>
          </w:divBdr>
        </w:div>
        <w:div w:id="382948137">
          <w:marLeft w:val="640"/>
          <w:marRight w:val="0"/>
          <w:marTop w:val="0"/>
          <w:marBottom w:val="0"/>
          <w:divBdr>
            <w:top w:val="none" w:sz="0" w:space="0" w:color="auto"/>
            <w:left w:val="none" w:sz="0" w:space="0" w:color="auto"/>
            <w:bottom w:val="none" w:sz="0" w:space="0" w:color="auto"/>
            <w:right w:val="none" w:sz="0" w:space="0" w:color="auto"/>
          </w:divBdr>
        </w:div>
        <w:div w:id="1977055106">
          <w:marLeft w:val="640"/>
          <w:marRight w:val="0"/>
          <w:marTop w:val="0"/>
          <w:marBottom w:val="0"/>
          <w:divBdr>
            <w:top w:val="none" w:sz="0" w:space="0" w:color="auto"/>
            <w:left w:val="none" w:sz="0" w:space="0" w:color="auto"/>
            <w:bottom w:val="none" w:sz="0" w:space="0" w:color="auto"/>
            <w:right w:val="none" w:sz="0" w:space="0" w:color="auto"/>
          </w:divBdr>
        </w:div>
        <w:div w:id="1638490095">
          <w:marLeft w:val="640"/>
          <w:marRight w:val="0"/>
          <w:marTop w:val="0"/>
          <w:marBottom w:val="0"/>
          <w:divBdr>
            <w:top w:val="none" w:sz="0" w:space="0" w:color="auto"/>
            <w:left w:val="none" w:sz="0" w:space="0" w:color="auto"/>
            <w:bottom w:val="none" w:sz="0" w:space="0" w:color="auto"/>
            <w:right w:val="none" w:sz="0" w:space="0" w:color="auto"/>
          </w:divBdr>
        </w:div>
        <w:div w:id="148526186">
          <w:marLeft w:val="640"/>
          <w:marRight w:val="0"/>
          <w:marTop w:val="0"/>
          <w:marBottom w:val="0"/>
          <w:divBdr>
            <w:top w:val="none" w:sz="0" w:space="0" w:color="auto"/>
            <w:left w:val="none" w:sz="0" w:space="0" w:color="auto"/>
            <w:bottom w:val="none" w:sz="0" w:space="0" w:color="auto"/>
            <w:right w:val="none" w:sz="0" w:space="0" w:color="auto"/>
          </w:divBdr>
        </w:div>
        <w:div w:id="284700861">
          <w:marLeft w:val="640"/>
          <w:marRight w:val="0"/>
          <w:marTop w:val="0"/>
          <w:marBottom w:val="0"/>
          <w:divBdr>
            <w:top w:val="none" w:sz="0" w:space="0" w:color="auto"/>
            <w:left w:val="none" w:sz="0" w:space="0" w:color="auto"/>
            <w:bottom w:val="none" w:sz="0" w:space="0" w:color="auto"/>
            <w:right w:val="none" w:sz="0" w:space="0" w:color="auto"/>
          </w:divBdr>
        </w:div>
        <w:div w:id="1214929633">
          <w:marLeft w:val="640"/>
          <w:marRight w:val="0"/>
          <w:marTop w:val="0"/>
          <w:marBottom w:val="0"/>
          <w:divBdr>
            <w:top w:val="none" w:sz="0" w:space="0" w:color="auto"/>
            <w:left w:val="none" w:sz="0" w:space="0" w:color="auto"/>
            <w:bottom w:val="none" w:sz="0" w:space="0" w:color="auto"/>
            <w:right w:val="none" w:sz="0" w:space="0" w:color="auto"/>
          </w:divBdr>
        </w:div>
        <w:div w:id="218977872">
          <w:marLeft w:val="640"/>
          <w:marRight w:val="0"/>
          <w:marTop w:val="0"/>
          <w:marBottom w:val="0"/>
          <w:divBdr>
            <w:top w:val="none" w:sz="0" w:space="0" w:color="auto"/>
            <w:left w:val="none" w:sz="0" w:space="0" w:color="auto"/>
            <w:bottom w:val="none" w:sz="0" w:space="0" w:color="auto"/>
            <w:right w:val="none" w:sz="0" w:space="0" w:color="auto"/>
          </w:divBdr>
        </w:div>
        <w:div w:id="1482427524">
          <w:marLeft w:val="640"/>
          <w:marRight w:val="0"/>
          <w:marTop w:val="0"/>
          <w:marBottom w:val="0"/>
          <w:divBdr>
            <w:top w:val="none" w:sz="0" w:space="0" w:color="auto"/>
            <w:left w:val="none" w:sz="0" w:space="0" w:color="auto"/>
            <w:bottom w:val="none" w:sz="0" w:space="0" w:color="auto"/>
            <w:right w:val="none" w:sz="0" w:space="0" w:color="auto"/>
          </w:divBdr>
        </w:div>
        <w:div w:id="657423854">
          <w:marLeft w:val="640"/>
          <w:marRight w:val="0"/>
          <w:marTop w:val="0"/>
          <w:marBottom w:val="0"/>
          <w:divBdr>
            <w:top w:val="none" w:sz="0" w:space="0" w:color="auto"/>
            <w:left w:val="none" w:sz="0" w:space="0" w:color="auto"/>
            <w:bottom w:val="none" w:sz="0" w:space="0" w:color="auto"/>
            <w:right w:val="none" w:sz="0" w:space="0" w:color="auto"/>
          </w:divBdr>
        </w:div>
        <w:div w:id="1321811919">
          <w:marLeft w:val="640"/>
          <w:marRight w:val="0"/>
          <w:marTop w:val="0"/>
          <w:marBottom w:val="0"/>
          <w:divBdr>
            <w:top w:val="none" w:sz="0" w:space="0" w:color="auto"/>
            <w:left w:val="none" w:sz="0" w:space="0" w:color="auto"/>
            <w:bottom w:val="none" w:sz="0" w:space="0" w:color="auto"/>
            <w:right w:val="none" w:sz="0" w:space="0" w:color="auto"/>
          </w:divBdr>
        </w:div>
        <w:div w:id="161824233">
          <w:marLeft w:val="640"/>
          <w:marRight w:val="0"/>
          <w:marTop w:val="0"/>
          <w:marBottom w:val="0"/>
          <w:divBdr>
            <w:top w:val="none" w:sz="0" w:space="0" w:color="auto"/>
            <w:left w:val="none" w:sz="0" w:space="0" w:color="auto"/>
            <w:bottom w:val="none" w:sz="0" w:space="0" w:color="auto"/>
            <w:right w:val="none" w:sz="0" w:space="0" w:color="auto"/>
          </w:divBdr>
        </w:div>
        <w:div w:id="891229770">
          <w:marLeft w:val="640"/>
          <w:marRight w:val="0"/>
          <w:marTop w:val="0"/>
          <w:marBottom w:val="0"/>
          <w:divBdr>
            <w:top w:val="none" w:sz="0" w:space="0" w:color="auto"/>
            <w:left w:val="none" w:sz="0" w:space="0" w:color="auto"/>
            <w:bottom w:val="none" w:sz="0" w:space="0" w:color="auto"/>
            <w:right w:val="none" w:sz="0" w:space="0" w:color="auto"/>
          </w:divBdr>
        </w:div>
        <w:div w:id="663780526">
          <w:marLeft w:val="640"/>
          <w:marRight w:val="0"/>
          <w:marTop w:val="0"/>
          <w:marBottom w:val="0"/>
          <w:divBdr>
            <w:top w:val="none" w:sz="0" w:space="0" w:color="auto"/>
            <w:left w:val="none" w:sz="0" w:space="0" w:color="auto"/>
            <w:bottom w:val="none" w:sz="0" w:space="0" w:color="auto"/>
            <w:right w:val="none" w:sz="0" w:space="0" w:color="auto"/>
          </w:divBdr>
        </w:div>
        <w:div w:id="978653168">
          <w:marLeft w:val="640"/>
          <w:marRight w:val="0"/>
          <w:marTop w:val="0"/>
          <w:marBottom w:val="0"/>
          <w:divBdr>
            <w:top w:val="none" w:sz="0" w:space="0" w:color="auto"/>
            <w:left w:val="none" w:sz="0" w:space="0" w:color="auto"/>
            <w:bottom w:val="none" w:sz="0" w:space="0" w:color="auto"/>
            <w:right w:val="none" w:sz="0" w:space="0" w:color="auto"/>
          </w:divBdr>
        </w:div>
        <w:div w:id="2048674931">
          <w:marLeft w:val="640"/>
          <w:marRight w:val="0"/>
          <w:marTop w:val="0"/>
          <w:marBottom w:val="0"/>
          <w:divBdr>
            <w:top w:val="none" w:sz="0" w:space="0" w:color="auto"/>
            <w:left w:val="none" w:sz="0" w:space="0" w:color="auto"/>
            <w:bottom w:val="none" w:sz="0" w:space="0" w:color="auto"/>
            <w:right w:val="none" w:sz="0" w:space="0" w:color="auto"/>
          </w:divBdr>
        </w:div>
        <w:div w:id="141778471">
          <w:marLeft w:val="640"/>
          <w:marRight w:val="0"/>
          <w:marTop w:val="0"/>
          <w:marBottom w:val="0"/>
          <w:divBdr>
            <w:top w:val="none" w:sz="0" w:space="0" w:color="auto"/>
            <w:left w:val="none" w:sz="0" w:space="0" w:color="auto"/>
            <w:bottom w:val="none" w:sz="0" w:space="0" w:color="auto"/>
            <w:right w:val="none" w:sz="0" w:space="0" w:color="auto"/>
          </w:divBdr>
        </w:div>
        <w:div w:id="467820444">
          <w:marLeft w:val="640"/>
          <w:marRight w:val="0"/>
          <w:marTop w:val="0"/>
          <w:marBottom w:val="0"/>
          <w:divBdr>
            <w:top w:val="none" w:sz="0" w:space="0" w:color="auto"/>
            <w:left w:val="none" w:sz="0" w:space="0" w:color="auto"/>
            <w:bottom w:val="none" w:sz="0" w:space="0" w:color="auto"/>
            <w:right w:val="none" w:sz="0" w:space="0" w:color="auto"/>
          </w:divBdr>
        </w:div>
        <w:div w:id="254442416">
          <w:marLeft w:val="640"/>
          <w:marRight w:val="0"/>
          <w:marTop w:val="0"/>
          <w:marBottom w:val="0"/>
          <w:divBdr>
            <w:top w:val="none" w:sz="0" w:space="0" w:color="auto"/>
            <w:left w:val="none" w:sz="0" w:space="0" w:color="auto"/>
            <w:bottom w:val="none" w:sz="0" w:space="0" w:color="auto"/>
            <w:right w:val="none" w:sz="0" w:space="0" w:color="auto"/>
          </w:divBdr>
        </w:div>
        <w:div w:id="769937868">
          <w:marLeft w:val="640"/>
          <w:marRight w:val="0"/>
          <w:marTop w:val="0"/>
          <w:marBottom w:val="0"/>
          <w:divBdr>
            <w:top w:val="none" w:sz="0" w:space="0" w:color="auto"/>
            <w:left w:val="none" w:sz="0" w:space="0" w:color="auto"/>
            <w:bottom w:val="none" w:sz="0" w:space="0" w:color="auto"/>
            <w:right w:val="none" w:sz="0" w:space="0" w:color="auto"/>
          </w:divBdr>
        </w:div>
        <w:div w:id="794719856">
          <w:marLeft w:val="640"/>
          <w:marRight w:val="0"/>
          <w:marTop w:val="0"/>
          <w:marBottom w:val="0"/>
          <w:divBdr>
            <w:top w:val="none" w:sz="0" w:space="0" w:color="auto"/>
            <w:left w:val="none" w:sz="0" w:space="0" w:color="auto"/>
            <w:bottom w:val="none" w:sz="0" w:space="0" w:color="auto"/>
            <w:right w:val="none" w:sz="0" w:space="0" w:color="auto"/>
          </w:divBdr>
        </w:div>
        <w:div w:id="1456175643">
          <w:marLeft w:val="640"/>
          <w:marRight w:val="0"/>
          <w:marTop w:val="0"/>
          <w:marBottom w:val="0"/>
          <w:divBdr>
            <w:top w:val="none" w:sz="0" w:space="0" w:color="auto"/>
            <w:left w:val="none" w:sz="0" w:space="0" w:color="auto"/>
            <w:bottom w:val="none" w:sz="0" w:space="0" w:color="auto"/>
            <w:right w:val="none" w:sz="0" w:space="0" w:color="auto"/>
          </w:divBdr>
        </w:div>
        <w:div w:id="185679516">
          <w:marLeft w:val="640"/>
          <w:marRight w:val="0"/>
          <w:marTop w:val="0"/>
          <w:marBottom w:val="0"/>
          <w:divBdr>
            <w:top w:val="none" w:sz="0" w:space="0" w:color="auto"/>
            <w:left w:val="none" w:sz="0" w:space="0" w:color="auto"/>
            <w:bottom w:val="none" w:sz="0" w:space="0" w:color="auto"/>
            <w:right w:val="none" w:sz="0" w:space="0" w:color="auto"/>
          </w:divBdr>
        </w:div>
        <w:div w:id="2032992664">
          <w:marLeft w:val="640"/>
          <w:marRight w:val="0"/>
          <w:marTop w:val="0"/>
          <w:marBottom w:val="0"/>
          <w:divBdr>
            <w:top w:val="none" w:sz="0" w:space="0" w:color="auto"/>
            <w:left w:val="none" w:sz="0" w:space="0" w:color="auto"/>
            <w:bottom w:val="none" w:sz="0" w:space="0" w:color="auto"/>
            <w:right w:val="none" w:sz="0" w:space="0" w:color="auto"/>
          </w:divBdr>
        </w:div>
        <w:div w:id="683283748">
          <w:marLeft w:val="640"/>
          <w:marRight w:val="0"/>
          <w:marTop w:val="0"/>
          <w:marBottom w:val="0"/>
          <w:divBdr>
            <w:top w:val="none" w:sz="0" w:space="0" w:color="auto"/>
            <w:left w:val="none" w:sz="0" w:space="0" w:color="auto"/>
            <w:bottom w:val="none" w:sz="0" w:space="0" w:color="auto"/>
            <w:right w:val="none" w:sz="0" w:space="0" w:color="auto"/>
          </w:divBdr>
        </w:div>
        <w:div w:id="394015318">
          <w:marLeft w:val="640"/>
          <w:marRight w:val="0"/>
          <w:marTop w:val="0"/>
          <w:marBottom w:val="0"/>
          <w:divBdr>
            <w:top w:val="none" w:sz="0" w:space="0" w:color="auto"/>
            <w:left w:val="none" w:sz="0" w:space="0" w:color="auto"/>
            <w:bottom w:val="none" w:sz="0" w:space="0" w:color="auto"/>
            <w:right w:val="none" w:sz="0" w:space="0" w:color="auto"/>
          </w:divBdr>
        </w:div>
        <w:div w:id="445924893">
          <w:marLeft w:val="640"/>
          <w:marRight w:val="0"/>
          <w:marTop w:val="0"/>
          <w:marBottom w:val="0"/>
          <w:divBdr>
            <w:top w:val="none" w:sz="0" w:space="0" w:color="auto"/>
            <w:left w:val="none" w:sz="0" w:space="0" w:color="auto"/>
            <w:bottom w:val="none" w:sz="0" w:space="0" w:color="auto"/>
            <w:right w:val="none" w:sz="0" w:space="0" w:color="auto"/>
          </w:divBdr>
        </w:div>
        <w:div w:id="1403337045">
          <w:marLeft w:val="640"/>
          <w:marRight w:val="0"/>
          <w:marTop w:val="0"/>
          <w:marBottom w:val="0"/>
          <w:divBdr>
            <w:top w:val="none" w:sz="0" w:space="0" w:color="auto"/>
            <w:left w:val="none" w:sz="0" w:space="0" w:color="auto"/>
            <w:bottom w:val="none" w:sz="0" w:space="0" w:color="auto"/>
            <w:right w:val="none" w:sz="0" w:space="0" w:color="auto"/>
          </w:divBdr>
        </w:div>
        <w:div w:id="51583337">
          <w:marLeft w:val="640"/>
          <w:marRight w:val="0"/>
          <w:marTop w:val="0"/>
          <w:marBottom w:val="0"/>
          <w:divBdr>
            <w:top w:val="none" w:sz="0" w:space="0" w:color="auto"/>
            <w:left w:val="none" w:sz="0" w:space="0" w:color="auto"/>
            <w:bottom w:val="none" w:sz="0" w:space="0" w:color="auto"/>
            <w:right w:val="none" w:sz="0" w:space="0" w:color="auto"/>
          </w:divBdr>
        </w:div>
        <w:div w:id="1428189831">
          <w:marLeft w:val="640"/>
          <w:marRight w:val="0"/>
          <w:marTop w:val="0"/>
          <w:marBottom w:val="0"/>
          <w:divBdr>
            <w:top w:val="none" w:sz="0" w:space="0" w:color="auto"/>
            <w:left w:val="none" w:sz="0" w:space="0" w:color="auto"/>
            <w:bottom w:val="none" w:sz="0" w:space="0" w:color="auto"/>
            <w:right w:val="none" w:sz="0" w:space="0" w:color="auto"/>
          </w:divBdr>
        </w:div>
        <w:div w:id="1077289030">
          <w:marLeft w:val="640"/>
          <w:marRight w:val="0"/>
          <w:marTop w:val="0"/>
          <w:marBottom w:val="0"/>
          <w:divBdr>
            <w:top w:val="none" w:sz="0" w:space="0" w:color="auto"/>
            <w:left w:val="none" w:sz="0" w:space="0" w:color="auto"/>
            <w:bottom w:val="none" w:sz="0" w:space="0" w:color="auto"/>
            <w:right w:val="none" w:sz="0" w:space="0" w:color="auto"/>
          </w:divBdr>
        </w:div>
        <w:div w:id="1048067373">
          <w:marLeft w:val="640"/>
          <w:marRight w:val="0"/>
          <w:marTop w:val="0"/>
          <w:marBottom w:val="0"/>
          <w:divBdr>
            <w:top w:val="none" w:sz="0" w:space="0" w:color="auto"/>
            <w:left w:val="none" w:sz="0" w:space="0" w:color="auto"/>
            <w:bottom w:val="none" w:sz="0" w:space="0" w:color="auto"/>
            <w:right w:val="none" w:sz="0" w:space="0" w:color="auto"/>
          </w:divBdr>
        </w:div>
        <w:div w:id="248387626">
          <w:marLeft w:val="640"/>
          <w:marRight w:val="0"/>
          <w:marTop w:val="0"/>
          <w:marBottom w:val="0"/>
          <w:divBdr>
            <w:top w:val="none" w:sz="0" w:space="0" w:color="auto"/>
            <w:left w:val="none" w:sz="0" w:space="0" w:color="auto"/>
            <w:bottom w:val="none" w:sz="0" w:space="0" w:color="auto"/>
            <w:right w:val="none" w:sz="0" w:space="0" w:color="auto"/>
          </w:divBdr>
        </w:div>
        <w:div w:id="93015476">
          <w:marLeft w:val="640"/>
          <w:marRight w:val="0"/>
          <w:marTop w:val="0"/>
          <w:marBottom w:val="0"/>
          <w:divBdr>
            <w:top w:val="none" w:sz="0" w:space="0" w:color="auto"/>
            <w:left w:val="none" w:sz="0" w:space="0" w:color="auto"/>
            <w:bottom w:val="none" w:sz="0" w:space="0" w:color="auto"/>
            <w:right w:val="none" w:sz="0" w:space="0" w:color="auto"/>
          </w:divBdr>
        </w:div>
        <w:div w:id="519122647">
          <w:marLeft w:val="640"/>
          <w:marRight w:val="0"/>
          <w:marTop w:val="0"/>
          <w:marBottom w:val="0"/>
          <w:divBdr>
            <w:top w:val="none" w:sz="0" w:space="0" w:color="auto"/>
            <w:left w:val="none" w:sz="0" w:space="0" w:color="auto"/>
            <w:bottom w:val="none" w:sz="0" w:space="0" w:color="auto"/>
            <w:right w:val="none" w:sz="0" w:space="0" w:color="auto"/>
          </w:divBdr>
        </w:div>
        <w:div w:id="23794699">
          <w:marLeft w:val="640"/>
          <w:marRight w:val="0"/>
          <w:marTop w:val="0"/>
          <w:marBottom w:val="0"/>
          <w:divBdr>
            <w:top w:val="none" w:sz="0" w:space="0" w:color="auto"/>
            <w:left w:val="none" w:sz="0" w:space="0" w:color="auto"/>
            <w:bottom w:val="none" w:sz="0" w:space="0" w:color="auto"/>
            <w:right w:val="none" w:sz="0" w:space="0" w:color="auto"/>
          </w:divBdr>
        </w:div>
        <w:div w:id="132455713">
          <w:marLeft w:val="640"/>
          <w:marRight w:val="0"/>
          <w:marTop w:val="0"/>
          <w:marBottom w:val="0"/>
          <w:divBdr>
            <w:top w:val="none" w:sz="0" w:space="0" w:color="auto"/>
            <w:left w:val="none" w:sz="0" w:space="0" w:color="auto"/>
            <w:bottom w:val="none" w:sz="0" w:space="0" w:color="auto"/>
            <w:right w:val="none" w:sz="0" w:space="0" w:color="auto"/>
          </w:divBdr>
        </w:div>
        <w:div w:id="97987792">
          <w:marLeft w:val="640"/>
          <w:marRight w:val="0"/>
          <w:marTop w:val="0"/>
          <w:marBottom w:val="0"/>
          <w:divBdr>
            <w:top w:val="none" w:sz="0" w:space="0" w:color="auto"/>
            <w:left w:val="none" w:sz="0" w:space="0" w:color="auto"/>
            <w:bottom w:val="none" w:sz="0" w:space="0" w:color="auto"/>
            <w:right w:val="none" w:sz="0" w:space="0" w:color="auto"/>
          </w:divBdr>
        </w:div>
        <w:div w:id="868837591">
          <w:marLeft w:val="640"/>
          <w:marRight w:val="0"/>
          <w:marTop w:val="0"/>
          <w:marBottom w:val="0"/>
          <w:divBdr>
            <w:top w:val="none" w:sz="0" w:space="0" w:color="auto"/>
            <w:left w:val="none" w:sz="0" w:space="0" w:color="auto"/>
            <w:bottom w:val="none" w:sz="0" w:space="0" w:color="auto"/>
            <w:right w:val="none" w:sz="0" w:space="0" w:color="auto"/>
          </w:divBdr>
        </w:div>
        <w:div w:id="866989023">
          <w:marLeft w:val="640"/>
          <w:marRight w:val="0"/>
          <w:marTop w:val="0"/>
          <w:marBottom w:val="0"/>
          <w:divBdr>
            <w:top w:val="none" w:sz="0" w:space="0" w:color="auto"/>
            <w:left w:val="none" w:sz="0" w:space="0" w:color="auto"/>
            <w:bottom w:val="none" w:sz="0" w:space="0" w:color="auto"/>
            <w:right w:val="none" w:sz="0" w:space="0" w:color="auto"/>
          </w:divBdr>
        </w:div>
        <w:div w:id="260454665">
          <w:marLeft w:val="640"/>
          <w:marRight w:val="0"/>
          <w:marTop w:val="0"/>
          <w:marBottom w:val="0"/>
          <w:divBdr>
            <w:top w:val="none" w:sz="0" w:space="0" w:color="auto"/>
            <w:left w:val="none" w:sz="0" w:space="0" w:color="auto"/>
            <w:bottom w:val="none" w:sz="0" w:space="0" w:color="auto"/>
            <w:right w:val="none" w:sz="0" w:space="0" w:color="auto"/>
          </w:divBdr>
        </w:div>
        <w:div w:id="681856275">
          <w:marLeft w:val="640"/>
          <w:marRight w:val="0"/>
          <w:marTop w:val="0"/>
          <w:marBottom w:val="0"/>
          <w:divBdr>
            <w:top w:val="none" w:sz="0" w:space="0" w:color="auto"/>
            <w:left w:val="none" w:sz="0" w:space="0" w:color="auto"/>
            <w:bottom w:val="none" w:sz="0" w:space="0" w:color="auto"/>
            <w:right w:val="none" w:sz="0" w:space="0" w:color="auto"/>
          </w:divBdr>
        </w:div>
        <w:div w:id="2102140581">
          <w:marLeft w:val="640"/>
          <w:marRight w:val="0"/>
          <w:marTop w:val="0"/>
          <w:marBottom w:val="0"/>
          <w:divBdr>
            <w:top w:val="none" w:sz="0" w:space="0" w:color="auto"/>
            <w:left w:val="none" w:sz="0" w:space="0" w:color="auto"/>
            <w:bottom w:val="none" w:sz="0" w:space="0" w:color="auto"/>
            <w:right w:val="none" w:sz="0" w:space="0" w:color="auto"/>
          </w:divBdr>
        </w:div>
        <w:div w:id="876890587">
          <w:marLeft w:val="640"/>
          <w:marRight w:val="0"/>
          <w:marTop w:val="0"/>
          <w:marBottom w:val="0"/>
          <w:divBdr>
            <w:top w:val="none" w:sz="0" w:space="0" w:color="auto"/>
            <w:left w:val="none" w:sz="0" w:space="0" w:color="auto"/>
            <w:bottom w:val="none" w:sz="0" w:space="0" w:color="auto"/>
            <w:right w:val="none" w:sz="0" w:space="0" w:color="auto"/>
          </w:divBdr>
        </w:div>
        <w:div w:id="1650204173">
          <w:marLeft w:val="640"/>
          <w:marRight w:val="0"/>
          <w:marTop w:val="0"/>
          <w:marBottom w:val="0"/>
          <w:divBdr>
            <w:top w:val="none" w:sz="0" w:space="0" w:color="auto"/>
            <w:left w:val="none" w:sz="0" w:space="0" w:color="auto"/>
            <w:bottom w:val="none" w:sz="0" w:space="0" w:color="auto"/>
            <w:right w:val="none" w:sz="0" w:space="0" w:color="auto"/>
          </w:divBdr>
        </w:div>
        <w:div w:id="2088919429">
          <w:marLeft w:val="640"/>
          <w:marRight w:val="0"/>
          <w:marTop w:val="0"/>
          <w:marBottom w:val="0"/>
          <w:divBdr>
            <w:top w:val="none" w:sz="0" w:space="0" w:color="auto"/>
            <w:left w:val="none" w:sz="0" w:space="0" w:color="auto"/>
            <w:bottom w:val="none" w:sz="0" w:space="0" w:color="auto"/>
            <w:right w:val="none" w:sz="0" w:space="0" w:color="auto"/>
          </w:divBdr>
        </w:div>
        <w:div w:id="1143232898">
          <w:marLeft w:val="640"/>
          <w:marRight w:val="0"/>
          <w:marTop w:val="0"/>
          <w:marBottom w:val="0"/>
          <w:divBdr>
            <w:top w:val="none" w:sz="0" w:space="0" w:color="auto"/>
            <w:left w:val="none" w:sz="0" w:space="0" w:color="auto"/>
            <w:bottom w:val="none" w:sz="0" w:space="0" w:color="auto"/>
            <w:right w:val="none" w:sz="0" w:space="0" w:color="auto"/>
          </w:divBdr>
        </w:div>
        <w:div w:id="1637879918">
          <w:marLeft w:val="640"/>
          <w:marRight w:val="0"/>
          <w:marTop w:val="0"/>
          <w:marBottom w:val="0"/>
          <w:divBdr>
            <w:top w:val="none" w:sz="0" w:space="0" w:color="auto"/>
            <w:left w:val="none" w:sz="0" w:space="0" w:color="auto"/>
            <w:bottom w:val="none" w:sz="0" w:space="0" w:color="auto"/>
            <w:right w:val="none" w:sz="0" w:space="0" w:color="auto"/>
          </w:divBdr>
        </w:div>
        <w:div w:id="1404176486">
          <w:marLeft w:val="640"/>
          <w:marRight w:val="0"/>
          <w:marTop w:val="0"/>
          <w:marBottom w:val="0"/>
          <w:divBdr>
            <w:top w:val="none" w:sz="0" w:space="0" w:color="auto"/>
            <w:left w:val="none" w:sz="0" w:space="0" w:color="auto"/>
            <w:bottom w:val="none" w:sz="0" w:space="0" w:color="auto"/>
            <w:right w:val="none" w:sz="0" w:space="0" w:color="auto"/>
          </w:divBdr>
        </w:div>
        <w:div w:id="1279488947">
          <w:marLeft w:val="640"/>
          <w:marRight w:val="0"/>
          <w:marTop w:val="0"/>
          <w:marBottom w:val="0"/>
          <w:divBdr>
            <w:top w:val="none" w:sz="0" w:space="0" w:color="auto"/>
            <w:left w:val="none" w:sz="0" w:space="0" w:color="auto"/>
            <w:bottom w:val="none" w:sz="0" w:space="0" w:color="auto"/>
            <w:right w:val="none" w:sz="0" w:space="0" w:color="auto"/>
          </w:divBdr>
        </w:div>
        <w:div w:id="1250583035">
          <w:marLeft w:val="640"/>
          <w:marRight w:val="0"/>
          <w:marTop w:val="0"/>
          <w:marBottom w:val="0"/>
          <w:divBdr>
            <w:top w:val="none" w:sz="0" w:space="0" w:color="auto"/>
            <w:left w:val="none" w:sz="0" w:space="0" w:color="auto"/>
            <w:bottom w:val="none" w:sz="0" w:space="0" w:color="auto"/>
            <w:right w:val="none" w:sz="0" w:space="0" w:color="auto"/>
          </w:divBdr>
        </w:div>
        <w:div w:id="160127099">
          <w:marLeft w:val="640"/>
          <w:marRight w:val="0"/>
          <w:marTop w:val="0"/>
          <w:marBottom w:val="0"/>
          <w:divBdr>
            <w:top w:val="none" w:sz="0" w:space="0" w:color="auto"/>
            <w:left w:val="none" w:sz="0" w:space="0" w:color="auto"/>
            <w:bottom w:val="none" w:sz="0" w:space="0" w:color="auto"/>
            <w:right w:val="none" w:sz="0" w:space="0" w:color="auto"/>
          </w:divBdr>
        </w:div>
        <w:div w:id="461264461">
          <w:marLeft w:val="640"/>
          <w:marRight w:val="0"/>
          <w:marTop w:val="0"/>
          <w:marBottom w:val="0"/>
          <w:divBdr>
            <w:top w:val="none" w:sz="0" w:space="0" w:color="auto"/>
            <w:left w:val="none" w:sz="0" w:space="0" w:color="auto"/>
            <w:bottom w:val="none" w:sz="0" w:space="0" w:color="auto"/>
            <w:right w:val="none" w:sz="0" w:space="0" w:color="auto"/>
          </w:divBdr>
        </w:div>
        <w:div w:id="1534802094">
          <w:marLeft w:val="640"/>
          <w:marRight w:val="0"/>
          <w:marTop w:val="0"/>
          <w:marBottom w:val="0"/>
          <w:divBdr>
            <w:top w:val="none" w:sz="0" w:space="0" w:color="auto"/>
            <w:left w:val="none" w:sz="0" w:space="0" w:color="auto"/>
            <w:bottom w:val="none" w:sz="0" w:space="0" w:color="auto"/>
            <w:right w:val="none" w:sz="0" w:space="0" w:color="auto"/>
          </w:divBdr>
        </w:div>
        <w:div w:id="2057853724">
          <w:marLeft w:val="640"/>
          <w:marRight w:val="0"/>
          <w:marTop w:val="0"/>
          <w:marBottom w:val="0"/>
          <w:divBdr>
            <w:top w:val="none" w:sz="0" w:space="0" w:color="auto"/>
            <w:left w:val="none" w:sz="0" w:space="0" w:color="auto"/>
            <w:bottom w:val="none" w:sz="0" w:space="0" w:color="auto"/>
            <w:right w:val="none" w:sz="0" w:space="0" w:color="auto"/>
          </w:divBdr>
        </w:div>
        <w:div w:id="1543520201">
          <w:marLeft w:val="640"/>
          <w:marRight w:val="0"/>
          <w:marTop w:val="0"/>
          <w:marBottom w:val="0"/>
          <w:divBdr>
            <w:top w:val="none" w:sz="0" w:space="0" w:color="auto"/>
            <w:left w:val="none" w:sz="0" w:space="0" w:color="auto"/>
            <w:bottom w:val="none" w:sz="0" w:space="0" w:color="auto"/>
            <w:right w:val="none" w:sz="0" w:space="0" w:color="auto"/>
          </w:divBdr>
        </w:div>
        <w:div w:id="772170280">
          <w:marLeft w:val="640"/>
          <w:marRight w:val="0"/>
          <w:marTop w:val="0"/>
          <w:marBottom w:val="0"/>
          <w:divBdr>
            <w:top w:val="none" w:sz="0" w:space="0" w:color="auto"/>
            <w:left w:val="none" w:sz="0" w:space="0" w:color="auto"/>
            <w:bottom w:val="none" w:sz="0" w:space="0" w:color="auto"/>
            <w:right w:val="none" w:sz="0" w:space="0" w:color="auto"/>
          </w:divBdr>
        </w:div>
        <w:div w:id="1259172341">
          <w:marLeft w:val="640"/>
          <w:marRight w:val="0"/>
          <w:marTop w:val="0"/>
          <w:marBottom w:val="0"/>
          <w:divBdr>
            <w:top w:val="none" w:sz="0" w:space="0" w:color="auto"/>
            <w:left w:val="none" w:sz="0" w:space="0" w:color="auto"/>
            <w:bottom w:val="none" w:sz="0" w:space="0" w:color="auto"/>
            <w:right w:val="none" w:sz="0" w:space="0" w:color="auto"/>
          </w:divBdr>
        </w:div>
        <w:div w:id="2019430438">
          <w:marLeft w:val="640"/>
          <w:marRight w:val="0"/>
          <w:marTop w:val="0"/>
          <w:marBottom w:val="0"/>
          <w:divBdr>
            <w:top w:val="none" w:sz="0" w:space="0" w:color="auto"/>
            <w:left w:val="none" w:sz="0" w:space="0" w:color="auto"/>
            <w:bottom w:val="none" w:sz="0" w:space="0" w:color="auto"/>
            <w:right w:val="none" w:sz="0" w:space="0" w:color="auto"/>
          </w:divBdr>
        </w:div>
        <w:div w:id="2130510524">
          <w:marLeft w:val="640"/>
          <w:marRight w:val="0"/>
          <w:marTop w:val="0"/>
          <w:marBottom w:val="0"/>
          <w:divBdr>
            <w:top w:val="none" w:sz="0" w:space="0" w:color="auto"/>
            <w:left w:val="none" w:sz="0" w:space="0" w:color="auto"/>
            <w:bottom w:val="none" w:sz="0" w:space="0" w:color="auto"/>
            <w:right w:val="none" w:sz="0" w:space="0" w:color="auto"/>
          </w:divBdr>
        </w:div>
        <w:div w:id="1728450350">
          <w:marLeft w:val="640"/>
          <w:marRight w:val="0"/>
          <w:marTop w:val="0"/>
          <w:marBottom w:val="0"/>
          <w:divBdr>
            <w:top w:val="none" w:sz="0" w:space="0" w:color="auto"/>
            <w:left w:val="none" w:sz="0" w:space="0" w:color="auto"/>
            <w:bottom w:val="none" w:sz="0" w:space="0" w:color="auto"/>
            <w:right w:val="none" w:sz="0" w:space="0" w:color="auto"/>
          </w:divBdr>
        </w:div>
        <w:div w:id="1618297768">
          <w:marLeft w:val="640"/>
          <w:marRight w:val="0"/>
          <w:marTop w:val="0"/>
          <w:marBottom w:val="0"/>
          <w:divBdr>
            <w:top w:val="none" w:sz="0" w:space="0" w:color="auto"/>
            <w:left w:val="none" w:sz="0" w:space="0" w:color="auto"/>
            <w:bottom w:val="none" w:sz="0" w:space="0" w:color="auto"/>
            <w:right w:val="none" w:sz="0" w:space="0" w:color="auto"/>
          </w:divBdr>
        </w:div>
        <w:div w:id="597367008">
          <w:marLeft w:val="640"/>
          <w:marRight w:val="0"/>
          <w:marTop w:val="0"/>
          <w:marBottom w:val="0"/>
          <w:divBdr>
            <w:top w:val="none" w:sz="0" w:space="0" w:color="auto"/>
            <w:left w:val="none" w:sz="0" w:space="0" w:color="auto"/>
            <w:bottom w:val="none" w:sz="0" w:space="0" w:color="auto"/>
            <w:right w:val="none" w:sz="0" w:space="0" w:color="auto"/>
          </w:divBdr>
        </w:div>
        <w:div w:id="1345202695">
          <w:marLeft w:val="640"/>
          <w:marRight w:val="0"/>
          <w:marTop w:val="0"/>
          <w:marBottom w:val="0"/>
          <w:divBdr>
            <w:top w:val="none" w:sz="0" w:space="0" w:color="auto"/>
            <w:left w:val="none" w:sz="0" w:space="0" w:color="auto"/>
            <w:bottom w:val="none" w:sz="0" w:space="0" w:color="auto"/>
            <w:right w:val="none" w:sz="0" w:space="0" w:color="auto"/>
          </w:divBdr>
        </w:div>
        <w:div w:id="1861510640">
          <w:marLeft w:val="640"/>
          <w:marRight w:val="0"/>
          <w:marTop w:val="0"/>
          <w:marBottom w:val="0"/>
          <w:divBdr>
            <w:top w:val="none" w:sz="0" w:space="0" w:color="auto"/>
            <w:left w:val="none" w:sz="0" w:space="0" w:color="auto"/>
            <w:bottom w:val="none" w:sz="0" w:space="0" w:color="auto"/>
            <w:right w:val="none" w:sz="0" w:space="0" w:color="auto"/>
          </w:divBdr>
        </w:div>
        <w:div w:id="1193573860">
          <w:marLeft w:val="640"/>
          <w:marRight w:val="0"/>
          <w:marTop w:val="0"/>
          <w:marBottom w:val="0"/>
          <w:divBdr>
            <w:top w:val="none" w:sz="0" w:space="0" w:color="auto"/>
            <w:left w:val="none" w:sz="0" w:space="0" w:color="auto"/>
            <w:bottom w:val="none" w:sz="0" w:space="0" w:color="auto"/>
            <w:right w:val="none" w:sz="0" w:space="0" w:color="auto"/>
          </w:divBdr>
        </w:div>
        <w:div w:id="985815102">
          <w:marLeft w:val="640"/>
          <w:marRight w:val="0"/>
          <w:marTop w:val="0"/>
          <w:marBottom w:val="0"/>
          <w:divBdr>
            <w:top w:val="none" w:sz="0" w:space="0" w:color="auto"/>
            <w:left w:val="none" w:sz="0" w:space="0" w:color="auto"/>
            <w:bottom w:val="none" w:sz="0" w:space="0" w:color="auto"/>
            <w:right w:val="none" w:sz="0" w:space="0" w:color="auto"/>
          </w:divBdr>
        </w:div>
        <w:div w:id="1408650345">
          <w:marLeft w:val="640"/>
          <w:marRight w:val="0"/>
          <w:marTop w:val="0"/>
          <w:marBottom w:val="0"/>
          <w:divBdr>
            <w:top w:val="none" w:sz="0" w:space="0" w:color="auto"/>
            <w:left w:val="none" w:sz="0" w:space="0" w:color="auto"/>
            <w:bottom w:val="none" w:sz="0" w:space="0" w:color="auto"/>
            <w:right w:val="none" w:sz="0" w:space="0" w:color="auto"/>
          </w:divBdr>
        </w:div>
        <w:div w:id="34931085">
          <w:marLeft w:val="640"/>
          <w:marRight w:val="0"/>
          <w:marTop w:val="0"/>
          <w:marBottom w:val="0"/>
          <w:divBdr>
            <w:top w:val="none" w:sz="0" w:space="0" w:color="auto"/>
            <w:left w:val="none" w:sz="0" w:space="0" w:color="auto"/>
            <w:bottom w:val="none" w:sz="0" w:space="0" w:color="auto"/>
            <w:right w:val="none" w:sz="0" w:space="0" w:color="auto"/>
          </w:divBdr>
        </w:div>
        <w:div w:id="44721661">
          <w:marLeft w:val="640"/>
          <w:marRight w:val="0"/>
          <w:marTop w:val="0"/>
          <w:marBottom w:val="0"/>
          <w:divBdr>
            <w:top w:val="none" w:sz="0" w:space="0" w:color="auto"/>
            <w:left w:val="none" w:sz="0" w:space="0" w:color="auto"/>
            <w:bottom w:val="none" w:sz="0" w:space="0" w:color="auto"/>
            <w:right w:val="none" w:sz="0" w:space="0" w:color="auto"/>
          </w:divBdr>
        </w:div>
        <w:div w:id="1127743743">
          <w:marLeft w:val="640"/>
          <w:marRight w:val="0"/>
          <w:marTop w:val="0"/>
          <w:marBottom w:val="0"/>
          <w:divBdr>
            <w:top w:val="none" w:sz="0" w:space="0" w:color="auto"/>
            <w:left w:val="none" w:sz="0" w:space="0" w:color="auto"/>
            <w:bottom w:val="none" w:sz="0" w:space="0" w:color="auto"/>
            <w:right w:val="none" w:sz="0" w:space="0" w:color="auto"/>
          </w:divBdr>
        </w:div>
        <w:div w:id="993530276">
          <w:marLeft w:val="640"/>
          <w:marRight w:val="0"/>
          <w:marTop w:val="0"/>
          <w:marBottom w:val="0"/>
          <w:divBdr>
            <w:top w:val="none" w:sz="0" w:space="0" w:color="auto"/>
            <w:left w:val="none" w:sz="0" w:space="0" w:color="auto"/>
            <w:bottom w:val="none" w:sz="0" w:space="0" w:color="auto"/>
            <w:right w:val="none" w:sz="0" w:space="0" w:color="auto"/>
          </w:divBdr>
        </w:div>
        <w:div w:id="1265117356">
          <w:marLeft w:val="640"/>
          <w:marRight w:val="0"/>
          <w:marTop w:val="0"/>
          <w:marBottom w:val="0"/>
          <w:divBdr>
            <w:top w:val="none" w:sz="0" w:space="0" w:color="auto"/>
            <w:left w:val="none" w:sz="0" w:space="0" w:color="auto"/>
            <w:bottom w:val="none" w:sz="0" w:space="0" w:color="auto"/>
            <w:right w:val="none" w:sz="0" w:space="0" w:color="auto"/>
          </w:divBdr>
        </w:div>
        <w:div w:id="1361324943">
          <w:marLeft w:val="640"/>
          <w:marRight w:val="0"/>
          <w:marTop w:val="0"/>
          <w:marBottom w:val="0"/>
          <w:divBdr>
            <w:top w:val="none" w:sz="0" w:space="0" w:color="auto"/>
            <w:left w:val="none" w:sz="0" w:space="0" w:color="auto"/>
            <w:bottom w:val="none" w:sz="0" w:space="0" w:color="auto"/>
            <w:right w:val="none" w:sz="0" w:space="0" w:color="auto"/>
          </w:divBdr>
        </w:div>
        <w:div w:id="442504715">
          <w:marLeft w:val="640"/>
          <w:marRight w:val="0"/>
          <w:marTop w:val="0"/>
          <w:marBottom w:val="0"/>
          <w:divBdr>
            <w:top w:val="none" w:sz="0" w:space="0" w:color="auto"/>
            <w:left w:val="none" w:sz="0" w:space="0" w:color="auto"/>
            <w:bottom w:val="none" w:sz="0" w:space="0" w:color="auto"/>
            <w:right w:val="none" w:sz="0" w:space="0" w:color="auto"/>
          </w:divBdr>
        </w:div>
        <w:div w:id="1005979796">
          <w:marLeft w:val="640"/>
          <w:marRight w:val="0"/>
          <w:marTop w:val="0"/>
          <w:marBottom w:val="0"/>
          <w:divBdr>
            <w:top w:val="none" w:sz="0" w:space="0" w:color="auto"/>
            <w:left w:val="none" w:sz="0" w:space="0" w:color="auto"/>
            <w:bottom w:val="none" w:sz="0" w:space="0" w:color="auto"/>
            <w:right w:val="none" w:sz="0" w:space="0" w:color="auto"/>
          </w:divBdr>
        </w:div>
        <w:div w:id="276714799">
          <w:marLeft w:val="640"/>
          <w:marRight w:val="0"/>
          <w:marTop w:val="0"/>
          <w:marBottom w:val="0"/>
          <w:divBdr>
            <w:top w:val="none" w:sz="0" w:space="0" w:color="auto"/>
            <w:left w:val="none" w:sz="0" w:space="0" w:color="auto"/>
            <w:bottom w:val="none" w:sz="0" w:space="0" w:color="auto"/>
            <w:right w:val="none" w:sz="0" w:space="0" w:color="auto"/>
          </w:divBdr>
        </w:div>
        <w:div w:id="182597011">
          <w:marLeft w:val="640"/>
          <w:marRight w:val="0"/>
          <w:marTop w:val="0"/>
          <w:marBottom w:val="0"/>
          <w:divBdr>
            <w:top w:val="none" w:sz="0" w:space="0" w:color="auto"/>
            <w:left w:val="none" w:sz="0" w:space="0" w:color="auto"/>
            <w:bottom w:val="none" w:sz="0" w:space="0" w:color="auto"/>
            <w:right w:val="none" w:sz="0" w:space="0" w:color="auto"/>
          </w:divBdr>
        </w:div>
        <w:div w:id="1679193993">
          <w:marLeft w:val="640"/>
          <w:marRight w:val="0"/>
          <w:marTop w:val="0"/>
          <w:marBottom w:val="0"/>
          <w:divBdr>
            <w:top w:val="none" w:sz="0" w:space="0" w:color="auto"/>
            <w:left w:val="none" w:sz="0" w:space="0" w:color="auto"/>
            <w:bottom w:val="none" w:sz="0" w:space="0" w:color="auto"/>
            <w:right w:val="none" w:sz="0" w:space="0" w:color="auto"/>
          </w:divBdr>
        </w:div>
        <w:div w:id="1593317409">
          <w:marLeft w:val="640"/>
          <w:marRight w:val="0"/>
          <w:marTop w:val="0"/>
          <w:marBottom w:val="0"/>
          <w:divBdr>
            <w:top w:val="none" w:sz="0" w:space="0" w:color="auto"/>
            <w:left w:val="none" w:sz="0" w:space="0" w:color="auto"/>
            <w:bottom w:val="none" w:sz="0" w:space="0" w:color="auto"/>
            <w:right w:val="none" w:sz="0" w:space="0" w:color="auto"/>
          </w:divBdr>
        </w:div>
        <w:div w:id="930890864">
          <w:marLeft w:val="640"/>
          <w:marRight w:val="0"/>
          <w:marTop w:val="0"/>
          <w:marBottom w:val="0"/>
          <w:divBdr>
            <w:top w:val="none" w:sz="0" w:space="0" w:color="auto"/>
            <w:left w:val="none" w:sz="0" w:space="0" w:color="auto"/>
            <w:bottom w:val="none" w:sz="0" w:space="0" w:color="auto"/>
            <w:right w:val="none" w:sz="0" w:space="0" w:color="auto"/>
          </w:divBdr>
        </w:div>
        <w:div w:id="592318032">
          <w:marLeft w:val="640"/>
          <w:marRight w:val="0"/>
          <w:marTop w:val="0"/>
          <w:marBottom w:val="0"/>
          <w:divBdr>
            <w:top w:val="none" w:sz="0" w:space="0" w:color="auto"/>
            <w:left w:val="none" w:sz="0" w:space="0" w:color="auto"/>
            <w:bottom w:val="none" w:sz="0" w:space="0" w:color="auto"/>
            <w:right w:val="none" w:sz="0" w:space="0" w:color="auto"/>
          </w:divBdr>
        </w:div>
        <w:div w:id="631523111">
          <w:marLeft w:val="640"/>
          <w:marRight w:val="0"/>
          <w:marTop w:val="0"/>
          <w:marBottom w:val="0"/>
          <w:divBdr>
            <w:top w:val="none" w:sz="0" w:space="0" w:color="auto"/>
            <w:left w:val="none" w:sz="0" w:space="0" w:color="auto"/>
            <w:bottom w:val="none" w:sz="0" w:space="0" w:color="auto"/>
            <w:right w:val="none" w:sz="0" w:space="0" w:color="auto"/>
          </w:divBdr>
        </w:div>
        <w:div w:id="814415985">
          <w:marLeft w:val="640"/>
          <w:marRight w:val="0"/>
          <w:marTop w:val="0"/>
          <w:marBottom w:val="0"/>
          <w:divBdr>
            <w:top w:val="none" w:sz="0" w:space="0" w:color="auto"/>
            <w:left w:val="none" w:sz="0" w:space="0" w:color="auto"/>
            <w:bottom w:val="none" w:sz="0" w:space="0" w:color="auto"/>
            <w:right w:val="none" w:sz="0" w:space="0" w:color="auto"/>
          </w:divBdr>
        </w:div>
        <w:div w:id="2135097779">
          <w:marLeft w:val="640"/>
          <w:marRight w:val="0"/>
          <w:marTop w:val="0"/>
          <w:marBottom w:val="0"/>
          <w:divBdr>
            <w:top w:val="none" w:sz="0" w:space="0" w:color="auto"/>
            <w:left w:val="none" w:sz="0" w:space="0" w:color="auto"/>
            <w:bottom w:val="none" w:sz="0" w:space="0" w:color="auto"/>
            <w:right w:val="none" w:sz="0" w:space="0" w:color="auto"/>
          </w:divBdr>
        </w:div>
        <w:div w:id="806893741">
          <w:marLeft w:val="640"/>
          <w:marRight w:val="0"/>
          <w:marTop w:val="0"/>
          <w:marBottom w:val="0"/>
          <w:divBdr>
            <w:top w:val="none" w:sz="0" w:space="0" w:color="auto"/>
            <w:left w:val="none" w:sz="0" w:space="0" w:color="auto"/>
            <w:bottom w:val="none" w:sz="0" w:space="0" w:color="auto"/>
            <w:right w:val="none" w:sz="0" w:space="0" w:color="auto"/>
          </w:divBdr>
        </w:div>
        <w:div w:id="1511021479">
          <w:marLeft w:val="640"/>
          <w:marRight w:val="0"/>
          <w:marTop w:val="0"/>
          <w:marBottom w:val="0"/>
          <w:divBdr>
            <w:top w:val="none" w:sz="0" w:space="0" w:color="auto"/>
            <w:left w:val="none" w:sz="0" w:space="0" w:color="auto"/>
            <w:bottom w:val="none" w:sz="0" w:space="0" w:color="auto"/>
            <w:right w:val="none" w:sz="0" w:space="0" w:color="auto"/>
          </w:divBdr>
        </w:div>
        <w:div w:id="682050045">
          <w:marLeft w:val="640"/>
          <w:marRight w:val="0"/>
          <w:marTop w:val="0"/>
          <w:marBottom w:val="0"/>
          <w:divBdr>
            <w:top w:val="none" w:sz="0" w:space="0" w:color="auto"/>
            <w:left w:val="none" w:sz="0" w:space="0" w:color="auto"/>
            <w:bottom w:val="none" w:sz="0" w:space="0" w:color="auto"/>
            <w:right w:val="none" w:sz="0" w:space="0" w:color="auto"/>
          </w:divBdr>
        </w:div>
        <w:div w:id="457990887">
          <w:marLeft w:val="640"/>
          <w:marRight w:val="0"/>
          <w:marTop w:val="0"/>
          <w:marBottom w:val="0"/>
          <w:divBdr>
            <w:top w:val="none" w:sz="0" w:space="0" w:color="auto"/>
            <w:left w:val="none" w:sz="0" w:space="0" w:color="auto"/>
            <w:bottom w:val="none" w:sz="0" w:space="0" w:color="auto"/>
            <w:right w:val="none" w:sz="0" w:space="0" w:color="auto"/>
          </w:divBdr>
        </w:div>
        <w:div w:id="1443500720">
          <w:marLeft w:val="640"/>
          <w:marRight w:val="0"/>
          <w:marTop w:val="0"/>
          <w:marBottom w:val="0"/>
          <w:divBdr>
            <w:top w:val="none" w:sz="0" w:space="0" w:color="auto"/>
            <w:left w:val="none" w:sz="0" w:space="0" w:color="auto"/>
            <w:bottom w:val="none" w:sz="0" w:space="0" w:color="auto"/>
            <w:right w:val="none" w:sz="0" w:space="0" w:color="auto"/>
          </w:divBdr>
        </w:div>
        <w:div w:id="81100016">
          <w:marLeft w:val="640"/>
          <w:marRight w:val="0"/>
          <w:marTop w:val="0"/>
          <w:marBottom w:val="0"/>
          <w:divBdr>
            <w:top w:val="none" w:sz="0" w:space="0" w:color="auto"/>
            <w:left w:val="none" w:sz="0" w:space="0" w:color="auto"/>
            <w:bottom w:val="none" w:sz="0" w:space="0" w:color="auto"/>
            <w:right w:val="none" w:sz="0" w:space="0" w:color="auto"/>
          </w:divBdr>
        </w:div>
        <w:div w:id="1095983012">
          <w:marLeft w:val="640"/>
          <w:marRight w:val="0"/>
          <w:marTop w:val="0"/>
          <w:marBottom w:val="0"/>
          <w:divBdr>
            <w:top w:val="none" w:sz="0" w:space="0" w:color="auto"/>
            <w:left w:val="none" w:sz="0" w:space="0" w:color="auto"/>
            <w:bottom w:val="none" w:sz="0" w:space="0" w:color="auto"/>
            <w:right w:val="none" w:sz="0" w:space="0" w:color="auto"/>
          </w:divBdr>
        </w:div>
        <w:div w:id="1060666450">
          <w:marLeft w:val="640"/>
          <w:marRight w:val="0"/>
          <w:marTop w:val="0"/>
          <w:marBottom w:val="0"/>
          <w:divBdr>
            <w:top w:val="none" w:sz="0" w:space="0" w:color="auto"/>
            <w:left w:val="none" w:sz="0" w:space="0" w:color="auto"/>
            <w:bottom w:val="none" w:sz="0" w:space="0" w:color="auto"/>
            <w:right w:val="none" w:sz="0" w:space="0" w:color="auto"/>
          </w:divBdr>
        </w:div>
        <w:div w:id="2107843913">
          <w:marLeft w:val="640"/>
          <w:marRight w:val="0"/>
          <w:marTop w:val="0"/>
          <w:marBottom w:val="0"/>
          <w:divBdr>
            <w:top w:val="none" w:sz="0" w:space="0" w:color="auto"/>
            <w:left w:val="none" w:sz="0" w:space="0" w:color="auto"/>
            <w:bottom w:val="none" w:sz="0" w:space="0" w:color="auto"/>
            <w:right w:val="none" w:sz="0" w:space="0" w:color="auto"/>
          </w:divBdr>
        </w:div>
        <w:div w:id="127015873">
          <w:marLeft w:val="640"/>
          <w:marRight w:val="0"/>
          <w:marTop w:val="0"/>
          <w:marBottom w:val="0"/>
          <w:divBdr>
            <w:top w:val="none" w:sz="0" w:space="0" w:color="auto"/>
            <w:left w:val="none" w:sz="0" w:space="0" w:color="auto"/>
            <w:bottom w:val="none" w:sz="0" w:space="0" w:color="auto"/>
            <w:right w:val="none" w:sz="0" w:space="0" w:color="auto"/>
          </w:divBdr>
        </w:div>
        <w:div w:id="982466560">
          <w:marLeft w:val="640"/>
          <w:marRight w:val="0"/>
          <w:marTop w:val="0"/>
          <w:marBottom w:val="0"/>
          <w:divBdr>
            <w:top w:val="none" w:sz="0" w:space="0" w:color="auto"/>
            <w:left w:val="none" w:sz="0" w:space="0" w:color="auto"/>
            <w:bottom w:val="none" w:sz="0" w:space="0" w:color="auto"/>
            <w:right w:val="none" w:sz="0" w:space="0" w:color="auto"/>
          </w:divBdr>
        </w:div>
        <w:div w:id="1725173227">
          <w:marLeft w:val="640"/>
          <w:marRight w:val="0"/>
          <w:marTop w:val="0"/>
          <w:marBottom w:val="0"/>
          <w:divBdr>
            <w:top w:val="none" w:sz="0" w:space="0" w:color="auto"/>
            <w:left w:val="none" w:sz="0" w:space="0" w:color="auto"/>
            <w:bottom w:val="none" w:sz="0" w:space="0" w:color="auto"/>
            <w:right w:val="none" w:sz="0" w:space="0" w:color="auto"/>
          </w:divBdr>
        </w:div>
        <w:div w:id="65493984">
          <w:marLeft w:val="640"/>
          <w:marRight w:val="0"/>
          <w:marTop w:val="0"/>
          <w:marBottom w:val="0"/>
          <w:divBdr>
            <w:top w:val="none" w:sz="0" w:space="0" w:color="auto"/>
            <w:left w:val="none" w:sz="0" w:space="0" w:color="auto"/>
            <w:bottom w:val="none" w:sz="0" w:space="0" w:color="auto"/>
            <w:right w:val="none" w:sz="0" w:space="0" w:color="auto"/>
          </w:divBdr>
        </w:div>
        <w:div w:id="912158981">
          <w:marLeft w:val="640"/>
          <w:marRight w:val="0"/>
          <w:marTop w:val="0"/>
          <w:marBottom w:val="0"/>
          <w:divBdr>
            <w:top w:val="none" w:sz="0" w:space="0" w:color="auto"/>
            <w:left w:val="none" w:sz="0" w:space="0" w:color="auto"/>
            <w:bottom w:val="none" w:sz="0" w:space="0" w:color="auto"/>
            <w:right w:val="none" w:sz="0" w:space="0" w:color="auto"/>
          </w:divBdr>
        </w:div>
        <w:div w:id="1906792978">
          <w:marLeft w:val="640"/>
          <w:marRight w:val="0"/>
          <w:marTop w:val="0"/>
          <w:marBottom w:val="0"/>
          <w:divBdr>
            <w:top w:val="none" w:sz="0" w:space="0" w:color="auto"/>
            <w:left w:val="none" w:sz="0" w:space="0" w:color="auto"/>
            <w:bottom w:val="none" w:sz="0" w:space="0" w:color="auto"/>
            <w:right w:val="none" w:sz="0" w:space="0" w:color="auto"/>
          </w:divBdr>
        </w:div>
        <w:div w:id="2008316538">
          <w:marLeft w:val="640"/>
          <w:marRight w:val="0"/>
          <w:marTop w:val="0"/>
          <w:marBottom w:val="0"/>
          <w:divBdr>
            <w:top w:val="none" w:sz="0" w:space="0" w:color="auto"/>
            <w:left w:val="none" w:sz="0" w:space="0" w:color="auto"/>
            <w:bottom w:val="none" w:sz="0" w:space="0" w:color="auto"/>
            <w:right w:val="none" w:sz="0" w:space="0" w:color="auto"/>
          </w:divBdr>
        </w:div>
        <w:div w:id="1031303879">
          <w:marLeft w:val="640"/>
          <w:marRight w:val="0"/>
          <w:marTop w:val="0"/>
          <w:marBottom w:val="0"/>
          <w:divBdr>
            <w:top w:val="none" w:sz="0" w:space="0" w:color="auto"/>
            <w:left w:val="none" w:sz="0" w:space="0" w:color="auto"/>
            <w:bottom w:val="none" w:sz="0" w:space="0" w:color="auto"/>
            <w:right w:val="none" w:sz="0" w:space="0" w:color="auto"/>
          </w:divBdr>
        </w:div>
        <w:div w:id="1995798883">
          <w:marLeft w:val="640"/>
          <w:marRight w:val="0"/>
          <w:marTop w:val="0"/>
          <w:marBottom w:val="0"/>
          <w:divBdr>
            <w:top w:val="none" w:sz="0" w:space="0" w:color="auto"/>
            <w:left w:val="none" w:sz="0" w:space="0" w:color="auto"/>
            <w:bottom w:val="none" w:sz="0" w:space="0" w:color="auto"/>
            <w:right w:val="none" w:sz="0" w:space="0" w:color="auto"/>
          </w:divBdr>
        </w:div>
        <w:div w:id="2006931523">
          <w:marLeft w:val="640"/>
          <w:marRight w:val="0"/>
          <w:marTop w:val="0"/>
          <w:marBottom w:val="0"/>
          <w:divBdr>
            <w:top w:val="none" w:sz="0" w:space="0" w:color="auto"/>
            <w:left w:val="none" w:sz="0" w:space="0" w:color="auto"/>
            <w:bottom w:val="none" w:sz="0" w:space="0" w:color="auto"/>
            <w:right w:val="none" w:sz="0" w:space="0" w:color="auto"/>
          </w:divBdr>
        </w:div>
        <w:div w:id="790704999">
          <w:marLeft w:val="640"/>
          <w:marRight w:val="0"/>
          <w:marTop w:val="0"/>
          <w:marBottom w:val="0"/>
          <w:divBdr>
            <w:top w:val="none" w:sz="0" w:space="0" w:color="auto"/>
            <w:left w:val="none" w:sz="0" w:space="0" w:color="auto"/>
            <w:bottom w:val="none" w:sz="0" w:space="0" w:color="auto"/>
            <w:right w:val="none" w:sz="0" w:space="0" w:color="auto"/>
          </w:divBdr>
        </w:div>
        <w:div w:id="291133267">
          <w:marLeft w:val="640"/>
          <w:marRight w:val="0"/>
          <w:marTop w:val="0"/>
          <w:marBottom w:val="0"/>
          <w:divBdr>
            <w:top w:val="none" w:sz="0" w:space="0" w:color="auto"/>
            <w:left w:val="none" w:sz="0" w:space="0" w:color="auto"/>
            <w:bottom w:val="none" w:sz="0" w:space="0" w:color="auto"/>
            <w:right w:val="none" w:sz="0" w:space="0" w:color="auto"/>
          </w:divBdr>
        </w:div>
        <w:div w:id="838422647">
          <w:marLeft w:val="640"/>
          <w:marRight w:val="0"/>
          <w:marTop w:val="0"/>
          <w:marBottom w:val="0"/>
          <w:divBdr>
            <w:top w:val="none" w:sz="0" w:space="0" w:color="auto"/>
            <w:left w:val="none" w:sz="0" w:space="0" w:color="auto"/>
            <w:bottom w:val="none" w:sz="0" w:space="0" w:color="auto"/>
            <w:right w:val="none" w:sz="0" w:space="0" w:color="auto"/>
          </w:divBdr>
        </w:div>
        <w:div w:id="397948202">
          <w:marLeft w:val="640"/>
          <w:marRight w:val="0"/>
          <w:marTop w:val="0"/>
          <w:marBottom w:val="0"/>
          <w:divBdr>
            <w:top w:val="none" w:sz="0" w:space="0" w:color="auto"/>
            <w:left w:val="none" w:sz="0" w:space="0" w:color="auto"/>
            <w:bottom w:val="none" w:sz="0" w:space="0" w:color="auto"/>
            <w:right w:val="none" w:sz="0" w:space="0" w:color="auto"/>
          </w:divBdr>
        </w:div>
        <w:div w:id="594634190">
          <w:marLeft w:val="640"/>
          <w:marRight w:val="0"/>
          <w:marTop w:val="0"/>
          <w:marBottom w:val="0"/>
          <w:divBdr>
            <w:top w:val="none" w:sz="0" w:space="0" w:color="auto"/>
            <w:left w:val="none" w:sz="0" w:space="0" w:color="auto"/>
            <w:bottom w:val="none" w:sz="0" w:space="0" w:color="auto"/>
            <w:right w:val="none" w:sz="0" w:space="0" w:color="auto"/>
          </w:divBdr>
        </w:div>
        <w:div w:id="1168011218">
          <w:marLeft w:val="640"/>
          <w:marRight w:val="0"/>
          <w:marTop w:val="0"/>
          <w:marBottom w:val="0"/>
          <w:divBdr>
            <w:top w:val="none" w:sz="0" w:space="0" w:color="auto"/>
            <w:left w:val="none" w:sz="0" w:space="0" w:color="auto"/>
            <w:bottom w:val="none" w:sz="0" w:space="0" w:color="auto"/>
            <w:right w:val="none" w:sz="0" w:space="0" w:color="auto"/>
          </w:divBdr>
        </w:div>
        <w:div w:id="1955287017">
          <w:marLeft w:val="640"/>
          <w:marRight w:val="0"/>
          <w:marTop w:val="0"/>
          <w:marBottom w:val="0"/>
          <w:divBdr>
            <w:top w:val="none" w:sz="0" w:space="0" w:color="auto"/>
            <w:left w:val="none" w:sz="0" w:space="0" w:color="auto"/>
            <w:bottom w:val="none" w:sz="0" w:space="0" w:color="auto"/>
            <w:right w:val="none" w:sz="0" w:space="0" w:color="auto"/>
          </w:divBdr>
        </w:div>
        <w:div w:id="744255073">
          <w:marLeft w:val="640"/>
          <w:marRight w:val="0"/>
          <w:marTop w:val="0"/>
          <w:marBottom w:val="0"/>
          <w:divBdr>
            <w:top w:val="none" w:sz="0" w:space="0" w:color="auto"/>
            <w:left w:val="none" w:sz="0" w:space="0" w:color="auto"/>
            <w:bottom w:val="none" w:sz="0" w:space="0" w:color="auto"/>
            <w:right w:val="none" w:sz="0" w:space="0" w:color="auto"/>
          </w:divBdr>
        </w:div>
        <w:div w:id="557132592">
          <w:marLeft w:val="640"/>
          <w:marRight w:val="0"/>
          <w:marTop w:val="0"/>
          <w:marBottom w:val="0"/>
          <w:divBdr>
            <w:top w:val="none" w:sz="0" w:space="0" w:color="auto"/>
            <w:left w:val="none" w:sz="0" w:space="0" w:color="auto"/>
            <w:bottom w:val="none" w:sz="0" w:space="0" w:color="auto"/>
            <w:right w:val="none" w:sz="0" w:space="0" w:color="auto"/>
          </w:divBdr>
        </w:div>
        <w:div w:id="1546596246">
          <w:marLeft w:val="640"/>
          <w:marRight w:val="0"/>
          <w:marTop w:val="0"/>
          <w:marBottom w:val="0"/>
          <w:divBdr>
            <w:top w:val="none" w:sz="0" w:space="0" w:color="auto"/>
            <w:left w:val="none" w:sz="0" w:space="0" w:color="auto"/>
            <w:bottom w:val="none" w:sz="0" w:space="0" w:color="auto"/>
            <w:right w:val="none" w:sz="0" w:space="0" w:color="auto"/>
          </w:divBdr>
        </w:div>
        <w:div w:id="752312553">
          <w:marLeft w:val="640"/>
          <w:marRight w:val="0"/>
          <w:marTop w:val="0"/>
          <w:marBottom w:val="0"/>
          <w:divBdr>
            <w:top w:val="none" w:sz="0" w:space="0" w:color="auto"/>
            <w:left w:val="none" w:sz="0" w:space="0" w:color="auto"/>
            <w:bottom w:val="none" w:sz="0" w:space="0" w:color="auto"/>
            <w:right w:val="none" w:sz="0" w:space="0" w:color="auto"/>
          </w:divBdr>
        </w:div>
        <w:div w:id="1927615589">
          <w:marLeft w:val="640"/>
          <w:marRight w:val="0"/>
          <w:marTop w:val="0"/>
          <w:marBottom w:val="0"/>
          <w:divBdr>
            <w:top w:val="none" w:sz="0" w:space="0" w:color="auto"/>
            <w:left w:val="none" w:sz="0" w:space="0" w:color="auto"/>
            <w:bottom w:val="none" w:sz="0" w:space="0" w:color="auto"/>
            <w:right w:val="none" w:sz="0" w:space="0" w:color="auto"/>
          </w:divBdr>
        </w:div>
        <w:div w:id="1889293532">
          <w:marLeft w:val="640"/>
          <w:marRight w:val="0"/>
          <w:marTop w:val="0"/>
          <w:marBottom w:val="0"/>
          <w:divBdr>
            <w:top w:val="none" w:sz="0" w:space="0" w:color="auto"/>
            <w:left w:val="none" w:sz="0" w:space="0" w:color="auto"/>
            <w:bottom w:val="none" w:sz="0" w:space="0" w:color="auto"/>
            <w:right w:val="none" w:sz="0" w:space="0" w:color="auto"/>
          </w:divBdr>
        </w:div>
        <w:div w:id="692725886">
          <w:marLeft w:val="640"/>
          <w:marRight w:val="0"/>
          <w:marTop w:val="0"/>
          <w:marBottom w:val="0"/>
          <w:divBdr>
            <w:top w:val="none" w:sz="0" w:space="0" w:color="auto"/>
            <w:left w:val="none" w:sz="0" w:space="0" w:color="auto"/>
            <w:bottom w:val="none" w:sz="0" w:space="0" w:color="auto"/>
            <w:right w:val="none" w:sz="0" w:space="0" w:color="auto"/>
          </w:divBdr>
        </w:div>
        <w:div w:id="1990788861">
          <w:marLeft w:val="640"/>
          <w:marRight w:val="0"/>
          <w:marTop w:val="0"/>
          <w:marBottom w:val="0"/>
          <w:divBdr>
            <w:top w:val="none" w:sz="0" w:space="0" w:color="auto"/>
            <w:left w:val="none" w:sz="0" w:space="0" w:color="auto"/>
            <w:bottom w:val="none" w:sz="0" w:space="0" w:color="auto"/>
            <w:right w:val="none" w:sz="0" w:space="0" w:color="auto"/>
          </w:divBdr>
        </w:div>
        <w:div w:id="332419082">
          <w:marLeft w:val="640"/>
          <w:marRight w:val="0"/>
          <w:marTop w:val="0"/>
          <w:marBottom w:val="0"/>
          <w:divBdr>
            <w:top w:val="none" w:sz="0" w:space="0" w:color="auto"/>
            <w:left w:val="none" w:sz="0" w:space="0" w:color="auto"/>
            <w:bottom w:val="none" w:sz="0" w:space="0" w:color="auto"/>
            <w:right w:val="none" w:sz="0" w:space="0" w:color="auto"/>
          </w:divBdr>
        </w:div>
        <w:div w:id="491264536">
          <w:marLeft w:val="640"/>
          <w:marRight w:val="0"/>
          <w:marTop w:val="0"/>
          <w:marBottom w:val="0"/>
          <w:divBdr>
            <w:top w:val="none" w:sz="0" w:space="0" w:color="auto"/>
            <w:left w:val="none" w:sz="0" w:space="0" w:color="auto"/>
            <w:bottom w:val="none" w:sz="0" w:space="0" w:color="auto"/>
            <w:right w:val="none" w:sz="0" w:space="0" w:color="auto"/>
          </w:divBdr>
        </w:div>
        <w:div w:id="491020483">
          <w:marLeft w:val="640"/>
          <w:marRight w:val="0"/>
          <w:marTop w:val="0"/>
          <w:marBottom w:val="0"/>
          <w:divBdr>
            <w:top w:val="none" w:sz="0" w:space="0" w:color="auto"/>
            <w:left w:val="none" w:sz="0" w:space="0" w:color="auto"/>
            <w:bottom w:val="none" w:sz="0" w:space="0" w:color="auto"/>
            <w:right w:val="none" w:sz="0" w:space="0" w:color="auto"/>
          </w:divBdr>
        </w:div>
        <w:div w:id="1233740658">
          <w:marLeft w:val="640"/>
          <w:marRight w:val="0"/>
          <w:marTop w:val="0"/>
          <w:marBottom w:val="0"/>
          <w:divBdr>
            <w:top w:val="none" w:sz="0" w:space="0" w:color="auto"/>
            <w:left w:val="none" w:sz="0" w:space="0" w:color="auto"/>
            <w:bottom w:val="none" w:sz="0" w:space="0" w:color="auto"/>
            <w:right w:val="none" w:sz="0" w:space="0" w:color="auto"/>
          </w:divBdr>
        </w:div>
        <w:div w:id="623654696">
          <w:marLeft w:val="640"/>
          <w:marRight w:val="0"/>
          <w:marTop w:val="0"/>
          <w:marBottom w:val="0"/>
          <w:divBdr>
            <w:top w:val="none" w:sz="0" w:space="0" w:color="auto"/>
            <w:left w:val="none" w:sz="0" w:space="0" w:color="auto"/>
            <w:bottom w:val="none" w:sz="0" w:space="0" w:color="auto"/>
            <w:right w:val="none" w:sz="0" w:space="0" w:color="auto"/>
          </w:divBdr>
        </w:div>
        <w:div w:id="610288392">
          <w:marLeft w:val="640"/>
          <w:marRight w:val="0"/>
          <w:marTop w:val="0"/>
          <w:marBottom w:val="0"/>
          <w:divBdr>
            <w:top w:val="none" w:sz="0" w:space="0" w:color="auto"/>
            <w:left w:val="none" w:sz="0" w:space="0" w:color="auto"/>
            <w:bottom w:val="none" w:sz="0" w:space="0" w:color="auto"/>
            <w:right w:val="none" w:sz="0" w:space="0" w:color="auto"/>
          </w:divBdr>
        </w:div>
        <w:div w:id="912473518">
          <w:marLeft w:val="640"/>
          <w:marRight w:val="0"/>
          <w:marTop w:val="0"/>
          <w:marBottom w:val="0"/>
          <w:divBdr>
            <w:top w:val="none" w:sz="0" w:space="0" w:color="auto"/>
            <w:left w:val="none" w:sz="0" w:space="0" w:color="auto"/>
            <w:bottom w:val="none" w:sz="0" w:space="0" w:color="auto"/>
            <w:right w:val="none" w:sz="0" w:space="0" w:color="auto"/>
          </w:divBdr>
        </w:div>
        <w:div w:id="1542669745">
          <w:marLeft w:val="640"/>
          <w:marRight w:val="0"/>
          <w:marTop w:val="0"/>
          <w:marBottom w:val="0"/>
          <w:divBdr>
            <w:top w:val="none" w:sz="0" w:space="0" w:color="auto"/>
            <w:left w:val="none" w:sz="0" w:space="0" w:color="auto"/>
            <w:bottom w:val="none" w:sz="0" w:space="0" w:color="auto"/>
            <w:right w:val="none" w:sz="0" w:space="0" w:color="auto"/>
          </w:divBdr>
        </w:div>
        <w:div w:id="811019922">
          <w:marLeft w:val="640"/>
          <w:marRight w:val="0"/>
          <w:marTop w:val="0"/>
          <w:marBottom w:val="0"/>
          <w:divBdr>
            <w:top w:val="none" w:sz="0" w:space="0" w:color="auto"/>
            <w:left w:val="none" w:sz="0" w:space="0" w:color="auto"/>
            <w:bottom w:val="none" w:sz="0" w:space="0" w:color="auto"/>
            <w:right w:val="none" w:sz="0" w:space="0" w:color="auto"/>
          </w:divBdr>
        </w:div>
        <w:div w:id="733892769">
          <w:marLeft w:val="640"/>
          <w:marRight w:val="0"/>
          <w:marTop w:val="0"/>
          <w:marBottom w:val="0"/>
          <w:divBdr>
            <w:top w:val="none" w:sz="0" w:space="0" w:color="auto"/>
            <w:left w:val="none" w:sz="0" w:space="0" w:color="auto"/>
            <w:bottom w:val="none" w:sz="0" w:space="0" w:color="auto"/>
            <w:right w:val="none" w:sz="0" w:space="0" w:color="auto"/>
          </w:divBdr>
        </w:div>
        <w:div w:id="1444614215">
          <w:marLeft w:val="640"/>
          <w:marRight w:val="0"/>
          <w:marTop w:val="0"/>
          <w:marBottom w:val="0"/>
          <w:divBdr>
            <w:top w:val="none" w:sz="0" w:space="0" w:color="auto"/>
            <w:left w:val="none" w:sz="0" w:space="0" w:color="auto"/>
            <w:bottom w:val="none" w:sz="0" w:space="0" w:color="auto"/>
            <w:right w:val="none" w:sz="0" w:space="0" w:color="auto"/>
          </w:divBdr>
        </w:div>
        <w:div w:id="147475253">
          <w:marLeft w:val="640"/>
          <w:marRight w:val="0"/>
          <w:marTop w:val="0"/>
          <w:marBottom w:val="0"/>
          <w:divBdr>
            <w:top w:val="none" w:sz="0" w:space="0" w:color="auto"/>
            <w:left w:val="none" w:sz="0" w:space="0" w:color="auto"/>
            <w:bottom w:val="none" w:sz="0" w:space="0" w:color="auto"/>
            <w:right w:val="none" w:sz="0" w:space="0" w:color="auto"/>
          </w:divBdr>
        </w:div>
        <w:div w:id="1604923240">
          <w:marLeft w:val="640"/>
          <w:marRight w:val="0"/>
          <w:marTop w:val="0"/>
          <w:marBottom w:val="0"/>
          <w:divBdr>
            <w:top w:val="none" w:sz="0" w:space="0" w:color="auto"/>
            <w:left w:val="none" w:sz="0" w:space="0" w:color="auto"/>
            <w:bottom w:val="none" w:sz="0" w:space="0" w:color="auto"/>
            <w:right w:val="none" w:sz="0" w:space="0" w:color="auto"/>
          </w:divBdr>
        </w:div>
        <w:div w:id="1243292774">
          <w:marLeft w:val="640"/>
          <w:marRight w:val="0"/>
          <w:marTop w:val="0"/>
          <w:marBottom w:val="0"/>
          <w:divBdr>
            <w:top w:val="none" w:sz="0" w:space="0" w:color="auto"/>
            <w:left w:val="none" w:sz="0" w:space="0" w:color="auto"/>
            <w:bottom w:val="none" w:sz="0" w:space="0" w:color="auto"/>
            <w:right w:val="none" w:sz="0" w:space="0" w:color="auto"/>
          </w:divBdr>
        </w:div>
        <w:div w:id="1806048943">
          <w:marLeft w:val="640"/>
          <w:marRight w:val="0"/>
          <w:marTop w:val="0"/>
          <w:marBottom w:val="0"/>
          <w:divBdr>
            <w:top w:val="none" w:sz="0" w:space="0" w:color="auto"/>
            <w:left w:val="none" w:sz="0" w:space="0" w:color="auto"/>
            <w:bottom w:val="none" w:sz="0" w:space="0" w:color="auto"/>
            <w:right w:val="none" w:sz="0" w:space="0" w:color="auto"/>
          </w:divBdr>
        </w:div>
        <w:div w:id="814832642">
          <w:marLeft w:val="640"/>
          <w:marRight w:val="0"/>
          <w:marTop w:val="0"/>
          <w:marBottom w:val="0"/>
          <w:divBdr>
            <w:top w:val="none" w:sz="0" w:space="0" w:color="auto"/>
            <w:left w:val="none" w:sz="0" w:space="0" w:color="auto"/>
            <w:bottom w:val="none" w:sz="0" w:space="0" w:color="auto"/>
            <w:right w:val="none" w:sz="0" w:space="0" w:color="auto"/>
          </w:divBdr>
        </w:div>
        <w:div w:id="1758331815">
          <w:marLeft w:val="640"/>
          <w:marRight w:val="0"/>
          <w:marTop w:val="0"/>
          <w:marBottom w:val="0"/>
          <w:divBdr>
            <w:top w:val="none" w:sz="0" w:space="0" w:color="auto"/>
            <w:left w:val="none" w:sz="0" w:space="0" w:color="auto"/>
            <w:bottom w:val="none" w:sz="0" w:space="0" w:color="auto"/>
            <w:right w:val="none" w:sz="0" w:space="0" w:color="auto"/>
          </w:divBdr>
        </w:div>
        <w:div w:id="868685073">
          <w:marLeft w:val="640"/>
          <w:marRight w:val="0"/>
          <w:marTop w:val="0"/>
          <w:marBottom w:val="0"/>
          <w:divBdr>
            <w:top w:val="none" w:sz="0" w:space="0" w:color="auto"/>
            <w:left w:val="none" w:sz="0" w:space="0" w:color="auto"/>
            <w:bottom w:val="none" w:sz="0" w:space="0" w:color="auto"/>
            <w:right w:val="none" w:sz="0" w:space="0" w:color="auto"/>
          </w:divBdr>
        </w:div>
        <w:div w:id="905847258">
          <w:marLeft w:val="640"/>
          <w:marRight w:val="0"/>
          <w:marTop w:val="0"/>
          <w:marBottom w:val="0"/>
          <w:divBdr>
            <w:top w:val="none" w:sz="0" w:space="0" w:color="auto"/>
            <w:left w:val="none" w:sz="0" w:space="0" w:color="auto"/>
            <w:bottom w:val="none" w:sz="0" w:space="0" w:color="auto"/>
            <w:right w:val="none" w:sz="0" w:space="0" w:color="auto"/>
          </w:divBdr>
        </w:div>
        <w:div w:id="1064331050">
          <w:marLeft w:val="640"/>
          <w:marRight w:val="0"/>
          <w:marTop w:val="0"/>
          <w:marBottom w:val="0"/>
          <w:divBdr>
            <w:top w:val="none" w:sz="0" w:space="0" w:color="auto"/>
            <w:left w:val="none" w:sz="0" w:space="0" w:color="auto"/>
            <w:bottom w:val="none" w:sz="0" w:space="0" w:color="auto"/>
            <w:right w:val="none" w:sz="0" w:space="0" w:color="auto"/>
          </w:divBdr>
        </w:div>
        <w:div w:id="1685476147">
          <w:marLeft w:val="640"/>
          <w:marRight w:val="0"/>
          <w:marTop w:val="0"/>
          <w:marBottom w:val="0"/>
          <w:divBdr>
            <w:top w:val="none" w:sz="0" w:space="0" w:color="auto"/>
            <w:left w:val="none" w:sz="0" w:space="0" w:color="auto"/>
            <w:bottom w:val="none" w:sz="0" w:space="0" w:color="auto"/>
            <w:right w:val="none" w:sz="0" w:space="0" w:color="auto"/>
          </w:divBdr>
        </w:div>
        <w:div w:id="1663462591">
          <w:marLeft w:val="640"/>
          <w:marRight w:val="0"/>
          <w:marTop w:val="0"/>
          <w:marBottom w:val="0"/>
          <w:divBdr>
            <w:top w:val="none" w:sz="0" w:space="0" w:color="auto"/>
            <w:left w:val="none" w:sz="0" w:space="0" w:color="auto"/>
            <w:bottom w:val="none" w:sz="0" w:space="0" w:color="auto"/>
            <w:right w:val="none" w:sz="0" w:space="0" w:color="auto"/>
          </w:divBdr>
        </w:div>
        <w:div w:id="2113814924">
          <w:marLeft w:val="640"/>
          <w:marRight w:val="0"/>
          <w:marTop w:val="0"/>
          <w:marBottom w:val="0"/>
          <w:divBdr>
            <w:top w:val="none" w:sz="0" w:space="0" w:color="auto"/>
            <w:left w:val="none" w:sz="0" w:space="0" w:color="auto"/>
            <w:bottom w:val="none" w:sz="0" w:space="0" w:color="auto"/>
            <w:right w:val="none" w:sz="0" w:space="0" w:color="auto"/>
          </w:divBdr>
        </w:div>
        <w:div w:id="1017342573">
          <w:marLeft w:val="640"/>
          <w:marRight w:val="0"/>
          <w:marTop w:val="0"/>
          <w:marBottom w:val="0"/>
          <w:divBdr>
            <w:top w:val="none" w:sz="0" w:space="0" w:color="auto"/>
            <w:left w:val="none" w:sz="0" w:space="0" w:color="auto"/>
            <w:bottom w:val="none" w:sz="0" w:space="0" w:color="auto"/>
            <w:right w:val="none" w:sz="0" w:space="0" w:color="auto"/>
          </w:divBdr>
        </w:div>
        <w:div w:id="186256289">
          <w:marLeft w:val="640"/>
          <w:marRight w:val="0"/>
          <w:marTop w:val="0"/>
          <w:marBottom w:val="0"/>
          <w:divBdr>
            <w:top w:val="none" w:sz="0" w:space="0" w:color="auto"/>
            <w:left w:val="none" w:sz="0" w:space="0" w:color="auto"/>
            <w:bottom w:val="none" w:sz="0" w:space="0" w:color="auto"/>
            <w:right w:val="none" w:sz="0" w:space="0" w:color="auto"/>
          </w:divBdr>
        </w:div>
        <w:div w:id="876743787">
          <w:marLeft w:val="640"/>
          <w:marRight w:val="0"/>
          <w:marTop w:val="0"/>
          <w:marBottom w:val="0"/>
          <w:divBdr>
            <w:top w:val="none" w:sz="0" w:space="0" w:color="auto"/>
            <w:left w:val="none" w:sz="0" w:space="0" w:color="auto"/>
            <w:bottom w:val="none" w:sz="0" w:space="0" w:color="auto"/>
            <w:right w:val="none" w:sz="0" w:space="0" w:color="auto"/>
          </w:divBdr>
        </w:div>
        <w:div w:id="1760784100">
          <w:marLeft w:val="640"/>
          <w:marRight w:val="0"/>
          <w:marTop w:val="0"/>
          <w:marBottom w:val="0"/>
          <w:divBdr>
            <w:top w:val="none" w:sz="0" w:space="0" w:color="auto"/>
            <w:left w:val="none" w:sz="0" w:space="0" w:color="auto"/>
            <w:bottom w:val="none" w:sz="0" w:space="0" w:color="auto"/>
            <w:right w:val="none" w:sz="0" w:space="0" w:color="auto"/>
          </w:divBdr>
        </w:div>
        <w:div w:id="1442994188">
          <w:marLeft w:val="640"/>
          <w:marRight w:val="0"/>
          <w:marTop w:val="0"/>
          <w:marBottom w:val="0"/>
          <w:divBdr>
            <w:top w:val="none" w:sz="0" w:space="0" w:color="auto"/>
            <w:left w:val="none" w:sz="0" w:space="0" w:color="auto"/>
            <w:bottom w:val="none" w:sz="0" w:space="0" w:color="auto"/>
            <w:right w:val="none" w:sz="0" w:space="0" w:color="auto"/>
          </w:divBdr>
        </w:div>
        <w:div w:id="1548448038">
          <w:marLeft w:val="640"/>
          <w:marRight w:val="0"/>
          <w:marTop w:val="0"/>
          <w:marBottom w:val="0"/>
          <w:divBdr>
            <w:top w:val="none" w:sz="0" w:space="0" w:color="auto"/>
            <w:left w:val="none" w:sz="0" w:space="0" w:color="auto"/>
            <w:bottom w:val="none" w:sz="0" w:space="0" w:color="auto"/>
            <w:right w:val="none" w:sz="0" w:space="0" w:color="auto"/>
          </w:divBdr>
        </w:div>
        <w:div w:id="2031446191">
          <w:marLeft w:val="640"/>
          <w:marRight w:val="0"/>
          <w:marTop w:val="0"/>
          <w:marBottom w:val="0"/>
          <w:divBdr>
            <w:top w:val="none" w:sz="0" w:space="0" w:color="auto"/>
            <w:left w:val="none" w:sz="0" w:space="0" w:color="auto"/>
            <w:bottom w:val="none" w:sz="0" w:space="0" w:color="auto"/>
            <w:right w:val="none" w:sz="0" w:space="0" w:color="auto"/>
          </w:divBdr>
        </w:div>
        <w:div w:id="697202194">
          <w:marLeft w:val="640"/>
          <w:marRight w:val="0"/>
          <w:marTop w:val="0"/>
          <w:marBottom w:val="0"/>
          <w:divBdr>
            <w:top w:val="none" w:sz="0" w:space="0" w:color="auto"/>
            <w:left w:val="none" w:sz="0" w:space="0" w:color="auto"/>
            <w:bottom w:val="none" w:sz="0" w:space="0" w:color="auto"/>
            <w:right w:val="none" w:sz="0" w:space="0" w:color="auto"/>
          </w:divBdr>
        </w:div>
        <w:div w:id="1039738844">
          <w:marLeft w:val="640"/>
          <w:marRight w:val="0"/>
          <w:marTop w:val="0"/>
          <w:marBottom w:val="0"/>
          <w:divBdr>
            <w:top w:val="none" w:sz="0" w:space="0" w:color="auto"/>
            <w:left w:val="none" w:sz="0" w:space="0" w:color="auto"/>
            <w:bottom w:val="none" w:sz="0" w:space="0" w:color="auto"/>
            <w:right w:val="none" w:sz="0" w:space="0" w:color="auto"/>
          </w:divBdr>
        </w:div>
        <w:div w:id="1012999224">
          <w:marLeft w:val="640"/>
          <w:marRight w:val="0"/>
          <w:marTop w:val="0"/>
          <w:marBottom w:val="0"/>
          <w:divBdr>
            <w:top w:val="none" w:sz="0" w:space="0" w:color="auto"/>
            <w:left w:val="none" w:sz="0" w:space="0" w:color="auto"/>
            <w:bottom w:val="none" w:sz="0" w:space="0" w:color="auto"/>
            <w:right w:val="none" w:sz="0" w:space="0" w:color="auto"/>
          </w:divBdr>
        </w:div>
        <w:div w:id="2059429426">
          <w:marLeft w:val="640"/>
          <w:marRight w:val="0"/>
          <w:marTop w:val="0"/>
          <w:marBottom w:val="0"/>
          <w:divBdr>
            <w:top w:val="none" w:sz="0" w:space="0" w:color="auto"/>
            <w:left w:val="none" w:sz="0" w:space="0" w:color="auto"/>
            <w:bottom w:val="none" w:sz="0" w:space="0" w:color="auto"/>
            <w:right w:val="none" w:sz="0" w:space="0" w:color="auto"/>
          </w:divBdr>
        </w:div>
        <w:div w:id="805899377">
          <w:marLeft w:val="640"/>
          <w:marRight w:val="0"/>
          <w:marTop w:val="0"/>
          <w:marBottom w:val="0"/>
          <w:divBdr>
            <w:top w:val="none" w:sz="0" w:space="0" w:color="auto"/>
            <w:left w:val="none" w:sz="0" w:space="0" w:color="auto"/>
            <w:bottom w:val="none" w:sz="0" w:space="0" w:color="auto"/>
            <w:right w:val="none" w:sz="0" w:space="0" w:color="auto"/>
          </w:divBdr>
        </w:div>
        <w:div w:id="1558739328">
          <w:marLeft w:val="640"/>
          <w:marRight w:val="0"/>
          <w:marTop w:val="0"/>
          <w:marBottom w:val="0"/>
          <w:divBdr>
            <w:top w:val="none" w:sz="0" w:space="0" w:color="auto"/>
            <w:left w:val="none" w:sz="0" w:space="0" w:color="auto"/>
            <w:bottom w:val="none" w:sz="0" w:space="0" w:color="auto"/>
            <w:right w:val="none" w:sz="0" w:space="0" w:color="auto"/>
          </w:divBdr>
        </w:div>
        <w:div w:id="1389643840">
          <w:marLeft w:val="640"/>
          <w:marRight w:val="0"/>
          <w:marTop w:val="0"/>
          <w:marBottom w:val="0"/>
          <w:divBdr>
            <w:top w:val="none" w:sz="0" w:space="0" w:color="auto"/>
            <w:left w:val="none" w:sz="0" w:space="0" w:color="auto"/>
            <w:bottom w:val="none" w:sz="0" w:space="0" w:color="auto"/>
            <w:right w:val="none" w:sz="0" w:space="0" w:color="auto"/>
          </w:divBdr>
        </w:div>
        <w:div w:id="1748844441">
          <w:marLeft w:val="640"/>
          <w:marRight w:val="0"/>
          <w:marTop w:val="0"/>
          <w:marBottom w:val="0"/>
          <w:divBdr>
            <w:top w:val="none" w:sz="0" w:space="0" w:color="auto"/>
            <w:left w:val="none" w:sz="0" w:space="0" w:color="auto"/>
            <w:bottom w:val="none" w:sz="0" w:space="0" w:color="auto"/>
            <w:right w:val="none" w:sz="0" w:space="0" w:color="auto"/>
          </w:divBdr>
        </w:div>
        <w:div w:id="1548107872">
          <w:marLeft w:val="640"/>
          <w:marRight w:val="0"/>
          <w:marTop w:val="0"/>
          <w:marBottom w:val="0"/>
          <w:divBdr>
            <w:top w:val="none" w:sz="0" w:space="0" w:color="auto"/>
            <w:left w:val="none" w:sz="0" w:space="0" w:color="auto"/>
            <w:bottom w:val="none" w:sz="0" w:space="0" w:color="auto"/>
            <w:right w:val="none" w:sz="0" w:space="0" w:color="auto"/>
          </w:divBdr>
        </w:div>
        <w:div w:id="1139767506">
          <w:marLeft w:val="640"/>
          <w:marRight w:val="0"/>
          <w:marTop w:val="0"/>
          <w:marBottom w:val="0"/>
          <w:divBdr>
            <w:top w:val="none" w:sz="0" w:space="0" w:color="auto"/>
            <w:left w:val="none" w:sz="0" w:space="0" w:color="auto"/>
            <w:bottom w:val="none" w:sz="0" w:space="0" w:color="auto"/>
            <w:right w:val="none" w:sz="0" w:space="0" w:color="auto"/>
          </w:divBdr>
        </w:div>
        <w:div w:id="714238536">
          <w:marLeft w:val="640"/>
          <w:marRight w:val="0"/>
          <w:marTop w:val="0"/>
          <w:marBottom w:val="0"/>
          <w:divBdr>
            <w:top w:val="none" w:sz="0" w:space="0" w:color="auto"/>
            <w:left w:val="none" w:sz="0" w:space="0" w:color="auto"/>
            <w:bottom w:val="none" w:sz="0" w:space="0" w:color="auto"/>
            <w:right w:val="none" w:sz="0" w:space="0" w:color="auto"/>
          </w:divBdr>
        </w:div>
        <w:div w:id="80445058">
          <w:marLeft w:val="640"/>
          <w:marRight w:val="0"/>
          <w:marTop w:val="0"/>
          <w:marBottom w:val="0"/>
          <w:divBdr>
            <w:top w:val="none" w:sz="0" w:space="0" w:color="auto"/>
            <w:left w:val="none" w:sz="0" w:space="0" w:color="auto"/>
            <w:bottom w:val="none" w:sz="0" w:space="0" w:color="auto"/>
            <w:right w:val="none" w:sz="0" w:space="0" w:color="auto"/>
          </w:divBdr>
        </w:div>
      </w:divsChild>
    </w:div>
    <w:div w:id="1795057884">
      <w:bodyDiv w:val="1"/>
      <w:marLeft w:val="0"/>
      <w:marRight w:val="0"/>
      <w:marTop w:val="0"/>
      <w:marBottom w:val="0"/>
      <w:divBdr>
        <w:top w:val="none" w:sz="0" w:space="0" w:color="auto"/>
        <w:left w:val="none" w:sz="0" w:space="0" w:color="auto"/>
        <w:bottom w:val="none" w:sz="0" w:space="0" w:color="auto"/>
        <w:right w:val="none" w:sz="0" w:space="0" w:color="auto"/>
      </w:divBdr>
    </w:div>
    <w:div w:id="1795903299">
      <w:bodyDiv w:val="1"/>
      <w:marLeft w:val="0"/>
      <w:marRight w:val="0"/>
      <w:marTop w:val="0"/>
      <w:marBottom w:val="0"/>
      <w:divBdr>
        <w:top w:val="none" w:sz="0" w:space="0" w:color="auto"/>
        <w:left w:val="none" w:sz="0" w:space="0" w:color="auto"/>
        <w:bottom w:val="none" w:sz="0" w:space="0" w:color="auto"/>
        <w:right w:val="none" w:sz="0" w:space="0" w:color="auto"/>
      </w:divBdr>
    </w:div>
    <w:div w:id="1799569731">
      <w:bodyDiv w:val="1"/>
      <w:marLeft w:val="0"/>
      <w:marRight w:val="0"/>
      <w:marTop w:val="0"/>
      <w:marBottom w:val="0"/>
      <w:divBdr>
        <w:top w:val="none" w:sz="0" w:space="0" w:color="auto"/>
        <w:left w:val="none" w:sz="0" w:space="0" w:color="auto"/>
        <w:bottom w:val="none" w:sz="0" w:space="0" w:color="auto"/>
        <w:right w:val="none" w:sz="0" w:space="0" w:color="auto"/>
      </w:divBdr>
    </w:div>
    <w:div w:id="1799882426">
      <w:bodyDiv w:val="1"/>
      <w:marLeft w:val="0"/>
      <w:marRight w:val="0"/>
      <w:marTop w:val="0"/>
      <w:marBottom w:val="0"/>
      <w:divBdr>
        <w:top w:val="none" w:sz="0" w:space="0" w:color="auto"/>
        <w:left w:val="none" w:sz="0" w:space="0" w:color="auto"/>
        <w:bottom w:val="none" w:sz="0" w:space="0" w:color="auto"/>
        <w:right w:val="none" w:sz="0" w:space="0" w:color="auto"/>
      </w:divBdr>
      <w:divsChild>
        <w:div w:id="208878696">
          <w:marLeft w:val="640"/>
          <w:marRight w:val="0"/>
          <w:marTop w:val="0"/>
          <w:marBottom w:val="0"/>
          <w:divBdr>
            <w:top w:val="none" w:sz="0" w:space="0" w:color="auto"/>
            <w:left w:val="none" w:sz="0" w:space="0" w:color="auto"/>
            <w:bottom w:val="none" w:sz="0" w:space="0" w:color="auto"/>
            <w:right w:val="none" w:sz="0" w:space="0" w:color="auto"/>
          </w:divBdr>
        </w:div>
        <w:div w:id="248736033">
          <w:marLeft w:val="640"/>
          <w:marRight w:val="0"/>
          <w:marTop w:val="0"/>
          <w:marBottom w:val="0"/>
          <w:divBdr>
            <w:top w:val="none" w:sz="0" w:space="0" w:color="auto"/>
            <w:left w:val="none" w:sz="0" w:space="0" w:color="auto"/>
            <w:bottom w:val="none" w:sz="0" w:space="0" w:color="auto"/>
            <w:right w:val="none" w:sz="0" w:space="0" w:color="auto"/>
          </w:divBdr>
        </w:div>
        <w:div w:id="942147582">
          <w:marLeft w:val="640"/>
          <w:marRight w:val="0"/>
          <w:marTop w:val="0"/>
          <w:marBottom w:val="0"/>
          <w:divBdr>
            <w:top w:val="none" w:sz="0" w:space="0" w:color="auto"/>
            <w:left w:val="none" w:sz="0" w:space="0" w:color="auto"/>
            <w:bottom w:val="none" w:sz="0" w:space="0" w:color="auto"/>
            <w:right w:val="none" w:sz="0" w:space="0" w:color="auto"/>
          </w:divBdr>
        </w:div>
        <w:div w:id="313532189">
          <w:marLeft w:val="640"/>
          <w:marRight w:val="0"/>
          <w:marTop w:val="0"/>
          <w:marBottom w:val="0"/>
          <w:divBdr>
            <w:top w:val="none" w:sz="0" w:space="0" w:color="auto"/>
            <w:left w:val="none" w:sz="0" w:space="0" w:color="auto"/>
            <w:bottom w:val="none" w:sz="0" w:space="0" w:color="auto"/>
            <w:right w:val="none" w:sz="0" w:space="0" w:color="auto"/>
          </w:divBdr>
        </w:div>
        <w:div w:id="798494955">
          <w:marLeft w:val="640"/>
          <w:marRight w:val="0"/>
          <w:marTop w:val="0"/>
          <w:marBottom w:val="0"/>
          <w:divBdr>
            <w:top w:val="none" w:sz="0" w:space="0" w:color="auto"/>
            <w:left w:val="none" w:sz="0" w:space="0" w:color="auto"/>
            <w:bottom w:val="none" w:sz="0" w:space="0" w:color="auto"/>
            <w:right w:val="none" w:sz="0" w:space="0" w:color="auto"/>
          </w:divBdr>
        </w:div>
        <w:div w:id="433089321">
          <w:marLeft w:val="640"/>
          <w:marRight w:val="0"/>
          <w:marTop w:val="0"/>
          <w:marBottom w:val="0"/>
          <w:divBdr>
            <w:top w:val="none" w:sz="0" w:space="0" w:color="auto"/>
            <w:left w:val="none" w:sz="0" w:space="0" w:color="auto"/>
            <w:bottom w:val="none" w:sz="0" w:space="0" w:color="auto"/>
            <w:right w:val="none" w:sz="0" w:space="0" w:color="auto"/>
          </w:divBdr>
        </w:div>
        <w:div w:id="925918871">
          <w:marLeft w:val="640"/>
          <w:marRight w:val="0"/>
          <w:marTop w:val="0"/>
          <w:marBottom w:val="0"/>
          <w:divBdr>
            <w:top w:val="none" w:sz="0" w:space="0" w:color="auto"/>
            <w:left w:val="none" w:sz="0" w:space="0" w:color="auto"/>
            <w:bottom w:val="none" w:sz="0" w:space="0" w:color="auto"/>
            <w:right w:val="none" w:sz="0" w:space="0" w:color="auto"/>
          </w:divBdr>
        </w:div>
        <w:div w:id="1279600219">
          <w:marLeft w:val="640"/>
          <w:marRight w:val="0"/>
          <w:marTop w:val="0"/>
          <w:marBottom w:val="0"/>
          <w:divBdr>
            <w:top w:val="none" w:sz="0" w:space="0" w:color="auto"/>
            <w:left w:val="none" w:sz="0" w:space="0" w:color="auto"/>
            <w:bottom w:val="none" w:sz="0" w:space="0" w:color="auto"/>
            <w:right w:val="none" w:sz="0" w:space="0" w:color="auto"/>
          </w:divBdr>
        </w:div>
        <w:div w:id="1977485686">
          <w:marLeft w:val="640"/>
          <w:marRight w:val="0"/>
          <w:marTop w:val="0"/>
          <w:marBottom w:val="0"/>
          <w:divBdr>
            <w:top w:val="none" w:sz="0" w:space="0" w:color="auto"/>
            <w:left w:val="none" w:sz="0" w:space="0" w:color="auto"/>
            <w:bottom w:val="none" w:sz="0" w:space="0" w:color="auto"/>
            <w:right w:val="none" w:sz="0" w:space="0" w:color="auto"/>
          </w:divBdr>
        </w:div>
        <w:div w:id="2057467799">
          <w:marLeft w:val="640"/>
          <w:marRight w:val="0"/>
          <w:marTop w:val="0"/>
          <w:marBottom w:val="0"/>
          <w:divBdr>
            <w:top w:val="none" w:sz="0" w:space="0" w:color="auto"/>
            <w:left w:val="none" w:sz="0" w:space="0" w:color="auto"/>
            <w:bottom w:val="none" w:sz="0" w:space="0" w:color="auto"/>
            <w:right w:val="none" w:sz="0" w:space="0" w:color="auto"/>
          </w:divBdr>
        </w:div>
        <w:div w:id="2098595396">
          <w:marLeft w:val="640"/>
          <w:marRight w:val="0"/>
          <w:marTop w:val="0"/>
          <w:marBottom w:val="0"/>
          <w:divBdr>
            <w:top w:val="none" w:sz="0" w:space="0" w:color="auto"/>
            <w:left w:val="none" w:sz="0" w:space="0" w:color="auto"/>
            <w:bottom w:val="none" w:sz="0" w:space="0" w:color="auto"/>
            <w:right w:val="none" w:sz="0" w:space="0" w:color="auto"/>
          </w:divBdr>
        </w:div>
        <w:div w:id="1816795934">
          <w:marLeft w:val="640"/>
          <w:marRight w:val="0"/>
          <w:marTop w:val="0"/>
          <w:marBottom w:val="0"/>
          <w:divBdr>
            <w:top w:val="none" w:sz="0" w:space="0" w:color="auto"/>
            <w:left w:val="none" w:sz="0" w:space="0" w:color="auto"/>
            <w:bottom w:val="none" w:sz="0" w:space="0" w:color="auto"/>
            <w:right w:val="none" w:sz="0" w:space="0" w:color="auto"/>
          </w:divBdr>
        </w:div>
        <w:div w:id="1815950553">
          <w:marLeft w:val="640"/>
          <w:marRight w:val="0"/>
          <w:marTop w:val="0"/>
          <w:marBottom w:val="0"/>
          <w:divBdr>
            <w:top w:val="none" w:sz="0" w:space="0" w:color="auto"/>
            <w:left w:val="none" w:sz="0" w:space="0" w:color="auto"/>
            <w:bottom w:val="none" w:sz="0" w:space="0" w:color="auto"/>
            <w:right w:val="none" w:sz="0" w:space="0" w:color="auto"/>
          </w:divBdr>
        </w:div>
        <w:div w:id="214239046">
          <w:marLeft w:val="640"/>
          <w:marRight w:val="0"/>
          <w:marTop w:val="0"/>
          <w:marBottom w:val="0"/>
          <w:divBdr>
            <w:top w:val="none" w:sz="0" w:space="0" w:color="auto"/>
            <w:left w:val="none" w:sz="0" w:space="0" w:color="auto"/>
            <w:bottom w:val="none" w:sz="0" w:space="0" w:color="auto"/>
            <w:right w:val="none" w:sz="0" w:space="0" w:color="auto"/>
          </w:divBdr>
        </w:div>
        <w:div w:id="269703886">
          <w:marLeft w:val="640"/>
          <w:marRight w:val="0"/>
          <w:marTop w:val="0"/>
          <w:marBottom w:val="0"/>
          <w:divBdr>
            <w:top w:val="none" w:sz="0" w:space="0" w:color="auto"/>
            <w:left w:val="none" w:sz="0" w:space="0" w:color="auto"/>
            <w:bottom w:val="none" w:sz="0" w:space="0" w:color="auto"/>
            <w:right w:val="none" w:sz="0" w:space="0" w:color="auto"/>
          </w:divBdr>
        </w:div>
        <w:div w:id="787431353">
          <w:marLeft w:val="640"/>
          <w:marRight w:val="0"/>
          <w:marTop w:val="0"/>
          <w:marBottom w:val="0"/>
          <w:divBdr>
            <w:top w:val="none" w:sz="0" w:space="0" w:color="auto"/>
            <w:left w:val="none" w:sz="0" w:space="0" w:color="auto"/>
            <w:bottom w:val="none" w:sz="0" w:space="0" w:color="auto"/>
            <w:right w:val="none" w:sz="0" w:space="0" w:color="auto"/>
          </w:divBdr>
        </w:div>
        <w:div w:id="1244686892">
          <w:marLeft w:val="640"/>
          <w:marRight w:val="0"/>
          <w:marTop w:val="0"/>
          <w:marBottom w:val="0"/>
          <w:divBdr>
            <w:top w:val="none" w:sz="0" w:space="0" w:color="auto"/>
            <w:left w:val="none" w:sz="0" w:space="0" w:color="auto"/>
            <w:bottom w:val="none" w:sz="0" w:space="0" w:color="auto"/>
            <w:right w:val="none" w:sz="0" w:space="0" w:color="auto"/>
          </w:divBdr>
        </w:div>
        <w:div w:id="892544733">
          <w:marLeft w:val="640"/>
          <w:marRight w:val="0"/>
          <w:marTop w:val="0"/>
          <w:marBottom w:val="0"/>
          <w:divBdr>
            <w:top w:val="none" w:sz="0" w:space="0" w:color="auto"/>
            <w:left w:val="none" w:sz="0" w:space="0" w:color="auto"/>
            <w:bottom w:val="none" w:sz="0" w:space="0" w:color="auto"/>
            <w:right w:val="none" w:sz="0" w:space="0" w:color="auto"/>
          </w:divBdr>
        </w:div>
        <w:div w:id="1883445831">
          <w:marLeft w:val="640"/>
          <w:marRight w:val="0"/>
          <w:marTop w:val="0"/>
          <w:marBottom w:val="0"/>
          <w:divBdr>
            <w:top w:val="none" w:sz="0" w:space="0" w:color="auto"/>
            <w:left w:val="none" w:sz="0" w:space="0" w:color="auto"/>
            <w:bottom w:val="none" w:sz="0" w:space="0" w:color="auto"/>
            <w:right w:val="none" w:sz="0" w:space="0" w:color="auto"/>
          </w:divBdr>
        </w:div>
        <w:div w:id="637953081">
          <w:marLeft w:val="640"/>
          <w:marRight w:val="0"/>
          <w:marTop w:val="0"/>
          <w:marBottom w:val="0"/>
          <w:divBdr>
            <w:top w:val="none" w:sz="0" w:space="0" w:color="auto"/>
            <w:left w:val="none" w:sz="0" w:space="0" w:color="auto"/>
            <w:bottom w:val="none" w:sz="0" w:space="0" w:color="auto"/>
            <w:right w:val="none" w:sz="0" w:space="0" w:color="auto"/>
          </w:divBdr>
        </w:div>
        <w:div w:id="8147972">
          <w:marLeft w:val="640"/>
          <w:marRight w:val="0"/>
          <w:marTop w:val="0"/>
          <w:marBottom w:val="0"/>
          <w:divBdr>
            <w:top w:val="none" w:sz="0" w:space="0" w:color="auto"/>
            <w:left w:val="none" w:sz="0" w:space="0" w:color="auto"/>
            <w:bottom w:val="none" w:sz="0" w:space="0" w:color="auto"/>
            <w:right w:val="none" w:sz="0" w:space="0" w:color="auto"/>
          </w:divBdr>
        </w:div>
        <w:div w:id="1001349887">
          <w:marLeft w:val="640"/>
          <w:marRight w:val="0"/>
          <w:marTop w:val="0"/>
          <w:marBottom w:val="0"/>
          <w:divBdr>
            <w:top w:val="none" w:sz="0" w:space="0" w:color="auto"/>
            <w:left w:val="none" w:sz="0" w:space="0" w:color="auto"/>
            <w:bottom w:val="none" w:sz="0" w:space="0" w:color="auto"/>
            <w:right w:val="none" w:sz="0" w:space="0" w:color="auto"/>
          </w:divBdr>
        </w:div>
        <w:div w:id="1990742587">
          <w:marLeft w:val="640"/>
          <w:marRight w:val="0"/>
          <w:marTop w:val="0"/>
          <w:marBottom w:val="0"/>
          <w:divBdr>
            <w:top w:val="none" w:sz="0" w:space="0" w:color="auto"/>
            <w:left w:val="none" w:sz="0" w:space="0" w:color="auto"/>
            <w:bottom w:val="none" w:sz="0" w:space="0" w:color="auto"/>
            <w:right w:val="none" w:sz="0" w:space="0" w:color="auto"/>
          </w:divBdr>
        </w:div>
        <w:div w:id="1115565130">
          <w:marLeft w:val="640"/>
          <w:marRight w:val="0"/>
          <w:marTop w:val="0"/>
          <w:marBottom w:val="0"/>
          <w:divBdr>
            <w:top w:val="none" w:sz="0" w:space="0" w:color="auto"/>
            <w:left w:val="none" w:sz="0" w:space="0" w:color="auto"/>
            <w:bottom w:val="none" w:sz="0" w:space="0" w:color="auto"/>
            <w:right w:val="none" w:sz="0" w:space="0" w:color="auto"/>
          </w:divBdr>
        </w:div>
        <w:div w:id="369495363">
          <w:marLeft w:val="640"/>
          <w:marRight w:val="0"/>
          <w:marTop w:val="0"/>
          <w:marBottom w:val="0"/>
          <w:divBdr>
            <w:top w:val="none" w:sz="0" w:space="0" w:color="auto"/>
            <w:left w:val="none" w:sz="0" w:space="0" w:color="auto"/>
            <w:bottom w:val="none" w:sz="0" w:space="0" w:color="auto"/>
            <w:right w:val="none" w:sz="0" w:space="0" w:color="auto"/>
          </w:divBdr>
        </w:div>
        <w:div w:id="1132406572">
          <w:marLeft w:val="640"/>
          <w:marRight w:val="0"/>
          <w:marTop w:val="0"/>
          <w:marBottom w:val="0"/>
          <w:divBdr>
            <w:top w:val="none" w:sz="0" w:space="0" w:color="auto"/>
            <w:left w:val="none" w:sz="0" w:space="0" w:color="auto"/>
            <w:bottom w:val="none" w:sz="0" w:space="0" w:color="auto"/>
            <w:right w:val="none" w:sz="0" w:space="0" w:color="auto"/>
          </w:divBdr>
        </w:div>
        <w:div w:id="1137916695">
          <w:marLeft w:val="640"/>
          <w:marRight w:val="0"/>
          <w:marTop w:val="0"/>
          <w:marBottom w:val="0"/>
          <w:divBdr>
            <w:top w:val="none" w:sz="0" w:space="0" w:color="auto"/>
            <w:left w:val="none" w:sz="0" w:space="0" w:color="auto"/>
            <w:bottom w:val="none" w:sz="0" w:space="0" w:color="auto"/>
            <w:right w:val="none" w:sz="0" w:space="0" w:color="auto"/>
          </w:divBdr>
        </w:div>
        <w:div w:id="26219831">
          <w:marLeft w:val="640"/>
          <w:marRight w:val="0"/>
          <w:marTop w:val="0"/>
          <w:marBottom w:val="0"/>
          <w:divBdr>
            <w:top w:val="none" w:sz="0" w:space="0" w:color="auto"/>
            <w:left w:val="none" w:sz="0" w:space="0" w:color="auto"/>
            <w:bottom w:val="none" w:sz="0" w:space="0" w:color="auto"/>
            <w:right w:val="none" w:sz="0" w:space="0" w:color="auto"/>
          </w:divBdr>
        </w:div>
        <w:div w:id="1822578400">
          <w:marLeft w:val="640"/>
          <w:marRight w:val="0"/>
          <w:marTop w:val="0"/>
          <w:marBottom w:val="0"/>
          <w:divBdr>
            <w:top w:val="none" w:sz="0" w:space="0" w:color="auto"/>
            <w:left w:val="none" w:sz="0" w:space="0" w:color="auto"/>
            <w:bottom w:val="none" w:sz="0" w:space="0" w:color="auto"/>
            <w:right w:val="none" w:sz="0" w:space="0" w:color="auto"/>
          </w:divBdr>
        </w:div>
        <w:div w:id="1630084254">
          <w:marLeft w:val="640"/>
          <w:marRight w:val="0"/>
          <w:marTop w:val="0"/>
          <w:marBottom w:val="0"/>
          <w:divBdr>
            <w:top w:val="none" w:sz="0" w:space="0" w:color="auto"/>
            <w:left w:val="none" w:sz="0" w:space="0" w:color="auto"/>
            <w:bottom w:val="none" w:sz="0" w:space="0" w:color="auto"/>
            <w:right w:val="none" w:sz="0" w:space="0" w:color="auto"/>
          </w:divBdr>
        </w:div>
        <w:div w:id="1952859712">
          <w:marLeft w:val="640"/>
          <w:marRight w:val="0"/>
          <w:marTop w:val="0"/>
          <w:marBottom w:val="0"/>
          <w:divBdr>
            <w:top w:val="none" w:sz="0" w:space="0" w:color="auto"/>
            <w:left w:val="none" w:sz="0" w:space="0" w:color="auto"/>
            <w:bottom w:val="none" w:sz="0" w:space="0" w:color="auto"/>
            <w:right w:val="none" w:sz="0" w:space="0" w:color="auto"/>
          </w:divBdr>
        </w:div>
        <w:div w:id="384179249">
          <w:marLeft w:val="640"/>
          <w:marRight w:val="0"/>
          <w:marTop w:val="0"/>
          <w:marBottom w:val="0"/>
          <w:divBdr>
            <w:top w:val="none" w:sz="0" w:space="0" w:color="auto"/>
            <w:left w:val="none" w:sz="0" w:space="0" w:color="auto"/>
            <w:bottom w:val="none" w:sz="0" w:space="0" w:color="auto"/>
            <w:right w:val="none" w:sz="0" w:space="0" w:color="auto"/>
          </w:divBdr>
        </w:div>
        <w:div w:id="235942240">
          <w:marLeft w:val="640"/>
          <w:marRight w:val="0"/>
          <w:marTop w:val="0"/>
          <w:marBottom w:val="0"/>
          <w:divBdr>
            <w:top w:val="none" w:sz="0" w:space="0" w:color="auto"/>
            <w:left w:val="none" w:sz="0" w:space="0" w:color="auto"/>
            <w:bottom w:val="none" w:sz="0" w:space="0" w:color="auto"/>
            <w:right w:val="none" w:sz="0" w:space="0" w:color="auto"/>
          </w:divBdr>
        </w:div>
        <w:div w:id="933972550">
          <w:marLeft w:val="640"/>
          <w:marRight w:val="0"/>
          <w:marTop w:val="0"/>
          <w:marBottom w:val="0"/>
          <w:divBdr>
            <w:top w:val="none" w:sz="0" w:space="0" w:color="auto"/>
            <w:left w:val="none" w:sz="0" w:space="0" w:color="auto"/>
            <w:bottom w:val="none" w:sz="0" w:space="0" w:color="auto"/>
            <w:right w:val="none" w:sz="0" w:space="0" w:color="auto"/>
          </w:divBdr>
        </w:div>
        <w:div w:id="142544994">
          <w:marLeft w:val="640"/>
          <w:marRight w:val="0"/>
          <w:marTop w:val="0"/>
          <w:marBottom w:val="0"/>
          <w:divBdr>
            <w:top w:val="none" w:sz="0" w:space="0" w:color="auto"/>
            <w:left w:val="none" w:sz="0" w:space="0" w:color="auto"/>
            <w:bottom w:val="none" w:sz="0" w:space="0" w:color="auto"/>
            <w:right w:val="none" w:sz="0" w:space="0" w:color="auto"/>
          </w:divBdr>
        </w:div>
        <w:div w:id="291400429">
          <w:marLeft w:val="640"/>
          <w:marRight w:val="0"/>
          <w:marTop w:val="0"/>
          <w:marBottom w:val="0"/>
          <w:divBdr>
            <w:top w:val="none" w:sz="0" w:space="0" w:color="auto"/>
            <w:left w:val="none" w:sz="0" w:space="0" w:color="auto"/>
            <w:bottom w:val="none" w:sz="0" w:space="0" w:color="auto"/>
            <w:right w:val="none" w:sz="0" w:space="0" w:color="auto"/>
          </w:divBdr>
        </w:div>
        <w:div w:id="1026635281">
          <w:marLeft w:val="640"/>
          <w:marRight w:val="0"/>
          <w:marTop w:val="0"/>
          <w:marBottom w:val="0"/>
          <w:divBdr>
            <w:top w:val="none" w:sz="0" w:space="0" w:color="auto"/>
            <w:left w:val="none" w:sz="0" w:space="0" w:color="auto"/>
            <w:bottom w:val="none" w:sz="0" w:space="0" w:color="auto"/>
            <w:right w:val="none" w:sz="0" w:space="0" w:color="auto"/>
          </w:divBdr>
        </w:div>
        <w:div w:id="1330867789">
          <w:marLeft w:val="640"/>
          <w:marRight w:val="0"/>
          <w:marTop w:val="0"/>
          <w:marBottom w:val="0"/>
          <w:divBdr>
            <w:top w:val="none" w:sz="0" w:space="0" w:color="auto"/>
            <w:left w:val="none" w:sz="0" w:space="0" w:color="auto"/>
            <w:bottom w:val="none" w:sz="0" w:space="0" w:color="auto"/>
            <w:right w:val="none" w:sz="0" w:space="0" w:color="auto"/>
          </w:divBdr>
        </w:div>
        <w:div w:id="856164565">
          <w:marLeft w:val="640"/>
          <w:marRight w:val="0"/>
          <w:marTop w:val="0"/>
          <w:marBottom w:val="0"/>
          <w:divBdr>
            <w:top w:val="none" w:sz="0" w:space="0" w:color="auto"/>
            <w:left w:val="none" w:sz="0" w:space="0" w:color="auto"/>
            <w:bottom w:val="none" w:sz="0" w:space="0" w:color="auto"/>
            <w:right w:val="none" w:sz="0" w:space="0" w:color="auto"/>
          </w:divBdr>
        </w:div>
        <w:div w:id="1812358071">
          <w:marLeft w:val="640"/>
          <w:marRight w:val="0"/>
          <w:marTop w:val="0"/>
          <w:marBottom w:val="0"/>
          <w:divBdr>
            <w:top w:val="none" w:sz="0" w:space="0" w:color="auto"/>
            <w:left w:val="none" w:sz="0" w:space="0" w:color="auto"/>
            <w:bottom w:val="none" w:sz="0" w:space="0" w:color="auto"/>
            <w:right w:val="none" w:sz="0" w:space="0" w:color="auto"/>
          </w:divBdr>
        </w:div>
        <w:div w:id="116611293">
          <w:marLeft w:val="640"/>
          <w:marRight w:val="0"/>
          <w:marTop w:val="0"/>
          <w:marBottom w:val="0"/>
          <w:divBdr>
            <w:top w:val="none" w:sz="0" w:space="0" w:color="auto"/>
            <w:left w:val="none" w:sz="0" w:space="0" w:color="auto"/>
            <w:bottom w:val="none" w:sz="0" w:space="0" w:color="auto"/>
            <w:right w:val="none" w:sz="0" w:space="0" w:color="auto"/>
          </w:divBdr>
        </w:div>
        <w:div w:id="926958995">
          <w:marLeft w:val="640"/>
          <w:marRight w:val="0"/>
          <w:marTop w:val="0"/>
          <w:marBottom w:val="0"/>
          <w:divBdr>
            <w:top w:val="none" w:sz="0" w:space="0" w:color="auto"/>
            <w:left w:val="none" w:sz="0" w:space="0" w:color="auto"/>
            <w:bottom w:val="none" w:sz="0" w:space="0" w:color="auto"/>
            <w:right w:val="none" w:sz="0" w:space="0" w:color="auto"/>
          </w:divBdr>
        </w:div>
        <w:div w:id="775635188">
          <w:marLeft w:val="640"/>
          <w:marRight w:val="0"/>
          <w:marTop w:val="0"/>
          <w:marBottom w:val="0"/>
          <w:divBdr>
            <w:top w:val="none" w:sz="0" w:space="0" w:color="auto"/>
            <w:left w:val="none" w:sz="0" w:space="0" w:color="auto"/>
            <w:bottom w:val="none" w:sz="0" w:space="0" w:color="auto"/>
            <w:right w:val="none" w:sz="0" w:space="0" w:color="auto"/>
          </w:divBdr>
        </w:div>
        <w:div w:id="2075540379">
          <w:marLeft w:val="640"/>
          <w:marRight w:val="0"/>
          <w:marTop w:val="0"/>
          <w:marBottom w:val="0"/>
          <w:divBdr>
            <w:top w:val="none" w:sz="0" w:space="0" w:color="auto"/>
            <w:left w:val="none" w:sz="0" w:space="0" w:color="auto"/>
            <w:bottom w:val="none" w:sz="0" w:space="0" w:color="auto"/>
            <w:right w:val="none" w:sz="0" w:space="0" w:color="auto"/>
          </w:divBdr>
        </w:div>
        <w:div w:id="1373194460">
          <w:marLeft w:val="640"/>
          <w:marRight w:val="0"/>
          <w:marTop w:val="0"/>
          <w:marBottom w:val="0"/>
          <w:divBdr>
            <w:top w:val="none" w:sz="0" w:space="0" w:color="auto"/>
            <w:left w:val="none" w:sz="0" w:space="0" w:color="auto"/>
            <w:bottom w:val="none" w:sz="0" w:space="0" w:color="auto"/>
            <w:right w:val="none" w:sz="0" w:space="0" w:color="auto"/>
          </w:divBdr>
        </w:div>
        <w:div w:id="1345011036">
          <w:marLeft w:val="640"/>
          <w:marRight w:val="0"/>
          <w:marTop w:val="0"/>
          <w:marBottom w:val="0"/>
          <w:divBdr>
            <w:top w:val="none" w:sz="0" w:space="0" w:color="auto"/>
            <w:left w:val="none" w:sz="0" w:space="0" w:color="auto"/>
            <w:bottom w:val="none" w:sz="0" w:space="0" w:color="auto"/>
            <w:right w:val="none" w:sz="0" w:space="0" w:color="auto"/>
          </w:divBdr>
        </w:div>
        <w:div w:id="317156794">
          <w:marLeft w:val="640"/>
          <w:marRight w:val="0"/>
          <w:marTop w:val="0"/>
          <w:marBottom w:val="0"/>
          <w:divBdr>
            <w:top w:val="none" w:sz="0" w:space="0" w:color="auto"/>
            <w:left w:val="none" w:sz="0" w:space="0" w:color="auto"/>
            <w:bottom w:val="none" w:sz="0" w:space="0" w:color="auto"/>
            <w:right w:val="none" w:sz="0" w:space="0" w:color="auto"/>
          </w:divBdr>
        </w:div>
        <w:div w:id="686753887">
          <w:marLeft w:val="640"/>
          <w:marRight w:val="0"/>
          <w:marTop w:val="0"/>
          <w:marBottom w:val="0"/>
          <w:divBdr>
            <w:top w:val="none" w:sz="0" w:space="0" w:color="auto"/>
            <w:left w:val="none" w:sz="0" w:space="0" w:color="auto"/>
            <w:bottom w:val="none" w:sz="0" w:space="0" w:color="auto"/>
            <w:right w:val="none" w:sz="0" w:space="0" w:color="auto"/>
          </w:divBdr>
        </w:div>
        <w:div w:id="687098378">
          <w:marLeft w:val="640"/>
          <w:marRight w:val="0"/>
          <w:marTop w:val="0"/>
          <w:marBottom w:val="0"/>
          <w:divBdr>
            <w:top w:val="none" w:sz="0" w:space="0" w:color="auto"/>
            <w:left w:val="none" w:sz="0" w:space="0" w:color="auto"/>
            <w:bottom w:val="none" w:sz="0" w:space="0" w:color="auto"/>
            <w:right w:val="none" w:sz="0" w:space="0" w:color="auto"/>
          </w:divBdr>
        </w:div>
        <w:div w:id="294020749">
          <w:marLeft w:val="640"/>
          <w:marRight w:val="0"/>
          <w:marTop w:val="0"/>
          <w:marBottom w:val="0"/>
          <w:divBdr>
            <w:top w:val="none" w:sz="0" w:space="0" w:color="auto"/>
            <w:left w:val="none" w:sz="0" w:space="0" w:color="auto"/>
            <w:bottom w:val="none" w:sz="0" w:space="0" w:color="auto"/>
            <w:right w:val="none" w:sz="0" w:space="0" w:color="auto"/>
          </w:divBdr>
        </w:div>
        <w:div w:id="1639261225">
          <w:marLeft w:val="640"/>
          <w:marRight w:val="0"/>
          <w:marTop w:val="0"/>
          <w:marBottom w:val="0"/>
          <w:divBdr>
            <w:top w:val="none" w:sz="0" w:space="0" w:color="auto"/>
            <w:left w:val="none" w:sz="0" w:space="0" w:color="auto"/>
            <w:bottom w:val="none" w:sz="0" w:space="0" w:color="auto"/>
            <w:right w:val="none" w:sz="0" w:space="0" w:color="auto"/>
          </w:divBdr>
        </w:div>
        <w:div w:id="1245142156">
          <w:marLeft w:val="640"/>
          <w:marRight w:val="0"/>
          <w:marTop w:val="0"/>
          <w:marBottom w:val="0"/>
          <w:divBdr>
            <w:top w:val="none" w:sz="0" w:space="0" w:color="auto"/>
            <w:left w:val="none" w:sz="0" w:space="0" w:color="auto"/>
            <w:bottom w:val="none" w:sz="0" w:space="0" w:color="auto"/>
            <w:right w:val="none" w:sz="0" w:space="0" w:color="auto"/>
          </w:divBdr>
        </w:div>
        <w:div w:id="472407607">
          <w:marLeft w:val="640"/>
          <w:marRight w:val="0"/>
          <w:marTop w:val="0"/>
          <w:marBottom w:val="0"/>
          <w:divBdr>
            <w:top w:val="none" w:sz="0" w:space="0" w:color="auto"/>
            <w:left w:val="none" w:sz="0" w:space="0" w:color="auto"/>
            <w:bottom w:val="none" w:sz="0" w:space="0" w:color="auto"/>
            <w:right w:val="none" w:sz="0" w:space="0" w:color="auto"/>
          </w:divBdr>
        </w:div>
        <w:div w:id="252131329">
          <w:marLeft w:val="640"/>
          <w:marRight w:val="0"/>
          <w:marTop w:val="0"/>
          <w:marBottom w:val="0"/>
          <w:divBdr>
            <w:top w:val="none" w:sz="0" w:space="0" w:color="auto"/>
            <w:left w:val="none" w:sz="0" w:space="0" w:color="auto"/>
            <w:bottom w:val="none" w:sz="0" w:space="0" w:color="auto"/>
            <w:right w:val="none" w:sz="0" w:space="0" w:color="auto"/>
          </w:divBdr>
        </w:div>
        <w:div w:id="403140400">
          <w:marLeft w:val="640"/>
          <w:marRight w:val="0"/>
          <w:marTop w:val="0"/>
          <w:marBottom w:val="0"/>
          <w:divBdr>
            <w:top w:val="none" w:sz="0" w:space="0" w:color="auto"/>
            <w:left w:val="none" w:sz="0" w:space="0" w:color="auto"/>
            <w:bottom w:val="none" w:sz="0" w:space="0" w:color="auto"/>
            <w:right w:val="none" w:sz="0" w:space="0" w:color="auto"/>
          </w:divBdr>
        </w:div>
        <w:div w:id="537668221">
          <w:marLeft w:val="640"/>
          <w:marRight w:val="0"/>
          <w:marTop w:val="0"/>
          <w:marBottom w:val="0"/>
          <w:divBdr>
            <w:top w:val="none" w:sz="0" w:space="0" w:color="auto"/>
            <w:left w:val="none" w:sz="0" w:space="0" w:color="auto"/>
            <w:bottom w:val="none" w:sz="0" w:space="0" w:color="auto"/>
            <w:right w:val="none" w:sz="0" w:space="0" w:color="auto"/>
          </w:divBdr>
        </w:div>
        <w:div w:id="2134978016">
          <w:marLeft w:val="640"/>
          <w:marRight w:val="0"/>
          <w:marTop w:val="0"/>
          <w:marBottom w:val="0"/>
          <w:divBdr>
            <w:top w:val="none" w:sz="0" w:space="0" w:color="auto"/>
            <w:left w:val="none" w:sz="0" w:space="0" w:color="auto"/>
            <w:bottom w:val="none" w:sz="0" w:space="0" w:color="auto"/>
            <w:right w:val="none" w:sz="0" w:space="0" w:color="auto"/>
          </w:divBdr>
        </w:div>
        <w:div w:id="2126850188">
          <w:marLeft w:val="640"/>
          <w:marRight w:val="0"/>
          <w:marTop w:val="0"/>
          <w:marBottom w:val="0"/>
          <w:divBdr>
            <w:top w:val="none" w:sz="0" w:space="0" w:color="auto"/>
            <w:left w:val="none" w:sz="0" w:space="0" w:color="auto"/>
            <w:bottom w:val="none" w:sz="0" w:space="0" w:color="auto"/>
            <w:right w:val="none" w:sz="0" w:space="0" w:color="auto"/>
          </w:divBdr>
        </w:div>
        <w:div w:id="497044059">
          <w:marLeft w:val="640"/>
          <w:marRight w:val="0"/>
          <w:marTop w:val="0"/>
          <w:marBottom w:val="0"/>
          <w:divBdr>
            <w:top w:val="none" w:sz="0" w:space="0" w:color="auto"/>
            <w:left w:val="none" w:sz="0" w:space="0" w:color="auto"/>
            <w:bottom w:val="none" w:sz="0" w:space="0" w:color="auto"/>
            <w:right w:val="none" w:sz="0" w:space="0" w:color="auto"/>
          </w:divBdr>
        </w:div>
        <w:div w:id="295992691">
          <w:marLeft w:val="640"/>
          <w:marRight w:val="0"/>
          <w:marTop w:val="0"/>
          <w:marBottom w:val="0"/>
          <w:divBdr>
            <w:top w:val="none" w:sz="0" w:space="0" w:color="auto"/>
            <w:left w:val="none" w:sz="0" w:space="0" w:color="auto"/>
            <w:bottom w:val="none" w:sz="0" w:space="0" w:color="auto"/>
            <w:right w:val="none" w:sz="0" w:space="0" w:color="auto"/>
          </w:divBdr>
        </w:div>
        <w:div w:id="1667905154">
          <w:marLeft w:val="640"/>
          <w:marRight w:val="0"/>
          <w:marTop w:val="0"/>
          <w:marBottom w:val="0"/>
          <w:divBdr>
            <w:top w:val="none" w:sz="0" w:space="0" w:color="auto"/>
            <w:left w:val="none" w:sz="0" w:space="0" w:color="auto"/>
            <w:bottom w:val="none" w:sz="0" w:space="0" w:color="auto"/>
            <w:right w:val="none" w:sz="0" w:space="0" w:color="auto"/>
          </w:divBdr>
        </w:div>
        <w:div w:id="1088578066">
          <w:marLeft w:val="640"/>
          <w:marRight w:val="0"/>
          <w:marTop w:val="0"/>
          <w:marBottom w:val="0"/>
          <w:divBdr>
            <w:top w:val="none" w:sz="0" w:space="0" w:color="auto"/>
            <w:left w:val="none" w:sz="0" w:space="0" w:color="auto"/>
            <w:bottom w:val="none" w:sz="0" w:space="0" w:color="auto"/>
            <w:right w:val="none" w:sz="0" w:space="0" w:color="auto"/>
          </w:divBdr>
        </w:div>
        <w:div w:id="2130468478">
          <w:marLeft w:val="640"/>
          <w:marRight w:val="0"/>
          <w:marTop w:val="0"/>
          <w:marBottom w:val="0"/>
          <w:divBdr>
            <w:top w:val="none" w:sz="0" w:space="0" w:color="auto"/>
            <w:left w:val="none" w:sz="0" w:space="0" w:color="auto"/>
            <w:bottom w:val="none" w:sz="0" w:space="0" w:color="auto"/>
            <w:right w:val="none" w:sz="0" w:space="0" w:color="auto"/>
          </w:divBdr>
        </w:div>
        <w:div w:id="839849423">
          <w:marLeft w:val="640"/>
          <w:marRight w:val="0"/>
          <w:marTop w:val="0"/>
          <w:marBottom w:val="0"/>
          <w:divBdr>
            <w:top w:val="none" w:sz="0" w:space="0" w:color="auto"/>
            <w:left w:val="none" w:sz="0" w:space="0" w:color="auto"/>
            <w:bottom w:val="none" w:sz="0" w:space="0" w:color="auto"/>
            <w:right w:val="none" w:sz="0" w:space="0" w:color="auto"/>
          </w:divBdr>
        </w:div>
        <w:div w:id="742265691">
          <w:marLeft w:val="640"/>
          <w:marRight w:val="0"/>
          <w:marTop w:val="0"/>
          <w:marBottom w:val="0"/>
          <w:divBdr>
            <w:top w:val="none" w:sz="0" w:space="0" w:color="auto"/>
            <w:left w:val="none" w:sz="0" w:space="0" w:color="auto"/>
            <w:bottom w:val="none" w:sz="0" w:space="0" w:color="auto"/>
            <w:right w:val="none" w:sz="0" w:space="0" w:color="auto"/>
          </w:divBdr>
        </w:div>
        <w:div w:id="317539540">
          <w:marLeft w:val="640"/>
          <w:marRight w:val="0"/>
          <w:marTop w:val="0"/>
          <w:marBottom w:val="0"/>
          <w:divBdr>
            <w:top w:val="none" w:sz="0" w:space="0" w:color="auto"/>
            <w:left w:val="none" w:sz="0" w:space="0" w:color="auto"/>
            <w:bottom w:val="none" w:sz="0" w:space="0" w:color="auto"/>
            <w:right w:val="none" w:sz="0" w:space="0" w:color="auto"/>
          </w:divBdr>
        </w:div>
        <w:div w:id="578443190">
          <w:marLeft w:val="640"/>
          <w:marRight w:val="0"/>
          <w:marTop w:val="0"/>
          <w:marBottom w:val="0"/>
          <w:divBdr>
            <w:top w:val="none" w:sz="0" w:space="0" w:color="auto"/>
            <w:left w:val="none" w:sz="0" w:space="0" w:color="auto"/>
            <w:bottom w:val="none" w:sz="0" w:space="0" w:color="auto"/>
            <w:right w:val="none" w:sz="0" w:space="0" w:color="auto"/>
          </w:divBdr>
        </w:div>
        <w:div w:id="245305144">
          <w:marLeft w:val="640"/>
          <w:marRight w:val="0"/>
          <w:marTop w:val="0"/>
          <w:marBottom w:val="0"/>
          <w:divBdr>
            <w:top w:val="none" w:sz="0" w:space="0" w:color="auto"/>
            <w:left w:val="none" w:sz="0" w:space="0" w:color="auto"/>
            <w:bottom w:val="none" w:sz="0" w:space="0" w:color="auto"/>
            <w:right w:val="none" w:sz="0" w:space="0" w:color="auto"/>
          </w:divBdr>
        </w:div>
        <w:div w:id="1624994310">
          <w:marLeft w:val="640"/>
          <w:marRight w:val="0"/>
          <w:marTop w:val="0"/>
          <w:marBottom w:val="0"/>
          <w:divBdr>
            <w:top w:val="none" w:sz="0" w:space="0" w:color="auto"/>
            <w:left w:val="none" w:sz="0" w:space="0" w:color="auto"/>
            <w:bottom w:val="none" w:sz="0" w:space="0" w:color="auto"/>
            <w:right w:val="none" w:sz="0" w:space="0" w:color="auto"/>
          </w:divBdr>
        </w:div>
        <w:div w:id="2055426178">
          <w:marLeft w:val="640"/>
          <w:marRight w:val="0"/>
          <w:marTop w:val="0"/>
          <w:marBottom w:val="0"/>
          <w:divBdr>
            <w:top w:val="none" w:sz="0" w:space="0" w:color="auto"/>
            <w:left w:val="none" w:sz="0" w:space="0" w:color="auto"/>
            <w:bottom w:val="none" w:sz="0" w:space="0" w:color="auto"/>
            <w:right w:val="none" w:sz="0" w:space="0" w:color="auto"/>
          </w:divBdr>
        </w:div>
        <w:div w:id="678237876">
          <w:marLeft w:val="640"/>
          <w:marRight w:val="0"/>
          <w:marTop w:val="0"/>
          <w:marBottom w:val="0"/>
          <w:divBdr>
            <w:top w:val="none" w:sz="0" w:space="0" w:color="auto"/>
            <w:left w:val="none" w:sz="0" w:space="0" w:color="auto"/>
            <w:bottom w:val="none" w:sz="0" w:space="0" w:color="auto"/>
            <w:right w:val="none" w:sz="0" w:space="0" w:color="auto"/>
          </w:divBdr>
        </w:div>
        <w:div w:id="2111393815">
          <w:marLeft w:val="640"/>
          <w:marRight w:val="0"/>
          <w:marTop w:val="0"/>
          <w:marBottom w:val="0"/>
          <w:divBdr>
            <w:top w:val="none" w:sz="0" w:space="0" w:color="auto"/>
            <w:left w:val="none" w:sz="0" w:space="0" w:color="auto"/>
            <w:bottom w:val="none" w:sz="0" w:space="0" w:color="auto"/>
            <w:right w:val="none" w:sz="0" w:space="0" w:color="auto"/>
          </w:divBdr>
        </w:div>
        <w:div w:id="561872644">
          <w:marLeft w:val="640"/>
          <w:marRight w:val="0"/>
          <w:marTop w:val="0"/>
          <w:marBottom w:val="0"/>
          <w:divBdr>
            <w:top w:val="none" w:sz="0" w:space="0" w:color="auto"/>
            <w:left w:val="none" w:sz="0" w:space="0" w:color="auto"/>
            <w:bottom w:val="none" w:sz="0" w:space="0" w:color="auto"/>
            <w:right w:val="none" w:sz="0" w:space="0" w:color="auto"/>
          </w:divBdr>
        </w:div>
        <w:div w:id="2103915546">
          <w:marLeft w:val="640"/>
          <w:marRight w:val="0"/>
          <w:marTop w:val="0"/>
          <w:marBottom w:val="0"/>
          <w:divBdr>
            <w:top w:val="none" w:sz="0" w:space="0" w:color="auto"/>
            <w:left w:val="none" w:sz="0" w:space="0" w:color="auto"/>
            <w:bottom w:val="none" w:sz="0" w:space="0" w:color="auto"/>
            <w:right w:val="none" w:sz="0" w:space="0" w:color="auto"/>
          </w:divBdr>
        </w:div>
        <w:div w:id="1588684355">
          <w:marLeft w:val="640"/>
          <w:marRight w:val="0"/>
          <w:marTop w:val="0"/>
          <w:marBottom w:val="0"/>
          <w:divBdr>
            <w:top w:val="none" w:sz="0" w:space="0" w:color="auto"/>
            <w:left w:val="none" w:sz="0" w:space="0" w:color="auto"/>
            <w:bottom w:val="none" w:sz="0" w:space="0" w:color="auto"/>
            <w:right w:val="none" w:sz="0" w:space="0" w:color="auto"/>
          </w:divBdr>
        </w:div>
        <w:div w:id="734277013">
          <w:marLeft w:val="640"/>
          <w:marRight w:val="0"/>
          <w:marTop w:val="0"/>
          <w:marBottom w:val="0"/>
          <w:divBdr>
            <w:top w:val="none" w:sz="0" w:space="0" w:color="auto"/>
            <w:left w:val="none" w:sz="0" w:space="0" w:color="auto"/>
            <w:bottom w:val="none" w:sz="0" w:space="0" w:color="auto"/>
            <w:right w:val="none" w:sz="0" w:space="0" w:color="auto"/>
          </w:divBdr>
        </w:div>
        <w:div w:id="1430466412">
          <w:marLeft w:val="640"/>
          <w:marRight w:val="0"/>
          <w:marTop w:val="0"/>
          <w:marBottom w:val="0"/>
          <w:divBdr>
            <w:top w:val="none" w:sz="0" w:space="0" w:color="auto"/>
            <w:left w:val="none" w:sz="0" w:space="0" w:color="auto"/>
            <w:bottom w:val="none" w:sz="0" w:space="0" w:color="auto"/>
            <w:right w:val="none" w:sz="0" w:space="0" w:color="auto"/>
          </w:divBdr>
        </w:div>
        <w:div w:id="1345283332">
          <w:marLeft w:val="640"/>
          <w:marRight w:val="0"/>
          <w:marTop w:val="0"/>
          <w:marBottom w:val="0"/>
          <w:divBdr>
            <w:top w:val="none" w:sz="0" w:space="0" w:color="auto"/>
            <w:left w:val="none" w:sz="0" w:space="0" w:color="auto"/>
            <w:bottom w:val="none" w:sz="0" w:space="0" w:color="auto"/>
            <w:right w:val="none" w:sz="0" w:space="0" w:color="auto"/>
          </w:divBdr>
        </w:div>
        <w:div w:id="2019191525">
          <w:marLeft w:val="640"/>
          <w:marRight w:val="0"/>
          <w:marTop w:val="0"/>
          <w:marBottom w:val="0"/>
          <w:divBdr>
            <w:top w:val="none" w:sz="0" w:space="0" w:color="auto"/>
            <w:left w:val="none" w:sz="0" w:space="0" w:color="auto"/>
            <w:bottom w:val="none" w:sz="0" w:space="0" w:color="auto"/>
            <w:right w:val="none" w:sz="0" w:space="0" w:color="auto"/>
          </w:divBdr>
        </w:div>
        <w:div w:id="200363978">
          <w:marLeft w:val="640"/>
          <w:marRight w:val="0"/>
          <w:marTop w:val="0"/>
          <w:marBottom w:val="0"/>
          <w:divBdr>
            <w:top w:val="none" w:sz="0" w:space="0" w:color="auto"/>
            <w:left w:val="none" w:sz="0" w:space="0" w:color="auto"/>
            <w:bottom w:val="none" w:sz="0" w:space="0" w:color="auto"/>
            <w:right w:val="none" w:sz="0" w:space="0" w:color="auto"/>
          </w:divBdr>
        </w:div>
        <w:div w:id="507868508">
          <w:marLeft w:val="640"/>
          <w:marRight w:val="0"/>
          <w:marTop w:val="0"/>
          <w:marBottom w:val="0"/>
          <w:divBdr>
            <w:top w:val="none" w:sz="0" w:space="0" w:color="auto"/>
            <w:left w:val="none" w:sz="0" w:space="0" w:color="auto"/>
            <w:bottom w:val="none" w:sz="0" w:space="0" w:color="auto"/>
            <w:right w:val="none" w:sz="0" w:space="0" w:color="auto"/>
          </w:divBdr>
        </w:div>
        <w:div w:id="1709604552">
          <w:marLeft w:val="640"/>
          <w:marRight w:val="0"/>
          <w:marTop w:val="0"/>
          <w:marBottom w:val="0"/>
          <w:divBdr>
            <w:top w:val="none" w:sz="0" w:space="0" w:color="auto"/>
            <w:left w:val="none" w:sz="0" w:space="0" w:color="auto"/>
            <w:bottom w:val="none" w:sz="0" w:space="0" w:color="auto"/>
            <w:right w:val="none" w:sz="0" w:space="0" w:color="auto"/>
          </w:divBdr>
        </w:div>
        <w:div w:id="1628513438">
          <w:marLeft w:val="640"/>
          <w:marRight w:val="0"/>
          <w:marTop w:val="0"/>
          <w:marBottom w:val="0"/>
          <w:divBdr>
            <w:top w:val="none" w:sz="0" w:space="0" w:color="auto"/>
            <w:left w:val="none" w:sz="0" w:space="0" w:color="auto"/>
            <w:bottom w:val="none" w:sz="0" w:space="0" w:color="auto"/>
            <w:right w:val="none" w:sz="0" w:space="0" w:color="auto"/>
          </w:divBdr>
        </w:div>
        <w:div w:id="1593661613">
          <w:marLeft w:val="640"/>
          <w:marRight w:val="0"/>
          <w:marTop w:val="0"/>
          <w:marBottom w:val="0"/>
          <w:divBdr>
            <w:top w:val="none" w:sz="0" w:space="0" w:color="auto"/>
            <w:left w:val="none" w:sz="0" w:space="0" w:color="auto"/>
            <w:bottom w:val="none" w:sz="0" w:space="0" w:color="auto"/>
            <w:right w:val="none" w:sz="0" w:space="0" w:color="auto"/>
          </w:divBdr>
        </w:div>
        <w:div w:id="181167163">
          <w:marLeft w:val="640"/>
          <w:marRight w:val="0"/>
          <w:marTop w:val="0"/>
          <w:marBottom w:val="0"/>
          <w:divBdr>
            <w:top w:val="none" w:sz="0" w:space="0" w:color="auto"/>
            <w:left w:val="none" w:sz="0" w:space="0" w:color="auto"/>
            <w:bottom w:val="none" w:sz="0" w:space="0" w:color="auto"/>
            <w:right w:val="none" w:sz="0" w:space="0" w:color="auto"/>
          </w:divBdr>
        </w:div>
        <w:div w:id="1512602101">
          <w:marLeft w:val="640"/>
          <w:marRight w:val="0"/>
          <w:marTop w:val="0"/>
          <w:marBottom w:val="0"/>
          <w:divBdr>
            <w:top w:val="none" w:sz="0" w:space="0" w:color="auto"/>
            <w:left w:val="none" w:sz="0" w:space="0" w:color="auto"/>
            <w:bottom w:val="none" w:sz="0" w:space="0" w:color="auto"/>
            <w:right w:val="none" w:sz="0" w:space="0" w:color="auto"/>
          </w:divBdr>
        </w:div>
        <w:div w:id="1538927814">
          <w:marLeft w:val="640"/>
          <w:marRight w:val="0"/>
          <w:marTop w:val="0"/>
          <w:marBottom w:val="0"/>
          <w:divBdr>
            <w:top w:val="none" w:sz="0" w:space="0" w:color="auto"/>
            <w:left w:val="none" w:sz="0" w:space="0" w:color="auto"/>
            <w:bottom w:val="none" w:sz="0" w:space="0" w:color="auto"/>
            <w:right w:val="none" w:sz="0" w:space="0" w:color="auto"/>
          </w:divBdr>
        </w:div>
        <w:div w:id="1084499876">
          <w:marLeft w:val="640"/>
          <w:marRight w:val="0"/>
          <w:marTop w:val="0"/>
          <w:marBottom w:val="0"/>
          <w:divBdr>
            <w:top w:val="none" w:sz="0" w:space="0" w:color="auto"/>
            <w:left w:val="none" w:sz="0" w:space="0" w:color="auto"/>
            <w:bottom w:val="none" w:sz="0" w:space="0" w:color="auto"/>
            <w:right w:val="none" w:sz="0" w:space="0" w:color="auto"/>
          </w:divBdr>
        </w:div>
        <w:div w:id="1210266021">
          <w:marLeft w:val="640"/>
          <w:marRight w:val="0"/>
          <w:marTop w:val="0"/>
          <w:marBottom w:val="0"/>
          <w:divBdr>
            <w:top w:val="none" w:sz="0" w:space="0" w:color="auto"/>
            <w:left w:val="none" w:sz="0" w:space="0" w:color="auto"/>
            <w:bottom w:val="none" w:sz="0" w:space="0" w:color="auto"/>
            <w:right w:val="none" w:sz="0" w:space="0" w:color="auto"/>
          </w:divBdr>
        </w:div>
        <w:div w:id="467822914">
          <w:marLeft w:val="640"/>
          <w:marRight w:val="0"/>
          <w:marTop w:val="0"/>
          <w:marBottom w:val="0"/>
          <w:divBdr>
            <w:top w:val="none" w:sz="0" w:space="0" w:color="auto"/>
            <w:left w:val="none" w:sz="0" w:space="0" w:color="auto"/>
            <w:bottom w:val="none" w:sz="0" w:space="0" w:color="auto"/>
            <w:right w:val="none" w:sz="0" w:space="0" w:color="auto"/>
          </w:divBdr>
        </w:div>
        <w:div w:id="1058164903">
          <w:marLeft w:val="640"/>
          <w:marRight w:val="0"/>
          <w:marTop w:val="0"/>
          <w:marBottom w:val="0"/>
          <w:divBdr>
            <w:top w:val="none" w:sz="0" w:space="0" w:color="auto"/>
            <w:left w:val="none" w:sz="0" w:space="0" w:color="auto"/>
            <w:bottom w:val="none" w:sz="0" w:space="0" w:color="auto"/>
            <w:right w:val="none" w:sz="0" w:space="0" w:color="auto"/>
          </w:divBdr>
        </w:div>
        <w:div w:id="821117599">
          <w:marLeft w:val="640"/>
          <w:marRight w:val="0"/>
          <w:marTop w:val="0"/>
          <w:marBottom w:val="0"/>
          <w:divBdr>
            <w:top w:val="none" w:sz="0" w:space="0" w:color="auto"/>
            <w:left w:val="none" w:sz="0" w:space="0" w:color="auto"/>
            <w:bottom w:val="none" w:sz="0" w:space="0" w:color="auto"/>
            <w:right w:val="none" w:sz="0" w:space="0" w:color="auto"/>
          </w:divBdr>
        </w:div>
        <w:div w:id="1462576723">
          <w:marLeft w:val="640"/>
          <w:marRight w:val="0"/>
          <w:marTop w:val="0"/>
          <w:marBottom w:val="0"/>
          <w:divBdr>
            <w:top w:val="none" w:sz="0" w:space="0" w:color="auto"/>
            <w:left w:val="none" w:sz="0" w:space="0" w:color="auto"/>
            <w:bottom w:val="none" w:sz="0" w:space="0" w:color="auto"/>
            <w:right w:val="none" w:sz="0" w:space="0" w:color="auto"/>
          </w:divBdr>
        </w:div>
        <w:div w:id="1245915026">
          <w:marLeft w:val="640"/>
          <w:marRight w:val="0"/>
          <w:marTop w:val="0"/>
          <w:marBottom w:val="0"/>
          <w:divBdr>
            <w:top w:val="none" w:sz="0" w:space="0" w:color="auto"/>
            <w:left w:val="none" w:sz="0" w:space="0" w:color="auto"/>
            <w:bottom w:val="none" w:sz="0" w:space="0" w:color="auto"/>
            <w:right w:val="none" w:sz="0" w:space="0" w:color="auto"/>
          </w:divBdr>
        </w:div>
        <w:div w:id="798763707">
          <w:marLeft w:val="640"/>
          <w:marRight w:val="0"/>
          <w:marTop w:val="0"/>
          <w:marBottom w:val="0"/>
          <w:divBdr>
            <w:top w:val="none" w:sz="0" w:space="0" w:color="auto"/>
            <w:left w:val="none" w:sz="0" w:space="0" w:color="auto"/>
            <w:bottom w:val="none" w:sz="0" w:space="0" w:color="auto"/>
            <w:right w:val="none" w:sz="0" w:space="0" w:color="auto"/>
          </w:divBdr>
        </w:div>
        <w:div w:id="1552500990">
          <w:marLeft w:val="640"/>
          <w:marRight w:val="0"/>
          <w:marTop w:val="0"/>
          <w:marBottom w:val="0"/>
          <w:divBdr>
            <w:top w:val="none" w:sz="0" w:space="0" w:color="auto"/>
            <w:left w:val="none" w:sz="0" w:space="0" w:color="auto"/>
            <w:bottom w:val="none" w:sz="0" w:space="0" w:color="auto"/>
            <w:right w:val="none" w:sz="0" w:space="0" w:color="auto"/>
          </w:divBdr>
        </w:div>
        <w:div w:id="1551651556">
          <w:marLeft w:val="640"/>
          <w:marRight w:val="0"/>
          <w:marTop w:val="0"/>
          <w:marBottom w:val="0"/>
          <w:divBdr>
            <w:top w:val="none" w:sz="0" w:space="0" w:color="auto"/>
            <w:left w:val="none" w:sz="0" w:space="0" w:color="auto"/>
            <w:bottom w:val="none" w:sz="0" w:space="0" w:color="auto"/>
            <w:right w:val="none" w:sz="0" w:space="0" w:color="auto"/>
          </w:divBdr>
        </w:div>
        <w:div w:id="307364031">
          <w:marLeft w:val="640"/>
          <w:marRight w:val="0"/>
          <w:marTop w:val="0"/>
          <w:marBottom w:val="0"/>
          <w:divBdr>
            <w:top w:val="none" w:sz="0" w:space="0" w:color="auto"/>
            <w:left w:val="none" w:sz="0" w:space="0" w:color="auto"/>
            <w:bottom w:val="none" w:sz="0" w:space="0" w:color="auto"/>
            <w:right w:val="none" w:sz="0" w:space="0" w:color="auto"/>
          </w:divBdr>
        </w:div>
        <w:div w:id="456065250">
          <w:marLeft w:val="640"/>
          <w:marRight w:val="0"/>
          <w:marTop w:val="0"/>
          <w:marBottom w:val="0"/>
          <w:divBdr>
            <w:top w:val="none" w:sz="0" w:space="0" w:color="auto"/>
            <w:left w:val="none" w:sz="0" w:space="0" w:color="auto"/>
            <w:bottom w:val="none" w:sz="0" w:space="0" w:color="auto"/>
            <w:right w:val="none" w:sz="0" w:space="0" w:color="auto"/>
          </w:divBdr>
        </w:div>
        <w:div w:id="1805654866">
          <w:marLeft w:val="640"/>
          <w:marRight w:val="0"/>
          <w:marTop w:val="0"/>
          <w:marBottom w:val="0"/>
          <w:divBdr>
            <w:top w:val="none" w:sz="0" w:space="0" w:color="auto"/>
            <w:left w:val="none" w:sz="0" w:space="0" w:color="auto"/>
            <w:bottom w:val="none" w:sz="0" w:space="0" w:color="auto"/>
            <w:right w:val="none" w:sz="0" w:space="0" w:color="auto"/>
          </w:divBdr>
        </w:div>
        <w:div w:id="812478706">
          <w:marLeft w:val="640"/>
          <w:marRight w:val="0"/>
          <w:marTop w:val="0"/>
          <w:marBottom w:val="0"/>
          <w:divBdr>
            <w:top w:val="none" w:sz="0" w:space="0" w:color="auto"/>
            <w:left w:val="none" w:sz="0" w:space="0" w:color="auto"/>
            <w:bottom w:val="none" w:sz="0" w:space="0" w:color="auto"/>
            <w:right w:val="none" w:sz="0" w:space="0" w:color="auto"/>
          </w:divBdr>
        </w:div>
        <w:div w:id="186414294">
          <w:marLeft w:val="640"/>
          <w:marRight w:val="0"/>
          <w:marTop w:val="0"/>
          <w:marBottom w:val="0"/>
          <w:divBdr>
            <w:top w:val="none" w:sz="0" w:space="0" w:color="auto"/>
            <w:left w:val="none" w:sz="0" w:space="0" w:color="auto"/>
            <w:bottom w:val="none" w:sz="0" w:space="0" w:color="auto"/>
            <w:right w:val="none" w:sz="0" w:space="0" w:color="auto"/>
          </w:divBdr>
        </w:div>
        <w:div w:id="1737239969">
          <w:marLeft w:val="640"/>
          <w:marRight w:val="0"/>
          <w:marTop w:val="0"/>
          <w:marBottom w:val="0"/>
          <w:divBdr>
            <w:top w:val="none" w:sz="0" w:space="0" w:color="auto"/>
            <w:left w:val="none" w:sz="0" w:space="0" w:color="auto"/>
            <w:bottom w:val="none" w:sz="0" w:space="0" w:color="auto"/>
            <w:right w:val="none" w:sz="0" w:space="0" w:color="auto"/>
          </w:divBdr>
        </w:div>
        <w:div w:id="378824327">
          <w:marLeft w:val="640"/>
          <w:marRight w:val="0"/>
          <w:marTop w:val="0"/>
          <w:marBottom w:val="0"/>
          <w:divBdr>
            <w:top w:val="none" w:sz="0" w:space="0" w:color="auto"/>
            <w:left w:val="none" w:sz="0" w:space="0" w:color="auto"/>
            <w:bottom w:val="none" w:sz="0" w:space="0" w:color="auto"/>
            <w:right w:val="none" w:sz="0" w:space="0" w:color="auto"/>
          </w:divBdr>
        </w:div>
        <w:div w:id="1899052773">
          <w:marLeft w:val="640"/>
          <w:marRight w:val="0"/>
          <w:marTop w:val="0"/>
          <w:marBottom w:val="0"/>
          <w:divBdr>
            <w:top w:val="none" w:sz="0" w:space="0" w:color="auto"/>
            <w:left w:val="none" w:sz="0" w:space="0" w:color="auto"/>
            <w:bottom w:val="none" w:sz="0" w:space="0" w:color="auto"/>
            <w:right w:val="none" w:sz="0" w:space="0" w:color="auto"/>
          </w:divBdr>
        </w:div>
        <w:div w:id="19665918">
          <w:marLeft w:val="640"/>
          <w:marRight w:val="0"/>
          <w:marTop w:val="0"/>
          <w:marBottom w:val="0"/>
          <w:divBdr>
            <w:top w:val="none" w:sz="0" w:space="0" w:color="auto"/>
            <w:left w:val="none" w:sz="0" w:space="0" w:color="auto"/>
            <w:bottom w:val="none" w:sz="0" w:space="0" w:color="auto"/>
            <w:right w:val="none" w:sz="0" w:space="0" w:color="auto"/>
          </w:divBdr>
        </w:div>
        <w:div w:id="1927616555">
          <w:marLeft w:val="640"/>
          <w:marRight w:val="0"/>
          <w:marTop w:val="0"/>
          <w:marBottom w:val="0"/>
          <w:divBdr>
            <w:top w:val="none" w:sz="0" w:space="0" w:color="auto"/>
            <w:left w:val="none" w:sz="0" w:space="0" w:color="auto"/>
            <w:bottom w:val="none" w:sz="0" w:space="0" w:color="auto"/>
            <w:right w:val="none" w:sz="0" w:space="0" w:color="auto"/>
          </w:divBdr>
        </w:div>
        <w:div w:id="701705597">
          <w:marLeft w:val="640"/>
          <w:marRight w:val="0"/>
          <w:marTop w:val="0"/>
          <w:marBottom w:val="0"/>
          <w:divBdr>
            <w:top w:val="none" w:sz="0" w:space="0" w:color="auto"/>
            <w:left w:val="none" w:sz="0" w:space="0" w:color="auto"/>
            <w:bottom w:val="none" w:sz="0" w:space="0" w:color="auto"/>
            <w:right w:val="none" w:sz="0" w:space="0" w:color="auto"/>
          </w:divBdr>
        </w:div>
        <w:div w:id="933628074">
          <w:marLeft w:val="640"/>
          <w:marRight w:val="0"/>
          <w:marTop w:val="0"/>
          <w:marBottom w:val="0"/>
          <w:divBdr>
            <w:top w:val="none" w:sz="0" w:space="0" w:color="auto"/>
            <w:left w:val="none" w:sz="0" w:space="0" w:color="auto"/>
            <w:bottom w:val="none" w:sz="0" w:space="0" w:color="auto"/>
            <w:right w:val="none" w:sz="0" w:space="0" w:color="auto"/>
          </w:divBdr>
        </w:div>
        <w:div w:id="1677532447">
          <w:marLeft w:val="640"/>
          <w:marRight w:val="0"/>
          <w:marTop w:val="0"/>
          <w:marBottom w:val="0"/>
          <w:divBdr>
            <w:top w:val="none" w:sz="0" w:space="0" w:color="auto"/>
            <w:left w:val="none" w:sz="0" w:space="0" w:color="auto"/>
            <w:bottom w:val="none" w:sz="0" w:space="0" w:color="auto"/>
            <w:right w:val="none" w:sz="0" w:space="0" w:color="auto"/>
          </w:divBdr>
        </w:div>
        <w:div w:id="1291206295">
          <w:marLeft w:val="640"/>
          <w:marRight w:val="0"/>
          <w:marTop w:val="0"/>
          <w:marBottom w:val="0"/>
          <w:divBdr>
            <w:top w:val="none" w:sz="0" w:space="0" w:color="auto"/>
            <w:left w:val="none" w:sz="0" w:space="0" w:color="auto"/>
            <w:bottom w:val="none" w:sz="0" w:space="0" w:color="auto"/>
            <w:right w:val="none" w:sz="0" w:space="0" w:color="auto"/>
          </w:divBdr>
        </w:div>
        <w:div w:id="1353997589">
          <w:marLeft w:val="640"/>
          <w:marRight w:val="0"/>
          <w:marTop w:val="0"/>
          <w:marBottom w:val="0"/>
          <w:divBdr>
            <w:top w:val="none" w:sz="0" w:space="0" w:color="auto"/>
            <w:left w:val="none" w:sz="0" w:space="0" w:color="auto"/>
            <w:bottom w:val="none" w:sz="0" w:space="0" w:color="auto"/>
            <w:right w:val="none" w:sz="0" w:space="0" w:color="auto"/>
          </w:divBdr>
        </w:div>
        <w:div w:id="480467153">
          <w:marLeft w:val="640"/>
          <w:marRight w:val="0"/>
          <w:marTop w:val="0"/>
          <w:marBottom w:val="0"/>
          <w:divBdr>
            <w:top w:val="none" w:sz="0" w:space="0" w:color="auto"/>
            <w:left w:val="none" w:sz="0" w:space="0" w:color="auto"/>
            <w:bottom w:val="none" w:sz="0" w:space="0" w:color="auto"/>
            <w:right w:val="none" w:sz="0" w:space="0" w:color="auto"/>
          </w:divBdr>
        </w:div>
        <w:div w:id="1670329912">
          <w:marLeft w:val="640"/>
          <w:marRight w:val="0"/>
          <w:marTop w:val="0"/>
          <w:marBottom w:val="0"/>
          <w:divBdr>
            <w:top w:val="none" w:sz="0" w:space="0" w:color="auto"/>
            <w:left w:val="none" w:sz="0" w:space="0" w:color="auto"/>
            <w:bottom w:val="none" w:sz="0" w:space="0" w:color="auto"/>
            <w:right w:val="none" w:sz="0" w:space="0" w:color="auto"/>
          </w:divBdr>
        </w:div>
        <w:div w:id="306402003">
          <w:marLeft w:val="640"/>
          <w:marRight w:val="0"/>
          <w:marTop w:val="0"/>
          <w:marBottom w:val="0"/>
          <w:divBdr>
            <w:top w:val="none" w:sz="0" w:space="0" w:color="auto"/>
            <w:left w:val="none" w:sz="0" w:space="0" w:color="auto"/>
            <w:bottom w:val="none" w:sz="0" w:space="0" w:color="auto"/>
            <w:right w:val="none" w:sz="0" w:space="0" w:color="auto"/>
          </w:divBdr>
        </w:div>
        <w:div w:id="2116441440">
          <w:marLeft w:val="640"/>
          <w:marRight w:val="0"/>
          <w:marTop w:val="0"/>
          <w:marBottom w:val="0"/>
          <w:divBdr>
            <w:top w:val="none" w:sz="0" w:space="0" w:color="auto"/>
            <w:left w:val="none" w:sz="0" w:space="0" w:color="auto"/>
            <w:bottom w:val="none" w:sz="0" w:space="0" w:color="auto"/>
            <w:right w:val="none" w:sz="0" w:space="0" w:color="auto"/>
          </w:divBdr>
        </w:div>
        <w:div w:id="1904943127">
          <w:marLeft w:val="640"/>
          <w:marRight w:val="0"/>
          <w:marTop w:val="0"/>
          <w:marBottom w:val="0"/>
          <w:divBdr>
            <w:top w:val="none" w:sz="0" w:space="0" w:color="auto"/>
            <w:left w:val="none" w:sz="0" w:space="0" w:color="auto"/>
            <w:bottom w:val="none" w:sz="0" w:space="0" w:color="auto"/>
            <w:right w:val="none" w:sz="0" w:space="0" w:color="auto"/>
          </w:divBdr>
        </w:div>
        <w:div w:id="710376336">
          <w:marLeft w:val="640"/>
          <w:marRight w:val="0"/>
          <w:marTop w:val="0"/>
          <w:marBottom w:val="0"/>
          <w:divBdr>
            <w:top w:val="none" w:sz="0" w:space="0" w:color="auto"/>
            <w:left w:val="none" w:sz="0" w:space="0" w:color="auto"/>
            <w:bottom w:val="none" w:sz="0" w:space="0" w:color="auto"/>
            <w:right w:val="none" w:sz="0" w:space="0" w:color="auto"/>
          </w:divBdr>
        </w:div>
        <w:div w:id="1633707053">
          <w:marLeft w:val="640"/>
          <w:marRight w:val="0"/>
          <w:marTop w:val="0"/>
          <w:marBottom w:val="0"/>
          <w:divBdr>
            <w:top w:val="none" w:sz="0" w:space="0" w:color="auto"/>
            <w:left w:val="none" w:sz="0" w:space="0" w:color="auto"/>
            <w:bottom w:val="none" w:sz="0" w:space="0" w:color="auto"/>
            <w:right w:val="none" w:sz="0" w:space="0" w:color="auto"/>
          </w:divBdr>
        </w:div>
        <w:div w:id="932057897">
          <w:marLeft w:val="640"/>
          <w:marRight w:val="0"/>
          <w:marTop w:val="0"/>
          <w:marBottom w:val="0"/>
          <w:divBdr>
            <w:top w:val="none" w:sz="0" w:space="0" w:color="auto"/>
            <w:left w:val="none" w:sz="0" w:space="0" w:color="auto"/>
            <w:bottom w:val="none" w:sz="0" w:space="0" w:color="auto"/>
            <w:right w:val="none" w:sz="0" w:space="0" w:color="auto"/>
          </w:divBdr>
        </w:div>
        <w:div w:id="648243952">
          <w:marLeft w:val="640"/>
          <w:marRight w:val="0"/>
          <w:marTop w:val="0"/>
          <w:marBottom w:val="0"/>
          <w:divBdr>
            <w:top w:val="none" w:sz="0" w:space="0" w:color="auto"/>
            <w:left w:val="none" w:sz="0" w:space="0" w:color="auto"/>
            <w:bottom w:val="none" w:sz="0" w:space="0" w:color="auto"/>
            <w:right w:val="none" w:sz="0" w:space="0" w:color="auto"/>
          </w:divBdr>
        </w:div>
        <w:div w:id="443424943">
          <w:marLeft w:val="640"/>
          <w:marRight w:val="0"/>
          <w:marTop w:val="0"/>
          <w:marBottom w:val="0"/>
          <w:divBdr>
            <w:top w:val="none" w:sz="0" w:space="0" w:color="auto"/>
            <w:left w:val="none" w:sz="0" w:space="0" w:color="auto"/>
            <w:bottom w:val="none" w:sz="0" w:space="0" w:color="auto"/>
            <w:right w:val="none" w:sz="0" w:space="0" w:color="auto"/>
          </w:divBdr>
        </w:div>
        <w:div w:id="1776559841">
          <w:marLeft w:val="640"/>
          <w:marRight w:val="0"/>
          <w:marTop w:val="0"/>
          <w:marBottom w:val="0"/>
          <w:divBdr>
            <w:top w:val="none" w:sz="0" w:space="0" w:color="auto"/>
            <w:left w:val="none" w:sz="0" w:space="0" w:color="auto"/>
            <w:bottom w:val="none" w:sz="0" w:space="0" w:color="auto"/>
            <w:right w:val="none" w:sz="0" w:space="0" w:color="auto"/>
          </w:divBdr>
        </w:div>
        <w:div w:id="275645982">
          <w:marLeft w:val="640"/>
          <w:marRight w:val="0"/>
          <w:marTop w:val="0"/>
          <w:marBottom w:val="0"/>
          <w:divBdr>
            <w:top w:val="none" w:sz="0" w:space="0" w:color="auto"/>
            <w:left w:val="none" w:sz="0" w:space="0" w:color="auto"/>
            <w:bottom w:val="none" w:sz="0" w:space="0" w:color="auto"/>
            <w:right w:val="none" w:sz="0" w:space="0" w:color="auto"/>
          </w:divBdr>
        </w:div>
        <w:div w:id="600141865">
          <w:marLeft w:val="640"/>
          <w:marRight w:val="0"/>
          <w:marTop w:val="0"/>
          <w:marBottom w:val="0"/>
          <w:divBdr>
            <w:top w:val="none" w:sz="0" w:space="0" w:color="auto"/>
            <w:left w:val="none" w:sz="0" w:space="0" w:color="auto"/>
            <w:bottom w:val="none" w:sz="0" w:space="0" w:color="auto"/>
            <w:right w:val="none" w:sz="0" w:space="0" w:color="auto"/>
          </w:divBdr>
        </w:div>
        <w:div w:id="246891982">
          <w:marLeft w:val="640"/>
          <w:marRight w:val="0"/>
          <w:marTop w:val="0"/>
          <w:marBottom w:val="0"/>
          <w:divBdr>
            <w:top w:val="none" w:sz="0" w:space="0" w:color="auto"/>
            <w:left w:val="none" w:sz="0" w:space="0" w:color="auto"/>
            <w:bottom w:val="none" w:sz="0" w:space="0" w:color="auto"/>
            <w:right w:val="none" w:sz="0" w:space="0" w:color="auto"/>
          </w:divBdr>
        </w:div>
        <w:div w:id="189610590">
          <w:marLeft w:val="640"/>
          <w:marRight w:val="0"/>
          <w:marTop w:val="0"/>
          <w:marBottom w:val="0"/>
          <w:divBdr>
            <w:top w:val="none" w:sz="0" w:space="0" w:color="auto"/>
            <w:left w:val="none" w:sz="0" w:space="0" w:color="auto"/>
            <w:bottom w:val="none" w:sz="0" w:space="0" w:color="auto"/>
            <w:right w:val="none" w:sz="0" w:space="0" w:color="auto"/>
          </w:divBdr>
        </w:div>
        <w:div w:id="1305698409">
          <w:marLeft w:val="640"/>
          <w:marRight w:val="0"/>
          <w:marTop w:val="0"/>
          <w:marBottom w:val="0"/>
          <w:divBdr>
            <w:top w:val="none" w:sz="0" w:space="0" w:color="auto"/>
            <w:left w:val="none" w:sz="0" w:space="0" w:color="auto"/>
            <w:bottom w:val="none" w:sz="0" w:space="0" w:color="auto"/>
            <w:right w:val="none" w:sz="0" w:space="0" w:color="auto"/>
          </w:divBdr>
        </w:div>
        <w:div w:id="1070271127">
          <w:marLeft w:val="640"/>
          <w:marRight w:val="0"/>
          <w:marTop w:val="0"/>
          <w:marBottom w:val="0"/>
          <w:divBdr>
            <w:top w:val="none" w:sz="0" w:space="0" w:color="auto"/>
            <w:left w:val="none" w:sz="0" w:space="0" w:color="auto"/>
            <w:bottom w:val="none" w:sz="0" w:space="0" w:color="auto"/>
            <w:right w:val="none" w:sz="0" w:space="0" w:color="auto"/>
          </w:divBdr>
        </w:div>
        <w:div w:id="1155073075">
          <w:marLeft w:val="640"/>
          <w:marRight w:val="0"/>
          <w:marTop w:val="0"/>
          <w:marBottom w:val="0"/>
          <w:divBdr>
            <w:top w:val="none" w:sz="0" w:space="0" w:color="auto"/>
            <w:left w:val="none" w:sz="0" w:space="0" w:color="auto"/>
            <w:bottom w:val="none" w:sz="0" w:space="0" w:color="auto"/>
            <w:right w:val="none" w:sz="0" w:space="0" w:color="auto"/>
          </w:divBdr>
        </w:div>
        <w:div w:id="591202778">
          <w:marLeft w:val="640"/>
          <w:marRight w:val="0"/>
          <w:marTop w:val="0"/>
          <w:marBottom w:val="0"/>
          <w:divBdr>
            <w:top w:val="none" w:sz="0" w:space="0" w:color="auto"/>
            <w:left w:val="none" w:sz="0" w:space="0" w:color="auto"/>
            <w:bottom w:val="none" w:sz="0" w:space="0" w:color="auto"/>
            <w:right w:val="none" w:sz="0" w:space="0" w:color="auto"/>
          </w:divBdr>
        </w:div>
        <w:div w:id="1816529964">
          <w:marLeft w:val="640"/>
          <w:marRight w:val="0"/>
          <w:marTop w:val="0"/>
          <w:marBottom w:val="0"/>
          <w:divBdr>
            <w:top w:val="none" w:sz="0" w:space="0" w:color="auto"/>
            <w:left w:val="none" w:sz="0" w:space="0" w:color="auto"/>
            <w:bottom w:val="none" w:sz="0" w:space="0" w:color="auto"/>
            <w:right w:val="none" w:sz="0" w:space="0" w:color="auto"/>
          </w:divBdr>
        </w:div>
        <w:div w:id="187302637">
          <w:marLeft w:val="640"/>
          <w:marRight w:val="0"/>
          <w:marTop w:val="0"/>
          <w:marBottom w:val="0"/>
          <w:divBdr>
            <w:top w:val="none" w:sz="0" w:space="0" w:color="auto"/>
            <w:left w:val="none" w:sz="0" w:space="0" w:color="auto"/>
            <w:bottom w:val="none" w:sz="0" w:space="0" w:color="auto"/>
            <w:right w:val="none" w:sz="0" w:space="0" w:color="auto"/>
          </w:divBdr>
        </w:div>
        <w:div w:id="1329405888">
          <w:marLeft w:val="640"/>
          <w:marRight w:val="0"/>
          <w:marTop w:val="0"/>
          <w:marBottom w:val="0"/>
          <w:divBdr>
            <w:top w:val="none" w:sz="0" w:space="0" w:color="auto"/>
            <w:left w:val="none" w:sz="0" w:space="0" w:color="auto"/>
            <w:bottom w:val="none" w:sz="0" w:space="0" w:color="auto"/>
            <w:right w:val="none" w:sz="0" w:space="0" w:color="auto"/>
          </w:divBdr>
        </w:div>
        <w:div w:id="706224523">
          <w:marLeft w:val="640"/>
          <w:marRight w:val="0"/>
          <w:marTop w:val="0"/>
          <w:marBottom w:val="0"/>
          <w:divBdr>
            <w:top w:val="none" w:sz="0" w:space="0" w:color="auto"/>
            <w:left w:val="none" w:sz="0" w:space="0" w:color="auto"/>
            <w:bottom w:val="none" w:sz="0" w:space="0" w:color="auto"/>
            <w:right w:val="none" w:sz="0" w:space="0" w:color="auto"/>
          </w:divBdr>
        </w:div>
        <w:div w:id="1943368959">
          <w:marLeft w:val="640"/>
          <w:marRight w:val="0"/>
          <w:marTop w:val="0"/>
          <w:marBottom w:val="0"/>
          <w:divBdr>
            <w:top w:val="none" w:sz="0" w:space="0" w:color="auto"/>
            <w:left w:val="none" w:sz="0" w:space="0" w:color="auto"/>
            <w:bottom w:val="none" w:sz="0" w:space="0" w:color="auto"/>
            <w:right w:val="none" w:sz="0" w:space="0" w:color="auto"/>
          </w:divBdr>
        </w:div>
        <w:div w:id="294454825">
          <w:marLeft w:val="640"/>
          <w:marRight w:val="0"/>
          <w:marTop w:val="0"/>
          <w:marBottom w:val="0"/>
          <w:divBdr>
            <w:top w:val="none" w:sz="0" w:space="0" w:color="auto"/>
            <w:left w:val="none" w:sz="0" w:space="0" w:color="auto"/>
            <w:bottom w:val="none" w:sz="0" w:space="0" w:color="auto"/>
            <w:right w:val="none" w:sz="0" w:space="0" w:color="auto"/>
          </w:divBdr>
        </w:div>
        <w:div w:id="1386950540">
          <w:marLeft w:val="640"/>
          <w:marRight w:val="0"/>
          <w:marTop w:val="0"/>
          <w:marBottom w:val="0"/>
          <w:divBdr>
            <w:top w:val="none" w:sz="0" w:space="0" w:color="auto"/>
            <w:left w:val="none" w:sz="0" w:space="0" w:color="auto"/>
            <w:bottom w:val="none" w:sz="0" w:space="0" w:color="auto"/>
            <w:right w:val="none" w:sz="0" w:space="0" w:color="auto"/>
          </w:divBdr>
        </w:div>
        <w:div w:id="658462510">
          <w:marLeft w:val="640"/>
          <w:marRight w:val="0"/>
          <w:marTop w:val="0"/>
          <w:marBottom w:val="0"/>
          <w:divBdr>
            <w:top w:val="none" w:sz="0" w:space="0" w:color="auto"/>
            <w:left w:val="none" w:sz="0" w:space="0" w:color="auto"/>
            <w:bottom w:val="none" w:sz="0" w:space="0" w:color="auto"/>
            <w:right w:val="none" w:sz="0" w:space="0" w:color="auto"/>
          </w:divBdr>
        </w:div>
        <w:div w:id="327489930">
          <w:marLeft w:val="640"/>
          <w:marRight w:val="0"/>
          <w:marTop w:val="0"/>
          <w:marBottom w:val="0"/>
          <w:divBdr>
            <w:top w:val="none" w:sz="0" w:space="0" w:color="auto"/>
            <w:left w:val="none" w:sz="0" w:space="0" w:color="auto"/>
            <w:bottom w:val="none" w:sz="0" w:space="0" w:color="auto"/>
            <w:right w:val="none" w:sz="0" w:space="0" w:color="auto"/>
          </w:divBdr>
        </w:div>
        <w:div w:id="1503427090">
          <w:marLeft w:val="640"/>
          <w:marRight w:val="0"/>
          <w:marTop w:val="0"/>
          <w:marBottom w:val="0"/>
          <w:divBdr>
            <w:top w:val="none" w:sz="0" w:space="0" w:color="auto"/>
            <w:left w:val="none" w:sz="0" w:space="0" w:color="auto"/>
            <w:bottom w:val="none" w:sz="0" w:space="0" w:color="auto"/>
            <w:right w:val="none" w:sz="0" w:space="0" w:color="auto"/>
          </w:divBdr>
        </w:div>
        <w:div w:id="1024282323">
          <w:marLeft w:val="640"/>
          <w:marRight w:val="0"/>
          <w:marTop w:val="0"/>
          <w:marBottom w:val="0"/>
          <w:divBdr>
            <w:top w:val="none" w:sz="0" w:space="0" w:color="auto"/>
            <w:left w:val="none" w:sz="0" w:space="0" w:color="auto"/>
            <w:bottom w:val="none" w:sz="0" w:space="0" w:color="auto"/>
            <w:right w:val="none" w:sz="0" w:space="0" w:color="auto"/>
          </w:divBdr>
        </w:div>
        <w:div w:id="70202402">
          <w:marLeft w:val="640"/>
          <w:marRight w:val="0"/>
          <w:marTop w:val="0"/>
          <w:marBottom w:val="0"/>
          <w:divBdr>
            <w:top w:val="none" w:sz="0" w:space="0" w:color="auto"/>
            <w:left w:val="none" w:sz="0" w:space="0" w:color="auto"/>
            <w:bottom w:val="none" w:sz="0" w:space="0" w:color="auto"/>
            <w:right w:val="none" w:sz="0" w:space="0" w:color="auto"/>
          </w:divBdr>
        </w:div>
        <w:div w:id="88821679">
          <w:marLeft w:val="640"/>
          <w:marRight w:val="0"/>
          <w:marTop w:val="0"/>
          <w:marBottom w:val="0"/>
          <w:divBdr>
            <w:top w:val="none" w:sz="0" w:space="0" w:color="auto"/>
            <w:left w:val="none" w:sz="0" w:space="0" w:color="auto"/>
            <w:bottom w:val="none" w:sz="0" w:space="0" w:color="auto"/>
            <w:right w:val="none" w:sz="0" w:space="0" w:color="auto"/>
          </w:divBdr>
        </w:div>
        <w:div w:id="433669542">
          <w:marLeft w:val="640"/>
          <w:marRight w:val="0"/>
          <w:marTop w:val="0"/>
          <w:marBottom w:val="0"/>
          <w:divBdr>
            <w:top w:val="none" w:sz="0" w:space="0" w:color="auto"/>
            <w:left w:val="none" w:sz="0" w:space="0" w:color="auto"/>
            <w:bottom w:val="none" w:sz="0" w:space="0" w:color="auto"/>
            <w:right w:val="none" w:sz="0" w:space="0" w:color="auto"/>
          </w:divBdr>
        </w:div>
        <w:div w:id="24142483">
          <w:marLeft w:val="640"/>
          <w:marRight w:val="0"/>
          <w:marTop w:val="0"/>
          <w:marBottom w:val="0"/>
          <w:divBdr>
            <w:top w:val="none" w:sz="0" w:space="0" w:color="auto"/>
            <w:left w:val="none" w:sz="0" w:space="0" w:color="auto"/>
            <w:bottom w:val="none" w:sz="0" w:space="0" w:color="auto"/>
            <w:right w:val="none" w:sz="0" w:space="0" w:color="auto"/>
          </w:divBdr>
        </w:div>
        <w:div w:id="1414743934">
          <w:marLeft w:val="640"/>
          <w:marRight w:val="0"/>
          <w:marTop w:val="0"/>
          <w:marBottom w:val="0"/>
          <w:divBdr>
            <w:top w:val="none" w:sz="0" w:space="0" w:color="auto"/>
            <w:left w:val="none" w:sz="0" w:space="0" w:color="auto"/>
            <w:bottom w:val="none" w:sz="0" w:space="0" w:color="auto"/>
            <w:right w:val="none" w:sz="0" w:space="0" w:color="auto"/>
          </w:divBdr>
        </w:div>
        <w:div w:id="1007288474">
          <w:marLeft w:val="640"/>
          <w:marRight w:val="0"/>
          <w:marTop w:val="0"/>
          <w:marBottom w:val="0"/>
          <w:divBdr>
            <w:top w:val="none" w:sz="0" w:space="0" w:color="auto"/>
            <w:left w:val="none" w:sz="0" w:space="0" w:color="auto"/>
            <w:bottom w:val="none" w:sz="0" w:space="0" w:color="auto"/>
            <w:right w:val="none" w:sz="0" w:space="0" w:color="auto"/>
          </w:divBdr>
        </w:div>
        <w:div w:id="160850409">
          <w:marLeft w:val="640"/>
          <w:marRight w:val="0"/>
          <w:marTop w:val="0"/>
          <w:marBottom w:val="0"/>
          <w:divBdr>
            <w:top w:val="none" w:sz="0" w:space="0" w:color="auto"/>
            <w:left w:val="none" w:sz="0" w:space="0" w:color="auto"/>
            <w:bottom w:val="none" w:sz="0" w:space="0" w:color="auto"/>
            <w:right w:val="none" w:sz="0" w:space="0" w:color="auto"/>
          </w:divBdr>
        </w:div>
        <w:div w:id="1208102682">
          <w:marLeft w:val="640"/>
          <w:marRight w:val="0"/>
          <w:marTop w:val="0"/>
          <w:marBottom w:val="0"/>
          <w:divBdr>
            <w:top w:val="none" w:sz="0" w:space="0" w:color="auto"/>
            <w:left w:val="none" w:sz="0" w:space="0" w:color="auto"/>
            <w:bottom w:val="none" w:sz="0" w:space="0" w:color="auto"/>
            <w:right w:val="none" w:sz="0" w:space="0" w:color="auto"/>
          </w:divBdr>
        </w:div>
        <w:div w:id="270823929">
          <w:marLeft w:val="640"/>
          <w:marRight w:val="0"/>
          <w:marTop w:val="0"/>
          <w:marBottom w:val="0"/>
          <w:divBdr>
            <w:top w:val="none" w:sz="0" w:space="0" w:color="auto"/>
            <w:left w:val="none" w:sz="0" w:space="0" w:color="auto"/>
            <w:bottom w:val="none" w:sz="0" w:space="0" w:color="auto"/>
            <w:right w:val="none" w:sz="0" w:space="0" w:color="auto"/>
          </w:divBdr>
        </w:div>
        <w:div w:id="337737296">
          <w:marLeft w:val="640"/>
          <w:marRight w:val="0"/>
          <w:marTop w:val="0"/>
          <w:marBottom w:val="0"/>
          <w:divBdr>
            <w:top w:val="none" w:sz="0" w:space="0" w:color="auto"/>
            <w:left w:val="none" w:sz="0" w:space="0" w:color="auto"/>
            <w:bottom w:val="none" w:sz="0" w:space="0" w:color="auto"/>
            <w:right w:val="none" w:sz="0" w:space="0" w:color="auto"/>
          </w:divBdr>
        </w:div>
        <w:div w:id="2093114459">
          <w:marLeft w:val="640"/>
          <w:marRight w:val="0"/>
          <w:marTop w:val="0"/>
          <w:marBottom w:val="0"/>
          <w:divBdr>
            <w:top w:val="none" w:sz="0" w:space="0" w:color="auto"/>
            <w:left w:val="none" w:sz="0" w:space="0" w:color="auto"/>
            <w:bottom w:val="none" w:sz="0" w:space="0" w:color="auto"/>
            <w:right w:val="none" w:sz="0" w:space="0" w:color="auto"/>
          </w:divBdr>
        </w:div>
        <w:div w:id="717585695">
          <w:marLeft w:val="640"/>
          <w:marRight w:val="0"/>
          <w:marTop w:val="0"/>
          <w:marBottom w:val="0"/>
          <w:divBdr>
            <w:top w:val="none" w:sz="0" w:space="0" w:color="auto"/>
            <w:left w:val="none" w:sz="0" w:space="0" w:color="auto"/>
            <w:bottom w:val="none" w:sz="0" w:space="0" w:color="auto"/>
            <w:right w:val="none" w:sz="0" w:space="0" w:color="auto"/>
          </w:divBdr>
        </w:div>
        <w:div w:id="1151286020">
          <w:marLeft w:val="640"/>
          <w:marRight w:val="0"/>
          <w:marTop w:val="0"/>
          <w:marBottom w:val="0"/>
          <w:divBdr>
            <w:top w:val="none" w:sz="0" w:space="0" w:color="auto"/>
            <w:left w:val="none" w:sz="0" w:space="0" w:color="auto"/>
            <w:bottom w:val="none" w:sz="0" w:space="0" w:color="auto"/>
            <w:right w:val="none" w:sz="0" w:space="0" w:color="auto"/>
          </w:divBdr>
        </w:div>
        <w:div w:id="815100581">
          <w:marLeft w:val="640"/>
          <w:marRight w:val="0"/>
          <w:marTop w:val="0"/>
          <w:marBottom w:val="0"/>
          <w:divBdr>
            <w:top w:val="none" w:sz="0" w:space="0" w:color="auto"/>
            <w:left w:val="none" w:sz="0" w:space="0" w:color="auto"/>
            <w:bottom w:val="none" w:sz="0" w:space="0" w:color="auto"/>
            <w:right w:val="none" w:sz="0" w:space="0" w:color="auto"/>
          </w:divBdr>
        </w:div>
        <w:div w:id="1365590959">
          <w:marLeft w:val="640"/>
          <w:marRight w:val="0"/>
          <w:marTop w:val="0"/>
          <w:marBottom w:val="0"/>
          <w:divBdr>
            <w:top w:val="none" w:sz="0" w:space="0" w:color="auto"/>
            <w:left w:val="none" w:sz="0" w:space="0" w:color="auto"/>
            <w:bottom w:val="none" w:sz="0" w:space="0" w:color="auto"/>
            <w:right w:val="none" w:sz="0" w:space="0" w:color="auto"/>
          </w:divBdr>
        </w:div>
        <w:div w:id="1022978912">
          <w:marLeft w:val="640"/>
          <w:marRight w:val="0"/>
          <w:marTop w:val="0"/>
          <w:marBottom w:val="0"/>
          <w:divBdr>
            <w:top w:val="none" w:sz="0" w:space="0" w:color="auto"/>
            <w:left w:val="none" w:sz="0" w:space="0" w:color="auto"/>
            <w:bottom w:val="none" w:sz="0" w:space="0" w:color="auto"/>
            <w:right w:val="none" w:sz="0" w:space="0" w:color="auto"/>
          </w:divBdr>
        </w:div>
        <w:div w:id="2047483407">
          <w:marLeft w:val="640"/>
          <w:marRight w:val="0"/>
          <w:marTop w:val="0"/>
          <w:marBottom w:val="0"/>
          <w:divBdr>
            <w:top w:val="none" w:sz="0" w:space="0" w:color="auto"/>
            <w:left w:val="none" w:sz="0" w:space="0" w:color="auto"/>
            <w:bottom w:val="none" w:sz="0" w:space="0" w:color="auto"/>
            <w:right w:val="none" w:sz="0" w:space="0" w:color="auto"/>
          </w:divBdr>
        </w:div>
        <w:div w:id="1032801151">
          <w:marLeft w:val="640"/>
          <w:marRight w:val="0"/>
          <w:marTop w:val="0"/>
          <w:marBottom w:val="0"/>
          <w:divBdr>
            <w:top w:val="none" w:sz="0" w:space="0" w:color="auto"/>
            <w:left w:val="none" w:sz="0" w:space="0" w:color="auto"/>
            <w:bottom w:val="none" w:sz="0" w:space="0" w:color="auto"/>
            <w:right w:val="none" w:sz="0" w:space="0" w:color="auto"/>
          </w:divBdr>
        </w:div>
        <w:div w:id="1737511170">
          <w:marLeft w:val="640"/>
          <w:marRight w:val="0"/>
          <w:marTop w:val="0"/>
          <w:marBottom w:val="0"/>
          <w:divBdr>
            <w:top w:val="none" w:sz="0" w:space="0" w:color="auto"/>
            <w:left w:val="none" w:sz="0" w:space="0" w:color="auto"/>
            <w:bottom w:val="none" w:sz="0" w:space="0" w:color="auto"/>
            <w:right w:val="none" w:sz="0" w:space="0" w:color="auto"/>
          </w:divBdr>
        </w:div>
        <w:div w:id="1380322988">
          <w:marLeft w:val="640"/>
          <w:marRight w:val="0"/>
          <w:marTop w:val="0"/>
          <w:marBottom w:val="0"/>
          <w:divBdr>
            <w:top w:val="none" w:sz="0" w:space="0" w:color="auto"/>
            <w:left w:val="none" w:sz="0" w:space="0" w:color="auto"/>
            <w:bottom w:val="none" w:sz="0" w:space="0" w:color="auto"/>
            <w:right w:val="none" w:sz="0" w:space="0" w:color="auto"/>
          </w:divBdr>
        </w:div>
        <w:div w:id="1675690219">
          <w:marLeft w:val="640"/>
          <w:marRight w:val="0"/>
          <w:marTop w:val="0"/>
          <w:marBottom w:val="0"/>
          <w:divBdr>
            <w:top w:val="none" w:sz="0" w:space="0" w:color="auto"/>
            <w:left w:val="none" w:sz="0" w:space="0" w:color="auto"/>
            <w:bottom w:val="none" w:sz="0" w:space="0" w:color="auto"/>
            <w:right w:val="none" w:sz="0" w:space="0" w:color="auto"/>
          </w:divBdr>
        </w:div>
        <w:div w:id="1119570395">
          <w:marLeft w:val="640"/>
          <w:marRight w:val="0"/>
          <w:marTop w:val="0"/>
          <w:marBottom w:val="0"/>
          <w:divBdr>
            <w:top w:val="none" w:sz="0" w:space="0" w:color="auto"/>
            <w:left w:val="none" w:sz="0" w:space="0" w:color="auto"/>
            <w:bottom w:val="none" w:sz="0" w:space="0" w:color="auto"/>
            <w:right w:val="none" w:sz="0" w:space="0" w:color="auto"/>
          </w:divBdr>
        </w:div>
        <w:div w:id="1794862725">
          <w:marLeft w:val="640"/>
          <w:marRight w:val="0"/>
          <w:marTop w:val="0"/>
          <w:marBottom w:val="0"/>
          <w:divBdr>
            <w:top w:val="none" w:sz="0" w:space="0" w:color="auto"/>
            <w:left w:val="none" w:sz="0" w:space="0" w:color="auto"/>
            <w:bottom w:val="none" w:sz="0" w:space="0" w:color="auto"/>
            <w:right w:val="none" w:sz="0" w:space="0" w:color="auto"/>
          </w:divBdr>
        </w:div>
        <w:div w:id="2072188269">
          <w:marLeft w:val="640"/>
          <w:marRight w:val="0"/>
          <w:marTop w:val="0"/>
          <w:marBottom w:val="0"/>
          <w:divBdr>
            <w:top w:val="none" w:sz="0" w:space="0" w:color="auto"/>
            <w:left w:val="none" w:sz="0" w:space="0" w:color="auto"/>
            <w:bottom w:val="none" w:sz="0" w:space="0" w:color="auto"/>
            <w:right w:val="none" w:sz="0" w:space="0" w:color="auto"/>
          </w:divBdr>
        </w:div>
        <w:div w:id="470696">
          <w:marLeft w:val="640"/>
          <w:marRight w:val="0"/>
          <w:marTop w:val="0"/>
          <w:marBottom w:val="0"/>
          <w:divBdr>
            <w:top w:val="none" w:sz="0" w:space="0" w:color="auto"/>
            <w:left w:val="none" w:sz="0" w:space="0" w:color="auto"/>
            <w:bottom w:val="none" w:sz="0" w:space="0" w:color="auto"/>
            <w:right w:val="none" w:sz="0" w:space="0" w:color="auto"/>
          </w:divBdr>
        </w:div>
      </w:divsChild>
    </w:div>
    <w:div w:id="1801265958">
      <w:bodyDiv w:val="1"/>
      <w:marLeft w:val="0"/>
      <w:marRight w:val="0"/>
      <w:marTop w:val="0"/>
      <w:marBottom w:val="0"/>
      <w:divBdr>
        <w:top w:val="none" w:sz="0" w:space="0" w:color="auto"/>
        <w:left w:val="none" w:sz="0" w:space="0" w:color="auto"/>
        <w:bottom w:val="none" w:sz="0" w:space="0" w:color="auto"/>
        <w:right w:val="none" w:sz="0" w:space="0" w:color="auto"/>
      </w:divBdr>
    </w:div>
    <w:div w:id="1804225306">
      <w:bodyDiv w:val="1"/>
      <w:marLeft w:val="0"/>
      <w:marRight w:val="0"/>
      <w:marTop w:val="0"/>
      <w:marBottom w:val="0"/>
      <w:divBdr>
        <w:top w:val="none" w:sz="0" w:space="0" w:color="auto"/>
        <w:left w:val="none" w:sz="0" w:space="0" w:color="auto"/>
        <w:bottom w:val="none" w:sz="0" w:space="0" w:color="auto"/>
        <w:right w:val="none" w:sz="0" w:space="0" w:color="auto"/>
      </w:divBdr>
    </w:div>
    <w:div w:id="1806266756">
      <w:bodyDiv w:val="1"/>
      <w:marLeft w:val="0"/>
      <w:marRight w:val="0"/>
      <w:marTop w:val="0"/>
      <w:marBottom w:val="0"/>
      <w:divBdr>
        <w:top w:val="none" w:sz="0" w:space="0" w:color="auto"/>
        <w:left w:val="none" w:sz="0" w:space="0" w:color="auto"/>
        <w:bottom w:val="none" w:sz="0" w:space="0" w:color="auto"/>
        <w:right w:val="none" w:sz="0" w:space="0" w:color="auto"/>
      </w:divBdr>
      <w:divsChild>
        <w:div w:id="1455443445">
          <w:marLeft w:val="480"/>
          <w:marRight w:val="0"/>
          <w:marTop w:val="0"/>
          <w:marBottom w:val="0"/>
          <w:divBdr>
            <w:top w:val="none" w:sz="0" w:space="0" w:color="auto"/>
            <w:left w:val="none" w:sz="0" w:space="0" w:color="auto"/>
            <w:bottom w:val="none" w:sz="0" w:space="0" w:color="auto"/>
            <w:right w:val="none" w:sz="0" w:space="0" w:color="auto"/>
          </w:divBdr>
        </w:div>
        <w:div w:id="1525749751">
          <w:marLeft w:val="480"/>
          <w:marRight w:val="0"/>
          <w:marTop w:val="0"/>
          <w:marBottom w:val="0"/>
          <w:divBdr>
            <w:top w:val="none" w:sz="0" w:space="0" w:color="auto"/>
            <w:left w:val="none" w:sz="0" w:space="0" w:color="auto"/>
            <w:bottom w:val="none" w:sz="0" w:space="0" w:color="auto"/>
            <w:right w:val="none" w:sz="0" w:space="0" w:color="auto"/>
          </w:divBdr>
        </w:div>
        <w:div w:id="2090692936">
          <w:marLeft w:val="480"/>
          <w:marRight w:val="0"/>
          <w:marTop w:val="0"/>
          <w:marBottom w:val="0"/>
          <w:divBdr>
            <w:top w:val="none" w:sz="0" w:space="0" w:color="auto"/>
            <w:left w:val="none" w:sz="0" w:space="0" w:color="auto"/>
            <w:bottom w:val="none" w:sz="0" w:space="0" w:color="auto"/>
            <w:right w:val="none" w:sz="0" w:space="0" w:color="auto"/>
          </w:divBdr>
        </w:div>
        <w:div w:id="1991984510">
          <w:marLeft w:val="480"/>
          <w:marRight w:val="0"/>
          <w:marTop w:val="0"/>
          <w:marBottom w:val="0"/>
          <w:divBdr>
            <w:top w:val="none" w:sz="0" w:space="0" w:color="auto"/>
            <w:left w:val="none" w:sz="0" w:space="0" w:color="auto"/>
            <w:bottom w:val="none" w:sz="0" w:space="0" w:color="auto"/>
            <w:right w:val="none" w:sz="0" w:space="0" w:color="auto"/>
          </w:divBdr>
        </w:div>
        <w:div w:id="385303199">
          <w:marLeft w:val="480"/>
          <w:marRight w:val="0"/>
          <w:marTop w:val="0"/>
          <w:marBottom w:val="0"/>
          <w:divBdr>
            <w:top w:val="none" w:sz="0" w:space="0" w:color="auto"/>
            <w:left w:val="none" w:sz="0" w:space="0" w:color="auto"/>
            <w:bottom w:val="none" w:sz="0" w:space="0" w:color="auto"/>
            <w:right w:val="none" w:sz="0" w:space="0" w:color="auto"/>
          </w:divBdr>
        </w:div>
        <w:div w:id="1489050545">
          <w:marLeft w:val="480"/>
          <w:marRight w:val="0"/>
          <w:marTop w:val="0"/>
          <w:marBottom w:val="0"/>
          <w:divBdr>
            <w:top w:val="none" w:sz="0" w:space="0" w:color="auto"/>
            <w:left w:val="none" w:sz="0" w:space="0" w:color="auto"/>
            <w:bottom w:val="none" w:sz="0" w:space="0" w:color="auto"/>
            <w:right w:val="none" w:sz="0" w:space="0" w:color="auto"/>
          </w:divBdr>
        </w:div>
        <w:div w:id="1978949184">
          <w:marLeft w:val="480"/>
          <w:marRight w:val="0"/>
          <w:marTop w:val="0"/>
          <w:marBottom w:val="0"/>
          <w:divBdr>
            <w:top w:val="none" w:sz="0" w:space="0" w:color="auto"/>
            <w:left w:val="none" w:sz="0" w:space="0" w:color="auto"/>
            <w:bottom w:val="none" w:sz="0" w:space="0" w:color="auto"/>
            <w:right w:val="none" w:sz="0" w:space="0" w:color="auto"/>
          </w:divBdr>
        </w:div>
        <w:div w:id="1678264480">
          <w:marLeft w:val="480"/>
          <w:marRight w:val="0"/>
          <w:marTop w:val="0"/>
          <w:marBottom w:val="0"/>
          <w:divBdr>
            <w:top w:val="none" w:sz="0" w:space="0" w:color="auto"/>
            <w:left w:val="none" w:sz="0" w:space="0" w:color="auto"/>
            <w:bottom w:val="none" w:sz="0" w:space="0" w:color="auto"/>
            <w:right w:val="none" w:sz="0" w:space="0" w:color="auto"/>
          </w:divBdr>
        </w:div>
        <w:div w:id="1160998225">
          <w:marLeft w:val="480"/>
          <w:marRight w:val="0"/>
          <w:marTop w:val="0"/>
          <w:marBottom w:val="0"/>
          <w:divBdr>
            <w:top w:val="none" w:sz="0" w:space="0" w:color="auto"/>
            <w:left w:val="none" w:sz="0" w:space="0" w:color="auto"/>
            <w:bottom w:val="none" w:sz="0" w:space="0" w:color="auto"/>
            <w:right w:val="none" w:sz="0" w:space="0" w:color="auto"/>
          </w:divBdr>
        </w:div>
        <w:div w:id="1709186649">
          <w:marLeft w:val="480"/>
          <w:marRight w:val="0"/>
          <w:marTop w:val="0"/>
          <w:marBottom w:val="0"/>
          <w:divBdr>
            <w:top w:val="none" w:sz="0" w:space="0" w:color="auto"/>
            <w:left w:val="none" w:sz="0" w:space="0" w:color="auto"/>
            <w:bottom w:val="none" w:sz="0" w:space="0" w:color="auto"/>
            <w:right w:val="none" w:sz="0" w:space="0" w:color="auto"/>
          </w:divBdr>
        </w:div>
        <w:div w:id="1255935309">
          <w:marLeft w:val="480"/>
          <w:marRight w:val="0"/>
          <w:marTop w:val="0"/>
          <w:marBottom w:val="0"/>
          <w:divBdr>
            <w:top w:val="none" w:sz="0" w:space="0" w:color="auto"/>
            <w:left w:val="none" w:sz="0" w:space="0" w:color="auto"/>
            <w:bottom w:val="none" w:sz="0" w:space="0" w:color="auto"/>
            <w:right w:val="none" w:sz="0" w:space="0" w:color="auto"/>
          </w:divBdr>
        </w:div>
        <w:div w:id="1052535539">
          <w:marLeft w:val="480"/>
          <w:marRight w:val="0"/>
          <w:marTop w:val="0"/>
          <w:marBottom w:val="0"/>
          <w:divBdr>
            <w:top w:val="none" w:sz="0" w:space="0" w:color="auto"/>
            <w:left w:val="none" w:sz="0" w:space="0" w:color="auto"/>
            <w:bottom w:val="none" w:sz="0" w:space="0" w:color="auto"/>
            <w:right w:val="none" w:sz="0" w:space="0" w:color="auto"/>
          </w:divBdr>
        </w:div>
        <w:div w:id="366563063">
          <w:marLeft w:val="480"/>
          <w:marRight w:val="0"/>
          <w:marTop w:val="0"/>
          <w:marBottom w:val="0"/>
          <w:divBdr>
            <w:top w:val="none" w:sz="0" w:space="0" w:color="auto"/>
            <w:left w:val="none" w:sz="0" w:space="0" w:color="auto"/>
            <w:bottom w:val="none" w:sz="0" w:space="0" w:color="auto"/>
            <w:right w:val="none" w:sz="0" w:space="0" w:color="auto"/>
          </w:divBdr>
        </w:div>
        <w:div w:id="2010868524">
          <w:marLeft w:val="480"/>
          <w:marRight w:val="0"/>
          <w:marTop w:val="0"/>
          <w:marBottom w:val="0"/>
          <w:divBdr>
            <w:top w:val="none" w:sz="0" w:space="0" w:color="auto"/>
            <w:left w:val="none" w:sz="0" w:space="0" w:color="auto"/>
            <w:bottom w:val="none" w:sz="0" w:space="0" w:color="auto"/>
            <w:right w:val="none" w:sz="0" w:space="0" w:color="auto"/>
          </w:divBdr>
        </w:div>
        <w:div w:id="521282125">
          <w:marLeft w:val="480"/>
          <w:marRight w:val="0"/>
          <w:marTop w:val="0"/>
          <w:marBottom w:val="0"/>
          <w:divBdr>
            <w:top w:val="none" w:sz="0" w:space="0" w:color="auto"/>
            <w:left w:val="none" w:sz="0" w:space="0" w:color="auto"/>
            <w:bottom w:val="none" w:sz="0" w:space="0" w:color="auto"/>
            <w:right w:val="none" w:sz="0" w:space="0" w:color="auto"/>
          </w:divBdr>
        </w:div>
        <w:div w:id="2079549354">
          <w:marLeft w:val="480"/>
          <w:marRight w:val="0"/>
          <w:marTop w:val="0"/>
          <w:marBottom w:val="0"/>
          <w:divBdr>
            <w:top w:val="none" w:sz="0" w:space="0" w:color="auto"/>
            <w:left w:val="none" w:sz="0" w:space="0" w:color="auto"/>
            <w:bottom w:val="none" w:sz="0" w:space="0" w:color="auto"/>
            <w:right w:val="none" w:sz="0" w:space="0" w:color="auto"/>
          </w:divBdr>
        </w:div>
        <w:div w:id="342052406">
          <w:marLeft w:val="480"/>
          <w:marRight w:val="0"/>
          <w:marTop w:val="0"/>
          <w:marBottom w:val="0"/>
          <w:divBdr>
            <w:top w:val="none" w:sz="0" w:space="0" w:color="auto"/>
            <w:left w:val="none" w:sz="0" w:space="0" w:color="auto"/>
            <w:bottom w:val="none" w:sz="0" w:space="0" w:color="auto"/>
            <w:right w:val="none" w:sz="0" w:space="0" w:color="auto"/>
          </w:divBdr>
        </w:div>
        <w:div w:id="425998461">
          <w:marLeft w:val="480"/>
          <w:marRight w:val="0"/>
          <w:marTop w:val="0"/>
          <w:marBottom w:val="0"/>
          <w:divBdr>
            <w:top w:val="none" w:sz="0" w:space="0" w:color="auto"/>
            <w:left w:val="none" w:sz="0" w:space="0" w:color="auto"/>
            <w:bottom w:val="none" w:sz="0" w:space="0" w:color="auto"/>
            <w:right w:val="none" w:sz="0" w:space="0" w:color="auto"/>
          </w:divBdr>
        </w:div>
        <w:div w:id="993147702">
          <w:marLeft w:val="480"/>
          <w:marRight w:val="0"/>
          <w:marTop w:val="0"/>
          <w:marBottom w:val="0"/>
          <w:divBdr>
            <w:top w:val="none" w:sz="0" w:space="0" w:color="auto"/>
            <w:left w:val="none" w:sz="0" w:space="0" w:color="auto"/>
            <w:bottom w:val="none" w:sz="0" w:space="0" w:color="auto"/>
            <w:right w:val="none" w:sz="0" w:space="0" w:color="auto"/>
          </w:divBdr>
        </w:div>
        <w:div w:id="290526682">
          <w:marLeft w:val="480"/>
          <w:marRight w:val="0"/>
          <w:marTop w:val="0"/>
          <w:marBottom w:val="0"/>
          <w:divBdr>
            <w:top w:val="none" w:sz="0" w:space="0" w:color="auto"/>
            <w:left w:val="none" w:sz="0" w:space="0" w:color="auto"/>
            <w:bottom w:val="none" w:sz="0" w:space="0" w:color="auto"/>
            <w:right w:val="none" w:sz="0" w:space="0" w:color="auto"/>
          </w:divBdr>
        </w:div>
        <w:div w:id="1392849858">
          <w:marLeft w:val="480"/>
          <w:marRight w:val="0"/>
          <w:marTop w:val="0"/>
          <w:marBottom w:val="0"/>
          <w:divBdr>
            <w:top w:val="none" w:sz="0" w:space="0" w:color="auto"/>
            <w:left w:val="none" w:sz="0" w:space="0" w:color="auto"/>
            <w:bottom w:val="none" w:sz="0" w:space="0" w:color="auto"/>
            <w:right w:val="none" w:sz="0" w:space="0" w:color="auto"/>
          </w:divBdr>
        </w:div>
        <w:div w:id="927544489">
          <w:marLeft w:val="480"/>
          <w:marRight w:val="0"/>
          <w:marTop w:val="0"/>
          <w:marBottom w:val="0"/>
          <w:divBdr>
            <w:top w:val="none" w:sz="0" w:space="0" w:color="auto"/>
            <w:left w:val="none" w:sz="0" w:space="0" w:color="auto"/>
            <w:bottom w:val="none" w:sz="0" w:space="0" w:color="auto"/>
            <w:right w:val="none" w:sz="0" w:space="0" w:color="auto"/>
          </w:divBdr>
        </w:div>
        <w:div w:id="1535384244">
          <w:marLeft w:val="480"/>
          <w:marRight w:val="0"/>
          <w:marTop w:val="0"/>
          <w:marBottom w:val="0"/>
          <w:divBdr>
            <w:top w:val="none" w:sz="0" w:space="0" w:color="auto"/>
            <w:left w:val="none" w:sz="0" w:space="0" w:color="auto"/>
            <w:bottom w:val="none" w:sz="0" w:space="0" w:color="auto"/>
            <w:right w:val="none" w:sz="0" w:space="0" w:color="auto"/>
          </w:divBdr>
        </w:div>
        <w:div w:id="121382409">
          <w:marLeft w:val="480"/>
          <w:marRight w:val="0"/>
          <w:marTop w:val="0"/>
          <w:marBottom w:val="0"/>
          <w:divBdr>
            <w:top w:val="none" w:sz="0" w:space="0" w:color="auto"/>
            <w:left w:val="none" w:sz="0" w:space="0" w:color="auto"/>
            <w:bottom w:val="none" w:sz="0" w:space="0" w:color="auto"/>
            <w:right w:val="none" w:sz="0" w:space="0" w:color="auto"/>
          </w:divBdr>
        </w:div>
        <w:div w:id="1040201989">
          <w:marLeft w:val="480"/>
          <w:marRight w:val="0"/>
          <w:marTop w:val="0"/>
          <w:marBottom w:val="0"/>
          <w:divBdr>
            <w:top w:val="none" w:sz="0" w:space="0" w:color="auto"/>
            <w:left w:val="none" w:sz="0" w:space="0" w:color="auto"/>
            <w:bottom w:val="none" w:sz="0" w:space="0" w:color="auto"/>
            <w:right w:val="none" w:sz="0" w:space="0" w:color="auto"/>
          </w:divBdr>
        </w:div>
        <w:div w:id="256721032">
          <w:marLeft w:val="480"/>
          <w:marRight w:val="0"/>
          <w:marTop w:val="0"/>
          <w:marBottom w:val="0"/>
          <w:divBdr>
            <w:top w:val="none" w:sz="0" w:space="0" w:color="auto"/>
            <w:left w:val="none" w:sz="0" w:space="0" w:color="auto"/>
            <w:bottom w:val="none" w:sz="0" w:space="0" w:color="auto"/>
            <w:right w:val="none" w:sz="0" w:space="0" w:color="auto"/>
          </w:divBdr>
        </w:div>
        <w:div w:id="1213543666">
          <w:marLeft w:val="480"/>
          <w:marRight w:val="0"/>
          <w:marTop w:val="0"/>
          <w:marBottom w:val="0"/>
          <w:divBdr>
            <w:top w:val="none" w:sz="0" w:space="0" w:color="auto"/>
            <w:left w:val="none" w:sz="0" w:space="0" w:color="auto"/>
            <w:bottom w:val="none" w:sz="0" w:space="0" w:color="auto"/>
            <w:right w:val="none" w:sz="0" w:space="0" w:color="auto"/>
          </w:divBdr>
        </w:div>
        <w:div w:id="1253390062">
          <w:marLeft w:val="480"/>
          <w:marRight w:val="0"/>
          <w:marTop w:val="0"/>
          <w:marBottom w:val="0"/>
          <w:divBdr>
            <w:top w:val="none" w:sz="0" w:space="0" w:color="auto"/>
            <w:left w:val="none" w:sz="0" w:space="0" w:color="auto"/>
            <w:bottom w:val="none" w:sz="0" w:space="0" w:color="auto"/>
            <w:right w:val="none" w:sz="0" w:space="0" w:color="auto"/>
          </w:divBdr>
        </w:div>
        <w:div w:id="1839879941">
          <w:marLeft w:val="480"/>
          <w:marRight w:val="0"/>
          <w:marTop w:val="0"/>
          <w:marBottom w:val="0"/>
          <w:divBdr>
            <w:top w:val="none" w:sz="0" w:space="0" w:color="auto"/>
            <w:left w:val="none" w:sz="0" w:space="0" w:color="auto"/>
            <w:bottom w:val="none" w:sz="0" w:space="0" w:color="auto"/>
            <w:right w:val="none" w:sz="0" w:space="0" w:color="auto"/>
          </w:divBdr>
        </w:div>
        <w:div w:id="85425461">
          <w:marLeft w:val="480"/>
          <w:marRight w:val="0"/>
          <w:marTop w:val="0"/>
          <w:marBottom w:val="0"/>
          <w:divBdr>
            <w:top w:val="none" w:sz="0" w:space="0" w:color="auto"/>
            <w:left w:val="none" w:sz="0" w:space="0" w:color="auto"/>
            <w:bottom w:val="none" w:sz="0" w:space="0" w:color="auto"/>
            <w:right w:val="none" w:sz="0" w:space="0" w:color="auto"/>
          </w:divBdr>
        </w:div>
        <w:div w:id="1983002975">
          <w:marLeft w:val="480"/>
          <w:marRight w:val="0"/>
          <w:marTop w:val="0"/>
          <w:marBottom w:val="0"/>
          <w:divBdr>
            <w:top w:val="none" w:sz="0" w:space="0" w:color="auto"/>
            <w:left w:val="none" w:sz="0" w:space="0" w:color="auto"/>
            <w:bottom w:val="none" w:sz="0" w:space="0" w:color="auto"/>
            <w:right w:val="none" w:sz="0" w:space="0" w:color="auto"/>
          </w:divBdr>
        </w:div>
        <w:div w:id="120539648">
          <w:marLeft w:val="480"/>
          <w:marRight w:val="0"/>
          <w:marTop w:val="0"/>
          <w:marBottom w:val="0"/>
          <w:divBdr>
            <w:top w:val="none" w:sz="0" w:space="0" w:color="auto"/>
            <w:left w:val="none" w:sz="0" w:space="0" w:color="auto"/>
            <w:bottom w:val="none" w:sz="0" w:space="0" w:color="auto"/>
            <w:right w:val="none" w:sz="0" w:space="0" w:color="auto"/>
          </w:divBdr>
        </w:div>
        <w:div w:id="2058822787">
          <w:marLeft w:val="480"/>
          <w:marRight w:val="0"/>
          <w:marTop w:val="0"/>
          <w:marBottom w:val="0"/>
          <w:divBdr>
            <w:top w:val="none" w:sz="0" w:space="0" w:color="auto"/>
            <w:left w:val="none" w:sz="0" w:space="0" w:color="auto"/>
            <w:bottom w:val="none" w:sz="0" w:space="0" w:color="auto"/>
            <w:right w:val="none" w:sz="0" w:space="0" w:color="auto"/>
          </w:divBdr>
        </w:div>
        <w:div w:id="1278609045">
          <w:marLeft w:val="480"/>
          <w:marRight w:val="0"/>
          <w:marTop w:val="0"/>
          <w:marBottom w:val="0"/>
          <w:divBdr>
            <w:top w:val="none" w:sz="0" w:space="0" w:color="auto"/>
            <w:left w:val="none" w:sz="0" w:space="0" w:color="auto"/>
            <w:bottom w:val="none" w:sz="0" w:space="0" w:color="auto"/>
            <w:right w:val="none" w:sz="0" w:space="0" w:color="auto"/>
          </w:divBdr>
        </w:div>
        <w:div w:id="87967386">
          <w:marLeft w:val="480"/>
          <w:marRight w:val="0"/>
          <w:marTop w:val="0"/>
          <w:marBottom w:val="0"/>
          <w:divBdr>
            <w:top w:val="none" w:sz="0" w:space="0" w:color="auto"/>
            <w:left w:val="none" w:sz="0" w:space="0" w:color="auto"/>
            <w:bottom w:val="none" w:sz="0" w:space="0" w:color="auto"/>
            <w:right w:val="none" w:sz="0" w:space="0" w:color="auto"/>
          </w:divBdr>
        </w:div>
        <w:div w:id="834615585">
          <w:marLeft w:val="480"/>
          <w:marRight w:val="0"/>
          <w:marTop w:val="0"/>
          <w:marBottom w:val="0"/>
          <w:divBdr>
            <w:top w:val="none" w:sz="0" w:space="0" w:color="auto"/>
            <w:left w:val="none" w:sz="0" w:space="0" w:color="auto"/>
            <w:bottom w:val="none" w:sz="0" w:space="0" w:color="auto"/>
            <w:right w:val="none" w:sz="0" w:space="0" w:color="auto"/>
          </w:divBdr>
        </w:div>
        <w:div w:id="1358963218">
          <w:marLeft w:val="480"/>
          <w:marRight w:val="0"/>
          <w:marTop w:val="0"/>
          <w:marBottom w:val="0"/>
          <w:divBdr>
            <w:top w:val="none" w:sz="0" w:space="0" w:color="auto"/>
            <w:left w:val="none" w:sz="0" w:space="0" w:color="auto"/>
            <w:bottom w:val="none" w:sz="0" w:space="0" w:color="auto"/>
            <w:right w:val="none" w:sz="0" w:space="0" w:color="auto"/>
          </w:divBdr>
        </w:div>
        <w:div w:id="747993817">
          <w:marLeft w:val="480"/>
          <w:marRight w:val="0"/>
          <w:marTop w:val="0"/>
          <w:marBottom w:val="0"/>
          <w:divBdr>
            <w:top w:val="none" w:sz="0" w:space="0" w:color="auto"/>
            <w:left w:val="none" w:sz="0" w:space="0" w:color="auto"/>
            <w:bottom w:val="none" w:sz="0" w:space="0" w:color="auto"/>
            <w:right w:val="none" w:sz="0" w:space="0" w:color="auto"/>
          </w:divBdr>
        </w:div>
        <w:div w:id="1965884789">
          <w:marLeft w:val="480"/>
          <w:marRight w:val="0"/>
          <w:marTop w:val="0"/>
          <w:marBottom w:val="0"/>
          <w:divBdr>
            <w:top w:val="none" w:sz="0" w:space="0" w:color="auto"/>
            <w:left w:val="none" w:sz="0" w:space="0" w:color="auto"/>
            <w:bottom w:val="none" w:sz="0" w:space="0" w:color="auto"/>
            <w:right w:val="none" w:sz="0" w:space="0" w:color="auto"/>
          </w:divBdr>
        </w:div>
        <w:div w:id="1576936340">
          <w:marLeft w:val="480"/>
          <w:marRight w:val="0"/>
          <w:marTop w:val="0"/>
          <w:marBottom w:val="0"/>
          <w:divBdr>
            <w:top w:val="none" w:sz="0" w:space="0" w:color="auto"/>
            <w:left w:val="none" w:sz="0" w:space="0" w:color="auto"/>
            <w:bottom w:val="none" w:sz="0" w:space="0" w:color="auto"/>
            <w:right w:val="none" w:sz="0" w:space="0" w:color="auto"/>
          </w:divBdr>
        </w:div>
        <w:div w:id="1877812595">
          <w:marLeft w:val="480"/>
          <w:marRight w:val="0"/>
          <w:marTop w:val="0"/>
          <w:marBottom w:val="0"/>
          <w:divBdr>
            <w:top w:val="none" w:sz="0" w:space="0" w:color="auto"/>
            <w:left w:val="none" w:sz="0" w:space="0" w:color="auto"/>
            <w:bottom w:val="none" w:sz="0" w:space="0" w:color="auto"/>
            <w:right w:val="none" w:sz="0" w:space="0" w:color="auto"/>
          </w:divBdr>
        </w:div>
        <w:div w:id="1303999161">
          <w:marLeft w:val="480"/>
          <w:marRight w:val="0"/>
          <w:marTop w:val="0"/>
          <w:marBottom w:val="0"/>
          <w:divBdr>
            <w:top w:val="none" w:sz="0" w:space="0" w:color="auto"/>
            <w:left w:val="none" w:sz="0" w:space="0" w:color="auto"/>
            <w:bottom w:val="none" w:sz="0" w:space="0" w:color="auto"/>
            <w:right w:val="none" w:sz="0" w:space="0" w:color="auto"/>
          </w:divBdr>
        </w:div>
        <w:div w:id="1302081347">
          <w:marLeft w:val="480"/>
          <w:marRight w:val="0"/>
          <w:marTop w:val="0"/>
          <w:marBottom w:val="0"/>
          <w:divBdr>
            <w:top w:val="none" w:sz="0" w:space="0" w:color="auto"/>
            <w:left w:val="none" w:sz="0" w:space="0" w:color="auto"/>
            <w:bottom w:val="none" w:sz="0" w:space="0" w:color="auto"/>
            <w:right w:val="none" w:sz="0" w:space="0" w:color="auto"/>
          </w:divBdr>
        </w:div>
        <w:div w:id="667947507">
          <w:marLeft w:val="480"/>
          <w:marRight w:val="0"/>
          <w:marTop w:val="0"/>
          <w:marBottom w:val="0"/>
          <w:divBdr>
            <w:top w:val="none" w:sz="0" w:space="0" w:color="auto"/>
            <w:left w:val="none" w:sz="0" w:space="0" w:color="auto"/>
            <w:bottom w:val="none" w:sz="0" w:space="0" w:color="auto"/>
            <w:right w:val="none" w:sz="0" w:space="0" w:color="auto"/>
          </w:divBdr>
        </w:div>
        <w:div w:id="302002104">
          <w:marLeft w:val="480"/>
          <w:marRight w:val="0"/>
          <w:marTop w:val="0"/>
          <w:marBottom w:val="0"/>
          <w:divBdr>
            <w:top w:val="none" w:sz="0" w:space="0" w:color="auto"/>
            <w:left w:val="none" w:sz="0" w:space="0" w:color="auto"/>
            <w:bottom w:val="none" w:sz="0" w:space="0" w:color="auto"/>
            <w:right w:val="none" w:sz="0" w:space="0" w:color="auto"/>
          </w:divBdr>
        </w:div>
        <w:div w:id="1149908720">
          <w:marLeft w:val="480"/>
          <w:marRight w:val="0"/>
          <w:marTop w:val="0"/>
          <w:marBottom w:val="0"/>
          <w:divBdr>
            <w:top w:val="none" w:sz="0" w:space="0" w:color="auto"/>
            <w:left w:val="none" w:sz="0" w:space="0" w:color="auto"/>
            <w:bottom w:val="none" w:sz="0" w:space="0" w:color="auto"/>
            <w:right w:val="none" w:sz="0" w:space="0" w:color="auto"/>
          </w:divBdr>
        </w:div>
        <w:div w:id="832337702">
          <w:marLeft w:val="480"/>
          <w:marRight w:val="0"/>
          <w:marTop w:val="0"/>
          <w:marBottom w:val="0"/>
          <w:divBdr>
            <w:top w:val="none" w:sz="0" w:space="0" w:color="auto"/>
            <w:left w:val="none" w:sz="0" w:space="0" w:color="auto"/>
            <w:bottom w:val="none" w:sz="0" w:space="0" w:color="auto"/>
            <w:right w:val="none" w:sz="0" w:space="0" w:color="auto"/>
          </w:divBdr>
        </w:div>
        <w:div w:id="662513474">
          <w:marLeft w:val="480"/>
          <w:marRight w:val="0"/>
          <w:marTop w:val="0"/>
          <w:marBottom w:val="0"/>
          <w:divBdr>
            <w:top w:val="none" w:sz="0" w:space="0" w:color="auto"/>
            <w:left w:val="none" w:sz="0" w:space="0" w:color="auto"/>
            <w:bottom w:val="none" w:sz="0" w:space="0" w:color="auto"/>
            <w:right w:val="none" w:sz="0" w:space="0" w:color="auto"/>
          </w:divBdr>
        </w:div>
        <w:div w:id="497423667">
          <w:marLeft w:val="480"/>
          <w:marRight w:val="0"/>
          <w:marTop w:val="0"/>
          <w:marBottom w:val="0"/>
          <w:divBdr>
            <w:top w:val="none" w:sz="0" w:space="0" w:color="auto"/>
            <w:left w:val="none" w:sz="0" w:space="0" w:color="auto"/>
            <w:bottom w:val="none" w:sz="0" w:space="0" w:color="auto"/>
            <w:right w:val="none" w:sz="0" w:space="0" w:color="auto"/>
          </w:divBdr>
        </w:div>
        <w:div w:id="1722710400">
          <w:marLeft w:val="480"/>
          <w:marRight w:val="0"/>
          <w:marTop w:val="0"/>
          <w:marBottom w:val="0"/>
          <w:divBdr>
            <w:top w:val="none" w:sz="0" w:space="0" w:color="auto"/>
            <w:left w:val="none" w:sz="0" w:space="0" w:color="auto"/>
            <w:bottom w:val="none" w:sz="0" w:space="0" w:color="auto"/>
            <w:right w:val="none" w:sz="0" w:space="0" w:color="auto"/>
          </w:divBdr>
        </w:div>
        <w:div w:id="1196119249">
          <w:marLeft w:val="480"/>
          <w:marRight w:val="0"/>
          <w:marTop w:val="0"/>
          <w:marBottom w:val="0"/>
          <w:divBdr>
            <w:top w:val="none" w:sz="0" w:space="0" w:color="auto"/>
            <w:left w:val="none" w:sz="0" w:space="0" w:color="auto"/>
            <w:bottom w:val="none" w:sz="0" w:space="0" w:color="auto"/>
            <w:right w:val="none" w:sz="0" w:space="0" w:color="auto"/>
          </w:divBdr>
        </w:div>
        <w:div w:id="1723559309">
          <w:marLeft w:val="480"/>
          <w:marRight w:val="0"/>
          <w:marTop w:val="0"/>
          <w:marBottom w:val="0"/>
          <w:divBdr>
            <w:top w:val="none" w:sz="0" w:space="0" w:color="auto"/>
            <w:left w:val="none" w:sz="0" w:space="0" w:color="auto"/>
            <w:bottom w:val="none" w:sz="0" w:space="0" w:color="auto"/>
            <w:right w:val="none" w:sz="0" w:space="0" w:color="auto"/>
          </w:divBdr>
        </w:div>
        <w:div w:id="1886604974">
          <w:marLeft w:val="480"/>
          <w:marRight w:val="0"/>
          <w:marTop w:val="0"/>
          <w:marBottom w:val="0"/>
          <w:divBdr>
            <w:top w:val="none" w:sz="0" w:space="0" w:color="auto"/>
            <w:left w:val="none" w:sz="0" w:space="0" w:color="auto"/>
            <w:bottom w:val="none" w:sz="0" w:space="0" w:color="auto"/>
            <w:right w:val="none" w:sz="0" w:space="0" w:color="auto"/>
          </w:divBdr>
        </w:div>
        <w:div w:id="75245996">
          <w:marLeft w:val="480"/>
          <w:marRight w:val="0"/>
          <w:marTop w:val="0"/>
          <w:marBottom w:val="0"/>
          <w:divBdr>
            <w:top w:val="none" w:sz="0" w:space="0" w:color="auto"/>
            <w:left w:val="none" w:sz="0" w:space="0" w:color="auto"/>
            <w:bottom w:val="none" w:sz="0" w:space="0" w:color="auto"/>
            <w:right w:val="none" w:sz="0" w:space="0" w:color="auto"/>
          </w:divBdr>
        </w:div>
        <w:div w:id="1170681680">
          <w:marLeft w:val="480"/>
          <w:marRight w:val="0"/>
          <w:marTop w:val="0"/>
          <w:marBottom w:val="0"/>
          <w:divBdr>
            <w:top w:val="none" w:sz="0" w:space="0" w:color="auto"/>
            <w:left w:val="none" w:sz="0" w:space="0" w:color="auto"/>
            <w:bottom w:val="none" w:sz="0" w:space="0" w:color="auto"/>
            <w:right w:val="none" w:sz="0" w:space="0" w:color="auto"/>
          </w:divBdr>
        </w:div>
        <w:div w:id="725106980">
          <w:marLeft w:val="480"/>
          <w:marRight w:val="0"/>
          <w:marTop w:val="0"/>
          <w:marBottom w:val="0"/>
          <w:divBdr>
            <w:top w:val="none" w:sz="0" w:space="0" w:color="auto"/>
            <w:left w:val="none" w:sz="0" w:space="0" w:color="auto"/>
            <w:bottom w:val="none" w:sz="0" w:space="0" w:color="auto"/>
            <w:right w:val="none" w:sz="0" w:space="0" w:color="auto"/>
          </w:divBdr>
        </w:div>
        <w:div w:id="455031168">
          <w:marLeft w:val="480"/>
          <w:marRight w:val="0"/>
          <w:marTop w:val="0"/>
          <w:marBottom w:val="0"/>
          <w:divBdr>
            <w:top w:val="none" w:sz="0" w:space="0" w:color="auto"/>
            <w:left w:val="none" w:sz="0" w:space="0" w:color="auto"/>
            <w:bottom w:val="none" w:sz="0" w:space="0" w:color="auto"/>
            <w:right w:val="none" w:sz="0" w:space="0" w:color="auto"/>
          </w:divBdr>
        </w:div>
        <w:div w:id="57020177">
          <w:marLeft w:val="480"/>
          <w:marRight w:val="0"/>
          <w:marTop w:val="0"/>
          <w:marBottom w:val="0"/>
          <w:divBdr>
            <w:top w:val="none" w:sz="0" w:space="0" w:color="auto"/>
            <w:left w:val="none" w:sz="0" w:space="0" w:color="auto"/>
            <w:bottom w:val="none" w:sz="0" w:space="0" w:color="auto"/>
            <w:right w:val="none" w:sz="0" w:space="0" w:color="auto"/>
          </w:divBdr>
        </w:div>
        <w:div w:id="282080838">
          <w:marLeft w:val="480"/>
          <w:marRight w:val="0"/>
          <w:marTop w:val="0"/>
          <w:marBottom w:val="0"/>
          <w:divBdr>
            <w:top w:val="none" w:sz="0" w:space="0" w:color="auto"/>
            <w:left w:val="none" w:sz="0" w:space="0" w:color="auto"/>
            <w:bottom w:val="none" w:sz="0" w:space="0" w:color="auto"/>
            <w:right w:val="none" w:sz="0" w:space="0" w:color="auto"/>
          </w:divBdr>
        </w:div>
        <w:div w:id="648361597">
          <w:marLeft w:val="480"/>
          <w:marRight w:val="0"/>
          <w:marTop w:val="0"/>
          <w:marBottom w:val="0"/>
          <w:divBdr>
            <w:top w:val="none" w:sz="0" w:space="0" w:color="auto"/>
            <w:left w:val="none" w:sz="0" w:space="0" w:color="auto"/>
            <w:bottom w:val="none" w:sz="0" w:space="0" w:color="auto"/>
            <w:right w:val="none" w:sz="0" w:space="0" w:color="auto"/>
          </w:divBdr>
        </w:div>
        <w:div w:id="77140600">
          <w:marLeft w:val="480"/>
          <w:marRight w:val="0"/>
          <w:marTop w:val="0"/>
          <w:marBottom w:val="0"/>
          <w:divBdr>
            <w:top w:val="none" w:sz="0" w:space="0" w:color="auto"/>
            <w:left w:val="none" w:sz="0" w:space="0" w:color="auto"/>
            <w:bottom w:val="none" w:sz="0" w:space="0" w:color="auto"/>
            <w:right w:val="none" w:sz="0" w:space="0" w:color="auto"/>
          </w:divBdr>
        </w:div>
        <w:div w:id="414978989">
          <w:marLeft w:val="480"/>
          <w:marRight w:val="0"/>
          <w:marTop w:val="0"/>
          <w:marBottom w:val="0"/>
          <w:divBdr>
            <w:top w:val="none" w:sz="0" w:space="0" w:color="auto"/>
            <w:left w:val="none" w:sz="0" w:space="0" w:color="auto"/>
            <w:bottom w:val="none" w:sz="0" w:space="0" w:color="auto"/>
            <w:right w:val="none" w:sz="0" w:space="0" w:color="auto"/>
          </w:divBdr>
        </w:div>
        <w:div w:id="1756782662">
          <w:marLeft w:val="480"/>
          <w:marRight w:val="0"/>
          <w:marTop w:val="0"/>
          <w:marBottom w:val="0"/>
          <w:divBdr>
            <w:top w:val="none" w:sz="0" w:space="0" w:color="auto"/>
            <w:left w:val="none" w:sz="0" w:space="0" w:color="auto"/>
            <w:bottom w:val="none" w:sz="0" w:space="0" w:color="auto"/>
            <w:right w:val="none" w:sz="0" w:space="0" w:color="auto"/>
          </w:divBdr>
        </w:div>
        <w:div w:id="1931311224">
          <w:marLeft w:val="480"/>
          <w:marRight w:val="0"/>
          <w:marTop w:val="0"/>
          <w:marBottom w:val="0"/>
          <w:divBdr>
            <w:top w:val="none" w:sz="0" w:space="0" w:color="auto"/>
            <w:left w:val="none" w:sz="0" w:space="0" w:color="auto"/>
            <w:bottom w:val="none" w:sz="0" w:space="0" w:color="auto"/>
            <w:right w:val="none" w:sz="0" w:space="0" w:color="auto"/>
          </w:divBdr>
        </w:div>
        <w:div w:id="1327127595">
          <w:marLeft w:val="480"/>
          <w:marRight w:val="0"/>
          <w:marTop w:val="0"/>
          <w:marBottom w:val="0"/>
          <w:divBdr>
            <w:top w:val="none" w:sz="0" w:space="0" w:color="auto"/>
            <w:left w:val="none" w:sz="0" w:space="0" w:color="auto"/>
            <w:bottom w:val="none" w:sz="0" w:space="0" w:color="auto"/>
            <w:right w:val="none" w:sz="0" w:space="0" w:color="auto"/>
          </w:divBdr>
        </w:div>
        <w:div w:id="191261453">
          <w:marLeft w:val="480"/>
          <w:marRight w:val="0"/>
          <w:marTop w:val="0"/>
          <w:marBottom w:val="0"/>
          <w:divBdr>
            <w:top w:val="none" w:sz="0" w:space="0" w:color="auto"/>
            <w:left w:val="none" w:sz="0" w:space="0" w:color="auto"/>
            <w:bottom w:val="none" w:sz="0" w:space="0" w:color="auto"/>
            <w:right w:val="none" w:sz="0" w:space="0" w:color="auto"/>
          </w:divBdr>
        </w:div>
        <w:div w:id="1798373931">
          <w:marLeft w:val="480"/>
          <w:marRight w:val="0"/>
          <w:marTop w:val="0"/>
          <w:marBottom w:val="0"/>
          <w:divBdr>
            <w:top w:val="none" w:sz="0" w:space="0" w:color="auto"/>
            <w:left w:val="none" w:sz="0" w:space="0" w:color="auto"/>
            <w:bottom w:val="none" w:sz="0" w:space="0" w:color="auto"/>
            <w:right w:val="none" w:sz="0" w:space="0" w:color="auto"/>
          </w:divBdr>
        </w:div>
        <w:div w:id="762339260">
          <w:marLeft w:val="480"/>
          <w:marRight w:val="0"/>
          <w:marTop w:val="0"/>
          <w:marBottom w:val="0"/>
          <w:divBdr>
            <w:top w:val="none" w:sz="0" w:space="0" w:color="auto"/>
            <w:left w:val="none" w:sz="0" w:space="0" w:color="auto"/>
            <w:bottom w:val="none" w:sz="0" w:space="0" w:color="auto"/>
            <w:right w:val="none" w:sz="0" w:space="0" w:color="auto"/>
          </w:divBdr>
        </w:div>
        <w:div w:id="1548562633">
          <w:marLeft w:val="480"/>
          <w:marRight w:val="0"/>
          <w:marTop w:val="0"/>
          <w:marBottom w:val="0"/>
          <w:divBdr>
            <w:top w:val="none" w:sz="0" w:space="0" w:color="auto"/>
            <w:left w:val="none" w:sz="0" w:space="0" w:color="auto"/>
            <w:bottom w:val="none" w:sz="0" w:space="0" w:color="auto"/>
            <w:right w:val="none" w:sz="0" w:space="0" w:color="auto"/>
          </w:divBdr>
        </w:div>
        <w:div w:id="309675226">
          <w:marLeft w:val="480"/>
          <w:marRight w:val="0"/>
          <w:marTop w:val="0"/>
          <w:marBottom w:val="0"/>
          <w:divBdr>
            <w:top w:val="none" w:sz="0" w:space="0" w:color="auto"/>
            <w:left w:val="none" w:sz="0" w:space="0" w:color="auto"/>
            <w:bottom w:val="none" w:sz="0" w:space="0" w:color="auto"/>
            <w:right w:val="none" w:sz="0" w:space="0" w:color="auto"/>
          </w:divBdr>
        </w:div>
        <w:div w:id="1942377399">
          <w:marLeft w:val="480"/>
          <w:marRight w:val="0"/>
          <w:marTop w:val="0"/>
          <w:marBottom w:val="0"/>
          <w:divBdr>
            <w:top w:val="none" w:sz="0" w:space="0" w:color="auto"/>
            <w:left w:val="none" w:sz="0" w:space="0" w:color="auto"/>
            <w:bottom w:val="none" w:sz="0" w:space="0" w:color="auto"/>
            <w:right w:val="none" w:sz="0" w:space="0" w:color="auto"/>
          </w:divBdr>
        </w:div>
        <w:div w:id="667830586">
          <w:marLeft w:val="480"/>
          <w:marRight w:val="0"/>
          <w:marTop w:val="0"/>
          <w:marBottom w:val="0"/>
          <w:divBdr>
            <w:top w:val="none" w:sz="0" w:space="0" w:color="auto"/>
            <w:left w:val="none" w:sz="0" w:space="0" w:color="auto"/>
            <w:bottom w:val="none" w:sz="0" w:space="0" w:color="auto"/>
            <w:right w:val="none" w:sz="0" w:space="0" w:color="auto"/>
          </w:divBdr>
        </w:div>
        <w:div w:id="1452240797">
          <w:marLeft w:val="480"/>
          <w:marRight w:val="0"/>
          <w:marTop w:val="0"/>
          <w:marBottom w:val="0"/>
          <w:divBdr>
            <w:top w:val="none" w:sz="0" w:space="0" w:color="auto"/>
            <w:left w:val="none" w:sz="0" w:space="0" w:color="auto"/>
            <w:bottom w:val="none" w:sz="0" w:space="0" w:color="auto"/>
            <w:right w:val="none" w:sz="0" w:space="0" w:color="auto"/>
          </w:divBdr>
        </w:div>
        <w:div w:id="1932270742">
          <w:marLeft w:val="480"/>
          <w:marRight w:val="0"/>
          <w:marTop w:val="0"/>
          <w:marBottom w:val="0"/>
          <w:divBdr>
            <w:top w:val="none" w:sz="0" w:space="0" w:color="auto"/>
            <w:left w:val="none" w:sz="0" w:space="0" w:color="auto"/>
            <w:bottom w:val="none" w:sz="0" w:space="0" w:color="auto"/>
            <w:right w:val="none" w:sz="0" w:space="0" w:color="auto"/>
          </w:divBdr>
        </w:div>
        <w:div w:id="646856687">
          <w:marLeft w:val="480"/>
          <w:marRight w:val="0"/>
          <w:marTop w:val="0"/>
          <w:marBottom w:val="0"/>
          <w:divBdr>
            <w:top w:val="none" w:sz="0" w:space="0" w:color="auto"/>
            <w:left w:val="none" w:sz="0" w:space="0" w:color="auto"/>
            <w:bottom w:val="none" w:sz="0" w:space="0" w:color="auto"/>
            <w:right w:val="none" w:sz="0" w:space="0" w:color="auto"/>
          </w:divBdr>
        </w:div>
        <w:div w:id="1533226285">
          <w:marLeft w:val="480"/>
          <w:marRight w:val="0"/>
          <w:marTop w:val="0"/>
          <w:marBottom w:val="0"/>
          <w:divBdr>
            <w:top w:val="none" w:sz="0" w:space="0" w:color="auto"/>
            <w:left w:val="none" w:sz="0" w:space="0" w:color="auto"/>
            <w:bottom w:val="none" w:sz="0" w:space="0" w:color="auto"/>
            <w:right w:val="none" w:sz="0" w:space="0" w:color="auto"/>
          </w:divBdr>
        </w:div>
        <w:div w:id="503210332">
          <w:marLeft w:val="480"/>
          <w:marRight w:val="0"/>
          <w:marTop w:val="0"/>
          <w:marBottom w:val="0"/>
          <w:divBdr>
            <w:top w:val="none" w:sz="0" w:space="0" w:color="auto"/>
            <w:left w:val="none" w:sz="0" w:space="0" w:color="auto"/>
            <w:bottom w:val="none" w:sz="0" w:space="0" w:color="auto"/>
            <w:right w:val="none" w:sz="0" w:space="0" w:color="auto"/>
          </w:divBdr>
        </w:div>
        <w:div w:id="681397567">
          <w:marLeft w:val="480"/>
          <w:marRight w:val="0"/>
          <w:marTop w:val="0"/>
          <w:marBottom w:val="0"/>
          <w:divBdr>
            <w:top w:val="none" w:sz="0" w:space="0" w:color="auto"/>
            <w:left w:val="none" w:sz="0" w:space="0" w:color="auto"/>
            <w:bottom w:val="none" w:sz="0" w:space="0" w:color="auto"/>
            <w:right w:val="none" w:sz="0" w:space="0" w:color="auto"/>
          </w:divBdr>
        </w:div>
        <w:div w:id="2012416195">
          <w:marLeft w:val="480"/>
          <w:marRight w:val="0"/>
          <w:marTop w:val="0"/>
          <w:marBottom w:val="0"/>
          <w:divBdr>
            <w:top w:val="none" w:sz="0" w:space="0" w:color="auto"/>
            <w:left w:val="none" w:sz="0" w:space="0" w:color="auto"/>
            <w:bottom w:val="none" w:sz="0" w:space="0" w:color="auto"/>
            <w:right w:val="none" w:sz="0" w:space="0" w:color="auto"/>
          </w:divBdr>
        </w:div>
        <w:div w:id="868643656">
          <w:marLeft w:val="480"/>
          <w:marRight w:val="0"/>
          <w:marTop w:val="0"/>
          <w:marBottom w:val="0"/>
          <w:divBdr>
            <w:top w:val="none" w:sz="0" w:space="0" w:color="auto"/>
            <w:left w:val="none" w:sz="0" w:space="0" w:color="auto"/>
            <w:bottom w:val="none" w:sz="0" w:space="0" w:color="auto"/>
            <w:right w:val="none" w:sz="0" w:space="0" w:color="auto"/>
          </w:divBdr>
        </w:div>
        <w:div w:id="1097480064">
          <w:marLeft w:val="480"/>
          <w:marRight w:val="0"/>
          <w:marTop w:val="0"/>
          <w:marBottom w:val="0"/>
          <w:divBdr>
            <w:top w:val="none" w:sz="0" w:space="0" w:color="auto"/>
            <w:left w:val="none" w:sz="0" w:space="0" w:color="auto"/>
            <w:bottom w:val="none" w:sz="0" w:space="0" w:color="auto"/>
            <w:right w:val="none" w:sz="0" w:space="0" w:color="auto"/>
          </w:divBdr>
        </w:div>
        <w:div w:id="913584672">
          <w:marLeft w:val="480"/>
          <w:marRight w:val="0"/>
          <w:marTop w:val="0"/>
          <w:marBottom w:val="0"/>
          <w:divBdr>
            <w:top w:val="none" w:sz="0" w:space="0" w:color="auto"/>
            <w:left w:val="none" w:sz="0" w:space="0" w:color="auto"/>
            <w:bottom w:val="none" w:sz="0" w:space="0" w:color="auto"/>
            <w:right w:val="none" w:sz="0" w:space="0" w:color="auto"/>
          </w:divBdr>
        </w:div>
        <w:div w:id="5131411">
          <w:marLeft w:val="480"/>
          <w:marRight w:val="0"/>
          <w:marTop w:val="0"/>
          <w:marBottom w:val="0"/>
          <w:divBdr>
            <w:top w:val="none" w:sz="0" w:space="0" w:color="auto"/>
            <w:left w:val="none" w:sz="0" w:space="0" w:color="auto"/>
            <w:bottom w:val="none" w:sz="0" w:space="0" w:color="auto"/>
            <w:right w:val="none" w:sz="0" w:space="0" w:color="auto"/>
          </w:divBdr>
        </w:div>
        <w:div w:id="938874867">
          <w:marLeft w:val="480"/>
          <w:marRight w:val="0"/>
          <w:marTop w:val="0"/>
          <w:marBottom w:val="0"/>
          <w:divBdr>
            <w:top w:val="none" w:sz="0" w:space="0" w:color="auto"/>
            <w:left w:val="none" w:sz="0" w:space="0" w:color="auto"/>
            <w:bottom w:val="none" w:sz="0" w:space="0" w:color="auto"/>
            <w:right w:val="none" w:sz="0" w:space="0" w:color="auto"/>
          </w:divBdr>
        </w:div>
        <w:div w:id="1619070250">
          <w:marLeft w:val="480"/>
          <w:marRight w:val="0"/>
          <w:marTop w:val="0"/>
          <w:marBottom w:val="0"/>
          <w:divBdr>
            <w:top w:val="none" w:sz="0" w:space="0" w:color="auto"/>
            <w:left w:val="none" w:sz="0" w:space="0" w:color="auto"/>
            <w:bottom w:val="none" w:sz="0" w:space="0" w:color="auto"/>
            <w:right w:val="none" w:sz="0" w:space="0" w:color="auto"/>
          </w:divBdr>
        </w:div>
        <w:div w:id="82800861">
          <w:marLeft w:val="480"/>
          <w:marRight w:val="0"/>
          <w:marTop w:val="0"/>
          <w:marBottom w:val="0"/>
          <w:divBdr>
            <w:top w:val="none" w:sz="0" w:space="0" w:color="auto"/>
            <w:left w:val="none" w:sz="0" w:space="0" w:color="auto"/>
            <w:bottom w:val="none" w:sz="0" w:space="0" w:color="auto"/>
            <w:right w:val="none" w:sz="0" w:space="0" w:color="auto"/>
          </w:divBdr>
        </w:div>
        <w:div w:id="34157568">
          <w:marLeft w:val="480"/>
          <w:marRight w:val="0"/>
          <w:marTop w:val="0"/>
          <w:marBottom w:val="0"/>
          <w:divBdr>
            <w:top w:val="none" w:sz="0" w:space="0" w:color="auto"/>
            <w:left w:val="none" w:sz="0" w:space="0" w:color="auto"/>
            <w:bottom w:val="none" w:sz="0" w:space="0" w:color="auto"/>
            <w:right w:val="none" w:sz="0" w:space="0" w:color="auto"/>
          </w:divBdr>
        </w:div>
        <w:div w:id="1819107474">
          <w:marLeft w:val="480"/>
          <w:marRight w:val="0"/>
          <w:marTop w:val="0"/>
          <w:marBottom w:val="0"/>
          <w:divBdr>
            <w:top w:val="none" w:sz="0" w:space="0" w:color="auto"/>
            <w:left w:val="none" w:sz="0" w:space="0" w:color="auto"/>
            <w:bottom w:val="none" w:sz="0" w:space="0" w:color="auto"/>
            <w:right w:val="none" w:sz="0" w:space="0" w:color="auto"/>
          </w:divBdr>
        </w:div>
        <w:div w:id="1569000363">
          <w:marLeft w:val="480"/>
          <w:marRight w:val="0"/>
          <w:marTop w:val="0"/>
          <w:marBottom w:val="0"/>
          <w:divBdr>
            <w:top w:val="none" w:sz="0" w:space="0" w:color="auto"/>
            <w:left w:val="none" w:sz="0" w:space="0" w:color="auto"/>
            <w:bottom w:val="none" w:sz="0" w:space="0" w:color="auto"/>
            <w:right w:val="none" w:sz="0" w:space="0" w:color="auto"/>
          </w:divBdr>
        </w:div>
        <w:div w:id="538708823">
          <w:marLeft w:val="480"/>
          <w:marRight w:val="0"/>
          <w:marTop w:val="0"/>
          <w:marBottom w:val="0"/>
          <w:divBdr>
            <w:top w:val="none" w:sz="0" w:space="0" w:color="auto"/>
            <w:left w:val="none" w:sz="0" w:space="0" w:color="auto"/>
            <w:bottom w:val="none" w:sz="0" w:space="0" w:color="auto"/>
            <w:right w:val="none" w:sz="0" w:space="0" w:color="auto"/>
          </w:divBdr>
        </w:div>
        <w:div w:id="500779146">
          <w:marLeft w:val="480"/>
          <w:marRight w:val="0"/>
          <w:marTop w:val="0"/>
          <w:marBottom w:val="0"/>
          <w:divBdr>
            <w:top w:val="none" w:sz="0" w:space="0" w:color="auto"/>
            <w:left w:val="none" w:sz="0" w:space="0" w:color="auto"/>
            <w:bottom w:val="none" w:sz="0" w:space="0" w:color="auto"/>
            <w:right w:val="none" w:sz="0" w:space="0" w:color="auto"/>
          </w:divBdr>
        </w:div>
        <w:div w:id="2055620801">
          <w:marLeft w:val="480"/>
          <w:marRight w:val="0"/>
          <w:marTop w:val="0"/>
          <w:marBottom w:val="0"/>
          <w:divBdr>
            <w:top w:val="none" w:sz="0" w:space="0" w:color="auto"/>
            <w:left w:val="none" w:sz="0" w:space="0" w:color="auto"/>
            <w:bottom w:val="none" w:sz="0" w:space="0" w:color="auto"/>
            <w:right w:val="none" w:sz="0" w:space="0" w:color="auto"/>
          </w:divBdr>
        </w:div>
        <w:div w:id="670718513">
          <w:marLeft w:val="480"/>
          <w:marRight w:val="0"/>
          <w:marTop w:val="0"/>
          <w:marBottom w:val="0"/>
          <w:divBdr>
            <w:top w:val="none" w:sz="0" w:space="0" w:color="auto"/>
            <w:left w:val="none" w:sz="0" w:space="0" w:color="auto"/>
            <w:bottom w:val="none" w:sz="0" w:space="0" w:color="auto"/>
            <w:right w:val="none" w:sz="0" w:space="0" w:color="auto"/>
          </w:divBdr>
        </w:div>
        <w:div w:id="698776384">
          <w:marLeft w:val="480"/>
          <w:marRight w:val="0"/>
          <w:marTop w:val="0"/>
          <w:marBottom w:val="0"/>
          <w:divBdr>
            <w:top w:val="none" w:sz="0" w:space="0" w:color="auto"/>
            <w:left w:val="none" w:sz="0" w:space="0" w:color="auto"/>
            <w:bottom w:val="none" w:sz="0" w:space="0" w:color="auto"/>
            <w:right w:val="none" w:sz="0" w:space="0" w:color="auto"/>
          </w:divBdr>
        </w:div>
        <w:div w:id="2038193061">
          <w:marLeft w:val="480"/>
          <w:marRight w:val="0"/>
          <w:marTop w:val="0"/>
          <w:marBottom w:val="0"/>
          <w:divBdr>
            <w:top w:val="none" w:sz="0" w:space="0" w:color="auto"/>
            <w:left w:val="none" w:sz="0" w:space="0" w:color="auto"/>
            <w:bottom w:val="none" w:sz="0" w:space="0" w:color="auto"/>
            <w:right w:val="none" w:sz="0" w:space="0" w:color="auto"/>
          </w:divBdr>
        </w:div>
        <w:div w:id="1691688597">
          <w:marLeft w:val="480"/>
          <w:marRight w:val="0"/>
          <w:marTop w:val="0"/>
          <w:marBottom w:val="0"/>
          <w:divBdr>
            <w:top w:val="none" w:sz="0" w:space="0" w:color="auto"/>
            <w:left w:val="none" w:sz="0" w:space="0" w:color="auto"/>
            <w:bottom w:val="none" w:sz="0" w:space="0" w:color="auto"/>
            <w:right w:val="none" w:sz="0" w:space="0" w:color="auto"/>
          </w:divBdr>
        </w:div>
        <w:div w:id="1401755612">
          <w:marLeft w:val="480"/>
          <w:marRight w:val="0"/>
          <w:marTop w:val="0"/>
          <w:marBottom w:val="0"/>
          <w:divBdr>
            <w:top w:val="none" w:sz="0" w:space="0" w:color="auto"/>
            <w:left w:val="none" w:sz="0" w:space="0" w:color="auto"/>
            <w:bottom w:val="none" w:sz="0" w:space="0" w:color="auto"/>
            <w:right w:val="none" w:sz="0" w:space="0" w:color="auto"/>
          </w:divBdr>
        </w:div>
        <w:div w:id="1353997384">
          <w:marLeft w:val="480"/>
          <w:marRight w:val="0"/>
          <w:marTop w:val="0"/>
          <w:marBottom w:val="0"/>
          <w:divBdr>
            <w:top w:val="none" w:sz="0" w:space="0" w:color="auto"/>
            <w:left w:val="none" w:sz="0" w:space="0" w:color="auto"/>
            <w:bottom w:val="none" w:sz="0" w:space="0" w:color="auto"/>
            <w:right w:val="none" w:sz="0" w:space="0" w:color="auto"/>
          </w:divBdr>
        </w:div>
        <w:div w:id="1351760056">
          <w:marLeft w:val="480"/>
          <w:marRight w:val="0"/>
          <w:marTop w:val="0"/>
          <w:marBottom w:val="0"/>
          <w:divBdr>
            <w:top w:val="none" w:sz="0" w:space="0" w:color="auto"/>
            <w:left w:val="none" w:sz="0" w:space="0" w:color="auto"/>
            <w:bottom w:val="none" w:sz="0" w:space="0" w:color="auto"/>
            <w:right w:val="none" w:sz="0" w:space="0" w:color="auto"/>
          </w:divBdr>
        </w:div>
        <w:div w:id="2048286789">
          <w:marLeft w:val="480"/>
          <w:marRight w:val="0"/>
          <w:marTop w:val="0"/>
          <w:marBottom w:val="0"/>
          <w:divBdr>
            <w:top w:val="none" w:sz="0" w:space="0" w:color="auto"/>
            <w:left w:val="none" w:sz="0" w:space="0" w:color="auto"/>
            <w:bottom w:val="none" w:sz="0" w:space="0" w:color="auto"/>
            <w:right w:val="none" w:sz="0" w:space="0" w:color="auto"/>
          </w:divBdr>
        </w:div>
        <w:div w:id="1398166734">
          <w:marLeft w:val="480"/>
          <w:marRight w:val="0"/>
          <w:marTop w:val="0"/>
          <w:marBottom w:val="0"/>
          <w:divBdr>
            <w:top w:val="none" w:sz="0" w:space="0" w:color="auto"/>
            <w:left w:val="none" w:sz="0" w:space="0" w:color="auto"/>
            <w:bottom w:val="none" w:sz="0" w:space="0" w:color="auto"/>
            <w:right w:val="none" w:sz="0" w:space="0" w:color="auto"/>
          </w:divBdr>
        </w:div>
        <w:div w:id="2089299840">
          <w:marLeft w:val="480"/>
          <w:marRight w:val="0"/>
          <w:marTop w:val="0"/>
          <w:marBottom w:val="0"/>
          <w:divBdr>
            <w:top w:val="none" w:sz="0" w:space="0" w:color="auto"/>
            <w:left w:val="none" w:sz="0" w:space="0" w:color="auto"/>
            <w:bottom w:val="none" w:sz="0" w:space="0" w:color="auto"/>
            <w:right w:val="none" w:sz="0" w:space="0" w:color="auto"/>
          </w:divBdr>
        </w:div>
        <w:div w:id="1248080439">
          <w:marLeft w:val="480"/>
          <w:marRight w:val="0"/>
          <w:marTop w:val="0"/>
          <w:marBottom w:val="0"/>
          <w:divBdr>
            <w:top w:val="none" w:sz="0" w:space="0" w:color="auto"/>
            <w:left w:val="none" w:sz="0" w:space="0" w:color="auto"/>
            <w:bottom w:val="none" w:sz="0" w:space="0" w:color="auto"/>
            <w:right w:val="none" w:sz="0" w:space="0" w:color="auto"/>
          </w:divBdr>
        </w:div>
        <w:div w:id="2010399183">
          <w:marLeft w:val="480"/>
          <w:marRight w:val="0"/>
          <w:marTop w:val="0"/>
          <w:marBottom w:val="0"/>
          <w:divBdr>
            <w:top w:val="none" w:sz="0" w:space="0" w:color="auto"/>
            <w:left w:val="none" w:sz="0" w:space="0" w:color="auto"/>
            <w:bottom w:val="none" w:sz="0" w:space="0" w:color="auto"/>
            <w:right w:val="none" w:sz="0" w:space="0" w:color="auto"/>
          </w:divBdr>
        </w:div>
        <w:div w:id="1204168889">
          <w:marLeft w:val="480"/>
          <w:marRight w:val="0"/>
          <w:marTop w:val="0"/>
          <w:marBottom w:val="0"/>
          <w:divBdr>
            <w:top w:val="none" w:sz="0" w:space="0" w:color="auto"/>
            <w:left w:val="none" w:sz="0" w:space="0" w:color="auto"/>
            <w:bottom w:val="none" w:sz="0" w:space="0" w:color="auto"/>
            <w:right w:val="none" w:sz="0" w:space="0" w:color="auto"/>
          </w:divBdr>
        </w:div>
        <w:div w:id="1392266116">
          <w:marLeft w:val="480"/>
          <w:marRight w:val="0"/>
          <w:marTop w:val="0"/>
          <w:marBottom w:val="0"/>
          <w:divBdr>
            <w:top w:val="none" w:sz="0" w:space="0" w:color="auto"/>
            <w:left w:val="none" w:sz="0" w:space="0" w:color="auto"/>
            <w:bottom w:val="none" w:sz="0" w:space="0" w:color="auto"/>
            <w:right w:val="none" w:sz="0" w:space="0" w:color="auto"/>
          </w:divBdr>
        </w:div>
        <w:div w:id="766580903">
          <w:marLeft w:val="480"/>
          <w:marRight w:val="0"/>
          <w:marTop w:val="0"/>
          <w:marBottom w:val="0"/>
          <w:divBdr>
            <w:top w:val="none" w:sz="0" w:space="0" w:color="auto"/>
            <w:left w:val="none" w:sz="0" w:space="0" w:color="auto"/>
            <w:bottom w:val="none" w:sz="0" w:space="0" w:color="auto"/>
            <w:right w:val="none" w:sz="0" w:space="0" w:color="auto"/>
          </w:divBdr>
        </w:div>
        <w:div w:id="1229534286">
          <w:marLeft w:val="480"/>
          <w:marRight w:val="0"/>
          <w:marTop w:val="0"/>
          <w:marBottom w:val="0"/>
          <w:divBdr>
            <w:top w:val="none" w:sz="0" w:space="0" w:color="auto"/>
            <w:left w:val="none" w:sz="0" w:space="0" w:color="auto"/>
            <w:bottom w:val="none" w:sz="0" w:space="0" w:color="auto"/>
            <w:right w:val="none" w:sz="0" w:space="0" w:color="auto"/>
          </w:divBdr>
        </w:div>
        <w:div w:id="484473739">
          <w:marLeft w:val="480"/>
          <w:marRight w:val="0"/>
          <w:marTop w:val="0"/>
          <w:marBottom w:val="0"/>
          <w:divBdr>
            <w:top w:val="none" w:sz="0" w:space="0" w:color="auto"/>
            <w:left w:val="none" w:sz="0" w:space="0" w:color="auto"/>
            <w:bottom w:val="none" w:sz="0" w:space="0" w:color="auto"/>
            <w:right w:val="none" w:sz="0" w:space="0" w:color="auto"/>
          </w:divBdr>
        </w:div>
        <w:div w:id="850142176">
          <w:marLeft w:val="480"/>
          <w:marRight w:val="0"/>
          <w:marTop w:val="0"/>
          <w:marBottom w:val="0"/>
          <w:divBdr>
            <w:top w:val="none" w:sz="0" w:space="0" w:color="auto"/>
            <w:left w:val="none" w:sz="0" w:space="0" w:color="auto"/>
            <w:bottom w:val="none" w:sz="0" w:space="0" w:color="auto"/>
            <w:right w:val="none" w:sz="0" w:space="0" w:color="auto"/>
          </w:divBdr>
        </w:div>
        <w:div w:id="1629584255">
          <w:marLeft w:val="480"/>
          <w:marRight w:val="0"/>
          <w:marTop w:val="0"/>
          <w:marBottom w:val="0"/>
          <w:divBdr>
            <w:top w:val="none" w:sz="0" w:space="0" w:color="auto"/>
            <w:left w:val="none" w:sz="0" w:space="0" w:color="auto"/>
            <w:bottom w:val="none" w:sz="0" w:space="0" w:color="auto"/>
            <w:right w:val="none" w:sz="0" w:space="0" w:color="auto"/>
          </w:divBdr>
        </w:div>
        <w:div w:id="1474062514">
          <w:marLeft w:val="480"/>
          <w:marRight w:val="0"/>
          <w:marTop w:val="0"/>
          <w:marBottom w:val="0"/>
          <w:divBdr>
            <w:top w:val="none" w:sz="0" w:space="0" w:color="auto"/>
            <w:left w:val="none" w:sz="0" w:space="0" w:color="auto"/>
            <w:bottom w:val="none" w:sz="0" w:space="0" w:color="auto"/>
            <w:right w:val="none" w:sz="0" w:space="0" w:color="auto"/>
          </w:divBdr>
        </w:div>
        <w:div w:id="554045276">
          <w:marLeft w:val="480"/>
          <w:marRight w:val="0"/>
          <w:marTop w:val="0"/>
          <w:marBottom w:val="0"/>
          <w:divBdr>
            <w:top w:val="none" w:sz="0" w:space="0" w:color="auto"/>
            <w:left w:val="none" w:sz="0" w:space="0" w:color="auto"/>
            <w:bottom w:val="none" w:sz="0" w:space="0" w:color="auto"/>
            <w:right w:val="none" w:sz="0" w:space="0" w:color="auto"/>
          </w:divBdr>
        </w:div>
        <w:div w:id="1520239449">
          <w:marLeft w:val="480"/>
          <w:marRight w:val="0"/>
          <w:marTop w:val="0"/>
          <w:marBottom w:val="0"/>
          <w:divBdr>
            <w:top w:val="none" w:sz="0" w:space="0" w:color="auto"/>
            <w:left w:val="none" w:sz="0" w:space="0" w:color="auto"/>
            <w:bottom w:val="none" w:sz="0" w:space="0" w:color="auto"/>
            <w:right w:val="none" w:sz="0" w:space="0" w:color="auto"/>
          </w:divBdr>
        </w:div>
        <w:div w:id="2070107381">
          <w:marLeft w:val="480"/>
          <w:marRight w:val="0"/>
          <w:marTop w:val="0"/>
          <w:marBottom w:val="0"/>
          <w:divBdr>
            <w:top w:val="none" w:sz="0" w:space="0" w:color="auto"/>
            <w:left w:val="none" w:sz="0" w:space="0" w:color="auto"/>
            <w:bottom w:val="none" w:sz="0" w:space="0" w:color="auto"/>
            <w:right w:val="none" w:sz="0" w:space="0" w:color="auto"/>
          </w:divBdr>
        </w:div>
        <w:div w:id="1599680279">
          <w:marLeft w:val="480"/>
          <w:marRight w:val="0"/>
          <w:marTop w:val="0"/>
          <w:marBottom w:val="0"/>
          <w:divBdr>
            <w:top w:val="none" w:sz="0" w:space="0" w:color="auto"/>
            <w:left w:val="none" w:sz="0" w:space="0" w:color="auto"/>
            <w:bottom w:val="none" w:sz="0" w:space="0" w:color="auto"/>
            <w:right w:val="none" w:sz="0" w:space="0" w:color="auto"/>
          </w:divBdr>
        </w:div>
        <w:div w:id="594359752">
          <w:marLeft w:val="480"/>
          <w:marRight w:val="0"/>
          <w:marTop w:val="0"/>
          <w:marBottom w:val="0"/>
          <w:divBdr>
            <w:top w:val="none" w:sz="0" w:space="0" w:color="auto"/>
            <w:left w:val="none" w:sz="0" w:space="0" w:color="auto"/>
            <w:bottom w:val="none" w:sz="0" w:space="0" w:color="auto"/>
            <w:right w:val="none" w:sz="0" w:space="0" w:color="auto"/>
          </w:divBdr>
        </w:div>
        <w:div w:id="1281258009">
          <w:marLeft w:val="480"/>
          <w:marRight w:val="0"/>
          <w:marTop w:val="0"/>
          <w:marBottom w:val="0"/>
          <w:divBdr>
            <w:top w:val="none" w:sz="0" w:space="0" w:color="auto"/>
            <w:left w:val="none" w:sz="0" w:space="0" w:color="auto"/>
            <w:bottom w:val="none" w:sz="0" w:space="0" w:color="auto"/>
            <w:right w:val="none" w:sz="0" w:space="0" w:color="auto"/>
          </w:divBdr>
        </w:div>
        <w:div w:id="1595281741">
          <w:marLeft w:val="480"/>
          <w:marRight w:val="0"/>
          <w:marTop w:val="0"/>
          <w:marBottom w:val="0"/>
          <w:divBdr>
            <w:top w:val="none" w:sz="0" w:space="0" w:color="auto"/>
            <w:left w:val="none" w:sz="0" w:space="0" w:color="auto"/>
            <w:bottom w:val="none" w:sz="0" w:space="0" w:color="auto"/>
            <w:right w:val="none" w:sz="0" w:space="0" w:color="auto"/>
          </w:divBdr>
        </w:div>
        <w:div w:id="1362708558">
          <w:marLeft w:val="480"/>
          <w:marRight w:val="0"/>
          <w:marTop w:val="0"/>
          <w:marBottom w:val="0"/>
          <w:divBdr>
            <w:top w:val="none" w:sz="0" w:space="0" w:color="auto"/>
            <w:left w:val="none" w:sz="0" w:space="0" w:color="auto"/>
            <w:bottom w:val="none" w:sz="0" w:space="0" w:color="auto"/>
            <w:right w:val="none" w:sz="0" w:space="0" w:color="auto"/>
          </w:divBdr>
        </w:div>
        <w:div w:id="1715614658">
          <w:marLeft w:val="480"/>
          <w:marRight w:val="0"/>
          <w:marTop w:val="0"/>
          <w:marBottom w:val="0"/>
          <w:divBdr>
            <w:top w:val="none" w:sz="0" w:space="0" w:color="auto"/>
            <w:left w:val="none" w:sz="0" w:space="0" w:color="auto"/>
            <w:bottom w:val="none" w:sz="0" w:space="0" w:color="auto"/>
            <w:right w:val="none" w:sz="0" w:space="0" w:color="auto"/>
          </w:divBdr>
        </w:div>
        <w:div w:id="1084304987">
          <w:marLeft w:val="480"/>
          <w:marRight w:val="0"/>
          <w:marTop w:val="0"/>
          <w:marBottom w:val="0"/>
          <w:divBdr>
            <w:top w:val="none" w:sz="0" w:space="0" w:color="auto"/>
            <w:left w:val="none" w:sz="0" w:space="0" w:color="auto"/>
            <w:bottom w:val="none" w:sz="0" w:space="0" w:color="auto"/>
            <w:right w:val="none" w:sz="0" w:space="0" w:color="auto"/>
          </w:divBdr>
        </w:div>
        <w:div w:id="5181954">
          <w:marLeft w:val="480"/>
          <w:marRight w:val="0"/>
          <w:marTop w:val="0"/>
          <w:marBottom w:val="0"/>
          <w:divBdr>
            <w:top w:val="none" w:sz="0" w:space="0" w:color="auto"/>
            <w:left w:val="none" w:sz="0" w:space="0" w:color="auto"/>
            <w:bottom w:val="none" w:sz="0" w:space="0" w:color="auto"/>
            <w:right w:val="none" w:sz="0" w:space="0" w:color="auto"/>
          </w:divBdr>
        </w:div>
        <w:div w:id="1749964613">
          <w:marLeft w:val="480"/>
          <w:marRight w:val="0"/>
          <w:marTop w:val="0"/>
          <w:marBottom w:val="0"/>
          <w:divBdr>
            <w:top w:val="none" w:sz="0" w:space="0" w:color="auto"/>
            <w:left w:val="none" w:sz="0" w:space="0" w:color="auto"/>
            <w:bottom w:val="none" w:sz="0" w:space="0" w:color="auto"/>
            <w:right w:val="none" w:sz="0" w:space="0" w:color="auto"/>
          </w:divBdr>
        </w:div>
        <w:div w:id="77561059">
          <w:marLeft w:val="480"/>
          <w:marRight w:val="0"/>
          <w:marTop w:val="0"/>
          <w:marBottom w:val="0"/>
          <w:divBdr>
            <w:top w:val="none" w:sz="0" w:space="0" w:color="auto"/>
            <w:left w:val="none" w:sz="0" w:space="0" w:color="auto"/>
            <w:bottom w:val="none" w:sz="0" w:space="0" w:color="auto"/>
            <w:right w:val="none" w:sz="0" w:space="0" w:color="auto"/>
          </w:divBdr>
        </w:div>
        <w:div w:id="1199512732">
          <w:marLeft w:val="480"/>
          <w:marRight w:val="0"/>
          <w:marTop w:val="0"/>
          <w:marBottom w:val="0"/>
          <w:divBdr>
            <w:top w:val="none" w:sz="0" w:space="0" w:color="auto"/>
            <w:left w:val="none" w:sz="0" w:space="0" w:color="auto"/>
            <w:bottom w:val="none" w:sz="0" w:space="0" w:color="auto"/>
            <w:right w:val="none" w:sz="0" w:space="0" w:color="auto"/>
          </w:divBdr>
        </w:div>
        <w:div w:id="808090841">
          <w:marLeft w:val="480"/>
          <w:marRight w:val="0"/>
          <w:marTop w:val="0"/>
          <w:marBottom w:val="0"/>
          <w:divBdr>
            <w:top w:val="none" w:sz="0" w:space="0" w:color="auto"/>
            <w:left w:val="none" w:sz="0" w:space="0" w:color="auto"/>
            <w:bottom w:val="none" w:sz="0" w:space="0" w:color="auto"/>
            <w:right w:val="none" w:sz="0" w:space="0" w:color="auto"/>
          </w:divBdr>
        </w:div>
        <w:div w:id="818617367">
          <w:marLeft w:val="480"/>
          <w:marRight w:val="0"/>
          <w:marTop w:val="0"/>
          <w:marBottom w:val="0"/>
          <w:divBdr>
            <w:top w:val="none" w:sz="0" w:space="0" w:color="auto"/>
            <w:left w:val="none" w:sz="0" w:space="0" w:color="auto"/>
            <w:bottom w:val="none" w:sz="0" w:space="0" w:color="auto"/>
            <w:right w:val="none" w:sz="0" w:space="0" w:color="auto"/>
          </w:divBdr>
        </w:div>
        <w:div w:id="470099909">
          <w:marLeft w:val="480"/>
          <w:marRight w:val="0"/>
          <w:marTop w:val="0"/>
          <w:marBottom w:val="0"/>
          <w:divBdr>
            <w:top w:val="none" w:sz="0" w:space="0" w:color="auto"/>
            <w:left w:val="none" w:sz="0" w:space="0" w:color="auto"/>
            <w:bottom w:val="none" w:sz="0" w:space="0" w:color="auto"/>
            <w:right w:val="none" w:sz="0" w:space="0" w:color="auto"/>
          </w:divBdr>
        </w:div>
        <w:div w:id="895555415">
          <w:marLeft w:val="480"/>
          <w:marRight w:val="0"/>
          <w:marTop w:val="0"/>
          <w:marBottom w:val="0"/>
          <w:divBdr>
            <w:top w:val="none" w:sz="0" w:space="0" w:color="auto"/>
            <w:left w:val="none" w:sz="0" w:space="0" w:color="auto"/>
            <w:bottom w:val="none" w:sz="0" w:space="0" w:color="auto"/>
            <w:right w:val="none" w:sz="0" w:space="0" w:color="auto"/>
          </w:divBdr>
        </w:div>
        <w:div w:id="2030596672">
          <w:marLeft w:val="480"/>
          <w:marRight w:val="0"/>
          <w:marTop w:val="0"/>
          <w:marBottom w:val="0"/>
          <w:divBdr>
            <w:top w:val="none" w:sz="0" w:space="0" w:color="auto"/>
            <w:left w:val="none" w:sz="0" w:space="0" w:color="auto"/>
            <w:bottom w:val="none" w:sz="0" w:space="0" w:color="auto"/>
            <w:right w:val="none" w:sz="0" w:space="0" w:color="auto"/>
          </w:divBdr>
        </w:div>
        <w:div w:id="409273756">
          <w:marLeft w:val="480"/>
          <w:marRight w:val="0"/>
          <w:marTop w:val="0"/>
          <w:marBottom w:val="0"/>
          <w:divBdr>
            <w:top w:val="none" w:sz="0" w:space="0" w:color="auto"/>
            <w:left w:val="none" w:sz="0" w:space="0" w:color="auto"/>
            <w:bottom w:val="none" w:sz="0" w:space="0" w:color="auto"/>
            <w:right w:val="none" w:sz="0" w:space="0" w:color="auto"/>
          </w:divBdr>
        </w:div>
        <w:div w:id="1058407154">
          <w:marLeft w:val="480"/>
          <w:marRight w:val="0"/>
          <w:marTop w:val="0"/>
          <w:marBottom w:val="0"/>
          <w:divBdr>
            <w:top w:val="none" w:sz="0" w:space="0" w:color="auto"/>
            <w:left w:val="none" w:sz="0" w:space="0" w:color="auto"/>
            <w:bottom w:val="none" w:sz="0" w:space="0" w:color="auto"/>
            <w:right w:val="none" w:sz="0" w:space="0" w:color="auto"/>
          </w:divBdr>
        </w:div>
        <w:div w:id="18237541">
          <w:marLeft w:val="480"/>
          <w:marRight w:val="0"/>
          <w:marTop w:val="0"/>
          <w:marBottom w:val="0"/>
          <w:divBdr>
            <w:top w:val="none" w:sz="0" w:space="0" w:color="auto"/>
            <w:left w:val="none" w:sz="0" w:space="0" w:color="auto"/>
            <w:bottom w:val="none" w:sz="0" w:space="0" w:color="auto"/>
            <w:right w:val="none" w:sz="0" w:space="0" w:color="auto"/>
          </w:divBdr>
        </w:div>
        <w:div w:id="1739983295">
          <w:marLeft w:val="480"/>
          <w:marRight w:val="0"/>
          <w:marTop w:val="0"/>
          <w:marBottom w:val="0"/>
          <w:divBdr>
            <w:top w:val="none" w:sz="0" w:space="0" w:color="auto"/>
            <w:left w:val="none" w:sz="0" w:space="0" w:color="auto"/>
            <w:bottom w:val="none" w:sz="0" w:space="0" w:color="auto"/>
            <w:right w:val="none" w:sz="0" w:space="0" w:color="auto"/>
          </w:divBdr>
        </w:div>
        <w:div w:id="1955399453">
          <w:marLeft w:val="480"/>
          <w:marRight w:val="0"/>
          <w:marTop w:val="0"/>
          <w:marBottom w:val="0"/>
          <w:divBdr>
            <w:top w:val="none" w:sz="0" w:space="0" w:color="auto"/>
            <w:left w:val="none" w:sz="0" w:space="0" w:color="auto"/>
            <w:bottom w:val="none" w:sz="0" w:space="0" w:color="auto"/>
            <w:right w:val="none" w:sz="0" w:space="0" w:color="auto"/>
          </w:divBdr>
        </w:div>
        <w:div w:id="1698581888">
          <w:marLeft w:val="480"/>
          <w:marRight w:val="0"/>
          <w:marTop w:val="0"/>
          <w:marBottom w:val="0"/>
          <w:divBdr>
            <w:top w:val="none" w:sz="0" w:space="0" w:color="auto"/>
            <w:left w:val="none" w:sz="0" w:space="0" w:color="auto"/>
            <w:bottom w:val="none" w:sz="0" w:space="0" w:color="auto"/>
            <w:right w:val="none" w:sz="0" w:space="0" w:color="auto"/>
          </w:divBdr>
        </w:div>
        <w:div w:id="1212578408">
          <w:marLeft w:val="480"/>
          <w:marRight w:val="0"/>
          <w:marTop w:val="0"/>
          <w:marBottom w:val="0"/>
          <w:divBdr>
            <w:top w:val="none" w:sz="0" w:space="0" w:color="auto"/>
            <w:left w:val="none" w:sz="0" w:space="0" w:color="auto"/>
            <w:bottom w:val="none" w:sz="0" w:space="0" w:color="auto"/>
            <w:right w:val="none" w:sz="0" w:space="0" w:color="auto"/>
          </w:divBdr>
        </w:div>
        <w:div w:id="641882833">
          <w:marLeft w:val="480"/>
          <w:marRight w:val="0"/>
          <w:marTop w:val="0"/>
          <w:marBottom w:val="0"/>
          <w:divBdr>
            <w:top w:val="none" w:sz="0" w:space="0" w:color="auto"/>
            <w:left w:val="none" w:sz="0" w:space="0" w:color="auto"/>
            <w:bottom w:val="none" w:sz="0" w:space="0" w:color="auto"/>
            <w:right w:val="none" w:sz="0" w:space="0" w:color="auto"/>
          </w:divBdr>
        </w:div>
        <w:div w:id="642740338">
          <w:marLeft w:val="480"/>
          <w:marRight w:val="0"/>
          <w:marTop w:val="0"/>
          <w:marBottom w:val="0"/>
          <w:divBdr>
            <w:top w:val="none" w:sz="0" w:space="0" w:color="auto"/>
            <w:left w:val="none" w:sz="0" w:space="0" w:color="auto"/>
            <w:bottom w:val="none" w:sz="0" w:space="0" w:color="auto"/>
            <w:right w:val="none" w:sz="0" w:space="0" w:color="auto"/>
          </w:divBdr>
        </w:div>
        <w:div w:id="1685134951">
          <w:marLeft w:val="480"/>
          <w:marRight w:val="0"/>
          <w:marTop w:val="0"/>
          <w:marBottom w:val="0"/>
          <w:divBdr>
            <w:top w:val="none" w:sz="0" w:space="0" w:color="auto"/>
            <w:left w:val="none" w:sz="0" w:space="0" w:color="auto"/>
            <w:bottom w:val="none" w:sz="0" w:space="0" w:color="auto"/>
            <w:right w:val="none" w:sz="0" w:space="0" w:color="auto"/>
          </w:divBdr>
        </w:div>
        <w:div w:id="1746759811">
          <w:marLeft w:val="480"/>
          <w:marRight w:val="0"/>
          <w:marTop w:val="0"/>
          <w:marBottom w:val="0"/>
          <w:divBdr>
            <w:top w:val="none" w:sz="0" w:space="0" w:color="auto"/>
            <w:left w:val="none" w:sz="0" w:space="0" w:color="auto"/>
            <w:bottom w:val="none" w:sz="0" w:space="0" w:color="auto"/>
            <w:right w:val="none" w:sz="0" w:space="0" w:color="auto"/>
          </w:divBdr>
        </w:div>
        <w:div w:id="164710062">
          <w:marLeft w:val="480"/>
          <w:marRight w:val="0"/>
          <w:marTop w:val="0"/>
          <w:marBottom w:val="0"/>
          <w:divBdr>
            <w:top w:val="none" w:sz="0" w:space="0" w:color="auto"/>
            <w:left w:val="none" w:sz="0" w:space="0" w:color="auto"/>
            <w:bottom w:val="none" w:sz="0" w:space="0" w:color="auto"/>
            <w:right w:val="none" w:sz="0" w:space="0" w:color="auto"/>
          </w:divBdr>
        </w:div>
        <w:div w:id="215052437">
          <w:marLeft w:val="480"/>
          <w:marRight w:val="0"/>
          <w:marTop w:val="0"/>
          <w:marBottom w:val="0"/>
          <w:divBdr>
            <w:top w:val="none" w:sz="0" w:space="0" w:color="auto"/>
            <w:left w:val="none" w:sz="0" w:space="0" w:color="auto"/>
            <w:bottom w:val="none" w:sz="0" w:space="0" w:color="auto"/>
            <w:right w:val="none" w:sz="0" w:space="0" w:color="auto"/>
          </w:divBdr>
        </w:div>
        <w:div w:id="871501493">
          <w:marLeft w:val="480"/>
          <w:marRight w:val="0"/>
          <w:marTop w:val="0"/>
          <w:marBottom w:val="0"/>
          <w:divBdr>
            <w:top w:val="none" w:sz="0" w:space="0" w:color="auto"/>
            <w:left w:val="none" w:sz="0" w:space="0" w:color="auto"/>
            <w:bottom w:val="none" w:sz="0" w:space="0" w:color="auto"/>
            <w:right w:val="none" w:sz="0" w:space="0" w:color="auto"/>
          </w:divBdr>
        </w:div>
        <w:div w:id="881864761">
          <w:marLeft w:val="480"/>
          <w:marRight w:val="0"/>
          <w:marTop w:val="0"/>
          <w:marBottom w:val="0"/>
          <w:divBdr>
            <w:top w:val="none" w:sz="0" w:space="0" w:color="auto"/>
            <w:left w:val="none" w:sz="0" w:space="0" w:color="auto"/>
            <w:bottom w:val="none" w:sz="0" w:space="0" w:color="auto"/>
            <w:right w:val="none" w:sz="0" w:space="0" w:color="auto"/>
          </w:divBdr>
        </w:div>
        <w:div w:id="291373310">
          <w:marLeft w:val="480"/>
          <w:marRight w:val="0"/>
          <w:marTop w:val="0"/>
          <w:marBottom w:val="0"/>
          <w:divBdr>
            <w:top w:val="none" w:sz="0" w:space="0" w:color="auto"/>
            <w:left w:val="none" w:sz="0" w:space="0" w:color="auto"/>
            <w:bottom w:val="none" w:sz="0" w:space="0" w:color="auto"/>
            <w:right w:val="none" w:sz="0" w:space="0" w:color="auto"/>
          </w:divBdr>
        </w:div>
        <w:div w:id="367296335">
          <w:marLeft w:val="480"/>
          <w:marRight w:val="0"/>
          <w:marTop w:val="0"/>
          <w:marBottom w:val="0"/>
          <w:divBdr>
            <w:top w:val="none" w:sz="0" w:space="0" w:color="auto"/>
            <w:left w:val="none" w:sz="0" w:space="0" w:color="auto"/>
            <w:bottom w:val="none" w:sz="0" w:space="0" w:color="auto"/>
            <w:right w:val="none" w:sz="0" w:space="0" w:color="auto"/>
          </w:divBdr>
        </w:div>
        <w:div w:id="460802084">
          <w:marLeft w:val="480"/>
          <w:marRight w:val="0"/>
          <w:marTop w:val="0"/>
          <w:marBottom w:val="0"/>
          <w:divBdr>
            <w:top w:val="none" w:sz="0" w:space="0" w:color="auto"/>
            <w:left w:val="none" w:sz="0" w:space="0" w:color="auto"/>
            <w:bottom w:val="none" w:sz="0" w:space="0" w:color="auto"/>
            <w:right w:val="none" w:sz="0" w:space="0" w:color="auto"/>
          </w:divBdr>
        </w:div>
        <w:div w:id="940914896">
          <w:marLeft w:val="480"/>
          <w:marRight w:val="0"/>
          <w:marTop w:val="0"/>
          <w:marBottom w:val="0"/>
          <w:divBdr>
            <w:top w:val="none" w:sz="0" w:space="0" w:color="auto"/>
            <w:left w:val="none" w:sz="0" w:space="0" w:color="auto"/>
            <w:bottom w:val="none" w:sz="0" w:space="0" w:color="auto"/>
            <w:right w:val="none" w:sz="0" w:space="0" w:color="auto"/>
          </w:divBdr>
        </w:div>
        <w:div w:id="724186539">
          <w:marLeft w:val="480"/>
          <w:marRight w:val="0"/>
          <w:marTop w:val="0"/>
          <w:marBottom w:val="0"/>
          <w:divBdr>
            <w:top w:val="none" w:sz="0" w:space="0" w:color="auto"/>
            <w:left w:val="none" w:sz="0" w:space="0" w:color="auto"/>
            <w:bottom w:val="none" w:sz="0" w:space="0" w:color="auto"/>
            <w:right w:val="none" w:sz="0" w:space="0" w:color="auto"/>
          </w:divBdr>
        </w:div>
        <w:div w:id="1883205338">
          <w:marLeft w:val="480"/>
          <w:marRight w:val="0"/>
          <w:marTop w:val="0"/>
          <w:marBottom w:val="0"/>
          <w:divBdr>
            <w:top w:val="none" w:sz="0" w:space="0" w:color="auto"/>
            <w:left w:val="none" w:sz="0" w:space="0" w:color="auto"/>
            <w:bottom w:val="none" w:sz="0" w:space="0" w:color="auto"/>
            <w:right w:val="none" w:sz="0" w:space="0" w:color="auto"/>
          </w:divBdr>
        </w:div>
        <w:div w:id="1275135225">
          <w:marLeft w:val="480"/>
          <w:marRight w:val="0"/>
          <w:marTop w:val="0"/>
          <w:marBottom w:val="0"/>
          <w:divBdr>
            <w:top w:val="none" w:sz="0" w:space="0" w:color="auto"/>
            <w:left w:val="none" w:sz="0" w:space="0" w:color="auto"/>
            <w:bottom w:val="none" w:sz="0" w:space="0" w:color="auto"/>
            <w:right w:val="none" w:sz="0" w:space="0" w:color="auto"/>
          </w:divBdr>
        </w:div>
        <w:div w:id="1227957851">
          <w:marLeft w:val="480"/>
          <w:marRight w:val="0"/>
          <w:marTop w:val="0"/>
          <w:marBottom w:val="0"/>
          <w:divBdr>
            <w:top w:val="none" w:sz="0" w:space="0" w:color="auto"/>
            <w:left w:val="none" w:sz="0" w:space="0" w:color="auto"/>
            <w:bottom w:val="none" w:sz="0" w:space="0" w:color="auto"/>
            <w:right w:val="none" w:sz="0" w:space="0" w:color="auto"/>
          </w:divBdr>
        </w:div>
        <w:div w:id="2033257937">
          <w:marLeft w:val="480"/>
          <w:marRight w:val="0"/>
          <w:marTop w:val="0"/>
          <w:marBottom w:val="0"/>
          <w:divBdr>
            <w:top w:val="none" w:sz="0" w:space="0" w:color="auto"/>
            <w:left w:val="none" w:sz="0" w:space="0" w:color="auto"/>
            <w:bottom w:val="none" w:sz="0" w:space="0" w:color="auto"/>
            <w:right w:val="none" w:sz="0" w:space="0" w:color="auto"/>
          </w:divBdr>
        </w:div>
        <w:div w:id="653263275">
          <w:marLeft w:val="480"/>
          <w:marRight w:val="0"/>
          <w:marTop w:val="0"/>
          <w:marBottom w:val="0"/>
          <w:divBdr>
            <w:top w:val="none" w:sz="0" w:space="0" w:color="auto"/>
            <w:left w:val="none" w:sz="0" w:space="0" w:color="auto"/>
            <w:bottom w:val="none" w:sz="0" w:space="0" w:color="auto"/>
            <w:right w:val="none" w:sz="0" w:space="0" w:color="auto"/>
          </w:divBdr>
        </w:div>
        <w:div w:id="2079354596">
          <w:marLeft w:val="480"/>
          <w:marRight w:val="0"/>
          <w:marTop w:val="0"/>
          <w:marBottom w:val="0"/>
          <w:divBdr>
            <w:top w:val="none" w:sz="0" w:space="0" w:color="auto"/>
            <w:left w:val="none" w:sz="0" w:space="0" w:color="auto"/>
            <w:bottom w:val="none" w:sz="0" w:space="0" w:color="auto"/>
            <w:right w:val="none" w:sz="0" w:space="0" w:color="auto"/>
          </w:divBdr>
        </w:div>
        <w:div w:id="1360471404">
          <w:marLeft w:val="480"/>
          <w:marRight w:val="0"/>
          <w:marTop w:val="0"/>
          <w:marBottom w:val="0"/>
          <w:divBdr>
            <w:top w:val="none" w:sz="0" w:space="0" w:color="auto"/>
            <w:left w:val="none" w:sz="0" w:space="0" w:color="auto"/>
            <w:bottom w:val="none" w:sz="0" w:space="0" w:color="auto"/>
            <w:right w:val="none" w:sz="0" w:space="0" w:color="auto"/>
          </w:divBdr>
        </w:div>
        <w:div w:id="687803035">
          <w:marLeft w:val="480"/>
          <w:marRight w:val="0"/>
          <w:marTop w:val="0"/>
          <w:marBottom w:val="0"/>
          <w:divBdr>
            <w:top w:val="none" w:sz="0" w:space="0" w:color="auto"/>
            <w:left w:val="none" w:sz="0" w:space="0" w:color="auto"/>
            <w:bottom w:val="none" w:sz="0" w:space="0" w:color="auto"/>
            <w:right w:val="none" w:sz="0" w:space="0" w:color="auto"/>
          </w:divBdr>
        </w:div>
        <w:div w:id="1775392839">
          <w:marLeft w:val="480"/>
          <w:marRight w:val="0"/>
          <w:marTop w:val="0"/>
          <w:marBottom w:val="0"/>
          <w:divBdr>
            <w:top w:val="none" w:sz="0" w:space="0" w:color="auto"/>
            <w:left w:val="none" w:sz="0" w:space="0" w:color="auto"/>
            <w:bottom w:val="none" w:sz="0" w:space="0" w:color="auto"/>
            <w:right w:val="none" w:sz="0" w:space="0" w:color="auto"/>
          </w:divBdr>
        </w:div>
        <w:div w:id="1145781507">
          <w:marLeft w:val="480"/>
          <w:marRight w:val="0"/>
          <w:marTop w:val="0"/>
          <w:marBottom w:val="0"/>
          <w:divBdr>
            <w:top w:val="none" w:sz="0" w:space="0" w:color="auto"/>
            <w:left w:val="none" w:sz="0" w:space="0" w:color="auto"/>
            <w:bottom w:val="none" w:sz="0" w:space="0" w:color="auto"/>
            <w:right w:val="none" w:sz="0" w:space="0" w:color="auto"/>
          </w:divBdr>
        </w:div>
        <w:div w:id="1210991346">
          <w:marLeft w:val="480"/>
          <w:marRight w:val="0"/>
          <w:marTop w:val="0"/>
          <w:marBottom w:val="0"/>
          <w:divBdr>
            <w:top w:val="none" w:sz="0" w:space="0" w:color="auto"/>
            <w:left w:val="none" w:sz="0" w:space="0" w:color="auto"/>
            <w:bottom w:val="none" w:sz="0" w:space="0" w:color="auto"/>
            <w:right w:val="none" w:sz="0" w:space="0" w:color="auto"/>
          </w:divBdr>
        </w:div>
        <w:div w:id="1475367417">
          <w:marLeft w:val="480"/>
          <w:marRight w:val="0"/>
          <w:marTop w:val="0"/>
          <w:marBottom w:val="0"/>
          <w:divBdr>
            <w:top w:val="none" w:sz="0" w:space="0" w:color="auto"/>
            <w:left w:val="none" w:sz="0" w:space="0" w:color="auto"/>
            <w:bottom w:val="none" w:sz="0" w:space="0" w:color="auto"/>
            <w:right w:val="none" w:sz="0" w:space="0" w:color="auto"/>
          </w:divBdr>
        </w:div>
        <w:div w:id="1498962959">
          <w:marLeft w:val="480"/>
          <w:marRight w:val="0"/>
          <w:marTop w:val="0"/>
          <w:marBottom w:val="0"/>
          <w:divBdr>
            <w:top w:val="none" w:sz="0" w:space="0" w:color="auto"/>
            <w:left w:val="none" w:sz="0" w:space="0" w:color="auto"/>
            <w:bottom w:val="none" w:sz="0" w:space="0" w:color="auto"/>
            <w:right w:val="none" w:sz="0" w:space="0" w:color="auto"/>
          </w:divBdr>
        </w:div>
        <w:div w:id="1455369115">
          <w:marLeft w:val="480"/>
          <w:marRight w:val="0"/>
          <w:marTop w:val="0"/>
          <w:marBottom w:val="0"/>
          <w:divBdr>
            <w:top w:val="none" w:sz="0" w:space="0" w:color="auto"/>
            <w:left w:val="none" w:sz="0" w:space="0" w:color="auto"/>
            <w:bottom w:val="none" w:sz="0" w:space="0" w:color="auto"/>
            <w:right w:val="none" w:sz="0" w:space="0" w:color="auto"/>
          </w:divBdr>
        </w:div>
        <w:div w:id="1644043553">
          <w:marLeft w:val="480"/>
          <w:marRight w:val="0"/>
          <w:marTop w:val="0"/>
          <w:marBottom w:val="0"/>
          <w:divBdr>
            <w:top w:val="none" w:sz="0" w:space="0" w:color="auto"/>
            <w:left w:val="none" w:sz="0" w:space="0" w:color="auto"/>
            <w:bottom w:val="none" w:sz="0" w:space="0" w:color="auto"/>
            <w:right w:val="none" w:sz="0" w:space="0" w:color="auto"/>
          </w:divBdr>
        </w:div>
        <w:div w:id="2029481243">
          <w:marLeft w:val="480"/>
          <w:marRight w:val="0"/>
          <w:marTop w:val="0"/>
          <w:marBottom w:val="0"/>
          <w:divBdr>
            <w:top w:val="none" w:sz="0" w:space="0" w:color="auto"/>
            <w:left w:val="none" w:sz="0" w:space="0" w:color="auto"/>
            <w:bottom w:val="none" w:sz="0" w:space="0" w:color="auto"/>
            <w:right w:val="none" w:sz="0" w:space="0" w:color="auto"/>
          </w:divBdr>
        </w:div>
        <w:div w:id="992174601">
          <w:marLeft w:val="480"/>
          <w:marRight w:val="0"/>
          <w:marTop w:val="0"/>
          <w:marBottom w:val="0"/>
          <w:divBdr>
            <w:top w:val="none" w:sz="0" w:space="0" w:color="auto"/>
            <w:left w:val="none" w:sz="0" w:space="0" w:color="auto"/>
            <w:bottom w:val="none" w:sz="0" w:space="0" w:color="auto"/>
            <w:right w:val="none" w:sz="0" w:space="0" w:color="auto"/>
          </w:divBdr>
        </w:div>
        <w:div w:id="211040035">
          <w:marLeft w:val="480"/>
          <w:marRight w:val="0"/>
          <w:marTop w:val="0"/>
          <w:marBottom w:val="0"/>
          <w:divBdr>
            <w:top w:val="none" w:sz="0" w:space="0" w:color="auto"/>
            <w:left w:val="none" w:sz="0" w:space="0" w:color="auto"/>
            <w:bottom w:val="none" w:sz="0" w:space="0" w:color="auto"/>
            <w:right w:val="none" w:sz="0" w:space="0" w:color="auto"/>
          </w:divBdr>
        </w:div>
        <w:div w:id="1073040706">
          <w:marLeft w:val="480"/>
          <w:marRight w:val="0"/>
          <w:marTop w:val="0"/>
          <w:marBottom w:val="0"/>
          <w:divBdr>
            <w:top w:val="none" w:sz="0" w:space="0" w:color="auto"/>
            <w:left w:val="none" w:sz="0" w:space="0" w:color="auto"/>
            <w:bottom w:val="none" w:sz="0" w:space="0" w:color="auto"/>
            <w:right w:val="none" w:sz="0" w:space="0" w:color="auto"/>
          </w:divBdr>
        </w:div>
        <w:div w:id="204753193">
          <w:marLeft w:val="480"/>
          <w:marRight w:val="0"/>
          <w:marTop w:val="0"/>
          <w:marBottom w:val="0"/>
          <w:divBdr>
            <w:top w:val="none" w:sz="0" w:space="0" w:color="auto"/>
            <w:left w:val="none" w:sz="0" w:space="0" w:color="auto"/>
            <w:bottom w:val="none" w:sz="0" w:space="0" w:color="auto"/>
            <w:right w:val="none" w:sz="0" w:space="0" w:color="auto"/>
          </w:divBdr>
        </w:div>
        <w:div w:id="1090615137">
          <w:marLeft w:val="480"/>
          <w:marRight w:val="0"/>
          <w:marTop w:val="0"/>
          <w:marBottom w:val="0"/>
          <w:divBdr>
            <w:top w:val="none" w:sz="0" w:space="0" w:color="auto"/>
            <w:left w:val="none" w:sz="0" w:space="0" w:color="auto"/>
            <w:bottom w:val="none" w:sz="0" w:space="0" w:color="auto"/>
            <w:right w:val="none" w:sz="0" w:space="0" w:color="auto"/>
          </w:divBdr>
        </w:div>
        <w:div w:id="1691226653">
          <w:marLeft w:val="480"/>
          <w:marRight w:val="0"/>
          <w:marTop w:val="0"/>
          <w:marBottom w:val="0"/>
          <w:divBdr>
            <w:top w:val="none" w:sz="0" w:space="0" w:color="auto"/>
            <w:left w:val="none" w:sz="0" w:space="0" w:color="auto"/>
            <w:bottom w:val="none" w:sz="0" w:space="0" w:color="auto"/>
            <w:right w:val="none" w:sz="0" w:space="0" w:color="auto"/>
          </w:divBdr>
        </w:div>
        <w:div w:id="1664778018">
          <w:marLeft w:val="480"/>
          <w:marRight w:val="0"/>
          <w:marTop w:val="0"/>
          <w:marBottom w:val="0"/>
          <w:divBdr>
            <w:top w:val="none" w:sz="0" w:space="0" w:color="auto"/>
            <w:left w:val="none" w:sz="0" w:space="0" w:color="auto"/>
            <w:bottom w:val="none" w:sz="0" w:space="0" w:color="auto"/>
            <w:right w:val="none" w:sz="0" w:space="0" w:color="auto"/>
          </w:divBdr>
        </w:div>
      </w:divsChild>
    </w:div>
    <w:div w:id="1812168096">
      <w:bodyDiv w:val="1"/>
      <w:marLeft w:val="0"/>
      <w:marRight w:val="0"/>
      <w:marTop w:val="0"/>
      <w:marBottom w:val="0"/>
      <w:divBdr>
        <w:top w:val="none" w:sz="0" w:space="0" w:color="auto"/>
        <w:left w:val="none" w:sz="0" w:space="0" w:color="auto"/>
        <w:bottom w:val="none" w:sz="0" w:space="0" w:color="auto"/>
        <w:right w:val="none" w:sz="0" w:space="0" w:color="auto"/>
      </w:divBdr>
    </w:div>
    <w:div w:id="1816070702">
      <w:bodyDiv w:val="1"/>
      <w:marLeft w:val="0"/>
      <w:marRight w:val="0"/>
      <w:marTop w:val="0"/>
      <w:marBottom w:val="0"/>
      <w:divBdr>
        <w:top w:val="none" w:sz="0" w:space="0" w:color="auto"/>
        <w:left w:val="none" w:sz="0" w:space="0" w:color="auto"/>
        <w:bottom w:val="none" w:sz="0" w:space="0" w:color="auto"/>
        <w:right w:val="none" w:sz="0" w:space="0" w:color="auto"/>
      </w:divBdr>
    </w:div>
    <w:div w:id="1816142591">
      <w:bodyDiv w:val="1"/>
      <w:marLeft w:val="0"/>
      <w:marRight w:val="0"/>
      <w:marTop w:val="0"/>
      <w:marBottom w:val="0"/>
      <w:divBdr>
        <w:top w:val="none" w:sz="0" w:space="0" w:color="auto"/>
        <w:left w:val="none" w:sz="0" w:space="0" w:color="auto"/>
        <w:bottom w:val="none" w:sz="0" w:space="0" w:color="auto"/>
        <w:right w:val="none" w:sz="0" w:space="0" w:color="auto"/>
      </w:divBdr>
    </w:div>
    <w:div w:id="1817843543">
      <w:bodyDiv w:val="1"/>
      <w:marLeft w:val="0"/>
      <w:marRight w:val="0"/>
      <w:marTop w:val="0"/>
      <w:marBottom w:val="0"/>
      <w:divBdr>
        <w:top w:val="none" w:sz="0" w:space="0" w:color="auto"/>
        <w:left w:val="none" w:sz="0" w:space="0" w:color="auto"/>
        <w:bottom w:val="none" w:sz="0" w:space="0" w:color="auto"/>
        <w:right w:val="none" w:sz="0" w:space="0" w:color="auto"/>
      </w:divBdr>
      <w:divsChild>
        <w:div w:id="4983763">
          <w:marLeft w:val="640"/>
          <w:marRight w:val="0"/>
          <w:marTop w:val="0"/>
          <w:marBottom w:val="0"/>
          <w:divBdr>
            <w:top w:val="none" w:sz="0" w:space="0" w:color="auto"/>
            <w:left w:val="none" w:sz="0" w:space="0" w:color="auto"/>
            <w:bottom w:val="none" w:sz="0" w:space="0" w:color="auto"/>
            <w:right w:val="none" w:sz="0" w:space="0" w:color="auto"/>
          </w:divBdr>
        </w:div>
        <w:div w:id="5403462">
          <w:marLeft w:val="640"/>
          <w:marRight w:val="0"/>
          <w:marTop w:val="0"/>
          <w:marBottom w:val="0"/>
          <w:divBdr>
            <w:top w:val="none" w:sz="0" w:space="0" w:color="auto"/>
            <w:left w:val="none" w:sz="0" w:space="0" w:color="auto"/>
            <w:bottom w:val="none" w:sz="0" w:space="0" w:color="auto"/>
            <w:right w:val="none" w:sz="0" w:space="0" w:color="auto"/>
          </w:divBdr>
        </w:div>
        <w:div w:id="24791275">
          <w:marLeft w:val="640"/>
          <w:marRight w:val="0"/>
          <w:marTop w:val="0"/>
          <w:marBottom w:val="0"/>
          <w:divBdr>
            <w:top w:val="none" w:sz="0" w:space="0" w:color="auto"/>
            <w:left w:val="none" w:sz="0" w:space="0" w:color="auto"/>
            <w:bottom w:val="none" w:sz="0" w:space="0" w:color="auto"/>
            <w:right w:val="none" w:sz="0" w:space="0" w:color="auto"/>
          </w:divBdr>
        </w:div>
        <w:div w:id="30956727">
          <w:marLeft w:val="640"/>
          <w:marRight w:val="0"/>
          <w:marTop w:val="0"/>
          <w:marBottom w:val="0"/>
          <w:divBdr>
            <w:top w:val="none" w:sz="0" w:space="0" w:color="auto"/>
            <w:left w:val="none" w:sz="0" w:space="0" w:color="auto"/>
            <w:bottom w:val="none" w:sz="0" w:space="0" w:color="auto"/>
            <w:right w:val="none" w:sz="0" w:space="0" w:color="auto"/>
          </w:divBdr>
        </w:div>
        <w:div w:id="34932685">
          <w:marLeft w:val="640"/>
          <w:marRight w:val="0"/>
          <w:marTop w:val="0"/>
          <w:marBottom w:val="0"/>
          <w:divBdr>
            <w:top w:val="none" w:sz="0" w:space="0" w:color="auto"/>
            <w:left w:val="none" w:sz="0" w:space="0" w:color="auto"/>
            <w:bottom w:val="none" w:sz="0" w:space="0" w:color="auto"/>
            <w:right w:val="none" w:sz="0" w:space="0" w:color="auto"/>
          </w:divBdr>
        </w:div>
        <w:div w:id="39598081">
          <w:marLeft w:val="640"/>
          <w:marRight w:val="0"/>
          <w:marTop w:val="0"/>
          <w:marBottom w:val="0"/>
          <w:divBdr>
            <w:top w:val="none" w:sz="0" w:space="0" w:color="auto"/>
            <w:left w:val="none" w:sz="0" w:space="0" w:color="auto"/>
            <w:bottom w:val="none" w:sz="0" w:space="0" w:color="auto"/>
            <w:right w:val="none" w:sz="0" w:space="0" w:color="auto"/>
          </w:divBdr>
        </w:div>
        <w:div w:id="103379771">
          <w:marLeft w:val="640"/>
          <w:marRight w:val="0"/>
          <w:marTop w:val="0"/>
          <w:marBottom w:val="0"/>
          <w:divBdr>
            <w:top w:val="none" w:sz="0" w:space="0" w:color="auto"/>
            <w:left w:val="none" w:sz="0" w:space="0" w:color="auto"/>
            <w:bottom w:val="none" w:sz="0" w:space="0" w:color="auto"/>
            <w:right w:val="none" w:sz="0" w:space="0" w:color="auto"/>
          </w:divBdr>
        </w:div>
        <w:div w:id="108859545">
          <w:marLeft w:val="640"/>
          <w:marRight w:val="0"/>
          <w:marTop w:val="0"/>
          <w:marBottom w:val="0"/>
          <w:divBdr>
            <w:top w:val="none" w:sz="0" w:space="0" w:color="auto"/>
            <w:left w:val="none" w:sz="0" w:space="0" w:color="auto"/>
            <w:bottom w:val="none" w:sz="0" w:space="0" w:color="auto"/>
            <w:right w:val="none" w:sz="0" w:space="0" w:color="auto"/>
          </w:divBdr>
        </w:div>
        <w:div w:id="109321249">
          <w:marLeft w:val="640"/>
          <w:marRight w:val="0"/>
          <w:marTop w:val="0"/>
          <w:marBottom w:val="0"/>
          <w:divBdr>
            <w:top w:val="none" w:sz="0" w:space="0" w:color="auto"/>
            <w:left w:val="none" w:sz="0" w:space="0" w:color="auto"/>
            <w:bottom w:val="none" w:sz="0" w:space="0" w:color="auto"/>
            <w:right w:val="none" w:sz="0" w:space="0" w:color="auto"/>
          </w:divBdr>
        </w:div>
        <w:div w:id="120421054">
          <w:marLeft w:val="640"/>
          <w:marRight w:val="0"/>
          <w:marTop w:val="0"/>
          <w:marBottom w:val="0"/>
          <w:divBdr>
            <w:top w:val="none" w:sz="0" w:space="0" w:color="auto"/>
            <w:left w:val="none" w:sz="0" w:space="0" w:color="auto"/>
            <w:bottom w:val="none" w:sz="0" w:space="0" w:color="auto"/>
            <w:right w:val="none" w:sz="0" w:space="0" w:color="auto"/>
          </w:divBdr>
        </w:div>
        <w:div w:id="123695617">
          <w:marLeft w:val="640"/>
          <w:marRight w:val="0"/>
          <w:marTop w:val="0"/>
          <w:marBottom w:val="0"/>
          <w:divBdr>
            <w:top w:val="none" w:sz="0" w:space="0" w:color="auto"/>
            <w:left w:val="none" w:sz="0" w:space="0" w:color="auto"/>
            <w:bottom w:val="none" w:sz="0" w:space="0" w:color="auto"/>
            <w:right w:val="none" w:sz="0" w:space="0" w:color="auto"/>
          </w:divBdr>
        </w:div>
        <w:div w:id="157352710">
          <w:marLeft w:val="640"/>
          <w:marRight w:val="0"/>
          <w:marTop w:val="0"/>
          <w:marBottom w:val="0"/>
          <w:divBdr>
            <w:top w:val="none" w:sz="0" w:space="0" w:color="auto"/>
            <w:left w:val="none" w:sz="0" w:space="0" w:color="auto"/>
            <w:bottom w:val="none" w:sz="0" w:space="0" w:color="auto"/>
            <w:right w:val="none" w:sz="0" w:space="0" w:color="auto"/>
          </w:divBdr>
        </w:div>
        <w:div w:id="162866414">
          <w:marLeft w:val="640"/>
          <w:marRight w:val="0"/>
          <w:marTop w:val="0"/>
          <w:marBottom w:val="0"/>
          <w:divBdr>
            <w:top w:val="none" w:sz="0" w:space="0" w:color="auto"/>
            <w:left w:val="none" w:sz="0" w:space="0" w:color="auto"/>
            <w:bottom w:val="none" w:sz="0" w:space="0" w:color="auto"/>
            <w:right w:val="none" w:sz="0" w:space="0" w:color="auto"/>
          </w:divBdr>
        </w:div>
        <w:div w:id="174855543">
          <w:marLeft w:val="640"/>
          <w:marRight w:val="0"/>
          <w:marTop w:val="0"/>
          <w:marBottom w:val="0"/>
          <w:divBdr>
            <w:top w:val="none" w:sz="0" w:space="0" w:color="auto"/>
            <w:left w:val="none" w:sz="0" w:space="0" w:color="auto"/>
            <w:bottom w:val="none" w:sz="0" w:space="0" w:color="auto"/>
            <w:right w:val="none" w:sz="0" w:space="0" w:color="auto"/>
          </w:divBdr>
        </w:div>
        <w:div w:id="179392660">
          <w:marLeft w:val="640"/>
          <w:marRight w:val="0"/>
          <w:marTop w:val="0"/>
          <w:marBottom w:val="0"/>
          <w:divBdr>
            <w:top w:val="none" w:sz="0" w:space="0" w:color="auto"/>
            <w:left w:val="none" w:sz="0" w:space="0" w:color="auto"/>
            <w:bottom w:val="none" w:sz="0" w:space="0" w:color="auto"/>
            <w:right w:val="none" w:sz="0" w:space="0" w:color="auto"/>
          </w:divBdr>
        </w:div>
        <w:div w:id="181435793">
          <w:marLeft w:val="640"/>
          <w:marRight w:val="0"/>
          <w:marTop w:val="0"/>
          <w:marBottom w:val="0"/>
          <w:divBdr>
            <w:top w:val="none" w:sz="0" w:space="0" w:color="auto"/>
            <w:left w:val="none" w:sz="0" w:space="0" w:color="auto"/>
            <w:bottom w:val="none" w:sz="0" w:space="0" w:color="auto"/>
            <w:right w:val="none" w:sz="0" w:space="0" w:color="auto"/>
          </w:divBdr>
        </w:div>
        <w:div w:id="197819918">
          <w:marLeft w:val="640"/>
          <w:marRight w:val="0"/>
          <w:marTop w:val="0"/>
          <w:marBottom w:val="0"/>
          <w:divBdr>
            <w:top w:val="none" w:sz="0" w:space="0" w:color="auto"/>
            <w:left w:val="none" w:sz="0" w:space="0" w:color="auto"/>
            <w:bottom w:val="none" w:sz="0" w:space="0" w:color="auto"/>
            <w:right w:val="none" w:sz="0" w:space="0" w:color="auto"/>
          </w:divBdr>
        </w:div>
        <w:div w:id="203754717">
          <w:marLeft w:val="640"/>
          <w:marRight w:val="0"/>
          <w:marTop w:val="0"/>
          <w:marBottom w:val="0"/>
          <w:divBdr>
            <w:top w:val="none" w:sz="0" w:space="0" w:color="auto"/>
            <w:left w:val="none" w:sz="0" w:space="0" w:color="auto"/>
            <w:bottom w:val="none" w:sz="0" w:space="0" w:color="auto"/>
            <w:right w:val="none" w:sz="0" w:space="0" w:color="auto"/>
          </w:divBdr>
        </w:div>
        <w:div w:id="217594409">
          <w:marLeft w:val="640"/>
          <w:marRight w:val="0"/>
          <w:marTop w:val="0"/>
          <w:marBottom w:val="0"/>
          <w:divBdr>
            <w:top w:val="none" w:sz="0" w:space="0" w:color="auto"/>
            <w:left w:val="none" w:sz="0" w:space="0" w:color="auto"/>
            <w:bottom w:val="none" w:sz="0" w:space="0" w:color="auto"/>
            <w:right w:val="none" w:sz="0" w:space="0" w:color="auto"/>
          </w:divBdr>
        </w:div>
        <w:div w:id="233205549">
          <w:marLeft w:val="640"/>
          <w:marRight w:val="0"/>
          <w:marTop w:val="0"/>
          <w:marBottom w:val="0"/>
          <w:divBdr>
            <w:top w:val="none" w:sz="0" w:space="0" w:color="auto"/>
            <w:left w:val="none" w:sz="0" w:space="0" w:color="auto"/>
            <w:bottom w:val="none" w:sz="0" w:space="0" w:color="auto"/>
            <w:right w:val="none" w:sz="0" w:space="0" w:color="auto"/>
          </w:divBdr>
        </w:div>
        <w:div w:id="239298018">
          <w:marLeft w:val="640"/>
          <w:marRight w:val="0"/>
          <w:marTop w:val="0"/>
          <w:marBottom w:val="0"/>
          <w:divBdr>
            <w:top w:val="none" w:sz="0" w:space="0" w:color="auto"/>
            <w:left w:val="none" w:sz="0" w:space="0" w:color="auto"/>
            <w:bottom w:val="none" w:sz="0" w:space="0" w:color="auto"/>
            <w:right w:val="none" w:sz="0" w:space="0" w:color="auto"/>
          </w:divBdr>
        </w:div>
        <w:div w:id="269624293">
          <w:marLeft w:val="640"/>
          <w:marRight w:val="0"/>
          <w:marTop w:val="0"/>
          <w:marBottom w:val="0"/>
          <w:divBdr>
            <w:top w:val="none" w:sz="0" w:space="0" w:color="auto"/>
            <w:left w:val="none" w:sz="0" w:space="0" w:color="auto"/>
            <w:bottom w:val="none" w:sz="0" w:space="0" w:color="auto"/>
            <w:right w:val="none" w:sz="0" w:space="0" w:color="auto"/>
          </w:divBdr>
        </w:div>
        <w:div w:id="289358587">
          <w:marLeft w:val="640"/>
          <w:marRight w:val="0"/>
          <w:marTop w:val="0"/>
          <w:marBottom w:val="0"/>
          <w:divBdr>
            <w:top w:val="none" w:sz="0" w:space="0" w:color="auto"/>
            <w:left w:val="none" w:sz="0" w:space="0" w:color="auto"/>
            <w:bottom w:val="none" w:sz="0" w:space="0" w:color="auto"/>
            <w:right w:val="none" w:sz="0" w:space="0" w:color="auto"/>
          </w:divBdr>
        </w:div>
        <w:div w:id="290284398">
          <w:marLeft w:val="640"/>
          <w:marRight w:val="0"/>
          <w:marTop w:val="0"/>
          <w:marBottom w:val="0"/>
          <w:divBdr>
            <w:top w:val="none" w:sz="0" w:space="0" w:color="auto"/>
            <w:left w:val="none" w:sz="0" w:space="0" w:color="auto"/>
            <w:bottom w:val="none" w:sz="0" w:space="0" w:color="auto"/>
            <w:right w:val="none" w:sz="0" w:space="0" w:color="auto"/>
          </w:divBdr>
        </w:div>
        <w:div w:id="297803737">
          <w:marLeft w:val="640"/>
          <w:marRight w:val="0"/>
          <w:marTop w:val="0"/>
          <w:marBottom w:val="0"/>
          <w:divBdr>
            <w:top w:val="none" w:sz="0" w:space="0" w:color="auto"/>
            <w:left w:val="none" w:sz="0" w:space="0" w:color="auto"/>
            <w:bottom w:val="none" w:sz="0" w:space="0" w:color="auto"/>
            <w:right w:val="none" w:sz="0" w:space="0" w:color="auto"/>
          </w:divBdr>
        </w:div>
        <w:div w:id="325406844">
          <w:marLeft w:val="640"/>
          <w:marRight w:val="0"/>
          <w:marTop w:val="0"/>
          <w:marBottom w:val="0"/>
          <w:divBdr>
            <w:top w:val="none" w:sz="0" w:space="0" w:color="auto"/>
            <w:left w:val="none" w:sz="0" w:space="0" w:color="auto"/>
            <w:bottom w:val="none" w:sz="0" w:space="0" w:color="auto"/>
            <w:right w:val="none" w:sz="0" w:space="0" w:color="auto"/>
          </w:divBdr>
        </w:div>
        <w:div w:id="371224017">
          <w:marLeft w:val="640"/>
          <w:marRight w:val="0"/>
          <w:marTop w:val="0"/>
          <w:marBottom w:val="0"/>
          <w:divBdr>
            <w:top w:val="none" w:sz="0" w:space="0" w:color="auto"/>
            <w:left w:val="none" w:sz="0" w:space="0" w:color="auto"/>
            <w:bottom w:val="none" w:sz="0" w:space="0" w:color="auto"/>
            <w:right w:val="none" w:sz="0" w:space="0" w:color="auto"/>
          </w:divBdr>
        </w:div>
        <w:div w:id="373041098">
          <w:marLeft w:val="640"/>
          <w:marRight w:val="0"/>
          <w:marTop w:val="0"/>
          <w:marBottom w:val="0"/>
          <w:divBdr>
            <w:top w:val="none" w:sz="0" w:space="0" w:color="auto"/>
            <w:left w:val="none" w:sz="0" w:space="0" w:color="auto"/>
            <w:bottom w:val="none" w:sz="0" w:space="0" w:color="auto"/>
            <w:right w:val="none" w:sz="0" w:space="0" w:color="auto"/>
          </w:divBdr>
        </w:div>
        <w:div w:id="381635807">
          <w:marLeft w:val="640"/>
          <w:marRight w:val="0"/>
          <w:marTop w:val="0"/>
          <w:marBottom w:val="0"/>
          <w:divBdr>
            <w:top w:val="none" w:sz="0" w:space="0" w:color="auto"/>
            <w:left w:val="none" w:sz="0" w:space="0" w:color="auto"/>
            <w:bottom w:val="none" w:sz="0" w:space="0" w:color="auto"/>
            <w:right w:val="none" w:sz="0" w:space="0" w:color="auto"/>
          </w:divBdr>
        </w:div>
        <w:div w:id="388113805">
          <w:marLeft w:val="640"/>
          <w:marRight w:val="0"/>
          <w:marTop w:val="0"/>
          <w:marBottom w:val="0"/>
          <w:divBdr>
            <w:top w:val="none" w:sz="0" w:space="0" w:color="auto"/>
            <w:left w:val="none" w:sz="0" w:space="0" w:color="auto"/>
            <w:bottom w:val="none" w:sz="0" w:space="0" w:color="auto"/>
            <w:right w:val="none" w:sz="0" w:space="0" w:color="auto"/>
          </w:divBdr>
        </w:div>
        <w:div w:id="405491207">
          <w:marLeft w:val="640"/>
          <w:marRight w:val="0"/>
          <w:marTop w:val="0"/>
          <w:marBottom w:val="0"/>
          <w:divBdr>
            <w:top w:val="none" w:sz="0" w:space="0" w:color="auto"/>
            <w:left w:val="none" w:sz="0" w:space="0" w:color="auto"/>
            <w:bottom w:val="none" w:sz="0" w:space="0" w:color="auto"/>
            <w:right w:val="none" w:sz="0" w:space="0" w:color="auto"/>
          </w:divBdr>
        </w:div>
        <w:div w:id="408159444">
          <w:marLeft w:val="640"/>
          <w:marRight w:val="0"/>
          <w:marTop w:val="0"/>
          <w:marBottom w:val="0"/>
          <w:divBdr>
            <w:top w:val="none" w:sz="0" w:space="0" w:color="auto"/>
            <w:left w:val="none" w:sz="0" w:space="0" w:color="auto"/>
            <w:bottom w:val="none" w:sz="0" w:space="0" w:color="auto"/>
            <w:right w:val="none" w:sz="0" w:space="0" w:color="auto"/>
          </w:divBdr>
        </w:div>
        <w:div w:id="411315048">
          <w:marLeft w:val="640"/>
          <w:marRight w:val="0"/>
          <w:marTop w:val="0"/>
          <w:marBottom w:val="0"/>
          <w:divBdr>
            <w:top w:val="none" w:sz="0" w:space="0" w:color="auto"/>
            <w:left w:val="none" w:sz="0" w:space="0" w:color="auto"/>
            <w:bottom w:val="none" w:sz="0" w:space="0" w:color="auto"/>
            <w:right w:val="none" w:sz="0" w:space="0" w:color="auto"/>
          </w:divBdr>
        </w:div>
        <w:div w:id="417293214">
          <w:marLeft w:val="640"/>
          <w:marRight w:val="0"/>
          <w:marTop w:val="0"/>
          <w:marBottom w:val="0"/>
          <w:divBdr>
            <w:top w:val="none" w:sz="0" w:space="0" w:color="auto"/>
            <w:left w:val="none" w:sz="0" w:space="0" w:color="auto"/>
            <w:bottom w:val="none" w:sz="0" w:space="0" w:color="auto"/>
            <w:right w:val="none" w:sz="0" w:space="0" w:color="auto"/>
          </w:divBdr>
        </w:div>
        <w:div w:id="428895313">
          <w:marLeft w:val="640"/>
          <w:marRight w:val="0"/>
          <w:marTop w:val="0"/>
          <w:marBottom w:val="0"/>
          <w:divBdr>
            <w:top w:val="none" w:sz="0" w:space="0" w:color="auto"/>
            <w:left w:val="none" w:sz="0" w:space="0" w:color="auto"/>
            <w:bottom w:val="none" w:sz="0" w:space="0" w:color="auto"/>
            <w:right w:val="none" w:sz="0" w:space="0" w:color="auto"/>
          </w:divBdr>
        </w:div>
        <w:div w:id="445346260">
          <w:marLeft w:val="640"/>
          <w:marRight w:val="0"/>
          <w:marTop w:val="0"/>
          <w:marBottom w:val="0"/>
          <w:divBdr>
            <w:top w:val="none" w:sz="0" w:space="0" w:color="auto"/>
            <w:left w:val="none" w:sz="0" w:space="0" w:color="auto"/>
            <w:bottom w:val="none" w:sz="0" w:space="0" w:color="auto"/>
            <w:right w:val="none" w:sz="0" w:space="0" w:color="auto"/>
          </w:divBdr>
        </w:div>
        <w:div w:id="469058728">
          <w:marLeft w:val="640"/>
          <w:marRight w:val="0"/>
          <w:marTop w:val="0"/>
          <w:marBottom w:val="0"/>
          <w:divBdr>
            <w:top w:val="none" w:sz="0" w:space="0" w:color="auto"/>
            <w:left w:val="none" w:sz="0" w:space="0" w:color="auto"/>
            <w:bottom w:val="none" w:sz="0" w:space="0" w:color="auto"/>
            <w:right w:val="none" w:sz="0" w:space="0" w:color="auto"/>
          </w:divBdr>
        </w:div>
        <w:div w:id="500776894">
          <w:marLeft w:val="640"/>
          <w:marRight w:val="0"/>
          <w:marTop w:val="0"/>
          <w:marBottom w:val="0"/>
          <w:divBdr>
            <w:top w:val="none" w:sz="0" w:space="0" w:color="auto"/>
            <w:left w:val="none" w:sz="0" w:space="0" w:color="auto"/>
            <w:bottom w:val="none" w:sz="0" w:space="0" w:color="auto"/>
            <w:right w:val="none" w:sz="0" w:space="0" w:color="auto"/>
          </w:divBdr>
        </w:div>
        <w:div w:id="515508434">
          <w:marLeft w:val="640"/>
          <w:marRight w:val="0"/>
          <w:marTop w:val="0"/>
          <w:marBottom w:val="0"/>
          <w:divBdr>
            <w:top w:val="none" w:sz="0" w:space="0" w:color="auto"/>
            <w:left w:val="none" w:sz="0" w:space="0" w:color="auto"/>
            <w:bottom w:val="none" w:sz="0" w:space="0" w:color="auto"/>
            <w:right w:val="none" w:sz="0" w:space="0" w:color="auto"/>
          </w:divBdr>
        </w:div>
        <w:div w:id="531961042">
          <w:marLeft w:val="640"/>
          <w:marRight w:val="0"/>
          <w:marTop w:val="0"/>
          <w:marBottom w:val="0"/>
          <w:divBdr>
            <w:top w:val="none" w:sz="0" w:space="0" w:color="auto"/>
            <w:left w:val="none" w:sz="0" w:space="0" w:color="auto"/>
            <w:bottom w:val="none" w:sz="0" w:space="0" w:color="auto"/>
            <w:right w:val="none" w:sz="0" w:space="0" w:color="auto"/>
          </w:divBdr>
        </w:div>
        <w:div w:id="541213616">
          <w:marLeft w:val="640"/>
          <w:marRight w:val="0"/>
          <w:marTop w:val="0"/>
          <w:marBottom w:val="0"/>
          <w:divBdr>
            <w:top w:val="none" w:sz="0" w:space="0" w:color="auto"/>
            <w:left w:val="none" w:sz="0" w:space="0" w:color="auto"/>
            <w:bottom w:val="none" w:sz="0" w:space="0" w:color="auto"/>
            <w:right w:val="none" w:sz="0" w:space="0" w:color="auto"/>
          </w:divBdr>
        </w:div>
        <w:div w:id="543104978">
          <w:marLeft w:val="640"/>
          <w:marRight w:val="0"/>
          <w:marTop w:val="0"/>
          <w:marBottom w:val="0"/>
          <w:divBdr>
            <w:top w:val="none" w:sz="0" w:space="0" w:color="auto"/>
            <w:left w:val="none" w:sz="0" w:space="0" w:color="auto"/>
            <w:bottom w:val="none" w:sz="0" w:space="0" w:color="auto"/>
            <w:right w:val="none" w:sz="0" w:space="0" w:color="auto"/>
          </w:divBdr>
        </w:div>
        <w:div w:id="545683901">
          <w:marLeft w:val="640"/>
          <w:marRight w:val="0"/>
          <w:marTop w:val="0"/>
          <w:marBottom w:val="0"/>
          <w:divBdr>
            <w:top w:val="none" w:sz="0" w:space="0" w:color="auto"/>
            <w:left w:val="none" w:sz="0" w:space="0" w:color="auto"/>
            <w:bottom w:val="none" w:sz="0" w:space="0" w:color="auto"/>
            <w:right w:val="none" w:sz="0" w:space="0" w:color="auto"/>
          </w:divBdr>
        </w:div>
        <w:div w:id="562060026">
          <w:marLeft w:val="640"/>
          <w:marRight w:val="0"/>
          <w:marTop w:val="0"/>
          <w:marBottom w:val="0"/>
          <w:divBdr>
            <w:top w:val="none" w:sz="0" w:space="0" w:color="auto"/>
            <w:left w:val="none" w:sz="0" w:space="0" w:color="auto"/>
            <w:bottom w:val="none" w:sz="0" w:space="0" w:color="auto"/>
            <w:right w:val="none" w:sz="0" w:space="0" w:color="auto"/>
          </w:divBdr>
        </w:div>
        <w:div w:id="564030497">
          <w:marLeft w:val="640"/>
          <w:marRight w:val="0"/>
          <w:marTop w:val="0"/>
          <w:marBottom w:val="0"/>
          <w:divBdr>
            <w:top w:val="none" w:sz="0" w:space="0" w:color="auto"/>
            <w:left w:val="none" w:sz="0" w:space="0" w:color="auto"/>
            <w:bottom w:val="none" w:sz="0" w:space="0" w:color="auto"/>
            <w:right w:val="none" w:sz="0" w:space="0" w:color="auto"/>
          </w:divBdr>
        </w:div>
        <w:div w:id="566493992">
          <w:marLeft w:val="640"/>
          <w:marRight w:val="0"/>
          <w:marTop w:val="0"/>
          <w:marBottom w:val="0"/>
          <w:divBdr>
            <w:top w:val="none" w:sz="0" w:space="0" w:color="auto"/>
            <w:left w:val="none" w:sz="0" w:space="0" w:color="auto"/>
            <w:bottom w:val="none" w:sz="0" w:space="0" w:color="auto"/>
            <w:right w:val="none" w:sz="0" w:space="0" w:color="auto"/>
          </w:divBdr>
        </w:div>
        <w:div w:id="581139855">
          <w:marLeft w:val="640"/>
          <w:marRight w:val="0"/>
          <w:marTop w:val="0"/>
          <w:marBottom w:val="0"/>
          <w:divBdr>
            <w:top w:val="none" w:sz="0" w:space="0" w:color="auto"/>
            <w:left w:val="none" w:sz="0" w:space="0" w:color="auto"/>
            <w:bottom w:val="none" w:sz="0" w:space="0" w:color="auto"/>
            <w:right w:val="none" w:sz="0" w:space="0" w:color="auto"/>
          </w:divBdr>
        </w:div>
        <w:div w:id="583996295">
          <w:marLeft w:val="640"/>
          <w:marRight w:val="0"/>
          <w:marTop w:val="0"/>
          <w:marBottom w:val="0"/>
          <w:divBdr>
            <w:top w:val="none" w:sz="0" w:space="0" w:color="auto"/>
            <w:left w:val="none" w:sz="0" w:space="0" w:color="auto"/>
            <w:bottom w:val="none" w:sz="0" w:space="0" w:color="auto"/>
            <w:right w:val="none" w:sz="0" w:space="0" w:color="auto"/>
          </w:divBdr>
        </w:div>
        <w:div w:id="628129596">
          <w:marLeft w:val="640"/>
          <w:marRight w:val="0"/>
          <w:marTop w:val="0"/>
          <w:marBottom w:val="0"/>
          <w:divBdr>
            <w:top w:val="none" w:sz="0" w:space="0" w:color="auto"/>
            <w:left w:val="none" w:sz="0" w:space="0" w:color="auto"/>
            <w:bottom w:val="none" w:sz="0" w:space="0" w:color="auto"/>
            <w:right w:val="none" w:sz="0" w:space="0" w:color="auto"/>
          </w:divBdr>
        </w:div>
        <w:div w:id="664209477">
          <w:marLeft w:val="640"/>
          <w:marRight w:val="0"/>
          <w:marTop w:val="0"/>
          <w:marBottom w:val="0"/>
          <w:divBdr>
            <w:top w:val="none" w:sz="0" w:space="0" w:color="auto"/>
            <w:left w:val="none" w:sz="0" w:space="0" w:color="auto"/>
            <w:bottom w:val="none" w:sz="0" w:space="0" w:color="auto"/>
            <w:right w:val="none" w:sz="0" w:space="0" w:color="auto"/>
          </w:divBdr>
        </w:div>
        <w:div w:id="675958644">
          <w:marLeft w:val="640"/>
          <w:marRight w:val="0"/>
          <w:marTop w:val="0"/>
          <w:marBottom w:val="0"/>
          <w:divBdr>
            <w:top w:val="none" w:sz="0" w:space="0" w:color="auto"/>
            <w:left w:val="none" w:sz="0" w:space="0" w:color="auto"/>
            <w:bottom w:val="none" w:sz="0" w:space="0" w:color="auto"/>
            <w:right w:val="none" w:sz="0" w:space="0" w:color="auto"/>
          </w:divBdr>
        </w:div>
        <w:div w:id="693963586">
          <w:marLeft w:val="640"/>
          <w:marRight w:val="0"/>
          <w:marTop w:val="0"/>
          <w:marBottom w:val="0"/>
          <w:divBdr>
            <w:top w:val="none" w:sz="0" w:space="0" w:color="auto"/>
            <w:left w:val="none" w:sz="0" w:space="0" w:color="auto"/>
            <w:bottom w:val="none" w:sz="0" w:space="0" w:color="auto"/>
            <w:right w:val="none" w:sz="0" w:space="0" w:color="auto"/>
          </w:divBdr>
        </w:div>
        <w:div w:id="717705476">
          <w:marLeft w:val="640"/>
          <w:marRight w:val="0"/>
          <w:marTop w:val="0"/>
          <w:marBottom w:val="0"/>
          <w:divBdr>
            <w:top w:val="none" w:sz="0" w:space="0" w:color="auto"/>
            <w:left w:val="none" w:sz="0" w:space="0" w:color="auto"/>
            <w:bottom w:val="none" w:sz="0" w:space="0" w:color="auto"/>
            <w:right w:val="none" w:sz="0" w:space="0" w:color="auto"/>
          </w:divBdr>
        </w:div>
        <w:div w:id="746655949">
          <w:marLeft w:val="640"/>
          <w:marRight w:val="0"/>
          <w:marTop w:val="0"/>
          <w:marBottom w:val="0"/>
          <w:divBdr>
            <w:top w:val="none" w:sz="0" w:space="0" w:color="auto"/>
            <w:left w:val="none" w:sz="0" w:space="0" w:color="auto"/>
            <w:bottom w:val="none" w:sz="0" w:space="0" w:color="auto"/>
            <w:right w:val="none" w:sz="0" w:space="0" w:color="auto"/>
          </w:divBdr>
        </w:div>
        <w:div w:id="763036990">
          <w:marLeft w:val="640"/>
          <w:marRight w:val="0"/>
          <w:marTop w:val="0"/>
          <w:marBottom w:val="0"/>
          <w:divBdr>
            <w:top w:val="none" w:sz="0" w:space="0" w:color="auto"/>
            <w:left w:val="none" w:sz="0" w:space="0" w:color="auto"/>
            <w:bottom w:val="none" w:sz="0" w:space="0" w:color="auto"/>
            <w:right w:val="none" w:sz="0" w:space="0" w:color="auto"/>
          </w:divBdr>
        </w:div>
        <w:div w:id="773985091">
          <w:marLeft w:val="640"/>
          <w:marRight w:val="0"/>
          <w:marTop w:val="0"/>
          <w:marBottom w:val="0"/>
          <w:divBdr>
            <w:top w:val="none" w:sz="0" w:space="0" w:color="auto"/>
            <w:left w:val="none" w:sz="0" w:space="0" w:color="auto"/>
            <w:bottom w:val="none" w:sz="0" w:space="0" w:color="auto"/>
            <w:right w:val="none" w:sz="0" w:space="0" w:color="auto"/>
          </w:divBdr>
        </w:div>
        <w:div w:id="779495757">
          <w:marLeft w:val="640"/>
          <w:marRight w:val="0"/>
          <w:marTop w:val="0"/>
          <w:marBottom w:val="0"/>
          <w:divBdr>
            <w:top w:val="none" w:sz="0" w:space="0" w:color="auto"/>
            <w:left w:val="none" w:sz="0" w:space="0" w:color="auto"/>
            <w:bottom w:val="none" w:sz="0" w:space="0" w:color="auto"/>
            <w:right w:val="none" w:sz="0" w:space="0" w:color="auto"/>
          </w:divBdr>
        </w:div>
        <w:div w:id="798261221">
          <w:marLeft w:val="640"/>
          <w:marRight w:val="0"/>
          <w:marTop w:val="0"/>
          <w:marBottom w:val="0"/>
          <w:divBdr>
            <w:top w:val="none" w:sz="0" w:space="0" w:color="auto"/>
            <w:left w:val="none" w:sz="0" w:space="0" w:color="auto"/>
            <w:bottom w:val="none" w:sz="0" w:space="0" w:color="auto"/>
            <w:right w:val="none" w:sz="0" w:space="0" w:color="auto"/>
          </w:divBdr>
        </w:div>
        <w:div w:id="799492531">
          <w:marLeft w:val="640"/>
          <w:marRight w:val="0"/>
          <w:marTop w:val="0"/>
          <w:marBottom w:val="0"/>
          <w:divBdr>
            <w:top w:val="none" w:sz="0" w:space="0" w:color="auto"/>
            <w:left w:val="none" w:sz="0" w:space="0" w:color="auto"/>
            <w:bottom w:val="none" w:sz="0" w:space="0" w:color="auto"/>
            <w:right w:val="none" w:sz="0" w:space="0" w:color="auto"/>
          </w:divBdr>
        </w:div>
        <w:div w:id="826550817">
          <w:marLeft w:val="640"/>
          <w:marRight w:val="0"/>
          <w:marTop w:val="0"/>
          <w:marBottom w:val="0"/>
          <w:divBdr>
            <w:top w:val="none" w:sz="0" w:space="0" w:color="auto"/>
            <w:left w:val="none" w:sz="0" w:space="0" w:color="auto"/>
            <w:bottom w:val="none" w:sz="0" w:space="0" w:color="auto"/>
            <w:right w:val="none" w:sz="0" w:space="0" w:color="auto"/>
          </w:divBdr>
        </w:div>
        <w:div w:id="847600078">
          <w:marLeft w:val="640"/>
          <w:marRight w:val="0"/>
          <w:marTop w:val="0"/>
          <w:marBottom w:val="0"/>
          <w:divBdr>
            <w:top w:val="none" w:sz="0" w:space="0" w:color="auto"/>
            <w:left w:val="none" w:sz="0" w:space="0" w:color="auto"/>
            <w:bottom w:val="none" w:sz="0" w:space="0" w:color="auto"/>
            <w:right w:val="none" w:sz="0" w:space="0" w:color="auto"/>
          </w:divBdr>
        </w:div>
        <w:div w:id="866137214">
          <w:marLeft w:val="640"/>
          <w:marRight w:val="0"/>
          <w:marTop w:val="0"/>
          <w:marBottom w:val="0"/>
          <w:divBdr>
            <w:top w:val="none" w:sz="0" w:space="0" w:color="auto"/>
            <w:left w:val="none" w:sz="0" w:space="0" w:color="auto"/>
            <w:bottom w:val="none" w:sz="0" w:space="0" w:color="auto"/>
            <w:right w:val="none" w:sz="0" w:space="0" w:color="auto"/>
          </w:divBdr>
        </w:div>
        <w:div w:id="866987813">
          <w:marLeft w:val="640"/>
          <w:marRight w:val="0"/>
          <w:marTop w:val="0"/>
          <w:marBottom w:val="0"/>
          <w:divBdr>
            <w:top w:val="none" w:sz="0" w:space="0" w:color="auto"/>
            <w:left w:val="none" w:sz="0" w:space="0" w:color="auto"/>
            <w:bottom w:val="none" w:sz="0" w:space="0" w:color="auto"/>
            <w:right w:val="none" w:sz="0" w:space="0" w:color="auto"/>
          </w:divBdr>
        </w:div>
        <w:div w:id="879391215">
          <w:marLeft w:val="640"/>
          <w:marRight w:val="0"/>
          <w:marTop w:val="0"/>
          <w:marBottom w:val="0"/>
          <w:divBdr>
            <w:top w:val="none" w:sz="0" w:space="0" w:color="auto"/>
            <w:left w:val="none" w:sz="0" w:space="0" w:color="auto"/>
            <w:bottom w:val="none" w:sz="0" w:space="0" w:color="auto"/>
            <w:right w:val="none" w:sz="0" w:space="0" w:color="auto"/>
          </w:divBdr>
        </w:div>
        <w:div w:id="881945976">
          <w:marLeft w:val="640"/>
          <w:marRight w:val="0"/>
          <w:marTop w:val="0"/>
          <w:marBottom w:val="0"/>
          <w:divBdr>
            <w:top w:val="none" w:sz="0" w:space="0" w:color="auto"/>
            <w:left w:val="none" w:sz="0" w:space="0" w:color="auto"/>
            <w:bottom w:val="none" w:sz="0" w:space="0" w:color="auto"/>
            <w:right w:val="none" w:sz="0" w:space="0" w:color="auto"/>
          </w:divBdr>
        </w:div>
        <w:div w:id="908265636">
          <w:marLeft w:val="640"/>
          <w:marRight w:val="0"/>
          <w:marTop w:val="0"/>
          <w:marBottom w:val="0"/>
          <w:divBdr>
            <w:top w:val="none" w:sz="0" w:space="0" w:color="auto"/>
            <w:left w:val="none" w:sz="0" w:space="0" w:color="auto"/>
            <w:bottom w:val="none" w:sz="0" w:space="0" w:color="auto"/>
            <w:right w:val="none" w:sz="0" w:space="0" w:color="auto"/>
          </w:divBdr>
        </w:div>
        <w:div w:id="912936494">
          <w:marLeft w:val="640"/>
          <w:marRight w:val="0"/>
          <w:marTop w:val="0"/>
          <w:marBottom w:val="0"/>
          <w:divBdr>
            <w:top w:val="none" w:sz="0" w:space="0" w:color="auto"/>
            <w:left w:val="none" w:sz="0" w:space="0" w:color="auto"/>
            <w:bottom w:val="none" w:sz="0" w:space="0" w:color="auto"/>
            <w:right w:val="none" w:sz="0" w:space="0" w:color="auto"/>
          </w:divBdr>
        </w:div>
        <w:div w:id="928998296">
          <w:marLeft w:val="640"/>
          <w:marRight w:val="0"/>
          <w:marTop w:val="0"/>
          <w:marBottom w:val="0"/>
          <w:divBdr>
            <w:top w:val="none" w:sz="0" w:space="0" w:color="auto"/>
            <w:left w:val="none" w:sz="0" w:space="0" w:color="auto"/>
            <w:bottom w:val="none" w:sz="0" w:space="0" w:color="auto"/>
            <w:right w:val="none" w:sz="0" w:space="0" w:color="auto"/>
          </w:divBdr>
        </w:div>
        <w:div w:id="931402439">
          <w:marLeft w:val="640"/>
          <w:marRight w:val="0"/>
          <w:marTop w:val="0"/>
          <w:marBottom w:val="0"/>
          <w:divBdr>
            <w:top w:val="none" w:sz="0" w:space="0" w:color="auto"/>
            <w:left w:val="none" w:sz="0" w:space="0" w:color="auto"/>
            <w:bottom w:val="none" w:sz="0" w:space="0" w:color="auto"/>
            <w:right w:val="none" w:sz="0" w:space="0" w:color="auto"/>
          </w:divBdr>
        </w:div>
        <w:div w:id="932979090">
          <w:marLeft w:val="640"/>
          <w:marRight w:val="0"/>
          <w:marTop w:val="0"/>
          <w:marBottom w:val="0"/>
          <w:divBdr>
            <w:top w:val="none" w:sz="0" w:space="0" w:color="auto"/>
            <w:left w:val="none" w:sz="0" w:space="0" w:color="auto"/>
            <w:bottom w:val="none" w:sz="0" w:space="0" w:color="auto"/>
            <w:right w:val="none" w:sz="0" w:space="0" w:color="auto"/>
          </w:divBdr>
        </w:div>
        <w:div w:id="936133213">
          <w:marLeft w:val="640"/>
          <w:marRight w:val="0"/>
          <w:marTop w:val="0"/>
          <w:marBottom w:val="0"/>
          <w:divBdr>
            <w:top w:val="none" w:sz="0" w:space="0" w:color="auto"/>
            <w:left w:val="none" w:sz="0" w:space="0" w:color="auto"/>
            <w:bottom w:val="none" w:sz="0" w:space="0" w:color="auto"/>
            <w:right w:val="none" w:sz="0" w:space="0" w:color="auto"/>
          </w:divBdr>
        </w:div>
        <w:div w:id="943078991">
          <w:marLeft w:val="640"/>
          <w:marRight w:val="0"/>
          <w:marTop w:val="0"/>
          <w:marBottom w:val="0"/>
          <w:divBdr>
            <w:top w:val="none" w:sz="0" w:space="0" w:color="auto"/>
            <w:left w:val="none" w:sz="0" w:space="0" w:color="auto"/>
            <w:bottom w:val="none" w:sz="0" w:space="0" w:color="auto"/>
            <w:right w:val="none" w:sz="0" w:space="0" w:color="auto"/>
          </w:divBdr>
        </w:div>
        <w:div w:id="965424756">
          <w:marLeft w:val="640"/>
          <w:marRight w:val="0"/>
          <w:marTop w:val="0"/>
          <w:marBottom w:val="0"/>
          <w:divBdr>
            <w:top w:val="none" w:sz="0" w:space="0" w:color="auto"/>
            <w:left w:val="none" w:sz="0" w:space="0" w:color="auto"/>
            <w:bottom w:val="none" w:sz="0" w:space="0" w:color="auto"/>
            <w:right w:val="none" w:sz="0" w:space="0" w:color="auto"/>
          </w:divBdr>
        </w:div>
        <w:div w:id="990477477">
          <w:marLeft w:val="640"/>
          <w:marRight w:val="0"/>
          <w:marTop w:val="0"/>
          <w:marBottom w:val="0"/>
          <w:divBdr>
            <w:top w:val="none" w:sz="0" w:space="0" w:color="auto"/>
            <w:left w:val="none" w:sz="0" w:space="0" w:color="auto"/>
            <w:bottom w:val="none" w:sz="0" w:space="0" w:color="auto"/>
            <w:right w:val="none" w:sz="0" w:space="0" w:color="auto"/>
          </w:divBdr>
        </w:div>
        <w:div w:id="1000542030">
          <w:marLeft w:val="640"/>
          <w:marRight w:val="0"/>
          <w:marTop w:val="0"/>
          <w:marBottom w:val="0"/>
          <w:divBdr>
            <w:top w:val="none" w:sz="0" w:space="0" w:color="auto"/>
            <w:left w:val="none" w:sz="0" w:space="0" w:color="auto"/>
            <w:bottom w:val="none" w:sz="0" w:space="0" w:color="auto"/>
            <w:right w:val="none" w:sz="0" w:space="0" w:color="auto"/>
          </w:divBdr>
        </w:div>
        <w:div w:id="1009481624">
          <w:marLeft w:val="640"/>
          <w:marRight w:val="0"/>
          <w:marTop w:val="0"/>
          <w:marBottom w:val="0"/>
          <w:divBdr>
            <w:top w:val="none" w:sz="0" w:space="0" w:color="auto"/>
            <w:left w:val="none" w:sz="0" w:space="0" w:color="auto"/>
            <w:bottom w:val="none" w:sz="0" w:space="0" w:color="auto"/>
            <w:right w:val="none" w:sz="0" w:space="0" w:color="auto"/>
          </w:divBdr>
        </w:div>
        <w:div w:id="1017198514">
          <w:marLeft w:val="640"/>
          <w:marRight w:val="0"/>
          <w:marTop w:val="0"/>
          <w:marBottom w:val="0"/>
          <w:divBdr>
            <w:top w:val="none" w:sz="0" w:space="0" w:color="auto"/>
            <w:left w:val="none" w:sz="0" w:space="0" w:color="auto"/>
            <w:bottom w:val="none" w:sz="0" w:space="0" w:color="auto"/>
            <w:right w:val="none" w:sz="0" w:space="0" w:color="auto"/>
          </w:divBdr>
        </w:div>
        <w:div w:id="1032221177">
          <w:marLeft w:val="640"/>
          <w:marRight w:val="0"/>
          <w:marTop w:val="0"/>
          <w:marBottom w:val="0"/>
          <w:divBdr>
            <w:top w:val="none" w:sz="0" w:space="0" w:color="auto"/>
            <w:left w:val="none" w:sz="0" w:space="0" w:color="auto"/>
            <w:bottom w:val="none" w:sz="0" w:space="0" w:color="auto"/>
            <w:right w:val="none" w:sz="0" w:space="0" w:color="auto"/>
          </w:divBdr>
        </w:div>
        <w:div w:id="1034690690">
          <w:marLeft w:val="640"/>
          <w:marRight w:val="0"/>
          <w:marTop w:val="0"/>
          <w:marBottom w:val="0"/>
          <w:divBdr>
            <w:top w:val="none" w:sz="0" w:space="0" w:color="auto"/>
            <w:left w:val="none" w:sz="0" w:space="0" w:color="auto"/>
            <w:bottom w:val="none" w:sz="0" w:space="0" w:color="auto"/>
            <w:right w:val="none" w:sz="0" w:space="0" w:color="auto"/>
          </w:divBdr>
        </w:div>
        <w:div w:id="1063410106">
          <w:marLeft w:val="640"/>
          <w:marRight w:val="0"/>
          <w:marTop w:val="0"/>
          <w:marBottom w:val="0"/>
          <w:divBdr>
            <w:top w:val="none" w:sz="0" w:space="0" w:color="auto"/>
            <w:left w:val="none" w:sz="0" w:space="0" w:color="auto"/>
            <w:bottom w:val="none" w:sz="0" w:space="0" w:color="auto"/>
            <w:right w:val="none" w:sz="0" w:space="0" w:color="auto"/>
          </w:divBdr>
        </w:div>
        <w:div w:id="1068260884">
          <w:marLeft w:val="640"/>
          <w:marRight w:val="0"/>
          <w:marTop w:val="0"/>
          <w:marBottom w:val="0"/>
          <w:divBdr>
            <w:top w:val="none" w:sz="0" w:space="0" w:color="auto"/>
            <w:left w:val="none" w:sz="0" w:space="0" w:color="auto"/>
            <w:bottom w:val="none" w:sz="0" w:space="0" w:color="auto"/>
            <w:right w:val="none" w:sz="0" w:space="0" w:color="auto"/>
          </w:divBdr>
        </w:div>
        <w:div w:id="1082794251">
          <w:marLeft w:val="640"/>
          <w:marRight w:val="0"/>
          <w:marTop w:val="0"/>
          <w:marBottom w:val="0"/>
          <w:divBdr>
            <w:top w:val="none" w:sz="0" w:space="0" w:color="auto"/>
            <w:left w:val="none" w:sz="0" w:space="0" w:color="auto"/>
            <w:bottom w:val="none" w:sz="0" w:space="0" w:color="auto"/>
            <w:right w:val="none" w:sz="0" w:space="0" w:color="auto"/>
          </w:divBdr>
        </w:div>
        <w:div w:id="1086658872">
          <w:marLeft w:val="640"/>
          <w:marRight w:val="0"/>
          <w:marTop w:val="0"/>
          <w:marBottom w:val="0"/>
          <w:divBdr>
            <w:top w:val="none" w:sz="0" w:space="0" w:color="auto"/>
            <w:left w:val="none" w:sz="0" w:space="0" w:color="auto"/>
            <w:bottom w:val="none" w:sz="0" w:space="0" w:color="auto"/>
            <w:right w:val="none" w:sz="0" w:space="0" w:color="auto"/>
          </w:divBdr>
        </w:div>
        <w:div w:id="1088381341">
          <w:marLeft w:val="640"/>
          <w:marRight w:val="0"/>
          <w:marTop w:val="0"/>
          <w:marBottom w:val="0"/>
          <w:divBdr>
            <w:top w:val="none" w:sz="0" w:space="0" w:color="auto"/>
            <w:left w:val="none" w:sz="0" w:space="0" w:color="auto"/>
            <w:bottom w:val="none" w:sz="0" w:space="0" w:color="auto"/>
            <w:right w:val="none" w:sz="0" w:space="0" w:color="auto"/>
          </w:divBdr>
        </w:div>
        <w:div w:id="1090781738">
          <w:marLeft w:val="640"/>
          <w:marRight w:val="0"/>
          <w:marTop w:val="0"/>
          <w:marBottom w:val="0"/>
          <w:divBdr>
            <w:top w:val="none" w:sz="0" w:space="0" w:color="auto"/>
            <w:left w:val="none" w:sz="0" w:space="0" w:color="auto"/>
            <w:bottom w:val="none" w:sz="0" w:space="0" w:color="auto"/>
            <w:right w:val="none" w:sz="0" w:space="0" w:color="auto"/>
          </w:divBdr>
        </w:div>
        <w:div w:id="1101876818">
          <w:marLeft w:val="640"/>
          <w:marRight w:val="0"/>
          <w:marTop w:val="0"/>
          <w:marBottom w:val="0"/>
          <w:divBdr>
            <w:top w:val="none" w:sz="0" w:space="0" w:color="auto"/>
            <w:left w:val="none" w:sz="0" w:space="0" w:color="auto"/>
            <w:bottom w:val="none" w:sz="0" w:space="0" w:color="auto"/>
            <w:right w:val="none" w:sz="0" w:space="0" w:color="auto"/>
          </w:divBdr>
        </w:div>
        <w:div w:id="1115562645">
          <w:marLeft w:val="640"/>
          <w:marRight w:val="0"/>
          <w:marTop w:val="0"/>
          <w:marBottom w:val="0"/>
          <w:divBdr>
            <w:top w:val="none" w:sz="0" w:space="0" w:color="auto"/>
            <w:left w:val="none" w:sz="0" w:space="0" w:color="auto"/>
            <w:bottom w:val="none" w:sz="0" w:space="0" w:color="auto"/>
            <w:right w:val="none" w:sz="0" w:space="0" w:color="auto"/>
          </w:divBdr>
        </w:div>
        <w:div w:id="1134785479">
          <w:marLeft w:val="640"/>
          <w:marRight w:val="0"/>
          <w:marTop w:val="0"/>
          <w:marBottom w:val="0"/>
          <w:divBdr>
            <w:top w:val="none" w:sz="0" w:space="0" w:color="auto"/>
            <w:left w:val="none" w:sz="0" w:space="0" w:color="auto"/>
            <w:bottom w:val="none" w:sz="0" w:space="0" w:color="auto"/>
            <w:right w:val="none" w:sz="0" w:space="0" w:color="auto"/>
          </w:divBdr>
        </w:div>
        <w:div w:id="1134955289">
          <w:marLeft w:val="640"/>
          <w:marRight w:val="0"/>
          <w:marTop w:val="0"/>
          <w:marBottom w:val="0"/>
          <w:divBdr>
            <w:top w:val="none" w:sz="0" w:space="0" w:color="auto"/>
            <w:left w:val="none" w:sz="0" w:space="0" w:color="auto"/>
            <w:bottom w:val="none" w:sz="0" w:space="0" w:color="auto"/>
            <w:right w:val="none" w:sz="0" w:space="0" w:color="auto"/>
          </w:divBdr>
        </w:div>
        <w:div w:id="1184439526">
          <w:marLeft w:val="640"/>
          <w:marRight w:val="0"/>
          <w:marTop w:val="0"/>
          <w:marBottom w:val="0"/>
          <w:divBdr>
            <w:top w:val="none" w:sz="0" w:space="0" w:color="auto"/>
            <w:left w:val="none" w:sz="0" w:space="0" w:color="auto"/>
            <w:bottom w:val="none" w:sz="0" w:space="0" w:color="auto"/>
            <w:right w:val="none" w:sz="0" w:space="0" w:color="auto"/>
          </w:divBdr>
        </w:div>
        <w:div w:id="1204974796">
          <w:marLeft w:val="640"/>
          <w:marRight w:val="0"/>
          <w:marTop w:val="0"/>
          <w:marBottom w:val="0"/>
          <w:divBdr>
            <w:top w:val="none" w:sz="0" w:space="0" w:color="auto"/>
            <w:left w:val="none" w:sz="0" w:space="0" w:color="auto"/>
            <w:bottom w:val="none" w:sz="0" w:space="0" w:color="auto"/>
            <w:right w:val="none" w:sz="0" w:space="0" w:color="auto"/>
          </w:divBdr>
        </w:div>
        <w:div w:id="1211965012">
          <w:marLeft w:val="640"/>
          <w:marRight w:val="0"/>
          <w:marTop w:val="0"/>
          <w:marBottom w:val="0"/>
          <w:divBdr>
            <w:top w:val="none" w:sz="0" w:space="0" w:color="auto"/>
            <w:left w:val="none" w:sz="0" w:space="0" w:color="auto"/>
            <w:bottom w:val="none" w:sz="0" w:space="0" w:color="auto"/>
            <w:right w:val="none" w:sz="0" w:space="0" w:color="auto"/>
          </w:divBdr>
        </w:div>
        <w:div w:id="1225792880">
          <w:marLeft w:val="640"/>
          <w:marRight w:val="0"/>
          <w:marTop w:val="0"/>
          <w:marBottom w:val="0"/>
          <w:divBdr>
            <w:top w:val="none" w:sz="0" w:space="0" w:color="auto"/>
            <w:left w:val="none" w:sz="0" w:space="0" w:color="auto"/>
            <w:bottom w:val="none" w:sz="0" w:space="0" w:color="auto"/>
            <w:right w:val="none" w:sz="0" w:space="0" w:color="auto"/>
          </w:divBdr>
        </w:div>
        <w:div w:id="1230266487">
          <w:marLeft w:val="640"/>
          <w:marRight w:val="0"/>
          <w:marTop w:val="0"/>
          <w:marBottom w:val="0"/>
          <w:divBdr>
            <w:top w:val="none" w:sz="0" w:space="0" w:color="auto"/>
            <w:left w:val="none" w:sz="0" w:space="0" w:color="auto"/>
            <w:bottom w:val="none" w:sz="0" w:space="0" w:color="auto"/>
            <w:right w:val="none" w:sz="0" w:space="0" w:color="auto"/>
          </w:divBdr>
        </w:div>
        <w:div w:id="1230966306">
          <w:marLeft w:val="640"/>
          <w:marRight w:val="0"/>
          <w:marTop w:val="0"/>
          <w:marBottom w:val="0"/>
          <w:divBdr>
            <w:top w:val="none" w:sz="0" w:space="0" w:color="auto"/>
            <w:left w:val="none" w:sz="0" w:space="0" w:color="auto"/>
            <w:bottom w:val="none" w:sz="0" w:space="0" w:color="auto"/>
            <w:right w:val="none" w:sz="0" w:space="0" w:color="auto"/>
          </w:divBdr>
        </w:div>
        <w:div w:id="1240021477">
          <w:marLeft w:val="640"/>
          <w:marRight w:val="0"/>
          <w:marTop w:val="0"/>
          <w:marBottom w:val="0"/>
          <w:divBdr>
            <w:top w:val="none" w:sz="0" w:space="0" w:color="auto"/>
            <w:left w:val="none" w:sz="0" w:space="0" w:color="auto"/>
            <w:bottom w:val="none" w:sz="0" w:space="0" w:color="auto"/>
            <w:right w:val="none" w:sz="0" w:space="0" w:color="auto"/>
          </w:divBdr>
        </w:div>
        <w:div w:id="1252930822">
          <w:marLeft w:val="640"/>
          <w:marRight w:val="0"/>
          <w:marTop w:val="0"/>
          <w:marBottom w:val="0"/>
          <w:divBdr>
            <w:top w:val="none" w:sz="0" w:space="0" w:color="auto"/>
            <w:left w:val="none" w:sz="0" w:space="0" w:color="auto"/>
            <w:bottom w:val="none" w:sz="0" w:space="0" w:color="auto"/>
            <w:right w:val="none" w:sz="0" w:space="0" w:color="auto"/>
          </w:divBdr>
        </w:div>
        <w:div w:id="1257516121">
          <w:marLeft w:val="640"/>
          <w:marRight w:val="0"/>
          <w:marTop w:val="0"/>
          <w:marBottom w:val="0"/>
          <w:divBdr>
            <w:top w:val="none" w:sz="0" w:space="0" w:color="auto"/>
            <w:left w:val="none" w:sz="0" w:space="0" w:color="auto"/>
            <w:bottom w:val="none" w:sz="0" w:space="0" w:color="auto"/>
            <w:right w:val="none" w:sz="0" w:space="0" w:color="auto"/>
          </w:divBdr>
        </w:div>
        <w:div w:id="1270551158">
          <w:marLeft w:val="640"/>
          <w:marRight w:val="0"/>
          <w:marTop w:val="0"/>
          <w:marBottom w:val="0"/>
          <w:divBdr>
            <w:top w:val="none" w:sz="0" w:space="0" w:color="auto"/>
            <w:left w:val="none" w:sz="0" w:space="0" w:color="auto"/>
            <w:bottom w:val="none" w:sz="0" w:space="0" w:color="auto"/>
            <w:right w:val="none" w:sz="0" w:space="0" w:color="auto"/>
          </w:divBdr>
        </w:div>
        <w:div w:id="1272280763">
          <w:marLeft w:val="640"/>
          <w:marRight w:val="0"/>
          <w:marTop w:val="0"/>
          <w:marBottom w:val="0"/>
          <w:divBdr>
            <w:top w:val="none" w:sz="0" w:space="0" w:color="auto"/>
            <w:left w:val="none" w:sz="0" w:space="0" w:color="auto"/>
            <w:bottom w:val="none" w:sz="0" w:space="0" w:color="auto"/>
            <w:right w:val="none" w:sz="0" w:space="0" w:color="auto"/>
          </w:divBdr>
        </w:div>
        <w:div w:id="1273589841">
          <w:marLeft w:val="640"/>
          <w:marRight w:val="0"/>
          <w:marTop w:val="0"/>
          <w:marBottom w:val="0"/>
          <w:divBdr>
            <w:top w:val="none" w:sz="0" w:space="0" w:color="auto"/>
            <w:left w:val="none" w:sz="0" w:space="0" w:color="auto"/>
            <w:bottom w:val="none" w:sz="0" w:space="0" w:color="auto"/>
            <w:right w:val="none" w:sz="0" w:space="0" w:color="auto"/>
          </w:divBdr>
        </w:div>
        <w:div w:id="1278099268">
          <w:marLeft w:val="640"/>
          <w:marRight w:val="0"/>
          <w:marTop w:val="0"/>
          <w:marBottom w:val="0"/>
          <w:divBdr>
            <w:top w:val="none" w:sz="0" w:space="0" w:color="auto"/>
            <w:left w:val="none" w:sz="0" w:space="0" w:color="auto"/>
            <w:bottom w:val="none" w:sz="0" w:space="0" w:color="auto"/>
            <w:right w:val="none" w:sz="0" w:space="0" w:color="auto"/>
          </w:divBdr>
        </w:div>
        <w:div w:id="1294604826">
          <w:marLeft w:val="640"/>
          <w:marRight w:val="0"/>
          <w:marTop w:val="0"/>
          <w:marBottom w:val="0"/>
          <w:divBdr>
            <w:top w:val="none" w:sz="0" w:space="0" w:color="auto"/>
            <w:left w:val="none" w:sz="0" w:space="0" w:color="auto"/>
            <w:bottom w:val="none" w:sz="0" w:space="0" w:color="auto"/>
            <w:right w:val="none" w:sz="0" w:space="0" w:color="auto"/>
          </w:divBdr>
        </w:div>
        <w:div w:id="1306668728">
          <w:marLeft w:val="640"/>
          <w:marRight w:val="0"/>
          <w:marTop w:val="0"/>
          <w:marBottom w:val="0"/>
          <w:divBdr>
            <w:top w:val="none" w:sz="0" w:space="0" w:color="auto"/>
            <w:left w:val="none" w:sz="0" w:space="0" w:color="auto"/>
            <w:bottom w:val="none" w:sz="0" w:space="0" w:color="auto"/>
            <w:right w:val="none" w:sz="0" w:space="0" w:color="auto"/>
          </w:divBdr>
        </w:div>
        <w:div w:id="1320961743">
          <w:marLeft w:val="640"/>
          <w:marRight w:val="0"/>
          <w:marTop w:val="0"/>
          <w:marBottom w:val="0"/>
          <w:divBdr>
            <w:top w:val="none" w:sz="0" w:space="0" w:color="auto"/>
            <w:left w:val="none" w:sz="0" w:space="0" w:color="auto"/>
            <w:bottom w:val="none" w:sz="0" w:space="0" w:color="auto"/>
            <w:right w:val="none" w:sz="0" w:space="0" w:color="auto"/>
          </w:divBdr>
        </w:div>
        <w:div w:id="1335958993">
          <w:marLeft w:val="640"/>
          <w:marRight w:val="0"/>
          <w:marTop w:val="0"/>
          <w:marBottom w:val="0"/>
          <w:divBdr>
            <w:top w:val="none" w:sz="0" w:space="0" w:color="auto"/>
            <w:left w:val="none" w:sz="0" w:space="0" w:color="auto"/>
            <w:bottom w:val="none" w:sz="0" w:space="0" w:color="auto"/>
            <w:right w:val="none" w:sz="0" w:space="0" w:color="auto"/>
          </w:divBdr>
        </w:div>
        <w:div w:id="1342855321">
          <w:marLeft w:val="640"/>
          <w:marRight w:val="0"/>
          <w:marTop w:val="0"/>
          <w:marBottom w:val="0"/>
          <w:divBdr>
            <w:top w:val="none" w:sz="0" w:space="0" w:color="auto"/>
            <w:left w:val="none" w:sz="0" w:space="0" w:color="auto"/>
            <w:bottom w:val="none" w:sz="0" w:space="0" w:color="auto"/>
            <w:right w:val="none" w:sz="0" w:space="0" w:color="auto"/>
          </w:divBdr>
        </w:div>
        <w:div w:id="1357804747">
          <w:marLeft w:val="640"/>
          <w:marRight w:val="0"/>
          <w:marTop w:val="0"/>
          <w:marBottom w:val="0"/>
          <w:divBdr>
            <w:top w:val="none" w:sz="0" w:space="0" w:color="auto"/>
            <w:left w:val="none" w:sz="0" w:space="0" w:color="auto"/>
            <w:bottom w:val="none" w:sz="0" w:space="0" w:color="auto"/>
            <w:right w:val="none" w:sz="0" w:space="0" w:color="auto"/>
          </w:divBdr>
        </w:div>
        <w:div w:id="1360544053">
          <w:marLeft w:val="640"/>
          <w:marRight w:val="0"/>
          <w:marTop w:val="0"/>
          <w:marBottom w:val="0"/>
          <w:divBdr>
            <w:top w:val="none" w:sz="0" w:space="0" w:color="auto"/>
            <w:left w:val="none" w:sz="0" w:space="0" w:color="auto"/>
            <w:bottom w:val="none" w:sz="0" w:space="0" w:color="auto"/>
            <w:right w:val="none" w:sz="0" w:space="0" w:color="auto"/>
          </w:divBdr>
        </w:div>
        <w:div w:id="1379015522">
          <w:marLeft w:val="640"/>
          <w:marRight w:val="0"/>
          <w:marTop w:val="0"/>
          <w:marBottom w:val="0"/>
          <w:divBdr>
            <w:top w:val="none" w:sz="0" w:space="0" w:color="auto"/>
            <w:left w:val="none" w:sz="0" w:space="0" w:color="auto"/>
            <w:bottom w:val="none" w:sz="0" w:space="0" w:color="auto"/>
            <w:right w:val="none" w:sz="0" w:space="0" w:color="auto"/>
          </w:divBdr>
        </w:div>
        <w:div w:id="1379551151">
          <w:marLeft w:val="640"/>
          <w:marRight w:val="0"/>
          <w:marTop w:val="0"/>
          <w:marBottom w:val="0"/>
          <w:divBdr>
            <w:top w:val="none" w:sz="0" w:space="0" w:color="auto"/>
            <w:left w:val="none" w:sz="0" w:space="0" w:color="auto"/>
            <w:bottom w:val="none" w:sz="0" w:space="0" w:color="auto"/>
            <w:right w:val="none" w:sz="0" w:space="0" w:color="auto"/>
          </w:divBdr>
        </w:div>
        <w:div w:id="1390495174">
          <w:marLeft w:val="640"/>
          <w:marRight w:val="0"/>
          <w:marTop w:val="0"/>
          <w:marBottom w:val="0"/>
          <w:divBdr>
            <w:top w:val="none" w:sz="0" w:space="0" w:color="auto"/>
            <w:left w:val="none" w:sz="0" w:space="0" w:color="auto"/>
            <w:bottom w:val="none" w:sz="0" w:space="0" w:color="auto"/>
            <w:right w:val="none" w:sz="0" w:space="0" w:color="auto"/>
          </w:divBdr>
        </w:div>
        <w:div w:id="1400788687">
          <w:marLeft w:val="640"/>
          <w:marRight w:val="0"/>
          <w:marTop w:val="0"/>
          <w:marBottom w:val="0"/>
          <w:divBdr>
            <w:top w:val="none" w:sz="0" w:space="0" w:color="auto"/>
            <w:left w:val="none" w:sz="0" w:space="0" w:color="auto"/>
            <w:bottom w:val="none" w:sz="0" w:space="0" w:color="auto"/>
            <w:right w:val="none" w:sz="0" w:space="0" w:color="auto"/>
          </w:divBdr>
        </w:div>
        <w:div w:id="1402294620">
          <w:marLeft w:val="640"/>
          <w:marRight w:val="0"/>
          <w:marTop w:val="0"/>
          <w:marBottom w:val="0"/>
          <w:divBdr>
            <w:top w:val="none" w:sz="0" w:space="0" w:color="auto"/>
            <w:left w:val="none" w:sz="0" w:space="0" w:color="auto"/>
            <w:bottom w:val="none" w:sz="0" w:space="0" w:color="auto"/>
            <w:right w:val="none" w:sz="0" w:space="0" w:color="auto"/>
          </w:divBdr>
        </w:div>
        <w:div w:id="1410155382">
          <w:marLeft w:val="640"/>
          <w:marRight w:val="0"/>
          <w:marTop w:val="0"/>
          <w:marBottom w:val="0"/>
          <w:divBdr>
            <w:top w:val="none" w:sz="0" w:space="0" w:color="auto"/>
            <w:left w:val="none" w:sz="0" w:space="0" w:color="auto"/>
            <w:bottom w:val="none" w:sz="0" w:space="0" w:color="auto"/>
            <w:right w:val="none" w:sz="0" w:space="0" w:color="auto"/>
          </w:divBdr>
        </w:div>
        <w:div w:id="1424453395">
          <w:marLeft w:val="640"/>
          <w:marRight w:val="0"/>
          <w:marTop w:val="0"/>
          <w:marBottom w:val="0"/>
          <w:divBdr>
            <w:top w:val="none" w:sz="0" w:space="0" w:color="auto"/>
            <w:left w:val="none" w:sz="0" w:space="0" w:color="auto"/>
            <w:bottom w:val="none" w:sz="0" w:space="0" w:color="auto"/>
            <w:right w:val="none" w:sz="0" w:space="0" w:color="auto"/>
          </w:divBdr>
        </w:div>
        <w:div w:id="1425879551">
          <w:marLeft w:val="640"/>
          <w:marRight w:val="0"/>
          <w:marTop w:val="0"/>
          <w:marBottom w:val="0"/>
          <w:divBdr>
            <w:top w:val="none" w:sz="0" w:space="0" w:color="auto"/>
            <w:left w:val="none" w:sz="0" w:space="0" w:color="auto"/>
            <w:bottom w:val="none" w:sz="0" w:space="0" w:color="auto"/>
            <w:right w:val="none" w:sz="0" w:space="0" w:color="auto"/>
          </w:divBdr>
        </w:div>
        <w:div w:id="1433285246">
          <w:marLeft w:val="640"/>
          <w:marRight w:val="0"/>
          <w:marTop w:val="0"/>
          <w:marBottom w:val="0"/>
          <w:divBdr>
            <w:top w:val="none" w:sz="0" w:space="0" w:color="auto"/>
            <w:left w:val="none" w:sz="0" w:space="0" w:color="auto"/>
            <w:bottom w:val="none" w:sz="0" w:space="0" w:color="auto"/>
            <w:right w:val="none" w:sz="0" w:space="0" w:color="auto"/>
          </w:divBdr>
        </w:div>
        <w:div w:id="1438938736">
          <w:marLeft w:val="640"/>
          <w:marRight w:val="0"/>
          <w:marTop w:val="0"/>
          <w:marBottom w:val="0"/>
          <w:divBdr>
            <w:top w:val="none" w:sz="0" w:space="0" w:color="auto"/>
            <w:left w:val="none" w:sz="0" w:space="0" w:color="auto"/>
            <w:bottom w:val="none" w:sz="0" w:space="0" w:color="auto"/>
            <w:right w:val="none" w:sz="0" w:space="0" w:color="auto"/>
          </w:divBdr>
        </w:div>
        <w:div w:id="1461342234">
          <w:marLeft w:val="640"/>
          <w:marRight w:val="0"/>
          <w:marTop w:val="0"/>
          <w:marBottom w:val="0"/>
          <w:divBdr>
            <w:top w:val="none" w:sz="0" w:space="0" w:color="auto"/>
            <w:left w:val="none" w:sz="0" w:space="0" w:color="auto"/>
            <w:bottom w:val="none" w:sz="0" w:space="0" w:color="auto"/>
            <w:right w:val="none" w:sz="0" w:space="0" w:color="auto"/>
          </w:divBdr>
        </w:div>
        <w:div w:id="1477380847">
          <w:marLeft w:val="640"/>
          <w:marRight w:val="0"/>
          <w:marTop w:val="0"/>
          <w:marBottom w:val="0"/>
          <w:divBdr>
            <w:top w:val="none" w:sz="0" w:space="0" w:color="auto"/>
            <w:left w:val="none" w:sz="0" w:space="0" w:color="auto"/>
            <w:bottom w:val="none" w:sz="0" w:space="0" w:color="auto"/>
            <w:right w:val="none" w:sz="0" w:space="0" w:color="auto"/>
          </w:divBdr>
        </w:div>
        <w:div w:id="1477723813">
          <w:marLeft w:val="640"/>
          <w:marRight w:val="0"/>
          <w:marTop w:val="0"/>
          <w:marBottom w:val="0"/>
          <w:divBdr>
            <w:top w:val="none" w:sz="0" w:space="0" w:color="auto"/>
            <w:left w:val="none" w:sz="0" w:space="0" w:color="auto"/>
            <w:bottom w:val="none" w:sz="0" w:space="0" w:color="auto"/>
            <w:right w:val="none" w:sz="0" w:space="0" w:color="auto"/>
          </w:divBdr>
        </w:div>
        <w:div w:id="1488479862">
          <w:marLeft w:val="640"/>
          <w:marRight w:val="0"/>
          <w:marTop w:val="0"/>
          <w:marBottom w:val="0"/>
          <w:divBdr>
            <w:top w:val="none" w:sz="0" w:space="0" w:color="auto"/>
            <w:left w:val="none" w:sz="0" w:space="0" w:color="auto"/>
            <w:bottom w:val="none" w:sz="0" w:space="0" w:color="auto"/>
            <w:right w:val="none" w:sz="0" w:space="0" w:color="auto"/>
          </w:divBdr>
        </w:div>
        <w:div w:id="1489664327">
          <w:marLeft w:val="640"/>
          <w:marRight w:val="0"/>
          <w:marTop w:val="0"/>
          <w:marBottom w:val="0"/>
          <w:divBdr>
            <w:top w:val="none" w:sz="0" w:space="0" w:color="auto"/>
            <w:left w:val="none" w:sz="0" w:space="0" w:color="auto"/>
            <w:bottom w:val="none" w:sz="0" w:space="0" w:color="auto"/>
            <w:right w:val="none" w:sz="0" w:space="0" w:color="auto"/>
          </w:divBdr>
        </w:div>
        <w:div w:id="1494643711">
          <w:marLeft w:val="640"/>
          <w:marRight w:val="0"/>
          <w:marTop w:val="0"/>
          <w:marBottom w:val="0"/>
          <w:divBdr>
            <w:top w:val="none" w:sz="0" w:space="0" w:color="auto"/>
            <w:left w:val="none" w:sz="0" w:space="0" w:color="auto"/>
            <w:bottom w:val="none" w:sz="0" w:space="0" w:color="auto"/>
            <w:right w:val="none" w:sz="0" w:space="0" w:color="auto"/>
          </w:divBdr>
        </w:div>
        <w:div w:id="1497382427">
          <w:marLeft w:val="640"/>
          <w:marRight w:val="0"/>
          <w:marTop w:val="0"/>
          <w:marBottom w:val="0"/>
          <w:divBdr>
            <w:top w:val="none" w:sz="0" w:space="0" w:color="auto"/>
            <w:left w:val="none" w:sz="0" w:space="0" w:color="auto"/>
            <w:bottom w:val="none" w:sz="0" w:space="0" w:color="auto"/>
            <w:right w:val="none" w:sz="0" w:space="0" w:color="auto"/>
          </w:divBdr>
        </w:div>
        <w:div w:id="1499419863">
          <w:marLeft w:val="640"/>
          <w:marRight w:val="0"/>
          <w:marTop w:val="0"/>
          <w:marBottom w:val="0"/>
          <w:divBdr>
            <w:top w:val="none" w:sz="0" w:space="0" w:color="auto"/>
            <w:left w:val="none" w:sz="0" w:space="0" w:color="auto"/>
            <w:bottom w:val="none" w:sz="0" w:space="0" w:color="auto"/>
            <w:right w:val="none" w:sz="0" w:space="0" w:color="auto"/>
          </w:divBdr>
        </w:div>
        <w:div w:id="1500195205">
          <w:marLeft w:val="640"/>
          <w:marRight w:val="0"/>
          <w:marTop w:val="0"/>
          <w:marBottom w:val="0"/>
          <w:divBdr>
            <w:top w:val="none" w:sz="0" w:space="0" w:color="auto"/>
            <w:left w:val="none" w:sz="0" w:space="0" w:color="auto"/>
            <w:bottom w:val="none" w:sz="0" w:space="0" w:color="auto"/>
            <w:right w:val="none" w:sz="0" w:space="0" w:color="auto"/>
          </w:divBdr>
        </w:div>
        <w:div w:id="1508590987">
          <w:marLeft w:val="640"/>
          <w:marRight w:val="0"/>
          <w:marTop w:val="0"/>
          <w:marBottom w:val="0"/>
          <w:divBdr>
            <w:top w:val="none" w:sz="0" w:space="0" w:color="auto"/>
            <w:left w:val="none" w:sz="0" w:space="0" w:color="auto"/>
            <w:bottom w:val="none" w:sz="0" w:space="0" w:color="auto"/>
            <w:right w:val="none" w:sz="0" w:space="0" w:color="auto"/>
          </w:divBdr>
        </w:div>
        <w:div w:id="1509061602">
          <w:marLeft w:val="640"/>
          <w:marRight w:val="0"/>
          <w:marTop w:val="0"/>
          <w:marBottom w:val="0"/>
          <w:divBdr>
            <w:top w:val="none" w:sz="0" w:space="0" w:color="auto"/>
            <w:left w:val="none" w:sz="0" w:space="0" w:color="auto"/>
            <w:bottom w:val="none" w:sz="0" w:space="0" w:color="auto"/>
            <w:right w:val="none" w:sz="0" w:space="0" w:color="auto"/>
          </w:divBdr>
        </w:div>
        <w:div w:id="1517230222">
          <w:marLeft w:val="640"/>
          <w:marRight w:val="0"/>
          <w:marTop w:val="0"/>
          <w:marBottom w:val="0"/>
          <w:divBdr>
            <w:top w:val="none" w:sz="0" w:space="0" w:color="auto"/>
            <w:left w:val="none" w:sz="0" w:space="0" w:color="auto"/>
            <w:bottom w:val="none" w:sz="0" w:space="0" w:color="auto"/>
            <w:right w:val="none" w:sz="0" w:space="0" w:color="auto"/>
          </w:divBdr>
        </w:div>
        <w:div w:id="1519196497">
          <w:marLeft w:val="640"/>
          <w:marRight w:val="0"/>
          <w:marTop w:val="0"/>
          <w:marBottom w:val="0"/>
          <w:divBdr>
            <w:top w:val="none" w:sz="0" w:space="0" w:color="auto"/>
            <w:left w:val="none" w:sz="0" w:space="0" w:color="auto"/>
            <w:bottom w:val="none" w:sz="0" w:space="0" w:color="auto"/>
            <w:right w:val="none" w:sz="0" w:space="0" w:color="auto"/>
          </w:divBdr>
        </w:div>
        <w:div w:id="1523666585">
          <w:marLeft w:val="640"/>
          <w:marRight w:val="0"/>
          <w:marTop w:val="0"/>
          <w:marBottom w:val="0"/>
          <w:divBdr>
            <w:top w:val="none" w:sz="0" w:space="0" w:color="auto"/>
            <w:left w:val="none" w:sz="0" w:space="0" w:color="auto"/>
            <w:bottom w:val="none" w:sz="0" w:space="0" w:color="auto"/>
            <w:right w:val="none" w:sz="0" w:space="0" w:color="auto"/>
          </w:divBdr>
        </w:div>
        <w:div w:id="1570727057">
          <w:marLeft w:val="640"/>
          <w:marRight w:val="0"/>
          <w:marTop w:val="0"/>
          <w:marBottom w:val="0"/>
          <w:divBdr>
            <w:top w:val="none" w:sz="0" w:space="0" w:color="auto"/>
            <w:left w:val="none" w:sz="0" w:space="0" w:color="auto"/>
            <w:bottom w:val="none" w:sz="0" w:space="0" w:color="auto"/>
            <w:right w:val="none" w:sz="0" w:space="0" w:color="auto"/>
          </w:divBdr>
        </w:div>
        <w:div w:id="1605772951">
          <w:marLeft w:val="640"/>
          <w:marRight w:val="0"/>
          <w:marTop w:val="0"/>
          <w:marBottom w:val="0"/>
          <w:divBdr>
            <w:top w:val="none" w:sz="0" w:space="0" w:color="auto"/>
            <w:left w:val="none" w:sz="0" w:space="0" w:color="auto"/>
            <w:bottom w:val="none" w:sz="0" w:space="0" w:color="auto"/>
            <w:right w:val="none" w:sz="0" w:space="0" w:color="auto"/>
          </w:divBdr>
        </w:div>
        <w:div w:id="1605915002">
          <w:marLeft w:val="640"/>
          <w:marRight w:val="0"/>
          <w:marTop w:val="0"/>
          <w:marBottom w:val="0"/>
          <w:divBdr>
            <w:top w:val="none" w:sz="0" w:space="0" w:color="auto"/>
            <w:left w:val="none" w:sz="0" w:space="0" w:color="auto"/>
            <w:bottom w:val="none" w:sz="0" w:space="0" w:color="auto"/>
            <w:right w:val="none" w:sz="0" w:space="0" w:color="auto"/>
          </w:divBdr>
        </w:div>
        <w:div w:id="1606771950">
          <w:marLeft w:val="640"/>
          <w:marRight w:val="0"/>
          <w:marTop w:val="0"/>
          <w:marBottom w:val="0"/>
          <w:divBdr>
            <w:top w:val="none" w:sz="0" w:space="0" w:color="auto"/>
            <w:left w:val="none" w:sz="0" w:space="0" w:color="auto"/>
            <w:bottom w:val="none" w:sz="0" w:space="0" w:color="auto"/>
            <w:right w:val="none" w:sz="0" w:space="0" w:color="auto"/>
          </w:divBdr>
        </w:div>
        <w:div w:id="1607082718">
          <w:marLeft w:val="640"/>
          <w:marRight w:val="0"/>
          <w:marTop w:val="0"/>
          <w:marBottom w:val="0"/>
          <w:divBdr>
            <w:top w:val="none" w:sz="0" w:space="0" w:color="auto"/>
            <w:left w:val="none" w:sz="0" w:space="0" w:color="auto"/>
            <w:bottom w:val="none" w:sz="0" w:space="0" w:color="auto"/>
            <w:right w:val="none" w:sz="0" w:space="0" w:color="auto"/>
          </w:divBdr>
        </w:div>
        <w:div w:id="1624382788">
          <w:marLeft w:val="640"/>
          <w:marRight w:val="0"/>
          <w:marTop w:val="0"/>
          <w:marBottom w:val="0"/>
          <w:divBdr>
            <w:top w:val="none" w:sz="0" w:space="0" w:color="auto"/>
            <w:left w:val="none" w:sz="0" w:space="0" w:color="auto"/>
            <w:bottom w:val="none" w:sz="0" w:space="0" w:color="auto"/>
            <w:right w:val="none" w:sz="0" w:space="0" w:color="auto"/>
          </w:divBdr>
        </w:div>
        <w:div w:id="1630091642">
          <w:marLeft w:val="640"/>
          <w:marRight w:val="0"/>
          <w:marTop w:val="0"/>
          <w:marBottom w:val="0"/>
          <w:divBdr>
            <w:top w:val="none" w:sz="0" w:space="0" w:color="auto"/>
            <w:left w:val="none" w:sz="0" w:space="0" w:color="auto"/>
            <w:bottom w:val="none" w:sz="0" w:space="0" w:color="auto"/>
            <w:right w:val="none" w:sz="0" w:space="0" w:color="auto"/>
          </w:divBdr>
        </w:div>
        <w:div w:id="1637762556">
          <w:marLeft w:val="640"/>
          <w:marRight w:val="0"/>
          <w:marTop w:val="0"/>
          <w:marBottom w:val="0"/>
          <w:divBdr>
            <w:top w:val="none" w:sz="0" w:space="0" w:color="auto"/>
            <w:left w:val="none" w:sz="0" w:space="0" w:color="auto"/>
            <w:bottom w:val="none" w:sz="0" w:space="0" w:color="auto"/>
            <w:right w:val="none" w:sz="0" w:space="0" w:color="auto"/>
          </w:divBdr>
        </w:div>
        <w:div w:id="1669676186">
          <w:marLeft w:val="640"/>
          <w:marRight w:val="0"/>
          <w:marTop w:val="0"/>
          <w:marBottom w:val="0"/>
          <w:divBdr>
            <w:top w:val="none" w:sz="0" w:space="0" w:color="auto"/>
            <w:left w:val="none" w:sz="0" w:space="0" w:color="auto"/>
            <w:bottom w:val="none" w:sz="0" w:space="0" w:color="auto"/>
            <w:right w:val="none" w:sz="0" w:space="0" w:color="auto"/>
          </w:divBdr>
        </w:div>
        <w:div w:id="1680696467">
          <w:marLeft w:val="640"/>
          <w:marRight w:val="0"/>
          <w:marTop w:val="0"/>
          <w:marBottom w:val="0"/>
          <w:divBdr>
            <w:top w:val="none" w:sz="0" w:space="0" w:color="auto"/>
            <w:left w:val="none" w:sz="0" w:space="0" w:color="auto"/>
            <w:bottom w:val="none" w:sz="0" w:space="0" w:color="auto"/>
            <w:right w:val="none" w:sz="0" w:space="0" w:color="auto"/>
          </w:divBdr>
        </w:div>
        <w:div w:id="1694067887">
          <w:marLeft w:val="640"/>
          <w:marRight w:val="0"/>
          <w:marTop w:val="0"/>
          <w:marBottom w:val="0"/>
          <w:divBdr>
            <w:top w:val="none" w:sz="0" w:space="0" w:color="auto"/>
            <w:left w:val="none" w:sz="0" w:space="0" w:color="auto"/>
            <w:bottom w:val="none" w:sz="0" w:space="0" w:color="auto"/>
            <w:right w:val="none" w:sz="0" w:space="0" w:color="auto"/>
          </w:divBdr>
        </w:div>
        <w:div w:id="1724136631">
          <w:marLeft w:val="640"/>
          <w:marRight w:val="0"/>
          <w:marTop w:val="0"/>
          <w:marBottom w:val="0"/>
          <w:divBdr>
            <w:top w:val="none" w:sz="0" w:space="0" w:color="auto"/>
            <w:left w:val="none" w:sz="0" w:space="0" w:color="auto"/>
            <w:bottom w:val="none" w:sz="0" w:space="0" w:color="auto"/>
            <w:right w:val="none" w:sz="0" w:space="0" w:color="auto"/>
          </w:divBdr>
        </w:div>
        <w:div w:id="1745642558">
          <w:marLeft w:val="640"/>
          <w:marRight w:val="0"/>
          <w:marTop w:val="0"/>
          <w:marBottom w:val="0"/>
          <w:divBdr>
            <w:top w:val="none" w:sz="0" w:space="0" w:color="auto"/>
            <w:left w:val="none" w:sz="0" w:space="0" w:color="auto"/>
            <w:bottom w:val="none" w:sz="0" w:space="0" w:color="auto"/>
            <w:right w:val="none" w:sz="0" w:space="0" w:color="auto"/>
          </w:divBdr>
        </w:div>
        <w:div w:id="1759058649">
          <w:marLeft w:val="640"/>
          <w:marRight w:val="0"/>
          <w:marTop w:val="0"/>
          <w:marBottom w:val="0"/>
          <w:divBdr>
            <w:top w:val="none" w:sz="0" w:space="0" w:color="auto"/>
            <w:left w:val="none" w:sz="0" w:space="0" w:color="auto"/>
            <w:bottom w:val="none" w:sz="0" w:space="0" w:color="auto"/>
            <w:right w:val="none" w:sz="0" w:space="0" w:color="auto"/>
          </w:divBdr>
        </w:div>
        <w:div w:id="1772971268">
          <w:marLeft w:val="640"/>
          <w:marRight w:val="0"/>
          <w:marTop w:val="0"/>
          <w:marBottom w:val="0"/>
          <w:divBdr>
            <w:top w:val="none" w:sz="0" w:space="0" w:color="auto"/>
            <w:left w:val="none" w:sz="0" w:space="0" w:color="auto"/>
            <w:bottom w:val="none" w:sz="0" w:space="0" w:color="auto"/>
            <w:right w:val="none" w:sz="0" w:space="0" w:color="auto"/>
          </w:divBdr>
        </w:div>
        <w:div w:id="1776703828">
          <w:marLeft w:val="640"/>
          <w:marRight w:val="0"/>
          <w:marTop w:val="0"/>
          <w:marBottom w:val="0"/>
          <w:divBdr>
            <w:top w:val="none" w:sz="0" w:space="0" w:color="auto"/>
            <w:left w:val="none" w:sz="0" w:space="0" w:color="auto"/>
            <w:bottom w:val="none" w:sz="0" w:space="0" w:color="auto"/>
            <w:right w:val="none" w:sz="0" w:space="0" w:color="auto"/>
          </w:divBdr>
        </w:div>
        <w:div w:id="1809283179">
          <w:marLeft w:val="640"/>
          <w:marRight w:val="0"/>
          <w:marTop w:val="0"/>
          <w:marBottom w:val="0"/>
          <w:divBdr>
            <w:top w:val="none" w:sz="0" w:space="0" w:color="auto"/>
            <w:left w:val="none" w:sz="0" w:space="0" w:color="auto"/>
            <w:bottom w:val="none" w:sz="0" w:space="0" w:color="auto"/>
            <w:right w:val="none" w:sz="0" w:space="0" w:color="auto"/>
          </w:divBdr>
        </w:div>
        <w:div w:id="1821262672">
          <w:marLeft w:val="640"/>
          <w:marRight w:val="0"/>
          <w:marTop w:val="0"/>
          <w:marBottom w:val="0"/>
          <w:divBdr>
            <w:top w:val="none" w:sz="0" w:space="0" w:color="auto"/>
            <w:left w:val="none" w:sz="0" w:space="0" w:color="auto"/>
            <w:bottom w:val="none" w:sz="0" w:space="0" w:color="auto"/>
            <w:right w:val="none" w:sz="0" w:space="0" w:color="auto"/>
          </w:divBdr>
        </w:div>
        <w:div w:id="1848059735">
          <w:marLeft w:val="640"/>
          <w:marRight w:val="0"/>
          <w:marTop w:val="0"/>
          <w:marBottom w:val="0"/>
          <w:divBdr>
            <w:top w:val="none" w:sz="0" w:space="0" w:color="auto"/>
            <w:left w:val="none" w:sz="0" w:space="0" w:color="auto"/>
            <w:bottom w:val="none" w:sz="0" w:space="0" w:color="auto"/>
            <w:right w:val="none" w:sz="0" w:space="0" w:color="auto"/>
          </w:divBdr>
        </w:div>
        <w:div w:id="1850681445">
          <w:marLeft w:val="640"/>
          <w:marRight w:val="0"/>
          <w:marTop w:val="0"/>
          <w:marBottom w:val="0"/>
          <w:divBdr>
            <w:top w:val="none" w:sz="0" w:space="0" w:color="auto"/>
            <w:left w:val="none" w:sz="0" w:space="0" w:color="auto"/>
            <w:bottom w:val="none" w:sz="0" w:space="0" w:color="auto"/>
            <w:right w:val="none" w:sz="0" w:space="0" w:color="auto"/>
          </w:divBdr>
        </w:div>
        <w:div w:id="1870876959">
          <w:marLeft w:val="640"/>
          <w:marRight w:val="0"/>
          <w:marTop w:val="0"/>
          <w:marBottom w:val="0"/>
          <w:divBdr>
            <w:top w:val="none" w:sz="0" w:space="0" w:color="auto"/>
            <w:left w:val="none" w:sz="0" w:space="0" w:color="auto"/>
            <w:bottom w:val="none" w:sz="0" w:space="0" w:color="auto"/>
            <w:right w:val="none" w:sz="0" w:space="0" w:color="auto"/>
          </w:divBdr>
        </w:div>
        <w:div w:id="1872570551">
          <w:marLeft w:val="640"/>
          <w:marRight w:val="0"/>
          <w:marTop w:val="0"/>
          <w:marBottom w:val="0"/>
          <w:divBdr>
            <w:top w:val="none" w:sz="0" w:space="0" w:color="auto"/>
            <w:left w:val="none" w:sz="0" w:space="0" w:color="auto"/>
            <w:bottom w:val="none" w:sz="0" w:space="0" w:color="auto"/>
            <w:right w:val="none" w:sz="0" w:space="0" w:color="auto"/>
          </w:divBdr>
        </w:div>
        <w:div w:id="1894653142">
          <w:marLeft w:val="640"/>
          <w:marRight w:val="0"/>
          <w:marTop w:val="0"/>
          <w:marBottom w:val="0"/>
          <w:divBdr>
            <w:top w:val="none" w:sz="0" w:space="0" w:color="auto"/>
            <w:left w:val="none" w:sz="0" w:space="0" w:color="auto"/>
            <w:bottom w:val="none" w:sz="0" w:space="0" w:color="auto"/>
            <w:right w:val="none" w:sz="0" w:space="0" w:color="auto"/>
          </w:divBdr>
        </w:div>
        <w:div w:id="1913807869">
          <w:marLeft w:val="640"/>
          <w:marRight w:val="0"/>
          <w:marTop w:val="0"/>
          <w:marBottom w:val="0"/>
          <w:divBdr>
            <w:top w:val="none" w:sz="0" w:space="0" w:color="auto"/>
            <w:left w:val="none" w:sz="0" w:space="0" w:color="auto"/>
            <w:bottom w:val="none" w:sz="0" w:space="0" w:color="auto"/>
            <w:right w:val="none" w:sz="0" w:space="0" w:color="auto"/>
          </w:divBdr>
        </w:div>
        <w:div w:id="1936160251">
          <w:marLeft w:val="640"/>
          <w:marRight w:val="0"/>
          <w:marTop w:val="0"/>
          <w:marBottom w:val="0"/>
          <w:divBdr>
            <w:top w:val="none" w:sz="0" w:space="0" w:color="auto"/>
            <w:left w:val="none" w:sz="0" w:space="0" w:color="auto"/>
            <w:bottom w:val="none" w:sz="0" w:space="0" w:color="auto"/>
            <w:right w:val="none" w:sz="0" w:space="0" w:color="auto"/>
          </w:divBdr>
        </w:div>
        <w:div w:id="1945111865">
          <w:marLeft w:val="640"/>
          <w:marRight w:val="0"/>
          <w:marTop w:val="0"/>
          <w:marBottom w:val="0"/>
          <w:divBdr>
            <w:top w:val="none" w:sz="0" w:space="0" w:color="auto"/>
            <w:left w:val="none" w:sz="0" w:space="0" w:color="auto"/>
            <w:bottom w:val="none" w:sz="0" w:space="0" w:color="auto"/>
            <w:right w:val="none" w:sz="0" w:space="0" w:color="auto"/>
          </w:divBdr>
        </w:div>
        <w:div w:id="1950356820">
          <w:marLeft w:val="640"/>
          <w:marRight w:val="0"/>
          <w:marTop w:val="0"/>
          <w:marBottom w:val="0"/>
          <w:divBdr>
            <w:top w:val="none" w:sz="0" w:space="0" w:color="auto"/>
            <w:left w:val="none" w:sz="0" w:space="0" w:color="auto"/>
            <w:bottom w:val="none" w:sz="0" w:space="0" w:color="auto"/>
            <w:right w:val="none" w:sz="0" w:space="0" w:color="auto"/>
          </w:divBdr>
        </w:div>
        <w:div w:id="1953628410">
          <w:marLeft w:val="640"/>
          <w:marRight w:val="0"/>
          <w:marTop w:val="0"/>
          <w:marBottom w:val="0"/>
          <w:divBdr>
            <w:top w:val="none" w:sz="0" w:space="0" w:color="auto"/>
            <w:left w:val="none" w:sz="0" w:space="0" w:color="auto"/>
            <w:bottom w:val="none" w:sz="0" w:space="0" w:color="auto"/>
            <w:right w:val="none" w:sz="0" w:space="0" w:color="auto"/>
          </w:divBdr>
        </w:div>
        <w:div w:id="1962177990">
          <w:marLeft w:val="640"/>
          <w:marRight w:val="0"/>
          <w:marTop w:val="0"/>
          <w:marBottom w:val="0"/>
          <w:divBdr>
            <w:top w:val="none" w:sz="0" w:space="0" w:color="auto"/>
            <w:left w:val="none" w:sz="0" w:space="0" w:color="auto"/>
            <w:bottom w:val="none" w:sz="0" w:space="0" w:color="auto"/>
            <w:right w:val="none" w:sz="0" w:space="0" w:color="auto"/>
          </w:divBdr>
        </w:div>
        <w:div w:id="1981033931">
          <w:marLeft w:val="640"/>
          <w:marRight w:val="0"/>
          <w:marTop w:val="0"/>
          <w:marBottom w:val="0"/>
          <w:divBdr>
            <w:top w:val="none" w:sz="0" w:space="0" w:color="auto"/>
            <w:left w:val="none" w:sz="0" w:space="0" w:color="auto"/>
            <w:bottom w:val="none" w:sz="0" w:space="0" w:color="auto"/>
            <w:right w:val="none" w:sz="0" w:space="0" w:color="auto"/>
          </w:divBdr>
        </w:div>
        <w:div w:id="1982224527">
          <w:marLeft w:val="640"/>
          <w:marRight w:val="0"/>
          <w:marTop w:val="0"/>
          <w:marBottom w:val="0"/>
          <w:divBdr>
            <w:top w:val="none" w:sz="0" w:space="0" w:color="auto"/>
            <w:left w:val="none" w:sz="0" w:space="0" w:color="auto"/>
            <w:bottom w:val="none" w:sz="0" w:space="0" w:color="auto"/>
            <w:right w:val="none" w:sz="0" w:space="0" w:color="auto"/>
          </w:divBdr>
        </w:div>
        <w:div w:id="1982684536">
          <w:marLeft w:val="640"/>
          <w:marRight w:val="0"/>
          <w:marTop w:val="0"/>
          <w:marBottom w:val="0"/>
          <w:divBdr>
            <w:top w:val="none" w:sz="0" w:space="0" w:color="auto"/>
            <w:left w:val="none" w:sz="0" w:space="0" w:color="auto"/>
            <w:bottom w:val="none" w:sz="0" w:space="0" w:color="auto"/>
            <w:right w:val="none" w:sz="0" w:space="0" w:color="auto"/>
          </w:divBdr>
        </w:div>
        <w:div w:id="1992559303">
          <w:marLeft w:val="640"/>
          <w:marRight w:val="0"/>
          <w:marTop w:val="0"/>
          <w:marBottom w:val="0"/>
          <w:divBdr>
            <w:top w:val="none" w:sz="0" w:space="0" w:color="auto"/>
            <w:left w:val="none" w:sz="0" w:space="0" w:color="auto"/>
            <w:bottom w:val="none" w:sz="0" w:space="0" w:color="auto"/>
            <w:right w:val="none" w:sz="0" w:space="0" w:color="auto"/>
          </w:divBdr>
        </w:div>
        <w:div w:id="1997806747">
          <w:marLeft w:val="640"/>
          <w:marRight w:val="0"/>
          <w:marTop w:val="0"/>
          <w:marBottom w:val="0"/>
          <w:divBdr>
            <w:top w:val="none" w:sz="0" w:space="0" w:color="auto"/>
            <w:left w:val="none" w:sz="0" w:space="0" w:color="auto"/>
            <w:bottom w:val="none" w:sz="0" w:space="0" w:color="auto"/>
            <w:right w:val="none" w:sz="0" w:space="0" w:color="auto"/>
          </w:divBdr>
        </w:div>
        <w:div w:id="2005935002">
          <w:marLeft w:val="640"/>
          <w:marRight w:val="0"/>
          <w:marTop w:val="0"/>
          <w:marBottom w:val="0"/>
          <w:divBdr>
            <w:top w:val="none" w:sz="0" w:space="0" w:color="auto"/>
            <w:left w:val="none" w:sz="0" w:space="0" w:color="auto"/>
            <w:bottom w:val="none" w:sz="0" w:space="0" w:color="auto"/>
            <w:right w:val="none" w:sz="0" w:space="0" w:color="auto"/>
          </w:divBdr>
        </w:div>
        <w:div w:id="2006779202">
          <w:marLeft w:val="640"/>
          <w:marRight w:val="0"/>
          <w:marTop w:val="0"/>
          <w:marBottom w:val="0"/>
          <w:divBdr>
            <w:top w:val="none" w:sz="0" w:space="0" w:color="auto"/>
            <w:left w:val="none" w:sz="0" w:space="0" w:color="auto"/>
            <w:bottom w:val="none" w:sz="0" w:space="0" w:color="auto"/>
            <w:right w:val="none" w:sz="0" w:space="0" w:color="auto"/>
          </w:divBdr>
        </w:div>
        <w:div w:id="2012760130">
          <w:marLeft w:val="640"/>
          <w:marRight w:val="0"/>
          <w:marTop w:val="0"/>
          <w:marBottom w:val="0"/>
          <w:divBdr>
            <w:top w:val="none" w:sz="0" w:space="0" w:color="auto"/>
            <w:left w:val="none" w:sz="0" w:space="0" w:color="auto"/>
            <w:bottom w:val="none" w:sz="0" w:space="0" w:color="auto"/>
            <w:right w:val="none" w:sz="0" w:space="0" w:color="auto"/>
          </w:divBdr>
        </w:div>
        <w:div w:id="2017880402">
          <w:marLeft w:val="640"/>
          <w:marRight w:val="0"/>
          <w:marTop w:val="0"/>
          <w:marBottom w:val="0"/>
          <w:divBdr>
            <w:top w:val="none" w:sz="0" w:space="0" w:color="auto"/>
            <w:left w:val="none" w:sz="0" w:space="0" w:color="auto"/>
            <w:bottom w:val="none" w:sz="0" w:space="0" w:color="auto"/>
            <w:right w:val="none" w:sz="0" w:space="0" w:color="auto"/>
          </w:divBdr>
        </w:div>
        <w:div w:id="2031636943">
          <w:marLeft w:val="640"/>
          <w:marRight w:val="0"/>
          <w:marTop w:val="0"/>
          <w:marBottom w:val="0"/>
          <w:divBdr>
            <w:top w:val="none" w:sz="0" w:space="0" w:color="auto"/>
            <w:left w:val="none" w:sz="0" w:space="0" w:color="auto"/>
            <w:bottom w:val="none" w:sz="0" w:space="0" w:color="auto"/>
            <w:right w:val="none" w:sz="0" w:space="0" w:color="auto"/>
          </w:divBdr>
        </w:div>
        <w:div w:id="2041931063">
          <w:marLeft w:val="640"/>
          <w:marRight w:val="0"/>
          <w:marTop w:val="0"/>
          <w:marBottom w:val="0"/>
          <w:divBdr>
            <w:top w:val="none" w:sz="0" w:space="0" w:color="auto"/>
            <w:left w:val="none" w:sz="0" w:space="0" w:color="auto"/>
            <w:bottom w:val="none" w:sz="0" w:space="0" w:color="auto"/>
            <w:right w:val="none" w:sz="0" w:space="0" w:color="auto"/>
          </w:divBdr>
        </w:div>
        <w:div w:id="2089228594">
          <w:marLeft w:val="640"/>
          <w:marRight w:val="0"/>
          <w:marTop w:val="0"/>
          <w:marBottom w:val="0"/>
          <w:divBdr>
            <w:top w:val="none" w:sz="0" w:space="0" w:color="auto"/>
            <w:left w:val="none" w:sz="0" w:space="0" w:color="auto"/>
            <w:bottom w:val="none" w:sz="0" w:space="0" w:color="auto"/>
            <w:right w:val="none" w:sz="0" w:space="0" w:color="auto"/>
          </w:divBdr>
        </w:div>
        <w:div w:id="2089383574">
          <w:marLeft w:val="640"/>
          <w:marRight w:val="0"/>
          <w:marTop w:val="0"/>
          <w:marBottom w:val="0"/>
          <w:divBdr>
            <w:top w:val="none" w:sz="0" w:space="0" w:color="auto"/>
            <w:left w:val="none" w:sz="0" w:space="0" w:color="auto"/>
            <w:bottom w:val="none" w:sz="0" w:space="0" w:color="auto"/>
            <w:right w:val="none" w:sz="0" w:space="0" w:color="auto"/>
          </w:divBdr>
        </w:div>
        <w:div w:id="2108426056">
          <w:marLeft w:val="640"/>
          <w:marRight w:val="0"/>
          <w:marTop w:val="0"/>
          <w:marBottom w:val="0"/>
          <w:divBdr>
            <w:top w:val="none" w:sz="0" w:space="0" w:color="auto"/>
            <w:left w:val="none" w:sz="0" w:space="0" w:color="auto"/>
            <w:bottom w:val="none" w:sz="0" w:space="0" w:color="auto"/>
            <w:right w:val="none" w:sz="0" w:space="0" w:color="auto"/>
          </w:divBdr>
        </w:div>
        <w:div w:id="2121492374">
          <w:marLeft w:val="640"/>
          <w:marRight w:val="0"/>
          <w:marTop w:val="0"/>
          <w:marBottom w:val="0"/>
          <w:divBdr>
            <w:top w:val="none" w:sz="0" w:space="0" w:color="auto"/>
            <w:left w:val="none" w:sz="0" w:space="0" w:color="auto"/>
            <w:bottom w:val="none" w:sz="0" w:space="0" w:color="auto"/>
            <w:right w:val="none" w:sz="0" w:space="0" w:color="auto"/>
          </w:divBdr>
        </w:div>
        <w:div w:id="2138909348">
          <w:marLeft w:val="640"/>
          <w:marRight w:val="0"/>
          <w:marTop w:val="0"/>
          <w:marBottom w:val="0"/>
          <w:divBdr>
            <w:top w:val="none" w:sz="0" w:space="0" w:color="auto"/>
            <w:left w:val="none" w:sz="0" w:space="0" w:color="auto"/>
            <w:bottom w:val="none" w:sz="0" w:space="0" w:color="auto"/>
            <w:right w:val="none" w:sz="0" w:space="0" w:color="auto"/>
          </w:divBdr>
        </w:div>
        <w:div w:id="2144303456">
          <w:marLeft w:val="640"/>
          <w:marRight w:val="0"/>
          <w:marTop w:val="0"/>
          <w:marBottom w:val="0"/>
          <w:divBdr>
            <w:top w:val="none" w:sz="0" w:space="0" w:color="auto"/>
            <w:left w:val="none" w:sz="0" w:space="0" w:color="auto"/>
            <w:bottom w:val="none" w:sz="0" w:space="0" w:color="auto"/>
            <w:right w:val="none" w:sz="0" w:space="0" w:color="auto"/>
          </w:divBdr>
        </w:div>
      </w:divsChild>
    </w:div>
    <w:div w:id="1824663570">
      <w:bodyDiv w:val="1"/>
      <w:marLeft w:val="0"/>
      <w:marRight w:val="0"/>
      <w:marTop w:val="0"/>
      <w:marBottom w:val="0"/>
      <w:divBdr>
        <w:top w:val="none" w:sz="0" w:space="0" w:color="auto"/>
        <w:left w:val="none" w:sz="0" w:space="0" w:color="auto"/>
        <w:bottom w:val="none" w:sz="0" w:space="0" w:color="auto"/>
        <w:right w:val="none" w:sz="0" w:space="0" w:color="auto"/>
      </w:divBdr>
    </w:div>
    <w:div w:id="1824665008">
      <w:bodyDiv w:val="1"/>
      <w:marLeft w:val="0"/>
      <w:marRight w:val="0"/>
      <w:marTop w:val="0"/>
      <w:marBottom w:val="0"/>
      <w:divBdr>
        <w:top w:val="none" w:sz="0" w:space="0" w:color="auto"/>
        <w:left w:val="none" w:sz="0" w:space="0" w:color="auto"/>
        <w:bottom w:val="none" w:sz="0" w:space="0" w:color="auto"/>
        <w:right w:val="none" w:sz="0" w:space="0" w:color="auto"/>
      </w:divBdr>
    </w:div>
    <w:div w:id="1825512869">
      <w:bodyDiv w:val="1"/>
      <w:marLeft w:val="0"/>
      <w:marRight w:val="0"/>
      <w:marTop w:val="0"/>
      <w:marBottom w:val="0"/>
      <w:divBdr>
        <w:top w:val="none" w:sz="0" w:space="0" w:color="auto"/>
        <w:left w:val="none" w:sz="0" w:space="0" w:color="auto"/>
        <w:bottom w:val="none" w:sz="0" w:space="0" w:color="auto"/>
        <w:right w:val="none" w:sz="0" w:space="0" w:color="auto"/>
      </w:divBdr>
    </w:div>
    <w:div w:id="1827088922">
      <w:bodyDiv w:val="1"/>
      <w:marLeft w:val="0"/>
      <w:marRight w:val="0"/>
      <w:marTop w:val="0"/>
      <w:marBottom w:val="0"/>
      <w:divBdr>
        <w:top w:val="none" w:sz="0" w:space="0" w:color="auto"/>
        <w:left w:val="none" w:sz="0" w:space="0" w:color="auto"/>
        <w:bottom w:val="none" w:sz="0" w:space="0" w:color="auto"/>
        <w:right w:val="none" w:sz="0" w:space="0" w:color="auto"/>
      </w:divBdr>
    </w:div>
    <w:div w:id="1828551027">
      <w:bodyDiv w:val="1"/>
      <w:marLeft w:val="0"/>
      <w:marRight w:val="0"/>
      <w:marTop w:val="0"/>
      <w:marBottom w:val="0"/>
      <w:divBdr>
        <w:top w:val="none" w:sz="0" w:space="0" w:color="auto"/>
        <w:left w:val="none" w:sz="0" w:space="0" w:color="auto"/>
        <w:bottom w:val="none" w:sz="0" w:space="0" w:color="auto"/>
        <w:right w:val="none" w:sz="0" w:space="0" w:color="auto"/>
      </w:divBdr>
    </w:div>
    <w:div w:id="1830053911">
      <w:bodyDiv w:val="1"/>
      <w:marLeft w:val="0"/>
      <w:marRight w:val="0"/>
      <w:marTop w:val="0"/>
      <w:marBottom w:val="0"/>
      <w:divBdr>
        <w:top w:val="none" w:sz="0" w:space="0" w:color="auto"/>
        <w:left w:val="none" w:sz="0" w:space="0" w:color="auto"/>
        <w:bottom w:val="none" w:sz="0" w:space="0" w:color="auto"/>
        <w:right w:val="none" w:sz="0" w:space="0" w:color="auto"/>
      </w:divBdr>
    </w:div>
    <w:div w:id="1831091144">
      <w:bodyDiv w:val="1"/>
      <w:marLeft w:val="0"/>
      <w:marRight w:val="0"/>
      <w:marTop w:val="0"/>
      <w:marBottom w:val="0"/>
      <w:divBdr>
        <w:top w:val="none" w:sz="0" w:space="0" w:color="auto"/>
        <w:left w:val="none" w:sz="0" w:space="0" w:color="auto"/>
        <w:bottom w:val="none" w:sz="0" w:space="0" w:color="auto"/>
        <w:right w:val="none" w:sz="0" w:space="0" w:color="auto"/>
      </w:divBdr>
    </w:div>
    <w:div w:id="1836189682">
      <w:bodyDiv w:val="1"/>
      <w:marLeft w:val="0"/>
      <w:marRight w:val="0"/>
      <w:marTop w:val="0"/>
      <w:marBottom w:val="0"/>
      <w:divBdr>
        <w:top w:val="none" w:sz="0" w:space="0" w:color="auto"/>
        <w:left w:val="none" w:sz="0" w:space="0" w:color="auto"/>
        <w:bottom w:val="none" w:sz="0" w:space="0" w:color="auto"/>
        <w:right w:val="none" w:sz="0" w:space="0" w:color="auto"/>
      </w:divBdr>
    </w:div>
    <w:div w:id="1836411991">
      <w:bodyDiv w:val="1"/>
      <w:marLeft w:val="0"/>
      <w:marRight w:val="0"/>
      <w:marTop w:val="0"/>
      <w:marBottom w:val="0"/>
      <w:divBdr>
        <w:top w:val="none" w:sz="0" w:space="0" w:color="auto"/>
        <w:left w:val="none" w:sz="0" w:space="0" w:color="auto"/>
        <w:bottom w:val="none" w:sz="0" w:space="0" w:color="auto"/>
        <w:right w:val="none" w:sz="0" w:space="0" w:color="auto"/>
      </w:divBdr>
    </w:div>
    <w:div w:id="1839269176">
      <w:bodyDiv w:val="1"/>
      <w:marLeft w:val="0"/>
      <w:marRight w:val="0"/>
      <w:marTop w:val="0"/>
      <w:marBottom w:val="0"/>
      <w:divBdr>
        <w:top w:val="none" w:sz="0" w:space="0" w:color="auto"/>
        <w:left w:val="none" w:sz="0" w:space="0" w:color="auto"/>
        <w:bottom w:val="none" w:sz="0" w:space="0" w:color="auto"/>
        <w:right w:val="none" w:sz="0" w:space="0" w:color="auto"/>
      </w:divBdr>
    </w:div>
    <w:div w:id="1844054869">
      <w:bodyDiv w:val="1"/>
      <w:marLeft w:val="0"/>
      <w:marRight w:val="0"/>
      <w:marTop w:val="0"/>
      <w:marBottom w:val="0"/>
      <w:divBdr>
        <w:top w:val="none" w:sz="0" w:space="0" w:color="auto"/>
        <w:left w:val="none" w:sz="0" w:space="0" w:color="auto"/>
        <w:bottom w:val="none" w:sz="0" w:space="0" w:color="auto"/>
        <w:right w:val="none" w:sz="0" w:space="0" w:color="auto"/>
      </w:divBdr>
    </w:div>
    <w:div w:id="1845395238">
      <w:bodyDiv w:val="1"/>
      <w:marLeft w:val="0"/>
      <w:marRight w:val="0"/>
      <w:marTop w:val="0"/>
      <w:marBottom w:val="0"/>
      <w:divBdr>
        <w:top w:val="none" w:sz="0" w:space="0" w:color="auto"/>
        <w:left w:val="none" w:sz="0" w:space="0" w:color="auto"/>
        <w:bottom w:val="none" w:sz="0" w:space="0" w:color="auto"/>
        <w:right w:val="none" w:sz="0" w:space="0" w:color="auto"/>
      </w:divBdr>
    </w:div>
    <w:div w:id="1845708204">
      <w:bodyDiv w:val="1"/>
      <w:marLeft w:val="0"/>
      <w:marRight w:val="0"/>
      <w:marTop w:val="0"/>
      <w:marBottom w:val="0"/>
      <w:divBdr>
        <w:top w:val="none" w:sz="0" w:space="0" w:color="auto"/>
        <w:left w:val="none" w:sz="0" w:space="0" w:color="auto"/>
        <w:bottom w:val="none" w:sz="0" w:space="0" w:color="auto"/>
        <w:right w:val="none" w:sz="0" w:space="0" w:color="auto"/>
      </w:divBdr>
    </w:div>
    <w:div w:id="1847867304">
      <w:bodyDiv w:val="1"/>
      <w:marLeft w:val="0"/>
      <w:marRight w:val="0"/>
      <w:marTop w:val="0"/>
      <w:marBottom w:val="0"/>
      <w:divBdr>
        <w:top w:val="none" w:sz="0" w:space="0" w:color="auto"/>
        <w:left w:val="none" w:sz="0" w:space="0" w:color="auto"/>
        <w:bottom w:val="none" w:sz="0" w:space="0" w:color="auto"/>
        <w:right w:val="none" w:sz="0" w:space="0" w:color="auto"/>
      </w:divBdr>
    </w:div>
    <w:div w:id="1848207474">
      <w:bodyDiv w:val="1"/>
      <w:marLeft w:val="0"/>
      <w:marRight w:val="0"/>
      <w:marTop w:val="0"/>
      <w:marBottom w:val="0"/>
      <w:divBdr>
        <w:top w:val="none" w:sz="0" w:space="0" w:color="auto"/>
        <w:left w:val="none" w:sz="0" w:space="0" w:color="auto"/>
        <w:bottom w:val="none" w:sz="0" w:space="0" w:color="auto"/>
        <w:right w:val="none" w:sz="0" w:space="0" w:color="auto"/>
      </w:divBdr>
    </w:div>
    <w:div w:id="1848473752">
      <w:bodyDiv w:val="1"/>
      <w:marLeft w:val="0"/>
      <w:marRight w:val="0"/>
      <w:marTop w:val="0"/>
      <w:marBottom w:val="0"/>
      <w:divBdr>
        <w:top w:val="none" w:sz="0" w:space="0" w:color="auto"/>
        <w:left w:val="none" w:sz="0" w:space="0" w:color="auto"/>
        <w:bottom w:val="none" w:sz="0" w:space="0" w:color="auto"/>
        <w:right w:val="none" w:sz="0" w:space="0" w:color="auto"/>
      </w:divBdr>
    </w:div>
    <w:div w:id="1857034375">
      <w:bodyDiv w:val="1"/>
      <w:marLeft w:val="0"/>
      <w:marRight w:val="0"/>
      <w:marTop w:val="0"/>
      <w:marBottom w:val="0"/>
      <w:divBdr>
        <w:top w:val="none" w:sz="0" w:space="0" w:color="auto"/>
        <w:left w:val="none" w:sz="0" w:space="0" w:color="auto"/>
        <w:bottom w:val="none" w:sz="0" w:space="0" w:color="auto"/>
        <w:right w:val="none" w:sz="0" w:space="0" w:color="auto"/>
      </w:divBdr>
    </w:div>
    <w:div w:id="1860317746">
      <w:bodyDiv w:val="1"/>
      <w:marLeft w:val="0"/>
      <w:marRight w:val="0"/>
      <w:marTop w:val="0"/>
      <w:marBottom w:val="0"/>
      <w:divBdr>
        <w:top w:val="none" w:sz="0" w:space="0" w:color="auto"/>
        <w:left w:val="none" w:sz="0" w:space="0" w:color="auto"/>
        <w:bottom w:val="none" w:sz="0" w:space="0" w:color="auto"/>
        <w:right w:val="none" w:sz="0" w:space="0" w:color="auto"/>
      </w:divBdr>
    </w:div>
    <w:div w:id="1867983986">
      <w:bodyDiv w:val="1"/>
      <w:marLeft w:val="0"/>
      <w:marRight w:val="0"/>
      <w:marTop w:val="0"/>
      <w:marBottom w:val="0"/>
      <w:divBdr>
        <w:top w:val="none" w:sz="0" w:space="0" w:color="auto"/>
        <w:left w:val="none" w:sz="0" w:space="0" w:color="auto"/>
        <w:bottom w:val="none" w:sz="0" w:space="0" w:color="auto"/>
        <w:right w:val="none" w:sz="0" w:space="0" w:color="auto"/>
      </w:divBdr>
    </w:div>
    <w:div w:id="1870297118">
      <w:bodyDiv w:val="1"/>
      <w:marLeft w:val="0"/>
      <w:marRight w:val="0"/>
      <w:marTop w:val="0"/>
      <w:marBottom w:val="0"/>
      <w:divBdr>
        <w:top w:val="none" w:sz="0" w:space="0" w:color="auto"/>
        <w:left w:val="none" w:sz="0" w:space="0" w:color="auto"/>
        <w:bottom w:val="none" w:sz="0" w:space="0" w:color="auto"/>
        <w:right w:val="none" w:sz="0" w:space="0" w:color="auto"/>
      </w:divBdr>
    </w:div>
    <w:div w:id="1874612517">
      <w:bodyDiv w:val="1"/>
      <w:marLeft w:val="0"/>
      <w:marRight w:val="0"/>
      <w:marTop w:val="0"/>
      <w:marBottom w:val="0"/>
      <w:divBdr>
        <w:top w:val="none" w:sz="0" w:space="0" w:color="auto"/>
        <w:left w:val="none" w:sz="0" w:space="0" w:color="auto"/>
        <w:bottom w:val="none" w:sz="0" w:space="0" w:color="auto"/>
        <w:right w:val="none" w:sz="0" w:space="0" w:color="auto"/>
      </w:divBdr>
    </w:div>
    <w:div w:id="1876576874">
      <w:bodyDiv w:val="1"/>
      <w:marLeft w:val="0"/>
      <w:marRight w:val="0"/>
      <w:marTop w:val="0"/>
      <w:marBottom w:val="0"/>
      <w:divBdr>
        <w:top w:val="none" w:sz="0" w:space="0" w:color="auto"/>
        <w:left w:val="none" w:sz="0" w:space="0" w:color="auto"/>
        <w:bottom w:val="none" w:sz="0" w:space="0" w:color="auto"/>
        <w:right w:val="none" w:sz="0" w:space="0" w:color="auto"/>
      </w:divBdr>
    </w:div>
    <w:div w:id="1877427073">
      <w:bodyDiv w:val="1"/>
      <w:marLeft w:val="0"/>
      <w:marRight w:val="0"/>
      <w:marTop w:val="0"/>
      <w:marBottom w:val="0"/>
      <w:divBdr>
        <w:top w:val="none" w:sz="0" w:space="0" w:color="auto"/>
        <w:left w:val="none" w:sz="0" w:space="0" w:color="auto"/>
        <w:bottom w:val="none" w:sz="0" w:space="0" w:color="auto"/>
        <w:right w:val="none" w:sz="0" w:space="0" w:color="auto"/>
      </w:divBdr>
    </w:div>
    <w:div w:id="1882160448">
      <w:bodyDiv w:val="1"/>
      <w:marLeft w:val="0"/>
      <w:marRight w:val="0"/>
      <w:marTop w:val="0"/>
      <w:marBottom w:val="0"/>
      <w:divBdr>
        <w:top w:val="none" w:sz="0" w:space="0" w:color="auto"/>
        <w:left w:val="none" w:sz="0" w:space="0" w:color="auto"/>
        <w:bottom w:val="none" w:sz="0" w:space="0" w:color="auto"/>
        <w:right w:val="none" w:sz="0" w:space="0" w:color="auto"/>
      </w:divBdr>
    </w:div>
    <w:div w:id="1883010815">
      <w:bodyDiv w:val="1"/>
      <w:marLeft w:val="0"/>
      <w:marRight w:val="0"/>
      <w:marTop w:val="0"/>
      <w:marBottom w:val="0"/>
      <w:divBdr>
        <w:top w:val="none" w:sz="0" w:space="0" w:color="auto"/>
        <w:left w:val="none" w:sz="0" w:space="0" w:color="auto"/>
        <w:bottom w:val="none" w:sz="0" w:space="0" w:color="auto"/>
        <w:right w:val="none" w:sz="0" w:space="0" w:color="auto"/>
      </w:divBdr>
    </w:div>
    <w:div w:id="1883051931">
      <w:bodyDiv w:val="1"/>
      <w:marLeft w:val="0"/>
      <w:marRight w:val="0"/>
      <w:marTop w:val="0"/>
      <w:marBottom w:val="0"/>
      <w:divBdr>
        <w:top w:val="none" w:sz="0" w:space="0" w:color="auto"/>
        <w:left w:val="none" w:sz="0" w:space="0" w:color="auto"/>
        <w:bottom w:val="none" w:sz="0" w:space="0" w:color="auto"/>
        <w:right w:val="none" w:sz="0" w:space="0" w:color="auto"/>
      </w:divBdr>
    </w:div>
    <w:div w:id="1883402583">
      <w:bodyDiv w:val="1"/>
      <w:marLeft w:val="0"/>
      <w:marRight w:val="0"/>
      <w:marTop w:val="0"/>
      <w:marBottom w:val="0"/>
      <w:divBdr>
        <w:top w:val="none" w:sz="0" w:space="0" w:color="auto"/>
        <w:left w:val="none" w:sz="0" w:space="0" w:color="auto"/>
        <w:bottom w:val="none" w:sz="0" w:space="0" w:color="auto"/>
        <w:right w:val="none" w:sz="0" w:space="0" w:color="auto"/>
      </w:divBdr>
    </w:div>
    <w:div w:id="1886142972">
      <w:bodyDiv w:val="1"/>
      <w:marLeft w:val="0"/>
      <w:marRight w:val="0"/>
      <w:marTop w:val="0"/>
      <w:marBottom w:val="0"/>
      <w:divBdr>
        <w:top w:val="none" w:sz="0" w:space="0" w:color="auto"/>
        <w:left w:val="none" w:sz="0" w:space="0" w:color="auto"/>
        <w:bottom w:val="none" w:sz="0" w:space="0" w:color="auto"/>
        <w:right w:val="none" w:sz="0" w:space="0" w:color="auto"/>
      </w:divBdr>
      <w:divsChild>
        <w:div w:id="638219780">
          <w:marLeft w:val="480"/>
          <w:marRight w:val="0"/>
          <w:marTop w:val="0"/>
          <w:marBottom w:val="0"/>
          <w:divBdr>
            <w:top w:val="none" w:sz="0" w:space="0" w:color="auto"/>
            <w:left w:val="none" w:sz="0" w:space="0" w:color="auto"/>
            <w:bottom w:val="none" w:sz="0" w:space="0" w:color="auto"/>
            <w:right w:val="none" w:sz="0" w:space="0" w:color="auto"/>
          </w:divBdr>
        </w:div>
        <w:div w:id="595207426">
          <w:marLeft w:val="480"/>
          <w:marRight w:val="0"/>
          <w:marTop w:val="0"/>
          <w:marBottom w:val="0"/>
          <w:divBdr>
            <w:top w:val="none" w:sz="0" w:space="0" w:color="auto"/>
            <w:left w:val="none" w:sz="0" w:space="0" w:color="auto"/>
            <w:bottom w:val="none" w:sz="0" w:space="0" w:color="auto"/>
            <w:right w:val="none" w:sz="0" w:space="0" w:color="auto"/>
          </w:divBdr>
        </w:div>
        <w:div w:id="1206025527">
          <w:marLeft w:val="480"/>
          <w:marRight w:val="0"/>
          <w:marTop w:val="0"/>
          <w:marBottom w:val="0"/>
          <w:divBdr>
            <w:top w:val="none" w:sz="0" w:space="0" w:color="auto"/>
            <w:left w:val="none" w:sz="0" w:space="0" w:color="auto"/>
            <w:bottom w:val="none" w:sz="0" w:space="0" w:color="auto"/>
            <w:right w:val="none" w:sz="0" w:space="0" w:color="auto"/>
          </w:divBdr>
        </w:div>
        <w:div w:id="1494101763">
          <w:marLeft w:val="480"/>
          <w:marRight w:val="0"/>
          <w:marTop w:val="0"/>
          <w:marBottom w:val="0"/>
          <w:divBdr>
            <w:top w:val="none" w:sz="0" w:space="0" w:color="auto"/>
            <w:left w:val="none" w:sz="0" w:space="0" w:color="auto"/>
            <w:bottom w:val="none" w:sz="0" w:space="0" w:color="auto"/>
            <w:right w:val="none" w:sz="0" w:space="0" w:color="auto"/>
          </w:divBdr>
        </w:div>
        <w:div w:id="728109691">
          <w:marLeft w:val="480"/>
          <w:marRight w:val="0"/>
          <w:marTop w:val="0"/>
          <w:marBottom w:val="0"/>
          <w:divBdr>
            <w:top w:val="none" w:sz="0" w:space="0" w:color="auto"/>
            <w:left w:val="none" w:sz="0" w:space="0" w:color="auto"/>
            <w:bottom w:val="none" w:sz="0" w:space="0" w:color="auto"/>
            <w:right w:val="none" w:sz="0" w:space="0" w:color="auto"/>
          </w:divBdr>
        </w:div>
        <w:div w:id="62408556">
          <w:marLeft w:val="480"/>
          <w:marRight w:val="0"/>
          <w:marTop w:val="0"/>
          <w:marBottom w:val="0"/>
          <w:divBdr>
            <w:top w:val="none" w:sz="0" w:space="0" w:color="auto"/>
            <w:left w:val="none" w:sz="0" w:space="0" w:color="auto"/>
            <w:bottom w:val="none" w:sz="0" w:space="0" w:color="auto"/>
            <w:right w:val="none" w:sz="0" w:space="0" w:color="auto"/>
          </w:divBdr>
        </w:div>
        <w:div w:id="328101609">
          <w:marLeft w:val="480"/>
          <w:marRight w:val="0"/>
          <w:marTop w:val="0"/>
          <w:marBottom w:val="0"/>
          <w:divBdr>
            <w:top w:val="none" w:sz="0" w:space="0" w:color="auto"/>
            <w:left w:val="none" w:sz="0" w:space="0" w:color="auto"/>
            <w:bottom w:val="none" w:sz="0" w:space="0" w:color="auto"/>
            <w:right w:val="none" w:sz="0" w:space="0" w:color="auto"/>
          </w:divBdr>
        </w:div>
        <w:div w:id="41563338">
          <w:marLeft w:val="480"/>
          <w:marRight w:val="0"/>
          <w:marTop w:val="0"/>
          <w:marBottom w:val="0"/>
          <w:divBdr>
            <w:top w:val="none" w:sz="0" w:space="0" w:color="auto"/>
            <w:left w:val="none" w:sz="0" w:space="0" w:color="auto"/>
            <w:bottom w:val="none" w:sz="0" w:space="0" w:color="auto"/>
            <w:right w:val="none" w:sz="0" w:space="0" w:color="auto"/>
          </w:divBdr>
        </w:div>
        <w:div w:id="894849168">
          <w:marLeft w:val="480"/>
          <w:marRight w:val="0"/>
          <w:marTop w:val="0"/>
          <w:marBottom w:val="0"/>
          <w:divBdr>
            <w:top w:val="none" w:sz="0" w:space="0" w:color="auto"/>
            <w:left w:val="none" w:sz="0" w:space="0" w:color="auto"/>
            <w:bottom w:val="none" w:sz="0" w:space="0" w:color="auto"/>
            <w:right w:val="none" w:sz="0" w:space="0" w:color="auto"/>
          </w:divBdr>
        </w:div>
        <w:div w:id="1077629459">
          <w:marLeft w:val="480"/>
          <w:marRight w:val="0"/>
          <w:marTop w:val="0"/>
          <w:marBottom w:val="0"/>
          <w:divBdr>
            <w:top w:val="none" w:sz="0" w:space="0" w:color="auto"/>
            <w:left w:val="none" w:sz="0" w:space="0" w:color="auto"/>
            <w:bottom w:val="none" w:sz="0" w:space="0" w:color="auto"/>
            <w:right w:val="none" w:sz="0" w:space="0" w:color="auto"/>
          </w:divBdr>
        </w:div>
        <w:div w:id="1052656495">
          <w:marLeft w:val="480"/>
          <w:marRight w:val="0"/>
          <w:marTop w:val="0"/>
          <w:marBottom w:val="0"/>
          <w:divBdr>
            <w:top w:val="none" w:sz="0" w:space="0" w:color="auto"/>
            <w:left w:val="none" w:sz="0" w:space="0" w:color="auto"/>
            <w:bottom w:val="none" w:sz="0" w:space="0" w:color="auto"/>
            <w:right w:val="none" w:sz="0" w:space="0" w:color="auto"/>
          </w:divBdr>
        </w:div>
        <w:div w:id="245961739">
          <w:marLeft w:val="480"/>
          <w:marRight w:val="0"/>
          <w:marTop w:val="0"/>
          <w:marBottom w:val="0"/>
          <w:divBdr>
            <w:top w:val="none" w:sz="0" w:space="0" w:color="auto"/>
            <w:left w:val="none" w:sz="0" w:space="0" w:color="auto"/>
            <w:bottom w:val="none" w:sz="0" w:space="0" w:color="auto"/>
            <w:right w:val="none" w:sz="0" w:space="0" w:color="auto"/>
          </w:divBdr>
        </w:div>
        <w:div w:id="1937520018">
          <w:marLeft w:val="480"/>
          <w:marRight w:val="0"/>
          <w:marTop w:val="0"/>
          <w:marBottom w:val="0"/>
          <w:divBdr>
            <w:top w:val="none" w:sz="0" w:space="0" w:color="auto"/>
            <w:left w:val="none" w:sz="0" w:space="0" w:color="auto"/>
            <w:bottom w:val="none" w:sz="0" w:space="0" w:color="auto"/>
            <w:right w:val="none" w:sz="0" w:space="0" w:color="auto"/>
          </w:divBdr>
        </w:div>
        <w:div w:id="1106660378">
          <w:marLeft w:val="480"/>
          <w:marRight w:val="0"/>
          <w:marTop w:val="0"/>
          <w:marBottom w:val="0"/>
          <w:divBdr>
            <w:top w:val="none" w:sz="0" w:space="0" w:color="auto"/>
            <w:left w:val="none" w:sz="0" w:space="0" w:color="auto"/>
            <w:bottom w:val="none" w:sz="0" w:space="0" w:color="auto"/>
            <w:right w:val="none" w:sz="0" w:space="0" w:color="auto"/>
          </w:divBdr>
        </w:div>
        <w:div w:id="372846519">
          <w:marLeft w:val="480"/>
          <w:marRight w:val="0"/>
          <w:marTop w:val="0"/>
          <w:marBottom w:val="0"/>
          <w:divBdr>
            <w:top w:val="none" w:sz="0" w:space="0" w:color="auto"/>
            <w:left w:val="none" w:sz="0" w:space="0" w:color="auto"/>
            <w:bottom w:val="none" w:sz="0" w:space="0" w:color="auto"/>
            <w:right w:val="none" w:sz="0" w:space="0" w:color="auto"/>
          </w:divBdr>
        </w:div>
        <w:div w:id="299238470">
          <w:marLeft w:val="480"/>
          <w:marRight w:val="0"/>
          <w:marTop w:val="0"/>
          <w:marBottom w:val="0"/>
          <w:divBdr>
            <w:top w:val="none" w:sz="0" w:space="0" w:color="auto"/>
            <w:left w:val="none" w:sz="0" w:space="0" w:color="auto"/>
            <w:bottom w:val="none" w:sz="0" w:space="0" w:color="auto"/>
            <w:right w:val="none" w:sz="0" w:space="0" w:color="auto"/>
          </w:divBdr>
        </w:div>
        <w:div w:id="1885218402">
          <w:marLeft w:val="480"/>
          <w:marRight w:val="0"/>
          <w:marTop w:val="0"/>
          <w:marBottom w:val="0"/>
          <w:divBdr>
            <w:top w:val="none" w:sz="0" w:space="0" w:color="auto"/>
            <w:left w:val="none" w:sz="0" w:space="0" w:color="auto"/>
            <w:bottom w:val="none" w:sz="0" w:space="0" w:color="auto"/>
            <w:right w:val="none" w:sz="0" w:space="0" w:color="auto"/>
          </w:divBdr>
        </w:div>
        <w:div w:id="245310691">
          <w:marLeft w:val="480"/>
          <w:marRight w:val="0"/>
          <w:marTop w:val="0"/>
          <w:marBottom w:val="0"/>
          <w:divBdr>
            <w:top w:val="none" w:sz="0" w:space="0" w:color="auto"/>
            <w:left w:val="none" w:sz="0" w:space="0" w:color="auto"/>
            <w:bottom w:val="none" w:sz="0" w:space="0" w:color="auto"/>
            <w:right w:val="none" w:sz="0" w:space="0" w:color="auto"/>
          </w:divBdr>
        </w:div>
        <w:div w:id="559098640">
          <w:marLeft w:val="480"/>
          <w:marRight w:val="0"/>
          <w:marTop w:val="0"/>
          <w:marBottom w:val="0"/>
          <w:divBdr>
            <w:top w:val="none" w:sz="0" w:space="0" w:color="auto"/>
            <w:left w:val="none" w:sz="0" w:space="0" w:color="auto"/>
            <w:bottom w:val="none" w:sz="0" w:space="0" w:color="auto"/>
            <w:right w:val="none" w:sz="0" w:space="0" w:color="auto"/>
          </w:divBdr>
        </w:div>
        <w:div w:id="376705874">
          <w:marLeft w:val="480"/>
          <w:marRight w:val="0"/>
          <w:marTop w:val="0"/>
          <w:marBottom w:val="0"/>
          <w:divBdr>
            <w:top w:val="none" w:sz="0" w:space="0" w:color="auto"/>
            <w:left w:val="none" w:sz="0" w:space="0" w:color="auto"/>
            <w:bottom w:val="none" w:sz="0" w:space="0" w:color="auto"/>
            <w:right w:val="none" w:sz="0" w:space="0" w:color="auto"/>
          </w:divBdr>
        </w:div>
        <w:div w:id="1240140609">
          <w:marLeft w:val="480"/>
          <w:marRight w:val="0"/>
          <w:marTop w:val="0"/>
          <w:marBottom w:val="0"/>
          <w:divBdr>
            <w:top w:val="none" w:sz="0" w:space="0" w:color="auto"/>
            <w:left w:val="none" w:sz="0" w:space="0" w:color="auto"/>
            <w:bottom w:val="none" w:sz="0" w:space="0" w:color="auto"/>
            <w:right w:val="none" w:sz="0" w:space="0" w:color="auto"/>
          </w:divBdr>
        </w:div>
        <w:div w:id="1290934089">
          <w:marLeft w:val="480"/>
          <w:marRight w:val="0"/>
          <w:marTop w:val="0"/>
          <w:marBottom w:val="0"/>
          <w:divBdr>
            <w:top w:val="none" w:sz="0" w:space="0" w:color="auto"/>
            <w:left w:val="none" w:sz="0" w:space="0" w:color="auto"/>
            <w:bottom w:val="none" w:sz="0" w:space="0" w:color="auto"/>
            <w:right w:val="none" w:sz="0" w:space="0" w:color="auto"/>
          </w:divBdr>
        </w:div>
        <w:div w:id="1379695920">
          <w:marLeft w:val="480"/>
          <w:marRight w:val="0"/>
          <w:marTop w:val="0"/>
          <w:marBottom w:val="0"/>
          <w:divBdr>
            <w:top w:val="none" w:sz="0" w:space="0" w:color="auto"/>
            <w:left w:val="none" w:sz="0" w:space="0" w:color="auto"/>
            <w:bottom w:val="none" w:sz="0" w:space="0" w:color="auto"/>
            <w:right w:val="none" w:sz="0" w:space="0" w:color="auto"/>
          </w:divBdr>
        </w:div>
        <w:div w:id="1353845901">
          <w:marLeft w:val="480"/>
          <w:marRight w:val="0"/>
          <w:marTop w:val="0"/>
          <w:marBottom w:val="0"/>
          <w:divBdr>
            <w:top w:val="none" w:sz="0" w:space="0" w:color="auto"/>
            <w:left w:val="none" w:sz="0" w:space="0" w:color="auto"/>
            <w:bottom w:val="none" w:sz="0" w:space="0" w:color="auto"/>
            <w:right w:val="none" w:sz="0" w:space="0" w:color="auto"/>
          </w:divBdr>
        </w:div>
        <w:div w:id="2026127607">
          <w:marLeft w:val="480"/>
          <w:marRight w:val="0"/>
          <w:marTop w:val="0"/>
          <w:marBottom w:val="0"/>
          <w:divBdr>
            <w:top w:val="none" w:sz="0" w:space="0" w:color="auto"/>
            <w:left w:val="none" w:sz="0" w:space="0" w:color="auto"/>
            <w:bottom w:val="none" w:sz="0" w:space="0" w:color="auto"/>
            <w:right w:val="none" w:sz="0" w:space="0" w:color="auto"/>
          </w:divBdr>
        </w:div>
        <w:div w:id="1599480649">
          <w:marLeft w:val="480"/>
          <w:marRight w:val="0"/>
          <w:marTop w:val="0"/>
          <w:marBottom w:val="0"/>
          <w:divBdr>
            <w:top w:val="none" w:sz="0" w:space="0" w:color="auto"/>
            <w:left w:val="none" w:sz="0" w:space="0" w:color="auto"/>
            <w:bottom w:val="none" w:sz="0" w:space="0" w:color="auto"/>
            <w:right w:val="none" w:sz="0" w:space="0" w:color="auto"/>
          </w:divBdr>
        </w:div>
        <w:div w:id="1272669073">
          <w:marLeft w:val="480"/>
          <w:marRight w:val="0"/>
          <w:marTop w:val="0"/>
          <w:marBottom w:val="0"/>
          <w:divBdr>
            <w:top w:val="none" w:sz="0" w:space="0" w:color="auto"/>
            <w:left w:val="none" w:sz="0" w:space="0" w:color="auto"/>
            <w:bottom w:val="none" w:sz="0" w:space="0" w:color="auto"/>
            <w:right w:val="none" w:sz="0" w:space="0" w:color="auto"/>
          </w:divBdr>
        </w:div>
        <w:div w:id="1547453546">
          <w:marLeft w:val="480"/>
          <w:marRight w:val="0"/>
          <w:marTop w:val="0"/>
          <w:marBottom w:val="0"/>
          <w:divBdr>
            <w:top w:val="none" w:sz="0" w:space="0" w:color="auto"/>
            <w:left w:val="none" w:sz="0" w:space="0" w:color="auto"/>
            <w:bottom w:val="none" w:sz="0" w:space="0" w:color="auto"/>
            <w:right w:val="none" w:sz="0" w:space="0" w:color="auto"/>
          </w:divBdr>
        </w:div>
        <w:div w:id="1025449200">
          <w:marLeft w:val="480"/>
          <w:marRight w:val="0"/>
          <w:marTop w:val="0"/>
          <w:marBottom w:val="0"/>
          <w:divBdr>
            <w:top w:val="none" w:sz="0" w:space="0" w:color="auto"/>
            <w:left w:val="none" w:sz="0" w:space="0" w:color="auto"/>
            <w:bottom w:val="none" w:sz="0" w:space="0" w:color="auto"/>
            <w:right w:val="none" w:sz="0" w:space="0" w:color="auto"/>
          </w:divBdr>
        </w:div>
        <w:div w:id="943808698">
          <w:marLeft w:val="480"/>
          <w:marRight w:val="0"/>
          <w:marTop w:val="0"/>
          <w:marBottom w:val="0"/>
          <w:divBdr>
            <w:top w:val="none" w:sz="0" w:space="0" w:color="auto"/>
            <w:left w:val="none" w:sz="0" w:space="0" w:color="auto"/>
            <w:bottom w:val="none" w:sz="0" w:space="0" w:color="auto"/>
            <w:right w:val="none" w:sz="0" w:space="0" w:color="auto"/>
          </w:divBdr>
        </w:div>
        <w:div w:id="1472284516">
          <w:marLeft w:val="480"/>
          <w:marRight w:val="0"/>
          <w:marTop w:val="0"/>
          <w:marBottom w:val="0"/>
          <w:divBdr>
            <w:top w:val="none" w:sz="0" w:space="0" w:color="auto"/>
            <w:left w:val="none" w:sz="0" w:space="0" w:color="auto"/>
            <w:bottom w:val="none" w:sz="0" w:space="0" w:color="auto"/>
            <w:right w:val="none" w:sz="0" w:space="0" w:color="auto"/>
          </w:divBdr>
        </w:div>
        <w:div w:id="1533760054">
          <w:marLeft w:val="480"/>
          <w:marRight w:val="0"/>
          <w:marTop w:val="0"/>
          <w:marBottom w:val="0"/>
          <w:divBdr>
            <w:top w:val="none" w:sz="0" w:space="0" w:color="auto"/>
            <w:left w:val="none" w:sz="0" w:space="0" w:color="auto"/>
            <w:bottom w:val="none" w:sz="0" w:space="0" w:color="auto"/>
            <w:right w:val="none" w:sz="0" w:space="0" w:color="auto"/>
          </w:divBdr>
        </w:div>
        <w:div w:id="1884827045">
          <w:marLeft w:val="480"/>
          <w:marRight w:val="0"/>
          <w:marTop w:val="0"/>
          <w:marBottom w:val="0"/>
          <w:divBdr>
            <w:top w:val="none" w:sz="0" w:space="0" w:color="auto"/>
            <w:left w:val="none" w:sz="0" w:space="0" w:color="auto"/>
            <w:bottom w:val="none" w:sz="0" w:space="0" w:color="auto"/>
            <w:right w:val="none" w:sz="0" w:space="0" w:color="auto"/>
          </w:divBdr>
        </w:div>
        <w:div w:id="997078366">
          <w:marLeft w:val="480"/>
          <w:marRight w:val="0"/>
          <w:marTop w:val="0"/>
          <w:marBottom w:val="0"/>
          <w:divBdr>
            <w:top w:val="none" w:sz="0" w:space="0" w:color="auto"/>
            <w:left w:val="none" w:sz="0" w:space="0" w:color="auto"/>
            <w:bottom w:val="none" w:sz="0" w:space="0" w:color="auto"/>
            <w:right w:val="none" w:sz="0" w:space="0" w:color="auto"/>
          </w:divBdr>
        </w:div>
        <w:div w:id="1953442331">
          <w:marLeft w:val="480"/>
          <w:marRight w:val="0"/>
          <w:marTop w:val="0"/>
          <w:marBottom w:val="0"/>
          <w:divBdr>
            <w:top w:val="none" w:sz="0" w:space="0" w:color="auto"/>
            <w:left w:val="none" w:sz="0" w:space="0" w:color="auto"/>
            <w:bottom w:val="none" w:sz="0" w:space="0" w:color="auto"/>
            <w:right w:val="none" w:sz="0" w:space="0" w:color="auto"/>
          </w:divBdr>
        </w:div>
        <w:div w:id="1644233055">
          <w:marLeft w:val="480"/>
          <w:marRight w:val="0"/>
          <w:marTop w:val="0"/>
          <w:marBottom w:val="0"/>
          <w:divBdr>
            <w:top w:val="none" w:sz="0" w:space="0" w:color="auto"/>
            <w:left w:val="none" w:sz="0" w:space="0" w:color="auto"/>
            <w:bottom w:val="none" w:sz="0" w:space="0" w:color="auto"/>
            <w:right w:val="none" w:sz="0" w:space="0" w:color="auto"/>
          </w:divBdr>
        </w:div>
        <w:div w:id="577372196">
          <w:marLeft w:val="480"/>
          <w:marRight w:val="0"/>
          <w:marTop w:val="0"/>
          <w:marBottom w:val="0"/>
          <w:divBdr>
            <w:top w:val="none" w:sz="0" w:space="0" w:color="auto"/>
            <w:left w:val="none" w:sz="0" w:space="0" w:color="auto"/>
            <w:bottom w:val="none" w:sz="0" w:space="0" w:color="auto"/>
            <w:right w:val="none" w:sz="0" w:space="0" w:color="auto"/>
          </w:divBdr>
        </w:div>
        <w:div w:id="1513372021">
          <w:marLeft w:val="480"/>
          <w:marRight w:val="0"/>
          <w:marTop w:val="0"/>
          <w:marBottom w:val="0"/>
          <w:divBdr>
            <w:top w:val="none" w:sz="0" w:space="0" w:color="auto"/>
            <w:left w:val="none" w:sz="0" w:space="0" w:color="auto"/>
            <w:bottom w:val="none" w:sz="0" w:space="0" w:color="auto"/>
            <w:right w:val="none" w:sz="0" w:space="0" w:color="auto"/>
          </w:divBdr>
        </w:div>
        <w:div w:id="1553883120">
          <w:marLeft w:val="480"/>
          <w:marRight w:val="0"/>
          <w:marTop w:val="0"/>
          <w:marBottom w:val="0"/>
          <w:divBdr>
            <w:top w:val="none" w:sz="0" w:space="0" w:color="auto"/>
            <w:left w:val="none" w:sz="0" w:space="0" w:color="auto"/>
            <w:bottom w:val="none" w:sz="0" w:space="0" w:color="auto"/>
            <w:right w:val="none" w:sz="0" w:space="0" w:color="auto"/>
          </w:divBdr>
        </w:div>
        <w:div w:id="836461218">
          <w:marLeft w:val="480"/>
          <w:marRight w:val="0"/>
          <w:marTop w:val="0"/>
          <w:marBottom w:val="0"/>
          <w:divBdr>
            <w:top w:val="none" w:sz="0" w:space="0" w:color="auto"/>
            <w:left w:val="none" w:sz="0" w:space="0" w:color="auto"/>
            <w:bottom w:val="none" w:sz="0" w:space="0" w:color="auto"/>
            <w:right w:val="none" w:sz="0" w:space="0" w:color="auto"/>
          </w:divBdr>
        </w:div>
        <w:div w:id="2079010767">
          <w:marLeft w:val="480"/>
          <w:marRight w:val="0"/>
          <w:marTop w:val="0"/>
          <w:marBottom w:val="0"/>
          <w:divBdr>
            <w:top w:val="none" w:sz="0" w:space="0" w:color="auto"/>
            <w:left w:val="none" w:sz="0" w:space="0" w:color="auto"/>
            <w:bottom w:val="none" w:sz="0" w:space="0" w:color="auto"/>
            <w:right w:val="none" w:sz="0" w:space="0" w:color="auto"/>
          </w:divBdr>
        </w:div>
        <w:div w:id="1018697315">
          <w:marLeft w:val="480"/>
          <w:marRight w:val="0"/>
          <w:marTop w:val="0"/>
          <w:marBottom w:val="0"/>
          <w:divBdr>
            <w:top w:val="none" w:sz="0" w:space="0" w:color="auto"/>
            <w:left w:val="none" w:sz="0" w:space="0" w:color="auto"/>
            <w:bottom w:val="none" w:sz="0" w:space="0" w:color="auto"/>
            <w:right w:val="none" w:sz="0" w:space="0" w:color="auto"/>
          </w:divBdr>
        </w:div>
        <w:div w:id="1713384799">
          <w:marLeft w:val="480"/>
          <w:marRight w:val="0"/>
          <w:marTop w:val="0"/>
          <w:marBottom w:val="0"/>
          <w:divBdr>
            <w:top w:val="none" w:sz="0" w:space="0" w:color="auto"/>
            <w:left w:val="none" w:sz="0" w:space="0" w:color="auto"/>
            <w:bottom w:val="none" w:sz="0" w:space="0" w:color="auto"/>
            <w:right w:val="none" w:sz="0" w:space="0" w:color="auto"/>
          </w:divBdr>
        </w:div>
        <w:div w:id="446244347">
          <w:marLeft w:val="480"/>
          <w:marRight w:val="0"/>
          <w:marTop w:val="0"/>
          <w:marBottom w:val="0"/>
          <w:divBdr>
            <w:top w:val="none" w:sz="0" w:space="0" w:color="auto"/>
            <w:left w:val="none" w:sz="0" w:space="0" w:color="auto"/>
            <w:bottom w:val="none" w:sz="0" w:space="0" w:color="auto"/>
            <w:right w:val="none" w:sz="0" w:space="0" w:color="auto"/>
          </w:divBdr>
        </w:div>
        <w:div w:id="488601066">
          <w:marLeft w:val="480"/>
          <w:marRight w:val="0"/>
          <w:marTop w:val="0"/>
          <w:marBottom w:val="0"/>
          <w:divBdr>
            <w:top w:val="none" w:sz="0" w:space="0" w:color="auto"/>
            <w:left w:val="none" w:sz="0" w:space="0" w:color="auto"/>
            <w:bottom w:val="none" w:sz="0" w:space="0" w:color="auto"/>
            <w:right w:val="none" w:sz="0" w:space="0" w:color="auto"/>
          </w:divBdr>
        </w:div>
        <w:div w:id="1024744046">
          <w:marLeft w:val="480"/>
          <w:marRight w:val="0"/>
          <w:marTop w:val="0"/>
          <w:marBottom w:val="0"/>
          <w:divBdr>
            <w:top w:val="none" w:sz="0" w:space="0" w:color="auto"/>
            <w:left w:val="none" w:sz="0" w:space="0" w:color="auto"/>
            <w:bottom w:val="none" w:sz="0" w:space="0" w:color="auto"/>
            <w:right w:val="none" w:sz="0" w:space="0" w:color="auto"/>
          </w:divBdr>
        </w:div>
        <w:div w:id="1557273700">
          <w:marLeft w:val="480"/>
          <w:marRight w:val="0"/>
          <w:marTop w:val="0"/>
          <w:marBottom w:val="0"/>
          <w:divBdr>
            <w:top w:val="none" w:sz="0" w:space="0" w:color="auto"/>
            <w:left w:val="none" w:sz="0" w:space="0" w:color="auto"/>
            <w:bottom w:val="none" w:sz="0" w:space="0" w:color="auto"/>
            <w:right w:val="none" w:sz="0" w:space="0" w:color="auto"/>
          </w:divBdr>
        </w:div>
        <w:div w:id="1232496229">
          <w:marLeft w:val="480"/>
          <w:marRight w:val="0"/>
          <w:marTop w:val="0"/>
          <w:marBottom w:val="0"/>
          <w:divBdr>
            <w:top w:val="none" w:sz="0" w:space="0" w:color="auto"/>
            <w:left w:val="none" w:sz="0" w:space="0" w:color="auto"/>
            <w:bottom w:val="none" w:sz="0" w:space="0" w:color="auto"/>
            <w:right w:val="none" w:sz="0" w:space="0" w:color="auto"/>
          </w:divBdr>
        </w:div>
        <w:div w:id="1468203493">
          <w:marLeft w:val="480"/>
          <w:marRight w:val="0"/>
          <w:marTop w:val="0"/>
          <w:marBottom w:val="0"/>
          <w:divBdr>
            <w:top w:val="none" w:sz="0" w:space="0" w:color="auto"/>
            <w:left w:val="none" w:sz="0" w:space="0" w:color="auto"/>
            <w:bottom w:val="none" w:sz="0" w:space="0" w:color="auto"/>
            <w:right w:val="none" w:sz="0" w:space="0" w:color="auto"/>
          </w:divBdr>
        </w:div>
        <w:div w:id="690109814">
          <w:marLeft w:val="480"/>
          <w:marRight w:val="0"/>
          <w:marTop w:val="0"/>
          <w:marBottom w:val="0"/>
          <w:divBdr>
            <w:top w:val="none" w:sz="0" w:space="0" w:color="auto"/>
            <w:left w:val="none" w:sz="0" w:space="0" w:color="auto"/>
            <w:bottom w:val="none" w:sz="0" w:space="0" w:color="auto"/>
            <w:right w:val="none" w:sz="0" w:space="0" w:color="auto"/>
          </w:divBdr>
        </w:div>
        <w:div w:id="2090153147">
          <w:marLeft w:val="480"/>
          <w:marRight w:val="0"/>
          <w:marTop w:val="0"/>
          <w:marBottom w:val="0"/>
          <w:divBdr>
            <w:top w:val="none" w:sz="0" w:space="0" w:color="auto"/>
            <w:left w:val="none" w:sz="0" w:space="0" w:color="auto"/>
            <w:bottom w:val="none" w:sz="0" w:space="0" w:color="auto"/>
            <w:right w:val="none" w:sz="0" w:space="0" w:color="auto"/>
          </w:divBdr>
        </w:div>
        <w:div w:id="26489198">
          <w:marLeft w:val="480"/>
          <w:marRight w:val="0"/>
          <w:marTop w:val="0"/>
          <w:marBottom w:val="0"/>
          <w:divBdr>
            <w:top w:val="none" w:sz="0" w:space="0" w:color="auto"/>
            <w:left w:val="none" w:sz="0" w:space="0" w:color="auto"/>
            <w:bottom w:val="none" w:sz="0" w:space="0" w:color="auto"/>
            <w:right w:val="none" w:sz="0" w:space="0" w:color="auto"/>
          </w:divBdr>
        </w:div>
        <w:div w:id="1457986346">
          <w:marLeft w:val="480"/>
          <w:marRight w:val="0"/>
          <w:marTop w:val="0"/>
          <w:marBottom w:val="0"/>
          <w:divBdr>
            <w:top w:val="none" w:sz="0" w:space="0" w:color="auto"/>
            <w:left w:val="none" w:sz="0" w:space="0" w:color="auto"/>
            <w:bottom w:val="none" w:sz="0" w:space="0" w:color="auto"/>
            <w:right w:val="none" w:sz="0" w:space="0" w:color="auto"/>
          </w:divBdr>
        </w:div>
        <w:div w:id="713895104">
          <w:marLeft w:val="480"/>
          <w:marRight w:val="0"/>
          <w:marTop w:val="0"/>
          <w:marBottom w:val="0"/>
          <w:divBdr>
            <w:top w:val="none" w:sz="0" w:space="0" w:color="auto"/>
            <w:left w:val="none" w:sz="0" w:space="0" w:color="auto"/>
            <w:bottom w:val="none" w:sz="0" w:space="0" w:color="auto"/>
            <w:right w:val="none" w:sz="0" w:space="0" w:color="auto"/>
          </w:divBdr>
        </w:div>
        <w:div w:id="1259561880">
          <w:marLeft w:val="480"/>
          <w:marRight w:val="0"/>
          <w:marTop w:val="0"/>
          <w:marBottom w:val="0"/>
          <w:divBdr>
            <w:top w:val="none" w:sz="0" w:space="0" w:color="auto"/>
            <w:left w:val="none" w:sz="0" w:space="0" w:color="auto"/>
            <w:bottom w:val="none" w:sz="0" w:space="0" w:color="auto"/>
            <w:right w:val="none" w:sz="0" w:space="0" w:color="auto"/>
          </w:divBdr>
        </w:div>
        <w:div w:id="1733310548">
          <w:marLeft w:val="480"/>
          <w:marRight w:val="0"/>
          <w:marTop w:val="0"/>
          <w:marBottom w:val="0"/>
          <w:divBdr>
            <w:top w:val="none" w:sz="0" w:space="0" w:color="auto"/>
            <w:left w:val="none" w:sz="0" w:space="0" w:color="auto"/>
            <w:bottom w:val="none" w:sz="0" w:space="0" w:color="auto"/>
            <w:right w:val="none" w:sz="0" w:space="0" w:color="auto"/>
          </w:divBdr>
        </w:div>
        <w:div w:id="411782188">
          <w:marLeft w:val="480"/>
          <w:marRight w:val="0"/>
          <w:marTop w:val="0"/>
          <w:marBottom w:val="0"/>
          <w:divBdr>
            <w:top w:val="none" w:sz="0" w:space="0" w:color="auto"/>
            <w:left w:val="none" w:sz="0" w:space="0" w:color="auto"/>
            <w:bottom w:val="none" w:sz="0" w:space="0" w:color="auto"/>
            <w:right w:val="none" w:sz="0" w:space="0" w:color="auto"/>
          </w:divBdr>
        </w:div>
        <w:div w:id="1566643458">
          <w:marLeft w:val="480"/>
          <w:marRight w:val="0"/>
          <w:marTop w:val="0"/>
          <w:marBottom w:val="0"/>
          <w:divBdr>
            <w:top w:val="none" w:sz="0" w:space="0" w:color="auto"/>
            <w:left w:val="none" w:sz="0" w:space="0" w:color="auto"/>
            <w:bottom w:val="none" w:sz="0" w:space="0" w:color="auto"/>
            <w:right w:val="none" w:sz="0" w:space="0" w:color="auto"/>
          </w:divBdr>
        </w:div>
        <w:div w:id="2034763244">
          <w:marLeft w:val="480"/>
          <w:marRight w:val="0"/>
          <w:marTop w:val="0"/>
          <w:marBottom w:val="0"/>
          <w:divBdr>
            <w:top w:val="none" w:sz="0" w:space="0" w:color="auto"/>
            <w:left w:val="none" w:sz="0" w:space="0" w:color="auto"/>
            <w:bottom w:val="none" w:sz="0" w:space="0" w:color="auto"/>
            <w:right w:val="none" w:sz="0" w:space="0" w:color="auto"/>
          </w:divBdr>
        </w:div>
        <w:div w:id="1266502667">
          <w:marLeft w:val="480"/>
          <w:marRight w:val="0"/>
          <w:marTop w:val="0"/>
          <w:marBottom w:val="0"/>
          <w:divBdr>
            <w:top w:val="none" w:sz="0" w:space="0" w:color="auto"/>
            <w:left w:val="none" w:sz="0" w:space="0" w:color="auto"/>
            <w:bottom w:val="none" w:sz="0" w:space="0" w:color="auto"/>
            <w:right w:val="none" w:sz="0" w:space="0" w:color="auto"/>
          </w:divBdr>
        </w:div>
        <w:div w:id="1318538644">
          <w:marLeft w:val="480"/>
          <w:marRight w:val="0"/>
          <w:marTop w:val="0"/>
          <w:marBottom w:val="0"/>
          <w:divBdr>
            <w:top w:val="none" w:sz="0" w:space="0" w:color="auto"/>
            <w:left w:val="none" w:sz="0" w:space="0" w:color="auto"/>
            <w:bottom w:val="none" w:sz="0" w:space="0" w:color="auto"/>
            <w:right w:val="none" w:sz="0" w:space="0" w:color="auto"/>
          </w:divBdr>
        </w:div>
        <w:div w:id="1481776367">
          <w:marLeft w:val="480"/>
          <w:marRight w:val="0"/>
          <w:marTop w:val="0"/>
          <w:marBottom w:val="0"/>
          <w:divBdr>
            <w:top w:val="none" w:sz="0" w:space="0" w:color="auto"/>
            <w:left w:val="none" w:sz="0" w:space="0" w:color="auto"/>
            <w:bottom w:val="none" w:sz="0" w:space="0" w:color="auto"/>
            <w:right w:val="none" w:sz="0" w:space="0" w:color="auto"/>
          </w:divBdr>
        </w:div>
        <w:div w:id="252670972">
          <w:marLeft w:val="480"/>
          <w:marRight w:val="0"/>
          <w:marTop w:val="0"/>
          <w:marBottom w:val="0"/>
          <w:divBdr>
            <w:top w:val="none" w:sz="0" w:space="0" w:color="auto"/>
            <w:left w:val="none" w:sz="0" w:space="0" w:color="auto"/>
            <w:bottom w:val="none" w:sz="0" w:space="0" w:color="auto"/>
            <w:right w:val="none" w:sz="0" w:space="0" w:color="auto"/>
          </w:divBdr>
        </w:div>
        <w:div w:id="1083064356">
          <w:marLeft w:val="480"/>
          <w:marRight w:val="0"/>
          <w:marTop w:val="0"/>
          <w:marBottom w:val="0"/>
          <w:divBdr>
            <w:top w:val="none" w:sz="0" w:space="0" w:color="auto"/>
            <w:left w:val="none" w:sz="0" w:space="0" w:color="auto"/>
            <w:bottom w:val="none" w:sz="0" w:space="0" w:color="auto"/>
            <w:right w:val="none" w:sz="0" w:space="0" w:color="auto"/>
          </w:divBdr>
        </w:div>
        <w:div w:id="1199471406">
          <w:marLeft w:val="480"/>
          <w:marRight w:val="0"/>
          <w:marTop w:val="0"/>
          <w:marBottom w:val="0"/>
          <w:divBdr>
            <w:top w:val="none" w:sz="0" w:space="0" w:color="auto"/>
            <w:left w:val="none" w:sz="0" w:space="0" w:color="auto"/>
            <w:bottom w:val="none" w:sz="0" w:space="0" w:color="auto"/>
            <w:right w:val="none" w:sz="0" w:space="0" w:color="auto"/>
          </w:divBdr>
        </w:div>
        <w:div w:id="1380478143">
          <w:marLeft w:val="480"/>
          <w:marRight w:val="0"/>
          <w:marTop w:val="0"/>
          <w:marBottom w:val="0"/>
          <w:divBdr>
            <w:top w:val="none" w:sz="0" w:space="0" w:color="auto"/>
            <w:left w:val="none" w:sz="0" w:space="0" w:color="auto"/>
            <w:bottom w:val="none" w:sz="0" w:space="0" w:color="auto"/>
            <w:right w:val="none" w:sz="0" w:space="0" w:color="auto"/>
          </w:divBdr>
        </w:div>
        <w:div w:id="2143845923">
          <w:marLeft w:val="480"/>
          <w:marRight w:val="0"/>
          <w:marTop w:val="0"/>
          <w:marBottom w:val="0"/>
          <w:divBdr>
            <w:top w:val="none" w:sz="0" w:space="0" w:color="auto"/>
            <w:left w:val="none" w:sz="0" w:space="0" w:color="auto"/>
            <w:bottom w:val="none" w:sz="0" w:space="0" w:color="auto"/>
            <w:right w:val="none" w:sz="0" w:space="0" w:color="auto"/>
          </w:divBdr>
        </w:div>
        <w:div w:id="818615644">
          <w:marLeft w:val="480"/>
          <w:marRight w:val="0"/>
          <w:marTop w:val="0"/>
          <w:marBottom w:val="0"/>
          <w:divBdr>
            <w:top w:val="none" w:sz="0" w:space="0" w:color="auto"/>
            <w:left w:val="none" w:sz="0" w:space="0" w:color="auto"/>
            <w:bottom w:val="none" w:sz="0" w:space="0" w:color="auto"/>
            <w:right w:val="none" w:sz="0" w:space="0" w:color="auto"/>
          </w:divBdr>
        </w:div>
        <w:div w:id="1997610647">
          <w:marLeft w:val="480"/>
          <w:marRight w:val="0"/>
          <w:marTop w:val="0"/>
          <w:marBottom w:val="0"/>
          <w:divBdr>
            <w:top w:val="none" w:sz="0" w:space="0" w:color="auto"/>
            <w:left w:val="none" w:sz="0" w:space="0" w:color="auto"/>
            <w:bottom w:val="none" w:sz="0" w:space="0" w:color="auto"/>
            <w:right w:val="none" w:sz="0" w:space="0" w:color="auto"/>
          </w:divBdr>
        </w:div>
        <w:div w:id="242421917">
          <w:marLeft w:val="480"/>
          <w:marRight w:val="0"/>
          <w:marTop w:val="0"/>
          <w:marBottom w:val="0"/>
          <w:divBdr>
            <w:top w:val="none" w:sz="0" w:space="0" w:color="auto"/>
            <w:left w:val="none" w:sz="0" w:space="0" w:color="auto"/>
            <w:bottom w:val="none" w:sz="0" w:space="0" w:color="auto"/>
            <w:right w:val="none" w:sz="0" w:space="0" w:color="auto"/>
          </w:divBdr>
        </w:div>
        <w:div w:id="1872527080">
          <w:marLeft w:val="480"/>
          <w:marRight w:val="0"/>
          <w:marTop w:val="0"/>
          <w:marBottom w:val="0"/>
          <w:divBdr>
            <w:top w:val="none" w:sz="0" w:space="0" w:color="auto"/>
            <w:left w:val="none" w:sz="0" w:space="0" w:color="auto"/>
            <w:bottom w:val="none" w:sz="0" w:space="0" w:color="auto"/>
            <w:right w:val="none" w:sz="0" w:space="0" w:color="auto"/>
          </w:divBdr>
        </w:div>
        <w:div w:id="771784431">
          <w:marLeft w:val="480"/>
          <w:marRight w:val="0"/>
          <w:marTop w:val="0"/>
          <w:marBottom w:val="0"/>
          <w:divBdr>
            <w:top w:val="none" w:sz="0" w:space="0" w:color="auto"/>
            <w:left w:val="none" w:sz="0" w:space="0" w:color="auto"/>
            <w:bottom w:val="none" w:sz="0" w:space="0" w:color="auto"/>
            <w:right w:val="none" w:sz="0" w:space="0" w:color="auto"/>
          </w:divBdr>
        </w:div>
        <w:div w:id="1200505988">
          <w:marLeft w:val="480"/>
          <w:marRight w:val="0"/>
          <w:marTop w:val="0"/>
          <w:marBottom w:val="0"/>
          <w:divBdr>
            <w:top w:val="none" w:sz="0" w:space="0" w:color="auto"/>
            <w:left w:val="none" w:sz="0" w:space="0" w:color="auto"/>
            <w:bottom w:val="none" w:sz="0" w:space="0" w:color="auto"/>
            <w:right w:val="none" w:sz="0" w:space="0" w:color="auto"/>
          </w:divBdr>
        </w:div>
        <w:div w:id="665937789">
          <w:marLeft w:val="480"/>
          <w:marRight w:val="0"/>
          <w:marTop w:val="0"/>
          <w:marBottom w:val="0"/>
          <w:divBdr>
            <w:top w:val="none" w:sz="0" w:space="0" w:color="auto"/>
            <w:left w:val="none" w:sz="0" w:space="0" w:color="auto"/>
            <w:bottom w:val="none" w:sz="0" w:space="0" w:color="auto"/>
            <w:right w:val="none" w:sz="0" w:space="0" w:color="auto"/>
          </w:divBdr>
        </w:div>
        <w:div w:id="1461799553">
          <w:marLeft w:val="480"/>
          <w:marRight w:val="0"/>
          <w:marTop w:val="0"/>
          <w:marBottom w:val="0"/>
          <w:divBdr>
            <w:top w:val="none" w:sz="0" w:space="0" w:color="auto"/>
            <w:left w:val="none" w:sz="0" w:space="0" w:color="auto"/>
            <w:bottom w:val="none" w:sz="0" w:space="0" w:color="auto"/>
            <w:right w:val="none" w:sz="0" w:space="0" w:color="auto"/>
          </w:divBdr>
        </w:div>
        <w:div w:id="1593853695">
          <w:marLeft w:val="480"/>
          <w:marRight w:val="0"/>
          <w:marTop w:val="0"/>
          <w:marBottom w:val="0"/>
          <w:divBdr>
            <w:top w:val="none" w:sz="0" w:space="0" w:color="auto"/>
            <w:left w:val="none" w:sz="0" w:space="0" w:color="auto"/>
            <w:bottom w:val="none" w:sz="0" w:space="0" w:color="auto"/>
            <w:right w:val="none" w:sz="0" w:space="0" w:color="auto"/>
          </w:divBdr>
        </w:div>
        <w:div w:id="947085544">
          <w:marLeft w:val="480"/>
          <w:marRight w:val="0"/>
          <w:marTop w:val="0"/>
          <w:marBottom w:val="0"/>
          <w:divBdr>
            <w:top w:val="none" w:sz="0" w:space="0" w:color="auto"/>
            <w:left w:val="none" w:sz="0" w:space="0" w:color="auto"/>
            <w:bottom w:val="none" w:sz="0" w:space="0" w:color="auto"/>
            <w:right w:val="none" w:sz="0" w:space="0" w:color="auto"/>
          </w:divBdr>
        </w:div>
        <w:div w:id="1386878899">
          <w:marLeft w:val="480"/>
          <w:marRight w:val="0"/>
          <w:marTop w:val="0"/>
          <w:marBottom w:val="0"/>
          <w:divBdr>
            <w:top w:val="none" w:sz="0" w:space="0" w:color="auto"/>
            <w:left w:val="none" w:sz="0" w:space="0" w:color="auto"/>
            <w:bottom w:val="none" w:sz="0" w:space="0" w:color="auto"/>
            <w:right w:val="none" w:sz="0" w:space="0" w:color="auto"/>
          </w:divBdr>
        </w:div>
        <w:div w:id="1050618868">
          <w:marLeft w:val="480"/>
          <w:marRight w:val="0"/>
          <w:marTop w:val="0"/>
          <w:marBottom w:val="0"/>
          <w:divBdr>
            <w:top w:val="none" w:sz="0" w:space="0" w:color="auto"/>
            <w:left w:val="none" w:sz="0" w:space="0" w:color="auto"/>
            <w:bottom w:val="none" w:sz="0" w:space="0" w:color="auto"/>
            <w:right w:val="none" w:sz="0" w:space="0" w:color="auto"/>
          </w:divBdr>
        </w:div>
        <w:div w:id="1250847183">
          <w:marLeft w:val="480"/>
          <w:marRight w:val="0"/>
          <w:marTop w:val="0"/>
          <w:marBottom w:val="0"/>
          <w:divBdr>
            <w:top w:val="none" w:sz="0" w:space="0" w:color="auto"/>
            <w:left w:val="none" w:sz="0" w:space="0" w:color="auto"/>
            <w:bottom w:val="none" w:sz="0" w:space="0" w:color="auto"/>
            <w:right w:val="none" w:sz="0" w:space="0" w:color="auto"/>
          </w:divBdr>
        </w:div>
        <w:div w:id="1467627216">
          <w:marLeft w:val="480"/>
          <w:marRight w:val="0"/>
          <w:marTop w:val="0"/>
          <w:marBottom w:val="0"/>
          <w:divBdr>
            <w:top w:val="none" w:sz="0" w:space="0" w:color="auto"/>
            <w:left w:val="none" w:sz="0" w:space="0" w:color="auto"/>
            <w:bottom w:val="none" w:sz="0" w:space="0" w:color="auto"/>
            <w:right w:val="none" w:sz="0" w:space="0" w:color="auto"/>
          </w:divBdr>
        </w:div>
        <w:div w:id="1336877181">
          <w:marLeft w:val="480"/>
          <w:marRight w:val="0"/>
          <w:marTop w:val="0"/>
          <w:marBottom w:val="0"/>
          <w:divBdr>
            <w:top w:val="none" w:sz="0" w:space="0" w:color="auto"/>
            <w:left w:val="none" w:sz="0" w:space="0" w:color="auto"/>
            <w:bottom w:val="none" w:sz="0" w:space="0" w:color="auto"/>
            <w:right w:val="none" w:sz="0" w:space="0" w:color="auto"/>
          </w:divBdr>
        </w:div>
        <w:div w:id="1988779226">
          <w:marLeft w:val="480"/>
          <w:marRight w:val="0"/>
          <w:marTop w:val="0"/>
          <w:marBottom w:val="0"/>
          <w:divBdr>
            <w:top w:val="none" w:sz="0" w:space="0" w:color="auto"/>
            <w:left w:val="none" w:sz="0" w:space="0" w:color="auto"/>
            <w:bottom w:val="none" w:sz="0" w:space="0" w:color="auto"/>
            <w:right w:val="none" w:sz="0" w:space="0" w:color="auto"/>
          </w:divBdr>
        </w:div>
        <w:div w:id="877351479">
          <w:marLeft w:val="480"/>
          <w:marRight w:val="0"/>
          <w:marTop w:val="0"/>
          <w:marBottom w:val="0"/>
          <w:divBdr>
            <w:top w:val="none" w:sz="0" w:space="0" w:color="auto"/>
            <w:left w:val="none" w:sz="0" w:space="0" w:color="auto"/>
            <w:bottom w:val="none" w:sz="0" w:space="0" w:color="auto"/>
            <w:right w:val="none" w:sz="0" w:space="0" w:color="auto"/>
          </w:divBdr>
        </w:div>
        <w:div w:id="719718246">
          <w:marLeft w:val="480"/>
          <w:marRight w:val="0"/>
          <w:marTop w:val="0"/>
          <w:marBottom w:val="0"/>
          <w:divBdr>
            <w:top w:val="none" w:sz="0" w:space="0" w:color="auto"/>
            <w:left w:val="none" w:sz="0" w:space="0" w:color="auto"/>
            <w:bottom w:val="none" w:sz="0" w:space="0" w:color="auto"/>
            <w:right w:val="none" w:sz="0" w:space="0" w:color="auto"/>
          </w:divBdr>
        </w:div>
        <w:div w:id="1814517175">
          <w:marLeft w:val="480"/>
          <w:marRight w:val="0"/>
          <w:marTop w:val="0"/>
          <w:marBottom w:val="0"/>
          <w:divBdr>
            <w:top w:val="none" w:sz="0" w:space="0" w:color="auto"/>
            <w:left w:val="none" w:sz="0" w:space="0" w:color="auto"/>
            <w:bottom w:val="none" w:sz="0" w:space="0" w:color="auto"/>
            <w:right w:val="none" w:sz="0" w:space="0" w:color="auto"/>
          </w:divBdr>
        </w:div>
        <w:div w:id="1903833022">
          <w:marLeft w:val="480"/>
          <w:marRight w:val="0"/>
          <w:marTop w:val="0"/>
          <w:marBottom w:val="0"/>
          <w:divBdr>
            <w:top w:val="none" w:sz="0" w:space="0" w:color="auto"/>
            <w:left w:val="none" w:sz="0" w:space="0" w:color="auto"/>
            <w:bottom w:val="none" w:sz="0" w:space="0" w:color="auto"/>
            <w:right w:val="none" w:sz="0" w:space="0" w:color="auto"/>
          </w:divBdr>
        </w:div>
        <w:div w:id="805125865">
          <w:marLeft w:val="480"/>
          <w:marRight w:val="0"/>
          <w:marTop w:val="0"/>
          <w:marBottom w:val="0"/>
          <w:divBdr>
            <w:top w:val="none" w:sz="0" w:space="0" w:color="auto"/>
            <w:left w:val="none" w:sz="0" w:space="0" w:color="auto"/>
            <w:bottom w:val="none" w:sz="0" w:space="0" w:color="auto"/>
            <w:right w:val="none" w:sz="0" w:space="0" w:color="auto"/>
          </w:divBdr>
        </w:div>
        <w:div w:id="2111465293">
          <w:marLeft w:val="480"/>
          <w:marRight w:val="0"/>
          <w:marTop w:val="0"/>
          <w:marBottom w:val="0"/>
          <w:divBdr>
            <w:top w:val="none" w:sz="0" w:space="0" w:color="auto"/>
            <w:left w:val="none" w:sz="0" w:space="0" w:color="auto"/>
            <w:bottom w:val="none" w:sz="0" w:space="0" w:color="auto"/>
            <w:right w:val="none" w:sz="0" w:space="0" w:color="auto"/>
          </w:divBdr>
        </w:div>
        <w:div w:id="441462828">
          <w:marLeft w:val="480"/>
          <w:marRight w:val="0"/>
          <w:marTop w:val="0"/>
          <w:marBottom w:val="0"/>
          <w:divBdr>
            <w:top w:val="none" w:sz="0" w:space="0" w:color="auto"/>
            <w:left w:val="none" w:sz="0" w:space="0" w:color="auto"/>
            <w:bottom w:val="none" w:sz="0" w:space="0" w:color="auto"/>
            <w:right w:val="none" w:sz="0" w:space="0" w:color="auto"/>
          </w:divBdr>
        </w:div>
        <w:div w:id="348990190">
          <w:marLeft w:val="480"/>
          <w:marRight w:val="0"/>
          <w:marTop w:val="0"/>
          <w:marBottom w:val="0"/>
          <w:divBdr>
            <w:top w:val="none" w:sz="0" w:space="0" w:color="auto"/>
            <w:left w:val="none" w:sz="0" w:space="0" w:color="auto"/>
            <w:bottom w:val="none" w:sz="0" w:space="0" w:color="auto"/>
            <w:right w:val="none" w:sz="0" w:space="0" w:color="auto"/>
          </w:divBdr>
        </w:div>
        <w:div w:id="136799088">
          <w:marLeft w:val="480"/>
          <w:marRight w:val="0"/>
          <w:marTop w:val="0"/>
          <w:marBottom w:val="0"/>
          <w:divBdr>
            <w:top w:val="none" w:sz="0" w:space="0" w:color="auto"/>
            <w:left w:val="none" w:sz="0" w:space="0" w:color="auto"/>
            <w:bottom w:val="none" w:sz="0" w:space="0" w:color="auto"/>
            <w:right w:val="none" w:sz="0" w:space="0" w:color="auto"/>
          </w:divBdr>
        </w:div>
        <w:div w:id="1959793582">
          <w:marLeft w:val="480"/>
          <w:marRight w:val="0"/>
          <w:marTop w:val="0"/>
          <w:marBottom w:val="0"/>
          <w:divBdr>
            <w:top w:val="none" w:sz="0" w:space="0" w:color="auto"/>
            <w:left w:val="none" w:sz="0" w:space="0" w:color="auto"/>
            <w:bottom w:val="none" w:sz="0" w:space="0" w:color="auto"/>
            <w:right w:val="none" w:sz="0" w:space="0" w:color="auto"/>
          </w:divBdr>
        </w:div>
        <w:div w:id="354431506">
          <w:marLeft w:val="480"/>
          <w:marRight w:val="0"/>
          <w:marTop w:val="0"/>
          <w:marBottom w:val="0"/>
          <w:divBdr>
            <w:top w:val="none" w:sz="0" w:space="0" w:color="auto"/>
            <w:left w:val="none" w:sz="0" w:space="0" w:color="auto"/>
            <w:bottom w:val="none" w:sz="0" w:space="0" w:color="auto"/>
            <w:right w:val="none" w:sz="0" w:space="0" w:color="auto"/>
          </w:divBdr>
        </w:div>
        <w:div w:id="2080520519">
          <w:marLeft w:val="480"/>
          <w:marRight w:val="0"/>
          <w:marTop w:val="0"/>
          <w:marBottom w:val="0"/>
          <w:divBdr>
            <w:top w:val="none" w:sz="0" w:space="0" w:color="auto"/>
            <w:left w:val="none" w:sz="0" w:space="0" w:color="auto"/>
            <w:bottom w:val="none" w:sz="0" w:space="0" w:color="auto"/>
            <w:right w:val="none" w:sz="0" w:space="0" w:color="auto"/>
          </w:divBdr>
        </w:div>
        <w:div w:id="2030527334">
          <w:marLeft w:val="480"/>
          <w:marRight w:val="0"/>
          <w:marTop w:val="0"/>
          <w:marBottom w:val="0"/>
          <w:divBdr>
            <w:top w:val="none" w:sz="0" w:space="0" w:color="auto"/>
            <w:left w:val="none" w:sz="0" w:space="0" w:color="auto"/>
            <w:bottom w:val="none" w:sz="0" w:space="0" w:color="auto"/>
            <w:right w:val="none" w:sz="0" w:space="0" w:color="auto"/>
          </w:divBdr>
        </w:div>
        <w:div w:id="1870487635">
          <w:marLeft w:val="480"/>
          <w:marRight w:val="0"/>
          <w:marTop w:val="0"/>
          <w:marBottom w:val="0"/>
          <w:divBdr>
            <w:top w:val="none" w:sz="0" w:space="0" w:color="auto"/>
            <w:left w:val="none" w:sz="0" w:space="0" w:color="auto"/>
            <w:bottom w:val="none" w:sz="0" w:space="0" w:color="auto"/>
            <w:right w:val="none" w:sz="0" w:space="0" w:color="auto"/>
          </w:divBdr>
        </w:div>
        <w:div w:id="1734743131">
          <w:marLeft w:val="480"/>
          <w:marRight w:val="0"/>
          <w:marTop w:val="0"/>
          <w:marBottom w:val="0"/>
          <w:divBdr>
            <w:top w:val="none" w:sz="0" w:space="0" w:color="auto"/>
            <w:left w:val="none" w:sz="0" w:space="0" w:color="auto"/>
            <w:bottom w:val="none" w:sz="0" w:space="0" w:color="auto"/>
            <w:right w:val="none" w:sz="0" w:space="0" w:color="auto"/>
          </w:divBdr>
        </w:div>
        <w:div w:id="110511886">
          <w:marLeft w:val="480"/>
          <w:marRight w:val="0"/>
          <w:marTop w:val="0"/>
          <w:marBottom w:val="0"/>
          <w:divBdr>
            <w:top w:val="none" w:sz="0" w:space="0" w:color="auto"/>
            <w:left w:val="none" w:sz="0" w:space="0" w:color="auto"/>
            <w:bottom w:val="none" w:sz="0" w:space="0" w:color="auto"/>
            <w:right w:val="none" w:sz="0" w:space="0" w:color="auto"/>
          </w:divBdr>
        </w:div>
        <w:div w:id="1949043031">
          <w:marLeft w:val="480"/>
          <w:marRight w:val="0"/>
          <w:marTop w:val="0"/>
          <w:marBottom w:val="0"/>
          <w:divBdr>
            <w:top w:val="none" w:sz="0" w:space="0" w:color="auto"/>
            <w:left w:val="none" w:sz="0" w:space="0" w:color="auto"/>
            <w:bottom w:val="none" w:sz="0" w:space="0" w:color="auto"/>
            <w:right w:val="none" w:sz="0" w:space="0" w:color="auto"/>
          </w:divBdr>
        </w:div>
        <w:div w:id="1269659054">
          <w:marLeft w:val="480"/>
          <w:marRight w:val="0"/>
          <w:marTop w:val="0"/>
          <w:marBottom w:val="0"/>
          <w:divBdr>
            <w:top w:val="none" w:sz="0" w:space="0" w:color="auto"/>
            <w:left w:val="none" w:sz="0" w:space="0" w:color="auto"/>
            <w:bottom w:val="none" w:sz="0" w:space="0" w:color="auto"/>
            <w:right w:val="none" w:sz="0" w:space="0" w:color="auto"/>
          </w:divBdr>
        </w:div>
        <w:div w:id="807168634">
          <w:marLeft w:val="480"/>
          <w:marRight w:val="0"/>
          <w:marTop w:val="0"/>
          <w:marBottom w:val="0"/>
          <w:divBdr>
            <w:top w:val="none" w:sz="0" w:space="0" w:color="auto"/>
            <w:left w:val="none" w:sz="0" w:space="0" w:color="auto"/>
            <w:bottom w:val="none" w:sz="0" w:space="0" w:color="auto"/>
            <w:right w:val="none" w:sz="0" w:space="0" w:color="auto"/>
          </w:divBdr>
        </w:div>
        <w:div w:id="1884826001">
          <w:marLeft w:val="480"/>
          <w:marRight w:val="0"/>
          <w:marTop w:val="0"/>
          <w:marBottom w:val="0"/>
          <w:divBdr>
            <w:top w:val="none" w:sz="0" w:space="0" w:color="auto"/>
            <w:left w:val="none" w:sz="0" w:space="0" w:color="auto"/>
            <w:bottom w:val="none" w:sz="0" w:space="0" w:color="auto"/>
            <w:right w:val="none" w:sz="0" w:space="0" w:color="auto"/>
          </w:divBdr>
        </w:div>
        <w:div w:id="710346958">
          <w:marLeft w:val="480"/>
          <w:marRight w:val="0"/>
          <w:marTop w:val="0"/>
          <w:marBottom w:val="0"/>
          <w:divBdr>
            <w:top w:val="none" w:sz="0" w:space="0" w:color="auto"/>
            <w:left w:val="none" w:sz="0" w:space="0" w:color="auto"/>
            <w:bottom w:val="none" w:sz="0" w:space="0" w:color="auto"/>
            <w:right w:val="none" w:sz="0" w:space="0" w:color="auto"/>
          </w:divBdr>
        </w:div>
        <w:div w:id="1402098254">
          <w:marLeft w:val="480"/>
          <w:marRight w:val="0"/>
          <w:marTop w:val="0"/>
          <w:marBottom w:val="0"/>
          <w:divBdr>
            <w:top w:val="none" w:sz="0" w:space="0" w:color="auto"/>
            <w:left w:val="none" w:sz="0" w:space="0" w:color="auto"/>
            <w:bottom w:val="none" w:sz="0" w:space="0" w:color="auto"/>
            <w:right w:val="none" w:sz="0" w:space="0" w:color="auto"/>
          </w:divBdr>
        </w:div>
        <w:div w:id="366181324">
          <w:marLeft w:val="480"/>
          <w:marRight w:val="0"/>
          <w:marTop w:val="0"/>
          <w:marBottom w:val="0"/>
          <w:divBdr>
            <w:top w:val="none" w:sz="0" w:space="0" w:color="auto"/>
            <w:left w:val="none" w:sz="0" w:space="0" w:color="auto"/>
            <w:bottom w:val="none" w:sz="0" w:space="0" w:color="auto"/>
            <w:right w:val="none" w:sz="0" w:space="0" w:color="auto"/>
          </w:divBdr>
        </w:div>
        <w:div w:id="1747190840">
          <w:marLeft w:val="480"/>
          <w:marRight w:val="0"/>
          <w:marTop w:val="0"/>
          <w:marBottom w:val="0"/>
          <w:divBdr>
            <w:top w:val="none" w:sz="0" w:space="0" w:color="auto"/>
            <w:left w:val="none" w:sz="0" w:space="0" w:color="auto"/>
            <w:bottom w:val="none" w:sz="0" w:space="0" w:color="auto"/>
            <w:right w:val="none" w:sz="0" w:space="0" w:color="auto"/>
          </w:divBdr>
        </w:div>
        <w:div w:id="1634825354">
          <w:marLeft w:val="480"/>
          <w:marRight w:val="0"/>
          <w:marTop w:val="0"/>
          <w:marBottom w:val="0"/>
          <w:divBdr>
            <w:top w:val="none" w:sz="0" w:space="0" w:color="auto"/>
            <w:left w:val="none" w:sz="0" w:space="0" w:color="auto"/>
            <w:bottom w:val="none" w:sz="0" w:space="0" w:color="auto"/>
            <w:right w:val="none" w:sz="0" w:space="0" w:color="auto"/>
          </w:divBdr>
        </w:div>
        <w:div w:id="82068528">
          <w:marLeft w:val="480"/>
          <w:marRight w:val="0"/>
          <w:marTop w:val="0"/>
          <w:marBottom w:val="0"/>
          <w:divBdr>
            <w:top w:val="none" w:sz="0" w:space="0" w:color="auto"/>
            <w:left w:val="none" w:sz="0" w:space="0" w:color="auto"/>
            <w:bottom w:val="none" w:sz="0" w:space="0" w:color="auto"/>
            <w:right w:val="none" w:sz="0" w:space="0" w:color="auto"/>
          </w:divBdr>
        </w:div>
        <w:div w:id="142740409">
          <w:marLeft w:val="480"/>
          <w:marRight w:val="0"/>
          <w:marTop w:val="0"/>
          <w:marBottom w:val="0"/>
          <w:divBdr>
            <w:top w:val="none" w:sz="0" w:space="0" w:color="auto"/>
            <w:left w:val="none" w:sz="0" w:space="0" w:color="auto"/>
            <w:bottom w:val="none" w:sz="0" w:space="0" w:color="auto"/>
            <w:right w:val="none" w:sz="0" w:space="0" w:color="auto"/>
          </w:divBdr>
        </w:div>
        <w:div w:id="859200843">
          <w:marLeft w:val="480"/>
          <w:marRight w:val="0"/>
          <w:marTop w:val="0"/>
          <w:marBottom w:val="0"/>
          <w:divBdr>
            <w:top w:val="none" w:sz="0" w:space="0" w:color="auto"/>
            <w:left w:val="none" w:sz="0" w:space="0" w:color="auto"/>
            <w:bottom w:val="none" w:sz="0" w:space="0" w:color="auto"/>
            <w:right w:val="none" w:sz="0" w:space="0" w:color="auto"/>
          </w:divBdr>
        </w:div>
        <w:div w:id="848569107">
          <w:marLeft w:val="480"/>
          <w:marRight w:val="0"/>
          <w:marTop w:val="0"/>
          <w:marBottom w:val="0"/>
          <w:divBdr>
            <w:top w:val="none" w:sz="0" w:space="0" w:color="auto"/>
            <w:left w:val="none" w:sz="0" w:space="0" w:color="auto"/>
            <w:bottom w:val="none" w:sz="0" w:space="0" w:color="auto"/>
            <w:right w:val="none" w:sz="0" w:space="0" w:color="auto"/>
          </w:divBdr>
        </w:div>
        <w:div w:id="568417345">
          <w:marLeft w:val="480"/>
          <w:marRight w:val="0"/>
          <w:marTop w:val="0"/>
          <w:marBottom w:val="0"/>
          <w:divBdr>
            <w:top w:val="none" w:sz="0" w:space="0" w:color="auto"/>
            <w:left w:val="none" w:sz="0" w:space="0" w:color="auto"/>
            <w:bottom w:val="none" w:sz="0" w:space="0" w:color="auto"/>
            <w:right w:val="none" w:sz="0" w:space="0" w:color="auto"/>
          </w:divBdr>
        </w:div>
        <w:div w:id="1418480064">
          <w:marLeft w:val="480"/>
          <w:marRight w:val="0"/>
          <w:marTop w:val="0"/>
          <w:marBottom w:val="0"/>
          <w:divBdr>
            <w:top w:val="none" w:sz="0" w:space="0" w:color="auto"/>
            <w:left w:val="none" w:sz="0" w:space="0" w:color="auto"/>
            <w:bottom w:val="none" w:sz="0" w:space="0" w:color="auto"/>
            <w:right w:val="none" w:sz="0" w:space="0" w:color="auto"/>
          </w:divBdr>
        </w:div>
        <w:div w:id="1829176475">
          <w:marLeft w:val="480"/>
          <w:marRight w:val="0"/>
          <w:marTop w:val="0"/>
          <w:marBottom w:val="0"/>
          <w:divBdr>
            <w:top w:val="none" w:sz="0" w:space="0" w:color="auto"/>
            <w:left w:val="none" w:sz="0" w:space="0" w:color="auto"/>
            <w:bottom w:val="none" w:sz="0" w:space="0" w:color="auto"/>
            <w:right w:val="none" w:sz="0" w:space="0" w:color="auto"/>
          </w:divBdr>
        </w:div>
        <w:div w:id="1125584447">
          <w:marLeft w:val="480"/>
          <w:marRight w:val="0"/>
          <w:marTop w:val="0"/>
          <w:marBottom w:val="0"/>
          <w:divBdr>
            <w:top w:val="none" w:sz="0" w:space="0" w:color="auto"/>
            <w:left w:val="none" w:sz="0" w:space="0" w:color="auto"/>
            <w:bottom w:val="none" w:sz="0" w:space="0" w:color="auto"/>
            <w:right w:val="none" w:sz="0" w:space="0" w:color="auto"/>
          </w:divBdr>
        </w:div>
        <w:div w:id="539056750">
          <w:marLeft w:val="480"/>
          <w:marRight w:val="0"/>
          <w:marTop w:val="0"/>
          <w:marBottom w:val="0"/>
          <w:divBdr>
            <w:top w:val="none" w:sz="0" w:space="0" w:color="auto"/>
            <w:left w:val="none" w:sz="0" w:space="0" w:color="auto"/>
            <w:bottom w:val="none" w:sz="0" w:space="0" w:color="auto"/>
            <w:right w:val="none" w:sz="0" w:space="0" w:color="auto"/>
          </w:divBdr>
        </w:div>
        <w:div w:id="1518692067">
          <w:marLeft w:val="480"/>
          <w:marRight w:val="0"/>
          <w:marTop w:val="0"/>
          <w:marBottom w:val="0"/>
          <w:divBdr>
            <w:top w:val="none" w:sz="0" w:space="0" w:color="auto"/>
            <w:left w:val="none" w:sz="0" w:space="0" w:color="auto"/>
            <w:bottom w:val="none" w:sz="0" w:space="0" w:color="auto"/>
            <w:right w:val="none" w:sz="0" w:space="0" w:color="auto"/>
          </w:divBdr>
        </w:div>
        <w:div w:id="920527919">
          <w:marLeft w:val="480"/>
          <w:marRight w:val="0"/>
          <w:marTop w:val="0"/>
          <w:marBottom w:val="0"/>
          <w:divBdr>
            <w:top w:val="none" w:sz="0" w:space="0" w:color="auto"/>
            <w:left w:val="none" w:sz="0" w:space="0" w:color="auto"/>
            <w:bottom w:val="none" w:sz="0" w:space="0" w:color="auto"/>
            <w:right w:val="none" w:sz="0" w:space="0" w:color="auto"/>
          </w:divBdr>
        </w:div>
        <w:div w:id="1038624634">
          <w:marLeft w:val="480"/>
          <w:marRight w:val="0"/>
          <w:marTop w:val="0"/>
          <w:marBottom w:val="0"/>
          <w:divBdr>
            <w:top w:val="none" w:sz="0" w:space="0" w:color="auto"/>
            <w:left w:val="none" w:sz="0" w:space="0" w:color="auto"/>
            <w:bottom w:val="none" w:sz="0" w:space="0" w:color="auto"/>
            <w:right w:val="none" w:sz="0" w:space="0" w:color="auto"/>
          </w:divBdr>
        </w:div>
        <w:div w:id="2033416899">
          <w:marLeft w:val="480"/>
          <w:marRight w:val="0"/>
          <w:marTop w:val="0"/>
          <w:marBottom w:val="0"/>
          <w:divBdr>
            <w:top w:val="none" w:sz="0" w:space="0" w:color="auto"/>
            <w:left w:val="none" w:sz="0" w:space="0" w:color="auto"/>
            <w:bottom w:val="none" w:sz="0" w:space="0" w:color="auto"/>
            <w:right w:val="none" w:sz="0" w:space="0" w:color="auto"/>
          </w:divBdr>
        </w:div>
        <w:div w:id="699937740">
          <w:marLeft w:val="480"/>
          <w:marRight w:val="0"/>
          <w:marTop w:val="0"/>
          <w:marBottom w:val="0"/>
          <w:divBdr>
            <w:top w:val="none" w:sz="0" w:space="0" w:color="auto"/>
            <w:left w:val="none" w:sz="0" w:space="0" w:color="auto"/>
            <w:bottom w:val="none" w:sz="0" w:space="0" w:color="auto"/>
            <w:right w:val="none" w:sz="0" w:space="0" w:color="auto"/>
          </w:divBdr>
        </w:div>
        <w:div w:id="976378987">
          <w:marLeft w:val="480"/>
          <w:marRight w:val="0"/>
          <w:marTop w:val="0"/>
          <w:marBottom w:val="0"/>
          <w:divBdr>
            <w:top w:val="none" w:sz="0" w:space="0" w:color="auto"/>
            <w:left w:val="none" w:sz="0" w:space="0" w:color="auto"/>
            <w:bottom w:val="none" w:sz="0" w:space="0" w:color="auto"/>
            <w:right w:val="none" w:sz="0" w:space="0" w:color="auto"/>
          </w:divBdr>
        </w:div>
        <w:div w:id="499664637">
          <w:marLeft w:val="480"/>
          <w:marRight w:val="0"/>
          <w:marTop w:val="0"/>
          <w:marBottom w:val="0"/>
          <w:divBdr>
            <w:top w:val="none" w:sz="0" w:space="0" w:color="auto"/>
            <w:left w:val="none" w:sz="0" w:space="0" w:color="auto"/>
            <w:bottom w:val="none" w:sz="0" w:space="0" w:color="auto"/>
            <w:right w:val="none" w:sz="0" w:space="0" w:color="auto"/>
          </w:divBdr>
        </w:div>
        <w:div w:id="2092236898">
          <w:marLeft w:val="480"/>
          <w:marRight w:val="0"/>
          <w:marTop w:val="0"/>
          <w:marBottom w:val="0"/>
          <w:divBdr>
            <w:top w:val="none" w:sz="0" w:space="0" w:color="auto"/>
            <w:left w:val="none" w:sz="0" w:space="0" w:color="auto"/>
            <w:bottom w:val="none" w:sz="0" w:space="0" w:color="auto"/>
            <w:right w:val="none" w:sz="0" w:space="0" w:color="auto"/>
          </w:divBdr>
        </w:div>
        <w:div w:id="1116679045">
          <w:marLeft w:val="480"/>
          <w:marRight w:val="0"/>
          <w:marTop w:val="0"/>
          <w:marBottom w:val="0"/>
          <w:divBdr>
            <w:top w:val="none" w:sz="0" w:space="0" w:color="auto"/>
            <w:left w:val="none" w:sz="0" w:space="0" w:color="auto"/>
            <w:bottom w:val="none" w:sz="0" w:space="0" w:color="auto"/>
            <w:right w:val="none" w:sz="0" w:space="0" w:color="auto"/>
          </w:divBdr>
        </w:div>
        <w:div w:id="549922239">
          <w:marLeft w:val="480"/>
          <w:marRight w:val="0"/>
          <w:marTop w:val="0"/>
          <w:marBottom w:val="0"/>
          <w:divBdr>
            <w:top w:val="none" w:sz="0" w:space="0" w:color="auto"/>
            <w:left w:val="none" w:sz="0" w:space="0" w:color="auto"/>
            <w:bottom w:val="none" w:sz="0" w:space="0" w:color="auto"/>
            <w:right w:val="none" w:sz="0" w:space="0" w:color="auto"/>
          </w:divBdr>
        </w:div>
        <w:div w:id="486677185">
          <w:marLeft w:val="480"/>
          <w:marRight w:val="0"/>
          <w:marTop w:val="0"/>
          <w:marBottom w:val="0"/>
          <w:divBdr>
            <w:top w:val="none" w:sz="0" w:space="0" w:color="auto"/>
            <w:left w:val="none" w:sz="0" w:space="0" w:color="auto"/>
            <w:bottom w:val="none" w:sz="0" w:space="0" w:color="auto"/>
            <w:right w:val="none" w:sz="0" w:space="0" w:color="auto"/>
          </w:divBdr>
        </w:div>
        <w:div w:id="1904677994">
          <w:marLeft w:val="480"/>
          <w:marRight w:val="0"/>
          <w:marTop w:val="0"/>
          <w:marBottom w:val="0"/>
          <w:divBdr>
            <w:top w:val="none" w:sz="0" w:space="0" w:color="auto"/>
            <w:left w:val="none" w:sz="0" w:space="0" w:color="auto"/>
            <w:bottom w:val="none" w:sz="0" w:space="0" w:color="auto"/>
            <w:right w:val="none" w:sz="0" w:space="0" w:color="auto"/>
          </w:divBdr>
        </w:div>
        <w:div w:id="916288125">
          <w:marLeft w:val="480"/>
          <w:marRight w:val="0"/>
          <w:marTop w:val="0"/>
          <w:marBottom w:val="0"/>
          <w:divBdr>
            <w:top w:val="none" w:sz="0" w:space="0" w:color="auto"/>
            <w:left w:val="none" w:sz="0" w:space="0" w:color="auto"/>
            <w:bottom w:val="none" w:sz="0" w:space="0" w:color="auto"/>
            <w:right w:val="none" w:sz="0" w:space="0" w:color="auto"/>
          </w:divBdr>
        </w:div>
        <w:div w:id="1135563999">
          <w:marLeft w:val="480"/>
          <w:marRight w:val="0"/>
          <w:marTop w:val="0"/>
          <w:marBottom w:val="0"/>
          <w:divBdr>
            <w:top w:val="none" w:sz="0" w:space="0" w:color="auto"/>
            <w:left w:val="none" w:sz="0" w:space="0" w:color="auto"/>
            <w:bottom w:val="none" w:sz="0" w:space="0" w:color="auto"/>
            <w:right w:val="none" w:sz="0" w:space="0" w:color="auto"/>
          </w:divBdr>
        </w:div>
        <w:div w:id="208300975">
          <w:marLeft w:val="480"/>
          <w:marRight w:val="0"/>
          <w:marTop w:val="0"/>
          <w:marBottom w:val="0"/>
          <w:divBdr>
            <w:top w:val="none" w:sz="0" w:space="0" w:color="auto"/>
            <w:left w:val="none" w:sz="0" w:space="0" w:color="auto"/>
            <w:bottom w:val="none" w:sz="0" w:space="0" w:color="auto"/>
            <w:right w:val="none" w:sz="0" w:space="0" w:color="auto"/>
          </w:divBdr>
        </w:div>
        <w:div w:id="945388175">
          <w:marLeft w:val="480"/>
          <w:marRight w:val="0"/>
          <w:marTop w:val="0"/>
          <w:marBottom w:val="0"/>
          <w:divBdr>
            <w:top w:val="none" w:sz="0" w:space="0" w:color="auto"/>
            <w:left w:val="none" w:sz="0" w:space="0" w:color="auto"/>
            <w:bottom w:val="none" w:sz="0" w:space="0" w:color="auto"/>
            <w:right w:val="none" w:sz="0" w:space="0" w:color="auto"/>
          </w:divBdr>
        </w:div>
        <w:div w:id="2039968104">
          <w:marLeft w:val="480"/>
          <w:marRight w:val="0"/>
          <w:marTop w:val="0"/>
          <w:marBottom w:val="0"/>
          <w:divBdr>
            <w:top w:val="none" w:sz="0" w:space="0" w:color="auto"/>
            <w:left w:val="none" w:sz="0" w:space="0" w:color="auto"/>
            <w:bottom w:val="none" w:sz="0" w:space="0" w:color="auto"/>
            <w:right w:val="none" w:sz="0" w:space="0" w:color="auto"/>
          </w:divBdr>
        </w:div>
        <w:div w:id="1080567066">
          <w:marLeft w:val="480"/>
          <w:marRight w:val="0"/>
          <w:marTop w:val="0"/>
          <w:marBottom w:val="0"/>
          <w:divBdr>
            <w:top w:val="none" w:sz="0" w:space="0" w:color="auto"/>
            <w:left w:val="none" w:sz="0" w:space="0" w:color="auto"/>
            <w:bottom w:val="none" w:sz="0" w:space="0" w:color="auto"/>
            <w:right w:val="none" w:sz="0" w:space="0" w:color="auto"/>
          </w:divBdr>
        </w:div>
        <w:div w:id="1795126464">
          <w:marLeft w:val="480"/>
          <w:marRight w:val="0"/>
          <w:marTop w:val="0"/>
          <w:marBottom w:val="0"/>
          <w:divBdr>
            <w:top w:val="none" w:sz="0" w:space="0" w:color="auto"/>
            <w:left w:val="none" w:sz="0" w:space="0" w:color="auto"/>
            <w:bottom w:val="none" w:sz="0" w:space="0" w:color="auto"/>
            <w:right w:val="none" w:sz="0" w:space="0" w:color="auto"/>
          </w:divBdr>
        </w:div>
        <w:div w:id="277834894">
          <w:marLeft w:val="480"/>
          <w:marRight w:val="0"/>
          <w:marTop w:val="0"/>
          <w:marBottom w:val="0"/>
          <w:divBdr>
            <w:top w:val="none" w:sz="0" w:space="0" w:color="auto"/>
            <w:left w:val="none" w:sz="0" w:space="0" w:color="auto"/>
            <w:bottom w:val="none" w:sz="0" w:space="0" w:color="auto"/>
            <w:right w:val="none" w:sz="0" w:space="0" w:color="auto"/>
          </w:divBdr>
        </w:div>
        <w:div w:id="666790415">
          <w:marLeft w:val="480"/>
          <w:marRight w:val="0"/>
          <w:marTop w:val="0"/>
          <w:marBottom w:val="0"/>
          <w:divBdr>
            <w:top w:val="none" w:sz="0" w:space="0" w:color="auto"/>
            <w:left w:val="none" w:sz="0" w:space="0" w:color="auto"/>
            <w:bottom w:val="none" w:sz="0" w:space="0" w:color="auto"/>
            <w:right w:val="none" w:sz="0" w:space="0" w:color="auto"/>
          </w:divBdr>
        </w:div>
        <w:div w:id="1718432011">
          <w:marLeft w:val="480"/>
          <w:marRight w:val="0"/>
          <w:marTop w:val="0"/>
          <w:marBottom w:val="0"/>
          <w:divBdr>
            <w:top w:val="none" w:sz="0" w:space="0" w:color="auto"/>
            <w:left w:val="none" w:sz="0" w:space="0" w:color="auto"/>
            <w:bottom w:val="none" w:sz="0" w:space="0" w:color="auto"/>
            <w:right w:val="none" w:sz="0" w:space="0" w:color="auto"/>
          </w:divBdr>
        </w:div>
        <w:div w:id="374936274">
          <w:marLeft w:val="480"/>
          <w:marRight w:val="0"/>
          <w:marTop w:val="0"/>
          <w:marBottom w:val="0"/>
          <w:divBdr>
            <w:top w:val="none" w:sz="0" w:space="0" w:color="auto"/>
            <w:left w:val="none" w:sz="0" w:space="0" w:color="auto"/>
            <w:bottom w:val="none" w:sz="0" w:space="0" w:color="auto"/>
            <w:right w:val="none" w:sz="0" w:space="0" w:color="auto"/>
          </w:divBdr>
        </w:div>
        <w:div w:id="269240800">
          <w:marLeft w:val="480"/>
          <w:marRight w:val="0"/>
          <w:marTop w:val="0"/>
          <w:marBottom w:val="0"/>
          <w:divBdr>
            <w:top w:val="none" w:sz="0" w:space="0" w:color="auto"/>
            <w:left w:val="none" w:sz="0" w:space="0" w:color="auto"/>
            <w:bottom w:val="none" w:sz="0" w:space="0" w:color="auto"/>
            <w:right w:val="none" w:sz="0" w:space="0" w:color="auto"/>
          </w:divBdr>
        </w:div>
        <w:div w:id="1131097030">
          <w:marLeft w:val="480"/>
          <w:marRight w:val="0"/>
          <w:marTop w:val="0"/>
          <w:marBottom w:val="0"/>
          <w:divBdr>
            <w:top w:val="none" w:sz="0" w:space="0" w:color="auto"/>
            <w:left w:val="none" w:sz="0" w:space="0" w:color="auto"/>
            <w:bottom w:val="none" w:sz="0" w:space="0" w:color="auto"/>
            <w:right w:val="none" w:sz="0" w:space="0" w:color="auto"/>
          </w:divBdr>
        </w:div>
        <w:div w:id="1296182987">
          <w:marLeft w:val="480"/>
          <w:marRight w:val="0"/>
          <w:marTop w:val="0"/>
          <w:marBottom w:val="0"/>
          <w:divBdr>
            <w:top w:val="none" w:sz="0" w:space="0" w:color="auto"/>
            <w:left w:val="none" w:sz="0" w:space="0" w:color="auto"/>
            <w:bottom w:val="none" w:sz="0" w:space="0" w:color="auto"/>
            <w:right w:val="none" w:sz="0" w:space="0" w:color="auto"/>
          </w:divBdr>
        </w:div>
        <w:div w:id="761487642">
          <w:marLeft w:val="480"/>
          <w:marRight w:val="0"/>
          <w:marTop w:val="0"/>
          <w:marBottom w:val="0"/>
          <w:divBdr>
            <w:top w:val="none" w:sz="0" w:space="0" w:color="auto"/>
            <w:left w:val="none" w:sz="0" w:space="0" w:color="auto"/>
            <w:bottom w:val="none" w:sz="0" w:space="0" w:color="auto"/>
            <w:right w:val="none" w:sz="0" w:space="0" w:color="auto"/>
          </w:divBdr>
        </w:div>
        <w:div w:id="1032153885">
          <w:marLeft w:val="480"/>
          <w:marRight w:val="0"/>
          <w:marTop w:val="0"/>
          <w:marBottom w:val="0"/>
          <w:divBdr>
            <w:top w:val="none" w:sz="0" w:space="0" w:color="auto"/>
            <w:left w:val="none" w:sz="0" w:space="0" w:color="auto"/>
            <w:bottom w:val="none" w:sz="0" w:space="0" w:color="auto"/>
            <w:right w:val="none" w:sz="0" w:space="0" w:color="auto"/>
          </w:divBdr>
        </w:div>
        <w:div w:id="1918896742">
          <w:marLeft w:val="480"/>
          <w:marRight w:val="0"/>
          <w:marTop w:val="0"/>
          <w:marBottom w:val="0"/>
          <w:divBdr>
            <w:top w:val="none" w:sz="0" w:space="0" w:color="auto"/>
            <w:left w:val="none" w:sz="0" w:space="0" w:color="auto"/>
            <w:bottom w:val="none" w:sz="0" w:space="0" w:color="auto"/>
            <w:right w:val="none" w:sz="0" w:space="0" w:color="auto"/>
          </w:divBdr>
        </w:div>
        <w:div w:id="2112847360">
          <w:marLeft w:val="480"/>
          <w:marRight w:val="0"/>
          <w:marTop w:val="0"/>
          <w:marBottom w:val="0"/>
          <w:divBdr>
            <w:top w:val="none" w:sz="0" w:space="0" w:color="auto"/>
            <w:left w:val="none" w:sz="0" w:space="0" w:color="auto"/>
            <w:bottom w:val="none" w:sz="0" w:space="0" w:color="auto"/>
            <w:right w:val="none" w:sz="0" w:space="0" w:color="auto"/>
          </w:divBdr>
        </w:div>
        <w:div w:id="1657030985">
          <w:marLeft w:val="480"/>
          <w:marRight w:val="0"/>
          <w:marTop w:val="0"/>
          <w:marBottom w:val="0"/>
          <w:divBdr>
            <w:top w:val="none" w:sz="0" w:space="0" w:color="auto"/>
            <w:left w:val="none" w:sz="0" w:space="0" w:color="auto"/>
            <w:bottom w:val="none" w:sz="0" w:space="0" w:color="auto"/>
            <w:right w:val="none" w:sz="0" w:space="0" w:color="auto"/>
          </w:divBdr>
        </w:div>
        <w:div w:id="609556111">
          <w:marLeft w:val="480"/>
          <w:marRight w:val="0"/>
          <w:marTop w:val="0"/>
          <w:marBottom w:val="0"/>
          <w:divBdr>
            <w:top w:val="none" w:sz="0" w:space="0" w:color="auto"/>
            <w:left w:val="none" w:sz="0" w:space="0" w:color="auto"/>
            <w:bottom w:val="none" w:sz="0" w:space="0" w:color="auto"/>
            <w:right w:val="none" w:sz="0" w:space="0" w:color="auto"/>
          </w:divBdr>
        </w:div>
        <w:div w:id="123692246">
          <w:marLeft w:val="480"/>
          <w:marRight w:val="0"/>
          <w:marTop w:val="0"/>
          <w:marBottom w:val="0"/>
          <w:divBdr>
            <w:top w:val="none" w:sz="0" w:space="0" w:color="auto"/>
            <w:left w:val="none" w:sz="0" w:space="0" w:color="auto"/>
            <w:bottom w:val="none" w:sz="0" w:space="0" w:color="auto"/>
            <w:right w:val="none" w:sz="0" w:space="0" w:color="auto"/>
          </w:divBdr>
        </w:div>
        <w:div w:id="281034452">
          <w:marLeft w:val="480"/>
          <w:marRight w:val="0"/>
          <w:marTop w:val="0"/>
          <w:marBottom w:val="0"/>
          <w:divBdr>
            <w:top w:val="none" w:sz="0" w:space="0" w:color="auto"/>
            <w:left w:val="none" w:sz="0" w:space="0" w:color="auto"/>
            <w:bottom w:val="none" w:sz="0" w:space="0" w:color="auto"/>
            <w:right w:val="none" w:sz="0" w:space="0" w:color="auto"/>
          </w:divBdr>
        </w:div>
        <w:div w:id="1658224321">
          <w:marLeft w:val="480"/>
          <w:marRight w:val="0"/>
          <w:marTop w:val="0"/>
          <w:marBottom w:val="0"/>
          <w:divBdr>
            <w:top w:val="none" w:sz="0" w:space="0" w:color="auto"/>
            <w:left w:val="none" w:sz="0" w:space="0" w:color="auto"/>
            <w:bottom w:val="none" w:sz="0" w:space="0" w:color="auto"/>
            <w:right w:val="none" w:sz="0" w:space="0" w:color="auto"/>
          </w:divBdr>
        </w:div>
        <w:div w:id="1853295836">
          <w:marLeft w:val="480"/>
          <w:marRight w:val="0"/>
          <w:marTop w:val="0"/>
          <w:marBottom w:val="0"/>
          <w:divBdr>
            <w:top w:val="none" w:sz="0" w:space="0" w:color="auto"/>
            <w:left w:val="none" w:sz="0" w:space="0" w:color="auto"/>
            <w:bottom w:val="none" w:sz="0" w:space="0" w:color="auto"/>
            <w:right w:val="none" w:sz="0" w:space="0" w:color="auto"/>
          </w:divBdr>
        </w:div>
        <w:div w:id="1792741358">
          <w:marLeft w:val="480"/>
          <w:marRight w:val="0"/>
          <w:marTop w:val="0"/>
          <w:marBottom w:val="0"/>
          <w:divBdr>
            <w:top w:val="none" w:sz="0" w:space="0" w:color="auto"/>
            <w:left w:val="none" w:sz="0" w:space="0" w:color="auto"/>
            <w:bottom w:val="none" w:sz="0" w:space="0" w:color="auto"/>
            <w:right w:val="none" w:sz="0" w:space="0" w:color="auto"/>
          </w:divBdr>
        </w:div>
        <w:div w:id="827601219">
          <w:marLeft w:val="480"/>
          <w:marRight w:val="0"/>
          <w:marTop w:val="0"/>
          <w:marBottom w:val="0"/>
          <w:divBdr>
            <w:top w:val="none" w:sz="0" w:space="0" w:color="auto"/>
            <w:left w:val="none" w:sz="0" w:space="0" w:color="auto"/>
            <w:bottom w:val="none" w:sz="0" w:space="0" w:color="auto"/>
            <w:right w:val="none" w:sz="0" w:space="0" w:color="auto"/>
          </w:divBdr>
        </w:div>
        <w:div w:id="1557085152">
          <w:marLeft w:val="480"/>
          <w:marRight w:val="0"/>
          <w:marTop w:val="0"/>
          <w:marBottom w:val="0"/>
          <w:divBdr>
            <w:top w:val="none" w:sz="0" w:space="0" w:color="auto"/>
            <w:left w:val="none" w:sz="0" w:space="0" w:color="auto"/>
            <w:bottom w:val="none" w:sz="0" w:space="0" w:color="auto"/>
            <w:right w:val="none" w:sz="0" w:space="0" w:color="auto"/>
          </w:divBdr>
        </w:div>
        <w:div w:id="681667624">
          <w:marLeft w:val="480"/>
          <w:marRight w:val="0"/>
          <w:marTop w:val="0"/>
          <w:marBottom w:val="0"/>
          <w:divBdr>
            <w:top w:val="none" w:sz="0" w:space="0" w:color="auto"/>
            <w:left w:val="none" w:sz="0" w:space="0" w:color="auto"/>
            <w:bottom w:val="none" w:sz="0" w:space="0" w:color="auto"/>
            <w:right w:val="none" w:sz="0" w:space="0" w:color="auto"/>
          </w:divBdr>
        </w:div>
        <w:div w:id="1706903898">
          <w:marLeft w:val="480"/>
          <w:marRight w:val="0"/>
          <w:marTop w:val="0"/>
          <w:marBottom w:val="0"/>
          <w:divBdr>
            <w:top w:val="none" w:sz="0" w:space="0" w:color="auto"/>
            <w:left w:val="none" w:sz="0" w:space="0" w:color="auto"/>
            <w:bottom w:val="none" w:sz="0" w:space="0" w:color="auto"/>
            <w:right w:val="none" w:sz="0" w:space="0" w:color="auto"/>
          </w:divBdr>
        </w:div>
        <w:div w:id="629019739">
          <w:marLeft w:val="480"/>
          <w:marRight w:val="0"/>
          <w:marTop w:val="0"/>
          <w:marBottom w:val="0"/>
          <w:divBdr>
            <w:top w:val="none" w:sz="0" w:space="0" w:color="auto"/>
            <w:left w:val="none" w:sz="0" w:space="0" w:color="auto"/>
            <w:bottom w:val="none" w:sz="0" w:space="0" w:color="auto"/>
            <w:right w:val="none" w:sz="0" w:space="0" w:color="auto"/>
          </w:divBdr>
        </w:div>
        <w:div w:id="2022465726">
          <w:marLeft w:val="480"/>
          <w:marRight w:val="0"/>
          <w:marTop w:val="0"/>
          <w:marBottom w:val="0"/>
          <w:divBdr>
            <w:top w:val="none" w:sz="0" w:space="0" w:color="auto"/>
            <w:left w:val="none" w:sz="0" w:space="0" w:color="auto"/>
            <w:bottom w:val="none" w:sz="0" w:space="0" w:color="auto"/>
            <w:right w:val="none" w:sz="0" w:space="0" w:color="auto"/>
          </w:divBdr>
        </w:div>
        <w:div w:id="242297755">
          <w:marLeft w:val="480"/>
          <w:marRight w:val="0"/>
          <w:marTop w:val="0"/>
          <w:marBottom w:val="0"/>
          <w:divBdr>
            <w:top w:val="none" w:sz="0" w:space="0" w:color="auto"/>
            <w:left w:val="none" w:sz="0" w:space="0" w:color="auto"/>
            <w:bottom w:val="none" w:sz="0" w:space="0" w:color="auto"/>
            <w:right w:val="none" w:sz="0" w:space="0" w:color="auto"/>
          </w:divBdr>
        </w:div>
        <w:div w:id="1551185455">
          <w:marLeft w:val="480"/>
          <w:marRight w:val="0"/>
          <w:marTop w:val="0"/>
          <w:marBottom w:val="0"/>
          <w:divBdr>
            <w:top w:val="none" w:sz="0" w:space="0" w:color="auto"/>
            <w:left w:val="none" w:sz="0" w:space="0" w:color="auto"/>
            <w:bottom w:val="none" w:sz="0" w:space="0" w:color="auto"/>
            <w:right w:val="none" w:sz="0" w:space="0" w:color="auto"/>
          </w:divBdr>
        </w:div>
        <w:div w:id="975794519">
          <w:marLeft w:val="480"/>
          <w:marRight w:val="0"/>
          <w:marTop w:val="0"/>
          <w:marBottom w:val="0"/>
          <w:divBdr>
            <w:top w:val="none" w:sz="0" w:space="0" w:color="auto"/>
            <w:left w:val="none" w:sz="0" w:space="0" w:color="auto"/>
            <w:bottom w:val="none" w:sz="0" w:space="0" w:color="auto"/>
            <w:right w:val="none" w:sz="0" w:space="0" w:color="auto"/>
          </w:divBdr>
        </w:div>
        <w:div w:id="1131941559">
          <w:marLeft w:val="480"/>
          <w:marRight w:val="0"/>
          <w:marTop w:val="0"/>
          <w:marBottom w:val="0"/>
          <w:divBdr>
            <w:top w:val="none" w:sz="0" w:space="0" w:color="auto"/>
            <w:left w:val="none" w:sz="0" w:space="0" w:color="auto"/>
            <w:bottom w:val="none" w:sz="0" w:space="0" w:color="auto"/>
            <w:right w:val="none" w:sz="0" w:space="0" w:color="auto"/>
          </w:divBdr>
        </w:div>
        <w:div w:id="229463549">
          <w:marLeft w:val="480"/>
          <w:marRight w:val="0"/>
          <w:marTop w:val="0"/>
          <w:marBottom w:val="0"/>
          <w:divBdr>
            <w:top w:val="none" w:sz="0" w:space="0" w:color="auto"/>
            <w:left w:val="none" w:sz="0" w:space="0" w:color="auto"/>
            <w:bottom w:val="none" w:sz="0" w:space="0" w:color="auto"/>
            <w:right w:val="none" w:sz="0" w:space="0" w:color="auto"/>
          </w:divBdr>
        </w:div>
        <w:div w:id="2099281057">
          <w:marLeft w:val="480"/>
          <w:marRight w:val="0"/>
          <w:marTop w:val="0"/>
          <w:marBottom w:val="0"/>
          <w:divBdr>
            <w:top w:val="none" w:sz="0" w:space="0" w:color="auto"/>
            <w:left w:val="none" w:sz="0" w:space="0" w:color="auto"/>
            <w:bottom w:val="none" w:sz="0" w:space="0" w:color="auto"/>
            <w:right w:val="none" w:sz="0" w:space="0" w:color="auto"/>
          </w:divBdr>
        </w:div>
        <w:div w:id="1401712511">
          <w:marLeft w:val="480"/>
          <w:marRight w:val="0"/>
          <w:marTop w:val="0"/>
          <w:marBottom w:val="0"/>
          <w:divBdr>
            <w:top w:val="none" w:sz="0" w:space="0" w:color="auto"/>
            <w:left w:val="none" w:sz="0" w:space="0" w:color="auto"/>
            <w:bottom w:val="none" w:sz="0" w:space="0" w:color="auto"/>
            <w:right w:val="none" w:sz="0" w:space="0" w:color="auto"/>
          </w:divBdr>
        </w:div>
        <w:div w:id="2064911508">
          <w:marLeft w:val="480"/>
          <w:marRight w:val="0"/>
          <w:marTop w:val="0"/>
          <w:marBottom w:val="0"/>
          <w:divBdr>
            <w:top w:val="none" w:sz="0" w:space="0" w:color="auto"/>
            <w:left w:val="none" w:sz="0" w:space="0" w:color="auto"/>
            <w:bottom w:val="none" w:sz="0" w:space="0" w:color="auto"/>
            <w:right w:val="none" w:sz="0" w:space="0" w:color="auto"/>
          </w:divBdr>
        </w:div>
        <w:div w:id="145437966">
          <w:marLeft w:val="480"/>
          <w:marRight w:val="0"/>
          <w:marTop w:val="0"/>
          <w:marBottom w:val="0"/>
          <w:divBdr>
            <w:top w:val="none" w:sz="0" w:space="0" w:color="auto"/>
            <w:left w:val="none" w:sz="0" w:space="0" w:color="auto"/>
            <w:bottom w:val="none" w:sz="0" w:space="0" w:color="auto"/>
            <w:right w:val="none" w:sz="0" w:space="0" w:color="auto"/>
          </w:divBdr>
        </w:div>
        <w:div w:id="30493776">
          <w:marLeft w:val="480"/>
          <w:marRight w:val="0"/>
          <w:marTop w:val="0"/>
          <w:marBottom w:val="0"/>
          <w:divBdr>
            <w:top w:val="none" w:sz="0" w:space="0" w:color="auto"/>
            <w:left w:val="none" w:sz="0" w:space="0" w:color="auto"/>
            <w:bottom w:val="none" w:sz="0" w:space="0" w:color="auto"/>
            <w:right w:val="none" w:sz="0" w:space="0" w:color="auto"/>
          </w:divBdr>
        </w:div>
        <w:div w:id="666439324">
          <w:marLeft w:val="480"/>
          <w:marRight w:val="0"/>
          <w:marTop w:val="0"/>
          <w:marBottom w:val="0"/>
          <w:divBdr>
            <w:top w:val="none" w:sz="0" w:space="0" w:color="auto"/>
            <w:left w:val="none" w:sz="0" w:space="0" w:color="auto"/>
            <w:bottom w:val="none" w:sz="0" w:space="0" w:color="auto"/>
            <w:right w:val="none" w:sz="0" w:space="0" w:color="auto"/>
          </w:divBdr>
        </w:div>
        <w:div w:id="2038847030">
          <w:marLeft w:val="480"/>
          <w:marRight w:val="0"/>
          <w:marTop w:val="0"/>
          <w:marBottom w:val="0"/>
          <w:divBdr>
            <w:top w:val="none" w:sz="0" w:space="0" w:color="auto"/>
            <w:left w:val="none" w:sz="0" w:space="0" w:color="auto"/>
            <w:bottom w:val="none" w:sz="0" w:space="0" w:color="auto"/>
            <w:right w:val="none" w:sz="0" w:space="0" w:color="auto"/>
          </w:divBdr>
        </w:div>
        <w:div w:id="2084985472">
          <w:marLeft w:val="480"/>
          <w:marRight w:val="0"/>
          <w:marTop w:val="0"/>
          <w:marBottom w:val="0"/>
          <w:divBdr>
            <w:top w:val="none" w:sz="0" w:space="0" w:color="auto"/>
            <w:left w:val="none" w:sz="0" w:space="0" w:color="auto"/>
            <w:bottom w:val="none" w:sz="0" w:space="0" w:color="auto"/>
            <w:right w:val="none" w:sz="0" w:space="0" w:color="auto"/>
          </w:divBdr>
        </w:div>
        <w:div w:id="86469437">
          <w:marLeft w:val="480"/>
          <w:marRight w:val="0"/>
          <w:marTop w:val="0"/>
          <w:marBottom w:val="0"/>
          <w:divBdr>
            <w:top w:val="none" w:sz="0" w:space="0" w:color="auto"/>
            <w:left w:val="none" w:sz="0" w:space="0" w:color="auto"/>
            <w:bottom w:val="none" w:sz="0" w:space="0" w:color="auto"/>
            <w:right w:val="none" w:sz="0" w:space="0" w:color="auto"/>
          </w:divBdr>
        </w:div>
        <w:div w:id="417293526">
          <w:marLeft w:val="480"/>
          <w:marRight w:val="0"/>
          <w:marTop w:val="0"/>
          <w:marBottom w:val="0"/>
          <w:divBdr>
            <w:top w:val="none" w:sz="0" w:space="0" w:color="auto"/>
            <w:left w:val="none" w:sz="0" w:space="0" w:color="auto"/>
            <w:bottom w:val="none" w:sz="0" w:space="0" w:color="auto"/>
            <w:right w:val="none" w:sz="0" w:space="0" w:color="auto"/>
          </w:divBdr>
        </w:div>
        <w:div w:id="370030827">
          <w:marLeft w:val="480"/>
          <w:marRight w:val="0"/>
          <w:marTop w:val="0"/>
          <w:marBottom w:val="0"/>
          <w:divBdr>
            <w:top w:val="none" w:sz="0" w:space="0" w:color="auto"/>
            <w:left w:val="none" w:sz="0" w:space="0" w:color="auto"/>
            <w:bottom w:val="none" w:sz="0" w:space="0" w:color="auto"/>
            <w:right w:val="none" w:sz="0" w:space="0" w:color="auto"/>
          </w:divBdr>
        </w:div>
        <w:div w:id="769813066">
          <w:marLeft w:val="480"/>
          <w:marRight w:val="0"/>
          <w:marTop w:val="0"/>
          <w:marBottom w:val="0"/>
          <w:divBdr>
            <w:top w:val="none" w:sz="0" w:space="0" w:color="auto"/>
            <w:left w:val="none" w:sz="0" w:space="0" w:color="auto"/>
            <w:bottom w:val="none" w:sz="0" w:space="0" w:color="auto"/>
            <w:right w:val="none" w:sz="0" w:space="0" w:color="auto"/>
          </w:divBdr>
        </w:div>
        <w:div w:id="1141580692">
          <w:marLeft w:val="480"/>
          <w:marRight w:val="0"/>
          <w:marTop w:val="0"/>
          <w:marBottom w:val="0"/>
          <w:divBdr>
            <w:top w:val="none" w:sz="0" w:space="0" w:color="auto"/>
            <w:left w:val="none" w:sz="0" w:space="0" w:color="auto"/>
            <w:bottom w:val="none" w:sz="0" w:space="0" w:color="auto"/>
            <w:right w:val="none" w:sz="0" w:space="0" w:color="auto"/>
          </w:divBdr>
        </w:div>
        <w:div w:id="1751584826">
          <w:marLeft w:val="480"/>
          <w:marRight w:val="0"/>
          <w:marTop w:val="0"/>
          <w:marBottom w:val="0"/>
          <w:divBdr>
            <w:top w:val="none" w:sz="0" w:space="0" w:color="auto"/>
            <w:left w:val="none" w:sz="0" w:space="0" w:color="auto"/>
            <w:bottom w:val="none" w:sz="0" w:space="0" w:color="auto"/>
            <w:right w:val="none" w:sz="0" w:space="0" w:color="auto"/>
          </w:divBdr>
        </w:div>
        <w:div w:id="520238145">
          <w:marLeft w:val="480"/>
          <w:marRight w:val="0"/>
          <w:marTop w:val="0"/>
          <w:marBottom w:val="0"/>
          <w:divBdr>
            <w:top w:val="none" w:sz="0" w:space="0" w:color="auto"/>
            <w:left w:val="none" w:sz="0" w:space="0" w:color="auto"/>
            <w:bottom w:val="none" w:sz="0" w:space="0" w:color="auto"/>
            <w:right w:val="none" w:sz="0" w:space="0" w:color="auto"/>
          </w:divBdr>
        </w:div>
        <w:div w:id="1050569629">
          <w:marLeft w:val="480"/>
          <w:marRight w:val="0"/>
          <w:marTop w:val="0"/>
          <w:marBottom w:val="0"/>
          <w:divBdr>
            <w:top w:val="none" w:sz="0" w:space="0" w:color="auto"/>
            <w:left w:val="none" w:sz="0" w:space="0" w:color="auto"/>
            <w:bottom w:val="none" w:sz="0" w:space="0" w:color="auto"/>
            <w:right w:val="none" w:sz="0" w:space="0" w:color="auto"/>
          </w:divBdr>
        </w:div>
        <w:div w:id="293682498">
          <w:marLeft w:val="480"/>
          <w:marRight w:val="0"/>
          <w:marTop w:val="0"/>
          <w:marBottom w:val="0"/>
          <w:divBdr>
            <w:top w:val="none" w:sz="0" w:space="0" w:color="auto"/>
            <w:left w:val="none" w:sz="0" w:space="0" w:color="auto"/>
            <w:bottom w:val="none" w:sz="0" w:space="0" w:color="auto"/>
            <w:right w:val="none" w:sz="0" w:space="0" w:color="auto"/>
          </w:divBdr>
        </w:div>
        <w:div w:id="461968803">
          <w:marLeft w:val="480"/>
          <w:marRight w:val="0"/>
          <w:marTop w:val="0"/>
          <w:marBottom w:val="0"/>
          <w:divBdr>
            <w:top w:val="none" w:sz="0" w:space="0" w:color="auto"/>
            <w:left w:val="none" w:sz="0" w:space="0" w:color="auto"/>
            <w:bottom w:val="none" w:sz="0" w:space="0" w:color="auto"/>
            <w:right w:val="none" w:sz="0" w:space="0" w:color="auto"/>
          </w:divBdr>
        </w:div>
        <w:div w:id="280114960">
          <w:marLeft w:val="480"/>
          <w:marRight w:val="0"/>
          <w:marTop w:val="0"/>
          <w:marBottom w:val="0"/>
          <w:divBdr>
            <w:top w:val="none" w:sz="0" w:space="0" w:color="auto"/>
            <w:left w:val="none" w:sz="0" w:space="0" w:color="auto"/>
            <w:bottom w:val="none" w:sz="0" w:space="0" w:color="auto"/>
            <w:right w:val="none" w:sz="0" w:space="0" w:color="auto"/>
          </w:divBdr>
        </w:div>
        <w:div w:id="2134639299">
          <w:marLeft w:val="480"/>
          <w:marRight w:val="0"/>
          <w:marTop w:val="0"/>
          <w:marBottom w:val="0"/>
          <w:divBdr>
            <w:top w:val="none" w:sz="0" w:space="0" w:color="auto"/>
            <w:left w:val="none" w:sz="0" w:space="0" w:color="auto"/>
            <w:bottom w:val="none" w:sz="0" w:space="0" w:color="auto"/>
            <w:right w:val="none" w:sz="0" w:space="0" w:color="auto"/>
          </w:divBdr>
        </w:div>
        <w:div w:id="241716089">
          <w:marLeft w:val="480"/>
          <w:marRight w:val="0"/>
          <w:marTop w:val="0"/>
          <w:marBottom w:val="0"/>
          <w:divBdr>
            <w:top w:val="none" w:sz="0" w:space="0" w:color="auto"/>
            <w:left w:val="none" w:sz="0" w:space="0" w:color="auto"/>
            <w:bottom w:val="none" w:sz="0" w:space="0" w:color="auto"/>
            <w:right w:val="none" w:sz="0" w:space="0" w:color="auto"/>
          </w:divBdr>
        </w:div>
        <w:div w:id="140663421">
          <w:marLeft w:val="480"/>
          <w:marRight w:val="0"/>
          <w:marTop w:val="0"/>
          <w:marBottom w:val="0"/>
          <w:divBdr>
            <w:top w:val="none" w:sz="0" w:space="0" w:color="auto"/>
            <w:left w:val="none" w:sz="0" w:space="0" w:color="auto"/>
            <w:bottom w:val="none" w:sz="0" w:space="0" w:color="auto"/>
            <w:right w:val="none" w:sz="0" w:space="0" w:color="auto"/>
          </w:divBdr>
        </w:div>
        <w:div w:id="137109958">
          <w:marLeft w:val="480"/>
          <w:marRight w:val="0"/>
          <w:marTop w:val="0"/>
          <w:marBottom w:val="0"/>
          <w:divBdr>
            <w:top w:val="none" w:sz="0" w:space="0" w:color="auto"/>
            <w:left w:val="none" w:sz="0" w:space="0" w:color="auto"/>
            <w:bottom w:val="none" w:sz="0" w:space="0" w:color="auto"/>
            <w:right w:val="none" w:sz="0" w:space="0" w:color="auto"/>
          </w:divBdr>
        </w:div>
        <w:div w:id="1081491646">
          <w:marLeft w:val="480"/>
          <w:marRight w:val="0"/>
          <w:marTop w:val="0"/>
          <w:marBottom w:val="0"/>
          <w:divBdr>
            <w:top w:val="none" w:sz="0" w:space="0" w:color="auto"/>
            <w:left w:val="none" w:sz="0" w:space="0" w:color="auto"/>
            <w:bottom w:val="none" w:sz="0" w:space="0" w:color="auto"/>
            <w:right w:val="none" w:sz="0" w:space="0" w:color="auto"/>
          </w:divBdr>
        </w:div>
        <w:div w:id="1341662797">
          <w:marLeft w:val="480"/>
          <w:marRight w:val="0"/>
          <w:marTop w:val="0"/>
          <w:marBottom w:val="0"/>
          <w:divBdr>
            <w:top w:val="none" w:sz="0" w:space="0" w:color="auto"/>
            <w:left w:val="none" w:sz="0" w:space="0" w:color="auto"/>
            <w:bottom w:val="none" w:sz="0" w:space="0" w:color="auto"/>
            <w:right w:val="none" w:sz="0" w:space="0" w:color="auto"/>
          </w:divBdr>
        </w:div>
      </w:divsChild>
    </w:div>
    <w:div w:id="1886598634">
      <w:bodyDiv w:val="1"/>
      <w:marLeft w:val="0"/>
      <w:marRight w:val="0"/>
      <w:marTop w:val="0"/>
      <w:marBottom w:val="0"/>
      <w:divBdr>
        <w:top w:val="none" w:sz="0" w:space="0" w:color="auto"/>
        <w:left w:val="none" w:sz="0" w:space="0" w:color="auto"/>
        <w:bottom w:val="none" w:sz="0" w:space="0" w:color="auto"/>
        <w:right w:val="none" w:sz="0" w:space="0" w:color="auto"/>
      </w:divBdr>
    </w:div>
    <w:div w:id="1887791638">
      <w:bodyDiv w:val="1"/>
      <w:marLeft w:val="0"/>
      <w:marRight w:val="0"/>
      <w:marTop w:val="0"/>
      <w:marBottom w:val="0"/>
      <w:divBdr>
        <w:top w:val="none" w:sz="0" w:space="0" w:color="auto"/>
        <w:left w:val="none" w:sz="0" w:space="0" w:color="auto"/>
        <w:bottom w:val="none" w:sz="0" w:space="0" w:color="auto"/>
        <w:right w:val="none" w:sz="0" w:space="0" w:color="auto"/>
      </w:divBdr>
    </w:div>
    <w:div w:id="1890192204">
      <w:bodyDiv w:val="1"/>
      <w:marLeft w:val="0"/>
      <w:marRight w:val="0"/>
      <w:marTop w:val="0"/>
      <w:marBottom w:val="0"/>
      <w:divBdr>
        <w:top w:val="none" w:sz="0" w:space="0" w:color="auto"/>
        <w:left w:val="none" w:sz="0" w:space="0" w:color="auto"/>
        <w:bottom w:val="none" w:sz="0" w:space="0" w:color="auto"/>
        <w:right w:val="none" w:sz="0" w:space="0" w:color="auto"/>
      </w:divBdr>
    </w:div>
    <w:div w:id="1892881114">
      <w:bodyDiv w:val="1"/>
      <w:marLeft w:val="0"/>
      <w:marRight w:val="0"/>
      <w:marTop w:val="0"/>
      <w:marBottom w:val="0"/>
      <w:divBdr>
        <w:top w:val="none" w:sz="0" w:space="0" w:color="auto"/>
        <w:left w:val="none" w:sz="0" w:space="0" w:color="auto"/>
        <w:bottom w:val="none" w:sz="0" w:space="0" w:color="auto"/>
        <w:right w:val="none" w:sz="0" w:space="0" w:color="auto"/>
      </w:divBdr>
      <w:divsChild>
        <w:div w:id="464743188">
          <w:marLeft w:val="480"/>
          <w:marRight w:val="0"/>
          <w:marTop w:val="0"/>
          <w:marBottom w:val="0"/>
          <w:divBdr>
            <w:top w:val="none" w:sz="0" w:space="0" w:color="auto"/>
            <w:left w:val="none" w:sz="0" w:space="0" w:color="auto"/>
            <w:bottom w:val="none" w:sz="0" w:space="0" w:color="auto"/>
            <w:right w:val="none" w:sz="0" w:space="0" w:color="auto"/>
          </w:divBdr>
        </w:div>
        <w:div w:id="2122265439">
          <w:marLeft w:val="480"/>
          <w:marRight w:val="0"/>
          <w:marTop w:val="0"/>
          <w:marBottom w:val="0"/>
          <w:divBdr>
            <w:top w:val="none" w:sz="0" w:space="0" w:color="auto"/>
            <w:left w:val="none" w:sz="0" w:space="0" w:color="auto"/>
            <w:bottom w:val="none" w:sz="0" w:space="0" w:color="auto"/>
            <w:right w:val="none" w:sz="0" w:space="0" w:color="auto"/>
          </w:divBdr>
        </w:div>
        <w:div w:id="1332759827">
          <w:marLeft w:val="480"/>
          <w:marRight w:val="0"/>
          <w:marTop w:val="0"/>
          <w:marBottom w:val="0"/>
          <w:divBdr>
            <w:top w:val="none" w:sz="0" w:space="0" w:color="auto"/>
            <w:left w:val="none" w:sz="0" w:space="0" w:color="auto"/>
            <w:bottom w:val="none" w:sz="0" w:space="0" w:color="auto"/>
            <w:right w:val="none" w:sz="0" w:space="0" w:color="auto"/>
          </w:divBdr>
        </w:div>
        <w:div w:id="1970817016">
          <w:marLeft w:val="480"/>
          <w:marRight w:val="0"/>
          <w:marTop w:val="0"/>
          <w:marBottom w:val="0"/>
          <w:divBdr>
            <w:top w:val="none" w:sz="0" w:space="0" w:color="auto"/>
            <w:left w:val="none" w:sz="0" w:space="0" w:color="auto"/>
            <w:bottom w:val="none" w:sz="0" w:space="0" w:color="auto"/>
            <w:right w:val="none" w:sz="0" w:space="0" w:color="auto"/>
          </w:divBdr>
        </w:div>
        <w:div w:id="604772932">
          <w:marLeft w:val="480"/>
          <w:marRight w:val="0"/>
          <w:marTop w:val="0"/>
          <w:marBottom w:val="0"/>
          <w:divBdr>
            <w:top w:val="none" w:sz="0" w:space="0" w:color="auto"/>
            <w:left w:val="none" w:sz="0" w:space="0" w:color="auto"/>
            <w:bottom w:val="none" w:sz="0" w:space="0" w:color="auto"/>
            <w:right w:val="none" w:sz="0" w:space="0" w:color="auto"/>
          </w:divBdr>
        </w:div>
        <w:div w:id="893538959">
          <w:marLeft w:val="480"/>
          <w:marRight w:val="0"/>
          <w:marTop w:val="0"/>
          <w:marBottom w:val="0"/>
          <w:divBdr>
            <w:top w:val="none" w:sz="0" w:space="0" w:color="auto"/>
            <w:left w:val="none" w:sz="0" w:space="0" w:color="auto"/>
            <w:bottom w:val="none" w:sz="0" w:space="0" w:color="auto"/>
            <w:right w:val="none" w:sz="0" w:space="0" w:color="auto"/>
          </w:divBdr>
        </w:div>
        <w:div w:id="1436827513">
          <w:marLeft w:val="480"/>
          <w:marRight w:val="0"/>
          <w:marTop w:val="0"/>
          <w:marBottom w:val="0"/>
          <w:divBdr>
            <w:top w:val="none" w:sz="0" w:space="0" w:color="auto"/>
            <w:left w:val="none" w:sz="0" w:space="0" w:color="auto"/>
            <w:bottom w:val="none" w:sz="0" w:space="0" w:color="auto"/>
            <w:right w:val="none" w:sz="0" w:space="0" w:color="auto"/>
          </w:divBdr>
        </w:div>
        <w:div w:id="335887626">
          <w:marLeft w:val="480"/>
          <w:marRight w:val="0"/>
          <w:marTop w:val="0"/>
          <w:marBottom w:val="0"/>
          <w:divBdr>
            <w:top w:val="none" w:sz="0" w:space="0" w:color="auto"/>
            <w:left w:val="none" w:sz="0" w:space="0" w:color="auto"/>
            <w:bottom w:val="none" w:sz="0" w:space="0" w:color="auto"/>
            <w:right w:val="none" w:sz="0" w:space="0" w:color="auto"/>
          </w:divBdr>
        </w:div>
        <w:div w:id="1190221486">
          <w:marLeft w:val="480"/>
          <w:marRight w:val="0"/>
          <w:marTop w:val="0"/>
          <w:marBottom w:val="0"/>
          <w:divBdr>
            <w:top w:val="none" w:sz="0" w:space="0" w:color="auto"/>
            <w:left w:val="none" w:sz="0" w:space="0" w:color="auto"/>
            <w:bottom w:val="none" w:sz="0" w:space="0" w:color="auto"/>
            <w:right w:val="none" w:sz="0" w:space="0" w:color="auto"/>
          </w:divBdr>
        </w:div>
        <w:div w:id="2118521678">
          <w:marLeft w:val="480"/>
          <w:marRight w:val="0"/>
          <w:marTop w:val="0"/>
          <w:marBottom w:val="0"/>
          <w:divBdr>
            <w:top w:val="none" w:sz="0" w:space="0" w:color="auto"/>
            <w:left w:val="none" w:sz="0" w:space="0" w:color="auto"/>
            <w:bottom w:val="none" w:sz="0" w:space="0" w:color="auto"/>
            <w:right w:val="none" w:sz="0" w:space="0" w:color="auto"/>
          </w:divBdr>
        </w:div>
        <w:div w:id="795027948">
          <w:marLeft w:val="480"/>
          <w:marRight w:val="0"/>
          <w:marTop w:val="0"/>
          <w:marBottom w:val="0"/>
          <w:divBdr>
            <w:top w:val="none" w:sz="0" w:space="0" w:color="auto"/>
            <w:left w:val="none" w:sz="0" w:space="0" w:color="auto"/>
            <w:bottom w:val="none" w:sz="0" w:space="0" w:color="auto"/>
            <w:right w:val="none" w:sz="0" w:space="0" w:color="auto"/>
          </w:divBdr>
        </w:div>
        <w:div w:id="1233542803">
          <w:marLeft w:val="480"/>
          <w:marRight w:val="0"/>
          <w:marTop w:val="0"/>
          <w:marBottom w:val="0"/>
          <w:divBdr>
            <w:top w:val="none" w:sz="0" w:space="0" w:color="auto"/>
            <w:left w:val="none" w:sz="0" w:space="0" w:color="auto"/>
            <w:bottom w:val="none" w:sz="0" w:space="0" w:color="auto"/>
            <w:right w:val="none" w:sz="0" w:space="0" w:color="auto"/>
          </w:divBdr>
        </w:div>
        <w:div w:id="1355838305">
          <w:marLeft w:val="480"/>
          <w:marRight w:val="0"/>
          <w:marTop w:val="0"/>
          <w:marBottom w:val="0"/>
          <w:divBdr>
            <w:top w:val="none" w:sz="0" w:space="0" w:color="auto"/>
            <w:left w:val="none" w:sz="0" w:space="0" w:color="auto"/>
            <w:bottom w:val="none" w:sz="0" w:space="0" w:color="auto"/>
            <w:right w:val="none" w:sz="0" w:space="0" w:color="auto"/>
          </w:divBdr>
        </w:div>
        <w:div w:id="1921402650">
          <w:marLeft w:val="480"/>
          <w:marRight w:val="0"/>
          <w:marTop w:val="0"/>
          <w:marBottom w:val="0"/>
          <w:divBdr>
            <w:top w:val="none" w:sz="0" w:space="0" w:color="auto"/>
            <w:left w:val="none" w:sz="0" w:space="0" w:color="auto"/>
            <w:bottom w:val="none" w:sz="0" w:space="0" w:color="auto"/>
            <w:right w:val="none" w:sz="0" w:space="0" w:color="auto"/>
          </w:divBdr>
        </w:div>
        <w:div w:id="1445809895">
          <w:marLeft w:val="480"/>
          <w:marRight w:val="0"/>
          <w:marTop w:val="0"/>
          <w:marBottom w:val="0"/>
          <w:divBdr>
            <w:top w:val="none" w:sz="0" w:space="0" w:color="auto"/>
            <w:left w:val="none" w:sz="0" w:space="0" w:color="auto"/>
            <w:bottom w:val="none" w:sz="0" w:space="0" w:color="auto"/>
            <w:right w:val="none" w:sz="0" w:space="0" w:color="auto"/>
          </w:divBdr>
        </w:div>
        <w:div w:id="569314810">
          <w:marLeft w:val="480"/>
          <w:marRight w:val="0"/>
          <w:marTop w:val="0"/>
          <w:marBottom w:val="0"/>
          <w:divBdr>
            <w:top w:val="none" w:sz="0" w:space="0" w:color="auto"/>
            <w:left w:val="none" w:sz="0" w:space="0" w:color="auto"/>
            <w:bottom w:val="none" w:sz="0" w:space="0" w:color="auto"/>
            <w:right w:val="none" w:sz="0" w:space="0" w:color="auto"/>
          </w:divBdr>
        </w:div>
        <w:div w:id="764693038">
          <w:marLeft w:val="480"/>
          <w:marRight w:val="0"/>
          <w:marTop w:val="0"/>
          <w:marBottom w:val="0"/>
          <w:divBdr>
            <w:top w:val="none" w:sz="0" w:space="0" w:color="auto"/>
            <w:left w:val="none" w:sz="0" w:space="0" w:color="auto"/>
            <w:bottom w:val="none" w:sz="0" w:space="0" w:color="auto"/>
            <w:right w:val="none" w:sz="0" w:space="0" w:color="auto"/>
          </w:divBdr>
        </w:div>
        <w:div w:id="1502240103">
          <w:marLeft w:val="480"/>
          <w:marRight w:val="0"/>
          <w:marTop w:val="0"/>
          <w:marBottom w:val="0"/>
          <w:divBdr>
            <w:top w:val="none" w:sz="0" w:space="0" w:color="auto"/>
            <w:left w:val="none" w:sz="0" w:space="0" w:color="auto"/>
            <w:bottom w:val="none" w:sz="0" w:space="0" w:color="auto"/>
            <w:right w:val="none" w:sz="0" w:space="0" w:color="auto"/>
          </w:divBdr>
        </w:div>
        <w:div w:id="1714845145">
          <w:marLeft w:val="480"/>
          <w:marRight w:val="0"/>
          <w:marTop w:val="0"/>
          <w:marBottom w:val="0"/>
          <w:divBdr>
            <w:top w:val="none" w:sz="0" w:space="0" w:color="auto"/>
            <w:left w:val="none" w:sz="0" w:space="0" w:color="auto"/>
            <w:bottom w:val="none" w:sz="0" w:space="0" w:color="auto"/>
            <w:right w:val="none" w:sz="0" w:space="0" w:color="auto"/>
          </w:divBdr>
        </w:div>
        <w:div w:id="644816898">
          <w:marLeft w:val="480"/>
          <w:marRight w:val="0"/>
          <w:marTop w:val="0"/>
          <w:marBottom w:val="0"/>
          <w:divBdr>
            <w:top w:val="none" w:sz="0" w:space="0" w:color="auto"/>
            <w:left w:val="none" w:sz="0" w:space="0" w:color="auto"/>
            <w:bottom w:val="none" w:sz="0" w:space="0" w:color="auto"/>
            <w:right w:val="none" w:sz="0" w:space="0" w:color="auto"/>
          </w:divBdr>
        </w:div>
        <w:div w:id="159777095">
          <w:marLeft w:val="480"/>
          <w:marRight w:val="0"/>
          <w:marTop w:val="0"/>
          <w:marBottom w:val="0"/>
          <w:divBdr>
            <w:top w:val="none" w:sz="0" w:space="0" w:color="auto"/>
            <w:left w:val="none" w:sz="0" w:space="0" w:color="auto"/>
            <w:bottom w:val="none" w:sz="0" w:space="0" w:color="auto"/>
            <w:right w:val="none" w:sz="0" w:space="0" w:color="auto"/>
          </w:divBdr>
        </w:div>
        <w:div w:id="244148200">
          <w:marLeft w:val="480"/>
          <w:marRight w:val="0"/>
          <w:marTop w:val="0"/>
          <w:marBottom w:val="0"/>
          <w:divBdr>
            <w:top w:val="none" w:sz="0" w:space="0" w:color="auto"/>
            <w:left w:val="none" w:sz="0" w:space="0" w:color="auto"/>
            <w:bottom w:val="none" w:sz="0" w:space="0" w:color="auto"/>
            <w:right w:val="none" w:sz="0" w:space="0" w:color="auto"/>
          </w:divBdr>
        </w:div>
        <w:div w:id="1296371732">
          <w:marLeft w:val="480"/>
          <w:marRight w:val="0"/>
          <w:marTop w:val="0"/>
          <w:marBottom w:val="0"/>
          <w:divBdr>
            <w:top w:val="none" w:sz="0" w:space="0" w:color="auto"/>
            <w:left w:val="none" w:sz="0" w:space="0" w:color="auto"/>
            <w:bottom w:val="none" w:sz="0" w:space="0" w:color="auto"/>
            <w:right w:val="none" w:sz="0" w:space="0" w:color="auto"/>
          </w:divBdr>
        </w:div>
        <w:div w:id="1744260092">
          <w:marLeft w:val="480"/>
          <w:marRight w:val="0"/>
          <w:marTop w:val="0"/>
          <w:marBottom w:val="0"/>
          <w:divBdr>
            <w:top w:val="none" w:sz="0" w:space="0" w:color="auto"/>
            <w:left w:val="none" w:sz="0" w:space="0" w:color="auto"/>
            <w:bottom w:val="none" w:sz="0" w:space="0" w:color="auto"/>
            <w:right w:val="none" w:sz="0" w:space="0" w:color="auto"/>
          </w:divBdr>
        </w:div>
        <w:div w:id="614606324">
          <w:marLeft w:val="480"/>
          <w:marRight w:val="0"/>
          <w:marTop w:val="0"/>
          <w:marBottom w:val="0"/>
          <w:divBdr>
            <w:top w:val="none" w:sz="0" w:space="0" w:color="auto"/>
            <w:left w:val="none" w:sz="0" w:space="0" w:color="auto"/>
            <w:bottom w:val="none" w:sz="0" w:space="0" w:color="auto"/>
            <w:right w:val="none" w:sz="0" w:space="0" w:color="auto"/>
          </w:divBdr>
        </w:div>
        <w:div w:id="599411862">
          <w:marLeft w:val="480"/>
          <w:marRight w:val="0"/>
          <w:marTop w:val="0"/>
          <w:marBottom w:val="0"/>
          <w:divBdr>
            <w:top w:val="none" w:sz="0" w:space="0" w:color="auto"/>
            <w:left w:val="none" w:sz="0" w:space="0" w:color="auto"/>
            <w:bottom w:val="none" w:sz="0" w:space="0" w:color="auto"/>
            <w:right w:val="none" w:sz="0" w:space="0" w:color="auto"/>
          </w:divBdr>
        </w:div>
        <w:div w:id="755324473">
          <w:marLeft w:val="480"/>
          <w:marRight w:val="0"/>
          <w:marTop w:val="0"/>
          <w:marBottom w:val="0"/>
          <w:divBdr>
            <w:top w:val="none" w:sz="0" w:space="0" w:color="auto"/>
            <w:left w:val="none" w:sz="0" w:space="0" w:color="auto"/>
            <w:bottom w:val="none" w:sz="0" w:space="0" w:color="auto"/>
            <w:right w:val="none" w:sz="0" w:space="0" w:color="auto"/>
          </w:divBdr>
        </w:div>
        <w:div w:id="2008088899">
          <w:marLeft w:val="480"/>
          <w:marRight w:val="0"/>
          <w:marTop w:val="0"/>
          <w:marBottom w:val="0"/>
          <w:divBdr>
            <w:top w:val="none" w:sz="0" w:space="0" w:color="auto"/>
            <w:left w:val="none" w:sz="0" w:space="0" w:color="auto"/>
            <w:bottom w:val="none" w:sz="0" w:space="0" w:color="auto"/>
            <w:right w:val="none" w:sz="0" w:space="0" w:color="auto"/>
          </w:divBdr>
        </w:div>
        <w:div w:id="1993290050">
          <w:marLeft w:val="480"/>
          <w:marRight w:val="0"/>
          <w:marTop w:val="0"/>
          <w:marBottom w:val="0"/>
          <w:divBdr>
            <w:top w:val="none" w:sz="0" w:space="0" w:color="auto"/>
            <w:left w:val="none" w:sz="0" w:space="0" w:color="auto"/>
            <w:bottom w:val="none" w:sz="0" w:space="0" w:color="auto"/>
            <w:right w:val="none" w:sz="0" w:space="0" w:color="auto"/>
          </w:divBdr>
        </w:div>
        <w:div w:id="1207335385">
          <w:marLeft w:val="480"/>
          <w:marRight w:val="0"/>
          <w:marTop w:val="0"/>
          <w:marBottom w:val="0"/>
          <w:divBdr>
            <w:top w:val="none" w:sz="0" w:space="0" w:color="auto"/>
            <w:left w:val="none" w:sz="0" w:space="0" w:color="auto"/>
            <w:bottom w:val="none" w:sz="0" w:space="0" w:color="auto"/>
            <w:right w:val="none" w:sz="0" w:space="0" w:color="auto"/>
          </w:divBdr>
        </w:div>
        <w:div w:id="623928139">
          <w:marLeft w:val="480"/>
          <w:marRight w:val="0"/>
          <w:marTop w:val="0"/>
          <w:marBottom w:val="0"/>
          <w:divBdr>
            <w:top w:val="none" w:sz="0" w:space="0" w:color="auto"/>
            <w:left w:val="none" w:sz="0" w:space="0" w:color="auto"/>
            <w:bottom w:val="none" w:sz="0" w:space="0" w:color="auto"/>
            <w:right w:val="none" w:sz="0" w:space="0" w:color="auto"/>
          </w:divBdr>
        </w:div>
        <w:div w:id="1238830808">
          <w:marLeft w:val="480"/>
          <w:marRight w:val="0"/>
          <w:marTop w:val="0"/>
          <w:marBottom w:val="0"/>
          <w:divBdr>
            <w:top w:val="none" w:sz="0" w:space="0" w:color="auto"/>
            <w:left w:val="none" w:sz="0" w:space="0" w:color="auto"/>
            <w:bottom w:val="none" w:sz="0" w:space="0" w:color="auto"/>
            <w:right w:val="none" w:sz="0" w:space="0" w:color="auto"/>
          </w:divBdr>
        </w:div>
        <w:div w:id="94908659">
          <w:marLeft w:val="480"/>
          <w:marRight w:val="0"/>
          <w:marTop w:val="0"/>
          <w:marBottom w:val="0"/>
          <w:divBdr>
            <w:top w:val="none" w:sz="0" w:space="0" w:color="auto"/>
            <w:left w:val="none" w:sz="0" w:space="0" w:color="auto"/>
            <w:bottom w:val="none" w:sz="0" w:space="0" w:color="auto"/>
            <w:right w:val="none" w:sz="0" w:space="0" w:color="auto"/>
          </w:divBdr>
        </w:div>
        <w:div w:id="1841118048">
          <w:marLeft w:val="480"/>
          <w:marRight w:val="0"/>
          <w:marTop w:val="0"/>
          <w:marBottom w:val="0"/>
          <w:divBdr>
            <w:top w:val="none" w:sz="0" w:space="0" w:color="auto"/>
            <w:left w:val="none" w:sz="0" w:space="0" w:color="auto"/>
            <w:bottom w:val="none" w:sz="0" w:space="0" w:color="auto"/>
            <w:right w:val="none" w:sz="0" w:space="0" w:color="auto"/>
          </w:divBdr>
        </w:div>
        <w:div w:id="1651980514">
          <w:marLeft w:val="480"/>
          <w:marRight w:val="0"/>
          <w:marTop w:val="0"/>
          <w:marBottom w:val="0"/>
          <w:divBdr>
            <w:top w:val="none" w:sz="0" w:space="0" w:color="auto"/>
            <w:left w:val="none" w:sz="0" w:space="0" w:color="auto"/>
            <w:bottom w:val="none" w:sz="0" w:space="0" w:color="auto"/>
            <w:right w:val="none" w:sz="0" w:space="0" w:color="auto"/>
          </w:divBdr>
        </w:div>
        <w:div w:id="1510560996">
          <w:marLeft w:val="480"/>
          <w:marRight w:val="0"/>
          <w:marTop w:val="0"/>
          <w:marBottom w:val="0"/>
          <w:divBdr>
            <w:top w:val="none" w:sz="0" w:space="0" w:color="auto"/>
            <w:left w:val="none" w:sz="0" w:space="0" w:color="auto"/>
            <w:bottom w:val="none" w:sz="0" w:space="0" w:color="auto"/>
            <w:right w:val="none" w:sz="0" w:space="0" w:color="auto"/>
          </w:divBdr>
        </w:div>
        <w:div w:id="1145665066">
          <w:marLeft w:val="480"/>
          <w:marRight w:val="0"/>
          <w:marTop w:val="0"/>
          <w:marBottom w:val="0"/>
          <w:divBdr>
            <w:top w:val="none" w:sz="0" w:space="0" w:color="auto"/>
            <w:left w:val="none" w:sz="0" w:space="0" w:color="auto"/>
            <w:bottom w:val="none" w:sz="0" w:space="0" w:color="auto"/>
            <w:right w:val="none" w:sz="0" w:space="0" w:color="auto"/>
          </w:divBdr>
        </w:div>
        <w:div w:id="1649167749">
          <w:marLeft w:val="480"/>
          <w:marRight w:val="0"/>
          <w:marTop w:val="0"/>
          <w:marBottom w:val="0"/>
          <w:divBdr>
            <w:top w:val="none" w:sz="0" w:space="0" w:color="auto"/>
            <w:left w:val="none" w:sz="0" w:space="0" w:color="auto"/>
            <w:bottom w:val="none" w:sz="0" w:space="0" w:color="auto"/>
            <w:right w:val="none" w:sz="0" w:space="0" w:color="auto"/>
          </w:divBdr>
        </w:div>
        <w:div w:id="373624515">
          <w:marLeft w:val="480"/>
          <w:marRight w:val="0"/>
          <w:marTop w:val="0"/>
          <w:marBottom w:val="0"/>
          <w:divBdr>
            <w:top w:val="none" w:sz="0" w:space="0" w:color="auto"/>
            <w:left w:val="none" w:sz="0" w:space="0" w:color="auto"/>
            <w:bottom w:val="none" w:sz="0" w:space="0" w:color="auto"/>
            <w:right w:val="none" w:sz="0" w:space="0" w:color="auto"/>
          </w:divBdr>
        </w:div>
        <w:div w:id="1237931778">
          <w:marLeft w:val="480"/>
          <w:marRight w:val="0"/>
          <w:marTop w:val="0"/>
          <w:marBottom w:val="0"/>
          <w:divBdr>
            <w:top w:val="none" w:sz="0" w:space="0" w:color="auto"/>
            <w:left w:val="none" w:sz="0" w:space="0" w:color="auto"/>
            <w:bottom w:val="none" w:sz="0" w:space="0" w:color="auto"/>
            <w:right w:val="none" w:sz="0" w:space="0" w:color="auto"/>
          </w:divBdr>
        </w:div>
        <w:div w:id="121535142">
          <w:marLeft w:val="480"/>
          <w:marRight w:val="0"/>
          <w:marTop w:val="0"/>
          <w:marBottom w:val="0"/>
          <w:divBdr>
            <w:top w:val="none" w:sz="0" w:space="0" w:color="auto"/>
            <w:left w:val="none" w:sz="0" w:space="0" w:color="auto"/>
            <w:bottom w:val="none" w:sz="0" w:space="0" w:color="auto"/>
            <w:right w:val="none" w:sz="0" w:space="0" w:color="auto"/>
          </w:divBdr>
        </w:div>
        <w:div w:id="1762336909">
          <w:marLeft w:val="480"/>
          <w:marRight w:val="0"/>
          <w:marTop w:val="0"/>
          <w:marBottom w:val="0"/>
          <w:divBdr>
            <w:top w:val="none" w:sz="0" w:space="0" w:color="auto"/>
            <w:left w:val="none" w:sz="0" w:space="0" w:color="auto"/>
            <w:bottom w:val="none" w:sz="0" w:space="0" w:color="auto"/>
            <w:right w:val="none" w:sz="0" w:space="0" w:color="auto"/>
          </w:divBdr>
        </w:div>
        <w:div w:id="1709909952">
          <w:marLeft w:val="480"/>
          <w:marRight w:val="0"/>
          <w:marTop w:val="0"/>
          <w:marBottom w:val="0"/>
          <w:divBdr>
            <w:top w:val="none" w:sz="0" w:space="0" w:color="auto"/>
            <w:left w:val="none" w:sz="0" w:space="0" w:color="auto"/>
            <w:bottom w:val="none" w:sz="0" w:space="0" w:color="auto"/>
            <w:right w:val="none" w:sz="0" w:space="0" w:color="auto"/>
          </w:divBdr>
        </w:div>
        <w:div w:id="275867994">
          <w:marLeft w:val="480"/>
          <w:marRight w:val="0"/>
          <w:marTop w:val="0"/>
          <w:marBottom w:val="0"/>
          <w:divBdr>
            <w:top w:val="none" w:sz="0" w:space="0" w:color="auto"/>
            <w:left w:val="none" w:sz="0" w:space="0" w:color="auto"/>
            <w:bottom w:val="none" w:sz="0" w:space="0" w:color="auto"/>
            <w:right w:val="none" w:sz="0" w:space="0" w:color="auto"/>
          </w:divBdr>
        </w:div>
        <w:div w:id="1546333924">
          <w:marLeft w:val="480"/>
          <w:marRight w:val="0"/>
          <w:marTop w:val="0"/>
          <w:marBottom w:val="0"/>
          <w:divBdr>
            <w:top w:val="none" w:sz="0" w:space="0" w:color="auto"/>
            <w:left w:val="none" w:sz="0" w:space="0" w:color="auto"/>
            <w:bottom w:val="none" w:sz="0" w:space="0" w:color="auto"/>
            <w:right w:val="none" w:sz="0" w:space="0" w:color="auto"/>
          </w:divBdr>
        </w:div>
        <w:div w:id="1687170416">
          <w:marLeft w:val="480"/>
          <w:marRight w:val="0"/>
          <w:marTop w:val="0"/>
          <w:marBottom w:val="0"/>
          <w:divBdr>
            <w:top w:val="none" w:sz="0" w:space="0" w:color="auto"/>
            <w:left w:val="none" w:sz="0" w:space="0" w:color="auto"/>
            <w:bottom w:val="none" w:sz="0" w:space="0" w:color="auto"/>
            <w:right w:val="none" w:sz="0" w:space="0" w:color="auto"/>
          </w:divBdr>
        </w:div>
        <w:div w:id="1058240027">
          <w:marLeft w:val="480"/>
          <w:marRight w:val="0"/>
          <w:marTop w:val="0"/>
          <w:marBottom w:val="0"/>
          <w:divBdr>
            <w:top w:val="none" w:sz="0" w:space="0" w:color="auto"/>
            <w:left w:val="none" w:sz="0" w:space="0" w:color="auto"/>
            <w:bottom w:val="none" w:sz="0" w:space="0" w:color="auto"/>
            <w:right w:val="none" w:sz="0" w:space="0" w:color="auto"/>
          </w:divBdr>
        </w:div>
        <w:div w:id="526254571">
          <w:marLeft w:val="480"/>
          <w:marRight w:val="0"/>
          <w:marTop w:val="0"/>
          <w:marBottom w:val="0"/>
          <w:divBdr>
            <w:top w:val="none" w:sz="0" w:space="0" w:color="auto"/>
            <w:left w:val="none" w:sz="0" w:space="0" w:color="auto"/>
            <w:bottom w:val="none" w:sz="0" w:space="0" w:color="auto"/>
            <w:right w:val="none" w:sz="0" w:space="0" w:color="auto"/>
          </w:divBdr>
        </w:div>
        <w:div w:id="645281636">
          <w:marLeft w:val="480"/>
          <w:marRight w:val="0"/>
          <w:marTop w:val="0"/>
          <w:marBottom w:val="0"/>
          <w:divBdr>
            <w:top w:val="none" w:sz="0" w:space="0" w:color="auto"/>
            <w:left w:val="none" w:sz="0" w:space="0" w:color="auto"/>
            <w:bottom w:val="none" w:sz="0" w:space="0" w:color="auto"/>
            <w:right w:val="none" w:sz="0" w:space="0" w:color="auto"/>
          </w:divBdr>
        </w:div>
        <w:div w:id="150760998">
          <w:marLeft w:val="480"/>
          <w:marRight w:val="0"/>
          <w:marTop w:val="0"/>
          <w:marBottom w:val="0"/>
          <w:divBdr>
            <w:top w:val="none" w:sz="0" w:space="0" w:color="auto"/>
            <w:left w:val="none" w:sz="0" w:space="0" w:color="auto"/>
            <w:bottom w:val="none" w:sz="0" w:space="0" w:color="auto"/>
            <w:right w:val="none" w:sz="0" w:space="0" w:color="auto"/>
          </w:divBdr>
        </w:div>
        <w:div w:id="1348217661">
          <w:marLeft w:val="480"/>
          <w:marRight w:val="0"/>
          <w:marTop w:val="0"/>
          <w:marBottom w:val="0"/>
          <w:divBdr>
            <w:top w:val="none" w:sz="0" w:space="0" w:color="auto"/>
            <w:left w:val="none" w:sz="0" w:space="0" w:color="auto"/>
            <w:bottom w:val="none" w:sz="0" w:space="0" w:color="auto"/>
            <w:right w:val="none" w:sz="0" w:space="0" w:color="auto"/>
          </w:divBdr>
        </w:div>
        <w:div w:id="1344631197">
          <w:marLeft w:val="480"/>
          <w:marRight w:val="0"/>
          <w:marTop w:val="0"/>
          <w:marBottom w:val="0"/>
          <w:divBdr>
            <w:top w:val="none" w:sz="0" w:space="0" w:color="auto"/>
            <w:left w:val="none" w:sz="0" w:space="0" w:color="auto"/>
            <w:bottom w:val="none" w:sz="0" w:space="0" w:color="auto"/>
            <w:right w:val="none" w:sz="0" w:space="0" w:color="auto"/>
          </w:divBdr>
        </w:div>
        <w:div w:id="1199930772">
          <w:marLeft w:val="480"/>
          <w:marRight w:val="0"/>
          <w:marTop w:val="0"/>
          <w:marBottom w:val="0"/>
          <w:divBdr>
            <w:top w:val="none" w:sz="0" w:space="0" w:color="auto"/>
            <w:left w:val="none" w:sz="0" w:space="0" w:color="auto"/>
            <w:bottom w:val="none" w:sz="0" w:space="0" w:color="auto"/>
            <w:right w:val="none" w:sz="0" w:space="0" w:color="auto"/>
          </w:divBdr>
        </w:div>
        <w:div w:id="1340039118">
          <w:marLeft w:val="480"/>
          <w:marRight w:val="0"/>
          <w:marTop w:val="0"/>
          <w:marBottom w:val="0"/>
          <w:divBdr>
            <w:top w:val="none" w:sz="0" w:space="0" w:color="auto"/>
            <w:left w:val="none" w:sz="0" w:space="0" w:color="auto"/>
            <w:bottom w:val="none" w:sz="0" w:space="0" w:color="auto"/>
            <w:right w:val="none" w:sz="0" w:space="0" w:color="auto"/>
          </w:divBdr>
        </w:div>
        <w:div w:id="390153993">
          <w:marLeft w:val="480"/>
          <w:marRight w:val="0"/>
          <w:marTop w:val="0"/>
          <w:marBottom w:val="0"/>
          <w:divBdr>
            <w:top w:val="none" w:sz="0" w:space="0" w:color="auto"/>
            <w:left w:val="none" w:sz="0" w:space="0" w:color="auto"/>
            <w:bottom w:val="none" w:sz="0" w:space="0" w:color="auto"/>
            <w:right w:val="none" w:sz="0" w:space="0" w:color="auto"/>
          </w:divBdr>
        </w:div>
        <w:div w:id="1318414902">
          <w:marLeft w:val="480"/>
          <w:marRight w:val="0"/>
          <w:marTop w:val="0"/>
          <w:marBottom w:val="0"/>
          <w:divBdr>
            <w:top w:val="none" w:sz="0" w:space="0" w:color="auto"/>
            <w:left w:val="none" w:sz="0" w:space="0" w:color="auto"/>
            <w:bottom w:val="none" w:sz="0" w:space="0" w:color="auto"/>
            <w:right w:val="none" w:sz="0" w:space="0" w:color="auto"/>
          </w:divBdr>
        </w:div>
        <w:div w:id="1114053101">
          <w:marLeft w:val="480"/>
          <w:marRight w:val="0"/>
          <w:marTop w:val="0"/>
          <w:marBottom w:val="0"/>
          <w:divBdr>
            <w:top w:val="none" w:sz="0" w:space="0" w:color="auto"/>
            <w:left w:val="none" w:sz="0" w:space="0" w:color="auto"/>
            <w:bottom w:val="none" w:sz="0" w:space="0" w:color="auto"/>
            <w:right w:val="none" w:sz="0" w:space="0" w:color="auto"/>
          </w:divBdr>
        </w:div>
        <w:div w:id="664404404">
          <w:marLeft w:val="480"/>
          <w:marRight w:val="0"/>
          <w:marTop w:val="0"/>
          <w:marBottom w:val="0"/>
          <w:divBdr>
            <w:top w:val="none" w:sz="0" w:space="0" w:color="auto"/>
            <w:left w:val="none" w:sz="0" w:space="0" w:color="auto"/>
            <w:bottom w:val="none" w:sz="0" w:space="0" w:color="auto"/>
            <w:right w:val="none" w:sz="0" w:space="0" w:color="auto"/>
          </w:divBdr>
        </w:div>
        <w:div w:id="1323001382">
          <w:marLeft w:val="480"/>
          <w:marRight w:val="0"/>
          <w:marTop w:val="0"/>
          <w:marBottom w:val="0"/>
          <w:divBdr>
            <w:top w:val="none" w:sz="0" w:space="0" w:color="auto"/>
            <w:left w:val="none" w:sz="0" w:space="0" w:color="auto"/>
            <w:bottom w:val="none" w:sz="0" w:space="0" w:color="auto"/>
            <w:right w:val="none" w:sz="0" w:space="0" w:color="auto"/>
          </w:divBdr>
        </w:div>
        <w:div w:id="1589541433">
          <w:marLeft w:val="480"/>
          <w:marRight w:val="0"/>
          <w:marTop w:val="0"/>
          <w:marBottom w:val="0"/>
          <w:divBdr>
            <w:top w:val="none" w:sz="0" w:space="0" w:color="auto"/>
            <w:left w:val="none" w:sz="0" w:space="0" w:color="auto"/>
            <w:bottom w:val="none" w:sz="0" w:space="0" w:color="auto"/>
            <w:right w:val="none" w:sz="0" w:space="0" w:color="auto"/>
          </w:divBdr>
        </w:div>
        <w:div w:id="416025048">
          <w:marLeft w:val="480"/>
          <w:marRight w:val="0"/>
          <w:marTop w:val="0"/>
          <w:marBottom w:val="0"/>
          <w:divBdr>
            <w:top w:val="none" w:sz="0" w:space="0" w:color="auto"/>
            <w:left w:val="none" w:sz="0" w:space="0" w:color="auto"/>
            <w:bottom w:val="none" w:sz="0" w:space="0" w:color="auto"/>
            <w:right w:val="none" w:sz="0" w:space="0" w:color="auto"/>
          </w:divBdr>
        </w:div>
        <w:div w:id="884370135">
          <w:marLeft w:val="480"/>
          <w:marRight w:val="0"/>
          <w:marTop w:val="0"/>
          <w:marBottom w:val="0"/>
          <w:divBdr>
            <w:top w:val="none" w:sz="0" w:space="0" w:color="auto"/>
            <w:left w:val="none" w:sz="0" w:space="0" w:color="auto"/>
            <w:bottom w:val="none" w:sz="0" w:space="0" w:color="auto"/>
            <w:right w:val="none" w:sz="0" w:space="0" w:color="auto"/>
          </w:divBdr>
        </w:div>
        <w:div w:id="1600600499">
          <w:marLeft w:val="480"/>
          <w:marRight w:val="0"/>
          <w:marTop w:val="0"/>
          <w:marBottom w:val="0"/>
          <w:divBdr>
            <w:top w:val="none" w:sz="0" w:space="0" w:color="auto"/>
            <w:left w:val="none" w:sz="0" w:space="0" w:color="auto"/>
            <w:bottom w:val="none" w:sz="0" w:space="0" w:color="auto"/>
            <w:right w:val="none" w:sz="0" w:space="0" w:color="auto"/>
          </w:divBdr>
        </w:div>
        <w:div w:id="242767527">
          <w:marLeft w:val="480"/>
          <w:marRight w:val="0"/>
          <w:marTop w:val="0"/>
          <w:marBottom w:val="0"/>
          <w:divBdr>
            <w:top w:val="none" w:sz="0" w:space="0" w:color="auto"/>
            <w:left w:val="none" w:sz="0" w:space="0" w:color="auto"/>
            <w:bottom w:val="none" w:sz="0" w:space="0" w:color="auto"/>
            <w:right w:val="none" w:sz="0" w:space="0" w:color="auto"/>
          </w:divBdr>
        </w:div>
        <w:div w:id="1412241416">
          <w:marLeft w:val="480"/>
          <w:marRight w:val="0"/>
          <w:marTop w:val="0"/>
          <w:marBottom w:val="0"/>
          <w:divBdr>
            <w:top w:val="none" w:sz="0" w:space="0" w:color="auto"/>
            <w:left w:val="none" w:sz="0" w:space="0" w:color="auto"/>
            <w:bottom w:val="none" w:sz="0" w:space="0" w:color="auto"/>
            <w:right w:val="none" w:sz="0" w:space="0" w:color="auto"/>
          </w:divBdr>
        </w:div>
        <w:div w:id="2032489731">
          <w:marLeft w:val="480"/>
          <w:marRight w:val="0"/>
          <w:marTop w:val="0"/>
          <w:marBottom w:val="0"/>
          <w:divBdr>
            <w:top w:val="none" w:sz="0" w:space="0" w:color="auto"/>
            <w:left w:val="none" w:sz="0" w:space="0" w:color="auto"/>
            <w:bottom w:val="none" w:sz="0" w:space="0" w:color="auto"/>
            <w:right w:val="none" w:sz="0" w:space="0" w:color="auto"/>
          </w:divBdr>
        </w:div>
        <w:div w:id="2131363147">
          <w:marLeft w:val="480"/>
          <w:marRight w:val="0"/>
          <w:marTop w:val="0"/>
          <w:marBottom w:val="0"/>
          <w:divBdr>
            <w:top w:val="none" w:sz="0" w:space="0" w:color="auto"/>
            <w:left w:val="none" w:sz="0" w:space="0" w:color="auto"/>
            <w:bottom w:val="none" w:sz="0" w:space="0" w:color="auto"/>
            <w:right w:val="none" w:sz="0" w:space="0" w:color="auto"/>
          </w:divBdr>
        </w:div>
        <w:div w:id="268271329">
          <w:marLeft w:val="480"/>
          <w:marRight w:val="0"/>
          <w:marTop w:val="0"/>
          <w:marBottom w:val="0"/>
          <w:divBdr>
            <w:top w:val="none" w:sz="0" w:space="0" w:color="auto"/>
            <w:left w:val="none" w:sz="0" w:space="0" w:color="auto"/>
            <w:bottom w:val="none" w:sz="0" w:space="0" w:color="auto"/>
            <w:right w:val="none" w:sz="0" w:space="0" w:color="auto"/>
          </w:divBdr>
        </w:div>
        <w:div w:id="753865173">
          <w:marLeft w:val="480"/>
          <w:marRight w:val="0"/>
          <w:marTop w:val="0"/>
          <w:marBottom w:val="0"/>
          <w:divBdr>
            <w:top w:val="none" w:sz="0" w:space="0" w:color="auto"/>
            <w:left w:val="none" w:sz="0" w:space="0" w:color="auto"/>
            <w:bottom w:val="none" w:sz="0" w:space="0" w:color="auto"/>
            <w:right w:val="none" w:sz="0" w:space="0" w:color="auto"/>
          </w:divBdr>
        </w:div>
        <w:div w:id="874191577">
          <w:marLeft w:val="480"/>
          <w:marRight w:val="0"/>
          <w:marTop w:val="0"/>
          <w:marBottom w:val="0"/>
          <w:divBdr>
            <w:top w:val="none" w:sz="0" w:space="0" w:color="auto"/>
            <w:left w:val="none" w:sz="0" w:space="0" w:color="auto"/>
            <w:bottom w:val="none" w:sz="0" w:space="0" w:color="auto"/>
            <w:right w:val="none" w:sz="0" w:space="0" w:color="auto"/>
          </w:divBdr>
        </w:div>
        <w:div w:id="88544972">
          <w:marLeft w:val="480"/>
          <w:marRight w:val="0"/>
          <w:marTop w:val="0"/>
          <w:marBottom w:val="0"/>
          <w:divBdr>
            <w:top w:val="none" w:sz="0" w:space="0" w:color="auto"/>
            <w:left w:val="none" w:sz="0" w:space="0" w:color="auto"/>
            <w:bottom w:val="none" w:sz="0" w:space="0" w:color="auto"/>
            <w:right w:val="none" w:sz="0" w:space="0" w:color="auto"/>
          </w:divBdr>
        </w:div>
        <w:div w:id="216942080">
          <w:marLeft w:val="480"/>
          <w:marRight w:val="0"/>
          <w:marTop w:val="0"/>
          <w:marBottom w:val="0"/>
          <w:divBdr>
            <w:top w:val="none" w:sz="0" w:space="0" w:color="auto"/>
            <w:left w:val="none" w:sz="0" w:space="0" w:color="auto"/>
            <w:bottom w:val="none" w:sz="0" w:space="0" w:color="auto"/>
            <w:right w:val="none" w:sz="0" w:space="0" w:color="auto"/>
          </w:divBdr>
        </w:div>
        <w:div w:id="360323267">
          <w:marLeft w:val="480"/>
          <w:marRight w:val="0"/>
          <w:marTop w:val="0"/>
          <w:marBottom w:val="0"/>
          <w:divBdr>
            <w:top w:val="none" w:sz="0" w:space="0" w:color="auto"/>
            <w:left w:val="none" w:sz="0" w:space="0" w:color="auto"/>
            <w:bottom w:val="none" w:sz="0" w:space="0" w:color="auto"/>
            <w:right w:val="none" w:sz="0" w:space="0" w:color="auto"/>
          </w:divBdr>
        </w:div>
        <w:div w:id="154034953">
          <w:marLeft w:val="480"/>
          <w:marRight w:val="0"/>
          <w:marTop w:val="0"/>
          <w:marBottom w:val="0"/>
          <w:divBdr>
            <w:top w:val="none" w:sz="0" w:space="0" w:color="auto"/>
            <w:left w:val="none" w:sz="0" w:space="0" w:color="auto"/>
            <w:bottom w:val="none" w:sz="0" w:space="0" w:color="auto"/>
            <w:right w:val="none" w:sz="0" w:space="0" w:color="auto"/>
          </w:divBdr>
        </w:div>
        <w:div w:id="2100716136">
          <w:marLeft w:val="480"/>
          <w:marRight w:val="0"/>
          <w:marTop w:val="0"/>
          <w:marBottom w:val="0"/>
          <w:divBdr>
            <w:top w:val="none" w:sz="0" w:space="0" w:color="auto"/>
            <w:left w:val="none" w:sz="0" w:space="0" w:color="auto"/>
            <w:bottom w:val="none" w:sz="0" w:space="0" w:color="auto"/>
            <w:right w:val="none" w:sz="0" w:space="0" w:color="auto"/>
          </w:divBdr>
        </w:div>
        <w:div w:id="1575118555">
          <w:marLeft w:val="480"/>
          <w:marRight w:val="0"/>
          <w:marTop w:val="0"/>
          <w:marBottom w:val="0"/>
          <w:divBdr>
            <w:top w:val="none" w:sz="0" w:space="0" w:color="auto"/>
            <w:left w:val="none" w:sz="0" w:space="0" w:color="auto"/>
            <w:bottom w:val="none" w:sz="0" w:space="0" w:color="auto"/>
            <w:right w:val="none" w:sz="0" w:space="0" w:color="auto"/>
          </w:divBdr>
        </w:div>
        <w:div w:id="2077820841">
          <w:marLeft w:val="480"/>
          <w:marRight w:val="0"/>
          <w:marTop w:val="0"/>
          <w:marBottom w:val="0"/>
          <w:divBdr>
            <w:top w:val="none" w:sz="0" w:space="0" w:color="auto"/>
            <w:left w:val="none" w:sz="0" w:space="0" w:color="auto"/>
            <w:bottom w:val="none" w:sz="0" w:space="0" w:color="auto"/>
            <w:right w:val="none" w:sz="0" w:space="0" w:color="auto"/>
          </w:divBdr>
        </w:div>
        <w:div w:id="1662853206">
          <w:marLeft w:val="480"/>
          <w:marRight w:val="0"/>
          <w:marTop w:val="0"/>
          <w:marBottom w:val="0"/>
          <w:divBdr>
            <w:top w:val="none" w:sz="0" w:space="0" w:color="auto"/>
            <w:left w:val="none" w:sz="0" w:space="0" w:color="auto"/>
            <w:bottom w:val="none" w:sz="0" w:space="0" w:color="auto"/>
            <w:right w:val="none" w:sz="0" w:space="0" w:color="auto"/>
          </w:divBdr>
        </w:div>
        <w:div w:id="321474294">
          <w:marLeft w:val="480"/>
          <w:marRight w:val="0"/>
          <w:marTop w:val="0"/>
          <w:marBottom w:val="0"/>
          <w:divBdr>
            <w:top w:val="none" w:sz="0" w:space="0" w:color="auto"/>
            <w:left w:val="none" w:sz="0" w:space="0" w:color="auto"/>
            <w:bottom w:val="none" w:sz="0" w:space="0" w:color="auto"/>
            <w:right w:val="none" w:sz="0" w:space="0" w:color="auto"/>
          </w:divBdr>
        </w:div>
        <w:div w:id="1089817470">
          <w:marLeft w:val="480"/>
          <w:marRight w:val="0"/>
          <w:marTop w:val="0"/>
          <w:marBottom w:val="0"/>
          <w:divBdr>
            <w:top w:val="none" w:sz="0" w:space="0" w:color="auto"/>
            <w:left w:val="none" w:sz="0" w:space="0" w:color="auto"/>
            <w:bottom w:val="none" w:sz="0" w:space="0" w:color="auto"/>
            <w:right w:val="none" w:sz="0" w:space="0" w:color="auto"/>
          </w:divBdr>
        </w:div>
        <w:div w:id="1202208762">
          <w:marLeft w:val="480"/>
          <w:marRight w:val="0"/>
          <w:marTop w:val="0"/>
          <w:marBottom w:val="0"/>
          <w:divBdr>
            <w:top w:val="none" w:sz="0" w:space="0" w:color="auto"/>
            <w:left w:val="none" w:sz="0" w:space="0" w:color="auto"/>
            <w:bottom w:val="none" w:sz="0" w:space="0" w:color="auto"/>
            <w:right w:val="none" w:sz="0" w:space="0" w:color="auto"/>
          </w:divBdr>
        </w:div>
        <w:div w:id="1834099404">
          <w:marLeft w:val="480"/>
          <w:marRight w:val="0"/>
          <w:marTop w:val="0"/>
          <w:marBottom w:val="0"/>
          <w:divBdr>
            <w:top w:val="none" w:sz="0" w:space="0" w:color="auto"/>
            <w:left w:val="none" w:sz="0" w:space="0" w:color="auto"/>
            <w:bottom w:val="none" w:sz="0" w:space="0" w:color="auto"/>
            <w:right w:val="none" w:sz="0" w:space="0" w:color="auto"/>
          </w:divBdr>
        </w:div>
        <w:div w:id="1816490857">
          <w:marLeft w:val="480"/>
          <w:marRight w:val="0"/>
          <w:marTop w:val="0"/>
          <w:marBottom w:val="0"/>
          <w:divBdr>
            <w:top w:val="none" w:sz="0" w:space="0" w:color="auto"/>
            <w:left w:val="none" w:sz="0" w:space="0" w:color="auto"/>
            <w:bottom w:val="none" w:sz="0" w:space="0" w:color="auto"/>
            <w:right w:val="none" w:sz="0" w:space="0" w:color="auto"/>
          </w:divBdr>
        </w:div>
        <w:div w:id="987322610">
          <w:marLeft w:val="480"/>
          <w:marRight w:val="0"/>
          <w:marTop w:val="0"/>
          <w:marBottom w:val="0"/>
          <w:divBdr>
            <w:top w:val="none" w:sz="0" w:space="0" w:color="auto"/>
            <w:left w:val="none" w:sz="0" w:space="0" w:color="auto"/>
            <w:bottom w:val="none" w:sz="0" w:space="0" w:color="auto"/>
            <w:right w:val="none" w:sz="0" w:space="0" w:color="auto"/>
          </w:divBdr>
        </w:div>
        <w:div w:id="1896618558">
          <w:marLeft w:val="480"/>
          <w:marRight w:val="0"/>
          <w:marTop w:val="0"/>
          <w:marBottom w:val="0"/>
          <w:divBdr>
            <w:top w:val="none" w:sz="0" w:space="0" w:color="auto"/>
            <w:left w:val="none" w:sz="0" w:space="0" w:color="auto"/>
            <w:bottom w:val="none" w:sz="0" w:space="0" w:color="auto"/>
            <w:right w:val="none" w:sz="0" w:space="0" w:color="auto"/>
          </w:divBdr>
        </w:div>
        <w:div w:id="1189298501">
          <w:marLeft w:val="480"/>
          <w:marRight w:val="0"/>
          <w:marTop w:val="0"/>
          <w:marBottom w:val="0"/>
          <w:divBdr>
            <w:top w:val="none" w:sz="0" w:space="0" w:color="auto"/>
            <w:left w:val="none" w:sz="0" w:space="0" w:color="auto"/>
            <w:bottom w:val="none" w:sz="0" w:space="0" w:color="auto"/>
            <w:right w:val="none" w:sz="0" w:space="0" w:color="auto"/>
          </w:divBdr>
        </w:div>
        <w:div w:id="566645946">
          <w:marLeft w:val="480"/>
          <w:marRight w:val="0"/>
          <w:marTop w:val="0"/>
          <w:marBottom w:val="0"/>
          <w:divBdr>
            <w:top w:val="none" w:sz="0" w:space="0" w:color="auto"/>
            <w:left w:val="none" w:sz="0" w:space="0" w:color="auto"/>
            <w:bottom w:val="none" w:sz="0" w:space="0" w:color="auto"/>
            <w:right w:val="none" w:sz="0" w:space="0" w:color="auto"/>
          </w:divBdr>
        </w:div>
        <w:div w:id="2128039507">
          <w:marLeft w:val="480"/>
          <w:marRight w:val="0"/>
          <w:marTop w:val="0"/>
          <w:marBottom w:val="0"/>
          <w:divBdr>
            <w:top w:val="none" w:sz="0" w:space="0" w:color="auto"/>
            <w:left w:val="none" w:sz="0" w:space="0" w:color="auto"/>
            <w:bottom w:val="none" w:sz="0" w:space="0" w:color="auto"/>
            <w:right w:val="none" w:sz="0" w:space="0" w:color="auto"/>
          </w:divBdr>
        </w:div>
        <w:div w:id="1511721510">
          <w:marLeft w:val="480"/>
          <w:marRight w:val="0"/>
          <w:marTop w:val="0"/>
          <w:marBottom w:val="0"/>
          <w:divBdr>
            <w:top w:val="none" w:sz="0" w:space="0" w:color="auto"/>
            <w:left w:val="none" w:sz="0" w:space="0" w:color="auto"/>
            <w:bottom w:val="none" w:sz="0" w:space="0" w:color="auto"/>
            <w:right w:val="none" w:sz="0" w:space="0" w:color="auto"/>
          </w:divBdr>
        </w:div>
        <w:div w:id="1556549803">
          <w:marLeft w:val="480"/>
          <w:marRight w:val="0"/>
          <w:marTop w:val="0"/>
          <w:marBottom w:val="0"/>
          <w:divBdr>
            <w:top w:val="none" w:sz="0" w:space="0" w:color="auto"/>
            <w:left w:val="none" w:sz="0" w:space="0" w:color="auto"/>
            <w:bottom w:val="none" w:sz="0" w:space="0" w:color="auto"/>
            <w:right w:val="none" w:sz="0" w:space="0" w:color="auto"/>
          </w:divBdr>
        </w:div>
        <w:div w:id="45951842">
          <w:marLeft w:val="480"/>
          <w:marRight w:val="0"/>
          <w:marTop w:val="0"/>
          <w:marBottom w:val="0"/>
          <w:divBdr>
            <w:top w:val="none" w:sz="0" w:space="0" w:color="auto"/>
            <w:left w:val="none" w:sz="0" w:space="0" w:color="auto"/>
            <w:bottom w:val="none" w:sz="0" w:space="0" w:color="auto"/>
            <w:right w:val="none" w:sz="0" w:space="0" w:color="auto"/>
          </w:divBdr>
        </w:div>
        <w:div w:id="1368068544">
          <w:marLeft w:val="480"/>
          <w:marRight w:val="0"/>
          <w:marTop w:val="0"/>
          <w:marBottom w:val="0"/>
          <w:divBdr>
            <w:top w:val="none" w:sz="0" w:space="0" w:color="auto"/>
            <w:left w:val="none" w:sz="0" w:space="0" w:color="auto"/>
            <w:bottom w:val="none" w:sz="0" w:space="0" w:color="auto"/>
            <w:right w:val="none" w:sz="0" w:space="0" w:color="auto"/>
          </w:divBdr>
        </w:div>
        <w:div w:id="1994286963">
          <w:marLeft w:val="480"/>
          <w:marRight w:val="0"/>
          <w:marTop w:val="0"/>
          <w:marBottom w:val="0"/>
          <w:divBdr>
            <w:top w:val="none" w:sz="0" w:space="0" w:color="auto"/>
            <w:left w:val="none" w:sz="0" w:space="0" w:color="auto"/>
            <w:bottom w:val="none" w:sz="0" w:space="0" w:color="auto"/>
            <w:right w:val="none" w:sz="0" w:space="0" w:color="auto"/>
          </w:divBdr>
        </w:div>
        <w:div w:id="1218933916">
          <w:marLeft w:val="480"/>
          <w:marRight w:val="0"/>
          <w:marTop w:val="0"/>
          <w:marBottom w:val="0"/>
          <w:divBdr>
            <w:top w:val="none" w:sz="0" w:space="0" w:color="auto"/>
            <w:left w:val="none" w:sz="0" w:space="0" w:color="auto"/>
            <w:bottom w:val="none" w:sz="0" w:space="0" w:color="auto"/>
            <w:right w:val="none" w:sz="0" w:space="0" w:color="auto"/>
          </w:divBdr>
        </w:div>
        <w:div w:id="609044116">
          <w:marLeft w:val="480"/>
          <w:marRight w:val="0"/>
          <w:marTop w:val="0"/>
          <w:marBottom w:val="0"/>
          <w:divBdr>
            <w:top w:val="none" w:sz="0" w:space="0" w:color="auto"/>
            <w:left w:val="none" w:sz="0" w:space="0" w:color="auto"/>
            <w:bottom w:val="none" w:sz="0" w:space="0" w:color="auto"/>
            <w:right w:val="none" w:sz="0" w:space="0" w:color="auto"/>
          </w:divBdr>
        </w:div>
        <w:div w:id="685910244">
          <w:marLeft w:val="480"/>
          <w:marRight w:val="0"/>
          <w:marTop w:val="0"/>
          <w:marBottom w:val="0"/>
          <w:divBdr>
            <w:top w:val="none" w:sz="0" w:space="0" w:color="auto"/>
            <w:left w:val="none" w:sz="0" w:space="0" w:color="auto"/>
            <w:bottom w:val="none" w:sz="0" w:space="0" w:color="auto"/>
            <w:right w:val="none" w:sz="0" w:space="0" w:color="auto"/>
          </w:divBdr>
        </w:div>
        <w:div w:id="1355031665">
          <w:marLeft w:val="480"/>
          <w:marRight w:val="0"/>
          <w:marTop w:val="0"/>
          <w:marBottom w:val="0"/>
          <w:divBdr>
            <w:top w:val="none" w:sz="0" w:space="0" w:color="auto"/>
            <w:left w:val="none" w:sz="0" w:space="0" w:color="auto"/>
            <w:bottom w:val="none" w:sz="0" w:space="0" w:color="auto"/>
            <w:right w:val="none" w:sz="0" w:space="0" w:color="auto"/>
          </w:divBdr>
        </w:div>
        <w:div w:id="54009850">
          <w:marLeft w:val="480"/>
          <w:marRight w:val="0"/>
          <w:marTop w:val="0"/>
          <w:marBottom w:val="0"/>
          <w:divBdr>
            <w:top w:val="none" w:sz="0" w:space="0" w:color="auto"/>
            <w:left w:val="none" w:sz="0" w:space="0" w:color="auto"/>
            <w:bottom w:val="none" w:sz="0" w:space="0" w:color="auto"/>
            <w:right w:val="none" w:sz="0" w:space="0" w:color="auto"/>
          </w:divBdr>
        </w:div>
        <w:div w:id="1170675777">
          <w:marLeft w:val="480"/>
          <w:marRight w:val="0"/>
          <w:marTop w:val="0"/>
          <w:marBottom w:val="0"/>
          <w:divBdr>
            <w:top w:val="none" w:sz="0" w:space="0" w:color="auto"/>
            <w:left w:val="none" w:sz="0" w:space="0" w:color="auto"/>
            <w:bottom w:val="none" w:sz="0" w:space="0" w:color="auto"/>
            <w:right w:val="none" w:sz="0" w:space="0" w:color="auto"/>
          </w:divBdr>
        </w:div>
        <w:div w:id="59445787">
          <w:marLeft w:val="480"/>
          <w:marRight w:val="0"/>
          <w:marTop w:val="0"/>
          <w:marBottom w:val="0"/>
          <w:divBdr>
            <w:top w:val="none" w:sz="0" w:space="0" w:color="auto"/>
            <w:left w:val="none" w:sz="0" w:space="0" w:color="auto"/>
            <w:bottom w:val="none" w:sz="0" w:space="0" w:color="auto"/>
            <w:right w:val="none" w:sz="0" w:space="0" w:color="auto"/>
          </w:divBdr>
        </w:div>
        <w:div w:id="472912705">
          <w:marLeft w:val="480"/>
          <w:marRight w:val="0"/>
          <w:marTop w:val="0"/>
          <w:marBottom w:val="0"/>
          <w:divBdr>
            <w:top w:val="none" w:sz="0" w:space="0" w:color="auto"/>
            <w:left w:val="none" w:sz="0" w:space="0" w:color="auto"/>
            <w:bottom w:val="none" w:sz="0" w:space="0" w:color="auto"/>
            <w:right w:val="none" w:sz="0" w:space="0" w:color="auto"/>
          </w:divBdr>
        </w:div>
        <w:div w:id="988175244">
          <w:marLeft w:val="480"/>
          <w:marRight w:val="0"/>
          <w:marTop w:val="0"/>
          <w:marBottom w:val="0"/>
          <w:divBdr>
            <w:top w:val="none" w:sz="0" w:space="0" w:color="auto"/>
            <w:left w:val="none" w:sz="0" w:space="0" w:color="auto"/>
            <w:bottom w:val="none" w:sz="0" w:space="0" w:color="auto"/>
            <w:right w:val="none" w:sz="0" w:space="0" w:color="auto"/>
          </w:divBdr>
        </w:div>
        <w:div w:id="686953552">
          <w:marLeft w:val="480"/>
          <w:marRight w:val="0"/>
          <w:marTop w:val="0"/>
          <w:marBottom w:val="0"/>
          <w:divBdr>
            <w:top w:val="none" w:sz="0" w:space="0" w:color="auto"/>
            <w:left w:val="none" w:sz="0" w:space="0" w:color="auto"/>
            <w:bottom w:val="none" w:sz="0" w:space="0" w:color="auto"/>
            <w:right w:val="none" w:sz="0" w:space="0" w:color="auto"/>
          </w:divBdr>
        </w:div>
        <w:div w:id="1300527940">
          <w:marLeft w:val="480"/>
          <w:marRight w:val="0"/>
          <w:marTop w:val="0"/>
          <w:marBottom w:val="0"/>
          <w:divBdr>
            <w:top w:val="none" w:sz="0" w:space="0" w:color="auto"/>
            <w:left w:val="none" w:sz="0" w:space="0" w:color="auto"/>
            <w:bottom w:val="none" w:sz="0" w:space="0" w:color="auto"/>
            <w:right w:val="none" w:sz="0" w:space="0" w:color="auto"/>
          </w:divBdr>
        </w:div>
        <w:div w:id="2059938949">
          <w:marLeft w:val="480"/>
          <w:marRight w:val="0"/>
          <w:marTop w:val="0"/>
          <w:marBottom w:val="0"/>
          <w:divBdr>
            <w:top w:val="none" w:sz="0" w:space="0" w:color="auto"/>
            <w:left w:val="none" w:sz="0" w:space="0" w:color="auto"/>
            <w:bottom w:val="none" w:sz="0" w:space="0" w:color="auto"/>
            <w:right w:val="none" w:sz="0" w:space="0" w:color="auto"/>
          </w:divBdr>
        </w:div>
        <w:div w:id="2137940428">
          <w:marLeft w:val="480"/>
          <w:marRight w:val="0"/>
          <w:marTop w:val="0"/>
          <w:marBottom w:val="0"/>
          <w:divBdr>
            <w:top w:val="none" w:sz="0" w:space="0" w:color="auto"/>
            <w:left w:val="none" w:sz="0" w:space="0" w:color="auto"/>
            <w:bottom w:val="none" w:sz="0" w:space="0" w:color="auto"/>
            <w:right w:val="none" w:sz="0" w:space="0" w:color="auto"/>
          </w:divBdr>
        </w:div>
        <w:div w:id="1675306781">
          <w:marLeft w:val="480"/>
          <w:marRight w:val="0"/>
          <w:marTop w:val="0"/>
          <w:marBottom w:val="0"/>
          <w:divBdr>
            <w:top w:val="none" w:sz="0" w:space="0" w:color="auto"/>
            <w:left w:val="none" w:sz="0" w:space="0" w:color="auto"/>
            <w:bottom w:val="none" w:sz="0" w:space="0" w:color="auto"/>
            <w:right w:val="none" w:sz="0" w:space="0" w:color="auto"/>
          </w:divBdr>
        </w:div>
        <w:div w:id="83456346">
          <w:marLeft w:val="480"/>
          <w:marRight w:val="0"/>
          <w:marTop w:val="0"/>
          <w:marBottom w:val="0"/>
          <w:divBdr>
            <w:top w:val="none" w:sz="0" w:space="0" w:color="auto"/>
            <w:left w:val="none" w:sz="0" w:space="0" w:color="auto"/>
            <w:bottom w:val="none" w:sz="0" w:space="0" w:color="auto"/>
            <w:right w:val="none" w:sz="0" w:space="0" w:color="auto"/>
          </w:divBdr>
        </w:div>
        <w:div w:id="559441533">
          <w:marLeft w:val="480"/>
          <w:marRight w:val="0"/>
          <w:marTop w:val="0"/>
          <w:marBottom w:val="0"/>
          <w:divBdr>
            <w:top w:val="none" w:sz="0" w:space="0" w:color="auto"/>
            <w:left w:val="none" w:sz="0" w:space="0" w:color="auto"/>
            <w:bottom w:val="none" w:sz="0" w:space="0" w:color="auto"/>
            <w:right w:val="none" w:sz="0" w:space="0" w:color="auto"/>
          </w:divBdr>
        </w:div>
        <w:div w:id="1739597660">
          <w:marLeft w:val="480"/>
          <w:marRight w:val="0"/>
          <w:marTop w:val="0"/>
          <w:marBottom w:val="0"/>
          <w:divBdr>
            <w:top w:val="none" w:sz="0" w:space="0" w:color="auto"/>
            <w:left w:val="none" w:sz="0" w:space="0" w:color="auto"/>
            <w:bottom w:val="none" w:sz="0" w:space="0" w:color="auto"/>
            <w:right w:val="none" w:sz="0" w:space="0" w:color="auto"/>
          </w:divBdr>
        </w:div>
        <w:div w:id="18047828">
          <w:marLeft w:val="480"/>
          <w:marRight w:val="0"/>
          <w:marTop w:val="0"/>
          <w:marBottom w:val="0"/>
          <w:divBdr>
            <w:top w:val="none" w:sz="0" w:space="0" w:color="auto"/>
            <w:left w:val="none" w:sz="0" w:space="0" w:color="auto"/>
            <w:bottom w:val="none" w:sz="0" w:space="0" w:color="auto"/>
            <w:right w:val="none" w:sz="0" w:space="0" w:color="auto"/>
          </w:divBdr>
        </w:div>
        <w:div w:id="796335852">
          <w:marLeft w:val="480"/>
          <w:marRight w:val="0"/>
          <w:marTop w:val="0"/>
          <w:marBottom w:val="0"/>
          <w:divBdr>
            <w:top w:val="none" w:sz="0" w:space="0" w:color="auto"/>
            <w:left w:val="none" w:sz="0" w:space="0" w:color="auto"/>
            <w:bottom w:val="none" w:sz="0" w:space="0" w:color="auto"/>
            <w:right w:val="none" w:sz="0" w:space="0" w:color="auto"/>
          </w:divBdr>
        </w:div>
        <w:div w:id="1224288670">
          <w:marLeft w:val="480"/>
          <w:marRight w:val="0"/>
          <w:marTop w:val="0"/>
          <w:marBottom w:val="0"/>
          <w:divBdr>
            <w:top w:val="none" w:sz="0" w:space="0" w:color="auto"/>
            <w:left w:val="none" w:sz="0" w:space="0" w:color="auto"/>
            <w:bottom w:val="none" w:sz="0" w:space="0" w:color="auto"/>
            <w:right w:val="none" w:sz="0" w:space="0" w:color="auto"/>
          </w:divBdr>
        </w:div>
        <w:div w:id="650522136">
          <w:marLeft w:val="480"/>
          <w:marRight w:val="0"/>
          <w:marTop w:val="0"/>
          <w:marBottom w:val="0"/>
          <w:divBdr>
            <w:top w:val="none" w:sz="0" w:space="0" w:color="auto"/>
            <w:left w:val="none" w:sz="0" w:space="0" w:color="auto"/>
            <w:bottom w:val="none" w:sz="0" w:space="0" w:color="auto"/>
            <w:right w:val="none" w:sz="0" w:space="0" w:color="auto"/>
          </w:divBdr>
        </w:div>
        <w:div w:id="1908955254">
          <w:marLeft w:val="480"/>
          <w:marRight w:val="0"/>
          <w:marTop w:val="0"/>
          <w:marBottom w:val="0"/>
          <w:divBdr>
            <w:top w:val="none" w:sz="0" w:space="0" w:color="auto"/>
            <w:left w:val="none" w:sz="0" w:space="0" w:color="auto"/>
            <w:bottom w:val="none" w:sz="0" w:space="0" w:color="auto"/>
            <w:right w:val="none" w:sz="0" w:space="0" w:color="auto"/>
          </w:divBdr>
        </w:div>
        <w:div w:id="1001664263">
          <w:marLeft w:val="480"/>
          <w:marRight w:val="0"/>
          <w:marTop w:val="0"/>
          <w:marBottom w:val="0"/>
          <w:divBdr>
            <w:top w:val="none" w:sz="0" w:space="0" w:color="auto"/>
            <w:left w:val="none" w:sz="0" w:space="0" w:color="auto"/>
            <w:bottom w:val="none" w:sz="0" w:space="0" w:color="auto"/>
            <w:right w:val="none" w:sz="0" w:space="0" w:color="auto"/>
          </w:divBdr>
        </w:div>
        <w:div w:id="1118448228">
          <w:marLeft w:val="480"/>
          <w:marRight w:val="0"/>
          <w:marTop w:val="0"/>
          <w:marBottom w:val="0"/>
          <w:divBdr>
            <w:top w:val="none" w:sz="0" w:space="0" w:color="auto"/>
            <w:left w:val="none" w:sz="0" w:space="0" w:color="auto"/>
            <w:bottom w:val="none" w:sz="0" w:space="0" w:color="auto"/>
            <w:right w:val="none" w:sz="0" w:space="0" w:color="auto"/>
          </w:divBdr>
        </w:div>
        <w:div w:id="1316489340">
          <w:marLeft w:val="480"/>
          <w:marRight w:val="0"/>
          <w:marTop w:val="0"/>
          <w:marBottom w:val="0"/>
          <w:divBdr>
            <w:top w:val="none" w:sz="0" w:space="0" w:color="auto"/>
            <w:left w:val="none" w:sz="0" w:space="0" w:color="auto"/>
            <w:bottom w:val="none" w:sz="0" w:space="0" w:color="auto"/>
            <w:right w:val="none" w:sz="0" w:space="0" w:color="auto"/>
          </w:divBdr>
        </w:div>
        <w:div w:id="446242645">
          <w:marLeft w:val="480"/>
          <w:marRight w:val="0"/>
          <w:marTop w:val="0"/>
          <w:marBottom w:val="0"/>
          <w:divBdr>
            <w:top w:val="none" w:sz="0" w:space="0" w:color="auto"/>
            <w:left w:val="none" w:sz="0" w:space="0" w:color="auto"/>
            <w:bottom w:val="none" w:sz="0" w:space="0" w:color="auto"/>
            <w:right w:val="none" w:sz="0" w:space="0" w:color="auto"/>
          </w:divBdr>
        </w:div>
        <w:div w:id="499858242">
          <w:marLeft w:val="480"/>
          <w:marRight w:val="0"/>
          <w:marTop w:val="0"/>
          <w:marBottom w:val="0"/>
          <w:divBdr>
            <w:top w:val="none" w:sz="0" w:space="0" w:color="auto"/>
            <w:left w:val="none" w:sz="0" w:space="0" w:color="auto"/>
            <w:bottom w:val="none" w:sz="0" w:space="0" w:color="auto"/>
            <w:right w:val="none" w:sz="0" w:space="0" w:color="auto"/>
          </w:divBdr>
        </w:div>
        <w:div w:id="1847788027">
          <w:marLeft w:val="480"/>
          <w:marRight w:val="0"/>
          <w:marTop w:val="0"/>
          <w:marBottom w:val="0"/>
          <w:divBdr>
            <w:top w:val="none" w:sz="0" w:space="0" w:color="auto"/>
            <w:left w:val="none" w:sz="0" w:space="0" w:color="auto"/>
            <w:bottom w:val="none" w:sz="0" w:space="0" w:color="auto"/>
            <w:right w:val="none" w:sz="0" w:space="0" w:color="auto"/>
          </w:divBdr>
        </w:div>
        <w:div w:id="2037652264">
          <w:marLeft w:val="480"/>
          <w:marRight w:val="0"/>
          <w:marTop w:val="0"/>
          <w:marBottom w:val="0"/>
          <w:divBdr>
            <w:top w:val="none" w:sz="0" w:space="0" w:color="auto"/>
            <w:left w:val="none" w:sz="0" w:space="0" w:color="auto"/>
            <w:bottom w:val="none" w:sz="0" w:space="0" w:color="auto"/>
            <w:right w:val="none" w:sz="0" w:space="0" w:color="auto"/>
          </w:divBdr>
        </w:div>
        <w:div w:id="1785735209">
          <w:marLeft w:val="480"/>
          <w:marRight w:val="0"/>
          <w:marTop w:val="0"/>
          <w:marBottom w:val="0"/>
          <w:divBdr>
            <w:top w:val="none" w:sz="0" w:space="0" w:color="auto"/>
            <w:left w:val="none" w:sz="0" w:space="0" w:color="auto"/>
            <w:bottom w:val="none" w:sz="0" w:space="0" w:color="auto"/>
            <w:right w:val="none" w:sz="0" w:space="0" w:color="auto"/>
          </w:divBdr>
        </w:div>
        <w:div w:id="1224213717">
          <w:marLeft w:val="480"/>
          <w:marRight w:val="0"/>
          <w:marTop w:val="0"/>
          <w:marBottom w:val="0"/>
          <w:divBdr>
            <w:top w:val="none" w:sz="0" w:space="0" w:color="auto"/>
            <w:left w:val="none" w:sz="0" w:space="0" w:color="auto"/>
            <w:bottom w:val="none" w:sz="0" w:space="0" w:color="auto"/>
            <w:right w:val="none" w:sz="0" w:space="0" w:color="auto"/>
          </w:divBdr>
        </w:div>
        <w:div w:id="1626959835">
          <w:marLeft w:val="480"/>
          <w:marRight w:val="0"/>
          <w:marTop w:val="0"/>
          <w:marBottom w:val="0"/>
          <w:divBdr>
            <w:top w:val="none" w:sz="0" w:space="0" w:color="auto"/>
            <w:left w:val="none" w:sz="0" w:space="0" w:color="auto"/>
            <w:bottom w:val="none" w:sz="0" w:space="0" w:color="auto"/>
            <w:right w:val="none" w:sz="0" w:space="0" w:color="auto"/>
          </w:divBdr>
        </w:div>
        <w:div w:id="1092311129">
          <w:marLeft w:val="480"/>
          <w:marRight w:val="0"/>
          <w:marTop w:val="0"/>
          <w:marBottom w:val="0"/>
          <w:divBdr>
            <w:top w:val="none" w:sz="0" w:space="0" w:color="auto"/>
            <w:left w:val="none" w:sz="0" w:space="0" w:color="auto"/>
            <w:bottom w:val="none" w:sz="0" w:space="0" w:color="auto"/>
            <w:right w:val="none" w:sz="0" w:space="0" w:color="auto"/>
          </w:divBdr>
        </w:div>
        <w:div w:id="1854955576">
          <w:marLeft w:val="480"/>
          <w:marRight w:val="0"/>
          <w:marTop w:val="0"/>
          <w:marBottom w:val="0"/>
          <w:divBdr>
            <w:top w:val="none" w:sz="0" w:space="0" w:color="auto"/>
            <w:left w:val="none" w:sz="0" w:space="0" w:color="auto"/>
            <w:bottom w:val="none" w:sz="0" w:space="0" w:color="auto"/>
            <w:right w:val="none" w:sz="0" w:space="0" w:color="auto"/>
          </w:divBdr>
        </w:div>
        <w:div w:id="1549025594">
          <w:marLeft w:val="480"/>
          <w:marRight w:val="0"/>
          <w:marTop w:val="0"/>
          <w:marBottom w:val="0"/>
          <w:divBdr>
            <w:top w:val="none" w:sz="0" w:space="0" w:color="auto"/>
            <w:left w:val="none" w:sz="0" w:space="0" w:color="auto"/>
            <w:bottom w:val="none" w:sz="0" w:space="0" w:color="auto"/>
            <w:right w:val="none" w:sz="0" w:space="0" w:color="auto"/>
          </w:divBdr>
        </w:div>
        <w:div w:id="1869640658">
          <w:marLeft w:val="480"/>
          <w:marRight w:val="0"/>
          <w:marTop w:val="0"/>
          <w:marBottom w:val="0"/>
          <w:divBdr>
            <w:top w:val="none" w:sz="0" w:space="0" w:color="auto"/>
            <w:left w:val="none" w:sz="0" w:space="0" w:color="auto"/>
            <w:bottom w:val="none" w:sz="0" w:space="0" w:color="auto"/>
            <w:right w:val="none" w:sz="0" w:space="0" w:color="auto"/>
          </w:divBdr>
        </w:div>
        <w:div w:id="1470780677">
          <w:marLeft w:val="480"/>
          <w:marRight w:val="0"/>
          <w:marTop w:val="0"/>
          <w:marBottom w:val="0"/>
          <w:divBdr>
            <w:top w:val="none" w:sz="0" w:space="0" w:color="auto"/>
            <w:left w:val="none" w:sz="0" w:space="0" w:color="auto"/>
            <w:bottom w:val="none" w:sz="0" w:space="0" w:color="auto"/>
            <w:right w:val="none" w:sz="0" w:space="0" w:color="auto"/>
          </w:divBdr>
        </w:div>
        <w:div w:id="840780901">
          <w:marLeft w:val="480"/>
          <w:marRight w:val="0"/>
          <w:marTop w:val="0"/>
          <w:marBottom w:val="0"/>
          <w:divBdr>
            <w:top w:val="none" w:sz="0" w:space="0" w:color="auto"/>
            <w:left w:val="none" w:sz="0" w:space="0" w:color="auto"/>
            <w:bottom w:val="none" w:sz="0" w:space="0" w:color="auto"/>
            <w:right w:val="none" w:sz="0" w:space="0" w:color="auto"/>
          </w:divBdr>
        </w:div>
        <w:div w:id="1468427200">
          <w:marLeft w:val="480"/>
          <w:marRight w:val="0"/>
          <w:marTop w:val="0"/>
          <w:marBottom w:val="0"/>
          <w:divBdr>
            <w:top w:val="none" w:sz="0" w:space="0" w:color="auto"/>
            <w:left w:val="none" w:sz="0" w:space="0" w:color="auto"/>
            <w:bottom w:val="none" w:sz="0" w:space="0" w:color="auto"/>
            <w:right w:val="none" w:sz="0" w:space="0" w:color="auto"/>
          </w:divBdr>
        </w:div>
        <w:div w:id="985233804">
          <w:marLeft w:val="480"/>
          <w:marRight w:val="0"/>
          <w:marTop w:val="0"/>
          <w:marBottom w:val="0"/>
          <w:divBdr>
            <w:top w:val="none" w:sz="0" w:space="0" w:color="auto"/>
            <w:left w:val="none" w:sz="0" w:space="0" w:color="auto"/>
            <w:bottom w:val="none" w:sz="0" w:space="0" w:color="auto"/>
            <w:right w:val="none" w:sz="0" w:space="0" w:color="auto"/>
          </w:divBdr>
        </w:div>
        <w:div w:id="610667350">
          <w:marLeft w:val="480"/>
          <w:marRight w:val="0"/>
          <w:marTop w:val="0"/>
          <w:marBottom w:val="0"/>
          <w:divBdr>
            <w:top w:val="none" w:sz="0" w:space="0" w:color="auto"/>
            <w:left w:val="none" w:sz="0" w:space="0" w:color="auto"/>
            <w:bottom w:val="none" w:sz="0" w:space="0" w:color="auto"/>
            <w:right w:val="none" w:sz="0" w:space="0" w:color="auto"/>
          </w:divBdr>
        </w:div>
        <w:div w:id="1621839366">
          <w:marLeft w:val="480"/>
          <w:marRight w:val="0"/>
          <w:marTop w:val="0"/>
          <w:marBottom w:val="0"/>
          <w:divBdr>
            <w:top w:val="none" w:sz="0" w:space="0" w:color="auto"/>
            <w:left w:val="none" w:sz="0" w:space="0" w:color="auto"/>
            <w:bottom w:val="none" w:sz="0" w:space="0" w:color="auto"/>
            <w:right w:val="none" w:sz="0" w:space="0" w:color="auto"/>
          </w:divBdr>
        </w:div>
        <w:div w:id="1813323746">
          <w:marLeft w:val="480"/>
          <w:marRight w:val="0"/>
          <w:marTop w:val="0"/>
          <w:marBottom w:val="0"/>
          <w:divBdr>
            <w:top w:val="none" w:sz="0" w:space="0" w:color="auto"/>
            <w:left w:val="none" w:sz="0" w:space="0" w:color="auto"/>
            <w:bottom w:val="none" w:sz="0" w:space="0" w:color="auto"/>
            <w:right w:val="none" w:sz="0" w:space="0" w:color="auto"/>
          </w:divBdr>
        </w:div>
        <w:div w:id="713847838">
          <w:marLeft w:val="480"/>
          <w:marRight w:val="0"/>
          <w:marTop w:val="0"/>
          <w:marBottom w:val="0"/>
          <w:divBdr>
            <w:top w:val="none" w:sz="0" w:space="0" w:color="auto"/>
            <w:left w:val="none" w:sz="0" w:space="0" w:color="auto"/>
            <w:bottom w:val="none" w:sz="0" w:space="0" w:color="auto"/>
            <w:right w:val="none" w:sz="0" w:space="0" w:color="auto"/>
          </w:divBdr>
        </w:div>
        <w:div w:id="1621522606">
          <w:marLeft w:val="480"/>
          <w:marRight w:val="0"/>
          <w:marTop w:val="0"/>
          <w:marBottom w:val="0"/>
          <w:divBdr>
            <w:top w:val="none" w:sz="0" w:space="0" w:color="auto"/>
            <w:left w:val="none" w:sz="0" w:space="0" w:color="auto"/>
            <w:bottom w:val="none" w:sz="0" w:space="0" w:color="auto"/>
            <w:right w:val="none" w:sz="0" w:space="0" w:color="auto"/>
          </w:divBdr>
        </w:div>
        <w:div w:id="1518157412">
          <w:marLeft w:val="480"/>
          <w:marRight w:val="0"/>
          <w:marTop w:val="0"/>
          <w:marBottom w:val="0"/>
          <w:divBdr>
            <w:top w:val="none" w:sz="0" w:space="0" w:color="auto"/>
            <w:left w:val="none" w:sz="0" w:space="0" w:color="auto"/>
            <w:bottom w:val="none" w:sz="0" w:space="0" w:color="auto"/>
            <w:right w:val="none" w:sz="0" w:space="0" w:color="auto"/>
          </w:divBdr>
        </w:div>
        <w:div w:id="723136256">
          <w:marLeft w:val="480"/>
          <w:marRight w:val="0"/>
          <w:marTop w:val="0"/>
          <w:marBottom w:val="0"/>
          <w:divBdr>
            <w:top w:val="none" w:sz="0" w:space="0" w:color="auto"/>
            <w:left w:val="none" w:sz="0" w:space="0" w:color="auto"/>
            <w:bottom w:val="none" w:sz="0" w:space="0" w:color="auto"/>
            <w:right w:val="none" w:sz="0" w:space="0" w:color="auto"/>
          </w:divBdr>
        </w:div>
        <w:div w:id="527260608">
          <w:marLeft w:val="480"/>
          <w:marRight w:val="0"/>
          <w:marTop w:val="0"/>
          <w:marBottom w:val="0"/>
          <w:divBdr>
            <w:top w:val="none" w:sz="0" w:space="0" w:color="auto"/>
            <w:left w:val="none" w:sz="0" w:space="0" w:color="auto"/>
            <w:bottom w:val="none" w:sz="0" w:space="0" w:color="auto"/>
            <w:right w:val="none" w:sz="0" w:space="0" w:color="auto"/>
          </w:divBdr>
        </w:div>
        <w:div w:id="1753500795">
          <w:marLeft w:val="480"/>
          <w:marRight w:val="0"/>
          <w:marTop w:val="0"/>
          <w:marBottom w:val="0"/>
          <w:divBdr>
            <w:top w:val="none" w:sz="0" w:space="0" w:color="auto"/>
            <w:left w:val="none" w:sz="0" w:space="0" w:color="auto"/>
            <w:bottom w:val="none" w:sz="0" w:space="0" w:color="auto"/>
            <w:right w:val="none" w:sz="0" w:space="0" w:color="auto"/>
          </w:divBdr>
        </w:div>
        <w:div w:id="448360351">
          <w:marLeft w:val="480"/>
          <w:marRight w:val="0"/>
          <w:marTop w:val="0"/>
          <w:marBottom w:val="0"/>
          <w:divBdr>
            <w:top w:val="none" w:sz="0" w:space="0" w:color="auto"/>
            <w:left w:val="none" w:sz="0" w:space="0" w:color="auto"/>
            <w:bottom w:val="none" w:sz="0" w:space="0" w:color="auto"/>
            <w:right w:val="none" w:sz="0" w:space="0" w:color="auto"/>
          </w:divBdr>
        </w:div>
        <w:div w:id="1559513755">
          <w:marLeft w:val="480"/>
          <w:marRight w:val="0"/>
          <w:marTop w:val="0"/>
          <w:marBottom w:val="0"/>
          <w:divBdr>
            <w:top w:val="none" w:sz="0" w:space="0" w:color="auto"/>
            <w:left w:val="none" w:sz="0" w:space="0" w:color="auto"/>
            <w:bottom w:val="none" w:sz="0" w:space="0" w:color="auto"/>
            <w:right w:val="none" w:sz="0" w:space="0" w:color="auto"/>
          </w:divBdr>
        </w:div>
        <w:div w:id="1078282422">
          <w:marLeft w:val="480"/>
          <w:marRight w:val="0"/>
          <w:marTop w:val="0"/>
          <w:marBottom w:val="0"/>
          <w:divBdr>
            <w:top w:val="none" w:sz="0" w:space="0" w:color="auto"/>
            <w:left w:val="none" w:sz="0" w:space="0" w:color="auto"/>
            <w:bottom w:val="none" w:sz="0" w:space="0" w:color="auto"/>
            <w:right w:val="none" w:sz="0" w:space="0" w:color="auto"/>
          </w:divBdr>
        </w:div>
        <w:div w:id="299268375">
          <w:marLeft w:val="480"/>
          <w:marRight w:val="0"/>
          <w:marTop w:val="0"/>
          <w:marBottom w:val="0"/>
          <w:divBdr>
            <w:top w:val="none" w:sz="0" w:space="0" w:color="auto"/>
            <w:left w:val="none" w:sz="0" w:space="0" w:color="auto"/>
            <w:bottom w:val="none" w:sz="0" w:space="0" w:color="auto"/>
            <w:right w:val="none" w:sz="0" w:space="0" w:color="auto"/>
          </w:divBdr>
        </w:div>
        <w:div w:id="424033585">
          <w:marLeft w:val="480"/>
          <w:marRight w:val="0"/>
          <w:marTop w:val="0"/>
          <w:marBottom w:val="0"/>
          <w:divBdr>
            <w:top w:val="none" w:sz="0" w:space="0" w:color="auto"/>
            <w:left w:val="none" w:sz="0" w:space="0" w:color="auto"/>
            <w:bottom w:val="none" w:sz="0" w:space="0" w:color="auto"/>
            <w:right w:val="none" w:sz="0" w:space="0" w:color="auto"/>
          </w:divBdr>
        </w:div>
        <w:div w:id="502667030">
          <w:marLeft w:val="480"/>
          <w:marRight w:val="0"/>
          <w:marTop w:val="0"/>
          <w:marBottom w:val="0"/>
          <w:divBdr>
            <w:top w:val="none" w:sz="0" w:space="0" w:color="auto"/>
            <w:left w:val="none" w:sz="0" w:space="0" w:color="auto"/>
            <w:bottom w:val="none" w:sz="0" w:space="0" w:color="auto"/>
            <w:right w:val="none" w:sz="0" w:space="0" w:color="auto"/>
          </w:divBdr>
        </w:div>
        <w:div w:id="609626480">
          <w:marLeft w:val="480"/>
          <w:marRight w:val="0"/>
          <w:marTop w:val="0"/>
          <w:marBottom w:val="0"/>
          <w:divBdr>
            <w:top w:val="none" w:sz="0" w:space="0" w:color="auto"/>
            <w:left w:val="none" w:sz="0" w:space="0" w:color="auto"/>
            <w:bottom w:val="none" w:sz="0" w:space="0" w:color="auto"/>
            <w:right w:val="none" w:sz="0" w:space="0" w:color="auto"/>
          </w:divBdr>
        </w:div>
        <w:div w:id="1310984658">
          <w:marLeft w:val="480"/>
          <w:marRight w:val="0"/>
          <w:marTop w:val="0"/>
          <w:marBottom w:val="0"/>
          <w:divBdr>
            <w:top w:val="none" w:sz="0" w:space="0" w:color="auto"/>
            <w:left w:val="none" w:sz="0" w:space="0" w:color="auto"/>
            <w:bottom w:val="none" w:sz="0" w:space="0" w:color="auto"/>
            <w:right w:val="none" w:sz="0" w:space="0" w:color="auto"/>
          </w:divBdr>
        </w:div>
        <w:div w:id="1070690650">
          <w:marLeft w:val="480"/>
          <w:marRight w:val="0"/>
          <w:marTop w:val="0"/>
          <w:marBottom w:val="0"/>
          <w:divBdr>
            <w:top w:val="none" w:sz="0" w:space="0" w:color="auto"/>
            <w:left w:val="none" w:sz="0" w:space="0" w:color="auto"/>
            <w:bottom w:val="none" w:sz="0" w:space="0" w:color="auto"/>
            <w:right w:val="none" w:sz="0" w:space="0" w:color="auto"/>
          </w:divBdr>
        </w:div>
        <w:div w:id="1121537495">
          <w:marLeft w:val="480"/>
          <w:marRight w:val="0"/>
          <w:marTop w:val="0"/>
          <w:marBottom w:val="0"/>
          <w:divBdr>
            <w:top w:val="none" w:sz="0" w:space="0" w:color="auto"/>
            <w:left w:val="none" w:sz="0" w:space="0" w:color="auto"/>
            <w:bottom w:val="none" w:sz="0" w:space="0" w:color="auto"/>
            <w:right w:val="none" w:sz="0" w:space="0" w:color="auto"/>
          </w:divBdr>
        </w:div>
        <w:div w:id="1522815565">
          <w:marLeft w:val="480"/>
          <w:marRight w:val="0"/>
          <w:marTop w:val="0"/>
          <w:marBottom w:val="0"/>
          <w:divBdr>
            <w:top w:val="none" w:sz="0" w:space="0" w:color="auto"/>
            <w:left w:val="none" w:sz="0" w:space="0" w:color="auto"/>
            <w:bottom w:val="none" w:sz="0" w:space="0" w:color="auto"/>
            <w:right w:val="none" w:sz="0" w:space="0" w:color="auto"/>
          </w:divBdr>
        </w:div>
        <w:div w:id="1736271899">
          <w:marLeft w:val="480"/>
          <w:marRight w:val="0"/>
          <w:marTop w:val="0"/>
          <w:marBottom w:val="0"/>
          <w:divBdr>
            <w:top w:val="none" w:sz="0" w:space="0" w:color="auto"/>
            <w:left w:val="none" w:sz="0" w:space="0" w:color="auto"/>
            <w:bottom w:val="none" w:sz="0" w:space="0" w:color="auto"/>
            <w:right w:val="none" w:sz="0" w:space="0" w:color="auto"/>
          </w:divBdr>
        </w:div>
        <w:div w:id="1984843772">
          <w:marLeft w:val="480"/>
          <w:marRight w:val="0"/>
          <w:marTop w:val="0"/>
          <w:marBottom w:val="0"/>
          <w:divBdr>
            <w:top w:val="none" w:sz="0" w:space="0" w:color="auto"/>
            <w:left w:val="none" w:sz="0" w:space="0" w:color="auto"/>
            <w:bottom w:val="none" w:sz="0" w:space="0" w:color="auto"/>
            <w:right w:val="none" w:sz="0" w:space="0" w:color="auto"/>
          </w:divBdr>
        </w:div>
        <w:div w:id="137110468">
          <w:marLeft w:val="480"/>
          <w:marRight w:val="0"/>
          <w:marTop w:val="0"/>
          <w:marBottom w:val="0"/>
          <w:divBdr>
            <w:top w:val="none" w:sz="0" w:space="0" w:color="auto"/>
            <w:left w:val="none" w:sz="0" w:space="0" w:color="auto"/>
            <w:bottom w:val="none" w:sz="0" w:space="0" w:color="auto"/>
            <w:right w:val="none" w:sz="0" w:space="0" w:color="auto"/>
          </w:divBdr>
        </w:div>
        <w:div w:id="373778205">
          <w:marLeft w:val="480"/>
          <w:marRight w:val="0"/>
          <w:marTop w:val="0"/>
          <w:marBottom w:val="0"/>
          <w:divBdr>
            <w:top w:val="none" w:sz="0" w:space="0" w:color="auto"/>
            <w:left w:val="none" w:sz="0" w:space="0" w:color="auto"/>
            <w:bottom w:val="none" w:sz="0" w:space="0" w:color="auto"/>
            <w:right w:val="none" w:sz="0" w:space="0" w:color="auto"/>
          </w:divBdr>
        </w:div>
        <w:div w:id="1866599239">
          <w:marLeft w:val="480"/>
          <w:marRight w:val="0"/>
          <w:marTop w:val="0"/>
          <w:marBottom w:val="0"/>
          <w:divBdr>
            <w:top w:val="none" w:sz="0" w:space="0" w:color="auto"/>
            <w:left w:val="none" w:sz="0" w:space="0" w:color="auto"/>
            <w:bottom w:val="none" w:sz="0" w:space="0" w:color="auto"/>
            <w:right w:val="none" w:sz="0" w:space="0" w:color="auto"/>
          </w:divBdr>
        </w:div>
        <w:div w:id="547885773">
          <w:marLeft w:val="480"/>
          <w:marRight w:val="0"/>
          <w:marTop w:val="0"/>
          <w:marBottom w:val="0"/>
          <w:divBdr>
            <w:top w:val="none" w:sz="0" w:space="0" w:color="auto"/>
            <w:left w:val="none" w:sz="0" w:space="0" w:color="auto"/>
            <w:bottom w:val="none" w:sz="0" w:space="0" w:color="auto"/>
            <w:right w:val="none" w:sz="0" w:space="0" w:color="auto"/>
          </w:divBdr>
        </w:div>
        <w:div w:id="1458260963">
          <w:marLeft w:val="480"/>
          <w:marRight w:val="0"/>
          <w:marTop w:val="0"/>
          <w:marBottom w:val="0"/>
          <w:divBdr>
            <w:top w:val="none" w:sz="0" w:space="0" w:color="auto"/>
            <w:left w:val="none" w:sz="0" w:space="0" w:color="auto"/>
            <w:bottom w:val="none" w:sz="0" w:space="0" w:color="auto"/>
            <w:right w:val="none" w:sz="0" w:space="0" w:color="auto"/>
          </w:divBdr>
        </w:div>
        <w:div w:id="1486313342">
          <w:marLeft w:val="480"/>
          <w:marRight w:val="0"/>
          <w:marTop w:val="0"/>
          <w:marBottom w:val="0"/>
          <w:divBdr>
            <w:top w:val="none" w:sz="0" w:space="0" w:color="auto"/>
            <w:left w:val="none" w:sz="0" w:space="0" w:color="auto"/>
            <w:bottom w:val="none" w:sz="0" w:space="0" w:color="auto"/>
            <w:right w:val="none" w:sz="0" w:space="0" w:color="auto"/>
          </w:divBdr>
        </w:div>
        <w:div w:id="622809307">
          <w:marLeft w:val="480"/>
          <w:marRight w:val="0"/>
          <w:marTop w:val="0"/>
          <w:marBottom w:val="0"/>
          <w:divBdr>
            <w:top w:val="none" w:sz="0" w:space="0" w:color="auto"/>
            <w:left w:val="none" w:sz="0" w:space="0" w:color="auto"/>
            <w:bottom w:val="none" w:sz="0" w:space="0" w:color="auto"/>
            <w:right w:val="none" w:sz="0" w:space="0" w:color="auto"/>
          </w:divBdr>
        </w:div>
        <w:div w:id="1868981244">
          <w:marLeft w:val="480"/>
          <w:marRight w:val="0"/>
          <w:marTop w:val="0"/>
          <w:marBottom w:val="0"/>
          <w:divBdr>
            <w:top w:val="none" w:sz="0" w:space="0" w:color="auto"/>
            <w:left w:val="none" w:sz="0" w:space="0" w:color="auto"/>
            <w:bottom w:val="none" w:sz="0" w:space="0" w:color="auto"/>
            <w:right w:val="none" w:sz="0" w:space="0" w:color="auto"/>
          </w:divBdr>
        </w:div>
        <w:div w:id="1699813520">
          <w:marLeft w:val="480"/>
          <w:marRight w:val="0"/>
          <w:marTop w:val="0"/>
          <w:marBottom w:val="0"/>
          <w:divBdr>
            <w:top w:val="none" w:sz="0" w:space="0" w:color="auto"/>
            <w:left w:val="none" w:sz="0" w:space="0" w:color="auto"/>
            <w:bottom w:val="none" w:sz="0" w:space="0" w:color="auto"/>
            <w:right w:val="none" w:sz="0" w:space="0" w:color="auto"/>
          </w:divBdr>
        </w:div>
        <w:div w:id="1321737353">
          <w:marLeft w:val="480"/>
          <w:marRight w:val="0"/>
          <w:marTop w:val="0"/>
          <w:marBottom w:val="0"/>
          <w:divBdr>
            <w:top w:val="none" w:sz="0" w:space="0" w:color="auto"/>
            <w:left w:val="none" w:sz="0" w:space="0" w:color="auto"/>
            <w:bottom w:val="none" w:sz="0" w:space="0" w:color="auto"/>
            <w:right w:val="none" w:sz="0" w:space="0" w:color="auto"/>
          </w:divBdr>
        </w:div>
        <w:div w:id="1170869745">
          <w:marLeft w:val="480"/>
          <w:marRight w:val="0"/>
          <w:marTop w:val="0"/>
          <w:marBottom w:val="0"/>
          <w:divBdr>
            <w:top w:val="none" w:sz="0" w:space="0" w:color="auto"/>
            <w:left w:val="none" w:sz="0" w:space="0" w:color="auto"/>
            <w:bottom w:val="none" w:sz="0" w:space="0" w:color="auto"/>
            <w:right w:val="none" w:sz="0" w:space="0" w:color="auto"/>
          </w:divBdr>
        </w:div>
        <w:div w:id="1475609400">
          <w:marLeft w:val="480"/>
          <w:marRight w:val="0"/>
          <w:marTop w:val="0"/>
          <w:marBottom w:val="0"/>
          <w:divBdr>
            <w:top w:val="none" w:sz="0" w:space="0" w:color="auto"/>
            <w:left w:val="none" w:sz="0" w:space="0" w:color="auto"/>
            <w:bottom w:val="none" w:sz="0" w:space="0" w:color="auto"/>
            <w:right w:val="none" w:sz="0" w:space="0" w:color="auto"/>
          </w:divBdr>
        </w:div>
        <w:div w:id="391739494">
          <w:marLeft w:val="480"/>
          <w:marRight w:val="0"/>
          <w:marTop w:val="0"/>
          <w:marBottom w:val="0"/>
          <w:divBdr>
            <w:top w:val="none" w:sz="0" w:space="0" w:color="auto"/>
            <w:left w:val="none" w:sz="0" w:space="0" w:color="auto"/>
            <w:bottom w:val="none" w:sz="0" w:space="0" w:color="auto"/>
            <w:right w:val="none" w:sz="0" w:space="0" w:color="auto"/>
          </w:divBdr>
        </w:div>
        <w:div w:id="249780897">
          <w:marLeft w:val="480"/>
          <w:marRight w:val="0"/>
          <w:marTop w:val="0"/>
          <w:marBottom w:val="0"/>
          <w:divBdr>
            <w:top w:val="none" w:sz="0" w:space="0" w:color="auto"/>
            <w:left w:val="none" w:sz="0" w:space="0" w:color="auto"/>
            <w:bottom w:val="none" w:sz="0" w:space="0" w:color="auto"/>
            <w:right w:val="none" w:sz="0" w:space="0" w:color="auto"/>
          </w:divBdr>
        </w:div>
        <w:div w:id="1665695348">
          <w:marLeft w:val="480"/>
          <w:marRight w:val="0"/>
          <w:marTop w:val="0"/>
          <w:marBottom w:val="0"/>
          <w:divBdr>
            <w:top w:val="none" w:sz="0" w:space="0" w:color="auto"/>
            <w:left w:val="none" w:sz="0" w:space="0" w:color="auto"/>
            <w:bottom w:val="none" w:sz="0" w:space="0" w:color="auto"/>
            <w:right w:val="none" w:sz="0" w:space="0" w:color="auto"/>
          </w:divBdr>
        </w:div>
        <w:div w:id="1552495149">
          <w:marLeft w:val="480"/>
          <w:marRight w:val="0"/>
          <w:marTop w:val="0"/>
          <w:marBottom w:val="0"/>
          <w:divBdr>
            <w:top w:val="none" w:sz="0" w:space="0" w:color="auto"/>
            <w:left w:val="none" w:sz="0" w:space="0" w:color="auto"/>
            <w:bottom w:val="none" w:sz="0" w:space="0" w:color="auto"/>
            <w:right w:val="none" w:sz="0" w:space="0" w:color="auto"/>
          </w:divBdr>
        </w:div>
        <w:div w:id="1972514071">
          <w:marLeft w:val="480"/>
          <w:marRight w:val="0"/>
          <w:marTop w:val="0"/>
          <w:marBottom w:val="0"/>
          <w:divBdr>
            <w:top w:val="none" w:sz="0" w:space="0" w:color="auto"/>
            <w:left w:val="none" w:sz="0" w:space="0" w:color="auto"/>
            <w:bottom w:val="none" w:sz="0" w:space="0" w:color="auto"/>
            <w:right w:val="none" w:sz="0" w:space="0" w:color="auto"/>
          </w:divBdr>
        </w:div>
        <w:div w:id="1783527879">
          <w:marLeft w:val="480"/>
          <w:marRight w:val="0"/>
          <w:marTop w:val="0"/>
          <w:marBottom w:val="0"/>
          <w:divBdr>
            <w:top w:val="none" w:sz="0" w:space="0" w:color="auto"/>
            <w:left w:val="none" w:sz="0" w:space="0" w:color="auto"/>
            <w:bottom w:val="none" w:sz="0" w:space="0" w:color="auto"/>
            <w:right w:val="none" w:sz="0" w:space="0" w:color="auto"/>
          </w:divBdr>
        </w:div>
        <w:div w:id="1857309812">
          <w:marLeft w:val="480"/>
          <w:marRight w:val="0"/>
          <w:marTop w:val="0"/>
          <w:marBottom w:val="0"/>
          <w:divBdr>
            <w:top w:val="none" w:sz="0" w:space="0" w:color="auto"/>
            <w:left w:val="none" w:sz="0" w:space="0" w:color="auto"/>
            <w:bottom w:val="none" w:sz="0" w:space="0" w:color="auto"/>
            <w:right w:val="none" w:sz="0" w:space="0" w:color="auto"/>
          </w:divBdr>
        </w:div>
        <w:div w:id="804927434">
          <w:marLeft w:val="480"/>
          <w:marRight w:val="0"/>
          <w:marTop w:val="0"/>
          <w:marBottom w:val="0"/>
          <w:divBdr>
            <w:top w:val="none" w:sz="0" w:space="0" w:color="auto"/>
            <w:left w:val="none" w:sz="0" w:space="0" w:color="auto"/>
            <w:bottom w:val="none" w:sz="0" w:space="0" w:color="auto"/>
            <w:right w:val="none" w:sz="0" w:space="0" w:color="auto"/>
          </w:divBdr>
        </w:div>
        <w:div w:id="1553926253">
          <w:marLeft w:val="480"/>
          <w:marRight w:val="0"/>
          <w:marTop w:val="0"/>
          <w:marBottom w:val="0"/>
          <w:divBdr>
            <w:top w:val="none" w:sz="0" w:space="0" w:color="auto"/>
            <w:left w:val="none" w:sz="0" w:space="0" w:color="auto"/>
            <w:bottom w:val="none" w:sz="0" w:space="0" w:color="auto"/>
            <w:right w:val="none" w:sz="0" w:space="0" w:color="auto"/>
          </w:divBdr>
        </w:div>
        <w:div w:id="1235047876">
          <w:marLeft w:val="480"/>
          <w:marRight w:val="0"/>
          <w:marTop w:val="0"/>
          <w:marBottom w:val="0"/>
          <w:divBdr>
            <w:top w:val="none" w:sz="0" w:space="0" w:color="auto"/>
            <w:left w:val="none" w:sz="0" w:space="0" w:color="auto"/>
            <w:bottom w:val="none" w:sz="0" w:space="0" w:color="auto"/>
            <w:right w:val="none" w:sz="0" w:space="0" w:color="auto"/>
          </w:divBdr>
        </w:div>
        <w:div w:id="1768191052">
          <w:marLeft w:val="480"/>
          <w:marRight w:val="0"/>
          <w:marTop w:val="0"/>
          <w:marBottom w:val="0"/>
          <w:divBdr>
            <w:top w:val="none" w:sz="0" w:space="0" w:color="auto"/>
            <w:left w:val="none" w:sz="0" w:space="0" w:color="auto"/>
            <w:bottom w:val="none" w:sz="0" w:space="0" w:color="auto"/>
            <w:right w:val="none" w:sz="0" w:space="0" w:color="auto"/>
          </w:divBdr>
        </w:div>
        <w:div w:id="562181745">
          <w:marLeft w:val="480"/>
          <w:marRight w:val="0"/>
          <w:marTop w:val="0"/>
          <w:marBottom w:val="0"/>
          <w:divBdr>
            <w:top w:val="none" w:sz="0" w:space="0" w:color="auto"/>
            <w:left w:val="none" w:sz="0" w:space="0" w:color="auto"/>
            <w:bottom w:val="none" w:sz="0" w:space="0" w:color="auto"/>
            <w:right w:val="none" w:sz="0" w:space="0" w:color="auto"/>
          </w:divBdr>
        </w:div>
        <w:div w:id="801272995">
          <w:marLeft w:val="480"/>
          <w:marRight w:val="0"/>
          <w:marTop w:val="0"/>
          <w:marBottom w:val="0"/>
          <w:divBdr>
            <w:top w:val="none" w:sz="0" w:space="0" w:color="auto"/>
            <w:left w:val="none" w:sz="0" w:space="0" w:color="auto"/>
            <w:bottom w:val="none" w:sz="0" w:space="0" w:color="auto"/>
            <w:right w:val="none" w:sz="0" w:space="0" w:color="auto"/>
          </w:divBdr>
        </w:div>
        <w:div w:id="1027414761">
          <w:marLeft w:val="480"/>
          <w:marRight w:val="0"/>
          <w:marTop w:val="0"/>
          <w:marBottom w:val="0"/>
          <w:divBdr>
            <w:top w:val="none" w:sz="0" w:space="0" w:color="auto"/>
            <w:left w:val="none" w:sz="0" w:space="0" w:color="auto"/>
            <w:bottom w:val="none" w:sz="0" w:space="0" w:color="auto"/>
            <w:right w:val="none" w:sz="0" w:space="0" w:color="auto"/>
          </w:divBdr>
        </w:div>
        <w:div w:id="1851870628">
          <w:marLeft w:val="480"/>
          <w:marRight w:val="0"/>
          <w:marTop w:val="0"/>
          <w:marBottom w:val="0"/>
          <w:divBdr>
            <w:top w:val="none" w:sz="0" w:space="0" w:color="auto"/>
            <w:left w:val="none" w:sz="0" w:space="0" w:color="auto"/>
            <w:bottom w:val="none" w:sz="0" w:space="0" w:color="auto"/>
            <w:right w:val="none" w:sz="0" w:space="0" w:color="auto"/>
          </w:divBdr>
        </w:div>
        <w:div w:id="939216338">
          <w:marLeft w:val="480"/>
          <w:marRight w:val="0"/>
          <w:marTop w:val="0"/>
          <w:marBottom w:val="0"/>
          <w:divBdr>
            <w:top w:val="none" w:sz="0" w:space="0" w:color="auto"/>
            <w:left w:val="none" w:sz="0" w:space="0" w:color="auto"/>
            <w:bottom w:val="none" w:sz="0" w:space="0" w:color="auto"/>
            <w:right w:val="none" w:sz="0" w:space="0" w:color="auto"/>
          </w:divBdr>
        </w:div>
        <w:div w:id="2129398336">
          <w:marLeft w:val="480"/>
          <w:marRight w:val="0"/>
          <w:marTop w:val="0"/>
          <w:marBottom w:val="0"/>
          <w:divBdr>
            <w:top w:val="none" w:sz="0" w:space="0" w:color="auto"/>
            <w:left w:val="none" w:sz="0" w:space="0" w:color="auto"/>
            <w:bottom w:val="none" w:sz="0" w:space="0" w:color="auto"/>
            <w:right w:val="none" w:sz="0" w:space="0" w:color="auto"/>
          </w:divBdr>
        </w:div>
        <w:div w:id="1421751169">
          <w:marLeft w:val="480"/>
          <w:marRight w:val="0"/>
          <w:marTop w:val="0"/>
          <w:marBottom w:val="0"/>
          <w:divBdr>
            <w:top w:val="none" w:sz="0" w:space="0" w:color="auto"/>
            <w:left w:val="none" w:sz="0" w:space="0" w:color="auto"/>
            <w:bottom w:val="none" w:sz="0" w:space="0" w:color="auto"/>
            <w:right w:val="none" w:sz="0" w:space="0" w:color="auto"/>
          </w:divBdr>
        </w:div>
      </w:divsChild>
    </w:div>
    <w:div w:id="1894584965">
      <w:bodyDiv w:val="1"/>
      <w:marLeft w:val="0"/>
      <w:marRight w:val="0"/>
      <w:marTop w:val="0"/>
      <w:marBottom w:val="0"/>
      <w:divBdr>
        <w:top w:val="none" w:sz="0" w:space="0" w:color="auto"/>
        <w:left w:val="none" w:sz="0" w:space="0" w:color="auto"/>
        <w:bottom w:val="none" w:sz="0" w:space="0" w:color="auto"/>
        <w:right w:val="none" w:sz="0" w:space="0" w:color="auto"/>
      </w:divBdr>
    </w:div>
    <w:div w:id="1896770438">
      <w:bodyDiv w:val="1"/>
      <w:marLeft w:val="0"/>
      <w:marRight w:val="0"/>
      <w:marTop w:val="0"/>
      <w:marBottom w:val="0"/>
      <w:divBdr>
        <w:top w:val="none" w:sz="0" w:space="0" w:color="auto"/>
        <w:left w:val="none" w:sz="0" w:space="0" w:color="auto"/>
        <w:bottom w:val="none" w:sz="0" w:space="0" w:color="auto"/>
        <w:right w:val="none" w:sz="0" w:space="0" w:color="auto"/>
      </w:divBdr>
    </w:div>
    <w:div w:id="1897739878">
      <w:bodyDiv w:val="1"/>
      <w:marLeft w:val="0"/>
      <w:marRight w:val="0"/>
      <w:marTop w:val="0"/>
      <w:marBottom w:val="0"/>
      <w:divBdr>
        <w:top w:val="none" w:sz="0" w:space="0" w:color="auto"/>
        <w:left w:val="none" w:sz="0" w:space="0" w:color="auto"/>
        <w:bottom w:val="none" w:sz="0" w:space="0" w:color="auto"/>
        <w:right w:val="none" w:sz="0" w:space="0" w:color="auto"/>
      </w:divBdr>
    </w:div>
    <w:div w:id="1897811069">
      <w:bodyDiv w:val="1"/>
      <w:marLeft w:val="0"/>
      <w:marRight w:val="0"/>
      <w:marTop w:val="0"/>
      <w:marBottom w:val="0"/>
      <w:divBdr>
        <w:top w:val="none" w:sz="0" w:space="0" w:color="auto"/>
        <w:left w:val="none" w:sz="0" w:space="0" w:color="auto"/>
        <w:bottom w:val="none" w:sz="0" w:space="0" w:color="auto"/>
        <w:right w:val="none" w:sz="0" w:space="0" w:color="auto"/>
      </w:divBdr>
      <w:divsChild>
        <w:div w:id="426775619">
          <w:marLeft w:val="480"/>
          <w:marRight w:val="0"/>
          <w:marTop w:val="0"/>
          <w:marBottom w:val="0"/>
          <w:divBdr>
            <w:top w:val="none" w:sz="0" w:space="0" w:color="auto"/>
            <w:left w:val="none" w:sz="0" w:space="0" w:color="auto"/>
            <w:bottom w:val="none" w:sz="0" w:space="0" w:color="auto"/>
            <w:right w:val="none" w:sz="0" w:space="0" w:color="auto"/>
          </w:divBdr>
        </w:div>
        <w:div w:id="1786656372">
          <w:marLeft w:val="480"/>
          <w:marRight w:val="0"/>
          <w:marTop w:val="0"/>
          <w:marBottom w:val="0"/>
          <w:divBdr>
            <w:top w:val="none" w:sz="0" w:space="0" w:color="auto"/>
            <w:left w:val="none" w:sz="0" w:space="0" w:color="auto"/>
            <w:bottom w:val="none" w:sz="0" w:space="0" w:color="auto"/>
            <w:right w:val="none" w:sz="0" w:space="0" w:color="auto"/>
          </w:divBdr>
        </w:div>
        <w:div w:id="619848668">
          <w:marLeft w:val="480"/>
          <w:marRight w:val="0"/>
          <w:marTop w:val="0"/>
          <w:marBottom w:val="0"/>
          <w:divBdr>
            <w:top w:val="none" w:sz="0" w:space="0" w:color="auto"/>
            <w:left w:val="none" w:sz="0" w:space="0" w:color="auto"/>
            <w:bottom w:val="none" w:sz="0" w:space="0" w:color="auto"/>
            <w:right w:val="none" w:sz="0" w:space="0" w:color="auto"/>
          </w:divBdr>
        </w:div>
        <w:div w:id="1387601700">
          <w:marLeft w:val="480"/>
          <w:marRight w:val="0"/>
          <w:marTop w:val="0"/>
          <w:marBottom w:val="0"/>
          <w:divBdr>
            <w:top w:val="none" w:sz="0" w:space="0" w:color="auto"/>
            <w:left w:val="none" w:sz="0" w:space="0" w:color="auto"/>
            <w:bottom w:val="none" w:sz="0" w:space="0" w:color="auto"/>
            <w:right w:val="none" w:sz="0" w:space="0" w:color="auto"/>
          </w:divBdr>
        </w:div>
        <w:div w:id="789907362">
          <w:marLeft w:val="480"/>
          <w:marRight w:val="0"/>
          <w:marTop w:val="0"/>
          <w:marBottom w:val="0"/>
          <w:divBdr>
            <w:top w:val="none" w:sz="0" w:space="0" w:color="auto"/>
            <w:left w:val="none" w:sz="0" w:space="0" w:color="auto"/>
            <w:bottom w:val="none" w:sz="0" w:space="0" w:color="auto"/>
            <w:right w:val="none" w:sz="0" w:space="0" w:color="auto"/>
          </w:divBdr>
        </w:div>
        <w:div w:id="1317614087">
          <w:marLeft w:val="480"/>
          <w:marRight w:val="0"/>
          <w:marTop w:val="0"/>
          <w:marBottom w:val="0"/>
          <w:divBdr>
            <w:top w:val="none" w:sz="0" w:space="0" w:color="auto"/>
            <w:left w:val="none" w:sz="0" w:space="0" w:color="auto"/>
            <w:bottom w:val="none" w:sz="0" w:space="0" w:color="auto"/>
            <w:right w:val="none" w:sz="0" w:space="0" w:color="auto"/>
          </w:divBdr>
        </w:div>
        <w:div w:id="1241251972">
          <w:marLeft w:val="480"/>
          <w:marRight w:val="0"/>
          <w:marTop w:val="0"/>
          <w:marBottom w:val="0"/>
          <w:divBdr>
            <w:top w:val="none" w:sz="0" w:space="0" w:color="auto"/>
            <w:left w:val="none" w:sz="0" w:space="0" w:color="auto"/>
            <w:bottom w:val="none" w:sz="0" w:space="0" w:color="auto"/>
            <w:right w:val="none" w:sz="0" w:space="0" w:color="auto"/>
          </w:divBdr>
        </w:div>
        <w:div w:id="1130516813">
          <w:marLeft w:val="480"/>
          <w:marRight w:val="0"/>
          <w:marTop w:val="0"/>
          <w:marBottom w:val="0"/>
          <w:divBdr>
            <w:top w:val="none" w:sz="0" w:space="0" w:color="auto"/>
            <w:left w:val="none" w:sz="0" w:space="0" w:color="auto"/>
            <w:bottom w:val="none" w:sz="0" w:space="0" w:color="auto"/>
            <w:right w:val="none" w:sz="0" w:space="0" w:color="auto"/>
          </w:divBdr>
        </w:div>
        <w:div w:id="158353782">
          <w:marLeft w:val="480"/>
          <w:marRight w:val="0"/>
          <w:marTop w:val="0"/>
          <w:marBottom w:val="0"/>
          <w:divBdr>
            <w:top w:val="none" w:sz="0" w:space="0" w:color="auto"/>
            <w:left w:val="none" w:sz="0" w:space="0" w:color="auto"/>
            <w:bottom w:val="none" w:sz="0" w:space="0" w:color="auto"/>
            <w:right w:val="none" w:sz="0" w:space="0" w:color="auto"/>
          </w:divBdr>
        </w:div>
        <w:div w:id="1245721195">
          <w:marLeft w:val="480"/>
          <w:marRight w:val="0"/>
          <w:marTop w:val="0"/>
          <w:marBottom w:val="0"/>
          <w:divBdr>
            <w:top w:val="none" w:sz="0" w:space="0" w:color="auto"/>
            <w:left w:val="none" w:sz="0" w:space="0" w:color="auto"/>
            <w:bottom w:val="none" w:sz="0" w:space="0" w:color="auto"/>
            <w:right w:val="none" w:sz="0" w:space="0" w:color="auto"/>
          </w:divBdr>
        </w:div>
        <w:div w:id="1032001432">
          <w:marLeft w:val="480"/>
          <w:marRight w:val="0"/>
          <w:marTop w:val="0"/>
          <w:marBottom w:val="0"/>
          <w:divBdr>
            <w:top w:val="none" w:sz="0" w:space="0" w:color="auto"/>
            <w:left w:val="none" w:sz="0" w:space="0" w:color="auto"/>
            <w:bottom w:val="none" w:sz="0" w:space="0" w:color="auto"/>
            <w:right w:val="none" w:sz="0" w:space="0" w:color="auto"/>
          </w:divBdr>
        </w:div>
        <w:div w:id="881019643">
          <w:marLeft w:val="480"/>
          <w:marRight w:val="0"/>
          <w:marTop w:val="0"/>
          <w:marBottom w:val="0"/>
          <w:divBdr>
            <w:top w:val="none" w:sz="0" w:space="0" w:color="auto"/>
            <w:left w:val="none" w:sz="0" w:space="0" w:color="auto"/>
            <w:bottom w:val="none" w:sz="0" w:space="0" w:color="auto"/>
            <w:right w:val="none" w:sz="0" w:space="0" w:color="auto"/>
          </w:divBdr>
        </w:div>
        <w:div w:id="208080545">
          <w:marLeft w:val="480"/>
          <w:marRight w:val="0"/>
          <w:marTop w:val="0"/>
          <w:marBottom w:val="0"/>
          <w:divBdr>
            <w:top w:val="none" w:sz="0" w:space="0" w:color="auto"/>
            <w:left w:val="none" w:sz="0" w:space="0" w:color="auto"/>
            <w:bottom w:val="none" w:sz="0" w:space="0" w:color="auto"/>
            <w:right w:val="none" w:sz="0" w:space="0" w:color="auto"/>
          </w:divBdr>
        </w:div>
        <w:div w:id="1081874502">
          <w:marLeft w:val="480"/>
          <w:marRight w:val="0"/>
          <w:marTop w:val="0"/>
          <w:marBottom w:val="0"/>
          <w:divBdr>
            <w:top w:val="none" w:sz="0" w:space="0" w:color="auto"/>
            <w:left w:val="none" w:sz="0" w:space="0" w:color="auto"/>
            <w:bottom w:val="none" w:sz="0" w:space="0" w:color="auto"/>
            <w:right w:val="none" w:sz="0" w:space="0" w:color="auto"/>
          </w:divBdr>
        </w:div>
        <w:div w:id="868176257">
          <w:marLeft w:val="480"/>
          <w:marRight w:val="0"/>
          <w:marTop w:val="0"/>
          <w:marBottom w:val="0"/>
          <w:divBdr>
            <w:top w:val="none" w:sz="0" w:space="0" w:color="auto"/>
            <w:left w:val="none" w:sz="0" w:space="0" w:color="auto"/>
            <w:bottom w:val="none" w:sz="0" w:space="0" w:color="auto"/>
            <w:right w:val="none" w:sz="0" w:space="0" w:color="auto"/>
          </w:divBdr>
        </w:div>
        <w:div w:id="1437556144">
          <w:marLeft w:val="480"/>
          <w:marRight w:val="0"/>
          <w:marTop w:val="0"/>
          <w:marBottom w:val="0"/>
          <w:divBdr>
            <w:top w:val="none" w:sz="0" w:space="0" w:color="auto"/>
            <w:left w:val="none" w:sz="0" w:space="0" w:color="auto"/>
            <w:bottom w:val="none" w:sz="0" w:space="0" w:color="auto"/>
            <w:right w:val="none" w:sz="0" w:space="0" w:color="auto"/>
          </w:divBdr>
        </w:div>
        <w:div w:id="1061946326">
          <w:marLeft w:val="480"/>
          <w:marRight w:val="0"/>
          <w:marTop w:val="0"/>
          <w:marBottom w:val="0"/>
          <w:divBdr>
            <w:top w:val="none" w:sz="0" w:space="0" w:color="auto"/>
            <w:left w:val="none" w:sz="0" w:space="0" w:color="auto"/>
            <w:bottom w:val="none" w:sz="0" w:space="0" w:color="auto"/>
            <w:right w:val="none" w:sz="0" w:space="0" w:color="auto"/>
          </w:divBdr>
        </w:div>
        <w:div w:id="1134526420">
          <w:marLeft w:val="480"/>
          <w:marRight w:val="0"/>
          <w:marTop w:val="0"/>
          <w:marBottom w:val="0"/>
          <w:divBdr>
            <w:top w:val="none" w:sz="0" w:space="0" w:color="auto"/>
            <w:left w:val="none" w:sz="0" w:space="0" w:color="auto"/>
            <w:bottom w:val="none" w:sz="0" w:space="0" w:color="auto"/>
            <w:right w:val="none" w:sz="0" w:space="0" w:color="auto"/>
          </w:divBdr>
        </w:div>
        <w:div w:id="499656794">
          <w:marLeft w:val="480"/>
          <w:marRight w:val="0"/>
          <w:marTop w:val="0"/>
          <w:marBottom w:val="0"/>
          <w:divBdr>
            <w:top w:val="none" w:sz="0" w:space="0" w:color="auto"/>
            <w:left w:val="none" w:sz="0" w:space="0" w:color="auto"/>
            <w:bottom w:val="none" w:sz="0" w:space="0" w:color="auto"/>
            <w:right w:val="none" w:sz="0" w:space="0" w:color="auto"/>
          </w:divBdr>
        </w:div>
        <w:div w:id="215549513">
          <w:marLeft w:val="480"/>
          <w:marRight w:val="0"/>
          <w:marTop w:val="0"/>
          <w:marBottom w:val="0"/>
          <w:divBdr>
            <w:top w:val="none" w:sz="0" w:space="0" w:color="auto"/>
            <w:left w:val="none" w:sz="0" w:space="0" w:color="auto"/>
            <w:bottom w:val="none" w:sz="0" w:space="0" w:color="auto"/>
            <w:right w:val="none" w:sz="0" w:space="0" w:color="auto"/>
          </w:divBdr>
        </w:div>
        <w:div w:id="409350253">
          <w:marLeft w:val="480"/>
          <w:marRight w:val="0"/>
          <w:marTop w:val="0"/>
          <w:marBottom w:val="0"/>
          <w:divBdr>
            <w:top w:val="none" w:sz="0" w:space="0" w:color="auto"/>
            <w:left w:val="none" w:sz="0" w:space="0" w:color="auto"/>
            <w:bottom w:val="none" w:sz="0" w:space="0" w:color="auto"/>
            <w:right w:val="none" w:sz="0" w:space="0" w:color="auto"/>
          </w:divBdr>
        </w:div>
        <w:div w:id="1766801606">
          <w:marLeft w:val="480"/>
          <w:marRight w:val="0"/>
          <w:marTop w:val="0"/>
          <w:marBottom w:val="0"/>
          <w:divBdr>
            <w:top w:val="none" w:sz="0" w:space="0" w:color="auto"/>
            <w:left w:val="none" w:sz="0" w:space="0" w:color="auto"/>
            <w:bottom w:val="none" w:sz="0" w:space="0" w:color="auto"/>
            <w:right w:val="none" w:sz="0" w:space="0" w:color="auto"/>
          </w:divBdr>
        </w:div>
        <w:div w:id="320163934">
          <w:marLeft w:val="480"/>
          <w:marRight w:val="0"/>
          <w:marTop w:val="0"/>
          <w:marBottom w:val="0"/>
          <w:divBdr>
            <w:top w:val="none" w:sz="0" w:space="0" w:color="auto"/>
            <w:left w:val="none" w:sz="0" w:space="0" w:color="auto"/>
            <w:bottom w:val="none" w:sz="0" w:space="0" w:color="auto"/>
            <w:right w:val="none" w:sz="0" w:space="0" w:color="auto"/>
          </w:divBdr>
        </w:div>
        <w:div w:id="1430925155">
          <w:marLeft w:val="480"/>
          <w:marRight w:val="0"/>
          <w:marTop w:val="0"/>
          <w:marBottom w:val="0"/>
          <w:divBdr>
            <w:top w:val="none" w:sz="0" w:space="0" w:color="auto"/>
            <w:left w:val="none" w:sz="0" w:space="0" w:color="auto"/>
            <w:bottom w:val="none" w:sz="0" w:space="0" w:color="auto"/>
            <w:right w:val="none" w:sz="0" w:space="0" w:color="auto"/>
          </w:divBdr>
        </w:div>
        <w:div w:id="172770393">
          <w:marLeft w:val="480"/>
          <w:marRight w:val="0"/>
          <w:marTop w:val="0"/>
          <w:marBottom w:val="0"/>
          <w:divBdr>
            <w:top w:val="none" w:sz="0" w:space="0" w:color="auto"/>
            <w:left w:val="none" w:sz="0" w:space="0" w:color="auto"/>
            <w:bottom w:val="none" w:sz="0" w:space="0" w:color="auto"/>
            <w:right w:val="none" w:sz="0" w:space="0" w:color="auto"/>
          </w:divBdr>
        </w:div>
        <w:div w:id="615479789">
          <w:marLeft w:val="480"/>
          <w:marRight w:val="0"/>
          <w:marTop w:val="0"/>
          <w:marBottom w:val="0"/>
          <w:divBdr>
            <w:top w:val="none" w:sz="0" w:space="0" w:color="auto"/>
            <w:left w:val="none" w:sz="0" w:space="0" w:color="auto"/>
            <w:bottom w:val="none" w:sz="0" w:space="0" w:color="auto"/>
            <w:right w:val="none" w:sz="0" w:space="0" w:color="auto"/>
          </w:divBdr>
        </w:div>
        <w:div w:id="925306626">
          <w:marLeft w:val="480"/>
          <w:marRight w:val="0"/>
          <w:marTop w:val="0"/>
          <w:marBottom w:val="0"/>
          <w:divBdr>
            <w:top w:val="none" w:sz="0" w:space="0" w:color="auto"/>
            <w:left w:val="none" w:sz="0" w:space="0" w:color="auto"/>
            <w:bottom w:val="none" w:sz="0" w:space="0" w:color="auto"/>
            <w:right w:val="none" w:sz="0" w:space="0" w:color="auto"/>
          </w:divBdr>
        </w:div>
        <w:div w:id="1116675524">
          <w:marLeft w:val="480"/>
          <w:marRight w:val="0"/>
          <w:marTop w:val="0"/>
          <w:marBottom w:val="0"/>
          <w:divBdr>
            <w:top w:val="none" w:sz="0" w:space="0" w:color="auto"/>
            <w:left w:val="none" w:sz="0" w:space="0" w:color="auto"/>
            <w:bottom w:val="none" w:sz="0" w:space="0" w:color="auto"/>
            <w:right w:val="none" w:sz="0" w:space="0" w:color="auto"/>
          </w:divBdr>
        </w:div>
        <w:div w:id="186257994">
          <w:marLeft w:val="480"/>
          <w:marRight w:val="0"/>
          <w:marTop w:val="0"/>
          <w:marBottom w:val="0"/>
          <w:divBdr>
            <w:top w:val="none" w:sz="0" w:space="0" w:color="auto"/>
            <w:left w:val="none" w:sz="0" w:space="0" w:color="auto"/>
            <w:bottom w:val="none" w:sz="0" w:space="0" w:color="auto"/>
            <w:right w:val="none" w:sz="0" w:space="0" w:color="auto"/>
          </w:divBdr>
        </w:div>
        <w:div w:id="759525843">
          <w:marLeft w:val="480"/>
          <w:marRight w:val="0"/>
          <w:marTop w:val="0"/>
          <w:marBottom w:val="0"/>
          <w:divBdr>
            <w:top w:val="none" w:sz="0" w:space="0" w:color="auto"/>
            <w:left w:val="none" w:sz="0" w:space="0" w:color="auto"/>
            <w:bottom w:val="none" w:sz="0" w:space="0" w:color="auto"/>
            <w:right w:val="none" w:sz="0" w:space="0" w:color="auto"/>
          </w:divBdr>
        </w:div>
        <w:div w:id="1432509974">
          <w:marLeft w:val="480"/>
          <w:marRight w:val="0"/>
          <w:marTop w:val="0"/>
          <w:marBottom w:val="0"/>
          <w:divBdr>
            <w:top w:val="none" w:sz="0" w:space="0" w:color="auto"/>
            <w:left w:val="none" w:sz="0" w:space="0" w:color="auto"/>
            <w:bottom w:val="none" w:sz="0" w:space="0" w:color="auto"/>
            <w:right w:val="none" w:sz="0" w:space="0" w:color="auto"/>
          </w:divBdr>
        </w:div>
        <w:div w:id="172765292">
          <w:marLeft w:val="480"/>
          <w:marRight w:val="0"/>
          <w:marTop w:val="0"/>
          <w:marBottom w:val="0"/>
          <w:divBdr>
            <w:top w:val="none" w:sz="0" w:space="0" w:color="auto"/>
            <w:left w:val="none" w:sz="0" w:space="0" w:color="auto"/>
            <w:bottom w:val="none" w:sz="0" w:space="0" w:color="auto"/>
            <w:right w:val="none" w:sz="0" w:space="0" w:color="auto"/>
          </w:divBdr>
        </w:div>
        <w:div w:id="915673725">
          <w:marLeft w:val="480"/>
          <w:marRight w:val="0"/>
          <w:marTop w:val="0"/>
          <w:marBottom w:val="0"/>
          <w:divBdr>
            <w:top w:val="none" w:sz="0" w:space="0" w:color="auto"/>
            <w:left w:val="none" w:sz="0" w:space="0" w:color="auto"/>
            <w:bottom w:val="none" w:sz="0" w:space="0" w:color="auto"/>
            <w:right w:val="none" w:sz="0" w:space="0" w:color="auto"/>
          </w:divBdr>
        </w:div>
        <w:div w:id="1613515905">
          <w:marLeft w:val="480"/>
          <w:marRight w:val="0"/>
          <w:marTop w:val="0"/>
          <w:marBottom w:val="0"/>
          <w:divBdr>
            <w:top w:val="none" w:sz="0" w:space="0" w:color="auto"/>
            <w:left w:val="none" w:sz="0" w:space="0" w:color="auto"/>
            <w:bottom w:val="none" w:sz="0" w:space="0" w:color="auto"/>
            <w:right w:val="none" w:sz="0" w:space="0" w:color="auto"/>
          </w:divBdr>
        </w:div>
        <w:div w:id="120073613">
          <w:marLeft w:val="480"/>
          <w:marRight w:val="0"/>
          <w:marTop w:val="0"/>
          <w:marBottom w:val="0"/>
          <w:divBdr>
            <w:top w:val="none" w:sz="0" w:space="0" w:color="auto"/>
            <w:left w:val="none" w:sz="0" w:space="0" w:color="auto"/>
            <w:bottom w:val="none" w:sz="0" w:space="0" w:color="auto"/>
            <w:right w:val="none" w:sz="0" w:space="0" w:color="auto"/>
          </w:divBdr>
        </w:div>
        <w:div w:id="579951374">
          <w:marLeft w:val="480"/>
          <w:marRight w:val="0"/>
          <w:marTop w:val="0"/>
          <w:marBottom w:val="0"/>
          <w:divBdr>
            <w:top w:val="none" w:sz="0" w:space="0" w:color="auto"/>
            <w:left w:val="none" w:sz="0" w:space="0" w:color="auto"/>
            <w:bottom w:val="none" w:sz="0" w:space="0" w:color="auto"/>
            <w:right w:val="none" w:sz="0" w:space="0" w:color="auto"/>
          </w:divBdr>
        </w:div>
        <w:div w:id="950284450">
          <w:marLeft w:val="480"/>
          <w:marRight w:val="0"/>
          <w:marTop w:val="0"/>
          <w:marBottom w:val="0"/>
          <w:divBdr>
            <w:top w:val="none" w:sz="0" w:space="0" w:color="auto"/>
            <w:left w:val="none" w:sz="0" w:space="0" w:color="auto"/>
            <w:bottom w:val="none" w:sz="0" w:space="0" w:color="auto"/>
            <w:right w:val="none" w:sz="0" w:space="0" w:color="auto"/>
          </w:divBdr>
        </w:div>
        <w:div w:id="1275938428">
          <w:marLeft w:val="480"/>
          <w:marRight w:val="0"/>
          <w:marTop w:val="0"/>
          <w:marBottom w:val="0"/>
          <w:divBdr>
            <w:top w:val="none" w:sz="0" w:space="0" w:color="auto"/>
            <w:left w:val="none" w:sz="0" w:space="0" w:color="auto"/>
            <w:bottom w:val="none" w:sz="0" w:space="0" w:color="auto"/>
            <w:right w:val="none" w:sz="0" w:space="0" w:color="auto"/>
          </w:divBdr>
        </w:div>
        <w:div w:id="496654191">
          <w:marLeft w:val="480"/>
          <w:marRight w:val="0"/>
          <w:marTop w:val="0"/>
          <w:marBottom w:val="0"/>
          <w:divBdr>
            <w:top w:val="none" w:sz="0" w:space="0" w:color="auto"/>
            <w:left w:val="none" w:sz="0" w:space="0" w:color="auto"/>
            <w:bottom w:val="none" w:sz="0" w:space="0" w:color="auto"/>
            <w:right w:val="none" w:sz="0" w:space="0" w:color="auto"/>
          </w:divBdr>
        </w:div>
        <w:div w:id="1659533571">
          <w:marLeft w:val="480"/>
          <w:marRight w:val="0"/>
          <w:marTop w:val="0"/>
          <w:marBottom w:val="0"/>
          <w:divBdr>
            <w:top w:val="none" w:sz="0" w:space="0" w:color="auto"/>
            <w:left w:val="none" w:sz="0" w:space="0" w:color="auto"/>
            <w:bottom w:val="none" w:sz="0" w:space="0" w:color="auto"/>
            <w:right w:val="none" w:sz="0" w:space="0" w:color="auto"/>
          </w:divBdr>
        </w:div>
        <w:div w:id="187908885">
          <w:marLeft w:val="480"/>
          <w:marRight w:val="0"/>
          <w:marTop w:val="0"/>
          <w:marBottom w:val="0"/>
          <w:divBdr>
            <w:top w:val="none" w:sz="0" w:space="0" w:color="auto"/>
            <w:left w:val="none" w:sz="0" w:space="0" w:color="auto"/>
            <w:bottom w:val="none" w:sz="0" w:space="0" w:color="auto"/>
            <w:right w:val="none" w:sz="0" w:space="0" w:color="auto"/>
          </w:divBdr>
        </w:div>
        <w:div w:id="433867805">
          <w:marLeft w:val="480"/>
          <w:marRight w:val="0"/>
          <w:marTop w:val="0"/>
          <w:marBottom w:val="0"/>
          <w:divBdr>
            <w:top w:val="none" w:sz="0" w:space="0" w:color="auto"/>
            <w:left w:val="none" w:sz="0" w:space="0" w:color="auto"/>
            <w:bottom w:val="none" w:sz="0" w:space="0" w:color="auto"/>
            <w:right w:val="none" w:sz="0" w:space="0" w:color="auto"/>
          </w:divBdr>
        </w:div>
        <w:div w:id="265624987">
          <w:marLeft w:val="480"/>
          <w:marRight w:val="0"/>
          <w:marTop w:val="0"/>
          <w:marBottom w:val="0"/>
          <w:divBdr>
            <w:top w:val="none" w:sz="0" w:space="0" w:color="auto"/>
            <w:left w:val="none" w:sz="0" w:space="0" w:color="auto"/>
            <w:bottom w:val="none" w:sz="0" w:space="0" w:color="auto"/>
            <w:right w:val="none" w:sz="0" w:space="0" w:color="auto"/>
          </w:divBdr>
        </w:div>
        <w:div w:id="1661957703">
          <w:marLeft w:val="480"/>
          <w:marRight w:val="0"/>
          <w:marTop w:val="0"/>
          <w:marBottom w:val="0"/>
          <w:divBdr>
            <w:top w:val="none" w:sz="0" w:space="0" w:color="auto"/>
            <w:left w:val="none" w:sz="0" w:space="0" w:color="auto"/>
            <w:bottom w:val="none" w:sz="0" w:space="0" w:color="auto"/>
            <w:right w:val="none" w:sz="0" w:space="0" w:color="auto"/>
          </w:divBdr>
        </w:div>
        <w:div w:id="619607654">
          <w:marLeft w:val="480"/>
          <w:marRight w:val="0"/>
          <w:marTop w:val="0"/>
          <w:marBottom w:val="0"/>
          <w:divBdr>
            <w:top w:val="none" w:sz="0" w:space="0" w:color="auto"/>
            <w:left w:val="none" w:sz="0" w:space="0" w:color="auto"/>
            <w:bottom w:val="none" w:sz="0" w:space="0" w:color="auto"/>
            <w:right w:val="none" w:sz="0" w:space="0" w:color="auto"/>
          </w:divBdr>
        </w:div>
        <w:div w:id="1673987439">
          <w:marLeft w:val="480"/>
          <w:marRight w:val="0"/>
          <w:marTop w:val="0"/>
          <w:marBottom w:val="0"/>
          <w:divBdr>
            <w:top w:val="none" w:sz="0" w:space="0" w:color="auto"/>
            <w:left w:val="none" w:sz="0" w:space="0" w:color="auto"/>
            <w:bottom w:val="none" w:sz="0" w:space="0" w:color="auto"/>
            <w:right w:val="none" w:sz="0" w:space="0" w:color="auto"/>
          </w:divBdr>
        </w:div>
        <w:div w:id="1854565086">
          <w:marLeft w:val="480"/>
          <w:marRight w:val="0"/>
          <w:marTop w:val="0"/>
          <w:marBottom w:val="0"/>
          <w:divBdr>
            <w:top w:val="none" w:sz="0" w:space="0" w:color="auto"/>
            <w:left w:val="none" w:sz="0" w:space="0" w:color="auto"/>
            <w:bottom w:val="none" w:sz="0" w:space="0" w:color="auto"/>
            <w:right w:val="none" w:sz="0" w:space="0" w:color="auto"/>
          </w:divBdr>
        </w:div>
        <w:div w:id="1725522109">
          <w:marLeft w:val="480"/>
          <w:marRight w:val="0"/>
          <w:marTop w:val="0"/>
          <w:marBottom w:val="0"/>
          <w:divBdr>
            <w:top w:val="none" w:sz="0" w:space="0" w:color="auto"/>
            <w:left w:val="none" w:sz="0" w:space="0" w:color="auto"/>
            <w:bottom w:val="none" w:sz="0" w:space="0" w:color="auto"/>
            <w:right w:val="none" w:sz="0" w:space="0" w:color="auto"/>
          </w:divBdr>
        </w:div>
        <w:div w:id="1762722277">
          <w:marLeft w:val="480"/>
          <w:marRight w:val="0"/>
          <w:marTop w:val="0"/>
          <w:marBottom w:val="0"/>
          <w:divBdr>
            <w:top w:val="none" w:sz="0" w:space="0" w:color="auto"/>
            <w:left w:val="none" w:sz="0" w:space="0" w:color="auto"/>
            <w:bottom w:val="none" w:sz="0" w:space="0" w:color="auto"/>
            <w:right w:val="none" w:sz="0" w:space="0" w:color="auto"/>
          </w:divBdr>
        </w:div>
        <w:div w:id="860777299">
          <w:marLeft w:val="480"/>
          <w:marRight w:val="0"/>
          <w:marTop w:val="0"/>
          <w:marBottom w:val="0"/>
          <w:divBdr>
            <w:top w:val="none" w:sz="0" w:space="0" w:color="auto"/>
            <w:left w:val="none" w:sz="0" w:space="0" w:color="auto"/>
            <w:bottom w:val="none" w:sz="0" w:space="0" w:color="auto"/>
            <w:right w:val="none" w:sz="0" w:space="0" w:color="auto"/>
          </w:divBdr>
        </w:div>
        <w:div w:id="152724610">
          <w:marLeft w:val="480"/>
          <w:marRight w:val="0"/>
          <w:marTop w:val="0"/>
          <w:marBottom w:val="0"/>
          <w:divBdr>
            <w:top w:val="none" w:sz="0" w:space="0" w:color="auto"/>
            <w:left w:val="none" w:sz="0" w:space="0" w:color="auto"/>
            <w:bottom w:val="none" w:sz="0" w:space="0" w:color="auto"/>
            <w:right w:val="none" w:sz="0" w:space="0" w:color="auto"/>
          </w:divBdr>
        </w:div>
        <w:div w:id="1844054284">
          <w:marLeft w:val="480"/>
          <w:marRight w:val="0"/>
          <w:marTop w:val="0"/>
          <w:marBottom w:val="0"/>
          <w:divBdr>
            <w:top w:val="none" w:sz="0" w:space="0" w:color="auto"/>
            <w:left w:val="none" w:sz="0" w:space="0" w:color="auto"/>
            <w:bottom w:val="none" w:sz="0" w:space="0" w:color="auto"/>
            <w:right w:val="none" w:sz="0" w:space="0" w:color="auto"/>
          </w:divBdr>
        </w:div>
        <w:div w:id="280038077">
          <w:marLeft w:val="480"/>
          <w:marRight w:val="0"/>
          <w:marTop w:val="0"/>
          <w:marBottom w:val="0"/>
          <w:divBdr>
            <w:top w:val="none" w:sz="0" w:space="0" w:color="auto"/>
            <w:left w:val="none" w:sz="0" w:space="0" w:color="auto"/>
            <w:bottom w:val="none" w:sz="0" w:space="0" w:color="auto"/>
            <w:right w:val="none" w:sz="0" w:space="0" w:color="auto"/>
          </w:divBdr>
        </w:div>
        <w:div w:id="2014258352">
          <w:marLeft w:val="480"/>
          <w:marRight w:val="0"/>
          <w:marTop w:val="0"/>
          <w:marBottom w:val="0"/>
          <w:divBdr>
            <w:top w:val="none" w:sz="0" w:space="0" w:color="auto"/>
            <w:left w:val="none" w:sz="0" w:space="0" w:color="auto"/>
            <w:bottom w:val="none" w:sz="0" w:space="0" w:color="auto"/>
            <w:right w:val="none" w:sz="0" w:space="0" w:color="auto"/>
          </w:divBdr>
        </w:div>
        <w:div w:id="416555019">
          <w:marLeft w:val="480"/>
          <w:marRight w:val="0"/>
          <w:marTop w:val="0"/>
          <w:marBottom w:val="0"/>
          <w:divBdr>
            <w:top w:val="none" w:sz="0" w:space="0" w:color="auto"/>
            <w:left w:val="none" w:sz="0" w:space="0" w:color="auto"/>
            <w:bottom w:val="none" w:sz="0" w:space="0" w:color="auto"/>
            <w:right w:val="none" w:sz="0" w:space="0" w:color="auto"/>
          </w:divBdr>
        </w:div>
        <w:div w:id="1609969011">
          <w:marLeft w:val="480"/>
          <w:marRight w:val="0"/>
          <w:marTop w:val="0"/>
          <w:marBottom w:val="0"/>
          <w:divBdr>
            <w:top w:val="none" w:sz="0" w:space="0" w:color="auto"/>
            <w:left w:val="none" w:sz="0" w:space="0" w:color="auto"/>
            <w:bottom w:val="none" w:sz="0" w:space="0" w:color="auto"/>
            <w:right w:val="none" w:sz="0" w:space="0" w:color="auto"/>
          </w:divBdr>
        </w:div>
        <w:div w:id="441150759">
          <w:marLeft w:val="480"/>
          <w:marRight w:val="0"/>
          <w:marTop w:val="0"/>
          <w:marBottom w:val="0"/>
          <w:divBdr>
            <w:top w:val="none" w:sz="0" w:space="0" w:color="auto"/>
            <w:left w:val="none" w:sz="0" w:space="0" w:color="auto"/>
            <w:bottom w:val="none" w:sz="0" w:space="0" w:color="auto"/>
            <w:right w:val="none" w:sz="0" w:space="0" w:color="auto"/>
          </w:divBdr>
        </w:div>
        <w:div w:id="499002409">
          <w:marLeft w:val="480"/>
          <w:marRight w:val="0"/>
          <w:marTop w:val="0"/>
          <w:marBottom w:val="0"/>
          <w:divBdr>
            <w:top w:val="none" w:sz="0" w:space="0" w:color="auto"/>
            <w:left w:val="none" w:sz="0" w:space="0" w:color="auto"/>
            <w:bottom w:val="none" w:sz="0" w:space="0" w:color="auto"/>
            <w:right w:val="none" w:sz="0" w:space="0" w:color="auto"/>
          </w:divBdr>
        </w:div>
        <w:div w:id="921648007">
          <w:marLeft w:val="480"/>
          <w:marRight w:val="0"/>
          <w:marTop w:val="0"/>
          <w:marBottom w:val="0"/>
          <w:divBdr>
            <w:top w:val="none" w:sz="0" w:space="0" w:color="auto"/>
            <w:left w:val="none" w:sz="0" w:space="0" w:color="auto"/>
            <w:bottom w:val="none" w:sz="0" w:space="0" w:color="auto"/>
            <w:right w:val="none" w:sz="0" w:space="0" w:color="auto"/>
          </w:divBdr>
        </w:div>
        <w:div w:id="969941437">
          <w:marLeft w:val="480"/>
          <w:marRight w:val="0"/>
          <w:marTop w:val="0"/>
          <w:marBottom w:val="0"/>
          <w:divBdr>
            <w:top w:val="none" w:sz="0" w:space="0" w:color="auto"/>
            <w:left w:val="none" w:sz="0" w:space="0" w:color="auto"/>
            <w:bottom w:val="none" w:sz="0" w:space="0" w:color="auto"/>
            <w:right w:val="none" w:sz="0" w:space="0" w:color="auto"/>
          </w:divBdr>
        </w:div>
        <w:div w:id="1917085683">
          <w:marLeft w:val="480"/>
          <w:marRight w:val="0"/>
          <w:marTop w:val="0"/>
          <w:marBottom w:val="0"/>
          <w:divBdr>
            <w:top w:val="none" w:sz="0" w:space="0" w:color="auto"/>
            <w:left w:val="none" w:sz="0" w:space="0" w:color="auto"/>
            <w:bottom w:val="none" w:sz="0" w:space="0" w:color="auto"/>
            <w:right w:val="none" w:sz="0" w:space="0" w:color="auto"/>
          </w:divBdr>
        </w:div>
        <w:div w:id="158279316">
          <w:marLeft w:val="480"/>
          <w:marRight w:val="0"/>
          <w:marTop w:val="0"/>
          <w:marBottom w:val="0"/>
          <w:divBdr>
            <w:top w:val="none" w:sz="0" w:space="0" w:color="auto"/>
            <w:left w:val="none" w:sz="0" w:space="0" w:color="auto"/>
            <w:bottom w:val="none" w:sz="0" w:space="0" w:color="auto"/>
            <w:right w:val="none" w:sz="0" w:space="0" w:color="auto"/>
          </w:divBdr>
        </w:div>
        <w:div w:id="390617796">
          <w:marLeft w:val="480"/>
          <w:marRight w:val="0"/>
          <w:marTop w:val="0"/>
          <w:marBottom w:val="0"/>
          <w:divBdr>
            <w:top w:val="none" w:sz="0" w:space="0" w:color="auto"/>
            <w:left w:val="none" w:sz="0" w:space="0" w:color="auto"/>
            <w:bottom w:val="none" w:sz="0" w:space="0" w:color="auto"/>
            <w:right w:val="none" w:sz="0" w:space="0" w:color="auto"/>
          </w:divBdr>
        </w:div>
        <w:div w:id="597367092">
          <w:marLeft w:val="480"/>
          <w:marRight w:val="0"/>
          <w:marTop w:val="0"/>
          <w:marBottom w:val="0"/>
          <w:divBdr>
            <w:top w:val="none" w:sz="0" w:space="0" w:color="auto"/>
            <w:left w:val="none" w:sz="0" w:space="0" w:color="auto"/>
            <w:bottom w:val="none" w:sz="0" w:space="0" w:color="auto"/>
            <w:right w:val="none" w:sz="0" w:space="0" w:color="auto"/>
          </w:divBdr>
        </w:div>
        <w:div w:id="1990867473">
          <w:marLeft w:val="480"/>
          <w:marRight w:val="0"/>
          <w:marTop w:val="0"/>
          <w:marBottom w:val="0"/>
          <w:divBdr>
            <w:top w:val="none" w:sz="0" w:space="0" w:color="auto"/>
            <w:left w:val="none" w:sz="0" w:space="0" w:color="auto"/>
            <w:bottom w:val="none" w:sz="0" w:space="0" w:color="auto"/>
            <w:right w:val="none" w:sz="0" w:space="0" w:color="auto"/>
          </w:divBdr>
        </w:div>
        <w:div w:id="716702818">
          <w:marLeft w:val="480"/>
          <w:marRight w:val="0"/>
          <w:marTop w:val="0"/>
          <w:marBottom w:val="0"/>
          <w:divBdr>
            <w:top w:val="none" w:sz="0" w:space="0" w:color="auto"/>
            <w:left w:val="none" w:sz="0" w:space="0" w:color="auto"/>
            <w:bottom w:val="none" w:sz="0" w:space="0" w:color="auto"/>
            <w:right w:val="none" w:sz="0" w:space="0" w:color="auto"/>
          </w:divBdr>
        </w:div>
        <w:div w:id="431827740">
          <w:marLeft w:val="480"/>
          <w:marRight w:val="0"/>
          <w:marTop w:val="0"/>
          <w:marBottom w:val="0"/>
          <w:divBdr>
            <w:top w:val="none" w:sz="0" w:space="0" w:color="auto"/>
            <w:left w:val="none" w:sz="0" w:space="0" w:color="auto"/>
            <w:bottom w:val="none" w:sz="0" w:space="0" w:color="auto"/>
            <w:right w:val="none" w:sz="0" w:space="0" w:color="auto"/>
          </w:divBdr>
        </w:div>
        <w:div w:id="1944994334">
          <w:marLeft w:val="480"/>
          <w:marRight w:val="0"/>
          <w:marTop w:val="0"/>
          <w:marBottom w:val="0"/>
          <w:divBdr>
            <w:top w:val="none" w:sz="0" w:space="0" w:color="auto"/>
            <w:left w:val="none" w:sz="0" w:space="0" w:color="auto"/>
            <w:bottom w:val="none" w:sz="0" w:space="0" w:color="auto"/>
            <w:right w:val="none" w:sz="0" w:space="0" w:color="auto"/>
          </w:divBdr>
        </w:div>
        <w:div w:id="535697035">
          <w:marLeft w:val="480"/>
          <w:marRight w:val="0"/>
          <w:marTop w:val="0"/>
          <w:marBottom w:val="0"/>
          <w:divBdr>
            <w:top w:val="none" w:sz="0" w:space="0" w:color="auto"/>
            <w:left w:val="none" w:sz="0" w:space="0" w:color="auto"/>
            <w:bottom w:val="none" w:sz="0" w:space="0" w:color="auto"/>
            <w:right w:val="none" w:sz="0" w:space="0" w:color="auto"/>
          </w:divBdr>
        </w:div>
        <w:div w:id="1422070889">
          <w:marLeft w:val="480"/>
          <w:marRight w:val="0"/>
          <w:marTop w:val="0"/>
          <w:marBottom w:val="0"/>
          <w:divBdr>
            <w:top w:val="none" w:sz="0" w:space="0" w:color="auto"/>
            <w:left w:val="none" w:sz="0" w:space="0" w:color="auto"/>
            <w:bottom w:val="none" w:sz="0" w:space="0" w:color="auto"/>
            <w:right w:val="none" w:sz="0" w:space="0" w:color="auto"/>
          </w:divBdr>
        </w:div>
        <w:div w:id="507913470">
          <w:marLeft w:val="480"/>
          <w:marRight w:val="0"/>
          <w:marTop w:val="0"/>
          <w:marBottom w:val="0"/>
          <w:divBdr>
            <w:top w:val="none" w:sz="0" w:space="0" w:color="auto"/>
            <w:left w:val="none" w:sz="0" w:space="0" w:color="auto"/>
            <w:bottom w:val="none" w:sz="0" w:space="0" w:color="auto"/>
            <w:right w:val="none" w:sz="0" w:space="0" w:color="auto"/>
          </w:divBdr>
        </w:div>
        <w:div w:id="609312892">
          <w:marLeft w:val="480"/>
          <w:marRight w:val="0"/>
          <w:marTop w:val="0"/>
          <w:marBottom w:val="0"/>
          <w:divBdr>
            <w:top w:val="none" w:sz="0" w:space="0" w:color="auto"/>
            <w:left w:val="none" w:sz="0" w:space="0" w:color="auto"/>
            <w:bottom w:val="none" w:sz="0" w:space="0" w:color="auto"/>
            <w:right w:val="none" w:sz="0" w:space="0" w:color="auto"/>
          </w:divBdr>
        </w:div>
        <w:div w:id="118378848">
          <w:marLeft w:val="480"/>
          <w:marRight w:val="0"/>
          <w:marTop w:val="0"/>
          <w:marBottom w:val="0"/>
          <w:divBdr>
            <w:top w:val="none" w:sz="0" w:space="0" w:color="auto"/>
            <w:left w:val="none" w:sz="0" w:space="0" w:color="auto"/>
            <w:bottom w:val="none" w:sz="0" w:space="0" w:color="auto"/>
            <w:right w:val="none" w:sz="0" w:space="0" w:color="auto"/>
          </w:divBdr>
        </w:div>
        <w:div w:id="2097245601">
          <w:marLeft w:val="480"/>
          <w:marRight w:val="0"/>
          <w:marTop w:val="0"/>
          <w:marBottom w:val="0"/>
          <w:divBdr>
            <w:top w:val="none" w:sz="0" w:space="0" w:color="auto"/>
            <w:left w:val="none" w:sz="0" w:space="0" w:color="auto"/>
            <w:bottom w:val="none" w:sz="0" w:space="0" w:color="auto"/>
            <w:right w:val="none" w:sz="0" w:space="0" w:color="auto"/>
          </w:divBdr>
        </w:div>
        <w:div w:id="1696612244">
          <w:marLeft w:val="480"/>
          <w:marRight w:val="0"/>
          <w:marTop w:val="0"/>
          <w:marBottom w:val="0"/>
          <w:divBdr>
            <w:top w:val="none" w:sz="0" w:space="0" w:color="auto"/>
            <w:left w:val="none" w:sz="0" w:space="0" w:color="auto"/>
            <w:bottom w:val="none" w:sz="0" w:space="0" w:color="auto"/>
            <w:right w:val="none" w:sz="0" w:space="0" w:color="auto"/>
          </w:divBdr>
        </w:div>
        <w:div w:id="568928687">
          <w:marLeft w:val="480"/>
          <w:marRight w:val="0"/>
          <w:marTop w:val="0"/>
          <w:marBottom w:val="0"/>
          <w:divBdr>
            <w:top w:val="none" w:sz="0" w:space="0" w:color="auto"/>
            <w:left w:val="none" w:sz="0" w:space="0" w:color="auto"/>
            <w:bottom w:val="none" w:sz="0" w:space="0" w:color="auto"/>
            <w:right w:val="none" w:sz="0" w:space="0" w:color="auto"/>
          </w:divBdr>
        </w:div>
        <w:div w:id="714429171">
          <w:marLeft w:val="480"/>
          <w:marRight w:val="0"/>
          <w:marTop w:val="0"/>
          <w:marBottom w:val="0"/>
          <w:divBdr>
            <w:top w:val="none" w:sz="0" w:space="0" w:color="auto"/>
            <w:left w:val="none" w:sz="0" w:space="0" w:color="auto"/>
            <w:bottom w:val="none" w:sz="0" w:space="0" w:color="auto"/>
            <w:right w:val="none" w:sz="0" w:space="0" w:color="auto"/>
          </w:divBdr>
        </w:div>
        <w:div w:id="1508790389">
          <w:marLeft w:val="480"/>
          <w:marRight w:val="0"/>
          <w:marTop w:val="0"/>
          <w:marBottom w:val="0"/>
          <w:divBdr>
            <w:top w:val="none" w:sz="0" w:space="0" w:color="auto"/>
            <w:left w:val="none" w:sz="0" w:space="0" w:color="auto"/>
            <w:bottom w:val="none" w:sz="0" w:space="0" w:color="auto"/>
            <w:right w:val="none" w:sz="0" w:space="0" w:color="auto"/>
          </w:divBdr>
        </w:div>
        <w:div w:id="838887682">
          <w:marLeft w:val="480"/>
          <w:marRight w:val="0"/>
          <w:marTop w:val="0"/>
          <w:marBottom w:val="0"/>
          <w:divBdr>
            <w:top w:val="none" w:sz="0" w:space="0" w:color="auto"/>
            <w:left w:val="none" w:sz="0" w:space="0" w:color="auto"/>
            <w:bottom w:val="none" w:sz="0" w:space="0" w:color="auto"/>
            <w:right w:val="none" w:sz="0" w:space="0" w:color="auto"/>
          </w:divBdr>
        </w:div>
        <w:div w:id="739668749">
          <w:marLeft w:val="480"/>
          <w:marRight w:val="0"/>
          <w:marTop w:val="0"/>
          <w:marBottom w:val="0"/>
          <w:divBdr>
            <w:top w:val="none" w:sz="0" w:space="0" w:color="auto"/>
            <w:left w:val="none" w:sz="0" w:space="0" w:color="auto"/>
            <w:bottom w:val="none" w:sz="0" w:space="0" w:color="auto"/>
            <w:right w:val="none" w:sz="0" w:space="0" w:color="auto"/>
          </w:divBdr>
        </w:div>
        <w:div w:id="1850288957">
          <w:marLeft w:val="480"/>
          <w:marRight w:val="0"/>
          <w:marTop w:val="0"/>
          <w:marBottom w:val="0"/>
          <w:divBdr>
            <w:top w:val="none" w:sz="0" w:space="0" w:color="auto"/>
            <w:left w:val="none" w:sz="0" w:space="0" w:color="auto"/>
            <w:bottom w:val="none" w:sz="0" w:space="0" w:color="auto"/>
            <w:right w:val="none" w:sz="0" w:space="0" w:color="auto"/>
          </w:divBdr>
        </w:div>
        <w:div w:id="1347445614">
          <w:marLeft w:val="480"/>
          <w:marRight w:val="0"/>
          <w:marTop w:val="0"/>
          <w:marBottom w:val="0"/>
          <w:divBdr>
            <w:top w:val="none" w:sz="0" w:space="0" w:color="auto"/>
            <w:left w:val="none" w:sz="0" w:space="0" w:color="auto"/>
            <w:bottom w:val="none" w:sz="0" w:space="0" w:color="auto"/>
            <w:right w:val="none" w:sz="0" w:space="0" w:color="auto"/>
          </w:divBdr>
        </w:div>
        <w:div w:id="257912457">
          <w:marLeft w:val="480"/>
          <w:marRight w:val="0"/>
          <w:marTop w:val="0"/>
          <w:marBottom w:val="0"/>
          <w:divBdr>
            <w:top w:val="none" w:sz="0" w:space="0" w:color="auto"/>
            <w:left w:val="none" w:sz="0" w:space="0" w:color="auto"/>
            <w:bottom w:val="none" w:sz="0" w:space="0" w:color="auto"/>
            <w:right w:val="none" w:sz="0" w:space="0" w:color="auto"/>
          </w:divBdr>
        </w:div>
        <w:div w:id="479469589">
          <w:marLeft w:val="480"/>
          <w:marRight w:val="0"/>
          <w:marTop w:val="0"/>
          <w:marBottom w:val="0"/>
          <w:divBdr>
            <w:top w:val="none" w:sz="0" w:space="0" w:color="auto"/>
            <w:left w:val="none" w:sz="0" w:space="0" w:color="auto"/>
            <w:bottom w:val="none" w:sz="0" w:space="0" w:color="auto"/>
            <w:right w:val="none" w:sz="0" w:space="0" w:color="auto"/>
          </w:divBdr>
        </w:div>
        <w:div w:id="1466966384">
          <w:marLeft w:val="480"/>
          <w:marRight w:val="0"/>
          <w:marTop w:val="0"/>
          <w:marBottom w:val="0"/>
          <w:divBdr>
            <w:top w:val="none" w:sz="0" w:space="0" w:color="auto"/>
            <w:left w:val="none" w:sz="0" w:space="0" w:color="auto"/>
            <w:bottom w:val="none" w:sz="0" w:space="0" w:color="auto"/>
            <w:right w:val="none" w:sz="0" w:space="0" w:color="auto"/>
          </w:divBdr>
        </w:div>
        <w:div w:id="1225027515">
          <w:marLeft w:val="480"/>
          <w:marRight w:val="0"/>
          <w:marTop w:val="0"/>
          <w:marBottom w:val="0"/>
          <w:divBdr>
            <w:top w:val="none" w:sz="0" w:space="0" w:color="auto"/>
            <w:left w:val="none" w:sz="0" w:space="0" w:color="auto"/>
            <w:bottom w:val="none" w:sz="0" w:space="0" w:color="auto"/>
            <w:right w:val="none" w:sz="0" w:space="0" w:color="auto"/>
          </w:divBdr>
        </w:div>
        <w:div w:id="131531442">
          <w:marLeft w:val="480"/>
          <w:marRight w:val="0"/>
          <w:marTop w:val="0"/>
          <w:marBottom w:val="0"/>
          <w:divBdr>
            <w:top w:val="none" w:sz="0" w:space="0" w:color="auto"/>
            <w:left w:val="none" w:sz="0" w:space="0" w:color="auto"/>
            <w:bottom w:val="none" w:sz="0" w:space="0" w:color="auto"/>
            <w:right w:val="none" w:sz="0" w:space="0" w:color="auto"/>
          </w:divBdr>
        </w:div>
        <w:div w:id="2086300772">
          <w:marLeft w:val="480"/>
          <w:marRight w:val="0"/>
          <w:marTop w:val="0"/>
          <w:marBottom w:val="0"/>
          <w:divBdr>
            <w:top w:val="none" w:sz="0" w:space="0" w:color="auto"/>
            <w:left w:val="none" w:sz="0" w:space="0" w:color="auto"/>
            <w:bottom w:val="none" w:sz="0" w:space="0" w:color="auto"/>
            <w:right w:val="none" w:sz="0" w:space="0" w:color="auto"/>
          </w:divBdr>
        </w:div>
        <w:div w:id="1888570099">
          <w:marLeft w:val="480"/>
          <w:marRight w:val="0"/>
          <w:marTop w:val="0"/>
          <w:marBottom w:val="0"/>
          <w:divBdr>
            <w:top w:val="none" w:sz="0" w:space="0" w:color="auto"/>
            <w:left w:val="none" w:sz="0" w:space="0" w:color="auto"/>
            <w:bottom w:val="none" w:sz="0" w:space="0" w:color="auto"/>
            <w:right w:val="none" w:sz="0" w:space="0" w:color="auto"/>
          </w:divBdr>
        </w:div>
        <w:div w:id="1644577065">
          <w:marLeft w:val="480"/>
          <w:marRight w:val="0"/>
          <w:marTop w:val="0"/>
          <w:marBottom w:val="0"/>
          <w:divBdr>
            <w:top w:val="none" w:sz="0" w:space="0" w:color="auto"/>
            <w:left w:val="none" w:sz="0" w:space="0" w:color="auto"/>
            <w:bottom w:val="none" w:sz="0" w:space="0" w:color="auto"/>
            <w:right w:val="none" w:sz="0" w:space="0" w:color="auto"/>
          </w:divBdr>
        </w:div>
        <w:div w:id="1435784732">
          <w:marLeft w:val="480"/>
          <w:marRight w:val="0"/>
          <w:marTop w:val="0"/>
          <w:marBottom w:val="0"/>
          <w:divBdr>
            <w:top w:val="none" w:sz="0" w:space="0" w:color="auto"/>
            <w:left w:val="none" w:sz="0" w:space="0" w:color="auto"/>
            <w:bottom w:val="none" w:sz="0" w:space="0" w:color="auto"/>
            <w:right w:val="none" w:sz="0" w:space="0" w:color="auto"/>
          </w:divBdr>
        </w:div>
        <w:div w:id="572590445">
          <w:marLeft w:val="480"/>
          <w:marRight w:val="0"/>
          <w:marTop w:val="0"/>
          <w:marBottom w:val="0"/>
          <w:divBdr>
            <w:top w:val="none" w:sz="0" w:space="0" w:color="auto"/>
            <w:left w:val="none" w:sz="0" w:space="0" w:color="auto"/>
            <w:bottom w:val="none" w:sz="0" w:space="0" w:color="auto"/>
            <w:right w:val="none" w:sz="0" w:space="0" w:color="auto"/>
          </w:divBdr>
        </w:div>
        <w:div w:id="468403762">
          <w:marLeft w:val="480"/>
          <w:marRight w:val="0"/>
          <w:marTop w:val="0"/>
          <w:marBottom w:val="0"/>
          <w:divBdr>
            <w:top w:val="none" w:sz="0" w:space="0" w:color="auto"/>
            <w:left w:val="none" w:sz="0" w:space="0" w:color="auto"/>
            <w:bottom w:val="none" w:sz="0" w:space="0" w:color="auto"/>
            <w:right w:val="none" w:sz="0" w:space="0" w:color="auto"/>
          </w:divBdr>
        </w:div>
        <w:div w:id="339546590">
          <w:marLeft w:val="480"/>
          <w:marRight w:val="0"/>
          <w:marTop w:val="0"/>
          <w:marBottom w:val="0"/>
          <w:divBdr>
            <w:top w:val="none" w:sz="0" w:space="0" w:color="auto"/>
            <w:left w:val="none" w:sz="0" w:space="0" w:color="auto"/>
            <w:bottom w:val="none" w:sz="0" w:space="0" w:color="auto"/>
            <w:right w:val="none" w:sz="0" w:space="0" w:color="auto"/>
          </w:divBdr>
        </w:div>
        <w:div w:id="2029135026">
          <w:marLeft w:val="480"/>
          <w:marRight w:val="0"/>
          <w:marTop w:val="0"/>
          <w:marBottom w:val="0"/>
          <w:divBdr>
            <w:top w:val="none" w:sz="0" w:space="0" w:color="auto"/>
            <w:left w:val="none" w:sz="0" w:space="0" w:color="auto"/>
            <w:bottom w:val="none" w:sz="0" w:space="0" w:color="auto"/>
            <w:right w:val="none" w:sz="0" w:space="0" w:color="auto"/>
          </w:divBdr>
        </w:div>
        <w:div w:id="1322274831">
          <w:marLeft w:val="480"/>
          <w:marRight w:val="0"/>
          <w:marTop w:val="0"/>
          <w:marBottom w:val="0"/>
          <w:divBdr>
            <w:top w:val="none" w:sz="0" w:space="0" w:color="auto"/>
            <w:left w:val="none" w:sz="0" w:space="0" w:color="auto"/>
            <w:bottom w:val="none" w:sz="0" w:space="0" w:color="auto"/>
            <w:right w:val="none" w:sz="0" w:space="0" w:color="auto"/>
          </w:divBdr>
        </w:div>
        <w:div w:id="1632855705">
          <w:marLeft w:val="480"/>
          <w:marRight w:val="0"/>
          <w:marTop w:val="0"/>
          <w:marBottom w:val="0"/>
          <w:divBdr>
            <w:top w:val="none" w:sz="0" w:space="0" w:color="auto"/>
            <w:left w:val="none" w:sz="0" w:space="0" w:color="auto"/>
            <w:bottom w:val="none" w:sz="0" w:space="0" w:color="auto"/>
            <w:right w:val="none" w:sz="0" w:space="0" w:color="auto"/>
          </w:divBdr>
        </w:div>
        <w:div w:id="288557527">
          <w:marLeft w:val="480"/>
          <w:marRight w:val="0"/>
          <w:marTop w:val="0"/>
          <w:marBottom w:val="0"/>
          <w:divBdr>
            <w:top w:val="none" w:sz="0" w:space="0" w:color="auto"/>
            <w:left w:val="none" w:sz="0" w:space="0" w:color="auto"/>
            <w:bottom w:val="none" w:sz="0" w:space="0" w:color="auto"/>
            <w:right w:val="none" w:sz="0" w:space="0" w:color="auto"/>
          </w:divBdr>
        </w:div>
        <w:div w:id="2009477750">
          <w:marLeft w:val="480"/>
          <w:marRight w:val="0"/>
          <w:marTop w:val="0"/>
          <w:marBottom w:val="0"/>
          <w:divBdr>
            <w:top w:val="none" w:sz="0" w:space="0" w:color="auto"/>
            <w:left w:val="none" w:sz="0" w:space="0" w:color="auto"/>
            <w:bottom w:val="none" w:sz="0" w:space="0" w:color="auto"/>
            <w:right w:val="none" w:sz="0" w:space="0" w:color="auto"/>
          </w:divBdr>
        </w:div>
        <w:div w:id="1740667421">
          <w:marLeft w:val="480"/>
          <w:marRight w:val="0"/>
          <w:marTop w:val="0"/>
          <w:marBottom w:val="0"/>
          <w:divBdr>
            <w:top w:val="none" w:sz="0" w:space="0" w:color="auto"/>
            <w:left w:val="none" w:sz="0" w:space="0" w:color="auto"/>
            <w:bottom w:val="none" w:sz="0" w:space="0" w:color="auto"/>
            <w:right w:val="none" w:sz="0" w:space="0" w:color="auto"/>
          </w:divBdr>
        </w:div>
        <w:div w:id="1492140672">
          <w:marLeft w:val="480"/>
          <w:marRight w:val="0"/>
          <w:marTop w:val="0"/>
          <w:marBottom w:val="0"/>
          <w:divBdr>
            <w:top w:val="none" w:sz="0" w:space="0" w:color="auto"/>
            <w:left w:val="none" w:sz="0" w:space="0" w:color="auto"/>
            <w:bottom w:val="none" w:sz="0" w:space="0" w:color="auto"/>
            <w:right w:val="none" w:sz="0" w:space="0" w:color="auto"/>
          </w:divBdr>
        </w:div>
        <w:div w:id="973102650">
          <w:marLeft w:val="480"/>
          <w:marRight w:val="0"/>
          <w:marTop w:val="0"/>
          <w:marBottom w:val="0"/>
          <w:divBdr>
            <w:top w:val="none" w:sz="0" w:space="0" w:color="auto"/>
            <w:left w:val="none" w:sz="0" w:space="0" w:color="auto"/>
            <w:bottom w:val="none" w:sz="0" w:space="0" w:color="auto"/>
            <w:right w:val="none" w:sz="0" w:space="0" w:color="auto"/>
          </w:divBdr>
        </w:div>
        <w:div w:id="1807769649">
          <w:marLeft w:val="480"/>
          <w:marRight w:val="0"/>
          <w:marTop w:val="0"/>
          <w:marBottom w:val="0"/>
          <w:divBdr>
            <w:top w:val="none" w:sz="0" w:space="0" w:color="auto"/>
            <w:left w:val="none" w:sz="0" w:space="0" w:color="auto"/>
            <w:bottom w:val="none" w:sz="0" w:space="0" w:color="auto"/>
            <w:right w:val="none" w:sz="0" w:space="0" w:color="auto"/>
          </w:divBdr>
        </w:div>
        <w:div w:id="1633826775">
          <w:marLeft w:val="480"/>
          <w:marRight w:val="0"/>
          <w:marTop w:val="0"/>
          <w:marBottom w:val="0"/>
          <w:divBdr>
            <w:top w:val="none" w:sz="0" w:space="0" w:color="auto"/>
            <w:left w:val="none" w:sz="0" w:space="0" w:color="auto"/>
            <w:bottom w:val="none" w:sz="0" w:space="0" w:color="auto"/>
            <w:right w:val="none" w:sz="0" w:space="0" w:color="auto"/>
          </w:divBdr>
        </w:div>
        <w:div w:id="984507924">
          <w:marLeft w:val="480"/>
          <w:marRight w:val="0"/>
          <w:marTop w:val="0"/>
          <w:marBottom w:val="0"/>
          <w:divBdr>
            <w:top w:val="none" w:sz="0" w:space="0" w:color="auto"/>
            <w:left w:val="none" w:sz="0" w:space="0" w:color="auto"/>
            <w:bottom w:val="none" w:sz="0" w:space="0" w:color="auto"/>
            <w:right w:val="none" w:sz="0" w:space="0" w:color="auto"/>
          </w:divBdr>
        </w:div>
        <w:div w:id="820583345">
          <w:marLeft w:val="480"/>
          <w:marRight w:val="0"/>
          <w:marTop w:val="0"/>
          <w:marBottom w:val="0"/>
          <w:divBdr>
            <w:top w:val="none" w:sz="0" w:space="0" w:color="auto"/>
            <w:left w:val="none" w:sz="0" w:space="0" w:color="auto"/>
            <w:bottom w:val="none" w:sz="0" w:space="0" w:color="auto"/>
            <w:right w:val="none" w:sz="0" w:space="0" w:color="auto"/>
          </w:divBdr>
        </w:div>
        <w:div w:id="1861510788">
          <w:marLeft w:val="480"/>
          <w:marRight w:val="0"/>
          <w:marTop w:val="0"/>
          <w:marBottom w:val="0"/>
          <w:divBdr>
            <w:top w:val="none" w:sz="0" w:space="0" w:color="auto"/>
            <w:left w:val="none" w:sz="0" w:space="0" w:color="auto"/>
            <w:bottom w:val="none" w:sz="0" w:space="0" w:color="auto"/>
            <w:right w:val="none" w:sz="0" w:space="0" w:color="auto"/>
          </w:divBdr>
        </w:div>
        <w:div w:id="20472824">
          <w:marLeft w:val="480"/>
          <w:marRight w:val="0"/>
          <w:marTop w:val="0"/>
          <w:marBottom w:val="0"/>
          <w:divBdr>
            <w:top w:val="none" w:sz="0" w:space="0" w:color="auto"/>
            <w:left w:val="none" w:sz="0" w:space="0" w:color="auto"/>
            <w:bottom w:val="none" w:sz="0" w:space="0" w:color="auto"/>
            <w:right w:val="none" w:sz="0" w:space="0" w:color="auto"/>
          </w:divBdr>
        </w:div>
        <w:div w:id="1115558782">
          <w:marLeft w:val="480"/>
          <w:marRight w:val="0"/>
          <w:marTop w:val="0"/>
          <w:marBottom w:val="0"/>
          <w:divBdr>
            <w:top w:val="none" w:sz="0" w:space="0" w:color="auto"/>
            <w:left w:val="none" w:sz="0" w:space="0" w:color="auto"/>
            <w:bottom w:val="none" w:sz="0" w:space="0" w:color="auto"/>
            <w:right w:val="none" w:sz="0" w:space="0" w:color="auto"/>
          </w:divBdr>
        </w:div>
        <w:div w:id="1594588549">
          <w:marLeft w:val="480"/>
          <w:marRight w:val="0"/>
          <w:marTop w:val="0"/>
          <w:marBottom w:val="0"/>
          <w:divBdr>
            <w:top w:val="none" w:sz="0" w:space="0" w:color="auto"/>
            <w:left w:val="none" w:sz="0" w:space="0" w:color="auto"/>
            <w:bottom w:val="none" w:sz="0" w:space="0" w:color="auto"/>
            <w:right w:val="none" w:sz="0" w:space="0" w:color="auto"/>
          </w:divBdr>
        </w:div>
        <w:div w:id="1931814750">
          <w:marLeft w:val="480"/>
          <w:marRight w:val="0"/>
          <w:marTop w:val="0"/>
          <w:marBottom w:val="0"/>
          <w:divBdr>
            <w:top w:val="none" w:sz="0" w:space="0" w:color="auto"/>
            <w:left w:val="none" w:sz="0" w:space="0" w:color="auto"/>
            <w:bottom w:val="none" w:sz="0" w:space="0" w:color="auto"/>
            <w:right w:val="none" w:sz="0" w:space="0" w:color="auto"/>
          </w:divBdr>
        </w:div>
        <w:div w:id="1329015978">
          <w:marLeft w:val="480"/>
          <w:marRight w:val="0"/>
          <w:marTop w:val="0"/>
          <w:marBottom w:val="0"/>
          <w:divBdr>
            <w:top w:val="none" w:sz="0" w:space="0" w:color="auto"/>
            <w:left w:val="none" w:sz="0" w:space="0" w:color="auto"/>
            <w:bottom w:val="none" w:sz="0" w:space="0" w:color="auto"/>
            <w:right w:val="none" w:sz="0" w:space="0" w:color="auto"/>
          </w:divBdr>
        </w:div>
        <w:div w:id="187455850">
          <w:marLeft w:val="480"/>
          <w:marRight w:val="0"/>
          <w:marTop w:val="0"/>
          <w:marBottom w:val="0"/>
          <w:divBdr>
            <w:top w:val="none" w:sz="0" w:space="0" w:color="auto"/>
            <w:left w:val="none" w:sz="0" w:space="0" w:color="auto"/>
            <w:bottom w:val="none" w:sz="0" w:space="0" w:color="auto"/>
            <w:right w:val="none" w:sz="0" w:space="0" w:color="auto"/>
          </w:divBdr>
        </w:div>
        <w:div w:id="1193573068">
          <w:marLeft w:val="480"/>
          <w:marRight w:val="0"/>
          <w:marTop w:val="0"/>
          <w:marBottom w:val="0"/>
          <w:divBdr>
            <w:top w:val="none" w:sz="0" w:space="0" w:color="auto"/>
            <w:left w:val="none" w:sz="0" w:space="0" w:color="auto"/>
            <w:bottom w:val="none" w:sz="0" w:space="0" w:color="auto"/>
            <w:right w:val="none" w:sz="0" w:space="0" w:color="auto"/>
          </w:divBdr>
        </w:div>
        <w:div w:id="341442742">
          <w:marLeft w:val="480"/>
          <w:marRight w:val="0"/>
          <w:marTop w:val="0"/>
          <w:marBottom w:val="0"/>
          <w:divBdr>
            <w:top w:val="none" w:sz="0" w:space="0" w:color="auto"/>
            <w:left w:val="none" w:sz="0" w:space="0" w:color="auto"/>
            <w:bottom w:val="none" w:sz="0" w:space="0" w:color="auto"/>
            <w:right w:val="none" w:sz="0" w:space="0" w:color="auto"/>
          </w:divBdr>
        </w:div>
        <w:div w:id="1099568106">
          <w:marLeft w:val="480"/>
          <w:marRight w:val="0"/>
          <w:marTop w:val="0"/>
          <w:marBottom w:val="0"/>
          <w:divBdr>
            <w:top w:val="none" w:sz="0" w:space="0" w:color="auto"/>
            <w:left w:val="none" w:sz="0" w:space="0" w:color="auto"/>
            <w:bottom w:val="none" w:sz="0" w:space="0" w:color="auto"/>
            <w:right w:val="none" w:sz="0" w:space="0" w:color="auto"/>
          </w:divBdr>
        </w:div>
        <w:div w:id="200365157">
          <w:marLeft w:val="480"/>
          <w:marRight w:val="0"/>
          <w:marTop w:val="0"/>
          <w:marBottom w:val="0"/>
          <w:divBdr>
            <w:top w:val="none" w:sz="0" w:space="0" w:color="auto"/>
            <w:left w:val="none" w:sz="0" w:space="0" w:color="auto"/>
            <w:bottom w:val="none" w:sz="0" w:space="0" w:color="auto"/>
            <w:right w:val="none" w:sz="0" w:space="0" w:color="auto"/>
          </w:divBdr>
        </w:div>
        <w:div w:id="1476725118">
          <w:marLeft w:val="480"/>
          <w:marRight w:val="0"/>
          <w:marTop w:val="0"/>
          <w:marBottom w:val="0"/>
          <w:divBdr>
            <w:top w:val="none" w:sz="0" w:space="0" w:color="auto"/>
            <w:left w:val="none" w:sz="0" w:space="0" w:color="auto"/>
            <w:bottom w:val="none" w:sz="0" w:space="0" w:color="auto"/>
            <w:right w:val="none" w:sz="0" w:space="0" w:color="auto"/>
          </w:divBdr>
        </w:div>
        <w:div w:id="1139033643">
          <w:marLeft w:val="480"/>
          <w:marRight w:val="0"/>
          <w:marTop w:val="0"/>
          <w:marBottom w:val="0"/>
          <w:divBdr>
            <w:top w:val="none" w:sz="0" w:space="0" w:color="auto"/>
            <w:left w:val="none" w:sz="0" w:space="0" w:color="auto"/>
            <w:bottom w:val="none" w:sz="0" w:space="0" w:color="auto"/>
            <w:right w:val="none" w:sz="0" w:space="0" w:color="auto"/>
          </w:divBdr>
        </w:div>
        <w:div w:id="1867400174">
          <w:marLeft w:val="480"/>
          <w:marRight w:val="0"/>
          <w:marTop w:val="0"/>
          <w:marBottom w:val="0"/>
          <w:divBdr>
            <w:top w:val="none" w:sz="0" w:space="0" w:color="auto"/>
            <w:left w:val="none" w:sz="0" w:space="0" w:color="auto"/>
            <w:bottom w:val="none" w:sz="0" w:space="0" w:color="auto"/>
            <w:right w:val="none" w:sz="0" w:space="0" w:color="auto"/>
          </w:divBdr>
        </w:div>
        <w:div w:id="684329663">
          <w:marLeft w:val="480"/>
          <w:marRight w:val="0"/>
          <w:marTop w:val="0"/>
          <w:marBottom w:val="0"/>
          <w:divBdr>
            <w:top w:val="none" w:sz="0" w:space="0" w:color="auto"/>
            <w:left w:val="none" w:sz="0" w:space="0" w:color="auto"/>
            <w:bottom w:val="none" w:sz="0" w:space="0" w:color="auto"/>
            <w:right w:val="none" w:sz="0" w:space="0" w:color="auto"/>
          </w:divBdr>
        </w:div>
        <w:div w:id="1400130181">
          <w:marLeft w:val="480"/>
          <w:marRight w:val="0"/>
          <w:marTop w:val="0"/>
          <w:marBottom w:val="0"/>
          <w:divBdr>
            <w:top w:val="none" w:sz="0" w:space="0" w:color="auto"/>
            <w:left w:val="none" w:sz="0" w:space="0" w:color="auto"/>
            <w:bottom w:val="none" w:sz="0" w:space="0" w:color="auto"/>
            <w:right w:val="none" w:sz="0" w:space="0" w:color="auto"/>
          </w:divBdr>
        </w:div>
        <w:div w:id="1754738661">
          <w:marLeft w:val="480"/>
          <w:marRight w:val="0"/>
          <w:marTop w:val="0"/>
          <w:marBottom w:val="0"/>
          <w:divBdr>
            <w:top w:val="none" w:sz="0" w:space="0" w:color="auto"/>
            <w:left w:val="none" w:sz="0" w:space="0" w:color="auto"/>
            <w:bottom w:val="none" w:sz="0" w:space="0" w:color="auto"/>
            <w:right w:val="none" w:sz="0" w:space="0" w:color="auto"/>
          </w:divBdr>
        </w:div>
        <w:div w:id="2016608921">
          <w:marLeft w:val="480"/>
          <w:marRight w:val="0"/>
          <w:marTop w:val="0"/>
          <w:marBottom w:val="0"/>
          <w:divBdr>
            <w:top w:val="none" w:sz="0" w:space="0" w:color="auto"/>
            <w:left w:val="none" w:sz="0" w:space="0" w:color="auto"/>
            <w:bottom w:val="none" w:sz="0" w:space="0" w:color="auto"/>
            <w:right w:val="none" w:sz="0" w:space="0" w:color="auto"/>
          </w:divBdr>
        </w:div>
        <w:div w:id="729809200">
          <w:marLeft w:val="480"/>
          <w:marRight w:val="0"/>
          <w:marTop w:val="0"/>
          <w:marBottom w:val="0"/>
          <w:divBdr>
            <w:top w:val="none" w:sz="0" w:space="0" w:color="auto"/>
            <w:left w:val="none" w:sz="0" w:space="0" w:color="auto"/>
            <w:bottom w:val="none" w:sz="0" w:space="0" w:color="auto"/>
            <w:right w:val="none" w:sz="0" w:space="0" w:color="auto"/>
          </w:divBdr>
        </w:div>
        <w:div w:id="276916757">
          <w:marLeft w:val="480"/>
          <w:marRight w:val="0"/>
          <w:marTop w:val="0"/>
          <w:marBottom w:val="0"/>
          <w:divBdr>
            <w:top w:val="none" w:sz="0" w:space="0" w:color="auto"/>
            <w:left w:val="none" w:sz="0" w:space="0" w:color="auto"/>
            <w:bottom w:val="none" w:sz="0" w:space="0" w:color="auto"/>
            <w:right w:val="none" w:sz="0" w:space="0" w:color="auto"/>
          </w:divBdr>
        </w:div>
        <w:div w:id="1155150210">
          <w:marLeft w:val="480"/>
          <w:marRight w:val="0"/>
          <w:marTop w:val="0"/>
          <w:marBottom w:val="0"/>
          <w:divBdr>
            <w:top w:val="none" w:sz="0" w:space="0" w:color="auto"/>
            <w:left w:val="none" w:sz="0" w:space="0" w:color="auto"/>
            <w:bottom w:val="none" w:sz="0" w:space="0" w:color="auto"/>
            <w:right w:val="none" w:sz="0" w:space="0" w:color="auto"/>
          </w:divBdr>
        </w:div>
        <w:div w:id="1286235282">
          <w:marLeft w:val="480"/>
          <w:marRight w:val="0"/>
          <w:marTop w:val="0"/>
          <w:marBottom w:val="0"/>
          <w:divBdr>
            <w:top w:val="none" w:sz="0" w:space="0" w:color="auto"/>
            <w:left w:val="none" w:sz="0" w:space="0" w:color="auto"/>
            <w:bottom w:val="none" w:sz="0" w:space="0" w:color="auto"/>
            <w:right w:val="none" w:sz="0" w:space="0" w:color="auto"/>
          </w:divBdr>
        </w:div>
        <w:div w:id="1711033483">
          <w:marLeft w:val="480"/>
          <w:marRight w:val="0"/>
          <w:marTop w:val="0"/>
          <w:marBottom w:val="0"/>
          <w:divBdr>
            <w:top w:val="none" w:sz="0" w:space="0" w:color="auto"/>
            <w:left w:val="none" w:sz="0" w:space="0" w:color="auto"/>
            <w:bottom w:val="none" w:sz="0" w:space="0" w:color="auto"/>
            <w:right w:val="none" w:sz="0" w:space="0" w:color="auto"/>
          </w:divBdr>
        </w:div>
        <w:div w:id="140390966">
          <w:marLeft w:val="480"/>
          <w:marRight w:val="0"/>
          <w:marTop w:val="0"/>
          <w:marBottom w:val="0"/>
          <w:divBdr>
            <w:top w:val="none" w:sz="0" w:space="0" w:color="auto"/>
            <w:left w:val="none" w:sz="0" w:space="0" w:color="auto"/>
            <w:bottom w:val="none" w:sz="0" w:space="0" w:color="auto"/>
            <w:right w:val="none" w:sz="0" w:space="0" w:color="auto"/>
          </w:divBdr>
        </w:div>
        <w:div w:id="1199313859">
          <w:marLeft w:val="480"/>
          <w:marRight w:val="0"/>
          <w:marTop w:val="0"/>
          <w:marBottom w:val="0"/>
          <w:divBdr>
            <w:top w:val="none" w:sz="0" w:space="0" w:color="auto"/>
            <w:left w:val="none" w:sz="0" w:space="0" w:color="auto"/>
            <w:bottom w:val="none" w:sz="0" w:space="0" w:color="auto"/>
            <w:right w:val="none" w:sz="0" w:space="0" w:color="auto"/>
          </w:divBdr>
        </w:div>
        <w:div w:id="554128199">
          <w:marLeft w:val="480"/>
          <w:marRight w:val="0"/>
          <w:marTop w:val="0"/>
          <w:marBottom w:val="0"/>
          <w:divBdr>
            <w:top w:val="none" w:sz="0" w:space="0" w:color="auto"/>
            <w:left w:val="none" w:sz="0" w:space="0" w:color="auto"/>
            <w:bottom w:val="none" w:sz="0" w:space="0" w:color="auto"/>
            <w:right w:val="none" w:sz="0" w:space="0" w:color="auto"/>
          </w:divBdr>
        </w:div>
        <w:div w:id="1597597862">
          <w:marLeft w:val="480"/>
          <w:marRight w:val="0"/>
          <w:marTop w:val="0"/>
          <w:marBottom w:val="0"/>
          <w:divBdr>
            <w:top w:val="none" w:sz="0" w:space="0" w:color="auto"/>
            <w:left w:val="none" w:sz="0" w:space="0" w:color="auto"/>
            <w:bottom w:val="none" w:sz="0" w:space="0" w:color="auto"/>
            <w:right w:val="none" w:sz="0" w:space="0" w:color="auto"/>
          </w:divBdr>
        </w:div>
        <w:div w:id="1484199099">
          <w:marLeft w:val="480"/>
          <w:marRight w:val="0"/>
          <w:marTop w:val="0"/>
          <w:marBottom w:val="0"/>
          <w:divBdr>
            <w:top w:val="none" w:sz="0" w:space="0" w:color="auto"/>
            <w:left w:val="none" w:sz="0" w:space="0" w:color="auto"/>
            <w:bottom w:val="none" w:sz="0" w:space="0" w:color="auto"/>
            <w:right w:val="none" w:sz="0" w:space="0" w:color="auto"/>
          </w:divBdr>
        </w:div>
        <w:div w:id="1265846056">
          <w:marLeft w:val="480"/>
          <w:marRight w:val="0"/>
          <w:marTop w:val="0"/>
          <w:marBottom w:val="0"/>
          <w:divBdr>
            <w:top w:val="none" w:sz="0" w:space="0" w:color="auto"/>
            <w:left w:val="none" w:sz="0" w:space="0" w:color="auto"/>
            <w:bottom w:val="none" w:sz="0" w:space="0" w:color="auto"/>
            <w:right w:val="none" w:sz="0" w:space="0" w:color="auto"/>
          </w:divBdr>
        </w:div>
        <w:div w:id="1671326729">
          <w:marLeft w:val="480"/>
          <w:marRight w:val="0"/>
          <w:marTop w:val="0"/>
          <w:marBottom w:val="0"/>
          <w:divBdr>
            <w:top w:val="none" w:sz="0" w:space="0" w:color="auto"/>
            <w:left w:val="none" w:sz="0" w:space="0" w:color="auto"/>
            <w:bottom w:val="none" w:sz="0" w:space="0" w:color="auto"/>
            <w:right w:val="none" w:sz="0" w:space="0" w:color="auto"/>
          </w:divBdr>
        </w:div>
        <w:div w:id="1085885795">
          <w:marLeft w:val="480"/>
          <w:marRight w:val="0"/>
          <w:marTop w:val="0"/>
          <w:marBottom w:val="0"/>
          <w:divBdr>
            <w:top w:val="none" w:sz="0" w:space="0" w:color="auto"/>
            <w:left w:val="none" w:sz="0" w:space="0" w:color="auto"/>
            <w:bottom w:val="none" w:sz="0" w:space="0" w:color="auto"/>
            <w:right w:val="none" w:sz="0" w:space="0" w:color="auto"/>
          </w:divBdr>
        </w:div>
        <w:div w:id="1674719019">
          <w:marLeft w:val="480"/>
          <w:marRight w:val="0"/>
          <w:marTop w:val="0"/>
          <w:marBottom w:val="0"/>
          <w:divBdr>
            <w:top w:val="none" w:sz="0" w:space="0" w:color="auto"/>
            <w:left w:val="none" w:sz="0" w:space="0" w:color="auto"/>
            <w:bottom w:val="none" w:sz="0" w:space="0" w:color="auto"/>
            <w:right w:val="none" w:sz="0" w:space="0" w:color="auto"/>
          </w:divBdr>
        </w:div>
        <w:div w:id="376590040">
          <w:marLeft w:val="480"/>
          <w:marRight w:val="0"/>
          <w:marTop w:val="0"/>
          <w:marBottom w:val="0"/>
          <w:divBdr>
            <w:top w:val="none" w:sz="0" w:space="0" w:color="auto"/>
            <w:left w:val="none" w:sz="0" w:space="0" w:color="auto"/>
            <w:bottom w:val="none" w:sz="0" w:space="0" w:color="auto"/>
            <w:right w:val="none" w:sz="0" w:space="0" w:color="auto"/>
          </w:divBdr>
        </w:div>
        <w:div w:id="1386873627">
          <w:marLeft w:val="480"/>
          <w:marRight w:val="0"/>
          <w:marTop w:val="0"/>
          <w:marBottom w:val="0"/>
          <w:divBdr>
            <w:top w:val="none" w:sz="0" w:space="0" w:color="auto"/>
            <w:left w:val="none" w:sz="0" w:space="0" w:color="auto"/>
            <w:bottom w:val="none" w:sz="0" w:space="0" w:color="auto"/>
            <w:right w:val="none" w:sz="0" w:space="0" w:color="auto"/>
          </w:divBdr>
        </w:div>
        <w:div w:id="670137485">
          <w:marLeft w:val="480"/>
          <w:marRight w:val="0"/>
          <w:marTop w:val="0"/>
          <w:marBottom w:val="0"/>
          <w:divBdr>
            <w:top w:val="none" w:sz="0" w:space="0" w:color="auto"/>
            <w:left w:val="none" w:sz="0" w:space="0" w:color="auto"/>
            <w:bottom w:val="none" w:sz="0" w:space="0" w:color="auto"/>
            <w:right w:val="none" w:sz="0" w:space="0" w:color="auto"/>
          </w:divBdr>
        </w:div>
        <w:div w:id="1646933072">
          <w:marLeft w:val="480"/>
          <w:marRight w:val="0"/>
          <w:marTop w:val="0"/>
          <w:marBottom w:val="0"/>
          <w:divBdr>
            <w:top w:val="none" w:sz="0" w:space="0" w:color="auto"/>
            <w:left w:val="none" w:sz="0" w:space="0" w:color="auto"/>
            <w:bottom w:val="none" w:sz="0" w:space="0" w:color="auto"/>
            <w:right w:val="none" w:sz="0" w:space="0" w:color="auto"/>
          </w:divBdr>
        </w:div>
        <w:div w:id="177082283">
          <w:marLeft w:val="480"/>
          <w:marRight w:val="0"/>
          <w:marTop w:val="0"/>
          <w:marBottom w:val="0"/>
          <w:divBdr>
            <w:top w:val="none" w:sz="0" w:space="0" w:color="auto"/>
            <w:left w:val="none" w:sz="0" w:space="0" w:color="auto"/>
            <w:bottom w:val="none" w:sz="0" w:space="0" w:color="auto"/>
            <w:right w:val="none" w:sz="0" w:space="0" w:color="auto"/>
          </w:divBdr>
        </w:div>
        <w:div w:id="283510728">
          <w:marLeft w:val="480"/>
          <w:marRight w:val="0"/>
          <w:marTop w:val="0"/>
          <w:marBottom w:val="0"/>
          <w:divBdr>
            <w:top w:val="none" w:sz="0" w:space="0" w:color="auto"/>
            <w:left w:val="none" w:sz="0" w:space="0" w:color="auto"/>
            <w:bottom w:val="none" w:sz="0" w:space="0" w:color="auto"/>
            <w:right w:val="none" w:sz="0" w:space="0" w:color="auto"/>
          </w:divBdr>
        </w:div>
        <w:div w:id="144663211">
          <w:marLeft w:val="480"/>
          <w:marRight w:val="0"/>
          <w:marTop w:val="0"/>
          <w:marBottom w:val="0"/>
          <w:divBdr>
            <w:top w:val="none" w:sz="0" w:space="0" w:color="auto"/>
            <w:left w:val="none" w:sz="0" w:space="0" w:color="auto"/>
            <w:bottom w:val="none" w:sz="0" w:space="0" w:color="auto"/>
            <w:right w:val="none" w:sz="0" w:space="0" w:color="auto"/>
          </w:divBdr>
        </w:div>
        <w:div w:id="1739087522">
          <w:marLeft w:val="480"/>
          <w:marRight w:val="0"/>
          <w:marTop w:val="0"/>
          <w:marBottom w:val="0"/>
          <w:divBdr>
            <w:top w:val="none" w:sz="0" w:space="0" w:color="auto"/>
            <w:left w:val="none" w:sz="0" w:space="0" w:color="auto"/>
            <w:bottom w:val="none" w:sz="0" w:space="0" w:color="auto"/>
            <w:right w:val="none" w:sz="0" w:space="0" w:color="auto"/>
          </w:divBdr>
        </w:div>
        <w:div w:id="530653688">
          <w:marLeft w:val="480"/>
          <w:marRight w:val="0"/>
          <w:marTop w:val="0"/>
          <w:marBottom w:val="0"/>
          <w:divBdr>
            <w:top w:val="none" w:sz="0" w:space="0" w:color="auto"/>
            <w:left w:val="none" w:sz="0" w:space="0" w:color="auto"/>
            <w:bottom w:val="none" w:sz="0" w:space="0" w:color="auto"/>
            <w:right w:val="none" w:sz="0" w:space="0" w:color="auto"/>
          </w:divBdr>
        </w:div>
        <w:div w:id="754670600">
          <w:marLeft w:val="480"/>
          <w:marRight w:val="0"/>
          <w:marTop w:val="0"/>
          <w:marBottom w:val="0"/>
          <w:divBdr>
            <w:top w:val="none" w:sz="0" w:space="0" w:color="auto"/>
            <w:left w:val="none" w:sz="0" w:space="0" w:color="auto"/>
            <w:bottom w:val="none" w:sz="0" w:space="0" w:color="auto"/>
            <w:right w:val="none" w:sz="0" w:space="0" w:color="auto"/>
          </w:divBdr>
        </w:div>
        <w:div w:id="1062408683">
          <w:marLeft w:val="480"/>
          <w:marRight w:val="0"/>
          <w:marTop w:val="0"/>
          <w:marBottom w:val="0"/>
          <w:divBdr>
            <w:top w:val="none" w:sz="0" w:space="0" w:color="auto"/>
            <w:left w:val="none" w:sz="0" w:space="0" w:color="auto"/>
            <w:bottom w:val="none" w:sz="0" w:space="0" w:color="auto"/>
            <w:right w:val="none" w:sz="0" w:space="0" w:color="auto"/>
          </w:divBdr>
        </w:div>
        <w:div w:id="63335683">
          <w:marLeft w:val="480"/>
          <w:marRight w:val="0"/>
          <w:marTop w:val="0"/>
          <w:marBottom w:val="0"/>
          <w:divBdr>
            <w:top w:val="none" w:sz="0" w:space="0" w:color="auto"/>
            <w:left w:val="none" w:sz="0" w:space="0" w:color="auto"/>
            <w:bottom w:val="none" w:sz="0" w:space="0" w:color="auto"/>
            <w:right w:val="none" w:sz="0" w:space="0" w:color="auto"/>
          </w:divBdr>
        </w:div>
        <w:div w:id="1012411215">
          <w:marLeft w:val="480"/>
          <w:marRight w:val="0"/>
          <w:marTop w:val="0"/>
          <w:marBottom w:val="0"/>
          <w:divBdr>
            <w:top w:val="none" w:sz="0" w:space="0" w:color="auto"/>
            <w:left w:val="none" w:sz="0" w:space="0" w:color="auto"/>
            <w:bottom w:val="none" w:sz="0" w:space="0" w:color="auto"/>
            <w:right w:val="none" w:sz="0" w:space="0" w:color="auto"/>
          </w:divBdr>
        </w:div>
        <w:div w:id="360205805">
          <w:marLeft w:val="480"/>
          <w:marRight w:val="0"/>
          <w:marTop w:val="0"/>
          <w:marBottom w:val="0"/>
          <w:divBdr>
            <w:top w:val="none" w:sz="0" w:space="0" w:color="auto"/>
            <w:left w:val="none" w:sz="0" w:space="0" w:color="auto"/>
            <w:bottom w:val="none" w:sz="0" w:space="0" w:color="auto"/>
            <w:right w:val="none" w:sz="0" w:space="0" w:color="auto"/>
          </w:divBdr>
        </w:div>
        <w:div w:id="555091439">
          <w:marLeft w:val="480"/>
          <w:marRight w:val="0"/>
          <w:marTop w:val="0"/>
          <w:marBottom w:val="0"/>
          <w:divBdr>
            <w:top w:val="none" w:sz="0" w:space="0" w:color="auto"/>
            <w:left w:val="none" w:sz="0" w:space="0" w:color="auto"/>
            <w:bottom w:val="none" w:sz="0" w:space="0" w:color="auto"/>
            <w:right w:val="none" w:sz="0" w:space="0" w:color="auto"/>
          </w:divBdr>
        </w:div>
        <w:div w:id="626081857">
          <w:marLeft w:val="480"/>
          <w:marRight w:val="0"/>
          <w:marTop w:val="0"/>
          <w:marBottom w:val="0"/>
          <w:divBdr>
            <w:top w:val="none" w:sz="0" w:space="0" w:color="auto"/>
            <w:left w:val="none" w:sz="0" w:space="0" w:color="auto"/>
            <w:bottom w:val="none" w:sz="0" w:space="0" w:color="auto"/>
            <w:right w:val="none" w:sz="0" w:space="0" w:color="auto"/>
          </w:divBdr>
        </w:div>
        <w:div w:id="710304640">
          <w:marLeft w:val="480"/>
          <w:marRight w:val="0"/>
          <w:marTop w:val="0"/>
          <w:marBottom w:val="0"/>
          <w:divBdr>
            <w:top w:val="none" w:sz="0" w:space="0" w:color="auto"/>
            <w:left w:val="none" w:sz="0" w:space="0" w:color="auto"/>
            <w:bottom w:val="none" w:sz="0" w:space="0" w:color="auto"/>
            <w:right w:val="none" w:sz="0" w:space="0" w:color="auto"/>
          </w:divBdr>
        </w:div>
        <w:div w:id="1405375779">
          <w:marLeft w:val="480"/>
          <w:marRight w:val="0"/>
          <w:marTop w:val="0"/>
          <w:marBottom w:val="0"/>
          <w:divBdr>
            <w:top w:val="none" w:sz="0" w:space="0" w:color="auto"/>
            <w:left w:val="none" w:sz="0" w:space="0" w:color="auto"/>
            <w:bottom w:val="none" w:sz="0" w:space="0" w:color="auto"/>
            <w:right w:val="none" w:sz="0" w:space="0" w:color="auto"/>
          </w:divBdr>
        </w:div>
        <w:div w:id="813838993">
          <w:marLeft w:val="480"/>
          <w:marRight w:val="0"/>
          <w:marTop w:val="0"/>
          <w:marBottom w:val="0"/>
          <w:divBdr>
            <w:top w:val="none" w:sz="0" w:space="0" w:color="auto"/>
            <w:left w:val="none" w:sz="0" w:space="0" w:color="auto"/>
            <w:bottom w:val="none" w:sz="0" w:space="0" w:color="auto"/>
            <w:right w:val="none" w:sz="0" w:space="0" w:color="auto"/>
          </w:divBdr>
        </w:div>
        <w:div w:id="1794640079">
          <w:marLeft w:val="480"/>
          <w:marRight w:val="0"/>
          <w:marTop w:val="0"/>
          <w:marBottom w:val="0"/>
          <w:divBdr>
            <w:top w:val="none" w:sz="0" w:space="0" w:color="auto"/>
            <w:left w:val="none" w:sz="0" w:space="0" w:color="auto"/>
            <w:bottom w:val="none" w:sz="0" w:space="0" w:color="auto"/>
            <w:right w:val="none" w:sz="0" w:space="0" w:color="auto"/>
          </w:divBdr>
        </w:div>
        <w:div w:id="2107381994">
          <w:marLeft w:val="480"/>
          <w:marRight w:val="0"/>
          <w:marTop w:val="0"/>
          <w:marBottom w:val="0"/>
          <w:divBdr>
            <w:top w:val="none" w:sz="0" w:space="0" w:color="auto"/>
            <w:left w:val="none" w:sz="0" w:space="0" w:color="auto"/>
            <w:bottom w:val="none" w:sz="0" w:space="0" w:color="auto"/>
            <w:right w:val="none" w:sz="0" w:space="0" w:color="auto"/>
          </w:divBdr>
        </w:div>
        <w:div w:id="1437948304">
          <w:marLeft w:val="480"/>
          <w:marRight w:val="0"/>
          <w:marTop w:val="0"/>
          <w:marBottom w:val="0"/>
          <w:divBdr>
            <w:top w:val="none" w:sz="0" w:space="0" w:color="auto"/>
            <w:left w:val="none" w:sz="0" w:space="0" w:color="auto"/>
            <w:bottom w:val="none" w:sz="0" w:space="0" w:color="auto"/>
            <w:right w:val="none" w:sz="0" w:space="0" w:color="auto"/>
          </w:divBdr>
        </w:div>
        <w:div w:id="485781620">
          <w:marLeft w:val="480"/>
          <w:marRight w:val="0"/>
          <w:marTop w:val="0"/>
          <w:marBottom w:val="0"/>
          <w:divBdr>
            <w:top w:val="none" w:sz="0" w:space="0" w:color="auto"/>
            <w:left w:val="none" w:sz="0" w:space="0" w:color="auto"/>
            <w:bottom w:val="none" w:sz="0" w:space="0" w:color="auto"/>
            <w:right w:val="none" w:sz="0" w:space="0" w:color="auto"/>
          </w:divBdr>
        </w:div>
        <w:div w:id="1149595981">
          <w:marLeft w:val="480"/>
          <w:marRight w:val="0"/>
          <w:marTop w:val="0"/>
          <w:marBottom w:val="0"/>
          <w:divBdr>
            <w:top w:val="none" w:sz="0" w:space="0" w:color="auto"/>
            <w:left w:val="none" w:sz="0" w:space="0" w:color="auto"/>
            <w:bottom w:val="none" w:sz="0" w:space="0" w:color="auto"/>
            <w:right w:val="none" w:sz="0" w:space="0" w:color="auto"/>
          </w:divBdr>
        </w:div>
        <w:div w:id="1246302365">
          <w:marLeft w:val="480"/>
          <w:marRight w:val="0"/>
          <w:marTop w:val="0"/>
          <w:marBottom w:val="0"/>
          <w:divBdr>
            <w:top w:val="none" w:sz="0" w:space="0" w:color="auto"/>
            <w:left w:val="none" w:sz="0" w:space="0" w:color="auto"/>
            <w:bottom w:val="none" w:sz="0" w:space="0" w:color="auto"/>
            <w:right w:val="none" w:sz="0" w:space="0" w:color="auto"/>
          </w:divBdr>
        </w:div>
        <w:div w:id="1917132121">
          <w:marLeft w:val="480"/>
          <w:marRight w:val="0"/>
          <w:marTop w:val="0"/>
          <w:marBottom w:val="0"/>
          <w:divBdr>
            <w:top w:val="none" w:sz="0" w:space="0" w:color="auto"/>
            <w:left w:val="none" w:sz="0" w:space="0" w:color="auto"/>
            <w:bottom w:val="none" w:sz="0" w:space="0" w:color="auto"/>
            <w:right w:val="none" w:sz="0" w:space="0" w:color="auto"/>
          </w:divBdr>
        </w:div>
        <w:div w:id="22443110">
          <w:marLeft w:val="480"/>
          <w:marRight w:val="0"/>
          <w:marTop w:val="0"/>
          <w:marBottom w:val="0"/>
          <w:divBdr>
            <w:top w:val="none" w:sz="0" w:space="0" w:color="auto"/>
            <w:left w:val="none" w:sz="0" w:space="0" w:color="auto"/>
            <w:bottom w:val="none" w:sz="0" w:space="0" w:color="auto"/>
            <w:right w:val="none" w:sz="0" w:space="0" w:color="auto"/>
          </w:divBdr>
        </w:div>
        <w:div w:id="433092404">
          <w:marLeft w:val="480"/>
          <w:marRight w:val="0"/>
          <w:marTop w:val="0"/>
          <w:marBottom w:val="0"/>
          <w:divBdr>
            <w:top w:val="none" w:sz="0" w:space="0" w:color="auto"/>
            <w:left w:val="none" w:sz="0" w:space="0" w:color="auto"/>
            <w:bottom w:val="none" w:sz="0" w:space="0" w:color="auto"/>
            <w:right w:val="none" w:sz="0" w:space="0" w:color="auto"/>
          </w:divBdr>
        </w:div>
        <w:div w:id="861632538">
          <w:marLeft w:val="480"/>
          <w:marRight w:val="0"/>
          <w:marTop w:val="0"/>
          <w:marBottom w:val="0"/>
          <w:divBdr>
            <w:top w:val="none" w:sz="0" w:space="0" w:color="auto"/>
            <w:left w:val="none" w:sz="0" w:space="0" w:color="auto"/>
            <w:bottom w:val="none" w:sz="0" w:space="0" w:color="auto"/>
            <w:right w:val="none" w:sz="0" w:space="0" w:color="auto"/>
          </w:divBdr>
        </w:div>
        <w:div w:id="959070637">
          <w:marLeft w:val="480"/>
          <w:marRight w:val="0"/>
          <w:marTop w:val="0"/>
          <w:marBottom w:val="0"/>
          <w:divBdr>
            <w:top w:val="none" w:sz="0" w:space="0" w:color="auto"/>
            <w:left w:val="none" w:sz="0" w:space="0" w:color="auto"/>
            <w:bottom w:val="none" w:sz="0" w:space="0" w:color="auto"/>
            <w:right w:val="none" w:sz="0" w:space="0" w:color="auto"/>
          </w:divBdr>
        </w:div>
        <w:div w:id="627735682">
          <w:marLeft w:val="480"/>
          <w:marRight w:val="0"/>
          <w:marTop w:val="0"/>
          <w:marBottom w:val="0"/>
          <w:divBdr>
            <w:top w:val="none" w:sz="0" w:space="0" w:color="auto"/>
            <w:left w:val="none" w:sz="0" w:space="0" w:color="auto"/>
            <w:bottom w:val="none" w:sz="0" w:space="0" w:color="auto"/>
            <w:right w:val="none" w:sz="0" w:space="0" w:color="auto"/>
          </w:divBdr>
        </w:div>
        <w:div w:id="754518069">
          <w:marLeft w:val="480"/>
          <w:marRight w:val="0"/>
          <w:marTop w:val="0"/>
          <w:marBottom w:val="0"/>
          <w:divBdr>
            <w:top w:val="none" w:sz="0" w:space="0" w:color="auto"/>
            <w:left w:val="none" w:sz="0" w:space="0" w:color="auto"/>
            <w:bottom w:val="none" w:sz="0" w:space="0" w:color="auto"/>
            <w:right w:val="none" w:sz="0" w:space="0" w:color="auto"/>
          </w:divBdr>
        </w:div>
        <w:div w:id="1463117122">
          <w:marLeft w:val="480"/>
          <w:marRight w:val="0"/>
          <w:marTop w:val="0"/>
          <w:marBottom w:val="0"/>
          <w:divBdr>
            <w:top w:val="none" w:sz="0" w:space="0" w:color="auto"/>
            <w:left w:val="none" w:sz="0" w:space="0" w:color="auto"/>
            <w:bottom w:val="none" w:sz="0" w:space="0" w:color="auto"/>
            <w:right w:val="none" w:sz="0" w:space="0" w:color="auto"/>
          </w:divBdr>
        </w:div>
        <w:div w:id="1056440585">
          <w:marLeft w:val="480"/>
          <w:marRight w:val="0"/>
          <w:marTop w:val="0"/>
          <w:marBottom w:val="0"/>
          <w:divBdr>
            <w:top w:val="none" w:sz="0" w:space="0" w:color="auto"/>
            <w:left w:val="none" w:sz="0" w:space="0" w:color="auto"/>
            <w:bottom w:val="none" w:sz="0" w:space="0" w:color="auto"/>
            <w:right w:val="none" w:sz="0" w:space="0" w:color="auto"/>
          </w:divBdr>
        </w:div>
        <w:div w:id="1126968640">
          <w:marLeft w:val="480"/>
          <w:marRight w:val="0"/>
          <w:marTop w:val="0"/>
          <w:marBottom w:val="0"/>
          <w:divBdr>
            <w:top w:val="none" w:sz="0" w:space="0" w:color="auto"/>
            <w:left w:val="none" w:sz="0" w:space="0" w:color="auto"/>
            <w:bottom w:val="none" w:sz="0" w:space="0" w:color="auto"/>
            <w:right w:val="none" w:sz="0" w:space="0" w:color="auto"/>
          </w:divBdr>
        </w:div>
        <w:div w:id="2053607">
          <w:marLeft w:val="480"/>
          <w:marRight w:val="0"/>
          <w:marTop w:val="0"/>
          <w:marBottom w:val="0"/>
          <w:divBdr>
            <w:top w:val="none" w:sz="0" w:space="0" w:color="auto"/>
            <w:left w:val="none" w:sz="0" w:space="0" w:color="auto"/>
            <w:bottom w:val="none" w:sz="0" w:space="0" w:color="auto"/>
            <w:right w:val="none" w:sz="0" w:space="0" w:color="auto"/>
          </w:divBdr>
        </w:div>
        <w:div w:id="557983130">
          <w:marLeft w:val="480"/>
          <w:marRight w:val="0"/>
          <w:marTop w:val="0"/>
          <w:marBottom w:val="0"/>
          <w:divBdr>
            <w:top w:val="none" w:sz="0" w:space="0" w:color="auto"/>
            <w:left w:val="none" w:sz="0" w:space="0" w:color="auto"/>
            <w:bottom w:val="none" w:sz="0" w:space="0" w:color="auto"/>
            <w:right w:val="none" w:sz="0" w:space="0" w:color="auto"/>
          </w:divBdr>
        </w:div>
        <w:div w:id="273829563">
          <w:marLeft w:val="480"/>
          <w:marRight w:val="0"/>
          <w:marTop w:val="0"/>
          <w:marBottom w:val="0"/>
          <w:divBdr>
            <w:top w:val="none" w:sz="0" w:space="0" w:color="auto"/>
            <w:left w:val="none" w:sz="0" w:space="0" w:color="auto"/>
            <w:bottom w:val="none" w:sz="0" w:space="0" w:color="auto"/>
            <w:right w:val="none" w:sz="0" w:space="0" w:color="auto"/>
          </w:divBdr>
        </w:div>
        <w:div w:id="2071611300">
          <w:marLeft w:val="480"/>
          <w:marRight w:val="0"/>
          <w:marTop w:val="0"/>
          <w:marBottom w:val="0"/>
          <w:divBdr>
            <w:top w:val="none" w:sz="0" w:space="0" w:color="auto"/>
            <w:left w:val="none" w:sz="0" w:space="0" w:color="auto"/>
            <w:bottom w:val="none" w:sz="0" w:space="0" w:color="auto"/>
            <w:right w:val="none" w:sz="0" w:space="0" w:color="auto"/>
          </w:divBdr>
        </w:div>
        <w:div w:id="100104889">
          <w:marLeft w:val="480"/>
          <w:marRight w:val="0"/>
          <w:marTop w:val="0"/>
          <w:marBottom w:val="0"/>
          <w:divBdr>
            <w:top w:val="none" w:sz="0" w:space="0" w:color="auto"/>
            <w:left w:val="none" w:sz="0" w:space="0" w:color="auto"/>
            <w:bottom w:val="none" w:sz="0" w:space="0" w:color="auto"/>
            <w:right w:val="none" w:sz="0" w:space="0" w:color="auto"/>
          </w:divBdr>
        </w:div>
        <w:div w:id="1238662406">
          <w:marLeft w:val="480"/>
          <w:marRight w:val="0"/>
          <w:marTop w:val="0"/>
          <w:marBottom w:val="0"/>
          <w:divBdr>
            <w:top w:val="none" w:sz="0" w:space="0" w:color="auto"/>
            <w:left w:val="none" w:sz="0" w:space="0" w:color="auto"/>
            <w:bottom w:val="none" w:sz="0" w:space="0" w:color="auto"/>
            <w:right w:val="none" w:sz="0" w:space="0" w:color="auto"/>
          </w:divBdr>
        </w:div>
        <w:div w:id="195892100">
          <w:marLeft w:val="480"/>
          <w:marRight w:val="0"/>
          <w:marTop w:val="0"/>
          <w:marBottom w:val="0"/>
          <w:divBdr>
            <w:top w:val="none" w:sz="0" w:space="0" w:color="auto"/>
            <w:left w:val="none" w:sz="0" w:space="0" w:color="auto"/>
            <w:bottom w:val="none" w:sz="0" w:space="0" w:color="auto"/>
            <w:right w:val="none" w:sz="0" w:space="0" w:color="auto"/>
          </w:divBdr>
        </w:div>
        <w:div w:id="886530395">
          <w:marLeft w:val="480"/>
          <w:marRight w:val="0"/>
          <w:marTop w:val="0"/>
          <w:marBottom w:val="0"/>
          <w:divBdr>
            <w:top w:val="none" w:sz="0" w:space="0" w:color="auto"/>
            <w:left w:val="none" w:sz="0" w:space="0" w:color="auto"/>
            <w:bottom w:val="none" w:sz="0" w:space="0" w:color="auto"/>
            <w:right w:val="none" w:sz="0" w:space="0" w:color="auto"/>
          </w:divBdr>
        </w:div>
        <w:div w:id="99375874">
          <w:marLeft w:val="480"/>
          <w:marRight w:val="0"/>
          <w:marTop w:val="0"/>
          <w:marBottom w:val="0"/>
          <w:divBdr>
            <w:top w:val="none" w:sz="0" w:space="0" w:color="auto"/>
            <w:left w:val="none" w:sz="0" w:space="0" w:color="auto"/>
            <w:bottom w:val="none" w:sz="0" w:space="0" w:color="auto"/>
            <w:right w:val="none" w:sz="0" w:space="0" w:color="auto"/>
          </w:divBdr>
        </w:div>
        <w:div w:id="2094352683">
          <w:marLeft w:val="480"/>
          <w:marRight w:val="0"/>
          <w:marTop w:val="0"/>
          <w:marBottom w:val="0"/>
          <w:divBdr>
            <w:top w:val="none" w:sz="0" w:space="0" w:color="auto"/>
            <w:left w:val="none" w:sz="0" w:space="0" w:color="auto"/>
            <w:bottom w:val="none" w:sz="0" w:space="0" w:color="auto"/>
            <w:right w:val="none" w:sz="0" w:space="0" w:color="auto"/>
          </w:divBdr>
        </w:div>
        <w:div w:id="606892920">
          <w:marLeft w:val="480"/>
          <w:marRight w:val="0"/>
          <w:marTop w:val="0"/>
          <w:marBottom w:val="0"/>
          <w:divBdr>
            <w:top w:val="none" w:sz="0" w:space="0" w:color="auto"/>
            <w:left w:val="none" w:sz="0" w:space="0" w:color="auto"/>
            <w:bottom w:val="none" w:sz="0" w:space="0" w:color="auto"/>
            <w:right w:val="none" w:sz="0" w:space="0" w:color="auto"/>
          </w:divBdr>
        </w:div>
        <w:div w:id="1924949205">
          <w:marLeft w:val="480"/>
          <w:marRight w:val="0"/>
          <w:marTop w:val="0"/>
          <w:marBottom w:val="0"/>
          <w:divBdr>
            <w:top w:val="none" w:sz="0" w:space="0" w:color="auto"/>
            <w:left w:val="none" w:sz="0" w:space="0" w:color="auto"/>
            <w:bottom w:val="none" w:sz="0" w:space="0" w:color="auto"/>
            <w:right w:val="none" w:sz="0" w:space="0" w:color="auto"/>
          </w:divBdr>
        </w:div>
        <w:div w:id="1934165856">
          <w:marLeft w:val="480"/>
          <w:marRight w:val="0"/>
          <w:marTop w:val="0"/>
          <w:marBottom w:val="0"/>
          <w:divBdr>
            <w:top w:val="none" w:sz="0" w:space="0" w:color="auto"/>
            <w:left w:val="none" w:sz="0" w:space="0" w:color="auto"/>
            <w:bottom w:val="none" w:sz="0" w:space="0" w:color="auto"/>
            <w:right w:val="none" w:sz="0" w:space="0" w:color="auto"/>
          </w:divBdr>
        </w:div>
        <w:div w:id="2122725122">
          <w:marLeft w:val="480"/>
          <w:marRight w:val="0"/>
          <w:marTop w:val="0"/>
          <w:marBottom w:val="0"/>
          <w:divBdr>
            <w:top w:val="none" w:sz="0" w:space="0" w:color="auto"/>
            <w:left w:val="none" w:sz="0" w:space="0" w:color="auto"/>
            <w:bottom w:val="none" w:sz="0" w:space="0" w:color="auto"/>
            <w:right w:val="none" w:sz="0" w:space="0" w:color="auto"/>
          </w:divBdr>
        </w:div>
        <w:div w:id="1336348139">
          <w:marLeft w:val="480"/>
          <w:marRight w:val="0"/>
          <w:marTop w:val="0"/>
          <w:marBottom w:val="0"/>
          <w:divBdr>
            <w:top w:val="none" w:sz="0" w:space="0" w:color="auto"/>
            <w:left w:val="none" w:sz="0" w:space="0" w:color="auto"/>
            <w:bottom w:val="none" w:sz="0" w:space="0" w:color="auto"/>
            <w:right w:val="none" w:sz="0" w:space="0" w:color="auto"/>
          </w:divBdr>
        </w:div>
        <w:div w:id="2025355496">
          <w:marLeft w:val="480"/>
          <w:marRight w:val="0"/>
          <w:marTop w:val="0"/>
          <w:marBottom w:val="0"/>
          <w:divBdr>
            <w:top w:val="none" w:sz="0" w:space="0" w:color="auto"/>
            <w:left w:val="none" w:sz="0" w:space="0" w:color="auto"/>
            <w:bottom w:val="none" w:sz="0" w:space="0" w:color="auto"/>
            <w:right w:val="none" w:sz="0" w:space="0" w:color="auto"/>
          </w:divBdr>
        </w:div>
        <w:div w:id="2087871039">
          <w:marLeft w:val="480"/>
          <w:marRight w:val="0"/>
          <w:marTop w:val="0"/>
          <w:marBottom w:val="0"/>
          <w:divBdr>
            <w:top w:val="none" w:sz="0" w:space="0" w:color="auto"/>
            <w:left w:val="none" w:sz="0" w:space="0" w:color="auto"/>
            <w:bottom w:val="none" w:sz="0" w:space="0" w:color="auto"/>
            <w:right w:val="none" w:sz="0" w:space="0" w:color="auto"/>
          </w:divBdr>
        </w:div>
        <w:div w:id="691492491">
          <w:marLeft w:val="480"/>
          <w:marRight w:val="0"/>
          <w:marTop w:val="0"/>
          <w:marBottom w:val="0"/>
          <w:divBdr>
            <w:top w:val="none" w:sz="0" w:space="0" w:color="auto"/>
            <w:left w:val="none" w:sz="0" w:space="0" w:color="auto"/>
            <w:bottom w:val="none" w:sz="0" w:space="0" w:color="auto"/>
            <w:right w:val="none" w:sz="0" w:space="0" w:color="auto"/>
          </w:divBdr>
        </w:div>
        <w:div w:id="699748681">
          <w:marLeft w:val="480"/>
          <w:marRight w:val="0"/>
          <w:marTop w:val="0"/>
          <w:marBottom w:val="0"/>
          <w:divBdr>
            <w:top w:val="none" w:sz="0" w:space="0" w:color="auto"/>
            <w:left w:val="none" w:sz="0" w:space="0" w:color="auto"/>
            <w:bottom w:val="none" w:sz="0" w:space="0" w:color="auto"/>
            <w:right w:val="none" w:sz="0" w:space="0" w:color="auto"/>
          </w:divBdr>
        </w:div>
        <w:div w:id="62029204">
          <w:marLeft w:val="480"/>
          <w:marRight w:val="0"/>
          <w:marTop w:val="0"/>
          <w:marBottom w:val="0"/>
          <w:divBdr>
            <w:top w:val="none" w:sz="0" w:space="0" w:color="auto"/>
            <w:left w:val="none" w:sz="0" w:space="0" w:color="auto"/>
            <w:bottom w:val="none" w:sz="0" w:space="0" w:color="auto"/>
            <w:right w:val="none" w:sz="0" w:space="0" w:color="auto"/>
          </w:divBdr>
        </w:div>
        <w:div w:id="1215195753">
          <w:marLeft w:val="480"/>
          <w:marRight w:val="0"/>
          <w:marTop w:val="0"/>
          <w:marBottom w:val="0"/>
          <w:divBdr>
            <w:top w:val="none" w:sz="0" w:space="0" w:color="auto"/>
            <w:left w:val="none" w:sz="0" w:space="0" w:color="auto"/>
            <w:bottom w:val="none" w:sz="0" w:space="0" w:color="auto"/>
            <w:right w:val="none" w:sz="0" w:space="0" w:color="auto"/>
          </w:divBdr>
        </w:div>
      </w:divsChild>
    </w:div>
    <w:div w:id="1899246967">
      <w:bodyDiv w:val="1"/>
      <w:marLeft w:val="0"/>
      <w:marRight w:val="0"/>
      <w:marTop w:val="0"/>
      <w:marBottom w:val="0"/>
      <w:divBdr>
        <w:top w:val="none" w:sz="0" w:space="0" w:color="auto"/>
        <w:left w:val="none" w:sz="0" w:space="0" w:color="auto"/>
        <w:bottom w:val="none" w:sz="0" w:space="0" w:color="auto"/>
        <w:right w:val="none" w:sz="0" w:space="0" w:color="auto"/>
      </w:divBdr>
      <w:divsChild>
        <w:div w:id="1813019152">
          <w:marLeft w:val="480"/>
          <w:marRight w:val="0"/>
          <w:marTop w:val="0"/>
          <w:marBottom w:val="0"/>
          <w:divBdr>
            <w:top w:val="none" w:sz="0" w:space="0" w:color="auto"/>
            <w:left w:val="none" w:sz="0" w:space="0" w:color="auto"/>
            <w:bottom w:val="none" w:sz="0" w:space="0" w:color="auto"/>
            <w:right w:val="none" w:sz="0" w:space="0" w:color="auto"/>
          </w:divBdr>
        </w:div>
        <w:div w:id="1705708728">
          <w:marLeft w:val="480"/>
          <w:marRight w:val="0"/>
          <w:marTop w:val="0"/>
          <w:marBottom w:val="0"/>
          <w:divBdr>
            <w:top w:val="none" w:sz="0" w:space="0" w:color="auto"/>
            <w:left w:val="none" w:sz="0" w:space="0" w:color="auto"/>
            <w:bottom w:val="none" w:sz="0" w:space="0" w:color="auto"/>
            <w:right w:val="none" w:sz="0" w:space="0" w:color="auto"/>
          </w:divBdr>
        </w:div>
        <w:div w:id="138545976">
          <w:marLeft w:val="480"/>
          <w:marRight w:val="0"/>
          <w:marTop w:val="0"/>
          <w:marBottom w:val="0"/>
          <w:divBdr>
            <w:top w:val="none" w:sz="0" w:space="0" w:color="auto"/>
            <w:left w:val="none" w:sz="0" w:space="0" w:color="auto"/>
            <w:bottom w:val="none" w:sz="0" w:space="0" w:color="auto"/>
            <w:right w:val="none" w:sz="0" w:space="0" w:color="auto"/>
          </w:divBdr>
        </w:div>
        <w:div w:id="6292665">
          <w:marLeft w:val="480"/>
          <w:marRight w:val="0"/>
          <w:marTop w:val="0"/>
          <w:marBottom w:val="0"/>
          <w:divBdr>
            <w:top w:val="none" w:sz="0" w:space="0" w:color="auto"/>
            <w:left w:val="none" w:sz="0" w:space="0" w:color="auto"/>
            <w:bottom w:val="none" w:sz="0" w:space="0" w:color="auto"/>
            <w:right w:val="none" w:sz="0" w:space="0" w:color="auto"/>
          </w:divBdr>
        </w:div>
        <w:div w:id="1117262190">
          <w:marLeft w:val="480"/>
          <w:marRight w:val="0"/>
          <w:marTop w:val="0"/>
          <w:marBottom w:val="0"/>
          <w:divBdr>
            <w:top w:val="none" w:sz="0" w:space="0" w:color="auto"/>
            <w:left w:val="none" w:sz="0" w:space="0" w:color="auto"/>
            <w:bottom w:val="none" w:sz="0" w:space="0" w:color="auto"/>
            <w:right w:val="none" w:sz="0" w:space="0" w:color="auto"/>
          </w:divBdr>
        </w:div>
        <w:div w:id="719862175">
          <w:marLeft w:val="480"/>
          <w:marRight w:val="0"/>
          <w:marTop w:val="0"/>
          <w:marBottom w:val="0"/>
          <w:divBdr>
            <w:top w:val="none" w:sz="0" w:space="0" w:color="auto"/>
            <w:left w:val="none" w:sz="0" w:space="0" w:color="auto"/>
            <w:bottom w:val="none" w:sz="0" w:space="0" w:color="auto"/>
            <w:right w:val="none" w:sz="0" w:space="0" w:color="auto"/>
          </w:divBdr>
        </w:div>
        <w:div w:id="434789297">
          <w:marLeft w:val="480"/>
          <w:marRight w:val="0"/>
          <w:marTop w:val="0"/>
          <w:marBottom w:val="0"/>
          <w:divBdr>
            <w:top w:val="none" w:sz="0" w:space="0" w:color="auto"/>
            <w:left w:val="none" w:sz="0" w:space="0" w:color="auto"/>
            <w:bottom w:val="none" w:sz="0" w:space="0" w:color="auto"/>
            <w:right w:val="none" w:sz="0" w:space="0" w:color="auto"/>
          </w:divBdr>
        </w:div>
        <w:div w:id="866991854">
          <w:marLeft w:val="480"/>
          <w:marRight w:val="0"/>
          <w:marTop w:val="0"/>
          <w:marBottom w:val="0"/>
          <w:divBdr>
            <w:top w:val="none" w:sz="0" w:space="0" w:color="auto"/>
            <w:left w:val="none" w:sz="0" w:space="0" w:color="auto"/>
            <w:bottom w:val="none" w:sz="0" w:space="0" w:color="auto"/>
            <w:right w:val="none" w:sz="0" w:space="0" w:color="auto"/>
          </w:divBdr>
        </w:div>
        <w:div w:id="1511261601">
          <w:marLeft w:val="480"/>
          <w:marRight w:val="0"/>
          <w:marTop w:val="0"/>
          <w:marBottom w:val="0"/>
          <w:divBdr>
            <w:top w:val="none" w:sz="0" w:space="0" w:color="auto"/>
            <w:left w:val="none" w:sz="0" w:space="0" w:color="auto"/>
            <w:bottom w:val="none" w:sz="0" w:space="0" w:color="auto"/>
            <w:right w:val="none" w:sz="0" w:space="0" w:color="auto"/>
          </w:divBdr>
        </w:div>
        <w:div w:id="1905944569">
          <w:marLeft w:val="480"/>
          <w:marRight w:val="0"/>
          <w:marTop w:val="0"/>
          <w:marBottom w:val="0"/>
          <w:divBdr>
            <w:top w:val="none" w:sz="0" w:space="0" w:color="auto"/>
            <w:left w:val="none" w:sz="0" w:space="0" w:color="auto"/>
            <w:bottom w:val="none" w:sz="0" w:space="0" w:color="auto"/>
            <w:right w:val="none" w:sz="0" w:space="0" w:color="auto"/>
          </w:divBdr>
        </w:div>
        <w:div w:id="1675262938">
          <w:marLeft w:val="480"/>
          <w:marRight w:val="0"/>
          <w:marTop w:val="0"/>
          <w:marBottom w:val="0"/>
          <w:divBdr>
            <w:top w:val="none" w:sz="0" w:space="0" w:color="auto"/>
            <w:left w:val="none" w:sz="0" w:space="0" w:color="auto"/>
            <w:bottom w:val="none" w:sz="0" w:space="0" w:color="auto"/>
            <w:right w:val="none" w:sz="0" w:space="0" w:color="auto"/>
          </w:divBdr>
        </w:div>
        <w:div w:id="331951615">
          <w:marLeft w:val="480"/>
          <w:marRight w:val="0"/>
          <w:marTop w:val="0"/>
          <w:marBottom w:val="0"/>
          <w:divBdr>
            <w:top w:val="none" w:sz="0" w:space="0" w:color="auto"/>
            <w:left w:val="none" w:sz="0" w:space="0" w:color="auto"/>
            <w:bottom w:val="none" w:sz="0" w:space="0" w:color="auto"/>
            <w:right w:val="none" w:sz="0" w:space="0" w:color="auto"/>
          </w:divBdr>
        </w:div>
        <w:div w:id="684133766">
          <w:marLeft w:val="480"/>
          <w:marRight w:val="0"/>
          <w:marTop w:val="0"/>
          <w:marBottom w:val="0"/>
          <w:divBdr>
            <w:top w:val="none" w:sz="0" w:space="0" w:color="auto"/>
            <w:left w:val="none" w:sz="0" w:space="0" w:color="auto"/>
            <w:bottom w:val="none" w:sz="0" w:space="0" w:color="auto"/>
            <w:right w:val="none" w:sz="0" w:space="0" w:color="auto"/>
          </w:divBdr>
        </w:div>
        <w:div w:id="1378503633">
          <w:marLeft w:val="480"/>
          <w:marRight w:val="0"/>
          <w:marTop w:val="0"/>
          <w:marBottom w:val="0"/>
          <w:divBdr>
            <w:top w:val="none" w:sz="0" w:space="0" w:color="auto"/>
            <w:left w:val="none" w:sz="0" w:space="0" w:color="auto"/>
            <w:bottom w:val="none" w:sz="0" w:space="0" w:color="auto"/>
            <w:right w:val="none" w:sz="0" w:space="0" w:color="auto"/>
          </w:divBdr>
        </w:div>
        <w:div w:id="786196139">
          <w:marLeft w:val="480"/>
          <w:marRight w:val="0"/>
          <w:marTop w:val="0"/>
          <w:marBottom w:val="0"/>
          <w:divBdr>
            <w:top w:val="none" w:sz="0" w:space="0" w:color="auto"/>
            <w:left w:val="none" w:sz="0" w:space="0" w:color="auto"/>
            <w:bottom w:val="none" w:sz="0" w:space="0" w:color="auto"/>
            <w:right w:val="none" w:sz="0" w:space="0" w:color="auto"/>
          </w:divBdr>
        </w:div>
        <w:div w:id="1142161707">
          <w:marLeft w:val="480"/>
          <w:marRight w:val="0"/>
          <w:marTop w:val="0"/>
          <w:marBottom w:val="0"/>
          <w:divBdr>
            <w:top w:val="none" w:sz="0" w:space="0" w:color="auto"/>
            <w:left w:val="none" w:sz="0" w:space="0" w:color="auto"/>
            <w:bottom w:val="none" w:sz="0" w:space="0" w:color="auto"/>
            <w:right w:val="none" w:sz="0" w:space="0" w:color="auto"/>
          </w:divBdr>
        </w:div>
        <w:div w:id="1224489338">
          <w:marLeft w:val="480"/>
          <w:marRight w:val="0"/>
          <w:marTop w:val="0"/>
          <w:marBottom w:val="0"/>
          <w:divBdr>
            <w:top w:val="none" w:sz="0" w:space="0" w:color="auto"/>
            <w:left w:val="none" w:sz="0" w:space="0" w:color="auto"/>
            <w:bottom w:val="none" w:sz="0" w:space="0" w:color="auto"/>
            <w:right w:val="none" w:sz="0" w:space="0" w:color="auto"/>
          </w:divBdr>
        </w:div>
        <w:div w:id="619652702">
          <w:marLeft w:val="480"/>
          <w:marRight w:val="0"/>
          <w:marTop w:val="0"/>
          <w:marBottom w:val="0"/>
          <w:divBdr>
            <w:top w:val="none" w:sz="0" w:space="0" w:color="auto"/>
            <w:left w:val="none" w:sz="0" w:space="0" w:color="auto"/>
            <w:bottom w:val="none" w:sz="0" w:space="0" w:color="auto"/>
            <w:right w:val="none" w:sz="0" w:space="0" w:color="auto"/>
          </w:divBdr>
        </w:div>
        <w:div w:id="1863784993">
          <w:marLeft w:val="480"/>
          <w:marRight w:val="0"/>
          <w:marTop w:val="0"/>
          <w:marBottom w:val="0"/>
          <w:divBdr>
            <w:top w:val="none" w:sz="0" w:space="0" w:color="auto"/>
            <w:left w:val="none" w:sz="0" w:space="0" w:color="auto"/>
            <w:bottom w:val="none" w:sz="0" w:space="0" w:color="auto"/>
            <w:right w:val="none" w:sz="0" w:space="0" w:color="auto"/>
          </w:divBdr>
        </w:div>
        <w:div w:id="1661889762">
          <w:marLeft w:val="480"/>
          <w:marRight w:val="0"/>
          <w:marTop w:val="0"/>
          <w:marBottom w:val="0"/>
          <w:divBdr>
            <w:top w:val="none" w:sz="0" w:space="0" w:color="auto"/>
            <w:left w:val="none" w:sz="0" w:space="0" w:color="auto"/>
            <w:bottom w:val="none" w:sz="0" w:space="0" w:color="auto"/>
            <w:right w:val="none" w:sz="0" w:space="0" w:color="auto"/>
          </w:divBdr>
        </w:div>
        <w:div w:id="1332754049">
          <w:marLeft w:val="480"/>
          <w:marRight w:val="0"/>
          <w:marTop w:val="0"/>
          <w:marBottom w:val="0"/>
          <w:divBdr>
            <w:top w:val="none" w:sz="0" w:space="0" w:color="auto"/>
            <w:left w:val="none" w:sz="0" w:space="0" w:color="auto"/>
            <w:bottom w:val="none" w:sz="0" w:space="0" w:color="auto"/>
            <w:right w:val="none" w:sz="0" w:space="0" w:color="auto"/>
          </w:divBdr>
        </w:div>
        <w:div w:id="47804320">
          <w:marLeft w:val="480"/>
          <w:marRight w:val="0"/>
          <w:marTop w:val="0"/>
          <w:marBottom w:val="0"/>
          <w:divBdr>
            <w:top w:val="none" w:sz="0" w:space="0" w:color="auto"/>
            <w:left w:val="none" w:sz="0" w:space="0" w:color="auto"/>
            <w:bottom w:val="none" w:sz="0" w:space="0" w:color="auto"/>
            <w:right w:val="none" w:sz="0" w:space="0" w:color="auto"/>
          </w:divBdr>
        </w:div>
        <w:div w:id="1911423941">
          <w:marLeft w:val="480"/>
          <w:marRight w:val="0"/>
          <w:marTop w:val="0"/>
          <w:marBottom w:val="0"/>
          <w:divBdr>
            <w:top w:val="none" w:sz="0" w:space="0" w:color="auto"/>
            <w:left w:val="none" w:sz="0" w:space="0" w:color="auto"/>
            <w:bottom w:val="none" w:sz="0" w:space="0" w:color="auto"/>
            <w:right w:val="none" w:sz="0" w:space="0" w:color="auto"/>
          </w:divBdr>
        </w:div>
        <w:div w:id="483661396">
          <w:marLeft w:val="480"/>
          <w:marRight w:val="0"/>
          <w:marTop w:val="0"/>
          <w:marBottom w:val="0"/>
          <w:divBdr>
            <w:top w:val="none" w:sz="0" w:space="0" w:color="auto"/>
            <w:left w:val="none" w:sz="0" w:space="0" w:color="auto"/>
            <w:bottom w:val="none" w:sz="0" w:space="0" w:color="auto"/>
            <w:right w:val="none" w:sz="0" w:space="0" w:color="auto"/>
          </w:divBdr>
        </w:div>
        <w:div w:id="654534277">
          <w:marLeft w:val="480"/>
          <w:marRight w:val="0"/>
          <w:marTop w:val="0"/>
          <w:marBottom w:val="0"/>
          <w:divBdr>
            <w:top w:val="none" w:sz="0" w:space="0" w:color="auto"/>
            <w:left w:val="none" w:sz="0" w:space="0" w:color="auto"/>
            <w:bottom w:val="none" w:sz="0" w:space="0" w:color="auto"/>
            <w:right w:val="none" w:sz="0" w:space="0" w:color="auto"/>
          </w:divBdr>
        </w:div>
        <w:div w:id="392627718">
          <w:marLeft w:val="480"/>
          <w:marRight w:val="0"/>
          <w:marTop w:val="0"/>
          <w:marBottom w:val="0"/>
          <w:divBdr>
            <w:top w:val="none" w:sz="0" w:space="0" w:color="auto"/>
            <w:left w:val="none" w:sz="0" w:space="0" w:color="auto"/>
            <w:bottom w:val="none" w:sz="0" w:space="0" w:color="auto"/>
            <w:right w:val="none" w:sz="0" w:space="0" w:color="auto"/>
          </w:divBdr>
        </w:div>
        <w:div w:id="704990685">
          <w:marLeft w:val="480"/>
          <w:marRight w:val="0"/>
          <w:marTop w:val="0"/>
          <w:marBottom w:val="0"/>
          <w:divBdr>
            <w:top w:val="none" w:sz="0" w:space="0" w:color="auto"/>
            <w:left w:val="none" w:sz="0" w:space="0" w:color="auto"/>
            <w:bottom w:val="none" w:sz="0" w:space="0" w:color="auto"/>
            <w:right w:val="none" w:sz="0" w:space="0" w:color="auto"/>
          </w:divBdr>
        </w:div>
        <w:div w:id="771247886">
          <w:marLeft w:val="480"/>
          <w:marRight w:val="0"/>
          <w:marTop w:val="0"/>
          <w:marBottom w:val="0"/>
          <w:divBdr>
            <w:top w:val="none" w:sz="0" w:space="0" w:color="auto"/>
            <w:left w:val="none" w:sz="0" w:space="0" w:color="auto"/>
            <w:bottom w:val="none" w:sz="0" w:space="0" w:color="auto"/>
            <w:right w:val="none" w:sz="0" w:space="0" w:color="auto"/>
          </w:divBdr>
        </w:div>
        <w:div w:id="1617787631">
          <w:marLeft w:val="480"/>
          <w:marRight w:val="0"/>
          <w:marTop w:val="0"/>
          <w:marBottom w:val="0"/>
          <w:divBdr>
            <w:top w:val="none" w:sz="0" w:space="0" w:color="auto"/>
            <w:left w:val="none" w:sz="0" w:space="0" w:color="auto"/>
            <w:bottom w:val="none" w:sz="0" w:space="0" w:color="auto"/>
            <w:right w:val="none" w:sz="0" w:space="0" w:color="auto"/>
          </w:divBdr>
        </w:div>
        <w:div w:id="1340737140">
          <w:marLeft w:val="480"/>
          <w:marRight w:val="0"/>
          <w:marTop w:val="0"/>
          <w:marBottom w:val="0"/>
          <w:divBdr>
            <w:top w:val="none" w:sz="0" w:space="0" w:color="auto"/>
            <w:left w:val="none" w:sz="0" w:space="0" w:color="auto"/>
            <w:bottom w:val="none" w:sz="0" w:space="0" w:color="auto"/>
            <w:right w:val="none" w:sz="0" w:space="0" w:color="auto"/>
          </w:divBdr>
        </w:div>
        <w:div w:id="367070481">
          <w:marLeft w:val="480"/>
          <w:marRight w:val="0"/>
          <w:marTop w:val="0"/>
          <w:marBottom w:val="0"/>
          <w:divBdr>
            <w:top w:val="none" w:sz="0" w:space="0" w:color="auto"/>
            <w:left w:val="none" w:sz="0" w:space="0" w:color="auto"/>
            <w:bottom w:val="none" w:sz="0" w:space="0" w:color="auto"/>
            <w:right w:val="none" w:sz="0" w:space="0" w:color="auto"/>
          </w:divBdr>
        </w:div>
        <w:div w:id="1537815359">
          <w:marLeft w:val="480"/>
          <w:marRight w:val="0"/>
          <w:marTop w:val="0"/>
          <w:marBottom w:val="0"/>
          <w:divBdr>
            <w:top w:val="none" w:sz="0" w:space="0" w:color="auto"/>
            <w:left w:val="none" w:sz="0" w:space="0" w:color="auto"/>
            <w:bottom w:val="none" w:sz="0" w:space="0" w:color="auto"/>
            <w:right w:val="none" w:sz="0" w:space="0" w:color="auto"/>
          </w:divBdr>
        </w:div>
        <w:div w:id="321471114">
          <w:marLeft w:val="480"/>
          <w:marRight w:val="0"/>
          <w:marTop w:val="0"/>
          <w:marBottom w:val="0"/>
          <w:divBdr>
            <w:top w:val="none" w:sz="0" w:space="0" w:color="auto"/>
            <w:left w:val="none" w:sz="0" w:space="0" w:color="auto"/>
            <w:bottom w:val="none" w:sz="0" w:space="0" w:color="auto"/>
            <w:right w:val="none" w:sz="0" w:space="0" w:color="auto"/>
          </w:divBdr>
        </w:div>
        <w:div w:id="1040016451">
          <w:marLeft w:val="480"/>
          <w:marRight w:val="0"/>
          <w:marTop w:val="0"/>
          <w:marBottom w:val="0"/>
          <w:divBdr>
            <w:top w:val="none" w:sz="0" w:space="0" w:color="auto"/>
            <w:left w:val="none" w:sz="0" w:space="0" w:color="auto"/>
            <w:bottom w:val="none" w:sz="0" w:space="0" w:color="auto"/>
            <w:right w:val="none" w:sz="0" w:space="0" w:color="auto"/>
          </w:divBdr>
        </w:div>
        <w:div w:id="126319267">
          <w:marLeft w:val="480"/>
          <w:marRight w:val="0"/>
          <w:marTop w:val="0"/>
          <w:marBottom w:val="0"/>
          <w:divBdr>
            <w:top w:val="none" w:sz="0" w:space="0" w:color="auto"/>
            <w:left w:val="none" w:sz="0" w:space="0" w:color="auto"/>
            <w:bottom w:val="none" w:sz="0" w:space="0" w:color="auto"/>
            <w:right w:val="none" w:sz="0" w:space="0" w:color="auto"/>
          </w:divBdr>
        </w:div>
        <w:div w:id="1811434437">
          <w:marLeft w:val="480"/>
          <w:marRight w:val="0"/>
          <w:marTop w:val="0"/>
          <w:marBottom w:val="0"/>
          <w:divBdr>
            <w:top w:val="none" w:sz="0" w:space="0" w:color="auto"/>
            <w:left w:val="none" w:sz="0" w:space="0" w:color="auto"/>
            <w:bottom w:val="none" w:sz="0" w:space="0" w:color="auto"/>
            <w:right w:val="none" w:sz="0" w:space="0" w:color="auto"/>
          </w:divBdr>
        </w:div>
        <w:div w:id="1439988938">
          <w:marLeft w:val="480"/>
          <w:marRight w:val="0"/>
          <w:marTop w:val="0"/>
          <w:marBottom w:val="0"/>
          <w:divBdr>
            <w:top w:val="none" w:sz="0" w:space="0" w:color="auto"/>
            <w:left w:val="none" w:sz="0" w:space="0" w:color="auto"/>
            <w:bottom w:val="none" w:sz="0" w:space="0" w:color="auto"/>
            <w:right w:val="none" w:sz="0" w:space="0" w:color="auto"/>
          </w:divBdr>
        </w:div>
        <w:div w:id="167332371">
          <w:marLeft w:val="480"/>
          <w:marRight w:val="0"/>
          <w:marTop w:val="0"/>
          <w:marBottom w:val="0"/>
          <w:divBdr>
            <w:top w:val="none" w:sz="0" w:space="0" w:color="auto"/>
            <w:left w:val="none" w:sz="0" w:space="0" w:color="auto"/>
            <w:bottom w:val="none" w:sz="0" w:space="0" w:color="auto"/>
            <w:right w:val="none" w:sz="0" w:space="0" w:color="auto"/>
          </w:divBdr>
        </w:div>
        <w:div w:id="1272322306">
          <w:marLeft w:val="480"/>
          <w:marRight w:val="0"/>
          <w:marTop w:val="0"/>
          <w:marBottom w:val="0"/>
          <w:divBdr>
            <w:top w:val="none" w:sz="0" w:space="0" w:color="auto"/>
            <w:left w:val="none" w:sz="0" w:space="0" w:color="auto"/>
            <w:bottom w:val="none" w:sz="0" w:space="0" w:color="auto"/>
            <w:right w:val="none" w:sz="0" w:space="0" w:color="auto"/>
          </w:divBdr>
        </w:div>
        <w:div w:id="1631009471">
          <w:marLeft w:val="480"/>
          <w:marRight w:val="0"/>
          <w:marTop w:val="0"/>
          <w:marBottom w:val="0"/>
          <w:divBdr>
            <w:top w:val="none" w:sz="0" w:space="0" w:color="auto"/>
            <w:left w:val="none" w:sz="0" w:space="0" w:color="auto"/>
            <w:bottom w:val="none" w:sz="0" w:space="0" w:color="auto"/>
            <w:right w:val="none" w:sz="0" w:space="0" w:color="auto"/>
          </w:divBdr>
        </w:div>
        <w:div w:id="1095127470">
          <w:marLeft w:val="480"/>
          <w:marRight w:val="0"/>
          <w:marTop w:val="0"/>
          <w:marBottom w:val="0"/>
          <w:divBdr>
            <w:top w:val="none" w:sz="0" w:space="0" w:color="auto"/>
            <w:left w:val="none" w:sz="0" w:space="0" w:color="auto"/>
            <w:bottom w:val="none" w:sz="0" w:space="0" w:color="auto"/>
            <w:right w:val="none" w:sz="0" w:space="0" w:color="auto"/>
          </w:divBdr>
        </w:div>
        <w:div w:id="530606510">
          <w:marLeft w:val="480"/>
          <w:marRight w:val="0"/>
          <w:marTop w:val="0"/>
          <w:marBottom w:val="0"/>
          <w:divBdr>
            <w:top w:val="none" w:sz="0" w:space="0" w:color="auto"/>
            <w:left w:val="none" w:sz="0" w:space="0" w:color="auto"/>
            <w:bottom w:val="none" w:sz="0" w:space="0" w:color="auto"/>
            <w:right w:val="none" w:sz="0" w:space="0" w:color="auto"/>
          </w:divBdr>
        </w:div>
        <w:div w:id="1727336859">
          <w:marLeft w:val="480"/>
          <w:marRight w:val="0"/>
          <w:marTop w:val="0"/>
          <w:marBottom w:val="0"/>
          <w:divBdr>
            <w:top w:val="none" w:sz="0" w:space="0" w:color="auto"/>
            <w:left w:val="none" w:sz="0" w:space="0" w:color="auto"/>
            <w:bottom w:val="none" w:sz="0" w:space="0" w:color="auto"/>
            <w:right w:val="none" w:sz="0" w:space="0" w:color="auto"/>
          </w:divBdr>
        </w:div>
        <w:div w:id="1730224576">
          <w:marLeft w:val="480"/>
          <w:marRight w:val="0"/>
          <w:marTop w:val="0"/>
          <w:marBottom w:val="0"/>
          <w:divBdr>
            <w:top w:val="none" w:sz="0" w:space="0" w:color="auto"/>
            <w:left w:val="none" w:sz="0" w:space="0" w:color="auto"/>
            <w:bottom w:val="none" w:sz="0" w:space="0" w:color="auto"/>
            <w:right w:val="none" w:sz="0" w:space="0" w:color="auto"/>
          </w:divBdr>
        </w:div>
        <w:div w:id="1428651370">
          <w:marLeft w:val="480"/>
          <w:marRight w:val="0"/>
          <w:marTop w:val="0"/>
          <w:marBottom w:val="0"/>
          <w:divBdr>
            <w:top w:val="none" w:sz="0" w:space="0" w:color="auto"/>
            <w:left w:val="none" w:sz="0" w:space="0" w:color="auto"/>
            <w:bottom w:val="none" w:sz="0" w:space="0" w:color="auto"/>
            <w:right w:val="none" w:sz="0" w:space="0" w:color="auto"/>
          </w:divBdr>
        </w:div>
        <w:div w:id="1712920960">
          <w:marLeft w:val="480"/>
          <w:marRight w:val="0"/>
          <w:marTop w:val="0"/>
          <w:marBottom w:val="0"/>
          <w:divBdr>
            <w:top w:val="none" w:sz="0" w:space="0" w:color="auto"/>
            <w:left w:val="none" w:sz="0" w:space="0" w:color="auto"/>
            <w:bottom w:val="none" w:sz="0" w:space="0" w:color="auto"/>
            <w:right w:val="none" w:sz="0" w:space="0" w:color="auto"/>
          </w:divBdr>
        </w:div>
        <w:div w:id="1383409708">
          <w:marLeft w:val="480"/>
          <w:marRight w:val="0"/>
          <w:marTop w:val="0"/>
          <w:marBottom w:val="0"/>
          <w:divBdr>
            <w:top w:val="none" w:sz="0" w:space="0" w:color="auto"/>
            <w:left w:val="none" w:sz="0" w:space="0" w:color="auto"/>
            <w:bottom w:val="none" w:sz="0" w:space="0" w:color="auto"/>
            <w:right w:val="none" w:sz="0" w:space="0" w:color="auto"/>
          </w:divBdr>
        </w:div>
        <w:div w:id="850220662">
          <w:marLeft w:val="480"/>
          <w:marRight w:val="0"/>
          <w:marTop w:val="0"/>
          <w:marBottom w:val="0"/>
          <w:divBdr>
            <w:top w:val="none" w:sz="0" w:space="0" w:color="auto"/>
            <w:left w:val="none" w:sz="0" w:space="0" w:color="auto"/>
            <w:bottom w:val="none" w:sz="0" w:space="0" w:color="auto"/>
            <w:right w:val="none" w:sz="0" w:space="0" w:color="auto"/>
          </w:divBdr>
        </w:div>
        <w:div w:id="437139604">
          <w:marLeft w:val="480"/>
          <w:marRight w:val="0"/>
          <w:marTop w:val="0"/>
          <w:marBottom w:val="0"/>
          <w:divBdr>
            <w:top w:val="none" w:sz="0" w:space="0" w:color="auto"/>
            <w:left w:val="none" w:sz="0" w:space="0" w:color="auto"/>
            <w:bottom w:val="none" w:sz="0" w:space="0" w:color="auto"/>
            <w:right w:val="none" w:sz="0" w:space="0" w:color="auto"/>
          </w:divBdr>
        </w:div>
        <w:div w:id="300812765">
          <w:marLeft w:val="480"/>
          <w:marRight w:val="0"/>
          <w:marTop w:val="0"/>
          <w:marBottom w:val="0"/>
          <w:divBdr>
            <w:top w:val="none" w:sz="0" w:space="0" w:color="auto"/>
            <w:left w:val="none" w:sz="0" w:space="0" w:color="auto"/>
            <w:bottom w:val="none" w:sz="0" w:space="0" w:color="auto"/>
            <w:right w:val="none" w:sz="0" w:space="0" w:color="auto"/>
          </w:divBdr>
        </w:div>
        <w:div w:id="1929925415">
          <w:marLeft w:val="480"/>
          <w:marRight w:val="0"/>
          <w:marTop w:val="0"/>
          <w:marBottom w:val="0"/>
          <w:divBdr>
            <w:top w:val="none" w:sz="0" w:space="0" w:color="auto"/>
            <w:left w:val="none" w:sz="0" w:space="0" w:color="auto"/>
            <w:bottom w:val="none" w:sz="0" w:space="0" w:color="auto"/>
            <w:right w:val="none" w:sz="0" w:space="0" w:color="auto"/>
          </w:divBdr>
        </w:div>
        <w:div w:id="420641349">
          <w:marLeft w:val="480"/>
          <w:marRight w:val="0"/>
          <w:marTop w:val="0"/>
          <w:marBottom w:val="0"/>
          <w:divBdr>
            <w:top w:val="none" w:sz="0" w:space="0" w:color="auto"/>
            <w:left w:val="none" w:sz="0" w:space="0" w:color="auto"/>
            <w:bottom w:val="none" w:sz="0" w:space="0" w:color="auto"/>
            <w:right w:val="none" w:sz="0" w:space="0" w:color="auto"/>
          </w:divBdr>
        </w:div>
        <w:div w:id="1619028942">
          <w:marLeft w:val="480"/>
          <w:marRight w:val="0"/>
          <w:marTop w:val="0"/>
          <w:marBottom w:val="0"/>
          <w:divBdr>
            <w:top w:val="none" w:sz="0" w:space="0" w:color="auto"/>
            <w:left w:val="none" w:sz="0" w:space="0" w:color="auto"/>
            <w:bottom w:val="none" w:sz="0" w:space="0" w:color="auto"/>
            <w:right w:val="none" w:sz="0" w:space="0" w:color="auto"/>
          </w:divBdr>
        </w:div>
        <w:div w:id="1523663423">
          <w:marLeft w:val="480"/>
          <w:marRight w:val="0"/>
          <w:marTop w:val="0"/>
          <w:marBottom w:val="0"/>
          <w:divBdr>
            <w:top w:val="none" w:sz="0" w:space="0" w:color="auto"/>
            <w:left w:val="none" w:sz="0" w:space="0" w:color="auto"/>
            <w:bottom w:val="none" w:sz="0" w:space="0" w:color="auto"/>
            <w:right w:val="none" w:sz="0" w:space="0" w:color="auto"/>
          </w:divBdr>
        </w:div>
        <w:div w:id="106042896">
          <w:marLeft w:val="480"/>
          <w:marRight w:val="0"/>
          <w:marTop w:val="0"/>
          <w:marBottom w:val="0"/>
          <w:divBdr>
            <w:top w:val="none" w:sz="0" w:space="0" w:color="auto"/>
            <w:left w:val="none" w:sz="0" w:space="0" w:color="auto"/>
            <w:bottom w:val="none" w:sz="0" w:space="0" w:color="auto"/>
            <w:right w:val="none" w:sz="0" w:space="0" w:color="auto"/>
          </w:divBdr>
        </w:div>
        <w:div w:id="1771461649">
          <w:marLeft w:val="480"/>
          <w:marRight w:val="0"/>
          <w:marTop w:val="0"/>
          <w:marBottom w:val="0"/>
          <w:divBdr>
            <w:top w:val="none" w:sz="0" w:space="0" w:color="auto"/>
            <w:left w:val="none" w:sz="0" w:space="0" w:color="auto"/>
            <w:bottom w:val="none" w:sz="0" w:space="0" w:color="auto"/>
            <w:right w:val="none" w:sz="0" w:space="0" w:color="auto"/>
          </w:divBdr>
        </w:div>
        <w:div w:id="628970227">
          <w:marLeft w:val="480"/>
          <w:marRight w:val="0"/>
          <w:marTop w:val="0"/>
          <w:marBottom w:val="0"/>
          <w:divBdr>
            <w:top w:val="none" w:sz="0" w:space="0" w:color="auto"/>
            <w:left w:val="none" w:sz="0" w:space="0" w:color="auto"/>
            <w:bottom w:val="none" w:sz="0" w:space="0" w:color="auto"/>
            <w:right w:val="none" w:sz="0" w:space="0" w:color="auto"/>
          </w:divBdr>
        </w:div>
        <w:div w:id="1133250899">
          <w:marLeft w:val="480"/>
          <w:marRight w:val="0"/>
          <w:marTop w:val="0"/>
          <w:marBottom w:val="0"/>
          <w:divBdr>
            <w:top w:val="none" w:sz="0" w:space="0" w:color="auto"/>
            <w:left w:val="none" w:sz="0" w:space="0" w:color="auto"/>
            <w:bottom w:val="none" w:sz="0" w:space="0" w:color="auto"/>
            <w:right w:val="none" w:sz="0" w:space="0" w:color="auto"/>
          </w:divBdr>
        </w:div>
        <w:div w:id="902377782">
          <w:marLeft w:val="480"/>
          <w:marRight w:val="0"/>
          <w:marTop w:val="0"/>
          <w:marBottom w:val="0"/>
          <w:divBdr>
            <w:top w:val="none" w:sz="0" w:space="0" w:color="auto"/>
            <w:left w:val="none" w:sz="0" w:space="0" w:color="auto"/>
            <w:bottom w:val="none" w:sz="0" w:space="0" w:color="auto"/>
            <w:right w:val="none" w:sz="0" w:space="0" w:color="auto"/>
          </w:divBdr>
        </w:div>
        <w:div w:id="128516463">
          <w:marLeft w:val="480"/>
          <w:marRight w:val="0"/>
          <w:marTop w:val="0"/>
          <w:marBottom w:val="0"/>
          <w:divBdr>
            <w:top w:val="none" w:sz="0" w:space="0" w:color="auto"/>
            <w:left w:val="none" w:sz="0" w:space="0" w:color="auto"/>
            <w:bottom w:val="none" w:sz="0" w:space="0" w:color="auto"/>
            <w:right w:val="none" w:sz="0" w:space="0" w:color="auto"/>
          </w:divBdr>
        </w:div>
        <w:div w:id="276523260">
          <w:marLeft w:val="480"/>
          <w:marRight w:val="0"/>
          <w:marTop w:val="0"/>
          <w:marBottom w:val="0"/>
          <w:divBdr>
            <w:top w:val="none" w:sz="0" w:space="0" w:color="auto"/>
            <w:left w:val="none" w:sz="0" w:space="0" w:color="auto"/>
            <w:bottom w:val="none" w:sz="0" w:space="0" w:color="auto"/>
            <w:right w:val="none" w:sz="0" w:space="0" w:color="auto"/>
          </w:divBdr>
        </w:div>
        <w:div w:id="967902925">
          <w:marLeft w:val="480"/>
          <w:marRight w:val="0"/>
          <w:marTop w:val="0"/>
          <w:marBottom w:val="0"/>
          <w:divBdr>
            <w:top w:val="none" w:sz="0" w:space="0" w:color="auto"/>
            <w:left w:val="none" w:sz="0" w:space="0" w:color="auto"/>
            <w:bottom w:val="none" w:sz="0" w:space="0" w:color="auto"/>
            <w:right w:val="none" w:sz="0" w:space="0" w:color="auto"/>
          </w:divBdr>
        </w:div>
        <w:div w:id="1822499829">
          <w:marLeft w:val="480"/>
          <w:marRight w:val="0"/>
          <w:marTop w:val="0"/>
          <w:marBottom w:val="0"/>
          <w:divBdr>
            <w:top w:val="none" w:sz="0" w:space="0" w:color="auto"/>
            <w:left w:val="none" w:sz="0" w:space="0" w:color="auto"/>
            <w:bottom w:val="none" w:sz="0" w:space="0" w:color="auto"/>
            <w:right w:val="none" w:sz="0" w:space="0" w:color="auto"/>
          </w:divBdr>
        </w:div>
        <w:div w:id="289213423">
          <w:marLeft w:val="480"/>
          <w:marRight w:val="0"/>
          <w:marTop w:val="0"/>
          <w:marBottom w:val="0"/>
          <w:divBdr>
            <w:top w:val="none" w:sz="0" w:space="0" w:color="auto"/>
            <w:left w:val="none" w:sz="0" w:space="0" w:color="auto"/>
            <w:bottom w:val="none" w:sz="0" w:space="0" w:color="auto"/>
            <w:right w:val="none" w:sz="0" w:space="0" w:color="auto"/>
          </w:divBdr>
        </w:div>
        <w:div w:id="1294630070">
          <w:marLeft w:val="480"/>
          <w:marRight w:val="0"/>
          <w:marTop w:val="0"/>
          <w:marBottom w:val="0"/>
          <w:divBdr>
            <w:top w:val="none" w:sz="0" w:space="0" w:color="auto"/>
            <w:left w:val="none" w:sz="0" w:space="0" w:color="auto"/>
            <w:bottom w:val="none" w:sz="0" w:space="0" w:color="auto"/>
            <w:right w:val="none" w:sz="0" w:space="0" w:color="auto"/>
          </w:divBdr>
        </w:div>
        <w:div w:id="302082230">
          <w:marLeft w:val="480"/>
          <w:marRight w:val="0"/>
          <w:marTop w:val="0"/>
          <w:marBottom w:val="0"/>
          <w:divBdr>
            <w:top w:val="none" w:sz="0" w:space="0" w:color="auto"/>
            <w:left w:val="none" w:sz="0" w:space="0" w:color="auto"/>
            <w:bottom w:val="none" w:sz="0" w:space="0" w:color="auto"/>
            <w:right w:val="none" w:sz="0" w:space="0" w:color="auto"/>
          </w:divBdr>
        </w:div>
        <w:div w:id="1114835653">
          <w:marLeft w:val="480"/>
          <w:marRight w:val="0"/>
          <w:marTop w:val="0"/>
          <w:marBottom w:val="0"/>
          <w:divBdr>
            <w:top w:val="none" w:sz="0" w:space="0" w:color="auto"/>
            <w:left w:val="none" w:sz="0" w:space="0" w:color="auto"/>
            <w:bottom w:val="none" w:sz="0" w:space="0" w:color="auto"/>
            <w:right w:val="none" w:sz="0" w:space="0" w:color="auto"/>
          </w:divBdr>
        </w:div>
        <w:div w:id="1110778081">
          <w:marLeft w:val="480"/>
          <w:marRight w:val="0"/>
          <w:marTop w:val="0"/>
          <w:marBottom w:val="0"/>
          <w:divBdr>
            <w:top w:val="none" w:sz="0" w:space="0" w:color="auto"/>
            <w:left w:val="none" w:sz="0" w:space="0" w:color="auto"/>
            <w:bottom w:val="none" w:sz="0" w:space="0" w:color="auto"/>
            <w:right w:val="none" w:sz="0" w:space="0" w:color="auto"/>
          </w:divBdr>
        </w:div>
        <w:div w:id="1939824929">
          <w:marLeft w:val="480"/>
          <w:marRight w:val="0"/>
          <w:marTop w:val="0"/>
          <w:marBottom w:val="0"/>
          <w:divBdr>
            <w:top w:val="none" w:sz="0" w:space="0" w:color="auto"/>
            <w:left w:val="none" w:sz="0" w:space="0" w:color="auto"/>
            <w:bottom w:val="none" w:sz="0" w:space="0" w:color="auto"/>
            <w:right w:val="none" w:sz="0" w:space="0" w:color="auto"/>
          </w:divBdr>
        </w:div>
        <w:div w:id="1339964044">
          <w:marLeft w:val="480"/>
          <w:marRight w:val="0"/>
          <w:marTop w:val="0"/>
          <w:marBottom w:val="0"/>
          <w:divBdr>
            <w:top w:val="none" w:sz="0" w:space="0" w:color="auto"/>
            <w:left w:val="none" w:sz="0" w:space="0" w:color="auto"/>
            <w:bottom w:val="none" w:sz="0" w:space="0" w:color="auto"/>
            <w:right w:val="none" w:sz="0" w:space="0" w:color="auto"/>
          </w:divBdr>
        </w:div>
        <w:div w:id="917396822">
          <w:marLeft w:val="480"/>
          <w:marRight w:val="0"/>
          <w:marTop w:val="0"/>
          <w:marBottom w:val="0"/>
          <w:divBdr>
            <w:top w:val="none" w:sz="0" w:space="0" w:color="auto"/>
            <w:left w:val="none" w:sz="0" w:space="0" w:color="auto"/>
            <w:bottom w:val="none" w:sz="0" w:space="0" w:color="auto"/>
            <w:right w:val="none" w:sz="0" w:space="0" w:color="auto"/>
          </w:divBdr>
        </w:div>
        <w:div w:id="1425414914">
          <w:marLeft w:val="480"/>
          <w:marRight w:val="0"/>
          <w:marTop w:val="0"/>
          <w:marBottom w:val="0"/>
          <w:divBdr>
            <w:top w:val="none" w:sz="0" w:space="0" w:color="auto"/>
            <w:left w:val="none" w:sz="0" w:space="0" w:color="auto"/>
            <w:bottom w:val="none" w:sz="0" w:space="0" w:color="auto"/>
            <w:right w:val="none" w:sz="0" w:space="0" w:color="auto"/>
          </w:divBdr>
        </w:div>
        <w:div w:id="422842370">
          <w:marLeft w:val="480"/>
          <w:marRight w:val="0"/>
          <w:marTop w:val="0"/>
          <w:marBottom w:val="0"/>
          <w:divBdr>
            <w:top w:val="none" w:sz="0" w:space="0" w:color="auto"/>
            <w:left w:val="none" w:sz="0" w:space="0" w:color="auto"/>
            <w:bottom w:val="none" w:sz="0" w:space="0" w:color="auto"/>
            <w:right w:val="none" w:sz="0" w:space="0" w:color="auto"/>
          </w:divBdr>
        </w:div>
        <w:div w:id="405299120">
          <w:marLeft w:val="480"/>
          <w:marRight w:val="0"/>
          <w:marTop w:val="0"/>
          <w:marBottom w:val="0"/>
          <w:divBdr>
            <w:top w:val="none" w:sz="0" w:space="0" w:color="auto"/>
            <w:left w:val="none" w:sz="0" w:space="0" w:color="auto"/>
            <w:bottom w:val="none" w:sz="0" w:space="0" w:color="auto"/>
            <w:right w:val="none" w:sz="0" w:space="0" w:color="auto"/>
          </w:divBdr>
        </w:div>
        <w:div w:id="391193648">
          <w:marLeft w:val="480"/>
          <w:marRight w:val="0"/>
          <w:marTop w:val="0"/>
          <w:marBottom w:val="0"/>
          <w:divBdr>
            <w:top w:val="none" w:sz="0" w:space="0" w:color="auto"/>
            <w:left w:val="none" w:sz="0" w:space="0" w:color="auto"/>
            <w:bottom w:val="none" w:sz="0" w:space="0" w:color="auto"/>
            <w:right w:val="none" w:sz="0" w:space="0" w:color="auto"/>
          </w:divBdr>
        </w:div>
        <w:div w:id="1797217262">
          <w:marLeft w:val="480"/>
          <w:marRight w:val="0"/>
          <w:marTop w:val="0"/>
          <w:marBottom w:val="0"/>
          <w:divBdr>
            <w:top w:val="none" w:sz="0" w:space="0" w:color="auto"/>
            <w:left w:val="none" w:sz="0" w:space="0" w:color="auto"/>
            <w:bottom w:val="none" w:sz="0" w:space="0" w:color="auto"/>
            <w:right w:val="none" w:sz="0" w:space="0" w:color="auto"/>
          </w:divBdr>
        </w:div>
        <w:div w:id="1402605777">
          <w:marLeft w:val="480"/>
          <w:marRight w:val="0"/>
          <w:marTop w:val="0"/>
          <w:marBottom w:val="0"/>
          <w:divBdr>
            <w:top w:val="none" w:sz="0" w:space="0" w:color="auto"/>
            <w:left w:val="none" w:sz="0" w:space="0" w:color="auto"/>
            <w:bottom w:val="none" w:sz="0" w:space="0" w:color="auto"/>
            <w:right w:val="none" w:sz="0" w:space="0" w:color="auto"/>
          </w:divBdr>
        </w:div>
        <w:div w:id="1102413231">
          <w:marLeft w:val="480"/>
          <w:marRight w:val="0"/>
          <w:marTop w:val="0"/>
          <w:marBottom w:val="0"/>
          <w:divBdr>
            <w:top w:val="none" w:sz="0" w:space="0" w:color="auto"/>
            <w:left w:val="none" w:sz="0" w:space="0" w:color="auto"/>
            <w:bottom w:val="none" w:sz="0" w:space="0" w:color="auto"/>
            <w:right w:val="none" w:sz="0" w:space="0" w:color="auto"/>
          </w:divBdr>
        </w:div>
        <w:div w:id="1341662627">
          <w:marLeft w:val="480"/>
          <w:marRight w:val="0"/>
          <w:marTop w:val="0"/>
          <w:marBottom w:val="0"/>
          <w:divBdr>
            <w:top w:val="none" w:sz="0" w:space="0" w:color="auto"/>
            <w:left w:val="none" w:sz="0" w:space="0" w:color="auto"/>
            <w:bottom w:val="none" w:sz="0" w:space="0" w:color="auto"/>
            <w:right w:val="none" w:sz="0" w:space="0" w:color="auto"/>
          </w:divBdr>
        </w:div>
        <w:div w:id="1900894598">
          <w:marLeft w:val="480"/>
          <w:marRight w:val="0"/>
          <w:marTop w:val="0"/>
          <w:marBottom w:val="0"/>
          <w:divBdr>
            <w:top w:val="none" w:sz="0" w:space="0" w:color="auto"/>
            <w:left w:val="none" w:sz="0" w:space="0" w:color="auto"/>
            <w:bottom w:val="none" w:sz="0" w:space="0" w:color="auto"/>
            <w:right w:val="none" w:sz="0" w:space="0" w:color="auto"/>
          </w:divBdr>
        </w:div>
        <w:div w:id="2075661973">
          <w:marLeft w:val="480"/>
          <w:marRight w:val="0"/>
          <w:marTop w:val="0"/>
          <w:marBottom w:val="0"/>
          <w:divBdr>
            <w:top w:val="none" w:sz="0" w:space="0" w:color="auto"/>
            <w:left w:val="none" w:sz="0" w:space="0" w:color="auto"/>
            <w:bottom w:val="none" w:sz="0" w:space="0" w:color="auto"/>
            <w:right w:val="none" w:sz="0" w:space="0" w:color="auto"/>
          </w:divBdr>
        </w:div>
        <w:div w:id="1920870899">
          <w:marLeft w:val="480"/>
          <w:marRight w:val="0"/>
          <w:marTop w:val="0"/>
          <w:marBottom w:val="0"/>
          <w:divBdr>
            <w:top w:val="none" w:sz="0" w:space="0" w:color="auto"/>
            <w:left w:val="none" w:sz="0" w:space="0" w:color="auto"/>
            <w:bottom w:val="none" w:sz="0" w:space="0" w:color="auto"/>
            <w:right w:val="none" w:sz="0" w:space="0" w:color="auto"/>
          </w:divBdr>
        </w:div>
        <w:div w:id="1937785669">
          <w:marLeft w:val="480"/>
          <w:marRight w:val="0"/>
          <w:marTop w:val="0"/>
          <w:marBottom w:val="0"/>
          <w:divBdr>
            <w:top w:val="none" w:sz="0" w:space="0" w:color="auto"/>
            <w:left w:val="none" w:sz="0" w:space="0" w:color="auto"/>
            <w:bottom w:val="none" w:sz="0" w:space="0" w:color="auto"/>
            <w:right w:val="none" w:sz="0" w:space="0" w:color="auto"/>
          </w:divBdr>
        </w:div>
        <w:div w:id="1351490583">
          <w:marLeft w:val="480"/>
          <w:marRight w:val="0"/>
          <w:marTop w:val="0"/>
          <w:marBottom w:val="0"/>
          <w:divBdr>
            <w:top w:val="none" w:sz="0" w:space="0" w:color="auto"/>
            <w:left w:val="none" w:sz="0" w:space="0" w:color="auto"/>
            <w:bottom w:val="none" w:sz="0" w:space="0" w:color="auto"/>
            <w:right w:val="none" w:sz="0" w:space="0" w:color="auto"/>
          </w:divBdr>
        </w:div>
        <w:div w:id="610940121">
          <w:marLeft w:val="480"/>
          <w:marRight w:val="0"/>
          <w:marTop w:val="0"/>
          <w:marBottom w:val="0"/>
          <w:divBdr>
            <w:top w:val="none" w:sz="0" w:space="0" w:color="auto"/>
            <w:left w:val="none" w:sz="0" w:space="0" w:color="auto"/>
            <w:bottom w:val="none" w:sz="0" w:space="0" w:color="auto"/>
            <w:right w:val="none" w:sz="0" w:space="0" w:color="auto"/>
          </w:divBdr>
        </w:div>
        <w:div w:id="241454818">
          <w:marLeft w:val="480"/>
          <w:marRight w:val="0"/>
          <w:marTop w:val="0"/>
          <w:marBottom w:val="0"/>
          <w:divBdr>
            <w:top w:val="none" w:sz="0" w:space="0" w:color="auto"/>
            <w:left w:val="none" w:sz="0" w:space="0" w:color="auto"/>
            <w:bottom w:val="none" w:sz="0" w:space="0" w:color="auto"/>
            <w:right w:val="none" w:sz="0" w:space="0" w:color="auto"/>
          </w:divBdr>
        </w:div>
        <w:div w:id="1120732273">
          <w:marLeft w:val="480"/>
          <w:marRight w:val="0"/>
          <w:marTop w:val="0"/>
          <w:marBottom w:val="0"/>
          <w:divBdr>
            <w:top w:val="none" w:sz="0" w:space="0" w:color="auto"/>
            <w:left w:val="none" w:sz="0" w:space="0" w:color="auto"/>
            <w:bottom w:val="none" w:sz="0" w:space="0" w:color="auto"/>
            <w:right w:val="none" w:sz="0" w:space="0" w:color="auto"/>
          </w:divBdr>
        </w:div>
        <w:div w:id="2108620880">
          <w:marLeft w:val="480"/>
          <w:marRight w:val="0"/>
          <w:marTop w:val="0"/>
          <w:marBottom w:val="0"/>
          <w:divBdr>
            <w:top w:val="none" w:sz="0" w:space="0" w:color="auto"/>
            <w:left w:val="none" w:sz="0" w:space="0" w:color="auto"/>
            <w:bottom w:val="none" w:sz="0" w:space="0" w:color="auto"/>
            <w:right w:val="none" w:sz="0" w:space="0" w:color="auto"/>
          </w:divBdr>
        </w:div>
        <w:div w:id="2097702777">
          <w:marLeft w:val="480"/>
          <w:marRight w:val="0"/>
          <w:marTop w:val="0"/>
          <w:marBottom w:val="0"/>
          <w:divBdr>
            <w:top w:val="none" w:sz="0" w:space="0" w:color="auto"/>
            <w:left w:val="none" w:sz="0" w:space="0" w:color="auto"/>
            <w:bottom w:val="none" w:sz="0" w:space="0" w:color="auto"/>
            <w:right w:val="none" w:sz="0" w:space="0" w:color="auto"/>
          </w:divBdr>
        </w:div>
        <w:div w:id="835724916">
          <w:marLeft w:val="480"/>
          <w:marRight w:val="0"/>
          <w:marTop w:val="0"/>
          <w:marBottom w:val="0"/>
          <w:divBdr>
            <w:top w:val="none" w:sz="0" w:space="0" w:color="auto"/>
            <w:left w:val="none" w:sz="0" w:space="0" w:color="auto"/>
            <w:bottom w:val="none" w:sz="0" w:space="0" w:color="auto"/>
            <w:right w:val="none" w:sz="0" w:space="0" w:color="auto"/>
          </w:divBdr>
        </w:div>
        <w:div w:id="1111515793">
          <w:marLeft w:val="480"/>
          <w:marRight w:val="0"/>
          <w:marTop w:val="0"/>
          <w:marBottom w:val="0"/>
          <w:divBdr>
            <w:top w:val="none" w:sz="0" w:space="0" w:color="auto"/>
            <w:left w:val="none" w:sz="0" w:space="0" w:color="auto"/>
            <w:bottom w:val="none" w:sz="0" w:space="0" w:color="auto"/>
            <w:right w:val="none" w:sz="0" w:space="0" w:color="auto"/>
          </w:divBdr>
        </w:div>
        <w:div w:id="1858083357">
          <w:marLeft w:val="480"/>
          <w:marRight w:val="0"/>
          <w:marTop w:val="0"/>
          <w:marBottom w:val="0"/>
          <w:divBdr>
            <w:top w:val="none" w:sz="0" w:space="0" w:color="auto"/>
            <w:left w:val="none" w:sz="0" w:space="0" w:color="auto"/>
            <w:bottom w:val="none" w:sz="0" w:space="0" w:color="auto"/>
            <w:right w:val="none" w:sz="0" w:space="0" w:color="auto"/>
          </w:divBdr>
        </w:div>
        <w:div w:id="1597010674">
          <w:marLeft w:val="480"/>
          <w:marRight w:val="0"/>
          <w:marTop w:val="0"/>
          <w:marBottom w:val="0"/>
          <w:divBdr>
            <w:top w:val="none" w:sz="0" w:space="0" w:color="auto"/>
            <w:left w:val="none" w:sz="0" w:space="0" w:color="auto"/>
            <w:bottom w:val="none" w:sz="0" w:space="0" w:color="auto"/>
            <w:right w:val="none" w:sz="0" w:space="0" w:color="auto"/>
          </w:divBdr>
        </w:div>
        <w:div w:id="1673222195">
          <w:marLeft w:val="480"/>
          <w:marRight w:val="0"/>
          <w:marTop w:val="0"/>
          <w:marBottom w:val="0"/>
          <w:divBdr>
            <w:top w:val="none" w:sz="0" w:space="0" w:color="auto"/>
            <w:left w:val="none" w:sz="0" w:space="0" w:color="auto"/>
            <w:bottom w:val="none" w:sz="0" w:space="0" w:color="auto"/>
            <w:right w:val="none" w:sz="0" w:space="0" w:color="auto"/>
          </w:divBdr>
        </w:div>
        <w:div w:id="1224678868">
          <w:marLeft w:val="480"/>
          <w:marRight w:val="0"/>
          <w:marTop w:val="0"/>
          <w:marBottom w:val="0"/>
          <w:divBdr>
            <w:top w:val="none" w:sz="0" w:space="0" w:color="auto"/>
            <w:left w:val="none" w:sz="0" w:space="0" w:color="auto"/>
            <w:bottom w:val="none" w:sz="0" w:space="0" w:color="auto"/>
            <w:right w:val="none" w:sz="0" w:space="0" w:color="auto"/>
          </w:divBdr>
        </w:div>
        <w:div w:id="1858419447">
          <w:marLeft w:val="480"/>
          <w:marRight w:val="0"/>
          <w:marTop w:val="0"/>
          <w:marBottom w:val="0"/>
          <w:divBdr>
            <w:top w:val="none" w:sz="0" w:space="0" w:color="auto"/>
            <w:left w:val="none" w:sz="0" w:space="0" w:color="auto"/>
            <w:bottom w:val="none" w:sz="0" w:space="0" w:color="auto"/>
            <w:right w:val="none" w:sz="0" w:space="0" w:color="auto"/>
          </w:divBdr>
        </w:div>
        <w:div w:id="914514698">
          <w:marLeft w:val="480"/>
          <w:marRight w:val="0"/>
          <w:marTop w:val="0"/>
          <w:marBottom w:val="0"/>
          <w:divBdr>
            <w:top w:val="none" w:sz="0" w:space="0" w:color="auto"/>
            <w:left w:val="none" w:sz="0" w:space="0" w:color="auto"/>
            <w:bottom w:val="none" w:sz="0" w:space="0" w:color="auto"/>
            <w:right w:val="none" w:sz="0" w:space="0" w:color="auto"/>
          </w:divBdr>
        </w:div>
        <w:div w:id="264457719">
          <w:marLeft w:val="480"/>
          <w:marRight w:val="0"/>
          <w:marTop w:val="0"/>
          <w:marBottom w:val="0"/>
          <w:divBdr>
            <w:top w:val="none" w:sz="0" w:space="0" w:color="auto"/>
            <w:left w:val="none" w:sz="0" w:space="0" w:color="auto"/>
            <w:bottom w:val="none" w:sz="0" w:space="0" w:color="auto"/>
            <w:right w:val="none" w:sz="0" w:space="0" w:color="auto"/>
          </w:divBdr>
        </w:div>
        <w:div w:id="388848199">
          <w:marLeft w:val="480"/>
          <w:marRight w:val="0"/>
          <w:marTop w:val="0"/>
          <w:marBottom w:val="0"/>
          <w:divBdr>
            <w:top w:val="none" w:sz="0" w:space="0" w:color="auto"/>
            <w:left w:val="none" w:sz="0" w:space="0" w:color="auto"/>
            <w:bottom w:val="none" w:sz="0" w:space="0" w:color="auto"/>
            <w:right w:val="none" w:sz="0" w:space="0" w:color="auto"/>
          </w:divBdr>
        </w:div>
        <w:div w:id="188448234">
          <w:marLeft w:val="480"/>
          <w:marRight w:val="0"/>
          <w:marTop w:val="0"/>
          <w:marBottom w:val="0"/>
          <w:divBdr>
            <w:top w:val="none" w:sz="0" w:space="0" w:color="auto"/>
            <w:left w:val="none" w:sz="0" w:space="0" w:color="auto"/>
            <w:bottom w:val="none" w:sz="0" w:space="0" w:color="auto"/>
            <w:right w:val="none" w:sz="0" w:space="0" w:color="auto"/>
          </w:divBdr>
        </w:div>
        <w:div w:id="968045874">
          <w:marLeft w:val="480"/>
          <w:marRight w:val="0"/>
          <w:marTop w:val="0"/>
          <w:marBottom w:val="0"/>
          <w:divBdr>
            <w:top w:val="none" w:sz="0" w:space="0" w:color="auto"/>
            <w:left w:val="none" w:sz="0" w:space="0" w:color="auto"/>
            <w:bottom w:val="none" w:sz="0" w:space="0" w:color="auto"/>
            <w:right w:val="none" w:sz="0" w:space="0" w:color="auto"/>
          </w:divBdr>
        </w:div>
        <w:div w:id="1328170777">
          <w:marLeft w:val="480"/>
          <w:marRight w:val="0"/>
          <w:marTop w:val="0"/>
          <w:marBottom w:val="0"/>
          <w:divBdr>
            <w:top w:val="none" w:sz="0" w:space="0" w:color="auto"/>
            <w:left w:val="none" w:sz="0" w:space="0" w:color="auto"/>
            <w:bottom w:val="none" w:sz="0" w:space="0" w:color="auto"/>
            <w:right w:val="none" w:sz="0" w:space="0" w:color="auto"/>
          </w:divBdr>
        </w:div>
        <w:div w:id="795759006">
          <w:marLeft w:val="480"/>
          <w:marRight w:val="0"/>
          <w:marTop w:val="0"/>
          <w:marBottom w:val="0"/>
          <w:divBdr>
            <w:top w:val="none" w:sz="0" w:space="0" w:color="auto"/>
            <w:left w:val="none" w:sz="0" w:space="0" w:color="auto"/>
            <w:bottom w:val="none" w:sz="0" w:space="0" w:color="auto"/>
            <w:right w:val="none" w:sz="0" w:space="0" w:color="auto"/>
          </w:divBdr>
        </w:div>
        <w:div w:id="724452230">
          <w:marLeft w:val="480"/>
          <w:marRight w:val="0"/>
          <w:marTop w:val="0"/>
          <w:marBottom w:val="0"/>
          <w:divBdr>
            <w:top w:val="none" w:sz="0" w:space="0" w:color="auto"/>
            <w:left w:val="none" w:sz="0" w:space="0" w:color="auto"/>
            <w:bottom w:val="none" w:sz="0" w:space="0" w:color="auto"/>
            <w:right w:val="none" w:sz="0" w:space="0" w:color="auto"/>
          </w:divBdr>
        </w:div>
        <w:div w:id="97220348">
          <w:marLeft w:val="480"/>
          <w:marRight w:val="0"/>
          <w:marTop w:val="0"/>
          <w:marBottom w:val="0"/>
          <w:divBdr>
            <w:top w:val="none" w:sz="0" w:space="0" w:color="auto"/>
            <w:left w:val="none" w:sz="0" w:space="0" w:color="auto"/>
            <w:bottom w:val="none" w:sz="0" w:space="0" w:color="auto"/>
            <w:right w:val="none" w:sz="0" w:space="0" w:color="auto"/>
          </w:divBdr>
        </w:div>
        <w:div w:id="1385719507">
          <w:marLeft w:val="480"/>
          <w:marRight w:val="0"/>
          <w:marTop w:val="0"/>
          <w:marBottom w:val="0"/>
          <w:divBdr>
            <w:top w:val="none" w:sz="0" w:space="0" w:color="auto"/>
            <w:left w:val="none" w:sz="0" w:space="0" w:color="auto"/>
            <w:bottom w:val="none" w:sz="0" w:space="0" w:color="auto"/>
            <w:right w:val="none" w:sz="0" w:space="0" w:color="auto"/>
          </w:divBdr>
        </w:div>
        <w:div w:id="1700860663">
          <w:marLeft w:val="480"/>
          <w:marRight w:val="0"/>
          <w:marTop w:val="0"/>
          <w:marBottom w:val="0"/>
          <w:divBdr>
            <w:top w:val="none" w:sz="0" w:space="0" w:color="auto"/>
            <w:left w:val="none" w:sz="0" w:space="0" w:color="auto"/>
            <w:bottom w:val="none" w:sz="0" w:space="0" w:color="auto"/>
            <w:right w:val="none" w:sz="0" w:space="0" w:color="auto"/>
          </w:divBdr>
        </w:div>
        <w:div w:id="733503415">
          <w:marLeft w:val="480"/>
          <w:marRight w:val="0"/>
          <w:marTop w:val="0"/>
          <w:marBottom w:val="0"/>
          <w:divBdr>
            <w:top w:val="none" w:sz="0" w:space="0" w:color="auto"/>
            <w:left w:val="none" w:sz="0" w:space="0" w:color="auto"/>
            <w:bottom w:val="none" w:sz="0" w:space="0" w:color="auto"/>
            <w:right w:val="none" w:sz="0" w:space="0" w:color="auto"/>
          </w:divBdr>
        </w:div>
        <w:div w:id="300622666">
          <w:marLeft w:val="480"/>
          <w:marRight w:val="0"/>
          <w:marTop w:val="0"/>
          <w:marBottom w:val="0"/>
          <w:divBdr>
            <w:top w:val="none" w:sz="0" w:space="0" w:color="auto"/>
            <w:left w:val="none" w:sz="0" w:space="0" w:color="auto"/>
            <w:bottom w:val="none" w:sz="0" w:space="0" w:color="auto"/>
            <w:right w:val="none" w:sz="0" w:space="0" w:color="auto"/>
          </w:divBdr>
        </w:div>
        <w:div w:id="1932274793">
          <w:marLeft w:val="480"/>
          <w:marRight w:val="0"/>
          <w:marTop w:val="0"/>
          <w:marBottom w:val="0"/>
          <w:divBdr>
            <w:top w:val="none" w:sz="0" w:space="0" w:color="auto"/>
            <w:left w:val="none" w:sz="0" w:space="0" w:color="auto"/>
            <w:bottom w:val="none" w:sz="0" w:space="0" w:color="auto"/>
            <w:right w:val="none" w:sz="0" w:space="0" w:color="auto"/>
          </w:divBdr>
        </w:div>
        <w:div w:id="1001740582">
          <w:marLeft w:val="480"/>
          <w:marRight w:val="0"/>
          <w:marTop w:val="0"/>
          <w:marBottom w:val="0"/>
          <w:divBdr>
            <w:top w:val="none" w:sz="0" w:space="0" w:color="auto"/>
            <w:left w:val="none" w:sz="0" w:space="0" w:color="auto"/>
            <w:bottom w:val="none" w:sz="0" w:space="0" w:color="auto"/>
            <w:right w:val="none" w:sz="0" w:space="0" w:color="auto"/>
          </w:divBdr>
        </w:div>
        <w:div w:id="820658766">
          <w:marLeft w:val="480"/>
          <w:marRight w:val="0"/>
          <w:marTop w:val="0"/>
          <w:marBottom w:val="0"/>
          <w:divBdr>
            <w:top w:val="none" w:sz="0" w:space="0" w:color="auto"/>
            <w:left w:val="none" w:sz="0" w:space="0" w:color="auto"/>
            <w:bottom w:val="none" w:sz="0" w:space="0" w:color="auto"/>
            <w:right w:val="none" w:sz="0" w:space="0" w:color="auto"/>
          </w:divBdr>
        </w:div>
        <w:div w:id="1440879787">
          <w:marLeft w:val="480"/>
          <w:marRight w:val="0"/>
          <w:marTop w:val="0"/>
          <w:marBottom w:val="0"/>
          <w:divBdr>
            <w:top w:val="none" w:sz="0" w:space="0" w:color="auto"/>
            <w:left w:val="none" w:sz="0" w:space="0" w:color="auto"/>
            <w:bottom w:val="none" w:sz="0" w:space="0" w:color="auto"/>
            <w:right w:val="none" w:sz="0" w:space="0" w:color="auto"/>
          </w:divBdr>
        </w:div>
        <w:div w:id="51736753">
          <w:marLeft w:val="480"/>
          <w:marRight w:val="0"/>
          <w:marTop w:val="0"/>
          <w:marBottom w:val="0"/>
          <w:divBdr>
            <w:top w:val="none" w:sz="0" w:space="0" w:color="auto"/>
            <w:left w:val="none" w:sz="0" w:space="0" w:color="auto"/>
            <w:bottom w:val="none" w:sz="0" w:space="0" w:color="auto"/>
            <w:right w:val="none" w:sz="0" w:space="0" w:color="auto"/>
          </w:divBdr>
        </w:div>
        <w:div w:id="1697003847">
          <w:marLeft w:val="480"/>
          <w:marRight w:val="0"/>
          <w:marTop w:val="0"/>
          <w:marBottom w:val="0"/>
          <w:divBdr>
            <w:top w:val="none" w:sz="0" w:space="0" w:color="auto"/>
            <w:left w:val="none" w:sz="0" w:space="0" w:color="auto"/>
            <w:bottom w:val="none" w:sz="0" w:space="0" w:color="auto"/>
            <w:right w:val="none" w:sz="0" w:space="0" w:color="auto"/>
          </w:divBdr>
        </w:div>
        <w:div w:id="2062553698">
          <w:marLeft w:val="480"/>
          <w:marRight w:val="0"/>
          <w:marTop w:val="0"/>
          <w:marBottom w:val="0"/>
          <w:divBdr>
            <w:top w:val="none" w:sz="0" w:space="0" w:color="auto"/>
            <w:left w:val="none" w:sz="0" w:space="0" w:color="auto"/>
            <w:bottom w:val="none" w:sz="0" w:space="0" w:color="auto"/>
            <w:right w:val="none" w:sz="0" w:space="0" w:color="auto"/>
          </w:divBdr>
        </w:div>
        <w:div w:id="1101218666">
          <w:marLeft w:val="480"/>
          <w:marRight w:val="0"/>
          <w:marTop w:val="0"/>
          <w:marBottom w:val="0"/>
          <w:divBdr>
            <w:top w:val="none" w:sz="0" w:space="0" w:color="auto"/>
            <w:left w:val="none" w:sz="0" w:space="0" w:color="auto"/>
            <w:bottom w:val="none" w:sz="0" w:space="0" w:color="auto"/>
            <w:right w:val="none" w:sz="0" w:space="0" w:color="auto"/>
          </w:divBdr>
        </w:div>
        <w:div w:id="1677074889">
          <w:marLeft w:val="480"/>
          <w:marRight w:val="0"/>
          <w:marTop w:val="0"/>
          <w:marBottom w:val="0"/>
          <w:divBdr>
            <w:top w:val="none" w:sz="0" w:space="0" w:color="auto"/>
            <w:left w:val="none" w:sz="0" w:space="0" w:color="auto"/>
            <w:bottom w:val="none" w:sz="0" w:space="0" w:color="auto"/>
            <w:right w:val="none" w:sz="0" w:space="0" w:color="auto"/>
          </w:divBdr>
        </w:div>
        <w:div w:id="600380036">
          <w:marLeft w:val="480"/>
          <w:marRight w:val="0"/>
          <w:marTop w:val="0"/>
          <w:marBottom w:val="0"/>
          <w:divBdr>
            <w:top w:val="none" w:sz="0" w:space="0" w:color="auto"/>
            <w:left w:val="none" w:sz="0" w:space="0" w:color="auto"/>
            <w:bottom w:val="none" w:sz="0" w:space="0" w:color="auto"/>
            <w:right w:val="none" w:sz="0" w:space="0" w:color="auto"/>
          </w:divBdr>
        </w:div>
        <w:div w:id="1730299370">
          <w:marLeft w:val="480"/>
          <w:marRight w:val="0"/>
          <w:marTop w:val="0"/>
          <w:marBottom w:val="0"/>
          <w:divBdr>
            <w:top w:val="none" w:sz="0" w:space="0" w:color="auto"/>
            <w:left w:val="none" w:sz="0" w:space="0" w:color="auto"/>
            <w:bottom w:val="none" w:sz="0" w:space="0" w:color="auto"/>
            <w:right w:val="none" w:sz="0" w:space="0" w:color="auto"/>
          </w:divBdr>
        </w:div>
        <w:div w:id="1189248586">
          <w:marLeft w:val="480"/>
          <w:marRight w:val="0"/>
          <w:marTop w:val="0"/>
          <w:marBottom w:val="0"/>
          <w:divBdr>
            <w:top w:val="none" w:sz="0" w:space="0" w:color="auto"/>
            <w:left w:val="none" w:sz="0" w:space="0" w:color="auto"/>
            <w:bottom w:val="none" w:sz="0" w:space="0" w:color="auto"/>
            <w:right w:val="none" w:sz="0" w:space="0" w:color="auto"/>
          </w:divBdr>
        </w:div>
        <w:div w:id="311064681">
          <w:marLeft w:val="480"/>
          <w:marRight w:val="0"/>
          <w:marTop w:val="0"/>
          <w:marBottom w:val="0"/>
          <w:divBdr>
            <w:top w:val="none" w:sz="0" w:space="0" w:color="auto"/>
            <w:left w:val="none" w:sz="0" w:space="0" w:color="auto"/>
            <w:bottom w:val="none" w:sz="0" w:space="0" w:color="auto"/>
            <w:right w:val="none" w:sz="0" w:space="0" w:color="auto"/>
          </w:divBdr>
        </w:div>
        <w:div w:id="319234653">
          <w:marLeft w:val="480"/>
          <w:marRight w:val="0"/>
          <w:marTop w:val="0"/>
          <w:marBottom w:val="0"/>
          <w:divBdr>
            <w:top w:val="none" w:sz="0" w:space="0" w:color="auto"/>
            <w:left w:val="none" w:sz="0" w:space="0" w:color="auto"/>
            <w:bottom w:val="none" w:sz="0" w:space="0" w:color="auto"/>
            <w:right w:val="none" w:sz="0" w:space="0" w:color="auto"/>
          </w:divBdr>
        </w:div>
        <w:div w:id="1719624224">
          <w:marLeft w:val="480"/>
          <w:marRight w:val="0"/>
          <w:marTop w:val="0"/>
          <w:marBottom w:val="0"/>
          <w:divBdr>
            <w:top w:val="none" w:sz="0" w:space="0" w:color="auto"/>
            <w:left w:val="none" w:sz="0" w:space="0" w:color="auto"/>
            <w:bottom w:val="none" w:sz="0" w:space="0" w:color="auto"/>
            <w:right w:val="none" w:sz="0" w:space="0" w:color="auto"/>
          </w:divBdr>
        </w:div>
        <w:div w:id="325473470">
          <w:marLeft w:val="480"/>
          <w:marRight w:val="0"/>
          <w:marTop w:val="0"/>
          <w:marBottom w:val="0"/>
          <w:divBdr>
            <w:top w:val="none" w:sz="0" w:space="0" w:color="auto"/>
            <w:left w:val="none" w:sz="0" w:space="0" w:color="auto"/>
            <w:bottom w:val="none" w:sz="0" w:space="0" w:color="auto"/>
            <w:right w:val="none" w:sz="0" w:space="0" w:color="auto"/>
          </w:divBdr>
        </w:div>
        <w:div w:id="313024152">
          <w:marLeft w:val="480"/>
          <w:marRight w:val="0"/>
          <w:marTop w:val="0"/>
          <w:marBottom w:val="0"/>
          <w:divBdr>
            <w:top w:val="none" w:sz="0" w:space="0" w:color="auto"/>
            <w:left w:val="none" w:sz="0" w:space="0" w:color="auto"/>
            <w:bottom w:val="none" w:sz="0" w:space="0" w:color="auto"/>
            <w:right w:val="none" w:sz="0" w:space="0" w:color="auto"/>
          </w:divBdr>
        </w:div>
        <w:div w:id="222714885">
          <w:marLeft w:val="480"/>
          <w:marRight w:val="0"/>
          <w:marTop w:val="0"/>
          <w:marBottom w:val="0"/>
          <w:divBdr>
            <w:top w:val="none" w:sz="0" w:space="0" w:color="auto"/>
            <w:left w:val="none" w:sz="0" w:space="0" w:color="auto"/>
            <w:bottom w:val="none" w:sz="0" w:space="0" w:color="auto"/>
            <w:right w:val="none" w:sz="0" w:space="0" w:color="auto"/>
          </w:divBdr>
        </w:div>
        <w:div w:id="1197736739">
          <w:marLeft w:val="480"/>
          <w:marRight w:val="0"/>
          <w:marTop w:val="0"/>
          <w:marBottom w:val="0"/>
          <w:divBdr>
            <w:top w:val="none" w:sz="0" w:space="0" w:color="auto"/>
            <w:left w:val="none" w:sz="0" w:space="0" w:color="auto"/>
            <w:bottom w:val="none" w:sz="0" w:space="0" w:color="auto"/>
            <w:right w:val="none" w:sz="0" w:space="0" w:color="auto"/>
          </w:divBdr>
        </w:div>
        <w:div w:id="1557663302">
          <w:marLeft w:val="480"/>
          <w:marRight w:val="0"/>
          <w:marTop w:val="0"/>
          <w:marBottom w:val="0"/>
          <w:divBdr>
            <w:top w:val="none" w:sz="0" w:space="0" w:color="auto"/>
            <w:left w:val="none" w:sz="0" w:space="0" w:color="auto"/>
            <w:bottom w:val="none" w:sz="0" w:space="0" w:color="auto"/>
            <w:right w:val="none" w:sz="0" w:space="0" w:color="auto"/>
          </w:divBdr>
        </w:div>
        <w:div w:id="606347749">
          <w:marLeft w:val="480"/>
          <w:marRight w:val="0"/>
          <w:marTop w:val="0"/>
          <w:marBottom w:val="0"/>
          <w:divBdr>
            <w:top w:val="none" w:sz="0" w:space="0" w:color="auto"/>
            <w:left w:val="none" w:sz="0" w:space="0" w:color="auto"/>
            <w:bottom w:val="none" w:sz="0" w:space="0" w:color="auto"/>
            <w:right w:val="none" w:sz="0" w:space="0" w:color="auto"/>
          </w:divBdr>
        </w:div>
        <w:div w:id="1413702620">
          <w:marLeft w:val="480"/>
          <w:marRight w:val="0"/>
          <w:marTop w:val="0"/>
          <w:marBottom w:val="0"/>
          <w:divBdr>
            <w:top w:val="none" w:sz="0" w:space="0" w:color="auto"/>
            <w:left w:val="none" w:sz="0" w:space="0" w:color="auto"/>
            <w:bottom w:val="none" w:sz="0" w:space="0" w:color="auto"/>
            <w:right w:val="none" w:sz="0" w:space="0" w:color="auto"/>
          </w:divBdr>
        </w:div>
        <w:div w:id="40637146">
          <w:marLeft w:val="480"/>
          <w:marRight w:val="0"/>
          <w:marTop w:val="0"/>
          <w:marBottom w:val="0"/>
          <w:divBdr>
            <w:top w:val="none" w:sz="0" w:space="0" w:color="auto"/>
            <w:left w:val="none" w:sz="0" w:space="0" w:color="auto"/>
            <w:bottom w:val="none" w:sz="0" w:space="0" w:color="auto"/>
            <w:right w:val="none" w:sz="0" w:space="0" w:color="auto"/>
          </w:divBdr>
        </w:div>
        <w:div w:id="1060863101">
          <w:marLeft w:val="480"/>
          <w:marRight w:val="0"/>
          <w:marTop w:val="0"/>
          <w:marBottom w:val="0"/>
          <w:divBdr>
            <w:top w:val="none" w:sz="0" w:space="0" w:color="auto"/>
            <w:left w:val="none" w:sz="0" w:space="0" w:color="auto"/>
            <w:bottom w:val="none" w:sz="0" w:space="0" w:color="auto"/>
            <w:right w:val="none" w:sz="0" w:space="0" w:color="auto"/>
          </w:divBdr>
        </w:div>
        <w:div w:id="1898661202">
          <w:marLeft w:val="480"/>
          <w:marRight w:val="0"/>
          <w:marTop w:val="0"/>
          <w:marBottom w:val="0"/>
          <w:divBdr>
            <w:top w:val="none" w:sz="0" w:space="0" w:color="auto"/>
            <w:left w:val="none" w:sz="0" w:space="0" w:color="auto"/>
            <w:bottom w:val="none" w:sz="0" w:space="0" w:color="auto"/>
            <w:right w:val="none" w:sz="0" w:space="0" w:color="auto"/>
          </w:divBdr>
        </w:div>
        <w:div w:id="2074615936">
          <w:marLeft w:val="480"/>
          <w:marRight w:val="0"/>
          <w:marTop w:val="0"/>
          <w:marBottom w:val="0"/>
          <w:divBdr>
            <w:top w:val="none" w:sz="0" w:space="0" w:color="auto"/>
            <w:left w:val="none" w:sz="0" w:space="0" w:color="auto"/>
            <w:bottom w:val="none" w:sz="0" w:space="0" w:color="auto"/>
            <w:right w:val="none" w:sz="0" w:space="0" w:color="auto"/>
          </w:divBdr>
        </w:div>
        <w:div w:id="1926766742">
          <w:marLeft w:val="480"/>
          <w:marRight w:val="0"/>
          <w:marTop w:val="0"/>
          <w:marBottom w:val="0"/>
          <w:divBdr>
            <w:top w:val="none" w:sz="0" w:space="0" w:color="auto"/>
            <w:left w:val="none" w:sz="0" w:space="0" w:color="auto"/>
            <w:bottom w:val="none" w:sz="0" w:space="0" w:color="auto"/>
            <w:right w:val="none" w:sz="0" w:space="0" w:color="auto"/>
          </w:divBdr>
        </w:div>
        <w:div w:id="719717347">
          <w:marLeft w:val="480"/>
          <w:marRight w:val="0"/>
          <w:marTop w:val="0"/>
          <w:marBottom w:val="0"/>
          <w:divBdr>
            <w:top w:val="none" w:sz="0" w:space="0" w:color="auto"/>
            <w:left w:val="none" w:sz="0" w:space="0" w:color="auto"/>
            <w:bottom w:val="none" w:sz="0" w:space="0" w:color="auto"/>
            <w:right w:val="none" w:sz="0" w:space="0" w:color="auto"/>
          </w:divBdr>
        </w:div>
        <w:div w:id="478883112">
          <w:marLeft w:val="480"/>
          <w:marRight w:val="0"/>
          <w:marTop w:val="0"/>
          <w:marBottom w:val="0"/>
          <w:divBdr>
            <w:top w:val="none" w:sz="0" w:space="0" w:color="auto"/>
            <w:left w:val="none" w:sz="0" w:space="0" w:color="auto"/>
            <w:bottom w:val="none" w:sz="0" w:space="0" w:color="auto"/>
            <w:right w:val="none" w:sz="0" w:space="0" w:color="auto"/>
          </w:divBdr>
        </w:div>
        <w:div w:id="2059698016">
          <w:marLeft w:val="480"/>
          <w:marRight w:val="0"/>
          <w:marTop w:val="0"/>
          <w:marBottom w:val="0"/>
          <w:divBdr>
            <w:top w:val="none" w:sz="0" w:space="0" w:color="auto"/>
            <w:left w:val="none" w:sz="0" w:space="0" w:color="auto"/>
            <w:bottom w:val="none" w:sz="0" w:space="0" w:color="auto"/>
            <w:right w:val="none" w:sz="0" w:space="0" w:color="auto"/>
          </w:divBdr>
        </w:div>
        <w:div w:id="779372413">
          <w:marLeft w:val="480"/>
          <w:marRight w:val="0"/>
          <w:marTop w:val="0"/>
          <w:marBottom w:val="0"/>
          <w:divBdr>
            <w:top w:val="none" w:sz="0" w:space="0" w:color="auto"/>
            <w:left w:val="none" w:sz="0" w:space="0" w:color="auto"/>
            <w:bottom w:val="none" w:sz="0" w:space="0" w:color="auto"/>
            <w:right w:val="none" w:sz="0" w:space="0" w:color="auto"/>
          </w:divBdr>
        </w:div>
        <w:div w:id="611673556">
          <w:marLeft w:val="480"/>
          <w:marRight w:val="0"/>
          <w:marTop w:val="0"/>
          <w:marBottom w:val="0"/>
          <w:divBdr>
            <w:top w:val="none" w:sz="0" w:space="0" w:color="auto"/>
            <w:left w:val="none" w:sz="0" w:space="0" w:color="auto"/>
            <w:bottom w:val="none" w:sz="0" w:space="0" w:color="auto"/>
            <w:right w:val="none" w:sz="0" w:space="0" w:color="auto"/>
          </w:divBdr>
        </w:div>
        <w:div w:id="490680014">
          <w:marLeft w:val="480"/>
          <w:marRight w:val="0"/>
          <w:marTop w:val="0"/>
          <w:marBottom w:val="0"/>
          <w:divBdr>
            <w:top w:val="none" w:sz="0" w:space="0" w:color="auto"/>
            <w:left w:val="none" w:sz="0" w:space="0" w:color="auto"/>
            <w:bottom w:val="none" w:sz="0" w:space="0" w:color="auto"/>
            <w:right w:val="none" w:sz="0" w:space="0" w:color="auto"/>
          </w:divBdr>
        </w:div>
        <w:div w:id="913204739">
          <w:marLeft w:val="480"/>
          <w:marRight w:val="0"/>
          <w:marTop w:val="0"/>
          <w:marBottom w:val="0"/>
          <w:divBdr>
            <w:top w:val="none" w:sz="0" w:space="0" w:color="auto"/>
            <w:left w:val="none" w:sz="0" w:space="0" w:color="auto"/>
            <w:bottom w:val="none" w:sz="0" w:space="0" w:color="auto"/>
            <w:right w:val="none" w:sz="0" w:space="0" w:color="auto"/>
          </w:divBdr>
        </w:div>
        <w:div w:id="788165432">
          <w:marLeft w:val="480"/>
          <w:marRight w:val="0"/>
          <w:marTop w:val="0"/>
          <w:marBottom w:val="0"/>
          <w:divBdr>
            <w:top w:val="none" w:sz="0" w:space="0" w:color="auto"/>
            <w:left w:val="none" w:sz="0" w:space="0" w:color="auto"/>
            <w:bottom w:val="none" w:sz="0" w:space="0" w:color="auto"/>
            <w:right w:val="none" w:sz="0" w:space="0" w:color="auto"/>
          </w:divBdr>
        </w:div>
        <w:div w:id="1688210186">
          <w:marLeft w:val="480"/>
          <w:marRight w:val="0"/>
          <w:marTop w:val="0"/>
          <w:marBottom w:val="0"/>
          <w:divBdr>
            <w:top w:val="none" w:sz="0" w:space="0" w:color="auto"/>
            <w:left w:val="none" w:sz="0" w:space="0" w:color="auto"/>
            <w:bottom w:val="none" w:sz="0" w:space="0" w:color="auto"/>
            <w:right w:val="none" w:sz="0" w:space="0" w:color="auto"/>
          </w:divBdr>
        </w:div>
        <w:div w:id="2087416844">
          <w:marLeft w:val="480"/>
          <w:marRight w:val="0"/>
          <w:marTop w:val="0"/>
          <w:marBottom w:val="0"/>
          <w:divBdr>
            <w:top w:val="none" w:sz="0" w:space="0" w:color="auto"/>
            <w:left w:val="none" w:sz="0" w:space="0" w:color="auto"/>
            <w:bottom w:val="none" w:sz="0" w:space="0" w:color="auto"/>
            <w:right w:val="none" w:sz="0" w:space="0" w:color="auto"/>
          </w:divBdr>
        </w:div>
        <w:div w:id="725377282">
          <w:marLeft w:val="480"/>
          <w:marRight w:val="0"/>
          <w:marTop w:val="0"/>
          <w:marBottom w:val="0"/>
          <w:divBdr>
            <w:top w:val="none" w:sz="0" w:space="0" w:color="auto"/>
            <w:left w:val="none" w:sz="0" w:space="0" w:color="auto"/>
            <w:bottom w:val="none" w:sz="0" w:space="0" w:color="auto"/>
            <w:right w:val="none" w:sz="0" w:space="0" w:color="auto"/>
          </w:divBdr>
        </w:div>
        <w:div w:id="506016587">
          <w:marLeft w:val="480"/>
          <w:marRight w:val="0"/>
          <w:marTop w:val="0"/>
          <w:marBottom w:val="0"/>
          <w:divBdr>
            <w:top w:val="none" w:sz="0" w:space="0" w:color="auto"/>
            <w:left w:val="none" w:sz="0" w:space="0" w:color="auto"/>
            <w:bottom w:val="none" w:sz="0" w:space="0" w:color="auto"/>
            <w:right w:val="none" w:sz="0" w:space="0" w:color="auto"/>
          </w:divBdr>
        </w:div>
        <w:div w:id="1420758262">
          <w:marLeft w:val="480"/>
          <w:marRight w:val="0"/>
          <w:marTop w:val="0"/>
          <w:marBottom w:val="0"/>
          <w:divBdr>
            <w:top w:val="none" w:sz="0" w:space="0" w:color="auto"/>
            <w:left w:val="none" w:sz="0" w:space="0" w:color="auto"/>
            <w:bottom w:val="none" w:sz="0" w:space="0" w:color="auto"/>
            <w:right w:val="none" w:sz="0" w:space="0" w:color="auto"/>
          </w:divBdr>
        </w:div>
        <w:div w:id="1038234881">
          <w:marLeft w:val="480"/>
          <w:marRight w:val="0"/>
          <w:marTop w:val="0"/>
          <w:marBottom w:val="0"/>
          <w:divBdr>
            <w:top w:val="none" w:sz="0" w:space="0" w:color="auto"/>
            <w:left w:val="none" w:sz="0" w:space="0" w:color="auto"/>
            <w:bottom w:val="none" w:sz="0" w:space="0" w:color="auto"/>
            <w:right w:val="none" w:sz="0" w:space="0" w:color="auto"/>
          </w:divBdr>
        </w:div>
        <w:div w:id="302200117">
          <w:marLeft w:val="480"/>
          <w:marRight w:val="0"/>
          <w:marTop w:val="0"/>
          <w:marBottom w:val="0"/>
          <w:divBdr>
            <w:top w:val="none" w:sz="0" w:space="0" w:color="auto"/>
            <w:left w:val="none" w:sz="0" w:space="0" w:color="auto"/>
            <w:bottom w:val="none" w:sz="0" w:space="0" w:color="auto"/>
            <w:right w:val="none" w:sz="0" w:space="0" w:color="auto"/>
          </w:divBdr>
        </w:div>
        <w:div w:id="995063172">
          <w:marLeft w:val="480"/>
          <w:marRight w:val="0"/>
          <w:marTop w:val="0"/>
          <w:marBottom w:val="0"/>
          <w:divBdr>
            <w:top w:val="none" w:sz="0" w:space="0" w:color="auto"/>
            <w:left w:val="none" w:sz="0" w:space="0" w:color="auto"/>
            <w:bottom w:val="none" w:sz="0" w:space="0" w:color="auto"/>
            <w:right w:val="none" w:sz="0" w:space="0" w:color="auto"/>
          </w:divBdr>
        </w:div>
        <w:div w:id="1815482207">
          <w:marLeft w:val="480"/>
          <w:marRight w:val="0"/>
          <w:marTop w:val="0"/>
          <w:marBottom w:val="0"/>
          <w:divBdr>
            <w:top w:val="none" w:sz="0" w:space="0" w:color="auto"/>
            <w:left w:val="none" w:sz="0" w:space="0" w:color="auto"/>
            <w:bottom w:val="none" w:sz="0" w:space="0" w:color="auto"/>
            <w:right w:val="none" w:sz="0" w:space="0" w:color="auto"/>
          </w:divBdr>
        </w:div>
        <w:div w:id="897593852">
          <w:marLeft w:val="480"/>
          <w:marRight w:val="0"/>
          <w:marTop w:val="0"/>
          <w:marBottom w:val="0"/>
          <w:divBdr>
            <w:top w:val="none" w:sz="0" w:space="0" w:color="auto"/>
            <w:left w:val="none" w:sz="0" w:space="0" w:color="auto"/>
            <w:bottom w:val="none" w:sz="0" w:space="0" w:color="auto"/>
            <w:right w:val="none" w:sz="0" w:space="0" w:color="auto"/>
          </w:divBdr>
        </w:div>
        <w:div w:id="348870626">
          <w:marLeft w:val="480"/>
          <w:marRight w:val="0"/>
          <w:marTop w:val="0"/>
          <w:marBottom w:val="0"/>
          <w:divBdr>
            <w:top w:val="none" w:sz="0" w:space="0" w:color="auto"/>
            <w:left w:val="none" w:sz="0" w:space="0" w:color="auto"/>
            <w:bottom w:val="none" w:sz="0" w:space="0" w:color="auto"/>
            <w:right w:val="none" w:sz="0" w:space="0" w:color="auto"/>
          </w:divBdr>
        </w:div>
        <w:div w:id="424809365">
          <w:marLeft w:val="480"/>
          <w:marRight w:val="0"/>
          <w:marTop w:val="0"/>
          <w:marBottom w:val="0"/>
          <w:divBdr>
            <w:top w:val="none" w:sz="0" w:space="0" w:color="auto"/>
            <w:left w:val="none" w:sz="0" w:space="0" w:color="auto"/>
            <w:bottom w:val="none" w:sz="0" w:space="0" w:color="auto"/>
            <w:right w:val="none" w:sz="0" w:space="0" w:color="auto"/>
          </w:divBdr>
        </w:div>
        <w:div w:id="1100182389">
          <w:marLeft w:val="480"/>
          <w:marRight w:val="0"/>
          <w:marTop w:val="0"/>
          <w:marBottom w:val="0"/>
          <w:divBdr>
            <w:top w:val="none" w:sz="0" w:space="0" w:color="auto"/>
            <w:left w:val="none" w:sz="0" w:space="0" w:color="auto"/>
            <w:bottom w:val="none" w:sz="0" w:space="0" w:color="auto"/>
            <w:right w:val="none" w:sz="0" w:space="0" w:color="auto"/>
          </w:divBdr>
        </w:div>
        <w:div w:id="1883202675">
          <w:marLeft w:val="480"/>
          <w:marRight w:val="0"/>
          <w:marTop w:val="0"/>
          <w:marBottom w:val="0"/>
          <w:divBdr>
            <w:top w:val="none" w:sz="0" w:space="0" w:color="auto"/>
            <w:left w:val="none" w:sz="0" w:space="0" w:color="auto"/>
            <w:bottom w:val="none" w:sz="0" w:space="0" w:color="auto"/>
            <w:right w:val="none" w:sz="0" w:space="0" w:color="auto"/>
          </w:divBdr>
        </w:div>
        <w:div w:id="728382166">
          <w:marLeft w:val="480"/>
          <w:marRight w:val="0"/>
          <w:marTop w:val="0"/>
          <w:marBottom w:val="0"/>
          <w:divBdr>
            <w:top w:val="none" w:sz="0" w:space="0" w:color="auto"/>
            <w:left w:val="none" w:sz="0" w:space="0" w:color="auto"/>
            <w:bottom w:val="none" w:sz="0" w:space="0" w:color="auto"/>
            <w:right w:val="none" w:sz="0" w:space="0" w:color="auto"/>
          </w:divBdr>
        </w:div>
        <w:div w:id="1279532817">
          <w:marLeft w:val="480"/>
          <w:marRight w:val="0"/>
          <w:marTop w:val="0"/>
          <w:marBottom w:val="0"/>
          <w:divBdr>
            <w:top w:val="none" w:sz="0" w:space="0" w:color="auto"/>
            <w:left w:val="none" w:sz="0" w:space="0" w:color="auto"/>
            <w:bottom w:val="none" w:sz="0" w:space="0" w:color="auto"/>
            <w:right w:val="none" w:sz="0" w:space="0" w:color="auto"/>
          </w:divBdr>
        </w:div>
        <w:div w:id="1728409011">
          <w:marLeft w:val="480"/>
          <w:marRight w:val="0"/>
          <w:marTop w:val="0"/>
          <w:marBottom w:val="0"/>
          <w:divBdr>
            <w:top w:val="none" w:sz="0" w:space="0" w:color="auto"/>
            <w:left w:val="none" w:sz="0" w:space="0" w:color="auto"/>
            <w:bottom w:val="none" w:sz="0" w:space="0" w:color="auto"/>
            <w:right w:val="none" w:sz="0" w:space="0" w:color="auto"/>
          </w:divBdr>
        </w:div>
        <w:div w:id="352272721">
          <w:marLeft w:val="480"/>
          <w:marRight w:val="0"/>
          <w:marTop w:val="0"/>
          <w:marBottom w:val="0"/>
          <w:divBdr>
            <w:top w:val="none" w:sz="0" w:space="0" w:color="auto"/>
            <w:left w:val="none" w:sz="0" w:space="0" w:color="auto"/>
            <w:bottom w:val="none" w:sz="0" w:space="0" w:color="auto"/>
            <w:right w:val="none" w:sz="0" w:space="0" w:color="auto"/>
          </w:divBdr>
        </w:div>
        <w:div w:id="1649823354">
          <w:marLeft w:val="480"/>
          <w:marRight w:val="0"/>
          <w:marTop w:val="0"/>
          <w:marBottom w:val="0"/>
          <w:divBdr>
            <w:top w:val="none" w:sz="0" w:space="0" w:color="auto"/>
            <w:left w:val="none" w:sz="0" w:space="0" w:color="auto"/>
            <w:bottom w:val="none" w:sz="0" w:space="0" w:color="auto"/>
            <w:right w:val="none" w:sz="0" w:space="0" w:color="auto"/>
          </w:divBdr>
        </w:div>
        <w:div w:id="770904563">
          <w:marLeft w:val="480"/>
          <w:marRight w:val="0"/>
          <w:marTop w:val="0"/>
          <w:marBottom w:val="0"/>
          <w:divBdr>
            <w:top w:val="none" w:sz="0" w:space="0" w:color="auto"/>
            <w:left w:val="none" w:sz="0" w:space="0" w:color="auto"/>
            <w:bottom w:val="none" w:sz="0" w:space="0" w:color="auto"/>
            <w:right w:val="none" w:sz="0" w:space="0" w:color="auto"/>
          </w:divBdr>
        </w:div>
        <w:div w:id="346097177">
          <w:marLeft w:val="480"/>
          <w:marRight w:val="0"/>
          <w:marTop w:val="0"/>
          <w:marBottom w:val="0"/>
          <w:divBdr>
            <w:top w:val="none" w:sz="0" w:space="0" w:color="auto"/>
            <w:left w:val="none" w:sz="0" w:space="0" w:color="auto"/>
            <w:bottom w:val="none" w:sz="0" w:space="0" w:color="auto"/>
            <w:right w:val="none" w:sz="0" w:space="0" w:color="auto"/>
          </w:divBdr>
        </w:div>
        <w:div w:id="94716892">
          <w:marLeft w:val="480"/>
          <w:marRight w:val="0"/>
          <w:marTop w:val="0"/>
          <w:marBottom w:val="0"/>
          <w:divBdr>
            <w:top w:val="none" w:sz="0" w:space="0" w:color="auto"/>
            <w:left w:val="none" w:sz="0" w:space="0" w:color="auto"/>
            <w:bottom w:val="none" w:sz="0" w:space="0" w:color="auto"/>
            <w:right w:val="none" w:sz="0" w:space="0" w:color="auto"/>
          </w:divBdr>
        </w:div>
        <w:div w:id="2005089392">
          <w:marLeft w:val="480"/>
          <w:marRight w:val="0"/>
          <w:marTop w:val="0"/>
          <w:marBottom w:val="0"/>
          <w:divBdr>
            <w:top w:val="none" w:sz="0" w:space="0" w:color="auto"/>
            <w:left w:val="none" w:sz="0" w:space="0" w:color="auto"/>
            <w:bottom w:val="none" w:sz="0" w:space="0" w:color="auto"/>
            <w:right w:val="none" w:sz="0" w:space="0" w:color="auto"/>
          </w:divBdr>
        </w:div>
        <w:div w:id="538932941">
          <w:marLeft w:val="480"/>
          <w:marRight w:val="0"/>
          <w:marTop w:val="0"/>
          <w:marBottom w:val="0"/>
          <w:divBdr>
            <w:top w:val="none" w:sz="0" w:space="0" w:color="auto"/>
            <w:left w:val="none" w:sz="0" w:space="0" w:color="auto"/>
            <w:bottom w:val="none" w:sz="0" w:space="0" w:color="auto"/>
            <w:right w:val="none" w:sz="0" w:space="0" w:color="auto"/>
          </w:divBdr>
        </w:div>
        <w:div w:id="914775883">
          <w:marLeft w:val="480"/>
          <w:marRight w:val="0"/>
          <w:marTop w:val="0"/>
          <w:marBottom w:val="0"/>
          <w:divBdr>
            <w:top w:val="none" w:sz="0" w:space="0" w:color="auto"/>
            <w:left w:val="none" w:sz="0" w:space="0" w:color="auto"/>
            <w:bottom w:val="none" w:sz="0" w:space="0" w:color="auto"/>
            <w:right w:val="none" w:sz="0" w:space="0" w:color="auto"/>
          </w:divBdr>
        </w:div>
        <w:div w:id="1724060336">
          <w:marLeft w:val="480"/>
          <w:marRight w:val="0"/>
          <w:marTop w:val="0"/>
          <w:marBottom w:val="0"/>
          <w:divBdr>
            <w:top w:val="none" w:sz="0" w:space="0" w:color="auto"/>
            <w:left w:val="none" w:sz="0" w:space="0" w:color="auto"/>
            <w:bottom w:val="none" w:sz="0" w:space="0" w:color="auto"/>
            <w:right w:val="none" w:sz="0" w:space="0" w:color="auto"/>
          </w:divBdr>
        </w:div>
        <w:div w:id="1906913072">
          <w:marLeft w:val="480"/>
          <w:marRight w:val="0"/>
          <w:marTop w:val="0"/>
          <w:marBottom w:val="0"/>
          <w:divBdr>
            <w:top w:val="none" w:sz="0" w:space="0" w:color="auto"/>
            <w:left w:val="none" w:sz="0" w:space="0" w:color="auto"/>
            <w:bottom w:val="none" w:sz="0" w:space="0" w:color="auto"/>
            <w:right w:val="none" w:sz="0" w:space="0" w:color="auto"/>
          </w:divBdr>
        </w:div>
        <w:div w:id="1688679160">
          <w:marLeft w:val="480"/>
          <w:marRight w:val="0"/>
          <w:marTop w:val="0"/>
          <w:marBottom w:val="0"/>
          <w:divBdr>
            <w:top w:val="none" w:sz="0" w:space="0" w:color="auto"/>
            <w:left w:val="none" w:sz="0" w:space="0" w:color="auto"/>
            <w:bottom w:val="none" w:sz="0" w:space="0" w:color="auto"/>
            <w:right w:val="none" w:sz="0" w:space="0" w:color="auto"/>
          </w:divBdr>
        </w:div>
        <w:div w:id="2084329067">
          <w:marLeft w:val="480"/>
          <w:marRight w:val="0"/>
          <w:marTop w:val="0"/>
          <w:marBottom w:val="0"/>
          <w:divBdr>
            <w:top w:val="none" w:sz="0" w:space="0" w:color="auto"/>
            <w:left w:val="none" w:sz="0" w:space="0" w:color="auto"/>
            <w:bottom w:val="none" w:sz="0" w:space="0" w:color="auto"/>
            <w:right w:val="none" w:sz="0" w:space="0" w:color="auto"/>
          </w:divBdr>
        </w:div>
        <w:div w:id="2011133344">
          <w:marLeft w:val="480"/>
          <w:marRight w:val="0"/>
          <w:marTop w:val="0"/>
          <w:marBottom w:val="0"/>
          <w:divBdr>
            <w:top w:val="none" w:sz="0" w:space="0" w:color="auto"/>
            <w:left w:val="none" w:sz="0" w:space="0" w:color="auto"/>
            <w:bottom w:val="none" w:sz="0" w:space="0" w:color="auto"/>
            <w:right w:val="none" w:sz="0" w:space="0" w:color="auto"/>
          </w:divBdr>
        </w:div>
        <w:div w:id="616763820">
          <w:marLeft w:val="480"/>
          <w:marRight w:val="0"/>
          <w:marTop w:val="0"/>
          <w:marBottom w:val="0"/>
          <w:divBdr>
            <w:top w:val="none" w:sz="0" w:space="0" w:color="auto"/>
            <w:left w:val="none" w:sz="0" w:space="0" w:color="auto"/>
            <w:bottom w:val="none" w:sz="0" w:space="0" w:color="auto"/>
            <w:right w:val="none" w:sz="0" w:space="0" w:color="auto"/>
          </w:divBdr>
        </w:div>
        <w:div w:id="158228408">
          <w:marLeft w:val="480"/>
          <w:marRight w:val="0"/>
          <w:marTop w:val="0"/>
          <w:marBottom w:val="0"/>
          <w:divBdr>
            <w:top w:val="none" w:sz="0" w:space="0" w:color="auto"/>
            <w:left w:val="none" w:sz="0" w:space="0" w:color="auto"/>
            <w:bottom w:val="none" w:sz="0" w:space="0" w:color="auto"/>
            <w:right w:val="none" w:sz="0" w:space="0" w:color="auto"/>
          </w:divBdr>
        </w:div>
        <w:div w:id="1107892573">
          <w:marLeft w:val="480"/>
          <w:marRight w:val="0"/>
          <w:marTop w:val="0"/>
          <w:marBottom w:val="0"/>
          <w:divBdr>
            <w:top w:val="none" w:sz="0" w:space="0" w:color="auto"/>
            <w:left w:val="none" w:sz="0" w:space="0" w:color="auto"/>
            <w:bottom w:val="none" w:sz="0" w:space="0" w:color="auto"/>
            <w:right w:val="none" w:sz="0" w:space="0" w:color="auto"/>
          </w:divBdr>
        </w:div>
        <w:div w:id="459349087">
          <w:marLeft w:val="480"/>
          <w:marRight w:val="0"/>
          <w:marTop w:val="0"/>
          <w:marBottom w:val="0"/>
          <w:divBdr>
            <w:top w:val="none" w:sz="0" w:space="0" w:color="auto"/>
            <w:left w:val="none" w:sz="0" w:space="0" w:color="auto"/>
            <w:bottom w:val="none" w:sz="0" w:space="0" w:color="auto"/>
            <w:right w:val="none" w:sz="0" w:space="0" w:color="auto"/>
          </w:divBdr>
        </w:div>
        <w:div w:id="2046443638">
          <w:marLeft w:val="480"/>
          <w:marRight w:val="0"/>
          <w:marTop w:val="0"/>
          <w:marBottom w:val="0"/>
          <w:divBdr>
            <w:top w:val="none" w:sz="0" w:space="0" w:color="auto"/>
            <w:left w:val="none" w:sz="0" w:space="0" w:color="auto"/>
            <w:bottom w:val="none" w:sz="0" w:space="0" w:color="auto"/>
            <w:right w:val="none" w:sz="0" w:space="0" w:color="auto"/>
          </w:divBdr>
        </w:div>
        <w:div w:id="159545676">
          <w:marLeft w:val="480"/>
          <w:marRight w:val="0"/>
          <w:marTop w:val="0"/>
          <w:marBottom w:val="0"/>
          <w:divBdr>
            <w:top w:val="none" w:sz="0" w:space="0" w:color="auto"/>
            <w:left w:val="none" w:sz="0" w:space="0" w:color="auto"/>
            <w:bottom w:val="none" w:sz="0" w:space="0" w:color="auto"/>
            <w:right w:val="none" w:sz="0" w:space="0" w:color="auto"/>
          </w:divBdr>
        </w:div>
        <w:div w:id="109470246">
          <w:marLeft w:val="480"/>
          <w:marRight w:val="0"/>
          <w:marTop w:val="0"/>
          <w:marBottom w:val="0"/>
          <w:divBdr>
            <w:top w:val="none" w:sz="0" w:space="0" w:color="auto"/>
            <w:left w:val="none" w:sz="0" w:space="0" w:color="auto"/>
            <w:bottom w:val="none" w:sz="0" w:space="0" w:color="auto"/>
            <w:right w:val="none" w:sz="0" w:space="0" w:color="auto"/>
          </w:divBdr>
        </w:div>
        <w:div w:id="1939868092">
          <w:marLeft w:val="480"/>
          <w:marRight w:val="0"/>
          <w:marTop w:val="0"/>
          <w:marBottom w:val="0"/>
          <w:divBdr>
            <w:top w:val="none" w:sz="0" w:space="0" w:color="auto"/>
            <w:left w:val="none" w:sz="0" w:space="0" w:color="auto"/>
            <w:bottom w:val="none" w:sz="0" w:space="0" w:color="auto"/>
            <w:right w:val="none" w:sz="0" w:space="0" w:color="auto"/>
          </w:divBdr>
        </w:div>
        <w:div w:id="1813643468">
          <w:marLeft w:val="480"/>
          <w:marRight w:val="0"/>
          <w:marTop w:val="0"/>
          <w:marBottom w:val="0"/>
          <w:divBdr>
            <w:top w:val="none" w:sz="0" w:space="0" w:color="auto"/>
            <w:left w:val="none" w:sz="0" w:space="0" w:color="auto"/>
            <w:bottom w:val="none" w:sz="0" w:space="0" w:color="auto"/>
            <w:right w:val="none" w:sz="0" w:space="0" w:color="auto"/>
          </w:divBdr>
        </w:div>
        <w:div w:id="198662705">
          <w:marLeft w:val="480"/>
          <w:marRight w:val="0"/>
          <w:marTop w:val="0"/>
          <w:marBottom w:val="0"/>
          <w:divBdr>
            <w:top w:val="none" w:sz="0" w:space="0" w:color="auto"/>
            <w:left w:val="none" w:sz="0" w:space="0" w:color="auto"/>
            <w:bottom w:val="none" w:sz="0" w:space="0" w:color="auto"/>
            <w:right w:val="none" w:sz="0" w:space="0" w:color="auto"/>
          </w:divBdr>
        </w:div>
        <w:div w:id="612712669">
          <w:marLeft w:val="480"/>
          <w:marRight w:val="0"/>
          <w:marTop w:val="0"/>
          <w:marBottom w:val="0"/>
          <w:divBdr>
            <w:top w:val="none" w:sz="0" w:space="0" w:color="auto"/>
            <w:left w:val="none" w:sz="0" w:space="0" w:color="auto"/>
            <w:bottom w:val="none" w:sz="0" w:space="0" w:color="auto"/>
            <w:right w:val="none" w:sz="0" w:space="0" w:color="auto"/>
          </w:divBdr>
        </w:div>
      </w:divsChild>
    </w:div>
    <w:div w:id="1900240655">
      <w:bodyDiv w:val="1"/>
      <w:marLeft w:val="0"/>
      <w:marRight w:val="0"/>
      <w:marTop w:val="0"/>
      <w:marBottom w:val="0"/>
      <w:divBdr>
        <w:top w:val="none" w:sz="0" w:space="0" w:color="auto"/>
        <w:left w:val="none" w:sz="0" w:space="0" w:color="auto"/>
        <w:bottom w:val="none" w:sz="0" w:space="0" w:color="auto"/>
        <w:right w:val="none" w:sz="0" w:space="0" w:color="auto"/>
      </w:divBdr>
    </w:div>
    <w:div w:id="1907109467">
      <w:bodyDiv w:val="1"/>
      <w:marLeft w:val="0"/>
      <w:marRight w:val="0"/>
      <w:marTop w:val="0"/>
      <w:marBottom w:val="0"/>
      <w:divBdr>
        <w:top w:val="none" w:sz="0" w:space="0" w:color="auto"/>
        <w:left w:val="none" w:sz="0" w:space="0" w:color="auto"/>
        <w:bottom w:val="none" w:sz="0" w:space="0" w:color="auto"/>
        <w:right w:val="none" w:sz="0" w:space="0" w:color="auto"/>
      </w:divBdr>
    </w:div>
    <w:div w:id="1908881384">
      <w:bodyDiv w:val="1"/>
      <w:marLeft w:val="0"/>
      <w:marRight w:val="0"/>
      <w:marTop w:val="0"/>
      <w:marBottom w:val="0"/>
      <w:divBdr>
        <w:top w:val="none" w:sz="0" w:space="0" w:color="auto"/>
        <w:left w:val="none" w:sz="0" w:space="0" w:color="auto"/>
        <w:bottom w:val="none" w:sz="0" w:space="0" w:color="auto"/>
        <w:right w:val="none" w:sz="0" w:space="0" w:color="auto"/>
      </w:divBdr>
    </w:div>
    <w:div w:id="1909218387">
      <w:bodyDiv w:val="1"/>
      <w:marLeft w:val="0"/>
      <w:marRight w:val="0"/>
      <w:marTop w:val="0"/>
      <w:marBottom w:val="0"/>
      <w:divBdr>
        <w:top w:val="none" w:sz="0" w:space="0" w:color="auto"/>
        <w:left w:val="none" w:sz="0" w:space="0" w:color="auto"/>
        <w:bottom w:val="none" w:sz="0" w:space="0" w:color="auto"/>
        <w:right w:val="none" w:sz="0" w:space="0" w:color="auto"/>
      </w:divBdr>
    </w:div>
    <w:div w:id="1915814110">
      <w:bodyDiv w:val="1"/>
      <w:marLeft w:val="0"/>
      <w:marRight w:val="0"/>
      <w:marTop w:val="0"/>
      <w:marBottom w:val="0"/>
      <w:divBdr>
        <w:top w:val="none" w:sz="0" w:space="0" w:color="auto"/>
        <w:left w:val="none" w:sz="0" w:space="0" w:color="auto"/>
        <w:bottom w:val="none" w:sz="0" w:space="0" w:color="auto"/>
        <w:right w:val="none" w:sz="0" w:space="0" w:color="auto"/>
      </w:divBdr>
    </w:div>
    <w:div w:id="1916695303">
      <w:bodyDiv w:val="1"/>
      <w:marLeft w:val="0"/>
      <w:marRight w:val="0"/>
      <w:marTop w:val="0"/>
      <w:marBottom w:val="0"/>
      <w:divBdr>
        <w:top w:val="none" w:sz="0" w:space="0" w:color="auto"/>
        <w:left w:val="none" w:sz="0" w:space="0" w:color="auto"/>
        <w:bottom w:val="none" w:sz="0" w:space="0" w:color="auto"/>
        <w:right w:val="none" w:sz="0" w:space="0" w:color="auto"/>
      </w:divBdr>
    </w:div>
    <w:div w:id="1917933826">
      <w:bodyDiv w:val="1"/>
      <w:marLeft w:val="0"/>
      <w:marRight w:val="0"/>
      <w:marTop w:val="0"/>
      <w:marBottom w:val="0"/>
      <w:divBdr>
        <w:top w:val="none" w:sz="0" w:space="0" w:color="auto"/>
        <w:left w:val="none" w:sz="0" w:space="0" w:color="auto"/>
        <w:bottom w:val="none" w:sz="0" w:space="0" w:color="auto"/>
        <w:right w:val="none" w:sz="0" w:space="0" w:color="auto"/>
      </w:divBdr>
    </w:div>
    <w:div w:id="1918977309">
      <w:bodyDiv w:val="1"/>
      <w:marLeft w:val="0"/>
      <w:marRight w:val="0"/>
      <w:marTop w:val="0"/>
      <w:marBottom w:val="0"/>
      <w:divBdr>
        <w:top w:val="none" w:sz="0" w:space="0" w:color="auto"/>
        <w:left w:val="none" w:sz="0" w:space="0" w:color="auto"/>
        <w:bottom w:val="none" w:sz="0" w:space="0" w:color="auto"/>
        <w:right w:val="none" w:sz="0" w:space="0" w:color="auto"/>
      </w:divBdr>
    </w:div>
    <w:div w:id="1920164870">
      <w:bodyDiv w:val="1"/>
      <w:marLeft w:val="0"/>
      <w:marRight w:val="0"/>
      <w:marTop w:val="0"/>
      <w:marBottom w:val="0"/>
      <w:divBdr>
        <w:top w:val="none" w:sz="0" w:space="0" w:color="auto"/>
        <w:left w:val="none" w:sz="0" w:space="0" w:color="auto"/>
        <w:bottom w:val="none" w:sz="0" w:space="0" w:color="auto"/>
        <w:right w:val="none" w:sz="0" w:space="0" w:color="auto"/>
      </w:divBdr>
    </w:div>
    <w:div w:id="1920285074">
      <w:bodyDiv w:val="1"/>
      <w:marLeft w:val="0"/>
      <w:marRight w:val="0"/>
      <w:marTop w:val="0"/>
      <w:marBottom w:val="0"/>
      <w:divBdr>
        <w:top w:val="none" w:sz="0" w:space="0" w:color="auto"/>
        <w:left w:val="none" w:sz="0" w:space="0" w:color="auto"/>
        <w:bottom w:val="none" w:sz="0" w:space="0" w:color="auto"/>
        <w:right w:val="none" w:sz="0" w:space="0" w:color="auto"/>
      </w:divBdr>
    </w:div>
    <w:div w:id="1921452112">
      <w:bodyDiv w:val="1"/>
      <w:marLeft w:val="0"/>
      <w:marRight w:val="0"/>
      <w:marTop w:val="0"/>
      <w:marBottom w:val="0"/>
      <w:divBdr>
        <w:top w:val="none" w:sz="0" w:space="0" w:color="auto"/>
        <w:left w:val="none" w:sz="0" w:space="0" w:color="auto"/>
        <w:bottom w:val="none" w:sz="0" w:space="0" w:color="auto"/>
        <w:right w:val="none" w:sz="0" w:space="0" w:color="auto"/>
      </w:divBdr>
    </w:div>
    <w:div w:id="1922250983">
      <w:bodyDiv w:val="1"/>
      <w:marLeft w:val="0"/>
      <w:marRight w:val="0"/>
      <w:marTop w:val="0"/>
      <w:marBottom w:val="0"/>
      <w:divBdr>
        <w:top w:val="none" w:sz="0" w:space="0" w:color="auto"/>
        <w:left w:val="none" w:sz="0" w:space="0" w:color="auto"/>
        <w:bottom w:val="none" w:sz="0" w:space="0" w:color="auto"/>
        <w:right w:val="none" w:sz="0" w:space="0" w:color="auto"/>
      </w:divBdr>
    </w:div>
    <w:div w:id="1922252106">
      <w:bodyDiv w:val="1"/>
      <w:marLeft w:val="0"/>
      <w:marRight w:val="0"/>
      <w:marTop w:val="0"/>
      <w:marBottom w:val="0"/>
      <w:divBdr>
        <w:top w:val="none" w:sz="0" w:space="0" w:color="auto"/>
        <w:left w:val="none" w:sz="0" w:space="0" w:color="auto"/>
        <w:bottom w:val="none" w:sz="0" w:space="0" w:color="auto"/>
        <w:right w:val="none" w:sz="0" w:space="0" w:color="auto"/>
      </w:divBdr>
    </w:div>
    <w:div w:id="1928414877">
      <w:bodyDiv w:val="1"/>
      <w:marLeft w:val="0"/>
      <w:marRight w:val="0"/>
      <w:marTop w:val="0"/>
      <w:marBottom w:val="0"/>
      <w:divBdr>
        <w:top w:val="none" w:sz="0" w:space="0" w:color="auto"/>
        <w:left w:val="none" w:sz="0" w:space="0" w:color="auto"/>
        <w:bottom w:val="none" w:sz="0" w:space="0" w:color="auto"/>
        <w:right w:val="none" w:sz="0" w:space="0" w:color="auto"/>
      </w:divBdr>
    </w:div>
    <w:div w:id="1929340970">
      <w:bodyDiv w:val="1"/>
      <w:marLeft w:val="0"/>
      <w:marRight w:val="0"/>
      <w:marTop w:val="0"/>
      <w:marBottom w:val="0"/>
      <w:divBdr>
        <w:top w:val="none" w:sz="0" w:space="0" w:color="auto"/>
        <w:left w:val="none" w:sz="0" w:space="0" w:color="auto"/>
        <w:bottom w:val="none" w:sz="0" w:space="0" w:color="auto"/>
        <w:right w:val="none" w:sz="0" w:space="0" w:color="auto"/>
      </w:divBdr>
      <w:divsChild>
        <w:div w:id="1158614298">
          <w:marLeft w:val="480"/>
          <w:marRight w:val="0"/>
          <w:marTop w:val="0"/>
          <w:marBottom w:val="0"/>
          <w:divBdr>
            <w:top w:val="none" w:sz="0" w:space="0" w:color="auto"/>
            <w:left w:val="none" w:sz="0" w:space="0" w:color="auto"/>
            <w:bottom w:val="none" w:sz="0" w:space="0" w:color="auto"/>
            <w:right w:val="none" w:sz="0" w:space="0" w:color="auto"/>
          </w:divBdr>
        </w:div>
        <w:div w:id="850334479">
          <w:marLeft w:val="480"/>
          <w:marRight w:val="0"/>
          <w:marTop w:val="0"/>
          <w:marBottom w:val="0"/>
          <w:divBdr>
            <w:top w:val="none" w:sz="0" w:space="0" w:color="auto"/>
            <w:left w:val="none" w:sz="0" w:space="0" w:color="auto"/>
            <w:bottom w:val="none" w:sz="0" w:space="0" w:color="auto"/>
            <w:right w:val="none" w:sz="0" w:space="0" w:color="auto"/>
          </w:divBdr>
        </w:div>
        <w:div w:id="828211055">
          <w:marLeft w:val="480"/>
          <w:marRight w:val="0"/>
          <w:marTop w:val="0"/>
          <w:marBottom w:val="0"/>
          <w:divBdr>
            <w:top w:val="none" w:sz="0" w:space="0" w:color="auto"/>
            <w:left w:val="none" w:sz="0" w:space="0" w:color="auto"/>
            <w:bottom w:val="none" w:sz="0" w:space="0" w:color="auto"/>
            <w:right w:val="none" w:sz="0" w:space="0" w:color="auto"/>
          </w:divBdr>
        </w:div>
        <w:div w:id="1885829101">
          <w:marLeft w:val="480"/>
          <w:marRight w:val="0"/>
          <w:marTop w:val="0"/>
          <w:marBottom w:val="0"/>
          <w:divBdr>
            <w:top w:val="none" w:sz="0" w:space="0" w:color="auto"/>
            <w:left w:val="none" w:sz="0" w:space="0" w:color="auto"/>
            <w:bottom w:val="none" w:sz="0" w:space="0" w:color="auto"/>
            <w:right w:val="none" w:sz="0" w:space="0" w:color="auto"/>
          </w:divBdr>
        </w:div>
        <w:div w:id="1730767846">
          <w:marLeft w:val="480"/>
          <w:marRight w:val="0"/>
          <w:marTop w:val="0"/>
          <w:marBottom w:val="0"/>
          <w:divBdr>
            <w:top w:val="none" w:sz="0" w:space="0" w:color="auto"/>
            <w:left w:val="none" w:sz="0" w:space="0" w:color="auto"/>
            <w:bottom w:val="none" w:sz="0" w:space="0" w:color="auto"/>
            <w:right w:val="none" w:sz="0" w:space="0" w:color="auto"/>
          </w:divBdr>
        </w:div>
        <w:div w:id="177083292">
          <w:marLeft w:val="480"/>
          <w:marRight w:val="0"/>
          <w:marTop w:val="0"/>
          <w:marBottom w:val="0"/>
          <w:divBdr>
            <w:top w:val="none" w:sz="0" w:space="0" w:color="auto"/>
            <w:left w:val="none" w:sz="0" w:space="0" w:color="auto"/>
            <w:bottom w:val="none" w:sz="0" w:space="0" w:color="auto"/>
            <w:right w:val="none" w:sz="0" w:space="0" w:color="auto"/>
          </w:divBdr>
        </w:div>
        <w:div w:id="1258639634">
          <w:marLeft w:val="480"/>
          <w:marRight w:val="0"/>
          <w:marTop w:val="0"/>
          <w:marBottom w:val="0"/>
          <w:divBdr>
            <w:top w:val="none" w:sz="0" w:space="0" w:color="auto"/>
            <w:left w:val="none" w:sz="0" w:space="0" w:color="auto"/>
            <w:bottom w:val="none" w:sz="0" w:space="0" w:color="auto"/>
            <w:right w:val="none" w:sz="0" w:space="0" w:color="auto"/>
          </w:divBdr>
        </w:div>
        <w:div w:id="1365057785">
          <w:marLeft w:val="480"/>
          <w:marRight w:val="0"/>
          <w:marTop w:val="0"/>
          <w:marBottom w:val="0"/>
          <w:divBdr>
            <w:top w:val="none" w:sz="0" w:space="0" w:color="auto"/>
            <w:left w:val="none" w:sz="0" w:space="0" w:color="auto"/>
            <w:bottom w:val="none" w:sz="0" w:space="0" w:color="auto"/>
            <w:right w:val="none" w:sz="0" w:space="0" w:color="auto"/>
          </w:divBdr>
        </w:div>
        <w:div w:id="247353559">
          <w:marLeft w:val="480"/>
          <w:marRight w:val="0"/>
          <w:marTop w:val="0"/>
          <w:marBottom w:val="0"/>
          <w:divBdr>
            <w:top w:val="none" w:sz="0" w:space="0" w:color="auto"/>
            <w:left w:val="none" w:sz="0" w:space="0" w:color="auto"/>
            <w:bottom w:val="none" w:sz="0" w:space="0" w:color="auto"/>
            <w:right w:val="none" w:sz="0" w:space="0" w:color="auto"/>
          </w:divBdr>
        </w:div>
        <w:div w:id="1901398343">
          <w:marLeft w:val="480"/>
          <w:marRight w:val="0"/>
          <w:marTop w:val="0"/>
          <w:marBottom w:val="0"/>
          <w:divBdr>
            <w:top w:val="none" w:sz="0" w:space="0" w:color="auto"/>
            <w:left w:val="none" w:sz="0" w:space="0" w:color="auto"/>
            <w:bottom w:val="none" w:sz="0" w:space="0" w:color="auto"/>
            <w:right w:val="none" w:sz="0" w:space="0" w:color="auto"/>
          </w:divBdr>
        </w:div>
        <w:div w:id="2028866617">
          <w:marLeft w:val="480"/>
          <w:marRight w:val="0"/>
          <w:marTop w:val="0"/>
          <w:marBottom w:val="0"/>
          <w:divBdr>
            <w:top w:val="none" w:sz="0" w:space="0" w:color="auto"/>
            <w:left w:val="none" w:sz="0" w:space="0" w:color="auto"/>
            <w:bottom w:val="none" w:sz="0" w:space="0" w:color="auto"/>
            <w:right w:val="none" w:sz="0" w:space="0" w:color="auto"/>
          </w:divBdr>
        </w:div>
        <w:div w:id="2139688494">
          <w:marLeft w:val="480"/>
          <w:marRight w:val="0"/>
          <w:marTop w:val="0"/>
          <w:marBottom w:val="0"/>
          <w:divBdr>
            <w:top w:val="none" w:sz="0" w:space="0" w:color="auto"/>
            <w:left w:val="none" w:sz="0" w:space="0" w:color="auto"/>
            <w:bottom w:val="none" w:sz="0" w:space="0" w:color="auto"/>
            <w:right w:val="none" w:sz="0" w:space="0" w:color="auto"/>
          </w:divBdr>
        </w:div>
        <w:div w:id="332071062">
          <w:marLeft w:val="480"/>
          <w:marRight w:val="0"/>
          <w:marTop w:val="0"/>
          <w:marBottom w:val="0"/>
          <w:divBdr>
            <w:top w:val="none" w:sz="0" w:space="0" w:color="auto"/>
            <w:left w:val="none" w:sz="0" w:space="0" w:color="auto"/>
            <w:bottom w:val="none" w:sz="0" w:space="0" w:color="auto"/>
            <w:right w:val="none" w:sz="0" w:space="0" w:color="auto"/>
          </w:divBdr>
        </w:div>
        <w:div w:id="148523990">
          <w:marLeft w:val="480"/>
          <w:marRight w:val="0"/>
          <w:marTop w:val="0"/>
          <w:marBottom w:val="0"/>
          <w:divBdr>
            <w:top w:val="none" w:sz="0" w:space="0" w:color="auto"/>
            <w:left w:val="none" w:sz="0" w:space="0" w:color="auto"/>
            <w:bottom w:val="none" w:sz="0" w:space="0" w:color="auto"/>
            <w:right w:val="none" w:sz="0" w:space="0" w:color="auto"/>
          </w:divBdr>
        </w:div>
        <w:div w:id="1673559397">
          <w:marLeft w:val="480"/>
          <w:marRight w:val="0"/>
          <w:marTop w:val="0"/>
          <w:marBottom w:val="0"/>
          <w:divBdr>
            <w:top w:val="none" w:sz="0" w:space="0" w:color="auto"/>
            <w:left w:val="none" w:sz="0" w:space="0" w:color="auto"/>
            <w:bottom w:val="none" w:sz="0" w:space="0" w:color="auto"/>
            <w:right w:val="none" w:sz="0" w:space="0" w:color="auto"/>
          </w:divBdr>
        </w:div>
        <w:div w:id="1009335714">
          <w:marLeft w:val="480"/>
          <w:marRight w:val="0"/>
          <w:marTop w:val="0"/>
          <w:marBottom w:val="0"/>
          <w:divBdr>
            <w:top w:val="none" w:sz="0" w:space="0" w:color="auto"/>
            <w:left w:val="none" w:sz="0" w:space="0" w:color="auto"/>
            <w:bottom w:val="none" w:sz="0" w:space="0" w:color="auto"/>
            <w:right w:val="none" w:sz="0" w:space="0" w:color="auto"/>
          </w:divBdr>
        </w:div>
        <w:div w:id="2005619641">
          <w:marLeft w:val="480"/>
          <w:marRight w:val="0"/>
          <w:marTop w:val="0"/>
          <w:marBottom w:val="0"/>
          <w:divBdr>
            <w:top w:val="none" w:sz="0" w:space="0" w:color="auto"/>
            <w:left w:val="none" w:sz="0" w:space="0" w:color="auto"/>
            <w:bottom w:val="none" w:sz="0" w:space="0" w:color="auto"/>
            <w:right w:val="none" w:sz="0" w:space="0" w:color="auto"/>
          </w:divBdr>
        </w:div>
        <w:div w:id="1854299672">
          <w:marLeft w:val="480"/>
          <w:marRight w:val="0"/>
          <w:marTop w:val="0"/>
          <w:marBottom w:val="0"/>
          <w:divBdr>
            <w:top w:val="none" w:sz="0" w:space="0" w:color="auto"/>
            <w:left w:val="none" w:sz="0" w:space="0" w:color="auto"/>
            <w:bottom w:val="none" w:sz="0" w:space="0" w:color="auto"/>
            <w:right w:val="none" w:sz="0" w:space="0" w:color="auto"/>
          </w:divBdr>
        </w:div>
        <w:div w:id="1713076681">
          <w:marLeft w:val="480"/>
          <w:marRight w:val="0"/>
          <w:marTop w:val="0"/>
          <w:marBottom w:val="0"/>
          <w:divBdr>
            <w:top w:val="none" w:sz="0" w:space="0" w:color="auto"/>
            <w:left w:val="none" w:sz="0" w:space="0" w:color="auto"/>
            <w:bottom w:val="none" w:sz="0" w:space="0" w:color="auto"/>
            <w:right w:val="none" w:sz="0" w:space="0" w:color="auto"/>
          </w:divBdr>
        </w:div>
        <w:div w:id="1316488477">
          <w:marLeft w:val="480"/>
          <w:marRight w:val="0"/>
          <w:marTop w:val="0"/>
          <w:marBottom w:val="0"/>
          <w:divBdr>
            <w:top w:val="none" w:sz="0" w:space="0" w:color="auto"/>
            <w:left w:val="none" w:sz="0" w:space="0" w:color="auto"/>
            <w:bottom w:val="none" w:sz="0" w:space="0" w:color="auto"/>
            <w:right w:val="none" w:sz="0" w:space="0" w:color="auto"/>
          </w:divBdr>
        </w:div>
        <w:div w:id="965309349">
          <w:marLeft w:val="480"/>
          <w:marRight w:val="0"/>
          <w:marTop w:val="0"/>
          <w:marBottom w:val="0"/>
          <w:divBdr>
            <w:top w:val="none" w:sz="0" w:space="0" w:color="auto"/>
            <w:left w:val="none" w:sz="0" w:space="0" w:color="auto"/>
            <w:bottom w:val="none" w:sz="0" w:space="0" w:color="auto"/>
            <w:right w:val="none" w:sz="0" w:space="0" w:color="auto"/>
          </w:divBdr>
        </w:div>
        <w:div w:id="518979716">
          <w:marLeft w:val="480"/>
          <w:marRight w:val="0"/>
          <w:marTop w:val="0"/>
          <w:marBottom w:val="0"/>
          <w:divBdr>
            <w:top w:val="none" w:sz="0" w:space="0" w:color="auto"/>
            <w:left w:val="none" w:sz="0" w:space="0" w:color="auto"/>
            <w:bottom w:val="none" w:sz="0" w:space="0" w:color="auto"/>
            <w:right w:val="none" w:sz="0" w:space="0" w:color="auto"/>
          </w:divBdr>
        </w:div>
        <w:div w:id="1317101283">
          <w:marLeft w:val="480"/>
          <w:marRight w:val="0"/>
          <w:marTop w:val="0"/>
          <w:marBottom w:val="0"/>
          <w:divBdr>
            <w:top w:val="none" w:sz="0" w:space="0" w:color="auto"/>
            <w:left w:val="none" w:sz="0" w:space="0" w:color="auto"/>
            <w:bottom w:val="none" w:sz="0" w:space="0" w:color="auto"/>
            <w:right w:val="none" w:sz="0" w:space="0" w:color="auto"/>
          </w:divBdr>
        </w:div>
        <w:div w:id="1576627912">
          <w:marLeft w:val="480"/>
          <w:marRight w:val="0"/>
          <w:marTop w:val="0"/>
          <w:marBottom w:val="0"/>
          <w:divBdr>
            <w:top w:val="none" w:sz="0" w:space="0" w:color="auto"/>
            <w:left w:val="none" w:sz="0" w:space="0" w:color="auto"/>
            <w:bottom w:val="none" w:sz="0" w:space="0" w:color="auto"/>
            <w:right w:val="none" w:sz="0" w:space="0" w:color="auto"/>
          </w:divBdr>
        </w:div>
        <w:div w:id="345837631">
          <w:marLeft w:val="480"/>
          <w:marRight w:val="0"/>
          <w:marTop w:val="0"/>
          <w:marBottom w:val="0"/>
          <w:divBdr>
            <w:top w:val="none" w:sz="0" w:space="0" w:color="auto"/>
            <w:left w:val="none" w:sz="0" w:space="0" w:color="auto"/>
            <w:bottom w:val="none" w:sz="0" w:space="0" w:color="auto"/>
            <w:right w:val="none" w:sz="0" w:space="0" w:color="auto"/>
          </w:divBdr>
        </w:div>
        <w:div w:id="1051659012">
          <w:marLeft w:val="480"/>
          <w:marRight w:val="0"/>
          <w:marTop w:val="0"/>
          <w:marBottom w:val="0"/>
          <w:divBdr>
            <w:top w:val="none" w:sz="0" w:space="0" w:color="auto"/>
            <w:left w:val="none" w:sz="0" w:space="0" w:color="auto"/>
            <w:bottom w:val="none" w:sz="0" w:space="0" w:color="auto"/>
            <w:right w:val="none" w:sz="0" w:space="0" w:color="auto"/>
          </w:divBdr>
        </w:div>
        <w:div w:id="889609144">
          <w:marLeft w:val="480"/>
          <w:marRight w:val="0"/>
          <w:marTop w:val="0"/>
          <w:marBottom w:val="0"/>
          <w:divBdr>
            <w:top w:val="none" w:sz="0" w:space="0" w:color="auto"/>
            <w:left w:val="none" w:sz="0" w:space="0" w:color="auto"/>
            <w:bottom w:val="none" w:sz="0" w:space="0" w:color="auto"/>
            <w:right w:val="none" w:sz="0" w:space="0" w:color="auto"/>
          </w:divBdr>
        </w:div>
        <w:div w:id="1297642520">
          <w:marLeft w:val="480"/>
          <w:marRight w:val="0"/>
          <w:marTop w:val="0"/>
          <w:marBottom w:val="0"/>
          <w:divBdr>
            <w:top w:val="none" w:sz="0" w:space="0" w:color="auto"/>
            <w:left w:val="none" w:sz="0" w:space="0" w:color="auto"/>
            <w:bottom w:val="none" w:sz="0" w:space="0" w:color="auto"/>
            <w:right w:val="none" w:sz="0" w:space="0" w:color="auto"/>
          </w:divBdr>
        </w:div>
        <w:div w:id="1735469120">
          <w:marLeft w:val="480"/>
          <w:marRight w:val="0"/>
          <w:marTop w:val="0"/>
          <w:marBottom w:val="0"/>
          <w:divBdr>
            <w:top w:val="none" w:sz="0" w:space="0" w:color="auto"/>
            <w:left w:val="none" w:sz="0" w:space="0" w:color="auto"/>
            <w:bottom w:val="none" w:sz="0" w:space="0" w:color="auto"/>
            <w:right w:val="none" w:sz="0" w:space="0" w:color="auto"/>
          </w:divBdr>
        </w:div>
        <w:div w:id="652173245">
          <w:marLeft w:val="480"/>
          <w:marRight w:val="0"/>
          <w:marTop w:val="0"/>
          <w:marBottom w:val="0"/>
          <w:divBdr>
            <w:top w:val="none" w:sz="0" w:space="0" w:color="auto"/>
            <w:left w:val="none" w:sz="0" w:space="0" w:color="auto"/>
            <w:bottom w:val="none" w:sz="0" w:space="0" w:color="auto"/>
            <w:right w:val="none" w:sz="0" w:space="0" w:color="auto"/>
          </w:divBdr>
        </w:div>
        <w:div w:id="1770738993">
          <w:marLeft w:val="480"/>
          <w:marRight w:val="0"/>
          <w:marTop w:val="0"/>
          <w:marBottom w:val="0"/>
          <w:divBdr>
            <w:top w:val="none" w:sz="0" w:space="0" w:color="auto"/>
            <w:left w:val="none" w:sz="0" w:space="0" w:color="auto"/>
            <w:bottom w:val="none" w:sz="0" w:space="0" w:color="auto"/>
            <w:right w:val="none" w:sz="0" w:space="0" w:color="auto"/>
          </w:divBdr>
        </w:div>
        <w:div w:id="1587494970">
          <w:marLeft w:val="480"/>
          <w:marRight w:val="0"/>
          <w:marTop w:val="0"/>
          <w:marBottom w:val="0"/>
          <w:divBdr>
            <w:top w:val="none" w:sz="0" w:space="0" w:color="auto"/>
            <w:left w:val="none" w:sz="0" w:space="0" w:color="auto"/>
            <w:bottom w:val="none" w:sz="0" w:space="0" w:color="auto"/>
            <w:right w:val="none" w:sz="0" w:space="0" w:color="auto"/>
          </w:divBdr>
        </w:div>
        <w:div w:id="342053606">
          <w:marLeft w:val="480"/>
          <w:marRight w:val="0"/>
          <w:marTop w:val="0"/>
          <w:marBottom w:val="0"/>
          <w:divBdr>
            <w:top w:val="none" w:sz="0" w:space="0" w:color="auto"/>
            <w:left w:val="none" w:sz="0" w:space="0" w:color="auto"/>
            <w:bottom w:val="none" w:sz="0" w:space="0" w:color="auto"/>
            <w:right w:val="none" w:sz="0" w:space="0" w:color="auto"/>
          </w:divBdr>
        </w:div>
        <w:div w:id="1513296499">
          <w:marLeft w:val="480"/>
          <w:marRight w:val="0"/>
          <w:marTop w:val="0"/>
          <w:marBottom w:val="0"/>
          <w:divBdr>
            <w:top w:val="none" w:sz="0" w:space="0" w:color="auto"/>
            <w:left w:val="none" w:sz="0" w:space="0" w:color="auto"/>
            <w:bottom w:val="none" w:sz="0" w:space="0" w:color="auto"/>
            <w:right w:val="none" w:sz="0" w:space="0" w:color="auto"/>
          </w:divBdr>
        </w:div>
        <w:div w:id="1606497967">
          <w:marLeft w:val="480"/>
          <w:marRight w:val="0"/>
          <w:marTop w:val="0"/>
          <w:marBottom w:val="0"/>
          <w:divBdr>
            <w:top w:val="none" w:sz="0" w:space="0" w:color="auto"/>
            <w:left w:val="none" w:sz="0" w:space="0" w:color="auto"/>
            <w:bottom w:val="none" w:sz="0" w:space="0" w:color="auto"/>
            <w:right w:val="none" w:sz="0" w:space="0" w:color="auto"/>
          </w:divBdr>
        </w:div>
        <w:div w:id="1687250485">
          <w:marLeft w:val="480"/>
          <w:marRight w:val="0"/>
          <w:marTop w:val="0"/>
          <w:marBottom w:val="0"/>
          <w:divBdr>
            <w:top w:val="none" w:sz="0" w:space="0" w:color="auto"/>
            <w:left w:val="none" w:sz="0" w:space="0" w:color="auto"/>
            <w:bottom w:val="none" w:sz="0" w:space="0" w:color="auto"/>
            <w:right w:val="none" w:sz="0" w:space="0" w:color="auto"/>
          </w:divBdr>
        </w:div>
        <w:div w:id="360204961">
          <w:marLeft w:val="480"/>
          <w:marRight w:val="0"/>
          <w:marTop w:val="0"/>
          <w:marBottom w:val="0"/>
          <w:divBdr>
            <w:top w:val="none" w:sz="0" w:space="0" w:color="auto"/>
            <w:left w:val="none" w:sz="0" w:space="0" w:color="auto"/>
            <w:bottom w:val="none" w:sz="0" w:space="0" w:color="auto"/>
            <w:right w:val="none" w:sz="0" w:space="0" w:color="auto"/>
          </w:divBdr>
        </w:div>
        <w:div w:id="763259705">
          <w:marLeft w:val="480"/>
          <w:marRight w:val="0"/>
          <w:marTop w:val="0"/>
          <w:marBottom w:val="0"/>
          <w:divBdr>
            <w:top w:val="none" w:sz="0" w:space="0" w:color="auto"/>
            <w:left w:val="none" w:sz="0" w:space="0" w:color="auto"/>
            <w:bottom w:val="none" w:sz="0" w:space="0" w:color="auto"/>
            <w:right w:val="none" w:sz="0" w:space="0" w:color="auto"/>
          </w:divBdr>
        </w:div>
        <w:div w:id="279459772">
          <w:marLeft w:val="480"/>
          <w:marRight w:val="0"/>
          <w:marTop w:val="0"/>
          <w:marBottom w:val="0"/>
          <w:divBdr>
            <w:top w:val="none" w:sz="0" w:space="0" w:color="auto"/>
            <w:left w:val="none" w:sz="0" w:space="0" w:color="auto"/>
            <w:bottom w:val="none" w:sz="0" w:space="0" w:color="auto"/>
            <w:right w:val="none" w:sz="0" w:space="0" w:color="auto"/>
          </w:divBdr>
        </w:div>
        <w:div w:id="1230266157">
          <w:marLeft w:val="480"/>
          <w:marRight w:val="0"/>
          <w:marTop w:val="0"/>
          <w:marBottom w:val="0"/>
          <w:divBdr>
            <w:top w:val="none" w:sz="0" w:space="0" w:color="auto"/>
            <w:left w:val="none" w:sz="0" w:space="0" w:color="auto"/>
            <w:bottom w:val="none" w:sz="0" w:space="0" w:color="auto"/>
            <w:right w:val="none" w:sz="0" w:space="0" w:color="auto"/>
          </w:divBdr>
        </w:div>
        <w:div w:id="1908686601">
          <w:marLeft w:val="480"/>
          <w:marRight w:val="0"/>
          <w:marTop w:val="0"/>
          <w:marBottom w:val="0"/>
          <w:divBdr>
            <w:top w:val="none" w:sz="0" w:space="0" w:color="auto"/>
            <w:left w:val="none" w:sz="0" w:space="0" w:color="auto"/>
            <w:bottom w:val="none" w:sz="0" w:space="0" w:color="auto"/>
            <w:right w:val="none" w:sz="0" w:space="0" w:color="auto"/>
          </w:divBdr>
        </w:div>
        <w:div w:id="1325889600">
          <w:marLeft w:val="480"/>
          <w:marRight w:val="0"/>
          <w:marTop w:val="0"/>
          <w:marBottom w:val="0"/>
          <w:divBdr>
            <w:top w:val="none" w:sz="0" w:space="0" w:color="auto"/>
            <w:left w:val="none" w:sz="0" w:space="0" w:color="auto"/>
            <w:bottom w:val="none" w:sz="0" w:space="0" w:color="auto"/>
            <w:right w:val="none" w:sz="0" w:space="0" w:color="auto"/>
          </w:divBdr>
        </w:div>
        <w:div w:id="1289431513">
          <w:marLeft w:val="480"/>
          <w:marRight w:val="0"/>
          <w:marTop w:val="0"/>
          <w:marBottom w:val="0"/>
          <w:divBdr>
            <w:top w:val="none" w:sz="0" w:space="0" w:color="auto"/>
            <w:left w:val="none" w:sz="0" w:space="0" w:color="auto"/>
            <w:bottom w:val="none" w:sz="0" w:space="0" w:color="auto"/>
            <w:right w:val="none" w:sz="0" w:space="0" w:color="auto"/>
          </w:divBdr>
        </w:div>
        <w:div w:id="1950549862">
          <w:marLeft w:val="480"/>
          <w:marRight w:val="0"/>
          <w:marTop w:val="0"/>
          <w:marBottom w:val="0"/>
          <w:divBdr>
            <w:top w:val="none" w:sz="0" w:space="0" w:color="auto"/>
            <w:left w:val="none" w:sz="0" w:space="0" w:color="auto"/>
            <w:bottom w:val="none" w:sz="0" w:space="0" w:color="auto"/>
            <w:right w:val="none" w:sz="0" w:space="0" w:color="auto"/>
          </w:divBdr>
        </w:div>
        <w:div w:id="1418820254">
          <w:marLeft w:val="480"/>
          <w:marRight w:val="0"/>
          <w:marTop w:val="0"/>
          <w:marBottom w:val="0"/>
          <w:divBdr>
            <w:top w:val="none" w:sz="0" w:space="0" w:color="auto"/>
            <w:left w:val="none" w:sz="0" w:space="0" w:color="auto"/>
            <w:bottom w:val="none" w:sz="0" w:space="0" w:color="auto"/>
            <w:right w:val="none" w:sz="0" w:space="0" w:color="auto"/>
          </w:divBdr>
        </w:div>
        <w:div w:id="794635727">
          <w:marLeft w:val="480"/>
          <w:marRight w:val="0"/>
          <w:marTop w:val="0"/>
          <w:marBottom w:val="0"/>
          <w:divBdr>
            <w:top w:val="none" w:sz="0" w:space="0" w:color="auto"/>
            <w:left w:val="none" w:sz="0" w:space="0" w:color="auto"/>
            <w:bottom w:val="none" w:sz="0" w:space="0" w:color="auto"/>
            <w:right w:val="none" w:sz="0" w:space="0" w:color="auto"/>
          </w:divBdr>
        </w:div>
        <w:div w:id="1818961588">
          <w:marLeft w:val="480"/>
          <w:marRight w:val="0"/>
          <w:marTop w:val="0"/>
          <w:marBottom w:val="0"/>
          <w:divBdr>
            <w:top w:val="none" w:sz="0" w:space="0" w:color="auto"/>
            <w:left w:val="none" w:sz="0" w:space="0" w:color="auto"/>
            <w:bottom w:val="none" w:sz="0" w:space="0" w:color="auto"/>
            <w:right w:val="none" w:sz="0" w:space="0" w:color="auto"/>
          </w:divBdr>
        </w:div>
        <w:div w:id="1778941795">
          <w:marLeft w:val="480"/>
          <w:marRight w:val="0"/>
          <w:marTop w:val="0"/>
          <w:marBottom w:val="0"/>
          <w:divBdr>
            <w:top w:val="none" w:sz="0" w:space="0" w:color="auto"/>
            <w:left w:val="none" w:sz="0" w:space="0" w:color="auto"/>
            <w:bottom w:val="none" w:sz="0" w:space="0" w:color="auto"/>
            <w:right w:val="none" w:sz="0" w:space="0" w:color="auto"/>
          </w:divBdr>
        </w:div>
        <w:div w:id="573902625">
          <w:marLeft w:val="480"/>
          <w:marRight w:val="0"/>
          <w:marTop w:val="0"/>
          <w:marBottom w:val="0"/>
          <w:divBdr>
            <w:top w:val="none" w:sz="0" w:space="0" w:color="auto"/>
            <w:left w:val="none" w:sz="0" w:space="0" w:color="auto"/>
            <w:bottom w:val="none" w:sz="0" w:space="0" w:color="auto"/>
            <w:right w:val="none" w:sz="0" w:space="0" w:color="auto"/>
          </w:divBdr>
        </w:div>
        <w:div w:id="1816986251">
          <w:marLeft w:val="480"/>
          <w:marRight w:val="0"/>
          <w:marTop w:val="0"/>
          <w:marBottom w:val="0"/>
          <w:divBdr>
            <w:top w:val="none" w:sz="0" w:space="0" w:color="auto"/>
            <w:left w:val="none" w:sz="0" w:space="0" w:color="auto"/>
            <w:bottom w:val="none" w:sz="0" w:space="0" w:color="auto"/>
            <w:right w:val="none" w:sz="0" w:space="0" w:color="auto"/>
          </w:divBdr>
        </w:div>
        <w:div w:id="654645134">
          <w:marLeft w:val="480"/>
          <w:marRight w:val="0"/>
          <w:marTop w:val="0"/>
          <w:marBottom w:val="0"/>
          <w:divBdr>
            <w:top w:val="none" w:sz="0" w:space="0" w:color="auto"/>
            <w:left w:val="none" w:sz="0" w:space="0" w:color="auto"/>
            <w:bottom w:val="none" w:sz="0" w:space="0" w:color="auto"/>
            <w:right w:val="none" w:sz="0" w:space="0" w:color="auto"/>
          </w:divBdr>
        </w:div>
        <w:div w:id="735515053">
          <w:marLeft w:val="480"/>
          <w:marRight w:val="0"/>
          <w:marTop w:val="0"/>
          <w:marBottom w:val="0"/>
          <w:divBdr>
            <w:top w:val="none" w:sz="0" w:space="0" w:color="auto"/>
            <w:left w:val="none" w:sz="0" w:space="0" w:color="auto"/>
            <w:bottom w:val="none" w:sz="0" w:space="0" w:color="auto"/>
            <w:right w:val="none" w:sz="0" w:space="0" w:color="auto"/>
          </w:divBdr>
        </w:div>
        <w:div w:id="375544097">
          <w:marLeft w:val="480"/>
          <w:marRight w:val="0"/>
          <w:marTop w:val="0"/>
          <w:marBottom w:val="0"/>
          <w:divBdr>
            <w:top w:val="none" w:sz="0" w:space="0" w:color="auto"/>
            <w:left w:val="none" w:sz="0" w:space="0" w:color="auto"/>
            <w:bottom w:val="none" w:sz="0" w:space="0" w:color="auto"/>
            <w:right w:val="none" w:sz="0" w:space="0" w:color="auto"/>
          </w:divBdr>
        </w:div>
        <w:div w:id="1948467923">
          <w:marLeft w:val="480"/>
          <w:marRight w:val="0"/>
          <w:marTop w:val="0"/>
          <w:marBottom w:val="0"/>
          <w:divBdr>
            <w:top w:val="none" w:sz="0" w:space="0" w:color="auto"/>
            <w:left w:val="none" w:sz="0" w:space="0" w:color="auto"/>
            <w:bottom w:val="none" w:sz="0" w:space="0" w:color="auto"/>
            <w:right w:val="none" w:sz="0" w:space="0" w:color="auto"/>
          </w:divBdr>
        </w:div>
        <w:div w:id="767389047">
          <w:marLeft w:val="480"/>
          <w:marRight w:val="0"/>
          <w:marTop w:val="0"/>
          <w:marBottom w:val="0"/>
          <w:divBdr>
            <w:top w:val="none" w:sz="0" w:space="0" w:color="auto"/>
            <w:left w:val="none" w:sz="0" w:space="0" w:color="auto"/>
            <w:bottom w:val="none" w:sz="0" w:space="0" w:color="auto"/>
            <w:right w:val="none" w:sz="0" w:space="0" w:color="auto"/>
          </w:divBdr>
        </w:div>
        <w:div w:id="132674051">
          <w:marLeft w:val="480"/>
          <w:marRight w:val="0"/>
          <w:marTop w:val="0"/>
          <w:marBottom w:val="0"/>
          <w:divBdr>
            <w:top w:val="none" w:sz="0" w:space="0" w:color="auto"/>
            <w:left w:val="none" w:sz="0" w:space="0" w:color="auto"/>
            <w:bottom w:val="none" w:sz="0" w:space="0" w:color="auto"/>
            <w:right w:val="none" w:sz="0" w:space="0" w:color="auto"/>
          </w:divBdr>
        </w:div>
        <w:div w:id="2059284595">
          <w:marLeft w:val="480"/>
          <w:marRight w:val="0"/>
          <w:marTop w:val="0"/>
          <w:marBottom w:val="0"/>
          <w:divBdr>
            <w:top w:val="none" w:sz="0" w:space="0" w:color="auto"/>
            <w:left w:val="none" w:sz="0" w:space="0" w:color="auto"/>
            <w:bottom w:val="none" w:sz="0" w:space="0" w:color="auto"/>
            <w:right w:val="none" w:sz="0" w:space="0" w:color="auto"/>
          </w:divBdr>
        </w:div>
        <w:div w:id="1271160145">
          <w:marLeft w:val="480"/>
          <w:marRight w:val="0"/>
          <w:marTop w:val="0"/>
          <w:marBottom w:val="0"/>
          <w:divBdr>
            <w:top w:val="none" w:sz="0" w:space="0" w:color="auto"/>
            <w:left w:val="none" w:sz="0" w:space="0" w:color="auto"/>
            <w:bottom w:val="none" w:sz="0" w:space="0" w:color="auto"/>
            <w:right w:val="none" w:sz="0" w:space="0" w:color="auto"/>
          </w:divBdr>
        </w:div>
        <w:div w:id="339309653">
          <w:marLeft w:val="480"/>
          <w:marRight w:val="0"/>
          <w:marTop w:val="0"/>
          <w:marBottom w:val="0"/>
          <w:divBdr>
            <w:top w:val="none" w:sz="0" w:space="0" w:color="auto"/>
            <w:left w:val="none" w:sz="0" w:space="0" w:color="auto"/>
            <w:bottom w:val="none" w:sz="0" w:space="0" w:color="auto"/>
            <w:right w:val="none" w:sz="0" w:space="0" w:color="auto"/>
          </w:divBdr>
        </w:div>
        <w:div w:id="2056200009">
          <w:marLeft w:val="480"/>
          <w:marRight w:val="0"/>
          <w:marTop w:val="0"/>
          <w:marBottom w:val="0"/>
          <w:divBdr>
            <w:top w:val="none" w:sz="0" w:space="0" w:color="auto"/>
            <w:left w:val="none" w:sz="0" w:space="0" w:color="auto"/>
            <w:bottom w:val="none" w:sz="0" w:space="0" w:color="auto"/>
            <w:right w:val="none" w:sz="0" w:space="0" w:color="auto"/>
          </w:divBdr>
        </w:div>
        <w:div w:id="1231498022">
          <w:marLeft w:val="480"/>
          <w:marRight w:val="0"/>
          <w:marTop w:val="0"/>
          <w:marBottom w:val="0"/>
          <w:divBdr>
            <w:top w:val="none" w:sz="0" w:space="0" w:color="auto"/>
            <w:left w:val="none" w:sz="0" w:space="0" w:color="auto"/>
            <w:bottom w:val="none" w:sz="0" w:space="0" w:color="auto"/>
            <w:right w:val="none" w:sz="0" w:space="0" w:color="auto"/>
          </w:divBdr>
        </w:div>
        <w:div w:id="1397169437">
          <w:marLeft w:val="480"/>
          <w:marRight w:val="0"/>
          <w:marTop w:val="0"/>
          <w:marBottom w:val="0"/>
          <w:divBdr>
            <w:top w:val="none" w:sz="0" w:space="0" w:color="auto"/>
            <w:left w:val="none" w:sz="0" w:space="0" w:color="auto"/>
            <w:bottom w:val="none" w:sz="0" w:space="0" w:color="auto"/>
            <w:right w:val="none" w:sz="0" w:space="0" w:color="auto"/>
          </w:divBdr>
        </w:div>
        <w:div w:id="1664626881">
          <w:marLeft w:val="480"/>
          <w:marRight w:val="0"/>
          <w:marTop w:val="0"/>
          <w:marBottom w:val="0"/>
          <w:divBdr>
            <w:top w:val="none" w:sz="0" w:space="0" w:color="auto"/>
            <w:left w:val="none" w:sz="0" w:space="0" w:color="auto"/>
            <w:bottom w:val="none" w:sz="0" w:space="0" w:color="auto"/>
            <w:right w:val="none" w:sz="0" w:space="0" w:color="auto"/>
          </w:divBdr>
        </w:div>
        <w:div w:id="1742292634">
          <w:marLeft w:val="480"/>
          <w:marRight w:val="0"/>
          <w:marTop w:val="0"/>
          <w:marBottom w:val="0"/>
          <w:divBdr>
            <w:top w:val="none" w:sz="0" w:space="0" w:color="auto"/>
            <w:left w:val="none" w:sz="0" w:space="0" w:color="auto"/>
            <w:bottom w:val="none" w:sz="0" w:space="0" w:color="auto"/>
            <w:right w:val="none" w:sz="0" w:space="0" w:color="auto"/>
          </w:divBdr>
        </w:div>
        <w:div w:id="681930279">
          <w:marLeft w:val="480"/>
          <w:marRight w:val="0"/>
          <w:marTop w:val="0"/>
          <w:marBottom w:val="0"/>
          <w:divBdr>
            <w:top w:val="none" w:sz="0" w:space="0" w:color="auto"/>
            <w:left w:val="none" w:sz="0" w:space="0" w:color="auto"/>
            <w:bottom w:val="none" w:sz="0" w:space="0" w:color="auto"/>
            <w:right w:val="none" w:sz="0" w:space="0" w:color="auto"/>
          </w:divBdr>
        </w:div>
        <w:div w:id="2037271973">
          <w:marLeft w:val="480"/>
          <w:marRight w:val="0"/>
          <w:marTop w:val="0"/>
          <w:marBottom w:val="0"/>
          <w:divBdr>
            <w:top w:val="none" w:sz="0" w:space="0" w:color="auto"/>
            <w:left w:val="none" w:sz="0" w:space="0" w:color="auto"/>
            <w:bottom w:val="none" w:sz="0" w:space="0" w:color="auto"/>
            <w:right w:val="none" w:sz="0" w:space="0" w:color="auto"/>
          </w:divBdr>
        </w:div>
        <w:div w:id="1327590327">
          <w:marLeft w:val="480"/>
          <w:marRight w:val="0"/>
          <w:marTop w:val="0"/>
          <w:marBottom w:val="0"/>
          <w:divBdr>
            <w:top w:val="none" w:sz="0" w:space="0" w:color="auto"/>
            <w:left w:val="none" w:sz="0" w:space="0" w:color="auto"/>
            <w:bottom w:val="none" w:sz="0" w:space="0" w:color="auto"/>
            <w:right w:val="none" w:sz="0" w:space="0" w:color="auto"/>
          </w:divBdr>
        </w:div>
        <w:div w:id="2127649518">
          <w:marLeft w:val="480"/>
          <w:marRight w:val="0"/>
          <w:marTop w:val="0"/>
          <w:marBottom w:val="0"/>
          <w:divBdr>
            <w:top w:val="none" w:sz="0" w:space="0" w:color="auto"/>
            <w:left w:val="none" w:sz="0" w:space="0" w:color="auto"/>
            <w:bottom w:val="none" w:sz="0" w:space="0" w:color="auto"/>
            <w:right w:val="none" w:sz="0" w:space="0" w:color="auto"/>
          </w:divBdr>
        </w:div>
        <w:div w:id="52429292">
          <w:marLeft w:val="480"/>
          <w:marRight w:val="0"/>
          <w:marTop w:val="0"/>
          <w:marBottom w:val="0"/>
          <w:divBdr>
            <w:top w:val="none" w:sz="0" w:space="0" w:color="auto"/>
            <w:left w:val="none" w:sz="0" w:space="0" w:color="auto"/>
            <w:bottom w:val="none" w:sz="0" w:space="0" w:color="auto"/>
            <w:right w:val="none" w:sz="0" w:space="0" w:color="auto"/>
          </w:divBdr>
        </w:div>
        <w:div w:id="820000991">
          <w:marLeft w:val="480"/>
          <w:marRight w:val="0"/>
          <w:marTop w:val="0"/>
          <w:marBottom w:val="0"/>
          <w:divBdr>
            <w:top w:val="none" w:sz="0" w:space="0" w:color="auto"/>
            <w:left w:val="none" w:sz="0" w:space="0" w:color="auto"/>
            <w:bottom w:val="none" w:sz="0" w:space="0" w:color="auto"/>
            <w:right w:val="none" w:sz="0" w:space="0" w:color="auto"/>
          </w:divBdr>
        </w:div>
        <w:div w:id="1644120693">
          <w:marLeft w:val="480"/>
          <w:marRight w:val="0"/>
          <w:marTop w:val="0"/>
          <w:marBottom w:val="0"/>
          <w:divBdr>
            <w:top w:val="none" w:sz="0" w:space="0" w:color="auto"/>
            <w:left w:val="none" w:sz="0" w:space="0" w:color="auto"/>
            <w:bottom w:val="none" w:sz="0" w:space="0" w:color="auto"/>
            <w:right w:val="none" w:sz="0" w:space="0" w:color="auto"/>
          </w:divBdr>
        </w:div>
        <w:div w:id="235744863">
          <w:marLeft w:val="480"/>
          <w:marRight w:val="0"/>
          <w:marTop w:val="0"/>
          <w:marBottom w:val="0"/>
          <w:divBdr>
            <w:top w:val="none" w:sz="0" w:space="0" w:color="auto"/>
            <w:left w:val="none" w:sz="0" w:space="0" w:color="auto"/>
            <w:bottom w:val="none" w:sz="0" w:space="0" w:color="auto"/>
            <w:right w:val="none" w:sz="0" w:space="0" w:color="auto"/>
          </w:divBdr>
        </w:div>
        <w:div w:id="369886782">
          <w:marLeft w:val="480"/>
          <w:marRight w:val="0"/>
          <w:marTop w:val="0"/>
          <w:marBottom w:val="0"/>
          <w:divBdr>
            <w:top w:val="none" w:sz="0" w:space="0" w:color="auto"/>
            <w:left w:val="none" w:sz="0" w:space="0" w:color="auto"/>
            <w:bottom w:val="none" w:sz="0" w:space="0" w:color="auto"/>
            <w:right w:val="none" w:sz="0" w:space="0" w:color="auto"/>
          </w:divBdr>
        </w:div>
        <w:div w:id="1928147712">
          <w:marLeft w:val="480"/>
          <w:marRight w:val="0"/>
          <w:marTop w:val="0"/>
          <w:marBottom w:val="0"/>
          <w:divBdr>
            <w:top w:val="none" w:sz="0" w:space="0" w:color="auto"/>
            <w:left w:val="none" w:sz="0" w:space="0" w:color="auto"/>
            <w:bottom w:val="none" w:sz="0" w:space="0" w:color="auto"/>
            <w:right w:val="none" w:sz="0" w:space="0" w:color="auto"/>
          </w:divBdr>
        </w:div>
        <w:div w:id="715275608">
          <w:marLeft w:val="480"/>
          <w:marRight w:val="0"/>
          <w:marTop w:val="0"/>
          <w:marBottom w:val="0"/>
          <w:divBdr>
            <w:top w:val="none" w:sz="0" w:space="0" w:color="auto"/>
            <w:left w:val="none" w:sz="0" w:space="0" w:color="auto"/>
            <w:bottom w:val="none" w:sz="0" w:space="0" w:color="auto"/>
            <w:right w:val="none" w:sz="0" w:space="0" w:color="auto"/>
          </w:divBdr>
        </w:div>
        <w:div w:id="1757557351">
          <w:marLeft w:val="480"/>
          <w:marRight w:val="0"/>
          <w:marTop w:val="0"/>
          <w:marBottom w:val="0"/>
          <w:divBdr>
            <w:top w:val="none" w:sz="0" w:space="0" w:color="auto"/>
            <w:left w:val="none" w:sz="0" w:space="0" w:color="auto"/>
            <w:bottom w:val="none" w:sz="0" w:space="0" w:color="auto"/>
            <w:right w:val="none" w:sz="0" w:space="0" w:color="auto"/>
          </w:divBdr>
        </w:div>
        <w:div w:id="827861492">
          <w:marLeft w:val="480"/>
          <w:marRight w:val="0"/>
          <w:marTop w:val="0"/>
          <w:marBottom w:val="0"/>
          <w:divBdr>
            <w:top w:val="none" w:sz="0" w:space="0" w:color="auto"/>
            <w:left w:val="none" w:sz="0" w:space="0" w:color="auto"/>
            <w:bottom w:val="none" w:sz="0" w:space="0" w:color="auto"/>
            <w:right w:val="none" w:sz="0" w:space="0" w:color="auto"/>
          </w:divBdr>
        </w:div>
        <w:div w:id="2010668346">
          <w:marLeft w:val="480"/>
          <w:marRight w:val="0"/>
          <w:marTop w:val="0"/>
          <w:marBottom w:val="0"/>
          <w:divBdr>
            <w:top w:val="none" w:sz="0" w:space="0" w:color="auto"/>
            <w:left w:val="none" w:sz="0" w:space="0" w:color="auto"/>
            <w:bottom w:val="none" w:sz="0" w:space="0" w:color="auto"/>
            <w:right w:val="none" w:sz="0" w:space="0" w:color="auto"/>
          </w:divBdr>
        </w:div>
        <w:div w:id="571620613">
          <w:marLeft w:val="480"/>
          <w:marRight w:val="0"/>
          <w:marTop w:val="0"/>
          <w:marBottom w:val="0"/>
          <w:divBdr>
            <w:top w:val="none" w:sz="0" w:space="0" w:color="auto"/>
            <w:left w:val="none" w:sz="0" w:space="0" w:color="auto"/>
            <w:bottom w:val="none" w:sz="0" w:space="0" w:color="auto"/>
            <w:right w:val="none" w:sz="0" w:space="0" w:color="auto"/>
          </w:divBdr>
        </w:div>
        <w:div w:id="48307941">
          <w:marLeft w:val="480"/>
          <w:marRight w:val="0"/>
          <w:marTop w:val="0"/>
          <w:marBottom w:val="0"/>
          <w:divBdr>
            <w:top w:val="none" w:sz="0" w:space="0" w:color="auto"/>
            <w:left w:val="none" w:sz="0" w:space="0" w:color="auto"/>
            <w:bottom w:val="none" w:sz="0" w:space="0" w:color="auto"/>
            <w:right w:val="none" w:sz="0" w:space="0" w:color="auto"/>
          </w:divBdr>
        </w:div>
        <w:div w:id="1524594142">
          <w:marLeft w:val="480"/>
          <w:marRight w:val="0"/>
          <w:marTop w:val="0"/>
          <w:marBottom w:val="0"/>
          <w:divBdr>
            <w:top w:val="none" w:sz="0" w:space="0" w:color="auto"/>
            <w:left w:val="none" w:sz="0" w:space="0" w:color="auto"/>
            <w:bottom w:val="none" w:sz="0" w:space="0" w:color="auto"/>
            <w:right w:val="none" w:sz="0" w:space="0" w:color="auto"/>
          </w:divBdr>
        </w:div>
        <w:div w:id="2071729945">
          <w:marLeft w:val="480"/>
          <w:marRight w:val="0"/>
          <w:marTop w:val="0"/>
          <w:marBottom w:val="0"/>
          <w:divBdr>
            <w:top w:val="none" w:sz="0" w:space="0" w:color="auto"/>
            <w:left w:val="none" w:sz="0" w:space="0" w:color="auto"/>
            <w:bottom w:val="none" w:sz="0" w:space="0" w:color="auto"/>
            <w:right w:val="none" w:sz="0" w:space="0" w:color="auto"/>
          </w:divBdr>
        </w:div>
        <w:div w:id="452865395">
          <w:marLeft w:val="480"/>
          <w:marRight w:val="0"/>
          <w:marTop w:val="0"/>
          <w:marBottom w:val="0"/>
          <w:divBdr>
            <w:top w:val="none" w:sz="0" w:space="0" w:color="auto"/>
            <w:left w:val="none" w:sz="0" w:space="0" w:color="auto"/>
            <w:bottom w:val="none" w:sz="0" w:space="0" w:color="auto"/>
            <w:right w:val="none" w:sz="0" w:space="0" w:color="auto"/>
          </w:divBdr>
        </w:div>
        <w:div w:id="962034746">
          <w:marLeft w:val="480"/>
          <w:marRight w:val="0"/>
          <w:marTop w:val="0"/>
          <w:marBottom w:val="0"/>
          <w:divBdr>
            <w:top w:val="none" w:sz="0" w:space="0" w:color="auto"/>
            <w:left w:val="none" w:sz="0" w:space="0" w:color="auto"/>
            <w:bottom w:val="none" w:sz="0" w:space="0" w:color="auto"/>
            <w:right w:val="none" w:sz="0" w:space="0" w:color="auto"/>
          </w:divBdr>
        </w:div>
        <w:div w:id="1484154106">
          <w:marLeft w:val="480"/>
          <w:marRight w:val="0"/>
          <w:marTop w:val="0"/>
          <w:marBottom w:val="0"/>
          <w:divBdr>
            <w:top w:val="none" w:sz="0" w:space="0" w:color="auto"/>
            <w:left w:val="none" w:sz="0" w:space="0" w:color="auto"/>
            <w:bottom w:val="none" w:sz="0" w:space="0" w:color="auto"/>
            <w:right w:val="none" w:sz="0" w:space="0" w:color="auto"/>
          </w:divBdr>
        </w:div>
        <w:div w:id="1949922873">
          <w:marLeft w:val="480"/>
          <w:marRight w:val="0"/>
          <w:marTop w:val="0"/>
          <w:marBottom w:val="0"/>
          <w:divBdr>
            <w:top w:val="none" w:sz="0" w:space="0" w:color="auto"/>
            <w:left w:val="none" w:sz="0" w:space="0" w:color="auto"/>
            <w:bottom w:val="none" w:sz="0" w:space="0" w:color="auto"/>
            <w:right w:val="none" w:sz="0" w:space="0" w:color="auto"/>
          </w:divBdr>
        </w:div>
        <w:div w:id="18359070">
          <w:marLeft w:val="480"/>
          <w:marRight w:val="0"/>
          <w:marTop w:val="0"/>
          <w:marBottom w:val="0"/>
          <w:divBdr>
            <w:top w:val="none" w:sz="0" w:space="0" w:color="auto"/>
            <w:left w:val="none" w:sz="0" w:space="0" w:color="auto"/>
            <w:bottom w:val="none" w:sz="0" w:space="0" w:color="auto"/>
            <w:right w:val="none" w:sz="0" w:space="0" w:color="auto"/>
          </w:divBdr>
        </w:div>
        <w:div w:id="1465195569">
          <w:marLeft w:val="480"/>
          <w:marRight w:val="0"/>
          <w:marTop w:val="0"/>
          <w:marBottom w:val="0"/>
          <w:divBdr>
            <w:top w:val="none" w:sz="0" w:space="0" w:color="auto"/>
            <w:left w:val="none" w:sz="0" w:space="0" w:color="auto"/>
            <w:bottom w:val="none" w:sz="0" w:space="0" w:color="auto"/>
            <w:right w:val="none" w:sz="0" w:space="0" w:color="auto"/>
          </w:divBdr>
        </w:div>
        <w:div w:id="453256805">
          <w:marLeft w:val="480"/>
          <w:marRight w:val="0"/>
          <w:marTop w:val="0"/>
          <w:marBottom w:val="0"/>
          <w:divBdr>
            <w:top w:val="none" w:sz="0" w:space="0" w:color="auto"/>
            <w:left w:val="none" w:sz="0" w:space="0" w:color="auto"/>
            <w:bottom w:val="none" w:sz="0" w:space="0" w:color="auto"/>
            <w:right w:val="none" w:sz="0" w:space="0" w:color="auto"/>
          </w:divBdr>
        </w:div>
        <w:div w:id="2084137517">
          <w:marLeft w:val="480"/>
          <w:marRight w:val="0"/>
          <w:marTop w:val="0"/>
          <w:marBottom w:val="0"/>
          <w:divBdr>
            <w:top w:val="none" w:sz="0" w:space="0" w:color="auto"/>
            <w:left w:val="none" w:sz="0" w:space="0" w:color="auto"/>
            <w:bottom w:val="none" w:sz="0" w:space="0" w:color="auto"/>
            <w:right w:val="none" w:sz="0" w:space="0" w:color="auto"/>
          </w:divBdr>
        </w:div>
        <w:div w:id="2066828618">
          <w:marLeft w:val="480"/>
          <w:marRight w:val="0"/>
          <w:marTop w:val="0"/>
          <w:marBottom w:val="0"/>
          <w:divBdr>
            <w:top w:val="none" w:sz="0" w:space="0" w:color="auto"/>
            <w:left w:val="none" w:sz="0" w:space="0" w:color="auto"/>
            <w:bottom w:val="none" w:sz="0" w:space="0" w:color="auto"/>
            <w:right w:val="none" w:sz="0" w:space="0" w:color="auto"/>
          </w:divBdr>
        </w:div>
        <w:div w:id="580482959">
          <w:marLeft w:val="480"/>
          <w:marRight w:val="0"/>
          <w:marTop w:val="0"/>
          <w:marBottom w:val="0"/>
          <w:divBdr>
            <w:top w:val="none" w:sz="0" w:space="0" w:color="auto"/>
            <w:left w:val="none" w:sz="0" w:space="0" w:color="auto"/>
            <w:bottom w:val="none" w:sz="0" w:space="0" w:color="auto"/>
            <w:right w:val="none" w:sz="0" w:space="0" w:color="auto"/>
          </w:divBdr>
        </w:div>
        <w:div w:id="1427456216">
          <w:marLeft w:val="480"/>
          <w:marRight w:val="0"/>
          <w:marTop w:val="0"/>
          <w:marBottom w:val="0"/>
          <w:divBdr>
            <w:top w:val="none" w:sz="0" w:space="0" w:color="auto"/>
            <w:left w:val="none" w:sz="0" w:space="0" w:color="auto"/>
            <w:bottom w:val="none" w:sz="0" w:space="0" w:color="auto"/>
            <w:right w:val="none" w:sz="0" w:space="0" w:color="auto"/>
          </w:divBdr>
        </w:div>
        <w:div w:id="761340037">
          <w:marLeft w:val="480"/>
          <w:marRight w:val="0"/>
          <w:marTop w:val="0"/>
          <w:marBottom w:val="0"/>
          <w:divBdr>
            <w:top w:val="none" w:sz="0" w:space="0" w:color="auto"/>
            <w:left w:val="none" w:sz="0" w:space="0" w:color="auto"/>
            <w:bottom w:val="none" w:sz="0" w:space="0" w:color="auto"/>
            <w:right w:val="none" w:sz="0" w:space="0" w:color="auto"/>
          </w:divBdr>
        </w:div>
        <w:div w:id="562910365">
          <w:marLeft w:val="480"/>
          <w:marRight w:val="0"/>
          <w:marTop w:val="0"/>
          <w:marBottom w:val="0"/>
          <w:divBdr>
            <w:top w:val="none" w:sz="0" w:space="0" w:color="auto"/>
            <w:left w:val="none" w:sz="0" w:space="0" w:color="auto"/>
            <w:bottom w:val="none" w:sz="0" w:space="0" w:color="auto"/>
            <w:right w:val="none" w:sz="0" w:space="0" w:color="auto"/>
          </w:divBdr>
        </w:div>
        <w:div w:id="783353524">
          <w:marLeft w:val="480"/>
          <w:marRight w:val="0"/>
          <w:marTop w:val="0"/>
          <w:marBottom w:val="0"/>
          <w:divBdr>
            <w:top w:val="none" w:sz="0" w:space="0" w:color="auto"/>
            <w:left w:val="none" w:sz="0" w:space="0" w:color="auto"/>
            <w:bottom w:val="none" w:sz="0" w:space="0" w:color="auto"/>
            <w:right w:val="none" w:sz="0" w:space="0" w:color="auto"/>
          </w:divBdr>
        </w:div>
        <w:div w:id="1108085810">
          <w:marLeft w:val="480"/>
          <w:marRight w:val="0"/>
          <w:marTop w:val="0"/>
          <w:marBottom w:val="0"/>
          <w:divBdr>
            <w:top w:val="none" w:sz="0" w:space="0" w:color="auto"/>
            <w:left w:val="none" w:sz="0" w:space="0" w:color="auto"/>
            <w:bottom w:val="none" w:sz="0" w:space="0" w:color="auto"/>
            <w:right w:val="none" w:sz="0" w:space="0" w:color="auto"/>
          </w:divBdr>
        </w:div>
        <w:div w:id="1733845638">
          <w:marLeft w:val="480"/>
          <w:marRight w:val="0"/>
          <w:marTop w:val="0"/>
          <w:marBottom w:val="0"/>
          <w:divBdr>
            <w:top w:val="none" w:sz="0" w:space="0" w:color="auto"/>
            <w:left w:val="none" w:sz="0" w:space="0" w:color="auto"/>
            <w:bottom w:val="none" w:sz="0" w:space="0" w:color="auto"/>
            <w:right w:val="none" w:sz="0" w:space="0" w:color="auto"/>
          </w:divBdr>
        </w:div>
        <w:div w:id="1233733809">
          <w:marLeft w:val="480"/>
          <w:marRight w:val="0"/>
          <w:marTop w:val="0"/>
          <w:marBottom w:val="0"/>
          <w:divBdr>
            <w:top w:val="none" w:sz="0" w:space="0" w:color="auto"/>
            <w:left w:val="none" w:sz="0" w:space="0" w:color="auto"/>
            <w:bottom w:val="none" w:sz="0" w:space="0" w:color="auto"/>
            <w:right w:val="none" w:sz="0" w:space="0" w:color="auto"/>
          </w:divBdr>
        </w:div>
        <w:div w:id="1590121105">
          <w:marLeft w:val="480"/>
          <w:marRight w:val="0"/>
          <w:marTop w:val="0"/>
          <w:marBottom w:val="0"/>
          <w:divBdr>
            <w:top w:val="none" w:sz="0" w:space="0" w:color="auto"/>
            <w:left w:val="none" w:sz="0" w:space="0" w:color="auto"/>
            <w:bottom w:val="none" w:sz="0" w:space="0" w:color="auto"/>
            <w:right w:val="none" w:sz="0" w:space="0" w:color="auto"/>
          </w:divBdr>
        </w:div>
        <w:div w:id="892011497">
          <w:marLeft w:val="480"/>
          <w:marRight w:val="0"/>
          <w:marTop w:val="0"/>
          <w:marBottom w:val="0"/>
          <w:divBdr>
            <w:top w:val="none" w:sz="0" w:space="0" w:color="auto"/>
            <w:left w:val="none" w:sz="0" w:space="0" w:color="auto"/>
            <w:bottom w:val="none" w:sz="0" w:space="0" w:color="auto"/>
            <w:right w:val="none" w:sz="0" w:space="0" w:color="auto"/>
          </w:divBdr>
        </w:div>
        <w:div w:id="358774047">
          <w:marLeft w:val="480"/>
          <w:marRight w:val="0"/>
          <w:marTop w:val="0"/>
          <w:marBottom w:val="0"/>
          <w:divBdr>
            <w:top w:val="none" w:sz="0" w:space="0" w:color="auto"/>
            <w:left w:val="none" w:sz="0" w:space="0" w:color="auto"/>
            <w:bottom w:val="none" w:sz="0" w:space="0" w:color="auto"/>
            <w:right w:val="none" w:sz="0" w:space="0" w:color="auto"/>
          </w:divBdr>
        </w:div>
        <w:div w:id="1497960303">
          <w:marLeft w:val="480"/>
          <w:marRight w:val="0"/>
          <w:marTop w:val="0"/>
          <w:marBottom w:val="0"/>
          <w:divBdr>
            <w:top w:val="none" w:sz="0" w:space="0" w:color="auto"/>
            <w:left w:val="none" w:sz="0" w:space="0" w:color="auto"/>
            <w:bottom w:val="none" w:sz="0" w:space="0" w:color="auto"/>
            <w:right w:val="none" w:sz="0" w:space="0" w:color="auto"/>
          </w:divBdr>
        </w:div>
        <w:div w:id="294718380">
          <w:marLeft w:val="480"/>
          <w:marRight w:val="0"/>
          <w:marTop w:val="0"/>
          <w:marBottom w:val="0"/>
          <w:divBdr>
            <w:top w:val="none" w:sz="0" w:space="0" w:color="auto"/>
            <w:left w:val="none" w:sz="0" w:space="0" w:color="auto"/>
            <w:bottom w:val="none" w:sz="0" w:space="0" w:color="auto"/>
            <w:right w:val="none" w:sz="0" w:space="0" w:color="auto"/>
          </w:divBdr>
        </w:div>
        <w:div w:id="1465390555">
          <w:marLeft w:val="480"/>
          <w:marRight w:val="0"/>
          <w:marTop w:val="0"/>
          <w:marBottom w:val="0"/>
          <w:divBdr>
            <w:top w:val="none" w:sz="0" w:space="0" w:color="auto"/>
            <w:left w:val="none" w:sz="0" w:space="0" w:color="auto"/>
            <w:bottom w:val="none" w:sz="0" w:space="0" w:color="auto"/>
            <w:right w:val="none" w:sz="0" w:space="0" w:color="auto"/>
          </w:divBdr>
        </w:div>
        <w:div w:id="294408740">
          <w:marLeft w:val="480"/>
          <w:marRight w:val="0"/>
          <w:marTop w:val="0"/>
          <w:marBottom w:val="0"/>
          <w:divBdr>
            <w:top w:val="none" w:sz="0" w:space="0" w:color="auto"/>
            <w:left w:val="none" w:sz="0" w:space="0" w:color="auto"/>
            <w:bottom w:val="none" w:sz="0" w:space="0" w:color="auto"/>
            <w:right w:val="none" w:sz="0" w:space="0" w:color="auto"/>
          </w:divBdr>
        </w:div>
        <w:div w:id="1404134951">
          <w:marLeft w:val="480"/>
          <w:marRight w:val="0"/>
          <w:marTop w:val="0"/>
          <w:marBottom w:val="0"/>
          <w:divBdr>
            <w:top w:val="none" w:sz="0" w:space="0" w:color="auto"/>
            <w:left w:val="none" w:sz="0" w:space="0" w:color="auto"/>
            <w:bottom w:val="none" w:sz="0" w:space="0" w:color="auto"/>
            <w:right w:val="none" w:sz="0" w:space="0" w:color="auto"/>
          </w:divBdr>
        </w:div>
        <w:div w:id="2110344997">
          <w:marLeft w:val="480"/>
          <w:marRight w:val="0"/>
          <w:marTop w:val="0"/>
          <w:marBottom w:val="0"/>
          <w:divBdr>
            <w:top w:val="none" w:sz="0" w:space="0" w:color="auto"/>
            <w:left w:val="none" w:sz="0" w:space="0" w:color="auto"/>
            <w:bottom w:val="none" w:sz="0" w:space="0" w:color="auto"/>
            <w:right w:val="none" w:sz="0" w:space="0" w:color="auto"/>
          </w:divBdr>
        </w:div>
        <w:div w:id="1761872338">
          <w:marLeft w:val="480"/>
          <w:marRight w:val="0"/>
          <w:marTop w:val="0"/>
          <w:marBottom w:val="0"/>
          <w:divBdr>
            <w:top w:val="none" w:sz="0" w:space="0" w:color="auto"/>
            <w:left w:val="none" w:sz="0" w:space="0" w:color="auto"/>
            <w:bottom w:val="none" w:sz="0" w:space="0" w:color="auto"/>
            <w:right w:val="none" w:sz="0" w:space="0" w:color="auto"/>
          </w:divBdr>
        </w:div>
        <w:div w:id="1214123460">
          <w:marLeft w:val="480"/>
          <w:marRight w:val="0"/>
          <w:marTop w:val="0"/>
          <w:marBottom w:val="0"/>
          <w:divBdr>
            <w:top w:val="none" w:sz="0" w:space="0" w:color="auto"/>
            <w:left w:val="none" w:sz="0" w:space="0" w:color="auto"/>
            <w:bottom w:val="none" w:sz="0" w:space="0" w:color="auto"/>
            <w:right w:val="none" w:sz="0" w:space="0" w:color="auto"/>
          </w:divBdr>
        </w:div>
        <w:div w:id="758675126">
          <w:marLeft w:val="480"/>
          <w:marRight w:val="0"/>
          <w:marTop w:val="0"/>
          <w:marBottom w:val="0"/>
          <w:divBdr>
            <w:top w:val="none" w:sz="0" w:space="0" w:color="auto"/>
            <w:left w:val="none" w:sz="0" w:space="0" w:color="auto"/>
            <w:bottom w:val="none" w:sz="0" w:space="0" w:color="auto"/>
            <w:right w:val="none" w:sz="0" w:space="0" w:color="auto"/>
          </w:divBdr>
        </w:div>
        <w:div w:id="1485511966">
          <w:marLeft w:val="480"/>
          <w:marRight w:val="0"/>
          <w:marTop w:val="0"/>
          <w:marBottom w:val="0"/>
          <w:divBdr>
            <w:top w:val="none" w:sz="0" w:space="0" w:color="auto"/>
            <w:left w:val="none" w:sz="0" w:space="0" w:color="auto"/>
            <w:bottom w:val="none" w:sz="0" w:space="0" w:color="auto"/>
            <w:right w:val="none" w:sz="0" w:space="0" w:color="auto"/>
          </w:divBdr>
        </w:div>
        <w:div w:id="353001395">
          <w:marLeft w:val="480"/>
          <w:marRight w:val="0"/>
          <w:marTop w:val="0"/>
          <w:marBottom w:val="0"/>
          <w:divBdr>
            <w:top w:val="none" w:sz="0" w:space="0" w:color="auto"/>
            <w:left w:val="none" w:sz="0" w:space="0" w:color="auto"/>
            <w:bottom w:val="none" w:sz="0" w:space="0" w:color="auto"/>
            <w:right w:val="none" w:sz="0" w:space="0" w:color="auto"/>
          </w:divBdr>
        </w:div>
        <w:div w:id="1824269609">
          <w:marLeft w:val="480"/>
          <w:marRight w:val="0"/>
          <w:marTop w:val="0"/>
          <w:marBottom w:val="0"/>
          <w:divBdr>
            <w:top w:val="none" w:sz="0" w:space="0" w:color="auto"/>
            <w:left w:val="none" w:sz="0" w:space="0" w:color="auto"/>
            <w:bottom w:val="none" w:sz="0" w:space="0" w:color="auto"/>
            <w:right w:val="none" w:sz="0" w:space="0" w:color="auto"/>
          </w:divBdr>
        </w:div>
        <w:div w:id="675310525">
          <w:marLeft w:val="480"/>
          <w:marRight w:val="0"/>
          <w:marTop w:val="0"/>
          <w:marBottom w:val="0"/>
          <w:divBdr>
            <w:top w:val="none" w:sz="0" w:space="0" w:color="auto"/>
            <w:left w:val="none" w:sz="0" w:space="0" w:color="auto"/>
            <w:bottom w:val="none" w:sz="0" w:space="0" w:color="auto"/>
            <w:right w:val="none" w:sz="0" w:space="0" w:color="auto"/>
          </w:divBdr>
        </w:div>
        <w:div w:id="1579246406">
          <w:marLeft w:val="480"/>
          <w:marRight w:val="0"/>
          <w:marTop w:val="0"/>
          <w:marBottom w:val="0"/>
          <w:divBdr>
            <w:top w:val="none" w:sz="0" w:space="0" w:color="auto"/>
            <w:left w:val="none" w:sz="0" w:space="0" w:color="auto"/>
            <w:bottom w:val="none" w:sz="0" w:space="0" w:color="auto"/>
            <w:right w:val="none" w:sz="0" w:space="0" w:color="auto"/>
          </w:divBdr>
        </w:div>
        <w:div w:id="246809333">
          <w:marLeft w:val="480"/>
          <w:marRight w:val="0"/>
          <w:marTop w:val="0"/>
          <w:marBottom w:val="0"/>
          <w:divBdr>
            <w:top w:val="none" w:sz="0" w:space="0" w:color="auto"/>
            <w:left w:val="none" w:sz="0" w:space="0" w:color="auto"/>
            <w:bottom w:val="none" w:sz="0" w:space="0" w:color="auto"/>
            <w:right w:val="none" w:sz="0" w:space="0" w:color="auto"/>
          </w:divBdr>
        </w:div>
        <w:div w:id="188418138">
          <w:marLeft w:val="480"/>
          <w:marRight w:val="0"/>
          <w:marTop w:val="0"/>
          <w:marBottom w:val="0"/>
          <w:divBdr>
            <w:top w:val="none" w:sz="0" w:space="0" w:color="auto"/>
            <w:left w:val="none" w:sz="0" w:space="0" w:color="auto"/>
            <w:bottom w:val="none" w:sz="0" w:space="0" w:color="auto"/>
            <w:right w:val="none" w:sz="0" w:space="0" w:color="auto"/>
          </w:divBdr>
        </w:div>
        <w:div w:id="1753238510">
          <w:marLeft w:val="480"/>
          <w:marRight w:val="0"/>
          <w:marTop w:val="0"/>
          <w:marBottom w:val="0"/>
          <w:divBdr>
            <w:top w:val="none" w:sz="0" w:space="0" w:color="auto"/>
            <w:left w:val="none" w:sz="0" w:space="0" w:color="auto"/>
            <w:bottom w:val="none" w:sz="0" w:space="0" w:color="auto"/>
            <w:right w:val="none" w:sz="0" w:space="0" w:color="auto"/>
          </w:divBdr>
        </w:div>
        <w:div w:id="91827111">
          <w:marLeft w:val="480"/>
          <w:marRight w:val="0"/>
          <w:marTop w:val="0"/>
          <w:marBottom w:val="0"/>
          <w:divBdr>
            <w:top w:val="none" w:sz="0" w:space="0" w:color="auto"/>
            <w:left w:val="none" w:sz="0" w:space="0" w:color="auto"/>
            <w:bottom w:val="none" w:sz="0" w:space="0" w:color="auto"/>
            <w:right w:val="none" w:sz="0" w:space="0" w:color="auto"/>
          </w:divBdr>
        </w:div>
        <w:div w:id="802191388">
          <w:marLeft w:val="480"/>
          <w:marRight w:val="0"/>
          <w:marTop w:val="0"/>
          <w:marBottom w:val="0"/>
          <w:divBdr>
            <w:top w:val="none" w:sz="0" w:space="0" w:color="auto"/>
            <w:left w:val="none" w:sz="0" w:space="0" w:color="auto"/>
            <w:bottom w:val="none" w:sz="0" w:space="0" w:color="auto"/>
            <w:right w:val="none" w:sz="0" w:space="0" w:color="auto"/>
          </w:divBdr>
        </w:div>
        <w:div w:id="1681159655">
          <w:marLeft w:val="480"/>
          <w:marRight w:val="0"/>
          <w:marTop w:val="0"/>
          <w:marBottom w:val="0"/>
          <w:divBdr>
            <w:top w:val="none" w:sz="0" w:space="0" w:color="auto"/>
            <w:left w:val="none" w:sz="0" w:space="0" w:color="auto"/>
            <w:bottom w:val="none" w:sz="0" w:space="0" w:color="auto"/>
            <w:right w:val="none" w:sz="0" w:space="0" w:color="auto"/>
          </w:divBdr>
        </w:div>
        <w:div w:id="1471240454">
          <w:marLeft w:val="480"/>
          <w:marRight w:val="0"/>
          <w:marTop w:val="0"/>
          <w:marBottom w:val="0"/>
          <w:divBdr>
            <w:top w:val="none" w:sz="0" w:space="0" w:color="auto"/>
            <w:left w:val="none" w:sz="0" w:space="0" w:color="auto"/>
            <w:bottom w:val="none" w:sz="0" w:space="0" w:color="auto"/>
            <w:right w:val="none" w:sz="0" w:space="0" w:color="auto"/>
          </w:divBdr>
        </w:div>
        <w:div w:id="1671982396">
          <w:marLeft w:val="480"/>
          <w:marRight w:val="0"/>
          <w:marTop w:val="0"/>
          <w:marBottom w:val="0"/>
          <w:divBdr>
            <w:top w:val="none" w:sz="0" w:space="0" w:color="auto"/>
            <w:left w:val="none" w:sz="0" w:space="0" w:color="auto"/>
            <w:bottom w:val="none" w:sz="0" w:space="0" w:color="auto"/>
            <w:right w:val="none" w:sz="0" w:space="0" w:color="auto"/>
          </w:divBdr>
        </w:div>
        <w:div w:id="781921507">
          <w:marLeft w:val="480"/>
          <w:marRight w:val="0"/>
          <w:marTop w:val="0"/>
          <w:marBottom w:val="0"/>
          <w:divBdr>
            <w:top w:val="none" w:sz="0" w:space="0" w:color="auto"/>
            <w:left w:val="none" w:sz="0" w:space="0" w:color="auto"/>
            <w:bottom w:val="none" w:sz="0" w:space="0" w:color="auto"/>
            <w:right w:val="none" w:sz="0" w:space="0" w:color="auto"/>
          </w:divBdr>
        </w:div>
        <w:div w:id="497384614">
          <w:marLeft w:val="480"/>
          <w:marRight w:val="0"/>
          <w:marTop w:val="0"/>
          <w:marBottom w:val="0"/>
          <w:divBdr>
            <w:top w:val="none" w:sz="0" w:space="0" w:color="auto"/>
            <w:left w:val="none" w:sz="0" w:space="0" w:color="auto"/>
            <w:bottom w:val="none" w:sz="0" w:space="0" w:color="auto"/>
            <w:right w:val="none" w:sz="0" w:space="0" w:color="auto"/>
          </w:divBdr>
        </w:div>
        <w:div w:id="568155893">
          <w:marLeft w:val="480"/>
          <w:marRight w:val="0"/>
          <w:marTop w:val="0"/>
          <w:marBottom w:val="0"/>
          <w:divBdr>
            <w:top w:val="none" w:sz="0" w:space="0" w:color="auto"/>
            <w:left w:val="none" w:sz="0" w:space="0" w:color="auto"/>
            <w:bottom w:val="none" w:sz="0" w:space="0" w:color="auto"/>
            <w:right w:val="none" w:sz="0" w:space="0" w:color="auto"/>
          </w:divBdr>
        </w:div>
        <w:div w:id="2050185757">
          <w:marLeft w:val="480"/>
          <w:marRight w:val="0"/>
          <w:marTop w:val="0"/>
          <w:marBottom w:val="0"/>
          <w:divBdr>
            <w:top w:val="none" w:sz="0" w:space="0" w:color="auto"/>
            <w:left w:val="none" w:sz="0" w:space="0" w:color="auto"/>
            <w:bottom w:val="none" w:sz="0" w:space="0" w:color="auto"/>
            <w:right w:val="none" w:sz="0" w:space="0" w:color="auto"/>
          </w:divBdr>
        </w:div>
        <w:div w:id="889920356">
          <w:marLeft w:val="480"/>
          <w:marRight w:val="0"/>
          <w:marTop w:val="0"/>
          <w:marBottom w:val="0"/>
          <w:divBdr>
            <w:top w:val="none" w:sz="0" w:space="0" w:color="auto"/>
            <w:left w:val="none" w:sz="0" w:space="0" w:color="auto"/>
            <w:bottom w:val="none" w:sz="0" w:space="0" w:color="auto"/>
            <w:right w:val="none" w:sz="0" w:space="0" w:color="auto"/>
          </w:divBdr>
        </w:div>
        <w:div w:id="1691297318">
          <w:marLeft w:val="480"/>
          <w:marRight w:val="0"/>
          <w:marTop w:val="0"/>
          <w:marBottom w:val="0"/>
          <w:divBdr>
            <w:top w:val="none" w:sz="0" w:space="0" w:color="auto"/>
            <w:left w:val="none" w:sz="0" w:space="0" w:color="auto"/>
            <w:bottom w:val="none" w:sz="0" w:space="0" w:color="auto"/>
            <w:right w:val="none" w:sz="0" w:space="0" w:color="auto"/>
          </w:divBdr>
        </w:div>
        <w:div w:id="590820940">
          <w:marLeft w:val="480"/>
          <w:marRight w:val="0"/>
          <w:marTop w:val="0"/>
          <w:marBottom w:val="0"/>
          <w:divBdr>
            <w:top w:val="none" w:sz="0" w:space="0" w:color="auto"/>
            <w:left w:val="none" w:sz="0" w:space="0" w:color="auto"/>
            <w:bottom w:val="none" w:sz="0" w:space="0" w:color="auto"/>
            <w:right w:val="none" w:sz="0" w:space="0" w:color="auto"/>
          </w:divBdr>
        </w:div>
        <w:div w:id="488063310">
          <w:marLeft w:val="480"/>
          <w:marRight w:val="0"/>
          <w:marTop w:val="0"/>
          <w:marBottom w:val="0"/>
          <w:divBdr>
            <w:top w:val="none" w:sz="0" w:space="0" w:color="auto"/>
            <w:left w:val="none" w:sz="0" w:space="0" w:color="auto"/>
            <w:bottom w:val="none" w:sz="0" w:space="0" w:color="auto"/>
            <w:right w:val="none" w:sz="0" w:space="0" w:color="auto"/>
          </w:divBdr>
        </w:div>
        <w:div w:id="1959333867">
          <w:marLeft w:val="480"/>
          <w:marRight w:val="0"/>
          <w:marTop w:val="0"/>
          <w:marBottom w:val="0"/>
          <w:divBdr>
            <w:top w:val="none" w:sz="0" w:space="0" w:color="auto"/>
            <w:left w:val="none" w:sz="0" w:space="0" w:color="auto"/>
            <w:bottom w:val="none" w:sz="0" w:space="0" w:color="auto"/>
            <w:right w:val="none" w:sz="0" w:space="0" w:color="auto"/>
          </w:divBdr>
        </w:div>
        <w:div w:id="721296717">
          <w:marLeft w:val="480"/>
          <w:marRight w:val="0"/>
          <w:marTop w:val="0"/>
          <w:marBottom w:val="0"/>
          <w:divBdr>
            <w:top w:val="none" w:sz="0" w:space="0" w:color="auto"/>
            <w:left w:val="none" w:sz="0" w:space="0" w:color="auto"/>
            <w:bottom w:val="none" w:sz="0" w:space="0" w:color="auto"/>
            <w:right w:val="none" w:sz="0" w:space="0" w:color="auto"/>
          </w:divBdr>
        </w:div>
        <w:div w:id="475294555">
          <w:marLeft w:val="480"/>
          <w:marRight w:val="0"/>
          <w:marTop w:val="0"/>
          <w:marBottom w:val="0"/>
          <w:divBdr>
            <w:top w:val="none" w:sz="0" w:space="0" w:color="auto"/>
            <w:left w:val="none" w:sz="0" w:space="0" w:color="auto"/>
            <w:bottom w:val="none" w:sz="0" w:space="0" w:color="auto"/>
            <w:right w:val="none" w:sz="0" w:space="0" w:color="auto"/>
          </w:divBdr>
        </w:div>
        <w:div w:id="810908692">
          <w:marLeft w:val="480"/>
          <w:marRight w:val="0"/>
          <w:marTop w:val="0"/>
          <w:marBottom w:val="0"/>
          <w:divBdr>
            <w:top w:val="none" w:sz="0" w:space="0" w:color="auto"/>
            <w:left w:val="none" w:sz="0" w:space="0" w:color="auto"/>
            <w:bottom w:val="none" w:sz="0" w:space="0" w:color="auto"/>
            <w:right w:val="none" w:sz="0" w:space="0" w:color="auto"/>
          </w:divBdr>
        </w:div>
        <w:div w:id="735477426">
          <w:marLeft w:val="480"/>
          <w:marRight w:val="0"/>
          <w:marTop w:val="0"/>
          <w:marBottom w:val="0"/>
          <w:divBdr>
            <w:top w:val="none" w:sz="0" w:space="0" w:color="auto"/>
            <w:left w:val="none" w:sz="0" w:space="0" w:color="auto"/>
            <w:bottom w:val="none" w:sz="0" w:space="0" w:color="auto"/>
            <w:right w:val="none" w:sz="0" w:space="0" w:color="auto"/>
          </w:divBdr>
        </w:div>
        <w:div w:id="305355637">
          <w:marLeft w:val="480"/>
          <w:marRight w:val="0"/>
          <w:marTop w:val="0"/>
          <w:marBottom w:val="0"/>
          <w:divBdr>
            <w:top w:val="none" w:sz="0" w:space="0" w:color="auto"/>
            <w:left w:val="none" w:sz="0" w:space="0" w:color="auto"/>
            <w:bottom w:val="none" w:sz="0" w:space="0" w:color="auto"/>
            <w:right w:val="none" w:sz="0" w:space="0" w:color="auto"/>
          </w:divBdr>
        </w:div>
        <w:div w:id="1164393828">
          <w:marLeft w:val="480"/>
          <w:marRight w:val="0"/>
          <w:marTop w:val="0"/>
          <w:marBottom w:val="0"/>
          <w:divBdr>
            <w:top w:val="none" w:sz="0" w:space="0" w:color="auto"/>
            <w:left w:val="none" w:sz="0" w:space="0" w:color="auto"/>
            <w:bottom w:val="none" w:sz="0" w:space="0" w:color="auto"/>
            <w:right w:val="none" w:sz="0" w:space="0" w:color="auto"/>
          </w:divBdr>
        </w:div>
        <w:div w:id="941229624">
          <w:marLeft w:val="480"/>
          <w:marRight w:val="0"/>
          <w:marTop w:val="0"/>
          <w:marBottom w:val="0"/>
          <w:divBdr>
            <w:top w:val="none" w:sz="0" w:space="0" w:color="auto"/>
            <w:left w:val="none" w:sz="0" w:space="0" w:color="auto"/>
            <w:bottom w:val="none" w:sz="0" w:space="0" w:color="auto"/>
            <w:right w:val="none" w:sz="0" w:space="0" w:color="auto"/>
          </w:divBdr>
        </w:div>
        <w:div w:id="320695945">
          <w:marLeft w:val="480"/>
          <w:marRight w:val="0"/>
          <w:marTop w:val="0"/>
          <w:marBottom w:val="0"/>
          <w:divBdr>
            <w:top w:val="none" w:sz="0" w:space="0" w:color="auto"/>
            <w:left w:val="none" w:sz="0" w:space="0" w:color="auto"/>
            <w:bottom w:val="none" w:sz="0" w:space="0" w:color="auto"/>
            <w:right w:val="none" w:sz="0" w:space="0" w:color="auto"/>
          </w:divBdr>
        </w:div>
        <w:div w:id="633173665">
          <w:marLeft w:val="480"/>
          <w:marRight w:val="0"/>
          <w:marTop w:val="0"/>
          <w:marBottom w:val="0"/>
          <w:divBdr>
            <w:top w:val="none" w:sz="0" w:space="0" w:color="auto"/>
            <w:left w:val="none" w:sz="0" w:space="0" w:color="auto"/>
            <w:bottom w:val="none" w:sz="0" w:space="0" w:color="auto"/>
            <w:right w:val="none" w:sz="0" w:space="0" w:color="auto"/>
          </w:divBdr>
        </w:div>
        <w:div w:id="779371171">
          <w:marLeft w:val="480"/>
          <w:marRight w:val="0"/>
          <w:marTop w:val="0"/>
          <w:marBottom w:val="0"/>
          <w:divBdr>
            <w:top w:val="none" w:sz="0" w:space="0" w:color="auto"/>
            <w:left w:val="none" w:sz="0" w:space="0" w:color="auto"/>
            <w:bottom w:val="none" w:sz="0" w:space="0" w:color="auto"/>
            <w:right w:val="none" w:sz="0" w:space="0" w:color="auto"/>
          </w:divBdr>
        </w:div>
        <w:div w:id="1905290603">
          <w:marLeft w:val="480"/>
          <w:marRight w:val="0"/>
          <w:marTop w:val="0"/>
          <w:marBottom w:val="0"/>
          <w:divBdr>
            <w:top w:val="none" w:sz="0" w:space="0" w:color="auto"/>
            <w:left w:val="none" w:sz="0" w:space="0" w:color="auto"/>
            <w:bottom w:val="none" w:sz="0" w:space="0" w:color="auto"/>
            <w:right w:val="none" w:sz="0" w:space="0" w:color="auto"/>
          </w:divBdr>
        </w:div>
        <w:div w:id="949241737">
          <w:marLeft w:val="480"/>
          <w:marRight w:val="0"/>
          <w:marTop w:val="0"/>
          <w:marBottom w:val="0"/>
          <w:divBdr>
            <w:top w:val="none" w:sz="0" w:space="0" w:color="auto"/>
            <w:left w:val="none" w:sz="0" w:space="0" w:color="auto"/>
            <w:bottom w:val="none" w:sz="0" w:space="0" w:color="auto"/>
            <w:right w:val="none" w:sz="0" w:space="0" w:color="auto"/>
          </w:divBdr>
        </w:div>
        <w:div w:id="1796093566">
          <w:marLeft w:val="480"/>
          <w:marRight w:val="0"/>
          <w:marTop w:val="0"/>
          <w:marBottom w:val="0"/>
          <w:divBdr>
            <w:top w:val="none" w:sz="0" w:space="0" w:color="auto"/>
            <w:left w:val="none" w:sz="0" w:space="0" w:color="auto"/>
            <w:bottom w:val="none" w:sz="0" w:space="0" w:color="auto"/>
            <w:right w:val="none" w:sz="0" w:space="0" w:color="auto"/>
          </w:divBdr>
        </w:div>
        <w:div w:id="386880549">
          <w:marLeft w:val="480"/>
          <w:marRight w:val="0"/>
          <w:marTop w:val="0"/>
          <w:marBottom w:val="0"/>
          <w:divBdr>
            <w:top w:val="none" w:sz="0" w:space="0" w:color="auto"/>
            <w:left w:val="none" w:sz="0" w:space="0" w:color="auto"/>
            <w:bottom w:val="none" w:sz="0" w:space="0" w:color="auto"/>
            <w:right w:val="none" w:sz="0" w:space="0" w:color="auto"/>
          </w:divBdr>
        </w:div>
        <w:div w:id="1094864163">
          <w:marLeft w:val="480"/>
          <w:marRight w:val="0"/>
          <w:marTop w:val="0"/>
          <w:marBottom w:val="0"/>
          <w:divBdr>
            <w:top w:val="none" w:sz="0" w:space="0" w:color="auto"/>
            <w:left w:val="none" w:sz="0" w:space="0" w:color="auto"/>
            <w:bottom w:val="none" w:sz="0" w:space="0" w:color="auto"/>
            <w:right w:val="none" w:sz="0" w:space="0" w:color="auto"/>
          </w:divBdr>
        </w:div>
        <w:div w:id="1744180760">
          <w:marLeft w:val="480"/>
          <w:marRight w:val="0"/>
          <w:marTop w:val="0"/>
          <w:marBottom w:val="0"/>
          <w:divBdr>
            <w:top w:val="none" w:sz="0" w:space="0" w:color="auto"/>
            <w:left w:val="none" w:sz="0" w:space="0" w:color="auto"/>
            <w:bottom w:val="none" w:sz="0" w:space="0" w:color="auto"/>
            <w:right w:val="none" w:sz="0" w:space="0" w:color="auto"/>
          </w:divBdr>
        </w:div>
        <w:div w:id="887955520">
          <w:marLeft w:val="480"/>
          <w:marRight w:val="0"/>
          <w:marTop w:val="0"/>
          <w:marBottom w:val="0"/>
          <w:divBdr>
            <w:top w:val="none" w:sz="0" w:space="0" w:color="auto"/>
            <w:left w:val="none" w:sz="0" w:space="0" w:color="auto"/>
            <w:bottom w:val="none" w:sz="0" w:space="0" w:color="auto"/>
            <w:right w:val="none" w:sz="0" w:space="0" w:color="auto"/>
          </w:divBdr>
        </w:div>
        <w:div w:id="1026372412">
          <w:marLeft w:val="480"/>
          <w:marRight w:val="0"/>
          <w:marTop w:val="0"/>
          <w:marBottom w:val="0"/>
          <w:divBdr>
            <w:top w:val="none" w:sz="0" w:space="0" w:color="auto"/>
            <w:left w:val="none" w:sz="0" w:space="0" w:color="auto"/>
            <w:bottom w:val="none" w:sz="0" w:space="0" w:color="auto"/>
            <w:right w:val="none" w:sz="0" w:space="0" w:color="auto"/>
          </w:divBdr>
        </w:div>
        <w:div w:id="597568643">
          <w:marLeft w:val="480"/>
          <w:marRight w:val="0"/>
          <w:marTop w:val="0"/>
          <w:marBottom w:val="0"/>
          <w:divBdr>
            <w:top w:val="none" w:sz="0" w:space="0" w:color="auto"/>
            <w:left w:val="none" w:sz="0" w:space="0" w:color="auto"/>
            <w:bottom w:val="none" w:sz="0" w:space="0" w:color="auto"/>
            <w:right w:val="none" w:sz="0" w:space="0" w:color="auto"/>
          </w:divBdr>
        </w:div>
        <w:div w:id="1111124865">
          <w:marLeft w:val="480"/>
          <w:marRight w:val="0"/>
          <w:marTop w:val="0"/>
          <w:marBottom w:val="0"/>
          <w:divBdr>
            <w:top w:val="none" w:sz="0" w:space="0" w:color="auto"/>
            <w:left w:val="none" w:sz="0" w:space="0" w:color="auto"/>
            <w:bottom w:val="none" w:sz="0" w:space="0" w:color="auto"/>
            <w:right w:val="none" w:sz="0" w:space="0" w:color="auto"/>
          </w:divBdr>
        </w:div>
        <w:div w:id="1541741811">
          <w:marLeft w:val="480"/>
          <w:marRight w:val="0"/>
          <w:marTop w:val="0"/>
          <w:marBottom w:val="0"/>
          <w:divBdr>
            <w:top w:val="none" w:sz="0" w:space="0" w:color="auto"/>
            <w:left w:val="none" w:sz="0" w:space="0" w:color="auto"/>
            <w:bottom w:val="none" w:sz="0" w:space="0" w:color="auto"/>
            <w:right w:val="none" w:sz="0" w:space="0" w:color="auto"/>
          </w:divBdr>
        </w:div>
        <w:div w:id="418479588">
          <w:marLeft w:val="480"/>
          <w:marRight w:val="0"/>
          <w:marTop w:val="0"/>
          <w:marBottom w:val="0"/>
          <w:divBdr>
            <w:top w:val="none" w:sz="0" w:space="0" w:color="auto"/>
            <w:left w:val="none" w:sz="0" w:space="0" w:color="auto"/>
            <w:bottom w:val="none" w:sz="0" w:space="0" w:color="auto"/>
            <w:right w:val="none" w:sz="0" w:space="0" w:color="auto"/>
          </w:divBdr>
        </w:div>
        <w:div w:id="965819504">
          <w:marLeft w:val="480"/>
          <w:marRight w:val="0"/>
          <w:marTop w:val="0"/>
          <w:marBottom w:val="0"/>
          <w:divBdr>
            <w:top w:val="none" w:sz="0" w:space="0" w:color="auto"/>
            <w:left w:val="none" w:sz="0" w:space="0" w:color="auto"/>
            <w:bottom w:val="none" w:sz="0" w:space="0" w:color="auto"/>
            <w:right w:val="none" w:sz="0" w:space="0" w:color="auto"/>
          </w:divBdr>
        </w:div>
        <w:div w:id="594169223">
          <w:marLeft w:val="480"/>
          <w:marRight w:val="0"/>
          <w:marTop w:val="0"/>
          <w:marBottom w:val="0"/>
          <w:divBdr>
            <w:top w:val="none" w:sz="0" w:space="0" w:color="auto"/>
            <w:left w:val="none" w:sz="0" w:space="0" w:color="auto"/>
            <w:bottom w:val="none" w:sz="0" w:space="0" w:color="auto"/>
            <w:right w:val="none" w:sz="0" w:space="0" w:color="auto"/>
          </w:divBdr>
        </w:div>
        <w:div w:id="1410421898">
          <w:marLeft w:val="480"/>
          <w:marRight w:val="0"/>
          <w:marTop w:val="0"/>
          <w:marBottom w:val="0"/>
          <w:divBdr>
            <w:top w:val="none" w:sz="0" w:space="0" w:color="auto"/>
            <w:left w:val="none" w:sz="0" w:space="0" w:color="auto"/>
            <w:bottom w:val="none" w:sz="0" w:space="0" w:color="auto"/>
            <w:right w:val="none" w:sz="0" w:space="0" w:color="auto"/>
          </w:divBdr>
        </w:div>
        <w:div w:id="1576168041">
          <w:marLeft w:val="480"/>
          <w:marRight w:val="0"/>
          <w:marTop w:val="0"/>
          <w:marBottom w:val="0"/>
          <w:divBdr>
            <w:top w:val="none" w:sz="0" w:space="0" w:color="auto"/>
            <w:left w:val="none" w:sz="0" w:space="0" w:color="auto"/>
            <w:bottom w:val="none" w:sz="0" w:space="0" w:color="auto"/>
            <w:right w:val="none" w:sz="0" w:space="0" w:color="auto"/>
          </w:divBdr>
        </w:div>
        <w:div w:id="1498035234">
          <w:marLeft w:val="480"/>
          <w:marRight w:val="0"/>
          <w:marTop w:val="0"/>
          <w:marBottom w:val="0"/>
          <w:divBdr>
            <w:top w:val="none" w:sz="0" w:space="0" w:color="auto"/>
            <w:left w:val="none" w:sz="0" w:space="0" w:color="auto"/>
            <w:bottom w:val="none" w:sz="0" w:space="0" w:color="auto"/>
            <w:right w:val="none" w:sz="0" w:space="0" w:color="auto"/>
          </w:divBdr>
        </w:div>
        <w:div w:id="90470637">
          <w:marLeft w:val="480"/>
          <w:marRight w:val="0"/>
          <w:marTop w:val="0"/>
          <w:marBottom w:val="0"/>
          <w:divBdr>
            <w:top w:val="none" w:sz="0" w:space="0" w:color="auto"/>
            <w:left w:val="none" w:sz="0" w:space="0" w:color="auto"/>
            <w:bottom w:val="none" w:sz="0" w:space="0" w:color="auto"/>
            <w:right w:val="none" w:sz="0" w:space="0" w:color="auto"/>
          </w:divBdr>
        </w:div>
        <w:div w:id="1284121076">
          <w:marLeft w:val="480"/>
          <w:marRight w:val="0"/>
          <w:marTop w:val="0"/>
          <w:marBottom w:val="0"/>
          <w:divBdr>
            <w:top w:val="none" w:sz="0" w:space="0" w:color="auto"/>
            <w:left w:val="none" w:sz="0" w:space="0" w:color="auto"/>
            <w:bottom w:val="none" w:sz="0" w:space="0" w:color="auto"/>
            <w:right w:val="none" w:sz="0" w:space="0" w:color="auto"/>
          </w:divBdr>
        </w:div>
        <w:div w:id="813568351">
          <w:marLeft w:val="480"/>
          <w:marRight w:val="0"/>
          <w:marTop w:val="0"/>
          <w:marBottom w:val="0"/>
          <w:divBdr>
            <w:top w:val="none" w:sz="0" w:space="0" w:color="auto"/>
            <w:left w:val="none" w:sz="0" w:space="0" w:color="auto"/>
            <w:bottom w:val="none" w:sz="0" w:space="0" w:color="auto"/>
            <w:right w:val="none" w:sz="0" w:space="0" w:color="auto"/>
          </w:divBdr>
        </w:div>
        <w:div w:id="2083018894">
          <w:marLeft w:val="480"/>
          <w:marRight w:val="0"/>
          <w:marTop w:val="0"/>
          <w:marBottom w:val="0"/>
          <w:divBdr>
            <w:top w:val="none" w:sz="0" w:space="0" w:color="auto"/>
            <w:left w:val="none" w:sz="0" w:space="0" w:color="auto"/>
            <w:bottom w:val="none" w:sz="0" w:space="0" w:color="auto"/>
            <w:right w:val="none" w:sz="0" w:space="0" w:color="auto"/>
          </w:divBdr>
        </w:div>
        <w:div w:id="1544058094">
          <w:marLeft w:val="480"/>
          <w:marRight w:val="0"/>
          <w:marTop w:val="0"/>
          <w:marBottom w:val="0"/>
          <w:divBdr>
            <w:top w:val="none" w:sz="0" w:space="0" w:color="auto"/>
            <w:left w:val="none" w:sz="0" w:space="0" w:color="auto"/>
            <w:bottom w:val="none" w:sz="0" w:space="0" w:color="auto"/>
            <w:right w:val="none" w:sz="0" w:space="0" w:color="auto"/>
          </w:divBdr>
        </w:div>
        <w:div w:id="124201536">
          <w:marLeft w:val="480"/>
          <w:marRight w:val="0"/>
          <w:marTop w:val="0"/>
          <w:marBottom w:val="0"/>
          <w:divBdr>
            <w:top w:val="none" w:sz="0" w:space="0" w:color="auto"/>
            <w:left w:val="none" w:sz="0" w:space="0" w:color="auto"/>
            <w:bottom w:val="none" w:sz="0" w:space="0" w:color="auto"/>
            <w:right w:val="none" w:sz="0" w:space="0" w:color="auto"/>
          </w:divBdr>
        </w:div>
        <w:div w:id="2023239423">
          <w:marLeft w:val="480"/>
          <w:marRight w:val="0"/>
          <w:marTop w:val="0"/>
          <w:marBottom w:val="0"/>
          <w:divBdr>
            <w:top w:val="none" w:sz="0" w:space="0" w:color="auto"/>
            <w:left w:val="none" w:sz="0" w:space="0" w:color="auto"/>
            <w:bottom w:val="none" w:sz="0" w:space="0" w:color="auto"/>
            <w:right w:val="none" w:sz="0" w:space="0" w:color="auto"/>
          </w:divBdr>
        </w:div>
        <w:div w:id="287783723">
          <w:marLeft w:val="480"/>
          <w:marRight w:val="0"/>
          <w:marTop w:val="0"/>
          <w:marBottom w:val="0"/>
          <w:divBdr>
            <w:top w:val="none" w:sz="0" w:space="0" w:color="auto"/>
            <w:left w:val="none" w:sz="0" w:space="0" w:color="auto"/>
            <w:bottom w:val="none" w:sz="0" w:space="0" w:color="auto"/>
            <w:right w:val="none" w:sz="0" w:space="0" w:color="auto"/>
          </w:divBdr>
        </w:div>
        <w:div w:id="1954941469">
          <w:marLeft w:val="480"/>
          <w:marRight w:val="0"/>
          <w:marTop w:val="0"/>
          <w:marBottom w:val="0"/>
          <w:divBdr>
            <w:top w:val="none" w:sz="0" w:space="0" w:color="auto"/>
            <w:left w:val="none" w:sz="0" w:space="0" w:color="auto"/>
            <w:bottom w:val="none" w:sz="0" w:space="0" w:color="auto"/>
            <w:right w:val="none" w:sz="0" w:space="0" w:color="auto"/>
          </w:divBdr>
        </w:div>
        <w:div w:id="354186749">
          <w:marLeft w:val="480"/>
          <w:marRight w:val="0"/>
          <w:marTop w:val="0"/>
          <w:marBottom w:val="0"/>
          <w:divBdr>
            <w:top w:val="none" w:sz="0" w:space="0" w:color="auto"/>
            <w:left w:val="none" w:sz="0" w:space="0" w:color="auto"/>
            <w:bottom w:val="none" w:sz="0" w:space="0" w:color="auto"/>
            <w:right w:val="none" w:sz="0" w:space="0" w:color="auto"/>
          </w:divBdr>
        </w:div>
        <w:div w:id="637297531">
          <w:marLeft w:val="480"/>
          <w:marRight w:val="0"/>
          <w:marTop w:val="0"/>
          <w:marBottom w:val="0"/>
          <w:divBdr>
            <w:top w:val="none" w:sz="0" w:space="0" w:color="auto"/>
            <w:left w:val="none" w:sz="0" w:space="0" w:color="auto"/>
            <w:bottom w:val="none" w:sz="0" w:space="0" w:color="auto"/>
            <w:right w:val="none" w:sz="0" w:space="0" w:color="auto"/>
          </w:divBdr>
        </w:div>
        <w:div w:id="500773368">
          <w:marLeft w:val="480"/>
          <w:marRight w:val="0"/>
          <w:marTop w:val="0"/>
          <w:marBottom w:val="0"/>
          <w:divBdr>
            <w:top w:val="none" w:sz="0" w:space="0" w:color="auto"/>
            <w:left w:val="none" w:sz="0" w:space="0" w:color="auto"/>
            <w:bottom w:val="none" w:sz="0" w:space="0" w:color="auto"/>
            <w:right w:val="none" w:sz="0" w:space="0" w:color="auto"/>
          </w:divBdr>
        </w:div>
        <w:div w:id="456293619">
          <w:marLeft w:val="480"/>
          <w:marRight w:val="0"/>
          <w:marTop w:val="0"/>
          <w:marBottom w:val="0"/>
          <w:divBdr>
            <w:top w:val="none" w:sz="0" w:space="0" w:color="auto"/>
            <w:left w:val="none" w:sz="0" w:space="0" w:color="auto"/>
            <w:bottom w:val="none" w:sz="0" w:space="0" w:color="auto"/>
            <w:right w:val="none" w:sz="0" w:space="0" w:color="auto"/>
          </w:divBdr>
        </w:div>
        <w:div w:id="402603799">
          <w:marLeft w:val="480"/>
          <w:marRight w:val="0"/>
          <w:marTop w:val="0"/>
          <w:marBottom w:val="0"/>
          <w:divBdr>
            <w:top w:val="none" w:sz="0" w:space="0" w:color="auto"/>
            <w:left w:val="none" w:sz="0" w:space="0" w:color="auto"/>
            <w:bottom w:val="none" w:sz="0" w:space="0" w:color="auto"/>
            <w:right w:val="none" w:sz="0" w:space="0" w:color="auto"/>
          </w:divBdr>
        </w:div>
        <w:div w:id="1812402061">
          <w:marLeft w:val="480"/>
          <w:marRight w:val="0"/>
          <w:marTop w:val="0"/>
          <w:marBottom w:val="0"/>
          <w:divBdr>
            <w:top w:val="none" w:sz="0" w:space="0" w:color="auto"/>
            <w:left w:val="none" w:sz="0" w:space="0" w:color="auto"/>
            <w:bottom w:val="none" w:sz="0" w:space="0" w:color="auto"/>
            <w:right w:val="none" w:sz="0" w:space="0" w:color="auto"/>
          </w:divBdr>
        </w:div>
        <w:div w:id="536282451">
          <w:marLeft w:val="480"/>
          <w:marRight w:val="0"/>
          <w:marTop w:val="0"/>
          <w:marBottom w:val="0"/>
          <w:divBdr>
            <w:top w:val="none" w:sz="0" w:space="0" w:color="auto"/>
            <w:left w:val="none" w:sz="0" w:space="0" w:color="auto"/>
            <w:bottom w:val="none" w:sz="0" w:space="0" w:color="auto"/>
            <w:right w:val="none" w:sz="0" w:space="0" w:color="auto"/>
          </w:divBdr>
        </w:div>
        <w:div w:id="1507865038">
          <w:marLeft w:val="480"/>
          <w:marRight w:val="0"/>
          <w:marTop w:val="0"/>
          <w:marBottom w:val="0"/>
          <w:divBdr>
            <w:top w:val="none" w:sz="0" w:space="0" w:color="auto"/>
            <w:left w:val="none" w:sz="0" w:space="0" w:color="auto"/>
            <w:bottom w:val="none" w:sz="0" w:space="0" w:color="auto"/>
            <w:right w:val="none" w:sz="0" w:space="0" w:color="auto"/>
          </w:divBdr>
        </w:div>
        <w:div w:id="950820104">
          <w:marLeft w:val="480"/>
          <w:marRight w:val="0"/>
          <w:marTop w:val="0"/>
          <w:marBottom w:val="0"/>
          <w:divBdr>
            <w:top w:val="none" w:sz="0" w:space="0" w:color="auto"/>
            <w:left w:val="none" w:sz="0" w:space="0" w:color="auto"/>
            <w:bottom w:val="none" w:sz="0" w:space="0" w:color="auto"/>
            <w:right w:val="none" w:sz="0" w:space="0" w:color="auto"/>
          </w:divBdr>
        </w:div>
        <w:div w:id="489910859">
          <w:marLeft w:val="480"/>
          <w:marRight w:val="0"/>
          <w:marTop w:val="0"/>
          <w:marBottom w:val="0"/>
          <w:divBdr>
            <w:top w:val="none" w:sz="0" w:space="0" w:color="auto"/>
            <w:left w:val="none" w:sz="0" w:space="0" w:color="auto"/>
            <w:bottom w:val="none" w:sz="0" w:space="0" w:color="auto"/>
            <w:right w:val="none" w:sz="0" w:space="0" w:color="auto"/>
          </w:divBdr>
        </w:div>
        <w:div w:id="1495490783">
          <w:marLeft w:val="480"/>
          <w:marRight w:val="0"/>
          <w:marTop w:val="0"/>
          <w:marBottom w:val="0"/>
          <w:divBdr>
            <w:top w:val="none" w:sz="0" w:space="0" w:color="auto"/>
            <w:left w:val="none" w:sz="0" w:space="0" w:color="auto"/>
            <w:bottom w:val="none" w:sz="0" w:space="0" w:color="auto"/>
            <w:right w:val="none" w:sz="0" w:space="0" w:color="auto"/>
          </w:divBdr>
        </w:div>
        <w:div w:id="1850171649">
          <w:marLeft w:val="480"/>
          <w:marRight w:val="0"/>
          <w:marTop w:val="0"/>
          <w:marBottom w:val="0"/>
          <w:divBdr>
            <w:top w:val="none" w:sz="0" w:space="0" w:color="auto"/>
            <w:left w:val="none" w:sz="0" w:space="0" w:color="auto"/>
            <w:bottom w:val="none" w:sz="0" w:space="0" w:color="auto"/>
            <w:right w:val="none" w:sz="0" w:space="0" w:color="auto"/>
          </w:divBdr>
        </w:div>
        <w:div w:id="445007614">
          <w:marLeft w:val="480"/>
          <w:marRight w:val="0"/>
          <w:marTop w:val="0"/>
          <w:marBottom w:val="0"/>
          <w:divBdr>
            <w:top w:val="none" w:sz="0" w:space="0" w:color="auto"/>
            <w:left w:val="none" w:sz="0" w:space="0" w:color="auto"/>
            <w:bottom w:val="none" w:sz="0" w:space="0" w:color="auto"/>
            <w:right w:val="none" w:sz="0" w:space="0" w:color="auto"/>
          </w:divBdr>
        </w:div>
        <w:div w:id="536897500">
          <w:marLeft w:val="480"/>
          <w:marRight w:val="0"/>
          <w:marTop w:val="0"/>
          <w:marBottom w:val="0"/>
          <w:divBdr>
            <w:top w:val="none" w:sz="0" w:space="0" w:color="auto"/>
            <w:left w:val="none" w:sz="0" w:space="0" w:color="auto"/>
            <w:bottom w:val="none" w:sz="0" w:space="0" w:color="auto"/>
            <w:right w:val="none" w:sz="0" w:space="0" w:color="auto"/>
          </w:divBdr>
        </w:div>
        <w:div w:id="43795601">
          <w:marLeft w:val="480"/>
          <w:marRight w:val="0"/>
          <w:marTop w:val="0"/>
          <w:marBottom w:val="0"/>
          <w:divBdr>
            <w:top w:val="none" w:sz="0" w:space="0" w:color="auto"/>
            <w:left w:val="none" w:sz="0" w:space="0" w:color="auto"/>
            <w:bottom w:val="none" w:sz="0" w:space="0" w:color="auto"/>
            <w:right w:val="none" w:sz="0" w:space="0" w:color="auto"/>
          </w:divBdr>
        </w:div>
        <w:div w:id="284511594">
          <w:marLeft w:val="480"/>
          <w:marRight w:val="0"/>
          <w:marTop w:val="0"/>
          <w:marBottom w:val="0"/>
          <w:divBdr>
            <w:top w:val="none" w:sz="0" w:space="0" w:color="auto"/>
            <w:left w:val="none" w:sz="0" w:space="0" w:color="auto"/>
            <w:bottom w:val="none" w:sz="0" w:space="0" w:color="auto"/>
            <w:right w:val="none" w:sz="0" w:space="0" w:color="auto"/>
          </w:divBdr>
        </w:div>
        <w:div w:id="1786078024">
          <w:marLeft w:val="480"/>
          <w:marRight w:val="0"/>
          <w:marTop w:val="0"/>
          <w:marBottom w:val="0"/>
          <w:divBdr>
            <w:top w:val="none" w:sz="0" w:space="0" w:color="auto"/>
            <w:left w:val="none" w:sz="0" w:space="0" w:color="auto"/>
            <w:bottom w:val="none" w:sz="0" w:space="0" w:color="auto"/>
            <w:right w:val="none" w:sz="0" w:space="0" w:color="auto"/>
          </w:divBdr>
        </w:div>
      </w:divsChild>
    </w:div>
    <w:div w:id="1931086563">
      <w:bodyDiv w:val="1"/>
      <w:marLeft w:val="0"/>
      <w:marRight w:val="0"/>
      <w:marTop w:val="0"/>
      <w:marBottom w:val="0"/>
      <w:divBdr>
        <w:top w:val="none" w:sz="0" w:space="0" w:color="auto"/>
        <w:left w:val="none" w:sz="0" w:space="0" w:color="auto"/>
        <w:bottom w:val="none" w:sz="0" w:space="0" w:color="auto"/>
        <w:right w:val="none" w:sz="0" w:space="0" w:color="auto"/>
      </w:divBdr>
    </w:div>
    <w:div w:id="1933706082">
      <w:bodyDiv w:val="1"/>
      <w:marLeft w:val="0"/>
      <w:marRight w:val="0"/>
      <w:marTop w:val="0"/>
      <w:marBottom w:val="0"/>
      <w:divBdr>
        <w:top w:val="none" w:sz="0" w:space="0" w:color="auto"/>
        <w:left w:val="none" w:sz="0" w:space="0" w:color="auto"/>
        <w:bottom w:val="none" w:sz="0" w:space="0" w:color="auto"/>
        <w:right w:val="none" w:sz="0" w:space="0" w:color="auto"/>
      </w:divBdr>
    </w:div>
    <w:div w:id="1934127722">
      <w:bodyDiv w:val="1"/>
      <w:marLeft w:val="0"/>
      <w:marRight w:val="0"/>
      <w:marTop w:val="0"/>
      <w:marBottom w:val="0"/>
      <w:divBdr>
        <w:top w:val="none" w:sz="0" w:space="0" w:color="auto"/>
        <w:left w:val="none" w:sz="0" w:space="0" w:color="auto"/>
        <w:bottom w:val="none" w:sz="0" w:space="0" w:color="auto"/>
        <w:right w:val="none" w:sz="0" w:space="0" w:color="auto"/>
      </w:divBdr>
      <w:divsChild>
        <w:div w:id="8338888">
          <w:marLeft w:val="640"/>
          <w:marRight w:val="0"/>
          <w:marTop w:val="0"/>
          <w:marBottom w:val="0"/>
          <w:divBdr>
            <w:top w:val="none" w:sz="0" w:space="0" w:color="auto"/>
            <w:left w:val="none" w:sz="0" w:space="0" w:color="auto"/>
            <w:bottom w:val="none" w:sz="0" w:space="0" w:color="auto"/>
            <w:right w:val="none" w:sz="0" w:space="0" w:color="auto"/>
          </w:divBdr>
        </w:div>
        <w:div w:id="8682628">
          <w:marLeft w:val="640"/>
          <w:marRight w:val="0"/>
          <w:marTop w:val="0"/>
          <w:marBottom w:val="0"/>
          <w:divBdr>
            <w:top w:val="none" w:sz="0" w:space="0" w:color="auto"/>
            <w:left w:val="none" w:sz="0" w:space="0" w:color="auto"/>
            <w:bottom w:val="none" w:sz="0" w:space="0" w:color="auto"/>
            <w:right w:val="none" w:sz="0" w:space="0" w:color="auto"/>
          </w:divBdr>
        </w:div>
        <w:div w:id="9845429">
          <w:marLeft w:val="640"/>
          <w:marRight w:val="0"/>
          <w:marTop w:val="0"/>
          <w:marBottom w:val="0"/>
          <w:divBdr>
            <w:top w:val="none" w:sz="0" w:space="0" w:color="auto"/>
            <w:left w:val="none" w:sz="0" w:space="0" w:color="auto"/>
            <w:bottom w:val="none" w:sz="0" w:space="0" w:color="auto"/>
            <w:right w:val="none" w:sz="0" w:space="0" w:color="auto"/>
          </w:divBdr>
        </w:div>
        <w:div w:id="10498359">
          <w:marLeft w:val="640"/>
          <w:marRight w:val="0"/>
          <w:marTop w:val="0"/>
          <w:marBottom w:val="0"/>
          <w:divBdr>
            <w:top w:val="none" w:sz="0" w:space="0" w:color="auto"/>
            <w:left w:val="none" w:sz="0" w:space="0" w:color="auto"/>
            <w:bottom w:val="none" w:sz="0" w:space="0" w:color="auto"/>
            <w:right w:val="none" w:sz="0" w:space="0" w:color="auto"/>
          </w:divBdr>
        </w:div>
        <w:div w:id="41681531">
          <w:marLeft w:val="640"/>
          <w:marRight w:val="0"/>
          <w:marTop w:val="0"/>
          <w:marBottom w:val="0"/>
          <w:divBdr>
            <w:top w:val="none" w:sz="0" w:space="0" w:color="auto"/>
            <w:left w:val="none" w:sz="0" w:space="0" w:color="auto"/>
            <w:bottom w:val="none" w:sz="0" w:space="0" w:color="auto"/>
            <w:right w:val="none" w:sz="0" w:space="0" w:color="auto"/>
          </w:divBdr>
        </w:div>
        <w:div w:id="49501446">
          <w:marLeft w:val="640"/>
          <w:marRight w:val="0"/>
          <w:marTop w:val="0"/>
          <w:marBottom w:val="0"/>
          <w:divBdr>
            <w:top w:val="none" w:sz="0" w:space="0" w:color="auto"/>
            <w:left w:val="none" w:sz="0" w:space="0" w:color="auto"/>
            <w:bottom w:val="none" w:sz="0" w:space="0" w:color="auto"/>
            <w:right w:val="none" w:sz="0" w:space="0" w:color="auto"/>
          </w:divBdr>
        </w:div>
        <w:div w:id="69734668">
          <w:marLeft w:val="640"/>
          <w:marRight w:val="0"/>
          <w:marTop w:val="0"/>
          <w:marBottom w:val="0"/>
          <w:divBdr>
            <w:top w:val="none" w:sz="0" w:space="0" w:color="auto"/>
            <w:left w:val="none" w:sz="0" w:space="0" w:color="auto"/>
            <w:bottom w:val="none" w:sz="0" w:space="0" w:color="auto"/>
            <w:right w:val="none" w:sz="0" w:space="0" w:color="auto"/>
          </w:divBdr>
        </w:div>
        <w:div w:id="85418270">
          <w:marLeft w:val="640"/>
          <w:marRight w:val="0"/>
          <w:marTop w:val="0"/>
          <w:marBottom w:val="0"/>
          <w:divBdr>
            <w:top w:val="none" w:sz="0" w:space="0" w:color="auto"/>
            <w:left w:val="none" w:sz="0" w:space="0" w:color="auto"/>
            <w:bottom w:val="none" w:sz="0" w:space="0" w:color="auto"/>
            <w:right w:val="none" w:sz="0" w:space="0" w:color="auto"/>
          </w:divBdr>
        </w:div>
        <w:div w:id="88352897">
          <w:marLeft w:val="640"/>
          <w:marRight w:val="0"/>
          <w:marTop w:val="0"/>
          <w:marBottom w:val="0"/>
          <w:divBdr>
            <w:top w:val="none" w:sz="0" w:space="0" w:color="auto"/>
            <w:left w:val="none" w:sz="0" w:space="0" w:color="auto"/>
            <w:bottom w:val="none" w:sz="0" w:space="0" w:color="auto"/>
            <w:right w:val="none" w:sz="0" w:space="0" w:color="auto"/>
          </w:divBdr>
        </w:div>
        <w:div w:id="125198048">
          <w:marLeft w:val="640"/>
          <w:marRight w:val="0"/>
          <w:marTop w:val="0"/>
          <w:marBottom w:val="0"/>
          <w:divBdr>
            <w:top w:val="none" w:sz="0" w:space="0" w:color="auto"/>
            <w:left w:val="none" w:sz="0" w:space="0" w:color="auto"/>
            <w:bottom w:val="none" w:sz="0" w:space="0" w:color="auto"/>
            <w:right w:val="none" w:sz="0" w:space="0" w:color="auto"/>
          </w:divBdr>
        </w:div>
        <w:div w:id="132992593">
          <w:marLeft w:val="640"/>
          <w:marRight w:val="0"/>
          <w:marTop w:val="0"/>
          <w:marBottom w:val="0"/>
          <w:divBdr>
            <w:top w:val="none" w:sz="0" w:space="0" w:color="auto"/>
            <w:left w:val="none" w:sz="0" w:space="0" w:color="auto"/>
            <w:bottom w:val="none" w:sz="0" w:space="0" w:color="auto"/>
            <w:right w:val="none" w:sz="0" w:space="0" w:color="auto"/>
          </w:divBdr>
        </w:div>
        <w:div w:id="134688129">
          <w:marLeft w:val="640"/>
          <w:marRight w:val="0"/>
          <w:marTop w:val="0"/>
          <w:marBottom w:val="0"/>
          <w:divBdr>
            <w:top w:val="none" w:sz="0" w:space="0" w:color="auto"/>
            <w:left w:val="none" w:sz="0" w:space="0" w:color="auto"/>
            <w:bottom w:val="none" w:sz="0" w:space="0" w:color="auto"/>
            <w:right w:val="none" w:sz="0" w:space="0" w:color="auto"/>
          </w:divBdr>
        </w:div>
        <w:div w:id="150560916">
          <w:marLeft w:val="640"/>
          <w:marRight w:val="0"/>
          <w:marTop w:val="0"/>
          <w:marBottom w:val="0"/>
          <w:divBdr>
            <w:top w:val="none" w:sz="0" w:space="0" w:color="auto"/>
            <w:left w:val="none" w:sz="0" w:space="0" w:color="auto"/>
            <w:bottom w:val="none" w:sz="0" w:space="0" w:color="auto"/>
            <w:right w:val="none" w:sz="0" w:space="0" w:color="auto"/>
          </w:divBdr>
        </w:div>
        <w:div w:id="156842773">
          <w:marLeft w:val="640"/>
          <w:marRight w:val="0"/>
          <w:marTop w:val="0"/>
          <w:marBottom w:val="0"/>
          <w:divBdr>
            <w:top w:val="none" w:sz="0" w:space="0" w:color="auto"/>
            <w:left w:val="none" w:sz="0" w:space="0" w:color="auto"/>
            <w:bottom w:val="none" w:sz="0" w:space="0" w:color="auto"/>
            <w:right w:val="none" w:sz="0" w:space="0" w:color="auto"/>
          </w:divBdr>
        </w:div>
        <w:div w:id="157161833">
          <w:marLeft w:val="640"/>
          <w:marRight w:val="0"/>
          <w:marTop w:val="0"/>
          <w:marBottom w:val="0"/>
          <w:divBdr>
            <w:top w:val="none" w:sz="0" w:space="0" w:color="auto"/>
            <w:left w:val="none" w:sz="0" w:space="0" w:color="auto"/>
            <w:bottom w:val="none" w:sz="0" w:space="0" w:color="auto"/>
            <w:right w:val="none" w:sz="0" w:space="0" w:color="auto"/>
          </w:divBdr>
        </w:div>
        <w:div w:id="160851228">
          <w:marLeft w:val="640"/>
          <w:marRight w:val="0"/>
          <w:marTop w:val="0"/>
          <w:marBottom w:val="0"/>
          <w:divBdr>
            <w:top w:val="none" w:sz="0" w:space="0" w:color="auto"/>
            <w:left w:val="none" w:sz="0" w:space="0" w:color="auto"/>
            <w:bottom w:val="none" w:sz="0" w:space="0" w:color="auto"/>
            <w:right w:val="none" w:sz="0" w:space="0" w:color="auto"/>
          </w:divBdr>
        </w:div>
        <w:div w:id="165900028">
          <w:marLeft w:val="640"/>
          <w:marRight w:val="0"/>
          <w:marTop w:val="0"/>
          <w:marBottom w:val="0"/>
          <w:divBdr>
            <w:top w:val="none" w:sz="0" w:space="0" w:color="auto"/>
            <w:left w:val="none" w:sz="0" w:space="0" w:color="auto"/>
            <w:bottom w:val="none" w:sz="0" w:space="0" w:color="auto"/>
            <w:right w:val="none" w:sz="0" w:space="0" w:color="auto"/>
          </w:divBdr>
        </w:div>
        <w:div w:id="167330736">
          <w:marLeft w:val="640"/>
          <w:marRight w:val="0"/>
          <w:marTop w:val="0"/>
          <w:marBottom w:val="0"/>
          <w:divBdr>
            <w:top w:val="none" w:sz="0" w:space="0" w:color="auto"/>
            <w:left w:val="none" w:sz="0" w:space="0" w:color="auto"/>
            <w:bottom w:val="none" w:sz="0" w:space="0" w:color="auto"/>
            <w:right w:val="none" w:sz="0" w:space="0" w:color="auto"/>
          </w:divBdr>
        </w:div>
        <w:div w:id="173804186">
          <w:marLeft w:val="640"/>
          <w:marRight w:val="0"/>
          <w:marTop w:val="0"/>
          <w:marBottom w:val="0"/>
          <w:divBdr>
            <w:top w:val="none" w:sz="0" w:space="0" w:color="auto"/>
            <w:left w:val="none" w:sz="0" w:space="0" w:color="auto"/>
            <w:bottom w:val="none" w:sz="0" w:space="0" w:color="auto"/>
            <w:right w:val="none" w:sz="0" w:space="0" w:color="auto"/>
          </w:divBdr>
        </w:div>
        <w:div w:id="197082383">
          <w:marLeft w:val="640"/>
          <w:marRight w:val="0"/>
          <w:marTop w:val="0"/>
          <w:marBottom w:val="0"/>
          <w:divBdr>
            <w:top w:val="none" w:sz="0" w:space="0" w:color="auto"/>
            <w:left w:val="none" w:sz="0" w:space="0" w:color="auto"/>
            <w:bottom w:val="none" w:sz="0" w:space="0" w:color="auto"/>
            <w:right w:val="none" w:sz="0" w:space="0" w:color="auto"/>
          </w:divBdr>
        </w:div>
        <w:div w:id="208615730">
          <w:marLeft w:val="640"/>
          <w:marRight w:val="0"/>
          <w:marTop w:val="0"/>
          <w:marBottom w:val="0"/>
          <w:divBdr>
            <w:top w:val="none" w:sz="0" w:space="0" w:color="auto"/>
            <w:left w:val="none" w:sz="0" w:space="0" w:color="auto"/>
            <w:bottom w:val="none" w:sz="0" w:space="0" w:color="auto"/>
            <w:right w:val="none" w:sz="0" w:space="0" w:color="auto"/>
          </w:divBdr>
        </w:div>
        <w:div w:id="225266899">
          <w:marLeft w:val="640"/>
          <w:marRight w:val="0"/>
          <w:marTop w:val="0"/>
          <w:marBottom w:val="0"/>
          <w:divBdr>
            <w:top w:val="none" w:sz="0" w:space="0" w:color="auto"/>
            <w:left w:val="none" w:sz="0" w:space="0" w:color="auto"/>
            <w:bottom w:val="none" w:sz="0" w:space="0" w:color="auto"/>
            <w:right w:val="none" w:sz="0" w:space="0" w:color="auto"/>
          </w:divBdr>
        </w:div>
        <w:div w:id="225386468">
          <w:marLeft w:val="640"/>
          <w:marRight w:val="0"/>
          <w:marTop w:val="0"/>
          <w:marBottom w:val="0"/>
          <w:divBdr>
            <w:top w:val="none" w:sz="0" w:space="0" w:color="auto"/>
            <w:left w:val="none" w:sz="0" w:space="0" w:color="auto"/>
            <w:bottom w:val="none" w:sz="0" w:space="0" w:color="auto"/>
            <w:right w:val="none" w:sz="0" w:space="0" w:color="auto"/>
          </w:divBdr>
        </w:div>
        <w:div w:id="234125797">
          <w:marLeft w:val="640"/>
          <w:marRight w:val="0"/>
          <w:marTop w:val="0"/>
          <w:marBottom w:val="0"/>
          <w:divBdr>
            <w:top w:val="none" w:sz="0" w:space="0" w:color="auto"/>
            <w:left w:val="none" w:sz="0" w:space="0" w:color="auto"/>
            <w:bottom w:val="none" w:sz="0" w:space="0" w:color="auto"/>
            <w:right w:val="none" w:sz="0" w:space="0" w:color="auto"/>
          </w:divBdr>
        </w:div>
        <w:div w:id="251478448">
          <w:marLeft w:val="640"/>
          <w:marRight w:val="0"/>
          <w:marTop w:val="0"/>
          <w:marBottom w:val="0"/>
          <w:divBdr>
            <w:top w:val="none" w:sz="0" w:space="0" w:color="auto"/>
            <w:left w:val="none" w:sz="0" w:space="0" w:color="auto"/>
            <w:bottom w:val="none" w:sz="0" w:space="0" w:color="auto"/>
            <w:right w:val="none" w:sz="0" w:space="0" w:color="auto"/>
          </w:divBdr>
        </w:div>
        <w:div w:id="266668556">
          <w:marLeft w:val="640"/>
          <w:marRight w:val="0"/>
          <w:marTop w:val="0"/>
          <w:marBottom w:val="0"/>
          <w:divBdr>
            <w:top w:val="none" w:sz="0" w:space="0" w:color="auto"/>
            <w:left w:val="none" w:sz="0" w:space="0" w:color="auto"/>
            <w:bottom w:val="none" w:sz="0" w:space="0" w:color="auto"/>
            <w:right w:val="none" w:sz="0" w:space="0" w:color="auto"/>
          </w:divBdr>
        </w:div>
        <w:div w:id="269051761">
          <w:marLeft w:val="640"/>
          <w:marRight w:val="0"/>
          <w:marTop w:val="0"/>
          <w:marBottom w:val="0"/>
          <w:divBdr>
            <w:top w:val="none" w:sz="0" w:space="0" w:color="auto"/>
            <w:left w:val="none" w:sz="0" w:space="0" w:color="auto"/>
            <w:bottom w:val="none" w:sz="0" w:space="0" w:color="auto"/>
            <w:right w:val="none" w:sz="0" w:space="0" w:color="auto"/>
          </w:divBdr>
        </w:div>
        <w:div w:id="279577313">
          <w:marLeft w:val="640"/>
          <w:marRight w:val="0"/>
          <w:marTop w:val="0"/>
          <w:marBottom w:val="0"/>
          <w:divBdr>
            <w:top w:val="none" w:sz="0" w:space="0" w:color="auto"/>
            <w:left w:val="none" w:sz="0" w:space="0" w:color="auto"/>
            <w:bottom w:val="none" w:sz="0" w:space="0" w:color="auto"/>
            <w:right w:val="none" w:sz="0" w:space="0" w:color="auto"/>
          </w:divBdr>
        </w:div>
        <w:div w:id="287274244">
          <w:marLeft w:val="640"/>
          <w:marRight w:val="0"/>
          <w:marTop w:val="0"/>
          <w:marBottom w:val="0"/>
          <w:divBdr>
            <w:top w:val="none" w:sz="0" w:space="0" w:color="auto"/>
            <w:left w:val="none" w:sz="0" w:space="0" w:color="auto"/>
            <w:bottom w:val="none" w:sz="0" w:space="0" w:color="auto"/>
            <w:right w:val="none" w:sz="0" w:space="0" w:color="auto"/>
          </w:divBdr>
        </w:div>
        <w:div w:id="304087523">
          <w:marLeft w:val="640"/>
          <w:marRight w:val="0"/>
          <w:marTop w:val="0"/>
          <w:marBottom w:val="0"/>
          <w:divBdr>
            <w:top w:val="none" w:sz="0" w:space="0" w:color="auto"/>
            <w:left w:val="none" w:sz="0" w:space="0" w:color="auto"/>
            <w:bottom w:val="none" w:sz="0" w:space="0" w:color="auto"/>
            <w:right w:val="none" w:sz="0" w:space="0" w:color="auto"/>
          </w:divBdr>
        </w:div>
        <w:div w:id="359353207">
          <w:marLeft w:val="640"/>
          <w:marRight w:val="0"/>
          <w:marTop w:val="0"/>
          <w:marBottom w:val="0"/>
          <w:divBdr>
            <w:top w:val="none" w:sz="0" w:space="0" w:color="auto"/>
            <w:left w:val="none" w:sz="0" w:space="0" w:color="auto"/>
            <w:bottom w:val="none" w:sz="0" w:space="0" w:color="auto"/>
            <w:right w:val="none" w:sz="0" w:space="0" w:color="auto"/>
          </w:divBdr>
        </w:div>
        <w:div w:id="368263014">
          <w:marLeft w:val="640"/>
          <w:marRight w:val="0"/>
          <w:marTop w:val="0"/>
          <w:marBottom w:val="0"/>
          <w:divBdr>
            <w:top w:val="none" w:sz="0" w:space="0" w:color="auto"/>
            <w:left w:val="none" w:sz="0" w:space="0" w:color="auto"/>
            <w:bottom w:val="none" w:sz="0" w:space="0" w:color="auto"/>
            <w:right w:val="none" w:sz="0" w:space="0" w:color="auto"/>
          </w:divBdr>
        </w:div>
        <w:div w:id="383679620">
          <w:marLeft w:val="640"/>
          <w:marRight w:val="0"/>
          <w:marTop w:val="0"/>
          <w:marBottom w:val="0"/>
          <w:divBdr>
            <w:top w:val="none" w:sz="0" w:space="0" w:color="auto"/>
            <w:left w:val="none" w:sz="0" w:space="0" w:color="auto"/>
            <w:bottom w:val="none" w:sz="0" w:space="0" w:color="auto"/>
            <w:right w:val="none" w:sz="0" w:space="0" w:color="auto"/>
          </w:divBdr>
        </w:div>
        <w:div w:id="396630563">
          <w:marLeft w:val="640"/>
          <w:marRight w:val="0"/>
          <w:marTop w:val="0"/>
          <w:marBottom w:val="0"/>
          <w:divBdr>
            <w:top w:val="none" w:sz="0" w:space="0" w:color="auto"/>
            <w:left w:val="none" w:sz="0" w:space="0" w:color="auto"/>
            <w:bottom w:val="none" w:sz="0" w:space="0" w:color="auto"/>
            <w:right w:val="none" w:sz="0" w:space="0" w:color="auto"/>
          </w:divBdr>
        </w:div>
        <w:div w:id="416244180">
          <w:marLeft w:val="640"/>
          <w:marRight w:val="0"/>
          <w:marTop w:val="0"/>
          <w:marBottom w:val="0"/>
          <w:divBdr>
            <w:top w:val="none" w:sz="0" w:space="0" w:color="auto"/>
            <w:left w:val="none" w:sz="0" w:space="0" w:color="auto"/>
            <w:bottom w:val="none" w:sz="0" w:space="0" w:color="auto"/>
            <w:right w:val="none" w:sz="0" w:space="0" w:color="auto"/>
          </w:divBdr>
        </w:div>
        <w:div w:id="426729548">
          <w:marLeft w:val="640"/>
          <w:marRight w:val="0"/>
          <w:marTop w:val="0"/>
          <w:marBottom w:val="0"/>
          <w:divBdr>
            <w:top w:val="none" w:sz="0" w:space="0" w:color="auto"/>
            <w:left w:val="none" w:sz="0" w:space="0" w:color="auto"/>
            <w:bottom w:val="none" w:sz="0" w:space="0" w:color="auto"/>
            <w:right w:val="none" w:sz="0" w:space="0" w:color="auto"/>
          </w:divBdr>
        </w:div>
        <w:div w:id="447940677">
          <w:marLeft w:val="640"/>
          <w:marRight w:val="0"/>
          <w:marTop w:val="0"/>
          <w:marBottom w:val="0"/>
          <w:divBdr>
            <w:top w:val="none" w:sz="0" w:space="0" w:color="auto"/>
            <w:left w:val="none" w:sz="0" w:space="0" w:color="auto"/>
            <w:bottom w:val="none" w:sz="0" w:space="0" w:color="auto"/>
            <w:right w:val="none" w:sz="0" w:space="0" w:color="auto"/>
          </w:divBdr>
        </w:div>
        <w:div w:id="454300012">
          <w:marLeft w:val="640"/>
          <w:marRight w:val="0"/>
          <w:marTop w:val="0"/>
          <w:marBottom w:val="0"/>
          <w:divBdr>
            <w:top w:val="none" w:sz="0" w:space="0" w:color="auto"/>
            <w:left w:val="none" w:sz="0" w:space="0" w:color="auto"/>
            <w:bottom w:val="none" w:sz="0" w:space="0" w:color="auto"/>
            <w:right w:val="none" w:sz="0" w:space="0" w:color="auto"/>
          </w:divBdr>
        </w:div>
        <w:div w:id="459688106">
          <w:marLeft w:val="640"/>
          <w:marRight w:val="0"/>
          <w:marTop w:val="0"/>
          <w:marBottom w:val="0"/>
          <w:divBdr>
            <w:top w:val="none" w:sz="0" w:space="0" w:color="auto"/>
            <w:left w:val="none" w:sz="0" w:space="0" w:color="auto"/>
            <w:bottom w:val="none" w:sz="0" w:space="0" w:color="auto"/>
            <w:right w:val="none" w:sz="0" w:space="0" w:color="auto"/>
          </w:divBdr>
        </w:div>
        <w:div w:id="464011949">
          <w:marLeft w:val="640"/>
          <w:marRight w:val="0"/>
          <w:marTop w:val="0"/>
          <w:marBottom w:val="0"/>
          <w:divBdr>
            <w:top w:val="none" w:sz="0" w:space="0" w:color="auto"/>
            <w:left w:val="none" w:sz="0" w:space="0" w:color="auto"/>
            <w:bottom w:val="none" w:sz="0" w:space="0" w:color="auto"/>
            <w:right w:val="none" w:sz="0" w:space="0" w:color="auto"/>
          </w:divBdr>
        </w:div>
        <w:div w:id="469521365">
          <w:marLeft w:val="640"/>
          <w:marRight w:val="0"/>
          <w:marTop w:val="0"/>
          <w:marBottom w:val="0"/>
          <w:divBdr>
            <w:top w:val="none" w:sz="0" w:space="0" w:color="auto"/>
            <w:left w:val="none" w:sz="0" w:space="0" w:color="auto"/>
            <w:bottom w:val="none" w:sz="0" w:space="0" w:color="auto"/>
            <w:right w:val="none" w:sz="0" w:space="0" w:color="auto"/>
          </w:divBdr>
        </w:div>
        <w:div w:id="494299470">
          <w:marLeft w:val="640"/>
          <w:marRight w:val="0"/>
          <w:marTop w:val="0"/>
          <w:marBottom w:val="0"/>
          <w:divBdr>
            <w:top w:val="none" w:sz="0" w:space="0" w:color="auto"/>
            <w:left w:val="none" w:sz="0" w:space="0" w:color="auto"/>
            <w:bottom w:val="none" w:sz="0" w:space="0" w:color="auto"/>
            <w:right w:val="none" w:sz="0" w:space="0" w:color="auto"/>
          </w:divBdr>
        </w:div>
        <w:div w:id="500900965">
          <w:marLeft w:val="640"/>
          <w:marRight w:val="0"/>
          <w:marTop w:val="0"/>
          <w:marBottom w:val="0"/>
          <w:divBdr>
            <w:top w:val="none" w:sz="0" w:space="0" w:color="auto"/>
            <w:left w:val="none" w:sz="0" w:space="0" w:color="auto"/>
            <w:bottom w:val="none" w:sz="0" w:space="0" w:color="auto"/>
            <w:right w:val="none" w:sz="0" w:space="0" w:color="auto"/>
          </w:divBdr>
        </w:div>
        <w:div w:id="557591570">
          <w:marLeft w:val="640"/>
          <w:marRight w:val="0"/>
          <w:marTop w:val="0"/>
          <w:marBottom w:val="0"/>
          <w:divBdr>
            <w:top w:val="none" w:sz="0" w:space="0" w:color="auto"/>
            <w:left w:val="none" w:sz="0" w:space="0" w:color="auto"/>
            <w:bottom w:val="none" w:sz="0" w:space="0" w:color="auto"/>
            <w:right w:val="none" w:sz="0" w:space="0" w:color="auto"/>
          </w:divBdr>
        </w:div>
        <w:div w:id="569460517">
          <w:marLeft w:val="640"/>
          <w:marRight w:val="0"/>
          <w:marTop w:val="0"/>
          <w:marBottom w:val="0"/>
          <w:divBdr>
            <w:top w:val="none" w:sz="0" w:space="0" w:color="auto"/>
            <w:left w:val="none" w:sz="0" w:space="0" w:color="auto"/>
            <w:bottom w:val="none" w:sz="0" w:space="0" w:color="auto"/>
            <w:right w:val="none" w:sz="0" w:space="0" w:color="auto"/>
          </w:divBdr>
        </w:div>
        <w:div w:id="575282546">
          <w:marLeft w:val="640"/>
          <w:marRight w:val="0"/>
          <w:marTop w:val="0"/>
          <w:marBottom w:val="0"/>
          <w:divBdr>
            <w:top w:val="none" w:sz="0" w:space="0" w:color="auto"/>
            <w:left w:val="none" w:sz="0" w:space="0" w:color="auto"/>
            <w:bottom w:val="none" w:sz="0" w:space="0" w:color="auto"/>
            <w:right w:val="none" w:sz="0" w:space="0" w:color="auto"/>
          </w:divBdr>
        </w:div>
        <w:div w:id="582880466">
          <w:marLeft w:val="640"/>
          <w:marRight w:val="0"/>
          <w:marTop w:val="0"/>
          <w:marBottom w:val="0"/>
          <w:divBdr>
            <w:top w:val="none" w:sz="0" w:space="0" w:color="auto"/>
            <w:left w:val="none" w:sz="0" w:space="0" w:color="auto"/>
            <w:bottom w:val="none" w:sz="0" w:space="0" w:color="auto"/>
            <w:right w:val="none" w:sz="0" w:space="0" w:color="auto"/>
          </w:divBdr>
        </w:div>
        <w:div w:id="602955043">
          <w:marLeft w:val="640"/>
          <w:marRight w:val="0"/>
          <w:marTop w:val="0"/>
          <w:marBottom w:val="0"/>
          <w:divBdr>
            <w:top w:val="none" w:sz="0" w:space="0" w:color="auto"/>
            <w:left w:val="none" w:sz="0" w:space="0" w:color="auto"/>
            <w:bottom w:val="none" w:sz="0" w:space="0" w:color="auto"/>
            <w:right w:val="none" w:sz="0" w:space="0" w:color="auto"/>
          </w:divBdr>
        </w:div>
        <w:div w:id="604656867">
          <w:marLeft w:val="640"/>
          <w:marRight w:val="0"/>
          <w:marTop w:val="0"/>
          <w:marBottom w:val="0"/>
          <w:divBdr>
            <w:top w:val="none" w:sz="0" w:space="0" w:color="auto"/>
            <w:left w:val="none" w:sz="0" w:space="0" w:color="auto"/>
            <w:bottom w:val="none" w:sz="0" w:space="0" w:color="auto"/>
            <w:right w:val="none" w:sz="0" w:space="0" w:color="auto"/>
          </w:divBdr>
        </w:div>
        <w:div w:id="606079925">
          <w:marLeft w:val="640"/>
          <w:marRight w:val="0"/>
          <w:marTop w:val="0"/>
          <w:marBottom w:val="0"/>
          <w:divBdr>
            <w:top w:val="none" w:sz="0" w:space="0" w:color="auto"/>
            <w:left w:val="none" w:sz="0" w:space="0" w:color="auto"/>
            <w:bottom w:val="none" w:sz="0" w:space="0" w:color="auto"/>
            <w:right w:val="none" w:sz="0" w:space="0" w:color="auto"/>
          </w:divBdr>
        </w:div>
        <w:div w:id="627781984">
          <w:marLeft w:val="640"/>
          <w:marRight w:val="0"/>
          <w:marTop w:val="0"/>
          <w:marBottom w:val="0"/>
          <w:divBdr>
            <w:top w:val="none" w:sz="0" w:space="0" w:color="auto"/>
            <w:left w:val="none" w:sz="0" w:space="0" w:color="auto"/>
            <w:bottom w:val="none" w:sz="0" w:space="0" w:color="auto"/>
            <w:right w:val="none" w:sz="0" w:space="0" w:color="auto"/>
          </w:divBdr>
        </w:div>
        <w:div w:id="628783659">
          <w:marLeft w:val="640"/>
          <w:marRight w:val="0"/>
          <w:marTop w:val="0"/>
          <w:marBottom w:val="0"/>
          <w:divBdr>
            <w:top w:val="none" w:sz="0" w:space="0" w:color="auto"/>
            <w:left w:val="none" w:sz="0" w:space="0" w:color="auto"/>
            <w:bottom w:val="none" w:sz="0" w:space="0" w:color="auto"/>
            <w:right w:val="none" w:sz="0" w:space="0" w:color="auto"/>
          </w:divBdr>
        </w:div>
        <w:div w:id="640307795">
          <w:marLeft w:val="640"/>
          <w:marRight w:val="0"/>
          <w:marTop w:val="0"/>
          <w:marBottom w:val="0"/>
          <w:divBdr>
            <w:top w:val="none" w:sz="0" w:space="0" w:color="auto"/>
            <w:left w:val="none" w:sz="0" w:space="0" w:color="auto"/>
            <w:bottom w:val="none" w:sz="0" w:space="0" w:color="auto"/>
            <w:right w:val="none" w:sz="0" w:space="0" w:color="auto"/>
          </w:divBdr>
        </w:div>
        <w:div w:id="642085089">
          <w:marLeft w:val="640"/>
          <w:marRight w:val="0"/>
          <w:marTop w:val="0"/>
          <w:marBottom w:val="0"/>
          <w:divBdr>
            <w:top w:val="none" w:sz="0" w:space="0" w:color="auto"/>
            <w:left w:val="none" w:sz="0" w:space="0" w:color="auto"/>
            <w:bottom w:val="none" w:sz="0" w:space="0" w:color="auto"/>
            <w:right w:val="none" w:sz="0" w:space="0" w:color="auto"/>
          </w:divBdr>
        </w:div>
        <w:div w:id="643313537">
          <w:marLeft w:val="640"/>
          <w:marRight w:val="0"/>
          <w:marTop w:val="0"/>
          <w:marBottom w:val="0"/>
          <w:divBdr>
            <w:top w:val="none" w:sz="0" w:space="0" w:color="auto"/>
            <w:left w:val="none" w:sz="0" w:space="0" w:color="auto"/>
            <w:bottom w:val="none" w:sz="0" w:space="0" w:color="auto"/>
            <w:right w:val="none" w:sz="0" w:space="0" w:color="auto"/>
          </w:divBdr>
        </w:div>
        <w:div w:id="683553416">
          <w:marLeft w:val="640"/>
          <w:marRight w:val="0"/>
          <w:marTop w:val="0"/>
          <w:marBottom w:val="0"/>
          <w:divBdr>
            <w:top w:val="none" w:sz="0" w:space="0" w:color="auto"/>
            <w:left w:val="none" w:sz="0" w:space="0" w:color="auto"/>
            <w:bottom w:val="none" w:sz="0" w:space="0" w:color="auto"/>
            <w:right w:val="none" w:sz="0" w:space="0" w:color="auto"/>
          </w:divBdr>
        </w:div>
        <w:div w:id="704522353">
          <w:marLeft w:val="640"/>
          <w:marRight w:val="0"/>
          <w:marTop w:val="0"/>
          <w:marBottom w:val="0"/>
          <w:divBdr>
            <w:top w:val="none" w:sz="0" w:space="0" w:color="auto"/>
            <w:left w:val="none" w:sz="0" w:space="0" w:color="auto"/>
            <w:bottom w:val="none" w:sz="0" w:space="0" w:color="auto"/>
            <w:right w:val="none" w:sz="0" w:space="0" w:color="auto"/>
          </w:divBdr>
        </w:div>
        <w:div w:id="714697120">
          <w:marLeft w:val="640"/>
          <w:marRight w:val="0"/>
          <w:marTop w:val="0"/>
          <w:marBottom w:val="0"/>
          <w:divBdr>
            <w:top w:val="none" w:sz="0" w:space="0" w:color="auto"/>
            <w:left w:val="none" w:sz="0" w:space="0" w:color="auto"/>
            <w:bottom w:val="none" w:sz="0" w:space="0" w:color="auto"/>
            <w:right w:val="none" w:sz="0" w:space="0" w:color="auto"/>
          </w:divBdr>
        </w:div>
        <w:div w:id="721365391">
          <w:marLeft w:val="640"/>
          <w:marRight w:val="0"/>
          <w:marTop w:val="0"/>
          <w:marBottom w:val="0"/>
          <w:divBdr>
            <w:top w:val="none" w:sz="0" w:space="0" w:color="auto"/>
            <w:left w:val="none" w:sz="0" w:space="0" w:color="auto"/>
            <w:bottom w:val="none" w:sz="0" w:space="0" w:color="auto"/>
            <w:right w:val="none" w:sz="0" w:space="0" w:color="auto"/>
          </w:divBdr>
        </w:div>
        <w:div w:id="728503121">
          <w:marLeft w:val="640"/>
          <w:marRight w:val="0"/>
          <w:marTop w:val="0"/>
          <w:marBottom w:val="0"/>
          <w:divBdr>
            <w:top w:val="none" w:sz="0" w:space="0" w:color="auto"/>
            <w:left w:val="none" w:sz="0" w:space="0" w:color="auto"/>
            <w:bottom w:val="none" w:sz="0" w:space="0" w:color="auto"/>
            <w:right w:val="none" w:sz="0" w:space="0" w:color="auto"/>
          </w:divBdr>
        </w:div>
        <w:div w:id="734477400">
          <w:marLeft w:val="640"/>
          <w:marRight w:val="0"/>
          <w:marTop w:val="0"/>
          <w:marBottom w:val="0"/>
          <w:divBdr>
            <w:top w:val="none" w:sz="0" w:space="0" w:color="auto"/>
            <w:left w:val="none" w:sz="0" w:space="0" w:color="auto"/>
            <w:bottom w:val="none" w:sz="0" w:space="0" w:color="auto"/>
            <w:right w:val="none" w:sz="0" w:space="0" w:color="auto"/>
          </w:divBdr>
        </w:div>
        <w:div w:id="753549174">
          <w:marLeft w:val="640"/>
          <w:marRight w:val="0"/>
          <w:marTop w:val="0"/>
          <w:marBottom w:val="0"/>
          <w:divBdr>
            <w:top w:val="none" w:sz="0" w:space="0" w:color="auto"/>
            <w:left w:val="none" w:sz="0" w:space="0" w:color="auto"/>
            <w:bottom w:val="none" w:sz="0" w:space="0" w:color="auto"/>
            <w:right w:val="none" w:sz="0" w:space="0" w:color="auto"/>
          </w:divBdr>
        </w:div>
        <w:div w:id="758715397">
          <w:marLeft w:val="640"/>
          <w:marRight w:val="0"/>
          <w:marTop w:val="0"/>
          <w:marBottom w:val="0"/>
          <w:divBdr>
            <w:top w:val="none" w:sz="0" w:space="0" w:color="auto"/>
            <w:left w:val="none" w:sz="0" w:space="0" w:color="auto"/>
            <w:bottom w:val="none" w:sz="0" w:space="0" w:color="auto"/>
            <w:right w:val="none" w:sz="0" w:space="0" w:color="auto"/>
          </w:divBdr>
        </w:div>
        <w:div w:id="769357002">
          <w:marLeft w:val="640"/>
          <w:marRight w:val="0"/>
          <w:marTop w:val="0"/>
          <w:marBottom w:val="0"/>
          <w:divBdr>
            <w:top w:val="none" w:sz="0" w:space="0" w:color="auto"/>
            <w:left w:val="none" w:sz="0" w:space="0" w:color="auto"/>
            <w:bottom w:val="none" w:sz="0" w:space="0" w:color="auto"/>
            <w:right w:val="none" w:sz="0" w:space="0" w:color="auto"/>
          </w:divBdr>
        </w:div>
        <w:div w:id="778062669">
          <w:marLeft w:val="640"/>
          <w:marRight w:val="0"/>
          <w:marTop w:val="0"/>
          <w:marBottom w:val="0"/>
          <w:divBdr>
            <w:top w:val="none" w:sz="0" w:space="0" w:color="auto"/>
            <w:left w:val="none" w:sz="0" w:space="0" w:color="auto"/>
            <w:bottom w:val="none" w:sz="0" w:space="0" w:color="auto"/>
            <w:right w:val="none" w:sz="0" w:space="0" w:color="auto"/>
          </w:divBdr>
        </w:div>
        <w:div w:id="792097012">
          <w:marLeft w:val="640"/>
          <w:marRight w:val="0"/>
          <w:marTop w:val="0"/>
          <w:marBottom w:val="0"/>
          <w:divBdr>
            <w:top w:val="none" w:sz="0" w:space="0" w:color="auto"/>
            <w:left w:val="none" w:sz="0" w:space="0" w:color="auto"/>
            <w:bottom w:val="none" w:sz="0" w:space="0" w:color="auto"/>
            <w:right w:val="none" w:sz="0" w:space="0" w:color="auto"/>
          </w:divBdr>
        </w:div>
        <w:div w:id="821892073">
          <w:marLeft w:val="640"/>
          <w:marRight w:val="0"/>
          <w:marTop w:val="0"/>
          <w:marBottom w:val="0"/>
          <w:divBdr>
            <w:top w:val="none" w:sz="0" w:space="0" w:color="auto"/>
            <w:left w:val="none" w:sz="0" w:space="0" w:color="auto"/>
            <w:bottom w:val="none" w:sz="0" w:space="0" w:color="auto"/>
            <w:right w:val="none" w:sz="0" w:space="0" w:color="auto"/>
          </w:divBdr>
        </w:div>
        <w:div w:id="822428400">
          <w:marLeft w:val="640"/>
          <w:marRight w:val="0"/>
          <w:marTop w:val="0"/>
          <w:marBottom w:val="0"/>
          <w:divBdr>
            <w:top w:val="none" w:sz="0" w:space="0" w:color="auto"/>
            <w:left w:val="none" w:sz="0" w:space="0" w:color="auto"/>
            <w:bottom w:val="none" w:sz="0" w:space="0" w:color="auto"/>
            <w:right w:val="none" w:sz="0" w:space="0" w:color="auto"/>
          </w:divBdr>
        </w:div>
        <w:div w:id="828598717">
          <w:marLeft w:val="640"/>
          <w:marRight w:val="0"/>
          <w:marTop w:val="0"/>
          <w:marBottom w:val="0"/>
          <w:divBdr>
            <w:top w:val="none" w:sz="0" w:space="0" w:color="auto"/>
            <w:left w:val="none" w:sz="0" w:space="0" w:color="auto"/>
            <w:bottom w:val="none" w:sz="0" w:space="0" w:color="auto"/>
            <w:right w:val="none" w:sz="0" w:space="0" w:color="auto"/>
          </w:divBdr>
        </w:div>
        <w:div w:id="830562516">
          <w:marLeft w:val="640"/>
          <w:marRight w:val="0"/>
          <w:marTop w:val="0"/>
          <w:marBottom w:val="0"/>
          <w:divBdr>
            <w:top w:val="none" w:sz="0" w:space="0" w:color="auto"/>
            <w:left w:val="none" w:sz="0" w:space="0" w:color="auto"/>
            <w:bottom w:val="none" w:sz="0" w:space="0" w:color="auto"/>
            <w:right w:val="none" w:sz="0" w:space="0" w:color="auto"/>
          </w:divBdr>
        </w:div>
        <w:div w:id="836001915">
          <w:marLeft w:val="640"/>
          <w:marRight w:val="0"/>
          <w:marTop w:val="0"/>
          <w:marBottom w:val="0"/>
          <w:divBdr>
            <w:top w:val="none" w:sz="0" w:space="0" w:color="auto"/>
            <w:left w:val="none" w:sz="0" w:space="0" w:color="auto"/>
            <w:bottom w:val="none" w:sz="0" w:space="0" w:color="auto"/>
            <w:right w:val="none" w:sz="0" w:space="0" w:color="auto"/>
          </w:divBdr>
        </w:div>
        <w:div w:id="862865883">
          <w:marLeft w:val="640"/>
          <w:marRight w:val="0"/>
          <w:marTop w:val="0"/>
          <w:marBottom w:val="0"/>
          <w:divBdr>
            <w:top w:val="none" w:sz="0" w:space="0" w:color="auto"/>
            <w:left w:val="none" w:sz="0" w:space="0" w:color="auto"/>
            <w:bottom w:val="none" w:sz="0" w:space="0" w:color="auto"/>
            <w:right w:val="none" w:sz="0" w:space="0" w:color="auto"/>
          </w:divBdr>
        </w:div>
        <w:div w:id="873231918">
          <w:marLeft w:val="640"/>
          <w:marRight w:val="0"/>
          <w:marTop w:val="0"/>
          <w:marBottom w:val="0"/>
          <w:divBdr>
            <w:top w:val="none" w:sz="0" w:space="0" w:color="auto"/>
            <w:left w:val="none" w:sz="0" w:space="0" w:color="auto"/>
            <w:bottom w:val="none" w:sz="0" w:space="0" w:color="auto"/>
            <w:right w:val="none" w:sz="0" w:space="0" w:color="auto"/>
          </w:divBdr>
        </w:div>
        <w:div w:id="892498250">
          <w:marLeft w:val="640"/>
          <w:marRight w:val="0"/>
          <w:marTop w:val="0"/>
          <w:marBottom w:val="0"/>
          <w:divBdr>
            <w:top w:val="none" w:sz="0" w:space="0" w:color="auto"/>
            <w:left w:val="none" w:sz="0" w:space="0" w:color="auto"/>
            <w:bottom w:val="none" w:sz="0" w:space="0" w:color="auto"/>
            <w:right w:val="none" w:sz="0" w:space="0" w:color="auto"/>
          </w:divBdr>
        </w:div>
        <w:div w:id="896820390">
          <w:marLeft w:val="640"/>
          <w:marRight w:val="0"/>
          <w:marTop w:val="0"/>
          <w:marBottom w:val="0"/>
          <w:divBdr>
            <w:top w:val="none" w:sz="0" w:space="0" w:color="auto"/>
            <w:left w:val="none" w:sz="0" w:space="0" w:color="auto"/>
            <w:bottom w:val="none" w:sz="0" w:space="0" w:color="auto"/>
            <w:right w:val="none" w:sz="0" w:space="0" w:color="auto"/>
          </w:divBdr>
        </w:div>
        <w:div w:id="899904539">
          <w:marLeft w:val="640"/>
          <w:marRight w:val="0"/>
          <w:marTop w:val="0"/>
          <w:marBottom w:val="0"/>
          <w:divBdr>
            <w:top w:val="none" w:sz="0" w:space="0" w:color="auto"/>
            <w:left w:val="none" w:sz="0" w:space="0" w:color="auto"/>
            <w:bottom w:val="none" w:sz="0" w:space="0" w:color="auto"/>
            <w:right w:val="none" w:sz="0" w:space="0" w:color="auto"/>
          </w:divBdr>
        </w:div>
        <w:div w:id="913779592">
          <w:marLeft w:val="640"/>
          <w:marRight w:val="0"/>
          <w:marTop w:val="0"/>
          <w:marBottom w:val="0"/>
          <w:divBdr>
            <w:top w:val="none" w:sz="0" w:space="0" w:color="auto"/>
            <w:left w:val="none" w:sz="0" w:space="0" w:color="auto"/>
            <w:bottom w:val="none" w:sz="0" w:space="0" w:color="auto"/>
            <w:right w:val="none" w:sz="0" w:space="0" w:color="auto"/>
          </w:divBdr>
        </w:div>
        <w:div w:id="936713103">
          <w:marLeft w:val="640"/>
          <w:marRight w:val="0"/>
          <w:marTop w:val="0"/>
          <w:marBottom w:val="0"/>
          <w:divBdr>
            <w:top w:val="none" w:sz="0" w:space="0" w:color="auto"/>
            <w:left w:val="none" w:sz="0" w:space="0" w:color="auto"/>
            <w:bottom w:val="none" w:sz="0" w:space="0" w:color="auto"/>
            <w:right w:val="none" w:sz="0" w:space="0" w:color="auto"/>
          </w:divBdr>
        </w:div>
        <w:div w:id="944115051">
          <w:marLeft w:val="640"/>
          <w:marRight w:val="0"/>
          <w:marTop w:val="0"/>
          <w:marBottom w:val="0"/>
          <w:divBdr>
            <w:top w:val="none" w:sz="0" w:space="0" w:color="auto"/>
            <w:left w:val="none" w:sz="0" w:space="0" w:color="auto"/>
            <w:bottom w:val="none" w:sz="0" w:space="0" w:color="auto"/>
            <w:right w:val="none" w:sz="0" w:space="0" w:color="auto"/>
          </w:divBdr>
        </w:div>
        <w:div w:id="949169088">
          <w:marLeft w:val="640"/>
          <w:marRight w:val="0"/>
          <w:marTop w:val="0"/>
          <w:marBottom w:val="0"/>
          <w:divBdr>
            <w:top w:val="none" w:sz="0" w:space="0" w:color="auto"/>
            <w:left w:val="none" w:sz="0" w:space="0" w:color="auto"/>
            <w:bottom w:val="none" w:sz="0" w:space="0" w:color="auto"/>
            <w:right w:val="none" w:sz="0" w:space="0" w:color="auto"/>
          </w:divBdr>
        </w:div>
        <w:div w:id="974068004">
          <w:marLeft w:val="640"/>
          <w:marRight w:val="0"/>
          <w:marTop w:val="0"/>
          <w:marBottom w:val="0"/>
          <w:divBdr>
            <w:top w:val="none" w:sz="0" w:space="0" w:color="auto"/>
            <w:left w:val="none" w:sz="0" w:space="0" w:color="auto"/>
            <w:bottom w:val="none" w:sz="0" w:space="0" w:color="auto"/>
            <w:right w:val="none" w:sz="0" w:space="0" w:color="auto"/>
          </w:divBdr>
        </w:div>
        <w:div w:id="984624374">
          <w:marLeft w:val="640"/>
          <w:marRight w:val="0"/>
          <w:marTop w:val="0"/>
          <w:marBottom w:val="0"/>
          <w:divBdr>
            <w:top w:val="none" w:sz="0" w:space="0" w:color="auto"/>
            <w:left w:val="none" w:sz="0" w:space="0" w:color="auto"/>
            <w:bottom w:val="none" w:sz="0" w:space="0" w:color="auto"/>
            <w:right w:val="none" w:sz="0" w:space="0" w:color="auto"/>
          </w:divBdr>
        </w:div>
        <w:div w:id="1000279924">
          <w:marLeft w:val="640"/>
          <w:marRight w:val="0"/>
          <w:marTop w:val="0"/>
          <w:marBottom w:val="0"/>
          <w:divBdr>
            <w:top w:val="none" w:sz="0" w:space="0" w:color="auto"/>
            <w:left w:val="none" w:sz="0" w:space="0" w:color="auto"/>
            <w:bottom w:val="none" w:sz="0" w:space="0" w:color="auto"/>
            <w:right w:val="none" w:sz="0" w:space="0" w:color="auto"/>
          </w:divBdr>
        </w:div>
        <w:div w:id="1009261752">
          <w:marLeft w:val="640"/>
          <w:marRight w:val="0"/>
          <w:marTop w:val="0"/>
          <w:marBottom w:val="0"/>
          <w:divBdr>
            <w:top w:val="none" w:sz="0" w:space="0" w:color="auto"/>
            <w:left w:val="none" w:sz="0" w:space="0" w:color="auto"/>
            <w:bottom w:val="none" w:sz="0" w:space="0" w:color="auto"/>
            <w:right w:val="none" w:sz="0" w:space="0" w:color="auto"/>
          </w:divBdr>
        </w:div>
        <w:div w:id="1019040393">
          <w:marLeft w:val="640"/>
          <w:marRight w:val="0"/>
          <w:marTop w:val="0"/>
          <w:marBottom w:val="0"/>
          <w:divBdr>
            <w:top w:val="none" w:sz="0" w:space="0" w:color="auto"/>
            <w:left w:val="none" w:sz="0" w:space="0" w:color="auto"/>
            <w:bottom w:val="none" w:sz="0" w:space="0" w:color="auto"/>
            <w:right w:val="none" w:sz="0" w:space="0" w:color="auto"/>
          </w:divBdr>
        </w:div>
        <w:div w:id="1031347164">
          <w:marLeft w:val="640"/>
          <w:marRight w:val="0"/>
          <w:marTop w:val="0"/>
          <w:marBottom w:val="0"/>
          <w:divBdr>
            <w:top w:val="none" w:sz="0" w:space="0" w:color="auto"/>
            <w:left w:val="none" w:sz="0" w:space="0" w:color="auto"/>
            <w:bottom w:val="none" w:sz="0" w:space="0" w:color="auto"/>
            <w:right w:val="none" w:sz="0" w:space="0" w:color="auto"/>
          </w:divBdr>
        </w:div>
        <w:div w:id="1045523848">
          <w:marLeft w:val="640"/>
          <w:marRight w:val="0"/>
          <w:marTop w:val="0"/>
          <w:marBottom w:val="0"/>
          <w:divBdr>
            <w:top w:val="none" w:sz="0" w:space="0" w:color="auto"/>
            <w:left w:val="none" w:sz="0" w:space="0" w:color="auto"/>
            <w:bottom w:val="none" w:sz="0" w:space="0" w:color="auto"/>
            <w:right w:val="none" w:sz="0" w:space="0" w:color="auto"/>
          </w:divBdr>
        </w:div>
        <w:div w:id="1069041041">
          <w:marLeft w:val="640"/>
          <w:marRight w:val="0"/>
          <w:marTop w:val="0"/>
          <w:marBottom w:val="0"/>
          <w:divBdr>
            <w:top w:val="none" w:sz="0" w:space="0" w:color="auto"/>
            <w:left w:val="none" w:sz="0" w:space="0" w:color="auto"/>
            <w:bottom w:val="none" w:sz="0" w:space="0" w:color="auto"/>
            <w:right w:val="none" w:sz="0" w:space="0" w:color="auto"/>
          </w:divBdr>
        </w:div>
        <w:div w:id="1082526549">
          <w:marLeft w:val="640"/>
          <w:marRight w:val="0"/>
          <w:marTop w:val="0"/>
          <w:marBottom w:val="0"/>
          <w:divBdr>
            <w:top w:val="none" w:sz="0" w:space="0" w:color="auto"/>
            <w:left w:val="none" w:sz="0" w:space="0" w:color="auto"/>
            <w:bottom w:val="none" w:sz="0" w:space="0" w:color="auto"/>
            <w:right w:val="none" w:sz="0" w:space="0" w:color="auto"/>
          </w:divBdr>
        </w:div>
        <w:div w:id="1084567924">
          <w:marLeft w:val="640"/>
          <w:marRight w:val="0"/>
          <w:marTop w:val="0"/>
          <w:marBottom w:val="0"/>
          <w:divBdr>
            <w:top w:val="none" w:sz="0" w:space="0" w:color="auto"/>
            <w:left w:val="none" w:sz="0" w:space="0" w:color="auto"/>
            <w:bottom w:val="none" w:sz="0" w:space="0" w:color="auto"/>
            <w:right w:val="none" w:sz="0" w:space="0" w:color="auto"/>
          </w:divBdr>
        </w:div>
        <w:div w:id="1084961088">
          <w:marLeft w:val="640"/>
          <w:marRight w:val="0"/>
          <w:marTop w:val="0"/>
          <w:marBottom w:val="0"/>
          <w:divBdr>
            <w:top w:val="none" w:sz="0" w:space="0" w:color="auto"/>
            <w:left w:val="none" w:sz="0" w:space="0" w:color="auto"/>
            <w:bottom w:val="none" w:sz="0" w:space="0" w:color="auto"/>
            <w:right w:val="none" w:sz="0" w:space="0" w:color="auto"/>
          </w:divBdr>
        </w:div>
        <w:div w:id="1096755657">
          <w:marLeft w:val="640"/>
          <w:marRight w:val="0"/>
          <w:marTop w:val="0"/>
          <w:marBottom w:val="0"/>
          <w:divBdr>
            <w:top w:val="none" w:sz="0" w:space="0" w:color="auto"/>
            <w:left w:val="none" w:sz="0" w:space="0" w:color="auto"/>
            <w:bottom w:val="none" w:sz="0" w:space="0" w:color="auto"/>
            <w:right w:val="none" w:sz="0" w:space="0" w:color="auto"/>
          </w:divBdr>
        </w:div>
        <w:div w:id="1097292057">
          <w:marLeft w:val="640"/>
          <w:marRight w:val="0"/>
          <w:marTop w:val="0"/>
          <w:marBottom w:val="0"/>
          <w:divBdr>
            <w:top w:val="none" w:sz="0" w:space="0" w:color="auto"/>
            <w:left w:val="none" w:sz="0" w:space="0" w:color="auto"/>
            <w:bottom w:val="none" w:sz="0" w:space="0" w:color="auto"/>
            <w:right w:val="none" w:sz="0" w:space="0" w:color="auto"/>
          </w:divBdr>
        </w:div>
        <w:div w:id="1103569078">
          <w:marLeft w:val="640"/>
          <w:marRight w:val="0"/>
          <w:marTop w:val="0"/>
          <w:marBottom w:val="0"/>
          <w:divBdr>
            <w:top w:val="none" w:sz="0" w:space="0" w:color="auto"/>
            <w:left w:val="none" w:sz="0" w:space="0" w:color="auto"/>
            <w:bottom w:val="none" w:sz="0" w:space="0" w:color="auto"/>
            <w:right w:val="none" w:sz="0" w:space="0" w:color="auto"/>
          </w:divBdr>
        </w:div>
        <w:div w:id="1110009916">
          <w:marLeft w:val="640"/>
          <w:marRight w:val="0"/>
          <w:marTop w:val="0"/>
          <w:marBottom w:val="0"/>
          <w:divBdr>
            <w:top w:val="none" w:sz="0" w:space="0" w:color="auto"/>
            <w:left w:val="none" w:sz="0" w:space="0" w:color="auto"/>
            <w:bottom w:val="none" w:sz="0" w:space="0" w:color="auto"/>
            <w:right w:val="none" w:sz="0" w:space="0" w:color="auto"/>
          </w:divBdr>
        </w:div>
        <w:div w:id="1110124371">
          <w:marLeft w:val="640"/>
          <w:marRight w:val="0"/>
          <w:marTop w:val="0"/>
          <w:marBottom w:val="0"/>
          <w:divBdr>
            <w:top w:val="none" w:sz="0" w:space="0" w:color="auto"/>
            <w:left w:val="none" w:sz="0" w:space="0" w:color="auto"/>
            <w:bottom w:val="none" w:sz="0" w:space="0" w:color="auto"/>
            <w:right w:val="none" w:sz="0" w:space="0" w:color="auto"/>
          </w:divBdr>
        </w:div>
        <w:div w:id="1122453709">
          <w:marLeft w:val="640"/>
          <w:marRight w:val="0"/>
          <w:marTop w:val="0"/>
          <w:marBottom w:val="0"/>
          <w:divBdr>
            <w:top w:val="none" w:sz="0" w:space="0" w:color="auto"/>
            <w:left w:val="none" w:sz="0" w:space="0" w:color="auto"/>
            <w:bottom w:val="none" w:sz="0" w:space="0" w:color="auto"/>
            <w:right w:val="none" w:sz="0" w:space="0" w:color="auto"/>
          </w:divBdr>
        </w:div>
        <w:div w:id="1129203887">
          <w:marLeft w:val="640"/>
          <w:marRight w:val="0"/>
          <w:marTop w:val="0"/>
          <w:marBottom w:val="0"/>
          <w:divBdr>
            <w:top w:val="none" w:sz="0" w:space="0" w:color="auto"/>
            <w:left w:val="none" w:sz="0" w:space="0" w:color="auto"/>
            <w:bottom w:val="none" w:sz="0" w:space="0" w:color="auto"/>
            <w:right w:val="none" w:sz="0" w:space="0" w:color="auto"/>
          </w:divBdr>
        </w:div>
        <w:div w:id="1129474223">
          <w:marLeft w:val="640"/>
          <w:marRight w:val="0"/>
          <w:marTop w:val="0"/>
          <w:marBottom w:val="0"/>
          <w:divBdr>
            <w:top w:val="none" w:sz="0" w:space="0" w:color="auto"/>
            <w:left w:val="none" w:sz="0" w:space="0" w:color="auto"/>
            <w:bottom w:val="none" w:sz="0" w:space="0" w:color="auto"/>
            <w:right w:val="none" w:sz="0" w:space="0" w:color="auto"/>
          </w:divBdr>
        </w:div>
        <w:div w:id="1138717824">
          <w:marLeft w:val="640"/>
          <w:marRight w:val="0"/>
          <w:marTop w:val="0"/>
          <w:marBottom w:val="0"/>
          <w:divBdr>
            <w:top w:val="none" w:sz="0" w:space="0" w:color="auto"/>
            <w:left w:val="none" w:sz="0" w:space="0" w:color="auto"/>
            <w:bottom w:val="none" w:sz="0" w:space="0" w:color="auto"/>
            <w:right w:val="none" w:sz="0" w:space="0" w:color="auto"/>
          </w:divBdr>
        </w:div>
        <w:div w:id="1203790452">
          <w:marLeft w:val="640"/>
          <w:marRight w:val="0"/>
          <w:marTop w:val="0"/>
          <w:marBottom w:val="0"/>
          <w:divBdr>
            <w:top w:val="none" w:sz="0" w:space="0" w:color="auto"/>
            <w:left w:val="none" w:sz="0" w:space="0" w:color="auto"/>
            <w:bottom w:val="none" w:sz="0" w:space="0" w:color="auto"/>
            <w:right w:val="none" w:sz="0" w:space="0" w:color="auto"/>
          </w:divBdr>
        </w:div>
        <w:div w:id="1238247439">
          <w:marLeft w:val="640"/>
          <w:marRight w:val="0"/>
          <w:marTop w:val="0"/>
          <w:marBottom w:val="0"/>
          <w:divBdr>
            <w:top w:val="none" w:sz="0" w:space="0" w:color="auto"/>
            <w:left w:val="none" w:sz="0" w:space="0" w:color="auto"/>
            <w:bottom w:val="none" w:sz="0" w:space="0" w:color="auto"/>
            <w:right w:val="none" w:sz="0" w:space="0" w:color="auto"/>
          </w:divBdr>
        </w:div>
        <w:div w:id="1247567740">
          <w:marLeft w:val="640"/>
          <w:marRight w:val="0"/>
          <w:marTop w:val="0"/>
          <w:marBottom w:val="0"/>
          <w:divBdr>
            <w:top w:val="none" w:sz="0" w:space="0" w:color="auto"/>
            <w:left w:val="none" w:sz="0" w:space="0" w:color="auto"/>
            <w:bottom w:val="none" w:sz="0" w:space="0" w:color="auto"/>
            <w:right w:val="none" w:sz="0" w:space="0" w:color="auto"/>
          </w:divBdr>
        </w:div>
        <w:div w:id="1250772161">
          <w:marLeft w:val="640"/>
          <w:marRight w:val="0"/>
          <w:marTop w:val="0"/>
          <w:marBottom w:val="0"/>
          <w:divBdr>
            <w:top w:val="none" w:sz="0" w:space="0" w:color="auto"/>
            <w:left w:val="none" w:sz="0" w:space="0" w:color="auto"/>
            <w:bottom w:val="none" w:sz="0" w:space="0" w:color="auto"/>
            <w:right w:val="none" w:sz="0" w:space="0" w:color="auto"/>
          </w:divBdr>
        </w:div>
        <w:div w:id="1293902369">
          <w:marLeft w:val="640"/>
          <w:marRight w:val="0"/>
          <w:marTop w:val="0"/>
          <w:marBottom w:val="0"/>
          <w:divBdr>
            <w:top w:val="none" w:sz="0" w:space="0" w:color="auto"/>
            <w:left w:val="none" w:sz="0" w:space="0" w:color="auto"/>
            <w:bottom w:val="none" w:sz="0" w:space="0" w:color="auto"/>
            <w:right w:val="none" w:sz="0" w:space="0" w:color="auto"/>
          </w:divBdr>
        </w:div>
        <w:div w:id="1313411952">
          <w:marLeft w:val="640"/>
          <w:marRight w:val="0"/>
          <w:marTop w:val="0"/>
          <w:marBottom w:val="0"/>
          <w:divBdr>
            <w:top w:val="none" w:sz="0" w:space="0" w:color="auto"/>
            <w:left w:val="none" w:sz="0" w:space="0" w:color="auto"/>
            <w:bottom w:val="none" w:sz="0" w:space="0" w:color="auto"/>
            <w:right w:val="none" w:sz="0" w:space="0" w:color="auto"/>
          </w:divBdr>
        </w:div>
        <w:div w:id="1316959124">
          <w:marLeft w:val="640"/>
          <w:marRight w:val="0"/>
          <w:marTop w:val="0"/>
          <w:marBottom w:val="0"/>
          <w:divBdr>
            <w:top w:val="none" w:sz="0" w:space="0" w:color="auto"/>
            <w:left w:val="none" w:sz="0" w:space="0" w:color="auto"/>
            <w:bottom w:val="none" w:sz="0" w:space="0" w:color="auto"/>
            <w:right w:val="none" w:sz="0" w:space="0" w:color="auto"/>
          </w:divBdr>
        </w:div>
        <w:div w:id="1333993672">
          <w:marLeft w:val="640"/>
          <w:marRight w:val="0"/>
          <w:marTop w:val="0"/>
          <w:marBottom w:val="0"/>
          <w:divBdr>
            <w:top w:val="none" w:sz="0" w:space="0" w:color="auto"/>
            <w:left w:val="none" w:sz="0" w:space="0" w:color="auto"/>
            <w:bottom w:val="none" w:sz="0" w:space="0" w:color="auto"/>
            <w:right w:val="none" w:sz="0" w:space="0" w:color="auto"/>
          </w:divBdr>
        </w:div>
        <w:div w:id="1334796546">
          <w:marLeft w:val="640"/>
          <w:marRight w:val="0"/>
          <w:marTop w:val="0"/>
          <w:marBottom w:val="0"/>
          <w:divBdr>
            <w:top w:val="none" w:sz="0" w:space="0" w:color="auto"/>
            <w:left w:val="none" w:sz="0" w:space="0" w:color="auto"/>
            <w:bottom w:val="none" w:sz="0" w:space="0" w:color="auto"/>
            <w:right w:val="none" w:sz="0" w:space="0" w:color="auto"/>
          </w:divBdr>
        </w:div>
        <w:div w:id="1335643091">
          <w:marLeft w:val="640"/>
          <w:marRight w:val="0"/>
          <w:marTop w:val="0"/>
          <w:marBottom w:val="0"/>
          <w:divBdr>
            <w:top w:val="none" w:sz="0" w:space="0" w:color="auto"/>
            <w:left w:val="none" w:sz="0" w:space="0" w:color="auto"/>
            <w:bottom w:val="none" w:sz="0" w:space="0" w:color="auto"/>
            <w:right w:val="none" w:sz="0" w:space="0" w:color="auto"/>
          </w:divBdr>
        </w:div>
        <w:div w:id="1342317285">
          <w:marLeft w:val="640"/>
          <w:marRight w:val="0"/>
          <w:marTop w:val="0"/>
          <w:marBottom w:val="0"/>
          <w:divBdr>
            <w:top w:val="none" w:sz="0" w:space="0" w:color="auto"/>
            <w:left w:val="none" w:sz="0" w:space="0" w:color="auto"/>
            <w:bottom w:val="none" w:sz="0" w:space="0" w:color="auto"/>
            <w:right w:val="none" w:sz="0" w:space="0" w:color="auto"/>
          </w:divBdr>
        </w:div>
        <w:div w:id="1353655037">
          <w:marLeft w:val="640"/>
          <w:marRight w:val="0"/>
          <w:marTop w:val="0"/>
          <w:marBottom w:val="0"/>
          <w:divBdr>
            <w:top w:val="none" w:sz="0" w:space="0" w:color="auto"/>
            <w:left w:val="none" w:sz="0" w:space="0" w:color="auto"/>
            <w:bottom w:val="none" w:sz="0" w:space="0" w:color="auto"/>
            <w:right w:val="none" w:sz="0" w:space="0" w:color="auto"/>
          </w:divBdr>
        </w:div>
        <w:div w:id="1386754151">
          <w:marLeft w:val="640"/>
          <w:marRight w:val="0"/>
          <w:marTop w:val="0"/>
          <w:marBottom w:val="0"/>
          <w:divBdr>
            <w:top w:val="none" w:sz="0" w:space="0" w:color="auto"/>
            <w:left w:val="none" w:sz="0" w:space="0" w:color="auto"/>
            <w:bottom w:val="none" w:sz="0" w:space="0" w:color="auto"/>
            <w:right w:val="none" w:sz="0" w:space="0" w:color="auto"/>
          </w:divBdr>
        </w:div>
        <w:div w:id="1405377772">
          <w:marLeft w:val="640"/>
          <w:marRight w:val="0"/>
          <w:marTop w:val="0"/>
          <w:marBottom w:val="0"/>
          <w:divBdr>
            <w:top w:val="none" w:sz="0" w:space="0" w:color="auto"/>
            <w:left w:val="none" w:sz="0" w:space="0" w:color="auto"/>
            <w:bottom w:val="none" w:sz="0" w:space="0" w:color="auto"/>
            <w:right w:val="none" w:sz="0" w:space="0" w:color="auto"/>
          </w:divBdr>
        </w:div>
        <w:div w:id="1435900996">
          <w:marLeft w:val="640"/>
          <w:marRight w:val="0"/>
          <w:marTop w:val="0"/>
          <w:marBottom w:val="0"/>
          <w:divBdr>
            <w:top w:val="none" w:sz="0" w:space="0" w:color="auto"/>
            <w:left w:val="none" w:sz="0" w:space="0" w:color="auto"/>
            <w:bottom w:val="none" w:sz="0" w:space="0" w:color="auto"/>
            <w:right w:val="none" w:sz="0" w:space="0" w:color="auto"/>
          </w:divBdr>
        </w:div>
        <w:div w:id="1444887340">
          <w:marLeft w:val="640"/>
          <w:marRight w:val="0"/>
          <w:marTop w:val="0"/>
          <w:marBottom w:val="0"/>
          <w:divBdr>
            <w:top w:val="none" w:sz="0" w:space="0" w:color="auto"/>
            <w:left w:val="none" w:sz="0" w:space="0" w:color="auto"/>
            <w:bottom w:val="none" w:sz="0" w:space="0" w:color="auto"/>
            <w:right w:val="none" w:sz="0" w:space="0" w:color="auto"/>
          </w:divBdr>
        </w:div>
        <w:div w:id="1455060944">
          <w:marLeft w:val="640"/>
          <w:marRight w:val="0"/>
          <w:marTop w:val="0"/>
          <w:marBottom w:val="0"/>
          <w:divBdr>
            <w:top w:val="none" w:sz="0" w:space="0" w:color="auto"/>
            <w:left w:val="none" w:sz="0" w:space="0" w:color="auto"/>
            <w:bottom w:val="none" w:sz="0" w:space="0" w:color="auto"/>
            <w:right w:val="none" w:sz="0" w:space="0" w:color="auto"/>
          </w:divBdr>
        </w:div>
        <w:div w:id="1471821051">
          <w:marLeft w:val="640"/>
          <w:marRight w:val="0"/>
          <w:marTop w:val="0"/>
          <w:marBottom w:val="0"/>
          <w:divBdr>
            <w:top w:val="none" w:sz="0" w:space="0" w:color="auto"/>
            <w:left w:val="none" w:sz="0" w:space="0" w:color="auto"/>
            <w:bottom w:val="none" w:sz="0" w:space="0" w:color="auto"/>
            <w:right w:val="none" w:sz="0" w:space="0" w:color="auto"/>
          </w:divBdr>
        </w:div>
        <w:div w:id="1481073690">
          <w:marLeft w:val="640"/>
          <w:marRight w:val="0"/>
          <w:marTop w:val="0"/>
          <w:marBottom w:val="0"/>
          <w:divBdr>
            <w:top w:val="none" w:sz="0" w:space="0" w:color="auto"/>
            <w:left w:val="none" w:sz="0" w:space="0" w:color="auto"/>
            <w:bottom w:val="none" w:sz="0" w:space="0" w:color="auto"/>
            <w:right w:val="none" w:sz="0" w:space="0" w:color="auto"/>
          </w:divBdr>
        </w:div>
        <w:div w:id="1485706531">
          <w:marLeft w:val="640"/>
          <w:marRight w:val="0"/>
          <w:marTop w:val="0"/>
          <w:marBottom w:val="0"/>
          <w:divBdr>
            <w:top w:val="none" w:sz="0" w:space="0" w:color="auto"/>
            <w:left w:val="none" w:sz="0" w:space="0" w:color="auto"/>
            <w:bottom w:val="none" w:sz="0" w:space="0" w:color="auto"/>
            <w:right w:val="none" w:sz="0" w:space="0" w:color="auto"/>
          </w:divBdr>
        </w:div>
        <w:div w:id="1496797172">
          <w:marLeft w:val="640"/>
          <w:marRight w:val="0"/>
          <w:marTop w:val="0"/>
          <w:marBottom w:val="0"/>
          <w:divBdr>
            <w:top w:val="none" w:sz="0" w:space="0" w:color="auto"/>
            <w:left w:val="none" w:sz="0" w:space="0" w:color="auto"/>
            <w:bottom w:val="none" w:sz="0" w:space="0" w:color="auto"/>
            <w:right w:val="none" w:sz="0" w:space="0" w:color="auto"/>
          </w:divBdr>
        </w:div>
        <w:div w:id="1513497701">
          <w:marLeft w:val="640"/>
          <w:marRight w:val="0"/>
          <w:marTop w:val="0"/>
          <w:marBottom w:val="0"/>
          <w:divBdr>
            <w:top w:val="none" w:sz="0" w:space="0" w:color="auto"/>
            <w:left w:val="none" w:sz="0" w:space="0" w:color="auto"/>
            <w:bottom w:val="none" w:sz="0" w:space="0" w:color="auto"/>
            <w:right w:val="none" w:sz="0" w:space="0" w:color="auto"/>
          </w:divBdr>
        </w:div>
        <w:div w:id="1539899968">
          <w:marLeft w:val="640"/>
          <w:marRight w:val="0"/>
          <w:marTop w:val="0"/>
          <w:marBottom w:val="0"/>
          <w:divBdr>
            <w:top w:val="none" w:sz="0" w:space="0" w:color="auto"/>
            <w:left w:val="none" w:sz="0" w:space="0" w:color="auto"/>
            <w:bottom w:val="none" w:sz="0" w:space="0" w:color="auto"/>
            <w:right w:val="none" w:sz="0" w:space="0" w:color="auto"/>
          </w:divBdr>
        </w:div>
        <w:div w:id="1541355032">
          <w:marLeft w:val="640"/>
          <w:marRight w:val="0"/>
          <w:marTop w:val="0"/>
          <w:marBottom w:val="0"/>
          <w:divBdr>
            <w:top w:val="none" w:sz="0" w:space="0" w:color="auto"/>
            <w:left w:val="none" w:sz="0" w:space="0" w:color="auto"/>
            <w:bottom w:val="none" w:sz="0" w:space="0" w:color="auto"/>
            <w:right w:val="none" w:sz="0" w:space="0" w:color="auto"/>
          </w:divBdr>
        </w:div>
        <w:div w:id="1551456633">
          <w:marLeft w:val="640"/>
          <w:marRight w:val="0"/>
          <w:marTop w:val="0"/>
          <w:marBottom w:val="0"/>
          <w:divBdr>
            <w:top w:val="none" w:sz="0" w:space="0" w:color="auto"/>
            <w:left w:val="none" w:sz="0" w:space="0" w:color="auto"/>
            <w:bottom w:val="none" w:sz="0" w:space="0" w:color="auto"/>
            <w:right w:val="none" w:sz="0" w:space="0" w:color="auto"/>
          </w:divBdr>
        </w:div>
        <w:div w:id="1558281603">
          <w:marLeft w:val="640"/>
          <w:marRight w:val="0"/>
          <w:marTop w:val="0"/>
          <w:marBottom w:val="0"/>
          <w:divBdr>
            <w:top w:val="none" w:sz="0" w:space="0" w:color="auto"/>
            <w:left w:val="none" w:sz="0" w:space="0" w:color="auto"/>
            <w:bottom w:val="none" w:sz="0" w:space="0" w:color="auto"/>
            <w:right w:val="none" w:sz="0" w:space="0" w:color="auto"/>
          </w:divBdr>
        </w:div>
        <w:div w:id="1562211966">
          <w:marLeft w:val="640"/>
          <w:marRight w:val="0"/>
          <w:marTop w:val="0"/>
          <w:marBottom w:val="0"/>
          <w:divBdr>
            <w:top w:val="none" w:sz="0" w:space="0" w:color="auto"/>
            <w:left w:val="none" w:sz="0" w:space="0" w:color="auto"/>
            <w:bottom w:val="none" w:sz="0" w:space="0" w:color="auto"/>
            <w:right w:val="none" w:sz="0" w:space="0" w:color="auto"/>
          </w:divBdr>
        </w:div>
        <w:div w:id="1574774697">
          <w:marLeft w:val="640"/>
          <w:marRight w:val="0"/>
          <w:marTop w:val="0"/>
          <w:marBottom w:val="0"/>
          <w:divBdr>
            <w:top w:val="none" w:sz="0" w:space="0" w:color="auto"/>
            <w:left w:val="none" w:sz="0" w:space="0" w:color="auto"/>
            <w:bottom w:val="none" w:sz="0" w:space="0" w:color="auto"/>
            <w:right w:val="none" w:sz="0" w:space="0" w:color="auto"/>
          </w:divBdr>
        </w:div>
        <w:div w:id="1589382822">
          <w:marLeft w:val="640"/>
          <w:marRight w:val="0"/>
          <w:marTop w:val="0"/>
          <w:marBottom w:val="0"/>
          <w:divBdr>
            <w:top w:val="none" w:sz="0" w:space="0" w:color="auto"/>
            <w:left w:val="none" w:sz="0" w:space="0" w:color="auto"/>
            <w:bottom w:val="none" w:sz="0" w:space="0" w:color="auto"/>
            <w:right w:val="none" w:sz="0" w:space="0" w:color="auto"/>
          </w:divBdr>
        </w:div>
        <w:div w:id="1600217964">
          <w:marLeft w:val="640"/>
          <w:marRight w:val="0"/>
          <w:marTop w:val="0"/>
          <w:marBottom w:val="0"/>
          <w:divBdr>
            <w:top w:val="none" w:sz="0" w:space="0" w:color="auto"/>
            <w:left w:val="none" w:sz="0" w:space="0" w:color="auto"/>
            <w:bottom w:val="none" w:sz="0" w:space="0" w:color="auto"/>
            <w:right w:val="none" w:sz="0" w:space="0" w:color="auto"/>
          </w:divBdr>
        </w:div>
        <w:div w:id="1607233857">
          <w:marLeft w:val="640"/>
          <w:marRight w:val="0"/>
          <w:marTop w:val="0"/>
          <w:marBottom w:val="0"/>
          <w:divBdr>
            <w:top w:val="none" w:sz="0" w:space="0" w:color="auto"/>
            <w:left w:val="none" w:sz="0" w:space="0" w:color="auto"/>
            <w:bottom w:val="none" w:sz="0" w:space="0" w:color="auto"/>
            <w:right w:val="none" w:sz="0" w:space="0" w:color="auto"/>
          </w:divBdr>
        </w:div>
        <w:div w:id="1609774422">
          <w:marLeft w:val="640"/>
          <w:marRight w:val="0"/>
          <w:marTop w:val="0"/>
          <w:marBottom w:val="0"/>
          <w:divBdr>
            <w:top w:val="none" w:sz="0" w:space="0" w:color="auto"/>
            <w:left w:val="none" w:sz="0" w:space="0" w:color="auto"/>
            <w:bottom w:val="none" w:sz="0" w:space="0" w:color="auto"/>
            <w:right w:val="none" w:sz="0" w:space="0" w:color="auto"/>
          </w:divBdr>
        </w:div>
        <w:div w:id="1613589625">
          <w:marLeft w:val="640"/>
          <w:marRight w:val="0"/>
          <w:marTop w:val="0"/>
          <w:marBottom w:val="0"/>
          <w:divBdr>
            <w:top w:val="none" w:sz="0" w:space="0" w:color="auto"/>
            <w:left w:val="none" w:sz="0" w:space="0" w:color="auto"/>
            <w:bottom w:val="none" w:sz="0" w:space="0" w:color="auto"/>
            <w:right w:val="none" w:sz="0" w:space="0" w:color="auto"/>
          </w:divBdr>
        </w:div>
        <w:div w:id="1662275466">
          <w:marLeft w:val="640"/>
          <w:marRight w:val="0"/>
          <w:marTop w:val="0"/>
          <w:marBottom w:val="0"/>
          <w:divBdr>
            <w:top w:val="none" w:sz="0" w:space="0" w:color="auto"/>
            <w:left w:val="none" w:sz="0" w:space="0" w:color="auto"/>
            <w:bottom w:val="none" w:sz="0" w:space="0" w:color="auto"/>
            <w:right w:val="none" w:sz="0" w:space="0" w:color="auto"/>
          </w:divBdr>
        </w:div>
        <w:div w:id="1671444498">
          <w:marLeft w:val="640"/>
          <w:marRight w:val="0"/>
          <w:marTop w:val="0"/>
          <w:marBottom w:val="0"/>
          <w:divBdr>
            <w:top w:val="none" w:sz="0" w:space="0" w:color="auto"/>
            <w:left w:val="none" w:sz="0" w:space="0" w:color="auto"/>
            <w:bottom w:val="none" w:sz="0" w:space="0" w:color="auto"/>
            <w:right w:val="none" w:sz="0" w:space="0" w:color="auto"/>
          </w:divBdr>
        </w:div>
        <w:div w:id="1677460528">
          <w:marLeft w:val="640"/>
          <w:marRight w:val="0"/>
          <w:marTop w:val="0"/>
          <w:marBottom w:val="0"/>
          <w:divBdr>
            <w:top w:val="none" w:sz="0" w:space="0" w:color="auto"/>
            <w:left w:val="none" w:sz="0" w:space="0" w:color="auto"/>
            <w:bottom w:val="none" w:sz="0" w:space="0" w:color="auto"/>
            <w:right w:val="none" w:sz="0" w:space="0" w:color="auto"/>
          </w:divBdr>
        </w:div>
        <w:div w:id="1680963861">
          <w:marLeft w:val="640"/>
          <w:marRight w:val="0"/>
          <w:marTop w:val="0"/>
          <w:marBottom w:val="0"/>
          <w:divBdr>
            <w:top w:val="none" w:sz="0" w:space="0" w:color="auto"/>
            <w:left w:val="none" w:sz="0" w:space="0" w:color="auto"/>
            <w:bottom w:val="none" w:sz="0" w:space="0" w:color="auto"/>
            <w:right w:val="none" w:sz="0" w:space="0" w:color="auto"/>
          </w:divBdr>
        </w:div>
        <w:div w:id="1689598496">
          <w:marLeft w:val="640"/>
          <w:marRight w:val="0"/>
          <w:marTop w:val="0"/>
          <w:marBottom w:val="0"/>
          <w:divBdr>
            <w:top w:val="none" w:sz="0" w:space="0" w:color="auto"/>
            <w:left w:val="none" w:sz="0" w:space="0" w:color="auto"/>
            <w:bottom w:val="none" w:sz="0" w:space="0" w:color="auto"/>
            <w:right w:val="none" w:sz="0" w:space="0" w:color="auto"/>
          </w:divBdr>
        </w:div>
        <w:div w:id="1689989111">
          <w:marLeft w:val="640"/>
          <w:marRight w:val="0"/>
          <w:marTop w:val="0"/>
          <w:marBottom w:val="0"/>
          <w:divBdr>
            <w:top w:val="none" w:sz="0" w:space="0" w:color="auto"/>
            <w:left w:val="none" w:sz="0" w:space="0" w:color="auto"/>
            <w:bottom w:val="none" w:sz="0" w:space="0" w:color="auto"/>
            <w:right w:val="none" w:sz="0" w:space="0" w:color="auto"/>
          </w:divBdr>
        </w:div>
        <w:div w:id="1693216220">
          <w:marLeft w:val="640"/>
          <w:marRight w:val="0"/>
          <w:marTop w:val="0"/>
          <w:marBottom w:val="0"/>
          <w:divBdr>
            <w:top w:val="none" w:sz="0" w:space="0" w:color="auto"/>
            <w:left w:val="none" w:sz="0" w:space="0" w:color="auto"/>
            <w:bottom w:val="none" w:sz="0" w:space="0" w:color="auto"/>
            <w:right w:val="none" w:sz="0" w:space="0" w:color="auto"/>
          </w:divBdr>
        </w:div>
        <w:div w:id="1703241455">
          <w:marLeft w:val="640"/>
          <w:marRight w:val="0"/>
          <w:marTop w:val="0"/>
          <w:marBottom w:val="0"/>
          <w:divBdr>
            <w:top w:val="none" w:sz="0" w:space="0" w:color="auto"/>
            <w:left w:val="none" w:sz="0" w:space="0" w:color="auto"/>
            <w:bottom w:val="none" w:sz="0" w:space="0" w:color="auto"/>
            <w:right w:val="none" w:sz="0" w:space="0" w:color="auto"/>
          </w:divBdr>
        </w:div>
        <w:div w:id="1728987153">
          <w:marLeft w:val="640"/>
          <w:marRight w:val="0"/>
          <w:marTop w:val="0"/>
          <w:marBottom w:val="0"/>
          <w:divBdr>
            <w:top w:val="none" w:sz="0" w:space="0" w:color="auto"/>
            <w:left w:val="none" w:sz="0" w:space="0" w:color="auto"/>
            <w:bottom w:val="none" w:sz="0" w:space="0" w:color="auto"/>
            <w:right w:val="none" w:sz="0" w:space="0" w:color="auto"/>
          </w:divBdr>
        </w:div>
        <w:div w:id="1747074096">
          <w:marLeft w:val="640"/>
          <w:marRight w:val="0"/>
          <w:marTop w:val="0"/>
          <w:marBottom w:val="0"/>
          <w:divBdr>
            <w:top w:val="none" w:sz="0" w:space="0" w:color="auto"/>
            <w:left w:val="none" w:sz="0" w:space="0" w:color="auto"/>
            <w:bottom w:val="none" w:sz="0" w:space="0" w:color="auto"/>
            <w:right w:val="none" w:sz="0" w:space="0" w:color="auto"/>
          </w:divBdr>
        </w:div>
        <w:div w:id="1761025917">
          <w:marLeft w:val="640"/>
          <w:marRight w:val="0"/>
          <w:marTop w:val="0"/>
          <w:marBottom w:val="0"/>
          <w:divBdr>
            <w:top w:val="none" w:sz="0" w:space="0" w:color="auto"/>
            <w:left w:val="none" w:sz="0" w:space="0" w:color="auto"/>
            <w:bottom w:val="none" w:sz="0" w:space="0" w:color="auto"/>
            <w:right w:val="none" w:sz="0" w:space="0" w:color="auto"/>
          </w:divBdr>
        </w:div>
        <w:div w:id="1766917999">
          <w:marLeft w:val="640"/>
          <w:marRight w:val="0"/>
          <w:marTop w:val="0"/>
          <w:marBottom w:val="0"/>
          <w:divBdr>
            <w:top w:val="none" w:sz="0" w:space="0" w:color="auto"/>
            <w:left w:val="none" w:sz="0" w:space="0" w:color="auto"/>
            <w:bottom w:val="none" w:sz="0" w:space="0" w:color="auto"/>
            <w:right w:val="none" w:sz="0" w:space="0" w:color="auto"/>
          </w:divBdr>
        </w:div>
        <w:div w:id="1771853072">
          <w:marLeft w:val="640"/>
          <w:marRight w:val="0"/>
          <w:marTop w:val="0"/>
          <w:marBottom w:val="0"/>
          <w:divBdr>
            <w:top w:val="none" w:sz="0" w:space="0" w:color="auto"/>
            <w:left w:val="none" w:sz="0" w:space="0" w:color="auto"/>
            <w:bottom w:val="none" w:sz="0" w:space="0" w:color="auto"/>
            <w:right w:val="none" w:sz="0" w:space="0" w:color="auto"/>
          </w:divBdr>
        </w:div>
        <w:div w:id="1779176822">
          <w:marLeft w:val="640"/>
          <w:marRight w:val="0"/>
          <w:marTop w:val="0"/>
          <w:marBottom w:val="0"/>
          <w:divBdr>
            <w:top w:val="none" w:sz="0" w:space="0" w:color="auto"/>
            <w:left w:val="none" w:sz="0" w:space="0" w:color="auto"/>
            <w:bottom w:val="none" w:sz="0" w:space="0" w:color="auto"/>
            <w:right w:val="none" w:sz="0" w:space="0" w:color="auto"/>
          </w:divBdr>
        </w:div>
        <w:div w:id="1783500846">
          <w:marLeft w:val="640"/>
          <w:marRight w:val="0"/>
          <w:marTop w:val="0"/>
          <w:marBottom w:val="0"/>
          <w:divBdr>
            <w:top w:val="none" w:sz="0" w:space="0" w:color="auto"/>
            <w:left w:val="none" w:sz="0" w:space="0" w:color="auto"/>
            <w:bottom w:val="none" w:sz="0" w:space="0" w:color="auto"/>
            <w:right w:val="none" w:sz="0" w:space="0" w:color="auto"/>
          </w:divBdr>
        </w:div>
        <w:div w:id="1793134273">
          <w:marLeft w:val="640"/>
          <w:marRight w:val="0"/>
          <w:marTop w:val="0"/>
          <w:marBottom w:val="0"/>
          <w:divBdr>
            <w:top w:val="none" w:sz="0" w:space="0" w:color="auto"/>
            <w:left w:val="none" w:sz="0" w:space="0" w:color="auto"/>
            <w:bottom w:val="none" w:sz="0" w:space="0" w:color="auto"/>
            <w:right w:val="none" w:sz="0" w:space="0" w:color="auto"/>
          </w:divBdr>
        </w:div>
        <w:div w:id="1808427837">
          <w:marLeft w:val="640"/>
          <w:marRight w:val="0"/>
          <w:marTop w:val="0"/>
          <w:marBottom w:val="0"/>
          <w:divBdr>
            <w:top w:val="none" w:sz="0" w:space="0" w:color="auto"/>
            <w:left w:val="none" w:sz="0" w:space="0" w:color="auto"/>
            <w:bottom w:val="none" w:sz="0" w:space="0" w:color="auto"/>
            <w:right w:val="none" w:sz="0" w:space="0" w:color="auto"/>
          </w:divBdr>
        </w:div>
        <w:div w:id="1809742953">
          <w:marLeft w:val="640"/>
          <w:marRight w:val="0"/>
          <w:marTop w:val="0"/>
          <w:marBottom w:val="0"/>
          <w:divBdr>
            <w:top w:val="none" w:sz="0" w:space="0" w:color="auto"/>
            <w:left w:val="none" w:sz="0" w:space="0" w:color="auto"/>
            <w:bottom w:val="none" w:sz="0" w:space="0" w:color="auto"/>
            <w:right w:val="none" w:sz="0" w:space="0" w:color="auto"/>
          </w:divBdr>
        </w:div>
        <w:div w:id="1821455704">
          <w:marLeft w:val="640"/>
          <w:marRight w:val="0"/>
          <w:marTop w:val="0"/>
          <w:marBottom w:val="0"/>
          <w:divBdr>
            <w:top w:val="none" w:sz="0" w:space="0" w:color="auto"/>
            <w:left w:val="none" w:sz="0" w:space="0" w:color="auto"/>
            <w:bottom w:val="none" w:sz="0" w:space="0" w:color="auto"/>
            <w:right w:val="none" w:sz="0" w:space="0" w:color="auto"/>
          </w:divBdr>
        </w:div>
        <w:div w:id="1838575130">
          <w:marLeft w:val="640"/>
          <w:marRight w:val="0"/>
          <w:marTop w:val="0"/>
          <w:marBottom w:val="0"/>
          <w:divBdr>
            <w:top w:val="none" w:sz="0" w:space="0" w:color="auto"/>
            <w:left w:val="none" w:sz="0" w:space="0" w:color="auto"/>
            <w:bottom w:val="none" w:sz="0" w:space="0" w:color="auto"/>
            <w:right w:val="none" w:sz="0" w:space="0" w:color="auto"/>
          </w:divBdr>
        </w:div>
        <w:div w:id="1844317119">
          <w:marLeft w:val="640"/>
          <w:marRight w:val="0"/>
          <w:marTop w:val="0"/>
          <w:marBottom w:val="0"/>
          <w:divBdr>
            <w:top w:val="none" w:sz="0" w:space="0" w:color="auto"/>
            <w:left w:val="none" w:sz="0" w:space="0" w:color="auto"/>
            <w:bottom w:val="none" w:sz="0" w:space="0" w:color="auto"/>
            <w:right w:val="none" w:sz="0" w:space="0" w:color="auto"/>
          </w:divBdr>
        </w:div>
        <w:div w:id="1844734894">
          <w:marLeft w:val="640"/>
          <w:marRight w:val="0"/>
          <w:marTop w:val="0"/>
          <w:marBottom w:val="0"/>
          <w:divBdr>
            <w:top w:val="none" w:sz="0" w:space="0" w:color="auto"/>
            <w:left w:val="none" w:sz="0" w:space="0" w:color="auto"/>
            <w:bottom w:val="none" w:sz="0" w:space="0" w:color="auto"/>
            <w:right w:val="none" w:sz="0" w:space="0" w:color="auto"/>
          </w:divBdr>
        </w:div>
        <w:div w:id="1847666643">
          <w:marLeft w:val="640"/>
          <w:marRight w:val="0"/>
          <w:marTop w:val="0"/>
          <w:marBottom w:val="0"/>
          <w:divBdr>
            <w:top w:val="none" w:sz="0" w:space="0" w:color="auto"/>
            <w:left w:val="none" w:sz="0" w:space="0" w:color="auto"/>
            <w:bottom w:val="none" w:sz="0" w:space="0" w:color="auto"/>
            <w:right w:val="none" w:sz="0" w:space="0" w:color="auto"/>
          </w:divBdr>
        </w:div>
        <w:div w:id="1871143286">
          <w:marLeft w:val="640"/>
          <w:marRight w:val="0"/>
          <w:marTop w:val="0"/>
          <w:marBottom w:val="0"/>
          <w:divBdr>
            <w:top w:val="none" w:sz="0" w:space="0" w:color="auto"/>
            <w:left w:val="none" w:sz="0" w:space="0" w:color="auto"/>
            <w:bottom w:val="none" w:sz="0" w:space="0" w:color="auto"/>
            <w:right w:val="none" w:sz="0" w:space="0" w:color="auto"/>
          </w:divBdr>
        </w:div>
        <w:div w:id="1882129784">
          <w:marLeft w:val="640"/>
          <w:marRight w:val="0"/>
          <w:marTop w:val="0"/>
          <w:marBottom w:val="0"/>
          <w:divBdr>
            <w:top w:val="none" w:sz="0" w:space="0" w:color="auto"/>
            <w:left w:val="none" w:sz="0" w:space="0" w:color="auto"/>
            <w:bottom w:val="none" w:sz="0" w:space="0" w:color="auto"/>
            <w:right w:val="none" w:sz="0" w:space="0" w:color="auto"/>
          </w:divBdr>
        </w:div>
        <w:div w:id="1885360045">
          <w:marLeft w:val="640"/>
          <w:marRight w:val="0"/>
          <w:marTop w:val="0"/>
          <w:marBottom w:val="0"/>
          <w:divBdr>
            <w:top w:val="none" w:sz="0" w:space="0" w:color="auto"/>
            <w:left w:val="none" w:sz="0" w:space="0" w:color="auto"/>
            <w:bottom w:val="none" w:sz="0" w:space="0" w:color="auto"/>
            <w:right w:val="none" w:sz="0" w:space="0" w:color="auto"/>
          </w:divBdr>
        </w:div>
        <w:div w:id="1888641377">
          <w:marLeft w:val="640"/>
          <w:marRight w:val="0"/>
          <w:marTop w:val="0"/>
          <w:marBottom w:val="0"/>
          <w:divBdr>
            <w:top w:val="none" w:sz="0" w:space="0" w:color="auto"/>
            <w:left w:val="none" w:sz="0" w:space="0" w:color="auto"/>
            <w:bottom w:val="none" w:sz="0" w:space="0" w:color="auto"/>
            <w:right w:val="none" w:sz="0" w:space="0" w:color="auto"/>
          </w:divBdr>
        </w:div>
        <w:div w:id="1920283184">
          <w:marLeft w:val="640"/>
          <w:marRight w:val="0"/>
          <w:marTop w:val="0"/>
          <w:marBottom w:val="0"/>
          <w:divBdr>
            <w:top w:val="none" w:sz="0" w:space="0" w:color="auto"/>
            <w:left w:val="none" w:sz="0" w:space="0" w:color="auto"/>
            <w:bottom w:val="none" w:sz="0" w:space="0" w:color="auto"/>
            <w:right w:val="none" w:sz="0" w:space="0" w:color="auto"/>
          </w:divBdr>
        </w:div>
        <w:div w:id="1931112048">
          <w:marLeft w:val="640"/>
          <w:marRight w:val="0"/>
          <w:marTop w:val="0"/>
          <w:marBottom w:val="0"/>
          <w:divBdr>
            <w:top w:val="none" w:sz="0" w:space="0" w:color="auto"/>
            <w:left w:val="none" w:sz="0" w:space="0" w:color="auto"/>
            <w:bottom w:val="none" w:sz="0" w:space="0" w:color="auto"/>
            <w:right w:val="none" w:sz="0" w:space="0" w:color="auto"/>
          </w:divBdr>
        </w:div>
        <w:div w:id="1942756270">
          <w:marLeft w:val="640"/>
          <w:marRight w:val="0"/>
          <w:marTop w:val="0"/>
          <w:marBottom w:val="0"/>
          <w:divBdr>
            <w:top w:val="none" w:sz="0" w:space="0" w:color="auto"/>
            <w:left w:val="none" w:sz="0" w:space="0" w:color="auto"/>
            <w:bottom w:val="none" w:sz="0" w:space="0" w:color="auto"/>
            <w:right w:val="none" w:sz="0" w:space="0" w:color="auto"/>
          </w:divBdr>
        </w:div>
        <w:div w:id="1945843575">
          <w:marLeft w:val="640"/>
          <w:marRight w:val="0"/>
          <w:marTop w:val="0"/>
          <w:marBottom w:val="0"/>
          <w:divBdr>
            <w:top w:val="none" w:sz="0" w:space="0" w:color="auto"/>
            <w:left w:val="none" w:sz="0" w:space="0" w:color="auto"/>
            <w:bottom w:val="none" w:sz="0" w:space="0" w:color="auto"/>
            <w:right w:val="none" w:sz="0" w:space="0" w:color="auto"/>
          </w:divBdr>
        </w:div>
        <w:div w:id="1955866597">
          <w:marLeft w:val="640"/>
          <w:marRight w:val="0"/>
          <w:marTop w:val="0"/>
          <w:marBottom w:val="0"/>
          <w:divBdr>
            <w:top w:val="none" w:sz="0" w:space="0" w:color="auto"/>
            <w:left w:val="none" w:sz="0" w:space="0" w:color="auto"/>
            <w:bottom w:val="none" w:sz="0" w:space="0" w:color="auto"/>
            <w:right w:val="none" w:sz="0" w:space="0" w:color="auto"/>
          </w:divBdr>
        </w:div>
        <w:div w:id="1981764607">
          <w:marLeft w:val="640"/>
          <w:marRight w:val="0"/>
          <w:marTop w:val="0"/>
          <w:marBottom w:val="0"/>
          <w:divBdr>
            <w:top w:val="none" w:sz="0" w:space="0" w:color="auto"/>
            <w:left w:val="none" w:sz="0" w:space="0" w:color="auto"/>
            <w:bottom w:val="none" w:sz="0" w:space="0" w:color="auto"/>
            <w:right w:val="none" w:sz="0" w:space="0" w:color="auto"/>
          </w:divBdr>
        </w:div>
        <w:div w:id="2007242670">
          <w:marLeft w:val="640"/>
          <w:marRight w:val="0"/>
          <w:marTop w:val="0"/>
          <w:marBottom w:val="0"/>
          <w:divBdr>
            <w:top w:val="none" w:sz="0" w:space="0" w:color="auto"/>
            <w:left w:val="none" w:sz="0" w:space="0" w:color="auto"/>
            <w:bottom w:val="none" w:sz="0" w:space="0" w:color="auto"/>
            <w:right w:val="none" w:sz="0" w:space="0" w:color="auto"/>
          </w:divBdr>
        </w:div>
        <w:div w:id="2012414468">
          <w:marLeft w:val="640"/>
          <w:marRight w:val="0"/>
          <w:marTop w:val="0"/>
          <w:marBottom w:val="0"/>
          <w:divBdr>
            <w:top w:val="none" w:sz="0" w:space="0" w:color="auto"/>
            <w:left w:val="none" w:sz="0" w:space="0" w:color="auto"/>
            <w:bottom w:val="none" w:sz="0" w:space="0" w:color="auto"/>
            <w:right w:val="none" w:sz="0" w:space="0" w:color="auto"/>
          </w:divBdr>
        </w:div>
        <w:div w:id="2016230094">
          <w:marLeft w:val="640"/>
          <w:marRight w:val="0"/>
          <w:marTop w:val="0"/>
          <w:marBottom w:val="0"/>
          <w:divBdr>
            <w:top w:val="none" w:sz="0" w:space="0" w:color="auto"/>
            <w:left w:val="none" w:sz="0" w:space="0" w:color="auto"/>
            <w:bottom w:val="none" w:sz="0" w:space="0" w:color="auto"/>
            <w:right w:val="none" w:sz="0" w:space="0" w:color="auto"/>
          </w:divBdr>
        </w:div>
        <w:div w:id="2018269754">
          <w:marLeft w:val="640"/>
          <w:marRight w:val="0"/>
          <w:marTop w:val="0"/>
          <w:marBottom w:val="0"/>
          <w:divBdr>
            <w:top w:val="none" w:sz="0" w:space="0" w:color="auto"/>
            <w:left w:val="none" w:sz="0" w:space="0" w:color="auto"/>
            <w:bottom w:val="none" w:sz="0" w:space="0" w:color="auto"/>
            <w:right w:val="none" w:sz="0" w:space="0" w:color="auto"/>
          </w:divBdr>
        </w:div>
        <w:div w:id="2044817861">
          <w:marLeft w:val="640"/>
          <w:marRight w:val="0"/>
          <w:marTop w:val="0"/>
          <w:marBottom w:val="0"/>
          <w:divBdr>
            <w:top w:val="none" w:sz="0" w:space="0" w:color="auto"/>
            <w:left w:val="none" w:sz="0" w:space="0" w:color="auto"/>
            <w:bottom w:val="none" w:sz="0" w:space="0" w:color="auto"/>
            <w:right w:val="none" w:sz="0" w:space="0" w:color="auto"/>
          </w:divBdr>
        </w:div>
        <w:div w:id="2046101389">
          <w:marLeft w:val="640"/>
          <w:marRight w:val="0"/>
          <w:marTop w:val="0"/>
          <w:marBottom w:val="0"/>
          <w:divBdr>
            <w:top w:val="none" w:sz="0" w:space="0" w:color="auto"/>
            <w:left w:val="none" w:sz="0" w:space="0" w:color="auto"/>
            <w:bottom w:val="none" w:sz="0" w:space="0" w:color="auto"/>
            <w:right w:val="none" w:sz="0" w:space="0" w:color="auto"/>
          </w:divBdr>
        </w:div>
        <w:div w:id="2047371123">
          <w:marLeft w:val="640"/>
          <w:marRight w:val="0"/>
          <w:marTop w:val="0"/>
          <w:marBottom w:val="0"/>
          <w:divBdr>
            <w:top w:val="none" w:sz="0" w:space="0" w:color="auto"/>
            <w:left w:val="none" w:sz="0" w:space="0" w:color="auto"/>
            <w:bottom w:val="none" w:sz="0" w:space="0" w:color="auto"/>
            <w:right w:val="none" w:sz="0" w:space="0" w:color="auto"/>
          </w:divBdr>
        </w:div>
        <w:div w:id="2060208256">
          <w:marLeft w:val="640"/>
          <w:marRight w:val="0"/>
          <w:marTop w:val="0"/>
          <w:marBottom w:val="0"/>
          <w:divBdr>
            <w:top w:val="none" w:sz="0" w:space="0" w:color="auto"/>
            <w:left w:val="none" w:sz="0" w:space="0" w:color="auto"/>
            <w:bottom w:val="none" w:sz="0" w:space="0" w:color="auto"/>
            <w:right w:val="none" w:sz="0" w:space="0" w:color="auto"/>
          </w:divBdr>
        </w:div>
        <w:div w:id="2069912463">
          <w:marLeft w:val="640"/>
          <w:marRight w:val="0"/>
          <w:marTop w:val="0"/>
          <w:marBottom w:val="0"/>
          <w:divBdr>
            <w:top w:val="none" w:sz="0" w:space="0" w:color="auto"/>
            <w:left w:val="none" w:sz="0" w:space="0" w:color="auto"/>
            <w:bottom w:val="none" w:sz="0" w:space="0" w:color="auto"/>
            <w:right w:val="none" w:sz="0" w:space="0" w:color="auto"/>
          </w:divBdr>
        </w:div>
        <w:div w:id="2085833989">
          <w:marLeft w:val="640"/>
          <w:marRight w:val="0"/>
          <w:marTop w:val="0"/>
          <w:marBottom w:val="0"/>
          <w:divBdr>
            <w:top w:val="none" w:sz="0" w:space="0" w:color="auto"/>
            <w:left w:val="none" w:sz="0" w:space="0" w:color="auto"/>
            <w:bottom w:val="none" w:sz="0" w:space="0" w:color="auto"/>
            <w:right w:val="none" w:sz="0" w:space="0" w:color="auto"/>
          </w:divBdr>
        </w:div>
        <w:div w:id="2086102920">
          <w:marLeft w:val="640"/>
          <w:marRight w:val="0"/>
          <w:marTop w:val="0"/>
          <w:marBottom w:val="0"/>
          <w:divBdr>
            <w:top w:val="none" w:sz="0" w:space="0" w:color="auto"/>
            <w:left w:val="none" w:sz="0" w:space="0" w:color="auto"/>
            <w:bottom w:val="none" w:sz="0" w:space="0" w:color="auto"/>
            <w:right w:val="none" w:sz="0" w:space="0" w:color="auto"/>
          </w:divBdr>
        </w:div>
        <w:div w:id="2086537138">
          <w:marLeft w:val="640"/>
          <w:marRight w:val="0"/>
          <w:marTop w:val="0"/>
          <w:marBottom w:val="0"/>
          <w:divBdr>
            <w:top w:val="none" w:sz="0" w:space="0" w:color="auto"/>
            <w:left w:val="none" w:sz="0" w:space="0" w:color="auto"/>
            <w:bottom w:val="none" w:sz="0" w:space="0" w:color="auto"/>
            <w:right w:val="none" w:sz="0" w:space="0" w:color="auto"/>
          </w:divBdr>
        </w:div>
        <w:div w:id="2105759887">
          <w:marLeft w:val="640"/>
          <w:marRight w:val="0"/>
          <w:marTop w:val="0"/>
          <w:marBottom w:val="0"/>
          <w:divBdr>
            <w:top w:val="none" w:sz="0" w:space="0" w:color="auto"/>
            <w:left w:val="none" w:sz="0" w:space="0" w:color="auto"/>
            <w:bottom w:val="none" w:sz="0" w:space="0" w:color="auto"/>
            <w:right w:val="none" w:sz="0" w:space="0" w:color="auto"/>
          </w:divBdr>
        </w:div>
        <w:div w:id="2123721596">
          <w:marLeft w:val="640"/>
          <w:marRight w:val="0"/>
          <w:marTop w:val="0"/>
          <w:marBottom w:val="0"/>
          <w:divBdr>
            <w:top w:val="none" w:sz="0" w:space="0" w:color="auto"/>
            <w:left w:val="none" w:sz="0" w:space="0" w:color="auto"/>
            <w:bottom w:val="none" w:sz="0" w:space="0" w:color="auto"/>
            <w:right w:val="none" w:sz="0" w:space="0" w:color="auto"/>
          </w:divBdr>
        </w:div>
        <w:div w:id="2127847607">
          <w:marLeft w:val="640"/>
          <w:marRight w:val="0"/>
          <w:marTop w:val="0"/>
          <w:marBottom w:val="0"/>
          <w:divBdr>
            <w:top w:val="none" w:sz="0" w:space="0" w:color="auto"/>
            <w:left w:val="none" w:sz="0" w:space="0" w:color="auto"/>
            <w:bottom w:val="none" w:sz="0" w:space="0" w:color="auto"/>
            <w:right w:val="none" w:sz="0" w:space="0" w:color="auto"/>
          </w:divBdr>
        </w:div>
      </w:divsChild>
    </w:div>
    <w:div w:id="1937471874">
      <w:bodyDiv w:val="1"/>
      <w:marLeft w:val="0"/>
      <w:marRight w:val="0"/>
      <w:marTop w:val="0"/>
      <w:marBottom w:val="0"/>
      <w:divBdr>
        <w:top w:val="none" w:sz="0" w:space="0" w:color="auto"/>
        <w:left w:val="none" w:sz="0" w:space="0" w:color="auto"/>
        <w:bottom w:val="none" w:sz="0" w:space="0" w:color="auto"/>
        <w:right w:val="none" w:sz="0" w:space="0" w:color="auto"/>
      </w:divBdr>
      <w:divsChild>
        <w:div w:id="32537844">
          <w:marLeft w:val="640"/>
          <w:marRight w:val="0"/>
          <w:marTop w:val="0"/>
          <w:marBottom w:val="0"/>
          <w:divBdr>
            <w:top w:val="none" w:sz="0" w:space="0" w:color="auto"/>
            <w:left w:val="none" w:sz="0" w:space="0" w:color="auto"/>
            <w:bottom w:val="none" w:sz="0" w:space="0" w:color="auto"/>
            <w:right w:val="none" w:sz="0" w:space="0" w:color="auto"/>
          </w:divBdr>
        </w:div>
        <w:div w:id="35279785">
          <w:marLeft w:val="640"/>
          <w:marRight w:val="0"/>
          <w:marTop w:val="0"/>
          <w:marBottom w:val="0"/>
          <w:divBdr>
            <w:top w:val="none" w:sz="0" w:space="0" w:color="auto"/>
            <w:left w:val="none" w:sz="0" w:space="0" w:color="auto"/>
            <w:bottom w:val="none" w:sz="0" w:space="0" w:color="auto"/>
            <w:right w:val="none" w:sz="0" w:space="0" w:color="auto"/>
          </w:divBdr>
        </w:div>
        <w:div w:id="59063796">
          <w:marLeft w:val="640"/>
          <w:marRight w:val="0"/>
          <w:marTop w:val="0"/>
          <w:marBottom w:val="0"/>
          <w:divBdr>
            <w:top w:val="none" w:sz="0" w:space="0" w:color="auto"/>
            <w:left w:val="none" w:sz="0" w:space="0" w:color="auto"/>
            <w:bottom w:val="none" w:sz="0" w:space="0" w:color="auto"/>
            <w:right w:val="none" w:sz="0" w:space="0" w:color="auto"/>
          </w:divBdr>
        </w:div>
        <w:div w:id="61947947">
          <w:marLeft w:val="640"/>
          <w:marRight w:val="0"/>
          <w:marTop w:val="0"/>
          <w:marBottom w:val="0"/>
          <w:divBdr>
            <w:top w:val="none" w:sz="0" w:space="0" w:color="auto"/>
            <w:left w:val="none" w:sz="0" w:space="0" w:color="auto"/>
            <w:bottom w:val="none" w:sz="0" w:space="0" w:color="auto"/>
            <w:right w:val="none" w:sz="0" w:space="0" w:color="auto"/>
          </w:divBdr>
        </w:div>
        <w:div w:id="75060298">
          <w:marLeft w:val="640"/>
          <w:marRight w:val="0"/>
          <w:marTop w:val="0"/>
          <w:marBottom w:val="0"/>
          <w:divBdr>
            <w:top w:val="none" w:sz="0" w:space="0" w:color="auto"/>
            <w:left w:val="none" w:sz="0" w:space="0" w:color="auto"/>
            <w:bottom w:val="none" w:sz="0" w:space="0" w:color="auto"/>
            <w:right w:val="none" w:sz="0" w:space="0" w:color="auto"/>
          </w:divBdr>
        </w:div>
        <w:div w:id="89937154">
          <w:marLeft w:val="640"/>
          <w:marRight w:val="0"/>
          <w:marTop w:val="0"/>
          <w:marBottom w:val="0"/>
          <w:divBdr>
            <w:top w:val="none" w:sz="0" w:space="0" w:color="auto"/>
            <w:left w:val="none" w:sz="0" w:space="0" w:color="auto"/>
            <w:bottom w:val="none" w:sz="0" w:space="0" w:color="auto"/>
            <w:right w:val="none" w:sz="0" w:space="0" w:color="auto"/>
          </w:divBdr>
        </w:div>
        <w:div w:id="99960551">
          <w:marLeft w:val="640"/>
          <w:marRight w:val="0"/>
          <w:marTop w:val="0"/>
          <w:marBottom w:val="0"/>
          <w:divBdr>
            <w:top w:val="none" w:sz="0" w:space="0" w:color="auto"/>
            <w:left w:val="none" w:sz="0" w:space="0" w:color="auto"/>
            <w:bottom w:val="none" w:sz="0" w:space="0" w:color="auto"/>
            <w:right w:val="none" w:sz="0" w:space="0" w:color="auto"/>
          </w:divBdr>
        </w:div>
        <w:div w:id="130367256">
          <w:marLeft w:val="640"/>
          <w:marRight w:val="0"/>
          <w:marTop w:val="0"/>
          <w:marBottom w:val="0"/>
          <w:divBdr>
            <w:top w:val="none" w:sz="0" w:space="0" w:color="auto"/>
            <w:left w:val="none" w:sz="0" w:space="0" w:color="auto"/>
            <w:bottom w:val="none" w:sz="0" w:space="0" w:color="auto"/>
            <w:right w:val="none" w:sz="0" w:space="0" w:color="auto"/>
          </w:divBdr>
        </w:div>
        <w:div w:id="148642046">
          <w:marLeft w:val="640"/>
          <w:marRight w:val="0"/>
          <w:marTop w:val="0"/>
          <w:marBottom w:val="0"/>
          <w:divBdr>
            <w:top w:val="none" w:sz="0" w:space="0" w:color="auto"/>
            <w:left w:val="none" w:sz="0" w:space="0" w:color="auto"/>
            <w:bottom w:val="none" w:sz="0" w:space="0" w:color="auto"/>
            <w:right w:val="none" w:sz="0" w:space="0" w:color="auto"/>
          </w:divBdr>
        </w:div>
        <w:div w:id="156581438">
          <w:marLeft w:val="640"/>
          <w:marRight w:val="0"/>
          <w:marTop w:val="0"/>
          <w:marBottom w:val="0"/>
          <w:divBdr>
            <w:top w:val="none" w:sz="0" w:space="0" w:color="auto"/>
            <w:left w:val="none" w:sz="0" w:space="0" w:color="auto"/>
            <w:bottom w:val="none" w:sz="0" w:space="0" w:color="auto"/>
            <w:right w:val="none" w:sz="0" w:space="0" w:color="auto"/>
          </w:divBdr>
        </w:div>
        <w:div w:id="162280983">
          <w:marLeft w:val="640"/>
          <w:marRight w:val="0"/>
          <w:marTop w:val="0"/>
          <w:marBottom w:val="0"/>
          <w:divBdr>
            <w:top w:val="none" w:sz="0" w:space="0" w:color="auto"/>
            <w:left w:val="none" w:sz="0" w:space="0" w:color="auto"/>
            <w:bottom w:val="none" w:sz="0" w:space="0" w:color="auto"/>
            <w:right w:val="none" w:sz="0" w:space="0" w:color="auto"/>
          </w:divBdr>
        </w:div>
        <w:div w:id="164366949">
          <w:marLeft w:val="640"/>
          <w:marRight w:val="0"/>
          <w:marTop w:val="0"/>
          <w:marBottom w:val="0"/>
          <w:divBdr>
            <w:top w:val="none" w:sz="0" w:space="0" w:color="auto"/>
            <w:left w:val="none" w:sz="0" w:space="0" w:color="auto"/>
            <w:bottom w:val="none" w:sz="0" w:space="0" w:color="auto"/>
            <w:right w:val="none" w:sz="0" w:space="0" w:color="auto"/>
          </w:divBdr>
        </w:div>
        <w:div w:id="188302893">
          <w:marLeft w:val="640"/>
          <w:marRight w:val="0"/>
          <w:marTop w:val="0"/>
          <w:marBottom w:val="0"/>
          <w:divBdr>
            <w:top w:val="none" w:sz="0" w:space="0" w:color="auto"/>
            <w:left w:val="none" w:sz="0" w:space="0" w:color="auto"/>
            <w:bottom w:val="none" w:sz="0" w:space="0" w:color="auto"/>
            <w:right w:val="none" w:sz="0" w:space="0" w:color="auto"/>
          </w:divBdr>
        </w:div>
        <w:div w:id="195122538">
          <w:marLeft w:val="640"/>
          <w:marRight w:val="0"/>
          <w:marTop w:val="0"/>
          <w:marBottom w:val="0"/>
          <w:divBdr>
            <w:top w:val="none" w:sz="0" w:space="0" w:color="auto"/>
            <w:left w:val="none" w:sz="0" w:space="0" w:color="auto"/>
            <w:bottom w:val="none" w:sz="0" w:space="0" w:color="auto"/>
            <w:right w:val="none" w:sz="0" w:space="0" w:color="auto"/>
          </w:divBdr>
        </w:div>
        <w:div w:id="216668648">
          <w:marLeft w:val="640"/>
          <w:marRight w:val="0"/>
          <w:marTop w:val="0"/>
          <w:marBottom w:val="0"/>
          <w:divBdr>
            <w:top w:val="none" w:sz="0" w:space="0" w:color="auto"/>
            <w:left w:val="none" w:sz="0" w:space="0" w:color="auto"/>
            <w:bottom w:val="none" w:sz="0" w:space="0" w:color="auto"/>
            <w:right w:val="none" w:sz="0" w:space="0" w:color="auto"/>
          </w:divBdr>
        </w:div>
        <w:div w:id="221063878">
          <w:marLeft w:val="640"/>
          <w:marRight w:val="0"/>
          <w:marTop w:val="0"/>
          <w:marBottom w:val="0"/>
          <w:divBdr>
            <w:top w:val="none" w:sz="0" w:space="0" w:color="auto"/>
            <w:left w:val="none" w:sz="0" w:space="0" w:color="auto"/>
            <w:bottom w:val="none" w:sz="0" w:space="0" w:color="auto"/>
            <w:right w:val="none" w:sz="0" w:space="0" w:color="auto"/>
          </w:divBdr>
        </w:div>
        <w:div w:id="235670786">
          <w:marLeft w:val="640"/>
          <w:marRight w:val="0"/>
          <w:marTop w:val="0"/>
          <w:marBottom w:val="0"/>
          <w:divBdr>
            <w:top w:val="none" w:sz="0" w:space="0" w:color="auto"/>
            <w:left w:val="none" w:sz="0" w:space="0" w:color="auto"/>
            <w:bottom w:val="none" w:sz="0" w:space="0" w:color="auto"/>
            <w:right w:val="none" w:sz="0" w:space="0" w:color="auto"/>
          </w:divBdr>
        </w:div>
        <w:div w:id="237598234">
          <w:marLeft w:val="640"/>
          <w:marRight w:val="0"/>
          <w:marTop w:val="0"/>
          <w:marBottom w:val="0"/>
          <w:divBdr>
            <w:top w:val="none" w:sz="0" w:space="0" w:color="auto"/>
            <w:left w:val="none" w:sz="0" w:space="0" w:color="auto"/>
            <w:bottom w:val="none" w:sz="0" w:space="0" w:color="auto"/>
            <w:right w:val="none" w:sz="0" w:space="0" w:color="auto"/>
          </w:divBdr>
        </w:div>
        <w:div w:id="247926341">
          <w:marLeft w:val="640"/>
          <w:marRight w:val="0"/>
          <w:marTop w:val="0"/>
          <w:marBottom w:val="0"/>
          <w:divBdr>
            <w:top w:val="none" w:sz="0" w:space="0" w:color="auto"/>
            <w:left w:val="none" w:sz="0" w:space="0" w:color="auto"/>
            <w:bottom w:val="none" w:sz="0" w:space="0" w:color="auto"/>
            <w:right w:val="none" w:sz="0" w:space="0" w:color="auto"/>
          </w:divBdr>
        </w:div>
        <w:div w:id="314528784">
          <w:marLeft w:val="640"/>
          <w:marRight w:val="0"/>
          <w:marTop w:val="0"/>
          <w:marBottom w:val="0"/>
          <w:divBdr>
            <w:top w:val="none" w:sz="0" w:space="0" w:color="auto"/>
            <w:left w:val="none" w:sz="0" w:space="0" w:color="auto"/>
            <w:bottom w:val="none" w:sz="0" w:space="0" w:color="auto"/>
            <w:right w:val="none" w:sz="0" w:space="0" w:color="auto"/>
          </w:divBdr>
        </w:div>
        <w:div w:id="315299504">
          <w:marLeft w:val="640"/>
          <w:marRight w:val="0"/>
          <w:marTop w:val="0"/>
          <w:marBottom w:val="0"/>
          <w:divBdr>
            <w:top w:val="none" w:sz="0" w:space="0" w:color="auto"/>
            <w:left w:val="none" w:sz="0" w:space="0" w:color="auto"/>
            <w:bottom w:val="none" w:sz="0" w:space="0" w:color="auto"/>
            <w:right w:val="none" w:sz="0" w:space="0" w:color="auto"/>
          </w:divBdr>
        </w:div>
        <w:div w:id="333656626">
          <w:marLeft w:val="640"/>
          <w:marRight w:val="0"/>
          <w:marTop w:val="0"/>
          <w:marBottom w:val="0"/>
          <w:divBdr>
            <w:top w:val="none" w:sz="0" w:space="0" w:color="auto"/>
            <w:left w:val="none" w:sz="0" w:space="0" w:color="auto"/>
            <w:bottom w:val="none" w:sz="0" w:space="0" w:color="auto"/>
            <w:right w:val="none" w:sz="0" w:space="0" w:color="auto"/>
          </w:divBdr>
        </w:div>
        <w:div w:id="366681873">
          <w:marLeft w:val="640"/>
          <w:marRight w:val="0"/>
          <w:marTop w:val="0"/>
          <w:marBottom w:val="0"/>
          <w:divBdr>
            <w:top w:val="none" w:sz="0" w:space="0" w:color="auto"/>
            <w:left w:val="none" w:sz="0" w:space="0" w:color="auto"/>
            <w:bottom w:val="none" w:sz="0" w:space="0" w:color="auto"/>
            <w:right w:val="none" w:sz="0" w:space="0" w:color="auto"/>
          </w:divBdr>
        </w:div>
        <w:div w:id="418061419">
          <w:marLeft w:val="640"/>
          <w:marRight w:val="0"/>
          <w:marTop w:val="0"/>
          <w:marBottom w:val="0"/>
          <w:divBdr>
            <w:top w:val="none" w:sz="0" w:space="0" w:color="auto"/>
            <w:left w:val="none" w:sz="0" w:space="0" w:color="auto"/>
            <w:bottom w:val="none" w:sz="0" w:space="0" w:color="auto"/>
            <w:right w:val="none" w:sz="0" w:space="0" w:color="auto"/>
          </w:divBdr>
        </w:div>
        <w:div w:id="439566689">
          <w:marLeft w:val="640"/>
          <w:marRight w:val="0"/>
          <w:marTop w:val="0"/>
          <w:marBottom w:val="0"/>
          <w:divBdr>
            <w:top w:val="none" w:sz="0" w:space="0" w:color="auto"/>
            <w:left w:val="none" w:sz="0" w:space="0" w:color="auto"/>
            <w:bottom w:val="none" w:sz="0" w:space="0" w:color="auto"/>
            <w:right w:val="none" w:sz="0" w:space="0" w:color="auto"/>
          </w:divBdr>
        </w:div>
        <w:div w:id="442506754">
          <w:marLeft w:val="640"/>
          <w:marRight w:val="0"/>
          <w:marTop w:val="0"/>
          <w:marBottom w:val="0"/>
          <w:divBdr>
            <w:top w:val="none" w:sz="0" w:space="0" w:color="auto"/>
            <w:left w:val="none" w:sz="0" w:space="0" w:color="auto"/>
            <w:bottom w:val="none" w:sz="0" w:space="0" w:color="auto"/>
            <w:right w:val="none" w:sz="0" w:space="0" w:color="auto"/>
          </w:divBdr>
        </w:div>
        <w:div w:id="471144483">
          <w:marLeft w:val="640"/>
          <w:marRight w:val="0"/>
          <w:marTop w:val="0"/>
          <w:marBottom w:val="0"/>
          <w:divBdr>
            <w:top w:val="none" w:sz="0" w:space="0" w:color="auto"/>
            <w:left w:val="none" w:sz="0" w:space="0" w:color="auto"/>
            <w:bottom w:val="none" w:sz="0" w:space="0" w:color="auto"/>
            <w:right w:val="none" w:sz="0" w:space="0" w:color="auto"/>
          </w:divBdr>
        </w:div>
        <w:div w:id="486556666">
          <w:marLeft w:val="640"/>
          <w:marRight w:val="0"/>
          <w:marTop w:val="0"/>
          <w:marBottom w:val="0"/>
          <w:divBdr>
            <w:top w:val="none" w:sz="0" w:space="0" w:color="auto"/>
            <w:left w:val="none" w:sz="0" w:space="0" w:color="auto"/>
            <w:bottom w:val="none" w:sz="0" w:space="0" w:color="auto"/>
            <w:right w:val="none" w:sz="0" w:space="0" w:color="auto"/>
          </w:divBdr>
        </w:div>
        <w:div w:id="501891467">
          <w:marLeft w:val="640"/>
          <w:marRight w:val="0"/>
          <w:marTop w:val="0"/>
          <w:marBottom w:val="0"/>
          <w:divBdr>
            <w:top w:val="none" w:sz="0" w:space="0" w:color="auto"/>
            <w:left w:val="none" w:sz="0" w:space="0" w:color="auto"/>
            <w:bottom w:val="none" w:sz="0" w:space="0" w:color="auto"/>
            <w:right w:val="none" w:sz="0" w:space="0" w:color="auto"/>
          </w:divBdr>
        </w:div>
        <w:div w:id="510992570">
          <w:marLeft w:val="640"/>
          <w:marRight w:val="0"/>
          <w:marTop w:val="0"/>
          <w:marBottom w:val="0"/>
          <w:divBdr>
            <w:top w:val="none" w:sz="0" w:space="0" w:color="auto"/>
            <w:left w:val="none" w:sz="0" w:space="0" w:color="auto"/>
            <w:bottom w:val="none" w:sz="0" w:space="0" w:color="auto"/>
            <w:right w:val="none" w:sz="0" w:space="0" w:color="auto"/>
          </w:divBdr>
        </w:div>
        <w:div w:id="525024097">
          <w:marLeft w:val="640"/>
          <w:marRight w:val="0"/>
          <w:marTop w:val="0"/>
          <w:marBottom w:val="0"/>
          <w:divBdr>
            <w:top w:val="none" w:sz="0" w:space="0" w:color="auto"/>
            <w:left w:val="none" w:sz="0" w:space="0" w:color="auto"/>
            <w:bottom w:val="none" w:sz="0" w:space="0" w:color="auto"/>
            <w:right w:val="none" w:sz="0" w:space="0" w:color="auto"/>
          </w:divBdr>
        </w:div>
        <w:div w:id="532840026">
          <w:marLeft w:val="640"/>
          <w:marRight w:val="0"/>
          <w:marTop w:val="0"/>
          <w:marBottom w:val="0"/>
          <w:divBdr>
            <w:top w:val="none" w:sz="0" w:space="0" w:color="auto"/>
            <w:left w:val="none" w:sz="0" w:space="0" w:color="auto"/>
            <w:bottom w:val="none" w:sz="0" w:space="0" w:color="auto"/>
            <w:right w:val="none" w:sz="0" w:space="0" w:color="auto"/>
          </w:divBdr>
        </w:div>
        <w:div w:id="536503547">
          <w:marLeft w:val="640"/>
          <w:marRight w:val="0"/>
          <w:marTop w:val="0"/>
          <w:marBottom w:val="0"/>
          <w:divBdr>
            <w:top w:val="none" w:sz="0" w:space="0" w:color="auto"/>
            <w:left w:val="none" w:sz="0" w:space="0" w:color="auto"/>
            <w:bottom w:val="none" w:sz="0" w:space="0" w:color="auto"/>
            <w:right w:val="none" w:sz="0" w:space="0" w:color="auto"/>
          </w:divBdr>
        </w:div>
        <w:div w:id="563180902">
          <w:marLeft w:val="640"/>
          <w:marRight w:val="0"/>
          <w:marTop w:val="0"/>
          <w:marBottom w:val="0"/>
          <w:divBdr>
            <w:top w:val="none" w:sz="0" w:space="0" w:color="auto"/>
            <w:left w:val="none" w:sz="0" w:space="0" w:color="auto"/>
            <w:bottom w:val="none" w:sz="0" w:space="0" w:color="auto"/>
            <w:right w:val="none" w:sz="0" w:space="0" w:color="auto"/>
          </w:divBdr>
        </w:div>
        <w:div w:id="563300451">
          <w:marLeft w:val="640"/>
          <w:marRight w:val="0"/>
          <w:marTop w:val="0"/>
          <w:marBottom w:val="0"/>
          <w:divBdr>
            <w:top w:val="none" w:sz="0" w:space="0" w:color="auto"/>
            <w:left w:val="none" w:sz="0" w:space="0" w:color="auto"/>
            <w:bottom w:val="none" w:sz="0" w:space="0" w:color="auto"/>
            <w:right w:val="none" w:sz="0" w:space="0" w:color="auto"/>
          </w:divBdr>
        </w:div>
        <w:div w:id="566960711">
          <w:marLeft w:val="640"/>
          <w:marRight w:val="0"/>
          <w:marTop w:val="0"/>
          <w:marBottom w:val="0"/>
          <w:divBdr>
            <w:top w:val="none" w:sz="0" w:space="0" w:color="auto"/>
            <w:left w:val="none" w:sz="0" w:space="0" w:color="auto"/>
            <w:bottom w:val="none" w:sz="0" w:space="0" w:color="auto"/>
            <w:right w:val="none" w:sz="0" w:space="0" w:color="auto"/>
          </w:divBdr>
        </w:div>
        <w:div w:id="569191494">
          <w:marLeft w:val="640"/>
          <w:marRight w:val="0"/>
          <w:marTop w:val="0"/>
          <w:marBottom w:val="0"/>
          <w:divBdr>
            <w:top w:val="none" w:sz="0" w:space="0" w:color="auto"/>
            <w:left w:val="none" w:sz="0" w:space="0" w:color="auto"/>
            <w:bottom w:val="none" w:sz="0" w:space="0" w:color="auto"/>
            <w:right w:val="none" w:sz="0" w:space="0" w:color="auto"/>
          </w:divBdr>
        </w:div>
        <w:div w:id="579171498">
          <w:marLeft w:val="640"/>
          <w:marRight w:val="0"/>
          <w:marTop w:val="0"/>
          <w:marBottom w:val="0"/>
          <w:divBdr>
            <w:top w:val="none" w:sz="0" w:space="0" w:color="auto"/>
            <w:left w:val="none" w:sz="0" w:space="0" w:color="auto"/>
            <w:bottom w:val="none" w:sz="0" w:space="0" w:color="auto"/>
            <w:right w:val="none" w:sz="0" w:space="0" w:color="auto"/>
          </w:divBdr>
        </w:div>
        <w:div w:id="586231295">
          <w:marLeft w:val="640"/>
          <w:marRight w:val="0"/>
          <w:marTop w:val="0"/>
          <w:marBottom w:val="0"/>
          <w:divBdr>
            <w:top w:val="none" w:sz="0" w:space="0" w:color="auto"/>
            <w:left w:val="none" w:sz="0" w:space="0" w:color="auto"/>
            <w:bottom w:val="none" w:sz="0" w:space="0" w:color="auto"/>
            <w:right w:val="none" w:sz="0" w:space="0" w:color="auto"/>
          </w:divBdr>
        </w:div>
        <w:div w:id="603849417">
          <w:marLeft w:val="640"/>
          <w:marRight w:val="0"/>
          <w:marTop w:val="0"/>
          <w:marBottom w:val="0"/>
          <w:divBdr>
            <w:top w:val="none" w:sz="0" w:space="0" w:color="auto"/>
            <w:left w:val="none" w:sz="0" w:space="0" w:color="auto"/>
            <w:bottom w:val="none" w:sz="0" w:space="0" w:color="auto"/>
            <w:right w:val="none" w:sz="0" w:space="0" w:color="auto"/>
          </w:divBdr>
        </w:div>
        <w:div w:id="618686148">
          <w:marLeft w:val="640"/>
          <w:marRight w:val="0"/>
          <w:marTop w:val="0"/>
          <w:marBottom w:val="0"/>
          <w:divBdr>
            <w:top w:val="none" w:sz="0" w:space="0" w:color="auto"/>
            <w:left w:val="none" w:sz="0" w:space="0" w:color="auto"/>
            <w:bottom w:val="none" w:sz="0" w:space="0" w:color="auto"/>
            <w:right w:val="none" w:sz="0" w:space="0" w:color="auto"/>
          </w:divBdr>
        </w:div>
        <w:div w:id="628515324">
          <w:marLeft w:val="640"/>
          <w:marRight w:val="0"/>
          <w:marTop w:val="0"/>
          <w:marBottom w:val="0"/>
          <w:divBdr>
            <w:top w:val="none" w:sz="0" w:space="0" w:color="auto"/>
            <w:left w:val="none" w:sz="0" w:space="0" w:color="auto"/>
            <w:bottom w:val="none" w:sz="0" w:space="0" w:color="auto"/>
            <w:right w:val="none" w:sz="0" w:space="0" w:color="auto"/>
          </w:divBdr>
        </w:div>
        <w:div w:id="637033052">
          <w:marLeft w:val="640"/>
          <w:marRight w:val="0"/>
          <w:marTop w:val="0"/>
          <w:marBottom w:val="0"/>
          <w:divBdr>
            <w:top w:val="none" w:sz="0" w:space="0" w:color="auto"/>
            <w:left w:val="none" w:sz="0" w:space="0" w:color="auto"/>
            <w:bottom w:val="none" w:sz="0" w:space="0" w:color="auto"/>
            <w:right w:val="none" w:sz="0" w:space="0" w:color="auto"/>
          </w:divBdr>
        </w:div>
        <w:div w:id="660037291">
          <w:marLeft w:val="640"/>
          <w:marRight w:val="0"/>
          <w:marTop w:val="0"/>
          <w:marBottom w:val="0"/>
          <w:divBdr>
            <w:top w:val="none" w:sz="0" w:space="0" w:color="auto"/>
            <w:left w:val="none" w:sz="0" w:space="0" w:color="auto"/>
            <w:bottom w:val="none" w:sz="0" w:space="0" w:color="auto"/>
            <w:right w:val="none" w:sz="0" w:space="0" w:color="auto"/>
          </w:divBdr>
        </w:div>
        <w:div w:id="673844907">
          <w:marLeft w:val="640"/>
          <w:marRight w:val="0"/>
          <w:marTop w:val="0"/>
          <w:marBottom w:val="0"/>
          <w:divBdr>
            <w:top w:val="none" w:sz="0" w:space="0" w:color="auto"/>
            <w:left w:val="none" w:sz="0" w:space="0" w:color="auto"/>
            <w:bottom w:val="none" w:sz="0" w:space="0" w:color="auto"/>
            <w:right w:val="none" w:sz="0" w:space="0" w:color="auto"/>
          </w:divBdr>
        </w:div>
        <w:div w:id="679503487">
          <w:marLeft w:val="640"/>
          <w:marRight w:val="0"/>
          <w:marTop w:val="0"/>
          <w:marBottom w:val="0"/>
          <w:divBdr>
            <w:top w:val="none" w:sz="0" w:space="0" w:color="auto"/>
            <w:left w:val="none" w:sz="0" w:space="0" w:color="auto"/>
            <w:bottom w:val="none" w:sz="0" w:space="0" w:color="auto"/>
            <w:right w:val="none" w:sz="0" w:space="0" w:color="auto"/>
          </w:divBdr>
        </w:div>
        <w:div w:id="698318638">
          <w:marLeft w:val="640"/>
          <w:marRight w:val="0"/>
          <w:marTop w:val="0"/>
          <w:marBottom w:val="0"/>
          <w:divBdr>
            <w:top w:val="none" w:sz="0" w:space="0" w:color="auto"/>
            <w:left w:val="none" w:sz="0" w:space="0" w:color="auto"/>
            <w:bottom w:val="none" w:sz="0" w:space="0" w:color="auto"/>
            <w:right w:val="none" w:sz="0" w:space="0" w:color="auto"/>
          </w:divBdr>
        </w:div>
        <w:div w:id="704133200">
          <w:marLeft w:val="640"/>
          <w:marRight w:val="0"/>
          <w:marTop w:val="0"/>
          <w:marBottom w:val="0"/>
          <w:divBdr>
            <w:top w:val="none" w:sz="0" w:space="0" w:color="auto"/>
            <w:left w:val="none" w:sz="0" w:space="0" w:color="auto"/>
            <w:bottom w:val="none" w:sz="0" w:space="0" w:color="auto"/>
            <w:right w:val="none" w:sz="0" w:space="0" w:color="auto"/>
          </w:divBdr>
        </w:div>
        <w:div w:id="706413460">
          <w:marLeft w:val="640"/>
          <w:marRight w:val="0"/>
          <w:marTop w:val="0"/>
          <w:marBottom w:val="0"/>
          <w:divBdr>
            <w:top w:val="none" w:sz="0" w:space="0" w:color="auto"/>
            <w:left w:val="none" w:sz="0" w:space="0" w:color="auto"/>
            <w:bottom w:val="none" w:sz="0" w:space="0" w:color="auto"/>
            <w:right w:val="none" w:sz="0" w:space="0" w:color="auto"/>
          </w:divBdr>
        </w:div>
        <w:div w:id="706873234">
          <w:marLeft w:val="640"/>
          <w:marRight w:val="0"/>
          <w:marTop w:val="0"/>
          <w:marBottom w:val="0"/>
          <w:divBdr>
            <w:top w:val="none" w:sz="0" w:space="0" w:color="auto"/>
            <w:left w:val="none" w:sz="0" w:space="0" w:color="auto"/>
            <w:bottom w:val="none" w:sz="0" w:space="0" w:color="auto"/>
            <w:right w:val="none" w:sz="0" w:space="0" w:color="auto"/>
          </w:divBdr>
        </w:div>
        <w:div w:id="719086154">
          <w:marLeft w:val="640"/>
          <w:marRight w:val="0"/>
          <w:marTop w:val="0"/>
          <w:marBottom w:val="0"/>
          <w:divBdr>
            <w:top w:val="none" w:sz="0" w:space="0" w:color="auto"/>
            <w:left w:val="none" w:sz="0" w:space="0" w:color="auto"/>
            <w:bottom w:val="none" w:sz="0" w:space="0" w:color="auto"/>
            <w:right w:val="none" w:sz="0" w:space="0" w:color="auto"/>
          </w:divBdr>
        </w:div>
        <w:div w:id="724453635">
          <w:marLeft w:val="640"/>
          <w:marRight w:val="0"/>
          <w:marTop w:val="0"/>
          <w:marBottom w:val="0"/>
          <w:divBdr>
            <w:top w:val="none" w:sz="0" w:space="0" w:color="auto"/>
            <w:left w:val="none" w:sz="0" w:space="0" w:color="auto"/>
            <w:bottom w:val="none" w:sz="0" w:space="0" w:color="auto"/>
            <w:right w:val="none" w:sz="0" w:space="0" w:color="auto"/>
          </w:divBdr>
        </w:div>
        <w:div w:id="730422315">
          <w:marLeft w:val="640"/>
          <w:marRight w:val="0"/>
          <w:marTop w:val="0"/>
          <w:marBottom w:val="0"/>
          <w:divBdr>
            <w:top w:val="none" w:sz="0" w:space="0" w:color="auto"/>
            <w:left w:val="none" w:sz="0" w:space="0" w:color="auto"/>
            <w:bottom w:val="none" w:sz="0" w:space="0" w:color="auto"/>
            <w:right w:val="none" w:sz="0" w:space="0" w:color="auto"/>
          </w:divBdr>
        </w:div>
        <w:div w:id="735469720">
          <w:marLeft w:val="640"/>
          <w:marRight w:val="0"/>
          <w:marTop w:val="0"/>
          <w:marBottom w:val="0"/>
          <w:divBdr>
            <w:top w:val="none" w:sz="0" w:space="0" w:color="auto"/>
            <w:left w:val="none" w:sz="0" w:space="0" w:color="auto"/>
            <w:bottom w:val="none" w:sz="0" w:space="0" w:color="auto"/>
            <w:right w:val="none" w:sz="0" w:space="0" w:color="auto"/>
          </w:divBdr>
        </w:div>
        <w:div w:id="743727262">
          <w:marLeft w:val="640"/>
          <w:marRight w:val="0"/>
          <w:marTop w:val="0"/>
          <w:marBottom w:val="0"/>
          <w:divBdr>
            <w:top w:val="none" w:sz="0" w:space="0" w:color="auto"/>
            <w:left w:val="none" w:sz="0" w:space="0" w:color="auto"/>
            <w:bottom w:val="none" w:sz="0" w:space="0" w:color="auto"/>
            <w:right w:val="none" w:sz="0" w:space="0" w:color="auto"/>
          </w:divBdr>
        </w:div>
        <w:div w:id="756367957">
          <w:marLeft w:val="640"/>
          <w:marRight w:val="0"/>
          <w:marTop w:val="0"/>
          <w:marBottom w:val="0"/>
          <w:divBdr>
            <w:top w:val="none" w:sz="0" w:space="0" w:color="auto"/>
            <w:left w:val="none" w:sz="0" w:space="0" w:color="auto"/>
            <w:bottom w:val="none" w:sz="0" w:space="0" w:color="auto"/>
            <w:right w:val="none" w:sz="0" w:space="0" w:color="auto"/>
          </w:divBdr>
        </w:div>
        <w:div w:id="757286549">
          <w:marLeft w:val="640"/>
          <w:marRight w:val="0"/>
          <w:marTop w:val="0"/>
          <w:marBottom w:val="0"/>
          <w:divBdr>
            <w:top w:val="none" w:sz="0" w:space="0" w:color="auto"/>
            <w:left w:val="none" w:sz="0" w:space="0" w:color="auto"/>
            <w:bottom w:val="none" w:sz="0" w:space="0" w:color="auto"/>
            <w:right w:val="none" w:sz="0" w:space="0" w:color="auto"/>
          </w:divBdr>
        </w:div>
        <w:div w:id="763918970">
          <w:marLeft w:val="640"/>
          <w:marRight w:val="0"/>
          <w:marTop w:val="0"/>
          <w:marBottom w:val="0"/>
          <w:divBdr>
            <w:top w:val="none" w:sz="0" w:space="0" w:color="auto"/>
            <w:left w:val="none" w:sz="0" w:space="0" w:color="auto"/>
            <w:bottom w:val="none" w:sz="0" w:space="0" w:color="auto"/>
            <w:right w:val="none" w:sz="0" w:space="0" w:color="auto"/>
          </w:divBdr>
        </w:div>
        <w:div w:id="783577224">
          <w:marLeft w:val="640"/>
          <w:marRight w:val="0"/>
          <w:marTop w:val="0"/>
          <w:marBottom w:val="0"/>
          <w:divBdr>
            <w:top w:val="none" w:sz="0" w:space="0" w:color="auto"/>
            <w:left w:val="none" w:sz="0" w:space="0" w:color="auto"/>
            <w:bottom w:val="none" w:sz="0" w:space="0" w:color="auto"/>
            <w:right w:val="none" w:sz="0" w:space="0" w:color="auto"/>
          </w:divBdr>
        </w:div>
        <w:div w:id="786508790">
          <w:marLeft w:val="640"/>
          <w:marRight w:val="0"/>
          <w:marTop w:val="0"/>
          <w:marBottom w:val="0"/>
          <w:divBdr>
            <w:top w:val="none" w:sz="0" w:space="0" w:color="auto"/>
            <w:left w:val="none" w:sz="0" w:space="0" w:color="auto"/>
            <w:bottom w:val="none" w:sz="0" w:space="0" w:color="auto"/>
            <w:right w:val="none" w:sz="0" w:space="0" w:color="auto"/>
          </w:divBdr>
        </w:div>
        <w:div w:id="804544825">
          <w:marLeft w:val="640"/>
          <w:marRight w:val="0"/>
          <w:marTop w:val="0"/>
          <w:marBottom w:val="0"/>
          <w:divBdr>
            <w:top w:val="none" w:sz="0" w:space="0" w:color="auto"/>
            <w:left w:val="none" w:sz="0" w:space="0" w:color="auto"/>
            <w:bottom w:val="none" w:sz="0" w:space="0" w:color="auto"/>
            <w:right w:val="none" w:sz="0" w:space="0" w:color="auto"/>
          </w:divBdr>
        </w:div>
        <w:div w:id="808790009">
          <w:marLeft w:val="640"/>
          <w:marRight w:val="0"/>
          <w:marTop w:val="0"/>
          <w:marBottom w:val="0"/>
          <w:divBdr>
            <w:top w:val="none" w:sz="0" w:space="0" w:color="auto"/>
            <w:left w:val="none" w:sz="0" w:space="0" w:color="auto"/>
            <w:bottom w:val="none" w:sz="0" w:space="0" w:color="auto"/>
            <w:right w:val="none" w:sz="0" w:space="0" w:color="auto"/>
          </w:divBdr>
        </w:div>
        <w:div w:id="818348792">
          <w:marLeft w:val="640"/>
          <w:marRight w:val="0"/>
          <w:marTop w:val="0"/>
          <w:marBottom w:val="0"/>
          <w:divBdr>
            <w:top w:val="none" w:sz="0" w:space="0" w:color="auto"/>
            <w:left w:val="none" w:sz="0" w:space="0" w:color="auto"/>
            <w:bottom w:val="none" w:sz="0" w:space="0" w:color="auto"/>
            <w:right w:val="none" w:sz="0" w:space="0" w:color="auto"/>
          </w:divBdr>
        </w:div>
        <w:div w:id="840656147">
          <w:marLeft w:val="640"/>
          <w:marRight w:val="0"/>
          <w:marTop w:val="0"/>
          <w:marBottom w:val="0"/>
          <w:divBdr>
            <w:top w:val="none" w:sz="0" w:space="0" w:color="auto"/>
            <w:left w:val="none" w:sz="0" w:space="0" w:color="auto"/>
            <w:bottom w:val="none" w:sz="0" w:space="0" w:color="auto"/>
            <w:right w:val="none" w:sz="0" w:space="0" w:color="auto"/>
          </w:divBdr>
        </w:div>
        <w:div w:id="869680324">
          <w:marLeft w:val="640"/>
          <w:marRight w:val="0"/>
          <w:marTop w:val="0"/>
          <w:marBottom w:val="0"/>
          <w:divBdr>
            <w:top w:val="none" w:sz="0" w:space="0" w:color="auto"/>
            <w:left w:val="none" w:sz="0" w:space="0" w:color="auto"/>
            <w:bottom w:val="none" w:sz="0" w:space="0" w:color="auto"/>
            <w:right w:val="none" w:sz="0" w:space="0" w:color="auto"/>
          </w:divBdr>
        </w:div>
        <w:div w:id="912937268">
          <w:marLeft w:val="640"/>
          <w:marRight w:val="0"/>
          <w:marTop w:val="0"/>
          <w:marBottom w:val="0"/>
          <w:divBdr>
            <w:top w:val="none" w:sz="0" w:space="0" w:color="auto"/>
            <w:left w:val="none" w:sz="0" w:space="0" w:color="auto"/>
            <w:bottom w:val="none" w:sz="0" w:space="0" w:color="auto"/>
            <w:right w:val="none" w:sz="0" w:space="0" w:color="auto"/>
          </w:divBdr>
        </w:div>
        <w:div w:id="920798999">
          <w:marLeft w:val="640"/>
          <w:marRight w:val="0"/>
          <w:marTop w:val="0"/>
          <w:marBottom w:val="0"/>
          <w:divBdr>
            <w:top w:val="none" w:sz="0" w:space="0" w:color="auto"/>
            <w:left w:val="none" w:sz="0" w:space="0" w:color="auto"/>
            <w:bottom w:val="none" w:sz="0" w:space="0" w:color="auto"/>
            <w:right w:val="none" w:sz="0" w:space="0" w:color="auto"/>
          </w:divBdr>
        </w:div>
        <w:div w:id="922493097">
          <w:marLeft w:val="640"/>
          <w:marRight w:val="0"/>
          <w:marTop w:val="0"/>
          <w:marBottom w:val="0"/>
          <w:divBdr>
            <w:top w:val="none" w:sz="0" w:space="0" w:color="auto"/>
            <w:left w:val="none" w:sz="0" w:space="0" w:color="auto"/>
            <w:bottom w:val="none" w:sz="0" w:space="0" w:color="auto"/>
            <w:right w:val="none" w:sz="0" w:space="0" w:color="auto"/>
          </w:divBdr>
        </w:div>
        <w:div w:id="922687568">
          <w:marLeft w:val="640"/>
          <w:marRight w:val="0"/>
          <w:marTop w:val="0"/>
          <w:marBottom w:val="0"/>
          <w:divBdr>
            <w:top w:val="none" w:sz="0" w:space="0" w:color="auto"/>
            <w:left w:val="none" w:sz="0" w:space="0" w:color="auto"/>
            <w:bottom w:val="none" w:sz="0" w:space="0" w:color="auto"/>
            <w:right w:val="none" w:sz="0" w:space="0" w:color="auto"/>
          </w:divBdr>
        </w:div>
        <w:div w:id="923807699">
          <w:marLeft w:val="640"/>
          <w:marRight w:val="0"/>
          <w:marTop w:val="0"/>
          <w:marBottom w:val="0"/>
          <w:divBdr>
            <w:top w:val="none" w:sz="0" w:space="0" w:color="auto"/>
            <w:left w:val="none" w:sz="0" w:space="0" w:color="auto"/>
            <w:bottom w:val="none" w:sz="0" w:space="0" w:color="auto"/>
            <w:right w:val="none" w:sz="0" w:space="0" w:color="auto"/>
          </w:divBdr>
        </w:div>
        <w:div w:id="932395195">
          <w:marLeft w:val="640"/>
          <w:marRight w:val="0"/>
          <w:marTop w:val="0"/>
          <w:marBottom w:val="0"/>
          <w:divBdr>
            <w:top w:val="none" w:sz="0" w:space="0" w:color="auto"/>
            <w:left w:val="none" w:sz="0" w:space="0" w:color="auto"/>
            <w:bottom w:val="none" w:sz="0" w:space="0" w:color="auto"/>
            <w:right w:val="none" w:sz="0" w:space="0" w:color="auto"/>
          </w:divBdr>
        </w:div>
        <w:div w:id="955600176">
          <w:marLeft w:val="640"/>
          <w:marRight w:val="0"/>
          <w:marTop w:val="0"/>
          <w:marBottom w:val="0"/>
          <w:divBdr>
            <w:top w:val="none" w:sz="0" w:space="0" w:color="auto"/>
            <w:left w:val="none" w:sz="0" w:space="0" w:color="auto"/>
            <w:bottom w:val="none" w:sz="0" w:space="0" w:color="auto"/>
            <w:right w:val="none" w:sz="0" w:space="0" w:color="auto"/>
          </w:divBdr>
        </w:div>
        <w:div w:id="958530337">
          <w:marLeft w:val="640"/>
          <w:marRight w:val="0"/>
          <w:marTop w:val="0"/>
          <w:marBottom w:val="0"/>
          <w:divBdr>
            <w:top w:val="none" w:sz="0" w:space="0" w:color="auto"/>
            <w:left w:val="none" w:sz="0" w:space="0" w:color="auto"/>
            <w:bottom w:val="none" w:sz="0" w:space="0" w:color="auto"/>
            <w:right w:val="none" w:sz="0" w:space="0" w:color="auto"/>
          </w:divBdr>
        </w:div>
        <w:div w:id="968510900">
          <w:marLeft w:val="640"/>
          <w:marRight w:val="0"/>
          <w:marTop w:val="0"/>
          <w:marBottom w:val="0"/>
          <w:divBdr>
            <w:top w:val="none" w:sz="0" w:space="0" w:color="auto"/>
            <w:left w:val="none" w:sz="0" w:space="0" w:color="auto"/>
            <w:bottom w:val="none" w:sz="0" w:space="0" w:color="auto"/>
            <w:right w:val="none" w:sz="0" w:space="0" w:color="auto"/>
          </w:divBdr>
        </w:div>
        <w:div w:id="1000426270">
          <w:marLeft w:val="640"/>
          <w:marRight w:val="0"/>
          <w:marTop w:val="0"/>
          <w:marBottom w:val="0"/>
          <w:divBdr>
            <w:top w:val="none" w:sz="0" w:space="0" w:color="auto"/>
            <w:left w:val="none" w:sz="0" w:space="0" w:color="auto"/>
            <w:bottom w:val="none" w:sz="0" w:space="0" w:color="auto"/>
            <w:right w:val="none" w:sz="0" w:space="0" w:color="auto"/>
          </w:divBdr>
        </w:div>
        <w:div w:id="1000810712">
          <w:marLeft w:val="640"/>
          <w:marRight w:val="0"/>
          <w:marTop w:val="0"/>
          <w:marBottom w:val="0"/>
          <w:divBdr>
            <w:top w:val="none" w:sz="0" w:space="0" w:color="auto"/>
            <w:left w:val="none" w:sz="0" w:space="0" w:color="auto"/>
            <w:bottom w:val="none" w:sz="0" w:space="0" w:color="auto"/>
            <w:right w:val="none" w:sz="0" w:space="0" w:color="auto"/>
          </w:divBdr>
        </w:div>
        <w:div w:id="1007899254">
          <w:marLeft w:val="640"/>
          <w:marRight w:val="0"/>
          <w:marTop w:val="0"/>
          <w:marBottom w:val="0"/>
          <w:divBdr>
            <w:top w:val="none" w:sz="0" w:space="0" w:color="auto"/>
            <w:left w:val="none" w:sz="0" w:space="0" w:color="auto"/>
            <w:bottom w:val="none" w:sz="0" w:space="0" w:color="auto"/>
            <w:right w:val="none" w:sz="0" w:space="0" w:color="auto"/>
          </w:divBdr>
        </w:div>
        <w:div w:id="1011755938">
          <w:marLeft w:val="640"/>
          <w:marRight w:val="0"/>
          <w:marTop w:val="0"/>
          <w:marBottom w:val="0"/>
          <w:divBdr>
            <w:top w:val="none" w:sz="0" w:space="0" w:color="auto"/>
            <w:left w:val="none" w:sz="0" w:space="0" w:color="auto"/>
            <w:bottom w:val="none" w:sz="0" w:space="0" w:color="auto"/>
            <w:right w:val="none" w:sz="0" w:space="0" w:color="auto"/>
          </w:divBdr>
        </w:div>
        <w:div w:id="1012338620">
          <w:marLeft w:val="640"/>
          <w:marRight w:val="0"/>
          <w:marTop w:val="0"/>
          <w:marBottom w:val="0"/>
          <w:divBdr>
            <w:top w:val="none" w:sz="0" w:space="0" w:color="auto"/>
            <w:left w:val="none" w:sz="0" w:space="0" w:color="auto"/>
            <w:bottom w:val="none" w:sz="0" w:space="0" w:color="auto"/>
            <w:right w:val="none" w:sz="0" w:space="0" w:color="auto"/>
          </w:divBdr>
        </w:div>
        <w:div w:id="1037924928">
          <w:marLeft w:val="640"/>
          <w:marRight w:val="0"/>
          <w:marTop w:val="0"/>
          <w:marBottom w:val="0"/>
          <w:divBdr>
            <w:top w:val="none" w:sz="0" w:space="0" w:color="auto"/>
            <w:left w:val="none" w:sz="0" w:space="0" w:color="auto"/>
            <w:bottom w:val="none" w:sz="0" w:space="0" w:color="auto"/>
            <w:right w:val="none" w:sz="0" w:space="0" w:color="auto"/>
          </w:divBdr>
        </w:div>
        <w:div w:id="1042251287">
          <w:marLeft w:val="640"/>
          <w:marRight w:val="0"/>
          <w:marTop w:val="0"/>
          <w:marBottom w:val="0"/>
          <w:divBdr>
            <w:top w:val="none" w:sz="0" w:space="0" w:color="auto"/>
            <w:left w:val="none" w:sz="0" w:space="0" w:color="auto"/>
            <w:bottom w:val="none" w:sz="0" w:space="0" w:color="auto"/>
            <w:right w:val="none" w:sz="0" w:space="0" w:color="auto"/>
          </w:divBdr>
        </w:div>
        <w:div w:id="1043673733">
          <w:marLeft w:val="640"/>
          <w:marRight w:val="0"/>
          <w:marTop w:val="0"/>
          <w:marBottom w:val="0"/>
          <w:divBdr>
            <w:top w:val="none" w:sz="0" w:space="0" w:color="auto"/>
            <w:left w:val="none" w:sz="0" w:space="0" w:color="auto"/>
            <w:bottom w:val="none" w:sz="0" w:space="0" w:color="auto"/>
            <w:right w:val="none" w:sz="0" w:space="0" w:color="auto"/>
          </w:divBdr>
        </w:div>
        <w:div w:id="1050231752">
          <w:marLeft w:val="640"/>
          <w:marRight w:val="0"/>
          <w:marTop w:val="0"/>
          <w:marBottom w:val="0"/>
          <w:divBdr>
            <w:top w:val="none" w:sz="0" w:space="0" w:color="auto"/>
            <w:left w:val="none" w:sz="0" w:space="0" w:color="auto"/>
            <w:bottom w:val="none" w:sz="0" w:space="0" w:color="auto"/>
            <w:right w:val="none" w:sz="0" w:space="0" w:color="auto"/>
          </w:divBdr>
        </w:div>
        <w:div w:id="1054504039">
          <w:marLeft w:val="640"/>
          <w:marRight w:val="0"/>
          <w:marTop w:val="0"/>
          <w:marBottom w:val="0"/>
          <w:divBdr>
            <w:top w:val="none" w:sz="0" w:space="0" w:color="auto"/>
            <w:left w:val="none" w:sz="0" w:space="0" w:color="auto"/>
            <w:bottom w:val="none" w:sz="0" w:space="0" w:color="auto"/>
            <w:right w:val="none" w:sz="0" w:space="0" w:color="auto"/>
          </w:divBdr>
        </w:div>
        <w:div w:id="1071999252">
          <w:marLeft w:val="640"/>
          <w:marRight w:val="0"/>
          <w:marTop w:val="0"/>
          <w:marBottom w:val="0"/>
          <w:divBdr>
            <w:top w:val="none" w:sz="0" w:space="0" w:color="auto"/>
            <w:left w:val="none" w:sz="0" w:space="0" w:color="auto"/>
            <w:bottom w:val="none" w:sz="0" w:space="0" w:color="auto"/>
            <w:right w:val="none" w:sz="0" w:space="0" w:color="auto"/>
          </w:divBdr>
        </w:div>
        <w:div w:id="1087385060">
          <w:marLeft w:val="640"/>
          <w:marRight w:val="0"/>
          <w:marTop w:val="0"/>
          <w:marBottom w:val="0"/>
          <w:divBdr>
            <w:top w:val="none" w:sz="0" w:space="0" w:color="auto"/>
            <w:left w:val="none" w:sz="0" w:space="0" w:color="auto"/>
            <w:bottom w:val="none" w:sz="0" w:space="0" w:color="auto"/>
            <w:right w:val="none" w:sz="0" w:space="0" w:color="auto"/>
          </w:divBdr>
        </w:div>
        <w:div w:id="1093432963">
          <w:marLeft w:val="640"/>
          <w:marRight w:val="0"/>
          <w:marTop w:val="0"/>
          <w:marBottom w:val="0"/>
          <w:divBdr>
            <w:top w:val="none" w:sz="0" w:space="0" w:color="auto"/>
            <w:left w:val="none" w:sz="0" w:space="0" w:color="auto"/>
            <w:bottom w:val="none" w:sz="0" w:space="0" w:color="auto"/>
            <w:right w:val="none" w:sz="0" w:space="0" w:color="auto"/>
          </w:divBdr>
        </w:div>
        <w:div w:id="1108089618">
          <w:marLeft w:val="640"/>
          <w:marRight w:val="0"/>
          <w:marTop w:val="0"/>
          <w:marBottom w:val="0"/>
          <w:divBdr>
            <w:top w:val="none" w:sz="0" w:space="0" w:color="auto"/>
            <w:left w:val="none" w:sz="0" w:space="0" w:color="auto"/>
            <w:bottom w:val="none" w:sz="0" w:space="0" w:color="auto"/>
            <w:right w:val="none" w:sz="0" w:space="0" w:color="auto"/>
          </w:divBdr>
        </w:div>
        <w:div w:id="1135636225">
          <w:marLeft w:val="640"/>
          <w:marRight w:val="0"/>
          <w:marTop w:val="0"/>
          <w:marBottom w:val="0"/>
          <w:divBdr>
            <w:top w:val="none" w:sz="0" w:space="0" w:color="auto"/>
            <w:left w:val="none" w:sz="0" w:space="0" w:color="auto"/>
            <w:bottom w:val="none" w:sz="0" w:space="0" w:color="auto"/>
            <w:right w:val="none" w:sz="0" w:space="0" w:color="auto"/>
          </w:divBdr>
        </w:div>
        <w:div w:id="1149057820">
          <w:marLeft w:val="640"/>
          <w:marRight w:val="0"/>
          <w:marTop w:val="0"/>
          <w:marBottom w:val="0"/>
          <w:divBdr>
            <w:top w:val="none" w:sz="0" w:space="0" w:color="auto"/>
            <w:left w:val="none" w:sz="0" w:space="0" w:color="auto"/>
            <w:bottom w:val="none" w:sz="0" w:space="0" w:color="auto"/>
            <w:right w:val="none" w:sz="0" w:space="0" w:color="auto"/>
          </w:divBdr>
        </w:div>
        <w:div w:id="1155102045">
          <w:marLeft w:val="640"/>
          <w:marRight w:val="0"/>
          <w:marTop w:val="0"/>
          <w:marBottom w:val="0"/>
          <w:divBdr>
            <w:top w:val="none" w:sz="0" w:space="0" w:color="auto"/>
            <w:left w:val="none" w:sz="0" w:space="0" w:color="auto"/>
            <w:bottom w:val="none" w:sz="0" w:space="0" w:color="auto"/>
            <w:right w:val="none" w:sz="0" w:space="0" w:color="auto"/>
          </w:divBdr>
        </w:div>
        <w:div w:id="1168591581">
          <w:marLeft w:val="640"/>
          <w:marRight w:val="0"/>
          <w:marTop w:val="0"/>
          <w:marBottom w:val="0"/>
          <w:divBdr>
            <w:top w:val="none" w:sz="0" w:space="0" w:color="auto"/>
            <w:left w:val="none" w:sz="0" w:space="0" w:color="auto"/>
            <w:bottom w:val="none" w:sz="0" w:space="0" w:color="auto"/>
            <w:right w:val="none" w:sz="0" w:space="0" w:color="auto"/>
          </w:divBdr>
        </w:div>
        <w:div w:id="1177885478">
          <w:marLeft w:val="640"/>
          <w:marRight w:val="0"/>
          <w:marTop w:val="0"/>
          <w:marBottom w:val="0"/>
          <w:divBdr>
            <w:top w:val="none" w:sz="0" w:space="0" w:color="auto"/>
            <w:left w:val="none" w:sz="0" w:space="0" w:color="auto"/>
            <w:bottom w:val="none" w:sz="0" w:space="0" w:color="auto"/>
            <w:right w:val="none" w:sz="0" w:space="0" w:color="auto"/>
          </w:divBdr>
        </w:div>
        <w:div w:id="1192112926">
          <w:marLeft w:val="640"/>
          <w:marRight w:val="0"/>
          <w:marTop w:val="0"/>
          <w:marBottom w:val="0"/>
          <w:divBdr>
            <w:top w:val="none" w:sz="0" w:space="0" w:color="auto"/>
            <w:left w:val="none" w:sz="0" w:space="0" w:color="auto"/>
            <w:bottom w:val="none" w:sz="0" w:space="0" w:color="auto"/>
            <w:right w:val="none" w:sz="0" w:space="0" w:color="auto"/>
          </w:divBdr>
        </w:div>
        <w:div w:id="1195383088">
          <w:marLeft w:val="640"/>
          <w:marRight w:val="0"/>
          <w:marTop w:val="0"/>
          <w:marBottom w:val="0"/>
          <w:divBdr>
            <w:top w:val="none" w:sz="0" w:space="0" w:color="auto"/>
            <w:left w:val="none" w:sz="0" w:space="0" w:color="auto"/>
            <w:bottom w:val="none" w:sz="0" w:space="0" w:color="auto"/>
            <w:right w:val="none" w:sz="0" w:space="0" w:color="auto"/>
          </w:divBdr>
        </w:div>
        <w:div w:id="1196847360">
          <w:marLeft w:val="640"/>
          <w:marRight w:val="0"/>
          <w:marTop w:val="0"/>
          <w:marBottom w:val="0"/>
          <w:divBdr>
            <w:top w:val="none" w:sz="0" w:space="0" w:color="auto"/>
            <w:left w:val="none" w:sz="0" w:space="0" w:color="auto"/>
            <w:bottom w:val="none" w:sz="0" w:space="0" w:color="auto"/>
            <w:right w:val="none" w:sz="0" w:space="0" w:color="auto"/>
          </w:divBdr>
        </w:div>
        <w:div w:id="1208639370">
          <w:marLeft w:val="640"/>
          <w:marRight w:val="0"/>
          <w:marTop w:val="0"/>
          <w:marBottom w:val="0"/>
          <w:divBdr>
            <w:top w:val="none" w:sz="0" w:space="0" w:color="auto"/>
            <w:left w:val="none" w:sz="0" w:space="0" w:color="auto"/>
            <w:bottom w:val="none" w:sz="0" w:space="0" w:color="auto"/>
            <w:right w:val="none" w:sz="0" w:space="0" w:color="auto"/>
          </w:divBdr>
        </w:div>
        <w:div w:id="1254391195">
          <w:marLeft w:val="640"/>
          <w:marRight w:val="0"/>
          <w:marTop w:val="0"/>
          <w:marBottom w:val="0"/>
          <w:divBdr>
            <w:top w:val="none" w:sz="0" w:space="0" w:color="auto"/>
            <w:left w:val="none" w:sz="0" w:space="0" w:color="auto"/>
            <w:bottom w:val="none" w:sz="0" w:space="0" w:color="auto"/>
            <w:right w:val="none" w:sz="0" w:space="0" w:color="auto"/>
          </w:divBdr>
        </w:div>
        <w:div w:id="1261183264">
          <w:marLeft w:val="640"/>
          <w:marRight w:val="0"/>
          <w:marTop w:val="0"/>
          <w:marBottom w:val="0"/>
          <w:divBdr>
            <w:top w:val="none" w:sz="0" w:space="0" w:color="auto"/>
            <w:left w:val="none" w:sz="0" w:space="0" w:color="auto"/>
            <w:bottom w:val="none" w:sz="0" w:space="0" w:color="auto"/>
            <w:right w:val="none" w:sz="0" w:space="0" w:color="auto"/>
          </w:divBdr>
        </w:div>
        <w:div w:id="1270434968">
          <w:marLeft w:val="640"/>
          <w:marRight w:val="0"/>
          <w:marTop w:val="0"/>
          <w:marBottom w:val="0"/>
          <w:divBdr>
            <w:top w:val="none" w:sz="0" w:space="0" w:color="auto"/>
            <w:left w:val="none" w:sz="0" w:space="0" w:color="auto"/>
            <w:bottom w:val="none" w:sz="0" w:space="0" w:color="auto"/>
            <w:right w:val="none" w:sz="0" w:space="0" w:color="auto"/>
          </w:divBdr>
        </w:div>
        <w:div w:id="1283147448">
          <w:marLeft w:val="640"/>
          <w:marRight w:val="0"/>
          <w:marTop w:val="0"/>
          <w:marBottom w:val="0"/>
          <w:divBdr>
            <w:top w:val="none" w:sz="0" w:space="0" w:color="auto"/>
            <w:left w:val="none" w:sz="0" w:space="0" w:color="auto"/>
            <w:bottom w:val="none" w:sz="0" w:space="0" w:color="auto"/>
            <w:right w:val="none" w:sz="0" w:space="0" w:color="auto"/>
          </w:divBdr>
        </w:div>
        <w:div w:id="1294603790">
          <w:marLeft w:val="640"/>
          <w:marRight w:val="0"/>
          <w:marTop w:val="0"/>
          <w:marBottom w:val="0"/>
          <w:divBdr>
            <w:top w:val="none" w:sz="0" w:space="0" w:color="auto"/>
            <w:left w:val="none" w:sz="0" w:space="0" w:color="auto"/>
            <w:bottom w:val="none" w:sz="0" w:space="0" w:color="auto"/>
            <w:right w:val="none" w:sz="0" w:space="0" w:color="auto"/>
          </w:divBdr>
        </w:div>
        <w:div w:id="1320108739">
          <w:marLeft w:val="640"/>
          <w:marRight w:val="0"/>
          <w:marTop w:val="0"/>
          <w:marBottom w:val="0"/>
          <w:divBdr>
            <w:top w:val="none" w:sz="0" w:space="0" w:color="auto"/>
            <w:left w:val="none" w:sz="0" w:space="0" w:color="auto"/>
            <w:bottom w:val="none" w:sz="0" w:space="0" w:color="auto"/>
            <w:right w:val="none" w:sz="0" w:space="0" w:color="auto"/>
          </w:divBdr>
        </w:div>
        <w:div w:id="1334604654">
          <w:marLeft w:val="640"/>
          <w:marRight w:val="0"/>
          <w:marTop w:val="0"/>
          <w:marBottom w:val="0"/>
          <w:divBdr>
            <w:top w:val="none" w:sz="0" w:space="0" w:color="auto"/>
            <w:left w:val="none" w:sz="0" w:space="0" w:color="auto"/>
            <w:bottom w:val="none" w:sz="0" w:space="0" w:color="auto"/>
            <w:right w:val="none" w:sz="0" w:space="0" w:color="auto"/>
          </w:divBdr>
        </w:div>
        <w:div w:id="1363436451">
          <w:marLeft w:val="640"/>
          <w:marRight w:val="0"/>
          <w:marTop w:val="0"/>
          <w:marBottom w:val="0"/>
          <w:divBdr>
            <w:top w:val="none" w:sz="0" w:space="0" w:color="auto"/>
            <w:left w:val="none" w:sz="0" w:space="0" w:color="auto"/>
            <w:bottom w:val="none" w:sz="0" w:space="0" w:color="auto"/>
            <w:right w:val="none" w:sz="0" w:space="0" w:color="auto"/>
          </w:divBdr>
        </w:div>
        <w:div w:id="1373534733">
          <w:marLeft w:val="640"/>
          <w:marRight w:val="0"/>
          <w:marTop w:val="0"/>
          <w:marBottom w:val="0"/>
          <w:divBdr>
            <w:top w:val="none" w:sz="0" w:space="0" w:color="auto"/>
            <w:left w:val="none" w:sz="0" w:space="0" w:color="auto"/>
            <w:bottom w:val="none" w:sz="0" w:space="0" w:color="auto"/>
            <w:right w:val="none" w:sz="0" w:space="0" w:color="auto"/>
          </w:divBdr>
        </w:div>
        <w:div w:id="1376615437">
          <w:marLeft w:val="640"/>
          <w:marRight w:val="0"/>
          <w:marTop w:val="0"/>
          <w:marBottom w:val="0"/>
          <w:divBdr>
            <w:top w:val="none" w:sz="0" w:space="0" w:color="auto"/>
            <w:left w:val="none" w:sz="0" w:space="0" w:color="auto"/>
            <w:bottom w:val="none" w:sz="0" w:space="0" w:color="auto"/>
            <w:right w:val="none" w:sz="0" w:space="0" w:color="auto"/>
          </w:divBdr>
        </w:div>
        <w:div w:id="1390150584">
          <w:marLeft w:val="640"/>
          <w:marRight w:val="0"/>
          <w:marTop w:val="0"/>
          <w:marBottom w:val="0"/>
          <w:divBdr>
            <w:top w:val="none" w:sz="0" w:space="0" w:color="auto"/>
            <w:left w:val="none" w:sz="0" w:space="0" w:color="auto"/>
            <w:bottom w:val="none" w:sz="0" w:space="0" w:color="auto"/>
            <w:right w:val="none" w:sz="0" w:space="0" w:color="auto"/>
          </w:divBdr>
        </w:div>
        <w:div w:id="1392777737">
          <w:marLeft w:val="640"/>
          <w:marRight w:val="0"/>
          <w:marTop w:val="0"/>
          <w:marBottom w:val="0"/>
          <w:divBdr>
            <w:top w:val="none" w:sz="0" w:space="0" w:color="auto"/>
            <w:left w:val="none" w:sz="0" w:space="0" w:color="auto"/>
            <w:bottom w:val="none" w:sz="0" w:space="0" w:color="auto"/>
            <w:right w:val="none" w:sz="0" w:space="0" w:color="auto"/>
          </w:divBdr>
        </w:div>
        <w:div w:id="1405033662">
          <w:marLeft w:val="640"/>
          <w:marRight w:val="0"/>
          <w:marTop w:val="0"/>
          <w:marBottom w:val="0"/>
          <w:divBdr>
            <w:top w:val="none" w:sz="0" w:space="0" w:color="auto"/>
            <w:left w:val="none" w:sz="0" w:space="0" w:color="auto"/>
            <w:bottom w:val="none" w:sz="0" w:space="0" w:color="auto"/>
            <w:right w:val="none" w:sz="0" w:space="0" w:color="auto"/>
          </w:divBdr>
        </w:div>
        <w:div w:id="1407654037">
          <w:marLeft w:val="640"/>
          <w:marRight w:val="0"/>
          <w:marTop w:val="0"/>
          <w:marBottom w:val="0"/>
          <w:divBdr>
            <w:top w:val="none" w:sz="0" w:space="0" w:color="auto"/>
            <w:left w:val="none" w:sz="0" w:space="0" w:color="auto"/>
            <w:bottom w:val="none" w:sz="0" w:space="0" w:color="auto"/>
            <w:right w:val="none" w:sz="0" w:space="0" w:color="auto"/>
          </w:divBdr>
        </w:div>
        <w:div w:id="1421759398">
          <w:marLeft w:val="640"/>
          <w:marRight w:val="0"/>
          <w:marTop w:val="0"/>
          <w:marBottom w:val="0"/>
          <w:divBdr>
            <w:top w:val="none" w:sz="0" w:space="0" w:color="auto"/>
            <w:left w:val="none" w:sz="0" w:space="0" w:color="auto"/>
            <w:bottom w:val="none" w:sz="0" w:space="0" w:color="auto"/>
            <w:right w:val="none" w:sz="0" w:space="0" w:color="auto"/>
          </w:divBdr>
        </w:div>
        <w:div w:id="1427311938">
          <w:marLeft w:val="640"/>
          <w:marRight w:val="0"/>
          <w:marTop w:val="0"/>
          <w:marBottom w:val="0"/>
          <w:divBdr>
            <w:top w:val="none" w:sz="0" w:space="0" w:color="auto"/>
            <w:left w:val="none" w:sz="0" w:space="0" w:color="auto"/>
            <w:bottom w:val="none" w:sz="0" w:space="0" w:color="auto"/>
            <w:right w:val="none" w:sz="0" w:space="0" w:color="auto"/>
          </w:divBdr>
        </w:div>
        <w:div w:id="1450658320">
          <w:marLeft w:val="640"/>
          <w:marRight w:val="0"/>
          <w:marTop w:val="0"/>
          <w:marBottom w:val="0"/>
          <w:divBdr>
            <w:top w:val="none" w:sz="0" w:space="0" w:color="auto"/>
            <w:left w:val="none" w:sz="0" w:space="0" w:color="auto"/>
            <w:bottom w:val="none" w:sz="0" w:space="0" w:color="auto"/>
            <w:right w:val="none" w:sz="0" w:space="0" w:color="auto"/>
          </w:divBdr>
        </w:div>
        <w:div w:id="1454252721">
          <w:marLeft w:val="640"/>
          <w:marRight w:val="0"/>
          <w:marTop w:val="0"/>
          <w:marBottom w:val="0"/>
          <w:divBdr>
            <w:top w:val="none" w:sz="0" w:space="0" w:color="auto"/>
            <w:left w:val="none" w:sz="0" w:space="0" w:color="auto"/>
            <w:bottom w:val="none" w:sz="0" w:space="0" w:color="auto"/>
            <w:right w:val="none" w:sz="0" w:space="0" w:color="auto"/>
          </w:divBdr>
        </w:div>
        <w:div w:id="1469785900">
          <w:marLeft w:val="640"/>
          <w:marRight w:val="0"/>
          <w:marTop w:val="0"/>
          <w:marBottom w:val="0"/>
          <w:divBdr>
            <w:top w:val="none" w:sz="0" w:space="0" w:color="auto"/>
            <w:left w:val="none" w:sz="0" w:space="0" w:color="auto"/>
            <w:bottom w:val="none" w:sz="0" w:space="0" w:color="auto"/>
            <w:right w:val="none" w:sz="0" w:space="0" w:color="auto"/>
          </w:divBdr>
        </w:div>
        <w:div w:id="1508053859">
          <w:marLeft w:val="640"/>
          <w:marRight w:val="0"/>
          <w:marTop w:val="0"/>
          <w:marBottom w:val="0"/>
          <w:divBdr>
            <w:top w:val="none" w:sz="0" w:space="0" w:color="auto"/>
            <w:left w:val="none" w:sz="0" w:space="0" w:color="auto"/>
            <w:bottom w:val="none" w:sz="0" w:space="0" w:color="auto"/>
            <w:right w:val="none" w:sz="0" w:space="0" w:color="auto"/>
          </w:divBdr>
        </w:div>
        <w:div w:id="1518887250">
          <w:marLeft w:val="640"/>
          <w:marRight w:val="0"/>
          <w:marTop w:val="0"/>
          <w:marBottom w:val="0"/>
          <w:divBdr>
            <w:top w:val="none" w:sz="0" w:space="0" w:color="auto"/>
            <w:left w:val="none" w:sz="0" w:space="0" w:color="auto"/>
            <w:bottom w:val="none" w:sz="0" w:space="0" w:color="auto"/>
            <w:right w:val="none" w:sz="0" w:space="0" w:color="auto"/>
          </w:divBdr>
        </w:div>
        <w:div w:id="1527985646">
          <w:marLeft w:val="640"/>
          <w:marRight w:val="0"/>
          <w:marTop w:val="0"/>
          <w:marBottom w:val="0"/>
          <w:divBdr>
            <w:top w:val="none" w:sz="0" w:space="0" w:color="auto"/>
            <w:left w:val="none" w:sz="0" w:space="0" w:color="auto"/>
            <w:bottom w:val="none" w:sz="0" w:space="0" w:color="auto"/>
            <w:right w:val="none" w:sz="0" w:space="0" w:color="auto"/>
          </w:divBdr>
        </w:div>
        <w:div w:id="1544974702">
          <w:marLeft w:val="640"/>
          <w:marRight w:val="0"/>
          <w:marTop w:val="0"/>
          <w:marBottom w:val="0"/>
          <w:divBdr>
            <w:top w:val="none" w:sz="0" w:space="0" w:color="auto"/>
            <w:left w:val="none" w:sz="0" w:space="0" w:color="auto"/>
            <w:bottom w:val="none" w:sz="0" w:space="0" w:color="auto"/>
            <w:right w:val="none" w:sz="0" w:space="0" w:color="auto"/>
          </w:divBdr>
        </w:div>
        <w:div w:id="1545484655">
          <w:marLeft w:val="640"/>
          <w:marRight w:val="0"/>
          <w:marTop w:val="0"/>
          <w:marBottom w:val="0"/>
          <w:divBdr>
            <w:top w:val="none" w:sz="0" w:space="0" w:color="auto"/>
            <w:left w:val="none" w:sz="0" w:space="0" w:color="auto"/>
            <w:bottom w:val="none" w:sz="0" w:space="0" w:color="auto"/>
            <w:right w:val="none" w:sz="0" w:space="0" w:color="auto"/>
          </w:divBdr>
        </w:div>
        <w:div w:id="1550263311">
          <w:marLeft w:val="640"/>
          <w:marRight w:val="0"/>
          <w:marTop w:val="0"/>
          <w:marBottom w:val="0"/>
          <w:divBdr>
            <w:top w:val="none" w:sz="0" w:space="0" w:color="auto"/>
            <w:left w:val="none" w:sz="0" w:space="0" w:color="auto"/>
            <w:bottom w:val="none" w:sz="0" w:space="0" w:color="auto"/>
            <w:right w:val="none" w:sz="0" w:space="0" w:color="auto"/>
          </w:divBdr>
        </w:div>
        <w:div w:id="1561745006">
          <w:marLeft w:val="640"/>
          <w:marRight w:val="0"/>
          <w:marTop w:val="0"/>
          <w:marBottom w:val="0"/>
          <w:divBdr>
            <w:top w:val="none" w:sz="0" w:space="0" w:color="auto"/>
            <w:left w:val="none" w:sz="0" w:space="0" w:color="auto"/>
            <w:bottom w:val="none" w:sz="0" w:space="0" w:color="auto"/>
            <w:right w:val="none" w:sz="0" w:space="0" w:color="auto"/>
          </w:divBdr>
        </w:div>
        <w:div w:id="1589117231">
          <w:marLeft w:val="640"/>
          <w:marRight w:val="0"/>
          <w:marTop w:val="0"/>
          <w:marBottom w:val="0"/>
          <w:divBdr>
            <w:top w:val="none" w:sz="0" w:space="0" w:color="auto"/>
            <w:left w:val="none" w:sz="0" w:space="0" w:color="auto"/>
            <w:bottom w:val="none" w:sz="0" w:space="0" w:color="auto"/>
            <w:right w:val="none" w:sz="0" w:space="0" w:color="auto"/>
          </w:divBdr>
        </w:div>
        <w:div w:id="1596401982">
          <w:marLeft w:val="640"/>
          <w:marRight w:val="0"/>
          <w:marTop w:val="0"/>
          <w:marBottom w:val="0"/>
          <w:divBdr>
            <w:top w:val="none" w:sz="0" w:space="0" w:color="auto"/>
            <w:left w:val="none" w:sz="0" w:space="0" w:color="auto"/>
            <w:bottom w:val="none" w:sz="0" w:space="0" w:color="auto"/>
            <w:right w:val="none" w:sz="0" w:space="0" w:color="auto"/>
          </w:divBdr>
        </w:div>
        <w:div w:id="1598783476">
          <w:marLeft w:val="640"/>
          <w:marRight w:val="0"/>
          <w:marTop w:val="0"/>
          <w:marBottom w:val="0"/>
          <w:divBdr>
            <w:top w:val="none" w:sz="0" w:space="0" w:color="auto"/>
            <w:left w:val="none" w:sz="0" w:space="0" w:color="auto"/>
            <w:bottom w:val="none" w:sz="0" w:space="0" w:color="auto"/>
            <w:right w:val="none" w:sz="0" w:space="0" w:color="auto"/>
          </w:divBdr>
        </w:div>
        <w:div w:id="1611736186">
          <w:marLeft w:val="640"/>
          <w:marRight w:val="0"/>
          <w:marTop w:val="0"/>
          <w:marBottom w:val="0"/>
          <w:divBdr>
            <w:top w:val="none" w:sz="0" w:space="0" w:color="auto"/>
            <w:left w:val="none" w:sz="0" w:space="0" w:color="auto"/>
            <w:bottom w:val="none" w:sz="0" w:space="0" w:color="auto"/>
            <w:right w:val="none" w:sz="0" w:space="0" w:color="auto"/>
          </w:divBdr>
        </w:div>
        <w:div w:id="1612201514">
          <w:marLeft w:val="640"/>
          <w:marRight w:val="0"/>
          <w:marTop w:val="0"/>
          <w:marBottom w:val="0"/>
          <w:divBdr>
            <w:top w:val="none" w:sz="0" w:space="0" w:color="auto"/>
            <w:left w:val="none" w:sz="0" w:space="0" w:color="auto"/>
            <w:bottom w:val="none" w:sz="0" w:space="0" w:color="auto"/>
            <w:right w:val="none" w:sz="0" w:space="0" w:color="auto"/>
          </w:divBdr>
        </w:div>
        <w:div w:id="1615750508">
          <w:marLeft w:val="640"/>
          <w:marRight w:val="0"/>
          <w:marTop w:val="0"/>
          <w:marBottom w:val="0"/>
          <w:divBdr>
            <w:top w:val="none" w:sz="0" w:space="0" w:color="auto"/>
            <w:left w:val="none" w:sz="0" w:space="0" w:color="auto"/>
            <w:bottom w:val="none" w:sz="0" w:space="0" w:color="auto"/>
            <w:right w:val="none" w:sz="0" w:space="0" w:color="auto"/>
          </w:divBdr>
        </w:div>
        <w:div w:id="1617324262">
          <w:marLeft w:val="640"/>
          <w:marRight w:val="0"/>
          <w:marTop w:val="0"/>
          <w:marBottom w:val="0"/>
          <w:divBdr>
            <w:top w:val="none" w:sz="0" w:space="0" w:color="auto"/>
            <w:left w:val="none" w:sz="0" w:space="0" w:color="auto"/>
            <w:bottom w:val="none" w:sz="0" w:space="0" w:color="auto"/>
            <w:right w:val="none" w:sz="0" w:space="0" w:color="auto"/>
          </w:divBdr>
        </w:div>
        <w:div w:id="1620182455">
          <w:marLeft w:val="640"/>
          <w:marRight w:val="0"/>
          <w:marTop w:val="0"/>
          <w:marBottom w:val="0"/>
          <w:divBdr>
            <w:top w:val="none" w:sz="0" w:space="0" w:color="auto"/>
            <w:left w:val="none" w:sz="0" w:space="0" w:color="auto"/>
            <w:bottom w:val="none" w:sz="0" w:space="0" w:color="auto"/>
            <w:right w:val="none" w:sz="0" w:space="0" w:color="auto"/>
          </w:divBdr>
        </w:div>
        <w:div w:id="1621955309">
          <w:marLeft w:val="640"/>
          <w:marRight w:val="0"/>
          <w:marTop w:val="0"/>
          <w:marBottom w:val="0"/>
          <w:divBdr>
            <w:top w:val="none" w:sz="0" w:space="0" w:color="auto"/>
            <w:left w:val="none" w:sz="0" w:space="0" w:color="auto"/>
            <w:bottom w:val="none" w:sz="0" w:space="0" w:color="auto"/>
            <w:right w:val="none" w:sz="0" w:space="0" w:color="auto"/>
          </w:divBdr>
        </w:div>
        <w:div w:id="1649170371">
          <w:marLeft w:val="640"/>
          <w:marRight w:val="0"/>
          <w:marTop w:val="0"/>
          <w:marBottom w:val="0"/>
          <w:divBdr>
            <w:top w:val="none" w:sz="0" w:space="0" w:color="auto"/>
            <w:left w:val="none" w:sz="0" w:space="0" w:color="auto"/>
            <w:bottom w:val="none" w:sz="0" w:space="0" w:color="auto"/>
            <w:right w:val="none" w:sz="0" w:space="0" w:color="auto"/>
          </w:divBdr>
        </w:div>
        <w:div w:id="1651785992">
          <w:marLeft w:val="640"/>
          <w:marRight w:val="0"/>
          <w:marTop w:val="0"/>
          <w:marBottom w:val="0"/>
          <w:divBdr>
            <w:top w:val="none" w:sz="0" w:space="0" w:color="auto"/>
            <w:left w:val="none" w:sz="0" w:space="0" w:color="auto"/>
            <w:bottom w:val="none" w:sz="0" w:space="0" w:color="auto"/>
            <w:right w:val="none" w:sz="0" w:space="0" w:color="auto"/>
          </w:divBdr>
        </w:div>
        <w:div w:id="1664358455">
          <w:marLeft w:val="640"/>
          <w:marRight w:val="0"/>
          <w:marTop w:val="0"/>
          <w:marBottom w:val="0"/>
          <w:divBdr>
            <w:top w:val="none" w:sz="0" w:space="0" w:color="auto"/>
            <w:left w:val="none" w:sz="0" w:space="0" w:color="auto"/>
            <w:bottom w:val="none" w:sz="0" w:space="0" w:color="auto"/>
            <w:right w:val="none" w:sz="0" w:space="0" w:color="auto"/>
          </w:divBdr>
        </w:div>
        <w:div w:id="1671561409">
          <w:marLeft w:val="640"/>
          <w:marRight w:val="0"/>
          <w:marTop w:val="0"/>
          <w:marBottom w:val="0"/>
          <w:divBdr>
            <w:top w:val="none" w:sz="0" w:space="0" w:color="auto"/>
            <w:left w:val="none" w:sz="0" w:space="0" w:color="auto"/>
            <w:bottom w:val="none" w:sz="0" w:space="0" w:color="auto"/>
            <w:right w:val="none" w:sz="0" w:space="0" w:color="auto"/>
          </w:divBdr>
        </w:div>
        <w:div w:id="1683583482">
          <w:marLeft w:val="640"/>
          <w:marRight w:val="0"/>
          <w:marTop w:val="0"/>
          <w:marBottom w:val="0"/>
          <w:divBdr>
            <w:top w:val="none" w:sz="0" w:space="0" w:color="auto"/>
            <w:left w:val="none" w:sz="0" w:space="0" w:color="auto"/>
            <w:bottom w:val="none" w:sz="0" w:space="0" w:color="auto"/>
            <w:right w:val="none" w:sz="0" w:space="0" w:color="auto"/>
          </w:divBdr>
        </w:div>
        <w:div w:id="1685010254">
          <w:marLeft w:val="640"/>
          <w:marRight w:val="0"/>
          <w:marTop w:val="0"/>
          <w:marBottom w:val="0"/>
          <w:divBdr>
            <w:top w:val="none" w:sz="0" w:space="0" w:color="auto"/>
            <w:left w:val="none" w:sz="0" w:space="0" w:color="auto"/>
            <w:bottom w:val="none" w:sz="0" w:space="0" w:color="auto"/>
            <w:right w:val="none" w:sz="0" w:space="0" w:color="auto"/>
          </w:divBdr>
        </w:div>
        <w:div w:id="1723166213">
          <w:marLeft w:val="640"/>
          <w:marRight w:val="0"/>
          <w:marTop w:val="0"/>
          <w:marBottom w:val="0"/>
          <w:divBdr>
            <w:top w:val="none" w:sz="0" w:space="0" w:color="auto"/>
            <w:left w:val="none" w:sz="0" w:space="0" w:color="auto"/>
            <w:bottom w:val="none" w:sz="0" w:space="0" w:color="auto"/>
            <w:right w:val="none" w:sz="0" w:space="0" w:color="auto"/>
          </w:divBdr>
        </w:div>
        <w:div w:id="1731032361">
          <w:marLeft w:val="640"/>
          <w:marRight w:val="0"/>
          <w:marTop w:val="0"/>
          <w:marBottom w:val="0"/>
          <w:divBdr>
            <w:top w:val="none" w:sz="0" w:space="0" w:color="auto"/>
            <w:left w:val="none" w:sz="0" w:space="0" w:color="auto"/>
            <w:bottom w:val="none" w:sz="0" w:space="0" w:color="auto"/>
            <w:right w:val="none" w:sz="0" w:space="0" w:color="auto"/>
          </w:divBdr>
        </w:div>
        <w:div w:id="1738090907">
          <w:marLeft w:val="640"/>
          <w:marRight w:val="0"/>
          <w:marTop w:val="0"/>
          <w:marBottom w:val="0"/>
          <w:divBdr>
            <w:top w:val="none" w:sz="0" w:space="0" w:color="auto"/>
            <w:left w:val="none" w:sz="0" w:space="0" w:color="auto"/>
            <w:bottom w:val="none" w:sz="0" w:space="0" w:color="auto"/>
            <w:right w:val="none" w:sz="0" w:space="0" w:color="auto"/>
          </w:divBdr>
        </w:div>
        <w:div w:id="1749885996">
          <w:marLeft w:val="640"/>
          <w:marRight w:val="0"/>
          <w:marTop w:val="0"/>
          <w:marBottom w:val="0"/>
          <w:divBdr>
            <w:top w:val="none" w:sz="0" w:space="0" w:color="auto"/>
            <w:left w:val="none" w:sz="0" w:space="0" w:color="auto"/>
            <w:bottom w:val="none" w:sz="0" w:space="0" w:color="auto"/>
            <w:right w:val="none" w:sz="0" w:space="0" w:color="auto"/>
          </w:divBdr>
        </w:div>
        <w:div w:id="1767263619">
          <w:marLeft w:val="640"/>
          <w:marRight w:val="0"/>
          <w:marTop w:val="0"/>
          <w:marBottom w:val="0"/>
          <w:divBdr>
            <w:top w:val="none" w:sz="0" w:space="0" w:color="auto"/>
            <w:left w:val="none" w:sz="0" w:space="0" w:color="auto"/>
            <w:bottom w:val="none" w:sz="0" w:space="0" w:color="auto"/>
            <w:right w:val="none" w:sz="0" w:space="0" w:color="auto"/>
          </w:divBdr>
        </w:div>
        <w:div w:id="1771704714">
          <w:marLeft w:val="640"/>
          <w:marRight w:val="0"/>
          <w:marTop w:val="0"/>
          <w:marBottom w:val="0"/>
          <w:divBdr>
            <w:top w:val="none" w:sz="0" w:space="0" w:color="auto"/>
            <w:left w:val="none" w:sz="0" w:space="0" w:color="auto"/>
            <w:bottom w:val="none" w:sz="0" w:space="0" w:color="auto"/>
            <w:right w:val="none" w:sz="0" w:space="0" w:color="auto"/>
          </w:divBdr>
        </w:div>
        <w:div w:id="1784496986">
          <w:marLeft w:val="640"/>
          <w:marRight w:val="0"/>
          <w:marTop w:val="0"/>
          <w:marBottom w:val="0"/>
          <w:divBdr>
            <w:top w:val="none" w:sz="0" w:space="0" w:color="auto"/>
            <w:left w:val="none" w:sz="0" w:space="0" w:color="auto"/>
            <w:bottom w:val="none" w:sz="0" w:space="0" w:color="auto"/>
            <w:right w:val="none" w:sz="0" w:space="0" w:color="auto"/>
          </w:divBdr>
        </w:div>
        <w:div w:id="1797990594">
          <w:marLeft w:val="640"/>
          <w:marRight w:val="0"/>
          <w:marTop w:val="0"/>
          <w:marBottom w:val="0"/>
          <w:divBdr>
            <w:top w:val="none" w:sz="0" w:space="0" w:color="auto"/>
            <w:left w:val="none" w:sz="0" w:space="0" w:color="auto"/>
            <w:bottom w:val="none" w:sz="0" w:space="0" w:color="auto"/>
            <w:right w:val="none" w:sz="0" w:space="0" w:color="auto"/>
          </w:divBdr>
        </w:div>
        <w:div w:id="1807355752">
          <w:marLeft w:val="640"/>
          <w:marRight w:val="0"/>
          <w:marTop w:val="0"/>
          <w:marBottom w:val="0"/>
          <w:divBdr>
            <w:top w:val="none" w:sz="0" w:space="0" w:color="auto"/>
            <w:left w:val="none" w:sz="0" w:space="0" w:color="auto"/>
            <w:bottom w:val="none" w:sz="0" w:space="0" w:color="auto"/>
            <w:right w:val="none" w:sz="0" w:space="0" w:color="auto"/>
          </w:divBdr>
        </w:div>
        <w:div w:id="1818843613">
          <w:marLeft w:val="640"/>
          <w:marRight w:val="0"/>
          <w:marTop w:val="0"/>
          <w:marBottom w:val="0"/>
          <w:divBdr>
            <w:top w:val="none" w:sz="0" w:space="0" w:color="auto"/>
            <w:left w:val="none" w:sz="0" w:space="0" w:color="auto"/>
            <w:bottom w:val="none" w:sz="0" w:space="0" w:color="auto"/>
            <w:right w:val="none" w:sz="0" w:space="0" w:color="auto"/>
          </w:divBdr>
        </w:div>
        <w:div w:id="1833449182">
          <w:marLeft w:val="640"/>
          <w:marRight w:val="0"/>
          <w:marTop w:val="0"/>
          <w:marBottom w:val="0"/>
          <w:divBdr>
            <w:top w:val="none" w:sz="0" w:space="0" w:color="auto"/>
            <w:left w:val="none" w:sz="0" w:space="0" w:color="auto"/>
            <w:bottom w:val="none" w:sz="0" w:space="0" w:color="auto"/>
            <w:right w:val="none" w:sz="0" w:space="0" w:color="auto"/>
          </w:divBdr>
        </w:div>
        <w:div w:id="1843348563">
          <w:marLeft w:val="640"/>
          <w:marRight w:val="0"/>
          <w:marTop w:val="0"/>
          <w:marBottom w:val="0"/>
          <w:divBdr>
            <w:top w:val="none" w:sz="0" w:space="0" w:color="auto"/>
            <w:left w:val="none" w:sz="0" w:space="0" w:color="auto"/>
            <w:bottom w:val="none" w:sz="0" w:space="0" w:color="auto"/>
            <w:right w:val="none" w:sz="0" w:space="0" w:color="auto"/>
          </w:divBdr>
        </w:div>
        <w:div w:id="1860313159">
          <w:marLeft w:val="640"/>
          <w:marRight w:val="0"/>
          <w:marTop w:val="0"/>
          <w:marBottom w:val="0"/>
          <w:divBdr>
            <w:top w:val="none" w:sz="0" w:space="0" w:color="auto"/>
            <w:left w:val="none" w:sz="0" w:space="0" w:color="auto"/>
            <w:bottom w:val="none" w:sz="0" w:space="0" w:color="auto"/>
            <w:right w:val="none" w:sz="0" w:space="0" w:color="auto"/>
          </w:divBdr>
        </w:div>
        <w:div w:id="1869369302">
          <w:marLeft w:val="640"/>
          <w:marRight w:val="0"/>
          <w:marTop w:val="0"/>
          <w:marBottom w:val="0"/>
          <w:divBdr>
            <w:top w:val="none" w:sz="0" w:space="0" w:color="auto"/>
            <w:left w:val="none" w:sz="0" w:space="0" w:color="auto"/>
            <w:bottom w:val="none" w:sz="0" w:space="0" w:color="auto"/>
            <w:right w:val="none" w:sz="0" w:space="0" w:color="auto"/>
          </w:divBdr>
        </w:div>
        <w:div w:id="1876845049">
          <w:marLeft w:val="640"/>
          <w:marRight w:val="0"/>
          <w:marTop w:val="0"/>
          <w:marBottom w:val="0"/>
          <w:divBdr>
            <w:top w:val="none" w:sz="0" w:space="0" w:color="auto"/>
            <w:left w:val="none" w:sz="0" w:space="0" w:color="auto"/>
            <w:bottom w:val="none" w:sz="0" w:space="0" w:color="auto"/>
            <w:right w:val="none" w:sz="0" w:space="0" w:color="auto"/>
          </w:divBdr>
        </w:div>
        <w:div w:id="1878002262">
          <w:marLeft w:val="640"/>
          <w:marRight w:val="0"/>
          <w:marTop w:val="0"/>
          <w:marBottom w:val="0"/>
          <w:divBdr>
            <w:top w:val="none" w:sz="0" w:space="0" w:color="auto"/>
            <w:left w:val="none" w:sz="0" w:space="0" w:color="auto"/>
            <w:bottom w:val="none" w:sz="0" w:space="0" w:color="auto"/>
            <w:right w:val="none" w:sz="0" w:space="0" w:color="auto"/>
          </w:divBdr>
        </w:div>
        <w:div w:id="1889881180">
          <w:marLeft w:val="640"/>
          <w:marRight w:val="0"/>
          <w:marTop w:val="0"/>
          <w:marBottom w:val="0"/>
          <w:divBdr>
            <w:top w:val="none" w:sz="0" w:space="0" w:color="auto"/>
            <w:left w:val="none" w:sz="0" w:space="0" w:color="auto"/>
            <w:bottom w:val="none" w:sz="0" w:space="0" w:color="auto"/>
            <w:right w:val="none" w:sz="0" w:space="0" w:color="auto"/>
          </w:divBdr>
        </w:div>
        <w:div w:id="1910263082">
          <w:marLeft w:val="640"/>
          <w:marRight w:val="0"/>
          <w:marTop w:val="0"/>
          <w:marBottom w:val="0"/>
          <w:divBdr>
            <w:top w:val="none" w:sz="0" w:space="0" w:color="auto"/>
            <w:left w:val="none" w:sz="0" w:space="0" w:color="auto"/>
            <w:bottom w:val="none" w:sz="0" w:space="0" w:color="auto"/>
            <w:right w:val="none" w:sz="0" w:space="0" w:color="auto"/>
          </w:divBdr>
        </w:div>
        <w:div w:id="1918401181">
          <w:marLeft w:val="640"/>
          <w:marRight w:val="0"/>
          <w:marTop w:val="0"/>
          <w:marBottom w:val="0"/>
          <w:divBdr>
            <w:top w:val="none" w:sz="0" w:space="0" w:color="auto"/>
            <w:left w:val="none" w:sz="0" w:space="0" w:color="auto"/>
            <w:bottom w:val="none" w:sz="0" w:space="0" w:color="auto"/>
            <w:right w:val="none" w:sz="0" w:space="0" w:color="auto"/>
          </w:divBdr>
        </w:div>
        <w:div w:id="1921253989">
          <w:marLeft w:val="640"/>
          <w:marRight w:val="0"/>
          <w:marTop w:val="0"/>
          <w:marBottom w:val="0"/>
          <w:divBdr>
            <w:top w:val="none" w:sz="0" w:space="0" w:color="auto"/>
            <w:left w:val="none" w:sz="0" w:space="0" w:color="auto"/>
            <w:bottom w:val="none" w:sz="0" w:space="0" w:color="auto"/>
            <w:right w:val="none" w:sz="0" w:space="0" w:color="auto"/>
          </w:divBdr>
        </w:div>
        <w:div w:id="1933001806">
          <w:marLeft w:val="640"/>
          <w:marRight w:val="0"/>
          <w:marTop w:val="0"/>
          <w:marBottom w:val="0"/>
          <w:divBdr>
            <w:top w:val="none" w:sz="0" w:space="0" w:color="auto"/>
            <w:left w:val="none" w:sz="0" w:space="0" w:color="auto"/>
            <w:bottom w:val="none" w:sz="0" w:space="0" w:color="auto"/>
            <w:right w:val="none" w:sz="0" w:space="0" w:color="auto"/>
          </w:divBdr>
        </w:div>
        <w:div w:id="1935046349">
          <w:marLeft w:val="640"/>
          <w:marRight w:val="0"/>
          <w:marTop w:val="0"/>
          <w:marBottom w:val="0"/>
          <w:divBdr>
            <w:top w:val="none" w:sz="0" w:space="0" w:color="auto"/>
            <w:left w:val="none" w:sz="0" w:space="0" w:color="auto"/>
            <w:bottom w:val="none" w:sz="0" w:space="0" w:color="auto"/>
            <w:right w:val="none" w:sz="0" w:space="0" w:color="auto"/>
          </w:divBdr>
        </w:div>
        <w:div w:id="1936286925">
          <w:marLeft w:val="640"/>
          <w:marRight w:val="0"/>
          <w:marTop w:val="0"/>
          <w:marBottom w:val="0"/>
          <w:divBdr>
            <w:top w:val="none" w:sz="0" w:space="0" w:color="auto"/>
            <w:left w:val="none" w:sz="0" w:space="0" w:color="auto"/>
            <w:bottom w:val="none" w:sz="0" w:space="0" w:color="auto"/>
            <w:right w:val="none" w:sz="0" w:space="0" w:color="auto"/>
          </w:divBdr>
        </w:div>
        <w:div w:id="1949392652">
          <w:marLeft w:val="640"/>
          <w:marRight w:val="0"/>
          <w:marTop w:val="0"/>
          <w:marBottom w:val="0"/>
          <w:divBdr>
            <w:top w:val="none" w:sz="0" w:space="0" w:color="auto"/>
            <w:left w:val="none" w:sz="0" w:space="0" w:color="auto"/>
            <w:bottom w:val="none" w:sz="0" w:space="0" w:color="auto"/>
            <w:right w:val="none" w:sz="0" w:space="0" w:color="auto"/>
          </w:divBdr>
        </w:div>
        <w:div w:id="1963917612">
          <w:marLeft w:val="640"/>
          <w:marRight w:val="0"/>
          <w:marTop w:val="0"/>
          <w:marBottom w:val="0"/>
          <w:divBdr>
            <w:top w:val="none" w:sz="0" w:space="0" w:color="auto"/>
            <w:left w:val="none" w:sz="0" w:space="0" w:color="auto"/>
            <w:bottom w:val="none" w:sz="0" w:space="0" w:color="auto"/>
            <w:right w:val="none" w:sz="0" w:space="0" w:color="auto"/>
          </w:divBdr>
        </w:div>
        <w:div w:id="1985116104">
          <w:marLeft w:val="640"/>
          <w:marRight w:val="0"/>
          <w:marTop w:val="0"/>
          <w:marBottom w:val="0"/>
          <w:divBdr>
            <w:top w:val="none" w:sz="0" w:space="0" w:color="auto"/>
            <w:left w:val="none" w:sz="0" w:space="0" w:color="auto"/>
            <w:bottom w:val="none" w:sz="0" w:space="0" w:color="auto"/>
            <w:right w:val="none" w:sz="0" w:space="0" w:color="auto"/>
          </w:divBdr>
        </w:div>
        <w:div w:id="2003855345">
          <w:marLeft w:val="640"/>
          <w:marRight w:val="0"/>
          <w:marTop w:val="0"/>
          <w:marBottom w:val="0"/>
          <w:divBdr>
            <w:top w:val="none" w:sz="0" w:space="0" w:color="auto"/>
            <w:left w:val="none" w:sz="0" w:space="0" w:color="auto"/>
            <w:bottom w:val="none" w:sz="0" w:space="0" w:color="auto"/>
            <w:right w:val="none" w:sz="0" w:space="0" w:color="auto"/>
          </w:divBdr>
        </w:div>
        <w:div w:id="2008054238">
          <w:marLeft w:val="640"/>
          <w:marRight w:val="0"/>
          <w:marTop w:val="0"/>
          <w:marBottom w:val="0"/>
          <w:divBdr>
            <w:top w:val="none" w:sz="0" w:space="0" w:color="auto"/>
            <w:left w:val="none" w:sz="0" w:space="0" w:color="auto"/>
            <w:bottom w:val="none" w:sz="0" w:space="0" w:color="auto"/>
            <w:right w:val="none" w:sz="0" w:space="0" w:color="auto"/>
          </w:divBdr>
        </w:div>
        <w:div w:id="2057389884">
          <w:marLeft w:val="640"/>
          <w:marRight w:val="0"/>
          <w:marTop w:val="0"/>
          <w:marBottom w:val="0"/>
          <w:divBdr>
            <w:top w:val="none" w:sz="0" w:space="0" w:color="auto"/>
            <w:left w:val="none" w:sz="0" w:space="0" w:color="auto"/>
            <w:bottom w:val="none" w:sz="0" w:space="0" w:color="auto"/>
            <w:right w:val="none" w:sz="0" w:space="0" w:color="auto"/>
          </w:divBdr>
        </w:div>
        <w:div w:id="2070961234">
          <w:marLeft w:val="640"/>
          <w:marRight w:val="0"/>
          <w:marTop w:val="0"/>
          <w:marBottom w:val="0"/>
          <w:divBdr>
            <w:top w:val="none" w:sz="0" w:space="0" w:color="auto"/>
            <w:left w:val="none" w:sz="0" w:space="0" w:color="auto"/>
            <w:bottom w:val="none" w:sz="0" w:space="0" w:color="auto"/>
            <w:right w:val="none" w:sz="0" w:space="0" w:color="auto"/>
          </w:divBdr>
        </w:div>
        <w:div w:id="2090299135">
          <w:marLeft w:val="640"/>
          <w:marRight w:val="0"/>
          <w:marTop w:val="0"/>
          <w:marBottom w:val="0"/>
          <w:divBdr>
            <w:top w:val="none" w:sz="0" w:space="0" w:color="auto"/>
            <w:left w:val="none" w:sz="0" w:space="0" w:color="auto"/>
            <w:bottom w:val="none" w:sz="0" w:space="0" w:color="auto"/>
            <w:right w:val="none" w:sz="0" w:space="0" w:color="auto"/>
          </w:divBdr>
        </w:div>
        <w:div w:id="2091997032">
          <w:marLeft w:val="640"/>
          <w:marRight w:val="0"/>
          <w:marTop w:val="0"/>
          <w:marBottom w:val="0"/>
          <w:divBdr>
            <w:top w:val="none" w:sz="0" w:space="0" w:color="auto"/>
            <w:left w:val="none" w:sz="0" w:space="0" w:color="auto"/>
            <w:bottom w:val="none" w:sz="0" w:space="0" w:color="auto"/>
            <w:right w:val="none" w:sz="0" w:space="0" w:color="auto"/>
          </w:divBdr>
        </w:div>
        <w:div w:id="2111316537">
          <w:marLeft w:val="640"/>
          <w:marRight w:val="0"/>
          <w:marTop w:val="0"/>
          <w:marBottom w:val="0"/>
          <w:divBdr>
            <w:top w:val="none" w:sz="0" w:space="0" w:color="auto"/>
            <w:left w:val="none" w:sz="0" w:space="0" w:color="auto"/>
            <w:bottom w:val="none" w:sz="0" w:space="0" w:color="auto"/>
            <w:right w:val="none" w:sz="0" w:space="0" w:color="auto"/>
          </w:divBdr>
        </w:div>
        <w:div w:id="2111658621">
          <w:marLeft w:val="640"/>
          <w:marRight w:val="0"/>
          <w:marTop w:val="0"/>
          <w:marBottom w:val="0"/>
          <w:divBdr>
            <w:top w:val="none" w:sz="0" w:space="0" w:color="auto"/>
            <w:left w:val="none" w:sz="0" w:space="0" w:color="auto"/>
            <w:bottom w:val="none" w:sz="0" w:space="0" w:color="auto"/>
            <w:right w:val="none" w:sz="0" w:space="0" w:color="auto"/>
          </w:divBdr>
        </w:div>
        <w:div w:id="2112234279">
          <w:marLeft w:val="640"/>
          <w:marRight w:val="0"/>
          <w:marTop w:val="0"/>
          <w:marBottom w:val="0"/>
          <w:divBdr>
            <w:top w:val="none" w:sz="0" w:space="0" w:color="auto"/>
            <w:left w:val="none" w:sz="0" w:space="0" w:color="auto"/>
            <w:bottom w:val="none" w:sz="0" w:space="0" w:color="auto"/>
            <w:right w:val="none" w:sz="0" w:space="0" w:color="auto"/>
          </w:divBdr>
        </w:div>
        <w:div w:id="2117947126">
          <w:marLeft w:val="640"/>
          <w:marRight w:val="0"/>
          <w:marTop w:val="0"/>
          <w:marBottom w:val="0"/>
          <w:divBdr>
            <w:top w:val="none" w:sz="0" w:space="0" w:color="auto"/>
            <w:left w:val="none" w:sz="0" w:space="0" w:color="auto"/>
            <w:bottom w:val="none" w:sz="0" w:space="0" w:color="auto"/>
            <w:right w:val="none" w:sz="0" w:space="0" w:color="auto"/>
          </w:divBdr>
        </w:div>
        <w:div w:id="2123331193">
          <w:marLeft w:val="640"/>
          <w:marRight w:val="0"/>
          <w:marTop w:val="0"/>
          <w:marBottom w:val="0"/>
          <w:divBdr>
            <w:top w:val="none" w:sz="0" w:space="0" w:color="auto"/>
            <w:left w:val="none" w:sz="0" w:space="0" w:color="auto"/>
            <w:bottom w:val="none" w:sz="0" w:space="0" w:color="auto"/>
            <w:right w:val="none" w:sz="0" w:space="0" w:color="auto"/>
          </w:divBdr>
        </w:div>
        <w:div w:id="2126077907">
          <w:marLeft w:val="640"/>
          <w:marRight w:val="0"/>
          <w:marTop w:val="0"/>
          <w:marBottom w:val="0"/>
          <w:divBdr>
            <w:top w:val="none" w:sz="0" w:space="0" w:color="auto"/>
            <w:left w:val="none" w:sz="0" w:space="0" w:color="auto"/>
            <w:bottom w:val="none" w:sz="0" w:space="0" w:color="auto"/>
            <w:right w:val="none" w:sz="0" w:space="0" w:color="auto"/>
          </w:divBdr>
        </w:div>
        <w:div w:id="2127694618">
          <w:marLeft w:val="640"/>
          <w:marRight w:val="0"/>
          <w:marTop w:val="0"/>
          <w:marBottom w:val="0"/>
          <w:divBdr>
            <w:top w:val="none" w:sz="0" w:space="0" w:color="auto"/>
            <w:left w:val="none" w:sz="0" w:space="0" w:color="auto"/>
            <w:bottom w:val="none" w:sz="0" w:space="0" w:color="auto"/>
            <w:right w:val="none" w:sz="0" w:space="0" w:color="auto"/>
          </w:divBdr>
        </w:div>
        <w:div w:id="2130196326">
          <w:marLeft w:val="640"/>
          <w:marRight w:val="0"/>
          <w:marTop w:val="0"/>
          <w:marBottom w:val="0"/>
          <w:divBdr>
            <w:top w:val="none" w:sz="0" w:space="0" w:color="auto"/>
            <w:left w:val="none" w:sz="0" w:space="0" w:color="auto"/>
            <w:bottom w:val="none" w:sz="0" w:space="0" w:color="auto"/>
            <w:right w:val="none" w:sz="0" w:space="0" w:color="auto"/>
          </w:divBdr>
        </w:div>
        <w:div w:id="2142453389">
          <w:marLeft w:val="640"/>
          <w:marRight w:val="0"/>
          <w:marTop w:val="0"/>
          <w:marBottom w:val="0"/>
          <w:divBdr>
            <w:top w:val="none" w:sz="0" w:space="0" w:color="auto"/>
            <w:left w:val="none" w:sz="0" w:space="0" w:color="auto"/>
            <w:bottom w:val="none" w:sz="0" w:space="0" w:color="auto"/>
            <w:right w:val="none" w:sz="0" w:space="0" w:color="auto"/>
          </w:divBdr>
        </w:div>
      </w:divsChild>
    </w:div>
    <w:div w:id="1937782754">
      <w:bodyDiv w:val="1"/>
      <w:marLeft w:val="0"/>
      <w:marRight w:val="0"/>
      <w:marTop w:val="0"/>
      <w:marBottom w:val="0"/>
      <w:divBdr>
        <w:top w:val="none" w:sz="0" w:space="0" w:color="auto"/>
        <w:left w:val="none" w:sz="0" w:space="0" w:color="auto"/>
        <w:bottom w:val="none" w:sz="0" w:space="0" w:color="auto"/>
        <w:right w:val="none" w:sz="0" w:space="0" w:color="auto"/>
      </w:divBdr>
    </w:div>
    <w:div w:id="1940527425">
      <w:bodyDiv w:val="1"/>
      <w:marLeft w:val="0"/>
      <w:marRight w:val="0"/>
      <w:marTop w:val="0"/>
      <w:marBottom w:val="0"/>
      <w:divBdr>
        <w:top w:val="none" w:sz="0" w:space="0" w:color="auto"/>
        <w:left w:val="none" w:sz="0" w:space="0" w:color="auto"/>
        <w:bottom w:val="none" w:sz="0" w:space="0" w:color="auto"/>
        <w:right w:val="none" w:sz="0" w:space="0" w:color="auto"/>
      </w:divBdr>
    </w:div>
    <w:div w:id="1941528780">
      <w:bodyDiv w:val="1"/>
      <w:marLeft w:val="0"/>
      <w:marRight w:val="0"/>
      <w:marTop w:val="0"/>
      <w:marBottom w:val="0"/>
      <w:divBdr>
        <w:top w:val="none" w:sz="0" w:space="0" w:color="auto"/>
        <w:left w:val="none" w:sz="0" w:space="0" w:color="auto"/>
        <w:bottom w:val="none" w:sz="0" w:space="0" w:color="auto"/>
        <w:right w:val="none" w:sz="0" w:space="0" w:color="auto"/>
      </w:divBdr>
    </w:div>
    <w:div w:id="1946379453">
      <w:bodyDiv w:val="1"/>
      <w:marLeft w:val="0"/>
      <w:marRight w:val="0"/>
      <w:marTop w:val="0"/>
      <w:marBottom w:val="0"/>
      <w:divBdr>
        <w:top w:val="none" w:sz="0" w:space="0" w:color="auto"/>
        <w:left w:val="none" w:sz="0" w:space="0" w:color="auto"/>
        <w:bottom w:val="none" w:sz="0" w:space="0" w:color="auto"/>
        <w:right w:val="none" w:sz="0" w:space="0" w:color="auto"/>
      </w:divBdr>
    </w:div>
    <w:div w:id="1949240010">
      <w:bodyDiv w:val="1"/>
      <w:marLeft w:val="0"/>
      <w:marRight w:val="0"/>
      <w:marTop w:val="0"/>
      <w:marBottom w:val="0"/>
      <w:divBdr>
        <w:top w:val="none" w:sz="0" w:space="0" w:color="auto"/>
        <w:left w:val="none" w:sz="0" w:space="0" w:color="auto"/>
        <w:bottom w:val="none" w:sz="0" w:space="0" w:color="auto"/>
        <w:right w:val="none" w:sz="0" w:space="0" w:color="auto"/>
      </w:divBdr>
    </w:div>
    <w:div w:id="1950622216">
      <w:bodyDiv w:val="1"/>
      <w:marLeft w:val="0"/>
      <w:marRight w:val="0"/>
      <w:marTop w:val="0"/>
      <w:marBottom w:val="0"/>
      <w:divBdr>
        <w:top w:val="none" w:sz="0" w:space="0" w:color="auto"/>
        <w:left w:val="none" w:sz="0" w:space="0" w:color="auto"/>
        <w:bottom w:val="none" w:sz="0" w:space="0" w:color="auto"/>
        <w:right w:val="none" w:sz="0" w:space="0" w:color="auto"/>
      </w:divBdr>
    </w:div>
    <w:div w:id="1954894897">
      <w:bodyDiv w:val="1"/>
      <w:marLeft w:val="0"/>
      <w:marRight w:val="0"/>
      <w:marTop w:val="0"/>
      <w:marBottom w:val="0"/>
      <w:divBdr>
        <w:top w:val="none" w:sz="0" w:space="0" w:color="auto"/>
        <w:left w:val="none" w:sz="0" w:space="0" w:color="auto"/>
        <w:bottom w:val="none" w:sz="0" w:space="0" w:color="auto"/>
        <w:right w:val="none" w:sz="0" w:space="0" w:color="auto"/>
      </w:divBdr>
    </w:div>
    <w:div w:id="1956981064">
      <w:bodyDiv w:val="1"/>
      <w:marLeft w:val="0"/>
      <w:marRight w:val="0"/>
      <w:marTop w:val="0"/>
      <w:marBottom w:val="0"/>
      <w:divBdr>
        <w:top w:val="none" w:sz="0" w:space="0" w:color="auto"/>
        <w:left w:val="none" w:sz="0" w:space="0" w:color="auto"/>
        <w:bottom w:val="none" w:sz="0" w:space="0" w:color="auto"/>
        <w:right w:val="none" w:sz="0" w:space="0" w:color="auto"/>
      </w:divBdr>
    </w:div>
    <w:div w:id="1961300765">
      <w:bodyDiv w:val="1"/>
      <w:marLeft w:val="0"/>
      <w:marRight w:val="0"/>
      <w:marTop w:val="0"/>
      <w:marBottom w:val="0"/>
      <w:divBdr>
        <w:top w:val="none" w:sz="0" w:space="0" w:color="auto"/>
        <w:left w:val="none" w:sz="0" w:space="0" w:color="auto"/>
        <w:bottom w:val="none" w:sz="0" w:space="0" w:color="auto"/>
        <w:right w:val="none" w:sz="0" w:space="0" w:color="auto"/>
      </w:divBdr>
    </w:div>
    <w:div w:id="1965230936">
      <w:bodyDiv w:val="1"/>
      <w:marLeft w:val="0"/>
      <w:marRight w:val="0"/>
      <w:marTop w:val="0"/>
      <w:marBottom w:val="0"/>
      <w:divBdr>
        <w:top w:val="none" w:sz="0" w:space="0" w:color="auto"/>
        <w:left w:val="none" w:sz="0" w:space="0" w:color="auto"/>
        <w:bottom w:val="none" w:sz="0" w:space="0" w:color="auto"/>
        <w:right w:val="none" w:sz="0" w:space="0" w:color="auto"/>
      </w:divBdr>
    </w:div>
    <w:div w:id="1968119942">
      <w:bodyDiv w:val="1"/>
      <w:marLeft w:val="0"/>
      <w:marRight w:val="0"/>
      <w:marTop w:val="0"/>
      <w:marBottom w:val="0"/>
      <w:divBdr>
        <w:top w:val="none" w:sz="0" w:space="0" w:color="auto"/>
        <w:left w:val="none" w:sz="0" w:space="0" w:color="auto"/>
        <w:bottom w:val="none" w:sz="0" w:space="0" w:color="auto"/>
        <w:right w:val="none" w:sz="0" w:space="0" w:color="auto"/>
      </w:divBdr>
    </w:div>
    <w:div w:id="1969430889">
      <w:bodyDiv w:val="1"/>
      <w:marLeft w:val="0"/>
      <w:marRight w:val="0"/>
      <w:marTop w:val="0"/>
      <w:marBottom w:val="0"/>
      <w:divBdr>
        <w:top w:val="none" w:sz="0" w:space="0" w:color="auto"/>
        <w:left w:val="none" w:sz="0" w:space="0" w:color="auto"/>
        <w:bottom w:val="none" w:sz="0" w:space="0" w:color="auto"/>
        <w:right w:val="none" w:sz="0" w:space="0" w:color="auto"/>
      </w:divBdr>
    </w:div>
    <w:div w:id="1973248561">
      <w:bodyDiv w:val="1"/>
      <w:marLeft w:val="0"/>
      <w:marRight w:val="0"/>
      <w:marTop w:val="0"/>
      <w:marBottom w:val="0"/>
      <w:divBdr>
        <w:top w:val="none" w:sz="0" w:space="0" w:color="auto"/>
        <w:left w:val="none" w:sz="0" w:space="0" w:color="auto"/>
        <w:bottom w:val="none" w:sz="0" w:space="0" w:color="auto"/>
        <w:right w:val="none" w:sz="0" w:space="0" w:color="auto"/>
      </w:divBdr>
    </w:div>
    <w:div w:id="1975865297">
      <w:bodyDiv w:val="1"/>
      <w:marLeft w:val="0"/>
      <w:marRight w:val="0"/>
      <w:marTop w:val="0"/>
      <w:marBottom w:val="0"/>
      <w:divBdr>
        <w:top w:val="none" w:sz="0" w:space="0" w:color="auto"/>
        <w:left w:val="none" w:sz="0" w:space="0" w:color="auto"/>
        <w:bottom w:val="none" w:sz="0" w:space="0" w:color="auto"/>
        <w:right w:val="none" w:sz="0" w:space="0" w:color="auto"/>
      </w:divBdr>
    </w:div>
    <w:div w:id="1978145339">
      <w:bodyDiv w:val="1"/>
      <w:marLeft w:val="0"/>
      <w:marRight w:val="0"/>
      <w:marTop w:val="0"/>
      <w:marBottom w:val="0"/>
      <w:divBdr>
        <w:top w:val="none" w:sz="0" w:space="0" w:color="auto"/>
        <w:left w:val="none" w:sz="0" w:space="0" w:color="auto"/>
        <w:bottom w:val="none" w:sz="0" w:space="0" w:color="auto"/>
        <w:right w:val="none" w:sz="0" w:space="0" w:color="auto"/>
      </w:divBdr>
      <w:divsChild>
        <w:div w:id="1018000527">
          <w:marLeft w:val="480"/>
          <w:marRight w:val="0"/>
          <w:marTop w:val="0"/>
          <w:marBottom w:val="0"/>
          <w:divBdr>
            <w:top w:val="none" w:sz="0" w:space="0" w:color="auto"/>
            <w:left w:val="none" w:sz="0" w:space="0" w:color="auto"/>
            <w:bottom w:val="none" w:sz="0" w:space="0" w:color="auto"/>
            <w:right w:val="none" w:sz="0" w:space="0" w:color="auto"/>
          </w:divBdr>
        </w:div>
        <w:div w:id="806779547">
          <w:marLeft w:val="480"/>
          <w:marRight w:val="0"/>
          <w:marTop w:val="0"/>
          <w:marBottom w:val="0"/>
          <w:divBdr>
            <w:top w:val="none" w:sz="0" w:space="0" w:color="auto"/>
            <w:left w:val="none" w:sz="0" w:space="0" w:color="auto"/>
            <w:bottom w:val="none" w:sz="0" w:space="0" w:color="auto"/>
            <w:right w:val="none" w:sz="0" w:space="0" w:color="auto"/>
          </w:divBdr>
        </w:div>
        <w:div w:id="1047801309">
          <w:marLeft w:val="480"/>
          <w:marRight w:val="0"/>
          <w:marTop w:val="0"/>
          <w:marBottom w:val="0"/>
          <w:divBdr>
            <w:top w:val="none" w:sz="0" w:space="0" w:color="auto"/>
            <w:left w:val="none" w:sz="0" w:space="0" w:color="auto"/>
            <w:bottom w:val="none" w:sz="0" w:space="0" w:color="auto"/>
            <w:right w:val="none" w:sz="0" w:space="0" w:color="auto"/>
          </w:divBdr>
        </w:div>
        <w:div w:id="458381244">
          <w:marLeft w:val="480"/>
          <w:marRight w:val="0"/>
          <w:marTop w:val="0"/>
          <w:marBottom w:val="0"/>
          <w:divBdr>
            <w:top w:val="none" w:sz="0" w:space="0" w:color="auto"/>
            <w:left w:val="none" w:sz="0" w:space="0" w:color="auto"/>
            <w:bottom w:val="none" w:sz="0" w:space="0" w:color="auto"/>
            <w:right w:val="none" w:sz="0" w:space="0" w:color="auto"/>
          </w:divBdr>
        </w:div>
        <w:div w:id="1864705102">
          <w:marLeft w:val="480"/>
          <w:marRight w:val="0"/>
          <w:marTop w:val="0"/>
          <w:marBottom w:val="0"/>
          <w:divBdr>
            <w:top w:val="none" w:sz="0" w:space="0" w:color="auto"/>
            <w:left w:val="none" w:sz="0" w:space="0" w:color="auto"/>
            <w:bottom w:val="none" w:sz="0" w:space="0" w:color="auto"/>
            <w:right w:val="none" w:sz="0" w:space="0" w:color="auto"/>
          </w:divBdr>
        </w:div>
        <w:div w:id="1729647321">
          <w:marLeft w:val="480"/>
          <w:marRight w:val="0"/>
          <w:marTop w:val="0"/>
          <w:marBottom w:val="0"/>
          <w:divBdr>
            <w:top w:val="none" w:sz="0" w:space="0" w:color="auto"/>
            <w:left w:val="none" w:sz="0" w:space="0" w:color="auto"/>
            <w:bottom w:val="none" w:sz="0" w:space="0" w:color="auto"/>
            <w:right w:val="none" w:sz="0" w:space="0" w:color="auto"/>
          </w:divBdr>
        </w:div>
        <w:div w:id="2021615052">
          <w:marLeft w:val="480"/>
          <w:marRight w:val="0"/>
          <w:marTop w:val="0"/>
          <w:marBottom w:val="0"/>
          <w:divBdr>
            <w:top w:val="none" w:sz="0" w:space="0" w:color="auto"/>
            <w:left w:val="none" w:sz="0" w:space="0" w:color="auto"/>
            <w:bottom w:val="none" w:sz="0" w:space="0" w:color="auto"/>
            <w:right w:val="none" w:sz="0" w:space="0" w:color="auto"/>
          </w:divBdr>
        </w:div>
        <w:div w:id="1577979231">
          <w:marLeft w:val="480"/>
          <w:marRight w:val="0"/>
          <w:marTop w:val="0"/>
          <w:marBottom w:val="0"/>
          <w:divBdr>
            <w:top w:val="none" w:sz="0" w:space="0" w:color="auto"/>
            <w:left w:val="none" w:sz="0" w:space="0" w:color="auto"/>
            <w:bottom w:val="none" w:sz="0" w:space="0" w:color="auto"/>
            <w:right w:val="none" w:sz="0" w:space="0" w:color="auto"/>
          </w:divBdr>
        </w:div>
        <w:div w:id="219749455">
          <w:marLeft w:val="480"/>
          <w:marRight w:val="0"/>
          <w:marTop w:val="0"/>
          <w:marBottom w:val="0"/>
          <w:divBdr>
            <w:top w:val="none" w:sz="0" w:space="0" w:color="auto"/>
            <w:left w:val="none" w:sz="0" w:space="0" w:color="auto"/>
            <w:bottom w:val="none" w:sz="0" w:space="0" w:color="auto"/>
            <w:right w:val="none" w:sz="0" w:space="0" w:color="auto"/>
          </w:divBdr>
        </w:div>
        <w:div w:id="439839001">
          <w:marLeft w:val="480"/>
          <w:marRight w:val="0"/>
          <w:marTop w:val="0"/>
          <w:marBottom w:val="0"/>
          <w:divBdr>
            <w:top w:val="none" w:sz="0" w:space="0" w:color="auto"/>
            <w:left w:val="none" w:sz="0" w:space="0" w:color="auto"/>
            <w:bottom w:val="none" w:sz="0" w:space="0" w:color="auto"/>
            <w:right w:val="none" w:sz="0" w:space="0" w:color="auto"/>
          </w:divBdr>
        </w:div>
        <w:div w:id="491214597">
          <w:marLeft w:val="480"/>
          <w:marRight w:val="0"/>
          <w:marTop w:val="0"/>
          <w:marBottom w:val="0"/>
          <w:divBdr>
            <w:top w:val="none" w:sz="0" w:space="0" w:color="auto"/>
            <w:left w:val="none" w:sz="0" w:space="0" w:color="auto"/>
            <w:bottom w:val="none" w:sz="0" w:space="0" w:color="auto"/>
            <w:right w:val="none" w:sz="0" w:space="0" w:color="auto"/>
          </w:divBdr>
        </w:div>
        <w:div w:id="263851407">
          <w:marLeft w:val="480"/>
          <w:marRight w:val="0"/>
          <w:marTop w:val="0"/>
          <w:marBottom w:val="0"/>
          <w:divBdr>
            <w:top w:val="none" w:sz="0" w:space="0" w:color="auto"/>
            <w:left w:val="none" w:sz="0" w:space="0" w:color="auto"/>
            <w:bottom w:val="none" w:sz="0" w:space="0" w:color="auto"/>
            <w:right w:val="none" w:sz="0" w:space="0" w:color="auto"/>
          </w:divBdr>
        </w:div>
        <w:div w:id="1163205817">
          <w:marLeft w:val="480"/>
          <w:marRight w:val="0"/>
          <w:marTop w:val="0"/>
          <w:marBottom w:val="0"/>
          <w:divBdr>
            <w:top w:val="none" w:sz="0" w:space="0" w:color="auto"/>
            <w:left w:val="none" w:sz="0" w:space="0" w:color="auto"/>
            <w:bottom w:val="none" w:sz="0" w:space="0" w:color="auto"/>
            <w:right w:val="none" w:sz="0" w:space="0" w:color="auto"/>
          </w:divBdr>
        </w:div>
        <w:div w:id="1996449444">
          <w:marLeft w:val="480"/>
          <w:marRight w:val="0"/>
          <w:marTop w:val="0"/>
          <w:marBottom w:val="0"/>
          <w:divBdr>
            <w:top w:val="none" w:sz="0" w:space="0" w:color="auto"/>
            <w:left w:val="none" w:sz="0" w:space="0" w:color="auto"/>
            <w:bottom w:val="none" w:sz="0" w:space="0" w:color="auto"/>
            <w:right w:val="none" w:sz="0" w:space="0" w:color="auto"/>
          </w:divBdr>
        </w:div>
        <w:div w:id="1001346558">
          <w:marLeft w:val="480"/>
          <w:marRight w:val="0"/>
          <w:marTop w:val="0"/>
          <w:marBottom w:val="0"/>
          <w:divBdr>
            <w:top w:val="none" w:sz="0" w:space="0" w:color="auto"/>
            <w:left w:val="none" w:sz="0" w:space="0" w:color="auto"/>
            <w:bottom w:val="none" w:sz="0" w:space="0" w:color="auto"/>
            <w:right w:val="none" w:sz="0" w:space="0" w:color="auto"/>
          </w:divBdr>
        </w:div>
        <w:div w:id="513959419">
          <w:marLeft w:val="480"/>
          <w:marRight w:val="0"/>
          <w:marTop w:val="0"/>
          <w:marBottom w:val="0"/>
          <w:divBdr>
            <w:top w:val="none" w:sz="0" w:space="0" w:color="auto"/>
            <w:left w:val="none" w:sz="0" w:space="0" w:color="auto"/>
            <w:bottom w:val="none" w:sz="0" w:space="0" w:color="auto"/>
            <w:right w:val="none" w:sz="0" w:space="0" w:color="auto"/>
          </w:divBdr>
        </w:div>
        <w:div w:id="1938978614">
          <w:marLeft w:val="480"/>
          <w:marRight w:val="0"/>
          <w:marTop w:val="0"/>
          <w:marBottom w:val="0"/>
          <w:divBdr>
            <w:top w:val="none" w:sz="0" w:space="0" w:color="auto"/>
            <w:left w:val="none" w:sz="0" w:space="0" w:color="auto"/>
            <w:bottom w:val="none" w:sz="0" w:space="0" w:color="auto"/>
            <w:right w:val="none" w:sz="0" w:space="0" w:color="auto"/>
          </w:divBdr>
        </w:div>
        <w:div w:id="197161031">
          <w:marLeft w:val="480"/>
          <w:marRight w:val="0"/>
          <w:marTop w:val="0"/>
          <w:marBottom w:val="0"/>
          <w:divBdr>
            <w:top w:val="none" w:sz="0" w:space="0" w:color="auto"/>
            <w:left w:val="none" w:sz="0" w:space="0" w:color="auto"/>
            <w:bottom w:val="none" w:sz="0" w:space="0" w:color="auto"/>
            <w:right w:val="none" w:sz="0" w:space="0" w:color="auto"/>
          </w:divBdr>
        </w:div>
        <w:div w:id="1848010040">
          <w:marLeft w:val="480"/>
          <w:marRight w:val="0"/>
          <w:marTop w:val="0"/>
          <w:marBottom w:val="0"/>
          <w:divBdr>
            <w:top w:val="none" w:sz="0" w:space="0" w:color="auto"/>
            <w:left w:val="none" w:sz="0" w:space="0" w:color="auto"/>
            <w:bottom w:val="none" w:sz="0" w:space="0" w:color="auto"/>
            <w:right w:val="none" w:sz="0" w:space="0" w:color="auto"/>
          </w:divBdr>
        </w:div>
        <w:div w:id="1081877066">
          <w:marLeft w:val="480"/>
          <w:marRight w:val="0"/>
          <w:marTop w:val="0"/>
          <w:marBottom w:val="0"/>
          <w:divBdr>
            <w:top w:val="none" w:sz="0" w:space="0" w:color="auto"/>
            <w:left w:val="none" w:sz="0" w:space="0" w:color="auto"/>
            <w:bottom w:val="none" w:sz="0" w:space="0" w:color="auto"/>
            <w:right w:val="none" w:sz="0" w:space="0" w:color="auto"/>
          </w:divBdr>
        </w:div>
        <w:div w:id="2013023306">
          <w:marLeft w:val="480"/>
          <w:marRight w:val="0"/>
          <w:marTop w:val="0"/>
          <w:marBottom w:val="0"/>
          <w:divBdr>
            <w:top w:val="none" w:sz="0" w:space="0" w:color="auto"/>
            <w:left w:val="none" w:sz="0" w:space="0" w:color="auto"/>
            <w:bottom w:val="none" w:sz="0" w:space="0" w:color="auto"/>
            <w:right w:val="none" w:sz="0" w:space="0" w:color="auto"/>
          </w:divBdr>
        </w:div>
        <w:div w:id="1462110150">
          <w:marLeft w:val="480"/>
          <w:marRight w:val="0"/>
          <w:marTop w:val="0"/>
          <w:marBottom w:val="0"/>
          <w:divBdr>
            <w:top w:val="none" w:sz="0" w:space="0" w:color="auto"/>
            <w:left w:val="none" w:sz="0" w:space="0" w:color="auto"/>
            <w:bottom w:val="none" w:sz="0" w:space="0" w:color="auto"/>
            <w:right w:val="none" w:sz="0" w:space="0" w:color="auto"/>
          </w:divBdr>
        </w:div>
        <w:div w:id="1088307769">
          <w:marLeft w:val="480"/>
          <w:marRight w:val="0"/>
          <w:marTop w:val="0"/>
          <w:marBottom w:val="0"/>
          <w:divBdr>
            <w:top w:val="none" w:sz="0" w:space="0" w:color="auto"/>
            <w:left w:val="none" w:sz="0" w:space="0" w:color="auto"/>
            <w:bottom w:val="none" w:sz="0" w:space="0" w:color="auto"/>
            <w:right w:val="none" w:sz="0" w:space="0" w:color="auto"/>
          </w:divBdr>
        </w:div>
        <w:div w:id="787046528">
          <w:marLeft w:val="480"/>
          <w:marRight w:val="0"/>
          <w:marTop w:val="0"/>
          <w:marBottom w:val="0"/>
          <w:divBdr>
            <w:top w:val="none" w:sz="0" w:space="0" w:color="auto"/>
            <w:left w:val="none" w:sz="0" w:space="0" w:color="auto"/>
            <w:bottom w:val="none" w:sz="0" w:space="0" w:color="auto"/>
            <w:right w:val="none" w:sz="0" w:space="0" w:color="auto"/>
          </w:divBdr>
        </w:div>
        <w:div w:id="903758215">
          <w:marLeft w:val="480"/>
          <w:marRight w:val="0"/>
          <w:marTop w:val="0"/>
          <w:marBottom w:val="0"/>
          <w:divBdr>
            <w:top w:val="none" w:sz="0" w:space="0" w:color="auto"/>
            <w:left w:val="none" w:sz="0" w:space="0" w:color="auto"/>
            <w:bottom w:val="none" w:sz="0" w:space="0" w:color="auto"/>
            <w:right w:val="none" w:sz="0" w:space="0" w:color="auto"/>
          </w:divBdr>
        </w:div>
        <w:div w:id="2138526517">
          <w:marLeft w:val="480"/>
          <w:marRight w:val="0"/>
          <w:marTop w:val="0"/>
          <w:marBottom w:val="0"/>
          <w:divBdr>
            <w:top w:val="none" w:sz="0" w:space="0" w:color="auto"/>
            <w:left w:val="none" w:sz="0" w:space="0" w:color="auto"/>
            <w:bottom w:val="none" w:sz="0" w:space="0" w:color="auto"/>
            <w:right w:val="none" w:sz="0" w:space="0" w:color="auto"/>
          </w:divBdr>
        </w:div>
        <w:div w:id="1188644183">
          <w:marLeft w:val="480"/>
          <w:marRight w:val="0"/>
          <w:marTop w:val="0"/>
          <w:marBottom w:val="0"/>
          <w:divBdr>
            <w:top w:val="none" w:sz="0" w:space="0" w:color="auto"/>
            <w:left w:val="none" w:sz="0" w:space="0" w:color="auto"/>
            <w:bottom w:val="none" w:sz="0" w:space="0" w:color="auto"/>
            <w:right w:val="none" w:sz="0" w:space="0" w:color="auto"/>
          </w:divBdr>
        </w:div>
        <w:div w:id="1198275326">
          <w:marLeft w:val="480"/>
          <w:marRight w:val="0"/>
          <w:marTop w:val="0"/>
          <w:marBottom w:val="0"/>
          <w:divBdr>
            <w:top w:val="none" w:sz="0" w:space="0" w:color="auto"/>
            <w:left w:val="none" w:sz="0" w:space="0" w:color="auto"/>
            <w:bottom w:val="none" w:sz="0" w:space="0" w:color="auto"/>
            <w:right w:val="none" w:sz="0" w:space="0" w:color="auto"/>
          </w:divBdr>
        </w:div>
        <w:div w:id="1247419156">
          <w:marLeft w:val="480"/>
          <w:marRight w:val="0"/>
          <w:marTop w:val="0"/>
          <w:marBottom w:val="0"/>
          <w:divBdr>
            <w:top w:val="none" w:sz="0" w:space="0" w:color="auto"/>
            <w:left w:val="none" w:sz="0" w:space="0" w:color="auto"/>
            <w:bottom w:val="none" w:sz="0" w:space="0" w:color="auto"/>
            <w:right w:val="none" w:sz="0" w:space="0" w:color="auto"/>
          </w:divBdr>
        </w:div>
        <w:div w:id="1714619798">
          <w:marLeft w:val="480"/>
          <w:marRight w:val="0"/>
          <w:marTop w:val="0"/>
          <w:marBottom w:val="0"/>
          <w:divBdr>
            <w:top w:val="none" w:sz="0" w:space="0" w:color="auto"/>
            <w:left w:val="none" w:sz="0" w:space="0" w:color="auto"/>
            <w:bottom w:val="none" w:sz="0" w:space="0" w:color="auto"/>
            <w:right w:val="none" w:sz="0" w:space="0" w:color="auto"/>
          </w:divBdr>
        </w:div>
        <w:div w:id="1197352251">
          <w:marLeft w:val="480"/>
          <w:marRight w:val="0"/>
          <w:marTop w:val="0"/>
          <w:marBottom w:val="0"/>
          <w:divBdr>
            <w:top w:val="none" w:sz="0" w:space="0" w:color="auto"/>
            <w:left w:val="none" w:sz="0" w:space="0" w:color="auto"/>
            <w:bottom w:val="none" w:sz="0" w:space="0" w:color="auto"/>
            <w:right w:val="none" w:sz="0" w:space="0" w:color="auto"/>
          </w:divBdr>
        </w:div>
        <w:div w:id="1305770484">
          <w:marLeft w:val="480"/>
          <w:marRight w:val="0"/>
          <w:marTop w:val="0"/>
          <w:marBottom w:val="0"/>
          <w:divBdr>
            <w:top w:val="none" w:sz="0" w:space="0" w:color="auto"/>
            <w:left w:val="none" w:sz="0" w:space="0" w:color="auto"/>
            <w:bottom w:val="none" w:sz="0" w:space="0" w:color="auto"/>
            <w:right w:val="none" w:sz="0" w:space="0" w:color="auto"/>
          </w:divBdr>
        </w:div>
        <w:div w:id="742336292">
          <w:marLeft w:val="480"/>
          <w:marRight w:val="0"/>
          <w:marTop w:val="0"/>
          <w:marBottom w:val="0"/>
          <w:divBdr>
            <w:top w:val="none" w:sz="0" w:space="0" w:color="auto"/>
            <w:left w:val="none" w:sz="0" w:space="0" w:color="auto"/>
            <w:bottom w:val="none" w:sz="0" w:space="0" w:color="auto"/>
            <w:right w:val="none" w:sz="0" w:space="0" w:color="auto"/>
          </w:divBdr>
        </w:div>
        <w:div w:id="540283780">
          <w:marLeft w:val="480"/>
          <w:marRight w:val="0"/>
          <w:marTop w:val="0"/>
          <w:marBottom w:val="0"/>
          <w:divBdr>
            <w:top w:val="none" w:sz="0" w:space="0" w:color="auto"/>
            <w:left w:val="none" w:sz="0" w:space="0" w:color="auto"/>
            <w:bottom w:val="none" w:sz="0" w:space="0" w:color="auto"/>
            <w:right w:val="none" w:sz="0" w:space="0" w:color="auto"/>
          </w:divBdr>
        </w:div>
        <w:div w:id="1071663201">
          <w:marLeft w:val="480"/>
          <w:marRight w:val="0"/>
          <w:marTop w:val="0"/>
          <w:marBottom w:val="0"/>
          <w:divBdr>
            <w:top w:val="none" w:sz="0" w:space="0" w:color="auto"/>
            <w:left w:val="none" w:sz="0" w:space="0" w:color="auto"/>
            <w:bottom w:val="none" w:sz="0" w:space="0" w:color="auto"/>
            <w:right w:val="none" w:sz="0" w:space="0" w:color="auto"/>
          </w:divBdr>
        </w:div>
        <w:div w:id="1557467981">
          <w:marLeft w:val="480"/>
          <w:marRight w:val="0"/>
          <w:marTop w:val="0"/>
          <w:marBottom w:val="0"/>
          <w:divBdr>
            <w:top w:val="none" w:sz="0" w:space="0" w:color="auto"/>
            <w:left w:val="none" w:sz="0" w:space="0" w:color="auto"/>
            <w:bottom w:val="none" w:sz="0" w:space="0" w:color="auto"/>
            <w:right w:val="none" w:sz="0" w:space="0" w:color="auto"/>
          </w:divBdr>
        </w:div>
        <w:div w:id="1814253849">
          <w:marLeft w:val="480"/>
          <w:marRight w:val="0"/>
          <w:marTop w:val="0"/>
          <w:marBottom w:val="0"/>
          <w:divBdr>
            <w:top w:val="none" w:sz="0" w:space="0" w:color="auto"/>
            <w:left w:val="none" w:sz="0" w:space="0" w:color="auto"/>
            <w:bottom w:val="none" w:sz="0" w:space="0" w:color="auto"/>
            <w:right w:val="none" w:sz="0" w:space="0" w:color="auto"/>
          </w:divBdr>
        </w:div>
        <w:div w:id="1591231021">
          <w:marLeft w:val="480"/>
          <w:marRight w:val="0"/>
          <w:marTop w:val="0"/>
          <w:marBottom w:val="0"/>
          <w:divBdr>
            <w:top w:val="none" w:sz="0" w:space="0" w:color="auto"/>
            <w:left w:val="none" w:sz="0" w:space="0" w:color="auto"/>
            <w:bottom w:val="none" w:sz="0" w:space="0" w:color="auto"/>
            <w:right w:val="none" w:sz="0" w:space="0" w:color="auto"/>
          </w:divBdr>
        </w:div>
        <w:div w:id="1567833292">
          <w:marLeft w:val="480"/>
          <w:marRight w:val="0"/>
          <w:marTop w:val="0"/>
          <w:marBottom w:val="0"/>
          <w:divBdr>
            <w:top w:val="none" w:sz="0" w:space="0" w:color="auto"/>
            <w:left w:val="none" w:sz="0" w:space="0" w:color="auto"/>
            <w:bottom w:val="none" w:sz="0" w:space="0" w:color="auto"/>
            <w:right w:val="none" w:sz="0" w:space="0" w:color="auto"/>
          </w:divBdr>
        </w:div>
        <w:div w:id="2079983867">
          <w:marLeft w:val="480"/>
          <w:marRight w:val="0"/>
          <w:marTop w:val="0"/>
          <w:marBottom w:val="0"/>
          <w:divBdr>
            <w:top w:val="none" w:sz="0" w:space="0" w:color="auto"/>
            <w:left w:val="none" w:sz="0" w:space="0" w:color="auto"/>
            <w:bottom w:val="none" w:sz="0" w:space="0" w:color="auto"/>
            <w:right w:val="none" w:sz="0" w:space="0" w:color="auto"/>
          </w:divBdr>
        </w:div>
        <w:div w:id="171383770">
          <w:marLeft w:val="480"/>
          <w:marRight w:val="0"/>
          <w:marTop w:val="0"/>
          <w:marBottom w:val="0"/>
          <w:divBdr>
            <w:top w:val="none" w:sz="0" w:space="0" w:color="auto"/>
            <w:left w:val="none" w:sz="0" w:space="0" w:color="auto"/>
            <w:bottom w:val="none" w:sz="0" w:space="0" w:color="auto"/>
            <w:right w:val="none" w:sz="0" w:space="0" w:color="auto"/>
          </w:divBdr>
        </w:div>
        <w:div w:id="80950271">
          <w:marLeft w:val="480"/>
          <w:marRight w:val="0"/>
          <w:marTop w:val="0"/>
          <w:marBottom w:val="0"/>
          <w:divBdr>
            <w:top w:val="none" w:sz="0" w:space="0" w:color="auto"/>
            <w:left w:val="none" w:sz="0" w:space="0" w:color="auto"/>
            <w:bottom w:val="none" w:sz="0" w:space="0" w:color="auto"/>
            <w:right w:val="none" w:sz="0" w:space="0" w:color="auto"/>
          </w:divBdr>
        </w:div>
        <w:div w:id="1593467668">
          <w:marLeft w:val="480"/>
          <w:marRight w:val="0"/>
          <w:marTop w:val="0"/>
          <w:marBottom w:val="0"/>
          <w:divBdr>
            <w:top w:val="none" w:sz="0" w:space="0" w:color="auto"/>
            <w:left w:val="none" w:sz="0" w:space="0" w:color="auto"/>
            <w:bottom w:val="none" w:sz="0" w:space="0" w:color="auto"/>
            <w:right w:val="none" w:sz="0" w:space="0" w:color="auto"/>
          </w:divBdr>
        </w:div>
        <w:div w:id="494152429">
          <w:marLeft w:val="480"/>
          <w:marRight w:val="0"/>
          <w:marTop w:val="0"/>
          <w:marBottom w:val="0"/>
          <w:divBdr>
            <w:top w:val="none" w:sz="0" w:space="0" w:color="auto"/>
            <w:left w:val="none" w:sz="0" w:space="0" w:color="auto"/>
            <w:bottom w:val="none" w:sz="0" w:space="0" w:color="auto"/>
            <w:right w:val="none" w:sz="0" w:space="0" w:color="auto"/>
          </w:divBdr>
        </w:div>
        <w:div w:id="1335570272">
          <w:marLeft w:val="480"/>
          <w:marRight w:val="0"/>
          <w:marTop w:val="0"/>
          <w:marBottom w:val="0"/>
          <w:divBdr>
            <w:top w:val="none" w:sz="0" w:space="0" w:color="auto"/>
            <w:left w:val="none" w:sz="0" w:space="0" w:color="auto"/>
            <w:bottom w:val="none" w:sz="0" w:space="0" w:color="auto"/>
            <w:right w:val="none" w:sz="0" w:space="0" w:color="auto"/>
          </w:divBdr>
        </w:div>
        <w:div w:id="478614606">
          <w:marLeft w:val="480"/>
          <w:marRight w:val="0"/>
          <w:marTop w:val="0"/>
          <w:marBottom w:val="0"/>
          <w:divBdr>
            <w:top w:val="none" w:sz="0" w:space="0" w:color="auto"/>
            <w:left w:val="none" w:sz="0" w:space="0" w:color="auto"/>
            <w:bottom w:val="none" w:sz="0" w:space="0" w:color="auto"/>
            <w:right w:val="none" w:sz="0" w:space="0" w:color="auto"/>
          </w:divBdr>
        </w:div>
        <w:div w:id="1979187524">
          <w:marLeft w:val="480"/>
          <w:marRight w:val="0"/>
          <w:marTop w:val="0"/>
          <w:marBottom w:val="0"/>
          <w:divBdr>
            <w:top w:val="none" w:sz="0" w:space="0" w:color="auto"/>
            <w:left w:val="none" w:sz="0" w:space="0" w:color="auto"/>
            <w:bottom w:val="none" w:sz="0" w:space="0" w:color="auto"/>
            <w:right w:val="none" w:sz="0" w:space="0" w:color="auto"/>
          </w:divBdr>
        </w:div>
        <w:div w:id="364868747">
          <w:marLeft w:val="480"/>
          <w:marRight w:val="0"/>
          <w:marTop w:val="0"/>
          <w:marBottom w:val="0"/>
          <w:divBdr>
            <w:top w:val="none" w:sz="0" w:space="0" w:color="auto"/>
            <w:left w:val="none" w:sz="0" w:space="0" w:color="auto"/>
            <w:bottom w:val="none" w:sz="0" w:space="0" w:color="auto"/>
            <w:right w:val="none" w:sz="0" w:space="0" w:color="auto"/>
          </w:divBdr>
        </w:div>
        <w:div w:id="441538324">
          <w:marLeft w:val="480"/>
          <w:marRight w:val="0"/>
          <w:marTop w:val="0"/>
          <w:marBottom w:val="0"/>
          <w:divBdr>
            <w:top w:val="none" w:sz="0" w:space="0" w:color="auto"/>
            <w:left w:val="none" w:sz="0" w:space="0" w:color="auto"/>
            <w:bottom w:val="none" w:sz="0" w:space="0" w:color="auto"/>
            <w:right w:val="none" w:sz="0" w:space="0" w:color="auto"/>
          </w:divBdr>
        </w:div>
        <w:div w:id="758864998">
          <w:marLeft w:val="480"/>
          <w:marRight w:val="0"/>
          <w:marTop w:val="0"/>
          <w:marBottom w:val="0"/>
          <w:divBdr>
            <w:top w:val="none" w:sz="0" w:space="0" w:color="auto"/>
            <w:left w:val="none" w:sz="0" w:space="0" w:color="auto"/>
            <w:bottom w:val="none" w:sz="0" w:space="0" w:color="auto"/>
            <w:right w:val="none" w:sz="0" w:space="0" w:color="auto"/>
          </w:divBdr>
        </w:div>
        <w:div w:id="1367833654">
          <w:marLeft w:val="480"/>
          <w:marRight w:val="0"/>
          <w:marTop w:val="0"/>
          <w:marBottom w:val="0"/>
          <w:divBdr>
            <w:top w:val="none" w:sz="0" w:space="0" w:color="auto"/>
            <w:left w:val="none" w:sz="0" w:space="0" w:color="auto"/>
            <w:bottom w:val="none" w:sz="0" w:space="0" w:color="auto"/>
            <w:right w:val="none" w:sz="0" w:space="0" w:color="auto"/>
          </w:divBdr>
        </w:div>
        <w:div w:id="1634284221">
          <w:marLeft w:val="480"/>
          <w:marRight w:val="0"/>
          <w:marTop w:val="0"/>
          <w:marBottom w:val="0"/>
          <w:divBdr>
            <w:top w:val="none" w:sz="0" w:space="0" w:color="auto"/>
            <w:left w:val="none" w:sz="0" w:space="0" w:color="auto"/>
            <w:bottom w:val="none" w:sz="0" w:space="0" w:color="auto"/>
            <w:right w:val="none" w:sz="0" w:space="0" w:color="auto"/>
          </w:divBdr>
        </w:div>
        <w:div w:id="469444698">
          <w:marLeft w:val="480"/>
          <w:marRight w:val="0"/>
          <w:marTop w:val="0"/>
          <w:marBottom w:val="0"/>
          <w:divBdr>
            <w:top w:val="none" w:sz="0" w:space="0" w:color="auto"/>
            <w:left w:val="none" w:sz="0" w:space="0" w:color="auto"/>
            <w:bottom w:val="none" w:sz="0" w:space="0" w:color="auto"/>
            <w:right w:val="none" w:sz="0" w:space="0" w:color="auto"/>
          </w:divBdr>
        </w:div>
        <w:div w:id="683825843">
          <w:marLeft w:val="480"/>
          <w:marRight w:val="0"/>
          <w:marTop w:val="0"/>
          <w:marBottom w:val="0"/>
          <w:divBdr>
            <w:top w:val="none" w:sz="0" w:space="0" w:color="auto"/>
            <w:left w:val="none" w:sz="0" w:space="0" w:color="auto"/>
            <w:bottom w:val="none" w:sz="0" w:space="0" w:color="auto"/>
            <w:right w:val="none" w:sz="0" w:space="0" w:color="auto"/>
          </w:divBdr>
        </w:div>
        <w:div w:id="824050860">
          <w:marLeft w:val="480"/>
          <w:marRight w:val="0"/>
          <w:marTop w:val="0"/>
          <w:marBottom w:val="0"/>
          <w:divBdr>
            <w:top w:val="none" w:sz="0" w:space="0" w:color="auto"/>
            <w:left w:val="none" w:sz="0" w:space="0" w:color="auto"/>
            <w:bottom w:val="none" w:sz="0" w:space="0" w:color="auto"/>
            <w:right w:val="none" w:sz="0" w:space="0" w:color="auto"/>
          </w:divBdr>
        </w:div>
        <w:div w:id="1183401992">
          <w:marLeft w:val="480"/>
          <w:marRight w:val="0"/>
          <w:marTop w:val="0"/>
          <w:marBottom w:val="0"/>
          <w:divBdr>
            <w:top w:val="none" w:sz="0" w:space="0" w:color="auto"/>
            <w:left w:val="none" w:sz="0" w:space="0" w:color="auto"/>
            <w:bottom w:val="none" w:sz="0" w:space="0" w:color="auto"/>
            <w:right w:val="none" w:sz="0" w:space="0" w:color="auto"/>
          </w:divBdr>
        </w:div>
        <w:div w:id="1866869895">
          <w:marLeft w:val="480"/>
          <w:marRight w:val="0"/>
          <w:marTop w:val="0"/>
          <w:marBottom w:val="0"/>
          <w:divBdr>
            <w:top w:val="none" w:sz="0" w:space="0" w:color="auto"/>
            <w:left w:val="none" w:sz="0" w:space="0" w:color="auto"/>
            <w:bottom w:val="none" w:sz="0" w:space="0" w:color="auto"/>
            <w:right w:val="none" w:sz="0" w:space="0" w:color="auto"/>
          </w:divBdr>
        </w:div>
        <w:div w:id="1048648484">
          <w:marLeft w:val="480"/>
          <w:marRight w:val="0"/>
          <w:marTop w:val="0"/>
          <w:marBottom w:val="0"/>
          <w:divBdr>
            <w:top w:val="none" w:sz="0" w:space="0" w:color="auto"/>
            <w:left w:val="none" w:sz="0" w:space="0" w:color="auto"/>
            <w:bottom w:val="none" w:sz="0" w:space="0" w:color="auto"/>
            <w:right w:val="none" w:sz="0" w:space="0" w:color="auto"/>
          </w:divBdr>
        </w:div>
        <w:div w:id="1362625960">
          <w:marLeft w:val="480"/>
          <w:marRight w:val="0"/>
          <w:marTop w:val="0"/>
          <w:marBottom w:val="0"/>
          <w:divBdr>
            <w:top w:val="none" w:sz="0" w:space="0" w:color="auto"/>
            <w:left w:val="none" w:sz="0" w:space="0" w:color="auto"/>
            <w:bottom w:val="none" w:sz="0" w:space="0" w:color="auto"/>
            <w:right w:val="none" w:sz="0" w:space="0" w:color="auto"/>
          </w:divBdr>
        </w:div>
        <w:div w:id="1968974796">
          <w:marLeft w:val="480"/>
          <w:marRight w:val="0"/>
          <w:marTop w:val="0"/>
          <w:marBottom w:val="0"/>
          <w:divBdr>
            <w:top w:val="none" w:sz="0" w:space="0" w:color="auto"/>
            <w:left w:val="none" w:sz="0" w:space="0" w:color="auto"/>
            <w:bottom w:val="none" w:sz="0" w:space="0" w:color="auto"/>
            <w:right w:val="none" w:sz="0" w:space="0" w:color="auto"/>
          </w:divBdr>
        </w:div>
        <w:div w:id="908420717">
          <w:marLeft w:val="480"/>
          <w:marRight w:val="0"/>
          <w:marTop w:val="0"/>
          <w:marBottom w:val="0"/>
          <w:divBdr>
            <w:top w:val="none" w:sz="0" w:space="0" w:color="auto"/>
            <w:left w:val="none" w:sz="0" w:space="0" w:color="auto"/>
            <w:bottom w:val="none" w:sz="0" w:space="0" w:color="auto"/>
            <w:right w:val="none" w:sz="0" w:space="0" w:color="auto"/>
          </w:divBdr>
        </w:div>
        <w:div w:id="167642046">
          <w:marLeft w:val="480"/>
          <w:marRight w:val="0"/>
          <w:marTop w:val="0"/>
          <w:marBottom w:val="0"/>
          <w:divBdr>
            <w:top w:val="none" w:sz="0" w:space="0" w:color="auto"/>
            <w:left w:val="none" w:sz="0" w:space="0" w:color="auto"/>
            <w:bottom w:val="none" w:sz="0" w:space="0" w:color="auto"/>
            <w:right w:val="none" w:sz="0" w:space="0" w:color="auto"/>
          </w:divBdr>
        </w:div>
        <w:div w:id="528840188">
          <w:marLeft w:val="480"/>
          <w:marRight w:val="0"/>
          <w:marTop w:val="0"/>
          <w:marBottom w:val="0"/>
          <w:divBdr>
            <w:top w:val="none" w:sz="0" w:space="0" w:color="auto"/>
            <w:left w:val="none" w:sz="0" w:space="0" w:color="auto"/>
            <w:bottom w:val="none" w:sz="0" w:space="0" w:color="auto"/>
            <w:right w:val="none" w:sz="0" w:space="0" w:color="auto"/>
          </w:divBdr>
        </w:div>
        <w:div w:id="1754813352">
          <w:marLeft w:val="480"/>
          <w:marRight w:val="0"/>
          <w:marTop w:val="0"/>
          <w:marBottom w:val="0"/>
          <w:divBdr>
            <w:top w:val="none" w:sz="0" w:space="0" w:color="auto"/>
            <w:left w:val="none" w:sz="0" w:space="0" w:color="auto"/>
            <w:bottom w:val="none" w:sz="0" w:space="0" w:color="auto"/>
            <w:right w:val="none" w:sz="0" w:space="0" w:color="auto"/>
          </w:divBdr>
        </w:div>
        <w:div w:id="59721516">
          <w:marLeft w:val="480"/>
          <w:marRight w:val="0"/>
          <w:marTop w:val="0"/>
          <w:marBottom w:val="0"/>
          <w:divBdr>
            <w:top w:val="none" w:sz="0" w:space="0" w:color="auto"/>
            <w:left w:val="none" w:sz="0" w:space="0" w:color="auto"/>
            <w:bottom w:val="none" w:sz="0" w:space="0" w:color="auto"/>
            <w:right w:val="none" w:sz="0" w:space="0" w:color="auto"/>
          </w:divBdr>
        </w:div>
        <w:div w:id="4402759">
          <w:marLeft w:val="480"/>
          <w:marRight w:val="0"/>
          <w:marTop w:val="0"/>
          <w:marBottom w:val="0"/>
          <w:divBdr>
            <w:top w:val="none" w:sz="0" w:space="0" w:color="auto"/>
            <w:left w:val="none" w:sz="0" w:space="0" w:color="auto"/>
            <w:bottom w:val="none" w:sz="0" w:space="0" w:color="auto"/>
            <w:right w:val="none" w:sz="0" w:space="0" w:color="auto"/>
          </w:divBdr>
        </w:div>
        <w:div w:id="1973560231">
          <w:marLeft w:val="480"/>
          <w:marRight w:val="0"/>
          <w:marTop w:val="0"/>
          <w:marBottom w:val="0"/>
          <w:divBdr>
            <w:top w:val="none" w:sz="0" w:space="0" w:color="auto"/>
            <w:left w:val="none" w:sz="0" w:space="0" w:color="auto"/>
            <w:bottom w:val="none" w:sz="0" w:space="0" w:color="auto"/>
            <w:right w:val="none" w:sz="0" w:space="0" w:color="auto"/>
          </w:divBdr>
        </w:div>
        <w:div w:id="1153716545">
          <w:marLeft w:val="480"/>
          <w:marRight w:val="0"/>
          <w:marTop w:val="0"/>
          <w:marBottom w:val="0"/>
          <w:divBdr>
            <w:top w:val="none" w:sz="0" w:space="0" w:color="auto"/>
            <w:left w:val="none" w:sz="0" w:space="0" w:color="auto"/>
            <w:bottom w:val="none" w:sz="0" w:space="0" w:color="auto"/>
            <w:right w:val="none" w:sz="0" w:space="0" w:color="auto"/>
          </w:divBdr>
        </w:div>
        <w:div w:id="1440418471">
          <w:marLeft w:val="480"/>
          <w:marRight w:val="0"/>
          <w:marTop w:val="0"/>
          <w:marBottom w:val="0"/>
          <w:divBdr>
            <w:top w:val="none" w:sz="0" w:space="0" w:color="auto"/>
            <w:left w:val="none" w:sz="0" w:space="0" w:color="auto"/>
            <w:bottom w:val="none" w:sz="0" w:space="0" w:color="auto"/>
            <w:right w:val="none" w:sz="0" w:space="0" w:color="auto"/>
          </w:divBdr>
        </w:div>
        <w:div w:id="728039761">
          <w:marLeft w:val="480"/>
          <w:marRight w:val="0"/>
          <w:marTop w:val="0"/>
          <w:marBottom w:val="0"/>
          <w:divBdr>
            <w:top w:val="none" w:sz="0" w:space="0" w:color="auto"/>
            <w:left w:val="none" w:sz="0" w:space="0" w:color="auto"/>
            <w:bottom w:val="none" w:sz="0" w:space="0" w:color="auto"/>
            <w:right w:val="none" w:sz="0" w:space="0" w:color="auto"/>
          </w:divBdr>
        </w:div>
        <w:div w:id="2119447352">
          <w:marLeft w:val="480"/>
          <w:marRight w:val="0"/>
          <w:marTop w:val="0"/>
          <w:marBottom w:val="0"/>
          <w:divBdr>
            <w:top w:val="none" w:sz="0" w:space="0" w:color="auto"/>
            <w:left w:val="none" w:sz="0" w:space="0" w:color="auto"/>
            <w:bottom w:val="none" w:sz="0" w:space="0" w:color="auto"/>
            <w:right w:val="none" w:sz="0" w:space="0" w:color="auto"/>
          </w:divBdr>
        </w:div>
        <w:div w:id="1969048104">
          <w:marLeft w:val="480"/>
          <w:marRight w:val="0"/>
          <w:marTop w:val="0"/>
          <w:marBottom w:val="0"/>
          <w:divBdr>
            <w:top w:val="none" w:sz="0" w:space="0" w:color="auto"/>
            <w:left w:val="none" w:sz="0" w:space="0" w:color="auto"/>
            <w:bottom w:val="none" w:sz="0" w:space="0" w:color="auto"/>
            <w:right w:val="none" w:sz="0" w:space="0" w:color="auto"/>
          </w:divBdr>
        </w:div>
        <w:div w:id="2008052904">
          <w:marLeft w:val="480"/>
          <w:marRight w:val="0"/>
          <w:marTop w:val="0"/>
          <w:marBottom w:val="0"/>
          <w:divBdr>
            <w:top w:val="none" w:sz="0" w:space="0" w:color="auto"/>
            <w:left w:val="none" w:sz="0" w:space="0" w:color="auto"/>
            <w:bottom w:val="none" w:sz="0" w:space="0" w:color="auto"/>
            <w:right w:val="none" w:sz="0" w:space="0" w:color="auto"/>
          </w:divBdr>
        </w:div>
        <w:div w:id="1884516629">
          <w:marLeft w:val="480"/>
          <w:marRight w:val="0"/>
          <w:marTop w:val="0"/>
          <w:marBottom w:val="0"/>
          <w:divBdr>
            <w:top w:val="none" w:sz="0" w:space="0" w:color="auto"/>
            <w:left w:val="none" w:sz="0" w:space="0" w:color="auto"/>
            <w:bottom w:val="none" w:sz="0" w:space="0" w:color="auto"/>
            <w:right w:val="none" w:sz="0" w:space="0" w:color="auto"/>
          </w:divBdr>
        </w:div>
        <w:div w:id="1791122354">
          <w:marLeft w:val="480"/>
          <w:marRight w:val="0"/>
          <w:marTop w:val="0"/>
          <w:marBottom w:val="0"/>
          <w:divBdr>
            <w:top w:val="none" w:sz="0" w:space="0" w:color="auto"/>
            <w:left w:val="none" w:sz="0" w:space="0" w:color="auto"/>
            <w:bottom w:val="none" w:sz="0" w:space="0" w:color="auto"/>
            <w:right w:val="none" w:sz="0" w:space="0" w:color="auto"/>
          </w:divBdr>
        </w:div>
        <w:div w:id="1658656249">
          <w:marLeft w:val="480"/>
          <w:marRight w:val="0"/>
          <w:marTop w:val="0"/>
          <w:marBottom w:val="0"/>
          <w:divBdr>
            <w:top w:val="none" w:sz="0" w:space="0" w:color="auto"/>
            <w:left w:val="none" w:sz="0" w:space="0" w:color="auto"/>
            <w:bottom w:val="none" w:sz="0" w:space="0" w:color="auto"/>
            <w:right w:val="none" w:sz="0" w:space="0" w:color="auto"/>
          </w:divBdr>
        </w:div>
        <w:div w:id="141891256">
          <w:marLeft w:val="480"/>
          <w:marRight w:val="0"/>
          <w:marTop w:val="0"/>
          <w:marBottom w:val="0"/>
          <w:divBdr>
            <w:top w:val="none" w:sz="0" w:space="0" w:color="auto"/>
            <w:left w:val="none" w:sz="0" w:space="0" w:color="auto"/>
            <w:bottom w:val="none" w:sz="0" w:space="0" w:color="auto"/>
            <w:right w:val="none" w:sz="0" w:space="0" w:color="auto"/>
          </w:divBdr>
        </w:div>
        <w:div w:id="635185648">
          <w:marLeft w:val="480"/>
          <w:marRight w:val="0"/>
          <w:marTop w:val="0"/>
          <w:marBottom w:val="0"/>
          <w:divBdr>
            <w:top w:val="none" w:sz="0" w:space="0" w:color="auto"/>
            <w:left w:val="none" w:sz="0" w:space="0" w:color="auto"/>
            <w:bottom w:val="none" w:sz="0" w:space="0" w:color="auto"/>
            <w:right w:val="none" w:sz="0" w:space="0" w:color="auto"/>
          </w:divBdr>
        </w:div>
        <w:div w:id="2124373587">
          <w:marLeft w:val="480"/>
          <w:marRight w:val="0"/>
          <w:marTop w:val="0"/>
          <w:marBottom w:val="0"/>
          <w:divBdr>
            <w:top w:val="none" w:sz="0" w:space="0" w:color="auto"/>
            <w:left w:val="none" w:sz="0" w:space="0" w:color="auto"/>
            <w:bottom w:val="none" w:sz="0" w:space="0" w:color="auto"/>
            <w:right w:val="none" w:sz="0" w:space="0" w:color="auto"/>
          </w:divBdr>
        </w:div>
        <w:div w:id="818424140">
          <w:marLeft w:val="480"/>
          <w:marRight w:val="0"/>
          <w:marTop w:val="0"/>
          <w:marBottom w:val="0"/>
          <w:divBdr>
            <w:top w:val="none" w:sz="0" w:space="0" w:color="auto"/>
            <w:left w:val="none" w:sz="0" w:space="0" w:color="auto"/>
            <w:bottom w:val="none" w:sz="0" w:space="0" w:color="auto"/>
            <w:right w:val="none" w:sz="0" w:space="0" w:color="auto"/>
          </w:divBdr>
        </w:div>
        <w:div w:id="1240289275">
          <w:marLeft w:val="480"/>
          <w:marRight w:val="0"/>
          <w:marTop w:val="0"/>
          <w:marBottom w:val="0"/>
          <w:divBdr>
            <w:top w:val="none" w:sz="0" w:space="0" w:color="auto"/>
            <w:left w:val="none" w:sz="0" w:space="0" w:color="auto"/>
            <w:bottom w:val="none" w:sz="0" w:space="0" w:color="auto"/>
            <w:right w:val="none" w:sz="0" w:space="0" w:color="auto"/>
          </w:divBdr>
        </w:div>
        <w:div w:id="1958634707">
          <w:marLeft w:val="480"/>
          <w:marRight w:val="0"/>
          <w:marTop w:val="0"/>
          <w:marBottom w:val="0"/>
          <w:divBdr>
            <w:top w:val="none" w:sz="0" w:space="0" w:color="auto"/>
            <w:left w:val="none" w:sz="0" w:space="0" w:color="auto"/>
            <w:bottom w:val="none" w:sz="0" w:space="0" w:color="auto"/>
            <w:right w:val="none" w:sz="0" w:space="0" w:color="auto"/>
          </w:divBdr>
        </w:div>
        <w:div w:id="247232461">
          <w:marLeft w:val="480"/>
          <w:marRight w:val="0"/>
          <w:marTop w:val="0"/>
          <w:marBottom w:val="0"/>
          <w:divBdr>
            <w:top w:val="none" w:sz="0" w:space="0" w:color="auto"/>
            <w:left w:val="none" w:sz="0" w:space="0" w:color="auto"/>
            <w:bottom w:val="none" w:sz="0" w:space="0" w:color="auto"/>
            <w:right w:val="none" w:sz="0" w:space="0" w:color="auto"/>
          </w:divBdr>
        </w:div>
        <w:div w:id="732697391">
          <w:marLeft w:val="480"/>
          <w:marRight w:val="0"/>
          <w:marTop w:val="0"/>
          <w:marBottom w:val="0"/>
          <w:divBdr>
            <w:top w:val="none" w:sz="0" w:space="0" w:color="auto"/>
            <w:left w:val="none" w:sz="0" w:space="0" w:color="auto"/>
            <w:bottom w:val="none" w:sz="0" w:space="0" w:color="auto"/>
            <w:right w:val="none" w:sz="0" w:space="0" w:color="auto"/>
          </w:divBdr>
        </w:div>
        <w:div w:id="314842980">
          <w:marLeft w:val="480"/>
          <w:marRight w:val="0"/>
          <w:marTop w:val="0"/>
          <w:marBottom w:val="0"/>
          <w:divBdr>
            <w:top w:val="none" w:sz="0" w:space="0" w:color="auto"/>
            <w:left w:val="none" w:sz="0" w:space="0" w:color="auto"/>
            <w:bottom w:val="none" w:sz="0" w:space="0" w:color="auto"/>
            <w:right w:val="none" w:sz="0" w:space="0" w:color="auto"/>
          </w:divBdr>
        </w:div>
        <w:div w:id="1471052034">
          <w:marLeft w:val="480"/>
          <w:marRight w:val="0"/>
          <w:marTop w:val="0"/>
          <w:marBottom w:val="0"/>
          <w:divBdr>
            <w:top w:val="none" w:sz="0" w:space="0" w:color="auto"/>
            <w:left w:val="none" w:sz="0" w:space="0" w:color="auto"/>
            <w:bottom w:val="none" w:sz="0" w:space="0" w:color="auto"/>
            <w:right w:val="none" w:sz="0" w:space="0" w:color="auto"/>
          </w:divBdr>
        </w:div>
        <w:div w:id="2040736820">
          <w:marLeft w:val="480"/>
          <w:marRight w:val="0"/>
          <w:marTop w:val="0"/>
          <w:marBottom w:val="0"/>
          <w:divBdr>
            <w:top w:val="none" w:sz="0" w:space="0" w:color="auto"/>
            <w:left w:val="none" w:sz="0" w:space="0" w:color="auto"/>
            <w:bottom w:val="none" w:sz="0" w:space="0" w:color="auto"/>
            <w:right w:val="none" w:sz="0" w:space="0" w:color="auto"/>
          </w:divBdr>
        </w:div>
        <w:div w:id="1786460310">
          <w:marLeft w:val="480"/>
          <w:marRight w:val="0"/>
          <w:marTop w:val="0"/>
          <w:marBottom w:val="0"/>
          <w:divBdr>
            <w:top w:val="none" w:sz="0" w:space="0" w:color="auto"/>
            <w:left w:val="none" w:sz="0" w:space="0" w:color="auto"/>
            <w:bottom w:val="none" w:sz="0" w:space="0" w:color="auto"/>
            <w:right w:val="none" w:sz="0" w:space="0" w:color="auto"/>
          </w:divBdr>
        </w:div>
        <w:div w:id="1560553426">
          <w:marLeft w:val="480"/>
          <w:marRight w:val="0"/>
          <w:marTop w:val="0"/>
          <w:marBottom w:val="0"/>
          <w:divBdr>
            <w:top w:val="none" w:sz="0" w:space="0" w:color="auto"/>
            <w:left w:val="none" w:sz="0" w:space="0" w:color="auto"/>
            <w:bottom w:val="none" w:sz="0" w:space="0" w:color="auto"/>
            <w:right w:val="none" w:sz="0" w:space="0" w:color="auto"/>
          </w:divBdr>
        </w:div>
        <w:div w:id="1139301849">
          <w:marLeft w:val="480"/>
          <w:marRight w:val="0"/>
          <w:marTop w:val="0"/>
          <w:marBottom w:val="0"/>
          <w:divBdr>
            <w:top w:val="none" w:sz="0" w:space="0" w:color="auto"/>
            <w:left w:val="none" w:sz="0" w:space="0" w:color="auto"/>
            <w:bottom w:val="none" w:sz="0" w:space="0" w:color="auto"/>
            <w:right w:val="none" w:sz="0" w:space="0" w:color="auto"/>
          </w:divBdr>
        </w:div>
        <w:div w:id="1625573762">
          <w:marLeft w:val="480"/>
          <w:marRight w:val="0"/>
          <w:marTop w:val="0"/>
          <w:marBottom w:val="0"/>
          <w:divBdr>
            <w:top w:val="none" w:sz="0" w:space="0" w:color="auto"/>
            <w:left w:val="none" w:sz="0" w:space="0" w:color="auto"/>
            <w:bottom w:val="none" w:sz="0" w:space="0" w:color="auto"/>
            <w:right w:val="none" w:sz="0" w:space="0" w:color="auto"/>
          </w:divBdr>
        </w:div>
        <w:div w:id="230040956">
          <w:marLeft w:val="480"/>
          <w:marRight w:val="0"/>
          <w:marTop w:val="0"/>
          <w:marBottom w:val="0"/>
          <w:divBdr>
            <w:top w:val="none" w:sz="0" w:space="0" w:color="auto"/>
            <w:left w:val="none" w:sz="0" w:space="0" w:color="auto"/>
            <w:bottom w:val="none" w:sz="0" w:space="0" w:color="auto"/>
            <w:right w:val="none" w:sz="0" w:space="0" w:color="auto"/>
          </w:divBdr>
        </w:div>
        <w:div w:id="224149674">
          <w:marLeft w:val="480"/>
          <w:marRight w:val="0"/>
          <w:marTop w:val="0"/>
          <w:marBottom w:val="0"/>
          <w:divBdr>
            <w:top w:val="none" w:sz="0" w:space="0" w:color="auto"/>
            <w:left w:val="none" w:sz="0" w:space="0" w:color="auto"/>
            <w:bottom w:val="none" w:sz="0" w:space="0" w:color="auto"/>
            <w:right w:val="none" w:sz="0" w:space="0" w:color="auto"/>
          </w:divBdr>
        </w:div>
        <w:div w:id="1573347392">
          <w:marLeft w:val="480"/>
          <w:marRight w:val="0"/>
          <w:marTop w:val="0"/>
          <w:marBottom w:val="0"/>
          <w:divBdr>
            <w:top w:val="none" w:sz="0" w:space="0" w:color="auto"/>
            <w:left w:val="none" w:sz="0" w:space="0" w:color="auto"/>
            <w:bottom w:val="none" w:sz="0" w:space="0" w:color="auto"/>
            <w:right w:val="none" w:sz="0" w:space="0" w:color="auto"/>
          </w:divBdr>
        </w:div>
        <w:div w:id="527256917">
          <w:marLeft w:val="480"/>
          <w:marRight w:val="0"/>
          <w:marTop w:val="0"/>
          <w:marBottom w:val="0"/>
          <w:divBdr>
            <w:top w:val="none" w:sz="0" w:space="0" w:color="auto"/>
            <w:left w:val="none" w:sz="0" w:space="0" w:color="auto"/>
            <w:bottom w:val="none" w:sz="0" w:space="0" w:color="auto"/>
            <w:right w:val="none" w:sz="0" w:space="0" w:color="auto"/>
          </w:divBdr>
        </w:div>
        <w:div w:id="1591354258">
          <w:marLeft w:val="480"/>
          <w:marRight w:val="0"/>
          <w:marTop w:val="0"/>
          <w:marBottom w:val="0"/>
          <w:divBdr>
            <w:top w:val="none" w:sz="0" w:space="0" w:color="auto"/>
            <w:left w:val="none" w:sz="0" w:space="0" w:color="auto"/>
            <w:bottom w:val="none" w:sz="0" w:space="0" w:color="auto"/>
            <w:right w:val="none" w:sz="0" w:space="0" w:color="auto"/>
          </w:divBdr>
        </w:div>
        <w:div w:id="648941666">
          <w:marLeft w:val="480"/>
          <w:marRight w:val="0"/>
          <w:marTop w:val="0"/>
          <w:marBottom w:val="0"/>
          <w:divBdr>
            <w:top w:val="none" w:sz="0" w:space="0" w:color="auto"/>
            <w:left w:val="none" w:sz="0" w:space="0" w:color="auto"/>
            <w:bottom w:val="none" w:sz="0" w:space="0" w:color="auto"/>
            <w:right w:val="none" w:sz="0" w:space="0" w:color="auto"/>
          </w:divBdr>
        </w:div>
        <w:div w:id="411584236">
          <w:marLeft w:val="480"/>
          <w:marRight w:val="0"/>
          <w:marTop w:val="0"/>
          <w:marBottom w:val="0"/>
          <w:divBdr>
            <w:top w:val="none" w:sz="0" w:space="0" w:color="auto"/>
            <w:left w:val="none" w:sz="0" w:space="0" w:color="auto"/>
            <w:bottom w:val="none" w:sz="0" w:space="0" w:color="auto"/>
            <w:right w:val="none" w:sz="0" w:space="0" w:color="auto"/>
          </w:divBdr>
        </w:div>
        <w:div w:id="2044624607">
          <w:marLeft w:val="480"/>
          <w:marRight w:val="0"/>
          <w:marTop w:val="0"/>
          <w:marBottom w:val="0"/>
          <w:divBdr>
            <w:top w:val="none" w:sz="0" w:space="0" w:color="auto"/>
            <w:left w:val="none" w:sz="0" w:space="0" w:color="auto"/>
            <w:bottom w:val="none" w:sz="0" w:space="0" w:color="auto"/>
            <w:right w:val="none" w:sz="0" w:space="0" w:color="auto"/>
          </w:divBdr>
        </w:div>
        <w:div w:id="1583946888">
          <w:marLeft w:val="480"/>
          <w:marRight w:val="0"/>
          <w:marTop w:val="0"/>
          <w:marBottom w:val="0"/>
          <w:divBdr>
            <w:top w:val="none" w:sz="0" w:space="0" w:color="auto"/>
            <w:left w:val="none" w:sz="0" w:space="0" w:color="auto"/>
            <w:bottom w:val="none" w:sz="0" w:space="0" w:color="auto"/>
            <w:right w:val="none" w:sz="0" w:space="0" w:color="auto"/>
          </w:divBdr>
        </w:div>
        <w:div w:id="809592937">
          <w:marLeft w:val="480"/>
          <w:marRight w:val="0"/>
          <w:marTop w:val="0"/>
          <w:marBottom w:val="0"/>
          <w:divBdr>
            <w:top w:val="none" w:sz="0" w:space="0" w:color="auto"/>
            <w:left w:val="none" w:sz="0" w:space="0" w:color="auto"/>
            <w:bottom w:val="none" w:sz="0" w:space="0" w:color="auto"/>
            <w:right w:val="none" w:sz="0" w:space="0" w:color="auto"/>
          </w:divBdr>
        </w:div>
        <w:div w:id="666857853">
          <w:marLeft w:val="480"/>
          <w:marRight w:val="0"/>
          <w:marTop w:val="0"/>
          <w:marBottom w:val="0"/>
          <w:divBdr>
            <w:top w:val="none" w:sz="0" w:space="0" w:color="auto"/>
            <w:left w:val="none" w:sz="0" w:space="0" w:color="auto"/>
            <w:bottom w:val="none" w:sz="0" w:space="0" w:color="auto"/>
            <w:right w:val="none" w:sz="0" w:space="0" w:color="auto"/>
          </w:divBdr>
        </w:div>
        <w:div w:id="2146045404">
          <w:marLeft w:val="480"/>
          <w:marRight w:val="0"/>
          <w:marTop w:val="0"/>
          <w:marBottom w:val="0"/>
          <w:divBdr>
            <w:top w:val="none" w:sz="0" w:space="0" w:color="auto"/>
            <w:left w:val="none" w:sz="0" w:space="0" w:color="auto"/>
            <w:bottom w:val="none" w:sz="0" w:space="0" w:color="auto"/>
            <w:right w:val="none" w:sz="0" w:space="0" w:color="auto"/>
          </w:divBdr>
        </w:div>
        <w:div w:id="800416567">
          <w:marLeft w:val="480"/>
          <w:marRight w:val="0"/>
          <w:marTop w:val="0"/>
          <w:marBottom w:val="0"/>
          <w:divBdr>
            <w:top w:val="none" w:sz="0" w:space="0" w:color="auto"/>
            <w:left w:val="none" w:sz="0" w:space="0" w:color="auto"/>
            <w:bottom w:val="none" w:sz="0" w:space="0" w:color="auto"/>
            <w:right w:val="none" w:sz="0" w:space="0" w:color="auto"/>
          </w:divBdr>
        </w:div>
        <w:div w:id="1311595306">
          <w:marLeft w:val="480"/>
          <w:marRight w:val="0"/>
          <w:marTop w:val="0"/>
          <w:marBottom w:val="0"/>
          <w:divBdr>
            <w:top w:val="none" w:sz="0" w:space="0" w:color="auto"/>
            <w:left w:val="none" w:sz="0" w:space="0" w:color="auto"/>
            <w:bottom w:val="none" w:sz="0" w:space="0" w:color="auto"/>
            <w:right w:val="none" w:sz="0" w:space="0" w:color="auto"/>
          </w:divBdr>
        </w:div>
        <w:div w:id="2123529313">
          <w:marLeft w:val="480"/>
          <w:marRight w:val="0"/>
          <w:marTop w:val="0"/>
          <w:marBottom w:val="0"/>
          <w:divBdr>
            <w:top w:val="none" w:sz="0" w:space="0" w:color="auto"/>
            <w:left w:val="none" w:sz="0" w:space="0" w:color="auto"/>
            <w:bottom w:val="none" w:sz="0" w:space="0" w:color="auto"/>
            <w:right w:val="none" w:sz="0" w:space="0" w:color="auto"/>
          </w:divBdr>
        </w:div>
        <w:div w:id="910195995">
          <w:marLeft w:val="480"/>
          <w:marRight w:val="0"/>
          <w:marTop w:val="0"/>
          <w:marBottom w:val="0"/>
          <w:divBdr>
            <w:top w:val="none" w:sz="0" w:space="0" w:color="auto"/>
            <w:left w:val="none" w:sz="0" w:space="0" w:color="auto"/>
            <w:bottom w:val="none" w:sz="0" w:space="0" w:color="auto"/>
            <w:right w:val="none" w:sz="0" w:space="0" w:color="auto"/>
          </w:divBdr>
        </w:div>
        <w:div w:id="734858489">
          <w:marLeft w:val="480"/>
          <w:marRight w:val="0"/>
          <w:marTop w:val="0"/>
          <w:marBottom w:val="0"/>
          <w:divBdr>
            <w:top w:val="none" w:sz="0" w:space="0" w:color="auto"/>
            <w:left w:val="none" w:sz="0" w:space="0" w:color="auto"/>
            <w:bottom w:val="none" w:sz="0" w:space="0" w:color="auto"/>
            <w:right w:val="none" w:sz="0" w:space="0" w:color="auto"/>
          </w:divBdr>
        </w:div>
        <w:div w:id="880478895">
          <w:marLeft w:val="480"/>
          <w:marRight w:val="0"/>
          <w:marTop w:val="0"/>
          <w:marBottom w:val="0"/>
          <w:divBdr>
            <w:top w:val="none" w:sz="0" w:space="0" w:color="auto"/>
            <w:left w:val="none" w:sz="0" w:space="0" w:color="auto"/>
            <w:bottom w:val="none" w:sz="0" w:space="0" w:color="auto"/>
            <w:right w:val="none" w:sz="0" w:space="0" w:color="auto"/>
          </w:divBdr>
        </w:div>
        <w:div w:id="1513032103">
          <w:marLeft w:val="480"/>
          <w:marRight w:val="0"/>
          <w:marTop w:val="0"/>
          <w:marBottom w:val="0"/>
          <w:divBdr>
            <w:top w:val="none" w:sz="0" w:space="0" w:color="auto"/>
            <w:left w:val="none" w:sz="0" w:space="0" w:color="auto"/>
            <w:bottom w:val="none" w:sz="0" w:space="0" w:color="auto"/>
            <w:right w:val="none" w:sz="0" w:space="0" w:color="auto"/>
          </w:divBdr>
        </w:div>
        <w:div w:id="1550461458">
          <w:marLeft w:val="480"/>
          <w:marRight w:val="0"/>
          <w:marTop w:val="0"/>
          <w:marBottom w:val="0"/>
          <w:divBdr>
            <w:top w:val="none" w:sz="0" w:space="0" w:color="auto"/>
            <w:left w:val="none" w:sz="0" w:space="0" w:color="auto"/>
            <w:bottom w:val="none" w:sz="0" w:space="0" w:color="auto"/>
            <w:right w:val="none" w:sz="0" w:space="0" w:color="auto"/>
          </w:divBdr>
        </w:div>
        <w:div w:id="268633523">
          <w:marLeft w:val="480"/>
          <w:marRight w:val="0"/>
          <w:marTop w:val="0"/>
          <w:marBottom w:val="0"/>
          <w:divBdr>
            <w:top w:val="none" w:sz="0" w:space="0" w:color="auto"/>
            <w:left w:val="none" w:sz="0" w:space="0" w:color="auto"/>
            <w:bottom w:val="none" w:sz="0" w:space="0" w:color="auto"/>
            <w:right w:val="none" w:sz="0" w:space="0" w:color="auto"/>
          </w:divBdr>
        </w:div>
        <w:div w:id="608198610">
          <w:marLeft w:val="480"/>
          <w:marRight w:val="0"/>
          <w:marTop w:val="0"/>
          <w:marBottom w:val="0"/>
          <w:divBdr>
            <w:top w:val="none" w:sz="0" w:space="0" w:color="auto"/>
            <w:left w:val="none" w:sz="0" w:space="0" w:color="auto"/>
            <w:bottom w:val="none" w:sz="0" w:space="0" w:color="auto"/>
            <w:right w:val="none" w:sz="0" w:space="0" w:color="auto"/>
          </w:divBdr>
        </w:div>
        <w:div w:id="519901977">
          <w:marLeft w:val="480"/>
          <w:marRight w:val="0"/>
          <w:marTop w:val="0"/>
          <w:marBottom w:val="0"/>
          <w:divBdr>
            <w:top w:val="none" w:sz="0" w:space="0" w:color="auto"/>
            <w:left w:val="none" w:sz="0" w:space="0" w:color="auto"/>
            <w:bottom w:val="none" w:sz="0" w:space="0" w:color="auto"/>
            <w:right w:val="none" w:sz="0" w:space="0" w:color="auto"/>
          </w:divBdr>
        </w:div>
        <w:div w:id="982347067">
          <w:marLeft w:val="480"/>
          <w:marRight w:val="0"/>
          <w:marTop w:val="0"/>
          <w:marBottom w:val="0"/>
          <w:divBdr>
            <w:top w:val="none" w:sz="0" w:space="0" w:color="auto"/>
            <w:left w:val="none" w:sz="0" w:space="0" w:color="auto"/>
            <w:bottom w:val="none" w:sz="0" w:space="0" w:color="auto"/>
            <w:right w:val="none" w:sz="0" w:space="0" w:color="auto"/>
          </w:divBdr>
        </w:div>
        <w:div w:id="609095346">
          <w:marLeft w:val="480"/>
          <w:marRight w:val="0"/>
          <w:marTop w:val="0"/>
          <w:marBottom w:val="0"/>
          <w:divBdr>
            <w:top w:val="none" w:sz="0" w:space="0" w:color="auto"/>
            <w:left w:val="none" w:sz="0" w:space="0" w:color="auto"/>
            <w:bottom w:val="none" w:sz="0" w:space="0" w:color="auto"/>
            <w:right w:val="none" w:sz="0" w:space="0" w:color="auto"/>
          </w:divBdr>
        </w:div>
        <w:div w:id="1176577779">
          <w:marLeft w:val="480"/>
          <w:marRight w:val="0"/>
          <w:marTop w:val="0"/>
          <w:marBottom w:val="0"/>
          <w:divBdr>
            <w:top w:val="none" w:sz="0" w:space="0" w:color="auto"/>
            <w:left w:val="none" w:sz="0" w:space="0" w:color="auto"/>
            <w:bottom w:val="none" w:sz="0" w:space="0" w:color="auto"/>
            <w:right w:val="none" w:sz="0" w:space="0" w:color="auto"/>
          </w:divBdr>
        </w:div>
        <w:div w:id="1283457684">
          <w:marLeft w:val="480"/>
          <w:marRight w:val="0"/>
          <w:marTop w:val="0"/>
          <w:marBottom w:val="0"/>
          <w:divBdr>
            <w:top w:val="none" w:sz="0" w:space="0" w:color="auto"/>
            <w:left w:val="none" w:sz="0" w:space="0" w:color="auto"/>
            <w:bottom w:val="none" w:sz="0" w:space="0" w:color="auto"/>
            <w:right w:val="none" w:sz="0" w:space="0" w:color="auto"/>
          </w:divBdr>
        </w:div>
        <w:div w:id="2015572947">
          <w:marLeft w:val="480"/>
          <w:marRight w:val="0"/>
          <w:marTop w:val="0"/>
          <w:marBottom w:val="0"/>
          <w:divBdr>
            <w:top w:val="none" w:sz="0" w:space="0" w:color="auto"/>
            <w:left w:val="none" w:sz="0" w:space="0" w:color="auto"/>
            <w:bottom w:val="none" w:sz="0" w:space="0" w:color="auto"/>
            <w:right w:val="none" w:sz="0" w:space="0" w:color="auto"/>
          </w:divBdr>
        </w:div>
        <w:div w:id="851920935">
          <w:marLeft w:val="480"/>
          <w:marRight w:val="0"/>
          <w:marTop w:val="0"/>
          <w:marBottom w:val="0"/>
          <w:divBdr>
            <w:top w:val="none" w:sz="0" w:space="0" w:color="auto"/>
            <w:left w:val="none" w:sz="0" w:space="0" w:color="auto"/>
            <w:bottom w:val="none" w:sz="0" w:space="0" w:color="auto"/>
            <w:right w:val="none" w:sz="0" w:space="0" w:color="auto"/>
          </w:divBdr>
        </w:div>
        <w:div w:id="514727589">
          <w:marLeft w:val="480"/>
          <w:marRight w:val="0"/>
          <w:marTop w:val="0"/>
          <w:marBottom w:val="0"/>
          <w:divBdr>
            <w:top w:val="none" w:sz="0" w:space="0" w:color="auto"/>
            <w:left w:val="none" w:sz="0" w:space="0" w:color="auto"/>
            <w:bottom w:val="none" w:sz="0" w:space="0" w:color="auto"/>
            <w:right w:val="none" w:sz="0" w:space="0" w:color="auto"/>
          </w:divBdr>
        </w:div>
        <w:div w:id="1095135075">
          <w:marLeft w:val="480"/>
          <w:marRight w:val="0"/>
          <w:marTop w:val="0"/>
          <w:marBottom w:val="0"/>
          <w:divBdr>
            <w:top w:val="none" w:sz="0" w:space="0" w:color="auto"/>
            <w:left w:val="none" w:sz="0" w:space="0" w:color="auto"/>
            <w:bottom w:val="none" w:sz="0" w:space="0" w:color="auto"/>
            <w:right w:val="none" w:sz="0" w:space="0" w:color="auto"/>
          </w:divBdr>
        </w:div>
        <w:div w:id="1531796416">
          <w:marLeft w:val="480"/>
          <w:marRight w:val="0"/>
          <w:marTop w:val="0"/>
          <w:marBottom w:val="0"/>
          <w:divBdr>
            <w:top w:val="none" w:sz="0" w:space="0" w:color="auto"/>
            <w:left w:val="none" w:sz="0" w:space="0" w:color="auto"/>
            <w:bottom w:val="none" w:sz="0" w:space="0" w:color="auto"/>
            <w:right w:val="none" w:sz="0" w:space="0" w:color="auto"/>
          </w:divBdr>
        </w:div>
        <w:div w:id="1822697793">
          <w:marLeft w:val="480"/>
          <w:marRight w:val="0"/>
          <w:marTop w:val="0"/>
          <w:marBottom w:val="0"/>
          <w:divBdr>
            <w:top w:val="none" w:sz="0" w:space="0" w:color="auto"/>
            <w:left w:val="none" w:sz="0" w:space="0" w:color="auto"/>
            <w:bottom w:val="none" w:sz="0" w:space="0" w:color="auto"/>
            <w:right w:val="none" w:sz="0" w:space="0" w:color="auto"/>
          </w:divBdr>
        </w:div>
        <w:div w:id="1034817304">
          <w:marLeft w:val="480"/>
          <w:marRight w:val="0"/>
          <w:marTop w:val="0"/>
          <w:marBottom w:val="0"/>
          <w:divBdr>
            <w:top w:val="none" w:sz="0" w:space="0" w:color="auto"/>
            <w:left w:val="none" w:sz="0" w:space="0" w:color="auto"/>
            <w:bottom w:val="none" w:sz="0" w:space="0" w:color="auto"/>
            <w:right w:val="none" w:sz="0" w:space="0" w:color="auto"/>
          </w:divBdr>
        </w:div>
        <w:div w:id="455412963">
          <w:marLeft w:val="480"/>
          <w:marRight w:val="0"/>
          <w:marTop w:val="0"/>
          <w:marBottom w:val="0"/>
          <w:divBdr>
            <w:top w:val="none" w:sz="0" w:space="0" w:color="auto"/>
            <w:left w:val="none" w:sz="0" w:space="0" w:color="auto"/>
            <w:bottom w:val="none" w:sz="0" w:space="0" w:color="auto"/>
            <w:right w:val="none" w:sz="0" w:space="0" w:color="auto"/>
          </w:divBdr>
        </w:div>
        <w:div w:id="1668290443">
          <w:marLeft w:val="480"/>
          <w:marRight w:val="0"/>
          <w:marTop w:val="0"/>
          <w:marBottom w:val="0"/>
          <w:divBdr>
            <w:top w:val="none" w:sz="0" w:space="0" w:color="auto"/>
            <w:left w:val="none" w:sz="0" w:space="0" w:color="auto"/>
            <w:bottom w:val="none" w:sz="0" w:space="0" w:color="auto"/>
            <w:right w:val="none" w:sz="0" w:space="0" w:color="auto"/>
          </w:divBdr>
        </w:div>
        <w:div w:id="1194198547">
          <w:marLeft w:val="480"/>
          <w:marRight w:val="0"/>
          <w:marTop w:val="0"/>
          <w:marBottom w:val="0"/>
          <w:divBdr>
            <w:top w:val="none" w:sz="0" w:space="0" w:color="auto"/>
            <w:left w:val="none" w:sz="0" w:space="0" w:color="auto"/>
            <w:bottom w:val="none" w:sz="0" w:space="0" w:color="auto"/>
            <w:right w:val="none" w:sz="0" w:space="0" w:color="auto"/>
          </w:divBdr>
        </w:div>
        <w:div w:id="249388068">
          <w:marLeft w:val="480"/>
          <w:marRight w:val="0"/>
          <w:marTop w:val="0"/>
          <w:marBottom w:val="0"/>
          <w:divBdr>
            <w:top w:val="none" w:sz="0" w:space="0" w:color="auto"/>
            <w:left w:val="none" w:sz="0" w:space="0" w:color="auto"/>
            <w:bottom w:val="none" w:sz="0" w:space="0" w:color="auto"/>
            <w:right w:val="none" w:sz="0" w:space="0" w:color="auto"/>
          </w:divBdr>
        </w:div>
        <w:div w:id="2120291492">
          <w:marLeft w:val="480"/>
          <w:marRight w:val="0"/>
          <w:marTop w:val="0"/>
          <w:marBottom w:val="0"/>
          <w:divBdr>
            <w:top w:val="none" w:sz="0" w:space="0" w:color="auto"/>
            <w:left w:val="none" w:sz="0" w:space="0" w:color="auto"/>
            <w:bottom w:val="none" w:sz="0" w:space="0" w:color="auto"/>
            <w:right w:val="none" w:sz="0" w:space="0" w:color="auto"/>
          </w:divBdr>
        </w:div>
        <w:div w:id="1992170188">
          <w:marLeft w:val="480"/>
          <w:marRight w:val="0"/>
          <w:marTop w:val="0"/>
          <w:marBottom w:val="0"/>
          <w:divBdr>
            <w:top w:val="none" w:sz="0" w:space="0" w:color="auto"/>
            <w:left w:val="none" w:sz="0" w:space="0" w:color="auto"/>
            <w:bottom w:val="none" w:sz="0" w:space="0" w:color="auto"/>
            <w:right w:val="none" w:sz="0" w:space="0" w:color="auto"/>
          </w:divBdr>
        </w:div>
        <w:div w:id="77219520">
          <w:marLeft w:val="480"/>
          <w:marRight w:val="0"/>
          <w:marTop w:val="0"/>
          <w:marBottom w:val="0"/>
          <w:divBdr>
            <w:top w:val="none" w:sz="0" w:space="0" w:color="auto"/>
            <w:left w:val="none" w:sz="0" w:space="0" w:color="auto"/>
            <w:bottom w:val="none" w:sz="0" w:space="0" w:color="auto"/>
            <w:right w:val="none" w:sz="0" w:space="0" w:color="auto"/>
          </w:divBdr>
        </w:div>
        <w:div w:id="1673609645">
          <w:marLeft w:val="480"/>
          <w:marRight w:val="0"/>
          <w:marTop w:val="0"/>
          <w:marBottom w:val="0"/>
          <w:divBdr>
            <w:top w:val="none" w:sz="0" w:space="0" w:color="auto"/>
            <w:left w:val="none" w:sz="0" w:space="0" w:color="auto"/>
            <w:bottom w:val="none" w:sz="0" w:space="0" w:color="auto"/>
            <w:right w:val="none" w:sz="0" w:space="0" w:color="auto"/>
          </w:divBdr>
        </w:div>
        <w:div w:id="353000270">
          <w:marLeft w:val="480"/>
          <w:marRight w:val="0"/>
          <w:marTop w:val="0"/>
          <w:marBottom w:val="0"/>
          <w:divBdr>
            <w:top w:val="none" w:sz="0" w:space="0" w:color="auto"/>
            <w:left w:val="none" w:sz="0" w:space="0" w:color="auto"/>
            <w:bottom w:val="none" w:sz="0" w:space="0" w:color="auto"/>
            <w:right w:val="none" w:sz="0" w:space="0" w:color="auto"/>
          </w:divBdr>
        </w:div>
        <w:div w:id="1343431035">
          <w:marLeft w:val="480"/>
          <w:marRight w:val="0"/>
          <w:marTop w:val="0"/>
          <w:marBottom w:val="0"/>
          <w:divBdr>
            <w:top w:val="none" w:sz="0" w:space="0" w:color="auto"/>
            <w:left w:val="none" w:sz="0" w:space="0" w:color="auto"/>
            <w:bottom w:val="none" w:sz="0" w:space="0" w:color="auto"/>
            <w:right w:val="none" w:sz="0" w:space="0" w:color="auto"/>
          </w:divBdr>
        </w:div>
        <w:div w:id="2042901312">
          <w:marLeft w:val="480"/>
          <w:marRight w:val="0"/>
          <w:marTop w:val="0"/>
          <w:marBottom w:val="0"/>
          <w:divBdr>
            <w:top w:val="none" w:sz="0" w:space="0" w:color="auto"/>
            <w:left w:val="none" w:sz="0" w:space="0" w:color="auto"/>
            <w:bottom w:val="none" w:sz="0" w:space="0" w:color="auto"/>
            <w:right w:val="none" w:sz="0" w:space="0" w:color="auto"/>
          </w:divBdr>
        </w:div>
        <w:div w:id="1191795441">
          <w:marLeft w:val="480"/>
          <w:marRight w:val="0"/>
          <w:marTop w:val="0"/>
          <w:marBottom w:val="0"/>
          <w:divBdr>
            <w:top w:val="none" w:sz="0" w:space="0" w:color="auto"/>
            <w:left w:val="none" w:sz="0" w:space="0" w:color="auto"/>
            <w:bottom w:val="none" w:sz="0" w:space="0" w:color="auto"/>
            <w:right w:val="none" w:sz="0" w:space="0" w:color="auto"/>
          </w:divBdr>
        </w:div>
        <w:div w:id="1640840069">
          <w:marLeft w:val="480"/>
          <w:marRight w:val="0"/>
          <w:marTop w:val="0"/>
          <w:marBottom w:val="0"/>
          <w:divBdr>
            <w:top w:val="none" w:sz="0" w:space="0" w:color="auto"/>
            <w:left w:val="none" w:sz="0" w:space="0" w:color="auto"/>
            <w:bottom w:val="none" w:sz="0" w:space="0" w:color="auto"/>
            <w:right w:val="none" w:sz="0" w:space="0" w:color="auto"/>
          </w:divBdr>
        </w:div>
        <w:div w:id="2081057645">
          <w:marLeft w:val="480"/>
          <w:marRight w:val="0"/>
          <w:marTop w:val="0"/>
          <w:marBottom w:val="0"/>
          <w:divBdr>
            <w:top w:val="none" w:sz="0" w:space="0" w:color="auto"/>
            <w:left w:val="none" w:sz="0" w:space="0" w:color="auto"/>
            <w:bottom w:val="none" w:sz="0" w:space="0" w:color="auto"/>
            <w:right w:val="none" w:sz="0" w:space="0" w:color="auto"/>
          </w:divBdr>
        </w:div>
        <w:div w:id="1712344757">
          <w:marLeft w:val="480"/>
          <w:marRight w:val="0"/>
          <w:marTop w:val="0"/>
          <w:marBottom w:val="0"/>
          <w:divBdr>
            <w:top w:val="none" w:sz="0" w:space="0" w:color="auto"/>
            <w:left w:val="none" w:sz="0" w:space="0" w:color="auto"/>
            <w:bottom w:val="none" w:sz="0" w:space="0" w:color="auto"/>
            <w:right w:val="none" w:sz="0" w:space="0" w:color="auto"/>
          </w:divBdr>
        </w:div>
        <w:div w:id="268854186">
          <w:marLeft w:val="480"/>
          <w:marRight w:val="0"/>
          <w:marTop w:val="0"/>
          <w:marBottom w:val="0"/>
          <w:divBdr>
            <w:top w:val="none" w:sz="0" w:space="0" w:color="auto"/>
            <w:left w:val="none" w:sz="0" w:space="0" w:color="auto"/>
            <w:bottom w:val="none" w:sz="0" w:space="0" w:color="auto"/>
            <w:right w:val="none" w:sz="0" w:space="0" w:color="auto"/>
          </w:divBdr>
        </w:div>
        <w:div w:id="267352558">
          <w:marLeft w:val="480"/>
          <w:marRight w:val="0"/>
          <w:marTop w:val="0"/>
          <w:marBottom w:val="0"/>
          <w:divBdr>
            <w:top w:val="none" w:sz="0" w:space="0" w:color="auto"/>
            <w:left w:val="none" w:sz="0" w:space="0" w:color="auto"/>
            <w:bottom w:val="none" w:sz="0" w:space="0" w:color="auto"/>
            <w:right w:val="none" w:sz="0" w:space="0" w:color="auto"/>
          </w:divBdr>
        </w:div>
        <w:div w:id="1380324443">
          <w:marLeft w:val="480"/>
          <w:marRight w:val="0"/>
          <w:marTop w:val="0"/>
          <w:marBottom w:val="0"/>
          <w:divBdr>
            <w:top w:val="none" w:sz="0" w:space="0" w:color="auto"/>
            <w:left w:val="none" w:sz="0" w:space="0" w:color="auto"/>
            <w:bottom w:val="none" w:sz="0" w:space="0" w:color="auto"/>
            <w:right w:val="none" w:sz="0" w:space="0" w:color="auto"/>
          </w:divBdr>
        </w:div>
        <w:div w:id="2031636357">
          <w:marLeft w:val="480"/>
          <w:marRight w:val="0"/>
          <w:marTop w:val="0"/>
          <w:marBottom w:val="0"/>
          <w:divBdr>
            <w:top w:val="none" w:sz="0" w:space="0" w:color="auto"/>
            <w:left w:val="none" w:sz="0" w:space="0" w:color="auto"/>
            <w:bottom w:val="none" w:sz="0" w:space="0" w:color="auto"/>
            <w:right w:val="none" w:sz="0" w:space="0" w:color="auto"/>
          </w:divBdr>
        </w:div>
        <w:div w:id="1393501865">
          <w:marLeft w:val="480"/>
          <w:marRight w:val="0"/>
          <w:marTop w:val="0"/>
          <w:marBottom w:val="0"/>
          <w:divBdr>
            <w:top w:val="none" w:sz="0" w:space="0" w:color="auto"/>
            <w:left w:val="none" w:sz="0" w:space="0" w:color="auto"/>
            <w:bottom w:val="none" w:sz="0" w:space="0" w:color="auto"/>
            <w:right w:val="none" w:sz="0" w:space="0" w:color="auto"/>
          </w:divBdr>
        </w:div>
        <w:div w:id="617834217">
          <w:marLeft w:val="480"/>
          <w:marRight w:val="0"/>
          <w:marTop w:val="0"/>
          <w:marBottom w:val="0"/>
          <w:divBdr>
            <w:top w:val="none" w:sz="0" w:space="0" w:color="auto"/>
            <w:left w:val="none" w:sz="0" w:space="0" w:color="auto"/>
            <w:bottom w:val="none" w:sz="0" w:space="0" w:color="auto"/>
            <w:right w:val="none" w:sz="0" w:space="0" w:color="auto"/>
          </w:divBdr>
        </w:div>
        <w:div w:id="377051227">
          <w:marLeft w:val="480"/>
          <w:marRight w:val="0"/>
          <w:marTop w:val="0"/>
          <w:marBottom w:val="0"/>
          <w:divBdr>
            <w:top w:val="none" w:sz="0" w:space="0" w:color="auto"/>
            <w:left w:val="none" w:sz="0" w:space="0" w:color="auto"/>
            <w:bottom w:val="none" w:sz="0" w:space="0" w:color="auto"/>
            <w:right w:val="none" w:sz="0" w:space="0" w:color="auto"/>
          </w:divBdr>
        </w:div>
        <w:div w:id="1139306112">
          <w:marLeft w:val="480"/>
          <w:marRight w:val="0"/>
          <w:marTop w:val="0"/>
          <w:marBottom w:val="0"/>
          <w:divBdr>
            <w:top w:val="none" w:sz="0" w:space="0" w:color="auto"/>
            <w:left w:val="none" w:sz="0" w:space="0" w:color="auto"/>
            <w:bottom w:val="none" w:sz="0" w:space="0" w:color="auto"/>
            <w:right w:val="none" w:sz="0" w:space="0" w:color="auto"/>
          </w:divBdr>
        </w:div>
        <w:div w:id="982739251">
          <w:marLeft w:val="480"/>
          <w:marRight w:val="0"/>
          <w:marTop w:val="0"/>
          <w:marBottom w:val="0"/>
          <w:divBdr>
            <w:top w:val="none" w:sz="0" w:space="0" w:color="auto"/>
            <w:left w:val="none" w:sz="0" w:space="0" w:color="auto"/>
            <w:bottom w:val="none" w:sz="0" w:space="0" w:color="auto"/>
            <w:right w:val="none" w:sz="0" w:space="0" w:color="auto"/>
          </w:divBdr>
        </w:div>
        <w:div w:id="1628269966">
          <w:marLeft w:val="480"/>
          <w:marRight w:val="0"/>
          <w:marTop w:val="0"/>
          <w:marBottom w:val="0"/>
          <w:divBdr>
            <w:top w:val="none" w:sz="0" w:space="0" w:color="auto"/>
            <w:left w:val="none" w:sz="0" w:space="0" w:color="auto"/>
            <w:bottom w:val="none" w:sz="0" w:space="0" w:color="auto"/>
            <w:right w:val="none" w:sz="0" w:space="0" w:color="auto"/>
          </w:divBdr>
        </w:div>
        <w:div w:id="246499910">
          <w:marLeft w:val="480"/>
          <w:marRight w:val="0"/>
          <w:marTop w:val="0"/>
          <w:marBottom w:val="0"/>
          <w:divBdr>
            <w:top w:val="none" w:sz="0" w:space="0" w:color="auto"/>
            <w:left w:val="none" w:sz="0" w:space="0" w:color="auto"/>
            <w:bottom w:val="none" w:sz="0" w:space="0" w:color="auto"/>
            <w:right w:val="none" w:sz="0" w:space="0" w:color="auto"/>
          </w:divBdr>
        </w:div>
        <w:div w:id="2043241893">
          <w:marLeft w:val="480"/>
          <w:marRight w:val="0"/>
          <w:marTop w:val="0"/>
          <w:marBottom w:val="0"/>
          <w:divBdr>
            <w:top w:val="none" w:sz="0" w:space="0" w:color="auto"/>
            <w:left w:val="none" w:sz="0" w:space="0" w:color="auto"/>
            <w:bottom w:val="none" w:sz="0" w:space="0" w:color="auto"/>
            <w:right w:val="none" w:sz="0" w:space="0" w:color="auto"/>
          </w:divBdr>
        </w:div>
        <w:div w:id="428476544">
          <w:marLeft w:val="480"/>
          <w:marRight w:val="0"/>
          <w:marTop w:val="0"/>
          <w:marBottom w:val="0"/>
          <w:divBdr>
            <w:top w:val="none" w:sz="0" w:space="0" w:color="auto"/>
            <w:left w:val="none" w:sz="0" w:space="0" w:color="auto"/>
            <w:bottom w:val="none" w:sz="0" w:space="0" w:color="auto"/>
            <w:right w:val="none" w:sz="0" w:space="0" w:color="auto"/>
          </w:divBdr>
        </w:div>
        <w:div w:id="560023542">
          <w:marLeft w:val="480"/>
          <w:marRight w:val="0"/>
          <w:marTop w:val="0"/>
          <w:marBottom w:val="0"/>
          <w:divBdr>
            <w:top w:val="none" w:sz="0" w:space="0" w:color="auto"/>
            <w:left w:val="none" w:sz="0" w:space="0" w:color="auto"/>
            <w:bottom w:val="none" w:sz="0" w:space="0" w:color="auto"/>
            <w:right w:val="none" w:sz="0" w:space="0" w:color="auto"/>
          </w:divBdr>
        </w:div>
        <w:div w:id="1126897971">
          <w:marLeft w:val="480"/>
          <w:marRight w:val="0"/>
          <w:marTop w:val="0"/>
          <w:marBottom w:val="0"/>
          <w:divBdr>
            <w:top w:val="none" w:sz="0" w:space="0" w:color="auto"/>
            <w:left w:val="none" w:sz="0" w:space="0" w:color="auto"/>
            <w:bottom w:val="none" w:sz="0" w:space="0" w:color="auto"/>
            <w:right w:val="none" w:sz="0" w:space="0" w:color="auto"/>
          </w:divBdr>
        </w:div>
        <w:div w:id="1366370700">
          <w:marLeft w:val="480"/>
          <w:marRight w:val="0"/>
          <w:marTop w:val="0"/>
          <w:marBottom w:val="0"/>
          <w:divBdr>
            <w:top w:val="none" w:sz="0" w:space="0" w:color="auto"/>
            <w:left w:val="none" w:sz="0" w:space="0" w:color="auto"/>
            <w:bottom w:val="none" w:sz="0" w:space="0" w:color="auto"/>
            <w:right w:val="none" w:sz="0" w:space="0" w:color="auto"/>
          </w:divBdr>
        </w:div>
        <w:div w:id="118955919">
          <w:marLeft w:val="480"/>
          <w:marRight w:val="0"/>
          <w:marTop w:val="0"/>
          <w:marBottom w:val="0"/>
          <w:divBdr>
            <w:top w:val="none" w:sz="0" w:space="0" w:color="auto"/>
            <w:left w:val="none" w:sz="0" w:space="0" w:color="auto"/>
            <w:bottom w:val="none" w:sz="0" w:space="0" w:color="auto"/>
            <w:right w:val="none" w:sz="0" w:space="0" w:color="auto"/>
          </w:divBdr>
        </w:div>
        <w:div w:id="881016141">
          <w:marLeft w:val="480"/>
          <w:marRight w:val="0"/>
          <w:marTop w:val="0"/>
          <w:marBottom w:val="0"/>
          <w:divBdr>
            <w:top w:val="none" w:sz="0" w:space="0" w:color="auto"/>
            <w:left w:val="none" w:sz="0" w:space="0" w:color="auto"/>
            <w:bottom w:val="none" w:sz="0" w:space="0" w:color="auto"/>
            <w:right w:val="none" w:sz="0" w:space="0" w:color="auto"/>
          </w:divBdr>
        </w:div>
        <w:div w:id="1459101259">
          <w:marLeft w:val="480"/>
          <w:marRight w:val="0"/>
          <w:marTop w:val="0"/>
          <w:marBottom w:val="0"/>
          <w:divBdr>
            <w:top w:val="none" w:sz="0" w:space="0" w:color="auto"/>
            <w:left w:val="none" w:sz="0" w:space="0" w:color="auto"/>
            <w:bottom w:val="none" w:sz="0" w:space="0" w:color="auto"/>
            <w:right w:val="none" w:sz="0" w:space="0" w:color="auto"/>
          </w:divBdr>
        </w:div>
        <w:div w:id="1117330095">
          <w:marLeft w:val="480"/>
          <w:marRight w:val="0"/>
          <w:marTop w:val="0"/>
          <w:marBottom w:val="0"/>
          <w:divBdr>
            <w:top w:val="none" w:sz="0" w:space="0" w:color="auto"/>
            <w:left w:val="none" w:sz="0" w:space="0" w:color="auto"/>
            <w:bottom w:val="none" w:sz="0" w:space="0" w:color="auto"/>
            <w:right w:val="none" w:sz="0" w:space="0" w:color="auto"/>
          </w:divBdr>
        </w:div>
        <w:div w:id="676464052">
          <w:marLeft w:val="480"/>
          <w:marRight w:val="0"/>
          <w:marTop w:val="0"/>
          <w:marBottom w:val="0"/>
          <w:divBdr>
            <w:top w:val="none" w:sz="0" w:space="0" w:color="auto"/>
            <w:left w:val="none" w:sz="0" w:space="0" w:color="auto"/>
            <w:bottom w:val="none" w:sz="0" w:space="0" w:color="auto"/>
            <w:right w:val="none" w:sz="0" w:space="0" w:color="auto"/>
          </w:divBdr>
        </w:div>
        <w:div w:id="1390375212">
          <w:marLeft w:val="480"/>
          <w:marRight w:val="0"/>
          <w:marTop w:val="0"/>
          <w:marBottom w:val="0"/>
          <w:divBdr>
            <w:top w:val="none" w:sz="0" w:space="0" w:color="auto"/>
            <w:left w:val="none" w:sz="0" w:space="0" w:color="auto"/>
            <w:bottom w:val="none" w:sz="0" w:space="0" w:color="auto"/>
            <w:right w:val="none" w:sz="0" w:space="0" w:color="auto"/>
          </w:divBdr>
        </w:div>
        <w:div w:id="1077482374">
          <w:marLeft w:val="480"/>
          <w:marRight w:val="0"/>
          <w:marTop w:val="0"/>
          <w:marBottom w:val="0"/>
          <w:divBdr>
            <w:top w:val="none" w:sz="0" w:space="0" w:color="auto"/>
            <w:left w:val="none" w:sz="0" w:space="0" w:color="auto"/>
            <w:bottom w:val="none" w:sz="0" w:space="0" w:color="auto"/>
            <w:right w:val="none" w:sz="0" w:space="0" w:color="auto"/>
          </w:divBdr>
        </w:div>
        <w:div w:id="353267484">
          <w:marLeft w:val="480"/>
          <w:marRight w:val="0"/>
          <w:marTop w:val="0"/>
          <w:marBottom w:val="0"/>
          <w:divBdr>
            <w:top w:val="none" w:sz="0" w:space="0" w:color="auto"/>
            <w:left w:val="none" w:sz="0" w:space="0" w:color="auto"/>
            <w:bottom w:val="none" w:sz="0" w:space="0" w:color="auto"/>
            <w:right w:val="none" w:sz="0" w:space="0" w:color="auto"/>
          </w:divBdr>
        </w:div>
        <w:div w:id="715198666">
          <w:marLeft w:val="480"/>
          <w:marRight w:val="0"/>
          <w:marTop w:val="0"/>
          <w:marBottom w:val="0"/>
          <w:divBdr>
            <w:top w:val="none" w:sz="0" w:space="0" w:color="auto"/>
            <w:left w:val="none" w:sz="0" w:space="0" w:color="auto"/>
            <w:bottom w:val="none" w:sz="0" w:space="0" w:color="auto"/>
            <w:right w:val="none" w:sz="0" w:space="0" w:color="auto"/>
          </w:divBdr>
        </w:div>
        <w:div w:id="697244849">
          <w:marLeft w:val="480"/>
          <w:marRight w:val="0"/>
          <w:marTop w:val="0"/>
          <w:marBottom w:val="0"/>
          <w:divBdr>
            <w:top w:val="none" w:sz="0" w:space="0" w:color="auto"/>
            <w:left w:val="none" w:sz="0" w:space="0" w:color="auto"/>
            <w:bottom w:val="none" w:sz="0" w:space="0" w:color="auto"/>
            <w:right w:val="none" w:sz="0" w:space="0" w:color="auto"/>
          </w:divBdr>
        </w:div>
        <w:div w:id="1226256002">
          <w:marLeft w:val="480"/>
          <w:marRight w:val="0"/>
          <w:marTop w:val="0"/>
          <w:marBottom w:val="0"/>
          <w:divBdr>
            <w:top w:val="none" w:sz="0" w:space="0" w:color="auto"/>
            <w:left w:val="none" w:sz="0" w:space="0" w:color="auto"/>
            <w:bottom w:val="none" w:sz="0" w:space="0" w:color="auto"/>
            <w:right w:val="none" w:sz="0" w:space="0" w:color="auto"/>
          </w:divBdr>
        </w:div>
        <w:div w:id="1140995496">
          <w:marLeft w:val="480"/>
          <w:marRight w:val="0"/>
          <w:marTop w:val="0"/>
          <w:marBottom w:val="0"/>
          <w:divBdr>
            <w:top w:val="none" w:sz="0" w:space="0" w:color="auto"/>
            <w:left w:val="none" w:sz="0" w:space="0" w:color="auto"/>
            <w:bottom w:val="none" w:sz="0" w:space="0" w:color="auto"/>
            <w:right w:val="none" w:sz="0" w:space="0" w:color="auto"/>
          </w:divBdr>
        </w:div>
        <w:div w:id="1981685299">
          <w:marLeft w:val="480"/>
          <w:marRight w:val="0"/>
          <w:marTop w:val="0"/>
          <w:marBottom w:val="0"/>
          <w:divBdr>
            <w:top w:val="none" w:sz="0" w:space="0" w:color="auto"/>
            <w:left w:val="none" w:sz="0" w:space="0" w:color="auto"/>
            <w:bottom w:val="none" w:sz="0" w:space="0" w:color="auto"/>
            <w:right w:val="none" w:sz="0" w:space="0" w:color="auto"/>
          </w:divBdr>
        </w:div>
        <w:div w:id="292100667">
          <w:marLeft w:val="480"/>
          <w:marRight w:val="0"/>
          <w:marTop w:val="0"/>
          <w:marBottom w:val="0"/>
          <w:divBdr>
            <w:top w:val="none" w:sz="0" w:space="0" w:color="auto"/>
            <w:left w:val="none" w:sz="0" w:space="0" w:color="auto"/>
            <w:bottom w:val="none" w:sz="0" w:space="0" w:color="auto"/>
            <w:right w:val="none" w:sz="0" w:space="0" w:color="auto"/>
          </w:divBdr>
        </w:div>
        <w:div w:id="1322393089">
          <w:marLeft w:val="480"/>
          <w:marRight w:val="0"/>
          <w:marTop w:val="0"/>
          <w:marBottom w:val="0"/>
          <w:divBdr>
            <w:top w:val="none" w:sz="0" w:space="0" w:color="auto"/>
            <w:left w:val="none" w:sz="0" w:space="0" w:color="auto"/>
            <w:bottom w:val="none" w:sz="0" w:space="0" w:color="auto"/>
            <w:right w:val="none" w:sz="0" w:space="0" w:color="auto"/>
          </w:divBdr>
        </w:div>
        <w:div w:id="573396015">
          <w:marLeft w:val="480"/>
          <w:marRight w:val="0"/>
          <w:marTop w:val="0"/>
          <w:marBottom w:val="0"/>
          <w:divBdr>
            <w:top w:val="none" w:sz="0" w:space="0" w:color="auto"/>
            <w:left w:val="none" w:sz="0" w:space="0" w:color="auto"/>
            <w:bottom w:val="none" w:sz="0" w:space="0" w:color="auto"/>
            <w:right w:val="none" w:sz="0" w:space="0" w:color="auto"/>
          </w:divBdr>
        </w:div>
        <w:div w:id="512108592">
          <w:marLeft w:val="480"/>
          <w:marRight w:val="0"/>
          <w:marTop w:val="0"/>
          <w:marBottom w:val="0"/>
          <w:divBdr>
            <w:top w:val="none" w:sz="0" w:space="0" w:color="auto"/>
            <w:left w:val="none" w:sz="0" w:space="0" w:color="auto"/>
            <w:bottom w:val="none" w:sz="0" w:space="0" w:color="auto"/>
            <w:right w:val="none" w:sz="0" w:space="0" w:color="auto"/>
          </w:divBdr>
        </w:div>
        <w:div w:id="1249194031">
          <w:marLeft w:val="480"/>
          <w:marRight w:val="0"/>
          <w:marTop w:val="0"/>
          <w:marBottom w:val="0"/>
          <w:divBdr>
            <w:top w:val="none" w:sz="0" w:space="0" w:color="auto"/>
            <w:left w:val="none" w:sz="0" w:space="0" w:color="auto"/>
            <w:bottom w:val="none" w:sz="0" w:space="0" w:color="auto"/>
            <w:right w:val="none" w:sz="0" w:space="0" w:color="auto"/>
          </w:divBdr>
        </w:div>
        <w:div w:id="82190964">
          <w:marLeft w:val="480"/>
          <w:marRight w:val="0"/>
          <w:marTop w:val="0"/>
          <w:marBottom w:val="0"/>
          <w:divBdr>
            <w:top w:val="none" w:sz="0" w:space="0" w:color="auto"/>
            <w:left w:val="none" w:sz="0" w:space="0" w:color="auto"/>
            <w:bottom w:val="none" w:sz="0" w:space="0" w:color="auto"/>
            <w:right w:val="none" w:sz="0" w:space="0" w:color="auto"/>
          </w:divBdr>
        </w:div>
        <w:div w:id="1623226349">
          <w:marLeft w:val="480"/>
          <w:marRight w:val="0"/>
          <w:marTop w:val="0"/>
          <w:marBottom w:val="0"/>
          <w:divBdr>
            <w:top w:val="none" w:sz="0" w:space="0" w:color="auto"/>
            <w:left w:val="none" w:sz="0" w:space="0" w:color="auto"/>
            <w:bottom w:val="none" w:sz="0" w:space="0" w:color="auto"/>
            <w:right w:val="none" w:sz="0" w:space="0" w:color="auto"/>
          </w:divBdr>
        </w:div>
        <w:div w:id="1912806238">
          <w:marLeft w:val="480"/>
          <w:marRight w:val="0"/>
          <w:marTop w:val="0"/>
          <w:marBottom w:val="0"/>
          <w:divBdr>
            <w:top w:val="none" w:sz="0" w:space="0" w:color="auto"/>
            <w:left w:val="none" w:sz="0" w:space="0" w:color="auto"/>
            <w:bottom w:val="none" w:sz="0" w:space="0" w:color="auto"/>
            <w:right w:val="none" w:sz="0" w:space="0" w:color="auto"/>
          </w:divBdr>
        </w:div>
        <w:div w:id="1940289570">
          <w:marLeft w:val="480"/>
          <w:marRight w:val="0"/>
          <w:marTop w:val="0"/>
          <w:marBottom w:val="0"/>
          <w:divBdr>
            <w:top w:val="none" w:sz="0" w:space="0" w:color="auto"/>
            <w:left w:val="none" w:sz="0" w:space="0" w:color="auto"/>
            <w:bottom w:val="none" w:sz="0" w:space="0" w:color="auto"/>
            <w:right w:val="none" w:sz="0" w:space="0" w:color="auto"/>
          </w:divBdr>
        </w:div>
        <w:div w:id="1629432990">
          <w:marLeft w:val="480"/>
          <w:marRight w:val="0"/>
          <w:marTop w:val="0"/>
          <w:marBottom w:val="0"/>
          <w:divBdr>
            <w:top w:val="none" w:sz="0" w:space="0" w:color="auto"/>
            <w:left w:val="none" w:sz="0" w:space="0" w:color="auto"/>
            <w:bottom w:val="none" w:sz="0" w:space="0" w:color="auto"/>
            <w:right w:val="none" w:sz="0" w:space="0" w:color="auto"/>
          </w:divBdr>
        </w:div>
        <w:div w:id="795025680">
          <w:marLeft w:val="480"/>
          <w:marRight w:val="0"/>
          <w:marTop w:val="0"/>
          <w:marBottom w:val="0"/>
          <w:divBdr>
            <w:top w:val="none" w:sz="0" w:space="0" w:color="auto"/>
            <w:left w:val="none" w:sz="0" w:space="0" w:color="auto"/>
            <w:bottom w:val="none" w:sz="0" w:space="0" w:color="auto"/>
            <w:right w:val="none" w:sz="0" w:space="0" w:color="auto"/>
          </w:divBdr>
        </w:div>
        <w:div w:id="1788356244">
          <w:marLeft w:val="480"/>
          <w:marRight w:val="0"/>
          <w:marTop w:val="0"/>
          <w:marBottom w:val="0"/>
          <w:divBdr>
            <w:top w:val="none" w:sz="0" w:space="0" w:color="auto"/>
            <w:left w:val="none" w:sz="0" w:space="0" w:color="auto"/>
            <w:bottom w:val="none" w:sz="0" w:space="0" w:color="auto"/>
            <w:right w:val="none" w:sz="0" w:space="0" w:color="auto"/>
          </w:divBdr>
        </w:div>
        <w:div w:id="2105148732">
          <w:marLeft w:val="480"/>
          <w:marRight w:val="0"/>
          <w:marTop w:val="0"/>
          <w:marBottom w:val="0"/>
          <w:divBdr>
            <w:top w:val="none" w:sz="0" w:space="0" w:color="auto"/>
            <w:left w:val="none" w:sz="0" w:space="0" w:color="auto"/>
            <w:bottom w:val="none" w:sz="0" w:space="0" w:color="auto"/>
            <w:right w:val="none" w:sz="0" w:space="0" w:color="auto"/>
          </w:divBdr>
        </w:div>
        <w:div w:id="1589921907">
          <w:marLeft w:val="480"/>
          <w:marRight w:val="0"/>
          <w:marTop w:val="0"/>
          <w:marBottom w:val="0"/>
          <w:divBdr>
            <w:top w:val="none" w:sz="0" w:space="0" w:color="auto"/>
            <w:left w:val="none" w:sz="0" w:space="0" w:color="auto"/>
            <w:bottom w:val="none" w:sz="0" w:space="0" w:color="auto"/>
            <w:right w:val="none" w:sz="0" w:space="0" w:color="auto"/>
          </w:divBdr>
        </w:div>
        <w:div w:id="111092325">
          <w:marLeft w:val="480"/>
          <w:marRight w:val="0"/>
          <w:marTop w:val="0"/>
          <w:marBottom w:val="0"/>
          <w:divBdr>
            <w:top w:val="none" w:sz="0" w:space="0" w:color="auto"/>
            <w:left w:val="none" w:sz="0" w:space="0" w:color="auto"/>
            <w:bottom w:val="none" w:sz="0" w:space="0" w:color="auto"/>
            <w:right w:val="none" w:sz="0" w:space="0" w:color="auto"/>
          </w:divBdr>
        </w:div>
        <w:div w:id="77287212">
          <w:marLeft w:val="480"/>
          <w:marRight w:val="0"/>
          <w:marTop w:val="0"/>
          <w:marBottom w:val="0"/>
          <w:divBdr>
            <w:top w:val="none" w:sz="0" w:space="0" w:color="auto"/>
            <w:left w:val="none" w:sz="0" w:space="0" w:color="auto"/>
            <w:bottom w:val="none" w:sz="0" w:space="0" w:color="auto"/>
            <w:right w:val="none" w:sz="0" w:space="0" w:color="auto"/>
          </w:divBdr>
        </w:div>
        <w:div w:id="1874229278">
          <w:marLeft w:val="480"/>
          <w:marRight w:val="0"/>
          <w:marTop w:val="0"/>
          <w:marBottom w:val="0"/>
          <w:divBdr>
            <w:top w:val="none" w:sz="0" w:space="0" w:color="auto"/>
            <w:left w:val="none" w:sz="0" w:space="0" w:color="auto"/>
            <w:bottom w:val="none" w:sz="0" w:space="0" w:color="auto"/>
            <w:right w:val="none" w:sz="0" w:space="0" w:color="auto"/>
          </w:divBdr>
        </w:div>
        <w:div w:id="1008753809">
          <w:marLeft w:val="480"/>
          <w:marRight w:val="0"/>
          <w:marTop w:val="0"/>
          <w:marBottom w:val="0"/>
          <w:divBdr>
            <w:top w:val="none" w:sz="0" w:space="0" w:color="auto"/>
            <w:left w:val="none" w:sz="0" w:space="0" w:color="auto"/>
            <w:bottom w:val="none" w:sz="0" w:space="0" w:color="auto"/>
            <w:right w:val="none" w:sz="0" w:space="0" w:color="auto"/>
          </w:divBdr>
        </w:div>
        <w:div w:id="1109546127">
          <w:marLeft w:val="480"/>
          <w:marRight w:val="0"/>
          <w:marTop w:val="0"/>
          <w:marBottom w:val="0"/>
          <w:divBdr>
            <w:top w:val="none" w:sz="0" w:space="0" w:color="auto"/>
            <w:left w:val="none" w:sz="0" w:space="0" w:color="auto"/>
            <w:bottom w:val="none" w:sz="0" w:space="0" w:color="auto"/>
            <w:right w:val="none" w:sz="0" w:space="0" w:color="auto"/>
          </w:divBdr>
        </w:div>
        <w:div w:id="200485877">
          <w:marLeft w:val="480"/>
          <w:marRight w:val="0"/>
          <w:marTop w:val="0"/>
          <w:marBottom w:val="0"/>
          <w:divBdr>
            <w:top w:val="none" w:sz="0" w:space="0" w:color="auto"/>
            <w:left w:val="none" w:sz="0" w:space="0" w:color="auto"/>
            <w:bottom w:val="none" w:sz="0" w:space="0" w:color="auto"/>
            <w:right w:val="none" w:sz="0" w:space="0" w:color="auto"/>
          </w:divBdr>
        </w:div>
        <w:div w:id="1573462047">
          <w:marLeft w:val="480"/>
          <w:marRight w:val="0"/>
          <w:marTop w:val="0"/>
          <w:marBottom w:val="0"/>
          <w:divBdr>
            <w:top w:val="none" w:sz="0" w:space="0" w:color="auto"/>
            <w:left w:val="none" w:sz="0" w:space="0" w:color="auto"/>
            <w:bottom w:val="none" w:sz="0" w:space="0" w:color="auto"/>
            <w:right w:val="none" w:sz="0" w:space="0" w:color="auto"/>
          </w:divBdr>
        </w:div>
        <w:div w:id="1465077273">
          <w:marLeft w:val="480"/>
          <w:marRight w:val="0"/>
          <w:marTop w:val="0"/>
          <w:marBottom w:val="0"/>
          <w:divBdr>
            <w:top w:val="none" w:sz="0" w:space="0" w:color="auto"/>
            <w:left w:val="none" w:sz="0" w:space="0" w:color="auto"/>
            <w:bottom w:val="none" w:sz="0" w:space="0" w:color="auto"/>
            <w:right w:val="none" w:sz="0" w:space="0" w:color="auto"/>
          </w:divBdr>
        </w:div>
        <w:div w:id="941493095">
          <w:marLeft w:val="480"/>
          <w:marRight w:val="0"/>
          <w:marTop w:val="0"/>
          <w:marBottom w:val="0"/>
          <w:divBdr>
            <w:top w:val="none" w:sz="0" w:space="0" w:color="auto"/>
            <w:left w:val="none" w:sz="0" w:space="0" w:color="auto"/>
            <w:bottom w:val="none" w:sz="0" w:space="0" w:color="auto"/>
            <w:right w:val="none" w:sz="0" w:space="0" w:color="auto"/>
          </w:divBdr>
        </w:div>
        <w:div w:id="1764643826">
          <w:marLeft w:val="480"/>
          <w:marRight w:val="0"/>
          <w:marTop w:val="0"/>
          <w:marBottom w:val="0"/>
          <w:divBdr>
            <w:top w:val="none" w:sz="0" w:space="0" w:color="auto"/>
            <w:left w:val="none" w:sz="0" w:space="0" w:color="auto"/>
            <w:bottom w:val="none" w:sz="0" w:space="0" w:color="auto"/>
            <w:right w:val="none" w:sz="0" w:space="0" w:color="auto"/>
          </w:divBdr>
        </w:div>
        <w:div w:id="62921447">
          <w:marLeft w:val="480"/>
          <w:marRight w:val="0"/>
          <w:marTop w:val="0"/>
          <w:marBottom w:val="0"/>
          <w:divBdr>
            <w:top w:val="none" w:sz="0" w:space="0" w:color="auto"/>
            <w:left w:val="none" w:sz="0" w:space="0" w:color="auto"/>
            <w:bottom w:val="none" w:sz="0" w:space="0" w:color="auto"/>
            <w:right w:val="none" w:sz="0" w:space="0" w:color="auto"/>
          </w:divBdr>
        </w:div>
        <w:div w:id="590890602">
          <w:marLeft w:val="480"/>
          <w:marRight w:val="0"/>
          <w:marTop w:val="0"/>
          <w:marBottom w:val="0"/>
          <w:divBdr>
            <w:top w:val="none" w:sz="0" w:space="0" w:color="auto"/>
            <w:left w:val="none" w:sz="0" w:space="0" w:color="auto"/>
            <w:bottom w:val="none" w:sz="0" w:space="0" w:color="auto"/>
            <w:right w:val="none" w:sz="0" w:space="0" w:color="auto"/>
          </w:divBdr>
        </w:div>
        <w:div w:id="1895770727">
          <w:marLeft w:val="480"/>
          <w:marRight w:val="0"/>
          <w:marTop w:val="0"/>
          <w:marBottom w:val="0"/>
          <w:divBdr>
            <w:top w:val="none" w:sz="0" w:space="0" w:color="auto"/>
            <w:left w:val="none" w:sz="0" w:space="0" w:color="auto"/>
            <w:bottom w:val="none" w:sz="0" w:space="0" w:color="auto"/>
            <w:right w:val="none" w:sz="0" w:space="0" w:color="auto"/>
          </w:divBdr>
        </w:div>
        <w:div w:id="1167474295">
          <w:marLeft w:val="480"/>
          <w:marRight w:val="0"/>
          <w:marTop w:val="0"/>
          <w:marBottom w:val="0"/>
          <w:divBdr>
            <w:top w:val="none" w:sz="0" w:space="0" w:color="auto"/>
            <w:left w:val="none" w:sz="0" w:space="0" w:color="auto"/>
            <w:bottom w:val="none" w:sz="0" w:space="0" w:color="auto"/>
            <w:right w:val="none" w:sz="0" w:space="0" w:color="auto"/>
          </w:divBdr>
        </w:div>
      </w:divsChild>
    </w:div>
    <w:div w:id="1980458811">
      <w:bodyDiv w:val="1"/>
      <w:marLeft w:val="0"/>
      <w:marRight w:val="0"/>
      <w:marTop w:val="0"/>
      <w:marBottom w:val="0"/>
      <w:divBdr>
        <w:top w:val="none" w:sz="0" w:space="0" w:color="auto"/>
        <w:left w:val="none" w:sz="0" w:space="0" w:color="auto"/>
        <w:bottom w:val="none" w:sz="0" w:space="0" w:color="auto"/>
        <w:right w:val="none" w:sz="0" w:space="0" w:color="auto"/>
      </w:divBdr>
    </w:div>
    <w:div w:id="1980646075">
      <w:bodyDiv w:val="1"/>
      <w:marLeft w:val="0"/>
      <w:marRight w:val="0"/>
      <w:marTop w:val="0"/>
      <w:marBottom w:val="0"/>
      <w:divBdr>
        <w:top w:val="none" w:sz="0" w:space="0" w:color="auto"/>
        <w:left w:val="none" w:sz="0" w:space="0" w:color="auto"/>
        <w:bottom w:val="none" w:sz="0" w:space="0" w:color="auto"/>
        <w:right w:val="none" w:sz="0" w:space="0" w:color="auto"/>
      </w:divBdr>
    </w:div>
    <w:div w:id="1986926748">
      <w:bodyDiv w:val="1"/>
      <w:marLeft w:val="0"/>
      <w:marRight w:val="0"/>
      <w:marTop w:val="0"/>
      <w:marBottom w:val="0"/>
      <w:divBdr>
        <w:top w:val="none" w:sz="0" w:space="0" w:color="auto"/>
        <w:left w:val="none" w:sz="0" w:space="0" w:color="auto"/>
        <w:bottom w:val="none" w:sz="0" w:space="0" w:color="auto"/>
        <w:right w:val="none" w:sz="0" w:space="0" w:color="auto"/>
      </w:divBdr>
    </w:div>
    <w:div w:id="1988048853">
      <w:bodyDiv w:val="1"/>
      <w:marLeft w:val="0"/>
      <w:marRight w:val="0"/>
      <w:marTop w:val="0"/>
      <w:marBottom w:val="0"/>
      <w:divBdr>
        <w:top w:val="none" w:sz="0" w:space="0" w:color="auto"/>
        <w:left w:val="none" w:sz="0" w:space="0" w:color="auto"/>
        <w:bottom w:val="none" w:sz="0" w:space="0" w:color="auto"/>
        <w:right w:val="none" w:sz="0" w:space="0" w:color="auto"/>
      </w:divBdr>
    </w:div>
    <w:div w:id="1988430843">
      <w:bodyDiv w:val="1"/>
      <w:marLeft w:val="0"/>
      <w:marRight w:val="0"/>
      <w:marTop w:val="0"/>
      <w:marBottom w:val="0"/>
      <w:divBdr>
        <w:top w:val="none" w:sz="0" w:space="0" w:color="auto"/>
        <w:left w:val="none" w:sz="0" w:space="0" w:color="auto"/>
        <w:bottom w:val="none" w:sz="0" w:space="0" w:color="auto"/>
        <w:right w:val="none" w:sz="0" w:space="0" w:color="auto"/>
      </w:divBdr>
    </w:div>
    <w:div w:id="1988970749">
      <w:bodyDiv w:val="1"/>
      <w:marLeft w:val="0"/>
      <w:marRight w:val="0"/>
      <w:marTop w:val="0"/>
      <w:marBottom w:val="0"/>
      <w:divBdr>
        <w:top w:val="none" w:sz="0" w:space="0" w:color="auto"/>
        <w:left w:val="none" w:sz="0" w:space="0" w:color="auto"/>
        <w:bottom w:val="none" w:sz="0" w:space="0" w:color="auto"/>
        <w:right w:val="none" w:sz="0" w:space="0" w:color="auto"/>
      </w:divBdr>
    </w:div>
    <w:div w:id="1990287446">
      <w:bodyDiv w:val="1"/>
      <w:marLeft w:val="0"/>
      <w:marRight w:val="0"/>
      <w:marTop w:val="0"/>
      <w:marBottom w:val="0"/>
      <w:divBdr>
        <w:top w:val="none" w:sz="0" w:space="0" w:color="auto"/>
        <w:left w:val="none" w:sz="0" w:space="0" w:color="auto"/>
        <w:bottom w:val="none" w:sz="0" w:space="0" w:color="auto"/>
        <w:right w:val="none" w:sz="0" w:space="0" w:color="auto"/>
      </w:divBdr>
      <w:divsChild>
        <w:div w:id="1162161041">
          <w:marLeft w:val="0"/>
          <w:marRight w:val="0"/>
          <w:marTop w:val="0"/>
          <w:marBottom w:val="0"/>
          <w:divBdr>
            <w:top w:val="none" w:sz="0" w:space="0" w:color="auto"/>
            <w:left w:val="none" w:sz="0" w:space="0" w:color="auto"/>
            <w:bottom w:val="none" w:sz="0" w:space="0" w:color="auto"/>
            <w:right w:val="none" w:sz="0" w:space="0" w:color="auto"/>
          </w:divBdr>
          <w:divsChild>
            <w:div w:id="1431469727">
              <w:marLeft w:val="0"/>
              <w:marRight w:val="0"/>
              <w:marTop w:val="0"/>
              <w:marBottom w:val="0"/>
              <w:divBdr>
                <w:top w:val="none" w:sz="0" w:space="0" w:color="auto"/>
                <w:left w:val="none" w:sz="0" w:space="0" w:color="auto"/>
                <w:bottom w:val="none" w:sz="0" w:space="0" w:color="auto"/>
                <w:right w:val="none" w:sz="0" w:space="0" w:color="auto"/>
              </w:divBdr>
              <w:divsChild>
                <w:div w:id="127593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668012">
      <w:bodyDiv w:val="1"/>
      <w:marLeft w:val="0"/>
      <w:marRight w:val="0"/>
      <w:marTop w:val="0"/>
      <w:marBottom w:val="0"/>
      <w:divBdr>
        <w:top w:val="none" w:sz="0" w:space="0" w:color="auto"/>
        <w:left w:val="none" w:sz="0" w:space="0" w:color="auto"/>
        <w:bottom w:val="none" w:sz="0" w:space="0" w:color="auto"/>
        <w:right w:val="none" w:sz="0" w:space="0" w:color="auto"/>
      </w:divBdr>
    </w:div>
    <w:div w:id="1993364329">
      <w:bodyDiv w:val="1"/>
      <w:marLeft w:val="0"/>
      <w:marRight w:val="0"/>
      <w:marTop w:val="0"/>
      <w:marBottom w:val="0"/>
      <w:divBdr>
        <w:top w:val="none" w:sz="0" w:space="0" w:color="auto"/>
        <w:left w:val="none" w:sz="0" w:space="0" w:color="auto"/>
        <w:bottom w:val="none" w:sz="0" w:space="0" w:color="auto"/>
        <w:right w:val="none" w:sz="0" w:space="0" w:color="auto"/>
      </w:divBdr>
      <w:divsChild>
        <w:div w:id="1303926658">
          <w:marLeft w:val="640"/>
          <w:marRight w:val="0"/>
          <w:marTop w:val="0"/>
          <w:marBottom w:val="0"/>
          <w:divBdr>
            <w:top w:val="none" w:sz="0" w:space="0" w:color="auto"/>
            <w:left w:val="none" w:sz="0" w:space="0" w:color="auto"/>
            <w:bottom w:val="none" w:sz="0" w:space="0" w:color="auto"/>
            <w:right w:val="none" w:sz="0" w:space="0" w:color="auto"/>
          </w:divBdr>
        </w:div>
        <w:div w:id="790785144">
          <w:marLeft w:val="640"/>
          <w:marRight w:val="0"/>
          <w:marTop w:val="0"/>
          <w:marBottom w:val="0"/>
          <w:divBdr>
            <w:top w:val="none" w:sz="0" w:space="0" w:color="auto"/>
            <w:left w:val="none" w:sz="0" w:space="0" w:color="auto"/>
            <w:bottom w:val="none" w:sz="0" w:space="0" w:color="auto"/>
            <w:right w:val="none" w:sz="0" w:space="0" w:color="auto"/>
          </w:divBdr>
        </w:div>
        <w:div w:id="1529172852">
          <w:marLeft w:val="640"/>
          <w:marRight w:val="0"/>
          <w:marTop w:val="0"/>
          <w:marBottom w:val="0"/>
          <w:divBdr>
            <w:top w:val="none" w:sz="0" w:space="0" w:color="auto"/>
            <w:left w:val="none" w:sz="0" w:space="0" w:color="auto"/>
            <w:bottom w:val="none" w:sz="0" w:space="0" w:color="auto"/>
            <w:right w:val="none" w:sz="0" w:space="0" w:color="auto"/>
          </w:divBdr>
        </w:div>
        <w:div w:id="606742909">
          <w:marLeft w:val="640"/>
          <w:marRight w:val="0"/>
          <w:marTop w:val="0"/>
          <w:marBottom w:val="0"/>
          <w:divBdr>
            <w:top w:val="none" w:sz="0" w:space="0" w:color="auto"/>
            <w:left w:val="none" w:sz="0" w:space="0" w:color="auto"/>
            <w:bottom w:val="none" w:sz="0" w:space="0" w:color="auto"/>
            <w:right w:val="none" w:sz="0" w:space="0" w:color="auto"/>
          </w:divBdr>
        </w:div>
        <w:div w:id="1124428169">
          <w:marLeft w:val="640"/>
          <w:marRight w:val="0"/>
          <w:marTop w:val="0"/>
          <w:marBottom w:val="0"/>
          <w:divBdr>
            <w:top w:val="none" w:sz="0" w:space="0" w:color="auto"/>
            <w:left w:val="none" w:sz="0" w:space="0" w:color="auto"/>
            <w:bottom w:val="none" w:sz="0" w:space="0" w:color="auto"/>
            <w:right w:val="none" w:sz="0" w:space="0" w:color="auto"/>
          </w:divBdr>
        </w:div>
        <w:div w:id="1644037657">
          <w:marLeft w:val="640"/>
          <w:marRight w:val="0"/>
          <w:marTop w:val="0"/>
          <w:marBottom w:val="0"/>
          <w:divBdr>
            <w:top w:val="none" w:sz="0" w:space="0" w:color="auto"/>
            <w:left w:val="none" w:sz="0" w:space="0" w:color="auto"/>
            <w:bottom w:val="none" w:sz="0" w:space="0" w:color="auto"/>
            <w:right w:val="none" w:sz="0" w:space="0" w:color="auto"/>
          </w:divBdr>
        </w:div>
        <w:div w:id="1788162228">
          <w:marLeft w:val="640"/>
          <w:marRight w:val="0"/>
          <w:marTop w:val="0"/>
          <w:marBottom w:val="0"/>
          <w:divBdr>
            <w:top w:val="none" w:sz="0" w:space="0" w:color="auto"/>
            <w:left w:val="none" w:sz="0" w:space="0" w:color="auto"/>
            <w:bottom w:val="none" w:sz="0" w:space="0" w:color="auto"/>
            <w:right w:val="none" w:sz="0" w:space="0" w:color="auto"/>
          </w:divBdr>
        </w:div>
        <w:div w:id="2083217306">
          <w:marLeft w:val="640"/>
          <w:marRight w:val="0"/>
          <w:marTop w:val="0"/>
          <w:marBottom w:val="0"/>
          <w:divBdr>
            <w:top w:val="none" w:sz="0" w:space="0" w:color="auto"/>
            <w:left w:val="none" w:sz="0" w:space="0" w:color="auto"/>
            <w:bottom w:val="none" w:sz="0" w:space="0" w:color="auto"/>
            <w:right w:val="none" w:sz="0" w:space="0" w:color="auto"/>
          </w:divBdr>
        </w:div>
        <w:div w:id="1292252338">
          <w:marLeft w:val="640"/>
          <w:marRight w:val="0"/>
          <w:marTop w:val="0"/>
          <w:marBottom w:val="0"/>
          <w:divBdr>
            <w:top w:val="none" w:sz="0" w:space="0" w:color="auto"/>
            <w:left w:val="none" w:sz="0" w:space="0" w:color="auto"/>
            <w:bottom w:val="none" w:sz="0" w:space="0" w:color="auto"/>
            <w:right w:val="none" w:sz="0" w:space="0" w:color="auto"/>
          </w:divBdr>
        </w:div>
        <w:div w:id="779027066">
          <w:marLeft w:val="640"/>
          <w:marRight w:val="0"/>
          <w:marTop w:val="0"/>
          <w:marBottom w:val="0"/>
          <w:divBdr>
            <w:top w:val="none" w:sz="0" w:space="0" w:color="auto"/>
            <w:left w:val="none" w:sz="0" w:space="0" w:color="auto"/>
            <w:bottom w:val="none" w:sz="0" w:space="0" w:color="auto"/>
            <w:right w:val="none" w:sz="0" w:space="0" w:color="auto"/>
          </w:divBdr>
        </w:div>
        <w:div w:id="261567755">
          <w:marLeft w:val="640"/>
          <w:marRight w:val="0"/>
          <w:marTop w:val="0"/>
          <w:marBottom w:val="0"/>
          <w:divBdr>
            <w:top w:val="none" w:sz="0" w:space="0" w:color="auto"/>
            <w:left w:val="none" w:sz="0" w:space="0" w:color="auto"/>
            <w:bottom w:val="none" w:sz="0" w:space="0" w:color="auto"/>
            <w:right w:val="none" w:sz="0" w:space="0" w:color="auto"/>
          </w:divBdr>
        </w:div>
        <w:div w:id="290599557">
          <w:marLeft w:val="640"/>
          <w:marRight w:val="0"/>
          <w:marTop w:val="0"/>
          <w:marBottom w:val="0"/>
          <w:divBdr>
            <w:top w:val="none" w:sz="0" w:space="0" w:color="auto"/>
            <w:left w:val="none" w:sz="0" w:space="0" w:color="auto"/>
            <w:bottom w:val="none" w:sz="0" w:space="0" w:color="auto"/>
            <w:right w:val="none" w:sz="0" w:space="0" w:color="auto"/>
          </w:divBdr>
        </w:div>
        <w:div w:id="621036904">
          <w:marLeft w:val="640"/>
          <w:marRight w:val="0"/>
          <w:marTop w:val="0"/>
          <w:marBottom w:val="0"/>
          <w:divBdr>
            <w:top w:val="none" w:sz="0" w:space="0" w:color="auto"/>
            <w:left w:val="none" w:sz="0" w:space="0" w:color="auto"/>
            <w:bottom w:val="none" w:sz="0" w:space="0" w:color="auto"/>
            <w:right w:val="none" w:sz="0" w:space="0" w:color="auto"/>
          </w:divBdr>
        </w:div>
        <w:div w:id="1335718746">
          <w:marLeft w:val="640"/>
          <w:marRight w:val="0"/>
          <w:marTop w:val="0"/>
          <w:marBottom w:val="0"/>
          <w:divBdr>
            <w:top w:val="none" w:sz="0" w:space="0" w:color="auto"/>
            <w:left w:val="none" w:sz="0" w:space="0" w:color="auto"/>
            <w:bottom w:val="none" w:sz="0" w:space="0" w:color="auto"/>
            <w:right w:val="none" w:sz="0" w:space="0" w:color="auto"/>
          </w:divBdr>
        </w:div>
        <w:div w:id="1952932679">
          <w:marLeft w:val="640"/>
          <w:marRight w:val="0"/>
          <w:marTop w:val="0"/>
          <w:marBottom w:val="0"/>
          <w:divBdr>
            <w:top w:val="none" w:sz="0" w:space="0" w:color="auto"/>
            <w:left w:val="none" w:sz="0" w:space="0" w:color="auto"/>
            <w:bottom w:val="none" w:sz="0" w:space="0" w:color="auto"/>
            <w:right w:val="none" w:sz="0" w:space="0" w:color="auto"/>
          </w:divBdr>
        </w:div>
        <w:div w:id="1349869827">
          <w:marLeft w:val="640"/>
          <w:marRight w:val="0"/>
          <w:marTop w:val="0"/>
          <w:marBottom w:val="0"/>
          <w:divBdr>
            <w:top w:val="none" w:sz="0" w:space="0" w:color="auto"/>
            <w:left w:val="none" w:sz="0" w:space="0" w:color="auto"/>
            <w:bottom w:val="none" w:sz="0" w:space="0" w:color="auto"/>
            <w:right w:val="none" w:sz="0" w:space="0" w:color="auto"/>
          </w:divBdr>
        </w:div>
        <w:div w:id="1493330702">
          <w:marLeft w:val="640"/>
          <w:marRight w:val="0"/>
          <w:marTop w:val="0"/>
          <w:marBottom w:val="0"/>
          <w:divBdr>
            <w:top w:val="none" w:sz="0" w:space="0" w:color="auto"/>
            <w:left w:val="none" w:sz="0" w:space="0" w:color="auto"/>
            <w:bottom w:val="none" w:sz="0" w:space="0" w:color="auto"/>
            <w:right w:val="none" w:sz="0" w:space="0" w:color="auto"/>
          </w:divBdr>
        </w:div>
        <w:div w:id="319358594">
          <w:marLeft w:val="640"/>
          <w:marRight w:val="0"/>
          <w:marTop w:val="0"/>
          <w:marBottom w:val="0"/>
          <w:divBdr>
            <w:top w:val="none" w:sz="0" w:space="0" w:color="auto"/>
            <w:left w:val="none" w:sz="0" w:space="0" w:color="auto"/>
            <w:bottom w:val="none" w:sz="0" w:space="0" w:color="auto"/>
            <w:right w:val="none" w:sz="0" w:space="0" w:color="auto"/>
          </w:divBdr>
        </w:div>
        <w:div w:id="1175071829">
          <w:marLeft w:val="640"/>
          <w:marRight w:val="0"/>
          <w:marTop w:val="0"/>
          <w:marBottom w:val="0"/>
          <w:divBdr>
            <w:top w:val="none" w:sz="0" w:space="0" w:color="auto"/>
            <w:left w:val="none" w:sz="0" w:space="0" w:color="auto"/>
            <w:bottom w:val="none" w:sz="0" w:space="0" w:color="auto"/>
            <w:right w:val="none" w:sz="0" w:space="0" w:color="auto"/>
          </w:divBdr>
        </w:div>
        <w:div w:id="1543252406">
          <w:marLeft w:val="640"/>
          <w:marRight w:val="0"/>
          <w:marTop w:val="0"/>
          <w:marBottom w:val="0"/>
          <w:divBdr>
            <w:top w:val="none" w:sz="0" w:space="0" w:color="auto"/>
            <w:left w:val="none" w:sz="0" w:space="0" w:color="auto"/>
            <w:bottom w:val="none" w:sz="0" w:space="0" w:color="auto"/>
            <w:right w:val="none" w:sz="0" w:space="0" w:color="auto"/>
          </w:divBdr>
        </w:div>
        <w:div w:id="1358002672">
          <w:marLeft w:val="640"/>
          <w:marRight w:val="0"/>
          <w:marTop w:val="0"/>
          <w:marBottom w:val="0"/>
          <w:divBdr>
            <w:top w:val="none" w:sz="0" w:space="0" w:color="auto"/>
            <w:left w:val="none" w:sz="0" w:space="0" w:color="auto"/>
            <w:bottom w:val="none" w:sz="0" w:space="0" w:color="auto"/>
            <w:right w:val="none" w:sz="0" w:space="0" w:color="auto"/>
          </w:divBdr>
        </w:div>
        <w:div w:id="265037359">
          <w:marLeft w:val="640"/>
          <w:marRight w:val="0"/>
          <w:marTop w:val="0"/>
          <w:marBottom w:val="0"/>
          <w:divBdr>
            <w:top w:val="none" w:sz="0" w:space="0" w:color="auto"/>
            <w:left w:val="none" w:sz="0" w:space="0" w:color="auto"/>
            <w:bottom w:val="none" w:sz="0" w:space="0" w:color="auto"/>
            <w:right w:val="none" w:sz="0" w:space="0" w:color="auto"/>
          </w:divBdr>
        </w:div>
        <w:div w:id="1665813223">
          <w:marLeft w:val="640"/>
          <w:marRight w:val="0"/>
          <w:marTop w:val="0"/>
          <w:marBottom w:val="0"/>
          <w:divBdr>
            <w:top w:val="none" w:sz="0" w:space="0" w:color="auto"/>
            <w:left w:val="none" w:sz="0" w:space="0" w:color="auto"/>
            <w:bottom w:val="none" w:sz="0" w:space="0" w:color="auto"/>
            <w:right w:val="none" w:sz="0" w:space="0" w:color="auto"/>
          </w:divBdr>
        </w:div>
        <w:div w:id="291209171">
          <w:marLeft w:val="640"/>
          <w:marRight w:val="0"/>
          <w:marTop w:val="0"/>
          <w:marBottom w:val="0"/>
          <w:divBdr>
            <w:top w:val="none" w:sz="0" w:space="0" w:color="auto"/>
            <w:left w:val="none" w:sz="0" w:space="0" w:color="auto"/>
            <w:bottom w:val="none" w:sz="0" w:space="0" w:color="auto"/>
            <w:right w:val="none" w:sz="0" w:space="0" w:color="auto"/>
          </w:divBdr>
        </w:div>
        <w:div w:id="2025210376">
          <w:marLeft w:val="640"/>
          <w:marRight w:val="0"/>
          <w:marTop w:val="0"/>
          <w:marBottom w:val="0"/>
          <w:divBdr>
            <w:top w:val="none" w:sz="0" w:space="0" w:color="auto"/>
            <w:left w:val="none" w:sz="0" w:space="0" w:color="auto"/>
            <w:bottom w:val="none" w:sz="0" w:space="0" w:color="auto"/>
            <w:right w:val="none" w:sz="0" w:space="0" w:color="auto"/>
          </w:divBdr>
        </w:div>
        <w:div w:id="1254708589">
          <w:marLeft w:val="640"/>
          <w:marRight w:val="0"/>
          <w:marTop w:val="0"/>
          <w:marBottom w:val="0"/>
          <w:divBdr>
            <w:top w:val="none" w:sz="0" w:space="0" w:color="auto"/>
            <w:left w:val="none" w:sz="0" w:space="0" w:color="auto"/>
            <w:bottom w:val="none" w:sz="0" w:space="0" w:color="auto"/>
            <w:right w:val="none" w:sz="0" w:space="0" w:color="auto"/>
          </w:divBdr>
        </w:div>
        <w:div w:id="1313023392">
          <w:marLeft w:val="640"/>
          <w:marRight w:val="0"/>
          <w:marTop w:val="0"/>
          <w:marBottom w:val="0"/>
          <w:divBdr>
            <w:top w:val="none" w:sz="0" w:space="0" w:color="auto"/>
            <w:left w:val="none" w:sz="0" w:space="0" w:color="auto"/>
            <w:bottom w:val="none" w:sz="0" w:space="0" w:color="auto"/>
            <w:right w:val="none" w:sz="0" w:space="0" w:color="auto"/>
          </w:divBdr>
        </w:div>
        <w:div w:id="1865359826">
          <w:marLeft w:val="640"/>
          <w:marRight w:val="0"/>
          <w:marTop w:val="0"/>
          <w:marBottom w:val="0"/>
          <w:divBdr>
            <w:top w:val="none" w:sz="0" w:space="0" w:color="auto"/>
            <w:left w:val="none" w:sz="0" w:space="0" w:color="auto"/>
            <w:bottom w:val="none" w:sz="0" w:space="0" w:color="auto"/>
            <w:right w:val="none" w:sz="0" w:space="0" w:color="auto"/>
          </w:divBdr>
        </w:div>
        <w:div w:id="267933749">
          <w:marLeft w:val="640"/>
          <w:marRight w:val="0"/>
          <w:marTop w:val="0"/>
          <w:marBottom w:val="0"/>
          <w:divBdr>
            <w:top w:val="none" w:sz="0" w:space="0" w:color="auto"/>
            <w:left w:val="none" w:sz="0" w:space="0" w:color="auto"/>
            <w:bottom w:val="none" w:sz="0" w:space="0" w:color="auto"/>
            <w:right w:val="none" w:sz="0" w:space="0" w:color="auto"/>
          </w:divBdr>
        </w:div>
        <w:div w:id="484009307">
          <w:marLeft w:val="640"/>
          <w:marRight w:val="0"/>
          <w:marTop w:val="0"/>
          <w:marBottom w:val="0"/>
          <w:divBdr>
            <w:top w:val="none" w:sz="0" w:space="0" w:color="auto"/>
            <w:left w:val="none" w:sz="0" w:space="0" w:color="auto"/>
            <w:bottom w:val="none" w:sz="0" w:space="0" w:color="auto"/>
            <w:right w:val="none" w:sz="0" w:space="0" w:color="auto"/>
          </w:divBdr>
        </w:div>
        <w:div w:id="2049529354">
          <w:marLeft w:val="640"/>
          <w:marRight w:val="0"/>
          <w:marTop w:val="0"/>
          <w:marBottom w:val="0"/>
          <w:divBdr>
            <w:top w:val="none" w:sz="0" w:space="0" w:color="auto"/>
            <w:left w:val="none" w:sz="0" w:space="0" w:color="auto"/>
            <w:bottom w:val="none" w:sz="0" w:space="0" w:color="auto"/>
            <w:right w:val="none" w:sz="0" w:space="0" w:color="auto"/>
          </w:divBdr>
        </w:div>
        <w:div w:id="1300262974">
          <w:marLeft w:val="640"/>
          <w:marRight w:val="0"/>
          <w:marTop w:val="0"/>
          <w:marBottom w:val="0"/>
          <w:divBdr>
            <w:top w:val="none" w:sz="0" w:space="0" w:color="auto"/>
            <w:left w:val="none" w:sz="0" w:space="0" w:color="auto"/>
            <w:bottom w:val="none" w:sz="0" w:space="0" w:color="auto"/>
            <w:right w:val="none" w:sz="0" w:space="0" w:color="auto"/>
          </w:divBdr>
        </w:div>
        <w:div w:id="736320493">
          <w:marLeft w:val="640"/>
          <w:marRight w:val="0"/>
          <w:marTop w:val="0"/>
          <w:marBottom w:val="0"/>
          <w:divBdr>
            <w:top w:val="none" w:sz="0" w:space="0" w:color="auto"/>
            <w:left w:val="none" w:sz="0" w:space="0" w:color="auto"/>
            <w:bottom w:val="none" w:sz="0" w:space="0" w:color="auto"/>
            <w:right w:val="none" w:sz="0" w:space="0" w:color="auto"/>
          </w:divBdr>
        </w:div>
        <w:div w:id="1195538588">
          <w:marLeft w:val="640"/>
          <w:marRight w:val="0"/>
          <w:marTop w:val="0"/>
          <w:marBottom w:val="0"/>
          <w:divBdr>
            <w:top w:val="none" w:sz="0" w:space="0" w:color="auto"/>
            <w:left w:val="none" w:sz="0" w:space="0" w:color="auto"/>
            <w:bottom w:val="none" w:sz="0" w:space="0" w:color="auto"/>
            <w:right w:val="none" w:sz="0" w:space="0" w:color="auto"/>
          </w:divBdr>
        </w:div>
        <w:div w:id="455871722">
          <w:marLeft w:val="640"/>
          <w:marRight w:val="0"/>
          <w:marTop w:val="0"/>
          <w:marBottom w:val="0"/>
          <w:divBdr>
            <w:top w:val="none" w:sz="0" w:space="0" w:color="auto"/>
            <w:left w:val="none" w:sz="0" w:space="0" w:color="auto"/>
            <w:bottom w:val="none" w:sz="0" w:space="0" w:color="auto"/>
            <w:right w:val="none" w:sz="0" w:space="0" w:color="auto"/>
          </w:divBdr>
        </w:div>
        <w:div w:id="2138445624">
          <w:marLeft w:val="640"/>
          <w:marRight w:val="0"/>
          <w:marTop w:val="0"/>
          <w:marBottom w:val="0"/>
          <w:divBdr>
            <w:top w:val="none" w:sz="0" w:space="0" w:color="auto"/>
            <w:left w:val="none" w:sz="0" w:space="0" w:color="auto"/>
            <w:bottom w:val="none" w:sz="0" w:space="0" w:color="auto"/>
            <w:right w:val="none" w:sz="0" w:space="0" w:color="auto"/>
          </w:divBdr>
        </w:div>
        <w:div w:id="1034188894">
          <w:marLeft w:val="640"/>
          <w:marRight w:val="0"/>
          <w:marTop w:val="0"/>
          <w:marBottom w:val="0"/>
          <w:divBdr>
            <w:top w:val="none" w:sz="0" w:space="0" w:color="auto"/>
            <w:left w:val="none" w:sz="0" w:space="0" w:color="auto"/>
            <w:bottom w:val="none" w:sz="0" w:space="0" w:color="auto"/>
            <w:right w:val="none" w:sz="0" w:space="0" w:color="auto"/>
          </w:divBdr>
        </w:div>
        <w:div w:id="1512139651">
          <w:marLeft w:val="640"/>
          <w:marRight w:val="0"/>
          <w:marTop w:val="0"/>
          <w:marBottom w:val="0"/>
          <w:divBdr>
            <w:top w:val="none" w:sz="0" w:space="0" w:color="auto"/>
            <w:left w:val="none" w:sz="0" w:space="0" w:color="auto"/>
            <w:bottom w:val="none" w:sz="0" w:space="0" w:color="auto"/>
            <w:right w:val="none" w:sz="0" w:space="0" w:color="auto"/>
          </w:divBdr>
        </w:div>
        <w:div w:id="559362302">
          <w:marLeft w:val="640"/>
          <w:marRight w:val="0"/>
          <w:marTop w:val="0"/>
          <w:marBottom w:val="0"/>
          <w:divBdr>
            <w:top w:val="none" w:sz="0" w:space="0" w:color="auto"/>
            <w:left w:val="none" w:sz="0" w:space="0" w:color="auto"/>
            <w:bottom w:val="none" w:sz="0" w:space="0" w:color="auto"/>
            <w:right w:val="none" w:sz="0" w:space="0" w:color="auto"/>
          </w:divBdr>
        </w:div>
        <w:div w:id="343438362">
          <w:marLeft w:val="640"/>
          <w:marRight w:val="0"/>
          <w:marTop w:val="0"/>
          <w:marBottom w:val="0"/>
          <w:divBdr>
            <w:top w:val="none" w:sz="0" w:space="0" w:color="auto"/>
            <w:left w:val="none" w:sz="0" w:space="0" w:color="auto"/>
            <w:bottom w:val="none" w:sz="0" w:space="0" w:color="auto"/>
            <w:right w:val="none" w:sz="0" w:space="0" w:color="auto"/>
          </w:divBdr>
        </w:div>
        <w:div w:id="750198190">
          <w:marLeft w:val="640"/>
          <w:marRight w:val="0"/>
          <w:marTop w:val="0"/>
          <w:marBottom w:val="0"/>
          <w:divBdr>
            <w:top w:val="none" w:sz="0" w:space="0" w:color="auto"/>
            <w:left w:val="none" w:sz="0" w:space="0" w:color="auto"/>
            <w:bottom w:val="none" w:sz="0" w:space="0" w:color="auto"/>
            <w:right w:val="none" w:sz="0" w:space="0" w:color="auto"/>
          </w:divBdr>
        </w:div>
        <w:div w:id="487788366">
          <w:marLeft w:val="640"/>
          <w:marRight w:val="0"/>
          <w:marTop w:val="0"/>
          <w:marBottom w:val="0"/>
          <w:divBdr>
            <w:top w:val="none" w:sz="0" w:space="0" w:color="auto"/>
            <w:left w:val="none" w:sz="0" w:space="0" w:color="auto"/>
            <w:bottom w:val="none" w:sz="0" w:space="0" w:color="auto"/>
            <w:right w:val="none" w:sz="0" w:space="0" w:color="auto"/>
          </w:divBdr>
        </w:div>
        <w:div w:id="1036855589">
          <w:marLeft w:val="640"/>
          <w:marRight w:val="0"/>
          <w:marTop w:val="0"/>
          <w:marBottom w:val="0"/>
          <w:divBdr>
            <w:top w:val="none" w:sz="0" w:space="0" w:color="auto"/>
            <w:left w:val="none" w:sz="0" w:space="0" w:color="auto"/>
            <w:bottom w:val="none" w:sz="0" w:space="0" w:color="auto"/>
            <w:right w:val="none" w:sz="0" w:space="0" w:color="auto"/>
          </w:divBdr>
        </w:div>
        <w:div w:id="1940989754">
          <w:marLeft w:val="640"/>
          <w:marRight w:val="0"/>
          <w:marTop w:val="0"/>
          <w:marBottom w:val="0"/>
          <w:divBdr>
            <w:top w:val="none" w:sz="0" w:space="0" w:color="auto"/>
            <w:left w:val="none" w:sz="0" w:space="0" w:color="auto"/>
            <w:bottom w:val="none" w:sz="0" w:space="0" w:color="auto"/>
            <w:right w:val="none" w:sz="0" w:space="0" w:color="auto"/>
          </w:divBdr>
        </w:div>
        <w:div w:id="1933194835">
          <w:marLeft w:val="640"/>
          <w:marRight w:val="0"/>
          <w:marTop w:val="0"/>
          <w:marBottom w:val="0"/>
          <w:divBdr>
            <w:top w:val="none" w:sz="0" w:space="0" w:color="auto"/>
            <w:left w:val="none" w:sz="0" w:space="0" w:color="auto"/>
            <w:bottom w:val="none" w:sz="0" w:space="0" w:color="auto"/>
            <w:right w:val="none" w:sz="0" w:space="0" w:color="auto"/>
          </w:divBdr>
        </w:div>
        <w:div w:id="753280924">
          <w:marLeft w:val="640"/>
          <w:marRight w:val="0"/>
          <w:marTop w:val="0"/>
          <w:marBottom w:val="0"/>
          <w:divBdr>
            <w:top w:val="none" w:sz="0" w:space="0" w:color="auto"/>
            <w:left w:val="none" w:sz="0" w:space="0" w:color="auto"/>
            <w:bottom w:val="none" w:sz="0" w:space="0" w:color="auto"/>
            <w:right w:val="none" w:sz="0" w:space="0" w:color="auto"/>
          </w:divBdr>
        </w:div>
        <w:div w:id="454253695">
          <w:marLeft w:val="640"/>
          <w:marRight w:val="0"/>
          <w:marTop w:val="0"/>
          <w:marBottom w:val="0"/>
          <w:divBdr>
            <w:top w:val="none" w:sz="0" w:space="0" w:color="auto"/>
            <w:left w:val="none" w:sz="0" w:space="0" w:color="auto"/>
            <w:bottom w:val="none" w:sz="0" w:space="0" w:color="auto"/>
            <w:right w:val="none" w:sz="0" w:space="0" w:color="auto"/>
          </w:divBdr>
        </w:div>
        <w:div w:id="339547525">
          <w:marLeft w:val="640"/>
          <w:marRight w:val="0"/>
          <w:marTop w:val="0"/>
          <w:marBottom w:val="0"/>
          <w:divBdr>
            <w:top w:val="none" w:sz="0" w:space="0" w:color="auto"/>
            <w:left w:val="none" w:sz="0" w:space="0" w:color="auto"/>
            <w:bottom w:val="none" w:sz="0" w:space="0" w:color="auto"/>
            <w:right w:val="none" w:sz="0" w:space="0" w:color="auto"/>
          </w:divBdr>
        </w:div>
        <w:div w:id="438721219">
          <w:marLeft w:val="640"/>
          <w:marRight w:val="0"/>
          <w:marTop w:val="0"/>
          <w:marBottom w:val="0"/>
          <w:divBdr>
            <w:top w:val="none" w:sz="0" w:space="0" w:color="auto"/>
            <w:left w:val="none" w:sz="0" w:space="0" w:color="auto"/>
            <w:bottom w:val="none" w:sz="0" w:space="0" w:color="auto"/>
            <w:right w:val="none" w:sz="0" w:space="0" w:color="auto"/>
          </w:divBdr>
        </w:div>
        <w:div w:id="60174247">
          <w:marLeft w:val="640"/>
          <w:marRight w:val="0"/>
          <w:marTop w:val="0"/>
          <w:marBottom w:val="0"/>
          <w:divBdr>
            <w:top w:val="none" w:sz="0" w:space="0" w:color="auto"/>
            <w:left w:val="none" w:sz="0" w:space="0" w:color="auto"/>
            <w:bottom w:val="none" w:sz="0" w:space="0" w:color="auto"/>
            <w:right w:val="none" w:sz="0" w:space="0" w:color="auto"/>
          </w:divBdr>
        </w:div>
        <w:div w:id="762336911">
          <w:marLeft w:val="640"/>
          <w:marRight w:val="0"/>
          <w:marTop w:val="0"/>
          <w:marBottom w:val="0"/>
          <w:divBdr>
            <w:top w:val="none" w:sz="0" w:space="0" w:color="auto"/>
            <w:left w:val="none" w:sz="0" w:space="0" w:color="auto"/>
            <w:bottom w:val="none" w:sz="0" w:space="0" w:color="auto"/>
            <w:right w:val="none" w:sz="0" w:space="0" w:color="auto"/>
          </w:divBdr>
        </w:div>
        <w:div w:id="1484856452">
          <w:marLeft w:val="640"/>
          <w:marRight w:val="0"/>
          <w:marTop w:val="0"/>
          <w:marBottom w:val="0"/>
          <w:divBdr>
            <w:top w:val="none" w:sz="0" w:space="0" w:color="auto"/>
            <w:left w:val="none" w:sz="0" w:space="0" w:color="auto"/>
            <w:bottom w:val="none" w:sz="0" w:space="0" w:color="auto"/>
            <w:right w:val="none" w:sz="0" w:space="0" w:color="auto"/>
          </w:divBdr>
        </w:div>
        <w:div w:id="2116823215">
          <w:marLeft w:val="640"/>
          <w:marRight w:val="0"/>
          <w:marTop w:val="0"/>
          <w:marBottom w:val="0"/>
          <w:divBdr>
            <w:top w:val="none" w:sz="0" w:space="0" w:color="auto"/>
            <w:left w:val="none" w:sz="0" w:space="0" w:color="auto"/>
            <w:bottom w:val="none" w:sz="0" w:space="0" w:color="auto"/>
            <w:right w:val="none" w:sz="0" w:space="0" w:color="auto"/>
          </w:divBdr>
        </w:div>
        <w:div w:id="1575159017">
          <w:marLeft w:val="640"/>
          <w:marRight w:val="0"/>
          <w:marTop w:val="0"/>
          <w:marBottom w:val="0"/>
          <w:divBdr>
            <w:top w:val="none" w:sz="0" w:space="0" w:color="auto"/>
            <w:left w:val="none" w:sz="0" w:space="0" w:color="auto"/>
            <w:bottom w:val="none" w:sz="0" w:space="0" w:color="auto"/>
            <w:right w:val="none" w:sz="0" w:space="0" w:color="auto"/>
          </w:divBdr>
        </w:div>
        <w:div w:id="1937978323">
          <w:marLeft w:val="640"/>
          <w:marRight w:val="0"/>
          <w:marTop w:val="0"/>
          <w:marBottom w:val="0"/>
          <w:divBdr>
            <w:top w:val="none" w:sz="0" w:space="0" w:color="auto"/>
            <w:left w:val="none" w:sz="0" w:space="0" w:color="auto"/>
            <w:bottom w:val="none" w:sz="0" w:space="0" w:color="auto"/>
            <w:right w:val="none" w:sz="0" w:space="0" w:color="auto"/>
          </w:divBdr>
        </w:div>
        <w:div w:id="728768802">
          <w:marLeft w:val="640"/>
          <w:marRight w:val="0"/>
          <w:marTop w:val="0"/>
          <w:marBottom w:val="0"/>
          <w:divBdr>
            <w:top w:val="none" w:sz="0" w:space="0" w:color="auto"/>
            <w:left w:val="none" w:sz="0" w:space="0" w:color="auto"/>
            <w:bottom w:val="none" w:sz="0" w:space="0" w:color="auto"/>
            <w:right w:val="none" w:sz="0" w:space="0" w:color="auto"/>
          </w:divBdr>
        </w:div>
        <w:div w:id="853150078">
          <w:marLeft w:val="640"/>
          <w:marRight w:val="0"/>
          <w:marTop w:val="0"/>
          <w:marBottom w:val="0"/>
          <w:divBdr>
            <w:top w:val="none" w:sz="0" w:space="0" w:color="auto"/>
            <w:left w:val="none" w:sz="0" w:space="0" w:color="auto"/>
            <w:bottom w:val="none" w:sz="0" w:space="0" w:color="auto"/>
            <w:right w:val="none" w:sz="0" w:space="0" w:color="auto"/>
          </w:divBdr>
        </w:div>
        <w:div w:id="800540765">
          <w:marLeft w:val="640"/>
          <w:marRight w:val="0"/>
          <w:marTop w:val="0"/>
          <w:marBottom w:val="0"/>
          <w:divBdr>
            <w:top w:val="none" w:sz="0" w:space="0" w:color="auto"/>
            <w:left w:val="none" w:sz="0" w:space="0" w:color="auto"/>
            <w:bottom w:val="none" w:sz="0" w:space="0" w:color="auto"/>
            <w:right w:val="none" w:sz="0" w:space="0" w:color="auto"/>
          </w:divBdr>
        </w:div>
        <w:div w:id="1023476838">
          <w:marLeft w:val="640"/>
          <w:marRight w:val="0"/>
          <w:marTop w:val="0"/>
          <w:marBottom w:val="0"/>
          <w:divBdr>
            <w:top w:val="none" w:sz="0" w:space="0" w:color="auto"/>
            <w:left w:val="none" w:sz="0" w:space="0" w:color="auto"/>
            <w:bottom w:val="none" w:sz="0" w:space="0" w:color="auto"/>
            <w:right w:val="none" w:sz="0" w:space="0" w:color="auto"/>
          </w:divBdr>
        </w:div>
        <w:div w:id="1110079846">
          <w:marLeft w:val="640"/>
          <w:marRight w:val="0"/>
          <w:marTop w:val="0"/>
          <w:marBottom w:val="0"/>
          <w:divBdr>
            <w:top w:val="none" w:sz="0" w:space="0" w:color="auto"/>
            <w:left w:val="none" w:sz="0" w:space="0" w:color="auto"/>
            <w:bottom w:val="none" w:sz="0" w:space="0" w:color="auto"/>
            <w:right w:val="none" w:sz="0" w:space="0" w:color="auto"/>
          </w:divBdr>
        </w:div>
        <w:div w:id="2073918450">
          <w:marLeft w:val="640"/>
          <w:marRight w:val="0"/>
          <w:marTop w:val="0"/>
          <w:marBottom w:val="0"/>
          <w:divBdr>
            <w:top w:val="none" w:sz="0" w:space="0" w:color="auto"/>
            <w:left w:val="none" w:sz="0" w:space="0" w:color="auto"/>
            <w:bottom w:val="none" w:sz="0" w:space="0" w:color="auto"/>
            <w:right w:val="none" w:sz="0" w:space="0" w:color="auto"/>
          </w:divBdr>
        </w:div>
        <w:div w:id="551041992">
          <w:marLeft w:val="640"/>
          <w:marRight w:val="0"/>
          <w:marTop w:val="0"/>
          <w:marBottom w:val="0"/>
          <w:divBdr>
            <w:top w:val="none" w:sz="0" w:space="0" w:color="auto"/>
            <w:left w:val="none" w:sz="0" w:space="0" w:color="auto"/>
            <w:bottom w:val="none" w:sz="0" w:space="0" w:color="auto"/>
            <w:right w:val="none" w:sz="0" w:space="0" w:color="auto"/>
          </w:divBdr>
        </w:div>
        <w:div w:id="1926646635">
          <w:marLeft w:val="640"/>
          <w:marRight w:val="0"/>
          <w:marTop w:val="0"/>
          <w:marBottom w:val="0"/>
          <w:divBdr>
            <w:top w:val="none" w:sz="0" w:space="0" w:color="auto"/>
            <w:left w:val="none" w:sz="0" w:space="0" w:color="auto"/>
            <w:bottom w:val="none" w:sz="0" w:space="0" w:color="auto"/>
            <w:right w:val="none" w:sz="0" w:space="0" w:color="auto"/>
          </w:divBdr>
        </w:div>
        <w:div w:id="1877883843">
          <w:marLeft w:val="640"/>
          <w:marRight w:val="0"/>
          <w:marTop w:val="0"/>
          <w:marBottom w:val="0"/>
          <w:divBdr>
            <w:top w:val="none" w:sz="0" w:space="0" w:color="auto"/>
            <w:left w:val="none" w:sz="0" w:space="0" w:color="auto"/>
            <w:bottom w:val="none" w:sz="0" w:space="0" w:color="auto"/>
            <w:right w:val="none" w:sz="0" w:space="0" w:color="auto"/>
          </w:divBdr>
        </w:div>
        <w:div w:id="1419864101">
          <w:marLeft w:val="640"/>
          <w:marRight w:val="0"/>
          <w:marTop w:val="0"/>
          <w:marBottom w:val="0"/>
          <w:divBdr>
            <w:top w:val="none" w:sz="0" w:space="0" w:color="auto"/>
            <w:left w:val="none" w:sz="0" w:space="0" w:color="auto"/>
            <w:bottom w:val="none" w:sz="0" w:space="0" w:color="auto"/>
            <w:right w:val="none" w:sz="0" w:space="0" w:color="auto"/>
          </w:divBdr>
        </w:div>
        <w:div w:id="54620884">
          <w:marLeft w:val="640"/>
          <w:marRight w:val="0"/>
          <w:marTop w:val="0"/>
          <w:marBottom w:val="0"/>
          <w:divBdr>
            <w:top w:val="none" w:sz="0" w:space="0" w:color="auto"/>
            <w:left w:val="none" w:sz="0" w:space="0" w:color="auto"/>
            <w:bottom w:val="none" w:sz="0" w:space="0" w:color="auto"/>
            <w:right w:val="none" w:sz="0" w:space="0" w:color="auto"/>
          </w:divBdr>
        </w:div>
        <w:div w:id="1278221246">
          <w:marLeft w:val="640"/>
          <w:marRight w:val="0"/>
          <w:marTop w:val="0"/>
          <w:marBottom w:val="0"/>
          <w:divBdr>
            <w:top w:val="none" w:sz="0" w:space="0" w:color="auto"/>
            <w:left w:val="none" w:sz="0" w:space="0" w:color="auto"/>
            <w:bottom w:val="none" w:sz="0" w:space="0" w:color="auto"/>
            <w:right w:val="none" w:sz="0" w:space="0" w:color="auto"/>
          </w:divBdr>
        </w:div>
        <w:div w:id="1778796277">
          <w:marLeft w:val="640"/>
          <w:marRight w:val="0"/>
          <w:marTop w:val="0"/>
          <w:marBottom w:val="0"/>
          <w:divBdr>
            <w:top w:val="none" w:sz="0" w:space="0" w:color="auto"/>
            <w:left w:val="none" w:sz="0" w:space="0" w:color="auto"/>
            <w:bottom w:val="none" w:sz="0" w:space="0" w:color="auto"/>
            <w:right w:val="none" w:sz="0" w:space="0" w:color="auto"/>
          </w:divBdr>
        </w:div>
        <w:div w:id="1007168676">
          <w:marLeft w:val="640"/>
          <w:marRight w:val="0"/>
          <w:marTop w:val="0"/>
          <w:marBottom w:val="0"/>
          <w:divBdr>
            <w:top w:val="none" w:sz="0" w:space="0" w:color="auto"/>
            <w:left w:val="none" w:sz="0" w:space="0" w:color="auto"/>
            <w:bottom w:val="none" w:sz="0" w:space="0" w:color="auto"/>
            <w:right w:val="none" w:sz="0" w:space="0" w:color="auto"/>
          </w:divBdr>
        </w:div>
        <w:div w:id="826165947">
          <w:marLeft w:val="640"/>
          <w:marRight w:val="0"/>
          <w:marTop w:val="0"/>
          <w:marBottom w:val="0"/>
          <w:divBdr>
            <w:top w:val="none" w:sz="0" w:space="0" w:color="auto"/>
            <w:left w:val="none" w:sz="0" w:space="0" w:color="auto"/>
            <w:bottom w:val="none" w:sz="0" w:space="0" w:color="auto"/>
            <w:right w:val="none" w:sz="0" w:space="0" w:color="auto"/>
          </w:divBdr>
        </w:div>
        <w:div w:id="2062947333">
          <w:marLeft w:val="640"/>
          <w:marRight w:val="0"/>
          <w:marTop w:val="0"/>
          <w:marBottom w:val="0"/>
          <w:divBdr>
            <w:top w:val="none" w:sz="0" w:space="0" w:color="auto"/>
            <w:left w:val="none" w:sz="0" w:space="0" w:color="auto"/>
            <w:bottom w:val="none" w:sz="0" w:space="0" w:color="auto"/>
            <w:right w:val="none" w:sz="0" w:space="0" w:color="auto"/>
          </w:divBdr>
        </w:div>
        <w:div w:id="273901372">
          <w:marLeft w:val="640"/>
          <w:marRight w:val="0"/>
          <w:marTop w:val="0"/>
          <w:marBottom w:val="0"/>
          <w:divBdr>
            <w:top w:val="none" w:sz="0" w:space="0" w:color="auto"/>
            <w:left w:val="none" w:sz="0" w:space="0" w:color="auto"/>
            <w:bottom w:val="none" w:sz="0" w:space="0" w:color="auto"/>
            <w:right w:val="none" w:sz="0" w:space="0" w:color="auto"/>
          </w:divBdr>
        </w:div>
        <w:div w:id="516386459">
          <w:marLeft w:val="640"/>
          <w:marRight w:val="0"/>
          <w:marTop w:val="0"/>
          <w:marBottom w:val="0"/>
          <w:divBdr>
            <w:top w:val="none" w:sz="0" w:space="0" w:color="auto"/>
            <w:left w:val="none" w:sz="0" w:space="0" w:color="auto"/>
            <w:bottom w:val="none" w:sz="0" w:space="0" w:color="auto"/>
            <w:right w:val="none" w:sz="0" w:space="0" w:color="auto"/>
          </w:divBdr>
        </w:div>
        <w:div w:id="1183593269">
          <w:marLeft w:val="640"/>
          <w:marRight w:val="0"/>
          <w:marTop w:val="0"/>
          <w:marBottom w:val="0"/>
          <w:divBdr>
            <w:top w:val="none" w:sz="0" w:space="0" w:color="auto"/>
            <w:left w:val="none" w:sz="0" w:space="0" w:color="auto"/>
            <w:bottom w:val="none" w:sz="0" w:space="0" w:color="auto"/>
            <w:right w:val="none" w:sz="0" w:space="0" w:color="auto"/>
          </w:divBdr>
        </w:div>
        <w:div w:id="427775054">
          <w:marLeft w:val="640"/>
          <w:marRight w:val="0"/>
          <w:marTop w:val="0"/>
          <w:marBottom w:val="0"/>
          <w:divBdr>
            <w:top w:val="none" w:sz="0" w:space="0" w:color="auto"/>
            <w:left w:val="none" w:sz="0" w:space="0" w:color="auto"/>
            <w:bottom w:val="none" w:sz="0" w:space="0" w:color="auto"/>
            <w:right w:val="none" w:sz="0" w:space="0" w:color="auto"/>
          </w:divBdr>
        </w:div>
        <w:div w:id="1344865346">
          <w:marLeft w:val="640"/>
          <w:marRight w:val="0"/>
          <w:marTop w:val="0"/>
          <w:marBottom w:val="0"/>
          <w:divBdr>
            <w:top w:val="none" w:sz="0" w:space="0" w:color="auto"/>
            <w:left w:val="none" w:sz="0" w:space="0" w:color="auto"/>
            <w:bottom w:val="none" w:sz="0" w:space="0" w:color="auto"/>
            <w:right w:val="none" w:sz="0" w:space="0" w:color="auto"/>
          </w:divBdr>
        </w:div>
        <w:div w:id="1696342794">
          <w:marLeft w:val="640"/>
          <w:marRight w:val="0"/>
          <w:marTop w:val="0"/>
          <w:marBottom w:val="0"/>
          <w:divBdr>
            <w:top w:val="none" w:sz="0" w:space="0" w:color="auto"/>
            <w:left w:val="none" w:sz="0" w:space="0" w:color="auto"/>
            <w:bottom w:val="none" w:sz="0" w:space="0" w:color="auto"/>
            <w:right w:val="none" w:sz="0" w:space="0" w:color="auto"/>
          </w:divBdr>
        </w:div>
        <w:div w:id="1082603470">
          <w:marLeft w:val="640"/>
          <w:marRight w:val="0"/>
          <w:marTop w:val="0"/>
          <w:marBottom w:val="0"/>
          <w:divBdr>
            <w:top w:val="none" w:sz="0" w:space="0" w:color="auto"/>
            <w:left w:val="none" w:sz="0" w:space="0" w:color="auto"/>
            <w:bottom w:val="none" w:sz="0" w:space="0" w:color="auto"/>
            <w:right w:val="none" w:sz="0" w:space="0" w:color="auto"/>
          </w:divBdr>
        </w:div>
        <w:div w:id="1859867">
          <w:marLeft w:val="640"/>
          <w:marRight w:val="0"/>
          <w:marTop w:val="0"/>
          <w:marBottom w:val="0"/>
          <w:divBdr>
            <w:top w:val="none" w:sz="0" w:space="0" w:color="auto"/>
            <w:left w:val="none" w:sz="0" w:space="0" w:color="auto"/>
            <w:bottom w:val="none" w:sz="0" w:space="0" w:color="auto"/>
            <w:right w:val="none" w:sz="0" w:space="0" w:color="auto"/>
          </w:divBdr>
        </w:div>
        <w:div w:id="1874030992">
          <w:marLeft w:val="640"/>
          <w:marRight w:val="0"/>
          <w:marTop w:val="0"/>
          <w:marBottom w:val="0"/>
          <w:divBdr>
            <w:top w:val="none" w:sz="0" w:space="0" w:color="auto"/>
            <w:left w:val="none" w:sz="0" w:space="0" w:color="auto"/>
            <w:bottom w:val="none" w:sz="0" w:space="0" w:color="auto"/>
            <w:right w:val="none" w:sz="0" w:space="0" w:color="auto"/>
          </w:divBdr>
        </w:div>
        <w:div w:id="1090539287">
          <w:marLeft w:val="640"/>
          <w:marRight w:val="0"/>
          <w:marTop w:val="0"/>
          <w:marBottom w:val="0"/>
          <w:divBdr>
            <w:top w:val="none" w:sz="0" w:space="0" w:color="auto"/>
            <w:left w:val="none" w:sz="0" w:space="0" w:color="auto"/>
            <w:bottom w:val="none" w:sz="0" w:space="0" w:color="auto"/>
            <w:right w:val="none" w:sz="0" w:space="0" w:color="auto"/>
          </w:divBdr>
        </w:div>
        <w:div w:id="1447459648">
          <w:marLeft w:val="640"/>
          <w:marRight w:val="0"/>
          <w:marTop w:val="0"/>
          <w:marBottom w:val="0"/>
          <w:divBdr>
            <w:top w:val="none" w:sz="0" w:space="0" w:color="auto"/>
            <w:left w:val="none" w:sz="0" w:space="0" w:color="auto"/>
            <w:bottom w:val="none" w:sz="0" w:space="0" w:color="auto"/>
            <w:right w:val="none" w:sz="0" w:space="0" w:color="auto"/>
          </w:divBdr>
        </w:div>
        <w:div w:id="2090422695">
          <w:marLeft w:val="640"/>
          <w:marRight w:val="0"/>
          <w:marTop w:val="0"/>
          <w:marBottom w:val="0"/>
          <w:divBdr>
            <w:top w:val="none" w:sz="0" w:space="0" w:color="auto"/>
            <w:left w:val="none" w:sz="0" w:space="0" w:color="auto"/>
            <w:bottom w:val="none" w:sz="0" w:space="0" w:color="auto"/>
            <w:right w:val="none" w:sz="0" w:space="0" w:color="auto"/>
          </w:divBdr>
        </w:div>
        <w:div w:id="399987156">
          <w:marLeft w:val="640"/>
          <w:marRight w:val="0"/>
          <w:marTop w:val="0"/>
          <w:marBottom w:val="0"/>
          <w:divBdr>
            <w:top w:val="none" w:sz="0" w:space="0" w:color="auto"/>
            <w:left w:val="none" w:sz="0" w:space="0" w:color="auto"/>
            <w:bottom w:val="none" w:sz="0" w:space="0" w:color="auto"/>
            <w:right w:val="none" w:sz="0" w:space="0" w:color="auto"/>
          </w:divBdr>
        </w:div>
        <w:div w:id="1169978933">
          <w:marLeft w:val="640"/>
          <w:marRight w:val="0"/>
          <w:marTop w:val="0"/>
          <w:marBottom w:val="0"/>
          <w:divBdr>
            <w:top w:val="none" w:sz="0" w:space="0" w:color="auto"/>
            <w:left w:val="none" w:sz="0" w:space="0" w:color="auto"/>
            <w:bottom w:val="none" w:sz="0" w:space="0" w:color="auto"/>
            <w:right w:val="none" w:sz="0" w:space="0" w:color="auto"/>
          </w:divBdr>
        </w:div>
        <w:div w:id="94636343">
          <w:marLeft w:val="640"/>
          <w:marRight w:val="0"/>
          <w:marTop w:val="0"/>
          <w:marBottom w:val="0"/>
          <w:divBdr>
            <w:top w:val="none" w:sz="0" w:space="0" w:color="auto"/>
            <w:left w:val="none" w:sz="0" w:space="0" w:color="auto"/>
            <w:bottom w:val="none" w:sz="0" w:space="0" w:color="auto"/>
            <w:right w:val="none" w:sz="0" w:space="0" w:color="auto"/>
          </w:divBdr>
        </w:div>
        <w:div w:id="2115010256">
          <w:marLeft w:val="640"/>
          <w:marRight w:val="0"/>
          <w:marTop w:val="0"/>
          <w:marBottom w:val="0"/>
          <w:divBdr>
            <w:top w:val="none" w:sz="0" w:space="0" w:color="auto"/>
            <w:left w:val="none" w:sz="0" w:space="0" w:color="auto"/>
            <w:bottom w:val="none" w:sz="0" w:space="0" w:color="auto"/>
            <w:right w:val="none" w:sz="0" w:space="0" w:color="auto"/>
          </w:divBdr>
        </w:div>
        <w:div w:id="383021106">
          <w:marLeft w:val="640"/>
          <w:marRight w:val="0"/>
          <w:marTop w:val="0"/>
          <w:marBottom w:val="0"/>
          <w:divBdr>
            <w:top w:val="none" w:sz="0" w:space="0" w:color="auto"/>
            <w:left w:val="none" w:sz="0" w:space="0" w:color="auto"/>
            <w:bottom w:val="none" w:sz="0" w:space="0" w:color="auto"/>
            <w:right w:val="none" w:sz="0" w:space="0" w:color="auto"/>
          </w:divBdr>
        </w:div>
        <w:div w:id="1594970610">
          <w:marLeft w:val="640"/>
          <w:marRight w:val="0"/>
          <w:marTop w:val="0"/>
          <w:marBottom w:val="0"/>
          <w:divBdr>
            <w:top w:val="none" w:sz="0" w:space="0" w:color="auto"/>
            <w:left w:val="none" w:sz="0" w:space="0" w:color="auto"/>
            <w:bottom w:val="none" w:sz="0" w:space="0" w:color="auto"/>
            <w:right w:val="none" w:sz="0" w:space="0" w:color="auto"/>
          </w:divBdr>
        </w:div>
        <w:div w:id="1263535611">
          <w:marLeft w:val="640"/>
          <w:marRight w:val="0"/>
          <w:marTop w:val="0"/>
          <w:marBottom w:val="0"/>
          <w:divBdr>
            <w:top w:val="none" w:sz="0" w:space="0" w:color="auto"/>
            <w:left w:val="none" w:sz="0" w:space="0" w:color="auto"/>
            <w:bottom w:val="none" w:sz="0" w:space="0" w:color="auto"/>
            <w:right w:val="none" w:sz="0" w:space="0" w:color="auto"/>
          </w:divBdr>
        </w:div>
        <w:div w:id="71587472">
          <w:marLeft w:val="640"/>
          <w:marRight w:val="0"/>
          <w:marTop w:val="0"/>
          <w:marBottom w:val="0"/>
          <w:divBdr>
            <w:top w:val="none" w:sz="0" w:space="0" w:color="auto"/>
            <w:left w:val="none" w:sz="0" w:space="0" w:color="auto"/>
            <w:bottom w:val="none" w:sz="0" w:space="0" w:color="auto"/>
            <w:right w:val="none" w:sz="0" w:space="0" w:color="auto"/>
          </w:divBdr>
        </w:div>
        <w:div w:id="1788237536">
          <w:marLeft w:val="640"/>
          <w:marRight w:val="0"/>
          <w:marTop w:val="0"/>
          <w:marBottom w:val="0"/>
          <w:divBdr>
            <w:top w:val="none" w:sz="0" w:space="0" w:color="auto"/>
            <w:left w:val="none" w:sz="0" w:space="0" w:color="auto"/>
            <w:bottom w:val="none" w:sz="0" w:space="0" w:color="auto"/>
            <w:right w:val="none" w:sz="0" w:space="0" w:color="auto"/>
          </w:divBdr>
        </w:div>
        <w:div w:id="5601075">
          <w:marLeft w:val="640"/>
          <w:marRight w:val="0"/>
          <w:marTop w:val="0"/>
          <w:marBottom w:val="0"/>
          <w:divBdr>
            <w:top w:val="none" w:sz="0" w:space="0" w:color="auto"/>
            <w:left w:val="none" w:sz="0" w:space="0" w:color="auto"/>
            <w:bottom w:val="none" w:sz="0" w:space="0" w:color="auto"/>
            <w:right w:val="none" w:sz="0" w:space="0" w:color="auto"/>
          </w:divBdr>
        </w:div>
        <w:div w:id="37316230">
          <w:marLeft w:val="640"/>
          <w:marRight w:val="0"/>
          <w:marTop w:val="0"/>
          <w:marBottom w:val="0"/>
          <w:divBdr>
            <w:top w:val="none" w:sz="0" w:space="0" w:color="auto"/>
            <w:left w:val="none" w:sz="0" w:space="0" w:color="auto"/>
            <w:bottom w:val="none" w:sz="0" w:space="0" w:color="auto"/>
            <w:right w:val="none" w:sz="0" w:space="0" w:color="auto"/>
          </w:divBdr>
        </w:div>
        <w:div w:id="1496918238">
          <w:marLeft w:val="640"/>
          <w:marRight w:val="0"/>
          <w:marTop w:val="0"/>
          <w:marBottom w:val="0"/>
          <w:divBdr>
            <w:top w:val="none" w:sz="0" w:space="0" w:color="auto"/>
            <w:left w:val="none" w:sz="0" w:space="0" w:color="auto"/>
            <w:bottom w:val="none" w:sz="0" w:space="0" w:color="auto"/>
            <w:right w:val="none" w:sz="0" w:space="0" w:color="auto"/>
          </w:divBdr>
        </w:div>
        <w:div w:id="1706372147">
          <w:marLeft w:val="640"/>
          <w:marRight w:val="0"/>
          <w:marTop w:val="0"/>
          <w:marBottom w:val="0"/>
          <w:divBdr>
            <w:top w:val="none" w:sz="0" w:space="0" w:color="auto"/>
            <w:left w:val="none" w:sz="0" w:space="0" w:color="auto"/>
            <w:bottom w:val="none" w:sz="0" w:space="0" w:color="auto"/>
            <w:right w:val="none" w:sz="0" w:space="0" w:color="auto"/>
          </w:divBdr>
        </w:div>
        <w:div w:id="821501792">
          <w:marLeft w:val="640"/>
          <w:marRight w:val="0"/>
          <w:marTop w:val="0"/>
          <w:marBottom w:val="0"/>
          <w:divBdr>
            <w:top w:val="none" w:sz="0" w:space="0" w:color="auto"/>
            <w:left w:val="none" w:sz="0" w:space="0" w:color="auto"/>
            <w:bottom w:val="none" w:sz="0" w:space="0" w:color="auto"/>
            <w:right w:val="none" w:sz="0" w:space="0" w:color="auto"/>
          </w:divBdr>
        </w:div>
        <w:div w:id="1022050448">
          <w:marLeft w:val="640"/>
          <w:marRight w:val="0"/>
          <w:marTop w:val="0"/>
          <w:marBottom w:val="0"/>
          <w:divBdr>
            <w:top w:val="none" w:sz="0" w:space="0" w:color="auto"/>
            <w:left w:val="none" w:sz="0" w:space="0" w:color="auto"/>
            <w:bottom w:val="none" w:sz="0" w:space="0" w:color="auto"/>
            <w:right w:val="none" w:sz="0" w:space="0" w:color="auto"/>
          </w:divBdr>
        </w:div>
        <w:div w:id="1995789410">
          <w:marLeft w:val="640"/>
          <w:marRight w:val="0"/>
          <w:marTop w:val="0"/>
          <w:marBottom w:val="0"/>
          <w:divBdr>
            <w:top w:val="none" w:sz="0" w:space="0" w:color="auto"/>
            <w:left w:val="none" w:sz="0" w:space="0" w:color="auto"/>
            <w:bottom w:val="none" w:sz="0" w:space="0" w:color="auto"/>
            <w:right w:val="none" w:sz="0" w:space="0" w:color="auto"/>
          </w:divBdr>
        </w:div>
        <w:div w:id="1733654410">
          <w:marLeft w:val="640"/>
          <w:marRight w:val="0"/>
          <w:marTop w:val="0"/>
          <w:marBottom w:val="0"/>
          <w:divBdr>
            <w:top w:val="none" w:sz="0" w:space="0" w:color="auto"/>
            <w:left w:val="none" w:sz="0" w:space="0" w:color="auto"/>
            <w:bottom w:val="none" w:sz="0" w:space="0" w:color="auto"/>
            <w:right w:val="none" w:sz="0" w:space="0" w:color="auto"/>
          </w:divBdr>
        </w:div>
        <w:div w:id="654183228">
          <w:marLeft w:val="640"/>
          <w:marRight w:val="0"/>
          <w:marTop w:val="0"/>
          <w:marBottom w:val="0"/>
          <w:divBdr>
            <w:top w:val="none" w:sz="0" w:space="0" w:color="auto"/>
            <w:left w:val="none" w:sz="0" w:space="0" w:color="auto"/>
            <w:bottom w:val="none" w:sz="0" w:space="0" w:color="auto"/>
            <w:right w:val="none" w:sz="0" w:space="0" w:color="auto"/>
          </w:divBdr>
        </w:div>
        <w:div w:id="215505925">
          <w:marLeft w:val="640"/>
          <w:marRight w:val="0"/>
          <w:marTop w:val="0"/>
          <w:marBottom w:val="0"/>
          <w:divBdr>
            <w:top w:val="none" w:sz="0" w:space="0" w:color="auto"/>
            <w:left w:val="none" w:sz="0" w:space="0" w:color="auto"/>
            <w:bottom w:val="none" w:sz="0" w:space="0" w:color="auto"/>
            <w:right w:val="none" w:sz="0" w:space="0" w:color="auto"/>
          </w:divBdr>
        </w:div>
        <w:div w:id="1075786876">
          <w:marLeft w:val="640"/>
          <w:marRight w:val="0"/>
          <w:marTop w:val="0"/>
          <w:marBottom w:val="0"/>
          <w:divBdr>
            <w:top w:val="none" w:sz="0" w:space="0" w:color="auto"/>
            <w:left w:val="none" w:sz="0" w:space="0" w:color="auto"/>
            <w:bottom w:val="none" w:sz="0" w:space="0" w:color="auto"/>
            <w:right w:val="none" w:sz="0" w:space="0" w:color="auto"/>
          </w:divBdr>
        </w:div>
        <w:div w:id="455880241">
          <w:marLeft w:val="640"/>
          <w:marRight w:val="0"/>
          <w:marTop w:val="0"/>
          <w:marBottom w:val="0"/>
          <w:divBdr>
            <w:top w:val="none" w:sz="0" w:space="0" w:color="auto"/>
            <w:left w:val="none" w:sz="0" w:space="0" w:color="auto"/>
            <w:bottom w:val="none" w:sz="0" w:space="0" w:color="auto"/>
            <w:right w:val="none" w:sz="0" w:space="0" w:color="auto"/>
          </w:divBdr>
        </w:div>
        <w:div w:id="507596669">
          <w:marLeft w:val="640"/>
          <w:marRight w:val="0"/>
          <w:marTop w:val="0"/>
          <w:marBottom w:val="0"/>
          <w:divBdr>
            <w:top w:val="none" w:sz="0" w:space="0" w:color="auto"/>
            <w:left w:val="none" w:sz="0" w:space="0" w:color="auto"/>
            <w:bottom w:val="none" w:sz="0" w:space="0" w:color="auto"/>
            <w:right w:val="none" w:sz="0" w:space="0" w:color="auto"/>
          </w:divBdr>
        </w:div>
        <w:div w:id="227108866">
          <w:marLeft w:val="640"/>
          <w:marRight w:val="0"/>
          <w:marTop w:val="0"/>
          <w:marBottom w:val="0"/>
          <w:divBdr>
            <w:top w:val="none" w:sz="0" w:space="0" w:color="auto"/>
            <w:left w:val="none" w:sz="0" w:space="0" w:color="auto"/>
            <w:bottom w:val="none" w:sz="0" w:space="0" w:color="auto"/>
            <w:right w:val="none" w:sz="0" w:space="0" w:color="auto"/>
          </w:divBdr>
        </w:div>
        <w:div w:id="947272084">
          <w:marLeft w:val="640"/>
          <w:marRight w:val="0"/>
          <w:marTop w:val="0"/>
          <w:marBottom w:val="0"/>
          <w:divBdr>
            <w:top w:val="none" w:sz="0" w:space="0" w:color="auto"/>
            <w:left w:val="none" w:sz="0" w:space="0" w:color="auto"/>
            <w:bottom w:val="none" w:sz="0" w:space="0" w:color="auto"/>
            <w:right w:val="none" w:sz="0" w:space="0" w:color="auto"/>
          </w:divBdr>
        </w:div>
        <w:div w:id="1972906842">
          <w:marLeft w:val="640"/>
          <w:marRight w:val="0"/>
          <w:marTop w:val="0"/>
          <w:marBottom w:val="0"/>
          <w:divBdr>
            <w:top w:val="none" w:sz="0" w:space="0" w:color="auto"/>
            <w:left w:val="none" w:sz="0" w:space="0" w:color="auto"/>
            <w:bottom w:val="none" w:sz="0" w:space="0" w:color="auto"/>
            <w:right w:val="none" w:sz="0" w:space="0" w:color="auto"/>
          </w:divBdr>
        </w:div>
        <w:div w:id="574168149">
          <w:marLeft w:val="640"/>
          <w:marRight w:val="0"/>
          <w:marTop w:val="0"/>
          <w:marBottom w:val="0"/>
          <w:divBdr>
            <w:top w:val="none" w:sz="0" w:space="0" w:color="auto"/>
            <w:left w:val="none" w:sz="0" w:space="0" w:color="auto"/>
            <w:bottom w:val="none" w:sz="0" w:space="0" w:color="auto"/>
            <w:right w:val="none" w:sz="0" w:space="0" w:color="auto"/>
          </w:divBdr>
        </w:div>
        <w:div w:id="198903665">
          <w:marLeft w:val="640"/>
          <w:marRight w:val="0"/>
          <w:marTop w:val="0"/>
          <w:marBottom w:val="0"/>
          <w:divBdr>
            <w:top w:val="none" w:sz="0" w:space="0" w:color="auto"/>
            <w:left w:val="none" w:sz="0" w:space="0" w:color="auto"/>
            <w:bottom w:val="none" w:sz="0" w:space="0" w:color="auto"/>
            <w:right w:val="none" w:sz="0" w:space="0" w:color="auto"/>
          </w:divBdr>
        </w:div>
        <w:div w:id="74863068">
          <w:marLeft w:val="640"/>
          <w:marRight w:val="0"/>
          <w:marTop w:val="0"/>
          <w:marBottom w:val="0"/>
          <w:divBdr>
            <w:top w:val="none" w:sz="0" w:space="0" w:color="auto"/>
            <w:left w:val="none" w:sz="0" w:space="0" w:color="auto"/>
            <w:bottom w:val="none" w:sz="0" w:space="0" w:color="auto"/>
            <w:right w:val="none" w:sz="0" w:space="0" w:color="auto"/>
          </w:divBdr>
        </w:div>
        <w:div w:id="292828058">
          <w:marLeft w:val="640"/>
          <w:marRight w:val="0"/>
          <w:marTop w:val="0"/>
          <w:marBottom w:val="0"/>
          <w:divBdr>
            <w:top w:val="none" w:sz="0" w:space="0" w:color="auto"/>
            <w:left w:val="none" w:sz="0" w:space="0" w:color="auto"/>
            <w:bottom w:val="none" w:sz="0" w:space="0" w:color="auto"/>
            <w:right w:val="none" w:sz="0" w:space="0" w:color="auto"/>
          </w:divBdr>
        </w:div>
        <w:div w:id="976954889">
          <w:marLeft w:val="640"/>
          <w:marRight w:val="0"/>
          <w:marTop w:val="0"/>
          <w:marBottom w:val="0"/>
          <w:divBdr>
            <w:top w:val="none" w:sz="0" w:space="0" w:color="auto"/>
            <w:left w:val="none" w:sz="0" w:space="0" w:color="auto"/>
            <w:bottom w:val="none" w:sz="0" w:space="0" w:color="auto"/>
            <w:right w:val="none" w:sz="0" w:space="0" w:color="auto"/>
          </w:divBdr>
        </w:div>
        <w:div w:id="870994487">
          <w:marLeft w:val="640"/>
          <w:marRight w:val="0"/>
          <w:marTop w:val="0"/>
          <w:marBottom w:val="0"/>
          <w:divBdr>
            <w:top w:val="none" w:sz="0" w:space="0" w:color="auto"/>
            <w:left w:val="none" w:sz="0" w:space="0" w:color="auto"/>
            <w:bottom w:val="none" w:sz="0" w:space="0" w:color="auto"/>
            <w:right w:val="none" w:sz="0" w:space="0" w:color="auto"/>
          </w:divBdr>
        </w:div>
        <w:div w:id="543835772">
          <w:marLeft w:val="640"/>
          <w:marRight w:val="0"/>
          <w:marTop w:val="0"/>
          <w:marBottom w:val="0"/>
          <w:divBdr>
            <w:top w:val="none" w:sz="0" w:space="0" w:color="auto"/>
            <w:left w:val="none" w:sz="0" w:space="0" w:color="auto"/>
            <w:bottom w:val="none" w:sz="0" w:space="0" w:color="auto"/>
            <w:right w:val="none" w:sz="0" w:space="0" w:color="auto"/>
          </w:divBdr>
        </w:div>
        <w:div w:id="626201987">
          <w:marLeft w:val="640"/>
          <w:marRight w:val="0"/>
          <w:marTop w:val="0"/>
          <w:marBottom w:val="0"/>
          <w:divBdr>
            <w:top w:val="none" w:sz="0" w:space="0" w:color="auto"/>
            <w:left w:val="none" w:sz="0" w:space="0" w:color="auto"/>
            <w:bottom w:val="none" w:sz="0" w:space="0" w:color="auto"/>
            <w:right w:val="none" w:sz="0" w:space="0" w:color="auto"/>
          </w:divBdr>
        </w:div>
        <w:div w:id="1656490253">
          <w:marLeft w:val="640"/>
          <w:marRight w:val="0"/>
          <w:marTop w:val="0"/>
          <w:marBottom w:val="0"/>
          <w:divBdr>
            <w:top w:val="none" w:sz="0" w:space="0" w:color="auto"/>
            <w:left w:val="none" w:sz="0" w:space="0" w:color="auto"/>
            <w:bottom w:val="none" w:sz="0" w:space="0" w:color="auto"/>
            <w:right w:val="none" w:sz="0" w:space="0" w:color="auto"/>
          </w:divBdr>
        </w:div>
        <w:div w:id="1149714010">
          <w:marLeft w:val="640"/>
          <w:marRight w:val="0"/>
          <w:marTop w:val="0"/>
          <w:marBottom w:val="0"/>
          <w:divBdr>
            <w:top w:val="none" w:sz="0" w:space="0" w:color="auto"/>
            <w:left w:val="none" w:sz="0" w:space="0" w:color="auto"/>
            <w:bottom w:val="none" w:sz="0" w:space="0" w:color="auto"/>
            <w:right w:val="none" w:sz="0" w:space="0" w:color="auto"/>
          </w:divBdr>
        </w:div>
        <w:div w:id="638459611">
          <w:marLeft w:val="640"/>
          <w:marRight w:val="0"/>
          <w:marTop w:val="0"/>
          <w:marBottom w:val="0"/>
          <w:divBdr>
            <w:top w:val="none" w:sz="0" w:space="0" w:color="auto"/>
            <w:left w:val="none" w:sz="0" w:space="0" w:color="auto"/>
            <w:bottom w:val="none" w:sz="0" w:space="0" w:color="auto"/>
            <w:right w:val="none" w:sz="0" w:space="0" w:color="auto"/>
          </w:divBdr>
        </w:div>
        <w:div w:id="1468744709">
          <w:marLeft w:val="640"/>
          <w:marRight w:val="0"/>
          <w:marTop w:val="0"/>
          <w:marBottom w:val="0"/>
          <w:divBdr>
            <w:top w:val="none" w:sz="0" w:space="0" w:color="auto"/>
            <w:left w:val="none" w:sz="0" w:space="0" w:color="auto"/>
            <w:bottom w:val="none" w:sz="0" w:space="0" w:color="auto"/>
            <w:right w:val="none" w:sz="0" w:space="0" w:color="auto"/>
          </w:divBdr>
        </w:div>
        <w:div w:id="149715739">
          <w:marLeft w:val="640"/>
          <w:marRight w:val="0"/>
          <w:marTop w:val="0"/>
          <w:marBottom w:val="0"/>
          <w:divBdr>
            <w:top w:val="none" w:sz="0" w:space="0" w:color="auto"/>
            <w:left w:val="none" w:sz="0" w:space="0" w:color="auto"/>
            <w:bottom w:val="none" w:sz="0" w:space="0" w:color="auto"/>
            <w:right w:val="none" w:sz="0" w:space="0" w:color="auto"/>
          </w:divBdr>
        </w:div>
        <w:div w:id="2015452226">
          <w:marLeft w:val="640"/>
          <w:marRight w:val="0"/>
          <w:marTop w:val="0"/>
          <w:marBottom w:val="0"/>
          <w:divBdr>
            <w:top w:val="none" w:sz="0" w:space="0" w:color="auto"/>
            <w:left w:val="none" w:sz="0" w:space="0" w:color="auto"/>
            <w:bottom w:val="none" w:sz="0" w:space="0" w:color="auto"/>
            <w:right w:val="none" w:sz="0" w:space="0" w:color="auto"/>
          </w:divBdr>
        </w:div>
        <w:div w:id="1938365464">
          <w:marLeft w:val="640"/>
          <w:marRight w:val="0"/>
          <w:marTop w:val="0"/>
          <w:marBottom w:val="0"/>
          <w:divBdr>
            <w:top w:val="none" w:sz="0" w:space="0" w:color="auto"/>
            <w:left w:val="none" w:sz="0" w:space="0" w:color="auto"/>
            <w:bottom w:val="none" w:sz="0" w:space="0" w:color="auto"/>
            <w:right w:val="none" w:sz="0" w:space="0" w:color="auto"/>
          </w:divBdr>
        </w:div>
        <w:div w:id="1209801549">
          <w:marLeft w:val="640"/>
          <w:marRight w:val="0"/>
          <w:marTop w:val="0"/>
          <w:marBottom w:val="0"/>
          <w:divBdr>
            <w:top w:val="none" w:sz="0" w:space="0" w:color="auto"/>
            <w:left w:val="none" w:sz="0" w:space="0" w:color="auto"/>
            <w:bottom w:val="none" w:sz="0" w:space="0" w:color="auto"/>
            <w:right w:val="none" w:sz="0" w:space="0" w:color="auto"/>
          </w:divBdr>
        </w:div>
        <w:div w:id="1466005953">
          <w:marLeft w:val="640"/>
          <w:marRight w:val="0"/>
          <w:marTop w:val="0"/>
          <w:marBottom w:val="0"/>
          <w:divBdr>
            <w:top w:val="none" w:sz="0" w:space="0" w:color="auto"/>
            <w:left w:val="none" w:sz="0" w:space="0" w:color="auto"/>
            <w:bottom w:val="none" w:sz="0" w:space="0" w:color="auto"/>
            <w:right w:val="none" w:sz="0" w:space="0" w:color="auto"/>
          </w:divBdr>
        </w:div>
        <w:div w:id="229191737">
          <w:marLeft w:val="640"/>
          <w:marRight w:val="0"/>
          <w:marTop w:val="0"/>
          <w:marBottom w:val="0"/>
          <w:divBdr>
            <w:top w:val="none" w:sz="0" w:space="0" w:color="auto"/>
            <w:left w:val="none" w:sz="0" w:space="0" w:color="auto"/>
            <w:bottom w:val="none" w:sz="0" w:space="0" w:color="auto"/>
            <w:right w:val="none" w:sz="0" w:space="0" w:color="auto"/>
          </w:divBdr>
        </w:div>
        <w:div w:id="355541092">
          <w:marLeft w:val="640"/>
          <w:marRight w:val="0"/>
          <w:marTop w:val="0"/>
          <w:marBottom w:val="0"/>
          <w:divBdr>
            <w:top w:val="none" w:sz="0" w:space="0" w:color="auto"/>
            <w:left w:val="none" w:sz="0" w:space="0" w:color="auto"/>
            <w:bottom w:val="none" w:sz="0" w:space="0" w:color="auto"/>
            <w:right w:val="none" w:sz="0" w:space="0" w:color="auto"/>
          </w:divBdr>
        </w:div>
        <w:div w:id="892426966">
          <w:marLeft w:val="640"/>
          <w:marRight w:val="0"/>
          <w:marTop w:val="0"/>
          <w:marBottom w:val="0"/>
          <w:divBdr>
            <w:top w:val="none" w:sz="0" w:space="0" w:color="auto"/>
            <w:left w:val="none" w:sz="0" w:space="0" w:color="auto"/>
            <w:bottom w:val="none" w:sz="0" w:space="0" w:color="auto"/>
            <w:right w:val="none" w:sz="0" w:space="0" w:color="auto"/>
          </w:divBdr>
        </w:div>
        <w:div w:id="1456021493">
          <w:marLeft w:val="640"/>
          <w:marRight w:val="0"/>
          <w:marTop w:val="0"/>
          <w:marBottom w:val="0"/>
          <w:divBdr>
            <w:top w:val="none" w:sz="0" w:space="0" w:color="auto"/>
            <w:left w:val="none" w:sz="0" w:space="0" w:color="auto"/>
            <w:bottom w:val="none" w:sz="0" w:space="0" w:color="auto"/>
            <w:right w:val="none" w:sz="0" w:space="0" w:color="auto"/>
          </w:divBdr>
        </w:div>
        <w:div w:id="503663922">
          <w:marLeft w:val="640"/>
          <w:marRight w:val="0"/>
          <w:marTop w:val="0"/>
          <w:marBottom w:val="0"/>
          <w:divBdr>
            <w:top w:val="none" w:sz="0" w:space="0" w:color="auto"/>
            <w:left w:val="none" w:sz="0" w:space="0" w:color="auto"/>
            <w:bottom w:val="none" w:sz="0" w:space="0" w:color="auto"/>
            <w:right w:val="none" w:sz="0" w:space="0" w:color="auto"/>
          </w:divBdr>
        </w:div>
        <w:div w:id="160125380">
          <w:marLeft w:val="640"/>
          <w:marRight w:val="0"/>
          <w:marTop w:val="0"/>
          <w:marBottom w:val="0"/>
          <w:divBdr>
            <w:top w:val="none" w:sz="0" w:space="0" w:color="auto"/>
            <w:left w:val="none" w:sz="0" w:space="0" w:color="auto"/>
            <w:bottom w:val="none" w:sz="0" w:space="0" w:color="auto"/>
            <w:right w:val="none" w:sz="0" w:space="0" w:color="auto"/>
          </w:divBdr>
        </w:div>
        <w:div w:id="2139494598">
          <w:marLeft w:val="640"/>
          <w:marRight w:val="0"/>
          <w:marTop w:val="0"/>
          <w:marBottom w:val="0"/>
          <w:divBdr>
            <w:top w:val="none" w:sz="0" w:space="0" w:color="auto"/>
            <w:left w:val="none" w:sz="0" w:space="0" w:color="auto"/>
            <w:bottom w:val="none" w:sz="0" w:space="0" w:color="auto"/>
            <w:right w:val="none" w:sz="0" w:space="0" w:color="auto"/>
          </w:divBdr>
        </w:div>
        <w:div w:id="1633293068">
          <w:marLeft w:val="640"/>
          <w:marRight w:val="0"/>
          <w:marTop w:val="0"/>
          <w:marBottom w:val="0"/>
          <w:divBdr>
            <w:top w:val="none" w:sz="0" w:space="0" w:color="auto"/>
            <w:left w:val="none" w:sz="0" w:space="0" w:color="auto"/>
            <w:bottom w:val="none" w:sz="0" w:space="0" w:color="auto"/>
            <w:right w:val="none" w:sz="0" w:space="0" w:color="auto"/>
          </w:divBdr>
        </w:div>
        <w:div w:id="983661737">
          <w:marLeft w:val="640"/>
          <w:marRight w:val="0"/>
          <w:marTop w:val="0"/>
          <w:marBottom w:val="0"/>
          <w:divBdr>
            <w:top w:val="none" w:sz="0" w:space="0" w:color="auto"/>
            <w:left w:val="none" w:sz="0" w:space="0" w:color="auto"/>
            <w:bottom w:val="none" w:sz="0" w:space="0" w:color="auto"/>
            <w:right w:val="none" w:sz="0" w:space="0" w:color="auto"/>
          </w:divBdr>
        </w:div>
        <w:div w:id="346375231">
          <w:marLeft w:val="640"/>
          <w:marRight w:val="0"/>
          <w:marTop w:val="0"/>
          <w:marBottom w:val="0"/>
          <w:divBdr>
            <w:top w:val="none" w:sz="0" w:space="0" w:color="auto"/>
            <w:left w:val="none" w:sz="0" w:space="0" w:color="auto"/>
            <w:bottom w:val="none" w:sz="0" w:space="0" w:color="auto"/>
            <w:right w:val="none" w:sz="0" w:space="0" w:color="auto"/>
          </w:divBdr>
        </w:div>
        <w:div w:id="1018966643">
          <w:marLeft w:val="640"/>
          <w:marRight w:val="0"/>
          <w:marTop w:val="0"/>
          <w:marBottom w:val="0"/>
          <w:divBdr>
            <w:top w:val="none" w:sz="0" w:space="0" w:color="auto"/>
            <w:left w:val="none" w:sz="0" w:space="0" w:color="auto"/>
            <w:bottom w:val="none" w:sz="0" w:space="0" w:color="auto"/>
            <w:right w:val="none" w:sz="0" w:space="0" w:color="auto"/>
          </w:divBdr>
        </w:div>
        <w:div w:id="113450382">
          <w:marLeft w:val="640"/>
          <w:marRight w:val="0"/>
          <w:marTop w:val="0"/>
          <w:marBottom w:val="0"/>
          <w:divBdr>
            <w:top w:val="none" w:sz="0" w:space="0" w:color="auto"/>
            <w:left w:val="none" w:sz="0" w:space="0" w:color="auto"/>
            <w:bottom w:val="none" w:sz="0" w:space="0" w:color="auto"/>
            <w:right w:val="none" w:sz="0" w:space="0" w:color="auto"/>
          </w:divBdr>
        </w:div>
        <w:div w:id="1777678301">
          <w:marLeft w:val="640"/>
          <w:marRight w:val="0"/>
          <w:marTop w:val="0"/>
          <w:marBottom w:val="0"/>
          <w:divBdr>
            <w:top w:val="none" w:sz="0" w:space="0" w:color="auto"/>
            <w:left w:val="none" w:sz="0" w:space="0" w:color="auto"/>
            <w:bottom w:val="none" w:sz="0" w:space="0" w:color="auto"/>
            <w:right w:val="none" w:sz="0" w:space="0" w:color="auto"/>
          </w:divBdr>
        </w:div>
        <w:div w:id="878052311">
          <w:marLeft w:val="640"/>
          <w:marRight w:val="0"/>
          <w:marTop w:val="0"/>
          <w:marBottom w:val="0"/>
          <w:divBdr>
            <w:top w:val="none" w:sz="0" w:space="0" w:color="auto"/>
            <w:left w:val="none" w:sz="0" w:space="0" w:color="auto"/>
            <w:bottom w:val="none" w:sz="0" w:space="0" w:color="auto"/>
            <w:right w:val="none" w:sz="0" w:space="0" w:color="auto"/>
          </w:divBdr>
        </w:div>
        <w:div w:id="1767119795">
          <w:marLeft w:val="640"/>
          <w:marRight w:val="0"/>
          <w:marTop w:val="0"/>
          <w:marBottom w:val="0"/>
          <w:divBdr>
            <w:top w:val="none" w:sz="0" w:space="0" w:color="auto"/>
            <w:left w:val="none" w:sz="0" w:space="0" w:color="auto"/>
            <w:bottom w:val="none" w:sz="0" w:space="0" w:color="auto"/>
            <w:right w:val="none" w:sz="0" w:space="0" w:color="auto"/>
          </w:divBdr>
        </w:div>
        <w:div w:id="1049493723">
          <w:marLeft w:val="640"/>
          <w:marRight w:val="0"/>
          <w:marTop w:val="0"/>
          <w:marBottom w:val="0"/>
          <w:divBdr>
            <w:top w:val="none" w:sz="0" w:space="0" w:color="auto"/>
            <w:left w:val="none" w:sz="0" w:space="0" w:color="auto"/>
            <w:bottom w:val="none" w:sz="0" w:space="0" w:color="auto"/>
            <w:right w:val="none" w:sz="0" w:space="0" w:color="auto"/>
          </w:divBdr>
        </w:div>
        <w:div w:id="1482381013">
          <w:marLeft w:val="640"/>
          <w:marRight w:val="0"/>
          <w:marTop w:val="0"/>
          <w:marBottom w:val="0"/>
          <w:divBdr>
            <w:top w:val="none" w:sz="0" w:space="0" w:color="auto"/>
            <w:left w:val="none" w:sz="0" w:space="0" w:color="auto"/>
            <w:bottom w:val="none" w:sz="0" w:space="0" w:color="auto"/>
            <w:right w:val="none" w:sz="0" w:space="0" w:color="auto"/>
          </w:divBdr>
        </w:div>
        <w:div w:id="1502816530">
          <w:marLeft w:val="640"/>
          <w:marRight w:val="0"/>
          <w:marTop w:val="0"/>
          <w:marBottom w:val="0"/>
          <w:divBdr>
            <w:top w:val="none" w:sz="0" w:space="0" w:color="auto"/>
            <w:left w:val="none" w:sz="0" w:space="0" w:color="auto"/>
            <w:bottom w:val="none" w:sz="0" w:space="0" w:color="auto"/>
            <w:right w:val="none" w:sz="0" w:space="0" w:color="auto"/>
          </w:divBdr>
        </w:div>
        <w:div w:id="1053309489">
          <w:marLeft w:val="640"/>
          <w:marRight w:val="0"/>
          <w:marTop w:val="0"/>
          <w:marBottom w:val="0"/>
          <w:divBdr>
            <w:top w:val="none" w:sz="0" w:space="0" w:color="auto"/>
            <w:left w:val="none" w:sz="0" w:space="0" w:color="auto"/>
            <w:bottom w:val="none" w:sz="0" w:space="0" w:color="auto"/>
            <w:right w:val="none" w:sz="0" w:space="0" w:color="auto"/>
          </w:divBdr>
        </w:div>
        <w:div w:id="2112971193">
          <w:marLeft w:val="640"/>
          <w:marRight w:val="0"/>
          <w:marTop w:val="0"/>
          <w:marBottom w:val="0"/>
          <w:divBdr>
            <w:top w:val="none" w:sz="0" w:space="0" w:color="auto"/>
            <w:left w:val="none" w:sz="0" w:space="0" w:color="auto"/>
            <w:bottom w:val="none" w:sz="0" w:space="0" w:color="auto"/>
            <w:right w:val="none" w:sz="0" w:space="0" w:color="auto"/>
          </w:divBdr>
        </w:div>
        <w:div w:id="459228674">
          <w:marLeft w:val="640"/>
          <w:marRight w:val="0"/>
          <w:marTop w:val="0"/>
          <w:marBottom w:val="0"/>
          <w:divBdr>
            <w:top w:val="none" w:sz="0" w:space="0" w:color="auto"/>
            <w:left w:val="none" w:sz="0" w:space="0" w:color="auto"/>
            <w:bottom w:val="none" w:sz="0" w:space="0" w:color="auto"/>
            <w:right w:val="none" w:sz="0" w:space="0" w:color="auto"/>
          </w:divBdr>
        </w:div>
        <w:div w:id="1179269562">
          <w:marLeft w:val="640"/>
          <w:marRight w:val="0"/>
          <w:marTop w:val="0"/>
          <w:marBottom w:val="0"/>
          <w:divBdr>
            <w:top w:val="none" w:sz="0" w:space="0" w:color="auto"/>
            <w:left w:val="none" w:sz="0" w:space="0" w:color="auto"/>
            <w:bottom w:val="none" w:sz="0" w:space="0" w:color="auto"/>
            <w:right w:val="none" w:sz="0" w:space="0" w:color="auto"/>
          </w:divBdr>
        </w:div>
        <w:div w:id="653411628">
          <w:marLeft w:val="640"/>
          <w:marRight w:val="0"/>
          <w:marTop w:val="0"/>
          <w:marBottom w:val="0"/>
          <w:divBdr>
            <w:top w:val="none" w:sz="0" w:space="0" w:color="auto"/>
            <w:left w:val="none" w:sz="0" w:space="0" w:color="auto"/>
            <w:bottom w:val="none" w:sz="0" w:space="0" w:color="auto"/>
            <w:right w:val="none" w:sz="0" w:space="0" w:color="auto"/>
          </w:divBdr>
        </w:div>
        <w:div w:id="1437017919">
          <w:marLeft w:val="640"/>
          <w:marRight w:val="0"/>
          <w:marTop w:val="0"/>
          <w:marBottom w:val="0"/>
          <w:divBdr>
            <w:top w:val="none" w:sz="0" w:space="0" w:color="auto"/>
            <w:left w:val="none" w:sz="0" w:space="0" w:color="auto"/>
            <w:bottom w:val="none" w:sz="0" w:space="0" w:color="auto"/>
            <w:right w:val="none" w:sz="0" w:space="0" w:color="auto"/>
          </w:divBdr>
        </w:div>
        <w:div w:id="909192501">
          <w:marLeft w:val="640"/>
          <w:marRight w:val="0"/>
          <w:marTop w:val="0"/>
          <w:marBottom w:val="0"/>
          <w:divBdr>
            <w:top w:val="none" w:sz="0" w:space="0" w:color="auto"/>
            <w:left w:val="none" w:sz="0" w:space="0" w:color="auto"/>
            <w:bottom w:val="none" w:sz="0" w:space="0" w:color="auto"/>
            <w:right w:val="none" w:sz="0" w:space="0" w:color="auto"/>
          </w:divBdr>
        </w:div>
        <w:div w:id="1701007707">
          <w:marLeft w:val="640"/>
          <w:marRight w:val="0"/>
          <w:marTop w:val="0"/>
          <w:marBottom w:val="0"/>
          <w:divBdr>
            <w:top w:val="none" w:sz="0" w:space="0" w:color="auto"/>
            <w:left w:val="none" w:sz="0" w:space="0" w:color="auto"/>
            <w:bottom w:val="none" w:sz="0" w:space="0" w:color="auto"/>
            <w:right w:val="none" w:sz="0" w:space="0" w:color="auto"/>
          </w:divBdr>
        </w:div>
        <w:div w:id="714964454">
          <w:marLeft w:val="640"/>
          <w:marRight w:val="0"/>
          <w:marTop w:val="0"/>
          <w:marBottom w:val="0"/>
          <w:divBdr>
            <w:top w:val="none" w:sz="0" w:space="0" w:color="auto"/>
            <w:left w:val="none" w:sz="0" w:space="0" w:color="auto"/>
            <w:bottom w:val="none" w:sz="0" w:space="0" w:color="auto"/>
            <w:right w:val="none" w:sz="0" w:space="0" w:color="auto"/>
          </w:divBdr>
        </w:div>
        <w:div w:id="24714682">
          <w:marLeft w:val="640"/>
          <w:marRight w:val="0"/>
          <w:marTop w:val="0"/>
          <w:marBottom w:val="0"/>
          <w:divBdr>
            <w:top w:val="none" w:sz="0" w:space="0" w:color="auto"/>
            <w:left w:val="none" w:sz="0" w:space="0" w:color="auto"/>
            <w:bottom w:val="none" w:sz="0" w:space="0" w:color="auto"/>
            <w:right w:val="none" w:sz="0" w:space="0" w:color="auto"/>
          </w:divBdr>
        </w:div>
        <w:div w:id="1726103810">
          <w:marLeft w:val="640"/>
          <w:marRight w:val="0"/>
          <w:marTop w:val="0"/>
          <w:marBottom w:val="0"/>
          <w:divBdr>
            <w:top w:val="none" w:sz="0" w:space="0" w:color="auto"/>
            <w:left w:val="none" w:sz="0" w:space="0" w:color="auto"/>
            <w:bottom w:val="none" w:sz="0" w:space="0" w:color="auto"/>
            <w:right w:val="none" w:sz="0" w:space="0" w:color="auto"/>
          </w:divBdr>
        </w:div>
        <w:div w:id="1955596938">
          <w:marLeft w:val="640"/>
          <w:marRight w:val="0"/>
          <w:marTop w:val="0"/>
          <w:marBottom w:val="0"/>
          <w:divBdr>
            <w:top w:val="none" w:sz="0" w:space="0" w:color="auto"/>
            <w:left w:val="none" w:sz="0" w:space="0" w:color="auto"/>
            <w:bottom w:val="none" w:sz="0" w:space="0" w:color="auto"/>
            <w:right w:val="none" w:sz="0" w:space="0" w:color="auto"/>
          </w:divBdr>
        </w:div>
        <w:div w:id="1387677978">
          <w:marLeft w:val="640"/>
          <w:marRight w:val="0"/>
          <w:marTop w:val="0"/>
          <w:marBottom w:val="0"/>
          <w:divBdr>
            <w:top w:val="none" w:sz="0" w:space="0" w:color="auto"/>
            <w:left w:val="none" w:sz="0" w:space="0" w:color="auto"/>
            <w:bottom w:val="none" w:sz="0" w:space="0" w:color="auto"/>
            <w:right w:val="none" w:sz="0" w:space="0" w:color="auto"/>
          </w:divBdr>
        </w:div>
        <w:div w:id="12922855">
          <w:marLeft w:val="640"/>
          <w:marRight w:val="0"/>
          <w:marTop w:val="0"/>
          <w:marBottom w:val="0"/>
          <w:divBdr>
            <w:top w:val="none" w:sz="0" w:space="0" w:color="auto"/>
            <w:left w:val="none" w:sz="0" w:space="0" w:color="auto"/>
            <w:bottom w:val="none" w:sz="0" w:space="0" w:color="auto"/>
            <w:right w:val="none" w:sz="0" w:space="0" w:color="auto"/>
          </w:divBdr>
        </w:div>
        <w:div w:id="875234159">
          <w:marLeft w:val="640"/>
          <w:marRight w:val="0"/>
          <w:marTop w:val="0"/>
          <w:marBottom w:val="0"/>
          <w:divBdr>
            <w:top w:val="none" w:sz="0" w:space="0" w:color="auto"/>
            <w:left w:val="none" w:sz="0" w:space="0" w:color="auto"/>
            <w:bottom w:val="none" w:sz="0" w:space="0" w:color="auto"/>
            <w:right w:val="none" w:sz="0" w:space="0" w:color="auto"/>
          </w:divBdr>
        </w:div>
        <w:div w:id="806242736">
          <w:marLeft w:val="640"/>
          <w:marRight w:val="0"/>
          <w:marTop w:val="0"/>
          <w:marBottom w:val="0"/>
          <w:divBdr>
            <w:top w:val="none" w:sz="0" w:space="0" w:color="auto"/>
            <w:left w:val="none" w:sz="0" w:space="0" w:color="auto"/>
            <w:bottom w:val="none" w:sz="0" w:space="0" w:color="auto"/>
            <w:right w:val="none" w:sz="0" w:space="0" w:color="auto"/>
          </w:divBdr>
        </w:div>
        <w:div w:id="2012298554">
          <w:marLeft w:val="640"/>
          <w:marRight w:val="0"/>
          <w:marTop w:val="0"/>
          <w:marBottom w:val="0"/>
          <w:divBdr>
            <w:top w:val="none" w:sz="0" w:space="0" w:color="auto"/>
            <w:left w:val="none" w:sz="0" w:space="0" w:color="auto"/>
            <w:bottom w:val="none" w:sz="0" w:space="0" w:color="auto"/>
            <w:right w:val="none" w:sz="0" w:space="0" w:color="auto"/>
          </w:divBdr>
        </w:div>
        <w:div w:id="1748305057">
          <w:marLeft w:val="640"/>
          <w:marRight w:val="0"/>
          <w:marTop w:val="0"/>
          <w:marBottom w:val="0"/>
          <w:divBdr>
            <w:top w:val="none" w:sz="0" w:space="0" w:color="auto"/>
            <w:left w:val="none" w:sz="0" w:space="0" w:color="auto"/>
            <w:bottom w:val="none" w:sz="0" w:space="0" w:color="auto"/>
            <w:right w:val="none" w:sz="0" w:space="0" w:color="auto"/>
          </w:divBdr>
        </w:div>
        <w:div w:id="204997439">
          <w:marLeft w:val="640"/>
          <w:marRight w:val="0"/>
          <w:marTop w:val="0"/>
          <w:marBottom w:val="0"/>
          <w:divBdr>
            <w:top w:val="none" w:sz="0" w:space="0" w:color="auto"/>
            <w:left w:val="none" w:sz="0" w:space="0" w:color="auto"/>
            <w:bottom w:val="none" w:sz="0" w:space="0" w:color="auto"/>
            <w:right w:val="none" w:sz="0" w:space="0" w:color="auto"/>
          </w:divBdr>
        </w:div>
        <w:div w:id="276955551">
          <w:marLeft w:val="640"/>
          <w:marRight w:val="0"/>
          <w:marTop w:val="0"/>
          <w:marBottom w:val="0"/>
          <w:divBdr>
            <w:top w:val="none" w:sz="0" w:space="0" w:color="auto"/>
            <w:left w:val="none" w:sz="0" w:space="0" w:color="auto"/>
            <w:bottom w:val="none" w:sz="0" w:space="0" w:color="auto"/>
            <w:right w:val="none" w:sz="0" w:space="0" w:color="auto"/>
          </w:divBdr>
        </w:div>
        <w:div w:id="1032879816">
          <w:marLeft w:val="640"/>
          <w:marRight w:val="0"/>
          <w:marTop w:val="0"/>
          <w:marBottom w:val="0"/>
          <w:divBdr>
            <w:top w:val="none" w:sz="0" w:space="0" w:color="auto"/>
            <w:left w:val="none" w:sz="0" w:space="0" w:color="auto"/>
            <w:bottom w:val="none" w:sz="0" w:space="0" w:color="auto"/>
            <w:right w:val="none" w:sz="0" w:space="0" w:color="auto"/>
          </w:divBdr>
        </w:div>
        <w:div w:id="1949198568">
          <w:marLeft w:val="640"/>
          <w:marRight w:val="0"/>
          <w:marTop w:val="0"/>
          <w:marBottom w:val="0"/>
          <w:divBdr>
            <w:top w:val="none" w:sz="0" w:space="0" w:color="auto"/>
            <w:left w:val="none" w:sz="0" w:space="0" w:color="auto"/>
            <w:bottom w:val="none" w:sz="0" w:space="0" w:color="auto"/>
            <w:right w:val="none" w:sz="0" w:space="0" w:color="auto"/>
          </w:divBdr>
        </w:div>
        <w:div w:id="937904151">
          <w:marLeft w:val="640"/>
          <w:marRight w:val="0"/>
          <w:marTop w:val="0"/>
          <w:marBottom w:val="0"/>
          <w:divBdr>
            <w:top w:val="none" w:sz="0" w:space="0" w:color="auto"/>
            <w:left w:val="none" w:sz="0" w:space="0" w:color="auto"/>
            <w:bottom w:val="none" w:sz="0" w:space="0" w:color="auto"/>
            <w:right w:val="none" w:sz="0" w:space="0" w:color="auto"/>
          </w:divBdr>
        </w:div>
        <w:div w:id="918826574">
          <w:marLeft w:val="640"/>
          <w:marRight w:val="0"/>
          <w:marTop w:val="0"/>
          <w:marBottom w:val="0"/>
          <w:divBdr>
            <w:top w:val="none" w:sz="0" w:space="0" w:color="auto"/>
            <w:left w:val="none" w:sz="0" w:space="0" w:color="auto"/>
            <w:bottom w:val="none" w:sz="0" w:space="0" w:color="auto"/>
            <w:right w:val="none" w:sz="0" w:space="0" w:color="auto"/>
          </w:divBdr>
        </w:div>
      </w:divsChild>
    </w:div>
    <w:div w:id="1993676924">
      <w:bodyDiv w:val="1"/>
      <w:marLeft w:val="0"/>
      <w:marRight w:val="0"/>
      <w:marTop w:val="0"/>
      <w:marBottom w:val="0"/>
      <w:divBdr>
        <w:top w:val="none" w:sz="0" w:space="0" w:color="auto"/>
        <w:left w:val="none" w:sz="0" w:space="0" w:color="auto"/>
        <w:bottom w:val="none" w:sz="0" w:space="0" w:color="auto"/>
        <w:right w:val="none" w:sz="0" w:space="0" w:color="auto"/>
      </w:divBdr>
    </w:div>
    <w:div w:id="1996492896">
      <w:bodyDiv w:val="1"/>
      <w:marLeft w:val="0"/>
      <w:marRight w:val="0"/>
      <w:marTop w:val="0"/>
      <w:marBottom w:val="0"/>
      <w:divBdr>
        <w:top w:val="none" w:sz="0" w:space="0" w:color="auto"/>
        <w:left w:val="none" w:sz="0" w:space="0" w:color="auto"/>
        <w:bottom w:val="none" w:sz="0" w:space="0" w:color="auto"/>
        <w:right w:val="none" w:sz="0" w:space="0" w:color="auto"/>
      </w:divBdr>
    </w:div>
    <w:div w:id="1997806566">
      <w:bodyDiv w:val="1"/>
      <w:marLeft w:val="0"/>
      <w:marRight w:val="0"/>
      <w:marTop w:val="0"/>
      <w:marBottom w:val="0"/>
      <w:divBdr>
        <w:top w:val="none" w:sz="0" w:space="0" w:color="auto"/>
        <w:left w:val="none" w:sz="0" w:space="0" w:color="auto"/>
        <w:bottom w:val="none" w:sz="0" w:space="0" w:color="auto"/>
        <w:right w:val="none" w:sz="0" w:space="0" w:color="auto"/>
      </w:divBdr>
    </w:div>
    <w:div w:id="1998259798">
      <w:bodyDiv w:val="1"/>
      <w:marLeft w:val="0"/>
      <w:marRight w:val="0"/>
      <w:marTop w:val="0"/>
      <w:marBottom w:val="0"/>
      <w:divBdr>
        <w:top w:val="none" w:sz="0" w:space="0" w:color="auto"/>
        <w:left w:val="none" w:sz="0" w:space="0" w:color="auto"/>
        <w:bottom w:val="none" w:sz="0" w:space="0" w:color="auto"/>
        <w:right w:val="none" w:sz="0" w:space="0" w:color="auto"/>
      </w:divBdr>
    </w:div>
    <w:div w:id="2004579444">
      <w:bodyDiv w:val="1"/>
      <w:marLeft w:val="0"/>
      <w:marRight w:val="0"/>
      <w:marTop w:val="0"/>
      <w:marBottom w:val="0"/>
      <w:divBdr>
        <w:top w:val="none" w:sz="0" w:space="0" w:color="auto"/>
        <w:left w:val="none" w:sz="0" w:space="0" w:color="auto"/>
        <w:bottom w:val="none" w:sz="0" w:space="0" w:color="auto"/>
        <w:right w:val="none" w:sz="0" w:space="0" w:color="auto"/>
      </w:divBdr>
    </w:div>
    <w:div w:id="2005156480">
      <w:bodyDiv w:val="1"/>
      <w:marLeft w:val="0"/>
      <w:marRight w:val="0"/>
      <w:marTop w:val="0"/>
      <w:marBottom w:val="0"/>
      <w:divBdr>
        <w:top w:val="none" w:sz="0" w:space="0" w:color="auto"/>
        <w:left w:val="none" w:sz="0" w:space="0" w:color="auto"/>
        <w:bottom w:val="none" w:sz="0" w:space="0" w:color="auto"/>
        <w:right w:val="none" w:sz="0" w:space="0" w:color="auto"/>
      </w:divBdr>
    </w:div>
    <w:div w:id="2009090692">
      <w:bodyDiv w:val="1"/>
      <w:marLeft w:val="0"/>
      <w:marRight w:val="0"/>
      <w:marTop w:val="0"/>
      <w:marBottom w:val="0"/>
      <w:divBdr>
        <w:top w:val="none" w:sz="0" w:space="0" w:color="auto"/>
        <w:left w:val="none" w:sz="0" w:space="0" w:color="auto"/>
        <w:bottom w:val="none" w:sz="0" w:space="0" w:color="auto"/>
        <w:right w:val="none" w:sz="0" w:space="0" w:color="auto"/>
      </w:divBdr>
    </w:div>
    <w:div w:id="2009484118">
      <w:bodyDiv w:val="1"/>
      <w:marLeft w:val="0"/>
      <w:marRight w:val="0"/>
      <w:marTop w:val="0"/>
      <w:marBottom w:val="0"/>
      <w:divBdr>
        <w:top w:val="none" w:sz="0" w:space="0" w:color="auto"/>
        <w:left w:val="none" w:sz="0" w:space="0" w:color="auto"/>
        <w:bottom w:val="none" w:sz="0" w:space="0" w:color="auto"/>
        <w:right w:val="none" w:sz="0" w:space="0" w:color="auto"/>
      </w:divBdr>
      <w:divsChild>
        <w:div w:id="1869878182">
          <w:marLeft w:val="640"/>
          <w:marRight w:val="0"/>
          <w:marTop w:val="0"/>
          <w:marBottom w:val="0"/>
          <w:divBdr>
            <w:top w:val="none" w:sz="0" w:space="0" w:color="auto"/>
            <w:left w:val="none" w:sz="0" w:space="0" w:color="auto"/>
            <w:bottom w:val="none" w:sz="0" w:space="0" w:color="auto"/>
            <w:right w:val="none" w:sz="0" w:space="0" w:color="auto"/>
          </w:divBdr>
        </w:div>
        <w:div w:id="1271280309">
          <w:marLeft w:val="640"/>
          <w:marRight w:val="0"/>
          <w:marTop w:val="0"/>
          <w:marBottom w:val="0"/>
          <w:divBdr>
            <w:top w:val="none" w:sz="0" w:space="0" w:color="auto"/>
            <w:left w:val="none" w:sz="0" w:space="0" w:color="auto"/>
            <w:bottom w:val="none" w:sz="0" w:space="0" w:color="auto"/>
            <w:right w:val="none" w:sz="0" w:space="0" w:color="auto"/>
          </w:divBdr>
        </w:div>
        <w:div w:id="1581479669">
          <w:marLeft w:val="640"/>
          <w:marRight w:val="0"/>
          <w:marTop w:val="0"/>
          <w:marBottom w:val="0"/>
          <w:divBdr>
            <w:top w:val="none" w:sz="0" w:space="0" w:color="auto"/>
            <w:left w:val="none" w:sz="0" w:space="0" w:color="auto"/>
            <w:bottom w:val="none" w:sz="0" w:space="0" w:color="auto"/>
            <w:right w:val="none" w:sz="0" w:space="0" w:color="auto"/>
          </w:divBdr>
        </w:div>
        <w:div w:id="1253393321">
          <w:marLeft w:val="640"/>
          <w:marRight w:val="0"/>
          <w:marTop w:val="0"/>
          <w:marBottom w:val="0"/>
          <w:divBdr>
            <w:top w:val="none" w:sz="0" w:space="0" w:color="auto"/>
            <w:left w:val="none" w:sz="0" w:space="0" w:color="auto"/>
            <w:bottom w:val="none" w:sz="0" w:space="0" w:color="auto"/>
            <w:right w:val="none" w:sz="0" w:space="0" w:color="auto"/>
          </w:divBdr>
        </w:div>
        <w:div w:id="1260913651">
          <w:marLeft w:val="640"/>
          <w:marRight w:val="0"/>
          <w:marTop w:val="0"/>
          <w:marBottom w:val="0"/>
          <w:divBdr>
            <w:top w:val="none" w:sz="0" w:space="0" w:color="auto"/>
            <w:left w:val="none" w:sz="0" w:space="0" w:color="auto"/>
            <w:bottom w:val="none" w:sz="0" w:space="0" w:color="auto"/>
            <w:right w:val="none" w:sz="0" w:space="0" w:color="auto"/>
          </w:divBdr>
        </w:div>
        <w:div w:id="2063863333">
          <w:marLeft w:val="640"/>
          <w:marRight w:val="0"/>
          <w:marTop w:val="0"/>
          <w:marBottom w:val="0"/>
          <w:divBdr>
            <w:top w:val="none" w:sz="0" w:space="0" w:color="auto"/>
            <w:left w:val="none" w:sz="0" w:space="0" w:color="auto"/>
            <w:bottom w:val="none" w:sz="0" w:space="0" w:color="auto"/>
            <w:right w:val="none" w:sz="0" w:space="0" w:color="auto"/>
          </w:divBdr>
        </w:div>
        <w:div w:id="762265508">
          <w:marLeft w:val="640"/>
          <w:marRight w:val="0"/>
          <w:marTop w:val="0"/>
          <w:marBottom w:val="0"/>
          <w:divBdr>
            <w:top w:val="none" w:sz="0" w:space="0" w:color="auto"/>
            <w:left w:val="none" w:sz="0" w:space="0" w:color="auto"/>
            <w:bottom w:val="none" w:sz="0" w:space="0" w:color="auto"/>
            <w:right w:val="none" w:sz="0" w:space="0" w:color="auto"/>
          </w:divBdr>
        </w:div>
        <w:div w:id="114448078">
          <w:marLeft w:val="640"/>
          <w:marRight w:val="0"/>
          <w:marTop w:val="0"/>
          <w:marBottom w:val="0"/>
          <w:divBdr>
            <w:top w:val="none" w:sz="0" w:space="0" w:color="auto"/>
            <w:left w:val="none" w:sz="0" w:space="0" w:color="auto"/>
            <w:bottom w:val="none" w:sz="0" w:space="0" w:color="auto"/>
            <w:right w:val="none" w:sz="0" w:space="0" w:color="auto"/>
          </w:divBdr>
        </w:div>
        <w:div w:id="1244026873">
          <w:marLeft w:val="640"/>
          <w:marRight w:val="0"/>
          <w:marTop w:val="0"/>
          <w:marBottom w:val="0"/>
          <w:divBdr>
            <w:top w:val="none" w:sz="0" w:space="0" w:color="auto"/>
            <w:left w:val="none" w:sz="0" w:space="0" w:color="auto"/>
            <w:bottom w:val="none" w:sz="0" w:space="0" w:color="auto"/>
            <w:right w:val="none" w:sz="0" w:space="0" w:color="auto"/>
          </w:divBdr>
        </w:div>
        <w:div w:id="421218382">
          <w:marLeft w:val="640"/>
          <w:marRight w:val="0"/>
          <w:marTop w:val="0"/>
          <w:marBottom w:val="0"/>
          <w:divBdr>
            <w:top w:val="none" w:sz="0" w:space="0" w:color="auto"/>
            <w:left w:val="none" w:sz="0" w:space="0" w:color="auto"/>
            <w:bottom w:val="none" w:sz="0" w:space="0" w:color="auto"/>
            <w:right w:val="none" w:sz="0" w:space="0" w:color="auto"/>
          </w:divBdr>
        </w:div>
        <w:div w:id="1993216983">
          <w:marLeft w:val="640"/>
          <w:marRight w:val="0"/>
          <w:marTop w:val="0"/>
          <w:marBottom w:val="0"/>
          <w:divBdr>
            <w:top w:val="none" w:sz="0" w:space="0" w:color="auto"/>
            <w:left w:val="none" w:sz="0" w:space="0" w:color="auto"/>
            <w:bottom w:val="none" w:sz="0" w:space="0" w:color="auto"/>
            <w:right w:val="none" w:sz="0" w:space="0" w:color="auto"/>
          </w:divBdr>
        </w:div>
        <w:div w:id="923955427">
          <w:marLeft w:val="640"/>
          <w:marRight w:val="0"/>
          <w:marTop w:val="0"/>
          <w:marBottom w:val="0"/>
          <w:divBdr>
            <w:top w:val="none" w:sz="0" w:space="0" w:color="auto"/>
            <w:left w:val="none" w:sz="0" w:space="0" w:color="auto"/>
            <w:bottom w:val="none" w:sz="0" w:space="0" w:color="auto"/>
            <w:right w:val="none" w:sz="0" w:space="0" w:color="auto"/>
          </w:divBdr>
        </w:div>
        <w:div w:id="1550339666">
          <w:marLeft w:val="640"/>
          <w:marRight w:val="0"/>
          <w:marTop w:val="0"/>
          <w:marBottom w:val="0"/>
          <w:divBdr>
            <w:top w:val="none" w:sz="0" w:space="0" w:color="auto"/>
            <w:left w:val="none" w:sz="0" w:space="0" w:color="auto"/>
            <w:bottom w:val="none" w:sz="0" w:space="0" w:color="auto"/>
            <w:right w:val="none" w:sz="0" w:space="0" w:color="auto"/>
          </w:divBdr>
        </w:div>
        <w:div w:id="1213729492">
          <w:marLeft w:val="640"/>
          <w:marRight w:val="0"/>
          <w:marTop w:val="0"/>
          <w:marBottom w:val="0"/>
          <w:divBdr>
            <w:top w:val="none" w:sz="0" w:space="0" w:color="auto"/>
            <w:left w:val="none" w:sz="0" w:space="0" w:color="auto"/>
            <w:bottom w:val="none" w:sz="0" w:space="0" w:color="auto"/>
            <w:right w:val="none" w:sz="0" w:space="0" w:color="auto"/>
          </w:divBdr>
        </w:div>
        <w:div w:id="1957443176">
          <w:marLeft w:val="640"/>
          <w:marRight w:val="0"/>
          <w:marTop w:val="0"/>
          <w:marBottom w:val="0"/>
          <w:divBdr>
            <w:top w:val="none" w:sz="0" w:space="0" w:color="auto"/>
            <w:left w:val="none" w:sz="0" w:space="0" w:color="auto"/>
            <w:bottom w:val="none" w:sz="0" w:space="0" w:color="auto"/>
            <w:right w:val="none" w:sz="0" w:space="0" w:color="auto"/>
          </w:divBdr>
        </w:div>
        <w:div w:id="986015220">
          <w:marLeft w:val="640"/>
          <w:marRight w:val="0"/>
          <w:marTop w:val="0"/>
          <w:marBottom w:val="0"/>
          <w:divBdr>
            <w:top w:val="none" w:sz="0" w:space="0" w:color="auto"/>
            <w:left w:val="none" w:sz="0" w:space="0" w:color="auto"/>
            <w:bottom w:val="none" w:sz="0" w:space="0" w:color="auto"/>
            <w:right w:val="none" w:sz="0" w:space="0" w:color="auto"/>
          </w:divBdr>
        </w:div>
        <w:div w:id="1725712212">
          <w:marLeft w:val="640"/>
          <w:marRight w:val="0"/>
          <w:marTop w:val="0"/>
          <w:marBottom w:val="0"/>
          <w:divBdr>
            <w:top w:val="none" w:sz="0" w:space="0" w:color="auto"/>
            <w:left w:val="none" w:sz="0" w:space="0" w:color="auto"/>
            <w:bottom w:val="none" w:sz="0" w:space="0" w:color="auto"/>
            <w:right w:val="none" w:sz="0" w:space="0" w:color="auto"/>
          </w:divBdr>
        </w:div>
        <w:div w:id="20518191">
          <w:marLeft w:val="640"/>
          <w:marRight w:val="0"/>
          <w:marTop w:val="0"/>
          <w:marBottom w:val="0"/>
          <w:divBdr>
            <w:top w:val="none" w:sz="0" w:space="0" w:color="auto"/>
            <w:left w:val="none" w:sz="0" w:space="0" w:color="auto"/>
            <w:bottom w:val="none" w:sz="0" w:space="0" w:color="auto"/>
            <w:right w:val="none" w:sz="0" w:space="0" w:color="auto"/>
          </w:divBdr>
        </w:div>
        <w:div w:id="1288124390">
          <w:marLeft w:val="640"/>
          <w:marRight w:val="0"/>
          <w:marTop w:val="0"/>
          <w:marBottom w:val="0"/>
          <w:divBdr>
            <w:top w:val="none" w:sz="0" w:space="0" w:color="auto"/>
            <w:left w:val="none" w:sz="0" w:space="0" w:color="auto"/>
            <w:bottom w:val="none" w:sz="0" w:space="0" w:color="auto"/>
            <w:right w:val="none" w:sz="0" w:space="0" w:color="auto"/>
          </w:divBdr>
        </w:div>
        <w:div w:id="2084834855">
          <w:marLeft w:val="640"/>
          <w:marRight w:val="0"/>
          <w:marTop w:val="0"/>
          <w:marBottom w:val="0"/>
          <w:divBdr>
            <w:top w:val="none" w:sz="0" w:space="0" w:color="auto"/>
            <w:left w:val="none" w:sz="0" w:space="0" w:color="auto"/>
            <w:bottom w:val="none" w:sz="0" w:space="0" w:color="auto"/>
            <w:right w:val="none" w:sz="0" w:space="0" w:color="auto"/>
          </w:divBdr>
        </w:div>
        <w:div w:id="2130665247">
          <w:marLeft w:val="640"/>
          <w:marRight w:val="0"/>
          <w:marTop w:val="0"/>
          <w:marBottom w:val="0"/>
          <w:divBdr>
            <w:top w:val="none" w:sz="0" w:space="0" w:color="auto"/>
            <w:left w:val="none" w:sz="0" w:space="0" w:color="auto"/>
            <w:bottom w:val="none" w:sz="0" w:space="0" w:color="auto"/>
            <w:right w:val="none" w:sz="0" w:space="0" w:color="auto"/>
          </w:divBdr>
        </w:div>
        <w:div w:id="1019116835">
          <w:marLeft w:val="640"/>
          <w:marRight w:val="0"/>
          <w:marTop w:val="0"/>
          <w:marBottom w:val="0"/>
          <w:divBdr>
            <w:top w:val="none" w:sz="0" w:space="0" w:color="auto"/>
            <w:left w:val="none" w:sz="0" w:space="0" w:color="auto"/>
            <w:bottom w:val="none" w:sz="0" w:space="0" w:color="auto"/>
            <w:right w:val="none" w:sz="0" w:space="0" w:color="auto"/>
          </w:divBdr>
        </w:div>
        <w:div w:id="1396468153">
          <w:marLeft w:val="640"/>
          <w:marRight w:val="0"/>
          <w:marTop w:val="0"/>
          <w:marBottom w:val="0"/>
          <w:divBdr>
            <w:top w:val="none" w:sz="0" w:space="0" w:color="auto"/>
            <w:left w:val="none" w:sz="0" w:space="0" w:color="auto"/>
            <w:bottom w:val="none" w:sz="0" w:space="0" w:color="auto"/>
            <w:right w:val="none" w:sz="0" w:space="0" w:color="auto"/>
          </w:divBdr>
        </w:div>
        <w:div w:id="326329536">
          <w:marLeft w:val="640"/>
          <w:marRight w:val="0"/>
          <w:marTop w:val="0"/>
          <w:marBottom w:val="0"/>
          <w:divBdr>
            <w:top w:val="none" w:sz="0" w:space="0" w:color="auto"/>
            <w:left w:val="none" w:sz="0" w:space="0" w:color="auto"/>
            <w:bottom w:val="none" w:sz="0" w:space="0" w:color="auto"/>
            <w:right w:val="none" w:sz="0" w:space="0" w:color="auto"/>
          </w:divBdr>
        </w:div>
        <w:div w:id="846019907">
          <w:marLeft w:val="640"/>
          <w:marRight w:val="0"/>
          <w:marTop w:val="0"/>
          <w:marBottom w:val="0"/>
          <w:divBdr>
            <w:top w:val="none" w:sz="0" w:space="0" w:color="auto"/>
            <w:left w:val="none" w:sz="0" w:space="0" w:color="auto"/>
            <w:bottom w:val="none" w:sz="0" w:space="0" w:color="auto"/>
            <w:right w:val="none" w:sz="0" w:space="0" w:color="auto"/>
          </w:divBdr>
        </w:div>
        <w:div w:id="1370300877">
          <w:marLeft w:val="640"/>
          <w:marRight w:val="0"/>
          <w:marTop w:val="0"/>
          <w:marBottom w:val="0"/>
          <w:divBdr>
            <w:top w:val="none" w:sz="0" w:space="0" w:color="auto"/>
            <w:left w:val="none" w:sz="0" w:space="0" w:color="auto"/>
            <w:bottom w:val="none" w:sz="0" w:space="0" w:color="auto"/>
            <w:right w:val="none" w:sz="0" w:space="0" w:color="auto"/>
          </w:divBdr>
        </w:div>
        <w:div w:id="968435919">
          <w:marLeft w:val="640"/>
          <w:marRight w:val="0"/>
          <w:marTop w:val="0"/>
          <w:marBottom w:val="0"/>
          <w:divBdr>
            <w:top w:val="none" w:sz="0" w:space="0" w:color="auto"/>
            <w:left w:val="none" w:sz="0" w:space="0" w:color="auto"/>
            <w:bottom w:val="none" w:sz="0" w:space="0" w:color="auto"/>
            <w:right w:val="none" w:sz="0" w:space="0" w:color="auto"/>
          </w:divBdr>
        </w:div>
        <w:div w:id="645015523">
          <w:marLeft w:val="640"/>
          <w:marRight w:val="0"/>
          <w:marTop w:val="0"/>
          <w:marBottom w:val="0"/>
          <w:divBdr>
            <w:top w:val="none" w:sz="0" w:space="0" w:color="auto"/>
            <w:left w:val="none" w:sz="0" w:space="0" w:color="auto"/>
            <w:bottom w:val="none" w:sz="0" w:space="0" w:color="auto"/>
            <w:right w:val="none" w:sz="0" w:space="0" w:color="auto"/>
          </w:divBdr>
        </w:div>
        <w:div w:id="1272085638">
          <w:marLeft w:val="640"/>
          <w:marRight w:val="0"/>
          <w:marTop w:val="0"/>
          <w:marBottom w:val="0"/>
          <w:divBdr>
            <w:top w:val="none" w:sz="0" w:space="0" w:color="auto"/>
            <w:left w:val="none" w:sz="0" w:space="0" w:color="auto"/>
            <w:bottom w:val="none" w:sz="0" w:space="0" w:color="auto"/>
            <w:right w:val="none" w:sz="0" w:space="0" w:color="auto"/>
          </w:divBdr>
        </w:div>
        <w:div w:id="1553955785">
          <w:marLeft w:val="640"/>
          <w:marRight w:val="0"/>
          <w:marTop w:val="0"/>
          <w:marBottom w:val="0"/>
          <w:divBdr>
            <w:top w:val="none" w:sz="0" w:space="0" w:color="auto"/>
            <w:left w:val="none" w:sz="0" w:space="0" w:color="auto"/>
            <w:bottom w:val="none" w:sz="0" w:space="0" w:color="auto"/>
            <w:right w:val="none" w:sz="0" w:space="0" w:color="auto"/>
          </w:divBdr>
        </w:div>
        <w:div w:id="16741527">
          <w:marLeft w:val="640"/>
          <w:marRight w:val="0"/>
          <w:marTop w:val="0"/>
          <w:marBottom w:val="0"/>
          <w:divBdr>
            <w:top w:val="none" w:sz="0" w:space="0" w:color="auto"/>
            <w:left w:val="none" w:sz="0" w:space="0" w:color="auto"/>
            <w:bottom w:val="none" w:sz="0" w:space="0" w:color="auto"/>
            <w:right w:val="none" w:sz="0" w:space="0" w:color="auto"/>
          </w:divBdr>
        </w:div>
        <w:div w:id="1896576827">
          <w:marLeft w:val="640"/>
          <w:marRight w:val="0"/>
          <w:marTop w:val="0"/>
          <w:marBottom w:val="0"/>
          <w:divBdr>
            <w:top w:val="none" w:sz="0" w:space="0" w:color="auto"/>
            <w:left w:val="none" w:sz="0" w:space="0" w:color="auto"/>
            <w:bottom w:val="none" w:sz="0" w:space="0" w:color="auto"/>
            <w:right w:val="none" w:sz="0" w:space="0" w:color="auto"/>
          </w:divBdr>
        </w:div>
        <w:div w:id="1077481474">
          <w:marLeft w:val="640"/>
          <w:marRight w:val="0"/>
          <w:marTop w:val="0"/>
          <w:marBottom w:val="0"/>
          <w:divBdr>
            <w:top w:val="none" w:sz="0" w:space="0" w:color="auto"/>
            <w:left w:val="none" w:sz="0" w:space="0" w:color="auto"/>
            <w:bottom w:val="none" w:sz="0" w:space="0" w:color="auto"/>
            <w:right w:val="none" w:sz="0" w:space="0" w:color="auto"/>
          </w:divBdr>
        </w:div>
        <w:div w:id="1008361909">
          <w:marLeft w:val="640"/>
          <w:marRight w:val="0"/>
          <w:marTop w:val="0"/>
          <w:marBottom w:val="0"/>
          <w:divBdr>
            <w:top w:val="none" w:sz="0" w:space="0" w:color="auto"/>
            <w:left w:val="none" w:sz="0" w:space="0" w:color="auto"/>
            <w:bottom w:val="none" w:sz="0" w:space="0" w:color="auto"/>
            <w:right w:val="none" w:sz="0" w:space="0" w:color="auto"/>
          </w:divBdr>
        </w:div>
        <w:div w:id="2078627254">
          <w:marLeft w:val="640"/>
          <w:marRight w:val="0"/>
          <w:marTop w:val="0"/>
          <w:marBottom w:val="0"/>
          <w:divBdr>
            <w:top w:val="none" w:sz="0" w:space="0" w:color="auto"/>
            <w:left w:val="none" w:sz="0" w:space="0" w:color="auto"/>
            <w:bottom w:val="none" w:sz="0" w:space="0" w:color="auto"/>
            <w:right w:val="none" w:sz="0" w:space="0" w:color="auto"/>
          </w:divBdr>
        </w:div>
        <w:div w:id="942885859">
          <w:marLeft w:val="640"/>
          <w:marRight w:val="0"/>
          <w:marTop w:val="0"/>
          <w:marBottom w:val="0"/>
          <w:divBdr>
            <w:top w:val="none" w:sz="0" w:space="0" w:color="auto"/>
            <w:left w:val="none" w:sz="0" w:space="0" w:color="auto"/>
            <w:bottom w:val="none" w:sz="0" w:space="0" w:color="auto"/>
            <w:right w:val="none" w:sz="0" w:space="0" w:color="auto"/>
          </w:divBdr>
        </w:div>
        <w:div w:id="1907103663">
          <w:marLeft w:val="640"/>
          <w:marRight w:val="0"/>
          <w:marTop w:val="0"/>
          <w:marBottom w:val="0"/>
          <w:divBdr>
            <w:top w:val="none" w:sz="0" w:space="0" w:color="auto"/>
            <w:left w:val="none" w:sz="0" w:space="0" w:color="auto"/>
            <w:bottom w:val="none" w:sz="0" w:space="0" w:color="auto"/>
            <w:right w:val="none" w:sz="0" w:space="0" w:color="auto"/>
          </w:divBdr>
        </w:div>
        <w:div w:id="625618724">
          <w:marLeft w:val="640"/>
          <w:marRight w:val="0"/>
          <w:marTop w:val="0"/>
          <w:marBottom w:val="0"/>
          <w:divBdr>
            <w:top w:val="none" w:sz="0" w:space="0" w:color="auto"/>
            <w:left w:val="none" w:sz="0" w:space="0" w:color="auto"/>
            <w:bottom w:val="none" w:sz="0" w:space="0" w:color="auto"/>
            <w:right w:val="none" w:sz="0" w:space="0" w:color="auto"/>
          </w:divBdr>
        </w:div>
        <w:div w:id="351341760">
          <w:marLeft w:val="640"/>
          <w:marRight w:val="0"/>
          <w:marTop w:val="0"/>
          <w:marBottom w:val="0"/>
          <w:divBdr>
            <w:top w:val="none" w:sz="0" w:space="0" w:color="auto"/>
            <w:left w:val="none" w:sz="0" w:space="0" w:color="auto"/>
            <w:bottom w:val="none" w:sz="0" w:space="0" w:color="auto"/>
            <w:right w:val="none" w:sz="0" w:space="0" w:color="auto"/>
          </w:divBdr>
        </w:div>
        <w:div w:id="874929031">
          <w:marLeft w:val="640"/>
          <w:marRight w:val="0"/>
          <w:marTop w:val="0"/>
          <w:marBottom w:val="0"/>
          <w:divBdr>
            <w:top w:val="none" w:sz="0" w:space="0" w:color="auto"/>
            <w:left w:val="none" w:sz="0" w:space="0" w:color="auto"/>
            <w:bottom w:val="none" w:sz="0" w:space="0" w:color="auto"/>
            <w:right w:val="none" w:sz="0" w:space="0" w:color="auto"/>
          </w:divBdr>
        </w:div>
        <w:div w:id="1871454783">
          <w:marLeft w:val="640"/>
          <w:marRight w:val="0"/>
          <w:marTop w:val="0"/>
          <w:marBottom w:val="0"/>
          <w:divBdr>
            <w:top w:val="none" w:sz="0" w:space="0" w:color="auto"/>
            <w:left w:val="none" w:sz="0" w:space="0" w:color="auto"/>
            <w:bottom w:val="none" w:sz="0" w:space="0" w:color="auto"/>
            <w:right w:val="none" w:sz="0" w:space="0" w:color="auto"/>
          </w:divBdr>
        </w:div>
        <w:div w:id="1401173606">
          <w:marLeft w:val="640"/>
          <w:marRight w:val="0"/>
          <w:marTop w:val="0"/>
          <w:marBottom w:val="0"/>
          <w:divBdr>
            <w:top w:val="none" w:sz="0" w:space="0" w:color="auto"/>
            <w:left w:val="none" w:sz="0" w:space="0" w:color="auto"/>
            <w:bottom w:val="none" w:sz="0" w:space="0" w:color="auto"/>
            <w:right w:val="none" w:sz="0" w:space="0" w:color="auto"/>
          </w:divBdr>
        </w:div>
        <w:div w:id="298804239">
          <w:marLeft w:val="640"/>
          <w:marRight w:val="0"/>
          <w:marTop w:val="0"/>
          <w:marBottom w:val="0"/>
          <w:divBdr>
            <w:top w:val="none" w:sz="0" w:space="0" w:color="auto"/>
            <w:left w:val="none" w:sz="0" w:space="0" w:color="auto"/>
            <w:bottom w:val="none" w:sz="0" w:space="0" w:color="auto"/>
            <w:right w:val="none" w:sz="0" w:space="0" w:color="auto"/>
          </w:divBdr>
        </w:div>
        <w:div w:id="674234868">
          <w:marLeft w:val="640"/>
          <w:marRight w:val="0"/>
          <w:marTop w:val="0"/>
          <w:marBottom w:val="0"/>
          <w:divBdr>
            <w:top w:val="none" w:sz="0" w:space="0" w:color="auto"/>
            <w:left w:val="none" w:sz="0" w:space="0" w:color="auto"/>
            <w:bottom w:val="none" w:sz="0" w:space="0" w:color="auto"/>
            <w:right w:val="none" w:sz="0" w:space="0" w:color="auto"/>
          </w:divBdr>
        </w:div>
        <w:div w:id="1827237113">
          <w:marLeft w:val="640"/>
          <w:marRight w:val="0"/>
          <w:marTop w:val="0"/>
          <w:marBottom w:val="0"/>
          <w:divBdr>
            <w:top w:val="none" w:sz="0" w:space="0" w:color="auto"/>
            <w:left w:val="none" w:sz="0" w:space="0" w:color="auto"/>
            <w:bottom w:val="none" w:sz="0" w:space="0" w:color="auto"/>
            <w:right w:val="none" w:sz="0" w:space="0" w:color="auto"/>
          </w:divBdr>
        </w:div>
        <w:div w:id="787970266">
          <w:marLeft w:val="640"/>
          <w:marRight w:val="0"/>
          <w:marTop w:val="0"/>
          <w:marBottom w:val="0"/>
          <w:divBdr>
            <w:top w:val="none" w:sz="0" w:space="0" w:color="auto"/>
            <w:left w:val="none" w:sz="0" w:space="0" w:color="auto"/>
            <w:bottom w:val="none" w:sz="0" w:space="0" w:color="auto"/>
            <w:right w:val="none" w:sz="0" w:space="0" w:color="auto"/>
          </w:divBdr>
        </w:div>
        <w:div w:id="1944847542">
          <w:marLeft w:val="640"/>
          <w:marRight w:val="0"/>
          <w:marTop w:val="0"/>
          <w:marBottom w:val="0"/>
          <w:divBdr>
            <w:top w:val="none" w:sz="0" w:space="0" w:color="auto"/>
            <w:left w:val="none" w:sz="0" w:space="0" w:color="auto"/>
            <w:bottom w:val="none" w:sz="0" w:space="0" w:color="auto"/>
            <w:right w:val="none" w:sz="0" w:space="0" w:color="auto"/>
          </w:divBdr>
        </w:div>
        <w:div w:id="1164660034">
          <w:marLeft w:val="640"/>
          <w:marRight w:val="0"/>
          <w:marTop w:val="0"/>
          <w:marBottom w:val="0"/>
          <w:divBdr>
            <w:top w:val="none" w:sz="0" w:space="0" w:color="auto"/>
            <w:left w:val="none" w:sz="0" w:space="0" w:color="auto"/>
            <w:bottom w:val="none" w:sz="0" w:space="0" w:color="auto"/>
            <w:right w:val="none" w:sz="0" w:space="0" w:color="auto"/>
          </w:divBdr>
        </w:div>
        <w:div w:id="1840584444">
          <w:marLeft w:val="640"/>
          <w:marRight w:val="0"/>
          <w:marTop w:val="0"/>
          <w:marBottom w:val="0"/>
          <w:divBdr>
            <w:top w:val="none" w:sz="0" w:space="0" w:color="auto"/>
            <w:left w:val="none" w:sz="0" w:space="0" w:color="auto"/>
            <w:bottom w:val="none" w:sz="0" w:space="0" w:color="auto"/>
            <w:right w:val="none" w:sz="0" w:space="0" w:color="auto"/>
          </w:divBdr>
        </w:div>
        <w:div w:id="1180242450">
          <w:marLeft w:val="640"/>
          <w:marRight w:val="0"/>
          <w:marTop w:val="0"/>
          <w:marBottom w:val="0"/>
          <w:divBdr>
            <w:top w:val="none" w:sz="0" w:space="0" w:color="auto"/>
            <w:left w:val="none" w:sz="0" w:space="0" w:color="auto"/>
            <w:bottom w:val="none" w:sz="0" w:space="0" w:color="auto"/>
            <w:right w:val="none" w:sz="0" w:space="0" w:color="auto"/>
          </w:divBdr>
        </w:div>
        <w:div w:id="1534922146">
          <w:marLeft w:val="640"/>
          <w:marRight w:val="0"/>
          <w:marTop w:val="0"/>
          <w:marBottom w:val="0"/>
          <w:divBdr>
            <w:top w:val="none" w:sz="0" w:space="0" w:color="auto"/>
            <w:left w:val="none" w:sz="0" w:space="0" w:color="auto"/>
            <w:bottom w:val="none" w:sz="0" w:space="0" w:color="auto"/>
            <w:right w:val="none" w:sz="0" w:space="0" w:color="auto"/>
          </w:divBdr>
        </w:div>
        <w:div w:id="137454154">
          <w:marLeft w:val="640"/>
          <w:marRight w:val="0"/>
          <w:marTop w:val="0"/>
          <w:marBottom w:val="0"/>
          <w:divBdr>
            <w:top w:val="none" w:sz="0" w:space="0" w:color="auto"/>
            <w:left w:val="none" w:sz="0" w:space="0" w:color="auto"/>
            <w:bottom w:val="none" w:sz="0" w:space="0" w:color="auto"/>
            <w:right w:val="none" w:sz="0" w:space="0" w:color="auto"/>
          </w:divBdr>
        </w:div>
        <w:div w:id="1142505425">
          <w:marLeft w:val="640"/>
          <w:marRight w:val="0"/>
          <w:marTop w:val="0"/>
          <w:marBottom w:val="0"/>
          <w:divBdr>
            <w:top w:val="none" w:sz="0" w:space="0" w:color="auto"/>
            <w:left w:val="none" w:sz="0" w:space="0" w:color="auto"/>
            <w:bottom w:val="none" w:sz="0" w:space="0" w:color="auto"/>
            <w:right w:val="none" w:sz="0" w:space="0" w:color="auto"/>
          </w:divBdr>
        </w:div>
        <w:div w:id="1646856533">
          <w:marLeft w:val="640"/>
          <w:marRight w:val="0"/>
          <w:marTop w:val="0"/>
          <w:marBottom w:val="0"/>
          <w:divBdr>
            <w:top w:val="none" w:sz="0" w:space="0" w:color="auto"/>
            <w:left w:val="none" w:sz="0" w:space="0" w:color="auto"/>
            <w:bottom w:val="none" w:sz="0" w:space="0" w:color="auto"/>
            <w:right w:val="none" w:sz="0" w:space="0" w:color="auto"/>
          </w:divBdr>
        </w:div>
        <w:div w:id="146019176">
          <w:marLeft w:val="640"/>
          <w:marRight w:val="0"/>
          <w:marTop w:val="0"/>
          <w:marBottom w:val="0"/>
          <w:divBdr>
            <w:top w:val="none" w:sz="0" w:space="0" w:color="auto"/>
            <w:left w:val="none" w:sz="0" w:space="0" w:color="auto"/>
            <w:bottom w:val="none" w:sz="0" w:space="0" w:color="auto"/>
            <w:right w:val="none" w:sz="0" w:space="0" w:color="auto"/>
          </w:divBdr>
        </w:div>
        <w:div w:id="421336125">
          <w:marLeft w:val="640"/>
          <w:marRight w:val="0"/>
          <w:marTop w:val="0"/>
          <w:marBottom w:val="0"/>
          <w:divBdr>
            <w:top w:val="none" w:sz="0" w:space="0" w:color="auto"/>
            <w:left w:val="none" w:sz="0" w:space="0" w:color="auto"/>
            <w:bottom w:val="none" w:sz="0" w:space="0" w:color="auto"/>
            <w:right w:val="none" w:sz="0" w:space="0" w:color="auto"/>
          </w:divBdr>
        </w:div>
        <w:div w:id="29500369">
          <w:marLeft w:val="640"/>
          <w:marRight w:val="0"/>
          <w:marTop w:val="0"/>
          <w:marBottom w:val="0"/>
          <w:divBdr>
            <w:top w:val="none" w:sz="0" w:space="0" w:color="auto"/>
            <w:left w:val="none" w:sz="0" w:space="0" w:color="auto"/>
            <w:bottom w:val="none" w:sz="0" w:space="0" w:color="auto"/>
            <w:right w:val="none" w:sz="0" w:space="0" w:color="auto"/>
          </w:divBdr>
        </w:div>
        <w:div w:id="150172046">
          <w:marLeft w:val="640"/>
          <w:marRight w:val="0"/>
          <w:marTop w:val="0"/>
          <w:marBottom w:val="0"/>
          <w:divBdr>
            <w:top w:val="none" w:sz="0" w:space="0" w:color="auto"/>
            <w:left w:val="none" w:sz="0" w:space="0" w:color="auto"/>
            <w:bottom w:val="none" w:sz="0" w:space="0" w:color="auto"/>
            <w:right w:val="none" w:sz="0" w:space="0" w:color="auto"/>
          </w:divBdr>
        </w:div>
        <w:div w:id="1984966916">
          <w:marLeft w:val="640"/>
          <w:marRight w:val="0"/>
          <w:marTop w:val="0"/>
          <w:marBottom w:val="0"/>
          <w:divBdr>
            <w:top w:val="none" w:sz="0" w:space="0" w:color="auto"/>
            <w:left w:val="none" w:sz="0" w:space="0" w:color="auto"/>
            <w:bottom w:val="none" w:sz="0" w:space="0" w:color="auto"/>
            <w:right w:val="none" w:sz="0" w:space="0" w:color="auto"/>
          </w:divBdr>
        </w:div>
        <w:div w:id="1922834242">
          <w:marLeft w:val="640"/>
          <w:marRight w:val="0"/>
          <w:marTop w:val="0"/>
          <w:marBottom w:val="0"/>
          <w:divBdr>
            <w:top w:val="none" w:sz="0" w:space="0" w:color="auto"/>
            <w:left w:val="none" w:sz="0" w:space="0" w:color="auto"/>
            <w:bottom w:val="none" w:sz="0" w:space="0" w:color="auto"/>
            <w:right w:val="none" w:sz="0" w:space="0" w:color="auto"/>
          </w:divBdr>
        </w:div>
        <w:div w:id="621569565">
          <w:marLeft w:val="640"/>
          <w:marRight w:val="0"/>
          <w:marTop w:val="0"/>
          <w:marBottom w:val="0"/>
          <w:divBdr>
            <w:top w:val="none" w:sz="0" w:space="0" w:color="auto"/>
            <w:left w:val="none" w:sz="0" w:space="0" w:color="auto"/>
            <w:bottom w:val="none" w:sz="0" w:space="0" w:color="auto"/>
            <w:right w:val="none" w:sz="0" w:space="0" w:color="auto"/>
          </w:divBdr>
        </w:div>
        <w:div w:id="448475711">
          <w:marLeft w:val="640"/>
          <w:marRight w:val="0"/>
          <w:marTop w:val="0"/>
          <w:marBottom w:val="0"/>
          <w:divBdr>
            <w:top w:val="none" w:sz="0" w:space="0" w:color="auto"/>
            <w:left w:val="none" w:sz="0" w:space="0" w:color="auto"/>
            <w:bottom w:val="none" w:sz="0" w:space="0" w:color="auto"/>
            <w:right w:val="none" w:sz="0" w:space="0" w:color="auto"/>
          </w:divBdr>
        </w:div>
        <w:div w:id="1049379004">
          <w:marLeft w:val="640"/>
          <w:marRight w:val="0"/>
          <w:marTop w:val="0"/>
          <w:marBottom w:val="0"/>
          <w:divBdr>
            <w:top w:val="none" w:sz="0" w:space="0" w:color="auto"/>
            <w:left w:val="none" w:sz="0" w:space="0" w:color="auto"/>
            <w:bottom w:val="none" w:sz="0" w:space="0" w:color="auto"/>
            <w:right w:val="none" w:sz="0" w:space="0" w:color="auto"/>
          </w:divBdr>
        </w:div>
        <w:div w:id="34741105">
          <w:marLeft w:val="640"/>
          <w:marRight w:val="0"/>
          <w:marTop w:val="0"/>
          <w:marBottom w:val="0"/>
          <w:divBdr>
            <w:top w:val="none" w:sz="0" w:space="0" w:color="auto"/>
            <w:left w:val="none" w:sz="0" w:space="0" w:color="auto"/>
            <w:bottom w:val="none" w:sz="0" w:space="0" w:color="auto"/>
            <w:right w:val="none" w:sz="0" w:space="0" w:color="auto"/>
          </w:divBdr>
        </w:div>
        <w:div w:id="1037581722">
          <w:marLeft w:val="640"/>
          <w:marRight w:val="0"/>
          <w:marTop w:val="0"/>
          <w:marBottom w:val="0"/>
          <w:divBdr>
            <w:top w:val="none" w:sz="0" w:space="0" w:color="auto"/>
            <w:left w:val="none" w:sz="0" w:space="0" w:color="auto"/>
            <w:bottom w:val="none" w:sz="0" w:space="0" w:color="auto"/>
            <w:right w:val="none" w:sz="0" w:space="0" w:color="auto"/>
          </w:divBdr>
        </w:div>
        <w:div w:id="1463187152">
          <w:marLeft w:val="640"/>
          <w:marRight w:val="0"/>
          <w:marTop w:val="0"/>
          <w:marBottom w:val="0"/>
          <w:divBdr>
            <w:top w:val="none" w:sz="0" w:space="0" w:color="auto"/>
            <w:left w:val="none" w:sz="0" w:space="0" w:color="auto"/>
            <w:bottom w:val="none" w:sz="0" w:space="0" w:color="auto"/>
            <w:right w:val="none" w:sz="0" w:space="0" w:color="auto"/>
          </w:divBdr>
        </w:div>
        <w:div w:id="653996119">
          <w:marLeft w:val="640"/>
          <w:marRight w:val="0"/>
          <w:marTop w:val="0"/>
          <w:marBottom w:val="0"/>
          <w:divBdr>
            <w:top w:val="none" w:sz="0" w:space="0" w:color="auto"/>
            <w:left w:val="none" w:sz="0" w:space="0" w:color="auto"/>
            <w:bottom w:val="none" w:sz="0" w:space="0" w:color="auto"/>
            <w:right w:val="none" w:sz="0" w:space="0" w:color="auto"/>
          </w:divBdr>
        </w:div>
        <w:div w:id="276371565">
          <w:marLeft w:val="640"/>
          <w:marRight w:val="0"/>
          <w:marTop w:val="0"/>
          <w:marBottom w:val="0"/>
          <w:divBdr>
            <w:top w:val="none" w:sz="0" w:space="0" w:color="auto"/>
            <w:left w:val="none" w:sz="0" w:space="0" w:color="auto"/>
            <w:bottom w:val="none" w:sz="0" w:space="0" w:color="auto"/>
            <w:right w:val="none" w:sz="0" w:space="0" w:color="auto"/>
          </w:divBdr>
        </w:div>
        <w:div w:id="209074916">
          <w:marLeft w:val="640"/>
          <w:marRight w:val="0"/>
          <w:marTop w:val="0"/>
          <w:marBottom w:val="0"/>
          <w:divBdr>
            <w:top w:val="none" w:sz="0" w:space="0" w:color="auto"/>
            <w:left w:val="none" w:sz="0" w:space="0" w:color="auto"/>
            <w:bottom w:val="none" w:sz="0" w:space="0" w:color="auto"/>
            <w:right w:val="none" w:sz="0" w:space="0" w:color="auto"/>
          </w:divBdr>
        </w:div>
        <w:div w:id="1362634651">
          <w:marLeft w:val="640"/>
          <w:marRight w:val="0"/>
          <w:marTop w:val="0"/>
          <w:marBottom w:val="0"/>
          <w:divBdr>
            <w:top w:val="none" w:sz="0" w:space="0" w:color="auto"/>
            <w:left w:val="none" w:sz="0" w:space="0" w:color="auto"/>
            <w:bottom w:val="none" w:sz="0" w:space="0" w:color="auto"/>
            <w:right w:val="none" w:sz="0" w:space="0" w:color="auto"/>
          </w:divBdr>
        </w:div>
        <w:div w:id="2086489281">
          <w:marLeft w:val="640"/>
          <w:marRight w:val="0"/>
          <w:marTop w:val="0"/>
          <w:marBottom w:val="0"/>
          <w:divBdr>
            <w:top w:val="none" w:sz="0" w:space="0" w:color="auto"/>
            <w:left w:val="none" w:sz="0" w:space="0" w:color="auto"/>
            <w:bottom w:val="none" w:sz="0" w:space="0" w:color="auto"/>
            <w:right w:val="none" w:sz="0" w:space="0" w:color="auto"/>
          </w:divBdr>
        </w:div>
        <w:div w:id="432408328">
          <w:marLeft w:val="640"/>
          <w:marRight w:val="0"/>
          <w:marTop w:val="0"/>
          <w:marBottom w:val="0"/>
          <w:divBdr>
            <w:top w:val="none" w:sz="0" w:space="0" w:color="auto"/>
            <w:left w:val="none" w:sz="0" w:space="0" w:color="auto"/>
            <w:bottom w:val="none" w:sz="0" w:space="0" w:color="auto"/>
            <w:right w:val="none" w:sz="0" w:space="0" w:color="auto"/>
          </w:divBdr>
        </w:div>
        <w:div w:id="1150488186">
          <w:marLeft w:val="640"/>
          <w:marRight w:val="0"/>
          <w:marTop w:val="0"/>
          <w:marBottom w:val="0"/>
          <w:divBdr>
            <w:top w:val="none" w:sz="0" w:space="0" w:color="auto"/>
            <w:left w:val="none" w:sz="0" w:space="0" w:color="auto"/>
            <w:bottom w:val="none" w:sz="0" w:space="0" w:color="auto"/>
            <w:right w:val="none" w:sz="0" w:space="0" w:color="auto"/>
          </w:divBdr>
        </w:div>
        <w:div w:id="1769765530">
          <w:marLeft w:val="640"/>
          <w:marRight w:val="0"/>
          <w:marTop w:val="0"/>
          <w:marBottom w:val="0"/>
          <w:divBdr>
            <w:top w:val="none" w:sz="0" w:space="0" w:color="auto"/>
            <w:left w:val="none" w:sz="0" w:space="0" w:color="auto"/>
            <w:bottom w:val="none" w:sz="0" w:space="0" w:color="auto"/>
            <w:right w:val="none" w:sz="0" w:space="0" w:color="auto"/>
          </w:divBdr>
        </w:div>
        <w:div w:id="369652407">
          <w:marLeft w:val="640"/>
          <w:marRight w:val="0"/>
          <w:marTop w:val="0"/>
          <w:marBottom w:val="0"/>
          <w:divBdr>
            <w:top w:val="none" w:sz="0" w:space="0" w:color="auto"/>
            <w:left w:val="none" w:sz="0" w:space="0" w:color="auto"/>
            <w:bottom w:val="none" w:sz="0" w:space="0" w:color="auto"/>
            <w:right w:val="none" w:sz="0" w:space="0" w:color="auto"/>
          </w:divBdr>
        </w:div>
        <w:div w:id="1991324010">
          <w:marLeft w:val="640"/>
          <w:marRight w:val="0"/>
          <w:marTop w:val="0"/>
          <w:marBottom w:val="0"/>
          <w:divBdr>
            <w:top w:val="none" w:sz="0" w:space="0" w:color="auto"/>
            <w:left w:val="none" w:sz="0" w:space="0" w:color="auto"/>
            <w:bottom w:val="none" w:sz="0" w:space="0" w:color="auto"/>
            <w:right w:val="none" w:sz="0" w:space="0" w:color="auto"/>
          </w:divBdr>
        </w:div>
        <w:div w:id="1376808483">
          <w:marLeft w:val="640"/>
          <w:marRight w:val="0"/>
          <w:marTop w:val="0"/>
          <w:marBottom w:val="0"/>
          <w:divBdr>
            <w:top w:val="none" w:sz="0" w:space="0" w:color="auto"/>
            <w:left w:val="none" w:sz="0" w:space="0" w:color="auto"/>
            <w:bottom w:val="none" w:sz="0" w:space="0" w:color="auto"/>
            <w:right w:val="none" w:sz="0" w:space="0" w:color="auto"/>
          </w:divBdr>
        </w:div>
        <w:div w:id="1266693703">
          <w:marLeft w:val="640"/>
          <w:marRight w:val="0"/>
          <w:marTop w:val="0"/>
          <w:marBottom w:val="0"/>
          <w:divBdr>
            <w:top w:val="none" w:sz="0" w:space="0" w:color="auto"/>
            <w:left w:val="none" w:sz="0" w:space="0" w:color="auto"/>
            <w:bottom w:val="none" w:sz="0" w:space="0" w:color="auto"/>
            <w:right w:val="none" w:sz="0" w:space="0" w:color="auto"/>
          </w:divBdr>
        </w:div>
        <w:div w:id="1295529065">
          <w:marLeft w:val="640"/>
          <w:marRight w:val="0"/>
          <w:marTop w:val="0"/>
          <w:marBottom w:val="0"/>
          <w:divBdr>
            <w:top w:val="none" w:sz="0" w:space="0" w:color="auto"/>
            <w:left w:val="none" w:sz="0" w:space="0" w:color="auto"/>
            <w:bottom w:val="none" w:sz="0" w:space="0" w:color="auto"/>
            <w:right w:val="none" w:sz="0" w:space="0" w:color="auto"/>
          </w:divBdr>
        </w:div>
        <w:div w:id="1166171944">
          <w:marLeft w:val="640"/>
          <w:marRight w:val="0"/>
          <w:marTop w:val="0"/>
          <w:marBottom w:val="0"/>
          <w:divBdr>
            <w:top w:val="none" w:sz="0" w:space="0" w:color="auto"/>
            <w:left w:val="none" w:sz="0" w:space="0" w:color="auto"/>
            <w:bottom w:val="none" w:sz="0" w:space="0" w:color="auto"/>
            <w:right w:val="none" w:sz="0" w:space="0" w:color="auto"/>
          </w:divBdr>
        </w:div>
        <w:div w:id="863203301">
          <w:marLeft w:val="640"/>
          <w:marRight w:val="0"/>
          <w:marTop w:val="0"/>
          <w:marBottom w:val="0"/>
          <w:divBdr>
            <w:top w:val="none" w:sz="0" w:space="0" w:color="auto"/>
            <w:left w:val="none" w:sz="0" w:space="0" w:color="auto"/>
            <w:bottom w:val="none" w:sz="0" w:space="0" w:color="auto"/>
            <w:right w:val="none" w:sz="0" w:space="0" w:color="auto"/>
          </w:divBdr>
        </w:div>
        <w:div w:id="1510414851">
          <w:marLeft w:val="640"/>
          <w:marRight w:val="0"/>
          <w:marTop w:val="0"/>
          <w:marBottom w:val="0"/>
          <w:divBdr>
            <w:top w:val="none" w:sz="0" w:space="0" w:color="auto"/>
            <w:left w:val="none" w:sz="0" w:space="0" w:color="auto"/>
            <w:bottom w:val="none" w:sz="0" w:space="0" w:color="auto"/>
            <w:right w:val="none" w:sz="0" w:space="0" w:color="auto"/>
          </w:divBdr>
        </w:div>
        <w:div w:id="124855367">
          <w:marLeft w:val="640"/>
          <w:marRight w:val="0"/>
          <w:marTop w:val="0"/>
          <w:marBottom w:val="0"/>
          <w:divBdr>
            <w:top w:val="none" w:sz="0" w:space="0" w:color="auto"/>
            <w:left w:val="none" w:sz="0" w:space="0" w:color="auto"/>
            <w:bottom w:val="none" w:sz="0" w:space="0" w:color="auto"/>
            <w:right w:val="none" w:sz="0" w:space="0" w:color="auto"/>
          </w:divBdr>
        </w:div>
        <w:div w:id="1499151478">
          <w:marLeft w:val="640"/>
          <w:marRight w:val="0"/>
          <w:marTop w:val="0"/>
          <w:marBottom w:val="0"/>
          <w:divBdr>
            <w:top w:val="none" w:sz="0" w:space="0" w:color="auto"/>
            <w:left w:val="none" w:sz="0" w:space="0" w:color="auto"/>
            <w:bottom w:val="none" w:sz="0" w:space="0" w:color="auto"/>
            <w:right w:val="none" w:sz="0" w:space="0" w:color="auto"/>
          </w:divBdr>
        </w:div>
        <w:div w:id="620765457">
          <w:marLeft w:val="640"/>
          <w:marRight w:val="0"/>
          <w:marTop w:val="0"/>
          <w:marBottom w:val="0"/>
          <w:divBdr>
            <w:top w:val="none" w:sz="0" w:space="0" w:color="auto"/>
            <w:left w:val="none" w:sz="0" w:space="0" w:color="auto"/>
            <w:bottom w:val="none" w:sz="0" w:space="0" w:color="auto"/>
            <w:right w:val="none" w:sz="0" w:space="0" w:color="auto"/>
          </w:divBdr>
        </w:div>
        <w:div w:id="752168301">
          <w:marLeft w:val="640"/>
          <w:marRight w:val="0"/>
          <w:marTop w:val="0"/>
          <w:marBottom w:val="0"/>
          <w:divBdr>
            <w:top w:val="none" w:sz="0" w:space="0" w:color="auto"/>
            <w:left w:val="none" w:sz="0" w:space="0" w:color="auto"/>
            <w:bottom w:val="none" w:sz="0" w:space="0" w:color="auto"/>
            <w:right w:val="none" w:sz="0" w:space="0" w:color="auto"/>
          </w:divBdr>
        </w:div>
        <w:div w:id="1033380668">
          <w:marLeft w:val="640"/>
          <w:marRight w:val="0"/>
          <w:marTop w:val="0"/>
          <w:marBottom w:val="0"/>
          <w:divBdr>
            <w:top w:val="none" w:sz="0" w:space="0" w:color="auto"/>
            <w:left w:val="none" w:sz="0" w:space="0" w:color="auto"/>
            <w:bottom w:val="none" w:sz="0" w:space="0" w:color="auto"/>
            <w:right w:val="none" w:sz="0" w:space="0" w:color="auto"/>
          </w:divBdr>
        </w:div>
        <w:div w:id="1391877852">
          <w:marLeft w:val="640"/>
          <w:marRight w:val="0"/>
          <w:marTop w:val="0"/>
          <w:marBottom w:val="0"/>
          <w:divBdr>
            <w:top w:val="none" w:sz="0" w:space="0" w:color="auto"/>
            <w:left w:val="none" w:sz="0" w:space="0" w:color="auto"/>
            <w:bottom w:val="none" w:sz="0" w:space="0" w:color="auto"/>
            <w:right w:val="none" w:sz="0" w:space="0" w:color="auto"/>
          </w:divBdr>
        </w:div>
        <w:div w:id="1335523811">
          <w:marLeft w:val="640"/>
          <w:marRight w:val="0"/>
          <w:marTop w:val="0"/>
          <w:marBottom w:val="0"/>
          <w:divBdr>
            <w:top w:val="none" w:sz="0" w:space="0" w:color="auto"/>
            <w:left w:val="none" w:sz="0" w:space="0" w:color="auto"/>
            <w:bottom w:val="none" w:sz="0" w:space="0" w:color="auto"/>
            <w:right w:val="none" w:sz="0" w:space="0" w:color="auto"/>
          </w:divBdr>
        </w:div>
        <w:div w:id="648048899">
          <w:marLeft w:val="640"/>
          <w:marRight w:val="0"/>
          <w:marTop w:val="0"/>
          <w:marBottom w:val="0"/>
          <w:divBdr>
            <w:top w:val="none" w:sz="0" w:space="0" w:color="auto"/>
            <w:left w:val="none" w:sz="0" w:space="0" w:color="auto"/>
            <w:bottom w:val="none" w:sz="0" w:space="0" w:color="auto"/>
            <w:right w:val="none" w:sz="0" w:space="0" w:color="auto"/>
          </w:divBdr>
        </w:div>
        <w:div w:id="874343244">
          <w:marLeft w:val="640"/>
          <w:marRight w:val="0"/>
          <w:marTop w:val="0"/>
          <w:marBottom w:val="0"/>
          <w:divBdr>
            <w:top w:val="none" w:sz="0" w:space="0" w:color="auto"/>
            <w:left w:val="none" w:sz="0" w:space="0" w:color="auto"/>
            <w:bottom w:val="none" w:sz="0" w:space="0" w:color="auto"/>
            <w:right w:val="none" w:sz="0" w:space="0" w:color="auto"/>
          </w:divBdr>
        </w:div>
        <w:div w:id="1933971487">
          <w:marLeft w:val="640"/>
          <w:marRight w:val="0"/>
          <w:marTop w:val="0"/>
          <w:marBottom w:val="0"/>
          <w:divBdr>
            <w:top w:val="none" w:sz="0" w:space="0" w:color="auto"/>
            <w:left w:val="none" w:sz="0" w:space="0" w:color="auto"/>
            <w:bottom w:val="none" w:sz="0" w:space="0" w:color="auto"/>
            <w:right w:val="none" w:sz="0" w:space="0" w:color="auto"/>
          </w:divBdr>
        </w:div>
        <w:div w:id="349573144">
          <w:marLeft w:val="640"/>
          <w:marRight w:val="0"/>
          <w:marTop w:val="0"/>
          <w:marBottom w:val="0"/>
          <w:divBdr>
            <w:top w:val="none" w:sz="0" w:space="0" w:color="auto"/>
            <w:left w:val="none" w:sz="0" w:space="0" w:color="auto"/>
            <w:bottom w:val="none" w:sz="0" w:space="0" w:color="auto"/>
            <w:right w:val="none" w:sz="0" w:space="0" w:color="auto"/>
          </w:divBdr>
        </w:div>
        <w:div w:id="1890190823">
          <w:marLeft w:val="640"/>
          <w:marRight w:val="0"/>
          <w:marTop w:val="0"/>
          <w:marBottom w:val="0"/>
          <w:divBdr>
            <w:top w:val="none" w:sz="0" w:space="0" w:color="auto"/>
            <w:left w:val="none" w:sz="0" w:space="0" w:color="auto"/>
            <w:bottom w:val="none" w:sz="0" w:space="0" w:color="auto"/>
            <w:right w:val="none" w:sz="0" w:space="0" w:color="auto"/>
          </w:divBdr>
        </w:div>
        <w:div w:id="1849635290">
          <w:marLeft w:val="640"/>
          <w:marRight w:val="0"/>
          <w:marTop w:val="0"/>
          <w:marBottom w:val="0"/>
          <w:divBdr>
            <w:top w:val="none" w:sz="0" w:space="0" w:color="auto"/>
            <w:left w:val="none" w:sz="0" w:space="0" w:color="auto"/>
            <w:bottom w:val="none" w:sz="0" w:space="0" w:color="auto"/>
            <w:right w:val="none" w:sz="0" w:space="0" w:color="auto"/>
          </w:divBdr>
        </w:div>
        <w:div w:id="545457712">
          <w:marLeft w:val="640"/>
          <w:marRight w:val="0"/>
          <w:marTop w:val="0"/>
          <w:marBottom w:val="0"/>
          <w:divBdr>
            <w:top w:val="none" w:sz="0" w:space="0" w:color="auto"/>
            <w:left w:val="none" w:sz="0" w:space="0" w:color="auto"/>
            <w:bottom w:val="none" w:sz="0" w:space="0" w:color="auto"/>
            <w:right w:val="none" w:sz="0" w:space="0" w:color="auto"/>
          </w:divBdr>
        </w:div>
        <w:div w:id="1581057221">
          <w:marLeft w:val="640"/>
          <w:marRight w:val="0"/>
          <w:marTop w:val="0"/>
          <w:marBottom w:val="0"/>
          <w:divBdr>
            <w:top w:val="none" w:sz="0" w:space="0" w:color="auto"/>
            <w:left w:val="none" w:sz="0" w:space="0" w:color="auto"/>
            <w:bottom w:val="none" w:sz="0" w:space="0" w:color="auto"/>
            <w:right w:val="none" w:sz="0" w:space="0" w:color="auto"/>
          </w:divBdr>
        </w:div>
        <w:div w:id="2069305611">
          <w:marLeft w:val="640"/>
          <w:marRight w:val="0"/>
          <w:marTop w:val="0"/>
          <w:marBottom w:val="0"/>
          <w:divBdr>
            <w:top w:val="none" w:sz="0" w:space="0" w:color="auto"/>
            <w:left w:val="none" w:sz="0" w:space="0" w:color="auto"/>
            <w:bottom w:val="none" w:sz="0" w:space="0" w:color="auto"/>
            <w:right w:val="none" w:sz="0" w:space="0" w:color="auto"/>
          </w:divBdr>
        </w:div>
        <w:div w:id="1383598263">
          <w:marLeft w:val="640"/>
          <w:marRight w:val="0"/>
          <w:marTop w:val="0"/>
          <w:marBottom w:val="0"/>
          <w:divBdr>
            <w:top w:val="none" w:sz="0" w:space="0" w:color="auto"/>
            <w:left w:val="none" w:sz="0" w:space="0" w:color="auto"/>
            <w:bottom w:val="none" w:sz="0" w:space="0" w:color="auto"/>
            <w:right w:val="none" w:sz="0" w:space="0" w:color="auto"/>
          </w:divBdr>
        </w:div>
        <w:div w:id="1756437163">
          <w:marLeft w:val="640"/>
          <w:marRight w:val="0"/>
          <w:marTop w:val="0"/>
          <w:marBottom w:val="0"/>
          <w:divBdr>
            <w:top w:val="none" w:sz="0" w:space="0" w:color="auto"/>
            <w:left w:val="none" w:sz="0" w:space="0" w:color="auto"/>
            <w:bottom w:val="none" w:sz="0" w:space="0" w:color="auto"/>
            <w:right w:val="none" w:sz="0" w:space="0" w:color="auto"/>
          </w:divBdr>
        </w:div>
        <w:div w:id="347216638">
          <w:marLeft w:val="640"/>
          <w:marRight w:val="0"/>
          <w:marTop w:val="0"/>
          <w:marBottom w:val="0"/>
          <w:divBdr>
            <w:top w:val="none" w:sz="0" w:space="0" w:color="auto"/>
            <w:left w:val="none" w:sz="0" w:space="0" w:color="auto"/>
            <w:bottom w:val="none" w:sz="0" w:space="0" w:color="auto"/>
            <w:right w:val="none" w:sz="0" w:space="0" w:color="auto"/>
          </w:divBdr>
        </w:div>
        <w:div w:id="178080824">
          <w:marLeft w:val="640"/>
          <w:marRight w:val="0"/>
          <w:marTop w:val="0"/>
          <w:marBottom w:val="0"/>
          <w:divBdr>
            <w:top w:val="none" w:sz="0" w:space="0" w:color="auto"/>
            <w:left w:val="none" w:sz="0" w:space="0" w:color="auto"/>
            <w:bottom w:val="none" w:sz="0" w:space="0" w:color="auto"/>
            <w:right w:val="none" w:sz="0" w:space="0" w:color="auto"/>
          </w:divBdr>
        </w:div>
        <w:div w:id="468940904">
          <w:marLeft w:val="640"/>
          <w:marRight w:val="0"/>
          <w:marTop w:val="0"/>
          <w:marBottom w:val="0"/>
          <w:divBdr>
            <w:top w:val="none" w:sz="0" w:space="0" w:color="auto"/>
            <w:left w:val="none" w:sz="0" w:space="0" w:color="auto"/>
            <w:bottom w:val="none" w:sz="0" w:space="0" w:color="auto"/>
            <w:right w:val="none" w:sz="0" w:space="0" w:color="auto"/>
          </w:divBdr>
        </w:div>
        <w:div w:id="1799954453">
          <w:marLeft w:val="640"/>
          <w:marRight w:val="0"/>
          <w:marTop w:val="0"/>
          <w:marBottom w:val="0"/>
          <w:divBdr>
            <w:top w:val="none" w:sz="0" w:space="0" w:color="auto"/>
            <w:left w:val="none" w:sz="0" w:space="0" w:color="auto"/>
            <w:bottom w:val="none" w:sz="0" w:space="0" w:color="auto"/>
            <w:right w:val="none" w:sz="0" w:space="0" w:color="auto"/>
          </w:divBdr>
        </w:div>
        <w:div w:id="1414084185">
          <w:marLeft w:val="640"/>
          <w:marRight w:val="0"/>
          <w:marTop w:val="0"/>
          <w:marBottom w:val="0"/>
          <w:divBdr>
            <w:top w:val="none" w:sz="0" w:space="0" w:color="auto"/>
            <w:left w:val="none" w:sz="0" w:space="0" w:color="auto"/>
            <w:bottom w:val="none" w:sz="0" w:space="0" w:color="auto"/>
            <w:right w:val="none" w:sz="0" w:space="0" w:color="auto"/>
          </w:divBdr>
        </w:div>
        <w:div w:id="387652642">
          <w:marLeft w:val="640"/>
          <w:marRight w:val="0"/>
          <w:marTop w:val="0"/>
          <w:marBottom w:val="0"/>
          <w:divBdr>
            <w:top w:val="none" w:sz="0" w:space="0" w:color="auto"/>
            <w:left w:val="none" w:sz="0" w:space="0" w:color="auto"/>
            <w:bottom w:val="none" w:sz="0" w:space="0" w:color="auto"/>
            <w:right w:val="none" w:sz="0" w:space="0" w:color="auto"/>
          </w:divBdr>
        </w:div>
        <w:div w:id="1367605905">
          <w:marLeft w:val="640"/>
          <w:marRight w:val="0"/>
          <w:marTop w:val="0"/>
          <w:marBottom w:val="0"/>
          <w:divBdr>
            <w:top w:val="none" w:sz="0" w:space="0" w:color="auto"/>
            <w:left w:val="none" w:sz="0" w:space="0" w:color="auto"/>
            <w:bottom w:val="none" w:sz="0" w:space="0" w:color="auto"/>
            <w:right w:val="none" w:sz="0" w:space="0" w:color="auto"/>
          </w:divBdr>
        </w:div>
        <w:div w:id="2090417533">
          <w:marLeft w:val="640"/>
          <w:marRight w:val="0"/>
          <w:marTop w:val="0"/>
          <w:marBottom w:val="0"/>
          <w:divBdr>
            <w:top w:val="none" w:sz="0" w:space="0" w:color="auto"/>
            <w:left w:val="none" w:sz="0" w:space="0" w:color="auto"/>
            <w:bottom w:val="none" w:sz="0" w:space="0" w:color="auto"/>
            <w:right w:val="none" w:sz="0" w:space="0" w:color="auto"/>
          </w:divBdr>
        </w:div>
        <w:div w:id="2121560262">
          <w:marLeft w:val="640"/>
          <w:marRight w:val="0"/>
          <w:marTop w:val="0"/>
          <w:marBottom w:val="0"/>
          <w:divBdr>
            <w:top w:val="none" w:sz="0" w:space="0" w:color="auto"/>
            <w:left w:val="none" w:sz="0" w:space="0" w:color="auto"/>
            <w:bottom w:val="none" w:sz="0" w:space="0" w:color="auto"/>
            <w:right w:val="none" w:sz="0" w:space="0" w:color="auto"/>
          </w:divBdr>
        </w:div>
        <w:div w:id="2072580318">
          <w:marLeft w:val="640"/>
          <w:marRight w:val="0"/>
          <w:marTop w:val="0"/>
          <w:marBottom w:val="0"/>
          <w:divBdr>
            <w:top w:val="none" w:sz="0" w:space="0" w:color="auto"/>
            <w:left w:val="none" w:sz="0" w:space="0" w:color="auto"/>
            <w:bottom w:val="none" w:sz="0" w:space="0" w:color="auto"/>
            <w:right w:val="none" w:sz="0" w:space="0" w:color="auto"/>
          </w:divBdr>
        </w:div>
        <w:div w:id="327949360">
          <w:marLeft w:val="640"/>
          <w:marRight w:val="0"/>
          <w:marTop w:val="0"/>
          <w:marBottom w:val="0"/>
          <w:divBdr>
            <w:top w:val="none" w:sz="0" w:space="0" w:color="auto"/>
            <w:left w:val="none" w:sz="0" w:space="0" w:color="auto"/>
            <w:bottom w:val="none" w:sz="0" w:space="0" w:color="auto"/>
            <w:right w:val="none" w:sz="0" w:space="0" w:color="auto"/>
          </w:divBdr>
        </w:div>
        <w:div w:id="1670015937">
          <w:marLeft w:val="640"/>
          <w:marRight w:val="0"/>
          <w:marTop w:val="0"/>
          <w:marBottom w:val="0"/>
          <w:divBdr>
            <w:top w:val="none" w:sz="0" w:space="0" w:color="auto"/>
            <w:left w:val="none" w:sz="0" w:space="0" w:color="auto"/>
            <w:bottom w:val="none" w:sz="0" w:space="0" w:color="auto"/>
            <w:right w:val="none" w:sz="0" w:space="0" w:color="auto"/>
          </w:divBdr>
        </w:div>
        <w:div w:id="1659576688">
          <w:marLeft w:val="640"/>
          <w:marRight w:val="0"/>
          <w:marTop w:val="0"/>
          <w:marBottom w:val="0"/>
          <w:divBdr>
            <w:top w:val="none" w:sz="0" w:space="0" w:color="auto"/>
            <w:left w:val="none" w:sz="0" w:space="0" w:color="auto"/>
            <w:bottom w:val="none" w:sz="0" w:space="0" w:color="auto"/>
            <w:right w:val="none" w:sz="0" w:space="0" w:color="auto"/>
          </w:divBdr>
        </w:div>
        <w:div w:id="1642270824">
          <w:marLeft w:val="640"/>
          <w:marRight w:val="0"/>
          <w:marTop w:val="0"/>
          <w:marBottom w:val="0"/>
          <w:divBdr>
            <w:top w:val="none" w:sz="0" w:space="0" w:color="auto"/>
            <w:left w:val="none" w:sz="0" w:space="0" w:color="auto"/>
            <w:bottom w:val="none" w:sz="0" w:space="0" w:color="auto"/>
            <w:right w:val="none" w:sz="0" w:space="0" w:color="auto"/>
          </w:divBdr>
        </w:div>
        <w:div w:id="1814325525">
          <w:marLeft w:val="640"/>
          <w:marRight w:val="0"/>
          <w:marTop w:val="0"/>
          <w:marBottom w:val="0"/>
          <w:divBdr>
            <w:top w:val="none" w:sz="0" w:space="0" w:color="auto"/>
            <w:left w:val="none" w:sz="0" w:space="0" w:color="auto"/>
            <w:bottom w:val="none" w:sz="0" w:space="0" w:color="auto"/>
            <w:right w:val="none" w:sz="0" w:space="0" w:color="auto"/>
          </w:divBdr>
        </w:div>
        <w:div w:id="2067873004">
          <w:marLeft w:val="640"/>
          <w:marRight w:val="0"/>
          <w:marTop w:val="0"/>
          <w:marBottom w:val="0"/>
          <w:divBdr>
            <w:top w:val="none" w:sz="0" w:space="0" w:color="auto"/>
            <w:left w:val="none" w:sz="0" w:space="0" w:color="auto"/>
            <w:bottom w:val="none" w:sz="0" w:space="0" w:color="auto"/>
            <w:right w:val="none" w:sz="0" w:space="0" w:color="auto"/>
          </w:divBdr>
        </w:div>
        <w:div w:id="860972115">
          <w:marLeft w:val="640"/>
          <w:marRight w:val="0"/>
          <w:marTop w:val="0"/>
          <w:marBottom w:val="0"/>
          <w:divBdr>
            <w:top w:val="none" w:sz="0" w:space="0" w:color="auto"/>
            <w:left w:val="none" w:sz="0" w:space="0" w:color="auto"/>
            <w:bottom w:val="none" w:sz="0" w:space="0" w:color="auto"/>
            <w:right w:val="none" w:sz="0" w:space="0" w:color="auto"/>
          </w:divBdr>
        </w:div>
        <w:div w:id="1839223002">
          <w:marLeft w:val="640"/>
          <w:marRight w:val="0"/>
          <w:marTop w:val="0"/>
          <w:marBottom w:val="0"/>
          <w:divBdr>
            <w:top w:val="none" w:sz="0" w:space="0" w:color="auto"/>
            <w:left w:val="none" w:sz="0" w:space="0" w:color="auto"/>
            <w:bottom w:val="none" w:sz="0" w:space="0" w:color="auto"/>
            <w:right w:val="none" w:sz="0" w:space="0" w:color="auto"/>
          </w:divBdr>
        </w:div>
        <w:div w:id="1400667034">
          <w:marLeft w:val="640"/>
          <w:marRight w:val="0"/>
          <w:marTop w:val="0"/>
          <w:marBottom w:val="0"/>
          <w:divBdr>
            <w:top w:val="none" w:sz="0" w:space="0" w:color="auto"/>
            <w:left w:val="none" w:sz="0" w:space="0" w:color="auto"/>
            <w:bottom w:val="none" w:sz="0" w:space="0" w:color="auto"/>
            <w:right w:val="none" w:sz="0" w:space="0" w:color="auto"/>
          </w:divBdr>
        </w:div>
        <w:div w:id="1737317446">
          <w:marLeft w:val="640"/>
          <w:marRight w:val="0"/>
          <w:marTop w:val="0"/>
          <w:marBottom w:val="0"/>
          <w:divBdr>
            <w:top w:val="none" w:sz="0" w:space="0" w:color="auto"/>
            <w:left w:val="none" w:sz="0" w:space="0" w:color="auto"/>
            <w:bottom w:val="none" w:sz="0" w:space="0" w:color="auto"/>
            <w:right w:val="none" w:sz="0" w:space="0" w:color="auto"/>
          </w:divBdr>
        </w:div>
        <w:div w:id="200091321">
          <w:marLeft w:val="640"/>
          <w:marRight w:val="0"/>
          <w:marTop w:val="0"/>
          <w:marBottom w:val="0"/>
          <w:divBdr>
            <w:top w:val="none" w:sz="0" w:space="0" w:color="auto"/>
            <w:left w:val="none" w:sz="0" w:space="0" w:color="auto"/>
            <w:bottom w:val="none" w:sz="0" w:space="0" w:color="auto"/>
            <w:right w:val="none" w:sz="0" w:space="0" w:color="auto"/>
          </w:divBdr>
        </w:div>
        <w:div w:id="159732926">
          <w:marLeft w:val="640"/>
          <w:marRight w:val="0"/>
          <w:marTop w:val="0"/>
          <w:marBottom w:val="0"/>
          <w:divBdr>
            <w:top w:val="none" w:sz="0" w:space="0" w:color="auto"/>
            <w:left w:val="none" w:sz="0" w:space="0" w:color="auto"/>
            <w:bottom w:val="none" w:sz="0" w:space="0" w:color="auto"/>
            <w:right w:val="none" w:sz="0" w:space="0" w:color="auto"/>
          </w:divBdr>
        </w:div>
        <w:div w:id="197554141">
          <w:marLeft w:val="640"/>
          <w:marRight w:val="0"/>
          <w:marTop w:val="0"/>
          <w:marBottom w:val="0"/>
          <w:divBdr>
            <w:top w:val="none" w:sz="0" w:space="0" w:color="auto"/>
            <w:left w:val="none" w:sz="0" w:space="0" w:color="auto"/>
            <w:bottom w:val="none" w:sz="0" w:space="0" w:color="auto"/>
            <w:right w:val="none" w:sz="0" w:space="0" w:color="auto"/>
          </w:divBdr>
        </w:div>
        <w:div w:id="376049711">
          <w:marLeft w:val="640"/>
          <w:marRight w:val="0"/>
          <w:marTop w:val="0"/>
          <w:marBottom w:val="0"/>
          <w:divBdr>
            <w:top w:val="none" w:sz="0" w:space="0" w:color="auto"/>
            <w:left w:val="none" w:sz="0" w:space="0" w:color="auto"/>
            <w:bottom w:val="none" w:sz="0" w:space="0" w:color="auto"/>
            <w:right w:val="none" w:sz="0" w:space="0" w:color="auto"/>
          </w:divBdr>
        </w:div>
        <w:div w:id="1816071440">
          <w:marLeft w:val="640"/>
          <w:marRight w:val="0"/>
          <w:marTop w:val="0"/>
          <w:marBottom w:val="0"/>
          <w:divBdr>
            <w:top w:val="none" w:sz="0" w:space="0" w:color="auto"/>
            <w:left w:val="none" w:sz="0" w:space="0" w:color="auto"/>
            <w:bottom w:val="none" w:sz="0" w:space="0" w:color="auto"/>
            <w:right w:val="none" w:sz="0" w:space="0" w:color="auto"/>
          </w:divBdr>
        </w:div>
        <w:div w:id="436678639">
          <w:marLeft w:val="640"/>
          <w:marRight w:val="0"/>
          <w:marTop w:val="0"/>
          <w:marBottom w:val="0"/>
          <w:divBdr>
            <w:top w:val="none" w:sz="0" w:space="0" w:color="auto"/>
            <w:left w:val="none" w:sz="0" w:space="0" w:color="auto"/>
            <w:bottom w:val="none" w:sz="0" w:space="0" w:color="auto"/>
            <w:right w:val="none" w:sz="0" w:space="0" w:color="auto"/>
          </w:divBdr>
        </w:div>
        <w:div w:id="1948148860">
          <w:marLeft w:val="640"/>
          <w:marRight w:val="0"/>
          <w:marTop w:val="0"/>
          <w:marBottom w:val="0"/>
          <w:divBdr>
            <w:top w:val="none" w:sz="0" w:space="0" w:color="auto"/>
            <w:left w:val="none" w:sz="0" w:space="0" w:color="auto"/>
            <w:bottom w:val="none" w:sz="0" w:space="0" w:color="auto"/>
            <w:right w:val="none" w:sz="0" w:space="0" w:color="auto"/>
          </w:divBdr>
        </w:div>
        <w:div w:id="242646961">
          <w:marLeft w:val="640"/>
          <w:marRight w:val="0"/>
          <w:marTop w:val="0"/>
          <w:marBottom w:val="0"/>
          <w:divBdr>
            <w:top w:val="none" w:sz="0" w:space="0" w:color="auto"/>
            <w:left w:val="none" w:sz="0" w:space="0" w:color="auto"/>
            <w:bottom w:val="none" w:sz="0" w:space="0" w:color="auto"/>
            <w:right w:val="none" w:sz="0" w:space="0" w:color="auto"/>
          </w:divBdr>
        </w:div>
        <w:div w:id="1544250303">
          <w:marLeft w:val="640"/>
          <w:marRight w:val="0"/>
          <w:marTop w:val="0"/>
          <w:marBottom w:val="0"/>
          <w:divBdr>
            <w:top w:val="none" w:sz="0" w:space="0" w:color="auto"/>
            <w:left w:val="none" w:sz="0" w:space="0" w:color="auto"/>
            <w:bottom w:val="none" w:sz="0" w:space="0" w:color="auto"/>
            <w:right w:val="none" w:sz="0" w:space="0" w:color="auto"/>
          </w:divBdr>
        </w:div>
        <w:div w:id="984237786">
          <w:marLeft w:val="640"/>
          <w:marRight w:val="0"/>
          <w:marTop w:val="0"/>
          <w:marBottom w:val="0"/>
          <w:divBdr>
            <w:top w:val="none" w:sz="0" w:space="0" w:color="auto"/>
            <w:left w:val="none" w:sz="0" w:space="0" w:color="auto"/>
            <w:bottom w:val="none" w:sz="0" w:space="0" w:color="auto"/>
            <w:right w:val="none" w:sz="0" w:space="0" w:color="auto"/>
          </w:divBdr>
        </w:div>
        <w:div w:id="712584585">
          <w:marLeft w:val="640"/>
          <w:marRight w:val="0"/>
          <w:marTop w:val="0"/>
          <w:marBottom w:val="0"/>
          <w:divBdr>
            <w:top w:val="none" w:sz="0" w:space="0" w:color="auto"/>
            <w:left w:val="none" w:sz="0" w:space="0" w:color="auto"/>
            <w:bottom w:val="none" w:sz="0" w:space="0" w:color="auto"/>
            <w:right w:val="none" w:sz="0" w:space="0" w:color="auto"/>
          </w:divBdr>
        </w:div>
        <w:div w:id="2131895749">
          <w:marLeft w:val="640"/>
          <w:marRight w:val="0"/>
          <w:marTop w:val="0"/>
          <w:marBottom w:val="0"/>
          <w:divBdr>
            <w:top w:val="none" w:sz="0" w:space="0" w:color="auto"/>
            <w:left w:val="none" w:sz="0" w:space="0" w:color="auto"/>
            <w:bottom w:val="none" w:sz="0" w:space="0" w:color="auto"/>
            <w:right w:val="none" w:sz="0" w:space="0" w:color="auto"/>
          </w:divBdr>
        </w:div>
        <w:div w:id="338777453">
          <w:marLeft w:val="640"/>
          <w:marRight w:val="0"/>
          <w:marTop w:val="0"/>
          <w:marBottom w:val="0"/>
          <w:divBdr>
            <w:top w:val="none" w:sz="0" w:space="0" w:color="auto"/>
            <w:left w:val="none" w:sz="0" w:space="0" w:color="auto"/>
            <w:bottom w:val="none" w:sz="0" w:space="0" w:color="auto"/>
            <w:right w:val="none" w:sz="0" w:space="0" w:color="auto"/>
          </w:divBdr>
        </w:div>
        <w:div w:id="1566985594">
          <w:marLeft w:val="640"/>
          <w:marRight w:val="0"/>
          <w:marTop w:val="0"/>
          <w:marBottom w:val="0"/>
          <w:divBdr>
            <w:top w:val="none" w:sz="0" w:space="0" w:color="auto"/>
            <w:left w:val="none" w:sz="0" w:space="0" w:color="auto"/>
            <w:bottom w:val="none" w:sz="0" w:space="0" w:color="auto"/>
            <w:right w:val="none" w:sz="0" w:space="0" w:color="auto"/>
          </w:divBdr>
        </w:div>
        <w:div w:id="1300377407">
          <w:marLeft w:val="640"/>
          <w:marRight w:val="0"/>
          <w:marTop w:val="0"/>
          <w:marBottom w:val="0"/>
          <w:divBdr>
            <w:top w:val="none" w:sz="0" w:space="0" w:color="auto"/>
            <w:left w:val="none" w:sz="0" w:space="0" w:color="auto"/>
            <w:bottom w:val="none" w:sz="0" w:space="0" w:color="auto"/>
            <w:right w:val="none" w:sz="0" w:space="0" w:color="auto"/>
          </w:divBdr>
        </w:div>
        <w:div w:id="253127063">
          <w:marLeft w:val="640"/>
          <w:marRight w:val="0"/>
          <w:marTop w:val="0"/>
          <w:marBottom w:val="0"/>
          <w:divBdr>
            <w:top w:val="none" w:sz="0" w:space="0" w:color="auto"/>
            <w:left w:val="none" w:sz="0" w:space="0" w:color="auto"/>
            <w:bottom w:val="none" w:sz="0" w:space="0" w:color="auto"/>
            <w:right w:val="none" w:sz="0" w:space="0" w:color="auto"/>
          </w:divBdr>
        </w:div>
        <w:div w:id="2109959169">
          <w:marLeft w:val="640"/>
          <w:marRight w:val="0"/>
          <w:marTop w:val="0"/>
          <w:marBottom w:val="0"/>
          <w:divBdr>
            <w:top w:val="none" w:sz="0" w:space="0" w:color="auto"/>
            <w:left w:val="none" w:sz="0" w:space="0" w:color="auto"/>
            <w:bottom w:val="none" w:sz="0" w:space="0" w:color="auto"/>
            <w:right w:val="none" w:sz="0" w:space="0" w:color="auto"/>
          </w:divBdr>
        </w:div>
        <w:div w:id="2146387048">
          <w:marLeft w:val="640"/>
          <w:marRight w:val="0"/>
          <w:marTop w:val="0"/>
          <w:marBottom w:val="0"/>
          <w:divBdr>
            <w:top w:val="none" w:sz="0" w:space="0" w:color="auto"/>
            <w:left w:val="none" w:sz="0" w:space="0" w:color="auto"/>
            <w:bottom w:val="none" w:sz="0" w:space="0" w:color="auto"/>
            <w:right w:val="none" w:sz="0" w:space="0" w:color="auto"/>
          </w:divBdr>
        </w:div>
        <w:div w:id="1651593574">
          <w:marLeft w:val="640"/>
          <w:marRight w:val="0"/>
          <w:marTop w:val="0"/>
          <w:marBottom w:val="0"/>
          <w:divBdr>
            <w:top w:val="none" w:sz="0" w:space="0" w:color="auto"/>
            <w:left w:val="none" w:sz="0" w:space="0" w:color="auto"/>
            <w:bottom w:val="none" w:sz="0" w:space="0" w:color="auto"/>
            <w:right w:val="none" w:sz="0" w:space="0" w:color="auto"/>
          </w:divBdr>
        </w:div>
        <w:div w:id="1286079137">
          <w:marLeft w:val="640"/>
          <w:marRight w:val="0"/>
          <w:marTop w:val="0"/>
          <w:marBottom w:val="0"/>
          <w:divBdr>
            <w:top w:val="none" w:sz="0" w:space="0" w:color="auto"/>
            <w:left w:val="none" w:sz="0" w:space="0" w:color="auto"/>
            <w:bottom w:val="none" w:sz="0" w:space="0" w:color="auto"/>
            <w:right w:val="none" w:sz="0" w:space="0" w:color="auto"/>
          </w:divBdr>
        </w:div>
        <w:div w:id="1905725722">
          <w:marLeft w:val="640"/>
          <w:marRight w:val="0"/>
          <w:marTop w:val="0"/>
          <w:marBottom w:val="0"/>
          <w:divBdr>
            <w:top w:val="none" w:sz="0" w:space="0" w:color="auto"/>
            <w:left w:val="none" w:sz="0" w:space="0" w:color="auto"/>
            <w:bottom w:val="none" w:sz="0" w:space="0" w:color="auto"/>
            <w:right w:val="none" w:sz="0" w:space="0" w:color="auto"/>
          </w:divBdr>
        </w:div>
        <w:div w:id="664170606">
          <w:marLeft w:val="640"/>
          <w:marRight w:val="0"/>
          <w:marTop w:val="0"/>
          <w:marBottom w:val="0"/>
          <w:divBdr>
            <w:top w:val="none" w:sz="0" w:space="0" w:color="auto"/>
            <w:left w:val="none" w:sz="0" w:space="0" w:color="auto"/>
            <w:bottom w:val="none" w:sz="0" w:space="0" w:color="auto"/>
            <w:right w:val="none" w:sz="0" w:space="0" w:color="auto"/>
          </w:divBdr>
        </w:div>
        <w:div w:id="1602757195">
          <w:marLeft w:val="640"/>
          <w:marRight w:val="0"/>
          <w:marTop w:val="0"/>
          <w:marBottom w:val="0"/>
          <w:divBdr>
            <w:top w:val="none" w:sz="0" w:space="0" w:color="auto"/>
            <w:left w:val="none" w:sz="0" w:space="0" w:color="auto"/>
            <w:bottom w:val="none" w:sz="0" w:space="0" w:color="auto"/>
            <w:right w:val="none" w:sz="0" w:space="0" w:color="auto"/>
          </w:divBdr>
        </w:div>
        <w:div w:id="504831344">
          <w:marLeft w:val="640"/>
          <w:marRight w:val="0"/>
          <w:marTop w:val="0"/>
          <w:marBottom w:val="0"/>
          <w:divBdr>
            <w:top w:val="none" w:sz="0" w:space="0" w:color="auto"/>
            <w:left w:val="none" w:sz="0" w:space="0" w:color="auto"/>
            <w:bottom w:val="none" w:sz="0" w:space="0" w:color="auto"/>
            <w:right w:val="none" w:sz="0" w:space="0" w:color="auto"/>
          </w:divBdr>
        </w:div>
        <w:div w:id="1773167787">
          <w:marLeft w:val="640"/>
          <w:marRight w:val="0"/>
          <w:marTop w:val="0"/>
          <w:marBottom w:val="0"/>
          <w:divBdr>
            <w:top w:val="none" w:sz="0" w:space="0" w:color="auto"/>
            <w:left w:val="none" w:sz="0" w:space="0" w:color="auto"/>
            <w:bottom w:val="none" w:sz="0" w:space="0" w:color="auto"/>
            <w:right w:val="none" w:sz="0" w:space="0" w:color="auto"/>
          </w:divBdr>
        </w:div>
        <w:div w:id="190343696">
          <w:marLeft w:val="640"/>
          <w:marRight w:val="0"/>
          <w:marTop w:val="0"/>
          <w:marBottom w:val="0"/>
          <w:divBdr>
            <w:top w:val="none" w:sz="0" w:space="0" w:color="auto"/>
            <w:left w:val="none" w:sz="0" w:space="0" w:color="auto"/>
            <w:bottom w:val="none" w:sz="0" w:space="0" w:color="auto"/>
            <w:right w:val="none" w:sz="0" w:space="0" w:color="auto"/>
          </w:divBdr>
        </w:div>
        <w:div w:id="544567621">
          <w:marLeft w:val="640"/>
          <w:marRight w:val="0"/>
          <w:marTop w:val="0"/>
          <w:marBottom w:val="0"/>
          <w:divBdr>
            <w:top w:val="none" w:sz="0" w:space="0" w:color="auto"/>
            <w:left w:val="none" w:sz="0" w:space="0" w:color="auto"/>
            <w:bottom w:val="none" w:sz="0" w:space="0" w:color="auto"/>
            <w:right w:val="none" w:sz="0" w:space="0" w:color="auto"/>
          </w:divBdr>
        </w:div>
        <w:div w:id="172189088">
          <w:marLeft w:val="640"/>
          <w:marRight w:val="0"/>
          <w:marTop w:val="0"/>
          <w:marBottom w:val="0"/>
          <w:divBdr>
            <w:top w:val="none" w:sz="0" w:space="0" w:color="auto"/>
            <w:left w:val="none" w:sz="0" w:space="0" w:color="auto"/>
            <w:bottom w:val="none" w:sz="0" w:space="0" w:color="auto"/>
            <w:right w:val="none" w:sz="0" w:space="0" w:color="auto"/>
          </w:divBdr>
        </w:div>
        <w:div w:id="1572152429">
          <w:marLeft w:val="640"/>
          <w:marRight w:val="0"/>
          <w:marTop w:val="0"/>
          <w:marBottom w:val="0"/>
          <w:divBdr>
            <w:top w:val="none" w:sz="0" w:space="0" w:color="auto"/>
            <w:left w:val="none" w:sz="0" w:space="0" w:color="auto"/>
            <w:bottom w:val="none" w:sz="0" w:space="0" w:color="auto"/>
            <w:right w:val="none" w:sz="0" w:space="0" w:color="auto"/>
          </w:divBdr>
        </w:div>
        <w:div w:id="2144613544">
          <w:marLeft w:val="640"/>
          <w:marRight w:val="0"/>
          <w:marTop w:val="0"/>
          <w:marBottom w:val="0"/>
          <w:divBdr>
            <w:top w:val="none" w:sz="0" w:space="0" w:color="auto"/>
            <w:left w:val="none" w:sz="0" w:space="0" w:color="auto"/>
            <w:bottom w:val="none" w:sz="0" w:space="0" w:color="auto"/>
            <w:right w:val="none" w:sz="0" w:space="0" w:color="auto"/>
          </w:divBdr>
        </w:div>
        <w:div w:id="826436963">
          <w:marLeft w:val="640"/>
          <w:marRight w:val="0"/>
          <w:marTop w:val="0"/>
          <w:marBottom w:val="0"/>
          <w:divBdr>
            <w:top w:val="none" w:sz="0" w:space="0" w:color="auto"/>
            <w:left w:val="none" w:sz="0" w:space="0" w:color="auto"/>
            <w:bottom w:val="none" w:sz="0" w:space="0" w:color="auto"/>
            <w:right w:val="none" w:sz="0" w:space="0" w:color="auto"/>
          </w:divBdr>
        </w:div>
        <w:div w:id="598024813">
          <w:marLeft w:val="640"/>
          <w:marRight w:val="0"/>
          <w:marTop w:val="0"/>
          <w:marBottom w:val="0"/>
          <w:divBdr>
            <w:top w:val="none" w:sz="0" w:space="0" w:color="auto"/>
            <w:left w:val="none" w:sz="0" w:space="0" w:color="auto"/>
            <w:bottom w:val="none" w:sz="0" w:space="0" w:color="auto"/>
            <w:right w:val="none" w:sz="0" w:space="0" w:color="auto"/>
          </w:divBdr>
        </w:div>
        <w:div w:id="994065099">
          <w:marLeft w:val="640"/>
          <w:marRight w:val="0"/>
          <w:marTop w:val="0"/>
          <w:marBottom w:val="0"/>
          <w:divBdr>
            <w:top w:val="none" w:sz="0" w:space="0" w:color="auto"/>
            <w:left w:val="none" w:sz="0" w:space="0" w:color="auto"/>
            <w:bottom w:val="none" w:sz="0" w:space="0" w:color="auto"/>
            <w:right w:val="none" w:sz="0" w:space="0" w:color="auto"/>
          </w:divBdr>
        </w:div>
        <w:div w:id="232279982">
          <w:marLeft w:val="640"/>
          <w:marRight w:val="0"/>
          <w:marTop w:val="0"/>
          <w:marBottom w:val="0"/>
          <w:divBdr>
            <w:top w:val="none" w:sz="0" w:space="0" w:color="auto"/>
            <w:left w:val="none" w:sz="0" w:space="0" w:color="auto"/>
            <w:bottom w:val="none" w:sz="0" w:space="0" w:color="auto"/>
            <w:right w:val="none" w:sz="0" w:space="0" w:color="auto"/>
          </w:divBdr>
        </w:div>
        <w:div w:id="1706903847">
          <w:marLeft w:val="640"/>
          <w:marRight w:val="0"/>
          <w:marTop w:val="0"/>
          <w:marBottom w:val="0"/>
          <w:divBdr>
            <w:top w:val="none" w:sz="0" w:space="0" w:color="auto"/>
            <w:left w:val="none" w:sz="0" w:space="0" w:color="auto"/>
            <w:bottom w:val="none" w:sz="0" w:space="0" w:color="auto"/>
            <w:right w:val="none" w:sz="0" w:space="0" w:color="auto"/>
          </w:divBdr>
        </w:div>
        <w:div w:id="1751582620">
          <w:marLeft w:val="640"/>
          <w:marRight w:val="0"/>
          <w:marTop w:val="0"/>
          <w:marBottom w:val="0"/>
          <w:divBdr>
            <w:top w:val="none" w:sz="0" w:space="0" w:color="auto"/>
            <w:left w:val="none" w:sz="0" w:space="0" w:color="auto"/>
            <w:bottom w:val="none" w:sz="0" w:space="0" w:color="auto"/>
            <w:right w:val="none" w:sz="0" w:space="0" w:color="auto"/>
          </w:divBdr>
        </w:div>
        <w:div w:id="1875456431">
          <w:marLeft w:val="640"/>
          <w:marRight w:val="0"/>
          <w:marTop w:val="0"/>
          <w:marBottom w:val="0"/>
          <w:divBdr>
            <w:top w:val="none" w:sz="0" w:space="0" w:color="auto"/>
            <w:left w:val="none" w:sz="0" w:space="0" w:color="auto"/>
            <w:bottom w:val="none" w:sz="0" w:space="0" w:color="auto"/>
            <w:right w:val="none" w:sz="0" w:space="0" w:color="auto"/>
          </w:divBdr>
        </w:div>
        <w:div w:id="811944034">
          <w:marLeft w:val="640"/>
          <w:marRight w:val="0"/>
          <w:marTop w:val="0"/>
          <w:marBottom w:val="0"/>
          <w:divBdr>
            <w:top w:val="none" w:sz="0" w:space="0" w:color="auto"/>
            <w:left w:val="none" w:sz="0" w:space="0" w:color="auto"/>
            <w:bottom w:val="none" w:sz="0" w:space="0" w:color="auto"/>
            <w:right w:val="none" w:sz="0" w:space="0" w:color="auto"/>
          </w:divBdr>
        </w:div>
        <w:div w:id="50228623">
          <w:marLeft w:val="640"/>
          <w:marRight w:val="0"/>
          <w:marTop w:val="0"/>
          <w:marBottom w:val="0"/>
          <w:divBdr>
            <w:top w:val="none" w:sz="0" w:space="0" w:color="auto"/>
            <w:left w:val="none" w:sz="0" w:space="0" w:color="auto"/>
            <w:bottom w:val="none" w:sz="0" w:space="0" w:color="auto"/>
            <w:right w:val="none" w:sz="0" w:space="0" w:color="auto"/>
          </w:divBdr>
        </w:div>
        <w:div w:id="669521603">
          <w:marLeft w:val="640"/>
          <w:marRight w:val="0"/>
          <w:marTop w:val="0"/>
          <w:marBottom w:val="0"/>
          <w:divBdr>
            <w:top w:val="none" w:sz="0" w:space="0" w:color="auto"/>
            <w:left w:val="none" w:sz="0" w:space="0" w:color="auto"/>
            <w:bottom w:val="none" w:sz="0" w:space="0" w:color="auto"/>
            <w:right w:val="none" w:sz="0" w:space="0" w:color="auto"/>
          </w:divBdr>
        </w:div>
        <w:div w:id="1334338384">
          <w:marLeft w:val="640"/>
          <w:marRight w:val="0"/>
          <w:marTop w:val="0"/>
          <w:marBottom w:val="0"/>
          <w:divBdr>
            <w:top w:val="none" w:sz="0" w:space="0" w:color="auto"/>
            <w:left w:val="none" w:sz="0" w:space="0" w:color="auto"/>
            <w:bottom w:val="none" w:sz="0" w:space="0" w:color="auto"/>
            <w:right w:val="none" w:sz="0" w:space="0" w:color="auto"/>
          </w:divBdr>
        </w:div>
        <w:div w:id="353961203">
          <w:marLeft w:val="640"/>
          <w:marRight w:val="0"/>
          <w:marTop w:val="0"/>
          <w:marBottom w:val="0"/>
          <w:divBdr>
            <w:top w:val="none" w:sz="0" w:space="0" w:color="auto"/>
            <w:left w:val="none" w:sz="0" w:space="0" w:color="auto"/>
            <w:bottom w:val="none" w:sz="0" w:space="0" w:color="auto"/>
            <w:right w:val="none" w:sz="0" w:space="0" w:color="auto"/>
          </w:divBdr>
        </w:div>
        <w:div w:id="1437942699">
          <w:marLeft w:val="640"/>
          <w:marRight w:val="0"/>
          <w:marTop w:val="0"/>
          <w:marBottom w:val="0"/>
          <w:divBdr>
            <w:top w:val="none" w:sz="0" w:space="0" w:color="auto"/>
            <w:left w:val="none" w:sz="0" w:space="0" w:color="auto"/>
            <w:bottom w:val="none" w:sz="0" w:space="0" w:color="auto"/>
            <w:right w:val="none" w:sz="0" w:space="0" w:color="auto"/>
          </w:divBdr>
        </w:div>
        <w:div w:id="334265504">
          <w:marLeft w:val="640"/>
          <w:marRight w:val="0"/>
          <w:marTop w:val="0"/>
          <w:marBottom w:val="0"/>
          <w:divBdr>
            <w:top w:val="none" w:sz="0" w:space="0" w:color="auto"/>
            <w:left w:val="none" w:sz="0" w:space="0" w:color="auto"/>
            <w:bottom w:val="none" w:sz="0" w:space="0" w:color="auto"/>
            <w:right w:val="none" w:sz="0" w:space="0" w:color="auto"/>
          </w:divBdr>
        </w:div>
        <w:div w:id="1003436806">
          <w:marLeft w:val="640"/>
          <w:marRight w:val="0"/>
          <w:marTop w:val="0"/>
          <w:marBottom w:val="0"/>
          <w:divBdr>
            <w:top w:val="none" w:sz="0" w:space="0" w:color="auto"/>
            <w:left w:val="none" w:sz="0" w:space="0" w:color="auto"/>
            <w:bottom w:val="none" w:sz="0" w:space="0" w:color="auto"/>
            <w:right w:val="none" w:sz="0" w:space="0" w:color="auto"/>
          </w:divBdr>
        </w:div>
        <w:div w:id="2000228972">
          <w:marLeft w:val="640"/>
          <w:marRight w:val="0"/>
          <w:marTop w:val="0"/>
          <w:marBottom w:val="0"/>
          <w:divBdr>
            <w:top w:val="none" w:sz="0" w:space="0" w:color="auto"/>
            <w:left w:val="none" w:sz="0" w:space="0" w:color="auto"/>
            <w:bottom w:val="none" w:sz="0" w:space="0" w:color="auto"/>
            <w:right w:val="none" w:sz="0" w:space="0" w:color="auto"/>
          </w:divBdr>
        </w:div>
        <w:div w:id="1395860542">
          <w:marLeft w:val="640"/>
          <w:marRight w:val="0"/>
          <w:marTop w:val="0"/>
          <w:marBottom w:val="0"/>
          <w:divBdr>
            <w:top w:val="none" w:sz="0" w:space="0" w:color="auto"/>
            <w:left w:val="none" w:sz="0" w:space="0" w:color="auto"/>
            <w:bottom w:val="none" w:sz="0" w:space="0" w:color="auto"/>
            <w:right w:val="none" w:sz="0" w:space="0" w:color="auto"/>
          </w:divBdr>
        </w:div>
        <w:div w:id="1663315501">
          <w:marLeft w:val="640"/>
          <w:marRight w:val="0"/>
          <w:marTop w:val="0"/>
          <w:marBottom w:val="0"/>
          <w:divBdr>
            <w:top w:val="none" w:sz="0" w:space="0" w:color="auto"/>
            <w:left w:val="none" w:sz="0" w:space="0" w:color="auto"/>
            <w:bottom w:val="none" w:sz="0" w:space="0" w:color="auto"/>
            <w:right w:val="none" w:sz="0" w:space="0" w:color="auto"/>
          </w:divBdr>
        </w:div>
        <w:div w:id="275916153">
          <w:marLeft w:val="640"/>
          <w:marRight w:val="0"/>
          <w:marTop w:val="0"/>
          <w:marBottom w:val="0"/>
          <w:divBdr>
            <w:top w:val="none" w:sz="0" w:space="0" w:color="auto"/>
            <w:left w:val="none" w:sz="0" w:space="0" w:color="auto"/>
            <w:bottom w:val="none" w:sz="0" w:space="0" w:color="auto"/>
            <w:right w:val="none" w:sz="0" w:space="0" w:color="auto"/>
          </w:divBdr>
        </w:div>
        <w:div w:id="534468529">
          <w:marLeft w:val="640"/>
          <w:marRight w:val="0"/>
          <w:marTop w:val="0"/>
          <w:marBottom w:val="0"/>
          <w:divBdr>
            <w:top w:val="none" w:sz="0" w:space="0" w:color="auto"/>
            <w:left w:val="none" w:sz="0" w:space="0" w:color="auto"/>
            <w:bottom w:val="none" w:sz="0" w:space="0" w:color="auto"/>
            <w:right w:val="none" w:sz="0" w:space="0" w:color="auto"/>
          </w:divBdr>
        </w:div>
        <w:div w:id="1070806373">
          <w:marLeft w:val="640"/>
          <w:marRight w:val="0"/>
          <w:marTop w:val="0"/>
          <w:marBottom w:val="0"/>
          <w:divBdr>
            <w:top w:val="none" w:sz="0" w:space="0" w:color="auto"/>
            <w:left w:val="none" w:sz="0" w:space="0" w:color="auto"/>
            <w:bottom w:val="none" w:sz="0" w:space="0" w:color="auto"/>
            <w:right w:val="none" w:sz="0" w:space="0" w:color="auto"/>
          </w:divBdr>
        </w:div>
        <w:div w:id="2024741976">
          <w:marLeft w:val="640"/>
          <w:marRight w:val="0"/>
          <w:marTop w:val="0"/>
          <w:marBottom w:val="0"/>
          <w:divBdr>
            <w:top w:val="none" w:sz="0" w:space="0" w:color="auto"/>
            <w:left w:val="none" w:sz="0" w:space="0" w:color="auto"/>
            <w:bottom w:val="none" w:sz="0" w:space="0" w:color="auto"/>
            <w:right w:val="none" w:sz="0" w:space="0" w:color="auto"/>
          </w:divBdr>
        </w:div>
        <w:div w:id="1986927516">
          <w:marLeft w:val="640"/>
          <w:marRight w:val="0"/>
          <w:marTop w:val="0"/>
          <w:marBottom w:val="0"/>
          <w:divBdr>
            <w:top w:val="none" w:sz="0" w:space="0" w:color="auto"/>
            <w:left w:val="none" w:sz="0" w:space="0" w:color="auto"/>
            <w:bottom w:val="none" w:sz="0" w:space="0" w:color="auto"/>
            <w:right w:val="none" w:sz="0" w:space="0" w:color="auto"/>
          </w:divBdr>
        </w:div>
        <w:div w:id="932930823">
          <w:marLeft w:val="640"/>
          <w:marRight w:val="0"/>
          <w:marTop w:val="0"/>
          <w:marBottom w:val="0"/>
          <w:divBdr>
            <w:top w:val="none" w:sz="0" w:space="0" w:color="auto"/>
            <w:left w:val="none" w:sz="0" w:space="0" w:color="auto"/>
            <w:bottom w:val="none" w:sz="0" w:space="0" w:color="auto"/>
            <w:right w:val="none" w:sz="0" w:space="0" w:color="auto"/>
          </w:divBdr>
        </w:div>
        <w:div w:id="1617637332">
          <w:marLeft w:val="640"/>
          <w:marRight w:val="0"/>
          <w:marTop w:val="0"/>
          <w:marBottom w:val="0"/>
          <w:divBdr>
            <w:top w:val="none" w:sz="0" w:space="0" w:color="auto"/>
            <w:left w:val="none" w:sz="0" w:space="0" w:color="auto"/>
            <w:bottom w:val="none" w:sz="0" w:space="0" w:color="auto"/>
            <w:right w:val="none" w:sz="0" w:space="0" w:color="auto"/>
          </w:divBdr>
        </w:div>
        <w:div w:id="1749502809">
          <w:marLeft w:val="640"/>
          <w:marRight w:val="0"/>
          <w:marTop w:val="0"/>
          <w:marBottom w:val="0"/>
          <w:divBdr>
            <w:top w:val="none" w:sz="0" w:space="0" w:color="auto"/>
            <w:left w:val="none" w:sz="0" w:space="0" w:color="auto"/>
            <w:bottom w:val="none" w:sz="0" w:space="0" w:color="auto"/>
            <w:right w:val="none" w:sz="0" w:space="0" w:color="auto"/>
          </w:divBdr>
        </w:div>
        <w:div w:id="637881426">
          <w:marLeft w:val="640"/>
          <w:marRight w:val="0"/>
          <w:marTop w:val="0"/>
          <w:marBottom w:val="0"/>
          <w:divBdr>
            <w:top w:val="none" w:sz="0" w:space="0" w:color="auto"/>
            <w:left w:val="none" w:sz="0" w:space="0" w:color="auto"/>
            <w:bottom w:val="none" w:sz="0" w:space="0" w:color="auto"/>
            <w:right w:val="none" w:sz="0" w:space="0" w:color="auto"/>
          </w:divBdr>
        </w:div>
        <w:div w:id="2054303302">
          <w:marLeft w:val="640"/>
          <w:marRight w:val="0"/>
          <w:marTop w:val="0"/>
          <w:marBottom w:val="0"/>
          <w:divBdr>
            <w:top w:val="none" w:sz="0" w:space="0" w:color="auto"/>
            <w:left w:val="none" w:sz="0" w:space="0" w:color="auto"/>
            <w:bottom w:val="none" w:sz="0" w:space="0" w:color="auto"/>
            <w:right w:val="none" w:sz="0" w:space="0" w:color="auto"/>
          </w:divBdr>
        </w:div>
        <w:div w:id="1056784533">
          <w:marLeft w:val="640"/>
          <w:marRight w:val="0"/>
          <w:marTop w:val="0"/>
          <w:marBottom w:val="0"/>
          <w:divBdr>
            <w:top w:val="none" w:sz="0" w:space="0" w:color="auto"/>
            <w:left w:val="none" w:sz="0" w:space="0" w:color="auto"/>
            <w:bottom w:val="none" w:sz="0" w:space="0" w:color="auto"/>
            <w:right w:val="none" w:sz="0" w:space="0" w:color="auto"/>
          </w:divBdr>
        </w:div>
        <w:div w:id="1111894803">
          <w:marLeft w:val="640"/>
          <w:marRight w:val="0"/>
          <w:marTop w:val="0"/>
          <w:marBottom w:val="0"/>
          <w:divBdr>
            <w:top w:val="none" w:sz="0" w:space="0" w:color="auto"/>
            <w:left w:val="none" w:sz="0" w:space="0" w:color="auto"/>
            <w:bottom w:val="none" w:sz="0" w:space="0" w:color="auto"/>
            <w:right w:val="none" w:sz="0" w:space="0" w:color="auto"/>
          </w:divBdr>
        </w:div>
        <w:div w:id="54939442">
          <w:marLeft w:val="640"/>
          <w:marRight w:val="0"/>
          <w:marTop w:val="0"/>
          <w:marBottom w:val="0"/>
          <w:divBdr>
            <w:top w:val="none" w:sz="0" w:space="0" w:color="auto"/>
            <w:left w:val="none" w:sz="0" w:space="0" w:color="auto"/>
            <w:bottom w:val="none" w:sz="0" w:space="0" w:color="auto"/>
            <w:right w:val="none" w:sz="0" w:space="0" w:color="auto"/>
          </w:divBdr>
        </w:div>
        <w:div w:id="1170020490">
          <w:marLeft w:val="640"/>
          <w:marRight w:val="0"/>
          <w:marTop w:val="0"/>
          <w:marBottom w:val="0"/>
          <w:divBdr>
            <w:top w:val="none" w:sz="0" w:space="0" w:color="auto"/>
            <w:left w:val="none" w:sz="0" w:space="0" w:color="auto"/>
            <w:bottom w:val="none" w:sz="0" w:space="0" w:color="auto"/>
            <w:right w:val="none" w:sz="0" w:space="0" w:color="auto"/>
          </w:divBdr>
        </w:div>
        <w:div w:id="1839692884">
          <w:marLeft w:val="640"/>
          <w:marRight w:val="0"/>
          <w:marTop w:val="0"/>
          <w:marBottom w:val="0"/>
          <w:divBdr>
            <w:top w:val="none" w:sz="0" w:space="0" w:color="auto"/>
            <w:left w:val="none" w:sz="0" w:space="0" w:color="auto"/>
            <w:bottom w:val="none" w:sz="0" w:space="0" w:color="auto"/>
            <w:right w:val="none" w:sz="0" w:space="0" w:color="auto"/>
          </w:divBdr>
        </w:div>
        <w:div w:id="1523661561">
          <w:marLeft w:val="640"/>
          <w:marRight w:val="0"/>
          <w:marTop w:val="0"/>
          <w:marBottom w:val="0"/>
          <w:divBdr>
            <w:top w:val="none" w:sz="0" w:space="0" w:color="auto"/>
            <w:left w:val="none" w:sz="0" w:space="0" w:color="auto"/>
            <w:bottom w:val="none" w:sz="0" w:space="0" w:color="auto"/>
            <w:right w:val="none" w:sz="0" w:space="0" w:color="auto"/>
          </w:divBdr>
        </w:div>
      </w:divsChild>
    </w:div>
    <w:div w:id="2012022925">
      <w:bodyDiv w:val="1"/>
      <w:marLeft w:val="0"/>
      <w:marRight w:val="0"/>
      <w:marTop w:val="0"/>
      <w:marBottom w:val="0"/>
      <w:divBdr>
        <w:top w:val="none" w:sz="0" w:space="0" w:color="auto"/>
        <w:left w:val="none" w:sz="0" w:space="0" w:color="auto"/>
        <w:bottom w:val="none" w:sz="0" w:space="0" w:color="auto"/>
        <w:right w:val="none" w:sz="0" w:space="0" w:color="auto"/>
      </w:divBdr>
    </w:div>
    <w:div w:id="2012638567">
      <w:bodyDiv w:val="1"/>
      <w:marLeft w:val="0"/>
      <w:marRight w:val="0"/>
      <w:marTop w:val="0"/>
      <w:marBottom w:val="0"/>
      <w:divBdr>
        <w:top w:val="none" w:sz="0" w:space="0" w:color="auto"/>
        <w:left w:val="none" w:sz="0" w:space="0" w:color="auto"/>
        <w:bottom w:val="none" w:sz="0" w:space="0" w:color="auto"/>
        <w:right w:val="none" w:sz="0" w:space="0" w:color="auto"/>
      </w:divBdr>
    </w:div>
    <w:div w:id="2015306348">
      <w:bodyDiv w:val="1"/>
      <w:marLeft w:val="0"/>
      <w:marRight w:val="0"/>
      <w:marTop w:val="0"/>
      <w:marBottom w:val="0"/>
      <w:divBdr>
        <w:top w:val="none" w:sz="0" w:space="0" w:color="auto"/>
        <w:left w:val="none" w:sz="0" w:space="0" w:color="auto"/>
        <w:bottom w:val="none" w:sz="0" w:space="0" w:color="auto"/>
        <w:right w:val="none" w:sz="0" w:space="0" w:color="auto"/>
      </w:divBdr>
    </w:div>
    <w:div w:id="2024435047">
      <w:bodyDiv w:val="1"/>
      <w:marLeft w:val="0"/>
      <w:marRight w:val="0"/>
      <w:marTop w:val="0"/>
      <w:marBottom w:val="0"/>
      <w:divBdr>
        <w:top w:val="none" w:sz="0" w:space="0" w:color="auto"/>
        <w:left w:val="none" w:sz="0" w:space="0" w:color="auto"/>
        <w:bottom w:val="none" w:sz="0" w:space="0" w:color="auto"/>
        <w:right w:val="none" w:sz="0" w:space="0" w:color="auto"/>
      </w:divBdr>
    </w:div>
    <w:div w:id="2030372855">
      <w:bodyDiv w:val="1"/>
      <w:marLeft w:val="0"/>
      <w:marRight w:val="0"/>
      <w:marTop w:val="0"/>
      <w:marBottom w:val="0"/>
      <w:divBdr>
        <w:top w:val="none" w:sz="0" w:space="0" w:color="auto"/>
        <w:left w:val="none" w:sz="0" w:space="0" w:color="auto"/>
        <w:bottom w:val="none" w:sz="0" w:space="0" w:color="auto"/>
        <w:right w:val="none" w:sz="0" w:space="0" w:color="auto"/>
      </w:divBdr>
    </w:div>
    <w:div w:id="2031493199">
      <w:bodyDiv w:val="1"/>
      <w:marLeft w:val="0"/>
      <w:marRight w:val="0"/>
      <w:marTop w:val="0"/>
      <w:marBottom w:val="0"/>
      <w:divBdr>
        <w:top w:val="none" w:sz="0" w:space="0" w:color="auto"/>
        <w:left w:val="none" w:sz="0" w:space="0" w:color="auto"/>
        <w:bottom w:val="none" w:sz="0" w:space="0" w:color="auto"/>
        <w:right w:val="none" w:sz="0" w:space="0" w:color="auto"/>
      </w:divBdr>
    </w:div>
    <w:div w:id="2034377109">
      <w:bodyDiv w:val="1"/>
      <w:marLeft w:val="0"/>
      <w:marRight w:val="0"/>
      <w:marTop w:val="0"/>
      <w:marBottom w:val="0"/>
      <w:divBdr>
        <w:top w:val="none" w:sz="0" w:space="0" w:color="auto"/>
        <w:left w:val="none" w:sz="0" w:space="0" w:color="auto"/>
        <w:bottom w:val="none" w:sz="0" w:space="0" w:color="auto"/>
        <w:right w:val="none" w:sz="0" w:space="0" w:color="auto"/>
      </w:divBdr>
    </w:div>
    <w:div w:id="2035838601">
      <w:bodyDiv w:val="1"/>
      <w:marLeft w:val="0"/>
      <w:marRight w:val="0"/>
      <w:marTop w:val="0"/>
      <w:marBottom w:val="0"/>
      <w:divBdr>
        <w:top w:val="none" w:sz="0" w:space="0" w:color="auto"/>
        <w:left w:val="none" w:sz="0" w:space="0" w:color="auto"/>
        <w:bottom w:val="none" w:sz="0" w:space="0" w:color="auto"/>
        <w:right w:val="none" w:sz="0" w:space="0" w:color="auto"/>
      </w:divBdr>
    </w:div>
    <w:div w:id="2036078093">
      <w:bodyDiv w:val="1"/>
      <w:marLeft w:val="0"/>
      <w:marRight w:val="0"/>
      <w:marTop w:val="0"/>
      <w:marBottom w:val="0"/>
      <w:divBdr>
        <w:top w:val="none" w:sz="0" w:space="0" w:color="auto"/>
        <w:left w:val="none" w:sz="0" w:space="0" w:color="auto"/>
        <w:bottom w:val="none" w:sz="0" w:space="0" w:color="auto"/>
        <w:right w:val="none" w:sz="0" w:space="0" w:color="auto"/>
      </w:divBdr>
    </w:div>
    <w:div w:id="2037000004">
      <w:bodyDiv w:val="1"/>
      <w:marLeft w:val="0"/>
      <w:marRight w:val="0"/>
      <w:marTop w:val="0"/>
      <w:marBottom w:val="0"/>
      <w:divBdr>
        <w:top w:val="none" w:sz="0" w:space="0" w:color="auto"/>
        <w:left w:val="none" w:sz="0" w:space="0" w:color="auto"/>
        <w:bottom w:val="none" w:sz="0" w:space="0" w:color="auto"/>
        <w:right w:val="none" w:sz="0" w:space="0" w:color="auto"/>
      </w:divBdr>
    </w:div>
    <w:div w:id="2040204059">
      <w:bodyDiv w:val="1"/>
      <w:marLeft w:val="0"/>
      <w:marRight w:val="0"/>
      <w:marTop w:val="0"/>
      <w:marBottom w:val="0"/>
      <w:divBdr>
        <w:top w:val="none" w:sz="0" w:space="0" w:color="auto"/>
        <w:left w:val="none" w:sz="0" w:space="0" w:color="auto"/>
        <w:bottom w:val="none" w:sz="0" w:space="0" w:color="auto"/>
        <w:right w:val="none" w:sz="0" w:space="0" w:color="auto"/>
      </w:divBdr>
    </w:div>
    <w:div w:id="2044624540">
      <w:bodyDiv w:val="1"/>
      <w:marLeft w:val="0"/>
      <w:marRight w:val="0"/>
      <w:marTop w:val="0"/>
      <w:marBottom w:val="0"/>
      <w:divBdr>
        <w:top w:val="none" w:sz="0" w:space="0" w:color="auto"/>
        <w:left w:val="none" w:sz="0" w:space="0" w:color="auto"/>
        <w:bottom w:val="none" w:sz="0" w:space="0" w:color="auto"/>
        <w:right w:val="none" w:sz="0" w:space="0" w:color="auto"/>
      </w:divBdr>
    </w:div>
    <w:div w:id="2046980208">
      <w:bodyDiv w:val="1"/>
      <w:marLeft w:val="0"/>
      <w:marRight w:val="0"/>
      <w:marTop w:val="0"/>
      <w:marBottom w:val="0"/>
      <w:divBdr>
        <w:top w:val="none" w:sz="0" w:space="0" w:color="auto"/>
        <w:left w:val="none" w:sz="0" w:space="0" w:color="auto"/>
        <w:bottom w:val="none" w:sz="0" w:space="0" w:color="auto"/>
        <w:right w:val="none" w:sz="0" w:space="0" w:color="auto"/>
      </w:divBdr>
    </w:div>
    <w:div w:id="2047287557">
      <w:bodyDiv w:val="1"/>
      <w:marLeft w:val="0"/>
      <w:marRight w:val="0"/>
      <w:marTop w:val="0"/>
      <w:marBottom w:val="0"/>
      <w:divBdr>
        <w:top w:val="none" w:sz="0" w:space="0" w:color="auto"/>
        <w:left w:val="none" w:sz="0" w:space="0" w:color="auto"/>
        <w:bottom w:val="none" w:sz="0" w:space="0" w:color="auto"/>
        <w:right w:val="none" w:sz="0" w:space="0" w:color="auto"/>
      </w:divBdr>
    </w:div>
    <w:div w:id="2055226290">
      <w:bodyDiv w:val="1"/>
      <w:marLeft w:val="0"/>
      <w:marRight w:val="0"/>
      <w:marTop w:val="0"/>
      <w:marBottom w:val="0"/>
      <w:divBdr>
        <w:top w:val="none" w:sz="0" w:space="0" w:color="auto"/>
        <w:left w:val="none" w:sz="0" w:space="0" w:color="auto"/>
        <w:bottom w:val="none" w:sz="0" w:space="0" w:color="auto"/>
        <w:right w:val="none" w:sz="0" w:space="0" w:color="auto"/>
      </w:divBdr>
    </w:div>
    <w:div w:id="2056198185">
      <w:bodyDiv w:val="1"/>
      <w:marLeft w:val="0"/>
      <w:marRight w:val="0"/>
      <w:marTop w:val="0"/>
      <w:marBottom w:val="0"/>
      <w:divBdr>
        <w:top w:val="none" w:sz="0" w:space="0" w:color="auto"/>
        <w:left w:val="none" w:sz="0" w:space="0" w:color="auto"/>
        <w:bottom w:val="none" w:sz="0" w:space="0" w:color="auto"/>
        <w:right w:val="none" w:sz="0" w:space="0" w:color="auto"/>
      </w:divBdr>
    </w:div>
    <w:div w:id="2057309975">
      <w:bodyDiv w:val="1"/>
      <w:marLeft w:val="0"/>
      <w:marRight w:val="0"/>
      <w:marTop w:val="0"/>
      <w:marBottom w:val="0"/>
      <w:divBdr>
        <w:top w:val="none" w:sz="0" w:space="0" w:color="auto"/>
        <w:left w:val="none" w:sz="0" w:space="0" w:color="auto"/>
        <w:bottom w:val="none" w:sz="0" w:space="0" w:color="auto"/>
        <w:right w:val="none" w:sz="0" w:space="0" w:color="auto"/>
      </w:divBdr>
    </w:div>
    <w:div w:id="2058124223">
      <w:bodyDiv w:val="1"/>
      <w:marLeft w:val="0"/>
      <w:marRight w:val="0"/>
      <w:marTop w:val="0"/>
      <w:marBottom w:val="0"/>
      <w:divBdr>
        <w:top w:val="none" w:sz="0" w:space="0" w:color="auto"/>
        <w:left w:val="none" w:sz="0" w:space="0" w:color="auto"/>
        <w:bottom w:val="none" w:sz="0" w:space="0" w:color="auto"/>
        <w:right w:val="none" w:sz="0" w:space="0" w:color="auto"/>
      </w:divBdr>
    </w:div>
    <w:div w:id="2058384999">
      <w:bodyDiv w:val="1"/>
      <w:marLeft w:val="0"/>
      <w:marRight w:val="0"/>
      <w:marTop w:val="0"/>
      <w:marBottom w:val="0"/>
      <w:divBdr>
        <w:top w:val="none" w:sz="0" w:space="0" w:color="auto"/>
        <w:left w:val="none" w:sz="0" w:space="0" w:color="auto"/>
        <w:bottom w:val="none" w:sz="0" w:space="0" w:color="auto"/>
        <w:right w:val="none" w:sz="0" w:space="0" w:color="auto"/>
      </w:divBdr>
    </w:div>
    <w:div w:id="2059159474">
      <w:bodyDiv w:val="1"/>
      <w:marLeft w:val="0"/>
      <w:marRight w:val="0"/>
      <w:marTop w:val="0"/>
      <w:marBottom w:val="0"/>
      <w:divBdr>
        <w:top w:val="none" w:sz="0" w:space="0" w:color="auto"/>
        <w:left w:val="none" w:sz="0" w:space="0" w:color="auto"/>
        <w:bottom w:val="none" w:sz="0" w:space="0" w:color="auto"/>
        <w:right w:val="none" w:sz="0" w:space="0" w:color="auto"/>
      </w:divBdr>
    </w:div>
    <w:div w:id="2060010089">
      <w:bodyDiv w:val="1"/>
      <w:marLeft w:val="0"/>
      <w:marRight w:val="0"/>
      <w:marTop w:val="0"/>
      <w:marBottom w:val="0"/>
      <w:divBdr>
        <w:top w:val="none" w:sz="0" w:space="0" w:color="auto"/>
        <w:left w:val="none" w:sz="0" w:space="0" w:color="auto"/>
        <w:bottom w:val="none" w:sz="0" w:space="0" w:color="auto"/>
        <w:right w:val="none" w:sz="0" w:space="0" w:color="auto"/>
      </w:divBdr>
    </w:div>
    <w:div w:id="2060782512">
      <w:bodyDiv w:val="1"/>
      <w:marLeft w:val="0"/>
      <w:marRight w:val="0"/>
      <w:marTop w:val="0"/>
      <w:marBottom w:val="0"/>
      <w:divBdr>
        <w:top w:val="none" w:sz="0" w:space="0" w:color="auto"/>
        <w:left w:val="none" w:sz="0" w:space="0" w:color="auto"/>
        <w:bottom w:val="none" w:sz="0" w:space="0" w:color="auto"/>
        <w:right w:val="none" w:sz="0" w:space="0" w:color="auto"/>
      </w:divBdr>
    </w:div>
    <w:div w:id="2065835472">
      <w:bodyDiv w:val="1"/>
      <w:marLeft w:val="0"/>
      <w:marRight w:val="0"/>
      <w:marTop w:val="0"/>
      <w:marBottom w:val="0"/>
      <w:divBdr>
        <w:top w:val="none" w:sz="0" w:space="0" w:color="auto"/>
        <w:left w:val="none" w:sz="0" w:space="0" w:color="auto"/>
        <w:bottom w:val="none" w:sz="0" w:space="0" w:color="auto"/>
        <w:right w:val="none" w:sz="0" w:space="0" w:color="auto"/>
      </w:divBdr>
    </w:div>
    <w:div w:id="2066179451">
      <w:bodyDiv w:val="1"/>
      <w:marLeft w:val="0"/>
      <w:marRight w:val="0"/>
      <w:marTop w:val="0"/>
      <w:marBottom w:val="0"/>
      <w:divBdr>
        <w:top w:val="none" w:sz="0" w:space="0" w:color="auto"/>
        <w:left w:val="none" w:sz="0" w:space="0" w:color="auto"/>
        <w:bottom w:val="none" w:sz="0" w:space="0" w:color="auto"/>
        <w:right w:val="none" w:sz="0" w:space="0" w:color="auto"/>
      </w:divBdr>
    </w:div>
    <w:div w:id="2069650538">
      <w:bodyDiv w:val="1"/>
      <w:marLeft w:val="0"/>
      <w:marRight w:val="0"/>
      <w:marTop w:val="0"/>
      <w:marBottom w:val="0"/>
      <w:divBdr>
        <w:top w:val="none" w:sz="0" w:space="0" w:color="auto"/>
        <w:left w:val="none" w:sz="0" w:space="0" w:color="auto"/>
        <w:bottom w:val="none" w:sz="0" w:space="0" w:color="auto"/>
        <w:right w:val="none" w:sz="0" w:space="0" w:color="auto"/>
      </w:divBdr>
      <w:divsChild>
        <w:div w:id="6375381">
          <w:marLeft w:val="640"/>
          <w:marRight w:val="0"/>
          <w:marTop w:val="0"/>
          <w:marBottom w:val="0"/>
          <w:divBdr>
            <w:top w:val="none" w:sz="0" w:space="0" w:color="auto"/>
            <w:left w:val="none" w:sz="0" w:space="0" w:color="auto"/>
            <w:bottom w:val="none" w:sz="0" w:space="0" w:color="auto"/>
            <w:right w:val="none" w:sz="0" w:space="0" w:color="auto"/>
          </w:divBdr>
        </w:div>
        <w:div w:id="28992983">
          <w:marLeft w:val="640"/>
          <w:marRight w:val="0"/>
          <w:marTop w:val="0"/>
          <w:marBottom w:val="0"/>
          <w:divBdr>
            <w:top w:val="none" w:sz="0" w:space="0" w:color="auto"/>
            <w:left w:val="none" w:sz="0" w:space="0" w:color="auto"/>
            <w:bottom w:val="none" w:sz="0" w:space="0" w:color="auto"/>
            <w:right w:val="none" w:sz="0" w:space="0" w:color="auto"/>
          </w:divBdr>
        </w:div>
        <w:div w:id="39793167">
          <w:marLeft w:val="640"/>
          <w:marRight w:val="0"/>
          <w:marTop w:val="0"/>
          <w:marBottom w:val="0"/>
          <w:divBdr>
            <w:top w:val="none" w:sz="0" w:space="0" w:color="auto"/>
            <w:left w:val="none" w:sz="0" w:space="0" w:color="auto"/>
            <w:bottom w:val="none" w:sz="0" w:space="0" w:color="auto"/>
            <w:right w:val="none" w:sz="0" w:space="0" w:color="auto"/>
          </w:divBdr>
        </w:div>
        <w:div w:id="52899788">
          <w:marLeft w:val="640"/>
          <w:marRight w:val="0"/>
          <w:marTop w:val="0"/>
          <w:marBottom w:val="0"/>
          <w:divBdr>
            <w:top w:val="none" w:sz="0" w:space="0" w:color="auto"/>
            <w:left w:val="none" w:sz="0" w:space="0" w:color="auto"/>
            <w:bottom w:val="none" w:sz="0" w:space="0" w:color="auto"/>
            <w:right w:val="none" w:sz="0" w:space="0" w:color="auto"/>
          </w:divBdr>
        </w:div>
        <w:div w:id="60715830">
          <w:marLeft w:val="640"/>
          <w:marRight w:val="0"/>
          <w:marTop w:val="0"/>
          <w:marBottom w:val="0"/>
          <w:divBdr>
            <w:top w:val="none" w:sz="0" w:space="0" w:color="auto"/>
            <w:left w:val="none" w:sz="0" w:space="0" w:color="auto"/>
            <w:bottom w:val="none" w:sz="0" w:space="0" w:color="auto"/>
            <w:right w:val="none" w:sz="0" w:space="0" w:color="auto"/>
          </w:divBdr>
        </w:div>
        <w:div w:id="61366917">
          <w:marLeft w:val="640"/>
          <w:marRight w:val="0"/>
          <w:marTop w:val="0"/>
          <w:marBottom w:val="0"/>
          <w:divBdr>
            <w:top w:val="none" w:sz="0" w:space="0" w:color="auto"/>
            <w:left w:val="none" w:sz="0" w:space="0" w:color="auto"/>
            <w:bottom w:val="none" w:sz="0" w:space="0" w:color="auto"/>
            <w:right w:val="none" w:sz="0" w:space="0" w:color="auto"/>
          </w:divBdr>
        </w:div>
        <w:div w:id="72627333">
          <w:marLeft w:val="640"/>
          <w:marRight w:val="0"/>
          <w:marTop w:val="0"/>
          <w:marBottom w:val="0"/>
          <w:divBdr>
            <w:top w:val="none" w:sz="0" w:space="0" w:color="auto"/>
            <w:left w:val="none" w:sz="0" w:space="0" w:color="auto"/>
            <w:bottom w:val="none" w:sz="0" w:space="0" w:color="auto"/>
            <w:right w:val="none" w:sz="0" w:space="0" w:color="auto"/>
          </w:divBdr>
        </w:div>
        <w:div w:id="73011265">
          <w:marLeft w:val="640"/>
          <w:marRight w:val="0"/>
          <w:marTop w:val="0"/>
          <w:marBottom w:val="0"/>
          <w:divBdr>
            <w:top w:val="none" w:sz="0" w:space="0" w:color="auto"/>
            <w:left w:val="none" w:sz="0" w:space="0" w:color="auto"/>
            <w:bottom w:val="none" w:sz="0" w:space="0" w:color="auto"/>
            <w:right w:val="none" w:sz="0" w:space="0" w:color="auto"/>
          </w:divBdr>
        </w:div>
        <w:div w:id="75127543">
          <w:marLeft w:val="640"/>
          <w:marRight w:val="0"/>
          <w:marTop w:val="0"/>
          <w:marBottom w:val="0"/>
          <w:divBdr>
            <w:top w:val="none" w:sz="0" w:space="0" w:color="auto"/>
            <w:left w:val="none" w:sz="0" w:space="0" w:color="auto"/>
            <w:bottom w:val="none" w:sz="0" w:space="0" w:color="auto"/>
            <w:right w:val="none" w:sz="0" w:space="0" w:color="auto"/>
          </w:divBdr>
        </w:div>
        <w:div w:id="76680974">
          <w:marLeft w:val="640"/>
          <w:marRight w:val="0"/>
          <w:marTop w:val="0"/>
          <w:marBottom w:val="0"/>
          <w:divBdr>
            <w:top w:val="none" w:sz="0" w:space="0" w:color="auto"/>
            <w:left w:val="none" w:sz="0" w:space="0" w:color="auto"/>
            <w:bottom w:val="none" w:sz="0" w:space="0" w:color="auto"/>
            <w:right w:val="none" w:sz="0" w:space="0" w:color="auto"/>
          </w:divBdr>
        </w:div>
        <w:div w:id="81606633">
          <w:marLeft w:val="640"/>
          <w:marRight w:val="0"/>
          <w:marTop w:val="0"/>
          <w:marBottom w:val="0"/>
          <w:divBdr>
            <w:top w:val="none" w:sz="0" w:space="0" w:color="auto"/>
            <w:left w:val="none" w:sz="0" w:space="0" w:color="auto"/>
            <w:bottom w:val="none" w:sz="0" w:space="0" w:color="auto"/>
            <w:right w:val="none" w:sz="0" w:space="0" w:color="auto"/>
          </w:divBdr>
        </w:div>
        <w:div w:id="89594342">
          <w:marLeft w:val="640"/>
          <w:marRight w:val="0"/>
          <w:marTop w:val="0"/>
          <w:marBottom w:val="0"/>
          <w:divBdr>
            <w:top w:val="none" w:sz="0" w:space="0" w:color="auto"/>
            <w:left w:val="none" w:sz="0" w:space="0" w:color="auto"/>
            <w:bottom w:val="none" w:sz="0" w:space="0" w:color="auto"/>
            <w:right w:val="none" w:sz="0" w:space="0" w:color="auto"/>
          </w:divBdr>
        </w:div>
        <w:div w:id="96339211">
          <w:marLeft w:val="640"/>
          <w:marRight w:val="0"/>
          <w:marTop w:val="0"/>
          <w:marBottom w:val="0"/>
          <w:divBdr>
            <w:top w:val="none" w:sz="0" w:space="0" w:color="auto"/>
            <w:left w:val="none" w:sz="0" w:space="0" w:color="auto"/>
            <w:bottom w:val="none" w:sz="0" w:space="0" w:color="auto"/>
            <w:right w:val="none" w:sz="0" w:space="0" w:color="auto"/>
          </w:divBdr>
        </w:div>
        <w:div w:id="105318110">
          <w:marLeft w:val="640"/>
          <w:marRight w:val="0"/>
          <w:marTop w:val="0"/>
          <w:marBottom w:val="0"/>
          <w:divBdr>
            <w:top w:val="none" w:sz="0" w:space="0" w:color="auto"/>
            <w:left w:val="none" w:sz="0" w:space="0" w:color="auto"/>
            <w:bottom w:val="none" w:sz="0" w:space="0" w:color="auto"/>
            <w:right w:val="none" w:sz="0" w:space="0" w:color="auto"/>
          </w:divBdr>
        </w:div>
        <w:div w:id="107311087">
          <w:marLeft w:val="640"/>
          <w:marRight w:val="0"/>
          <w:marTop w:val="0"/>
          <w:marBottom w:val="0"/>
          <w:divBdr>
            <w:top w:val="none" w:sz="0" w:space="0" w:color="auto"/>
            <w:left w:val="none" w:sz="0" w:space="0" w:color="auto"/>
            <w:bottom w:val="none" w:sz="0" w:space="0" w:color="auto"/>
            <w:right w:val="none" w:sz="0" w:space="0" w:color="auto"/>
          </w:divBdr>
        </w:div>
        <w:div w:id="113645934">
          <w:marLeft w:val="640"/>
          <w:marRight w:val="0"/>
          <w:marTop w:val="0"/>
          <w:marBottom w:val="0"/>
          <w:divBdr>
            <w:top w:val="none" w:sz="0" w:space="0" w:color="auto"/>
            <w:left w:val="none" w:sz="0" w:space="0" w:color="auto"/>
            <w:bottom w:val="none" w:sz="0" w:space="0" w:color="auto"/>
            <w:right w:val="none" w:sz="0" w:space="0" w:color="auto"/>
          </w:divBdr>
        </w:div>
        <w:div w:id="125055095">
          <w:marLeft w:val="640"/>
          <w:marRight w:val="0"/>
          <w:marTop w:val="0"/>
          <w:marBottom w:val="0"/>
          <w:divBdr>
            <w:top w:val="none" w:sz="0" w:space="0" w:color="auto"/>
            <w:left w:val="none" w:sz="0" w:space="0" w:color="auto"/>
            <w:bottom w:val="none" w:sz="0" w:space="0" w:color="auto"/>
            <w:right w:val="none" w:sz="0" w:space="0" w:color="auto"/>
          </w:divBdr>
        </w:div>
        <w:div w:id="128519733">
          <w:marLeft w:val="640"/>
          <w:marRight w:val="0"/>
          <w:marTop w:val="0"/>
          <w:marBottom w:val="0"/>
          <w:divBdr>
            <w:top w:val="none" w:sz="0" w:space="0" w:color="auto"/>
            <w:left w:val="none" w:sz="0" w:space="0" w:color="auto"/>
            <w:bottom w:val="none" w:sz="0" w:space="0" w:color="auto"/>
            <w:right w:val="none" w:sz="0" w:space="0" w:color="auto"/>
          </w:divBdr>
        </w:div>
        <w:div w:id="133304380">
          <w:marLeft w:val="640"/>
          <w:marRight w:val="0"/>
          <w:marTop w:val="0"/>
          <w:marBottom w:val="0"/>
          <w:divBdr>
            <w:top w:val="none" w:sz="0" w:space="0" w:color="auto"/>
            <w:left w:val="none" w:sz="0" w:space="0" w:color="auto"/>
            <w:bottom w:val="none" w:sz="0" w:space="0" w:color="auto"/>
            <w:right w:val="none" w:sz="0" w:space="0" w:color="auto"/>
          </w:divBdr>
        </w:div>
        <w:div w:id="150876035">
          <w:marLeft w:val="640"/>
          <w:marRight w:val="0"/>
          <w:marTop w:val="0"/>
          <w:marBottom w:val="0"/>
          <w:divBdr>
            <w:top w:val="none" w:sz="0" w:space="0" w:color="auto"/>
            <w:left w:val="none" w:sz="0" w:space="0" w:color="auto"/>
            <w:bottom w:val="none" w:sz="0" w:space="0" w:color="auto"/>
            <w:right w:val="none" w:sz="0" w:space="0" w:color="auto"/>
          </w:divBdr>
        </w:div>
        <w:div w:id="163326500">
          <w:marLeft w:val="640"/>
          <w:marRight w:val="0"/>
          <w:marTop w:val="0"/>
          <w:marBottom w:val="0"/>
          <w:divBdr>
            <w:top w:val="none" w:sz="0" w:space="0" w:color="auto"/>
            <w:left w:val="none" w:sz="0" w:space="0" w:color="auto"/>
            <w:bottom w:val="none" w:sz="0" w:space="0" w:color="auto"/>
            <w:right w:val="none" w:sz="0" w:space="0" w:color="auto"/>
          </w:divBdr>
        </w:div>
        <w:div w:id="170146945">
          <w:marLeft w:val="640"/>
          <w:marRight w:val="0"/>
          <w:marTop w:val="0"/>
          <w:marBottom w:val="0"/>
          <w:divBdr>
            <w:top w:val="none" w:sz="0" w:space="0" w:color="auto"/>
            <w:left w:val="none" w:sz="0" w:space="0" w:color="auto"/>
            <w:bottom w:val="none" w:sz="0" w:space="0" w:color="auto"/>
            <w:right w:val="none" w:sz="0" w:space="0" w:color="auto"/>
          </w:divBdr>
        </w:div>
        <w:div w:id="175972465">
          <w:marLeft w:val="640"/>
          <w:marRight w:val="0"/>
          <w:marTop w:val="0"/>
          <w:marBottom w:val="0"/>
          <w:divBdr>
            <w:top w:val="none" w:sz="0" w:space="0" w:color="auto"/>
            <w:left w:val="none" w:sz="0" w:space="0" w:color="auto"/>
            <w:bottom w:val="none" w:sz="0" w:space="0" w:color="auto"/>
            <w:right w:val="none" w:sz="0" w:space="0" w:color="auto"/>
          </w:divBdr>
        </w:div>
        <w:div w:id="180432389">
          <w:marLeft w:val="640"/>
          <w:marRight w:val="0"/>
          <w:marTop w:val="0"/>
          <w:marBottom w:val="0"/>
          <w:divBdr>
            <w:top w:val="none" w:sz="0" w:space="0" w:color="auto"/>
            <w:left w:val="none" w:sz="0" w:space="0" w:color="auto"/>
            <w:bottom w:val="none" w:sz="0" w:space="0" w:color="auto"/>
            <w:right w:val="none" w:sz="0" w:space="0" w:color="auto"/>
          </w:divBdr>
        </w:div>
        <w:div w:id="192963351">
          <w:marLeft w:val="640"/>
          <w:marRight w:val="0"/>
          <w:marTop w:val="0"/>
          <w:marBottom w:val="0"/>
          <w:divBdr>
            <w:top w:val="none" w:sz="0" w:space="0" w:color="auto"/>
            <w:left w:val="none" w:sz="0" w:space="0" w:color="auto"/>
            <w:bottom w:val="none" w:sz="0" w:space="0" w:color="auto"/>
            <w:right w:val="none" w:sz="0" w:space="0" w:color="auto"/>
          </w:divBdr>
        </w:div>
        <w:div w:id="226109521">
          <w:marLeft w:val="640"/>
          <w:marRight w:val="0"/>
          <w:marTop w:val="0"/>
          <w:marBottom w:val="0"/>
          <w:divBdr>
            <w:top w:val="none" w:sz="0" w:space="0" w:color="auto"/>
            <w:left w:val="none" w:sz="0" w:space="0" w:color="auto"/>
            <w:bottom w:val="none" w:sz="0" w:space="0" w:color="auto"/>
            <w:right w:val="none" w:sz="0" w:space="0" w:color="auto"/>
          </w:divBdr>
        </w:div>
        <w:div w:id="229849157">
          <w:marLeft w:val="640"/>
          <w:marRight w:val="0"/>
          <w:marTop w:val="0"/>
          <w:marBottom w:val="0"/>
          <w:divBdr>
            <w:top w:val="none" w:sz="0" w:space="0" w:color="auto"/>
            <w:left w:val="none" w:sz="0" w:space="0" w:color="auto"/>
            <w:bottom w:val="none" w:sz="0" w:space="0" w:color="auto"/>
            <w:right w:val="none" w:sz="0" w:space="0" w:color="auto"/>
          </w:divBdr>
        </w:div>
        <w:div w:id="231163810">
          <w:marLeft w:val="640"/>
          <w:marRight w:val="0"/>
          <w:marTop w:val="0"/>
          <w:marBottom w:val="0"/>
          <w:divBdr>
            <w:top w:val="none" w:sz="0" w:space="0" w:color="auto"/>
            <w:left w:val="none" w:sz="0" w:space="0" w:color="auto"/>
            <w:bottom w:val="none" w:sz="0" w:space="0" w:color="auto"/>
            <w:right w:val="none" w:sz="0" w:space="0" w:color="auto"/>
          </w:divBdr>
        </w:div>
        <w:div w:id="233011477">
          <w:marLeft w:val="640"/>
          <w:marRight w:val="0"/>
          <w:marTop w:val="0"/>
          <w:marBottom w:val="0"/>
          <w:divBdr>
            <w:top w:val="none" w:sz="0" w:space="0" w:color="auto"/>
            <w:left w:val="none" w:sz="0" w:space="0" w:color="auto"/>
            <w:bottom w:val="none" w:sz="0" w:space="0" w:color="auto"/>
            <w:right w:val="none" w:sz="0" w:space="0" w:color="auto"/>
          </w:divBdr>
        </w:div>
        <w:div w:id="249511650">
          <w:marLeft w:val="640"/>
          <w:marRight w:val="0"/>
          <w:marTop w:val="0"/>
          <w:marBottom w:val="0"/>
          <w:divBdr>
            <w:top w:val="none" w:sz="0" w:space="0" w:color="auto"/>
            <w:left w:val="none" w:sz="0" w:space="0" w:color="auto"/>
            <w:bottom w:val="none" w:sz="0" w:space="0" w:color="auto"/>
            <w:right w:val="none" w:sz="0" w:space="0" w:color="auto"/>
          </w:divBdr>
        </w:div>
        <w:div w:id="261187994">
          <w:marLeft w:val="640"/>
          <w:marRight w:val="0"/>
          <w:marTop w:val="0"/>
          <w:marBottom w:val="0"/>
          <w:divBdr>
            <w:top w:val="none" w:sz="0" w:space="0" w:color="auto"/>
            <w:left w:val="none" w:sz="0" w:space="0" w:color="auto"/>
            <w:bottom w:val="none" w:sz="0" w:space="0" w:color="auto"/>
            <w:right w:val="none" w:sz="0" w:space="0" w:color="auto"/>
          </w:divBdr>
        </w:div>
        <w:div w:id="284972755">
          <w:marLeft w:val="640"/>
          <w:marRight w:val="0"/>
          <w:marTop w:val="0"/>
          <w:marBottom w:val="0"/>
          <w:divBdr>
            <w:top w:val="none" w:sz="0" w:space="0" w:color="auto"/>
            <w:left w:val="none" w:sz="0" w:space="0" w:color="auto"/>
            <w:bottom w:val="none" w:sz="0" w:space="0" w:color="auto"/>
            <w:right w:val="none" w:sz="0" w:space="0" w:color="auto"/>
          </w:divBdr>
        </w:div>
        <w:div w:id="288705793">
          <w:marLeft w:val="640"/>
          <w:marRight w:val="0"/>
          <w:marTop w:val="0"/>
          <w:marBottom w:val="0"/>
          <w:divBdr>
            <w:top w:val="none" w:sz="0" w:space="0" w:color="auto"/>
            <w:left w:val="none" w:sz="0" w:space="0" w:color="auto"/>
            <w:bottom w:val="none" w:sz="0" w:space="0" w:color="auto"/>
            <w:right w:val="none" w:sz="0" w:space="0" w:color="auto"/>
          </w:divBdr>
        </w:div>
        <w:div w:id="293759198">
          <w:marLeft w:val="640"/>
          <w:marRight w:val="0"/>
          <w:marTop w:val="0"/>
          <w:marBottom w:val="0"/>
          <w:divBdr>
            <w:top w:val="none" w:sz="0" w:space="0" w:color="auto"/>
            <w:left w:val="none" w:sz="0" w:space="0" w:color="auto"/>
            <w:bottom w:val="none" w:sz="0" w:space="0" w:color="auto"/>
            <w:right w:val="none" w:sz="0" w:space="0" w:color="auto"/>
          </w:divBdr>
        </w:div>
        <w:div w:id="307903636">
          <w:marLeft w:val="640"/>
          <w:marRight w:val="0"/>
          <w:marTop w:val="0"/>
          <w:marBottom w:val="0"/>
          <w:divBdr>
            <w:top w:val="none" w:sz="0" w:space="0" w:color="auto"/>
            <w:left w:val="none" w:sz="0" w:space="0" w:color="auto"/>
            <w:bottom w:val="none" w:sz="0" w:space="0" w:color="auto"/>
            <w:right w:val="none" w:sz="0" w:space="0" w:color="auto"/>
          </w:divBdr>
        </w:div>
        <w:div w:id="329260740">
          <w:marLeft w:val="640"/>
          <w:marRight w:val="0"/>
          <w:marTop w:val="0"/>
          <w:marBottom w:val="0"/>
          <w:divBdr>
            <w:top w:val="none" w:sz="0" w:space="0" w:color="auto"/>
            <w:left w:val="none" w:sz="0" w:space="0" w:color="auto"/>
            <w:bottom w:val="none" w:sz="0" w:space="0" w:color="auto"/>
            <w:right w:val="none" w:sz="0" w:space="0" w:color="auto"/>
          </w:divBdr>
        </w:div>
        <w:div w:id="329530793">
          <w:marLeft w:val="640"/>
          <w:marRight w:val="0"/>
          <w:marTop w:val="0"/>
          <w:marBottom w:val="0"/>
          <w:divBdr>
            <w:top w:val="none" w:sz="0" w:space="0" w:color="auto"/>
            <w:left w:val="none" w:sz="0" w:space="0" w:color="auto"/>
            <w:bottom w:val="none" w:sz="0" w:space="0" w:color="auto"/>
            <w:right w:val="none" w:sz="0" w:space="0" w:color="auto"/>
          </w:divBdr>
        </w:div>
        <w:div w:id="334040004">
          <w:marLeft w:val="640"/>
          <w:marRight w:val="0"/>
          <w:marTop w:val="0"/>
          <w:marBottom w:val="0"/>
          <w:divBdr>
            <w:top w:val="none" w:sz="0" w:space="0" w:color="auto"/>
            <w:left w:val="none" w:sz="0" w:space="0" w:color="auto"/>
            <w:bottom w:val="none" w:sz="0" w:space="0" w:color="auto"/>
            <w:right w:val="none" w:sz="0" w:space="0" w:color="auto"/>
          </w:divBdr>
        </w:div>
        <w:div w:id="334260602">
          <w:marLeft w:val="640"/>
          <w:marRight w:val="0"/>
          <w:marTop w:val="0"/>
          <w:marBottom w:val="0"/>
          <w:divBdr>
            <w:top w:val="none" w:sz="0" w:space="0" w:color="auto"/>
            <w:left w:val="none" w:sz="0" w:space="0" w:color="auto"/>
            <w:bottom w:val="none" w:sz="0" w:space="0" w:color="auto"/>
            <w:right w:val="none" w:sz="0" w:space="0" w:color="auto"/>
          </w:divBdr>
        </w:div>
        <w:div w:id="345448944">
          <w:marLeft w:val="640"/>
          <w:marRight w:val="0"/>
          <w:marTop w:val="0"/>
          <w:marBottom w:val="0"/>
          <w:divBdr>
            <w:top w:val="none" w:sz="0" w:space="0" w:color="auto"/>
            <w:left w:val="none" w:sz="0" w:space="0" w:color="auto"/>
            <w:bottom w:val="none" w:sz="0" w:space="0" w:color="auto"/>
            <w:right w:val="none" w:sz="0" w:space="0" w:color="auto"/>
          </w:divBdr>
        </w:div>
        <w:div w:id="385182820">
          <w:marLeft w:val="640"/>
          <w:marRight w:val="0"/>
          <w:marTop w:val="0"/>
          <w:marBottom w:val="0"/>
          <w:divBdr>
            <w:top w:val="none" w:sz="0" w:space="0" w:color="auto"/>
            <w:left w:val="none" w:sz="0" w:space="0" w:color="auto"/>
            <w:bottom w:val="none" w:sz="0" w:space="0" w:color="auto"/>
            <w:right w:val="none" w:sz="0" w:space="0" w:color="auto"/>
          </w:divBdr>
        </w:div>
        <w:div w:id="399408887">
          <w:marLeft w:val="640"/>
          <w:marRight w:val="0"/>
          <w:marTop w:val="0"/>
          <w:marBottom w:val="0"/>
          <w:divBdr>
            <w:top w:val="none" w:sz="0" w:space="0" w:color="auto"/>
            <w:left w:val="none" w:sz="0" w:space="0" w:color="auto"/>
            <w:bottom w:val="none" w:sz="0" w:space="0" w:color="auto"/>
            <w:right w:val="none" w:sz="0" w:space="0" w:color="auto"/>
          </w:divBdr>
        </w:div>
        <w:div w:id="401103255">
          <w:marLeft w:val="640"/>
          <w:marRight w:val="0"/>
          <w:marTop w:val="0"/>
          <w:marBottom w:val="0"/>
          <w:divBdr>
            <w:top w:val="none" w:sz="0" w:space="0" w:color="auto"/>
            <w:left w:val="none" w:sz="0" w:space="0" w:color="auto"/>
            <w:bottom w:val="none" w:sz="0" w:space="0" w:color="auto"/>
            <w:right w:val="none" w:sz="0" w:space="0" w:color="auto"/>
          </w:divBdr>
        </w:div>
        <w:div w:id="408310682">
          <w:marLeft w:val="640"/>
          <w:marRight w:val="0"/>
          <w:marTop w:val="0"/>
          <w:marBottom w:val="0"/>
          <w:divBdr>
            <w:top w:val="none" w:sz="0" w:space="0" w:color="auto"/>
            <w:left w:val="none" w:sz="0" w:space="0" w:color="auto"/>
            <w:bottom w:val="none" w:sz="0" w:space="0" w:color="auto"/>
            <w:right w:val="none" w:sz="0" w:space="0" w:color="auto"/>
          </w:divBdr>
        </w:div>
        <w:div w:id="440075905">
          <w:marLeft w:val="640"/>
          <w:marRight w:val="0"/>
          <w:marTop w:val="0"/>
          <w:marBottom w:val="0"/>
          <w:divBdr>
            <w:top w:val="none" w:sz="0" w:space="0" w:color="auto"/>
            <w:left w:val="none" w:sz="0" w:space="0" w:color="auto"/>
            <w:bottom w:val="none" w:sz="0" w:space="0" w:color="auto"/>
            <w:right w:val="none" w:sz="0" w:space="0" w:color="auto"/>
          </w:divBdr>
        </w:div>
        <w:div w:id="459540366">
          <w:marLeft w:val="640"/>
          <w:marRight w:val="0"/>
          <w:marTop w:val="0"/>
          <w:marBottom w:val="0"/>
          <w:divBdr>
            <w:top w:val="none" w:sz="0" w:space="0" w:color="auto"/>
            <w:left w:val="none" w:sz="0" w:space="0" w:color="auto"/>
            <w:bottom w:val="none" w:sz="0" w:space="0" w:color="auto"/>
            <w:right w:val="none" w:sz="0" w:space="0" w:color="auto"/>
          </w:divBdr>
        </w:div>
        <w:div w:id="490293793">
          <w:marLeft w:val="640"/>
          <w:marRight w:val="0"/>
          <w:marTop w:val="0"/>
          <w:marBottom w:val="0"/>
          <w:divBdr>
            <w:top w:val="none" w:sz="0" w:space="0" w:color="auto"/>
            <w:left w:val="none" w:sz="0" w:space="0" w:color="auto"/>
            <w:bottom w:val="none" w:sz="0" w:space="0" w:color="auto"/>
            <w:right w:val="none" w:sz="0" w:space="0" w:color="auto"/>
          </w:divBdr>
        </w:div>
        <w:div w:id="490608530">
          <w:marLeft w:val="640"/>
          <w:marRight w:val="0"/>
          <w:marTop w:val="0"/>
          <w:marBottom w:val="0"/>
          <w:divBdr>
            <w:top w:val="none" w:sz="0" w:space="0" w:color="auto"/>
            <w:left w:val="none" w:sz="0" w:space="0" w:color="auto"/>
            <w:bottom w:val="none" w:sz="0" w:space="0" w:color="auto"/>
            <w:right w:val="none" w:sz="0" w:space="0" w:color="auto"/>
          </w:divBdr>
        </w:div>
        <w:div w:id="502671481">
          <w:marLeft w:val="640"/>
          <w:marRight w:val="0"/>
          <w:marTop w:val="0"/>
          <w:marBottom w:val="0"/>
          <w:divBdr>
            <w:top w:val="none" w:sz="0" w:space="0" w:color="auto"/>
            <w:left w:val="none" w:sz="0" w:space="0" w:color="auto"/>
            <w:bottom w:val="none" w:sz="0" w:space="0" w:color="auto"/>
            <w:right w:val="none" w:sz="0" w:space="0" w:color="auto"/>
          </w:divBdr>
        </w:div>
        <w:div w:id="509104360">
          <w:marLeft w:val="640"/>
          <w:marRight w:val="0"/>
          <w:marTop w:val="0"/>
          <w:marBottom w:val="0"/>
          <w:divBdr>
            <w:top w:val="none" w:sz="0" w:space="0" w:color="auto"/>
            <w:left w:val="none" w:sz="0" w:space="0" w:color="auto"/>
            <w:bottom w:val="none" w:sz="0" w:space="0" w:color="auto"/>
            <w:right w:val="none" w:sz="0" w:space="0" w:color="auto"/>
          </w:divBdr>
        </w:div>
        <w:div w:id="513497821">
          <w:marLeft w:val="640"/>
          <w:marRight w:val="0"/>
          <w:marTop w:val="0"/>
          <w:marBottom w:val="0"/>
          <w:divBdr>
            <w:top w:val="none" w:sz="0" w:space="0" w:color="auto"/>
            <w:left w:val="none" w:sz="0" w:space="0" w:color="auto"/>
            <w:bottom w:val="none" w:sz="0" w:space="0" w:color="auto"/>
            <w:right w:val="none" w:sz="0" w:space="0" w:color="auto"/>
          </w:divBdr>
        </w:div>
        <w:div w:id="545684002">
          <w:marLeft w:val="640"/>
          <w:marRight w:val="0"/>
          <w:marTop w:val="0"/>
          <w:marBottom w:val="0"/>
          <w:divBdr>
            <w:top w:val="none" w:sz="0" w:space="0" w:color="auto"/>
            <w:left w:val="none" w:sz="0" w:space="0" w:color="auto"/>
            <w:bottom w:val="none" w:sz="0" w:space="0" w:color="auto"/>
            <w:right w:val="none" w:sz="0" w:space="0" w:color="auto"/>
          </w:divBdr>
        </w:div>
        <w:div w:id="553782706">
          <w:marLeft w:val="640"/>
          <w:marRight w:val="0"/>
          <w:marTop w:val="0"/>
          <w:marBottom w:val="0"/>
          <w:divBdr>
            <w:top w:val="none" w:sz="0" w:space="0" w:color="auto"/>
            <w:left w:val="none" w:sz="0" w:space="0" w:color="auto"/>
            <w:bottom w:val="none" w:sz="0" w:space="0" w:color="auto"/>
            <w:right w:val="none" w:sz="0" w:space="0" w:color="auto"/>
          </w:divBdr>
        </w:div>
        <w:div w:id="562446846">
          <w:marLeft w:val="640"/>
          <w:marRight w:val="0"/>
          <w:marTop w:val="0"/>
          <w:marBottom w:val="0"/>
          <w:divBdr>
            <w:top w:val="none" w:sz="0" w:space="0" w:color="auto"/>
            <w:left w:val="none" w:sz="0" w:space="0" w:color="auto"/>
            <w:bottom w:val="none" w:sz="0" w:space="0" w:color="auto"/>
            <w:right w:val="none" w:sz="0" w:space="0" w:color="auto"/>
          </w:divBdr>
        </w:div>
        <w:div w:id="563368189">
          <w:marLeft w:val="640"/>
          <w:marRight w:val="0"/>
          <w:marTop w:val="0"/>
          <w:marBottom w:val="0"/>
          <w:divBdr>
            <w:top w:val="none" w:sz="0" w:space="0" w:color="auto"/>
            <w:left w:val="none" w:sz="0" w:space="0" w:color="auto"/>
            <w:bottom w:val="none" w:sz="0" w:space="0" w:color="auto"/>
            <w:right w:val="none" w:sz="0" w:space="0" w:color="auto"/>
          </w:divBdr>
        </w:div>
        <w:div w:id="565804802">
          <w:marLeft w:val="640"/>
          <w:marRight w:val="0"/>
          <w:marTop w:val="0"/>
          <w:marBottom w:val="0"/>
          <w:divBdr>
            <w:top w:val="none" w:sz="0" w:space="0" w:color="auto"/>
            <w:left w:val="none" w:sz="0" w:space="0" w:color="auto"/>
            <w:bottom w:val="none" w:sz="0" w:space="0" w:color="auto"/>
            <w:right w:val="none" w:sz="0" w:space="0" w:color="auto"/>
          </w:divBdr>
        </w:div>
        <w:div w:id="590745916">
          <w:marLeft w:val="640"/>
          <w:marRight w:val="0"/>
          <w:marTop w:val="0"/>
          <w:marBottom w:val="0"/>
          <w:divBdr>
            <w:top w:val="none" w:sz="0" w:space="0" w:color="auto"/>
            <w:left w:val="none" w:sz="0" w:space="0" w:color="auto"/>
            <w:bottom w:val="none" w:sz="0" w:space="0" w:color="auto"/>
            <w:right w:val="none" w:sz="0" w:space="0" w:color="auto"/>
          </w:divBdr>
        </w:div>
        <w:div w:id="591398429">
          <w:marLeft w:val="640"/>
          <w:marRight w:val="0"/>
          <w:marTop w:val="0"/>
          <w:marBottom w:val="0"/>
          <w:divBdr>
            <w:top w:val="none" w:sz="0" w:space="0" w:color="auto"/>
            <w:left w:val="none" w:sz="0" w:space="0" w:color="auto"/>
            <w:bottom w:val="none" w:sz="0" w:space="0" w:color="auto"/>
            <w:right w:val="none" w:sz="0" w:space="0" w:color="auto"/>
          </w:divBdr>
        </w:div>
        <w:div w:id="609240626">
          <w:marLeft w:val="640"/>
          <w:marRight w:val="0"/>
          <w:marTop w:val="0"/>
          <w:marBottom w:val="0"/>
          <w:divBdr>
            <w:top w:val="none" w:sz="0" w:space="0" w:color="auto"/>
            <w:left w:val="none" w:sz="0" w:space="0" w:color="auto"/>
            <w:bottom w:val="none" w:sz="0" w:space="0" w:color="auto"/>
            <w:right w:val="none" w:sz="0" w:space="0" w:color="auto"/>
          </w:divBdr>
        </w:div>
        <w:div w:id="617565575">
          <w:marLeft w:val="640"/>
          <w:marRight w:val="0"/>
          <w:marTop w:val="0"/>
          <w:marBottom w:val="0"/>
          <w:divBdr>
            <w:top w:val="none" w:sz="0" w:space="0" w:color="auto"/>
            <w:left w:val="none" w:sz="0" w:space="0" w:color="auto"/>
            <w:bottom w:val="none" w:sz="0" w:space="0" w:color="auto"/>
            <w:right w:val="none" w:sz="0" w:space="0" w:color="auto"/>
          </w:divBdr>
        </w:div>
        <w:div w:id="624309520">
          <w:marLeft w:val="640"/>
          <w:marRight w:val="0"/>
          <w:marTop w:val="0"/>
          <w:marBottom w:val="0"/>
          <w:divBdr>
            <w:top w:val="none" w:sz="0" w:space="0" w:color="auto"/>
            <w:left w:val="none" w:sz="0" w:space="0" w:color="auto"/>
            <w:bottom w:val="none" w:sz="0" w:space="0" w:color="auto"/>
            <w:right w:val="none" w:sz="0" w:space="0" w:color="auto"/>
          </w:divBdr>
        </w:div>
        <w:div w:id="629435593">
          <w:marLeft w:val="640"/>
          <w:marRight w:val="0"/>
          <w:marTop w:val="0"/>
          <w:marBottom w:val="0"/>
          <w:divBdr>
            <w:top w:val="none" w:sz="0" w:space="0" w:color="auto"/>
            <w:left w:val="none" w:sz="0" w:space="0" w:color="auto"/>
            <w:bottom w:val="none" w:sz="0" w:space="0" w:color="auto"/>
            <w:right w:val="none" w:sz="0" w:space="0" w:color="auto"/>
          </w:divBdr>
        </w:div>
        <w:div w:id="639117613">
          <w:marLeft w:val="640"/>
          <w:marRight w:val="0"/>
          <w:marTop w:val="0"/>
          <w:marBottom w:val="0"/>
          <w:divBdr>
            <w:top w:val="none" w:sz="0" w:space="0" w:color="auto"/>
            <w:left w:val="none" w:sz="0" w:space="0" w:color="auto"/>
            <w:bottom w:val="none" w:sz="0" w:space="0" w:color="auto"/>
            <w:right w:val="none" w:sz="0" w:space="0" w:color="auto"/>
          </w:divBdr>
        </w:div>
        <w:div w:id="642546847">
          <w:marLeft w:val="640"/>
          <w:marRight w:val="0"/>
          <w:marTop w:val="0"/>
          <w:marBottom w:val="0"/>
          <w:divBdr>
            <w:top w:val="none" w:sz="0" w:space="0" w:color="auto"/>
            <w:left w:val="none" w:sz="0" w:space="0" w:color="auto"/>
            <w:bottom w:val="none" w:sz="0" w:space="0" w:color="auto"/>
            <w:right w:val="none" w:sz="0" w:space="0" w:color="auto"/>
          </w:divBdr>
        </w:div>
        <w:div w:id="653140771">
          <w:marLeft w:val="640"/>
          <w:marRight w:val="0"/>
          <w:marTop w:val="0"/>
          <w:marBottom w:val="0"/>
          <w:divBdr>
            <w:top w:val="none" w:sz="0" w:space="0" w:color="auto"/>
            <w:left w:val="none" w:sz="0" w:space="0" w:color="auto"/>
            <w:bottom w:val="none" w:sz="0" w:space="0" w:color="auto"/>
            <w:right w:val="none" w:sz="0" w:space="0" w:color="auto"/>
          </w:divBdr>
        </w:div>
        <w:div w:id="656617556">
          <w:marLeft w:val="640"/>
          <w:marRight w:val="0"/>
          <w:marTop w:val="0"/>
          <w:marBottom w:val="0"/>
          <w:divBdr>
            <w:top w:val="none" w:sz="0" w:space="0" w:color="auto"/>
            <w:left w:val="none" w:sz="0" w:space="0" w:color="auto"/>
            <w:bottom w:val="none" w:sz="0" w:space="0" w:color="auto"/>
            <w:right w:val="none" w:sz="0" w:space="0" w:color="auto"/>
          </w:divBdr>
        </w:div>
        <w:div w:id="659650182">
          <w:marLeft w:val="640"/>
          <w:marRight w:val="0"/>
          <w:marTop w:val="0"/>
          <w:marBottom w:val="0"/>
          <w:divBdr>
            <w:top w:val="none" w:sz="0" w:space="0" w:color="auto"/>
            <w:left w:val="none" w:sz="0" w:space="0" w:color="auto"/>
            <w:bottom w:val="none" w:sz="0" w:space="0" w:color="auto"/>
            <w:right w:val="none" w:sz="0" w:space="0" w:color="auto"/>
          </w:divBdr>
        </w:div>
        <w:div w:id="660617910">
          <w:marLeft w:val="640"/>
          <w:marRight w:val="0"/>
          <w:marTop w:val="0"/>
          <w:marBottom w:val="0"/>
          <w:divBdr>
            <w:top w:val="none" w:sz="0" w:space="0" w:color="auto"/>
            <w:left w:val="none" w:sz="0" w:space="0" w:color="auto"/>
            <w:bottom w:val="none" w:sz="0" w:space="0" w:color="auto"/>
            <w:right w:val="none" w:sz="0" w:space="0" w:color="auto"/>
          </w:divBdr>
        </w:div>
        <w:div w:id="669677406">
          <w:marLeft w:val="640"/>
          <w:marRight w:val="0"/>
          <w:marTop w:val="0"/>
          <w:marBottom w:val="0"/>
          <w:divBdr>
            <w:top w:val="none" w:sz="0" w:space="0" w:color="auto"/>
            <w:left w:val="none" w:sz="0" w:space="0" w:color="auto"/>
            <w:bottom w:val="none" w:sz="0" w:space="0" w:color="auto"/>
            <w:right w:val="none" w:sz="0" w:space="0" w:color="auto"/>
          </w:divBdr>
        </w:div>
        <w:div w:id="677846827">
          <w:marLeft w:val="640"/>
          <w:marRight w:val="0"/>
          <w:marTop w:val="0"/>
          <w:marBottom w:val="0"/>
          <w:divBdr>
            <w:top w:val="none" w:sz="0" w:space="0" w:color="auto"/>
            <w:left w:val="none" w:sz="0" w:space="0" w:color="auto"/>
            <w:bottom w:val="none" w:sz="0" w:space="0" w:color="auto"/>
            <w:right w:val="none" w:sz="0" w:space="0" w:color="auto"/>
          </w:divBdr>
        </w:div>
        <w:div w:id="696396882">
          <w:marLeft w:val="640"/>
          <w:marRight w:val="0"/>
          <w:marTop w:val="0"/>
          <w:marBottom w:val="0"/>
          <w:divBdr>
            <w:top w:val="none" w:sz="0" w:space="0" w:color="auto"/>
            <w:left w:val="none" w:sz="0" w:space="0" w:color="auto"/>
            <w:bottom w:val="none" w:sz="0" w:space="0" w:color="auto"/>
            <w:right w:val="none" w:sz="0" w:space="0" w:color="auto"/>
          </w:divBdr>
        </w:div>
        <w:div w:id="714351367">
          <w:marLeft w:val="640"/>
          <w:marRight w:val="0"/>
          <w:marTop w:val="0"/>
          <w:marBottom w:val="0"/>
          <w:divBdr>
            <w:top w:val="none" w:sz="0" w:space="0" w:color="auto"/>
            <w:left w:val="none" w:sz="0" w:space="0" w:color="auto"/>
            <w:bottom w:val="none" w:sz="0" w:space="0" w:color="auto"/>
            <w:right w:val="none" w:sz="0" w:space="0" w:color="auto"/>
          </w:divBdr>
        </w:div>
        <w:div w:id="722601305">
          <w:marLeft w:val="640"/>
          <w:marRight w:val="0"/>
          <w:marTop w:val="0"/>
          <w:marBottom w:val="0"/>
          <w:divBdr>
            <w:top w:val="none" w:sz="0" w:space="0" w:color="auto"/>
            <w:left w:val="none" w:sz="0" w:space="0" w:color="auto"/>
            <w:bottom w:val="none" w:sz="0" w:space="0" w:color="auto"/>
            <w:right w:val="none" w:sz="0" w:space="0" w:color="auto"/>
          </w:divBdr>
        </w:div>
        <w:div w:id="724793080">
          <w:marLeft w:val="640"/>
          <w:marRight w:val="0"/>
          <w:marTop w:val="0"/>
          <w:marBottom w:val="0"/>
          <w:divBdr>
            <w:top w:val="none" w:sz="0" w:space="0" w:color="auto"/>
            <w:left w:val="none" w:sz="0" w:space="0" w:color="auto"/>
            <w:bottom w:val="none" w:sz="0" w:space="0" w:color="auto"/>
            <w:right w:val="none" w:sz="0" w:space="0" w:color="auto"/>
          </w:divBdr>
        </w:div>
        <w:div w:id="727921822">
          <w:marLeft w:val="640"/>
          <w:marRight w:val="0"/>
          <w:marTop w:val="0"/>
          <w:marBottom w:val="0"/>
          <w:divBdr>
            <w:top w:val="none" w:sz="0" w:space="0" w:color="auto"/>
            <w:left w:val="none" w:sz="0" w:space="0" w:color="auto"/>
            <w:bottom w:val="none" w:sz="0" w:space="0" w:color="auto"/>
            <w:right w:val="none" w:sz="0" w:space="0" w:color="auto"/>
          </w:divBdr>
        </w:div>
        <w:div w:id="735132953">
          <w:marLeft w:val="640"/>
          <w:marRight w:val="0"/>
          <w:marTop w:val="0"/>
          <w:marBottom w:val="0"/>
          <w:divBdr>
            <w:top w:val="none" w:sz="0" w:space="0" w:color="auto"/>
            <w:left w:val="none" w:sz="0" w:space="0" w:color="auto"/>
            <w:bottom w:val="none" w:sz="0" w:space="0" w:color="auto"/>
            <w:right w:val="none" w:sz="0" w:space="0" w:color="auto"/>
          </w:divBdr>
        </w:div>
        <w:div w:id="746151793">
          <w:marLeft w:val="640"/>
          <w:marRight w:val="0"/>
          <w:marTop w:val="0"/>
          <w:marBottom w:val="0"/>
          <w:divBdr>
            <w:top w:val="none" w:sz="0" w:space="0" w:color="auto"/>
            <w:left w:val="none" w:sz="0" w:space="0" w:color="auto"/>
            <w:bottom w:val="none" w:sz="0" w:space="0" w:color="auto"/>
            <w:right w:val="none" w:sz="0" w:space="0" w:color="auto"/>
          </w:divBdr>
        </w:div>
        <w:div w:id="750733831">
          <w:marLeft w:val="640"/>
          <w:marRight w:val="0"/>
          <w:marTop w:val="0"/>
          <w:marBottom w:val="0"/>
          <w:divBdr>
            <w:top w:val="none" w:sz="0" w:space="0" w:color="auto"/>
            <w:left w:val="none" w:sz="0" w:space="0" w:color="auto"/>
            <w:bottom w:val="none" w:sz="0" w:space="0" w:color="auto"/>
            <w:right w:val="none" w:sz="0" w:space="0" w:color="auto"/>
          </w:divBdr>
        </w:div>
        <w:div w:id="762649159">
          <w:marLeft w:val="640"/>
          <w:marRight w:val="0"/>
          <w:marTop w:val="0"/>
          <w:marBottom w:val="0"/>
          <w:divBdr>
            <w:top w:val="none" w:sz="0" w:space="0" w:color="auto"/>
            <w:left w:val="none" w:sz="0" w:space="0" w:color="auto"/>
            <w:bottom w:val="none" w:sz="0" w:space="0" w:color="auto"/>
            <w:right w:val="none" w:sz="0" w:space="0" w:color="auto"/>
          </w:divBdr>
        </w:div>
        <w:div w:id="771315707">
          <w:marLeft w:val="640"/>
          <w:marRight w:val="0"/>
          <w:marTop w:val="0"/>
          <w:marBottom w:val="0"/>
          <w:divBdr>
            <w:top w:val="none" w:sz="0" w:space="0" w:color="auto"/>
            <w:left w:val="none" w:sz="0" w:space="0" w:color="auto"/>
            <w:bottom w:val="none" w:sz="0" w:space="0" w:color="auto"/>
            <w:right w:val="none" w:sz="0" w:space="0" w:color="auto"/>
          </w:divBdr>
        </w:div>
        <w:div w:id="772165657">
          <w:marLeft w:val="640"/>
          <w:marRight w:val="0"/>
          <w:marTop w:val="0"/>
          <w:marBottom w:val="0"/>
          <w:divBdr>
            <w:top w:val="none" w:sz="0" w:space="0" w:color="auto"/>
            <w:left w:val="none" w:sz="0" w:space="0" w:color="auto"/>
            <w:bottom w:val="none" w:sz="0" w:space="0" w:color="auto"/>
            <w:right w:val="none" w:sz="0" w:space="0" w:color="auto"/>
          </w:divBdr>
        </w:div>
        <w:div w:id="821391204">
          <w:marLeft w:val="640"/>
          <w:marRight w:val="0"/>
          <w:marTop w:val="0"/>
          <w:marBottom w:val="0"/>
          <w:divBdr>
            <w:top w:val="none" w:sz="0" w:space="0" w:color="auto"/>
            <w:left w:val="none" w:sz="0" w:space="0" w:color="auto"/>
            <w:bottom w:val="none" w:sz="0" w:space="0" w:color="auto"/>
            <w:right w:val="none" w:sz="0" w:space="0" w:color="auto"/>
          </w:divBdr>
        </w:div>
        <w:div w:id="837767378">
          <w:marLeft w:val="640"/>
          <w:marRight w:val="0"/>
          <w:marTop w:val="0"/>
          <w:marBottom w:val="0"/>
          <w:divBdr>
            <w:top w:val="none" w:sz="0" w:space="0" w:color="auto"/>
            <w:left w:val="none" w:sz="0" w:space="0" w:color="auto"/>
            <w:bottom w:val="none" w:sz="0" w:space="0" w:color="auto"/>
            <w:right w:val="none" w:sz="0" w:space="0" w:color="auto"/>
          </w:divBdr>
        </w:div>
        <w:div w:id="846987502">
          <w:marLeft w:val="640"/>
          <w:marRight w:val="0"/>
          <w:marTop w:val="0"/>
          <w:marBottom w:val="0"/>
          <w:divBdr>
            <w:top w:val="none" w:sz="0" w:space="0" w:color="auto"/>
            <w:left w:val="none" w:sz="0" w:space="0" w:color="auto"/>
            <w:bottom w:val="none" w:sz="0" w:space="0" w:color="auto"/>
            <w:right w:val="none" w:sz="0" w:space="0" w:color="auto"/>
          </w:divBdr>
        </w:div>
        <w:div w:id="851838435">
          <w:marLeft w:val="640"/>
          <w:marRight w:val="0"/>
          <w:marTop w:val="0"/>
          <w:marBottom w:val="0"/>
          <w:divBdr>
            <w:top w:val="none" w:sz="0" w:space="0" w:color="auto"/>
            <w:left w:val="none" w:sz="0" w:space="0" w:color="auto"/>
            <w:bottom w:val="none" w:sz="0" w:space="0" w:color="auto"/>
            <w:right w:val="none" w:sz="0" w:space="0" w:color="auto"/>
          </w:divBdr>
        </w:div>
        <w:div w:id="880628965">
          <w:marLeft w:val="640"/>
          <w:marRight w:val="0"/>
          <w:marTop w:val="0"/>
          <w:marBottom w:val="0"/>
          <w:divBdr>
            <w:top w:val="none" w:sz="0" w:space="0" w:color="auto"/>
            <w:left w:val="none" w:sz="0" w:space="0" w:color="auto"/>
            <w:bottom w:val="none" w:sz="0" w:space="0" w:color="auto"/>
            <w:right w:val="none" w:sz="0" w:space="0" w:color="auto"/>
          </w:divBdr>
        </w:div>
        <w:div w:id="881864068">
          <w:marLeft w:val="640"/>
          <w:marRight w:val="0"/>
          <w:marTop w:val="0"/>
          <w:marBottom w:val="0"/>
          <w:divBdr>
            <w:top w:val="none" w:sz="0" w:space="0" w:color="auto"/>
            <w:left w:val="none" w:sz="0" w:space="0" w:color="auto"/>
            <w:bottom w:val="none" w:sz="0" w:space="0" w:color="auto"/>
            <w:right w:val="none" w:sz="0" w:space="0" w:color="auto"/>
          </w:divBdr>
        </w:div>
        <w:div w:id="899368680">
          <w:marLeft w:val="640"/>
          <w:marRight w:val="0"/>
          <w:marTop w:val="0"/>
          <w:marBottom w:val="0"/>
          <w:divBdr>
            <w:top w:val="none" w:sz="0" w:space="0" w:color="auto"/>
            <w:left w:val="none" w:sz="0" w:space="0" w:color="auto"/>
            <w:bottom w:val="none" w:sz="0" w:space="0" w:color="auto"/>
            <w:right w:val="none" w:sz="0" w:space="0" w:color="auto"/>
          </w:divBdr>
        </w:div>
        <w:div w:id="901453695">
          <w:marLeft w:val="640"/>
          <w:marRight w:val="0"/>
          <w:marTop w:val="0"/>
          <w:marBottom w:val="0"/>
          <w:divBdr>
            <w:top w:val="none" w:sz="0" w:space="0" w:color="auto"/>
            <w:left w:val="none" w:sz="0" w:space="0" w:color="auto"/>
            <w:bottom w:val="none" w:sz="0" w:space="0" w:color="auto"/>
            <w:right w:val="none" w:sz="0" w:space="0" w:color="auto"/>
          </w:divBdr>
        </w:div>
        <w:div w:id="914634443">
          <w:marLeft w:val="640"/>
          <w:marRight w:val="0"/>
          <w:marTop w:val="0"/>
          <w:marBottom w:val="0"/>
          <w:divBdr>
            <w:top w:val="none" w:sz="0" w:space="0" w:color="auto"/>
            <w:left w:val="none" w:sz="0" w:space="0" w:color="auto"/>
            <w:bottom w:val="none" w:sz="0" w:space="0" w:color="auto"/>
            <w:right w:val="none" w:sz="0" w:space="0" w:color="auto"/>
          </w:divBdr>
        </w:div>
        <w:div w:id="931162426">
          <w:marLeft w:val="640"/>
          <w:marRight w:val="0"/>
          <w:marTop w:val="0"/>
          <w:marBottom w:val="0"/>
          <w:divBdr>
            <w:top w:val="none" w:sz="0" w:space="0" w:color="auto"/>
            <w:left w:val="none" w:sz="0" w:space="0" w:color="auto"/>
            <w:bottom w:val="none" w:sz="0" w:space="0" w:color="auto"/>
            <w:right w:val="none" w:sz="0" w:space="0" w:color="auto"/>
          </w:divBdr>
        </w:div>
        <w:div w:id="952320948">
          <w:marLeft w:val="640"/>
          <w:marRight w:val="0"/>
          <w:marTop w:val="0"/>
          <w:marBottom w:val="0"/>
          <w:divBdr>
            <w:top w:val="none" w:sz="0" w:space="0" w:color="auto"/>
            <w:left w:val="none" w:sz="0" w:space="0" w:color="auto"/>
            <w:bottom w:val="none" w:sz="0" w:space="0" w:color="auto"/>
            <w:right w:val="none" w:sz="0" w:space="0" w:color="auto"/>
          </w:divBdr>
        </w:div>
        <w:div w:id="961493076">
          <w:marLeft w:val="640"/>
          <w:marRight w:val="0"/>
          <w:marTop w:val="0"/>
          <w:marBottom w:val="0"/>
          <w:divBdr>
            <w:top w:val="none" w:sz="0" w:space="0" w:color="auto"/>
            <w:left w:val="none" w:sz="0" w:space="0" w:color="auto"/>
            <w:bottom w:val="none" w:sz="0" w:space="0" w:color="auto"/>
            <w:right w:val="none" w:sz="0" w:space="0" w:color="auto"/>
          </w:divBdr>
        </w:div>
        <w:div w:id="983198055">
          <w:marLeft w:val="640"/>
          <w:marRight w:val="0"/>
          <w:marTop w:val="0"/>
          <w:marBottom w:val="0"/>
          <w:divBdr>
            <w:top w:val="none" w:sz="0" w:space="0" w:color="auto"/>
            <w:left w:val="none" w:sz="0" w:space="0" w:color="auto"/>
            <w:bottom w:val="none" w:sz="0" w:space="0" w:color="auto"/>
            <w:right w:val="none" w:sz="0" w:space="0" w:color="auto"/>
          </w:divBdr>
        </w:div>
        <w:div w:id="995180651">
          <w:marLeft w:val="640"/>
          <w:marRight w:val="0"/>
          <w:marTop w:val="0"/>
          <w:marBottom w:val="0"/>
          <w:divBdr>
            <w:top w:val="none" w:sz="0" w:space="0" w:color="auto"/>
            <w:left w:val="none" w:sz="0" w:space="0" w:color="auto"/>
            <w:bottom w:val="none" w:sz="0" w:space="0" w:color="auto"/>
            <w:right w:val="none" w:sz="0" w:space="0" w:color="auto"/>
          </w:divBdr>
        </w:div>
        <w:div w:id="999188003">
          <w:marLeft w:val="640"/>
          <w:marRight w:val="0"/>
          <w:marTop w:val="0"/>
          <w:marBottom w:val="0"/>
          <w:divBdr>
            <w:top w:val="none" w:sz="0" w:space="0" w:color="auto"/>
            <w:left w:val="none" w:sz="0" w:space="0" w:color="auto"/>
            <w:bottom w:val="none" w:sz="0" w:space="0" w:color="auto"/>
            <w:right w:val="none" w:sz="0" w:space="0" w:color="auto"/>
          </w:divBdr>
        </w:div>
        <w:div w:id="1013874150">
          <w:marLeft w:val="640"/>
          <w:marRight w:val="0"/>
          <w:marTop w:val="0"/>
          <w:marBottom w:val="0"/>
          <w:divBdr>
            <w:top w:val="none" w:sz="0" w:space="0" w:color="auto"/>
            <w:left w:val="none" w:sz="0" w:space="0" w:color="auto"/>
            <w:bottom w:val="none" w:sz="0" w:space="0" w:color="auto"/>
            <w:right w:val="none" w:sz="0" w:space="0" w:color="auto"/>
          </w:divBdr>
        </w:div>
        <w:div w:id="1027684083">
          <w:marLeft w:val="640"/>
          <w:marRight w:val="0"/>
          <w:marTop w:val="0"/>
          <w:marBottom w:val="0"/>
          <w:divBdr>
            <w:top w:val="none" w:sz="0" w:space="0" w:color="auto"/>
            <w:left w:val="none" w:sz="0" w:space="0" w:color="auto"/>
            <w:bottom w:val="none" w:sz="0" w:space="0" w:color="auto"/>
            <w:right w:val="none" w:sz="0" w:space="0" w:color="auto"/>
          </w:divBdr>
        </w:div>
        <w:div w:id="1083183570">
          <w:marLeft w:val="640"/>
          <w:marRight w:val="0"/>
          <w:marTop w:val="0"/>
          <w:marBottom w:val="0"/>
          <w:divBdr>
            <w:top w:val="none" w:sz="0" w:space="0" w:color="auto"/>
            <w:left w:val="none" w:sz="0" w:space="0" w:color="auto"/>
            <w:bottom w:val="none" w:sz="0" w:space="0" w:color="auto"/>
            <w:right w:val="none" w:sz="0" w:space="0" w:color="auto"/>
          </w:divBdr>
        </w:div>
        <w:div w:id="1108354171">
          <w:marLeft w:val="640"/>
          <w:marRight w:val="0"/>
          <w:marTop w:val="0"/>
          <w:marBottom w:val="0"/>
          <w:divBdr>
            <w:top w:val="none" w:sz="0" w:space="0" w:color="auto"/>
            <w:left w:val="none" w:sz="0" w:space="0" w:color="auto"/>
            <w:bottom w:val="none" w:sz="0" w:space="0" w:color="auto"/>
            <w:right w:val="none" w:sz="0" w:space="0" w:color="auto"/>
          </w:divBdr>
        </w:div>
        <w:div w:id="1126116500">
          <w:marLeft w:val="640"/>
          <w:marRight w:val="0"/>
          <w:marTop w:val="0"/>
          <w:marBottom w:val="0"/>
          <w:divBdr>
            <w:top w:val="none" w:sz="0" w:space="0" w:color="auto"/>
            <w:left w:val="none" w:sz="0" w:space="0" w:color="auto"/>
            <w:bottom w:val="none" w:sz="0" w:space="0" w:color="auto"/>
            <w:right w:val="none" w:sz="0" w:space="0" w:color="auto"/>
          </w:divBdr>
        </w:div>
        <w:div w:id="1147473918">
          <w:marLeft w:val="640"/>
          <w:marRight w:val="0"/>
          <w:marTop w:val="0"/>
          <w:marBottom w:val="0"/>
          <w:divBdr>
            <w:top w:val="none" w:sz="0" w:space="0" w:color="auto"/>
            <w:left w:val="none" w:sz="0" w:space="0" w:color="auto"/>
            <w:bottom w:val="none" w:sz="0" w:space="0" w:color="auto"/>
            <w:right w:val="none" w:sz="0" w:space="0" w:color="auto"/>
          </w:divBdr>
        </w:div>
        <w:div w:id="1164779510">
          <w:marLeft w:val="640"/>
          <w:marRight w:val="0"/>
          <w:marTop w:val="0"/>
          <w:marBottom w:val="0"/>
          <w:divBdr>
            <w:top w:val="none" w:sz="0" w:space="0" w:color="auto"/>
            <w:left w:val="none" w:sz="0" w:space="0" w:color="auto"/>
            <w:bottom w:val="none" w:sz="0" w:space="0" w:color="auto"/>
            <w:right w:val="none" w:sz="0" w:space="0" w:color="auto"/>
          </w:divBdr>
        </w:div>
        <w:div w:id="1196891276">
          <w:marLeft w:val="640"/>
          <w:marRight w:val="0"/>
          <w:marTop w:val="0"/>
          <w:marBottom w:val="0"/>
          <w:divBdr>
            <w:top w:val="none" w:sz="0" w:space="0" w:color="auto"/>
            <w:left w:val="none" w:sz="0" w:space="0" w:color="auto"/>
            <w:bottom w:val="none" w:sz="0" w:space="0" w:color="auto"/>
            <w:right w:val="none" w:sz="0" w:space="0" w:color="auto"/>
          </w:divBdr>
        </w:div>
        <w:div w:id="1200315242">
          <w:marLeft w:val="640"/>
          <w:marRight w:val="0"/>
          <w:marTop w:val="0"/>
          <w:marBottom w:val="0"/>
          <w:divBdr>
            <w:top w:val="none" w:sz="0" w:space="0" w:color="auto"/>
            <w:left w:val="none" w:sz="0" w:space="0" w:color="auto"/>
            <w:bottom w:val="none" w:sz="0" w:space="0" w:color="auto"/>
            <w:right w:val="none" w:sz="0" w:space="0" w:color="auto"/>
          </w:divBdr>
        </w:div>
        <w:div w:id="1217664814">
          <w:marLeft w:val="640"/>
          <w:marRight w:val="0"/>
          <w:marTop w:val="0"/>
          <w:marBottom w:val="0"/>
          <w:divBdr>
            <w:top w:val="none" w:sz="0" w:space="0" w:color="auto"/>
            <w:left w:val="none" w:sz="0" w:space="0" w:color="auto"/>
            <w:bottom w:val="none" w:sz="0" w:space="0" w:color="auto"/>
            <w:right w:val="none" w:sz="0" w:space="0" w:color="auto"/>
          </w:divBdr>
        </w:div>
        <w:div w:id="1228227974">
          <w:marLeft w:val="640"/>
          <w:marRight w:val="0"/>
          <w:marTop w:val="0"/>
          <w:marBottom w:val="0"/>
          <w:divBdr>
            <w:top w:val="none" w:sz="0" w:space="0" w:color="auto"/>
            <w:left w:val="none" w:sz="0" w:space="0" w:color="auto"/>
            <w:bottom w:val="none" w:sz="0" w:space="0" w:color="auto"/>
            <w:right w:val="none" w:sz="0" w:space="0" w:color="auto"/>
          </w:divBdr>
        </w:div>
        <w:div w:id="1258712811">
          <w:marLeft w:val="640"/>
          <w:marRight w:val="0"/>
          <w:marTop w:val="0"/>
          <w:marBottom w:val="0"/>
          <w:divBdr>
            <w:top w:val="none" w:sz="0" w:space="0" w:color="auto"/>
            <w:left w:val="none" w:sz="0" w:space="0" w:color="auto"/>
            <w:bottom w:val="none" w:sz="0" w:space="0" w:color="auto"/>
            <w:right w:val="none" w:sz="0" w:space="0" w:color="auto"/>
          </w:divBdr>
        </w:div>
        <w:div w:id="1276718747">
          <w:marLeft w:val="640"/>
          <w:marRight w:val="0"/>
          <w:marTop w:val="0"/>
          <w:marBottom w:val="0"/>
          <w:divBdr>
            <w:top w:val="none" w:sz="0" w:space="0" w:color="auto"/>
            <w:left w:val="none" w:sz="0" w:space="0" w:color="auto"/>
            <w:bottom w:val="none" w:sz="0" w:space="0" w:color="auto"/>
            <w:right w:val="none" w:sz="0" w:space="0" w:color="auto"/>
          </w:divBdr>
        </w:div>
        <w:div w:id="1299995275">
          <w:marLeft w:val="640"/>
          <w:marRight w:val="0"/>
          <w:marTop w:val="0"/>
          <w:marBottom w:val="0"/>
          <w:divBdr>
            <w:top w:val="none" w:sz="0" w:space="0" w:color="auto"/>
            <w:left w:val="none" w:sz="0" w:space="0" w:color="auto"/>
            <w:bottom w:val="none" w:sz="0" w:space="0" w:color="auto"/>
            <w:right w:val="none" w:sz="0" w:space="0" w:color="auto"/>
          </w:divBdr>
        </w:div>
        <w:div w:id="1327199515">
          <w:marLeft w:val="640"/>
          <w:marRight w:val="0"/>
          <w:marTop w:val="0"/>
          <w:marBottom w:val="0"/>
          <w:divBdr>
            <w:top w:val="none" w:sz="0" w:space="0" w:color="auto"/>
            <w:left w:val="none" w:sz="0" w:space="0" w:color="auto"/>
            <w:bottom w:val="none" w:sz="0" w:space="0" w:color="auto"/>
            <w:right w:val="none" w:sz="0" w:space="0" w:color="auto"/>
          </w:divBdr>
        </w:div>
        <w:div w:id="1331369622">
          <w:marLeft w:val="640"/>
          <w:marRight w:val="0"/>
          <w:marTop w:val="0"/>
          <w:marBottom w:val="0"/>
          <w:divBdr>
            <w:top w:val="none" w:sz="0" w:space="0" w:color="auto"/>
            <w:left w:val="none" w:sz="0" w:space="0" w:color="auto"/>
            <w:bottom w:val="none" w:sz="0" w:space="0" w:color="auto"/>
            <w:right w:val="none" w:sz="0" w:space="0" w:color="auto"/>
          </w:divBdr>
        </w:div>
        <w:div w:id="1341816357">
          <w:marLeft w:val="640"/>
          <w:marRight w:val="0"/>
          <w:marTop w:val="0"/>
          <w:marBottom w:val="0"/>
          <w:divBdr>
            <w:top w:val="none" w:sz="0" w:space="0" w:color="auto"/>
            <w:left w:val="none" w:sz="0" w:space="0" w:color="auto"/>
            <w:bottom w:val="none" w:sz="0" w:space="0" w:color="auto"/>
            <w:right w:val="none" w:sz="0" w:space="0" w:color="auto"/>
          </w:divBdr>
        </w:div>
        <w:div w:id="1352150794">
          <w:marLeft w:val="640"/>
          <w:marRight w:val="0"/>
          <w:marTop w:val="0"/>
          <w:marBottom w:val="0"/>
          <w:divBdr>
            <w:top w:val="none" w:sz="0" w:space="0" w:color="auto"/>
            <w:left w:val="none" w:sz="0" w:space="0" w:color="auto"/>
            <w:bottom w:val="none" w:sz="0" w:space="0" w:color="auto"/>
            <w:right w:val="none" w:sz="0" w:space="0" w:color="auto"/>
          </w:divBdr>
        </w:div>
        <w:div w:id="1363945871">
          <w:marLeft w:val="640"/>
          <w:marRight w:val="0"/>
          <w:marTop w:val="0"/>
          <w:marBottom w:val="0"/>
          <w:divBdr>
            <w:top w:val="none" w:sz="0" w:space="0" w:color="auto"/>
            <w:left w:val="none" w:sz="0" w:space="0" w:color="auto"/>
            <w:bottom w:val="none" w:sz="0" w:space="0" w:color="auto"/>
            <w:right w:val="none" w:sz="0" w:space="0" w:color="auto"/>
          </w:divBdr>
        </w:div>
        <w:div w:id="1364011898">
          <w:marLeft w:val="640"/>
          <w:marRight w:val="0"/>
          <w:marTop w:val="0"/>
          <w:marBottom w:val="0"/>
          <w:divBdr>
            <w:top w:val="none" w:sz="0" w:space="0" w:color="auto"/>
            <w:left w:val="none" w:sz="0" w:space="0" w:color="auto"/>
            <w:bottom w:val="none" w:sz="0" w:space="0" w:color="auto"/>
            <w:right w:val="none" w:sz="0" w:space="0" w:color="auto"/>
          </w:divBdr>
        </w:div>
        <w:div w:id="1393967484">
          <w:marLeft w:val="640"/>
          <w:marRight w:val="0"/>
          <w:marTop w:val="0"/>
          <w:marBottom w:val="0"/>
          <w:divBdr>
            <w:top w:val="none" w:sz="0" w:space="0" w:color="auto"/>
            <w:left w:val="none" w:sz="0" w:space="0" w:color="auto"/>
            <w:bottom w:val="none" w:sz="0" w:space="0" w:color="auto"/>
            <w:right w:val="none" w:sz="0" w:space="0" w:color="auto"/>
          </w:divBdr>
        </w:div>
        <w:div w:id="1406605377">
          <w:marLeft w:val="640"/>
          <w:marRight w:val="0"/>
          <w:marTop w:val="0"/>
          <w:marBottom w:val="0"/>
          <w:divBdr>
            <w:top w:val="none" w:sz="0" w:space="0" w:color="auto"/>
            <w:left w:val="none" w:sz="0" w:space="0" w:color="auto"/>
            <w:bottom w:val="none" w:sz="0" w:space="0" w:color="auto"/>
            <w:right w:val="none" w:sz="0" w:space="0" w:color="auto"/>
          </w:divBdr>
        </w:div>
        <w:div w:id="1417479134">
          <w:marLeft w:val="640"/>
          <w:marRight w:val="0"/>
          <w:marTop w:val="0"/>
          <w:marBottom w:val="0"/>
          <w:divBdr>
            <w:top w:val="none" w:sz="0" w:space="0" w:color="auto"/>
            <w:left w:val="none" w:sz="0" w:space="0" w:color="auto"/>
            <w:bottom w:val="none" w:sz="0" w:space="0" w:color="auto"/>
            <w:right w:val="none" w:sz="0" w:space="0" w:color="auto"/>
          </w:divBdr>
        </w:div>
        <w:div w:id="1423139243">
          <w:marLeft w:val="640"/>
          <w:marRight w:val="0"/>
          <w:marTop w:val="0"/>
          <w:marBottom w:val="0"/>
          <w:divBdr>
            <w:top w:val="none" w:sz="0" w:space="0" w:color="auto"/>
            <w:left w:val="none" w:sz="0" w:space="0" w:color="auto"/>
            <w:bottom w:val="none" w:sz="0" w:space="0" w:color="auto"/>
            <w:right w:val="none" w:sz="0" w:space="0" w:color="auto"/>
          </w:divBdr>
        </w:div>
        <w:div w:id="1438523691">
          <w:marLeft w:val="640"/>
          <w:marRight w:val="0"/>
          <w:marTop w:val="0"/>
          <w:marBottom w:val="0"/>
          <w:divBdr>
            <w:top w:val="none" w:sz="0" w:space="0" w:color="auto"/>
            <w:left w:val="none" w:sz="0" w:space="0" w:color="auto"/>
            <w:bottom w:val="none" w:sz="0" w:space="0" w:color="auto"/>
            <w:right w:val="none" w:sz="0" w:space="0" w:color="auto"/>
          </w:divBdr>
        </w:div>
        <w:div w:id="1445690400">
          <w:marLeft w:val="640"/>
          <w:marRight w:val="0"/>
          <w:marTop w:val="0"/>
          <w:marBottom w:val="0"/>
          <w:divBdr>
            <w:top w:val="none" w:sz="0" w:space="0" w:color="auto"/>
            <w:left w:val="none" w:sz="0" w:space="0" w:color="auto"/>
            <w:bottom w:val="none" w:sz="0" w:space="0" w:color="auto"/>
            <w:right w:val="none" w:sz="0" w:space="0" w:color="auto"/>
          </w:divBdr>
        </w:div>
        <w:div w:id="1457676041">
          <w:marLeft w:val="640"/>
          <w:marRight w:val="0"/>
          <w:marTop w:val="0"/>
          <w:marBottom w:val="0"/>
          <w:divBdr>
            <w:top w:val="none" w:sz="0" w:space="0" w:color="auto"/>
            <w:left w:val="none" w:sz="0" w:space="0" w:color="auto"/>
            <w:bottom w:val="none" w:sz="0" w:space="0" w:color="auto"/>
            <w:right w:val="none" w:sz="0" w:space="0" w:color="auto"/>
          </w:divBdr>
        </w:div>
        <w:div w:id="1457870085">
          <w:marLeft w:val="640"/>
          <w:marRight w:val="0"/>
          <w:marTop w:val="0"/>
          <w:marBottom w:val="0"/>
          <w:divBdr>
            <w:top w:val="none" w:sz="0" w:space="0" w:color="auto"/>
            <w:left w:val="none" w:sz="0" w:space="0" w:color="auto"/>
            <w:bottom w:val="none" w:sz="0" w:space="0" w:color="auto"/>
            <w:right w:val="none" w:sz="0" w:space="0" w:color="auto"/>
          </w:divBdr>
        </w:div>
        <w:div w:id="1459058729">
          <w:marLeft w:val="640"/>
          <w:marRight w:val="0"/>
          <w:marTop w:val="0"/>
          <w:marBottom w:val="0"/>
          <w:divBdr>
            <w:top w:val="none" w:sz="0" w:space="0" w:color="auto"/>
            <w:left w:val="none" w:sz="0" w:space="0" w:color="auto"/>
            <w:bottom w:val="none" w:sz="0" w:space="0" w:color="auto"/>
            <w:right w:val="none" w:sz="0" w:space="0" w:color="auto"/>
          </w:divBdr>
        </w:div>
        <w:div w:id="1462990434">
          <w:marLeft w:val="640"/>
          <w:marRight w:val="0"/>
          <w:marTop w:val="0"/>
          <w:marBottom w:val="0"/>
          <w:divBdr>
            <w:top w:val="none" w:sz="0" w:space="0" w:color="auto"/>
            <w:left w:val="none" w:sz="0" w:space="0" w:color="auto"/>
            <w:bottom w:val="none" w:sz="0" w:space="0" w:color="auto"/>
            <w:right w:val="none" w:sz="0" w:space="0" w:color="auto"/>
          </w:divBdr>
        </w:div>
        <w:div w:id="1477718016">
          <w:marLeft w:val="640"/>
          <w:marRight w:val="0"/>
          <w:marTop w:val="0"/>
          <w:marBottom w:val="0"/>
          <w:divBdr>
            <w:top w:val="none" w:sz="0" w:space="0" w:color="auto"/>
            <w:left w:val="none" w:sz="0" w:space="0" w:color="auto"/>
            <w:bottom w:val="none" w:sz="0" w:space="0" w:color="auto"/>
            <w:right w:val="none" w:sz="0" w:space="0" w:color="auto"/>
          </w:divBdr>
        </w:div>
        <w:div w:id="1487210924">
          <w:marLeft w:val="640"/>
          <w:marRight w:val="0"/>
          <w:marTop w:val="0"/>
          <w:marBottom w:val="0"/>
          <w:divBdr>
            <w:top w:val="none" w:sz="0" w:space="0" w:color="auto"/>
            <w:left w:val="none" w:sz="0" w:space="0" w:color="auto"/>
            <w:bottom w:val="none" w:sz="0" w:space="0" w:color="auto"/>
            <w:right w:val="none" w:sz="0" w:space="0" w:color="auto"/>
          </w:divBdr>
        </w:div>
        <w:div w:id="1491560503">
          <w:marLeft w:val="640"/>
          <w:marRight w:val="0"/>
          <w:marTop w:val="0"/>
          <w:marBottom w:val="0"/>
          <w:divBdr>
            <w:top w:val="none" w:sz="0" w:space="0" w:color="auto"/>
            <w:left w:val="none" w:sz="0" w:space="0" w:color="auto"/>
            <w:bottom w:val="none" w:sz="0" w:space="0" w:color="auto"/>
            <w:right w:val="none" w:sz="0" w:space="0" w:color="auto"/>
          </w:divBdr>
        </w:div>
        <w:div w:id="1504933138">
          <w:marLeft w:val="640"/>
          <w:marRight w:val="0"/>
          <w:marTop w:val="0"/>
          <w:marBottom w:val="0"/>
          <w:divBdr>
            <w:top w:val="none" w:sz="0" w:space="0" w:color="auto"/>
            <w:left w:val="none" w:sz="0" w:space="0" w:color="auto"/>
            <w:bottom w:val="none" w:sz="0" w:space="0" w:color="auto"/>
            <w:right w:val="none" w:sz="0" w:space="0" w:color="auto"/>
          </w:divBdr>
        </w:div>
        <w:div w:id="1515150950">
          <w:marLeft w:val="640"/>
          <w:marRight w:val="0"/>
          <w:marTop w:val="0"/>
          <w:marBottom w:val="0"/>
          <w:divBdr>
            <w:top w:val="none" w:sz="0" w:space="0" w:color="auto"/>
            <w:left w:val="none" w:sz="0" w:space="0" w:color="auto"/>
            <w:bottom w:val="none" w:sz="0" w:space="0" w:color="auto"/>
            <w:right w:val="none" w:sz="0" w:space="0" w:color="auto"/>
          </w:divBdr>
        </w:div>
        <w:div w:id="1525290768">
          <w:marLeft w:val="640"/>
          <w:marRight w:val="0"/>
          <w:marTop w:val="0"/>
          <w:marBottom w:val="0"/>
          <w:divBdr>
            <w:top w:val="none" w:sz="0" w:space="0" w:color="auto"/>
            <w:left w:val="none" w:sz="0" w:space="0" w:color="auto"/>
            <w:bottom w:val="none" w:sz="0" w:space="0" w:color="auto"/>
            <w:right w:val="none" w:sz="0" w:space="0" w:color="auto"/>
          </w:divBdr>
        </w:div>
        <w:div w:id="1530950382">
          <w:marLeft w:val="640"/>
          <w:marRight w:val="0"/>
          <w:marTop w:val="0"/>
          <w:marBottom w:val="0"/>
          <w:divBdr>
            <w:top w:val="none" w:sz="0" w:space="0" w:color="auto"/>
            <w:left w:val="none" w:sz="0" w:space="0" w:color="auto"/>
            <w:bottom w:val="none" w:sz="0" w:space="0" w:color="auto"/>
            <w:right w:val="none" w:sz="0" w:space="0" w:color="auto"/>
          </w:divBdr>
        </w:div>
        <w:div w:id="1556425439">
          <w:marLeft w:val="640"/>
          <w:marRight w:val="0"/>
          <w:marTop w:val="0"/>
          <w:marBottom w:val="0"/>
          <w:divBdr>
            <w:top w:val="none" w:sz="0" w:space="0" w:color="auto"/>
            <w:left w:val="none" w:sz="0" w:space="0" w:color="auto"/>
            <w:bottom w:val="none" w:sz="0" w:space="0" w:color="auto"/>
            <w:right w:val="none" w:sz="0" w:space="0" w:color="auto"/>
          </w:divBdr>
        </w:div>
        <w:div w:id="1557400629">
          <w:marLeft w:val="640"/>
          <w:marRight w:val="0"/>
          <w:marTop w:val="0"/>
          <w:marBottom w:val="0"/>
          <w:divBdr>
            <w:top w:val="none" w:sz="0" w:space="0" w:color="auto"/>
            <w:left w:val="none" w:sz="0" w:space="0" w:color="auto"/>
            <w:bottom w:val="none" w:sz="0" w:space="0" w:color="auto"/>
            <w:right w:val="none" w:sz="0" w:space="0" w:color="auto"/>
          </w:divBdr>
        </w:div>
        <w:div w:id="1559779087">
          <w:marLeft w:val="640"/>
          <w:marRight w:val="0"/>
          <w:marTop w:val="0"/>
          <w:marBottom w:val="0"/>
          <w:divBdr>
            <w:top w:val="none" w:sz="0" w:space="0" w:color="auto"/>
            <w:left w:val="none" w:sz="0" w:space="0" w:color="auto"/>
            <w:bottom w:val="none" w:sz="0" w:space="0" w:color="auto"/>
            <w:right w:val="none" w:sz="0" w:space="0" w:color="auto"/>
          </w:divBdr>
        </w:div>
        <w:div w:id="1608464822">
          <w:marLeft w:val="640"/>
          <w:marRight w:val="0"/>
          <w:marTop w:val="0"/>
          <w:marBottom w:val="0"/>
          <w:divBdr>
            <w:top w:val="none" w:sz="0" w:space="0" w:color="auto"/>
            <w:left w:val="none" w:sz="0" w:space="0" w:color="auto"/>
            <w:bottom w:val="none" w:sz="0" w:space="0" w:color="auto"/>
            <w:right w:val="none" w:sz="0" w:space="0" w:color="auto"/>
          </w:divBdr>
        </w:div>
        <w:div w:id="1620843560">
          <w:marLeft w:val="640"/>
          <w:marRight w:val="0"/>
          <w:marTop w:val="0"/>
          <w:marBottom w:val="0"/>
          <w:divBdr>
            <w:top w:val="none" w:sz="0" w:space="0" w:color="auto"/>
            <w:left w:val="none" w:sz="0" w:space="0" w:color="auto"/>
            <w:bottom w:val="none" w:sz="0" w:space="0" w:color="auto"/>
            <w:right w:val="none" w:sz="0" w:space="0" w:color="auto"/>
          </w:divBdr>
        </w:div>
        <w:div w:id="1646352270">
          <w:marLeft w:val="640"/>
          <w:marRight w:val="0"/>
          <w:marTop w:val="0"/>
          <w:marBottom w:val="0"/>
          <w:divBdr>
            <w:top w:val="none" w:sz="0" w:space="0" w:color="auto"/>
            <w:left w:val="none" w:sz="0" w:space="0" w:color="auto"/>
            <w:bottom w:val="none" w:sz="0" w:space="0" w:color="auto"/>
            <w:right w:val="none" w:sz="0" w:space="0" w:color="auto"/>
          </w:divBdr>
        </w:div>
        <w:div w:id="1723165396">
          <w:marLeft w:val="640"/>
          <w:marRight w:val="0"/>
          <w:marTop w:val="0"/>
          <w:marBottom w:val="0"/>
          <w:divBdr>
            <w:top w:val="none" w:sz="0" w:space="0" w:color="auto"/>
            <w:left w:val="none" w:sz="0" w:space="0" w:color="auto"/>
            <w:bottom w:val="none" w:sz="0" w:space="0" w:color="auto"/>
            <w:right w:val="none" w:sz="0" w:space="0" w:color="auto"/>
          </w:divBdr>
        </w:div>
        <w:div w:id="1724788868">
          <w:marLeft w:val="640"/>
          <w:marRight w:val="0"/>
          <w:marTop w:val="0"/>
          <w:marBottom w:val="0"/>
          <w:divBdr>
            <w:top w:val="none" w:sz="0" w:space="0" w:color="auto"/>
            <w:left w:val="none" w:sz="0" w:space="0" w:color="auto"/>
            <w:bottom w:val="none" w:sz="0" w:space="0" w:color="auto"/>
            <w:right w:val="none" w:sz="0" w:space="0" w:color="auto"/>
          </w:divBdr>
        </w:div>
        <w:div w:id="1731539394">
          <w:marLeft w:val="640"/>
          <w:marRight w:val="0"/>
          <w:marTop w:val="0"/>
          <w:marBottom w:val="0"/>
          <w:divBdr>
            <w:top w:val="none" w:sz="0" w:space="0" w:color="auto"/>
            <w:left w:val="none" w:sz="0" w:space="0" w:color="auto"/>
            <w:bottom w:val="none" w:sz="0" w:space="0" w:color="auto"/>
            <w:right w:val="none" w:sz="0" w:space="0" w:color="auto"/>
          </w:divBdr>
        </w:div>
        <w:div w:id="1744373518">
          <w:marLeft w:val="640"/>
          <w:marRight w:val="0"/>
          <w:marTop w:val="0"/>
          <w:marBottom w:val="0"/>
          <w:divBdr>
            <w:top w:val="none" w:sz="0" w:space="0" w:color="auto"/>
            <w:left w:val="none" w:sz="0" w:space="0" w:color="auto"/>
            <w:bottom w:val="none" w:sz="0" w:space="0" w:color="auto"/>
            <w:right w:val="none" w:sz="0" w:space="0" w:color="auto"/>
          </w:divBdr>
        </w:div>
        <w:div w:id="1784763211">
          <w:marLeft w:val="640"/>
          <w:marRight w:val="0"/>
          <w:marTop w:val="0"/>
          <w:marBottom w:val="0"/>
          <w:divBdr>
            <w:top w:val="none" w:sz="0" w:space="0" w:color="auto"/>
            <w:left w:val="none" w:sz="0" w:space="0" w:color="auto"/>
            <w:bottom w:val="none" w:sz="0" w:space="0" w:color="auto"/>
            <w:right w:val="none" w:sz="0" w:space="0" w:color="auto"/>
          </w:divBdr>
        </w:div>
        <w:div w:id="1797917169">
          <w:marLeft w:val="640"/>
          <w:marRight w:val="0"/>
          <w:marTop w:val="0"/>
          <w:marBottom w:val="0"/>
          <w:divBdr>
            <w:top w:val="none" w:sz="0" w:space="0" w:color="auto"/>
            <w:left w:val="none" w:sz="0" w:space="0" w:color="auto"/>
            <w:bottom w:val="none" w:sz="0" w:space="0" w:color="auto"/>
            <w:right w:val="none" w:sz="0" w:space="0" w:color="auto"/>
          </w:divBdr>
        </w:div>
        <w:div w:id="1800686950">
          <w:marLeft w:val="640"/>
          <w:marRight w:val="0"/>
          <w:marTop w:val="0"/>
          <w:marBottom w:val="0"/>
          <w:divBdr>
            <w:top w:val="none" w:sz="0" w:space="0" w:color="auto"/>
            <w:left w:val="none" w:sz="0" w:space="0" w:color="auto"/>
            <w:bottom w:val="none" w:sz="0" w:space="0" w:color="auto"/>
            <w:right w:val="none" w:sz="0" w:space="0" w:color="auto"/>
          </w:divBdr>
        </w:div>
        <w:div w:id="1800805072">
          <w:marLeft w:val="640"/>
          <w:marRight w:val="0"/>
          <w:marTop w:val="0"/>
          <w:marBottom w:val="0"/>
          <w:divBdr>
            <w:top w:val="none" w:sz="0" w:space="0" w:color="auto"/>
            <w:left w:val="none" w:sz="0" w:space="0" w:color="auto"/>
            <w:bottom w:val="none" w:sz="0" w:space="0" w:color="auto"/>
            <w:right w:val="none" w:sz="0" w:space="0" w:color="auto"/>
          </w:divBdr>
        </w:div>
        <w:div w:id="1803768221">
          <w:marLeft w:val="640"/>
          <w:marRight w:val="0"/>
          <w:marTop w:val="0"/>
          <w:marBottom w:val="0"/>
          <w:divBdr>
            <w:top w:val="none" w:sz="0" w:space="0" w:color="auto"/>
            <w:left w:val="none" w:sz="0" w:space="0" w:color="auto"/>
            <w:bottom w:val="none" w:sz="0" w:space="0" w:color="auto"/>
            <w:right w:val="none" w:sz="0" w:space="0" w:color="auto"/>
          </w:divBdr>
        </w:div>
        <w:div w:id="1827553382">
          <w:marLeft w:val="640"/>
          <w:marRight w:val="0"/>
          <w:marTop w:val="0"/>
          <w:marBottom w:val="0"/>
          <w:divBdr>
            <w:top w:val="none" w:sz="0" w:space="0" w:color="auto"/>
            <w:left w:val="none" w:sz="0" w:space="0" w:color="auto"/>
            <w:bottom w:val="none" w:sz="0" w:space="0" w:color="auto"/>
            <w:right w:val="none" w:sz="0" w:space="0" w:color="auto"/>
          </w:divBdr>
        </w:div>
        <w:div w:id="1829244230">
          <w:marLeft w:val="640"/>
          <w:marRight w:val="0"/>
          <w:marTop w:val="0"/>
          <w:marBottom w:val="0"/>
          <w:divBdr>
            <w:top w:val="none" w:sz="0" w:space="0" w:color="auto"/>
            <w:left w:val="none" w:sz="0" w:space="0" w:color="auto"/>
            <w:bottom w:val="none" w:sz="0" w:space="0" w:color="auto"/>
            <w:right w:val="none" w:sz="0" w:space="0" w:color="auto"/>
          </w:divBdr>
        </w:div>
        <w:div w:id="1837958325">
          <w:marLeft w:val="640"/>
          <w:marRight w:val="0"/>
          <w:marTop w:val="0"/>
          <w:marBottom w:val="0"/>
          <w:divBdr>
            <w:top w:val="none" w:sz="0" w:space="0" w:color="auto"/>
            <w:left w:val="none" w:sz="0" w:space="0" w:color="auto"/>
            <w:bottom w:val="none" w:sz="0" w:space="0" w:color="auto"/>
            <w:right w:val="none" w:sz="0" w:space="0" w:color="auto"/>
          </w:divBdr>
        </w:div>
        <w:div w:id="1853375429">
          <w:marLeft w:val="640"/>
          <w:marRight w:val="0"/>
          <w:marTop w:val="0"/>
          <w:marBottom w:val="0"/>
          <w:divBdr>
            <w:top w:val="none" w:sz="0" w:space="0" w:color="auto"/>
            <w:left w:val="none" w:sz="0" w:space="0" w:color="auto"/>
            <w:bottom w:val="none" w:sz="0" w:space="0" w:color="auto"/>
            <w:right w:val="none" w:sz="0" w:space="0" w:color="auto"/>
          </w:divBdr>
        </w:div>
        <w:div w:id="1867983661">
          <w:marLeft w:val="640"/>
          <w:marRight w:val="0"/>
          <w:marTop w:val="0"/>
          <w:marBottom w:val="0"/>
          <w:divBdr>
            <w:top w:val="none" w:sz="0" w:space="0" w:color="auto"/>
            <w:left w:val="none" w:sz="0" w:space="0" w:color="auto"/>
            <w:bottom w:val="none" w:sz="0" w:space="0" w:color="auto"/>
            <w:right w:val="none" w:sz="0" w:space="0" w:color="auto"/>
          </w:divBdr>
        </w:div>
        <w:div w:id="1897349652">
          <w:marLeft w:val="640"/>
          <w:marRight w:val="0"/>
          <w:marTop w:val="0"/>
          <w:marBottom w:val="0"/>
          <w:divBdr>
            <w:top w:val="none" w:sz="0" w:space="0" w:color="auto"/>
            <w:left w:val="none" w:sz="0" w:space="0" w:color="auto"/>
            <w:bottom w:val="none" w:sz="0" w:space="0" w:color="auto"/>
            <w:right w:val="none" w:sz="0" w:space="0" w:color="auto"/>
          </w:divBdr>
        </w:div>
        <w:div w:id="1899053141">
          <w:marLeft w:val="640"/>
          <w:marRight w:val="0"/>
          <w:marTop w:val="0"/>
          <w:marBottom w:val="0"/>
          <w:divBdr>
            <w:top w:val="none" w:sz="0" w:space="0" w:color="auto"/>
            <w:left w:val="none" w:sz="0" w:space="0" w:color="auto"/>
            <w:bottom w:val="none" w:sz="0" w:space="0" w:color="auto"/>
            <w:right w:val="none" w:sz="0" w:space="0" w:color="auto"/>
          </w:divBdr>
        </w:div>
        <w:div w:id="1915891345">
          <w:marLeft w:val="640"/>
          <w:marRight w:val="0"/>
          <w:marTop w:val="0"/>
          <w:marBottom w:val="0"/>
          <w:divBdr>
            <w:top w:val="none" w:sz="0" w:space="0" w:color="auto"/>
            <w:left w:val="none" w:sz="0" w:space="0" w:color="auto"/>
            <w:bottom w:val="none" w:sz="0" w:space="0" w:color="auto"/>
            <w:right w:val="none" w:sz="0" w:space="0" w:color="auto"/>
          </w:divBdr>
        </w:div>
        <w:div w:id="1921718437">
          <w:marLeft w:val="640"/>
          <w:marRight w:val="0"/>
          <w:marTop w:val="0"/>
          <w:marBottom w:val="0"/>
          <w:divBdr>
            <w:top w:val="none" w:sz="0" w:space="0" w:color="auto"/>
            <w:left w:val="none" w:sz="0" w:space="0" w:color="auto"/>
            <w:bottom w:val="none" w:sz="0" w:space="0" w:color="auto"/>
            <w:right w:val="none" w:sz="0" w:space="0" w:color="auto"/>
          </w:divBdr>
        </w:div>
        <w:div w:id="1927304234">
          <w:marLeft w:val="640"/>
          <w:marRight w:val="0"/>
          <w:marTop w:val="0"/>
          <w:marBottom w:val="0"/>
          <w:divBdr>
            <w:top w:val="none" w:sz="0" w:space="0" w:color="auto"/>
            <w:left w:val="none" w:sz="0" w:space="0" w:color="auto"/>
            <w:bottom w:val="none" w:sz="0" w:space="0" w:color="auto"/>
            <w:right w:val="none" w:sz="0" w:space="0" w:color="auto"/>
          </w:divBdr>
        </w:div>
        <w:div w:id="1933931819">
          <w:marLeft w:val="640"/>
          <w:marRight w:val="0"/>
          <w:marTop w:val="0"/>
          <w:marBottom w:val="0"/>
          <w:divBdr>
            <w:top w:val="none" w:sz="0" w:space="0" w:color="auto"/>
            <w:left w:val="none" w:sz="0" w:space="0" w:color="auto"/>
            <w:bottom w:val="none" w:sz="0" w:space="0" w:color="auto"/>
            <w:right w:val="none" w:sz="0" w:space="0" w:color="auto"/>
          </w:divBdr>
        </w:div>
        <w:div w:id="1934364221">
          <w:marLeft w:val="640"/>
          <w:marRight w:val="0"/>
          <w:marTop w:val="0"/>
          <w:marBottom w:val="0"/>
          <w:divBdr>
            <w:top w:val="none" w:sz="0" w:space="0" w:color="auto"/>
            <w:left w:val="none" w:sz="0" w:space="0" w:color="auto"/>
            <w:bottom w:val="none" w:sz="0" w:space="0" w:color="auto"/>
            <w:right w:val="none" w:sz="0" w:space="0" w:color="auto"/>
          </w:divBdr>
        </w:div>
        <w:div w:id="1938127319">
          <w:marLeft w:val="640"/>
          <w:marRight w:val="0"/>
          <w:marTop w:val="0"/>
          <w:marBottom w:val="0"/>
          <w:divBdr>
            <w:top w:val="none" w:sz="0" w:space="0" w:color="auto"/>
            <w:left w:val="none" w:sz="0" w:space="0" w:color="auto"/>
            <w:bottom w:val="none" w:sz="0" w:space="0" w:color="auto"/>
            <w:right w:val="none" w:sz="0" w:space="0" w:color="auto"/>
          </w:divBdr>
        </w:div>
        <w:div w:id="1942759833">
          <w:marLeft w:val="640"/>
          <w:marRight w:val="0"/>
          <w:marTop w:val="0"/>
          <w:marBottom w:val="0"/>
          <w:divBdr>
            <w:top w:val="none" w:sz="0" w:space="0" w:color="auto"/>
            <w:left w:val="none" w:sz="0" w:space="0" w:color="auto"/>
            <w:bottom w:val="none" w:sz="0" w:space="0" w:color="auto"/>
            <w:right w:val="none" w:sz="0" w:space="0" w:color="auto"/>
          </w:divBdr>
        </w:div>
        <w:div w:id="1967154454">
          <w:marLeft w:val="640"/>
          <w:marRight w:val="0"/>
          <w:marTop w:val="0"/>
          <w:marBottom w:val="0"/>
          <w:divBdr>
            <w:top w:val="none" w:sz="0" w:space="0" w:color="auto"/>
            <w:left w:val="none" w:sz="0" w:space="0" w:color="auto"/>
            <w:bottom w:val="none" w:sz="0" w:space="0" w:color="auto"/>
            <w:right w:val="none" w:sz="0" w:space="0" w:color="auto"/>
          </w:divBdr>
        </w:div>
        <w:div w:id="1986929819">
          <w:marLeft w:val="640"/>
          <w:marRight w:val="0"/>
          <w:marTop w:val="0"/>
          <w:marBottom w:val="0"/>
          <w:divBdr>
            <w:top w:val="none" w:sz="0" w:space="0" w:color="auto"/>
            <w:left w:val="none" w:sz="0" w:space="0" w:color="auto"/>
            <w:bottom w:val="none" w:sz="0" w:space="0" w:color="auto"/>
            <w:right w:val="none" w:sz="0" w:space="0" w:color="auto"/>
          </w:divBdr>
        </w:div>
        <w:div w:id="1992560969">
          <w:marLeft w:val="640"/>
          <w:marRight w:val="0"/>
          <w:marTop w:val="0"/>
          <w:marBottom w:val="0"/>
          <w:divBdr>
            <w:top w:val="none" w:sz="0" w:space="0" w:color="auto"/>
            <w:left w:val="none" w:sz="0" w:space="0" w:color="auto"/>
            <w:bottom w:val="none" w:sz="0" w:space="0" w:color="auto"/>
            <w:right w:val="none" w:sz="0" w:space="0" w:color="auto"/>
          </w:divBdr>
        </w:div>
        <w:div w:id="2028214023">
          <w:marLeft w:val="640"/>
          <w:marRight w:val="0"/>
          <w:marTop w:val="0"/>
          <w:marBottom w:val="0"/>
          <w:divBdr>
            <w:top w:val="none" w:sz="0" w:space="0" w:color="auto"/>
            <w:left w:val="none" w:sz="0" w:space="0" w:color="auto"/>
            <w:bottom w:val="none" w:sz="0" w:space="0" w:color="auto"/>
            <w:right w:val="none" w:sz="0" w:space="0" w:color="auto"/>
          </w:divBdr>
        </w:div>
        <w:div w:id="2056539189">
          <w:marLeft w:val="640"/>
          <w:marRight w:val="0"/>
          <w:marTop w:val="0"/>
          <w:marBottom w:val="0"/>
          <w:divBdr>
            <w:top w:val="none" w:sz="0" w:space="0" w:color="auto"/>
            <w:left w:val="none" w:sz="0" w:space="0" w:color="auto"/>
            <w:bottom w:val="none" w:sz="0" w:space="0" w:color="auto"/>
            <w:right w:val="none" w:sz="0" w:space="0" w:color="auto"/>
          </w:divBdr>
        </w:div>
        <w:div w:id="2059235139">
          <w:marLeft w:val="640"/>
          <w:marRight w:val="0"/>
          <w:marTop w:val="0"/>
          <w:marBottom w:val="0"/>
          <w:divBdr>
            <w:top w:val="none" w:sz="0" w:space="0" w:color="auto"/>
            <w:left w:val="none" w:sz="0" w:space="0" w:color="auto"/>
            <w:bottom w:val="none" w:sz="0" w:space="0" w:color="auto"/>
            <w:right w:val="none" w:sz="0" w:space="0" w:color="auto"/>
          </w:divBdr>
        </w:div>
        <w:div w:id="2062315815">
          <w:marLeft w:val="640"/>
          <w:marRight w:val="0"/>
          <w:marTop w:val="0"/>
          <w:marBottom w:val="0"/>
          <w:divBdr>
            <w:top w:val="none" w:sz="0" w:space="0" w:color="auto"/>
            <w:left w:val="none" w:sz="0" w:space="0" w:color="auto"/>
            <w:bottom w:val="none" w:sz="0" w:space="0" w:color="auto"/>
            <w:right w:val="none" w:sz="0" w:space="0" w:color="auto"/>
          </w:divBdr>
        </w:div>
        <w:div w:id="2064870963">
          <w:marLeft w:val="640"/>
          <w:marRight w:val="0"/>
          <w:marTop w:val="0"/>
          <w:marBottom w:val="0"/>
          <w:divBdr>
            <w:top w:val="none" w:sz="0" w:space="0" w:color="auto"/>
            <w:left w:val="none" w:sz="0" w:space="0" w:color="auto"/>
            <w:bottom w:val="none" w:sz="0" w:space="0" w:color="auto"/>
            <w:right w:val="none" w:sz="0" w:space="0" w:color="auto"/>
          </w:divBdr>
        </w:div>
        <w:div w:id="2096894026">
          <w:marLeft w:val="640"/>
          <w:marRight w:val="0"/>
          <w:marTop w:val="0"/>
          <w:marBottom w:val="0"/>
          <w:divBdr>
            <w:top w:val="none" w:sz="0" w:space="0" w:color="auto"/>
            <w:left w:val="none" w:sz="0" w:space="0" w:color="auto"/>
            <w:bottom w:val="none" w:sz="0" w:space="0" w:color="auto"/>
            <w:right w:val="none" w:sz="0" w:space="0" w:color="auto"/>
          </w:divBdr>
        </w:div>
        <w:div w:id="2100250750">
          <w:marLeft w:val="640"/>
          <w:marRight w:val="0"/>
          <w:marTop w:val="0"/>
          <w:marBottom w:val="0"/>
          <w:divBdr>
            <w:top w:val="none" w:sz="0" w:space="0" w:color="auto"/>
            <w:left w:val="none" w:sz="0" w:space="0" w:color="auto"/>
            <w:bottom w:val="none" w:sz="0" w:space="0" w:color="auto"/>
            <w:right w:val="none" w:sz="0" w:space="0" w:color="auto"/>
          </w:divBdr>
        </w:div>
        <w:div w:id="2102489407">
          <w:marLeft w:val="640"/>
          <w:marRight w:val="0"/>
          <w:marTop w:val="0"/>
          <w:marBottom w:val="0"/>
          <w:divBdr>
            <w:top w:val="none" w:sz="0" w:space="0" w:color="auto"/>
            <w:left w:val="none" w:sz="0" w:space="0" w:color="auto"/>
            <w:bottom w:val="none" w:sz="0" w:space="0" w:color="auto"/>
            <w:right w:val="none" w:sz="0" w:space="0" w:color="auto"/>
          </w:divBdr>
        </w:div>
        <w:div w:id="2104035931">
          <w:marLeft w:val="640"/>
          <w:marRight w:val="0"/>
          <w:marTop w:val="0"/>
          <w:marBottom w:val="0"/>
          <w:divBdr>
            <w:top w:val="none" w:sz="0" w:space="0" w:color="auto"/>
            <w:left w:val="none" w:sz="0" w:space="0" w:color="auto"/>
            <w:bottom w:val="none" w:sz="0" w:space="0" w:color="auto"/>
            <w:right w:val="none" w:sz="0" w:space="0" w:color="auto"/>
          </w:divBdr>
        </w:div>
        <w:div w:id="2110545172">
          <w:marLeft w:val="640"/>
          <w:marRight w:val="0"/>
          <w:marTop w:val="0"/>
          <w:marBottom w:val="0"/>
          <w:divBdr>
            <w:top w:val="none" w:sz="0" w:space="0" w:color="auto"/>
            <w:left w:val="none" w:sz="0" w:space="0" w:color="auto"/>
            <w:bottom w:val="none" w:sz="0" w:space="0" w:color="auto"/>
            <w:right w:val="none" w:sz="0" w:space="0" w:color="auto"/>
          </w:divBdr>
        </w:div>
        <w:div w:id="2114743765">
          <w:marLeft w:val="640"/>
          <w:marRight w:val="0"/>
          <w:marTop w:val="0"/>
          <w:marBottom w:val="0"/>
          <w:divBdr>
            <w:top w:val="none" w:sz="0" w:space="0" w:color="auto"/>
            <w:left w:val="none" w:sz="0" w:space="0" w:color="auto"/>
            <w:bottom w:val="none" w:sz="0" w:space="0" w:color="auto"/>
            <w:right w:val="none" w:sz="0" w:space="0" w:color="auto"/>
          </w:divBdr>
        </w:div>
        <w:div w:id="2117560327">
          <w:marLeft w:val="640"/>
          <w:marRight w:val="0"/>
          <w:marTop w:val="0"/>
          <w:marBottom w:val="0"/>
          <w:divBdr>
            <w:top w:val="none" w:sz="0" w:space="0" w:color="auto"/>
            <w:left w:val="none" w:sz="0" w:space="0" w:color="auto"/>
            <w:bottom w:val="none" w:sz="0" w:space="0" w:color="auto"/>
            <w:right w:val="none" w:sz="0" w:space="0" w:color="auto"/>
          </w:divBdr>
        </w:div>
        <w:div w:id="2121678902">
          <w:marLeft w:val="640"/>
          <w:marRight w:val="0"/>
          <w:marTop w:val="0"/>
          <w:marBottom w:val="0"/>
          <w:divBdr>
            <w:top w:val="none" w:sz="0" w:space="0" w:color="auto"/>
            <w:left w:val="none" w:sz="0" w:space="0" w:color="auto"/>
            <w:bottom w:val="none" w:sz="0" w:space="0" w:color="auto"/>
            <w:right w:val="none" w:sz="0" w:space="0" w:color="auto"/>
          </w:divBdr>
        </w:div>
        <w:div w:id="2144615981">
          <w:marLeft w:val="640"/>
          <w:marRight w:val="0"/>
          <w:marTop w:val="0"/>
          <w:marBottom w:val="0"/>
          <w:divBdr>
            <w:top w:val="none" w:sz="0" w:space="0" w:color="auto"/>
            <w:left w:val="none" w:sz="0" w:space="0" w:color="auto"/>
            <w:bottom w:val="none" w:sz="0" w:space="0" w:color="auto"/>
            <w:right w:val="none" w:sz="0" w:space="0" w:color="auto"/>
          </w:divBdr>
        </w:div>
      </w:divsChild>
    </w:div>
    <w:div w:id="2070034978">
      <w:bodyDiv w:val="1"/>
      <w:marLeft w:val="0"/>
      <w:marRight w:val="0"/>
      <w:marTop w:val="0"/>
      <w:marBottom w:val="0"/>
      <w:divBdr>
        <w:top w:val="none" w:sz="0" w:space="0" w:color="auto"/>
        <w:left w:val="none" w:sz="0" w:space="0" w:color="auto"/>
        <w:bottom w:val="none" w:sz="0" w:space="0" w:color="auto"/>
        <w:right w:val="none" w:sz="0" w:space="0" w:color="auto"/>
      </w:divBdr>
    </w:div>
    <w:div w:id="2073237243">
      <w:bodyDiv w:val="1"/>
      <w:marLeft w:val="0"/>
      <w:marRight w:val="0"/>
      <w:marTop w:val="0"/>
      <w:marBottom w:val="0"/>
      <w:divBdr>
        <w:top w:val="none" w:sz="0" w:space="0" w:color="auto"/>
        <w:left w:val="none" w:sz="0" w:space="0" w:color="auto"/>
        <w:bottom w:val="none" w:sz="0" w:space="0" w:color="auto"/>
        <w:right w:val="none" w:sz="0" w:space="0" w:color="auto"/>
      </w:divBdr>
    </w:div>
    <w:div w:id="2073580700">
      <w:bodyDiv w:val="1"/>
      <w:marLeft w:val="0"/>
      <w:marRight w:val="0"/>
      <w:marTop w:val="0"/>
      <w:marBottom w:val="0"/>
      <w:divBdr>
        <w:top w:val="none" w:sz="0" w:space="0" w:color="auto"/>
        <w:left w:val="none" w:sz="0" w:space="0" w:color="auto"/>
        <w:bottom w:val="none" w:sz="0" w:space="0" w:color="auto"/>
        <w:right w:val="none" w:sz="0" w:space="0" w:color="auto"/>
      </w:divBdr>
    </w:div>
    <w:div w:id="2073965231">
      <w:bodyDiv w:val="1"/>
      <w:marLeft w:val="0"/>
      <w:marRight w:val="0"/>
      <w:marTop w:val="0"/>
      <w:marBottom w:val="0"/>
      <w:divBdr>
        <w:top w:val="none" w:sz="0" w:space="0" w:color="auto"/>
        <w:left w:val="none" w:sz="0" w:space="0" w:color="auto"/>
        <w:bottom w:val="none" w:sz="0" w:space="0" w:color="auto"/>
        <w:right w:val="none" w:sz="0" w:space="0" w:color="auto"/>
      </w:divBdr>
    </w:div>
    <w:div w:id="2074621188">
      <w:bodyDiv w:val="1"/>
      <w:marLeft w:val="0"/>
      <w:marRight w:val="0"/>
      <w:marTop w:val="0"/>
      <w:marBottom w:val="0"/>
      <w:divBdr>
        <w:top w:val="none" w:sz="0" w:space="0" w:color="auto"/>
        <w:left w:val="none" w:sz="0" w:space="0" w:color="auto"/>
        <w:bottom w:val="none" w:sz="0" w:space="0" w:color="auto"/>
        <w:right w:val="none" w:sz="0" w:space="0" w:color="auto"/>
      </w:divBdr>
    </w:div>
    <w:div w:id="2075152331">
      <w:bodyDiv w:val="1"/>
      <w:marLeft w:val="0"/>
      <w:marRight w:val="0"/>
      <w:marTop w:val="0"/>
      <w:marBottom w:val="0"/>
      <w:divBdr>
        <w:top w:val="none" w:sz="0" w:space="0" w:color="auto"/>
        <w:left w:val="none" w:sz="0" w:space="0" w:color="auto"/>
        <w:bottom w:val="none" w:sz="0" w:space="0" w:color="auto"/>
        <w:right w:val="none" w:sz="0" w:space="0" w:color="auto"/>
      </w:divBdr>
    </w:div>
    <w:div w:id="2075425397">
      <w:bodyDiv w:val="1"/>
      <w:marLeft w:val="0"/>
      <w:marRight w:val="0"/>
      <w:marTop w:val="0"/>
      <w:marBottom w:val="0"/>
      <w:divBdr>
        <w:top w:val="none" w:sz="0" w:space="0" w:color="auto"/>
        <w:left w:val="none" w:sz="0" w:space="0" w:color="auto"/>
        <w:bottom w:val="none" w:sz="0" w:space="0" w:color="auto"/>
        <w:right w:val="none" w:sz="0" w:space="0" w:color="auto"/>
      </w:divBdr>
    </w:div>
    <w:div w:id="2075858440">
      <w:bodyDiv w:val="1"/>
      <w:marLeft w:val="0"/>
      <w:marRight w:val="0"/>
      <w:marTop w:val="0"/>
      <w:marBottom w:val="0"/>
      <w:divBdr>
        <w:top w:val="none" w:sz="0" w:space="0" w:color="auto"/>
        <w:left w:val="none" w:sz="0" w:space="0" w:color="auto"/>
        <w:bottom w:val="none" w:sz="0" w:space="0" w:color="auto"/>
        <w:right w:val="none" w:sz="0" w:space="0" w:color="auto"/>
      </w:divBdr>
      <w:divsChild>
        <w:div w:id="1179657397">
          <w:marLeft w:val="480"/>
          <w:marRight w:val="0"/>
          <w:marTop w:val="0"/>
          <w:marBottom w:val="0"/>
          <w:divBdr>
            <w:top w:val="none" w:sz="0" w:space="0" w:color="auto"/>
            <w:left w:val="none" w:sz="0" w:space="0" w:color="auto"/>
            <w:bottom w:val="none" w:sz="0" w:space="0" w:color="auto"/>
            <w:right w:val="none" w:sz="0" w:space="0" w:color="auto"/>
          </w:divBdr>
        </w:div>
        <w:div w:id="1436747864">
          <w:marLeft w:val="480"/>
          <w:marRight w:val="0"/>
          <w:marTop w:val="0"/>
          <w:marBottom w:val="0"/>
          <w:divBdr>
            <w:top w:val="none" w:sz="0" w:space="0" w:color="auto"/>
            <w:left w:val="none" w:sz="0" w:space="0" w:color="auto"/>
            <w:bottom w:val="none" w:sz="0" w:space="0" w:color="auto"/>
            <w:right w:val="none" w:sz="0" w:space="0" w:color="auto"/>
          </w:divBdr>
        </w:div>
        <w:div w:id="581718469">
          <w:marLeft w:val="480"/>
          <w:marRight w:val="0"/>
          <w:marTop w:val="0"/>
          <w:marBottom w:val="0"/>
          <w:divBdr>
            <w:top w:val="none" w:sz="0" w:space="0" w:color="auto"/>
            <w:left w:val="none" w:sz="0" w:space="0" w:color="auto"/>
            <w:bottom w:val="none" w:sz="0" w:space="0" w:color="auto"/>
            <w:right w:val="none" w:sz="0" w:space="0" w:color="auto"/>
          </w:divBdr>
        </w:div>
        <w:div w:id="85541717">
          <w:marLeft w:val="480"/>
          <w:marRight w:val="0"/>
          <w:marTop w:val="0"/>
          <w:marBottom w:val="0"/>
          <w:divBdr>
            <w:top w:val="none" w:sz="0" w:space="0" w:color="auto"/>
            <w:left w:val="none" w:sz="0" w:space="0" w:color="auto"/>
            <w:bottom w:val="none" w:sz="0" w:space="0" w:color="auto"/>
            <w:right w:val="none" w:sz="0" w:space="0" w:color="auto"/>
          </w:divBdr>
        </w:div>
        <w:div w:id="494493005">
          <w:marLeft w:val="480"/>
          <w:marRight w:val="0"/>
          <w:marTop w:val="0"/>
          <w:marBottom w:val="0"/>
          <w:divBdr>
            <w:top w:val="none" w:sz="0" w:space="0" w:color="auto"/>
            <w:left w:val="none" w:sz="0" w:space="0" w:color="auto"/>
            <w:bottom w:val="none" w:sz="0" w:space="0" w:color="auto"/>
            <w:right w:val="none" w:sz="0" w:space="0" w:color="auto"/>
          </w:divBdr>
        </w:div>
        <w:div w:id="2111581559">
          <w:marLeft w:val="480"/>
          <w:marRight w:val="0"/>
          <w:marTop w:val="0"/>
          <w:marBottom w:val="0"/>
          <w:divBdr>
            <w:top w:val="none" w:sz="0" w:space="0" w:color="auto"/>
            <w:left w:val="none" w:sz="0" w:space="0" w:color="auto"/>
            <w:bottom w:val="none" w:sz="0" w:space="0" w:color="auto"/>
            <w:right w:val="none" w:sz="0" w:space="0" w:color="auto"/>
          </w:divBdr>
        </w:div>
        <w:div w:id="1439327611">
          <w:marLeft w:val="480"/>
          <w:marRight w:val="0"/>
          <w:marTop w:val="0"/>
          <w:marBottom w:val="0"/>
          <w:divBdr>
            <w:top w:val="none" w:sz="0" w:space="0" w:color="auto"/>
            <w:left w:val="none" w:sz="0" w:space="0" w:color="auto"/>
            <w:bottom w:val="none" w:sz="0" w:space="0" w:color="auto"/>
            <w:right w:val="none" w:sz="0" w:space="0" w:color="auto"/>
          </w:divBdr>
        </w:div>
        <w:div w:id="1052314888">
          <w:marLeft w:val="480"/>
          <w:marRight w:val="0"/>
          <w:marTop w:val="0"/>
          <w:marBottom w:val="0"/>
          <w:divBdr>
            <w:top w:val="none" w:sz="0" w:space="0" w:color="auto"/>
            <w:left w:val="none" w:sz="0" w:space="0" w:color="auto"/>
            <w:bottom w:val="none" w:sz="0" w:space="0" w:color="auto"/>
            <w:right w:val="none" w:sz="0" w:space="0" w:color="auto"/>
          </w:divBdr>
        </w:div>
        <w:div w:id="1998603934">
          <w:marLeft w:val="480"/>
          <w:marRight w:val="0"/>
          <w:marTop w:val="0"/>
          <w:marBottom w:val="0"/>
          <w:divBdr>
            <w:top w:val="none" w:sz="0" w:space="0" w:color="auto"/>
            <w:left w:val="none" w:sz="0" w:space="0" w:color="auto"/>
            <w:bottom w:val="none" w:sz="0" w:space="0" w:color="auto"/>
            <w:right w:val="none" w:sz="0" w:space="0" w:color="auto"/>
          </w:divBdr>
        </w:div>
        <w:div w:id="694647910">
          <w:marLeft w:val="480"/>
          <w:marRight w:val="0"/>
          <w:marTop w:val="0"/>
          <w:marBottom w:val="0"/>
          <w:divBdr>
            <w:top w:val="none" w:sz="0" w:space="0" w:color="auto"/>
            <w:left w:val="none" w:sz="0" w:space="0" w:color="auto"/>
            <w:bottom w:val="none" w:sz="0" w:space="0" w:color="auto"/>
            <w:right w:val="none" w:sz="0" w:space="0" w:color="auto"/>
          </w:divBdr>
        </w:div>
        <w:div w:id="283852270">
          <w:marLeft w:val="480"/>
          <w:marRight w:val="0"/>
          <w:marTop w:val="0"/>
          <w:marBottom w:val="0"/>
          <w:divBdr>
            <w:top w:val="none" w:sz="0" w:space="0" w:color="auto"/>
            <w:left w:val="none" w:sz="0" w:space="0" w:color="auto"/>
            <w:bottom w:val="none" w:sz="0" w:space="0" w:color="auto"/>
            <w:right w:val="none" w:sz="0" w:space="0" w:color="auto"/>
          </w:divBdr>
        </w:div>
        <w:div w:id="1702776033">
          <w:marLeft w:val="480"/>
          <w:marRight w:val="0"/>
          <w:marTop w:val="0"/>
          <w:marBottom w:val="0"/>
          <w:divBdr>
            <w:top w:val="none" w:sz="0" w:space="0" w:color="auto"/>
            <w:left w:val="none" w:sz="0" w:space="0" w:color="auto"/>
            <w:bottom w:val="none" w:sz="0" w:space="0" w:color="auto"/>
            <w:right w:val="none" w:sz="0" w:space="0" w:color="auto"/>
          </w:divBdr>
        </w:div>
        <w:div w:id="2125030363">
          <w:marLeft w:val="480"/>
          <w:marRight w:val="0"/>
          <w:marTop w:val="0"/>
          <w:marBottom w:val="0"/>
          <w:divBdr>
            <w:top w:val="none" w:sz="0" w:space="0" w:color="auto"/>
            <w:left w:val="none" w:sz="0" w:space="0" w:color="auto"/>
            <w:bottom w:val="none" w:sz="0" w:space="0" w:color="auto"/>
            <w:right w:val="none" w:sz="0" w:space="0" w:color="auto"/>
          </w:divBdr>
        </w:div>
        <w:div w:id="1919437926">
          <w:marLeft w:val="480"/>
          <w:marRight w:val="0"/>
          <w:marTop w:val="0"/>
          <w:marBottom w:val="0"/>
          <w:divBdr>
            <w:top w:val="none" w:sz="0" w:space="0" w:color="auto"/>
            <w:left w:val="none" w:sz="0" w:space="0" w:color="auto"/>
            <w:bottom w:val="none" w:sz="0" w:space="0" w:color="auto"/>
            <w:right w:val="none" w:sz="0" w:space="0" w:color="auto"/>
          </w:divBdr>
        </w:div>
        <w:div w:id="363791240">
          <w:marLeft w:val="480"/>
          <w:marRight w:val="0"/>
          <w:marTop w:val="0"/>
          <w:marBottom w:val="0"/>
          <w:divBdr>
            <w:top w:val="none" w:sz="0" w:space="0" w:color="auto"/>
            <w:left w:val="none" w:sz="0" w:space="0" w:color="auto"/>
            <w:bottom w:val="none" w:sz="0" w:space="0" w:color="auto"/>
            <w:right w:val="none" w:sz="0" w:space="0" w:color="auto"/>
          </w:divBdr>
        </w:div>
        <w:div w:id="62025267">
          <w:marLeft w:val="480"/>
          <w:marRight w:val="0"/>
          <w:marTop w:val="0"/>
          <w:marBottom w:val="0"/>
          <w:divBdr>
            <w:top w:val="none" w:sz="0" w:space="0" w:color="auto"/>
            <w:left w:val="none" w:sz="0" w:space="0" w:color="auto"/>
            <w:bottom w:val="none" w:sz="0" w:space="0" w:color="auto"/>
            <w:right w:val="none" w:sz="0" w:space="0" w:color="auto"/>
          </w:divBdr>
        </w:div>
        <w:div w:id="935750147">
          <w:marLeft w:val="480"/>
          <w:marRight w:val="0"/>
          <w:marTop w:val="0"/>
          <w:marBottom w:val="0"/>
          <w:divBdr>
            <w:top w:val="none" w:sz="0" w:space="0" w:color="auto"/>
            <w:left w:val="none" w:sz="0" w:space="0" w:color="auto"/>
            <w:bottom w:val="none" w:sz="0" w:space="0" w:color="auto"/>
            <w:right w:val="none" w:sz="0" w:space="0" w:color="auto"/>
          </w:divBdr>
        </w:div>
        <w:div w:id="465590689">
          <w:marLeft w:val="480"/>
          <w:marRight w:val="0"/>
          <w:marTop w:val="0"/>
          <w:marBottom w:val="0"/>
          <w:divBdr>
            <w:top w:val="none" w:sz="0" w:space="0" w:color="auto"/>
            <w:left w:val="none" w:sz="0" w:space="0" w:color="auto"/>
            <w:bottom w:val="none" w:sz="0" w:space="0" w:color="auto"/>
            <w:right w:val="none" w:sz="0" w:space="0" w:color="auto"/>
          </w:divBdr>
        </w:div>
        <w:div w:id="726538355">
          <w:marLeft w:val="480"/>
          <w:marRight w:val="0"/>
          <w:marTop w:val="0"/>
          <w:marBottom w:val="0"/>
          <w:divBdr>
            <w:top w:val="none" w:sz="0" w:space="0" w:color="auto"/>
            <w:left w:val="none" w:sz="0" w:space="0" w:color="auto"/>
            <w:bottom w:val="none" w:sz="0" w:space="0" w:color="auto"/>
            <w:right w:val="none" w:sz="0" w:space="0" w:color="auto"/>
          </w:divBdr>
        </w:div>
        <w:div w:id="2007242854">
          <w:marLeft w:val="480"/>
          <w:marRight w:val="0"/>
          <w:marTop w:val="0"/>
          <w:marBottom w:val="0"/>
          <w:divBdr>
            <w:top w:val="none" w:sz="0" w:space="0" w:color="auto"/>
            <w:left w:val="none" w:sz="0" w:space="0" w:color="auto"/>
            <w:bottom w:val="none" w:sz="0" w:space="0" w:color="auto"/>
            <w:right w:val="none" w:sz="0" w:space="0" w:color="auto"/>
          </w:divBdr>
        </w:div>
        <w:div w:id="562830724">
          <w:marLeft w:val="480"/>
          <w:marRight w:val="0"/>
          <w:marTop w:val="0"/>
          <w:marBottom w:val="0"/>
          <w:divBdr>
            <w:top w:val="none" w:sz="0" w:space="0" w:color="auto"/>
            <w:left w:val="none" w:sz="0" w:space="0" w:color="auto"/>
            <w:bottom w:val="none" w:sz="0" w:space="0" w:color="auto"/>
            <w:right w:val="none" w:sz="0" w:space="0" w:color="auto"/>
          </w:divBdr>
        </w:div>
        <w:div w:id="1537935691">
          <w:marLeft w:val="480"/>
          <w:marRight w:val="0"/>
          <w:marTop w:val="0"/>
          <w:marBottom w:val="0"/>
          <w:divBdr>
            <w:top w:val="none" w:sz="0" w:space="0" w:color="auto"/>
            <w:left w:val="none" w:sz="0" w:space="0" w:color="auto"/>
            <w:bottom w:val="none" w:sz="0" w:space="0" w:color="auto"/>
            <w:right w:val="none" w:sz="0" w:space="0" w:color="auto"/>
          </w:divBdr>
        </w:div>
        <w:div w:id="96024101">
          <w:marLeft w:val="480"/>
          <w:marRight w:val="0"/>
          <w:marTop w:val="0"/>
          <w:marBottom w:val="0"/>
          <w:divBdr>
            <w:top w:val="none" w:sz="0" w:space="0" w:color="auto"/>
            <w:left w:val="none" w:sz="0" w:space="0" w:color="auto"/>
            <w:bottom w:val="none" w:sz="0" w:space="0" w:color="auto"/>
            <w:right w:val="none" w:sz="0" w:space="0" w:color="auto"/>
          </w:divBdr>
        </w:div>
        <w:div w:id="817574778">
          <w:marLeft w:val="480"/>
          <w:marRight w:val="0"/>
          <w:marTop w:val="0"/>
          <w:marBottom w:val="0"/>
          <w:divBdr>
            <w:top w:val="none" w:sz="0" w:space="0" w:color="auto"/>
            <w:left w:val="none" w:sz="0" w:space="0" w:color="auto"/>
            <w:bottom w:val="none" w:sz="0" w:space="0" w:color="auto"/>
            <w:right w:val="none" w:sz="0" w:space="0" w:color="auto"/>
          </w:divBdr>
        </w:div>
        <w:div w:id="1701777848">
          <w:marLeft w:val="480"/>
          <w:marRight w:val="0"/>
          <w:marTop w:val="0"/>
          <w:marBottom w:val="0"/>
          <w:divBdr>
            <w:top w:val="none" w:sz="0" w:space="0" w:color="auto"/>
            <w:left w:val="none" w:sz="0" w:space="0" w:color="auto"/>
            <w:bottom w:val="none" w:sz="0" w:space="0" w:color="auto"/>
            <w:right w:val="none" w:sz="0" w:space="0" w:color="auto"/>
          </w:divBdr>
        </w:div>
        <w:div w:id="1158617133">
          <w:marLeft w:val="480"/>
          <w:marRight w:val="0"/>
          <w:marTop w:val="0"/>
          <w:marBottom w:val="0"/>
          <w:divBdr>
            <w:top w:val="none" w:sz="0" w:space="0" w:color="auto"/>
            <w:left w:val="none" w:sz="0" w:space="0" w:color="auto"/>
            <w:bottom w:val="none" w:sz="0" w:space="0" w:color="auto"/>
            <w:right w:val="none" w:sz="0" w:space="0" w:color="auto"/>
          </w:divBdr>
        </w:div>
        <w:div w:id="2063942859">
          <w:marLeft w:val="480"/>
          <w:marRight w:val="0"/>
          <w:marTop w:val="0"/>
          <w:marBottom w:val="0"/>
          <w:divBdr>
            <w:top w:val="none" w:sz="0" w:space="0" w:color="auto"/>
            <w:left w:val="none" w:sz="0" w:space="0" w:color="auto"/>
            <w:bottom w:val="none" w:sz="0" w:space="0" w:color="auto"/>
            <w:right w:val="none" w:sz="0" w:space="0" w:color="auto"/>
          </w:divBdr>
        </w:div>
        <w:div w:id="1268851814">
          <w:marLeft w:val="480"/>
          <w:marRight w:val="0"/>
          <w:marTop w:val="0"/>
          <w:marBottom w:val="0"/>
          <w:divBdr>
            <w:top w:val="none" w:sz="0" w:space="0" w:color="auto"/>
            <w:left w:val="none" w:sz="0" w:space="0" w:color="auto"/>
            <w:bottom w:val="none" w:sz="0" w:space="0" w:color="auto"/>
            <w:right w:val="none" w:sz="0" w:space="0" w:color="auto"/>
          </w:divBdr>
        </w:div>
        <w:div w:id="1638995748">
          <w:marLeft w:val="480"/>
          <w:marRight w:val="0"/>
          <w:marTop w:val="0"/>
          <w:marBottom w:val="0"/>
          <w:divBdr>
            <w:top w:val="none" w:sz="0" w:space="0" w:color="auto"/>
            <w:left w:val="none" w:sz="0" w:space="0" w:color="auto"/>
            <w:bottom w:val="none" w:sz="0" w:space="0" w:color="auto"/>
            <w:right w:val="none" w:sz="0" w:space="0" w:color="auto"/>
          </w:divBdr>
        </w:div>
        <w:div w:id="1251504833">
          <w:marLeft w:val="480"/>
          <w:marRight w:val="0"/>
          <w:marTop w:val="0"/>
          <w:marBottom w:val="0"/>
          <w:divBdr>
            <w:top w:val="none" w:sz="0" w:space="0" w:color="auto"/>
            <w:left w:val="none" w:sz="0" w:space="0" w:color="auto"/>
            <w:bottom w:val="none" w:sz="0" w:space="0" w:color="auto"/>
            <w:right w:val="none" w:sz="0" w:space="0" w:color="auto"/>
          </w:divBdr>
        </w:div>
        <w:div w:id="2001301878">
          <w:marLeft w:val="480"/>
          <w:marRight w:val="0"/>
          <w:marTop w:val="0"/>
          <w:marBottom w:val="0"/>
          <w:divBdr>
            <w:top w:val="none" w:sz="0" w:space="0" w:color="auto"/>
            <w:left w:val="none" w:sz="0" w:space="0" w:color="auto"/>
            <w:bottom w:val="none" w:sz="0" w:space="0" w:color="auto"/>
            <w:right w:val="none" w:sz="0" w:space="0" w:color="auto"/>
          </w:divBdr>
        </w:div>
        <w:div w:id="1650478684">
          <w:marLeft w:val="480"/>
          <w:marRight w:val="0"/>
          <w:marTop w:val="0"/>
          <w:marBottom w:val="0"/>
          <w:divBdr>
            <w:top w:val="none" w:sz="0" w:space="0" w:color="auto"/>
            <w:left w:val="none" w:sz="0" w:space="0" w:color="auto"/>
            <w:bottom w:val="none" w:sz="0" w:space="0" w:color="auto"/>
            <w:right w:val="none" w:sz="0" w:space="0" w:color="auto"/>
          </w:divBdr>
        </w:div>
        <w:div w:id="1025978190">
          <w:marLeft w:val="480"/>
          <w:marRight w:val="0"/>
          <w:marTop w:val="0"/>
          <w:marBottom w:val="0"/>
          <w:divBdr>
            <w:top w:val="none" w:sz="0" w:space="0" w:color="auto"/>
            <w:left w:val="none" w:sz="0" w:space="0" w:color="auto"/>
            <w:bottom w:val="none" w:sz="0" w:space="0" w:color="auto"/>
            <w:right w:val="none" w:sz="0" w:space="0" w:color="auto"/>
          </w:divBdr>
        </w:div>
        <w:div w:id="1645508304">
          <w:marLeft w:val="480"/>
          <w:marRight w:val="0"/>
          <w:marTop w:val="0"/>
          <w:marBottom w:val="0"/>
          <w:divBdr>
            <w:top w:val="none" w:sz="0" w:space="0" w:color="auto"/>
            <w:left w:val="none" w:sz="0" w:space="0" w:color="auto"/>
            <w:bottom w:val="none" w:sz="0" w:space="0" w:color="auto"/>
            <w:right w:val="none" w:sz="0" w:space="0" w:color="auto"/>
          </w:divBdr>
        </w:div>
        <w:div w:id="1052194454">
          <w:marLeft w:val="480"/>
          <w:marRight w:val="0"/>
          <w:marTop w:val="0"/>
          <w:marBottom w:val="0"/>
          <w:divBdr>
            <w:top w:val="none" w:sz="0" w:space="0" w:color="auto"/>
            <w:left w:val="none" w:sz="0" w:space="0" w:color="auto"/>
            <w:bottom w:val="none" w:sz="0" w:space="0" w:color="auto"/>
            <w:right w:val="none" w:sz="0" w:space="0" w:color="auto"/>
          </w:divBdr>
        </w:div>
        <w:div w:id="568737147">
          <w:marLeft w:val="480"/>
          <w:marRight w:val="0"/>
          <w:marTop w:val="0"/>
          <w:marBottom w:val="0"/>
          <w:divBdr>
            <w:top w:val="none" w:sz="0" w:space="0" w:color="auto"/>
            <w:left w:val="none" w:sz="0" w:space="0" w:color="auto"/>
            <w:bottom w:val="none" w:sz="0" w:space="0" w:color="auto"/>
            <w:right w:val="none" w:sz="0" w:space="0" w:color="auto"/>
          </w:divBdr>
        </w:div>
        <w:div w:id="525993652">
          <w:marLeft w:val="480"/>
          <w:marRight w:val="0"/>
          <w:marTop w:val="0"/>
          <w:marBottom w:val="0"/>
          <w:divBdr>
            <w:top w:val="none" w:sz="0" w:space="0" w:color="auto"/>
            <w:left w:val="none" w:sz="0" w:space="0" w:color="auto"/>
            <w:bottom w:val="none" w:sz="0" w:space="0" w:color="auto"/>
            <w:right w:val="none" w:sz="0" w:space="0" w:color="auto"/>
          </w:divBdr>
        </w:div>
        <w:div w:id="727917606">
          <w:marLeft w:val="480"/>
          <w:marRight w:val="0"/>
          <w:marTop w:val="0"/>
          <w:marBottom w:val="0"/>
          <w:divBdr>
            <w:top w:val="none" w:sz="0" w:space="0" w:color="auto"/>
            <w:left w:val="none" w:sz="0" w:space="0" w:color="auto"/>
            <w:bottom w:val="none" w:sz="0" w:space="0" w:color="auto"/>
            <w:right w:val="none" w:sz="0" w:space="0" w:color="auto"/>
          </w:divBdr>
        </w:div>
        <w:div w:id="1403865300">
          <w:marLeft w:val="480"/>
          <w:marRight w:val="0"/>
          <w:marTop w:val="0"/>
          <w:marBottom w:val="0"/>
          <w:divBdr>
            <w:top w:val="none" w:sz="0" w:space="0" w:color="auto"/>
            <w:left w:val="none" w:sz="0" w:space="0" w:color="auto"/>
            <w:bottom w:val="none" w:sz="0" w:space="0" w:color="auto"/>
            <w:right w:val="none" w:sz="0" w:space="0" w:color="auto"/>
          </w:divBdr>
        </w:div>
        <w:div w:id="25569667">
          <w:marLeft w:val="480"/>
          <w:marRight w:val="0"/>
          <w:marTop w:val="0"/>
          <w:marBottom w:val="0"/>
          <w:divBdr>
            <w:top w:val="none" w:sz="0" w:space="0" w:color="auto"/>
            <w:left w:val="none" w:sz="0" w:space="0" w:color="auto"/>
            <w:bottom w:val="none" w:sz="0" w:space="0" w:color="auto"/>
            <w:right w:val="none" w:sz="0" w:space="0" w:color="auto"/>
          </w:divBdr>
        </w:div>
        <w:div w:id="554783839">
          <w:marLeft w:val="480"/>
          <w:marRight w:val="0"/>
          <w:marTop w:val="0"/>
          <w:marBottom w:val="0"/>
          <w:divBdr>
            <w:top w:val="none" w:sz="0" w:space="0" w:color="auto"/>
            <w:left w:val="none" w:sz="0" w:space="0" w:color="auto"/>
            <w:bottom w:val="none" w:sz="0" w:space="0" w:color="auto"/>
            <w:right w:val="none" w:sz="0" w:space="0" w:color="auto"/>
          </w:divBdr>
        </w:div>
        <w:div w:id="1914509269">
          <w:marLeft w:val="480"/>
          <w:marRight w:val="0"/>
          <w:marTop w:val="0"/>
          <w:marBottom w:val="0"/>
          <w:divBdr>
            <w:top w:val="none" w:sz="0" w:space="0" w:color="auto"/>
            <w:left w:val="none" w:sz="0" w:space="0" w:color="auto"/>
            <w:bottom w:val="none" w:sz="0" w:space="0" w:color="auto"/>
            <w:right w:val="none" w:sz="0" w:space="0" w:color="auto"/>
          </w:divBdr>
        </w:div>
        <w:div w:id="1640182706">
          <w:marLeft w:val="480"/>
          <w:marRight w:val="0"/>
          <w:marTop w:val="0"/>
          <w:marBottom w:val="0"/>
          <w:divBdr>
            <w:top w:val="none" w:sz="0" w:space="0" w:color="auto"/>
            <w:left w:val="none" w:sz="0" w:space="0" w:color="auto"/>
            <w:bottom w:val="none" w:sz="0" w:space="0" w:color="auto"/>
            <w:right w:val="none" w:sz="0" w:space="0" w:color="auto"/>
          </w:divBdr>
        </w:div>
        <w:div w:id="1215896250">
          <w:marLeft w:val="480"/>
          <w:marRight w:val="0"/>
          <w:marTop w:val="0"/>
          <w:marBottom w:val="0"/>
          <w:divBdr>
            <w:top w:val="none" w:sz="0" w:space="0" w:color="auto"/>
            <w:left w:val="none" w:sz="0" w:space="0" w:color="auto"/>
            <w:bottom w:val="none" w:sz="0" w:space="0" w:color="auto"/>
            <w:right w:val="none" w:sz="0" w:space="0" w:color="auto"/>
          </w:divBdr>
        </w:div>
        <w:div w:id="1556237294">
          <w:marLeft w:val="480"/>
          <w:marRight w:val="0"/>
          <w:marTop w:val="0"/>
          <w:marBottom w:val="0"/>
          <w:divBdr>
            <w:top w:val="none" w:sz="0" w:space="0" w:color="auto"/>
            <w:left w:val="none" w:sz="0" w:space="0" w:color="auto"/>
            <w:bottom w:val="none" w:sz="0" w:space="0" w:color="auto"/>
            <w:right w:val="none" w:sz="0" w:space="0" w:color="auto"/>
          </w:divBdr>
        </w:div>
        <w:div w:id="1973557302">
          <w:marLeft w:val="480"/>
          <w:marRight w:val="0"/>
          <w:marTop w:val="0"/>
          <w:marBottom w:val="0"/>
          <w:divBdr>
            <w:top w:val="none" w:sz="0" w:space="0" w:color="auto"/>
            <w:left w:val="none" w:sz="0" w:space="0" w:color="auto"/>
            <w:bottom w:val="none" w:sz="0" w:space="0" w:color="auto"/>
            <w:right w:val="none" w:sz="0" w:space="0" w:color="auto"/>
          </w:divBdr>
        </w:div>
        <w:div w:id="1326595294">
          <w:marLeft w:val="480"/>
          <w:marRight w:val="0"/>
          <w:marTop w:val="0"/>
          <w:marBottom w:val="0"/>
          <w:divBdr>
            <w:top w:val="none" w:sz="0" w:space="0" w:color="auto"/>
            <w:left w:val="none" w:sz="0" w:space="0" w:color="auto"/>
            <w:bottom w:val="none" w:sz="0" w:space="0" w:color="auto"/>
            <w:right w:val="none" w:sz="0" w:space="0" w:color="auto"/>
          </w:divBdr>
        </w:div>
        <w:div w:id="448624974">
          <w:marLeft w:val="480"/>
          <w:marRight w:val="0"/>
          <w:marTop w:val="0"/>
          <w:marBottom w:val="0"/>
          <w:divBdr>
            <w:top w:val="none" w:sz="0" w:space="0" w:color="auto"/>
            <w:left w:val="none" w:sz="0" w:space="0" w:color="auto"/>
            <w:bottom w:val="none" w:sz="0" w:space="0" w:color="auto"/>
            <w:right w:val="none" w:sz="0" w:space="0" w:color="auto"/>
          </w:divBdr>
        </w:div>
        <w:div w:id="1069304032">
          <w:marLeft w:val="480"/>
          <w:marRight w:val="0"/>
          <w:marTop w:val="0"/>
          <w:marBottom w:val="0"/>
          <w:divBdr>
            <w:top w:val="none" w:sz="0" w:space="0" w:color="auto"/>
            <w:left w:val="none" w:sz="0" w:space="0" w:color="auto"/>
            <w:bottom w:val="none" w:sz="0" w:space="0" w:color="auto"/>
            <w:right w:val="none" w:sz="0" w:space="0" w:color="auto"/>
          </w:divBdr>
        </w:div>
        <w:div w:id="1725836343">
          <w:marLeft w:val="480"/>
          <w:marRight w:val="0"/>
          <w:marTop w:val="0"/>
          <w:marBottom w:val="0"/>
          <w:divBdr>
            <w:top w:val="none" w:sz="0" w:space="0" w:color="auto"/>
            <w:left w:val="none" w:sz="0" w:space="0" w:color="auto"/>
            <w:bottom w:val="none" w:sz="0" w:space="0" w:color="auto"/>
            <w:right w:val="none" w:sz="0" w:space="0" w:color="auto"/>
          </w:divBdr>
        </w:div>
        <w:div w:id="1105688647">
          <w:marLeft w:val="480"/>
          <w:marRight w:val="0"/>
          <w:marTop w:val="0"/>
          <w:marBottom w:val="0"/>
          <w:divBdr>
            <w:top w:val="none" w:sz="0" w:space="0" w:color="auto"/>
            <w:left w:val="none" w:sz="0" w:space="0" w:color="auto"/>
            <w:bottom w:val="none" w:sz="0" w:space="0" w:color="auto"/>
            <w:right w:val="none" w:sz="0" w:space="0" w:color="auto"/>
          </w:divBdr>
        </w:div>
        <w:div w:id="1549219084">
          <w:marLeft w:val="480"/>
          <w:marRight w:val="0"/>
          <w:marTop w:val="0"/>
          <w:marBottom w:val="0"/>
          <w:divBdr>
            <w:top w:val="none" w:sz="0" w:space="0" w:color="auto"/>
            <w:left w:val="none" w:sz="0" w:space="0" w:color="auto"/>
            <w:bottom w:val="none" w:sz="0" w:space="0" w:color="auto"/>
            <w:right w:val="none" w:sz="0" w:space="0" w:color="auto"/>
          </w:divBdr>
        </w:div>
        <w:div w:id="758908398">
          <w:marLeft w:val="480"/>
          <w:marRight w:val="0"/>
          <w:marTop w:val="0"/>
          <w:marBottom w:val="0"/>
          <w:divBdr>
            <w:top w:val="none" w:sz="0" w:space="0" w:color="auto"/>
            <w:left w:val="none" w:sz="0" w:space="0" w:color="auto"/>
            <w:bottom w:val="none" w:sz="0" w:space="0" w:color="auto"/>
            <w:right w:val="none" w:sz="0" w:space="0" w:color="auto"/>
          </w:divBdr>
        </w:div>
        <w:div w:id="2029678802">
          <w:marLeft w:val="480"/>
          <w:marRight w:val="0"/>
          <w:marTop w:val="0"/>
          <w:marBottom w:val="0"/>
          <w:divBdr>
            <w:top w:val="none" w:sz="0" w:space="0" w:color="auto"/>
            <w:left w:val="none" w:sz="0" w:space="0" w:color="auto"/>
            <w:bottom w:val="none" w:sz="0" w:space="0" w:color="auto"/>
            <w:right w:val="none" w:sz="0" w:space="0" w:color="auto"/>
          </w:divBdr>
        </w:div>
        <w:div w:id="1481311916">
          <w:marLeft w:val="480"/>
          <w:marRight w:val="0"/>
          <w:marTop w:val="0"/>
          <w:marBottom w:val="0"/>
          <w:divBdr>
            <w:top w:val="none" w:sz="0" w:space="0" w:color="auto"/>
            <w:left w:val="none" w:sz="0" w:space="0" w:color="auto"/>
            <w:bottom w:val="none" w:sz="0" w:space="0" w:color="auto"/>
            <w:right w:val="none" w:sz="0" w:space="0" w:color="auto"/>
          </w:divBdr>
        </w:div>
        <w:div w:id="2039893375">
          <w:marLeft w:val="480"/>
          <w:marRight w:val="0"/>
          <w:marTop w:val="0"/>
          <w:marBottom w:val="0"/>
          <w:divBdr>
            <w:top w:val="none" w:sz="0" w:space="0" w:color="auto"/>
            <w:left w:val="none" w:sz="0" w:space="0" w:color="auto"/>
            <w:bottom w:val="none" w:sz="0" w:space="0" w:color="auto"/>
            <w:right w:val="none" w:sz="0" w:space="0" w:color="auto"/>
          </w:divBdr>
        </w:div>
        <w:div w:id="854655107">
          <w:marLeft w:val="480"/>
          <w:marRight w:val="0"/>
          <w:marTop w:val="0"/>
          <w:marBottom w:val="0"/>
          <w:divBdr>
            <w:top w:val="none" w:sz="0" w:space="0" w:color="auto"/>
            <w:left w:val="none" w:sz="0" w:space="0" w:color="auto"/>
            <w:bottom w:val="none" w:sz="0" w:space="0" w:color="auto"/>
            <w:right w:val="none" w:sz="0" w:space="0" w:color="auto"/>
          </w:divBdr>
        </w:div>
        <w:div w:id="756369743">
          <w:marLeft w:val="480"/>
          <w:marRight w:val="0"/>
          <w:marTop w:val="0"/>
          <w:marBottom w:val="0"/>
          <w:divBdr>
            <w:top w:val="none" w:sz="0" w:space="0" w:color="auto"/>
            <w:left w:val="none" w:sz="0" w:space="0" w:color="auto"/>
            <w:bottom w:val="none" w:sz="0" w:space="0" w:color="auto"/>
            <w:right w:val="none" w:sz="0" w:space="0" w:color="auto"/>
          </w:divBdr>
        </w:div>
        <w:div w:id="2062627389">
          <w:marLeft w:val="480"/>
          <w:marRight w:val="0"/>
          <w:marTop w:val="0"/>
          <w:marBottom w:val="0"/>
          <w:divBdr>
            <w:top w:val="none" w:sz="0" w:space="0" w:color="auto"/>
            <w:left w:val="none" w:sz="0" w:space="0" w:color="auto"/>
            <w:bottom w:val="none" w:sz="0" w:space="0" w:color="auto"/>
            <w:right w:val="none" w:sz="0" w:space="0" w:color="auto"/>
          </w:divBdr>
        </w:div>
        <w:div w:id="1700274661">
          <w:marLeft w:val="480"/>
          <w:marRight w:val="0"/>
          <w:marTop w:val="0"/>
          <w:marBottom w:val="0"/>
          <w:divBdr>
            <w:top w:val="none" w:sz="0" w:space="0" w:color="auto"/>
            <w:left w:val="none" w:sz="0" w:space="0" w:color="auto"/>
            <w:bottom w:val="none" w:sz="0" w:space="0" w:color="auto"/>
            <w:right w:val="none" w:sz="0" w:space="0" w:color="auto"/>
          </w:divBdr>
        </w:div>
        <w:div w:id="1536624726">
          <w:marLeft w:val="480"/>
          <w:marRight w:val="0"/>
          <w:marTop w:val="0"/>
          <w:marBottom w:val="0"/>
          <w:divBdr>
            <w:top w:val="none" w:sz="0" w:space="0" w:color="auto"/>
            <w:left w:val="none" w:sz="0" w:space="0" w:color="auto"/>
            <w:bottom w:val="none" w:sz="0" w:space="0" w:color="auto"/>
            <w:right w:val="none" w:sz="0" w:space="0" w:color="auto"/>
          </w:divBdr>
        </w:div>
        <w:div w:id="1685741647">
          <w:marLeft w:val="480"/>
          <w:marRight w:val="0"/>
          <w:marTop w:val="0"/>
          <w:marBottom w:val="0"/>
          <w:divBdr>
            <w:top w:val="none" w:sz="0" w:space="0" w:color="auto"/>
            <w:left w:val="none" w:sz="0" w:space="0" w:color="auto"/>
            <w:bottom w:val="none" w:sz="0" w:space="0" w:color="auto"/>
            <w:right w:val="none" w:sz="0" w:space="0" w:color="auto"/>
          </w:divBdr>
        </w:div>
        <w:div w:id="1280651113">
          <w:marLeft w:val="480"/>
          <w:marRight w:val="0"/>
          <w:marTop w:val="0"/>
          <w:marBottom w:val="0"/>
          <w:divBdr>
            <w:top w:val="none" w:sz="0" w:space="0" w:color="auto"/>
            <w:left w:val="none" w:sz="0" w:space="0" w:color="auto"/>
            <w:bottom w:val="none" w:sz="0" w:space="0" w:color="auto"/>
            <w:right w:val="none" w:sz="0" w:space="0" w:color="auto"/>
          </w:divBdr>
        </w:div>
        <w:div w:id="1873152089">
          <w:marLeft w:val="480"/>
          <w:marRight w:val="0"/>
          <w:marTop w:val="0"/>
          <w:marBottom w:val="0"/>
          <w:divBdr>
            <w:top w:val="none" w:sz="0" w:space="0" w:color="auto"/>
            <w:left w:val="none" w:sz="0" w:space="0" w:color="auto"/>
            <w:bottom w:val="none" w:sz="0" w:space="0" w:color="auto"/>
            <w:right w:val="none" w:sz="0" w:space="0" w:color="auto"/>
          </w:divBdr>
        </w:div>
        <w:div w:id="1187017536">
          <w:marLeft w:val="480"/>
          <w:marRight w:val="0"/>
          <w:marTop w:val="0"/>
          <w:marBottom w:val="0"/>
          <w:divBdr>
            <w:top w:val="none" w:sz="0" w:space="0" w:color="auto"/>
            <w:left w:val="none" w:sz="0" w:space="0" w:color="auto"/>
            <w:bottom w:val="none" w:sz="0" w:space="0" w:color="auto"/>
            <w:right w:val="none" w:sz="0" w:space="0" w:color="auto"/>
          </w:divBdr>
        </w:div>
        <w:div w:id="190459954">
          <w:marLeft w:val="480"/>
          <w:marRight w:val="0"/>
          <w:marTop w:val="0"/>
          <w:marBottom w:val="0"/>
          <w:divBdr>
            <w:top w:val="none" w:sz="0" w:space="0" w:color="auto"/>
            <w:left w:val="none" w:sz="0" w:space="0" w:color="auto"/>
            <w:bottom w:val="none" w:sz="0" w:space="0" w:color="auto"/>
            <w:right w:val="none" w:sz="0" w:space="0" w:color="auto"/>
          </w:divBdr>
        </w:div>
        <w:div w:id="86272888">
          <w:marLeft w:val="480"/>
          <w:marRight w:val="0"/>
          <w:marTop w:val="0"/>
          <w:marBottom w:val="0"/>
          <w:divBdr>
            <w:top w:val="none" w:sz="0" w:space="0" w:color="auto"/>
            <w:left w:val="none" w:sz="0" w:space="0" w:color="auto"/>
            <w:bottom w:val="none" w:sz="0" w:space="0" w:color="auto"/>
            <w:right w:val="none" w:sz="0" w:space="0" w:color="auto"/>
          </w:divBdr>
        </w:div>
        <w:div w:id="1983926650">
          <w:marLeft w:val="480"/>
          <w:marRight w:val="0"/>
          <w:marTop w:val="0"/>
          <w:marBottom w:val="0"/>
          <w:divBdr>
            <w:top w:val="none" w:sz="0" w:space="0" w:color="auto"/>
            <w:left w:val="none" w:sz="0" w:space="0" w:color="auto"/>
            <w:bottom w:val="none" w:sz="0" w:space="0" w:color="auto"/>
            <w:right w:val="none" w:sz="0" w:space="0" w:color="auto"/>
          </w:divBdr>
        </w:div>
        <w:div w:id="1526552991">
          <w:marLeft w:val="480"/>
          <w:marRight w:val="0"/>
          <w:marTop w:val="0"/>
          <w:marBottom w:val="0"/>
          <w:divBdr>
            <w:top w:val="none" w:sz="0" w:space="0" w:color="auto"/>
            <w:left w:val="none" w:sz="0" w:space="0" w:color="auto"/>
            <w:bottom w:val="none" w:sz="0" w:space="0" w:color="auto"/>
            <w:right w:val="none" w:sz="0" w:space="0" w:color="auto"/>
          </w:divBdr>
        </w:div>
        <w:div w:id="1329559349">
          <w:marLeft w:val="480"/>
          <w:marRight w:val="0"/>
          <w:marTop w:val="0"/>
          <w:marBottom w:val="0"/>
          <w:divBdr>
            <w:top w:val="none" w:sz="0" w:space="0" w:color="auto"/>
            <w:left w:val="none" w:sz="0" w:space="0" w:color="auto"/>
            <w:bottom w:val="none" w:sz="0" w:space="0" w:color="auto"/>
            <w:right w:val="none" w:sz="0" w:space="0" w:color="auto"/>
          </w:divBdr>
        </w:div>
        <w:div w:id="1416973149">
          <w:marLeft w:val="480"/>
          <w:marRight w:val="0"/>
          <w:marTop w:val="0"/>
          <w:marBottom w:val="0"/>
          <w:divBdr>
            <w:top w:val="none" w:sz="0" w:space="0" w:color="auto"/>
            <w:left w:val="none" w:sz="0" w:space="0" w:color="auto"/>
            <w:bottom w:val="none" w:sz="0" w:space="0" w:color="auto"/>
            <w:right w:val="none" w:sz="0" w:space="0" w:color="auto"/>
          </w:divBdr>
        </w:div>
        <w:div w:id="1609309973">
          <w:marLeft w:val="480"/>
          <w:marRight w:val="0"/>
          <w:marTop w:val="0"/>
          <w:marBottom w:val="0"/>
          <w:divBdr>
            <w:top w:val="none" w:sz="0" w:space="0" w:color="auto"/>
            <w:left w:val="none" w:sz="0" w:space="0" w:color="auto"/>
            <w:bottom w:val="none" w:sz="0" w:space="0" w:color="auto"/>
            <w:right w:val="none" w:sz="0" w:space="0" w:color="auto"/>
          </w:divBdr>
        </w:div>
        <w:div w:id="1805266610">
          <w:marLeft w:val="480"/>
          <w:marRight w:val="0"/>
          <w:marTop w:val="0"/>
          <w:marBottom w:val="0"/>
          <w:divBdr>
            <w:top w:val="none" w:sz="0" w:space="0" w:color="auto"/>
            <w:left w:val="none" w:sz="0" w:space="0" w:color="auto"/>
            <w:bottom w:val="none" w:sz="0" w:space="0" w:color="auto"/>
            <w:right w:val="none" w:sz="0" w:space="0" w:color="auto"/>
          </w:divBdr>
        </w:div>
        <w:div w:id="2142453699">
          <w:marLeft w:val="480"/>
          <w:marRight w:val="0"/>
          <w:marTop w:val="0"/>
          <w:marBottom w:val="0"/>
          <w:divBdr>
            <w:top w:val="none" w:sz="0" w:space="0" w:color="auto"/>
            <w:left w:val="none" w:sz="0" w:space="0" w:color="auto"/>
            <w:bottom w:val="none" w:sz="0" w:space="0" w:color="auto"/>
            <w:right w:val="none" w:sz="0" w:space="0" w:color="auto"/>
          </w:divBdr>
        </w:div>
        <w:div w:id="1054041728">
          <w:marLeft w:val="480"/>
          <w:marRight w:val="0"/>
          <w:marTop w:val="0"/>
          <w:marBottom w:val="0"/>
          <w:divBdr>
            <w:top w:val="none" w:sz="0" w:space="0" w:color="auto"/>
            <w:left w:val="none" w:sz="0" w:space="0" w:color="auto"/>
            <w:bottom w:val="none" w:sz="0" w:space="0" w:color="auto"/>
            <w:right w:val="none" w:sz="0" w:space="0" w:color="auto"/>
          </w:divBdr>
        </w:div>
        <w:div w:id="1707482834">
          <w:marLeft w:val="480"/>
          <w:marRight w:val="0"/>
          <w:marTop w:val="0"/>
          <w:marBottom w:val="0"/>
          <w:divBdr>
            <w:top w:val="none" w:sz="0" w:space="0" w:color="auto"/>
            <w:left w:val="none" w:sz="0" w:space="0" w:color="auto"/>
            <w:bottom w:val="none" w:sz="0" w:space="0" w:color="auto"/>
            <w:right w:val="none" w:sz="0" w:space="0" w:color="auto"/>
          </w:divBdr>
        </w:div>
        <w:div w:id="1563642141">
          <w:marLeft w:val="480"/>
          <w:marRight w:val="0"/>
          <w:marTop w:val="0"/>
          <w:marBottom w:val="0"/>
          <w:divBdr>
            <w:top w:val="none" w:sz="0" w:space="0" w:color="auto"/>
            <w:left w:val="none" w:sz="0" w:space="0" w:color="auto"/>
            <w:bottom w:val="none" w:sz="0" w:space="0" w:color="auto"/>
            <w:right w:val="none" w:sz="0" w:space="0" w:color="auto"/>
          </w:divBdr>
        </w:div>
        <w:div w:id="55587440">
          <w:marLeft w:val="480"/>
          <w:marRight w:val="0"/>
          <w:marTop w:val="0"/>
          <w:marBottom w:val="0"/>
          <w:divBdr>
            <w:top w:val="none" w:sz="0" w:space="0" w:color="auto"/>
            <w:left w:val="none" w:sz="0" w:space="0" w:color="auto"/>
            <w:bottom w:val="none" w:sz="0" w:space="0" w:color="auto"/>
            <w:right w:val="none" w:sz="0" w:space="0" w:color="auto"/>
          </w:divBdr>
        </w:div>
        <w:div w:id="314260457">
          <w:marLeft w:val="480"/>
          <w:marRight w:val="0"/>
          <w:marTop w:val="0"/>
          <w:marBottom w:val="0"/>
          <w:divBdr>
            <w:top w:val="none" w:sz="0" w:space="0" w:color="auto"/>
            <w:left w:val="none" w:sz="0" w:space="0" w:color="auto"/>
            <w:bottom w:val="none" w:sz="0" w:space="0" w:color="auto"/>
            <w:right w:val="none" w:sz="0" w:space="0" w:color="auto"/>
          </w:divBdr>
        </w:div>
        <w:div w:id="2034459654">
          <w:marLeft w:val="480"/>
          <w:marRight w:val="0"/>
          <w:marTop w:val="0"/>
          <w:marBottom w:val="0"/>
          <w:divBdr>
            <w:top w:val="none" w:sz="0" w:space="0" w:color="auto"/>
            <w:left w:val="none" w:sz="0" w:space="0" w:color="auto"/>
            <w:bottom w:val="none" w:sz="0" w:space="0" w:color="auto"/>
            <w:right w:val="none" w:sz="0" w:space="0" w:color="auto"/>
          </w:divBdr>
        </w:div>
        <w:div w:id="1742949915">
          <w:marLeft w:val="480"/>
          <w:marRight w:val="0"/>
          <w:marTop w:val="0"/>
          <w:marBottom w:val="0"/>
          <w:divBdr>
            <w:top w:val="none" w:sz="0" w:space="0" w:color="auto"/>
            <w:left w:val="none" w:sz="0" w:space="0" w:color="auto"/>
            <w:bottom w:val="none" w:sz="0" w:space="0" w:color="auto"/>
            <w:right w:val="none" w:sz="0" w:space="0" w:color="auto"/>
          </w:divBdr>
        </w:div>
        <w:div w:id="1913465519">
          <w:marLeft w:val="480"/>
          <w:marRight w:val="0"/>
          <w:marTop w:val="0"/>
          <w:marBottom w:val="0"/>
          <w:divBdr>
            <w:top w:val="none" w:sz="0" w:space="0" w:color="auto"/>
            <w:left w:val="none" w:sz="0" w:space="0" w:color="auto"/>
            <w:bottom w:val="none" w:sz="0" w:space="0" w:color="auto"/>
            <w:right w:val="none" w:sz="0" w:space="0" w:color="auto"/>
          </w:divBdr>
        </w:div>
        <w:div w:id="2141802430">
          <w:marLeft w:val="480"/>
          <w:marRight w:val="0"/>
          <w:marTop w:val="0"/>
          <w:marBottom w:val="0"/>
          <w:divBdr>
            <w:top w:val="none" w:sz="0" w:space="0" w:color="auto"/>
            <w:left w:val="none" w:sz="0" w:space="0" w:color="auto"/>
            <w:bottom w:val="none" w:sz="0" w:space="0" w:color="auto"/>
            <w:right w:val="none" w:sz="0" w:space="0" w:color="auto"/>
          </w:divBdr>
        </w:div>
        <w:div w:id="1151560020">
          <w:marLeft w:val="480"/>
          <w:marRight w:val="0"/>
          <w:marTop w:val="0"/>
          <w:marBottom w:val="0"/>
          <w:divBdr>
            <w:top w:val="none" w:sz="0" w:space="0" w:color="auto"/>
            <w:left w:val="none" w:sz="0" w:space="0" w:color="auto"/>
            <w:bottom w:val="none" w:sz="0" w:space="0" w:color="auto"/>
            <w:right w:val="none" w:sz="0" w:space="0" w:color="auto"/>
          </w:divBdr>
        </w:div>
        <w:div w:id="1520854483">
          <w:marLeft w:val="480"/>
          <w:marRight w:val="0"/>
          <w:marTop w:val="0"/>
          <w:marBottom w:val="0"/>
          <w:divBdr>
            <w:top w:val="none" w:sz="0" w:space="0" w:color="auto"/>
            <w:left w:val="none" w:sz="0" w:space="0" w:color="auto"/>
            <w:bottom w:val="none" w:sz="0" w:space="0" w:color="auto"/>
            <w:right w:val="none" w:sz="0" w:space="0" w:color="auto"/>
          </w:divBdr>
        </w:div>
        <w:div w:id="65612471">
          <w:marLeft w:val="480"/>
          <w:marRight w:val="0"/>
          <w:marTop w:val="0"/>
          <w:marBottom w:val="0"/>
          <w:divBdr>
            <w:top w:val="none" w:sz="0" w:space="0" w:color="auto"/>
            <w:left w:val="none" w:sz="0" w:space="0" w:color="auto"/>
            <w:bottom w:val="none" w:sz="0" w:space="0" w:color="auto"/>
            <w:right w:val="none" w:sz="0" w:space="0" w:color="auto"/>
          </w:divBdr>
        </w:div>
        <w:div w:id="1320041039">
          <w:marLeft w:val="480"/>
          <w:marRight w:val="0"/>
          <w:marTop w:val="0"/>
          <w:marBottom w:val="0"/>
          <w:divBdr>
            <w:top w:val="none" w:sz="0" w:space="0" w:color="auto"/>
            <w:left w:val="none" w:sz="0" w:space="0" w:color="auto"/>
            <w:bottom w:val="none" w:sz="0" w:space="0" w:color="auto"/>
            <w:right w:val="none" w:sz="0" w:space="0" w:color="auto"/>
          </w:divBdr>
        </w:div>
        <w:div w:id="107555696">
          <w:marLeft w:val="480"/>
          <w:marRight w:val="0"/>
          <w:marTop w:val="0"/>
          <w:marBottom w:val="0"/>
          <w:divBdr>
            <w:top w:val="none" w:sz="0" w:space="0" w:color="auto"/>
            <w:left w:val="none" w:sz="0" w:space="0" w:color="auto"/>
            <w:bottom w:val="none" w:sz="0" w:space="0" w:color="auto"/>
            <w:right w:val="none" w:sz="0" w:space="0" w:color="auto"/>
          </w:divBdr>
        </w:div>
        <w:div w:id="39207510">
          <w:marLeft w:val="480"/>
          <w:marRight w:val="0"/>
          <w:marTop w:val="0"/>
          <w:marBottom w:val="0"/>
          <w:divBdr>
            <w:top w:val="none" w:sz="0" w:space="0" w:color="auto"/>
            <w:left w:val="none" w:sz="0" w:space="0" w:color="auto"/>
            <w:bottom w:val="none" w:sz="0" w:space="0" w:color="auto"/>
            <w:right w:val="none" w:sz="0" w:space="0" w:color="auto"/>
          </w:divBdr>
        </w:div>
        <w:div w:id="2139450071">
          <w:marLeft w:val="480"/>
          <w:marRight w:val="0"/>
          <w:marTop w:val="0"/>
          <w:marBottom w:val="0"/>
          <w:divBdr>
            <w:top w:val="none" w:sz="0" w:space="0" w:color="auto"/>
            <w:left w:val="none" w:sz="0" w:space="0" w:color="auto"/>
            <w:bottom w:val="none" w:sz="0" w:space="0" w:color="auto"/>
            <w:right w:val="none" w:sz="0" w:space="0" w:color="auto"/>
          </w:divBdr>
        </w:div>
        <w:div w:id="1943879471">
          <w:marLeft w:val="480"/>
          <w:marRight w:val="0"/>
          <w:marTop w:val="0"/>
          <w:marBottom w:val="0"/>
          <w:divBdr>
            <w:top w:val="none" w:sz="0" w:space="0" w:color="auto"/>
            <w:left w:val="none" w:sz="0" w:space="0" w:color="auto"/>
            <w:bottom w:val="none" w:sz="0" w:space="0" w:color="auto"/>
            <w:right w:val="none" w:sz="0" w:space="0" w:color="auto"/>
          </w:divBdr>
        </w:div>
        <w:div w:id="466122065">
          <w:marLeft w:val="480"/>
          <w:marRight w:val="0"/>
          <w:marTop w:val="0"/>
          <w:marBottom w:val="0"/>
          <w:divBdr>
            <w:top w:val="none" w:sz="0" w:space="0" w:color="auto"/>
            <w:left w:val="none" w:sz="0" w:space="0" w:color="auto"/>
            <w:bottom w:val="none" w:sz="0" w:space="0" w:color="auto"/>
            <w:right w:val="none" w:sz="0" w:space="0" w:color="auto"/>
          </w:divBdr>
        </w:div>
        <w:div w:id="1175610329">
          <w:marLeft w:val="480"/>
          <w:marRight w:val="0"/>
          <w:marTop w:val="0"/>
          <w:marBottom w:val="0"/>
          <w:divBdr>
            <w:top w:val="none" w:sz="0" w:space="0" w:color="auto"/>
            <w:left w:val="none" w:sz="0" w:space="0" w:color="auto"/>
            <w:bottom w:val="none" w:sz="0" w:space="0" w:color="auto"/>
            <w:right w:val="none" w:sz="0" w:space="0" w:color="auto"/>
          </w:divBdr>
        </w:div>
        <w:div w:id="269244053">
          <w:marLeft w:val="480"/>
          <w:marRight w:val="0"/>
          <w:marTop w:val="0"/>
          <w:marBottom w:val="0"/>
          <w:divBdr>
            <w:top w:val="none" w:sz="0" w:space="0" w:color="auto"/>
            <w:left w:val="none" w:sz="0" w:space="0" w:color="auto"/>
            <w:bottom w:val="none" w:sz="0" w:space="0" w:color="auto"/>
            <w:right w:val="none" w:sz="0" w:space="0" w:color="auto"/>
          </w:divBdr>
        </w:div>
        <w:div w:id="968516511">
          <w:marLeft w:val="480"/>
          <w:marRight w:val="0"/>
          <w:marTop w:val="0"/>
          <w:marBottom w:val="0"/>
          <w:divBdr>
            <w:top w:val="none" w:sz="0" w:space="0" w:color="auto"/>
            <w:left w:val="none" w:sz="0" w:space="0" w:color="auto"/>
            <w:bottom w:val="none" w:sz="0" w:space="0" w:color="auto"/>
            <w:right w:val="none" w:sz="0" w:space="0" w:color="auto"/>
          </w:divBdr>
        </w:div>
        <w:div w:id="44182007">
          <w:marLeft w:val="480"/>
          <w:marRight w:val="0"/>
          <w:marTop w:val="0"/>
          <w:marBottom w:val="0"/>
          <w:divBdr>
            <w:top w:val="none" w:sz="0" w:space="0" w:color="auto"/>
            <w:left w:val="none" w:sz="0" w:space="0" w:color="auto"/>
            <w:bottom w:val="none" w:sz="0" w:space="0" w:color="auto"/>
            <w:right w:val="none" w:sz="0" w:space="0" w:color="auto"/>
          </w:divBdr>
        </w:div>
        <w:div w:id="2025327123">
          <w:marLeft w:val="480"/>
          <w:marRight w:val="0"/>
          <w:marTop w:val="0"/>
          <w:marBottom w:val="0"/>
          <w:divBdr>
            <w:top w:val="none" w:sz="0" w:space="0" w:color="auto"/>
            <w:left w:val="none" w:sz="0" w:space="0" w:color="auto"/>
            <w:bottom w:val="none" w:sz="0" w:space="0" w:color="auto"/>
            <w:right w:val="none" w:sz="0" w:space="0" w:color="auto"/>
          </w:divBdr>
        </w:div>
        <w:div w:id="65227471">
          <w:marLeft w:val="480"/>
          <w:marRight w:val="0"/>
          <w:marTop w:val="0"/>
          <w:marBottom w:val="0"/>
          <w:divBdr>
            <w:top w:val="none" w:sz="0" w:space="0" w:color="auto"/>
            <w:left w:val="none" w:sz="0" w:space="0" w:color="auto"/>
            <w:bottom w:val="none" w:sz="0" w:space="0" w:color="auto"/>
            <w:right w:val="none" w:sz="0" w:space="0" w:color="auto"/>
          </w:divBdr>
        </w:div>
        <w:div w:id="2138985040">
          <w:marLeft w:val="480"/>
          <w:marRight w:val="0"/>
          <w:marTop w:val="0"/>
          <w:marBottom w:val="0"/>
          <w:divBdr>
            <w:top w:val="none" w:sz="0" w:space="0" w:color="auto"/>
            <w:left w:val="none" w:sz="0" w:space="0" w:color="auto"/>
            <w:bottom w:val="none" w:sz="0" w:space="0" w:color="auto"/>
            <w:right w:val="none" w:sz="0" w:space="0" w:color="auto"/>
          </w:divBdr>
        </w:div>
        <w:div w:id="1738674184">
          <w:marLeft w:val="480"/>
          <w:marRight w:val="0"/>
          <w:marTop w:val="0"/>
          <w:marBottom w:val="0"/>
          <w:divBdr>
            <w:top w:val="none" w:sz="0" w:space="0" w:color="auto"/>
            <w:left w:val="none" w:sz="0" w:space="0" w:color="auto"/>
            <w:bottom w:val="none" w:sz="0" w:space="0" w:color="auto"/>
            <w:right w:val="none" w:sz="0" w:space="0" w:color="auto"/>
          </w:divBdr>
        </w:div>
        <w:div w:id="348989350">
          <w:marLeft w:val="480"/>
          <w:marRight w:val="0"/>
          <w:marTop w:val="0"/>
          <w:marBottom w:val="0"/>
          <w:divBdr>
            <w:top w:val="none" w:sz="0" w:space="0" w:color="auto"/>
            <w:left w:val="none" w:sz="0" w:space="0" w:color="auto"/>
            <w:bottom w:val="none" w:sz="0" w:space="0" w:color="auto"/>
            <w:right w:val="none" w:sz="0" w:space="0" w:color="auto"/>
          </w:divBdr>
        </w:div>
        <w:div w:id="238364841">
          <w:marLeft w:val="480"/>
          <w:marRight w:val="0"/>
          <w:marTop w:val="0"/>
          <w:marBottom w:val="0"/>
          <w:divBdr>
            <w:top w:val="none" w:sz="0" w:space="0" w:color="auto"/>
            <w:left w:val="none" w:sz="0" w:space="0" w:color="auto"/>
            <w:bottom w:val="none" w:sz="0" w:space="0" w:color="auto"/>
            <w:right w:val="none" w:sz="0" w:space="0" w:color="auto"/>
          </w:divBdr>
        </w:div>
        <w:div w:id="1942031876">
          <w:marLeft w:val="480"/>
          <w:marRight w:val="0"/>
          <w:marTop w:val="0"/>
          <w:marBottom w:val="0"/>
          <w:divBdr>
            <w:top w:val="none" w:sz="0" w:space="0" w:color="auto"/>
            <w:left w:val="none" w:sz="0" w:space="0" w:color="auto"/>
            <w:bottom w:val="none" w:sz="0" w:space="0" w:color="auto"/>
            <w:right w:val="none" w:sz="0" w:space="0" w:color="auto"/>
          </w:divBdr>
        </w:div>
        <w:div w:id="735707628">
          <w:marLeft w:val="480"/>
          <w:marRight w:val="0"/>
          <w:marTop w:val="0"/>
          <w:marBottom w:val="0"/>
          <w:divBdr>
            <w:top w:val="none" w:sz="0" w:space="0" w:color="auto"/>
            <w:left w:val="none" w:sz="0" w:space="0" w:color="auto"/>
            <w:bottom w:val="none" w:sz="0" w:space="0" w:color="auto"/>
            <w:right w:val="none" w:sz="0" w:space="0" w:color="auto"/>
          </w:divBdr>
        </w:div>
        <w:div w:id="929509026">
          <w:marLeft w:val="480"/>
          <w:marRight w:val="0"/>
          <w:marTop w:val="0"/>
          <w:marBottom w:val="0"/>
          <w:divBdr>
            <w:top w:val="none" w:sz="0" w:space="0" w:color="auto"/>
            <w:left w:val="none" w:sz="0" w:space="0" w:color="auto"/>
            <w:bottom w:val="none" w:sz="0" w:space="0" w:color="auto"/>
            <w:right w:val="none" w:sz="0" w:space="0" w:color="auto"/>
          </w:divBdr>
        </w:div>
        <w:div w:id="595601299">
          <w:marLeft w:val="480"/>
          <w:marRight w:val="0"/>
          <w:marTop w:val="0"/>
          <w:marBottom w:val="0"/>
          <w:divBdr>
            <w:top w:val="none" w:sz="0" w:space="0" w:color="auto"/>
            <w:left w:val="none" w:sz="0" w:space="0" w:color="auto"/>
            <w:bottom w:val="none" w:sz="0" w:space="0" w:color="auto"/>
            <w:right w:val="none" w:sz="0" w:space="0" w:color="auto"/>
          </w:divBdr>
        </w:div>
        <w:div w:id="978997560">
          <w:marLeft w:val="480"/>
          <w:marRight w:val="0"/>
          <w:marTop w:val="0"/>
          <w:marBottom w:val="0"/>
          <w:divBdr>
            <w:top w:val="none" w:sz="0" w:space="0" w:color="auto"/>
            <w:left w:val="none" w:sz="0" w:space="0" w:color="auto"/>
            <w:bottom w:val="none" w:sz="0" w:space="0" w:color="auto"/>
            <w:right w:val="none" w:sz="0" w:space="0" w:color="auto"/>
          </w:divBdr>
        </w:div>
        <w:div w:id="1708489116">
          <w:marLeft w:val="480"/>
          <w:marRight w:val="0"/>
          <w:marTop w:val="0"/>
          <w:marBottom w:val="0"/>
          <w:divBdr>
            <w:top w:val="none" w:sz="0" w:space="0" w:color="auto"/>
            <w:left w:val="none" w:sz="0" w:space="0" w:color="auto"/>
            <w:bottom w:val="none" w:sz="0" w:space="0" w:color="auto"/>
            <w:right w:val="none" w:sz="0" w:space="0" w:color="auto"/>
          </w:divBdr>
        </w:div>
        <w:div w:id="343752335">
          <w:marLeft w:val="480"/>
          <w:marRight w:val="0"/>
          <w:marTop w:val="0"/>
          <w:marBottom w:val="0"/>
          <w:divBdr>
            <w:top w:val="none" w:sz="0" w:space="0" w:color="auto"/>
            <w:left w:val="none" w:sz="0" w:space="0" w:color="auto"/>
            <w:bottom w:val="none" w:sz="0" w:space="0" w:color="auto"/>
            <w:right w:val="none" w:sz="0" w:space="0" w:color="auto"/>
          </w:divBdr>
        </w:div>
        <w:div w:id="348607750">
          <w:marLeft w:val="480"/>
          <w:marRight w:val="0"/>
          <w:marTop w:val="0"/>
          <w:marBottom w:val="0"/>
          <w:divBdr>
            <w:top w:val="none" w:sz="0" w:space="0" w:color="auto"/>
            <w:left w:val="none" w:sz="0" w:space="0" w:color="auto"/>
            <w:bottom w:val="none" w:sz="0" w:space="0" w:color="auto"/>
            <w:right w:val="none" w:sz="0" w:space="0" w:color="auto"/>
          </w:divBdr>
        </w:div>
        <w:div w:id="1896113713">
          <w:marLeft w:val="480"/>
          <w:marRight w:val="0"/>
          <w:marTop w:val="0"/>
          <w:marBottom w:val="0"/>
          <w:divBdr>
            <w:top w:val="none" w:sz="0" w:space="0" w:color="auto"/>
            <w:left w:val="none" w:sz="0" w:space="0" w:color="auto"/>
            <w:bottom w:val="none" w:sz="0" w:space="0" w:color="auto"/>
            <w:right w:val="none" w:sz="0" w:space="0" w:color="auto"/>
          </w:divBdr>
        </w:div>
        <w:div w:id="2126340151">
          <w:marLeft w:val="480"/>
          <w:marRight w:val="0"/>
          <w:marTop w:val="0"/>
          <w:marBottom w:val="0"/>
          <w:divBdr>
            <w:top w:val="none" w:sz="0" w:space="0" w:color="auto"/>
            <w:left w:val="none" w:sz="0" w:space="0" w:color="auto"/>
            <w:bottom w:val="none" w:sz="0" w:space="0" w:color="auto"/>
            <w:right w:val="none" w:sz="0" w:space="0" w:color="auto"/>
          </w:divBdr>
        </w:div>
        <w:div w:id="875773463">
          <w:marLeft w:val="480"/>
          <w:marRight w:val="0"/>
          <w:marTop w:val="0"/>
          <w:marBottom w:val="0"/>
          <w:divBdr>
            <w:top w:val="none" w:sz="0" w:space="0" w:color="auto"/>
            <w:left w:val="none" w:sz="0" w:space="0" w:color="auto"/>
            <w:bottom w:val="none" w:sz="0" w:space="0" w:color="auto"/>
            <w:right w:val="none" w:sz="0" w:space="0" w:color="auto"/>
          </w:divBdr>
        </w:div>
        <w:div w:id="632060975">
          <w:marLeft w:val="480"/>
          <w:marRight w:val="0"/>
          <w:marTop w:val="0"/>
          <w:marBottom w:val="0"/>
          <w:divBdr>
            <w:top w:val="none" w:sz="0" w:space="0" w:color="auto"/>
            <w:left w:val="none" w:sz="0" w:space="0" w:color="auto"/>
            <w:bottom w:val="none" w:sz="0" w:space="0" w:color="auto"/>
            <w:right w:val="none" w:sz="0" w:space="0" w:color="auto"/>
          </w:divBdr>
        </w:div>
        <w:div w:id="1313872517">
          <w:marLeft w:val="480"/>
          <w:marRight w:val="0"/>
          <w:marTop w:val="0"/>
          <w:marBottom w:val="0"/>
          <w:divBdr>
            <w:top w:val="none" w:sz="0" w:space="0" w:color="auto"/>
            <w:left w:val="none" w:sz="0" w:space="0" w:color="auto"/>
            <w:bottom w:val="none" w:sz="0" w:space="0" w:color="auto"/>
            <w:right w:val="none" w:sz="0" w:space="0" w:color="auto"/>
          </w:divBdr>
        </w:div>
        <w:div w:id="1640501240">
          <w:marLeft w:val="480"/>
          <w:marRight w:val="0"/>
          <w:marTop w:val="0"/>
          <w:marBottom w:val="0"/>
          <w:divBdr>
            <w:top w:val="none" w:sz="0" w:space="0" w:color="auto"/>
            <w:left w:val="none" w:sz="0" w:space="0" w:color="auto"/>
            <w:bottom w:val="none" w:sz="0" w:space="0" w:color="auto"/>
            <w:right w:val="none" w:sz="0" w:space="0" w:color="auto"/>
          </w:divBdr>
        </w:div>
        <w:div w:id="723792009">
          <w:marLeft w:val="480"/>
          <w:marRight w:val="0"/>
          <w:marTop w:val="0"/>
          <w:marBottom w:val="0"/>
          <w:divBdr>
            <w:top w:val="none" w:sz="0" w:space="0" w:color="auto"/>
            <w:left w:val="none" w:sz="0" w:space="0" w:color="auto"/>
            <w:bottom w:val="none" w:sz="0" w:space="0" w:color="auto"/>
            <w:right w:val="none" w:sz="0" w:space="0" w:color="auto"/>
          </w:divBdr>
        </w:div>
        <w:div w:id="343484287">
          <w:marLeft w:val="480"/>
          <w:marRight w:val="0"/>
          <w:marTop w:val="0"/>
          <w:marBottom w:val="0"/>
          <w:divBdr>
            <w:top w:val="none" w:sz="0" w:space="0" w:color="auto"/>
            <w:left w:val="none" w:sz="0" w:space="0" w:color="auto"/>
            <w:bottom w:val="none" w:sz="0" w:space="0" w:color="auto"/>
            <w:right w:val="none" w:sz="0" w:space="0" w:color="auto"/>
          </w:divBdr>
        </w:div>
        <w:div w:id="1253971002">
          <w:marLeft w:val="480"/>
          <w:marRight w:val="0"/>
          <w:marTop w:val="0"/>
          <w:marBottom w:val="0"/>
          <w:divBdr>
            <w:top w:val="none" w:sz="0" w:space="0" w:color="auto"/>
            <w:left w:val="none" w:sz="0" w:space="0" w:color="auto"/>
            <w:bottom w:val="none" w:sz="0" w:space="0" w:color="auto"/>
            <w:right w:val="none" w:sz="0" w:space="0" w:color="auto"/>
          </w:divBdr>
        </w:div>
        <w:div w:id="2069840767">
          <w:marLeft w:val="480"/>
          <w:marRight w:val="0"/>
          <w:marTop w:val="0"/>
          <w:marBottom w:val="0"/>
          <w:divBdr>
            <w:top w:val="none" w:sz="0" w:space="0" w:color="auto"/>
            <w:left w:val="none" w:sz="0" w:space="0" w:color="auto"/>
            <w:bottom w:val="none" w:sz="0" w:space="0" w:color="auto"/>
            <w:right w:val="none" w:sz="0" w:space="0" w:color="auto"/>
          </w:divBdr>
        </w:div>
        <w:div w:id="2039311947">
          <w:marLeft w:val="480"/>
          <w:marRight w:val="0"/>
          <w:marTop w:val="0"/>
          <w:marBottom w:val="0"/>
          <w:divBdr>
            <w:top w:val="none" w:sz="0" w:space="0" w:color="auto"/>
            <w:left w:val="none" w:sz="0" w:space="0" w:color="auto"/>
            <w:bottom w:val="none" w:sz="0" w:space="0" w:color="auto"/>
            <w:right w:val="none" w:sz="0" w:space="0" w:color="auto"/>
          </w:divBdr>
        </w:div>
        <w:div w:id="1606227046">
          <w:marLeft w:val="480"/>
          <w:marRight w:val="0"/>
          <w:marTop w:val="0"/>
          <w:marBottom w:val="0"/>
          <w:divBdr>
            <w:top w:val="none" w:sz="0" w:space="0" w:color="auto"/>
            <w:left w:val="none" w:sz="0" w:space="0" w:color="auto"/>
            <w:bottom w:val="none" w:sz="0" w:space="0" w:color="auto"/>
            <w:right w:val="none" w:sz="0" w:space="0" w:color="auto"/>
          </w:divBdr>
        </w:div>
        <w:div w:id="311520931">
          <w:marLeft w:val="480"/>
          <w:marRight w:val="0"/>
          <w:marTop w:val="0"/>
          <w:marBottom w:val="0"/>
          <w:divBdr>
            <w:top w:val="none" w:sz="0" w:space="0" w:color="auto"/>
            <w:left w:val="none" w:sz="0" w:space="0" w:color="auto"/>
            <w:bottom w:val="none" w:sz="0" w:space="0" w:color="auto"/>
            <w:right w:val="none" w:sz="0" w:space="0" w:color="auto"/>
          </w:divBdr>
        </w:div>
        <w:div w:id="102962821">
          <w:marLeft w:val="480"/>
          <w:marRight w:val="0"/>
          <w:marTop w:val="0"/>
          <w:marBottom w:val="0"/>
          <w:divBdr>
            <w:top w:val="none" w:sz="0" w:space="0" w:color="auto"/>
            <w:left w:val="none" w:sz="0" w:space="0" w:color="auto"/>
            <w:bottom w:val="none" w:sz="0" w:space="0" w:color="auto"/>
            <w:right w:val="none" w:sz="0" w:space="0" w:color="auto"/>
          </w:divBdr>
        </w:div>
        <w:div w:id="87238808">
          <w:marLeft w:val="480"/>
          <w:marRight w:val="0"/>
          <w:marTop w:val="0"/>
          <w:marBottom w:val="0"/>
          <w:divBdr>
            <w:top w:val="none" w:sz="0" w:space="0" w:color="auto"/>
            <w:left w:val="none" w:sz="0" w:space="0" w:color="auto"/>
            <w:bottom w:val="none" w:sz="0" w:space="0" w:color="auto"/>
            <w:right w:val="none" w:sz="0" w:space="0" w:color="auto"/>
          </w:divBdr>
        </w:div>
        <w:div w:id="1837383925">
          <w:marLeft w:val="480"/>
          <w:marRight w:val="0"/>
          <w:marTop w:val="0"/>
          <w:marBottom w:val="0"/>
          <w:divBdr>
            <w:top w:val="none" w:sz="0" w:space="0" w:color="auto"/>
            <w:left w:val="none" w:sz="0" w:space="0" w:color="auto"/>
            <w:bottom w:val="none" w:sz="0" w:space="0" w:color="auto"/>
            <w:right w:val="none" w:sz="0" w:space="0" w:color="auto"/>
          </w:divBdr>
        </w:div>
        <w:div w:id="34892262">
          <w:marLeft w:val="480"/>
          <w:marRight w:val="0"/>
          <w:marTop w:val="0"/>
          <w:marBottom w:val="0"/>
          <w:divBdr>
            <w:top w:val="none" w:sz="0" w:space="0" w:color="auto"/>
            <w:left w:val="none" w:sz="0" w:space="0" w:color="auto"/>
            <w:bottom w:val="none" w:sz="0" w:space="0" w:color="auto"/>
            <w:right w:val="none" w:sz="0" w:space="0" w:color="auto"/>
          </w:divBdr>
        </w:div>
        <w:div w:id="908885562">
          <w:marLeft w:val="480"/>
          <w:marRight w:val="0"/>
          <w:marTop w:val="0"/>
          <w:marBottom w:val="0"/>
          <w:divBdr>
            <w:top w:val="none" w:sz="0" w:space="0" w:color="auto"/>
            <w:left w:val="none" w:sz="0" w:space="0" w:color="auto"/>
            <w:bottom w:val="none" w:sz="0" w:space="0" w:color="auto"/>
            <w:right w:val="none" w:sz="0" w:space="0" w:color="auto"/>
          </w:divBdr>
        </w:div>
        <w:div w:id="857279212">
          <w:marLeft w:val="480"/>
          <w:marRight w:val="0"/>
          <w:marTop w:val="0"/>
          <w:marBottom w:val="0"/>
          <w:divBdr>
            <w:top w:val="none" w:sz="0" w:space="0" w:color="auto"/>
            <w:left w:val="none" w:sz="0" w:space="0" w:color="auto"/>
            <w:bottom w:val="none" w:sz="0" w:space="0" w:color="auto"/>
            <w:right w:val="none" w:sz="0" w:space="0" w:color="auto"/>
          </w:divBdr>
        </w:div>
        <w:div w:id="131406771">
          <w:marLeft w:val="480"/>
          <w:marRight w:val="0"/>
          <w:marTop w:val="0"/>
          <w:marBottom w:val="0"/>
          <w:divBdr>
            <w:top w:val="none" w:sz="0" w:space="0" w:color="auto"/>
            <w:left w:val="none" w:sz="0" w:space="0" w:color="auto"/>
            <w:bottom w:val="none" w:sz="0" w:space="0" w:color="auto"/>
            <w:right w:val="none" w:sz="0" w:space="0" w:color="auto"/>
          </w:divBdr>
        </w:div>
        <w:div w:id="899286371">
          <w:marLeft w:val="480"/>
          <w:marRight w:val="0"/>
          <w:marTop w:val="0"/>
          <w:marBottom w:val="0"/>
          <w:divBdr>
            <w:top w:val="none" w:sz="0" w:space="0" w:color="auto"/>
            <w:left w:val="none" w:sz="0" w:space="0" w:color="auto"/>
            <w:bottom w:val="none" w:sz="0" w:space="0" w:color="auto"/>
            <w:right w:val="none" w:sz="0" w:space="0" w:color="auto"/>
          </w:divBdr>
        </w:div>
        <w:div w:id="515848536">
          <w:marLeft w:val="480"/>
          <w:marRight w:val="0"/>
          <w:marTop w:val="0"/>
          <w:marBottom w:val="0"/>
          <w:divBdr>
            <w:top w:val="none" w:sz="0" w:space="0" w:color="auto"/>
            <w:left w:val="none" w:sz="0" w:space="0" w:color="auto"/>
            <w:bottom w:val="none" w:sz="0" w:space="0" w:color="auto"/>
            <w:right w:val="none" w:sz="0" w:space="0" w:color="auto"/>
          </w:divBdr>
        </w:div>
        <w:div w:id="83378327">
          <w:marLeft w:val="480"/>
          <w:marRight w:val="0"/>
          <w:marTop w:val="0"/>
          <w:marBottom w:val="0"/>
          <w:divBdr>
            <w:top w:val="none" w:sz="0" w:space="0" w:color="auto"/>
            <w:left w:val="none" w:sz="0" w:space="0" w:color="auto"/>
            <w:bottom w:val="none" w:sz="0" w:space="0" w:color="auto"/>
            <w:right w:val="none" w:sz="0" w:space="0" w:color="auto"/>
          </w:divBdr>
        </w:div>
        <w:div w:id="1960841459">
          <w:marLeft w:val="480"/>
          <w:marRight w:val="0"/>
          <w:marTop w:val="0"/>
          <w:marBottom w:val="0"/>
          <w:divBdr>
            <w:top w:val="none" w:sz="0" w:space="0" w:color="auto"/>
            <w:left w:val="none" w:sz="0" w:space="0" w:color="auto"/>
            <w:bottom w:val="none" w:sz="0" w:space="0" w:color="auto"/>
            <w:right w:val="none" w:sz="0" w:space="0" w:color="auto"/>
          </w:divBdr>
        </w:div>
        <w:div w:id="1191148003">
          <w:marLeft w:val="480"/>
          <w:marRight w:val="0"/>
          <w:marTop w:val="0"/>
          <w:marBottom w:val="0"/>
          <w:divBdr>
            <w:top w:val="none" w:sz="0" w:space="0" w:color="auto"/>
            <w:left w:val="none" w:sz="0" w:space="0" w:color="auto"/>
            <w:bottom w:val="none" w:sz="0" w:space="0" w:color="auto"/>
            <w:right w:val="none" w:sz="0" w:space="0" w:color="auto"/>
          </w:divBdr>
        </w:div>
        <w:div w:id="615255739">
          <w:marLeft w:val="480"/>
          <w:marRight w:val="0"/>
          <w:marTop w:val="0"/>
          <w:marBottom w:val="0"/>
          <w:divBdr>
            <w:top w:val="none" w:sz="0" w:space="0" w:color="auto"/>
            <w:left w:val="none" w:sz="0" w:space="0" w:color="auto"/>
            <w:bottom w:val="none" w:sz="0" w:space="0" w:color="auto"/>
            <w:right w:val="none" w:sz="0" w:space="0" w:color="auto"/>
          </w:divBdr>
        </w:div>
        <w:div w:id="448201159">
          <w:marLeft w:val="480"/>
          <w:marRight w:val="0"/>
          <w:marTop w:val="0"/>
          <w:marBottom w:val="0"/>
          <w:divBdr>
            <w:top w:val="none" w:sz="0" w:space="0" w:color="auto"/>
            <w:left w:val="none" w:sz="0" w:space="0" w:color="auto"/>
            <w:bottom w:val="none" w:sz="0" w:space="0" w:color="auto"/>
            <w:right w:val="none" w:sz="0" w:space="0" w:color="auto"/>
          </w:divBdr>
        </w:div>
        <w:div w:id="1179659072">
          <w:marLeft w:val="480"/>
          <w:marRight w:val="0"/>
          <w:marTop w:val="0"/>
          <w:marBottom w:val="0"/>
          <w:divBdr>
            <w:top w:val="none" w:sz="0" w:space="0" w:color="auto"/>
            <w:left w:val="none" w:sz="0" w:space="0" w:color="auto"/>
            <w:bottom w:val="none" w:sz="0" w:space="0" w:color="auto"/>
            <w:right w:val="none" w:sz="0" w:space="0" w:color="auto"/>
          </w:divBdr>
        </w:div>
        <w:div w:id="1070691453">
          <w:marLeft w:val="480"/>
          <w:marRight w:val="0"/>
          <w:marTop w:val="0"/>
          <w:marBottom w:val="0"/>
          <w:divBdr>
            <w:top w:val="none" w:sz="0" w:space="0" w:color="auto"/>
            <w:left w:val="none" w:sz="0" w:space="0" w:color="auto"/>
            <w:bottom w:val="none" w:sz="0" w:space="0" w:color="auto"/>
            <w:right w:val="none" w:sz="0" w:space="0" w:color="auto"/>
          </w:divBdr>
        </w:div>
        <w:div w:id="84155867">
          <w:marLeft w:val="480"/>
          <w:marRight w:val="0"/>
          <w:marTop w:val="0"/>
          <w:marBottom w:val="0"/>
          <w:divBdr>
            <w:top w:val="none" w:sz="0" w:space="0" w:color="auto"/>
            <w:left w:val="none" w:sz="0" w:space="0" w:color="auto"/>
            <w:bottom w:val="none" w:sz="0" w:space="0" w:color="auto"/>
            <w:right w:val="none" w:sz="0" w:space="0" w:color="auto"/>
          </w:divBdr>
        </w:div>
        <w:div w:id="1573000809">
          <w:marLeft w:val="480"/>
          <w:marRight w:val="0"/>
          <w:marTop w:val="0"/>
          <w:marBottom w:val="0"/>
          <w:divBdr>
            <w:top w:val="none" w:sz="0" w:space="0" w:color="auto"/>
            <w:left w:val="none" w:sz="0" w:space="0" w:color="auto"/>
            <w:bottom w:val="none" w:sz="0" w:space="0" w:color="auto"/>
            <w:right w:val="none" w:sz="0" w:space="0" w:color="auto"/>
          </w:divBdr>
        </w:div>
        <w:div w:id="1256092106">
          <w:marLeft w:val="480"/>
          <w:marRight w:val="0"/>
          <w:marTop w:val="0"/>
          <w:marBottom w:val="0"/>
          <w:divBdr>
            <w:top w:val="none" w:sz="0" w:space="0" w:color="auto"/>
            <w:left w:val="none" w:sz="0" w:space="0" w:color="auto"/>
            <w:bottom w:val="none" w:sz="0" w:space="0" w:color="auto"/>
            <w:right w:val="none" w:sz="0" w:space="0" w:color="auto"/>
          </w:divBdr>
        </w:div>
        <w:div w:id="2064911676">
          <w:marLeft w:val="480"/>
          <w:marRight w:val="0"/>
          <w:marTop w:val="0"/>
          <w:marBottom w:val="0"/>
          <w:divBdr>
            <w:top w:val="none" w:sz="0" w:space="0" w:color="auto"/>
            <w:left w:val="none" w:sz="0" w:space="0" w:color="auto"/>
            <w:bottom w:val="none" w:sz="0" w:space="0" w:color="auto"/>
            <w:right w:val="none" w:sz="0" w:space="0" w:color="auto"/>
          </w:divBdr>
        </w:div>
        <w:div w:id="1232275053">
          <w:marLeft w:val="480"/>
          <w:marRight w:val="0"/>
          <w:marTop w:val="0"/>
          <w:marBottom w:val="0"/>
          <w:divBdr>
            <w:top w:val="none" w:sz="0" w:space="0" w:color="auto"/>
            <w:left w:val="none" w:sz="0" w:space="0" w:color="auto"/>
            <w:bottom w:val="none" w:sz="0" w:space="0" w:color="auto"/>
            <w:right w:val="none" w:sz="0" w:space="0" w:color="auto"/>
          </w:divBdr>
        </w:div>
        <w:div w:id="2073651936">
          <w:marLeft w:val="480"/>
          <w:marRight w:val="0"/>
          <w:marTop w:val="0"/>
          <w:marBottom w:val="0"/>
          <w:divBdr>
            <w:top w:val="none" w:sz="0" w:space="0" w:color="auto"/>
            <w:left w:val="none" w:sz="0" w:space="0" w:color="auto"/>
            <w:bottom w:val="none" w:sz="0" w:space="0" w:color="auto"/>
            <w:right w:val="none" w:sz="0" w:space="0" w:color="auto"/>
          </w:divBdr>
        </w:div>
        <w:div w:id="723142410">
          <w:marLeft w:val="480"/>
          <w:marRight w:val="0"/>
          <w:marTop w:val="0"/>
          <w:marBottom w:val="0"/>
          <w:divBdr>
            <w:top w:val="none" w:sz="0" w:space="0" w:color="auto"/>
            <w:left w:val="none" w:sz="0" w:space="0" w:color="auto"/>
            <w:bottom w:val="none" w:sz="0" w:space="0" w:color="auto"/>
            <w:right w:val="none" w:sz="0" w:space="0" w:color="auto"/>
          </w:divBdr>
        </w:div>
        <w:div w:id="1484588623">
          <w:marLeft w:val="480"/>
          <w:marRight w:val="0"/>
          <w:marTop w:val="0"/>
          <w:marBottom w:val="0"/>
          <w:divBdr>
            <w:top w:val="none" w:sz="0" w:space="0" w:color="auto"/>
            <w:left w:val="none" w:sz="0" w:space="0" w:color="auto"/>
            <w:bottom w:val="none" w:sz="0" w:space="0" w:color="auto"/>
            <w:right w:val="none" w:sz="0" w:space="0" w:color="auto"/>
          </w:divBdr>
        </w:div>
        <w:div w:id="299312120">
          <w:marLeft w:val="480"/>
          <w:marRight w:val="0"/>
          <w:marTop w:val="0"/>
          <w:marBottom w:val="0"/>
          <w:divBdr>
            <w:top w:val="none" w:sz="0" w:space="0" w:color="auto"/>
            <w:left w:val="none" w:sz="0" w:space="0" w:color="auto"/>
            <w:bottom w:val="none" w:sz="0" w:space="0" w:color="auto"/>
            <w:right w:val="none" w:sz="0" w:space="0" w:color="auto"/>
          </w:divBdr>
        </w:div>
        <w:div w:id="29229517">
          <w:marLeft w:val="480"/>
          <w:marRight w:val="0"/>
          <w:marTop w:val="0"/>
          <w:marBottom w:val="0"/>
          <w:divBdr>
            <w:top w:val="none" w:sz="0" w:space="0" w:color="auto"/>
            <w:left w:val="none" w:sz="0" w:space="0" w:color="auto"/>
            <w:bottom w:val="none" w:sz="0" w:space="0" w:color="auto"/>
            <w:right w:val="none" w:sz="0" w:space="0" w:color="auto"/>
          </w:divBdr>
        </w:div>
        <w:div w:id="256862803">
          <w:marLeft w:val="480"/>
          <w:marRight w:val="0"/>
          <w:marTop w:val="0"/>
          <w:marBottom w:val="0"/>
          <w:divBdr>
            <w:top w:val="none" w:sz="0" w:space="0" w:color="auto"/>
            <w:left w:val="none" w:sz="0" w:space="0" w:color="auto"/>
            <w:bottom w:val="none" w:sz="0" w:space="0" w:color="auto"/>
            <w:right w:val="none" w:sz="0" w:space="0" w:color="auto"/>
          </w:divBdr>
        </w:div>
        <w:div w:id="199053373">
          <w:marLeft w:val="480"/>
          <w:marRight w:val="0"/>
          <w:marTop w:val="0"/>
          <w:marBottom w:val="0"/>
          <w:divBdr>
            <w:top w:val="none" w:sz="0" w:space="0" w:color="auto"/>
            <w:left w:val="none" w:sz="0" w:space="0" w:color="auto"/>
            <w:bottom w:val="none" w:sz="0" w:space="0" w:color="auto"/>
            <w:right w:val="none" w:sz="0" w:space="0" w:color="auto"/>
          </w:divBdr>
        </w:div>
        <w:div w:id="1504280072">
          <w:marLeft w:val="480"/>
          <w:marRight w:val="0"/>
          <w:marTop w:val="0"/>
          <w:marBottom w:val="0"/>
          <w:divBdr>
            <w:top w:val="none" w:sz="0" w:space="0" w:color="auto"/>
            <w:left w:val="none" w:sz="0" w:space="0" w:color="auto"/>
            <w:bottom w:val="none" w:sz="0" w:space="0" w:color="auto"/>
            <w:right w:val="none" w:sz="0" w:space="0" w:color="auto"/>
          </w:divBdr>
        </w:div>
        <w:div w:id="537208005">
          <w:marLeft w:val="480"/>
          <w:marRight w:val="0"/>
          <w:marTop w:val="0"/>
          <w:marBottom w:val="0"/>
          <w:divBdr>
            <w:top w:val="none" w:sz="0" w:space="0" w:color="auto"/>
            <w:left w:val="none" w:sz="0" w:space="0" w:color="auto"/>
            <w:bottom w:val="none" w:sz="0" w:space="0" w:color="auto"/>
            <w:right w:val="none" w:sz="0" w:space="0" w:color="auto"/>
          </w:divBdr>
        </w:div>
        <w:div w:id="869684780">
          <w:marLeft w:val="480"/>
          <w:marRight w:val="0"/>
          <w:marTop w:val="0"/>
          <w:marBottom w:val="0"/>
          <w:divBdr>
            <w:top w:val="none" w:sz="0" w:space="0" w:color="auto"/>
            <w:left w:val="none" w:sz="0" w:space="0" w:color="auto"/>
            <w:bottom w:val="none" w:sz="0" w:space="0" w:color="auto"/>
            <w:right w:val="none" w:sz="0" w:space="0" w:color="auto"/>
          </w:divBdr>
        </w:div>
        <w:div w:id="1825732683">
          <w:marLeft w:val="480"/>
          <w:marRight w:val="0"/>
          <w:marTop w:val="0"/>
          <w:marBottom w:val="0"/>
          <w:divBdr>
            <w:top w:val="none" w:sz="0" w:space="0" w:color="auto"/>
            <w:left w:val="none" w:sz="0" w:space="0" w:color="auto"/>
            <w:bottom w:val="none" w:sz="0" w:space="0" w:color="auto"/>
            <w:right w:val="none" w:sz="0" w:space="0" w:color="auto"/>
          </w:divBdr>
        </w:div>
        <w:div w:id="54596393">
          <w:marLeft w:val="480"/>
          <w:marRight w:val="0"/>
          <w:marTop w:val="0"/>
          <w:marBottom w:val="0"/>
          <w:divBdr>
            <w:top w:val="none" w:sz="0" w:space="0" w:color="auto"/>
            <w:left w:val="none" w:sz="0" w:space="0" w:color="auto"/>
            <w:bottom w:val="none" w:sz="0" w:space="0" w:color="auto"/>
            <w:right w:val="none" w:sz="0" w:space="0" w:color="auto"/>
          </w:divBdr>
        </w:div>
        <w:div w:id="499539855">
          <w:marLeft w:val="480"/>
          <w:marRight w:val="0"/>
          <w:marTop w:val="0"/>
          <w:marBottom w:val="0"/>
          <w:divBdr>
            <w:top w:val="none" w:sz="0" w:space="0" w:color="auto"/>
            <w:left w:val="none" w:sz="0" w:space="0" w:color="auto"/>
            <w:bottom w:val="none" w:sz="0" w:space="0" w:color="auto"/>
            <w:right w:val="none" w:sz="0" w:space="0" w:color="auto"/>
          </w:divBdr>
        </w:div>
        <w:div w:id="49351327">
          <w:marLeft w:val="480"/>
          <w:marRight w:val="0"/>
          <w:marTop w:val="0"/>
          <w:marBottom w:val="0"/>
          <w:divBdr>
            <w:top w:val="none" w:sz="0" w:space="0" w:color="auto"/>
            <w:left w:val="none" w:sz="0" w:space="0" w:color="auto"/>
            <w:bottom w:val="none" w:sz="0" w:space="0" w:color="auto"/>
            <w:right w:val="none" w:sz="0" w:space="0" w:color="auto"/>
          </w:divBdr>
        </w:div>
        <w:div w:id="1860198540">
          <w:marLeft w:val="480"/>
          <w:marRight w:val="0"/>
          <w:marTop w:val="0"/>
          <w:marBottom w:val="0"/>
          <w:divBdr>
            <w:top w:val="none" w:sz="0" w:space="0" w:color="auto"/>
            <w:left w:val="none" w:sz="0" w:space="0" w:color="auto"/>
            <w:bottom w:val="none" w:sz="0" w:space="0" w:color="auto"/>
            <w:right w:val="none" w:sz="0" w:space="0" w:color="auto"/>
          </w:divBdr>
        </w:div>
        <w:div w:id="2045789035">
          <w:marLeft w:val="480"/>
          <w:marRight w:val="0"/>
          <w:marTop w:val="0"/>
          <w:marBottom w:val="0"/>
          <w:divBdr>
            <w:top w:val="none" w:sz="0" w:space="0" w:color="auto"/>
            <w:left w:val="none" w:sz="0" w:space="0" w:color="auto"/>
            <w:bottom w:val="none" w:sz="0" w:space="0" w:color="auto"/>
            <w:right w:val="none" w:sz="0" w:space="0" w:color="auto"/>
          </w:divBdr>
        </w:div>
        <w:div w:id="174853419">
          <w:marLeft w:val="480"/>
          <w:marRight w:val="0"/>
          <w:marTop w:val="0"/>
          <w:marBottom w:val="0"/>
          <w:divBdr>
            <w:top w:val="none" w:sz="0" w:space="0" w:color="auto"/>
            <w:left w:val="none" w:sz="0" w:space="0" w:color="auto"/>
            <w:bottom w:val="none" w:sz="0" w:space="0" w:color="auto"/>
            <w:right w:val="none" w:sz="0" w:space="0" w:color="auto"/>
          </w:divBdr>
        </w:div>
        <w:div w:id="1094211149">
          <w:marLeft w:val="480"/>
          <w:marRight w:val="0"/>
          <w:marTop w:val="0"/>
          <w:marBottom w:val="0"/>
          <w:divBdr>
            <w:top w:val="none" w:sz="0" w:space="0" w:color="auto"/>
            <w:left w:val="none" w:sz="0" w:space="0" w:color="auto"/>
            <w:bottom w:val="none" w:sz="0" w:space="0" w:color="auto"/>
            <w:right w:val="none" w:sz="0" w:space="0" w:color="auto"/>
          </w:divBdr>
        </w:div>
        <w:div w:id="1591967691">
          <w:marLeft w:val="480"/>
          <w:marRight w:val="0"/>
          <w:marTop w:val="0"/>
          <w:marBottom w:val="0"/>
          <w:divBdr>
            <w:top w:val="none" w:sz="0" w:space="0" w:color="auto"/>
            <w:left w:val="none" w:sz="0" w:space="0" w:color="auto"/>
            <w:bottom w:val="none" w:sz="0" w:space="0" w:color="auto"/>
            <w:right w:val="none" w:sz="0" w:space="0" w:color="auto"/>
          </w:divBdr>
        </w:div>
        <w:div w:id="1228876734">
          <w:marLeft w:val="480"/>
          <w:marRight w:val="0"/>
          <w:marTop w:val="0"/>
          <w:marBottom w:val="0"/>
          <w:divBdr>
            <w:top w:val="none" w:sz="0" w:space="0" w:color="auto"/>
            <w:left w:val="none" w:sz="0" w:space="0" w:color="auto"/>
            <w:bottom w:val="none" w:sz="0" w:space="0" w:color="auto"/>
            <w:right w:val="none" w:sz="0" w:space="0" w:color="auto"/>
          </w:divBdr>
        </w:div>
        <w:div w:id="965545892">
          <w:marLeft w:val="480"/>
          <w:marRight w:val="0"/>
          <w:marTop w:val="0"/>
          <w:marBottom w:val="0"/>
          <w:divBdr>
            <w:top w:val="none" w:sz="0" w:space="0" w:color="auto"/>
            <w:left w:val="none" w:sz="0" w:space="0" w:color="auto"/>
            <w:bottom w:val="none" w:sz="0" w:space="0" w:color="auto"/>
            <w:right w:val="none" w:sz="0" w:space="0" w:color="auto"/>
          </w:divBdr>
        </w:div>
        <w:div w:id="191846436">
          <w:marLeft w:val="480"/>
          <w:marRight w:val="0"/>
          <w:marTop w:val="0"/>
          <w:marBottom w:val="0"/>
          <w:divBdr>
            <w:top w:val="none" w:sz="0" w:space="0" w:color="auto"/>
            <w:left w:val="none" w:sz="0" w:space="0" w:color="auto"/>
            <w:bottom w:val="none" w:sz="0" w:space="0" w:color="auto"/>
            <w:right w:val="none" w:sz="0" w:space="0" w:color="auto"/>
          </w:divBdr>
        </w:div>
      </w:divsChild>
    </w:div>
    <w:div w:id="2076001912">
      <w:bodyDiv w:val="1"/>
      <w:marLeft w:val="0"/>
      <w:marRight w:val="0"/>
      <w:marTop w:val="0"/>
      <w:marBottom w:val="0"/>
      <w:divBdr>
        <w:top w:val="none" w:sz="0" w:space="0" w:color="auto"/>
        <w:left w:val="none" w:sz="0" w:space="0" w:color="auto"/>
        <w:bottom w:val="none" w:sz="0" w:space="0" w:color="auto"/>
        <w:right w:val="none" w:sz="0" w:space="0" w:color="auto"/>
      </w:divBdr>
      <w:divsChild>
        <w:div w:id="1267812230">
          <w:marLeft w:val="480"/>
          <w:marRight w:val="0"/>
          <w:marTop w:val="0"/>
          <w:marBottom w:val="0"/>
          <w:divBdr>
            <w:top w:val="none" w:sz="0" w:space="0" w:color="auto"/>
            <w:left w:val="none" w:sz="0" w:space="0" w:color="auto"/>
            <w:bottom w:val="none" w:sz="0" w:space="0" w:color="auto"/>
            <w:right w:val="none" w:sz="0" w:space="0" w:color="auto"/>
          </w:divBdr>
        </w:div>
        <w:div w:id="1964382439">
          <w:marLeft w:val="480"/>
          <w:marRight w:val="0"/>
          <w:marTop w:val="0"/>
          <w:marBottom w:val="0"/>
          <w:divBdr>
            <w:top w:val="none" w:sz="0" w:space="0" w:color="auto"/>
            <w:left w:val="none" w:sz="0" w:space="0" w:color="auto"/>
            <w:bottom w:val="none" w:sz="0" w:space="0" w:color="auto"/>
            <w:right w:val="none" w:sz="0" w:space="0" w:color="auto"/>
          </w:divBdr>
        </w:div>
        <w:div w:id="1478837275">
          <w:marLeft w:val="480"/>
          <w:marRight w:val="0"/>
          <w:marTop w:val="0"/>
          <w:marBottom w:val="0"/>
          <w:divBdr>
            <w:top w:val="none" w:sz="0" w:space="0" w:color="auto"/>
            <w:left w:val="none" w:sz="0" w:space="0" w:color="auto"/>
            <w:bottom w:val="none" w:sz="0" w:space="0" w:color="auto"/>
            <w:right w:val="none" w:sz="0" w:space="0" w:color="auto"/>
          </w:divBdr>
        </w:div>
        <w:div w:id="1602102050">
          <w:marLeft w:val="480"/>
          <w:marRight w:val="0"/>
          <w:marTop w:val="0"/>
          <w:marBottom w:val="0"/>
          <w:divBdr>
            <w:top w:val="none" w:sz="0" w:space="0" w:color="auto"/>
            <w:left w:val="none" w:sz="0" w:space="0" w:color="auto"/>
            <w:bottom w:val="none" w:sz="0" w:space="0" w:color="auto"/>
            <w:right w:val="none" w:sz="0" w:space="0" w:color="auto"/>
          </w:divBdr>
        </w:div>
        <w:div w:id="1941990573">
          <w:marLeft w:val="480"/>
          <w:marRight w:val="0"/>
          <w:marTop w:val="0"/>
          <w:marBottom w:val="0"/>
          <w:divBdr>
            <w:top w:val="none" w:sz="0" w:space="0" w:color="auto"/>
            <w:left w:val="none" w:sz="0" w:space="0" w:color="auto"/>
            <w:bottom w:val="none" w:sz="0" w:space="0" w:color="auto"/>
            <w:right w:val="none" w:sz="0" w:space="0" w:color="auto"/>
          </w:divBdr>
        </w:div>
        <w:div w:id="1272515144">
          <w:marLeft w:val="480"/>
          <w:marRight w:val="0"/>
          <w:marTop w:val="0"/>
          <w:marBottom w:val="0"/>
          <w:divBdr>
            <w:top w:val="none" w:sz="0" w:space="0" w:color="auto"/>
            <w:left w:val="none" w:sz="0" w:space="0" w:color="auto"/>
            <w:bottom w:val="none" w:sz="0" w:space="0" w:color="auto"/>
            <w:right w:val="none" w:sz="0" w:space="0" w:color="auto"/>
          </w:divBdr>
        </w:div>
        <w:div w:id="2114008620">
          <w:marLeft w:val="480"/>
          <w:marRight w:val="0"/>
          <w:marTop w:val="0"/>
          <w:marBottom w:val="0"/>
          <w:divBdr>
            <w:top w:val="none" w:sz="0" w:space="0" w:color="auto"/>
            <w:left w:val="none" w:sz="0" w:space="0" w:color="auto"/>
            <w:bottom w:val="none" w:sz="0" w:space="0" w:color="auto"/>
            <w:right w:val="none" w:sz="0" w:space="0" w:color="auto"/>
          </w:divBdr>
        </w:div>
        <w:div w:id="1088694626">
          <w:marLeft w:val="480"/>
          <w:marRight w:val="0"/>
          <w:marTop w:val="0"/>
          <w:marBottom w:val="0"/>
          <w:divBdr>
            <w:top w:val="none" w:sz="0" w:space="0" w:color="auto"/>
            <w:left w:val="none" w:sz="0" w:space="0" w:color="auto"/>
            <w:bottom w:val="none" w:sz="0" w:space="0" w:color="auto"/>
            <w:right w:val="none" w:sz="0" w:space="0" w:color="auto"/>
          </w:divBdr>
        </w:div>
        <w:div w:id="673386980">
          <w:marLeft w:val="480"/>
          <w:marRight w:val="0"/>
          <w:marTop w:val="0"/>
          <w:marBottom w:val="0"/>
          <w:divBdr>
            <w:top w:val="none" w:sz="0" w:space="0" w:color="auto"/>
            <w:left w:val="none" w:sz="0" w:space="0" w:color="auto"/>
            <w:bottom w:val="none" w:sz="0" w:space="0" w:color="auto"/>
            <w:right w:val="none" w:sz="0" w:space="0" w:color="auto"/>
          </w:divBdr>
        </w:div>
        <w:div w:id="1452822565">
          <w:marLeft w:val="480"/>
          <w:marRight w:val="0"/>
          <w:marTop w:val="0"/>
          <w:marBottom w:val="0"/>
          <w:divBdr>
            <w:top w:val="none" w:sz="0" w:space="0" w:color="auto"/>
            <w:left w:val="none" w:sz="0" w:space="0" w:color="auto"/>
            <w:bottom w:val="none" w:sz="0" w:space="0" w:color="auto"/>
            <w:right w:val="none" w:sz="0" w:space="0" w:color="auto"/>
          </w:divBdr>
        </w:div>
        <w:div w:id="1004938725">
          <w:marLeft w:val="480"/>
          <w:marRight w:val="0"/>
          <w:marTop w:val="0"/>
          <w:marBottom w:val="0"/>
          <w:divBdr>
            <w:top w:val="none" w:sz="0" w:space="0" w:color="auto"/>
            <w:left w:val="none" w:sz="0" w:space="0" w:color="auto"/>
            <w:bottom w:val="none" w:sz="0" w:space="0" w:color="auto"/>
            <w:right w:val="none" w:sz="0" w:space="0" w:color="auto"/>
          </w:divBdr>
        </w:div>
        <w:div w:id="1372993213">
          <w:marLeft w:val="480"/>
          <w:marRight w:val="0"/>
          <w:marTop w:val="0"/>
          <w:marBottom w:val="0"/>
          <w:divBdr>
            <w:top w:val="none" w:sz="0" w:space="0" w:color="auto"/>
            <w:left w:val="none" w:sz="0" w:space="0" w:color="auto"/>
            <w:bottom w:val="none" w:sz="0" w:space="0" w:color="auto"/>
            <w:right w:val="none" w:sz="0" w:space="0" w:color="auto"/>
          </w:divBdr>
        </w:div>
        <w:div w:id="2000846440">
          <w:marLeft w:val="480"/>
          <w:marRight w:val="0"/>
          <w:marTop w:val="0"/>
          <w:marBottom w:val="0"/>
          <w:divBdr>
            <w:top w:val="none" w:sz="0" w:space="0" w:color="auto"/>
            <w:left w:val="none" w:sz="0" w:space="0" w:color="auto"/>
            <w:bottom w:val="none" w:sz="0" w:space="0" w:color="auto"/>
            <w:right w:val="none" w:sz="0" w:space="0" w:color="auto"/>
          </w:divBdr>
        </w:div>
        <w:div w:id="391848403">
          <w:marLeft w:val="480"/>
          <w:marRight w:val="0"/>
          <w:marTop w:val="0"/>
          <w:marBottom w:val="0"/>
          <w:divBdr>
            <w:top w:val="none" w:sz="0" w:space="0" w:color="auto"/>
            <w:left w:val="none" w:sz="0" w:space="0" w:color="auto"/>
            <w:bottom w:val="none" w:sz="0" w:space="0" w:color="auto"/>
            <w:right w:val="none" w:sz="0" w:space="0" w:color="auto"/>
          </w:divBdr>
        </w:div>
        <w:div w:id="971862470">
          <w:marLeft w:val="480"/>
          <w:marRight w:val="0"/>
          <w:marTop w:val="0"/>
          <w:marBottom w:val="0"/>
          <w:divBdr>
            <w:top w:val="none" w:sz="0" w:space="0" w:color="auto"/>
            <w:left w:val="none" w:sz="0" w:space="0" w:color="auto"/>
            <w:bottom w:val="none" w:sz="0" w:space="0" w:color="auto"/>
            <w:right w:val="none" w:sz="0" w:space="0" w:color="auto"/>
          </w:divBdr>
        </w:div>
        <w:div w:id="1382442774">
          <w:marLeft w:val="480"/>
          <w:marRight w:val="0"/>
          <w:marTop w:val="0"/>
          <w:marBottom w:val="0"/>
          <w:divBdr>
            <w:top w:val="none" w:sz="0" w:space="0" w:color="auto"/>
            <w:left w:val="none" w:sz="0" w:space="0" w:color="auto"/>
            <w:bottom w:val="none" w:sz="0" w:space="0" w:color="auto"/>
            <w:right w:val="none" w:sz="0" w:space="0" w:color="auto"/>
          </w:divBdr>
        </w:div>
        <w:div w:id="1667513828">
          <w:marLeft w:val="480"/>
          <w:marRight w:val="0"/>
          <w:marTop w:val="0"/>
          <w:marBottom w:val="0"/>
          <w:divBdr>
            <w:top w:val="none" w:sz="0" w:space="0" w:color="auto"/>
            <w:left w:val="none" w:sz="0" w:space="0" w:color="auto"/>
            <w:bottom w:val="none" w:sz="0" w:space="0" w:color="auto"/>
            <w:right w:val="none" w:sz="0" w:space="0" w:color="auto"/>
          </w:divBdr>
        </w:div>
        <w:div w:id="5600892">
          <w:marLeft w:val="480"/>
          <w:marRight w:val="0"/>
          <w:marTop w:val="0"/>
          <w:marBottom w:val="0"/>
          <w:divBdr>
            <w:top w:val="none" w:sz="0" w:space="0" w:color="auto"/>
            <w:left w:val="none" w:sz="0" w:space="0" w:color="auto"/>
            <w:bottom w:val="none" w:sz="0" w:space="0" w:color="auto"/>
            <w:right w:val="none" w:sz="0" w:space="0" w:color="auto"/>
          </w:divBdr>
        </w:div>
        <w:div w:id="472135054">
          <w:marLeft w:val="480"/>
          <w:marRight w:val="0"/>
          <w:marTop w:val="0"/>
          <w:marBottom w:val="0"/>
          <w:divBdr>
            <w:top w:val="none" w:sz="0" w:space="0" w:color="auto"/>
            <w:left w:val="none" w:sz="0" w:space="0" w:color="auto"/>
            <w:bottom w:val="none" w:sz="0" w:space="0" w:color="auto"/>
            <w:right w:val="none" w:sz="0" w:space="0" w:color="auto"/>
          </w:divBdr>
        </w:div>
        <w:div w:id="544369290">
          <w:marLeft w:val="480"/>
          <w:marRight w:val="0"/>
          <w:marTop w:val="0"/>
          <w:marBottom w:val="0"/>
          <w:divBdr>
            <w:top w:val="none" w:sz="0" w:space="0" w:color="auto"/>
            <w:left w:val="none" w:sz="0" w:space="0" w:color="auto"/>
            <w:bottom w:val="none" w:sz="0" w:space="0" w:color="auto"/>
            <w:right w:val="none" w:sz="0" w:space="0" w:color="auto"/>
          </w:divBdr>
        </w:div>
        <w:div w:id="1231040516">
          <w:marLeft w:val="480"/>
          <w:marRight w:val="0"/>
          <w:marTop w:val="0"/>
          <w:marBottom w:val="0"/>
          <w:divBdr>
            <w:top w:val="none" w:sz="0" w:space="0" w:color="auto"/>
            <w:left w:val="none" w:sz="0" w:space="0" w:color="auto"/>
            <w:bottom w:val="none" w:sz="0" w:space="0" w:color="auto"/>
            <w:right w:val="none" w:sz="0" w:space="0" w:color="auto"/>
          </w:divBdr>
        </w:div>
        <w:div w:id="512693266">
          <w:marLeft w:val="480"/>
          <w:marRight w:val="0"/>
          <w:marTop w:val="0"/>
          <w:marBottom w:val="0"/>
          <w:divBdr>
            <w:top w:val="none" w:sz="0" w:space="0" w:color="auto"/>
            <w:left w:val="none" w:sz="0" w:space="0" w:color="auto"/>
            <w:bottom w:val="none" w:sz="0" w:space="0" w:color="auto"/>
            <w:right w:val="none" w:sz="0" w:space="0" w:color="auto"/>
          </w:divBdr>
        </w:div>
        <w:div w:id="156726457">
          <w:marLeft w:val="480"/>
          <w:marRight w:val="0"/>
          <w:marTop w:val="0"/>
          <w:marBottom w:val="0"/>
          <w:divBdr>
            <w:top w:val="none" w:sz="0" w:space="0" w:color="auto"/>
            <w:left w:val="none" w:sz="0" w:space="0" w:color="auto"/>
            <w:bottom w:val="none" w:sz="0" w:space="0" w:color="auto"/>
            <w:right w:val="none" w:sz="0" w:space="0" w:color="auto"/>
          </w:divBdr>
        </w:div>
        <w:div w:id="2044596222">
          <w:marLeft w:val="480"/>
          <w:marRight w:val="0"/>
          <w:marTop w:val="0"/>
          <w:marBottom w:val="0"/>
          <w:divBdr>
            <w:top w:val="none" w:sz="0" w:space="0" w:color="auto"/>
            <w:left w:val="none" w:sz="0" w:space="0" w:color="auto"/>
            <w:bottom w:val="none" w:sz="0" w:space="0" w:color="auto"/>
            <w:right w:val="none" w:sz="0" w:space="0" w:color="auto"/>
          </w:divBdr>
        </w:div>
        <w:div w:id="474714">
          <w:marLeft w:val="480"/>
          <w:marRight w:val="0"/>
          <w:marTop w:val="0"/>
          <w:marBottom w:val="0"/>
          <w:divBdr>
            <w:top w:val="none" w:sz="0" w:space="0" w:color="auto"/>
            <w:left w:val="none" w:sz="0" w:space="0" w:color="auto"/>
            <w:bottom w:val="none" w:sz="0" w:space="0" w:color="auto"/>
            <w:right w:val="none" w:sz="0" w:space="0" w:color="auto"/>
          </w:divBdr>
        </w:div>
        <w:div w:id="761994965">
          <w:marLeft w:val="480"/>
          <w:marRight w:val="0"/>
          <w:marTop w:val="0"/>
          <w:marBottom w:val="0"/>
          <w:divBdr>
            <w:top w:val="none" w:sz="0" w:space="0" w:color="auto"/>
            <w:left w:val="none" w:sz="0" w:space="0" w:color="auto"/>
            <w:bottom w:val="none" w:sz="0" w:space="0" w:color="auto"/>
            <w:right w:val="none" w:sz="0" w:space="0" w:color="auto"/>
          </w:divBdr>
        </w:div>
        <w:div w:id="1946037529">
          <w:marLeft w:val="480"/>
          <w:marRight w:val="0"/>
          <w:marTop w:val="0"/>
          <w:marBottom w:val="0"/>
          <w:divBdr>
            <w:top w:val="none" w:sz="0" w:space="0" w:color="auto"/>
            <w:left w:val="none" w:sz="0" w:space="0" w:color="auto"/>
            <w:bottom w:val="none" w:sz="0" w:space="0" w:color="auto"/>
            <w:right w:val="none" w:sz="0" w:space="0" w:color="auto"/>
          </w:divBdr>
        </w:div>
        <w:div w:id="981159633">
          <w:marLeft w:val="480"/>
          <w:marRight w:val="0"/>
          <w:marTop w:val="0"/>
          <w:marBottom w:val="0"/>
          <w:divBdr>
            <w:top w:val="none" w:sz="0" w:space="0" w:color="auto"/>
            <w:left w:val="none" w:sz="0" w:space="0" w:color="auto"/>
            <w:bottom w:val="none" w:sz="0" w:space="0" w:color="auto"/>
            <w:right w:val="none" w:sz="0" w:space="0" w:color="auto"/>
          </w:divBdr>
        </w:div>
        <w:div w:id="1263538559">
          <w:marLeft w:val="480"/>
          <w:marRight w:val="0"/>
          <w:marTop w:val="0"/>
          <w:marBottom w:val="0"/>
          <w:divBdr>
            <w:top w:val="none" w:sz="0" w:space="0" w:color="auto"/>
            <w:left w:val="none" w:sz="0" w:space="0" w:color="auto"/>
            <w:bottom w:val="none" w:sz="0" w:space="0" w:color="auto"/>
            <w:right w:val="none" w:sz="0" w:space="0" w:color="auto"/>
          </w:divBdr>
        </w:div>
        <w:div w:id="1320959252">
          <w:marLeft w:val="480"/>
          <w:marRight w:val="0"/>
          <w:marTop w:val="0"/>
          <w:marBottom w:val="0"/>
          <w:divBdr>
            <w:top w:val="none" w:sz="0" w:space="0" w:color="auto"/>
            <w:left w:val="none" w:sz="0" w:space="0" w:color="auto"/>
            <w:bottom w:val="none" w:sz="0" w:space="0" w:color="auto"/>
            <w:right w:val="none" w:sz="0" w:space="0" w:color="auto"/>
          </w:divBdr>
        </w:div>
        <w:div w:id="1293756300">
          <w:marLeft w:val="480"/>
          <w:marRight w:val="0"/>
          <w:marTop w:val="0"/>
          <w:marBottom w:val="0"/>
          <w:divBdr>
            <w:top w:val="none" w:sz="0" w:space="0" w:color="auto"/>
            <w:left w:val="none" w:sz="0" w:space="0" w:color="auto"/>
            <w:bottom w:val="none" w:sz="0" w:space="0" w:color="auto"/>
            <w:right w:val="none" w:sz="0" w:space="0" w:color="auto"/>
          </w:divBdr>
        </w:div>
        <w:div w:id="1033577295">
          <w:marLeft w:val="480"/>
          <w:marRight w:val="0"/>
          <w:marTop w:val="0"/>
          <w:marBottom w:val="0"/>
          <w:divBdr>
            <w:top w:val="none" w:sz="0" w:space="0" w:color="auto"/>
            <w:left w:val="none" w:sz="0" w:space="0" w:color="auto"/>
            <w:bottom w:val="none" w:sz="0" w:space="0" w:color="auto"/>
            <w:right w:val="none" w:sz="0" w:space="0" w:color="auto"/>
          </w:divBdr>
        </w:div>
        <w:div w:id="453603331">
          <w:marLeft w:val="480"/>
          <w:marRight w:val="0"/>
          <w:marTop w:val="0"/>
          <w:marBottom w:val="0"/>
          <w:divBdr>
            <w:top w:val="none" w:sz="0" w:space="0" w:color="auto"/>
            <w:left w:val="none" w:sz="0" w:space="0" w:color="auto"/>
            <w:bottom w:val="none" w:sz="0" w:space="0" w:color="auto"/>
            <w:right w:val="none" w:sz="0" w:space="0" w:color="auto"/>
          </w:divBdr>
        </w:div>
        <w:div w:id="1571304912">
          <w:marLeft w:val="480"/>
          <w:marRight w:val="0"/>
          <w:marTop w:val="0"/>
          <w:marBottom w:val="0"/>
          <w:divBdr>
            <w:top w:val="none" w:sz="0" w:space="0" w:color="auto"/>
            <w:left w:val="none" w:sz="0" w:space="0" w:color="auto"/>
            <w:bottom w:val="none" w:sz="0" w:space="0" w:color="auto"/>
            <w:right w:val="none" w:sz="0" w:space="0" w:color="auto"/>
          </w:divBdr>
        </w:div>
        <w:div w:id="2037342477">
          <w:marLeft w:val="480"/>
          <w:marRight w:val="0"/>
          <w:marTop w:val="0"/>
          <w:marBottom w:val="0"/>
          <w:divBdr>
            <w:top w:val="none" w:sz="0" w:space="0" w:color="auto"/>
            <w:left w:val="none" w:sz="0" w:space="0" w:color="auto"/>
            <w:bottom w:val="none" w:sz="0" w:space="0" w:color="auto"/>
            <w:right w:val="none" w:sz="0" w:space="0" w:color="auto"/>
          </w:divBdr>
        </w:div>
        <w:div w:id="1255014422">
          <w:marLeft w:val="480"/>
          <w:marRight w:val="0"/>
          <w:marTop w:val="0"/>
          <w:marBottom w:val="0"/>
          <w:divBdr>
            <w:top w:val="none" w:sz="0" w:space="0" w:color="auto"/>
            <w:left w:val="none" w:sz="0" w:space="0" w:color="auto"/>
            <w:bottom w:val="none" w:sz="0" w:space="0" w:color="auto"/>
            <w:right w:val="none" w:sz="0" w:space="0" w:color="auto"/>
          </w:divBdr>
        </w:div>
        <w:div w:id="1681275180">
          <w:marLeft w:val="480"/>
          <w:marRight w:val="0"/>
          <w:marTop w:val="0"/>
          <w:marBottom w:val="0"/>
          <w:divBdr>
            <w:top w:val="none" w:sz="0" w:space="0" w:color="auto"/>
            <w:left w:val="none" w:sz="0" w:space="0" w:color="auto"/>
            <w:bottom w:val="none" w:sz="0" w:space="0" w:color="auto"/>
            <w:right w:val="none" w:sz="0" w:space="0" w:color="auto"/>
          </w:divBdr>
        </w:div>
        <w:div w:id="1865897281">
          <w:marLeft w:val="480"/>
          <w:marRight w:val="0"/>
          <w:marTop w:val="0"/>
          <w:marBottom w:val="0"/>
          <w:divBdr>
            <w:top w:val="none" w:sz="0" w:space="0" w:color="auto"/>
            <w:left w:val="none" w:sz="0" w:space="0" w:color="auto"/>
            <w:bottom w:val="none" w:sz="0" w:space="0" w:color="auto"/>
            <w:right w:val="none" w:sz="0" w:space="0" w:color="auto"/>
          </w:divBdr>
        </w:div>
        <w:div w:id="889457002">
          <w:marLeft w:val="480"/>
          <w:marRight w:val="0"/>
          <w:marTop w:val="0"/>
          <w:marBottom w:val="0"/>
          <w:divBdr>
            <w:top w:val="none" w:sz="0" w:space="0" w:color="auto"/>
            <w:left w:val="none" w:sz="0" w:space="0" w:color="auto"/>
            <w:bottom w:val="none" w:sz="0" w:space="0" w:color="auto"/>
            <w:right w:val="none" w:sz="0" w:space="0" w:color="auto"/>
          </w:divBdr>
        </w:div>
        <w:div w:id="892421318">
          <w:marLeft w:val="480"/>
          <w:marRight w:val="0"/>
          <w:marTop w:val="0"/>
          <w:marBottom w:val="0"/>
          <w:divBdr>
            <w:top w:val="none" w:sz="0" w:space="0" w:color="auto"/>
            <w:left w:val="none" w:sz="0" w:space="0" w:color="auto"/>
            <w:bottom w:val="none" w:sz="0" w:space="0" w:color="auto"/>
            <w:right w:val="none" w:sz="0" w:space="0" w:color="auto"/>
          </w:divBdr>
        </w:div>
        <w:div w:id="2035879589">
          <w:marLeft w:val="480"/>
          <w:marRight w:val="0"/>
          <w:marTop w:val="0"/>
          <w:marBottom w:val="0"/>
          <w:divBdr>
            <w:top w:val="none" w:sz="0" w:space="0" w:color="auto"/>
            <w:left w:val="none" w:sz="0" w:space="0" w:color="auto"/>
            <w:bottom w:val="none" w:sz="0" w:space="0" w:color="auto"/>
            <w:right w:val="none" w:sz="0" w:space="0" w:color="auto"/>
          </w:divBdr>
        </w:div>
        <w:div w:id="1645353393">
          <w:marLeft w:val="480"/>
          <w:marRight w:val="0"/>
          <w:marTop w:val="0"/>
          <w:marBottom w:val="0"/>
          <w:divBdr>
            <w:top w:val="none" w:sz="0" w:space="0" w:color="auto"/>
            <w:left w:val="none" w:sz="0" w:space="0" w:color="auto"/>
            <w:bottom w:val="none" w:sz="0" w:space="0" w:color="auto"/>
            <w:right w:val="none" w:sz="0" w:space="0" w:color="auto"/>
          </w:divBdr>
        </w:div>
        <w:div w:id="610742002">
          <w:marLeft w:val="480"/>
          <w:marRight w:val="0"/>
          <w:marTop w:val="0"/>
          <w:marBottom w:val="0"/>
          <w:divBdr>
            <w:top w:val="none" w:sz="0" w:space="0" w:color="auto"/>
            <w:left w:val="none" w:sz="0" w:space="0" w:color="auto"/>
            <w:bottom w:val="none" w:sz="0" w:space="0" w:color="auto"/>
            <w:right w:val="none" w:sz="0" w:space="0" w:color="auto"/>
          </w:divBdr>
        </w:div>
        <w:div w:id="75055995">
          <w:marLeft w:val="480"/>
          <w:marRight w:val="0"/>
          <w:marTop w:val="0"/>
          <w:marBottom w:val="0"/>
          <w:divBdr>
            <w:top w:val="none" w:sz="0" w:space="0" w:color="auto"/>
            <w:left w:val="none" w:sz="0" w:space="0" w:color="auto"/>
            <w:bottom w:val="none" w:sz="0" w:space="0" w:color="auto"/>
            <w:right w:val="none" w:sz="0" w:space="0" w:color="auto"/>
          </w:divBdr>
        </w:div>
        <w:div w:id="1902136917">
          <w:marLeft w:val="480"/>
          <w:marRight w:val="0"/>
          <w:marTop w:val="0"/>
          <w:marBottom w:val="0"/>
          <w:divBdr>
            <w:top w:val="none" w:sz="0" w:space="0" w:color="auto"/>
            <w:left w:val="none" w:sz="0" w:space="0" w:color="auto"/>
            <w:bottom w:val="none" w:sz="0" w:space="0" w:color="auto"/>
            <w:right w:val="none" w:sz="0" w:space="0" w:color="auto"/>
          </w:divBdr>
        </w:div>
        <w:div w:id="828592995">
          <w:marLeft w:val="480"/>
          <w:marRight w:val="0"/>
          <w:marTop w:val="0"/>
          <w:marBottom w:val="0"/>
          <w:divBdr>
            <w:top w:val="none" w:sz="0" w:space="0" w:color="auto"/>
            <w:left w:val="none" w:sz="0" w:space="0" w:color="auto"/>
            <w:bottom w:val="none" w:sz="0" w:space="0" w:color="auto"/>
            <w:right w:val="none" w:sz="0" w:space="0" w:color="auto"/>
          </w:divBdr>
        </w:div>
        <w:div w:id="496505902">
          <w:marLeft w:val="480"/>
          <w:marRight w:val="0"/>
          <w:marTop w:val="0"/>
          <w:marBottom w:val="0"/>
          <w:divBdr>
            <w:top w:val="none" w:sz="0" w:space="0" w:color="auto"/>
            <w:left w:val="none" w:sz="0" w:space="0" w:color="auto"/>
            <w:bottom w:val="none" w:sz="0" w:space="0" w:color="auto"/>
            <w:right w:val="none" w:sz="0" w:space="0" w:color="auto"/>
          </w:divBdr>
        </w:div>
        <w:div w:id="1008752733">
          <w:marLeft w:val="480"/>
          <w:marRight w:val="0"/>
          <w:marTop w:val="0"/>
          <w:marBottom w:val="0"/>
          <w:divBdr>
            <w:top w:val="none" w:sz="0" w:space="0" w:color="auto"/>
            <w:left w:val="none" w:sz="0" w:space="0" w:color="auto"/>
            <w:bottom w:val="none" w:sz="0" w:space="0" w:color="auto"/>
            <w:right w:val="none" w:sz="0" w:space="0" w:color="auto"/>
          </w:divBdr>
        </w:div>
        <w:div w:id="2026444448">
          <w:marLeft w:val="480"/>
          <w:marRight w:val="0"/>
          <w:marTop w:val="0"/>
          <w:marBottom w:val="0"/>
          <w:divBdr>
            <w:top w:val="none" w:sz="0" w:space="0" w:color="auto"/>
            <w:left w:val="none" w:sz="0" w:space="0" w:color="auto"/>
            <w:bottom w:val="none" w:sz="0" w:space="0" w:color="auto"/>
            <w:right w:val="none" w:sz="0" w:space="0" w:color="auto"/>
          </w:divBdr>
        </w:div>
        <w:div w:id="170146837">
          <w:marLeft w:val="480"/>
          <w:marRight w:val="0"/>
          <w:marTop w:val="0"/>
          <w:marBottom w:val="0"/>
          <w:divBdr>
            <w:top w:val="none" w:sz="0" w:space="0" w:color="auto"/>
            <w:left w:val="none" w:sz="0" w:space="0" w:color="auto"/>
            <w:bottom w:val="none" w:sz="0" w:space="0" w:color="auto"/>
            <w:right w:val="none" w:sz="0" w:space="0" w:color="auto"/>
          </w:divBdr>
        </w:div>
        <w:div w:id="1932985">
          <w:marLeft w:val="480"/>
          <w:marRight w:val="0"/>
          <w:marTop w:val="0"/>
          <w:marBottom w:val="0"/>
          <w:divBdr>
            <w:top w:val="none" w:sz="0" w:space="0" w:color="auto"/>
            <w:left w:val="none" w:sz="0" w:space="0" w:color="auto"/>
            <w:bottom w:val="none" w:sz="0" w:space="0" w:color="auto"/>
            <w:right w:val="none" w:sz="0" w:space="0" w:color="auto"/>
          </w:divBdr>
        </w:div>
        <w:div w:id="690685190">
          <w:marLeft w:val="480"/>
          <w:marRight w:val="0"/>
          <w:marTop w:val="0"/>
          <w:marBottom w:val="0"/>
          <w:divBdr>
            <w:top w:val="none" w:sz="0" w:space="0" w:color="auto"/>
            <w:left w:val="none" w:sz="0" w:space="0" w:color="auto"/>
            <w:bottom w:val="none" w:sz="0" w:space="0" w:color="auto"/>
            <w:right w:val="none" w:sz="0" w:space="0" w:color="auto"/>
          </w:divBdr>
        </w:div>
        <w:div w:id="848443290">
          <w:marLeft w:val="480"/>
          <w:marRight w:val="0"/>
          <w:marTop w:val="0"/>
          <w:marBottom w:val="0"/>
          <w:divBdr>
            <w:top w:val="none" w:sz="0" w:space="0" w:color="auto"/>
            <w:left w:val="none" w:sz="0" w:space="0" w:color="auto"/>
            <w:bottom w:val="none" w:sz="0" w:space="0" w:color="auto"/>
            <w:right w:val="none" w:sz="0" w:space="0" w:color="auto"/>
          </w:divBdr>
        </w:div>
        <w:div w:id="474219760">
          <w:marLeft w:val="480"/>
          <w:marRight w:val="0"/>
          <w:marTop w:val="0"/>
          <w:marBottom w:val="0"/>
          <w:divBdr>
            <w:top w:val="none" w:sz="0" w:space="0" w:color="auto"/>
            <w:left w:val="none" w:sz="0" w:space="0" w:color="auto"/>
            <w:bottom w:val="none" w:sz="0" w:space="0" w:color="auto"/>
            <w:right w:val="none" w:sz="0" w:space="0" w:color="auto"/>
          </w:divBdr>
        </w:div>
        <w:div w:id="1781217910">
          <w:marLeft w:val="480"/>
          <w:marRight w:val="0"/>
          <w:marTop w:val="0"/>
          <w:marBottom w:val="0"/>
          <w:divBdr>
            <w:top w:val="none" w:sz="0" w:space="0" w:color="auto"/>
            <w:left w:val="none" w:sz="0" w:space="0" w:color="auto"/>
            <w:bottom w:val="none" w:sz="0" w:space="0" w:color="auto"/>
            <w:right w:val="none" w:sz="0" w:space="0" w:color="auto"/>
          </w:divBdr>
        </w:div>
        <w:div w:id="1394155987">
          <w:marLeft w:val="480"/>
          <w:marRight w:val="0"/>
          <w:marTop w:val="0"/>
          <w:marBottom w:val="0"/>
          <w:divBdr>
            <w:top w:val="none" w:sz="0" w:space="0" w:color="auto"/>
            <w:left w:val="none" w:sz="0" w:space="0" w:color="auto"/>
            <w:bottom w:val="none" w:sz="0" w:space="0" w:color="auto"/>
            <w:right w:val="none" w:sz="0" w:space="0" w:color="auto"/>
          </w:divBdr>
        </w:div>
        <w:div w:id="476578032">
          <w:marLeft w:val="480"/>
          <w:marRight w:val="0"/>
          <w:marTop w:val="0"/>
          <w:marBottom w:val="0"/>
          <w:divBdr>
            <w:top w:val="none" w:sz="0" w:space="0" w:color="auto"/>
            <w:left w:val="none" w:sz="0" w:space="0" w:color="auto"/>
            <w:bottom w:val="none" w:sz="0" w:space="0" w:color="auto"/>
            <w:right w:val="none" w:sz="0" w:space="0" w:color="auto"/>
          </w:divBdr>
        </w:div>
        <w:div w:id="1818842117">
          <w:marLeft w:val="480"/>
          <w:marRight w:val="0"/>
          <w:marTop w:val="0"/>
          <w:marBottom w:val="0"/>
          <w:divBdr>
            <w:top w:val="none" w:sz="0" w:space="0" w:color="auto"/>
            <w:left w:val="none" w:sz="0" w:space="0" w:color="auto"/>
            <w:bottom w:val="none" w:sz="0" w:space="0" w:color="auto"/>
            <w:right w:val="none" w:sz="0" w:space="0" w:color="auto"/>
          </w:divBdr>
        </w:div>
        <w:div w:id="1984115183">
          <w:marLeft w:val="480"/>
          <w:marRight w:val="0"/>
          <w:marTop w:val="0"/>
          <w:marBottom w:val="0"/>
          <w:divBdr>
            <w:top w:val="none" w:sz="0" w:space="0" w:color="auto"/>
            <w:left w:val="none" w:sz="0" w:space="0" w:color="auto"/>
            <w:bottom w:val="none" w:sz="0" w:space="0" w:color="auto"/>
            <w:right w:val="none" w:sz="0" w:space="0" w:color="auto"/>
          </w:divBdr>
        </w:div>
        <w:div w:id="1136221134">
          <w:marLeft w:val="480"/>
          <w:marRight w:val="0"/>
          <w:marTop w:val="0"/>
          <w:marBottom w:val="0"/>
          <w:divBdr>
            <w:top w:val="none" w:sz="0" w:space="0" w:color="auto"/>
            <w:left w:val="none" w:sz="0" w:space="0" w:color="auto"/>
            <w:bottom w:val="none" w:sz="0" w:space="0" w:color="auto"/>
            <w:right w:val="none" w:sz="0" w:space="0" w:color="auto"/>
          </w:divBdr>
        </w:div>
        <w:div w:id="45954287">
          <w:marLeft w:val="480"/>
          <w:marRight w:val="0"/>
          <w:marTop w:val="0"/>
          <w:marBottom w:val="0"/>
          <w:divBdr>
            <w:top w:val="none" w:sz="0" w:space="0" w:color="auto"/>
            <w:left w:val="none" w:sz="0" w:space="0" w:color="auto"/>
            <w:bottom w:val="none" w:sz="0" w:space="0" w:color="auto"/>
            <w:right w:val="none" w:sz="0" w:space="0" w:color="auto"/>
          </w:divBdr>
        </w:div>
        <w:div w:id="1330134873">
          <w:marLeft w:val="480"/>
          <w:marRight w:val="0"/>
          <w:marTop w:val="0"/>
          <w:marBottom w:val="0"/>
          <w:divBdr>
            <w:top w:val="none" w:sz="0" w:space="0" w:color="auto"/>
            <w:left w:val="none" w:sz="0" w:space="0" w:color="auto"/>
            <w:bottom w:val="none" w:sz="0" w:space="0" w:color="auto"/>
            <w:right w:val="none" w:sz="0" w:space="0" w:color="auto"/>
          </w:divBdr>
        </w:div>
        <w:div w:id="1604260795">
          <w:marLeft w:val="480"/>
          <w:marRight w:val="0"/>
          <w:marTop w:val="0"/>
          <w:marBottom w:val="0"/>
          <w:divBdr>
            <w:top w:val="none" w:sz="0" w:space="0" w:color="auto"/>
            <w:left w:val="none" w:sz="0" w:space="0" w:color="auto"/>
            <w:bottom w:val="none" w:sz="0" w:space="0" w:color="auto"/>
            <w:right w:val="none" w:sz="0" w:space="0" w:color="auto"/>
          </w:divBdr>
        </w:div>
        <w:div w:id="1813787004">
          <w:marLeft w:val="480"/>
          <w:marRight w:val="0"/>
          <w:marTop w:val="0"/>
          <w:marBottom w:val="0"/>
          <w:divBdr>
            <w:top w:val="none" w:sz="0" w:space="0" w:color="auto"/>
            <w:left w:val="none" w:sz="0" w:space="0" w:color="auto"/>
            <w:bottom w:val="none" w:sz="0" w:space="0" w:color="auto"/>
            <w:right w:val="none" w:sz="0" w:space="0" w:color="auto"/>
          </w:divBdr>
        </w:div>
        <w:div w:id="34352430">
          <w:marLeft w:val="480"/>
          <w:marRight w:val="0"/>
          <w:marTop w:val="0"/>
          <w:marBottom w:val="0"/>
          <w:divBdr>
            <w:top w:val="none" w:sz="0" w:space="0" w:color="auto"/>
            <w:left w:val="none" w:sz="0" w:space="0" w:color="auto"/>
            <w:bottom w:val="none" w:sz="0" w:space="0" w:color="auto"/>
            <w:right w:val="none" w:sz="0" w:space="0" w:color="auto"/>
          </w:divBdr>
        </w:div>
        <w:div w:id="1165629468">
          <w:marLeft w:val="480"/>
          <w:marRight w:val="0"/>
          <w:marTop w:val="0"/>
          <w:marBottom w:val="0"/>
          <w:divBdr>
            <w:top w:val="none" w:sz="0" w:space="0" w:color="auto"/>
            <w:left w:val="none" w:sz="0" w:space="0" w:color="auto"/>
            <w:bottom w:val="none" w:sz="0" w:space="0" w:color="auto"/>
            <w:right w:val="none" w:sz="0" w:space="0" w:color="auto"/>
          </w:divBdr>
        </w:div>
        <w:div w:id="1806308768">
          <w:marLeft w:val="480"/>
          <w:marRight w:val="0"/>
          <w:marTop w:val="0"/>
          <w:marBottom w:val="0"/>
          <w:divBdr>
            <w:top w:val="none" w:sz="0" w:space="0" w:color="auto"/>
            <w:left w:val="none" w:sz="0" w:space="0" w:color="auto"/>
            <w:bottom w:val="none" w:sz="0" w:space="0" w:color="auto"/>
            <w:right w:val="none" w:sz="0" w:space="0" w:color="auto"/>
          </w:divBdr>
        </w:div>
        <w:div w:id="1007832970">
          <w:marLeft w:val="480"/>
          <w:marRight w:val="0"/>
          <w:marTop w:val="0"/>
          <w:marBottom w:val="0"/>
          <w:divBdr>
            <w:top w:val="none" w:sz="0" w:space="0" w:color="auto"/>
            <w:left w:val="none" w:sz="0" w:space="0" w:color="auto"/>
            <w:bottom w:val="none" w:sz="0" w:space="0" w:color="auto"/>
            <w:right w:val="none" w:sz="0" w:space="0" w:color="auto"/>
          </w:divBdr>
        </w:div>
        <w:div w:id="38095003">
          <w:marLeft w:val="480"/>
          <w:marRight w:val="0"/>
          <w:marTop w:val="0"/>
          <w:marBottom w:val="0"/>
          <w:divBdr>
            <w:top w:val="none" w:sz="0" w:space="0" w:color="auto"/>
            <w:left w:val="none" w:sz="0" w:space="0" w:color="auto"/>
            <w:bottom w:val="none" w:sz="0" w:space="0" w:color="auto"/>
            <w:right w:val="none" w:sz="0" w:space="0" w:color="auto"/>
          </w:divBdr>
        </w:div>
        <w:div w:id="264852088">
          <w:marLeft w:val="480"/>
          <w:marRight w:val="0"/>
          <w:marTop w:val="0"/>
          <w:marBottom w:val="0"/>
          <w:divBdr>
            <w:top w:val="none" w:sz="0" w:space="0" w:color="auto"/>
            <w:left w:val="none" w:sz="0" w:space="0" w:color="auto"/>
            <w:bottom w:val="none" w:sz="0" w:space="0" w:color="auto"/>
            <w:right w:val="none" w:sz="0" w:space="0" w:color="auto"/>
          </w:divBdr>
        </w:div>
        <w:div w:id="1943296441">
          <w:marLeft w:val="480"/>
          <w:marRight w:val="0"/>
          <w:marTop w:val="0"/>
          <w:marBottom w:val="0"/>
          <w:divBdr>
            <w:top w:val="none" w:sz="0" w:space="0" w:color="auto"/>
            <w:left w:val="none" w:sz="0" w:space="0" w:color="auto"/>
            <w:bottom w:val="none" w:sz="0" w:space="0" w:color="auto"/>
            <w:right w:val="none" w:sz="0" w:space="0" w:color="auto"/>
          </w:divBdr>
        </w:div>
        <w:div w:id="592906398">
          <w:marLeft w:val="480"/>
          <w:marRight w:val="0"/>
          <w:marTop w:val="0"/>
          <w:marBottom w:val="0"/>
          <w:divBdr>
            <w:top w:val="none" w:sz="0" w:space="0" w:color="auto"/>
            <w:left w:val="none" w:sz="0" w:space="0" w:color="auto"/>
            <w:bottom w:val="none" w:sz="0" w:space="0" w:color="auto"/>
            <w:right w:val="none" w:sz="0" w:space="0" w:color="auto"/>
          </w:divBdr>
        </w:div>
        <w:div w:id="795410531">
          <w:marLeft w:val="480"/>
          <w:marRight w:val="0"/>
          <w:marTop w:val="0"/>
          <w:marBottom w:val="0"/>
          <w:divBdr>
            <w:top w:val="none" w:sz="0" w:space="0" w:color="auto"/>
            <w:left w:val="none" w:sz="0" w:space="0" w:color="auto"/>
            <w:bottom w:val="none" w:sz="0" w:space="0" w:color="auto"/>
            <w:right w:val="none" w:sz="0" w:space="0" w:color="auto"/>
          </w:divBdr>
        </w:div>
        <w:div w:id="1882666223">
          <w:marLeft w:val="480"/>
          <w:marRight w:val="0"/>
          <w:marTop w:val="0"/>
          <w:marBottom w:val="0"/>
          <w:divBdr>
            <w:top w:val="none" w:sz="0" w:space="0" w:color="auto"/>
            <w:left w:val="none" w:sz="0" w:space="0" w:color="auto"/>
            <w:bottom w:val="none" w:sz="0" w:space="0" w:color="auto"/>
            <w:right w:val="none" w:sz="0" w:space="0" w:color="auto"/>
          </w:divBdr>
        </w:div>
        <w:div w:id="996880335">
          <w:marLeft w:val="480"/>
          <w:marRight w:val="0"/>
          <w:marTop w:val="0"/>
          <w:marBottom w:val="0"/>
          <w:divBdr>
            <w:top w:val="none" w:sz="0" w:space="0" w:color="auto"/>
            <w:left w:val="none" w:sz="0" w:space="0" w:color="auto"/>
            <w:bottom w:val="none" w:sz="0" w:space="0" w:color="auto"/>
            <w:right w:val="none" w:sz="0" w:space="0" w:color="auto"/>
          </w:divBdr>
        </w:div>
        <w:div w:id="924610971">
          <w:marLeft w:val="480"/>
          <w:marRight w:val="0"/>
          <w:marTop w:val="0"/>
          <w:marBottom w:val="0"/>
          <w:divBdr>
            <w:top w:val="none" w:sz="0" w:space="0" w:color="auto"/>
            <w:left w:val="none" w:sz="0" w:space="0" w:color="auto"/>
            <w:bottom w:val="none" w:sz="0" w:space="0" w:color="auto"/>
            <w:right w:val="none" w:sz="0" w:space="0" w:color="auto"/>
          </w:divBdr>
        </w:div>
        <w:div w:id="1629318640">
          <w:marLeft w:val="480"/>
          <w:marRight w:val="0"/>
          <w:marTop w:val="0"/>
          <w:marBottom w:val="0"/>
          <w:divBdr>
            <w:top w:val="none" w:sz="0" w:space="0" w:color="auto"/>
            <w:left w:val="none" w:sz="0" w:space="0" w:color="auto"/>
            <w:bottom w:val="none" w:sz="0" w:space="0" w:color="auto"/>
            <w:right w:val="none" w:sz="0" w:space="0" w:color="auto"/>
          </w:divBdr>
        </w:div>
        <w:div w:id="1172910284">
          <w:marLeft w:val="480"/>
          <w:marRight w:val="0"/>
          <w:marTop w:val="0"/>
          <w:marBottom w:val="0"/>
          <w:divBdr>
            <w:top w:val="none" w:sz="0" w:space="0" w:color="auto"/>
            <w:left w:val="none" w:sz="0" w:space="0" w:color="auto"/>
            <w:bottom w:val="none" w:sz="0" w:space="0" w:color="auto"/>
            <w:right w:val="none" w:sz="0" w:space="0" w:color="auto"/>
          </w:divBdr>
        </w:div>
        <w:div w:id="307439711">
          <w:marLeft w:val="480"/>
          <w:marRight w:val="0"/>
          <w:marTop w:val="0"/>
          <w:marBottom w:val="0"/>
          <w:divBdr>
            <w:top w:val="none" w:sz="0" w:space="0" w:color="auto"/>
            <w:left w:val="none" w:sz="0" w:space="0" w:color="auto"/>
            <w:bottom w:val="none" w:sz="0" w:space="0" w:color="auto"/>
            <w:right w:val="none" w:sz="0" w:space="0" w:color="auto"/>
          </w:divBdr>
        </w:div>
        <w:div w:id="1465847857">
          <w:marLeft w:val="480"/>
          <w:marRight w:val="0"/>
          <w:marTop w:val="0"/>
          <w:marBottom w:val="0"/>
          <w:divBdr>
            <w:top w:val="none" w:sz="0" w:space="0" w:color="auto"/>
            <w:left w:val="none" w:sz="0" w:space="0" w:color="auto"/>
            <w:bottom w:val="none" w:sz="0" w:space="0" w:color="auto"/>
            <w:right w:val="none" w:sz="0" w:space="0" w:color="auto"/>
          </w:divBdr>
        </w:div>
        <w:div w:id="842934752">
          <w:marLeft w:val="480"/>
          <w:marRight w:val="0"/>
          <w:marTop w:val="0"/>
          <w:marBottom w:val="0"/>
          <w:divBdr>
            <w:top w:val="none" w:sz="0" w:space="0" w:color="auto"/>
            <w:left w:val="none" w:sz="0" w:space="0" w:color="auto"/>
            <w:bottom w:val="none" w:sz="0" w:space="0" w:color="auto"/>
            <w:right w:val="none" w:sz="0" w:space="0" w:color="auto"/>
          </w:divBdr>
        </w:div>
        <w:div w:id="283772419">
          <w:marLeft w:val="480"/>
          <w:marRight w:val="0"/>
          <w:marTop w:val="0"/>
          <w:marBottom w:val="0"/>
          <w:divBdr>
            <w:top w:val="none" w:sz="0" w:space="0" w:color="auto"/>
            <w:left w:val="none" w:sz="0" w:space="0" w:color="auto"/>
            <w:bottom w:val="none" w:sz="0" w:space="0" w:color="auto"/>
            <w:right w:val="none" w:sz="0" w:space="0" w:color="auto"/>
          </w:divBdr>
        </w:div>
        <w:div w:id="780804422">
          <w:marLeft w:val="480"/>
          <w:marRight w:val="0"/>
          <w:marTop w:val="0"/>
          <w:marBottom w:val="0"/>
          <w:divBdr>
            <w:top w:val="none" w:sz="0" w:space="0" w:color="auto"/>
            <w:left w:val="none" w:sz="0" w:space="0" w:color="auto"/>
            <w:bottom w:val="none" w:sz="0" w:space="0" w:color="auto"/>
            <w:right w:val="none" w:sz="0" w:space="0" w:color="auto"/>
          </w:divBdr>
        </w:div>
        <w:div w:id="437454922">
          <w:marLeft w:val="480"/>
          <w:marRight w:val="0"/>
          <w:marTop w:val="0"/>
          <w:marBottom w:val="0"/>
          <w:divBdr>
            <w:top w:val="none" w:sz="0" w:space="0" w:color="auto"/>
            <w:left w:val="none" w:sz="0" w:space="0" w:color="auto"/>
            <w:bottom w:val="none" w:sz="0" w:space="0" w:color="auto"/>
            <w:right w:val="none" w:sz="0" w:space="0" w:color="auto"/>
          </w:divBdr>
        </w:div>
        <w:div w:id="2050031618">
          <w:marLeft w:val="480"/>
          <w:marRight w:val="0"/>
          <w:marTop w:val="0"/>
          <w:marBottom w:val="0"/>
          <w:divBdr>
            <w:top w:val="none" w:sz="0" w:space="0" w:color="auto"/>
            <w:left w:val="none" w:sz="0" w:space="0" w:color="auto"/>
            <w:bottom w:val="none" w:sz="0" w:space="0" w:color="auto"/>
            <w:right w:val="none" w:sz="0" w:space="0" w:color="auto"/>
          </w:divBdr>
        </w:div>
        <w:div w:id="1106802897">
          <w:marLeft w:val="480"/>
          <w:marRight w:val="0"/>
          <w:marTop w:val="0"/>
          <w:marBottom w:val="0"/>
          <w:divBdr>
            <w:top w:val="none" w:sz="0" w:space="0" w:color="auto"/>
            <w:left w:val="none" w:sz="0" w:space="0" w:color="auto"/>
            <w:bottom w:val="none" w:sz="0" w:space="0" w:color="auto"/>
            <w:right w:val="none" w:sz="0" w:space="0" w:color="auto"/>
          </w:divBdr>
        </w:div>
        <w:div w:id="567109203">
          <w:marLeft w:val="480"/>
          <w:marRight w:val="0"/>
          <w:marTop w:val="0"/>
          <w:marBottom w:val="0"/>
          <w:divBdr>
            <w:top w:val="none" w:sz="0" w:space="0" w:color="auto"/>
            <w:left w:val="none" w:sz="0" w:space="0" w:color="auto"/>
            <w:bottom w:val="none" w:sz="0" w:space="0" w:color="auto"/>
            <w:right w:val="none" w:sz="0" w:space="0" w:color="auto"/>
          </w:divBdr>
        </w:div>
        <w:div w:id="672226275">
          <w:marLeft w:val="480"/>
          <w:marRight w:val="0"/>
          <w:marTop w:val="0"/>
          <w:marBottom w:val="0"/>
          <w:divBdr>
            <w:top w:val="none" w:sz="0" w:space="0" w:color="auto"/>
            <w:left w:val="none" w:sz="0" w:space="0" w:color="auto"/>
            <w:bottom w:val="none" w:sz="0" w:space="0" w:color="auto"/>
            <w:right w:val="none" w:sz="0" w:space="0" w:color="auto"/>
          </w:divBdr>
        </w:div>
        <w:div w:id="662271591">
          <w:marLeft w:val="480"/>
          <w:marRight w:val="0"/>
          <w:marTop w:val="0"/>
          <w:marBottom w:val="0"/>
          <w:divBdr>
            <w:top w:val="none" w:sz="0" w:space="0" w:color="auto"/>
            <w:left w:val="none" w:sz="0" w:space="0" w:color="auto"/>
            <w:bottom w:val="none" w:sz="0" w:space="0" w:color="auto"/>
            <w:right w:val="none" w:sz="0" w:space="0" w:color="auto"/>
          </w:divBdr>
        </w:div>
        <w:div w:id="1952007859">
          <w:marLeft w:val="480"/>
          <w:marRight w:val="0"/>
          <w:marTop w:val="0"/>
          <w:marBottom w:val="0"/>
          <w:divBdr>
            <w:top w:val="none" w:sz="0" w:space="0" w:color="auto"/>
            <w:left w:val="none" w:sz="0" w:space="0" w:color="auto"/>
            <w:bottom w:val="none" w:sz="0" w:space="0" w:color="auto"/>
            <w:right w:val="none" w:sz="0" w:space="0" w:color="auto"/>
          </w:divBdr>
        </w:div>
        <w:div w:id="1395395784">
          <w:marLeft w:val="480"/>
          <w:marRight w:val="0"/>
          <w:marTop w:val="0"/>
          <w:marBottom w:val="0"/>
          <w:divBdr>
            <w:top w:val="none" w:sz="0" w:space="0" w:color="auto"/>
            <w:left w:val="none" w:sz="0" w:space="0" w:color="auto"/>
            <w:bottom w:val="none" w:sz="0" w:space="0" w:color="auto"/>
            <w:right w:val="none" w:sz="0" w:space="0" w:color="auto"/>
          </w:divBdr>
        </w:div>
        <w:div w:id="1937859451">
          <w:marLeft w:val="480"/>
          <w:marRight w:val="0"/>
          <w:marTop w:val="0"/>
          <w:marBottom w:val="0"/>
          <w:divBdr>
            <w:top w:val="none" w:sz="0" w:space="0" w:color="auto"/>
            <w:left w:val="none" w:sz="0" w:space="0" w:color="auto"/>
            <w:bottom w:val="none" w:sz="0" w:space="0" w:color="auto"/>
            <w:right w:val="none" w:sz="0" w:space="0" w:color="auto"/>
          </w:divBdr>
        </w:div>
        <w:div w:id="134833924">
          <w:marLeft w:val="480"/>
          <w:marRight w:val="0"/>
          <w:marTop w:val="0"/>
          <w:marBottom w:val="0"/>
          <w:divBdr>
            <w:top w:val="none" w:sz="0" w:space="0" w:color="auto"/>
            <w:left w:val="none" w:sz="0" w:space="0" w:color="auto"/>
            <w:bottom w:val="none" w:sz="0" w:space="0" w:color="auto"/>
            <w:right w:val="none" w:sz="0" w:space="0" w:color="auto"/>
          </w:divBdr>
        </w:div>
        <w:div w:id="687102845">
          <w:marLeft w:val="480"/>
          <w:marRight w:val="0"/>
          <w:marTop w:val="0"/>
          <w:marBottom w:val="0"/>
          <w:divBdr>
            <w:top w:val="none" w:sz="0" w:space="0" w:color="auto"/>
            <w:left w:val="none" w:sz="0" w:space="0" w:color="auto"/>
            <w:bottom w:val="none" w:sz="0" w:space="0" w:color="auto"/>
            <w:right w:val="none" w:sz="0" w:space="0" w:color="auto"/>
          </w:divBdr>
        </w:div>
        <w:div w:id="1952937575">
          <w:marLeft w:val="480"/>
          <w:marRight w:val="0"/>
          <w:marTop w:val="0"/>
          <w:marBottom w:val="0"/>
          <w:divBdr>
            <w:top w:val="none" w:sz="0" w:space="0" w:color="auto"/>
            <w:left w:val="none" w:sz="0" w:space="0" w:color="auto"/>
            <w:bottom w:val="none" w:sz="0" w:space="0" w:color="auto"/>
            <w:right w:val="none" w:sz="0" w:space="0" w:color="auto"/>
          </w:divBdr>
        </w:div>
        <w:div w:id="1716855932">
          <w:marLeft w:val="480"/>
          <w:marRight w:val="0"/>
          <w:marTop w:val="0"/>
          <w:marBottom w:val="0"/>
          <w:divBdr>
            <w:top w:val="none" w:sz="0" w:space="0" w:color="auto"/>
            <w:left w:val="none" w:sz="0" w:space="0" w:color="auto"/>
            <w:bottom w:val="none" w:sz="0" w:space="0" w:color="auto"/>
            <w:right w:val="none" w:sz="0" w:space="0" w:color="auto"/>
          </w:divBdr>
        </w:div>
        <w:div w:id="1089814207">
          <w:marLeft w:val="480"/>
          <w:marRight w:val="0"/>
          <w:marTop w:val="0"/>
          <w:marBottom w:val="0"/>
          <w:divBdr>
            <w:top w:val="none" w:sz="0" w:space="0" w:color="auto"/>
            <w:left w:val="none" w:sz="0" w:space="0" w:color="auto"/>
            <w:bottom w:val="none" w:sz="0" w:space="0" w:color="auto"/>
            <w:right w:val="none" w:sz="0" w:space="0" w:color="auto"/>
          </w:divBdr>
        </w:div>
        <w:div w:id="1356076781">
          <w:marLeft w:val="480"/>
          <w:marRight w:val="0"/>
          <w:marTop w:val="0"/>
          <w:marBottom w:val="0"/>
          <w:divBdr>
            <w:top w:val="none" w:sz="0" w:space="0" w:color="auto"/>
            <w:left w:val="none" w:sz="0" w:space="0" w:color="auto"/>
            <w:bottom w:val="none" w:sz="0" w:space="0" w:color="auto"/>
            <w:right w:val="none" w:sz="0" w:space="0" w:color="auto"/>
          </w:divBdr>
        </w:div>
        <w:div w:id="143621621">
          <w:marLeft w:val="480"/>
          <w:marRight w:val="0"/>
          <w:marTop w:val="0"/>
          <w:marBottom w:val="0"/>
          <w:divBdr>
            <w:top w:val="none" w:sz="0" w:space="0" w:color="auto"/>
            <w:left w:val="none" w:sz="0" w:space="0" w:color="auto"/>
            <w:bottom w:val="none" w:sz="0" w:space="0" w:color="auto"/>
            <w:right w:val="none" w:sz="0" w:space="0" w:color="auto"/>
          </w:divBdr>
        </w:div>
        <w:div w:id="1232882591">
          <w:marLeft w:val="480"/>
          <w:marRight w:val="0"/>
          <w:marTop w:val="0"/>
          <w:marBottom w:val="0"/>
          <w:divBdr>
            <w:top w:val="none" w:sz="0" w:space="0" w:color="auto"/>
            <w:left w:val="none" w:sz="0" w:space="0" w:color="auto"/>
            <w:bottom w:val="none" w:sz="0" w:space="0" w:color="auto"/>
            <w:right w:val="none" w:sz="0" w:space="0" w:color="auto"/>
          </w:divBdr>
        </w:div>
        <w:div w:id="863710778">
          <w:marLeft w:val="480"/>
          <w:marRight w:val="0"/>
          <w:marTop w:val="0"/>
          <w:marBottom w:val="0"/>
          <w:divBdr>
            <w:top w:val="none" w:sz="0" w:space="0" w:color="auto"/>
            <w:left w:val="none" w:sz="0" w:space="0" w:color="auto"/>
            <w:bottom w:val="none" w:sz="0" w:space="0" w:color="auto"/>
            <w:right w:val="none" w:sz="0" w:space="0" w:color="auto"/>
          </w:divBdr>
        </w:div>
        <w:div w:id="30305889">
          <w:marLeft w:val="480"/>
          <w:marRight w:val="0"/>
          <w:marTop w:val="0"/>
          <w:marBottom w:val="0"/>
          <w:divBdr>
            <w:top w:val="none" w:sz="0" w:space="0" w:color="auto"/>
            <w:left w:val="none" w:sz="0" w:space="0" w:color="auto"/>
            <w:bottom w:val="none" w:sz="0" w:space="0" w:color="auto"/>
            <w:right w:val="none" w:sz="0" w:space="0" w:color="auto"/>
          </w:divBdr>
        </w:div>
        <w:div w:id="593249402">
          <w:marLeft w:val="480"/>
          <w:marRight w:val="0"/>
          <w:marTop w:val="0"/>
          <w:marBottom w:val="0"/>
          <w:divBdr>
            <w:top w:val="none" w:sz="0" w:space="0" w:color="auto"/>
            <w:left w:val="none" w:sz="0" w:space="0" w:color="auto"/>
            <w:bottom w:val="none" w:sz="0" w:space="0" w:color="auto"/>
            <w:right w:val="none" w:sz="0" w:space="0" w:color="auto"/>
          </w:divBdr>
        </w:div>
        <w:div w:id="213275397">
          <w:marLeft w:val="480"/>
          <w:marRight w:val="0"/>
          <w:marTop w:val="0"/>
          <w:marBottom w:val="0"/>
          <w:divBdr>
            <w:top w:val="none" w:sz="0" w:space="0" w:color="auto"/>
            <w:left w:val="none" w:sz="0" w:space="0" w:color="auto"/>
            <w:bottom w:val="none" w:sz="0" w:space="0" w:color="auto"/>
            <w:right w:val="none" w:sz="0" w:space="0" w:color="auto"/>
          </w:divBdr>
        </w:div>
        <w:div w:id="2015262793">
          <w:marLeft w:val="480"/>
          <w:marRight w:val="0"/>
          <w:marTop w:val="0"/>
          <w:marBottom w:val="0"/>
          <w:divBdr>
            <w:top w:val="none" w:sz="0" w:space="0" w:color="auto"/>
            <w:left w:val="none" w:sz="0" w:space="0" w:color="auto"/>
            <w:bottom w:val="none" w:sz="0" w:space="0" w:color="auto"/>
            <w:right w:val="none" w:sz="0" w:space="0" w:color="auto"/>
          </w:divBdr>
        </w:div>
        <w:div w:id="698240226">
          <w:marLeft w:val="480"/>
          <w:marRight w:val="0"/>
          <w:marTop w:val="0"/>
          <w:marBottom w:val="0"/>
          <w:divBdr>
            <w:top w:val="none" w:sz="0" w:space="0" w:color="auto"/>
            <w:left w:val="none" w:sz="0" w:space="0" w:color="auto"/>
            <w:bottom w:val="none" w:sz="0" w:space="0" w:color="auto"/>
            <w:right w:val="none" w:sz="0" w:space="0" w:color="auto"/>
          </w:divBdr>
        </w:div>
        <w:div w:id="102699760">
          <w:marLeft w:val="480"/>
          <w:marRight w:val="0"/>
          <w:marTop w:val="0"/>
          <w:marBottom w:val="0"/>
          <w:divBdr>
            <w:top w:val="none" w:sz="0" w:space="0" w:color="auto"/>
            <w:left w:val="none" w:sz="0" w:space="0" w:color="auto"/>
            <w:bottom w:val="none" w:sz="0" w:space="0" w:color="auto"/>
            <w:right w:val="none" w:sz="0" w:space="0" w:color="auto"/>
          </w:divBdr>
        </w:div>
        <w:div w:id="454518098">
          <w:marLeft w:val="480"/>
          <w:marRight w:val="0"/>
          <w:marTop w:val="0"/>
          <w:marBottom w:val="0"/>
          <w:divBdr>
            <w:top w:val="none" w:sz="0" w:space="0" w:color="auto"/>
            <w:left w:val="none" w:sz="0" w:space="0" w:color="auto"/>
            <w:bottom w:val="none" w:sz="0" w:space="0" w:color="auto"/>
            <w:right w:val="none" w:sz="0" w:space="0" w:color="auto"/>
          </w:divBdr>
        </w:div>
        <w:div w:id="867986663">
          <w:marLeft w:val="480"/>
          <w:marRight w:val="0"/>
          <w:marTop w:val="0"/>
          <w:marBottom w:val="0"/>
          <w:divBdr>
            <w:top w:val="none" w:sz="0" w:space="0" w:color="auto"/>
            <w:left w:val="none" w:sz="0" w:space="0" w:color="auto"/>
            <w:bottom w:val="none" w:sz="0" w:space="0" w:color="auto"/>
            <w:right w:val="none" w:sz="0" w:space="0" w:color="auto"/>
          </w:divBdr>
        </w:div>
        <w:div w:id="2008054095">
          <w:marLeft w:val="480"/>
          <w:marRight w:val="0"/>
          <w:marTop w:val="0"/>
          <w:marBottom w:val="0"/>
          <w:divBdr>
            <w:top w:val="none" w:sz="0" w:space="0" w:color="auto"/>
            <w:left w:val="none" w:sz="0" w:space="0" w:color="auto"/>
            <w:bottom w:val="none" w:sz="0" w:space="0" w:color="auto"/>
            <w:right w:val="none" w:sz="0" w:space="0" w:color="auto"/>
          </w:divBdr>
        </w:div>
        <w:div w:id="166409045">
          <w:marLeft w:val="480"/>
          <w:marRight w:val="0"/>
          <w:marTop w:val="0"/>
          <w:marBottom w:val="0"/>
          <w:divBdr>
            <w:top w:val="none" w:sz="0" w:space="0" w:color="auto"/>
            <w:left w:val="none" w:sz="0" w:space="0" w:color="auto"/>
            <w:bottom w:val="none" w:sz="0" w:space="0" w:color="auto"/>
            <w:right w:val="none" w:sz="0" w:space="0" w:color="auto"/>
          </w:divBdr>
        </w:div>
        <w:div w:id="1735202037">
          <w:marLeft w:val="480"/>
          <w:marRight w:val="0"/>
          <w:marTop w:val="0"/>
          <w:marBottom w:val="0"/>
          <w:divBdr>
            <w:top w:val="none" w:sz="0" w:space="0" w:color="auto"/>
            <w:left w:val="none" w:sz="0" w:space="0" w:color="auto"/>
            <w:bottom w:val="none" w:sz="0" w:space="0" w:color="auto"/>
            <w:right w:val="none" w:sz="0" w:space="0" w:color="auto"/>
          </w:divBdr>
        </w:div>
        <w:div w:id="447044916">
          <w:marLeft w:val="480"/>
          <w:marRight w:val="0"/>
          <w:marTop w:val="0"/>
          <w:marBottom w:val="0"/>
          <w:divBdr>
            <w:top w:val="none" w:sz="0" w:space="0" w:color="auto"/>
            <w:left w:val="none" w:sz="0" w:space="0" w:color="auto"/>
            <w:bottom w:val="none" w:sz="0" w:space="0" w:color="auto"/>
            <w:right w:val="none" w:sz="0" w:space="0" w:color="auto"/>
          </w:divBdr>
        </w:div>
        <w:div w:id="1073311391">
          <w:marLeft w:val="480"/>
          <w:marRight w:val="0"/>
          <w:marTop w:val="0"/>
          <w:marBottom w:val="0"/>
          <w:divBdr>
            <w:top w:val="none" w:sz="0" w:space="0" w:color="auto"/>
            <w:left w:val="none" w:sz="0" w:space="0" w:color="auto"/>
            <w:bottom w:val="none" w:sz="0" w:space="0" w:color="auto"/>
            <w:right w:val="none" w:sz="0" w:space="0" w:color="auto"/>
          </w:divBdr>
        </w:div>
        <w:div w:id="1983148270">
          <w:marLeft w:val="480"/>
          <w:marRight w:val="0"/>
          <w:marTop w:val="0"/>
          <w:marBottom w:val="0"/>
          <w:divBdr>
            <w:top w:val="none" w:sz="0" w:space="0" w:color="auto"/>
            <w:left w:val="none" w:sz="0" w:space="0" w:color="auto"/>
            <w:bottom w:val="none" w:sz="0" w:space="0" w:color="auto"/>
            <w:right w:val="none" w:sz="0" w:space="0" w:color="auto"/>
          </w:divBdr>
        </w:div>
        <w:div w:id="359859897">
          <w:marLeft w:val="480"/>
          <w:marRight w:val="0"/>
          <w:marTop w:val="0"/>
          <w:marBottom w:val="0"/>
          <w:divBdr>
            <w:top w:val="none" w:sz="0" w:space="0" w:color="auto"/>
            <w:left w:val="none" w:sz="0" w:space="0" w:color="auto"/>
            <w:bottom w:val="none" w:sz="0" w:space="0" w:color="auto"/>
            <w:right w:val="none" w:sz="0" w:space="0" w:color="auto"/>
          </w:divBdr>
        </w:div>
        <w:div w:id="1673948793">
          <w:marLeft w:val="480"/>
          <w:marRight w:val="0"/>
          <w:marTop w:val="0"/>
          <w:marBottom w:val="0"/>
          <w:divBdr>
            <w:top w:val="none" w:sz="0" w:space="0" w:color="auto"/>
            <w:left w:val="none" w:sz="0" w:space="0" w:color="auto"/>
            <w:bottom w:val="none" w:sz="0" w:space="0" w:color="auto"/>
            <w:right w:val="none" w:sz="0" w:space="0" w:color="auto"/>
          </w:divBdr>
        </w:div>
        <w:div w:id="999621488">
          <w:marLeft w:val="480"/>
          <w:marRight w:val="0"/>
          <w:marTop w:val="0"/>
          <w:marBottom w:val="0"/>
          <w:divBdr>
            <w:top w:val="none" w:sz="0" w:space="0" w:color="auto"/>
            <w:left w:val="none" w:sz="0" w:space="0" w:color="auto"/>
            <w:bottom w:val="none" w:sz="0" w:space="0" w:color="auto"/>
            <w:right w:val="none" w:sz="0" w:space="0" w:color="auto"/>
          </w:divBdr>
        </w:div>
        <w:div w:id="1577743584">
          <w:marLeft w:val="480"/>
          <w:marRight w:val="0"/>
          <w:marTop w:val="0"/>
          <w:marBottom w:val="0"/>
          <w:divBdr>
            <w:top w:val="none" w:sz="0" w:space="0" w:color="auto"/>
            <w:left w:val="none" w:sz="0" w:space="0" w:color="auto"/>
            <w:bottom w:val="none" w:sz="0" w:space="0" w:color="auto"/>
            <w:right w:val="none" w:sz="0" w:space="0" w:color="auto"/>
          </w:divBdr>
        </w:div>
        <w:div w:id="1849514879">
          <w:marLeft w:val="480"/>
          <w:marRight w:val="0"/>
          <w:marTop w:val="0"/>
          <w:marBottom w:val="0"/>
          <w:divBdr>
            <w:top w:val="none" w:sz="0" w:space="0" w:color="auto"/>
            <w:left w:val="none" w:sz="0" w:space="0" w:color="auto"/>
            <w:bottom w:val="none" w:sz="0" w:space="0" w:color="auto"/>
            <w:right w:val="none" w:sz="0" w:space="0" w:color="auto"/>
          </w:divBdr>
        </w:div>
        <w:div w:id="1143886682">
          <w:marLeft w:val="480"/>
          <w:marRight w:val="0"/>
          <w:marTop w:val="0"/>
          <w:marBottom w:val="0"/>
          <w:divBdr>
            <w:top w:val="none" w:sz="0" w:space="0" w:color="auto"/>
            <w:left w:val="none" w:sz="0" w:space="0" w:color="auto"/>
            <w:bottom w:val="none" w:sz="0" w:space="0" w:color="auto"/>
            <w:right w:val="none" w:sz="0" w:space="0" w:color="auto"/>
          </w:divBdr>
        </w:div>
        <w:div w:id="1218198892">
          <w:marLeft w:val="480"/>
          <w:marRight w:val="0"/>
          <w:marTop w:val="0"/>
          <w:marBottom w:val="0"/>
          <w:divBdr>
            <w:top w:val="none" w:sz="0" w:space="0" w:color="auto"/>
            <w:left w:val="none" w:sz="0" w:space="0" w:color="auto"/>
            <w:bottom w:val="none" w:sz="0" w:space="0" w:color="auto"/>
            <w:right w:val="none" w:sz="0" w:space="0" w:color="auto"/>
          </w:divBdr>
        </w:div>
        <w:div w:id="1978145706">
          <w:marLeft w:val="480"/>
          <w:marRight w:val="0"/>
          <w:marTop w:val="0"/>
          <w:marBottom w:val="0"/>
          <w:divBdr>
            <w:top w:val="none" w:sz="0" w:space="0" w:color="auto"/>
            <w:left w:val="none" w:sz="0" w:space="0" w:color="auto"/>
            <w:bottom w:val="none" w:sz="0" w:space="0" w:color="auto"/>
            <w:right w:val="none" w:sz="0" w:space="0" w:color="auto"/>
          </w:divBdr>
        </w:div>
        <w:div w:id="1224441605">
          <w:marLeft w:val="480"/>
          <w:marRight w:val="0"/>
          <w:marTop w:val="0"/>
          <w:marBottom w:val="0"/>
          <w:divBdr>
            <w:top w:val="none" w:sz="0" w:space="0" w:color="auto"/>
            <w:left w:val="none" w:sz="0" w:space="0" w:color="auto"/>
            <w:bottom w:val="none" w:sz="0" w:space="0" w:color="auto"/>
            <w:right w:val="none" w:sz="0" w:space="0" w:color="auto"/>
          </w:divBdr>
        </w:div>
        <w:div w:id="198208910">
          <w:marLeft w:val="480"/>
          <w:marRight w:val="0"/>
          <w:marTop w:val="0"/>
          <w:marBottom w:val="0"/>
          <w:divBdr>
            <w:top w:val="none" w:sz="0" w:space="0" w:color="auto"/>
            <w:left w:val="none" w:sz="0" w:space="0" w:color="auto"/>
            <w:bottom w:val="none" w:sz="0" w:space="0" w:color="auto"/>
            <w:right w:val="none" w:sz="0" w:space="0" w:color="auto"/>
          </w:divBdr>
        </w:div>
        <w:div w:id="417747961">
          <w:marLeft w:val="480"/>
          <w:marRight w:val="0"/>
          <w:marTop w:val="0"/>
          <w:marBottom w:val="0"/>
          <w:divBdr>
            <w:top w:val="none" w:sz="0" w:space="0" w:color="auto"/>
            <w:left w:val="none" w:sz="0" w:space="0" w:color="auto"/>
            <w:bottom w:val="none" w:sz="0" w:space="0" w:color="auto"/>
            <w:right w:val="none" w:sz="0" w:space="0" w:color="auto"/>
          </w:divBdr>
        </w:div>
        <w:div w:id="719475041">
          <w:marLeft w:val="480"/>
          <w:marRight w:val="0"/>
          <w:marTop w:val="0"/>
          <w:marBottom w:val="0"/>
          <w:divBdr>
            <w:top w:val="none" w:sz="0" w:space="0" w:color="auto"/>
            <w:left w:val="none" w:sz="0" w:space="0" w:color="auto"/>
            <w:bottom w:val="none" w:sz="0" w:space="0" w:color="auto"/>
            <w:right w:val="none" w:sz="0" w:space="0" w:color="auto"/>
          </w:divBdr>
        </w:div>
        <w:div w:id="307514116">
          <w:marLeft w:val="480"/>
          <w:marRight w:val="0"/>
          <w:marTop w:val="0"/>
          <w:marBottom w:val="0"/>
          <w:divBdr>
            <w:top w:val="none" w:sz="0" w:space="0" w:color="auto"/>
            <w:left w:val="none" w:sz="0" w:space="0" w:color="auto"/>
            <w:bottom w:val="none" w:sz="0" w:space="0" w:color="auto"/>
            <w:right w:val="none" w:sz="0" w:space="0" w:color="auto"/>
          </w:divBdr>
        </w:div>
        <w:div w:id="2052340963">
          <w:marLeft w:val="480"/>
          <w:marRight w:val="0"/>
          <w:marTop w:val="0"/>
          <w:marBottom w:val="0"/>
          <w:divBdr>
            <w:top w:val="none" w:sz="0" w:space="0" w:color="auto"/>
            <w:left w:val="none" w:sz="0" w:space="0" w:color="auto"/>
            <w:bottom w:val="none" w:sz="0" w:space="0" w:color="auto"/>
            <w:right w:val="none" w:sz="0" w:space="0" w:color="auto"/>
          </w:divBdr>
        </w:div>
        <w:div w:id="1704162566">
          <w:marLeft w:val="480"/>
          <w:marRight w:val="0"/>
          <w:marTop w:val="0"/>
          <w:marBottom w:val="0"/>
          <w:divBdr>
            <w:top w:val="none" w:sz="0" w:space="0" w:color="auto"/>
            <w:left w:val="none" w:sz="0" w:space="0" w:color="auto"/>
            <w:bottom w:val="none" w:sz="0" w:space="0" w:color="auto"/>
            <w:right w:val="none" w:sz="0" w:space="0" w:color="auto"/>
          </w:divBdr>
        </w:div>
        <w:div w:id="96219233">
          <w:marLeft w:val="480"/>
          <w:marRight w:val="0"/>
          <w:marTop w:val="0"/>
          <w:marBottom w:val="0"/>
          <w:divBdr>
            <w:top w:val="none" w:sz="0" w:space="0" w:color="auto"/>
            <w:left w:val="none" w:sz="0" w:space="0" w:color="auto"/>
            <w:bottom w:val="none" w:sz="0" w:space="0" w:color="auto"/>
            <w:right w:val="none" w:sz="0" w:space="0" w:color="auto"/>
          </w:divBdr>
        </w:div>
        <w:div w:id="220794972">
          <w:marLeft w:val="480"/>
          <w:marRight w:val="0"/>
          <w:marTop w:val="0"/>
          <w:marBottom w:val="0"/>
          <w:divBdr>
            <w:top w:val="none" w:sz="0" w:space="0" w:color="auto"/>
            <w:left w:val="none" w:sz="0" w:space="0" w:color="auto"/>
            <w:bottom w:val="none" w:sz="0" w:space="0" w:color="auto"/>
            <w:right w:val="none" w:sz="0" w:space="0" w:color="auto"/>
          </w:divBdr>
        </w:div>
        <w:div w:id="961375831">
          <w:marLeft w:val="480"/>
          <w:marRight w:val="0"/>
          <w:marTop w:val="0"/>
          <w:marBottom w:val="0"/>
          <w:divBdr>
            <w:top w:val="none" w:sz="0" w:space="0" w:color="auto"/>
            <w:left w:val="none" w:sz="0" w:space="0" w:color="auto"/>
            <w:bottom w:val="none" w:sz="0" w:space="0" w:color="auto"/>
            <w:right w:val="none" w:sz="0" w:space="0" w:color="auto"/>
          </w:divBdr>
        </w:div>
        <w:div w:id="925726719">
          <w:marLeft w:val="480"/>
          <w:marRight w:val="0"/>
          <w:marTop w:val="0"/>
          <w:marBottom w:val="0"/>
          <w:divBdr>
            <w:top w:val="none" w:sz="0" w:space="0" w:color="auto"/>
            <w:left w:val="none" w:sz="0" w:space="0" w:color="auto"/>
            <w:bottom w:val="none" w:sz="0" w:space="0" w:color="auto"/>
            <w:right w:val="none" w:sz="0" w:space="0" w:color="auto"/>
          </w:divBdr>
        </w:div>
        <w:div w:id="627972956">
          <w:marLeft w:val="480"/>
          <w:marRight w:val="0"/>
          <w:marTop w:val="0"/>
          <w:marBottom w:val="0"/>
          <w:divBdr>
            <w:top w:val="none" w:sz="0" w:space="0" w:color="auto"/>
            <w:left w:val="none" w:sz="0" w:space="0" w:color="auto"/>
            <w:bottom w:val="none" w:sz="0" w:space="0" w:color="auto"/>
            <w:right w:val="none" w:sz="0" w:space="0" w:color="auto"/>
          </w:divBdr>
        </w:div>
        <w:div w:id="808009616">
          <w:marLeft w:val="480"/>
          <w:marRight w:val="0"/>
          <w:marTop w:val="0"/>
          <w:marBottom w:val="0"/>
          <w:divBdr>
            <w:top w:val="none" w:sz="0" w:space="0" w:color="auto"/>
            <w:left w:val="none" w:sz="0" w:space="0" w:color="auto"/>
            <w:bottom w:val="none" w:sz="0" w:space="0" w:color="auto"/>
            <w:right w:val="none" w:sz="0" w:space="0" w:color="auto"/>
          </w:divBdr>
        </w:div>
        <w:div w:id="101657224">
          <w:marLeft w:val="480"/>
          <w:marRight w:val="0"/>
          <w:marTop w:val="0"/>
          <w:marBottom w:val="0"/>
          <w:divBdr>
            <w:top w:val="none" w:sz="0" w:space="0" w:color="auto"/>
            <w:left w:val="none" w:sz="0" w:space="0" w:color="auto"/>
            <w:bottom w:val="none" w:sz="0" w:space="0" w:color="auto"/>
            <w:right w:val="none" w:sz="0" w:space="0" w:color="auto"/>
          </w:divBdr>
        </w:div>
        <w:div w:id="946158759">
          <w:marLeft w:val="480"/>
          <w:marRight w:val="0"/>
          <w:marTop w:val="0"/>
          <w:marBottom w:val="0"/>
          <w:divBdr>
            <w:top w:val="none" w:sz="0" w:space="0" w:color="auto"/>
            <w:left w:val="none" w:sz="0" w:space="0" w:color="auto"/>
            <w:bottom w:val="none" w:sz="0" w:space="0" w:color="auto"/>
            <w:right w:val="none" w:sz="0" w:space="0" w:color="auto"/>
          </w:divBdr>
        </w:div>
        <w:div w:id="1990013657">
          <w:marLeft w:val="480"/>
          <w:marRight w:val="0"/>
          <w:marTop w:val="0"/>
          <w:marBottom w:val="0"/>
          <w:divBdr>
            <w:top w:val="none" w:sz="0" w:space="0" w:color="auto"/>
            <w:left w:val="none" w:sz="0" w:space="0" w:color="auto"/>
            <w:bottom w:val="none" w:sz="0" w:space="0" w:color="auto"/>
            <w:right w:val="none" w:sz="0" w:space="0" w:color="auto"/>
          </w:divBdr>
        </w:div>
        <w:div w:id="990324919">
          <w:marLeft w:val="480"/>
          <w:marRight w:val="0"/>
          <w:marTop w:val="0"/>
          <w:marBottom w:val="0"/>
          <w:divBdr>
            <w:top w:val="none" w:sz="0" w:space="0" w:color="auto"/>
            <w:left w:val="none" w:sz="0" w:space="0" w:color="auto"/>
            <w:bottom w:val="none" w:sz="0" w:space="0" w:color="auto"/>
            <w:right w:val="none" w:sz="0" w:space="0" w:color="auto"/>
          </w:divBdr>
        </w:div>
        <w:div w:id="104663682">
          <w:marLeft w:val="480"/>
          <w:marRight w:val="0"/>
          <w:marTop w:val="0"/>
          <w:marBottom w:val="0"/>
          <w:divBdr>
            <w:top w:val="none" w:sz="0" w:space="0" w:color="auto"/>
            <w:left w:val="none" w:sz="0" w:space="0" w:color="auto"/>
            <w:bottom w:val="none" w:sz="0" w:space="0" w:color="auto"/>
            <w:right w:val="none" w:sz="0" w:space="0" w:color="auto"/>
          </w:divBdr>
        </w:div>
        <w:div w:id="421412672">
          <w:marLeft w:val="480"/>
          <w:marRight w:val="0"/>
          <w:marTop w:val="0"/>
          <w:marBottom w:val="0"/>
          <w:divBdr>
            <w:top w:val="none" w:sz="0" w:space="0" w:color="auto"/>
            <w:left w:val="none" w:sz="0" w:space="0" w:color="auto"/>
            <w:bottom w:val="none" w:sz="0" w:space="0" w:color="auto"/>
            <w:right w:val="none" w:sz="0" w:space="0" w:color="auto"/>
          </w:divBdr>
        </w:div>
        <w:div w:id="128328712">
          <w:marLeft w:val="480"/>
          <w:marRight w:val="0"/>
          <w:marTop w:val="0"/>
          <w:marBottom w:val="0"/>
          <w:divBdr>
            <w:top w:val="none" w:sz="0" w:space="0" w:color="auto"/>
            <w:left w:val="none" w:sz="0" w:space="0" w:color="auto"/>
            <w:bottom w:val="none" w:sz="0" w:space="0" w:color="auto"/>
            <w:right w:val="none" w:sz="0" w:space="0" w:color="auto"/>
          </w:divBdr>
        </w:div>
        <w:div w:id="1567032724">
          <w:marLeft w:val="480"/>
          <w:marRight w:val="0"/>
          <w:marTop w:val="0"/>
          <w:marBottom w:val="0"/>
          <w:divBdr>
            <w:top w:val="none" w:sz="0" w:space="0" w:color="auto"/>
            <w:left w:val="none" w:sz="0" w:space="0" w:color="auto"/>
            <w:bottom w:val="none" w:sz="0" w:space="0" w:color="auto"/>
            <w:right w:val="none" w:sz="0" w:space="0" w:color="auto"/>
          </w:divBdr>
        </w:div>
        <w:div w:id="348795809">
          <w:marLeft w:val="480"/>
          <w:marRight w:val="0"/>
          <w:marTop w:val="0"/>
          <w:marBottom w:val="0"/>
          <w:divBdr>
            <w:top w:val="none" w:sz="0" w:space="0" w:color="auto"/>
            <w:left w:val="none" w:sz="0" w:space="0" w:color="auto"/>
            <w:bottom w:val="none" w:sz="0" w:space="0" w:color="auto"/>
            <w:right w:val="none" w:sz="0" w:space="0" w:color="auto"/>
          </w:divBdr>
        </w:div>
        <w:div w:id="1138955626">
          <w:marLeft w:val="480"/>
          <w:marRight w:val="0"/>
          <w:marTop w:val="0"/>
          <w:marBottom w:val="0"/>
          <w:divBdr>
            <w:top w:val="none" w:sz="0" w:space="0" w:color="auto"/>
            <w:left w:val="none" w:sz="0" w:space="0" w:color="auto"/>
            <w:bottom w:val="none" w:sz="0" w:space="0" w:color="auto"/>
            <w:right w:val="none" w:sz="0" w:space="0" w:color="auto"/>
          </w:divBdr>
        </w:div>
        <w:div w:id="32849527">
          <w:marLeft w:val="480"/>
          <w:marRight w:val="0"/>
          <w:marTop w:val="0"/>
          <w:marBottom w:val="0"/>
          <w:divBdr>
            <w:top w:val="none" w:sz="0" w:space="0" w:color="auto"/>
            <w:left w:val="none" w:sz="0" w:space="0" w:color="auto"/>
            <w:bottom w:val="none" w:sz="0" w:space="0" w:color="auto"/>
            <w:right w:val="none" w:sz="0" w:space="0" w:color="auto"/>
          </w:divBdr>
        </w:div>
        <w:div w:id="1924683043">
          <w:marLeft w:val="480"/>
          <w:marRight w:val="0"/>
          <w:marTop w:val="0"/>
          <w:marBottom w:val="0"/>
          <w:divBdr>
            <w:top w:val="none" w:sz="0" w:space="0" w:color="auto"/>
            <w:left w:val="none" w:sz="0" w:space="0" w:color="auto"/>
            <w:bottom w:val="none" w:sz="0" w:space="0" w:color="auto"/>
            <w:right w:val="none" w:sz="0" w:space="0" w:color="auto"/>
          </w:divBdr>
        </w:div>
        <w:div w:id="1021392467">
          <w:marLeft w:val="480"/>
          <w:marRight w:val="0"/>
          <w:marTop w:val="0"/>
          <w:marBottom w:val="0"/>
          <w:divBdr>
            <w:top w:val="none" w:sz="0" w:space="0" w:color="auto"/>
            <w:left w:val="none" w:sz="0" w:space="0" w:color="auto"/>
            <w:bottom w:val="none" w:sz="0" w:space="0" w:color="auto"/>
            <w:right w:val="none" w:sz="0" w:space="0" w:color="auto"/>
          </w:divBdr>
        </w:div>
        <w:div w:id="395590937">
          <w:marLeft w:val="480"/>
          <w:marRight w:val="0"/>
          <w:marTop w:val="0"/>
          <w:marBottom w:val="0"/>
          <w:divBdr>
            <w:top w:val="none" w:sz="0" w:space="0" w:color="auto"/>
            <w:left w:val="none" w:sz="0" w:space="0" w:color="auto"/>
            <w:bottom w:val="none" w:sz="0" w:space="0" w:color="auto"/>
            <w:right w:val="none" w:sz="0" w:space="0" w:color="auto"/>
          </w:divBdr>
        </w:div>
        <w:div w:id="1985236918">
          <w:marLeft w:val="480"/>
          <w:marRight w:val="0"/>
          <w:marTop w:val="0"/>
          <w:marBottom w:val="0"/>
          <w:divBdr>
            <w:top w:val="none" w:sz="0" w:space="0" w:color="auto"/>
            <w:left w:val="none" w:sz="0" w:space="0" w:color="auto"/>
            <w:bottom w:val="none" w:sz="0" w:space="0" w:color="auto"/>
            <w:right w:val="none" w:sz="0" w:space="0" w:color="auto"/>
          </w:divBdr>
        </w:div>
        <w:div w:id="202981618">
          <w:marLeft w:val="480"/>
          <w:marRight w:val="0"/>
          <w:marTop w:val="0"/>
          <w:marBottom w:val="0"/>
          <w:divBdr>
            <w:top w:val="none" w:sz="0" w:space="0" w:color="auto"/>
            <w:left w:val="none" w:sz="0" w:space="0" w:color="auto"/>
            <w:bottom w:val="none" w:sz="0" w:space="0" w:color="auto"/>
            <w:right w:val="none" w:sz="0" w:space="0" w:color="auto"/>
          </w:divBdr>
        </w:div>
        <w:div w:id="540555116">
          <w:marLeft w:val="480"/>
          <w:marRight w:val="0"/>
          <w:marTop w:val="0"/>
          <w:marBottom w:val="0"/>
          <w:divBdr>
            <w:top w:val="none" w:sz="0" w:space="0" w:color="auto"/>
            <w:left w:val="none" w:sz="0" w:space="0" w:color="auto"/>
            <w:bottom w:val="none" w:sz="0" w:space="0" w:color="auto"/>
            <w:right w:val="none" w:sz="0" w:space="0" w:color="auto"/>
          </w:divBdr>
        </w:div>
        <w:div w:id="1315138727">
          <w:marLeft w:val="480"/>
          <w:marRight w:val="0"/>
          <w:marTop w:val="0"/>
          <w:marBottom w:val="0"/>
          <w:divBdr>
            <w:top w:val="none" w:sz="0" w:space="0" w:color="auto"/>
            <w:left w:val="none" w:sz="0" w:space="0" w:color="auto"/>
            <w:bottom w:val="none" w:sz="0" w:space="0" w:color="auto"/>
            <w:right w:val="none" w:sz="0" w:space="0" w:color="auto"/>
          </w:divBdr>
        </w:div>
        <w:div w:id="1476098761">
          <w:marLeft w:val="480"/>
          <w:marRight w:val="0"/>
          <w:marTop w:val="0"/>
          <w:marBottom w:val="0"/>
          <w:divBdr>
            <w:top w:val="none" w:sz="0" w:space="0" w:color="auto"/>
            <w:left w:val="none" w:sz="0" w:space="0" w:color="auto"/>
            <w:bottom w:val="none" w:sz="0" w:space="0" w:color="auto"/>
            <w:right w:val="none" w:sz="0" w:space="0" w:color="auto"/>
          </w:divBdr>
        </w:div>
        <w:div w:id="569849263">
          <w:marLeft w:val="480"/>
          <w:marRight w:val="0"/>
          <w:marTop w:val="0"/>
          <w:marBottom w:val="0"/>
          <w:divBdr>
            <w:top w:val="none" w:sz="0" w:space="0" w:color="auto"/>
            <w:left w:val="none" w:sz="0" w:space="0" w:color="auto"/>
            <w:bottom w:val="none" w:sz="0" w:space="0" w:color="auto"/>
            <w:right w:val="none" w:sz="0" w:space="0" w:color="auto"/>
          </w:divBdr>
        </w:div>
        <w:div w:id="117457087">
          <w:marLeft w:val="480"/>
          <w:marRight w:val="0"/>
          <w:marTop w:val="0"/>
          <w:marBottom w:val="0"/>
          <w:divBdr>
            <w:top w:val="none" w:sz="0" w:space="0" w:color="auto"/>
            <w:left w:val="none" w:sz="0" w:space="0" w:color="auto"/>
            <w:bottom w:val="none" w:sz="0" w:space="0" w:color="auto"/>
            <w:right w:val="none" w:sz="0" w:space="0" w:color="auto"/>
          </w:divBdr>
        </w:div>
        <w:div w:id="1837451372">
          <w:marLeft w:val="480"/>
          <w:marRight w:val="0"/>
          <w:marTop w:val="0"/>
          <w:marBottom w:val="0"/>
          <w:divBdr>
            <w:top w:val="none" w:sz="0" w:space="0" w:color="auto"/>
            <w:left w:val="none" w:sz="0" w:space="0" w:color="auto"/>
            <w:bottom w:val="none" w:sz="0" w:space="0" w:color="auto"/>
            <w:right w:val="none" w:sz="0" w:space="0" w:color="auto"/>
          </w:divBdr>
        </w:div>
        <w:div w:id="1687099846">
          <w:marLeft w:val="480"/>
          <w:marRight w:val="0"/>
          <w:marTop w:val="0"/>
          <w:marBottom w:val="0"/>
          <w:divBdr>
            <w:top w:val="none" w:sz="0" w:space="0" w:color="auto"/>
            <w:left w:val="none" w:sz="0" w:space="0" w:color="auto"/>
            <w:bottom w:val="none" w:sz="0" w:space="0" w:color="auto"/>
            <w:right w:val="none" w:sz="0" w:space="0" w:color="auto"/>
          </w:divBdr>
        </w:div>
        <w:div w:id="1238176474">
          <w:marLeft w:val="480"/>
          <w:marRight w:val="0"/>
          <w:marTop w:val="0"/>
          <w:marBottom w:val="0"/>
          <w:divBdr>
            <w:top w:val="none" w:sz="0" w:space="0" w:color="auto"/>
            <w:left w:val="none" w:sz="0" w:space="0" w:color="auto"/>
            <w:bottom w:val="none" w:sz="0" w:space="0" w:color="auto"/>
            <w:right w:val="none" w:sz="0" w:space="0" w:color="auto"/>
          </w:divBdr>
        </w:div>
        <w:div w:id="1359695919">
          <w:marLeft w:val="480"/>
          <w:marRight w:val="0"/>
          <w:marTop w:val="0"/>
          <w:marBottom w:val="0"/>
          <w:divBdr>
            <w:top w:val="none" w:sz="0" w:space="0" w:color="auto"/>
            <w:left w:val="none" w:sz="0" w:space="0" w:color="auto"/>
            <w:bottom w:val="none" w:sz="0" w:space="0" w:color="auto"/>
            <w:right w:val="none" w:sz="0" w:space="0" w:color="auto"/>
          </w:divBdr>
        </w:div>
        <w:div w:id="891307709">
          <w:marLeft w:val="480"/>
          <w:marRight w:val="0"/>
          <w:marTop w:val="0"/>
          <w:marBottom w:val="0"/>
          <w:divBdr>
            <w:top w:val="none" w:sz="0" w:space="0" w:color="auto"/>
            <w:left w:val="none" w:sz="0" w:space="0" w:color="auto"/>
            <w:bottom w:val="none" w:sz="0" w:space="0" w:color="auto"/>
            <w:right w:val="none" w:sz="0" w:space="0" w:color="auto"/>
          </w:divBdr>
        </w:div>
        <w:div w:id="1422872999">
          <w:marLeft w:val="480"/>
          <w:marRight w:val="0"/>
          <w:marTop w:val="0"/>
          <w:marBottom w:val="0"/>
          <w:divBdr>
            <w:top w:val="none" w:sz="0" w:space="0" w:color="auto"/>
            <w:left w:val="none" w:sz="0" w:space="0" w:color="auto"/>
            <w:bottom w:val="none" w:sz="0" w:space="0" w:color="auto"/>
            <w:right w:val="none" w:sz="0" w:space="0" w:color="auto"/>
          </w:divBdr>
        </w:div>
        <w:div w:id="185099848">
          <w:marLeft w:val="480"/>
          <w:marRight w:val="0"/>
          <w:marTop w:val="0"/>
          <w:marBottom w:val="0"/>
          <w:divBdr>
            <w:top w:val="none" w:sz="0" w:space="0" w:color="auto"/>
            <w:left w:val="none" w:sz="0" w:space="0" w:color="auto"/>
            <w:bottom w:val="none" w:sz="0" w:space="0" w:color="auto"/>
            <w:right w:val="none" w:sz="0" w:space="0" w:color="auto"/>
          </w:divBdr>
        </w:div>
        <w:div w:id="1973367552">
          <w:marLeft w:val="480"/>
          <w:marRight w:val="0"/>
          <w:marTop w:val="0"/>
          <w:marBottom w:val="0"/>
          <w:divBdr>
            <w:top w:val="none" w:sz="0" w:space="0" w:color="auto"/>
            <w:left w:val="none" w:sz="0" w:space="0" w:color="auto"/>
            <w:bottom w:val="none" w:sz="0" w:space="0" w:color="auto"/>
            <w:right w:val="none" w:sz="0" w:space="0" w:color="auto"/>
          </w:divBdr>
        </w:div>
        <w:div w:id="523009937">
          <w:marLeft w:val="480"/>
          <w:marRight w:val="0"/>
          <w:marTop w:val="0"/>
          <w:marBottom w:val="0"/>
          <w:divBdr>
            <w:top w:val="none" w:sz="0" w:space="0" w:color="auto"/>
            <w:left w:val="none" w:sz="0" w:space="0" w:color="auto"/>
            <w:bottom w:val="none" w:sz="0" w:space="0" w:color="auto"/>
            <w:right w:val="none" w:sz="0" w:space="0" w:color="auto"/>
          </w:divBdr>
        </w:div>
        <w:div w:id="355816636">
          <w:marLeft w:val="480"/>
          <w:marRight w:val="0"/>
          <w:marTop w:val="0"/>
          <w:marBottom w:val="0"/>
          <w:divBdr>
            <w:top w:val="none" w:sz="0" w:space="0" w:color="auto"/>
            <w:left w:val="none" w:sz="0" w:space="0" w:color="auto"/>
            <w:bottom w:val="none" w:sz="0" w:space="0" w:color="auto"/>
            <w:right w:val="none" w:sz="0" w:space="0" w:color="auto"/>
          </w:divBdr>
        </w:div>
        <w:div w:id="1172262206">
          <w:marLeft w:val="480"/>
          <w:marRight w:val="0"/>
          <w:marTop w:val="0"/>
          <w:marBottom w:val="0"/>
          <w:divBdr>
            <w:top w:val="none" w:sz="0" w:space="0" w:color="auto"/>
            <w:left w:val="none" w:sz="0" w:space="0" w:color="auto"/>
            <w:bottom w:val="none" w:sz="0" w:space="0" w:color="auto"/>
            <w:right w:val="none" w:sz="0" w:space="0" w:color="auto"/>
          </w:divBdr>
        </w:div>
        <w:div w:id="1841306462">
          <w:marLeft w:val="480"/>
          <w:marRight w:val="0"/>
          <w:marTop w:val="0"/>
          <w:marBottom w:val="0"/>
          <w:divBdr>
            <w:top w:val="none" w:sz="0" w:space="0" w:color="auto"/>
            <w:left w:val="none" w:sz="0" w:space="0" w:color="auto"/>
            <w:bottom w:val="none" w:sz="0" w:space="0" w:color="auto"/>
            <w:right w:val="none" w:sz="0" w:space="0" w:color="auto"/>
          </w:divBdr>
        </w:div>
        <w:div w:id="1980769663">
          <w:marLeft w:val="480"/>
          <w:marRight w:val="0"/>
          <w:marTop w:val="0"/>
          <w:marBottom w:val="0"/>
          <w:divBdr>
            <w:top w:val="none" w:sz="0" w:space="0" w:color="auto"/>
            <w:left w:val="none" w:sz="0" w:space="0" w:color="auto"/>
            <w:bottom w:val="none" w:sz="0" w:space="0" w:color="auto"/>
            <w:right w:val="none" w:sz="0" w:space="0" w:color="auto"/>
          </w:divBdr>
        </w:div>
        <w:div w:id="430660467">
          <w:marLeft w:val="480"/>
          <w:marRight w:val="0"/>
          <w:marTop w:val="0"/>
          <w:marBottom w:val="0"/>
          <w:divBdr>
            <w:top w:val="none" w:sz="0" w:space="0" w:color="auto"/>
            <w:left w:val="none" w:sz="0" w:space="0" w:color="auto"/>
            <w:bottom w:val="none" w:sz="0" w:space="0" w:color="auto"/>
            <w:right w:val="none" w:sz="0" w:space="0" w:color="auto"/>
          </w:divBdr>
        </w:div>
        <w:div w:id="1730230894">
          <w:marLeft w:val="480"/>
          <w:marRight w:val="0"/>
          <w:marTop w:val="0"/>
          <w:marBottom w:val="0"/>
          <w:divBdr>
            <w:top w:val="none" w:sz="0" w:space="0" w:color="auto"/>
            <w:left w:val="none" w:sz="0" w:space="0" w:color="auto"/>
            <w:bottom w:val="none" w:sz="0" w:space="0" w:color="auto"/>
            <w:right w:val="none" w:sz="0" w:space="0" w:color="auto"/>
          </w:divBdr>
        </w:div>
        <w:div w:id="764888435">
          <w:marLeft w:val="480"/>
          <w:marRight w:val="0"/>
          <w:marTop w:val="0"/>
          <w:marBottom w:val="0"/>
          <w:divBdr>
            <w:top w:val="none" w:sz="0" w:space="0" w:color="auto"/>
            <w:left w:val="none" w:sz="0" w:space="0" w:color="auto"/>
            <w:bottom w:val="none" w:sz="0" w:space="0" w:color="auto"/>
            <w:right w:val="none" w:sz="0" w:space="0" w:color="auto"/>
          </w:divBdr>
        </w:div>
        <w:div w:id="1460297200">
          <w:marLeft w:val="480"/>
          <w:marRight w:val="0"/>
          <w:marTop w:val="0"/>
          <w:marBottom w:val="0"/>
          <w:divBdr>
            <w:top w:val="none" w:sz="0" w:space="0" w:color="auto"/>
            <w:left w:val="none" w:sz="0" w:space="0" w:color="auto"/>
            <w:bottom w:val="none" w:sz="0" w:space="0" w:color="auto"/>
            <w:right w:val="none" w:sz="0" w:space="0" w:color="auto"/>
          </w:divBdr>
        </w:div>
        <w:div w:id="1453280264">
          <w:marLeft w:val="480"/>
          <w:marRight w:val="0"/>
          <w:marTop w:val="0"/>
          <w:marBottom w:val="0"/>
          <w:divBdr>
            <w:top w:val="none" w:sz="0" w:space="0" w:color="auto"/>
            <w:left w:val="none" w:sz="0" w:space="0" w:color="auto"/>
            <w:bottom w:val="none" w:sz="0" w:space="0" w:color="auto"/>
            <w:right w:val="none" w:sz="0" w:space="0" w:color="auto"/>
          </w:divBdr>
        </w:div>
        <w:div w:id="1671323843">
          <w:marLeft w:val="480"/>
          <w:marRight w:val="0"/>
          <w:marTop w:val="0"/>
          <w:marBottom w:val="0"/>
          <w:divBdr>
            <w:top w:val="none" w:sz="0" w:space="0" w:color="auto"/>
            <w:left w:val="none" w:sz="0" w:space="0" w:color="auto"/>
            <w:bottom w:val="none" w:sz="0" w:space="0" w:color="auto"/>
            <w:right w:val="none" w:sz="0" w:space="0" w:color="auto"/>
          </w:divBdr>
        </w:div>
        <w:div w:id="1291743330">
          <w:marLeft w:val="480"/>
          <w:marRight w:val="0"/>
          <w:marTop w:val="0"/>
          <w:marBottom w:val="0"/>
          <w:divBdr>
            <w:top w:val="none" w:sz="0" w:space="0" w:color="auto"/>
            <w:left w:val="none" w:sz="0" w:space="0" w:color="auto"/>
            <w:bottom w:val="none" w:sz="0" w:space="0" w:color="auto"/>
            <w:right w:val="none" w:sz="0" w:space="0" w:color="auto"/>
          </w:divBdr>
        </w:div>
        <w:div w:id="244726541">
          <w:marLeft w:val="480"/>
          <w:marRight w:val="0"/>
          <w:marTop w:val="0"/>
          <w:marBottom w:val="0"/>
          <w:divBdr>
            <w:top w:val="none" w:sz="0" w:space="0" w:color="auto"/>
            <w:left w:val="none" w:sz="0" w:space="0" w:color="auto"/>
            <w:bottom w:val="none" w:sz="0" w:space="0" w:color="auto"/>
            <w:right w:val="none" w:sz="0" w:space="0" w:color="auto"/>
          </w:divBdr>
        </w:div>
        <w:div w:id="2036231118">
          <w:marLeft w:val="480"/>
          <w:marRight w:val="0"/>
          <w:marTop w:val="0"/>
          <w:marBottom w:val="0"/>
          <w:divBdr>
            <w:top w:val="none" w:sz="0" w:space="0" w:color="auto"/>
            <w:left w:val="none" w:sz="0" w:space="0" w:color="auto"/>
            <w:bottom w:val="none" w:sz="0" w:space="0" w:color="auto"/>
            <w:right w:val="none" w:sz="0" w:space="0" w:color="auto"/>
          </w:divBdr>
        </w:div>
        <w:div w:id="1764183245">
          <w:marLeft w:val="480"/>
          <w:marRight w:val="0"/>
          <w:marTop w:val="0"/>
          <w:marBottom w:val="0"/>
          <w:divBdr>
            <w:top w:val="none" w:sz="0" w:space="0" w:color="auto"/>
            <w:left w:val="none" w:sz="0" w:space="0" w:color="auto"/>
            <w:bottom w:val="none" w:sz="0" w:space="0" w:color="auto"/>
            <w:right w:val="none" w:sz="0" w:space="0" w:color="auto"/>
          </w:divBdr>
        </w:div>
        <w:div w:id="1679848529">
          <w:marLeft w:val="480"/>
          <w:marRight w:val="0"/>
          <w:marTop w:val="0"/>
          <w:marBottom w:val="0"/>
          <w:divBdr>
            <w:top w:val="none" w:sz="0" w:space="0" w:color="auto"/>
            <w:left w:val="none" w:sz="0" w:space="0" w:color="auto"/>
            <w:bottom w:val="none" w:sz="0" w:space="0" w:color="auto"/>
            <w:right w:val="none" w:sz="0" w:space="0" w:color="auto"/>
          </w:divBdr>
        </w:div>
        <w:div w:id="1715736491">
          <w:marLeft w:val="480"/>
          <w:marRight w:val="0"/>
          <w:marTop w:val="0"/>
          <w:marBottom w:val="0"/>
          <w:divBdr>
            <w:top w:val="none" w:sz="0" w:space="0" w:color="auto"/>
            <w:left w:val="none" w:sz="0" w:space="0" w:color="auto"/>
            <w:bottom w:val="none" w:sz="0" w:space="0" w:color="auto"/>
            <w:right w:val="none" w:sz="0" w:space="0" w:color="auto"/>
          </w:divBdr>
        </w:div>
        <w:div w:id="354237689">
          <w:marLeft w:val="480"/>
          <w:marRight w:val="0"/>
          <w:marTop w:val="0"/>
          <w:marBottom w:val="0"/>
          <w:divBdr>
            <w:top w:val="none" w:sz="0" w:space="0" w:color="auto"/>
            <w:left w:val="none" w:sz="0" w:space="0" w:color="auto"/>
            <w:bottom w:val="none" w:sz="0" w:space="0" w:color="auto"/>
            <w:right w:val="none" w:sz="0" w:space="0" w:color="auto"/>
          </w:divBdr>
        </w:div>
        <w:div w:id="1047536312">
          <w:marLeft w:val="480"/>
          <w:marRight w:val="0"/>
          <w:marTop w:val="0"/>
          <w:marBottom w:val="0"/>
          <w:divBdr>
            <w:top w:val="none" w:sz="0" w:space="0" w:color="auto"/>
            <w:left w:val="none" w:sz="0" w:space="0" w:color="auto"/>
            <w:bottom w:val="none" w:sz="0" w:space="0" w:color="auto"/>
            <w:right w:val="none" w:sz="0" w:space="0" w:color="auto"/>
          </w:divBdr>
        </w:div>
        <w:div w:id="137961756">
          <w:marLeft w:val="480"/>
          <w:marRight w:val="0"/>
          <w:marTop w:val="0"/>
          <w:marBottom w:val="0"/>
          <w:divBdr>
            <w:top w:val="none" w:sz="0" w:space="0" w:color="auto"/>
            <w:left w:val="none" w:sz="0" w:space="0" w:color="auto"/>
            <w:bottom w:val="none" w:sz="0" w:space="0" w:color="auto"/>
            <w:right w:val="none" w:sz="0" w:space="0" w:color="auto"/>
          </w:divBdr>
        </w:div>
        <w:div w:id="848565059">
          <w:marLeft w:val="480"/>
          <w:marRight w:val="0"/>
          <w:marTop w:val="0"/>
          <w:marBottom w:val="0"/>
          <w:divBdr>
            <w:top w:val="none" w:sz="0" w:space="0" w:color="auto"/>
            <w:left w:val="none" w:sz="0" w:space="0" w:color="auto"/>
            <w:bottom w:val="none" w:sz="0" w:space="0" w:color="auto"/>
            <w:right w:val="none" w:sz="0" w:space="0" w:color="auto"/>
          </w:divBdr>
        </w:div>
        <w:div w:id="193546622">
          <w:marLeft w:val="480"/>
          <w:marRight w:val="0"/>
          <w:marTop w:val="0"/>
          <w:marBottom w:val="0"/>
          <w:divBdr>
            <w:top w:val="none" w:sz="0" w:space="0" w:color="auto"/>
            <w:left w:val="none" w:sz="0" w:space="0" w:color="auto"/>
            <w:bottom w:val="none" w:sz="0" w:space="0" w:color="auto"/>
            <w:right w:val="none" w:sz="0" w:space="0" w:color="auto"/>
          </w:divBdr>
        </w:div>
        <w:div w:id="2143232124">
          <w:marLeft w:val="480"/>
          <w:marRight w:val="0"/>
          <w:marTop w:val="0"/>
          <w:marBottom w:val="0"/>
          <w:divBdr>
            <w:top w:val="none" w:sz="0" w:space="0" w:color="auto"/>
            <w:left w:val="none" w:sz="0" w:space="0" w:color="auto"/>
            <w:bottom w:val="none" w:sz="0" w:space="0" w:color="auto"/>
            <w:right w:val="none" w:sz="0" w:space="0" w:color="auto"/>
          </w:divBdr>
        </w:div>
        <w:div w:id="1151291076">
          <w:marLeft w:val="480"/>
          <w:marRight w:val="0"/>
          <w:marTop w:val="0"/>
          <w:marBottom w:val="0"/>
          <w:divBdr>
            <w:top w:val="none" w:sz="0" w:space="0" w:color="auto"/>
            <w:left w:val="none" w:sz="0" w:space="0" w:color="auto"/>
            <w:bottom w:val="none" w:sz="0" w:space="0" w:color="auto"/>
            <w:right w:val="none" w:sz="0" w:space="0" w:color="auto"/>
          </w:divBdr>
        </w:div>
        <w:div w:id="1416904824">
          <w:marLeft w:val="480"/>
          <w:marRight w:val="0"/>
          <w:marTop w:val="0"/>
          <w:marBottom w:val="0"/>
          <w:divBdr>
            <w:top w:val="none" w:sz="0" w:space="0" w:color="auto"/>
            <w:left w:val="none" w:sz="0" w:space="0" w:color="auto"/>
            <w:bottom w:val="none" w:sz="0" w:space="0" w:color="auto"/>
            <w:right w:val="none" w:sz="0" w:space="0" w:color="auto"/>
          </w:divBdr>
        </w:div>
        <w:div w:id="1177573973">
          <w:marLeft w:val="480"/>
          <w:marRight w:val="0"/>
          <w:marTop w:val="0"/>
          <w:marBottom w:val="0"/>
          <w:divBdr>
            <w:top w:val="none" w:sz="0" w:space="0" w:color="auto"/>
            <w:left w:val="none" w:sz="0" w:space="0" w:color="auto"/>
            <w:bottom w:val="none" w:sz="0" w:space="0" w:color="auto"/>
            <w:right w:val="none" w:sz="0" w:space="0" w:color="auto"/>
          </w:divBdr>
        </w:div>
        <w:div w:id="36897794">
          <w:marLeft w:val="480"/>
          <w:marRight w:val="0"/>
          <w:marTop w:val="0"/>
          <w:marBottom w:val="0"/>
          <w:divBdr>
            <w:top w:val="none" w:sz="0" w:space="0" w:color="auto"/>
            <w:left w:val="none" w:sz="0" w:space="0" w:color="auto"/>
            <w:bottom w:val="none" w:sz="0" w:space="0" w:color="auto"/>
            <w:right w:val="none" w:sz="0" w:space="0" w:color="auto"/>
          </w:divBdr>
        </w:div>
        <w:div w:id="1307009069">
          <w:marLeft w:val="480"/>
          <w:marRight w:val="0"/>
          <w:marTop w:val="0"/>
          <w:marBottom w:val="0"/>
          <w:divBdr>
            <w:top w:val="none" w:sz="0" w:space="0" w:color="auto"/>
            <w:left w:val="none" w:sz="0" w:space="0" w:color="auto"/>
            <w:bottom w:val="none" w:sz="0" w:space="0" w:color="auto"/>
            <w:right w:val="none" w:sz="0" w:space="0" w:color="auto"/>
          </w:divBdr>
        </w:div>
        <w:div w:id="872376797">
          <w:marLeft w:val="480"/>
          <w:marRight w:val="0"/>
          <w:marTop w:val="0"/>
          <w:marBottom w:val="0"/>
          <w:divBdr>
            <w:top w:val="none" w:sz="0" w:space="0" w:color="auto"/>
            <w:left w:val="none" w:sz="0" w:space="0" w:color="auto"/>
            <w:bottom w:val="none" w:sz="0" w:space="0" w:color="auto"/>
            <w:right w:val="none" w:sz="0" w:space="0" w:color="auto"/>
          </w:divBdr>
        </w:div>
      </w:divsChild>
    </w:div>
    <w:div w:id="2076390349">
      <w:bodyDiv w:val="1"/>
      <w:marLeft w:val="0"/>
      <w:marRight w:val="0"/>
      <w:marTop w:val="0"/>
      <w:marBottom w:val="0"/>
      <w:divBdr>
        <w:top w:val="none" w:sz="0" w:space="0" w:color="auto"/>
        <w:left w:val="none" w:sz="0" w:space="0" w:color="auto"/>
        <w:bottom w:val="none" w:sz="0" w:space="0" w:color="auto"/>
        <w:right w:val="none" w:sz="0" w:space="0" w:color="auto"/>
      </w:divBdr>
    </w:div>
    <w:div w:id="2083259632">
      <w:bodyDiv w:val="1"/>
      <w:marLeft w:val="0"/>
      <w:marRight w:val="0"/>
      <w:marTop w:val="0"/>
      <w:marBottom w:val="0"/>
      <w:divBdr>
        <w:top w:val="none" w:sz="0" w:space="0" w:color="auto"/>
        <w:left w:val="none" w:sz="0" w:space="0" w:color="auto"/>
        <w:bottom w:val="none" w:sz="0" w:space="0" w:color="auto"/>
        <w:right w:val="none" w:sz="0" w:space="0" w:color="auto"/>
      </w:divBdr>
    </w:div>
    <w:div w:id="2086951634">
      <w:bodyDiv w:val="1"/>
      <w:marLeft w:val="0"/>
      <w:marRight w:val="0"/>
      <w:marTop w:val="0"/>
      <w:marBottom w:val="0"/>
      <w:divBdr>
        <w:top w:val="none" w:sz="0" w:space="0" w:color="auto"/>
        <w:left w:val="none" w:sz="0" w:space="0" w:color="auto"/>
        <w:bottom w:val="none" w:sz="0" w:space="0" w:color="auto"/>
        <w:right w:val="none" w:sz="0" w:space="0" w:color="auto"/>
      </w:divBdr>
    </w:div>
    <w:div w:id="2088453689">
      <w:bodyDiv w:val="1"/>
      <w:marLeft w:val="0"/>
      <w:marRight w:val="0"/>
      <w:marTop w:val="0"/>
      <w:marBottom w:val="0"/>
      <w:divBdr>
        <w:top w:val="none" w:sz="0" w:space="0" w:color="auto"/>
        <w:left w:val="none" w:sz="0" w:space="0" w:color="auto"/>
        <w:bottom w:val="none" w:sz="0" w:space="0" w:color="auto"/>
        <w:right w:val="none" w:sz="0" w:space="0" w:color="auto"/>
      </w:divBdr>
    </w:div>
    <w:div w:id="2090345479">
      <w:bodyDiv w:val="1"/>
      <w:marLeft w:val="0"/>
      <w:marRight w:val="0"/>
      <w:marTop w:val="0"/>
      <w:marBottom w:val="0"/>
      <w:divBdr>
        <w:top w:val="none" w:sz="0" w:space="0" w:color="auto"/>
        <w:left w:val="none" w:sz="0" w:space="0" w:color="auto"/>
        <w:bottom w:val="none" w:sz="0" w:space="0" w:color="auto"/>
        <w:right w:val="none" w:sz="0" w:space="0" w:color="auto"/>
      </w:divBdr>
    </w:div>
    <w:div w:id="2091080133">
      <w:bodyDiv w:val="1"/>
      <w:marLeft w:val="0"/>
      <w:marRight w:val="0"/>
      <w:marTop w:val="0"/>
      <w:marBottom w:val="0"/>
      <w:divBdr>
        <w:top w:val="none" w:sz="0" w:space="0" w:color="auto"/>
        <w:left w:val="none" w:sz="0" w:space="0" w:color="auto"/>
        <w:bottom w:val="none" w:sz="0" w:space="0" w:color="auto"/>
        <w:right w:val="none" w:sz="0" w:space="0" w:color="auto"/>
      </w:divBdr>
    </w:div>
    <w:div w:id="2092122457">
      <w:bodyDiv w:val="1"/>
      <w:marLeft w:val="0"/>
      <w:marRight w:val="0"/>
      <w:marTop w:val="0"/>
      <w:marBottom w:val="0"/>
      <w:divBdr>
        <w:top w:val="none" w:sz="0" w:space="0" w:color="auto"/>
        <w:left w:val="none" w:sz="0" w:space="0" w:color="auto"/>
        <w:bottom w:val="none" w:sz="0" w:space="0" w:color="auto"/>
        <w:right w:val="none" w:sz="0" w:space="0" w:color="auto"/>
      </w:divBdr>
    </w:div>
    <w:div w:id="2093158551">
      <w:bodyDiv w:val="1"/>
      <w:marLeft w:val="0"/>
      <w:marRight w:val="0"/>
      <w:marTop w:val="0"/>
      <w:marBottom w:val="0"/>
      <w:divBdr>
        <w:top w:val="none" w:sz="0" w:space="0" w:color="auto"/>
        <w:left w:val="none" w:sz="0" w:space="0" w:color="auto"/>
        <w:bottom w:val="none" w:sz="0" w:space="0" w:color="auto"/>
        <w:right w:val="none" w:sz="0" w:space="0" w:color="auto"/>
      </w:divBdr>
      <w:divsChild>
        <w:div w:id="1406731527">
          <w:marLeft w:val="480"/>
          <w:marRight w:val="0"/>
          <w:marTop w:val="0"/>
          <w:marBottom w:val="0"/>
          <w:divBdr>
            <w:top w:val="none" w:sz="0" w:space="0" w:color="auto"/>
            <w:left w:val="none" w:sz="0" w:space="0" w:color="auto"/>
            <w:bottom w:val="none" w:sz="0" w:space="0" w:color="auto"/>
            <w:right w:val="none" w:sz="0" w:space="0" w:color="auto"/>
          </w:divBdr>
        </w:div>
        <w:div w:id="1968243608">
          <w:marLeft w:val="480"/>
          <w:marRight w:val="0"/>
          <w:marTop w:val="0"/>
          <w:marBottom w:val="0"/>
          <w:divBdr>
            <w:top w:val="none" w:sz="0" w:space="0" w:color="auto"/>
            <w:left w:val="none" w:sz="0" w:space="0" w:color="auto"/>
            <w:bottom w:val="none" w:sz="0" w:space="0" w:color="auto"/>
            <w:right w:val="none" w:sz="0" w:space="0" w:color="auto"/>
          </w:divBdr>
        </w:div>
        <w:div w:id="1814634319">
          <w:marLeft w:val="480"/>
          <w:marRight w:val="0"/>
          <w:marTop w:val="0"/>
          <w:marBottom w:val="0"/>
          <w:divBdr>
            <w:top w:val="none" w:sz="0" w:space="0" w:color="auto"/>
            <w:left w:val="none" w:sz="0" w:space="0" w:color="auto"/>
            <w:bottom w:val="none" w:sz="0" w:space="0" w:color="auto"/>
            <w:right w:val="none" w:sz="0" w:space="0" w:color="auto"/>
          </w:divBdr>
        </w:div>
        <w:div w:id="860558281">
          <w:marLeft w:val="480"/>
          <w:marRight w:val="0"/>
          <w:marTop w:val="0"/>
          <w:marBottom w:val="0"/>
          <w:divBdr>
            <w:top w:val="none" w:sz="0" w:space="0" w:color="auto"/>
            <w:left w:val="none" w:sz="0" w:space="0" w:color="auto"/>
            <w:bottom w:val="none" w:sz="0" w:space="0" w:color="auto"/>
            <w:right w:val="none" w:sz="0" w:space="0" w:color="auto"/>
          </w:divBdr>
        </w:div>
        <w:div w:id="585460464">
          <w:marLeft w:val="480"/>
          <w:marRight w:val="0"/>
          <w:marTop w:val="0"/>
          <w:marBottom w:val="0"/>
          <w:divBdr>
            <w:top w:val="none" w:sz="0" w:space="0" w:color="auto"/>
            <w:left w:val="none" w:sz="0" w:space="0" w:color="auto"/>
            <w:bottom w:val="none" w:sz="0" w:space="0" w:color="auto"/>
            <w:right w:val="none" w:sz="0" w:space="0" w:color="auto"/>
          </w:divBdr>
        </w:div>
        <w:div w:id="772016709">
          <w:marLeft w:val="480"/>
          <w:marRight w:val="0"/>
          <w:marTop w:val="0"/>
          <w:marBottom w:val="0"/>
          <w:divBdr>
            <w:top w:val="none" w:sz="0" w:space="0" w:color="auto"/>
            <w:left w:val="none" w:sz="0" w:space="0" w:color="auto"/>
            <w:bottom w:val="none" w:sz="0" w:space="0" w:color="auto"/>
            <w:right w:val="none" w:sz="0" w:space="0" w:color="auto"/>
          </w:divBdr>
        </w:div>
        <w:div w:id="235097623">
          <w:marLeft w:val="480"/>
          <w:marRight w:val="0"/>
          <w:marTop w:val="0"/>
          <w:marBottom w:val="0"/>
          <w:divBdr>
            <w:top w:val="none" w:sz="0" w:space="0" w:color="auto"/>
            <w:left w:val="none" w:sz="0" w:space="0" w:color="auto"/>
            <w:bottom w:val="none" w:sz="0" w:space="0" w:color="auto"/>
            <w:right w:val="none" w:sz="0" w:space="0" w:color="auto"/>
          </w:divBdr>
        </w:div>
        <w:div w:id="1719940220">
          <w:marLeft w:val="480"/>
          <w:marRight w:val="0"/>
          <w:marTop w:val="0"/>
          <w:marBottom w:val="0"/>
          <w:divBdr>
            <w:top w:val="none" w:sz="0" w:space="0" w:color="auto"/>
            <w:left w:val="none" w:sz="0" w:space="0" w:color="auto"/>
            <w:bottom w:val="none" w:sz="0" w:space="0" w:color="auto"/>
            <w:right w:val="none" w:sz="0" w:space="0" w:color="auto"/>
          </w:divBdr>
        </w:div>
        <w:div w:id="375544209">
          <w:marLeft w:val="480"/>
          <w:marRight w:val="0"/>
          <w:marTop w:val="0"/>
          <w:marBottom w:val="0"/>
          <w:divBdr>
            <w:top w:val="none" w:sz="0" w:space="0" w:color="auto"/>
            <w:left w:val="none" w:sz="0" w:space="0" w:color="auto"/>
            <w:bottom w:val="none" w:sz="0" w:space="0" w:color="auto"/>
            <w:right w:val="none" w:sz="0" w:space="0" w:color="auto"/>
          </w:divBdr>
        </w:div>
        <w:div w:id="890308703">
          <w:marLeft w:val="480"/>
          <w:marRight w:val="0"/>
          <w:marTop w:val="0"/>
          <w:marBottom w:val="0"/>
          <w:divBdr>
            <w:top w:val="none" w:sz="0" w:space="0" w:color="auto"/>
            <w:left w:val="none" w:sz="0" w:space="0" w:color="auto"/>
            <w:bottom w:val="none" w:sz="0" w:space="0" w:color="auto"/>
            <w:right w:val="none" w:sz="0" w:space="0" w:color="auto"/>
          </w:divBdr>
        </w:div>
        <w:div w:id="636567220">
          <w:marLeft w:val="480"/>
          <w:marRight w:val="0"/>
          <w:marTop w:val="0"/>
          <w:marBottom w:val="0"/>
          <w:divBdr>
            <w:top w:val="none" w:sz="0" w:space="0" w:color="auto"/>
            <w:left w:val="none" w:sz="0" w:space="0" w:color="auto"/>
            <w:bottom w:val="none" w:sz="0" w:space="0" w:color="auto"/>
            <w:right w:val="none" w:sz="0" w:space="0" w:color="auto"/>
          </w:divBdr>
        </w:div>
        <w:div w:id="502665194">
          <w:marLeft w:val="480"/>
          <w:marRight w:val="0"/>
          <w:marTop w:val="0"/>
          <w:marBottom w:val="0"/>
          <w:divBdr>
            <w:top w:val="none" w:sz="0" w:space="0" w:color="auto"/>
            <w:left w:val="none" w:sz="0" w:space="0" w:color="auto"/>
            <w:bottom w:val="none" w:sz="0" w:space="0" w:color="auto"/>
            <w:right w:val="none" w:sz="0" w:space="0" w:color="auto"/>
          </w:divBdr>
        </w:div>
        <w:div w:id="15231711">
          <w:marLeft w:val="480"/>
          <w:marRight w:val="0"/>
          <w:marTop w:val="0"/>
          <w:marBottom w:val="0"/>
          <w:divBdr>
            <w:top w:val="none" w:sz="0" w:space="0" w:color="auto"/>
            <w:left w:val="none" w:sz="0" w:space="0" w:color="auto"/>
            <w:bottom w:val="none" w:sz="0" w:space="0" w:color="auto"/>
            <w:right w:val="none" w:sz="0" w:space="0" w:color="auto"/>
          </w:divBdr>
        </w:div>
        <w:div w:id="248856977">
          <w:marLeft w:val="480"/>
          <w:marRight w:val="0"/>
          <w:marTop w:val="0"/>
          <w:marBottom w:val="0"/>
          <w:divBdr>
            <w:top w:val="none" w:sz="0" w:space="0" w:color="auto"/>
            <w:left w:val="none" w:sz="0" w:space="0" w:color="auto"/>
            <w:bottom w:val="none" w:sz="0" w:space="0" w:color="auto"/>
            <w:right w:val="none" w:sz="0" w:space="0" w:color="auto"/>
          </w:divBdr>
        </w:div>
        <w:div w:id="1739588998">
          <w:marLeft w:val="480"/>
          <w:marRight w:val="0"/>
          <w:marTop w:val="0"/>
          <w:marBottom w:val="0"/>
          <w:divBdr>
            <w:top w:val="none" w:sz="0" w:space="0" w:color="auto"/>
            <w:left w:val="none" w:sz="0" w:space="0" w:color="auto"/>
            <w:bottom w:val="none" w:sz="0" w:space="0" w:color="auto"/>
            <w:right w:val="none" w:sz="0" w:space="0" w:color="auto"/>
          </w:divBdr>
        </w:div>
        <w:div w:id="1665357082">
          <w:marLeft w:val="480"/>
          <w:marRight w:val="0"/>
          <w:marTop w:val="0"/>
          <w:marBottom w:val="0"/>
          <w:divBdr>
            <w:top w:val="none" w:sz="0" w:space="0" w:color="auto"/>
            <w:left w:val="none" w:sz="0" w:space="0" w:color="auto"/>
            <w:bottom w:val="none" w:sz="0" w:space="0" w:color="auto"/>
            <w:right w:val="none" w:sz="0" w:space="0" w:color="auto"/>
          </w:divBdr>
        </w:div>
        <w:div w:id="1696812016">
          <w:marLeft w:val="480"/>
          <w:marRight w:val="0"/>
          <w:marTop w:val="0"/>
          <w:marBottom w:val="0"/>
          <w:divBdr>
            <w:top w:val="none" w:sz="0" w:space="0" w:color="auto"/>
            <w:left w:val="none" w:sz="0" w:space="0" w:color="auto"/>
            <w:bottom w:val="none" w:sz="0" w:space="0" w:color="auto"/>
            <w:right w:val="none" w:sz="0" w:space="0" w:color="auto"/>
          </w:divBdr>
        </w:div>
        <w:div w:id="1316645017">
          <w:marLeft w:val="480"/>
          <w:marRight w:val="0"/>
          <w:marTop w:val="0"/>
          <w:marBottom w:val="0"/>
          <w:divBdr>
            <w:top w:val="none" w:sz="0" w:space="0" w:color="auto"/>
            <w:left w:val="none" w:sz="0" w:space="0" w:color="auto"/>
            <w:bottom w:val="none" w:sz="0" w:space="0" w:color="auto"/>
            <w:right w:val="none" w:sz="0" w:space="0" w:color="auto"/>
          </w:divBdr>
        </w:div>
        <w:div w:id="1604845804">
          <w:marLeft w:val="480"/>
          <w:marRight w:val="0"/>
          <w:marTop w:val="0"/>
          <w:marBottom w:val="0"/>
          <w:divBdr>
            <w:top w:val="none" w:sz="0" w:space="0" w:color="auto"/>
            <w:left w:val="none" w:sz="0" w:space="0" w:color="auto"/>
            <w:bottom w:val="none" w:sz="0" w:space="0" w:color="auto"/>
            <w:right w:val="none" w:sz="0" w:space="0" w:color="auto"/>
          </w:divBdr>
        </w:div>
        <w:div w:id="1632318228">
          <w:marLeft w:val="480"/>
          <w:marRight w:val="0"/>
          <w:marTop w:val="0"/>
          <w:marBottom w:val="0"/>
          <w:divBdr>
            <w:top w:val="none" w:sz="0" w:space="0" w:color="auto"/>
            <w:left w:val="none" w:sz="0" w:space="0" w:color="auto"/>
            <w:bottom w:val="none" w:sz="0" w:space="0" w:color="auto"/>
            <w:right w:val="none" w:sz="0" w:space="0" w:color="auto"/>
          </w:divBdr>
        </w:div>
        <w:div w:id="258952229">
          <w:marLeft w:val="480"/>
          <w:marRight w:val="0"/>
          <w:marTop w:val="0"/>
          <w:marBottom w:val="0"/>
          <w:divBdr>
            <w:top w:val="none" w:sz="0" w:space="0" w:color="auto"/>
            <w:left w:val="none" w:sz="0" w:space="0" w:color="auto"/>
            <w:bottom w:val="none" w:sz="0" w:space="0" w:color="auto"/>
            <w:right w:val="none" w:sz="0" w:space="0" w:color="auto"/>
          </w:divBdr>
        </w:div>
        <w:div w:id="935333983">
          <w:marLeft w:val="480"/>
          <w:marRight w:val="0"/>
          <w:marTop w:val="0"/>
          <w:marBottom w:val="0"/>
          <w:divBdr>
            <w:top w:val="none" w:sz="0" w:space="0" w:color="auto"/>
            <w:left w:val="none" w:sz="0" w:space="0" w:color="auto"/>
            <w:bottom w:val="none" w:sz="0" w:space="0" w:color="auto"/>
            <w:right w:val="none" w:sz="0" w:space="0" w:color="auto"/>
          </w:divBdr>
        </w:div>
        <w:div w:id="171338803">
          <w:marLeft w:val="480"/>
          <w:marRight w:val="0"/>
          <w:marTop w:val="0"/>
          <w:marBottom w:val="0"/>
          <w:divBdr>
            <w:top w:val="none" w:sz="0" w:space="0" w:color="auto"/>
            <w:left w:val="none" w:sz="0" w:space="0" w:color="auto"/>
            <w:bottom w:val="none" w:sz="0" w:space="0" w:color="auto"/>
            <w:right w:val="none" w:sz="0" w:space="0" w:color="auto"/>
          </w:divBdr>
        </w:div>
        <w:div w:id="2030134463">
          <w:marLeft w:val="480"/>
          <w:marRight w:val="0"/>
          <w:marTop w:val="0"/>
          <w:marBottom w:val="0"/>
          <w:divBdr>
            <w:top w:val="none" w:sz="0" w:space="0" w:color="auto"/>
            <w:left w:val="none" w:sz="0" w:space="0" w:color="auto"/>
            <w:bottom w:val="none" w:sz="0" w:space="0" w:color="auto"/>
            <w:right w:val="none" w:sz="0" w:space="0" w:color="auto"/>
          </w:divBdr>
        </w:div>
        <w:div w:id="216203614">
          <w:marLeft w:val="480"/>
          <w:marRight w:val="0"/>
          <w:marTop w:val="0"/>
          <w:marBottom w:val="0"/>
          <w:divBdr>
            <w:top w:val="none" w:sz="0" w:space="0" w:color="auto"/>
            <w:left w:val="none" w:sz="0" w:space="0" w:color="auto"/>
            <w:bottom w:val="none" w:sz="0" w:space="0" w:color="auto"/>
            <w:right w:val="none" w:sz="0" w:space="0" w:color="auto"/>
          </w:divBdr>
        </w:div>
        <w:div w:id="2108768658">
          <w:marLeft w:val="480"/>
          <w:marRight w:val="0"/>
          <w:marTop w:val="0"/>
          <w:marBottom w:val="0"/>
          <w:divBdr>
            <w:top w:val="none" w:sz="0" w:space="0" w:color="auto"/>
            <w:left w:val="none" w:sz="0" w:space="0" w:color="auto"/>
            <w:bottom w:val="none" w:sz="0" w:space="0" w:color="auto"/>
            <w:right w:val="none" w:sz="0" w:space="0" w:color="auto"/>
          </w:divBdr>
        </w:div>
        <w:div w:id="378938828">
          <w:marLeft w:val="480"/>
          <w:marRight w:val="0"/>
          <w:marTop w:val="0"/>
          <w:marBottom w:val="0"/>
          <w:divBdr>
            <w:top w:val="none" w:sz="0" w:space="0" w:color="auto"/>
            <w:left w:val="none" w:sz="0" w:space="0" w:color="auto"/>
            <w:bottom w:val="none" w:sz="0" w:space="0" w:color="auto"/>
            <w:right w:val="none" w:sz="0" w:space="0" w:color="auto"/>
          </w:divBdr>
        </w:div>
        <w:div w:id="122819551">
          <w:marLeft w:val="480"/>
          <w:marRight w:val="0"/>
          <w:marTop w:val="0"/>
          <w:marBottom w:val="0"/>
          <w:divBdr>
            <w:top w:val="none" w:sz="0" w:space="0" w:color="auto"/>
            <w:left w:val="none" w:sz="0" w:space="0" w:color="auto"/>
            <w:bottom w:val="none" w:sz="0" w:space="0" w:color="auto"/>
            <w:right w:val="none" w:sz="0" w:space="0" w:color="auto"/>
          </w:divBdr>
        </w:div>
        <w:div w:id="1756658987">
          <w:marLeft w:val="480"/>
          <w:marRight w:val="0"/>
          <w:marTop w:val="0"/>
          <w:marBottom w:val="0"/>
          <w:divBdr>
            <w:top w:val="none" w:sz="0" w:space="0" w:color="auto"/>
            <w:left w:val="none" w:sz="0" w:space="0" w:color="auto"/>
            <w:bottom w:val="none" w:sz="0" w:space="0" w:color="auto"/>
            <w:right w:val="none" w:sz="0" w:space="0" w:color="auto"/>
          </w:divBdr>
        </w:div>
        <w:div w:id="2039310314">
          <w:marLeft w:val="480"/>
          <w:marRight w:val="0"/>
          <w:marTop w:val="0"/>
          <w:marBottom w:val="0"/>
          <w:divBdr>
            <w:top w:val="none" w:sz="0" w:space="0" w:color="auto"/>
            <w:left w:val="none" w:sz="0" w:space="0" w:color="auto"/>
            <w:bottom w:val="none" w:sz="0" w:space="0" w:color="auto"/>
            <w:right w:val="none" w:sz="0" w:space="0" w:color="auto"/>
          </w:divBdr>
        </w:div>
        <w:div w:id="863982800">
          <w:marLeft w:val="480"/>
          <w:marRight w:val="0"/>
          <w:marTop w:val="0"/>
          <w:marBottom w:val="0"/>
          <w:divBdr>
            <w:top w:val="none" w:sz="0" w:space="0" w:color="auto"/>
            <w:left w:val="none" w:sz="0" w:space="0" w:color="auto"/>
            <w:bottom w:val="none" w:sz="0" w:space="0" w:color="auto"/>
            <w:right w:val="none" w:sz="0" w:space="0" w:color="auto"/>
          </w:divBdr>
        </w:div>
        <w:div w:id="1219123748">
          <w:marLeft w:val="480"/>
          <w:marRight w:val="0"/>
          <w:marTop w:val="0"/>
          <w:marBottom w:val="0"/>
          <w:divBdr>
            <w:top w:val="none" w:sz="0" w:space="0" w:color="auto"/>
            <w:left w:val="none" w:sz="0" w:space="0" w:color="auto"/>
            <w:bottom w:val="none" w:sz="0" w:space="0" w:color="auto"/>
            <w:right w:val="none" w:sz="0" w:space="0" w:color="auto"/>
          </w:divBdr>
        </w:div>
        <w:div w:id="721834606">
          <w:marLeft w:val="480"/>
          <w:marRight w:val="0"/>
          <w:marTop w:val="0"/>
          <w:marBottom w:val="0"/>
          <w:divBdr>
            <w:top w:val="none" w:sz="0" w:space="0" w:color="auto"/>
            <w:left w:val="none" w:sz="0" w:space="0" w:color="auto"/>
            <w:bottom w:val="none" w:sz="0" w:space="0" w:color="auto"/>
            <w:right w:val="none" w:sz="0" w:space="0" w:color="auto"/>
          </w:divBdr>
        </w:div>
        <w:div w:id="1588809864">
          <w:marLeft w:val="480"/>
          <w:marRight w:val="0"/>
          <w:marTop w:val="0"/>
          <w:marBottom w:val="0"/>
          <w:divBdr>
            <w:top w:val="none" w:sz="0" w:space="0" w:color="auto"/>
            <w:left w:val="none" w:sz="0" w:space="0" w:color="auto"/>
            <w:bottom w:val="none" w:sz="0" w:space="0" w:color="auto"/>
            <w:right w:val="none" w:sz="0" w:space="0" w:color="auto"/>
          </w:divBdr>
        </w:div>
        <w:div w:id="487135654">
          <w:marLeft w:val="480"/>
          <w:marRight w:val="0"/>
          <w:marTop w:val="0"/>
          <w:marBottom w:val="0"/>
          <w:divBdr>
            <w:top w:val="none" w:sz="0" w:space="0" w:color="auto"/>
            <w:left w:val="none" w:sz="0" w:space="0" w:color="auto"/>
            <w:bottom w:val="none" w:sz="0" w:space="0" w:color="auto"/>
            <w:right w:val="none" w:sz="0" w:space="0" w:color="auto"/>
          </w:divBdr>
        </w:div>
        <w:div w:id="90512064">
          <w:marLeft w:val="480"/>
          <w:marRight w:val="0"/>
          <w:marTop w:val="0"/>
          <w:marBottom w:val="0"/>
          <w:divBdr>
            <w:top w:val="none" w:sz="0" w:space="0" w:color="auto"/>
            <w:left w:val="none" w:sz="0" w:space="0" w:color="auto"/>
            <w:bottom w:val="none" w:sz="0" w:space="0" w:color="auto"/>
            <w:right w:val="none" w:sz="0" w:space="0" w:color="auto"/>
          </w:divBdr>
        </w:div>
        <w:div w:id="1045176202">
          <w:marLeft w:val="480"/>
          <w:marRight w:val="0"/>
          <w:marTop w:val="0"/>
          <w:marBottom w:val="0"/>
          <w:divBdr>
            <w:top w:val="none" w:sz="0" w:space="0" w:color="auto"/>
            <w:left w:val="none" w:sz="0" w:space="0" w:color="auto"/>
            <w:bottom w:val="none" w:sz="0" w:space="0" w:color="auto"/>
            <w:right w:val="none" w:sz="0" w:space="0" w:color="auto"/>
          </w:divBdr>
        </w:div>
        <w:div w:id="302851871">
          <w:marLeft w:val="480"/>
          <w:marRight w:val="0"/>
          <w:marTop w:val="0"/>
          <w:marBottom w:val="0"/>
          <w:divBdr>
            <w:top w:val="none" w:sz="0" w:space="0" w:color="auto"/>
            <w:left w:val="none" w:sz="0" w:space="0" w:color="auto"/>
            <w:bottom w:val="none" w:sz="0" w:space="0" w:color="auto"/>
            <w:right w:val="none" w:sz="0" w:space="0" w:color="auto"/>
          </w:divBdr>
        </w:div>
        <w:div w:id="1946689140">
          <w:marLeft w:val="480"/>
          <w:marRight w:val="0"/>
          <w:marTop w:val="0"/>
          <w:marBottom w:val="0"/>
          <w:divBdr>
            <w:top w:val="none" w:sz="0" w:space="0" w:color="auto"/>
            <w:left w:val="none" w:sz="0" w:space="0" w:color="auto"/>
            <w:bottom w:val="none" w:sz="0" w:space="0" w:color="auto"/>
            <w:right w:val="none" w:sz="0" w:space="0" w:color="auto"/>
          </w:divBdr>
        </w:div>
        <w:div w:id="1464232847">
          <w:marLeft w:val="480"/>
          <w:marRight w:val="0"/>
          <w:marTop w:val="0"/>
          <w:marBottom w:val="0"/>
          <w:divBdr>
            <w:top w:val="none" w:sz="0" w:space="0" w:color="auto"/>
            <w:left w:val="none" w:sz="0" w:space="0" w:color="auto"/>
            <w:bottom w:val="none" w:sz="0" w:space="0" w:color="auto"/>
            <w:right w:val="none" w:sz="0" w:space="0" w:color="auto"/>
          </w:divBdr>
        </w:div>
        <w:div w:id="1810130199">
          <w:marLeft w:val="480"/>
          <w:marRight w:val="0"/>
          <w:marTop w:val="0"/>
          <w:marBottom w:val="0"/>
          <w:divBdr>
            <w:top w:val="none" w:sz="0" w:space="0" w:color="auto"/>
            <w:left w:val="none" w:sz="0" w:space="0" w:color="auto"/>
            <w:bottom w:val="none" w:sz="0" w:space="0" w:color="auto"/>
            <w:right w:val="none" w:sz="0" w:space="0" w:color="auto"/>
          </w:divBdr>
        </w:div>
        <w:div w:id="1293367282">
          <w:marLeft w:val="480"/>
          <w:marRight w:val="0"/>
          <w:marTop w:val="0"/>
          <w:marBottom w:val="0"/>
          <w:divBdr>
            <w:top w:val="none" w:sz="0" w:space="0" w:color="auto"/>
            <w:left w:val="none" w:sz="0" w:space="0" w:color="auto"/>
            <w:bottom w:val="none" w:sz="0" w:space="0" w:color="auto"/>
            <w:right w:val="none" w:sz="0" w:space="0" w:color="auto"/>
          </w:divBdr>
        </w:div>
        <w:div w:id="1584997554">
          <w:marLeft w:val="480"/>
          <w:marRight w:val="0"/>
          <w:marTop w:val="0"/>
          <w:marBottom w:val="0"/>
          <w:divBdr>
            <w:top w:val="none" w:sz="0" w:space="0" w:color="auto"/>
            <w:left w:val="none" w:sz="0" w:space="0" w:color="auto"/>
            <w:bottom w:val="none" w:sz="0" w:space="0" w:color="auto"/>
            <w:right w:val="none" w:sz="0" w:space="0" w:color="auto"/>
          </w:divBdr>
        </w:div>
        <w:div w:id="1126125855">
          <w:marLeft w:val="480"/>
          <w:marRight w:val="0"/>
          <w:marTop w:val="0"/>
          <w:marBottom w:val="0"/>
          <w:divBdr>
            <w:top w:val="none" w:sz="0" w:space="0" w:color="auto"/>
            <w:left w:val="none" w:sz="0" w:space="0" w:color="auto"/>
            <w:bottom w:val="none" w:sz="0" w:space="0" w:color="auto"/>
            <w:right w:val="none" w:sz="0" w:space="0" w:color="auto"/>
          </w:divBdr>
        </w:div>
        <w:div w:id="842865050">
          <w:marLeft w:val="480"/>
          <w:marRight w:val="0"/>
          <w:marTop w:val="0"/>
          <w:marBottom w:val="0"/>
          <w:divBdr>
            <w:top w:val="none" w:sz="0" w:space="0" w:color="auto"/>
            <w:left w:val="none" w:sz="0" w:space="0" w:color="auto"/>
            <w:bottom w:val="none" w:sz="0" w:space="0" w:color="auto"/>
            <w:right w:val="none" w:sz="0" w:space="0" w:color="auto"/>
          </w:divBdr>
        </w:div>
        <w:div w:id="1112239245">
          <w:marLeft w:val="480"/>
          <w:marRight w:val="0"/>
          <w:marTop w:val="0"/>
          <w:marBottom w:val="0"/>
          <w:divBdr>
            <w:top w:val="none" w:sz="0" w:space="0" w:color="auto"/>
            <w:left w:val="none" w:sz="0" w:space="0" w:color="auto"/>
            <w:bottom w:val="none" w:sz="0" w:space="0" w:color="auto"/>
            <w:right w:val="none" w:sz="0" w:space="0" w:color="auto"/>
          </w:divBdr>
        </w:div>
        <w:div w:id="330909757">
          <w:marLeft w:val="480"/>
          <w:marRight w:val="0"/>
          <w:marTop w:val="0"/>
          <w:marBottom w:val="0"/>
          <w:divBdr>
            <w:top w:val="none" w:sz="0" w:space="0" w:color="auto"/>
            <w:left w:val="none" w:sz="0" w:space="0" w:color="auto"/>
            <w:bottom w:val="none" w:sz="0" w:space="0" w:color="auto"/>
            <w:right w:val="none" w:sz="0" w:space="0" w:color="auto"/>
          </w:divBdr>
        </w:div>
        <w:div w:id="1705862888">
          <w:marLeft w:val="480"/>
          <w:marRight w:val="0"/>
          <w:marTop w:val="0"/>
          <w:marBottom w:val="0"/>
          <w:divBdr>
            <w:top w:val="none" w:sz="0" w:space="0" w:color="auto"/>
            <w:left w:val="none" w:sz="0" w:space="0" w:color="auto"/>
            <w:bottom w:val="none" w:sz="0" w:space="0" w:color="auto"/>
            <w:right w:val="none" w:sz="0" w:space="0" w:color="auto"/>
          </w:divBdr>
        </w:div>
        <w:div w:id="2145735310">
          <w:marLeft w:val="480"/>
          <w:marRight w:val="0"/>
          <w:marTop w:val="0"/>
          <w:marBottom w:val="0"/>
          <w:divBdr>
            <w:top w:val="none" w:sz="0" w:space="0" w:color="auto"/>
            <w:left w:val="none" w:sz="0" w:space="0" w:color="auto"/>
            <w:bottom w:val="none" w:sz="0" w:space="0" w:color="auto"/>
            <w:right w:val="none" w:sz="0" w:space="0" w:color="auto"/>
          </w:divBdr>
        </w:div>
        <w:div w:id="767966014">
          <w:marLeft w:val="480"/>
          <w:marRight w:val="0"/>
          <w:marTop w:val="0"/>
          <w:marBottom w:val="0"/>
          <w:divBdr>
            <w:top w:val="none" w:sz="0" w:space="0" w:color="auto"/>
            <w:left w:val="none" w:sz="0" w:space="0" w:color="auto"/>
            <w:bottom w:val="none" w:sz="0" w:space="0" w:color="auto"/>
            <w:right w:val="none" w:sz="0" w:space="0" w:color="auto"/>
          </w:divBdr>
        </w:div>
        <w:div w:id="1497187925">
          <w:marLeft w:val="480"/>
          <w:marRight w:val="0"/>
          <w:marTop w:val="0"/>
          <w:marBottom w:val="0"/>
          <w:divBdr>
            <w:top w:val="none" w:sz="0" w:space="0" w:color="auto"/>
            <w:left w:val="none" w:sz="0" w:space="0" w:color="auto"/>
            <w:bottom w:val="none" w:sz="0" w:space="0" w:color="auto"/>
            <w:right w:val="none" w:sz="0" w:space="0" w:color="auto"/>
          </w:divBdr>
        </w:div>
        <w:div w:id="1346594400">
          <w:marLeft w:val="480"/>
          <w:marRight w:val="0"/>
          <w:marTop w:val="0"/>
          <w:marBottom w:val="0"/>
          <w:divBdr>
            <w:top w:val="none" w:sz="0" w:space="0" w:color="auto"/>
            <w:left w:val="none" w:sz="0" w:space="0" w:color="auto"/>
            <w:bottom w:val="none" w:sz="0" w:space="0" w:color="auto"/>
            <w:right w:val="none" w:sz="0" w:space="0" w:color="auto"/>
          </w:divBdr>
        </w:div>
        <w:div w:id="619262453">
          <w:marLeft w:val="480"/>
          <w:marRight w:val="0"/>
          <w:marTop w:val="0"/>
          <w:marBottom w:val="0"/>
          <w:divBdr>
            <w:top w:val="none" w:sz="0" w:space="0" w:color="auto"/>
            <w:left w:val="none" w:sz="0" w:space="0" w:color="auto"/>
            <w:bottom w:val="none" w:sz="0" w:space="0" w:color="auto"/>
            <w:right w:val="none" w:sz="0" w:space="0" w:color="auto"/>
          </w:divBdr>
        </w:div>
        <w:div w:id="717436094">
          <w:marLeft w:val="480"/>
          <w:marRight w:val="0"/>
          <w:marTop w:val="0"/>
          <w:marBottom w:val="0"/>
          <w:divBdr>
            <w:top w:val="none" w:sz="0" w:space="0" w:color="auto"/>
            <w:left w:val="none" w:sz="0" w:space="0" w:color="auto"/>
            <w:bottom w:val="none" w:sz="0" w:space="0" w:color="auto"/>
            <w:right w:val="none" w:sz="0" w:space="0" w:color="auto"/>
          </w:divBdr>
        </w:div>
        <w:div w:id="1639187606">
          <w:marLeft w:val="480"/>
          <w:marRight w:val="0"/>
          <w:marTop w:val="0"/>
          <w:marBottom w:val="0"/>
          <w:divBdr>
            <w:top w:val="none" w:sz="0" w:space="0" w:color="auto"/>
            <w:left w:val="none" w:sz="0" w:space="0" w:color="auto"/>
            <w:bottom w:val="none" w:sz="0" w:space="0" w:color="auto"/>
            <w:right w:val="none" w:sz="0" w:space="0" w:color="auto"/>
          </w:divBdr>
        </w:div>
        <w:div w:id="55207962">
          <w:marLeft w:val="480"/>
          <w:marRight w:val="0"/>
          <w:marTop w:val="0"/>
          <w:marBottom w:val="0"/>
          <w:divBdr>
            <w:top w:val="none" w:sz="0" w:space="0" w:color="auto"/>
            <w:left w:val="none" w:sz="0" w:space="0" w:color="auto"/>
            <w:bottom w:val="none" w:sz="0" w:space="0" w:color="auto"/>
            <w:right w:val="none" w:sz="0" w:space="0" w:color="auto"/>
          </w:divBdr>
        </w:div>
        <w:div w:id="1234970106">
          <w:marLeft w:val="480"/>
          <w:marRight w:val="0"/>
          <w:marTop w:val="0"/>
          <w:marBottom w:val="0"/>
          <w:divBdr>
            <w:top w:val="none" w:sz="0" w:space="0" w:color="auto"/>
            <w:left w:val="none" w:sz="0" w:space="0" w:color="auto"/>
            <w:bottom w:val="none" w:sz="0" w:space="0" w:color="auto"/>
            <w:right w:val="none" w:sz="0" w:space="0" w:color="auto"/>
          </w:divBdr>
        </w:div>
        <w:div w:id="1788890203">
          <w:marLeft w:val="480"/>
          <w:marRight w:val="0"/>
          <w:marTop w:val="0"/>
          <w:marBottom w:val="0"/>
          <w:divBdr>
            <w:top w:val="none" w:sz="0" w:space="0" w:color="auto"/>
            <w:left w:val="none" w:sz="0" w:space="0" w:color="auto"/>
            <w:bottom w:val="none" w:sz="0" w:space="0" w:color="auto"/>
            <w:right w:val="none" w:sz="0" w:space="0" w:color="auto"/>
          </w:divBdr>
        </w:div>
        <w:div w:id="1253198478">
          <w:marLeft w:val="480"/>
          <w:marRight w:val="0"/>
          <w:marTop w:val="0"/>
          <w:marBottom w:val="0"/>
          <w:divBdr>
            <w:top w:val="none" w:sz="0" w:space="0" w:color="auto"/>
            <w:left w:val="none" w:sz="0" w:space="0" w:color="auto"/>
            <w:bottom w:val="none" w:sz="0" w:space="0" w:color="auto"/>
            <w:right w:val="none" w:sz="0" w:space="0" w:color="auto"/>
          </w:divBdr>
        </w:div>
        <w:div w:id="1015032352">
          <w:marLeft w:val="480"/>
          <w:marRight w:val="0"/>
          <w:marTop w:val="0"/>
          <w:marBottom w:val="0"/>
          <w:divBdr>
            <w:top w:val="none" w:sz="0" w:space="0" w:color="auto"/>
            <w:left w:val="none" w:sz="0" w:space="0" w:color="auto"/>
            <w:bottom w:val="none" w:sz="0" w:space="0" w:color="auto"/>
            <w:right w:val="none" w:sz="0" w:space="0" w:color="auto"/>
          </w:divBdr>
        </w:div>
        <w:div w:id="399594404">
          <w:marLeft w:val="480"/>
          <w:marRight w:val="0"/>
          <w:marTop w:val="0"/>
          <w:marBottom w:val="0"/>
          <w:divBdr>
            <w:top w:val="none" w:sz="0" w:space="0" w:color="auto"/>
            <w:left w:val="none" w:sz="0" w:space="0" w:color="auto"/>
            <w:bottom w:val="none" w:sz="0" w:space="0" w:color="auto"/>
            <w:right w:val="none" w:sz="0" w:space="0" w:color="auto"/>
          </w:divBdr>
        </w:div>
        <w:div w:id="1345748360">
          <w:marLeft w:val="480"/>
          <w:marRight w:val="0"/>
          <w:marTop w:val="0"/>
          <w:marBottom w:val="0"/>
          <w:divBdr>
            <w:top w:val="none" w:sz="0" w:space="0" w:color="auto"/>
            <w:left w:val="none" w:sz="0" w:space="0" w:color="auto"/>
            <w:bottom w:val="none" w:sz="0" w:space="0" w:color="auto"/>
            <w:right w:val="none" w:sz="0" w:space="0" w:color="auto"/>
          </w:divBdr>
        </w:div>
        <w:div w:id="1731079768">
          <w:marLeft w:val="480"/>
          <w:marRight w:val="0"/>
          <w:marTop w:val="0"/>
          <w:marBottom w:val="0"/>
          <w:divBdr>
            <w:top w:val="none" w:sz="0" w:space="0" w:color="auto"/>
            <w:left w:val="none" w:sz="0" w:space="0" w:color="auto"/>
            <w:bottom w:val="none" w:sz="0" w:space="0" w:color="auto"/>
            <w:right w:val="none" w:sz="0" w:space="0" w:color="auto"/>
          </w:divBdr>
        </w:div>
        <w:div w:id="199440527">
          <w:marLeft w:val="480"/>
          <w:marRight w:val="0"/>
          <w:marTop w:val="0"/>
          <w:marBottom w:val="0"/>
          <w:divBdr>
            <w:top w:val="none" w:sz="0" w:space="0" w:color="auto"/>
            <w:left w:val="none" w:sz="0" w:space="0" w:color="auto"/>
            <w:bottom w:val="none" w:sz="0" w:space="0" w:color="auto"/>
            <w:right w:val="none" w:sz="0" w:space="0" w:color="auto"/>
          </w:divBdr>
        </w:div>
        <w:div w:id="1850755504">
          <w:marLeft w:val="480"/>
          <w:marRight w:val="0"/>
          <w:marTop w:val="0"/>
          <w:marBottom w:val="0"/>
          <w:divBdr>
            <w:top w:val="none" w:sz="0" w:space="0" w:color="auto"/>
            <w:left w:val="none" w:sz="0" w:space="0" w:color="auto"/>
            <w:bottom w:val="none" w:sz="0" w:space="0" w:color="auto"/>
            <w:right w:val="none" w:sz="0" w:space="0" w:color="auto"/>
          </w:divBdr>
        </w:div>
        <w:div w:id="74134796">
          <w:marLeft w:val="480"/>
          <w:marRight w:val="0"/>
          <w:marTop w:val="0"/>
          <w:marBottom w:val="0"/>
          <w:divBdr>
            <w:top w:val="none" w:sz="0" w:space="0" w:color="auto"/>
            <w:left w:val="none" w:sz="0" w:space="0" w:color="auto"/>
            <w:bottom w:val="none" w:sz="0" w:space="0" w:color="auto"/>
            <w:right w:val="none" w:sz="0" w:space="0" w:color="auto"/>
          </w:divBdr>
        </w:div>
        <w:div w:id="693270257">
          <w:marLeft w:val="480"/>
          <w:marRight w:val="0"/>
          <w:marTop w:val="0"/>
          <w:marBottom w:val="0"/>
          <w:divBdr>
            <w:top w:val="none" w:sz="0" w:space="0" w:color="auto"/>
            <w:left w:val="none" w:sz="0" w:space="0" w:color="auto"/>
            <w:bottom w:val="none" w:sz="0" w:space="0" w:color="auto"/>
            <w:right w:val="none" w:sz="0" w:space="0" w:color="auto"/>
          </w:divBdr>
        </w:div>
        <w:div w:id="492986554">
          <w:marLeft w:val="480"/>
          <w:marRight w:val="0"/>
          <w:marTop w:val="0"/>
          <w:marBottom w:val="0"/>
          <w:divBdr>
            <w:top w:val="none" w:sz="0" w:space="0" w:color="auto"/>
            <w:left w:val="none" w:sz="0" w:space="0" w:color="auto"/>
            <w:bottom w:val="none" w:sz="0" w:space="0" w:color="auto"/>
            <w:right w:val="none" w:sz="0" w:space="0" w:color="auto"/>
          </w:divBdr>
        </w:div>
        <w:div w:id="1647126482">
          <w:marLeft w:val="480"/>
          <w:marRight w:val="0"/>
          <w:marTop w:val="0"/>
          <w:marBottom w:val="0"/>
          <w:divBdr>
            <w:top w:val="none" w:sz="0" w:space="0" w:color="auto"/>
            <w:left w:val="none" w:sz="0" w:space="0" w:color="auto"/>
            <w:bottom w:val="none" w:sz="0" w:space="0" w:color="auto"/>
            <w:right w:val="none" w:sz="0" w:space="0" w:color="auto"/>
          </w:divBdr>
        </w:div>
        <w:div w:id="920021796">
          <w:marLeft w:val="480"/>
          <w:marRight w:val="0"/>
          <w:marTop w:val="0"/>
          <w:marBottom w:val="0"/>
          <w:divBdr>
            <w:top w:val="none" w:sz="0" w:space="0" w:color="auto"/>
            <w:left w:val="none" w:sz="0" w:space="0" w:color="auto"/>
            <w:bottom w:val="none" w:sz="0" w:space="0" w:color="auto"/>
            <w:right w:val="none" w:sz="0" w:space="0" w:color="auto"/>
          </w:divBdr>
        </w:div>
        <w:div w:id="1705053509">
          <w:marLeft w:val="480"/>
          <w:marRight w:val="0"/>
          <w:marTop w:val="0"/>
          <w:marBottom w:val="0"/>
          <w:divBdr>
            <w:top w:val="none" w:sz="0" w:space="0" w:color="auto"/>
            <w:left w:val="none" w:sz="0" w:space="0" w:color="auto"/>
            <w:bottom w:val="none" w:sz="0" w:space="0" w:color="auto"/>
            <w:right w:val="none" w:sz="0" w:space="0" w:color="auto"/>
          </w:divBdr>
        </w:div>
        <w:div w:id="214782103">
          <w:marLeft w:val="480"/>
          <w:marRight w:val="0"/>
          <w:marTop w:val="0"/>
          <w:marBottom w:val="0"/>
          <w:divBdr>
            <w:top w:val="none" w:sz="0" w:space="0" w:color="auto"/>
            <w:left w:val="none" w:sz="0" w:space="0" w:color="auto"/>
            <w:bottom w:val="none" w:sz="0" w:space="0" w:color="auto"/>
            <w:right w:val="none" w:sz="0" w:space="0" w:color="auto"/>
          </w:divBdr>
        </w:div>
        <w:div w:id="1402025224">
          <w:marLeft w:val="480"/>
          <w:marRight w:val="0"/>
          <w:marTop w:val="0"/>
          <w:marBottom w:val="0"/>
          <w:divBdr>
            <w:top w:val="none" w:sz="0" w:space="0" w:color="auto"/>
            <w:left w:val="none" w:sz="0" w:space="0" w:color="auto"/>
            <w:bottom w:val="none" w:sz="0" w:space="0" w:color="auto"/>
            <w:right w:val="none" w:sz="0" w:space="0" w:color="auto"/>
          </w:divBdr>
        </w:div>
        <w:div w:id="107942330">
          <w:marLeft w:val="480"/>
          <w:marRight w:val="0"/>
          <w:marTop w:val="0"/>
          <w:marBottom w:val="0"/>
          <w:divBdr>
            <w:top w:val="none" w:sz="0" w:space="0" w:color="auto"/>
            <w:left w:val="none" w:sz="0" w:space="0" w:color="auto"/>
            <w:bottom w:val="none" w:sz="0" w:space="0" w:color="auto"/>
            <w:right w:val="none" w:sz="0" w:space="0" w:color="auto"/>
          </w:divBdr>
        </w:div>
        <w:div w:id="751048013">
          <w:marLeft w:val="480"/>
          <w:marRight w:val="0"/>
          <w:marTop w:val="0"/>
          <w:marBottom w:val="0"/>
          <w:divBdr>
            <w:top w:val="none" w:sz="0" w:space="0" w:color="auto"/>
            <w:left w:val="none" w:sz="0" w:space="0" w:color="auto"/>
            <w:bottom w:val="none" w:sz="0" w:space="0" w:color="auto"/>
            <w:right w:val="none" w:sz="0" w:space="0" w:color="auto"/>
          </w:divBdr>
        </w:div>
        <w:div w:id="1145901511">
          <w:marLeft w:val="480"/>
          <w:marRight w:val="0"/>
          <w:marTop w:val="0"/>
          <w:marBottom w:val="0"/>
          <w:divBdr>
            <w:top w:val="none" w:sz="0" w:space="0" w:color="auto"/>
            <w:left w:val="none" w:sz="0" w:space="0" w:color="auto"/>
            <w:bottom w:val="none" w:sz="0" w:space="0" w:color="auto"/>
            <w:right w:val="none" w:sz="0" w:space="0" w:color="auto"/>
          </w:divBdr>
        </w:div>
        <w:div w:id="344404631">
          <w:marLeft w:val="480"/>
          <w:marRight w:val="0"/>
          <w:marTop w:val="0"/>
          <w:marBottom w:val="0"/>
          <w:divBdr>
            <w:top w:val="none" w:sz="0" w:space="0" w:color="auto"/>
            <w:left w:val="none" w:sz="0" w:space="0" w:color="auto"/>
            <w:bottom w:val="none" w:sz="0" w:space="0" w:color="auto"/>
            <w:right w:val="none" w:sz="0" w:space="0" w:color="auto"/>
          </w:divBdr>
        </w:div>
        <w:div w:id="1640651288">
          <w:marLeft w:val="480"/>
          <w:marRight w:val="0"/>
          <w:marTop w:val="0"/>
          <w:marBottom w:val="0"/>
          <w:divBdr>
            <w:top w:val="none" w:sz="0" w:space="0" w:color="auto"/>
            <w:left w:val="none" w:sz="0" w:space="0" w:color="auto"/>
            <w:bottom w:val="none" w:sz="0" w:space="0" w:color="auto"/>
            <w:right w:val="none" w:sz="0" w:space="0" w:color="auto"/>
          </w:divBdr>
        </w:div>
        <w:div w:id="1841044167">
          <w:marLeft w:val="480"/>
          <w:marRight w:val="0"/>
          <w:marTop w:val="0"/>
          <w:marBottom w:val="0"/>
          <w:divBdr>
            <w:top w:val="none" w:sz="0" w:space="0" w:color="auto"/>
            <w:left w:val="none" w:sz="0" w:space="0" w:color="auto"/>
            <w:bottom w:val="none" w:sz="0" w:space="0" w:color="auto"/>
            <w:right w:val="none" w:sz="0" w:space="0" w:color="auto"/>
          </w:divBdr>
        </w:div>
        <w:div w:id="1312979260">
          <w:marLeft w:val="480"/>
          <w:marRight w:val="0"/>
          <w:marTop w:val="0"/>
          <w:marBottom w:val="0"/>
          <w:divBdr>
            <w:top w:val="none" w:sz="0" w:space="0" w:color="auto"/>
            <w:left w:val="none" w:sz="0" w:space="0" w:color="auto"/>
            <w:bottom w:val="none" w:sz="0" w:space="0" w:color="auto"/>
            <w:right w:val="none" w:sz="0" w:space="0" w:color="auto"/>
          </w:divBdr>
        </w:div>
        <w:div w:id="224221021">
          <w:marLeft w:val="480"/>
          <w:marRight w:val="0"/>
          <w:marTop w:val="0"/>
          <w:marBottom w:val="0"/>
          <w:divBdr>
            <w:top w:val="none" w:sz="0" w:space="0" w:color="auto"/>
            <w:left w:val="none" w:sz="0" w:space="0" w:color="auto"/>
            <w:bottom w:val="none" w:sz="0" w:space="0" w:color="auto"/>
            <w:right w:val="none" w:sz="0" w:space="0" w:color="auto"/>
          </w:divBdr>
        </w:div>
        <w:div w:id="639924292">
          <w:marLeft w:val="480"/>
          <w:marRight w:val="0"/>
          <w:marTop w:val="0"/>
          <w:marBottom w:val="0"/>
          <w:divBdr>
            <w:top w:val="none" w:sz="0" w:space="0" w:color="auto"/>
            <w:left w:val="none" w:sz="0" w:space="0" w:color="auto"/>
            <w:bottom w:val="none" w:sz="0" w:space="0" w:color="auto"/>
            <w:right w:val="none" w:sz="0" w:space="0" w:color="auto"/>
          </w:divBdr>
        </w:div>
        <w:div w:id="1972469013">
          <w:marLeft w:val="480"/>
          <w:marRight w:val="0"/>
          <w:marTop w:val="0"/>
          <w:marBottom w:val="0"/>
          <w:divBdr>
            <w:top w:val="none" w:sz="0" w:space="0" w:color="auto"/>
            <w:left w:val="none" w:sz="0" w:space="0" w:color="auto"/>
            <w:bottom w:val="none" w:sz="0" w:space="0" w:color="auto"/>
            <w:right w:val="none" w:sz="0" w:space="0" w:color="auto"/>
          </w:divBdr>
        </w:div>
        <w:div w:id="1004361771">
          <w:marLeft w:val="480"/>
          <w:marRight w:val="0"/>
          <w:marTop w:val="0"/>
          <w:marBottom w:val="0"/>
          <w:divBdr>
            <w:top w:val="none" w:sz="0" w:space="0" w:color="auto"/>
            <w:left w:val="none" w:sz="0" w:space="0" w:color="auto"/>
            <w:bottom w:val="none" w:sz="0" w:space="0" w:color="auto"/>
            <w:right w:val="none" w:sz="0" w:space="0" w:color="auto"/>
          </w:divBdr>
        </w:div>
        <w:div w:id="369845791">
          <w:marLeft w:val="480"/>
          <w:marRight w:val="0"/>
          <w:marTop w:val="0"/>
          <w:marBottom w:val="0"/>
          <w:divBdr>
            <w:top w:val="none" w:sz="0" w:space="0" w:color="auto"/>
            <w:left w:val="none" w:sz="0" w:space="0" w:color="auto"/>
            <w:bottom w:val="none" w:sz="0" w:space="0" w:color="auto"/>
            <w:right w:val="none" w:sz="0" w:space="0" w:color="auto"/>
          </w:divBdr>
        </w:div>
        <w:div w:id="1300113020">
          <w:marLeft w:val="480"/>
          <w:marRight w:val="0"/>
          <w:marTop w:val="0"/>
          <w:marBottom w:val="0"/>
          <w:divBdr>
            <w:top w:val="none" w:sz="0" w:space="0" w:color="auto"/>
            <w:left w:val="none" w:sz="0" w:space="0" w:color="auto"/>
            <w:bottom w:val="none" w:sz="0" w:space="0" w:color="auto"/>
            <w:right w:val="none" w:sz="0" w:space="0" w:color="auto"/>
          </w:divBdr>
        </w:div>
        <w:div w:id="133841180">
          <w:marLeft w:val="480"/>
          <w:marRight w:val="0"/>
          <w:marTop w:val="0"/>
          <w:marBottom w:val="0"/>
          <w:divBdr>
            <w:top w:val="none" w:sz="0" w:space="0" w:color="auto"/>
            <w:left w:val="none" w:sz="0" w:space="0" w:color="auto"/>
            <w:bottom w:val="none" w:sz="0" w:space="0" w:color="auto"/>
            <w:right w:val="none" w:sz="0" w:space="0" w:color="auto"/>
          </w:divBdr>
        </w:div>
        <w:div w:id="1824084263">
          <w:marLeft w:val="480"/>
          <w:marRight w:val="0"/>
          <w:marTop w:val="0"/>
          <w:marBottom w:val="0"/>
          <w:divBdr>
            <w:top w:val="none" w:sz="0" w:space="0" w:color="auto"/>
            <w:left w:val="none" w:sz="0" w:space="0" w:color="auto"/>
            <w:bottom w:val="none" w:sz="0" w:space="0" w:color="auto"/>
            <w:right w:val="none" w:sz="0" w:space="0" w:color="auto"/>
          </w:divBdr>
        </w:div>
        <w:div w:id="1569992556">
          <w:marLeft w:val="480"/>
          <w:marRight w:val="0"/>
          <w:marTop w:val="0"/>
          <w:marBottom w:val="0"/>
          <w:divBdr>
            <w:top w:val="none" w:sz="0" w:space="0" w:color="auto"/>
            <w:left w:val="none" w:sz="0" w:space="0" w:color="auto"/>
            <w:bottom w:val="none" w:sz="0" w:space="0" w:color="auto"/>
            <w:right w:val="none" w:sz="0" w:space="0" w:color="auto"/>
          </w:divBdr>
        </w:div>
        <w:div w:id="1277833201">
          <w:marLeft w:val="480"/>
          <w:marRight w:val="0"/>
          <w:marTop w:val="0"/>
          <w:marBottom w:val="0"/>
          <w:divBdr>
            <w:top w:val="none" w:sz="0" w:space="0" w:color="auto"/>
            <w:left w:val="none" w:sz="0" w:space="0" w:color="auto"/>
            <w:bottom w:val="none" w:sz="0" w:space="0" w:color="auto"/>
            <w:right w:val="none" w:sz="0" w:space="0" w:color="auto"/>
          </w:divBdr>
        </w:div>
        <w:div w:id="1170095855">
          <w:marLeft w:val="480"/>
          <w:marRight w:val="0"/>
          <w:marTop w:val="0"/>
          <w:marBottom w:val="0"/>
          <w:divBdr>
            <w:top w:val="none" w:sz="0" w:space="0" w:color="auto"/>
            <w:left w:val="none" w:sz="0" w:space="0" w:color="auto"/>
            <w:bottom w:val="none" w:sz="0" w:space="0" w:color="auto"/>
            <w:right w:val="none" w:sz="0" w:space="0" w:color="auto"/>
          </w:divBdr>
        </w:div>
        <w:div w:id="47727182">
          <w:marLeft w:val="480"/>
          <w:marRight w:val="0"/>
          <w:marTop w:val="0"/>
          <w:marBottom w:val="0"/>
          <w:divBdr>
            <w:top w:val="none" w:sz="0" w:space="0" w:color="auto"/>
            <w:left w:val="none" w:sz="0" w:space="0" w:color="auto"/>
            <w:bottom w:val="none" w:sz="0" w:space="0" w:color="auto"/>
            <w:right w:val="none" w:sz="0" w:space="0" w:color="auto"/>
          </w:divBdr>
        </w:div>
        <w:div w:id="1147359428">
          <w:marLeft w:val="480"/>
          <w:marRight w:val="0"/>
          <w:marTop w:val="0"/>
          <w:marBottom w:val="0"/>
          <w:divBdr>
            <w:top w:val="none" w:sz="0" w:space="0" w:color="auto"/>
            <w:left w:val="none" w:sz="0" w:space="0" w:color="auto"/>
            <w:bottom w:val="none" w:sz="0" w:space="0" w:color="auto"/>
            <w:right w:val="none" w:sz="0" w:space="0" w:color="auto"/>
          </w:divBdr>
        </w:div>
        <w:div w:id="229393217">
          <w:marLeft w:val="480"/>
          <w:marRight w:val="0"/>
          <w:marTop w:val="0"/>
          <w:marBottom w:val="0"/>
          <w:divBdr>
            <w:top w:val="none" w:sz="0" w:space="0" w:color="auto"/>
            <w:left w:val="none" w:sz="0" w:space="0" w:color="auto"/>
            <w:bottom w:val="none" w:sz="0" w:space="0" w:color="auto"/>
            <w:right w:val="none" w:sz="0" w:space="0" w:color="auto"/>
          </w:divBdr>
        </w:div>
        <w:div w:id="741753237">
          <w:marLeft w:val="480"/>
          <w:marRight w:val="0"/>
          <w:marTop w:val="0"/>
          <w:marBottom w:val="0"/>
          <w:divBdr>
            <w:top w:val="none" w:sz="0" w:space="0" w:color="auto"/>
            <w:left w:val="none" w:sz="0" w:space="0" w:color="auto"/>
            <w:bottom w:val="none" w:sz="0" w:space="0" w:color="auto"/>
            <w:right w:val="none" w:sz="0" w:space="0" w:color="auto"/>
          </w:divBdr>
        </w:div>
        <w:div w:id="2137329043">
          <w:marLeft w:val="480"/>
          <w:marRight w:val="0"/>
          <w:marTop w:val="0"/>
          <w:marBottom w:val="0"/>
          <w:divBdr>
            <w:top w:val="none" w:sz="0" w:space="0" w:color="auto"/>
            <w:left w:val="none" w:sz="0" w:space="0" w:color="auto"/>
            <w:bottom w:val="none" w:sz="0" w:space="0" w:color="auto"/>
            <w:right w:val="none" w:sz="0" w:space="0" w:color="auto"/>
          </w:divBdr>
        </w:div>
        <w:div w:id="1311324898">
          <w:marLeft w:val="480"/>
          <w:marRight w:val="0"/>
          <w:marTop w:val="0"/>
          <w:marBottom w:val="0"/>
          <w:divBdr>
            <w:top w:val="none" w:sz="0" w:space="0" w:color="auto"/>
            <w:left w:val="none" w:sz="0" w:space="0" w:color="auto"/>
            <w:bottom w:val="none" w:sz="0" w:space="0" w:color="auto"/>
            <w:right w:val="none" w:sz="0" w:space="0" w:color="auto"/>
          </w:divBdr>
        </w:div>
        <w:div w:id="195509174">
          <w:marLeft w:val="480"/>
          <w:marRight w:val="0"/>
          <w:marTop w:val="0"/>
          <w:marBottom w:val="0"/>
          <w:divBdr>
            <w:top w:val="none" w:sz="0" w:space="0" w:color="auto"/>
            <w:left w:val="none" w:sz="0" w:space="0" w:color="auto"/>
            <w:bottom w:val="none" w:sz="0" w:space="0" w:color="auto"/>
            <w:right w:val="none" w:sz="0" w:space="0" w:color="auto"/>
          </w:divBdr>
        </w:div>
        <w:div w:id="1165440192">
          <w:marLeft w:val="480"/>
          <w:marRight w:val="0"/>
          <w:marTop w:val="0"/>
          <w:marBottom w:val="0"/>
          <w:divBdr>
            <w:top w:val="none" w:sz="0" w:space="0" w:color="auto"/>
            <w:left w:val="none" w:sz="0" w:space="0" w:color="auto"/>
            <w:bottom w:val="none" w:sz="0" w:space="0" w:color="auto"/>
            <w:right w:val="none" w:sz="0" w:space="0" w:color="auto"/>
          </w:divBdr>
        </w:div>
        <w:div w:id="848183349">
          <w:marLeft w:val="480"/>
          <w:marRight w:val="0"/>
          <w:marTop w:val="0"/>
          <w:marBottom w:val="0"/>
          <w:divBdr>
            <w:top w:val="none" w:sz="0" w:space="0" w:color="auto"/>
            <w:left w:val="none" w:sz="0" w:space="0" w:color="auto"/>
            <w:bottom w:val="none" w:sz="0" w:space="0" w:color="auto"/>
            <w:right w:val="none" w:sz="0" w:space="0" w:color="auto"/>
          </w:divBdr>
        </w:div>
        <w:div w:id="1387487911">
          <w:marLeft w:val="480"/>
          <w:marRight w:val="0"/>
          <w:marTop w:val="0"/>
          <w:marBottom w:val="0"/>
          <w:divBdr>
            <w:top w:val="none" w:sz="0" w:space="0" w:color="auto"/>
            <w:left w:val="none" w:sz="0" w:space="0" w:color="auto"/>
            <w:bottom w:val="none" w:sz="0" w:space="0" w:color="auto"/>
            <w:right w:val="none" w:sz="0" w:space="0" w:color="auto"/>
          </w:divBdr>
        </w:div>
        <w:div w:id="1480070998">
          <w:marLeft w:val="480"/>
          <w:marRight w:val="0"/>
          <w:marTop w:val="0"/>
          <w:marBottom w:val="0"/>
          <w:divBdr>
            <w:top w:val="none" w:sz="0" w:space="0" w:color="auto"/>
            <w:left w:val="none" w:sz="0" w:space="0" w:color="auto"/>
            <w:bottom w:val="none" w:sz="0" w:space="0" w:color="auto"/>
            <w:right w:val="none" w:sz="0" w:space="0" w:color="auto"/>
          </w:divBdr>
        </w:div>
        <w:div w:id="1217469317">
          <w:marLeft w:val="480"/>
          <w:marRight w:val="0"/>
          <w:marTop w:val="0"/>
          <w:marBottom w:val="0"/>
          <w:divBdr>
            <w:top w:val="none" w:sz="0" w:space="0" w:color="auto"/>
            <w:left w:val="none" w:sz="0" w:space="0" w:color="auto"/>
            <w:bottom w:val="none" w:sz="0" w:space="0" w:color="auto"/>
            <w:right w:val="none" w:sz="0" w:space="0" w:color="auto"/>
          </w:divBdr>
        </w:div>
        <w:div w:id="1472479077">
          <w:marLeft w:val="480"/>
          <w:marRight w:val="0"/>
          <w:marTop w:val="0"/>
          <w:marBottom w:val="0"/>
          <w:divBdr>
            <w:top w:val="none" w:sz="0" w:space="0" w:color="auto"/>
            <w:left w:val="none" w:sz="0" w:space="0" w:color="auto"/>
            <w:bottom w:val="none" w:sz="0" w:space="0" w:color="auto"/>
            <w:right w:val="none" w:sz="0" w:space="0" w:color="auto"/>
          </w:divBdr>
        </w:div>
        <w:div w:id="723212398">
          <w:marLeft w:val="480"/>
          <w:marRight w:val="0"/>
          <w:marTop w:val="0"/>
          <w:marBottom w:val="0"/>
          <w:divBdr>
            <w:top w:val="none" w:sz="0" w:space="0" w:color="auto"/>
            <w:left w:val="none" w:sz="0" w:space="0" w:color="auto"/>
            <w:bottom w:val="none" w:sz="0" w:space="0" w:color="auto"/>
            <w:right w:val="none" w:sz="0" w:space="0" w:color="auto"/>
          </w:divBdr>
        </w:div>
        <w:div w:id="388117608">
          <w:marLeft w:val="480"/>
          <w:marRight w:val="0"/>
          <w:marTop w:val="0"/>
          <w:marBottom w:val="0"/>
          <w:divBdr>
            <w:top w:val="none" w:sz="0" w:space="0" w:color="auto"/>
            <w:left w:val="none" w:sz="0" w:space="0" w:color="auto"/>
            <w:bottom w:val="none" w:sz="0" w:space="0" w:color="auto"/>
            <w:right w:val="none" w:sz="0" w:space="0" w:color="auto"/>
          </w:divBdr>
        </w:div>
        <w:div w:id="226456465">
          <w:marLeft w:val="480"/>
          <w:marRight w:val="0"/>
          <w:marTop w:val="0"/>
          <w:marBottom w:val="0"/>
          <w:divBdr>
            <w:top w:val="none" w:sz="0" w:space="0" w:color="auto"/>
            <w:left w:val="none" w:sz="0" w:space="0" w:color="auto"/>
            <w:bottom w:val="none" w:sz="0" w:space="0" w:color="auto"/>
            <w:right w:val="none" w:sz="0" w:space="0" w:color="auto"/>
          </w:divBdr>
        </w:div>
        <w:div w:id="469179247">
          <w:marLeft w:val="480"/>
          <w:marRight w:val="0"/>
          <w:marTop w:val="0"/>
          <w:marBottom w:val="0"/>
          <w:divBdr>
            <w:top w:val="none" w:sz="0" w:space="0" w:color="auto"/>
            <w:left w:val="none" w:sz="0" w:space="0" w:color="auto"/>
            <w:bottom w:val="none" w:sz="0" w:space="0" w:color="auto"/>
            <w:right w:val="none" w:sz="0" w:space="0" w:color="auto"/>
          </w:divBdr>
        </w:div>
        <w:div w:id="129323988">
          <w:marLeft w:val="480"/>
          <w:marRight w:val="0"/>
          <w:marTop w:val="0"/>
          <w:marBottom w:val="0"/>
          <w:divBdr>
            <w:top w:val="none" w:sz="0" w:space="0" w:color="auto"/>
            <w:left w:val="none" w:sz="0" w:space="0" w:color="auto"/>
            <w:bottom w:val="none" w:sz="0" w:space="0" w:color="auto"/>
            <w:right w:val="none" w:sz="0" w:space="0" w:color="auto"/>
          </w:divBdr>
        </w:div>
        <w:div w:id="389692596">
          <w:marLeft w:val="480"/>
          <w:marRight w:val="0"/>
          <w:marTop w:val="0"/>
          <w:marBottom w:val="0"/>
          <w:divBdr>
            <w:top w:val="none" w:sz="0" w:space="0" w:color="auto"/>
            <w:left w:val="none" w:sz="0" w:space="0" w:color="auto"/>
            <w:bottom w:val="none" w:sz="0" w:space="0" w:color="auto"/>
            <w:right w:val="none" w:sz="0" w:space="0" w:color="auto"/>
          </w:divBdr>
        </w:div>
        <w:div w:id="1504860127">
          <w:marLeft w:val="480"/>
          <w:marRight w:val="0"/>
          <w:marTop w:val="0"/>
          <w:marBottom w:val="0"/>
          <w:divBdr>
            <w:top w:val="none" w:sz="0" w:space="0" w:color="auto"/>
            <w:left w:val="none" w:sz="0" w:space="0" w:color="auto"/>
            <w:bottom w:val="none" w:sz="0" w:space="0" w:color="auto"/>
            <w:right w:val="none" w:sz="0" w:space="0" w:color="auto"/>
          </w:divBdr>
        </w:div>
        <w:div w:id="632097147">
          <w:marLeft w:val="480"/>
          <w:marRight w:val="0"/>
          <w:marTop w:val="0"/>
          <w:marBottom w:val="0"/>
          <w:divBdr>
            <w:top w:val="none" w:sz="0" w:space="0" w:color="auto"/>
            <w:left w:val="none" w:sz="0" w:space="0" w:color="auto"/>
            <w:bottom w:val="none" w:sz="0" w:space="0" w:color="auto"/>
            <w:right w:val="none" w:sz="0" w:space="0" w:color="auto"/>
          </w:divBdr>
        </w:div>
        <w:div w:id="1057970442">
          <w:marLeft w:val="480"/>
          <w:marRight w:val="0"/>
          <w:marTop w:val="0"/>
          <w:marBottom w:val="0"/>
          <w:divBdr>
            <w:top w:val="none" w:sz="0" w:space="0" w:color="auto"/>
            <w:left w:val="none" w:sz="0" w:space="0" w:color="auto"/>
            <w:bottom w:val="none" w:sz="0" w:space="0" w:color="auto"/>
            <w:right w:val="none" w:sz="0" w:space="0" w:color="auto"/>
          </w:divBdr>
        </w:div>
        <w:div w:id="156188199">
          <w:marLeft w:val="480"/>
          <w:marRight w:val="0"/>
          <w:marTop w:val="0"/>
          <w:marBottom w:val="0"/>
          <w:divBdr>
            <w:top w:val="none" w:sz="0" w:space="0" w:color="auto"/>
            <w:left w:val="none" w:sz="0" w:space="0" w:color="auto"/>
            <w:bottom w:val="none" w:sz="0" w:space="0" w:color="auto"/>
            <w:right w:val="none" w:sz="0" w:space="0" w:color="auto"/>
          </w:divBdr>
        </w:div>
        <w:div w:id="127868518">
          <w:marLeft w:val="480"/>
          <w:marRight w:val="0"/>
          <w:marTop w:val="0"/>
          <w:marBottom w:val="0"/>
          <w:divBdr>
            <w:top w:val="none" w:sz="0" w:space="0" w:color="auto"/>
            <w:left w:val="none" w:sz="0" w:space="0" w:color="auto"/>
            <w:bottom w:val="none" w:sz="0" w:space="0" w:color="auto"/>
            <w:right w:val="none" w:sz="0" w:space="0" w:color="auto"/>
          </w:divBdr>
        </w:div>
        <w:div w:id="983972080">
          <w:marLeft w:val="480"/>
          <w:marRight w:val="0"/>
          <w:marTop w:val="0"/>
          <w:marBottom w:val="0"/>
          <w:divBdr>
            <w:top w:val="none" w:sz="0" w:space="0" w:color="auto"/>
            <w:left w:val="none" w:sz="0" w:space="0" w:color="auto"/>
            <w:bottom w:val="none" w:sz="0" w:space="0" w:color="auto"/>
            <w:right w:val="none" w:sz="0" w:space="0" w:color="auto"/>
          </w:divBdr>
        </w:div>
        <w:div w:id="1486697968">
          <w:marLeft w:val="480"/>
          <w:marRight w:val="0"/>
          <w:marTop w:val="0"/>
          <w:marBottom w:val="0"/>
          <w:divBdr>
            <w:top w:val="none" w:sz="0" w:space="0" w:color="auto"/>
            <w:left w:val="none" w:sz="0" w:space="0" w:color="auto"/>
            <w:bottom w:val="none" w:sz="0" w:space="0" w:color="auto"/>
            <w:right w:val="none" w:sz="0" w:space="0" w:color="auto"/>
          </w:divBdr>
        </w:div>
        <w:div w:id="1348603943">
          <w:marLeft w:val="480"/>
          <w:marRight w:val="0"/>
          <w:marTop w:val="0"/>
          <w:marBottom w:val="0"/>
          <w:divBdr>
            <w:top w:val="none" w:sz="0" w:space="0" w:color="auto"/>
            <w:left w:val="none" w:sz="0" w:space="0" w:color="auto"/>
            <w:bottom w:val="none" w:sz="0" w:space="0" w:color="auto"/>
            <w:right w:val="none" w:sz="0" w:space="0" w:color="auto"/>
          </w:divBdr>
        </w:div>
        <w:div w:id="827479489">
          <w:marLeft w:val="480"/>
          <w:marRight w:val="0"/>
          <w:marTop w:val="0"/>
          <w:marBottom w:val="0"/>
          <w:divBdr>
            <w:top w:val="none" w:sz="0" w:space="0" w:color="auto"/>
            <w:left w:val="none" w:sz="0" w:space="0" w:color="auto"/>
            <w:bottom w:val="none" w:sz="0" w:space="0" w:color="auto"/>
            <w:right w:val="none" w:sz="0" w:space="0" w:color="auto"/>
          </w:divBdr>
        </w:div>
        <w:div w:id="1671985454">
          <w:marLeft w:val="480"/>
          <w:marRight w:val="0"/>
          <w:marTop w:val="0"/>
          <w:marBottom w:val="0"/>
          <w:divBdr>
            <w:top w:val="none" w:sz="0" w:space="0" w:color="auto"/>
            <w:left w:val="none" w:sz="0" w:space="0" w:color="auto"/>
            <w:bottom w:val="none" w:sz="0" w:space="0" w:color="auto"/>
            <w:right w:val="none" w:sz="0" w:space="0" w:color="auto"/>
          </w:divBdr>
        </w:div>
        <w:div w:id="405150122">
          <w:marLeft w:val="480"/>
          <w:marRight w:val="0"/>
          <w:marTop w:val="0"/>
          <w:marBottom w:val="0"/>
          <w:divBdr>
            <w:top w:val="none" w:sz="0" w:space="0" w:color="auto"/>
            <w:left w:val="none" w:sz="0" w:space="0" w:color="auto"/>
            <w:bottom w:val="none" w:sz="0" w:space="0" w:color="auto"/>
            <w:right w:val="none" w:sz="0" w:space="0" w:color="auto"/>
          </w:divBdr>
        </w:div>
        <w:div w:id="547032650">
          <w:marLeft w:val="480"/>
          <w:marRight w:val="0"/>
          <w:marTop w:val="0"/>
          <w:marBottom w:val="0"/>
          <w:divBdr>
            <w:top w:val="none" w:sz="0" w:space="0" w:color="auto"/>
            <w:left w:val="none" w:sz="0" w:space="0" w:color="auto"/>
            <w:bottom w:val="none" w:sz="0" w:space="0" w:color="auto"/>
            <w:right w:val="none" w:sz="0" w:space="0" w:color="auto"/>
          </w:divBdr>
        </w:div>
        <w:div w:id="924457696">
          <w:marLeft w:val="480"/>
          <w:marRight w:val="0"/>
          <w:marTop w:val="0"/>
          <w:marBottom w:val="0"/>
          <w:divBdr>
            <w:top w:val="none" w:sz="0" w:space="0" w:color="auto"/>
            <w:left w:val="none" w:sz="0" w:space="0" w:color="auto"/>
            <w:bottom w:val="none" w:sz="0" w:space="0" w:color="auto"/>
            <w:right w:val="none" w:sz="0" w:space="0" w:color="auto"/>
          </w:divBdr>
        </w:div>
        <w:div w:id="439641757">
          <w:marLeft w:val="480"/>
          <w:marRight w:val="0"/>
          <w:marTop w:val="0"/>
          <w:marBottom w:val="0"/>
          <w:divBdr>
            <w:top w:val="none" w:sz="0" w:space="0" w:color="auto"/>
            <w:left w:val="none" w:sz="0" w:space="0" w:color="auto"/>
            <w:bottom w:val="none" w:sz="0" w:space="0" w:color="auto"/>
            <w:right w:val="none" w:sz="0" w:space="0" w:color="auto"/>
          </w:divBdr>
        </w:div>
        <w:div w:id="728655191">
          <w:marLeft w:val="480"/>
          <w:marRight w:val="0"/>
          <w:marTop w:val="0"/>
          <w:marBottom w:val="0"/>
          <w:divBdr>
            <w:top w:val="none" w:sz="0" w:space="0" w:color="auto"/>
            <w:left w:val="none" w:sz="0" w:space="0" w:color="auto"/>
            <w:bottom w:val="none" w:sz="0" w:space="0" w:color="auto"/>
            <w:right w:val="none" w:sz="0" w:space="0" w:color="auto"/>
          </w:divBdr>
        </w:div>
        <w:div w:id="1916429038">
          <w:marLeft w:val="480"/>
          <w:marRight w:val="0"/>
          <w:marTop w:val="0"/>
          <w:marBottom w:val="0"/>
          <w:divBdr>
            <w:top w:val="none" w:sz="0" w:space="0" w:color="auto"/>
            <w:left w:val="none" w:sz="0" w:space="0" w:color="auto"/>
            <w:bottom w:val="none" w:sz="0" w:space="0" w:color="auto"/>
            <w:right w:val="none" w:sz="0" w:space="0" w:color="auto"/>
          </w:divBdr>
        </w:div>
        <w:div w:id="1790389918">
          <w:marLeft w:val="480"/>
          <w:marRight w:val="0"/>
          <w:marTop w:val="0"/>
          <w:marBottom w:val="0"/>
          <w:divBdr>
            <w:top w:val="none" w:sz="0" w:space="0" w:color="auto"/>
            <w:left w:val="none" w:sz="0" w:space="0" w:color="auto"/>
            <w:bottom w:val="none" w:sz="0" w:space="0" w:color="auto"/>
            <w:right w:val="none" w:sz="0" w:space="0" w:color="auto"/>
          </w:divBdr>
        </w:div>
        <w:div w:id="2146971124">
          <w:marLeft w:val="480"/>
          <w:marRight w:val="0"/>
          <w:marTop w:val="0"/>
          <w:marBottom w:val="0"/>
          <w:divBdr>
            <w:top w:val="none" w:sz="0" w:space="0" w:color="auto"/>
            <w:left w:val="none" w:sz="0" w:space="0" w:color="auto"/>
            <w:bottom w:val="none" w:sz="0" w:space="0" w:color="auto"/>
            <w:right w:val="none" w:sz="0" w:space="0" w:color="auto"/>
          </w:divBdr>
        </w:div>
        <w:div w:id="117265521">
          <w:marLeft w:val="480"/>
          <w:marRight w:val="0"/>
          <w:marTop w:val="0"/>
          <w:marBottom w:val="0"/>
          <w:divBdr>
            <w:top w:val="none" w:sz="0" w:space="0" w:color="auto"/>
            <w:left w:val="none" w:sz="0" w:space="0" w:color="auto"/>
            <w:bottom w:val="none" w:sz="0" w:space="0" w:color="auto"/>
            <w:right w:val="none" w:sz="0" w:space="0" w:color="auto"/>
          </w:divBdr>
        </w:div>
        <w:div w:id="57215372">
          <w:marLeft w:val="480"/>
          <w:marRight w:val="0"/>
          <w:marTop w:val="0"/>
          <w:marBottom w:val="0"/>
          <w:divBdr>
            <w:top w:val="none" w:sz="0" w:space="0" w:color="auto"/>
            <w:left w:val="none" w:sz="0" w:space="0" w:color="auto"/>
            <w:bottom w:val="none" w:sz="0" w:space="0" w:color="auto"/>
            <w:right w:val="none" w:sz="0" w:space="0" w:color="auto"/>
          </w:divBdr>
        </w:div>
        <w:div w:id="1320226579">
          <w:marLeft w:val="480"/>
          <w:marRight w:val="0"/>
          <w:marTop w:val="0"/>
          <w:marBottom w:val="0"/>
          <w:divBdr>
            <w:top w:val="none" w:sz="0" w:space="0" w:color="auto"/>
            <w:left w:val="none" w:sz="0" w:space="0" w:color="auto"/>
            <w:bottom w:val="none" w:sz="0" w:space="0" w:color="auto"/>
            <w:right w:val="none" w:sz="0" w:space="0" w:color="auto"/>
          </w:divBdr>
        </w:div>
        <w:div w:id="1379012949">
          <w:marLeft w:val="480"/>
          <w:marRight w:val="0"/>
          <w:marTop w:val="0"/>
          <w:marBottom w:val="0"/>
          <w:divBdr>
            <w:top w:val="none" w:sz="0" w:space="0" w:color="auto"/>
            <w:left w:val="none" w:sz="0" w:space="0" w:color="auto"/>
            <w:bottom w:val="none" w:sz="0" w:space="0" w:color="auto"/>
            <w:right w:val="none" w:sz="0" w:space="0" w:color="auto"/>
          </w:divBdr>
        </w:div>
        <w:div w:id="1732804363">
          <w:marLeft w:val="480"/>
          <w:marRight w:val="0"/>
          <w:marTop w:val="0"/>
          <w:marBottom w:val="0"/>
          <w:divBdr>
            <w:top w:val="none" w:sz="0" w:space="0" w:color="auto"/>
            <w:left w:val="none" w:sz="0" w:space="0" w:color="auto"/>
            <w:bottom w:val="none" w:sz="0" w:space="0" w:color="auto"/>
            <w:right w:val="none" w:sz="0" w:space="0" w:color="auto"/>
          </w:divBdr>
        </w:div>
        <w:div w:id="1878007682">
          <w:marLeft w:val="480"/>
          <w:marRight w:val="0"/>
          <w:marTop w:val="0"/>
          <w:marBottom w:val="0"/>
          <w:divBdr>
            <w:top w:val="none" w:sz="0" w:space="0" w:color="auto"/>
            <w:left w:val="none" w:sz="0" w:space="0" w:color="auto"/>
            <w:bottom w:val="none" w:sz="0" w:space="0" w:color="auto"/>
            <w:right w:val="none" w:sz="0" w:space="0" w:color="auto"/>
          </w:divBdr>
        </w:div>
        <w:div w:id="1054964350">
          <w:marLeft w:val="480"/>
          <w:marRight w:val="0"/>
          <w:marTop w:val="0"/>
          <w:marBottom w:val="0"/>
          <w:divBdr>
            <w:top w:val="none" w:sz="0" w:space="0" w:color="auto"/>
            <w:left w:val="none" w:sz="0" w:space="0" w:color="auto"/>
            <w:bottom w:val="none" w:sz="0" w:space="0" w:color="auto"/>
            <w:right w:val="none" w:sz="0" w:space="0" w:color="auto"/>
          </w:divBdr>
        </w:div>
        <w:div w:id="1723214256">
          <w:marLeft w:val="480"/>
          <w:marRight w:val="0"/>
          <w:marTop w:val="0"/>
          <w:marBottom w:val="0"/>
          <w:divBdr>
            <w:top w:val="none" w:sz="0" w:space="0" w:color="auto"/>
            <w:left w:val="none" w:sz="0" w:space="0" w:color="auto"/>
            <w:bottom w:val="none" w:sz="0" w:space="0" w:color="auto"/>
            <w:right w:val="none" w:sz="0" w:space="0" w:color="auto"/>
          </w:divBdr>
        </w:div>
        <w:div w:id="1300839113">
          <w:marLeft w:val="480"/>
          <w:marRight w:val="0"/>
          <w:marTop w:val="0"/>
          <w:marBottom w:val="0"/>
          <w:divBdr>
            <w:top w:val="none" w:sz="0" w:space="0" w:color="auto"/>
            <w:left w:val="none" w:sz="0" w:space="0" w:color="auto"/>
            <w:bottom w:val="none" w:sz="0" w:space="0" w:color="auto"/>
            <w:right w:val="none" w:sz="0" w:space="0" w:color="auto"/>
          </w:divBdr>
        </w:div>
        <w:div w:id="1241866970">
          <w:marLeft w:val="480"/>
          <w:marRight w:val="0"/>
          <w:marTop w:val="0"/>
          <w:marBottom w:val="0"/>
          <w:divBdr>
            <w:top w:val="none" w:sz="0" w:space="0" w:color="auto"/>
            <w:left w:val="none" w:sz="0" w:space="0" w:color="auto"/>
            <w:bottom w:val="none" w:sz="0" w:space="0" w:color="auto"/>
            <w:right w:val="none" w:sz="0" w:space="0" w:color="auto"/>
          </w:divBdr>
        </w:div>
        <w:div w:id="1567375318">
          <w:marLeft w:val="480"/>
          <w:marRight w:val="0"/>
          <w:marTop w:val="0"/>
          <w:marBottom w:val="0"/>
          <w:divBdr>
            <w:top w:val="none" w:sz="0" w:space="0" w:color="auto"/>
            <w:left w:val="none" w:sz="0" w:space="0" w:color="auto"/>
            <w:bottom w:val="none" w:sz="0" w:space="0" w:color="auto"/>
            <w:right w:val="none" w:sz="0" w:space="0" w:color="auto"/>
          </w:divBdr>
        </w:div>
        <w:div w:id="347407653">
          <w:marLeft w:val="480"/>
          <w:marRight w:val="0"/>
          <w:marTop w:val="0"/>
          <w:marBottom w:val="0"/>
          <w:divBdr>
            <w:top w:val="none" w:sz="0" w:space="0" w:color="auto"/>
            <w:left w:val="none" w:sz="0" w:space="0" w:color="auto"/>
            <w:bottom w:val="none" w:sz="0" w:space="0" w:color="auto"/>
            <w:right w:val="none" w:sz="0" w:space="0" w:color="auto"/>
          </w:divBdr>
        </w:div>
        <w:div w:id="1618945040">
          <w:marLeft w:val="480"/>
          <w:marRight w:val="0"/>
          <w:marTop w:val="0"/>
          <w:marBottom w:val="0"/>
          <w:divBdr>
            <w:top w:val="none" w:sz="0" w:space="0" w:color="auto"/>
            <w:left w:val="none" w:sz="0" w:space="0" w:color="auto"/>
            <w:bottom w:val="none" w:sz="0" w:space="0" w:color="auto"/>
            <w:right w:val="none" w:sz="0" w:space="0" w:color="auto"/>
          </w:divBdr>
        </w:div>
        <w:div w:id="474372528">
          <w:marLeft w:val="480"/>
          <w:marRight w:val="0"/>
          <w:marTop w:val="0"/>
          <w:marBottom w:val="0"/>
          <w:divBdr>
            <w:top w:val="none" w:sz="0" w:space="0" w:color="auto"/>
            <w:left w:val="none" w:sz="0" w:space="0" w:color="auto"/>
            <w:bottom w:val="none" w:sz="0" w:space="0" w:color="auto"/>
            <w:right w:val="none" w:sz="0" w:space="0" w:color="auto"/>
          </w:divBdr>
        </w:div>
        <w:div w:id="1548226503">
          <w:marLeft w:val="480"/>
          <w:marRight w:val="0"/>
          <w:marTop w:val="0"/>
          <w:marBottom w:val="0"/>
          <w:divBdr>
            <w:top w:val="none" w:sz="0" w:space="0" w:color="auto"/>
            <w:left w:val="none" w:sz="0" w:space="0" w:color="auto"/>
            <w:bottom w:val="none" w:sz="0" w:space="0" w:color="auto"/>
            <w:right w:val="none" w:sz="0" w:space="0" w:color="auto"/>
          </w:divBdr>
        </w:div>
        <w:div w:id="1433278729">
          <w:marLeft w:val="480"/>
          <w:marRight w:val="0"/>
          <w:marTop w:val="0"/>
          <w:marBottom w:val="0"/>
          <w:divBdr>
            <w:top w:val="none" w:sz="0" w:space="0" w:color="auto"/>
            <w:left w:val="none" w:sz="0" w:space="0" w:color="auto"/>
            <w:bottom w:val="none" w:sz="0" w:space="0" w:color="auto"/>
            <w:right w:val="none" w:sz="0" w:space="0" w:color="auto"/>
          </w:divBdr>
        </w:div>
        <w:div w:id="113256518">
          <w:marLeft w:val="480"/>
          <w:marRight w:val="0"/>
          <w:marTop w:val="0"/>
          <w:marBottom w:val="0"/>
          <w:divBdr>
            <w:top w:val="none" w:sz="0" w:space="0" w:color="auto"/>
            <w:left w:val="none" w:sz="0" w:space="0" w:color="auto"/>
            <w:bottom w:val="none" w:sz="0" w:space="0" w:color="auto"/>
            <w:right w:val="none" w:sz="0" w:space="0" w:color="auto"/>
          </w:divBdr>
        </w:div>
        <w:div w:id="735862150">
          <w:marLeft w:val="480"/>
          <w:marRight w:val="0"/>
          <w:marTop w:val="0"/>
          <w:marBottom w:val="0"/>
          <w:divBdr>
            <w:top w:val="none" w:sz="0" w:space="0" w:color="auto"/>
            <w:left w:val="none" w:sz="0" w:space="0" w:color="auto"/>
            <w:bottom w:val="none" w:sz="0" w:space="0" w:color="auto"/>
            <w:right w:val="none" w:sz="0" w:space="0" w:color="auto"/>
          </w:divBdr>
        </w:div>
        <w:div w:id="331177804">
          <w:marLeft w:val="480"/>
          <w:marRight w:val="0"/>
          <w:marTop w:val="0"/>
          <w:marBottom w:val="0"/>
          <w:divBdr>
            <w:top w:val="none" w:sz="0" w:space="0" w:color="auto"/>
            <w:left w:val="none" w:sz="0" w:space="0" w:color="auto"/>
            <w:bottom w:val="none" w:sz="0" w:space="0" w:color="auto"/>
            <w:right w:val="none" w:sz="0" w:space="0" w:color="auto"/>
          </w:divBdr>
        </w:div>
        <w:div w:id="175849378">
          <w:marLeft w:val="480"/>
          <w:marRight w:val="0"/>
          <w:marTop w:val="0"/>
          <w:marBottom w:val="0"/>
          <w:divBdr>
            <w:top w:val="none" w:sz="0" w:space="0" w:color="auto"/>
            <w:left w:val="none" w:sz="0" w:space="0" w:color="auto"/>
            <w:bottom w:val="none" w:sz="0" w:space="0" w:color="auto"/>
            <w:right w:val="none" w:sz="0" w:space="0" w:color="auto"/>
          </w:divBdr>
        </w:div>
        <w:div w:id="1024137691">
          <w:marLeft w:val="480"/>
          <w:marRight w:val="0"/>
          <w:marTop w:val="0"/>
          <w:marBottom w:val="0"/>
          <w:divBdr>
            <w:top w:val="none" w:sz="0" w:space="0" w:color="auto"/>
            <w:left w:val="none" w:sz="0" w:space="0" w:color="auto"/>
            <w:bottom w:val="none" w:sz="0" w:space="0" w:color="auto"/>
            <w:right w:val="none" w:sz="0" w:space="0" w:color="auto"/>
          </w:divBdr>
        </w:div>
        <w:div w:id="1717199965">
          <w:marLeft w:val="480"/>
          <w:marRight w:val="0"/>
          <w:marTop w:val="0"/>
          <w:marBottom w:val="0"/>
          <w:divBdr>
            <w:top w:val="none" w:sz="0" w:space="0" w:color="auto"/>
            <w:left w:val="none" w:sz="0" w:space="0" w:color="auto"/>
            <w:bottom w:val="none" w:sz="0" w:space="0" w:color="auto"/>
            <w:right w:val="none" w:sz="0" w:space="0" w:color="auto"/>
          </w:divBdr>
        </w:div>
        <w:div w:id="2019580260">
          <w:marLeft w:val="480"/>
          <w:marRight w:val="0"/>
          <w:marTop w:val="0"/>
          <w:marBottom w:val="0"/>
          <w:divBdr>
            <w:top w:val="none" w:sz="0" w:space="0" w:color="auto"/>
            <w:left w:val="none" w:sz="0" w:space="0" w:color="auto"/>
            <w:bottom w:val="none" w:sz="0" w:space="0" w:color="auto"/>
            <w:right w:val="none" w:sz="0" w:space="0" w:color="auto"/>
          </w:divBdr>
        </w:div>
        <w:div w:id="86003227">
          <w:marLeft w:val="480"/>
          <w:marRight w:val="0"/>
          <w:marTop w:val="0"/>
          <w:marBottom w:val="0"/>
          <w:divBdr>
            <w:top w:val="none" w:sz="0" w:space="0" w:color="auto"/>
            <w:left w:val="none" w:sz="0" w:space="0" w:color="auto"/>
            <w:bottom w:val="none" w:sz="0" w:space="0" w:color="auto"/>
            <w:right w:val="none" w:sz="0" w:space="0" w:color="auto"/>
          </w:divBdr>
        </w:div>
        <w:div w:id="1884559041">
          <w:marLeft w:val="480"/>
          <w:marRight w:val="0"/>
          <w:marTop w:val="0"/>
          <w:marBottom w:val="0"/>
          <w:divBdr>
            <w:top w:val="none" w:sz="0" w:space="0" w:color="auto"/>
            <w:left w:val="none" w:sz="0" w:space="0" w:color="auto"/>
            <w:bottom w:val="none" w:sz="0" w:space="0" w:color="auto"/>
            <w:right w:val="none" w:sz="0" w:space="0" w:color="auto"/>
          </w:divBdr>
        </w:div>
        <w:div w:id="1727531664">
          <w:marLeft w:val="480"/>
          <w:marRight w:val="0"/>
          <w:marTop w:val="0"/>
          <w:marBottom w:val="0"/>
          <w:divBdr>
            <w:top w:val="none" w:sz="0" w:space="0" w:color="auto"/>
            <w:left w:val="none" w:sz="0" w:space="0" w:color="auto"/>
            <w:bottom w:val="none" w:sz="0" w:space="0" w:color="auto"/>
            <w:right w:val="none" w:sz="0" w:space="0" w:color="auto"/>
          </w:divBdr>
        </w:div>
        <w:div w:id="1084031134">
          <w:marLeft w:val="480"/>
          <w:marRight w:val="0"/>
          <w:marTop w:val="0"/>
          <w:marBottom w:val="0"/>
          <w:divBdr>
            <w:top w:val="none" w:sz="0" w:space="0" w:color="auto"/>
            <w:left w:val="none" w:sz="0" w:space="0" w:color="auto"/>
            <w:bottom w:val="none" w:sz="0" w:space="0" w:color="auto"/>
            <w:right w:val="none" w:sz="0" w:space="0" w:color="auto"/>
          </w:divBdr>
        </w:div>
        <w:div w:id="930506341">
          <w:marLeft w:val="480"/>
          <w:marRight w:val="0"/>
          <w:marTop w:val="0"/>
          <w:marBottom w:val="0"/>
          <w:divBdr>
            <w:top w:val="none" w:sz="0" w:space="0" w:color="auto"/>
            <w:left w:val="none" w:sz="0" w:space="0" w:color="auto"/>
            <w:bottom w:val="none" w:sz="0" w:space="0" w:color="auto"/>
            <w:right w:val="none" w:sz="0" w:space="0" w:color="auto"/>
          </w:divBdr>
        </w:div>
        <w:div w:id="1566918727">
          <w:marLeft w:val="480"/>
          <w:marRight w:val="0"/>
          <w:marTop w:val="0"/>
          <w:marBottom w:val="0"/>
          <w:divBdr>
            <w:top w:val="none" w:sz="0" w:space="0" w:color="auto"/>
            <w:left w:val="none" w:sz="0" w:space="0" w:color="auto"/>
            <w:bottom w:val="none" w:sz="0" w:space="0" w:color="auto"/>
            <w:right w:val="none" w:sz="0" w:space="0" w:color="auto"/>
          </w:divBdr>
        </w:div>
        <w:div w:id="2057775941">
          <w:marLeft w:val="480"/>
          <w:marRight w:val="0"/>
          <w:marTop w:val="0"/>
          <w:marBottom w:val="0"/>
          <w:divBdr>
            <w:top w:val="none" w:sz="0" w:space="0" w:color="auto"/>
            <w:left w:val="none" w:sz="0" w:space="0" w:color="auto"/>
            <w:bottom w:val="none" w:sz="0" w:space="0" w:color="auto"/>
            <w:right w:val="none" w:sz="0" w:space="0" w:color="auto"/>
          </w:divBdr>
        </w:div>
        <w:div w:id="265505556">
          <w:marLeft w:val="480"/>
          <w:marRight w:val="0"/>
          <w:marTop w:val="0"/>
          <w:marBottom w:val="0"/>
          <w:divBdr>
            <w:top w:val="none" w:sz="0" w:space="0" w:color="auto"/>
            <w:left w:val="none" w:sz="0" w:space="0" w:color="auto"/>
            <w:bottom w:val="none" w:sz="0" w:space="0" w:color="auto"/>
            <w:right w:val="none" w:sz="0" w:space="0" w:color="auto"/>
          </w:divBdr>
        </w:div>
        <w:div w:id="1852866074">
          <w:marLeft w:val="480"/>
          <w:marRight w:val="0"/>
          <w:marTop w:val="0"/>
          <w:marBottom w:val="0"/>
          <w:divBdr>
            <w:top w:val="none" w:sz="0" w:space="0" w:color="auto"/>
            <w:left w:val="none" w:sz="0" w:space="0" w:color="auto"/>
            <w:bottom w:val="none" w:sz="0" w:space="0" w:color="auto"/>
            <w:right w:val="none" w:sz="0" w:space="0" w:color="auto"/>
          </w:divBdr>
        </w:div>
        <w:div w:id="1356540888">
          <w:marLeft w:val="480"/>
          <w:marRight w:val="0"/>
          <w:marTop w:val="0"/>
          <w:marBottom w:val="0"/>
          <w:divBdr>
            <w:top w:val="none" w:sz="0" w:space="0" w:color="auto"/>
            <w:left w:val="none" w:sz="0" w:space="0" w:color="auto"/>
            <w:bottom w:val="none" w:sz="0" w:space="0" w:color="auto"/>
            <w:right w:val="none" w:sz="0" w:space="0" w:color="auto"/>
          </w:divBdr>
        </w:div>
        <w:div w:id="185140709">
          <w:marLeft w:val="480"/>
          <w:marRight w:val="0"/>
          <w:marTop w:val="0"/>
          <w:marBottom w:val="0"/>
          <w:divBdr>
            <w:top w:val="none" w:sz="0" w:space="0" w:color="auto"/>
            <w:left w:val="none" w:sz="0" w:space="0" w:color="auto"/>
            <w:bottom w:val="none" w:sz="0" w:space="0" w:color="auto"/>
            <w:right w:val="none" w:sz="0" w:space="0" w:color="auto"/>
          </w:divBdr>
        </w:div>
        <w:div w:id="730157245">
          <w:marLeft w:val="480"/>
          <w:marRight w:val="0"/>
          <w:marTop w:val="0"/>
          <w:marBottom w:val="0"/>
          <w:divBdr>
            <w:top w:val="none" w:sz="0" w:space="0" w:color="auto"/>
            <w:left w:val="none" w:sz="0" w:space="0" w:color="auto"/>
            <w:bottom w:val="none" w:sz="0" w:space="0" w:color="auto"/>
            <w:right w:val="none" w:sz="0" w:space="0" w:color="auto"/>
          </w:divBdr>
        </w:div>
        <w:div w:id="2116905329">
          <w:marLeft w:val="480"/>
          <w:marRight w:val="0"/>
          <w:marTop w:val="0"/>
          <w:marBottom w:val="0"/>
          <w:divBdr>
            <w:top w:val="none" w:sz="0" w:space="0" w:color="auto"/>
            <w:left w:val="none" w:sz="0" w:space="0" w:color="auto"/>
            <w:bottom w:val="none" w:sz="0" w:space="0" w:color="auto"/>
            <w:right w:val="none" w:sz="0" w:space="0" w:color="auto"/>
          </w:divBdr>
        </w:div>
        <w:div w:id="798719832">
          <w:marLeft w:val="480"/>
          <w:marRight w:val="0"/>
          <w:marTop w:val="0"/>
          <w:marBottom w:val="0"/>
          <w:divBdr>
            <w:top w:val="none" w:sz="0" w:space="0" w:color="auto"/>
            <w:left w:val="none" w:sz="0" w:space="0" w:color="auto"/>
            <w:bottom w:val="none" w:sz="0" w:space="0" w:color="auto"/>
            <w:right w:val="none" w:sz="0" w:space="0" w:color="auto"/>
          </w:divBdr>
        </w:div>
        <w:div w:id="132983981">
          <w:marLeft w:val="480"/>
          <w:marRight w:val="0"/>
          <w:marTop w:val="0"/>
          <w:marBottom w:val="0"/>
          <w:divBdr>
            <w:top w:val="none" w:sz="0" w:space="0" w:color="auto"/>
            <w:left w:val="none" w:sz="0" w:space="0" w:color="auto"/>
            <w:bottom w:val="none" w:sz="0" w:space="0" w:color="auto"/>
            <w:right w:val="none" w:sz="0" w:space="0" w:color="auto"/>
          </w:divBdr>
        </w:div>
        <w:div w:id="193155274">
          <w:marLeft w:val="480"/>
          <w:marRight w:val="0"/>
          <w:marTop w:val="0"/>
          <w:marBottom w:val="0"/>
          <w:divBdr>
            <w:top w:val="none" w:sz="0" w:space="0" w:color="auto"/>
            <w:left w:val="none" w:sz="0" w:space="0" w:color="auto"/>
            <w:bottom w:val="none" w:sz="0" w:space="0" w:color="auto"/>
            <w:right w:val="none" w:sz="0" w:space="0" w:color="auto"/>
          </w:divBdr>
        </w:div>
      </w:divsChild>
    </w:div>
    <w:div w:id="2099062504">
      <w:bodyDiv w:val="1"/>
      <w:marLeft w:val="0"/>
      <w:marRight w:val="0"/>
      <w:marTop w:val="0"/>
      <w:marBottom w:val="0"/>
      <w:divBdr>
        <w:top w:val="none" w:sz="0" w:space="0" w:color="auto"/>
        <w:left w:val="none" w:sz="0" w:space="0" w:color="auto"/>
        <w:bottom w:val="none" w:sz="0" w:space="0" w:color="auto"/>
        <w:right w:val="none" w:sz="0" w:space="0" w:color="auto"/>
      </w:divBdr>
    </w:div>
    <w:div w:id="2099404215">
      <w:bodyDiv w:val="1"/>
      <w:marLeft w:val="0"/>
      <w:marRight w:val="0"/>
      <w:marTop w:val="0"/>
      <w:marBottom w:val="0"/>
      <w:divBdr>
        <w:top w:val="none" w:sz="0" w:space="0" w:color="auto"/>
        <w:left w:val="none" w:sz="0" w:space="0" w:color="auto"/>
        <w:bottom w:val="none" w:sz="0" w:space="0" w:color="auto"/>
        <w:right w:val="none" w:sz="0" w:space="0" w:color="auto"/>
      </w:divBdr>
    </w:div>
    <w:div w:id="2101439994">
      <w:bodyDiv w:val="1"/>
      <w:marLeft w:val="0"/>
      <w:marRight w:val="0"/>
      <w:marTop w:val="0"/>
      <w:marBottom w:val="0"/>
      <w:divBdr>
        <w:top w:val="none" w:sz="0" w:space="0" w:color="auto"/>
        <w:left w:val="none" w:sz="0" w:space="0" w:color="auto"/>
        <w:bottom w:val="none" w:sz="0" w:space="0" w:color="auto"/>
        <w:right w:val="none" w:sz="0" w:space="0" w:color="auto"/>
      </w:divBdr>
    </w:div>
    <w:div w:id="2101563544">
      <w:bodyDiv w:val="1"/>
      <w:marLeft w:val="0"/>
      <w:marRight w:val="0"/>
      <w:marTop w:val="0"/>
      <w:marBottom w:val="0"/>
      <w:divBdr>
        <w:top w:val="none" w:sz="0" w:space="0" w:color="auto"/>
        <w:left w:val="none" w:sz="0" w:space="0" w:color="auto"/>
        <w:bottom w:val="none" w:sz="0" w:space="0" w:color="auto"/>
        <w:right w:val="none" w:sz="0" w:space="0" w:color="auto"/>
      </w:divBdr>
    </w:div>
    <w:div w:id="2103867546">
      <w:bodyDiv w:val="1"/>
      <w:marLeft w:val="0"/>
      <w:marRight w:val="0"/>
      <w:marTop w:val="0"/>
      <w:marBottom w:val="0"/>
      <w:divBdr>
        <w:top w:val="none" w:sz="0" w:space="0" w:color="auto"/>
        <w:left w:val="none" w:sz="0" w:space="0" w:color="auto"/>
        <w:bottom w:val="none" w:sz="0" w:space="0" w:color="auto"/>
        <w:right w:val="none" w:sz="0" w:space="0" w:color="auto"/>
      </w:divBdr>
      <w:divsChild>
        <w:div w:id="1154299172">
          <w:marLeft w:val="480"/>
          <w:marRight w:val="0"/>
          <w:marTop w:val="0"/>
          <w:marBottom w:val="0"/>
          <w:divBdr>
            <w:top w:val="none" w:sz="0" w:space="0" w:color="auto"/>
            <w:left w:val="none" w:sz="0" w:space="0" w:color="auto"/>
            <w:bottom w:val="none" w:sz="0" w:space="0" w:color="auto"/>
            <w:right w:val="none" w:sz="0" w:space="0" w:color="auto"/>
          </w:divBdr>
        </w:div>
        <w:div w:id="985814678">
          <w:marLeft w:val="480"/>
          <w:marRight w:val="0"/>
          <w:marTop w:val="0"/>
          <w:marBottom w:val="0"/>
          <w:divBdr>
            <w:top w:val="none" w:sz="0" w:space="0" w:color="auto"/>
            <w:left w:val="none" w:sz="0" w:space="0" w:color="auto"/>
            <w:bottom w:val="none" w:sz="0" w:space="0" w:color="auto"/>
            <w:right w:val="none" w:sz="0" w:space="0" w:color="auto"/>
          </w:divBdr>
        </w:div>
        <w:div w:id="1835146790">
          <w:marLeft w:val="480"/>
          <w:marRight w:val="0"/>
          <w:marTop w:val="0"/>
          <w:marBottom w:val="0"/>
          <w:divBdr>
            <w:top w:val="none" w:sz="0" w:space="0" w:color="auto"/>
            <w:left w:val="none" w:sz="0" w:space="0" w:color="auto"/>
            <w:bottom w:val="none" w:sz="0" w:space="0" w:color="auto"/>
            <w:right w:val="none" w:sz="0" w:space="0" w:color="auto"/>
          </w:divBdr>
        </w:div>
        <w:div w:id="384793518">
          <w:marLeft w:val="480"/>
          <w:marRight w:val="0"/>
          <w:marTop w:val="0"/>
          <w:marBottom w:val="0"/>
          <w:divBdr>
            <w:top w:val="none" w:sz="0" w:space="0" w:color="auto"/>
            <w:left w:val="none" w:sz="0" w:space="0" w:color="auto"/>
            <w:bottom w:val="none" w:sz="0" w:space="0" w:color="auto"/>
            <w:right w:val="none" w:sz="0" w:space="0" w:color="auto"/>
          </w:divBdr>
        </w:div>
        <w:div w:id="2032026770">
          <w:marLeft w:val="480"/>
          <w:marRight w:val="0"/>
          <w:marTop w:val="0"/>
          <w:marBottom w:val="0"/>
          <w:divBdr>
            <w:top w:val="none" w:sz="0" w:space="0" w:color="auto"/>
            <w:left w:val="none" w:sz="0" w:space="0" w:color="auto"/>
            <w:bottom w:val="none" w:sz="0" w:space="0" w:color="auto"/>
            <w:right w:val="none" w:sz="0" w:space="0" w:color="auto"/>
          </w:divBdr>
        </w:div>
        <w:div w:id="1050109755">
          <w:marLeft w:val="480"/>
          <w:marRight w:val="0"/>
          <w:marTop w:val="0"/>
          <w:marBottom w:val="0"/>
          <w:divBdr>
            <w:top w:val="none" w:sz="0" w:space="0" w:color="auto"/>
            <w:left w:val="none" w:sz="0" w:space="0" w:color="auto"/>
            <w:bottom w:val="none" w:sz="0" w:space="0" w:color="auto"/>
            <w:right w:val="none" w:sz="0" w:space="0" w:color="auto"/>
          </w:divBdr>
        </w:div>
        <w:div w:id="1754351635">
          <w:marLeft w:val="480"/>
          <w:marRight w:val="0"/>
          <w:marTop w:val="0"/>
          <w:marBottom w:val="0"/>
          <w:divBdr>
            <w:top w:val="none" w:sz="0" w:space="0" w:color="auto"/>
            <w:left w:val="none" w:sz="0" w:space="0" w:color="auto"/>
            <w:bottom w:val="none" w:sz="0" w:space="0" w:color="auto"/>
            <w:right w:val="none" w:sz="0" w:space="0" w:color="auto"/>
          </w:divBdr>
        </w:div>
        <w:div w:id="506867838">
          <w:marLeft w:val="480"/>
          <w:marRight w:val="0"/>
          <w:marTop w:val="0"/>
          <w:marBottom w:val="0"/>
          <w:divBdr>
            <w:top w:val="none" w:sz="0" w:space="0" w:color="auto"/>
            <w:left w:val="none" w:sz="0" w:space="0" w:color="auto"/>
            <w:bottom w:val="none" w:sz="0" w:space="0" w:color="auto"/>
            <w:right w:val="none" w:sz="0" w:space="0" w:color="auto"/>
          </w:divBdr>
        </w:div>
        <w:div w:id="1610552998">
          <w:marLeft w:val="480"/>
          <w:marRight w:val="0"/>
          <w:marTop w:val="0"/>
          <w:marBottom w:val="0"/>
          <w:divBdr>
            <w:top w:val="none" w:sz="0" w:space="0" w:color="auto"/>
            <w:left w:val="none" w:sz="0" w:space="0" w:color="auto"/>
            <w:bottom w:val="none" w:sz="0" w:space="0" w:color="auto"/>
            <w:right w:val="none" w:sz="0" w:space="0" w:color="auto"/>
          </w:divBdr>
        </w:div>
        <w:div w:id="1594430636">
          <w:marLeft w:val="480"/>
          <w:marRight w:val="0"/>
          <w:marTop w:val="0"/>
          <w:marBottom w:val="0"/>
          <w:divBdr>
            <w:top w:val="none" w:sz="0" w:space="0" w:color="auto"/>
            <w:left w:val="none" w:sz="0" w:space="0" w:color="auto"/>
            <w:bottom w:val="none" w:sz="0" w:space="0" w:color="auto"/>
            <w:right w:val="none" w:sz="0" w:space="0" w:color="auto"/>
          </w:divBdr>
        </w:div>
        <w:div w:id="178470938">
          <w:marLeft w:val="480"/>
          <w:marRight w:val="0"/>
          <w:marTop w:val="0"/>
          <w:marBottom w:val="0"/>
          <w:divBdr>
            <w:top w:val="none" w:sz="0" w:space="0" w:color="auto"/>
            <w:left w:val="none" w:sz="0" w:space="0" w:color="auto"/>
            <w:bottom w:val="none" w:sz="0" w:space="0" w:color="auto"/>
            <w:right w:val="none" w:sz="0" w:space="0" w:color="auto"/>
          </w:divBdr>
        </w:div>
        <w:div w:id="975336404">
          <w:marLeft w:val="480"/>
          <w:marRight w:val="0"/>
          <w:marTop w:val="0"/>
          <w:marBottom w:val="0"/>
          <w:divBdr>
            <w:top w:val="none" w:sz="0" w:space="0" w:color="auto"/>
            <w:left w:val="none" w:sz="0" w:space="0" w:color="auto"/>
            <w:bottom w:val="none" w:sz="0" w:space="0" w:color="auto"/>
            <w:right w:val="none" w:sz="0" w:space="0" w:color="auto"/>
          </w:divBdr>
        </w:div>
        <w:div w:id="604267068">
          <w:marLeft w:val="480"/>
          <w:marRight w:val="0"/>
          <w:marTop w:val="0"/>
          <w:marBottom w:val="0"/>
          <w:divBdr>
            <w:top w:val="none" w:sz="0" w:space="0" w:color="auto"/>
            <w:left w:val="none" w:sz="0" w:space="0" w:color="auto"/>
            <w:bottom w:val="none" w:sz="0" w:space="0" w:color="auto"/>
            <w:right w:val="none" w:sz="0" w:space="0" w:color="auto"/>
          </w:divBdr>
        </w:div>
        <w:div w:id="825971905">
          <w:marLeft w:val="480"/>
          <w:marRight w:val="0"/>
          <w:marTop w:val="0"/>
          <w:marBottom w:val="0"/>
          <w:divBdr>
            <w:top w:val="none" w:sz="0" w:space="0" w:color="auto"/>
            <w:left w:val="none" w:sz="0" w:space="0" w:color="auto"/>
            <w:bottom w:val="none" w:sz="0" w:space="0" w:color="auto"/>
            <w:right w:val="none" w:sz="0" w:space="0" w:color="auto"/>
          </w:divBdr>
        </w:div>
        <w:div w:id="86271932">
          <w:marLeft w:val="480"/>
          <w:marRight w:val="0"/>
          <w:marTop w:val="0"/>
          <w:marBottom w:val="0"/>
          <w:divBdr>
            <w:top w:val="none" w:sz="0" w:space="0" w:color="auto"/>
            <w:left w:val="none" w:sz="0" w:space="0" w:color="auto"/>
            <w:bottom w:val="none" w:sz="0" w:space="0" w:color="auto"/>
            <w:right w:val="none" w:sz="0" w:space="0" w:color="auto"/>
          </w:divBdr>
        </w:div>
        <w:div w:id="1137840227">
          <w:marLeft w:val="480"/>
          <w:marRight w:val="0"/>
          <w:marTop w:val="0"/>
          <w:marBottom w:val="0"/>
          <w:divBdr>
            <w:top w:val="none" w:sz="0" w:space="0" w:color="auto"/>
            <w:left w:val="none" w:sz="0" w:space="0" w:color="auto"/>
            <w:bottom w:val="none" w:sz="0" w:space="0" w:color="auto"/>
            <w:right w:val="none" w:sz="0" w:space="0" w:color="auto"/>
          </w:divBdr>
        </w:div>
        <w:div w:id="864908326">
          <w:marLeft w:val="480"/>
          <w:marRight w:val="0"/>
          <w:marTop w:val="0"/>
          <w:marBottom w:val="0"/>
          <w:divBdr>
            <w:top w:val="none" w:sz="0" w:space="0" w:color="auto"/>
            <w:left w:val="none" w:sz="0" w:space="0" w:color="auto"/>
            <w:bottom w:val="none" w:sz="0" w:space="0" w:color="auto"/>
            <w:right w:val="none" w:sz="0" w:space="0" w:color="auto"/>
          </w:divBdr>
        </w:div>
        <w:div w:id="257371702">
          <w:marLeft w:val="480"/>
          <w:marRight w:val="0"/>
          <w:marTop w:val="0"/>
          <w:marBottom w:val="0"/>
          <w:divBdr>
            <w:top w:val="none" w:sz="0" w:space="0" w:color="auto"/>
            <w:left w:val="none" w:sz="0" w:space="0" w:color="auto"/>
            <w:bottom w:val="none" w:sz="0" w:space="0" w:color="auto"/>
            <w:right w:val="none" w:sz="0" w:space="0" w:color="auto"/>
          </w:divBdr>
        </w:div>
        <w:div w:id="1470436775">
          <w:marLeft w:val="480"/>
          <w:marRight w:val="0"/>
          <w:marTop w:val="0"/>
          <w:marBottom w:val="0"/>
          <w:divBdr>
            <w:top w:val="none" w:sz="0" w:space="0" w:color="auto"/>
            <w:left w:val="none" w:sz="0" w:space="0" w:color="auto"/>
            <w:bottom w:val="none" w:sz="0" w:space="0" w:color="auto"/>
            <w:right w:val="none" w:sz="0" w:space="0" w:color="auto"/>
          </w:divBdr>
        </w:div>
        <w:div w:id="1075006799">
          <w:marLeft w:val="480"/>
          <w:marRight w:val="0"/>
          <w:marTop w:val="0"/>
          <w:marBottom w:val="0"/>
          <w:divBdr>
            <w:top w:val="none" w:sz="0" w:space="0" w:color="auto"/>
            <w:left w:val="none" w:sz="0" w:space="0" w:color="auto"/>
            <w:bottom w:val="none" w:sz="0" w:space="0" w:color="auto"/>
            <w:right w:val="none" w:sz="0" w:space="0" w:color="auto"/>
          </w:divBdr>
        </w:div>
        <w:div w:id="1691760680">
          <w:marLeft w:val="480"/>
          <w:marRight w:val="0"/>
          <w:marTop w:val="0"/>
          <w:marBottom w:val="0"/>
          <w:divBdr>
            <w:top w:val="none" w:sz="0" w:space="0" w:color="auto"/>
            <w:left w:val="none" w:sz="0" w:space="0" w:color="auto"/>
            <w:bottom w:val="none" w:sz="0" w:space="0" w:color="auto"/>
            <w:right w:val="none" w:sz="0" w:space="0" w:color="auto"/>
          </w:divBdr>
        </w:div>
        <w:div w:id="1843735422">
          <w:marLeft w:val="480"/>
          <w:marRight w:val="0"/>
          <w:marTop w:val="0"/>
          <w:marBottom w:val="0"/>
          <w:divBdr>
            <w:top w:val="none" w:sz="0" w:space="0" w:color="auto"/>
            <w:left w:val="none" w:sz="0" w:space="0" w:color="auto"/>
            <w:bottom w:val="none" w:sz="0" w:space="0" w:color="auto"/>
            <w:right w:val="none" w:sz="0" w:space="0" w:color="auto"/>
          </w:divBdr>
        </w:div>
        <w:div w:id="213589361">
          <w:marLeft w:val="480"/>
          <w:marRight w:val="0"/>
          <w:marTop w:val="0"/>
          <w:marBottom w:val="0"/>
          <w:divBdr>
            <w:top w:val="none" w:sz="0" w:space="0" w:color="auto"/>
            <w:left w:val="none" w:sz="0" w:space="0" w:color="auto"/>
            <w:bottom w:val="none" w:sz="0" w:space="0" w:color="auto"/>
            <w:right w:val="none" w:sz="0" w:space="0" w:color="auto"/>
          </w:divBdr>
        </w:div>
        <w:div w:id="2080856376">
          <w:marLeft w:val="480"/>
          <w:marRight w:val="0"/>
          <w:marTop w:val="0"/>
          <w:marBottom w:val="0"/>
          <w:divBdr>
            <w:top w:val="none" w:sz="0" w:space="0" w:color="auto"/>
            <w:left w:val="none" w:sz="0" w:space="0" w:color="auto"/>
            <w:bottom w:val="none" w:sz="0" w:space="0" w:color="auto"/>
            <w:right w:val="none" w:sz="0" w:space="0" w:color="auto"/>
          </w:divBdr>
        </w:div>
        <w:div w:id="1495949605">
          <w:marLeft w:val="480"/>
          <w:marRight w:val="0"/>
          <w:marTop w:val="0"/>
          <w:marBottom w:val="0"/>
          <w:divBdr>
            <w:top w:val="none" w:sz="0" w:space="0" w:color="auto"/>
            <w:left w:val="none" w:sz="0" w:space="0" w:color="auto"/>
            <w:bottom w:val="none" w:sz="0" w:space="0" w:color="auto"/>
            <w:right w:val="none" w:sz="0" w:space="0" w:color="auto"/>
          </w:divBdr>
        </w:div>
        <w:div w:id="1650085984">
          <w:marLeft w:val="480"/>
          <w:marRight w:val="0"/>
          <w:marTop w:val="0"/>
          <w:marBottom w:val="0"/>
          <w:divBdr>
            <w:top w:val="none" w:sz="0" w:space="0" w:color="auto"/>
            <w:left w:val="none" w:sz="0" w:space="0" w:color="auto"/>
            <w:bottom w:val="none" w:sz="0" w:space="0" w:color="auto"/>
            <w:right w:val="none" w:sz="0" w:space="0" w:color="auto"/>
          </w:divBdr>
        </w:div>
        <w:div w:id="539560859">
          <w:marLeft w:val="480"/>
          <w:marRight w:val="0"/>
          <w:marTop w:val="0"/>
          <w:marBottom w:val="0"/>
          <w:divBdr>
            <w:top w:val="none" w:sz="0" w:space="0" w:color="auto"/>
            <w:left w:val="none" w:sz="0" w:space="0" w:color="auto"/>
            <w:bottom w:val="none" w:sz="0" w:space="0" w:color="auto"/>
            <w:right w:val="none" w:sz="0" w:space="0" w:color="auto"/>
          </w:divBdr>
        </w:div>
        <w:div w:id="1223758475">
          <w:marLeft w:val="480"/>
          <w:marRight w:val="0"/>
          <w:marTop w:val="0"/>
          <w:marBottom w:val="0"/>
          <w:divBdr>
            <w:top w:val="none" w:sz="0" w:space="0" w:color="auto"/>
            <w:left w:val="none" w:sz="0" w:space="0" w:color="auto"/>
            <w:bottom w:val="none" w:sz="0" w:space="0" w:color="auto"/>
            <w:right w:val="none" w:sz="0" w:space="0" w:color="auto"/>
          </w:divBdr>
        </w:div>
        <w:div w:id="1524517869">
          <w:marLeft w:val="480"/>
          <w:marRight w:val="0"/>
          <w:marTop w:val="0"/>
          <w:marBottom w:val="0"/>
          <w:divBdr>
            <w:top w:val="none" w:sz="0" w:space="0" w:color="auto"/>
            <w:left w:val="none" w:sz="0" w:space="0" w:color="auto"/>
            <w:bottom w:val="none" w:sz="0" w:space="0" w:color="auto"/>
            <w:right w:val="none" w:sz="0" w:space="0" w:color="auto"/>
          </w:divBdr>
        </w:div>
        <w:div w:id="1875803421">
          <w:marLeft w:val="480"/>
          <w:marRight w:val="0"/>
          <w:marTop w:val="0"/>
          <w:marBottom w:val="0"/>
          <w:divBdr>
            <w:top w:val="none" w:sz="0" w:space="0" w:color="auto"/>
            <w:left w:val="none" w:sz="0" w:space="0" w:color="auto"/>
            <w:bottom w:val="none" w:sz="0" w:space="0" w:color="auto"/>
            <w:right w:val="none" w:sz="0" w:space="0" w:color="auto"/>
          </w:divBdr>
        </w:div>
        <w:div w:id="1678339900">
          <w:marLeft w:val="480"/>
          <w:marRight w:val="0"/>
          <w:marTop w:val="0"/>
          <w:marBottom w:val="0"/>
          <w:divBdr>
            <w:top w:val="none" w:sz="0" w:space="0" w:color="auto"/>
            <w:left w:val="none" w:sz="0" w:space="0" w:color="auto"/>
            <w:bottom w:val="none" w:sz="0" w:space="0" w:color="auto"/>
            <w:right w:val="none" w:sz="0" w:space="0" w:color="auto"/>
          </w:divBdr>
        </w:div>
        <w:div w:id="2059888796">
          <w:marLeft w:val="480"/>
          <w:marRight w:val="0"/>
          <w:marTop w:val="0"/>
          <w:marBottom w:val="0"/>
          <w:divBdr>
            <w:top w:val="none" w:sz="0" w:space="0" w:color="auto"/>
            <w:left w:val="none" w:sz="0" w:space="0" w:color="auto"/>
            <w:bottom w:val="none" w:sz="0" w:space="0" w:color="auto"/>
            <w:right w:val="none" w:sz="0" w:space="0" w:color="auto"/>
          </w:divBdr>
        </w:div>
        <w:div w:id="1218395222">
          <w:marLeft w:val="480"/>
          <w:marRight w:val="0"/>
          <w:marTop w:val="0"/>
          <w:marBottom w:val="0"/>
          <w:divBdr>
            <w:top w:val="none" w:sz="0" w:space="0" w:color="auto"/>
            <w:left w:val="none" w:sz="0" w:space="0" w:color="auto"/>
            <w:bottom w:val="none" w:sz="0" w:space="0" w:color="auto"/>
            <w:right w:val="none" w:sz="0" w:space="0" w:color="auto"/>
          </w:divBdr>
        </w:div>
        <w:div w:id="1263488695">
          <w:marLeft w:val="480"/>
          <w:marRight w:val="0"/>
          <w:marTop w:val="0"/>
          <w:marBottom w:val="0"/>
          <w:divBdr>
            <w:top w:val="none" w:sz="0" w:space="0" w:color="auto"/>
            <w:left w:val="none" w:sz="0" w:space="0" w:color="auto"/>
            <w:bottom w:val="none" w:sz="0" w:space="0" w:color="auto"/>
            <w:right w:val="none" w:sz="0" w:space="0" w:color="auto"/>
          </w:divBdr>
        </w:div>
        <w:div w:id="1412116307">
          <w:marLeft w:val="480"/>
          <w:marRight w:val="0"/>
          <w:marTop w:val="0"/>
          <w:marBottom w:val="0"/>
          <w:divBdr>
            <w:top w:val="none" w:sz="0" w:space="0" w:color="auto"/>
            <w:left w:val="none" w:sz="0" w:space="0" w:color="auto"/>
            <w:bottom w:val="none" w:sz="0" w:space="0" w:color="auto"/>
            <w:right w:val="none" w:sz="0" w:space="0" w:color="auto"/>
          </w:divBdr>
        </w:div>
        <w:div w:id="149292683">
          <w:marLeft w:val="480"/>
          <w:marRight w:val="0"/>
          <w:marTop w:val="0"/>
          <w:marBottom w:val="0"/>
          <w:divBdr>
            <w:top w:val="none" w:sz="0" w:space="0" w:color="auto"/>
            <w:left w:val="none" w:sz="0" w:space="0" w:color="auto"/>
            <w:bottom w:val="none" w:sz="0" w:space="0" w:color="auto"/>
            <w:right w:val="none" w:sz="0" w:space="0" w:color="auto"/>
          </w:divBdr>
        </w:div>
        <w:div w:id="112329747">
          <w:marLeft w:val="480"/>
          <w:marRight w:val="0"/>
          <w:marTop w:val="0"/>
          <w:marBottom w:val="0"/>
          <w:divBdr>
            <w:top w:val="none" w:sz="0" w:space="0" w:color="auto"/>
            <w:left w:val="none" w:sz="0" w:space="0" w:color="auto"/>
            <w:bottom w:val="none" w:sz="0" w:space="0" w:color="auto"/>
            <w:right w:val="none" w:sz="0" w:space="0" w:color="auto"/>
          </w:divBdr>
        </w:div>
        <w:div w:id="1447651138">
          <w:marLeft w:val="480"/>
          <w:marRight w:val="0"/>
          <w:marTop w:val="0"/>
          <w:marBottom w:val="0"/>
          <w:divBdr>
            <w:top w:val="none" w:sz="0" w:space="0" w:color="auto"/>
            <w:left w:val="none" w:sz="0" w:space="0" w:color="auto"/>
            <w:bottom w:val="none" w:sz="0" w:space="0" w:color="auto"/>
            <w:right w:val="none" w:sz="0" w:space="0" w:color="auto"/>
          </w:divBdr>
        </w:div>
        <w:div w:id="1910073642">
          <w:marLeft w:val="480"/>
          <w:marRight w:val="0"/>
          <w:marTop w:val="0"/>
          <w:marBottom w:val="0"/>
          <w:divBdr>
            <w:top w:val="none" w:sz="0" w:space="0" w:color="auto"/>
            <w:left w:val="none" w:sz="0" w:space="0" w:color="auto"/>
            <w:bottom w:val="none" w:sz="0" w:space="0" w:color="auto"/>
            <w:right w:val="none" w:sz="0" w:space="0" w:color="auto"/>
          </w:divBdr>
        </w:div>
        <w:div w:id="484516060">
          <w:marLeft w:val="480"/>
          <w:marRight w:val="0"/>
          <w:marTop w:val="0"/>
          <w:marBottom w:val="0"/>
          <w:divBdr>
            <w:top w:val="none" w:sz="0" w:space="0" w:color="auto"/>
            <w:left w:val="none" w:sz="0" w:space="0" w:color="auto"/>
            <w:bottom w:val="none" w:sz="0" w:space="0" w:color="auto"/>
            <w:right w:val="none" w:sz="0" w:space="0" w:color="auto"/>
          </w:divBdr>
        </w:div>
        <w:div w:id="889339018">
          <w:marLeft w:val="480"/>
          <w:marRight w:val="0"/>
          <w:marTop w:val="0"/>
          <w:marBottom w:val="0"/>
          <w:divBdr>
            <w:top w:val="none" w:sz="0" w:space="0" w:color="auto"/>
            <w:left w:val="none" w:sz="0" w:space="0" w:color="auto"/>
            <w:bottom w:val="none" w:sz="0" w:space="0" w:color="auto"/>
            <w:right w:val="none" w:sz="0" w:space="0" w:color="auto"/>
          </w:divBdr>
        </w:div>
        <w:div w:id="181818440">
          <w:marLeft w:val="480"/>
          <w:marRight w:val="0"/>
          <w:marTop w:val="0"/>
          <w:marBottom w:val="0"/>
          <w:divBdr>
            <w:top w:val="none" w:sz="0" w:space="0" w:color="auto"/>
            <w:left w:val="none" w:sz="0" w:space="0" w:color="auto"/>
            <w:bottom w:val="none" w:sz="0" w:space="0" w:color="auto"/>
            <w:right w:val="none" w:sz="0" w:space="0" w:color="auto"/>
          </w:divBdr>
        </w:div>
        <w:div w:id="2104524484">
          <w:marLeft w:val="480"/>
          <w:marRight w:val="0"/>
          <w:marTop w:val="0"/>
          <w:marBottom w:val="0"/>
          <w:divBdr>
            <w:top w:val="none" w:sz="0" w:space="0" w:color="auto"/>
            <w:left w:val="none" w:sz="0" w:space="0" w:color="auto"/>
            <w:bottom w:val="none" w:sz="0" w:space="0" w:color="auto"/>
            <w:right w:val="none" w:sz="0" w:space="0" w:color="auto"/>
          </w:divBdr>
        </w:div>
        <w:div w:id="1195341719">
          <w:marLeft w:val="480"/>
          <w:marRight w:val="0"/>
          <w:marTop w:val="0"/>
          <w:marBottom w:val="0"/>
          <w:divBdr>
            <w:top w:val="none" w:sz="0" w:space="0" w:color="auto"/>
            <w:left w:val="none" w:sz="0" w:space="0" w:color="auto"/>
            <w:bottom w:val="none" w:sz="0" w:space="0" w:color="auto"/>
            <w:right w:val="none" w:sz="0" w:space="0" w:color="auto"/>
          </w:divBdr>
        </w:div>
        <w:div w:id="2067222016">
          <w:marLeft w:val="480"/>
          <w:marRight w:val="0"/>
          <w:marTop w:val="0"/>
          <w:marBottom w:val="0"/>
          <w:divBdr>
            <w:top w:val="none" w:sz="0" w:space="0" w:color="auto"/>
            <w:left w:val="none" w:sz="0" w:space="0" w:color="auto"/>
            <w:bottom w:val="none" w:sz="0" w:space="0" w:color="auto"/>
            <w:right w:val="none" w:sz="0" w:space="0" w:color="auto"/>
          </w:divBdr>
        </w:div>
        <w:div w:id="2101024370">
          <w:marLeft w:val="480"/>
          <w:marRight w:val="0"/>
          <w:marTop w:val="0"/>
          <w:marBottom w:val="0"/>
          <w:divBdr>
            <w:top w:val="none" w:sz="0" w:space="0" w:color="auto"/>
            <w:left w:val="none" w:sz="0" w:space="0" w:color="auto"/>
            <w:bottom w:val="none" w:sz="0" w:space="0" w:color="auto"/>
            <w:right w:val="none" w:sz="0" w:space="0" w:color="auto"/>
          </w:divBdr>
        </w:div>
        <w:div w:id="333454709">
          <w:marLeft w:val="480"/>
          <w:marRight w:val="0"/>
          <w:marTop w:val="0"/>
          <w:marBottom w:val="0"/>
          <w:divBdr>
            <w:top w:val="none" w:sz="0" w:space="0" w:color="auto"/>
            <w:left w:val="none" w:sz="0" w:space="0" w:color="auto"/>
            <w:bottom w:val="none" w:sz="0" w:space="0" w:color="auto"/>
            <w:right w:val="none" w:sz="0" w:space="0" w:color="auto"/>
          </w:divBdr>
        </w:div>
        <w:div w:id="433280849">
          <w:marLeft w:val="480"/>
          <w:marRight w:val="0"/>
          <w:marTop w:val="0"/>
          <w:marBottom w:val="0"/>
          <w:divBdr>
            <w:top w:val="none" w:sz="0" w:space="0" w:color="auto"/>
            <w:left w:val="none" w:sz="0" w:space="0" w:color="auto"/>
            <w:bottom w:val="none" w:sz="0" w:space="0" w:color="auto"/>
            <w:right w:val="none" w:sz="0" w:space="0" w:color="auto"/>
          </w:divBdr>
        </w:div>
        <w:div w:id="1901942005">
          <w:marLeft w:val="480"/>
          <w:marRight w:val="0"/>
          <w:marTop w:val="0"/>
          <w:marBottom w:val="0"/>
          <w:divBdr>
            <w:top w:val="none" w:sz="0" w:space="0" w:color="auto"/>
            <w:left w:val="none" w:sz="0" w:space="0" w:color="auto"/>
            <w:bottom w:val="none" w:sz="0" w:space="0" w:color="auto"/>
            <w:right w:val="none" w:sz="0" w:space="0" w:color="auto"/>
          </w:divBdr>
        </w:div>
        <w:div w:id="1702196980">
          <w:marLeft w:val="480"/>
          <w:marRight w:val="0"/>
          <w:marTop w:val="0"/>
          <w:marBottom w:val="0"/>
          <w:divBdr>
            <w:top w:val="none" w:sz="0" w:space="0" w:color="auto"/>
            <w:left w:val="none" w:sz="0" w:space="0" w:color="auto"/>
            <w:bottom w:val="none" w:sz="0" w:space="0" w:color="auto"/>
            <w:right w:val="none" w:sz="0" w:space="0" w:color="auto"/>
          </w:divBdr>
        </w:div>
        <w:div w:id="140509210">
          <w:marLeft w:val="480"/>
          <w:marRight w:val="0"/>
          <w:marTop w:val="0"/>
          <w:marBottom w:val="0"/>
          <w:divBdr>
            <w:top w:val="none" w:sz="0" w:space="0" w:color="auto"/>
            <w:left w:val="none" w:sz="0" w:space="0" w:color="auto"/>
            <w:bottom w:val="none" w:sz="0" w:space="0" w:color="auto"/>
            <w:right w:val="none" w:sz="0" w:space="0" w:color="auto"/>
          </w:divBdr>
        </w:div>
        <w:div w:id="1734816444">
          <w:marLeft w:val="480"/>
          <w:marRight w:val="0"/>
          <w:marTop w:val="0"/>
          <w:marBottom w:val="0"/>
          <w:divBdr>
            <w:top w:val="none" w:sz="0" w:space="0" w:color="auto"/>
            <w:left w:val="none" w:sz="0" w:space="0" w:color="auto"/>
            <w:bottom w:val="none" w:sz="0" w:space="0" w:color="auto"/>
            <w:right w:val="none" w:sz="0" w:space="0" w:color="auto"/>
          </w:divBdr>
        </w:div>
        <w:div w:id="1917937231">
          <w:marLeft w:val="480"/>
          <w:marRight w:val="0"/>
          <w:marTop w:val="0"/>
          <w:marBottom w:val="0"/>
          <w:divBdr>
            <w:top w:val="none" w:sz="0" w:space="0" w:color="auto"/>
            <w:left w:val="none" w:sz="0" w:space="0" w:color="auto"/>
            <w:bottom w:val="none" w:sz="0" w:space="0" w:color="auto"/>
            <w:right w:val="none" w:sz="0" w:space="0" w:color="auto"/>
          </w:divBdr>
        </w:div>
        <w:div w:id="98254812">
          <w:marLeft w:val="480"/>
          <w:marRight w:val="0"/>
          <w:marTop w:val="0"/>
          <w:marBottom w:val="0"/>
          <w:divBdr>
            <w:top w:val="none" w:sz="0" w:space="0" w:color="auto"/>
            <w:left w:val="none" w:sz="0" w:space="0" w:color="auto"/>
            <w:bottom w:val="none" w:sz="0" w:space="0" w:color="auto"/>
            <w:right w:val="none" w:sz="0" w:space="0" w:color="auto"/>
          </w:divBdr>
        </w:div>
        <w:div w:id="1838229009">
          <w:marLeft w:val="480"/>
          <w:marRight w:val="0"/>
          <w:marTop w:val="0"/>
          <w:marBottom w:val="0"/>
          <w:divBdr>
            <w:top w:val="none" w:sz="0" w:space="0" w:color="auto"/>
            <w:left w:val="none" w:sz="0" w:space="0" w:color="auto"/>
            <w:bottom w:val="none" w:sz="0" w:space="0" w:color="auto"/>
            <w:right w:val="none" w:sz="0" w:space="0" w:color="auto"/>
          </w:divBdr>
        </w:div>
        <w:div w:id="2105030383">
          <w:marLeft w:val="480"/>
          <w:marRight w:val="0"/>
          <w:marTop w:val="0"/>
          <w:marBottom w:val="0"/>
          <w:divBdr>
            <w:top w:val="none" w:sz="0" w:space="0" w:color="auto"/>
            <w:left w:val="none" w:sz="0" w:space="0" w:color="auto"/>
            <w:bottom w:val="none" w:sz="0" w:space="0" w:color="auto"/>
            <w:right w:val="none" w:sz="0" w:space="0" w:color="auto"/>
          </w:divBdr>
        </w:div>
        <w:div w:id="21054610">
          <w:marLeft w:val="480"/>
          <w:marRight w:val="0"/>
          <w:marTop w:val="0"/>
          <w:marBottom w:val="0"/>
          <w:divBdr>
            <w:top w:val="none" w:sz="0" w:space="0" w:color="auto"/>
            <w:left w:val="none" w:sz="0" w:space="0" w:color="auto"/>
            <w:bottom w:val="none" w:sz="0" w:space="0" w:color="auto"/>
            <w:right w:val="none" w:sz="0" w:space="0" w:color="auto"/>
          </w:divBdr>
        </w:div>
        <w:div w:id="944456282">
          <w:marLeft w:val="480"/>
          <w:marRight w:val="0"/>
          <w:marTop w:val="0"/>
          <w:marBottom w:val="0"/>
          <w:divBdr>
            <w:top w:val="none" w:sz="0" w:space="0" w:color="auto"/>
            <w:left w:val="none" w:sz="0" w:space="0" w:color="auto"/>
            <w:bottom w:val="none" w:sz="0" w:space="0" w:color="auto"/>
            <w:right w:val="none" w:sz="0" w:space="0" w:color="auto"/>
          </w:divBdr>
        </w:div>
        <w:div w:id="301078428">
          <w:marLeft w:val="480"/>
          <w:marRight w:val="0"/>
          <w:marTop w:val="0"/>
          <w:marBottom w:val="0"/>
          <w:divBdr>
            <w:top w:val="none" w:sz="0" w:space="0" w:color="auto"/>
            <w:left w:val="none" w:sz="0" w:space="0" w:color="auto"/>
            <w:bottom w:val="none" w:sz="0" w:space="0" w:color="auto"/>
            <w:right w:val="none" w:sz="0" w:space="0" w:color="auto"/>
          </w:divBdr>
        </w:div>
        <w:div w:id="1415131131">
          <w:marLeft w:val="480"/>
          <w:marRight w:val="0"/>
          <w:marTop w:val="0"/>
          <w:marBottom w:val="0"/>
          <w:divBdr>
            <w:top w:val="none" w:sz="0" w:space="0" w:color="auto"/>
            <w:left w:val="none" w:sz="0" w:space="0" w:color="auto"/>
            <w:bottom w:val="none" w:sz="0" w:space="0" w:color="auto"/>
            <w:right w:val="none" w:sz="0" w:space="0" w:color="auto"/>
          </w:divBdr>
        </w:div>
        <w:div w:id="1266495526">
          <w:marLeft w:val="480"/>
          <w:marRight w:val="0"/>
          <w:marTop w:val="0"/>
          <w:marBottom w:val="0"/>
          <w:divBdr>
            <w:top w:val="none" w:sz="0" w:space="0" w:color="auto"/>
            <w:left w:val="none" w:sz="0" w:space="0" w:color="auto"/>
            <w:bottom w:val="none" w:sz="0" w:space="0" w:color="auto"/>
            <w:right w:val="none" w:sz="0" w:space="0" w:color="auto"/>
          </w:divBdr>
        </w:div>
        <w:div w:id="761951625">
          <w:marLeft w:val="480"/>
          <w:marRight w:val="0"/>
          <w:marTop w:val="0"/>
          <w:marBottom w:val="0"/>
          <w:divBdr>
            <w:top w:val="none" w:sz="0" w:space="0" w:color="auto"/>
            <w:left w:val="none" w:sz="0" w:space="0" w:color="auto"/>
            <w:bottom w:val="none" w:sz="0" w:space="0" w:color="auto"/>
            <w:right w:val="none" w:sz="0" w:space="0" w:color="auto"/>
          </w:divBdr>
        </w:div>
        <w:div w:id="732040970">
          <w:marLeft w:val="480"/>
          <w:marRight w:val="0"/>
          <w:marTop w:val="0"/>
          <w:marBottom w:val="0"/>
          <w:divBdr>
            <w:top w:val="none" w:sz="0" w:space="0" w:color="auto"/>
            <w:left w:val="none" w:sz="0" w:space="0" w:color="auto"/>
            <w:bottom w:val="none" w:sz="0" w:space="0" w:color="auto"/>
            <w:right w:val="none" w:sz="0" w:space="0" w:color="auto"/>
          </w:divBdr>
        </w:div>
        <w:div w:id="140271285">
          <w:marLeft w:val="480"/>
          <w:marRight w:val="0"/>
          <w:marTop w:val="0"/>
          <w:marBottom w:val="0"/>
          <w:divBdr>
            <w:top w:val="none" w:sz="0" w:space="0" w:color="auto"/>
            <w:left w:val="none" w:sz="0" w:space="0" w:color="auto"/>
            <w:bottom w:val="none" w:sz="0" w:space="0" w:color="auto"/>
            <w:right w:val="none" w:sz="0" w:space="0" w:color="auto"/>
          </w:divBdr>
        </w:div>
        <w:div w:id="1591312282">
          <w:marLeft w:val="480"/>
          <w:marRight w:val="0"/>
          <w:marTop w:val="0"/>
          <w:marBottom w:val="0"/>
          <w:divBdr>
            <w:top w:val="none" w:sz="0" w:space="0" w:color="auto"/>
            <w:left w:val="none" w:sz="0" w:space="0" w:color="auto"/>
            <w:bottom w:val="none" w:sz="0" w:space="0" w:color="auto"/>
            <w:right w:val="none" w:sz="0" w:space="0" w:color="auto"/>
          </w:divBdr>
        </w:div>
        <w:div w:id="1449399059">
          <w:marLeft w:val="480"/>
          <w:marRight w:val="0"/>
          <w:marTop w:val="0"/>
          <w:marBottom w:val="0"/>
          <w:divBdr>
            <w:top w:val="none" w:sz="0" w:space="0" w:color="auto"/>
            <w:left w:val="none" w:sz="0" w:space="0" w:color="auto"/>
            <w:bottom w:val="none" w:sz="0" w:space="0" w:color="auto"/>
            <w:right w:val="none" w:sz="0" w:space="0" w:color="auto"/>
          </w:divBdr>
        </w:div>
        <w:div w:id="1022702791">
          <w:marLeft w:val="480"/>
          <w:marRight w:val="0"/>
          <w:marTop w:val="0"/>
          <w:marBottom w:val="0"/>
          <w:divBdr>
            <w:top w:val="none" w:sz="0" w:space="0" w:color="auto"/>
            <w:left w:val="none" w:sz="0" w:space="0" w:color="auto"/>
            <w:bottom w:val="none" w:sz="0" w:space="0" w:color="auto"/>
            <w:right w:val="none" w:sz="0" w:space="0" w:color="auto"/>
          </w:divBdr>
        </w:div>
        <w:div w:id="1450661201">
          <w:marLeft w:val="480"/>
          <w:marRight w:val="0"/>
          <w:marTop w:val="0"/>
          <w:marBottom w:val="0"/>
          <w:divBdr>
            <w:top w:val="none" w:sz="0" w:space="0" w:color="auto"/>
            <w:left w:val="none" w:sz="0" w:space="0" w:color="auto"/>
            <w:bottom w:val="none" w:sz="0" w:space="0" w:color="auto"/>
            <w:right w:val="none" w:sz="0" w:space="0" w:color="auto"/>
          </w:divBdr>
        </w:div>
        <w:div w:id="818838428">
          <w:marLeft w:val="480"/>
          <w:marRight w:val="0"/>
          <w:marTop w:val="0"/>
          <w:marBottom w:val="0"/>
          <w:divBdr>
            <w:top w:val="none" w:sz="0" w:space="0" w:color="auto"/>
            <w:left w:val="none" w:sz="0" w:space="0" w:color="auto"/>
            <w:bottom w:val="none" w:sz="0" w:space="0" w:color="auto"/>
            <w:right w:val="none" w:sz="0" w:space="0" w:color="auto"/>
          </w:divBdr>
        </w:div>
        <w:div w:id="990408288">
          <w:marLeft w:val="480"/>
          <w:marRight w:val="0"/>
          <w:marTop w:val="0"/>
          <w:marBottom w:val="0"/>
          <w:divBdr>
            <w:top w:val="none" w:sz="0" w:space="0" w:color="auto"/>
            <w:left w:val="none" w:sz="0" w:space="0" w:color="auto"/>
            <w:bottom w:val="none" w:sz="0" w:space="0" w:color="auto"/>
            <w:right w:val="none" w:sz="0" w:space="0" w:color="auto"/>
          </w:divBdr>
        </w:div>
        <w:div w:id="2095472027">
          <w:marLeft w:val="480"/>
          <w:marRight w:val="0"/>
          <w:marTop w:val="0"/>
          <w:marBottom w:val="0"/>
          <w:divBdr>
            <w:top w:val="none" w:sz="0" w:space="0" w:color="auto"/>
            <w:left w:val="none" w:sz="0" w:space="0" w:color="auto"/>
            <w:bottom w:val="none" w:sz="0" w:space="0" w:color="auto"/>
            <w:right w:val="none" w:sz="0" w:space="0" w:color="auto"/>
          </w:divBdr>
        </w:div>
        <w:div w:id="376007914">
          <w:marLeft w:val="480"/>
          <w:marRight w:val="0"/>
          <w:marTop w:val="0"/>
          <w:marBottom w:val="0"/>
          <w:divBdr>
            <w:top w:val="none" w:sz="0" w:space="0" w:color="auto"/>
            <w:left w:val="none" w:sz="0" w:space="0" w:color="auto"/>
            <w:bottom w:val="none" w:sz="0" w:space="0" w:color="auto"/>
            <w:right w:val="none" w:sz="0" w:space="0" w:color="auto"/>
          </w:divBdr>
        </w:div>
        <w:div w:id="1711146504">
          <w:marLeft w:val="480"/>
          <w:marRight w:val="0"/>
          <w:marTop w:val="0"/>
          <w:marBottom w:val="0"/>
          <w:divBdr>
            <w:top w:val="none" w:sz="0" w:space="0" w:color="auto"/>
            <w:left w:val="none" w:sz="0" w:space="0" w:color="auto"/>
            <w:bottom w:val="none" w:sz="0" w:space="0" w:color="auto"/>
            <w:right w:val="none" w:sz="0" w:space="0" w:color="auto"/>
          </w:divBdr>
        </w:div>
        <w:div w:id="1782453736">
          <w:marLeft w:val="480"/>
          <w:marRight w:val="0"/>
          <w:marTop w:val="0"/>
          <w:marBottom w:val="0"/>
          <w:divBdr>
            <w:top w:val="none" w:sz="0" w:space="0" w:color="auto"/>
            <w:left w:val="none" w:sz="0" w:space="0" w:color="auto"/>
            <w:bottom w:val="none" w:sz="0" w:space="0" w:color="auto"/>
            <w:right w:val="none" w:sz="0" w:space="0" w:color="auto"/>
          </w:divBdr>
        </w:div>
        <w:div w:id="2019260983">
          <w:marLeft w:val="480"/>
          <w:marRight w:val="0"/>
          <w:marTop w:val="0"/>
          <w:marBottom w:val="0"/>
          <w:divBdr>
            <w:top w:val="none" w:sz="0" w:space="0" w:color="auto"/>
            <w:left w:val="none" w:sz="0" w:space="0" w:color="auto"/>
            <w:bottom w:val="none" w:sz="0" w:space="0" w:color="auto"/>
            <w:right w:val="none" w:sz="0" w:space="0" w:color="auto"/>
          </w:divBdr>
        </w:div>
        <w:div w:id="783618145">
          <w:marLeft w:val="480"/>
          <w:marRight w:val="0"/>
          <w:marTop w:val="0"/>
          <w:marBottom w:val="0"/>
          <w:divBdr>
            <w:top w:val="none" w:sz="0" w:space="0" w:color="auto"/>
            <w:left w:val="none" w:sz="0" w:space="0" w:color="auto"/>
            <w:bottom w:val="none" w:sz="0" w:space="0" w:color="auto"/>
            <w:right w:val="none" w:sz="0" w:space="0" w:color="auto"/>
          </w:divBdr>
        </w:div>
        <w:div w:id="1488283617">
          <w:marLeft w:val="480"/>
          <w:marRight w:val="0"/>
          <w:marTop w:val="0"/>
          <w:marBottom w:val="0"/>
          <w:divBdr>
            <w:top w:val="none" w:sz="0" w:space="0" w:color="auto"/>
            <w:left w:val="none" w:sz="0" w:space="0" w:color="auto"/>
            <w:bottom w:val="none" w:sz="0" w:space="0" w:color="auto"/>
            <w:right w:val="none" w:sz="0" w:space="0" w:color="auto"/>
          </w:divBdr>
        </w:div>
        <w:div w:id="941960998">
          <w:marLeft w:val="480"/>
          <w:marRight w:val="0"/>
          <w:marTop w:val="0"/>
          <w:marBottom w:val="0"/>
          <w:divBdr>
            <w:top w:val="none" w:sz="0" w:space="0" w:color="auto"/>
            <w:left w:val="none" w:sz="0" w:space="0" w:color="auto"/>
            <w:bottom w:val="none" w:sz="0" w:space="0" w:color="auto"/>
            <w:right w:val="none" w:sz="0" w:space="0" w:color="auto"/>
          </w:divBdr>
        </w:div>
        <w:div w:id="1358434310">
          <w:marLeft w:val="480"/>
          <w:marRight w:val="0"/>
          <w:marTop w:val="0"/>
          <w:marBottom w:val="0"/>
          <w:divBdr>
            <w:top w:val="none" w:sz="0" w:space="0" w:color="auto"/>
            <w:left w:val="none" w:sz="0" w:space="0" w:color="auto"/>
            <w:bottom w:val="none" w:sz="0" w:space="0" w:color="auto"/>
            <w:right w:val="none" w:sz="0" w:space="0" w:color="auto"/>
          </w:divBdr>
        </w:div>
        <w:div w:id="1109860744">
          <w:marLeft w:val="480"/>
          <w:marRight w:val="0"/>
          <w:marTop w:val="0"/>
          <w:marBottom w:val="0"/>
          <w:divBdr>
            <w:top w:val="none" w:sz="0" w:space="0" w:color="auto"/>
            <w:left w:val="none" w:sz="0" w:space="0" w:color="auto"/>
            <w:bottom w:val="none" w:sz="0" w:space="0" w:color="auto"/>
            <w:right w:val="none" w:sz="0" w:space="0" w:color="auto"/>
          </w:divBdr>
        </w:div>
        <w:div w:id="35815015">
          <w:marLeft w:val="480"/>
          <w:marRight w:val="0"/>
          <w:marTop w:val="0"/>
          <w:marBottom w:val="0"/>
          <w:divBdr>
            <w:top w:val="none" w:sz="0" w:space="0" w:color="auto"/>
            <w:left w:val="none" w:sz="0" w:space="0" w:color="auto"/>
            <w:bottom w:val="none" w:sz="0" w:space="0" w:color="auto"/>
            <w:right w:val="none" w:sz="0" w:space="0" w:color="auto"/>
          </w:divBdr>
        </w:div>
        <w:div w:id="1856725009">
          <w:marLeft w:val="480"/>
          <w:marRight w:val="0"/>
          <w:marTop w:val="0"/>
          <w:marBottom w:val="0"/>
          <w:divBdr>
            <w:top w:val="none" w:sz="0" w:space="0" w:color="auto"/>
            <w:left w:val="none" w:sz="0" w:space="0" w:color="auto"/>
            <w:bottom w:val="none" w:sz="0" w:space="0" w:color="auto"/>
            <w:right w:val="none" w:sz="0" w:space="0" w:color="auto"/>
          </w:divBdr>
        </w:div>
        <w:div w:id="152379586">
          <w:marLeft w:val="480"/>
          <w:marRight w:val="0"/>
          <w:marTop w:val="0"/>
          <w:marBottom w:val="0"/>
          <w:divBdr>
            <w:top w:val="none" w:sz="0" w:space="0" w:color="auto"/>
            <w:left w:val="none" w:sz="0" w:space="0" w:color="auto"/>
            <w:bottom w:val="none" w:sz="0" w:space="0" w:color="auto"/>
            <w:right w:val="none" w:sz="0" w:space="0" w:color="auto"/>
          </w:divBdr>
        </w:div>
        <w:div w:id="1169908099">
          <w:marLeft w:val="480"/>
          <w:marRight w:val="0"/>
          <w:marTop w:val="0"/>
          <w:marBottom w:val="0"/>
          <w:divBdr>
            <w:top w:val="none" w:sz="0" w:space="0" w:color="auto"/>
            <w:left w:val="none" w:sz="0" w:space="0" w:color="auto"/>
            <w:bottom w:val="none" w:sz="0" w:space="0" w:color="auto"/>
            <w:right w:val="none" w:sz="0" w:space="0" w:color="auto"/>
          </w:divBdr>
        </w:div>
        <w:div w:id="254411497">
          <w:marLeft w:val="480"/>
          <w:marRight w:val="0"/>
          <w:marTop w:val="0"/>
          <w:marBottom w:val="0"/>
          <w:divBdr>
            <w:top w:val="none" w:sz="0" w:space="0" w:color="auto"/>
            <w:left w:val="none" w:sz="0" w:space="0" w:color="auto"/>
            <w:bottom w:val="none" w:sz="0" w:space="0" w:color="auto"/>
            <w:right w:val="none" w:sz="0" w:space="0" w:color="auto"/>
          </w:divBdr>
        </w:div>
        <w:div w:id="590504019">
          <w:marLeft w:val="480"/>
          <w:marRight w:val="0"/>
          <w:marTop w:val="0"/>
          <w:marBottom w:val="0"/>
          <w:divBdr>
            <w:top w:val="none" w:sz="0" w:space="0" w:color="auto"/>
            <w:left w:val="none" w:sz="0" w:space="0" w:color="auto"/>
            <w:bottom w:val="none" w:sz="0" w:space="0" w:color="auto"/>
            <w:right w:val="none" w:sz="0" w:space="0" w:color="auto"/>
          </w:divBdr>
        </w:div>
        <w:div w:id="1959334775">
          <w:marLeft w:val="480"/>
          <w:marRight w:val="0"/>
          <w:marTop w:val="0"/>
          <w:marBottom w:val="0"/>
          <w:divBdr>
            <w:top w:val="none" w:sz="0" w:space="0" w:color="auto"/>
            <w:left w:val="none" w:sz="0" w:space="0" w:color="auto"/>
            <w:bottom w:val="none" w:sz="0" w:space="0" w:color="auto"/>
            <w:right w:val="none" w:sz="0" w:space="0" w:color="auto"/>
          </w:divBdr>
        </w:div>
        <w:div w:id="961770305">
          <w:marLeft w:val="480"/>
          <w:marRight w:val="0"/>
          <w:marTop w:val="0"/>
          <w:marBottom w:val="0"/>
          <w:divBdr>
            <w:top w:val="none" w:sz="0" w:space="0" w:color="auto"/>
            <w:left w:val="none" w:sz="0" w:space="0" w:color="auto"/>
            <w:bottom w:val="none" w:sz="0" w:space="0" w:color="auto"/>
            <w:right w:val="none" w:sz="0" w:space="0" w:color="auto"/>
          </w:divBdr>
        </w:div>
        <w:div w:id="836308712">
          <w:marLeft w:val="480"/>
          <w:marRight w:val="0"/>
          <w:marTop w:val="0"/>
          <w:marBottom w:val="0"/>
          <w:divBdr>
            <w:top w:val="none" w:sz="0" w:space="0" w:color="auto"/>
            <w:left w:val="none" w:sz="0" w:space="0" w:color="auto"/>
            <w:bottom w:val="none" w:sz="0" w:space="0" w:color="auto"/>
            <w:right w:val="none" w:sz="0" w:space="0" w:color="auto"/>
          </w:divBdr>
        </w:div>
        <w:div w:id="1855339362">
          <w:marLeft w:val="480"/>
          <w:marRight w:val="0"/>
          <w:marTop w:val="0"/>
          <w:marBottom w:val="0"/>
          <w:divBdr>
            <w:top w:val="none" w:sz="0" w:space="0" w:color="auto"/>
            <w:left w:val="none" w:sz="0" w:space="0" w:color="auto"/>
            <w:bottom w:val="none" w:sz="0" w:space="0" w:color="auto"/>
            <w:right w:val="none" w:sz="0" w:space="0" w:color="auto"/>
          </w:divBdr>
        </w:div>
        <w:div w:id="728765814">
          <w:marLeft w:val="480"/>
          <w:marRight w:val="0"/>
          <w:marTop w:val="0"/>
          <w:marBottom w:val="0"/>
          <w:divBdr>
            <w:top w:val="none" w:sz="0" w:space="0" w:color="auto"/>
            <w:left w:val="none" w:sz="0" w:space="0" w:color="auto"/>
            <w:bottom w:val="none" w:sz="0" w:space="0" w:color="auto"/>
            <w:right w:val="none" w:sz="0" w:space="0" w:color="auto"/>
          </w:divBdr>
        </w:div>
        <w:div w:id="1579749572">
          <w:marLeft w:val="480"/>
          <w:marRight w:val="0"/>
          <w:marTop w:val="0"/>
          <w:marBottom w:val="0"/>
          <w:divBdr>
            <w:top w:val="none" w:sz="0" w:space="0" w:color="auto"/>
            <w:left w:val="none" w:sz="0" w:space="0" w:color="auto"/>
            <w:bottom w:val="none" w:sz="0" w:space="0" w:color="auto"/>
            <w:right w:val="none" w:sz="0" w:space="0" w:color="auto"/>
          </w:divBdr>
        </w:div>
        <w:div w:id="947784585">
          <w:marLeft w:val="480"/>
          <w:marRight w:val="0"/>
          <w:marTop w:val="0"/>
          <w:marBottom w:val="0"/>
          <w:divBdr>
            <w:top w:val="none" w:sz="0" w:space="0" w:color="auto"/>
            <w:left w:val="none" w:sz="0" w:space="0" w:color="auto"/>
            <w:bottom w:val="none" w:sz="0" w:space="0" w:color="auto"/>
            <w:right w:val="none" w:sz="0" w:space="0" w:color="auto"/>
          </w:divBdr>
        </w:div>
        <w:div w:id="407849812">
          <w:marLeft w:val="480"/>
          <w:marRight w:val="0"/>
          <w:marTop w:val="0"/>
          <w:marBottom w:val="0"/>
          <w:divBdr>
            <w:top w:val="none" w:sz="0" w:space="0" w:color="auto"/>
            <w:left w:val="none" w:sz="0" w:space="0" w:color="auto"/>
            <w:bottom w:val="none" w:sz="0" w:space="0" w:color="auto"/>
            <w:right w:val="none" w:sz="0" w:space="0" w:color="auto"/>
          </w:divBdr>
        </w:div>
        <w:div w:id="1985504595">
          <w:marLeft w:val="480"/>
          <w:marRight w:val="0"/>
          <w:marTop w:val="0"/>
          <w:marBottom w:val="0"/>
          <w:divBdr>
            <w:top w:val="none" w:sz="0" w:space="0" w:color="auto"/>
            <w:left w:val="none" w:sz="0" w:space="0" w:color="auto"/>
            <w:bottom w:val="none" w:sz="0" w:space="0" w:color="auto"/>
            <w:right w:val="none" w:sz="0" w:space="0" w:color="auto"/>
          </w:divBdr>
        </w:div>
        <w:div w:id="1108235975">
          <w:marLeft w:val="480"/>
          <w:marRight w:val="0"/>
          <w:marTop w:val="0"/>
          <w:marBottom w:val="0"/>
          <w:divBdr>
            <w:top w:val="none" w:sz="0" w:space="0" w:color="auto"/>
            <w:left w:val="none" w:sz="0" w:space="0" w:color="auto"/>
            <w:bottom w:val="none" w:sz="0" w:space="0" w:color="auto"/>
            <w:right w:val="none" w:sz="0" w:space="0" w:color="auto"/>
          </w:divBdr>
        </w:div>
        <w:div w:id="562063884">
          <w:marLeft w:val="480"/>
          <w:marRight w:val="0"/>
          <w:marTop w:val="0"/>
          <w:marBottom w:val="0"/>
          <w:divBdr>
            <w:top w:val="none" w:sz="0" w:space="0" w:color="auto"/>
            <w:left w:val="none" w:sz="0" w:space="0" w:color="auto"/>
            <w:bottom w:val="none" w:sz="0" w:space="0" w:color="auto"/>
            <w:right w:val="none" w:sz="0" w:space="0" w:color="auto"/>
          </w:divBdr>
        </w:div>
        <w:div w:id="119082176">
          <w:marLeft w:val="480"/>
          <w:marRight w:val="0"/>
          <w:marTop w:val="0"/>
          <w:marBottom w:val="0"/>
          <w:divBdr>
            <w:top w:val="none" w:sz="0" w:space="0" w:color="auto"/>
            <w:left w:val="none" w:sz="0" w:space="0" w:color="auto"/>
            <w:bottom w:val="none" w:sz="0" w:space="0" w:color="auto"/>
            <w:right w:val="none" w:sz="0" w:space="0" w:color="auto"/>
          </w:divBdr>
        </w:div>
        <w:div w:id="547761408">
          <w:marLeft w:val="480"/>
          <w:marRight w:val="0"/>
          <w:marTop w:val="0"/>
          <w:marBottom w:val="0"/>
          <w:divBdr>
            <w:top w:val="none" w:sz="0" w:space="0" w:color="auto"/>
            <w:left w:val="none" w:sz="0" w:space="0" w:color="auto"/>
            <w:bottom w:val="none" w:sz="0" w:space="0" w:color="auto"/>
            <w:right w:val="none" w:sz="0" w:space="0" w:color="auto"/>
          </w:divBdr>
        </w:div>
        <w:div w:id="1829394782">
          <w:marLeft w:val="480"/>
          <w:marRight w:val="0"/>
          <w:marTop w:val="0"/>
          <w:marBottom w:val="0"/>
          <w:divBdr>
            <w:top w:val="none" w:sz="0" w:space="0" w:color="auto"/>
            <w:left w:val="none" w:sz="0" w:space="0" w:color="auto"/>
            <w:bottom w:val="none" w:sz="0" w:space="0" w:color="auto"/>
            <w:right w:val="none" w:sz="0" w:space="0" w:color="auto"/>
          </w:divBdr>
        </w:div>
        <w:div w:id="476579223">
          <w:marLeft w:val="480"/>
          <w:marRight w:val="0"/>
          <w:marTop w:val="0"/>
          <w:marBottom w:val="0"/>
          <w:divBdr>
            <w:top w:val="none" w:sz="0" w:space="0" w:color="auto"/>
            <w:left w:val="none" w:sz="0" w:space="0" w:color="auto"/>
            <w:bottom w:val="none" w:sz="0" w:space="0" w:color="auto"/>
            <w:right w:val="none" w:sz="0" w:space="0" w:color="auto"/>
          </w:divBdr>
        </w:div>
        <w:div w:id="2039500166">
          <w:marLeft w:val="480"/>
          <w:marRight w:val="0"/>
          <w:marTop w:val="0"/>
          <w:marBottom w:val="0"/>
          <w:divBdr>
            <w:top w:val="none" w:sz="0" w:space="0" w:color="auto"/>
            <w:left w:val="none" w:sz="0" w:space="0" w:color="auto"/>
            <w:bottom w:val="none" w:sz="0" w:space="0" w:color="auto"/>
            <w:right w:val="none" w:sz="0" w:space="0" w:color="auto"/>
          </w:divBdr>
        </w:div>
        <w:div w:id="451558560">
          <w:marLeft w:val="480"/>
          <w:marRight w:val="0"/>
          <w:marTop w:val="0"/>
          <w:marBottom w:val="0"/>
          <w:divBdr>
            <w:top w:val="none" w:sz="0" w:space="0" w:color="auto"/>
            <w:left w:val="none" w:sz="0" w:space="0" w:color="auto"/>
            <w:bottom w:val="none" w:sz="0" w:space="0" w:color="auto"/>
            <w:right w:val="none" w:sz="0" w:space="0" w:color="auto"/>
          </w:divBdr>
        </w:div>
        <w:div w:id="1361979390">
          <w:marLeft w:val="480"/>
          <w:marRight w:val="0"/>
          <w:marTop w:val="0"/>
          <w:marBottom w:val="0"/>
          <w:divBdr>
            <w:top w:val="none" w:sz="0" w:space="0" w:color="auto"/>
            <w:left w:val="none" w:sz="0" w:space="0" w:color="auto"/>
            <w:bottom w:val="none" w:sz="0" w:space="0" w:color="auto"/>
            <w:right w:val="none" w:sz="0" w:space="0" w:color="auto"/>
          </w:divBdr>
        </w:div>
        <w:div w:id="1544052464">
          <w:marLeft w:val="480"/>
          <w:marRight w:val="0"/>
          <w:marTop w:val="0"/>
          <w:marBottom w:val="0"/>
          <w:divBdr>
            <w:top w:val="none" w:sz="0" w:space="0" w:color="auto"/>
            <w:left w:val="none" w:sz="0" w:space="0" w:color="auto"/>
            <w:bottom w:val="none" w:sz="0" w:space="0" w:color="auto"/>
            <w:right w:val="none" w:sz="0" w:space="0" w:color="auto"/>
          </w:divBdr>
        </w:div>
        <w:div w:id="1117213597">
          <w:marLeft w:val="480"/>
          <w:marRight w:val="0"/>
          <w:marTop w:val="0"/>
          <w:marBottom w:val="0"/>
          <w:divBdr>
            <w:top w:val="none" w:sz="0" w:space="0" w:color="auto"/>
            <w:left w:val="none" w:sz="0" w:space="0" w:color="auto"/>
            <w:bottom w:val="none" w:sz="0" w:space="0" w:color="auto"/>
            <w:right w:val="none" w:sz="0" w:space="0" w:color="auto"/>
          </w:divBdr>
        </w:div>
        <w:div w:id="1315380247">
          <w:marLeft w:val="480"/>
          <w:marRight w:val="0"/>
          <w:marTop w:val="0"/>
          <w:marBottom w:val="0"/>
          <w:divBdr>
            <w:top w:val="none" w:sz="0" w:space="0" w:color="auto"/>
            <w:left w:val="none" w:sz="0" w:space="0" w:color="auto"/>
            <w:bottom w:val="none" w:sz="0" w:space="0" w:color="auto"/>
            <w:right w:val="none" w:sz="0" w:space="0" w:color="auto"/>
          </w:divBdr>
        </w:div>
        <w:div w:id="545338868">
          <w:marLeft w:val="480"/>
          <w:marRight w:val="0"/>
          <w:marTop w:val="0"/>
          <w:marBottom w:val="0"/>
          <w:divBdr>
            <w:top w:val="none" w:sz="0" w:space="0" w:color="auto"/>
            <w:left w:val="none" w:sz="0" w:space="0" w:color="auto"/>
            <w:bottom w:val="none" w:sz="0" w:space="0" w:color="auto"/>
            <w:right w:val="none" w:sz="0" w:space="0" w:color="auto"/>
          </w:divBdr>
        </w:div>
        <w:div w:id="2062628086">
          <w:marLeft w:val="480"/>
          <w:marRight w:val="0"/>
          <w:marTop w:val="0"/>
          <w:marBottom w:val="0"/>
          <w:divBdr>
            <w:top w:val="none" w:sz="0" w:space="0" w:color="auto"/>
            <w:left w:val="none" w:sz="0" w:space="0" w:color="auto"/>
            <w:bottom w:val="none" w:sz="0" w:space="0" w:color="auto"/>
            <w:right w:val="none" w:sz="0" w:space="0" w:color="auto"/>
          </w:divBdr>
        </w:div>
        <w:div w:id="1728216006">
          <w:marLeft w:val="480"/>
          <w:marRight w:val="0"/>
          <w:marTop w:val="0"/>
          <w:marBottom w:val="0"/>
          <w:divBdr>
            <w:top w:val="none" w:sz="0" w:space="0" w:color="auto"/>
            <w:left w:val="none" w:sz="0" w:space="0" w:color="auto"/>
            <w:bottom w:val="none" w:sz="0" w:space="0" w:color="auto"/>
            <w:right w:val="none" w:sz="0" w:space="0" w:color="auto"/>
          </w:divBdr>
        </w:div>
        <w:div w:id="2040543805">
          <w:marLeft w:val="480"/>
          <w:marRight w:val="0"/>
          <w:marTop w:val="0"/>
          <w:marBottom w:val="0"/>
          <w:divBdr>
            <w:top w:val="none" w:sz="0" w:space="0" w:color="auto"/>
            <w:left w:val="none" w:sz="0" w:space="0" w:color="auto"/>
            <w:bottom w:val="none" w:sz="0" w:space="0" w:color="auto"/>
            <w:right w:val="none" w:sz="0" w:space="0" w:color="auto"/>
          </w:divBdr>
        </w:div>
        <w:div w:id="1585840284">
          <w:marLeft w:val="480"/>
          <w:marRight w:val="0"/>
          <w:marTop w:val="0"/>
          <w:marBottom w:val="0"/>
          <w:divBdr>
            <w:top w:val="none" w:sz="0" w:space="0" w:color="auto"/>
            <w:left w:val="none" w:sz="0" w:space="0" w:color="auto"/>
            <w:bottom w:val="none" w:sz="0" w:space="0" w:color="auto"/>
            <w:right w:val="none" w:sz="0" w:space="0" w:color="auto"/>
          </w:divBdr>
        </w:div>
        <w:div w:id="1909419473">
          <w:marLeft w:val="480"/>
          <w:marRight w:val="0"/>
          <w:marTop w:val="0"/>
          <w:marBottom w:val="0"/>
          <w:divBdr>
            <w:top w:val="none" w:sz="0" w:space="0" w:color="auto"/>
            <w:left w:val="none" w:sz="0" w:space="0" w:color="auto"/>
            <w:bottom w:val="none" w:sz="0" w:space="0" w:color="auto"/>
            <w:right w:val="none" w:sz="0" w:space="0" w:color="auto"/>
          </w:divBdr>
        </w:div>
        <w:div w:id="283080030">
          <w:marLeft w:val="480"/>
          <w:marRight w:val="0"/>
          <w:marTop w:val="0"/>
          <w:marBottom w:val="0"/>
          <w:divBdr>
            <w:top w:val="none" w:sz="0" w:space="0" w:color="auto"/>
            <w:left w:val="none" w:sz="0" w:space="0" w:color="auto"/>
            <w:bottom w:val="none" w:sz="0" w:space="0" w:color="auto"/>
            <w:right w:val="none" w:sz="0" w:space="0" w:color="auto"/>
          </w:divBdr>
        </w:div>
        <w:div w:id="1423794403">
          <w:marLeft w:val="480"/>
          <w:marRight w:val="0"/>
          <w:marTop w:val="0"/>
          <w:marBottom w:val="0"/>
          <w:divBdr>
            <w:top w:val="none" w:sz="0" w:space="0" w:color="auto"/>
            <w:left w:val="none" w:sz="0" w:space="0" w:color="auto"/>
            <w:bottom w:val="none" w:sz="0" w:space="0" w:color="auto"/>
            <w:right w:val="none" w:sz="0" w:space="0" w:color="auto"/>
          </w:divBdr>
        </w:div>
        <w:div w:id="92630995">
          <w:marLeft w:val="480"/>
          <w:marRight w:val="0"/>
          <w:marTop w:val="0"/>
          <w:marBottom w:val="0"/>
          <w:divBdr>
            <w:top w:val="none" w:sz="0" w:space="0" w:color="auto"/>
            <w:left w:val="none" w:sz="0" w:space="0" w:color="auto"/>
            <w:bottom w:val="none" w:sz="0" w:space="0" w:color="auto"/>
            <w:right w:val="none" w:sz="0" w:space="0" w:color="auto"/>
          </w:divBdr>
        </w:div>
        <w:div w:id="160194363">
          <w:marLeft w:val="480"/>
          <w:marRight w:val="0"/>
          <w:marTop w:val="0"/>
          <w:marBottom w:val="0"/>
          <w:divBdr>
            <w:top w:val="none" w:sz="0" w:space="0" w:color="auto"/>
            <w:left w:val="none" w:sz="0" w:space="0" w:color="auto"/>
            <w:bottom w:val="none" w:sz="0" w:space="0" w:color="auto"/>
            <w:right w:val="none" w:sz="0" w:space="0" w:color="auto"/>
          </w:divBdr>
        </w:div>
        <w:div w:id="1905145387">
          <w:marLeft w:val="480"/>
          <w:marRight w:val="0"/>
          <w:marTop w:val="0"/>
          <w:marBottom w:val="0"/>
          <w:divBdr>
            <w:top w:val="none" w:sz="0" w:space="0" w:color="auto"/>
            <w:left w:val="none" w:sz="0" w:space="0" w:color="auto"/>
            <w:bottom w:val="none" w:sz="0" w:space="0" w:color="auto"/>
            <w:right w:val="none" w:sz="0" w:space="0" w:color="auto"/>
          </w:divBdr>
        </w:div>
        <w:div w:id="983509508">
          <w:marLeft w:val="480"/>
          <w:marRight w:val="0"/>
          <w:marTop w:val="0"/>
          <w:marBottom w:val="0"/>
          <w:divBdr>
            <w:top w:val="none" w:sz="0" w:space="0" w:color="auto"/>
            <w:left w:val="none" w:sz="0" w:space="0" w:color="auto"/>
            <w:bottom w:val="none" w:sz="0" w:space="0" w:color="auto"/>
            <w:right w:val="none" w:sz="0" w:space="0" w:color="auto"/>
          </w:divBdr>
        </w:div>
        <w:div w:id="1840266660">
          <w:marLeft w:val="480"/>
          <w:marRight w:val="0"/>
          <w:marTop w:val="0"/>
          <w:marBottom w:val="0"/>
          <w:divBdr>
            <w:top w:val="none" w:sz="0" w:space="0" w:color="auto"/>
            <w:left w:val="none" w:sz="0" w:space="0" w:color="auto"/>
            <w:bottom w:val="none" w:sz="0" w:space="0" w:color="auto"/>
            <w:right w:val="none" w:sz="0" w:space="0" w:color="auto"/>
          </w:divBdr>
        </w:div>
        <w:div w:id="1669792608">
          <w:marLeft w:val="480"/>
          <w:marRight w:val="0"/>
          <w:marTop w:val="0"/>
          <w:marBottom w:val="0"/>
          <w:divBdr>
            <w:top w:val="none" w:sz="0" w:space="0" w:color="auto"/>
            <w:left w:val="none" w:sz="0" w:space="0" w:color="auto"/>
            <w:bottom w:val="none" w:sz="0" w:space="0" w:color="auto"/>
            <w:right w:val="none" w:sz="0" w:space="0" w:color="auto"/>
          </w:divBdr>
        </w:div>
        <w:div w:id="2040933172">
          <w:marLeft w:val="480"/>
          <w:marRight w:val="0"/>
          <w:marTop w:val="0"/>
          <w:marBottom w:val="0"/>
          <w:divBdr>
            <w:top w:val="none" w:sz="0" w:space="0" w:color="auto"/>
            <w:left w:val="none" w:sz="0" w:space="0" w:color="auto"/>
            <w:bottom w:val="none" w:sz="0" w:space="0" w:color="auto"/>
            <w:right w:val="none" w:sz="0" w:space="0" w:color="auto"/>
          </w:divBdr>
        </w:div>
        <w:div w:id="2127698021">
          <w:marLeft w:val="480"/>
          <w:marRight w:val="0"/>
          <w:marTop w:val="0"/>
          <w:marBottom w:val="0"/>
          <w:divBdr>
            <w:top w:val="none" w:sz="0" w:space="0" w:color="auto"/>
            <w:left w:val="none" w:sz="0" w:space="0" w:color="auto"/>
            <w:bottom w:val="none" w:sz="0" w:space="0" w:color="auto"/>
            <w:right w:val="none" w:sz="0" w:space="0" w:color="auto"/>
          </w:divBdr>
        </w:div>
        <w:div w:id="1596089840">
          <w:marLeft w:val="480"/>
          <w:marRight w:val="0"/>
          <w:marTop w:val="0"/>
          <w:marBottom w:val="0"/>
          <w:divBdr>
            <w:top w:val="none" w:sz="0" w:space="0" w:color="auto"/>
            <w:left w:val="none" w:sz="0" w:space="0" w:color="auto"/>
            <w:bottom w:val="none" w:sz="0" w:space="0" w:color="auto"/>
            <w:right w:val="none" w:sz="0" w:space="0" w:color="auto"/>
          </w:divBdr>
        </w:div>
        <w:div w:id="1150634774">
          <w:marLeft w:val="480"/>
          <w:marRight w:val="0"/>
          <w:marTop w:val="0"/>
          <w:marBottom w:val="0"/>
          <w:divBdr>
            <w:top w:val="none" w:sz="0" w:space="0" w:color="auto"/>
            <w:left w:val="none" w:sz="0" w:space="0" w:color="auto"/>
            <w:bottom w:val="none" w:sz="0" w:space="0" w:color="auto"/>
            <w:right w:val="none" w:sz="0" w:space="0" w:color="auto"/>
          </w:divBdr>
        </w:div>
        <w:div w:id="847408315">
          <w:marLeft w:val="480"/>
          <w:marRight w:val="0"/>
          <w:marTop w:val="0"/>
          <w:marBottom w:val="0"/>
          <w:divBdr>
            <w:top w:val="none" w:sz="0" w:space="0" w:color="auto"/>
            <w:left w:val="none" w:sz="0" w:space="0" w:color="auto"/>
            <w:bottom w:val="none" w:sz="0" w:space="0" w:color="auto"/>
            <w:right w:val="none" w:sz="0" w:space="0" w:color="auto"/>
          </w:divBdr>
        </w:div>
        <w:div w:id="1535388331">
          <w:marLeft w:val="480"/>
          <w:marRight w:val="0"/>
          <w:marTop w:val="0"/>
          <w:marBottom w:val="0"/>
          <w:divBdr>
            <w:top w:val="none" w:sz="0" w:space="0" w:color="auto"/>
            <w:left w:val="none" w:sz="0" w:space="0" w:color="auto"/>
            <w:bottom w:val="none" w:sz="0" w:space="0" w:color="auto"/>
            <w:right w:val="none" w:sz="0" w:space="0" w:color="auto"/>
          </w:divBdr>
        </w:div>
        <w:div w:id="1963605956">
          <w:marLeft w:val="480"/>
          <w:marRight w:val="0"/>
          <w:marTop w:val="0"/>
          <w:marBottom w:val="0"/>
          <w:divBdr>
            <w:top w:val="none" w:sz="0" w:space="0" w:color="auto"/>
            <w:left w:val="none" w:sz="0" w:space="0" w:color="auto"/>
            <w:bottom w:val="none" w:sz="0" w:space="0" w:color="auto"/>
            <w:right w:val="none" w:sz="0" w:space="0" w:color="auto"/>
          </w:divBdr>
        </w:div>
        <w:div w:id="1813399195">
          <w:marLeft w:val="480"/>
          <w:marRight w:val="0"/>
          <w:marTop w:val="0"/>
          <w:marBottom w:val="0"/>
          <w:divBdr>
            <w:top w:val="none" w:sz="0" w:space="0" w:color="auto"/>
            <w:left w:val="none" w:sz="0" w:space="0" w:color="auto"/>
            <w:bottom w:val="none" w:sz="0" w:space="0" w:color="auto"/>
            <w:right w:val="none" w:sz="0" w:space="0" w:color="auto"/>
          </w:divBdr>
        </w:div>
        <w:div w:id="1071276105">
          <w:marLeft w:val="480"/>
          <w:marRight w:val="0"/>
          <w:marTop w:val="0"/>
          <w:marBottom w:val="0"/>
          <w:divBdr>
            <w:top w:val="none" w:sz="0" w:space="0" w:color="auto"/>
            <w:left w:val="none" w:sz="0" w:space="0" w:color="auto"/>
            <w:bottom w:val="none" w:sz="0" w:space="0" w:color="auto"/>
            <w:right w:val="none" w:sz="0" w:space="0" w:color="auto"/>
          </w:divBdr>
        </w:div>
        <w:div w:id="1856386911">
          <w:marLeft w:val="480"/>
          <w:marRight w:val="0"/>
          <w:marTop w:val="0"/>
          <w:marBottom w:val="0"/>
          <w:divBdr>
            <w:top w:val="none" w:sz="0" w:space="0" w:color="auto"/>
            <w:left w:val="none" w:sz="0" w:space="0" w:color="auto"/>
            <w:bottom w:val="none" w:sz="0" w:space="0" w:color="auto"/>
            <w:right w:val="none" w:sz="0" w:space="0" w:color="auto"/>
          </w:divBdr>
        </w:div>
        <w:div w:id="1467816147">
          <w:marLeft w:val="480"/>
          <w:marRight w:val="0"/>
          <w:marTop w:val="0"/>
          <w:marBottom w:val="0"/>
          <w:divBdr>
            <w:top w:val="none" w:sz="0" w:space="0" w:color="auto"/>
            <w:left w:val="none" w:sz="0" w:space="0" w:color="auto"/>
            <w:bottom w:val="none" w:sz="0" w:space="0" w:color="auto"/>
            <w:right w:val="none" w:sz="0" w:space="0" w:color="auto"/>
          </w:divBdr>
        </w:div>
        <w:div w:id="1818643234">
          <w:marLeft w:val="480"/>
          <w:marRight w:val="0"/>
          <w:marTop w:val="0"/>
          <w:marBottom w:val="0"/>
          <w:divBdr>
            <w:top w:val="none" w:sz="0" w:space="0" w:color="auto"/>
            <w:left w:val="none" w:sz="0" w:space="0" w:color="auto"/>
            <w:bottom w:val="none" w:sz="0" w:space="0" w:color="auto"/>
            <w:right w:val="none" w:sz="0" w:space="0" w:color="auto"/>
          </w:divBdr>
        </w:div>
        <w:div w:id="1809081171">
          <w:marLeft w:val="480"/>
          <w:marRight w:val="0"/>
          <w:marTop w:val="0"/>
          <w:marBottom w:val="0"/>
          <w:divBdr>
            <w:top w:val="none" w:sz="0" w:space="0" w:color="auto"/>
            <w:left w:val="none" w:sz="0" w:space="0" w:color="auto"/>
            <w:bottom w:val="none" w:sz="0" w:space="0" w:color="auto"/>
            <w:right w:val="none" w:sz="0" w:space="0" w:color="auto"/>
          </w:divBdr>
        </w:div>
        <w:div w:id="2076051885">
          <w:marLeft w:val="480"/>
          <w:marRight w:val="0"/>
          <w:marTop w:val="0"/>
          <w:marBottom w:val="0"/>
          <w:divBdr>
            <w:top w:val="none" w:sz="0" w:space="0" w:color="auto"/>
            <w:left w:val="none" w:sz="0" w:space="0" w:color="auto"/>
            <w:bottom w:val="none" w:sz="0" w:space="0" w:color="auto"/>
            <w:right w:val="none" w:sz="0" w:space="0" w:color="auto"/>
          </w:divBdr>
        </w:div>
        <w:div w:id="1118135421">
          <w:marLeft w:val="480"/>
          <w:marRight w:val="0"/>
          <w:marTop w:val="0"/>
          <w:marBottom w:val="0"/>
          <w:divBdr>
            <w:top w:val="none" w:sz="0" w:space="0" w:color="auto"/>
            <w:left w:val="none" w:sz="0" w:space="0" w:color="auto"/>
            <w:bottom w:val="none" w:sz="0" w:space="0" w:color="auto"/>
            <w:right w:val="none" w:sz="0" w:space="0" w:color="auto"/>
          </w:divBdr>
        </w:div>
        <w:div w:id="959074799">
          <w:marLeft w:val="480"/>
          <w:marRight w:val="0"/>
          <w:marTop w:val="0"/>
          <w:marBottom w:val="0"/>
          <w:divBdr>
            <w:top w:val="none" w:sz="0" w:space="0" w:color="auto"/>
            <w:left w:val="none" w:sz="0" w:space="0" w:color="auto"/>
            <w:bottom w:val="none" w:sz="0" w:space="0" w:color="auto"/>
            <w:right w:val="none" w:sz="0" w:space="0" w:color="auto"/>
          </w:divBdr>
        </w:div>
        <w:div w:id="1657609326">
          <w:marLeft w:val="480"/>
          <w:marRight w:val="0"/>
          <w:marTop w:val="0"/>
          <w:marBottom w:val="0"/>
          <w:divBdr>
            <w:top w:val="none" w:sz="0" w:space="0" w:color="auto"/>
            <w:left w:val="none" w:sz="0" w:space="0" w:color="auto"/>
            <w:bottom w:val="none" w:sz="0" w:space="0" w:color="auto"/>
            <w:right w:val="none" w:sz="0" w:space="0" w:color="auto"/>
          </w:divBdr>
        </w:div>
        <w:div w:id="640581372">
          <w:marLeft w:val="480"/>
          <w:marRight w:val="0"/>
          <w:marTop w:val="0"/>
          <w:marBottom w:val="0"/>
          <w:divBdr>
            <w:top w:val="none" w:sz="0" w:space="0" w:color="auto"/>
            <w:left w:val="none" w:sz="0" w:space="0" w:color="auto"/>
            <w:bottom w:val="none" w:sz="0" w:space="0" w:color="auto"/>
            <w:right w:val="none" w:sz="0" w:space="0" w:color="auto"/>
          </w:divBdr>
        </w:div>
        <w:div w:id="755399301">
          <w:marLeft w:val="480"/>
          <w:marRight w:val="0"/>
          <w:marTop w:val="0"/>
          <w:marBottom w:val="0"/>
          <w:divBdr>
            <w:top w:val="none" w:sz="0" w:space="0" w:color="auto"/>
            <w:left w:val="none" w:sz="0" w:space="0" w:color="auto"/>
            <w:bottom w:val="none" w:sz="0" w:space="0" w:color="auto"/>
            <w:right w:val="none" w:sz="0" w:space="0" w:color="auto"/>
          </w:divBdr>
        </w:div>
        <w:div w:id="1654144481">
          <w:marLeft w:val="480"/>
          <w:marRight w:val="0"/>
          <w:marTop w:val="0"/>
          <w:marBottom w:val="0"/>
          <w:divBdr>
            <w:top w:val="none" w:sz="0" w:space="0" w:color="auto"/>
            <w:left w:val="none" w:sz="0" w:space="0" w:color="auto"/>
            <w:bottom w:val="none" w:sz="0" w:space="0" w:color="auto"/>
            <w:right w:val="none" w:sz="0" w:space="0" w:color="auto"/>
          </w:divBdr>
        </w:div>
        <w:div w:id="1880702163">
          <w:marLeft w:val="480"/>
          <w:marRight w:val="0"/>
          <w:marTop w:val="0"/>
          <w:marBottom w:val="0"/>
          <w:divBdr>
            <w:top w:val="none" w:sz="0" w:space="0" w:color="auto"/>
            <w:left w:val="none" w:sz="0" w:space="0" w:color="auto"/>
            <w:bottom w:val="none" w:sz="0" w:space="0" w:color="auto"/>
            <w:right w:val="none" w:sz="0" w:space="0" w:color="auto"/>
          </w:divBdr>
        </w:div>
        <w:div w:id="6369832">
          <w:marLeft w:val="480"/>
          <w:marRight w:val="0"/>
          <w:marTop w:val="0"/>
          <w:marBottom w:val="0"/>
          <w:divBdr>
            <w:top w:val="none" w:sz="0" w:space="0" w:color="auto"/>
            <w:left w:val="none" w:sz="0" w:space="0" w:color="auto"/>
            <w:bottom w:val="none" w:sz="0" w:space="0" w:color="auto"/>
            <w:right w:val="none" w:sz="0" w:space="0" w:color="auto"/>
          </w:divBdr>
        </w:div>
        <w:div w:id="986201277">
          <w:marLeft w:val="480"/>
          <w:marRight w:val="0"/>
          <w:marTop w:val="0"/>
          <w:marBottom w:val="0"/>
          <w:divBdr>
            <w:top w:val="none" w:sz="0" w:space="0" w:color="auto"/>
            <w:left w:val="none" w:sz="0" w:space="0" w:color="auto"/>
            <w:bottom w:val="none" w:sz="0" w:space="0" w:color="auto"/>
            <w:right w:val="none" w:sz="0" w:space="0" w:color="auto"/>
          </w:divBdr>
        </w:div>
        <w:div w:id="1161432351">
          <w:marLeft w:val="480"/>
          <w:marRight w:val="0"/>
          <w:marTop w:val="0"/>
          <w:marBottom w:val="0"/>
          <w:divBdr>
            <w:top w:val="none" w:sz="0" w:space="0" w:color="auto"/>
            <w:left w:val="none" w:sz="0" w:space="0" w:color="auto"/>
            <w:bottom w:val="none" w:sz="0" w:space="0" w:color="auto"/>
            <w:right w:val="none" w:sz="0" w:space="0" w:color="auto"/>
          </w:divBdr>
        </w:div>
        <w:div w:id="2015372659">
          <w:marLeft w:val="480"/>
          <w:marRight w:val="0"/>
          <w:marTop w:val="0"/>
          <w:marBottom w:val="0"/>
          <w:divBdr>
            <w:top w:val="none" w:sz="0" w:space="0" w:color="auto"/>
            <w:left w:val="none" w:sz="0" w:space="0" w:color="auto"/>
            <w:bottom w:val="none" w:sz="0" w:space="0" w:color="auto"/>
            <w:right w:val="none" w:sz="0" w:space="0" w:color="auto"/>
          </w:divBdr>
        </w:div>
        <w:div w:id="1250700569">
          <w:marLeft w:val="480"/>
          <w:marRight w:val="0"/>
          <w:marTop w:val="0"/>
          <w:marBottom w:val="0"/>
          <w:divBdr>
            <w:top w:val="none" w:sz="0" w:space="0" w:color="auto"/>
            <w:left w:val="none" w:sz="0" w:space="0" w:color="auto"/>
            <w:bottom w:val="none" w:sz="0" w:space="0" w:color="auto"/>
            <w:right w:val="none" w:sz="0" w:space="0" w:color="auto"/>
          </w:divBdr>
        </w:div>
        <w:div w:id="810949827">
          <w:marLeft w:val="480"/>
          <w:marRight w:val="0"/>
          <w:marTop w:val="0"/>
          <w:marBottom w:val="0"/>
          <w:divBdr>
            <w:top w:val="none" w:sz="0" w:space="0" w:color="auto"/>
            <w:left w:val="none" w:sz="0" w:space="0" w:color="auto"/>
            <w:bottom w:val="none" w:sz="0" w:space="0" w:color="auto"/>
            <w:right w:val="none" w:sz="0" w:space="0" w:color="auto"/>
          </w:divBdr>
        </w:div>
        <w:div w:id="52776162">
          <w:marLeft w:val="480"/>
          <w:marRight w:val="0"/>
          <w:marTop w:val="0"/>
          <w:marBottom w:val="0"/>
          <w:divBdr>
            <w:top w:val="none" w:sz="0" w:space="0" w:color="auto"/>
            <w:left w:val="none" w:sz="0" w:space="0" w:color="auto"/>
            <w:bottom w:val="none" w:sz="0" w:space="0" w:color="auto"/>
            <w:right w:val="none" w:sz="0" w:space="0" w:color="auto"/>
          </w:divBdr>
        </w:div>
        <w:div w:id="140124665">
          <w:marLeft w:val="480"/>
          <w:marRight w:val="0"/>
          <w:marTop w:val="0"/>
          <w:marBottom w:val="0"/>
          <w:divBdr>
            <w:top w:val="none" w:sz="0" w:space="0" w:color="auto"/>
            <w:left w:val="none" w:sz="0" w:space="0" w:color="auto"/>
            <w:bottom w:val="none" w:sz="0" w:space="0" w:color="auto"/>
            <w:right w:val="none" w:sz="0" w:space="0" w:color="auto"/>
          </w:divBdr>
        </w:div>
        <w:div w:id="1431269799">
          <w:marLeft w:val="480"/>
          <w:marRight w:val="0"/>
          <w:marTop w:val="0"/>
          <w:marBottom w:val="0"/>
          <w:divBdr>
            <w:top w:val="none" w:sz="0" w:space="0" w:color="auto"/>
            <w:left w:val="none" w:sz="0" w:space="0" w:color="auto"/>
            <w:bottom w:val="none" w:sz="0" w:space="0" w:color="auto"/>
            <w:right w:val="none" w:sz="0" w:space="0" w:color="auto"/>
          </w:divBdr>
        </w:div>
        <w:div w:id="1179201876">
          <w:marLeft w:val="480"/>
          <w:marRight w:val="0"/>
          <w:marTop w:val="0"/>
          <w:marBottom w:val="0"/>
          <w:divBdr>
            <w:top w:val="none" w:sz="0" w:space="0" w:color="auto"/>
            <w:left w:val="none" w:sz="0" w:space="0" w:color="auto"/>
            <w:bottom w:val="none" w:sz="0" w:space="0" w:color="auto"/>
            <w:right w:val="none" w:sz="0" w:space="0" w:color="auto"/>
          </w:divBdr>
        </w:div>
        <w:div w:id="7801343">
          <w:marLeft w:val="480"/>
          <w:marRight w:val="0"/>
          <w:marTop w:val="0"/>
          <w:marBottom w:val="0"/>
          <w:divBdr>
            <w:top w:val="none" w:sz="0" w:space="0" w:color="auto"/>
            <w:left w:val="none" w:sz="0" w:space="0" w:color="auto"/>
            <w:bottom w:val="none" w:sz="0" w:space="0" w:color="auto"/>
            <w:right w:val="none" w:sz="0" w:space="0" w:color="auto"/>
          </w:divBdr>
        </w:div>
        <w:div w:id="2043628619">
          <w:marLeft w:val="480"/>
          <w:marRight w:val="0"/>
          <w:marTop w:val="0"/>
          <w:marBottom w:val="0"/>
          <w:divBdr>
            <w:top w:val="none" w:sz="0" w:space="0" w:color="auto"/>
            <w:left w:val="none" w:sz="0" w:space="0" w:color="auto"/>
            <w:bottom w:val="none" w:sz="0" w:space="0" w:color="auto"/>
            <w:right w:val="none" w:sz="0" w:space="0" w:color="auto"/>
          </w:divBdr>
        </w:div>
        <w:div w:id="1847942604">
          <w:marLeft w:val="480"/>
          <w:marRight w:val="0"/>
          <w:marTop w:val="0"/>
          <w:marBottom w:val="0"/>
          <w:divBdr>
            <w:top w:val="none" w:sz="0" w:space="0" w:color="auto"/>
            <w:left w:val="none" w:sz="0" w:space="0" w:color="auto"/>
            <w:bottom w:val="none" w:sz="0" w:space="0" w:color="auto"/>
            <w:right w:val="none" w:sz="0" w:space="0" w:color="auto"/>
          </w:divBdr>
        </w:div>
        <w:div w:id="232201907">
          <w:marLeft w:val="480"/>
          <w:marRight w:val="0"/>
          <w:marTop w:val="0"/>
          <w:marBottom w:val="0"/>
          <w:divBdr>
            <w:top w:val="none" w:sz="0" w:space="0" w:color="auto"/>
            <w:left w:val="none" w:sz="0" w:space="0" w:color="auto"/>
            <w:bottom w:val="none" w:sz="0" w:space="0" w:color="auto"/>
            <w:right w:val="none" w:sz="0" w:space="0" w:color="auto"/>
          </w:divBdr>
        </w:div>
        <w:div w:id="1278607419">
          <w:marLeft w:val="480"/>
          <w:marRight w:val="0"/>
          <w:marTop w:val="0"/>
          <w:marBottom w:val="0"/>
          <w:divBdr>
            <w:top w:val="none" w:sz="0" w:space="0" w:color="auto"/>
            <w:left w:val="none" w:sz="0" w:space="0" w:color="auto"/>
            <w:bottom w:val="none" w:sz="0" w:space="0" w:color="auto"/>
            <w:right w:val="none" w:sz="0" w:space="0" w:color="auto"/>
          </w:divBdr>
        </w:div>
        <w:div w:id="1462260439">
          <w:marLeft w:val="480"/>
          <w:marRight w:val="0"/>
          <w:marTop w:val="0"/>
          <w:marBottom w:val="0"/>
          <w:divBdr>
            <w:top w:val="none" w:sz="0" w:space="0" w:color="auto"/>
            <w:left w:val="none" w:sz="0" w:space="0" w:color="auto"/>
            <w:bottom w:val="none" w:sz="0" w:space="0" w:color="auto"/>
            <w:right w:val="none" w:sz="0" w:space="0" w:color="auto"/>
          </w:divBdr>
        </w:div>
        <w:div w:id="369959175">
          <w:marLeft w:val="480"/>
          <w:marRight w:val="0"/>
          <w:marTop w:val="0"/>
          <w:marBottom w:val="0"/>
          <w:divBdr>
            <w:top w:val="none" w:sz="0" w:space="0" w:color="auto"/>
            <w:left w:val="none" w:sz="0" w:space="0" w:color="auto"/>
            <w:bottom w:val="none" w:sz="0" w:space="0" w:color="auto"/>
            <w:right w:val="none" w:sz="0" w:space="0" w:color="auto"/>
          </w:divBdr>
        </w:div>
        <w:div w:id="287123756">
          <w:marLeft w:val="480"/>
          <w:marRight w:val="0"/>
          <w:marTop w:val="0"/>
          <w:marBottom w:val="0"/>
          <w:divBdr>
            <w:top w:val="none" w:sz="0" w:space="0" w:color="auto"/>
            <w:left w:val="none" w:sz="0" w:space="0" w:color="auto"/>
            <w:bottom w:val="none" w:sz="0" w:space="0" w:color="auto"/>
            <w:right w:val="none" w:sz="0" w:space="0" w:color="auto"/>
          </w:divBdr>
        </w:div>
        <w:div w:id="252132691">
          <w:marLeft w:val="480"/>
          <w:marRight w:val="0"/>
          <w:marTop w:val="0"/>
          <w:marBottom w:val="0"/>
          <w:divBdr>
            <w:top w:val="none" w:sz="0" w:space="0" w:color="auto"/>
            <w:left w:val="none" w:sz="0" w:space="0" w:color="auto"/>
            <w:bottom w:val="none" w:sz="0" w:space="0" w:color="auto"/>
            <w:right w:val="none" w:sz="0" w:space="0" w:color="auto"/>
          </w:divBdr>
        </w:div>
        <w:div w:id="840705911">
          <w:marLeft w:val="480"/>
          <w:marRight w:val="0"/>
          <w:marTop w:val="0"/>
          <w:marBottom w:val="0"/>
          <w:divBdr>
            <w:top w:val="none" w:sz="0" w:space="0" w:color="auto"/>
            <w:left w:val="none" w:sz="0" w:space="0" w:color="auto"/>
            <w:bottom w:val="none" w:sz="0" w:space="0" w:color="auto"/>
            <w:right w:val="none" w:sz="0" w:space="0" w:color="auto"/>
          </w:divBdr>
        </w:div>
        <w:div w:id="506556036">
          <w:marLeft w:val="480"/>
          <w:marRight w:val="0"/>
          <w:marTop w:val="0"/>
          <w:marBottom w:val="0"/>
          <w:divBdr>
            <w:top w:val="none" w:sz="0" w:space="0" w:color="auto"/>
            <w:left w:val="none" w:sz="0" w:space="0" w:color="auto"/>
            <w:bottom w:val="none" w:sz="0" w:space="0" w:color="auto"/>
            <w:right w:val="none" w:sz="0" w:space="0" w:color="auto"/>
          </w:divBdr>
        </w:div>
        <w:div w:id="1507132641">
          <w:marLeft w:val="480"/>
          <w:marRight w:val="0"/>
          <w:marTop w:val="0"/>
          <w:marBottom w:val="0"/>
          <w:divBdr>
            <w:top w:val="none" w:sz="0" w:space="0" w:color="auto"/>
            <w:left w:val="none" w:sz="0" w:space="0" w:color="auto"/>
            <w:bottom w:val="none" w:sz="0" w:space="0" w:color="auto"/>
            <w:right w:val="none" w:sz="0" w:space="0" w:color="auto"/>
          </w:divBdr>
        </w:div>
        <w:div w:id="1082947276">
          <w:marLeft w:val="480"/>
          <w:marRight w:val="0"/>
          <w:marTop w:val="0"/>
          <w:marBottom w:val="0"/>
          <w:divBdr>
            <w:top w:val="none" w:sz="0" w:space="0" w:color="auto"/>
            <w:left w:val="none" w:sz="0" w:space="0" w:color="auto"/>
            <w:bottom w:val="none" w:sz="0" w:space="0" w:color="auto"/>
            <w:right w:val="none" w:sz="0" w:space="0" w:color="auto"/>
          </w:divBdr>
        </w:div>
        <w:div w:id="443815508">
          <w:marLeft w:val="480"/>
          <w:marRight w:val="0"/>
          <w:marTop w:val="0"/>
          <w:marBottom w:val="0"/>
          <w:divBdr>
            <w:top w:val="none" w:sz="0" w:space="0" w:color="auto"/>
            <w:left w:val="none" w:sz="0" w:space="0" w:color="auto"/>
            <w:bottom w:val="none" w:sz="0" w:space="0" w:color="auto"/>
            <w:right w:val="none" w:sz="0" w:space="0" w:color="auto"/>
          </w:divBdr>
        </w:div>
        <w:div w:id="447551694">
          <w:marLeft w:val="480"/>
          <w:marRight w:val="0"/>
          <w:marTop w:val="0"/>
          <w:marBottom w:val="0"/>
          <w:divBdr>
            <w:top w:val="none" w:sz="0" w:space="0" w:color="auto"/>
            <w:left w:val="none" w:sz="0" w:space="0" w:color="auto"/>
            <w:bottom w:val="none" w:sz="0" w:space="0" w:color="auto"/>
            <w:right w:val="none" w:sz="0" w:space="0" w:color="auto"/>
          </w:divBdr>
        </w:div>
        <w:div w:id="496045271">
          <w:marLeft w:val="480"/>
          <w:marRight w:val="0"/>
          <w:marTop w:val="0"/>
          <w:marBottom w:val="0"/>
          <w:divBdr>
            <w:top w:val="none" w:sz="0" w:space="0" w:color="auto"/>
            <w:left w:val="none" w:sz="0" w:space="0" w:color="auto"/>
            <w:bottom w:val="none" w:sz="0" w:space="0" w:color="auto"/>
            <w:right w:val="none" w:sz="0" w:space="0" w:color="auto"/>
          </w:divBdr>
        </w:div>
        <w:div w:id="495652071">
          <w:marLeft w:val="480"/>
          <w:marRight w:val="0"/>
          <w:marTop w:val="0"/>
          <w:marBottom w:val="0"/>
          <w:divBdr>
            <w:top w:val="none" w:sz="0" w:space="0" w:color="auto"/>
            <w:left w:val="none" w:sz="0" w:space="0" w:color="auto"/>
            <w:bottom w:val="none" w:sz="0" w:space="0" w:color="auto"/>
            <w:right w:val="none" w:sz="0" w:space="0" w:color="auto"/>
          </w:divBdr>
        </w:div>
        <w:div w:id="2071229215">
          <w:marLeft w:val="480"/>
          <w:marRight w:val="0"/>
          <w:marTop w:val="0"/>
          <w:marBottom w:val="0"/>
          <w:divBdr>
            <w:top w:val="none" w:sz="0" w:space="0" w:color="auto"/>
            <w:left w:val="none" w:sz="0" w:space="0" w:color="auto"/>
            <w:bottom w:val="none" w:sz="0" w:space="0" w:color="auto"/>
            <w:right w:val="none" w:sz="0" w:space="0" w:color="auto"/>
          </w:divBdr>
        </w:div>
        <w:div w:id="443161327">
          <w:marLeft w:val="480"/>
          <w:marRight w:val="0"/>
          <w:marTop w:val="0"/>
          <w:marBottom w:val="0"/>
          <w:divBdr>
            <w:top w:val="none" w:sz="0" w:space="0" w:color="auto"/>
            <w:left w:val="none" w:sz="0" w:space="0" w:color="auto"/>
            <w:bottom w:val="none" w:sz="0" w:space="0" w:color="auto"/>
            <w:right w:val="none" w:sz="0" w:space="0" w:color="auto"/>
          </w:divBdr>
        </w:div>
        <w:div w:id="1603607491">
          <w:marLeft w:val="480"/>
          <w:marRight w:val="0"/>
          <w:marTop w:val="0"/>
          <w:marBottom w:val="0"/>
          <w:divBdr>
            <w:top w:val="none" w:sz="0" w:space="0" w:color="auto"/>
            <w:left w:val="none" w:sz="0" w:space="0" w:color="auto"/>
            <w:bottom w:val="none" w:sz="0" w:space="0" w:color="auto"/>
            <w:right w:val="none" w:sz="0" w:space="0" w:color="auto"/>
          </w:divBdr>
        </w:div>
        <w:div w:id="654263407">
          <w:marLeft w:val="480"/>
          <w:marRight w:val="0"/>
          <w:marTop w:val="0"/>
          <w:marBottom w:val="0"/>
          <w:divBdr>
            <w:top w:val="none" w:sz="0" w:space="0" w:color="auto"/>
            <w:left w:val="none" w:sz="0" w:space="0" w:color="auto"/>
            <w:bottom w:val="none" w:sz="0" w:space="0" w:color="auto"/>
            <w:right w:val="none" w:sz="0" w:space="0" w:color="auto"/>
          </w:divBdr>
        </w:div>
      </w:divsChild>
    </w:div>
    <w:div w:id="2107070381">
      <w:bodyDiv w:val="1"/>
      <w:marLeft w:val="0"/>
      <w:marRight w:val="0"/>
      <w:marTop w:val="0"/>
      <w:marBottom w:val="0"/>
      <w:divBdr>
        <w:top w:val="none" w:sz="0" w:space="0" w:color="auto"/>
        <w:left w:val="none" w:sz="0" w:space="0" w:color="auto"/>
        <w:bottom w:val="none" w:sz="0" w:space="0" w:color="auto"/>
        <w:right w:val="none" w:sz="0" w:space="0" w:color="auto"/>
      </w:divBdr>
    </w:div>
    <w:div w:id="2109347282">
      <w:bodyDiv w:val="1"/>
      <w:marLeft w:val="0"/>
      <w:marRight w:val="0"/>
      <w:marTop w:val="0"/>
      <w:marBottom w:val="0"/>
      <w:divBdr>
        <w:top w:val="none" w:sz="0" w:space="0" w:color="auto"/>
        <w:left w:val="none" w:sz="0" w:space="0" w:color="auto"/>
        <w:bottom w:val="none" w:sz="0" w:space="0" w:color="auto"/>
        <w:right w:val="none" w:sz="0" w:space="0" w:color="auto"/>
      </w:divBdr>
    </w:div>
    <w:div w:id="2111580909">
      <w:bodyDiv w:val="1"/>
      <w:marLeft w:val="0"/>
      <w:marRight w:val="0"/>
      <w:marTop w:val="0"/>
      <w:marBottom w:val="0"/>
      <w:divBdr>
        <w:top w:val="none" w:sz="0" w:space="0" w:color="auto"/>
        <w:left w:val="none" w:sz="0" w:space="0" w:color="auto"/>
        <w:bottom w:val="none" w:sz="0" w:space="0" w:color="auto"/>
        <w:right w:val="none" w:sz="0" w:space="0" w:color="auto"/>
      </w:divBdr>
    </w:div>
    <w:div w:id="2113432796">
      <w:bodyDiv w:val="1"/>
      <w:marLeft w:val="0"/>
      <w:marRight w:val="0"/>
      <w:marTop w:val="0"/>
      <w:marBottom w:val="0"/>
      <w:divBdr>
        <w:top w:val="none" w:sz="0" w:space="0" w:color="auto"/>
        <w:left w:val="none" w:sz="0" w:space="0" w:color="auto"/>
        <w:bottom w:val="none" w:sz="0" w:space="0" w:color="auto"/>
        <w:right w:val="none" w:sz="0" w:space="0" w:color="auto"/>
      </w:divBdr>
    </w:div>
    <w:div w:id="2116974661">
      <w:bodyDiv w:val="1"/>
      <w:marLeft w:val="0"/>
      <w:marRight w:val="0"/>
      <w:marTop w:val="0"/>
      <w:marBottom w:val="0"/>
      <w:divBdr>
        <w:top w:val="none" w:sz="0" w:space="0" w:color="auto"/>
        <w:left w:val="none" w:sz="0" w:space="0" w:color="auto"/>
        <w:bottom w:val="none" w:sz="0" w:space="0" w:color="auto"/>
        <w:right w:val="none" w:sz="0" w:space="0" w:color="auto"/>
      </w:divBdr>
    </w:div>
    <w:div w:id="2120953827">
      <w:bodyDiv w:val="1"/>
      <w:marLeft w:val="0"/>
      <w:marRight w:val="0"/>
      <w:marTop w:val="0"/>
      <w:marBottom w:val="0"/>
      <w:divBdr>
        <w:top w:val="none" w:sz="0" w:space="0" w:color="auto"/>
        <w:left w:val="none" w:sz="0" w:space="0" w:color="auto"/>
        <w:bottom w:val="none" w:sz="0" w:space="0" w:color="auto"/>
        <w:right w:val="none" w:sz="0" w:space="0" w:color="auto"/>
      </w:divBdr>
    </w:div>
    <w:div w:id="2124952636">
      <w:bodyDiv w:val="1"/>
      <w:marLeft w:val="0"/>
      <w:marRight w:val="0"/>
      <w:marTop w:val="0"/>
      <w:marBottom w:val="0"/>
      <w:divBdr>
        <w:top w:val="none" w:sz="0" w:space="0" w:color="auto"/>
        <w:left w:val="none" w:sz="0" w:space="0" w:color="auto"/>
        <w:bottom w:val="none" w:sz="0" w:space="0" w:color="auto"/>
        <w:right w:val="none" w:sz="0" w:space="0" w:color="auto"/>
      </w:divBdr>
    </w:div>
    <w:div w:id="2125153164">
      <w:bodyDiv w:val="1"/>
      <w:marLeft w:val="0"/>
      <w:marRight w:val="0"/>
      <w:marTop w:val="0"/>
      <w:marBottom w:val="0"/>
      <w:divBdr>
        <w:top w:val="none" w:sz="0" w:space="0" w:color="auto"/>
        <w:left w:val="none" w:sz="0" w:space="0" w:color="auto"/>
        <w:bottom w:val="none" w:sz="0" w:space="0" w:color="auto"/>
        <w:right w:val="none" w:sz="0" w:space="0" w:color="auto"/>
      </w:divBdr>
    </w:div>
    <w:div w:id="2125926308">
      <w:bodyDiv w:val="1"/>
      <w:marLeft w:val="0"/>
      <w:marRight w:val="0"/>
      <w:marTop w:val="0"/>
      <w:marBottom w:val="0"/>
      <w:divBdr>
        <w:top w:val="none" w:sz="0" w:space="0" w:color="auto"/>
        <w:left w:val="none" w:sz="0" w:space="0" w:color="auto"/>
        <w:bottom w:val="none" w:sz="0" w:space="0" w:color="auto"/>
        <w:right w:val="none" w:sz="0" w:space="0" w:color="auto"/>
      </w:divBdr>
      <w:divsChild>
        <w:div w:id="1288047628">
          <w:marLeft w:val="480"/>
          <w:marRight w:val="0"/>
          <w:marTop w:val="0"/>
          <w:marBottom w:val="0"/>
          <w:divBdr>
            <w:top w:val="none" w:sz="0" w:space="0" w:color="auto"/>
            <w:left w:val="none" w:sz="0" w:space="0" w:color="auto"/>
            <w:bottom w:val="none" w:sz="0" w:space="0" w:color="auto"/>
            <w:right w:val="none" w:sz="0" w:space="0" w:color="auto"/>
          </w:divBdr>
        </w:div>
        <w:div w:id="1094590999">
          <w:marLeft w:val="480"/>
          <w:marRight w:val="0"/>
          <w:marTop w:val="0"/>
          <w:marBottom w:val="0"/>
          <w:divBdr>
            <w:top w:val="none" w:sz="0" w:space="0" w:color="auto"/>
            <w:left w:val="none" w:sz="0" w:space="0" w:color="auto"/>
            <w:bottom w:val="none" w:sz="0" w:space="0" w:color="auto"/>
            <w:right w:val="none" w:sz="0" w:space="0" w:color="auto"/>
          </w:divBdr>
        </w:div>
        <w:div w:id="1893998669">
          <w:marLeft w:val="480"/>
          <w:marRight w:val="0"/>
          <w:marTop w:val="0"/>
          <w:marBottom w:val="0"/>
          <w:divBdr>
            <w:top w:val="none" w:sz="0" w:space="0" w:color="auto"/>
            <w:left w:val="none" w:sz="0" w:space="0" w:color="auto"/>
            <w:bottom w:val="none" w:sz="0" w:space="0" w:color="auto"/>
            <w:right w:val="none" w:sz="0" w:space="0" w:color="auto"/>
          </w:divBdr>
        </w:div>
        <w:div w:id="1069645547">
          <w:marLeft w:val="480"/>
          <w:marRight w:val="0"/>
          <w:marTop w:val="0"/>
          <w:marBottom w:val="0"/>
          <w:divBdr>
            <w:top w:val="none" w:sz="0" w:space="0" w:color="auto"/>
            <w:left w:val="none" w:sz="0" w:space="0" w:color="auto"/>
            <w:bottom w:val="none" w:sz="0" w:space="0" w:color="auto"/>
            <w:right w:val="none" w:sz="0" w:space="0" w:color="auto"/>
          </w:divBdr>
        </w:div>
        <w:div w:id="761605385">
          <w:marLeft w:val="480"/>
          <w:marRight w:val="0"/>
          <w:marTop w:val="0"/>
          <w:marBottom w:val="0"/>
          <w:divBdr>
            <w:top w:val="none" w:sz="0" w:space="0" w:color="auto"/>
            <w:left w:val="none" w:sz="0" w:space="0" w:color="auto"/>
            <w:bottom w:val="none" w:sz="0" w:space="0" w:color="auto"/>
            <w:right w:val="none" w:sz="0" w:space="0" w:color="auto"/>
          </w:divBdr>
        </w:div>
        <w:div w:id="1291593130">
          <w:marLeft w:val="480"/>
          <w:marRight w:val="0"/>
          <w:marTop w:val="0"/>
          <w:marBottom w:val="0"/>
          <w:divBdr>
            <w:top w:val="none" w:sz="0" w:space="0" w:color="auto"/>
            <w:left w:val="none" w:sz="0" w:space="0" w:color="auto"/>
            <w:bottom w:val="none" w:sz="0" w:space="0" w:color="auto"/>
            <w:right w:val="none" w:sz="0" w:space="0" w:color="auto"/>
          </w:divBdr>
        </w:div>
        <w:div w:id="1914074018">
          <w:marLeft w:val="480"/>
          <w:marRight w:val="0"/>
          <w:marTop w:val="0"/>
          <w:marBottom w:val="0"/>
          <w:divBdr>
            <w:top w:val="none" w:sz="0" w:space="0" w:color="auto"/>
            <w:left w:val="none" w:sz="0" w:space="0" w:color="auto"/>
            <w:bottom w:val="none" w:sz="0" w:space="0" w:color="auto"/>
            <w:right w:val="none" w:sz="0" w:space="0" w:color="auto"/>
          </w:divBdr>
        </w:div>
        <w:div w:id="1157261526">
          <w:marLeft w:val="480"/>
          <w:marRight w:val="0"/>
          <w:marTop w:val="0"/>
          <w:marBottom w:val="0"/>
          <w:divBdr>
            <w:top w:val="none" w:sz="0" w:space="0" w:color="auto"/>
            <w:left w:val="none" w:sz="0" w:space="0" w:color="auto"/>
            <w:bottom w:val="none" w:sz="0" w:space="0" w:color="auto"/>
            <w:right w:val="none" w:sz="0" w:space="0" w:color="auto"/>
          </w:divBdr>
        </w:div>
        <w:div w:id="1999112506">
          <w:marLeft w:val="480"/>
          <w:marRight w:val="0"/>
          <w:marTop w:val="0"/>
          <w:marBottom w:val="0"/>
          <w:divBdr>
            <w:top w:val="none" w:sz="0" w:space="0" w:color="auto"/>
            <w:left w:val="none" w:sz="0" w:space="0" w:color="auto"/>
            <w:bottom w:val="none" w:sz="0" w:space="0" w:color="auto"/>
            <w:right w:val="none" w:sz="0" w:space="0" w:color="auto"/>
          </w:divBdr>
        </w:div>
        <w:div w:id="217862168">
          <w:marLeft w:val="480"/>
          <w:marRight w:val="0"/>
          <w:marTop w:val="0"/>
          <w:marBottom w:val="0"/>
          <w:divBdr>
            <w:top w:val="none" w:sz="0" w:space="0" w:color="auto"/>
            <w:left w:val="none" w:sz="0" w:space="0" w:color="auto"/>
            <w:bottom w:val="none" w:sz="0" w:space="0" w:color="auto"/>
            <w:right w:val="none" w:sz="0" w:space="0" w:color="auto"/>
          </w:divBdr>
        </w:div>
        <w:div w:id="1120757161">
          <w:marLeft w:val="480"/>
          <w:marRight w:val="0"/>
          <w:marTop w:val="0"/>
          <w:marBottom w:val="0"/>
          <w:divBdr>
            <w:top w:val="none" w:sz="0" w:space="0" w:color="auto"/>
            <w:left w:val="none" w:sz="0" w:space="0" w:color="auto"/>
            <w:bottom w:val="none" w:sz="0" w:space="0" w:color="auto"/>
            <w:right w:val="none" w:sz="0" w:space="0" w:color="auto"/>
          </w:divBdr>
        </w:div>
        <w:div w:id="414133730">
          <w:marLeft w:val="480"/>
          <w:marRight w:val="0"/>
          <w:marTop w:val="0"/>
          <w:marBottom w:val="0"/>
          <w:divBdr>
            <w:top w:val="none" w:sz="0" w:space="0" w:color="auto"/>
            <w:left w:val="none" w:sz="0" w:space="0" w:color="auto"/>
            <w:bottom w:val="none" w:sz="0" w:space="0" w:color="auto"/>
            <w:right w:val="none" w:sz="0" w:space="0" w:color="auto"/>
          </w:divBdr>
        </w:div>
        <w:div w:id="1258832887">
          <w:marLeft w:val="480"/>
          <w:marRight w:val="0"/>
          <w:marTop w:val="0"/>
          <w:marBottom w:val="0"/>
          <w:divBdr>
            <w:top w:val="none" w:sz="0" w:space="0" w:color="auto"/>
            <w:left w:val="none" w:sz="0" w:space="0" w:color="auto"/>
            <w:bottom w:val="none" w:sz="0" w:space="0" w:color="auto"/>
            <w:right w:val="none" w:sz="0" w:space="0" w:color="auto"/>
          </w:divBdr>
        </w:div>
        <w:div w:id="71439467">
          <w:marLeft w:val="480"/>
          <w:marRight w:val="0"/>
          <w:marTop w:val="0"/>
          <w:marBottom w:val="0"/>
          <w:divBdr>
            <w:top w:val="none" w:sz="0" w:space="0" w:color="auto"/>
            <w:left w:val="none" w:sz="0" w:space="0" w:color="auto"/>
            <w:bottom w:val="none" w:sz="0" w:space="0" w:color="auto"/>
            <w:right w:val="none" w:sz="0" w:space="0" w:color="auto"/>
          </w:divBdr>
        </w:div>
        <w:div w:id="1789742892">
          <w:marLeft w:val="480"/>
          <w:marRight w:val="0"/>
          <w:marTop w:val="0"/>
          <w:marBottom w:val="0"/>
          <w:divBdr>
            <w:top w:val="none" w:sz="0" w:space="0" w:color="auto"/>
            <w:left w:val="none" w:sz="0" w:space="0" w:color="auto"/>
            <w:bottom w:val="none" w:sz="0" w:space="0" w:color="auto"/>
            <w:right w:val="none" w:sz="0" w:space="0" w:color="auto"/>
          </w:divBdr>
        </w:div>
        <w:div w:id="1660033190">
          <w:marLeft w:val="480"/>
          <w:marRight w:val="0"/>
          <w:marTop w:val="0"/>
          <w:marBottom w:val="0"/>
          <w:divBdr>
            <w:top w:val="none" w:sz="0" w:space="0" w:color="auto"/>
            <w:left w:val="none" w:sz="0" w:space="0" w:color="auto"/>
            <w:bottom w:val="none" w:sz="0" w:space="0" w:color="auto"/>
            <w:right w:val="none" w:sz="0" w:space="0" w:color="auto"/>
          </w:divBdr>
        </w:div>
        <w:div w:id="507447929">
          <w:marLeft w:val="480"/>
          <w:marRight w:val="0"/>
          <w:marTop w:val="0"/>
          <w:marBottom w:val="0"/>
          <w:divBdr>
            <w:top w:val="none" w:sz="0" w:space="0" w:color="auto"/>
            <w:left w:val="none" w:sz="0" w:space="0" w:color="auto"/>
            <w:bottom w:val="none" w:sz="0" w:space="0" w:color="auto"/>
            <w:right w:val="none" w:sz="0" w:space="0" w:color="auto"/>
          </w:divBdr>
        </w:div>
        <w:div w:id="1296445573">
          <w:marLeft w:val="480"/>
          <w:marRight w:val="0"/>
          <w:marTop w:val="0"/>
          <w:marBottom w:val="0"/>
          <w:divBdr>
            <w:top w:val="none" w:sz="0" w:space="0" w:color="auto"/>
            <w:left w:val="none" w:sz="0" w:space="0" w:color="auto"/>
            <w:bottom w:val="none" w:sz="0" w:space="0" w:color="auto"/>
            <w:right w:val="none" w:sz="0" w:space="0" w:color="auto"/>
          </w:divBdr>
        </w:div>
        <w:div w:id="1865707529">
          <w:marLeft w:val="480"/>
          <w:marRight w:val="0"/>
          <w:marTop w:val="0"/>
          <w:marBottom w:val="0"/>
          <w:divBdr>
            <w:top w:val="none" w:sz="0" w:space="0" w:color="auto"/>
            <w:left w:val="none" w:sz="0" w:space="0" w:color="auto"/>
            <w:bottom w:val="none" w:sz="0" w:space="0" w:color="auto"/>
            <w:right w:val="none" w:sz="0" w:space="0" w:color="auto"/>
          </w:divBdr>
        </w:div>
        <w:div w:id="882138980">
          <w:marLeft w:val="480"/>
          <w:marRight w:val="0"/>
          <w:marTop w:val="0"/>
          <w:marBottom w:val="0"/>
          <w:divBdr>
            <w:top w:val="none" w:sz="0" w:space="0" w:color="auto"/>
            <w:left w:val="none" w:sz="0" w:space="0" w:color="auto"/>
            <w:bottom w:val="none" w:sz="0" w:space="0" w:color="auto"/>
            <w:right w:val="none" w:sz="0" w:space="0" w:color="auto"/>
          </w:divBdr>
        </w:div>
        <w:div w:id="278613815">
          <w:marLeft w:val="480"/>
          <w:marRight w:val="0"/>
          <w:marTop w:val="0"/>
          <w:marBottom w:val="0"/>
          <w:divBdr>
            <w:top w:val="none" w:sz="0" w:space="0" w:color="auto"/>
            <w:left w:val="none" w:sz="0" w:space="0" w:color="auto"/>
            <w:bottom w:val="none" w:sz="0" w:space="0" w:color="auto"/>
            <w:right w:val="none" w:sz="0" w:space="0" w:color="auto"/>
          </w:divBdr>
        </w:div>
        <w:div w:id="391731309">
          <w:marLeft w:val="480"/>
          <w:marRight w:val="0"/>
          <w:marTop w:val="0"/>
          <w:marBottom w:val="0"/>
          <w:divBdr>
            <w:top w:val="none" w:sz="0" w:space="0" w:color="auto"/>
            <w:left w:val="none" w:sz="0" w:space="0" w:color="auto"/>
            <w:bottom w:val="none" w:sz="0" w:space="0" w:color="auto"/>
            <w:right w:val="none" w:sz="0" w:space="0" w:color="auto"/>
          </w:divBdr>
        </w:div>
        <w:div w:id="1586836664">
          <w:marLeft w:val="480"/>
          <w:marRight w:val="0"/>
          <w:marTop w:val="0"/>
          <w:marBottom w:val="0"/>
          <w:divBdr>
            <w:top w:val="none" w:sz="0" w:space="0" w:color="auto"/>
            <w:left w:val="none" w:sz="0" w:space="0" w:color="auto"/>
            <w:bottom w:val="none" w:sz="0" w:space="0" w:color="auto"/>
            <w:right w:val="none" w:sz="0" w:space="0" w:color="auto"/>
          </w:divBdr>
        </w:div>
        <w:div w:id="112865150">
          <w:marLeft w:val="480"/>
          <w:marRight w:val="0"/>
          <w:marTop w:val="0"/>
          <w:marBottom w:val="0"/>
          <w:divBdr>
            <w:top w:val="none" w:sz="0" w:space="0" w:color="auto"/>
            <w:left w:val="none" w:sz="0" w:space="0" w:color="auto"/>
            <w:bottom w:val="none" w:sz="0" w:space="0" w:color="auto"/>
            <w:right w:val="none" w:sz="0" w:space="0" w:color="auto"/>
          </w:divBdr>
        </w:div>
        <w:div w:id="458108998">
          <w:marLeft w:val="480"/>
          <w:marRight w:val="0"/>
          <w:marTop w:val="0"/>
          <w:marBottom w:val="0"/>
          <w:divBdr>
            <w:top w:val="none" w:sz="0" w:space="0" w:color="auto"/>
            <w:left w:val="none" w:sz="0" w:space="0" w:color="auto"/>
            <w:bottom w:val="none" w:sz="0" w:space="0" w:color="auto"/>
            <w:right w:val="none" w:sz="0" w:space="0" w:color="auto"/>
          </w:divBdr>
        </w:div>
        <w:div w:id="176316262">
          <w:marLeft w:val="480"/>
          <w:marRight w:val="0"/>
          <w:marTop w:val="0"/>
          <w:marBottom w:val="0"/>
          <w:divBdr>
            <w:top w:val="none" w:sz="0" w:space="0" w:color="auto"/>
            <w:left w:val="none" w:sz="0" w:space="0" w:color="auto"/>
            <w:bottom w:val="none" w:sz="0" w:space="0" w:color="auto"/>
            <w:right w:val="none" w:sz="0" w:space="0" w:color="auto"/>
          </w:divBdr>
        </w:div>
        <w:div w:id="1688747478">
          <w:marLeft w:val="480"/>
          <w:marRight w:val="0"/>
          <w:marTop w:val="0"/>
          <w:marBottom w:val="0"/>
          <w:divBdr>
            <w:top w:val="none" w:sz="0" w:space="0" w:color="auto"/>
            <w:left w:val="none" w:sz="0" w:space="0" w:color="auto"/>
            <w:bottom w:val="none" w:sz="0" w:space="0" w:color="auto"/>
            <w:right w:val="none" w:sz="0" w:space="0" w:color="auto"/>
          </w:divBdr>
        </w:div>
        <w:div w:id="1386757961">
          <w:marLeft w:val="480"/>
          <w:marRight w:val="0"/>
          <w:marTop w:val="0"/>
          <w:marBottom w:val="0"/>
          <w:divBdr>
            <w:top w:val="none" w:sz="0" w:space="0" w:color="auto"/>
            <w:left w:val="none" w:sz="0" w:space="0" w:color="auto"/>
            <w:bottom w:val="none" w:sz="0" w:space="0" w:color="auto"/>
            <w:right w:val="none" w:sz="0" w:space="0" w:color="auto"/>
          </w:divBdr>
        </w:div>
        <w:div w:id="1808931179">
          <w:marLeft w:val="480"/>
          <w:marRight w:val="0"/>
          <w:marTop w:val="0"/>
          <w:marBottom w:val="0"/>
          <w:divBdr>
            <w:top w:val="none" w:sz="0" w:space="0" w:color="auto"/>
            <w:left w:val="none" w:sz="0" w:space="0" w:color="auto"/>
            <w:bottom w:val="none" w:sz="0" w:space="0" w:color="auto"/>
            <w:right w:val="none" w:sz="0" w:space="0" w:color="auto"/>
          </w:divBdr>
        </w:div>
        <w:div w:id="1006710447">
          <w:marLeft w:val="480"/>
          <w:marRight w:val="0"/>
          <w:marTop w:val="0"/>
          <w:marBottom w:val="0"/>
          <w:divBdr>
            <w:top w:val="none" w:sz="0" w:space="0" w:color="auto"/>
            <w:left w:val="none" w:sz="0" w:space="0" w:color="auto"/>
            <w:bottom w:val="none" w:sz="0" w:space="0" w:color="auto"/>
            <w:right w:val="none" w:sz="0" w:space="0" w:color="auto"/>
          </w:divBdr>
        </w:div>
        <w:div w:id="214124162">
          <w:marLeft w:val="480"/>
          <w:marRight w:val="0"/>
          <w:marTop w:val="0"/>
          <w:marBottom w:val="0"/>
          <w:divBdr>
            <w:top w:val="none" w:sz="0" w:space="0" w:color="auto"/>
            <w:left w:val="none" w:sz="0" w:space="0" w:color="auto"/>
            <w:bottom w:val="none" w:sz="0" w:space="0" w:color="auto"/>
            <w:right w:val="none" w:sz="0" w:space="0" w:color="auto"/>
          </w:divBdr>
        </w:div>
        <w:div w:id="56244474">
          <w:marLeft w:val="480"/>
          <w:marRight w:val="0"/>
          <w:marTop w:val="0"/>
          <w:marBottom w:val="0"/>
          <w:divBdr>
            <w:top w:val="none" w:sz="0" w:space="0" w:color="auto"/>
            <w:left w:val="none" w:sz="0" w:space="0" w:color="auto"/>
            <w:bottom w:val="none" w:sz="0" w:space="0" w:color="auto"/>
            <w:right w:val="none" w:sz="0" w:space="0" w:color="auto"/>
          </w:divBdr>
        </w:div>
        <w:div w:id="1430928006">
          <w:marLeft w:val="480"/>
          <w:marRight w:val="0"/>
          <w:marTop w:val="0"/>
          <w:marBottom w:val="0"/>
          <w:divBdr>
            <w:top w:val="none" w:sz="0" w:space="0" w:color="auto"/>
            <w:left w:val="none" w:sz="0" w:space="0" w:color="auto"/>
            <w:bottom w:val="none" w:sz="0" w:space="0" w:color="auto"/>
            <w:right w:val="none" w:sz="0" w:space="0" w:color="auto"/>
          </w:divBdr>
        </w:div>
        <w:div w:id="1167747644">
          <w:marLeft w:val="480"/>
          <w:marRight w:val="0"/>
          <w:marTop w:val="0"/>
          <w:marBottom w:val="0"/>
          <w:divBdr>
            <w:top w:val="none" w:sz="0" w:space="0" w:color="auto"/>
            <w:left w:val="none" w:sz="0" w:space="0" w:color="auto"/>
            <w:bottom w:val="none" w:sz="0" w:space="0" w:color="auto"/>
            <w:right w:val="none" w:sz="0" w:space="0" w:color="auto"/>
          </w:divBdr>
        </w:div>
        <w:div w:id="451171971">
          <w:marLeft w:val="480"/>
          <w:marRight w:val="0"/>
          <w:marTop w:val="0"/>
          <w:marBottom w:val="0"/>
          <w:divBdr>
            <w:top w:val="none" w:sz="0" w:space="0" w:color="auto"/>
            <w:left w:val="none" w:sz="0" w:space="0" w:color="auto"/>
            <w:bottom w:val="none" w:sz="0" w:space="0" w:color="auto"/>
            <w:right w:val="none" w:sz="0" w:space="0" w:color="auto"/>
          </w:divBdr>
        </w:div>
        <w:div w:id="1895844659">
          <w:marLeft w:val="480"/>
          <w:marRight w:val="0"/>
          <w:marTop w:val="0"/>
          <w:marBottom w:val="0"/>
          <w:divBdr>
            <w:top w:val="none" w:sz="0" w:space="0" w:color="auto"/>
            <w:left w:val="none" w:sz="0" w:space="0" w:color="auto"/>
            <w:bottom w:val="none" w:sz="0" w:space="0" w:color="auto"/>
            <w:right w:val="none" w:sz="0" w:space="0" w:color="auto"/>
          </w:divBdr>
        </w:div>
        <w:div w:id="553246">
          <w:marLeft w:val="480"/>
          <w:marRight w:val="0"/>
          <w:marTop w:val="0"/>
          <w:marBottom w:val="0"/>
          <w:divBdr>
            <w:top w:val="none" w:sz="0" w:space="0" w:color="auto"/>
            <w:left w:val="none" w:sz="0" w:space="0" w:color="auto"/>
            <w:bottom w:val="none" w:sz="0" w:space="0" w:color="auto"/>
            <w:right w:val="none" w:sz="0" w:space="0" w:color="auto"/>
          </w:divBdr>
        </w:div>
        <w:div w:id="628167413">
          <w:marLeft w:val="480"/>
          <w:marRight w:val="0"/>
          <w:marTop w:val="0"/>
          <w:marBottom w:val="0"/>
          <w:divBdr>
            <w:top w:val="none" w:sz="0" w:space="0" w:color="auto"/>
            <w:left w:val="none" w:sz="0" w:space="0" w:color="auto"/>
            <w:bottom w:val="none" w:sz="0" w:space="0" w:color="auto"/>
            <w:right w:val="none" w:sz="0" w:space="0" w:color="auto"/>
          </w:divBdr>
        </w:div>
        <w:div w:id="1272397763">
          <w:marLeft w:val="480"/>
          <w:marRight w:val="0"/>
          <w:marTop w:val="0"/>
          <w:marBottom w:val="0"/>
          <w:divBdr>
            <w:top w:val="none" w:sz="0" w:space="0" w:color="auto"/>
            <w:left w:val="none" w:sz="0" w:space="0" w:color="auto"/>
            <w:bottom w:val="none" w:sz="0" w:space="0" w:color="auto"/>
            <w:right w:val="none" w:sz="0" w:space="0" w:color="auto"/>
          </w:divBdr>
        </w:div>
        <w:div w:id="1109162879">
          <w:marLeft w:val="480"/>
          <w:marRight w:val="0"/>
          <w:marTop w:val="0"/>
          <w:marBottom w:val="0"/>
          <w:divBdr>
            <w:top w:val="none" w:sz="0" w:space="0" w:color="auto"/>
            <w:left w:val="none" w:sz="0" w:space="0" w:color="auto"/>
            <w:bottom w:val="none" w:sz="0" w:space="0" w:color="auto"/>
            <w:right w:val="none" w:sz="0" w:space="0" w:color="auto"/>
          </w:divBdr>
        </w:div>
        <w:div w:id="1428695295">
          <w:marLeft w:val="480"/>
          <w:marRight w:val="0"/>
          <w:marTop w:val="0"/>
          <w:marBottom w:val="0"/>
          <w:divBdr>
            <w:top w:val="none" w:sz="0" w:space="0" w:color="auto"/>
            <w:left w:val="none" w:sz="0" w:space="0" w:color="auto"/>
            <w:bottom w:val="none" w:sz="0" w:space="0" w:color="auto"/>
            <w:right w:val="none" w:sz="0" w:space="0" w:color="auto"/>
          </w:divBdr>
        </w:div>
        <w:div w:id="1114593596">
          <w:marLeft w:val="480"/>
          <w:marRight w:val="0"/>
          <w:marTop w:val="0"/>
          <w:marBottom w:val="0"/>
          <w:divBdr>
            <w:top w:val="none" w:sz="0" w:space="0" w:color="auto"/>
            <w:left w:val="none" w:sz="0" w:space="0" w:color="auto"/>
            <w:bottom w:val="none" w:sz="0" w:space="0" w:color="auto"/>
            <w:right w:val="none" w:sz="0" w:space="0" w:color="auto"/>
          </w:divBdr>
        </w:div>
        <w:div w:id="1884445392">
          <w:marLeft w:val="480"/>
          <w:marRight w:val="0"/>
          <w:marTop w:val="0"/>
          <w:marBottom w:val="0"/>
          <w:divBdr>
            <w:top w:val="none" w:sz="0" w:space="0" w:color="auto"/>
            <w:left w:val="none" w:sz="0" w:space="0" w:color="auto"/>
            <w:bottom w:val="none" w:sz="0" w:space="0" w:color="auto"/>
            <w:right w:val="none" w:sz="0" w:space="0" w:color="auto"/>
          </w:divBdr>
        </w:div>
        <w:div w:id="1884976884">
          <w:marLeft w:val="480"/>
          <w:marRight w:val="0"/>
          <w:marTop w:val="0"/>
          <w:marBottom w:val="0"/>
          <w:divBdr>
            <w:top w:val="none" w:sz="0" w:space="0" w:color="auto"/>
            <w:left w:val="none" w:sz="0" w:space="0" w:color="auto"/>
            <w:bottom w:val="none" w:sz="0" w:space="0" w:color="auto"/>
            <w:right w:val="none" w:sz="0" w:space="0" w:color="auto"/>
          </w:divBdr>
        </w:div>
        <w:div w:id="464465458">
          <w:marLeft w:val="480"/>
          <w:marRight w:val="0"/>
          <w:marTop w:val="0"/>
          <w:marBottom w:val="0"/>
          <w:divBdr>
            <w:top w:val="none" w:sz="0" w:space="0" w:color="auto"/>
            <w:left w:val="none" w:sz="0" w:space="0" w:color="auto"/>
            <w:bottom w:val="none" w:sz="0" w:space="0" w:color="auto"/>
            <w:right w:val="none" w:sz="0" w:space="0" w:color="auto"/>
          </w:divBdr>
        </w:div>
        <w:div w:id="1459686189">
          <w:marLeft w:val="480"/>
          <w:marRight w:val="0"/>
          <w:marTop w:val="0"/>
          <w:marBottom w:val="0"/>
          <w:divBdr>
            <w:top w:val="none" w:sz="0" w:space="0" w:color="auto"/>
            <w:left w:val="none" w:sz="0" w:space="0" w:color="auto"/>
            <w:bottom w:val="none" w:sz="0" w:space="0" w:color="auto"/>
            <w:right w:val="none" w:sz="0" w:space="0" w:color="auto"/>
          </w:divBdr>
        </w:div>
        <w:div w:id="1482650861">
          <w:marLeft w:val="480"/>
          <w:marRight w:val="0"/>
          <w:marTop w:val="0"/>
          <w:marBottom w:val="0"/>
          <w:divBdr>
            <w:top w:val="none" w:sz="0" w:space="0" w:color="auto"/>
            <w:left w:val="none" w:sz="0" w:space="0" w:color="auto"/>
            <w:bottom w:val="none" w:sz="0" w:space="0" w:color="auto"/>
            <w:right w:val="none" w:sz="0" w:space="0" w:color="auto"/>
          </w:divBdr>
        </w:div>
        <w:div w:id="1698501641">
          <w:marLeft w:val="480"/>
          <w:marRight w:val="0"/>
          <w:marTop w:val="0"/>
          <w:marBottom w:val="0"/>
          <w:divBdr>
            <w:top w:val="none" w:sz="0" w:space="0" w:color="auto"/>
            <w:left w:val="none" w:sz="0" w:space="0" w:color="auto"/>
            <w:bottom w:val="none" w:sz="0" w:space="0" w:color="auto"/>
            <w:right w:val="none" w:sz="0" w:space="0" w:color="auto"/>
          </w:divBdr>
        </w:div>
        <w:div w:id="858355349">
          <w:marLeft w:val="480"/>
          <w:marRight w:val="0"/>
          <w:marTop w:val="0"/>
          <w:marBottom w:val="0"/>
          <w:divBdr>
            <w:top w:val="none" w:sz="0" w:space="0" w:color="auto"/>
            <w:left w:val="none" w:sz="0" w:space="0" w:color="auto"/>
            <w:bottom w:val="none" w:sz="0" w:space="0" w:color="auto"/>
            <w:right w:val="none" w:sz="0" w:space="0" w:color="auto"/>
          </w:divBdr>
        </w:div>
        <w:div w:id="1703091658">
          <w:marLeft w:val="480"/>
          <w:marRight w:val="0"/>
          <w:marTop w:val="0"/>
          <w:marBottom w:val="0"/>
          <w:divBdr>
            <w:top w:val="none" w:sz="0" w:space="0" w:color="auto"/>
            <w:left w:val="none" w:sz="0" w:space="0" w:color="auto"/>
            <w:bottom w:val="none" w:sz="0" w:space="0" w:color="auto"/>
            <w:right w:val="none" w:sz="0" w:space="0" w:color="auto"/>
          </w:divBdr>
        </w:div>
        <w:div w:id="1831100221">
          <w:marLeft w:val="480"/>
          <w:marRight w:val="0"/>
          <w:marTop w:val="0"/>
          <w:marBottom w:val="0"/>
          <w:divBdr>
            <w:top w:val="none" w:sz="0" w:space="0" w:color="auto"/>
            <w:left w:val="none" w:sz="0" w:space="0" w:color="auto"/>
            <w:bottom w:val="none" w:sz="0" w:space="0" w:color="auto"/>
            <w:right w:val="none" w:sz="0" w:space="0" w:color="auto"/>
          </w:divBdr>
        </w:div>
        <w:div w:id="1184170915">
          <w:marLeft w:val="480"/>
          <w:marRight w:val="0"/>
          <w:marTop w:val="0"/>
          <w:marBottom w:val="0"/>
          <w:divBdr>
            <w:top w:val="none" w:sz="0" w:space="0" w:color="auto"/>
            <w:left w:val="none" w:sz="0" w:space="0" w:color="auto"/>
            <w:bottom w:val="none" w:sz="0" w:space="0" w:color="auto"/>
            <w:right w:val="none" w:sz="0" w:space="0" w:color="auto"/>
          </w:divBdr>
        </w:div>
        <w:div w:id="359743107">
          <w:marLeft w:val="480"/>
          <w:marRight w:val="0"/>
          <w:marTop w:val="0"/>
          <w:marBottom w:val="0"/>
          <w:divBdr>
            <w:top w:val="none" w:sz="0" w:space="0" w:color="auto"/>
            <w:left w:val="none" w:sz="0" w:space="0" w:color="auto"/>
            <w:bottom w:val="none" w:sz="0" w:space="0" w:color="auto"/>
            <w:right w:val="none" w:sz="0" w:space="0" w:color="auto"/>
          </w:divBdr>
        </w:div>
        <w:div w:id="872107930">
          <w:marLeft w:val="480"/>
          <w:marRight w:val="0"/>
          <w:marTop w:val="0"/>
          <w:marBottom w:val="0"/>
          <w:divBdr>
            <w:top w:val="none" w:sz="0" w:space="0" w:color="auto"/>
            <w:left w:val="none" w:sz="0" w:space="0" w:color="auto"/>
            <w:bottom w:val="none" w:sz="0" w:space="0" w:color="auto"/>
            <w:right w:val="none" w:sz="0" w:space="0" w:color="auto"/>
          </w:divBdr>
        </w:div>
        <w:div w:id="1828669954">
          <w:marLeft w:val="480"/>
          <w:marRight w:val="0"/>
          <w:marTop w:val="0"/>
          <w:marBottom w:val="0"/>
          <w:divBdr>
            <w:top w:val="none" w:sz="0" w:space="0" w:color="auto"/>
            <w:left w:val="none" w:sz="0" w:space="0" w:color="auto"/>
            <w:bottom w:val="none" w:sz="0" w:space="0" w:color="auto"/>
            <w:right w:val="none" w:sz="0" w:space="0" w:color="auto"/>
          </w:divBdr>
        </w:div>
        <w:div w:id="1235313673">
          <w:marLeft w:val="480"/>
          <w:marRight w:val="0"/>
          <w:marTop w:val="0"/>
          <w:marBottom w:val="0"/>
          <w:divBdr>
            <w:top w:val="none" w:sz="0" w:space="0" w:color="auto"/>
            <w:left w:val="none" w:sz="0" w:space="0" w:color="auto"/>
            <w:bottom w:val="none" w:sz="0" w:space="0" w:color="auto"/>
            <w:right w:val="none" w:sz="0" w:space="0" w:color="auto"/>
          </w:divBdr>
        </w:div>
        <w:div w:id="1601792335">
          <w:marLeft w:val="480"/>
          <w:marRight w:val="0"/>
          <w:marTop w:val="0"/>
          <w:marBottom w:val="0"/>
          <w:divBdr>
            <w:top w:val="none" w:sz="0" w:space="0" w:color="auto"/>
            <w:left w:val="none" w:sz="0" w:space="0" w:color="auto"/>
            <w:bottom w:val="none" w:sz="0" w:space="0" w:color="auto"/>
            <w:right w:val="none" w:sz="0" w:space="0" w:color="auto"/>
          </w:divBdr>
        </w:div>
        <w:div w:id="723025379">
          <w:marLeft w:val="480"/>
          <w:marRight w:val="0"/>
          <w:marTop w:val="0"/>
          <w:marBottom w:val="0"/>
          <w:divBdr>
            <w:top w:val="none" w:sz="0" w:space="0" w:color="auto"/>
            <w:left w:val="none" w:sz="0" w:space="0" w:color="auto"/>
            <w:bottom w:val="none" w:sz="0" w:space="0" w:color="auto"/>
            <w:right w:val="none" w:sz="0" w:space="0" w:color="auto"/>
          </w:divBdr>
        </w:div>
        <w:div w:id="264700391">
          <w:marLeft w:val="480"/>
          <w:marRight w:val="0"/>
          <w:marTop w:val="0"/>
          <w:marBottom w:val="0"/>
          <w:divBdr>
            <w:top w:val="none" w:sz="0" w:space="0" w:color="auto"/>
            <w:left w:val="none" w:sz="0" w:space="0" w:color="auto"/>
            <w:bottom w:val="none" w:sz="0" w:space="0" w:color="auto"/>
            <w:right w:val="none" w:sz="0" w:space="0" w:color="auto"/>
          </w:divBdr>
        </w:div>
        <w:div w:id="193544386">
          <w:marLeft w:val="480"/>
          <w:marRight w:val="0"/>
          <w:marTop w:val="0"/>
          <w:marBottom w:val="0"/>
          <w:divBdr>
            <w:top w:val="none" w:sz="0" w:space="0" w:color="auto"/>
            <w:left w:val="none" w:sz="0" w:space="0" w:color="auto"/>
            <w:bottom w:val="none" w:sz="0" w:space="0" w:color="auto"/>
            <w:right w:val="none" w:sz="0" w:space="0" w:color="auto"/>
          </w:divBdr>
        </w:div>
        <w:div w:id="1663459848">
          <w:marLeft w:val="480"/>
          <w:marRight w:val="0"/>
          <w:marTop w:val="0"/>
          <w:marBottom w:val="0"/>
          <w:divBdr>
            <w:top w:val="none" w:sz="0" w:space="0" w:color="auto"/>
            <w:left w:val="none" w:sz="0" w:space="0" w:color="auto"/>
            <w:bottom w:val="none" w:sz="0" w:space="0" w:color="auto"/>
            <w:right w:val="none" w:sz="0" w:space="0" w:color="auto"/>
          </w:divBdr>
        </w:div>
        <w:div w:id="2140024910">
          <w:marLeft w:val="480"/>
          <w:marRight w:val="0"/>
          <w:marTop w:val="0"/>
          <w:marBottom w:val="0"/>
          <w:divBdr>
            <w:top w:val="none" w:sz="0" w:space="0" w:color="auto"/>
            <w:left w:val="none" w:sz="0" w:space="0" w:color="auto"/>
            <w:bottom w:val="none" w:sz="0" w:space="0" w:color="auto"/>
            <w:right w:val="none" w:sz="0" w:space="0" w:color="auto"/>
          </w:divBdr>
        </w:div>
        <w:div w:id="967667087">
          <w:marLeft w:val="480"/>
          <w:marRight w:val="0"/>
          <w:marTop w:val="0"/>
          <w:marBottom w:val="0"/>
          <w:divBdr>
            <w:top w:val="none" w:sz="0" w:space="0" w:color="auto"/>
            <w:left w:val="none" w:sz="0" w:space="0" w:color="auto"/>
            <w:bottom w:val="none" w:sz="0" w:space="0" w:color="auto"/>
            <w:right w:val="none" w:sz="0" w:space="0" w:color="auto"/>
          </w:divBdr>
        </w:div>
        <w:div w:id="512190717">
          <w:marLeft w:val="480"/>
          <w:marRight w:val="0"/>
          <w:marTop w:val="0"/>
          <w:marBottom w:val="0"/>
          <w:divBdr>
            <w:top w:val="none" w:sz="0" w:space="0" w:color="auto"/>
            <w:left w:val="none" w:sz="0" w:space="0" w:color="auto"/>
            <w:bottom w:val="none" w:sz="0" w:space="0" w:color="auto"/>
            <w:right w:val="none" w:sz="0" w:space="0" w:color="auto"/>
          </w:divBdr>
        </w:div>
        <w:div w:id="1454055912">
          <w:marLeft w:val="480"/>
          <w:marRight w:val="0"/>
          <w:marTop w:val="0"/>
          <w:marBottom w:val="0"/>
          <w:divBdr>
            <w:top w:val="none" w:sz="0" w:space="0" w:color="auto"/>
            <w:left w:val="none" w:sz="0" w:space="0" w:color="auto"/>
            <w:bottom w:val="none" w:sz="0" w:space="0" w:color="auto"/>
            <w:right w:val="none" w:sz="0" w:space="0" w:color="auto"/>
          </w:divBdr>
        </w:div>
        <w:div w:id="1585606532">
          <w:marLeft w:val="480"/>
          <w:marRight w:val="0"/>
          <w:marTop w:val="0"/>
          <w:marBottom w:val="0"/>
          <w:divBdr>
            <w:top w:val="none" w:sz="0" w:space="0" w:color="auto"/>
            <w:left w:val="none" w:sz="0" w:space="0" w:color="auto"/>
            <w:bottom w:val="none" w:sz="0" w:space="0" w:color="auto"/>
            <w:right w:val="none" w:sz="0" w:space="0" w:color="auto"/>
          </w:divBdr>
        </w:div>
        <w:div w:id="940260149">
          <w:marLeft w:val="480"/>
          <w:marRight w:val="0"/>
          <w:marTop w:val="0"/>
          <w:marBottom w:val="0"/>
          <w:divBdr>
            <w:top w:val="none" w:sz="0" w:space="0" w:color="auto"/>
            <w:left w:val="none" w:sz="0" w:space="0" w:color="auto"/>
            <w:bottom w:val="none" w:sz="0" w:space="0" w:color="auto"/>
            <w:right w:val="none" w:sz="0" w:space="0" w:color="auto"/>
          </w:divBdr>
        </w:div>
        <w:div w:id="2056662325">
          <w:marLeft w:val="480"/>
          <w:marRight w:val="0"/>
          <w:marTop w:val="0"/>
          <w:marBottom w:val="0"/>
          <w:divBdr>
            <w:top w:val="none" w:sz="0" w:space="0" w:color="auto"/>
            <w:left w:val="none" w:sz="0" w:space="0" w:color="auto"/>
            <w:bottom w:val="none" w:sz="0" w:space="0" w:color="auto"/>
            <w:right w:val="none" w:sz="0" w:space="0" w:color="auto"/>
          </w:divBdr>
        </w:div>
        <w:div w:id="1497963069">
          <w:marLeft w:val="480"/>
          <w:marRight w:val="0"/>
          <w:marTop w:val="0"/>
          <w:marBottom w:val="0"/>
          <w:divBdr>
            <w:top w:val="none" w:sz="0" w:space="0" w:color="auto"/>
            <w:left w:val="none" w:sz="0" w:space="0" w:color="auto"/>
            <w:bottom w:val="none" w:sz="0" w:space="0" w:color="auto"/>
            <w:right w:val="none" w:sz="0" w:space="0" w:color="auto"/>
          </w:divBdr>
        </w:div>
        <w:div w:id="925924166">
          <w:marLeft w:val="480"/>
          <w:marRight w:val="0"/>
          <w:marTop w:val="0"/>
          <w:marBottom w:val="0"/>
          <w:divBdr>
            <w:top w:val="none" w:sz="0" w:space="0" w:color="auto"/>
            <w:left w:val="none" w:sz="0" w:space="0" w:color="auto"/>
            <w:bottom w:val="none" w:sz="0" w:space="0" w:color="auto"/>
            <w:right w:val="none" w:sz="0" w:space="0" w:color="auto"/>
          </w:divBdr>
        </w:div>
        <w:div w:id="1527518859">
          <w:marLeft w:val="480"/>
          <w:marRight w:val="0"/>
          <w:marTop w:val="0"/>
          <w:marBottom w:val="0"/>
          <w:divBdr>
            <w:top w:val="none" w:sz="0" w:space="0" w:color="auto"/>
            <w:left w:val="none" w:sz="0" w:space="0" w:color="auto"/>
            <w:bottom w:val="none" w:sz="0" w:space="0" w:color="auto"/>
            <w:right w:val="none" w:sz="0" w:space="0" w:color="auto"/>
          </w:divBdr>
        </w:div>
        <w:div w:id="1456212922">
          <w:marLeft w:val="480"/>
          <w:marRight w:val="0"/>
          <w:marTop w:val="0"/>
          <w:marBottom w:val="0"/>
          <w:divBdr>
            <w:top w:val="none" w:sz="0" w:space="0" w:color="auto"/>
            <w:left w:val="none" w:sz="0" w:space="0" w:color="auto"/>
            <w:bottom w:val="none" w:sz="0" w:space="0" w:color="auto"/>
            <w:right w:val="none" w:sz="0" w:space="0" w:color="auto"/>
          </w:divBdr>
        </w:div>
        <w:div w:id="1538083376">
          <w:marLeft w:val="480"/>
          <w:marRight w:val="0"/>
          <w:marTop w:val="0"/>
          <w:marBottom w:val="0"/>
          <w:divBdr>
            <w:top w:val="none" w:sz="0" w:space="0" w:color="auto"/>
            <w:left w:val="none" w:sz="0" w:space="0" w:color="auto"/>
            <w:bottom w:val="none" w:sz="0" w:space="0" w:color="auto"/>
            <w:right w:val="none" w:sz="0" w:space="0" w:color="auto"/>
          </w:divBdr>
        </w:div>
        <w:div w:id="1043989857">
          <w:marLeft w:val="480"/>
          <w:marRight w:val="0"/>
          <w:marTop w:val="0"/>
          <w:marBottom w:val="0"/>
          <w:divBdr>
            <w:top w:val="none" w:sz="0" w:space="0" w:color="auto"/>
            <w:left w:val="none" w:sz="0" w:space="0" w:color="auto"/>
            <w:bottom w:val="none" w:sz="0" w:space="0" w:color="auto"/>
            <w:right w:val="none" w:sz="0" w:space="0" w:color="auto"/>
          </w:divBdr>
        </w:div>
        <w:div w:id="1740323453">
          <w:marLeft w:val="480"/>
          <w:marRight w:val="0"/>
          <w:marTop w:val="0"/>
          <w:marBottom w:val="0"/>
          <w:divBdr>
            <w:top w:val="none" w:sz="0" w:space="0" w:color="auto"/>
            <w:left w:val="none" w:sz="0" w:space="0" w:color="auto"/>
            <w:bottom w:val="none" w:sz="0" w:space="0" w:color="auto"/>
            <w:right w:val="none" w:sz="0" w:space="0" w:color="auto"/>
          </w:divBdr>
        </w:div>
        <w:div w:id="1479230176">
          <w:marLeft w:val="480"/>
          <w:marRight w:val="0"/>
          <w:marTop w:val="0"/>
          <w:marBottom w:val="0"/>
          <w:divBdr>
            <w:top w:val="none" w:sz="0" w:space="0" w:color="auto"/>
            <w:left w:val="none" w:sz="0" w:space="0" w:color="auto"/>
            <w:bottom w:val="none" w:sz="0" w:space="0" w:color="auto"/>
            <w:right w:val="none" w:sz="0" w:space="0" w:color="auto"/>
          </w:divBdr>
        </w:div>
        <w:div w:id="526069358">
          <w:marLeft w:val="480"/>
          <w:marRight w:val="0"/>
          <w:marTop w:val="0"/>
          <w:marBottom w:val="0"/>
          <w:divBdr>
            <w:top w:val="none" w:sz="0" w:space="0" w:color="auto"/>
            <w:left w:val="none" w:sz="0" w:space="0" w:color="auto"/>
            <w:bottom w:val="none" w:sz="0" w:space="0" w:color="auto"/>
            <w:right w:val="none" w:sz="0" w:space="0" w:color="auto"/>
          </w:divBdr>
        </w:div>
        <w:div w:id="1453130722">
          <w:marLeft w:val="480"/>
          <w:marRight w:val="0"/>
          <w:marTop w:val="0"/>
          <w:marBottom w:val="0"/>
          <w:divBdr>
            <w:top w:val="none" w:sz="0" w:space="0" w:color="auto"/>
            <w:left w:val="none" w:sz="0" w:space="0" w:color="auto"/>
            <w:bottom w:val="none" w:sz="0" w:space="0" w:color="auto"/>
            <w:right w:val="none" w:sz="0" w:space="0" w:color="auto"/>
          </w:divBdr>
        </w:div>
        <w:div w:id="194345366">
          <w:marLeft w:val="480"/>
          <w:marRight w:val="0"/>
          <w:marTop w:val="0"/>
          <w:marBottom w:val="0"/>
          <w:divBdr>
            <w:top w:val="none" w:sz="0" w:space="0" w:color="auto"/>
            <w:left w:val="none" w:sz="0" w:space="0" w:color="auto"/>
            <w:bottom w:val="none" w:sz="0" w:space="0" w:color="auto"/>
            <w:right w:val="none" w:sz="0" w:space="0" w:color="auto"/>
          </w:divBdr>
        </w:div>
        <w:div w:id="588198462">
          <w:marLeft w:val="480"/>
          <w:marRight w:val="0"/>
          <w:marTop w:val="0"/>
          <w:marBottom w:val="0"/>
          <w:divBdr>
            <w:top w:val="none" w:sz="0" w:space="0" w:color="auto"/>
            <w:left w:val="none" w:sz="0" w:space="0" w:color="auto"/>
            <w:bottom w:val="none" w:sz="0" w:space="0" w:color="auto"/>
            <w:right w:val="none" w:sz="0" w:space="0" w:color="auto"/>
          </w:divBdr>
        </w:div>
        <w:div w:id="47732165">
          <w:marLeft w:val="480"/>
          <w:marRight w:val="0"/>
          <w:marTop w:val="0"/>
          <w:marBottom w:val="0"/>
          <w:divBdr>
            <w:top w:val="none" w:sz="0" w:space="0" w:color="auto"/>
            <w:left w:val="none" w:sz="0" w:space="0" w:color="auto"/>
            <w:bottom w:val="none" w:sz="0" w:space="0" w:color="auto"/>
            <w:right w:val="none" w:sz="0" w:space="0" w:color="auto"/>
          </w:divBdr>
        </w:div>
        <w:div w:id="1991592882">
          <w:marLeft w:val="480"/>
          <w:marRight w:val="0"/>
          <w:marTop w:val="0"/>
          <w:marBottom w:val="0"/>
          <w:divBdr>
            <w:top w:val="none" w:sz="0" w:space="0" w:color="auto"/>
            <w:left w:val="none" w:sz="0" w:space="0" w:color="auto"/>
            <w:bottom w:val="none" w:sz="0" w:space="0" w:color="auto"/>
            <w:right w:val="none" w:sz="0" w:space="0" w:color="auto"/>
          </w:divBdr>
        </w:div>
        <w:div w:id="429933052">
          <w:marLeft w:val="480"/>
          <w:marRight w:val="0"/>
          <w:marTop w:val="0"/>
          <w:marBottom w:val="0"/>
          <w:divBdr>
            <w:top w:val="none" w:sz="0" w:space="0" w:color="auto"/>
            <w:left w:val="none" w:sz="0" w:space="0" w:color="auto"/>
            <w:bottom w:val="none" w:sz="0" w:space="0" w:color="auto"/>
            <w:right w:val="none" w:sz="0" w:space="0" w:color="auto"/>
          </w:divBdr>
        </w:div>
        <w:div w:id="2072534348">
          <w:marLeft w:val="480"/>
          <w:marRight w:val="0"/>
          <w:marTop w:val="0"/>
          <w:marBottom w:val="0"/>
          <w:divBdr>
            <w:top w:val="none" w:sz="0" w:space="0" w:color="auto"/>
            <w:left w:val="none" w:sz="0" w:space="0" w:color="auto"/>
            <w:bottom w:val="none" w:sz="0" w:space="0" w:color="auto"/>
            <w:right w:val="none" w:sz="0" w:space="0" w:color="auto"/>
          </w:divBdr>
        </w:div>
        <w:div w:id="1499808096">
          <w:marLeft w:val="480"/>
          <w:marRight w:val="0"/>
          <w:marTop w:val="0"/>
          <w:marBottom w:val="0"/>
          <w:divBdr>
            <w:top w:val="none" w:sz="0" w:space="0" w:color="auto"/>
            <w:left w:val="none" w:sz="0" w:space="0" w:color="auto"/>
            <w:bottom w:val="none" w:sz="0" w:space="0" w:color="auto"/>
            <w:right w:val="none" w:sz="0" w:space="0" w:color="auto"/>
          </w:divBdr>
        </w:div>
        <w:div w:id="449206311">
          <w:marLeft w:val="480"/>
          <w:marRight w:val="0"/>
          <w:marTop w:val="0"/>
          <w:marBottom w:val="0"/>
          <w:divBdr>
            <w:top w:val="none" w:sz="0" w:space="0" w:color="auto"/>
            <w:left w:val="none" w:sz="0" w:space="0" w:color="auto"/>
            <w:bottom w:val="none" w:sz="0" w:space="0" w:color="auto"/>
            <w:right w:val="none" w:sz="0" w:space="0" w:color="auto"/>
          </w:divBdr>
        </w:div>
        <w:div w:id="1653486510">
          <w:marLeft w:val="480"/>
          <w:marRight w:val="0"/>
          <w:marTop w:val="0"/>
          <w:marBottom w:val="0"/>
          <w:divBdr>
            <w:top w:val="none" w:sz="0" w:space="0" w:color="auto"/>
            <w:left w:val="none" w:sz="0" w:space="0" w:color="auto"/>
            <w:bottom w:val="none" w:sz="0" w:space="0" w:color="auto"/>
            <w:right w:val="none" w:sz="0" w:space="0" w:color="auto"/>
          </w:divBdr>
        </w:div>
        <w:div w:id="1147160403">
          <w:marLeft w:val="480"/>
          <w:marRight w:val="0"/>
          <w:marTop w:val="0"/>
          <w:marBottom w:val="0"/>
          <w:divBdr>
            <w:top w:val="none" w:sz="0" w:space="0" w:color="auto"/>
            <w:left w:val="none" w:sz="0" w:space="0" w:color="auto"/>
            <w:bottom w:val="none" w:sz="0" w:space="0" w:color="auto"/>
            <w:right w:val="none" w:sz="0" w:space="0" w:color="auto"/>
          </w:divBdr>
        </w:div>
        <w:div w:id="1783569719">
          <w:marLeft w:val="480"/>
          <w:marRight w:val="0"/>
          <w:marTop w:val="0"/>
          <w:marBottom w:val="0"/>
          <w:divBdr>
            <w:top w:val="none" w:sz="0" w:space="0" w:color="auto"/>
            <w:left w:val="none" w:sz="0" w:space="0" w:color="auto"/>
            <w:bottom w:val="none" w:sz="0" w:space="0" w:color="auto"/>
            <w:right w:val="none" w:sz="0" w:space="0" w:color="auto"/>
          </w:divBdr>
        </w:div>
        <w:div w:id="1354724270">
          <w:marLeft w:val="480"/>
          <w:marRight w:val="0"/>
          <w:marTop w:val="0"/>
          <w:marBottom w:val="0"/>
          <w:divBdr>
            <w:top w:val="none" w:sz="0" w:space="0" w:color="auto"/>
            <w:left w:val="none" w:sz="0" w:space="0" w:color="auto"/>
            <w:bottom w:val="none" w:sz="0" w:space="0" w:color="auto"/>
            <w:right w:val="none" w:sz="0" w:space="0" w:color="auto"/>
          </w:divBdr>
        </w:div>
        <w:div w:id="165171667">
          <w:marLeft w:val="480"/>
          <w:marRight w:val="0"/>
          <w:marTop w:val="0"/>
          <w:marBottom w:val="0"/>
          <w:divBdr>
            <w:top w:val="none" w:sz="0" w:space="0" w:color="auto"/>
            <w:left w:val="none" w:sz="0" w:space="0" w:color="auto"/>
            <w:bottom w:val="none" w:sz="0" w:space="0" w:color="auto"/>
            <w:right w:val="none" w:sz="0" w:space="0" w:color="auto"/>
          </w:divBdr>
        </w:div>
        <w:div w:id="955143202">
          <w:marLeft w:val="480"/>
          <w:marRight w:val="0"/>
          <w:marTop w:val="0"/>
          <w:marBottom w:val="0"/>
          <w:divBdr>
            <w:top w:val="none" w:sz="0" w:space="0" w:color="auto"/>
            <w:left w:val="none" w:sz="0" w:space="0" w:color="auto"/>
            <w:bottom w:val="none" w:sz="0" w:space="0" w:color="auto"/>
            <w:right w:val="none" w:sz="0" w:space="0" w:color="auto"/>
          </w:divBdr>
        </w:div>
        <w:div w:id="791941495">
          <w:marLeft w:val="480"/>
          <w:marRight w:val="0"/>
          <w:marTop w:val="0"/>
          <w:marBottom w:val="0"/>
          <w:divBdr>
            <w:top w:val="none" w:sz="0" w:space="0" w:color="auto"/>
            <w:left w:val="none" w:sz="0" w:space="0" w:color="auto"/>
            <w:bottom w:val="none" w:sz="0" w:space="0" w:color="auto"/>
            <w:right w:val="none" w:sz="0" w:space="0" w:color="auto"/>
          </w:divBdr>
        </w:div>
        <w:div w:id="7828615">
          <w:marLeft w:val="480"/>
          <w:marRight w:val="0"/>
          <w:marTop w:val="0"/>
          <w:marBottom w:val="0"/>
          <w:divBdr>
            <w:top w:val="none" w:sz="0" w:space="0" w:color="auto"/>
            <w:left w:val="none" w:sz="0" w:space="0" w:color="auto"/>
            <w:bottom w:val="none" w:sz="0" w:space="0" w:color="auto"/>
            <w:right w:val="none" w:sz="0" w:space="0" w:color="auto"/>
          </w:divBdr>
        </w:div>
        <w:div w:id="360520909">
          <w:marLeft w:val="480"/>
          <w:marRight w:val="0"/>
          <w:marTop w:val="0"/>
          <w:marBottom w:val="0"/>
          <w:divBdr>
            <w:top w:val="none" w:sz="0" w:space="0" w:color="auto"/>
            <w:left w:val="none" w:sz="0" w:space="0" w:color="auto"/>
            <w:bottom w:val="none" w:sz="0" w:space="0" w:color="auto"/>
            <w:right w:val="none" w:sz="0" w:space="0" w:color="auto"/>
          </w:divBdr>
        </w:div>
        <w:div w:id="2105876226">
          <w:marLeft w:val="480"/>
          <w:marRight w:val="0"/>
          <w:marTop w:val="0"/>
          <w:marBottom w:val="0"/>
          <w:divBdr>
            <w:top w:val="none" w:sz="0" w:space="0" w:color="auto"/>
            <w:left w:val="none" w:sz="0" w:space="0" w:color="auto"/>
            <w:bottom w:val="none" w:sz="0" w:space="0" w:color="auto"/>
            <w:right w:val="none" w:sz="0" w:space="0" w:color="auto"/>
          </w:divBdr>
        </w:div>
        <w:div w:id="662976420">
          <w:marLeft w:val="480"/>
          <w:marRight w:val="0"/>
          <w:marTop w:val="0"/>
          <w:marBottom w:val="0"/>
          <w:divBdr>
            <w:top w:val="none" w:sz="0" w:space="0" w:color="auto"/>
            <w:left w:val="none" w:sz="0" w:space="0" w:color="auto"/>
            <w:bottom w:val="none" w:sz="0" w:space="0" w:color="auto"/>
            <w:right w:val="none" w:sz="0" w:space="0" w:color="auto"/>
          </w:divBdr>
        </w:div>
        <w:div w:id="341704987">
          <w:marLeft w:val="480"/>
          <w:marRight w:val="0"/>
          <w:marTop w:val="0"/>
          <w:marBottom w:val="0"/>
          <w:divBdr>
            <w:top w:val="none" w:sz="0" w:space="0" w:color="auto"/>
            <w:left w:val="none" w:sz="0" w:space="0" w:color="auto"/>
            <w:bottom w:val="none" w:sz="0" w:space="0" w:color="auto"/>
            <w:right w:val="none" w:sz="0" w:space="0" w:color="auto"/>
          </w:divBdr>
        </w:div>
        <w:div w:id="13044673">
          <w:marLeft w:val="480"/>
          <w:marRight w:val="0"/>
          <w:marTop w:val="0"/>
          <w:marBottom w:val="0"/>
          <w:divBdr>
            <w:top w:val="none" w:sz="0" w:space="0" w:color="auto"/>
            <w:left w:val="none" w:sz="0" w:space="0" w:color="auto"/>
            <w:bottom w:val="none" w:sz="0" w:space="0" w:color="auto"/>
            <w:right w:val="none" w:sz="0" w:space="0" w:color="auto"/>
          </w:divBdr>
        </w:div>
        <w:div w:id="138808458">
          <w:marLeft w:val="480"/>
          <w:marRight w:val="0"/>
          <w:marTop w:val="0"/>
          <w:marBottom w:val="0"/>
          <w:divBdr>
            <w:top w:val="none" w:sz="0" w:space="0" w:color="auto"/>
            <w:left w:val="none" w:sz="0" w:space="0" w:color="auto"/>
            <w:bottom w:val="none" w:sz="0" w:space="0" w:color="auto"/>
            <w:right w:val="none" w:sz="0" w:space="0" w:color="auto"/>
          </w:divBdr>
        </w:div>
        <w:div w:id="627394258">
          <w:marLeft w:val="480"/>
          <w:marRight w:val="0"/>
          <w:marTop w:val="0"/>
          <w:marBottom w:val="0"/>
          <w:divBdr>
            <w:top w:val="none" w:sz="0" w:space="0" w:color="auto"/>
            <w:left w:val="none" w:sz="0" w:space="0" w:color="auto"/>
            <w:bottom w:val="none" w:sz="0" w:space="0" w:color="auto"/>
            <w:right w:val="none" w:sz="0" w:space="0" w:color="auto"/>
          </w:divBdr>
        </w:div>
        <w:div w:id="2128163350">
          <w:marLeft w:val="480"/>
          <w:marRight w:val="0"/>
          <w:marTop w:val="0"/>
          <w:marBottom w:val="0"/>
          <w:divBdr>
            <w:top w:val="none" w:sz="0" w:space="0" w:color="auto"/>
            <w:left w:val="none" w:sz="0" w:space="0" w:color="auto"/>
            <w:bottom w:val="none" w:sz="0" w:space="0" w:color="auto"/>
            <w:right w:val="none" w:sz="0" w:space="0" w:color="auto"/>
          </w:divBdr>
        </w:div>
        <w:div w:id="443230242">
          <w:marLeft w:val="480"/>
          <w:marRight w:val="0"/>
          <w:marTop w:val="0"/>
          <w:marBottom w:val="0"/>
          <w:divBdr>
            <w:top w:val="none" w:sz="0" w:space="0" w:color="auto"/>
            <w:left w:val="none" w:sz="0" w:space="0" w:color="auto"/>
            <w:bottom w:val="none" w:sz="0" w:space="0" w:color="auto"/>
            <w:right w:val="none" w:sz="0" w:space="0" w:color="auto"/>
          </w:divBdr>
        </w:div>
        <w:div w:id="935290821">
          <w:marLeft w:val="480"/>
          <w:marRight w:val="0"/>
          <w:marTop w:val="0"/>
          <w:marBottom w:val="0"/>
          <w:divBdr>
            <w:top w:val="none" w:sz="0" w:space="0" w:color="auto"/>
            <w:left w:val="none" w:sz="0" w:space="0" w:color="auto"/>
            <w:bottom w:val="none" w:sz="0" w:space="0" w:color="auto"/>
            <w:right w:val="none" w:sz="0" w:space="0" w:color="auto"/>
          </w:divBdr>
        </w:div>
        <w:div w:id="278535736">
          <w:marLeft w:val="480"/>
          <w:marRight w:val="0"/>
          <w:marTop w:val="0"/>
          <w:marBottom w:val="0"/>
          <w:divBdr>
            <w:top w:val="none" w:sz="0" w:space="0" w:color="auto"/>
            <w:left w:val="none" w:sz="0" w:space="0" w:color="auto"/>
            <w:bottom w:val="none" w:sz="0" w:space="0" w:color="auto"/>
            <w:right w:val="none" w:sz="0" w:space="0" w:color="auto"/>
          </w:divBdr>
        </w:div>
        <w:div w:id="1596866957">
          <w:marLeft w:val="480"/>
          <w:marRight w:val="0"/>
          <w:marTop w:val="0"/>
          <w:marBottom w:val="0"/>
          <w:divBdr>
            <w:top w:val="none" w:sz="0" w:space="0" w:color="auto"/>
            <w:left w:val="none" w:sz="0" w:space="0" w:color="auto"/>
            <w:bottom w:val="none" w:sz="0" w:space="0" w:color="auto"/>
            <w:right w:val="none" w:sz="0" w:space="0" w:color="auto"/>
          </w:divBdr>
        </w:div>
        <w:div w:id="1238053766">
          <w:marLeft w:val="480"/>
          <w:marRight w:val="0"/>
          <w:marTop w:val="0"/>
          <w:marBottom w:val="0"/>
          <w:divBdr>
            <w:top w:val="none" w:sz="0" w:space="0" w:color="auto"/>
            <w:left w:val="none" w:sz="0" w:space="0" w:color="auto"/>
            <w:bottom w:val="none" w:sz="0" w:space="0" w:color="auto"/>
            <w:right w:val="none" w:sz="0" w:space="0" w:color="auto"/>
          </w:divBdr>
        </w:div>
        <w:div w:id="561058689">
          <w:marLeft w:val="480"/>
          <w:marRight w:val="0"/>
          <w:marTop w:val="0"/>
          <w:marBottom w:val="0"/>
          <w:divBdr>
            <w:top w:val="none" w:sz="0" w:space="0" w:color="auto"/>
            <w:left w:val="none" w:sz="0" w:space="0" w:color="auto"/>
            <w:bottom w:val="none" w:sz="0" w:space="0" w:color="auto"/>
            <w:right w:val="none" w:sz="0" w:space="0" w:color="auto"/>
          </w:divBdr>
        </w:div>
        <w:div w:id="1444811021">
          <w:marLeft w:val="480"/>
          <w:marRight w:val="0"/>
          <w:marTop w:val="0"/>
          <w:marBottom w:val="0"/>
          <w:divBdr>
            <w:top w:val="none" w:sz="0" w:space="0" w:color="auto"/>
            <w:left w:val="none" w:sz="0" w:space="0" w:color="auto"/>
            <w:bottom w:val="none" w:sz="0" w:space="0" w:color="auto"/>
            <w:right w:val="none" w:sz="0" w:space="0" w:color="auto"/>
          </w:divBdr>
        </w:div>
        <w:div w:id="436995076">
          <w:marLeft w:val="480"/>
          <w:marRight w:val="0"/>
          <w:marTop w:val="0"/>
          <w:marBottom w:val="0"/>
          <w:divBdr>
            <w:top w:val="none" w:sz="0" w:space="0" w:color="auto"/>
            <w:left w:val="none" w:sz="0" w:space="0" w:color="auto"/>
            <w:bottom w:val="none" w:sz="0" w:space="0" w:color="auto"/>
            <w:right w:val="none" w:sz="0" w:space="0" w:color="auto"/>
          </w:divBdr>
        </w:div>
        <w:div w:id="573202589">
          <w:marLeft w:val="480"/>
          <w:marRight w:val="0"/>
          <w:marTop w:val="0"/>
          <w:marBottom w:val="0"/>
          <w:divBdr>
            <w:top w:val="none" w:sz="0" w:space="0" w:color="auto"/>
            <w:left w:val="none" w:sz="0" w:space="0" w:color="auto"/>
            <w:bottom w:val="none" w:sz="0" w:space="0" w:color="auto"/>
            <w:right w:val="none" w:sz="0" w:space="0" w:color="auto"/>
          </w:divBdr>
        </w:div>
        <w:div w:id="2711626">
          <w:marLeft w:val="480"/>
          <w:marRight w:val="0"/>
          <w:marTop w:val="0"/>
          <w:marBottom w:val="0"/>
          <w:divBdr>
            <w:top w:val="none" w:sz="0" w:space="0" w:color="auto"/>
            <w:left w:val="none" w:sz="0" w:space="0" w:color="auto"/>
            <w:bottom w:val="none" w:sz="0" w:space="0" w:color="auto"/>
            <w:right w:val="none" w:sz="0" w:space="0" w:color="auto"/>
          </w:divBdr>
        </w:div>
        <w:div w:id="508985013">
          <w:marLeft w:val="480"/>
          <w:marRight w:val="0"/>
          <w:marTop w:val="0"/>
          <w:marBottom w:val="0"/>
          <w:divBdr>
            <w:top w:val="none" w:sz="0" w:space="0" w:color="auto"/>
            <w:left w:val="none" w:sz="0" w:space="0" w:color="auto"/>
            <w:bottom w:val="none" w:sz="0" w:space="0" w:color="auto"/>
            <w:right w:val="none" w:sz="0" w:space="0" w:color="auto"/>
          </w:divBdr>
        </w:div>
        <w:div w:id="300229713">
          <w:marLeft w:val="480"/>
          <w:marRight w:val="0"/>
          <w:marTop w:val="0"/>
          <w:marBottom w:val="0"/>
          <w:divBdr>
            <w:top w:val="none" w:sz="0" w:space="0" w:color="auto"/>
            <w:left w:val="none" w:sz="0" w:space="0" w:color="auto"/>
            <w:bottom w:val="none" w:sz="0" w:space="0" w:color="auto"/>
            <w:right w:val="none" w:sz="0" w:space="0" w:color="auto"/>
          </w:divBdr>
        </w:div>
        <w:div w:id="1149058087">
          <w:marLeft w:val="480"/>
          <w:marRight w:val="0"/>
          <w:marTop w:val="0"/>
          <w:marBottom w:val="0"/>
          <w:divBdr>
            <w:top w:val="none" w:sz="0" w:space="0" w:color="auto"/>
            <w:left w:val="none" w:sz="0" w:space="0" w:color="auto"/>
            <w:bottom w:val="none" w:sz="0" w:space="0" w:color="auto"/>
            <w:right w:val="none" w:sz="0" w:space="0" w:color="auto"/>
          </w:divBdr>
        </w:div>
        <w:div w:id="1087268401">
          <w:marLeft w:val="480"/>
          <w:marRight w:val="0"/>
          <w:marTop w:val="0"/>
          <w:marBottom w:val="0"/>
          <w:divBdr>
            <w:top w:val="none" w:sz="0" w:space="0" w:color="auto"/>
            <w:left w:val="none" w:sz="0" w:space="0" w:color="auto"/>
            <w:bottom w:val="none" w:sz="0" w:space="0" w:color="auto"/>
            <w:right w:val="none" w:sz="0" w:space="0" w:color="auto"/>
          </w:divBdr>
        </w:div>
        <w:div w:id="329909878">
          <w:marLeft w:val="480"/>
          <w:marRight w:val="0"/>
          <w:marTop w:val="0"/>
          <w:marBottom w:val="0"/>
          <w:divBdr>
            <w:top w:val="none" w:sz="0" w:space="0" w:color="auto"/>
            <w:left w:val="none" w:sz="0" w:space="0" w:color="auto"/>
            <w:bottom w:val="none" w:sz="0" w:space="0" w:color="auto"/>
            <w:right w:val="none" w:sz="0" w:space="0" w:color="auto"/>
          </w:divBdr>
        </w:div>
        <w:div w:id="1442452353">
          <w:marLeft w:val="480"/>
          <w:marRight w:val="0"/>
          <w:marTop w:val="0"/>
          <w:marBottom w:val="0"/>
          <w:divBdr>
            <w:top w:val="none" w:sz="0" w:space="0" w:color="auto"/>
            <w:left w:val="none" w:sz="0" w:space="0" w:color="auto"/>
            <w:bottom w:val="none" w:sz="0" w:space="0" w:color="auto"/>
            <w:right w:val="none" w:sz="0" w:space="0" w:color="auto"/>
          </w:divBdr>
        </w:div>
        <w:div w:id="1099715551">
          <w:marLeft w:val="480"/>
          <w:marRight w:val="0"/>
          <w:marTop w:val="0"/>
          <w:marBottom w:val="0"/>
          <w:divBdr>
            <w:top w:val="none" w:sz="0" w:space="0" w:color="auto"/>
            <w:left w:val="none" w:sz="0" w:space="0" w:color="auto"/>
            <w:bottom w:val="none" w:sz="0" w:space="0" w:color="auto"/>
            <w:right w:val="none" w:sz="0" w:space="0" w:color="auto"/>
          </w:divBdr>
        </w:div>
        <w:div w:id="884222745">
          <w:marLeft w:val="480"/>
          <w:marRight w:val="0"/>
          <w:marTop w:val="0"/>
          <w:marBottom w:val="0"/>
          <w:divBdr>
            <w:top w:val="none" w:sz="0" w:space="0" w:color="auto"/>
            <w:left w:val="none" w:sz="0" w:space="0" w:color="auto"/>
            <w:bottom w:val="none" w:sz="0" w:space="0" w:color="auto"/>
            <w:right w:val="none" w:sz="0" w:space="0" w:color="auto"/>
          </w:divBdr>
        </w:div>
        <w:div w:id="1975527205">
          <w:marLeft w:val="480"/>
          <w:marRight w:val="0"/>
          <w:marTop w:val="0"/>
          <w:marBottom w:val="0"/>
          <w:divBdr>
            <w:top w:val="none" w:sz="0" w:space="0" w:color="auto"/>
            <w:left w:val="none" w:sz="0" w:space="0" w:color="auto"/>
            <w:bottom w:val="none" w:sz="0" w:space="0" w:color="auto"/>
            <w:right w:val="none" w:sz="0" w:space="0" w:color="auto"/>
          </w:divBdr>
        </w:div>
        <w:div w:id="1096902263">
          <w:marLeft w:val="480"/>
          <w:marRight w:val="0"/>
          <w:marTop w:val="0"/>
          <w:marBottom w:val="0"/>
          <w:divBdr>
            <w:top w:val="none" w:sz="0" w:space="0" w:color="auto"/>
            <w:left w:val="none" w:sz="0" w:space="0" w:color="auto"/>
            <w:bottom w:val="none" w:sz="0" w:space="0" w:color="auto"/>
            <w:right w:val="none" w:sz="0" w:space="0" w:color="auto"/>
          </w:divBdr>
        </w:div>
        <w:div w:id="402918023">
          <w:marLeft w:val="480"/>
          <w:marRight w:val="0"/>
          <w:marTop w:val="0"/>
          <w:marBottom w:val="0"/>
          <w:divBdr>
            <w:top w:val="none" w:sz="0" w:space="0" w:color="auto"/>
            <w:left w:val="none" w:sz="0" w:space="0" w:color="auto"/>
            <w:bottom w:val="none" w:sz="0" w:space="0" w:color="auto"/>
            <w:right w:val="none" w:sz="0" w:space="0" w:color="auto"/>
          </w:divBdr>
        </w:div>
        <w:div w:id="1470978656">
          <w:marLeft w:val="480"/>
          <w:marRight w:val="0"/>
          <w:marTop w:val="0"/>
          <w:marBottom w:val="0"/>
          <w:divBdr>
            <w:top w:val="none" w:sz="0" w:space="0" w:color="auto"/>
            <w:left w:val="none" w:sz="0" w:space="0" w:color="auto"/>
            <w:bottom w:val="none" w:sz="0" w:space="0" w:color="auto"/>
            <w:right w:val="none" w:sz="0" w:space="0" w:color="auto"/>
          </w:divBdr>
        </w:div>
        <w:div w:id="1223637831">
          <w:marLeft w:val="480"/>
          <w:marRight w:val="0"/>
          <w:marTop w:val="0"/>
          <w:marBottom w:val="0"/>
          <w:divBdr>
            <w:top w:val="none" w:sz="0" w:space="0" w:color="auto"/>
            <w:left w:val="none" w:sz="0" w:space="0" w:color="auto"/>
            <w:bottom w:val="none" w:sz="0" w:space="0" w:color="auto"/>
            <w:right w:val="none" w:sz="0" w:space="0" w:color="auto"/>
          </w:divBdr>
        </w:div>
        <w:div w:id="941646234">
          <w:marLeft w:val="480"/>
          <w:marRight w:val="0"/>
          <w:marTop w:val="0"/>
          <w:marBottom w:val="0"/>
          <w:divBdr>
            <w:top w:val="none" w:sz="0" w:space="0" w:color="auto"/>
            <w:left w:val="none" w:sz="0" w:space="0" w:color="auto"/>
            <w:bottom w:val="none" w:sz="0" w:space="0" w:color="auto"/>
            <w:right w:val="none" w:sz="0" w:space="0" w:color="auto"/>
          </w:divBdr>
        </w:div>
        <w:div w:id="1954557940">
          <w:marLeft w:val="480"/>
          <w:marRight w:val="0"/>
          <w:marTop w:val="0"/>
          <w:marBottom w:val="0"/>
          <w:divBdr>
            <w:top w:val="none" w:sz="0" w:space="0" w:color="auto"/>
            <w:left w:val="none" w:sz="0" w:space="0" w:color="auto"/>
            <w:bottom w:val="none" w:sz="0" w:space="0" w:color="auto"/>
            <w:right w:val="none" w:sz="0" w:space="0" w:color="auto"/>
          </w:divBdr>
        </w:div>
        <w:div w:id="976838120">
          <w:marLeft w:val="480"/>
          <w:marRight w:val="0"/>
          <w:marTop w:val="0"/>
          <w:marBottom w:val="0"/>
          <w:divBdr>
            <w:top w:val="none" w:sz="0" w:space="0" w:color="auto"/>
            <w:left w:val="none" w:sz="0" w:space="0" w:color="auto"/>
            <w:bottom w:val="none" w:sz="0" w:space="0" w:color="auto"/>
            <w:right w:val="none" w:sz="0" w:space="0" w:color="auto"/>
          </w:divBdr>
        </w:div>
        <w:div w:id="634914924">
          <w:marLeft w:val="480"/>
          <w:marRight w:val="0"/>
          <w:marTop w:val="0"/>
          <w:marBottom w:val="0"/>
          <w:divBdr>
            <w:top w:val="none" w:sz="0" w:space="0" w:color="auto"/>
            <w:left w:val="none" w:sz="0" w:space="0" w:color="auto"/>
            <w:bottom w:val="none" w:sz="0" w:space="0" w:color="auto"/>
            <w:right w:val="none" w:sz="0" w:space="0" w:color="auto"/>
          </w:divBdr>
        </w:div>
        <w:div w:id="828522324">
          <w:marLeft w:val="480"/>
          <w:marRight w:val="0"/>
          <w:marTop w:val="0"/>
          <w:marBottom w:val="0"/>
          <w:divBdr>
            <w:top w:val="none" w:sz="0" w:space="0" w:color="auto"/>
            <w:left w:val="none" w:sz="0" w:space="0" w:color="auto"/>
            <w:bottom w:val="none" w:sz="0" w:space="0" w:color="auto"/>
            <w:right w:val="none" w:sz="0" w:space="0" w:color="auto"/>
          </w:divBdr>
        </w:div>
        <w:div w:id="44372788">
          <w:marLeft w:val="480"/>
          <w:marRight w:val="0"/>
          <w:marTop w:val="0"/>
          <w:marBottom w:val="0"/>
          <w:divBdr>
            <w:top w:val="none" w:sz="0" w:space="0" w:color="auto"/>
            <w:left w:val="none" w:sz="0" w:space="0" w:color="auto"/>
            <w:bottom w:val="none" w:sz="0" w:space="0" w:color="auto"/>
            <w:right w:val="none" w:sz="0" w:space="0" w:color="auto"/>
          </w:divBdr>
        </w:div>
        <w:div w:id="1316494941">
          <w:marLeft w:val="480"/>
          <w:marRight w:val="0"/>
          <w:marTop w:val="0"/>
          <w:marBottom w:val="0"/>
          <w:divBdr>
            <w:top w:val="none" w:sz="0" w:space="0" w:color="auto"/>
            <w:left w:val="none" w:sz="0" w:space="0" w:color="auto"/>
            <w:bottom w:val="none" w:sz="0" w:space="0" w:color="auto"/>
            <w:right w:val="none" w:sz="0" w:space="0" w:color="auto"/>
          </w:divBdr>
        </w:div>
        <w:div w:id="1958414063">
          <w:marLeft w:val="480"/>
          <w:marRight w:val="0"/>
          <w:marTop w:val="0"/>
          <w:marBottom w:val="0"/>
          <w:divBdr>
            <w:top w:val="none" w:sz="0" w:space="0" w:color="auto"/>
            <w:left w:val="none" w:sz="0" w:space="0" w:color="auto"/>
            <w:bottom w:val="none" w:sz="0" w:space="0" w:color="auto"/>
            <w:right w:val="none" w:sz="0" w:space="0" w:color="auto"/>
          </w:divBdr>
        </w:div>
        <w:div w:id="2068916061">
          <w:marLeft w:val="480"/>
          <w:marRight w:val="0"/>
          <w:marTop w:val="0"/>
          <w:marBottom w:val="0"/>
          <w:divBdr>
            <w:top w:val="none" w:sz="0" w:space="0" w:color="auto"/>
            <w:left w:val="none" w:sz="0" w:space="0" w:color="auto"/>
            <w:bottom w:val="none" w:sz="0" w:space="0" w:color="auto"/>
            <w:right w:val="none" w:sz="0" w:space="0" w:color="auto"/>
          </w:divBdr>
        </w:div>
        <w:div w:id="562060971">
          <w:marLeft w:val="480"/>
          <w:marRight w:val="0"/>
          <w:marTop w:val="0"/>
          <w:marBottom w:val="0"/>
          <w:divBdr>
            <w:top w:val="none" w:sz="0" w:space="0" w:color="auto"/>
            <w:left w:val="none" w:sz="0" w:space="0" w:color="auto"/>
            <w:bottom w:val="none" w:sz="0" w:space="0" w:color="auto"/>
            <w:right w:val="none" w:sz="0" w:space="0" w:color="auto"/>
          </w:divBdr>
        </w:div>
        <w:div w:id="1990208474">
          <w:marLeft w:val="480"/>
          <w:marRight w:val="0"/>
          <w:marTop w:val="0"/>
          <w:marBottom w:val="0"/>
          <w:divBdr>
            <w:top w:val="none" w:sz="0" w:space="0" w:color="auto"/>
            <w:left w:val="none" w:sz="0" w:space="0" w:color="auto"/>
            <w:bottom w:val="none" w:sz="0" w:space="0" w:color="auto"/>
            <w:right w:val="none" w:sz="0" w:space="0" w:color="auto"/>
          </w:divBdr>
        </w:div>
        <w:div w:id="1792943501">
          <w:marLeft w:val="480"/>
          <w:marRight w:val="0"/>
          <w:marTop w:val="0"/>
          <w:marBottom w:val="0"/>
          <w:divBdr>
            <w:top w:val="none" w:sz="0" w:space="0" w:color="auto"/>
            <w:left w:val="none" w:sz="0" w:space="0" w:color="auto"/>
            <w:bottom w:val="none" w:sz="0" w:space="0" w:color="auto"/>
            <w:right w:val="none" w:sz="0" w:space="0" w:color="auto"/>
          </w:divBdr>
        </w:div>
        <w:div w:id="664865568">
          <w:marLeft w:val="480"/>
          <w:marRight w:val="0"/>
          <w:marTop w:val="0"/>
          <w:marBottom w:val="0"/>
          <w:divBdr>
            <w:top w:val="none" w:sz="0" w:space="0" w:color="auto"/>
            <w:left w:val="none" w:sz="0" w:space="0" w:color="auto"/>
            <w:bottom w:val="none" w:sz="0" w:space="0" w:color="auto"/>
            <w:right w:val="none" w:sz="0" w:space="0" w:color="auto"/>
          </w:divBdr>
        </w:div>
        <w:div w:id="1403405309">
          <w:marLeft w:val="480"/>
          <w:marRight w:val="0"/>
          <w:marTop w:val="0"/>
          <w:marBottom w:val="0"/>
          <w:divBdr>
            <w:top w:val="none" w:sz="0" w:space="0" w:color="auto"/>
            <w:left w:val="none" w:sz="0" w:space="0" w:color="auto"/>
            <w:bottom w:val="none" w:sz="0" w:space="0" w:color="auto"/>
            <w:right w:val="none" w:sz="0" w:space="0" w:color="auto"/>
          </w:divBdr>
        </w:div>
        <w:div w:id="1425760745">
          <w:marLeft w:val="480"/>
          <w:marRight w:val="0"/>
          <w:marTop w:val="0"/>
          <w:marBottom w:val="0"/>
          <w:divBdr>
            <w:top w:val="none" w:sz="0" w:space="0" w:color="auto"/>
            <w:left w:val="none" w:sz="0" w:space="0" w:color="auto"/>
            <w:bottom w:val="none" w:sz="0" w:space="0" w:color="auto"/>
            <w:right w:val="none" w:sz="0" w:space="0" w:color="auto"/>
          </w:divBdr>
        </w:div>
        <w:div w:id="1293563073">
          <w:marLeft w:val="480"/>
          <w:marRight w:val="0"/>
          <w:marTop w:val="0"/>
          <w:marBottom w:val="0"/>
          <w:divBdr>
            <w:top w:val="none" w:sz="0" w:space="0" w:color="auto"/>
            <w:left w:val="none" w:sz="0" w:space="0" w:color="auto"/>
            <w:bottom w:val="none" w:sz="0" w:space="0" w:color="auto"/>
            <w:right w:val="none" w:sz="0" w:space="0" w:color="auto"/>
          </w:divBdr>
        </w:div>
        <w:div w:id="1569610657">
          <w:marLeft w:val="480"/>
          <w:marRight w:val="0"/>
          <w:marTop w:val="0"/>
          <w:marBottom w:val="0"/>
          <w:divBdr>
            <w:top w:val="none" w:sz="0" w:space="0" w:color="auto"/>
            <w:left w:val="none" w:sz="0" w:space="0" w:color="auto"/>
            <w:bottom w:val="none" w:sz="0" w:space="0" w:color="auto"/>
            <w:right w:val="none" w:sz="0" w:space="0" w:color="auto"/>
          </w:divBdr>
        </w:div>
        <w:div w:id="1457262219">
          <w:marLeft w:val="480"/>
          <w:marRight w:val="0"/>
          <w:marTop w:val="0"/>
          <w:marBottom w:val="0"/>
          <w:divBdr>
            <w:top w:val="none" w:sz="0" w:space="0" w:color="auto"/>
            <w:left w:val="none" w:sz="0" w:space="0" w:color="auto"/>
            <w:bottom w:val="none" w:sz="0" w:space="0" w:color="auto"/>
            <w:right w:val="none" w:sz="0" w:space="0" w:color="auto"/>
          </w:divBdr>
        </w:div>
        <w:div w:id="1792286103">
          <w:marLeft w:val="480"/>
          <w:marRight w:val="0"/>
          <w:marTop w:val="0"/>
          <w:marBottom w:val="0"/>
          <w:divBdr>
            <w:top w:val="none" w:sz="0" w:space="0" w:color="auto"/>
            <w:left w:val="none" w:sz="0" w:space="0" w:color="auto"/>
            <w:bottom w:val="none" w:sz="0" w:space="0" w:color="auto"/>
            <w:right w:val="none" w:sz="0" w:space="0" w:color="auto"/>
          </w:divBdr>
        </w:div>
        <w:div w:id="990523066">
          <w:marLeft w:val="480"/>
          <w:marRight w:val="0"/>
          <w:marTop w:val="0"/>
          <w:marBottom w:val="0"/>
          <w:divBdr>
            <w:top w:val="none" w:sz="0" w:space="0" w:color="auto"/>
            <w:left w:val="none" w:sz="0" w:space="0" w:color="auto"/>
            <w:bottom w:val="none" w:sz="0" w:space="0" w:color="auto"/>
            <w:right w:val="none" w:sz="0" w:space="0" w:color="auto"/>
          </w:divBdr>
        </w:div>
        <w:div w:id="1015494828">
          <w:marLeft w:val="480"/>
          <w:marRight w:val="0"/>
          <w:marTop w:val="0"/>
          <w:marBottom w:val="0"/>
          <w:divBdr>
            <w:top w:val="none" w:sz="0" w:space="0" w:color="auto"/>
            <w:left w:val="none" w:sz="0" w:space="0" w:color="auto"/>
            <w:bottom w:val="none" w:sz="0" w:space="0" w:color="auto"/>
            <w:right w:val="none" w:sz="0" w:space="0" w:color="auto"/>
          </w:divBdr>
        </w:div>
        <w:div w:id="973799819">
          <w:marLeft w:val="480"/>
          <w:marRight w:val="0"/>
          <w:marTop w:val="0"/>
          <w:marBottom w:val="0"/>
          <w:divBdr>
            <w:top w:val="none" w:sz="0" w:space="0" w:color="auto"/>
            <w:left w:val="none" w:sz="0" w:space="0" w:color="auto"/>
            <w:bottom w:val="none" w:sz="0" w:space="0" w:color="auto"/>
            <w:right w:val="none" w:sz="0" w:space="0" w:color="auto"/>
          </w:divBdr>
        </w:div>
        <w:div w:id="731780447">
          <w:marLeft w:val="480"/>
          <w:marRight w:val="0"/>
          <w:marTop w:val="0"/>
          <w:marBottom w:val="0"/>
          <w:divBdr>
            <w:top w:val="none" w:sz="0" w:space="0" w:color="auto"/>
            <w:left w:val="none" w:sz="0" w:space="0" w:color="auto"/>
            <w:bottom w:val="none" w:sz="0" w:space="0" w:color="auto"/>
            <w:right w:val="none" w:sz="0" w:space="0" w:color="auto"/>
          </w:divBdr>
        </w:div>
        <w:div w:id="1660574212">
          <w:marLeft w:val="480"/>
          <w:marRight w:val="0"/>
          <w:marTop w:val="0"/>
          <w:marBottom w:val="0"/>
          <w:divBdr>
            <w:top w:val="none" w:sz="0" w:space="0" w:color="auto"/>
            <w:left w:val="none" w:sz="0" w:space="0" w:color="auto"/>
            <w:bottom w:val="none" w:sz="0" w:space="0" w:color="auto"/>
            <w:right w:val="none" w:sz="0" w:space="0" w:color="auto"/>
          </w:divBdr>
        </w:div>
        <w:div w:id="1848013749">
          <w:marLeft w:val="480"/>
          <w:marRight w:val="0"/>
          <w:marTop w:val="0"/>
          <w:marBottom w:val="0"/>
          <w:divBdr>
            <w:top w:val="none" w:sz="0" w:space="0" w:color="auto"/>
            <w:left w:val="none" w:sz="0" w:space="0" w:color="auto"/>
            <w:bottom w:val="none" w:sz="0" w:space="0" w:color="auto"/>
            <w:right w:val="none" w:sz="0" w:space="0" w:color="auto"/>
          </w:divBdr>
        </w:div>
        <w:div w:id="202178809">
          <w:marLeft w:val="480"/>
          <w:marRight w:val="0"/>
          <w:marTop w:val="0"/>
          <w:marBottom w:val="0"/>
          <w:divBdr>
            <w:top w:val="none" w:sz="0" w:space="0" w:color="auto"/>
            <w:left w:val="none" w:sz="0" w:space="0" w:color="auto"/>
            <w:bottom w:val="none" w:sz="0" w:space="0" w:color="auto"/>
            <w:right w:val="none" w:sz="0" w:space="0" w:color="auto"/>
          </w:divBdr>
        </w:div>
        <w:div w:id="1503548999">
          <w:marLeft w:val="480"/>
          <w:marRight w:val="0"/>
          <w:marTop w:val="0"/>
          <w:marBottom w:val="0"/>
          <w:divBdr>
            <w:top w:val="none" w:sz="0" w:space="0" w:color="auto"/>
            <w:left w:val="none" w:sz="0" w:space="0" w:color="auto"/>
            <w:bottom w:val="none" w:sz="0" w:space="0" w:color="auto"/>
            <w:right w:val="none" w:sz="0" w:space="0" w:color="auto"/>
          </w:divBdr>
        </w:div>
        <w:div w:id="262151325">
          <w:marLeft w:val="480"/>
          <w:marRight w:val="0"/>
          <w:marTop w:val="0"/>
          <w:marBottom w:val="0"/>
          <w:divBdr>
            <w:top w:val="none" w:sz="0" w:space="0" w:color="auto"/>
            <w:left w:val="none" w:sz="0" w:space="0" w:color="auto"/>
            <w:bottom w:val="none" w:sz="0" w:space="0" w:color="auto"/>
            <w:right w:val="none" w:sz="0" w:space="0" w:color="auto"/>
          </w:divBdr>
        </w:div>
        <w:div w:id="1379469433">
          <w:marLeft w:val="480"/>
          <w:marRight w:val="0"/>
          <w:marTop w:val="0"/>
          <w:marBottom w:val="0"/>
          <w:divBdr>
            <w:top w:val="none" w:sz="0" w:space="0" w:color="auto"/>
            <w:left w:val="none" w:sz="0" w:space="0" w:color="auto"/>
            <w:bottom w:val="none" w:sz="0" w:space="0" w:color="auto"/>
            <w:right w:val="none" w:sz="0" w:space="0" w:color="auto"/>
          </w:divBdr>
        </w:div>
        <w:div w:id="248853492">
          <w:marLeft w:val="480"/>
          <w:marRight w:val="0"/>
          <w:marTop w:val="0"/>
          <w:marBottom w:val="0"/>
          <w:divBdr>
            <w:top w:val="none" w:sz="0" w:space="0" w:color="auto"/>
            <w:left w:val="none" w:sz="0" w:space="0" w:color="auto"/>
            <w:bottom w:val="none" w:sz="0" w:space="0" w:color="auto"/>
            <w:right w:val="none" w:sz="0" w:space="0" w:color="auto"/>
          </w:divBdr>
        </w:div>
        <w:div w:id="547956138">
          <w:marLeft w:val="480"/>
          <w:marRight w:val="0"/>
          <w:marTop w:val="0"/>
          <w:marBottom w:val="0"/>
          <w:divBdr>
            <w:top w:val="none" w:sz="0" w:space="0" w:color="auto"/>
            <w:left w:val="none" w:sz="0" w:space="0" w:color="auto"/>
            <w:bottom w:val="none" w:sz="0" w:space="0" w:color="auto"/>
            <w:right w:val="none" w:sz="0" w:space="0" w:color="auto"/>
          </w:divBdr>
        </w:div>
        <w:div w:id="105581581">
          <w:marLeft w:val="480"/>
          <w:marRight w:val="0"/>
          <w:marTop w:val="0"/>
          <w:marBottom w:val="0"/>
          <w:divBdr>
            <w:top w:val="none" w:sz="0" w:space="0" w:color="auto"/>
            <w:left w:val="none" w:sz="0" w:space="0" w:color="auto"/>
            <w:bottom w:val="none" w:sz="0" w:space="0" w:color="auto"/>
            <w:right w:val="none" w:sz="0" w:space="0" w:color="auto"/>
          </w:divBdr>
        </w:div>
        <w:div w:id="1343777333">
          <w:marLeft w:val="480"/>
          <w:marRight w:val="0"/>
          <w:marTop w:val="0"/>
          <w:marBottom w:val="0"/>
          <w:divBdr>
            <w:top w:val="none" w:sz="0" w:space="0" w:color="auto"/>
            <w:left w:val="none" w:sz="0" w:space="0" w:color="auto"/>
            <w:bottom w:val="none" w:sz="0" w:space="0" w:color="auto"/>
            <w:right w:val="none" w:sz="0" w:space="0" w:color="auto"/>
          </w:divBdr>
        </w:div>
        <w:div w:id="450246391">
          <w:marLeft w:val="480"/>
          <w:marRight w:val="0"/>
          <w:marTop w:val="0"/>
          <w:marBottom w:val="0"/>
          <w:divBdr>
            <w:top w:val="none" w:sz="0" w:space="0" w:color="auto"/>
            <w:left w:val="none" w:sz="0" w:space="0" w:color="auto"/>
            <w:bottom w:val="none" w:sz="0" w:space="0" w:color="auto"/>
            <w:right w:val="none" w:sz="0" w:space="0" w:color="auto"/>
          </w:divBdr>
        </w:div>
        <w:div w:id="1040519113">
          <w:marLeft w:val="480"/>
          <w:marRight w:val="0"/>
          <w:marTop w:val="0"/>
          <w:marBottom w:val="0"/>
          <w:divBdr>
            <w:top w:val="none" w:sz="0" w:space="0" w:color="auto"/>
            <w:left w:val="none" w:sz="0" w:space="0" w:color="auto"/>
            <w:bottom w:val="none" w:sz="0" w:space="0" w:color="auto"/>
            <w:right w:val="none" w:sz="0" w:space="0" w:color="auto"/>
          </w:divBdr>
        </w:div>
        <w:div w:id="506100592">
          <w:marLeft w:val="480"/>
          <w:marRight w:val="0"/>
          <w:marTop w:val="0"/>
          <w:marBottom w:val="0"/>
          <w:divBdr>
            <w:top w:val="none" w:sz="0" w:space="0" w:color="auto"/>
            <w:left w:val="none" w:sz="0" w:space="0" w:color="auto"/>
            <w:bottom w:val="none" w:sz="0" w:space="0" w:color="auto"/>
            <w:right w:val="none" w:sz="0" w:space="0" w:color="auto"/>
          </w:divBdr>
        </w:div>
        <w:div w:id="887491680">
          <w:marLeft w:val="480"/>
          <w:marRight w:val="0"/>
          <w:marTop w:val="0"/>
          <w:marBottom w:val="0"/>
          <w:divBdr>
            <w:top w:val="none" w:sz="0" w:space="0" w:color="auto"/>
            <w:left w:val="none" w:sz="0" w:space="0" w:color="auto"/>
            <w:bottom w:val="none" w:sz="0" w:space="0" w:color="auto"/>
            <w:right w:val="none" w:sz="0" w:space="0" w:color="auto"/>
          </w:divBdr>
        </w:div>
        <w:div w:id="1222130385">
          <w:marLeft w:val="480"/>
          <w:marRight w:val="0"/>
          <w:marTop w:val="0"/>
          <w:marBottom w:val="0"/>
          <w:divBdr>
            <w:top w:val="none" w:sz="0" w:space="0" w:color="auto"/>
            <w:left w:val="none" w:sz="0" w:space="0" w:color="auto"/>
            <w:bottom w:val="none" w:sz="0" w:space="0" w:color="auto"/>
            <w:right w:val="none" w:sz="0" w:space="0" w:color="auto"/>
          </w:divBdr>
        </w:div>
        <w:div w:id="64693280">
          <w:marLeft w:val="480"/>
          <w:marRight w:val="0"/>
          <w:marTop w:val="0"/>
          <w:marBottom w:val="0"/>
          <w:divBdr>
            <w:top w:val="none" w:sz="0" w:space="0" w:color="auto"/>
            <w:left w:val="none" w:sz="0" w:space="0" w:color="auto"/>
            <w:bottom w:val="none" w:sz="0" w:space="0" w:color="auto"/>
            <w:right w:val="none" w:sz="0" w:space="0" w:color="auto"/>
          </w:divBdr>
        </w:div>
        <w:div w:id="2062510748">
          <w:marLeft w:val="480"/>
          <w:marRight w:val="0"/>
          <w:marTop w:val="0"/>
          <w:marBottom w:val="0"/>
          <w:divBdr>
            <w:top w:val="none" w:sz="0" w:space="0" w:color="auto"/>
            <w:left w:val="none" w:sz="0" w:space="0" w:color="auto"/>
            <w:bottom w:val="none" w:sz="0" w:space="0" w:color="auto"/>
            <w:right w:val="none" w:sz="0" w:space="0" w:color="auto"/>
          </w:divBdr>
        </w:div>
        <w:div w:id="91239">
          <w:marLeft w:val="480"/>
          <w:marRight w:val="0"/>
          <w:marTop w:val="0"/>
          <w:marBottom w:val="0"/>
          <w:divBdr>
            <w:top w:val="none" w:sz="0" w:space="0" w:color="auto"/>
            <w:left w:val="none" w:sz="0" w:space="0" w:color="auto"/>
            <w:bottom w:val="none" w:sz="0" w:space="0" w:color="auto"/>
            <w:right w:val="none" w:sz="0" w:space="0" w:color="auto"/>
          </w:divBdr>
        </w:div>
        <w:div w:id="1621840084">
          <w:marLeft w:val="480"/>
          <w:marRight w:val="0"/>
          <w:marTop w:val="0"/>
          <w:marBottom w:val="0"/>
          <w:divBdr>
            <w:top w:val="none" w:sz="0" w:space="0" w:color="auto"/>
            <w:left w:val="none" w:sz="0" w:space="0" w:color="auto"/>
            <w:bottom w:val="none" w:sz="0" w:space="0" w:color="auto"/>
            <w:right w:val="none" w:sz="0" w:space="0" w:color="auto"/>
          </w:divBdr>
        </w:div>
        <w:div w:id="2052337380">
          <w:marLeft w:val="480"/>
          <w:marRight w:val="0"/>
          <w:marTop w:val="0"/>
          <w:marBottom w:val="0"/>
          <w:divBdr>
            <w:top w:val="none" w:sz="0" w:space="0" w:color="auto"/>
            <w:left w:val="none" w:sz="0" w:space="0" w:color="auto"/>
            <w:bottom w:val="none" w:sz="0" w:space="0" w:color="auto"/>
            <w:right w:val="none" w:sz="0" w:space="0" w:color="auto"/>
          </w:divBdr>
        </w:div>
        <w:div w:id="155390115">
          <w:marLeft w:val="480"/>
          <w:marRight w:val="0"/>
          <w:marTop w:val="0"/>
          <w:marBottom w:val="0"/>
          <w:divBdr>
            <w:top w:val="none" w:sz="0" w:space="0" w:color="auto"/>
            <w:left w:val="none" w:sz="0" w:space="0" w:color="auto"/>
            <w:bottom w:val="none" w:sz="0" w:space="0" w:color="auto"/>
            <w:right w:val="none" w:sz="0" w:space="0" w:color="auto"/>
          </w:divBdr>
        </w:div>
        <w:div w:id="922375890">
          <w:marLeft w:val="480"/>
          <w:marRight w:val="0"/>
          <w:marTop w:val="0"/>
          <w:marBottom w:val="0"/>
          <w:divBdr>
            <w:top w:val="none" w:sz="0" w:space="0" w:color="auto"/>
            <w:left w:val="none" w:sz="0" w:space="0" w:color="auto"/>
            <w:bottom w:val="none" w:sz="0" w:space="0" w:color="auto"/>
            <w:right w:val="none" w:sz="0" w:space="0" w:color="auto"/>
          </w:divBdr>
        </w:div>
        <w:div w:id="1392003396">
          <w:marLeft w:val="480"/>
          <w:marRight w:val="0"/>
          <w:marTop w:val="0"/>
          <w:marBottom w:val="0"/>
          <w:divBdr>
            <w:top w:val="none" w:sz="0" w:space="0" w:color="auto"/>
            <w:left w:val="none" w:sz="0" w:space="0" w:color="auto"/>
            <w:bottom w:val="none" w:sz="0" w:space="0" w:color="auto"/>
            <w:right w:val="none" w:sz="0" w:space="0" w:color="auto"/>
          </w:divBdr>
        </w:div>
        <w:div w:id="1520771628">
          <w:marLeft w:val="480"/>
          <w:marRight w:val="0"/>
          <w:marTop w:val="0"/>
          <w:marBottom w:val="0"/>
          <w:divBdr>
            <w:top w:val="none" w:sz="0" w:space="0" w:color="auto"/>
            <w:left w:val="none" w:sz="0" w:space="0" w:color="auto"/>
            <w:bottom w:val="none" w:sz="0" w:space="0" w:color="auto"/>
            <w:right w:val="none" w:sz="0" w:space="0" w:color="auto"/>
          </w:divBdr>
        </w:div>
        <w:div w:id="167138913">
          <w:marLeft w:val="480"/>
          <w:marRight w:val="0"/>
          <w:marTop w:val="0"/>
          <w:marBottom w:val="0"/>
          <w:divBdr>
            <w:top w:val="none" w:sz="0" w:space="0" w:color="auto"/>
            <w:left w:val="none" w:sz="0" w:space="0" w:color="auto"/>
            <w:bottom w:val="none" w:sz="0" w:space="0" w:color="auto"/>
            <w:right w:val="none" w:sz="0" w:space="0" w:color="auto"/>
          </w:divBdr>
        </w:div>
        <w:div w:id="1873029383">
          <w:marLeft w:val="480"/>
          <w:marRight w:val="0"/>
          <w:marTop w:val="0"/>
          <w:marBottom w:val="0"/>
          <w:divBdr>
            <w:top w:val="none" w:sz="0" w:space="0" w:color="auto"/>
            <w:left w:val="none" w:sz="0" w:space="0" w:color="auto"/>
            <w:bottom w:val="none" w:sz="0" w:space="0" w:color="auto"/>
            <w:right w:val="none" w:sz="0" w:space="0" w:color="auto"/>
          </w:divBdr>
        </w:div>
      </w:divsChild>
    </w:div>
    <w:div w:id="2127966052">
      <w:bodyDiv w:val="1"/>
      <w:marLeft w:val="0"/>
      <w:marRight w:val="0"/>
      <w:marTop w:val="0"/>
      <w:marBottom w:val="0"/>
      <w:divBdr>
        <w:top w:val="none" w:sz="0" w:space="0" w:color="auto"/>
        <w:left w:val="none" w:sz="0" w:space="0" w:color="auto"/>
        <w:bottom w:val="none" w:sz="0" w:space="0" w:color="auto"/>
        <w:right w:val="none" w:sz="0" w:space="0" w:color="auto"/>
      </w:divBdr>
    </w:div>
    <w:div w:id="2130775040">
      <w:bodyDiv w:val="1"/>
      <w:marLeft w:val="0"/>
      <w:marRight w:val="0"/>
      <w:marTop w:val="0"/>
      <w:marBottom w:val="0"/>
      <w:divBdr>
        <w:top w:val="none" w:sz="0" w:space="0" w:color="auto"/>
        <w:left w:val="none" w:sz="0" w:space="0" w:color="auto"/>
        <w:bottom w:val="none" w:sz="0" w:space="0" w:color="auto"/>
        <w:right w:val="none" w:sz="0" w:space="0" w:color="auto"/>
      </w:divBdr>
    </w:div>
    <w:div w:id="2131316498">
      <w:bodyDiv w:val="1"/>
      <w:marLeft w:val="0"/>
      <w:marRight w:val="0"/>
      <w:marTop w:val="0"/>
      <w:marBottom w:val="0"/>
      <w:divBdr>
        <w:top w:val="none" w:sz="0" w:space="0" w:color="auto"/>
        <w:left w:val="none" w:sz="0" w:space="0" w:color="auto"/>
        <w:bottom w:val="none" w:sz="0" w:space="0" w:color="auto"/>
        <w:right w:val="none" w:sz="0" w:space="0" w:color="auto"/>
      </w:divBdr>
    </w:div>
    <w:div w:id="21356384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tanrsnhc@gmail.com" TargetMode="External"/><Relationship Id="rId18" Type="http://schemas.openxmlformats.org/officeDocument/2006/relationships/header" Target="header1.xml"/><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yperlink" Target="mailto:oliver.faust@aru.ac.uk" TargetMode="External"/><Relationship Id="rId17" Type="http://schemas.openxmlformats.org/officeDocument/2006/relationships/hyperlink" Target="mailto:Rajendra.Acharya@unisq.edu.au" TargetMode="Externa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mailto:filippo.molinari@polito.it" TargetMode="External"/><Relationship Id="rId20" Type="http://schemas.openxmlformats.org/officeDocument/2006/relationships/image" Target="media/image3.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ilvia.seoni@polito.it" TargetMode="External"/><Relationship Id="rId24" Type="http://schemas.openxmlformats.org/officeDocument/2006/relationships/image" Target="media/image7.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salvagl@decsai.ugr.es" TargetMode="External"/><Relationship Id="rId23" Type="http://schemas.openxmlformats.org/officeDocument/2006/relationships/image" Target="media/image6.png"/><Relationship Id="rId28" Type="http://schemas.openxmlformats.org/officeDocument/2006/relationships/image" Target="media/image11.png"/><Relationship Id="rId10" Type="http://schemas.openxmlformats.org/officeDocument/2006/relationships/hyperlink" Target="mailto:mad.ach1701@gmail.com" TargetMode="External"/><Relationship Id="rId19" Type="http://schemas.openxmlformats.org/officeDocument/2006/relationships/image" Target="media/image2.png"/><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mailto:massimo.salvi@polito.it" TargetMode="External"/><Relationship Id="rId14" Type="http://schemas.openxmlformats.org/officeDocument/2006/relationships/hyperlink" Target="mailto:Prabal.Barua@unisq.edu.au"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e"/>
          <w:gallery w:val="placeholder"/>
        </w:category>
        <w:types>
          <w:type w:val="bbPlcHdr"/>
        </w:types>
        <w:behaviors>
          <w:behavior w:val="content"/>
        </w:behaviors>
        <w:guid w:val="{2E2CEFA1-F903-2745-B907-C9FBB5BAD2E6}"/>
      </w:docPartPr>
      <w:docPartBody>
        <w:p w:rsidR="00D14583" w:rsidRDefault="00E56D40">
          <w:r w:rsidRPr="0063202C">
            <w:rPr>
              <w:rStyle w:val="PlaceholderText"/>
            </w:rPr>
            <w:t>Fare clic o toccare qui per immettere il testo.</w:t>
          </w:r>
        </w:p>
      </w:docPartBody>
    </w:docPart>
    <w:docPart>
      <w:docPartPr>
        <w:name w:val="3132F1B4D3848E43AF209A30361D87F7"/>
        <w:category>
          <w:name w:val="General"/>
          <w:gallery w:val="placeholder"/>
        </w:category>
        <w:types>
          <w:type w:val="bbPlcHdr"/>
        </w:types>
        <w:behaviors>
          <w:behavior w:val="content"/>
        </w:behaviors>
        <w:guid w:val="{BE44E38F-EB64-4B43-88CA-BAB645006D09}"/>
      </w:docPartPr>
      <w:docPartBody>
        <w:p w:rsidR="0080254B" w:rsidRDefault="003A60F8" w:rsidP="003A60F8">
          <w:pPr>
            <w:pStyle w:val="3132F1B4D3848E43AF209A30361D87F7"/>
          </w:pPr>
          <w:r w:rsidRPr="0063202C">
            <w:rPr>
              <w:rStyle w:val="PlaceholderText"/>
            </w:rPr>
            <w:t>Fare clic o toccare qui per immettere il testo.</w:t>
          </w:r>
        </w:p>
      </w:docPartBody>
    </w:docPart>
    <w:docPart>
      <w:docPartPr>
        <w:name w:val="570965B444914FDA8407BC8E064CB16C"/>
        <w:category>
          <w:name w:val="General"/>
          <w:gallery w:val="placeholder"/>
        </w:category>
        <w:types>
          <w:type w:val="bbPlcHdr"/>
        </w:types>
        <w:behaviors>
          <w:behavior w:val="content"/>
        </w:behaviors>
        <w:guid w:val="{D5BD516F-0EF8-4987-B4B4-924486799E04}"/>
      </w:docPartPr>
      <w:docPartBody>
        <w:p w:rsidR="00077F17" w:rsidRDefault="0001115B" w:rsidP="0001115B">
          <w:pPr>
            <w:pStyle w:val="570965B444914FDA8407BC8E064CB16C"/>
          </w:pPr>
          <w:r w:rsidRPr="0063202C">
            <w:rPr>
              <w:rStyle w:val="PlaceholderText"/>
            </w:rPr>
            <w:t>Fare clic o toccare qui per immettere il testo.</w:t>
          </w:r>
        </w:p>
      </w:docPartBody>
    </w:docPart>
    <w:docPart>
      <w:docPartPr>
        <w:name w:val="9A2084709601468DAFF9ECDC327A6AB0"/>
        <w:category>
          <w:name w:val="General"/>
          <w:gallery w:val="placeholder"/>
        </w:category>
        <w:types>
          <w:type w:val="bbPlcHdr"/>
        </w:types>
        <w:behaviors>
          <w:behavior w:val="content"/>
        </w:behaviors>
        <w:guid w:val="{580C4275-B369-4953-B25E-75AD49E98BEC}"/>
      </w:docPartPr>
      <w:docPartBody>
        <w:p w:rsidR="005814A8" w:rsidRDefault="00E40A2C" w:rsidP="00E40A2C">
          <w:pPr>
            <w:pStyle w:val="9A2084709601468DAFF9ECDC327A6AB0"/>
          </w:pPr>
          <w:r w:rsidRPr="0063202C">
            <w:rPr>
              <w:rStyle w:val="PlaceholderText"/>
            </w:rPr>
            <w:t>Fare clic o toccare qui per immettere il testo.</w:t>
          </w:r>
        </w:p>
      </w:docPartBody>
    </w:docPart>
    <w:docPart>
      <w:docPartPr>
        <w:name w:val="8B3C387F3082F54DA3B0197624024DB8"/>
        <w:category>
          <w:name w:val="General"/>
          <w:gallery w:val="placeholder"/>
        </w:category>
        <w:types>
          <w:type w:val="bbPlcHdr"/>
        </w:types>
        <w:behaviors>
          <w:behavior w:val="content"/>
        </w:behaviors>
        <w:guid w:val="{44A0E4CC-F82C-1E49-9B56-818C12E4D894}"/>
      </w:docPartPr>
      <w:docPartBody>
        <w:p w:rsidR="00BF0CE8" w:rsidRDefault="00DB48DC" w:rsidP="00DB48DC">
          <w:pPr>
            <w:pStyle w:val="8B3C387F3082F54DA3B0197624024DB8"/>
          </w:pPr>
          <w:r w:rsidRPr="0063202C">
            <w:rPr>
              <w:rStyle w:val="PlaceholderText"/>
            </w:rPr>
            <w:t>Fare clic o toccare qui per immettere il testo.</w:t>
          </w:r>
        </w:p>
      </w:docPartBody>
    </w:docPart>
    <w:docPart>
      <w:docPartPr>
        <w:name w:val="E9F499308556124888404CDC4CA778B5"/>
        <w:category>
          <w:name w:val="General"/>
          <w:gallery w:val="placeholder"/>
        </w:category>
        <w:types>
          <w:type w:val="bbPlcHdr"/>
        </w:types>
        <w:behaviors>
          <w:behavior w:val="content"/>
        </w:behaviors>
        <w:guid w:val="{25555A6B-96CB-AE41-93D3-D9DB54DA28BE}"/>
      </w:docPartPr>
      <w:docPartBody>
        <w:p w:rsidR="00BF0CE8" w:rsidRDefault="00DB48DC" w:rsidP="00DB48DC">
          <w:pPr>
            <w:pStyle w:val="E9F499308556124888404CDC4CA778B5"/>
          </w:pPr>
          <w:r w:rsidRPr="0063202C">
            <w:rPr>
              <w:rStyle w:val="PlaceholderText"/>
            </w:rPr>
            <w:t>Fare clic o toccare qui per immettere il testo.</w:t>
          </w:r>
        </w:p>
      </w:docPartBody>
    </w:docPart>
    <w:docPart>
      <w:docPartPr>
        <w:name w:val="BD566D92223B4E42837F244683E60231"/>
        <w:category>
          <w:name w:val="General"/>
          <w:gallery w:val="placeholder"/>
        </w:category>
        <w:types>
          <w:type w:val="bbPlcHdr"/>
        </w:types>
        <w:behaviors>
          <w:behavior w:val="content"/>
        </w:behaviors>
        <w:guid w:val="{0F1E5DB5-3F25-FC49-96CE-46AB0E2BB769}"/>
      </w:docPartPr>
      <w:docPartBody>
        <w:p w:rsidR="00BF0CE8" w:rsidRDefault="00DB48DC" w:rsidP="00DB48DC">
          <w:pPr>
            <w:pStyle w:val="BD566D92223B4E42837F244683E60231"/>
          </w:pPr>
          <w:r w:rsidRPr="0063202C">
            <w:rPr>
              <w:rStyle w:val="PlaceholderText"/>
            </w:rPr>
            <w:t>Fare clic o toccare qui per immettere il testo.</w:t>
          </w:r>
        </w:p>
      </w:docPartBody>
    </w:docPart>
    <w:docPart>
      <w:docPartPr>
        <w:name w:val="54EC5FD095916741B598D51F04947BFD"/>
        <w:category>
          <w:name w:val="Generale"/>
          <w:gallery w:val="placeholder"/>
        </w:category>
        <w:types>
          <w:type w:val="bbPlcHdr"/>
        </w:types>
        <w:behaviors>
          <w:behavior w:val="content"/>
        </w:behaviors>
        <w:guid w:val="{2686F5FB-EE65-C846-B259-BE9763409285}"/>
      </w:docPartPr>
      <w:docPartBody>
        <w:p w:rsidR="00153092" w:rsidRDefault="004E74A6" w:rsidP="004E74A6">
          <w:pPr>
            <w:pStyle w:val="54EC5FD095916741B598D51F04947BFD"/>
          </w:pPr>
          <w:r w:rsidRPr="0063202C">
            <w:rPr>
              <w:rStyle w:val="PlaceholderText"/>
            </w:rPr>
            <w:t>Fare clic o toccare qui per immettere il testo.</w:t>
          </w:r>
        </w:p>
      </w:docPartBody>
    </w:docPart>
    <w:docPart>
      <w:docPartPr>
        <w:name w:val="4B6A6AC381F9454588C82E5C723BC07D"/>
        <w:category>
          <w:name w:val="Generale"/>
          <w:gallery w:val="placeholder"/>
        </w:category>
        <w:types>
          <w:type w:val="bbPlcHdr"/>
        </w:types>
        <w:behaviors>
          <w:behavior w:val="content"/>
        </w:behaviors>
        <w:guid w:val="{5E142FB2-2A72-BC44-AEBC-6647A4F47F48}"/>
      </w:docPartPr>
      <w:docPartBody>
        <w:p w:rsidR="00153092" w:rsidRDefault="004E74A6" w:rsidP="004E74A6">
          <w:pPr>
            <w:pStyle w:val="4B6A6AC381F9454588C82E5C723BC07D"/>
          </w:pPr>
          <w:r w:rsidRPr="0063202C">
            <w:rPr>
              <w:rStyle w:val="PlaceholderText"/>
            </w:rPr>
            <w:t>Fare clic o toccare qui per immettere il testo.</w:t>
          </w:r>
        </w:p>
      </w:docPartBody>
    </w:docPart>
    <w:docPart>
      <w:docPartPr>
        <w:name w:val="D60721B16DAFA94FA451B69F8BEF3F51"/>
        <w:category>
          <w:name w:val="General"/>
          <w:gallery w:val="placeholder"/>
        </w:category>
        <w:types>
          <w:type w:val="bbPlcHdr"/>
        </w:types>
        <w:behaviors>
          <w:behavior w:val="content"/>
        </w:behaviors>
        <w:guid w:val="{570BFC65-0147-FF4B-A9D5-1077709C802A}"/>
      </w:docPartPr>
      <w:docPartBody>
        <w:p w:rsidR="00C8495D" w:rsidRDefault="00144584" w:rsidP="00144584">
          <w:pPr>
            <w:pStyle w:val="D60721B16DAFA94FA451B69F8BEF3F51"/>
          </w:pPr>
          <w:r w:rsidRPr="0063202C">
            <w:rPr>
              <w:rStyle w:val="PlaceholderText"/>
            </w:rPr>
            <w:t>Fare clic o toccare qui per immettere il testo.</w:t>
          </w:r>
        </w:p>
      </w:docPartBody>
    </w:docPart>
    <w:docPart>
      <w:docPartPr>
        <w:name w:val="A48FEAAFDAF8F14BAC93C3E16E2D6203"/>
        <w:category>
          <w:name w:val="General"/>
          <w:gallery w:val="placeholder"/>
        </w:category>
        <w:types>
          <w:type w:val="bbPlcHdr"/>
        </w:types>
        <w:behaviors>
          <w:behavior w:val="content"/>
        </w:behaviors>
        <w:guid w:val="{D430AD68-95F5-0941-AF29-888CB6D12483}"/>
      </w:docPartPr>
      <w:docPartBody>
        <w:p w:rsidR="00C8495D" w:rsidRDefault="00144584" w:rsidP="00144584">
          <w:pPr>
            <w:pStyle w:val="A48FEAAFDAF8F14BAC93C3E16E2D6203"/>
          </w:pPr>
          <w:r w:rsidRPr="0063202C">
            <w:rPr>
              <w:rStyle w:val="PlaceholderText"/>
            </w:rPr>
            <w:t>Fare clic o toccare qui per immettere il testo.</w:t>
          </w:r>
        </w:p>
      </w:docPartBody>
    </w:docPart>
    <w:docPart>
      <w:docPartPr>
        <w:name w:val="59701829FA8BC149AA5DB560C304878E"/>
        <w:category>
          <w:name w:val="General"/>
          <w:gallery w:val="placeholder"/>
        </w:category>
        <w:types>
          <w:type w:val="bbPlcHdr"/>
        </w:types>
        <w:behaviors>
          <w:behavior w:val="content"/>
        </w:behaviors>
        <w:guid w:val="{CEEA5C9A-8845-7847-B78A-5BA56BB0D9C1}"/>
      </w:docPartPr>
      <w:docPartBody>
        <w:p w:rsidR="00C8495D" w:rsidRDefault="00144584" w:rsidP="00144584">
          <w:pPr>
            <w:pStyle w:val="59701829FA8BC149AA5DB560C304878E"/>
          </w:pPr>
          <w:r w:rsidRPr="0063202C">
            <w:rPr>
              <w:rStyle w:val="PlaceholderText"/>
            </w:rPr>
            <w:t>Fare clic o toccare qui per immettere il testo.</w:t>
          </w:r>
        </w:p>
      </w:docPartBody>
    </w:docPart>
    <w:docPart>
      <w:docPartPr>
        <w:name w:val="6A3A81EB33032640B7E0ABC98FC88901"/>
        <w:category>
          <w:name w:val="General"/>
          <w:gallery w:val="placeholder"/>
        </w:category>
        <w:types>
          <w:type w:val="bbPlcHdr"/>
        </w:types>
        <w:behaviors>
          <w:behavior w:val="content"/>
        </w:behaviors>
        <w:guid w:val="{CCA94992-4429-C14A-8E30-A2BCE0F63142}"/>
      </w:docPartPr>
      <w:docPartBody>
        <w:p w:rsidR="00C8495D" w:rsidRDefault="00144584" w:rsidP="00144584">
          <w:pPr>
            <w:pStyle w:val="6A3A81EB33032640B7E0ABC98FC88901"/>
          </w:pPr>
          <w:r w:rsidRPr="0063202C">
            <w:rPr>
              <w:rStyle w:val="PlaceholderText"/>
            </w:rPr>
            <w:t>Fare clic o toccare qui per immettere il testo.</w:t>
          </w:r>
        </w:p>
      </w:docPartBody>
    </w:docPart>
    <w:docPart>
      <w:docPartPr>
        <w:name w:val="4BD21F7202947543A556F92D9184E832"/>
        <w:category>
          <w:name w:val="General"/>
          <w:gallery w:val="placeholder"/>
        </w:category>
        <w:types>
          <w:type w:val="bbPlcHdr"/>
        </w:types>
        <w:behaviors>
          <w:behavior w:val="content"/>
        </w:behaviors>
        <w:guid w:val="{311D6EDA-BB51-5A45-86DF-21389C9B6479}"/>
      </w:docPartPr>
      <w:docPartBody>
        <w:p w:rsidR="00C8495D" w:rsidRDefault="00144584" w:rsidP="00144584">
          <w:pPr>
            <w:pStyle w:val="4BD21F7202947543A556F92D9184E832"/>
          </w:pPr>
          <w:r w:rsidRPr="0063202C">
            <w:rPr>
              <w:rStyle w:val="PlaceholderText"/>
            </w:rPr>
            <w:t>Fare clic o toccare qui per immettere il testo.</w:t>
          </w:r>
        </w:p>
      </w:docPartBody>
    </w:docPart>
    <w:docPart>
      <w:docPartPr>
        <w:name w:val="C1E8B1CFC95541468669D2222260AE66"/>
        <w:category>
          <w:name w:val="General"/>
          <w:gallery w:val="placeholder"/>
        </w:category>
        <w:types>
          <w:type w:val="bbPlcHdr"/>
        </w:types>
        <w:behaviors>
          <w:behavior w:val="content"/>
        </w:behaviors>
        <w:guid w:val="{5BA07913-ED12-4447-B65E-679CA8326734}"/>
      </w:docPartPr>
      <w:docPartBody>
        <w:p w:rsidR="00C8495D" w:rsidRDefault="00144584" w:rsidP="00144584">
          <w:pPr>
            <w:pStyle w:val="C1E8B1CFC95541468669D2222260AE66"/>
          </w:pPr>
          <w:r w:rsidRPr="0063202C">
            <w:rPr>
              <w:rStyle w:val="PlaceholderText"/>
            </w:rPr>
            <w:t>Fare clic o toccare qui per immettere il testo.</w:t>
          </w:r>
        </w:p>
      </w:docPartBody>
    </w:docPart>
    <w:docPart>
      <w:docPartPr>
        <w:name w:val="88D0AF62A1E59842A7226E917B5FBEED"/>
        <w:category>
          <w:name w:val="General"/>
          <w:gallery w:val="placeholder"/>
        </w:category>
        <w:types>
          <w:type w:val="bbPlcHdr"/>
        </w:types>
        <w:behaviors>
          <w:behavior w:val="content"/>
        </w:behaviors>
        <w:guid w:val="{7358EB2D-927C-AA49-9D34-07E1884B51F0}"/>
      </w:docPartPr>
      <w:docPartBody>
        <w:p w:rsidR="00C8495D" w:rsidRDefault="00144584" w:rsidP="00144584">
          <w:pPr>
            <w:pStyle w:val="88D0AF62A1E59842A7226E917B5FBEED"/>
          </w:pPr>
          <w:r w:rsidRPr="0063202C">
            <w:rPr>
              <w:rStyle w:val="PlaceholderText"/>
            </w:rPr>
            <w:t>Fare clic o toccare qui per immettere il testo.</w:t>
          </w:r>
        </w:p>
      </w:docPartBody>
    </w:docPart>
    <w:docPart>
      <w:docPartPr>
        <w:name w:val="0CDD7DDBE10FEA4690ADB757FC4E7410"/>
        <w:category>
          <w:name w:val="General"/>
          <w:gallery w:val="placeholder"/>
        </w:category>
        <w:types>
          <w:type w:val="bbPlcHdr"/>
        </w:types>
        <w:behaviors>
          <w:behavior w:val="content"/>
        </w:behaviors>
        <w:guid w:val="{E6E76EAE-1889-0945-99FA-CAD31756597A}"/>
      </w:docPartPr>
      <w:docPartBody>
        <w:p w:rsidR="00C8495D" w:rsidRDefault="00144584" w:rsidP="00144584">
          <w:pPr>
            <w:pStyle w:val="0CDD7DDBE10FEA4690ADB757FC4E7410"/>
          </w:pPr>
          <w:r w:rsidRPr="0063202C">
            <w:rPr>
              <w:rStyle w:val="PlaceholderText"/>
            </w:rPr>
            <w:t>Fare clic o toccare qui per immettere il testo.</w:t>
          </w:r>
        </w:p>
      </w:docPartBody>
    </w:docPart>
    <w:docPart>
      <w:docPartPr>
        <w:name w:val="DDBF236E1910F64ABF5D986529FE92CE"/>
        <w:category>
          <w:name w:val="General"/>
          <w:gallery w:val="placeholder"/>
        </w:category>
        <w:types>
          <w:type w:val="bbPlcHdr"/>
        </w:types>
        <w:behaviors>
          <w:behavior w:val="content"/>
        </w:behaviors>
        <w:guid w:val="{B39E5EDE-8428-6541-B706-6F0374E24231}"/>
      </w:docPartPr>
      <w:docPartBody>
        <w:p w:rsidR="00C8495D" w:rsidRDefault="00144584" w:rsidP="00144584">
          <w:pPr>
            <w:pStyle w:val="DDBF236E1910F64ABF5D986529FE92CE"/>
          </w:pPr>
          <w:r w:rsidRPr="0063202C">
            <w:rPr>
              <w:rStyle w:val="PlaceholderText"/>
            </w:rPr>
            <w:t>Fare clic o toccare qui per immettere il testo.</w:t>
          </w:r>
        </w:p>
      </w:docPartBody>
    </w:docPart>
    <w:docPart>
      <w:docPartPr>
        <w:name w:val="58E554DBFB81C24C99F13B78A911E41D"/>
        <w:category>
          <w:name w:val="General"/>
          <w:gallery w:val="placeholder"/>
        </w:category>
        <w:types>
          <w:type w:val="bbPlcHdr"/>
        </w:types>
        <w:behaviors>
          <w:behavior w:val="content"/>
        </w:behaviors>
        <w:guid w:val="{3C032F53-0E80-504F-8A16-9D2CC8CD3C9F}"/>
      </w:docPartPr>
      <w:docPartBody>
        <w:p w:rsidR="00C8495D" w:rsidRDefault="00144584" w:rsidP="00144584">
          <w:pPr>
            <w:pStyle w:val="58E554DBFB81C24C99F13B78A911E41D"/>
          </w:pPr>
          <w:r w:rsidRPr="0063202C">
            <w:rPr>
              <w:rStyle w:val="PlaceholderText"/>
            </w:rPr>
            <w:t>Fare clic o toccare qui per immettere il testo.</w:t>
          </w:r>
        </w:p>
      </w:docPartBody>
    </w:docPart>
    <w:docPart>
      <w:docPartPr>
        <w:name w:val="F657340EB3750646978D83432BFB4F5B"/>
        <w:category>
          <w:name w:val="General"/>
          <w:gallery w:val="placeholder"/>
        </w:category>
        <w:types>
          <w:type w:val="bbPlcHdr"/>
        </w:types>
        <w:behaviors>
          <w:behavior w:val="content"/>
        </w:behaviors>
        <w:guid w:val="{1143C576-6874-764A-99BC-B85A99619FD5}"/>
      </w:docPartPr>
      <w:docPartBody>
        <w:p w:rsidR="00C8495D" w:rsidRDefault="00144584" w:rsidP="00144584">
          <w:pPr>
            <w:pStyle w:val="F657340EB3750646978D83432BFB4F5B"/>
          </w:pPr>
          <w:r w:rsidRPr="0063202C">
            <w:rPr>
              <w:rStyle w:val="PlaceholderText"/>
            </w:rPr>
            <w:t>Fare clic o toccare qui per immettere il testo.</w:t>
          </w:r>
        </w:p>
      </w:docPartBody>
    </w:docPart>
    <w:docPart>
      <w:docPartPr>
        <w:name w:val="0AB8A03A4EC7744CBCFEEC10DE864EC0"/>
        <w:category>
          <w:name w:val="General"/>
          <w:gallery w:val="placeholder"/>
        </w:category>
        <w:types>
          <w:type w:val="bbPlcHdr"/>
        </w:types>
        <w:behaviors>
          <w:behavior w:val="content"/>
        </w:behaviors>
        <w:guid w:val="{8EDE1D59-7BA8-2E42-81A0-7EBCABDE61E8}"/>
      </w:docPartPr>
      <w:docPartBody>
        <w:p w:rsidR="00C8495D" w:rsidRDefault="00144584" w:rsidP="00144584">
          <w:pPr>
            <w:pStyle w:val="0AB8A03A4EC7744CBCFEEC10DE864EC0"/>
          </w:pPr>
          <w:r w:rsidRPr="0063202C">
            <w:rPr>
              <w:rStyle w:val="PlaceholderText"/>
            </w:rPr>
            <w:t>Fare clic o toccare qui per immettere il testo.</w:t>
          </w:r>
        </w:p>
      </w:docPartBody>
    </w:docPart>
    <w:docPart>
      <w:docPartPr>
        <w:name w:val="099F759BE4D2D54C8A242D21001B8BD8"/>
        <w:category>
          <w:name w:val="General"/>
          <w:gallery w:val="placeholder"/>
        </w:category>
        <w:types>
          <w:type w:val="bbPlcHdr"/>
        </w:types>
        <w:behaviors>
          <w:behavior w:val="content"/>
        </w:behaviors>
        <w:guid w:val="{CDD45A61-86D8-334F-B67A-69116517FB8F}"/>
      </w:docPartPr>
      <w:docPartBody>
        <w:p w:rsidR="00C8495D" w:rsidRDefault="00144584" w:rsidP="00144584">
          <w:pPr>
            <w:pStyle w:val="099F759BE4D2D54C8A242D21001B8BD8"/>
          </w:pPr>
          <w:r w:rsidRPr="0063202C">
            <w:rPr>
              <w:rStyle w:val="PlaceholderText"/>
            </w:rPr>
            <w:t>Fare clic o toccare qui per immettere il testo.</w:t>
          </w:r>
        </w:p>
      </w:docPartBody>
    </w:docPart>
    <w:docPart>
      <w:docPartPr>
        <w:name w:val="2CBC19D02AA3694D96AF97874D3BE485"/>
        <w:category>
          <w:name w:val="General"/>
          <w:gallery w:val="placeholder"/>
        </w:category>
        <w:types>
          <w:type w:val="bbPlcHdr"/>
        </w:types>
        <w:behaviors>
          <w:behavior w:val="content"/>
        </w:behaviors>
        <w:guid w:val="{CFFA10BD-5A80-5D4A-9FC5-5E15E5B10588}"/>
      </w:docPartPr>
      <w:docPartBody>
        <w:p w:rsidR="00C8495D" w:rsidRDefault="00144584" w:rsidP="00144584">
          <w:pPr>
            <w:pStyle w:val="2CBC19D02AA3694D96AF97874D3BE485"/>
          </w:pPr>
          <w:r w:rsidRPr="0063202C">
            <w:rPr>
              <w:rStyle w:val="PlaceholderText"/>
            </w:rPr>
            <w:t>Fare clic o toccare qui per immettere il testo.</w:t>
          </w:r>
        </w:p>
      </w:docPartBody>
    </w:docPart>
    <w:docPart>
      <w:docPartPr>
        <w:name w:val="2EC4A97E7BA99548817C0068DC000D7F"/>
        <w:category>
          <w:name w:val="General"/>
          <w:gallery w:val="placeholder"/>
        </w:category>
        <w:types>
          <w:type w:val="bbPlcHdr"/>
        </w:types>
        <w:behaviors>
          <w:behavior w:val="content"/>
        </w:behaviors>
        <w:guid w:val="{9520A318-39E9-7D4C-A1D3-9298A6FE9226}"/>
      </w:docPartPr>
      <w:docPartBody>
        <w:p w:rsidR="00C8495D" w:rsidRDefault="00144584" w:rsidP="00144584">
          <w:pPr>
            <w:pStyle w:val="2EC4A97E7BA99548817C0068DC000D7F"/>
          </w:pPr>
          <w:r w:rsidRPr="0063202C">
            <w:rPr>
              <w:rStyle w:val="PlaceholderText"/>
            </w:rPr>
            <w:t>Fare clic o toccare qui per immettere il testo.</w:t>
          </w:r>
        </w:p>
      </w:docPartBody>
    </w:docPart>
    <w:docPart>
      <w:docPartPr>
        <w:name w:val="C610F12A4C06674082DA793210F2DE63"/>
        <w:category>
          <w:name w:val="General"/>
          <w:gallery w:val="placeholder"/>
        </w:category>
        <w:types>
          <w:type w:val="bbPlcHdr"/>
        </w:types>
        <w:behaviors>
          <w:behavior w:val="content"/>
        </w:behaviors>
        <w:guid w:val="{75C49498-2B7A-A242-ABB6-60766BF69112}"/>
      </w:docPartPr>
      <w:docPartBody>
        <w:p w:rsidR="00C8495D" w:rsidRDefault="00144584" w:rsidP="00144584">
          <w:pPr>
            <w:pStyle w:val="C610F12A4C06674082DA793210F2DE63"/>
          </w:pPr>
          <w:r w:rsidRPr="0063202C">
            <w:rPr>
              <w:rStyle w:val="PlaceholderText"/>
            </w:rPr>
            <w:t>Fare clic o toccare qui per immettere il testo.</w:t>
          </w:r>
        </w:p>
      </w:docPartBody>
    </w:docPart>
    <w:docPart>
      <w:docPartPr>
        <w:name w:val="28B8150A4AD82741A13015AD1218E537"/>
        <w:category>
          <w:name w:val="General"/>
          <w:gallery w:val="placeholder"/>
        </w:category>
        <w:types>
          <w:type w:val="bbPlcHdr"/>
        </w:types>
        <w:behaviors>
          <w:behavior w:val="content"/>
        </w:behaviors>
        <w:guid w:val="{F4386E38-C2CA-134C-8D0E-2D361AF5D70B}"/>
      </w:docPartPr>
      <w:docPartBody>
        <w:p w:rsidR="00C8495D" w:rsidRDefault="00144584" w:rsidP="00144584">
          <w:pPr>
            <w:pStyle w:val="28B8150A4AD82741A13015AD1218E537"/>
          </w:pPr>
          <w:r w:rsidRPr="0063202C">
            <w:rPr>
              <w:rStyle w:val="PlaceholderText"/>
            </w:rPr>
            <w:t>Fare clic o toccare qui per immettere il testo.</w:t>
          </w:r>
        </w:p>
      </w:docPartBody>
    </w:docPart>
    <w:docPart>
      <w:docPartPr>
        <w:name w:val="2481E1ECA9115C429E25F5C23DFA8707"/>
        <w:category>
          <w:name w:val="General"/>
          <w:gallery w:val="placeholder"/>
        </w:category>
        <w:types>
          <w:type w:val="bbPlcHdr"/>
        </w:types>
        <w:behaviors>
          <w:behavior w:val="content"/>
        </w:behaviors>
        <w:guid w:val="{7D58E805-01E1-6741-BC8D-ECC4DBCBD54E}"/>
      </w:docPartPr>
      <w:docPartBody>
        <w:p w:rsidR="00C8495D" w:rsidRDefault="00144584" w:rsidP="00144584">
          <w:pPr>
            <w:pStyle w:val="2481E1ECA9115C429E25F5C23DFA8707"/>
          </w:pPr>
          <w:r w:rsidRPr="0063202C">
            <w:rPr>
              <w:rStyle w:val="PlaceholderText"/>
            </w:rPr>
            <w:t>Fare clic o toccare qui per immettere il testo.</w:t>
          </w:r>
        </w:p>
      </w:docPartBody>
    </w:docPart>
    <w:docPart>
      <w:docPartPr>
        <w:name w:val="2CEF7ECBF6FC45478B7EF70C05D2A531"/>
        <w:category>
          <w:name w:val="General"/>
          <w:gallery w:val="placeholder"/>
        </w:category>
        <w:types>
          <w:type w:val="bbPlcHdr"/>
        </w:types>
        <w:behaviors>
          <w:behavior w:val="content"/>
        </w:behaviors>
        <w:guid w:val="{FAFD2212-2E85-0B4B-8A78-4713BF771F9B}"/>
      </w:docPartPr>
      <w:docPartBody>
        <w:p w:rsidR="00C8495D" w:rsidRDefault="00144584" w:rsidP="00144584">
          <w:pPr>
            <w:pStyle w:val="2CEF7ECBF6FC45478B7EF70C05D2A531"/>
          </w:pPr>
          <w:r w:rsidRPr="0063202C">
            <w:rPr>
              <w:rStyle w:val="PlaceholderText"/>
            </w:rPr>
            <w:t>Fare clic o toccare qui per immettere il testo.</w:t>
          </w:r>
        </w:p>
      </w:docPartBody>
    </w:docPart>
    <w:docPart>
      <w:docPartPr>
        <w:name w:val="9896751BAF7790408D16A9961DD6C72C"/>
        <w:category>
          <w:name w:val="General"/>
          <w:gallery w:val="placeholder"/>
        </w:category>
        <w:types>
          <w:type w:val="bbPlcHdr"/>
        </w:types>
        <w:behaviors>
          <w:behavior w:val="content"/>
        </w:behaviors>
        <w:guid w:val="{DAAC4FBF-BC4E-6B46-AFC2-6D2D8CFC76EF}"/>
      </w:docPartPr>
      <w:docPartBody>
        <w:p w:rsidR="00C8495D" w:rsidRDefault="00144584" w:rsidP="00144584">
          <w:pPr>
            <w:pStyle w:val="9896751BAF7790408D16A9961DD6C72C"/>
          </w:pPr>
          <w:r w:rsidRPr="0063202C">
            <w:rPr>
              <w:rStyle w:val="PlaceholderText"/>
            </w:rPr>
            <w:t>Fare clic o toccare qui per immettere il testo.</w:t>
          </w:r>
        </w:p>
      </w:docPartBody>
    </w:docPart>
    <w:docPart>
      <w:docPartPr>
        <w:name w:val="585B27122ED82E4CA5336DEEB145B78A"/>
        <w:category>
          <w:name w:val="General"/>
          <w:gallery w:val="placeholder"/>
        </w:category>
        <w:types>
          <w:type w:val="bbPlcHdr"/>
        </w:types>
        <w:behaviors>
          <w:behavior w:val="content"/>
        </w:behaviors>
        <w:guid w:val="{2CD5DB30-5D02-2A45-8B37-55C0F85EFC14}"/>
      </w:docPartPr>
      <w:docPartBody>
        <w:p w:rsidR="00C8495D" w:rsidRDefault="00144584" w:rsidP="00144584">
          <w:pPr>
            <w:pStyle w:val="585B27122ED82E4CA5336DEEB145B78A"/>
          </w:pPr>
          <w:r w:rsidRPr="0063202C">
            <w:rPr>
              <w:rStyle w:val="PlaceholderText"/>
            </w:rPr>
            <w:t>Fare clic o toccare qui per immettere il testo.</w:t>
          </w:r>
        </w:p>
      </w:docPartBody>
    </w:docPart>
    <w:docPart>
      <w:docPartPr>
        <w:name w:val="E2050916C1338E4C99EA4FE285CAB4DD"/>
        <w:category>
          <w:name w:val="General"/>
          <w:gallery w:val="placeholder"/>
        </w:category>
        <w:types>
          <w:type w:val="bbPlcHdr"/>
        </w:types>
        <w:behaviors>
          <w:behavior w:val="content"/>
        </w:behaviors>
        <w:guid w:val="{A916AC15-79EF-9844-A716-319E81906F77}"/>
      </w:docPartPr>
      <w:docPartBody>
        <w:p w:rsidR="00C8495D" w:rsidRDefault="00144584" w:rsidP="00144584">
          <w:pPr>
            <w:pStyle w:val="E2050916C1338E4C99EA4FE285CAB4DD"/>
          </w:pPr>
          <w:r w:rsidRPr="0063202C">
            <w:rPr>
              <w:rStyle w:val="PlaceholderText"/>
            </w:rPr>
            <w:t>Fare clic o toccare qui per immettere il testo.</w:t>
          </w:r>
        </w:p>
      </w:docPartBody>
    </w:docPart>
    <w:docPart>
      <w:docPartPr>
        <w:name w:val="22D2C21C6C744F448E6F204D6E0795C6"/>
        <w:category>
          <w:name w:val="General"/>
          <w:gallery w:val="placeholder"/>
        </w:category>
        <w:types>
          <w:type w:val="bbPlcHdr"/>
        </w:types>
        <w:behaviors>
          <w:behavior w:val="content"/>
        </w:behaviors>
        <w:guid w:val="{9739AA0B-A025-4342-9B43-B9C133937AD2}"/>
      </w:docPartPr>
      <w:docPartBody>
        <w:p w:rsidR="00C8495D" w:rsidRDefault="00144584" w:rsidP="00144584">
          <w:pPr>
            <w:pStyle w:val="22D2C21C6C744F448E6F204D6E0795C6"/>
          </w:pPr>
          <w:r w:rsidRPr="0063202C">
            <w:rPr>
              <w:rStyle w:val="PlaceholderText"/>
            </w:rPr>
            <w:t>Fare clic o toccare qui per immettere il testo.</w:t>
          </w:r>
        </w:p>
      </w:docPartBody>
    </w:docPart>
    <w:docPart>
      <w:docPartPr>
        <w:name w:val="2FC7C100439BEB4C9745C171F1A09805"/>
        <w:category>
          <w:name w:val="General"/>
          <w:gallery w:val="placeholder"/>
        </w:category>
        <w:types>
          <w:type w:val="bbPlcHdr"/>
        </w:types>
        <w:behaviors>
          <w:behavior w:val="content"/>
        </w:behaviors>
        <w:guid w:val="{148D5897-4A7B-864C-85B7-0BCABEC732FA}"/>
      </w:docPartPr>
      <w:docPartBody>
        <w:p w:rsidR="00C8495D" w:rsidRDefault="00144584" w:rsidP="00144584">
          <w:pPr>
            <w:pStyle w:val="2FC7C100439BEB4C9745C171F1A09805"/>
          </w:pPr>
          <w:r w:rsidRPr="0063202C">
            <w:rPr>
              <w:rStyle w:val="PlaceholderText"/>
            </w:rPr>
            <w:t>Fare clic o toccare qui per immettere il testo.</w:t>
          </w:r>
        </w:p>
      </w:docPartBody>
    </w:docPart>
    <w:docPart>
      <w:docPartPr>
        <w:name w:val="2362B8B008B5FF469EC4236F74E21607"/>
        <w:category>
          <w:name w:val="General"/>
          <w:gallery w:val="placeholder"/>
        </w:category>
        <w:types>
          <w:type w:val="bbPlcHdr"/>
        </w:types>
        <w:behaviors>
          <w:behavior w:val="content"/>
        </w:behaviors>
        <w:guid w:val="{470D1020-CB57-3B44-A400-1580778FFF42}"/>
      </w:docPartPr>
      <w:docPartBody>
        <w:p w:rsidR="00C8495D" w:rsidRDefault="00144584" w:rsidP="00144584">
          <w:pPr>
            <w:pStyle w:val="2362B8B008B5FF469EC4236F74E21607"/>
          </w:pPr>
          <w:r w:rsidRPr="0063202C">
            <w:rPr>
              <w:rStyle w:val="PlaceholderText"/>
            </w:rPr>
            <w:t>Fare clic o toccare qui per immettere il testo.</w:t>
          </w:r>
        </w:p>
      </w:docPartBody>
    </w:docPart>
    <w:docPart>
      <w:docPartPr>
        <w:name w:val="52EF77FF21FB874985980DB506EDB8D0"/>
        <w:category>
          <w:name w:val="General"/>
          <w:gallery w:val="placeholder"/>
        </w:category>
        <w:types>
          <w:type w:val="bbPlcHdr"/>
        </w:types>
        <w:behaviors>
          <w:behavior w:val="content"/>
        </w:behaviors>
        <w:guid w:val="{4DC59083-EA91-434F-AFFE-D565276A594F}"/>
      </w:docPartPr>
      <w:docPartBody>
        <w:p w:rsidR="00C8495D" w:rsidRDefault="00144584" w:rsidP="00144584">
          <w:pPr>
            <w:pStyle w:val="52EF77FF21FB874985980DB506EDB8D0"/>
          </w:pPr>
          <w:r w:rsidRPr="0063202C">
            <w:rPr>
              <w:rStyle w:val="PlaceholderText"/>
            </w:rPr>
            <w:t>Fare clic o toccare qui per immettere il testo.</w:t>
          </w:r>
        </w:p>
      </w:docPartBody>
    </w:docPart>
    <w:docPart>
      <w:docPartPr>
        <w:name w:val="08AFB5CBF54DBD478074CB33A61AE455"/>
        <w:category>
          <w:name w:val="General"/>
          <w:gallery w:val="placeholder"/>
        </w:category>
        <w:types>
          <w:type w:val="bbPlcHdr"/>
        </w:types>
        <w:behaviors>
          <w:behavior w:val="content"/>
        </w:behaviors>
        <w:guid w:val="{744B9E77-BC9A-C742-9875-C5A4EE781B1C}"/>
      </w:docPartPr>
      <w:docPartBody>
        <w:p w:rsidR="00C8495D" w:rsidRDefault="00144584" w:rsidP="00144584">
          <w:pPr>
            <w:pStyle w:val="08AFB5CBF54DBD478074CB33A61AE455"/>
          </w:pPr>
          <w:r w:rsidRPr="0063202C">
            <w:rPr>
              <w:rStyle w:val="PlaceholderText"/>
            </w:rPr>
            <w:t>Fare clic o toccare qui per immettere il testo.</w:t>
          </w:r>
        </w:p>
      </w:docPartBody>
    </w:docPart>
    <w:docPart>
      <w:docPartPr>
        <w:name w:val="DB6E1D0B626B9A4094E221FCC7F02CF3"/>
        <w:category>
          <w:name w:val="General"/>
          <w:gallery w:val="placeholder"/>
        </w:category>
        <w:types>
          <w:type w:val="bbPlcHdr"/>
        </w:types>
        <w:behaviors>
          <w:behavior w:val="content"/>
        </w:behaviors>
        <w:guid w:val="{5B9E8B89-D2D1-8B4C-B0E8-56DC12086A8B}"/>
      </w:docPartPr>
      <w:docPartBody>
        <w:p w:rsidR="00C8495D" w:rsidRDefault="00144584" w:rsidP="00144584">
          <w:pPr>
            <w:pStyle w:val="DB6E1D0B626B9A4094E221FCC7F02CF3"/>
          </w:pPr>
          <w:r w:rsidRPr="0063202C">
            <w:rPr>
              <w:rStyle w:val="PlaceholderText"/>
            </w:rPr>
            <w:t>Fare clic o toccare qui per immettere il testo.</w:t>
          </w:r>
        </w:p>
      </w:docPartBody>
    </w:docPart>
    <w:docPart>
      <w:docPartPr>
        <w:name w:val="11423E5289CCB84D9FA530851AA3CE1A"/>
        <w:category>
          <w:name w:val="General"/>
          <w:gallery w:val="placeholder"/>
        </w:category>
        <w:types>
          <w:type w:val="bbPlcHdr"/>
        </w:types>
        <w:behaviors>
          <w:behavior w:val="content"/>
        </w:behaviors>
        <w:guid w:val="{E36744BE-3CDB-EC45-A998-2A661C5BD20D}"/>
      </w:docPartPr>
      <w:docPartBody>
        <w:p w:rsidR="00C8495D" w:rsidRDefault="00144584" w:rsidP="00144584">
          <w:pPr>
            <w:pStyle w:val="11423E5289CCB84D9FA530851AA3CE1A"/>
          </w:pPr>
          <w:r w:rsidRPr="0063202C">
            <w:rPr>
              <w:rStyle w:val="PlaceholderText"/>
            </w:rPr>
            <w:t>Fare clic o toccare qui per immettere il testo.</w:t>
          </w:r>
        </w:p>
      </w:docPartBody>
    </w:docPart>
    <w:docPart>
      <w:docPartPr>
        <w:name w:val="B869381A5F47364CB819C1918A937412"/>
        <w:category>
          <w:name w:val="General"/>
          <w:gallery w:val="placeholder"/>
        </w:category>
        <w:types>
          <w:type w:val="bbPlcHdr"/>
        </w:types>
        <w:behaviors>
          <w:behavior w:val="content"/>
        </w:behaviors>
        <w:guid w:val="{2842B8C8-39E0-5648-9621-CB8D3F8716B2}"/>
      </w:docPartPr>
      <w:docPartBody>
        <w:p w:rsidR="00C8495D" w:rsidRDefault="00144584" w:rsidP="00144584">
          <w:pPr>
            <w:pStyle w:val="B869381A5F47364CB819C1918A937412"/>
          </w:pPr>
          <w:r w:rsidRPr="0063202C">
            <w:rPr>
              <w:rStyle w:val="PlaceholderText"/>
            </w:rPr>
            <w:t>Fare clic o toccare qui per immettere il testo.</w:t>
          </w:r>
        </w:p>
      </w:docPartBody>
    </w:docPart>
    <w:docPart>
      <w:docPartPr>
        <w:name w:val="577EB6E9151B4E4F88512A6183578D49"/>
        <w:category>
          <w:name w:val="General"/>
          <w:gallery w:val="placeholder"/>
        </w:category>
        <w:types>
          <w:type w:val="bbPlcHdr"/>
        </w:types>
        <w:behaviors>
          <w:behavior w:val="content"/>
        </w:behaviors>
        <w:guid w:val="{BB44BD6E-DF8A-1E40-9204-D643C9496BBF}"/>
      </w:docPartPr>
      <w:docPartBody>
        <w:p w:rsidR="00C8495D" w:rsidRDefault="00144584" w:rsidP="00144584">
          <w:pPr>
            <w:pStyle w:val="577EB6E9151B4E4F88512A6183578D49"/>
          </w:pPr>
          <w:r w:rsidRPr="0063202C">
            <w:rPr>
              <w:rStyle w:val="PlaceholderText"/>
            </w:rPr>
            <w:t>Fare clic o toccare qui per immettere il testo.</w:t>
          </w:r>
        </w:p>
      </w:docPartBody>
    </w:docPart>
    <w:docPart>
      <w:docPartPr>
        <w:name w:val="16ACFC482E5A4548AD63E04EA29D6443"/>
        <w:category>
          <w:name w:val="General"/>
          <w:gallery w:val="placeholder"/>
        </w:category>
        <w:types>
          <w:type w:val="bbPlcHdr"/>
        </w:types>
        <w:behaviors>
          <w:behavior w:val="content"/>
        </w:behaviors>
        <w:guid w:val="{9633BA87-71D5-ED43-B991-DCCB1F66F0AF}"/>
      </w:docPartPr>
      <w:docPartBody>
        <w:p w:rsidR="00C8495D" w:rsidRDefault="00144584" w:rsidP="00144584">
          <w:pPr>
            <w:pStyle w:val="16ACFC482E5A4548AD63E04EA29D6443"/>
          </w:pPr>
          <w:r w:rsidRPr="0063202C">
            <w:rPr>
              <w:rStyle w:val="PlaceholderText"/>
            </w:rPr>
            <w:t>Fare clic o toccare qui per immettere il testo.</w:t>
          </w:r>
        </w:p>
      </w:docPartBody>
    </w:docPart>
    <w:docPart>
      <w:docPartPr>
        <w:name w:val="557C5338C3F63448A71632500C955FCB"/>
        <w:category>
          <w:name w:val="General"/>
          <w:gallery w:val="placeholder"/>
        </w:category>
        <w:types>
          <w:type w:val="bbPlcHdr"/>
        </w:types>
        <w:behaviors>
          <w:behavior w:val="content"/>
        </w:behaviors>
        <w:guid w:val="{49B9FEEA-561A-0F4D-9908-EB08759A4D0C}"/>
      </w:docPartPr>
      <w:docPartBody>
        <w:p w:rsidR="00C8495D" w:rsidRDefault="00144584" w:rsidP="00144584">
          <w:pPr>
            <w:pStyle w:val="557C5338C3F63448A71632500C955FCB"/>
          </w:pPr>
          <w:r w:rsidRPr="0063202C">
            <w:rPr>
              <w:rStyle w:val="PlaceholderText"/>
            </w:rPr>
            <w:t>Fare clic o toccare qui per immettere il testo.</w:t>
          </w:r>
        </w:p>
      </w:docPartBody>
    </w:docPart>
    <w:docPart>
      <w:docPartPr>
        <w:name w:val="B69B78A0489AA74D82CBCC2ADC459E3B"/>
        <w:category>
          <w:name w:val="General"/>
          <w:gallery w:val="placeholder"/>
        </w:category>
        <w:types>
          <w:type w:val="bbPlcHdr"/>
        </w:types>
        <w:behaviors>
          <w:behavior w:val="content"/>
        </w:behaviors>
        <w:guid w:val="{786547B0-8727-184A-913D-A6D3138C4E9A}"/>
      </w:docPartPr>
      <w:docPartBody>
        <w:p w:rsidR="00C8495D" w:rsidRDefault="00144584" w:rsidP="00144584">
          <w:pPr>
            <w:pStyle w:val="B69B78A0489AA74D82CBCC2ADC459E3B"/>
          </w:pPr>
          <w:r w:rsidRPr="0063202C">
            <w:rPr>
              <w:rStyle w:val="PlaceholderText"/>
            </w:rPr>
            <w:t>Fare clic o toccare qui per immettere il testo.</w:t>
          </w:r>
        </w:p>
      </w:docPartBody>
    </w:docPart>
    <w:docPart>
      <w:docPartPr>
        <w:name w:val="B384E3005AB7FF4E8311E21D1A0A55A0"/>
        <w:category>
          <w:name w:val="General"/>
          <w:gallery w:val="placeholder"/>
        </w:category>
        <w:types>
          <w:type w:val="bbPlcHdr"/>
        </w:types>
        <w:behaviors>
          <w:behavior w:val="content"/>
        </w:behaviors>
        <w:guid w:val="{552942E3-9D21-AF42-800B-D6A3F5BBAB73}"/>
      </w:docPartPr>
      <w:docPartBody>
        <w:p w:rsidR="00C8495D" w:rsidRDefault="00144584" w:rsidP="00144584">
          <w:pPr>
            <w:pStyle w:val="B384E3005AB7FF4E8311E21D1A0A55A0"/>
          </w:pPr>
          <w:r w:rsidRPr="0063202C">
            <w:rPr>
              <w:rStyle w:val="PlaceholderText"/>
            </w:rPr>
            <w:t>Fare clic o toccare qui per immettere il testo.</w:t>
          </w:r>
        </w:p>
      </w:docPartBody>
    </w:docPart>
    <w:docPart>
      <w:docPartPr>
        <w:name w:val="61082A38D0B49E4DB0384AD4CF4BCA42"/>
        <w:category>
          <w:name w:val="General"/>
          <w:gallery w:val="placeholder"/>
        </w:category>
        <w:types>
          <w:type w:val="bbPlcHdr"/>
        </w:types>
        <w:behaviors>
          <w:behavior w:val="content"/>
        </w:behaviors>
        <w:guid w:val="{9D665832-A1FC-1840-820E-102E42A5677D}"/>
      </w:docPartPr>
      <w:docPartBody>
        <w:p w:rsidR="00C8495D" w:rsidRDefault="00144584" w:rsidP="00144584">
          <w:pPr>
            <w:pStyle w:val="61082A38D0B49E4DB0384AD4CF4BCA42"/>
          </w:pPr>
          <w:r w:rsidRPr="0063202C">
            <w:rPr>
              <w:rStyle w:val="PlaceholderText"/>
            </w:rPr>
            <w:t>Fare clic o toccare qui per immettere il testo.</w:t>
          </w:r>
        </w:p>
      </w:docPartBody>
    </w:docPart>
    <w:docPart>
      <w:docPartPr>
        <w:name w:val="63D33C5A4A871F4DBE15F60D2BC8B6E8"/>
        <w:category>
          <w:name w:val="General"/>
          <w:gallery w:val="placeholder"/>
        </w:category>
        <w:types>
          <w:type w:val="bbPlcHdr"/>
        </w:types>
        <w:behaviors>
          <w:behavior w:val="content"/>
        </w:behaviors>
        <w:guid w:val="{93C69F4B-1C7B-8B40-9C58-5DC6422639DC}"/>
      </w:docPartPr>
      <w:docPartBody>
        <w:p w:rsidR="00C8495D" w:rsidRDefault="00144584" w:rsidP="00144584">
          <w:pPr>
            <w:pStyle w:val="63D33C5A4A871F4DBE15F60D2BC8B6E8"/>
          </w:pPr>
          <w:r w:rsidRPr="0063202C">
            <w:rPr>
              <w:rStyle w:val="PlaceholderText"/>
            </w:rPr>
            <w:t>Fare clic o toccare qui per immettere il testo.</w:t>
          </w:r>
        </w:p>
      </w:docPartBody>
    </w:docPart>
    <w:docPart>
      <w:docPartPr>
        <w:name w:val="7168A33E4026D146A717980A11BC8AE8"/>
        <w:category>
          <w:name w:val="General"/>
          <w:gallery w:val="placeholder"/>
        </w:category>
        <w:types>
          <w:type w:val="bbPlcHdr"/>
        </w:types>
        <w:behaviors>
          <w:behavior w:val="content"/>
        </w:behaviors>
        <w:guid w:val="{2AB33150-2893-5F42-91B7-0249EB69682B}"/>
      </w:docPartPr>
      <w:docPartBody>
        <w:p w:rsidR="00C8495D" w:rsidRDefault="00144584" w:rsidP="00144584">
          <w:pPr>
            <w:pStyle w:val="7168A33E4026D146A717980A11BC8AE8"/>
          </w:pPr>
          <w:r w:rsidRPr="0063202C">
            <w:rPr>
              <w:rStyle w:val="PlaceholderText"/>
            </w:rPr>
            <w:t>Fare clic o toccare qui per immettere il testo.</w:t>
          </w:r>
        </w:p>
      </w:docPartBody>
    </w:docPart>
    <w:docPart>
      <w:docPartPr>
        <w:name w:val="ACD3566BB07FA44ABB3D49F9548DB574"/>
        <w:category>
          <w:name w:val="General"/>
          <w:gallery w:val="placeholder"/>
        </w:category>
        <w:types>
          <w:type w:val="bbPlcHdr"/>
        </w:types>
        <w:behaviors>
          <w:behavior w:val="content"/>
        </w:behaviors>
        <w:guid w:val="{1B5622BE-39E6-D549-BBCB-C58764AFA515}"/>
      </w:docPartPr>
      <w:docPartBody>
        <w:p w:rsidR="00C8495D" w:rsidRDefault="00144584" w:rsidP="00144584">
          <w:pPr>
            <w:pStyle w:val="ACD3566BB07FA44ABB3D49F9548DB574"/>
          </w:pPr>
          <w:r w:rsidRPr="0063202C">
            <w:rPr>
              <w:rStyle w:val="PlaceholderText"/>
            </w:rPr>
            <w:t>Fare clic o toccare qui per immettere il testo.</w:t>
          </w:r>
        </w:p>
      </w:docPartBody>
    </w:docPart>
    <w:docPart>
      <w:docPartPr>
        <w:name w:val="44C2E9B5832A904C8379EA6B5FCB1B9A"/>
        <w:category>
          <w:name w:val="General"/>
          <w:gallery w:val="placeholder"/>
        </w:category>
        <w:types>
          <w:type w:val="bbPlcHdr"/>
        </w:types>
        <w:behaviors>
          <w:behavior w:val="content"/>
        </w:behaviors>
        <w:guid w:val="{4C009161-C7FF-0C44-8997-B422FBC65A31}"/>
      </w:docPartPr>
      <w:docPartBody>
        <w:p w:rsidR="00C8495D" w:rsidRDefault="00144584" w:rsidP="00144584">
          <w:pPr>
            <w:pStyle w:val="44C2E9B5832A904C8379EA6B5FCB1B9A"/>
          </w:pPr>
          <w:r w:rsidRPr="0063202C">
            <w:rPr>
              <w:rStyle w:val="PlaceholderText"/>
            </w:rPr>
            <w:t>Fare clic o toccare qui per immettere il testo.</w:t>
          </w:r>
        </w:p>
      </w:docPartBody>
    </w:docPart>
    <w:docPart>
      <w:docPartPr>
        <w:name w:val="E9D79749DAC16C4BA8451A526470D5AF"/>
        <w:category>
          <w:name w:val="General"/>
          <w:gallery w:val="placeholder"/>
        </w:category>
        <w:types>
          <w:type w:val="bbPlcHdr"/>
        </w:types>
        <w:behaviors>
          <w:behavior w:val="content"/>
        </w:behaviors>
        <w:guid w:val="{2C6C9A17-5E1E-674F-9D61-35EA9306E27D}"/>
      </w:docPartPr>
      <w:docPartBody>
        <w:p w:rsidR="00C8495D" w:rsidRDefault="00144584" w:rsidP="00144584">
          <w:pPr>
            <w:pStyle w:val="E9D79749DAC16C4BA8451A526470D5AF"/>
          </w:pPr>
          <w:r w:rsidRPr="0063202C">
            <w:rPr>
              <w:rStyle w:val="PlaceholderText"/>
            </w:rPr>
            <w:t>Fare clic o toccare qui per immettere il testo.</w:t>
          </w:r>
        </w:p>
      </w:docPartBody>
    </w:docPart>
    <w:docPart>
      <w:docPartPr>
        <w:name w:val="97087F42FF1ACB45A23071BBF23B10D3"/>
        <w:category>
          <w:name w:val="General"/>
          <w:gallery w:val="placeholder"/>
        </w:category>
        <w:types>
          <w:type w:val="bbPlcHdr"/>
        </w:types>
        <w:behaviors>
          <w:behavior w:val="content"/>
        </w:behaviors>
        <w:guid w:val="{589A1F9B-BFC5-AC49-B1BD-1712060FAC54}"/>
      </w:docPartPr>
      <w:docPartBody>
        <w:p w:rsidR="00C8495D" w:rsidRDefault="00144584" w:rsidP="00144584">
          <w:pPr>
            <w:pStyle w:val="97087F42FF1ACB45A23071BBF23B10D3"/>
          </w:pPr>
          <w:r w:rsidRPr="0063202C">
            <w:rPr>
              <w:rStyle w:val="PlaceholderText"/>
            </w:rPr>
            <w:t>Fare clic o toccare qui per immettere il testo.</w:t>
          </w:r>
        </w:p>
      </w:docPartBody>
    </w:docPart>
    <w:docPart>
      <w:docPartPr>
        <w:name w:val="F35622639DDABB45ACF5B79B91377C4D"/>
        <w:category>
          <w:name w:val="General"/>
          <w:gallery w:val="placeholder"/>
        </w:category>
        <w:types>
          <w:type w:val="bbPlcHdr"/>
        </w:types>
        <w:behaviors>
          <w:behavior w:val="content"/>
        </w:behaviors>
        <w:guid w:val="{E8D3DF45-A8A4-4847-B2DE-69052FB8957C}"/>
      </w:docPartPr>
      <w:docPartBody>
        <w:p w:rsidR="00C8495D" w:rsidRDefault="00144584" w:rsidP="00144584">
          <w:pPr>
            <w:pStyle w:val="F35622639DDABB45ACF5B79B91377C4D"/>
          </w:pPr>
          <w:r w:rsidRPr="0063202C">
            <w:rPr>
              <w:rStyle w:val="PlaceholderText"/>
            </w:rPr>
            <w:t>Fare clic o toccare qui per immettere il testo.</w:t>
          </w:r>
        </w:p>
      </w:docPartBody>
    </w:docPart>
    <w:docPart>
      <w:docPartPr>
        <w:name w:val="5D8466BD03F7CD4EB4C9D8ACDA810C0B"/>
        <w:category>
          <w:name w:val="General"/>
          <w:gallery w:val="placeholder"/>
        </w:category>
        <w:types>
          <w:type w:val="bbPlcHdr"/>
        </w:types>
        <w:behaviors>
          <w:behavior w:val="content"/>
        </w:behaviors>
        <w:guid w:val="{D4E1E9A4-5870-B64D-BAFD-AA3084BB4E10}"/>
      </w:docPartPr>
      <w:docPartBody>
        <w:p w:rsidR="00C8495D" w:rsidRDefault="00144584" w:rsidP="00144584">
          <w:pPr>
            <w:pStyle w:val="5D8466BD03F7CD4EB4C9D8ACDA810C0B"/>
          </w:pPr>
          <w:r w:rsidRPr="0063202C">
            <w:rPr>
              <w:rStyle w:val="PlaceholderText"/>
            </w:rPr>
            <w:t>Fare clic o toccare qui per immettere il testo.</w:t>
          </w:r>
        </w:p>
      </w:docPartBody>
    </w:docPart>
    <w:docPart>
      <w:docPartPr>
        <w:name w:val="5557195563809F4DA11D43CAFDD5E13A"/>
        <w:category>
          <w:name w:val="General"/>
          <w:gallery w:val="placeholder"/>
        </w:category>
        <w:types>
          <w:type w:val="bbPlcHdr"/>
        </w:types>
        <w:behaviors>
          <w:behavior w:val="content"/>
        </w:behaviors>
        <w:guid w:val="{FEF6431A-352A-FC40-BEC6-8AEB1C8A4CFF}"/>
      </w:docPartPr>
      <w:docPartBody>
        <w:p w:rsidR="00C8495D" w:rsidRDefault="00144584" w:rsidP="00144584">
          <w:pPr>
            <w:pStyle w:val="5557195563809F4DA11D43CAFDD5E13A"/>
          </w:pPr>
          <w:r w:rsidRPr="0063202C">
            <w:rPr>
              <w:rStyle w:val="PlaceholderText"/>
            </w:rPr>
            <w:t>Fare clic o toccare qui per immettere il testo.</w:t>
          </w:r>
        </w:p>
      </w:docPartBody>
    </w:docPart>
    <w:docPart>
      <w:docPartPr>
        <w:name w:val="E3165D103B73854498003354BA06C2A0"/>
        <w:category>
          <w:name w:val="General"/>
          <w:gallery w:val="placeholder"/>
        </w:category>
        <w:types>
          <w:type w:val="bbPlcHdr"/>
        </w:types>
        <w:behaviors>
          <w:behavior w:val="content"/>
        </w:behaviors>
        <w:guid w:val="{109D38EB-EA2E-724D-B065-7352B15FC1B9}"/>
      </w:docPartPr>
      <w:docPartBody>
        <w:p w:rsidR="00C8495D" w:rsidRDefault="00144584" w:rsidP="00144584">
          <w:pPr>
            <w:pStyle w:val="E3165D103B73854498003354BA06C2A0"/>
          </w:pPr>
          <w:r w:rsidRPr="0063202C">
            <w:rPr>
              <w:rStyle w:val="PlaceholderText"/>
            </w:rPr>
            <w:t>Fare clic o toccare qui per immettere il testo.</w:t>
          </w:r>
        </w:p>
      </w:docPartBody>
    </w:docPart>
    <w:docPart>
      <w:docPartPr>
        <w:name w:val="D1A9A685576C3647810D056B02304C9D"/>
        <w:category>
          <w:name w:val="General"/>
          <w:gallery w:val="placeholder"/>
        </w:category>
        <w:types>
          <w:type w:val="bbPlcHdr"/>
        </w:types>
        <w:behaviors>
          <w:behavior w:val="content"/>
        </w:behaviors>
        <w:guid w:val="{9D545934-467D-8B4A-806A-41AD010F1A66}"/>
      </w:docPartPr>
      <w:docPartBody>
        <w:p w:rsidR="00C8495D" w:rsidRDefault="00144584" w:rsidP="00144584">
          <w:pPr>
            <w:pStyle w:val="D1A9A685576C3647810D056B02304C9D"/>
          </w:pPr>
          <w:r w:rsidRPr="0063202C">
            <w:rPr>
              <w:rStyle w:val="PlaceholderText"/>
            </w:rPr>
            <w:t>Fare clic o toccare qui per immettere il testo.</w:t>
          </w:r>
        </w:p>
      </w:docPartBody>
    </w:docPart>
    <w:docPart>
      <w:docPartPr>
        <w:name w:val="F9E1AB42BB1D004394F79F29DE457583"/>
        <w:category>
          <w:name w:val="General"/>
          <w:gallery w:val="placeholder"/>
        </w:category>
        <w:types>
          <w:type w:val="bbPlcHdr"/>
        </w:types>
        <w:behaviors>
          <w:behavior w:val="content"/>
        </w:behaviors>
        <w:guid w:val="{C4E3E4E0-9170-3542-ABD6-5AB9D683B1D1}"/>
      </w:docPartPr>
      <w:docPartBody>
        <w:p w:rsidR="00C8495D" w:rsidRDefault="00144584" w:rsidP="00144584">
          <w:pPr>
            <w:pStyle w:val="F9E1AB42BB1D004394F79F29DE457583"/>
          </w:pPr>
          <w:r w:rsidRPr="0063202C">
            <w:rPr>
              <w:rStyle w:val="PlaceholderText"/>
            </w:rPr>
            <w:t>Fare clic o toccare qui per immettere il testo.</w:t>
          </w:r>
        </w:p>
      </w:docPartBody>
    </w:docPart>
    <w:docPart>
      <w:docPartPr>
        <w:name w:val="985863D0220210428461CEC674ABC66C"/>
        <w:category>
          <w:name w:val="General"/>
          <w:gallery w:val="placeholder"/>
        </w:category>
        <w:types>
          <w:type w:val="bbPlcHdr"/>
        </w:types>
        <w:behaviors>
          <w:behavior w:val="content"/>
        </w:behaviors>
        <w:guid w:val="{DCC115C6-E20E-E64F-BBD9-B92FD37480FB}"/>
      </w:docPartPr>
      <w:docPartBody>
        <w:p w:rsidR="00C8495D" w:rsidRDefault="00144584" w:rsidP="00144584">
          <w:pPr>
            <w:pStyle w:val="985863D0220210428461CEC674ABC66C"/>
          </w:pPr>
          <w:r w:rsidRPr="0063202C">
            <w:rPr>
              <w:rStyle w:val="PlaceholderText"/>
            </w:rPr>
            <w:t>Fare clic o toccare qui per immettere il testo.</w:t>
          </w:r>
        </w:p>
      </w:docPartBody>
    </w:docPart>
    <w:docPart>
      <w:docPartPr>
        <w:name w:val="34CC674E63A36B4EBF6F78213F2BF6A9"/>
        <w:category>
          <w:name w:val="General"/>
          <w:gallery w:val="placeholder"/>
        </w:category>
        <w:types>
          <w:type w:val="bbPlcHdr"/>
        </w:types>
        <w:behaviors>
          <w:behavior w:val="content"/>
        </w:behaviors>
        <w:guid w:val="{441E5923-3620-4041-A0CB-C2C2AAB0B488}"/>
      </w:docPartPr>
      <w:docPartBody>
        <w:p w:rsidR="00C8495D" w:rsidRDefault="00144584" w:rsidP="00144584">
          <w:pPr>
            <w:pStyle w:val="34CC674E63A36B4EBF6F78213F2BF6A9"/>
          </w:pPr>
          <w:r w:rsidRPr="0063202C">
            <w:rPr>
              <w:rStyle w:val="PlaceholderText"/>
            </w:rPr>
            <w:t>Fare clic o toccare qui per immettere il testo.</w:t>
          </w:r>
        </w:p>
      </w:docPartBody>
    </w:docPart>
    <w:docPart>
      <w:docPartPr>
        <w:name w:val="707FDEE05FE6C049824E0C9A42D27BE5"/>
        <w:category>
          <w:name w:val="General"/>
          <w:gallery w:val="placeholder"/>
        </w:category>
        <w:types>
          <w:type w:val="bbPlcHdr"/>
        </w:types>
        <w:behaviors>
          <w:behavior w:val="content"/>
        </w:behaviors>
        <w:guid w:val="{C9661F68-E017-364C-A5DE-1D73FDA23EB5}"/>
      </w:docPartPr>
      <w:docPartBody>
        <w:p w:rsidR="00C8495D" w:rsidRDefault="00144584" w:rsidP="00144584">
          <w:pPr>
            <w:pStyle w:val="707FDEE05FE6C049824E0C9A42D27BE5"/>
          </w:pPr>
          <w:r w:rsidRPr="0063202C">
            <w:rPr>
              <w:rStyle w:val="PlaceholderText"/>
            </w:rPr>
            <w:t>Fare clic o toccare qui per immettere il testo.</w:t>
          </w:r>
        </w:p>
      </w:docPartBody>
    </w:docPart>
    <w:docPart>
      <w:docPartPr>
        <w:name w:val="8D0FF1AF8C6D7049A7FE36D67BEFC41E"/>
        <w:category>
          <w:name w:val="General"/>
          <w:gallery w:val="placeholder"/>
        </w:category>
        <w:types>
          <w:type w:val="bbPlcHdr"/>
        </w:types>
        <w:behaviors>
          <w:behavior w:val="content"/>
        </w:behaviors>
        <w:guid w:val="{05140143-EB31-E746-8148-6CA89D5787B4}"/>
      </w:docPartPr>
      <w:docPartBody>
        <w:p w:rsidR="00C8495D" w:rsidRDefault="00144584" w:rsidP="00144584">
          <w:pPr>
            <w:pStyle w:val="8D0FF1AF8C6D7049A7FE36D67BEFC41E"/>
          </w:pPr>
          <w:r w:rsidRPr="0063202C">
            <w:rPr>
              <w:rStyle w:val="PlaceholderText"/>
            </w:rPr>
            <w:t>Fare clic o toccare qui per immettere il testo.</w:t>
          </w:r>
        </w:p>
      </w:docPartBody>
    </w:docPart>
    <w:docPart>
      <w:docPartPr>
        <w:name w:val="BBBC3483B41DB04495FDDFBD573DB2C4"/>
        <w:category>
          <w:name w:val="General"/>
          <w:gallery w:val="placeholder"/>
        </w:category>
        <w:types>
          <w:type w:val="bbPlcHdr"/>
        </w:types>
        <w:behaviors>
          <w:behavior w:val="content"/>
        </w:behaviors>
        <w:guid w:val="{151049EA-3E30-A24B-A6DE-8FE2038366B2}"/>
      </w:docPartPr>
      <w:docPartBody>
        <w:p w:rsidR="00C8495D" w:rsidRDefault="00144584" w:rsidP="00144584">
          <w:pPr>
            <w:pStyle w:val="BBBC3483B41DB04495FDDFBD573DB2C4"/>
          </w:pPr>
          <w:r w:rsidRPr="0063202C">
            <w:rPr>
              <w:rStyle w:val="PlaceholderText"/>
            </w:rPr>
            <w:t>Fare clic o toccare qui per immettere il testo.</w:t>
          </w:r>
        </w:p>
      </w:docPartBody>
    </w:docPart>
    <w:docPart>
      <w:docPartPr>
        <w:name w:val="056FFCEC326FB94D96EB8FAEFD2E4E4E"/>
        <w:category>
          <w:name w:val="General"/>
          <w:gallery w:val="placeholder"/>
        </w:category>
        <w:types>
          <w:type w:val="bbPlcHdr"/>
        </w:types>
        <w:behaviors>
          <w:behavior w:val="content"/>
        </w:behaviors>
        <w:guid w:val="{017FD47E-A337-C34E-8EFB-F323FFFACDA6}"/>
      </w:docPartPr>
      <w:docPartBody>
        <w:p w:rsidR="00C8495D" w:rsidRDefault="00144584" w:rsidP="00144584">
          <w:pPr>
            <w:pStyle w:val="056FFCEC326FB94D96EB8FAEFD2E4E4E"/>
          </w:pPr>
          <w:r w:rsidRPr="0063202C">
            <w:rPr>
              <w:rStyle w:val="PlaceholderText"/>
            </w:rPr>
            <w:t>Fare clic o toccare qui per immettere il testo.</w:t>
          </w:r>
        </w:p>
      </w:docPartBody>
    </w:docPart>
    <w:docPart>
      <w:docPartPr>
        <w:name w:val="B12E4D2B372F174198FF15845FAF8309"/>
        <w:category>
          <w:name w:val="General"/>
          <w:gallery w:val="placeholder"/>
        </w:category>
        <w:types>
          <w:type w:val="bbPlcHdr"/>
        </w:types>
        <w:behaviors>
          <w:behavior w:val="content"/>
        </w:behaviors>
        <w:guid w:val="{DA4D4585-5D7B-F44E-B43D-1E7E74288917}"/>
      </w:docPartPr>
      <w:docPartBody>
        <w:p w:rsidR="00C8495D" w:rsidRDefault="00144584" w:rsidP="00144584">
          <w:pPr>
            <w:pStyle w:val="B12E4D2B372F174198FF15845FAF8309"/>
          </w:pPr>
          <w:r w:rsidRPr="0063202C">
            <w:rPr>
              <w:rStyle w:val="PlaceholderText"/>
            </w:rPr>
            <w:t>Fare clic o toccare qui per immettere il testo.</w:t>
          </w:r>
        </w:p>
      </w:docPartBody>
    </w:docPart>
    <w:docPart>
      <w:docPartPr>
        <w:name w:val="37BC67B615B2DA4FA15263330CFFC758"/>
        <w:category>
          <w:name w:val="General"/>
          <w:gallery w:val="placeholder"/>
        </w:category>
        <w:types>
          <w:type w:val="bbPlcHdr"/>
        </w:types>
        <w:behaviors>
          <w:behavior w:val="content"/>
        </w:behaviors>
        <w:guid w:val="{7AC48B69-2E4B-BD48-B9B7-371A386EF7AA}"/>
      </w:docPartPr>
      <w:docPartBody>
        <w:p w:rsidR="00C8495D" w:rsidRDefault="00144584" w:rsidP="00144584">
          <w:pPr>
            <w:pStyle w:val="37BC67B615B2DA4FA15263330CFFC758"/>
          </w:pPr>
          <w:r w:rsidRPr="0063202C">
            <w:rPr>
              <w:rStyle w:val="PlaceholderText"/>
            </w:rPr>
            <w:t>Fare clic o toccare qui per immettere il testo.</w:t>
          </w:r>
        </w:p>
      </w:docPartBody>
    </w:docPart>
    <w:docPart>
      <w:docPartPr>
        <w:name w:val="E01EE33A603B97468AD67989D0B359CF"/>
        <w:category>
          <w:name w:val="General"/>
          <w:gallery w:val="placeholder"/>
        </w:category>
        <w:types>
          <w:type w:val="bbPlcHdr"/>
        </w:types>
        <w:behaviors>
          <w:behavior w:val="content"/>
        </w:behaviors>
        <w:guid w:val="{546C7312-66BC-8442-BA5B-6CFB1BE1C3DF}"/>
      </w:docPartPr>
      <w:docPartBody>
        <w:p w:rsidR="00C8495D" w:rsidRDefault="00144584" w:rsidP="00144584">
          <w:pPr>
            <w:pStyle w:val="E01EE33A603B97468AD67989D0B359CF"/>
          </w:pPr>
          <w:r w:rsidRPr="0063202C">
            <w:rPr>
              <w:rStyle w:val="PlaceholderText"/>
            </w:rPr>
            <w:t>Fare clic o toccare qui per immettere il testo.</w:t>
          </w:r>
        </w:p>
      </w:docPartBody>
    </w:docPart>
    <w:docPart>
      <w:docPartPr>
        <w:name w:val="E99A85E8224BEF44BBB74DF1D703B96F"/>
        <w:category>
          <w:name w:val="Generale"/>
          <w:gallery w:val="placeholder"/>
        </w:category>
        <w:types>
          <w:type w:val="bbPlcHdr"/>
        </w:types>
        <w:behaviors>
          <w:behavior w:val="content"/>
        </w:behaviors>
        <w:guid w:val="{020E0F28-4047-8E4B-9F60-AAA87E61FCBB}"/>
      </w:docPartPr>
      <w:docPartBody>
        <w:p w:rsidR="007524AF" w:rsidRDefault="00413A36" w:rsidP="00413A36">
          <w:pPr>
            <w:pStyle w:val="E99A85E8224BEF44BBB74DF1D703B96F"/>
          </w:pPr>
          <w:r w:rsidRPr="0063202C">
            <w:rPr>
              <w:rStyle w:val="PlaceholderText"/>
            </w:rPr>
            <w:t>Fare clic o toccare qui per immettere il testo.</w:t>
          </w:r>
        </w:p>
      </w:docPartBody>
    </w:docPart>
    <w:docPart>
      <w:docPartPr>
        <w:name w:val="97B10345F0CBFC4F90A40C3121607AC3"/>
        <w:category>
          <w:name w:val="Generale"/>
          <w:gallery w:val="placeholder"/>
        </w:category>
        <w:types>
          <w:type w:val="bbPlcHdr"/>
        </w:types>
        <w:behaviors>
          <w:behavior w:val="content"/>
        </w:behaviors>
        <w:guid w:val="{45FE4EB6-B9FF-984D-89A2-FFC463F78C53}"/>
      </w:docPartPr>
      <w:docPartBody>
        <w:p w:rsidR="007524AF" w:rsidRDefault="00413A36" w:rsidP="00413A36">
          <w:pPr>
            <w:pStyle w:val="97B10345F0CBFC4F90A40C3121607AC3"/>
          </w:pPr>
          <w:r w:rsidRPr="0063202C">
            <w:rPr>
              <w:rStyle w:val="PlaceholderText"/>
            </w:rPr>
            <w:t>Fare clic o toccare qui per immettere il testo.</w:t>
          </w:r>
        </w:p>
      </w:docPartBody>
    </w:docPart>
    <w:docPart>
      <w:docPartPr>
        <w:name w:val="9ACA46035193714DAD857D86983996C5"/>
        <w:category>
          <w:name w:val="Generale"/>
          <w:gallery w:val="placeholder"/>
        </w:category>
        <w:types>
          <w:type w:val="bbPlcHdr"/>
        </w:types>
        <w:behaviors>
          <w:behavior w:val="content"/>
        </w:behaviors>
        <w:guid w:val="{B0331843-EA39-4542-B1C4-C90657296A70}"/>
      </w:docPartPr>
      <w:docPartBody>
        <w:p w:rsidR="007524AF" w:rsidRDefault="00413A36" w:rsidP="00413A36">
          <w:pPr>
            <w:pStyle w:val="9ACA46035193714DAD857D86983996C5"/>
          </w:pPr>
          <w:r w:rsidRPr="0063202C">
            <w:rPr>
              <w:rStyle w:val="PlaceholderText"/>
            </w:rPr>
            <w:t>Fare clic o toccare qui per immettere il testo.</w:t>
          </w:r>
        </w:p>
      </w:docPartBody>
    </w:docPart>
    <w:docPart>
      <w:docPartPr>
        <w:name w:val="3F4C204321E08C4DA5196158B85698F8"/>
        <w:category>
          <w:name w:val="Generale"/>
          <w:gallery w:val="placeholder"/>
        </w:category>
        <w:types>
          <w:type w:val="bbPlcHdr"/>
        </w:types>
        <w:behaviors>
          <w:behavior w:val="content"/>
        </w:behaviors>
        <w:guid w:val="{8D6EFAFB-BC30-0641-B3F1-BF3803E06A9E}"/>
      </w:docPartPr>
      <w:docPartBody>
        <w:p w:rsidR="007524AF" w:rsidRDefault="00413A36" w:rsidP="00413A36">
          <w:pPr>
            <w:pStyle w:val="3F4C204321E08C4DA5196158B85698F8"/>
          </w:pPr>
          <w:r w:rsidRPr="0063202C">
            <w:rPr>
              <w:rStyle w:val="PlaceholderText"/>
            </w:rPr>
            <w:t>Fare clic o toccare qui per immettere il testo.</w:t>
          </w:r>
        </w:p>
      </w:docPartBody>
    </w:docPart>
    <w:docPart>
      <w:docPartPr>
        <w:name w:val="51C2349BF426D141B6AD4BE031E86CC8"/>
        <w:category>
          <w:name w:val="Generale"/>
          <w:gallery w:val="placeholder"/>
        </w:category>
        <w:types>
          <w:type w:val="bbPlcHdr"/>
        </w:types>
        <w:behaviors>
          <w:behavior w:val="content"/>
        </w:behaviors>
        <w:guid w:val="{51D2FA25-898E-7E4D-81D6-628364ED1042}"/>
      </w:docPartPr>
      <w:docPartBody>
        <w:p w:rsidR="007524AF" w:rsidRDefault="00413A36" w:rsidP="00413A36">
          <w:pPr>
            <w:pStyle w:val="51C2349BF426D141B6AD4BE031E86CC8"/>
          </w:pPr>
          <w:r w:rsidRPr="0063202C">
            <w:rPr>
              <w:rStyle w:val="PlaceholderText"/>
            </w:rPr>
            <w:t>Fare clic o toccare qui per immettere il testo.</w:t>
          </w:r>
        </w:p>
      </w:docPartBody>
    </w:docPart>
    <w:docPart>
      <w:docPartPr>
        <w:name w:val="B6B21A0F5F8F7B45BCBB66EBA430058C"/>
        <w:category>
          <w:name w:val="Generale"/>
          <w:gallery w:val="placeholder"/>
        </w:category>
        <w:types>
          <w:type w:val="bbPlcHdr"/>
        </w:types>
        <w:behaviors>
          <w:behavior w:val="content"/>
        </w:behaviors>
        <w:guid w:val="{539C07EC-DFD8-8343-A9B7-91690F959CB4}"/>
      </w:docPartPr>
      <w:docPartBody>
        <w:p w:rsidR="007524AF" w:rsidRDefault="00413A36" w:rsidP="00413A36">
          <w:pPr>
            <w:pStyle w:val="B6B21A0F5F8F7B45BCBB66EBA430058C"/>
          </w:pPr>
          <w:r w:rsidRPr="0063202C">
            <w:rPr>
              <w:rStyle w:val="PlaceholderText"/>
            </w:rPr>
            <w:t>Fare clic o toccare qui per immettere il testo.</w:t>
          </w:r>
        </w:p>
      </w:docPartBody>
    </w:docPart>
    <w:docPart>
      <w:docPartPr>
        <w:name w:val="6D66A9159CABB645A41A3D27E16FEC79"/>
        <w:category>
          <w:name w:val="Generale"/>
          <w:gallery w:val="placeholder"/>
        </w:category>
        <w:types>
          <w:type w:val="bbPlcHdr"/>
        </w:types>
        <w:behaviors>
          <w:behavior w:val="content"/>
        </w:behaviors>
        <w:guid w:val="{72967245-A3BF-144D-8F22-5D10DC8A9E3A}"/>
      </w:docPartPr>
      <w:docPartBody>
        <w:p w:rsidR="00965E57" w:rsidRDefault="00772768" w:rsidP="00772768">
          <w:pPr>
            <w:pStyle w:val="6D66A9159CABB645A41A3D27E16FEC79"/>
          </w:pPr>
          <w:r w:rsidRPr="0063202C">
            <w:rPr>
              <w:rStyle w:val="PlaceholderText"/>
            </w:rPr>
            <w:t>Fare clic o toccare qui per immettere il testo.</w:t>
          </w:r>
        </w:p>
      </w:docPartBody>
    </w:docPart>
    <w:docPart>
      <w:docPartPr>
        <w:name w:val="6FB1DB287FCED343B139B671CDBCC767"/>
        <w:category>
          <w:name w:val="Generale"/>
          <w:gallery w:val="placeholder"/>
        </w:category>
        <w:types>
          <w:type w:val="bbPlcHdr"/>
        </w:types>
        <w:behaviors>
          <w:behavior w:val="content"/>
        </w:behaviors>
        <w:guid w:val="{F00D3BB3-72FF-4945-B6EE-CEDC5603B1B0}"/>
      </w:docPartPr>
      <w:docPartBody>
        <w:p w:rsidR="00965E57" w:rsidRDefault="00772768" w:rsidP="00772768">
          <w:pPr>
            <w:pStyle w:val="6FB1DB287FCED343B139B671CDBCC767"/>
          </w:pPr>
          <w:r w:rsidRPr="0063202C">
            <w:rPr>
              <w:rStyle w:val="PlaceholderText"/>
            </w:rPr>
            <w:t>Fare clic o toccare qui per immettere il testo.</w:t>
          </w:r>
        </w:p>
      </w:docPartBody>
    </w:docPart>
    <w:docPart>
      <w:docPartPr>
        <w:name w:val="D2863BE6D5596C4F8489146B800C4584"/>
        <w:category>
          <w:name w:val="Generale"/>
          <w:gallery w:val="placeholder"/>
        </w:category>
        <w:types>
          <w:type w:val="bbPlcHdr"/>
        </w:types>
        <w:behaviors>
          <w:behavior w:val="content"/>
        </w:behaviors>
        <w:guid w:val="{E55566AF-36E7-7942-A095-ED62E45BA31A}"/>
      </w:docPartPr>
      <w:docPartBody>
        <w:p w:rsidR="00965E57" w:rsidRDefault="00772768" w:rsidP="00772768">
          <w:pPr>
            <w:pStyle w:val="D2863BE6D5596C4F8489146B800C4584"/>
          </w:pPr>
          <w:r w:rsidRPr="0063202C">
            <w:rPr>
              <w:rStyle w:val="PlaceholderText"/>
            </w:rPr>
            <w:t>Fare clic o toccare qui per immettere il testo.</w:t>
          </w:r>
        </w:p>
      </w:docPartBody>
    </w:docPart>
    <w:docPart>
      <w:docPartPr>
        <w:name w:val="DDC01AB85C538C4FA6E7FAFCA162FBDF"/>
        <w:category>
          <w:name w:val="Generale"/>
          <w:gallery w:val="placeholder"/>
        </w:category>
        <w:types>
          <w:type w:val="bbPlcHdr"/>
        </w:types>
        <w:behaviors>
          <w:behavior w:val="content"/>
        </w:behaviors>
        <w:guid w:val="{A9546EBE-2FEF-5242-9DE5-48CD2F977946}"/>
      </w:docPartPr>
      <w:docPartBody>
        <w:p w:rsidR="00965E57" w:rsidRDefault="00772768" w:rsidP="00772768">
          <w:pPr>
            <w:pStyle w:val="DDC01AB85C538C4FA6E7FAFCA162FBDF"/>
          </w:pPr>
          <w:r w:rsidRPr="0063202C">
            <w:rPr>
              <w:rStyle w:val="PlaceholderText"/>
            </w:rPr>
            <w:t>Fare clic o toccare qui per immettere il testo.</w:t>
          </w:r>
        </w:p>
      </w:docPartBody>
    </w:docPart>
    <w:docPart>
      <w:docPartPr>
        <w:name w:val="AF9193178F136D4D9C31213BEBFFD8B6"/>
        <w:category>
          <w:name w:val="Generale"/>
          <w:gallery w:val="placeholder"/>
        </w:category>
        <w:types>
          <w:type w:val="bbPlcHdr"/>
        </w:types>
        <w:behaviors>
          <w:behavior w:val="content"/>
        </w:behaviors>
        <w:guid w:val="{EADFE9B0-8FAB-424D-B290-1152B76DB977}"/>
      </w:docPartPr>
      <w:docPartBody>
        <w:p w:rsidR="00965E57" w:rsidRDefault="00772768" w:rsidP="00772768">
          <w:pPr>
            <w:pStyle w:val="AF9193178F136D4D9C31213BEBFFD8B6"/>
          </w:pPr>
          <w:r w:rsidRPr="0063202C">
            <w:rPr>
              <w:rStyle w:val="PlaceholderText"/>
            </w:rPr>
            <w:t>Fare clic o toccare qui per immettere il testo.</w:t>
          </w:r>
        </w:p>
      </w:docPartBody>
    </w:docPart>
    <w:docPart>
      <w:docPartPr>
        <w:name w:val="F51CAC6C7681C64EB61BAF99204EC2D7"/>
        <w:category>
          <w:name w:val="Generale"/>
          <w:gallery w:val="placeholder"/>
        </w:category>
        <w:types>
          <w:type w:val="bbPlcHdr"/>
        </w:types>
        <w:behaviors>
          <w:behavior w:val="content"/>
        </w:behaviors>
        <w:guid w:val="{A9258C0B-0D8E-0444-A87D-C3F8B5DF36BE}"/>
      </w:docPartPr>
      <w:docPartBody>
        <w:p w:rsidR="00965E57" w:rsidRDefault="00772768" w:rsidP="00772768">
          <w:pPr>
            <w:pStyle w:val="F51CAC6C7681C64EB61BAF99204EC2D7"/>
          </w:pPr>
          <w:r w:rsidRPr="0063202C">
            <w:rPr>
              <w:rStyle w:val="PlaceholderText"/>
            </w:rPr>
            <w:t>Fare clic o toccare qui per immettere il testo.</w:t>
          </w:r>
        </w:p>
      </w:docPartBody>
    </w:docPart>
    <w:docPart>
      <w:docPartPr>
        <w:name w:val="4E92B58DB692CC4B836AD6A193F321B4"/>
        <w:category>
          <w:name w:val="Generale"/>
          <w:gallery w:val="placeholder"/>
        </w:category>
        <w:types>
          <w:type w:val="bbPlcHdr"/>
        </w:types>
        <w:behaviors>
          <w:behavior w:val="content"/>
        </w:behaviors>
        <w:guid w:val="{9AE21669-ECB1-4641-871A-777304A0A148}"/>
      </w:docPartPr>
      <w:docPartBody>
        <w:p w:rsidR="00965E57" w:rsidRDefault="00772768" w:rsidP="00772768">
          <w:pPr>
            <w:pStyle w:val="4E92B58DB692CC4B836AD6A193F321B4"/>
          </w:pPr>
          <w:r w:rsidRPr="0063202C">
            <w:rPr>
              <w:rStyle w:val="PlaceholderText"/>
            </w:rPr>
            <w:t>Fare clic o toccare qui per immettere il testo.</w:t>
          </w:r>
        </w:p>
      </w:docPartBody>
    </w:docPart>
    <w:docPart>
      <w:docPartPr>
        <w:name w:val="1FA504EB93156D4883530CFD3BA123D0"/>
        <w:category>
          <w:name w:val="Generale"/>
          <w:gallery w:val="placeholder"/>
        </w:category>
        <w:types>
          <w:type w:val="bbPlcHdr"/>
        </w:types>
        <w:behaviors>
          <w:behavior w:val="content"/>
        </w:behaviors>
        <w:guid w:val="{3F24CEFA-72DC-1240-B7D5-239CB880852C}"/>
      </w:docPartPr>
      <w:docPartBody>
        <w:p w:rsidR="00965E57" w:rsidRDefault="00772768" w:rsidP="00772768">
          <w:pPr>
            <w:pStyle w:val="1FA504EB93156D4883530CFD3BA123D0"/>
          </w:pPr>
          <w:r w:rsidRPr="0063202C">
            <w:rPr>
              <w:rStyle w:val="PlaceholderText"/>
            </w:rPr>
            <w:t>Fare clic o toccare qui per immettere il testo.</w:t>
          </w:r>
        </w:p>
      </w:docPartBody>
    </w:docPart>
    <w:docPart>
      <w:docPartPr>
        <w:name w:val="097A80F2D5776344ACBC9572E2B99A8F"/>
        <w:category>
          <w:name w:val="General"/>
          <w:gallery w:val="placeholder"/>
        </w:category>
        <w:types>
          <w:type w:val="bbPlcHdr"/>
        </w:types>
        <w:behaviors>
          <w:behavior w:val="content"/>
        </w:behaviors>
        <w:guid w:val="{21DE30C3-799B-4144-9844-60192D8BC942}"/>
      </w:docPartPr>
      <w:docPartBody>
        <w:p w:rsidR="00F122FE" w:rsidRDefault="00965E57" w:rsidP="00965E57">
          <w:pPr>
            <w:pStyle w:val="097A80F2D5776344ACBC9572E2B99A8F"/>
          </w:pPr>
          <w:r w:rsidRPr="0063202C">
            <w:rPr>
              <w:rStyle w:val="PlaceholderText"/>
            </w:rPr>
            <w:t>Fare clic o toccare qui per immettere il testo.</w:t>
          </w:r>
        </w:p>
      </w:docPartBody>
    </w:docPart>
    <w:docPart>
      <w:docPartPr>
        <w:name w:val="544893DC01E80945939AE2B40587C948"/>
        <w:category>
          <w:name w:val="General"/>
          <w:gallery w:val="placeholder"/>
        </w:category>
        <w:types>
          <w:type w:val="bbPlcHdr"/>
        </w:types>
        <w:behaviors>
          <w:behavior w:val="content"/>
        </w:behaviors>
        <w:guid w:val="{8D4B27D1-CE94-0545-929C-6EE6CECA2B06}"/>
      </w:docPartPr>
      <w:docPartBody>
        <w:p w:rsidR="00F122FE" w:rsidRDefault="00965E57" w:rsidP="00965E57">
          <w:pPr>
            <w:pStyle w:val="544893DC01E80945939AE2B40587C948"/>
          </w:pPr>
          <w:r w:rsidRPr="0063202C">
            <w:rPr>
              <w:rStyle w:val="PlaceholderText"/>
            </w:rPr>
            <w:t>Fare clic o toccare qui per immettere il testo.</w:t>
          </w:r>
        </w:p>
      </w:docPartBody>
    </w:docPart>
    <w:docPart>
      <w:docPartPr>
        <w:name w:val="8245253B3875A94B9B34105B5A83BD96"/>
        <w:category>
          <w:name w:val="General"/>
          <w:gallery w:val="placeholder"/>
        </w:category>
        <w:types>
          <w:type w:val="bbPlcHdr"/>
        </w:types>
        <w:behaviors>
          <w:behavior w:val="content"/>
        </w:behaviors>
        <w:guid w:val="{2368FFAE-8DF5-6048-B7A1-F80C8D0E3EF1}"/>
      </w:docPartPr>
      <w:docPartBody>
        <w:p w:rsidR="00F122FE" w:rsidRDefault="00965E57" w:rsidP="00965E57">
          <w:pPr>
            <w:pStyle w:val="8245253B3875A94B9B34105B5A83BD96"/>
          </w:pPr>
          <w:r w:rsidRPr="0063202C">
            <w:rPr>
              <w:rStyle w:val="PlaceholderText"/>
            </w:rPr>
            <w:t>Fare clic o toccare qui per immettere il testo.</w:t>
          </w:r>
        </w:p>
      </w:docPartBody>
    </w:docPart>
    <w:docPart>
      <w:docPartPr>
        <w:name w:val="8CE2F0B1A80C974898EDEA52A6A6C13A"/>
        <w:category>
          <w:name w:val="General"/>
          <w:gallery w:val="placeholder"/>
        </w:category>
        <w:types>
          <w:type w:val="bbPlcHdr"/>
        </w:types>
        <w:behaviors>
          <w:behavior w:val="content"/>
        </w:behaviors>
        <w:guid w:val="{858534C3-1BDB-054D-AB1F-F40B86EEB055}"/>
      </w:docPartPr>
      <w:docPartBody>
        <w:p w:rsidR="00F122FE" w:rsidRDefault="00965E57" w:rsidP="00965E57">
          <w:pPr>
            <w:pStyle w:val="8CE2F0B1A80C974898EDEA52A6A6C13A"/>
          </w:pPr>
          <w:r w:rsidRPr="0063202C">
            <w:rPr>
              <w:rStyle w:val="PlaceholderText"/>
            </w:rPr>
            <w:t>Fare clic o toccare qui per immettere il testo.</w:t>
          </w:r>
        </w:p>
      </w:docPartBody>
    </w:docPart>
    <w:docPart>
      <w:docPartPr>
        <w:name w:val="C2AB98C3BD87FF4DA8A39E3BDF43FC54"/>
        <w:category>
          <w:name w:val="General"/>
          <w:gallery w:val="placeholder"/>
        </w:category>
        <w:types>
          <w:type w:val="bbPlcHdr"/>
        </w:types>
        <w:behaviors>
          <w:behavior w:val="content"/>
        </w:behaviors>
        <w:guid w:val="{80875C33-6CA2-7E44-8CA0-AA8E526E962E}"/>
      </w:docPartPr>
      <w:docPartBody>
        <w:p w:rsidR="00F122FE" w:rsidRDefault="00965E57" w:rsidP="00965E57">
          <w:pPr>
            <w:pStyle w:val="C2AB98C3BD87FF4DA8A39E3BDF43FC54"/>
          </w:pPr>
          <w:r w:rsidRPr="0063202C">
            <w:rPr>
              <w:rStyle w:val="PlaceholderText"/>
            </w:rPr>
            <w:t>Fare clic o toccare qui per immettere il testo.</w:t>
          </w:r>
        </w:p>
      </w:docPartBody>
    </w:docPart>
    <w:docPart>
      <w:docPartPr>
        <w:name w:val="04FAA0E197EF2643BC875B4BE58404D2"/>
        <w:category>
          <w:name w:val="General"/>
          <w:gallery w:val="placeholder"/>
        </w:category>
        <w:types>
          <w:type w:val="bbPlcHdr"/>
        </w:types>
        <w:behaviors>
          <w:behavior w:val="content"/>
        </w:behaviors>
        <w:guid w:val="{D8730875-5C04-004E-93AB-94577C9351BA}"/>
      </w:docPartPr>
      <w:docPartBody>
        <w:p w:rsidR="00F122FE" w:rsidRDefault="00965E57" w:rsidP="00965E57">
          <w:pPr>
            <w:pStyle w:val="04FAA0E197EF2643BC875B4BE58404D2"/>
          </w:pPr>
          <w:r w:rsidRPr="0063202C">
            <w:rPr>
              <w:rStyle w:val="PlaceholderText"/>
            </w:rPr>
            <w:t>Fare clic o toccare qui per immettere il testo.</w:t>
          </w:r>
        </w:p>
      </w:docPartBody>
    </w:docPart>
    <w:docPart>
      <w:docPartPr>
        <w:name w:val="37B131FAF587C745BB488165D799828D"/>
        <w:category>
          <w:name w:val="General"/>
          <w:gallery w:val="placeholder"/>
        </w:category>
        <w:types>
          <w:type w:val="bbPlcHdr"/>
        </w:types>
        <w:behaviors>
          <w:behavior w:val="content"/>
        </w:behaviors>
        <w:guid w:val="{DC709E23-62EF-3542-8A9F-DE9E1976A224}"/>
      </w:docPartPr>
      <w:docPartBody>
        <w:p w:rsidR="00F122FE" w:rsidRDefault="00965E57" w:rsidP="00965E57">
          <w:pPr>
            <w:pStyle w:val="37B131FAF587C745BB488165D799828D"/>
          </w:pPr>
          <w:r w:rsidRPr="0063202C">
            <w:rPr>
              <w:rStyle w:val="PlaceholderText"/>
            </w:rPr>
            <w:t>Fare clic o toccare qui per immettere il testo.</w:t>
          </w:r>
        </w:p>
      </w:docPartBody>
    </w:docPart>
    <w:docPart>
      <w:docPartPr>
        <w:name w:val="6EFC769513322B41B05CF0E31C5E92D6"/>
        <w:category>
          <w:name w:val="General"/>
          <w:gallery w:val="placeholder"/>
        </w:category>
        <w:types>
          <w:type w:val="bbPlcHdr"/>
        </w:types>
        <w:behaviors>
          <w:behavior w:val="content"/>
        </w:behaviors>
        <w:guid w:val="{0D696EF6-CD1F-E74F-8D70-AA9CC7535EF1}"/>
      </w:docPartPr>
      <w:docPartBody>
        <w:p w:rsidR="00F122FE" w:rsidRDefault="00965E57" w:rsidP="00965E57">
          <w:pPr>
            <w:pStyle w:val="6EFC769513322B41B05CF0E31C5E92D6"/>
          </w:pPr>
          <w:r w:rsidRPr="0063202C">
            <w:rPr>
              <w:rStyle w:val="PlaceholderText"/>
            </w:rPr>
            <w:t>Fare clic o toccare qui per immettere il testo.</w:t>
          </w:r>
        </w:p>
      </w:docPartBody>
    </w:docPart>
    <w:docPart>
      <w:docPartPr>
        <w:name w:val="1B4FD3356892FD4E8B135522334A1892"/>
        <w:category>
          <w:name w:val="General"/>
          <w:gallery w:val="placeholder"/>
        </w:category>
        <w:types>
          <w:type w:val="bbPlcHdr"/>
        </w:types>
        <w:behaviors>
          <w:behavior w:val="content"/>
        </w:behaviors>
        <w:guid w:val="{5F896DAB-DC13-6C48-B187-F3A4291050D2}"/>
      </w:docPartPr>
      <w:docPartBody>
        <w:p w:rsidR="00F122FE" w:rsidRDefault="00965E57" w:rsidP="00965E57">
          <w:pPr>
            <w:pStyle w:val="1B4FD3356892FD4E8B135522334A1892"/>
          </w:pPr>
          <w:r w:rsidRPr="0063202C">
            <w:rPr>
              <w:rStyle w:val="PlaceholderText"/>
            </w:rPr>
            <w:t>Fare clic o toccare qui per immettere il testo.</w:t>
          </w:r>
        </w:p>
      </w:docPartBody>
    </w:docPart>
    <w:docPart>
      <w:docPartPr>
        <w:name w:val="A1594CEFA2702D4BAFA7B596BF593E06"/>
        <w:category>
          <w:name w:val="General"/>
          <w:gallery w:val="placeholder"/>
        </w:category>
        <w:types>
          <w:type w:val="bbPlcHdr"/>
        </w:types>
        <w:behaviors>
          <w:behavior w:val="content"/>
        </w:behaviors>
        <w:guid w:val="{D0B9CD0B-4973-7D42-A22B-DA33D2772471}"/>
      </w:docPartPr>
      <w:docPartBody>
        <w:p w:rsidR="00F122FE" w:rsidRDefault="00965E57" w:rsidP="00965E57">
          <w:pPr>
            <w:pStyle w:val="A1594CEFA2702D4BAFA7B596BF593E06"/>
          </w:pPr>
          <w:r w:rsidRPr="0063202C">
            <w:rPr>
              <w:rStyle w:val="PlaceholderText"/>
            </w:rPr>
            <w:t>Fare clic o toccare qui per immettere il testo.</w:t>
          </w:r>
        </w:p>
      </w:docPartBody>
    </w:docPart>
    <w:docPart>
      <w:docPartPr>
        <w:name w:val="5ECABC4BB5E7F540B29DB53ABDAC731A"/>
        <w:category>
          <w:name w:val="General"/>
          <w:gallery w:val="placeholder"/>
        </w:category>
        <w:types>
          <w:type w:val="bbPlcHdr"/>
        </w:types>
        <w:behaviors>
          <w:behavior w:val="content"/>
        </w:behaviors>
        <w:guid w:val="{C3F2DF18-A016-CA4A-8B27-E9C0F8CF99CE}"/>
      </w:docPartPr>
      <w:docPartBody>
        <w:p w:rsidR="00F122FE" w:rsidRDefault="00965E57" w:rsidP="00965E57">
          <w:pPr>
            <w:pStyle w:val="5ECABC4BB5E7F540B29DB53ABDAC731A"/>
          </w:pPr>
          <w:r w:rsidRPr="0063202C">
            <w:rPr>
              <w:rStyle w:val="PlaceholderText"/>
            </w:rPr>
            <w:t>Fare clic o toccare qui per immettere il testo.</w:t>
          </w:r>
        </w:p>
      </w:docPartBody>
    </w:docPart>
    <w:docPart>
      <w:docPartPr>
        <w:name w:val="4AEE5130ACC21640A0E2424ECBF7A42C"/>
        <w:category>
          <w:name w:val="General"/>
          <w:gallery w:val="placeholder"/>
        </w:category>
        <w:types>
          <w:type w:val="bbPlcHdr"/>
        </w:types>
        <w:behaviors>
          <w:behavior w:val="content"/>
        </w:behaviors>
        <w:guid w:val="{C6E519B8-EE6E-2148-B994-A674983BADEC}"/>
      </w:docPartPr>
      <w:docPartBody>
        <w:p w:rsidR="00F122FE" w:rsidRDefault="00965E57" w:rsidP="00965E57">
          <w:pPr>
            <w:pStyle w:val="4AEE5130ACC21640A0E2424ECBF7A42C"/>
          </w:pPr>
          <w:r w:rsidRPr="0063202C">
            <w:rPr>
              <w:rStyle w:val="PlaceholderText"/>
            </w:rPr>
            <w:t>Fare clic o toccare qui per immettere il testo.</w:t>
          </w:r>
        </w:p>
      </w:docPartBody>
    </w:docPart>
    <w:docPart>
      <w:docPartPr>
        <w:name w:val="8FA063478126AE4BAAE61CC8CC29C86A"/>
        <w:category>
          <w:name w:val="General"/>
          <w:gallery w:val="placeholder"/>
        </w:category>
        <w:types>
          <w:type w:val="bbPlcHdr"/>
        </w:types>
        <w:behaviors>
          <w:behavior w:val="content"/>
        </w:behaviors>
        <w:guid w:val="{5B995543-0C64-184E-8F31-4FD287A56CC3}"/>
      </w:docPartPr>
      <w:docPartBody>
        <w:p w:rsidR="00F122FE" w:rsidRDefault="00965E57" w:rsidP="00965E57">
          <w:pPr>
            <w:pStyle w:val="8FA063478126AE4BAAE61CC8CC29C86A"/>
          </w:pPr>
          <w:r w:rsidRPr="0063202C">
            <w:rPr>
              <w:rStyle w:val="PlaceholderText"/>
            </w:rPr>
            <w:t>Fare clic o toccare qui per immettere il testo.</w:t>
          </w:r>
        </w:p>
      </w:docPartBody>
    </w:docPart>
    <w:docPart>
      <w:docPartPr>
        <w:name w:val="93BB1D08ACBA1F4DB89BBF7A845D9148"/>
        <w:category>
          <w:name w:val="Generale"/>
          <w:gallery w:val="placeholder"/>
        </w:category>
        <w:types>
          <w:type w:val="bbPlcHdr"/>
        </w:types>
        <w:behaviors>
          <w:behavior w:val="content"/>
        </w:behaviors>
        <w:guid w:val="{28C6805A-5124-2248-9D84-97C086BB0F85}"/>
      </w:docPartPr>
      <w:docPartBody>
        <w:p w:rsidR="003901EF" w:rsidRDefault="00F122FE" w:rsidP="00F122FE">
          <w:pPr>
            <w:pStyle w:val="93BB1D08ACBA1F4DB89BBF7A845D9148"/>
          </w:pPr>
          <w:r w:rsidRPr="0063202C">
            <w:rPr>
              <w:rStyle w:val="PlaceholderText"/>
            </w:rPr>
            <w:t>Fare clic o toccare qui per immettere il testo.</w:t>
          </w:r>
        </w:p>
      </w:docPartBody>
    </w:docPart>
    <w:docPart>
      <w:docPartPr>
        <w:name w:val="56B89477110F9C4BAA69639E61E8E6EC"/>
        <w:category>
          <w:name w:val="Generale"/>
          <w:gallery w:val="placeholder"/>
        </w:category>
        <w:types>
          <w:type w:val="bbPlcHdr"/>
        </w:types>
        <w:behaviors>
          <w:behavior w:val="content"/>
        </w:behaviors>
        <w:guid w:val="{BCF9E3EF-9E72-C944-BF69-1342DE99E407}"/>
      </w:docPartPr>
      <w:docPartBody>
        <w:p w:rsidR="003901EF" w:rsidRDefault="00F122FE" w:rsidP="00F122FE">
          <w:pPr>
            <w:pStyle w:val="56B89477110F9C4BAA69639E61E8E6EC"/>
          </w:pPr>
          <w:r w:rsidRPr="0063202C">
            <w:rPr>
              <w:rStyle w:val="PlaceholderText"/>
            </w:rPr>
            <w:t>Fare clic o toccare qui per immettere il testo.</w:t>
          </w:r>
        </w:p>
      </w:docPartBody>
    </w:docPart>
    <w:docPart>
      <w:docPartPr>
        <w:name w:val="A977A5717EEA9340A44AD0F966E520BC"/>
        <w:category>
          <w:name w:val="Generale"/>
          <w:gallery w:val="placeholder"/>
        </w:category>
        <w:types>
          <w:type w:val="bbPlcHdr"/>
        </w:types>
        <w:behaviors>
          <w:behavior w:val="content"/>
        </w:behaviors>
        <w:guid w:val="{40FD49FB-99F4-9B44-9910-9B89D40C50E6}"/>
      </w:docPartPr>
      <w:docPartBody>
        <w:p w:rsidR="003901EF" w:rsidRDefault="00F122FE" w:rsidP="00F122FE">
          <w:pPr>
            <w:pStyle w:val="A977A5717EEA9340A44AD0F966E520BC"/>
          </w:pPr>
          <w:r w:rsidRPr="0063202C">
            <w:rPr>
              <w:rStyle w:val="PlaceholderText"/>
            </w:rPr>
            <w:t>Fare clic o toccare qui per immettere il testo.</w:t>
          </w:r>
        </w:p>
      </w:docPartBody>
    </w:docPart>
    <w:docPart>
      <w:docPartPr>
        <w:name w:val="68F7502429C00E4982A2B5FDC4BEDF3C"/>
        <w:category>
          <w:name w:val="Generale"/>
          <w:gallery w:val="placeholder"/>
        </w:category>
        <w:types>
          <w:type w:val="bbPlcHdr"/>
        </w:types>
        <w:behaviors>
          <w:behavior w:val="content"/>
        </w:behaviors>
        <w:guid w:val="{0F01A688-F05A-C249-A4CA-376CA631A3C9}"/>
      </w:docPartPr>
      <w:docPartBody>
        <w:p w:rsidR="003901EF" w:rsidRDefault="00F122FE" w:rsidP="00F122FE">
          <w:pPr>
            <w:pStyle w:val="68F7502429C00E4982A2B5FDC4BEDF3C"/>
          </w:pPr>
          <w:r w:rsidRPr="0063202C">
            <w:rPr>
              <w:rStyle w:val="PlaceholderText"/>
            </w:rPr>
            <w:t>Fare clic o toccare qui per immettere il testo.</w:t>
          </w:r>
        </w:p>
      </w:docPartBody>
    </w:docPart>
    <w:docPart>
      <w:docPartPr>
        <w:name w:val="E41A95805C5A064FB4332299647E41BE"/>
        <w:category>
          <w:name w:val="Generale"/>
          <w:gallery w:val="placeholder"/>
        </w:category>
        <w:types>
          <w:type w:val="bbPlcHdr"/>
        </w:types>
        <w:behaviors>
          <w:behavior w:val="content"/>
        </w:behaviors>
        <w:guid w:val="{269FF954-E3C6-E04D-9F3C-3A4B0266E3ED}"/>
      </w:docPartPr>
      <w:docPartBody>
        <w:p w:rsidR="003901EF" w:rsidRDefault="00F122FE" w:rsidP="00F122FE">
          <w:pPr>
            <w:pStyle w:val="E41A95805C5A064FB4332299647E41BE"/>
          </w:pPr>
          <w:r w:rsidRPr="0063202C">
            <w:rPr>
              <w:rStyle w:val="PlaceholderText"/>
            </w:rPr>
            <w:t>Fare clic o toccare qui per immettere il testo.</w:t>
          </w:r>
        </w:p>
      </w:docPartBody>
    </w:docPart>
    <w:docPart>
      <w:docPartPr>
        <w:name w:val="91D29595BFC82F4DBD21250AE980F925"/>
        <w:category>
          <w:name w:val="Generale"/>
          <w:gallery w:val="placeholder"/>
        </w:category>
        <w:types>
          <w:type w:val="bbPlcHdr"/>
        </w:types>
        <w:behaviors>
          <w:behavior w:val="content"/>
        </w:behaviors>
        <w:guid w:val="{0C47ED75-2954-CD48-91C9-B02BE7D02272}"/>
      </w:docPartPr>
      <w:docPartBody>
        <w:p w:rsidR="003901EF" w:rsidRDefault="00F122FE" w:rsidP="00F122FE">
          <w:pPr>
            <w:pStyle w:val="91D29595BFC82F4DBD21250AE980F925"/>
          </w:pPr>
          <w:r w:rsidRPr="0063202C">
            <w:rPr>
              <w:rStyle w:val="PlaceholderText"/>
            </w:rPr>
            <w:t>Fare clic o toccare qui per immettere il testo.</w:t>
          </w:r>
        </w:p>
      </w:docPartBody>
    </w:docPart>
    <w:docPart>
      <w:docPartPr>
        <w:name w:val="0AE51B179A05F64FA31D766596284ED5"/>
        <w:category>
          <w:name w:val="Generale"/>
          <w:gallery w:val="placeholder"/>
        </w:category>
        <w:types>
          <w:type w:val="bbPlcHdr"/>
        </w:types>
        <w:behaviors>
          <w:behavior w:val="content"/>
        </w:behaviors>
        <w:guid w:val="{471D4942-0A62-9143-9E8E-C985355A45F9}"/>
      </w:docPartPr>
      <w:docPartBody>
        <w:p w:rsidR="003901EF" w:rsidRDefault="00F122FE" w:rsidP="00F122FE">
          <w:pPr>
            <w:pStyle w:val="0AE51B179A05F64FA31D766596284ED5"/>
          </w:pPr>
          <w:r w:rsidRPr="0063202C">
            <w:rPr>
              <w:rStyle w:val="PlaceholderText"/>
            </w:rPr>
            <w:t>Fare clic o toccare qui per immettere il testo.</w:t>
          </w:r>
        </w:p>
      </w:docPartBody>
    </w:docPart>
    <w:docPart>
      <w:docPartPr>
        <w:name w:val="E83A175B5BAD904BB530002DDD5E1DF5"/>
        <w:category>
          <w:name w:val="Generale"/>
          <w:gallery w:val="placeholder"/>
        </w:category>
        <w:types>
          <w:type w:val="bbPlcHdr"/>
        </w:types>
        <w:behaviors>
          <w:behavior w:val="content"/>
        </w:behaviors>
        <w:guid w:val="{A4120965-A4C4-3D46-9BEA-0C46CAD886A0}"/>
      </w:docPartPr>
      <w:docPartBody>
        <w:p w:rsidR="003901EF" w:rsidRDefault="00F122FE" w:rsidP="00F122FE">
          <w:pPr>
            <w:pStyle w:val="E83A175B5BAD904BB530002DDD5E1DF5"/>
          </w:pPr>
          <w:r w:rsidRPr="0063202C">
            <w:rPr>
              <w:rStyle w:val="PlaceholderText"/>
            </w:rPr>
            <w:t>Fare clic o toccare qui per immettere il testo.</w:t>
          </w:r>
        </w:p>
      </w:docPartBody>
    </w:docPart>
    <w:docPart>
      <w:docPartPr>
        <w:name w:val="B574006B687B354CBE45F243405433BD"/>
        <w:category>
          <w:name w:val="Generale"/>
          <w:gallery w:val="placeholder"/>
        </w:category>
        <w:types>
          <w:type w:val="bbPlcHdr"/>
        </w:types>
        <w:behaviors>
          <w:behavior w:val="content"/>
        </w:behaviors>
        <w:guid w:val="{F791D2B1-9AFA-4747-9BD6-B71AA1398D7B}"/>
      </w:docPartPr>
      <w:docPartBody>
        <w:p w:rsidR="00CA308A" w:rsidRDefault="00EA665E" w:rsidP="00EA665E">
          <w:pPr>
            <w:pStyle w:val="B574006B687B354CBE45F243405433BD"/>
          </w:pPr>
          <w:r w:rsidRPr="0063202C">
            <w:rPr>
              <w:rStyle w:val="PlaceholderText"/>
            </w:rPr>
            <w:t>Fare clic o toccare qui per immettere il testo.</w:t>
          </w:r>
        </w:p>
      </w:docPartBody>
    </w:docPart>
    <w:docPart>
      <w:docPartPr>
        <w:name w:val="C3B2A4EDF2300347AFE3242D03C3217E"/>
        <w:category>
          <w:name w:val="Generale"/>
          <w:gallery w:val="placeholder"/>
        </w:category>
        <w:types>
          <w:type w:val="bbPlcHdr"/>
        </w:types>
        <w:behaviors>
          <w:behavior w:val="content"/>
        </w:behaviors>
        <w:guid w:val="{A11856D6-B0E8-F44E-9E62-6105E6885B1A}"/>
      </w:docPartPr>
      <w:docPartBody>
        <w:p w:rsidR="00CA308A" w:rsidRDefault="00EA665E" w:rsidP="00EA665E">
          <w:pPr>
            <w:pStyle w:val="C3B2A4EDF2300347AFE3242D03C3217E"/>
          </w:pPr>
          <w:r w:rsidRPr="0063202C">
            <w:rPr>
              <w:rStyle w:val="PlaceholderText"/>
            </w:rPr>
            <w:t>Fare clic o toccare qui per immettere il testo.</w:t>
          </w:r>
        </w:p>
      </w:docPartBody>
    </w:docPart>
    <w:docPart>
      <w:docPartPr>
        <w:name w:val="6C15EFDFB48EE14CBDB4B9A893372BED"/>
        <w:category>
          <w:name w:val="Generale"/>
          <w:gallery w:val="placeholder"/>
        </w:category>
        <w:types>
          <w:type w:val="bbPlcHdr"/>
        </w:types>
        <w:behaviors>
          <w:behavior w:val="content"/>
        </w:behaviors>
        <w:guid w:val="{340C0539-3E3D-FE48-A690-6388A5D6FEB6}"/>
      </w:docPartPr>
      <w:docPartBody>
        <w:p w:rsidR="00CA308A" w:rsidRDefault="00EA665E" w:rsidP="00EA665E">
          <w:pPr>
            <w:pStyle w:val="6C15EFDFB48EE14CBDB4B9A893372BED"/>
          </w:pPr>
          <w:r w:rsidRPr="0063202C">
            <w:rPr>
              <w:rStyle w:val="PlaceholderText"/>
            </w:rPr>
            <w:t>Fare clic o toccare qui per immettere il testo.</w:t>
          </w:r>
        </w:p>
      </w:docPartBody>
    </w:docPart>
    <w:docPart>
      <w:docPartPr>
        <w:name w:val="A60E27B4C4538E47AF9FEFEAC530128E"/>
        <w:category>
          <w:name w:val="Generale"/>
          <w:gallery w:val="placeholder"/>
        </w:category>
        <w:types>
          <w:type w:val="bbPlcHdr"/>
        </w:types>
        <w:behaviors>
          <w:behavior w:val="content"/>
        </w:behaviors>
        <w:guid w:val="{0CACE70F-73B8-BA4B-BE86-00B234092B31}"/>
      </w:docPartPr>
      <w:docPartBody>
        <w:p w:rsidR="00CA308A" w:rsidRDefault="00EA665E" w:rsidP="00EA665E">
          <w:pPr>
            <w:pStyle w:val="A60E27B4C4538E47AF9FEFEAC530128E"/>
          </w:pPr>
          <w:r w:rsidRPr="0063202C">
            <w:rPr>
              <w:rStyle w:val="PlaceholderText"/>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6D40"/>
    <w:rsid w:val="0001115B"/>
    <w:rsid w:val="00077F17"/>
    <w:rsid w:val="000820DB"/>
    <w:rsid w:val="000937DA"/>
    <w:rsid w:val="000944FC"/>
    <w:rsid w:val="000B556F"/>
    <w:rsid w:val="000D409B"/>
    <w:rsid w:val="001013E6"/>
    <w:rsid w:val="0012193D"/>
    <w:rsid w:val="00143527"/>
    <w:rsid w:val="00144584"/>
    <w:rsid w:val="00153092"/>
    <w:rsid w:val="00156772"/>
    <w:rsid w:val="001719B2"/>
    <w:rsid w:val="00180FA7"/>
    <w:rsid w:val="001B6D2B"/>
    <w:rsid w:val="001D1074"/>
    <w:rsid w:val="001D2849"/>
    <w:rsid w:val="001F09B9"/>
    <w:rsid w:val="002A5685"/>
    <w:rsid w:val="002C17CC"/>
    <w:rsid w:val="002E3526"/>
    <w:rsid w:val="00301C8C"/>
    <w:rsid w:val="00337E3D"/>
    <w:rsid w:val="00372BBC"/>
    <w:rsid w:val="0038231A"/>
    <w:rsid w:val="003901EF"/>
    <w:rsid w:val="003A60F8"/>
    <w:rsid w:val="00413A36"/>
    <w:rsid w:val="004164DC"/>
    <w:rsid w:val="00420BE2"/>
    <w:rsid w:val="004510C0"/>
    <w:rsid w:val="00495B64"/>
    <w:rsid w:val="004C19C7"/>
    <w:rsid w:val="004C4D52"/>
    <w:rsid w:val="004E74A6"/>
    <w:rsid w:val="004F4185"/>
    <w:rsid w:val="00507365"/>
    <w:rsid w:val="00522BF6"/>
    <w:rsid w:val="005602F2"/>
    <w:rsid w:val="005814A8"/>
    <w:rsid w:val="00583552"/>
    <w:rsid w:val="00597CAD"/>
    <w:rsid w:val="005D2B8F"/>
    <w:rsid w:val="005D3754"/>
    <w:rsid w:val="0062294A"/>
    <w:rsid w:val="00650856"/>
    <w:rsid w:val="0068564C"/>
    <w:rsid w:val="006D7D0F"/>
    <w:rsid w:val="007163B8"/>
    <w:rsid w:val="00733447"/>
    <w:rsid w:val="007524AF"/>
    <w:rsid w:val="00772768"/>
    <w:rsid w:val="007729AD"/>
    <w:rsid w:val="00772FC1"/>
    <w:rsid w:val="00794FE9"/>
    <w:rsid w:val="007A0999"/>
    <w:rsid w:val="007D7824"/>
    <w:rsid w:val="007E35C7"/>
    <w:rsid w:val="007F44C1"/>
    <w:rsid w:val="0080254B"/>
    <w:rsid w:val="0082519E"/>
    <w:rsid w:val="008A2620"/>
    <w:rsid w:val="008B42D7"/>
    <w:rsid w:val="008B5D66"/>
    <w:rsid w:val="008C3863"/>
    <w:rsid w:val="008E0216"/>
    <w:rsid w:val="009046E6"/>
    <w:rsid w:val="0090793C"/>
    <w:rsid w:val="00927359"/>
    <w:rsid w:val="00965E57"/>
    <w:rsid w:val="00993423"/>
    <w:rsid w:val="009B6A32"/>
    <w:rsid w:val="00A41366"/>
    <w:rsid w:val="00A46943"/>
    <w:rsid w:val="00A505B6"/>
    <w:rsid w:val="00A72870"/>
    <w:rsid w:val="00A9678D"/>
    <w:rsid w:val="00A97FBA"/>
    <w:rsid w:val="00AA4495"/>
    <w:rsid w:val="00AB0604"/>
    <w:rsid w:val="00AB49C3"/>
    <w:rsid w:val="00B027E5"/>
    <w:rsid w:val="00B05B54"/>
    <w:rsid w:val="00B60D7D"/>
    <w:rsid w:val="00BF0CE8"/>
    <w:rsid w:val="00C21357"/>
    <w:rsid w:val="00C33BC3"/>
    <w:rsid w:val="00C77170"/>
    <w:rsid w:val="00C8495D"/>
    <w:rsid w:val="00CA308A"/>
    <w:rsid w:val="00CB3917"/>
    <w:rsid w:val="00CC396D"/>
    <w:rsid w:val="00D00AB9"/>
    <w:rsid w:val="00D03EDB"/>
    <w:rsid w:val="00D14583"/>
    <w:rsid w:val="00D44336"/>
    <w:rsid w:val="00D45DA6"/>
    <w:rsid w:val="00D5490B"/>
    <w:rsid w:val="00D845A1"/>
    <w:rsid w:val="00DB3795"/>
    <w:rsid w:val="00DB48DC"/>
    <w:rsid w:val="00DD0F45"/>
    <w:rsid w:val="00DE5D65"/>
    <w:rsid w:val="00E31A56"/>
    <w:rsid w:val="00E40A2C"/>
    <w:rsid w:val="00E539D7"/>
    <w:rsid w:val="00E56D40"/>
    <w:rsid w:val="00E95D48"/>
    <w:rsid w:val="00EA665E"/>
    <w:rsid w:val="00EA6B23"/>
    <w:rsid w:val="00EF1449"/>
    <w:rsid w:val="00F122FE"/>
    <w:rsid w:val="00F207CF"/>
    <w:rsid w:val="00F66C2C"/>
    <w:rsid w:val="00F67FCD"/>
    <w:rsid w:val="00F729B7"/>
    <w:rsid w:val="00F91620"/>
    <w:rsid w:val="00FF5DE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it-IT" w:eastAsia="it-IT"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A665E"/>
    <w:rPr>
      <w:color w:val="808080"/>
    </w:rPr>
  </w:style>
  <w:style w:type="paragraph" w:customStyle="1" w:styleId="841D080C36C07C4AA0A7BE382FCEC421">
    <w:name w:val="841D080C36C07C4AA0A7BE382FCEC421"/>
    <w:rsid w:val="007A0999"/>
  </w:style>
  <w:style w:type="paragraph" w:customStyle="1" w:styleId="4B721058929B7A4BA7541F369CD33519">
    <w:name w:val="4B721058929B7A4BA7541F369CD33519"/>
    <w:rsid w:val="007A0999"/>
  </w:style>
  <w:style w:type="paragraph" w:customStyle="1" w:styleId="AF972760D9EA5C46A2FA4DD6F6A02F15">
    <w:name w:val="AF972760D9EA5C46A2FA4DD6F6A02F15"/>
    <w:rsid w:val="00965E57"/>
    <w:pPr>
      <w:spacing w:after="160" w:line="278" w:lineRule="auto"/>
    </w:pPr>
    <w:rPr>
      <w:lang w:eastAsia="en-GB"/>
    </w:rPr>
  </w:style>
  <w:style w:type="paragraph" w:customStyle="1" w:styleId="F51025331EFB5649B242735F64DE008F">
    <w:name w:val="F51025331EFB5649B242735F64DE008F"/>
    <w:rsid w:val="00965E57"/>
    <w:pPr>
      <w:spacing w:after="160" w:line="278" w:lineRule="auto"/>
    </w:pPr>
    <w:rPr>
      <w:lang w:eastAsia="en-GB"/>
    </w:rPr>
  </w:style>
  <w:style w:type="paragraph" w:customStyle="1" w:styleId="832DF684BD5CCB41AFBA2B8629AB472F">
    <w:name w:val="832DF684BD5CCB41AFBA2B8629AB472F"/>
    <w:rsid w:val="00965E57"/>
    <w:pPr>
      <w:spacing w:after="160" w:line="278" w:lineRule="auto"/>
    </w:pPr>
    <w:rPr>
      <w:lang w:eastAsia="en-GB"/>
    </w:rPr>
  </w:style>
  <w:style w:type="paragraph" w:customStyle="1" w:styleId="8B3DB805AEC8FF4DA2805A0CD500D1A8">
    <w:name w:val="8B3DB805AEC8FF4DA2805A0CD500D1A8"/>
    <w:rsid w:val="00965E57"/>
    <w:pPr>
      <w:spacing w:after="160" w:line="278" w:lineRule="auto"/>
    </w:pPr>
    <w:rPr>
      <w:lang w:eastAsia="en-GB"/>
    </w:rPr>
  </w:style>
  <w:style w:type="paragraph" w:customStyle="1" w:styleId="097A80F2D5776344ACBC9572E2B99A8F">
    <w:name w:val="097A80F2D5776344ACBC9572E2B99A8F"/>
    <w:rsid w:val="00965E57"/>
    <w:pPr>
      <w:spacing w:after="160" w:line="278" w:lineRule="auto"/>
    </w:pPr>
    <w:rPr>
      <w:lang w:eastAsia="en-GB"/>
    </w:rPr>
  </w:style>
  <w:style w:type="paragraph" w:customStyle="1" w:styleId="544893DC01E80945939AE2B40587C948">
    <w:name w:val="544893DC01E80945939AE2B40587C948"/>
    <w:rsid w:val="00965E57"/>
    <w:pPr>
      <w:spacing w:after="160" w:line="278" w:lineRule="auto"/>
    </w:pPr>
    <w:rPr>
      <w:lang w:eastAsia="en-GB"/>
    </w:rPr>
  </w:style>
  <w:style w:type="paragraph" w:customStyle="1" w:styleId="8245253B3875A94B9B34105B5A83BD96">
    <w:name w:val="8245253B3875A94B9B34105B5A83BD96"/>
    <w:rsid w:val="00965E57"/>
    <w:pPr>
      <w:spacing w:after="160" w:line="278" w:lineRule="auto"/>
    </w:pPr>
    <w:rPr>
      <w:lang w:eastAsia="en-GB"/>
    </w:rPr>
  </w:style>
  <w:style w:type="paragraph" w:customStyle="1" w:styleId="3132F1B4D3848E43AF209A30361D87F7">
    <w:name w:val="3132F1B4D3848E43AF209A30361D87F7"/>
    <w:rsid w:val="003A60F8"/>
    <w:pPr>
      <w:spacing w:after="160" w:line="278" w:lineRule="auto"/>
    </w:pPr>
    <w:rPr>
      <w:lang w:eastAsia="en-GB"/>
    </w:rPr>
  </w:style>
  <w:style w:type="paragraph" w:customStyle="1" w:styleId="570965B444914FDA8407BC8E064CB16C">
    <w:name w:val="570965B444914FDA8407BC8E064CB16C"/>
    <w:rsid w:val="0001115B"/>
    <w:pPr>
      <w:spacing w:after="160" w:line="259" w:lineRule="auto"/>
    </w:pPr>
    <w:rPr>
      <w:sz w:val="22"/>
      <w:szCs w:val="22"/>
      <w:lang w:val="en-SG" w:eastAsia="en-SG"/>
    </w:rPr>
  </w:style>
  <w:style w:type="paragraph" w:customStyle="1" w:styleId="8CE2F0B1A80C974898EDEA52A6A6C13A">
    <w:name w:val="8CE2F0B1A80C974898EDEA52A6A6C13A"/>
    <w:rsid w:val="00965E57"/>
    <w:pPr>
      <w:spacing w:after="160" w:line="278" w:lineRule="auto"/>
    </w:pPr>
    <w:rPr>
      <w:lang w:eastAsia="en-GB"/>
    </w:rPr>
  </w:style>
  <w:style w:type="paragraph" w:customStyle="1" w:styleId="9A2084709601468DAFF9ECDC327A6AB0">
    <w:name w:val="9A2084709601468DAFF9ECDC327A6AB0"/>
    <w:rsid w:val="00E40A2C"/>
    <w:pPr>
      <w:spacing w:after="160" w:line="259" w:lineRule="auto"/>
    </w:pPr>
    <w:rPr>
      <w:sz w:val="22"/>
      <w:szCs w:val="22"/>
      <w:lang w:val="en-SG" w:eastAsia="en-SG"/>
    </w:rPr>
  </w:style>
  <w:style w:type="paragraph" w:customStyle="1" w:styleId="C2AB98C3BD87FF4DA8A39E3BDF43FC54">
    <w:name w:val="C2AB98C3BD87FF4DA8A39E3BDF43FC54"/>
    <w:rsid w:val="00965E57"/>
    <w:pPr>
      <w:spacing w:after="160" w:line="278" w:lineRule="auto"/>
    </w:pPr>
    <w:rPr>
      <w:lang w:eastAsia="en-GB"/>
    </w:rPr>
  </w:style>
  <w:style w:type="paragraph" w:customStyle="1" w:styleId="7472E6D2545A444E8268A7340E66C1FA">
    <w:name w:val="7472E6D2545A444E8268A7340E66C1FA"/>
    <w:rsid w:val="00DB48DC"/>
    <w:pPr>
      <w:spacing w:after="160" w:line="278" w:lineRule="auto"/>
    </w:pPr>
    <w:rPr>
      <w:lang w:eastAsia="en-GB"/>
    </w:rPr>
  </w:style>
  <w:style w:type="paragraph" w:customStyle="1" w:styleId="04FAA0E197EF2643BC875B4BE58404D2">
    <w:name w:val="04FAA0E197EF2643BC875B4BE58404D2"/>
    <w:rsid w:val="00965E57"/>
    <w:pPr>
      <w:spacing w:after="160" w:line="278" w:lineRule="auto"/>
    </w:pPr>
    <w:rPr>
      <w:lang w:eastAsia="en-GB"/>
    </w:rPr>
  </w:style>
  <w:style w:type="paragraph" w:customStyle="1" w:styleId="8B3C387F3082F54DA3B0197624024DB8">
    <w:name w:val="8B3C387F3082F54DA3B0197624024DB8"/>
    <w:rsid w:val="00DB48DC"/>
    <w:pPr>
      <w:spacing w:after="160" w:line="278" w:lineRule="auto"/>
    </w:pPr>
    <w:rPr>
      <w:lang w:eastAsia="en-GB"/>
    </w:rPr>
  </w:style>
  <w:style w:type="paragraph" w:customStyle="1" w:styleId="E9F499308556124888404CDC4CA778B5">
    <w:name w:val="E9F499308556124888404CDC4CA778B5"/>
    <w:rsid w:val="00DB48DC"/>
    <w:pPr>
      <w:spacing w:after="160" w:line="278" w:lineRule="auto"/>
    </w:pPr>
    <w:rPr>
      <w:lang w:eastAsia="en-GB"/>
    </w:rPr>
  </w:style>
  <w:style w:type="paragraph" w:customStyle="1" w:styleId="BD566D92223B4E42837F244683E60231">
    <w:name w:val="BD566D92223B4E42837F244683E60231"/>
    <w:rsid w:val="00DB48DC"/>
    <w:pPr>
      <w:spacing w:after="160" w:line="278" w:lineRule="auto"/>
    </w:pPr>
    <w:rPr>
      <w:lang w:eastAsia="en-GB"/>
    </w:rPr>
  </w:style>
  <w:style w:type="paragraph" w:customStyle="1" w:styleId="98A94948128A5244A9A2D98913BBCFD4">
    <w:name w:val="98A94948128A5244A9A2D98913BBCFD4"/>
    <w:rsid w:val="00965E57"/>
    <w:pPr>
      <w:spacing w:after="160" w:line="278" w:lineRule="auto"/>
    </w:pPr>
    <w:rPr>
      <w:lang w:eastAsia="en-GB"/>
    </w:rPr>
  </w:style>
  <w:style w:type="paragraph" w:customStyle="1" w:styleId="37B131FAF587C745BB488165D799828D">
    <w:name w:val="37B131FAF587C745BB488165D799828D"/>
    <w:rsid w:val="00965E57"/>
    <w:pPr>
      <w:spacing w:after="160" w:line="278" w:lineRule="auto"/>
    </w:pPr>
    <w:rPr>
      <w:lang w:eastAsia="en-GB"/>
    </w:rPr>
  </w:style>
  <w:style w:type="paragraph" w:customStyle="1" w:styleId="6EFC769513322B41B05CF0E31C5E92D6">
    <w:name w:val="6EFC769513322B41B05CF0E31C5E92D6"/>
    <w:rsid w:val="00965E57"/>
    <w:pPr>
      <w:spacing w:after="160" w:line="278" w:lineRule="auto"/>
    </w:pPr>
    <w:rPr>
      <w:lang w:eastAsia="en-GB"/>
    </w:rPr>
  </w:style>
  <w:style w:type="paragraph" w:customStyle="1" w:styleId="1B4FD3356892FD4E8B135522334A1892">
    <w:name w:val="1B4FD3356892FD4E8B135522334A1892"/>
    <w:rsid w:val="00965E57"/>
    <w:pPr>
      <w:spacing w:after="160" w:line="278" w:lineRule="auto"/>
    </w:pPr>
    <w:rPr>
      <w:lang w:eastAsia="en-GB"/>
    </w:rPr>
  </w:style>
  <w:style w:type="paragraph" w:customStyle="1" w:styleId="A1594CEFA2702D4BAFA7B596BF593E06">
    <w:name w:val="A1594CEFA2702D4BAFA7B596BF593E06"/>
    <w:rsid w:val="00965E57"/>
    <w:pPr>
      <w:spacing w:after="160" w:line="278" w:lineRule="auto"/>
    </w:pPr>
    <w:rPr>
      <w:lang w:eastAsia="en-GB"/>
    </w:rPr>
  </w:style>
  <w:style w:type="paragraph" w:customStyle="1" w:styleId="5ECABC4BB5E7F540B29DB53ABDAC731A">
    <w:name w:val="5ECABC4BB5E7F540B29DB53ABDAC731A"/>
    <w:rsid w:val="00965E57"/>
    <w:pPr>
      <w:spacing w:after="160" w:line="278" w:lineRule="auto"/>
    </w:pPr>
    <w:rPr>
      <w:lang w:eastAsia="en-GB"/>
    </w:rPr>
  </w:style>
  <w:style w:type="paragraph" w:customStyle="1" w:styleId="4AEE5130ACC21640A0E2424ECBF7A42C">
    <w:name w:val="4AEE5130ACC21640A0E2424ECBF7A42C"/>
    <w:rsid w:val="00965E57"/>
    <w:pPr>
      <w:spacing w:after="160" w:line="278" w:lineRule="auto"/>
    </w:pPr>
    <w:rPr>
      <w:lang w:eastAsia="en-GB"/>
    </w:rPr>
  </w:style>
  <w:style w:type="paragraph" w:customStyle="1" w:styleId="FD430F41A3C4294B91B067EA72418848">
    <w:name w:val="FD430F41A3C4294B91B067EA72418848"/>
    <w:rsid w:val="00965E57"/>
    <w:pPr>
      <w:spacing w:after="160" w:line="278" w:lineRule="auto"/>
    </w:pPr>
    <w:rPr>
      <w:lang w:eastAsia="en-GB"/>
    </w:rPr>
  </w:style>
  <w:style w:type="paragraph" w:customStyle="1" w:styleId="8FA063478126AE4BAAE61CC8CC29C86A">
    <w:name w:val="8FA063478126AE4BAAE61CC8CC29C86A"/>
    <w:rsid w:val="00965E57"/>
    <w:pPr>
      <w:spacing w:after="160" w:line="278" w:lineRule="auto"/>
    </w:pPr>
    <w:rPr>
      <w:lang w:eastAsia="en-GB"/>
    </w:rPr>
  </w:style>
  <w:style w:type="paragraph" w:customStyle="1" w:styleId="54EC5FD095916741B598D51F04947BFD">
    <w:name w:val="54EC5FD095916741B598D51F04947BFD"/>
    <w:rsid w:val="004E74A6"/>
  </w:style>
  <w:style w:type="paragraph" w:customStyle="1" w:styleId="4B6A6AC381F9454588C82E5C723BC07D">
    <w:name w:val="4B6A6AC381F9454588C82E5C723BC07D"/>
    <w:rsid w:val="004E74A6"/>
  </w:style>
  <w:style w:type="paragraph" w:customStyle="1" w:styleId="D60721B16DAFA94FA451B69F8BEF3F51">
    <w:name w:val="D60721B16DAFA94FA451B69F8BEF3F51"/>
    <w:rsid w:val="00144584"/>
    <w:pPr>
      <w:spacing w:after="160" w:line="278" w:lineRule="auto"/>
    </w:pPr>
    <w:rPr>
      <w:lang w:eastAsia="en-GB"/>
    </w:rPr>
  </w:style>
  <w:style w:type="paragraph" w:customStyle="1" w:styleId="A48FEAAFDAF8F14BAC93C3E16E2D6203">
    <w:name w:val="A48FEAAFDAF8F14BAC93C3E16E2D6203"/>
    <w:rsid w:val="00144584"/>
    <w:pPr>
      <w:spacing w:after="160" w:line="278" w:lineRule="auto"/>
    </w:pPr>
    <w:rPr>
      <w:lang w:eastAsia="en-GB"/>
    </w:rPr>
  </w:style>
  <w:style w:type="paragraph" w:customStyle="1" w:styleId="59701829FA8BC149AA5DB560C304878E">
    <w:name w:val="59701829FA8BC149AA5DB560C304878E"/>
    <w:rsid w:val="00144584"/>
    <w:pPr>
      <w:spacing w:after="160" w:line="278" w:lineRule="auto"/>
    </w:pPr>
    <w:rPr>
      <w:lang w:eastAsia="en-GB"/>
    </w:rPr>
  </w:style>
  <w:style w:type="paragraph" w:customStyle="1" w:styleId="6A3A81EB33032640B7E0ABC98FC88901">
    <w:name w:val="6A3A81EB33032640B7E0ABC98FC88901"/>
    <w:rsid w:val="00144584"/>
    <w:pPr>
      <w:spacing w:after="160" w:line="278" w:lineRule="auto"/>
    </w:pPr>
    <w:rPr>
      <w:lang w:eastAsia="en-GB"/>
    </w:rPr>
  </w:style>
  <w:style w:type="paragraph" w:customStyle="1" w:styleId="4BD21F7202947543A556F92D9184E832">
    <w:name w:val="4BD21F7202947543A556F92D9184E832"/>
    <w:rsid w:val="00144584"/>
    <w:pPr>
      <w:spacing w:after="160" w:line="278" w:lineRule="auto"/>
    </w:pPr>
    <w:rPr>
      <w:lang w:eastAsia="en-GB"/>
    </w:rPr>
  </w:style>
  <w:style w:type="paragraph" w:customStyle="1" w:styleId="C1E8B1CFC95541468669D2222260AE66">
    <w:name w:val="C1E8B1CFC95541468669D2222260AE66"/>
    <w:rsid w:val="00144584"/>
    <w:pPr>
      <w:spacing w:after="160" w:line="278" w:lineRule="auto"/>
    </w:pPr>
    <w:rPr>
      <w:lang w:eastAsia="en-GB"/>
    </w:rPr>
  </w:style>
  <w:style w:type="paragraph" w:customStyle="1" w:styleId="88D0AF62A1E59842A7226E917B5FBEED">
    <w:name w:val="88D0AF62A1E59842A7226E917B5FBEED"/>
    <w:rsid w:val="00144584"/>
    <w:pPr>
      <w:spacing w:after="160" w:line="278" w:lineRule="auto"/>
    </w:pPr>
    <w:rPr>
      <w:lang w:eastAsia="en-GB"/>
    </w:rPr>
  </w:style>
  <w:style w:type="paragraph" w:customStyle="1" w:styleId="0CDD7DDBE10FEA4690ADB757FC4E7410">
    <w:name w:val="0CDD7DDBE10FEA4690ADB757FC4E7410"/>
    <w:rsid w:val="00144584"/>
    <w:pPr>
      <w:spacing w:after="160" w:line="278" w:lineRule="auto"/>
    </w:pPr>
    <w:rPr>
      <w:lang w:eastAsia="en-GB"/>
    </w:rPr>
  </w:style>
  <w:style w:type="paragraph" w:customStyle="1" w:styleId="DDBF236E1910F64ABF5D986529FE92CE">
    <w:name w:val="DDBF236E1910F64ABF5D986529FE92CE"/>
    <w:rsid w:val="00144584"/>
    <w:pPr>
      <w:spacing w:after="160" w:line="278" w:lineRule="auto"/>
    </w:pPr>
    <w:rPr>
      <w:lang w:eastAsia="en-GB"/>
    </w:rPr>
  </w:style>
  <w:style w:type="paragraph" w:customStyle="1" w:styleId="58E554DBFB81C24C99F13B78A911E41D">
    <w:name w:val="58E554DBFB81C24C99F13B78A911E41D"/>
    <w:rsid w:val="00144584"/>
    <w:pPr>
      <w:spacing w:after="160" w:line="278" w:lineRule="auto"/>
    </w:pPr>
    <w:rPr>
      <w:lang w:eastAsia="en-GB"/>
    </w:rPr>
  </w:style>
  <w:style w:type="paragraph" w:customStyle="1" w:styleId="F657340EB3750646978D83432BFB4F5B">
    <w:name w:val="F657340EB3750646978D83432BFB4F5B"/>
    <w:rsid w:val="00144584"/>
    <w:pPr>
      <w:spacing w:after="160" w:line="278" w:lineRule="auto"/>
    </w:pPr>
    <w:rPr>
      <w:lang w:eastAsia="en-GB"/>
    </w:rPr>
  </w:style>
  <w:style w:type="paragraph" w:customStyle="1" w:styleId="0AB8A03A4EC7744CBCFEEC10DE864EC0">
    <w:name w:val="0AB8A03A4EC7744CBCFEEC10DE864EC0"/>
    <w:rsid w:val="00144584"/>
    <w:pPr>
      <w:spacing w:after="160" w:line="278" w:lineRule="auto"/>
    </w:pPr>
    <w:rPr>
      <w:lang w:eastAsia="en-GB"/>
    </w:rPr>
  </w:style>
  <w:style w:type="paragraph" w:customStyle="1" w:styleId="099F759BE4D2D54C8A242D21001B8BD8">
    <w:name w:val="099F759BE4D2D54C8A242D21001B8BD8"/>
    <w:rsid w:val="00144584"/>
    <w:pPr>
      <w:spacing w:after="160" w:line="278" w:lineRule="auto"/>
    </w:pPr>
    <w:rPr>
      <w:lang w:eastAsia="en-GB"/>
    </w:rPr>
  </w:style>
  <w:style w:type="paragraph" w:customStyle="1" w:styleId="2CBC19D02AA3694D96AF97874D3BE485">
    <w:name w:val="2CBC19D02AA3694D96AF97874D3BE485"/>
    <w:rsid w:val="00144584"/>
    <w:pPr>
      <w:spacing w:after="160" w:line="278" w:lineRule="auto"/>
    </w:pPr>
    <w:rPr>
      <w:lang w:eastAsia="en-GB"/>
    </w:rPr>
  </w:style>
  <w:style w:type="paragraph" w:customStyle="1" w:styleId="2EC4A97E7BA99548817C0068DC000D7F">
    <w:name w:val="2EC4A97E7BA99548817C0068DC000D7F"/>
    <w:rsid w:val="00144584"/>
    <w:pPr>
      <w:spacing w:after="160" w:line="278" w:lineRule="auto"/>
    </w:pPr>
    <w:rPr>
      <w:lang w:eastAsia="en-GB"/>
    </w:rPr>
  </w:style>
  <w:style w:type="paragraph" w:customStyle="1" w:styleId="C610F12A4C06674082DA793210F2DE63">
    <w:name w:val="C610F12A4C06674082DA793210F2DE63"/>
    <w:rsid w:val="00144584"/>
    <w:pPr>
      <w:spacing w:after="160" w:line="278" w:lineRule="auto"/>
    </w:pPr>
    <w:rPr>
      <w:lang w:eastAsia="en-GB"/>
    </w:rPr>
  </w:style>
  <w:style w:type="paragraph" w:customStyle="1" w:styleId="28B8150A4AD82741A13015AD1218E537">
    <w:name w:val="28B8150A4AD82741A13015AD1218E537"/>
    <w:rsid w:val="00144584"/>
    <w:pPr>
      <w:spacing w:after="160" w:line="278" w:lineRule="auto"/>
    </w:pPr>
    <w:rPr>
      <w:lang w:eastAsia="en-GB"/>
    </w:rPr>
  </w:style>
  <w:style w:type="paragraph" w:customStyle="1" w:styleId="2481E1ECA9115C429E25F5C23DFA8707">
    <w:name w:val="2481E1ECA9115C429E25F5C23DFA8707"/>
    <w:rsid w:val="00144584"/>
    <w:pPr>
      <w:spacing w:after="160" w:line="278" w:lineRule="auto"/>
    </w:pPr>
    <w:rPr>
      <w:lang w:eastAsia="en-GB"/>
    </w:rPr>
  </w:style>
  <w:style w:type="paragraph" w:customStyle="1" w:styleId="2CEF7ECBF6FC45478B7EF70C05D2A531">
    <w:name w:val="2CEF7ECBF6FC45478B7EF70C05D2A531"/>
    <w:rsid w:val="00144584"/>
    <w:pPr>
      <w:spacing w:after="160" w:line="278" w:lineRule="auto"/>
    </w:pPr>
    <w:rPr>
      <w:lang w:eastAsia="en-GB"/>
    </w:rPr>
  </w:style>
  <w:style w:type="paragraph" w:customStyle="1" w:styleId="9896751BAF7790408D16A9961DD6C72C">
    <w:name w:val="9896751BAF7790408D16A9961DD6C72C"/>
    <w:rsid w:val="00144584"/>
    <w:pPr>
      <w:spacing w:after="160" w:line="278" w:lineRule="auto"/>
    </w:pPr>
    <w:rPr>
      <w:lang w:eastAsia="en-GB"/>
    </w:rPr>
  </w:style>
  <w:style w:type="paragraph" w:customStyle="1" w:styleId="585B27122ED82E4CA5336DEEB145B78A">
    <w:name w:val="585B27122ED82E4CA5336DEEB145B78A"/>
    <w:rsid w:val="00144584"/>
    <w:pPr>
      <w:spacing w:after="160" w:line="278" w:lineRule="auto"/>
    </w:pPr>
    <w:rPr>
      <w:lang w:eastAsia="en-GB"/>
    </w:rPr>
  </w:style>
  <w:style w:type="paragraph" w:customStyle="1" w:styleId="E2050916C1338E4C99EA4FE285CAB4DD">
    <w:name w:val="E2050916C1338E4C99EA4FE285CAB4DD"/>
    <w:rsid w:val="00144584"/>
    <w:pPr>
      <w:spacing w:after="160" w:line="278" w:lineRule="auto"/>
    </w:pPr>
    <w:rPr>
      <w:lang w:eastAsia="en-GB"/>
    </w:rPr>
  </w:style>
  <w:style w:type="paragraph" w:customStyle="1" w:styleId="22D2C21C6C744F448E6F204D6E0795C6">
    <w:name w:val="22D2C21C6C744F448E6F204D6E0795C6"/>
    <w:rsid w:val="00144584"/>
    <w:pPr>
      <w:spacing w:after="160" w:line="278" w:lineRule="auto"/>
    </w:pPr>
    <w:rPr>
      <w:lang w:eastAsia="en-GB"/>
    </w:rPr>
  </w:style>
  <w:style w:type="paragraph" w:customStyle="1" w:styleId="2FC7C100439BEB4C9745C171F1A09805">
    <w:name w:val="2FC7C100439BEB4C9745C171F1A09805"/>
    <w:rsid w:val="00144584"/>
    <w:pPr>
      <w:spacing w:after="160" w:line="278" w:lineRule="auto"/>
    </w:pPr>
    <w:rPr>
      <w:lang w:eastAsia="en-GB"/>
    </w:rPr>
  </w:style>
  <w:style w:type="paragraph" w:customStyle="1" w:styleId="2362B8B008B5FF469EC4236F74E21607">
    <w:name w:val="2362B8B008B5FF469EC4236F74E21607"/>
    <w:rsid w:val="00144584"/>
    <w:pPr>
      <w:spacing w:after="160" w:line="278" w:lineRule="auto"/>
    </w:pPr>
    <w:rPr>
      <w:lang w:eastAsia="en-GB"/>
    </w:rPr>
  </w:style>
  <w:style w:type="paragraph" w:customStyle="1" w:styleId="52EF77FF21FB874985980DB506EDB8D0">
    <w:name w:val="52EF77FF21FB874985980DB506EDB8D0"/>
    <w:rsid w:val="00144584"/>
    <w:pPr>
      <w:spacing w:after="160" w:line="278" w:lineRule="auto"/>
    </w:pPr>
    <w:rPr>
      <w:lang w:eastAsia="en-GB"/>
    </w:rPr>
  </w:style>
  <w:style w:type="paragraph" w:customStyle="1" w:styleId="08AFB5CBF54DBD478074CB33A61AE455">
    <w:name w:val="08AFB5CBF54DBD478074CB33A61AE455"/>
    <w:rsid w:val="00144584"/>
    <w:pPr>
      <w:spacing w:after="160" w:line="278" w:lineRule="auto"/>
    </w:pPr>
    <w:rPr>
      <w:lang w:eastAsia="en-GB"/>
    </w:rPr>
  </w:style>
  <w:style w:type="paragraph" w:customStyle="1" w:styleId="DB6E1D0B626B9A4094E221FCC7F02CF3">
    <w:name w:val="DB6E1D0B626B9A4094E221FCC7F02CF3"/>
    <w:rsid w:val="00144584"/>
    <w:pPr>
      <w:spacing w:after="160" w:line="278" w:lineRule="auto"/>
    </w:pPr>
    <w:rPr>
      <w:lang w:eastAsia="en-GB"/>
    </w:rPr>
  </w:style>
  <w:style w:type="paragraph" w:customStyle="1" w:styleId="11423E5289CCB84D9FA530851AA3CE1A">
    <w:name w:val="11423E5289CCB84D9FA530851AA3CE1A"/>
    <w:rsid w:val="00144584"/>
    <w:pPr>
      <w:spacing w:after="160" w:line="278" w:lineRule="auto"/>
    </w:pPr>
    <w:rPr>
      <w:lang w:eastAsia="en-GB"/>
    </w:rPr>
  </w:style>
  <w:style w:type="paragraph" w:customStyle="1" w:styleId="B869381A5F47364CB819C1918A937412">
    <w:name w:val="B869381A5F47364CB819C1918A937412"/>
    <w:rsid w:val="00144584"/>
    <w:pPr>
      <w:spacing w:after="160" w:line="278" w:lineRule="auto"/>
    </w:pPr>
    <w:rPr>
      <w:lang w:eastAsia="en-GB"/>
    </w:rPr>
  </w:style>
  <w:style w:type="paragraph" w:customStyle="1" w:styleId="577EB6E9151B4E4F88512A6183578D49">
    <w:name w:val="577EB6E9151B4E4F88512A6183578D49"/>
    <w:rsid w:val="00144584"/>
    <w:pPr>
      <w:spacing w:after="160" w:line="278" w:lineRule="auto"/>
    </w:pPr>
    <w:rPr>
      <w:lang w:eastAsia="en-GB"/>
    </w:rPr>
  </w:style>
  <w:style w:type="paragraph" w:customStyle="1" w:styleId="16ACFC482E5A4548AD63E04EA29D6443">
    <w:name w:val="16ACFC482E5A4548AD63E04EA29D6443"/>
    <w:rsid w:val="00144584"/>
    <w:pPr>
      <w:spacing w:after="160" w:line="278" w:lineRule="auto"/>
    </w:pPr>
    <w:rPr>
      <w:lang w:eastAsia="en-GB"/>
    </w:rPr>
  </w:style>
  <w:style w:type="paragraph" w:customStyle="1" w:styleId="557C5338C3F63448A71632500C955FCB">
    <w:name w:val="557C5338C3F63448A71632500C955FCB"/>
    <w:rsid w:val="00144584"/>
    <w:pPr>
      <w:spacing w:after="160" w:line="278" w:lineRule="auto"/>
    </w:pPr>
    <w:rPr>
      <w:lang w:eastAsia="en-GB"/>
    </w:rPr>
  </w:style>
  <w:style w:type="paragraph" w:customStyle="1" w:styleId="B69B78A0489AA74D82CBCC2ADC459E3B">
    <w:name w:val="B69B78A0489AA74D82CBCC2ADC459E3B"/>
    <w:rsid w:val="00144584"/>
    <w:pPr>
      <w:spacing w:after="160" w:line="278" w:lineRule="auto"/>
    </w:pPr>
    <w:rPr>
      <w:lang w:eastAsia="en-GB"/>
    </w:rPr>
  </w:style>
  <w:style w:type="paragraph" w:customStyle="1" w:styleId="B384E3005AB7FF4E8311E21D1A0A55A0">
    <w:name w:val="B384E3005AB7FF4E8311E21D1A0A55A0"/>
    <w:rsid w:val="00144584"/>
    <w:pPr>
      <w:spacing w:after="160" w:line="278" w:lineRule="auto"/>
    </w:pPr>
    <w:rPr>
      <w:lang w:eastAsia="en-GB"/>
    </w:rPr>
  </w:style>
  <w:style w:type="paragraph" w:customStyle="1" w:styleId="61082A38D0B49E4DB0384AD4CF4BCA42">
    <w:name w:val="61082A38D0B49E4DB0384AD4CF4BCA42"/>
    <w:rsid w:val="00144584"/>
    <w:pPr>
      <w:spacing w:after="160" w:line="278" w:lineRule="auto"/>
    </w:pPr>
    <w:rPr>
      <w:lang w:eastAsia="en-GB"/>
    </w:rPr>
  </w:style>
  <w:style w:type="paragraph" w:customStyle="1" w:styleId="63D33C5A4A871F4DBE15F60D2BC8B6E8">
    <w:name w:val="63D33C5A4A871F4DBE15F60D2BC8B6E8"/>
    <w:rsid w:val="00144584"/>
    <w:pPr>
      <w:spacing w:after="160" w:line="278" w:lineRule="auto"/>
    </w:pPr>
    <w:rPr>
      <w:lang w:eastAsia="en-GB"/>
    </w:rPr>
  </w:style>
  <w:style w:type="paragraph" w:customStyle="1" w:styleId="7168A33E4026D146A717980A11BC8AE8">
    <w:name w:val="7168A33E4026D146A717980A11BC8AE8"/>
    <w:rsid w:val="00144584"/>
    <w:pPr>
      <w:spacing w:after="160" w:line="278" w:lineRule="auto"/>
    </w:pPr>
    <w:rPr>
      <w:lang w:eastAsia="en-GB"/>
    </w:rPr>
  </w:style>
  <w:style w:type="paragraph" w:customStyle="1" w:styleId="ACD3566BB07FA44ABB3D49F9548DB574">
    <w:name w:val="ACD3566BB07FA44ABB3D49F9548DB574"/>
    <w:rsid w:val="00144584"/>
    <w:pPr>
      <w:spacing w:after="160" w:line="278" w:lineRule="auto"/>
    </w:pPr>
    <w:rPr>
      <w:lang w:eastAsia="en-GB"/>
    </w:rPr>
  </w:style>
  <w:style w:type="paragraph" w:customStyle="1" w:styleId="44C2E9B5832A904C8379EA6B5FCB1B9A">
    <w:name w:val="44C2E9B5832A904C8379EA6B5FCB1B9A"/>
    <w:rsid w:val="00144584"/>
    <w:pPr>
      <w:spacing w:after="160" w:line="278" w:lineRule="auto"/>
    </w:pPr>
    <w:rPr>
      <w:lang w:eastAsia="en-GB"/>
    </w:rPr>
  </w:style>
  <w:style w:type="paragraph" w:customStyle="1" w:styleId="E9D79749DAC16C4BA8451A526470D5AF">
    <w:name w:val="E9D79749DAC16C4BA8451A526470D5AF"/>
    <w:rsid w:val="00144584"/>
    <w:pPr>
      <w:spacing w:after="160" w:line="278" w:lineRule="auto"/>
    </w:pPr>
    <w:rPr>
      <w:lang w:eastAsia="en-GB"/>
    </w:rPr>
  </w:style>
  <w:style w:type="paragraph" w:customStyle="1" w:styleId="97087F42FF1ACB45A23071BBF23B10D3">
    <w:name w:val="97087F42FF1ACB45A23071BBF23B10D3"/>
    <w:rsid w:val="00144584"/>
    <w:pPr>
      <w:spacing w:after="160" w:line="278" w:lineRule="auto"/>
    </w:pPr>
    <w:rPr>
      <w:lang w:eastAsia="en-GB"/>
    </w:rPr>
  </w:style>
  <w:style w:type="paragraph" w:customStyle="1" w:styleId="F35622639DDABB45ACF5B79B91377C4D">
    <w:name w:val="F35622639DDABB45ACF5B79B91377C4D"/>
    <w:rsid w:val="00144584"/>
    <w:pPr>
      <w:spacing w:after="160" w:line="278" w:lineRule="auto"/>
    </w:pPr>
    <w:rPr>
      <w:lang w:eastAsia="en-GB"/>
    </w:rPr>
  </w:style>
  <w:style w:type="paragraph" w:customStyle="1" w:styleId="5D8466BD03F7CD4EB4C9D8ACDA810C0B">
    <w:name w:val="5D8466BD03F7CD4EB4C9D8ACDA810C0B"/>
    <w:rsid w:val="00144584"/>
    <w:pPr>
      <w:spacing w:after="160" w:line="278" w:lineRule="auto"/>
    </w:pPr>
    <w:rPr>
      <w:lang w:eastAsia="en-GB"/>
    </w:rPr>
  </w:style>
  <w:style w:type="paragraph" w:customStyle="1" w:styleId="5557195563809F4DA11D43CAFDD5E13A">
    <w:name w:val="5557195563809F4DA11D43CAFDD5E13A"/>
    <w:rsid w:val="00144584"/>
    <w:pPr>
      <w:spacing w:after="160" w:line="278" w:lineRule="auto"/>
    </w:pPr>
    <w:rPr>
      <w:lang w:eastAsia="en-GB"/>
    </w:rPr>
  </w:style>
  <w:style w:type="paragraph" w:customStyle="1" w:styleId="E3165D103B73854498003354BA06C2A0">
    <w:name w:val="E3165D103B73854498003354BA06C2A0"/>
    <w:rsid w:val="00144584"/>
    <w:pPr>
      <w:spacing w:after="160" w:line="278" w:lineRule="auto"/>
    </w:pPr>
    <w:rPr>
      <w:lang w:eastAsia="en-GB"/>
    </w:rPr>
  </w:style>
  <w:style w:type="paragraph" w:customStyle="1" w:styleId="D1A9A685576C3647810D056B02304C9D">
    <w:name w:val="D1A9A685576C3647810D056B02304C9D"/>
    <w:rsid w:val="00144584"/>
    <w:pPr>
      <w:spacing w:after="160" w:line="278" w:lineRule="auto"/>
    </w:pPr>
    <w:rPr>
      <w:lang w:eastAsia="en-GB"/>
    </w:rPr>
  </w:style>
  <w:style w:type="paragraph" w:customStyle="1" w:styleId="F9E1AB42BB1D004394F79F29DE457583">
    <w:name w:val="F9E1AB42BB1D004394F79F29DE457583"/>
    <w:rsid w:val="00144584"/>
    <w:pPr>
      <w:spacing w:after="160" w:line="278" w:lineRule="auto"/>
    </w:pPr>
    <w:rPr>
      <w:lang w:eastAsia="en-GB"/>
    </w:rPr>
  </w:style>
  <w:style w:type="paragraph" w:customStyle="1" w:styleId="985863D0220210428461CEC674ABC66C">
    <w:name w:val="985863D0220210428461CEC674ABC66C"/>
    <w:rsid w:val="00144584"/>
    <w:pPr>
      <w:spacing w:after="160" w:line="278" w:lineRule="auto"/>
    </w:pPr>
    <w:rPr>
      <w:lang w:eastAsia="en-GB"/>
    </w:rPr>
  </w:style>
  <w:style w:type="paragraph" w:customStyle="1" w:styleId="34CC674E63A36B4EBF6F78213F2BF6A9">
    <w:name w:val="34CC674E63A36B4EBF6F78213F2BF6A9"/>
    <w:rsid w:val="00144584"/>
    <w:pPr>
      <w:spacing w:after="160" w:line="278" w:lineRule="auto"/>
    </w:pPr>
    <w:rPr>
      <w:lang w:eastAsia="en-GB"/>
    </w:rPr>
  </w:style>
  <w:style w:type="paragraph" w:customStyle="1" w:styleId="707FDEE05FE6C049824E0C9A42D27BE5">
    <w:name w:val="707FDEE05FE6C049824E0C9A42D27BE5"/>
    <w:rsid w:val="00144584"/>
    <w:pPr>
      <w:spacing w:after="160" w:line="278" w:lineRule="auto"/>
    </w:pPr>
    <w:rPr>
      <w:lang w:eastAsia="en-GB"/>
    </w:rPr>
  </w:style>
  <w:style w:type="paragraph" w:customStyle="1" w:styleId="8D0FF1AF8C6D7049A7FE36D67BEFC41E">
    <w:name w:val="8D0FF1AF8C6D7049A7FE36D67BEFC41E"/>
    <w:rsid w:val="00144584"/>
    <w:pPr>
      <w:spacing w:after="160" w:line="278" w:lineRule="auto"/>
    </w:pPr>
    <w:rPr>
      <w:lang w:eastAsia="en-GB"/>
    </w:rPr>
  </w:style>
  <w:style w:type="paragraph" w:customStyle="1" w:styleId="BBBC3483B41DB04495FDDFBD573DB2C4">
    <w:name w:val="BBBC3483B41DB04495FDDFBD573DB2C4"/>
    <w:rsid w:val="00144584"/>
    <w:pPr>
      <w:spacing w:after="160" w:line="278" w:lineRule="auto"/>
    </w:pPr>
    <w:rPr>
      <w:lang w:eastAsia="en-GB"/>
    </w:rPr>
  </w:style>
  <w:style w:type="paragraph" w:customStyle="1" w:styleId="056FFCEC326FB94D96EB8FAEFD2E4E4E">
    <w:name w:val="056FFCEC326FB94D96EB8FAEFD2E4E4E"/>
    <w:rsid w:val="00144584"/>
    <w:pPr>
      <w:spacing w:after="160" w:line="278" w:lineRule="auto"/>
    </w:pPr>
    <w:rPr>
      <w:lang w:eastAsia="en-GB"/>
    </w:rPr>
  </w:style>
  <w:style w:type="paragraph" w:customStyle="1" w:styleId="B12E4D2B372F174198FF15845FAF8309">
    <w:name w:val="B12E4D2B372F174198FF15845FAF8309"/>
    <w:rsid w:val="00144584"/>
    <w:pPr>
      <w:spacing w:after="160" w:line="278" w:lineRule="auto"/>
    </w:pPr>
    <w:rPr>
      <w:lang w:eastAsia="en-GB"/>
    </w:rPr>
  </w:style>
  <w:style w:type="paragraph" w:customStyle="1" w:styleId="37BC67B615B2DA4FA15263330CFFC758">
    <w:name w:val="37BC67B615B2DA4FA15263330CFFC758"/>
    <w:rsid w:val="00144584"/>
    <w:pPr>
      <w:spacing w:after="160" w:line="278" w:lineRule="auto"/>
    </w:pPr>
    <w:rPr>
      <w:lang w:eastAsia="en-GB"/>
    </w:rPr>
  </w:style>
  <w:style w:type="paragraph" w:customStyle="1" w:styleId="E01EE33A603B97468AD67989D0B359CF">
    <w:name w:val="E01EE33A603B97468AD67989D0B359CF"/>
    <w:rsid w:val="00144584"/>
    <w:pPr>
      <w:spacing w:after="160" w:line="278" w:lineRule="auto"/>
    </w:pPr>
    <w:rPr>
      <w:lang w:eastAsia="en-GB"/>
    </w:rPr>
  </w:style>
  <w:style w:type="paragraph" w:customStyle="1" w:styleId="E99A85E8224BEF44BBB74DF1D703B96F">
    <w:name w:val="E99A85E8224BEF44BBB74DF1D703B96F"/>
    <w:rsid w:val="00413A36"/>
  </w:style>
  <w:style w:type="paragraph" w:customStyle="1" w:styleId="97B10345F0CBFC4F90A40C3121607AC3">
    <w:name w:val="97B10345F0CBFC4F90A40C3121607AC3"/>
    <w:rsid w:val="00413A36"/>
  </w:style>
  <w:style w:type="paragraph" w:customStyle="1" w:styleId="9ACA46035193714DAD857D86983996C5">
    <w:name w:val="9ACA46035193714DAD857D86983996C5"/>
    <w:rsid w:val="00413A36"/>
  </w:style>
  <w:style w:type="paragraph" w:customStyle="1" w:styleId="3F4C204321E08C4DA5196158B85698F8">
    <w:name w:val="3F4C204321E08C4DA5196158B85698F8"/>
    <w:rsid w:val="00413A36"/>
  </w:style>
  <w:style w:type="paragraph" w:customStyle="1" w:styleId="51C2349BF426D141B6AD4BE031E86CC8">
    <w:name w:val="51C2349BF426D141B6AD4BE031E86CC8"/>
    <w:rsid w:val="00413A36"/>
  </w:style>
  <w:style w:type="paragraph" w:customStyle="1" w:styleId="B6B21A0F5F8F7B45BCBB66EBA430058C">
    <w:name w:val="B6B21A0F5F8F7B45BCBB66EBA430058C"/>
    <w:rsid w:val="00413A36"/>
  </w:style>
  <w:style w:type="paragraph" w:customStyle="1" w:styleId="6D66A9159CABB645A41A3D27E16FEC79">
    <w:name w:val="6D66A9159CABB645A41A3D27E16FEC79"/>
    <w:rsid w:val="00772768"/>
  </w:style>
  <w:style w:type="paragraph" w:customStyle="1" w:styleId="6FB1DB287FCED343B139B671CDBCC767">
    <w:name w:val="6FB1DB287FCED343B139B671CDBCC767"/>
    <w:rsid w:val="00772768"/>
  </w:style>
  <w:style w:type="paragraph" w:customStyle="1" w:styleId="D2863BE6D5596C4F8489146B800C4584">
    <w:name w:val="D2863BE6D5596C4F8489146B800C4584"/>
    <w:rsid w:val="00772768"/>
  </w:style>
  <w:style w:type="paragraph" w:customStyle="1" w:styleId="DDC01AB85C538C4FA6E7FAFCA162FBDF">
    <w:name w:val="DDC01AB85C538C4FA6E7FAFCA162FBDF"/>
    <w:rsid w:val="00772768"/>
  </w:style>
  <w:style w:type="paragraph" w:customStyle="1" w:styleId="AF9193178F136D4D9C31213BEBFFD8B6">
    <w:name w:val="AF9193178F136D4D9C31213BEBFFD8B6"/>
    <w:rsid w:val="00772768"/>
  </w:style>
  <w:style w:type="paragraph" w:customStyle="1" w:styleId="F51CAC6C7681C64EB61BAF99204EC2D7">
    <w:name w:val="F51CAC6C7681C64EB61BAF99204EC2D7"/>
    <w:rsid w:val="00772768"/>
  </w:style>
  <w:style w:type="paragraph" w:customStyle="1" w:styleId="4E92B58DB692CC4B836AD6A193F321B4">
    <w:name w:val="4E92B58DB692CC4B836AD6A193F321B4"/>
    <w:rsid w:val="00772768"/>
  </w:style>
  <w:style w:type="paragraph" w:customStyle="1" w:styleId="1FA504EB93156D4883530CFD3BA123D0">
    <w:name w:val="1FA504EB93156D4883530CFD3BA123D0"/>
    <w:rsid w:val="00772768"/>
  </w:style>
  <w:style w:type="paragraph" w:customStyle="1" w:styleId="93BB1D08ACBA1F4DB89BBF7A845D9148">
    <w:name w:val="93BB1D08ACBA1F4DB89BBF7A845D9148"/>
    <w:rsid w:val="00F122FE"/>
  </w:style>
  <w:style w:type="paragraph" w:customStyle="1" w:styleId="56B89477110F9C4BAA69639E61E8E6EC">
    <w:name w:val="56B89477110F9C4BAA69639E61E8E6EC"/>
    <w:rsid w:val="00F122FE"/>
  </w:style>
  <w:style w:type="paragraph" w:customStyle="1" w:styleId="A977A5717EEA9340A44AD0F966E520BC">
    <w:name w:val="A977A5717EEA9340A44AD0F966E520BC"/>
    <w:rsid w:val="00F122FE"/>
  </w:style>
  <w:style w:type="paragraph" w:customStyle="1" w:styleId="68F7502429C00E4982A2B5FDC4BEDF3C">
    <w:name w:val="68F7502429C00E4982A2B5FDC4BEDF3C"/>
    <w:rsid w:val="00F122FE"/>
  </w:style>
  <w:style w:type="paragraph" w:customStyle="1" w:styleId="E41A95805C5A064FB4332299647E41BE">
    <w:name w:val="E41A95805C5A064FB4332299647E41BE"/>
    <w:rsid w:val="00F122FE"/>
  </w:style>
  <w:style w:type="paragraph" w:customStyle="1" w:styleId="91D29595BFC82F4DBD21250AE980F925">
    <w:name w:val="91D29595BFC82F4DBD21250AE980F925"/>
    <w:rsid w:val="00F122FE"/>
  </w:style>
  <w:style w:type="paragraph" w:customStyle="1" w:styleId="0AE51B179A05F64FA31D766596284ED5">
    <w:name w:val="0AE51B179A05F64FA31D766596284ED5"/>
    <w:rsid w:val="00F122FE"/>
  </w:style>
  <w:style w:type="paragraph" w:customStyle="1" w:styleId="E83A175B5BAD904BB530002DDD5E1DF5">
    <w:name w:val="E83A175B5BAD904BB530002DDD5E1DF5"/>
    <w:rsid w:val="00F122FE"/>
  </w:style>
  <w:style w:type="paragraph" w:customStyle="1" w:styleId="B574006B687B354CBE45F243405433BD">
    <w:name w:val="B574006B687B354CBE45F243405433BD"/>
    <w:rsid w:val="00EA665E"/>
  </w:style>
  <w:style w:type="paragraph" w:customStyle="1" w:styleId="C3B2A4EDF2300347AFE3242D03C3217E">
    <w:name w:val="C3B2A4EDF2300347AFE3242D03C3217E"/>
    <w:rsid w:val="00EA665E"/>
  </w:style>
  <w:style w:type="paragraph" w:customStyle="1" w:styleId="6C15EFDFB48EE14CBDB4B9A893372BED">
    <w:name w:val="6C15EFDFB48EE14CBDB4B9A893372BED"/>
    <w:rsid w:val="00EA665E"/>
  </w:style>
  <w:style w:type="paragraph" w:customStyle="1" w:styleId="A60E27B4C4538E47AF9FEFEAC530128E">
    <w:name w:val="A60E27B4C4538E47AF9FEFEAC530128E"/>
    <w:rsid w:val="00EA66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4B0D1EC-7EB6-324D-8C68-7DF3F77089CD}">
  <we:reference id="wa104382081" version="1.55.1.0" store="en-GB" storeType="OMEX"/>
  <we:alternateReferences>
    <we:reference id="wa104382081" version="1.55.1.0" store="" storeType="OMEX"/>
  </we:alternateReferences>
  <we:properties>
    <we:property name="MENDELEY_CITATIONS" value="[{&quot;citationID&quot;:&quot;MENDELEY_CITATION_d8e166ce-f0e1-42e5-9285-0872efd167a0&quot;,&quot;properties&quot;:{&quot;noteIndex&quot;:0},&quot;isEdited&quot;:false,&quot;manualOverride&quot;:{&quot;isManuallyOverridden&quot;:false,&quot;citeprocText&quot;:&quot;(Benjamin et al., 1998)&quot;,&quot;manualOverrideText&quot;:&quot;&quot;},&quot;citationTag&quot;:&quot;MENDELEY_CITATION_v3_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&quot;,&quot;citationItems&quot;:[{&quot;id&quot;:&quot;80a0b758-7935-3755-be3f-254b5ae719a3&quot;,&quot;itemData&quot;:{&quot;type&quot;:&quot;report&quot;,&quot;id&quot;:&quot;80a0b758-7935-3755-be3f-254b5ae719a3&quot;,&quot;title&quot;:&quot;Impact of Atrial Fibrillation on the Risk of Death The Framingham Heart Study&quot;,&quot;author&quot;:[{&quot;family&quot;:&quot;Benjamin&quot;,&quot;given&quot;:&quot;Emelia J&quot;,&quot;parse-names&quot;:false,&quot;dropping-particle&quot;:&quot;&quot;,&quot;non-dropping-particle&quot;:&quot;&quot;},{&quot;family&quot;:&quot;Wolf&quot;,&quot;given&quot;:&quot;Philip A&quot;,&quot;parse-names&quot;:false,&quot;dropping-particle&quot;:&quot;&quot;,&quot;non-dropping-particle&quot;:&quot;&quot;},{&quot;family&quot;:&quot;D&quot;,&quot;given&quot;:&quot;Ralph B&quot;,&quot;parse-names&quot;:false,&quot;dropping-particle&quot;:&quot;&quot;,&quot;non-dropping-particle&quot;:&quot;&quot;},{&quot;family&quot;:&quot;Silbershatz&quot;,&quot;given&quot;:&quot;Halit&quot;,&quot;parse-names&quot;:false,&quot;dropping-particle&quot;:&quot;&quot;,&quot;non-dropping-particle&quot;:&quot;&quot;},{&quot;family&quot;:&quot;Kannel&quot;,&quot;given&quot;:&quot;William B&quot;,&quot;parse-names&quot;:false,&quot;dropping-particle&quot;:&quot;&quot;,&quot;non-dropping-particle&quot;:&quot;&quot;},{&quot;family&quot;:&quot;Levy&quot;,&quot;given&quot;:&quot;Daniel&quot;,&quot;parse-names&quot;:false,&quot;dropping-particle&quot;:&quot;&quot;,&quot;non-dropping-particle&quot;:&quot;&quot;}],&quot;URL&quot;:&quot;http://ahajournals.org&quot;,&quot;issued&quot;:{&quot;date-parts&quot;:[[1998]]},&quot;abstract&quot;:&quot;Background-Atrial fibrillation (AF) causes substantial morbidity. It is uncertain whether AF is associated with excess mortality independent of associated cardiac conditions and risk factors. Methods and Results-We examined the mortality of subjects 55 to 94 years of age who developed AF during 40 years of follow-up of the original Framingham Heart Study cohort. Of the original 5209 subjects, 296 men and 325 women (mean ages, 74 and 76 years, respectively) developed AF and met eligibility criteria. By pooled logistic regression, after adjustment for age, hypertension, smoking, diabetes, left ventricular hypertrophy, myocardial infarction, congestive heart failure, valvular heart disease, and stroke or transient ischemic attack, AF was associated with an OR for death of 1.5 (95% CI, 1.2 to 1.8) in men and 1.9 (95% CI, 1.5 to 2.2) in women. The risk of mortality conferred by AF did not significantly vary by age. However, there was a significant AF-sex interaction: AF diminished the female advantage in survival. In secondary multivariate analyses, in subjects free of valvular heart disease and preexisting cardiovascular disease, AF remained significantly associated with excess mortality, with about a doubling of mortality in both sexes. Conclusions-In subjects from the original cohort of the Framingham Heart Study, AF was associated with a 1.5-to 1.9-fold mortality risk after adjustment for the preexisting cardiovascular conditions with which AF was related. The decreased survival seen with AF was present in men and women and across a wide range of ages. (Circulation. 1998;98:946-952.)&quot;,&quot;container-title-short&quot;:&quot;&quot;},&quot;isTemporary&quot;:false}]},{&quot;citationID&quot;:&quot;MENDELEY_CITATION_99594d03-c01a-410c-9048-19a70fefacf4&quot;,&quot;properties&quot;:{&quot;noteIndex&quot;:0},&quot;isEdited&quot;:false,&quot;manualOverride&quot;:{&quot;isManuallyOverridden&quot;:false,&quot;citeprocText&quot;:&quot;(T. J. Wang et al., 2003)&quot;,&quot;manualOverrideText&quot;:&quot;&quot;},&quot;citationTag&quot;:&quot;MENDELEY_CITATION_v3_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&quot;,&quot;citationItems&quot;:[{&quot;id&quot;:&quot;b3af572c-1021-366d-9091-ebac782f56fc&quot;,&quot;itemData&quot;:{&quot;type&quot;:&quot;article-journal&quot;,&quot;id&quot;:&quot;b3af572c-1021-366d-9091-ebac782f56fc&quot;,&quot;title&quot;:&quot;Temporal Relations of Atrial Fibrillation and Congestive Heart Failure and Their Joint Influence on Mortality The Framingham Heart Study&quot;,&quot;author&quot;:[{&quot;family&quot;:&quot;Wang&quot;,&quot;given&quot;:&quot;Thomas J&quot;,&quot;parse-names&quot;:false,&quot;dropping-particle&quot;:&quot;&quot;,&quot;non-dropping-particle&quot;:&quot;&quot;},{&quot;family&quot;:&quot;Larson&quot;,&quot;given&quot;:&quot;Martin G&quot;,&quot;parse-names&quot;:false,&quot;dropping-particle&quot;:&quot;&quot;,&quot;non-dropping-particle&quot;:&quot;&quot;},{&quot;family&quot;:&quot;Levy&quot;,&quot;given&quot;:&quot;Daniel&quot;,&quot;parse-names&quot;:false,&quot;dropping-particle&quot;:&quot;&quot;,&quot;non-dropping-particle&quot;:&quot;&quot;},{&quot;family&quot;:&quot;Vasan&quot;,&quot;given&quot;:&quot;Ramachandran S&quot;,&quot;parse-names&quot;:false,&quot;dropping-particle&quot;:&quot;&quot;,&quot;non-dropping-particle&quot;:&quot;&quot;},{&quot;family&quot;:&quot;Leip&quot;,&quot;given&quot;:&quot;Eric P&quot;,&quot;parse-names&quot;:false,&quot;dropping-particle&quot;:&quot;&quot;,&quot;non-dropping-particle&quot;:&quot;&quot;},{&quot;family&quot;:&quot;Wolf&quot;,&quot;given&quot;:&quot;Philip A&quot;,&quot;parse-names&quot;:false,&quot;dropping-particle&quot;:&quot;&quot;,&quot;non-dropping-particle&quot;:&quot;&quot;},{&quot;family&quot;:&quot;D&quot;,&quot;given&quot;:&quot;Ralph B&quot;,&quot;parse-names&quot;:false,&quot;dropping-particle&quot;:&quot;&quot;,&quot;non-dropping-particle&quot;:&quot;&quot;},{&quot;family&quot;:&quot;Murabito&quot;,&quot;given&quot;:&quot;Joanne M&quot;,&quot;parse-names&quot;:false,&quot;dropping-particle&quot;:&quot;&quot;,&quot;non-dropping-particle&quot;:&quot;&quot;},{&quot;family&quot;:&quot;Kannel&quot;,&quot;given&quot;:&quot;William B&quot;,&quot;parse-names&quot;:false,&quot;dropping-particle&quot;:&quot;&quot;,&quot;non-dropping-particle&quot;:&quot;&quot;},{&quot;family&quot;:&quot;Benjamin&quot;,&quot;given&quot;:&quot;Emelia J&quot;,&quot;parse-names&quot;:false,&quot;dropping-particle&quot;:&quot;&quot;,&quot;non-dropping-particle&quot;:&quot;&quot;}],&quot;accessed&quot;:{&quot;date-parts&quot;:[[2023,9,28]]},&quot;DOI&quot;:&quot;10.1161/01.CIR.0000072767.89944.6E&quot;,&quot;URL&quot;:&quot;http://www.circulationaha.org&quot;,&quot;issued&quot;:{&quot;date-parts&quot;:[[2003]]},&quot;abstract&quot;:&quot;Background-Atrial fibrillation (AF) and congestive heart failure (CHF) frequently occur together, but there is limited information regarding their temporal relations and the combined influence of these conditions on mortality. Methods and Results-We studied participants in the Framingham Study with new-onset AF or CHF. Multivariable Cox proportional hazards models with time-dependent variables were used to evaluate whether mortality after AF or CHF was affected by the occurrence and timing of the other condition. Hazard ratios (HRs) were adjusted for time period and cardiovascular risk factors. During the study period, 1470 participants developed AF, CHF, or both. Among 382 individuals with both conditions, 38% had AF first, 41% had CHF first, and 21% had both diagnosed on the same day. The incidence of CHF among AF subjects was 33 per 1000 person-years, and the incidence of AF among CHF subjects was 54 per 1000 person-years. In AF subjects, the subsequent development of CHF was associated with increased mortality (men: HR 2.7; 95% CI, 1.9 to 3.7; women: HR 3.1; 95% CI, 2.2 to 4.2). Similarly, in CHF subjects, later development of AF was associated with increased mortality (men: HR 1.6; 95% CI, 1.2 to 2.1; women: HR 2.7, 95% CI, 2.0 to 3.6). Preexisting CHF adversely affected survival in individuals with AF, but preexisting AF was not associated with adverse survival in those with CHF. Conclusions-Individuals with AF or CHF who subsequently develop the other condition have a poor prognosis. Additional studies addressing the pathogenesis, prevention, and optimal management of the joint occurrence of AF and CHF appear warranted. (Circulation. 2003;107:2920-2925.)&quot;,&quot;container-title-short&quot;:&quot;&quot;},&quot;isTemporary&quot;:false}]},{&quot;citationID&quot;:&quot;MENDELEY_CITATION_3dee8e8c-f3fd-4df7-820d-3bcfcd962315&quot;,&quot;properties&quot;:{&quot;noteIndex&quot;:0},&quot;isEdited&quot;:false,&quot;manualOverride&quot;:{&quot;isManuallyOverridden&quot;:false,&quot;citeprocText&quot;:&quot;(Kim et al., 2018)&quot;,&quot;manualOverrideText&quot;:&quot;&quot;},&quot;citationTag&quot;:&quot;MENDELEY_CITATION_v3_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&quot;,&quot;citationItems&quot;:[{&quot;id&quot;:&quot;926b8f1f-0cfc-3b17-a5af-7d506833838e&quot;,&quot;itemData&quot;:{&quot;type&quot;:&quot;article-journal&quot;,&quot;id&quot;:&quot;926b8f1f-0cfc-3b17-a5af-7d506833838e&quot;,&quot;title&quot;:&quot;10-year nationwide trends of the incidence, prevalence, and adverse outcomes of non-valvular atrial fibrillation nationwide health insurance data covering the entire Korean population&quot;,&quot;author&quot;:[{&quot;family&quot;:&quot;Kim&quot;,&quot;given&quot;:&quot;Daehoon&quot;,&quot;parse-names&quot;:false,&quot;dropping-particle&quot;:&quot;&quot;,&quot;non-dropping-particle&quot;:&quot;&quot;},{&quot;family&quot;:&quot;Yang&quot;,&quot;given&quot;:&quot;Pil Sung&quot;,&quot;parse-names&quot;:false,&quot;dropping-particle&quot;:&quot;&quot;,&quot;non-dropping-particle&quot;:&quot;&quot;},{&quot;family&quot;:&quot;Jang&quot;,&quot;given&quot;:&quot;Eunsun&quot;,&quot;parse-names&quot;:false,&quot;dropping-particle&quot;:&quot;&quot;,&quot;non-dropping-particle&quot;:&quot;&quot;},{&quot;family&quot;:&quot;Yu&quot;,&quot;given&quot;:&quot;Hee Tae&quot;,&quot;parse-names&quot;:false,&quot;dropping-particle&quot;:&quot;&quot;,&quot;non-dropping-particle&quot;:&quot;&quot;},{&quot;family&quot;:&quot;Kim&quot;,&quot;given&quot;:&quot;Tae Hoon&quot;,&quot;parse-names&quot;:false,&quot;dropping-particle&quot;:&quot;&quot;,&quot;non-dropping-particle&quot;:&quot;&quot;},{&quot;family&quot;:&quot;Uhm&quot;,&quot;given&quot;:&quot;Jae Sun&quot;,&quot;parse-names&quot;:false,&quot;dropping-particle&quot;:&quot;&quot;,&quot;non-dropping-particle&quot;:&quot;&quot;},{&quot;family&quot;:&quot;Kim&quot;,&quot;given&quot;:&quot;Jong Youn&quot;,&quot;parse-names&quot;:false,&quot;dropping-particle&quot;:&quot;&quot;,&quot;non-dropping-particle&quot;:&quot;&quot;},{&quot;family&quot;:&quot;Pak&quot;,&quot;given&quot;:&quot;Hui Nam&quot;,&quot;parse-names&quot;:false,&quot;dropping-particle&quot;:&quot;&quot;,&quot;non-dropping-particle&quot;:&quot;&quot;},{&quot;family&quot;:&quot;Lee&quot;,&quot;given&quot;:&quot;Moon Hyoung&quot;,&quot;parse-names&quot;:false,&quot;dropping-particle&quot;:&quot;&quot;,&quot;non-dropping-particle&quot;:&quot;&quot;},{&quot;family&quot;:&quot;Joung&quot;,&quot;given&quot;:&quot;Boyoung&quot;,&quot;parse-names&quot;:false,&quot;dropping-particle&quot;:&quot;&quot;,&quot;non-dropping-particle&quot;:&quot;&quot;},{&quot;family&quot;:&quot;Lip&quot;,&quot;given&quot;:&quot;Gregory YH&quot;,&quot;parse-names&quot;:false,&quot;dropping-particle&quot;:&quot;&quot;,&quot;non-dropping-particle&quot;:&quot;&quot;}],&quot;container-title&quot;:&quot;American Heart Journal&quot;,&quot;container-title-short&quot;:&quot;Am Heart J&quot;,&quot;accessed&quot;:{&quot;date-parts&quot;:[[2023,9,28]]},&quot;DOI&quot;:&quot;10.1016/J.AHJ.2018.04.017&quot;,&quot;ISSN&quot;:&quot;0002-8703&quot;,&quot;PMID&quot;:&quot;29802976&quot;,&quot;issued&quot;:{&quot;date-parts&quot;:[[2018,8,1]]},&quot;page&quot;:&quot;20-26&quot;,&quot;abstract&quot;:&quot;Background: Most data on the clinical epidemiology of atrial fibrillation (AF) are reported from Western populations, and data for Asians are limited. We aimed to investigate the 10-year trends of the prevalence and incidence of non-valvular AF and provide prevalence projections till 2060 in Korea. We also investigated the annual risks of adverse outcomes among patients with AF. Methods: Using the Korean National Health Insurance Service database involving the entire Korean population, a total of 679,416 adults with newly diagnosed AF were identified from 2006 to 2015. The incidence and prevalence of AF and risk of adverse outcomes following AF onset were assessed. Results: The prevalence of AF progressively increased by 2.10-fold from 0.73% in 2006 to 1.53% in 2015. The trend of its incidence was flat with a 10-year overall incidence of 1.77 per 1,000 person-years. The prevalence of AF is expected to reach 5.81% (2,290,591 patients with AF) in 2060. For a decade, the risk of all-cause mortality following AF declined by 30% (adjusted hazard ratio [HR]: 0.70, 95% confidence interval [CI]: 0.68–0.72), heart failure by 52% (adjusted HR: 0.48, 95% CI: 0.44–0.51), and ischemic stroke by 9% (adjusted HR: 0.91, 95% CI: 0.88–0.93). Conclusions: The burden of AF among Asian patients is increasing. Although the overall risks of cardiovascular events and death following AF onset have decreased over a decade, the event rates are still high. Optimized management of any associated comorbidities should be part of the holistic management approach for patients with AF.&quot;,&quot;publisher&quot;:&quot;Mosby&quot;,&quot;volume&quot;:&quot;202&quot;},&quot;isTemporary&quot;:false}]},{&quot;citationID&quot;:&quot;MENDELEY_CITATION_f55bca0a-5820-42fe-a264-8a5fb8015341&quot;,&quot;properties&quot;:{&quot;noteIndex&quot;:0},&quot;isEdited&quot;:false,&quot;manualOverride&quot;:{&quot;isManuallyOverridden&quot;:true,&quot;citeprocText&quot;:&quot;(Faust et al., n.d.)&quot;,&quot;manualOverrideText&quot;:&quot;(Faust et al., 2020)&quot;},&quot;citationTag&quot;:&quot;MENDELEY_CITATION_v3_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&quot;,&quot;citationItems&quot;:[{&quot;id&quot;:&quot;ee92e9c6-59d8-3a71-9cef-9ca8d94d0d58&quot;,&quot;itemData&quot;:{&quot;type&quot;:&quot;article-journal&quot;,&quot;id&quot;:&quot;ee92e9c6-59d8-3a71-9cef-9ca8d94d0d58&quot;,&quot;title&quot;:&quot;A Review of Atrial Fibrillation Detection Methods as a Service&quot;,&quot;author&quot;:[{&quot;family&quot;:&quot;Faust&quot;,&quot;given&quot;:&quot;Oliver&quot;,&quot;parse-names&quot;:false,&quot;dropping-particle&quot;:&quot;&quot;,&quot;non-dropping-particle&quot;:&quot;&quot;},{&quot;family&quot;:&quot;Ciaccio&quot;,&quot;given&quot;:&quot;Edward J&quot;,&quot;parse-names&quot;:false,&quot;dropping-particle&quot;:&quot;&quot;,&quot;non-dropping-particle&quot;:&quot;&quot;},{&quot;family&quot;:&quot;Rajendra Acharya&quot;,&quot;given&quot;:&quot;U&quot;,&quot;parse-names&quot;:false,&quot;dropping-particle&quot;:&quot;&quot;,&quot;non-dropping-particle&quot;:&quot;&quot;}],&quot;accessed&quot;:{&quot;date-parts&quot;:[[2023,9,28]]},&quot;DOI&quot;:&quot;10.3390/ijerph17093093&quot;,&quot;URL&quot;:&quot;www.mdpi.com/journal/ijerph&quot;,&quot;abstract&quot;:&quot;Atrial Fibrillation (AF) is a common heart arrhythmia that often goes undetected, and even if it is detected, managing the condition may be challenging. In this paper, we review how the RR interval and Electrocardiogram (ECG) signals, incorporated into a monitoring system, can be useful to track AF events. Were such an automated system to be implemented, it could be used to help manage AF and thereby reduce patient morbidity and mortality. The main impetus behind the idea of developing a service is that a greater data volume analyzed can lead to better patient outcomes. Based on the literature review, which we present herein, we introduce the methods that can be used to detect AF efficiently and automatically via the RR interval and ECG signals. A cardiovascular disease monitoring service that incorporates one or multiple of these detection methods could extend event observation to all times, and could therefore become useful to establish any AF occurrence. The development of an automated and efficient method that monitors AF in real time would likely become a key component for meeting public health goals regarding the reduction of fatalities caused by the disease. Yet, at present, significant technological and regulatory obstacles remain, which prevent the development of any proposed system. Establishment of the scientific foundation for monitoring is important to provide effective service to patients and healthcare professionals.&quot;,&quot;container-title-short&quot;:&quot;&quot;},&quot;isTemporary&quot;:false}]},{&quot;citationID&quot;:&quot;MENDELEY_CITATION_231e0203-edea-4192-b2e4-c21f2dcf4cca&quot;,&quot;properties&quot;:{&quot;noteIndex&quot;:0},&quot;isEdited&quot;:false,&quot;manualOverride&quot;:{&quot;isManuallyOverridden&quot;:false,&quot;citeprocText&quot;:&quot;(Agliari et al., 2020; Alhusseini et al., 2020; Buscema et al., 2020; Domazetoski et al., 2022; K. He et al., 2022; Huang et al., 2021; Nickelsen et al., 2017; Pérez-Valero et al., 2019; Rad et al., 2021; Rouhi et al., 2021; Schaefer et al., 2014; Wesselius et al., 2022; Yao et al., 2021)&quot;,&quot;manualOverrideText&quot;:&quot;&quot;},&quot;citationTag&quot;:&quot;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&quot;,&quot;citationItems&quot;:[{&quot;id&quot;:&quot;416a26a8-5349-3498-a291-cf684378070f&quot;,&quot;itemData&quot;:{&quot;type&quot;:&quot;article-journal&quot;,&quot;id&quot;:&quot;416a26a8-5349-3498-a291-cf684378070f&quot;,&quot;title&quot;:&quot;Atrial fibrillation detection in outpatient electrocardiogram monitoring: An algorithmic crowdsourcing approach&quot;,&quot;author&quot;:[{&quot;family&quot;:&quot;Rad&quot;,&quot;given&quot;:&quot;Ali Bahrami&quot;,&quot;parse-names&quot;:false,&quot;dropping-particle&quot;:&quot;&quot;,&quot;non-dropping-particle&quot;:&quot;&quot;},{&quot;family&quot;:&quot;Galloway&quot;,&quot;given&quot;:&quot;Conner&quot;,&quot;parse-names&quot;:false,&quot;dropping-particle&quot;:&quot;&quot;,&quot;non-dropping-particle&quot;:&quot;&quot;},{&quot;family&quot;:&quot;Treiman&quot;,&quot;given&quot;:&quot;Daniel&quot;,&quot;parse-names&quot;:false,&quot;dropping-particle&quot;:&quot;&quot;,&quot;non-dropping-particle&quot;:&quot;&quot;},{&quot;family&quot;:&quot;Xue&quot;,&quot;given&quot;:&quot;Joel&quot;,&quot;parse-names&quot;:false,&quot;dropping-particle&quot;:&quot;&quot;,&quot;non-dropping-particle&quot;:&quot;&quot;},{&quot;family&quot;:&quot;Li&quot;,&quot;given&quot;:&quot;Qiao&quot;,&quot;parse-names&quot;:false,&quot;dropping-particle&quot;:&quot;&quot;,&quot;non-dropping-particle&quot;:&quot;&quot;},{&quot;family&quot;:&quot;Sameni&quot;,&quot;given&quot;:&quot;Reza&quot;,&quot;parse-names&quot;:false,&quot;dropping-particle&quot;:&quot;&quot;,&quot;non-dropping-particle&quot;:&quot;&quot;},{&quot;family&quot;:&quot;Albert&quot;,&quot;given&quot;:&quot;Dave&quot;,&quot;parse-names&quot;:false,&quot;dropping-particle&quot;:&quot;&quot;,&quot;non-dropping-particle&quot;:&quot;&quot;},{&quot;family&quot;:&quot;Clifford&quot;,&quot;given&quot;:&quot;Gari D.&quot;,&quot;parse-names&quot;:false,&quot;dropping-particle&quot;:&quot;&quot;,&quot;non-dropping-particle&quot;:&quot;&quot;}],&quot;container-title&quot;:&quot;PLoS ONE&quot;,&quot;container-title-short&quot;:&quot;PLoS One&quot;,&quot;DOI&quot;:&quot;10.1371/journal.pone.0259916&quot;,&quot;ISSN&quot;:&quot;19326203&quot;,&quot;PMID&quot;:&quot;34784378&quot;,&quot;issued&quot;:{&quot;date-parts&quot;:[[2021,11,1]]},&quot;abstract&quot;:&quot;Background: Atrial fibrillation (AFib) is the most common cardiac arrhythmia associated with stroke, blood clots, heart failure, coronary artery disease, and/or death. Multiple methods have been proposed for AFib detection, with varying performances, but no single approach appears to be optimal. We hypothesized that each state-of-the-art algorithm is appropriate for different subsets of patients and provides some independent information. Therefore, a set of suitably chosen algorithms, combined in a weighted voting framework, will provide a superior performance to any single algorithm. Methods: We investigate and modify 38 state-of-the-art AFib classification algorithms for a single-lead ambulatory electrocardiogram (ECG) monitoring device. All algorithms are ranked using a random forest classifier and an expert-labeled training dataset of 2,532 recordings. The seven top-ranked algorithms are combined by using an optimized weighting approach. Results: The proposed fusion algorithm, when validated on a separate test dataset consisting of 4,644 recordings, resulted in an area under the receiver operating characteristic (ROC) curve of 0.99. The sensitivity, specificity, positive-predictive-value (PPV), negative-predictive- value (NPV), and F1-score of the proposed algorithm were 0.93, 0.97, 0.87, 0.99, and 0.90, respectively, which were all superior to any single algorithm or any previously published. Conclusion: This study demonstrates how a set of well-chosen independent algorithms and a voting mechanism to fuse the outputs of the algorithms, outperforms any single state-of-the-art algorithm for AFib detection. The proposed framework is a case study for the general notion of crowdsourcing between open-source algorithms in healthcare applications. The extension of this framework to similar applications may significantly save time, effort, and resources, by combining readily existing algorithms. It is also a step toward the democratization of artificial intelligence and its application in healthcare.&quot;,&quot;publisher&quot;:&quot;Public Library of Science&quot;,&quot;issue&quot;:&quot;11 November&quot;,&quot;volume&quot;:&quot;16&quot;},&quot;isTemporary&quot;:false},{&quot;id&quot;:&quot;0caa752d-2323-3f98-8b83-9b9b77b9f42b&quot;,&quot;itemData&quot;:{&quot;type&quot;:&quot;article-journal&quot;,&quot;id&quot;:&quot;0caa752d-2323-3f98-8b83-9b9b77b9f42b&quot;,&quot;title&quot;:&quot;Long-term single-lead electrocardiogram monitoring to detect new-onset postoperative atrial fibrillation in patients after cardiac surgery&quot;,&quot;author&quot;:[{&quot;family&quot;:&quot;He&quot;,&quot;given&quot;:&quot;Kang&quot;,&quot;parse-names&quot;:false,&quot;dropping-particle&quot;:&quot;&quot;,&quot;non-dropping-particle&quot;:&quot;&quot;},{&quot;family&quot;:&quot;Liang&quot;,&quot;given&quot;:&quot;Weitao&quot;,&quot;parse-names&quot;:false,&quot;dropping-particle&quot;:&quot;&quot;,&quot;non-dropping-particle&quot;:&quot;&quot;},{&quot;family&quot;:&quot;Liu&quot;,&quot;given&quot;:&quot;Sen&quot;,&quot;parse-names&quot;:false,&quot;dropping-particle&quot;:&quot;&quot;,&quot;non-dropping-particle&quot;:&quot;&quot;},{&quot;family&quot;:&quot;Bian&quot;,&quot;given&quot;:&quot;Longrong&quot;,&quot;parse-names&quot;:false,&quot;dropping-particle&quot;:&quot;&quot;,&quot;non-dropping-particle&quot;:&quot;&quot;},{&quot;family&quot;:&quot;Xu&quot;,&quot;given&quot;:&quot;Yi&quot;,&quot;parse-names&quot;:false,&quot;dropping-particle&quot;:&quot;&quot;,&quot;non-dropping-particle&quot;:&quot;&quot;},{&quot;family&quot;:&quot;Luo&quot;,&quot;given&quot;:&quot;Cong&quot;,&quot;parse-names&quot;:false,&quot;dropping-particle&quot;:&quot;&quot;,&quot;non-dropping-particle&quot;:&quot;&quot;},{&quot;family&quot;:&quot;Li&quot;,&quot;given&quot;:&quot;Yifan&quot;,&quot;parse-names&quot;:false,&quot;dropping-particle&quot;:&quot;&quot;,&quot;non-dropping-particle&quot;:&quot;&quot;},{&quot;family&quot;:&quot;Yue&quot;,&quot;given&quot;:&quot;Honghua&quot;,&quot;parse-names&quot;:false,&quot;dropping-particle&quot;:&quot;&quot;,&quot;non-dropping-particle&quot;:&quot;&quot;},{&quot;family&quot;:&quot;Yang&quot;,&quot;given&quot;:&quot;Cuiwei&quot;,&quot;parse-names&quot;:false,&quot;dropping-particle&quot;:&quot;&quot;,&quot;non-dropping-particle&quot;:&quot;&quot;},{&quot;family&quot;:&quot;Wu&quot;,&quot;given&quot;:&quot;Zhong&quot;,&quot;parse-names&quot;:false,&quot;dropping-particle&quot;:&quot;&quot;,&quot;non-dropping-particle&quot;:&quot;&quot;}],&quot;container-title&quot;:&quot;Frontiers in Cardiovascular Medicine&quot;,&quot;container-title-short&quot;:&quot;Front Cardiovasc Med&quot;,&quot;DOI&quot;:&quot;10.3389/fcvm.2022.1001883&quot;,&quot;ISSN&quot;:&quot;2297055X&quot;,&quot;issued&quot;:{&quot;date-parts&quot;:[[2022,9,23]]},&quot;abstract&quot;:&quot;Background: Postoperative atrial fibrillation (POAF) is often associated with serious complications. In this study, we collected long-term single-lead electrocardiograms (ECGs) of patients with preoperative sinus rhythm to build statistical models and machine learning models to predict POAF. Methods: All patients with preoperative sinus rhythm who underwent cardiac surgery were enrolled and we collected long-term ECG data 24 h before surgery and 7 days after surgery by single-lead ECG. The patients were divided into a POAF group a no-POAF group. A clinical model and a clinical + ECG model were constructed. The ECG parameters were designed and support vector machine (SVM) was selected to build a machine learning model and evaluate its prediction efficiency. Results: A total of 100 patients were included. The detection rate of POAF in long-term ECG monitoring was 31% and that in conventional monitoring was 19%. We calculated 7 P-wave parameters, Pmax (167 ± 31 ms vs. 184 ± 37 ms, P = 0.018), Pstd (15 ± 7 vs. 19 ± 11, P = 0.031), and PWd (62 ± 28 ms vs. 80 ± 35 ms, P = 0.008) were significantly different. The AUC of the clinical model (sex, age, LA diameter, GFR, mechanical ventilation time) was 0.86. Clinical + ECG model (sex, age, LA diameter, GFR, mechanical ventilation time, Pmax, Pstd, PWd), AUC was 0.89. In the machine learning model, the accuracy (Ac) of the train set and test set was above 80 and 60%, respectively. Conclusion: Long-term ECG monitoring could significantly improve the detection rate of POAF. The clinical + ECG model and the machine learning model based on P-wave parameters can predict POAF.&quot;,&quot;publisher&quot;:&quot;Frontiers Media S.A.&quot;,&quot;volume&quot;:&quot;9&quot;},&quot;isTemporary&quot;:false},{&quot;id&quot;:&quot;d922ad22-2aa7-3c93-bccc-1a0b665b5958&quot;,&quot;itemData&quot;:{&quot;type&quot;:&quot;article-journal&quot;,&quot;id&quot;:&quot;d922ad22-2aa7-3c93-bccc-1a0b665b5958&quot;,&quot;title&quot;:&quot;ECG Restitution Analysis and Machine Learning to Detect Paroxysmal Atrial Fibrillation: Insight from the Equine Athlete as a Model for Human Athletes&quot;,&quot;author&quot;:[{&quot;family&quot;:&quot;Huang&quot;,&quot;given&quot;:&quot;Ying H.&quot;,&quot;parse-names&quot;:false,&quot;dropping-particle&quot;:&quot;&quot;,&quot;non-dropping-particle&quot;:&quot;&quot;},{&quot;family&quot;:&quot;Alexeenko&quot;,&quot;given&quot;:&quot;Vadim&quot;,&quot;parse-names&quot;:false,&quot;dropping-particle&quot;:&quot;&quot;,&quot;non-dropping-particle&quot;:&quot;&quot;},{&quot;family&quot;:&quot;Tse&quot;,&quot;given&quot;:&quot;Gary&quot;,&quot;parse-names&quot;:false,&quot;dropping-particle&quot;:&quot;&quot;,&quot;non-dropping-particle&quot;:&quot;&quot;},{&quot;family&quot;:&quot;Huang&quot;,&quot;given&quot;:&quot;Christopher L.H.&quot;,&quot;parse-names&quot;:false,&quot;dropping-particle&quot;:&quot;&quot;,&quot;non-dropping-particle&quot;:&quot;&quot;},{&quot;family&quot;:&quot;Marr&quot;,&quot;given&quot;:&quot;Celia M.&quot;,&quot;parse-names&quot;:false,&quot;dropping-particle&quot;:&quot;&quot;,&quot;non-dropping-particle&quot;:&quot;&quot;},{&quot;family&quot;:&quot;Jeevaratnam&quot;,&quot;given&quot;:&quot;Kamalan&quot;,&quot;parse-names&quot;:false,&quot;dropping-particle&quot;:&quot;&quot;,&quot;non-dropping-particle&quot;:&quot;&quot;}],&quot;container-title&quot;:&quot;Function&quot;,&quot;DOI&quot;:&quot;10.1093/function/zqaa031&quot;,&quot;ISSN&quot;:&quot;26338823&quot;,&quot;issued&quot;:{&quot;date-parts&quot;:[[2021]]},&quot;abstract&quot;:&quot;Atrial fibrillation is the most frequent arrhythmia in both equine and human athletes. Currently, this condition is diagnosed via electrocardiogram (ECG) monitoring which lacks sensitivity in about half of cases when it presents in paroxysmal form. We investigated whether the arrhythmogenic substrate present between the episodes of paroxysmal atrial fibrillation (PAF) can be detected using restitution analysis of normal sinus-rhythm ECGs. In this work, ECG recordings were obtained during routine clinical work from control and horses with PAF. The extracted QT, TQ, and RR intervals were used for ECG restitution analysis. The restitution data were trained and tested using k-nearest neighbor (k-NN) algorithm with various values of neighbors k to derive a discrimination tool. A combination of QT, RR, and TQ intervals was used to analyze the relationship between these intervals and their effects on PAF. A simple majority vote on individual record (one beat) classifications was used to determine the final classification. The k-NN classifiers using two-interval measures were able to predict the diagnosis of PAF with area under the receiving operating characteristic curve close to 0.8 (RR, TQ with k ≥ 9) and 0.9 (RR, QT with k ≥ 21 or TQ, QT with k ≥ 25). By simultaneously using all three intervals for each beat and a majority vote, mean area under the curves of 0.9 were obtained for all tested k-values (3-41). We concluded that 3D ECG restitution analysis can potentially be used as a metric of an automated method for screening of PAF.&quot;,&quot;publisher&quot;:&quot;Oxford University Press&quot;,&quot;issue&quot;:&quot;1&quot;,&quot;volume&quot;:&quot;2&quot;,&quot;container-title-short&quot;:&quot;&quot;},&quot;isTemporary&quot;:false},{&quot;id&quot;:&quot;e8b7e7f5-53a2-32cc-bd63-a081ce913c72&quot;,&quot;itemData&quot;:{&quot;type&quot;:&quot;article-journal&quot;,&quot;id&quot;:&quot;e8b7e7f5-53a2-32cc-bd63-a081ce913c72&quot;,&quot;title&quot;:&quot;The influence of atrial flutter in automated detection of atrial arrhythmias - are we ready to go into clinical practice?”&quot;,&quot;author&quot;:[{&quot;family&quot;:&quot;Domazetoski&quot;,&quot;given&quot;:&quot;Viktor&quot;,&quot;parse-names&quot;:false,&quot;dropping-particle&quot;:&quot;&quot;,&quot;non-dropping-particle&quot;:&quot;&quot;},{&quot;family&quot;:&quot;Gligoric&quot;,&quot;given&quot;:&quot;Goran&quot;,&quot;parse-names&quot;:false,&quot;dropping-particle&quot;:&quot;&quot;,&quot;non-dropping-particle&quot;:&quot;&quot;},{&quot;family&quot;:&quot;Marinkovic&quot;,&quot;given&quot;:&quot;Milan&quot;,&quot;parse-names&quot;:false,&quot;dropping-particle&quot;:&quot;&quot;,&quot;non-dropping-particle&quot;:&quot;&quot;},{&quot;family&quot;:&quot;Shvilkin&quot;,&quot;given&quot;:&quot;Alexei&quot;,&quot;parse-names&quot;:false,&quot;dropping-particle&quot;:&quot;&quot;,&quot;non-dropping-particle&quot;:&quot;&quot;},{&quot;family&quot;:&quot;Krsic&quot;,&quot;given&quot;:&quot;Jelena&quot;,&quot;parse-names&quot;:false,&quot;dropping-particle&quot;:&quot;&quot;,&quot;non-dropping-particle&quot;:&quot;&quot;},{&quot;family&quot;:&quot;Kocarev&quot;,&quot;given&quot;:&quot;Ljupco&quot;,&quot;parse-names&quot;:false,&quot;dropping-particle&quot;:&quot;&quot;,&quot;non-dropping-particle&quot;:&quot;&quot;},{&quot;family&quot;:&quot;Ivanovic&quot;,&quot;given&quot;:&quot;Marija D.&quot;,&quot;parse-names&quot;:false,&quot;dropping-particle&quot;:&quot;&quot;,&quot;non-dropping-particle&quot;:&quot;&quot;}],&quot;container-title&quot;:&quot;Computer Methods and Programs in Biomedicine&quot;,&quot;container-title-short&quot;:&quot;Comput Methods Programs Biomed&quot;,&quot;DOI&quot;:&quot;10.1016/j.cmpb.2022.106901&quot;,&quot;ISSN&quot;:&quot;18727565&quot;,&quot;PMID&quot;:&quot;35636359&quot;,&quot;issued&quot;:{&quot;date-parts&quot;:[[2022,6,1]]},&quot;abstract&quot;:&quot;Objective: To investigate the impact of atrial flutter (Afl) in the atrial arrhythmias classification task. We additionally advocate the use of a subject-based split for future studies in the field in order to avoid within-subject correlation which may lead to over-optimistic inferences. Finally, we demonstrate the effectiveness of the classifiers outside of the initially studied circumstances, by performing an inter-dataset model evaluation of the classifiers in data from different sources. Methods: ECG signals of two private and three public (two MIT-BIH and Chapman ecgdb) databases were preprocessed and divided into 10s segments which were then subject to feature extraction. The created datasets were divided into a training and test set in two ways, based on a random split and a patient split. Classification was performed using the XGBoost classifier, as well as two benchmark classification models using both data splits. The trained models were then used to make predictions on the test data of the remaining datasets. Results: The XGBoost model yielded the best performance across all datasets compared to the remaining benchmark models, however variability in model performance was seen across datasets, with accuracy ranging from 70.6% to 89.4%, sensitivity ranging from 61.4% to 76.8%, and specificity ranging from 87.3% to 95.5%. When comparing the results between the patient and the random split, no significant difference was seen in the two private datasets and the Chapman dataset, where the number of samples per patient is low. Nonetheless, in the MIT-BIH dataset, where the average number of samples per patient is approximately 1300, a noticeable disparity was identified. The accuracy, sensitivity, and specificity of the random split in this dataset of 93.6%, 86.4%, and 95.9% respectively, were decreased to 88%, 61.4%, and 89.8% in the patient split, with the largest drop being in Afl sensitivity, from 71% to 5.4%. The inter-dataset scores were also significantly lower than their intra-dataset counterparts across all datasets. Conclusions: CAD systems have great potential in the assistance of physicians in reliable, precise and efficient detection of arrhythmias. However, although compelling research has been done in the field, yielding models with excellent performances on their datasets, we show that these results may be over-optimistic. In our study, we give insight into the difficulty of detection of Afl on several datasets and show the need for a higher representation of Afl in public datasets. Furthermore, we show the necessity of a more structured evaluation of model performance through the use of a patient-based split and inter-dataset testing scheme to avoid the problem of within-subject correlation which may lead to misleadingly high scores. Finally, we stress the need for the creation and use of datasets with a higher number of patients and a more balanced representation of classes if we are to progress in this mission.&quot;,&quot;publisher&quot;:&quot;Elsevier Ireland Ltd&quot;,&quot;volume&quot;:&quot;221&quot;},&quot;isTemporary&quot;:false},{&quot;id&quot;:&quot;bd9e6e45-b79b-3833-adaa-2d12819641d4&quot;,&quot;itemData&quot;:{&quot;type&quot;:&quot;article-journal&quot;,&quot;id&quot;:&quot;bd9e6e45-b79b-3833-adaa-2d12819641d4&quot;,&quot;title&quot;:&quot;Semi-automatic software based detection of atrial fibrillation in acute ischaemic stroke and transient ischaemic attack&quot;,&quot;author&quot;:[{&quot;family&quot;:&quot;Nickelsen&quot;,&quot;given&quot;:&quot;M. N.&quot;,&quot;parse-names&quot;:false,&quot;dropping-particle&quot;:&quot;&quot;,&quot;non-dropping-particle&quot;:&quot;&quot;},{&quot;family&quot;:&quot;Snoer&quot;,&quot;given&quot;:&quot;A.&quot;,&quot;parse-names&quot;:false,&quot;dropping-particle&quot;:&quot;&quot;,&quot;non-dropping-particle&quot;:&quot;&quot;},{&quot;family&quot;:&quot;Ali&quot;,&quot;given&quot;:&quot;A. M.&quot;,&quot;parse-names&quot;:false,&quot;dropping-particle&quot;:&quot;&quot;,&quot;non-dropping-particle&quot;:&quot;&quot;},{&quot;family&quot;:&quot;Wienecke&quot;,&quot;given&quot;:&quot;T.&quot;,&quot;parse-names&quot;:false,&quot;dropping-particle&quot;:&quot;&quot;,&quot;non-dropping-particle&quot;:&quot;&quot;}],&quot;container-title&quot;:&quot;European Journal of Neurology&quot;,&quot;container-title-short&quot;:&quot;Eur J Neurol&quot;,&quot;DOI&quot;:&quot;10.1111/ene.13199&quot;,&quot;ISSN&quot;:&quot;14681331&quot;,&quot;PMID&quot;:&quot;27928866&quot;,&quot;issued&quot;:{&quot;date-parts&quot;:[[2017,2,1]]},&quot;page&quot;:&quot;322-325&quot;,&quot;abstract&quot;:&quot;Background and purpose: Paroxysmal atrial fibrillation (PAF) is often asymptomatic and increases the risk of ischaemic stroke. Detection of PAF is challenging but crucial because a change of treatment decreases the risk of ischaemic stroke. Post-stroke investigations recommend at least 24-h continuous cardiac rhythm monitoring. Extended monitoring detects more PAF but is limited by costs due to manual analysis. Interpretive software might be a reasonable screening tool. The aim was to validate the performance and utility of Pathfinder SL software compared to manual analysis. Methods: In all, 135 ischaemic stroke patients with no prior history of PAF or atrial fibrillation and who had done a 7-day continuous electrocardiogram monitoring (Holter) were included. Manual analysis was compared with Pathfinder SL software including a systematic control of registered events. Results: Seventeen (12.6%) patients were diagnosed with PAF (atrial fibrillation &gt; 30 s). Pathfinder SL software including a systematic control of events registered 16 (94.1%) patients with PAF. Manually 15 (88.2%) patients were detected with PAF. Pathfinder SL had a negative predictive value of 99% and sensitivity of 94%. Conclusions: Pathfinder SL software including a systematic evaluation of events is an acceptable alternative compared to manual analysis in PAF detection following ischaemic stroke. It is less time consuming and therefore a reliable, cheaper alternative compared to manual analysis.&quot;,&quot;publisher&quot;:&quot;Blackwell Publishing Ltd&quot;,&quot;issue&quot;:&quot;2&quot;,&quot;volume&quot;:&quot;24&quot;},&quot;isTemporary&quot;:false},{&quot;id&quot;:&quot;b630a40d-6b2e-3d8e-a1f5-a5088c7c67c1&quot;,&quot;itemData&quot;:{&quot;type&quot;:&quot;article-journal&quot;,&quot;id&quot;:&quot;b630a40d-6b2e-3d8e-a1f5-a5088c7c67c1&quot;,&quot;title&quot;:&quot;Symbolic recurrence analysis of rr interval to detect atrial fibrillation&quot;,&quot;author&quot;:[{&quot;family&quot;:&quot;Pérez-Valero&quot;,&quot;given&quot;:&quot;Jesús&quot;,&quot;parse-names&quot;:false,&quot;dropping-particle&quot;:&quot;&quot;,&quot;non-dropping-particle&quot;:&quot;&quot;},{&quot;family&quot;:&quot;Victoria Caballero Pintado&quot;,&quot;given&quot;:&quot;M.&quot;,&quot;parse-names&quot;:false,&quot;dropping-particle&quot;:&quot;&quot;,&quot;non-dropping-particle&quot;:&quot;&quot;},{&quot;family&quot;:&quot;Melgarejo&quot;,&quot;given&quot;:&quot;Francisco&quot;,&quot;parse-names&quot;:false,&quot;dropping-particle&quot;:&quot;&quot;,&quot;non-dropping-particle&quot;:&quot;&quot;},{&quot;family&quot;:&quot;García-Sánchez&quot;,&quot;given&quot;:&quot;Antonio Javier&quot;,&quot;parse-names&quot;:false,&quot;dropping-particle&quot;:&quot;&quot;,&quot;non-dropping-particle&quot;:&quot;&quot;},{&quot;family&quot;:&quot;Garcia-Haro&quot;,&quot;given&quot;:&quot;Joan&quot;,&quot;parse-names&quot;:false,&quot;dropping-particle&quot;:&quot;&quot;,&quot;non-dropping-particle&quot;:&quot;&quot;},{&quot;family&quot;:&quot;Córdoba&quot;,&quot;given&quot;:&quot;Francisco García&quot;,&quot;parse-names&quot;:false,&quot;dropping-particle&quot;:&quot;&quot;,&quot;non-dropping-particle&quot;:&quot;&quot;},{&quot;family&quot;:&quot;García Córdoba&quot;,&quot;given&quot;:&quot;José A.&quot;,&quot;parse-names&quot;:false,&quot;dropping-particle&quot;:&quot;&quot;,&quot;non-dropping-particle&quot;:&quot;&quot;},{&quot;family&quot;:&quot;Pinar&quot;,&quot;given&quot;:&quot;Eduardo&quot;,&quot;parse-names&quot;:false,&quot;dropping-particle&quot;:&quot;&quot;,&quot;non-dropping-particle&quot;:&quot;&quot;},{&quot;family&quot;:&quot;Alberola&quot;,&quot;given&quot;:&quot;Arcadio García&quot;,&quot;parse-names&quot;:false,&quot;dropping-particle&quot;:&quot;&quot;,&quot;non-dropping-particle&quot;:&quot;&quot;},{&quot;family&quot;:&quot;Matilla-García&quot;,&quot;given&quot;:&quot;Mariano&quot;,&quot;parse-names&quot;:false,&quot;dropping-particle&quot;:&quot;&quot;,&quot;non-dropping-particle&quot;:&quot;&quot;},{&quot;family&quot;:&quot;Curtin&quot;,&quot;given&quot;:&quot;Paul&quot;,&quot;parse-names&quot;:false,&quot;dropping-particle&quot;:&quot;&quot;,&quot;non-dropping-particle&quot;:&quot;&quot;},{&quot;family&quot;:&quot;Arora&quot;,&quot;given&quot;:&quot;Manish&quot;,&quot;parse-names&quot;:false,&quot;dropping-particle&quot;:&quot;&quot;,&quot;non-dropping-particle&quot;:&quot;&quot;},{&quot;family&quot;:&quot;Marín&quot;,&quot;given&quot;:&quot;Manuel Ruiz&quot;,&quot;parse-names&quot;:false,&quot;dropping-particle&quot;:&quot;&quot;,&quot;non-dropping-particle&quot;:&quot;&quot;}],&quot;container-title&quot;:&quot;Journal of Clinical Medicine&quot;,&quot;container-title-short&quot;:&quot;J Clin Med&quot;,&quot;DOI&quot;:&quot;10.3390/jcm8111840&quot;,&quot;ISSN&quot;:&quot;20770383&quot;,&quot;issued&quot;:{&quot;date-parts&quot;:[[2019,11,1]]},&quot;abstract&quot;:&quot;Atrial fibrillation (AF) is a sustained cardiac arrhythmia associated with stroke, heart failure, and related health conditions. Though easily diagnosed upon presentation in a clinical setting, the transient and/or intermittent emergence of AF episodes present diagnostic and clinical monitoring challenges that would ideally be met with automated ambulatory monitoring and detection. Current approaches to address these needs, commonly available both in smartphone applications and dedicated technologies, combine electrocardiogram (ECG) sensors with predictive algorithms to detect AF. These methods typically require extensive preprocessing, preliminary signal analysis, and the integration of a wide and complex array of features for the detection of AF events, and are consequently vulnerable to over-fitting. In this paper, we introduce the application of symbolic recurrence quantification analysis (SRQA) for the study of ECG signals and detection of AF events, which requires minimal pre-processing and allows the construction of highly accurate predictive algorithms from relatively few features. In addition, this approach is robust against commonly-encountered signal processing challenges that are expected in ambulatory monitoring contexts, including noisy and non-stationary data. We demonstrate the application of this method to yield a highly accurate predictive algorithm, which at optimal threshold values is 97.9% sensitive, 97.6% specific, and 97.7% accurate in classifying AF signals. To confirm the robust generalizability of this approach, we further evaluated its performance in the implementation of a 10-fold cross-validation paradigm, yielding 97.4% accuracy. In sum, these findings emphasize the robust utility of SRQA for the analysis of ECG signals and detection of AF. To the best of our knowledge, the proposed model is the first to incorporate symbolic analysis for AF beat detection.&quot;,&quot;publisher&quot;:&quot;MDPI&quot;,&quot;issue&quot;:&quot;11&quot;,&quot;volume&quot;:&quot;8&quot;},&quot;isTemporary&quot;:false},{&quot;id&quot;:&quot;8f1dc02b-b469-3b53-8a8c-4bfaa68f818d&quot;,&quot;itemData&quot;:{&quot;type&quot;:&quot;article-journal&quot;,&quot;id&quot;:&quot;8f1dc02b-b469-3b53-8a8c-4bfaa68f818d&quot;,&quot;title&quot;:&quot;An Interpretable Hand-Crafted Feature-Based Model for Atrial Fibrillation Detection&quot;,&quot;author&quot;:[{&quot;family&quot;:&quot;Rouhi&quot;,&quot;given&quot;:&quot;Rahimeh&quot;,&quot;parse-names&quot;:false,&quot;dropping-particle&quot;:&quot;&quot;,&quot;non-dropping-particle&quot;:&quot;&quot;},{&quot;family&quot;:&quot;Clausel&quot;,&quot;given&quot;:&quot;Marianne&quot;,&quot;parse-names&quot;:false,&quot;dropping-particle&quot;:&quot;&quot;,&quot;non-dropping-particle&quot;:&quot;&quot;},{&quot;family&quot;:&quot;Oster&quot;,&quot;given&quot;:&quot;Julien&quot;,&quot;parse-names&quot;:false,&quot;dropping-particle&quot;:&quot;&quot;,&quot;non-dropping-particle&quot;:&quot;&quot;},{&quot;family&quot;:&quot;Lauer&quot;,&quot;given&quot;:&quot;Fabien&quot;,&quot;parse-names&quot;:false,&quot;dropping-particle&quot;:&quot;&quot;,&quot;non-dropping-particle&quot;:&quot;&quot;}],&quot;container-title&quot;:&quot;Frontiers in Physiology&quot;,&quot;container-title-short&quot;:&quot;Front Physiol&quot;,&quot;DOI&quot;:&quot;10.3389/fphys.2021.657304&quot;,&quot;ISSN&quot;:&quot;1664042X&quot;,&quot;issued&quot;:{&quot;date-parts&quot;:[[2021,5,13]]},&quot;abstract&quot;:&quot;Atrial Fibrillation (AF) is the most common type of cardiac arrhythmia. Early diagnosis of AF helps to improve therapy and prognosis. Machine Learning (ML) has been successfully applied to improve the effectiveness of Computer-Aided Diagnosis (CADx) systems for AF detection. Presenting an explanation for the decision made by an ML model is considerable from the cardiologists' point of view, which decreases the complexity of the ML model and can provide tangible information in their diagnosis. In this paper, a range of explanation techniques is applied to hand-crafted features based ML models for heart rhythm classification. We validate the impact of the techniques by applying feature selection and classification to the 2017 CinC/PhysioNet challenge dataset. The results show the effectiveness and efficiency of SHapley Additive exPlanations (SHAP) technique along with Random Forest (RF) for the classification of the Electrocardiogram (ECG) signals for AF detection with a mean F-score of 0.746 compared to 0.706 for a technique based on the same features based on a cascaded SVM approach. The study also highlights how this interpretable hand-crafted feature-based model can provide cardiologists with a more compact set of features and tangible information in their diagnosis.&quot;,&quot;publisher&quot;:&quot;Frontiers Media S.A.&quot;,&quot;volume&quot;:&quot;12&quot;},&quot;isTemporary&quot;:false},{&quot;id&quot;:&quot;b54d54c9-fcba-39ad-b1ba-324c3426742c&quot;,&quot;itemData&quot;:{&quot;type&quot;:&quot;article-journal&quot;,&quot;id&quot;:&quot;b54d54c9-fcba-39ad-b1ba-324c3426742c&quot;,&quot;title&quot;:&quot;Improved detection of paroxysmal atrial fibrillation utilizing a software-assisted electrocardiogram approach&quot;,&quot;author&quot;:[{&quot;family&quot;:&quot;Schaefer&quot;,&quot;given&quot;:&quot;Jürgen R.&quot;,&quot;parse-names&quot;:false,&quot;dropping-particle&quot;:&quot;&quot;,&quot;non-dropping-particle&quot;:&quot;&quot;},{&quot;family&quot;:&quot;Leussler&quot;,&quot;given&quot;:&quot;Dieter&quot;,&quot;parse-names&quot;:false,&quot;dropping-particle&quot;:&quot;&quot;,&quot;non-dropping-particle&quot;:&quot;&quot;},{&quot;family&quot;:&quot;Rosin&quot;,&quot;given&quot;:&quot;Ludger&quot;,&quot;parse-names&quot;:false,&quot;dropping-particle&quot;:&quot;&quot;,&quot;non-dropping-particle&quot;:&quot;&quot;},{&quot;family&quot;:&quot;Pittrow&quot;,&quot;given&quot;:&quot;David&quot;,&quot;parse-names&quot;:false,&quot;dropping-particle&quot;:&quot;&quot;,&quot;non-dropping-particle&quot;:&quot;&quot;},{&quot;family&quot;:&quot;Hepp&quot;,&quot;given&quot;:&quot;Thomas&quot;,&quot;parse-names&quot;:false,&quot;dropping-particle&quot;:&quot;&quot;,&quot;non-dropping-particle&quot;:&quot;&quot;}],&quot;container-title&quot;:&quot;PLoS ONE&quot;,&quot;container-title-short&quot;:&quot;PLoS One&quot;,&quot;DOI&quot;:&quot;10.1371/journal.pone.0089328&quot;,&quot;ISSN&quot;:&quot;19326203&quot;,&quot;PMID&quot;:&quot;24586692&quot;,&quot;issued&quot;:{&quot;date-parts&quot;:[[2014,2,28]]},&quot;abstract&quot;:&quot;Background: Automated complexity-based statistical stroke risk analysis (SRA) of electrocardiogram (ECG) recordings can be used to estimate the risk of paroxysmal atrial fibrillation (pAF). We investigated whether this method could improve the reliability of detection of patients at risk for pAF. Methods and Results: Data from 12-lead ECGs, 24-h Holter ECGs, and SRA based on separate 1-hour Holter ECG snips were collected from three groups: 70 patients with a history of pAF but who showed no AF episode in the 12-lead ECG at study entry; 19 patients with chronic AF (at study entry); and 100 young healthy individuals. AF episodes were detected by Holter ECG in 19 of the 70 non-chronic AF patients (27.1% overall, 18.6% in the first hour), and 37 of these 70 patients were classified as at risk for pAF by SRA (representing a sensitivity of 52.9% based on the first hour of analyzed recording). Fiftyfour of the 70 patients also showed a sinus rhythm in the first hour. SRA detected pAF risk in 23 of these 54 patients (representing a sensitivity of 42.6%). The Holter data showed at least 1 AF episode and at least 1 hour of sinus rhythm in nine of the patients with pAF. For these patients, SRA classified 77.8% as being at risk in the first hour after the end of the AF episode, and 71.4% and 42.9% as being at risk in the second and third hours, respectively. SRA detected almost all cardiologist-confirmed AF episodes that had been recorded in 1-hour ECG snips (sensitivity, 99.2%; specificity, 99.2%). Conclusions: This outpatient study confirms previous findings that routine use of SRA could improve AF detection rates and thus may shorten the time between AF onset and initiation of prevention measures for patients at high risk for stroke. © 2014 Schaefer et al.&quot;,&quot;publisher&quot;:&quot;Public Library of Science&quot;,&quot;issue&quot;:&quot;2&quot;,&quot;volume&quot;:&quot;9&quot;},&quot;isTemporary&quot;:false},{&quot;id&quot;:&quot;79a1860a-21d0-38f9-b1c0-b2bd132a8a75&quot;,&quot;itemData&quot;:{&quot;type&quot;:&quot;article-journal&quot;,&quot;id&quot;:&quot;79a1860a-21d0-38f9-b1c0-b2bd132a8a75&quot;,&quot;title&quot;:&quot;An accurate and efficient method to train classifiers for atrial fibrillation detection in ECGs: Learning by asking better questions&quot;,&quot;author&quot;:[{&quot;family&quot;:&quot;Wesselius&quot;,&quot;given&quot;:&quot;Fons J.&quot;,&quot;parse-names&quot;:false,&quot;dropping-particle&quot;:&quot;&quot;,&quot;non-dropping-particle&quot;:&quot;&quot;},{&quot;family&quot;:&quot;Schie&quot;,&quot;given&quot;:&quot;Mathijs S.&quot;,&quot;parse-names&quot;:false,&quot;dropping-particle&quot;:&quot;&quot;,&quot;non-dropping-particle&quot;:&quot;van&quot;},{&quot;family&quot;:&quot;Groot&quot;,&quot;given&quot;:&quot;Natasja M.S.&quot;,&quot;parse-names&quot;:false,&quot;dropping-particle&quot;:&quot;&quot;,&quot;non-dropping-particle&quot;:&quot;de&quot;},{&quot;family&quot;:&quot;Hendriks&quot;,&quot;given&quot;:&quot;Richard C.&quot;,&quot;parse-names&quot;:false,&quot;dropping-particle&quot;:&quot;&quot;,&quot;non-dropping-particle&quot;:&quot;&quot;}],&quot;container-title&quot;:&quot;Computers in Biology and Medicine&quot;,&quot;container-title-short&quot;:&quot;Comput Biol Med&quot;,&quot;DOI&quot;:&quot;10.1016/j.compbiomed.2022.105331&quot;,&quot;ISSN&quot;:&quot;18790534&quot;,&quot;PMID&quot;:&quot;35231835&quot;,&quot;issued&quot;:{&quot;date-parts&quot;:[[2022,4,1]]},&quot;abstract&quot;:&quot;Background: An increasing number of wearables are capable of measuring electrocardiograms (ECGs), which may help in early detection of atrial fibrillation (AF). Therefore, many studies focus on automated detection of AF in ECGs. A major obstacle is the required amount of manually labelled data. This study aimed to provide an efficient and reliable method to train a classifier for AF detection using large datasets of real-life ECGs. Method: Human-controlled semi-supervised learning was applied, consisting of two phases: the pre-training phase and the semi-automated training phase. During pre-training, an initial classifier was trained, which was used to predict the classes of new ECG segments in the semi-automated training phase. Based on the degree of certainty, segments were added to the training dataset automatically or after human validation. Thereafter, the classifier was retrained and this procedure was repeated. To test the model performance, a real-life telemetry dataset containing 3,846,564 30-s ECG segments of hospitalized patients (n = 476) and the CinC Challenge 2017 database were used. Results: After pre-training, the average F1-score on a hidden testing dataset was 89.0%. Furthermore, after the pre-training phase 68.0% of all segments in the hidden test set could be classified with an estimated probability of successful classification of 99%, providing an F1-score of 97.9% for these segments. During the semi-automated training phase, this F1-score showed little variation (97.3%–97.9% in the hidden test set), whilst the number of segments which could be automatically classified increased from 68.0% to 75.8% due to the enhanced training dataset. At the same time, the overall F1-score increased from 89.0% to 91.4%. Conclusions: Human-validated semi-supervised learning makes training a classifier more time efficient without compromising on accuracy, hence this method might be valuable in the automated detection of AF in real-life ECGs.&quot;,&quot;publisher&quot;:&quot;Elsevier Ltd&quot;,&quot;volume&quot;:&quot;143&quot;},&quot;isTemporary&quot;:false},{&quot;id&quot;:&quot;dd84af17-112c-399d-bd23-71d629878037&quot;,&quot;itemData&quot;:{&quot;type&quot;:&quot;article-journal&quot;,&quot;id&quot;:&quot;dd84af17-112c-399d-bd23-71d629878037&quot;,&quot;title&quot;:&quot;Batch enrollment for an artificial intelligence-guided intervention to lower neurologic events in patients with undiagnosed atrial fibrillation: rationale and design of a digital clinical trial&quot;,&quot;author&quot;:[{&quot;family&quot;:&quot;Yao&quot;,&quot;given&quot;:&quot;Xiaoxi&quot;,&quot;parse-names&quot;:false,&quot;dropping-particle&quot;:&quot;&quot;,&quot;non-dropping-particle&quot;:&quot;&quot;},{&quot;family&quot;:&quot;Attia&quot;,&quot;given&quot;:&quot;Zachi I.&quot;,&quot;parse-names&quot;:false,&quot;dropping-particle&quot;:&quot;&quot;,&quot;non-dropping-particle&quot;:&quot;&quot;},{&quot;family&quot;:&quot;Behnken&quot;,&quot;given&quot;:&quot;Emma M.&quot;,&quot;parse-names&quot;:false,&quot;dropping-particle&quot;:&quot;&quot;,&quot;non-dropping-particle&quot;:&quot;&quot;},{&quot;family&quot;:&quot;Walvatne&quot;,&quot;given&quot;:&quot;Kelli&quot;,&quot;parse-names&quot;:false,&quot;dropping-particle&quot;:&quot;&quot;,&quot;non-dropping-particle&quot;:&quot;&quot;},{&quot;family&quot;:&quot;Giblon&quot;,&quot;given&quot;:&quot;Rachel E.&quot;,&quot;parse-names&quot;:false,&quot;dropping-particle&quot;:&quot;&quot;,&quot;non-dropping-particle&quot;:&quot;&quot;},{&quot;family&quot;:&quot;Liu&quot;,&quot;given&quot;:&quot;Sijia&quot;,&quot;parse-names&quot;:false,&quot;dropping-particle&quot;:&quot;&quot;,&quot;non-dropping-particle&quot;:&quot;&quot;},{&quot;family&quot;:&quot;Siontis&quot;,&quot;given&quot;:&quot;Konstantinos C.&quot;,&quot;parse-names&quot;:false,&quot;dropping-particle&quot;:&quot;&quot;,&quot;non-dropping-particle&quot;:&quot;&quot;},{&quot;family&quot;:&quot;Gersh&quot;,&quot;given&quot;:&quot;Bernard J.&quot;,&quot;parse-names&quot;:false,&quot;dropping-particle&quot;:&quot;&quot;,&quot;non-dropping-particle&quot;:&quot;&quot;},{&quot;family&quot;:&quot;Graff-Radford&quot;,&quot;given&quot;:&quot;Jonathan&quot;,&quot;parse-names&quot;:false,&quot;dropping-particle&quot;:&quot;&quot;,&quot;non-dropping-particle&quot;:&quot;&quot;},{&quot;family&quot;:&quot;Rabinstein&quot;,&quot;given&quot;:&quot;Alejandro A.&quot;,&quot;parse-names&quot;:false,&quot;dropping-particle&quot;:&quot;&quot;,&quot;non-dropping-particle&quot;:&quot;&quot;},{&quot;family&quot;:&quot;Friedman&quot;,&quot;given&quot;:&quot;Paul A.&quot;,&quot;parse-names&quot;:false,&quot;dropping-particle&quot;:&quot;&quot;,&quot;non-dropping-particle&quot;:&quot;&quot;},{&quot;family&quot;:&quot;Noseworthy&quot;,&quot;given&quot;:&quot;Peter A.&quot;,&quot;parse-names&quot;:false,&quot;dropping-particle&quot;:&quot;&quot;,&quot;non-dropping-particle&quot;:&quot;&quot;}],&quot;container-title&quot;:&quot;American Heart Journal&quot;,&quot;container-title-short&quot;:&quot;Am Heart J&quot;,&quot;DOI&quot;:&quot;10.1016/j.ahj.2021.05.006&quot;,&quot;ISSN&quot;:&quot;10976744&quot;,&quot;PMID&quot;:&quot;34033803&quot;,&quot;issued&quot;:{&quot;date-parts&quot;:[[2021,9,1]]},&quot;page&quot;:&quot;73-79&quot;,&quot;abstract&quot;:&quot;Background: Clinical trials are a fundamental tool to evaluate medical interventions but are time-consuming and resource-intensive. Objectives: To build infrastructure for digital trials to improve efficiency and generalizability and test it using a study to validate an artificial intelligence algorithm to detect atrial fibrillation (AF). Design: We will prospectively enroll 1,000 patients who underwent an electrocardiogram for any clinical reason in routine practice, do not have a previous diagnosis of AF or atrial flutter and would be eligible for anticoagulation if AF is detected. Eligible patients will be identified using digital phenotyping algorithms, including natural language processing that runs on the electronic health records. Study invitations will be sent in batches via patient portal or letter, which will direct patients to a website to verify eligibility, learn about the study (including video-based informed consent), and consent electronically. The method aims to enroll participants representative of the general patient population, rather than a convenience sample of patients presenting to clinic. A device will be mailed to patients to continuously monitor for up to 30 days. The primary outcome is AF diagnosis and burden; secondary outcomes include patients’ experience with the trial conduct methods and the monitoring device. The enrollment, intervention, and follow-up will be conducted remotely, ie, a patient-centered site-less trial. This is among the first wave of trials to adopt digital technologies, artificial intelligence, and other pragmatic features to create efficiencies, which will pave the way for future trials in a broad range of disease and treatment areas. Clinicaltrials.gov: NCT04208971&quot;,&quot;publisher&quot;:&quot;Mosby Inc.&quot;,&quot;volume&quot;:&quot;239&quot;},&quot;isTemporary&quot;:false},{&quot;id&quot;:&quot;afd707de-6b80-35bd-aa79-e856d96b3723&quot;,&quot;itemData&quot;:{&quot;type&quot;:&quot;article-journal&quot;,&quot;id&quot;:&quot;afd707de-6b80-35bd-aa79-e856d96b3723&quot;,&quot;title&quot;:&quot;Machine Learning to Classify Intracardiac Electrical Patterns During Atrial Fibrillation: Machine Learning of Atrial Fibrillation&quot;,&quot;author&quot;:[{&quot;family&quot;:&quot;Alhusseini&quot;,&quot;given&quot;:&quot;Mahmood I.&quot;,&quot;parse-names&quot;:false,&quot;dropping-particle&quot;:&quot;&quot;,&quot;non-dropping-particle&quot;:&quot;&quot;},{&quot;family&quot;:&quot;Abuzaid&quot;,&quot;given&quot;:&quot;Firas&quot;,&quot;parse-names&quot;:false,&quot;dropping-particle&quot;:&quot;&quot;,&quot;non-dropping-particle&quot;:&quot;&quot;},{&quot;family&quot;:&quot;Rogers&quot;,&quot;given&quot;:&quot;Albert J.&quot;,&quot;parse-names&quot;:false,&quot;dropping-particle&quot;:&quot;&quot;,&quot;non-dropping-particle&quot;:&quot;&quot;},{&quot;family&quot;:&quot;Zaman&quot;,&quot;given&quot;:&quot;Junaid A.B.&quot;,&quot;parse-names&quot;:false,&quot;dropping-particle&quot;:&quot;&quot;,&quot;non-dropping-particle&quot;:&quot;&quot;},{&quot;family&quot;:&quot;Baykaner&quot;,&quot;given&quot;:&quot;Tina&quot;,&quot;parse-names&quot;:false,&quot;dropping-particle&quot;:&quot;&quot;,&quot;non-dropping-particle&quot;:&quot;&quot;},{&quot;family&quot;:&quot;Clopton&quot;,&quot;given&quot;:&quot;Paul&quot;,&quot;parse-names&quot;:false,&quot;dropping-particle&quot;:&quot;&quot;,&quot;non-dropping-particle&quot;:&quot;&quot;},{&quot;family&quot;:&quot;Bailis&quot;,&quot;given&quot;:&quot;Peter&quot;,&quot;parse-names&quot;:false,&quot;dropping-particle&quot;:&quot;&quot;,&quot;non-dropping-particle&quot;:&quot;&quot;},{&quot;family&quot;:&quot;Zaharia&quot;,&quot;given&quot;:&quot;Matei&quot;,&quot;parse-names&quot;:false,&quot;dropping-particle&quot;:&quot;&quot;,&quot;non-dropping-particle&quot;:&quot;&quot;},{&quot;family&quot;:&quot;Wang&quot;,&quot;given&quot;:&quot;Paul J.&quot;,&quot;parse-names&quot;:false,&quot;dropping-particle&quot;:&quot;&quot;,&quot;non-dropping-particle&quot;:&quot;&quot;},{&quot;family&quot;:&quot;Rappel&quot;,&quot;given&quot;:&quot;Wouter Jan&quot;,&quot;parse-names&quot;:false,&quot;dropping-particle&quot;:&quot;&quot;,&quot;non-dropping-particle&quot;:&quot;&quot;},{&quot;family&quot;:&quot;Narayan&quot;,&quot;given&quot;:&quot;Sanjiv M.&quot;,&quot;parse-names&quot;:false,&quot;dropping-particle&quot;:&quot;&quot;,&quot;non-dropping-particle&quot;:&quot;&quot;}],&quot;container-title&quot;:&quot;Circulation: Arrhythmia and Electrophysiology&quot;,&quot;container-title-short&quot;:&quot;Circ Arrhythm Electrophysiol&quot;,&quot;DOI&quot;:&quot;10.1161/CIRCEP.119.008160&quot;,&quot;ISSN&quot;:&quot;19413084&quot;,&quot;PMID&quot;:&quot;32631100&quot;,&quot;issued&quot;:{&quot;date-parts&quot;:[[2020,8,1]]},&quot;page&quot;:&quot;E008160&quot;,&quot;abstract&quot;:&quot;Background: Advances in ablation for atrial fibrillation (AF) continue to be hindered by ambiguities in mapping, even between experts. We hypothesized that convolutional neural networks (CNN) may enable objective analysis of intracardiac activation in AF, which could be applied clinically if CNN classifications could also be explained. Methods: We performed panoramic recording of bi-atrial electrical signals in AF. We used the Hilbert-transform to produce 175 000 image grids in 35 patients, labeled for rotational activation by experts who showed consistency but with variability (kappa [κ]=0.79). In each patient, ablation terminated AF. A CNN was developed and trained on 100 000 AF image grids, validated on 25 000 grids, then tested on a separate 50 000 grids. Results: In the separate test cohort (50 000 grids), CNN reproducibly classified AF image grids into those with/without rotational sites with 95.0% accuracy (CI, 94.8%-95.2%). This accuracy exceeded that of support vector machines, traditional linear discriminant, and k-nearest neighbor statistical analyses. To probe the CNN, we applied gradient-weighted class activation mapping which revealed that the decision logic closely mimicked rules used by experts (C statistic 0.96). Conclusions: CNNs improved the classification of intracardiac AF maps compared with other analyses and agreed with expert evaluation. Novel explainability analyses revealed that the CNN operated using a decision logic similar to rules used by experts, even though these rules were not provided in training. We thus describe a scaleable platform for robust comparisons of complex AF data from multiple systems, which may provide immediate clinical utility to guide ablation. Registration: URL: https://www.clinicaltrials.gov; Unique identifier: NCT02997254.&quot;,&quot;publisher&quot;:&quot;Lippincott Williams and Wilkins&quot;,&quot;issue&quot;:&quot;8&quot;,&quot;volume&quot;:&quot;13&quot;},&quot;isTemporary&quot;:false},{&quot;id&quot;:&quot;659908ff-c69c-3d96-b810-176a32df3e96&quot;,&quot;itemData&quot;:{&quot;type&quot;:&quot;article-journal&quot;,&quot;id&quot;:&quot;659908ff-c69c-3d96-b810-176a32df3e96&quot;,&quot;title&quot;:&quot;Detecting cardiac pathologies via machine learning on heart-rate variability time series and related markers&quot;,&quot;author&quot;:[{&quot;family&quot;:&quot;Agliari&quot;,&quot;given&quot;:&quot;Elena&quot;,&quot;parse-names&quot;:false,&quot;dropping-particle&quot;:&quot;&quot;,&quot;non-dropping-particle&quot;:&quot;&quot;},{&quot;family&quot;:&quot;Barra&quot;,&quot;given&quot;:&quot;Adriano&quot;,&quot;parse-names&quot;:false,&quot;dropping-particle&quot;:&quot;&quot;,&quot;non-dropping-particle&quot;:&quot;&quot;},{&quot;family&quot;:&quot;Barra&quot;,&quot;given&quot;:&quot;Orazio Antonio&quot;,&quot;parse-names&quot;:false,&quot;dropping-particle&quot;:&quot;&quot;,&quot;non-dropping-particle&quot;:&quot;&quot;},{&quot;family&quot;:&quot;Fachechi&quot;,&quot;given&quot;:&quot;Alberto&quot;,&quot;parse-names&quot;:false,&quot;dropping-particle&quot;:&quot;&quot;,&quot;non-dropping-particle&quot;:&quot;&quot;},{&quot;family&quot;:&quot;Franceschi Vento&quot;,&quot;given&quot;:&quot;Lorenzo&quot;,&quot;parse-names&quot;:false,&quot;dropping-particle&quot;:&quot;&quot;,&quot;non-dropping-particle&quot;:&quot;&quot;},{&quot;family&quot;:&quot;Moretti&quot;,&quot;given&quot;:&quot;Luciano&quot;,&quot;parse-names&quot;:false,&quot;dropping-particle&quot;:&quot;&quot;,&quot;non-dropping-particle&quot;:&quot;&quot;}],&quot;container-title&quot;:&quot;Scientific Reports&quot;,&quot;container-title-short&quot;:&quot;Sci Rep&quot;,&quot;DOI&quot;:&quot;10.1038/s41598-020-64083-4&quot;,&quot;ISSN&quot;:&quot;20452322&quot;,&quot;PMID&quot;:&quot;32483156&quot;,&quot;issued&quot;:{&quot;date-parts&quot;:[[2020,12,1]]},&quot;abstract&quot;:&quot;In this paper we develop statistical algorithms to infer possible cardiac pathologies, based on data collected from 24 h Holter recording over a sample of 2829 labelled patients; labels highlight whether a patient is suffering from cardiac pathologies. In the first part of the work we analyze statistically the heart-beat series associated to each patient and we work them out to get a coarse-grained description of heart variability in terms of 49 markers well established in the reference community. These markers are then used as inputs for a multi-layer feed-forward neural network that we train in order to make it able to classify patients. However, before training the network, preliminary operations are in order to check the effective number of markers (via principal component analysis) and to achieve data augmentation (because of the broadness of the input data). With such groundwork, we finally train the network and show that it can classify with high accuracy (at most ~85% successful identifications) patients that are healthy from those displaying atrial fibrillation or congestive heart failure. In the second part of the work, we still start from raw data and we get a classification of pathologies in terms of their related networks: patients are associated to nodes and links are drawn according to a similarity measure between the related heart-beat series. We study the emergent properties of these networks looking for features (e.g., degree, clustering, clique proliferation) able to robustly discriminate between networks built over healthy patients or over patients suffering from cardiac pathologies. We find overall very good agreement among the two paved routes.&quot;,&quot;publisher&quot;:&quot;Nature Research&quot;,&quot;issue&quot;:&quot;1&quot;,&quot;volume&quot;:&quot;10&quot;},&quot;isTemporary&quot;:false},{&quot;id&quot;:&quot;8025f204-738b-36f3-903a-2f132c1bbe91&quot;,&quot;itemData&quot;:{&quot;type&quot;:&quot;article-journal&quot;,&quot;id&quot;:&quot;8025f204-738b-36f3-903a-2f132c1bbe91&quot;,&quot;title&quot;:&quot;Computer Aided Diagnosis for atrial fibrillation based on new artificial adaptive systems&quot;,&quot;author&quot;:[{&quot;family&quot;:&quot;Buscema&quot;,&quot;given&quot;:&quot;Paolo Massimo&quot;,&quot;parse-names&quot;:false,&quot;dropping-particle&quot;:&quot;&quot;,&quot;non-dropping-particle&quot;:&quot;&quot;},{&quot;family&quot;:&quot;Grossi&quot;,&quot;given&quot;:&quot;Enzo&quot;,&quot;parse-names&quot;:false,&quot;dropping-particle&quot;:&quot;&quot;,&quot;non-dropping-particle&quot;:&quot;&quot;},{&quot;family&quot;:&quot;Massini&quot;,&quot;given&quot;:&quot;Giulia&quot;,&quot;parse-names&quot;:false,&quot;dropping-particle&quot;:&quot;&quot;,&quot;non-dropping-particle&quot;:&quot;&quot;},{&quot;family&quot;:&quot;Breda&quot;,&quot;given&quot;:&quot;Marco&quot;,&quot;parse-names&quot;:false,&quot;dropping-particle&quot;:&quot;&quot;,&quot;non-dropping-particle&quot;:&quot;&quot;},{&quot;family&quot;:&quot;Torre&quot;,&quot;given&quot;:&quot;Francesca&quot;,&quot;parse-names&quot;:false,&quot;dropping-particle&quot;:&quot;&quot;,&quot;non-dropping-particle&quot;:&quot;Della&quot;}],&quot;container-title&quot;:&quot;Computer Methods and Programs in Biomedicine&quot;,&quot;container-title-short&quot;:&quot;Comput Methods Programs Biomed&quot;,&quot;DOI&quot;:&quot;10.1016/j.cmpb.2020.105401&quot;,&quot;ISSN&quot;:&quot;18727565&quot;,&quot;PMID&quot;:&quot;32146212&quot;,&quot;issued&quot;:{&quot;date-parts&quot;:[[2020,7,1]]},&quot;abstract&quot;:&quot;Background and objective: Atrial fibrillation (AF) is the most common cardiac arrhythmia in clinical practice, having been recognized as a true cardiovascular epidemic. In this paper, a new methodology for Computer Aided Diagnosis of AF based on a special kind of artificial adaptive systems has been developed. Methods: Following the extraction of data from the PhysioNet repository, a new dataset composed of the R/R distances of 73 patients was created. To avoid redundancy, the training set was created by randomly selecting 50% of the subjects from the entire sample, thus making a choice by patient and not by record. The remaining 50% of subjects were randomly split by records in testing and prediction sets. The original ECG data has been transformed according to the following four orders of abstraction: a) sequence of R/R intervals; b) composition of ECG data into a moving window; c) training of different machine learning systems to abstract the function governing the AF; d) fuzzy transformation of Machine learning estimations. In this paper, in parallel with the classic method of windowing, we propose a variant based on a system of progressive moving averages. Results: The best performing machine learning, Supervised Contractive Map (SVCm), reached an overall mean accuracy of 95%. SVCm is a new deep neural network based on a different principle than the usual descending gradient. The minimization of the error occurs by means of decomposition into contracted sine functions. Conclusions: In this research, atrial fibrillation is considered from a completely different point of view than classical methods. It is seen as the stable process, i.e. the function, that manages the irregularity of the irregularities of the R/R intervals. The idea, therefore, is to abstract from mere physiology to investigate fibrillation as a mathematical object that handles irregularities. The attained results seem to open new perspectives for the use of potent artificial adaptive systems for the automatic detection of atrial fibrillation, with accuracy rates extremely promising for real world applications.&quot;,&quot;publisher&quot;:&quot;Elsevier Ireland Ltd&quot;,&quot;volume&quot;:&quot;191&quot;},&quot;isTemporary&quot;:false}]},{&quot;citationID&quot;:&quot;MENDELEY_CITATION_8fd214d9-2555-44cf-8228-b7f36f72cfb5&quot;,&quot;properties&quot;:{&quot;noteIndex&quot;:0},&quot;isEdited&quot;:false,&quot;manualOverride&quot;:{&quot;isManuallyOverridden&quot;:false,&quot;citeprocText&quot;:&quot;(Abdul-Kadir et al., 2016)&quot;,&quot;manualOverrideText&quot;:&quot;&quot;},&quot;citationTag&quot;:&quot;MENDELEY_CITATION_v3_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&quot;,&quot;citationItems&quot;:[{&quot;id&quot;:&quot;c6a8db96-5a6f-30c1-8be3-8f4755f2b13b&quot;,&quot;itemData&quot;:{&quot;type&quot;:&quot;article-journal&quot;,&quot;id&quot;:&quot;c6a8db96-5a6f-30c1-8be3-8f4755f2b13b&quot;,&quot;title&quot;:&quot;Dynamic ECG features for atrial fibrillation recognition&quot;,&quot;author&quot;:[{&quot;family&quot;:&quot;Abdul-Kadir&quot;,&quot;given&quot;:&quot;Nurul Ashikin&quot;,&quot;parse-names&quot;:false,&quot;dropping-particle&quot;:&quot;&quot;,&quot;non-dropping-particle&quot;:&quot;&quot;},{&quot;family&quot;:&quot;Mat Safri&quot;,&quot;given&quot;:&quot;Norlaili&quot;,&quot;parse-names&quot;:false,&quot;dropping-particle&quot;:&quot;&quot;,&quot;non-dropping-particle&quot;:&quot;&quot;},{&quot;family&quot;:&quot;Othman&quot;,&quot;given&quot;:&quot;Mohd Afzan&quot;,&quot;parse-names&quot;:false,&quot;dropping-particle&quot;:&quot;&quot;,&quot;non-dropping-particle&quot;:&quot;&quot;}],&quot;container-title&quot;:&quot;Computer Methods and Programs in Biomedicine&quot;,&quot;container-title-short&quot;:&quot;Comput Methods Programs Biomed&quot;,&quot;DOI&quot;:&quot;10.1016/j.cmpb.2016.08.021&quot;,&quot;ISSN&quot;:&quot;18727565&quot;,&quot;PMID&quot;:&quot;27686711&quot;,&quot;issued&quot;:{&quot;date-parts&quot;:[[2016,11,1]]},&quot;page&quot;:&quot;143-150&quot;,&quot;abstract&quot;:&quot;Background Atrial fibrillation (AF) can cause the formation of blood clots in the heart. The clots may move to the brain and cause a stroke. Therefore, this study analyzed the ECG features of AF and normal sinus rhythm signals for AF recognition which were extracted by using a second-order dynamic system (SODS) concept. Objective To find the appropriate windowing length for feature extraction based on SODS and to determine a machine learning method that could provide higher accuracy in recognizing AF. Method ECG features were extracted based on a dynamic system (DS) that uses a second-order differential equation to describe the short-term behavior of ECG signals according to the natural frequency (ω), damping coefficient, (ξ), and forcing input (u). The extracted features were windowed into 2, 3, 4, 6, 8, and 10 second episodes to find the appropriate windowing size for AF signal processing. ANOVA and t-tests were used to determine the significant features. In addition, pattern recognition machine learning methods (an artificial neural network (ANN) and a support vector machine (SVM)) with k-fold cross validation (k-CV) were used to develop the ECG recognition system. Results Significant differences (p &lt; 0.0001) were observed among all ECG groups (NSR, N, AF) using 2, 3, 4 and 6 second episodes for the features ω and u/ω; 4, 6 and 8 second episodes for features ω and u; 4 and 6 second episodes for features ω, u and u/ω, and; 10 second episodes for the feature ξ. The highest accuracy for AF recognition (AF, NSR) using ANN with k-CV was 95.3% using combination of features (ω and u; ω, u and u/ω) and SVM with k-CV was 95.0% using a combination of features ω, u and u/ω. Conclusion This study found that 4 s is the most appropriate windowing length, using two features (ω and u) for AF detection with an accuracy of 95.3%. Moreover, the pattern recognition learning machine uses an ANN with 10-fold cross validation based on DS.&quot;,&quot;publisher&quot;:&quot;Elsevier Ireland Ltd&quot;,&quot;volume&quot;:&quot;136&quot;},&quot;isTemporary&quot;:false}]},{&quot;citationID&quot;:&quot;MENDELEY_CITATION_bb2feede-66d0-42cc-aeb1-6768b80fdc3c&quot;,&quot;properties&quot;:{&quot;noteIndex&quot;:0},&quot;isEdited&quot;:false,&quot;manualOverride&quot;:{&quot;isManuallyOverridden&quot;:false,&quot;citeprocText&quot;:&quot;(Asgari et al., 2015)&quot;,&quot;manualOverrideText&quot;:&quot;&quot;},&quot;citationTag&quot;:&quot;MENDELEY_CITATION_v3_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&quot;,&quot;citationItems&quot;:[{&quot;id&quot;:&quot;0a2beba8-3d9e-3067-b6f7-6954243e0090&quot;,&quot;itemData&quot;:{&quot;type&quot;:&quot;article-journal&quot;,&quot;id&quot;:&quot;0a2beba8-3d9e-3067-b6f7-6954243e0090&quot;,&quot;title&quot;:&quot;Automatic detection of atrial fibrillation using stationary wavelet transform and support vector machine&quot;,&quot;author&quot;:[{&quot;family&quot;:&quot;Asgari&quot;,&quot;given&quot;:&quot;Shadnaz&quot;,&quot;parse-names&quot;:false,&quot;dropping-particle&quot;:&quot;&quot;,&quot;non-dropping-particle&quot;:&quot;&quot;},{&quot;family&quot;:&quot;Mehrnia&quot;,&quot;given&quot;:&quot;Alireza&quot;,&quot;parse-names&quot;:false,&quot;dropping-particle&quot;:&quot;&quot;,&quot;non-dropping-particle&quot;:&quot;&quot;},{&quot;family&quot;:&quot;Moussavi&quot;,&quot;given&quot;:&quot;Maryam&quot;,&quot;parse-names&quot;:false,&quot;dropping-particle&quot;:&quot;&quot;,&quot;non-dropping-particle&quot;:&quot;&quot;}],&quot;container-title&quot;:&quot;Computers in Biology and Medicine&quot;,&quot;container-title-short&quot;:&quot;Comput Biol Med&quot;,&quot;DOI&quot;:&quot;10.1016/j.compbiomed.2015.03.005&quot;,&quot;ISSN&quot;:&quot;18790534&quot;,&quot;PMID&quot;:&quot;25817534&quot;,&quot;issued&quot;:{&quot;date-parts&quot;:[[2015,5,1]]},&quot;page&quot;:&quot;132-142&quot;,&quot;abstract&quot;:&quot;Background: Atrial fibrillation (AF) is the most common cardiac arrhythmia, and a major public health burden associated with significant morbidity and mortality. Automatic detection of AF could substantially help in early diagnosis, management and consequently prevention of the complications associated with chronic AF. In this paper, we propose a novel method for automatic AF detection. Method: Stationary wavelet transform and support vector machine have been employed to detect AF episodes. The proposed method eliminates the need for P-peak or R-Peak detection (a pre-processing step required by many existing algorithms), and hence its performance (sensitivity, specificity) does not depend on the performance of beat detection. The proposed method has been compared with those of the existing methods in terms of various measures including performance, transition time (detection delay associated with transitioning from a non-AF to AF episode), and computation time (using MIT-BIH Atrial Fibrillation database). Results: Results of a stratified 2-fold cross-validation reveals that the area under the Receiver Operative Characteristics (ROC) curve of the proposed method is 99.5%. Moreover, the method maintains its high accuracy regardless of the choice of the parameters[U+05F3] values and even for data segments as short as 10. s. Using the optimal values of the parameters, the method achieves sensitivity and specificity of 97.0% and 97.1%, respectively. Discussion: The proposed AF detection method has high sensitivity and specificity, and holds several interesting properties which make it a suitable choice for practical applications.&quot;,&quot;publisher&quot;:&quot;Elsevier Ltd&quot;,&quot;volume&quot;:&quot;60&quot;},&quot;isTemporary&quot;:false}]},{&quot;citationID&quot;:&quot;MENDELEY_CITATION_139af8e4-4be3-4c29-ae38-bd320b599d21&quot;,&quot;properties&quot;:{&quot;noteIndex&quot;:0},&quot;isEdited&quot;:false,&quot;manualOverride&quot;:{&quot;isManuallyOverridden&quot;:false,&quot;citeprocText&quot;:&quot;(Daqrouq et al., 2014)&quot;,&quot;manualOverrideText&quot;:&quot;&quot;},&quot;citationTag&quot;:&quot;MENDELEY_CITATION_v3_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&quot;,&quot;citationItems&quot;:[{&quot;id&quot;:&quot;28bd31d8-4e58-3c2a-9cac-98f1bab9d36b&quot;,&quot;itemData&quot;:{&quot;type&quot;:&quot;article-journal&quot;,&quot;id&quot;:&quot;28bd31d8-4e58-3c2a-9cac-98f1bab9d36b&quot;,&quot;title&quot;:&quot;Neural network and wavelet average framing percentage energy for atrial fibrillation classification&quot;,&quot;author&quot;:[{&quot;family&quot;:&quot;Daqrouq&quot;,&quot;given&quot;:&quot;K.&quot;,&quot;parse-names&quot;:false,&quot;dropping-particle&quot;:&quot;&quot;,&quot;non-dropping-particle&quot;:&quot;&quot;},{&quot;family&quot;:&quot;Alkhateeb&quot;,&quot;given&quot;:&quot;A.&quot;,&quot;parse-names&quot;:false,&quot;dropping-particle&quot;:&quot;&quot;,&quot;non-dropping-particle&quot;:&quot;&quot;},{&quot;family&quot;:&quot;Ajour&quot;,&quot;given&quot;:&quot;M. N.&quot;,&quot;parse-names&quot;:false,&quot;dropping-particle&quot;:&quot;&quot;,&quot;non-dropping-particle&quot;:&quot;&quot;},{&quot;family&quot;:&quot;Morfeq&quot;,&quot;given&quot;:&quot;A.&quot;,&quot;parse-names&quot;:false,&quot;dropping-particle&quot;:&quot;&quot;,&quot;non-dropping-particle&quot;:&quot;&quot;}],&quot;container-title&quot;:&quot;Computer Methods and Programs in Biomedicine&quot;,&quot;container-title-short&quot;:&quot;Comput Methods Programs Biomed&quot;,&quot;DOI&quot;:&quot;10.1016/j.cmpb.2013.12.002&quot;,&quot;ISSN&quot;:&quot;01692607&quot;,&quot;PMID&quot;:&quot;24503178&quot;,&quot;issued&quot;:{&quot;date-parts&quot;:[[2014,3]]},&quot;page&quot;:&quot;919-926&quot;,&quot;abstract&quot;:&quot;ECG signals are an important source of information in the diagnosis of atrial conduction pathology. Nevertheless, diagnosis by visual inspection is a difficult task. This work introduces a novel wavelet feature extraction method for atrial fibrillation derived from the average framing percentage energy (AFE) of terminal wavelet packet transform (WPT) sub signals. Probabilistic neural network (PNN) is used for classification. The presented method is shown to be a potentially effective discriminator in an automated diagnostic process. The ECG signals taken from the MIT-BIH database are used to classify different arrhythmias together with normal ECG. Several published methods were investigated for comparison. The best recognition rate selection was obtained for AFE. The classification performance achieved accuracy 97.92%. It was also suggested to analyze the presented system in an additive white Gaussian noise (AWGN) environment; 55.14% for 0. dB and 92.53% for 5. dB. It was concluded that the proposed approach of automating classification is worth pursuing with larger samples to validate and extend the present study. © 2014 Elsevier Ireland Ltd.&quot;,&quot;issue&quot;:&quot;3&quot;,&quot;volume&quot;:&quot;113&quot;},&quot;isTemporary&quot;:false}]},{&quot;citationID&quot;:&quot;MENDELEY_CITATION_f43403c9-6135-44dc-b9cd-dc4652071548&quot;,&quot;properties&quot;:{&quot;noteIndex&quot;:0},&quot;isEdited&quot;:false,&quot;manualOverride&quot;:{&quot;isManuallyOverridden&quot;:false,&quot;citeprocText&quot;:&quot;(Fuadah &amp;#38; Lim, 2022)&quot;,&quot;manualOverrideText&quot;:&quot;&quot;},&quot;citationTag&quot;:&quot;MENDELEY_CITATION_v3_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&quot;,&quot;citationItems&quot;:[{&quot;id&quot;:&quot;7b9465ea-2874-30d7-a076-c9a271d8440e&quot;,&quot;itemData&quot;:{&quot;type&quot;:&quot;article-journal&quot;,&quot;id&quot;:&quot;7b9465ea-2874-30d7-a076-c9a271d8440e&quot;,&quot;title&quot;:&quot;Optimal Classification of Atrial Fibrillation and Congestive Heart Failure Using Machine Learning&quot;,&quot;author&quot;:[{&quot;family&quot;:&quot;Fuadah&quot;,&quot;given&quot;:&quot;Yunendah Nur&quot;,&quot;parse-names&quot;:false,&quot;dropping-particle&quot;:&quot;&quot;,&quot;non-dropping-particle&quot;:&quot;&quot;},{&quot;family&quot;:&quot;Lim&quot;,&quot;given&quot;:&quot;Ki Moo&quot;,&quot;parse-names&quot;:false,&quot;dropping-particle&quot;:&quot;&quot;,&quot;non-dropping-particle&quot;:&quot;&quot;}],&quot;container-title&quot;:&quot;Frontiers in Physiology&quot;,&quot;container-title-short&quot;:&quot;Front Physiol&quot;,&quot;DOI&quot;:&quot;10.3389/fphys.2021.761013&quot;,&quot;ISSN&quot;:&quot;1664042X&quot;,&quot;issued&quot;:{&quot;date-parts&quot;:[[2022,2,3]]},&quot;abstract&quot;:&quot;Cardiovascular disorders, including atrial fibrillation (AF) and congestive heart failure (CHF), are the significant causes of mortality worldwide. The diagnosis of cardiovascular disorders is heavily reliant on ECG signals. Therefore, extracting significant features from ECG signals is the most challenging aspect of representing each condition of ECG signal. Earlier studies have claimed that the Hjorth descriptor is assigned as a simple feature extraction algorithm capable of class separation among AF, CHF, and normal sinus rhythm (NSR) conditions. However, due to noise interference, certain features do not represent the characteristics of the ECG signals. This study addressed this critical gap by applying the discrete wavelet transform (DWT) to decompose the ECG signals into sub-bands and extracting Hjorth descriptor features and entropy-based features in the DWT domain. Therefore, the calculation of Hjorth descriptor and entropy-based features performed on each sub-band will produce more detailed information of ECG signals. The optimization of various classifier algorithms, including k-nearest neighbor (k-NN), support vector machine (SVM), random forest (RF), artificial neural network (ANN), and radial basis function network (RBFN), was investigated to provide the best system performance. This study obtained an accuracy of 100% for the k-NN, SVM, RF, and ANN classifiers, respectively, and 97% for the RBFN classifier. The results demonstrated that the optimization of the classifier algorithm could improve the classification accuracy of AF, CHF, and NSR conditions, compared to earlier studies.&quot;,&quot;publisher&quot;:&quot;Frontiers Media S.A.&quot;,&quot;volume&quot;:&quot;12&quot;},&quot;isTemporary&quot;:false}]},{&quot;citationID&quot;:&quot;MENDELEY_CITATION_8741f57e-fa10-48d6-ad13-035ef9c46805&quot;,&quot;properties&quot;:{&quot;noteIndex&quot;:0},&quot;isEdited&quot;:false,&quot;manualOverride&quot;:{&quot;isManuallyOverridden&quot;:false,&quot;citeprocText&quot;:&quot;(Bashar et al., 2020; Bashar, Han, et al., 2021)&quot;,&quot;manualOverrideText&quot;:&quot;&quot;},&quot;citationTag&quot;:&quot;MENDELEY_CITATION_v3_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&quot;,&quot;citationItems&quot;:[{&quot;id&quot;:&quot;068810e5-aa2d-3a1e-ac48-1bfc7a68ada9&quot;,&quot;itemData&quot;:{&quot;type&quot;:&quot;article-journal&quot;,&quot;id&quot;:&quot;068810e5-aa2d-3a1e-ac48-1bfc7a68ada9&quot;,&quot;title&quot;:&quot;Atrial Fibrillation Detection during Sepsis: Study on MIMIC III ICU Data&quot;,&quot;author&quot;:[{&quot;family&quot;:&quot;Bashar&quot;,&quot;given&quot;:&quot;Syed Khairul&quot;,&quot;parse-names&quot;:false,&quot;dropping-particle&quot;:&quot;&quot;,&quot;non-dropping-particle&quot;:&quot;&quot;},{&quot;family&quot;:&quot;Hossain&quot;,&quot;given&quot;:&quot;Md Billal&quot;,&quot;parse-names&quot;:false,&quot;dropping-particle&quot;:&quot;&quot;,&quot;non-dropping-particle&quot;:&quot;&quot;},{&quot;family&quot;:&quot;Ding&quot;,&quot;given&quot;:&quot;Eric&quot;,&quot;parse-names&quot;:false,&quot;dropping-particle&quot;:&quot;&quot;,&quot;non-dropping-particle&quot;:&quot;&quot;},{&quot;family&quot;:&quot;Walkey&quot;,&quot;given&quot;:&quot;Allan J.&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IEEE Journal of Biomedical and Health Informatics&quot;,&quot;container-title-short&quot;:&quot;IEEE J Biomed Health Inform&quot;,&quot;DOI&quot;:&quot;10.1109/JBHI.2020.2995139&quot;,&quot;ISSN&quot;:&quot;21682208&quot;,&quot;PMID&quot;:&quot;32750900&quot;,&quot;issued&quot;:{&quot;date-parts&quot;:[[2020,11,1]]},&quot;page&quot;:&quot;3124-3135&quot;,&quot;abstract&quot;:&quot;Sepsis is defined by life-threatening organ dysfunction during infection and is one of the leading causes of critical illness. During sepsis, there is high risk that new-onset of atrial fibrillation (AF) can occur, which is associated with significant morbidity and mortality. As a result, computer aided automated and reliable detection of new-onset AF during sepsis is crucial, especially for the critically ill patients in the intensive care unit (ICU). In this paper, a novel automated and robust two-step algorithm to detect AF from ICU patients using electrocardiogram (ECG) signals is presented. First, several statistical parameters including root mean square of successive differences, Shannon entropy, and sample entropy were calculated from the heart rate for the screening of possible AF segments. Next, Poincaré plot-based features along with P-wave characteristics were used to reduce false positive detection of AF, caused by the premature atrial and ventricular beats. A subset of the Medical Information Mart for Intensive Care (MIMIC) III database containing 198 subjects was used in this study. During the training and validation phases, both the simple thresholding as well as machine learning classifiers achieved very high segment-wise AF classification performance. Finally, we tested the performance of our proposed algorithm using two independent test data sets and compared the performance with two state-of-the-art methods. The algorithm achieved an overall 100% sensitivity, 98% specificity, 98.99% accuracy, 98% positive predictive value, and 100% negative predictive value on the subject-wise AF detection, thus showing the efficacy of our proposed algorithm in critically ill sepsis patients. The annotations of the data have been made publicly available for other investigators.&quot;,&quot;publisher&quot;:&quot;Institute of Electrical and Electronics Engineers Inc.&quot;,&quot;issue&quot;:&quot;11&quot;,&quot;volume&quot;:&quot;24&quot;},&quot;isTemporary&quot;:false},{&quot;id&quot;:&quot;80f3ceb6-cf74-364f-bf05-14f4a506d0a8&quot;,&quot;itemData&quot;:{&quot;type&quot;:&quot;article-journal&quot;,&quot;id&quot;:&quot;80f3ceb6-cf74-364f-bf05-14f4a506d0a8&quot;,&quot;title&quot;:&quot;Novel Density Poincaré Plot Based Machine Learning Method to Detect Atrial Fibrillation from Premature Atrial/Ventricular Contractions&quot;,&quot;author&quot;:[{&quot;family&quot;:&quot;Bashar&quot;,&quot;given&quot;:&quot;Syed Khairul&quot;,&quot;parse-names&quot;:false,&quot;dropping-particle&quot;:&quot;&quot;,&quot;non-dropping-particle&quot;:&quot;&quot;},{&quot;family&quot;:&quot;Han&quot;,&quot;given&quot;:&quot;Dong&quot;,&quot;parse-names&quot;:false,&quot;dropping-particle&quot;:&quot;&quot;,&quot;non-dropping-particle&quot;:&quot;&quot;},{&quot;family&quot;:&quot;Zieneddin&quot;,&quot;given&quot;:&quot;Fearass&quot;,&quot;parse-names&quot;:false,&quot;dropping-particle&quot;:&quot;&quot;,&quot;non-dropping-particle&quot;:&quot;&quot;},{&quot;family&quot;:&quot;DIng&quot;,&quot;given&quot;:&quot;Eric&quot;,&quot;parse-names&quot;:false,&quot;dropping-particle&quot;:&quot;&quot;,&quot;non-dropping-particle&quot;:&quot;&quot;},{&quot;family&quot;:&quot;Fitzgibbons&quot;,&quot;given&quot;:&quot;Timothy P.&quot;,&quot;parse-names&quot;:false,&quot;dropping-particle&quot;:&quot;&quot;,&quot;non-dropping-particle&quot;:&quot;&quot;},{&quot;family&quot;:&quot;Walkey&quot;,&quot;given&quot;:&quot;Allan J.&quot;,&quot;parse-names&quot;:false,&quot;dropping-particle&quot;:&quot;&quot;,&quot;non-dropping-particle&quot;:&quot;&quot;},{&quot;family&quot;:&quot;McManus&quot;,&quot;given&quot;:&quot;David D.&quot;,&quot;parse-names&quot;:false,&quot;dropping-particle&quot;:&quot;&quot;,&quot;non-dropping-particle&quot;:&quot;&quot;},{&quot;family&quot;:&quot;Javidi&quot;,&quot;given&quot;:&quot;Bahram&quot;,&quot;parse-names&quot;:false,&quot;dropping-particle&quot;:&quot;&quot;,&quot;non-dropping-particle&quot;:&quot;&quot;},{&quot;family&quot;:&quot;Chon&quot;,&quot;given&quot;:&quot;Ki H.&quot;,&quot;parse-names&quot;:false,&quot;dropping-particle&quot;:&quot;&quot;,&quot;non-dropping-particle&quot;:&quot;&quot;}],&quot;container-title&quot;:&quot;IEEE Transactions on Biomedical Engineering&quot;,&quot;container-title-short&quot;:&quot;IEEE Trans Biomed Eng&quot;,&quot;DOI&quot;:&quot;10.1109/TBME.2020.3004310&quot;,&quot;ISSN&quot;:&quot;15582531&quot;,&quot;PMID&quot;:&quot;32746035&quot;,&quot;issued&quot;:{&quot;date-parts&quot;:[[2021,2,1]]},&quot;page&quot;:&quot;448-460&quot;,&quot;abstract&quot;:&quot;Objective: Detection of Atrial fibrillation (AF) from premature atrial contraction (PAC) and premature ventricular contraction (PVC) is difficult as frequent occurrences of these ectopic beats can mimic the typical irregular patterns of AF. In this paper, we present a novel density Poincaré plot-based machine learning method to detect AF from PAC/PVCs using electrocardiogram (ECG) recordings. Methods: First, we propose the generation of this new density Poincaré plot which is derived from the difference of the heart rate (DHR) and provides the overlapping phase-space trajectory information of the DHR. Next, from this density Poincaré plot, several image processing domain-based approaches including statistical central moments, template correlation, Zernike moment, discrete wavelet transform and Hough transform features are used to extract suitable features. Subsequently, the infinite latent feature selection algorithm is implemented to rank the features. Finally, classification of AF vs. PAC/PVC is performed using K-Nearest Neighbor, Support vector machine (SVM) and Random Forest (RF) classifiers. Our method is developed and validated using a subset of Medical Information Mart for Intensive Care (MIMIC) III database containing 10 AF and 10 PAC/PVC subjects. Results- During the segment-wise 10-fold cross-validation, SVM achieved the best performance with 98.99% sensitivity, 95.18% specificity and 97.45% accuracy with the extracted features. In subject-wise scenario, RF achieved the highest accuracy of 91.93%. Moreover, we further validated the proposed method using two other databases: wearable armband ECG data and the Physionet AFPDB. 100% PAC detection accuracy was obtained for both databases without any further training. Conclusion: Our proposed density Poincaré plot-based method showed superior performance when compared with four existing algorithms; thus showing the efficacy of the extracted image domain-based features. Significance: From intensive care unit's ECG to wearable armband ECGs, the proposed method is shown to discriminate PAC/PVCs from AF with high accuracy.&quot;,&quot;publisher&quot;:&quot;IEEE Computer Society&quot;,&quot;issue&quot;:&quot;2&quot;,&quot;volume&quot;:&quot;68&quot;},&quot;isTemporary&quot;:false}]},{&quot;citationID&quot;:&quot;MENDELEY_CITATION_44fc839e-698a-4e67-872f-50734ce349dd&quot;,&quot;properties&quot;:{&quot;noteIndex&quot;:0},&quot;isEdited&quot;:false,&quot;manualOverride&quot;:{&quot;isManuallyOverridden&quot;:false,&quot;citeprocText&quot;:&quot;(García-Isla et al., 2021)&quot;,&quot;manualOverrideText&quot;:&quot;&quot;},&quot;citationTag&quot;:&quot;MENDELEY_CITATION_v3_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&quot;,&quot;citationItems&quot;:[{&quot;id&quot;:&quot;ad1d3e45-3584-3e35-81f6-e6ef040b69d6&quot;,&quot;itemData&quot;:{&quot;type&quot;:&quot;article-journal&quot;,&quot;id&quot;:&quot;ad1d3e45-3584-3e35-81f6-e6ef040b69d6&quot;,&quot;title&quot;:&quot;A Detector for Premature Atrial and Ventricular Complexes&quot;,&quot;author&quot;:[{&quot;family&quot;:&quot;García-Isla&quot;,&quot;given&quot;:&quot;Guadalupe&quot;,&quot;parse-names&quot;:false,&quot;dropping-particle&quot;:&quot;&quot;,&quot;non-dropping-particle&quot;:&quot;&quot;},{&quot;family&quot;:&quot;Mainardi&quot;,&quot;given&quot;:&quot;Luca&quot;,&quot;parse-names&quot;:false,&quot;dropping-particle&quot;:&quot;&quot;,&quot;non-dropping-particle&quot;:&quot;&quot;},{&quot;family&quot;:&quot;Corino&quot;,&quot;given&quot;:&quot;Valentina D.A.&quot;,&quot;parse-names&quot;:false,&quot;dropping-particle&quot;:&quot;&quot;,&quot;non-dropping-particle&quot;:&quot;&quot;}],&quot;container-title&quot;:&quot;Frontiers in Physiology&quot;,&quot;container-title-short&quot;:&quot;Front Physiol&quot;,&quot;DOI&quot;:&quot;10.3389/fphys.2021.678558&quot;,&quot;ISSN&quot;:&quot;1664042X&quot;,&quot;issued&quot;:{&quot;date-parts&quot;:[[2021,6,16]]},&quot;abstract&quot;:&quot;The relationship between premature atrial complexes (PACs) and atrial fibrillation (AF), stroke and myocardium degradation is unclear. Current PAC detectors are beat classifiers that attain low sensitivity on PAC detection. The lack of a proper PAC detector hinders the study of the implications of this event and its monitoring. In this work a PAC and ventricular detector is presented. Two PhysioNet open-source databases were used: the long-term ST database (LTSTDB) and the supraventricular arrhythmia database (SVDB). A combination of heart rate variability (HRV) and morphological features were used to classify beats. Morphological features were extracted from the ECG as well as on the 4th scale of the discrete wavelet transform (DWT). After feature selection, a random forest algorithm was trained for a binary classification of PAC (S) vs. others and for a multi-labels classification to discriminate between normal (N), S and ventricular (V) beats. The algorithm was tested in a 10-fold cross-validation following a patient-wise train-test division (i.e., no beats belonging to the same patient were included both in the test and train set). The resultant median sensitivity, specificity and positive predictive value (PPV) were 99.29, 99.54, and 100% for (N), 95.83, 99.39, and 35.68% for (S), 100, 99.90, and 79.63% for (V). The proposed method attains a greater PAC and ventricular beat sensitivity and PPV than the state-of-the-art classifiers.&quot;,&quot;publisher&quot;:&quot;Frontiers Media S.A.&quot;,&quot;volume&quot;:&quot;12&quot;},&quot;isTemporary&quot;:false}]},{&quot;citationID&quot;:&quot;MENDELEY_CITATION_7f10f1d1-0b89-4dc2-9e43-71d7ffdbef3a&quot;,&quot;properties&quot;:{&quot;noteIndex&quot;:0},&quot;isEdited&quot;:false,&quot;manualOverride&quot;:{&quot;isManuallyOverridden&quot;:false,&quot;citeprocText&quot;:&quot;(Gupta et al., 2023)&quot;,&quot;manualOverrideText&quot;:&quot;&quot;},&quot;citationTag&quot;:&quot;MENDELEY_CITATION_v3_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&quot;,&quot;citationItems&quot;:[{&quot;id&quot;:&quot;6ffc3bdc-36a7-38db-b5e1-40e009433b16&quot;,&quot;itemData&quot;:{&quot;type&quot;:&quot;article-journal&quot;,&quot;id&quot;:&quot;6ffc3bdc-36a7-38db-b5e1-40e009433b16&quot;,&quot;title&quot;:&quot;Atrial Fibrillation Detection Using Electrocardiogram Signal Input to LMD and Ensemble Classifier&quot;,&quot;author&quot;:[{&quot;family&quot;:&quot;Gupta&quot;,&quot;given&quot;:&quot;Kapil&quot;,&quot;parse-names&quot;:false,&quot;dropping-particle&quot;:&quot;&quot;,&quot;non-dropping-particle&quot;:&quot;&quot;},{&quot;family&quot;:&quot;Bajaj&quot;,&quot;given&quot;:&quot;Varun&quot;,&quot;parse-names&quot;:false,&quot;dropping-particle&quot;:&quot;&quot;,&quot;non-dropping-particle&quot;:&quot;&quot;},{&quot;family&quot;:&quot;Ansari&quot;,&quot;given&quot;:&quot;Irshad Ahmad&quot;,&quot;parse-names&quot;:false,&quot;dropping-particle&quot;:&quot;&quot;,&quot;non-dropping-particle&quot;:&quot;&quot;}],&quot;container-title&quot;:&quot;IEEE Sensors Letters&quot;,&quot;container-title-short&quot;:&quot;IEEE Sens Lett&quot;,&quot;DOI&quot;:&quot;10.1109/LSENS.2023.3281129&quot;,&quot;ISSN&quot;:&quot;24751472&quot;,&quot;issued&quot;:{&quot;date-parts&quot;:[[2023,6,1]]},&quot;abstract&quot;:&quot;Atrial fibrillation (AFib) is a type of heart arrhythmia, marked by an erratic and rapid contraction of the atria. Computer-aided diagnosis of AFib using electrocardiogram (ECG) sensor data may become a valuable tool in the detection and management of this common cardiac arrhythmia. In this letter, we present a new hybrid approach for the automatic classification of ECG signals using the local mean decomposition (LMD) and ensemble boosted trees classifier (EBTC). The LMD algorithm is employed to adaptively decompose the recorded ECG data into product functions (PFs). In total, four entropy-based features, namely, log energy, sure, Shannon, and threshold entropy, are computed from each PF. The Kruskal-Wallis algorithm is employed to check the statistical significance of the obtained features and an EBTC is used for the screening of AFib episodes. The proposed technique achieved the highest classification accuracy of 92.33%, 90.33%, and 90.00% by classifying immediate terminating and nonterminating, terminates after one minute and nonterminating, immediate terminating and terminates after one minute AFib episodes, respectively. The presented method outperforms the existing machine learning-based approaches for detecting AFib using ECG data acquired from the publicly accessible AF Termination Challenge Database.&quot;,&quot;publisher&quot;:&quot;Institute of Electrical and Electronics Engineers Inc.&quot;,&quot;issue&quot;:&quot;6&quot;,&quot;volume&quot;:&quot;7&quot;},&quot;isTemporary&quot;:false}]},{&quot;citationID&quot;:&quot;MENDELEY_CITATION_9870ded1-05a5-41b9-a2d5-729c94089b44&quot;,&quot;properties&quot;:{&quot;noteIndex&quot;:0},&quot;isEdited&quot;:false,&quot;manualOverride&quot;:{&quot;isManuallyOverridden&quot;:false,&quot;citeprocText&quot;:&quot;(Hartikainen et al., 2019)&quot;,&quot;manualOverrideText&quot;:&quot;&quot;},&quot;citationTag&quot;:&quot;MENDELEY_CITATION_v3_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&quot;,&quot;citationItems&quot;:[{&quot;id&quot;:&quot;459c5126-aeb8-3446-91ed-a92fa1fef465&quot;,&quot;itemData&quot;:{&quot;type&quot;:&quot;article-journal&quot;,&quot;id&quot;:&quot;459c5126-aeb8-3446-91ed-a92fa1fef465&quot;,&quot;title&quot;:&quot;Effectiveness of the Chest Strap Electrocardiogram to Detect Atrial Fibrillation&quot;,&quot;author&quot;:[{&quot;family&quot;:&quot;Hartikainen&quot;,&quot;given&quot;:&quot;Sanna&quot;,&quot;parse-names&quot;:false,&quot;dropping-particle&quot;:&quot;&quot;,&quot;non-dropping-particle&quot;:&quot;&quot;},{&quot;family&quot;:&quot;Lipponen&quot;,&quot;given&quot;:&quot;Jukka A.&quot;,&quot;parse-names&quot;:false,&quot;dropping-particle&quot;:&quot;&quot;,&quot;non-dropping-particle&quot;:&quot;&quot;},{&quot;family&quot;:&quot;Hiltunen&quot;,&quot;given&quot;:&quot;Pamela&quot;,&quot;parse-names&quot;:false,&quot;dropping-particle&quot;:&quot;&quot;,&quot;non-dropping-particle&quot;:&quot;&quot;},{&quot;family&quot;:&quot;Rissanen&quot;,&quot;given&quot;:&quot;Tuomas T.&quot;,&quot;parse-names&quot;:false,&quot;dropping-particle&quot;:&quot;&quot;,&quot;non-dropping-particle&quot;:&quot;&quot;},{&quot;family&quot;:&quot;Kolk&quot;,&quot;given&quot;:&quot;Indrek&quot;,&quot;parse-names&quot;:false,&quot;dropping-particle&quot;:&quot;&quot;,&quot;non-dropping-particle&quot;:&quot;&quot;},{&quot;family&quot;:&quot;Tarvainen&quot;,&quot;given&quot;:&quot;Mika P.&quot;,&quot;parse-names&quot;:false,&quot;dropping-particle&quot;:&quot;&quot;,&quot;non-dropping-particle&quot;:&quot;&quot;},{&quot;family&quot;:&quot;Martikainen&quot;,&quot;given&quot;:&quot;Tero J.&quot;,&quot;parse-names&quot;:false,&quot;dropping-particle&quot;:&quot;&quot;,&quot;non-dropping-particle&quot;:&quot;&quot;},{&quot;family&quot;:&quot;Castren&quot;,&quot;given&quot;:&quot;Maaret&quot;,&quot;parse-names&quot;:false,&quot;dropping-particle&quot;:&quot;&quot;,&quot;non-dropping-particle&quot;:&quot;&quot;},{&quot;family&quot;:&quot;Väliaho&quot;,&quot;given&quot;:&quot;Eemu Samuli&quot;,&quot;parse-names&quot;:false,&quot;dropping-particle&quot;:&quot;&quot;,&quot;non-dropping-particle&quot;:&quot;&quot;},{&quot;family&quot;:&quot;Jäntti&quot;,&quot;given&quot;:&quot;Helena&quot;,&quot;parse-names&quot;:false,&quot;dropping-particle&quot;:&quot;&quot;,&quot;non-dropping-particle&quot;:&quot;&quot;}],&quot;container-title&quot;:&quot;American Journal of Cardiology&quot;,&quot;DOI&quot;:&quot;10.1016/j.amjcard.2019.02.028&quot;,&quot;ISSN&quot;:&quot;18791913&quot;,&quot;PMID&quot;:&quot;30878151&quot;,&quot;issued&quot;:{&quot;date-parts&quot;:[[2019,5,15]]},&quot;page&quot;:&quot;1643-1648&quot;,&quot;abstract&quot;:&quot;Atrial fibrillation (AF) is a significant cause of cardioembolic strokes. AF is often symptomless and intermittent, making its detection challenging. The aim of this study was to assess the possibility to use a chest strap (Suunto Movesense) to detect AF both by cardiologists and automated algorithms. A single channel electrocardiogram (ECG) from a chest strap of 220 patients (107 AF and 111 sinus rhythm SR with 2 inconclusive rhythms) were analyzed by 2 cardiologists (Doc1 and Doc2) and 2 different algorithms (COSEn and AFEvidence). A 3-lead Holter served as the gold standard ECG for rhythm analysis. Both cardiologists evaluated the quality of the chest strap ECG to be superior to the quality of the Holter ECG; p &lt;0.05/p &lt;0.001 (Doc1/Doc 2). Accurate automated algorithm-based AF detection was achieved with sensitivity of 95.3%/96.3% and specificity of 95.5/98.2% with 2 AF detection algorithms from chest strap and 93.5%/97.2% and 98.2%/95.5% from Holter, respectively. P waves were detectable in 93.7% (Doc1) and 94.6% (Doc2) of the cases from the chest strap ECG with sinus rhythm and 98.2% (Doc1) and 95.5% (Doc2) from the Holter (p = n.s). In conclusion, the ECGs from both methods enabled AF detection by a cardiologist and by automated algorithms. Both methods studied enabled P-wave detection in sinus rhythm.&quot;,&quot;publisher&quot;:&quot;Elsevier Inc.&quot;,&quot;issue&quot;:&quot;10&quot;,&quot;volume&quot;:&quot;123&quot;,&quot;container-title-short&quot;:&quot;&quot;},&quot;isTemporary&quot;:false}]},{&quot;citationID&quot;:&quot;MENDELEY_CITATION_ad023880-de6f-4e5c-9d9c-1a3e1c5035d0&quot;,&quot;properties&quot;:{&quot;noteIndex&quot;:0},&quot;isEdited&quot;:false,&quot;manualOverride&quot;:{&quot;isManuallyOverridden&quot;:false,&quot;citeprocText&quot;:&quot;(Stergiou et al., 2018)&quot;,&quot;manualOverrideText&quot;:&quot;&quot;},&quot;citationTag&quot;:&quot;MENDELEY_CITATION_v3_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&quot;,&quot;citationItems&quot;:[{&quot;id&quot;:&quot;3725de8d-6223-3132-a5d5-df7e53c7c807&quot;,&quot;itemData&quot;:{&quot;type&quot;:&quot;article-journal&quot;,&quot;id&quot;:&quot;3725de8d-6223-3132-a5d5-df7e53c7c807&quot;,&quot;title&quot;:&quot;Atrial Fibrillation Detection During 24-Hour Ambulatory Blood Pressure Monitoring Comparison With 24-Hour Electrocardiography Heart&quot;,&quot;author&quot;:[{&quot;family&quot;:&quot;Stergiou&quot;,&quot;given&quot;:&quot;S&quot;,&quot;parse-names&quot;:false,&quot;dropping-particle&quot;:&quot;&quot;,&quot;non-dropping-particle&quot;:&quot;&quot;},{&quot;family&quot;:&quot;Kollias&quot;,&quot;given&quot;:&quot;Anastasios&quot;,&quot;parse-names&quot;:false,&quot;dropping-particle&quot;:&quot;&quot;,&quot;non-dropping-particle&quot;:&quot;&quot;},{&quot;family&quot;:&quot;Destounis&quot;,&quot;given&quot;:&quot;Antonios&quot;,&quot;parse-names&quot;:false,&quot;dropping-particle&quot;:&quot;&quot;,&quot;non-dropping-particle&quot;:&quot;&quot;},{&quot;family&quot;:&quot;Kalogeropoulos&quot;,&quot;given&quot;:&quot;Petros&quot;,&quot;parse-names&quot;:false,&quot;dropping-particle&quot;:&quot;&quot;,&quot;non-dropping-particle&quot;:&quot;&quot;},{&quot;family&quot;:&quot;Kyriakoulis&quot;,&quot;given&quot;:&quot;Konstantinos G&quot;,&quot;parse-names&quot;:false,&quot;dropping-particle&quot;:&quot;&quot;,&quot;non-dropping-particle&quot;:&quot;&quot;},{&quot;family&quot;:&quot;Ntineri&quot;,&quot;given&quot;:&quot;Angeliki&quot;,&quot;parse-names&quot;:false,&quot;dropping-particle&quot;:&quot;&quot;,&quot;non-dropping-particle&quot;:&quot;&quot;},{&quot;family&quot;:&quot;Stergiou&quot;,&quot;given&quot;:&quot;George S&quot;,&quot;parse-names&quot;:false,&quot;dropping-particle&quot;:&quot;&quot;,&quot;non-dropping-particle&quot;:&quot;&quot;}],&quot;DOI&quot;:&quot;10.1161/HYPERTENSIONAHA&quot;,&quot;URL&quot;:&quot;http://hyper.ahajournals.org/lookup/suppl/doi:10.1161/HYPERTENSIONAHA.&quot;,&quot;issued&quot;:{&quot;date-parts&quot;:[[2018]]},&quot;abstract&quot;:&quot;A trial fibrillation (AF) is the most common sustained arrhythmia and a powerful risk factor for stroke. 1 AF can be paroxysmal and may remain undiagnosed for long time (silent AF) until a stroke event occurs. 1 Therefore, screening for AF is recommended in the elderly using ECG or pulse palpation, yet the latter has moderate diagnostic accuracy and both often miss paroxysmal AF. 1-4 As screening at a single time point may not be an effective strategy for preventing AF-related stroke, recent guidelines support prolonged monitoring for the detection of paroxysmal AF in high-risk patients such as those with stroke. 1 The vast majority of AF patients are hypertensives, as both conditions are common in the elderly and hypertension is a significant risk factor for AF. 5 Thus, opportunistic screening for AF during routine blood pressure (BP) measurement has considerable potential for early detection of asymptomatic AF in the elderly. For this purpose, an automated oscillomet-ric BP monitor equipped with an algorithm specific for AF detection during automated BP measurement (Microlife Afib; Microlife AG, Widnau, Switzerland) has been developed. 6-8 A meta-analysis of 6 studies (n=2332) assessing the diagnostic accuracy of this algorithm during BP measurement showed pooled sensitivity 0.98 and specificity 0.92. 7 In 2013, the UK National Institute for Health and Care Excellence recommended the Microlife Afib BP monitor for opportunistic AF screening during routine office BP measurement in primary care in the elderly (≥65 years). 9 Ambulatory BP monitoring (ABPM) is currently regarded as the most accurate method for hypertension diagnosis. 10-13 Several organizations recommend ABPM to be offered to confirm diagnosis in most or all subjects with suspected hypertension. 10-14 A novel ABPM device (Microlife WatchBP O3 Afib; Microlife AG, Widnau, Switzerland) with implemented algorithm for automated AF detection during each BP measurement has been developed. This study assessed the diagnostic accuracy of this device for AF detection versus reference 24-hour ECG during routine 24-hour ABPM in elderly hypertensives. The online-only Data Supplement is available with this article at http://hyper.ahajournals.org/lookup/suppl/ Abstract-This study assessed the diagnostic accuracy of a novel 24-hour ambulatory blood pressure (ABP) monitor (Microlife WatchBP O3 Afib) with implemented algorithm for automated atrial fibrillation (AF) detection during each ABP measurement. One hundred subjects (mean age 70.6±8.2 [SD] years; men 53%; hypertensives 85%; 17 with permanent AF; 4 paroxysmal AF; and 79 non-AF) had simultaneous 24-hour ABP monitoring and 24-hour Holter monitoring. Among a total of 6410 valid ABP readings, 1091 (17%) were taken in ECG AF rhythm. In reading-to-reading ABP analysis, the sensitivity, specificity, and accuracy of ABP monitoring in detecting AF were 93%, 87%, and 88%, respectively. In non-AF subjects, 12.8% of the 24-hour ABP readings indicated false-positive AF, of whom 27% were taken during supraventricular premature beats. There was a strong association between the proportion of false-positive AF readings and that of supraventricular premature beats (r=0.67; P&lt;0.001). Receiver operating characteristic curve revealed that in paroxysmal AF and non-AF subjects, AF-positive readings at 26% during 24-hour ABP monitoring had 100%/85% sensitivity/specificity (area under the curve 0.91; P&lt;0.01) for detecting paroxysmal AF. These findings suggest that in elderly hypertensives, a novel 24-hour ABP monitor with AF detector has high sensitivity and moderate specificity for AF screening during routine ABP monitoring. Thus, in elderly hypertensives, a 24-hour ABP recording with at least 26% of the readings suggesting AF indicates a high probability for AF diagnosis and should be regarded as an indication for performing 24-hour Holter monitoring. (Hypertension. 2018;72:110-115.&quot;,&quot;container-title-short&quot;:&quot;&quot;},&quot;isTemporary&quot;:false}]},{&quot;citationID&quot;:&quot;MENDELEY_CITATION_a4ef4552-67b8-4361-b225-242c31682229&quot;,&quot;properties&quot;:{&quot;noteIndex&quot;:0},&quot;isEdited&quot;:false,&quot;manualOverride&quot;:{&quot;isManuallyOverridden&quot;:false,&quot;citeprocText&quot;:&quot;(H. T. Li et al., 2019)&quot;,&quot;manualOverrideText&quot;:&quot;&quot;},&quot;citationTag&quot;:&quot;MENDELEY_CITATION_v3_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&quot;,&quot;citationItems&quot;:[{&quot;id&quot;:&quot;f104f4cd-48da-3794-a9a6-d08046daf236&quot;,&quot;itemData&quot;:{&quot;type&quot;:&quot;article-journal&quot;,&quot;id&quot;:&quot;f104f4cd-48da-3794-a9a6-d08046daf236&quot;,&quot;title&quot;:&quot;Robust and Lightweight Ensemble Extreme Learning Machine Engine Based on Eigenspace Domain for Compressed Learning&quot;,&quot;author&quot;:[{&quot;family&quot;:&quot;Li&quot;,&quot;given&quot;:&quot;Huai Ting&quot;,&quot;parse-names&quot;:false,&quot;dropping-particle&quot;:&quot;&quot;,&quot;non-dropping-particle&quot;:&quot;&quot;},{&quot;family&quot;:&quot;Chou&quot;,&quot;given&quot;:&quot;Ching Yao&quot;,&quot;parse-names&quot;:false,&quot;dropping-particle&quot;:&quot;&quot;,&quot;non-dropping-particle&quot;:&quot;&quot;},{&quot;family&quot;:&quot;Chen&quot;,&quot;given&quot;:&quot;Yi Ta&quot;,&quot;parse-names&quot;:false,&quot;dropping-particle&quot;:&quot;&quot;,&quot;non-dropping-particle&quot;:&quot;&quot;},{&quot;family&quot;:&quot;Wang&quot;,&quot;given&quot;:&quot;Sheng Hui&quot;,&quot;parse-names&quot;:false,&quot;dropping-particle&quot;:&quot;&quot;,&quot;non-dropping-particle&quot;:&quot;&quot;},{&quot;family&quot;:&quot;Wu&quot;,&quot;given&quot;:&quot;An Yeu&quot;,&quot;parse-names&quot;:false,&quot;dropping-particle&quot;:&quot;&quot;,&quot;non-dropping-particle&quot;:&quot;&quot;}],&quot;container-title&quot;:&quot;IEEE Transactions on Circuits and Systems I: Regular Papers&quot;,&quot;DOI&quot;:&quot;10.1109/TCSI.2019.2940642&quot;,&quot;ISSN&quot;:&quot;15580806&quot;,&quot;issued&quot;:{&quot;date-parts&quot;:[[2019,12,1]]},&quot;page&quot;:&quot;4699-4712&quot;,&quot;abstract&quot;:&quot;Compressive sensing (CS) is applied to electrocardiography (ECG) telemonitoring system to address the energy constraint of signal acquisition in sensors. In addition, on-sensor-analysis transmitting only abnormal data further reduces the energy consumption. To combine both advantages, 'On-CS-sensor-analysis' can be achieved by compressed learning (CL), which analyzes signals directly in compressed domain. Extreme learning machine (ELM) provides an effective solution to achieve the goal of low-complexity CL. However, single ELM model has limited accuracy and is sensitive to the quality of data. Furthermore, hardware non-idealities in CS sensors result in learning performance degradation. In this work, we propose the ensemble of sub-eigenspace-ELM (SE-ELM), including two novel approaches: 1) We develop the eigenspace transformation for compressed noisy data, and further utilize a subspace-based dictionary to remove the interferences, and 2) Hardware-friendly design for ensemble of ELM provides high accuracy while maintaining low complexity. The simulation results on ECG-based atrial fibrillation show the SE-ELM can achieve the highest accuracy with 61.9% savings of the required multiplications compared with conventional methods. Finally, we implement this engine in TSMC 90 nm technology. The postlayout results show the proposed CL engine can provide competitive area- and energy-efficiency compared to existing machine learning engines.&quot;,&quot;publisher&quot;:&quot;Institute of Electrical and Electronics Engineers Inc.&quot;,&quot;issue&quot;:&quot;12&quot;,&quot;volume&quot;:&quot;66&quot;,&quot;container-title-short&quot;:&quot;&quot;},&quot;isTemporary&quot;:false}]},{&quot;citationID&quot;:&quot;MENDELEY_CITATION_cdf535ed-ca57-4959-963e-73880b4efa1c&quot;,&quot;properties&quot;:{&quot;noteIndex&quot;:0},&quot;isEdited&quot;:false,&quot;manualOverride&quot;:{&quot;isManuallyOverridden&quot;:false,&quot;citeprocText&quot;:&quot;(Kalidas &amp;#38; Tamil, 2019)&quot;,&quot;manualOverrideText&quot;:&quot;&quot;},&quot;citationTag&quot;:&quot;MENDELEY_CITATION_v3_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&quot;,&quot;citationItems&quot;:[{&quot;id&quot;:&quot;972fe83a-9199-38d2-9ce0-d3220c56dfa3&quot;,&quot;itemData&quot;:{&quot;type&quot;:&quot;article-journal&quot;,&quot;id&quot;:&quot;972fe83a-9199-38d2-9ce0-d3220c56dfa3&quot;,&quot;title&quot;:&quot;Detection of atrial fibrillation using discrete-state Markov models and Random Forests&quot;,&quot;author&quot;:[{&quot;family&quot;:&quot;Kalidas&quot;,&quot;given&quot;:&quot;Vignesh&quot;,&quot;parse-names&quot;:false,&quot;dropping-particle&quot;:&quot;&quot;,&quot;non-dropping-particle&quot;:&quot;&quot;},{&quot;family&quot;:&quot;Tamil&quot;,&quot;given&quot;:&quot;Lakshman S.&quot;,&quot;parse-names&quot;:false,&quot;dropping-particle&quot;:&quot;&quot;,&quot;non-dropping-particle&quot;:&quot;&quot;}],&quot;container-title&quot;:&quot;Computers in Biology and Medicine&quot;,&quot;container-title-short&quot;:&quot;Comput Biol Med&quot;,&quot;DOI&quot;:&quot;10.1016/j.compbiomed.2019.103386&quot;,&quot;ISSN&quot;:&quot;18790534&quot;,&quot;PMID&quot;:&quot;31446318&quot;,&quot;issued&quot;:{&quot;date-parts&quot;:[[2019,10,1]]},&quot;abstract&quot;:&quot;In this paper, we present a fully automated technique for robust detection of Atrial Fibrillation (AF) episodes in single-lead electrocardiogram (ECG) signals using discrete-state Markov models and Random Forests. Methods: The ECG signal is first preprocessed using Stationary Wavelet Transforms (SWT) for noise suppression, signal quality assessment and subsequent R-peak detection. Discrete-state Markov probabilities modelling transitions between successive RR intervals along with other statistical quantities derived from the RR-interval series constitute the feature set to perform AF classification using Random Forests. Further enhancement in AF detection is achieved by using a post-processing false positive suppression algorithm based on autocorrelation analysis of the RR-interval series. Datasets: The AF classifier was trained using the Physionet/Computing in Cardiology 2017 AF Challenge dataset and the Atrial Fibrillation Termination Database (AFTDB). The test datasets consist of the MIT-BIH Atrial Fibrillation Database (AFDB) and the MIT-BIH Arrhythmia Database (MITDB). Results: Our algorithms achieved sensitivity, specificity and F-score values of 97.4%, 98.6% and 97.7% respectively on the AFDB dataset and 96.3%, 97.0% and 85.6% respectively on the MITDB dataset. It was also observed that inclusion of the false positive suppression step resulted in a 1.1% increase in specificity and a 4.0% increase in F-score for the MITDB dataset without any decrease in sensitivity. Conclusion: The proposed method of AF detection, combining Markov models and Random Forests, achieves high accuracy across multiple databases and demonstrates comparable or superior performance to several other state-of-the-art algorithms.&quot;,&quot;publisher&quot;:&quot;Elsevier Ltd&quot;,&quot;volume&quot;:&quot;113&quot;},&quot;isTemporary&quot;:false}]},{&quot;citationID&quot;:&quot;MENDELEY_CITATION_dee2ab1a-021c-44e2-bb75-f94599b4ae99&quot;,&quot;properties&quot;:{&quot;noteIndex&quot;:0},&quot;isEdited&quot;:false,&quot;manualOverride&quot;:{&quot;isManuallyOverridden&quot;:false,&quot;citeprocText&quot;:&quot;(Keidar et al., 2021)&quot;,&quot;manualOverrideText&quot;:&quot;&quot;},&quot;citationTag&quot;:&quot;MENDELEY_CITATION_v3_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&quot;,&quot;citationItems&quot;:[{&quot;id&quot;:&quot;e9b25506-6627-3d07-8762-740e93706c79&quot;,&quot;itemData&quot;:{&quot;type&quot;:&quot;article-journal&quot;,&quot;id&quot;:&quot;e9b25506-6627-3d07-8762-740e93706c79&quot;,&quot;title&quot;:&quot;Visualizing and Quantifying Irregular Heart Rate Irregularities to Identify Atrial Fibrillation Events&quot;,&quot;author&quot;:[{&quot;family&quot;:&quot;Keidar&quot;,&quot;given&quot;:&quot;Noam&quot;,&quot;parse-names&quot;:false,&quot;dropping-particle&quot;:&quot;&quot;,&quot;non-dropping-particle&quot;:&quot;&quot;},{&quot;family&quot;:&quot;Elul&quot;,&quot;given&quot;:&quot;Yonatan&quot;,&quot;parse-names&quot;:false,&quot;dropping-particle&quot;:&quot;&quot;,&quot;non-dropping-particle&quot;:&quot;&quot;},{&quot;family&quot;:&quot;Schuster&quot;,&quot;given&quot;:&quot;Assaf&quot;,&quot;parse-names&quot;:false,&quot;dropping-particle&quot;:&quot;&quot;,&quot;non-dropping-particle&quot;:&quot;&quot;},{&quot;family&quot;:&quot;Yaniv&quot;,&quot;given&quot;:&quot;Yael&quot;,&quot;parse-names&quot;:false,&quot;dropping-particle&quot;:&quot;&quot;,&quot;non-dropping-particle&quot;:&quot;&quot;}],&quot;container-title&quot;:&quot;Frontiers in Physiology&quot;,&quot;container-title-short&quot;:&quot;Front Physiol&quot;,&quot;DOI&quot;:&quot;10.3389/fphys.2021.637680&quot;,&quot;ISSN&quot;:&quot;1664042X&quot;,&quot;issued&quot;:{&quot;date-parts&quot;:[[2021,2,18]]},&quot;abstract&quot;:&quot;Background: Screening the general public for atrial fibrillation (AF) may enable early detection and timely intervention, which could potentially decrease the incidence of stroke. Existing screening methods require professional monitoring and involve high costs. AF is characterized by an irregular irregularity of the cardiac rhythm, which may be detectable using an index quantifying and visualizing this type of irregularity, motivating wide screening programs and promoting the research of AF patient subgroups and clinical impact of AF burden. Methods: We calculated variability, normality and mean of the difference between consecutive RR interval series (denoted as modified entropy scale—MESC) to quantify irregular irregularities. Based on the variability and normality indices calculated for long 1-lead ECG records, we created a plot termed a regularogram (RGG), which provides a visual presentation of irregularly irregular rates and their burden in a given record. To inspect the potency of these indices, they were applied to train and test a machine learning classifier to identify AF episodes in gold-standard, publicly available databases (PhysioNet) that include recordings from both patients with AF and/or other rhythm disturbances, and from healthy volunteers. The classifier was trained and validated on one database and tested on three other databases. Results: Irregular irregularities were identified using normality, variability and mean MESC indices. The RGG displayed visually distinct differences between patients with vs. without AF and between patients with different levels of AF burden. Training a simple, explainable machine learning tool integrating these three indices enabled AF detection with 99.9% accuracy, when trained on the same person, and 97.8%, when trained on patients from a different database. Comparison to other RR interval-based AF detection methods that utilize signal processing, classic machine learning and deep learning techniques, showed superiority of our suggested method. Conclusion: Visualizing and quantifying irregular irregularities will be of value for both rapid visual inspection of long Holter recordings for the presence and the burden of AF, and for machine learning classification to identify AF episodes. A free online tool for calculating the indices, drawing RGGs and estimating AF burden, is available.&quot;,&quot;publisher&quot;:&quot;Frontiers Media S.A.&quot;,&quot;volume&quot;:&quot;12&quot;},&quot;isTemporary&quot;:false}]},{&quot;citationID&quot;:&quot;MENDELEY_CITATION_3d90b2d1-5a09-488a-bd17-91287d459c4f&quot;,&quot;properties&quot;:{&quot;noteIndex&quot;:0},&quot;isEdited&quot;:false,&quot;manualOverride&quot;:{&quot;isManuallyOverridden&quot;:false,&quot;citeprocText&quot;:&quot;(Mandala et al., 2023)&quot;,&quot;manualOverrideText&quot;:&quot;&quot;},&quot;citationTag&quot;:&quot;MENDELEY_CITATION_v3_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&quot;,&quot;citationItems&quot;:[{&quot;id&quot;:&quot;fabefd78-e9ca-3bbd-986a-f1327e302203&quot;,&quot;itemData&quot;:{&quot;type&quot;:&quot;article-journal&quot;,&quot;id&quot;:&quot;fabefd78-e9ca-3bbd-986a-f1327e302203&quot;,&quot;title&quot;:&quot;The Effects of Daubechies Wavelet Basis Function (DWBF) and Decomposition Level on the Performance of Artificial Intelligence-Based Atrial Fibrillation (AF) Detection Based on Electrocardiogram (ECG) Signals&quot;,&quot;author&quot;:[{&quot;family&quot;:&quot;Mandala&quot;,&quot;given&quot;:&quot;Satria&quot;,&quot;parse-names&quot;:false,&quot;dropping-particle&quot;:&quot;&quot;,&quot;non-dropping-particle&quot;:&quot;&quot;},{&quot;family&quot;:&quot;Pratiwi Wibowo&quot;,&quot;given&quot;:&quot;Annisa Rizki&quot;,&quot;parse-names&quot;:false,&quot;dropping-particle&quot;:&quot;&quot;,&quot;non-dropping-particle&quot;:&quot;&quot;},{&quot;family&quot;:&quot;Adiwijaya&quot;,&quot;given&quot;:&quot;&quot;,&quot;parse-names&quot;:false,&quot;dropping-particle&quot;:&quot;&quot;,&quot;non-dropping-particle&quot;:&quot;&quot;},{&quot;family&quot;:&quot;Suyanto&quot;,&quot;given&quot;:&quot;&quot;,&quot;parse-names&quot;:false,&quot;dropping-particle&quot;:&quot;&quot;,&quot;non-dropping-particle&quot;:&quot;&quot;},{&quot;family&quot;:&quot;Zahid&quot;,&quot;given&quot;:&quot;Mohd Soperi Mohd&quot;,&quot;parse-names&quot;:false,&quot;dropping-particle&quot;:&quot;&quot;,&quot;non-dropping-particle&quot;:&quot;&quot;},{&quot;family&quot;:&quot;Rizal&quot;,&quot;given&quot;:&quot;Ardian&quot;,&quot;parse-names&quot;:false,&quot;dropping-particle&quot;:&quot;&quot;,&quot;non-dropping-particle&quot;:&quot;&quot;}],&quot;container-title&quot;:&quot;Applied Sciences (Switzerland)&quot;,&quot;DOI&quot;:&quot;10.3390/app13053036&quot;,&quot;ISSN&quot;:&quot;20763417&quot;,&quot;issued&quot;:{&quot;date-parts&quot;:[[2023,3,1]]},&quot;abstract&quot;:&quot;Featured Application: A potential application developed from the results obtained by this study is a monitoring system of atrial fibrillation for stroke early warning in both healthy people and heart disease patients. This research studies the effects of both Daubechies wavelet basis function (DWBF) and decomposition level (DL) on the performance of detecting atrial fibrillation (AF) based on electrocardiograms (ECGs). ECG signals (consisting of 23 AF data and 18 normal data from MIT-BIH) were decomposed at various levels using several types of DWBF to obtain four wavelet coefficient features (WCFs), namely, minimum (min), maximum (max), mean, and standard deviation (stdev). These features were then classified to detect the presence of AF using a support vector machine (SVM) classifier. Distribution of training and testing data for the SVM uses the 5-fold cross-validation (CV) principle to produce optimum detection performance. In this study, AF detection performance is measured and analyzed based on accuracy, sensitivity, and specificity metrics. The results of the analysis show that accuracy tends to decrease with increases in the decomposition level. In addition, it becomes stable in various types of DWBF. For both sensitivity and specificity, the results of the analysis show that increasing the decomposition level also causes a decrease in both sensitivity and specificity. However, unlike the accuracy, changing the DWBF type causes both two metrics to fluctuate over a wider range. The statistical results also indicate that the highest AF accuracy detection (i.e., 94.17%) is obtained at the Daubechies 2 (DB2) function with a decomposition level of 4, whereas the highest sensitivity, 97.57%, occurs when the AF detection uses DB6 with a decomposition level of 2. Finally, DB2 with decomposition level 4 results in 96.750% for specificity. The finding of this study is that selecting the appropriate DL has a more significant effect than DWBF on AF detection using WCF.&quot;,&quot;publisher&quot;:&quot;MDPI&quot;,&quot;issue&quot;:&quot;5&quot;,&quot;volume&quot;:&quot;13&quot;,&quot;container-title-short&quot;:&quot;&quot;},&quot;isTemporary&quot;:false}]},{&quot;citationID&quot;:&quot;MENDELEY_CITATION_05cfa124-49df-4949-9712-23d8d2159392&quot;,&quot;properties&quot;:{&quot;noteIndex&quot;:0},&quot;isEdited&quot;:false,&quot;manualOverride&quot;:{&quot;isManuallyOverridden&quot;:false,&quot;citeprocText&quot;:&quot;(Lee et al., 2013)&quot;,&quot;manualOverrideText&quot;:&quot;&quot;},&quot;citationTag&quot;:&quot;MENDELEY_CITATION_v3_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&quot;,&quot;citationItems&quot;:[{&quot;id&quot;:&quot;5df25319-96d6-3776-8c8a-e8c091c7ee0b&quot;,&quot;itemData&quot;:{&quot;type&quot;:&quot;article-journal&quot;,&quot;id&quot;:&quot;5df25319-96d6-3776-8c8a-e8c091c7ee0b&quot;,&quot;title&quot;:&quot;Time-varying coherence function for atrial fibrillation detection&quot;,&quot;author&quot;:[{&quot;family&quot;:&quot;Lee&quot;,&quot;given&quot;:&quot;Jinseok&quot;,&quot;parse-names&quot;:false,&quot;dropping-particle&quot;:&quot;&quot;,&quot;non-dropping-particle&quot;:&quot;&quot;},{&quot;family&quot;:&quot;Nam&quot;,&quot;given&quot;:&quot;Yunyoung&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IEEE Transactions on Biomedical Engineering&quot;,&quot;container-title-short&quot;:&quot;IEEE Trans Biomed Eng&quot;,&quot;DOI&quot;:&quot;10.1109/TBME.2013.2264721&quot;,&quot;ISSN&quot;:&quot;00189294&quot;,&quot;PMID&quot;:&quot;23708769&quot;,&quot;issued&quot;:{&quot;date-parts&quot;:[[2013]]},&quot;page&quot;:&quot;2783-2793&quot;,&quot;abstract&quot;:&quot;We introduce a novel method for the automatic detection of atrial fibrillation (AF) using time-varying coherence functions (TVCF). The TVCF is estimated by the multiplication of two time-varying transfer functions (TVTFs). The two TVTFs are obtained using two adjacent data segments with one data segment as the input signal and the other data segment as the output to produce the first TVTF; the second TVTF is produced by reversing the input and output signals. We found that the resultant TVCF between two adjacent normal sinus rhythm (NSR) segments shows high coherence values (near 1) throughout the entire frequency range. However, if either or both segments partially or fully contain AF, the resultant TVCF is significantly lower than 1. When TVCF was combined with Shannon entropy (SE), we obtained even more accurate AF detection rate of 97.9% for the MIT-BIH atrial fibrillation (AF) database $(n$ = 23) with 128 beat segments. The detection algorithm was tested on four databases using 128 beat segments: the MIT-BIH AF database, the MIT-BIH NSR database ( $n$ = 18), the MIT-BIH Arrhythmia database ( $n$ = 48), and a clinical 24-h Holter AF database ( $n$ = 25). Using the receiver operating characteristic curves from the combination of TVCF and SE, we obtained a sensitivity of 98.2% and specificity of 97.7% for the MIT-BIH AF database. For the MIT-BIH NSR database, we found a specificity of 99.7%. For the MIT-BIH Arrhythmia database, the sensitivity and specificity were 91.1% and 89.7%, respectively. For the clinical database (24-h Holter data), the sensitivity and specificity were 92.3% and 93.6%, respectively. We also found that a short segment (12 beats) also provided accurate AF detection for all databases: sensitivity of 94.7% and specificity of 90.4% for the MIT-BIH AF, specificity of 94.4% for the MIT-BIH-NSR, the sensitivity of 92.4% and specificity of 84.1% for the MIT-BIH arrhythmia, and sensitivity of 93.9% and specificity of 84.4% for the clinical database. The advantage of using a short segment is more accurate AF burden calculation as the timing of transitions between NSR and AF are more accurately detected. © 1964-2012 IEEE.&quot;,&quot;issue&quot;:&quot;10&quot;,&quot;volume&quot;:&quot;60&quot;},&quot;isTemporary&quot;:false}]},{&quot;citationID&quot;:&quot;MENDELEY_CITATION_1d3c41dc-5de0-44f1-820e-05f93882197b&quot;,&quot;properties&quot;:{&quot;noteIndex&quot;:0},&quot;isEdited&quot;:false,&quot;manualOverride&quot;:{&quot;isManuallyOverridden&quot;:false,&quot;citeprocText&quot;:&quot;(X. Li et al., 2021)&quot;,&quot;manualOverrideText&quot;:&quot;&quot;},&quot;citationTag&quot;:&quot;MENDELEY_CITATION_v3_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&quot;,&quot;citationItems&quot;:[{&quot;id&quot;:&quot;9ab5e892-fc47-3397-911e-ee571c176da9&quot;,&quot;itemData&quot;:{&quot;type&quot;:&quot;article-journal&quot;,&quot;id&quot;:&quot;9ab5e892-fc47-3397-911e-ee571c176da9&quot;,&quot;title&quot;:&quot;Classification of Fibrillation Organisation Using Electrocardiograms to Guide Mechanism-Directed Treatments&quot;,&quot;author&quot;:[{&quot;family&quot;:&quot;Li&quot;,&quot;given&quot;:&quot;Xinyang&quot;,&quot;parse-names&quot;:false,&quot;dropping-particle&quot;:&quot;&quot;,&quot;non-dropping-particle&quot;:&quot;&quot;},{&quot;family&quot;:&quot;Shi&quot;,&quot;given&quot;:&quot;Xili&quot;,&quot;parse-names&quot;:false,&quot;dropping-particle&quot;:&quot;&quot;,&quot;non-dropping-particle&quot;:&quot;&quot;},{&quot;family&quot;:&quot;Handa&quot;,&quot;given&quot;:&quot;Balvinder S.&quot;,&quot;parse-names&quot;:false,&quot;dropping-particle&quot;:&quot;&quot;,&quot;non-dropping-particle&quot;:&quot;&quot;},{&quot;family&quot;:&quot;Sau&quot;,&quot;given&quot;:&quot;Arunashis&quot;,&quot;parse-names&quot;:false,&quot;dropping-particle&quot;:&quot;&quot;,&quot;non-dropping-particle&quot;:&quot;&quot;},{&quot;family&quot;:&quot;Zhang&quot;,&quot;given&quot;:&quot;Bowen&quot;,&quot;parse-names&quot;:false,&quot;dropping-particle&quot;:&quot;&quot;,&quot;non-dropping-particle&quot;:&quot;&quot;},{&quot;family&quot;:&quot;Qureshi&quot;,&quot;given&quot;:&quot;Norman A.&quot;,&quot;parse-names&quot;:false,&quot;dropping-particle&quot;:&quot;&quot;,&quot;non-dropping-particle&quot;:&quot;&quot;},{&quot;family&quot;:&quot;Whinnett&quot;,&quot;given&quot;:&quot;Zachary I.&quot;,&quot;parse-names&quot;:false,&quot;dropping-particle&quot;:&quot;&quot;,&quot;non-dropping-particle&quot;:&quot;&quot;},{&quot;family&quot;:&quot;Linton&quot;,&quot;given&quot;:&quot;Nick W.F.&quot;,&quot;parse-names&quot;:false,&quot;dropping-particle&quot;:&quot;&quot;,&quot;non-dropping-particle&quot;:&quot;&quot;},{&quot;family&quot;:&quot;Lim&quot;,&quot;given&quot;:&quot;Phang Boon&quot;,&quot;parse-names&quot;:false,&quot;dropping-particle&quot;:&quot;&quot;,&quot;non-dropping-particle&quot;:&quot;&quot;},{&quot;family&quot;:&quot;Kanagaratnam&quot;,&quot;given&quot;:&quot;Prapa&quot;,&quot;parse-names&quot;:false,&quot;dropping-particle&quot;:&quot;&quot;,&quot;non-dropping-particle&quot;:&quot;&quot;},{&quot;family&quot;:&quot;Peters&quot;,&quot;given&quot;:&quot;Nicholas S.&quot;,&quot;parse-names&quot;:false,&quot;dropping-particle&quot;:&quot;&quot;,&quot;non-dropping-particle&quot;:&quot;&quot;},{&quot;family&quot;:&quot;Ng&quot;,&quot;given&quot;:&quot;Fu Siong&quot;,&quot;parse-names&quot;:false,&quot;dropping-particle&quot;:&quot;&quot;,&quot;non-dropping-particle&quot;:&quot;&quot;}],&quot;container-title&quot;:&quot;Frontiers in Physiology&quot;,&quot;container-title-short&quot;:&quot;Front Physiol&quot;,&quot;DOI&quot;:&quot;10.3389/fphys.2021.712454&quot;,&quot;ISSN&quot;:&quot;1664042X&quot;,&quot;issued&quot;:{&quot;date-parts&quot;:[[2021,11,11]]},&quot;abstract&quot;:&quot;Background: Atrial fibrillation (AF) and ventricular fibrillation (VF) are complex heart rhythm disorders and may be sustained by distinct electrophysiological mechanisms. Disorganised self-perpetuating multiple-wavelets and organised rotational drivers (RDs) localising to specific areas are both possible mechanisms by which fibrillation is sustained. Determining the underlying mechanisms of fibrillation may be helpful in tailoring treatment strategies. We investigated whether global fibrillation organisation, a surrogate for fibrillation mechanism, can be determined from electrocardiograms (ECGs) using band-power (BP) feature analysis and machine learning. Methods: In this study, we proposed a novel ECG classification framework to differentiate fibrillation organisation levels. BP features were derived from surface ECGs and fed to a linear discriminant analysis classifier to predict fibrillation organisation level. Two datasets, single-channel ECGs of rat VF (n = 9) and 12-lead ECGs of human AF (n = 17), were used for model evaluation in a leave-one-out (LOO) manner. Results: The proposed method correctly predicted the organisation level from rat VF ECG with the sensitivity of 75%, specificity of 80%, and accuracy of 78%, and from clinical AF ECG with the sensitivity of 80%, specificity of 92%, and accuracy of 88%. Conclusion: Our proposed method can distinguish between AF/VF of different global organisation levels non-invasively from the ECG alone. This may aid in patient selection and guiding mechanism-directed tailored treatment strategies.&quot;,&quot;publisher&quot;:&quot;Frontiers Media S.A.&quot;,&quot;volume&quot;:&quot;12&quot;},&quot;isTemporary&quot;:false}]},{&quot;citationID&quot;:&quot;MENDELEY_CITATION_9c60186f-601a-42ca-b7f5-1eba3f2e2434&quot;,&quot;properties&quot;:{&quot;noteIndex&quot;:0},&quot;isEdited&quot;:false,&quot;manualOverride&quot;:{&quot;isManuallyOverridden&quot;:false,&quot;citeprocText&quot;:&quot;(Mateo &amp;#38; Joaquín Rieta, 2013)&quot;,&quot;manualOverrideText&quot;:&quot;&quot;},&quot;citationTag&quot;:&quot;MENDELEY_CITATION_v3_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&quot;,&quot;citationItems&quot;:[{&quot;id&quot;:&quot;7cbcc8f9-ccb9-3eb1-b8e4-71ffb3d47aa6&quot;,&quot;itemData&quot;:{&quot;type&quot;:&quot;article-journal&quot;,&quot;id&quot;:&quot;7cbcc8f9-ccb9-3eb1-b8e4-71ffb3d47aa6&quot;,&quot;title&quot;:&quot;Radial basis function neural networks applied to efficient QRST cancellation in atrial fibrillation&quot;,&quot;author&quot;:[{&quot;family&quot;:&quot;Mateo&quot;,&quot;given&quot;:&quot;Jorge&quot;,&quot;parse-names&quot;:false,&quot;dropping-particle&quot;:&quot;&quot;,&quot;non-dropping-particle&quot;:&quot;&quot;},{&quot;family&quot;:&quot;Joaquín Rieta&quot;,&quot;given&quot;:&quot;José&quot;,&quot;parse-names&quot;:false,&quot;dropping-particle&quot;:&quot;&quot;,&quot;non-dropping-particle&quot;:&quot;&quot;}],&quot;container-title&quot;:&quot;Computers in Biology and Medicine&quot;,&quot;container-title-short&quot;:&quot;Comput Biol Med&quot;,&quot;DOI&quot;:&quot;10.1016/j.compbiomed.2012.11.007&quot;,&quot;ISSN&quot;:&quot;00104825&quot;,&quot;PMID&quot;:&quot;23228480&quot;,&quot;issued&quot;:{&quot;date-parts&quot;:[[2013,2,1]]},&quot;page&quot;:&quot;154-163&quot;,&quot;abstract&quot;:&quot;The most extended noninvasive technique for medical diagnosis and analysis of atrial fibrillation (AF) relies on the surface elctrocardiogram (ECG). In order to take optimal profit of the ECG in the study of AF, it is mandatory to separate the atrial activity (AA) from other cardioelectric signals. Traditionally, template matching and subtraction (TMS) has been the most widely used technique for single-lead ECGs, whereas multi-lead ECGs have been addressed through statistical signal processing techniques, like independent component analysis. In this contribution, a new QRST cancellation method based on a radial basis function (RBF) neural network is proposed. The system is able to provide efficient QRST cancellation and can be applied both to single and multi-lead ECG recordings. The learning algorithm used for training the RBF makes use of a special class of network, known as cosine RBF, by updating selected adjustable parameters to minimize the class-conditional variances at the outputs of the network. The experiments verify that RBFs trained by the proposed learning algorithm are capable of reducing the QRST complex dramatically, a property that is not shared by other methods and conventional feed-forward neural networks. Average Results (mean ± std) for the RBF method in cross-correlation (CC) between original and estimated AA are CC. =. 0.95. ±. 0.038 being the mean square error (MSE) for the same signals, MSE. =. 0.311. ±. 0.078. Regarding spectral parameters, the dominant amplitude (DA) and the mean power spectral (MP) were DA. =. 1.15. ±. 0.18 and MP. =. 0.31. ±. 0.07, respectively. In contrast, traditional TMS-based methods yielded, for the best case, CC. =. 0.864. ±. 0.041, MSE. =. 0.577. ±. 0.097, DA. =. 0.84. ±. 0.25 and MP. =. 0.24. ±. 0.07. The results prove that the RBF based method is able to obtain a remarkable reduction of ventricular activity and a very accurate preservation of the AA, thus providing high quality dissociation between atrial and ventricular activities in AF recordings. © 2012 Elsevier Ltd.&quot;,&quot;issue&quot;:&quot;2&quot;,&quot;volume&quot;:&quot;43&quot;},&quot;isTemporary&quot;:false}]},{&quot;citationID&quot;:&quot;MENDELEY_CITATION_b62de265-94d0-4a4a-bea0-2682d3cf6189&quot;,&quot;properties&quot;:{&quot;noteIndex&quot;:0},&quot;isEdited&quot;:false,&quot;manualOverride&quot;:{&quot;isManuallyOverridden&quot;:false,&quot;citeprocText&quot;:&quot;(E. Chen et al., 2020)&quot;,&quot;manualOverrideText&quot;:&quot;&quot;},&quot;citationTag&quot;:&quot;MENDELEY_CITATION_v3_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&quot;,&quot;citationItems&quot;:[{&quot;id&quot;:&quot;dcfa75b0-d290-363c-b450-0ea19219e4d7&quot;,&quot;itemData&quot;:{&quot;type&quot;:&quot;article-journal&quot;,&quot;id&quot;:&quot;dcfa75b0-d290-363c-b450-0ea19219e4d7&quot;,&quot;title&quot;:&quot;A new smart wristband equipped with an artificial intelligence algorithm to detect atrial fibrillation&quot;,&quot;author&quot;:[{&quot;family&quot;:&quot;Chen&quot;,&quot;given&quot;:&quot;Erdong&quot;,&quot;parse-names&quot;:false,&quot;dropping-particle&quot;:&quot;&quot;,&quot;non-dropping-particle&quot;:&quot;&quot;},{&quot;family&quot;:&quot;Jiang&quot;,&quot;given&quot;:&quot;Jie&quot;,&quot;parse-names&quot;:false,&quot;dropping-particle&quot;:&quot;&quot;,&quot;non-dropping-particle&quot;:&quot;&quot;},{&quot;family&quot;:&quot;Su&quot;,&quot;given&quot;:&quot;Rui&quot;,&quot;parse-names&quot;:false,&quot;dropping-particle&quot;:&quot;&quot;,&quot;non-dropping-particle&quot;:&quot;&quot;},{&quot;family&quot;:&quot;Gao&quot;,&quot;given&quot;:&quot;Meng&quot;,&quot;parse-names&quot;:false,&quot;dropping-particle&quot;:&quot;&quot;,&quot;non-dropping-particle&quot;:&quot;&quot;},{&quot;family&quot;:&quot;Zhu&quot;,&quot;given&quot;:&quot;Sainan&quot;,&quot;parse-names&quot;:false,&quot;dropping-particle&quot;:&quot;&quot;,&quot;non-dropping-particle&quot;:&quot;&quot;},{&quot;family&quot;:&quot;Zhou&quot;,&quot;given&quot;:&quot;Jing&quot;,&quot;parse-names&quot;:false,&quot;dropping-particle&quot;:&quot;&quot;,&quot;non-dropping-particle&quot;:&quot;&quot;},{&quot;family&quot;:&quot;Huo&quot;,&quot;given&quot;:&quot;Yong&quot;,&quot;parse-names&quot;:false,&quot;dropping-particle&quot;:&quot;&quot;,&quot;non-dropping-particle&quot;:&quot;&quot;}],&quot;container-title&quot;:&quot;Heart Rhythm&quot;,&quot;container-title-short&quot;:&quot;Heart Rhythm&quot;,&quot;DOI&quot;:&quot;10.1016/j.hrthm.2020.01.034&quot;,&quot;ISSN&quot;:&quot;15563871&quot;,&quot;PMID&quot;:&quot;32354449&quot;,&quot;issued&quot;:{&quot;date-parts&quot;:[[2020,5,1]]},&quot;page&quot;:&quot;847-853&quot;,&quot;abstract&quot;:&quot;Background: Detection of atrial fibrillation (AF) occurrence over a long duration has been a challenge in the screening and follow-up of AF patients. Wearable devices may be an ideal solution. Objective: The purpose of this study was to measure the sensitivity, specificity, and accuracy of a recently developed smart wristband device that is equipped with both photoplethysmographic (PPG) and single-channel electrocardiogram (ECG) systems and an AF-identifying, artificial intelligence (AI) algorithm, used in the short term. Methods: Use of the Amazfit Health Band 1S, which records both PPG and single-channel ECG data, was assessed in 401 patients (251 normal individuals and 150 ECG-diagnosed AF patients). Results: ECG and PPG readings could not be judged in 15 and 18 subjects, respectively. Subjects who were unable to be judged were defined as either false negative or false positive. The sensitivity, specificity, and accuracy of wristband PPG readings were 88.00%, 96.41%, and 93.27%, respectively, and those of wristband ECG readings were 87.33%, 99.20%, and 94.76%, respectively. When the original wristband ECG records were judged by physicians, the sensitivity, specificity, and accuracy were 96.67%, 98.01%, and 97.51%, respectively. Conclusion: This promising new combination of PPG, ECG, and AI algorithm has the potential to facilitate AF detection.&quot;,&quot;publisher&quot;:&quot;Elsevier B.V.&quot;,&quot;issue&quot;:&quot;5&quot;,&quot;volume&quot;:&quot;17&quot;},&quot;isTemporary&quot;:false}]},{&quot;citationID&quot;:&quot;MENDELEY_CITATION_f6bf1b4c-0aba-4fa6-9723-478674d115e1&quot;,&quot;properties&quot;:{&quot;noteIndex&quot;:0},&quot;isEdited&quot;:false,&quot;manualOverride&quot;:{&quot;isManuallyOverridden&quot;:false,&quot;citeprocText&quot;:&quot;(Dörr et al., 2019)&quot;,&quot;manualOverrideText&quot;:&quot;&quot;},&quot;citationTag&quot;:&quot;MENDELEY_CITATION_v3_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&quot;,&quot;citationItems&quot;:[{&quot;id&quot;:&quot;040e0ab2-cb9a-36ca-a029-a8a602a6dc08&quot;,&quot;itemData&quot;:{&quot;type&quot;:&quot;article-journal&quot;,&quot;id&quot;:&quot;040e0ab2-cb9a-36ca-a029-a8a602a6dc08&quot;,&quot;title&quot;:&quot;The WATCH AF Trial: SmartWATCHes for Detection of Atrial Fibrillation&quot;,&quot;author&quot;:[{&quot;family&quot;:&quot;Dörr&quot;,&quot;given&quot;:&quot;Marcus&quot;,&quot;parse-names&quot;:false,&quot;dropping-particle&quot;:&quot;&quot;,&quot;non-dropping-particle&quot;:&quot;&quot;},{&quot;family&quot;:&quot;Nohturfft&quot;,&quot;given&quot;:&quot;Vivien&quot;,&quot;parse-names&quot;:false,&quot;dropping-particle&quot;:&quot;&quot;,&quot;non-dropping-particle&quot;:&quot;&quot;},{&quot;family&quot;:&quot;Brasier&quot;,&quot;given&quot;:&quot;Noé&quot;,&quot;parse-names&quot;:false,&quot;dropping-particle&quot;:&quot;&quot;,&quot;non-dropping-particle&quot;:&quot;&quot;},{&quot;family&quot;:&quot;Bosshard&quot;,&quot;given&quot;:&quot;Emil&quot;,&quot;parse-names&quot;:false,&quot;dropping-particle&quot;:&quot;&quot;,&quot;non-dropping-particle&quot;:&quot;&quot;},{&quot;family&quot;:&quot;Djurdjevic&quot;,&quot;given&quot;:&quot;Aleksandar&quot;,&quot;parse-names&quot;:false,&quot;dropping-particle&quot;:&quot;&quot;,&quot;non-dropping-particle&quot;:&quot;&quot;},{&quot;family&quot;:&quot;Gross&quot;,&quot;given&quot;:&quot;Stefan&quot;,&quot;parse-names&quot;:false,&quot;dropping-particle&quot;:&quot;&quot;,&quot;non-dropping-particle&quot;:&quot;&quot;},{&quot;family&quot;:&quot;Raichle&quot;,&quot;given&quot;:&quot;Christina J.&quot;,&quot;parse-names&quot;:false,&quot;dropping-particle&quot;:&quot;&quot;,&quot;non-dropping-particle&quot;:&quot;&quot;},{&quot;family&quot;:&quot;Rhinisperger&quot;,&quot;given&quot;:&quot;Mattias&quot;,&quot;parse-names&quot;:false,&quot;dropping-particle&quot;:&quot;&quot;,&quot;non-dropping-particle&quot;:&quot;&quot;},{&quot;family&quot;:&quot;Stöckli&quot;,&quot;given&quot;:&quot;Raphael&quot;,&quot;parse-names&quot;:false,&quot;dropping-particle&quot;:&quot;&quot;,&quot;non-dropping-particle&quot;:&quot;&quot;},{&quot;family&quot;:&quot;Eckstein&quot;,&quot;given&quot;:&quot;Jens&quot;,&quot;parse-names&quot;:false,&quot;dropping-particle&quot;:&quot;&quot;,&quot;non-dropping-particle&quot;:&quot;&quot;}],&quot;container-title&quot;:&quot;JACC: Clinical Electrophysiology&quot;,&quot;container-title-short&quot;:&quot;JACC Clin Electrophysiol&quot;,&quot;DOI&quot;:&quot;10.1016/j.jacep.2018.10.006&quot;,&quot;ISSN&quot;:&quot;2405500X&quot;,&quot;PMID&quot;:&quot;30784691&quot;,&quot;issued&quot;:{&quot;date-parts&quot;:[[2019,2,1]]},&quot;page&quot;:&quot;199-208&quot;,&quot;abstract&quot;:&quot;Objectives: The WATCH AF (SmartWATCHes for Detection of Atrial Fibrillation) trial compared the diagnostic accuracy to detect atrial fibrillation (AF) by a smartwatch-based algorithm using photoplethysmographic (PPG) signals with cardiologists’ diagnosis by electrocardiography (ECG). Background: Timely detection of AF is crucial for stroke prevention. Methods: In this prospective, 2-center, case-control trial, a PPG pulse wave recording using a commercially available smartwatch was obtained along with Internet-enabled mobile ECG in 672 hospitalized subjects. PPG recordings were analyzed by a novel automated algorithm. Cardiologists’ diagnoses were available for 650 subjects, although 142 (21.8%) datasets were not suitable for PPG analysis, among them 101 (15.1%) that were also not interpretable by the automated Internet-enabled mobile ECG algorithm, resulting in a sample size of 508 subjects (mean age 76.4 years, 225 women, 237 with AF) for the main analyses. Results: For the PPG algorithm, we found a sensitivity of 93.7% (95% confidence interval [CI]: 89.8% to 96.4%), a specificity of 98.2% (95% CI: 95.8% to 99.4%), and 96.1% accuracy (95% CI: 94.0% to 97.5%) to detect AF. Conclusions: The results of the WATCH AF trial suggest that detection of AF using a commercially available smartwatch is in principle feasible, with very high diagnostic accuracy. Applicability of the tested algorithm is currently limited by a high dropout rate as a result of insufficient signal quality. Thus, achieving sufficient signal quality remains challenging, but real-time signal quality checks are expected to improve signal quality. Whether smartwatches may be useful complementary tools for convenient long-term AF screening in selected at-risk patients must be evaluated in larger population-based samples. (SmartWATCHes for Detection of Atrial Fibrillation [WATCH AF]:; NCT02956343)&quot;,&quot;publisher&quot;:&quot;Elsevier Inc&quot;,&quot;issue&quot;:&quot;2&quot;,&quot;volume&quot;:&quot;5&quot;},&quot;isTemporary&quot;:false}]},{&quot;citationID&quot;:&quot;MENDELEY_CITATION_40c3e1cb-4675-4742-b9bc-a3080442b954&quot;,&quot;properties&quot;:{&quot;noteIndex&quot;:0},&quot;isEdited&quot;:false,&quot;manualOverride&quot;:{&quot;isManuallyOverridden&quot;:false,&quot;citeprocText&quot;:&quot;(Brüser et al., 2013)&quot;,&quot;manualOverrideText&quot;:&quot;&quot;},&quot;citationTag&quot;:&quot;MENDELEY_CITATION_v3_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&quot;,&quot;citationItems&quot;:[{&quot;id&quot;:&quot;23839333-0730-358f-b8c9-2481d68c77ba&quot;,&quot;itemData&quot;:{&quot;type&quot;:&quot;article-journal&quot;,&quot;id&quot;:&quot;23839333-0730-358f-b8c9-2481d68c77ba&quot;,&quot;title&quot;:&quot;Automatic detection of atrial fibrillation in cardiac vibration signals&quot;,&quot;author&quot;:[{&quot;family&quot;:&quot;Brüser&quot;,&quot;given&quot;:&quot;Christoph&quot;,&quot;parse-names&quot;:false,&quot;dropping-particle&quot;:&quot;&quot;,&quot;non-dropping-particle&quot;:&quot;&quot;},{&quot;family&quot;:&quot;Diesel&quot;,&quot;given&quot;:&quot;Jasper&quot;,&quot;parse-names&quot;:false,&quot;dropping-particle&quot;:&quot;&quot;,&quot;non-dropping-particle&quot;:&quot;&quot;},{&quot;family&quot;:&quot;Zink&quot;,&quot;given&quot;:&quot;Matthias D.H.&quot;,&quot;parse-names&quot;:false,&quot;dropping-particle&quot;:&quot;&quot;,&quot;non-dropping-particle&quot;:&quot;&quot;},{&quot;family&quot;:&quot;Winter&quot;,&quot;given&quot;:&quot;Stefan&quot;,&quot;parse-names&quot;:false,&quot;dropping-particle&quot;:&quot;&quot;,&quot;non-dropping-particle&quot;:&quot;&quot;},{&quot;family&quot;:&quot;Schauerte&quot;,&quot;given&quot;:&quot;Patrick&quot;,&quot;parse-names&quot;:false,&quot;dropping-particle&quot;:&quot;&quot;,&quot;non-dropping-particle&quot;:&quot;&quot;},{&quot;family&quot;:&quot;Leonhardt&quot;,&quot;given&quot;:&quot;Steffen&quot;,&quot;parse-names&quot;:false,&quot;dropping-particle&quot;:&quot;&quot;,&quot;non-dropping-particle&quot;:&quot;&quot;}],&quot;container-title&quot;:&quot;IEEE Journal of Biomedical and Health Informatics&quot;,&quot;container-title-short&quot;:&quot;IEEE J Biomed Health Inform&quot;,&quot;DOI&quot;:&quot;10.1109/TITB.2012.2225067&quot;,&quot;ISSN&quot;:&quot;21682194&quot;,&quot;PMID&quot;:&quot;23086532&quot;,&quot;issued&quot;:{&quot;date-parts&quot;:[[2013]]},&quot;page&quot;:&quot;162-171&quot;,&quot;abstract&quot;:&quot;We present a study on the feasibility of the automatic detection of atrial fibrillation (AF) from cardiac vibration signals (ballistocardiograms/BCGs) recorded by unobtrusive bed-mounted sensors. The proposed system is intended as a screening and monitoring tool in home-healthcare applications and not as a replacement for ECG-based methods used in clinical environments. Based on the BCG data recorded in a study with ten AF patients, we evaluate and rank seven popular machine learning algorithms (naive Bayes, linear and quadratic discriminant analysis, support vector machines, random forests as well as bagged and boosted trees) for their performance in separating 30-s long BCG epochs into one of three classes: sinus rhythm, AF, and artifact. For each algorithm, feature subsets of a set of statistical time-frequency-domain and time-domain features were selected based on the mutual information between features and class labels as well as the first- and second-order interactions among features. The classifiers were evaluated on a set of 856 epochs by means of tenfold cross validation. The best algorithm (random forests) achieved a Matthews correlation coefficient, mean sensitivity, and mean specificity of 0.921, 0.938, and 0.982, respectively. © 2012 IEEE.&quot;,&quot;publisher&quot;:&quot;Institute of Electrical and Electronics Engineers Inc.&quot;,&quot;issue&quot;:&quot;1&quot;,&quot;volume&quot;:&quot;17&quot;},&quot;isTemporary&quot;:false}]},{&quot;citationID&quot;:&quot;MENDELEY_CITATION_b3da722d-bd2c-4a49-97cd-fe4f719d4a3d&quot;,&quot;properties&quot;:{&quot;noteIndex&quot;:0},&quot;isEdited&quot;:false,&quot;manualOverride&quot;:{&quot;isManuallyOverridden&quot;:false,&quot;citeprocText&quot;:&quot;(Zalabarria et al., 2020)&quot;,&quot;manualOverrideText&quot;:&quot;&quot;},&quot;citationTag&quot;:&quot;MENDELEY_CITATION_v3_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&quot;,&quot;citationItems&quot;:[{&quot;id&quot;:&quot;23905399-2d88-37b7-8291-9cd794b727fc&quot;,&quot;itemData&quot;:{&quot;type&quot;:&quot;article-journal&quot;,&quot;id&quot;:&quot;23905399-2d88-37b7-8291-9cd794b727fc&quot;,&quot;title&quot;:&quot;Diagnosis of atrial fibrillation based on arterial pulse wave foot point detection using artificial neural networks&quot;,&quot;author&quot;:[{&quot;family&quot;:&quot;Zalabarria&quot;,&quot;given&quot;:&quot;Unai&quot;,&quot;parse-names&quot;:false,&quot;dropping-particle&quot;:&quot;&quot;,&quot;non-dropping-particle&quot;:&quot;&quot;},{&quot;family&quot;:&quot;Irigoyen&quot;,&quot;given&quot;:&quot;Eloy&quot;,&quot;parse-names&quot;:false,&quot;dropping-particle&quot;:&quot;&quot;,&quot;non-dropping-particle&quot;:&quot;&quot;},{&quot;family&quot;:&quot;Lowe&quot;,&quot;given&quot;:&quot;Andrew&quot;,&quot;parse-names&quot;:false,&quot;dropping-particle&quot;:&quot;&quot;,&quot;non-dropping-particle&quot;:&quot;&quot;}],&quot;container-title&quot;:&quot;Computer Methods and Programs in Biomedicine&quot;,&quot;container-title-short&quot;:&quot;Comput Methods Programs Biomed&quot;,&quot;DOI&quot;:&quot;10.1016/j.cmpb.2020.105681&quot;,&quot;ISSN&quot;:&quot;18727565&quot;,&quot;PMID&quot;:&quot;32771834&quot;,&quot;issued&quot;:{&quot;date-parts&quot;:[[2020,12,1]]},&quot;abstract&quot;:&quot;Background: Atrial fibrillation (AF) is a common arrhythmia that is strongly related to the risk of stroke. Some methods in the literature approach AF diagnosis based on cardiovascular signals of several minutes in length. However, many traditional methods utilized to monitor health status in terms of AF rely on electrocardiograms, which are time consuming and require specialized equipment to collect. By contrast, more practical systems focus on noninvasively collected short-term cardiovascular signals, such as arterial pulse waveforms (APWs). Methods: In this paper, an AF diagnosis algorithm based on the processing of parameters extracted from short-length heart period (HP) measures is proposed. The HP is obtained by locating foot points (FPOs) in 10-second epochs of APW signals. The algorithm consists of two main stages. First, five parameters representative of the APW morphology are extracted to train an artificial neural network (ANN) model for FPO detection. The moving interpolation difference method and an improved second derivative maximum method are employed for APW parameter extraction. Second, 13 temporal-domain, frequency-domain and nonlinear HP parameters are extracted from the previously identified FPOs. These are subsequently orthogonalized using principal component analysis to train a second ANN for effective AF diagnosis. Results: Both ANNs were trained and validated on a labeled data set with 20-fold cross-validation, achieving a mean sensitivity and specificity of 97.53% and 90.13%, respectively, for AF diagnosis and an F1 score of 99.18% for FPO identification. Conclusions: This paper presents a validated solution for the diagnosis of AF from APW records using parameters derived from HP measures. In addition, compared to that of a commercial BP+ device, improved FPO detection performance is achieved, making the proposed algorithm a strong candidate for the automatic detection of FPOs in oscillometric devices.&quot;,&quot;publisher&quot;:&quot;Elsevier Ireland Ltd&quot;,&quot;volume&quot;:&quot;197&quot;},&quot;isTemporary&quot;:false}]},{&quot;citationID&quot;:&quot;MENDELEY_CITATION_72ed52db-f1b4-49f0-8a2b-fcb8f60a311b&quot;,&quot;properties&quot;:{&quot;noteIndex&quot;:0},&quot;isEdited&quot;:false,&quot;manualOverride&quot;:{&quot;isManuallyOverridden&quot;:false,&quot;citeprocText&quot;:&quot;(Baalman et al., 2020)&quot;,&quot;manualOverrideText&quot;:&quot;&quot;},&quot;citationTag&quot;:&quot;MENDELEY_CITATION_v3_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&quot;,&quot;citationItems&quot;:[{&quot;id&quot;:&quot;c590f776-e17f-3a29-a8d6-72274747332f&quot;,&quot;itemData&quot;:{&quot;type&quot;:&quot;article-journal&quot;,&quot;id&quot;:&quot;c590f776-e17f-3a29-a8d6-72274747332f&quot;,&quot;title&quot;:&quot;A morphology based deep learning model for atrial fibrillation detection using single cycle electrocardiographic samples&quot;,&quot;author&quot;:[{&quot;family&quot;:&quot;Baalman&quot;,&quot;given&quot;:&quot;Sarah W.E.&quot;,&quot;parse-names&quot;:false,&quot;dropping-particle&quot;:&quot;&quot;,&quot;non-dropping-particle&quot;:&quot;&quot;},{&quot;family&quot;:&quot;Schroevers&quot;,&quot;given&quot;:&quot;Florian E.&quot;,&quot;parse-names&quot;:false,&quot;dropping-particle&quot;:&quot;&quot;,&quot;non-dropping-particle&quot;:&quot;&quot;},{&quot;family&quot;:&quot;Oakley&quot;,&quot;given&quot;:&quot;Abel J.&quot;,&quot;parse-names&quot;:false,&quot;dropping-particle&quot;:&quot;&quot;,&quot;non-dropping-particle&quot;:&quot;&quot;},{&quot;family&quot;:&quot;Brouwer&quot;,&quot;given&quot;:&quot;Tom F.&quot;,&quot;parse-names&quot;:false,&quot;dropping-particle&quot;:&quot;&quot;,&quot;non-dropping-particle&quot;:&quot;&quot;},{&quot;family&quot;:&quot;Stuijt&quot;,&quot;given&quot;:&quot;Willeke&quot;,&quot;parse-names&quot;:false,&quot;dropping-particle&quot;:&quot;&quot;,&quot;non-dropping-particle&quot;:&quot;van der&quot;},{&quot;family&quot;:&quot;Bleijendaal&quot;,&quot;given&quot;:&quot;Hidde&quot;,&quot;parse-names&quot;:false,&quot;dropping-particle&quot;:&quot;&quot;,&quot;non-dropping-particle&quot;:&quot;&quot;},{&quot;family&quot;:&quot;Ramos&quot;,&quot;given&quot;:&quot;Lucas A.&quot;,&quot;parse-names&quot;:false,&quot;dropping-particle&quot;:&quot;&quot;,&quot;non-dropping-particle&quot;:&quot;&quot;},{&quot;family&quot;:&quot;Lopes&quot;,&quot;given&quot;:&quot;Ricardo R.&quot;,&quot;parse-names&quot;:false,&quot;dropping-particle&quot;:&quot;&quot;,&quot;non-dropping-particle&quot;:&quot;&quot;},{&quot;family&quot;:&quot;Marquering&quot;,&quot;given&quot;:&quot;Henk A.&quot;,&quot;parse-names&quot;:false,&quot;dropping-particle&quot;:&quot;&quot;,&quot;non-dropping-particle&quot;:&quot;&quot;},{&quot;family&quot;:&quot;Knops&quot;,&quot;given&quot;:&quot;Reinoud E.&quot;,&quot;parse-names&quot;:false,&quot;dropping-particle&quot;:&quot;&quot;,&quot;non-dropping-particle&quot;:&quot;&quot;},{&quot;family&quot;:&quot;Groot&quot;,&quot;given&quot;:&quot;Joris R.&quot;,&quot;parse-names&quot;:false,&quot;dropping-particle&quot;:&quot;&quot;,&quot;non-dropping-particle&quot;:&quot;de&quot;}],&quot;container-title&quot;:&quot;International Journal of Cardiology&quot;,&quot;container-title-short&quot;:&quot;Int J Cardiol&quot;,&quot;DOI&quot;:&quot;10.1016/j.ijcard.2020.04.046&quot;,&quot;ISSN&quot;:&quot;18741754&quot;,&quot;PMID&quot;:&quot;32315684&quot;,&quot;issued&quot;:{&quot;date-parts&quot;:[[2020,10,1]]},&quot;page&quot;:&quot;130-136&quot;,&quot;abstract&quot;:&quot;Background: Deep learning (DL) has shown promising results in improving atrial fibrillation (AF) detection algorithms. However, these models are often criticized because of their “black box” nature. Aim: To develop a morphology based DL model to discriminate AF from sinus rhythm (SR), and to visualize which parts of the ECG are used by the model to derive to the right classification. Methods: We pre-processed raw data of 1469 ECGs in AF or SR, of patients with a history AF. Input data was generated by normalizing all single cycles (SC) of one ECG lead to SC-ECG samples by 1) centralizing the R wave or 2) scaling from R-to- R wave. Different DL models were trained by splitting the data in a training, validation and test set. By using a DL based heat mapping technique we visualized those areas of the ECG used by the classifier to come to the correct classification. Results: The DL model with the best performance was a feedforward neural network trained by SC-ECG samples on a R-to-R wave basis of lead II, resulting in an accuracy of 0.96 and F1-score of 0.94. The onset of the QRS complex proved to be the most relevant area for the model to discriminate AF from SR. Conclusion: The morphology based DL model developed in this study was able to discriminate AF from SR with a very high accuracy. DL model visualization may help clinicians gain insights into which (unrecognized) ECG features are most sensitive to discriminate AF from SR.&quot;,&quot;publisher&quot;:&quot;Elsevier Ireland Ltd&quot;,&quot;volume&quot;:&quot;316&quot;},&quot;isTemporary&quot;:false}]},{&quot;citationID&quot;:&quot;MENDELEY_CITATION_897c45c8-f535-4024-81e4-af9b3f1b0620&quot;,&quot;properties&quot;:{&quot;noteIndex&quot;:0},&quot;isEdited&quot;:false,&quot;manualOverride&quot;:{&quot;isManuallyOverridden&quot;:false,&quot;citeprocText&quot;:&quot;(Buś et al., 2022)&quot;,&quot;manualOverrideText&quot;:&quot;&quot;},&quot;citationTag&quot;:&quot;MENDELEY_CITATION_v3_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&quot;,&quot;citationItems&quot;:[{&quot;id&quot;:&quot;aff63afb-1c0e-3a3f-8072-04158feafd55&quot;,&quot;itemData&quot;:{&quot;type&quot;:&quot;article-journal&quot;,&quot;id&quot;:&quot;aff63afb-1c0e-3a3f-8072-04158feafd55&quot;,&quot;title&quot;:&quot;Using Minimum Redundancy Maximum Relevance Algorithm to Select Minimal Sets of Heart Rate Variability Parameters for Atrial Fibrillation Detection&quot;,&quot;author&quot;:[{&quot;family&quot;:&quot;Buś&quot;,&quot;given&quot;:&quot;Szymon&quot;,&quot;parse-names&quot;:false,&quot;dropping-particle&quot;:&quot;&quot;,&quot;non-dropping-particle&quot;:&quot;&quot;},{&quot;family&quot;:&quot;Jędrzejewski&quot;,&quot;given&quot;:&quot;Konrad&quot;,&quot;parse-names&quot;:false,&quot;dropping-particle&quot;:&quot;&quot;,&quot;non-dropping-particle&quot;:&quot;&quot;},{&quot;family&quot;:&quot;Guzik&quot;,&quot;given&quot;:&quot;Przemysław&quot;,&quot;parse-names&quot;:false,&quot;dropping-particle&quot;:&quot;&quot;,&quot;non-dropping-particle&quot;:&quot;&quot;}],&quot;container-title&quot;:&quot;Journal of Clinical Medicine&quot;,&quot;container-title-short&quot;:&quot;J Clin Med&quot;,&quot;DOI&quot;:&quot;10.3390/jcm11144004&quot;,&quot;ISSN&quot;:&quot;20770383&quot;,&quot;issued&quot;:{&quot;date-parts&quot;:[[2022,7,1]]},&quot;abstract&quot;:&quot;Heart rate is quite regular during sinus (normal) rhythm (SR) originating from the sinus node. In contrast, heart rate is usually irregular during atrial fibrillation (AF). Complete atrioventricular block with an escape rhythm, ventricular pacing, or ventricular tachycardia are the most common exceptions when heart rate may be regular in AF. Heart rate variability (HRV) is the variation in the duration of consecutive cardiac cycles (RR intervals). We investigated the utility of HRV parameters for automated detection of AF with machine learning (ML) classifiers. The minimum redundancy maximum relevance (MRMR) algorithm, one of the most effective algorithms for feature selection, helped select the HRV parameters (including five original), best suited for distinguishing AF from SR in a database of over 53,000 60 s separate electrocardiogram (ECG) segments cut from longer (up to 24 h) ECG recordings. HRV parameters entered the ML-based classifiers as features. Seven different, commonly used classifiers were trained with one to six HRV-based features with the highest scores resulting from the MRMR algorithm and tested using the 5-fold cross-validation and blindfold validation. The best ML classifier in the blindfold validation achieved an accuracy of 97.2% and diagnostic odds ratio of 1566. From all studied HRV features, the top three HRV parameters distinguishing AF from SR were: the percentage of successive RR intervals differing by at least 50 ms (pRR50), the ratio of standard deviations of points along and across the identity line of the Poincare plots, respectively (SD2/SD1), and coefficient of variation—standard deviation of RR intervals divided by their mean duration (CV). The proposed methodology and the presented results of the selection of HRV parameters have the potential to develop practical solutions and devices for automatic AF detection with minimal sets of simple HRV parameters. Using straightforward ML classifiers and the extremely small sets of simple HRV features, always with pRR50 included, the differentiation of AF from sinus rhythms in the 60 s ECGs is very effective.&quot;,&quot;publisher&quot;:&quot;MDPI&quot;,&quot;issue&quot;:&quot;14&quot;,&quot;volume&quot;:&quot;11&quot;},&quot;isTemporary&quot;:false}]},{&quot;citationID&quot;:&quot;MENDELEY_CITATION_1083aede-30e2-4518-98ad-4aa96a044bf1&quot;,&quot;properties&quot;:{&quot;noteIndex&quot;:0},&quot;isEdited&quot;:false,&quot;manualOverride&quot;:{&quot;isManuallyOverridden&quot;:false,&quot;citeprocText&quot;:&quot;(Lown et al., 2020)&quot;,&quot;manualOverrideText&quot;:&quot;&quot;},&quot;citationTag&quot;:&quot;MENDELEY_CITATION_v3_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&quot;,&quot;citationItems&quot;:[{&quot;id&quot;:&quot;71b8eb46-50b5-3dac-b739-854e1a681fee&quot;,&quot;itemData&quot;:{&quot;type&quot;:&quot;article-journal&quot;,&quot;id&quot;:&quot;71b8eb46-50b5-3dac-b739-854e1a681fee&quot;,&quot;title&quot;:&quot;Machine learning detection of atrial fibrillation using wearable technology&quot;,&quot;author&quot;:[{&quot;family&quot;:&quot;Lown&quot;,&quot;given&quot;:&quot;Mark&quot;,&quot;parse-names&quot;:false,&quot;dropping-particle&quot;:&quot;&quot;,&quot;non-dropping-particle&quot;:&quot;&quot;},{&quot;family&quot;:&quot;Brown&quot;,&quot;given&quot;:&quot;Michael&quot;,&quot;parse-names&quot;:false,&quot;dropping-particle&quot;:&quot;&quot;,&quot;non-dropping-particle&quot;:&quot;&quot;},{&quot;family&quot;:&quot;Brown&quot;,&quot;given&quot;:&quot;Chloë&quot;,&quot;parse-names&quot;:false,&quot;dropping-particle&quot;:&quot;&quot;,&quot;non-dropping-particle&quot;:&quot;&quot;},{&quot;family&quot;:&quot;Yue&quot;,&quot;given&quot;:&quot;Arthur M.&quot;,&quot;parse-names&quot;:false,&quot;dropping-particle&quot;:&quot;&quot;,&quot;non-dropping-particle&quot;:&quot;&quot;},{&quot;family&quot;:&quot;Shah&quot;,&quot;given&quot;:&quot;Benoy N.&quot;,&quot;parse-names&quot;:false,&quot;dropping-particle&quot;:&quot;&quot;,&quot;non-dropping-particle&quot;:&quot;&quot;},{&quot;family&quot;:&quot;Corbett&quot;,&quot;given&quot;:&quot;Simon J.&quot;,&quot;parse-names&quot;:false,&quot;dropping-particle&quot;:&quot;&quot;,&quot;non-dropping-particle&quot;:&quot;&quot;},{&quot;family&quot;:&quot;Lewith&quot;,&quot;given&quot;:&quot;George&quot;,&quot;parse-names&quot;:false,&quot;dropping-particle&quot;:&quot;&quot;,&quot;non-dropping-particle&quot;:&quot;&quot;},{&quot;family&quot;:&quot;Stuart&quot;,&quot;given&quot;:&quot;Beth&quot;,&quot;parse-names&quot;:false,&quot;dropping-particle&quot;:&quot;&quot;,&quot;non-dropping-particle&quot;:&quot;&quot;},{&quot;family&quot;:&quot;Moore&quot;,&quot;given&quot;:&quot;Michael&quot;,&quot;parse-names&quot;:false,&quot;dropping-particle&quot;:&quot;&quot;,&quot;non-dropping-particle&quot;:&quot;&quot;},{&quot;family&quot;:&quot;Little&quot;,&quot;given&quot;:&quot;Paul&quot;,&quot;parse-names&quot;:false,&quot;dropping-particle&quot;:&quot;&quot;,&quot;non-dropping-particle&quot;:&quot;&quot;}],&quot;container-title&quot;:&quot;PLoS ONE&quot;,&quot;container-title-short&quot;:&quot;PLoS One&quot;,&quot;DOI&quot;:&quot;10.1371/journal.pone.0227401&quot;,&quot;ISSN&quot;:&quot;19326203&quot;,&quot;PMID&quot;:&quot;31978173&quot;,&quot;issued&quot;:{&quot;date-parts&quot;:[[2020,1,1]]},&quot;abstract&quot;:&quot;Background Atrial Fibrillation is the most common arrhythmia worldwide with a global age adjusted prevalence of 0.5% in 2010. Anticoagulation treatment using warfarin or direct oral anticoagulants is effective in reducing the risk of AF-related stroke by approximately two-thirds and can provide a 10% reduction in overall mortality. There has been increased interest in detecting AF due to its increased incidence and the possibility to prevent AF-related strokes. Inexpensive consumer devices which measure the ECG may have the potential to accurately detect AF but do not generally incorporate diagnostic algorithms. Machine learning algorithms have the potential to improve patient outcomes particularly where diagnoses are made from large volumes or complex patterns of data such as in AF. Methods We designed a novel AF detection algorithm using a de-correlated Lorenz plot of 60 consecutive RR intervals. In order to reduce the volume of data, the resulting images were compressed using a wavelet transformation (JPEG200 algorithm) and the compressed images were used as input data to a Support Vector Machine (SVM) classifier. We used the Massachusetts Institute of Technology (MIT)-Beth Israel Hospital (BIH) Atrial Fibrillation database and the MIT-BIH Arrhythmia database as training data and verified the algorithm performance using RR intervals collected using an inexpensive consumer heart rate monitor device (Polar-H7) in a case-control study. Results The SVM algorithm yielded excellent discrimination in the training data with a sensitivity of 99.2% and a specificity of 99.5% for AF. In the validation data, the SVM algorithm correctly identified AF in 79/79 cases; sensitivity 100% (95% CI 95.4%-100%) and non-AF in 328/336 cases; specificity 97.6% (95% CI 95.4%-99.0%). Conclusions An inexpensive wearable heart rate monitor and machine learning algorithm can be used to detect AF with very high accuracy and has the capability to transmit ECG data which could be used to confirm AF. It could potentially be used for intermittent screening or continuously for prolonged periods to detect paroxysmal AF. Further work could lead to cost-effective and accurate estimation of AF burden and improved risk stratification in AF.&quot;,&quot;publisher&quot;:&quot;Public Library of Science&quot;,&quot;issue&quot;:&quot;1&quot;,&quot;volume&quot;:&quot;15&quot;},&quot;isTemporary&quot;:false}]},{&quot;citationID&quot;:&quot;MENDELEY_CITATION_a6a2e5e0-db27-4031-8b06-b1702cb9a3a9&quot;,&quot;properties&quot;:{&quot;noteIndex&quot;:0},&quot;isEdited&quot;:false,&quot;manualOverride&quot;:{&quot;isManuallyOverridden&quot;:false,&quot;citeprocText&quot;:&quot;(Duan et al., 2022)&quot;,&quot;manualOverrideText&quot;:&quot;&quot;},&quot;citationTag&quot;:&quot;MENDELEY_CITATION_v3_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&quot;,&quot;citationItems&quot;:[{&quot;id&quot;:&quot;beb8e37c-9b81-3a64-bc80-48c0da625aa6&quot;,&quot;itemData&quot;:{&quot;type&quot;:&quot;article-journal&quot;,&quot;id&quot;:&quot;beb8e37c-9b81-3a64-bc80-48c0da625aa6&quot;,&quot;title&quot;:&quot;Accurate detection of atrial fibrillation events with R-R intervals from ECG signals&quot;,&quot;author&quot;:[{&quot;family&quot;:&quot;Duan&quot;,&quot;given&quot;:&quot;Junbo&quot;,&quot;parse-names&quot;:false,&quot;dropping-particle&quot;:&quot;&quot;,&quot;non-dropping-particle&quot;:&quot;&quot;},{&quot;family&quot;:&quot;Wang&quot;,&quot;given&quot;:&quot;Qing&quot;,&quot;parse-names&quot;:false,&quot;dropping-particle&quot;:&quot;&quot;,&quot;non-dropping-particle&quot;:&quot;&quot;},{&quot;family&quot;:&quot;Zhang&quot;,&quot;given&quot;:&quot;Bo&quot;,&quot;parse-names&quot;:false,&quot;dropping-particle&quot;:&quot;&quot;,&quot;non-dropping-particle&quot;:&quot;&quot;},{&quot;family&quot;:&quot;Liu&quot;,&quot;given&quot;:&quot;Chen&quot;,&quot;parse-names&quot;:false,&quot;dropping-particle&quot;:&quot;&quot;,&quot;non-dropping-particle&quot;:&quot;&quot;},{&quot;family&quot;:&quot;Li&quot;,&quot;given&quot;:&quot;Chenrui&quot;,&quot;parse-names&quot;:false,&quot;dropping-particle&quot;:&quot;&quot;,&quot;non-dropping-particle&quot;:&quot;&quot;},{&quot;family&quot;:&quot;Wang&quot;,&quot;given&quot;:&quot;Lei&quot;,&quot;parse-names&quot;:false,&quot;dropping-particle&quot;:&quot;&quot;,&quot;non-dropping-particle&quot;:&quot;&quot;}],&quot;container-title&quot;:&quot;PLoS ONE&quot;,&quot;container-title-short&quot;:&quot;PLoS One&quot;,&quot;DOI&quot;:&quot;10.1371/journal.pone.0271596&quot;,&quot;ISSN&quot;:&quot;19326203&quot;,&quot;PMID&quot;:&quot;35925979&quot;,&quot;issued&quot;:{&quot;date-parts&quot;:[[2022,8,1]]},&quot;abstract&quot;:&quot;Atrial fibrillation (AF) is a typical category of arrhythmia. Clinical diagnosis of AF is based on the detection of abnormal R-R intervals (RRIs) with an electrocardiogram (ECG). Previous studies considered this detection problem as a classification problem and focused on extracting a number of features. In this study we demonstrate that instead of using any specific numerical characteristic as the input feature, the probability density of RRIs from ECG conserves comprehensive statistical information; hence, is a natural and efficient input feature for AF detection. Incorporated with a support vector machine as the classifier, results on the MIT-BIH database indicates that the proposed method is a simple and accurate approach for AF detection in terms of accuracy, sensitivity, and specificity.&quot;,&quot;publisher&quot;:&quot;Public Library of Science&quot;,&quot;issue&quot;:&quot;8 August&quot;,&quot;volume&quot;:&quot;17&quot;},&quot;isTemporary&quot;:false}]},{&quot;citationID&quot;:&quot;MENDELEY_CITATION_5c6cdfd4-fb3c-4d02-bc8a-afabccd2cc9b&quot;,&quot;properties&quot;:{&quot;noteIndex&quot;:0},&quot;isEdited&quot;:false,&quot;manualOverride&quot;:{&quot;isManuallyOverridden&quot;:false,&quot;citeprocText&quot;:&quot;(B. Chen et al., 2023)&quot;,&quot;manualOverrideText&quot;:&quot;&quot;},&quot;citationTag&quot;:&quot;MENDELEY_CITATION_v3_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&quot;,&quot;citationItems&quot;:[{&quot;id&quot;:&quot;e5e369f9-dc9f-35e9-a4c8-e9a647872fea&quot;,&quot;itemData&quot;:{&quot;type&quot;:&quot;article-journal&quot;,&quot;id&quot;:&quot;e5e369f9-dc9f-35e9-a4c8-e9a647872fea&quot;,&quot;title&quot;:&quot;A deep learning model for the classification of atrial fibrillation in critically ill patients&quot;,&quot;author&quot;:[{&quot;family&quot;:&quot;Chen&quot;,&quot;given&quot;:&quot;Brian&quot;,&quot;parse-names&quot;:false,&quot;dropping-particle&quot;:&quot;&quot;,&quot;non-dropping-particle&quot;:&quot;&quot;},{&quot;family&quot;:&quot;Maslove&quot;,&quot;given&quot;:&quot;David M.&quot;,&quot;parse-names&quot;:false,&quot;dropping-particle&quot;:&quot;&quot;,&quot;non-dropping-particle&quot;:&quot;&quot;},{&quot;family&quot;:&quot;Curran&quot;,&quot;given&quot;:&quot;Jeffrey D.&quot;,&quot;parse-names&quot;:false,&quot;dropping-particle&quot;:&quot;&quot;,&quot;non-dropping-particle&quot;:&quot;&quot;},{&quot;family&quot;:&quot;Hamilton&quot;,&quot;given&quot;:&quot;Alexander&quot;,&quot;parse-names&quot;:false,&quot;dropping-particle&quot;:&quot;&quot;,&quot;non-dropping-particle&quot;:&quot;&quot;},{&quot;family&quot;:&quot;Laird&quot;,&quot;given&quot;:&quot;Philip R.&quot;,&quot;parse-names&quot;:false,&quot;dropping-particle&quot;:&quot;&quot;,&quot;non-dropping-particle&quot;:&quot;&quot;},{&quot;family&quot;:&quot;Mousavi&quot;,&quot;given&quot;:&quot;Parvin&quot;,&quot;parse-names&quot;:false,&quot;dropping-particle&quot;:&quot;&quot;,&quot;non-dropping-particle&quot;:&quot;&quot;},{&quot;family&quot;:&quot;Sibley&quot;,&quot;given&quot;:&quot;Stephanie&quot;,&quot;parse-names&quot;:false,&quot;dropping-particle&quot;:&quot;&quot;,&quot;non-dropping-particle&quot;:&quot;&quot;}],&quot;container-title&quot;:&quot;Intensive Care Medicine Experimental &quot;,&quot;DOI&quot;:&quot;10.1186/s40635-022-00490-3&quot;,&quot;ISSN&quot;:&quot;2197425X&quot;,&quot;issued&quot;:{&quot;date-parts&quot;:[[2023,12,1]]},&quot;abstract&quot;:&quot;Background: Atrial fibrillation (AF) is the most common cardiac arrhythmia in the intensive care unit and is associated with increased morbidity and mortality. New-onset atrial fibrillation (NOAF) is often initially paroxysmal and fleeting, making it difficult to diagnose, and therefore difficult to understand the true burden of disease. Automated algorithms to detect AF in the ICU have been advocated as a means to better quantify its true burden. Results: We used a publicly available 12-lead ECG dataset to train a deep learning model for the classification of AF. We then conducted an external independent validation of the model using continuous telemetry data from 984 critically ill patients collected in our institutional database. Performance metrics were stratified by signal quality, classified as either clean or noisy. The deep learning model was able to classify AF with an overall sensitivity of 84%, specificity of 89%, positive predictive value (PPV) of 55%, and negative predictive value of 97%. Performance was improved in clean data as compared to noisy data, most notably with respect to PPV and specificity. Conclusions: This model demonstrates that computational detection of AF is currently feasible and effective. This approach stands to improve the efficiency of retrospective and prospective research into AF in the ICU by automating AF detection, and enabling precise quantification of overall AF burden.&quot;,&quot;publisher&quot;:&quot;Springer Nature&quot;,&quot;issue&quot;:&quot;1&quot;,&quot;volume&quot;:&quot;11&quot;,&quot;container-title-short&quot;:&quot;&quot;},&quot;isTemporary&quot;:false}]},{&quot;citationID&quot;:&quot;MENDELEY_CITATION_e3becc9d-8089-4b5c-936b-e149ac445ccb&quot;,&quot;properties&quot;:{&quot;noteIndex&quot;:0},&quot;isEdited&quot;:false,&quot;manualOverride&quot;:{&quot;isManuallyOverridden&quot;:false,&quot;citeprocText&quot;:&quot;(Asadi et al., 2023)&quot;,&quot;manualOverrideText&quot;:&quot;&quot;},&quot;citationTag&quot;:&quot;MENDELEY_CITATION_v3_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&quot;,&quot;citationItems&quot;:[{&quot;id&quot;:&quot;9ef9fdf7-60e6-3277-ba1c-27dfce1aab63&quot;,&quot;itemData&quot;:{&quot;type&quot;:&quot;article-journal&quot;,&quot;id&quot;:&quot;9ef9fdf7-60e6-3277-ba1c-27dfce1aab63&quot;,&quot;title&quot;:&quot;Accurate detection of paroxysmal atrial fibrillation with certified-GAN and neural architecture search&quot;,&quot;author&quot;:[{&quot;family&quot;:&quot;Asadi&quot;,&quot;given&quot;:&quot;Mehdi&quot;,&quot;parse-names&quot;:false,&quot;dropping-particle&quot;:&quot;&quot;,&quot;non-dropping-particle&quot;:&quot;&quot;},{&quot;family&quot;:&quot;Poursalim&quot;,&quot;given&quot;:&quot;Fatemeh&quot;,&quot;parse-names&quot;:false,&quot;dropping-particle&quot;:&quot;&quot;,&quot;non-dropping-particle&quot;:&quot;&quot;},{&quot;family&quot;:&quot;Loni&quot;,&quot;given&quot;:&quot;Mohammad&quot;,&quot;parse-names&quot;:false,&quot;dropping-particle&quot;:&quot;&quot;,&quot;non-dropping-particle&quot;:&quot;&quot;},{&quot;family&quot;:&quot;Daneshtalab&quot;,&quot;given&quot;:&quot;Masoud&quot;,&quot;parse-names&quot;:false,&quot;dropping-particle&quot;:&quot;&quot;,&quot;non-dropping-particle&quot;:&quot;&quot;},{&quot;family&quot;:&quot;Sjödin&quot;,&quot;given&quot;:&quot;Mikael&quot;,&quot;parse-names&quot;:false,&quot;dropping-particle&quot;:&quot;&quot;,&quot;non-dropping-particle&quot;:&quot;&quot;},{&quot;family&quot;:&quot;Gharehbaghi&quot;,&quot;given&quot;:&quot;Arash&quot;,&quot;parse-names&quot;:false,&quot;dropping-particle&quot;:&quot;&quot;,&quot;non-dropping-particle&quot;:&quot;&quot;}],&quot;container-title&quot;:&quot;Scientific Reports&quot;,&quot;container-title-short&quot;:&quot;Sci Rep&quot;,&quot;DOI&quot;:&quot;10.1038/s41598-023-38541-8&quot;,&quot;ISSN&quot;:&quot;20452322&quot;,&quot;PMID&quot;:&quot;37452165&quot;,&quot;issued&quot;:{&quot;date-parts&quot;:[[2023,12,1]]},&quot;abstract&quot;:&quot;This paper presents a novel machine learning framework for detecting PxAF, a pathological characteristic of electrocardiogram (ECG) that can lead to fatal conditions such as heart attack. To enhance the learning process, the framework involves a generative adversarial network (GAN) along with a neural architecture search (NAS) in the data preparation and classifier optimization phases. The GAN is innovatively invoked to overcome the class imbalance of the training data by producing the synthetic ECG for PxAF class in a certified manner. The effect of the certified GAN is statistically validated. Instead of using a general-purpose classifier, the NAS automatically designs a highly accurate convolutional neural network architecture customized for the PxAF classification task. Experimental results show that the accuracy of the proposed framework exhibits a high value of 99.0% which not only enhances state-of-the-art by up to 5.1%, but also improves the classification performance of the two widely-accepted baseline methods, ResNet-18, and Auto-Sklearn, by 2.2 % and 6.1 % .&quot;,&quot;publisher&quot;:&quot;Nature Research&quot;,&quot;issue&quot;:&quot;1&quot;,&quot;volume&quot;:&quot;13&quot;},&quot;isTemporary&quot;:false}]},{&quot;citationID&quot;:&quot;MENDELEY_CITATION_72d86aa0-faef-4d10-a090-f8b9f5fdcaf5&quot;,&quot;properties&quot;:{&quot;noteIndex&quot;:0},&quot;isEdited&quot;:false,&quot;manualOverride&quot;:{&quot;isManuallyOverridden&quot;:false,&quot;citeprocText&quot;:&quot;(Luongo et al., 2022)&quot;,&quot;manualOverrideText&quot;:&quot;&quot;},&quot;citationTag&quot;:&quot;MENDELEY_CITATION_v3_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&quot;,&quot;citationItems&quot;:[{&quot;id&quot;:&quot;9b19436a-21b6-3ead-9d08-50a99485d062&quot;,&quot;itemData&quot;:{&quot;type&quot;:&quot;article-journal&quot;,&quot;id&quot;:&quot;9b19436a-21b6-3ead-9d08-50a99485d062&quot;,&quot;title&quot;:&quot;Machine Learning Using a Single-Lead ECG to Identify Patients With Atrial Fibrillation-Induced Heart Failure&quot;,&quot;author&quot;:[{&quot;family&quot;:&quot;Luongo&quot;,&quot;given&quot;:&quot;Giorgio&quot;,&quot;parse-names&quot;:false,&quot;dropping-particle&quot;:&quot;&quot;,&quot;non-dropping-particle&quot;:&quot;&quot;},{&quot;family&quot;:&quot;Rees&quot;,&quot;given&quot;:&quot;Felix&quot;,&quot;parse-names&quot;:false,&quot;dropping-particle&quot;:&quot;&quot;,&quot;non-dropping-particle&quot;:&quot;&quot;},{&quot;family&quot;:&quot;Nairn&quot;,&quot;given&quot;:&quot;Deborah&quot;,&quot;parse-names&quot;:false,&quot;dropping-particle&quot;:&quot;&quot;,&quot;non-dropping-particle&quot;:&quot;&quot;},{&quot;family&quot;:&quot;Rivolta&quot;,&quot;given&quot;:&quot;Massimo W.&quot;,&quot;parse-names&quot;:false,&quot;dropping-particle&quot;:&quot;&quot;,&quot;non-dropping-particle&quot;:&quot;&quot;},{&quot;family&quot;:&quot;Dössel&quot;,&quot;given&quot;:&quot;Olaf&quot;,&quot;parse-names&quot;:false,&quot;dropping-particle&quot;:&quot;&quot;,&quot;non-dropping-particle&quot;:&quot;&quot;},{&quot;family&quot;:&quot;Sassi&quot;,&quot;given&quot;:&quot;Roberto&quot;,&quot;parse-names&quot;:false,&quot;dropping-particle&quot;:&quot;&quot;,&quot;non-dropping-particle&quot;:&quot;&quot;},{&quot;family&quot;:&quot;Ahlgrim&quot;,&quot;given&quot;:&quot;Christoph&quot;,&quot;parse-names&quot;:false,&quot;dropping-particle&quot;:&quot;&quot;,&quot;non-dropping-particle&quot;:&quot;&quot;},{&quot;family&quot;:&quot;Mayer&quot;,&quot;given&quot;:&quot;Louisa&quot;,&quot;parse-names&quot;:false,&quot;dropping-particle&quot;:&quot;&quot;,&quot;non-dropping-particle&quot;:&quot;&quot;},{&quot;family&quot;:&quot;Neumann&quot;,&quot;given&quot;:&quot;Franz Josef&quot;,&quot;parse-names&quot;:false,&quot;dropping-particle&quot;:&quot;&quot;,&quot;non-dropping-particle&quot;:&quot;&quot;},{&quot;family&quot;:&quot;Arentz&quot;,&quot;given&quot;:&quot;Thomas&quot;,&quot;parse-names&quot;:false,&quot;dropping-particle&quot;:&quot;&quot;,&quot;non-dropping-particle&quot;:&quot;&quot;},{&quot;family&quot;:&quot;Jadidi&quot;,&quot;given&quot;:&quot;Amir&quot;,&quot;parse-names&quot;:false,&quot;dropping-particle&quot;:&quot;&quot;,&quot;non-dropping-particle&quot;:&quot;&quot;},{&quot;family&quot;:&quot;Loewe&quot;,&quot;given&quot;:&quot;Axel&quot;,&quot;parse-names&quot;:false,&quot;dropping-particle&quot;:&quot;&quot;,&quot;non-dropping-particle&quot;:&quot;&quot;},{&quot;family&quot;:&quot;Müller-Edenborn&quot;,&quot;given&quot;:&quot;Björn&quot;,&quot;parse-names&quot;:false,&quot;dropping-particle&quot;:&quot;&quot;,&quot;non-dropping-particle&quot;:&quot;&quot;}],&quot;container-title&quot;:&quot;Frontiers in Cardiovascular Medicine&quot;,&quot;container-title-short&quot;:&quot;Front Cardiovasc Med&quot;,&quot;DOI&quot;:&quot;10.3389/fcvm.2022.812719&quot;,&quot;ISSN&quot;:&quot;2297055X&quot;,&quot;issued&quot;:{&quot;date-parts&quot;:[[2022,2,28]]},&quot;abstract&quot;:&quot;Aims: Atrial fibrillation (AF) and heart failure often co-exist. Early identification of AF patients at risk for AF-induced heart failure (AF-HF) is desirable to reduce both morbidity and mortality as well as health care costs. We aimed to leverage the characteristics of beat-to-beat-patterns in AF to prospectively discriminate AF patients with and without AF-HF. Methods: A dataset of 10,234 5-min length RR-interval time series derived from 26 AF-HF patients and 26 control patients was extracted from single-lead Holter-ECGs. A total of 14 features were extracted, and the most informative features were selected. Then, a decision tree classifier with 5-fold cross-validation was trained, validated, and tested on the dataset randomly split. The derived algorithm was then tested on 2,261 5-min segments from six AF-HF and six control patients and validated for various time segments. Results: The algorithm based on the spectral entropy of the RR-intervals, the mean value of the relative RR-interval, and the root mean square of successive differences of the relative RR-interval yielded an accuracy of 73.5%, specificity of 91.4%, sensitivity of 64.7%, and PPV of 87.0% to correctly stratify segments to AF-HF. Considering the majority vote of the segments of each patient, 10/12 patients (83.33%) were correctly classified. Conclusion: Beat-to-beat-analysis using a machine learning classifier identifies patients with AF-induced heart failure with clinically relevant diagnostic properties. Application of this algorithm in routine care may improve early identification of patients at risk for AF-induced cardiomyopathy and improve the yield of targeted clinical follow-up.&quot;,&quot;publisher&quot;:&quot;Frontiers Media S.A.&quot;,&quot;volume&quot;:&quot;9&quot;},&quot;isTemporary&quot;:false}]},{&quot;citationID&quot;:&quot;MENDELEY_CITATION_08e4af18-e0cd-453d-b329-fc19cf1ed624&quot;,&quot;properties&quot;:{&quot;noteIndex&quot;:0},&quot;isEdited&quot;:false,&quot;manualOverride&quot;:{&quot;isManuallyOverridden&quot;:false,&quot;citeprocText&quot;:&quot;(Eerikainen et al., 2020)&quot;,&quot;manualOverrideText&quot;:&quot;&quot;},&quot;citationTag&quot;:&quot;MENDELEY_CITATION_v3_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&quot;,&quot;citationItems&quot;:[{&quot;id&quot;:&quot;3e4eb34f-1fcd-32f3-b418-7a6377905397&quot;,&quot;itemData&quot;:{&quot;type&quot;:&quot;article-journal&quot;,&quot;id&quot;:&quot;3e4eb34f-1fcd-32f3-b418-7a6377905397&quot;,&quot;title&quot;:&quot;Detecting Atrial Fibrillation and Atrial Flutter in Daily Life Using Photoplethysmography Data&quot;,&quot;author&quot;:[{&quot;family&quot;:&quot;Eerikainen&quot;,&quot;given&quot;:&quot;Linda M.&quot;,&quot;parse-names&quot;:false,&quot;dropping-particle&quot;:&quot;&quot;,&quot;non-dropping-particle&quot;:&quot;&quot;},{&quot;family&quot;:&quot;Bonomi&quot;,&quot;given&quot;:&quot;Alberto G.&quot;,&quot;parse-names&quot;:false,&quot;dropping-particle&quot;:&quot;&quot;,&quot;non-dropping-particle&quot;:&quot;&quot;},{&quot;family&quot;:&quot;Schipper&quot;,&quot;given&quot;:&quot;Fons&quot;,&quot;parse-names&quot;:false,&quot;dropping-particle&quot;:&quot;&quot;,&quot;non-dropping-particle&quot;:&quot;&quot;},{&quot;family&quot;:&quot;Dekker&quot;,&quot;given&quot;:&quot;Lukas R.C.&quot;,&quot;parse-names&quot;:false,&quot;dropping-particle&quot;:&quot;&quot;,&quot;non-dropping-particle&quot;:&quot;&quot;},{&quot;family&quot;:&quot;Morree&quot;,&quot;given&quot;:&quot;Helma M.&quot;,&quot;parse-names&quot;:false,&quot;dropping-particle&quot;:&quot;&quot;,&quot;non-dropping-particle&quot;:&quot;De&quot;},{&quot;family&quot;:&quot;Vullings&quot;,&quot;given&quot;:&quot;Rik&quot;,&quot;parse-names&quot;:false,&quot;dropping-particle&quot;:&quot;&quot;,&quot;non-dropping-particle&quot;:&quot;&quot;},{&quot;family&quot;:&quot;Aarts&quot;,&quot;given&quot;:&quot;Ronald M.&quot;,&quot;parse-names&quot;:false,&quot;dropping-particle&quot;:&quot;&quot;,&quot;non-dropping-particle&quot;:&quot;&quot;}],&quot;container-title&quot;:&quot;IEEE Journal of Biomedical and Health Informatics&quot;,&quot;container-title-short&quot;:&quot;IEEE J Biomed Health Inform&quot;,&quot;DOI&quot;:&quot;10.1109/JBHI.2019.2950574&quot;,&quot;ISSN&quot;:&quot;21682208&quot;,&quot;PMID&quot;:&quot;31689222&quot;,&quot;issued&quot;:{&quot;date-parts&quot;:[[2020,6,1]]},&quot;page&quot;:&quot;1610-1618&quot;,&quot;abstract&quot;:&quot;Objective: Photoplethysmography (PPG) enables unobtrusive heart rate monitoring, which can be used in wrist-worn applications. Its potential for detecting atrial fibrillation (AF) has been recently presented. Besides AF, another cardiac arrhythmia increasing stroke risk and requiring treatment is atrial flutter (AFL). Currently, the knowledge about AFL detection with PPG is limited. The objective of our study was to develop a model that classifies AF, AFL, and sinus rhythm with or without premature beats from PPG and acceleration data measured at the wrist in daily life. Methods: A dataset of 40 patients was collected by measuring PPG and accelerometer data, as well as electrocardiogram as a reference, during 24-hour monitoring. The dataset was split into 75%-25% for training and testing a Random Forest (RF) model, which combines features from PPG, inter-pulse intervals (IPI), and accelerometer data, to classify AF, AFL, and other rhythms. The performance was compared to an AF detection algorithm combining traditional IPI features for determining the robustness of the accuracy in presence of AFL. Results: The RF model classified AF/AFL/other with sensitivity and specificity of 97.6/84.5/98.1% and 98.2/99.7/92.8%, respectively. The results with the IPI-based AF classifier showed that the majority of false detections were caused by AFL. Conclusion: The PPG signal contains information to classify AFL in the presence of AF, sinus rhythm, or sinus rhythm with premature contractions. Significance: PPG could indicate presence of AFL, not only AF.&quot;,&quot;publisher&quot;:&quot;Institute of Electrical and Electronics Engineers Inc.&quot;,&quot;issue&quot;:&quot;6&quot;,&quot;volume&quot;:&quot;24&quot;},&quot;isTemporary&quot;:false}]},{&quot;citationID&quot;:&quot;MENDELEY_CITATION_0cd22caa-48e1-4f78-9da4-f93ddc30d54c&quot;,&quot;properties&quot;:{&quot;noteIndex&quot;:0},&quot;isEdited&quot;:false,&quot;manualOverride&quot;:{&quot;isManuallyOverridden&quot;:false,&quot;citeprocText&quot;:&quot;(Liao et al., 2022)&quot;,&quot;manualOverrideText&quot;:&quot;&quot;},&quot;citationTag&quot;:&quot;MENDELEY_CITATION_v3_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&quot;,&quot;citationItems&quot;:[{&quot;id&quot;:&quot;7be44e1e-1f68-3501-a2ac-ec274d2e390c&quot;,&quot;itemData&quot;:{&quot;type&quot;:&quot;article-journal&quot;,&quot;id&quot;:&quot;7be44e1e-1f68-3501-a2ac-ec274d2e390c&quot;,&quot;title&quot;:&quot;Impact of recording length and other arrhythmias on atrial fibrillation detection from wrist photoplethysmogram using smartwatches&quot;,&quot;author&quot;:[{&quot;family&quot;:&quot;Liao&quot;,&quot;given&quot;:&quot;Min Tsun&quot;,&quot;parse-names&quot;:false,&quot;dropping-particle&quot;:&quot;&quot;,&quot;non-dropping-particle&quot;:&quot;&quot;},{&quot;family&quot;:&quot;Yu&quot;,&quot;given&quot;:&quot;Chih Chieh&quot;,&quot;parse-names&quot;:false,&quot;dropping-particle&quot;:&quot;&quot;,&quot;non-dropping-particle&quot;:&quot;&quot;},{&quot;family&quot;:&quot;Lin&quot;,&quot;given&quot;:&quot;Lian Yu&quot;,&quot;parse-names&quot;:false,&quot;dropping-particle&quot;:&quot;&quot;,&quot;non-dropping-particle&quot;:&quot;&quot;},{&quot;family&quot;:&quot;Pan&quot;,&quot;given&quot;:&quot;Ke Han&quot;,&quot;parse-names&quot;:false,&quot;dropping-particle&quot;:&quot;&quot;,&quot;non-dropping-particle&quot;:&quot;&quot;},{&quot;family&quot;:&quot;Tsai&quot;,&quot;given&quot;:&quot;Tsung Hsien&quot;,&quot;parse-names&quot;:false,&quot;dropping-particle&quot;:&quot;&quot;,&quot;non-dropping-particle&quot;:&quot;&quot;},{&quot;family&quot;:&quot;Wu&quot;,&quot;given&quot;:&quot;Yu Chun&quot;,&quot;parse-names&quot;:false,&quot;dropping-particle&quot;:&quot;&quot;,&quot;non-dropping-particle&quot;:&quot;&quot;},{&quot;family&quot;:&quot;Liu&quot;,&quot;given&quot;:&quot;Yen&quot;,&quot;parse-names&quot;:false,&quot;dropping-particle&quot;:&quot;Bin&quot;,&quot;non-dropping-particle&quot;:&quot;&quot;}],&quot;container-title&quot;:&quot;Scientific Reports&quot;,&quot;container-title-short&quot;:&quot;Sci Rep&quot;,&quot;DOI&quot;:&quot;10.1038/s41598-022-09181-1&quot;,&quot;ISSN&quot;:&quot;20452322&quot;,&quot;PMID&quot;:&quot;35354873&quot;,&quot;issued&quot;:{&quot;date-parts&quot;:[[2022,12,1]]},&quot;abstract&quot;:&quot;This study aimed to evaluate whether quantitative analysis of wrist photoplethysmography (PPG) could detect atrial fibrillation (AF). Continuous electrocardiograms recorded using an electrophysiology recording system and PPG obtained using a wrist-worn smartwatch were simultaneously collected from patients undergoing catheter ablation or electrical cardioversion. PPG features were extracted from 10, 25, 40, and 80 heartbeats of the split segments. Machine learning with a support vector machine and random forest approach were used to detect AF. A total of 116 patients were evaluated. We annotated &gt; 117 h of PPG. A total of 6475 and 3957 segments of 25-beat pulse-to-pulse intervals (PPIs) were annotated as AF and sinus rhythm, respectively. The accuracy of the 25 PPIs yielded a test area under the receiver operating characteristic curve (AUC) of 0.9676, which was significantly better than the AUC for the 10 PPIs (0.9453; P &lt;.001). PPGs obtained from another 38 patients with frequent premature ventricular/atrial complexes (PVCs/PACs) were used to evaluate the impact of other arrhythmias on diagnostic accuracy. The new AF detection algorithm achieved an AUC of 0.9680. The appropriate data length of PPG for optimizing the PPG analytics program was 25 heartbeats. Algorithm modification using a machine learning approach shows robustness to PVCs/PACs.&quot;,&quot;publisher&quot;:&quot;Nature Research&quot;,&quot;issue&quot;:&quot;1&quot;,&quot;volume&quot;:&quot;12&quot;},&quot;isTemporary&quot;:false}]},{&quot;citationID&quot;:&quot;MENDELEY_CITATION_d54c17c0-bb65-4189-a27d-05b14d487c6c&quot;,&quot;properties&quot;:{&quot;noteIndex&quot;:0},&quot;isEdited&quot;:false,&quot;manualOverride&quot;:{&quot;isManuallyOverridden&quot;:false,&quot;citeprocText&quot;:&quot;(Saarinen et al., 2023)&quot;,&quot;manualOverrideText&quot;:&quot;&quot;},&quot;citationTag&quot;:&quot;MENDELEY_CITATION_v3_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&quot;,&quot;citationItems&quot;:[{&quot;id&quot;:&quot;23e16196-7bac-3bcc-8a84-21e4535034d0&quot;,&quot;itemData&quot;:{&quot;type&quot;:&quot;article-journal&quot;,&quot;id&quot;:&quot;23e16196-7bac-3bcc-8a84-21e4535034d0&quot;,&quot;title&quot;:&quot;Wrist-worn device combining PPG and ECG can be reliably used for atrial fibrillation detection in an outpatient setting&quot;,&quot;author&quot;:[{&quot;family&quot;:&quot;Saarinen&quot;,&quot;given&quot;:&quot;Harri Juhani&quot;,&quot;parse-names&quot;:false,&quot;dropping-particle&quot;:&quot;&quot;,&quot;non-dropping-particle&quot;:&quot;&quot;},{&quot;family&quot;:&quot;Joutsen&quot;,&quot;given&quot;:&quot;Atte&quot;,&quot;parse-names&quot;:false,&quot;dropping-particle&quot;:&quot;&quot;,&quot;non-dropping-particle&quot;:&quot;&quot;},{&quot;family&quot;:&quot;Korpi&quot;,&quot;given&quot;:&quot;Kirsi&quot;,&quot;parse-names&quot;:false,&quot;dropping-particle&quot;:&quot;&quot;,&quot;non-dropping-particle&quot;:&quot;&quot;},{&quot;family&quot;:&quot;Halkola&quot;,&quot;given&quot;:&quot;Tuomas&quot;,&quot;parse-names&quot;:false,&quot;dropping-particle&quot;:&quot;&quot;,&quot;non-dropping-particle&quot;:&quot;&quot;},{&quot;family&quot;:&quot;Nurmi&quot;,&quot;given&quot;:&quot;Marko&quot;,&quot;parse-names&quot;:false,&quot;dropping-particle&quot;:&quot;&quot;,&quot;non-dropping-particle&quot;:&quot;&quot;},{&quot;family&quot;:&quot;Hernesniemi&quot;,&quot;given&quot;:&quot;Jussi&quot;,&quot;parse-names&quot;:false,&quot;dropping-particle&quot;:&quot;&quot;,&quot;non-dropping-particle&quot;:&quot;&quot;},{&quot;family&quot;:&quot;Vehkaoja&quot;,&quot;given&quot;:&quot;Antti&quot;,&quot;parse-names&quot;:false,&quot;dropping-particle&quot;:&quot;&quot;,&quot;non-dropping-particle&quot;:&quot;&quot;}],&quot;container-title&quot;:&quot;Frontiers in Cardiovascular Medicine&quot;,&quot;container-title-short&quot;:&quot;Front Cardiovasc Med&quot;,&quot;DOI&quot;:&quot;10.3389/fcvm.2023.1100127&quot;,&quot;ISSN&quot;:&quot;2297055X&quot;,&quot;issued&quot;:{&quot;date-parts&quot;:[[2023,2,9]]},&quot;abstract&quot;:&quot;Aims: The aim was to validate the performance of a monitoring system consisting of a wrist-worn device and a data management cloud service intended to be used by medical professionals in detecting atrial fibrillation (AF). Methods: Thirty adult patients diagnosed with AF alone or AF with concomitant flutter were recruited. Continuous photoplethysmogram (PPG) and intermittent 30 s Lead I electrocardiogram (ECG) recordings were collected over 48 h. The ECG was measured four times a day at prescheduled times, when notified due to irregular rhythm detected by PPG, and when self-initiated based on symptoms. Three-channel Holter ECG was used as the reference. Results: The subjects recorded a total of 1,415 h of continuous PPG data and 3.8 h of intermittent ECG data over the study period. The PPG data were analyzed by the system’s algorithm in 5-min segments. The segments containing adequate amounts, at least ~30 s, of adequate quality PPG data for rhythm assessment algorithm, were included. After rejecting 46% of the 5-min segments, the remaining data were compared with annotated Holter ECG yielding AF detection sensitivity and specificity of 95.6 and 99.2%, respectively. The ECG analysis algorithm labeled 10% of the 30-s ECG records as inadequate quality and these were excluded from the analysis. The ECG AF detection sensitivity and specificity were 97.7 and 89.8%, respectively. The usability of the system was found to be good by both the study subjects and the participating cardiologists. Conclusion: The system comprising of a wrist device and a data management service was validated to be suitable for use in patient monitoring and in the detection of AF in an ambulatory setting. Clinical Trial Registration: ClinicalTrials.gov/, NCT05008601.&quot;,&quot;publisher&quot;:&quot;Frontiers Media S.A.&quot;,&quot;volume&quot;:&quot;10&quot;},&quot;isTemporary&quot;:false}]},{&quot;citationID&quot;:&quot;MENDELEY_CITATION_ae3dfaf0-fa2b-4966-9979-23f301894d41&quot;,&quot;properties&quot;:{&quot;noteIndex&quot;:0},&quot;isEdited&quot;:false,&quot;manualOverride&quot;:{&quot;isManuallyOverridden&quot;:false,&quot;citeprocText&quot;:&quot;(Lahdenoja et al., 2018)&quot;,&quot;manualOverrideText&quot;:&quot;&quot;},&quot;citationTag&quot;:&quot;MENDELEY_CITATION_v3_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&quot;,&quot;citationItems&quot;:[{&quot;id&quot;:&quot;5490279c-7245-3d77-bf60-76a09d7c29fc&quot;,&quot;itemData&quot;:{&quot;type&quot;:&quot;article-journal&quot;,&quot;id&quot;:&quot;5490279c-7245-3d77-bf60-76a09d7c29fc&quot;,&quot;title&quot;:&quot;Atrial Fibrillation Detection via Accelerometer and Gyroscope of a Smartphone&quot;,&quot;author&quot;:[{&quot;family&quot;:&quot;Lahdenoja&quot;,&quot;given&quot;:&quot;Olli&quot;,&quot;parse-names&quot;:false,&quot;dropping-particle&quot;:&quot;&quot;,&quot;non-dropping-particle&quot;:&quot;&quot;},{&quot;family&quot;:&quot;Hurnanen&quot;,&quot;given&quot;:&quot;Tero&quot;,&quot;parse-names&quot;:false,&quot;dropping-particle&quot;:&quot;&quot;,&quot;non-dropping-particle&quot;:&quot;&quot;},{&quot;family&quot;:&quot;Iftikhar&quot;,&quot;given&quot;:&quot;Zuhair&quot;,&quot;parse-names&quot;:false,&quot;dropping-particle&quot;:&quot;&quot;,&quot;non-dropping-particle&quot;:&quot;&quot;},{&quot;family&quot;:&quot;Nieminen&quot;,&quot;given&quot;:&quot;Sami&quot;,&quot;parse-names&quot;:false,&quot;dropping-particle&quot;:&quot;&quot;,&quot;non-dropping-particle&quot;:&quot;&quot;},{&quot;family&quot;:&quot;Knuutila&quot;,&quot;given&quot;:&quot;Timo&quot;,&quot;parse-names&quot;:false,&quot;dropping-particle&quot;:&quot;&quot;,&quot;non-dropping-particle&quot;:&quot;&quot;},{&quot;family&quot;:&quot;Saraste&quot;,&quot;given&quot;:&quot;Antti&quot;,&quot;parse-names&quot;:false,&quot;dropping-particle&quot;:&quot;&quot;,&quot;non-dropping-particle&quot;:&quot;&quot;},{&quot;family&quot;:&quot;Kiviniemi&quot;,&quot;given&quot;:&quot;Tuomas&quot;,&quot;parse-names&quot;:false,&quot;dropping-particle&quot;:&quot;&quot;,&quot;non-dropping-particle&quot;:&quot;&quot;},{&quot;family&quot;:&quot;Vasankari&quot;,&quot;given&quot;:&quot;Tuija&quot;,&quot;parse-names&quot;:false,&quot;dropping-particle&quot;:&quot;&quot;,&quot;non-dropping-particle&quot;:&quot;&quot;},{&quot;family&quot;:&quot;Airaksinen&quot;,&quot;given&quot;:&quot;Juhani&quot;,&quot;parse-names&quot;:false,&quot;dropping-particle&quot;:&quot;&quot;,&quot;non-dropping-particle&quot;:&quot;&quot;},{&quot;family&quot;:&quot;Pankaala&quot;,&quot;given&quot;:&quot;Mikko&quot;,&quot;parse-names&quot;:false,&quot;dropping-particle&quot;:&quot;&quot;,&quot;non-dropping-particle&quot;:&quot;&quot;},{&quot;family&quot;:&quot;Koivisto&quot;,&quot;given&quot;:&quot;Tero&quot;,&quot;parse-names&quot;:false,&quot;dropping-particle&quot;:&quot;&quot;,&quot;non-dropping-particle&quot;:&quot;&quot;}],&quot;container-title&quot;:&quot;IEEE Journal of Biomedical and Health Informatics&quot;,&quot;container-title-short&quot;:&quot;IEEE J Biomed Health Inform&quot;,&quot;DOI&quot;:&quot;10.1109/JBHI.2017.2688473&quot;,&quot;ISSN&quot;:&quot;21682208&quot;,&quot;PMID&quot;:&quot;28391210&quot;,&quot;issued&quot;:{&quot;date-parts&quot;:[[2018,1,1]]},&quot;page&quot;:&quot;108-118&quot;,&quot;abstract&quot;:&quot;We present a smartphone-only solution for the detection of atrial fibrillation (AFib), which utilizes the built-in accelerometer and gyroscope sensors [inertial measurement unit, (IMU)] in the detection. Depending on the patient's situation, it is possible to use the developed smartphone application either regularly or occasionally for making a measurement of the subject. The smartphone is placed on the chest of the patient who is adviced to lay down and perform a noninvasive recording, while no external sensors are needed. After that, the application determines whether the patient suffers from AFib or not. The presented method has high potential to detect paroxysmal ('silent') AFib from large masses. In this paper, we present the preprocessing, feature extraction, feature analysis, and classification results of the envisioned AFib detection system based on clinical data acquired with a standard mobile phone equipped with Google Android OS. Test data was gathered from 16 AFib patients (validated against ECG), as well as a control group of 23 healthy individuals with no diagnosed heart diseases. We obtained an accuracy of 97.4% in AFib versus healthy classification (a sensitivity of 93.8% and a specificity of 100%). Due to the wide availability of smart devices/sensors with embedded IMU, the proposed methods could potentially also scale to other domains such as embedded body-sensor networks.&quot;,&quot;publisher&quot;:&quot;Institute of Electrical and Electronics Engineers Inc.&quot;,&quot;issue&quot;:&quot;1&quot;,&quot;volume&quot;:&quot;22&quot;},&quot;isTemporary&quot;:false}]},{&quot;citationID&quot;:&quot;MENDELEY_CITATION_253bec1a-dd75-45ac-bb05-c7e2aebd7726&quot;,&quot;properties&quot;:{&quot;noteIndex&quot;:0},&quot;isEdited&quot;:false,&quot;manualOverride&quot;:{&quot;isManuallyOverridden&quot;:false,&quot;citeprocText&quot;:&quot;(Navoret et al., 2013)&quot;,&quot;manualOverrideText&quot;:&quot;&quot;},&quot;citationTag&quot;:&quot;MENDELEY_CITATION_v3_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&quot;,&quot;citationItems&quot;:[{&quot;id&quot;:&quot;8f23030f-87bd-3380-a4e8-b14eae7a80f6&quot;,&quot;itemData&quot;:{&quot;type&quot;:&quot;article-journal&quot;,&quot;id&quot;:&quot;8f23030f-87bd-3380-a4e8-b14eae7a80f6&quot;,&quot;title&quot;:&quot;Detection of complex fractionated atrial electrograms using recurrence quantification analysis&quot;,&quot;author&quot;:[{&quot;family&quot;:&quot;Navoret&quot;,&quot;given&quot;:&quot;Nicolas&quot;,&quot;parse-names&quot;:false,&quot;dropping-particle&quot;:&quot;&quot;,&quot;non-dropping-particle&quot;:&quot;&quot;},{&quot;family&quot;:&quot;Jacquir&quot;,&quot;given&quot;:&quot;Sabir&quot;,&quot;parse-names&quot;:false,&quot;dropping-particle&quot;:&quot;&quot;,&quot;non-dropping-particle&quot;:&quot;&quot;},{&quot;family&quot;:&quot;Laurent&quot;,&quot;given&quot;:&quot;Gabriel&quot;,&quot;parse-names&quot;:false,&quot;dropping-particle&quot;:&quot;&quot;,&quot;non-dropping-particle&quot;:&quot;&quot;},{&quot;family&quot;:&quot;Binczak&quot;,&quot;given&quot;:&quot;Stephane&quot;,&quot;parse-names&quot;:false,&quot;dropping-particle&quot;:&quot;&quot;,&quot;non-dropping-particle&quot;:&quot;&quot;}],&quot;container-title&quot;:&quot;IEEE Transactions on Biomedical Engineering&quot;,&quot;container-title-short&quot;:&quot;IEEE Trans Biomed Eng&quot;,&quot;DOI&quot;:&quot;10.1109/TBME.2013.2247402&quot;,&quot;ISSN&quot;:&quot;00189294&quot;,&quot;PMID&quot;:&quot;23428610&quot;,&quot;issued&quot;:{&quot;date-parts&quot;:[[2013]]},&quot;page&quot;:&quot;1975-1982&quot;,&quot;abstract&quot;:&quot;Atrial fibrillation (AF) is the most common cardiac arrhythmia but its proarrhythmic substrate remains unclear. Reentrant electrical activity in the atria may be responsible for AF maintenance. Over the last decade, different catheter ablation strategies targeting the electrical substrate of the left atrium have been developed in order to treat AF. Complex fractionated atrial electrograms (CFAEs) recorded in the atria may represent not only reentry mechanisms, but also a large variety of bystander electrical wave fronts. In order to identify CFAE involved in AF maintenance as a potential target for AF ablation, we have developed an algorithm based on nonlinear data analysis using recurrence quantification analysis (RQA). RQA features make it possible to quantify hidden structures in a signal and offer clear representations of different CFAE types. Five RQA features were used to qualify CFAE areas previously tagged by a trained electrophysiologist. Data from these analyzes were used by two classifiers to detect CFAE periods in a signal. While a single feature is not sufficient to properly detect CFAE periods, the set of five RQA features combined with a classifier were highly reliable for CFAE detection. © 1964-2012 IEEE.&quot;,&quot;issue&quot;:&quot;7&quot;,&quot;volume&quot;:&quot;60&quot;},&quot;isTemporary&quot;:false}]},{&quot;citationID&quot;:&quot;MENDELEY_CITATION_ebd172e5-ea54-49c2-9d58-fc53f6944447&quot;,&quot;properties&quot;:{&quot;noteIndex&quot;:0},&quot;isEdited&quot;:false,&quot;manualOverride&quot;:{&quot;isManuallyOverridden&quot;:false,&quot;citeprocText&quot;:&quot;(Piekarski et al., 2016)&quot;,&quot;manualOverrideText&quot;:&quot;&quot;},&quot;citationTag&quot;:&quot;MENDELEY_CITATION_v3_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&quot;,&quot;citationItems&quot;:[{&quot;id&quot;:&quot;229e0acd-dc80-36e9-88a0-9c870b27c623&quot;,&quot;itemData&quot;:{&quot;type&quot;:&quot;article-journal&quot;,&quot;id&quot;:&quot;229e0acd-dc80-36e9-88a0-9c870b27c623&quot;,&quot;title&quot;:&quot;Use of self-gated radial cardiovascular magnetic resonance to detect and classify arrhythmias (atrial fibrillation and premature ventricular contraction)&quot;,&quot;author&quot;:[{&quot;family&quot;:&quot;Piekarski&quot;,&quot;given&quot;:&quot;Eve&quot;,&quot;parse-names&quot;:false,&quot;dropping-particle&quot;:&quot;&quot;,&quot;non-dropping-particle&quot;:&quot;&quot;},{&quot;family&quot;:&quot;Chitiboi&quot;,&quot;given&quot;:&quot;Teodora&quot;,&quot;parse-names&quot;:false,&quot;dropping-particle&quot;:&quot;&quot;,&quot;non-dropping-particle&quot;:&quot;&quot;},{&quot;family&quot;:&quot;Ramb&quot;,&quot;given&quot;:&quot;Rebecca&quot;,&quot;parse-names&quot;:false,&quot;dropping-particle&quot;:&quot;&quot;,&quot;non-dropping-particle&quot;:&quot;&quot;},{&quot;family&quot;:&quot;Feng&quot;,&quot;given&quot;:&quot;Li&quot;,&quot;parse-names&quot;:false,&quot;dropping-particle&quot;:&quot;&quot;,&quot;non-dropping-particle&quot;:&quot;&quot;},{&quot;family&quot;:&quot;Axel&quot;,&quot;given&quot;:&quot;Leon&quot;,&quot;parse-names&quot;:false,&quot;dropping-particle&quot;:&quot;&quot;,&quot;non-dropping-particle&quot;:&quot;&quot;}],&quot;container-title&quot;:&quot;Journal of Cardiovascular Magnetic Resonance&quot;,&quot;DOI&quot;:&quot;10.1186/s12968-016-0306-6&quot;,&quot;ISSN&quot;:&quot;1532429X&quot;,&quot;PMID&quot;:&quot;27884152&quot;,&quot;issued&quot;:{&quot;date-parts&quot;:[[2016,11,25]]},&quot;abstract&quot;:&quot;Background: Arrhythmia can significantly alter the image quality of cardiovascular magnetic resonance (CMR); automatic detection and sorting of the most frequent types of arrhythmias during the CMR acquisition could potentially improve image quality. New CMR techniques, such as non-Cartesian CMR, can allow self-gating: from cardiac motion-related signal changes, we can detect cardiac cycles without an electrocardiogram. We can further use this data to obtain a surrogate for RR intervals (valley intervals: VV). Our purpose was to evaluate the feasibility of an automated method for classification of non-arrhythmic (NA) (regular cycles) and arrhythmic patients (A) (irregular cycles), and for sorting of common arrhythmia patterns between atrial fibrillation (AF) and premature ventricular contraction (PVC), using the cardiac motion-related signal obtained during self-gated free-breathing radial cardiac cine CMR with compressed sensing reconstruction (XD-GRASP). Methods: One hundred eleven patients underwent cardiac XD-GRASP CMR between October 2015 and February 2016; 33 were included for retrospective analysis with the proposed method (6 AF, 8 PVC, 19 NA; by recent ECG). We analyzed the VV, using pooled statistics (histograms) and sequential analysis (Poincaré plots), including the median (medVV), the weighted mean (meanVV), the total number of VV values (VVval), and the total range (VVTR) and half range (VVHR) of the cumulative frequency distribution of VV, including the median to half range (medVV/VVHR) and the half range to total range (VVHR/VVTR) ratios. We designed a simple algorithm for using the VV results to differentiate A from NA, and AF from PVC. Results: Between NA and A, meanVV, VVval, VVTR, VVHR, medVV/VVHR and VVHR/VVTR ratios were significantly different (p values = 0.00014, 0.0027, 0.000028, 5×10-9, 0.002, respectively). Between AF and PVC, meanVV, VVval and medVV/VVHR ratio were significantly different (p values = 0.018, 0.007, 0.044, respectively). Using our algorithm, sensitivity, specificity, and accuracy were 93 %, 95 % and 94 % to discriminate between NA and A, and 83 %, 71 %, and 77 % to discriminate between AF and PVC, respectively; areas under the ROC curve were 0.93 and 0.89. Conclusions: Our study shows we can reliably detect arrhythmias and differentiate AF from PVC, using self-gated cardiac cine XD-GRASP CMR.&quot;,&quot;publisher&quot;:&quot;BioMed Central Ltd.&quot;,&quot;issue&quot;:&quot;1&quot;,&quot;volume&quot;:&quot;18&quot;,&quot;container-title-short&quot;:&quot;&quot;},&quot;isTemporary&quot;:false}]},{&quot;citationID&quot;:&quot;MENDELEY_CITATION_0bababfa-42d2-4f63-821b-fd1d485d36c6&quot;,&quot;properties&quot;:{&quot;noteIndex&quot;:0},&quot;isEdited&quot;:false,&quot;manualOverride&quot;:{&quot;isManuallyOverridden&quot;:false,&quot;citeprocText&quot;:&quot;(Mehrang et al., 2019)&quot;,&quot;manualOverrideText&quot;:&quot;&quot;},&quot;citationTag&quot;:&quot;MENDELEY_CITATION_v3_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&quot;,&quot;citationItems&quot;:[{&quot;id&quot;:&quot;61dc374b-178c-3d79-8a13-ff2c79e437cc&quot;,&quot;itemData&quot;:{&quot;type&quot;:&quot;article-journal&quot;,&quot;id&quot;:&quot;61dc374b-178c-3d79-8a13-ff2c79e437cc&quot;,&quot;title&quot;:&quot;Reliability of Self-Applied Smartphone Mechanocardiography for Atrial Fibrillation Detection&quot;,&quot;author&quot;:[{&quot;family&quot;:&quot;Mehrang&quot;,&quot;given&quot;:&quot;Saeed&quot;,&quot;parse-names&quot;:false,&quot;dropping-particle&quot;:&quot;&quot;,&quot;non-dropping-particle&quot;:&quot;&quot;},{&quot;family&quot;:&quot;Tadi&quot;,&quot;given&quot;:&quot;Mojtaba Jafari&quot;,&quot;parse-names&quot;:false,&quot;dropping-particle&quot;:&quot;&quot;,&quot;non-dropping-particle&quot;:&quot;&quot;},{&quot;family&quot;:&quot;Hurnanen&quot;,&quot;given&quot;:&quot;Tero&quot;,&quot;parse-names&quot;:false,&quot;dropping-particle&quot;:&quot;&quot;,&quot;non-dropping-particle&quot;:&quot;&quot;},{&quot;family&quot;:&quot;Knuutila&quot;,&quot;given&quot;:&quot;Timo&quot;,&quot;parse-names&quot;:false,&quot;dropping-particle&quot;:&quot;&quot;,&quot;non-dropping-particle&quot;:&quot;&quot;},{&quot;family&quot;:&quot;Lahdenoja&quot;,&quot;given&quot;:&quot;Olli&quot;,&quot;parse-names&quot;:false,&quot;dropping-particle&quot;:&quot;&quot;,&quot;non-dropping-particle&quot;:&quot;&quot;},{&quot;family&quot;:&quot;Jaakkola&quot;,&quot;given&quot;:&quot;Jussi&quot;,&quot;parse-names&quot;:false,&quot;dropping-particle&quot;:&quot;&quot;,&quot;non-dropping-particle&quot;:&quot;&quot;},{&quot;family&quot;:&quot;Jaakkola&quot;,&quot;given&quot;:&quot;Samuli&quot;,&quot;parse-names&quot;:false,&quot;dropping-particle&quot;:&quot;&quot;,&quot;non-dropping-particle&quot;:&quot;&quot;},{&quot;family&quot;:&quot;Vasankari&quot;,&quot;given&quot;:&quot;Tuija&quot;,&quot;parse-names&quot;:false,&quot;dropping-particle&quot;:&quot;&quot;,&quot;non-dropping-particle&quot;:&quot;&quot;},{&quot;family&quot;:&quot;Kiviniemi&quot;,&quot;given&quot;:&quot;Tuomas&quot;,&quot;parse-names&quot;:false,&quot;dropping-particle&quot;:&quot;&quot;,&quot;non-dropping-particle&quot;:&quot;&quot;},{&quot;family&quot;:&quot;Airaksinen&quot;,&quot;given&quot;:&quot;Juhani&quot;,&quot;parse-names&quot;:false,&quot;dropping-particle&quot;:&quot;&quot;,&quot;non-dropping-particle&quot;:&quot;&quot;},{&quot;family&quot;:&quot;Koivisto&quot;,&quot;given&quot;:&quot;Tero&quot;,&quot;parse-names&quot;:false,&quot;dropping-particle&quot;:&quot;&quot;,&quot;non-dropping-particle&quot;:&quot;&quot;},{&quot;family&quot;:&quot;Pänkäälä&quot;,&quot;given&quot;:&quot;Mikko&quot;,&quot;parse-names&quot;:false,&quot;dropping-particle&quot;:&quot;&quot;,&quot;non-dropping-particle&quot;:&quot;&quot;}],&quot;container-title&quot;:&quot;IEEE Access&quot;,&quot;DOI&quot;:&quot;10.1109/ACCESS.2019.2946117&quot;,&quot;ISSN&quot;:&quot;21693536&quot;,&quot;issued&quot;:{&quot;date-parts&quot;:[[2019]]},&quot;page&quot;:&quot;146801-146812&quot;,&quot;abstract&quot;:&quot;Smartphone mechanocardiography (sMCG) is a new technique that allows patients to record a cardiac rhythm strip using a smartphone built-in tri-axial accelerometer and gyroscope. In this study, we investigated how a self-applied sMCG can reliably contribute to the differentiation of atrial fibrillation (AFib) from the sinus rhythm (SR). A study sample of 300 elderly adults including 150 AFib cases with persistent and paroxysmal AFib was recruited. Among the 300 subjects, 182 subjects (82 AFib) completed two recordings, one physician-applied and one self-applied. The remaining patients (n = 118) were nervous, in a quite poor condition, and not interested in or capable of concentrating on using a smartphone in the acute setting of a hospital in order to perform the self-applied recording. Two data processing frameworks were used, knowledge-based learning (KL) which is a rule-based algorithm and machine learning (ML) which is an automated classification technique. For the ML approach, we considered four classifiers, namely random forest (RF), extreme gradient boosting (XGB), support vector machines (SVM), and artificial neural network (NN). For evaluation, a leave-one-subject-out cross-validation was adopted for the ML approach. Compared to physician-interpreted ECG-derived labels, the KL approach predicted AFib with sensitivity values of 0.963 and 0.976, specificity values of 0.980 and 0.929, and F-measure values of 0.972 and 0.952 for the physician-and self-applied measurements, respectively. Similarly, NN which was the best ML classifier according to the F-measure values, demonstrated, on average, sensitivity values of 0.976 and 0.938, specificity values of 0.962 and 0.936, and F-measure values of 0.969 and 0.937, respectively. All other classifiers delivered quite similar results. The sMCG technology for AFib detection, supported by the KL and ML approaches, can accurately differentiate AFib from SR in both physician-and self-applied recording scenarios. This new technology can help to screen patients with episodic or undiagnosed AFib and also be used as a home-based self-applied monitoring technique.&quot;,&quot;publisher&quot;:&quot;Institute of Electrical and Electronics Engineers Inc.&quot;,&quot;volume&quot;:&quot;7&quot;,&quot;container-title-short&quot;:&quot;&quot;},&quot;isTemporary&quot;:false}]},{&quot;citationID&quot;:&quot;MENDELEY_CITATION_64dbe1d0-f499-4b52-956d-cc85c76b55c0&quot;,&quot;properties&quot;:{&quot;noteIndex&quot;:0},&quot;isEdited&quot;:false,&quot;manualOverride&quot;:{&quot;isManuallyOverridden&quot;:false,&quot;citeprocText&quot;:&quot;(Biton et al., 2023; Christopoulos et al., 2022; Fernández-Ruiz, 2019; Lai et al., 2020; Ma &amp;#38; Xia, 2023; Mittal et al., 2021; Mousavi et al., 2021; Orchard et al., 2016; Rahul &amp;#38; Sharma, 2022; Seo et al., 2021; M. U. Yang et al., 2022)&quot;,&quot;manualOverrideText&quot;:&quot;&quot;},&quot;citationTag&quot;:&quot;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&quot;,&quot;citationItems&quot;:[{&quot;id&quot;:&quot;35f3d67c-2569-3956-87f3-1a8f020b132f&quot;,&quot;itemData&quot;:{&quot;type&quot;:&quot;article-journal&quot;,&quot;id&quot;:&quot;35f3d67c-2569-3956-87f3-1a8f020b132f&quot;,&quot;title&quot;:&quot;Generalizable and robust deep learning algorithm for atrial fibrillation diagnosis across geography, ages and sexes&quot;,&quot;author&quot;:[{&quot;family&quot;:&quot;Biton&quot;,&quot;given&quot;:&quot;Shany&quot;,&quot;parse-names&quot;:false,&quot;dropping-particle&quot;:&quot;&quot;,&quot;non-dropping-particle&quot;:&quot;&quot;},{&quot;family&quot;:&quot;Aldhafeeri&quot;,&quot;given&quot;:&quot;Mohsin&quot;,&quot;parse-names&quot;:false,&quot;dropping-particle&quot;:&quot;&quot;,&quot;non-dropping-particle&quot;:&quot;&quot;},{&quot;family&quot;:&quot;Marcusohn&quot;,&quot;given&quot;:&quot;Erez&quot;,&quot;parse-names&quot;:false,&quot;dropping-particle&quot;:&quot;&quot;,&quot;non-dropping-particle&quot;:&quot;&quot;},{&quot;family&quot;:&quot;Tsutsui&quot;,&quot;given&quot;:&quot;Kenta&quot;,&quot;parse-names&quot;:false,&quot;dropping-particle&quot;:&quot;&quot;,&quot;non-dropping-particle&quot;:&quot;&quot;},{&quot;family&quot;:&quot;Szwagier&quot;,&quot;given&quot;:&quot;Tom&quot;,&quot;parse-names&quot;:false,&quot;dropping-particle&quot;:&quot;&quot;,&quot;non-dropping-particle&quot;:&quot;&quot;},{&quot;family&quot;:&quot;Elias&quot;,&quot;given&quot;:&quot;Adi&quot;,&quot;parse-names&quot;:false,&quot;dropping-particle&quot;:&quot;&quot;,&quot;non-dropping-particle&quot;:&quot;&quot;},{&quot;family&quot;:&quot;Oster&quot;,&quot;given&quot;:&quot;Julien&quot;,&quot;parse-names&quot;:false,&quot;dropping-particle&quot;:&quot;&quot;,&quot;non-dropping-particle&quot;:&quot;&quot;},{&quot;family&quot;:&quot;Sellal&quot;,&quot;given&quot;:&quot;Jean Marc&quot;,&quot;parse-names&quot;:false,&quot;dropping-particle&quot;:&quot;&quot;,&quot;non-dropping-particle&quot;:&quot;&quot;},{&quot;family&quot;:&quot;Suleiman&quot;,&quot;given&quot;:&quot;Mahmoud&quot;,&quot;parse-names&quot;:false,&quot;dropping-particle&quot;:&quot;&quot;,&quot;non-dropping-particle&quot;:&quot;&quot;},{&quot;family&quot;:&quot;Behar&quot;,&quot;given&quot;:&quot;Joachim A.&quot;,&quot;parse-names&quot;:false,&quot;dropping-particle&quot;:&quot;&quot;,&quot;non-dropping-particle&quot;:&quot;&quot;}],&quot;container-title&quot;:&quot;npj Digital Medicine&quot;,&quot;container-title-short&quot;:&quot;NPJ Digit Med&quot;,&quot;DOI&quot;:&quot;10.1038/s41746-023-00791-1&quot;,&quot;ISSN&quot;:&quot;23986352&quot;,&quot;issued&quot;:{&quot;date-parts&quot;:[[2023,12,1]]},&quot;abstract&quot;:&quot;To drive health innovation that meets the needs of all and democratize healthcare, there is a need to assess the generalization performance of deep learning (DL) algorithms across various distribution shifts to ensure that these algorithms are robust. This retrospective study is, to the best of our knowledge, an original attempt to develop and assess the generalization performance of a DL model for AF events detection from long term beat-to-beat intervals across geography, ages and sexes. The new recurrent DL model, denoted ArNet2, is developed on a large retrospective dataset of 2,147 patients totaling 51,386 h obtained from continuous electrocardiogram (ECG). The model’s generalization is evaluated on manually annotated test sets from four centers (USA, Israel, Japan and China) totaling 402 patients. The model is further validated on a retrospective dataset of 1,825 consecutives Holter recordings from Israel. The model outperforms benchmark state-of-the-art models and generalized well across geography, ages and sexes. For the task of event detection ArNet2 performance was higher for female than male, higher for young adults (less than 61 years old) than other age groups and across geography. Finally, ArNet2 shows better performance for the test sets from the USA and China. The main finding explaining these variations is an impairment in performance in groups with a higher prevalence of atrial flutter (AFL). Our findings on the relative performance of ArNet2 across groups may have clinical implications on the choice of the preferred AF examination method to use relative to the group of interest.&quot;,&quot;publisher&quot;:&quot;Nature Research&quot;,&quot;issue&quot;:&quot;1&quot;,&quot;volume&quot;:&quot;6&quot;},&quot;isTemporary&quot;:false},{&quot;id&quot;:&quot;cc3daa49-1de6-38a4-a462-ad3a58085bab&quot;,&quot;itemData&quot;:{&quot;type&quot;:&quot;article-journal&quot;,&quot;id&quot;:&quot;cc3daa49-1de6-38a4-a462-ad3a58085bab&quot;,&quot;title&quot;:&quot;Automated diagnosis of atrial fibrillation using ECG component-aware transformer&quot;,&quot;author&quot;:[{&quot;family&quot;:&quot;Yang&quot;,&quot;given&quot;:&quot;Min Uk&quot;,&quot;parse-names&quot;:false,&quot;dropping-particle&quot;:&quot;&quot;,&quot;non-dropping-particle&quot;:&quot;&quot;},{&quot;family&quot;:&quot;Lee&quot;,&quot;given&quot;:&quot;Dae In&quot;,&quot;parse-names&quot;:false,&quot;dropping-particle&quot;:&quot;&quot;,&quot;non-dropping-particle&quot;:&quot;&quot;},{&quot;family&quot;:&quot;Park&quot;,&quot;given&quot;:&quot;Seung&quot;,&quot;parse-names&quot;:false,&quot;dropping-particle&quot;:&quot;&quot;,&quot;non-dropping-particle&quot;:&quot;&quot;}],&quot;container-title&quot;:&quot;Computers in Biology and Medicine&quot;,&quot;container-title-short&quot;:&quot;Comput Biol Med&quot;,&quot;DOI&quot;:&quot;10.1016/j.compbiomed.2022.106115&quot;,&quot;ISSN&quot;:&quot;18790534&quot;,&quot;PMID&quot;:&quot;36179512&quot;,&quot;issued&quot;:{&quot;date-parts&quot;:[[2022,11,1]]},&quot;abstract&quot;:&quot;Atrial fibrillation (AF) is the most common sustained arrhythmia worldwide and imposes a substantial economic burden on the public healthcare system due to its high morbidity and mortality. Early detection of AF is crucial in providing timely treatment and preventing complications such as stroke and other thromboembolism. For AF diagnosis, the 12-lead electrocardiogram (ECG) has been established as the gold standard. However, it requires the clinical experiences of cardiologists and may be vulnerable to inter-observer variability. Although automated AF diagnostic techniques based on deep neural networks (DNN) have been proposed, most studies were conducted using small-scale datasets, resulting in the over-fitting problem. Furthermore, they have not fully exploited ECG components such as P-wave, QRS-complex, and T-wave contrary to the approach adopted by cardiologists who interpret ECG by considering its components. To overcome these limitations, this study presents the component-aware transformer (CAT), which segments the ECG waveform into each component, vectorizes them with length and types information into one vector, and used it as the input of the transformer. We conducted extensive experiments to evaluate the CAT using a large-scale dataset called Shaoxing Hospital Zhejiang University School of Medicine database (AF: 1,780 cases, non-AF: 8,866 cases). The quantitative evaluations demonstrate that the CAT outperforms the conventional deep learning techniques on both single- and 12-lead ECG signals. Moreover, the CAT trained on single-lead ECG is comparable to that of a 12-lead analysis, while conventional methods degraded significantly in performance. Consequently, the CAT is applicable to various single-channel signals such as airway pressure, photoplethysmogram, and blood pressure.&quot;,&quot;publisher&quot;:&quot;Elsevier Ltd&quot;,&quot;volume&quot;:&quot;150&quot;},&quot;isTemporary&quot;:false},{&quot;id&quot;:&quot;171e3266-a870-3bc9-b691-82d8c11fc458&quot;,&quot;itemData&quot;:{&quot;type&quot;:&quot;article-journal&quot;,&quot;id&quot;:&quot;171e3266-a870-3bc9-b691-82d8c11fc458&quot;,&quot;title&quot;:&quot;Artificial intelligence-electrocardiography to detect atrial fibrillation: Trend of probability before and after the first episode&quot;,&quot;author&quot;:[{&quot;family&quot;:&quot;Christopoulos&quot;,&quot;given&quot;:&quot;Georgios&quot;,&quot;parse-names&quot;:false,&quot;dropping-particle&quot;:&quot;&quot;,&quot;non-dropping-particle&quot;:&quot;&quot;},{&quot;family&quot;:&quot;Attia&quot;,&quot;given&quot;:&quot;Zachi I.&quot;,&quot;parse-names&quot;:false,&quot;dropping-particle&quot;:&quot;&quot;,&quot;non-dropping-particle&quot;:&quot;&quot;},{&quot;family&quot;:&quot;Houten&quot;,&quot;given&quot;:&quot;Holly K.&quot;,&quot;parse-names&quot;:false,&quot;dropping-particle&quot;:&quot;&quot;,&quot;non-dropping-particle&quot;:&quot;Van&quot;},{&quot;family&quot;:&quot;Yao&quot;,&quot;given&quot;:&quot;Xiaoxi&quot;,&quot;parse-names&quot;:false,&quot;dropping-particle&quot;:&quot;&quot;,&quot;non-dropping-particle&quot;:&quot;&quot;},{&quot;family&quot;:&quot;Carter&quot;,&quot;given&quot;:&quot;Rickey E.&quot;,&quot;parse-names&quot;:false,&quot;dropping-particle&quot;:&quot;&quot;,&quot;non-dropping-particle&quot;:&quot;&quot;},{&quot;family&quot;:&quot;Lopez-Jimenez&quot;,&quot;given&quot;:&quot;Francisco&quot;,&quot;parse-names&quot;:false,&quot;dropping-particle&quot;:&quot;&quot;,&quot;non-dropping-particle&quot;:&quot;&quot;},{&quot;family&quot;:&quot;Kapa&quot;,&quot;given&quot;:&quot;Suraj&quot;,&quot;parse-names&quot;:false,&quot;dropping-particle&quot;:&quot;&quot;,&quot;non-dropping-particle&quot;:&quot;&quot;},{&quot;family&quot;:&quot;Noseworthy&quot;,&quot;given&quot;:&quot;Peter A.&quot;,&quot;parse-names&quot;:false,&quot;dropping-particle&quot;:&quot;&quot;,&quot;non-dropping-particle&quot;:&quot;&quot;},{&quot;family&quot;:&quot;Friedman&quot;,&quot;given&quot;:&quot;Paul A.&quot;,&quot;parse-names&quot;:false,&quot;dropping-particle&quot;:&quot;&quot;,&quot;non-dropping-particle&quot;:&quot;&quot;}],&quot;container-title&quot;:&quot;European Heart Journal - Digital Health&quot;,&quot;DOI&quot;:&quot;10.1093/ehjdh/ztac023&quot;,&quot;ISSN&quot;:&quot;26343916&quot;,&quot;issued&quot;:{&quot;date-parts&quot;:[[2022,6,1]]},&quot;page&quot;:&quot;228-235&quot;,&quot;abstract&quot;:&quot;Aims: Artificial intelligence (AI) enabled electrocardiography (ECG) can detect latent atrial fibrillation (AF) in patients with sinus rhythm (SR). However, the change of AI-ECG probability before and after the first AF episode is not well characterized. We sought to characterize the temporal trend of AI-ECG AF probability around the first episode of AF. Methods and results: We retrospectively studied adults who had at least one ECG in SR prior to an ECG that documented AF. An AI network calculated the AF probability from ECGs during SR (positive defined &gt;8.7%, based on optimal sensitivity and specificity). The AI-ECG probability was reported prior to and after the first episode of AF and stratified by age and CHA2DS2-VASc score. Mixed effect models were used to assess the rate of change between time points. A total of 59 212 patients with 544 330 ECGs prior to AF and 413 486 ECGs after AF were included. The mean time between the first positive AI-ECG and first AF was 5.4 ± 5.7 years. The mean AI-ECG probability was 19.8% 2-5 years prior to AF, 23.6% 1-2 years prior to AF, 34.0% 0-3 months prior to AF, 40.9% 0-3 months after AF, 35.2% 1-2 years after AF, and 42.2% 2-5 years after AF (P &lt; 0.001). The rate of increase prior to AF was higher for age &gt;50 years CHA2DS2-VASc score ≥4. Conclusion: The AI-ECG probability progressively increases with time prior to the first AF episode, transiently decreases 1-2 years following AF and continues to increase thereafter.&quot;,&quot;publisher&quot;:&quot;Oxford University Press&quot;,&quot;issue&quot;:&quot;2&quot;,&quot;volume&quot;:&quot;3&quot;,&quot;container-title-short&quot;:&quot;&quot;},&quot;isTemporary&quot;:false},{&quot;id&quot;:&quot;707605a6-9e2e-3e91-9651-2a4786e7849a&quot;,&quot;itemData&quot;:{&quot;type&quot;:&quot;article-journal&quot;,&quot;id&quot;:&quot;707605a6-9e2e-3e91-9651-2a4786e7849a&quot;,&quot;title&quot;:&quot;Artificial intelligence-based approach for atrial fibrillation detection using normalised and short-duration time-frequency ECG&quot;,&quot;author&quot;:[{&quot;family&quot;:&quot;Rahul&quot;,&quot;given&quot;:&quot;Jagdeep&quot;,&quot;parse-names&quot;:false,&quot;dropping-particle&quot;:&quot;&quot;,&quot;non-dropping-particle&quot;:&quot;&quot;},{&quot;family&quot;:&quot;Sharma&quot;,&quot;given&quot;:&quot;Lakhan Dev&quot;,&quot;parse-names&quot;:false,&quot;dropping-particle&quot;:&quot;&quot;,&quot;non-dropping-particle&quot;:&quot;&quot;}],&quot;container-title&quot;:&quot;Biomedical Signal Processing and Control&quot;,&quot;container-title-short&quot;:&quot;Biomed Signal Process Control&quot;,&quot;DOI&quot;:&quot;10.1016/j.bspc.2021.103270&quot;,&quot;ISSN&quot;:&quot;17468108&quot;,&quot;issued&quot;:{&quot;date-parts&quot;:[[2022,1,1]]},&quot;abstract&quot;:&quot;Atrial fibrillation (Afib) is a heart arrhythmia that is linked to a number of other cardiac-related issues. The incidence of Afib increases with age, causing high risks of stroke. Accurate and reliable detection of Afib remains a challenge and is valuable for clinical diagnosis. This work presents a novel approach for the detection of Afib using both 1-D electrocardiogram signal and its time-frequency representation as an image (2D). The signal was pre-processed utilising a 2-stage median filter and least-square filter followed by normalisation before applying it to artificial intelligence–based models for classification. Bi-directional long short-term memory network was trained and tuned to attain high accuracy. Our proposed method shows favourable performances applying ECG segment as short as 4 s. And it has achieved an accuracy of 98.85% in the 2-D time-frequency representation. Better classification accuracy and use of short-duration ECG signal compared to existing state-of-art methods make this method suitable for an automated, reliable, and timely detection of Afib.&quot;,&quot;publisher&quot;:&quot;Elsevier Ltd&quot;,&quot;volume&quot;:&quot;71&quot;},&quot;isTemporary&quot;:false},{&quot;id&quot;:&quot;4cb1f595-711e-3fa5-b82c-ae3a3de7df6c&quot;,&quot;itemData&quot;:{&quot;type&quot;:&quot;article-journal&quot;,&quot;id&quot;:&quot;4cb1f595-711e-3fa5-b82c-ae3a3de7df6c&quot;,&quot;title&quot;:&quot;ECG data dependency for atrial fibrillation detection based on residual networks&quot;,&quot;author&quot;:[{&quot;family&quot;:&quot;Seo&quot;,&quot;given&quot;:&quot;Hyo Chang&quot;,&quot;parse-names&quot;:false,&quot;dropping-particle&quot;:&quot;&quot;,&quot;non-dropping-particle&quot;:&quot;&quot;},{&quot;family&quot;:&quot;Oh&quot;,&quot;given&quot;:&quot;Seok&quot;,&quot;parse-names&quot;:false,&quot;dropping-particle&quot;:&quot;&quot;,&quot;non-dropping-particle&quot;:&quot;&quot;},{&quot;family&quot;:&quot;Kim&quot;,&quot;given&quot;:&quot;Hyunbin&quot;,&quot;parse-names&quot;:false,&quot;dropping-particle&quot;:&quot;&quot;,&quot;non-dropping-particle&quot;:&quot;&quot;},{&quot;family&quot;:&quot;Joo&quot;,&quot;given&quot;:&quot;Segyeong&quot;,&quot;parse-names&quot;:false,&quot;dropping-particle&quot;:&quot;&quot;,&quot;non-dropping-particle&quot;:&quot;&quot;}],&quot;container-title&quot;:&quot;Scientific Reports&quot;,&quot;container-title-short&quot;:&quot;Sci Rep&quot;,&quot;DOI&quot;:&quot;10.1038/s41598-021-97308-1&quot;,&quot;ISSN&quot;:&quot;20452322&quot;,&quot;PMID&quot;:&quot;34521892&quot;,&quot;issued&quot;:{&quot;date-parts&quot;:[[2021,12,1]]},&quot;abstract&quot;:&quot;Atrial fibrillation (AF) is an arrhythmia that can cause blood clot and may lead to stroke and heart failure. To detect AF, deep learning-based detection algorithms have recently been developed. However, deep learning models were often trained with limited datasets and were evaluated within the same datasets, which makes their performance generally drops on the external datasets, known as data dependency. For this study, three different databases from PhysioNet were used to investigate the data dependency of deep learning-based AF detection algorithm using the residual neural network (Resnet). Resnet 18, 34, 50 and 152 model were trained with raw electrocardiogram (ECG) signal extracted from independent database. The highest accuracy was about 98–99% which is evaluation results of test dataset from the own database. On the other hand, the lowest accuracy was about 53–92% which was evaluation results of the external dataset extracted from different source. There are data dependency according to the train dataset and the test dataset. However, the data dependency decreased as a large amount of train data.&quot;,&quot;publisher&quot;:&quot;Nature Research&quot;,&quot;issue&quot;:&quot;1&quot;,&quot;volume&quot;:&quot;11&quot;},&quot;isTemporary&quot;:false},{&quot;id&quot;:&quot;142669ff-c014-3dd6-9416-14ffa0def3d9&quot;,&quot;itemData&quot;:{&quot;type&quot;:&quot;article-journal&quot;,&quot;id&quot;:&quot;142669ff-c014-3dd6-9416-14ffa0def3d9&quot;,&quot;title&quot;:&quot;Screening for atrial fibrillation during influenza vaccinations by primary care nurses using a smartphone electrocardiograph (iECG): A feasibility study&quot;,&quot;author&quot;:[{&quot;family&quot;:&quot;Orchard&quot;,&quot;given&quot;:&quot;Jessica&quot;,&quot;parse-names&quot;:false,&quot;dropping-particle&quot;:&quot;&quot;,&quot;non-dropping-particle&quot;:&quot;&quot;},{&quot;family&quot;:&quot;Lowres&quot;,&quot;given&quot;:&quot;Nicole&quot;,&quot;parse-names&quot;:false,&quot;dropping-particle&quot;:&quot;&quot;,&quot;non-dropping-particle&quot;:&quot;&quot;},{&quot;family&quot;:&quot;Freedman&quot;,&quot;given&quot;:&quot;S.&quot;,&quot;parse-names&quot;:false,&quot;dropping-particle&quot;:&quot;Ben&quot;,&quot;non-dropping-particle&quot;:&quot;&quot;},{&quot;family&quot;:&quot;Ladak&quot;,&quot;given&quot;:&quot;Laila&quot;,&quot;parse-names&quot;:false,&quot;dropping-particle&quot;:&quot;&quot;,&quot;non-dropping-particle&quot;:&quot;&quot;},{&quot;family&quot;:&quot;Lee&quot;,&quot;given&quot;:&quot;William&quot;,&quot;parse-names&quot;:false,&quot;dropping-particle&quot;:&quot;&quot;,&quot;non-dropping-particle&quot;:&quot;&quot;},{&quot;family&quot;:&quot;Zwar&quot;,&quot;given&quot;:&quot;Nicholas&quot;,&quot;parse-names&quot;:false,&quot;dropping-particle&quot;:&quot;&quot;,&quot;non-dropping-particle&quot;:&quot;&quot;},{&quot;family&quot;:&quot;Peiris&quot;,&quot;given&quot;:&quot;David&quot;,&quot;parse-names&quot;:false,&quot;dropping-particle&quot;:&quot;&quot;,&quot;non-dropping-particle&quot;:&quot;&quot;},{&quot;family&quot;:&quot;Kamaladasa&quot;,&quot;given&quot;:&quot;Yasith&quot;,&quot;parse-names&quot;:false,&quot;dropping-particle&quot;:&quot;&quot;,&quot;non-dropping-particle&quot;:&quot;&quot;},{&quot;family&quot;:&quot;Li&quot;,&quot;given&quot;:&quot;Jialin&quot;,&quot;parse-names&quot;:false,&quot;dropping-particle&quot;:&quot;&quot;,&quot;non-dropping-particle&quot;:&quot;&quot;},{&quot;family&quot;:&quot;Neubeck&quot;,&quot;given&quot;:&quot;Lis&quot;,&quot;parse-names&quot;:false,&quot;dropping-particle&quot;:&quot;&quot;,&quot;non-dropping-particle&quot;:&quot;&quot;}],&quot;container-title&quot;:&quot;European Journal of Preventive Cardiology&quot;,&quot;container-title-short&quot;:&quot;Eur J Prev Cardiol&quot;,&quot;DOI&quot;:&quot;10.1177/2047487316670255&quot;,&quot;ISSN&quot;:&quot;20474881&quot;,&quot;PMID&quot;:&quot;27892421&quot;,&quot;issued&quot;:{&quot;date-parts&quot;:[[2016,10,1]]},&quot;page&quot;:&quot;13-20&quot;,&quot;abstract&quot;:&quot;Background People with unknown atrial fibrillation (AF), who are often asymptomatic, have a substantially increased risk of stroke. Although recommended in European guidelines, AF screening is not routinely performed. Screening at the time of influenza vaccination presents an ideal opportunity to detect AF in large numbers in a primary care medical setting, with an existing annual recall system for patients aged ≥65 years. Design Cross-sectional pilot study of handheld smartphone electrocardiogram (iECG) screening to identify unknown AF. Methods General practices in Sydney, Australia, were recruited during the influenza-vaccination period of April-June 2015. Practice nurses screened patients aged ≥65 years with a 30-second iECG, which has a validated algorithm for detecting AF in real time. In order to confirm the accuracy of the algorithm, two research cardiologists reviewed de-identified iECGs. In order to explore barriers and enablers, semi-structured interviews were conducted with selected nurses, practice managers and general practitioners. Results Five general practices were recruited, and 973/2476 (39%) patients attending influenza vaccination were screened. Screening took an average of 5 minutes (range 1.5-10 minutes); however, abnormal iECGs required additional time. Newly identified AF was found in 8/973 patients (0.8%). The sensitivity of the iECG automated algorithm was 95% (95% confidence interval: 83-99%) and the specificity was 99% (95% confidence interval: 98-100%). Screening by practice nurses was well accepted by practice staff. Key enablers were the confidence and competence of nurses and a 'designated champion' to lead screening at the practice. Barriers were practice specific, and mainly related to staff time and funding. Conclusions Screening with iECG during influenza vaccination by primary care nurses is feasible and well accepted by practice staff. Addressing barriers is likely to increase uptake.&quot;,&quot;publisher&quot;:&quot;SAGE Publications Inc.&quot;,&quot;issue&quot;:&quot;2_suppl&quot;,&quot;volume&quot;:&quot;23&quot;},&quot;isTemporary&quot;:false},{&quot;id&quot;:&quot;1b1129eb-b375-3a8c-8b6b-d46768cf695e&quot;,&quot;itemData&quot;:{&quot;type&quot;:&quot;article-journal&quot;,&quot;id&quot;:&quot;1b1129eb-b375-3a8c-8b6b-d46768cf695e&quot;,&quot;title&quot;:&quot;Non-Standardized Patch-Based ECG Lead Together with Deep Learning Based Algorithm for Automatic Screening of Atrial Fibrillation&quot;,&quot;author&quot;:[{&quot;family&quot;:&quot;Lai&quot;,&quot;given&quot;:&quot;Dakun&quot;,&quot;parse-names&quot;:false,&quot;dropping-particle&quot;:&quot;&quot;,&quot;non-dropping-particle&quot;:&quot;&quot;},{&quot;family&quot;:&quot;Bu&quot;,&quot;given&quot;:&quot;Yuxiang&quot;,&quot;parse-names&quot;:false,&quot;dropping-particle&quot;:&quot;&quot;,&quot;non-dropping-particle&quot;:&quot;&quot;},{&quot;family&quot;:&quot;Su&quot;,&quot;given&quot;:&quot;Ye&quot;,&quot;parse-names&quot;:false,&quot;dropping-particle&quot;:&quot;&quot;,&quot;non-dropping-particle&quot;:&quot;&quot;},{&quot;family&quot;:&quot;Zhang&quot;,&quot;given&quot;:&quot;Xinshu&quot;,&quot;parse-names&quot;:false,&quot;dropping-particle&quot;:&quot;&quot;,&quot;non-dropping-particle&quot;:&quot;&quot;},{&quot;family&quot;:&quot;Ma&quot;,&quot;given&quot;:&quot;Chang Sheng&quot;,&quot;parse-names&quot;:false,&quot;dropping-particle&quot;:&quot;&quot;,&quot;non-dropping-particle&quot;:&quot;&quot;}],&quot;container-title&quot;:&quot;IEEE Journal of Biomedical and Health Informatics&quot;,&quot;container-title-short&quot;:&quot;IEEE J Biomed Health Inform&quot;,&quot;DOI&quot;:&quot;10.1109/JBHI.2020.2980454&quot;,&quot;ISSN&quot;:&quot;21682208&quot;,&quot;PMID&quot;:&quot;32175879&quot;,&quot;issued&quot;:{&quot;date-parts&quot;:[[2020,6,1]]},&quot;page&quot;:&quot;1569-1578&quot;,&quot;abstract&quot;:&quot;This study was to assess the feasibility of using non-standardized single-lead electrocardiogram (ECG) monitoring to automatically detect atrial fibrillation (AF) with special emphasis on the combination of deep learning based algorithm and modified patch-based ECG lead. Fifty-five consecutive patients were monitored for AF in around 24 hours by patch-based ECG devices along with a standard 12-lead Holter. Catering to potential positional variability of patch lead, four typical positions on the upper-left chest were proposed. For each patch lead, the performance of automated algorithms with four different convolutional neural networks (CNN) was evaluated for AF detection against blinded annotations of two clinicians. A total of 349,388 10-second segments of AF and 161,084 segments of sinus rhythm were detected successfully. Good agreement between patch-based single-lead and standard 12-lead recordings was obtained at the position MP1 that corresponds to modified lead II, and a promising performance of the automated algorithm with an R-R intervals based CNN model was achieved on this lead in terms of accuracy (93.1%), sensitivity (93.1%), and specificity (93.4%). The present results suggest that the optimized patch-based ECG lead along by deep learning based algorithms may offer the possibility of providing an accurate, easy, and inexpensive clinical tool for mass screening of AF.&quot;,&quot;publisher&quot;:&quot;Institute of Electrical and Electronics Engineers Inc.&quot;,&quot;issue&quot;:&quot;6&quot;,&quot;volume&quot;:&quot;24&quot;},&quot;isTemporary&quot;:false},{&quot;id&quot;:&quot;5b8520b1-a8ab-3e6a-8a7c-0582404cb75e&quot;,&quot;itemData&quot;:{&quot;type&quot;:&quot;article-journal&quot;,&quot;id&quot;:&quot;5b8520b1-a8ab-3e6a-8a7c-0582404cb75e&quot;,&quot;title&quot;:&quot;AI Filter Improves Positive Predictive Value of Atrial Fibrillation Detection by an Implantable Loop Recorder&quot;,&quot;author&quot;:[{&quot;family&quot;:&quot;Mittal&quot;,&quot;given&quot;:&quot;Suneet&quot;,&quot;parse-names&quot;:false,&quot;dropping-particle&quot;:&quot;&quot;,&quot;non-dropping-particle&quot;:&quot;&quot;},{&quot;family&quot;:&quot;Oliveros&quot;,&quot;given&quot;:&quot;Susan&quot;,&quot;parse-names&quot;:false,&quot;dropping-particle&quot;:&quot;&quot;,&quot;non-dropping-particle&quot;:&quot;&quot;},{&quot;family&quot;:&quot;Li&quot;,&quot;given&quot;:&quot;Jia&quot;,&quot;parse-names&quot;:false,&quot;dropping-particle&quot;:&quot;&quot;,&quot;non-dropping-particle&quot;:&quot;&quot;},{&quot;family&quot;:&quot;Barroyer&quot;,&quot;given&quot;:&quot;Thibaut&quot;,&quot;parse-names&quot;:false,&quot;dropping-particle&quot;:&quot;&quot;,&quot;non-dropping-particle&quot;:&quot;&quot;},{&quot;family&quot;:&quot;Henry&quot;,&quot;given&quot;:&quot;Christine&quot;,&quot;parse-names&quot;:false,&quot;dropping-particle&quot;:&quot;&quot;,&quot;non-dropping-particle&quot;:&quot;&quot;},{&quot;family&quot;:&quot;Gardella&quot;,&quot;given&quot;:&quot;Christophe&quot;,&quot;parse-names&quot;:false,&quot;dropping-particle&quot;:&quot;&quot;,&quot;non-dropping-particle&quot;:&quot;&quot;}],&quot;container-title&quot;:&quot;JACC: Clinical Electrophysiology&quot;,&quot;container-title-short&quot;:&quot;JACC Clin Electrophysiol&quot;,&quot;DOI&quot;:&quot;10.1016/j.jacep.2020.12.006&quot;,&quot;ISSN&quot;:&quot;2405500X&quot;,&quot;PMID&quot;:&quot;33582099&quot;,&quot;issued&quot;:{&quot;date-parts&quot;:[[2021,8,1]]},&quot;page&quot;:&quot;965-975&quot;,&quot;abstract&quot;:&quot;Objectives: The purpose of this study was to determine whether incorporation of a 2-part artificial intelligence (AI) filter can improve the positive predictive value (PPV) of implantable loop recorder (ILR)–detected atrial fibrillation (AF) episodes. Background: ILRs can detect AF. Devices transmit data daily. It is critical that the PPV of ILR-detected AF events be high. Methods: In total, 1,500 AF episodes were evaluated from patients with cryptogenic stroke or known AF who underwent ILR implantation (Reveal LINQ, Medtronic, Minneapolis, Minnesota). Each episode was annotated as either a true or false AF episode to determine the PPV. A 2-part AI-based filter (Cardiologs, Paris, France) was then employed using a deep neural network (DNN) for AF detection. The impact of this DNN filter on the PPV was then assessed. Results: The cohort included 425 patients (mean age 69 ± 10 years; 62% men) with an ILR. After excluding 17 (1.1%) uninterpretable electrocardiograms, 800 (53.9%) of the remaining 1,483 episodes were manually adjudicated to represent an actual atrial arrhythmia. The PPV of ILR-detected AF episodes was 53.9% (95% confidence interval (CI): 51.4% to 56.5%), which increased to 74.5% (95% CI: 71.8% to 77.0%; p &lt; 0.001) following use of the DNN filter. The increase was greatest for AF episodes ≤30 min. The most common reason for a false-positive AF event was premature atrial contractions. There was a negligible failure to identify true AF episodes. Conclusions: Despite currently available ILR programming options, designed to maximize PPV in a given population, false-positive AF episodes remain common. An AI-based solution may significantly reduce the time and effort needed to adjudicate these false-positive events.&quot;,&quot;publisher&quot;:&quot;Elsevier Inc.&quot;,&quot;issue&quot;:&quot;8&quot;,&quot;volume&quot;:&quot;7&quot;},&quot;isTemporary&quot;:false},{&quot;id&quot;:&quot;f3166c17-4108-3ce5-a8a5-f080daf74867&quot;,&quot;itemData&quot;:{&quot;type&quot;:&quot;article-journal&quot;,&quot;id&quot;:&quot;f3166c17-4108-3ce5-a8a5-f080daf74867&quot;,&quot;title&quot;:&quot;ECG Language processing (ELP): A new technique to analyze ECG signals&quot;,&quot;author&quot;:[{&quot;family&quot;:&quot;Mousavi&quot;,&quot;given&quot;:&quot;Sajad&quot;,&quot;parse-names&quot;:false,&quot;dropping-particle&quot;:&quot;&quot;,&quot;non-dropping-particle&quot;:&quot;&quot;},{&quot;family&quot;:&quot;Afghah&quot;,&quot;given&quot;:&quot;Fatemeh&quot;,&quot;parse-names&quot;:false,&quot;dropping-particle&quot;:&quot;&quot;,&quot;non-dropping-particle&quot;:&quot;&quot;},{&quot;family&quot;:&quot;Khadem&quot;,&quot;given&quot;:&quot;Fatemeh&quot;,&quot;parse-names&quot;:false,&quot;dropping-particle&quot;:&quot;&quot;,&quot;non-dropping-particle&quot;:&quot;&quot;},{&quot;family&quot;:&quot;Acharya&quot;,&quot;given&quot;:&quot;U. Rajendra&quot;,&quot;parse-names&quot;:false,&quot;dropping-particle&quot;:&quot;&quot;,&quot;non-dropping-particle&quot;:&quot;&quot;}],&quot;container-title&quot;:&quot;Computer Methods and Programs in Biomedicine&quot;,&quot;container-title-short&quot;:&quot;Comput Methods Programs Biomed&quot;,&quot;DOI&quot;:&quot;10.1016/j.cmpb.2021.105959&quot;,&quot;ISSN&quot;:&quot;18727565&quot;,&quot;PMID&quot;:&quot;33607552&quot;,&quot;issued&quot;:{&quot;date-parts&quot;:[[2021,4,1]]},&quot;abstract&quot;:&quot;Background: A language is constructed of a finite/infinite set of sentences composing of words. Similar to natural languages, the Electrocardiogram (ECG) signal, the most common noninvasive tool to study the functionality of the heart and diagnose several abnormal arrhythmias, is made up of sequences of three or four distinct waves, including the P-wave, QRS complex, T-wave, and U-wave. An ECG signal may contain several different varieties of each wave (e.g., the QRS complex can have various appearances). For this reason, the ECG signal is a sequence of heartbeats similar to sentences in natural languages) and each heartbeat is composed of a set of waves (similar to words in a sentence) of different morphologies. Methods: Analogous to natural language processing (NLP), which is used to help computers understand and interpret the human's natural language, it is possible to develop methods inspired by NLP to aid computers to gain a deeper understanding of Electrocardiogram signals. In this work, our goal is to propose a novel ECG analysis technique, ECG language processing (ELP), focusing on empowering computers to understand ECG signals in a way physicians do. Results: We evaluated the proposed approach on two tasks, including the classification of heartbeats and the detection of atrial fibrillation in the ECG signals. Overall, our technique resulted in better performance or comparable performance with smaller neural networks compared to other deep neural networks and existing algorithms. Conclusion: Experimental results on three databases (i.e., PhysioNet's MIT-BIH, MIT-BIH AFIB, and PhysioNet Challenge 2017 AFIB Dataset databases) reveal that the proposed approach as a general idea can be applied to a variety of biomedical applications and can achieve remarkable performance.&quot;,&quot;publisher&quot;:&quot;Elsevier Ireland Ltd&quot;,&quot;volume&quot;:&quot;202&quot;},&quot;isTemporary&quot;:false},{&quot;id&quot;:&quot;26d03817-235c-39b0-8df0-d4b58323c3ff&quot;,&quot;itemData&quot;:{&quot;type&quot;:&quot;article-journal&quot;,&quot;id&quot;:&quot;26d03817-235c-39b0-8df0-d4b58323c3ff&quot;,&quot;title&quot;:&quot;Atrial Fibrillation Detection Algorithm Based on Graph Convolution Network&quot;,&quot;author&quot;:[{&quot;family&quot;:&quot;Ma&quot;,&quot;given&quot;:&quot;Hua&quot;,&quot;parse-names&quot;:false,&quot;dropping-particle&quot;:&quot;&quot;,&quot;non-dropping-particle&quot;:&quot;&quot;},{&quot;family&quot;:&quot;Xia&quot;,&quot;given&quot;:&quot;Lingnan&quot;,&quot;parse-names&quot;:false,&quot;dropping-particle&quot;:&quot;&quot;,&quot;non-dropping-particle&quot;:&quot;&quot;}],&quot;container-title&quot;:&quot;IEEE Access&quot;,&quot;DOI&quot;:&quot;10.1109/ACCESS.2023.3291352&quot;,&quot;ISSN&quot;:&quot;21693536&quot;,&quot;issued&quot;:{&quot;date-parts&quot;:[[2023]]},&quot;page&quot;:&quot;67191-67200&quot;,&quot;abstract&quot;:&quot;Atrial fibrillation (AF) is a common type of arrhythmia with a high incidence and risk, and it is difficult to monitor. Deep learning-based algorithms for AF detection have made preliminary progress, with Recurrent Convolution Neural Networks (RCNN) being widely used for AF detection. The RCNN algorithm combines electrocardiogram (ECG) morphology and rhythm information, where Convolution Neural Network (CNN) mainly processes morphological features and Recurrent Neural Network (RNN) mainly deals with rhythm information. However, a problem with this method is that direct splicing and fusion of ECG rhythm features and ECG morphological features cannot fully exploit the information of both features for AF detection because they have different representative spaces. Therefore, this paper proposes a novel AF detection algorithm based on graph convolution network, named AF-GCN. First, we transform heartbeats into a graph structure, called heartbeat diagrams. The node features of the heartbeat graph are the morphological information of each heartbeat, and the edge of the heartbeat is linked according to the time interval between heartbeats. Moreover, we calculate the edge weight according to the morphological similarity between heartbeats. Therefore, the morphological information and rhythm information of the ECG signal can be unifiedly expressed in one heartbeat. Then, using the Graph Convolution Network (GCN), the morphological and rhythmic features of the ECG signal can be effectively extracted, modeled, and fused in one network modal. We evaluated our AF-GCN method on two popular and widely recognized AF detection benchmarks, MIT-BIH AFDB and Physionet Challenge 2017 AFDB datasets. The results show that AF-GCN outperforms other existing methods.&quot;,&quot;publisher&quot;:&quot;Institute of Electrical and Electronics Engineers Inc.&quot;,&quot;volume&quot;:&quot;11&quot;,&quot;container-title-short&quot;:&quot;&quot;},&quot;isTemporary&quot;:false},{&quot;id&quot;:&quot;b1e9ccad-6083-339a-9b2a-d1a1037be467&quot;,&quot;itemData&quot;:{&quot;type&quot;:&quot;article-journal&quot;,&quot;id&quot;:&quot;b1e9ccad-6083-339a-9b2a-d1a1037be467&quot;,&quot;title&quot;:&quot;Artificial intelligence to improve the diagnosis of cardiovascular diseases&quot;,&quot;author&quot;:[{&quot;family&quot;:&quot;Fernández-Ruiz&quot;,&quot;given&quot;:&quot;Irene&quot;,&quot;parse-names&quot;:false,&quot;dropping-particle&quot;:&quot;&quot;,&quot;non-dropping-particle&quot;:&quot;&quot;}],&quot;container-title&quot;:&quot;Nature Reviews Cardiology 2019 16:3&quot;,&quot;accessed&quot;:{&quot;date-parts&quot;:[[2023,11,10]]},&quot;DOI&quot;:&quot;10.1038/s41569-019-0158-5&quot;,&quot;ISSN&quot;:&quot;1759-5010&quot;,&quot;PMID&quot;:&quot;30683888&quot;,&quot;URL&quot;:&quot;https://www.nature.com/articles/s41569-019-0158-5&quot;,&quot;issued&quot;:{&quot;date-parts&quot;:[[2019,1,25]]},&quot;page&quot;:&quot;133-133&quot;,&quot;publisher&quot;:&quot;Nature Publishing Group&quot;,&quot;issue&quot;:&quot;3&quot;,&quot;volume&quot;:&quot;16&quot;,&quot;container-title-short&quot;:&quot;&quot;},&quot;isTemporary&quot;:false}]},{&quot;citationID&quot;:&quot;MENDELEY_CITATION_265cf0c2-16f6-4acf-b6cc-95c394850360&quot;,&quot;properties&quot;:{&quot;noteIndex&quot;:0},&quot;isEdited&quot;:false,&quot;manualOverride&quot;:{&quot;isManuallyOverridden&quot;:false,&quot;citeprocText&quot;:&quot;(Pourbabaee et al., 2018)&quot;,&quot;manualOverrideText&quot;:&quot;&quot;},&quot;citationTag&quot;:&quot;MENDELEY_CITATION_v3_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&quot;,&quot;citationItems&quot;:[{&quot;id&quot;:&quot;7ecf1fc5-538a-358d-94ad-7a3b379feeca&quot;,&quot;itemData&quot;:{&quot;type&quot;:&quot;article-journal&quot;,&quot;id&quot;:&quot;7ecf1fc5-538a-358d-94ad-7a3b379feeca&quot;,&quot;title&quot;:&quot;Deep Convolutional Neural Networks and Learning ECG Features for Screening Paroxysmal Atrial Fibrillation Patients&quot;,&quot;author&quot;:[{&quot;family&quot;:&quot;Pourbabaee&quot;,&quot;given&quot;:&quot;Bahareh&quot;,&quot;parse-names&quot;:false,&quot;dropping-particle&quot;:&quot;&quot;,&quot;non-dropping-particle&quot;:&quot;&quot;},{&quot;family&quot;:&quot;Roshtkhari&quot;,&quot;given&quot;:&quot;Mehrsan Javan&quot;,&quot;parse-names&quot;:false,&quot;dropping-particle&quot;:&quot;&quot;,&quot;non-dropping-particle&quot;:&quot;&quot;},{&quot;family&quot;:&quot;Khorasani&quot;,&quot;given&quot;:&quot;Khashayar&quot;,&quot;parse-names&quot;:false,&quot;dropping-particle&quot;:&quot;&quot;,&quot;non-dropping-particle&quot;:&quot;&quot;}],&quot;container-title&quot;:&quot;IEEE Transactions on Systems, Man, and Cybernetics: Systems&quot;,&quot;container-title-short&quot;:&quot;IEEE Trans Syst Man Cybern Syst&quot;,&quot;DOI&quot;:&quot;10.1109/TSMC.2017.2705582&quot;,&quot;ISSN&quot;:&quot;21682232&quot;,&quot;issued&quot;:{&quot;date-parts&quot;:[[2018,12,1]]},&quot;page&quot;:&quot;2095-2104&quot;,&quot;abstract&quot;:&quot;In this paper, a novel computationally intelligent-based electrocardiogram (ECG) signal classification methodology using a deep learning (DL) machine is developed. The focus is on patient screening and identifying patients with paroxysmal atrial fibrillation (PAF), which represents a life threatening cardiac arrhythmia. The proposed approach operates with a large volume of raw ECG time-series data as inputs to a deep convolutional neural networks (CNN). It autonomously learns representative and key features of the PAF to be used by a classification module. The features are therefore learned directly from the large time domain ECG signals by using a CNN with one fully connected layer. The learned features can effectively replace the traditional ad hoc and time-consuming user's hand-crafted features. Our experimental results verify and validate the effectiveness and capabilities of the learned features for PAF patient screening. The main advantages of our proposed approach are to simplify the feature extraction process corresponding to different cardiac arrhythmias and to remove the need for using a human expert to define appropriate and critical features working with a large time-series data set. The extensive simulations and case studies conducted indicate that combining the learned features with other classifiers will significantly improve the performance of the patient screening system as compared to an end-to-end CNN classifier. The effectiveness and capabilities of our proposed ECG DL classification machine is demonstrated and quantitative comparisons with several conventional machine learning classifiers are also provided.&quot;,&quot;publisher&quot;:&quot;Institute of Electrical and Electronics Engineers Inc.&quot;,&quot;issue&quot;:&quot;12&quot;,&quot;volume&quot;:&quot;48&quot;},&quot;isTemporary&quot;:false}]},{&quot;citationID&quot;:&quot;MENDELEY_CITATION_cc793131-ba70-4d9a-a9d6-ff2f9953eea8&quot;,&quot;properties&quot;:{&quot;noteIndex&quot;:0},&quot;isEdited&quot;:false,&quot;manualOverride&quot;:{&quot;isManuallyOverridden&quot;:false,&quot;citeprocText&quot;:&quot;(H. Wu et al., 2022)&quot;,&quot;manualOverrideText&quot;:&quot;&quot;},&quot;citationTag&quot;:&quot;MENDELEY_CITATION_v3_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&quot;,&quot;citationItems&quot;:[{&quot;id&quot;:&quot;7bed8326-4775-3cab-a1f5-49fd97f41682&quot;,&quot;itemData&quot;:{&quot;type&quot;:&quot;article-journal&quot;,&quot;id&quot;:&quot;7bed8326-4775-3cab-a1f5-49fd97f41682&quot;,&quot;title&quot;:&quot;A fully-automated paper ECG digitisation algorithm using deep learning&quot;,&quot;author&quot;:[{&quot;family&quot;:&quot;Wu&quot;,&quot;given&quot;:&quot;Huiyi&quot;,&quot;parse-names&quot;:false,&quot;dropping-particle&quot;:&quot;&quot;,&quot;non-dropping-particle&quot;:&quot;&quot;},{&quot;family&quot;:&quot;Patel&quot;,&quot;given&quot;:&quot;Kiran Haresh Kumar&quot;,&quot;parse-names&quot;:false,&quot;dropping-particle&quot;:&quot;&quot;,&quot;non-dropping-particle&quot;:&quot;&quot;},{&quot;family&quot;:&quot;Li&quot;,&quot;given&quot;:&quot;Xinyang&quot;,&quot;parse-names&quot;:false,&quot;dropping-particle&quot;:&quot;&quot;,&quot;non-dropping-particle&quot;:&quot;&quot;},{&quot;family&quot;:&quot;Zhang&quot;,&quot;given&quot;:&quot;Bowen&quot;,&quot;parse-names&quot;:false,&quot;dropping-particle&quot;:&quot;&quot;,&quot;non-dropping-particle&quot;:&quot;&quot;},{&quot;family&quot;:&quot;Galazis&quot;,&quot;given&quot;:&quot;Christoforos&quot;,&quot;parse-names&quot;:false,&quot;dropping-particle&quot;:&quot;&quot;,&quot;non-dropping-particle&quot;:&quot;&quot;},{&quot;family&quot;:&quot;Bajaj&quot;,&quot;given&quot;:&quot;Nikesh&quot;,&quot;parse-names&quot;:false,&quot;dropping-particle&quot;:&quot;&quot;,&quot;non-dropping-particle&quot;:&quot;&quot;},{&quot;family&quot;:&quot;Sau&quot;,&quot;given&quot;:&quot;Arunashis&quot;,&quot;parse-names&quot;:false,&quot;dropping-particle&quot;:&quot;&quot;,&quot;non-dropping-particle&quot;:&quot;&quot;},{&quot;family&quot;:&quot;Shi&quot;,&quot;given&quot;:&quot;Xili&quot;,&quot;parse-names&quot;:false,&quot;dropping-particle&quot;:&quot;&quot;,&quot;non-dropping-particle&quot;:&quot;&quot;},{&quot;family&quot;:&quot;Sun&quot;,&quot;given&quot;:&quot;Lin&quot;,&quot;parse-names&quot;:false,&quot;dropping-particle&quot;:&quot;&quot;,&quot;non-dropping-particle&quot;:&quot;&quot;},{&quot;family&quot;:&quot;Tao&quot;,&quot;given&quot;:&quot;Yanda&quot;,&quot;parse-names&quot;:false,&quot;dropping-particle&quot;:&quot;&quot;,&quot;non-dropping-particle&quot;:&quot;&quot;},{&quot;family&quot;:&quot;Al-Qaysi&quot;,&quot;given&quot;:&quot;Harith&quot;,&quot;parse-names&quot;:false,&quot;dropping-particle&quot;:&quot;&quot;,&quot;non-dropping-particle&quot;:&quot;&quot;},{&quot;family&quot;:&quot;Tarusan&quot;,&quot;given&quot;:&quot;Lawrence&quot;,&quot;parse-names&quot;:false,&quot;dropping-particle&quot;:&quot;&quot;,&quot;non-dropping-particle&quot;:&quot;&quot;},{&quot;family&quot;:&quot;Yasmin&quot;,&quot;given&quot;:&quot;Najira&quot;,&quot;parse-names&quot;:false,&quot;dropping-particle&quot;:&quot;&quot;,&quot;non-dropping-particle&quot;:&quot;&quot;},{&quot;family&quot;:&quot;Grewal&quot;,&quot;given&quot;:&quot;Natasha&quot;,&quot;parse-names&quot;:false,&quot;dropping-particle&quot;:&quot;&quot;,&quot;non-dropping-particle&quot;:&quot;&quot;},{&quot;family&quot;:&quot;Kapoor&quot;,&quot;given&quot;:&quot;Gaurika&quot;,&quot;parse-names&quot;:false,&quot;dropping-particle&quot;:&quot;&quot;,&quot;non-dropping-particle&quot;:&quot;&quot;},{&quot;family&quot;:&quot;Waks&quot;,&quot;given&quot;:&quot;Jonathan W.&quot;,&quot;parse-names&quot;:false,&quot;dropping-particle&quot;:&quot;&quot;,&quot;non-dropping-particle&quot;:&quot;&quot;},{&quot;family&quot;:&quot;Kramer&quot;,&quot;given&quot;:&quot;Daniel B.&quot;,&quot;parse-names&quot;:false,&quot;dropping-particle&quot;:&quot;&quot;,&quot;non-dropping-particle&quot;:&quot;&quot;},{&quot;family&quot;:&quot;Peters&quot;,&quot;given&quot;:&quot;Nicholas S.&quot;,&quot;parse-names&quot;:false,&quot;dropping-particle&quot;:&quot;&quot;,&quot;non-dropping-particle&quot;:&quot;&quot;},{&quot;family&quot;:&quot;Ng&quot;,&quot;given&quot;:&quot;Fu Siong&quot;,&quot;parse-names&quot;:false,&quot;dropping-particle&quot;:&quot;&quot;,&quot;non-dropping-particle&quot;:&quot;&quot;}],&quot;container-title&quot;:&quot;Scientific Reports&quot;,&quot;container-title-short&quot;:&quot;Sci Rep&quot;,&quot;DOI&quot;:&quot;10.1038/s41598-022-25284-1&quot;,&quot;ISSN&quot;:&quot;20452322&quot;,&quot;PMID&quot;:&quot;36471089&quot;,&quot;issued&quot;:{&quot;date-parts&quot;:[[2022,12,1]]},&quot;abstract&quot;:&quot;There is increasing focus on applying deep learning methods to electrocardiograms (ECGs), with recent studies showing that neural networks (NNs) can predict future heart failure or atrial fibrillation from the ECG alone. However, large numbers of ECGs are needed to train NNs, and many ECGs are currently only in paper format, which are not suitable for NN training. We developed a fully-automated online ECG digitisation tool to convert scanned paper ECGs into digital signals. Using automated horizontal and vertical anchor point detection, the algorithm automatically segments the ECG image into separate images for the 12 leads and a dynamical morphological algorithm is then applied to extract the signal of interest. We then validated the performance of the algorithm on 515 digital ECGs, of which 45 were printed, scanned and redigitised. The automated digitisation tool achieved 99.0% correlation between the digitised signals and the ground truth ECG (n = 515 standard 3-by-4 ECGs) after excluding ECGs with overlap of lead signals. Without exclusion, the performance of average correlation was from 90 to 97% across the leads on all 3-by-4 ECGs. There was a 97% correlation for 12-by-1 and 3-by-1 ECG formats after excluding ECGs with overlap of lead signals. Without exclusion, the average correlation of some leads in 12-by-1 ECGs was 60–70% and the average correlation of 3-by-1 ECGs achieved 80–90%. ECGs that were printed, scanned, and redigitised, our tool achieved 96% correlation with the original signals. We have developed and validated a fully-automated, user-friendly, online ECG digitisation tool. Unlike other available tools, this does not require any manual segmentation of ECG signals. Our tool can facilitate the rapid and automated digitisation of large repositories of paper ECGs to allow them to be used for deep learning projects.&quot;,&quot;publisher&quot;:&quot;Nature Research&quot;,&quot;issue&quot;:&quot;1&quot;,&quot;volume&quot;:&quot;12&quot;},&quot;isTemporary&quot;:false}]},{&quot;citationID&quot;:&quot;MENDELEY_CITATION_55164bf1-83a7-4110-9e32-2b6f0d52d1f9&quot;,&quot;properties&quot;:{&quot;noteIndex&quot;:0},&quot;isEdited&quot;:false,&quot;manualOverride&quot;:{&quot;isManuallyOverridden&quot;:false,&quot;citeprocText&quot;:&quot;(X. Zhang et al., 2023)&quot;,&quot;manualOverrideText&quot;:&quot;&quot;},&quot;citationTag&quot;:&quot;MENDELEY_CITATION_v3_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&quot;,&quot;citationItems&quot;:[{&quot;id&quot;:&quot;3c77c277-f89b-3e23-8636-44e7f1071ae8&quot;,&quot;itemData&quot;:{&quot;type&quot;:&quot;article-journal&quot;,&quot;id&quot;:&quot;3c77c277-f89b-3e23-8636-44e7f1071ae8&quot;,&quot;title&quot;:&quot;Detection of Atrial Fibrillation From Variable-Duration ECG Signal Based on Time-Adaptive Densely Network and Feature Enhancement Strategy&quot;,&quot;author&quot;:[{&quot;family&quot;:&quot;Zhang&quot;,&quot;given&quot;:&quot;Xianbin&quot;,&quot;parse-names&quot;:false,&quot;dropping-particle&quot;:&quot;&quot;,&quot;non-dropping-particle&quot;:&quot;&quot;},{&quot;family&quot;:&quot;Jiang&quot;,&quot;given&quot;:&quot;Mingzhe&quot;,&quot;parse-names&quot;:false,&quot;dropping-particle&quot;:&quot;&quot;,&quot;non-dropping-particle&quot;:&quot;&quot;},{&quot;family&quot;:&quot;Polat&quot;,&quot;given&quot;:&quot;Kemal&quot;,&quot;parse-names&quot;:false,&quot;dropping-particle&quot;:&quot;&quot;,&quot;non-dropping-particle&quot;:&quot;&quot;},{&quot;family&quot;:&quot;Alhudhaif&quot;,&quot;given&quot;:&quot;Adi&quot;,&quot;parse-names&quot;:false,&quot;dropping-particle&quot;:&quot;&quot;,&quot;non-dropping-particle&quot;:&quot;&quot;},{&quot;family&quot;:&quot;Hemanth&quot;,&quot;given&quot;:&quot;Jude&quot;,&quot;parse-names&quot;:false,&quot;dropping-particle&quot;:&quot;&quot;,&quot;non-dropping-particle&quot;:&quot;&quot;},{&quot;family&quot;:&quot;Wu&quot;,&quot;given&quot;:&quot;Wanqing&quot;,&quot;parse-names&quot;:false,&quot;dropping-particle&quot;:&quot;&quot;,&quot;non-dropping-particle&quot;:&quot;&quot;}],&quot;container-title&quot;:&quot;IEEE Journal of Biomedical and Health Informatics&quot;,&quot;container-title-short&quot;:&quot;IEEE J Biomed Health Inform&quot;,&quot;DOI&quot;:&quot;10.1109/JBHI.2022.3221464&quot;,&quot;ISSN&quot;:&quot;21682208&quot;,&quot;PMID&quot;:&quot;36367916&quot;,&quot;issued&quot;:{&quot;date-parts&quot;:[[2023,2,1]]},&quot;page&quot;:&quot;944-955&quot;,&quot;abstract&quot;:&quot;Atrial fibrillation (AF) is one of the clinic's most common arrhythmias with high morbidity and mortality. Developing an intelligent auxiliary diagnostic model of AF based on a body surface electrocardiogram (ECG) is necessary. Convolutional neural network (CNN) is one of the most commonly used models for AF recognition. However, typical CNN is not compatible with variable-duration ECG, so it is hard to demonstrate its universality and generalization in practical applications. Hence, this paper proposes a novel Time-adaptive densely network named MP-DLNet-F. The MP-DLNet module solves the problem of incompatibility between variable-duration ECG and 1D-CNN. In addition, the feature enhancement module and data imbalance processing module are respectively used to enhance the perception of temporal-quality information and decrease the sensitivity to data imbalance. The experimental results indicate that the proposed MP-DLNet-F achieved 87.98% classification accuracy, and F1-score of 0.847 on the CinC2017 database for 10-second cropped/padded single-lead ECG fragments. Furthermore, we deploy transfer learning techniques to test heterogeneous datasets, and in the CPSC2018 12-lead dataset, the method improved the average accuracy and F1-score by 21.81% and 16.14%, respectively. Experimental results indicate that our method can update the constructed model's parameters and precisely forecast AF with different duration distributions and lead distributions. Combining these advantages, MP-DLNet-F can exemplify all kinds of varied-duration or imbalance medical signal processing problems such as Electroencephalogram (EEG) and Photoplethysmography (PPG).&quot;,&quot;publisher&quot;:&quot;Institute of Electrical and Electronics Engineers Inc.&quot;,&quot;issue&quot;:&quot;2&quot;,&quot;volume&quot;:&quot;27&quot;},&quot;isTemporary&quot;:false}]},{&quot;citationID&quot;:&quot;MENDELEY_CITATION_c75ebba8-e2fe-463e-a8df-972288109041&quot;,&quot;properties&quot;:{&quot;noteIndex&quot;:0},&quot;isEdited&quot;:false,&quot;manualOverride&quot;:{&quot;isManuallyOverridden&quot;:false,&quot;citeprocText&quot;:&quot;(Radhakrishnan et al., 2021)&quot;,&quot;manualOverrideText&quot;:&quot;&quot;},&quot;citationTag&quot;:&quot;MENDELEY_CITATION_v3_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&quot;,&quot;citationItems&quot;:[{&quot;id&quot;:&quot;0221bb5f-817d-3126-8202-f16a53afda33&quot;,&quot;itemData&quot;:{&quot;type&quot;:&quot;article-journal&quot;,&quot;id&quot;:&quot;0221bb5f-817d-3126-8202-f16a53afda33&quot;,&quot;title&quot;:&quot;AFCNNet: Automated detection of AF using chirplet transform and deep convolutional bidirectional long short term memory network with ECG signals&quot;,&quot;author&quot;:[{&quot;family&quot;:&quot;Radhakrishnan&quot;,&quot;given&quot;:&quot;Tejas&quot;,&quot;parse-names&quot;:false,&quot;dropping-particle&quot;:&quot;&quot;,&quot;non-dropping-particle&quot;:&quot;&quot;},{&quot;family&quot;:&quot;Karhade&quot;,&quot;given&quot;:&quot;Jay&quot;,&quot;parse-names&quot;:false,&quot;dropping-particle&quot;:&quot;&quot;,&quot;non-dropping-particle&quot;:&quot;&quot;},{&quot;family&quot;:&quot;Ghosh&quot;,&quot;given&quot;:&quot;S. K.&quot;,&quot;parse-names&quot;:false,&quot;dropping-particle&quot;:&quot;&quot;,&quot;non-dropping-particle&quot;:&quot;&quot;},{&quot;family&quot;:&quot;Muduli&quot;,&quot;given&quot;:&quot;P. R.&quot;,&quot;parse-names&quot;:false,&quot;dropping-particle&quot;:&quot;&quot;,&quot;non-dropping-particle&quot;:&quot;&quot;},{&quot;family&quot;:&quot;Tripathy&quot;,&quot;given&quot;:&quot;R. K.&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container-title-short&quot;:&quot;Comput Biol Med&quot;,&quot;DOI&quot;:&quot;10.1016/j.compbiomed.2021.104783&quot;,&quot;ISSN&quot;:&quot;18790534&quot;,&quot;PMID&quot;:&quot;34481184&quot;,&quot;issued&quot;:{&quot;date-parts&quot;:[[2021,10,1]]},&quot;abstract&quot;:&quot;Atrial fibrillation (AF) is the most common type of cardiac arrhythmia and is characterized by the heart's beating in an uncoordinated manner. In clinical studies, patients often do not have visible symptoms during AF, and hence it is harder to detect this cardiac ailment. Therefore, automated detection of AF using the electrocardiogram (ECG) signals can reduce the risk of stroke, coronary artery disease, and other cardiovascular complications. In this paper, a novel time-frequency domain deep learning-based approach is proposed to detect AF and classify terminating and non-terminating AF episodes using ECG signals. This approach involves evaluating the time-frequency representation (TFR) of ECG signals using the chirplet transform. The two-dimensional (2D) deep convolutional bidirectional long short-term memory (BLSTM) neural network model is used to detect and classify AF episodes using the time-frequency images of ECG signals. The proposed TFR based 2D deep learning approach is evaluated using the ECG signals from three public databases. Our developed approach has obtained an accuracy, sensitivity, and specificity of 99.18% (Confidence interval (CI) as [98.86, 99.49]), 99.17% (CI as [98.85 99.49]), and 99.18% (CI as [98.86 99.49]), respectively, with 10-fold cross-validation (CV) technique to detect AF automatically. The proposed approach also classified terminating and non-terminating AF episodes with an average accuracy of 75.86%. The average accuracy value obtained using the proposed approach is higher than the short-time Fourier transform (STFT), discrete-time continuous wavelet transform (DT-CWT), and Stockwell transform (ST) based time-frequency analysis methods with deep convolutional BLSTM models to detect AF. The proposed approach has better AF detection performance than the existing deep learning-based techniques using ECG signals from the MIT-BIH database.&quot;,&quot;publisher&quot;:&quot;Elsevier Ltd&quot;,&quot;volume&quot;:&quot;137&quot;},&quot;isTemporary&quot;:false}]},{&quot;citationID&quot;:&quot;MENDELEY_CITATION_b469afff-2692-4de0-a54d-7376a8faaf68&quot;,&quot;properties&quot;:{&quot;noteIndex&quot;:0},&quot;isEdited&quot;:false,&quot;manualOverride&quot;:{&quot;isManuallyOverridden&quot;:false,&quot;citeprocText&quot;:&quot;(Prabhakararao &amp;#38; Dandapat, 2022)&quot;,&quot;manualOverrideText&quot;:&quot;&quot;},&quot;citationTag&quot;:&quot;MENDELEY_CITATION_v3_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&quot;,&quot;citationItems&quot;:[{&quot;id&quot;:&quot;73cd0a26-2958-3adb-a758-57ce0c9109a1&quot;,&quot;itemData&quot;:{&quot;type&quot;:&quot;article-journal&quot;,&quot;id&quot;:&quot;73cd0a26-2958-3adb-a758-57ce0c9109a1&quot;,&quot;title&quot;:&quot;Atrial Fibrillation Burden Estimation Using Multi-Task Deep Convolutional Neural Network&quot;,&quot;author&quot;:[{&quot;family&quot;:&quot;Prabhakararao&quot;,&quot;given&quot;:&quot;Eedara&quot;,&quot;parse-names&quot;:false,&quot;dropping-particle&quot;:&quot;&quot;,&quot;non-dropping-particle&quot;:&quot;&quot;},{&quot;family&quot;:&quot;Dandapat&quot;,&quot;given&quot;:&quot;Samarendra&quot;,&quot;parse-names&quot;:false,&quot;dropping-particle&quot;:&quot;&quot;,&quot;non-dropping-particle&quot;:&quot;&quot;}],&quot;container-title&quot;:&quot;IEEE Journal of Biomedical and Health Informatics&quot;,&quot;container-title-short&quot;:&quot;IEEE J Biomed Health Inform&quot;,&quot;DOI&quot;:&quot;10.1109/JBHI.2022.3191682&quot;,&quot;ISSN&quot;:&quot;21682208&quot;,&quot;PMID&quot;:&quot;35849681&quot;,&quot;issued&quot;:{&quot;date-parts&quot;:[[2022,12,1]]},&quot;page&quot;:&quot;5992-6002&quot;,&quot;abstract&quot;:&quot;Atrial fibrillation (AF) burden is defined as the percentage of time the patient is in AF rhythm during a certain monitoring period. The accurate AF burden estimation from the long-term electrocardiogram (ECG) recordings provides improved prognostic value compared to the traditional binary AF diagnosis (present or absent) using the snapshot ECG. However, the presence of frequent ectopic beats and different noise levels pose a challenge for precise AF burden estimation. For the first time, we hypothesized that a multi-task deep convolutional neural network (MT-DCNN) could accurately estimate the AF burden from the long-term ambulatory ECG recordings. The model consists of AF detection as a primary task and reconstruction of ECG sequence as an auxiliary task using DCNNs. The auxiliary task regularizes the model to learn robust feature representations for efficient AF detection, thereby aiding accurate AF burden estimation. The MT-DCNN is compared with the state-of-the-art rhythm-based, rhythm-and morphology-based approaches. The models are developed and evaluated on a large database of n=84 patients, totaling t=1,900 h of continuous ECG recordings from the LTAF database. The generalization performance is evaluated on three independent datasets (AFDB, NSRDB and LTNSRDB) of n=48 subjects, totaling t=761 h of continuous ECG recordings. On the LTAF test set, the proposed model exhibits a lesser mean absolute AF burden estimation error of 2.8% over the rhythm-based and the rhythm-and morphology-based approaches. In addition, the MT-DCNN provides better generalization results on independent test datasets and at different noise levels. The results demonstrate that the MT-DCNN can accurately estimate the AF burden from long-term ECG recordings; thus, it has the potential to be used in remote patient monitoring applications for improved diagnosis, phenotyping, and management of AF.&quot;,&quot;publisher&quot;:&quot;Institute of Electrical and Electronics Engineers Inc.&quot;,&quot;issue&quot;:&quot;12&quot;,&quot;volume&quot;:&quot;26&quot;},&quot;isTemporary&quot;:false}]},{&quot;citationID&quot;:&quot;MENDELEY_CITATION_2deacb0e-3fd4-4726-b4df-e4a23e1163d5&quot;,&quot;properties&quot;:{&quot;noteIndex&quot;:0},&quot;isEdited&quot;:false,&quot;manualOverride&quot;:{&quot;isManuallyOverridden&quot;:false,&quot;citeprocText&quot;:&quot;(Gahungu et al., 2021)&quot;,&quot;manualOverrideText&quot;:&quot;&quot;},&quot;citationTag&quot;:&quot;MENDELEY_CITATION_v3_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&quot;,&quot;citationItems&quot;:[{&quot;id&quot;:&quot;854853f7-6c9f-3f1e-b4c7-44daaf504b7e&quot;,&quot;itemData&quot;:{&quot;type&quot;:&quot;article-journal&quot;,&quot;id&quot;:&quot;854853f7-6c9f-3f1e-b4c7-44daaf504b7e&quot;,&quot;title&quot;:&quot;Transfer learning artificial intelligence for automated detection of atrial fibrillation in patients undergoing evaluation for suspected obstructive sleep apnoea: a feasibility study&quot;,&quot;author&quot;:[{&quot;family&quot;:&quot;Gahungu&quot;,&quot;given&quot;:&quot;Nestor&quot;,&quot;parse-names&quot;:false,&quot;dropping-particle&quot;:&quot;&quot;,&quot;non-dropping-particle&quot;:&quot;&quot;},{&quot;family&quot;:&quot;Shariar&quot;,&quot;given&quot;:&quot;Afsin&quot;,&quot;parse-names&quot;:false,&quot;dropping-particle&quot;:&quot;&quot;,&quot;non-dropping-particle&quot;:&quot;&quot;},{&quot;family&quot;:&quot;Playford&quot;,&quot;given&quot;:&quot;David&quot;,&quot;parse-names&quot;:false,&quot;dropping-particle&quot;:&quot;&quot;,&quot;non-dropping-particle&quot;:&quot;&quot;},{&quot;family&quot;:&quot;Judkins&quot;,&quot;given&quot;:&quot;Christopher&quot;,&quot;parse-names&quot;:false,&quot;dropping-particle&quot;:&quot;&quot;,&quot;non-dropping-particle&quot;:&quot;&quot;},{&quot;family&quot;:&quot;Gabbay&quot;,&quot;given&quot;:&quot;Eli&quot;,&quot;parse-names&quot;:false,&quot;dropping-particle&quot;:&quot;&quot;,&quot;non-dropping-particle&quot;:&quot;&quot;}],&quot;container-title&quot;:&quot;Sleep Medicine&quot;,&quot;container-title-short&quot;:&quot;Sleep Med&quot;,&quot;DOI&quot;:&quot;10.1016/j.sleep.2021.07.014&quot;,&quot;ISSN&quot;:&quot;18785506&quot;,&quot;PMID&quot;:&quot;34340198&quot;,&quot;issued&quot;:{&quot;date-parts&quot;:[[2021,9,1]]},&quot;page&quot;:&quot;166-171&quot;,&quot;abstract&quot;:&quot;Background: Individuals with obstructive sleep apnoea (OSA) experience a higher burden of atrial fibrillation (AF) than the general population, and many cases of AF remain undetected. We tested the feasibility of an artificial intelligence (AI) approach to opportunistic detection of AF from single-lead electrocardiograms (ECGs) which are routinely recorded during in-laboratory polysomnographic sleep studies. Methods: Using transfer learning, an existing ECG AI model was applied to 1839 single-lead ECG traces recorded during in-laboratory sleep studies without any training of the algorithm. Manual review of all traces was performed by two trained clinicians who were blinded to each other's review. Discrepancies between the two investigators were resolved by two cardiologists who were also unaware of each other's scoring. The diagnostic accuracy of the AI algorithm was calculated against the results of the manual ECG review which were considered gold standard. Results: Manual review identified AF in 144 of the 1839 single-lead ECGs (7.8%). The AI detected all cases of manually confirmed AF (sensitivity = 100%, 95% CI: 97.5–100.0). The AI model misclassified many ECGs with artefacts as AF, resulting in a specificity of 76.0 (95% CI: 73.9–78.0), and an overall diagnostic accuracy of 77.9% (95% CI: 75.9%–97.8%). Conclusion: Transfer learning AI, without additional training, can be successfully applied to disparate ECG signals, with excellent negative predictive values, and can exclude AF among patients undergoing evaluation for suspected OSA. Further signal-specific training is likely to improve the AI's specificity and decrease the need for manual verification.&quot;,&quot;publisher&quot;:&quot;Elsevier B.V.&quot;,&quot;volume&quot;:&quot;85&quot;},&quot;isTemporary&quot;:false}]},{&quot;citationID&quot;:&quot;MENDELEY_CITATION_9e463929-22e5-4eb9-b67c-7d961324a0ce&quot;,&quot;properties&quot;:{&quot;noteIndex&quot;:0},&quot;isEdited&quot;:false,&quot;manualOverride&quot;:{&quot;isManuallyOverridden&quot;:false,&quot;citeprocText&quot;:&quot;(X. Chen et al., 2021)&quot;,&quot;manualOverrideText&quot;:&quot;&quot;},&quot;citationTag&quot;:&quot;MENDELEY_CITATION_v3_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&quot;,&quot;citationItems&quot;:[{&quot;id&quot;:&quot;b980f7d3-69dc-36eb-b5ae-ebc8aa9b16ef&quot;,&quot;itemData&quot;:{&quot;type&quot;:&quot;article-journal&quot;,&quot;id&quot;:&quot;b980f7d3-69dc-36eb-b5ae-ebc8aa9b16ef&quot;,&quot;title&quot;:&quot;Atrial fibrillation detection based on multi-feature extraction and convolutional neural network for processing ECG signals&quot;,&quot;author&quot;:[{&quot;family&quot;:&quot;Chen&quot;,&quot;given&quot;:&quot;Xianjie&quot;,&quot;parse-names&quot;:false,&quot;dropping-particle&quot;:&quot;&quot;,&quot;non-dropping-particle&quot;:&quot;&quot;},{&quot;family&quot;:&quot;Cheng&quot;,&quot;given&quot;:&quot;Zhaoyun&quot;,&quot;parse-names&quot;:false,&quot;dropping-particle&quot;:&quot;&quot;,&quot;non-dropping-particle&quot;:&quot;&quot;},{&quot;family&quot;:&quot;Wang&quot;,&quot;given&quot;:&quot;Sheng&quot;,&quot;parse-names&quot;:false,&quot;dropping-particle&quot;:&quot;&quot;,&quot;non-dropping-particle&quot;:&quot;&quot;},{&quot;family&quot;:&quot;Lu&quot;,&quot;given&quot;:&quot;Guoqing&quot;,&quot;parse-names&quot;:false,&quot;dropping-particle&quot;:&quot;&quot;,&quot;non-dropping-particle&quot;:&quot;&quot;},{&quot;family&quot;:&quot;Xv&quot;,&quot;given&quot;:&quot;Gaojun&quot;,&quot;parse-names&quot;:false,&quot;dropping-particle&quot;:&quot;&quot;,&quot;non-dropping-particle&quot;:&quot;&quot;},{&quot;family&quot;:&quot;Liu&quot;,&quot;given&quot;:&quot;Qianjin&quot;,&quot;parse-names&quot;:false,&quot;dropping-particle&quot;:&quot;&quot;,&quot;non-dropping-particle&quot;:&quot;&quot;},{&quot;family&quot;:&quot;Zhu&quot;,&quot;given&quot;:&quot;Xiliang&quot;,&quot;parse-names&quot;:false,&quot;dropping-particle&quot;:&quot;&quot;,&quot;non-dropping-particle&quot;:&quot;&quot;}],&quot;container-title&quot;:&quot;Computer Methods and Programs in Biomedicine&quot;,&quot;container-title-short&quot;:&quot;Comput Methods Programs Biomed&quot;,&quot;DOI&quot;:&quot;10.1016/j.cmpb.2021.106009&quot;,&quot;ISSN&quot;:&quot;18727565&quot;,&quot;PMID&quot;:&quot;33631641&quot;,&quot;issued&quot;:{&quot;date-parts&quot;:[[2021,4,1]]},&quot;abstract&quot;:&quot;Background and objective: The incidence of atrial fibrillation is increasing annually. We develop an automatic detection system, which is of great significance for the early detection and treatment of atrial fibrillation. This can lead to the reduction of the incidence of critical illnesses and mortality. Methods: We propose an atrial fibrillation detection algorithm based on multi-feature extraction and convolutional neural network of atrial activity via electrocardiograph signals, and compare its detection based on cluster analysis, one-versus-one rule and support vector machine, using accuracy, specificity, sensitivity and true positive rate as evaluation criteria. Results: The atrial fibrillation detection algorithm proposed in this paper has an accuracy rate of 98.92%, a specificity of 97.04%, a sensitivity of 97.19%, and a true positive rate of 96.47%. The average accuracy of the algorithms we compared is 80.26%, and the accuracy of our algorithm is 23.25% higher than this average pertaining to the other algorithms. Conclusion: We implemented an atrial fibrillation detection algorithm that meets the requirements of high accuracy, robustness and generalization ability. It has important clinical and social significance for early detection of atrial fibrillation, improvement of patient treatment plans and improvement of medical diagnosis.&quot;,&quot;publisher&quot;:&quot;Elsevier Ireland Ltd&quot;,&quot;volume&quot;:&quot;202&quot;},&quot;isTemporary&quot;:false}]},{&quot;citationID&quot;:&quot;MENDELEY_CITATION_2101fecd-51f8-471e-8644-6c60b28ce085&quot;,&quot;properties&quot;:{&quot;noteIndex&quot;:0},&quot;isEdited&quot;:false,&quot;manualOverride&quot;:{&quot;isManuallyOverridden&quot;:false,&quot;citeprocText&quot;:&quot;(Kumar et al., 2023)&quot;,&quot;manualOverrideText&quot;:&quot;&quot;},&quot;citationTag&quot;:&quot;MENDELEY_CITATION_v3_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&quot;,&quot;citationItems&quot;:[{&quot;id&quot;:&quot;717b5d56-32bf-35fc-9613-e81d675092ba&quot;,&quot;itemData&quot;:{&quot;type&quot;:&quot;article-journal&quot;,&quot;id&quot;:&quot;717b5d56-32bf-35fc-9613-e81d675092ba&quot;,&quot;title&quot;:&quot;An investigation of the contextual distribution of false positives in a deep learning-based atrial fibrillation detection algorithm&quot;,&quot;author&quot;:[{&quot;family&quot;:&quot;Kumar&quot;,&quot;given&quot;:&quot;Devender&quot;,&quot;parse-names&quot;:false,&quot;dropping-particle&quot;:&quot;&quot;,&quot;non-dropping-particle&quot;:&quot;&quot;},{&quot;family&quot;:&quot;Puthusserypady&quot;,&quot;given&quot;:&quot;Sadasivan&quot;,&quot;parse-names&quot;:false,&quot;dropping-particle&quot;:&quot;&quot;,&quot;non-dropping-particle&quot;:&quot;&quot;},{&quot;family&quot;:&quot;Dominguez&quot;,&quot;given&quot;:&quot;Helena&quot;,&quot;parse-names&quot;:false,&quot;dropping-particle&quot;:&quot;&quot;,&quot;non-dropping-particle&quot;:&quot;&quot;},{&quot;family&quot;:&quot;Sharma&quot;,&quot;given&quot;:&quot;Kamal&quot;,&quot;parse-names&quot;:false,&quot;dropping-particle&quot;:&quot;&quot;,&quot;non-dropping-particle&quot;:&quot;&quot;},{&quot;family&quot;:&quot;Bardram&quot;,&quot;given&quot;:&quot;Jakob E.&quot;,&quot;parse-names&quot;:false,&quot;dropping-particle&quot;:&quot;&quot;,&quot;non-dropping-particle&quot;:&quot;&quot;}],&quot;container-title&quot;:&quot;Expert Systems with Applications&quot;,&quot;container-title-short&quot;:&quot;Expert Syst Appl&quot;,&quot;DOI&quot;:&quot;10.1016/j.eswa.2022.118540&quot;,&quot;ISSN&quot;:&quot;09574174&quot;,&quot;issued&quot;:{&quot;date-parts&quot;:[[2023,1,1]]},&quot;abstract&quot;:&quot;Goal: To investigate the contextual and temporal distribution of false positives (FPs) in a state-of-the-art deep learning (DL)-based atrial fibrillation (AF) detection algorithm when applied to an electrocardiogram (ECG) dataset collected under free-living ambulatory conditions. We hypothesize that under such conditions, the FPs detected by a DL model might have some correlations with the patient's ambulatory contexts. Method: First, a DL model is trained and evaluated on three public arrhythmia datasets from PhysioNet. It is ensured that the model has state-of-the-art performance on these public datasets. Thereafter, the same model is applied to a 215-days long contextualized single-channel ECG dataset collected under free-living ambulatory conditions. Through a manual examination of the model's output, ground truth is obtained and the correlations between the patient's ambulatory contexts and the true/false positive rate are analyzed. Results: Nearly 62% of the segments marked as AF by the model were ≤50 seconds in length, and 99.9% of them were FPs. Among these non-trivial short segments of FPs, almost 78% were mainly associated with three specific contextual events; change in activity, change in body position (especially during the night), and sudden movement acceleration. Moreover, the number of FPs detected by the DL model are higher in female than in male participants. Finally, true positive (TP) AF segments are found more in the morning and late evening. Significance: These findings may have significant implications for the current use and future design of DL models for AF detection, and help understand the role of context information in reducing the FP rate in real-time AF detection under free-living conditions.&quot;,&quot;publisher&quot;:&quot;Elsevier Ltd&quot;,&quot;volume&quot;:&quot;211&quot;},&quot;isTemporary&quot;:false}]},{&quot;citationID&quot;:&quot;MENDELEY_CITATION_79e629a9-7c9a-495a-b36e-21a440388c8b&quot;,&quot;properties&quot;:{&quot;noteIndex&quot;:0},&quot;isEdited&quot;:false,&quot;manualOverride&quot;:{&quot;isManuallyOverridden&quot;:false,&quot;citeprocText&quot;:&quot;(Laghari et al., 2023)&quot;,&quot;manualOverrideText&quot;:&quot;&quot;},&quot;citationTag&quot;:&quot;MENDELEY_CITATION_v3_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&quot;,&quot;citationItems&quot;:[{&quot;id&quot;:&quot;da95cafa-cce4-3a05-b69f-e01785869e00&quot;,&quot;itemData&quot;:{&quot;type&quot;:&quot;article-journal&quot;,&quot;id&quot;:&quot;da95cafa-cce4-3a05-b69f-e01785869e00&quot;,&quot;title&quot;:&quot;Deep residual-dense network based on bidirectional recurrent neural network for atrial fibrillation detection&quot;,&quot;author&quot;:[{&quot;family&quot;:&quot;Laghari&quot;,&quot;given&quot;:&quot;Asif Ali&quot;,&quot;parse-names&quot;:false,&quot;dropping-particle&quot;:&quot;&quot;,&quot;non-dropping-particle&quot;:&quot;&quot;},{&quot;family&quot;:&quot;Sun&quot;,&quot;given&quot;:&quot;Yanqiu&quot;,&quot;parse-names&quot;:false,&quot;dropping-particle&quot;:&quot;&quot;,&quot;non-dropping-particle&quot;:&quot;&quot;},{&quot;family&quot;:&quot;Alhussein&quot;,&quot;given&quot;:&quot;Musaed&quot;,&quot;parse-names&quot;:false,&quot;dropping-particle&quot;:&quot;&quot;,&quot;non-dropping-particle&quot;:&quot;&quot;},{&quot;family&quot;:&quot;Aurangzeb&quot;,&quot;given&quot;:&quot;Khursheed&quot;,&quot;parse-names&quot;:false,&quot;dropping-particle&quot;:&quot;&quot;,&quot;non-dropping-particle&quot;:&quot;&quot;},{&quot;family&quot;:&quot;Anwar&quot;,&quot;given&quot;:&quot;Muhammad Shahid&quot;,&quot;parse-names&quot;:false,&quot;dropping-particle&quot;:&quot;&quot;,&quot;non-dropping-particle&quot;:&quot;&quot;},{&quot;family&quot;:&quot;Rashid&quot;,&quot;given&quot;:&quot;Mamoon&quot;,&quot;parse-names&quot;:false,&quot;dropping-particle&quot;:&quot;&quot;,&quot;non-dropping-particle&quot;:&quot;&quot;}],&quot;container-title&quot;:&quot;Scientific Reports&quot;,&quot;container-title-short&quot;:&quot;Sci Rep&quot;,&quot;DOI&quot;:&quot;10.1038/s41598-023-40343-x&quot;,&quot;ISSN&quot;:&quot;20452322&quot;,&quot;PMID&quot;:&quot;37704659&quot;,&quot;issued&quot;:{&quot;date-parts&quot;:[[2023,12,1]]},&quot;abstract&quot;:&quot;Atrial fibrillation easily leads to stroke, cerebral infarction and other complications, which will seriously harm the life and health of patients. Traditional deep learning methods have weak anti-interference and generalization ability. Therefore, we propose a new-fashioned deep residual-dense network via bidirectional recurrent neural network (RNN) model for atrial fibrillation detection. The combination of one-dimensional dense residual network and bidirectional RNN for atrial fibrillation detection simplifies the tedious feature extraction steps, and constructs the end-to-end neural network to achieve atrial fibrillation detection through data feature learning. Meanwhile, the attention mechanism is utilized to fuse the different features and extract the high-value information. The accuracy of the experimental results is 97.72%, the sensitivity and specificity are 93.09% and 98.71%, respectively compared with other methods.&quot;,&quot;publisher&quot;:&quot;Nature Research&quot;,&quot;issue&quot;:&quot;1&quot;,&quot;volume&quot;:&quot;13&quot;},&quot;isTemporary&quot;:false}]},{&quot;citationID&quot;:&quot;MENDELEY_CITATION_4ca76904-9b15-4c2b-b2ed-1229fa512fe4&quot;,&quot;properties&quot;:{&quot;noteIndex&quot;:0},&quot;isEdited&quot;:false,&quot;manualOverride&quot;:{&quot;isManuallyOverridden&quot;:false,&quot;citeprocText&quot;:&quot;(P. Zhang et al., 2023)&quot;,&quot;manualOverrideText&quot;:&quot;&quot;},&quot;citationTag&quot;:&quot;MENDELEY_CITATION_v3_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&quot;,&quot;citationItems&quot;:[{&quot;id&quot;:&quot;64f00b47-05b0-31e2-bd9c-aa3050f7a792&quot;,&quot;itemData&quot;:{&quot;type&quot;:&quot;article-journal&quot;,&quot;id&quot;:&quot;64f00b47-05b0-31e2-bd9c-aa3050f7a792&quot;,&quot;title&quot;:&quot;Automatic screening of patients with atrial fibrillation from 24-h Holter recording using deep learning&quot;,&quot;author&quot;:[{&quot;family&quot;:&quot;Zhang&quot;,&quot;given&quot;:&quot;Peng&quot;,&quot;parse-names&quot;:false,&quot;dropping-particle&quot;:&quot;&quot;,&quot;non-dropping-particle&quot;:&quot;&quot;},{&quot;family&quot;:&quot;Lin&quot;,&quot;given&quot;:&quot;Fan&quot;,&quot;parse-names&quot;:false,&quot;dropping-particle&quot;:&quot;&quot;,&quot;non-dropping-particle&quot;:&quot;&quot;},{&quot;family&quot;:&quot;Ma&quot;,&quot;given&quot;:&quot;Fei&quot;,&quot;parse-names&quot;:false,&quot;dropping-particle&quot;:&quot;&quot;,&quot;non-dropping-particle&quot;:&quot;&quot;},{&quot;family&quot;:&quot;Chen&quot;,&quot;given&quot;:&quot;Yuting&quot;,&quot;parse-names&quot;:false,&quot;dropping-particle&quot;:&quot;&quot;,&quot;non-dropping-particle&quot;:&quot;&quot;},{&quot;family&quot;:&quot;Fang&quot;,&quot;given&quot;:&quot;Siyi&quot;,&quot;parse-names&quot;:false,&quot;dropping-particle&quot;:&quot;&quot;,&quot;non-dropping-particle&quot;:&quot;&quot;},{&quot;family&quot;:&quot;Zheng&quot;,&quot;given&quot;:&quot;Haiyan&quot;,&quot;parse-names&quot;:false,&quot;dropping-particle&quot;:&quot;&quot;,&quot;non-dropping-particle&quot;:&quot;&quot;},{&quot;family&quot;:&quot;Xiang&quot;,&quot;given&quot;:&quot;Zuwen&quot;,&quot;parse-names&quot;:false,&quot;dropping-particle&quot;:&quot;&quot;,&quot;non-dropping-particle&quot;:&quot;&quot;},{&quot;family&quot;:&quot;Yang&quot;,&quot;given&quot;:&quot;Xiaoyun&quot;,&quot;parse-names&quot;:false,&quot;dropping-particle&quot;:&quot;&quot;,&quot;non-dropping-particle&quot;:&quot;&quot;},{&quot;family&quot;:&quot;Li&quot;,&quot;given&quot;:&quot;Qiang&quot;,&quot;parse-names&quot;:false,&quot;dropping-particle&quot;:&quot;&quot;,&quot;non-dropping-particle&quot;:&quot;&quot;}],&quot;container-title&quot;:&quot;European Heart Journal - Digital Health&quot;,&quot;DOI&quot;:&quot;10.1093/ehjdh/ztad018&quot;,&quot;ISSN&quot;:&quot;26343916&quot;,&quot;issued&quot;:{&quot;date-parts&quot;:[[2023,5,1]]},&quot;page&quot;:&quot;216-224&quot;,&quot;abstract&quot;:&quot;Aims As the demand for atrial fibrillation (AF) screening increases, clinicians spend a significant amount of time identifying AF signals from massive amounts of data obtained during long-term dynamic electrocardiogram (ECG) monitoring. The identification of AF signals is subjective and depends on the experience of clinicians. However, experienced cardiologists are scarce. This study aimed to apply a deep learning-based algorithm to fully automate primary screening of patients with AF using 24-h Holter monitoring.Methods A deep learning model was developed to automatically detect AF episodes using RR intervals and was trained and evaluated and results on 23 621 (2297 AF and 21 324 non-AF) 24-h Holter recordings from 23 452 patients. Based on the AF episode detection results, patients with AF were automatically identified using the criterion of at least one AF episode lasting 6 min or longer. Performance was assessed on an independent real-world hospital-scenario test set (19 227 recordings) and a community-scenario test set (1299 recordings). For the two test sets, the model obtained high performance for the identification of patients with AF (sensitivity: 0.995 and 1.000; specificity: 0.985 and 0.997, respectively). Moreover, it obtained good and consistent performance (sensitivity: 1.000; specificity: 0.972) for an external public data set.Conclusion Using the criterion of at least one AF episode of 6 min or longer, the deep learning model can fully automatically screen patients for AF with high accuracy from long-term Holter monitoring data. This method may serve as a powerful and cost-effective tool for primary screening for AF.&quot;,&quot;publisher&quot;:&quot;Oxford University Press&quot;,&quot;issue&quot;:&quot;3&quot;,&quot;volume&quot;:&quot;4&quot;,&quot;container-title-short&quot;:&quot;&quot;},&quot;isTemporary&quot;:false}]},{&quot;citationID&quot;:&quot;MENDELEY_CITATION_8c25eb10-7072-42ef-9d63-921d7501117a&quot;,&quot;properties&quot;:{&quot;noteIndex&quot;:0},&quot;isEdited&quot;:false,&quot;manualOverride&quot;:{&quot;isManuallyOverridden&quot;:false,&quot;citeprocText&quot;:&quot;(M. Jiang et al., 2021; Z. Li et al., 2019; Yu et al., 2022; O. Zhang et al., 2021)&quot;,&quot;manualOverrideText&quot;:&quot;&quot;},&quot;citationTag&quot;:&quot;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&quot;,&quot;citationItems&quot;:[{&quot;id&quot;:&quot;d107bada-196b-3fa5-a86e-dd563eb2ee5d&quot;,&quot;itemData&quot;:{&quot;type&quot;:&quot;article-journal&quot;,&quot;id&quot;:&quot;d107bada-196b-3fa5-a86e-dd563eb2ee5d&quot;,&quot;title&quot;:&quot;Classification of atrial fibrillation recurrence based on a convolution neural network with SVM architecture&quot;,&quot;author&quot;:[{&quot;family&quot;:&quot;Li&quot;,&quot;given&quot;:&quot;Zhangjun&quot;,&quot;parse-names&quot;:false,&quot;dropping-particle&quot;:&quot;&quot;,&quot;non-dropping-particle&quot;:&quot;&quot;},{&quot;family&quot;:&quot;Feng&quot;,&quot;given&quot;:&quot;Xujian&quot;,&quot;parse-names&quot;:false,&quot;dropping-particle&quot;:&quot;&quot;,&quot;non-dropping-particle&quot;:&quot;&quot;},{&quot;family&quot;:&quot;Wu&quot;,&quot;given&quot;:&quot;Ziqian&quot;,&quot;parse-names&quot;:false,&quot;dropping-particle&quot;:&quot;&quot;,&quot;non-dropping-particle&quot;:&quot;&quot;},{&quot;family&quot;:&quot;Yang&quot;,&quot;given&quot;:&quot;Cuiwei&quot;,&quot;parse-names&quot;:false,&quot;dropping-particle&quot;:&quot;&quot;,&quot;non-dropping-particle&quot;:&quot;&quot;},{&quot;family&quot;:&quot;Bai&quot;,&quot;given&quot;:&quot;Baodan&quot;,&quot;parse-names&quot;:false,&quot;dropping-particle&quot;:&quot;&quot;,&quot;non-dropping-particle&quot;:&quot;&quot;},{&quot;family&quot;:&quot;Yang&quot;,&quot;given&quot;:&quot;Qunqing&quot;,&quot;parse-names&quot;:false,&quot;dropping-particle&quot;:&quot;&quot;,&quot;non-dropping-particle&quot;:&quot;&quot;}],&quot;container-title&quot;:&quot;IEEE Access&quot;,&quot;DOI&quot;:&quot;10.1109/ACCESS.2019.2920900&quot;,&quot;ISSN&quot;:&quot;21693536&quot;,&quot;issued&quot;:{&quot;date-parts&quot;:[[2019]]},&quot;page&quot;:&quot;77849-77856&quot;,&quot;abstract&quot;:&quot;Although radio frequency ablation is the most effective treatment for atrial fibrillation (AF), there is still a high recurrence rate. The purpose of this paper was to initially assess the probability of the recurrence of AF based on the preoperative body surface potential mapping (BSPM) signals, in other words, to predict the efficiency of ablation and assist physicians in developing more effective treatment options. At present, deep learning methods based on convolutional neural networks (CNNs) do not require complex mathematical abstractions or manual interventions; thus, higher computation efficiency can be obtained in such research. However, the use of the fully connected multi-layer perceptron (MLP) algorithms has shown low classification performance. This paper proposes an improved CNN algorithm (CNN-SVM method) for the recurrence classification in AF patients by combining with the support vector machine (SVM) architecture. The algorithm is validated on the preoperative AF signals of 14 patients for classification. All postoperative patients are followed up for one year; ten of them remain in sinus rhythm, whereas the other four turn back to AF. The ECG data for these patients are obtained through the 128-Lead BSPM system. The results show that the proposed CNN-SVM method can automatically extract the characteristic information through the CNN network. The constructed model ultimately achieved an accuracy of 96%, a sensitivity of 88%, and a specificity of 96%. It is concluded that the CNN-SVM method solves the drawbacks of MLP only for separating linear data. It improves the overall performance of AF recurrence classification, thereby providing a valuable reference for doctors to develop personalized treatment plans.&quot;,&quot;publisher&quot;:&quot;Institute of Electrical and Electronics Engineers Inc.&quot;,&quot;volume&quot;:&quot;7&quot;,&quot;container-title-short&quot;:&quot;&quot;},&quot;isTemporary&quot;:false},{&quot;id&quot;:&quot;d14614e0-eae1-3f2a-8d0b-51082360defa&quot;,&quot;itemData&quot;:{&quot;type&quot;:&quot;article-journal&quot;,&quot;id&quot;:&quot;d14614e0-eae1-3f2a-8d0b-51082360defa&quot;,&quot;title&quot;:&quot;HADLN: Hybrid Attention-Based Deep Learning Network for Automated Arrhythmia Classification&quot;,&quot;author&quot;:[{&quot;family&quot;:&quot;Jiang&quot;,&quot;given&quot;:&quot;Mingfeng&quot;,&quot;parse-names&quot;:false,&quot;dropping-particle&quot;:&quot;&quot;,&quot;non-dropping-particle&quot;:&quot;&quot;},{&quot;family&quot;:&quot;Gu&quot;,&quot;given&quot;:&quot;Jiayan&quot;,&quot;parse-names&quot;:false,&quot;dropping-particle&quot;:&quot;&quot;,&quot;non-dropping-particle&quot;:&quot;&quot;},{&quot;family&quot;:&quot;Li&quot;,&quot;given&quot;:&quot;Yang&quot;,&quot;parse-names&quot;:false,&quot;dropping-particle&quot;:&quot;&quot;,&quot;non-dropping-particle&quot;:&quot;&quot;},{&quot;family&quot;:&quot;Wei&quot;,&quot;given&quot;:&quot;Bo&quot;,&quot;parse-names&quot;:false,&quot;dropping-particle&quot;:&quot;&quot;,&quot;non-dropping-particle&quot;:&quot;&quot;},{&quot;family&quot;:&quot;Zhang&quot;,&quot;given&quot;:&quot;Jucheng&quot;,&quot;parse-names&quot;:false,&quot;dropping-particle&quot;:&quot;&quot;,&quot;non-dropping-particle&quot;:&quot;&quot;},{&quot;family&quot;:&quot;Wang&quot;,&quot;given&quot;:&quot;Zhikang&quot;,&quot;parse-names&quot;:false,&quot;dropping-particle&quot;:&quot;&quot;,&quot;non-dropping-particle&quot;:&quot;&quot;},{&quot;family&quot;:&quot;Xia&quot;,&quot;given&quot;:&quot;Ling&quot;,&quot;parse-names&quot;:false,&quot;dropping-particle&quot;:&quot;&quot;,&quot;non-dropping-particle&quot;:&quot;&quot;}],&quot;container-title&quot;:&quot;Frontiers in Physiology&quot;,&quot;container-title-short&quot;:&quot;Front Physiol&quot;,&quot;DOI&quot;:&quot;10.3389/fphys.2021.683025&quot;,&quot;ISSN&quot;:&quot;1664042X&quot;,&quot;issued&quot;:{&quot;date-parts&quot;:[[2021,7,5]]},&quot;abstract&quot;:&quot;In recent years, with the development of artificial intelligence, deep learning model has achieved initial success in ECG data analysis, especially the detection of atrial fibrillation. In order to solve the problems of ignoring the correlation between contexts and gradient dispersion in traditional deep convolution neural network model, the hybrid attention-based deep learning network (HADLN) method is proposed to implement arrhythmia classification. The HADLN can make full use of the advantages of residual network (ResNet) and bidirectional long–short-term memory (Bi-LSTM) architecture to obtain fusion features containing local and global information and improve the interpretability of the model through the attention mechanism. The method is trained and verified by using the PhysioNet 2017 challenge dataset. Without loss of generality, the ECG signal is classified into four categories, including atrial fibrillation, noise, other, and normal signals. By combining the fusion features and the attention mechanism, the learned model has a great improvement in classification performance and certain interpretability. The experimental results show that the proposed HADLN method can achieve precision of 0.866, recall of 0.859, accuracy of 0.867, and F1-score of 0.880 on 10-fold cross-validation.&quot;,&quot;publisher&quot;:&quot;Frontiers Media S.A.&quot;,&quot;volume&quot;:&quot;12&quot;},&quot;isTemporary&quot;:false},{&quot;id&quot;:&quot;6ff84110-4e89-3811-9e36-ae3e92658861&quot;,&quot;itemData&quot;:{&quot;type&quot;:&quot;article-journal&quot;,&quot;id&quot;:&quot;6ff84110-4e89-3811-9e36-ae3e92658861&quot;,&quot;title&quot;:&quot;Explainability Metrics of Deep Convolutional Networks for Photoplethysmography Quality Assessment&quot;,&quot;author&quot;:[{&quot;family&quot;:&quot;Zhang&quot;,&quot;given&quot;:&quot;Oliver&quot;,&quot;parse-names&quot;:false,&quot;dropping-particle&quot;:&quot;&quot;,&quot;non-dropping-particle&quot;:&quot;&quot;},{&quot;family&quot;:&quot;Ding&quot;,&quot;given&quot;:&quot;Cheng&quot;,&quot;parse-names&quot;:false,&quot;dropping-particle&quot;:&quot;&quot;,&quot;non-dropping-particle&quot;:&quot;&quot;},{&quot;family&quot;:&quot;Pereira&quot;,&quot;given&quot;:&quot;Tania&quot;,&quot;parse-names&quot;:false,&quot;dropping-particle&quot;:&quot;&quot;,&quot;non-dropping-particle&quot;:&quot;&quot;},{&quot;family&quot;:&quot;Xiao&quot;,&quot;given&quot;:&quot;Ran&quot;,&quot;parse-names&quot;:false,&quot;dropping-particle&quot;:&quot;&quot;,&quot;non-dropping-particle&quot;:&quot;&quot;},{&quot;family&quot;:&quot;Gadhoumi&quot;,&quot;given&quot;:&quot;Kais&quot;,&quot;parse-names&quot;:false,&quot;dropping-particle&quot;:&quot;&quot;,&quot;non-dropping-particle&quot;:&quot;&quot;},{&quot;family&quot;:&quot;Meisel&quot;,&quot;given&quot;:&quot;Karl&quot;,&quot;parse-names&quot;:false,&quot;dropping-particle&quot;:&quot;&quot;,&quot;non-dropping-particle&quot;:&quot;&quot;},{&quot;family&quot;:&quot;Lee&quot;,&quot;given&quot;:&quot;Randall J.&quot;,&quot;parse-names&quot;:false,&quot;dropping-particle&quot;:&quot;&quot;,&quot;non-dropping-particle&quot;:&quot;&quot;},{&quot;family&quot;:&quot;Chen&quot;,&quot;given&quot;:&quot;Yiran&quot;,&quot;parse-names&quot;:false,&quot;dropping-particle&quot;:&quot;&quot;,&quot;non-dropping-particle&quot;:&quot;&quot;},{&quot;family&quot;:&quot;Hu&quot;,&quot;given&quot;:&quot;Xiao&quot;,&quot;parse-names&quot;:false,&quot;dropping-particle&quot;:&quot;&quot;,&quot;non-dropping-particle&quot;:&quot;&quot;}],&quot;container-title&quot;:&quot;IEEE Access&quot;,&quot;DOI&quot;:&quot;10.1109/ACCESS.2021.3054613&quot;,&quot;ISSN&quot;:&quot;21693536&quot;,&quot;issued&quot;:{&quot;date-parts&quot;:[[2021]]},&quot;page&quot;:&quot;29736-29745&quot;,&quot;abstract&quot;:&quot;Photoplethysmography (PPG) is a noninvasive way to monitor various aspects of the circulatory system, and is becoming more and more widespread in biomedical processing. Recently, deep learning methods for analyzing PPG have also become prevalent, achieving state of the art results on heart rate estimation, atrial fibrillation detection, and motion artifact identification. Consequently, a need for interpretable deep learning has arisen within the field of biomedical signal processing. In this paper, we pioneer novel explanatory metrics which leverage domain-expert knowledge to validate a deep learning model. We visualize model attention over a whole testset using saliency methods and compare it to human expert annotations. Congruence, our first metric, measures the proportion of model attention within expert-annotated regions. Our second metric, Annotation Classification, measures how much of the expert annotations our deep learning model pays attention to. Finally, we apply our metrics to compare between a signal based model and an image based model for PPG signal quality classification. Both models are deep convolutional networks based on the ResNet architectures. We show that our signal-based one dimensional model acts in a more explainable manner than our image based model; on average 50.78% of the one dimensional model's attention are within expert annotations, whereas 36.03% of the two dimensional model's attention are within expert annotations. Similarly, when thresholding the one dimensional model attention, one can more accurately predict if each pixel of the PPG is annotated as artifactual by an expert. Through this testcase, we demonstrate how our metrics can provide a quantitative and dataset-wide analysis of how explainable the model is.&quot;,&quot;publisher&quot;:&quot;Institute of Electrical and Electronics Engineers Inc.&quot;,&quot;volume&quot;:&quot;9&quot;,&quot;container-title-short&quot;:&quot;&quot;},&quot;isTemporary&quot;:false},{&quot;id&quot;:&quot;8626aa56-616b-314e-8b4a-781599371ec3&quot;,&quot;itemData&quot;:{&quot;type&quot;:&quot;article-journal&quot;,&quot;id&quot;:&quot;8626aa56-616b-314e-8b4a-781599371ec3&quot;,&quot;title&quot;:&quot;DDCNN: A Deep Learning Model for AF Detection From a Single-Lead Short ECG Signal&quot;,&quot;author&quot;:[{&quot;family&quot;:&quot;Yu&quot;,&quot;given&quot;:&quot;Zhaocheng&quot;,&quot;parse-names&quot;:false,&quot;dropping-particle&quot;:&quot;&quot;,&quot;non-dropping-particle&quot;:&quot;&quot;},{&quot;family&quot;:&quot;Chen&quot;,&quot;given&quot;:&quot;Junxin&quot;,&quot;parse-names&quot;:false,&quot;dropping-particle&quot;:&quot;&quot;,&quot;non-dropping-particle&quot;:&quot;&quot;},{&quot;family&quot;:&quot;Liu&quot;,&quot;given&quot;:&quot;Yu&quot;,&quot;parse-names&quot;:false,&quot;dropping-particle&quot;:&quot;&quot;,&quot;non-dropping-particle&quot;:&quot;&quot;},{&quot;family&quot;:&quot;Chen&quot;,&quot;given&quot;:&quot;Yongyong&quot;,&quot;parse-names&quot;:false,&quot;dropping-particle&quot;:&quot;&quot;,&quot;non-dropping-particle&quot;:&quot;&quot;},{&quot;family&quot;:&quot;Wang&quot;,&quot;given&quot;:&quot;Tingting&quot;,&quot;parse-names&quot;:false,&quot;dropping-particle&quot;:&quot;&quot;,&quot;non-dropping-particle&quot;:&quot;&quot;},{&quot;family&quot;:&quot;Nowak&quot;,&quot;given&quot;:&quot;Robert&quot;,&quot;parse-names&quot;:false,&quot;dropping-particle&quot;:&quot;&quot;,&quot;non-dropping-particle&quot;:&quot;&quot;},{&quot;family&quot;:&quot;Lv&quot;,&quot;given&quot;:&quot;Zhihan&quot;,&quot;parse-names&quot;:false,&quot;dropping-particle&quot;:&quot;&quot;,&quot;non-dropping-particle&quot;:&quot;&quot;}],&quot;container-title&quot;:&quot;IEEE Journal of Biomedical and Health Informatics&quot;,&quot;container-title-short&quot;:&quot;IEEE J Biomed Health Inform&quot;,&quot;DOI&quot;:&quot;10.1109/JBHI.2022.3191754&quot;,&quot;ISSN&quot;:&quot;21682208&quot;,&quot;PMID&quot;:&quot;35849679&quot;,&quot;issued&quot;:{&quot;date-parts&quot;:[[2022,10,1]]},&quot;page&quot;:&quot;4987-4995&quot;,&quot;abstract&quot;:&quot;With the popularity of the wireless body sensor network, real-time and continuous collection of single-lead electrocardiogram (ECG) data becomes possible in a convenient way. Data mining from the collected single-lead ECG waves has therefore aroused extensive attention worldwide, where early detection of atrial fibrillation (AF) is a hot research topic. In this paper, a two-channel convolutional neural network combined with a data augmentation method is proposed to detect AF from single-lead short ECG recordings. It consists of three modules, the first module denoises the raw ECG signals and produces 9-s ECG signals and heart rate (HR) values. Then, the ECG signals and HR rate values are fed into the convolutional layers for feature extraction, followed by three fully connected layers to perform the classification. The data augmentation method is used to generate synthetic signals to enlarge the training set and increase the diversity of the single-lead ECG signals. Validation experiments and the comparison with state-of-the-art studies demonstrate the effectiveness and advantages of the proposed method.&quot;,&quot;publisher&quot;:&quot;Institute of Electrical and Electronics Engineers Inc.&quot;,&quot;issue&quot;:&quot;10&quot;,&quot;volume&quot;:&quot;26&quot;},&quot;isTemporary&quot;:false}]},{&quot;citationID&quot;:&quot;MENDELEY_CITATION_dc0a5095-fbfc-4aec-bccd-611ee44f938c&quot;,&quot;properties&quot;:{&quot;noteIndex&quot;:0},&quot;isEdited&quot;:false,&quot;manualOverride&quot;:{&quot;isManuallyOverridden&quot;:false,&quot;citeprocText&quot;:&quot;(Fang et al., 2023)&quot;,&quot;manualOverrideText&quot;:&quot;&quot;},&quot;citationTag&quot;:&quot;MENDELEY_CITATION_v3_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&quot;,&quot;citationItems&quot;:[{&quot;id&quot;:&quot;3a984a80-025e-37cc-b626-1be89b00d2ad&quot;,&quot;itemData&quot;:{&quot;type&quot;:&quot;article-journal&quot;,&quot;id&quot;:&quot;3a984a80-025e-37cc-b626-1be89b00d2ad&quot;,&quot;title&quot;:&quot;Dual-Channel Neural Network for Atrial Fibrillation Detection From a Single Lead ECG Wave&quot;,&quot;author&quot;:[{&quot;family&quot;:&quot;Fang&quot;,&quot;given&quot;:&quot;Bo&quot;,&quot;parse-names&quot;:false,&quot;dropping-particle&quot;:&quot;&quot;,&quot;non-dropping-particle&quot;:&quot;&quot;},{&quot;family&quot;:&quot;Chen&quot;,&quot;given&quot;:&quot;Junxin&quot;,&quot;parse-names&quot;:false,&quot;dropping-particle&quot;:&quot;&quot;,&quot;non-dropping-particle&quot;:&quot;&quot;},{&quot;family&quot;:&quot;Liu&quot;,&quot;given&quot;:&quot;Yu&quot;,&quot;parse-names&quot;:false,&quot;dropping-particle&quot;:&quot;&quot;,&quot;non-dropping-particle&quot;:&quot;&quot;},{&quot;family&quot;:&quot;Wang&quot;,&quot;given&quot;:&quot;Wei&quot;,&quot;parse-names&quot;:false,&quot;dropping-particle&quot;:&quot;&quot;,&quot;non-dropping-particle&quot;:&quot;&quot;},{&quot;family&quot;:&quot;Wang&quot;,&quot;given&quot;:&quot;Ke&quot;,&quot;parse-names&quot;:false,&quot;dropping-particle&quot;:&quot;&quot;,&quot;non-dropping-particle&quot;:&quot;&quot;},{&quot;family&quot;:&quot;Singh&quot;,&quot;given&quot;:&quot;Amit Kumar&quot;,&quot;parse-names&quot;:false,&quot;dropping-particle&quot;:&quot;&quot;,&quot;non-dropping-particle&quot;:&quot;&quot;},{&quot;family&quot;:&quot;Lv&quot;,&quot;given&quot;:&quot;Zhihan&quot;,&quot;parse-names&quot;:false,&quot;dropping-particle&quot;:&quot;&quot;,&quot;non-dropping-particle&quot;:&quot;&quot;}],&quot;container-title&quot;:&quot;IEEE Journal of Biomedical and Health Informatics&quot;,&quot;container-title-short&quot;:&quot;IEEE J Biomed Health Inform&quot;,&quot;DOI&quot;:&quot;10.1109/JBHI.2021.3120890&quot;,&quot;ISSN&quot;:&quot;21682208&quot;,&quot;PMID&quot;:&quot;34665746&quot;,&quot;issued&quot;:{&quot;date-parts&quot;:[[2023,5,1]]},&quot;page&quot;:&quot;2296-2305&quot;,&quot;abstract&quot;:&quot;With the dramatic progress of wearable devices, continuous collection of single lead ECG wave is able to be implemented in a comfortable fashion. Data mining on single lead ECG wave is therefore attracting increasing attention, where atrial fibrillation (AF) detection is a hot topic. In this paper, we propose a dual-channel neural network for AF detection from a single lead ECG wave. Two primary phases are included, the data preprocessing part followed by a dual-channel neural network. A two-stage denoising procedure is developed for data preprocessing, so as to tackle the high noise and disturbance which generally resides in the ECG wave collected by wearable devices. Then the time-frequency spectrum and Poincare plot of the denoised ECG signal are imported into the developed dual-channel neural network for feature extraction and AF detection. On the 2017 PhysioNet/CinC Challenge database, the F1 values were 0.83, 0.90, and 0.75 for AF rhythm and normal rhythm, and other rhythm, respectively. The results well validate the effectiveness of the proposed method for AF detection from a single lead ECG wave, and also indicate its performance advantages over some state-of-the-art counterparts.&quot;,&quot;publisher&quot;:&quot;Institute of Electrical and Electronics Engineers Inc.&quot;,&quot;issue&quot;:&quot;5&quot;,&quot;volume&quot;:&quot;27&quot;},&quot;isTemporary&quot;:false}]},{&quot;citationID&quot;:&quot;MENDELEY_CITATION_099a014c-905c-4812-afa8-c7d4def60c14&quot;,&quot;properties&quot;:{&quot;noteIndex&quot;:0},&quot;isEdited&quot;:false,&quot;manualOverride&quot;:{&quot;isManuallyOverridden&quot;:false,&quot;citeprocText&quot;:&quot;(Ukil et al., 2022)&quot;,&quot;manualOverrideText&quot;:&quot;&quot;},&quot;citationTag&quot;:&quot;MENDELEY_CITATION_v3_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&quot;,&quot;citationItems&quot;:[{&quot;id&quot;:&quot;bad64c13-b570-3e20-ba49-30246d38785e&quot;,&quot;itemData&quot;:{&quot;type&quot;:&quot;article-journal&quot;,&quot;id&quot;:&quot;bad64c13-b570-3e20-ba49-30246d38785e&quot;,&quot;title&quot;:&quot;AFSense-ECG: Atrial Fibrillation Condition Sensing From Single Lead Electrocardiogram (ECG) Signals&quot;,&quot;author&quot;:[{&quot;family&quot;:&quot;Ukil&quot;,&quot;given&quot;:&quot;Arijit&quot;,&quot;parse-names&quot;:false,&quot;dropping-particle&quot;:&quot;&quot;,&quot;non-dropping-particle&quot;:&quot;&quot;},{&quot;family&quot;:&quot;Member&quot;,&quot;given&quot;:&quot;Senior&quot;,&quot;parse-names&quot;:false,&quot;dropping-particle&quot;:&quot;&quot;,&quot;non-dropping-particle&quot;:&quot;&quot;},{&quot;family&quot;:&quot;Marin&quot;,&quot;given&quot;:&quot;Leandro&quot;,&quot;parse-names&quot;:false,&quot;dropping-particle&quot;:&quot;&quot;,&quot;non-dropping-particle&quot;:&quot;&quot;},{&quot;family&quot;:&quot;Chandra Mukhopadhyay&quot;,&quot;given&quot;:&quot;Subhas&quot;,&quot;parse-names&quot;:false,&quot;dropping-particle&quot;:&quot;&quot;,&quot;non-dropping-particle&quot;:&quot;&quot;},{&quot;family&quot;:&quot;Jara&quot;,&quot;given&quot;:&quot;Antonio J&quot;,&quot;parse-names&quot;:false,&quot;dropping-particle&quot;:&quot;&quot;,&quot;non-dropping-particle&quot;:&quot;&quot;}],&quot;container-title&quot;:&quot;IEEE SENSORS JOURNAL&quot;,&quot;container-title-short&quot;:&quot;IEEE Sens J&quot;,&quot;DOI&quot;:&quot;10.13039/5011000011033&quot;,&quot;URL&quot;:&quot;https://www.ieee.org/publications/rights/index.html&quot;,&quot;issued&quot;:{&quot;date-parts&quot;:[[2022]]},&quot;abstract&quot;:&quot;In this paper, we propose AFSense-ECG, an intelligence-embedded single lead ECG sensor that is enabled with the ability of accurate detection of Atrial Fibril-lation (AF) condition, which is the most common sustained cardiac arrhythmia and increased risk of stroke is higher with sub-clinical AF patients. AFSense-ECG acts like an early-warning sensor for AF condition detection. A processing unit (e.g., ESP32WROVERE microcontroller) integrated with off-the-shelf single lead ECG sensor like Alivecor or AD8232 embeds intelligence to the sensing system to augment for inferential sensing for empowering automated decision-making. AFSense-ECG captures the quasi-periodic nature of typical ECG signals with repetitive P-wave, QRS complex and T-wave patterns into its feature extraction and the representation learning process of model construction and learning rate optimization. Our empirical study validates the superiority of proposed ECG signal characteristics-based hyperparameter tuned ECG classification model construction. AFSense-ECG demonstrates F1-measure of 86.13%, where the current state-of-the-art methods report F1-measures of 83.70%, 83.10%, 82.90%, 82.60%, 82.50%, 81.00% over publicly available single lead ECG datasets of Physionet 2017 Challenge. Further, the proposed learning model for the inferential sensing is lean (approximately 25 times simpler in terms of total number of trainable parameters with reduced model size than relevant state-of-the-art model, where the state-of-the-art method with 83.70% F1-measure consists of 10474607 trainable parameters, and our proposed model consists of 433675 trainable parameters) and more effective (better F1-measure than the state-of-the-art methods), which enables us to construct affordable intelligent sensing system. Index Terms-Electrocardiogram, atrial fibrillation, deep neural networks, intelligent sensors, remote monitoring, smart healthcare.&quot;,&quot;issue&quot;:&quot;12&quot;,&quot;volume&quot;:&quot;22&quot;},&quot;isTemporary&quot;:false}]},{&quot;citationID&quot;:&quot;MENDELEY_CITATION_98f527ec-9bb0-457d-9aa0-9b4d7d36849b&quot;,&quot;properties&quot;:{&quot;noteIndex&quot;:0},&quot;isEdited&quot;:false,&quot;manualOverride&quot;:{&quot;isManuallyOverridden&quot;:false,&quot;citeprocText&quot;:&quot;(Kumar et al., 2022)&quot;,&quot;manualOverrideText&quot;:&quot;&quot;},&quot;citationTag&quot;:&quot;MENDELEY_CITATION_v3_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&quot;,&quot;citationItems&quot;:[{&quot;id&quot;:&quot;50dfd46c-e27a-3638-acde-997f8c902e62&quot;,&quot;itemData&quot;:{&quot;type&quot;:&quot;article-journal&quot;,&quot;id&quot;:&quot;50dfd46c-e27a-3638-acde-997f8c902e62&quot;,&quot;title&quot;:&quot;Deepaware: A hybrid deep learning and context-aware heuristics-based model for atrial fibrillation detection&quot;,&quot;author&quot;:[{&quot;family&quot;:&quot;Kumar&quot;,&quot;given&quot;:&quot;Devender&quot;,&quot;parse-names&quot;:false,&quot;dropping-particle&quot;:&quot;&quot;,&quot;non-dropping-particle&quot;:&quot;&quot;},{&quot;family&quot;:&quot;Peimankar&quot;,&quot;given&quot;:&quot;Abdolrahman&quot;,&quot;parse-names&quot;:false,&quot;dropping-particle&quot;:&quot;&quot;,&quot;non-dropping-particle&quot;:&quot;&quot;},{&quot;family&quot;:&quot;Sharma&quot;,&quot;given&quot;:&quot;Kamal&quot;,&quot;parse-names&quot;:false,&quot;dropping-particle&quot;:&quot;&quot;,&quot;non-dropping-particle&quot;:&quot;&quot;},{&quot;family&quot;:&quot;Domínguez&quot;,&quot;given&quot;:&quot;Helena&quot;,&quot;parse-names&quot;:false,&quot;dropping-particle&quot;:&quot;&quot;,&quot;non-dropping-particle&quot;:&quot;&quot;},{&quot;family&quot;:&quot;Puthusserypady&quot;,&quot;given&quot;:&quot;Sadasivan&quot;,&quot;parse-names&quot;:false,&quot;dropping-particle&quot;:&quot;&quot;,&quot;non-dropping-particle&quot;:&quot;&quot;},{&quot;family&quot;:&quot;Bardram&quot;,&quot;given&quot;:&quot;Jakob E.&quot;,&quot;parse-names&quot;:false,&quot;dropping-particle&quot;:&quot;&quot;,&quot;non-dropping-particle&quot;:&quot;&quot;}],&quot;container-title&quot;:&quot;Computer Methods and Programs in Biomedicine&quot;,&quot;container-title-short&quot;:&quot;Comput Methods Programs Biomed&quot;,&quot;DOI&quot;:&quot;10.1016/j.cmpb.2022.106899&quot;,&quot;ISSN&quot;:&quot;18727565&quot;,&quot;PMID&quot;:&quot;35640394&quot;,&quot;issued&quot;:{&quot;date-parts&quot;:[[2022,6,1]]},&quot;abstract&quot;:&quot;Background: State-of-the-art automatic atrial fibrillation (AF) detection models trained on RR-interval (RRI) features generally produce high performance on standard benchmark electrocardiogram (ECG) AF datasets. These models, however, result in a significantly high false positive rates (FPRs) when applied on ECG data collected under free-living ambulatory conditions and in the presence of non-AF arrhythmias. Method: This paper proposes DeepAware, a novel hybrid model combining deep learning (DL) and context-aware heuristics (CAH), which reduces the FPR effectively and improves the AF detection performance on participant-operated ambulatory ECG from free-living conditions. It exploits the RRI and P-wave features, as well as the contextual features from the ambulatory ECG. Results: DeepAware is shown to be very generalizable and superior to the state-of-the-art models when applied on unseen benchmark ECG AF datasets. Most importantly, the model is able to detect AF efficiently when applied on participant-operated ambulatory ECG recordings from free-living conditions and has achieved a sensitivity (Se), specificity (Sp), and accuracy (Acc) of 97.94%, 98.39%, 98.06%, respectively. Results also demonstrate the effect of atrial activity analysis (via P-waves detection) and CAH in reducing the FPR over the RRI features-based AF detection model. Conclusions: The proposed DeepAware model can substantially reduce the physician's workload of manually reviewing the false positives (FPs) and facilitate long-term ambulatory monitoring for early detection of AF.&quot;,&quot;publisher&quot;:&quot;Elsevier Ireland Ltd&quot;,&quot;volume&quot;:&quot;221&quot;},&quot;isTemporary&quot;:false}]},{&quot;citationID&quot;:&quot;MENDELEY_CITATION_29ffe8c7-d806-4f50-aa72-0be3893407e3&quot;,&quot;properties&quot;:{&quot;noteIndex&quot;:0},&quot;isEdited&quot;:false,&quot;manualOverride&quot;:{&quot;isManuallyOverridden&quot;:false,&quot;citeprocText&quot;:&quot;(Faust et al., 2018)&quot;,&quot;manualOverrideText&quot;:&quot;&quot;},&quot;citationTag&quot;:&quot;MENDELEY_CITATION_v3_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&quot;,&quot;citationItems&quot;:[{&quot;id&quot;:&quot;395be562-0787-3723-b3ef-a4caf35da6db&quot;,&quot;itemData&quot;:{&quot;type&quot;:&quot;article-journal&quot;,&quot;id&quot;:&quot;395be562-0787-3723-b3ef-a4caf35da6db&quot;,&quot;title&quot;:&quot;Automated detection of atrial fibrillation using long short-term memory network with RR interval signals&quot;,&quot;author&quot;:[{&quot;family&quot;:&quot;Faust&quot;,&quot;given&quot;:&quot;Oliver&quot;,&quot;parse-names&quot;:false,&quot;dropping-particle&quot;:&quot;&quot;,&quot;non-dropping-particle&quot;:&quot;&quot;},{&quot;family&quot;:&quot;Shenfield&quot;,&quot;given&quot;:&quot;Alex&quot;,&quot;parse-names&quot;:false,&quot;dropping-particle&quot;:&quot;&quot;,&quot;non-dropping-particle&quot;:&quot;&quot;},{&quot;family&quot;:&quot;Kareem&quot;,&quot;given&quot;:&quot;Murtadha&quot;,&quot;parse-names&quot;:false,&quot;dropping-particle&quot;:&quot;&quot;,&quot;non-dropping-particle&quot;:&quot;&quot;},{&quot;family&quot;:&quot;San&quot;,&quot;given&quot;:&quot;Tan Ru&quot;,&quot;parse-names&quot;:false,&quot;dropping-particle&quot;:&quot;&quot;,&quot;non-dropping-particle&quot;:&quot;&quot;},{&quot;family&quot;:&quot;Fujita&quot;,&quot;given&quot;:&quot;Hamido&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container-title-short&quot;:&quot;Comput Biol Med&quot;,&quot;DOI&quot;:&quot;10.1016/j.compbiomed.2018.07.001&quot;,&quot;ISSN&quot;:&quot;18790534&quot;,&quot;PMID&quot;:&quot;30031535&quot;,&quot;issued&quot;:{&quot;date-parts&quot;:[[2018,11,1]]},&quot;page&quot;:&quot;327-335&quot;,&quot;abstract&quot;:&quot;Atrial Fibrillation (AF), either permanent or intermittent (paroxysnal AF), increases the risk of cardioembolic stroke. Accurate diagnosis of AF is obligatory for initiation of effective treatment to prevent stroke. Long term cardiac monitoring improves the likelihood of diagnosing paroxysmal AF. We used a deep learning system to detect AF beats in Heart Rate (HR) signals. The data was partitioned with a sliding window of 100 beats. The resulting signal blocks were directly fed into a deep Recurrent Neural Network (RNN) with Long Short-Term Memory (LSTM). The system was validated and tested with data from the MIT-BIH Atrial Fibrillation Database. It achieved 98.51% accuracy with 10-fold cross-validation (20 subjects) and 99.77% with blindfold validation (3 subjects). The proposed system structure is straight forward, because there is no need for information reduction through feature extraction. All the complexity resides in the deep learning system, which gets the entire information from a signal block. This setup leads to the robust performance for unknown data, as measured with the blind fold validation. The proposed Computer-Aided Diagnosis (CAD) system can be used for long-term monitoring of the human heart. To the best of our knowledge, the proposed system is the first to incorporate deep learning for AF beat detection.&quot;,&quot;publisher&quot;:&quot;Elsevier Ltd&quot;,&quot;volume&quot;:&quot;102&quot;},&quot;isTemporary&quot;:false}]},{&quot;citationID&quot;:&quot;MENDELEY_CITATION_a48f2840-c6ee-4f3f-ae00-5b228c47d9b7&quot;,&quot;properties&quot;:{&quot;noteIndex&quot;:0},&quot;isEdited&quot;:false,&quot;manualOverride&quot;:{&quot;isManuallyOverridden&quot;:false,&quot;citeprocText&quot;:&quot;(Kong et al., 2019)&quot;,&quot;manualOverrideText&quot;:&quot;&quot;},&quot;citationTag&quot;:&quot;MENDELEY_CITATION_v3_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&quot;,&quot;citationItems&quot;:[{&quot;id&quot;:&quot;a7a6666e-1866-3fe8-ba7d-6f9d9c7ca3b9&quot;,&quot;itemData&quot;:{&quot;type&quot;:&quot;article-journal&quot;,&quot;id&quot;:&quot;a7a6666e-1866-3fe8-ba7d-6f9d9c7ca3b9&quot;,&quot;title&quot;:&quot;A novel IRBF-RVM model for diagnosis of atrial fibrillation&quot;,&quot;author&quot;:[{&quot;family&quot;:&quot;Kong&quot;,&quot;given&quot;:&quot;Dongdong&quot;,&quot;parse-names&quot;:false,&quot;dropping-particle&quot;:&quot;&quot;,&quot;non-dropping-particle&quot;:&quot;&quot;},{&quot;family&quot;:&quot;Zhu&quot;,&quot;given&quot;:&quot;Junjiang&quot;,&quot;parse-names&quot;:false,&quot;dropping-particle&quot;:&quot;&quot;,&quot;non-dropping-particle&quot;:&quot;&quot;},{&quot;family&quot;:&quot;Wu&quot;,&quot;given&quot;:&quot;Shangshi&quot;,&quot;parse-names&quot;:false,&quot;dropping-particle&quot;:&quot;&quot;,&quot;non-dropping-particle&quot;:&quot;&quot;},{&quot;family&quot;:&quot;Duan&quot;,&quot;given&quot;:&quot;Chaoqun&quot;,&quot;parse-names&quot;:false,&quot;dropping-particle&quot;:&quot;&quot;,&quot;non-dropping-particle&quot;:&quot;&quot;},{&quot;family&quot;:&quot;Lu&quot;,&quot;given&quot;:&quot;Lixin&quot;,&quot;parse-names&quot;:false,&quot;dropping-particle&quot;:&quot;&quot;,&quot;non-dropping-particle&quot;:&quot;&quot;},{&quot;family&quot;:&quot;Chen&quot;,&quot;given&quot;:&quot;Dongxing&quot;,&quot;parse-names&quot;:false,&quot;dropping-particle&quot;:&quot;&quot;,&quot;non-dropping-particle&quot;:&quot;&quot;}],&quot;container-title&quot;:&quot;Computer Methods and Programs in Biomedicine&quot;,&quot;container-title-short&quot;:&quot;Comput Methods Programs Biomed&quot;,&quot;DOI&quot;:&quot;10.1016/j.cmpb.2019.05.028&quot;,&quot;ISSN&quot;:&quot;18727565&quot;,&quot;PMID&quot;:&quot;31319947&quot;,&quot;issued&quot;:{&quot;date-parts&quot;:[[2019,8,1]]},&quot;page&quot;:&quot;183-192&quot;,&quot;abstract&quot;:&quot;Background and objective: Atrial fibrillation (AF) is one of the common cardiovascular diseases, and electrocardiography (ECG) is a key indicator for the detection and diagnosis of AF and other heart diseases. In this study, an improved machine learning method is proposed for rapid modeling and accurate diagnosis of AF. Methods: This paper presents a novel IRBF-RVM model that combines the integrated radial basis function (IRBF) and relevance vector machine (RVM), which is utilized for the diagnosis of AF. The synchronous 12-lead ECG signals are collected from the human body surface so as to fully reflect the electrical activity of the whole heart. RR intervals of the QRS-waves in ECG signals are obtained by means of the classical Pan–Tompkins algorithm. The RR-features extracted from RR intervals are adopted as the diagnostic features for AF patients. In addition, the conventional RBF-RVM model, support vector machine (SVM) and other machine learning methods are also investigated for the diagnosis of AF so as to reflect the advantage of the proposed IRBF-RVM model. The open MIT-BIH arrhythmia database (MITDB) is also used to evaluate the predictive performance of these state-of-the-art methods. Results: Altogether 1056 AF patients and 904 healthy people are participated in this study and validate the effectiveness of each channel of the 12-lead ECG signals. Experimental results show that the classification rate of IRBF-RVM can reach up to 98.16% by recurring to Channel II of the 12-lead ECG signals. Conclusions: IRBF-RVM absorbs the advantages of IRBF, which makes the kernel parameter of IRBF-RVM have a much larger selectable region than RBF-RVM. In addition, RVM has faster modeling and recognition speed in comparison with SVM. This work lays the foundation for the application of RVM to accurate diagnosis of AF.&quot;,&quot;publisher&quot;:&quot;Elsevier Ireland Ltd&quot;,&quot;volume&quot;:&quot;177&quot;},&quot;isTemporary&quot;:false}]},{&quot;citationID&quot;:&quot;MENDELEY_CITATION_bc5eca00-9ad9-4d96-b397-f66594bdcdb6&quot;,&quot;properties&quot;:{&quot;noteIndex&quot;:0},&quot;isEdited&quot;:false,&quot;manualOverride&quot;:{&quot;isManuallyOverridden&quot;:false,&quot;citeprocText&quot;:&quot;(Mannhart et al., 2023)&quot;,&quot;manualOverrideText&quot;:&quot;&quot;},&quot;citationTag&quot;:&quot;MENDELEY_CITATION_v3_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&quot;,&quot;citationItems&quot;:[{&quot;id&quot;:&quot;ff3bf68b-17f2-3c18-ac6f-660132cfbabd&quot;,&quot;itemData&quot;:{&quot;type&quot;:&quot;article-journal&quot;,&quot;id&quot;:&quot;ff3bf68b-17f2-3c18-ac6f-660132cfbabd&quot;,&quot;title&quot;:&quot;Clinical validation of an artificial intelligence algorithm offering cross-platform detection of atrial fibrillation using smart device electrocardiograms&quot;,&quot;author&quot;:[{&quot;family&quot;:&quot;Mannhart&quot;,&quot;given&quot;:&quot;Diego&quot;,&quot;parse-names&quot;:false,&quot;dropping-particle&quot;:&quot;&quot;,&quot;non-dropping-particle&quot;:&quot;&quot;},{&quot;family&quot;:&quot;Lefebvre&quot;,&quot;given&quot;:&quot;Baptiste&quot;,&quot;parse-names&quot;:false,&quot;dropping-particle&quot;:&quot;&quot;,&quot;non-dropping-particle&quot;:&quot;&quot;},{&quot;family&quot;:&quot;Gardella&quot;,&quot;given&quot;:&quot;Christophe&quot;,&quot;parse-names&quot;:false,&quot;dropping-particle&quot;:&quot;&quot;,&quot;non-dropping-particle&quot;:&quot;&quot;},{&quot;family&quot;:&quot;Henry&quot;,&quot;given&quot;:&quot;Christine&quot;,&quot;parse-names&quot;:false,&quot;dropping-particle&quot;:&quot;&quot;,&quot;non-dropping-particle&quot;:&quot;&quot;},{&quot;family&quot;:&quot;Serban&quot;,&quot;given&quot;:&quot;Teodor&quot;,&quot;parse-names&quot;:false,&quot;dropping-particle&quot;:&quot;&quot;,&quot;non-dropping-particle&quot;:&quot;&quot;},{&quot;family&quot;:&quot;Knecht&quot;,&quot;given&quot;:&quot;Sven&quot;,&quot;parse-names&quot;:false,&quot;dropping-particle&quot;:&quot;&quot;,&quot;non-dropping-particle&quot;:&quot;&quot;},{&quot;family&quot;:&quot;Kühne&quot;,&quot;given&quot;:&quot;Michael&quot;,&quot;parse-names&quot;:false,&quot;dropping-particle&quot;:&quot;&quot;,&quot;non-dropping-particle&quot;:&quot;&quot;},{&quot;family&quot;:&quot;Sticherling&quot;,&quot;given&quot;:&quot;Christian&quot;,&quot;parse-names&quot;:false,&quot;dropping-particle&quot;:&quot;&quot;,&quot;non-dropping-particle&quot;:&quot;&quot;},{&quot;family&quot;:&quot;Badertscher&quot;,&quot;given&quot;:&quot;Patrick&quot;,&quot;parse-names&quot;:false,&quot;dropping-particle&quot;:&quot;&quot;,&quot;non-dropping-particle&quot;:&quot;&quot;}],&quot;container-title&quot;:&quot;Archives of Cardiovascular Diseases&quot;,&quot;container-title-short&quot;:&quot;Arch Cardiovasc Dis&quot;,&quot;DOI&quot;:&quot;10.1016/j.acvd.2023.04.003&quot;,&quot;ISSN&quot;:&quot;18752128&quot;,&quot;PMID&quot;:&quot;37183163&quot;,&quot;issued&quot;:{&quot;date-parts&quot;:[[2023,5,1]]},&quot;page&quot;:&quot;249-257&quot;,&quot;abstract&quot;:&quot;Background: Several smart devices are able to detect atrial fibrillation automatically by recording a single-lead electrocardiogram, and have created a work overload at the hospital level as a result of the need for over-reads by physicians. Aim: To compare the atrial fibrillation detection performances of the manufacturers’ algorithms of five smart devices and a novel deep neural network-based algorithm. Methods: We compared the rate of inconclusive tracings and the diagnostic accuracy for the detection of atrial fibrillation between the manufacturers’ algorithms and the deep neural network-based algorithm on five smart devices, using a physician-interpreted 12-lead electrocardiogram as the reference standard. Results: Of the 117 patients (27% female, median age 65 years, atrial fibrillation present at time of recording in 30%) included in the final analysis (resulting in 585 analyzed single-lead electrocardiogram tracings), the deep neural network-based algorithm exhibited a higher conclusive rate relative to the manufacturer algorithm for all five models: 98% vs. 84% for Apple; 99% vs. 81% for Fitbit; 96% vs. 77% for AliveCor; 99% vs. 85% for Samsung; and 97% vs. 74% for Withings (P &lt; 0.01, for each model). When applying our deep neural network-based algorithm, sensitivity and specificity to correctly identify atrial fibrillation were not significantly different for all assessed smart devices. Conclusion: In this clinical validation, the deep neural network-based algorithm significantly reduced the number of tracings labeled inconclusive, while demonstrating similarly high diagnostic accuracy for the detection of atrial fibrillation, thereby providing a possible solution to the data surge created by these smart devices.&quot;,&quot;publisher&quot;:&quot;Elsevier Masson s.r.l.&quot;,&quot;issue&quot;:&quot;5&quot;,&quot;volume&quot;:&quot;116&quot;},&quot;isTemporary&quot;:false}]},{&quot;citationID&quot;:&quot;MENDELEY_CITATION_0531c710-2601-42d2-8992-252ee785330d&quot;,&quot;properties&quot;:{&quot;noteIndex&quot;:0},&quot;isEdited&quot;:false,&quot;manualOverride&quot;:{&quot;isManuallyOverridden&quot;:false,&quot;citeprocText&quot;:&quot;(Baek et al., 2021; Cai et al., 2020)&quot;,&quot;manualOverrideText&quot;:&quot;&quot;},&quot;citationTag&quot;:&quot;MENDELEY_CITATION_v3_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&quot;,&quot;citationItems&quot;:[{&quot;id&quot;:&quot;23823ca0-f103-3389-85eb-2eb2b7e6f267&quot;,&quot;itemData&quot;:{&quot;type&quot;:&quot;article-journal&quot;,&quot;id&quot;:&quot;23823ca0-f103-3389-85eb-2eb2b7e6f267&quot;,&quot;title&quot;:&quot;Accurate detection of atrial fibrillation from 12-lead ECG using deep neural network&quot;,&quot;author&quot;:[{&quot;family&quot;:&quot;Cai&quot;,&quot;given&quot;:&quot;Wenjuan&quot;,&quot;parse-names&quot;:false,&quot;dropping-particle&quot;:&quot;&quot;,&quot;non-dropping-particle&quot;:&quot;&quot;},{&quot;family&quot;:&quot;Chen&quot;,&quot;given&quot;:&quot;Yundai&quot;,&quot;parse-names&quot;:false,&quot;dropping-particle&quot;:&quot;&quot;,&quot;non-dropping-particle&quot;:&quot;&quot;},{&quot;family&quot;:&quot;Guo&quot;,&quot;given&quot;:&quot;Jun&quot;,&quot;parse-names&quot;:false,&quot;dropping-particle&quot;:&quot;&quot;,&quot;non-dropping-particle&quot;:&quot;&quot;},{&quot;family&quot;:&quot;Han&quot;,&quot;given&quot;:&quot;Baoshi&quot;,&quot;parse-names&quot;:false,&quot;dropping-particle&quot;:&quot;&quot;,&quot;non-dropping-particle&quot;:&quot;&quot;},{&quot;family&quot;:&quot;Shi&quot;,&quot;given&quot;:&quot;Yajun&quot;,&quot;parse-names&quot;:false,&quot;dropping-particle&quot;:&quot;&quot;,&quot;non-dropping-particle&quot;:&quot;&quot;},{&quot;family&quot;:&quot;Ji&quot;,&quot;given&quot;:&quot;Lei&quot;,&quot;parse-names&quot;:false,&quot;dropping-particle&quot;:&quot;&quot;,&quot;non-dropping-particle&quot;:&quot;&quot;},{&quot;family&quot;:&quot;Wang&quot;,&quot;given&quot;:&quot;Jinliang&quot;,&quot;parse-names&quot;:false,&quot;dropping-particle&quot;:&quot;&quot;,&quot;non-dropping-particle&quot;:&quot;&quot;},{&quot;family&quot;:&quot;Zhang&quot;,&quot;given&quot;:&quot;Guanglei&quot;,&quot;parse-names&quot;:false,&quot;dropping-particle&quot;:&quot;&quot;,&quot;non-dropping-particle&quot;:&quot;&quot;},{&quot;family&quot;:&quot;Luo&quot;,&quot;given&quot;:&quot;Jianwen&quot;,&quot;parse-names&quot;:false,&quot;dropping-particle&quot;:&quot;&quot;,&quot;non-dropping-particle&quot;:&quot;&quot;}],&quot;container-title&quot;:&quot;Computers in Biology and Medicine&quot;,&quot;container-title-short&quot;:&quot;Comput Biol Med&quot;,&quot;DOI&quot;:&quot;10.1016/j.compbiomed.2019.103378&quot;,&quot;ISSN&quot;:&quot;18790534&quot;,&quot;PMID&quot;:&quot;31778896&quot;,&quot;issued&quot;:{&quot;date-parts&quot;:[[2020,1,1]]},&quot;abstract&quot;:&quot;Atrial fibrillation (AF) is the most common heart arrhythmia, and 12-lead electrocardiogram (ECG) is regarded as the gold standard for AF diagnosis. Highly accurate diagnosis of AF based on 12-lead ECG is valuable and remains challenging. In this paper, we proposed a novel method with high accuracy for AF detection based on deep learning. The proposed method constructed a novel one-dimensional deep densely connected neural network (DDNN) to detect AF in ECG waveforms with a length of 10s. A large set of 16,557 12-lead ECG recordings collected from multiple hospitals and wearable ECG devices were used to evaluate the performance of the DDNN. In the test dataset (3312 12-lead ECG recordings), the DDNN obtained high performance with an accuracy of 99.35 ± 0.26%, a sensitivity of 99.19 ± 0.31%, and a specificity of 99.44 ± 0.17%. Its high performance and automatic nature both demonstrate that the proposed network has a great potential to be applied to clinical computer-aided diagnosis of AF or future screening of AF in wearable devices.&quot;,&quot;publisher&quot;:&quot;Elsevier Ltd&quot;,&quot;volume&quot;:&quot;116&quot;},&quot;isTemporary&quot;:false},{&quot;id&quot;:&quot;6e185ea5-1e12-3ba1-a57b-ac7be291ae86&quot;,&quot;itemData&quot;:{&quot;type&quot;:&quot;article-journal&quot;,&quot;id&quot;:&quot;6e185ea5-1e12-3ba1-a57b-ac7be291ae86&quot;,&quot;title&quot;:&quot;A new deep learning algorithm of 12-lead electrocardiogram for identifying atrial fibrillation during sinus rhythm&quot;,&quot;author&quot;:[{&quot;family&quot;:&quot;Baek&quot;,&quot;given&quot;:&quot;Yong Soo&quot;,&quot;parse-names&quot;:false,&quot;dropping-particle&quot;:&quot;&quot;,&quot;non-dropping-particle&quot;:&quot;&quot;},{&quot;family&quot;:&quot;Lee&quot;,&quot;given&quot;:&quot;Sang Chul&quot;,&quot;parse-names&quot;:false,&quot;dropping-particle&quot;:&quot;&quot;,&quot;non-dropping-particle&quot;:&quot;&quot;},{&quot;family&quot;:&quot;Choi&quot;,&quot;given&quot;:&quot;Wonik&quot;,&quot;parse-names&quot;:false,&quot;dropping-particle&quot;:&quot;&quot;,&quot;non-dropping-particle&quot;:&quot;&quot;},{&quot;family&quot;:&quot;Kim&quot;,&quot;given&quot;:&quot;Dae Hyeok&quot;,&quot;parse-names&quot;:false,&quot;dropping-particle&quot;:&quot;&quot;,&quot;non-dropping-particle&quot;:&quot;&quot;}],&quot;container-title&quot;:&quot;Scientific Reports&quot;,&quot;container-title-short&quot;:&quot;Sci Rep&quot;,&quot;DOI&quot;:&quot;10.1038/s41598-021-92172-5&quot;,&quot;ISSN&quot;:&quot;20452322&quot;,&quot;PMID&quot;:&quot;34140578&quot;,&quot;issued&quot;:{&quot;date-parts&quot;:[[2021,12,1]]},&quot;abstract&quot;:&quot;Atrial fibrillation (AF) is the most prevalent arrhythmia and is associated with increased morbidity and mortality. Its early detection is challenging because of the low detection yield of conventional methods. We aimed to develop a deep learning-based algorithm to identify AF during normal sinus rhythm (NSR) using 12-lead electrocardiogram (ECG) findings. We developed a new deep neural network to detect subtle differences in paroxysmal AF (PAF) during NSR using digital data from standard 12-lead ECGs. Raw digital data of 2,412 12-lead ECGs were analyzed. The artificial intelligence (AI) model showed that the optimal interval to detect subtle changes in PAF was within 0.24 s before the QRS complex in the 12-lead ECG. We allocated the enrolled ECGs to the training, internal validation, and testing datasets in a 7:1:2 ratio. Regarding AF identification, the AI-based algorithm showed the following values in the internal and external validation datasets: area under the receiver operating characteristic curve, 0.79 and 0.75; recall, 82% and 77%; specificity, 78% and 72%; F1 score, 75% and 74%; and overall accuracy, 72.8% and 71.2%, respectively. The deep learning-based algorithm using 12-lead ECG demonstrated high accuracy for detecting AF during NSR.&quot;,&quot;publisher&quot;:&quot;Nature Research&quot;,&quot;issue&quot;:&quot;1&quot;,&quot;volume&quot;:&quot;11&quot;},&quot;isTemporary&quot;:false}]},{&quot;citationID&quot;:&quot;MENDELEY_CITATION_c1c02eeb-dee1-431f-951a-fa4790d52295&quot;,&quot;properties&quot;:{&quot;noteIndex&quot;:0},&quot;isEdited&quot;:false,&quot;manualOverride&quot;:{&quot;isManuallyOverridden&quot;:false,&quot;citeprocText&quot;:&quot;(Cao et al., 2019)&quot;,&quot;manualOverrideText&quot;:&quot;&quot;},&quot;citationTag&quot;:&quot;MENDELEY_CITATION_v3_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&quot;,&quot;citationItems&quot;:[{&quot;id&quot;:&quot;242c99ef-842b-3a7d-b6a6-cd55535bd39f&quot;,&quot;itemData&quot;:{&quot;type&quot;:&quot;article-journal&quot;,&quot;id&quot;:&quot;242c99ef-842b-3a7d-b6a6-cd55535bd39f&quot;,&quot;title&quot;:&quot;Atrial Fibrillation Detection Using an Improved Multi-Scale Decomposition Enhanced Residual Convolutional Neural Network&quot;,&quot;author&quot;:[{&quot;family&quot;:&quot;Cao&quot;,&quot;given&quot;:&quot;Xin Cheng&quot;,&quot;parse-names&quot;:false,&quot;dropping-particle&quot;:&quot;&quot;,&quot;non-dropping-particle&quot;:&quot;&quot;},{&quot;family&quot;:&quot;Yao&quot;,&quot;given&quot;:&quot;Bin&quot;,&quot;parse-names&quot;:false,&quot;dropping-particle&quot;:&quot;&quot;,&quot;non-dropping-particle&quot;:&quot;&quot;},{&quot;family&quot;:&quot;Chen&quot;,&quot;given&quot;:&quot;Bin Qiang&quot;,&quot;parse-names&quot;:false,&quot;dropping-particle&quot;:&quot;&quot;,&quot;non-dropping-particle&quot;:&quot;&quot;}],&quot;container-title&quot;:&quot;IEEE Access&quot;,&quot;DOI&quot;:&quot;10.1109/ACCESS.2019.2926749&quot;,&quot;ISSN&quot;:&quot;21693536&quot;,&quot;issued&quot;:{&quot;date-parts&quot;:[[2019]]},&quot;page&quot;:&quot;89152-89161&quot;,&quot;abstract&quot;:&quot;Atrial fibrillation, the most common sustained arrhythmia, is still a big challenge for researchers in the medical field. Many studies attempt to realize intelligent classification of AF based on deep learning methods. However, many of the studies focused on investigations of relatively simple datasets collected from a relatively small number of subjects. On the other hand, sophisticated preprocessing is usually adopted to analyse the ECG signals. These two factors significantly affect the generalization ability of the trained models for complicated data sets collected from a large number of subjects. In order to address this problem, an improved multi-scale decomposition enhanced residual convolutional neural network is proposed. The proposed method is applied to the large single-lead ECG dataset provided by the PhysioNet/CinC Challenge 2017, and good classification accuracy is suggested by the testing results. In the proposed method, the original ECG record with a large difference in length is re-segmented into short samples of 9 s. Then, using the derived wavelet frame decomposition, the segmented short samples are decomposed and reconstituted into sub-signal samples of different scales. We trained the fast down-sampling residual convolutional neural networks (FDResNets) with the original short-signal dataset and the reconstructed dataset of each scale. The transfer learning technique is then applied to couple the three FDResNets with good performance into a multi-scale decomposition enhanced residual convolutional neural network (MSResNet). The FDResNet trained by the [0, 9.375 Hz] reconstruction dataset achieved the best performance. After six-fold cross-validation, the average test accuracy reached 87.12%, and the average comprehensive F1 score reached 85.29%. The average test accuracy of the multi-scale residual neural network reached 92.1%, and the average overall F1 score reached 89.9%.&quot;,&quot;publisher&quot;:&quot;Institute of Electrical and Electronics Engineers Inc.&quot;,&quot;volume&quot;:&quot;7&quot;,&quot;container-title-short&quot;:&quot;&quot;},&quot;isTemporary&quot;:false}]},{&quot;citationID&quot;:&quot;MENDELEY_CITATION_8bd95bc1-d9e8-4ce5-9e11-5c1f5d7678d1&quot;,&quot;properties&quot;:{&quot;noteIndex&quot;:0},&quot;isEdited&quot;:false,&quot;manualOverride&quot;:{&quot;isManuallyOverridden&quot;:false,&quot;citeprocText&quot;:&quot;(Ribeiro et al., 2020)&quot;,&quot;manualOverrideText&quot;:&quot;&quot;},&quot;citationTag&quot;:&quot;MENDELEY_CITATION_v3_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&quot;,&quot;citationItems&quot;:[{&quot;id&quot;:&quot;3e9409e7-f9b4-3223-9781-7a4d2fddde24&quot;,&quot;itemData&quot;:{&quot;type&quot;:&quot;article-journal&quot;,&quot;id&quot;:&quot;3e9409e7-f9b4-3223-9781-7a4d2fddde24&quot;,&quot;title&quot;:&quot;Automatic diagnosis of the 12-lead ECG using a deep neural network&quot;,&quot;author&quot;:[{&quot;family&quot;:&quot;Ribeiro&quot;,&quot;given&quot;:&quot;Antônio H.&quot;,&quot;parse-names&quot;:false,&quot;dropping-particle&quot;:&quot;&quot;,&quot;non-dropping-particle&quot;:&quot;&quot;},{&quot;family&quot;:&quot;Ribeiro&quot;,&quot;given&quot;:&quot;Manoel Horta&quot;,&quot;parse-names&quot;:false,&quot;dropping-particle&quot;:&quot;&quot;,&quot;non-dropping-particle&quot;:&quot;&quot;},{&quot;family&quot;:&quot;Paixão&quot;,&quot;given&quot;:&quot;Gabriela M.M.&quot;,&quot;parse-names&quot;:false,&quot;dropping-particle&quot;:&quot;&quot;,&quot;non-dropping-particle&quot;:&quot;&quot;},{&quot;family&quot;:&quot;Oliveira&quot;,&quot;given&quot;:&quot;Derick M.&quot;,&quot;parse-names&quot;:false,&quot;dropping-particle&quot;:&quot;&quot;,&quot;non-dropping-particle&quot;:&quot;&quot;},{&quot;family&quot;:&quot;Gomes&quot;,&quot;given&quot;:&quot;Paulo R.&quot;,&quot;parse-names&quot;:false,&quot;dropping-particle&quot;:&quot;&quot;,&quot;non-dropping-particle&quot;:&quot;&quot;},{&quot;family&quot;:&quot;Canazart&quot;,&quot;given&quot;:&quot;Jéssica A.&quot;,&quot;parse-names&quot;:false,&quot;dropping-particle&quot;:&quot;&quot;,&quot;non-dropping-particle&quot;:&quot;&quot;},{&quot;family&quot;:&quot;Ferreira&quot;,&quot;given&quot;:&quot;Milton P.S.&quot;,&quot;parse-names&quot;:false,&quot;dropping-particle&quot;:&quot;&quot;,&quot;non-dropping-particle&quot;:&quot;&quot;},{&quot;family&quot;:&quot;Andersson&quot;,&quot;given&quot;:&quot;Carl R.&quot;,&quot;parse-names&quot;:false,&quot;dropping-particle&quot;:&quot;&quot;,&quot;non-dropping-particle&quot;:&quot;&quot;},{&quot;family&quot;:&quot;Macfarlane&quot;,&quot;given&quot;:&quot;Peter W.&quot;,&quot;parse-names&quot;:false,&quot;dropping-particle&quot;:&quot;&quot;,&quot;non-dropping-particle&quot;:&quot;&quot;},{&quot;family&quot;:&quot;Wagner&quot;,&quot;given&quot;:&quot;Meira&quot;,&quot;parse-names&quot;:false,&quot;dropping-particle&quot;:&quot;&quot;,&quot;non-dropping-particle&quot;:&quot;&quot;},{&quot;family&quot;:&quot;Schön&quot;,&quot;given&quot;:&quot;Thomas B.&quot;,&quot;parse-names&quot;:false,&quot;dropping-particle&quot;:&quot;&quot;,&quot;non-dropping-particle&quot;:&quot;&quot;},{&quot;family&quot;:&quot;Ribeiro&quot;,&quot;given&quot;:&quot;Antonio Luiz P.&quot;,&quot;parse-names&quot;:false,&quot;dropping-particle&quot;:&quot;&quot;,&quot;non-dropping-particle&quot;:&quot;&quot;}],&quot;container-title&quot;:&quot;Nature Communications&quot;,&quot;container-title-short&quot;:&quot;Nat Commun&quot;,&quot;DOI&quot;:&quot;10.1038/s41467-020-15432-4&quot;,&quot;ISSN&quot;:&quot;20411723&quot;,&quot;PMID&quot;:&quot;32273514&quot;,&quot;issued&quot;:{&quot;date-parts&quot;:[[2020,12,1]]},&quot;abstract&quot;:&quot;The role of automatic electrocardiogram (ECG) analysis in clinical practice is limited by the accuracy of existing models. Deep Neural Networks (DNNs) are models composed of stacked transformations that learn tasks by examples. This technology has recently achieved striking success in a variety of task and there are great expectations on how it might improve clinical practice. Here we present a DNN model trained in a dataset with more than 2 million labeled exams analyzed by the Telehealth Network of Minas Gerais and collected under the scope of the CODE (Clinical Outcomes in Digital Electrocardiology) study. The DNN outperform cardiology resident medical doctors in recognizing 6 types of abnormalities in 12-lead ECG recordings, with F1 scores above 80% and specificity over 99%. These results indicate ECG analysis based on DNNs, previously studied in a single-lead setup, generalizes well to 12-lead exams, taking the technology closer to the standard clinical practice.&quot;,&quot;publisher&quot;:&quot;Nature Research&quot;,&quot;issue&quot;:&quot;1&quot;,&quot;volume&quot;:&quot;11&quot;},&quot;isTemporary&quot;:false}]},{&quot;citationID&quot;:&quot;MENDELEY_CITATION_fe9f272c-1281-441a-a870-aa5f42e22113&quot;,&quot;properties&quot;:{&quot;noteIndex&quot;:0},&quot;isEdited&quot;:false,&quot;manualOverride&quot;:{&quot;isManuallyOverridden&quot;:false,&quot;citeprocText&quot;:&quot;(Hennings et al., 2023)&quot;,&quot;manualOverrideText&quot;:&quot;&quot;},&quot;citationTag&quot;:&quot;MENDELEY_CITATION_v3_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&quot;,&quot;citationItems&quot;:[{&quot;id&quot;:&quot;00db41db-408e-3005-9d04-980f19ddac25&quot;,&quot;itemData&quot;:{&quot;type&quot;:&quot;article-journal&quot;,&quot;id&quot;:&quot;00db41db-408e-3005-9d04-980f19ddac25&quot;,&quot;title&quot;:&quot;Assessment of the atrial fibrillation burden in Holter electrocardiogram recordings using artificial intelligence&quot;,&quot;author&quot;:[{&quot;family&quot;:&quot;Hennings&quot;,&quot;given&quot;:&quot;Elisa&quot;,&quot;parse-names&quot;:false,&quot;dropping-particle&quot;:&quot;&quot;,&quot;non-dropping-particle&quot;:&quot;&quot;},{&quot;family&quot;:&quot;Coslovsky&quot;,&quot;given&quot;:&quot;Michael&quot;,&quot;parse-names&quot;:false,&quot;dropping-particle&quot;:&quot;&quot;,&quot;non-dropping-particle&quot;:&quot;&quot;},{&quot;family&quot;:&quot;Paladini&quot;,&quot;given&quot;:&quot;Rebecca E.&quot;,&quot;parse-names&quot;:false,&quot;dropping-particle&quot;:&quot;&quot;,&quot;non-dropping-particle&quot;:&quot;&quot;},{&quot;family&quot;:&quot;Aeschbacher&quot;,&quot;given&quot;:&quot;Stefanie&quot;,&quot;parse-names&quot;:false,&quot;dropping-particle&quot;:&quot;&quot;,&quot;non-dropping-particle&quot;:&quot;&quot;},{&quot;family&quot;:&quot;Knecht&quot;,&quot;given&quot;:&quot;Sven&quot;,&quot;parse-names&quot;:false,&quot;dropping-particle&quot;:&quot;&quot;,&quot;non-dropping-particle&quot;:&quot;&quot;},{&quot;family&quot;:&quot;Schlageter&quot;,&quot;given&quot;:&quot;Vincent&quot;,&quot;parse-names&quot;:false,&quot;dropping-particle&quot;:&quot;&quot;,&quot;non-dropping-particle&quot;:&quot;&quot;},{&quot;family&quot;:&quot;Krisai&quot;,&quot;given&quot;:&quot;Philipp&quot;,&quot;parse-names&quot;:false,&quot;dropping-particle&quot;:&quot;&quot;,&quot;non-dropping-particle&quot;:&quot;&quot;},{&quot;family&quot;:&quot;Badertscher&quot;,&quot;given&quot;:&quot;Patrick&quot;,&quot;parse-names&quot;:false,&quot;dropping-particle&quot;:&quot;&quot;,&quot;non-dropping-particle&quot;:&quot;&quot;},{&quot;family&quot;:&quot;Sticherling&quot;,&quot;given&quot;:&quot;Christian&quot;,&quot;parse-names&quot;:false,&quot;dropping-particle&quot;:&quot;&quot;,&quot;non-dropping-particle&quot;:&quot;&quot;},{&quot;family&quot;:&quot;Osswald&quot;,&quot;given&quot;:&quot;Stefan&quot;,&quot;parse-names&quot;:false,&quot;dropping-particle&quot;:&quot;&quot;,&quot;non-dropping-particle&quot;:&quot;&quot;},{&quot;family&quot;:&quot;Kühne&quot;,&quot;given&quot;:&quot;Michael&quot;,&quot;parse-names&quot;:false,&quot;dropping-particle&quot;:&quot;&quot;,&quot;non-dropping-particle&quot;:&quot;&quot;},{&quot;family&quot;:&quot;Zuern&quot;,&quot;given&quot;:&quot;Christine S.&quot;,&quot;parse-names&quot;:false,&quot;dropping-particle&quot;:&quot;&quot;,&quot;non-dropping-particle&quot;:&quot;&quot;}],&quot;container-title&quot;:&quot;Cardiovascular Digital Health Journal&quot;,&quot;container-title-short&quot;:&quot;Cardiovasc Digit Health J&quot;,&quot;DOI&quot;:&quot;10.1016/j.cvdhj.2023.01.003&quot;,&quot;ISSN&quot;:&quot;26666936&quot;,&quot;issued&quot;:{&quot;date-parts&quot;:[[2023,4,1]]},&quot;page&quot;:&quot;41-47&quot;,&quot;abstract&quot;:&quot;Background: Emerging evidence indicates that a high atrial fibrillation (AF) burden is associated with adverse outcome. However, AF burden is not routinely measured in clinical practice. An artificial intelligence (AI)-based tool could facilitate the assessment of AF burden. Objective: We aimed to compare the assessment of AF burden performed manually by physicians with that measured by an AI-based tool. Methods: We analyzed 7-day Holter electrocardiogram (ECG) recordings of AF patients included in the prospective, multicenter Swiss-AF Burden cohort study. AF burden was defined as percentage of time in AF, and was assessed manually by physicians and by an AI-based tool (Cardiomatics, Cracow, Poland). We evaluated the agreement between both techniques by means of Pearson correlation coefficient, linear regression model, and Bland-Altman plot. Results: We assessed the AF burden in 100 Holter ECG recordings of 82 patients. We identified 53 Holter ECGs with 0% or 100% AF burden, where we found a 100% correlation. For the remaining 47 Holter ECGs with an AF burden between 0.01% and 81.53%, Pearson correlation coefficient was 0.998. The calibration intercept was -0.001 (95% CI -0.008; 0.006), and the calibration slope was 0.975 (95% CI 0.954; 0.995; multiple R2 0.995, residual standard error 0.017). Bland-Altman analysis resulted in a bias of -0.006 (95% limits of agreement -0.042 to 0.030). Conclusion: The assessment of AF burden with an AI-based tool provided very similar results compared to manual assessment. An AI-based tool may therefore be an accurate and efficient option for the assessment of AF burden.&quot;,&quot;publisher&quot;:&quot;Elsevier Inc.&quot;,&quot;issue&quot;:&quot;2&quot;,&quot;volume&quot;:&quot;4&quot;},&quot;isTemporary&quot;:false}]},{&quot;citationID&quot;:&quot;MENDELEY_CITATION_f4a0289b-f081-4df5-97f6-74a66e54b0f8&quot;,&quot;properties&quot;:{&quot;noteIndex&quot;:0},&quot;isEdited&quot;:false,&quot;manualOverride&quot;:{&quot;isManuallyOverridden&quot;:false,&quot;citeprocText&quot;:&quot;(Petroni et al., 2023)&quot;,&quot;manualOverrideText&quot;:&quot;&quot;},&quot;citationTag&quot;:&quot;MENDELEY_CITATION_v3_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&quot;,&quot;citationItems&quot;:[{&quot;id&quot;:&quot;d735aa97-2cbe-37dd-bbfd-58e3f002ff65&quot;,&quot;itemData&quot;:{&quot;type&quot;:&quot;article-journal&quot;,&quot;id&quot;:&quot;d735aa97-2cbe-37dd-bbfd-58e3f002ff65&quot;,&quot;title&quot;:&quot;MUSE: MUlti-lead Sub-beat ECG for remote AI based atrial fibrillation detection&quot;,&quot;author&quot;:[{&quot;family&quot;:&quot;Petroni&quot;,&quot;given&quot;:&quot;Andrea&quot;,&quot;parse-names&quot;:false,&quot;dropping-particle&quot;:&quot;&quot;,&quot;non-dropping-particle&quot;:&quot;&quot;},{&quot;family&quot;:&quot;Cuomo&quot;,&quot;given&quot;:&quot;Francesca&quot;,&quot;parse-names&quot;:false,&quot;dropping-particle&quot;:&quot;&quot;,&quot;non-dropping-particle&quot;:&quot;&quot;},{&quot;family&quot;:&quot;Scarano&quot;,&quot;given&quot;:&quot;Gaetano&quot;,&quot;parse-names&quot;:false,&quot;dropping-particle&quot;:&quot;&quot;,&quot;non-dropping-particle&quot;:&quot;&quot;},{&quot;family&quot;:&quot;Francia&quot;,&quot;given&quot;:&quot;Pietro&quot;,&quot;parse-names&quot;:false,&quot;dropping-particle&quot;:&quot;&quot;,&quot;non-dropping-particle&quot;:&quot;&quot;},{&quot;family&quot;:&quot;Pediconi&quot;,&quot;given&quot;:&quot;Marcello&quot;,&quot;parse-names&quot;:false,&quot;dropping-particle&quot;:&quot;&quot;,&quot;non-dropping-particle&quot;:&quot;&quot;},{&quot;family&quot;:&quot;Colonnese&quot;,&quot;given&quot;:&quot;Stefania&quot;,&quot;parse-names&quot;:false,&quot;dropping-particle&quot;:&quot;&quot;,&quot;non-dropping-particle&quot;:&quot;&quot;}],&quot;container-title&quot;:&quot;Journal of Network and Computer Applications&quot;,&quot;DOI&quot;:&quot;10.1016/j.jnca.2022.103544&quot;,&quot;ISSN&quot;:&quot;10958592&quot;,&quot;issued&quot;:{&quot;date-parts&quot;:[[2023,3,1]]},&quot;abstract&quot;:&quot;Atrial fibrillation is a common cardiac arrhythmia event, potentially leading to strokes and thrombosis, diagnosable by means of an electrocardiographic (ECG) exam where the patient's heart activity is monitored continuously for several hours. The recent advances in technology have led to the development of several telemedicine applications where patients monitoring is performed in a real-time, remote fashion. Furthermore, artificial intelligence has risen as a powerful instrument for the reliable detection of heart rhythm abnormalities, and the realization of healthcare networks would allow the prompt achievement of this task. One of the challenges in remote monitoring concerns the development of signal processing algorithms tailored to data traffic resources of an healthcare network and fitting for the involved nodes hardware/software capabilities. In this direction, we present a novel MUlti-lead Sub-beat ECG (MUSE) based technique for atrial fibrillation detection using machine learning. MUSE relies on a flexible and customizable framework, allowing the exploitation of edge computing principles to conveniently distribute the signal processing effort among different network nodes and optimize the data traffic flow as well. The proposed algorithm for atrial fibrillation detection is based on a robust principal component analysis performed on the sub-beats identified on the ECG signal coming from one or more leads. Then, the investigated signal and a subject-dependent physiological heartbeat pattern are matched to extract several metrics that drive the final ECG classification. Tests performed on public datasets and on a real Holter record demonstrate the high reliability provided by MUSE and, differently from other schemes proposed in the literature, a low sensitivity to the ECG signal quality. Moreover, the restrained computational effort required for signal processing makes MUSE perfectly tailored to the implementation in a remote healthcare network.&quot;,&quot;publisher&quot;:&quot;Academic Press&quot;,&quot;volume&quot;:&quot;212&quot;,&quot;container-title-short&quot;:&quot;&quot;},&quot;isTemporary&quot;:false}]},{&quot;citationID&quot;:&quot;MENDELEY_CITATION_2591eb10-547f-4f44-b364-9429ecac5401&quot;,&quot;properties&quot;:{&quot;noteIndex&quot;:0},&quot;isEdited&quot;:false,&quot;manualOverride&quot;:{&quot;isManuallyOverridden&quot;:false,&quot;citeprocText&quot;:&quot;(P. Zhang et al., 2022; X. Zhang et al., 2023)&quot;,&quot;manualOverrideText&quot;:&quot;&quot;},&quot;citationTag&quot;:&quot;MENDELEY_CITATION_v3_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&quot;,&quot;citationItems&quot;:[{&quot;id&quot;:&quot;3c77c277-f89b-3e23-8636-44e7f1071ae8&quot;,&quot;itemData&quot;:{&quot;type&quot;:&quot;article-journal&quot;,&quot;id&quot;:&quot;3c77c277-f89b-3e23-8636-44e7f1071ae8&quot;,&quot;title&quot;:&quot;Detection of Atrial Fibrillation From Variable-Duration ECG Signal Based on Time-Adaptive Densely Network and Feature Enhancement Strategy&quot;,&quot;author&quot;:[{&quot;family&quot;:&quot;Zhang&quot;,&quot;given&quot;:&quot;Xianbin&quot;,&quot;parse-names&quot;:false,&quot;dropping-particle&quot;:&quot;&quot;,&quot;non-dropping-particle&quot;:&quot;&quot;},{&quot;family&quot;:&quot;Jiang&quot;,&quot;given&quot;:&quot;Mingzhe&quot;,&quot;parse-names&quot;:false,&quot;dropping-particle&quot;:&quot;&quot;,&quot;non-dropping-particle&quot;:&quot;&quot;},{&quot;family&quot;:&quot;Polat&quot;,&quot;given&quot;:&quot;Kemal&quot;,&quot;parse-names&quot;:false,&quot;dropping-particle&quot;:&quot;&quot;,&quot;non-dropping-particle&quot;:&quot;&quot;},{&quot;family&quot;:&quot;Alhudhaif&quot;,&quot;given&quot;:&quot;Adi&quot;,&quot;parse-names&quot;:false,&quot;dropping-particle&quot;:&quot;&quot;,&quot;non-dropping-particle&quot;:&quot;&quot;},{&quot;family&quot;:&quot;Hemanth&quot;,&quot;given&quot;:&quot;Jude&quot;,&quot;parse-names&quot;:false,&quot;dropping-particle&quot;:&quot;&quot;,&quot;non-dropping-particle&quot;:&quot;&quot;},{&quot;family&quot;:&quot;Wu&quot;,&quot;given&quot;:&quot;Wanqing&quot;,&quot;parse-names&quot;:false,&quot;dropping-particle&quot;:&quot;&quot;,&quot;non-dropping-particle&quot;:&quot;&quot;}],&quot;container-title&quot;:&quot;IEEE Journal of Biomedical and Health Informatics&quot;,&quot;container-title-short&quot;:&quot;IEEE J Biomed Health Inform&quot;,&quot;DOI&quot;:&quot;10.1109/JBHI.2022.3221464&quot;,&quot;ISSN&quot;:&quot;21682208&quot;,&quot;PMID&quot;:&quot;36367916&quot;,&quot;issued&quot;:{&quot;date-parts&quot;:[[2023,2,1]]},&quot;page&quot;:&quot;944-955&quot;,&quot;abstract&quot;:&quot;Atrial fibrillation (AF) is one of the clinic's most common arrhythmias with high morbidity and mortality. Developing an intelligent auxiliary diagnostic model of AF based on a body surface electrocardiogram (ECG) is necessary. Convolutional neural network (CNN) is one of the most commonly used models for AF recognition. However, typical CNN is not compatible with variable-duration ECG, so it is hard to demonstrate its universality and generalization in practical applications. Hence, this paper proposes a novel Time-adaptive densely network named MP-DLNet-F. The MP-DLNet module solves the problem of incompatibility between variable-duration ECG and 1D-CNN. In addition, the feature enhancement module and data imbalance processing module are respectively used to enhance the perception of temporal-quality information and decrease the sensitivity to data imbalance. The experimental results indicate that the proposed MP-DLNet-F achieved 87.98% classification accuracy, and F1-score of 0.847 on the CinC2017 database for 10-second cropped/padded single-lead ECG fragments. Furthermore, we deploy transfer learning techniques to test heterogeneous datasets, and in the CPSC2018 12-lead dataset, the method improved the average accuracy and F1-score by 21.81% and 16.14%, respectively. Experimental results indicate that our method can update the constructed model's parameters and precisely forecast AF with different duration distributions and lead distributions. Combining these advantages, MP-DLNet-F can exemplify all kinds of varied-duration or imbalance medical signal processing problems such as Electroencephalogram (EEG) and Photoplethysmography (PPG).&quot;,&quot;publisher&quot;:&quot;Institute of Electrical and Electronics Engineers Inc.&quot;,&quot;issue&quot;:&quot;2&quot;,&quot;volume&quot;:&quot;27&quot;},&quot;isTemporary&quot;:false},{&quot;id&quot;:&quot;83e8fd53-5d1e-3d1e-8d60-1fecd0b807d4&quot;,&quot;itemData&quot;:{&quot;type&quot;:&quot;article-journal&quot;,&quot;id&quot;:&quot;83e8fd53-5d1e-3d1e-8d60-1fecd0b807d4&quot;,&quot;title&quot;:&quot;Semi-Supervised Learning for Automatic Atrial Fibrillation Detection in 24-Hour Holter Monitoring&quot;,&quot;author&quot;:[{&quot;family&quot;:&quot;Zhang&quot;,&quot;given&quot;:&quot;Peng&quot;,&quot;parse-names&quot;:false,&quot;dropping-particle&quot;:&quot;&quot;,&quot;non-dropping-particle&quot;:&quot;&quot;},{&quot;family&quot;:&quot;Chen&quot;,&quot;given&quot;:&quot;Yuting&quot;,&quot;parse-names&quot;:false,&quot;dropping-particle&quot;:&quot;&quot;,&quot;non-dropping-particle&quot;:&quot;&quot;},{&quot;family&quot;:&quot;Lin&quot;,&quot;given&quot;:&quot;Fan&quot;,&quot;parse-names&quot;:false,&quot;dropping-particle&quot;:&quot;&quot;,&quot;non-dropping-particle&quot;:&quot;&quot;},{&quot;family&quot;:&quot;Wu&quot;,&quot;given&quot;:&quot;Sifan&quot;,&quot;parse-names&quot;:false,&quot;dropping-particle&quot;:&quot;&quot;,&quot;non-dropping-particle&quot;:&quot;&quot;},{&quot;family&quot;:&quot;Yang&quot;,&quot;given&quot;:&quot;Xiaoyun&quot;,&quot;parse-names&quot;:false,&quot;dropping-particle&quot;:&quot;&quot;,&quot;non-dropping-particle&quot;:&quot;&quot;},{&quot;family&quot;:&quot;Li&quot;,&quot;given&quot;:&quot;Qiang&quot;,&quot;parse-names&quot;:false,&quot;dropping-particle&quot;:&quot;&quot;,&quot;non-dropping-particle&quot;:&quot;&quot;}],&quot;container-title&quot;:&quot;IEEE Journal of Biomedical and Health Informatics&quot;,&quot;container-title-short&quot;:&quot;IEEE J Biomed Health Inform&quot;,&quot;DOI&quot;:&quot;10.1109/JBHI.2022.3173655&quot;,&quot;ISSN&quot;:&quot;21682208&quot;,&quot;PMID&quot;:&quot;35536820&quot;,&quot;issued&quot;:{&quot;date-parts&quot;:[[2022,8,1]]},&quot;page&quot;:&quot;3791-3801&quot;,&quot;abstract&quot;:&quot;Paroxysmal atrial fibrillation (AF) is generally diagnosed by long-term dynamic electrocardiogram (ECG) monitoring. Identifying AF episodes from long-term ECG data can place a heavy burden on clinicians. Many machine-learning-based automatic AF detection methods have been proposed to solve this issue. However, these methods require numerous annotated data to train the model, and the annotation of AF in long-term ECG is extremely time-consuming. Reducing the demand for labeled data can effectively improve the clinical practicability of automatic AF detection methods. In this study, we developed a novel semi-supervised learning method that generated modified low-entropy labels of unlabeled samples for training a deep learning model to automatically detect paroxysmal AF in 24 h Holter monitoring data. Our method employed a 1D CNN-LSTM neural network with RR intervals as input and used few labeled training data with numerous unlabeled data for training the neural network. This method was evaluated using a 24 h Holter monitoring dataset collected from 1000 paroxysmal AF patients. Using labeled samples from only 10 patients for model training, our method achieved a sensitivity of 97.8%, specificity of 97.9%, and accuracy of 97.9% in five-fold cross-validation. Compared to the supervised learning method with complete labeled samples, the detection accuracy of our method was only 0.5% lower, while the workload of data annotation was significantly reduced by more than 98%. In general, this is the first study to apply semi-supervised learning techniques for automatic AF detection using ECG. Our method can effectively reduce the demand for AF data annotations and can improve the clinical practicability of automatic AF detection.&quot;,&quot;publisher&quot;:&quot;Institute of Electrical and Electronics Engineers Inc.&quot;,&quot;issue&quot;:&quot;8&quot;,&quot;volume&quot;:&quot;26&quot;},&quot;isTemporary&quot;:false}]},{&quot;citationID&quot;:&quot;MENDELEY_CITATION_804aca3b-906b-4a71-8a48-1b71870320ac&quot;,&quot;properties&quot;:{&quot;noteIndex&quot;:0},&quot;isEdited&quot;:false,&quot;manualOverride&quot;:{&quot;isManuallyOverridden&quot;:false,&quot;citeprocText&quot;:&quot;(Fiorina et al., 2022)&quot;,&quot;manualOverrideText&quot;:&quot;&quot;},&quot;citationTag&quot;:&quot;MENDELEY_CITATION_v3_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&quot;,&quot;citationItems&quot;:[{&quot;id&quot;:&quot;ca049930-5968-3082-a1ac-199ee53048f3&quot;,&quot;itemData&quot;:{&quot;type&quot;:&quot;article-journal&quot;,&quot;id&quot;:&quot;ca049930-5968-3082-a1ac-199ee53048f3&quot;,&quot;title&quot;:&quot;Evaluation of an Ambulatory ECG Analysis Platform Using Deep Neural Networks in Routine Clinical Practice&quot;,&quot;author&quot;:[{&quot;family&quot;:&quot;Fiorina&quot;,&quot;given&quot;:&quot;Laurent&quot;,&quot;parse-names&quot;:false,&quot;dropping-particle&quot;:&quot;&quot;,&quot;non-dropping-particle&quot;:&quot;&quot;},{&quot;family&quot;:&quot;Maupain&quot;,&quot;given&quot;:&quot;Carole&quot;,&quot;parse-names&quot;:false,&quot;dropping-particle&quot;:&quot;&quot;,&quot;non-dropping-particle&quot;:&quot;&quot;},{&quot;family&quot;:&quot;Gardella&quot;,&quot;given&quot;:&quot;Christophe&quot;,&quot;parse-names&quot;:false,&quot;dropping-particle&quot;:&quot;&quot;,&quot;non-dropping-particle&quot;:&quot;&quot;},{&quot;family&quot;:&quot;Manenti&quot;,&quot;given&quot;:&quot;Vladimir&quot;,&quot;parse-names&quot;:false,&quot;dropping-particle&quot;:&quot;&quot;,&quot;non-dropping-particle&quot;:&quot;&quot;},{&quot;family&quot;:&quot;Salerno&quot;,&quot;given&quot;:&quot;Fiorella&quot;,&quot;parse-names&quot;:false,&quot;dropping-particle&quot;:&quot;&quot;,&quot;non-dropping-particle&quot;:&quot;&quot;},{&quot;family&quot;:&quot;Socie&quot;,&quot;given&quot;:&quot;Pierre&quot;,&quot;parse-names&quot;:false,&quot;dropping-particle&quot;:&quot;&quot;,&quot;non-dropping-particle&quot;:&quot;&quot;},{&quot;family&quot;:&quot;Li&quot;,&quot;given&quot;:&quot;Jia&quot;,&quot;parse-names&quot;:false,&quot;dropping-particle&quot;:&quot;&quot;,&quot;non-dropping-particle&quot;:&quot;&quot;},{&quot;family&quot;:&quot;Henry&quot;,&quot;given&quot;:&quot;Christine&quot;,&quot;parse-names&quot;:false,&quot;dropping-particle&quot;:&quot;&quot;,&quot;non-dropping-particle&quot;:&quot;&quot;},{&quot;family&quot;:&quot;Plesse&quot;,&quot;given&quot;:&quot;Audrey&quot;,&quot;parse-names&quot;:false,&quot;dropping-particle&quot;:&quot;&quot;,&quot;non-dropping-particle&quot;:&quot;&quot;},{&quot;family&quot;:&quot;Narayanan&quot;,&quot;given&quot;:&quot;Kumar&quot;,&quot;parse-names&quot;:false,&quot;dropping-particle&quot;:&quot;&quot;,&quot;non-dropping-particle&quot;:&quot;&quot;},{&quot;family&quot;:&quot;Bourmaud&quot;,&quot;given&quot;:&quot;Aurélie&quot;,&quot;parse-names&quot;:false,&quot;dropping-particle&quot;:&quot;&quot;,&quot;non-dropping-particle&quot;:&quot;&quot;},{&quot;family&quot;:&quot;Marijon&quot;,&quot;given&quot;:&quot;Eloi&quot;,&quot;parse-names&quot;:false,&quot;dropping-particle&quot;:&quot;&quot;,&quot;non-dropping-particle&quot;:&quot;&quot;}],&quot;container-title&quot;:&quot;Journal of the American Heart Association&quot;,&quot;container-title-short&quot;:&quot;J Am Heart Assoc&quot;,&quot;DOI&quot;:&quot;10.1161/JAHA.122.026196&quot;,&quot;ISSN&quot;:&quot;20479980&quot;,&quot;PMID&quot;:&quot;36073638&quot;,&quot;issued&quot;:{&quot;date-parts&quot;:[[2022,9,20]]},&quot;abstract&quot;:&quot;BACKGROUND: Holter analysis requires significant clinical resources to achieve a high-quality diagnosis. This study sought to assess whether an artificial intelligence (AI)-based Holter analysis platform using deep neural networks is noninferior to a conventional one used in clinical routine in detecting a major rhythm abnormality. METHODS AND RESULTS: A total of 1000 Holter (24-hour) recordings were collected from 3 tertiary hospitals. Recordings were independently analyzed by cardiologists for the AI-based platform and by electrophysiologists as part of clinical practice for the conventional platform. For each Holter, diagnostic performance was evaluated and compared through the analysis of the presence or absence of 5 predefined cardiac abnormalities: pauses, ventricular tachycardia, atrial fibrillation/flutter/tachy-cardia, high-grade atrioventricular block, and high burden of premature ventricular complex (&gt;10%). Analysis duration was monitored. The deep neural network– based platform was noninferior to the conventional one in its ability to detect a major rhythm abnormality. There were no statistically significant differences between AI-based and classical platforms regarding the sensitivity and specificity to detect the predefined abnormalities except for atrial fibrillation and ventricular tachycardia (atrial fibrillation, 0.98 versus 0.91 and 0.98 versus 1.00; pause, 0.95 versus 1.00 and 1.00 versus 1. 00; premature ventricular contractions, 0.96 versus 0.87 and 1.00 versus 1.00; ventricular tachycardia, 0.97 versus 0.68 and 0.99 versus 1.00; atrioven-tricular block, 0.93 versus 0.57 and 0.99 versus 1.00). The AI-based analysis was &gt;25% faster than the conventional one (4.4 versus 6.0 minutes; P&lt;0.001). CONCLUSIONS: These preliminary findings suggest that an AI-based strategy for the analysis of Holter recordings is faster and at least as accurate as a conventional analysis by electrophysiologists.&quot;,&quot;publisher&quot;:&quot;American Heart Association Inc.&quot;,&quot;issue&quot;:&quot;18&quot;,&quot;volume&quot;:&quot;11&quot;},&quot;isTemporary&quot;:false}]},{&quot;citationID&quot;:&quot;MENDELEY_CITATION_eb85325b-83a9-4cbe-857b-a07441e0b18d&quot;,&quot;properties&quot;:{&quot;noteIndex&quot;:0},&quot;isEdited&quot;:false,&quot;manualOverride&quot;:{&quot;isManuallyOverridden&quot;:false,&quot;citeprocText&quot;:&quot;(Ríos-Muñoz et al., 2022)&quot;,&quot;manualOverrideText&quot;:&quot;&quot;},&quot;citationTag&quot;:&quot;MENDELEY_CITATION_v3_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&quot;,&quot;citationItems&quot;:[{&quot;id&quot;:&quot;eb93d614-3b42-32fa-a7da-a739cd5ffab1&quot;,&quot;itemData&quot;:{&quot;type&quot;:&quot;article-journal&quot;,&quot;id&quot;:&quot;eb93d614-3b42-32fa-a7da-a739cd5ffab1&quot;,&quot;title&quot;:&quot;Convolutional Neural Networks for Mechanistic Driver Detection in Atrial Fibrillation&quot;,&quot;author&quot;:[{&quot;family&quot;:&quot;Ríos-Muñoz&quot;,&quot;given&quot;:&quot;Gonzalo Ricardo&quot;,&quot;parse-names&quot;:false,&quot;dropping-particle&quot;:&quot;&quot;,&quot;non-dropping-particle&quot;:&quot;&quot;},{&quot;family&quot;:&quot;Fernández-Avilés&quot;,&quot;given&quot;:&quot;Francisco&quot;,&quot;parse-names&quot;:false,&quot;dropping-particle&quot;:&quot;&quot;,&quot;non-dropping-particle&quot;:&quot;&quot;},{&quot;family&quot;:&quot;Arenal&quot;,&quot;given&quot;:&quot;Ángel&quot;,&quot;parse-names&quot;:false,&quot;dropping-particle&quot;:&quot;&quot;,&quot;non-dropping-particle&quot;:&quot;&quot;}],&quot;container-title&quot;:&quot;International Journal of Molecular Sciences&quot;,&quot;container-title-short&quot;:&quot;Int J Mol Sci&quot;,&quot;DOI&quot;:&quot;10.3390/ijms23084216&quot;,&quot;ISSN&quot;:&quot;14220067&quot;,&quot;PMID&quot;:&quot;35457044&quot;,&quot;issued&quot;:{&quot;date-parts&quot;:[[2022,4,1]]},&quot;abstract&quot;:&quot;The maintaining and initiating mechanisms of atrial fibrillation (AF) remain controversial. Deep learning is emerging as a powerful tool to better understand AF and improve its treatment, which remains suboptimal. This paper aims to provide a solution to automatically identify rotational activity drivers in endocardial electrograms (EGMs) with convolutional recurrent neural networks (CRNNs). The CRNN model was compared with two other state-of-the-art methods (SimpleCNN and attention-based time-incremental convolutional neural network (ATI-CNN)) for different input signals (unipolar EGMs, bipolar EGMs, and unipolar local activation times), sampling frequencies, and signal lengths. The proposed CRNN obtained a detection score based on the Matthews correlation coefficient of 0.680, an ATI-CNN score of 0.401, and a SimpleCNN score of 0.118, with bipolar EGMs as input signals exhibiting better overall performance. In terms of signal length and sampling frequency, no significant differences were found. The proposed architecture opens the way for new ablation strategies and driver detection methods to better understand the AF problem and its treatment.&quot;,&quot;publisher&quot;:&quot;MDPI&quot;,&quot;issue&quot;:&quot;8&quot;,&quot;volume&quot;:&quot;23&quot;},&quot;isTemporary&quot;:false}]},{&quot;citationID&quot;:&quot;MENDELEY_CITATION_e6b25d6b-e51b-48f7-bd59-345e61ef6480&quot;,&quot;properties&quot;:{&quot;noteIndex&quot;:0},&quot;isEdited&quot;:false,&quot;manualOverride&quot;:{&quot;isManuallyOverridden&quot;:false,&quot;citeprocText&quot;:&quot;(Diamant et al., 2022)&quot;,&quot;manualOverrideText&quot;:&quot;&quot;},&quot;citationTag&quot;:&quot;MENDELEY_CITATION_v3_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&quot;,&quot;citationItems&quot;:[{&quot;id&quot;:&quot;d2977d19-3ed7-3ddd-83ff-2365c8ec019f&quot;,&quot;itemData&quot;:{&quot;type&quot;:&quot;article-journal&quot;,&quot;id&quot;:&quot;d2977d19-3ed7-3ddd-83ff-2365c8ec019f&quot;,&quot;title&quot;:&quot;Patient contrastive learning: A performant, expressive, and practical approach to electrocardiogram modeling&quot;,&quot;author&quot;:[{&quot;family&quot;:&quot;Diamant&quot;,&quot;given&quot;:&quot;Nathaniel&quot;,&quot;parse-names&quot;:false,&quot;dropping-particle&quot;:&quot;&quot;,&quot;non-dropping-particle&quot;:&quot;&quot;},{&quot;family&quot;:&quot;Reinertsen&quot;,&quot;given&quot;:&quot;Erik&quot;,&quot;parse-names&quot;:false,&quot;dropping-particle&quot;:&quot;&quot;,&quot;non-dropping-particle&quot;:&quot;&quot;},{&quot;family&quot;:&quot;Song&quot;,&quot;given&quot;:&quot;Steven&quot;,&quot;parse-names&quot;:false,&quot;dropping-particle&quot;:&quot;&quot;,&quot;non-dropping-particle&quot;:&quot;&quot;},{&quot;family&quot;:&quot;Aguirre&quot;,&quot;given&quot;:&quot;Aaron D.&quot;,&quot;parse-names&quot;:false,&quot;dropping-particle&quot;:&quot;&quot;,&quot;non-dropping-particle&quot;:&quot;&quot;},{&quot;family&quot;:&quot;Stultz&quot;,&quot;given&quot;:&quot;Collin M.&quot;,&quot;parse-names&quot;:false,&quot;dropping-particle&quot;:&quot;&quot;,&quot;non-dropping-particle&quot;:&quot;&quot;},{&quot;family&quot;:&quot;Batra&quot;,&quot;given&quot;:&quot;Puneet&quot;,&quot;parse-names&quot;:false,&quot;dropping-particle&quot;:&quot;&quot;,&quot;non-dropping-particle&quot;:&quot;&quot;}],&quot;container-title&quot;:&quot;PLoS Computational Biology&quot;,&quot;container-title-short&quot;:&quot;PLoS Comput Biol&quot;,&quot;DOI&quot;:&quot;10.1371/journal.pcbi.1009862&quot;,&quot;ISSN&quot;:&quot;15537358&quot;,&quot;PMID&quot;:&quot;35157695&quot;,&quot;issued&quot;:{&quot;date-parts&quot;:[[2022,2,1]]},&quot;abstract&quot;:&quot;Supervised machine learning applications in health care are often limited due to a scarcity of labeled training data. To mitigate the effect of small sample size, we introduce a pre-training approach, Patient Contrastive Learning of Representations (PCLR), which creates latent representations of electrocardiograms (ECGs) from a large number of unlabeled examples using contrastive learning. The resulting representations are expressive, performant, and practical across a wide spectrum of clinical tasks. We develop PCLR using a large health care system with over 3.2 million 12-lead ECGs and demonstrate that training linear models on PCLR representations achieves a 51% performance increase, on average, over six training set sizes and four tasks (sex classification, age regression, and the detection of left ventricular hypertrophy and atrial fibrillation), relative to training neural network models from scratch. We also compared PCLR to three other ECG pre-training approaches (supervised pre-training, unsupervised pre-training with an autoencoder, and pre-training using a contrastive multi ECG-segment approach), and show significant performance benefits in three out of four tasks. We found an average performance benefit of 47% over the other models and an average of a 9% performance benefit compared to best model for each task. We release PCLR to enable others to extract ECG representations at https://github.com/ broadinstitute/ml4h/tree/master/model_zoo/PCLR.&quot;,&quot;publisher&quot;:&quot;Public Library of Science&quot;,&quot;issue&quot;:&quot;2&quot;,&quot;volume&quot;:&quot;18&quot;},&quot;isTemporary&quot;:false}]},{&quot;citationID&quot;:&quot;MENDELEY_CITATION_225a3490-341d-49e4-8cc6-4ca5340d7b6e&quot;,&quot;properties&quot;:{&quot;noteIndex&quot;:0},&quot;isEdited&quot;:false,&quot;manualOverride&quot;:{&quot;isManuallyOverridden&quot;:false,&quot;citeprocText&quot;:&quot;(Shi et al., 2020)&quot;,&quot;manualOverrideText&quot;:&quot;&quot;},&quot;citationTag&quot;:&quot;MENDELEY_CITATION_v3_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&quot;,&quot;citationItems&quot;:[{&quot;id&quot;:&quot;1ad41d94-06c7-394f-af9b-4330ce25ac12&quot;,&quot;itemData&quot;:{&quot;type&quot;:&quot;article-journal&quot;,&quot;id&quot;:&quot;1ad41d94-06c7-394f-af9b-4330ce25ac12&quot;,&quot;title&quot;:&quot;An incremental learning system for atrial fibrillation detection based on transfer learning and active learning&quot;,&quot;author&quot;:[{&quot;family&quot;:&quot;Shi&quot;,&quot;given&quot;:&quot;Haotian&quot;,&quot;parse-names&quot;:false,&quot;dropping-particle&quot;:&quot;&quot;,&quot;non-dropping-particle&quot;:&quot;&quot;},{&quot;family&quot;:&quot;Wang&quot;,&quot;given&quot;:&quot;Haoren&quot;,&quot;parse-names&quot;:false,&quot;dropping-particle&quot;:&quot;&quot;,&quot;non-dropping-particle&quot;:&quot;&quot;},{&quot;family&quot;:&quot;Qin&quot;,&quot;given&quot;:&quot;Chengjin&quot;,&quot;parse-names&quot;:false,&quot;dropping-particle&quot;:&quot;&quot;,&quot;non-dropping-particle&quot;:&quot;&quot;},{&quot;family&quot;:&quot;Zhao&quot;,&quot;given&quot;:&quot;Liqun&quot;,&quot;parse-names&quot;:false,&quot;dropping-particle&quot;:&quot;&quot;,&quot;non-dropping-particle&quot;:&quot;&quot;},{&quot;family&quot;:&quot;Liu&quot;,&quot;given&quot;:&quot;Chengliang&quot;,&quot;parse-names&quot;:false,&quot;dropping-particle&quot;:&quot;&quot;,&quot;non-dropping-particle&quot;:&quot;&quot;}],&quot;container-title&quot;:&quot;Computer Methods and Programs in Biomedicine&quot;,&quot;container-title-short&quot;:&quot;Comput Methods Programs Biomed&quot;,&quot;DOI&quot;:&quot;10.1016/j.cmpb.2019.105219&quot;,&quot;ISSN&quot;:&quot;18727565&quot;,&quot;PMID&quot;:&quot;31786450&quot;,&quot;issued&quot;:{&quot;date-parts&quot;:[[2020,4,1]]},&quot;abstract&quot;:&quot;Background and objective: Atrial fibrillation (AF) is a type of arrhythmia with high incidence. Automatic AF detection methods have been studied in previous works. However, a model cannot be used all the time without any improvement. And updating model requires adequate data and cost. Therefore, this study aims at finding a low-cost way to choose learning samples and developing an incremental learning system for AF detection. Methods: Based on transfer learning and active learning, this paper proposed a loop-locked framework integrating AF diagnose, label query, and model fine-tuning. In the pre-training stage, a novel multiple-input deep neural network (MIDNN) is pre-trained using labeled samples from an original training set. In practical application, the model can be used for AF detection. Meanwhile, continuous data is collected to form the candidate set. In the incremental learning stage, the model was fine-tuned continuously by the most informative samples in the candidate set. These samples are selected from the candidate set based on the pre-trained model and a new active learning strategy. The strategy combines the features and the uncertainty of the predicted results. Results: In order to evaluate the method, the MIT-BIH atrial fibrillation database was used for pre-training and samples of the MIT-BIH arrhythmia database were taken as candidate set. The initial values of Acc, Sen, and PPV were 87.40%, 97.46%, and 81.11%. These indexes reached to the top values of 97.53%, 100.00%, and 95.29% after 14 iterations. Hence, the number of queries was saved by 90.67%. Conclusions: The proposed system is able to update the model continuously and reduce the labeling cost over 90%. The comparisons demonstrated the effectiveness of MIDNN model and the suitability of novel learning strategy for AF. Moreover, this framework can be extended to other biomedical applications.&quot;,&quot;publisher&quot;:&quot;Elsevier Ireland Ltd&quot;,&quot;volume&quot;:&quot;187&quot;},&quot;isTemporary&quot;:false}]},{&quot;citationID&quot;:&quot;MENDELEY_CITATION_3fa6582c-1b82-49a1-9f64-9e601e3c5197&quot;,&quot;properties&quot;:{&quot;noteIndex&quot;:0},&quot;isEdited&quot;:false,&quot;manualOverride&quot;:{&quot;isManuallyOverridden&quot;:false,&quot;citeprocText&quot;:&quot;(Weimann &amp;#38; Conrad, 2021)&quot;,&quot;manualOverrideText&quot;:&quot;&quot;},&quot;citationTag&quot;:&quot;MENDELEY_CITATION_v3_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&quot;,&quot;citationItems&quot;:[{&quot;id&quot;:&quot;da0778f2-ff46-3eee-9715-0cd43f0a4f2d&quot;,&quot;itemData&quot;:{&quot;type&quot;:&quot;article-journal&quot;,&quot;id&quot;:&quot;da0778f2-ff46-3eee-9715-0cd43f0a4f2d&quot;,&quot;title&quot;:&quot;Transfer learning for ECG classification&quot;,&quot;author&quot;:[{&quot;family&quot;:&quot;Weimann&quot;,&quot;given&quot;:&quot;Kuba&quot;,&quot;parse-names&quot;:false,&quot;dropping-particle&quot;:&quot;&quot;,&quot;non-dropping-particle&quot;:&quot;&quot;},{&quot;family&quot;:&quot;Conrad&quot;,&quot;given&quot;:&quot;Tim O.F.&quot;,&quot;parse-names&quot;:false,&quot;dropping-particle&quot;:&quot;&quot;,&quot;non-dropping-particle&quot;:&quot;&quot;}],&quot;container-title&quot;:&quot;Scientific Reports&quot;,&quot;container-title-short&quot;:&quot;Sci Rep&quot;,&quot;DOI&quot;:&quot;10.1038/s41598-021-84374-8&quot;,&quot;ISSN&quot;:&quot;20452322&quot;,&quot;PMID&quot;:&quot;33664343&quot;,&quot;issued&quot;:{&quot;date-parts&quot;:[[2021,12,1]]},&quot;abstract&quot;:&quot;Remote monitoring devices, which can be worn or implanted, have enabled a more effective healthcare for patients with periodic heart arrhythmia due to their ability to constantly monitor heart activity. However, these devices record considerable amounts of electrocardiogram (ECG) data that needs to be interpreted by physicians. Therefore, there is a growing need to develop reliable methods for automatic ECG interpretation to assist the physicians. Here, we use deep convolutional neural networks (CNN) to classify raw ECG recordings. However, training CNNs for ECG classification often requires a large number of annotated samples, which are expensive to acquire. In this work, we tackle this problem by using transfer learning. First, we pretrain CNNs on the largest public data set of continuous raw ECG signals. Next, we finetune the networks on a small data set for classification of Atrial Fibrillation, which is the most common heart arrhythmia. We show that pretraining improves the performance of CNNs on the target task by up to 6.57 % , effectively reducing the number of annotations required to achieve the same performance as CNNs that are not pretrained. We investigate both supervised as well as unsupervised pretraining approaches, which we believe will increase in relevance, since they do not rely on the expensive ECG annotations. The code is available on GitHub at https://github.com/kweimann/ecg-transfer-learning.&quot;,&quot;publisher&quot;:&quot;Nature Research&quot;,&quot;issue&quot;:&quot;1&quot;,&quot;volume&quot;:&quot;11&quot;},&quot;isTemporary&quot;:false}]},{&quot;citationID&quot;:&quot;MENDELEY_CITATION_e1f15ca0-ca19-4143-8465-719277b80c43&quot;,&quot;properties&quot;:{&quot;noteIndex&quot;:0},&quot;isEdited&quot;:false,&quot;manualOverride&quot;:{&quot;isManuallyOverridden&quot;:false,&quot;citeprocText&quot;:&quot;(Xiong et al., 2022)&quot;,&quot;manualOverrideText&quot;:&quot;&quot;},&quot;citationTag&quot;:&quot;MENDELEY_CITATION_v3_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&quot;,&quot;citationItems&quot;:[{&quot;id&quot;:&quot;7e1954db-0f93-3c70-9df1-bf91689f12bb&quot;,&quot;itemData&quot;:{&quot;type&quot;:&quot;article-journal&quot;,&quot;id&quot;:&quot;7e1954db-0f93-3c70-9df1-bf91689f12bb&quot;,&quot;title&quot;:&quot;Enhancing the detection of atrial fibrillation from wearable sensors with neural style transfer and convolutional recurrent networks&quot;,&quot;author&quot;:[{&quot;family&quot;:&quot;Xiong&quot;,&quot;given&quot;:&quot;Zhaohan&quot;,&quot;parse-names&quot;:false,&quot;dropping-particle&quot;:&quot;&quot;,&quot;non-dropping-particle&quot;:&quot;&quot;},{&quot;family&quot;:&quot;Stiles&quot;,&quot;given&quot;:&quot;Martin K.&quot;,&quot;parse-names&quot;:false,&quot;dropping-particle&quot;:&quot;&quot;,&quot;non-dropping-particle&quot;:&quot;&quot;},{&quot;family&quot;:&quot;Gillis&quot;,&quot;given&quot;:&quot;Anne M.&quot;,&quot;parse-names&quot;:false,&quot;dropping-particle&quot;:&quot;&quot;,&quot;non-dropping-particle&quot;:&quot;&quot;},{&quot;family&quot;:&quot;Zhao&quot;,&quot;given&quot;:&quot;Jichao&quot;,&quot;parse-names&quot;:false,&quot;dropping-particle&quot;:&quot;&quot;,&quot;non-dropping-particle&quot;:&quot;&quot;}],&quot;container-title&quot;:&quot;Computers in Biology and Medicine&quot;,&quot;container-title-short&quot;:&quot;Comput Biol Med&quot;,&quot;DOI&quot;:&quot;10.1016/j.compbiomed.2022.105551&quot;,&quot;ISSN&quot;:&quot;18790534&quot;,&quot;PMID&quot;:&quot;35533458&quot;,&quot;issued&quot;:{&quot;date-parts&quot;:[[2022,7,1]]},&quot;abstract&quot;:&quot;Electrocardiograms (ECG) provide an effective, non-invasive approach for clinical diagnosis and monitoring treatment in patients with cardiac diseases including the most common cardiac arrhythmia, atrial fibrillation (AF). Portable ECG recording devices including Apple Watch and Kardia devices have been developed for AF detection. However, the efficacy of these smart devices has not been fully validated. We aimed to develop an open-source deep learning framework for automatic AF detection using the largest publicly available single-lead ECG dataset through a mobile Kardia device enhanced with style transfer-driven data augmentation. We developed and validated a 37-layer convolutional recurrent network (CRN) using 5,834 single-lead ECGs with a mean length of 30 seconds from the 2017 PhysioNet Challenge to automatically detect sinus rhythm and AF. To address the challenge of a lack of a large number of AF samples, we proposed a novel style transfer generator that fuses patient-specific clinical ECGs and mathematically modelled ECG features to synthesize realistic ECGs by five-fold. The differences between synthesized and clinical ECGs were analyzed by studying their average ECG morphologies and frequency distributions. Our results indicated the style transfer-driven data augmentation was not classifier-dependent. Validation on 2,917 clinical ECGs showed an F1 score of 96.4%, with the generated ECGs contributing to a 3% improvement in AF detection for the Kardia event recorder. By developing and evaluating our approach on an open-source ECG dataset, we have demonstrated that our framework is both robust and verifiable, and potentially can be used in portable devices for effective AF classification.&quot;,&quot;publisher&quot;:&quot;Elsevier Ltd&quot;,&quot;volume&quot;:&quot;146&quot;},&quot;isTemporary&quot;:false}]},{&quot;citationID&quot;:&quot;MENDELEY_CITATION_c5ae14b2-74af-411c-9e6d-1f56a471f724&quot;,&quot;properties&quot;:{&quot;noteIndex&quot;:0},&quot;isEdited&quot;:false,&quot;manualOverride&quot;:{&quot;isManuallyOverridden&quot;:false,&quot;citeprocText&quot;:&quot;(Jo et al., 2021)&quot;,&quot;manualOverrideText&quot;:&quot;&quot;},&quot;citationTag&quot;:&quot;MENDELEY_CITATION_v3_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&quot;,&quot;citationItems&quot;:[{&quot;id&quot;:&quot;34d1a5b6-6b8e-31ec-9dc1-352841cf16be&quot;,&quot;itemData&quot;:{&quot;type&quot;:&quot;article-journal&quot;,&quot;id&quot;:&quot;34d1a5b6-6b8e-31ec-9dc1-352841cf16be&quot;,&quot;title&quot;:&quot;Explainable artificial intelligence to detect atrial fibrillation using electrocardiogram&quot;,&quot;author&quot;:[{&quot;family&quot;:&quot;Jo&quot;,&quot;given&quot;:&quot;Yong Yeon&quot;,&quot;parse-names&quot;:false,&quot;dropping-particle&quot;:&quot;&quot;,&quot;non-dropping-particle&quot;:&quot;&quot;},{&quot;family&quot;:&quot;Cho&quot;,&quot;given&quot;:&quot;Younghoon&quot;,&quot;parse-names&quot;:false,&quot;dropping-particle&quot;:&quot;&quot;,&quot;non-dropping-particle&quot;:&quot;&quot;},{&quot;family&quot;:&quot;Lee&quot;,&quot;given&quot;:&quot;Soo Youn&quot;,&quot;parse-names&quot;:false,&quot;dropping-particle&quot;:&quot;&quot;,&quot;non-dropping-particle&quot;:&quot;&quot;},{&quot;family&quot;:&quot;Kwon&quot;,&quot;given&quot;:&quot;Joon myoung&quot;,&quot;parse-names&quot;:false,&quot;dropping-particle&quot;:&quot;&quot;,&quot;non-dropping-particle&quot;:&quot;&quot;},{&quot;family&quot;:&quot;Kim&quot;,&quot;given&quot;:&quot;Kyung Hee&quot;,&quot;parse-names&quot;:false,&quot;dropping-particle&quot;:&quot;&quot;,&quot;non-dropping-particle&quot;:&quot;&quot;},{&quot;family&quot;:&quot;Jeon&quot;,&quot;given&quot;:&quot;Ki Hyun&quot;,&quot;parse-names&quot;:false,&quot;dropping-particle&quot;:&quot;&quot;,&quot;non-dropping-particle&quot;:&quot;&quot;},{&quot;family&quot;:&quot;Cho&quot;,&quot;given&quot;:&quot;Soohyun&quot;,&quot;parse-names&quot;:false,&quot;dropping-particle&quot;:&quot;&quot;,&quot;non-dropping-particle&quot;:&quot;&quot;},{&quot;family&quot;:&quot;Park&quot;,&quot;given&quot;:&quot;Jinsik&quot;,&quot;parse-names&quot;:false,&quot;dropping-particle&quot;:&quot;&quot;,&quot;non-dropping-particle&quot;:&quot;&quot;},{&quot;family&quot;:&quot;Oh&quot;,&quot;given&quot;:&quot;Byung Hee&quot;,&quot;parse-names&quot;:false,&quot;dropping-particle&quot;:&quot;&quot;,&quot;non-dropping-particle&quot;:&quot;&quot;}],&quot;container-title&quot;:&quot;International Journal of Cardiology&quot;,&quot;container-title-short&quot;:&quot;Int J Cardiol&quot;,&quot;DOI&quot;:&quot;10.1016/j.ijcard.2020.11.053&quot;,&quot;ISSN&quot;:&quot;18741754&quot;,&quot;PMID&quot;:&quot;33271204&quot;,&quot;issued&quot;:{&quot;date-parts&quot;:[[2021,4,1]]},&quot;page&quot;:&quot;104-110&quot;,&quot;abstract&quot;:&quot;Introduction: Early detection and intervention of atrial fibrillation (AF) is a cornerstone for effective treatment and prevention of mortality. Diverse deep learning models (DLMs) have been developed, but they could not be applied in clinical practice owing to their lack of interpretability. We developed an explainable DLM to detect AF using ECG and validated its performance using diverse formats of ECG. Methods: We conducted a retrospective study. The Sejong ECG dataset comprising 128,399 ECGs was used to develop and internally validated the explainable DLM. DLM was developed with two feature modules, which could describe the reason for DLM decisions. DLM was external validated using data from 21,837, 10,605, and 8528 ECGs from PTB-XL, Chapman, and PhysioNet non-restricted datasets, respectively. The predictor variables were digitally stored ECGs, and the endpoints were AFs. Results: During internal and external validation of the DLM, the area under the receiver operating characteristic curves (AUCs) of the DLM using a 12‑lead ECG in detecting AF were 0.997–0.999. The AUCs of the DLM with VAE using a 6‑lead and single‑lead ECG were 0.990–0.999. The AUCs of explainability about features such as rhythm irregularity and absence of P-wave were 0.961–0.993 and 0.983–0.993, respectively. Conclusions: Our DLM successfully detected AF using diverse ECGs and described the reason for this decision. The results indicated that an explainable artificial intelligence methodology could be adopted to the DLM using ECG and enhance the transparency of the DLM for its application in clinical practice.&quot;,&quot;publisher&quot;:&quot;Elsevier Ireland Ltd&quot;,&quot;volume&quot;:&quot;328&quot;},&quot;isTemporary&quot;:false}]},{&quot;citationID&quot;:&quot;MENDELEY_CITATION_92fcd470-1105-4756-878c-657460f93d2a&quot;,&quot;properties&quot;:{&quot;noteIndex&quot;:0},&quot;isEdited&quot;:false,&quot;manualOverride&quot;:{&quot;isManuallyOverridden&quot;:false,&quot;citeprocText&quot;:&quot;(Mousavi et al., 2020)&quot;,&quot;manualOverrideText&quot;:&quot;&quot;},&quot;citationTag&quot;:&quot;MENDELEY_CITATION_v3_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&quot;,&quot;citationItems&quot;:[{&quot;id&quot;:&quot;87547eeb-03f5-39a5-979c-d190de00fa7e&quot;,&quot;itemData&quot;:{&quot;type&quot;:&quot;article-journal&quot;,&quot;id&quot;:&quot;87547eeb-03f5-39a5-979c-d190de00fa7e&quot;,&quot;title&quot;:&quot;HAN-ECG: An interpretable atrial fibrillation detection model using hierarchical attention networks&quot;,&quot;author&quot;:[{&quot;family&quot;:&quot;Mousavi&quot;,&quot;given&quot;:&quot;Sajad&quot;,&quot;parse-names&quot;:false,&quot;dropping-particle&quot;:&quot;&quot;,&quot;non-dropping-particle&quot;:&quot;&quot;},{&quot;family&quot;:&quot;Afghah&quot;,&quot;given&quot;:&quot;Fatemeh&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container-title-short&quot;:&quot;Comput Biol Med&quot;,&quot;DOI&quot;:&quot;10.1016/j.compbiomed.2020.104057&quot;,&quot;ISSN&quot;:&quot;18790534&quot;,&quot;PMID&quot;:&quot;33126126&quot;,&quot;issued&quot;:{&quot;date-parts&quot;:[[2020,12,1]]},&quot;abstract&quot;:&quot;Atrial fibrillation (AF) is one of the most prevalent cardiac arrhythmias that affects the lives of many people around the world and is associated with a five-fold increased risk of stroke and mortality. Like other problems in the healthcare domain, artificial intelligence (AI)-based models have been used to detect AF from patients’ ECG signals. The cardiologist level performance in detecting this arrhythmia is often achieved by deep learning-based methods, however, they suffer from the lack of interpretability. In other words, these approaches are unable to explain the reasons behind their decisions. The lack of interpretability is a common challenge toward a wide application of machine learning (ML)-based approaches in the healthcare which limits the trust of clinicians in such methods. To address this challenge, we propose HAN-ECG, an interpretable bidirectional-recurrent-neural-network-based approach for the AF detection task. The HAN-ECG employs three attention mechanism levels to provide a multi-resolution analysis of the patterns in ECG leading to AF. The detected patterns by this hierarchical attention model facilitate the interpretation of the neural network decision process in identifying the patterns in the signal which contributed the most to the final detection. Experimental results on two AF databases demonstrate that our proposed model performs better than the existing algorithms. Visualization of these attention layers illustrates that our proposed model decides upon the important waves and heartbeats which are clinically meaningful in the detection task (e.g., absence of P-waves, and irregular R-R intervals for the AF detection task).&quot;,&quot;publisher&quot;:&quot;Elsevier Ltd&quot;,&quot;volume&quot;:&quot;127&quot;},&quot;isTemporary&quot;:false}]},{&quot;citationID&quot;:&quot;MENDELEY_CITATION_20714b71-a6d9-46ad-8db9-951f4570432d&quot;,&quot;properties&quot;:{&quot;noteIndex&quot;:0},&quot;isEdited&quot;:false,&quot;manualOverride&quot;:{&quot;isManuallyOverridden&quot;:false,&quot;citeprocText&quot;:&quot;(Salinas-Martínez et al., 2021)&quot;,&quot;manualOverrideText&quot;:&quot;&quot;},&quot;citationTag&quot;:&quot;MENDELEY_CITATION_v3_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&quot;,&quot;citationItems&quot;:[{&quot;id&quot;:&quot;b0d9402d-2b40-322e-8873-b97e621f65a3&quot;,&quot;itemData&quot;:{&quot;type&quot;:&quot;article-journal&quot;,&quot;id&quot;:&quot;b0d9402d-2b40-322e-8873-b97e621f65a3&quot;,&quot;title&quot;:&quot;Detection of Brief Episodes of Atrial Fibrillation Based on Electrocardiomatrix and Convolutional Neural Network&quot;,&quot;author&quot;:[{&quot;family&quot;:&quot;Salinas-Martínez&quot;,&quot;given&quot;:&quot;Ricardo&quot;,&quot;parse-names&quot;:false,&quot;dropping-particle&quot;:&quot;&quot;,&quot;non-dropping-particle&quot;:&quot;&quot;},{&quot;family&quot;:&quot;Bie&quot;,&quot;given&quot;:&quot;Johannes&quot;,&quot;parse-names&quot;:false,&quot;dropping-particle&quot;:&quot;&quot;,&quot;non-dropping-particle&quot;:&quot;de&quot;},{&quot;family&quot;:&quot;Marzocchi&quot;,&quot;given&quot;:&quot;Nicoletta&quot;,&quot;parse-names&quot;:false,&quot;dropping-particle&quot;:&quot;&quot;,&quot;non-dropping-particle&quot;:&quot;&quot;},{&quot;family&quot;:&quot;Sandberg&quot;,&quot;given&quot;:&quot;Frida&quot;,&quot;parse-names&quot;:false,&quot;dropping-particle&quot;:&quot;&quot;,&quot;non-dropping-particle&quot;:&quot;&quot;}],&quot;container-title&quot;:&quot;Frontiers in Physiology&quot;,&quot;container-title-short&quot;:&quot;Front Physiol&quot;,&quot;DOI&quot;:&quot;10.3389/fphys.2021.673819&quot;,&quot;ISSN&quot;:&quot;1664042X&quot;,&quot;issued&quot;:{&quot;date-parts&quot;:[[2021,8,25]]},&quot;abstract&quot;:&quot;Background: Brief episodes of atrial fibrillation (AF) may evolve into longer AF episodes increasing the chances of thrombus formation, stroke, and death. Classical methods for AF detection investigate rhythm irregularity or P-wave absence in the ECG, while deep learning approaches profit from the availability of annotated ECG databases to learn discriminatory features linked to different diagnosis. However, some deep learning approaches do not provide analysis of the features used for classification. This paper introduces a convolutional neural network (CNN) approach for automatic detection of brief AF episodes based on electrocardiomatrix-images (ECM-images) aiming to link deep learning to features with clinical meaning. Materials and Methods: The CNN is trained using two databases: the Long-Term Atrial Fibrillation and the MIT-BIH Normal Sinus Rhythm, and tested on three databases: the MIT-BIH Atrial Fibrillation, the MIT-BIH Arrhythmia, and the Monzino-AF. Detection of AF is done using a sliding window of 10 beats plus 3 s. Performance is quantified using both standard classification metrics and the EC57 standard for arrhythmia detection. Layer-wise relevance propagation analysis was applied to link the decisions made by the CNN to clinical characteristics in the ECG. Results: For all three testing databases, episode sensitivity was greater than 80.22, 89.66, and 97.45% for AF episodes shorter than 15, 30 s, and for all episodes, respectively. Conclusions: Rhythm and morphological characteristics of the electrocardiogram can be learned by a CNN from ECM-images for the detection of brief episodes of AF.&quot;,&quot;publisher&quot;:&quot;Frontiers Media S.A.&quot;,&quot;volume&quot;:&quot;12&quot;},&quot;isTemporary&quot;:false}]},{&quot;citationID&quot;:&quot;MENDELEY_CITATION_80829f78-ef2b-4222-b48a-b1e3573745d7&quot;,&quot;properties&quot;:{&quot;noteIndex&quot;:0},&quot;isEdited&quot;:false,&quot;manualOverride&quot;:{&quot;isManuallyOverridden&quot;:false,&quot;citeprocText&quot;:&quot;(B. Chen et al., 2022)&quot;,&quot;manualOverrideText&quot;:&quot;&quot;},&quot;citationTag&quot;:&quot;MENDELEY_CITATION_v3_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&quot;,&quot;citationItems&quot;:[{&quot;id&quot;:&quot;0ede67b5-0519-38f4-9a2d-42c6207e2424&quot;,&quot;itemData&quot;:{&quot;type&quot;:&quot;article-journal&quot;,&quot;id&quot;:&quot;0ede67b5-0519-38f4-9a2d-42c6207e2424&quot;,&quot;title&quot;:&quot;Quantifying deep neural network uncertainty for atrial fibrillation detection with limited labels&quot;,&quot;author&quot;:[{&quot;family&quot;:&quot;Chen&quot;,&quot;given&quot;:&quot;Brian&quot;,&quot;parse-names&quot;:false,&quot;dropping-particle&quot;:&quot;&quot;,&quot;non-dropping-particle&quot;:&quot;&quot;},{&quot;family&quot;:&quot;Javadi&quot;,&quot;given&quot;:&quot;Golara&quot;,&quot;parse-names&quot;:false,&quot;dropping-particle&quot;:&quot;&quot;,&quot;non-dropping-particle&quot;:&quot;&quot;},{&quot;family&quot;:&quot;Hamilton&quot;,&quot;given&quot;:&quot;Alexander&quot;,&quot;parse-names&quot;:false,&quot;dropping-particle&quot;:&quot;&quot;,&quot;non-dropping-particle&quot;:&quot;&quot;},{&quot;family&quot;:&quot;Sibley&quot;,&quot;given&quot;:&quot;Stephanie&quot;,&quot;parse-names&quot;:false,&quot;dropping-particle&quot;:&quot;&quot;,&quot;non-dropping-particle&quot;:&quot;&quot;},{&quot;family&quot;:&quot;Laird&quot;,&quot;given&quot;:&quot;Philip&quot;,&quot;parse-names&quot;:false,&quot;dropping-particle&quot;:&quot;&quot;,&quot;non-dropping-particle&quot;:&quot;&quot;},{&quot;family&quot;:&quot;Abolmaesumi&quot;,&quot;given&quot;:&quot;Purang&quot;,&quot;parse-names&quot;:false,&quot;dropping-particle&quot;:&quot;&quot;,&quot;non-dropping-particle&quot;:&quot;&quot;},{&quot;family&quot;:&quot;Maslove&quot;,&quot;given&quot;:&quot;David&quot;,&quot;parse-names&quot;:false,&quot;dropping-particle&quot;:&quot;&quot;,&quot;non-dropping-particle&quot;:&quot;&quot;},{&quot;family&quot;:&quot;Mousavi&quot;,&quot;given&quot;:&quot;Parvin&quot;,&quot;parse-names&quot;:false,&quot;dropping-particle&quot;:&quot;&quot;,&quot;non-dropping-particle&quot;:&quot;&quot;}],&quot;container-title&quot;:&quot;Scientific Reports&quot;,&quot;container-title-short&quot;:&quot;Sci Rep&quot;,&quot;DOI&quot;:&quot;10.1038/s41598-022-24574-y&quot;,&quot;ISSN&quot;:&quot;20452322&quot;,&quot;PMID&quot;:&quot;36418604&quot;,&quot;issued&quot;:{&quot;date-parts&quot;:[[2022,12,1]]},&quot;abstract&quot;:&quot;Atrial fibrillation (AF) is the most common arrhythmia found in the intensive care unit (ICU), and is associated with many adverse outcomes. Effective handling of AF and similar arrhythmias is a vital part of modern critical care, but obtaining knowledge about both disease burden and effective interventions often requires costly clinical trials. A wealth of continuous, high frequency physiological data such as the waveforms derived from electrocardiogram telemetry are promising sources for enriching clinical research. Automated detection using machine learning and in particular deep learning has been explored as a solution for processing these data. However, a lack of labels, increased presence of noise, and inability to assess the quality and trustworthiness of many machine learning model predictions pose challenges to interpretation. In this work, we propose an approach for training deep AF models on limited, noisy data and report uncertainty in their predictions. Using techniques from the fields of weakly supervised learning, we leverage a surrogate model trained on non-ICU data to create imperfect labels for a large ICU telemetry dataset. We combine these weak labels with techniques to estimate model uncertainty without the need for extensive human data annotation. AF detection models trained using this process demonstrated higher classification performance (0.64–0.67 F1 score) and improved calibration (0.05–0.07 expected calibration error).&quot;,&quot;publisher&quot;:&quot;Nature Research&quot;,&quot;issue&quot;:&quot;1&quot;,&quot;volume&quot;:&quot;12&quot;},&quot;isTemporary&quot;:false}]},{&quot;citationID&quot;:&quot;MENDELEY_CITATION_f728d934-0f8a-4620-859c-d05ffaa18871&quot;,&quot;properties&quot;:{&quot;noteIndex&quot;:0},&quot;isEdited&quot;:false,&quot;manualOverride&quot;:{&quot;isManuallyOverridden&quot;:false,&quot;citeprocText&quot;:&quot;(Ivaturi et al., 2021)&quot;,&quot;manualOverrideText&quot;:&quot;&quot;},&quot;citationTag&quot;:&quot;MENDELEY_CITATION_v3_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&quot;,&quot;citationItems&quot;:[{&quot;id&quot;:&quot;babb6aef-778a-3148-a5bb-b5db9057d06d&quot;,&quot;itemData&quot;:{&quot;type&quot;:&quot;article-journal&quot;,&quot;id&quot;:&quot;babb6aef-778a-3148-a5bb-b5db9057d06d&quot;,&quot;title&quot;:&quot;A Comprehensive Explanation Framework for Biomedical Time Series Classification&quot;,&quot;author&quot;:[{&quot;family&quot;:&quot;Ivaturi&quot;,&quot;given&quot;:&quot;Praharsh&quot;,&quot;parse-names&quot;:false,&quot;dropping-particle&quot;:&quot;&quot;,&quot;non-dropping-particle&quot;:&quot;&quot;},{&quot;family&quot;:&quot;Gadaleta&quot;,&quot;given&quot;:&quot;Matteo&quot;,&quot;parse-names&quot;:false,&quot;dropping-particle&quot;:&quot;&quot;,&quot;non-dropping-particle&quot;:&quot;&quot;},{&quot;family&quot;:&quot;Pandey&quot;,&quot;given&quot;:&quot;Amitabh C.&quot;,&quot;parse-names&quot;:false,&quot;dropping-particle&quot;:&quot;&quot;,&quot;non-dropping-particle&quot;:&quot;&quot;},{&quot;family&quot;:&quot;Pazzani&quot;,&quot;given&quot;:&quot;Michael&quot;,&quot;parse-names&quot;:false,&quot;dropping-particle&quot;:&quot;&quot;,&quot;non-dropping-particle&quot;:&quot;&quot;},{&quot;family&quot;:&quot;Steinhubl&quot;,&quot;given&quot;:&quot;Steven R.&quot;,&quot;parse-names&quot;:false,&quot;dropping-particle&quot;:&quot;&quot;,&quot;non-dropping-particle&quot;:&quot;&quot;},{&quot;family&quot;:&quot;Quer&quot;,&quot;given&quot;:&quot;Giorgio&quot;,&quot;parse-names&quot;:false,&quot;dropping-particle&quot;:&quot;&quot;,&quot;non-dropping-particle&quot;:&quot;&quot;}],&quot;container-title&quot;:&quot;IEEE Journal of Biomedical and Health Informatics&quot;,&quot;container-title-short&quot;:&quot;IEEE J Biomed Health Inform&quot;,&quot;DOI&quot;:&quot;10.1109/JBHI.2021.3060997&quot;,&quot;ISSN&quot;:&quot;21682208&quot;,&quot;PMID&quot;:&quot;33617456&quot;,&quot;issued&quot;:{&quot;date-parts&quot;:[[2021,7,1]]},&quot;page&quot;:&quot;2398-2408&quot;,&quot;abstract&quot;:&quot;In this study, we propose a post-hoc explainability framework for deep learning models applied to quasi-periodic biomedical time-series classification. As a case study, we focus on the problem of atrial fibrillation (AF) detection from electrocardiography signals, which has strong clinical relevance. Starting from a state-of-the-art pretrained model, we tackle the problem from two different perspectives: global and local explanation. With global explanation, we analyze the model behavior by looking at entire classes of data, showing which regions of the input repetitive patterns have the most influence for a specific outcome of the model. Our explanation results align with the expectations of clinical experts, showing that features crucial for AF detection contribute heavily to the final decision. These features include R-R interval regularity, absence of the P-wave or presence of electrical activity in the isoelectric period. On the other hand, with local explanation, we analyze specific input signals and model outcomes. We present a comprehensive analysis of the network facing different conditions, whether the model has correctly classified the input signal or not. This enables a deeper understanding of the network's behavior, showing the most informative regions that trigger the classification decision and highlighting possible causes of misbehavior.&quot;,&quot;publisher&quot;:&quot;Institute of Electrical and Electronics Engineers Inc.&quot;,&quot;issue&quot;:&quot;7&quot;,&quot;volume&quot;:&quot;25&quot;},&quot;isTemporary&quot;:false}]},{&quot;citationID&quot;:&quot;MENDELEY_CITATION_159c3886-220e-4eec-8bea-637b36c7a0cb&quot;,&quot;properties&quot;:{&quot;noteIndex&quot;:0},&quot;isEdited&quot;:false,&quot;manualOverride&quot;:{&quot;isManuallyOverridden&quot;:false,&quot;citeprocText&quot;:&quot;(Parmar et al., 2023)&quot;,&quot;manualOverrideText&quot;:&quot;&quot;},&quot;citationTag&quot;:&quot;MENDELEY_CITATION_v3_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&quot;,&quot;citationItems&quot;:[{&quot;id&quot;:&quot;fe0b5d8d-80b3-3f5a-86c7-47b7eb807e3c&quot;,&quot;itemData&quot;:{&quot;type&quot;:&quot;article-journal&quot;,&quot;id&quot;:&quot;fe0b5d8d-80b3-3f5a-86c7-47b7eb807e3c&quot;,&quot;title&quot;:&quot;Design of DNN-Based Low-Power VLSI Architecture to Classify Atrial Fibrillation for Wearable Devices&quot;,&quot;author&quot;:[{&quot;family&quot;:&quot;Parmar&quot;,&quot;given&quot;:&quot;Rushik&quot;,&quot;parse-names&quot;:false,&quot;dropping-particle&quot;:&quot;&quot;,&quot;non-dropping-particle&quot;:&quot;&quot;},{&quot;family&quot;:&quot;Janveja&quot;,&quot;given&quot;:&quot;Meenali&quot;,&quot;parse-names&quot;:false,&quot;dropping-particle&quot;:&quot;&quot;,&quot;non-dropping-particle&quot;:&quot;&quot;},{&quot;family&quot;:&quot;Pidanic&quot;,&quot;given&quot;:&quot;Jan&quot;,&quot;parse-names&quot;:false,&quot;dropping-particle&quot;:&quot;&quot;,&quot;non-dropping-particle&quot;:&quot;&quot;},{&quot;family&quot;:&quot;Trivedi&quot;,&quot;given&quot;:&quot;Gaurav&quot;,&quot;parse-names&quot;:false,&quot;dropping-particle&quot;:&quot;&quot;,&quot;non-dropping-particle&quot;:&quot;&quot;}],&quot;container-title&quot;:&quot;IEEE Transactions on Very Large Scale Integration (VLSI) Systems&quot;,&quot;container-title-short&quot;:&quot;IEEE Trans Very Large Scale Integr VLSI Syst&quot;,&quot;DOI&quot;:&quot;10.1109/TVLSI.2023.3236530&quot;,&quot;ISSN&quot;:&quot;15579999&quot;,&quot;issued&quot;:{&quot;date-parts&quot;:[[2023,3,1]]},&quot;page&quot;:&quot;320-330&quot;,&quot;abstract&quot;:&quot;Atrial fibrillation (AF) is a recurrent and life-threatening disease leading to rapid growth in the mortality rate due to cardiac abnormalities. It is challenging to manually diagnose AF using electrocardiogram (ECG) signals due to complex and varied changes in its characteristics. In this article, for the first time, an end-to-end edge-enabled machine learning-based VLSI architecture is proposed to classify ECG excerpts having AF from normal beats. Researchers have found that abnormal atrial activity is confined to the low-frequency range through the decades. Therefore, in the proposed work, this frequency band is directly analyzed for AF detection, which has not previously been discussed. The proposed architecture is implemented using 180-nm bulk CMOS technology consuming 11.098 μW at 25 kHz and exhibits an accuracy of 92.37% for class-oriented classification and 81.60% for subject-oriented classification. The low-power realization of the proposed design, as compared to the state-of-the-art methods, makes it suitable to be used for wearable devices.&quot;,&quot;publisher&quot;:&quot;Institute of Electrical and Electronics Engineers Inc.&quot;,&quot;issue&quot;:&quot;3&quot;,&quot;volume&quot;:&quot;31&quot;},&quot;isTemporary&quot;:false}]},{&quot;citationID&quot;:&quot;MENDELEY_CITATION_aa73dd9b-ea21-4174-8d30-d235be2ceac8&quot;,&quot;properties&quot;:{&quot;noteIndex&quot;:0},&quot;isEdited&quot;:false,&quot;manualOverride&quot;:{&quot;isManuallyOverridden&quot;:false,&quot;citeprocText&quot;:&quot;(Cámara-Vázquez et al., 2021)&quot;,&quot;manualOverrideText&quot;:&quot;&quot;},&quot;citationTag&quot;:&quot;MENDELEY_CITATION_v3_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&quot;,&quot;citationItems&quot;:[{&quot;id&quot;:&quot;e2e83c0a-8580-31f0-892c-9f65104b7903&quot;,&quot;itemData&quot;:{&quot;type&quot;:&quot;article-journal&quot;,&quot;id&quot;:&quot;e2e83c0a-8580-31f0-892c-9f65104b7903&quot;,&quot;title&quot;:&quot;Non-invasive Estimation of Atrial Fibrillation Driver Position With Convolutional Neural Networks and Body Surface Potentials&quot;,&quot;author&quot;:[{&quot;family&quot;:&quot;Cámara-Vázquez&quot;,&quot;given&quot;:&quot;Miguel Ángel&quot;,&quot;parse-names&quot;:false,&quot;dropping-particle&quot;:&quot;&quot;,&quot;non-dropping-particle&quot;:&quot;&quot;},{&quot;family&quot;:&quot;Hernández-Romero&quot;,&quot;given&quot;:&quot;Ismael&quot;,&quot;parse-names&quot;:false,&quot;dropping-particle&quot;:&quot;&quot;,&quot;non-dropping-particle&quot;:&quot;&quot;},{&quot;family&quot;:&quot;Morgado-Reyes&quot;,&quot;given&quot;:&quot;Eduardo&quot;,&quot;parse-names&quot;:false,&quot;dropping-particle&quot;:&quot;&quot;,&quot;non-dropping-particle&quot;:&quot;&quot;},{&quot;family&quot;:&quot;Guillem&quot;,&quot;given&quot;:&quot;Maria S.&quot;,&quot;parse-names&quot;:false,&quot;dropping-particle&quot;:&quot;&quot;,&quot;non-dropping-particle&quot;:&quot;&quot;},{&quot;family&quot;:&quot;Climent&quot;,&quot;given&quot;:&quot;Andreu M.&quot;,&quot;parse-names&quot;:false,&quot;dropping-particle&quot;:&quot;&quot;,&quot;non-dropping-particle&quot;:&quot;&quot;},{&quot;family&quot;:&quot;Barquero-Pérez&quot;,&quot;given&quot;:&quot;Oscar&quot;,&quot;parse-names&quot;:false,&quot;dropping-particle&quot;:&quot;&quot;,&quot;non-dropping-particle&quot;:&quot;&quot;}],&quot;container-title&quot;:&quot;Frontiers in Physiology&quot;,&quot;container-title-short&quot;:&quot;Front Physiol&quot;,&quot;DOI&quot;:&quot;10.3389/fphys.2021.733449&quot;,&quot;ISSN&quot;:&quot;1664042X&quot;,&quot;issued&quot;:{&quot;date-parts&quot;:[[2021,10,14]]},&quot;abstract&quot;:&quot;Atrial fibrillation (AF) is characterized by complex and irregular propagation patterns, and AF onset locations and drivers responsible for its perpetuation are the main targets for ablation procedures. ECG imaging (ECGI) has been demonstrated as a promising tool to identify AF drivers and guide ablation procedures, being able to reconstruct the electrophysiological activity on the heart surface by using a non-invasive recording of body surface potentials (BSP). However, the inverse problem of ECGI is ill-posed, and it requires accurate mathematical modeling of both atria and torso, mainly from CT or MR images. Several deep learning-based methods have been proposed to detect AF, but most of the AF-based studies do not include the estimation of ablation targets. In this study, we propose to model the location of AF drivers from BSP as a supervised classification problem using convolutional neural networks (CNN). Accuracy in the test set ranged between 0.75 (SNR = 5 dB) and 0.93 (SNR = 20 dB upward) when assuming time independence, but it worsened to 0.52 or lower when dividing AF models into blocks. Therefore, CNN could be a robust method that could help to non-invasively identify target regions for ablation in AF by using body surface potential mapping, avoiding the use of ECGI.&quot;,&quot;publisher&quot;:&quot;Frontiers Media S.A.&quot;,&quot;volume&quot;:&quot;12&quot;},&quot;isTemporary&quot;:false}]},{&quot;citationID&quot;:&quot;MENDELEY_CITATION_88b1da4f-3127-4441-91e6-bd622c6ca171&quot;,&quot;properties&quot;:{&quot;noteIndex&quot;:0},&quot;isEdited&quot;:false,&quot;manualOverride&quot;:{&quot;isManuallyOverridden&quot;:false,&quot;citeprocText&quot;:&quot;(S. Liu et al., 2022)&quot;,&quot;manualOverrideText&quot;:&quot;&quot;},&quot;citationTag&quot;:&quot;MENDELEY_CITATION_v3_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&quot;,&quot;citationItems&quot;:[{&quot;id&quot;:&quot;62af30df-7208-348d-bb79-8ed048695af7&quot;,&quot;itemData&quot;:{&quot;type&quot;:&quot;article-journal&quot;,&quot;id&quot;:&quot;62af30df-7208-348d-bb79-8ed048695af7&quot;,&quot;title&quot;:&quot;MGNN: A multiscale grouped convolutional neural network for efficient atrial fibrillation detection&quot;,&quot;author&quot;:[{&quot;family&quot;:&quot;Liu&quot;,&quot;given&quot;:&quot;Sen&quot;,&quot;parse-names&quot;:false,&quot;dropping-particle&quot;:&quot;&quot;,&quot;non-dropping-particle&quot;:&quot;&quot;},{&quot;family&quot;:&quot;Wang&quot;,&quot;given&quot;:&quot;Aiguo&quot;,&quot;parse-names&quot;:false,&quot;dropping-particle&quot;:&quot;&quot;,&quot;non-dropping-particle&quot;:&quot;&quot;},{&quot;family&quot;:&quot;Deng&quot;,&quot;given&quot;:&quot;Xintao&quot;,&quot;parse-names&quot;:false,&quot;dropping-particle&quot;:&quot;&quot;,&quot;non-dropping-particle&quot;:&quot;&quot;},{&quot;family&quot;:&quot;Yang&quot;,&quot;given&quot;:&quot;Cuiwei&quot;,&quot;parse-names&quot;:false,&quot;dropping-particle&quot;:&quot;&quot;,&quot;non-dropping-particle&quot;:&quot;&quot;}],&quot;container-title&quot;:&quot;Computers in Biology and Medicine&quot;,&quot;container-title-short&quot;:&quot;Comput Biol Med&quot;,&quot;DOI&quot;:&quot;10.1016/j.compbiomed.2022.105863&quot;,&quot;ISSN&quot;:&quot;18790534&quot;,&quot;PMID&quot;:&quot;35849950&quot;,&quot;issued&quot;:{&quot;date-parts&quot;:[[2022,9,1]]},&quot;abstract&quot;:&quot;The reliable detection of atrial fibrillation (AF) is of great significance for monitoring disease progression and developing tailored care paths. In this work, we proposed a novel and robust method based on deep learning for the accurate detection of AF. Using RR interval sequences, a multiscale grouped convolutional neural network (MGNN) combined with self-attention was designed for automatic feature extraction, and AF and non-AF classification. An average accuracy of 97.07% was obtained in the 5-fold cross-validation. The generalization ability of the proposed MGNN was further independently tested on four other unseen datasets, and the accuracy was 92.23%, 96.86%, 94.23% and 95.91%. Moreover, comparison of the network structures indicated that the MGNN had not only better detection performance but also lower computational complexity. In conclusion, the proposed model is shown to be an efficient AF detector that has great potential for use in clinical auxiliary diagnosis and long-term home monitoring based on wearable devices.&quot;,&quot;publisher&quot;:&quot;Elsevier Ltd&quot;,&quot;volume&quot;:&quot;148&quot;},&quot;isTemporary&quot;:false}]},{&quot;citationID&quot;:&quot;MENDELEY_CITATION_9c99f3ad-5a02-4190-85e5-49a70e60da6d&quot;,&quot;properties&quot;:{&quot;noteIndex&quot;:0},&quot;isEdited&quot;:false,&quot;manualOverride&quot;:{&quot;isManuallyOverridden&quot;:false,&quot;citeprocText&quot;:&quot;(Aldughayfiq et al., 2023)&quot;,&quot;manualOverrideText&quot;:&quot;&quot;},&quot;citationTag&quot;:&quot;MENDELEY_CITATION_v3_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&quot;,&quot;citationItems&quot;:[{&quot;id&quot;:&quot;453746a8-dd0f-3221-b58f-e1c91290e68b&quot;,&quot;itemData&quot;:{&quot;type&quot;:&quot;article-journal&quot;,&quot;id&quot;:&quot;453746a8-dd0f-3221-b58f-e1c91290e68b&quot;,&quot;title&quot;:&quot;A Deep Learning Approach for Atrial Fibrillation Classification Using Multi-Feature Time Series Data from ECG and PPG&quot;,&quot;author&quot;:[{&quot;family&quot;:&quot;Aldughayfiq&quot;,&quot;given&quot;:&quot;Bader&quot;,&quot;parse-names&quot;:false,&quot;dropping-particle&quot;:&quot;&quot;,&quot;non-dropping-particle&quot;:&quot;&quot;},{&quot;family&quot;:&quot;Ashfaq&quot;,&quot;given&quot;:&quot;Farzeen&quot;,&quot;parse-names&quot;:false,&quot;dropping-particle&quot;:&quot;&quot;,&quot;non-dropping-particle&quot;:&quot;&quot;},{&quot;family&quot;:&quot;Jhanjhi&quot;,&quot;given&quot;:&quot;N. Z.&quot;,&quot;parse-names&quot;:false,&quot;dropping-particle&quot;:&quot;&quot;,&quot;non-dropping-particle&quot;:&quot;&quot;},{&quot;family&quot;:&quot;Humayun&quot;,&quot;given&quot;:&quot;Mamoona&quot;,&quot;parse-names&quot;:false,&quot;dropping-particle&quot;:&quot;&quot;,&quot;non-dropping-particle&quot;:&quot;&quot;}],&quot;container-title&quot;:&quot;Diagnostics&quot;,&quot;DOI&quot;:&quot;10.3390/diagnostics13142442&quot;,&quot;ISSN&quot;:&quot;20754418&quot;,&quot;issued&quot;:{&quot;date-parts&quot;:[[2023,7,1]]},&quot;abstract&quot;:&quot;Atrial fibrillation is a prevalent cardiac arrhythmia that poses significant health risks to patients. The use of non-invasive methods for AF detection, such as Electrocardiogram and Photoplethysmogram, has gained attention due to their accessibility and ease of use. However, there are challenges associated with ECG-based AF detection, and the significance of PPG signals in this context has been increasingly recognized. The limitations of ECG and the untapped potential of PPG are taken into account as this work attempts to classify AF and non-AF using PPG time series data and deep learning. In this work, we emploted a hybrid deep neural network comprising of 1D CNN and BiLSTM for the task of AF classification. We addressed the under-researched area of applying deep learning methods to transmissive PPG signals by proposing a novel approach. Our approach involved integrating ECG and PPG signals as multi-featured time series data and training deep learning models for AF classification. Our hybrid 1D CNN and BiLSTM model achieved an accuracy of 95% on test data in identifying atrial fibrillation, showcasing its strong performance and reliable predictive capabilities. Furthermore, we evaluated the performance of our model using additional metrics. The precision of our classification model was measured at 0.88, indicating its ability to accurately identify true positive cases of AF. The recall, or sensitivity, was measured at 0.85, illustrating the model’s capacity to detect a high proportion of actual AF cases. Additionally, the F1 score, which combines both precision and recall, was calculated at 0.84, highlighting the overall effectiveness of our model in classifying AF and non-AF cases.&quot;,&quot;publisher&quot;:&quot;Multidisciplinary Digital Publishing Institute (MDPI)&quot;,&quot;issue&quot;:&quot;14&quot;,&quot;volume&quot;:&quot;13&quot;,&quot;container-title-short&quot;:&quot;&quot;},&quot;isTemporary&quot;:false}]},{&quot;citationID&quot;:&quot;MENDELEY_CITATION_445b6460-175a-4cd9-aa9e-4631779b7a10&quot;,&quot;properties&quot;:{&quot;noteIndex&quot;:0},&quot;isEdited&quot;:false,&quot;manualOverride&quot;:{&quot;isManuallyOverridden&quot;:false,&quot;citeprocText&quot;:&quot;(Bedi et al., 2023)&quot;,&quot;manualOverrideText&quot;:&quot;&quot;},&quot;citationTag&quot;:&quot;MENDELEY_CITATION_v3_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&quot;,&quot;citationItems&quot;:[{&quot;id&quot;:&quot;c2958459-4781-3abb-a4ff-e19dbcebcfd2&quot;,&quot;itemData&quot;:{&quot;type&quot;:&quot;article-journal&quot;,&quot;id&quot;:&quot;c2958459-4781-3abb-a4ff-e19dbcebcfd2&quot;,&quot;title&quot;:&quot;The Integration of Artificial Intelligence Into Patient Care: A Case of Atrial Fibrillation Caught by a Smartwatch&quot;,&quot;author&quot;:[{&quot;family&quot;:&quot;Bedi&quot;,&quot;given&quot;:&quot;Angad&quot;,&quot;parse-names&quot;:false,&quot;dropping-particle&quot;:&quot;&quot;,&quot;non-dropping-particle&quot;:&quot;&quot;},{&quot;family&quot;:&quot;Masri&quot;,&quot;given&quot;:&quot;Mohammad Khaldoun&quot;,&quot;parse-names&quot;:false,&quot;dropping-particle&quot;:&quot;&quot;,&quot;non-dropping-particle&quot;:&quot;Al&quot;},{&quot;family&quot;:&quot;Hennawi&quot;,&quot;given&quot;:&quot;Hussam&quot;,&quot;parse-names&quot;:false,&quot;dropping-particle&quot;:&quot;&quot;,&quot;non-dropping-particle&quot;:&quot;Al&quot;},{&quot;family&quot;:&quot;Qadir&quot;,&quot;given&quot;:&quot;Shayan&quot;,&quot;parse-names&quot;:false,&quot;dropping-particle&quot;:&quot;&quot;,&quot;non-dropping-particle&quot;:&quot;&quot;},{&quot;family&quot;:&quot;Ottman&quot;,&quot;given&quot;:&quot;Patrick&quot;,&quot;parse-names&quot;:false,&quot;dropping-particle&quot;:&quot;&quot;,&quot;non-dropping-particle&quot;:&quot;&quot;}],&quot;container-title&quot;:&quot;Cureus&quot;,&quot;container-title-short&quot;:&quot;Cureus&quot;,&quot;DOI&quot;:&quot;10.7759/cureus.35941&quot;,&quot;issued&quot;:{&quot;date-parts&quot;:[[2023,3,9]]},&quot;abstract&quot;:&quot;Artificial intelligence (AI) offers a wide range of applications in clinical practice, and new technologies are rapidly evolving the healthcare industry and enhancing outcomes. Smartwatches represent the most popular type of wearable AI device that can assist people in detecting cardiac arrhythmias via constant monitoring of heart activity. Numerous advantages result from integrating AI into healthcare systems, including improved patient care, lower rates of medical errors, better treatment recommendations, and more accurate diagnosis of diseases. However, doubts still remain regarding the adoption of AI into patient care due to the challenges it poses. In this paper, we report a case of atrial fibrillation (AF) in a young patient that was detected by his smartwatch. We also highlight some of the benefits and challenges of AI applications in healthcare.&quot;,&quot;publisher&quot;:&quot;Springer Science and Business Media LLC&quot;},&quot;isTemporary&quot;:false}]},{&quot;citationID&quot;:&quot;MENDELEY_CITATION_e1b08104-68c7-42cd-8692-958cdc5571c6&quot;,&quot;properties&quot;:{&quot;noteIndex&quot;:0},&quot;isEdited&quot;:false,&quot;manualOverride&quot;:{&quot;isManuallyOverridden&quot;:false,&quot;citeprocText&quot;:&quot;(Kwon et al., 2020)&quot;,&quot;manualOverrideText&quot;:&quot;&quot;},&quot;citationTag&quot;:&quot;MENDELEY_CITATION_v3_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&quot;,&quot;citationItems&quot;:[{&quot;id&quot;:&quot;5e518bb3-03a5-349d-b749-8a08a810cffa&quot;,&quot;itemData&quot;:{&quot;type&quot;:&quot;article&quot;,&quot;id&quot;:&quot;5e518bb3-03a5-349d-b749-8a08a810cffa&quot;,&quot;title&quot;:&quot;Detection of atrial fibrillation using a ring-type wearable device (CardioTracker) and deep learning analysis of photoplethysmography signals: Prospective observational proof-of-concept study&quot;,&quot;author&quot;:[{&quot;family&quot;:&quot;Kwon&quot;,&quot;given&quot;:&quot;Soonil&quot;,&quot;parse-names&quot;:false,&quot;dropping-particle&quot;:&quot;&quot;,&quot;non-dropping-particle&quot;:&quot;&quot;},{&quot;family&quot;:&quot;Hong&quot;,&quot;given&quot;:&quot;Joonki&quot;,&quot;parse-names&quot;:false,&quot;dropping-particle&quot;:&quot;&quot;,&quot;non-dropping-particle&quot;:&quot;&quot;},{&quot;family&quot;:&quot;Choi&quot;,&quot;given&quot;:&quot;Eue Keun&quot;,&quot;parse-names&quot;:false,&quot;dropping-particle&quot;:&quot;&quot;,&quot;non-dropping-particle&quot;:&quot;&quot;},{&quot;family&quot;:&quot;Lee&quot;,&quot;given&quot;:&quot;Byunghwan&quot;,&quot;parse-names&quot;:false,&quot;dropping-particle&quot;:&quot;&quot;,&quot;non-dropping-particle&quot;:&quot;&quot;},{&quot;family&quot;:&quot;Baik&quot;,&quot;given&quot;:&quot;Changhyun&quot;,&quot;parse-names&quot;:false,&quot;dropping-particle&quot;:&quot;&quot;,&quot;non-dropping-particle&quot;:&quot;&quot;},{&quot;family&quot;:&quot;Lee&quot;,&quot;given&quot;:&quot;Euijae&quot;,&quot;parse-names&quot;:false,&quot;dropping-particle&quot;:&quot;&quot;,&quot;non-dropping-particle&quot;:&quot;&quot;},{&quot;family&quot;:&quot;Jeong&quot;,&quot;given&quot;:&quot;Eui Rim&quot;,&quot;parse-names&quot;:false,&quot;dropping-particle&quot;:&quot;&quot;,&quot;non-dropping-particle&quot;:&quot;&quot;},{&quot;family&quot;:&quot;Koo&quot;,&quot;given&quot;:&quot;Bon Kwon&quot;,&quot;parse-names&quot;:false,&quot;dropping-particle&quot;:&quot;&quot;,&quot;non-dropping-particle&quot;:&quot;&quot;},{&quot;family&quot;:&quot;Oh&quot;,&quot;given&quot;:&quot;Seil&quot;,&quot;parse-names&quot;:false,&quot;dropping-particle&quot;:&quot;&quot;,&quot;non-dropping-particle&quot;:&quot;&quot;},{&quot;family&quot;:&quot;Yi&quot;,&quot;given&quot;:&quot;Yung&quot;,&quot;parse-names&quot;:false,&quot;dropping-particle&quot;:&quot;&quot;,&quot;non-dropping-particle&quot;:&quot;&quot;}],&quot;container-title&quot;:&quot;Journal of Medical Internet Research&quot;,&quot;container-title-short&quot;:&quot;J Med Internet Res&quot;,&quot;DOI&quot;:&quot;10.2196/16443&quot;,&quot;ISSN&quot;:&quot;14388871&quot;,&quot;PMID&quot;:&quot;32348254&quot;,&quot;issued&quot;:{&quot;date-parts&quot;:[[2020,5,21]]},&quot;abstract&quot;:&quot;Background: Continuous photoplethysmography (PPG) monitoring with a wearable device may aid the early detection of atrial fibrillation (AF). Objective: We aimed to evaluate the diagnostic performance of a ring-type wearable device (CardioTracker, CART), which can detect AF using deep learning analysis of PPG signals. Methods: Patients with persistent AF who underwent cardioversion were recruited prospectively. We recorded PPG signals at the finger with CART and a conventional pulse oximeter before and after cardioversion over a period of 15 min (each instrument). Cardiologists validated the PPG rhythms with simultaneous single-lead electrocardiography. The PPG data were transmitted to a smartphone wirelessly and analyzed with a deep learning algorithm. We also validated the deep learning algorithm in 20 healthy subjects with sinus rhythm (SR). Results: In 100 study participants, CART generated a total of 13,038 30-s PPG samples (5850 for SR and 7188 for AF). Using the deep learning algorithm, the diagnostic accuracy, sensitivity, specificity, positive-predictive value, and negative-predictive value were 96.9%, 99.0%, 94.3%, 95.6%, and 98.7%, respectively. Although the diagnostic accuracy decreased with shorter sample lengths, the accuracy was maintained at 94.7% with 10-s measurements. For SR, the specificity decreased with higher variability of peak-to-peak intervals. However, for AF, CART maintained consistent sensitivity regardless of variability. Pulse rates had a lower impact on sensitivity than on specificity. The performance of CART was comparable to that of the conventional device when using a proper threshold. External validation showed that 94.99% (16,529/17,400) of the PPG samples from the control group were correctly identified with SR. Conclusions: A ring-type wearable device with deep learning analysis of PPG signals could accurately diagnose AF without relying on electrocardiography. With this device, continuous monitoring for AF may be promising in high-risk populations.&quot;,&quot;publisher&quot;:&quot;JMIR Publications Inc.&quot;,&quot;issue&quot;:&quot;5&quot;,&quot;volume&quot;:&quot;22&quot;},&quot;isTemporary&quot;:false}]},{&quot;citationID&quot;:&quot;MENDELEY_CITATION_ceb4e404-2236-4a50-8331-11cdcd104d19&quot;,&quot;properties&quot;:{&quot;noteIndex&quot;:0},&quot;isEdited&quot;:false,&quot;manualOverride&quot;:{&quot;isManuallyOverridden&quot;:false,&quot;citeprocText&quot;:&quot;(Kudo et al., 2023)&quot;,&quot;manualOverrideText&quot;:&quot;&quot;},&quot;citationTag&quot;:&quot;MENDELEY_CITATION_v3_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&quot;,&quot;citationItems&quot;:[{&quot;id&quot;:&quot;cf06c7fa-c236-3a68-8c47-9645a1e91852&quot;,&quot;itemData&quot;:{&quot;type&quot;:&quot;article-journal&quot;,&quot;id&quot;:&quot;cf06c7fa-c236-3a68-8c47-9645a1e91852&quot;,&quot;title&quot;:&quot;A training pipeline of an arrhythmia classifier for atrial fibrillation detection using Photoplethysmography signal&quot;,&quot;author&quot;:[{&quot;family&quot;:&quot;Kudo&quot;,&quot;given&quot;:&quot;Sota&quot;,&quot;parse-names&quot;:false,&quot;dropping-particle&quot;:&quot;&quot;,&quot;non-dropping-particle&quot;:&quot;&quot;},{&quot;family&quot;:&quot;Chen&quot;,&quot;given&quot;:&quot;Zheng&quot;,&quot;parse-names&quot;:false,&quot;dropping-particle&quot;:&quot;&quot;,&quot;non-dropping-particle&quot;:&quot;&quot;},{&quot;family&quot;:&quot;Zhou&quot;,&quot;given&quot;:&quot;Xue&quot;,&quot;parse-names&quot;:false,&quot;dropping-particle&quot;:&quot;&quot;,&quot;non-dropping-particle&quot;:&quot;&quot;},{&quot;family&quot;:&quot;Izu&quot;,&quot;given&quot;:&quot;Leighton T.&quot;,&quot;parse-names&quot;:false,&quot;dropping-particle&quot;:&quot;&quot;,&quot;non-dropping-particle&quot;:&quot;&quot;},{&quot;family&quot;:&quot;Chen-Izu&quot;,&quot;given&quot;:&quot;Ye&quot;,&quot;parse-names&quot;:false,&quot;dropping-particle&quot;:&quot;&quot;,&quot;non-dropping-particle&quot;:&quot;&quot;},{&quot;family&quot;:&quot;Zhu&quot;,&quot;given&quot;:&quot;Xin&quot;,&quot;parse-names&quot;:false,&quot;dropping-particle&quot;:&quot;&quot;,&quot;non-dropping-particle&quot;:&quot;&quot;},{&quot;family&quot;:&quot;Tamura&quot;,&quot;given&quot;:&quot;Toshiyo&quot;,&quot;parse-names&quot;:false,&quot;dropping-particle&quot;:&quot;&quot;,&quot;non-dropping-particle&quot;:&quot;&quot;},{&quot;family&quot;:&quot;Kanaya&quot;,&quot;given&quot;:&quot;Shigehiko&quot;,&quot;parse-names&quot;:false,&quot;dropping-particle&quot;:&quot;&quot;,&quot;non-dropping-particle&quot;:&quot;&quot;},{&quot;family&quot;:&quot;Huang&quot;,&quot;given&quot;:&quot;Ming&quot;,&quot;parse-names&quot;:false,&quot;dropping-particle&quot;:&quot;&quot;,&quot;non-dropping-particle&quot;:&quot;&quot;}],&quot;container-title&quot;:&quot;Frontiers in Physiology&quot;,&quot;container-title-short&quot;:&quot;Front Physiol&quot;,&quot;DOI&quot;:&quot;10.3389/fphys.2023.1084837&quot;,&quot;ISSN&quot;:&quot;1664042X&quot;,&quot;issued&quot;:{&quot;date-parts&quot;:[[2023,1,19]]},&quot;abstract&quot;:&quot;Photoplethysmography (PPG) signal is potentially suitable in atrial fibrillation (AF) detection for its convenience in use and similarity in physiological origin to electrocardiogram (ECG). There are a few preceding studies that have shown the possibility of using the peak-to-peak interval of the PPG signal (PPIp) in AF detection. However, as a generalized model, the accuracy of an AF detector should be pursued on the one hand; on the other hand, its generalizability should be paid attention to in view of the individual differences in PPG manifestation of even the same arrhythmia and the existence of sub-types. Moreover, a binary classifier for atrial fibrillation and normal sinus rhythm is not convincing enough for the similarity between AF and ectopic beats. In this study, we project the atrial fibrillation detection as a multiple-class classification and try to propose a training pipeline that is advantageous both to the accuracy and generalizability of the classifier by designing and determining the configurable options of the pipeline, in terms of input format, deep learning model (with hyperparameter optimization), and scheme of transfer learning. With a rigorous comparison of the possible combinations of the configurable components in the pipeline, we confirmed that first-order difference of heartbeat sequence as the input format, a 2-layer CNN–1-layer Transformer hybridR model as the learning model and the whole model fine-tuning as the implementing scheme of transfer learning is the best combination for the pipeline (F1 value: 0.80, overall accuracy: 0.87)R.&quot;,&quot;publisher&quot;:&quot;Frontiers Media S.A.&quot;,&quot;volume&quot;:&quot;14&quot;},&quot;isTemporary&quot;:false}]},{&quot;citationID&quot;:&quot;MENDELEY_CITATION_d933de1c-fbaf-41e7-a433-6019677da5ce&quot;,&quot;properties&quot;:{&quot;noteIndex&quot;:0},&quot;isEdited&quot;:false,&quot;manualOverride&quot;:{&quot;isManuallyOverridden&quot;:false,&quot;citeprocText&quot;:&quot;(Kwon et al., 2020)&quot;,&quot;manualOverrideText&quot;:&quot;&quot;},&quot;citationTag&quot;:&quot;MENDELEY_CITATION_v3_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&quot;,&quot;citationItems&quot;:[{&quot;id&quot;:&quot;5e518bb3-03a5-349d-b749-8a08a810cffa&quot;,&quot;itemData&quot;:{&quot;type&quot;:&quot;article&quot;,&quot;id&quot;:&quot;5e518bb3-03a5-349d-b749-8a08a810cffa&quot;,&quot;title&quot;:&quot;Detection of atrial fibrillation using a ring-type wearable device (CardioTracker) and deep learning analysis of photoplethysmography signals: Prospective observational proof-of-concept study&quot;,&quot;author&quot;:[{&quot;family&quot;:&quot;Kwon&quot;,&quot;given&quot;:&quot;Soonil&quot;,&quot;parse-names&quot;:false,&quot;dropping-particle&quot;:&quot;&quot;,&quot;non-dropping-particle&quot;:&quot;&quot;},{&quot;family&quot;:&quot;Hong&quot;,&quot;given&quot;:&quot;Joonki&quot;,&quot;parse-names&quot;:false,&quot;dropping-particle&quot;:&quot;&quot;,&quot;non-dropping-particle&quot;:&quot;&quot;},{&quot;family&quot;:&quot;Choi&quot;,&quot;given&quot;:&quot;Eue Keun&quot;,&quot;parse-names&quot;:false,&quot;dropping-particle&quot;:&quot;&quot;,&quot;non-dropping-particle&quot;:&quot;&quot;},{&quot;family&quot;:&quot;Lee&quot;,&quot;given&quot;:&quot;Byunghwan&quot;,&quot;parse-names&quot;:false,&quot;dropping-particle&quot;:&quot;&quot;,&quot;non-dropping-particle&quot;:&quot;&quot;},{&quot;family&quot;:&quot;Baik&quot;,&quot;given&quot;:&quot;Changhyun&quot;,&quot;parse-names&quot;:false,&quot;dropping-particle&quot;:&quot;&quot;,&quot;non-dropping-particle&quot;:&quot;&quot;},{&quot;family&quot;:&quot;Lee&quot;,&quot;given&quot;:&quot;Euijae&quot;,&quot;parse-names&quot;:false,&quot;dropping-particle&quot;:&quot;&quot;,&quot;non-dropping-particle&quot;:&quot;&quot;},{&quot;family&quot;:&quot;Jeong&quot;,&quot;given&quot;:&quot;Eui Rim&quot;,&quot;parse-names&quot;:false,&quot;dropping-particle&quot;:&quot;&quot;,&quot;non-dropping-particle&quot;:&quot;&quot;},{&quot;family&quot;:&quot;Koo&quot;,&quot;given&quot;:&quot;Bon Kwon&quot;,&quot;parse-names&quot;:false,&quot;dropping-particle&quot;:&quot;&quot;,&quot;non-dropping-particle&quot;:&quot;&quot;},{&quot;family&quot;:&quot;Oh&quot;,&quot;given&quot;:&quot;Seil&quot;,&quot;parse-names&quot;:false,&quot;dropping-particle&quot;:&quot;&quot;,&quot;non-dropping-particle&quot;:&quot;&quot;},{&quot;family&quot;:&quot;Yi&quot;,&quot;given&quot;:&quot;Yung&quot;,&quot;parse-names&quot;:false,&quot;dropping-particle&quot;:&quot;&quot;,&quot;non-dropping-particle&quot;:&quot;&quot;}],&quot;container-title&quot;:&quot;Journal of Medical Internet Research&quot;,&quot;container-title-short&quot;:&quot;J Med Internet Res&quot;,&quot;DOI&quot;:&quot;10.2196/16443&quot;,&quot;ISSN&quot;:&quot;14388871&quot;,&quot;PMID&quot;:&quot;32348254&quot;,&quot;issued&quot;:{&quot;date-parts&quot;:[[2020,5,21]]},&quot;abstract&quot;:&quot;Background: Continuous photoplethysmography (PPG) monitoring with a wearable device may aid the early detection of atrial fibrillation (AF). Objective: We aimed to evaluate the diagnostic performance of a ring-type wearable device (CardioTracker, CART), which can detect AF using deep learning analysis of PPG signals. Methods: Patients with persistent AF who underwent cardioversion were recruited prospectively. We recorded PPG signals at the finger with CART and a conventional pulse oximeter before and after cardioversion over a period of 15 min (each instrument). Cardiologists validated the PPG rhythms with simultaneous single-lead electrocardiography. The PPG data were transmitted to a smartphone wirelessly and analyzed with a deep learning algorithm. We also validated the deep learning algorithm in 20 healthy subjects with sinus rhythm (SR). Results: In 100 study participants, CART generated a total of 13,038 30-s PPG samples (5850 for SR and 7188 for AF). Using the deep learning algorithm, the diagnostic accuracy, sensitivity, specificity, positive-predictive value, and negative-predictive value were 96.9%, 99.0%, 94.3%, 95.6%, and 98.7%, respectively. Although the diagnostic accuracy decreased with shorter sample lengths, the accuracy was maintained at 94.7% with 10-s measurements. For SR, the specificity decreased with higher variability of peak-to-peak intervals. However, for AF, CART maintained consistent sensitivity regardless of variability. Pulse rates had a lower impact on sensitivity than on specificity. The performance of CART was comparable to that of the conventional device when using a proper threshold. External validation showed that 94.99% (16,529/17,400) of the PPG samples from the control group were correctly identified with SR. Conclusions: A ring-type wearable device with deep learning analysis of PPG signals could accurately diagnose AF without relying on electrocardiography. With this device, continuous monitoring for AF may be promising in high-risk populations.&quot;,&quot;publisher&quot;:&quot;JMIR Publications Inc.&quot;,&quot;issue&quot;:&quot;5&quot;,&quot;volume&quot;:&quot;22&quot;},&quot;isTemporary&quot;:false}]},{&quot;citationID&quot;:&quot;MENDELEY_CITATION_db9ffbde-ecc2-4322-bc3b-8dd8c88224d1&quot;,&quot;properties&quot;:{&quot;noteIndex&quot;:0},&quot;isEdited&quot;:false,&quot;manualOverride&quot;:{&quot;isManuallyOverridden&quot;:false,&quot;citeprocText&quot;:&quot;(Ding et al., 2023)&quot;,&quot;manualOverrideText&quot;:&quot;&quot;},&quot;citationTag&quot;:&quot;MENDELEY_CITATION_v3_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&quot;,&quot;citationItems&quot;:[{&quot;id&quot;:&quot;7d28d7b0-6cdc-31a0-9e91-dc2f0170217c&quot;,&quot;itemData&quot;:{&quot;type&quot;:&quot;article-journal&quot;,&quot;id&quot;:&quot;7d28d7b0-6cdc-31a0-9e91-dc2f0170217c&quot;,&quot;title&quot;:&quot;Log-Spectral Matching GAN: PPG-Based Atrial Fibrillation Detection can be Enhanced by GAN-Based Data Augmentation With Integration of Spectral Loss&quot;,&quot;author&quot;:[{&quot;family&quot;:&quot;Ding&quot;,&quot;given&quot;:&quot;Cheng&quot;,&quot;parse-names&quot;:false,&quot;dropping-particle&quot;:&quot;&quot;,&quot;non-dropping-particle&quot;:&quot;&quot;},{&quot;family&quot;:&quot;Xiao&quot;,&quot;given&quot;:&quot;Ran&quot;,&quot;parse-names&quot;:false,&quot;dropping-particle&quot;:&quot;&quot;,&quot;non-dropping-particle&quot;:&quot;&quot;},{&quot;family&quot;:&quot;Do&quot;,&quot;given&quot;:&quot;Duc H.&quot;,&quot;parse-names&quot;:false,&quot;dropping-particle&quot;:&quot;&quot;,&quot;non-dropping-particle&quot;:&quot;&quot;},{&quot;family&quot;:&quot;Lee&quot;,&quot;given&quot;:&quot;David Scott&quot;,&quot;parse-names&quot;:false,&quot;dropping-particle&quot;:&quot;&quot;,&quot;non-dropping-particle&quot;:&quot;&quot;},{&quot;family&quot;:&quot;Lee&quot;,&quot;given&quot;:&quot;Randall J.&quot;,&quot;parse-names&quot;:false,&quot;dropping-particle&quot;:&quot;&quot;,&quot;non-dropping-particle&quot;:&quot;&quot;},{&quot;family&quot;:&quot;Kalantarian&quot;,&quot;given&quot;:&quot;Shadi&quot;,&quot;parse-names&quot;:false,&quot;dropping-particle&quot;:&quot;&quot;,&quot;non-dropping-particle&quot;:&quot;&quot;},{&quot;family&quot;:&quot;Hu&quot;,&quot;given&quot;:&quot;Xiao&quot;,&quot;parse-names&quot;:false,&quot;dropping-particle&quot;:&quot;&quot;,&quot;non-dropping-particle&quot;:&quot;&quot;}],&quot;container-title&quot;:&quot;IEEE Journal of Biomedical and Health Informatics&quot;,&quot;container-title-short&quot;:&quot;IEEE J Biomed Health Inform&quot;,&quot;DOI&quot;:&quot;10.1109/JBHI.2023.3234557&quot;,&quot;ISSN&quot;:&quot;21682208&quot;,&quot;issued&quot;:{&quot;date-parts&quot;:[[2023,3,1]]},&quot;page&quot;:&quot;1331-1341&quot;,&quot;abstract&quot;:&quot;Photoplethysmography (PPG) is a ubiquitous physiological measurement that detects beat-to-beat pulsatile blood volume changes and hence has a potential for monitoring cardiovascular conditions, particularly in ambulatory settings. A PPG dataset that is created for a particular use case is often imbalanced, due to a low prevalence of the pathological condition it targets to predict and the paroxysmal nature of the condition as well. To tackle this problem, we propose log-spectral matching GAN (LSM-GAN), a generative model that can be used as a data augmentation technique to alleviate the class imbalance in a PPG dataset to train a classifier. LSM-GAN utilizes a novel generator that generates a synthetic signal without a up-sampling process of input white noises, as well as adds the mismatch between real and synthetic signals in frequency domain to the conventional adversarial loss. In this study, experiments are designed focusing on examining how the influence of LSM-GAN as a data augmentation technique on one specific classification task - atrial fibrillation (AF) detection using PPG. We show that by taking spectral information into consideration, LSM-GAN as a data augmentation solution can generate more realistic PPG signals.&quot;,&quot;publisher&quot;:&quot;Institute of Electrical and Electronics Engineers Inc.&quot;,&quot;issue&quot;:&quot;3&quot;,&quot;volume&quot;:&quot;27&quot;},&quot;isTemporary&quot;:false}]},{&quot;citationID&quot;:&quot;MENDELEY_CITATION_45f87dbf-69bf-4fb5-835e-3ddaf0526374&quot;,&quot;properties&quot;:{&quot;noteIndex&quot;:0},&quot;isEdited&quot;:false,&quot;manualOverride&quot;:{&quot;isManuallyOverridden&quot;:false,&quot;citeprocText&quot;:&quot;(Cheng et al., 2020)&quot;,&quot;manualOverrideText&quot;:&quot;&quot;},&quot;citationTag&quot;:&quot;MENDELEY_CITATION_v3_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&quot;,&quot;citationItems&quot;:[{&quot;id&quot;:&quot;0d4bfd60-649d-32cb-8436-6a8b6f6fd756&quot;,&quot;itemData&quot;:{&quot;type&quot;:&quot;article-journal&quot;,&quot;id&quot;:&quot;0d4bfd60-649d-32cb-8436-6a8b6f6fd756&quot;,&quot;title&quot;:&quot;Atrial fibrillation identification with PPG signals using a combination of time-frequency analysis and deep learning&quot;,&quot;author&quot;:[{&quot;family&quot;:&quot;Cheng&quot;,&quot;given&quot;:&quot;Peng&quot;,&quot;parse-names&quot;:false,&quot;dropping-particle&quot;:&quot;&quot;,&quot;non-dropping-particle&quot;:&quot;&quot;},{&quot;family&quot;:&quot;Chen&quot;,&quot;given&quot;:&quot;Zhencheng&quot;,&quot;parse-names&quot;:false,&quot;dropping-particle&quot;:&quot;&quot;,&quot;non-dropping-particle&quot;:&quot;&quot;},{&quot;family&quot;:&quot;Li&quot;,&quot;given&quot;:&quot;Quanzhong&quot;,&quot;parse-names&quot;:false,&quot;dropping-particle&quot;:&quot;&quot;,&quot;non-dropping-particle&quot;:&quot;&quot;},{&quot;family&quot;:&quot;Gong&quot;,&quot;given&quot;:&quot;Qiong&quot;,&quot;parse-names&quot;:false,&quot;dropping-particle&quot;:&quot;&quot;,&quot;non-dropping-particle&quot;:&quot;&quot;},{&quot;family&quot;:&quot;Zhu&quot;,&quot;given&quot;:&quot;Jianming&quot;,&quot;parse-names&quot;:false,&quot;dropping-particle&quot;:&quot;&quot;,&quot;non-dropping-particle&quot;:&quot;&quot;},{&quot;family&quot;:&quot;Liang&quot;,&quot;given&quot;:&quot;Yongbo&quot;,&quot;parse-names&quot;:false,&quot;dropping-particle&quot;:&quot;&quot;,&quot;non-dropping-particle&quot;:&quot;&quot;}],&quot;container-title&quot;:&quot;IEEE Access&quot;,&quot;DOI&quot;:&quot;10.1109/ACCESS.2020.3025374&quot;,&quot;ISSN&quot;:&quot;21693536&quot;,&quot;issued&quot;:{&quot;date-parts&quot;:[[2020]]},&quot;page&quot;:&quot;172692-172706&quot;,&quot;abstract&quot;:&quot;Atrial fibrillation (AF) is the most common persistent arrhythmia and is likely to cause strokes and damage to heart function in patients. Electrocardiogram (ECG) is the gold standard for detecting AF. However, ECGs have short boards with short monitoring cycles and problems with gathering. It is also difficult to detect a burst AF through ECG. In contrast, photoplethysmography (PPG) is easy to perform and suitable for long-term monitoring. In this study, we propose a method that combines time-frequency analysis with deep learning and identifies AF based on PPG. The advantage of the method is that there is no need for the noise filtering and feature extraction of PPG, and it has a high generalization capability. The data for the experiment came from three publicly accessible databases. The first part of the experimental method uses data augmentation to convert the 10 s PPG segment into a time-frequency chromatograph by means of time-frequency analysis. The second part inputs the chromatograph into a hybrid framework that combines a convolutional neural network (CNN) and long short-term memory (LSTM) for AF/nonAF classification. The experimental results show that the method has a high classification accuracy, sensitivity, specificity, and F1 score, which are equal to 98.21%, 98.00%, 98.07% and 98.13%, respectively. The area under the receiver operating characteristic curve (AUC) is 0.9959. The model we propose not only aids doctors in diagnosing AF but also provides a method for identifying AF through portable wearable devices.&quot;,&quot;publisher&quot;:&quot;Institute of Electrical and Electronics Engineers Inc.&quot;,&quot;volume&quot;:&quot;8&quot;,&quot;container-title-short&quot;:&quot;&quot;},&quot;isTemporary&quot;:false}]},{&quot;citationID&quot;:&quot;MENDELEY_CITATION_5190a71a-f24d-49d5-a9ff-35accfcc855b&quot;,&quot;properties&quot;:{&quot;noteIndex&quot;:0},&quot;isEdited&quot;:false,&quot;manualOverride&quot;:{&quot;isManuallyOverridden&quot;:false,&quot;citeprocText&quot;:&quot;(O. Zhang et al., 2021)&quot;,&quot;manualOverrideText&quot;:&quot;&quot;},&quot;citationTag&quot;:&quot;MENDELEY_CITATION_v3_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&quot;,&quot;citationItems&quot;:[{&quot;id&quot;:&quot;6ff84110-4e89-3811-9e36-ae3e92658861&quot;,&quot;itemData&quot;:{&quot;type&quot;:&quot;article-journal&quot;,&quot;id&quot;:&quot;6ff84110-4e89-3811-9e36-ae3e92658861&quot;,&quot;title&quot;:&quot;Explainability Metrics of Deep Convolutional Networks for Photoplethysmography Quality Assessment&quot;,&quot;author&quot;:[{&quot;family&quot;:&quot;Zhang&quot;,&quot;given&quot;:&quot;Oliver&quot;,&quot;parse-names&quot;:false,&quot;dropping-particle&quot;:&quot;&quot;,&quot;non-dropping-particle&quot;:&quot;&quot;},{&quot;family&quot;:&quot;Ding&quot;,&quot;given&quot;:&quot;Cheng&quot;,&quot;parse-names&quot;:false,&quot;dropping-particle&quot;:&quot;&quot;,&quot;non-dropping-particle&quot;:&quot;&quot;},{&quot;family&quot;:&quot;Pereira&quot;,&quot;given&quot;:&quot;Tania&quot;,&quot;parse-names&quot;:false,&quot;dropping-particle&quot;:&quot;&quot;,&quot;non-dropping-particle&quot;:&quot;&quot;},{&quot;family&quot;:&quot;Xiao&quot;,&quot;given&quot;:&quot;Ran&quot;,&quot;parse-names&quot;:false,&quot;dropping-particle&quot;:&quot;&quot;,&quot;non-dropping-particle&quot;:&quot;&quot;},{&quot;family&quot;:&quot;Gadhoumi&quot;,&quot;given&quot;:&quot;Kais&quot;,&quot;parse-names&quot;:false,&quot;dropping-particle&quot;:&quot;&quot;,&quot;non-dropping-particle&quot;:&quot;&quot;},{&quot;family&quot;:&quot;Meisel&quot;,&quot;given&quot;:&quot;Karl&quot;,&quot;parse-names&quot;:false,&quot;dropping-particle&quot;:&quot;&quot;,&quot;non-dropping-particle&quot;:&quot;&quot;},{&quot;family&quot;:&quot;Lee&quot;,&quot;given&quot;:&quot;Randall J.&quot;,&quot;parse-names&quot;:false,&quot;dropping-particle&quot;:&quot;&quot;,&quot;non-dropping-particle&quot;:&quot;&quot;},{&quot;family&quot;:&quot;Chen&quot;,&quot;given&quot;:&quot;Yiran&quot;,&quot;parse-names&quot;:false,&quot;dropping-particle&quot;:&quot;&quot;,&quot;non-dropping-particle&quot;:&quot;&quot;},{&quot;family&quot;:&quot;Hu&quot;,&quot;given&quot;:&quot;Xiao&quot;,&quot;parse-names&quot;:false,&quot;dropping-particle&quot;:&quot;&quot;,&quot;non-dropping-particle&quot;:&quot;&quot;}],&quot;container-title&quot;:&quot;IEEE Access&quot;,&quot;DOI&quot;:&quot;10.1109/ACCESS.2021.3054613&quot;,&quot;ISSN&quot;:&quot;21693536&quot;,&quot;issued&quot;:{&quot;date-parts&quot;:[[2021]]},&quot;page&quot;:&quot;29736-29745&quot;,&quot;abstract&quot;:&quot;Photoplethysmography (PPG) is a noninvasive way to monitor various aspects of the circulatory system, and is becoming more and more widespread in biomedical processing. Recently, deep learning methods for analyzing PPG have also become prevalent, achieving state of the art results on heart rate estimation, atrial fibrillation detection, and motion artifact identification. Consequently, a need for interpretable deep learning has arisen within the field of biomedical signal processing. In this paper, we pioneer novel explanatory metrics which leverage domain-expert knowledge to validate a deep learning model. We visualize model attention over a whole testset using saliency methods and compare it to human expert annotations. Congruence, our first metric, measures the proportion of model attention within expert-annotated regions. Our second metric, Annotation Classification, measures how much of the expert annotations our deep learning model pays attention to. Finally, we apply our metrics to compare between a signal based model and an image based model for PPG signal quality classification. Both models are deep convolutional networks based on the ResNet architectures. We show that our signal-based one dimensional model acts in a more explainable manner than our image based model; on average 50.78% of the one dimensional model's attention are within expert annotations, whereas 36.03% of the two dimensional model's attention are within expert annotations. Similarly, when thresholding the one dimensional model attention, one can more accurately predict if each pixel of the PPG is annotated as artifactual by an expert. Through this testcase, we demonstrate how our metrics can provide a quantitative and dataset-wide analysis of how explainable the model is.&quot;,&quot;publisher&quot;:&quot;Institute of Electrical and Electronics Engineers Inc.&quot;,&quot;volume&quot;:&quot;9&quot;,&quot;container-title-short&quot;:&quot;&quot;},&quot;isTemporary&quot;:false}]},{&quot;citationID&quot;:&quot;MENDELEY_CITATION_ff34f4cd-d1a3-4175-a810-339832d2d12f&quot;,&quot;properties&quot;:{&quot;noteIndex&quot;:0},&quot;isEdited&quot;:false,&quot;manualOverride&quot;:{&quot;isManuallyOverridden&quot;:false,&quot;citeprocText&quot;:&quot;(Wasserlauf et al., 2019)&quot;,&quot;manualOverrideText&quot;:&quot;&quot;},&quot;citationTag&quot;:&quot;MENDELEY_CITATION_v3_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&quot;,&quot;citationItems&quot;:[{&quot;id&quot;:&quot;b9d7b2ac-e5f7-3828-a22b-30e38d278e29&quot;,&quot;itemData&quot;:{&quot;type&quot;:&quot;article-journal&quot;,&quot;id&quot;:&quot;b9d7b2ac-e5f7-3828-a22b-30e38d278e29&quot;,&quot;title&quot;:&quot;Smartwatch Performance for the Detection and Quantification of Atrial Fibrillation&quot;,&quot;author&quot;:[{&quot;family&quot;:&quot;Wasserlauf&quot;,&quot;given&quot;:&quot;Jeremiah&quot;,&quot;parse-names&quot;:false,&quot;dropping-particle&quot;:&quot;&quot;,&quot;non-dropping-particle&quot;:&quot;&quot;},{&quot;family&quot;:&quot;You&quot;,&quot;given&quot;:&quot;Cindy&quot;,&quot;parse-names&quot;:false,&quot;dropping-particle&quot;:&quot;&quot;,&quot;non-dropping-particle&quot;:&quot;&quot;},{&quot;family&quot;:&quot;Patel&quot;,&quot;given&quot;:&quot;Ruchi&quot;,&quot;parse-names&quot;:false,&quot;dropping-particle&quot;:&quot;&quot;,&quot;non-dropping-particle&quot;:&quot;&quot;},{&quot;family&quot;:&quot;Valys&quot;,&quot;given&quot;:&quot;Alexander&quot;,&quot;parse-names&quot;:false,&quot;dropping-particle&quot;:&quot;&quot;,&quot;non-dropping-particle&quot;:&quot;&quot;},{&quot;family&quot;:&quot;Albert&quot;,&quot;given&quot;:&quot;David&quot;,&quot;parse-names&quot;:false,&quot;dropping-particle&quot;:&quot;&quot;,&quot;non-dropping-particle&quot;:&quot;&quot;},{&quot;family&quot;:&quot;Passman&quot;,&quot;given&quot;:&quot;Rod&quot;,&quot;parse-names&quot;:false,&quot;dropping-particle&quot;:&quot;&quot;,&quot;non-dropping-particle&quot;:&quot;&quot;}],&quot;container-title&quot;:&quot;Circulation: Arrhythmia and Electrophysiology&quot;,&quot;container-title-short&quot;:&quot;Circ Arrhythm Electrophysiol&quot;,&quot;DOI&quot;:&quot;10.1161/CIRCEP.118.006834&quot;,&quot;ISSN&quot;:&quot;19413084&quot;,&quot;PMID&quot;:&quot;31113234&quot;,&quot;issued&quot;:{&quot;date-parts&quot;:[[2019,6,1]]},&quot;abstract&quot;:&quot;Background: Atrial fibrillation (AF) burden and duration appear to be related to stroke risk. A wearable consumer electronic device could provide long-term assessment of these measures inexpensively and noninvasively. This study compares the accuracy of an AF-sensing watch (AFSW; Apple Watch with KardiaBand) with simultaneous recordings from an insertable cardiac monitor (ICM; Reveal LINQ). Methods: SmartRhythm 2.0, a convolutional neural network, was trained on anonymized data of heart rate, activity level, and ECGs from 7500 AliveCor users. The network was validated on data collected in 24 patients with ICMs and a history of paroxysmal AF who simultaneously wore the AFSW with SmartRhythm 0.1 software. The primary outcome was sensitivity of the AFSW for AF episodes ≥1 hour. Secondary end points included sensitivity of the AFSW for detection of AF by subject and sensitivity for total AF duration across all subjects. Subjects with &gt;50% false-positive AF episodes on ICM were excluded. Results: We analyzed 31 348.9 hours (mean (SD), 11.3 (4.4) hours/day) of simultaneous AFSW and ICM recordings in 24 patients. The ICM detected 82 episodes of AF ≥1 hour while the AFSW was worn, with a total duration of 1127.1 hours. Of these, the SmartRhythm 2.0 neural network detected 80 episodes (episode sensitivity, 97.5%) with a total duration of 1101.1 hours (duration sensitivity, 97.7%). Three of the 18 subjects with AF ≥1 hour had AF only when the watch was not being worn (patient sensitivity, 83.3%; or 100% during time worn). Positive predictive value for AF episodes was 39.9%. Conclusions: An AFSW is highly sensitive for detection of AF and assessment of AF duration in an ambulatory population when compared with an ICM. Such devices may represent an inexpensive, noninvasive approach to long-term AF surveillance and management.&quot;,&quot;publisher&quot;:&quot;Lippincott Williams and Wilkins&quot;,&quot;issue&quot;:&quot;6&quot;,&quot;volume&quot;:&quot;12&quot;},&quot;isTemporary&quot;:false}]},{&quot;citationID&quot;:&quot;MENDELEY_CITATION_d9d4202f-d1fd-45c1-bdc1-145624ab123d&quot;,&quot;properties&quot;:{&quot;noteIndex&quot;:0},&quot;isEdited&quot;:false,&quot;manualOverride&quot;:{&quot;isManuallyOverridden&quot;:false,&quot;citeprocText&quot;:&quot;(Z. Liu et al., 2022)&quot;,&quot;manualOverrideText&quot;:&quot;&quot;},&quot;citationTag&quot;:&quot;MENDELEY_CITATION_v3_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&quot;,&quot;citationItems&quot;:[{&quot;id&quot;:&quot;5460ebb4-c019-31f5-9e98-68d043768e42&quot;,&quot;itemData&quot;:{&quot;type&quot;:&quot;article-journal&quot;,&quot;id&quot;:&quot;5460ebb4-c019-31f5-9e98-68d043768e42&quot;,&quot;title&quot;:&quot;Multiclass Arrhythmia Detection and Classification From Photoplethysmography Signals Using a Deep Convolutional Neural Network&quot;,&quot;author&quot;:[{&quot;family&quot;:&quot;Liu&quot;,&quot;given&quot;:&quot;Zengding&quot;,&quot;parse-names&quot;:false,&quot;dropping-particle&quot;:&quot;&quot;,&quot;non-dropping-particle&quot;:&quot;&quot;},{&quot;family&quot;:&quot;Zhou&quot;,&quot;given&quot;:&quot;Bin&quot;,&quot;parse-names&quot;:false,&quot;dropping-particle&quot;:&quot;&quot;,&quot;non-dropping-particle&quot;:&quot;&quot;},{&quot;family&quot;:&quot;Jiang&quot;,&quot;given&quot;:&quot;Zhiming&quot;,&quot;parse-names&quot;:false,&quot;dropping-particle&quot;:&quot;&quot;,&quot;non-dropping-particle&quot;:&quot;&quot;},{&quot;family&quot;:&quot;Chen&quot;,&quot;given&quot;:&quot;Xi&quot;,&quot;parse-names&quot;:false,&quot;dropping-particle&quot;:&quot;&quot;,&quot;non-dropping-particle&quot;:&quot;&quot;},{&quot;family&quot;:&quot;Li&quot;,&quot;given&quot;:&quot;Ye&quot;,&quot;parse-names&quot;:false,&quot;dropping-particle&quot;:&quot;&quot;,&quot;non-dropping-particle&quot;:&quot;&quot;},{&quot;family&quot;:&quot;Tang&quot;,&quot;given&quot;:&quot;Min&quot;,&quot;parse-names&quot;:false,&quot;dropping-particle&quot;:&quot;&quot;,&quot;non-dropping-particle&quot;:&quot;&quot;},{&quot;family&quot;:&quot;Miao&quot;,&quot;given&quot;:&quot;Fen&quot;,&quot;parse-names&quot;:false,&quot;dropping-particle&quot;:&quot;&quot;,&quot;non-dropping-particle&quot;:&quot;&quot;}],&quot;container-title&quot;:&quot;Journal of the American Heart Association&quot;,&quot;container-title-short&quot;:&quot;J Am Heart Assoc&quot;,&quot;DOI&quot;:&quot;10.1161/JAHA.121.023555&quot;,&quot;ISSN&quot;:&quot;20479980&quot;,&quot;PMID&quot;:&quot;35322685&quot;,&quot;issued&quot;:{&quot;date-parts&quot;:[[2022,4,5]]},&quot;abstract&quot;:&quot;BACKGROUND: Studies have reported the use of photoplethysmography signals to detect atrial fibrillation; however, the use of photoplethysmography signals in classifying multiclass arrhythmias has rarely been reported. Our study investigated the feasibility of using photoplethysmography signals and a deep convolutional neural network to classify multiclass arrhythmia types. METHODS AND RESULTS: ECG and photoplethysmography signals were collected simultaneously from a group of patients who underwent radiofrequency ablation for arrhythmias. A deep convolutional neural network was developed to classify multiple rhythms based on 10-second photoplethysmography waveforms. Classification performance was evaluated by calculating the area under the microaverage receiver operating characteristic curve, overall accuracy, sensitivity, specificity, and positive and negative predictive values against annotations on the rhythm of arrhythmias provided by 2 cardiologists consulting the ECG results. A total of 228 patients were included; 118 217 pairs of 10-second photoplethysmography and ECG waveforms were used. When validated against an independent test data set (23 384 photoplethysmography waveforms from 45 patients), the DCNN achieved an overall accuracy of 85.0% for 6 rhythm types (sinus rhythm, premature ventricular contraction, premature atrial contraction, ventricular tachycardia, supraventricular tachycardia, and atrial fibrillation); the microaverage area under the microaverage receiver operating characteristic curve was 0.978; the average sensitivity, specificity, and positive and negative predictive values were 75.8%, 96.9%, 75.2%, and 97.0%, respectively. CONCLUSIONS: This study demonstrated the feasibility of classifying multiclass arrhythmias from photoplethysmography signals using deep learning techniques. The approach is attractive for population-based screening and may hold promise for the long-term surveillance and management of arrhythmia.&quot;,&quot;publisher&quot;:&quot;American Heart Association Inc.&quot;,&quot;issue&quot;:&quot;7&quot;,&quot;volume&quot;:&quot;11&quot;},&quot;isTemporary&quot;:false}]},{&quot;citationID&quot;:&quot;MENDELEY_CITATION_a517cf3b-3498-4331-86e1-457a8d5b138f&quot;,&quot;properties&quot;:{&quot;noteIndex&quot;:0},&quot;isEdited&quot;:false,&quot;manualOverride&quot;:{&quot;isManuallyOverridden&quot;:false,&quot;citeprocText&quot;:&quot;(Denas et al., 2021)&quot;,&quot;manualOverrideText&quot;:&quot;&quot;},&quot;citationTag&quot;:&quot;MENDELEY_CITATION_v3_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&quot;,&quot;citationItems&quot;:[{&quot;id&quot;:&quot;a3cb8ebd-6c12-3348-a7dd-5b9b129d8e23&quot;,&quot;itemData&quot;:{&quot;type&quot;:&quot;article-journal&quot;,&quot;id&quot;:&quot;a3cb8ebd-6c12-3348-a7dd-5b9b129d8e23&quot;,&quot;title&quot;:&quot;General population screening for atrial fibrillation with an automated rhythm-detection blood pressure device&quot;,&quot;author&quot;:[{&quot;family&quot;:&quot;Denas&quot;,&quot;given&quot;:&quot;Gentian&quot;,&quot;parse-names&quot;:false,&quot;dropping-particle&quot;:&quot;&quot;,&quot;non-dropping-particle&quot;:&quot;&quot;},{&quot;family&quot;:&quot;Battaggia&quot;,&quot;given&quot;:&quot;Alessandro&quot;,&quot;parse-names&quot;:false,&quot;dropping-particle&quot;:&quot;&quot;,&quot;non-dropping-particle&quot;:&quot;&quot;},{&quot;family&quot;:&quot;Fusello&quot;,&quot;given&quot;:&quot;Massimo&quot;,&quot;parse-names&quot;:false,&quot;dropping-particle&quot;:&quot;&quot;,&quot;non-dropping-particle&quot;:&quot;&quot;},{&quot;family&quot;:&quot;Franco-Novelletto&quot;,&quot;given&quot;:&quot;Bruno&quot;,&quot;parse-names&quot;:false,&quot;dropping-particle&quot;:&quot;&quot;,&quot;non-dropping-particle&quot;:&quot;&quot;},{&quot;family&quot;:&quot;Cancian&quot;,&quot;given&quot;:&quot;Maurizio&quot;,&quot;parse-names&quot;:false,&quot;dropping-particle&quot;:&quot;&quot;,&quot;non-dropping-particle&quot;:&quot;&quot;},{&quot;family&quot;:&quot;Scalisi&quot;,&quot;given&quot;:&quot;Andrea&quot;,&quot;parse-names&quot;:false,&quot;dropping-particle&quot;:&quot;&quot;,&quot;non-dropping-particle&quot;:&quot;&quot;},{&quot;family&quot;:&quot;Pengo&quot;,&quot;given&quot;:&quot;Vittorio&quot;,&quot;parse-names&quot;:false,&quot;dropping-particle&quot;:&quot;&quot;,&quot;non-dropping-particle&quot;:&quot;&quot;}],&quot;container-title&quot;:&quot;International Journal of Cardiology&quot;,&quot;container-title-short&quot;:&quot;Int J Cardiol&quot;,&quot;DOI&quot;:&quot;10.1016/j.ijcard.2020.08.097&quot;,&quot;ISSN&quot;:&quot;18741754&quot;,&quot;PMID&quot;:&quot;32882292&quot;,&quot;issued&quot;:{&quot;date-parts&quot;:[[2021,1,1]]},&quot;page&quot;:&quot;265-270&quot;,&quot;abstract&quot;:&quot;Background: Screening strategies to diagnose previously undetected atrial fibrillation (AF), especially silent AF (SAF), in at-risk populations may help reduce the number of strokes. We prospectively assessed the incidence rate of AF, including SAF, using an automated AF-detection capable sphygmomanometer in the General Practitioner (GP) setting. Methods: This was a population-based prospective study of unselected general population of ≥65 years without prior AF. Participating GPs were requested, in the period February 2018–April 2019, to record all AF diagnoses including those derived from the AF-detection capable sphygmomanometer and confirmed by 12‑lead ECG or ECG Holter in asymptomatic patients. Results: Overall, 14,987 patients assisted by 76 GPs accumulated 16,838 patient-years of follow up. The incidence rate of AF was 2.25% patient-years (95%CI 2.03–2.48). AF was more frequently detected in male, older, overweight, and patients with prior stroke, congestive heart failure, and chronic kidney disease. One in four patients had device-detected SAF (0.56% patient-years, 95%CI 0.46–0.69). Age, overweight, and the number of annual visits, were independent predictors of both SAF and AF. In addition, congestive heart failure, mitral valve disease were independent predictors of AF. Due to the interaction between blood pressure and age the risk of AF increased exponentially after 75 years of age in patients with higher systolic blood pressure values. Conclusion: We found a higher than previously reported incidence rate of AF possibly by capturing SAF. Our simple protocol might be feasible in large-scale screening for AF and SAF in routine GP care.&quot;,&quot;publisher&quot;:&quot;Elsevier Ireland Ltd&quot;,&quot;volume&quot;:&quot;322&quot;},&quot;isTemporary&quot;:false}]},{&quot;citationID&quot;:&quot;MENDELEY_CITATION_225d4b4f-0273-41f7-949d-0350f71ae747&quot;,&quot;properties&quot;:{&quot;noteIndex&quot;:0},&quot;isEdited&quot;:false,&quot;manualOverride&quot;:{&quot;isManuallyOverridden&quot;:false,&quot;citeprocText&quot;:&quot;(Akerman et al., 2023)&quot;,&quot;manualOverrideText&quot;:&quot;&quot;},&quot;citationTag&quot;:&quot;MENDELEY_CITATION_v3_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&quot;,&quot;citationItems&quot;:[{&quot;id&quot;:&quot;1620b50f-c455-37ab-aaff-f16ec793b203&quot;,&quot;itemData&quot;:{&quot;type&quot;:&quot;article-journal&quot;,&quot;id&quot;:&quot;1620b50f-c455-37ab-aaff-f16ec793b203&quot;,&quot;title&quot;:&quot;Automated Echocardiographic Detection of Heart Failure With Preserved Ejection Fraction Using Artificial Intelligence&quot;,&quot;author&quot;:[{&quot;family&quot;:&quot;Akerman&quot;,&quot;given&quot;:&quot;Ashley P.&quot;,&quot;parse-names&quot;:false,&quot;dropping-particle&quot;:&quot;&quot;,&quot;non-dropping-particle&quot;:&quot;&quot;},{&quot;family&quot;:&quot;Porumb&quot;,&quot;given&quot;:&quot;Mihaela&quot;,&quot;parse-names&quot;:false,&quot;dropping-particle&quot;:&quot;&quot;,&quot;non-dropping-particle&quot;:&quot;&quot;},{&quot;family&quot;:&quot;Scott&quot;,&quot;given&quot;:&quot;Christopher G.&quot;,&quot;parse-names&quot;:false,&quot;dropping-particle&quot;:&quot;&quot;,&quot;non-dropping-particle&quot;:&quot;&quot;},{&quot;family&quot;:&quot;Beqiri&quot;,&quot;given&quot;:&quot;Arian&quot;,&quot;parse-names&quot;:false,&quot;dropping-particle&quot;:&quot;&quot;,&quot;non-dropping-particle&quot;:&quot;&quot;},{&quot;family&quot;:&quot;Chartsias&quot;,&quot;given&quot;:&quot;Agisilaos&quot;,&quot;parse-names&quot;:false,&quot;dropping-particle&quot;:&quot;&quot;,&quot;non-dropping-particle&quot;:&quot;&quot;},{&quot;family&quot;:&quot;Ryu&quot;,&quot;given&quot;:&quot;Alexander J.&quot;,&quot;parse-names&quot;:false,&quot;dropping-particle&quot;:&quot;&quot;,&quot;non-dropping-particle&quot;:&quot;&quot;},{&quot;family&quot;:&quot;Hawkes&quot;,&quot;given&quot;:&quot;William&quot;,&quot;parse-names&quot;:false,&quot;dropping-particle&quot;:&quot;&quot;,&quot;non-dropping-particle&quot;:&quot;&quot;},{&quot;family&quot;:&quot;Huntley&quot;,&quot;given&quot;:&quot;Geoffrey D.&quot;,&quot;parse-names&quot;:false,&quot;dropping-particle&quot;:&quot;&quot;,&quot;non-dropping-particle&quot;:&quot;&quot;},{&quot;family&quot;:&quot;Arystan&quot;,&quot;given&quot;:&quot;Ayana Z.&quot;,&quot;parse-names&quot;:false,&quot;dropping-particle&quot;:&quot;&quot;,&quot;non-dropping-particle&quot;:&quot;&quot;},{&quot;family&quot;:&quot;Kane&quot;,&quot;given&quot;:&quot;Garvan C.&quot;,&quot;parse-names&quot;:false,&quot;dropping-particle&quot;:&quot;&quot;,&quot;non-dropping-particle&quot;:&quot;&quot;},{&quot;family&quot;:&quot;Pislaru&quot;,&quot;given&quot;:&quot;Sorin&quot;,&quot;parse-names&quot;:false,&quot;dropping-particle&quot;:&quot;V.&quot;,&quot;non-dropping-particle&quot;:&quot;&quot;},{&quot;family&quot;:&quot;Lopez-Jimenez&quot;,&quot;given&quot;:&quot;Francisco&quot;,&quot;parse-names&quot;:false,&quot;dropping-particle&quot;:&quot;&quot;,&quot;non-dropping-particle&quot;:&quot;&quot;},{&quot;family&quot;:&quot;Gomez&quot;,&quot;given&quot;:&quot;Alberto&quot;,&quot;parse-names&quot;:false,&quot;dropping-particle&quot;:&quot;&quot;,&quot;non-dropping-particle&quot;:&quot;&quot;},{&quot;family&quot;:&quot;Sarwar&quot;,&quot;given&quot;:&quot;Rizwan&quot;,&quot;parse-names&quot;:false,&quot;dropping-particle&quot;:&quot;&quot;,&quot;non-dropping-particle&quot;:&quot;&quot;},{&quot;family&quot;:&quot;O'Driscoll&quot;,&quot;given&quot;:&quot;Jamie&quot;,&quot;parse-names&quot;:false,&quot;dropping-particle&quot;:&quot;&quot;,&quot;non-dropping-particle&quot;:&quot;&quot;},{&quot;family&quot;:&quot;Leeson&quot;,&quot;given&quot;:&quot;Paul&quot;,&quot;parse-names&quot;:false,&quot;dropping-particle&quot;:&quot;&quot;,&quot;non-dropping-particle&quot;:&quot;&quot;},{&quot;family&quot;:&quot;Upton&quot;,&quot;given&quot;:&quot;Ross&quot;,&quot;parse-names&quot;:false,&quot;dropping-particle&quot;:&quot;&quot;,&quot;non-dropping-particle&quot;:&quot;&quot;},{&quot;family&quot;:&quot;Woodward&quot;,&quot;given&quot;:&quot;Gary&quot;,&quot;parse-names&quot;:false,&quot;dropping-particle&quot;:&quot;&quot;,&quot;non-dropping-particle&quot;:&quot;&quot;},{&quot;family&quot;:&quot;Pellikka&quot;,&quot;given&quot;:&quot;Patricia A.&quot;,&quot;parse-names&quot;:false,&quot;dropping-particle&quot;:&quot;&quot;,&quot;non-dropping-particle&quot;:&quot;&quot;}],&quot;container-title&quot;:&quot;JACC: Advances&quot;,&quot;DOI&quot;:&quot;10.1016/j.jacadv.2023.100452&quot;,&quot;ISSN&quot;:&quot;2772963X&quot;,&quot;issued&quot;:{&quot;date-parts&quot;:[[2023,8]]},&quot;page&quot;:&quot;100452&quot;,&quot;abstract&quot;:&quot;Abstract Background Detection of heart failure with preserved ejection fraction (HFpEF) involves integration of multiple imaging and clinical features which are often discordant or indeterminate. O...&quot;,&quot;publisher&quot;:&quot;Elsevier BV&quot;,&quot;issue&quot;:&quot;6&quot;,&quot;volume&quot;:&quot;2&quot;,&quot;container-title-short&quot;:&quot;&quot;},&quot;isTemporary&quot;:false}]},{&quot;citationID&quot;:&quot;MENDELEY_CITATION_d3b60109-b51f-471b-a9cc-3c0ffa674f12&quot;,&quot;properties&quot;:{&quot;noteIndex&quot;:0},&quot;isEdited&quot;:false,&quot;manualOverride&quot;:{&quot;isManuallyOverridden&quot;:false,&quot;citeprocText&quot;:&quot;(X. Liu et al., 2022)&quot;,&quot;manualOverrideText&quot;:&quot;&quot;},&quot;citationTag&quot;:&quot;MENDELEY_CITATION_v3_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&quot;,&quot;citationItems&quot;:[{&quot;id&quot;:&quot;3f91686b-ebef-3c7d-bec9-3d8e395d45b7&quot;,&quot;itemData&quot;:{&quot;type&quot;:&quot;article-journal&quot;,&quot;id&quot;:&quot;3f91686b-ebef-3c7d-bec9-3d8e395d45b7&quot;,&quot;title&quot;:&quot;VidAF: A Motion-Robust Model for Atrial Fibrillation Screening From Facial Videos&quot;,&quot;author&quot;:[{&quot;family&quot;:&quot;Liu&quot;,&quot;given&quot;:&quot;Xuenan&quot;,&quot;parse-names&quot;:false,&quot;dropping-particle&quot;:&quot;&quot;,&quot;non-dropping-particle&quot;:&quot;&quot;},{&quot;family&quot;:&quot;Yang&quot;,&quot;given&quot;:&quot;Xuezhi&quot;,&quot;parse-names&quot;:false,&quot;dropping-particle&quot;:&quot;&quot;,&quot;non-dropping-particle&quot;:&quot;&quot;},{&quot;family&quot;:&quot;Wang&quot;,&quot;given&quot;:&quot;Dingliang&quot;,&quot;parse-names&quot;:false,&quot;dropping-particle&quot;:&quot;&quot;,&quot;non-dropping-particle&quot;:&quot;&quot;},{&quot;family&quot;:&quot;Wong&quot;,&quot;given&quot;:&quot;Alexander&quot;,&quot;parse-names&quot;:false,&quot;dropping-particle&quot;:&quot;&quot;,&quot;non-dropping-particle&quot;:&quot;&quot;},{&quot;family&quot;:&quot;Ma&quot;,&quot;given&quot;:&quot;Likun&quot;,&quot;parse-names&quot;:false,&quot;dropping-particle&quot;:&quot;&quot;,&quot;non-dropping-particle&quot;:&quot;&quot;},{&quot;family&quot;:&quot;Li&quot;,&quot;given&quot;:&quot;Longwei&quot;,&quot;parse-names&quot;:false,&quot;dropping-particle&quot;:&quot;&quot;,&quot;non-dropping-particle&quot;:&quot;&quot;}],&quot;container-title&quot;:&quot;IEEE Journal of Biomedical and Health Informatics&quot;,&quot;container-title-short&quot;:&quot;IEEE J Biomed Health Inform&quot;,&quot;DOI&quot;:&quot;10.1109/JBHI.2021.3124967&quot;,&quot;ISSN&quot;:&quot;21682208&quot;,&quot;PMID&quot;:&quot;34735349&quot;,&quot;issued&quot;:{&quot;date-parts&quot;:[[2022,4,1]]},&quot;page&quot;:&quot;1672-1683&quot;,&quot;abstract&quot;:&quot;Atrial fibrillation (AF) is the most common arrhythmia, but an estimated 30% of patients with AF are unaware of their conditions. The purpose of this work is to design a model for AF screening from facial videos, with a focus on addressing typical motion disturbances in our real life, such as head movements and expression changes. This model detects a pulse signal from the skin color changes in a facial video by a convolution neural network, incorporating a phase-driven attention mechanism to suppress motion signals in the space domain. It then encodes the pulse signal into discriminative features for AF classification by a coding neural network, using a de-noise coding strategy to improve the robustness of the features to motion signals in the time domain. The proposed model was tested on a dataset containing 1200 samples of 100 AF patients and 100 non-AF subjects. Experimental results demonstrated that VidAF had significant robustness to facial motions, predicting clean pulse signals with the mean absolute error of inter-pulse intervals less than 100 milliseconds. Besides, the model achieved promising performance in AF identification, showing an accuracy of more than 90% in multiple challenging scenarios. VidAF provides a more convenient and cost-effective approach for opportunistic AF screening in the community.&quot;,&quot;publisher&quot;:&quot;Institute of Electrical and Electronics Engineers Inc.&quot;,&quot;issue&quot;:&quot;4&quot;,&quot;volume&quot;:&quot;26&quot;},&quot;isTemporary&quot;:false}]},{&quot;citationID&quot;:&quot;MENDELEY_CITATION_e01e1f09-98cb-4a70-b697-f7732ac72235&quot;,&quot;properties&quot;:{&quot;noteIndex&quot;:0},&quot;isEdited&quot;:false,&quot;manualOverride&quot;:{&quot;isManuallyOverridden&quot;:false,&quot;citeprocText&quot;:&quot;(Yan et al., 2020)&quot;,&quot;manualOverrideText&quot;:&quot;&quot;},&quot;citationTag&quot;:&quot;MENDELEY_CITATION_v3_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&quot;,&quot;citationItems&quot;:[{&quot;id&quot;:&quot;687643d5-243a-3bb8-9b74-ec7190f11da2&quot;,&quot;itemData&quot;:{&quot;type&quot;:&quot;article&quot;,&quot;id&quot;:&quot;687643d5-243a-3bb8-9b74-ec7190f11da2&quot;,&quot;title&quot;:&quot;High-Throughput, Contact-Free Detection of Atrial Fibrillation from Video with Deep Learning&quot;,&quot;author&quot;:[{&quot;family&quot;:&quot;Yan&quot;,&quot;given&quot;:&quot;Bryan P.&quot;,&quot;parse-names&quot;:false,&quot;dropping-particle&quot;:&quot;&quot;,&quot;non-dropping-particle&quot;:&quot;&quot;},{&quot;family&quot;:&quot;Lai&quot;,&quot;given&quot;:&quot;William H.S.&quot;,&quot;parse-names&quot;:false,&quot;dropping-particle&quot;:&quot;&quot;,&quot;non-dropping-particle&quot;:&quot;&quot;},{&quot;family&quot;:&quot;Chan&quot;,&quot;given&quot;:&quot;Christy K.Y.&quot;,&quot;parse-names&quot;:false,&quot;dropping-particle&quot;:&quot;&quot;,&quot;non-dropping-particle&quot;:&quot;&quot;},{&quot;family&quot;:&quot;Au&quot;,&quot;given&quot;:&quot;Alex C.K.&quot;,&quot;parse-names&quot;:false,&quot;dropping-particle&quot;:&quot;&quot;,&quot;non-dropping-particle&quot;:&quot;&quot;},{&quot;family&quot;:&quot;Freedman&quot;,&quot;given&quot;:&quot;Ben&quot;,&quot;parse-names&quot;:false,&quot;dropping-particle&quot;:&quot;&quot;,&quot;non-dropping-particle&quot;:&quot;&quot;},{&quot;family&quot;:&quot;Poh&quot;,&quot;given&quot;:&quot;Yukkee C.&quot;,&quot;parse-names&quot;:false,&quot;dropping-particle&quot;:&quot;&quot;,&quot;non-dropping-particle&quot;:&quot;&quot;},{&quot;family&quot;:&quot;Poh&quot;,&quot;given&quot;:&quot;Ming Zher&quot;,&quot;parse-names&quot;:false,&quot;dropping-particle&quot;:&quot;&quot;,&quot;non-dropping-particle&quot;:&quot;&quot;}],&quot;container-title&quot;:&quot;JAMA Cardiology&quot;,&quot;container-title-short&quot;:&quot;JAMA Cardiol&quot;,&quot;DOI&quot;:&quot;10.1001/jamacardio.2019.4004&quot;,&quot;ISSN&quot;:&quot;23806591&quot;,&quot;PMID&quot;:&quot;31774461&quot;,&quot;issued&quot;:{&quot;date-parts&quot;:[[2020,1,1]]},&quot;page&quot;:&quot;105-107&quot;,&quot;publisher&quot;:&quot;American Medical Association&quot;,&quot;issue&quot;:&quot;1&quot;,&quot;volume&quot;:&quot;5&quot;},&quot;isTemporary&quot;:false}]},{&quot;citationID&quot;:&quot;MENDELEY_CITATION_4c0041de-b9e8-43ed-a2bb-6c039af97c06&quot;,&quot;properties&quot;:{&quot;noteIndex&quot;:0},&quot;isEdited&quot;:false,&quot;manualOverride&quot;:{&quot;isManuallyOverridden&quot;:false,&quot;citeprocText&quot;:&quot;(Noseworthy et al., 2022)&quot;,&quot;manualOverrideText&quot;:&quot;&quot;},&quot;citationTag&quot;:&quot;MENDELEY_CITATION_v3_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&quot;,&quot;citationItems&quot;:[{&quot;id&quot;:&quot;53e02180-e6d2-38fe-b6a5-a011ea918ece&quot;,&quot;itemData&quot;:{&quot;type&quot;:&quot;article-journal&quot;,&quot;id&quot;:&quot;53e02180-e6d2-38fe-b6a5-a011ea918ece&quot;,&quot;title&quot;:&quot;Artificial intelligence-guided screening for atrial fibrillation using electrocardiogram during sinus rhythm: a prospective non-randomised interventional trial&quot;,&quot;author&quot;:[{&quot;family&quot;:&quot;Noseworthy&quot;,&quot;given&quot;:&quot;Peter A.&quot;,&quot;parse-names&quot;:false,&quot;dropping-particle&quot;:&quot;&quot;,&quot;non-dropping-particle&quot;:&quot;&quot;},{&quot;family&quot;:&quot;Attia&quot;,&quot;given&quot;:&quot;Zachi I.&quot;,&quot;parse-names&quot;:false,&quot;dropping-particle&quot;:&quot;&quot;,&quot;non-dropping-particle&quot;:&quot;&quot;},{&quot;family&quot;:&quot;Behnken&quot;,&quot;given&quot;:&quot;Emma M.&quot;,&quot;parse-names&quot;:false,&quot;dropping-particle&quot;:&quot;&quot;,&quot;non-dropping-particle&quot;:&quot;&quot;},{&quot;family&quot;:&quot;Giblon&quot;,&quot;given&quot;:&quot;Rachel E.&quot;,&quot;parse-names&quot;:false,&quot;dropping-particle&quot;:&quot;&quot;,&quot;non-dropping-particle&quot;:&quot;&quot;},{&quot;family&quot;:&quot;Bews&quot;,&quot;given&quot;:&quot;Katherine A.&quot;,&quot;parse-names&quot;:false,&quot;dropping-particle&quot;:&quot;&quot;,&quot;non-dropping-particle&quot;:&quot;&quot;},{&quot;family&quot;:&quot;Liu&quot;,&quot;given&quot;:&quot;Sijia&quot;,&quot;parse-names&quot;:false,&quot;dropping-particle&quot;:&quot;&quot;,&quot;non-dropping-particle&quot;:&quot;&quot;},{&quot;family&quot;:&quot;Gosse&quot;,&quot;given&quot;:&quot;Tara A.&quot;,&quot;parse-names&quot;:false,&quot;dropping-particle&quot;:&quot;&quot;,&quot;non-dropping-particle&quot;:&quot;&quot;},{&quot;family&quot;:&quot;Linn&quot;,&quot;given&quot;:&quot;Zachery D.&quot;,&quot;parse-names&quot;:false,&quot;dropping-particle&quot;:&quot;&quot;,&quot;non-dropping-particle&quot;:&quot;&quot;},{&quot;family&quot;:&quot;Deng&quot;,&quot;given&quot;:&quot;Yihong&quot;,&quot;parse-names&quot;:false,&quot;dropping-particle&quot;:&quot;&quot;,&quot;non-dropping-particle&quot;:&quot;&quot;},{&quot;family&quot;:&quot;Yin&quot;,&quot;given&quot;:&quot;Jun&quot;,&quot;parse-names&quot;:false,&quot;dropping-particle&quot;:&quot;&quot;,&quot;non-dropping-particle&quot;:&quot;&quot;},{&quot;family&quot;:&quot;Gersh&quot;,&quot;given&quot;:&quot;Bernard J.&quot;,&quot;parse-names&quot;:false,&quot;dropping-particle&quot;:&quot;&quot;,&quot;non-dropping-particle&quot;:&quot;&quot;},{&quot;family&quot;:&quot;Graff-Radford&quot;,&quot;given&quot;:&quot;Jonathan&quot;,&quot;parse-names&quot;:false,&quot;dropping-particle&quot;:&quot;&quot;,&quot;non-dropping-particle&quot;:&quot;&quot;},{&quot;family&quot;:&quot;Rabinstein&quot;,&quot;given&quot;:&quot;Alejandro A.&quot;,&quot;parse-names&quot;:false,&quot;dropping-particle&quot;:&quot;&quot;,&quot;non-dropping-particle&quot;:&quot;&quot;},{&quot;family&quot;:&quot;Siontis&quot;,&quot;given&quot;:&quot;Konstantinos C.&quot;,&quot;parse-names&quot;:false,&quot;dropping-particle&quot;:&quot;&quot;,&quot;non-dropping-particle&quot;:&quot;&quot;},{&quot;family&quot;:&quot;Friedman&quot;,&quot;given&quot;:&quot;Paul A.&quot;,&quot;parse-names&quot;:false,&quot;dropping-particle&quot;:&quot;&quot;,&quot;non-dropping-particle&quot;:&quot;&quot;},{&quot;family&quot;:&quot;Yao&quot;,&quot;given&quot;:&quot;Xiaoxi&quot;,&quot;parse-names&quot;:false,&quot;dropping-particle&quot;:&quot;&quot;,&quot;non-dropping-particle&quot;:&quot;&quot;}],&quot;container-title&quot;:&quot;The Lancet&quot;,&quot;DOI&quot;:&quot;10.1016/S0140-6736(22)01637-3&quot;,&quot;ISSN&quot;:&quot;1474547X&quot;,&quot;PMID&quot;:&quot;36179758&quot;,&quot;issued&quot;:{&quot;date-parts&quot;:[[2022,10,8]]},&quot;page&quot;:&quot;1206-1212&quot;,&quot;abstract&quot;:&quot;Background: Previous atrial fibrillation screening trials have highlighted the need for more targeted approaches. We did a pragmatic study to evaluate the effectiveness of an artificial intelligence (AI) algorithm-guided targeted screening approach for identifying previously unrecognised atrial fibrillation. Methods: For this non-randomised interventional trial, we prospectively recruited patients with stroke risk factors but with no known atrial fibrillation who had an electrocardiogram (ECG) done in routine practice. Participants wore a continuous ambulatory heart rhythm monitor for up to 30 days, with the data transmitted in near real time through a cellular connection. The AI algorithm was applied to the ECGs to divide patients into high-risk or low-risk groups. The primary outcome was newly diagnosed atrial fibrillation. In a secondary analysis, trial participants were propensity-score matched (1:1) to individuals from the eligible but unenrolled population who served as real-world controls. This study is registered with ClinicalTrials.gov, NCT04208971. Findings: 1003 patients with a mean age of 74 years (SD 8·8) from 40 US states completed the study. Over a mean 22·3 days of continuous monitoring, atrial fibrillation was detected in six (1·6%) of 370 patients with low risk and 48 (7·6%) of 633 with high risk (odds ratio 4·98, 95% CI 2·11–11·75, p=0·0002). Compared with usual care, AI-guided screening was associated with increased detection of atrial fibrillation (high-risk group: 3·6% [95% CI 2·3–5·4] with usual care vs 10·6% [8·3–13·2] with AI-guided screening, p&lt;0·0001; low-risk group: 0·9% vs 2·4%, p=0·12) over a median follow-up of 9·9 months (IQR 7·1–11·0). Interpretation: An AI-guided targeted screening approach that leverages existing clinical data increased the yield for atrial fibrillation detection and could improve the effectiveness of atrial fibrillation screening. Funding: Mayo Clinic Robert D and Patricia E Kern Center for the Science of Health Care Delivery.&quot;,&quot;publisher&quot;:&quot;Elsevier B.V.&quot;,&quot;issue&quot;:&quot;10359&quot;,&quot;volume&quot;:&quot;400&quot;,&quot;container-title-short&quot;:&quot;&quot;},&quot;isTemporary&quot;:false}]},{&quot;citationID&quot;:&quot;MENDELEY_CITATION_079e4949-34d8-44f6-b756-090ac821c9da&quot;,&quot;properties&quot;:{&quot;noteIndex&quot;:0},&quot;isEdited&quot;:false,&quot;manualOverride&quot;:{&quot;isManuallyOverridden&quot;:false,&quot;citeprocText&quot;:&quot;(Golovchiner et al., 2022)&quot;,&quot;manualOverrideText&quot;:&quot;&quot;},&quot;citationTag&quot;:&quot;MENDELEY_CITATION_v3_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&quot;,&quot;citationItems&quot;:[{&quot;id&quot;:&quot;3bc340de-31ff-36a4-ab76-eef39999335d&quot;,&quot;itemData&quot;:{&quot;type&quot;:&quot;article-journal&quot;,&quot;id&quot;:&quot;3bc340de-31ff-36a4-ab76-eef39999335d&quot;,&quot;title&quot;:&quot;Automated detection of atrial fibrillation based on vocal features analysis&quot;,&quot;author&quot;:[{&quot;family&quot;:&quot;Golovchiner&quot;,&quot;given&quot;:&quot;Gregory&quot;,&quot;parse-names&quot;:false,&quot;dropping-particle&quot;:&quot;&quot;,&quot;non-dropping-particle&quot;:&quot;&quot;},{&quot;family&quot;:&quot;Glikson&quot;,&quot;given&quot;:&quot;Michael&quot;,&quot;parse-names&quot;:false,&quot;dropping-particle&quot;:&quot;&quot;,&quot;non-dropping-particle&quot;:&quot;&quot;},{&quot;family&quot;:&quot;Swissa&quot;,&quot;given&quot;:&quot;Moshe&quot;,&quot;parse-names&quot;:false,&quot;dropping-particle&quot;:&quot;&quot;,&quot;non-dropping-particle&quot;:&quot;&quot;},{&quot;family&quot;:&quot;Sela&quot;,&quot;given&quot;:&quot;Yaron&quot;,&quot;parse-names&quot;:false,&quot;dropping-particle&quot;:&quot;&quot;,&quot;non-dropping-particle&quot;:&quot;&quot;},{&quot;family&quot;:&quot;Abelow&quot;,&quot;given&quot;:&quot;Aryeh&quot;,&quot;parse-names&quot;:false,&quot;dropping-particle&quot;:&quot;&quot;,&quot;non-dropping-particle&quot;:&quot;&quot;},{&quot;family&quot;:&quot;Morelli&quot;,&quot;given&quot;:&quot;Olga&quot;,&quot;parse-names&quot;:false,&quot;dropping-particle&quot;:&quot;&quot;,&quot;non-dropping-particle&quot;:&quot;&quot;},{&quot;family&quot;:&quot;Beker&quot;,&quot;given&quot;:&quot;Amir&quot;,&quot;parse-names&quot;:false,&quot;dropping-particle&quot;:&quot;&quot;,&quot;non-dropping-particle&quot;:&quot;&quot;}],&quot;container-title&quot;:&quot;Journal of Cardiovascular Electrophysiology&quot;,&quot;container-title-short&quot;:&quot;J Cardiovasc Electrophysiol&quot;,&quot;DOI&quot;:&quot;10.1111/jce.15595&quot;,&quot;ISSN&quot;:&quot;15408167&quot;,&quot;PMID&quot;:&quot;35695799&quot;,&quot;issued&quot;:{&quot;date-parts&quot;:[[2022,8,1]]},&quot;page&quot;:&quot;1647-1654&quot;,&quot;abstract&quot;:&quot;Introduction: Early detection of atrial fibrillation (AF) is desirable but challenging due to the often-asymptomatic nature of AF. Known screening methods are limited and most of them depend of electrocardiography or other techniques with direct contact with the skin. Analysis of voice signals from natural speech has been reported for several applications in medicine. The study goal was to evaluate the usefulness of vocal features analysis for the detection of AF. Methods: This prospective study was performed in two medical centers. Patients with persistent AF admitted for cardioversion were enrolled. The patients pronounced the vowels “Ahh” and “Ohh” were recorded synchronously with an ECG tracing. An algorithm was developed to provide an “AF indicator” for detection of AF from the speech signal. Results: A total of 158 patients were recruited. The final analysis of “Ahh” and “Ohh” syllables was performed on 143 and 142 patients, respectively. The mean age was 71.4 ± 9.3 and 43% of patients were females. The developed AF indicator was reliable. Its numerical value decreased significantly in sinus rhythm (SR) after the cardioversion (“Ahh”: from 13.98 ± 3.10 to 7.49 ± 1.58; “Ohh”: from 11.39 ± 2.99 to 2.99 ± 1.61). The values at SR were significantly more homogenous compared to AF as indicated by a lower standard deviation. The area under the receiver operating characteristic curve was &gt;0.98 and &gt;0.89 (“Ahh” and “Ohh,” respectively, p &lt;.001). The AF indicator sensitivity is 95% with 82% specificity. Conclusion: This study is the first report to demonstrate feasibility and reliability of the identification of AF episodes using voice analysis with acceptable accuracy, within the identified limitations of our study methods. The developed AF indicator has higher accuracy using the “Ahh” syllable versus “Ohh.”.&quot;,&quot;publisher&quot;:&quot;John Wiley and Sons Inc&quot;,&quot;issue&quot;:&quot;8&quot;,&quot;volume&quot;:&quot;33&quot;},&quot;isTemporary&quot;:false}]},{&quot;citationID&quot;:&quot;MENDELEY_CITATION_b192be98-ff23-4f49-8d85-c34f98891053&quot;,&quot;properties&quot;:{&quot;noteIndex&quot;:0},&quot;isEdited&quot;:false,&quot;manualOverride&quot;:{&quot;isManuallyOverridden&quot;:false,&quot;citeprocText&quot;:&quot;(Bachi et al., 2023)&quot;,&quot;manualOverrideText&quot;:&quot;&quot;},&quot;citationTag&quot;:&quot;MENDELEY_CITATION_v3_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&quot;,&quot;citationItems&quot;:[{&quot;id&quot;:&quot;1091c2a8-497c-3d90-b8d8-786079dd9cfb&quot;,&quot;itemData&quot;:{&quot;type&quot;:&quot;article-journal&quot;,&quot;id&quot;:&quot;1091c2a8-497c-3d90-b8d8-786079dd9cfb&quot;,&quot;title&quot;:&quot;ECG Modeling for Simulation of Arrhythmias in Time-Varying Conditions&quot;,&quot;author&quot;:[{&quot;family&quot;:&quot;Bachi&quot;,&quot;given&quot;:&quot;Lorenzo&quot;,&quot;parse-names&quot;:false,&quot;dropping-particle&quot;:&quot;&quot;,&quot;non-dropping-particle&quot;:&quot;&quot;},{&quot;family&quot;:&quot;Halvaei&quot;,&quot;given&quot;:&quot;Hesam&quot;,&quot;parse-names&quot;:false,&quot;dropping-particle&quot;:&quot;&quot;,&quot;non-dropping-particle&quot;:&quot;&quot;},{&quot;family&quot;:&quot;Perez&quot;,&quot;given&quot;:&quot;Cristina&quot;,&quot;parse-names&quot;:false,&quot;dropping-particle&quot;:&quot;&quot;,&quot;non-dropping-particle&quot;:&quot;&quot;},{&quot;family&quot;:&quot;Martin-Yebra&quot;,&quot;given&quot;:&quot;Alba&quot;,&quot;parse-names&quot;:false,&quot;dropping-particle&quot;:&quot;&quot;,&quot;non-dropping-particle&quot;:&quot;&quot;},{&quot;family&quot;:&quot;Petrenas&quot;,&quot;given&quot;:&quot;Andrius&quot;,&quot;parse-names&quot;:false,&quot;dropping-particle&quot;:&quot;&quot;,&quot;non-dropping-particle&quot;:&quot;&quot;},{&quot;family&quot;:&quot;Solosenko&quot;,&quot;given&quot;:&quot;Andrius&quot;,&quot;parse-names&quot;:false,&quot;dropping-particle&quot;:&quot;&quot;,&quot;non-dropping-particle&quot;:&quot;&quot;},{&quot;family&quot;:&quot;Johnson&quot;,&quot;given&quot;:&quot;Linda&quot;,&quot;parse-names&quot;:false,&quot;dropping-particle&quot;:&quot;&quot;,&quot;non-dropping-particle&quot;:&quot;&quot;},{&quot;family&quot;:&quot;Marozas&quot;,&quot;given&quot;:&quot;Vaidotas&quot;,&quot;parse-names&quot;:false,&quot;dropping-particle&quot;:&quot;&quot;,&quot;non-dropping-particle&quot;:&quot;&quot;},{&quot;family&quot;:&quot;Martinez&quot;,&quot;given&quot;:&quot;Juan Pablo&quot;,&quot;parse-names&quot;:false,&quot;dropping-particle&quot;:&quot;&quot;,&quot;non-dropping-particle&quot;:&quot;&quot;},{&quot;family&quot;:&quot;Pueyo&quot;,&quot;given&quot;:&quot;Esther&quot;,&quot;parse-names&quot;:false,&quot;dropping-particle&quot;:&quot;&quot;,&quot;non-dropping-particle&quot;:&quot;&quot;},{&quot;family&quot;:&quot;Stridh&quot;,&quot;given&quot;:&quot;Martin&quot;,&quot;parse-names&quot;:false,&quot;dropping-particle&quot;:&quot;&quot;,&quot;non-dropping-particle&quot;:&quot;&quot;},{&quot;family&quot;:&quot;Laguna&quot;,&quot;given&quot;:&quot;Pablo&quot;,&quot;parse-names&quot;:false,&quot;dropping-particle&quot;:&quot;&quot;,&quot;non-dropping-particle&quot;:&quot;&quot;},{&quot;family&quot;:&quot;Sornmo&quot;,&quot;given&quot;:&quot;Leif&quot;,&quot;parse-names&quot;:false,&quot;dropping-particle&quot;:&quot;&quot;,&quot;non-dropping-particle&quot;:&quot;&quot;}],&quot;container-title&quot;:&quot;IEEE Transactions on Biomedical Engineering&quot;,&quot;container-title-short&quot;:&quot;IEEE Trans Biomed Eng&quot;,&quot;DOI&quot;:&quot;10.1109/TBME.2023.3288701&quot;,&quot;ISSN&quot;:&quot;15582531&quot;,&quot;PMID&quot;:&quot;37347631&quot;,&quot;issued&quot;:{&quot;date-parts&quot;:[[2023]]},&quot;abstract&quot;:&quot;The present paper proposes an ECG simulator that advances modeling of arrhythmias and noise by introducing time-varying signal characteristics. The simulator is built around a discrete-time Markov chain model for simulating atrial and ventricular arrhythmias of particular relevance when analyzing atrial fibrillation (AF). Each state is associated with statistical information on episode duration and heartbeat characteristics. Statistical, time-varying modeling of muscle noise, motion artifacts, and the influence of respiration is introduced to increase the complexity of simulated ECGs, making the simulator well suited for data augmentation in machine learning. Modeling of how the PQ and QT intervals depend on heart rate is also introduced. The realism of simulated ECGs is assessed by three experienced doctors, showing that simulated ECGs are difficult to distinguish from real ECGs. Simulator usefulness is illustrated in terms of AF detection performance when either simulated or real ECGs are used to train a neural network for signal quality control. The results show that both types of training lead to similar performance.&quot;,&quot;publisher&quot;:&quot;IEEE Computer Society&quot;},&quot;isTemporary&quot;:false}]},{&quot;citationID&quot;:&quot;MENDELEY_CITATION_5568ddf0-aaf6-4516-9369-3fb1eea8915d&quot;,&quot;properties&quot;:{&quot;noteIndex&quot;:0},&quot;isEdited&quot;:false,&quot;manualOverride&quot;:{&quot;isManuallyOverridden&quot;:false,&quot;citeprocText&quot;:&quot;(Fatih Gündüz &amp;#38; Fatih Talu, 2023)&quot;,&quot;manualOverrideText&quot;:&quot;&quot;},&quot;citationTag&quot;:&quot;MENDELEY_CITATION_v3_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&quot;,&quot;citationItems&quot;:[{&quot;id&quot;:&quot;78669755-3d01-378c-8049-27135af3ccde&quot;,&quot;itemData&quot;:{&quot;type&quot;:&quot;article-journal&quot;,&quot;id&quot;:&quot;78669755-3d01-378c-8049-27135af3ccde&quot;,&quot;title&quot;:&quot;Atrial fibrillation classification and detection from ECG recordings&quot;,&quot;author&quot;:[{&quot;family&quot;:&quot;Fatih Gündüz&quot;,&quot;given&quot;:&quot;Ali&quot;,&quot;parse-names&quot;:false,&quot;dropping-particle&quot;:&quot;&quot;,&quot;non-dropping-particle&quot;:&quot;&quot;},{&quot;family&quot;:&quot;Fatih Talu&quot;,&quot;given&quot;:&quot;Muhammed&quot;,&quot;parse-names&quot;:false,&quot;dropping-particle&quot;:&quot;&quot;,&quot;non-dropping-particle&quot;:&quot;&quot;}],&quot;container-title&quot;:&quot;Biomedical Signal Processing and Control&quot;,&quot;container-title-short&quot;:&quot;Biomed Signal Process Control&quot;,&quot;DOI&quot;:&quot;10.1016/j.bspc.2022.104531&quot;,&quot;ISSN&quot;:&quot;17468108&quot;,&quot;issued&quot;:{&quot;date-parts&quot;:[[2023,4,1]]},&quot;abstract&quot;:&quot;Objective: Atrial fibrillation (AF) heart rhythm disorder is investigated under two topics: Persistent AF (PeAF) and Paroxysmal AF (PAF). Diagnosis and detection of PeAF is relatively easier than PAF and PAF generally remains unrecognized. It is observed that a significant number of studies in the literature focused on detection of AF. Methods: In this study, four different approaches are examined for AF detection. The first one is based upon spectral features obtained from windowed ECG signals. In the second approach, distances between successor R peaks are used as features. Then in the third approach, P waves are detected from the ECG signals by using R peak positions and then the model is trained by those P waves. In those three approaches a deep learning architecture with bidirectional long short-term memory (BiLSTM) network is used. Finally, in the fourth approach, a convolutional long short-term memory (CLSTM) model with convolution and LSTM layers is used for classification. The data set used in this work is obtained from 4th China Physiological Signal Challenge-2021. Results: As the result of experimental studies, it is seen that classification approach based on spectral features provided the best training accuracy (0.9788) and classification based on P wave detection provided the best test accuracy (0.8765). Significance: This study compares PeAF and PAF detection and classification methods based on deep learning models using different approaches. BiLSTM networks being capable of reflecting time sensitive features of ECG, appeared to be superior to CNN and LSTM cascades.&quot;,&quot;publisher&quot;:&quot;Elsevier Ltd&quot;,&quot;volume&quot;:&quot;82&quot;},&quot;isTemporary&quot;:false}]},{&quot;citationID&quot;:&quot;MENDELEY_CITATION_09e868d4-3c6c-4e46-b2c9-1b70e42490bf&quot;,&quot;properties&quot;:{&quot;noteIndex&quot;:0},&quot;isEdited&quot;:false,&quot;manualOverride&quot;:{&quot;isManuallyOverridden&quot;:false,&quot;citeprocText&quot;:&quot;(Hurnanen et al., 2017)&quot;,&quot;manualOverrideText&quot;:&quot;&quot;},&quot;citationTag&quot;:&quot;MENDELEY_CITATION_v3_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&quot;,&quot;citationItems&quot;:[{&quot;id&quot;:&quot;617e822e-7d8c-36bf-b938-5accc007d6cd&quot;,&quot;itemData&quot;:{&quot;type&quot;:&quot;article-journal&quot;,&quot;id&quot;:&quot;617e822e-7d8c-36bf-b938-5accc007d6cd&quot;,&quot;title&quot;:&quot;Automated Detection of Atrial Fibrillation Based on Time-Frequency Analysis of Seismocardiograms&quot;,&quot;author&quot;:[{&quot;family&quot;:&quot;Hurnanen&quot;,&quot;given&quot;:&quot;Tero&quot;,&quot;parse-names&quot;:false,&quot;dropping-particle&quot;:&quot;&quot;,&quot;non-dropping-particle&quot;:&quot;&quot;},{&quot;family&quot;:&quot;Lehtonen&quot;,&quot;given&quot;:&quot;Eero&quot;,&quot;parse-names&quot;:false,&quot;dropping-particle&quot;:&quot;&quot;,&quot;non-dropping-particle&quot;:&quot;&quot;},{&quot;family&quot;:&quot;Tadi&quot;,&quot;given&quot;:&quot;Mojtaba Jafari&quot;,&quot;parse-names&quot;:false,&quot;dropping-particle&quot;:&quot;&quot;,&quot;non-dropping-particle&quot;:&quot;&quot;},{&quot;family&quot;:&quot;Kuusela&quot;,&quot;given&quot;:&quot;Tom&quot;,&quot;parse-names&quot;:false,&quot;dropping-particle&quot;:&quot;&quot;,&quot;non-dropping-particle&quot;:&quot;&quot;},{&quot;family&quot;:&quot;Kiviniemi&quot;,&quot;given&quot;:&quot;Tuomas&quot;,&quot;parse-names&quot;:false,&quot;dropping-particle&quot;:&quot;&quot;,&quot;non-dropping-particle&quot;:&quot;&quot;},{&quot;family&quot;:&quot;Saraste&quot;,&quot;given&quot;:&quot;Antti&quot;,&quot;parse-names&quot;:false,&quot;dropping-particle&quot;:&quot;&quot;,&quot;non-dropping-particle&quot;:&quot;&quot;},{&quot;family&quot;:&quot;Vasankari&quot;,&quot;given&quot;:&quot;Tuija&quot;,&quot;parse-names&quot;:false,&quot;dropping-particle&quot;:&quot;&quot;,&quot;non-dropping-particle&quot;:&quot;&quot;},{&quot;family&quot;:&quot;Airaksinen&quot;,&quot;given&quot;:&quot;Juhani&quot;,&quot;parse-names&quot;:false,&quot;dropping-particle&quot;:&quot;&quot;,&quot;non-dropping-particle&quot;:&quot;&quot;},{&quot;family&quot;:&quot;Koivisto&quot;,&quot;given&quot;:&quot;Tero&quot;,&quot;parse-names&quot;:false,&quot;dropping-particle&quot;:&quot;&quot;,&quot;non-dropping-particle&quot;:&quot;&quot;},{&quot;family&quot;:&quot;Pankaala&quot;,&quot;given&quot;:&quot;Mikko&quot;,&quot;parse-names&quot;:false,&quot;dropping-particle&quot;:&quot;&quot;,&quot;non-dropping-particle&quot;:&quot;&quot;}],&quot;container-title&quot;:&quot;IEEE Journal of Biomedical and Health Informatics&quot;,&quot;container-title-short&quot;:&quot;IEEE J Biomed Health Inform&quot;,&quot;DOI&quot;:&quot;10.1109/JBHI.2016.2621887&quot;,&quot;ISSN&quot;:&quot;21682208&quot;,&quot;PMID&quot;:&quot;27834656&quot;,&quot;issued&quot;:{&quot;date-parts&quot;:[[2017,9,1]]},&quot;page&quot;:&quot;1233-1241&quot;,&quot;abstract&quot;:&quot;In this paper, a novel method to detect atrial fibrillation (AFib) from a seismocardiogram (SCG) is presented. The proposed method is based on linear classification of the spectral entropy and a heart rate variability index computed from the SCG. The performance of the developed algorithm is demonstrated on data gathered from 13 patients in clinical setting. After motion artifact removal, in total 119 min of AFib data and 126 min of sinus rhythm data were considered for automated AFib detection. No other arrhythmias were considered in this study. The proposed algorithm requires no direct heartbeat peak detection from the SCG data, which makes it tolerant against interpersonal variations in the SCG morphology, and noise. Furthermore, the proposed method relies solely on the SCG and needs no complementary electrocardiography to be functional. For the considered data, the detection method performs well even on relatively low quality SCG signals. Using a majority voting scheme that takes five randomly selected segments from a signal and classifies these segments using the proposed algorithm, we obtained an average true positive rate of \\text{99.9}\\% and an average true negative rate of \\text{96.4}\\% for detecting AFib in leave-one-out cross-validation. This paper facilitates adoption of microelectromechanical sensor based heart monitoring devices for arrhythmia detection.&quot;,&quot;publisher&quot;:&quot;Institute of Electrical and Electronics Engineers Inc.&quot;,&quot;issue&quot;:&quot;5&quot;,&quot;volume&quot;:&quot;21&quot;},&quot;isTemporary&quot;:false}]},{&quot;citationID&quot;:&quot;MENDELEY_CITATION_4f63bcd8-54fb-44e7-b6b8-2521e5557e2b&quot;,&quot;properties&quot;:{&quot;noteIndex&quot;:0},&quot;isEdited&quot;:false,&quot;manualOverride&quot;:{&quot;isManuallyOverridden&quot;:false,&quot;citeprocText&quot;:&quot;(X. Li et al., 2021)&quot;,&quot;manualOverrideText&quot;:&quot;&quot;},&quot;citationTag&quot;:&quot;MENDELEY_CITATION_v3_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&quot;,&quot;citationItems&quot;:[{&quot;id&quot;:&quot;9ab5e892-fc47-3397-911e-ee571c176da9&quot;,&quot;itemData&quot;:{&quot;type&quot;:&quot;article-journal&quot;,&quot;id&quot;:&quot;9ab5e892-fc47-3397-911e-ee571c176da9&quot;,&quot;title&quot;:&quot;Classification of Fibrillation Organisation Using Electrocardiograms to Guide Mechanism-Directed Treatments&quot;,&quot;author&quot;:[{&quot;family&quot;:&quot;Li&quot;,&quot;given&quot;:&quot;Xinyang&quot;,&quot;parse-names&quot;:false,&quot;dropping-particle&quot;:&quot;&quot;,&quot;non-dropping-particle&quot;:&quot;&quot;},{&quot;family&quot;:&quot;Shi&quot;,&quot;given&quot;:&quot;Xili&quot;,&quot;parse-names&quot;:false,&quot;dropping-particle&quot;:&quot;&quot;,&quot;non-dropping-particle&quot;:&quot;&quot;},{&quot;family&quot;:&quot;Handa&quot;,&quot;given&quot;:&quot;Balvinder S.&quot;,&quot;parse-names&quot;:false,&quot;dropping-particle&quot;:&quot;&quot;,&quot;non-dropping-particle&quot;:&quot;&quot;},{&quot;family&quot;:&quot;Sau&quot;,&quot;given&quot;:&quot;Arunashis&quot;,&quot;parse-names&quot;:false,&quot;dropping-particle&quot;:&quot;&quot;,&quot;non-dropping-particle&quot;:&quot;&quot;},{&quot;family&quot;:&quot;Zhang&quot;,&quot;given&quot;:&quot;Bowen&quot;,&quot;parse-names&quot;:false,&quot;dropping-particle&quot;:&quot;&quot;,&quot;non-dropping-particle&quot;:&quot;&quot;},{&quot;family&quot;:&quot;Qureshi&quot;,&quot;given&quot;:&quot;Norman A.&quot;,&quot;parse-names&quot;:false,&quot;dropping-particle&quot;:&quot;&quot;,&quot;non-dropping-particle&quot;:&quot;&quot;},{&quot;family&quot;:&quot;Whinnett&quot;,&quot;given&quot;:&quot;Zachary I.&quot;,&quot;parse-names&quot;:false,&quot;dropping-particle&quot;:&quot;&quot;,&quot;non-dropping-particle&quot;:&quot;&quot;},{&quot;family&quot;:&quot;Linton&quot;,&quot;given&quot;:&quot;Nick W.F.&quot;,&quot;parse-names&quot;:false,&quot;dropping-particle&quot;:&quot;&quot;,&quot;non-dropping-particle&quot;:&quot;&quot;},{&quot;family&quot;:&quot;Lim&quot;,&quot;given&quot;:&quot;Phang Boon&quot;,&quot;parse-names&quot;:false,&quot;dropping-particle&quot;:&quot;&quot;,&quot;non-dropping-particle&quot;:&quot;&quot;},{&quot;family&quot;:&quot;Kanagaratnam&quot;,&quot;given&quot;:&quot;Prapa&quot;,&quot;parse-names&quot;:false,&quot;dropping-particle&quot;:&quot;&quot;,&quot;non-dropping-particle&quot;:&quot;&quot;},{&quot;family&quot;:&quot;Peters&quot;,&quot;given&quot;:&quot;Nicholas S.&quot;,&quot;parse-names&quot;:false,&quot;dropping-particle&quot;:&quot;&quot;,&quot;non-dropping-particle&quot;:&quot;&quot;},{&quot;family&quot;:&quot;Ng&quot;,&quot;given&quot;:&quot;Fu Siong&quot;,&quot;parse-names&quot;:false,&quot;dropping-particle&quot;:&quot;&quot;,&quot;non-dropping-particle&quot;:&quot;&quot;}],&quot;container-title&quot;:&quot;Frontiers in Physiology&quot;,&quot;container-title-short&quot;:&quot;Front Physiol&quot;,&quot;DOI&quot;:&quot;10.3389/fphys.2021.712454&quot;,&quot;ISSN&quot;:&quot;1664042X&quot;,&quot;issued&quot;:{&quot;date-parts&quot;:[[2021,11,11]]},&quot;abstract&quot;:&quot;Background: Atrial fibrillation (AF) and ventricular fibrillation (VF) are complex heart rhythm disorders and may be sustained by distinct electrophysiological mechanisms. Disorganised self-perpetuating multiple-wavelets and organised rotational drivers (RDs) localising to specific areas are both possible mechanisms by which fibrillation is sustained. Determining the underlying mechanisms of fibrillation may be helpful in tailoring treatment strategies. We investigated whether global fibrillation organisation, a surrogate for fibrillation mechanism, can be determined from electrocardiograms (ECGs) using band-power (BP) feature analysis and machine learning. Methods: In this study, we proposed a novel ECG classification framework to differentiate fibrillation organisation levels. BP features were derived from surface ECGs and fed to a linear discriminant analysis classifier to predict fibrillation organisation level. Two datasets, single-channel ECGs of rat VF (n = 9) and 12-lead ECGs of human AF (n = 17), were used for model evaluation in a leave-one-out (LOO) manner. Results: The proposed method correctly predicted the organisation level from rat VF ECG with the sensitivity of 75%, specificity of 80%, and accuracy of 78%, and from clinical AF ECG with the sensitivity of 80%, specificity of 92%, and accuracy of 88%. Conclusion: Our proposed method can distinguish between AF/VF of different global organisation levels non-invasively from the ECG alone. This may aid in patient selection and guiding mechanism-directed tailored treatment strategies.&quot;,&quot;publisher&quot;:&quot;Frontiers Media S.A.&quot;,&quot;volume&quot;:&quot;12&quot;},&quot;isTemporary&quot;:false}]},{&quot;citationID&quot;:&quot;MENDELEY_CITATION_485cc54c-6513-4573-9428-b7219c1ab287&quot;,&quot;properties&quot;:{&quot;noteIndex&quot;:0},&quot;isEdited&quot;:false,&quot;manualOverride&quot;:{&quot;isManuallyOverridden&quot;:false,&quot;citeprocText&quot;:&quot;(Asadi et al., 2023)&quot;,&quot;manualOverrideText&quot;:&quot;&quot;},&quot;citationTag&quot;:&quot;MENDELEY_CITATION_v3_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&quot;,&quot;citationItems&quot;:[{&quot;id&quot;:&quot;9ef9fdf7-60e6-3277-ba1c-27dfce1aab63&quot;,&quot;itemData&quot;:{&quot;type&quot;:&quot;article-journal&quot;,&quot;id&quot;:&quot;9ef9fdf7-60e6-3277-ba1c-27dfce1aab63&quot;,&quot;title&quot;:&quot;Accurate detection of paroxysmal atrial fibrillation with certified-GAN and neural architecture search&quot;,&quot;author&quot;:[{&quot;family&quot;:&quot;Asadi&quot;,&quot;given&quot;:&quot;Mehdi&quot;,&quot;parse-names&quot;:false,&quot;dropping-particle&quot;:&quot;&quot;,&quot;non-dropping-particle&quot;:&quot;&quot;},{&quot;family&quot;:&quot;Poursalim&quot;,&quot;given&quot;:&quot;Fatemeh&quot;,&quot;parse-names&quot;:false,&quot;dropping-particle&quot;:&quot;&quot;,&quot;non-dropping-particle&quot;:&quot;&quot;},{&quot;family&quot;:&quot;Loni&quot;,&quot;given&quot;:&quot;Mohammad&quot;,&quot;parse-names&quot;:false,&quot;dropping-particle&quot;:&quot;&quot;,&quot;non-dropping-particle&quot;:&quot;&quot;},{&quot;family&quot;:&quot;Daneshtalab&quot;,&quot;given&quot;:&quot;Masoud&quot;,&quot;parse-names&quot;:false,&quot;dropping-particle&quot;:&quot;&quot;,&quot;non-dropping-particle&quot;:&quot;&quot;},{&quot;family&quot;:&quot;Sjödin&quot;,&quot;given&quot;:&quot;Mikael&quot;,&quot;parse-names&quot;:false,&quot;dropping-particle&quot;:&quot;&quot;,&quot;non-dropping-particle&quot;:&quot;&quot;},{&quot;family&quot;:&quot;Gharehbaghi&quot;,&quot;given&quot;:&quot;Arash&quot;,&quot;parse-names&quot;:false,&quot;dropping-particle&quot;:&quot;&quot;,&quot;non-dropping-particle&quot;:&quot;&quot;}],&quot;container-title&quot;:&quot;Scientific Reports&quot;,&quot;container-title-short&quot;:&quot;Sci Rep&quot;,&quot;DOI&quot;:&quot;10.1038/s41598-023-38541-8&quot;,&quot;ISSN&quot;:&quot;20452322&quot;,&quot;PMID&quot;:&quot;37452165&quot;,&quot;issued&quot;:{&quot;date-parts&quot;:[[2023,12,1]]},&quot;abstract&quot;:&quot;This paper presents a novel machine learning framework for detecting PxAF, a pathological characteristic of electrocardiogram (ECG) that can lead to fatal conditions such as heart attack. To enhance the learning process, the framework involves a generative adversarial network (GAN) along with a neural architecture search (NAS) in the data preparation and classifier optimization phases. The GAN is innovatively invoked to overcome the class imbalance of the training data by producing the synthetic ECG for PxAF class in a certified manner. The effect of the certified GAN is statistically validated. Instead of using a general-purpose classifier, the NAS automatically designs a highly accurate convolutional neural network architecture customized for the PxAF classification task. Experimental results show that the accuracy of the proposed framework exhibits a high value of 99.0% which not only enhances state-of-the-art by up to 5.1%, but also improves the classification performance of the two widely-accepted baseline methods, ResNet-18, and Auto-Sklearn, by 2.2 % and 6.1 % .&quot;,&quot;publisher&quot;:&quot;Nature Research&quot;,&quot;issue&quot;:&quot;1&quot;,&quot;volume&quot;:&quot;13&quot;},&quot;isTemporary&quot;:false}]},{&quot;citationID&quot;:&quot;MENDELEY_CITATION_e78b65cb-1230-44e1-b5fa-c4ab6cf23776&quot;,&quot;properties&quot;:{&quot;noteIndex&quot;:0},&quot;isEdited&quot;:false,&quot;manualOverride&quot;:{&quot;isManuallyOverridden&quot;:false,&quot;citeprocText&quot;:&quot;(Parmar et al., 2023)&quot;,&quot;manualOverrideText&quot;:&quot;&quot;},&quot;citationTag&quot;:&quot;MENDELEY_CITATION_v3_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&quot;,&quot;citationItems&quot;:[{&quot;id&quot;:&quot;fe0b5d8d-80b3-3f5a-86c7-47b7eb807e3c&quot;,&quot;itemData&quot;:{&quot;type&quot;:&quot;article-journal&quot;,&quot;id&quot;:&quot;fe0b5d8d-80b3-3f5a-86c7-47b7eb807e3c&quot;,&quot;title&quot;:&quot;Design of DNN-Based Low-Power VLSI Architecture to Classify Atrial Fibrillation for Wearable Devices&quot;,&quot;author&quot;:[{&quot;family&quot;:&quot;Parmar&quot;,&quot;given&quot;:&quot;Rushik&quot;,&quot;parse-names&quot;:false,&quot;dropping-particle&quot;:&quot;&quot;,&quot;non-dropping-particle&quot;:&quot;&quot;},{&quot;family&quot;:&quot;Janveja&quot;,&quot;given&quot;:&quot;Meenali&quot;,&quot;parse-names&quot;:false,&quot;dropping-particle&quot;:&quot;&quot;,&quot;non-dropping-particle&quot;:&quot;&quot;},{&quot;family&quot;:&quot;Pidanic&quot;,&quot;given&quot;:&quot;Jan&quot;,&quot;parse-names&quot;:false,&quot;dropping-particle&quot;:&quot;&quot;,&quot;non-dropping-particle&quot;:&quot;&quot;},{&quot;family&quot;:&quot;Trivedi&quot;,&quot;given&quot;:&quot;Gaurav&quot;,&quot;parse-names&quot;:false,&quot;dropping-particle&quot;:&quot;&quot;,&quot;non-dropping-particle&quot;:&quot;&quot;}],&quot;container-title&quot;:&quot;IEEE Transactions on Very Large Scale Integration (VLSI) Systems&quot;,&quot;container-title-short&quot;:&quot;IEEE Trans Very Large Scale Integr VLSI Syst&quot;,&quot;DOI&quot;:&quot;10.1109/TVLSI.2023.3236530&quot;,&quot;ISSN&quot;:&quot;15579999&quot;,&quot;issued&quot;:{&quot;date-parts&quot;:[[2023,3,1]]},&quot;page&quot;:&quot;320-330&quot;,&quot;abstract&quot;:&quot;Atrial fibrillation (AF) is a recurrent and life-threatening disease leading to rapid growth in the mortality rate due to cardiac abnormalities. It is challenging to manually diagnose AF using electrocardiogram (ECG) signals due to complex and varied changes in its characteristics. In this article, for the first time, an end-to-end edge-enabled machine learning-based VLSI architecture is proposed to classify ECG excerpts having AF from normal beats. Researchers have found that abnormal atrial activity is confined to the low-frequency range through the decades. Therefore, in the proposed work, this frequency band is directly analyzed for AF detection, which has not previously been discussed. The proposed architecture is implemented using 180-nm bulk CMOS technology consuming 11.098 μW at 25 kHz and exhibits an accuracy of 92.37% for class-oriented classification and 81.60% for subject-oriented classification. The low-power realization of the proposed design, as compared to the state-of-the-art methods, makes it suitable to be used for wearable devices.&quot;,&quot;publisher&quot;:&quot;Institute of Electrical and Electronics Engineers Inc.&quot;,&quot;issue&quot;:&quot;3&quot;,&quot;volume&quot;:&quot;31&quot;},&quot;isTemporary&quot;:false}]},{&quot;citationID&quot;:&quot;MENDELEY_CITATION_67c9dcec-8c77-4659-8e9a-334eae203324&quot;,&quot;properties&quot;:{&quot;noteIndex&quot;:0},&quot;isEdited&quot;:false,&quot;manualOverride&quot;:{&quot;isManuallyOverridden&quot;:false,&quot;citeprocText&quot;:&quot;(Cheng et al., 2020; O. Zhang et al., 2021)&quot;,&quot;manualOverrideText&quot;:&quot;&quot;},&quot;citationTag&quot;:&quot;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&quot;,&quot;citationItems&quot;:[{&quot;id&quot;:&quot;6ff84110-4e89-3811-9e36-ae3e92658861&quot;,&quot;itemData&quot;:{&quot;type&quot;:&quot;article-journal&quot;,&quot;id&quot;:&quot;6ff84110-4e89-3811-9e36-ae3e92658861&quot;,&quot;title&quot;:&quot;Explainability Metrics of Deep Convolutional Networks for Photoplethysmography Quality Assessment&quot;,&quot;author&quot;:[{&quot;family&quot;:&quot;Zhang&quot;,&quot;given&quot;:&quot;Oliver&quot;,&quot;parse-names&quot;:false,&quot;dropping-particle&quot;:&quot;&quot;,&quot;non-dropping-particle&quot;:&quot;&quot;},{&quot;family&quot;:&quot;Ding&quot;,&quot;given&quot;:&quot;Cheng&quot;,&quot;parse-names&quot;:false,&quot;dropping-particle&quot;:&quot;&quot;,&quot;non-dropping-particle&quot;:&quot;&quot;},{&quot;family&quot;:&quot;Pereira&quot;,&quot;given&quot;:&quot;Tania&quot;,&quot;parse-names&quot;:false,&quot;dropping-particle&quot;:&quot;&quot;,&quot;non-dropping-particle&quot;:&quot;&quot;},{&quot;family&quot;:&quot;Xiao&quot;,&quot;given&quot;:&quot;Ran&quot;,&quot;parse-names&quot;:false,&quot;dropping-particle&quot;:&quot;&quot;,&quot;non-dropping-particle&quot;:&quot;&quot;},{&quot;family&quot;:&quot;Gadhoumi&quot;,&quot;given&quot;:&quot;Kais&quot;,&quot;parse-names&quot;:false,&quot;dropping-particle&quot;:&quot;&quot;,&quot;non-dropping-particle&quot;:&quot;&quot;},{&quot;family&quot;:&quot;Meisel&quot;,&quot;given&quot;:&quot;Karl&quot;,&quot;parse-names&quot;:false,&quot;dropping-particle&quot;:&quot;&quot;,&quot;non-dropping-particle&quot;:&quot;&quot;},{&quot;family&quot;:&quot;Lee&quot;,&quot;given&quot;:&quot;Randall J.&quot;,&quot;parse-names&quot;:false,&quot;dropping-particle&quot;:&quot;&quot;,&quot;non-dropping-particle&quot;:&quot;&quot;},{&quot;family&quot;:&quot;Chen&quot;,&quot;given&quot;:&quot;Yiran&quot;,&quot;parse-names&quot;:false,&quot;dropping-particle&quot;:&quot;&quot;,&quot;non-dropping-particle&quot;:&quot;&quot;},{&quot;family&quot;:&quot;Hu&quot;,&quot;given&quot;:&quot;Xiao&quot;,&quot;parse-names&quot;:false,&quot;dropping-particle&quot;:&quot;&quot;,&quot;non-dropping-particle&quot;:&quot;&quot;}],&quot;container-title&quot;:&quot;IEEE Access&quot;,&quot;DOI&quot;:&quot;10.1109/ACCESS.2021.3054613&quot;,&quot;ISSN&quot;:&quot;21693536&quot;,&quot;issued&quot;:{&quot;date-parts&quot;:[[2021]]},&quot;page&quot;:&quot;29736-29745&quot;,&quot;abstract&quot;:&quot;Photoplethysmography (PPG) is a noninvasive way to monitor various aspects of the circulatory system, and is becoming more and more widespread in biomedical processing. Recently, deep learning methods for analyzing PPG have also become prevalent, achieving state of the art results on heart rate estimation, atrial fibrillation detection, and motion artifact identification. Consequently, a need for interpretable deep learning has arisen within the field of biomedical signal processing. In this paper, we pioneer novel explanatory metrics which leverage domain-expert knowledge to validate a deep learning model. We visualize model attention over a whole testset using saliency methods and compare it to human expert annotations. Congruence, our first metric, measures the proportion of model attention within expert-annotated regions. Our second metric, Annotation Classification, measures how much of the expert annotations our deep learning model pays attention to. Finally, we apply our metrics to compare between a signal based model and an image based model for PPG signal quality classification. Both models are deep convolutional networks based on the ResNet architectures. We show that our signal-based one dimensional model acts in a more explainable manner than our image based model; on average 50.78% of the one dimensional model's attention are within expert annotations, whereas 36.03% of the two dimensional model's attention are within expert annotations. Similarly, when thresholding the one dimensional model attention, one can more accurately predict if each pixel of the PPG is annotated as artifactual by an expert. Through this testcase, we demonstrate how our metrics can provide a quantitative and dataset-wide analysis of how explainable the model is.&quot;,&quot;publisher&quot;:&quot;Institute of Electrical and Electronics Engineers Inc.&quot;,&quot;volume&quot;:&quot;9&quot;,&quot;container-title-short&quot;:&quot;&quot;},&quot;isTemporary&quot;:false},{&quot;id&quot;:&quot;0d4bfd60-649d-32cb-8436-6a8b6f6fd756&quot;,&quot;itemData&quot;:{&quot;type&quot;:&quot;article-journal&quot;,&quot;id&quot;:&quot;0d4bfd60-649d-32cb-8436-6a8b6f6fd756&quot;,&quot;title&quot;:&quot;Atrial fibrillation identification with PPG signals using a combination of time-frequency analysis and deep learning&quot;,&quot;author&quot;:[{&quot;family&quot;:&quot;Cheng&quot;,&quot;given&quot;:&quot;Peng&quot;,&quot;parse-names&quot;:false,&quot;dropping-particle&quot;:&quot;&quot;,&quot;non-dropping-particle&quot;:&quot;&quot;},{&quot;family&quot;:&quot;Chen&quot;,&quot;given&quot;:&quot;Zhencheng&quot;,&quot;parse-names&quot;:false,&quot;dropping-particle&quot;:&quot;&quot;,&quot;non-dropping-particle&quot;:&quot;&quot;},{&quot;family&quot;:&quot;Li&quot;,&quot;given&quot;:&quot;Quanzhong&quot;,&quot;parse-names&quot;:false,&quot;dropping-particle&quot;:&quot;&quot;,&quot;non-dropping-particle&quot;:&quot;&quot;},{&quot;family&quot;:&quot;Gong&quot;,&quot;given&quot;:&quot;Qiong&quot;,&quot;parse-names&quot;:false,&quot;dropping-particle&quot;:&quot;&quot;,&quot;non-dropping-particle&quot;:&quot;&quot;},{&quot;family&quot;:&quot;Zhu&quot;,&quot;given&quot;:&quot;Jianming&quot;,&quot;parse-names&quot;:false,&quot;dropping-particle&quot;:&quot;&quot;,&quot;non-dropping-particle&quot;:&quot;&quot;},{&quot;family&quot;:&quot;Liang&quot;,&quot;given&quot;:&quot;Yongbo&quot;,&quot;parse-names&quot;:false,&quot;dropping-particle&quot;:&quot;&quot;,&quot;non-dropping-particle&quot;:&quot;&quot;}],&quot;container-title&quot;:&quot;IEEE Access&quot;,&quot;DOI&quot;:&quot;10.1109/ACCESS.2020.3025374&quot;,&quot;ISSN&quot;:&quot;21693536&quot;,&quot;issued&quot;:{&quot;date-parts&quot;:[[2020]]},&quot;page&quot;:&quot;172692-172706&quot;,&quot;abstract&quot;:&quot;Atrial fibrillation (AF) is the most common persistent arrhythmia and is likely to cause strokes and damage to heart function in patients. Electrocardiogram (ECG) is the gold standard for detecting AF. However, ECGs have short boards with short monitoring cycles and problems with gathering. It is also difficult to detect a burst AF through ECG. In contrast, photoplethysmography (PPG) is easy to perform and suitable for long-term monitoring. In this study, we propose a method that combines time-frequency analysis with deep learning and identifies AF based on PPG. The advantage of the method is that there is no need for the noise filtering and feature extraction of PPG, and it has a high generalization capability. The data for the experiment came from three publicly accessible databases. The first part of the experimental method uses data augmentation to convert the 10 s PPG segment into a time-frequency chromatograph by means of time-frequency analysis. The second part inputs the chromatograph into a hybrid framework that combines a convolutional neural network (CNN) and long short-term memory (LSTM) for AF/nonAF classification. The experimental results show that the method has a high classification accuracy, sensitivity, specificity, and F1 score, which are equal to 98.21%, 98.00%, 98.07% and 98.13%, respectively. The area under the receiver operating characteristic curve (AUC) is 0.9959. The model we propose not only aids doctors in diagnosing AF but also provides a method for identifying AF through portable wearable devices.&quot;,&quot;publisher&quot;:&quot;Institute of Electrical and Electronics Engineers Inc.&quot;,&quot;volume&quot;:&quot;8&quot;,&quot;container-title-short&quot;:&quot;&quot;},&quot;isTemporary&quot;:false}]},{&quot;citationID&quot;:&quot;MENDELEY_CITATION_12914960-663a-4454-b8b6-b465ebab92ea&quot;,&quot;properties&quot;:{&quot;noteIndex&quot;:0},&quot;isEdited&quot;:false,&quot;manualOverride&quot;:{&quot;isManuallyOverridden&quot;:false,&quot;citeprocText&quot;:&quot;(Cheng et al., 2020)&quot;,&quot;manualOverrideText&quot;:&quot;&quot;},&quot;citationTag&quot;:&quot;MENDELEY_CITATION_v3_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&quot;,&quot;citationItems&quot;:[{&quot;id&quot;:&quot;0d4bfd60-649d-32cb-8436-6a8b6f6fd756&quot;,&quot;itemData&quot;:{&quot;type&quot;:&quot;article-journal&quot;,&quot;id&quot;:&quot;0d4bfd60-649d-32cb-8436-6a8b6f6fd756&quot;,&quot;title&quot;:&quot;Atrial fibrillation identification with PPG signals using a combination of time-frequency analysis and deep learning&quot;,&quot;author&quot;:[{&quot;family&quot;:&quot;Cheng&quot;,&quot;given&quot;:&quot;Peng&quot;,&quot;parse-names&quot;:false,&quot;dropping-particle&quot;:&quot;&quot;,&quot;non-dropping-particle&quot;:&quot;&quot;},{&quot;family&quot;:&quot;Chen&quot;,&quot;given&quot;:&quot;Zhencheng&quot;,&quot;parse-names&quot;:false,&quot;dropping-particle&quot;:&quot;&quot;,&quot;non-dropping-particle&quot;:&quot;&quot;},{&quot;family&quot;:&quot;Li&quot;,&quot;given&quot;:&quot;Quanzhong&quot;,&quot;parse-names&quot;:false,&quot;dropping-particle&quot;:&quot;&quot;,&quot;non-dropping-particle&quot;:&quot;&quot;},{&quot;family&quot;:&quot;Gong&quot;,&quot;given&quot;:&quot;Qiong&quot;,&quot;parse-names&quot;:false,&quot;dropping-particle&quot;:&quot;&quot;,&quot;non-dropping-particle&quot;:&quot;&quot;},{&quot;family&quot;:&quot;Zhu&quot;,&quot;given&quot;:&quot;Jianming&quot;,&quot;parse-names&quot;:false,&quot;dropping-particle&quot;:&quot;&quot;,&quot;non-dropping-particle&quot;:&quot;&quot;},{&quot;family&quot;:&quot;Liang&quot;,&quot;given&quot;:&quot;Yongbo&quot;,&quot;parse-names&quot;:false,&quot;dropping-particle&quot;:&quot;&quot;,&quot;non-dropping-particle&quot;:&quot;&quot;}],&quot;container-title&quot;:&quot;IEEE Access&quot;,&quot;DOI&quot;:&quot;10.1109/ACCESS.2020.3025374&quot;,&quot;ISSN&quot;:&quot;21693536&quot;,&quot;issued&quot;:{&quot;date-parts&quot;:[[2020]]},&quot;page&quot;:&quot;172692-172706&quot;,&quot;abstract&quot;:&quot;Atrial fibrillation (AF) is the most common persistent arrhythmia and is likely to cause strokes and damage to heart function in patients. Electrocardiogram (ECG) is the gold standard for detecting AF. However, ECGs have short boards with short monitoring cycles and problems with gathering. It is also difficult to detect a burst AF through ECG. In contrast, photoplethysmography (PPG) is easy to perform and suitable for long-term monitoring. In this study, we propose a method that combines time-frequency analysis with deep learning and identifies AF based on PPG. The advantage of the method is that there is no need for the noise filtering and feature extraction of PPG, and it has a high generalization capability. The data for the experiment came from three publicly accessible databases. The first part of the experimental method uses data augmentation to convert the 10 s PPG segment into a time-frequency chromatograph by means of time-frequency analysis. The second part inputs the chromatograph into a hybrid framework that combines a convolutional neural network (CNN) and long short-term memory (LSTM) for AF/nonAF classification. The experimental results show that the method has a high classification accuracy, sensitivity, specificity, and F1 score, which are equal to 98.21%, 98.00%, 98.07% and 98.13%, respectively. The area under the receiver operating characteristic curve (AUC) is 0.9959. The model we propose not only aids doctors in diagnosing AF but also provides a method for identifying AF through portable wearable devices.&quot;,&quot;publisher&quot;:&quot;Institute of Electrical and Electronics Engineers Inc.&quot;,&quot;volume&quot;:&quot;8&quot;,&quot;container-title-short&quot;:&quot;&quot;},&quot;isTemporary&quot;:false}]},{&quot;citationID&quot;:&quot;MENDELEY_CITATION_d13b5b79-940e-462e-b713-0eac44001233&quot;,&quot;properties&quot;:{&quot;noteIndex&quot;:0},&quot;isEdited&quot;:false,&quot;manualOverride&quot;:{&quot;isManuallyOverridden&quot;:false,&quot;citeprocText&quot;:&quot;(O. Zhang et al., 2021)&quot;,&quot;manualOverrideText&quot;:&quot;&quot;},&quot;citationTag&quot;:&quot;MENDELEY_CITATION_v3_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&quot;,&quot;citationItems&quot;:[{&quot;id&quot;:&quot;6ff84110-4e89-3811-9e36-ae3e92658861&quot;,&quot;itemData&quot;:{&quot;type&quot;:&quot;article-journal&quot;,&quot;id&quot;:&quot;6ff84110-4e89-3811-9e36-ae3e92658861&quot;,&quot;title&quot;:&quot;Explainability Metrics of Deep Convolutional Networks for Photoplethysmography Quality Assessment&quot;,&quot;author&quot;:[{&quot;family&quot;:&quot;Zhang&quot;,&quot;given&quot;:&quot;Oliver&quot;,&quot;parse-names&quot;:false,&quot;dropping-particle&quot;:&quot;&quot;,&quot;non-dropping-particle&quot;:&quot;&quot;},{&quot;family&quot;:&quot;Ding&quot;,&quot;given&quot;:&quot;Cheng&quot;,&quot;parse-names&quot;:false,&quot;dropping-particle&quot;:&quot;&quot;,&quot;non-dropping-particle&quot;:&quot;&quot;},{&quot;family&quot;:&quot;Pereira&quot;,&quot;given&quot;:&quot;Tania&quot;,&quot;parse-names&quot;:false,&quot;dropping-particle&quot;:&quot;&quot;,&quot;non-dropping-particle&quot;:&quot;&quot;},{&quot;family&quot;:&quot;Xiao&quot;,&quot;given&quot;:&quot;Ran&quot;,&quot;parse-names&quot;:false,&quot;dropping-particle&quot;:&quot;&quot;,&quot;non-dropping-particle&quot;:&quot;&quot;},{&quot;family&quot;:&quot;Gadhoumi&quot;,&quot;given&quot;:&quot;Kais&quot;,&quot;parse-names&quot;:false,&quot;dropping-particle&quot;:&quot;&quot;,&quot;non-dropping-particle&quot;:&quot;&quot;},{&quot;family&quot;:&quot;Meisel&quot;,&quot;given&quot;:&quot;Karl&quot;,&quot;parse-names&quot;:false,&quot;dropping-particle&quot;:&quot;&quot;,&quot;non-dropping-particle&quot;:&quot;&quot;},{&quot;family&quot;:&quot;Lee&quot;,&quot;given&quot;:&quot;Randall J.&quot;,&quot;parse-names&quot;:false,&quot;dropping-particle&quot;:&quot;&quot;,&quot;non-dropping-particle&quot;:&quot;&quot;},{&quot;family&quot;:&quot;Chen&quot;,&quot;given&quot;:&quot;Yiran&quot;,&quot;parse-names&quot;:false,&quot;dropping-particle&quot;:&quot;&quot;,&quot;non-dropping-particle&quot;:&quot;&quot;},{&quot;family&quot;:&quot;Hu&quot;,&quot;given&quot;:&quot;Xiao&quot;,&quot;parse-names&quot;:false,&quot;dropping-particle&quot;:&quot;&quot;,&quot;non-dropping-particle&quot;:&quot;&quot;}],&quot;container-title&quot;:&quot;IEEE Access&quot;,&quot;DOI&quot;:&quot;10.1109/ACCESS.2021.3054613&quot;,&quot;ISSN&quot;:&quot;21693536&quot;,&quot;issued&quot;:{&quot;date-parts&quot;:[[2021]]},&quot;page&quot;:&quot;29736-29745&quot;,&quot;abstract&quot;:&quot;Photoplethysmography (PPG) is a noninvasive way to monitor various aspects of the circulatory system, and is becoming more and more widespread in biomedical processing. Recently, deep learning methods for analyzing PPG have also become prevalent, achieving state of the art results on heart rate estimation, atrial fibrillation detection, and motion artifact identification. Consequently, a need for interpretable deep learning has arisen within the field of biomedical signal processing. In this paper, we pioneer novel explanatory metrics which leverage domain-expert knowledge to validate a deep learning model. We visualize model attention over a whole testset using saliency methods and compare it to human expert annotations. Congruence, our first metric, measures the proportion of model attention within expert-annotated regions. Our second metric, Annotation Classification, measures how much of the expert annotations our deep learning model pays attention to. Finally, we apply our metrics to compare between a signal based model and an image based model for PPG signal quality classification. Both models are deep convolutional networks based on the ResNet architectures. We show that our signal-based one dimensional model acts in a more explainable manner than our image based model; on average 50.78% of the one dimensional model's attention are within expert annotations, whereas 36.03% of the two dimensional model's attention are within expert annotations. Similarly, when thresholding the one dimensional model attention, one can more accurately predict if each pixel of the PPG is annotated as artifactual by an expert. Through this testcase, we demonstrate how our metrics can provide a quantitative and dataset-wide analysis of how explainable the model is.&quot;,&quot;publisher&quot;:&quot;Institute of Electrical and Electronics Engineers Inc.&quot;,&quot;volume&quot;:&quot;9&quot;,&quot;container-title-short&quot;:&quot;&quot;},&quot;isTemporary&quot;:false}]},{&quot;citationID&quot;:&quot;MENDELEY_CITATION_3e6fc2de-91db-4af3-be20-b44c8baefe4b&quot;,&quot;properties&quot;:{&quot;noteIndex&quot;:0},&quot;isEdited&quot;:false,&quot;manualOverride&quot;:{&quot;isManuallyOverridden&quot;:false,&quot;citeprocText&quot;:&quot;(Buś et al., 2022; Lown et al., 2020)&quot;,&quot;manualOverrideText&quot;:&quot;&quot;},&quot;citationTag&quot;:&quot;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&quot;,&quot;citationItems&quot;:[{&quot;id&quot;:&quot;71b8eb46-50b5-3dac-b739-854e1a681fee&quot;,&quot;itemData&quot;:{&quot;type&quot;:&quot;article-journal&quot;,&quot;id&quot;:&quot;71b8eb46-50b5-3dac-b739-854e1a681fee&quot;,&quot;title&quot;:&quot;Machine learning detection of atrial fibrillation using wearable technology&quot;,&quot;author&quot;:[{&quot;family&quot;:&quot;Lown&quot;,&quot;given&quot;:&quot;Mark&quot;,&quot;parse-names&quot;:false,&quot;dropping-particle&quot;:&quot;&quot;,&quot;non-dropping-particle&quot;:&quot;&quot;},{&quot;family&quot;:&quot;Brown&quot;,&quot;given&quot;:&quot;Michael&quot;,&quot;parse-names&quot;:false,&quot;dropping-particle&quot;:&quot;&quot;,&quot;non-dropping-particle&quot;:&quot;&quot;},{&quot;family&quot;:&quot;Brown&quot;,&quot;given&quot;:&quot;Chloë&quot;,&quot;parse-names&quot;:false,&quot;dropping-particle&quot;:&quot;&quot;,&quot;non-dropping-particle&quot;:&quot;&quot;},{&quot;family&quot;:&quot;Yue&quot;,&quot;given&quot;:&quot;Arthur M.&quot;,&quot;parse-names&quot;:false,&quot;dropping-particle&quot;:&quot;&quot;,&quot;non-dropping-particle&quot;:&quot;&quot;},{&quot;family&quot;:&quot;Shah&quot;,&quot;given&quot;:&quot;Benoy N.&quot;,&quot;parse-names&quot;:false,&quot;dropping-particle&quot;:&quot;&quot;,&quot;non-dropping-particle&quot;:&quot;&quot;},{&quot;family&quot;:&quot;Corbett&quot;,&quot;given&quot;:&quot;Simon J.&quot;,&quot;parse-names&quot;:false,&quot;dropping-particle&quot;:&quot;&quot;,&quot;non-dropping-particle&quot;:&quot;&quot;},{&quot;family&quot;:&quot;Lewith&quot;,&quot;given&quot;:&quot;George&quot;,&quot;parse-names&quot;:false,&quot;dropping-particle&quot;:&quot;&quot;,&quot;non-dropping-particle&quot;:&quot;&quot;},{&quot;family&quot;:&quot;Stuart&quot;,&quot;given&quot;:&quot;Beth&quot;,&quot;parse-names&quot;:false,&quot;dropping-particle&quot;:&quot;&quot;,&quot;non-dropping-particle&quot;:&quot;&quot;},{&quot;family&quot;:&quot;Moore&quot;,&quot;given&quot;:&quot;Michael&quot;,&quot;parse-names&quot;:false,&quot;dropping-particle&quot;:&quot;&quot;,&quot;non-dropping-particle&quot;:&quot;&quot;},{&quot;family&quot;:&quot;Little&quot;,&quot;given&quot;:&quot;Paul&quot;,&quot;parse-names&quot;:false,&quot;dropping-particle&quot;:&quot;&quot;,&quot;non-dropping-particle&quot;:&quot;&quot;}],&quot;container-title&quot;:&quot;PLoS ONE&quot;,&quot;container-title-short&quot;:&quot;PLoS One&quot;,&quot;DOI&quot;:&quot;10.1371/journal.pone.0227401&quot;,&quot;ISSN&quot;:&quot;19326203&quot;,&quot;PMID&quot;:&quot;31978173&quot;,&quot;issued&quot;:{&quot;date-parts&quot;:[[2020,1,1]]},&quot;abstract&quot;:&quot;Background Atrial Fibrillation is the most common arrhythmia worldwide with a global age adjusted prevalence of 0.5% in 2010. Anticoagulation treatment using warfarin or direct oral anticoagulants is effective in reducing the risk of AF-related stroke by approximately two-thirds and can provide a 10% reduction in overall mortality. There has been increased interest in detecting AF due to its increased incidence and the possibility to prevent AF-related strokes. Inexpensive consumer devices which measure the ECG may have the potential to accurately detect AF but do not generally incorporate diagnostic algorithms. Machine learning algorithms have the potential to improve patient outcomes particularly where diagnoses are made from large volumes or complex patterns of data such as in AF. Methods We designed a novel AF detection algorithm using a de-correlated Lorenz plot of 60 consecutive RR intervals. In order to reduce the volume of data, the resulting images were compressed using a wavelet transformation (JPEG200 algorithm) and the compressed images were used as input data to a Support Vector Machine (SVM) classifier. We used the Massachusetts Institute of Technology (MIT)-Beth Israel Hospital (BIH) Atrial Fibrillation database and the MIT-BIH Arrhythmia database as training data and verified the algorithm performance using RR intervals collected using an inexpensive consumer heart rate monitor device (Polar-H7) in a case-control study. Results The SVM algorithm yielded excellent discrimination in the training data with a sensitivity of 99.2% and a specificity of 99.5% for AF. In the validation data, the SVM algorithm correctly identified AF in 79/79 cases; sensitivity 100% (95% CI 95.4%-100%) and non-AF in 328/336 cases; specificity 97.6% (95% CI 95.4%-99.0%). Conclusions An inexpensive wearable heart rate monitor and machine learning algorithm can be used to detect AF with very high accuracy and has the capability to transmit ECG data which could be used to confirm AF. It could potentially be used for intermittent screening or continuously for prolonged periods to detect paroxysmal AF. Further work could lead to cost-effective and accurate estimation of AF burden and improved risk stratification in AF.&quot;,&quot;publisher&quot;:&quot;Public Library of Science&quot;,&quot;issue&quot;:&quot;1&quot;,&quot;volume&quot;:&quot;15&quot;},&quot;isTemporary&quot;:false},{&quot;id&quot;:&quot;aff63afb-1c0e-3a3f-8072-04158feafd55&quot;,&quot;itemData&quot;:{&quot;type&quot;:&quot;article-journal&quot;,&quot;id&quot;:&quot;aff63afb-1c0e-3a3f-8072-04158feafd55&quot;,&quot;title&quot;:&quot;Using Minimum Redundancy Maximum Relevance Algorithm to Select Minimal Sets of Heart Rate Variability Parameters for Atrial Fibrillation Detection&quot;,&quot;author&quot;:[{&quot;family&quot;:&quot;Buś&quot;,&quot;given&quot;:&quot;Szymon&quot;,&quot;parse-names&quot;:false,&quot;dropping-particle&quot;:&quot;&quot;,&quot;non-dropping-particle&quot;:&quot;&quot;},{&quot;family&quot;:&quot;Jędrzejewski&quot;,&quot;given&quot;:&quot;Konrad&quot;,&quot;parse-names&quot;:false,&quot;dropping-particle&quot;:&quot;&quot;,&quot;non-dropping-particle&quot;:&quot;&quot;},{&quot;family&quot;:&quot;Guzik&quot;,&quot;given&quot;:&quot;Przemysław&quot;,&quot;parse-names&quot;:false,&quot;dropping-particle&quot;:&quot;&quot;,&quot;non-dropping-particle&quot;:&quot;&quot;}],&quot;container-title&quot;:&quot;Journal of Clinical Medicine&quot;,&quot;container-title-short&quot;:&quot;J Clin Med&quot;,&quot;DOI&quot;:&quot;10.3390/jcm11144004&quot;,&quot;ISSN&quot;:&quot;20770383&quot;,&quot;issued&quot;:{&quot;date-parts&quot;:[[2022,7,1]]},&quot;abstract&quot;:&quot;Heart rate is quite regular during sinus (normal) rhythm (SR) originating from the sinus node. In contrast, heart rate is usually irregular during atrial fibrillation (AF). Complete atrioventricular block with an escape rhythm, ventricular pacing, or ventricular tachycardia are the most common exceptions when heart rate may be regular in AF. Heart rate variability (HRV) is the variation in the duration of consecutive cardiac cycles (RR intervals). We investigated the utility of HRV parameters for automated detection of AF with machine learning (ML) classifiers. The minimum redundancy maximum relevance (MRMR) algorithm, one of the most effective algorithms for feature selection, helped select the HRV parameters (including five original), best suited for distinguishing AF from SR in a database of over 53,000 60 s separate electrocardiogram (ECG) segments cut from longer (up to 24 h) ECG recordings. HRV parameters entered the ML-based classifiers as features. Seven different, commonly used classifiers were trained with one to six HRV-based features with the highest scores resulting from the MRMR algorithm and tested using the 5-fold cross-validation and blindfold validation. The best ML classifier in the blindfold validation achieved an accuracy of 97.2% and diagnostic odds ratio of 1566. From all studied HRV features, the top three HRV parameters distinguishing AF from SR were: the percentage of successive RR intervals differing by at least 50 ms (pRR50), the ratio of standard deviations of points along and across the identity line of the Poincare plots, respectively (SD2/SD1), and coefficient of variation—standard deviation of RR intervals divided by their mean duration (CV). The proposed methodology and the presented results of the selection of HRV parameters have the potential to develop practical solutions and devices for automatic AF detection with minimal sets of simple HRV parameters. Using straightforward ML classifiers and the extremely small sets of simple HRV features, always with pRR50 included, the differentiation of AF from sinus rhythms in the 60 s ECGs is very effective.&quot;,&quot;publisher&quot;:&quot;MDPI&quot;,&quot;issue&quot;:&quot;14&quot;,&quot;volume&quot;:&quot;11&quot;},&quot;isTemporary&quot;:false}]},{&quot;citationID&quot;:&quot;MENDELEY_CITATION_b437b01c-a2d3-47a7-abc3-a047029af959&quot;,&quot;properties&quot;:{&quot;noteIndex&quot;:0},&quot;isEdited&quot;:false,&quot;manualOverride&quot;:{&quot;isManuallyOverridden&quot;:false,&quot;citeprocText&quot;:&quot;(Lown et al., 2020)&quot;,&quot;manualOverrideText&quot;:&quot;&quot;},&quot;citationTag&quot;:&quot;MENDELEY_CITATION_v3_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&quot;,&quot;citationItems&quot;:[{&quot;id&quot;:&quot;71b8eb46-50b5-3dac-b739-854e1a681fee&quot;,&quot;itemData&quot;:{&quot;type&quot;:&quot;article-journal&quot;,&quot;id&quot;:&quot;71b8eb46-50b5-3dac-b739-854e1a681fee&quot;,&quot;title&quot;:&quot;Machine learning detection of atrial fibrillation using wearable technology&quot;,&quot;author&quot;:[{&quot;family&quot;:&quot;Lown&quot;,&quot;given&quot;:&quot;Mark&quot;,&quot;parse-names&quot;:false,&quot;dropping-particle&quot;:&quot;&quot;,&quot;non-dropping-particle&quot;:&quot;&quot;},{&quot;family&quot;:&quot;Brown&quot;,&quot;given&quot;:&quot;Michael&quot;,&quot;parse-names&quot;:false,&quot;dropping-particle&quot;:&quot;&quot;,&quot;non-dropping-particle&quot;:&quot;&quot;},{&quot;family&quot;:&quot;Brown&quot;,&quot;given&quot;:&quot;Chloë&quot;,&quot;parse-names&quot;:false,&quot;dropping-particle&quot;:&quot;&quot;,&quot;non-dropping-particle&quot;:&quot;&quot;},{&quot;family&quot;:&quot;Yue&quot;,&quot;given&quot;:&quot;Arthur M.&quot;,&quot;parse-names&quot;:false,&quot;dropping-particle&quot;:&quot;&quot;,&quot;non-dropping-particle&quot;:&quot;&quot;},{&quot;family&quot;:&quot;Shah&quot;,&quot;given&quot;:&quot;Benoy N.&quot;,&quot;parse-names&quot;:false,&quot;dropping-particle&quot;:&quot;&quot;,&quot;non-dropping-particle&quot;:&quot;&quot;},{&quot;family&quot;:&quot;Corbett&quot;,&quot;given&quot;:&quot;Simon J.&quot;,&quot;parse-names&quot;:false,&quot;dropping-particle&quot;:&quot;&quot;,&quot;non-dropping-particle&quot;:&quot;&quot;},{&quot;family&quot;:&quot;Lewith&quot;,&quot;given&quot;:&quot;George&quot;,&quot;parse-names&quot;:false,&quot;dropping-particle&quot;:&quot;&quot;,&quot;non-dropping-particle&quot;:&quot;&quot;},{&quot;family&quot;:&quot;Stuart&quot;,&quot;given&quot;:&quot;Beth&quot;,&quot;parse-names&quot;:false,&quot;dropping-particle&quot;:&quot;&quot;,&quot;non-dropping-particle&quot;:&quot;&quot;},{&quot;family&quot;:&quot;Moore&quot;,&quot;given&quot;:&quot;Michael&quot;,&quot;parse-names&quot;:false,&quot;dropping-particle&quot;:&quot;&quot;,&quot;non-dropping-particle&quot;:&quot;&quot;},{&quot;family&quot;:&quot;Little&quot;,&quot;given&quot;:&quot;Paul&quot;,&quot;parse-names&quot;:false,&quot;dropping-particle&quot;:&quot;&quot;,&quot;non-dropping-particle&quot;:&quot;&quot;}],&quot;container-title&quot;:&quot;PLoS ONE&quot;,&quot;container-title-short&quot;:&quot;PLoS One&quot;,&quot;DOI&quot;:&quot;10.1371/journal.pone.0227401&quot;,&quot;ISSN&quot;:&quot;19326203&quot;,&quot;PMID&quot;:&quot;31978173&quot;,&quot;issued&quot;:{&quot;date-parts&quot;:[[2020,1,1]]},&quot;abstract&quot;:&quot;Background Atrial Fibrillation is the most common arrhythmia worldwide with a global age adjusted prevalence of 0.5% in 2010. Anticoagulation treatment using warfarin or direct oral anticoagulants is effective in reducing the risk of AF-related stroke by approximately two-thirds and can provide a 10% reduction in overall mortality. There has been increased interest in detecting AF due to its increased incidence and the possibility to prevent AF-related strokes. Inexpensive consumer devices which measure the ECG may have the potential to accurately detect AF but do not generally incorporate diagnostic algorithms. Machine learning algorithms have the potential to improve patient outcomes particularly where diagnoses are made from large volumes or complex patterns of data such as in AF. Methods We designed a novel AF detection algorithm using a de-correlated Lorenz plot of 60 consecutive RR intervals. In order to reduce the volume of data, the resulting images were compressed using a wavelet transformation (JPEG200 algorithm) and the compressed images were used as input data to a Support Vector Machine (SVM) classifier. We used the Massachusetts Institute of Technology (MIT)-Beth Israel Hospital (BIH) Atrial Fibrillation database and the MIT-BIH Arrhythmia database as training data and verified the algorithm performance using RR intervals collected using an inexpensive consumer heart rate monitor device (Polar-H7) in a case-control study. Results The SVM algorithm yielded excellent discrimination in the training data with a sensitivity of 99.2% and a specificity of 99.5% for AF. In the validation data, the SVM algorithm correctly identified AF in 79/79 cases; sensitivity 100% (95% CI 95.4%-100%) and non-AF in 328/336 cases; specificity 97.6% (95% CI 95.4%-99.0%). Conclusions An inexpensive wearable heart rate monitor and machine learning algorithm can be used to detect AF with very high accuracy and has the capability to transmit ECG data which could be used to confirm AF. It could potentially be used for intermittent screening or continuously for prolonged periods to detect paroxysmal AF. Further work could lead to cost-effective and accurate estimation of AF burden and improved risk stratification in AF.&quot;,&quot;publisher&quot;:&quot;Public Library of Science&quot;,&quot;issue&quot;:&quot;1&quot;,&quot;volume&quot;:&quot;15&quot;},&quot;isTemporary&quot;:false}]},{&quot;citationID&quot;:&quot;MENDELEY_CITATION_82884298-07e2-45b6-99f4-b2bc21506dcd&quot;,&quot;properties&quot;:{&quot;noteIndex&quot;:0},&quot;isEdited&quot;:false,&quot;manualOverride&quot;:{&quot;isManuallyOverridden&quot;:false,&quot;citeprocText&quot;:&quot;(Buś et al., 2022)&quot;,&quot;manualOverrideText&quot;:&quot;&quot;},&quot;citationTag&quot;:&quot;MENDELEY_CITATION_v3_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&quot;,&quot;citationItems&quot;:[{&quot;id&quot;:&quot;aff63afb-1c0e-3a3f-8072-04158feafd55&quot;,&quot;itemData&quot;:{&quot;type&quot;:&quot;article-journal&quot;,&quot;id&quot;:&quot;aff63afb-1c0e-3a3f-8072-04158feafd55&quot;,&quot;title&quot;:&quot;Using Minimum Redundancy Maximum Relevance Algorithm to Select Minimal Sets of Heart Rate Variability Parameters for Atrial Fibrillation Detection&quot;,&quot;author&quot;:[{&quot;family&quot;:&quot;Buś&quot;,&quot;given&quot;:&quot;Szymon&quot;,&quot;parse-names&quot;:false,&quot;dropping-particle&quot;:&quot;&quot;,&quot;non-dropping-particle&quot;:&quot;&quot;},{&quot;family&quot;:&quot;Jędrzejewski&quot;,&quot;given&quot;:&quot;Konrad&quot;,&quot;parse-names&quot;:false,&quot;dropping-particle&quot;:&quot;&quot;,&quot;non-dropping-particle&quot;:&quot;&quot;},{&quot;family&quot;:&quot;Guzik&quot;,&quot;given&quot;:&quot;Przemysław&quot;,&quot;parse-names&quot;:false,&quot;dropping-particle&quot;:&quot;&quot;,&quot;non-dropping-particle&quot;:&quot;&quot;}],&quot;container-title&quot;:&quot;Journal of Clinical Medicine&quot;,&quot;container-title-short&quot;:&quot;J Clin Med&quot;,&quot;DOI&quot;:&quot;10.3390/jcm11144004&quot;,&quot;ISSN&quot;:&quot;20770383&quot;,&quot;issued&quot;:{&quot;date-parts&quot;:[[2022,7,1]]},&quot;abstract&quot;:&quot;Heart rate is quite regular during sinus (normal) rhythm (SR) originating from the sinus node. In contrast, heart rate is usually irregular during atrial fibrillation (AF). Complete atrioventricular block with an escape rhythm, ventricular pacing, or ventricular tachycardia are the most common exceptions when heart rate may be regular in AF. Heart rate variability (HRV) is the variation in the duration of consecutive cardiac cycles (RR intervals). We investigated the utility of HRV parameters for automated detection of AF with machine learning (ML) classifiers. The minimum redundancy maximum relevance (MRMR) algorithm, one of the most effective algorithms for feature selection, helped select the HRV parameters (including five original), best suited for distinguishing AF from SR in a database of over 53,000 60 s separate electrocardiogram (ECG) segments cut from longer (up to 24 h) ECG recordings. HRV parameters entered the ML-based classifiers as features. Seven different, commonly used classifiers were trained with one to six HRV-based features with the highest scores resulting from the MRMR algorithm and tested using the 5-fold cross-validation and blindfold validation. The best ML classifier in the blindfold validation achieved an accuracy of 97.2% and diagnostic odds ratio of 1566. From all studied HRV features, the top three HRV parameters distinguishing AF from SR were: the percentage of successive RR intervals differing by at least 50 ms (pRR50), the ratio of standard deviations of points along and across the identity line of the Poincare plots, respectively (SD2/SD1), and coefficient of variation—standard deviation of RR intervals divided by their mean duration (CV). The proposed methodology and the presented results of the selection of HRV parameters have the potential to develop practical solutions and devices for automatic AF detection with minimal sets of simple HRV parameters. Using straightforward ML classifiers and the extremely small sets of simple HRV features, always with pRR50 included, the differentiation of AF from sinus rhythms in the 60 s ECGs is very effective.&quot;,&quot;publisher&quot;:&quot;MDPI&quot;,&quot;issue&quot;:&quot;14&quot;,&quot;volume&quot;:&quot;11&quot;},&quot;isTemporary&quot;:false}]},{&quot;citationID&quot;:&quot;MENDELEY_CITATION_6b11122a-72cb-43b0-a431-f554e936139b&quot;,&quot;properties&quot;:{&quot;noteIndex&quot;:0},&quot;isEdited&quot;:false,&quot;manualOverride&quot;:{&quot;isManuallyOverridden&quot;:false,&quot;citeprocText&quot;:&quot;(Cheng et al., 2020)&quot;,&quot;manualOverrideText&quot;:&quot;&quot;},&quot;citationTag&quot;:&quot;MENDELEY_CITATION_v3_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&quot;,&quot;citationItems&quot;:[{&quot;id&quot;:&quot;0d4bfd60-649d-32cb-8436-6a8b6f6fd756&quot;,&quot;itemData&quot;:{&quot;type&quot;:&quot;article-journal&quot;,&quot;id&quot;:&quot;0d4bfd60-649d-32cb-8436-6a8b6f6fd756&quot;,&quot;title&quot;:&quot;Atrial fibrillation identification with PPG signals using a combination of time-frequency analysis and deep learning&quot;,&quot;author&quot;:[{&quot;family&quot;:&quot;Cheng&quot;,&quot;given&quot;:&quot;Peng&quot;,&quot;parse-names&quot;:false,&quot;dropping-particle&quot;:&quot;&quot;,&quot;non-dropping-particle&quot;:&quot;&quot;},{&quot;family&quot;:&quot;Chen&quot;,&quot;given&quot;:&quot;Zhencheng&quot;,&quot;parse-names&quot;:false,&quot;dropping-particle&quot;:&quot;&quot;,&quot;non-dropping-particle&quot;:&quot;&quot;},{&quot;family&quot;:&quot;Li&quot;,&quot;given&quot;:&quot;Quanzhong&quot;,&quot;parse-names&quot;:false,&quot;dropping-particle&quot;:&quot;&quot;,&quot;non-dropping-particle&quot;:&quot;&quot;},{&quot;family&quot;:&quot;Gong&quot;,&quot;given&quot;:&quot;Qiong&quot;,&quot;parse-names&quot;:false,&quot;dropping-particle&quot;:&quot;&quot;,&quot;non-dropping-particle&quot;:&quot;&quot;},{&quot;family&quot;:&quot;Zhu&quot;,&quot;given&quot;:&quot;Jianming&quot;,&quot;parse-names&quot;:false,&quot;dropping-particle&quot;:&quot;&quot;,&quot;non-dropping-particle&quot;:&quot;&quot;},{&quot;family&quot;:&quot;Liang&quot;,&quot;given&quot;:&quot;Yongbo&quot;,&quot;parse-names&quot;:false,&quot;dropping-particle&quot;:&quot;&quot;,&quot;non-dropping-particle&quot;:&quot;&quot;}],&quot;container-title&quot;:&quot;IEEE Access&quot;,&quot;DOI&quot;:&quot;10.1109/ACCESS.2020.3025374&quot;,&quot;ISSN&quot;:&quot;21693536&quot;,&quot;issued&quot;:{&quot;date-parts&quot;:[[2020]]},&quot;page&quot;:&quot;172692-172706&quot;,&quot;abstract&quot;:&quot;Atrial fibrillation (AF) is the most common persistent arrhythmia and is likely to cause strokes and damage to heart function in patients. Electrocardiogram (ECG) is the gold standard for detecting AF. However, ECGs have short boards with short monitoring cycles and problems with gathering. It is also difficult to detect a burst AF through ECG. In contrast, photoplethysmography (PPG) is easy to perform and suitable for long-term monitoring. In this study, we propose a method that combines time-frequency analysis with deep learning and identifies AF based on PPG. The advantage of the method is that there is no need for the noise filtering and feature extraction of PPG, and it has a high generalization capability. The data for the experiment came from three publicly accessible databases. The first part of the experimental method uses data augmentation to convert the 10 s PPG segment into a time-frequency chromatograph by means of time-frequency analysis. The second part inputs the chromatograph into a hybrid framework that combines a convolutional neural network (CNN) and long short-term memory (LSTM) for AF/nonAF classification. The experimental results show that the method has a high classification accuracy, sensitivity, specificity, and F1 score, which are equal to 98.21%, 98.00%, 98.07% and 98.13%, respectively. The area under the receiver operating characteristic curve (AUC) is 0.9959. The model we propose not only aids doctors in diagnosing AF but also provides a method for identifying AF through portable wearable devices.&quot;,&quot;publisher&quot;:&quot;Institute of Electrical and Electronics Engineers Inc.&quot;,&quot;volume&quot;:&quot;8&quot;,&quot;container-title-short&quot;:&quot;&quot;},&quot;isTemporary&quot;:false}]},{&quot;citationID&quot;:&quot;MENDELEY_CITATION_1da357e4-eb40-4dac-9442-d0fc9cf6dead&quot;,&quot;properties&quot;:{&quot;noteIndex&quot;:0},&quot;isEdited&quot;:false,&quot;manualOverride&quot;:{&quot;isManuallyOverridden&quot;:false,&quot;citeprocText&quot;:&quot;(Lown et al., 2020)&quot;,&quot;manualOverrideText&quot;:&quot;&quot;},&quot;citationTag&quot;:&quot;MENDELEY_CITATION_v3_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&quot;,&quot;citationItems&quot;:[{&quot;id&quot;:&quot;71b8eb46-50b5-3dac-b739-854e1a681fee&quot;,&quot;itemData&quot;:{&quot;type&quot;:&quot;article-journal&quot;,&quot;id&quot;:&quot;71b8eb46-50b5-3dac-b739-854e1a681fee&quot;,&quot;title&quot;:&quot;Machine learning detection of atrial fibrillation using wearable technology&quot;,&quot;author&quot;:[{&quot;family&quot;:&quot;Lown&quot;,&quot;given&quot;:&quot;Mark&quot;,&quot;parse-names&quot;:false,&quot;dropping-particle&quot;:&quot;&quot;,&quot;non-dropping-particle&quot;:&quot;&quot;},{&quot;family&quot;:&quot;Brown&quot;,&quot;given&quot;:&quot;Michael&quot;,&quot;parse-names&quot;:false,&quot;dropping-particle&quot;:&quot;&quot;,&quot;non-dropping-particle&quot;:&quot;&quot;},{&quot;family&quot;:&quot;Brown&quot;,&quot;given&quot;:&quot;Chloë&quot;,&quot;parse-names&quot;:false,&quot;dropping-particle&quot;:&quot;&quot;,&quot;non-dropping-particle&quot;:&quot;&quot;},{&quot;family&quot;:&quot;Yue&quot;,&quot;given&quot;:&quot;Arthur M.&quot;,&quot;parse-names&quot;:false,&quot;dropping-particle&quot;:&quot;&quot;,&quot;non-dropping-particle&quot;:&quot;&quot;},{&quot;family&quot;:&quot;Shah&quot;,&quot;given&quot;:&quot;Benoy N.&quot;,&quot;parse-names&quot;:false,&quot;dropping-particle&quot;:&quot;&quot;,&quot;non-dropping-particle&quot;:&quot;&quot;},{&quot;family&quot;:&quot;Corbett&quot;,&quot;given&quot;:&quot;Simon J.&quot;,&quot;parse-names&quot;:false,&quot;dropping-particle&quot;:&quot;&quot;,&quot;non-dropping-particle&quot;:&quot;&quot;},{&quot;family&quot;:&quot;Lewith&quot;,&quot;given&quot;:&quot;George&quot;,&quot;parse-names&quot;:false,&quot;dropping-particle&quot;:&quot;&quot;,&quot;non-dropping-particle&quot;:&quot;&quot;},{&quot;family&quot;:&quot;Stuart&quot;,&quot;given&quot;:&quot;Beth&quot;,&quot;parse-names&quot;:false,&quot;dropping-particle&quot;:&quot;&quot;,&quot;non-dropping-particle&quot;:&quot;&quot;},{&quot;family&quot;:&quot;Moore&quot;,&quot;given&quot;:&quot;Michael&quot;,&quot;parse-names&quot;:false,&quot;dropping-particle&quot;:&quot;&quot;,&quot;non-dropping-particle&quot;:&quot;&quot;},{&quot;family&quot;:&quot;Little&quot;,&quot;given&quot;:&quot;Paul&quot;,&quot;parse-names&quot;:false,&quot;dropping-particle&quot;:&quot;&quot;,&quot;non-dropping-particle&quot;:&quot;&quot;}],&quot;container-title&quot;:&quot;PLoS ONE&quot;,&quot;container-title-short&quot;:&quot;PLoS One&quot;,&quot;DOI&quot;:&quot;10.1371/journal.pone.0227401&quot;,&quot;ISSN&quot;:&quot;19326203&quot;,&quot;PMID&quot;:&quot;31978173&quot;,&quot;issued&quot;:{&quot;date-parts&quot;:[[2020,1,1]]},&quot;abstract&quot;:&quot;Background Atrial Fibrillation is the most common arrhythmia worldwide with a global age adjusted prevalence of 0.5% in 2010. Anticoagulation treatment using warfarin or direct oral anticoagulants is effective in reducing the risk of AF-related stroke by approximately two-thirds and can provide a 10% reduction in overall mortality. There has been increased interest in detecting AF due to its increased incidence and the possibility to prevent AF-related strokes. Inexpensive consumer devices which measure the ECG may have the potential to accurately detect AF but do not generally incorporate diagnostic algorithms. Machine learning algorithms have the potential to improve patient outcomes particularly where diagnoses are made from large volumes or complex patterns of data such as in AF. Methods We designed a novel AF detection algorithm using a de-correlated Lorenz plot of 60 consecutive RR intervals. In order to reduce the volume of data, the resulting images were compressed using a wavelet transformation (JPEG200 algorithm) and the compressed images were used as input data to a Support Vector Machine (SVM) classifier. We used the Massachusetts Institute of Technology (MIT)-Beth Israel Hospital (BIH) Atrial Fibrillation database and the MIT-BIH Arrhythmia database as training data and verified the algorithm performance using RR intervals collected using an inexpensive consumer heart rate monitor device (Polar-H7) in a case-control study. Results The SVM algorithm yielded excellent discrimination in the training data with a sensitivity of 99.2% and a specificity of 99.5% for AF. In the validation data, the SVM algorithm correctly identified AF in 79/79 cases; sensitivity 100% (95% CI 95.4%-100%) and non-AF in 328/336 cases; specificity 97.6% (95% CI 95.4%-99.0%). Conclusions An inexpensive wearable heart rate monitor and machine learning algorithm can be used to detect AF with very high accuracy and has the capability to transmit ECG data which could be used to confirm AF. It could potentially be used for intermittent screening or continuously for prolonged periods to detect paroxysmal AF. Further work could lead to cost-effective and accurate estimation of AF burden and improved risk stratification in AF.&quot;,&quot;publisher&quot;:&quot;Public Library of Science&quot;,&quot;issue&quot;:&quot;1&quot;,&quot;volume&quot;:&quot;15&quot;},&quot;isTemporary&quot;:false}]},{&quot;citationID&quot;:&quot;MENDELEY_CITATION_ec7028d9-bd3d-4687-8a98-2aedd8493b3d&quot;,&quot;properties&quot;:{&quot;noteIndex&quot;:0},&quot;isEdited&quot;:false,&quot;manualOverride&quot;:{&quot;isManuallyOverridden&quot;:false,&quot;citeprocText&quot;:&quot;(O. Zhang et al., 2021)&quot;,&quot;manualOverrideText&quot;:&quot;&quot;},&quot;citationTag&quot;:&quot;MENDELEY_CITATION_v3_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&quot;,&quot;citationItems&quot;:[{&quot;id&quot;:&quot;6ff84110-4e89-3811-9e36-ae3e92658861&quot;,&quot;itemData&quot;:{&quot;type&quot;:&quot;article-journal&quot;,&quot;id&quot;:&quot;6ff84110-4e89-3811-9e36-ae3e92658861&quot;,&quot;title&quot;:&quot;Explainability Metrics of Deep Convolutional Networks for Photoplethysmography Quality Assessment&quot;,&quot;author&quot;:[{&quot;family&quot;:&quot;Zhang&quot;,&quot;given&quot;:&quot;Oliver&quot;,&quot;parse-names&quot;:false,&quot;dropping-particle&quot;:&quot;&quot;,&quot;non-dropping-particle&quot;:&quot;&quot;},{&quot;family&quot;:&quot;Ding&quot;,&quot;given&quot;:&quot;Cheng&quot;,&quot;parse-names&quot;:false,&quot;dropping-particle&quot;:&quot;&quot;,&quot;non-dropping-particle&quot;:&quot;&quot;},{&quot;family&quot;:&quot;Pereira&quot;,&quot;given&quot;:&quot;Tania&quot;,&quot;parse-names&quot;:false,&quot;dropping-particle&quot;:&quot;&quot;,&quot;non-dropping-particle&quot;:&quot;&quot;},{&quot;family&quot;:&quot;Xiao&quot;,&quot;given&quot;:&quot;Ran&quot;,&quot;parse-names&quot;:false,&quot;dropping-particle&quot;:&quot;&quot;,&quot;non-dropping-particle&quot;:&quot;&quot;},{&quot;family&quot;:&quot;Gadhoumi&quot;,&quot;given&quot;:&quot;Kais&quot;,&quot;parse-names&quot;:false,&quot;dropping-particle&quot;:&quot;&quot;,&quot;non-dropping-particle&quot;:&quot;&quot;},{&quot;family&quot;:&quot;Meisel&quot;,&quot;given&quot;:&quot;Karl&quot;,&quot;parse-names&quot;:false,&quot;dropping-particle&quot;:&quot;&quot;,&quot;non-dropping-particle&quot;:&quot;&quot;},{&quot;family&quot;:&quot;Lee&quot;,&quot;given&quot;:&quot;Randall J.&quot;,&quot;parse-names&quot;:false,&quot;dropping-particle&quot;:&quot;&quot;,&quot;non-dropping-particle&quot;:&quot;&quot;},{&quot;family&quot;:&quot;Chen&quot;,&quot;given&quot;:&quot;Yiran&quot;,&quot;parse-names&quot;:false,&quot;dropping-particle&quot;:&quot;&quot;,&quot;non-dropping-particle&quot;:&quot;&quot;},{&quot;family&quot;:&quot;Hu&quot;,&quot;given&quot;:&quot;Xiao&quot;,&quot;parse-names&quot;:false,&quot;dropping-particle&quot;:&quot;&quot;,&quot;non-dropping-particle&quot;:&quot;&quot;}],&quot;container-title&quot;:&quot;IEEE Access&quot;,&quot;DOI&quot;:&quot;10.1109/ACCESS.2021.3054613&quot;,&quot;ISSN&quot;:&quot;21693536&quot;,&quot;issued&quot;:{&quot;date-parts&quot;:[[2021]]},&quot;page&quot;:&quot;29736-29745&quot;,&quot;abstract&quot;:&quot;Photoplethysmography (PPG) is a noninvasive way to monitor various aspects of the circulatory system, and is becoming more and more widespread in biomedical processing. Recently, deep learning methods for analyzing PPG have also become prevalent, achieving state of the art results on heart rate estimation, atrial fibrillation detection, and motion artifact identification. Consequently, a need for interpretable deep learning has arisen within the field of biomedical signal processing. In this paper, we pioneer novel explanatory metrics which leverage domain-expert knowledge to validate a deep learning model. We visualize model attention over a whole testset using saliency methods and compare it to human expert annotations. Congruence, our first metric, measures the proportion of model attention within expert-annotated regions. Our second metric, Annotation Classification, measures how much of the expert annotations our deep learning model pays attention to. Finally, we apply our metrics to compare between a signal based model and an image based model for PPG signal quality classification. Both models are deep convolutional networks based on the ResNet architectures. We show that our signal-based one dimensional model acts in a more explainable manner than our image based model; on average 50.78% of the one dimensional model's attention are within expert annotations, whereas 36.03% of the two dimensional model's attention are within expert annotations. Similarly, when thresholding the one dimensional model attention, one can more accurately predict if each pixel of the PPG is annotated as artifactual by an expert. Through this testcase, we demonstrate how our metrics can provide a quantitative and dataset-wide analysis of how explainable the model is.&quot;,&quot;publisher&quot;:&quot;Institute of Electrical and Electronics Engineers Inc.&quot;,&quot;volume&quot;:&quot;9&quot;,&quot;container-title-short&quot;:&quot;&quot;},&quot;isTemporary&quot;:false}]},{&quot;citationID&quot;:&quot;MENDELEY_CITATION_d2889517-bded-4b11-ad07-1acf1de1f5d0&quot;,&quot;properties&quot;:{&quot;noteIndex&quot;:0},&quot;isEdited&quot;:false,&quot;manualOverride&quot;:{&quot;isManuallyOverridden&quot;:false,&quot;citeprocText&quot;:&quot;(Buś et al., 2022)&quot;,&quot;manualOverrideText&quot;:&quot;&quot;},&quot;citationTag&quot;:&quot;MENDELEY_CITATION_v3_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&quot;,&quot;citationItems&quot;:[{&quot;id&quot;:&quot;aff63afb-1c0e-3a3f-8072-04158feafd55&quot;,&quot;itemData&quot;:{&quot;type&quot;:&quot;article-journal&quot;,&quot;id&quot;:&quot;aff63afb-1c0e-3a3f-8072-04158feafd55&quot;,&quot;title&quot;:&quot;Using Minimum Redundancy Maximum Relevance Algorithm to Select Minimal Sets of Heart Rate Variability Parameters for Atrial Fibrillation Detection&quot;,&quot;author&quot;:[{&quot;family&quot;:&quot;Buś&quot;,&quot;given&quot;:&quot;Szymon&quot;,&quot;parse-names&quot;:false,&quot;dropping-particle&quot;:&quot;&quot;,&quot;non-dropping-particle&quot;:&quot;&quot;},{&quot;family&quot;:&quot;Jędrzejewski&quot;,&quot;given&quot;:&quot;Konrad&quot;,&quot;parse-names&quot;:false,&quot;dropping-particle&quot;:&quot;&quot;,&quot;non-dropping-particle&quot;:&quot;&quot;},{&quot;family&quot;:&quot;Guzik&quot;,&quot;given&quot;:&quot;Przemysław&quot;,&quot;parse-names&quot;:false,&quot;dropping-particle&quot;:&quot;&quot;,&quot;non-dropping-particle&quot;:&quot;&quot;}],&quot;container-title&quot;:&quot;Journal of Clinical Medicine&quot;,&quot;container-title-short&quot;:&quot;J Clin Med&quot;,&quot;DOI&quot;:&quot;10.3390/jcm11144004&quot;,&quot;ISSN&quot;:&quot;20770383&quot;,&quot;issued&quot;:{&quot;date-parts&quot;:[[2022,7,1]]},&quot;abstract&quot;:&quot;Heart rate is quite regular during sinus (normal) rhythm (SR) originating from the sinus node. In contrast, heart rate is usually irregular during atrial fibrillation (AF). Complete atrioventricular block with an escape rhythm, ventricular pacing, or ventricular tachycardia are the most common exceptions when heart rate may be regular in AF. Heart rate variability (HRV) is the variation in the duration of consecutive cardiac cycles (RR intervals). We investigated the utility of HRV parameters for automated detection of AF with machine learning (ML) classifiers. The minimum redundancy maximum relevance (MRMR) algorithm, one of the most effective algorithms for feature selection, helped select the HRV parameters (including five original), best suited for distinguishing AF from SR in a database of over 53,000 60 s separate electrocardiogram (ECG) segments cut from longer (up to 24 h) ECG recordings. HRV parameters entered the ML-based classifiers as features. Seven different, commonly used classifiers were trained with one to six HRV-based features with the highest scores resulting from the MRMR algorithm and tested using the 5-fold cross-validation and blindfold validation. The best ML classifier in the blindfold validation achieved an accuracy of 97.2% and diagnostic odds ratio of 1566. From all studied HRV features, the top three HRV parameters distinguishing AF from SR were: the percentage of successive RR intervals differing by at least 50 ms (pRR50), the ratio of standard deviations of points along and across the identity line of the Poincare plots, respectively (SD2/SD1), and coefficient of variation—standard deviation of RR intervals divided by their mean duration (CV). The proposed methodology and the presented results of the selection of HRV parameters have the potential to develop practical solutions and devices for automatic AF detection with minimal sets of simple HRV parameters. Using straightforward ML classifiers and the extremely small sets of simple HRV features, always with pRR50 included, the differentiation of AF from sinus rhythms in the 60 s ECGs is very effective.&quot;,&quot;publisher&quot;:&quot;MDPI&quot;,&quot;issue&quot;:&quot;14&quot;,&quot;volume&quot;:&quot;11&quot;},&quot;isTemporary&quot;:false}]},{&quot;citationID&quot;:&quot;MENDELEY_CITATION_4a269c91-c02c-46c2-93e5-1b51f17fff0e&quot;,&quot;properties&quot;:{&quot;noteIndex&quot;:0},&quot;isEdited&quot;:false,&quot;manualOverride&quot;:{&quot;isManuallyOverridden&quot;:false,&quot;citeprocText&quot;:&quot;(Asadi et al., 2023)&quot;,&quot;manualOverrideText&quot;:&quot;&quot;},&quot;citationTag&quot;:&quot;MENDELEY_CITATION_v3_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&quot;,&quot;citationItems&quot;:[{&quot;id&quot;:&quot;9ef9fdf7-60e6-3277-ba1c-27dfce1aab63&quot;,&quot;itemData&quot;:{&quot;type&quot;:&quot;article-journal&quot;,&quot;id&quot;:&quot;9ef9fdf7-60e6-3277-ba1c-27dfce1aab63&quot;,&quot;title&quot;:&quot;Accurate detection of paroxysmal atrial fibrillation with certified-GAN and neural architecture search&quot;,&quot;author&quot;:[{&quot;family&quot;:&quot;Asadi&quot;,&quot;given&quot;:&quot;Mehdi&quot;,&quot;parse-names&quot;:false,&quot;dropping-particle&quot;:&quot;&quot;,&quot;non-dropping-particle&quot;:&quot;&quot;},{&quot;family&quot;:&quot;Poursalim&quot;,&quot;given&quot;:&quot;Fatemeh&quot;,&quot;parse-names&quot;:false,&quot;dropping-particle&quot;:&quot;&quot;,&quot;non-dropping-particle&quot;:&quot;&quot;},{&quot;family&quot;:&quot;Loni&quot;,&quot;given&quot;:&quot;Mohammad&quot;,&quot;parse-names&quot;:false,&quot;dropping-particle&quot;:&quot;&quot;,&quot;non-dropping-particle&quot;:&quot;&quot;},{&quot;family&quot;:&quot;Daneshtalab&quot;,&quot;given&quot;:&quot;Masoud&quot;,&quot;parse-names&quot;:false,&quot;dropping-particle&quot;:&quot;&quot;,&quot;non-dropping-particle&quot;:&quot;&quot;},{&quot;family&quot;:&quot;Sjödin&quot;,&quot;given&quot;:&quot;Mikael&quot;,&quot;parse-names&quot;:false,&quot;dropping-particle&quot;:&quot;&quot;,&quot;non-dropping-particle&quot;:&quot;&quot;},{&quot;family&quot;:&quot;Gharehbaghi&quot;,&quot;given&quot;:&quot;Arash&quot;,&quot;parse-names&quot;:false,&quot;dropping-particle&quot;:&quot;&quot;,&quot;non-dropping-particle&quot;:&quot;&quot;}],&quot;container-title&quot;:&quot;Scientific Reports&quot;,&quot;container-title-short&quot;:&quot;Sci Rep&quot;,&quot;DOI&quot;:&quot;10.1038/s41598-023-38541-8&quot;,&quot;ISSN&quot;:&quot;20452322&quot;,&quot;PMID&quot;:&quot;37452165&quot;,&quot;issued&quot;:{&quot;date-parts&quot;:[[2023,12,1]]},&quot;abstract&quot;:&quot;This paper presents a novel machine learning framework for detecting PxAF, a pathological characteristic of electrocardiogram (ECG) that can lead to fatal conditions such as heart attack. To enhance the learning process, the framework involves a generative adversarial network (GAN) along with a neural architecture search (NAS) in the data preparation and classifier optimization phases. The GAN is innovatively invoked to overcome the class imbalance of the training data by producing the synthetic ECG for PxAF class in a certified manner. The effect of the certified GAN is statistically validated. Instead of using a general-purpose classifier, the NAS automatically designs a highly accurate convolutional neural network architecture customized for the PxAF classification task. Experimental results show that the accuracy of the proposed framework exhibits a high value of 99.0% which not only enhances state-of-the-art by up to 5.1%, but also improves the classification performance of the two widely-accepted baseline methods, ResNet-18, and Auto-Sklearn, by 2.2 % and 6.1 % .&quot;,&quot;publisher&quot;:&quot;Nature Research&quot;,&quot;issue&quot;:&quot;1&quot;,&quot;volume&quot;:&quot;13&quot;},&quot;isTemporary&quot;:false}]},{&quot;citationID&quot;:&quot;MENDELEY_CITATION_3610ef9f-1b25-4043-88fb-3c00edc5e40a&quot;,&quot;properties&quot;:{&quot;noteIndex&quot;:0},&quot;isEdited&quot;:false,&quot;manualOverride&quot;:{&quot;isManuallyOverridden&quot;:false,&quot;citeprocText&quot;:&quot;(Parmar et al., 2023)&quot;,&quot;manualOverrideText&quot;:&quot;&quot;},&quot;citationTag&quot;:&quot;MENDELEY_CITATION_v3_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&quot;,&quot;citationItems&quot;:[{&quot;id&quot;:&quot;fe0b5d8d-80b3-3f5a-86c7-47b7eb807e3c&quot;,&quot;itemData&quot;:{&quot;type&quot;:&quot;article-journal&quot;,&quot;id&quot;:&quot;fe0b5d8d-80b3-3f5a-86c7-47b7eb807e3c&quot;,&quot;title&quot;:&quot;Design of DNN-Based Low-Power VLSI Architecture to Classify Atrial Fibrillation for Wearable Devices&quot;,&quot;author&quot;:[{&quot;family&quot;:&quot;Parmar&quot;,&quot;given&quot;:&quot;Rushik&quot;,&quot;parse-names&quot;:false,&quot;dropping-particle&quot;:&quot;&quot;,&quot;non-dropping-particle&quot;:&quot;&quot;},{&quot;family&quot;:&quot;Janveja&quot;,&quot;given&quot;:&quot;Meenali&quot;,&quot;parse-names&quot;:false,&quot;dropping-particle&quot;:&quot;&quot;,&quot;non-dropping-particle&quot;:&quot;&quot;},{&quot;family&quot;:&quot;Pidanic&quot;,&quot;given&quot;:&quot;Jan&quot;,&quot;parse-names&quot;:false,&quot;dropping-particle&quot;:&quot;&quot;,&quot;non-dropping-particle&quot;:&quot;&quot;},{&quot;family&quot;:&quot;Trivedi&quot;,&quot;given&quot;:&quot;Gaurav&quot;,&quot;parse-names&quot;:false,&quot;dropping-particle&quot;:&quot;&quot;,&quot;non-dropping-particle&quot;:&quot;&quot;}],&quot;container-title&quot;:&quot;IEEE Transactions on Very Large Scale Integration (VLSI) Systems&quot;,&quot;container-title-short&quot;:&quot;IEEE Trans Very Large Scale Integr VLSI Syst&quot;,&quot;DOI&quot;:&quot;10.1109/TVLSI.2023.3236530&quot;,&quot;ISSN&quot;:&quot;15579999&quot;,&quot;issued&quot;:{&quot;date-parts&quot;:[[2023,3,1]]},&quot;page&quot;:&quot;320-330&quot;,&quot;abstract&quot;:&quot;Atrial fibrillation (AF) is a recurrent and life-threatening disease leading to rapid growth in the mortality rate due to cardiac abnormalities. It is challenging to manually diagnose AF using electrocardiogram (ECG) signals due to complex and varied changes in its characteristics. In this article, for the first time, an end-to-end edge-enabled machine learning-based VLSI architecture is proposed to classify ECG excerpts having AF from normal beats. Researchers have found that abnormal atrial activity is confined to the low-frequency range through the decades. Therefore, in the proposed work, this frequency band is directly analyzed for AF detection, which has not previously been discussed. The proposed architecture is implemented using 180-nm bulk CMOS technology consuming 11.098 μW at 25 kHz and exhibits an accuracy of 92.37% for class-oriented classification and 81.60% for subject-oriented classification. The low-power realization of the proposed design, as compared to the state-of-the-art methods, makes it suitable to be used for wearable devices.&quot;,&quot;publisher&quot;:&quot;Institute of Electrical and Electronics Engineers Inc.&quot;,&quot;issue&quot;:&quot;3&quot;,&quot;volume&quot;:&quot;31&quot;},&quot;isTemporary&quot;:false}]},{&quot;citationID&quot;:&quot;MENDELEY_CITATION_c32a0131-df2d-4bac-8cb7-de94b5da8db7&quot;,&quot;properties&quot;:{&quot;noteIndex&quot;:0},&quot;isEdited&quot;:false,&quot;manualOverride&quot;:{&quot;isManuallyOverridden&quot;:false,&quot;citeprocText&quot;:&quot;(Pereira et al., 2020)&quot;,&quot;manualOverrideText&quot;:&quot;&quot;},&quot;citationTag&quot;:&quot;MENDELEY_CITATION_v3_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&quot;,&quot;citationItems&quot;:[{&quot;id&quot;:&quot;2c57ac0f-606f-3cbe-b26f-782319168db5&quot;,&quot;itemData&quot;:{&quot;type&quot;:&quot;article-journal&quot;,&quot;id&quot;:&quot;2c57ac0f-606f-3cbe-b26f-782319168db5&quot;,&quot;title&quot;:&quot;A Supervised Approach to Robust Photoplethysmography Quality Assessment&quot;,&quot;author&quot;:[{&quot;family&quot;:&quot;Pereira&quot;,&quot;given&quot;:&quot;Tania&quot;,&quot;parse-names&quot;:false,&quot;dropping-particle&quot;:&quot;&quot;,&quot;non-dropping-particle&quot;:&quot;&quot;},{&quot;family&quot;:&quot;Gadhoumi&quot;,&quot;given&quot;:&quot;Kais&quot;,&quot;parse-names&quot;:false,&quot;dropping-particle&quot;:&quot;&quot;,&quot;non-dropping-particle&quot;:&quot;&quot;},{&quot;family&quot;:&quot;Ma&quot;,&quot;given&quot;:&quot;Mitchell&quot;,&quot;parse-names&quot;:false,&quot;dropping-particle&quot;:&quot;&quot;,&quot;non-dropping-particle&quot;:&quot;&quot;},{&quot;family&quot;:&quot;Liu&quot;,&quot;given&quot;:&quot;Xiuyun&quot;,&quot;parse-names&quot;:false,&quot;dropping-particle&quot;:&quot;&quot;,&quot;non-dropping-particle&quot;:&quot;&quot;},{&quot;family&quot;:&quot;Xiao&quot;,&quot;given&quot;:&quot;Ran&quot;,&quot;parse-names&quot;:false,&quot;dropping-particle&quot;:&quot;&quot;,&quot;non-dropping-particle&quot;:&quot;&quot;},{&quot;family&quot;:&quot;Colorado&quot;,&quot;given&quot;:&quot;Rene A.&quot;,&quot;parse-names&quot;:false,&quot;dropping-particle&quot;:&quot;&quot;,&quot;non-dropping-particle&quot;:&quot;&quot;},{&quot;family&quot;:&quot;Keenan&quot;,&quot;given&quot;:&quot;Kevin J.&quot;,&quot;parse-names&quot;:false,&quot;dropping-particle&quot;:&quot;&quot;,&quot;non-dropping-particle&quot;:&quot;&quot;},{&quot;family&quot;:&quot;Meisel&quot;,&quot;given&quot;:&quot;Karl&quot;,&quot;parse-names&quot;:false,&quot;dropping-particle&quot;:&quot;&quot;,&quot;non-dropping-particle&quot;:&quot;&quot;},{&quot;family&quot;:&quot;Hu&quot;,&quot;given&quot;:&quot;Xiao&quot;,&quot;parse-names&quot;:false,&quot;dropping-particle&quot;:&quot;&quot;,&quot;non-dropping-particle&quot;:&quot;&quot;}],&quot;container-title&quot;:&quot;IEEE Journal of Biomedical and Health Informatics&quot;,&quot;container-title-short&quot;:&quot;IEEE J Biomed Health Inform&quot;,&quot;DOI&quot;:&quot;10.1109/JBHI.2019.2909065&quot;,&quot;ISSN&quot;:&quot;21682208&quot;,&quot;PMID&quot;:&quot;30951482&quot;,&quot;issued&quot;:{&quot;date-parts&quot;:[[2020,3,1]]},&quot;page&quot;:&quot;649-657&quot;,&quot;abstract&quot;:&quot;Early detection of Atrial Fibrillation (AFib) is crucial to prevent stroke recurrence. New tools for monitoring cardiac rhythm are important for risk stratification and stroke prevention. As many of new approaches to long-term AFib detection are now based on photoplethysmogram (PPG) recordings from wearable devices, ensuring high PPG signal-to-noise ratios is a fundamental requirement for a robust detection of AFib episodes. Traditionally, signal quality assessment is often based on the evaluation of similarity between pulses to derive signal quality indices. There are limitations to using this approach for accurate assessment of PPG quality in the presence of arrhythmia, as in the case of AFib, mainly due to substantial changes in pulse morphology. In this paper, we first tested the performance of algorithms selected from a body of studies on PPG quality assessment using a dataset of PPG recordings from patients with AFib. We then propose machine learning approaches for PPG quality assessment in 30-s segments of PPG recording from 13 stroke patients admitted to the University of California San Francisco (UCSF) neuro intensive care unit and another dataset of 3764 patients from one of the five UCSF general intensive care units. We used data acquired from two systems, fingertip PPG (fPPG) from a bedside monitor system, and radial PPG (rPPG) measured using a wearable commercial wristband. We compared various supervised machine learning techniques including k-nearest neighbors, decisions trees, and a two-class support vector machine (SVM). SVM provided the best performance. fPPG signals were used to build the model and achieved 0.9477 accuracy when tested on the data from the fPPG exclusive to the test set, and 0.9589 accuracy when tested on the rPPG data.&quot;,&quot;publisher&quot;:&quot;Institute of Electrical and Electronics Engineers Inc.&quot;,&quot;issue&quot;:&quot;3&quot;,&quot;volume&quot;:&quot;24&quot;},&quot;isTemporary&quot;:false}]},{&quot;citationID&quot;:&quot;MENDELEY_CITATION_6cd258d6-5d1e-4f98-b4e5-bcefa7e1a1a1&quot;,&quot;properties&quot;:{&quot;noteIndex&quot;:0},&quot;isEdited&quot;:false,&quot;manualOverride&quot;:{&quot;isManuallyOverridden&quot;:false,&quot;citeprocText&quot;:&quot;(Ahmad et al., 2021)&quot;,&quot;manualOverrideText&quot;:&quot;&quot;},&quot;citationTag&quot;:&quot;MENDELEY_CITATION_v3_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&quot;,&quot;citationItems&quot;:[{&quot;id&quot;:&quot;e50db427-2c71-3575-9207-1efa4860db26&quot;,&quot;itemData&quot;:{&quot;type&quot;:&quot;article&quot;,&quot;id&quot;:&quot;e50db427-2c71-3575-9207-1efa4860db26&quot;,&quot;title&quot;:&quot;Coronary Microvascular Dysfunction and the Risk of Atrial Fibrillation from an Artificial Intelligence-Enabled Electrocardiogram&quot;,&quot;author&quot;:[{&quot;family&quot;:&quot;Ahmad&quot;,&quot;given&quot;:&quot;Ali&quot;,&quot;parse-names&quot;:false,&quot;dropping-particle&quot;:&quot;&quot;,&quot;non-dropping-particle&quot;:&quot;&quot;},{&quot;family&quot;:&quot;Corban&quot;,&quot;given&quot;:&quot;Michel T.&quot;,&quot;parse-names&quot;:false,&quot;dropping-particle&quot;:&quot;&quot;,&quot;non-dropping-particle&quot;:&quot;&quot;},{&quot;family&quot;:&quot;Toya&quot;,&quot;given&quot;:&quot;Takumi&quot;,&quot;parse-names&quot;:false,&quot;dropping-particle&quot;:&quot;&quot;,&quot;non-dropping-particle&quot;:&quot;&quot;},{&quot;family&quot;:&quot;Attia&quot;,&quot;given&quot;:&quot;Zachi I.&quot;,&quot;parse-names&quot;:false,&quot;dropping-particle&quot;:&quot;&quot;,&quot;non-dropping-particle&quot;:&quot;&quot;},{&quot;family&quot;:&quot;Noseworthy&quot;,&quot;given&quot;:&quot;Peter A.&quot;,&quot;parse-names&quot;:false,&quot;dropping-particle&quot;:&quot;&quot;,&quot;non-dropping-particle&quot;:&quot;&quot;},{&quot;family&quot;:&quot;Lopez-Jimenez&quot;,&quot;given&quot;:&quot;Francisco&quot;,&quot;parse-names&quot;:false,&quot;dropping-particle&quot;:&quot;&quot;,&quot;non-dropping-particle&quot;:&quot;&quot;},{&quot;family&quot;:&quot;Cohen&quot;,&quot;given&quot;:&quot;Michal Shelly&quot;,&quot;parse-names&quot;:false,&quot;dropping-particle&quot;:&quot;&quot;,&quot;non-dropping-particle&quot;:&quot;&quot;},{&quot;family&quot;:&quot;Sara&quot;,&quot;given&quot;:&quot;Jaskanwal D.&quot;,&quot;parse-names&quot;:false,&quot;dropping-particle&quot;:&quot;&quot;,&quot;non-dropping-particle&quot;:&quot;&quot;},{&quot;family&quot;:&quot;Ozcan&quot;,&quot;given&quot;:&quot;Ilke&quot;,&quot;parse-names&quot;:false,&quot;dropping-particle&quot;:&quot;&quot;,&quot;non-dropping-particle&quot;:&quot;&quot;},{&quot;family&quot;:&quot;Lerman&quot;,&quot;given&quot;:&quot;Lilach O.&quot;,&quot;parse-names&quot;:false,&quot;dropping-particle&quot;:&quot;&quot;,&quot;non-dropping-particle&quot;:&quot;&quot;},{&quot;family&quot;:&quot;Kapa&quot;,&quot;given&quot;:&quot;Suraj&quot;,&quot;parse-names&quot;:false,&quot;dropping-particle&quot;:&quot;&quot;,&quot;non-dropping-particle&quot;:&quot;&quot;},{&quot;family&quot;:&quot;Friedman&quot;,&quot;given&quot;:&quot;Paul A.&quot;,&quot;parse-names&quot;:false,&quot;dropping-particle&quot;:&quot;&quot;,&quot;non-dropping-particle&quot;:&quot;&quot;},{&quot;family&quot;:&quot;Lerman&quot;,&quot;given&quot;:&quot;Amir&quot;,&quot;parse-names&quot;:false,&quot;dropping-particle&quot;:&quot;&quot;,&quot;non-dropping-particle&quot;:&quot;&quot;}],&quot;container-title&quot;:&quot;Circulation: Arrhythmia and Electrophysiology&quot;,&quot;container-title-short&quot;:&quot;Circ Arrhythm Electrophysiol&quot;,&quot;DOI&quot;:&quot;10.1161/CIRCEP.121.009947&quot;,&quot;ISSN&quot;:&quot;19413084&quot;,&quot;PMID&quot;:&quot;34397262&quot;,&quot;issued&quot;:{&quot;date-parts&quot;:[[2021,8,1]]},&quot;page&quot;:&quot;E009947&quot;,&quot;publisher&quot;:&quot;Lippincott Williams and Wilkins&quot;,&quot;issue&quot;:&quot;8&quot;,&quot;volume&quot;:&quot;14&quot;},&quot;isTemporary&quot;:false}]},{&quot;citationID&quot;:&quot;MENDELEY_CITATION_49631fb8-4bf1-4e85-8ca7-63a08a9d9a4d&quot;,&quot;properties&quot;:{&quot;noteIndex&quot;:0},&quot;isEdited&quot;:false,&quot;manualOverride&quot;:{&quot;isManuallyOverridden&quot;:false,&quot;citeprocText&quot;:&quot;(Hill et al., 2020)&quot;,&quot;manualOverrideText&quot;:&quot;&quot;},&quot;citationTag&quot;:&quot;MENDELEY_CITATION_v3_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&quot;,&quot;citationItems&quot;:[{&quot;id&quot;:&quot;67b8f615-0c4b-3acb-bc9d-4668d915cf4d&quot;,&quot;itemData&quot;:{&quot;type&quot;:&quot;article-journal&quot;,&quot;id&quot;:&quot;67b8f615-0c4b-3acb-bc9d-4668d915cf4d&quot;,&quot;title&quot;:&quot;Identification of undiagnosed atrial fibrillation patients using a machine learning risk prediction algorithm and diagnostic testing (PULsE-AI): Study protocol for a randomised controlled trial&quot;,&quot;author&quot;:[{&quot;family&quot;:&quot;Hill&quot;,&quot;given&quot;:&quot;Nathan R.&quot;,&quot;parse-names&quot;:false,&quot;dropping-particle&quot;:&quot;&quot;,&quot;non-dropping-particle&quot;:&quot;&quot;},{&quot;family&quot;:&quot;Arden&quot;,&quot;given&quot;:&quot;Chris&quot;,&quot;parse-names&quot;:false,&quot;dropping-particle&quot;:&quot;&quot;,&quot;non-dropping-particle&quot;:&quot;&quot;},{&quot;family&quot;:&quot;Beresford-Hulme&quot;,&quot;given&quot;:&quot;Lee&quot;,&quot;parse-names&quot;:false,&quot;dropping-particle&quot;:&quot;&quot;,&quot;non-dropping-particle&quot;:&quot;&quot;},{&quot;family&quot;:&quot;Camm&quot;,&quot;given&quot;:&quot;A. John&quot;,&quot;parse-names&quot;:false,&quot;dropping-particle&quot;:&quot;&quot;,&quot;non-dropping-particle&quot;:&quot;&quot;},{&quot;family&quot;:&quot;Clifton&quot;,&quot;given&quot;:&quot;David&quot;,&quot;parse-names&quot;:false,&quot;dropping-particle&quot;:&quot;&quot;,&quot;non-dropping-particle&quot;:&quot;&quot;},{&quot;family&quot;:&quot;Davies&quot;,&quot;given&quot;:&quot;D. Wyn&quot;,&quot;parse-names&quot;:false,&quot;dropping-particle&quot;:&quot;&quot;,&quot;non-dropping-particle&quot;:&quot;&quot;},{&quot;family&quot;:&quot;Farooqui&quot;,&quot;given&quot;:&quot;Usman&quot;,&quot;parse-names&quot;:false,&quot;dropping-particle&quot;:&quot;&quot;,&quot;non-dropping-particle&quot;:&quot;&quot;},{&quot;family&quot;:&quot;Gordon&quot;,&quot;given&quot;:&quot;Jason&quot;,&quot;parse-names&quot;:false,&quot;dropping-particle&quot;:&quot;&quot;,&quot;non-dropping-particle&quot;:&quot;&quot;},{&quot;family&quot;:&quot;Groves&quot;,&quot;given&quot;:&quot;Lara&quot;,&quot;parse-names&quot;:false,&quot;dropping-particle&quot;:&quot;&quot;,&quot;non-dropping-particle&quot;:&quot;&quot;},{&quot;family&quot;:&quot;Hurst&quot;,&quot;given&quot;:&quot;Michael&quot;,&quot;parse-names&quot;:false,&quot;dropping-particle&quot;:&quot;&quot;,&quot;non-dropping-particle&quot;:&quot;&quot;},{&quot;family&quot;:&quot;Lawton&quot;,&quot;given&quot;:&quot;Sarah&quot;,&quot;parse-names&quot;:false,&quot;dropping-particle&quot;:&quot;&quot;,&quot;non-dropping-particle&quot;:&quot;&quot;},{&quot;family&quot;:&quot;Lister&quot;,&quot;given&quot;:&quot;Steven&quot;,&quot;parse-names&quot;:false,&quot;dropping-particle&quot;:&quot;&quot;,&quot;non-dropping-particle&quot;:&quot;&quot;},{&quot;family&quot;:&quot;Mallen&quot;,&quot;given&quot;:&quot;Christian&quot;,&quot;parse-names&quot;:false,&quot;dropping-particle&quot;:&quot;&quot;,&quot;non-dropping-particle&quot;:&quot;&quot;},{&quot;family&quot;:&quot;Martin&quot;,&quot;given&quot;:&quot;Anne Celine&quot;,&quot;parse-names&quot;:false,&quot;dropping-particle&quot;:&quot;&quot;,&quot;non-dropping-particle&quot;:&quot;&quot;},{&quot;family&quot;:&quot;McEwan&quot;,&quot;given&quot;:&quot;Phil&quot;,&quot;parse-names&quot;:false,&quot;dropping-particle&quot;:&quot;&quot;,&quot;non-dropping-particle&quot;:&quot;&quot;},{&quot;family&quot;:&quot;Pollock&quot;,&quot;given&quot;:&quot;Kevin G.&quot;,&quot;parse-names&quot;:false,&quot;dropping-particle&quot;:&quot;&quot;,&quot;non-dropping-particle&quot;:&quot;&quot;},{&quot;family&quot;:&quot;Rogers&quot;,&quot;given&quot;:&quot;Jennifer&quot;,&quot;parse-names&quot;:false,&quot;dropping-particle&quot;:&quot;&quot;,&quot;non-dropping-particle&quot;:&quot;&quot;},{&quot;family&quot;:&quot;Sandler&quot;,&quot;given&quot;:&quot;Belinda&quot;,&quot;parse-names&quot;:false,&quot;dropping-particle&quot;:&quot;&quot;,&quot;non-dropping-particle&quot;:&quot;&quot;},{&quot;family&quot;:&quot;Sugrue&quot;,&quot;given&quot;:&quot;Daniel M.&quot;,&quot;parse-names&quot;:false,&quot;dropping-particle&quot;:&quot;&quot;,&quot;non-dropping-particle&quot;:&quot;&quot;},{&quot;family&quot;:&quot;Cohen&quot;,&quot;given&quot;:&quot;Alexander T.&quot;,&quot;parse-names&quot;:false,&quot;dropping-particle&quot;:&quot;&quot;,&quot;non-dropping-particle&quot;:&quot;&quot;}],&quot;container-title&quot;:&quot;Contemporary Clinical Trials&quot;,&quot;container-title-short&quot;:&quot;Contemp Clin Trials&quot;,&quot;DOI&quot;:&quot;10.1016/j.cct.2020.106191&quot;,&quot;ISSN&quot;:&quot;15592030&quot;,&quot;PMID&quot;:&quot;33091585&quot;,&quot;issued&quot;:{&quot;date-parts&quot;:[[2020,12,1]]},&quot;abstract&quot;:&quot;Atrial fibrillation (AF) is associated with an increased risk of stroke, enhanced stroke severity, and other comorbidities. However, AF is often asymptomatic, and frequently remains undiagnosed until complications occur. Current screening approaches for AF lack either cost-effectiveness or diagnostic sensitivity; thus, there is interest in tools that could be used for population screening. An AF risk prediction algorithm, developed using machine learning from a UK dataset of 2,994,837 patients, was found to be more effective than existing models at identifying patients at risk of AF. Therefore, the aim of the trial is to assess the effectiveness of this risk prediction algorithm combined with diagnostic testing for the identification of AF in a real-world primary care setting. Eligible participants (aged ≥30 years and without an existing AF diagnosis) registered at participating UK general practices will be randomised into intervention and control arms. Intervention arm participants identified at highest risk of developing AF (algorithm risk score ≥ 7.4%) will be invited for a 12‑lead electrocardiogram (ECG) followed by two-weeks of home-based ECG monitoring with a KardiaMobile device. Control arm participants will be used for comparison and will be managed routinely. The primary outcome is the number of AF diagnoses in the intervention arm compared with the control arm during the research window. If the trial is successful, there is potential for the risk prediction algorithm to be implemented throughout primary care for narrowing the population considered at highest risk for AF who could benefit from more intensive screening for AF. Trial Registration: NCT04045639&quot;,&quot;publisher&quot;:&quot;Elsevier Inc.&quot;,&quot;volume&quot;:&quot;99&quot;},&quot;isTemporary&quot;:false}]},{&quot;citationID&quot;:&quot;MENDELEY_CITATION_ec60e67f-f1b2-4a63-b82a-00afb6caeb24&quot;,&quot;properties&quot;:{&quot;noteIndex&quot;:0},&quot;isEdited&quot;:false,&quot;manualOverride&quot;:{&quot;isManuallyOverridden&quot;:false,&quot;citeprocText&quot;:&quot;(Moss et al., 2017)&quot;,&quot;manualOverrideText&quot;:&quot;&quot;},&quot;citationTag&quot;:&quot;MENDELEY_CITATION_v3_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&quot;,&quot;citationItems&quot;:[{&quot;id&quot;:&quot;dbaaff5d-dc27-32f8-8ef3-5570a29e6aee&quot;,&quot;itemData&quot;:{&quot;type&quot;:&quot;article-journal&quot;,&quot;id&quot;:&quot;dbaaff5d-dc27-32f8-8ef3-5570a29e6aee&quot;,&quot;title&quot;:&quot;New-onset atrial fibrillation in the critically III&quot;,&quot;author&quot;:[{&quot;family&quot;:&quot;Moss&quot;,&quot;given&quot;:&quot;Travis J.&quot;,&quot;parse-names&quot;:false,&quot;dropping-particle&quot;:&quot;&quot;,&quot;non-dropping-particle&quot;:&quot;&quot;},{&quot;family&quot;:&quot;Calland&quot;,&quot;given&quot;:&quot;James Forrest&quot;,&quot;parse-names&quot;:false,&quot;dropping-particle&quot;:&quot;&quot;,&quot;non-dropping-particle&quot;:&quot;&quot;},{&quot;family&quot;:&quot;Enfield&quot;,&quot;given&quot;:&quot;Kyle B.&quot;,&quot;parse-names&quot;:false,&quot;dropping-particle&quot;:&quot;&quot;,&quot;non-dropping-particle&quot;:&quot;&quot;},{&quot;family&quot;:&quot;Gomez-Manjarres&quot;,&quot;given&quot;:&quot;Diana C.&quot;,&quot;parse-names&quot;:false,&quot;dropping-particle&quot;:&quot;&quot;,&quot;non-dropping-particle&quot;:&quot;&quot;},{&quot;family&quot;:&quot;Ruminski&quot;,&quot;given&quot;:&quot;Caroline&quot;,&quot;parse-names&quot;:false,&quot;dropping-particle&quot;:&quot;&quot;,&quot;non-dropping-particle&quot;:&quot;&quot;},{&quot;family&quot;:&quot;Dimarco&quot;,&quot;given&quot;:&quot;John P.&quot;,&quot;parse-names&quot;:false,&quot;dropping-particle&quot;:&quot;&quot;,&quot;non-dropping-particle&quot;:&quot;&quot;},{&quot;family&quot;:&quot;Lake&quot;,&quot;given&quot;:&quot;Douglas E.&quot;,&quot;parse-names&quot;:false,&quot;dropping-particle&quot;:&quot;&quot;,&quot;non-dropping-particle&quot;:&quot;&quot;},{&quot;family&quot;:&quot;Moorman&quot;,&quot;given&quot;:&quot;J. Randall&quot;,&quot;parse-names&quot;:false,&quot;dropping-particle&quot;:&quot;&quot;,&quot;non-dropping-particle&quot;:&quot;&quot;}],&quot;container-title&quot;:&quot;Critical Care Medicine&quot;,&quot;container-title-short&quot;:&quot;Crit Care Med&quot;,&quot;DOI&quot;:&quot;10.1097/CCM.0000000000002325&quot;,&quot;ISSN&quot;:&quot;15300293&quot;,&quot;PMID&quot;:&quot;28296811&quot;,&quot;issued&quot;:{&quot;date-parts&quot;:[[2017,5,1]]},&quot;page&quot;:&quot;790-797&quot;,&quot;abstract&quot;:&quot;Objective: To determine the association of new-onset atrial fibrillation with outcomes, including ICU length of stay and survival. Design: Retrospective cohort of ICU admissions. We found atrial fibrillation using automated detection (≥ 90 s in 30 min) and classed as new-onset if there was no prior diagnosis of atrial fibrillation. We identified determinants of new-onset atrial fibrillation and, using propensity matching, characterized its impact on outcomes. Setting: Tertiary care academic center. Patients: A total of 8,356 consecutive adult admissions to either the medical or surgical/trauma/burn ICU with available continuous electrocardiogram data. Interventions: None. Measurements and Main Results: From 74 patient-years of every 15-minute observations, we detected atrial fibrillation in 1,610 admissions (19%), with median burden less than 2%. Most atrial fibrillation was paroxysmal; less than 2% of admissions were always in atrial fibrillation. New-onset atrial fibrillation was subclinical or went undocumented in 626, or 8% of all ICU admissions. Advanced age, acute respiratory failure, and sepsis were the strongest predictors of new-onset atrial fibrillation. In propensity-Adjusted regression analyses, clinical new-onset atrial fibrillation was associated with increased hospital mortality (odds ratio, 1.63; 95% CI, 1.01-2.63) and longer length of stay (2.25 d; CI, 0.58-3.92). New-onset atrial fibrillation was not associated with survival after hospital discharge (hazard ratio, 0.99; 95% CI, 0.76-1.28 and hazard ratio, 1.11; 95% CI, 0.67-1.83, respectively, for subclinical and clinical new-onset atrial fibrillation). Conclusions: Automated analysis of continuous electrocardiogram heart rate dynamics detects new-onset atrial fibrillation in many ICU patients. Though often transient and frequently unrecognized, new-onset atrial fibrillation is associated with poor hospital outcomes.&quot;,&quot;publisher&quot;:&quot;Lippincott Williams and Wilkins&quot;,&quot;issue&quot;:&quot;5&quot;,&quot;volume&quot;:&quot;45&quot;},&quot;isTemporary&quot;:false}]},{&quot;citationID&quot;:&quot;MENDELEY_CITATION_f5d19790-9fca-4fc5-a855-325fff487d78&quot;,&quot;properties&quot;:{&quot;noteIndex&quot;:0},&quot;isEdited&quot;:false,&quot;manualOverride&quot;:{&quot;isManuallyOverridden&quot;:false,&quot;citeprocText&quot;:&quot;(M. Yang et al., 2020)&quot;,&quot;manualOverrideText&quot;:&quot;&quot;},&quot;citationTag&quot;:&quot;MENDELEY_CITATION_v3_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&quot;,&quot;citationItems&quot;:[{&quot;id&quot;:&quot;2d6cd5b2-ca0b-3ee8-be16-5e5666a0dfa5&quot;,&quot;itemData&quot;:{&quot;type&quot;:&quot;article-journal&quot;,&quot;id&quot;:&quot;2d6cd5b2-ca0b-3ee8-be16-5e5666a0dfa5&quot;,&quot;title&quot;:&quot;Artificial intelligence-assisted analysis on the association between exposure to ambient fine particulate matter and incidence of arrhythmias in outpatients of Shanghai community hospitals&quot;,&quot;author&quot;:[{&quot;family&quot;:&quot;Yang&quot;,&quot;given&quot;:&quot;Mei&quot;,&quot;parse-names&quot;:false,&quot;dropping-particle&quot;:&quot;&quot;,&quot;non-dropping-particle&quot;:&quot;&quot;},{&quot;family&quot;:&quot;Zhou&quot;,&quot;given&quot;:&quot;Runze&quot;,&quot;parse-names&quot;:false,&quot;dropping-particle&quot;:&quot;&quot;,&quot;non-dropping-particle&quot;:&quot;&quot;},{&quot;family&quot;:&quot;Qiu&quot;,&quot;given&quot;:&quot;Xiangjun&quot;,&quot;parse-names&quot;:false,&quot;dropping-particle&quot;:&quot;&quot;,&quot;non-dropping-particle&quot;:&quot;&quot;},{&quot;family&quot;:&quot;Feng&quot;,&quot;given&quot;:&quot;Xiangfei&quot;,&quot;parse-names&quot;:false,&quot;dropping-particle&quot;:&quot;&quot;,&quot;non-dropping-particle&quot;:&quot;&quot;},{&quot;family&quot;:&quot;Sun&quot;,&quot;given&quot;:&quot;Jian&quot;,&quot;parse-names&quot;:false,&quot;dropping-particle&quot;:&quot;&quot;,&quot;non-dropping-particle&quot;:&quot;&quot;},{&quot;family&quot;:&quot;Wang&quot;,&quot;given&quot;:&quot;Qunshan&quot;,&quot;parse-names&quot;:false,&quot;dropping-particle&quot;:&quot;&quot;,&quot;non-dropping-particle&quot;:&quot;&quot;},{&quot;family&quot;:&quot;Lu&quot;,&quot;given&quot;:&quot;Qiufen&quot;,&quot;parse-names&quot;:false,&quot;dropping-particle&quot;:&quot;&quot;,&quot;non-dropping-particle&quot;:&quot;&quot;},{&quot;family&quot;:&quot;Zhang&quot;,&quot;given&quot;:&quot;Pengpai&quot;,&quot;parse-names&quot;:false,&quot;dropping-particle&quot;:&quot;&quot;,&quot;non-dropping-particle&quot;:&quot;&quot;},{&quot;family&quot;:&quot;Liu&quot;,&quot;given&quot;:&quot;Bo&quot;,&quot;parse-names&quot;:false,&quot;dropping-particle&quot;:&quot;&quot;,&quot;non-dropping-particle&quot;:&quot;&quot;},{&quot;family&quot;:&quot;Li&quot;,&quot;given&quot;:&quot;Wei&quot;,&quot;parse-names&quot;:false,&quot;dropping-particle&quot;:&quot;&quot;,&quot;non-dropping-particle&quot;:&quot;&quot;},{&quot;family&quot;:&quot;Chen&quot;,&quot;given&quot;:&quot;Mu&quot;,&quot;parse-names&quot;:false,&quot;dropping-particle&quot;:&quot;&quot;,&quot;non-dropping-particle&quot;:&quot;&quot;},{&quot;family&quot;:&quot;Zhao&quot;,&quot;given&quot;:&quot;Yan&quot;,&quot;parse-names&quot;:false,&quot;dropping-particle&quot;:&quot;&quot;,&quot;non-dropping-particle&quot;:&quot;&quot;},{&quot;family&quot;:&quot;Mo&quot;,&quot;given&quot;:&quot;Binfeng&quot;,&quot;parse-names&quot;:false,&quot;dropping-particle&quot;:&quot;&quot;,&quot;non-dropping-particle&quot;:&quot;&quot;},{&quot;family&quot;:&quot;Zhou&quot;,&quot;given&quot;:&quot;Xin&quot;,&quot;parse-names&quot;:false,&quot;dropping-particle&quot;:&quot;&quot;,&quot;non-dropping-particle&quot;:&quot;&quot;},{&quot;family&quot;:&quot;Zhang&quot;,&quot;given&quot;:&quot;Xi&quot;,&quot;parse-names&quot;:false,&quot;dropping-particle&quot;:&quot;&quot;,&quot;non-dropping-particle&quot;:&quot;&quot;},{&quot;family&quot;:&quot;Hua&quot;,&quot;given&quot;:&quot;Yingxue&quot;,&quot;parse-names&quot;:false,&quot;dropping-particle&quot;:&quot;&quot;,&quot;non-dropping-particle&quot;:&quot;&quot;},{&quot;family&quot;:&quot;Guo&quot;,&quot;given&quot;:&quot;Jin&quot;,&quot;parse-names&quot;:false,&quot;dropping-particle&quot;:&quot;&quot;,&quot;non-dropping-particle&quot;:&quot;&quot;},{&quot;family&quot;:&quot;Bi&quot;,&quot;given&quot;:&quot;Fangfang&quot;,&quot;parse-names&quot;:false,&quot;dropping-particle&quot;:&quot;&quot;,&quot;non-dropping-particle&quot;:&quot;&quot;},{&quot;family&quot;:&quot;Cao&quot;,&quot;given&quot;:&quot;Yajun&quot;,&quot;parse-names&quot;:false,&quot;dropping-particle&quot;:&quot;&quot;,&quot;non-dropping-particle&quot;:&quot;&quot;},{&quot;family&quot;:&quot;Ling&quot;,&quot;given&quot;:&quot;Feng&quot;,&quot;parse-names&quot;:false,&quot;dropping-particle&quot;:&quot;&quot;,&quot;non-dropping-particle&quot;:&quot;&quot;},{&quot;family&quot;:&quot;Shi&quot;,&quot;given&quot;:&quot;Shengming&quot;,&quot;parse-names&quot;:false,&quot;dropping-particle&quot;:&quot;&quot;,&quot;non-dropping-particle&quot;:&quot;&quot;},{&quot;family&quot;:&quot;Li&quot;,&quot;given&quot;:&quot;Yi Gang&quot;,&quot;parse-names&quot;:false,&quot;dropping-particle&quot;:&quot;&quot;,&quot;non-dropping-particle&quot;:&quot;&quot;}],&quot;container-title&quot;:&quot;Environment International&quot;,&quot;container-title-short&quot;:&quot;Environ Int&quot;,&quot;DOI&quot;:&quot;10.1016/j.envint.2020.105745&quot;,&quot;ISSN&quot;:&quot;18736750&quot;,&quot;PMID&quot;:&quot;32334122&quot;,&quot;issued&quot;:{&quot;date-parts&quot;:[[2020,6,1]]},&quot;abstract&quot;:&quot;Background: Recently, the impact of fine particulate matter pollution on cardiovascular system is drawing considerable concern worldwide. The association between ambient fine particulate and the cardiac arrhythmias is not clear now. Objective: To study associations of ambient fine particulate with incidence of arrhythmias in outpatients. Methods: Data was collected from the remote electrocardiogram (ECG) system covering 282 community hospitals in Shanghai from June 24th, 2014 to June 23rd, 2016. ECG was performed for patients admitted to above hospitals with complaining of chest discomfort or palpitation, or for regular check-ups. Air quality data during this time period was obtained from China National Environment Monitoring Center. A generalized additive quasi-Poisson model was established to examine the associations between PM2.5 and cardiac arrhythmias. Results: Cardiac arrhythmias were detected in 202,661 out of 1,016,579 outpatients (19.9%) and fine particulate matter ranged from 6 to 219 μg/m3 during this period. Positive associations were evidenced between fine particulate matter level and prevalence of cardiac arrhythmia by different lag models. Per 10 μg/m3 increase in fine particulate matter was associated with a 0.584%(95%CI:0.346-0.689%, p &lt; 0.001) increase of cardiac arrhythmia detected in these patient cohort at lag0-2. For different types of cardiac arrhythmias, an immediate arrhythmogenic effect of fine particulate matter (increase of the estimates of cardiac arrhythmia prevalence detected in daily outpatient visits) was found with paroxysmal supraventricular tachycardia; a lag effect was found with atrial fibrillation; and both immediate and lag effect was found with premature atrial contractions or atrial tachycardia, atrioventricular block. Moreover, the impact of fine particulate matter on cardiac arrhythmias was significantly greater in women (lag3 and lag0-4), and in people aged &lt;65 years (lag0). Conclusion: Ambient exposure to fine particulate matter is linked with increased risk of arrhythmias in outpatients visiting Shanghai community hospitals, with an immediate or lag effect. The arrhythmogenic effect varies among different types of cardiac arrhythmias.&quot;,&quot;publisher&quot;:&quot;Elsevier Ltd&quot;,&quot;volume&quot;:&quot;139&quot;},&quot;isTemporary&quot;:false}]},{&quot;citationID&quot;:&quot;MENDELEY_CITATION_5c5e94b9-484f-4789-b78b-2ea6884b59b6&quot;,&quot;properties&quot;:{&quot;noteIndex&quot;:0},&quot;isEdited&quot;:false,&quot;manualOverride&quot;:{&quot;isManuallyOverridden&quot;:false,&quot;citeprocText&quot;:&quot;(J. He et al., 2023)&quot;,&quot;manualOverrideText&quot;:&quot;&quot;},&quot;citationTag&quot;:&quot;MENDELEY_CITATION_v3_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&quot;,&quot;citationItems&quot;:[{&quot;id&quot;:&quot;87219980-88bd-3619-ae0b-dbb260ae1724&quot;,&quot;itemData&quot;:{&quot;type&quot;:&quot;article-journal&quot;,&quot;id&quot;:&quot;87219980-88bd-3619-ae0b-dbb260ae1724&quot;,&quot;title&quot;:&quot;Value of baseline characteristics in the risk prediction of atrial fibrillation&quot;,&quot;author&quot;:[{&quot;family&quot;:&quot;He&quot;,&quot;given&quot;:&quot;Jiacheng&quot;,&quot;parse-names&quot;:false,&quot;dropping-particle&quot;:&quot;&quot;,&quot;non-dropping-particle&quot;:&quot;&quot;},{&quot;family&quot;:&quot;Liu&quot;,&quot;given&quot;:&quot;Sen&quot;,&quot;parse-names&quot;:false,&quot;dropping-particle&quot;:&quot;&quot;,&quot;non-dropping-particle&quot;:&quot;&quot;},{&quot;family&quot;:&quot;Yang&quot;,&quot;given&quot;:&quot;Cuiwei&quot;,&quot;parse-names&quot;:false,&quot;dropping-particle&quot;:&quot;&quot;,&quot;non-dropping-particle&quot;:&quot;&quot;},{&quot;family&quot;:&quot;Wei&quot;,&quot;given&quot;:&quot;Yong&quot;,&quot;parse-names&quot;:false,&quot;dropping-particle&quot;:&quot;&quot;,&quot;non-dropping-particle&quot;:&quot;&quot;}],&quot;container-title&quot;:&quot;Frontiers in Cardiovascular Medicine&quot;,&quot;container-title-short&quot;:&quot;Front Cardiovasc Med&quot;,&quot;DOI&quot;:&quot;10.3389/fcvm.2023.1068562&quot;,&quot;ISSN&quot;:&quot;2297055X&quot;,&quot;issued&quot;:{&quot;date-parts&quot;:[[2023,2,1]]},&quot;abstract&quot;:&quot;Introduction: Atrial fibrillation (AF) is prone to heart failure and stroke. Early management can effectively reduce the stroke rate and mortality. Current clinical guidelines screen high-risk individuals based solely on age, while this study aims to explore the possibility of other AF risk predictors. Methods: A total of 18,738 elderly people (aged over 60 years old) in Chinese communities were enrolled in this study. The baseline characteristics were mainly based on the diagnosis results of electrocardiogram (ECG) machine during follow up, accompanied by some auxiliary physical examination basic data. After the analysis of both independent and combined baseline characteristics, AF risk predictors were obtained and prioritized according to the results. Independent characteristics were studied from three aspects: Chi-square test, Mann–Whitney U test and Cox univariate regression analysis. Combined characteristics were studied from two aspects: machine learning models and Cox multivariate regression analysis, and the former was combined with recursive feature elimination method and voting decision. Results: The resulted optimal combination of risk predictors included age, atrial premature beats, atrial flutter, left ventricular hypertrophy, hypertension and heart disease. Conclusion: Patients diagnosed by short-time ECG machines with the occurrence of the above events had a higher probability of AF episodes, who are suggested to be included in the focus of long-term ECG monitoring or increased screening density. The incidence of risk predictors in different age ranges of AF patients suggests differences in age-specific patient management. This can help improve the detection rate of AF, standardize the management of patients, and slow down the progression of AF.&quot;,&quot;publisher&quot;:&quot;Frontiers Media S.A.&quot;,&quot;volume&quot;:&quot;10&quot;},&quot;isTemporary&quot;:false}]},{&quot;citationID&quot;:&quot;MENDELEY_CITATION_647b4c35-886e-4f0b-8342-44ed6ab14689&quot;,&quot;properties&quot;:{&quot;noteIndex&quot;:0},&quot;isEdited&quot;:false,&quot;manualOverride&quot;:{&quot;isManuallyOverridden&quot;:false,&quot;citeprocText&quot;:&quot;(Ngufor et al., 2023)&quot;,&quot;manualOverrideText&quot;:&quot;&quot;},&quot;citationTag&quot;:&quot;MENDELEY_CITATION_v3_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&quot;,&quot;citationItems&quot;:[{&quot;id&quot;:&quot;5e4b8046-f99f-3da4-b2b5-f84f319c0af0&quot;,&quot;itemData&quot;:{&quot;type&quot;:&quot;article-journal&quot;,&quot;id&quot;:&quot;5e4b8046-f99f-3da4-b2b5-f84f319c0af0&quot;,&quot;title&quot;:&quot;Identifying treatment heterogeneity in atrial fibrillation using a novel causal machine learning method&quot;,&quot;author&quot;:[{&quot;family&quot;:&quot;Ngufor&quot;,&quot;given&quot;:&quot;Che&quot;,&quot;parse-names&quot;:false,&quot;dropping-particle&quot;:&quot;&quot;,&quot;non-dropping-particle&quot;:&quot;&quot;},{&quot;family&quot;:&quot;Yao&quot;,&quot;given&quot;:&quot;Xiaoxi&quot;,&quot;parse-names&quot;:false,&quot;dropping-particle&quot;:&quot;&quot;,&quot;non-dropping-particle&quot;:&quot;&quot;},{&quot;family&quot;:&quot;Inselman&quot;,&quot;given&quot;:&quot;Jonathan W.&quot;,&quot;parse-names&quot;:false,&quot;dropping-particle&quot;:&quot;&quot;,&quot;non-dropping-particle&quot;:&quot;&quot;},{&quot;family&quot;:&quot;Ross&quot;,&quot;given&quot;:&quot;Joseph S.&quot;,&quot;parse-names&quot;:false,&quot;dropping-particle&quot;:&quot;&quot;,&quot;non-dropping-particle&quot;:&quot;&quot;},{&quot;family&quot;:&quot;Dhruva&quot;,&quot;given&quot;:&quot;Sanket S.&quot;,&quot;parse-names&quot;:false,&quot;dropping-particle&quot;:&quot;&quot;,&quot;non-dropping-particle&quot;:&quot;&quot;},{&quot;family&quot;:&quot;Graham&quot;,&quot;given&quot;:&quot;David J.&quot;,&quot;parse-names&quot;:false,&quot;dropping-particle&quot;:&quot;&quot;,&quot;non-dropping-particle&quot;:&quot;&quot;},{&quot;family&quot;:&quot;Lee&quot;,&quot;given&quot;:&quot;Joo Yeon&quot;,&quot;parse-names&quot;:false,&quot;dropping-particle&quot;:&quot;&quot;,&quot;non-dropping-particle&quot;:&quot;&quot;},{&quot;family&quot;:&quot;Siontis&quot;,&quot;given&quot;:&quot;Konstantinos C.&quot;,&quot;parse-names&quot;:false,&quot;dropping-particle&quot;:&quot;&quot;,&quot;non-dropping-particle&quot;:&quot;&quot;},{&quot;family&quot;:&quot;Desai&quot;,&quot;given&quot;:&quot;Nihar R.&quot;,&quot;parse-names&quot;:false,&quot;dropping-particle&quot;:&quot;&quot;,&quot;non-dropping-particle&quot;:&quot;&quot;},{&quot;family&quot;:&quot;Polley&quot;,&quot;given&quot;:&quot;Eric&quot;,&quot;parse-names&quot;:false,&quot;dropping-particle&quot;:&quot;&quot;,&quot;non-dropping-particle&quot;:&quot;&quot;},{&quot;family&quot;:&quot;Shah&quot;,&quot;given&quot;:&quot;Nilay D.&quot;,&quot;parse-names&quot;:false,&quot;dropping-particle&quot;:&quot;&quot;,&quot;non-dropping-particle&quot;:&quot;&quot;},{&quot;family&quot;:&quot;Noseworthy&quot;,&quot;given&quot;:&quot;Peter A.&quot;,&quot;parse-names&quot;:false,&quot;dropping-particle&quot;:&quot;&quot;,&quot;non-dropping-particle&quot;:&quot;&quot;}],&quot;container-title&quot;:&quot;American Heart Journal&quot;,&quot;container-title-short&quot;:&quot;Am Heart J&quot;,&quot;DOI&quot;:&quot;10.1016/j.ahj.2023.02.015&quot;,&quot;ISSN&quot;:&quot;10976744&quot;,&quot;PMID&quot;:&quot;36893934&quot;,&quot;issued&quot;:{&quot;date-parts&quot;:[[2023,6,1]]},&quot;page&quot;:&quot;124-140&quot;,&quot;abstract&quot;:&quot;Background: Lifelong oral anticoagulation is recommended in patients with atrial fibrillation (AF) to prevent stroke. Over the last decade, multiple new oral anticoagulants (OACs) have expanded the number of treatment options for these patients. While population-level effectiveness of OACs has been compared, it is unclear if there is variability in benefit and risk across patient subgroups. Methods: We analyzed claims and medical data for 34,569 patients who initiated a nonvitamin K antagonist oral anticoagulant (non-vitamin K antagonist oral anticoagulant (NOAC); apixaban, dabigatran, and rivaroxaban) or warfarin for nonvalvular AF between 08/01/2010 and 11/29/2017 from the OptumLabs Data Warehouse. A machine learning (ML) method was applied to match different OAC groups on several baseline variables including, age, sex, race, renal function, and CHA2DS2 -VASC score. A causal ML method was then used to discover patient subgroups characterizing the head-to-head treatment effects of the OACs on a primary composite outcome of ischemic stroke, intracranial hemorrhage, and all-cause mortality. Results: The mean age, number of females and white race in the entire cohort of 34,569 patients were 71.2 (SD, 10.7) years, 14,916 (43.1%), and 25,051 (72.5%) respectively. During a mean follow-up of 8.3 (SD, 9.0) months, 2,110 (6.1%) of patients experienced the composite outcome, of whom 1,675 (4.8%) died. The causal ML method identified 5 subgroups with variables favoring apixaban over dabigatran; 2 subgroups favoring apixaban over rivaroxaban; 1 subgroup favoring dabigatran over rivaroxaban; and 1 subgroup favoring rivaroxaban over dabigatran in terms of risk reduction of the primary endpoint. No subgroup favored warfarin and most dabigatran vs warfarin users favored neither drug. The variables that most influenced favoring one subgroup over another included Age, history of ischemic stroke, thromboembolism, estimated glomerular filtration rate, Race, and myocardial infarction. Conclusions: Among patients with AF treated with a NOAC or warfarin, a causal ML method identified patient subgroups with differences in outcomes associated with OAC use. The findings suggest that the effects of OACs are heterogeneous across subgroups of AF patients, which could help personalize the choice of OAC. Future prospective studies are needed to better understand the clinical impact of the subgroups with respect to OAC selection.&quot;,&quot;publisher&quot;:&quot;Elsevier Inc.&quot;,&quot;volume&quot;:&quot;260&quot;},&quot;isTemporary&quot;:false}]},{&quot;citationID&quot;:&quot;MENDELEY_CITATION_574884ef-ff6b-4589-ae82-8df1ee3bf54c&quot;,&quot;properties&quot;:{&quot;noteIndex&quot;:0},&quot;isEdited&quot;:false,&quot;manualOverride&quot;:{&quot;isManuallyOverridden&quot;:false,&quot;citeprocText&quot;:&quot;(J. Jiang et al., 2023)&quot;,&quot;manualOverrideText&quot;:&quot;&quot;},&quot;citationTag&quot;:&quot;MENDELEY_CITATION_v3_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&quot;,&quot;citationItems&quot;:[{&quot;id&quot;:&quot;12479dd9-ac82-3a70-a784-c3f4c586246a&quot;,&quot;itemData&quot;:{&quot;type&quot;:&quot;article-journal&quot;,&quot;id&quot;:&quot;12479dd9-ac82-3a70-a784-c3f4c586246a&quot;,&quot;title&quot;:&quot;An Artificial Intelligence-Enabled ECG Algorithm for Predicting the Risk of Recurrence in Patients with Paroxysmal Atrial Fibrillation after Catheter Ablation&quot;,&quot;author&quot;:[{&quot;family&quot;:&quot;Jiang&quot;,&quot;given&quot;:&quot;Junrong&quot;,&quot;parse-names&quot;:false,&quot;dropping-particle&quot;:&quot;&quot;,&quot;non-dropping-particle&quot;:&quot;&quot;},{&quot;family&quot;:&quot;Deng&quot;,&quot;given&quot;:&quot;Hai&quot;,&quot;parse-names&quot;:false,&quot;dropping-particle&quot;:&quot;&quot;,&quot;non-dropping-particle&quot;:&quot;&quot;},{&quot;family&quot;:&quot;Liao&quot;,&quot;given&quot;:&quot;Hongtao&quot;,&quot;parse-names&quot;:false,&quot;dropping-particle&quot;:&quot;&quot;,&quot;non-dropping-particle&quot;:&quot;&quot;},{&quot;family&quot;:&quot;Fang&quot;,&quot;given&quot;:&quot;Xianhong&quot;,&quot;parse-names&quot;:false,&quot;dropping-particle&quot;:&quot;&quot;,&quot;non-dropping-particle&quot;:&quot;&quot;},{&quot;family&quot;:&quot;Zhan&quot;,&quot;given&quot;:&quot;Xianzhang&quot;,&quot;parse-names&quot;:false,&quot;dropping-particle&quot;:&quot;&quot;,&quot;non-dropping-particle&quot;:&quot;&quot;},{&quot;family&quot;:&quot;Wei&quot;,&quot;given&quot;:&quot;Wei&quot;,&quot;parse-names&quot;:false,&quot;dropping-particle&quot;:&quot;&quot;,&quot;non-dropping-particle&quot;:&quot;&quot;},{&quot;family&quot;:&quot;Wu&quot;,&quot;given&quot;:&quot;Shulin&quot;,&quot;parse-names&quot;:false,&quot;dropping-particle&quot;:&quot;&quot;,&quot;non-dropping-particle&quot;:&quot;&quot;},{&quot;family&quot;:&quot;Xue&quot;,&quot;given&quot;:&quot;Yumei&quot;,&quot;parse-names&quot;:false,&quot;dropping-particle&quot;:&quot;&quot;,&quot;non-dropping-particle&quot;:&quot;&quot;}],&quot;container-title&quot;:&quot;Journal of Clinical Medicine&quot;,&quot;container-title-short&quot;:&quot;J Clin Med&quot;,&quot;DOI&quot;:&quot;10.3390/jcm12051933&quot;,&quot;ISSN&quot;:&quot;20770383&quot;,&quot;issued&quot;:{&quot;date-parts&quot;:[[2023,3,1]]},&quot;abstract&quot;:&quot;Background: Catheter ablation (CA) is an important treatment strategy to reduce the burden and complications of atrial fibrillation (AF). This study aims to predict the risk of recurrence in patients with paroxysmal AF (pAF) after CA by an artificial intelligence (AI)-enabled electrocardiography (ECG) algorithm. Methods and Results: 1618 ≥ 18 years old patients with pAF who underwent CA in Guangdong Provincial People’s Hospital from 1 January 2012 to 31 May 2019 were enrolled in this study. All patients underwent pulmonary vein isolation (PVI) by experienced operators. Baseline clinical features were recorded in detail before the operation and standard follow-up (≥12 months) was conducted. The convolutional neural network (CNN) was trained and validated by 12-lead ECGs within 30 days before CA to predict the risk of recurrence. A receiver operating characteristic curve (ROC) was created for the testing and validation sets, and the predictive performance of AI-enabled ECG was assessed by the area under the curve (AUC). After training and internal validation, the AUC of the AI algorithm was 0.84 (95% CI: 0.78–0.89), with a sensitivity, specificity, accuracy, precision and balanced F Score (F1 score) of 72.3%, 95.0%, 92.0%, 69.1% and 0.707, respectively. Compared with current prognostic models (APPLE, BASE-AF2, CAAP-AF, DR-FLASH and MB-LATER), the performance of the AI algorithm was better (p &lt; 0.01). Conclusions: The AI-enabled ECG algorithm seemed to be an effective method to predict the risk of recurrence in patients with pAF after CA. This is of great clinical significance in decision-making for personalized ablation strategies and postoperative treatment plans in patients with pAF.&quot;,&quot;publisher&quot;:&quot;Multidisciplinary Digital Publishing Institute (MDPI)&quot;,&quot;issue&quot;:&quot;5&quot;,&quot;volume&quot;:&quot;12&quot;},&quot;isTemporary&quot;:false}]},{&quot;citationID&quot;:&quot;MENDELEY_CITATION_a622dc8b-5f12-4bbe-8492-af269e1f7e8b&quot;,&quot;properties&quot;:{&quot;noteIndex&quot;:0},&quot;isEdited&quot;:false,&quot;manualOverride&quot;:{&quot;isManuallyOverridden&quot;:false,&quot;citeprocText&quot;:&quot;(Pieszko et al., 2024)&quot;,&quot;manualOverrideText&quot;:&quot;&quot;},&quot;citationTag&quot;:&quot;MENDELEY_CITATION_v3_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&quot;,&quot;citationItems&quot;:[{&quot;id&quot;:&quot;c451c558-9e02-35c4-817c-f10bb2f4c656&quot;,&quot;itemData&quot;:{&quot;type&quot;:&quot;article-journal&quot;,&quot;id&quot;:&quot;c451c558-9e02-35c4-817c-f10bb2f4c656&quot;,&quot;title&quot;:&quot;Artificial intelligence in detecting left atrial appendage thrombus by transthoracic echocardiography and clinical features: the Left Atrial Thrombus on Transoesophageal Echocardiography (LATTEE) registry CLINICAL RESEARCH Thrombosis and antithrombotic treatment&quot;,&quot;author&quot;:[{&quot;family&quot;:&quot;Pieszko&quot;,&quot;given&quot;:&quot;Konrad&quot;,&quot;parse-names&quot;:false,&quot;dropping-particle&quot;:&quot;&quot;,&quot;non-dropping-particle&quot;:&quot;&quot;},{&quot;family&quot;:&quot;Hiczkiewicz&quot;,&quot;given&quot;:&quot;Jarosław&quot;,&quot;parse-names&quot;:false,&quot;dropping-particle&quot;:&quot;&quot;,&quot;non-dropping-particle&quot;:&quot;&quot;},{&quot;family&quot;:&quot;Łojewska&quot;,&quot;given&quot;:&quot;Katarzyna&quot;,&quot;parse-names&quot;:false,&quot;dropping-particle&quot;:&quot;&quot;,&quot;non-dropping-particle&quot;:&quot;&quot;},{&quot;family&quot;:&quot;Uziębło-Życzkowska&quot;,&quot;given&quot;:&quot;Beata&quot;,&quot;parse-names&quot;:false,&quot;dropping-particle&quot;:&quot;&quot;,&quot;non-dropping-particle&quot;:&quot;&quot;},{&quot;family&quot;:&quot;Krzesiński&quot;,&quot;given&quot;:&quot;Paweł&quot;,&quot;parse-names&quot;:false,&quot;dropping-particle&quot;:&quot;&quot;,&quot;non-dropping-particle&quot;:&quot;&quot;},{&quot;family&quot;:&quot;Gawałko&quot;,&quot;given&quot;:&quot;Monika&quot;,&quot;parse-names&quot;:false,&quot;dropping-particle&quot;:&quot;&quot;,&quot;non-dropping-particle&quot;:&quot;&quot;},{&quot;family&quot;:&quot;Budnik&quot;,&quot;given&quot;:&quot;Monika&quot;,&quot;parse-names&quot;:false,&quot;dropping-particle&quot;:&quot;&quot;,&quot;non-dropping-particle&quot;:&quot;&quot;},{&quot;family&quot;:&quot;Starzyk&quot;,&quot;given&quot;:&quot;Katarzyna&quot;,&quot;parse-names&quot;:false,&quot;dropping-particle&quot;:&quot;&quot;,&quot;non-dropping-particle&quot;:&quot;&quot;},{&quot;family&quot;:&quot;Wożakowska-Kapłon&quot;,&quot;given&quot;:&quot;Beata&quot;,&quot;parse-names&quot;:false,&quot;dropping-particle&quot;:&quot;&quot;,&quot;non-dropping-particle&quot;:&quot;&quot;},{&quot;family&quot;:&quot;Daniłowicz-Szymanowicz&quot;,&quot;given&quot;:&quot;Ludmiła&quot;,&quot;parse-names&quot;:false,&quot;dropping-particle&quot;:&quot;&quot;,&quot;non-dropping-particle&quot;:&quot;&quot;},{&quot;family&quot;:&quot;Kaufmann&quot;,&quot;given&quot;:&quot;Damian&quot;,&quot;parse-names&quot;:false,&quot;dropping-particle&quot;:&quot;&quot;,&quot;non-dropping-particle&quot;:&quot;&quot;},{&quot;family&quot;:&quot;Wójcik&quot;,&quot;given&quot;:&quot;Maciej&quot;,&quot;parse-names&quot;:false,&quot;dropping-particle&quot;:&quot;&quot;,&quot;non-dropping-particle&quot;:&quot;&quot;},{&quot;family&quot;:&quot;Błaszczyk&quot;,&quot;given&quot;:&quot;Robert&quot;,&quot;parse-names&quot;:false,&quot;dropping-particle&quot;:&quot;&quot;,&quot;non-dropping-particle&quot;:&quot;&quot;},{&quot;family&quot;:&quot;Mizia-Stec&quot;,&quot;given&quot;:&quot;Katarzyna&quot;,&quot;parse-names&quot;:false,&quot;dropping-particle&quot;:&quot;&quot;,&quot;non-dropping-particle&quot;:&quot;&quot;},{&quot;family&quot;:&quot;Wybraniec&quot;,&quot;given&quot;:&quot;Maciej&quot;,&quot;parse-names&quot;:false,&quot;dropping-particle&quot;:&quot;&quot;,&quot;non-dropping-particle&quot;:&quot;&quot;},{&quot;family&quot;:&quot;Kosmalska&quot;,&quot;given&quot;:&quot;Katarzyna&quot;,&quot;parse-names&quot;:false,&quot;dropping-particle&quot;:&quot;&quot;,&quot;non-dropping-particle&quot;:&quot;&quot;},{&quot;family&quot;:&quot;Fijałkowski&quot;,&quot;given&quot;:&quot;Marcin&quot;,&quot;parse-names&quot;:false,&quot;dropping-particle&quot;:&quot;&quot;,&quot;non-dropping-particle&quot;:&quot;&quot;},{&quot;family&quot;:&quot;Szymańska&quot;,&quot;given&quot;:&quot;Anna&quot;,&quot;parse-names&quot;:false,&quot;dropping-particle&quot;:&quot;&quot;,&quot;non-dropping-particle&quot;:&quot;&quot;},{&quot;family&quot;:&quot;Dłużniewski&quot;,&quot;given&quot;:&quot;Mirosław&quot;,&quot;parse-names&quot;:false,&quot;dropping-particle&quot;:&quot;&quot;,&quot;non-dropping-particle&quot;:&quot;&quot;},{&quot;family&quot;:&quot;Kucio&quot;,&quot;given&quot;:&quot;Michał&quot;,&quot;parse-names&quot;:false,&quot;dropping-particle&quot;:&quot;&quot;,&quot;non-dropping-particle&quot;:&quot;&quot;},{&quot;family&quot;:&quot;Haberka&quot;,&quot;given&quot;:&quot;Maciej&quot;,&quot;parse-names&quot;:false,&quot;dropping-particle&quot;:&quot;&quot;,&quot;non-dropping-particle&quot;:&quot;&quot;},{&quot;family&quot;:&quot;Kupczyńska&quot;,&quot;given&quot;:&quot;Karolina&quot;,&quot;parse-names&quot;:false,&quot;dropping-particle&quot;:&quot;&quot;,&quot;non-dropping-particle&quot;:&quot;&quot;},{&quot;family&quot;:&quot;Michalski&quot;,&quot;given&quot;:&quot;Błażej&quot;,&quot;parse-names&quot;:false,&quot;dropping-particle&quot;:&quot;&quot;,&quot;non-dropping-particle&quot;:&quot;&quot;},{&quot;family&quot;:&quot;Tomaszuk-Kazberuk&quot;,&quot;given&quot;:&quot;Anna&quot;,&quot;parse-names&quot;:false,&quot;dropping-particle&quot;:&quot;&quot;,&quot;non-dropping-particle&quot;:&quot;&quot;},{&quot;family&quot;:&quot;Wilk-Śledziewska&quot;,&quot;given&quot;:&quot;Katarzyna&quot;,&quot;parse-names&quot;:false,&quot;dropping-particle&quot;:&quot;&quot;,&quot;non-dropping-particle&quot;:&quot;&quot;},{&quot;family&quot;:&quot;Wachnicka-Truty&quot;,&quot;given&quot;:&quot;Renata&quot;,&quot;parse-names&quot;:false,&quot;dropping-particle&quot;:&quot;&quot;,&quot;non-dropping-particle&quot;:&quot;&quot;},{&quot;family&quot;:&quot;Koziński&quot;,&quot;given&quot;:&quot;Marek&quot;,&quot;parse-names&quot;:false,&quot;dropping-particle&quot;:&quot;&quot;,&quot;non-dropping-particle&quot;:&quot;&quot;},{&quot;family&quot;:&quot;Kwieciński&quot;,&quot;given&quot;:&quot;Jacek&quot;,&quot;parse-names&quot;:false,&quot;dropping-particle&quot;:&quot;&quot;,&quot;non-dropping-particle&quot;:&quot;&quot;},{&quot;family&quot;:&quot;Wolny&quot;,&quot;given&quot;:&quot;Rafał&quot;,&quot;parse-names&quot;:false,&quot;dropping-particle&quot;:&quot;&quot;,&quot;non-dropping-particle&quot;:&quot;&quot;},{&quot;family&quot;:&quot;Kowalik&quot;,&quot;given&quot;:&quot;Ewa&quot;,&quot;parse-names&quot;:false,&quot;dropping-particle&quot;:&quot;&quot;,&quot;non-dropping-particle&quot;:&quot;&quot;},{&quot;family&quot;:&quot;Kolasa&quot;,&quot;given&quot;:&quot;Iga&quot;,&quot;parse-names&quot;:false,&quot;dropping-particle&quot;:&quot;&quot;,&quot;non-dropping-particle&quot;:&quot;&quot;},{&quot;family&quot;:&quot;Jurek&quot;,&quot;given&quot;:&quot;Agnieszka&quot;,&quot;parse-names&quot;:false,&quot;dropping-particle&quot;:&quot;&quot;,&quot;non-dropping-particle&quot;:&quot;&quot;},{&quot;family&quot;:&quot;Budzianowski&quot;,&quot;given&quot;:&quot;Jan&quot;,&quot;parse-names&quot;:false,&quot;dropping-particle&quot;:&quot;&quot;,&quot;non-dropping-particle&quot;:&quot;&quot;},{&quot;family&quot;:&quot;Burchardt&quot;,&quot;given&quot;:&quot;Paweł&quot;,&quot;parse-names&quot;:false,&quot;dropping-particle&quot;:&quot;&quot;,&quot;non-dropping-particle&quot;:&quot;&quot;},{&quot;family&quot;:&quot;Kapłon-Cieślicka&quot;,&quot;given&quot;:&quot;Agnieszka&quot;,&quot;parse-names&quot;:false,&quot;dropping-particle&quot;:&quot;&quot;,&quot;non-dropping-particle&quot;:&quot;&quot;},{&quot;family&quot;:&quot;Slomka&quot;,&quot;given&quot;:&quot;Piotr J&quot;,&quot;parse-names&quot;:false,&quot;dropping-particle&quot;:&quot;&quot;,&quot;non-dropping-particle&quot;:&quot;&quot;}],&quot;container-title&quot;:&quot;European Heart Journal&quot;,&quot;container-title-short&quot;:&quot;Eur Heart J&quot;,&quot;accessed&quot;:{&quot;date-parts&quot;:[[2024,1,8]]},&quot;DOI&quot;:&quot;10.1093/eurheartj/ehad553&quot;,&quot;URL&quot;:&quot;https://doi.org/10.1093/eurheartj/ehad431&quot;,&quot;issued&quot;:{&quot;date-parts&quot;:[[2024]]},&quot;page&quot;:&quot;32-42&quot;,&quot;abstract&quot;:&quot;See the editorial comment for this article 'Artificial intelligence and innovation of clinical care: the need for evidence in the real world', by A.J. Fletcher et al., https://doi.org/10.1093/eurheartj/ehad553. Abstract Aims Transoesophageal echocardiography (TOE) is often performed before catheter ablation or cardioversion to rule out the presence of left atrial appendage thrombus (LAT) in patients on chronic oral anticoagulation (OAC), despite associated discomfort. A machine learning model [LAT-artificial intelligence (AI)] was developed to predict the presence of LAT based on clinical and transthoracic echocardiography (TTE) features.&quot;,&quot;volume&quot;:&quot;45&quot;},&quot;isTemporary&quot;:false}]},{&quot;citationID&quot;:&quot;MENDELEY_CITATION_1df0fab0-33e0-4f82-a3b8-f69e66f361db&quot;,&quot;properties&quot;:{&quot;noteIndex&quot;:0},&quot;isEdited&quot;:false,&quot;manualOverride&quot;:{&quot;isManuallyOverridden&quot;:false,&quot;citeprocText&quot;:&quot;(Yue et al., 2019)&quot;,&quot;manualOverrideText&quot;:&quot;&quot;},&quot;citationTag&quot;:&quot;MENDELEY_CITATION_v3_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&quot;,&quot;citationItems&quot;:[{&quot;id&quot;:&quot;01398c34-92f4-3d27-a9bc-ec1959f0c5cd&quot;,&quot;itemData&quot;:{&quot;type&quot;:&quot;article-journal&quot;,&quot;id&quot;:&quot;01398c34-92f4-3d27-a9bc-ec1959f0c5cd&quot;,&quot;title&quot;:&quot;Comparative transcriptome analysis to elucidate the therapeutic mechanism of colchicine against atrial fibrillation&quot;,&quot;author&quot;:[{&quot;family&quot;:&quot;Yue&quot;,&quot;given&quot;:&quot;Honghua&quot;,&quot;parse-names&quot;:false,&quot;dropping-particle&quot;:&quot;&quot;,&quot;non-dropping-particle&quot;:&quot;&quot;},{&quot;family&quot;:&quot;Liang&quot;,&quot;given&quot;:&quot;Weitao&quot;,&quot;parse-names&quot;:false,&quot;dropping-particle&quot;:&quot;&quot;,&quot;non-dropping-particle&quot;:&quot;&quot;},{&quot;family&quot;:&quot;Gu&quot;,&quot;given&quot;:&quot;Jun&quot;,&quot;parse-names&quot;:false,&quot;dropping-particle&quot;:&quot;&quot;,&quot;non-dropping-particle&quot;:&quot;&quot;},{&quot;family&quot;:&quot;Zhao&quot;,&quot;given&quot;:&quot;Xueshan&quot;,&quot;parse-names&quot;:false,&quot;dropping-particle&quot;:&quot;&quot;,&quot;non-dropping-particle&quot;:&quot;&quot;},{&quot;family&quot;:&quot;Zhang&quot;,&quot;given&quot;:&quot;Tailong&quot;,&quot;parse-names&quot;:false,&quot;dropping-particle&quot;:&quot;&quot;,&quot;non-dropping-particle&quot;:&quot;&quot;},{&quot;family&quot;:&quot;Qin&quot;,&quot;given&quot;:&quot;Xiaoli&quot;,&quot;parse-names&quot;:false,&quot;dropping-particle&quot;:&quot;&quot;,&quot;non-dropping-particle&quot;:&quot;&quot;},{&quot;family&quot;:&quot;Zhu&quot;,&quot;given&quot;:&quot;Guonian&quot;,&quot;parse-names&quot;:false,&quot;dropping-particle&quot;:&quot;&quot;,&quot;non-dropping-particle&quot;:&quot;&quot;},{&quot;family&quot;:&quot;Wu&quot;,&quot;given&quot;:&quot;Zhong&quot;,&quot;parse-names&quot;:false,&quot;dropping-particle&quot;:&quot;&quot;,&quot;non-dropping-particle&quot;:&quot;&quot;}],&quot;container-title&quot;:&quot;Biomedicine and Pharmacotherapy&quot;,&quot;DOI&quot;:&quot;10.1016/j.biopha.2019.109422&quot;,&quot;ISSN&quot;:&quot;19506007&quot;,&quot;PMID&quot;:&quot;31514070&quot;,&quot;issued&quot;:{&quot;date-parts&quot;:[[2019,11,1]]},&quot;abstract&quot;:&quot;In recent years, colchicine has been used to reduce the risk of cardiovascular events; in particular, it has been effectively used for the treatment of atrial fibrillation (AF). We first discovered that colchicine can treat AF in a rat model and that it can reverse the effects of atrial fibrosis. To illustrate the potential therapeutic mechanism of colchicine against AF, we performed comparative transcriptome analyses; our aim was to elucidate the therapeutic effects of colchicine so as to improve treatment and prognoses of AF. Genomics and bioinformatics analyses revealed that the IL-17 signaling pathway, and renin secretion pathway are involved in the mechanism of action of colchicine. Furthermore, there was a significant correlation between overlapping genes in the two groups of differentially expressed genes. The genes encoding Akap4, Pcdha9, Gp2, Cd177, Krt15, Aqp3, Chia, and Bpifb1 were pivotal and possible action sites for the therapeutic mechanisms of colchicine. We conclude that AF involves a multifactorial pathological process. The mechanisms underlying the action of colchicine in the treatment of AF warrant further studies.&quot;,&quot;publisher&quot;:&quot;Elsevier Masson SAS&quot;,&quot;volume&quot;:&quot;119&quot;,&quot;container-title-short&quot;:&quot;&quot;},&quot;isTemporary&quot;:false}]},{&quot;citationID&quot;:&quot;MENDELEY_CITATION_3d3fe216-73e0-41d6-9e25-1f028039a87b&quot;,&quot;properties&quot;:{&quot;noteIndex&quot;:0},&quot;isEdited&quot;:false,&quot;manualOverride&quot;:{&quot;isManuallyOverridden&quot;:false,&quot;citeprocText&quot;:&quot;(Z. Wu et al., 2021)&quot;,&quot;manualOverrideText&quot;:&quot;&quot;},&quot;citationTag&quot;:&quot;MENDELEY_CITATION_v3_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&quot;,&quot;citationItems&quot;:[{&quot;id&quot;:&quot;af417ecd-8341-333c-ac1e-4c1a0df2f1f8&quot;,&quot;itemData&quot;:{&quot;type&quot;:&quot;article-journal&quot;,&quot;id&quot;:&quot;af417ecd-8341-333c-ac1e-4c1a0df2f1f8&quot;,&quot;title&quot;:&quot;Risk stratification for mortality in cardiovascular disease survivors: A survival conditional inference tree analysis&quot;,&quot;author&quot;:[{&quot;family&quot;:&quot;Wu&quot;,&quot;given&quot;:&quot;Zhijun&quot;,&quot;parse-names&quot;:false,&quot;dropping-particle&quot;:&quot;&quot;,&quot;non-dropping-particle&quot;:&quot;&quot;},{&quot;family&quot;:&quot;Huang&quot;,&quot;given&quot;:&quot;Zhe&quot;,&quot;parse-names&quot;:false,&quot;dropping-particle&quot;:&quot;&quot;,&quot;non-dropping-particle&quot;:&quot;&quot;},{&quot;family&quot;:&quot;Wu&quot;,&quot;given&quot;:&quot;Yuntao&quot;,&quot;parse-names&quot;:false,&quot;dropping-particle&quot;:&quot;&quot;,&quot;non-dropping-particle&quot;:&quot;&quot;},{&quot;family&quot;:&quot;Jin&quot;,&quot;given&quot;:&quot;Yao&quot;,&quot;parse-names&quot;:false,&quot;dropping-particle&quot;:&quot;&quot;,&quot;non-dropping-particle&quot;:&quot;&quot;},{&quot;family&quot;:&quot;Wang&quot;,&quot;given&quot;:&quot;Yanxiu&quot;,&quot;parse-names&quot;:false,&quot;dropping-particle&quot;:&quot;&quot;,&quot;non-dropping-particle&quot;:&quot;&quot;},{&quot;family&quot;:&quot;Zhao&quot;,&quot;given&quot;:&quot;Haiyan&quot;,&quot;parse-names&quot;:false,&quot;dropping-particle&quot;:&quot;&quot;,&quot;non-dropping-particle&quot;:&quot;&quot;},{&quot;family&quot;:&quot;Chen&quot;,&quot;given&quot;:&quot;Shuohua&quot;,&quot;parse-names&quot;:false,&quot;dropping-particle&quot;:&quot;&quot;,&quot;non-dropping-particle&quot;:&quot;&quot;},{&quot;family&quot;:&quot;Wu&quot;,&quot;given&quot;:&quot;Shouling&quot;,&quot;parse-names&quot;:false,&quot;dropping-particle&quot;:&quot;&quot;,&quot;non-dropping-particle&quot;:&quot;&quot;},{&quot;family&quot;:&quot;Gao&quot;,&quot;given&quot;:&quot;Xiang&quot;,&quot;parse-names&quot;:false,&quot;dropping-particle&quot;:&quot;&quot;,&quot;non-dropping-particle&quot;:&quot;&quot;}],&quot;container-title&quot;:&quot;Nutrition, Metabolism and Cardiovascular Diseases&quot;,&quot;DOI&quot;:&quot;10.1016/j.numecd.2020.09.029&quot;,&quot;ISSN&quot;:&quot;15903729&quot;,&quot;PMID&quot;:&quot;33223407&quot;,&quot;issued&quot;:{&quot;date-parts&quot;:[[2021,2,8]]},&quot;page&quot;:&quot;420-428&quot;,&quot;abstract&quot;:&quot;Background and aims: Efficient analysis strategies for complex network with cardiovascular disease (CVD) risk stratification remain lacking. We sought to identify an optimized model to study CVD prognosis using survival conditional inference tree (SCTREE), a machine-learning method. Methods and results: We identified 5379 new onset CVD from 2006 (baseline) to May, 2017 in the Kailuan I study including 101,510 participants (the training dataset). The second cohort composing 1,287 CVD survivors was used to validate the algorithm (the Kailuan II study, n = 57,511). All variables (e.g., age, sex, family history of CVD, metabolic risk factors, renal function indexes, heart rate, atrial fibrillation, and high sensitivity C-reactive protein) were measured at baseline and biennially during the follow-up period. Up to December 2017, we documented 1,104 deaths after CVD in the Kailuan I study and 170 deaths in the Kailuan II study. Older age, hyperglycemia and proteinuria were identified by the SCTREE as main predictors of post-CVD mortality. CVD survivors in the high risk group (presence of 2–3 of these top risk factors), had higher mortality risk in the training dataset (hazard ratio (HR): 5.41; 95% confidence Interval (CI): 4.49–6.52) and in the validation dataset (HR: 6.04; 95%CI: 3.59–10.2), than those in the lowest risk group (presence of 0–1 of these factors). Conclusion: Older age, hyperglycemia and proteinuria were the main predictors of post-CVD mortality. Trial registration: ChiCTR-TNRC-11001489.&quot;,&quot;publisher&quot;:&quot;Elsevier B.V.&quot;,&quot;issue&quot;:&quot;2&quot;,&quot;volume&quot;:&quot;31&quot;,&quot;container-title-short&quot;:&quot;&quot;},&quot;isTemporary&quot;:false}]},{&quot;citationID&quot;:&quot;MENDELEY_CITATION_bc84ee9a-c685-41f3-a32c-c335ca61667f&quot;,&quot;properties&quot;:{&quot;noteIndex&quot;:0},&quot;isEdited&quot;:false,&quot;manualOverride&quot;:{&quot;isManuallyOverridden&quot;:false,&quot;citeprocText&quot;:&quot;(Tran et al., 2023)&quot;,&quot;manualOverrideText&quot;:&quot;&quot;},&quot;citationTag&quot;:&quot;MENDELEY_CITATION_v3_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&quot;,&quot;citationItems&quot;:[{&quot;id&quot;:&quot;6e96bee6-2dc5-3449-891e-0cb54cb78fac&quot;,&quot;itemData&quot;:{&quot;type&quot;:&quot;article-journal&quot;,&quot;id&quot;:&quot;6e96bee6-2dc5-3449-891e-0cb54cb78fac&quot;,&quot;title&quot;:&quot;False Atrial Fibrillation Alerts from Smartwatches are Associated with Decreased Perceived Physical Well-being and Confidence in Chronic Symptoms Management&quot;,&quot;author&quot;:[{&quot;family&quot;:&quot;Tran&quot;,&quot;given&quot;:&quot;Khanh-Van&quot;,&quot;parse-names&quot;:false,&quot;dropping-particle&quot;:&quot;&quot;,&quot;non-dropping-particle&quot;:&quot;&quot;},{&quot;family&quot;:&quot;Filippaios&quot;,&quot;given&quot;:&quot;Andreas&quot;,&quot;parse-names&quot;:false,&quot;dropping-particle&quot;:&quot;&quot;,&quot;non-dropping-particle&quot;:&quot;&quot;},{&quot;family&quot;:&quot;Noorishirazi&quot;,&quot;given&quot;:&quot;Kamran&quot;,&quot;parse-names&quot;:false,&quot;dropping-particle&quot;:&quot;&quot;,&quot;non-dropping-particle&quot;:&quot;&quot;},{&quot;family&quot;:&quot;Ding&quot;,&quot;given&quot;:&quot;Eric&quot;,&quot;parse-names&quot;:false,&quot;dropping-particle&quot;:&quot;&quot;,&quot;non-dropping-particle&quot;:&quot;&quot;}],&quot;container-title&quot;:&quot;Cardiology and Cardiovascular Medicine&quot;,&quot;container-title-short&quot;:&quot;Cardiol Cardiovasc Med&quot;,&quot;DOI&quot;:&quot;10.26502/fccm.92920314&quot;,&quot;issued&quot;:{&quot;date-parts&quot;:[[2023]]},&quot;publisher&quot;:&quot;Fortune Journals&quot;,&quot;issue&quot;:&quot;02&quot;,&quot;volume&quot;:&quot;07&quot;},&quot;isTemporary&quot;:false}]},{&quot;citationID&quot;:&quot;MENDELEY_CITATION_27d2f362-5d1a-43fb-9c2c-7768e64be8fe&quot;,&quot;properties&quot;:{&quot;noteIndex&quot;:0},&quot;isEdited&quot;:false,&quot;manualOverride&quot;:{&quot;isManuallyOverridden&quot;:false,&quot;citeprocText&quot;:&quot;(Giskes et al., 2023)&quot;,&quot;manualOverrideText&quot;:&quot;&quot;},&quot;citationTag&quot;:&quot;MENDELEY_CITATION_v3_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&quot;,&quot;citationItems&quot;:[{&quot;id&quot;:&quot;0c2b1ff9-3053-3b01-b9af-5b9e84000bb2&quot;,&quot;itemData&quot;:{&quot;type&quot;:&quot;article-journal&quot;,&quot;id&quot;:&quot;0c2b1ff9-3053-3b01-b9af-5b9e84000bb2&quot;,&quot;title&quot;:&quot;Increasing screening for atrial fibrillation in general practice: the Atrial Fibrillation Self-Screening, Management And guideline-Recommended Therapy (AF Self-SMART) study&quot;,&quot;author&quot;:[{&quot;family&quot;:&quot;Giskes&quot;,&quot;given&quot;:&quot;Katrina&quot;,&quot;parse-names&quot;:false,&quot;dropping-particle&quot;:&quot;&quot;,&quot;non-dropping-particle&quot;:&quot;&quot;},{&quot;family&quot;:&quot;Lowres&quot;,&quot;given&quot;:&quot;Nicole&quot;,&quot;parse-names&quot;:false,&quot;dropping-particle&quot;:&quot;&quot;,&quot;non-dropping-particle&quot;:&quot;&quot;},{&quot;family&quot;:&quot;Orchard&quot;,&quot;given&quot;:&quot;Jessica&quot;,&quot;parse-names&quot;:false,&quot;dropping-particle&quot;:&quot;&quot;,&quot;non-dropping-particle&quot;:&quot;&quot;},{&quot;family&quot;:&quot;Li&quot;,&quot;given&quot;:&quot;Jia Lin&quot;,&quot;parse-names&quot;:false,&quot;dropping-particle&quot;:&quot;&quot;,&quot;non-dropping-particle&quot;:&quot;&quot;},{&quot;family&quot;:&quot;McKenzie&quot;,&quot;given&quot;:&quot;Kirsty&quot;,&quot;parse-names&quot;:false,&quot;dropping-particle&quot;:&quot;&quot;,&quot;non-dropping-particle&quot;:&quot;&quot;},{&quot;family&quot;:&quot;Hespe&quot;,&quot;given&quot;:&quot;Charlotte Mary&quot;,&quot;parse-names&quot;:false,&quot;dropping-particle&quot;:&quot;&quot;,&quot;non-dropping-particle&quot;:&quot;&quot;},{&quot;family&quot;:&quot;Freedman&quot;,&quot;given&quot;:&quot;Ben&quot;,&quot;parse-names&quot;:false,&quot;dropping-particle&quot;:&quot;&quot;,&quot;non-dropping-particle&quot;:&quot;&quot;}],&quot;container-title&quot;:&quot;Medical Journal of Australia&quot;,&quot;DOI&quot;:&quot;10.5694/mja2.51803&quot;,&quot;ISSN&quot;:&quot;13265377&quot;,&quot;PMID&quot;:&quot;36494186&quot;,&quot;issued&quot;:{&quot;date-parts&quot;:[[2023,1,16]]},&quot;page&quot;:&quot;27-32&quot;,&quot;abstract&quot;:&quot;Objective: To assess whether atrial fibrillation (AF) self-screening stations in general practice waiting rooms improve AF screening, diagnosis, and stroke risk management. Design, setting: Intervention study (planned duration: twelve weeks) in six New South Wales general practices (two in rural locations, four in greater metropolitan Sydney), undertaken during 28 August 2020 – 5 August 2021. Participants: People aged 65 years or more who had not previously been diagnosed with AF, and had appointments for face-to-face GP consultations. People with valvular AF were excluded. Intervention: AF self-screening station and software, integrated with practice electronic medical record programs, that identified and invited participation by eligible patients, and exported single-lead electrocardiograms and automated evaluations to patients’ medical records. Main outcome measures: Screening rate; incidence of newly diagnosed AF during intervention and pre-intervention periods; prescribing of guideline-recommended anticoagulant medications. Results: Across the six participating practices, 2835 of 7849 eligible patients (36.1%) had face-to-face GP appointments during the intervention period, of whom 1127 completed AF self-screening (39.8%; range by practice: 12–74%). AF was diagnosed in 49 screened patients (4.3%), 44 of whom (90%) had CHA2DS2-VA scores of 2 or more (high stroke risk). The incidence of newly diagnosed AF during the pre-intervention period was 11 cases per 1000 eligible patients; during the intervention period, it was 22 per 1000 eligible patients (screen-detected: 17 per 1000 eligible patients; otherwise detected: 4.6 per 1000 eligible patients). Prescribing of oral anticoagulation therapy for people newly diagnosed with AF and high stroke risk was similar during the pre-intervention (20 of 24, 83%) and intervention periods (46 of 54, 85%). Conclusions: AF self-screening in general practice waiting rooms is a feasible approach to increasing AF screening and diagnosis rates by reducing time barriers to screening by GPs. AF self-screening could reduce the number of AF-related strokes. Trial registration: Australian New Zealand Clinical Trials Registry ACTRN12620000233921 (prospective).&quot;,&quot;publisher&quot;:&quot;John Wiley and Sons Inc&quot;,&quot;issue&quot;:&quot;1&quot;,&quot;volume&quot;:&quot;218&quot;,&quot;container-title-short&quot;:&quot;&quot;},&quot;isTemporary&quot;:false}]},{&quot;citationID&quot;:&quot;MENDELEY_CITATION_4a54e6a5-4217-4de4-a3c7-90251d2e4c07&quot;,&quot;properties&quot;:{&quot;noteIndex&quot;:0},&quot;isEdited&quot;:false,&quot;manualOverride&quot;:{&quot;isManuallyOverridden&quot;:false,&quot;citeprocText&quot;:&quot;(Desteghe et al., 2017)&quot;,&quot;manualOverrideText&quot;:&quot;&quot;},&quot;citationTag&quot;:&quot;MENDELEY_CITATION_v3_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&quot;,&quot;citationItems&quot;:[{&quot;id&quot;:&quot;99729136-e2c4-3bec-b895-15cdbf3f01be&quot;,&quot;itemData&quot;:{&quot;type&quot;:&quot;article-journal&quot;,&quot;id&quot;:&quot;99729136-e2c4-3bec-b895-15cdbf3f01be&quot;,&quot;title&quot;:&quot;Performance of handheld electrocardiogram devices to detect atrial fibrillation in a cardiology and geriatric ward setting&quot;,&quot;author&quot;:[{&quot;family&quot;:&quot;Desteghe&quot;,&quot;given&quot;:&quot;Lien&quot;,&quot;parse-names&quot;:false,&quot;dropping-particle&quot;:&quot;&quot;,&quot;non-dropping-particle&quot;:&quot;&quot;},{&quot;family&quot;:&quot;Raymaekers&quot;,&quot;given&quot;:&quot;Zina&quot;,&quot;parse-names&quot;:false,&quot;dropping-particle&quot;:&quot;&quot;,&quot;non-dropping-particle&quot;:&quot;&quot;},{&quot;family&quot;:&quot;Lutin&quot;,&quot;given&quot;:&quot;Mark&quot;,&quot;parse-names&quot;:false,&quot;dropping-particle&quot;:&quot;&quot;,&quot;non-dropping-particle&quot;:&quot;&quot;},{&quot;family&quot;:&quot;Vijgen&quot;,&quot;given&quot;:&quot;Johan&quot;,&quot;parse-names&quot;:false,&quot;dropping-particle&quot;:&quot;&quot;,&quot;non-dropping-particle&quot;:&quot;&quot;},{&quot;family&quot;:&quot;Dilling-Boer&quot;,&quot;given&quot;:&quot;Dagmara&quot;,&quot;parse-names&quot;:false,&quot;dropping-particle&quot;:&quot;&quot;,&quot;non-dropping-particle&quot;:&quot;&quot;},{&quot;family&quot;:&quot;Koopman&quot;,&quot;given&quot;:&quot;Pieter&quot;,&quot;parse-names&quot;:false,&quot;dropping-particle&quot;:&quot;&quot;,&quot;non-dropping-particle&quot;:&quot;&quot;},{&quot;family&quot;:&quot;Schurmans&quot;,&quot;given&quot;:&quot;Joris&quot;,&quot;parse-names&quot;:false,&quot;dropping-particle&quot;:&quot;&quot;,&quot;non-dropping-particle&quot;:&quot;&quot;},{&quot;family&quot;:&quot;Vanduynhoven&quot;,&quot;given&quot;:&quot;Philippe&quot;,&quot;parse-names&quot;:false,&quot;dropping-particle&quot;:&quot;&quot;,&quot;non-dropping-particle&quot;:&quot;&quot;},{&quot;family&quot;:&quot;Dendale&quot;,&quot;given&quot;:&quot;Paul&quot;,&quot;parse-names&quot;:false,&quot;dropping-particle&quot;:&quot;&quot;,&quot;non-dropping-particle&quot;:&quot;&quot;},{&quot;family&quot;:&quot;Heidbuchel&quot;,&quot;given&quot;:&quot;Hein&quot;,&quot;parse-names&quot;:false,&quot;dropping-particle&quot;:&quot;&quot;,&quot;non-dropping-particle&quot;:&quot;&quot;}],&quot;container-title&quot;:&quot;Europace&quot;,&quot;DOI&quot;:&quot;10.1093/europace/euw025&quot;,&quot;ISSN&quot;:&quot;15322092&quot;,&quot;PMID&quot;:&quot;26893496&quot;,&quot;issued&quot;:{&quot;date-parts&quot;:[[2017]]},&quot;page&quot;:&quot;29-39&quot;,&quot;abstract&quot;:&quot;Aims To determine the usability, accuracy, and cost-effectiveness of two handheld single-lead electrocardiogram (ECG) devices for atrial fibrillation (AF) screening in a hospital population with an increased risk for AF. Methods and results Hospitalized patients (n = 445) at cardiological or geriatric wards were screened for AF by two handheld ECG devices (MyDiagnostick and AliveCor). The performance of the automated algorithm of each device was evaluated against a full 12-lead or 6-lead ECG recording. All ECGs and monitor tracings were also independently reviewed in a blinded fashion by two electrophysiologists. Time investments by nurses and physicians were tracked and used to estimate cost-effectiveness of different screening strategies. Handheld recordings were not possible in 7 and 21.4% of cardiology and geriatric patients, respectively, because they were not able to hold the devices properly. Even after the exclusion of patients with an implanted device, sensitivity and specificity of the automated algorithms were suboptimal (Cardiology: 81.8 and 94.2%, respectively, for MyDiagnostick; 54.5 and 97.5%, respectively, for AliveCor; Geriatrics: 89.5 and 95.7%, respectively, for MyDiagnostick; 78.9 and 97.9%, respectively, for AliveCor). A scenario based on automated AliveCor evaluation in patients without AF history and without an implanted device proved to be the most cost-effective method, with a provider cost to identify one new AF patient of E193 and E82 at cardiology and geriatrics, respectively. The cost to detect one preventable stroke per year would be E7535 and E1916, respectively (based on average CHA2DS2- VASc of 3.9+2.0 and 5.0+1.5, respectively). Manual interpretation increases sensitivity, but decreases specificity, doubling the cost per detected patient, but remains cheaper than sole 12-lead ECG screening. Conclusion Using AliveCor or MyDiagnostick handheld recorders requires a structured screening strategy to be effective and cost-effective in a hospital setting. It must exclude patients with implanted devices and known AF, and requires targeted additional 12-lead ECGs to optimize specificity. Under these circumstances, the expenses per diagnosed new AF patient and preventable stroke are reasonable.&quot;,&quot;publisher&quot;:&quot;Oxford University Press&quot;,&quot;issue&quot;:&quot;1&quot;,&quot;volume&quot;:&quot;19&quot;,&quot;container-title-short&quot;:&quot;&quot;},&quot;isTemporary&quot;:false}]},{&quot;citationID&quot;:&quot;MENDELEY_CITATION_30402eb3-2d2e-4e07-9a18-6097c58930f6&quot;,&quot;properties&quot;:{&quot;noteIndex&quot;:0},&quot;isEdited&quot;:false,&quot;manualOverride&quot;:{&quot;isManuallyOverridden&quot;:false,&quot;citeprocText&quot;:&quot;(Tse, Zhou, et al., 2020)&quot;,&quot;manualOverrideText&quot;:&quot;&quot;},&quot;citationTag&quot;:&quot;MENDELEY_CITATION_v3_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&quot;,&quot;citationItems&quot;:[{&quot;id&quot;:&quot;71620e3b-94ab-3e04-a6d0-51c0b39ef2ab&quot;,&quot;itemData&quot;:{&quot;type&quot;:&quot;article-journal&quot;,&quot;id&quot;:&quot;71620e3b-94ab-3e04-a6d0-51c0b39ef2ab&quot;,&quot;title&quot;:&quot;Multi-modality machine learning approach for risk stratification in heart failure with left ventricular ejection fraction ≤ 45%&quot;,&quot;author&quot;:[{&quot;family&quot;:&quot;Tse&quot;,&quot;given&quot;:&quot;Gary&quot;,&quot;parse-names&quot;:false,&quot;dropping-particle&quot;:&quot;&quot;,&quot;non-dropping-particle&quot;:&quot;&quot;},{&quot;family&quot;:&quot;Zhou&quot;,&quot;given&quot;:&quot;Jiandong&quot;,&quot;parse-names&quot;:false,&quot;dropping-particle&quot;:&quot;&quot;,&quot;non-dropping-particle&quot;:&quot;&quot;},{&quot;family&quot;:&quot;Woo&quot;,&quot;given&quot;:&quot;Samuel Won Dong&quot;,&quot;parse-names&quot;:false,&quot;dropping-particle&quot;:&quot;&quot;,&quot;non-dropping-particle&quot;:&quot;&quot;},{&quot;family&quot;:&quot;Ko&quot;,&quot;given&quot;:&quot;Ching Ho&quot;,&quot;parse-names&quot;:false,&quot;dropping-particle&quot;:&quot;&quot;,&quot;non-dropping-particle&quot;:&quot;&quot;},{&quot;family&quot;:&quot;Lai&quot;,&quot;given&quot;:&quot;Rachel Wing Chuen&quot;,&quot;parse-names&quot;:false,&quot;dropping-particle&quot;:&quot;&quot;,&quot;non-dropping-particle&quot;:&quot;&quot;},{&quot;family&quot;:&quot;Liu&quot;,&quot;given&quot;:&quot;Tong&quot;,&quot;parse-names&quot;:false,&quot;dropping-particle&quot;:&quot;&quot;,&quot;non-dropping-particle&quot;:&quot;&quot;},{&quot;family&quot;:&quot;Liu&quot;,&quot;given&quot;:&quot;Yingzhi&quot;,&quot;parse-names&quot;:false,&quot;dropping-particle&quot;:&quot;&quot;,&quot;non-dropping-particle&quot;:&quot;&quot;},{&quot;family&quot;:&quot;Leung&quot;,&quot;given&quot;:&quot;Keith Sai Kit&quot;,&quot;parse-names&quot;:false,&quot;dropping-particle&quot;:&quot;&quot;,&quot;non-dropping-particle&quot;:&quot;&quot;},{&quot;family&quot;:&quot;Li&quot;,&quot;given&quot;:&quot;Andrew&quot;,&quot;parse-names&quot;:false,&quot;dropping-particle&quot;:&quot;&quot;,&quot;non-dropping-particle&quot;:&quot;&quot;},{&quot;family&quot;:&quot;Lee&quot;,&quot;given&quot;:&quot;Sharen&quot;,&quot;parse-names&quot;:false,&quot;dropping-particle&quot;:&quot;&quot;,&quot;non-dropping-particle&quot;:&quot;&quot;},{&quot;family&quot;:&quot;Li&quot;,&quot;given&quot;:&quot;Ka Hou Christien&quot;,&quot;parse-names&quot;:false,&quot;dropping-particle&quot;:&quot;&quot;,&quot;non-dropping-particle&quot;:&quot;&quot;},{&quot;family&quot;:&quot;Lakhani&quot;,&quot;given&quot;:&quot;Ishan&quot;,&quot;parse-names&quot;:false,&quot;dropping-particle&quot;:&quot;&quot;,&quot;non-dropping-particle&quot;:&quot;&quot;},{&quot;family&quot;:&quot;Zhang&quot;,&quot;given&quot;:&quot;Qingpeng&quot;,&quot;parse-names&quot;:false,&quot;dropping-particle&quot;:&quot;&quot;,&quot;non-dropping-particle&quot;:&quot;&quot;}],&quot;container-title&quot;:&quot;ESC Heart Failure&quot;,&quot;container-title-short&quot;:&quot;ESC Heart Fail&quot;,&quot;DOI&quot;:&quot;10.1002/ehf2.12929&quot;,&quot;ISSN&quot;:&quot;20555822&quot;,&quot;PMID&quot;:&quot;33094925&quot;,&quot;issued&quot;:{&quot;date-parts&quot;:[[2020,12,1]]},&quot;page&quot;:&quot;3716-3725&quot;,&quot;abstract&quot;:&quot;Aims: Heart failure (HF) involves complex remodelling leading to electrical and mechanical dysfunction. We hypothesized that machine learning approaches incorporating data obtained from different investigative modalities including atrial and ventricular measurements from electrocardiography and echocardiography, blood inflammatory marker [neutrophil-to-lymphocyte ratio (NLR)], and prognostic nutritional index (PNI) will improve risk stratification for adverse outcomes in HF compared to logistic regression. Methods and results: Consecutive Chinese patients referred to our centre for transthoracic echocardiography and subsequently diagnosed with HF, between 1 January 2010 and 31 December 2016, were included in this study. Two machine learning techniques, multilayer perceptron and multi-task learning, were compared with logistic regression for their ability to predict incident atrial fibrillation (AF), transient ischaemic attack (TIA)/stroke, and all-cause mortality. This study included 312 HF patients [mean age: 64 (55–73) years, 75% male]. There were 76 cases of new-onset AF, 62 cases of incident TIA/stroke, and 117 deaths during follow-up. Univariate analysis revealed that age, left atrial reservoir strain (LARS) and contractile strain (LACS) were significant predictors of new-onset AF. Age and smoking predicted incident stroke. Age, hypertension, type 2 diabetes mellitus, chronic kidney disease, mitral or aortic regurgitation, P-wave terminal force in V1, the presence of partial inter-atrial block, left atrial diameter, ejection fraction, global longitudinal strain, serum creatinine and albumin, high NLR, low PNI, and LARS and LACS predicted all-cause mortality. Machine learning techniques achieved better prediction performance than logistic regression. Conclusions: Multi-modality assessment is important for risk stratification in HF. A machine learning approach provides additional value for improving outcome prediction.&quot;,&quot;publisher&quot;:&quot;Wiley-Blackwell&quot;,&quot;issue&quot;:&quot;6&quot;,&quot;volume&quot;:&quot;7&quot;},&quot;isTemporary&quot;:false}]},{&quot;citationID&quot;:&quot;MENDELEY_CITATION_5eb2ed17-70e5-4d61-af55-153940793b05&quot;,&quot;properties&quot;:{&quot;noteIndex&quot;:0},&quot;isEdited&quot;:false,&quot;manualOverride&quot;:{&quot;isManuallyOverridden&quot;:false,&quot;citeprocText&quot;:&quot;(Weil et al., 2022)&quot;,&quot;manualOverrideText&quot;:&quot;&quot;},&quot;citationTag&quot;:&quot;MENDELEY_CITATION_v3_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&quot;,&quot;citationItems&quot;:[{&quot;id&quot;:&quot;24f188ac-4cda-385a-b081-6114296904c3&quot;,&quot;itemData&quot;:{&quot;type&quot;:&quot;article-journal&quot;,&quot;id&quot;:&quot;24f188ac-4cda-385a-b081-6114296904c3&quot;,&quot;title&quot;:&quot;Artificial Intelligence–Enabled Electrocardiogram for Atrial Fibrillation Identifies Cognitive Decline Risk and Cerebral Infarcts&quot;,&quot;author&quot;:[{&quot;family&quot;:&quot;Weil&quot;,&quot;given&quot;:&quot;Erika L.&quot;,&quot;parse-names&quot;:false,&quot;dropping-particle&quot;:&quot;&quot;,&quot;non-dropping-particle&quot;:&quot;&quot;},{&quot;family&quot;:&quot;Noseworthy&quot;,&quot;given&quot;:&quot;Peter A.&quot;,&quot;parse-names&quot;:false,&quot;dropping-particle&quot;:&quot;&quot;,&quot;non-dropping-particle&quot;:&quot;&quot;},{&quot;family&quot;:&quot;Lopez&quot;,&quot;given&quot;:&quot;Camden L.&quot;,&quot;parse-names&quot;:false,&quot;dropping-particle&quot;:&quot;&quot;,&quot;non-dropping-particle&quot;:&quot;&quot;},{&quot;family&quot;:&quot;Rabinstein&quot;,&quot;given&quot;:&quot;Alejandro A.&quot;,&quot;parse-names&quot;:false,&quot;dropping-particle&quot;:&quot;&quot;,&quot;non-dropping-particle&quot;:&quot;&quot;},{&quot;family&quot;:&quot;Friedman&quot;,&quot;given&quot;:&quot;Paul A.&quot;,&quot;parse-names&quot;:false,&quot;dropping-particle&quot;:&quot;&quot;,&quot;non-dropping-particle&quot;:&quot;&quot;},{&quot;family&quot;:&quot;Attia&quot;,&quot;given&quot;:&quot;Zachi I.&quot;,&quot;parse-names&quot;:false,&quot;dropping-particle&quot;:&quot;&quot;,&quot;non-dropping-particle&quot;:&quot;&quot;},{&quot;family&quot;:&quot;Yao&quot;,&quot;given&quot;:&quot;Xiaoxi&quot;,&quot;parse-names&quot;:false,&quot;dropping-particle&quot;:&quot;&quot;,&quot;non-dropping-particle&quot;:&quot;&quot;},{&quot;family&quot;:&quot;Siontis&quot;,&quot;given&quot;:&quot;Konstantinos C.&quot;,&quot;parse-names&quot;:false,&quot;dropping-particle&quot;:&quot;&quot;,&quot;non-dropping-particle&quot;:&quot;&quot;},{&quot;family&quot;:&quot;Kremers&quot;,&quot;given&quot;:&quot;Walter K.&quot;,&quot;parse-names&quot;:false,&quot;dropping-particle&quot;:&quot;&quot;,&quot;non-dropping-particle&quot;:&quot;&quot;},{&quot;family&quot;:&quot;Christopoulos&quot;,&quot;given&quot;:&quot;Georgios&quot;,&quot;parse-names&quot;:false,&quot;dropping-particle&quot;:&quot;&quot;,&quot;non-dropping-particle&quot;:&quot;&quot;},{&quot;family&quot;:&quot;Mielke&quot;,&quot;given&quot;:&quot;Michelle M.&quot;,&quot;parse-names&quot;:false,&quot;dropping-particle&quot;:&quot;&quot;,&quot;non-dropping-particle&quot;:&quot;&quot;},{&quot;family&quot;:&quot;Vemuri&quot;,&quot;given&quot;:&quot;Prashanthi&quot;,&quot;parse-names&quot;:false,&quot;dropping-particle&quot;:&quot;&quot;,&quot;non-dropping-particle&quot;:&quot;&quot;},{&quot;family&quot;:&quot;Jack&quot;,&quot;given&quot;:&quot;Clifford R.&quot;,&quot;parse-names&quot;:false,&quot;dropping-particle&quot;:&quot;&quot;,&quot;non-dropping-particle&quot;:&quot;&quot;},{&quot;family&quot;:&quot;Gersh&quot;,&quot;given&quot;:&quot;Bernard J.&quot;,&quot;parse-names&quot;:false,&quot;dropping-particle&quot;:&quot;&quot;,&quot;non-dropping-particle&quot;:&quot;&quot;},{&quot;family&quot;:&quot;Machulda&quot;,&quot;given&quot;:&quot;Mary M.&quot;,&quot;parse-names&quot;:false,&quot;dropping-particle&quot;:&quot;&quot;,&quot;non-dropping-particle&quot;:&quot;&quot;},{&quot;family&quot;:&quot;Knopman&quot;,&quot;given&quot;:&quot;David S.&quot;,&quot;parse-names&quot;:false,&quot;dropping-particle&quot;:&quot;&quot;,&quot;non-dropping-particle&quot;:&quot;&quot;},{&quot;family&quot;:&quot;Petersen&quot;,&quot;given&quot;:&quot;Ronald C.&quot;,&quot;parse-names&quot;:false,&quot;dropping-particle&quot;:&quot;&quot;,&quot;non-dropping-particle&quot;:&quot;&quot;},{&quot;family&quot;:&quot;Graff-Radford&quot;,&quot;given&quot;:&quot;Jonathan&quot;,&quot;parse-names&quot;:false,&quot;dropping-particle&quot;:&quot;&quot;,&quot;non-dropping-particle&quot;:&quot;&quot;}],&quot;container-title&quot;:&quot;Mayo Clinic Proceedings&quot;,&quot;container-title-short&quot;:&quot;Mayo Clin Proc&quot;,&quot;DOI&quot;:&quot;10.1016/j.mayocp.2022.01.026&quot;,&quot;ISSN&quot;:&quot;19425546&quot;,&quot;PMID&quot;:&quot;35512882&quot;,&quot;issued&quot;:{&quot;date-parts&quot;:[[2022,5,1]]},&quot;page&quot;:&quot;871-880&quot;,&quot;abstract&quot;:&quot;Objective: To investigate whether artificial intelligence–enabled electrocardiogram (AI-ECG) assessment of atrial fibrillation (AF) risk predicts cognitive decline and cerebral infarcts. Patients and Methods: This population-based study included sinus-rhythm ECG participants seen from November 29, 2004 through July 13, 2020, and a subset with brain magnetic resonance imaging (MRI) (October 10, 2011, through November 2, 2017). The AI-ECG score of AF risk calculated for participants was 0-1. To determine the AI-ECG-AF relationship with baseline cognitive dysfunction, we compared linear mixed-effects models with global and domain-specific cognitive z-scores from longitudinal neuropsychological assessments. The AI-ECG-AF score was logit transformed and modeled with cubic splines. For the brain-MRI subset, logistic regression evaluated correlation of the AI-ECG-AF score and the high-threshold, dichotomized AI-ECG-AF score with infarcts. Results: Participants (N=3729; median age, 74.1 years) underwent cognitive analysis. Adjusting for age, sex, education, and APOE ɛ4-carrier status, the AI-ECG-AF score correlated with lower baseline and faster decline in global-cognitive z-scores (P=.009 and P=.01, respectively, non–linear-based spline-models tests) and attention z-scores (P&lt;.001 and P=.01, respectively). Sinus-rhythm-ECG participants (n=1373) underwent MRI. As a continuous measure, the AI-ECG-AF score correlated with infarcts but not after age and sex adjustment (P=.52). For dichotomized analysis, an AI-ECG-AF score greater than 0.5 correlated with infarcts (OR, 4.61; 95% CI, 2.45-8.55; P&lt;.001); even after age and sex adjustment (OR, 2.09; 95% CI, 1.06-4.07; P=.03). Conclusion: The AI-ECG-AF score correlated with worse baseline cognition and gradual global cognition and attention decline. High AF probability by AI-ECG-AF score correlated with MRI cerebral infarcts. However, most infarcts observed in our cohort were subcortical, suggesting that AI-ECG not only predicts AF but also detects other non-AF cardiac disease markers and correlates with small vessel cerebrovascular disease and cognitive decline.&quot;,&quot;publisher&quot;:&quot;Elsevier Ltd&quot;,&quot;issue&quot;:&quot;5&quot;,&quot;volume&quot;:&quot;97&quot;},&quot;isTemporary&quot;:false}]},{&quot;citationID&quot;:&quot;MENDELEY_CITATION_c35d5eba-fe11-40dd-9c7e-b764b0466111&quot;,&quot;properties&quot;:{&quot;noteIndex&quot;:0},&quot;isEdited&quot;:false,&quot;manualOverride&quot;:{&quot;isManuallyOverridden&quot;:false,&quot;citeprocText&quot;:&quot;(Barrett et al., 2023; Saglietto et al., 2023)&quot;,&quot;manualOverrideText&quot;:&quot;&quot;},&quot;citationTag&quot;:&quot;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&quot;,&quot;citationItems&quot;:[{&quot;id&quot;:&quot;b347a95e-2d71-3bc0-9aea-e42932d8727d&quot;,&quot;itemData&quot;:{&quot;type&quot;:&quot;article-journal&quot;,&quot;id&quot;:&quot;b347a95e-2d71-3bc0-9aea-e42932d8727d&quot;,&quot;title&quot;:&quot;Evaluation of Quantitative Decision-Making for Rhythm Management of Atrial Fibrillation Using Tabular Q-Learning&quot;,&quot;author&quot;:[{&quot;family&quot;:&quot;Barrett&quot;,&quot;given&quot;:&quot;Christopher D.&quot;,&quot;parse-names&quot;:false,&quot;dropping-particle&quot;:&quot;&quot;,&quot;non-dropping-particle&quot;:&quot;&quot;},{&quot;family&quot;:&quot;Suzuki&quot;,&quot;given&quot;:&quot;Yuto&quot;,&quot;parse-names&quot;:false,&quot;dropping-particle&quot;:&quot;&quot;,&quot;non-dropping-particle&quot;:&quot;&quot;},{&quot;family&quot;:&quot;Hussein&quot;,&quot;given&quot;:&quot;Sundos&quot;,&quot;parse-names&quot;:false,&quot;dropping-particle&quot;:&quot;&quot;,&quot;non-dropping-particle&quot;:&quot;&quot;},{&quot;family&quot;:&quot;Garg&quot;,&quot;given&quot;:&quot;Lohit&quot;,&quot;parse-names&quot;:false,&quot;dropping-particle&quot;:&quot;&quot;,&quot;non-dropping-particle&quot;:&quot;&quot;},{&quot;family&quot;:&quot;Tumolo&quot;,&quot;given&quot;:&quot;Alexis&quot;,&quot;parse-names&quot;:false,&quot;dropping-particle&quot;:&quot;&quot;,&quot;non-dropping-particle&quot;:&quot;&quot;},{&quot;family&quot;:&quot;Sandhu&quot;,&quot;given&quot;:&quot;Amneet&quot;,&quot;parse-names&quot;:false,&quot;dropping-particle&quot;:&quot;&quot;,&quot;non-dropping-particle&quot;:&quot;&quot;},{&quot;family&quot;:&quot;West&quot;,&quot;given&quot;:&quot;John J.&quot;,&quot;parse-names&quot;:false,&quot;dropping-particle&quot;:&quot;&quot;,&quot;non-dropping-particle&quot;:&quot;&quot;},{&quot;family&quot;:&quot;Zipse&quot;,&quot;given&quot;:&quot;Matthew&quot;,&quot;parse-names&quot;:false,&quot;dropping-particle&quot;:&quot;&quot;,&quot;non-dropping-particle&quot;:&quot;&quot;},{&quot;family&quot;:&quot;Aleong&quot;,&quot;given&quot;:&quot;Ryan&quot;,&quot;parse-names&quot;:false,&quot;dropping-particle&quot;:&quot;&quot;,&quot;non-dropping-particle&quot;:&quot;&quot;},{&quot;family&quot;:&quot;Varosy&quot;,&quot;given&quot;:&quot;Paul&quot;,&quot;parse-names&quot;:false,&quot;dropping-particle&quot;:&quot;&quot;,&quot;non-dropping-particle&quot;:&quot;&quot;},{&quot;family&quot;:&quot;Tzou&quot;,&quot;given&quot;:&quot;Wendy S.&quot;,&quot;parse-names&quot;:false,&quot;dropping-particle&quot;:&quot;&quot;,&quot;non-dropping-particle&quot;:&quot;&quot;},{&quot;family&quot;:&quot;Banaei-Kashani&quot;,&quot;given&quot;:&quot;Farnoush&quot;,&quot;parse-names&quot;:false,&quot;dropping-particle&quot;:&quot;&quot;,&quot;non-dropping-particle&quot;:&quot;&quot;},{&quot;family&quot;:&quot;Rosenberg&quot;,&quot;given&quot;:&quot;Michael A.&quot;,&quot;parse-names&quot;:false,&quot;dropping-particle&quot;:&quot;&quot;,&quot;non-dropping-particle&quot;:&quot;&quot;}],&quot;container-title&quot;:&quot;Journal of the American Heart Association&quot;,&quot;container-title-short&quot;:&quot;J Am Heart Assoc&quot;,&quot;DOI&quot;:&quot;10.1161/JAHA.122.028483&quot;,&quot;ISSN&quot;:&quot;20479980&quot;,&quot;PMID&quot;:&quot;37119087&quot;,&quot;issued&quot;:{&quot;date-parts&quot;:[[2023,5,2]]},&quot;abstract&quot;:&quot;BACKGROUND: Rhythm management is a complex decision for patients with atrial fibrillation (AF). Although clinical trials have identified subsets of patients who might benefit from a given rhythm-management strategy, for individual patients it is not always clear which strategy is expected to have the greatest mortality benefit or durability. METHODS AND RESULTS: In this investigation 52 547 patients with a new atrial fibrillation diagnosis between 2010 and 2020 were retrospectively identified. We applied a type of artificial intelligence called tabular Q-learning to identify the optimal initial rhythm-management strategy, based on a composite outcome of mortality, change in treatment, and sustainability of the given treatment, termed the reward function. We first applied an unsupervised learning algorithm using a variational autoen-coder with K-means clustering to cluster atrial fibrillation patients into 8 distinct phenotypes. We then fit a Q-learning algorithm to predict the best outcome for each cluster. Although rate-control strategy was most frequently selected by treating provid-ers, the outcome was superior for rhythm-control strategies across all clusters. Subjects in whom provider-selected treatment matched the Q-table recommendation had fewer total deaths (4 [8.5%] versus 473 [22.4%], odds ratio=0.32, P=0.02) and a greater reward (P=4.8×10−6 ). We then demonstrated application of dynamic learning by updating the Q-table prospectively using batch gradient descent, in which the optimal strategy in some clusters changed from cardioversion to ablation. CONCLUSIONS: Tabular Q-learning provides a dynamic and interpretable approach to apply artificial intelligence to clinical decision-making for atrial fibrillation. Further work is needed to examine application of Q-learning prospectively in clinical patients.&quot;,&quot;publisher&quot;:&quot;American Heart Association Inc.&quot;,&quot;issue&quot;:&quot;9&quot;,&quot;volume&quot;:&quot;12&quot;},&quot;isTemporary&quot;:false},{&quot;id&quot;:&quot;86cd488d-ba92-3f3b-b4b2-8223601dad93&quot;,&quot;itemData&quot;:{&quot;type&quot;:&quot;article-journal&quot;,&quot;id&quot;:&quot;86cd488d-ba92-3f3b-b4b2-8223601dad93&quot;,&quot;title&quot;:&quot;AFA-Recur: an ESC EORP AFA-LT registry machine-learning web calculator predicting atrial fibrillation recurrence after ablation&quot;,&quot;author&quot;:[{&quot;family&quot;:&quot;Saglietto&quot;,&quot;given&quot;:&quot;Andrea&quot;,&quot;parse-names&quot;:false,&quot;dropping-particle&quot;:&quot;&quot;,&quot;non-dropping-particle&quot;:&quot;&quot;},{&quot;family&quot;:&quot;Gaita&quot;,&quot;given&quot;:&quot;Fiorenzo&quot;,&quot;parse-names&quot;:false,&quot;dropping-particle&quot;:&quot;&quot;,&quot;non-dropping-particle&quot;:&quot;&quot;},{&quot;family&quot;:&quot;Blomstrom-Lundqvist&quot;,&quot;given&quot;:&quot;Carina&quot;,&quot;parse-names&quot;:false,&quot;dropping-particle&quot;:&quot;&quot;,&quot;non-dropping-particle&quot;:&quot;&quot;},{&quot;family&quot;:&quot;Arbelo&quot;,&quot;given&quot;:&quot;Elena&quot;,&quot;parse-names&quot;:false,&quot;dropping-particle&quot;:&quot;&quot;,&quot;non-dropping-particle&quot;:&quot;&quot;},{&quot;family&quot;:&quot;Dagres&quot;,&quot;given&quot;:&quot;Nikolaos&quot;,&quot;parse-names&quot;:false,&quot;dropping-particle&quot;:&quot;&quot;,&quot;non-dropping-particle&quot;:&quot;&quot;},{&quot;family&quot;:&quot;Brugada&quot;,&quot;given&quot;:&quot;Josep&quot;,&quot;parse-names&quot;:false,&quot;dropping-particle&quot;:&quot;&quot;,&quot;non-dropping-particle&quot;:&quot;&quot;},{&quot;family&quot;:&quot;Maggioni&quot;,&quot;given&quot;:&quot;Aldo&quot;,&quot;parse-names&quot;:false,&quot;dropping-particle&quot;:&quot;Pietro&quot;,&quot;non-dropping-particle&quot;:&quot;&quot;},{&quot;family&quot;:&quot;Tavazzi&quot;,&quot;given&quot;:&quot;Luigi&quot;,&quot;parse-names&quot;:false,&quot;dropping-particle&quot;:&quot;&quot;,&quot;non-dropping-particle&quot;:&quot;&quot;},{&quot;family&quot;:&quot;Kautzner&quot;,&quot;given&quot;:&quot;Josef&quot;,&quot;parse-names&quot;:false,&quot;dropping-particle&quot;:&quot;&quot;,&quot;non-dropping-particle&quot;:&quot;&quot;},{&quot;family&quot;:&quot;Ferrari&quot;,&quot;given&quot;:&quot;Gaetano Maria&quot;,&quot;parse-names&quot;:false,&quot;dropping-particle&quot;:&quot;&quot;,&quot;non-dropping-particle&quot;:&quot;De&quot;},{&quot;family&quot;:&quot;Anselmino&quot;,&quot;given&quot;:&quot;Matteo&quot;,&quot;parse-names&quot;:false,&quot;dropping-particle&quot;:&quot;&quot;,&quot;non-dropping-particle&quot;:&quot;&quot;}],&quot;container-title&quot;:&quot;Europace&quot;,&quot;DOI&quot;:&quot;10.1093/europace/euac145&quot;,&quot;ISSN&quot;:&quot;15322092&quot;,&quot;PMID&quot;:&quot;36006664&quot;,&quot;issued&quot;:{&quot;date-parts&quot;:[[2023,1,1]]},&quot;page&quot;:&quot;92-100&quot;,&quot;abstract&quot;:&quot;Aims: Atrial fibrillation (AF) recurrence during the first year after catheter ablation remains common. Patient-specific prediction of arrhythmic recurrence would improve patient selection, and, potentially, avoid futile interventions. Available prediction algorithms, however, achieve unsatisfactory performance. Aim of the present study was to derive from ESC-EHRA Atrial Fibrillation Ablation Long-Term Registry (AFA-LT) a machine-learning scoring system based on pre-procedural, easily accessible clinical variables to predict the probability of 1-year arrhythmic recurrence after catheter ablation. Methods and results: Patients were randomly split into a training (80%) and a testing cohort (20%). Four different supervised machine-learning models (decision tree, random forest, AdaBoost, and k-nearest neighbour) were developed on the training cohort and hyperparameters were tuned using 10-fold cross validation. The model with the best discriminative performance on the testing cohort (area under the curve - AUC) was selected and underwent further optimization, including re-calibration. A total of 3128 patients were included. The random forest model showed the best performance on the testing cohort; a 19-variable version achieved good discriminative performance [AUC 0.721, 95% confidence interval (CI) 0.680-0.764], outperforming existing scores (e.g. APPLE score: AUC 0.557, 95% CI 0.506-0.607). Platt scaling was used to calibrate the model. The final calibrated model was implemented in a web calculator, freely available at http://afarec.hpc4ai.unito.it/. Conclusion: AFA-Recur, a machine-learning-based probability score predicting 1-year risk of recurrent atrial arrhythmia after AF ablation, achieved good predictive performance, significantly better than currently available tools. The calculator, freely available online, allows patient-specific predictions, favouring tailored therapeutic approaches for the individual patient.&quot;,&quot;publisher&quot;:&quot;Oxford University Press&quot;,&quot;issue&quot;:&quot;1&quot;,&quot;volume&quot;:&quot;25&quot;,&quot;container-title-short&quot;:&quot;&quot;},&quot;isTemporary&quot;:false}]},{&quot;citationID&quot;:&quot;MENDELEY_CITATION_9fb19197-e972-4287-836e-7b9a989e745c&quot;,&quot;properties&quot;:{&quot;noteIndex&quot;:0},&quot;isEdited&quot;:false,&quot;manualOverride&quot;:{&quot;isManuallyOverridden&quot;:false,&quot;citeprocText&quot;:&quot;(C. Han et al., 2022)&quot;,&quot;manualOverrideText&quot;:&quot;&quot;},&quot;citationTag&quot;:&quot;MENDELEY_CITATION_v3_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&quot;,&quot;citationItems&quot;:[{&quot;id&quot;:&quot;3a3340eb-f3b8-36fc-baeb-8105450d928e&quot;,&quot;itemData&quot;:{&quot;type&quot;:&quot;article-journal&quot;,&quot;id&quot;:&quot;3a3340eb-f3b8-36fc-baeb-8105450d928e&quot;,&quot;title&quot;:&quot;Evaluating the Risk of Paroxysmal Atrial Fibrillation in Noncardioembolic Ischemic Stroke Using Artificial Intelligence-Enabled ECG Algorithm&quot;,&quot;author&quot;:[{&quot;family&quot;:&quot;Han&quot;,&quot;given&quot;:&quot;Changho&quot;,&quot;parse-names&quot;:false,&quot;dropping-particle&quot;:&quot;&quot;,&quot;non-dropping-particle&quot;:&quot;&quot;},{&quot;family&quot;:&quot;Kwon&quot;,&quot;given&quot;:&quot;Oyeon&quot;,&quot;parse-names&quot;:false,&quot;dropping-particle&quot;:&quot;&quot;,&quot;non-dropping-particle&quot;:&quot;&quot;},{&quot;family&quot;:&quot;Chang&quot;,&quot;given&quot;:&quot;Mineok&quot;,&quot;parse-names&quot;:false,&quot;dropping-particle&quot;:&quot;&quot;,&quot;non-dropping-particle&quot;:&quot;&quot;},{&quot;family&quot;:&quot;Joo&quot;,&quot;given&quot;:&quot;Sunghoon&quot;,&quot;parse-names&quot;:false,&quot;dropping-particle&quot;:&quot;&quot;,&quot;non-dropping-particle&quot;:&quot;&quot;},{&quot;family&quot;:&quot;Lee&quot;,&quot;given&quot;:&quot;Yeha&quot;,&quot;parse-names&quot;:false,&quot;dropping-particle&quot;:&quot;&quot;,&quot;non-dropping-particle&quot;:&quot;&quot;},{&quot;family&quot;:&quot;Lee&quot;,&quot;given&quot;:&quot;Jin Soo&quot;,&quot;parse-names&quot;:false,&quot;dropping-particle&quot;:&quot;&quot;,&quot;non-dropping-particle&quot;:&quot;&quot;},{&quot;family&quot;:&quot;Hong&quot;,&quot;given&quot;:&quot;Ji Man&quot;,&quot;parse-names&quot;:false,&quot;dropping-particle&quot;:&quot;&quot;,&quot;non-dropping-particle&quot;:&quot;&quot;},{&quot;family&quot;:&quot;Lee&quot;,&quot;given&quot;:&quot;Seong Joon&quot;,&quot;parse-names&quot;:false,&quot;dropping-particle&quot;:&quot;&quot;,&quot;non-dropping-particle&quot;:&quot;&quot;},{&quot;family&quot;:&quot;Yoon&quot;,&quot;given&quot;:&quot;Dukyong&quot;,&quot;parse-names&quot;:false,&quot;dropping-particle&quot;:&quot;&quot;,&quot;non-dropping-particle&quot;:&quot;&quot;}],&quot;container-title&quot;:&quot;Frontiers in Cardiovascular Medicine&quot;,&quot;container-title-short&quot;:&quot;Front Cardiovasc Med&quot;,&quot;DOI&quot;:&quot;10.3389/fcvm.2022.865852&quot;,&quot;ISSN&quot;:&quot;2297055X&quot;,&quot;issued&quot;:{&quot;date-parts&quot;:[[2022,4,8]]},&quot;abstract&quot;:&quot;Background: The identification of latent atrial fibrillation (AF) in patients with ischemic stroke (IS) attributed to noncardioembolic etiology may have therapeutic implications. An artificial intelligence (AI) model identifying the electrocardiographic signature of AF present during normal sinus rhythm (NSR; AI-ECG-AF) can identify individuals with a high likelihood of paroxysmal AF (PAF) with NSR electrocardiogram (ECG). Objectives: Using AI-ECG-AF, we aimed to compare the PAF risk between noncardioembolic IS subgroups and general patients of a university hospital after controlling for confounders. Further, we sought to compare the risk of PAF among noncardioembolic IS subgroups. Methods: After training AI-ECG-AF with ECG data of university hospital patients, model inference outputs were obtained for the control group (i.e., general patient population) and NSRs of noncardioembolic IS patients. We conducted multiple linear regression (MLiR) and multiple logistic regression (MLoR) analyses with inference outputs (for MLiR) or their binary form (set at threshold = 0.5 for MLoR) used as dependent variables and patient subgroups and potential confounders (age and sex) set as independent variables. Results: The number of NSRs inferenced for the control group, cryptogenic, large artery atherosclerosis (LAA), and small artery occlusion (SAO) strokes were 133,340, 133, 276, and 290, respectively. The regression analyses indicated that patients with noncardioembolic IS had a higher PAF risk based on AI-ECG-AF relative to the control group, after controlling for confounders with the “cryptogenic” subgroup having the highest risk (odds ratio [OR] = 1.974, 95% confidence interval [CI]: 1.371–2.863) followed by the “LAA” (OR = 1.592, 95% CI: 1.238–2.056) and “SAO” subgroups (OR = 1.400, 95% CI: 1.101–1.782). Subsequent regression analyses failed to illustrate the differences in PAF risk based on AI-ECG-AF among noncardioembolic IS subgroups. Conclusion: Using AI-ECG-AF, we found that noncardioembolic IS patients had a higher PAF risk relative to the general patient population. The results from our study imply the need for more vigorous cardiac monitoring in noncardioembolic IS patients. AI-ECG-AF can be a cost-effective screening tool to identify high-risk noncardioembolic IS patients of PAF on-the-spot to be candidates for receiving additional prolonged cardiac monitoring. Our study highlights the potential of AI in clinical practice.&quot;,&quot;publisher&quot;:&quot;Frontiers Media S.A.&quot;,&quot;volume&quot;:&quot;9&quot;},&quot;isTemporary&quot;:false}]},{&quot;citationID&quot;:&quot;MENDELEY_CITATION_ac182adf-27b6-4fe7-8209-d90a76bb6e9e&quot;,&quot;properties&quot;:{&quot;noteIndex&quot;:0},&quot;isEdited&quot;:false,&quot;manualOverride&quot;:{&quot;isManuallyOverridden&quot;:false,&quot;citeprocText&quot;:&quot;(D. Han et al., 2022; Tran et al., 2023)&quot;,&quot;manualOverrideText&quot;:&quot;&quot;},&quot;citationTag&quot;:&quot;MENDELEY_CITATION_v3_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&quot;,&quot;citationItems&quot;:[{&quot;id&quot;:&quot;318284ce-7867-3d70-988f-e25bcf159b73&quot;,&quot;itemData&quot;:{&quot;type&quot;:&quot;article-journal&quot;,&quot;id&quot;:&quot;318284ce-7867-3d70-988f-e25bcf159b73&quot;,&quot;title&quot;:&quot;A Real-Time PPG Peak Detection Method for Accurate Determination of Heart Rate during Sinus Rhythm and Cardiac Arrhythmia&quot;,&quot;author&quot;:[{&quot;family&quot;:&quot;Han&quot;,&quot;given&quot;:&quot;Dong&quot;,&quot;parse-names&quot;:false,&quot;dropping-particle&quot;:&quot;&quot;,&quot;non-dropping-particle&quot;:&quot;&quot;},{&quot;family&quot;:&quot;Bashar&quot;,&quot;given&quot;:&quot;Syed Khairul&quot;,&quot;parse-names&quot;:false,&quot;dropping-particle&quot;:&quot;&quot;,&quot;non-dropping-particle&quot;:&quot;&quot;},{&quot;family&quot;:&quot;Lázaro&quot;,&quot;given&quot;:&quot;Jesús&quot;,&quot;parse-names&quot;:false,&quot;dropping-particle&quot;:&quot;&quot;,&quot;non-dropping-particle&quot;:&quot;&quot;},{&quot;family&quot;:&quot;Mohagheghian&quot;,&quot;given&quot;:&quot;Fahimeh&quot;,&quot;parse-names&quot;:false,&quot;dropping-particle&quot;:&quot;&quot;,&quot;non-dropping-particle&quot;:&quot;&quot;},{&quot;family&quot;:&quot;Peitzsch&quot;,&quot;given&quot;:&quot;Andrew&quot;,&quot;parse-names&quot;:false,&quot;dropping-particle&quot;:&quot;&quot;,&quot;non-dropping-particle&quot;:&quot;&quot;},{&quot;family&quot;:&quot;Nishita&quot;,&quot;given&quot;:&quot;Nishat&quot;,&quot;parse-names&quot;:false,&quot;dropping-particle&quot;:&quot;&quot;,&quot;non-dropping-particle&quot;:&quot;&quot;},{&quot;family&quot;:&quot;Ding&quot;,&quot;given&quot;:&quot;Eric&quot;,&quot;parse-names&quot;:false,&quot;dropping-particle&quot;:&quot;&quot;,&quot;non-dropping-particle&quot;:&quot;&quot;},{&quot;family&quot;:&quot;Dickson&quot;,&quot;given&quot;:&quot;Emily L.&quot;,&quot;parse-names&quot;:false,&quot;dropping-particle&quot;:&quot;&quot;,&quot;non-dropping-particle&quot;:&quot;&quot;},{&quot;family&quot;:&quot;Dimezza&quot;,&quot;given&quot;:&quot;Danielle&quot;,&quot;parse-names&quot;:false,&quot;dropping-particle&quot;:&quot;&quot;,&quot;non-dropping-particle&quot;:&quot;&quot;},{&quot;family&quot;:&quot;Scott&quot;,&quot;given&quot;:&quot;Jessica&quot;,&quot;parse-names&quot;:false,&quot;dropping-particle&quot;:&quot;&quot;,&quot;non-dropping-particle&quot;:&quot;&quot;},{&quot;family&quot;:&quot;Whitcomb&quot;,&quot;given&quot;:&quot;Cody&quot;,&quot;parse-names&quot;:false,&quot;dropping-particle&quot;:&quot;&quot;,&quot;non-dropping-particle&quot;:&quot;&quot;},{&quot;family&quot;:&quot;Fitzgibbons&quot;,&quot;given&quot;:&quot;Timothy P.&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Biosensors&quot;,&quot;container-title-short&quot;:&quot;Biosensors (Basel)&quot;,&quot;DOI&quot;:&quot;10.3390/bios12020082&quot;,&quot;ISSN&quot;:&quot;20796374&quot;,&quot;PMID&quot;:&quot;35200342&quot;,&quot;issued&quot;:{&quot;date-parts&quot;:[[2022,2,1]]},&quot;abstract&quot;:&quot;Objective: We have developed a peak detection algorithm for accurate determination of heart rate, using photoplethysmographic (PPG) signals from a smartwatch, even in the presence of various cardiac rhythms, including normal sinus rhythm (NSR), premature atrial contraction (PAC), premature ventricle contraction (PVC), and atrial fibrillation (AF). Given the clinical need for accurate heart rate estimation in patients with AF, we developed a novel approach that reduces heart rate estimation errors when compared to peak detection algorithms designed for NSR. Methods: Our peak detection method is composed of a sequential series of algorithms that are combined to discriminate the various arrhythmias described above. Moreover, a novel Poincaré plot scheme is used to discriminate between basal heart rate AF and rapid ventricular response (RVR) AF, and to differentiate PAC/PVC from NSR and AF. Training of the algorithm was performed only with Samsung Simband smartwatch data, whereas independent testing data which had more samples than did the training data were obtained from Samsung’s Gear S3 and Galaxy Watch 3. Results: The new PPG peak detection algorithm provides significantly lower average heart rate and interbeat interval beat-to-beat estimation errors—30% and 66% lower—and mean heart rate and mean interbeat interval estimation errors—60% and 77% lower—when compared to the best of the seven other traditional peak detection algorithms that are known to be accurate for NSR. Our new PPG peak detection algorithm was the overall best performers for other arrhythmias. Conclusion: The proposed method for PPG peak detection automatically detects and discriminates between various arrhythmias among different waveforms of PPG data, delivers significantly lower heart rate estimation errors for participants with AF, and reduces the number of false negative peaks. Significance: By enabling accurate determination of heart rate despite the presence of AF with rapid ventricular response or PAC/PVCs, we enable clinicians to make more accurate recommendations for heart rate control from PPG data.&quot;,&quot;publisher&quot;:&quot;MDPI&quot;,&quot;issue&quot;:&quot;2&quot;,&quot;volume&quot;:&quot;12&quot;},&quot;isTemporary&quot;:false},{&quot;id&quot;:&quot;6e96bee6-2dc5-3449-891e-0cb54cb78fac&quot;,&quot;itemData&quot;:{&quot;type&quot;:&quot;article-journal&quot;,&quot;id&quot;:&quot;6e96bee6-2dc5-3449-891e-0cb54cb78fac&quot;,&quot;title&quot;:&quot;False Atrial Fibrillation Alerts from Smartwatches are Associated with Decreased Perceived Physical Well-being and Confidence in Chronic Symptoms Management&quot;,&quot;author&quot;:[{&quot;family&quot;:&quot;Tran&quot;,&quot;given&quot;:&quot;Khanh-Van&quot;,&quot;parse-names&quot;:false,&quot;dropping-particle&quot;:&quot;&quot;,&quot;non-dropping-particle&quot;:&quot;&quot;},{&quot;family&quot;:&quot;Filippaios&quot;,&quot;given&quot;:&quot;Andreas&quot;,&quot;parse-names&quot;:false,&quot;dropping-particle&quot;:&quot;&quot;,&quot;non-dropping-particle&quot;:&quot;&quot;},{&quot;family&quot;:&quot;Noorishirazi&quot;,&quot;given&quot;:&quot;Kamran&quot;,&quot;parse-names&quot;:false,&quot;dropping-particle&quot;:&quot;&quot;,&quot;non-dropping-particle&quot;:&quot;&quot;},{&quot;family&quot;:&quot;Ding&quot;,&quot;given&quot;:&quot;Eric&quot;,&quot;parse-names&quot;:false,&quot;dropping-particle&quot;:&quot;&quot;,&quot;non-dropping-particle&quot;:&quot;&quot;}],&quot;container-title&quot;:&quot;Cardiology and Cardiovascular Medicine&quot;,&quot;container-title-short&quot;:&quot;Cardiol Cardiovasc Med&quot;,&quot;DOI&quot;:&quot;10.26502/fccm.92920314&quot;,&quot;issued&quot;:{&quot;date-parts&quot;:[[2023]]},&quot;publisher&quot;:&quot;Fortune Journals&quot;,&quot;issue&quot;:&quot;02&quot;,&quot;volume&quot;:&quot;07&quot;},&quot;isTemporary&quot;:false}]},{&quot;citationID&quot;:&quot;MENDELEY_CITATION_7fda5d0c-d85d-4c97-9efa-7e3ae98b7ff3&quot;,&quot;properties&quot;:{&quot;noteIndex&quot;:0},&quot;isEdited&quot;:false,&quot;manualOverride&quot;:{&quot;isManuallyOverridden&quot;:false,&quot;citeprocText&quot;:&quot;(D. Han et al., 2022)&quot;,&quot;manualOverrideText&quot;:&quot;&quot;},&quot;citationTag&quot;:&quot;MENDELEY_CITATION_v3_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&quot;,&quot;citationItems&quot;:[{&quot;id&quot;:&quot;318284ce-7867-3d70-988f-e25bcf159b73&quot;,&quot;itemData&quot;:{&quot;type&quot;:&quot;article-journal&quot;,&quot;id&quot;:&quot;318284ce-7867-3d70-988f-e25bcf159b73&quot;,&quot;title&quot;:&quot;A Real-Time PPG Peak Detection Method for Accurate Determination of Heart Rate during Sinus Rhythm and Cardiac Arrhythmia&quot;,&quot;author&quot;:[{&quot;family&quot;:&quot;Han&quot;,&quot;given&quot;:&quot;Dong&quot;,&quot;parse-names&quot;:false,&quot;dropping-particle&quot;:&quot;&quot;,&quot;non-dropping-particle&quot;:&quot;&quot;},{&quot;family&quot;:&quot;Bashar&quot;,&quot;given&quot;:&quot;Syed Khairul&quot;,&quot;parse-names&quot;:false,&quot;dropping-particle&quot;:&quot;&quot;,&quot;non-dropping-particle&quot;:&quot;&quot;},{&quot;family&quot;:&quot;Lázaro&quot;,&quot;given&quot;:&quot;Jesús&quot;,&quot;parse-names&quot;:false,&quot;dropping-particle&quot;:&quot;&quot;,&quot;non-dropping-particle&quot;:&quot;&quot;},{&quot;family&quot;:&quot;Mohagheghian&quot;,&quot;given&quot;:&quot;Fahimeh&quot;,&quot;parse-names&quot;:false,&quot;dropping-particle&quot;:&quot;&quot;,&quot;non-dropping-particle&quot;:&quot;&quot;},{&quot;family&quot;:&quot;Peitzsch&quot;,&quot;given&quot;:&quot;Andrew&quot;,&quot;parse-names&quot;:false,&quot;dropping-particle&quot;:&quot;&quot;,&quot;non-dropping-particle&quot;:&quot;&quot;},{&quot;family&quot;:&quot;Nishita&quot;,&quot;given&quot;:&quot;Nishat&quot;,&quot;parse-names&quot;:false,&quot;dropping-particle&quot;:&quot;&quot;,&quot;non-dropping-particle&quot;:&quot;&quot;},{&quot;family&quot;:&quot;Ding&quot;,&quot;given&quot;:&quot;Eric&quot;,&quot;parse-names&quot;:false,&quot;dropping-particle&quot;:&quot;&quot;,&quot;non-dropping-particle&quot;:&quot;&quot;},{&quot;family&quot;:&quot;Dickson&quot;,&quot;given&quot;:&quot;Emily L.&quot;,&quot;parse-names&quot;:false,&quot;dropping-particle&quot;:&quot;&quot;,&quot;non-dropping-particle&quot;:&quot;&quot;},{&quot;family&quot;:&quot;Dimezza&quot;,&quot;given&quot;:&quot;Danielle&quot;,&quot;parse-names&quot;:false,&quot;dropping-particle&quot;:&quot;&quot;,&quot;non-dropping-particle&quot;:&quot;&quot;},{&quot;family&quot;:&quot;Scott&quot;,&quot;given&quot;:&quot;Jessica&quot;,&quot;parse-names&quot;:false,&quot;dropping-particle&quot;:&quot;&quot;,&quot;non-dropping-particle&quot;:&quot;&quot;},{&quot;family&quot;:&quot;Whitcomb&quot;,&quot;given&quot;:&quot;Cody&quot;,&quot;parse-names&quot;:false,&quot;dropping-particle&quot;:&quot;&quot;,&quot;non-dropping-particle&quot;:&quot;&quot;},{&quot;family&quot;:&quot;Fitzgibbons&quot;,&quot;given&quot;:&quot;Timothy P.&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Biosensors&quot;,&quot;container-title-short&quot;:&quot;Biosensors (Basel)&quot;,&quot;DOI&quot;:&quot;10.3390/bios12020082&quot;,&quot;ISSN&quot;:&quot;20796374&quot;,&quot;PMID&quot;:&quot;35200342&quot;,&quot;issued&quot;:{&quot;date-parts&quot;:[[2022,2,1]]},&quot;abstract&quot;:&quot;Objective: We have developed a peak detection algorithm for accurate determination of heart rate, using photoplethysmographic (PPG) signals from a smartwatch, even in the presence of various cardiac rhythms, including normal sinus rhythm (NSR), premature atrial contraction (PAC), premature ventricle contraction (PVC), and atrial fibrillation (AF). Given the clinical need for accurate heart rate estimation in patients with AF, we developed a novel approach that reduces heart rate estimation errors when compared to peak detection algorithms designed for NSR. Methods: Our peak detection method is composed of a sequential series of algorithms that are combined to discriminate the various arrhythmias described above. Moreover, a novel Poincaré plot scheme is used to discriminate between basal heart rate AF and rapid ventricular response (RVR) AF, and to differentiate PAC/PVC from NSR and AF. Training of the algorithm was performed only with Samsung Simband smartwatch data, whereas independent testing data which had more samples than did the training data were obtained from Samsung’s Gear S3 and Galaxy Watch 3. Results: The new PPG peak detection algorithm provides significantly lower average heart rate and interbeat interval beat-to-beat estimation errors—30% and 66% lower—and mean heart rate and mean interbeat interval estimation errors—60% and 77% lower—when compared to the best of the seven other traditional peak detection algorithms that are known to be accurate for NSR. Our new PPG peak detection algorithm was the overall best performers for other arrhythmias. Conclusion: The proposed method for PPG peak detection automatically detects and discriminates between various arrhythmias among different waveforms of PPG data, delivers significantly lower heart rate estimation errors for participants with AF, and reduces the number of false negative peaks. Significance: By enabling accurate determination of heart rate despite the presence of AF with rapid ventricular response or PAC/PVCs, we enable clinicians to make more accurate recommendations for heart rate control from PPG data.&quot;,&quot;publisher&quot;:&quot;MDPI&quot;,&quot;issue&quot;:&quot;2&quot;,&quot;volume&quot;:&quot;12&quot;},&quot;isTemporary&quot;:false}]},{&quot;citationID&quot;:&quot;MENDELEY_CITATION_3861534f-2487-4736-8e57-96b7a591d86b&quot;,&quot;properties&quot;:{&quot;noteIndex&quot;:0},&quot;isEdited&quot;:false,&quot;manualOverride&quot;:{&quot;isManuallyOverridden&quot;:false,&quot;citeprocText&quot;:&quot;(Tran et al., 2023)&quot;,&quot;manualOverrideText&quot;:&quot;&quot;},&quot;citationTag&quot;:&quot;MENDELEY_CITATION_v3_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&quot;,&quot;citationItems&quot;:[{&quot;id&quot;:&quot;6e96bee6-2dc5-3449-891e-0cb54cb78fac&quot;,&quot;itemData&quot;:{&quot;type&quot;:&quot;article-journal&quot;,&quot;id&quot;:&quot;6e96bee6-2dc5-3449-891e-0cb54cb78fac&quot;,&quot;title&quot;:&quot;False Atrial Fibrillation Alerts from Smartwatches are Associated with Decreased Perceived Physical Well-being and Confidence in Chronic Symptoms Management&quot;,&quot;author&quot;:[{&quot;family&quot;:&quot;Tran&quot;,&quot;given&quot;:&quot;Khanh-Van&quot;,&quot;parse-names&quot;:false,&quot;dropping-particle&quot;:&quot;&quot;,&quot;non-dropping-particle&quot;:&quot;&quot;},{&quot;family&quot;:&quot;Filippaios&quot;,&quot;given&quot;:&quot;Andreas&quot;,&quot;parse-names&quot;:false,&quot;dropping-particle&quot;:&quot;&quot;,&quot;non-dropping-particle&quot;:&quot;&quot;},{&quot;family&quot;:&quot;Noorishirazi&quot;,&quot;given&quot;:&quot;Kamran&quot;,&quot;parse-names&quot;:false,&quot;dropping-particle&quot;:&quot;&quot;,&quot;non-dropping-particle&quot;:&quot;&quot;},{&quot;family&quot;:&quot;Ding&quot;,&quot;given&quot;:&quot;Eric&quot;,&quot;parse-names&quot;:false,&quot;dropping-particle&quot;:&quot;&quot;,&quot;non-dropping-particle&quot;:&quot;&quot;}],&quot;container-title&quot;:&quot;Cardiology and Cardiovascular Medicine&quot;,&quot;container-title-short&quot;:&quot;Cardiol Cardiovasc Med&quot;,&quot;DOI&quot;:&quot;10.26502/fccm.92920314&quot;,&quot;issued&quot;:{&quot;date-parts&quot;:[[2023]]},&quot;publisher&quot;:&quot;Fortune Journals&quot;,&quot;issue&quot;:&quot;02&quot;,&quot;volume&quot;:&quot;07&quot;},&quot;isTemporary&quot;:false}]},{&quot;citationID&quot;:&quot;MENDELEY_CITATION_de8b3a9e-8009-4f95-8e30-e2ee3c61b4dc&quot;,&quot;properties&quot;:{&quot;noteIndex&quot;:0},&quot;isEdited&quot;:false,&quot;manualOverride&quot;:{&quot;isManuallyOverridden&quot;:false,&quot;citeprocText&quot;:&quot;(Pereira et al., 2020)&quot;,&quot;manualOverrideText&quot;:&quot;&quot;},&quot;citationTag&quot;:&quot;MENDELEY_CITATION_v3_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&quot;,&quot;citationItems&quot;:[{&quot;id&quot;:&quot;2c57ac0f-606f-3cbe-b26f-782319168db5&quot;,&quot;itemData&quot;:{&quot;type&quot;:&quot;article-journal&quot;,&quot;id&quot;:&quot;2c57ac0f-606f-3cbe-b26f-782319168db5&quot;,&quot;title&quot;:&quot;A Supervised Approach to Robust Photoplethysmography Quality Assessment&quot;,&quot;author&quot;:[{&quot;family&quot;:&quot;Pereira&quot;,&quot;given&quot;:&quot;Tania&quot;,&quot;parse-names&quot;:false,&quot;dropping-particle&quot;:&quot;&quot;,&quot;non-dropping-particle&quot;:&quot;&quot;},{&quot;family&quot;:&quot;Gadhoumi&quot;,&quot;given&quot;:&quot;Kais&quot;,&quot;parse-names&quot;:false,&quot;dropping-particle&quot;:&quot;&quot;,&quot;non-dropping-particle&quot;:&quot;&quot;},{&quot;family&quot;:&quot;Ma&quot;,&quot;given&quot;:&quot;Mitchell&quot;,&quot;parse-names&quot;:false,&quot;dropping-particle&quot;:&quot;&quot;,&quot;non-dropping-particle&quot;:&quot;&quot;},{&quot;family&quot;:&quot;Liu&quot;,&quot;given&quot;:&quot;Xiuyun&quot;,&quot;parse-names&quot;:false,&quot;dropping-particle&quot;:&quot;&quot;,&quot;non-dropping-particle&quot;:&quot;&quot;},{&quot;family&quot;:&quot;Xiao&quot;,&quot;given&quot;:&quot;Ran&quot;,&quot;parse-names&quot;:false,&quot;dropping-particle&quot;:&quot;&quot;,&quot;non-dropping-particle&quot;:&quot;&quot;},{&quot;family&quot;:&quot;Colorado&quot;,&quot;given&quot;:&quot;Rene A.&quot;,&quot;parse-names&quot;:false,&quot;dropping-particle&quot;:&quot;&quot;,&quot;non-dropping-particle&quot;:&quot;&quot;},{&quot;family&quot;:&quot;Keenan&quot;,&quot;given&quot;:&quot;Kevin J.&quot;,&quot;parse-names&quot;:false,&quot;dropping-particle&quot;:&quot;&quot;,&quot;non-dropping-particle&quot;:&quot;&quot;},{&quot;family&quot;:&quot;Meisel&quot;,&quot;given&quot;:&quot;Karl&quot;,&quot;parse-names&quot;:false,&quot;dropping-particle&quot;:&quot;&quot;,&quot;non-dropping-particle&quot;:&quot;&quot;},{&quot;family&quot;:&quot;Hu&quot;,&quot;given&quot;:&quot;Xiao&quot;,&quot;parse-names&quot;:false,&quot;dropping-particle&quot;:&quot;&quot;,&quot;non-dropping-particle&quot;:&quot;&quot;}],&quot;container-title&quot;:&quot;IEEE Journal of Biomedical and Health Informatics&quot;,&quot;container-title-short&quot;:&quot;IEEE J Biomed Health Inform&quot;,&quot;DOI&quot;:&quot;10.1109/JBHI.2019.2909065&quot;,&quot;ISSN&quot;:&quot;21682208&quot;,&quot;PMID&quot;:&quot;30951482&quot;,&quot;issued&quot;:{&quot;date-parts&quot;:[[2020,3,1]]},&quot;page&quot;:&quot;649-657&quot;,&quot;abstract&quot;:&quot;Early detection of Atrial Fibrillation (AFib) is crucial to prevent stroke recurrence. New tools for monitoring cardiac rhythm are important for risk stratification and stroke prevention. As many of new approaches to long-term AFib detection are now based on photoplethysmogram (PPG) recordings from wearable devices, ensuring high PPG signal-to-noise ratios is a fundamental requirement for a robust detection of AFib episodes. Traditionally, signal quality assessment is often based on the evaluation of similarity between pulses to derive signal quality indices. There are limitations to using this approach for accurate assessment of PPG quality in the presence of arrhythmia, as in the case of AFib, mainly due to substantial changes in pulse morphology. In this paper, we first tested the performance of algorithms selected from a body of studies on PPG quality assessment using a dataset of PPG recordings from patients with AFib. We then propose machine learning approaches for PPG quality assessment in 30-s segments of PPG recording from 13 stroke patients admitted to the University of California San Francisco (UCSF) neuro intensive care unit and another dataset of 3764 patients from one of the five UCSF general intensive care units. We used data acquired from two systems, fingertip PPG (fPPG) from a bedside monitor system, and radial PPG (rPPG) measured using a wearable commercial wristband. We compared various supervised machine learning techniques including k-nearest neighbors, decisions trees, and a two-class support vector machine (SVM). SVM provided the best performance. fPPG signals were used to build the model and achieved 0.9477 accuracy when tested on the data from the fPPG exclusive to the test set, and 0.9589 accuracy when tested on the rPPG data.&quot;,&quot;publisher&quot;:&quot;Institute of Electrical and Electronics Engineers Inc.&quot;,&quot;issue&quot;:&quot;3&quot;,&quot;volume&quot;:&quot;24&quot;},&quot;isTemporary&quot;:false}]},{&quot;citationID&quot;:&quot;MENDELEY_CITATION_561d0aad-8d2f-43c8-8c48-a410157a65bb&quot;,&quot;properties&quot;:{&quot;noteIndex&quot;:0},&quot;isEdited&quot;:false,&quot;manualOverride&quot;:{&quot;isManuallyOverridden&quot;:false,&quot;citeprocText&quot;:&quot;(Giskes et al., 2023; Yue et al., 2019)&quot;,&quot;manualOverrideText&quot;:&quot;&quot;},&quot;citationTag&quot;:&quot;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&quot;,&quot;citationItems&quot;:[{&quot;id&quot;:&quot;01398c34-92f4-3d27-a9bc-ec1959f0c5cd&quot;,&quot;itemData&quot;:{&quot;type&quot;:&quot;article-journal&quot;,&quot;id&quot;:&quot;01398c34-92f4-3d27-a9bc-ec1959f0c5cd&quot;,&quot;title&quot;:&quot;Comparative transcriptome analysis to elucidate the therapeutic mechanism of colchicine against atrial fibrillation&quot;,&quot;author&quot;:[{&quot;family&quot;:&quot;Yue&quot;,&quot;given&quot;:&quot;Honghua&quot;,&quot;parse-names&quot;:false,&quot;dropping-particle&quot;:&quot;&quot;,&quot;non-dropping-particle&quot;:&quot;&quot;},{&quot;family&quot;:&quot;Liang&quot;,&quot;given&quot;:&quot;Weitao&quot;,&quot;parse-names&quot;:false,&quot;dropping-particle&quot;:&quot;&quot;,&quot;non-dropping-particle&quot;:&quot;&quot;},{&quot;family&quot;:&quot;Gu&quot;,&quot;given&quot;:&quot;Jun&quot;,&quot;parse-names&quot;:false,&quot;dropping-particle&quot;:&quot;&quot;,&quot;non-dropping-particle&quot;:&quot;&quot;},{&quot;family&quot;:&quot;Zhao&quot;,&quot;given&quot;:&quot;Xueshan&quot;,&quot;parse-names&quot;:false,&quot;dropping-particle&quot;:&quot;&quot;,&quot;non-dropping-particle&quot;:&quot;&quot;},{&quot;family&quot;:&quot;Zhang&quot;,&quot;given&quot;:&quot;Tailong&quot;,&quot;parse-names&quot;:false,&quot;dropping-particle&quot;:&quot;&quot;,&quot;non-dropping-particle&quot;:&quot;&quot;},{&quot;family&quot;:&quot;Qin&quot;,&quot;given&quot;:&quot;Xiaoli&quot;,&quot;parse-names&quot;:false,&quot;dropping-particle&quot;:&quot;&quot;,&quot;non-dropping-particle&quot;:&quot;&quot;},{&quot;family&quot;:&quot;Zhu&quot;,&quot;given&quot;:&quot;Guonian&quot;,&quot;parse-names&quot;:false,&quot;dropping-particle&quot;:&quot;&quot;,&quot;non-dropping-particle&quot;:&quot;&quot;},{&quot;family&quot;:&quot;Wu&quot;,&quot;given&quot;:&quot;Zhong&quot;,&quot;parse-names&quot;:false,&quot;dropping-particle&quot;:&quot;&quot;,&quot;non-dropping-particle&quot;:&quot;&quot;}],&quot;container-title&quot;:&quot;Biomedicine and Pharmacotherapy&quot;,&quot;DOI&quot;:&quot;10.1016/j.biopha.2019.109422&quot;,&quot;ISSN&quot;:&quot;19506007&quot;,&quot;PMID&quot;:&quot;31514070&quot;,&quot;issued&quot;:{&quot;date-parts&quot;:[[2019,11,1]]},&quot;abstract&quot;:&quot;In recent years, colchicine has been used to reduce the risk of cardiovascular events; in particular, it has been effectively used for the treatment of atrial fibrillation (AF). We first discovered that colchicine can treat AF in a rat model and that it can reverse the effects of atrial fibrosis. To illustrate the potential therapeutic mechanism of colchicine against AF, we performed comparative transcriptome analyses; our aim was to elucidate the therapeutic effects of colchicine so as to improve treatment and prognoses of AF. Genomics and bioinformatics analyses revealed that the IL-17 signaling pathway, and renin secretion pathway are involved in the mechanism of action of colchicine. Furthermore, there was a significant correlation between overlapping genes in the two groups of differentially expressed genes. The genes encoding Akap4, Pcdha9, Gp2, Cd177, Krt15, Aqp3, Chia, and Bpifb1 were pivotal and possible action sites for the therapeutic mechanisms of colchicine. We conclude that AF involves a multifactorial pathological process. The mechanisms underlying the action of colchicine in the treatment of AF warrant further studies.&quot;,&quot;publisher&quot;:&quot;Elsevier Masson SAS&quot;,&quot;volume&quot;:&quot;119&quot;,&quot;container-title-short&quot;:&quot;&quot;},&quot;isTemporary&quot;:false},{&quot;id&quot;:&quot;0c2b1ff9-3053-3b01-b9af-5b9e84000bb2&quot;,&quot;itemData&quot;:{&quot;type&quot;:&quot;article-journal&quot;,&quot;id&quot;:&quot;0c2b1ff9-3053-3b01-b9af-5b9e84000bb2&quot;,&quot;title&quot;:&quot;Increasing screening for atrial fibrillation in general practice: the Atrial Fibrillation Self-Screening, Management And guideline-Recommended Therapy (AF Self-SMART) study&quot;,&quot;author&quot;:[{&quot;family&quot;:&quot;Giskes&quot;,&quot;given&quot;:&quot;Katrina&quot;,&quot;parse-names&quot;:false,&quot;dropping-particle&quot;:&quot;&quot;,&quot;non-dropping-particle&quot;:&quot;&quot;},{&quot;family&quot;:&quot;Lowres&quot;,&quot;given&quot;:&quot;Nicole&quot;,&quot;parse-names&quot;:false,&quot;dropping-particle&quot;:&quot;&quot;,&quot;non-dropping-particle&quot;:&quot;&quot;},{&quot;family&quot;:&quot;Orchard&quot;,&quot;given&quot;:&quot;Jessica&quot;,&quot;parse-names&quot;:false,&quot;dropping-particle&quot;:&quot;&quot;,&quot;non-dropping-particle&quot;:&quot;&quot;},{&quot;family&quot;:&quot;Li&quot;,&quot;given&quot;:&quot;Jia Lin&quot;,&quot;parse-names&quot;:false,&quot;dropping-particle&quot;:&quot;&quot;,&quot;non-dropping-particle&quot;:&quot;&quot;},{&quot;family&quot;:&quot;McKenzie&quot;,&quot;given&quot;:&quot;Kirsty&quot;,&quot;parse-names&quot;:false,&quot;dropping-particle&quot;:&quot;&quot;,&quot;non-dropping-particle&quot;:&quot;&quot;},{&quot;family&quot;:&quot;Hespe&quot;,&quot;given&quot;:&quot;Charlotte Mary&quot;,&quot;parse-names&quot;:false,&quot;dropping-particle&quot;:&quot;&quot;,&quot;non-dropping-particle&quot;:&quot;&quot;},{&quot;family&quot;:&quot;Freedman&quot;,&quot;given&quot;:&quot;Ben&quot;,&quot;parse-names&quot;:false,&quot;dropping-particle&quot;:&quot;&quot;,&quot;non-dropping-particle&quot;:&quot;&quot;}],&quot;container-title&quot;:&quot;Medical Journal of Australia&quot;,&quot;DOI&quot;:&quot;10.5694/mja2.51803&quot;,&quot;ISSN&quot;:&quot;13265377&quot;,&quot;PMID&quot;:&quot;36494186&quot;,&quot;issued&quot;:{&quot;date-parts&quot;:[[2023,1,16]]},&quot;page&quot;:&quot;27-32&quot;,&quot;abstract&quot;:&quot;Objective: To assess whether atrial fibrillation (AF) self-screening stations in general practice waiting rooms improve AF screening, diagnosis, and stroke risk management. Design, setting: Intervention study (planned duration: twelve weeks) in six New South Wales general practices (two in rural locations, four in greater metropolitan Sydney), undertaken during 28 August 2020 – 5 August 2021. Participants: People aged 65 years or more who had not previously been diagnosed with AF, and had appointments for face-to-face GP consultations. People with valvular AF were excluded. Intervention: AF self-screening station and software, integrated with practice electronic medical record programs, that identified and invited participation by eligible patients, and exported single-lead electrocardiograms and automated evaluations to patients’ medical records. Main outcome measures: Screening rate; incidence of newly diagnosed AF during intervention and pre-intervention periods; prescribing of guideline-recommended anticoagulant medications. Results: Across the six participating practices, 2835 of 7849 eligible patients (36.1%) had face-to-face GP appointments during the intervention period, of whom 1127 completed AF self-screening (39.8%; range by practice: 12–74%). AF was diagnosed in 49 screened patients (4.3%), 44 of whom (90%) had CHA2DS2-VA scores of 2 or more (high stroke risk). The incidence of newly diagnosed AF during the pre-intervention period was 11 cases per 1000 eligible patients; during the intervention period, it was 22 per 1000 eligible patients (screen-detected: 17 per 1000 eligible patients; otherwise detected: 4.6 per 1000 eligible patients). Prescribing of oral anticoagulation therapy for people newly diagnosed with AF and high stroke risk was similar during the pre-intervention (20 of 24, 83%) and intervention periods (46 of 54, 85%). Conclusions: AF self-screening in general practice waiting rooms is a feasible approach to increasing AF screening and diagnosis rates by reducing time barriers to screening by GPs. AF self-screening could reduce the number of AF-related strokes. Trial registration: Australian New Zealand Clinical Trials Registry ACTRN12620000233921 (prospective).&quot;,&quot;publisher&quot;:&quot;John Wiley and Sons Inc&quot;,&quot;issue&quot;:&quot;1&quot;,&quot;volume&quot;:&quot;218&quot;,&quot;container-title-short&quot;:&quot;&quot;},&quot;isTemporary&quot;:false}]},{&quot;citationID&quot;:&quot;MENDELEY_CITATION_f69fa35c-9c90-4f74-a1b8-37a1ecf15673&quot;,&quot;properties&quot;:{&quot;noteIndex&quot;:0},&quot;isEdited&quot;:false,&quot;manualOverride&quot;:{&quot;isManuallyOverridden&quot;:false,&quot;citeprocText&quot;:&quot;(Pereira et al., 2020)&quot;,&quot;manualOverrideText&quot;:&quot;&quot;},&quot;citationTag&quot;:&quot;MENDELEY_CITATION_v3_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&quot;,&quot;citationItems&quot;:[{&quot;id&quot;:&quot;2c57ac0f-606f-3cbe-b26f-782319168db5&quot;,&quot;itemData&quot;:{&quot;type&quot;:&quot;article-journal&quot;,&quot;id&quot;:&quot;2c57ac0f-606f-3cbe-b26f-782319168db5&quot;,&quot;title&quot;:&quot;A Supervised Approach to Robust Photoplethysmography Quality Assessment&quot;,&quot;author&quot;:[{&quot;family&quot;:&quot;Pereira&quot;,&quot;given&quot;:&quot;Tania&quot;,&quot;parse-names&quot;:false,&quot;dropping-particle&quot;:&quot;&quot;,&quot;non-dropping-particle&quot;:&quot;&quot;},{&quot;family&quot;:&quot;Gadhoumi&quot;,&quot;given&quot;:&quot;Kais&quot;,&quot;parse-names&quot;:false,&quot;dropping-particle&quot;:&quot;&quot;,&quot;non-dropping-particle&quot;:&quot;&quot;},{&quot;family&quot;:&quot;Ma&quot;,&quot;given&quot;:&quot;Mitchell&quot;,&quot;parse-names&quot;:false,&quot;dropping-particle&quot;:&quot;&quot;,&quot;non-dropping-particle&quot;:&quot;&quot;},{&quot;family&quot;:&quot;Liu&quot;,&quot;given&quot;:&quot;Xiuyun&quot;,&quot;parse-names&quot;:false,&quot;dropping-particle&quot;:&quot;&quot;,&quot;non-dropping-particle&quot;:&quot;&quot;},{&quot;family&quot;:&quot;Xiao&quot;,&quot;given&quot;:&quot;Ran&quot;,&quot;parse-names&quot;:false,&quot;dropping-particle&quot;:&quot;&quot;,&quot;non-dropping-particle&quot;:&quot;&quot;},{&quot;family&quot;:&quot;Colorado&quot;,&quot;given&quot;:&quot;Rene A.&quot;,&quot;parse-names&quot;:false,&quot;dropping-particle&quot;:&quot;&quot;,&quot;non-dropping-particle&quot;:&quot;&quot;},{&quot;family&quot;:&quot;Keenan&quot;,&quot;given&quot;:&quot;Kevin J.&quot;,&quot;parse-names&quot;:false,&quot;dropping-particle&quot;:&quot;&quot;,&quot;non-dropping-particle&quot;:&quot;&quot;},{&quot;family&quot;:&quot;Meisel&quot;,&quot;given&quot;:&quot;Karl&quot;,&quot;parse-names&quot;:false,&quot;dropping-particle&quot;:&quot;&quot;,&quot;non-dropping-particle&quot;:&quot;&quot;},{&quot;family&quot;:&quot;Hu&quot;,&quot;given&quot;:&quot;Xiao&quot;,&quot;parse-names&quot;:false,&quot;dropping-particle&quot;:&quot;&quot;,&quot;non-dropping-particle&quot;:&quot;&quot;}],&quot;container-title&quot;:&quot;IEEE Journal of Biomedical and Health Informatics&quot;,&quot;container-title-short&quot;:&quot;IEEE J Biomed Health Inform&quot;,&quot;DOI&quot;:&quot;10.1109/JBHI.2019.2909065&quot;,&quot;ISSN&quot;:&quot;21682208&quot;,&quot;PMID&quot;:&quot;30951482&quot;,&quot;issued&quot;:{&quot;date-parts&quot;:[[2020,3,1]]},&quot;page&quot;:&quot;649-657&quot;,&quot;abstract&quot;:&quot;Early detection of Atrial Fibrillation (AFib) is crucial to prevent stroke recurrence. New tools for monitoring cardiac rhythm are important for risk stratification and stroke prevention. As many of new approaches to long-term AFib detection are now based on photoplethysmogram (PPG) recordings from wearable devices, ensuring high PPG signal-to-noise ratios is a fundamental requirement for a robust detection of AFib episodes. Traditionally, signal quality assessment is often based on the evaluation of similarity between pulses to derive signal quality indices. There are limitations to using this approach for accurate assessment of PPG quality in the presence of arrhythmia, as in the case of AFib, mainly due to substantial changes in pulse morphology. In this paper, we first tested the performance of algorithms selected from a body of studies on PPG quality assessment using a dataset of PPG recordings from patients with AFib. We then propose machine learning approaches for PPG quality assessment in 30-s segments of PPG recording from 13 stroke patients admitted to the University of California San Francisco (UCSF) neuro intensive care unit and another dataset of 3764 patients from one of the five UCSF general intensive care units. We used data acquired from two systems, fingertip PPG (fPPG) from a bedside monitor system, and radial PPG (rPPG) measured using a wearable commercial wristband. We compared various supervised machine learning techniques including k-nearest neighbors, decisions trees, and a two-class support vector machine (SVM). SVM provided the best performance. fPPG signals were used to build the model and achieved 0.9477 accuracy when tested on the data from the fPPG exclusive to the test set, and 0.9589 accuracy when tested on the rPPG data.&quot;,&quot;publisher&quot;:&quot;Institute of Electrical and Electronics Engineers Inc.&quot;,&quot;issue&quot;:&quot;3&quot;,&quot;volume&quot;:&quot;24&quot;},&quot;isTemporary&quot;:false}]},{&quot;citationID&quot;:&quot;MENDELEY_CITATION_7693d444-fcf9-45a8-a664-4d490feab0f4&quot;,&quot;properties&quot;:{&quot;noteIndex&quot;:0},&quot;isEdited&quot;:false,&quot;manualOverride&quot;:{&quot;isManuallyOverridden&quot;:false,&quot;citeprocText&quot;:&quot;(Yue et al., 2019)&quot;,&quot;manualOverrideText&quot;:&quot;&quot;},&quot;citationTag&quot;:&quot;MENDELEY_CITATION_v3_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&quot;,&quot;citationItems&quot;:[{&quot;id&quot;:&quot;01398c34-92f4-3d27-a9bc-ec1959f0c5cd&quot;,&quot;itemData&quot;:{&quot;type&quot;:&quot;article-journal&quot;,&quot;id&quot;:&quot;01398c34-92f4-3d27-a9bc-ec1959f0c5cd&quot;,&quot;title&quot;:&quot;Comparative transcriptome analysis to elucidate the therapeutic mechanism of colchicine against atrial fibrillation&quot;,&quot;author&quot;:[{&quot;family&quot;:&quot;Yue&quot;,&quot;given&quot;:&quot;Honghua&quot;,&quot;parse-names&quot;:false,&quot;dropping-particle&quot;:&quot;&quot;,&quot;non-dropping-particle&quot;:&quot;&quot;},{&quot;family&quot;:&quot;Liang&quot;,&quot;given&quot;:&quot;Weitao&quot;,&quot;parse-names&quot;:false,&quot;dropping-particle&quot;:&quot;&quot;,&quot;non-dropping-particle&quot;:&quot;&quot;},{&quot;family&quot;:&quot;Gu&quot;,&quot;given&quot;:&quot;Jun&quot;,&quot;parse-names&quot;:false,&quot;dropping-particle&quot;:&quot;&quot;,&quot;non-dropping-particle&quot;:&quot;&quot;},{&quot;family&quot;:&quot;Zhao&quot;,&quot;given&quot;:&quot;Xueshan&quot;,&quot;parse-names&quot;:false,&quot;dropping-particle&quot;:&quot;&quot;,&quot;non-dropping-particle&quot;:&quot;&quot;},{&quot;family&quot;:&quot;Zhang&quot;,&quot;given&quot;:&quot;Tailong&quot;,&quot;parse-names&quot;:false,&quot;dropping-particle&quot;:&quot;&quot;,&quot;non-dropping-particle&quot;:&quot;&quot;},{&quot;family&quot;:&quot;Qin&quot;,&quot;given&quot;:&quot;Xiaoli&quot;,&quot;parse-names&quot;:false,&quot;dropping-particle&quot;:&quot;&quot;,&quot;non-dropping-particle&quot;:&quot;&quot;},{&quot;family&quot;:&quot;Zhu&quot;,&quot;given&quot;:&quot;Guonian&quot;,&quot;parse-names&quot;:false,&quot;dropping-particle&quot;:&quot;&quot;,&quot;non-dropping-particle&quot;:&quot;&quot;},{&quot;family&quot;:&quot;Wu&quot;,&quot;given&quot;:&quot;Zhong&quot;,&quot;parse-names&quot;:false,&quot;dropping-particle&quot;:&quot;&quot;,&quot;non-dropping-particle&quot;:&quot;&quot;}],&quot;container-title&quot;:&quot;Biomedicine and Pharmacotherapy&quot;,&quot;DOI&quot;:&quot;10.1016/j.biopha.2019.109422&quot;,&quot;ISSN&quot;:&quot;19506007&quot;,&quot;PMID&quot;:&quot;31514070&quot;,&quot;issued&quot;:{&quot;date-parts&quot;:[[2019,11,1]]},&quot;abstract&quot;:&quot;In recent years, colchicine has been used to reduce the risk of cardiovascular events; in particular, it has been effectively used for the treatment of atrial fibrillation (AF). We first discovered that colchicine can treat AF in a rat model and that it can reverse the effects of atrial fibrosis. To illustrate the potential therapeutic mechanism of colchicine against AF, we performed comparative transcriptome analyses; our aim was to elucidate the therapeutic effects of colchicine so as to improve treatment and prognoses of AF. Genomics and bioinformatics analyses revealed that the IL-17 signaling pathway, and renin secretion pathway are involved in the mechanism of action of colchicine. Furthermore, there was a significant correlation between overlapping genes in the two groups of differentially expressed genes. The genes encoding Akap4, Pcdha9, Gp2, Cd177, Krt15, Aqp3, Chia, and Bpifb1 were pivotal and possible action sites for the therapeutic mechanisms of colchicine. We conclude that AF involves a multifactorial pathological process. The mechanisms underlying the action of colchicine in the treatment of AF warrant further studies.&quot;,&quot;publisher&quot;:&quot;Elsevier Masson SAS&quot;,&quot;volume&quot;:&quot;119&quot;,&quot;container-title-short&quot;:&quot;&quot;},&quot;isTemporary&quot;:false}]},{&quot;citationID&quot;:&quot;MENDELEY_CITATION_ca8f1ae7-a7cc-4109-af7b-70e5e187d38e&quot;,&quot;properties&quot;:{&quot;noteIndex&quot;:0},&quot;isEdited&quot;:false,&quot;manualOverride&quot;:{&quot;isManuallyOverridden&quot;:false,&quot;citeprocText&quot;:&quot;(Giskes et al., 2023)&quot;,&quot;manualOverrideText&quot;:&quot;&quot;},&quot;citationTag&quot;:&quot;MENDELEY_CITATION_v3_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&quot;,&quot;citationItems&quot;:[{&quot;id&quot;:&quot;0c2b1ff9-3053-3b01-b9af-5b9e84000bb2&quot;,&quot;itemData&quot;:{&quot;type&quot;:&quot;article-journal&quot;,&quot;id&quot;:&quot;0c2b1ff9-3053-3b01-b9af-5b9e84000bb2&quot;,&quot;title&quot;:&quot;Increasing screening for atrial fibrillation in general practice: the Atrial Fibrillation Self-Screening, Management And guideline-Recommended Therapy (AF Self-SMART) study&quot;,&quot;author&quot;:[{&quot;family&quot;:&quot;Giskes&quot;,&quot;given&quot;:&quot;Katrina&quot;,&quot;parse-names&quot;:false,&quot;dropping-particle&quot;:&quot;&quot;,&quot;non-dropping-particle&quot;:&quot;&quot;},{&quot;family&quot;:&quot;Lowres&quot;,&quot;given&quot;:&quot;Nicole&quot;,&quot;parse-names&quot;:false,&quot;dropping-particle&quot;:&quot;&quot;,&quot;non-dropping-particle&quot;:&quot;&quot;},{&quot;family&quot;:&quot;Orchard&quot;,&quot;given&quot;:&quot;Jessica&quot;,&quot;parse-names&quot;:false,&quot;dropping-particle&quot;:&quot;&quot;,&quot;non-dropping-particle&quot;:&quot;&quot;},{&quot;family&quot;:&quot;Li&quot;,&quot;given&quot;:&quot;Jia Lin&quot;,&quot;parse-names&quot;:false,&quot;dropping-particle&quot;:&quot;&quot;,&quot;non-dropping-particle&quot;:&quot;&quot;},{&quot;family&quot;:&quot;McKenzie&quot;,&quot;given&quot;:&quot;Kirsty&quot;,&quot;parse-names&quot;:false,&quot;dropping-particle&quot;:&quot;&quot;,&quot;non-dropping-particle&quot;:&quot;&quot;},{&quot;family&quot;:&quot;Hespe&quot;,&quot;given&quot;:&quot;Charlotte Mary&quot;,&quot;parse-names&quot;:false,&quot;dropping-particle&quot;:&quot;&quot;,&quot;non-dropping-particle&quot;:&quot;&quot;},{&quot;family&quot;:&quot;Freedman&quot;,&quot;given&quot;:&quot;Ben&quot;,&quot;parse-names&quot;:false,&quot;dropping-particle&quot;:&quot;&quot;,&quot;non-dropping-particle&quot;:&quot;&quot;}],&quot;container-title&quot;:&quot;Medical Journal of Australia&quot;,&quot;DOI&quot;:&quot;10.5694/mja2.51803&quot;,&quot;ISSN&quot;:&quot;13265377&quot;,&quot;PMID&quot;:&quot;36494186&quot;,&quot;issued&quot;:{&quot;date-parts&quot;:[[2023,1,16]]},&quot;page&quot;:&quot;27-32&quot;,&quot;abstract&quot;:&quot;Objective: To assess whether atrial fibrillation (AF) self-screening stations in general practice waiting rooms improve AF screening, diagnosis, and stroke risk management. Design, setting: Intervention study (planned duration: twelve weeks) in six New South Wales general practices (two in rural locations, four in greater metropolitan Sydney), undertaken during 28 August 2020 – 5 August 2021. Participants: People aged 65 years or more who had not previously been diagnosed with AF, and had appointments for face-to-face GP consultations. People with valvular AF were excluded. Intervention: AF self-screening station and software, integrated with practice electronic medical record programs, that identified and invited participation by eligible patients, and exported single-lead electrocardiograms and automated evaluations to patients’ medical records. Main outcome measures: Screening rate; incidence of newly diagnosed AF during intervention and pre-intervention periods; prescribing of guideline-recommended anticoagulant medications. Results: Across the six participating practices, 2835 of 7849 eligible patients (36.1%) had face-to-face GP appointments during the intervention period, of whom 1127 completed AF self-screening (39.8%; range by practice: 12–74%). AF was diagnosed in 49 screened patients (4.3%), 44 of whom (90%) had CHA2DS2-VA scores of 2 or more (high stroke risk). The incidence of newly diagnosed AF during the pre-intervention period was 11 cases per 1000 eligible patients; during the intervention period, it was 22 per 1000 eligible patients (screen-detected: 17 per 1000 eligible patients; otherwise detected: 4.6 per 1000 eligible patients). Prescribing of oral anticoagulation therapy for people newly diagnosed with AF and high stroke risk was similar during the pre-intervention (20 of 24, 83%) and intervention periods (46 of 54, 85%). Conclusions: AF self-screening in general practice waiting rooms is a feasible approach to increasing AF screening and diagnosis rates by reducing time barriers to screening by GPs. AF self-screening could reduce the number of AF-related strokes. Trial registration: Australian New Zealand Clinical Trials Registry ACTRN12620000233921 (prospective).&quot;,&quot;publisher&quot;:&quot;John Wiley and Sons Inc&quot;,&quot;issue&quot;:&quot;1&quot;,&quot;volume&quot;:&quot;218&quot;,&quot;container-title-short&quot;:&quot;&quot;},&quot;isTemporary&quot;:false}]},{&quot;citationID&quot;:&quot;MENDELEY_CITATION_ccefc247-3b6e-4835-bfd6-8dc75b207cfc&quot;,&quot;properties&quot;:{&quot;noteIndex&quot;:0},&quot;isEdited&quot;:false,&quot;manualOverride&quot;:{&quot;isManuallyOverridden&quot;:false,&quot;citeprocText&quot;:&quot;(Yue et al., 2019)&quot;,&quot;manualOverrideText&quot;:&quot;&quot;},&quot;citationTag&quot;:&quot;MENDELEY_CITATION_v3_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&quot;,&quot;citationItems&quot;:[{&quot;id&quot;:&quot;01398c34-92f4-3d27-a9bc-ec1959f0c5cd&quot;,&quot;itemData&quot;:{&quot;type&quot;:&quot;article-journal&quot;,&quot;id&quot;:&quot;01398c34-92f4-3d27-a9bc-ec1959f0c5cd&quot;,&quot;title&quot;:&quot;Comparative transcriptome analysis to elucidate the therapeutic mechanism of colchicine against atrial fibrillation&quot;,&quot;author&quot;:[{&quot;family&quot;:&quot;Yue&quot;,&quot;given&quot;:&quot;Honghua&quot;,&quot;parse-names&quot;:false,&quot;dropping-particle&quot;:&quot;&quot;,&quot;non-dropping-particle&quot;:&quot;&quot;},{&quot;family&quot;:&quot;Liang&quot;,&quot;given&quot;:&quot;Weitao&quot;,&quot;parse-names&quot;:false,&quot;dropping-particle&quot;:&quot;&quot;,&quot;non-dropping-particle&quot;:&quot;&quot;},{&quot;family&quot;:&quot;Gu&quot;,&quot;given&quot;:&quot;Jun&quot;,&quot;parse-names&quot;:false,&quot;dropping-particle&quot;:&quot;&quot;,&quot;non-dropping-particle&quot;:&quot;&quot;},{&quot;family&quot;:&quot;Zhao&quot;,&quot;given&quot;:&quot;Xueshan&quot;,&quot;parse-names&quot;:false,&quot;dropping-particle&quot;:&quot;&quot;,&quot;non-dropping-particle&quot;:&quot;&quot;},{&quot;family&quot;:&quot;Zhang&quot;,&quot;given&quot;:&quot;Tailong&quot;,&quot;parse-names&quot;:false,&quot;dropping-particle&quot;:&quot;&quot;,&quot;non-dropping-particle&quot;:&quot;&quot;},{&quot;family&quot;:&quot;Qin&quot;,&quot;given&quot;:&quot;Xiaoli&quot;,&quot;parse-names&quot;:false,&quot;dropping-particle&quot;:&quot;&quot;,&quot;non-dropping-particle&quot;:&quot;&quot;},{&quot;family&quot;:&quot;Zhu&quot;,&quot;given&quot;:&quot;Guonian&quot;,&quot;parse-names&quot;:false,&quot;dropping-particle&quot;:&quot;&quot;,&quot;non-dropping-particle&quot;:&quot;&quot;},{&quot;family&quot;:&quot;Wu&quot;,&quot;given&quot;:&quot;Zhong&quot;,&quot;parse-names&quot;:false,&quot;dropping-particle&quot;:&quot;&quot;,&quot;non-dropping-particle&quot;:&quot;&quot;}],&quot;container-title&quot;:&quot;Biomedicine and Pharmacotherapy&quot;,&quot;DOI&quot;:&quot;10.1016/j.biopha.2019.109422&quot;,&quot;ISSN&quot;:&quot;19506007&quot;,&quot;PMID&quot;:&quot;31514070&quot;,&quot;issued&quot;:{&quot;date-parts&quot;:[[2019,11,1]]},&quot;abstract&quot;:&quot;In recent years, colchicine has been used to reduce the risk of cardiovascular events; in particular, it has been effectively used for the treatment of atrial fibrillation (AF). We first discovered that colchicine can treat AF in a rat model and that it can reverse the effects of atrial fibrosis. To illustrate the potential therapeutic mechanism of colchicine against AF, we performed comparative transcriptome analyses; our aim was to elucidate the therapeutic effects of colchicine so as to improve treatment and prognoses of AF. Genomics and bioinformatics analyses revealed that the IL-17 signaling pathway, and renin secretion pathway are involved in the mechanism of action of colchicine. Furthermore, there was a significant correlation between overlapping genes in the two groups of differentially expressed genes. The genes encoding Akap4, Pcdha9, Gp2, Cd177, Krt15, Aqp3, Chia, and Bpifb1 were pivotal and possible action sites for the therapeutic mechanisms of colchicine. We conclude that AF involves a multifactorial pathological process. The mechanisms underlying the action of colchicine in the treatment of AF warrant further studies.&quot;,&quot;publisher&quot;:&quot;Elsevier Masson SAS&quot;,&quot;volume&quot;:&quot;119&quot;,&quot;container-title-short&quot;:&quot;&quot;},&quot;isTemporary&quot;:false}]},{&quot;citationID&quot;:&quot;MENDELEY_CITATION_694acc75-45d3-45b2-a453-83aadd5a2c2d&quot;,&quot;properties&quot;:{&quot;noteIndex&quot;:0},&quot;isEdited&quot;:false,&quot;manualOverride&quot;:{&quot;isManuallyOverridden&quot;:false,&quot;citeprocText&quot;:&quot;(Pereira et al., 2020)&quot;,&quot;manualOverrideText&quot;:&quot;&quot;},&quot;citationTag&quot;:&quot;MENDELEY_CITATION_v3_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&quot;,&quot;citationItems&quot;:[{&quot;id&quot;:&quot;2c57ac0f-606f-3cbe-b26f-782319168db5&quot;,&quot;itemData&quot;:{&quot;type&quot;:&quot;article-journal&quot;,&quot;id&quot;:&quot;2c57ac0f-606f-3cbe-b26f-782319168db5&quot;,&quot;title&quot;:&quot;A Supervised Approach to Robust Photoplethysmography Quality Assessment&quot;,&quot;author&quot;:[{&quot;family&quot;:&quot;Pereira&quot;,&quot;given&quot;:&quot;Tania&quot;,&quot;parse-names&quot;:false,&quot;dropping-particle&quot;:&quot;&quot;,&quot;non-dropping-particle&quot;:&quot;&quot;},{&quot;family&quot;:&quot;Gadhoumi&quot;,&quot;given&quot;:&quot;Kais&quot;,&quot;parse-names&quot;:false,&quot;dropping-particle&quot;:&quot;&quot;,&quot;non-dropping-particle&quot;:&quot;&quot;},{&quot;family&quot;:&quot;Ma&quot;,&quot;given&quot;:&quot;Mitchell&quot;,&quot;parse-names&quot;:false,&quot;dropping-particle&quot;:&quot;&quot;,&quot;non-dropping-particle&quot;:&quot;&quot;},{&quot;family&quot;:&quot;Liu&quot;,&quot;given&quot;:&quot;Xiuyun&quot;,&quot;parse-names&quot;:false,&quot;dropping-particle&quot;:&quot;&quot;,&quot;non-dropping-particle&quot;:&quot;&quot;},{&quot;family&quot;:&quot;Xiao&quot;,&quot;given&quot;:&quot;Ran&quot;,&quot;parse-names&quot;:false,&quot;dropping-particle&quot;:&quot;&quot;,&quot;non-dropping-particle&quot;:&quot;&quot;},{&quot;family&quot;:&quot;Colorado&quot;,&quot;given&quot;:&quot;Rene A.&quot;,&quot;parse-names&quot;:false,&quot;dropping-particle&quot;:&quot;&quot;,&quot;non-dropping-particle&quot;:&quot;&quot;},{&quot;family&quot;:&quot;Keenan&quot;,&quot;given&quot;:&quot;Kevin J.&quot;,&quot;parse-names&quot;:false,&quot;dropping-particle&quot;:&quot;&quot;,&quot;non-dropping-particle&quot;:&quot;&quot;},{&quot;family&quot;:&quot;Meisel&quot;,&quot;given&quot;:&quot;Karl&quot;,&quot;parse-names&quot;:false,&quot;dropping-particle&quot;:&quot;&quot;,&quot;non-dropping-particle&quot;:&quot;&quot;},{&quot;family&quot;:&quot;Hu&quot;,&quot;given&quot;:&quot;Xiao&quot;,&quot;parse-names&quot;:false,&quot;dropping-particle&quot;:&quot;&quot;,&quot;non-dropping-particle&quot;:&quot;&quot;}],&quot;container-title&quot;:&quot;IEEE Journal of Biomedical and Health Informatics&quot;,&quot;container-title-short&quot;:&quot;IEEE J Biomed Health Inform&quot;,&quot;DOI&quot;:&quot;10.1109/JBHI.2019.2909065&quot;,&quot;ISSN&quot;:&quot;21682208&quot;,&quot;PMID&quot;:&quot;30951482&quot;,&quot;issued&quot;:{&quot;date-parts&quot;:[[2020,3,1]]},&quot;page&quot;:&quot;649-657&quot;,&quot;abstract&quot;:&quot;Early detection of Atrial Fibrillation (AFib) is crucial to prevent stroke recurrence. New tools for monitoring cardiac rhythm are important for risk stratification and stroke prevention. As many of new approaches to long-term AFib detection are now based on photoplethysmogram (PPG) recordings from wearable devices, ensuring high PPG signal-to-noise ratios is a fundamental requirement for a robust detection of AFib episodes. Traditionally, signal quality assessment is often based on the evaluation of similarity between pulses to derive signal quality indices. There are limitations to using this approach for accurate assessment of PPG quality in the presence of arrhythmia, as in the case of AFib, mainly due to substantial changes in pulse morphology. In this paper, we first tested the performance of algorithms selected from a body of studies on PPG quality assessment using a dataset of PPG recordings from patients with AFib. We then propose machine learning approaches for PPG quality assessment in 30-s segments of PPG recording from 13 stroke patients admitted to the University of California San Francisco (UCSF) neuro intensive care unit and another dataset of 3764 patients from one of the five UCSF general intensive care units. We used data acquired from two systems, fingertip PPG (fPPG) from a bedside monitor system, and radial PPG (rPPG) measured using a wearable commercial wristband. We compared various supervised machine learning techniques including k-nearest neighbors, decisions trees, and a two-class support vector machine (SVM). SVM provided the best performance. fPPG signals were used to build the model and achieved 0.9477 accuracy when tested on the data from the fPPG exclusive to the test set, and 0.9589 accuracy when tested on the rPPG data.&quot;,&quot;publisher&quot;:&quot;Institute of Electrical and Electronics Engineers Inc.&quot;,&quot;issue&quot;:&quot;3&quot;,&quot;volume&quot;:&quot;24&quot;},&quot;isTemporary&quot;:false}]},{&quot;citationID&quot;:&quot;MENDELEY_CITATION_08a1c2d8-5e79-4949-88c5-d1179c87b891&quot;,&quot;properties&quot;:{&quot;noteIndex&quot;:0},&quot;isEdited&quot;:false,&quot;manualOverride&quot;:{&quot;isManuallyOverridden&quot;:false,&quot;citeprocText&quot;:&quot;(C. Han et al., 2022)&quot;,&quot;manualOverrideText&quot;:&quot;&quot;},&quot;citationTag&quot;:&quot;MENDELEY_CITATION_v3_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&quot;,&quot;citationItems&quot;:[{&quot;id&quot;:&quot;3a3340eb-f3b8-36fc-baeb-8105450d928e&quot;,&quot;itemData&quot;:{&quot;type&quot;:&quot;article-journal&quot;,&quot;id&quot;:&quot;3a3340eb-f3b8-36fc-baeb-8105450d928e&quot;,&quot;title&quot;:&quot;Evaluating the Risk of Paroxysmal Atrial Fibrillation in Noncardioembolic Ischemic Stroke Using Artificial Intelligence-Enabled ECG Algorithm&quot;,&quot;author&quot;:[{&quot;family&quot;:&quot;Han&quot;,&quot;given&quot;:&quot;Changho&quot;,&quot;parse-names&quot;:false,&quot;dropping-particle&quot;:&quot;&quot;,&quot;non-dropping-particle&quot;:&quot;&quot;},{&quot;family&quot;:&quot;Kwon&quot;,&quot;given&quot;:&quot;Oyeon&quot;,&quot;parse-names&quot;:false,&quot;dropping-particle&quot;:&quot;&quot;,&quot;non-dropping-particle&quot;:&quot;&quot;},{&quot;family&quot;:&quot;Chang&quot;,&quot;given&quot;:&quot;Mineok&quot;,&quot;parse-names&quot;:false,&quot;dropping-particle&quot;:&quot;&quot;,&quot;non-dropping-particle&quot;:&quot;&quot;},{&quot;family&quot;:&quot;Joo&quot;,&quot;given&quot;:&quot;Sunghoon&quot;,&quot;parse-names&quot;:false,&quot;dropping-particle&quot;:&quot;&quot;,&quot;non-dropping-particle&quot;:&quot;&quot;},{&quot;family&quot;:&quot;Lee&quot;,&quot;given&quot;:&quot;Yeha&quot;,&quot;parse-names&quot;:false,&quot;dropping-particle&quot;:&quot;&quot;,&quot;non-dropping-particle&quot;:&quot;&quot;},{&quot;family&quot;:&quot;Lee&quot;,&quot;given&quot;:&quot;Jin Soo&quot;,&quot;parse-names&quot;:false,&quot;dropping-particle&quot;:&quot;&quot;,&quot;non-dropping-particle&quot;:&quot;&quot;},{&quot;family&quot;:&quot;Hong&quot;,&quot;given&quot;:&quot;Ji Man&quot;,&quot;parse-names&quot;:false,&quot;dropping-particle&quot;:&quot;&quot;,&quot;non-dropping-particle&quot;:&quot;&quot;},{&quot;family&quot;:&quot;Lee&quot;,&quot;given&quot;:&quot;Seong Joon&quot;,&quot;parse-names&quot;:false,&quot;dropping-particle&quot;:&quot;&quot;,&quot;non-dropping-particle&quot;:&quot;&quot;},{&quot;family&quot;:&quot;Yoon&quot;,&quot;given&quot;:&quot;Dukyong&quot;,&quot;parse-names&quot;:false,&quot;dropping-particle&quot;:&quot;&quot;,&quot;non-dropping-particle&quot;:&quot;&quot;}],&quot;container-title&quot;:&quot;Frontiers in Cardiovascular Medicine&quot;,&quot;container-title-short&quot;:&quot;Front Cardiovasc Med&quot;,&quot;DOI&quot;:&quot;10.3389/fcvm.2022.865852&quot;,&quot;ISSN&quot;:&quot;2297055X&quot;,&quot;issued&quot;:{&quot;date-parts&quot;:[[2022,4,8]]},&quot;abstract&quot;:&quot;Background: The identification of latent atrial fibrillation (AF) in patients with ischemic stroke (IS) attributed to noncardioembolic etiology may have therapeutic implications. An artificial intelligence (AI) model identifying the electrocardiographic signature of AF present during normal sinus rhythm (NSR; AI-ECG-AF) can identify individuals with a high likelihood of paroxysmal AF (PAF) with NSR electrocardiogram (ECG). Objectives: Using AI-ECG-AF, we aimed to compare the PAF risk between noncardioembolic IS subgroups and general patients of a university hospital after controlling for confounders. Further, we sought to compare the risk of PAF among noncardioembolic IS subgroups. Methods: After training AI-ECG-AF with ECG data of university hospital patients, model inference outputs were obtained for the control group (i.e., general patient population) and NSRs of noncardioembolic IS patients. We conducted multiple linear regression (MLiR) and multiple logistic regression (MLoR) analyses with inference outputs (for MLiR) or their binary form (set at threshold = 0.5 for MLoR) used as dependent variables and patient subgroups and potential confounders (age and sex) set as independent variables. Results: The number of NSRs inferenced for the control group, cryptogenic, large artery atherosclerosis (LAA), and small artery occlusion (SAO) strokes were 133,340, 133, 276, and 290, respectively. The regression analyses indicated that patients with noncardioembolic IS had a higher PAF risk based on AI-ECG-AF relative to the control group, after controlling for confounders with the “cryptogenic” subgroup having the highest risk (odds ratio [OR] = 1.974, 95% confidence interval [CI]: 1.371–2.863) followed by the “LAA” (OR = 1.592, 95% CI: 1.238–2.056) and “SAO” subgroups (OR = 1.400, 95% CI: 1.101–1.782). Subsequent regression analyses failed to illustrate the differences in PAF risk based on AI-ECG-AF among noncardioembolic IS subgroups. Conclusion: Using AI-ECG-AF, we found that noncardioembolic IS patients had a higher PAF risk relative to the general patient population. The results from our study imply the need for more vigorous cardiac monitoring in noncardioembolic IS patients. AI-ECG-AF can be a cost-effective screening tool to identify high-risk noncardioembolic IS patients of PAF on-the-spot to be candidates for receiving additional prolonged cardiac monitoring. Our study highlights the potential of AI in clinical practice.&quot;,&quot;publisher&quot;:&quot;Frontiers Media S.A.&quot;,&quot;volume&quot;:&quot;9&quot;},&quot;isTemporary&quot;:false}]},{&quot;citationID&quot;:&quot;MENDELEY_CITATION_748a1ce4-c2fa-4a05-ade2-9eb376969369&quot;,&quot;properties&quot;:{&quot;noteIndex&quot;:0},&quot;isEdited&quot;:false,&quot;manualOverride&quot;:{&quot;isManuallyOverridden&quot;:false,&quot;citeprocText&quot;:&quot;(Giskes et al., 2023)&quot;,&quot;manualOverrideText&quot;:&quot;&quot;},&quot;citationTag&quot;:&quot;MENDELEY_CITATION_v3_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&quot;,&quot;citationItems&quot;:[{&quot;id&quot;:&quot;0c2b1ff9-3053-3b01-b9af-5b9e84000bb2&quot;,&quot;itemData&quot;:{&quot;type&quot;:&quot;article-journal&quot;,&quot;id&quot;:&quot;0c2b1ff9-3053-3b01-b9af-5b9e84000bb2&quot;,&quot;title&quot;:&quot;Increasing screening for atrial fibrillation in general practice: the Atrial Fibrillation Self-Screening, Management And guideline-Recommended Therapy (AF Self-SMART) study&quot;,&quot;author&quot;:[{&quot;family&quot;:&quot;Giskes&quot;,&quot;given&quot;:&quot;Katrina&quot;,&quot;parse-names&quot;:false,&quot;dropping-particle&quot;:&quot;&quot;,&quot;non-dropping-particle&quot;:&quot;&quot;},{&quot;family&quot;:&quot;Lowres&quot;,&quot;given&quot;:&quot;Nicole&quot;,&quot;parse-names&quot;:false,&quot;dropping-particle&quot;:&quot;&quot;,&quot;non-dropping-particle&quot;:&quot;&quot;},{&quot;family&quot;:&quot;Orchard&quot;,&quot;given&quot;:&quot;Jessica&quot;,&quot;parse-names&quot;:false,&quot;dropping-particle&quot;:&quot;&quot;,&quot;non-dropping-particle&quot;:&quot;&quot;},{&quot;family&quot;:&quot;Li&quot;,&quot;given&quot;:&quot;Jia Lin&quot;,&quot;parse-names&quot;:false,&quot;dropping-particle&quot;:&quot;&quot;,&quot;non-dropping-particle&quot;:&quot;&quot;},{&quot;family&quot;:&quot;McKenzie&quot;,&quot;given&quot;:&quot;Kirsty&quot;,&quot;parse-names&quot;:false,&quot;dropping-particle&quot;:&quot;&quot;,&quot;non-dropping-particle&quot;:&quot;&quot;},{&quot;family&quot;:&quot;Hespe&quot;,&quot;given&quot;:&quot;Charlotte Mary&quot;,&quot;parse-names&quot;:false,&quot;dropping-particle&quot;:&quot;&quot;,&quot;non-dropping-particle&quot;:&quot;&quot;},{&quot;family&quot;:&quot;Freedman&quot;,&quot;given&quot;:&quot;Ben&quot;,&quot;parse-names&quot;:false,&quot;dropping-particle&quot;:&quot;&quot;,&quot;non-dropping-particle&quot;:&quot;&quot;}],&quot;container-title&quot;:&quot;Medical Journal of Australia&quot;,&quot;DOI&quot;:&quot;10.5694/mja2.51803&quot;,&quot;ISSN&quot;:&quot;13265377&quot;,&quot;PMID&quot;:&quot;36494186&quot;,&quot;issued&quot;:{&quot;date-parts&quot;:[[2023,1,16]]},&quot;page&quot;:&quot;27-32&quot;,&quot;abstract&quot;:&quot;Objective: To assess whether atrial fibrillation (AF) self-screening stations in general practice waiting rooms improve AF screening, diagnosis, and stroke risk management. Design, setting: Intervention study (planned duration: twelve weeks) in six New South Wales general practices (two in rural locations, four in greater metropolitan Sydney), undertaken during 28 August 2020 – 5 August 2021. Participants: People aged 65 years or more who had not previously been diagnosed with AF, and had appointments for face-to-face GP consultations. People with valvular AF were excluded. Intervention: AF self-screening station and software, integrated with practice electronic medical record programs, that identified and invited participation by eligible patients, and exported single-lead electrocardiograms and automated evaluations to patients’ medical records. Main outcome measures: Screening rate; incidence of newly diagnosed AF during intervention and pre-intervention periods; prescribing of guideline-recommended anticoagulant medications. Results: Across the six participating practices, 2835 of 7849 eligible patients (36.1%) had face-to-face GP appointments during the intervention period, of whom 1127 completed AF self-screening (39.8%; range by practice: 12–74%). AF was diagnosed in 49 screened patients (4.3%), 44 of whom (90%) had CHA2DS2-VA scores of 2 or more (high stroke risk). The incidence of newly diagnosed AF during the pre-intervention period was 11 cases per 1000 eligible patients; during the intervention period, it was 22 per 1000 eligible patients (screen-detected: 17 per 1000 eligible patients; otherwise detected: 4.6 per 1000 eligible patients). Prescribing of oral anticoagulation therapy for people newly diagnosed with AF and high stroke risk was similar during the pre-intervention (20 of 24, 83%) and intervention periods (46 of 54, 85%). Conclusions: AF self-screening in general practice waiting rooms is a feasible approach to increasing AF screening and diagnosis rates by reducing time barriers to screening by GPs. AF self-screening could reduce the number of AF-related strokes. Trial registration: Australian New Zealand Clinical Trials Registry ACTRN12620000233921 (prospective).&quot;,&quot;publisher&quot;:&quot;John Wiley and Sons Inc&quot;,&quot;issue&quot;:&quot;1&quot;,&quot;volume&quot;:&quot;218&quot;,&quot;container-title-short&quot;:&quot;&quot;},&quot;isTemporary&quot;:false}]},{&quot;citationID&quot;:&quot;MENDELEY_CITATION_e32932f6-aab1-4c9e-8c7e-6bde331410f8&quot;,&quot;properties&quot;:{&quot;noteIndex&quot;:0},&quot;isEdited&quot;:false,&quot;manualOverride&quot;:{&quot;isManuallyOverridden&quot;:false,&quot;citeprocText&quot;:&quot;(Tran et al., 2023)&quot;,&quot;manualOverrideText&quot;:&quot;&quot;},&quot;citationTag&quot;:&quot;MENDELEY_CITATION_v3_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&quot;,&quot;citationItems&quot;:[{&quot;id&quot;:&quot;6e96bee6-2dc5-3449-891e-0cb54cb78fac&quot;,&quot;itemData&quot;:{&quot;type&quot;:&quot;article-journal&quot;,&quot;id&quot;:&quot;6e96bee6-2dc5-3449-891e-0cb54cb78fac&quot;,&quot;title&quot;:&quot;False Atrial Fibrillation Alerts from Smartwatches are Associated with Decreased Perceived Physical Well-being and Confidence in Chronic Symptoms Management&quot;,&quot;author&quot;:[{&quot;family&quot;:&quot;Tran&quot;,&quot;given&quot;:&quot;Khanh-Van&quot;,&quot;parse-names&quot;:false,&quot;dropping-particle&quot;:&quot;&quot;,&quot;non-dropping-particle&quot;:&quot;&quot;},{&quot;family&quot;:&quot;Filippaios&quot;,&quot;given&quot;:&quot;Andreas&quot;,&quot;parse-names&quot;:false,&quot;dropping-particle&quot;:&quot;&quot;,&quot;non-dropping-particle&quot;:&quot;&quot;},{&quot;family&quot;:&quot;Noorishirazi&quot;,&quot;given&quot;:&quot;Kamran&quot;,&quot;parse-names&quot;:false,&quot;dropping-particle&quot;:&quot;&quot;,&quot;non-dropping-particle&quot;:&quot;&quot;},{&quot;family&quot;:&quot;Ding&quot;,&quot;given&quot;:&quot;Eric&quot;,&quot;parse-names&quot;:false,&quot;dropping-particle&quot;:&quot;&quot;,&quot;non-dropping-particle&quot;:&quot;&quot;}],&quot;container-title&quot;:&quot;Cardiology and Cardiovascular Medicine&quot;,&quot;container-title-short&quot;:&quot;Cardiol Cardiovasc Med&quot;,&quot;DOI&quot;:&quot;10.26502/fccm.92920314&quot;,&quot;issued&quot;:{&quot;date-parts&quot;:[[2023]]},&quot;publisher&quot;:&quot;Fortune Journals&quot;,&quot;issue&quot;:&quot;02&quot;,&quot;volume&quot;:&quot;07&quot;},&quot;isTemporary&quot;:false}]},{&quot;citationID&quot;:&quot;MENDELEY_CITATION_1c99be06-d571-40d6-9b9b-c4c082fcabb0&quot;,&quot;properties&quot;:{&quot;noteIndex&quot;:0},&quot;isEdited&quot;:false,&quot;manualOverride&quot;:{&quot;isManuallyOverridden&quot;:false,&quot;citeprocText&quot;:&quot;(Castro et al., 2021)&quot;,&quot;manualOverrideText&quot;:&quot;&quot;},&quot;citationTag&quot;:&quot;MENDELEY_CITATION_v3_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&quot;,&quot;citationItems&quot;:[{&quot;id&quot;:&quot;e3ac73f7-aad2-3558-b464-57ddc48f9ab0&quot;,&quot;itemData&quot;:{&quot;type&quot;:&quot;article-journal&quot;,&quot;id&quot;:&quot;e3ac73f7-aad2-3558-b464-57ddc48f9ab0&quot;,&quot;title&quot;:&quot;Methodology for the prediction of paroxysmal atrial fibrillation based on heart rate variability feature analysis&quot;,&quot;author&quot;:[{&quot;family&quot;:&quot;Castro&quot;,&quot;given&quot;:&quot;Henry&quot;,&quot;parse-names&quot;:false,&quot;dropping-particle&quot;:&quot;&quot;,&quot;non-dropping-particle&quot;:&quot;&quot;},{&quot;family&quot;:&quot;Garcia-Racines&quot;,&quot;given&quot;:&quot;Juan D.&quot;,&quot;parse-names&quot;:false,&quot;dropping-particle&quot;:&quot;&quot;,&quot;non-dropping-particle&quot;:&quot;&quot;},{&quot;family&quot;:&quot;Bernal-Norena&quot;,&quot;given&quot;:&quot;Alvaro&quot;,&quot;parse-names&quot;:false,&quot;dropping-particle&quot;:&quot;&quot;,&quot;non-dropping-particle&quot;:&quot;&quot;}],&quot;container-title&quot;:&quot;Heliyon&quot;,&quot;container-title-short&quot;:&quot;Heliyon&quot;,&quot;DOI&quot;:&quot;10.1016/j.heliyon.2021.e08244&quot;,&quot;ISSN&quot;:&quot;24058440&quot;,&quot;issued&quot;:{&quot;date-parts&quot;:[[2021,11,1]]},&quot;abstract&quot;:&quot;Atrial fibrillation (AF) is the most clinically diagnosed arrhythmia, as its prevalence increases with age, and its initial stage is paroxysmal atrial fibrillation (PAF). This pathology usually triggers hemodynamic disorders that can generate cerebrovascular accidents (CVA), causing morbidity and even death. The aim of this study is to predict the occurrence of PAF episodes in order to take precautions to prevent PAF episodes. The PhysioNet AFPDB prediction database was used to extract 77 heart rate variability (HRV) features using time domain, geometrical analysis, Poincaré plot, nonlinear analysis, detrended fluctuation analysis, autoregressive modeling, fast Fourier transform (FFT), Lomb-Scargle periodogram, wavelet packet transform (WPT) and bispectrum measurements. The number of features was reduced using the near-zero value, correlation, and recursive feature elimination (RFE) methods for time windows of 1, 2, 5, 10, and 30 min. Feature selection was performed using backwards selection, genetic algorithm, analysis of variance (ANOVA), and non-dominated sorting genetic algorithm (NSGA-III) methods, and then random forest, conditional random forest, k-nearest neighbor (KNN), and support vector machine (SVM) classification algorithms were applied and evaluated using 10-fold cross-validation. The proposed method achieved a precision of 93.24% with a 5-minute window and 89.21% with a 2-minute window, improving performance in predicting PAF when compared with similar studies in the literature&quot;,&quot;publisher&quot;:&quot;Elsevier Ltd&quot;,&quot;issue&quot;:&quot;11&quot;,&quot;volume&quot;:&quot;7&quot;},&quot;isTemporary&quot;:false}]},{&quot;citationID&quot;:&quot;MENDELEY_CITATION_2b66d5b5-0302-4228-98fd-58441ab4cbc9&quot;,&quot;properties&quot;:{&quot;noteIndex&quot;:0},&quot;isEdited&quot;:false,&quot;manualOverride&quot;:{&quot;isManuallyOverridden&quot;:false,&quot;citeprocText&quot;:&quot;(Boon et al., 2018)&quot;,&quot;manualOverrideText&quot;:&quot;&quot;},&quot;citationTag&quot;:&quot;MENDELEY_CITATION_v3_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&quot;,&quot;citationItems&quot;:[{&quot;id&quot;:&quot;7dcfd804-429e-3af8-81f8-cf6c7d0adc18&quot;,&quot;itemData&quot;:{&quot;type&quot;:&quot;article-journal&quot;,&quot;id&quot;:&quot;7dcfd804-429e-3af8-81f8-cf6c7d0adc18&quot;,&quot;title&quot;:&quot;Paroxysmal atrial fibrillation prediction based on HRV analysis and non-dominated sorting genetic algorithm III&quot;,&quot;author&quot;:[{&quot;family&quot;:&quot;Boon&quot;,&quot;given&quot;:&quot;K. H.&quot;,&quot;parse-names&quot;:false,&quot;dropping-particle&quot;:&quot;&quot;,&quot;non-dropping-particle&quot;:&quot;&quot;},{&quot;family&quot;:&quot;Khalil-Hani&quot;,&quot;given&quot;:&quot;M.&quot;,&quot;parse-names&quot;:false,&quot;dropping-particle&quot;:&quot;&quot;,&quot;non-dropping-particle&quot;:&quot;&quot;},{&quot;family&quot;:&quot;Malarvili&quot;,&quot;given&quot;:&quot;M. B.&quot;,&quot;parse-names&quot;:false,&quot;dropping-particle&quot;:&quot;&quot;,&quot;non-dropping-particle&quot;:&quot;&quot;}],&quot;container-title&quot;:&quot;Computer Methods and Programs in Biomedicine&quot;,&quot;container-title-short&quot;:&quot;Comput Methods Programs Biomed&quot;,&quot;DOI&quot;:&quot;10.1016/j.cmpb.2017.10.012&quot;,&quot;ISSN&quot;:&quot;18727565&quot;,&quot;PMID&quot;:&quot;29157449&quot;,&quot;issued&quot;:{&quot;date-parts&quot;:[[2018,1,1]]},&quot;page&quot;:&quot;171-184&quot;,&quot;abstract&quot;:&quot;This paper presents a method that able to predict the paroxysmal atrial fibrillation (PAF). The method uses shorter heart rate variability (HRV) signals when compared to existing methods, and achieves good prediction accuracy. PAF is a common cardiac arrhythmia that increases the health risk of a patient, and the development of an accurate predictor of the onset of PAF is clinical important because it increases the possibility to electrically stabilize and prevent the onset of atrial arrhythmias with different pacing techniques. We propose a multi-objective optimization algorithm based on the non-dominated sorting genetic algorithm III for optimizing the baseline PAF prediction system, that consists of the stages of pre-processing, HRV feature extraction, and support vector machine (SVM) model. The pre-processing stage comprises of heart rate correction, interpolation, and signal detrending. After that, time-domain, frequency-domain, non-linear HRV features are extracted from the pre-processed data in feature extraction stage. Then, these features are used as input to the SVM for predicting the PAF event. The proposed optimization algorithm is used to optimize the parameters and settings of various HRV feature extraction algorithms, select the best feature subsets, and tune the SVM parameters simultaneously for maximum prediction performance. The proposed method achieves an accuracy rate of 87.7%, which significantly outperforms most of the previous works. This accuracy rate is achieved even with the HRV signal length being reduced from the typical 30 min to just 5 min (a reduction of 83%). Furthermore, another significant result is the sensitivity rate, which is considered more important that other performance metrics in this paper, can be improved with the trade-off of lower specificity.&quot;,&quot;publisher&quot;:&quot;Elsevier Ireland Ltd&quot;,&quot;volume&quot;:&quot;153&quot;},&quot;isTemporary&quot;:false}]},{&quot;citationID&quot;:&quot;MENDELEY_CITATION_fd9910c4-8d77-44c7-bfe1-407a89874e17&quot;,&quot;properties&quot;:{&quot;noteIndex&quot;:0},&quot;isEdited&quot;:false,&quot;manualOverride&quot;:{&quot;isManuallyOverridden&quot;:false,&quot;citeprocText&quot;:&quot;(Parsi et al., 2021)&quot;,&quot;manualOverrideText&quot;:&quot;&quot;},&quot;citationTag&quot;:&quot;MENDELEY_CITATION_v3_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&quot;,&quot;citationItems&quot;:[{&quot;id&quot;:&quot;da0a7523-9408-345a-b488-391855047383&quot;,&quot;itemData&quot;:{&quot;type&quot;:&quot;article-journal&quot;,&quot;id&quot;:&quot;da0a7523-9408-345a-b488-391855047383&quot;,&quot;title&quot;:&quot;Prediction of paroxysmal atrial fibrillation using new heart rate variability features&quot;,&quot;author&quot;:[{&quot;family&quot;:&quot;Parsi&quot;,&quot;given&quot;:&quot;Ashkan&quot;,&quot;parse-names&quot;:false,&quot;dropping-particle&quot;:&quot;&quot;,&quot;non-dropping-particle&quot;:&quot;&quot;},{&quot;family&quot;:&quot;Glavin&quot;,&quot;given&quot;:&quot;Martin&quot;,&quot;parse-names&quot;:false,&quot;dropping-particle&quot;:&quot;&quot;,&quot;non-dropping-particle&quot;:&quot;&quot;},{&quot;family&quot;:&quot;Jones&quot;,&quot;given&quot;:&quot;Edward&quot;,&quot;parse-names&quot;:false,&quot;dropping-particle&quot;:&quot;&quot;,&quot;non-dropping-particle&quot;:&quot;&quot;},{&quot;family&quot;:&quot;Byrne&quot;,&quot;given&quot;:&quot;Dallan&quot;,&quot;parse-names&quot;:false,&quot;dropping-particle&quot;:&quot;&quot;,&quot;non-dropping-particle&quot;:&quot;&quot;}],&quot;container-title&quot;:&quot;Computers in Biology and Medicine&quot;,&quot;container-title-short&quot;:&quot;Comput Biol Med&quot;,&quot;DOI&quot;:&quot;10.1016/j.compbiomed.2021.104367&quot;,&quot;ISSN&quot;:&quot;18790534&quot;,&quot;PMID&quot;:&quot;33866252&quot;,&quot;issued&quot;:{&quot;date-parts&quot;:[[2021,6,1]]},&quot;abstract&quot;:&quot;Paroxysmal atrial fibrillation (PAF) is a cardiac arrhythmia that can eventually lead to heart failure or stroke if left untreated. Early detection of PAF is therefore crucial to prevent any further complications and avoid fatalities. An implantable defibrillator device could be used to both detect and treat the condition though such devices have limited computational capability. With this constraint in mind, this paper presents a novel set of features to accurately predict the presence of PAF. The method is evaluated using ECG signals from the widely used atrial fibrillation prediction database (AFPDB) from PhysioNet. We analysed 106 signals from 53 pairs of ECG recordings. Each pair of signals contains one 5-min ECG segment that ends just before the onset of a PAF event and another 5-min ECG segment at least 45 min distant from the PAF event, to represent a non-PAF event. Seven novel features are extracted through the Poincaré representation of R-R interval signals, and are prioritised through feature ranking schemes. The features are used with four standard classification techniques for PAF prediction and compared to the existing state of the art from the literature. Using only the seven proposed features, classification performance outperforms those of the classical state-of-the-art feature set, registering sensitivity and specificity measurements of over 96%. The results further improve when the features are combined with several of the classical features, with an accuracy increasing to 98% using a linear kernel SVM. The results show that the proposed features provide a useful representation of the PAF condition and achieve good prediction with off-the-shelf classification techniques that would be suitable for ICU deployment.&quot;,&quot;publisher&quot;:&quot;Elsevier Ltd&quot;,&quot;volume&quot;:&quot;133&quot;},&quot;isTemporary&quot;:false}]},{&quot;citationID&quot;:&quot;MENDELEY_CITATION_db1b88a0-653a-4e5b-94ad-fb92b7b253d1&quot;,&quot;properties&quot;:{&quot;noteIndex&quot;:0},&quot;isEdited&quot;:false,&quot;manualOverride&quot;:{&quot;isManuallyOverridden&quot;:false,&quot;citeprocText&quot;:&quot;(Ebrahimzadeh et al., 2018)&quot;,&quot;manualOverrideText&quot;:&quot;&quot;},&quot;citationTag&quot;:&quot;MENDELEY_CITATION_v3_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&quot;,&quot;citationItems&quot;:[{&quot;id&quot;:&quot;2319d79c-7961-3ca2-b4a6-0be5c60430c7&quot;,&quot;itemData&quot;:{&quot;type&quot;:&quot;article-journal&quot;,&quot;id&quot;:&quot;2319d79c-7961-3ca2-b4a6-0be5c60430c7&quot;,&quot;title&quot;:&quot;Prediction of paroxysmal Atrial Fibrillation: A machine learning based approach using combined feature vector and mixture of expert classification on HRV signal&quot;,&quot;author&quot;:[{&quot;family&quot;:&quot;Ebrahimzadeh&quot;,&quot;given&quot;:&quot;Elias&quot;,&quot;parse-names&quot;:false,&quot;dropping-particle&quot;:&quot;&quot;,&quot;non-dropping-particle&quot;:&quot;&quot;},{&quot;family&quot;:&quot;Kalantari&quot;,&quot;given&quot;:&quot;Maede&quot;,&quot;parse-names&quot;:false,&quot;dropping-particle&quot;:&quot;&quot;,&quot;non-dropping-particle&quot;:&quot;&quot;},{&quot;family&quot;:&quot;Joulani&quot;,&quot;given&quot;:&quot;Mohammadamin&quot;,&quot;parse-names&quot;:false,&quot;dropping-particle&quot;:&quot;&quot;,&quot;non-dropping-particle&quot;:&quot;&quot;},{&quot;family&quot;:&quot;Shahraki&quot;,&quot;given&quot;:&quot;Reza Shahrokhi&quot;,&quot;parse-names&quot;:false,&quot;dropping-particle&quot;:&quot;&quot;,&quot;non-dropping-particle&quot;:&quot;&quot;},{&quot;family&quot;:&quot;Fayaz&quot;,&quot;given&quot;:&quot;Farahnaz&quot;,&quot;parse-names&quot;:false,&quot;dropping-particle&quot;:&quot;&quot;,&quot;non-dropping-particle&quot;:&quot;&quot;},{&quot;family&quot;:&quot;Ahmadi&quot;,&quot;given&quot;:&quot;Fereshteh&quot;,&quot;parse-names&quot;:false,&quot;dropping-particle&quot;:&quot;&quot;,&quot;non-dropping-particle&quot;:&quot;&quot;}],&quot;container-title&quot;:&quot;Computer Methods and Programs in Biomedicine&quot;,&quot;container-title-short&quot;:&quot;Comput Methods Programs Biomed&quot;,&quot;DOI&quot;:&quot;10.1016/j.cmpb.2018.07.014&quot;,&quot;ISSN&quot;:&quot;18727565&quot;,&quot;PMID&quot;:&quot;30337081&quot;,&quot;issued&quot;:{&quot;date-parts&quot;:[[2018,10,1]]},&quot;page&quot;:&quot;53-67&quot;,&quot;abstract&quot;:&quot;Background and Objective: Paroxysmal Atrial Fibrillation (PAF) is one of the most common major cardiac arrhythmia. Unless treated timely, PAF might transform into permanent Atrial Fibrillation leading to a high rate of morbidity and mortality. Therefore, increasing attention has been directed towards prediction of PAF, to enable early detection and prevent further progression of the disease. Notwithstanding the pharmacological and electrical treatments, a validated method to predict the onset of PAF is yet to be developed. We aim to address this issue through integrating classical and modern methods. Methods: To increase the predictivity, we have made use of a combination of features extracted through linear, time-frequency, and nonlinear analyses performed on heart rate variability. We then apply a novel approach to local feature using meticulous methodologies, developed in our previous works, to reduce the dimensionality of the feature space. Subsequently, the Mixture of Experts classification is employed to ensure a precise decision-making on the output of different processes. In the current study, we analyzed 106 signals from 53 pairs of ECG recordings obtained from the standard database called Atrial Fibrillation Prediction Database (AFPDB). Each pair of data contains one 30-min ECG segment that ends just before the onset of PAF event and another 30-min ECG segment at least 45 min distant from the onset. Results: Combining the features that are extracted using both classical and modern analyses was found to be significantly more effective in predicting the onset of PAF, compared to using either analyses independently. Also, the Mixture of Experts classification yielded more precise class discrimination than other well-known classifiers. The performance of the proposed method was evaluated using the Atrial Fibrillation Prediction Database (AFPDB) which led to sensitivity, specificity, and accuracy as 100%, 95.55%, and 98.21% respectively. Conclusion: Prediction of PAF has been a matter of clinical and theoretical importance. We demonstrated that utilising an optimized combination of — as opposed to being restricted to — linear, time-frequency, and nonlinear features, along with applying the Mixture of Experts, contributes greatly to an early detection of PAF, thus, the proposed method is shown to be superior to those mentioned in similar studied in the literature.&quot;,&quot;publisher&quot;:&quot;Elsevier Ireland Ltd&quot;,&quot;volume&quot;:&quot;165&quot;},&quot;isTemporary&quot;:false}]},{&quot;citationID&quot;:&quot;MENDELEY_CITATION_dfbbcd81-6476-4c7f-92fa-273ed4e94762&quot;,&quot;properties&quot;:{&quot;noteIndex&quot;:0},&quot;isEdited&quot;:false,&quot;manualOverride&quot;:{&quot;isManuallyOverridden&quot;:false,&quot;citeprocText&quot;:&quot;(Boon et al., 2016)&quot;,&quot;manualOverrideText&quot;:&quot;&quot;},&quot;citationTag&quot;:&quot;MENDELEY_CITATION_v3_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0seyJmYW1pbHkiOiJTaWEiLCJnaXZlbiI6IkMuIFc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&quot;,&quot;citationItems&quot;:[{&quot;id&quot;:&quot;0bfcd440-44ac-3eeb-b4aa-cbc65bafd05c&quot;,&quot;itemData&quot;:{&quot;type&quot;:&quot;article-journal&quot;,&quot;id&quot;:&quot;0bfcd440-44ac-3eeb-b4aa-cbc65bafd05c&quot;,&quot;title&quot;:&quot;Paroxysmal atrial fibrillation prediction method with shorter HRV sequences&quot;,&quot;author&quot;:[{&quot;family&quot;:&quot;Boon&quot;,&quot;given&quot;:&quot;K. H.&quot;,&quot;parse-names&quot;:false,&quot;dropping-particle&quot;:&quot;&quot;,&quot;non-dropping-particle&quot;:&quot;&quot;},{&quot;family&quot;:&quot;Khalil-Hani&quot;,&quot;given&quot;:&quot;M.&quot;,&quot;parse-names&quot;:false,&quot;dropping-particle&quot;:&quot;&quot;,&quot;non-dropping-particle&quot;:&quot;&quot;},{&quot;family&quot;:&quot;Malarvili&quot;,&quot;given&quot;:&quot;M. B.&quot;,&quot;parse-names&quot;:false,&quot;dropping-particle&quot;:&quot;&quot;,&quot;non-dropping-particle&quot;:&quot;&quot;},{&quot;family&quot;:&quot;Sia&quot;,&quot;given&quot;:&quot;C. W.&quot;,&quot;parse-names&quot;:false,&quot;dropping-particle&quot;:&quot;&quot;,&quot;non-dropping-particle&quot;:&quot;&quot;}],&quot;container-title&quot;:&quot;Computer Methods and Programs in Biomedicine&quot;,&quot;container-title-short&quot;:&quot;Comput Methods Programs Biomed&quot;,&quot;DOI&quot;:&quot;10.1016/j.cmpb.2016.07.016&quot;,&quot;ISSN&quot;:&quot;18727565&quot;,&quot;PMID&quot;:&quot;27480743&quot;,&quot;issued&quot;:{&quot;date-parts&quot;:[[2016,10,1]]},&quot;page&quot;:&quot;187-196&quot;,&quot;abstract&quot;:&quot;This paper proposes a method that predicts the onset of paroxysmal atrial fibrillation (PAF), using heart rate variability (HRV) segments that are shorter than those applied in existing methods, while maintaining good prediction accuracy. PAF is a common cardiac arrhythmia that increases the health risk of a patient, and the development of an accurate predictor of the onset of PAF is clinical important because it increases the possibility to stabilize (electrically) and prevent the onset of atrial arrhythmias with different pacing techniques. We investigate the effect of HRV features extracted from different lengths of HRV segments prior to PAF onset with the proposed PAF prediction method. The pre-processing stage of the predictor includes QRS detection, HRV quantification and ectopic beat correction. Time-domain, frequency-domain, non-linear and bispectrum features are then extracted from the quantified HRV. In the feature selection, the HRV feature set and classifier parameters are optimized simultaneously using an optimization procedure based on genetic algorithm (GA). Both full feature set and statistically significant feature subset are optimized by GA respectively. For the statistically significant feature subset, Mann–Whitney U test is used to filter non-statistical significance features that cannot pass the statistical test at 20% significant level. The final stage of our predictor is the classifier that is based on support vector machine (SVM). A 10-fold cross-validation is applied in performance evaluation, and the proposed method achieves 79.3% prediction accuracy using 15-minutes HRV segment. This accuracy is comparable to that achieved by existing methods that use 30-minutes HRV segments, most of which achieves accuracy of around 80%. More importantly, our method significantly outperforms those that applied segments shorter than 30 minutes.&quot;,&quot;publisher&quot;:&quot;Elsevier Ireland Ltd&quot;,&quot;volume&quot;:&quot;134&quot;},&quot;isTemporary&quot;:false}]},{&quot;citationID&quot;:&quot;MENDELEY_CITATION_ab6ca854-a3d8-4993-9ee9-f8ca42af30d1&quot;,&quot;properties&quot;:{&quot;noteIndex&quot;:0},&quot;isEdited&quot;:false,&quot;manualOverride&quot;:{&quot;isManuallyOverridden&quot;:false,&quot;citeprocText&quot;:&quot;(Bashar et al., 2019)&quot;,&quot;manualOverrideText&quot;:&quot;&quot;},&quot;citationTag&quot;:&quot;MENDELEY_CITATION_v3_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&quot;,&quot;citationItems&quot;:[{&quot;id&quot;:&quot;3f350a2a-96d6-3b41-9f24-d68fe0767731&quot;,&quot;itemData&quot;:{&quot;type&quot;:&quot;article-journal&quot;,&quot;id&quot;:&quot;3f350a2a-96d6-3b41-9f24-d68fe0767731&quot;,&quot;title&quot;:&quot;Atrial Fibrillation Detection from Wrist Photoplethysmography Signals Using Smartwatches&quot;,&quot;author&quot;:[{&quot;family&quot;:&quot;Bashar&quot;,&quot;given&quot;:&quot;Syed Khairul&quot;,&quot;parse-names&quot;:false,&quot;dropping-particle&quot;:&quot;&quot;,&quot;non-dropping-particle&quot;:&quot;&quot;},{&quot;family&quot;:&quot;Han&quot;,&quot;given&quot;:&quot;Dong&quot;,&quot;parse-names&quot;:false,&quot;dropping-particle&quot;:&quot;&quot;,&quot;non-dropping-particle&quot;:&quot;&quot;},{&quot;family&quot;:&quot;Hajeb-Mohammadalipour&quot;,&quot;given&quot;:&quot;Shirin&quot;,&quot;parse-names&quot;:false,&quot;dropping-particle&quot;:&quot;&quot;,&quot;non-dropping-particle&quot;:&quot;&quot;},{&quot;family&quot;:&quot;Ding&quot;,&quot;given&quot;:&quot;Eric&quot;,&quot;parse-names&quot;:false,&quot;dropping-particle&quot;:&quot;&quot;,&quot;non-dropping-particle&quot;:&quot;&quot;},{&quot;family&quot;:&quot;Whitcomb&quot;,&quot;given&quot;:&quot;Cody&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Scientific Reports&quot;,&quot;container-title-short&quot;:&quot;Sci Rep&quot;,&quot;DOI&quot;:&quot;10.1038/s41598-019-49092-2&quot;,&quot;ISSN&quot;:&quot;20452322&quot;,&quot;PMID&quot;:&quot;31636284&quot;,&quot;issued&quot;:{&quot;date-parts&quot;:[[2019,12,1]]},&quot;abstract&quot;:&quot;Detection of atrial fibrillation (AF) from a wrist watch photoplethysmogram (PPG) signal is important because the wrist watch form factor enables long term continuous monitoring of arrhythmia in an easy and non-invasive manner. We have developed a novel method not only to detect AF from a smart wrist watch PPG signal, but also to determine whether the recorded PPG signal is corrupted by motion artifacts or not. We detect motion and noise artifacts based on the accelerometer signal and variable frequency complex demodulation based time-frequency analysis of the PPG signal. After that, we use the root mean square of successive differences and sample entropy, calculated from the beat-to-beat intervals of the PPG signal, to distinguish AF from normal rhythm. We then use a premature atrial contraction detection algorithm to have more accurate AF identification and to reduce false alarms. Two separate datasets have been used in this study to test the efficacy of the proposed method, which shows a combined sensitivity, specificity and accuracy of 98.18%, 97.43% and 97.54% across the datasets.&quot;,&quot;publisher&quot;:&quot;Nature Publishing Group&quot;,&quot;issue&quot;:&quot;1&quot;,&quot;volume&quot;:&quot;9&quot;},&quot;isTemporary&quot;:false}]},{&quot;citationID&quot;:&quot;MENDELEY_CITATION_e143b58d-8515-4ada-bfe5-14972285898e&quot;,&quot;properties&quot;:{&quot;noteIndex&quot;:0},&quot;isEdited&quot;:false,&quot;manualOverride&quot;:{&quot;isManuallyOverridden&quot;:false,&quot;citeprocText&quot;:&quot;(Ebrahimzadeh et al., 2018)&quot;,&quot;manualOverrideText&quot;:&quot;&quot;},&quot;citationTag&quot;:&quot;MENDELEY_CITATION_v3_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&quot;,&quot;citationItems&quot;:[{&quot;id&quot;:&quot;2319d79c-7961-3ca2-b4a6-0be5c60430c7&quot;,&quot;itemData&quot;:{&quot;type&quot;:&quot;article-journal&quot;,&quot;id&quot;:&quot;2319d79c-7961-3ca2-b4a6-0be5c60430c7&quot;,&quot;title&quot;:&quot;Prediction of paroxysmal Atrial Fibrillation: A machine learning based approach using combined feature vector and mixture of expert classification on HRV signal&quot;,&quot;author&quot;:[{&quot;family&quot;:&quot;Ebrahimzadeh&quot;,&quot;given&quot;:&quot;Elias&quot;,&quot;parse-names&quot;:false,&quot;dropping-particle&quot;:&quot;&quot;,&quot;non-dropping-particle&quot;:&quot;&quot;},{&quot;family&quot;:&quot;Kalantari&quot;,&quot;given&quot;:&quot;Maede&quot;,&quot;parse-names&quot;:false,&quot;dropping-particle&quot;:&quot;&quot;,&quot;non-dropping-particle&quot;:&quot;&quot;},{&quot;family&quot;:&quot;Joulani&quot;,&quot;given&quot;:&quot;Mohammadamin&quot;,&quot;parse-names&quot;:false,&quot;dropping-particle&quot;:&quot;&quot;,&quot;non-dropping-particle&quot;:&quot;&quot;},{&quot;family&quot;:&quot;Shahraki&quot;,&quot;given&quot;:&quot;Reza Shahrokhi&quot;,&quot;parse-names&quot;:false,&quot;dropping-particle&quot;:&quot;&quot;,&quot;non-dropping-particle&quot;:&quot;&quot;},{&quot;family&quot;:&quot;Fayaz&quot;,&quot;given&quot;:&quot;Farahnaz&quot;,&quot;parse-names&quot;:false,&quot;dropping-particle&quot;:&quot;&quot;,&quot;non-dropping-particle&quot;:&quot;&quot;},{&quot;family&quot;:&quot;Ahmadi&quot;,&quot;given&quot;:&quot;Fereshteh&quot;,&quot;parse-names&quot;:false,&quot;dropping-particle&quot;:&quot;&quot;,&quot;non-dropping-particle&quot;:&quot;&quot;}],&quot;container-title&quot;:&quot;Computer Methods and Programs in Biomedicine&quot;,&quot;container-title-short&quot;:&quot;Comput Methods Programs Biomed&quot;,&quot;DOI&quot;:&quot;10.1016/j.cmpb.2018.07.014&quot;,&quot;ISSN&quot;:&quot;18727565&quot;,&quot;PMID&quot;:&quot;30337081&quot;,&quot;issued&quot;:{&quot;date-parts&quot;:[[2018,10,1]]},&quot;page&quot;:&quot;53-67&quot;,&quot;abstract&quot;:&quot;Background and Objective: Paroxysmal Atrial Fibrillation (PAF) is one of the most common major cardiac arrhythmia. Unless treated timely, PAF might transform into permanent Atrial Fibrillation leading to a high rate of morbidity and mortality. Therefore, increasing attention has been directed towards prediction of PAF, to enable early detection and prevent further progression of the disease. Notwithstanding the pharmacological and electrical treatments, a validated method to predict the onset of PAF is yet to be developed. We aim to address this issue through integrating classical and modern methods. Methods: To increase the predictivity, we have made use of a combination of features extracted through linear, time-frequency, and nonlinear analyses performed on heart rate variability. We then apply a novel approach to local feature using meticulous methodologies, developed in our previous works, to reduce the dimensionality of the feature space. Subsequently, the Mixture of Experts classification is employed to ensure a precise decision-making on the output of different processes. In the current study, we analyzed 106 signals from 53 pairs of ECG recordings obtained from the standard database called Atrial Fibrillation Prediction Database (AFPDB). Each pair of data contains one 30-min ECG segment that ends just before the onset of PAF event and another 30-min ECG segment at least 45 min distant from the onset. Results: Combining the features that are extracted using both classical and modern analyses was found to be significantly more effective in predicting the onset of PAF, compared to using either analyses independently. Also, the Mixture of Experts classification yielded more precise class discrimination than other well-known classifiers. The performance of the proposed method was evaluated using the Atrial Fibrillation Prediction Database (AFPDB) which led to sensitivity, specificity, and accuracy as 100%, 95.55%, and 98.21% respectively. Conclusion: Prediction of PAF has been a matter of clinical and theoretical importance. We demonstrated that utilising an optimized combination of — as opposed to being restricted to — linear, time-frequency, and nonlinear features, along with applying the Mixture of Experts, contributes greatly to an early detection of PAF, thus, the proposed method is shown to be superior to those mentioned in similar studied in the literature.&quot;,&quot;publisher&quot;:&quot;Elsevier Ireland Ltd&quot;,&quot;volume&quot;:&quot;165&quot;},&quot;isTemporary&quot;:false}]},{&quot;citationID&quot;:&quot;MENDELEY_CITATION_7bc1bcbb-93ac-42c0-92a6-0fd5b5077802&quot;,&quot;properties&quot;:{&quot;noteIndex&quot;:0},&quot;isEdited&quot;:false,&quot;manualOverride&quot;:{&quot;isManuallyOverridden&quot;:false,&quot;citeprocText&quot;:&quot;(Boon et al., 2016)&quot;,&quot;manualOverrideText&quot;:&quot;&quot;},&quot;citationTag&quot;:&quot;MENDELEY_CITATION_v3_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0seyJmYW1pbHkiOiJTaWEiLCJnaXZlbiI6IkMuIFc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&quot;,&quot;citationItems&quot;:[{&quot;id&quot;:&quot;0bfcd440-44ac-3eeb-b4aa-cbc65bafd05c&quot;,&quot;itemData&quot;:{&quot;type&quot;:&quot;article-journal&quot;,&quot;id&quot;:&quot;0bfcd440-44ac-3eeb-b4aa-cbc65bafd05c&quot;,&quot;title&quot;:&quot;Paroxysmal atrial fibrillation prediction method with shorter HRV sequences&quot;,&quot;author&quot;:[{&quot;family&quot;:&quot;Boon&quot;,&quot;given&quot;:&quot;K. H.&quot;,&quot;parse-names&quot;:false,&quot;dropping-particle&quot;:&quot;&quot;,&quot;non-dropping-particle&quot;:&quot;&quot;},{&quot;family&quot;:&quot;Khalil-Hani&quot;,&quot;given&quot;:&quot;M.&quot;,&quot;parse-names&quot;:false,&quot;dropping-particle&quot;:&quot;&quot;,&quot;non-dropping-particle&quot;:&quot;&quot;},{&quot;family&quot;:&quot;Malarvili&quot;,&quot;given&quot;:&quot;M. B.&quot;,&quot;parse-names&quot;:false,&quot;dropping-particle&quot;:&quot;&quot;,&quot;non-dropping-particle&quot;:&quot;&quot;},{&quot;family&quot;:&quot;Sia&quot;,&quot;given&quot;:&quot;C. W.&quot;,&quot;parse-names&quot;:false,&quot;dropping-particle&quot;:&quot;&quot;,&quot;non-dropping-particle&quot;:&quot;&quot;}],&quot;container-title&quot;:&quot;Computer Methods and Programs in Biomedicine&quot;,&quot;container-title-short&quot;:&quot;Comput Methods Programs Biomed&quot;,&quot;DOI&quot;:&quot;10.1016/j.cmpb.2016.07.016&quot;,&quot;ISSN&quot;:&quot;18727565&quot;,&quot;PMID&quot;:&quot;27480743&quot;,&quot;issued&quot;:{&quot;date-parts&quot;:[[2016,10,1]]},&quot;page&quot;:&quot;187-196&quot;,&quot;abstract&quot;:&quot;This paper proposes a method that predicts the onset of paroxysmal atrial fibrillation (PAF), using heart rate variability (HRV) segments that are shorter than those applied in existing methods, while maintaining good prediction accuracy. PAF is a common cardiac arrhythmia that increases the health risk of a patient, and the development of an accurate predictor of the onset of PAF is clinical important because it increases the possibility to stabilize (electrically) and prevent the onset of atrial arrhythmias with different pacing techniques. We investigate the effect of HRV features extracted from different lengths of HRV segments prior to PAF onset with the proposed PAF prediction method. The pre-processing stage of the predictor includes QRS detection, HRV quantification and ectopic beat correction. Time-domain, frequency-domain, non-linear and bispectrum features are then extracted from the quantified HRV. In the feature selection, the HRV feature set and classifier parameters are optimized simultaneously using an optimization procedure based on genetic algorithm (GA). Both full feature set and statistically significant feature subset are optimized by GA respectively. For the statistically significant feature subset, Mann–Whitney U test is used to filter non-statistical significance features that cannot pass the statistical test at 20% significant level. The final stage of our predictor is the classifier that is based on support vector machine (SVM). A 10-fold cross-validation is applied in performance evaluation, and the proposed method achieves 79.3% prediction accuracy using 15-minutes HRV segment. This accuracy is comparable to that achieved by existing methods that use 30-minutes HRV segments, most of which achieves accuracy of around 80%. More importantly, our method significantly outperforms those that applied segments shorter than 30 minutes.&quot;,&quot;publisher&quot;:&quot;Elsevier Ireland Ltd&quot;,&quot;volume&quot;:&quot;134&quot;},&quot;isTemporary&quot;:false}]},{&quot;citationID&quot;:&quot;MENDELEY_CITATION_6b6f251f-8ce5-4e86-b42e-2551f8223fd1&quot;,&quot;properties&quot;:{&quot;noteIndex&quot;:0},&quot;isEdited&quot;:false,&quot;manualOverride&quot;:{&quot;isManuallyOverridden&quot;:false,&quot;citeprocText&quot;:&quot;(Bashar, Ding, et al., 2021)&quot;,&quot;manualOverrideText&quot;:&quot;&quot;},&quot;citationTag&quot;:&quot;MENDELEY_CITATION_v3_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&quot;,&quot;citationItems&quot;:[{&quot;id&quot;:&quot;bbe809e9-b531-338a-aed4-b305b4e8ed13&quot;,&quot;itemData&quot;:{&quot;type&quot;:&quot;article-journal&quot;,&quot;id&quot;:&quot;bbe809e9-b531-338a-aed4-b305b4e8ed13&quot;,&quot;title&quot;:&quot;Atrial fibrillation prediction from critically ill sepsis patients&quot;,&quot;author&quot;:[{&quot;family&quot;:&quot;Bashar&quot;,&quot;given&quot;:&quot;Syed Khairul&quot;,&quot;parse-names&quot;:false,&quot;dropping-particle&quot;:&quot;&quot;,&quot;non-dropping-particle&quot;:&quot;&quot;},{&quot;family&quot;:&quot;Ding&quot;,&quot;given&quot;:&quot;Eric Y.&quot;,&quot;parse-names&quot;:false,&quot;dropping-particle&quot;:&quot;&quot;,&quot;non-dropping-particle&quot;:&quot;&quot;},{&quot;family&quot;:&quot;Walkey&quot;,&quot;given&quot;:&quot;Allan J.&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Biosensors&quot;,&quot;container-title-short&quot;:&quot;Biosensors (Basel)&quot;,&quot;DOI&quot;:&quot;10.3390/bios11080269&quot;,&quot;ISSN&quot;:&quot;20796374&quot;,&quot;PMID&quot;:&quot;34436071&quot;,&quot;issued&quot;:{&quot;date-parts&quot;:[[2021,8,1]]},&quot;abstract&quot;:&quot;Sepsis is defined by life-threatening organ dysfunction during infection and is the leading cause of death in hospitals. During sepsis, there is a high risk that new onset of atrial fibrillation (AF) can occur, which is associated with significant morbidity and mortality. Consequently, early prediction of AF during sepsis would allow testing of interventions in the intensive care unit (ICU) to prevent AF and its severe complications. In this paper, we present a novel automated AF prediction algorithm for critically ill sepsis patients using electrocardiogram (ECG) signals. From the heart rate signal collected from 5-min ECG, feature extraction is performed using the traditional time, frequency, and nonlinear domain methods. Moreover, variable frequency complex demodulation and tunable Q-factor wavelet-transform-based time–frequency methods are applied to extract novel features from the heart rate signal. Using a selected feature subset, several machine learning classifiers, including support vector machine (SVM) and random forest (RF), were trained using only the 2001 Computers in Cardiology data set. For testing the proposed method, 50 critically ill ICU subjects from the Medical Information Mart for Intensive Care (MIMIC) III database were used in this study. Using distinct and independent testing data from MIMIC III, the SVM achieved 80% sensitivity, 100% specificity, 90% accuracy, 100% positive predictive value, and 83.33% negative predictive value for predicting AF immediately prior to the onset of AF, while the RF achieved 88% AF prediction accuracy. When we analyzed how much in advance we can predict AF events in critically ill sepsis patients, the algorithm achieved 80% accuracy for predicting AF events 10 min early. Our algorithm outperformed a state-of-the-art method for predicting AF in ICU patients, further demonstrating the efficacy of our proposed method. The annotations of patients’ AF transition information will be made publicly available for other investigators. Our algorithm to predict AF onset is applicable for any ECG modality including patch electrodes and wearables, including Holter, loop recorder, and implantable devices.&quot;,&quot;publisher&quot;:&quot;MDPI&quot;,&quot;issue&quot;:&quot;8&quot;,&quot;volume&quot;:&quot;11&quot;},&quot;isTemporary&quot;:false}]},{&quot;citationID&quot;:&quot;MENDELEY_CITATION_e6d4ac7a-de19-4576-a6a8-006904f1da16&quot;,&quot;properties&quot;:{&quot;noteIndex&quot;:0},&quot;isEdited&quot;:false,&quot;manualOverride&quot;:{&quot;isManuallyOverridden&quot;:false,&quot;citeprocText&quot;:&quot;(Tse, Lakhani, et al., 2020)&quot;,&quot;manualOverrideText&quot;:&quot;&quot;},&quot;citationTag&quot;:&quot;MENDELEY_CITATION_v3_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&quot;,&quot;citationItems&quot;:[{&quot;id&quot;:&quot;237a4d76-ea01-332a-9b70-70e63d491041&quot;,&quot;itemData&quot;:{&quot;type&quot;:&quot;article-journal&quot;,&quot;id&quot;:&quot;237a4d76-ea01-332a-9b70-70e63d491041&quot;,&quot;title&quot;:&quot;P-Wave Area Predicts New Onset Atrial Fibrillation in Mitral Stenosis: A Machine Learning Approach&quot;,&quot;author&quot;:[{&quot;family&quot;:&quot;Tse&quot;,&quot;given&quot;:&quot;Gary&quot;,&quot;parse-names&quot;:false,&quot;dropping-particle&quot;:&quot;&quot;,&quot;non-dropping-particle&quot;:&quot;&quot;},{&quot;family&quot;:&quot;Lakhani&quot;,&quot;given&quot;:&quot;Ishan&quot;,&quot;parse-names&quot;:false,&quot;dropping-particle&quot;:&quot;&quot;,&quot;non-dropping-particle&quot;:&quot;&quot;},{&quot;family&quot;:&quot;Zhou&quot;,&quot;given&quot;:&quot;Jiandong&quot;,&quot;parse-names&quot;:false,&quot;dropping-particle&quot;:&quot;&quot;,&quot;non-dropping-particle&quot;:&quot;&quot;},{&quot;family&quot;:&quot;Li&quot;,&quot;given&quot;:&quot;Ka Hou Christien&quot;,&quot;parse-names&quot;:false,&quot;dropping-particle&quot;:&quot;&quot;,&quot;non-dropping-particle&quot;:&quot;&quot;},{&quot;family&quot;:&quot;Lee&quot;,&quot;given&quot;:&quot;Sharen&quot;,&quot;parse-names&quot;:false,&quot;dropping-particle&quot;:&quot;&quot;,&quot;non-dropping-particle&quot;:&quot;&quot;},{&quot;family&quot;:&quot;Liu&quot;,&quot;given&quot;:&quot;Yingzhi&quot;,&quot;parse-names&quot;:false,&quot;dropping-particle&quot;:&quot;&quot;,&quot;non-dropping-particle&quot;:&quot;&quot;},{&quot;family&quot;:&quot;Leung&quot;,&quot;given&quot;:&quot;Keith Sai Kit&quot;,&quot;parse-names&quot;:false,&quot;dropping-particle&quot;:&quot;&quot;,&quot;non-dropping-particle&quot;:&quot;&quot;},{&quot;family&quot;:&quot;Liu&quot;,&quot;given&quot;:&quot;Tong&quot;,&quot;parse-names&quot;:false,&quot;dropping-particle&quot;:&quot;&quot;,&quot;non-dropping-particle&quot;:&quot;&quot;},{&quot;family&quot;:&quot;Baranchuk&quot;,&quot;given&quot;:&quot;Adrian&quot;,&quot;parse-names&quot;:false,&quot;dropping-particle&quot;:&quot;&quot;,&quot;non-dropping-particle&quot;:&quot;&quot;},{&quot;family&quot;:&quot;Zhang&quot;,&quot;given&quot;:&quot;Qingpeng&quot;,&quot;parse-names&quot;:false,&quot;dropping-particle&quot;:&quot;&quot;,&quot;non-dropping-particle&quot;:&quot;&quot;}],&quot;container-title&quot;:&quot;Frontiers in Bioengineering and Biotechnology&quot;,&quot;container-title-short&quot;:&quot;Front Bioeng Biotechnol&quot;,&quot;DOI&quot;:&quot;10.3389/fbioe.2020.00479&quot;,&quot;ISSN&quot;:&quot;22964185&quot;,&quot;issued&quot;:{&quot;date-parts&quot;:[[2020,5,15]]},&quot;abstract&quot;:&quot;Introduction: Mitral stenosis is associated with an atrial cardiomyopathic process, leading to abnormal atrial electrophysiology, manifesting as prolonged P-wave duration (PWD), larger P-wave area, increased P-wave dispersion (PWDmax—PWDmin), and/or higher P-wave terminal force on lead V1 (PTFV1) on the electrocardiogram. Methods: This was a single-center retrospective study of Chinese patients, diagnosed with mitral stenosis in sinus rhythm at baseline, between November 2009 and October 2016. Automated ECG measurements from raw data were determined. The primary outcome was incident atrial fibrillation (AF). Results: A total 59 mitral stenosis patients were included (age 59 [54–65] years, 13 (22%) males). New onset AF was observed in 27 patients. Age (odds ratio [OR]: 1.08 [1.01–1.16], P = 0.017), systolic blood pressure (OR: 1.03 [1.00–1.07]; P = 0.046), mean P-wave area in V3 (odds ratio: 3.97 [1.32–11.96], P = 0.014) were significant predictors of incident AF. On multivariate analysis, age (OR: 1.08 [1.00–1.16], P = 0.037) and P-wave area in V3 (OR: 3.64 [1.10–12.00], P = 0.034) remained significant predictors of AF. Receiver-operating characteristic (ROC) analysis showed that the optimum cut-off for P-wave area in V3 was 1.45 Ashman units (area under the curve: 0.65) for classification of new onset AF. A decision tree learning model with individual and non-linear interaction variables with age achieved the best performance for outcome prediction (accuracy = 0.84, precision = 0.84, recall = 0.83, F-measure = 0.84). Conclusion: Atrial electrophysiological alterations in mitral stenosis can detected on the electrocardiogram. Age, systolic blood pressure, and P-wave area in V3 predicted new onset AF. A decision tree learning model significantly improved outcome prediction.&quot;,&quot;publisher&quot;:&quot;Frontiers Media S.A.&quot;,&quot;volume&quot;:&quot;8&quot;},&quot;isTemporary&quot;:false}]},{&quot;citationID&quot;:&quot;MENDELEY_CITATION_cafff902-b771-4103-8f88-fedcfe1d52dc&quot;,&quot;properties&quot;:{&quot;noteIndex&quot;:0},&quot;isEdited&quot;:false,&quot;manualOverride&quot;:{&quot;isManuallyOverridden&quot;:false,&quot;citeprocText&quot;:&quot;(Saiz-Vivo et al., 2021)&quot;,&quot;manualOverrideText&quot;:&quot;&quot;},&quot;citationTag&quot;:&quot;MENDELEY_CITATION_v3_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&quot;,&quot;citationItems&quot;:[{&quot;id&quot;:&quot;a929ec13-8f7b-38f1-a975-bb07ccff271a&quot;,&quot;itemData&quot;:{&quot;type&quot;:&quot;article-journal&quot;,&quot;id&quot;:&quot;a929ec13-8f7b-38f1-a975-bb07ccff271a&quot;,&quot;title&quot;:&quot;Heart Rate Variability and Clinical Features as Predictors of Atrial Fibrillation Recurrence After Catheter Ablation: A Pilot Study&quot;,&quot;author&quot;:[{&quot;family&quot;:&quot;Saiz-Vivo&quot;,&quot;given&quot;:&quot;Javier&quot;,&quot;parse-names&quot;:false,&quot;dropping-particle&quot;:&quot;&quot;,&quot;non-dropping-particle&quot;:&quot;&quot;},{&quot;family&quot;:&quot;Corino&quot;,&quot;given&quot;:&quot;Valentina D.A.&quot;,&quot;parse-names&quot;:false,&quot;dropping-particle&quot;:&quot;&quot;,&quot;non-dropping-particle&quot;:&quot;&quot;},{&quot;family&quot;:&quot;Hatala&quot;,&quot;given&quot;:&quot;Robert&quot;,&quot;parse-names&quot;:false,&quot;dropping-particle&quot;:&quot;&quot;,&quot;non-dropping-particle&quot;:&quot;&quot;},{&quot;family&quot;:&quot;Melis&quot;,&quot;given&quot;:&quot;Mirko&quot;,&quot;parse-names&quot;:false,&quot;dropping-particle&quot;:&quot;&quot;,&quot;non-dropping-particle&quot;:&quot;de&quot;},{&quot;family&quot;:&quot;Mainardi&quot;,&quot;given&quot;:&quot;Luca T.&quot;,&quot;parse-names&quot;:false,&quot;dropping-particle&quot;:&quot;&quot;,&quot;non-dropping-particle&quot;:&quot;&quot;}],&quot;container-title&quot;:&quot;Frontiers in Physiology&quot;,&quot;container-title-short&quot;:&quot;Front Physiol&quot;,&quot;DOI&quot;:&quot;10.3389/fphys.2021.672896&quot;,&quot;ISSN&quot;:&quot;1664042X&quot;,&quot;issued&quot;:{&quot;date-parts&quot;:[[2021,5,25]]},&quot;abstract&quot;:&quot;Single-procedure catheter ablation success rate is as low as 52% in atrial fibrillation (AF) patients. This study evaluated the feasibility of using clinical data and heart rate variability (HRV) features extracted from an implantable cardiac monitor (ICM) to predict recurrences in patients prior to undergoing catheter ablation for AF. HRV-derived features were extracted from the 500 beats preceding the AF onset and from the first 2 min of the last AF episode recorded by an ICM of 74 patients (67% male; 57 ± 12 years; 26% non-paroxysmal AF; 57% AF recurrence) before undergoing their first AF catheter ablation. Two types of classification algorithm were studied to predict AF recurrence: single classifiers including support vector machines, classification and regression trees, and K-nearest neighbor classifiers as well as ensemble classifiers. The sequential forward floating search algorithm was used to select the optimum feature set for each classification method. The optimum weighted voting method, which used an optimum combination of the single classifiers, was the best overall classifier (accuracy = 0.82, sensitivity = 0.76, and specificity = 0.87). Clinical and HRV features can be used to predict rhythm outcome using an ensemble classifier which would enable a more effective pre-ablation patient triage that could reduce the economic and personal burden of the procedure by increasing the success rate of first catheter ablation.&quot;,&quot;publisher&quot;:&quot;Frontiers Media S.A.&quot;,&quot;volume&quot;:&quot;12&quot;},&quot;isTemporary&quot;:false}]},{&quot;citationID&quot;:&quot;MENDELEY_CITATION_5c39b8a3-6745-4ba2-b946-63a65ebc7818&quot;,&quot;properties&quot;:{&quot;noteIndex&quot;:0},&quot;isEdited&quot;:false,&quot;manualOverride&quot;:{&quot;isManuallyOverridden&quot;:false,&quot;citeprocText&quot;:&quot;(Roney et al., 2022)&quot;,&quot;manualOverrideText&quot;:&quot;&quot;},&quot;citationTag&quot;:&quot;MENDELEY_CITATION_v3_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&quot;,&quot;citationItems&quot;:[{&quot;id&quot;:&quot;4521afb3-3af7-3fb1-a2b7-65034767da3b&quot;,&quot;itemData&quot;:{&quot;type&quot;:&quot;article-journal&quot;,&quot;id&quot;:&quot;4521afb3-3af7-3fb1-a2b7-65034767da3b&quot;,&quot;title&quot;:&quot;Predicting Atrial Fibrillation Recurrence by Combining Population Data and Virtual Cohorts of Patient-Specific Left Atrial Models&quot;,&quot;author&quot;:[{&quot;family&quot;:&quot;Roney&quot;,&quot;given&quot;:&quot;Caroline H.&quot;,&quot;parse-names&quot;:false,&quot;dropping-particle&quot;:&quot;&quot;,&quot;non-dropping-particle&quot;:&quot;&quot;},{&quot;family&quot;:&quot;Sim&quot;,&quot;given&quot;:&quot;Iain&quot;,&quot;parse-names&quot;:false,&quot;dropping-particle&quot;:&quot;&quot;,&quot;non-dropping-particle&quot;:&quot;&quot;},{&quot;family&quot;:&quot;Yu&quot;,&quot;given&quot;:&quot;Jin&quot;,&quot;parse-names&quot;:false,&quot;dropping-particle&quot;:&quot;&quot;,&quot;non-dropping-particle&quot;:&quot;&quot;},{&quot;family&quot;:&quot;Beach&quot;,&quot;given&quot;:&quot;Marianne&quot;,&quot;parse-names&quot;:false,&quot;dropping-particle&quot;:&quot;&quot;,&quot;non-dropping-particle&quot;:&quot;&quot;},{&quot;family&quot;:&quot;Mehta&quot;,&quot;given&quot;:&quot;Arihant&quot;,&quot;parse-names&quot;:false,&quot;dropping-particle&quot;:&quot;&quot;,&quot;non-dropping-particle&quot;:&quot;&quot;},{&quot;family&quot;:&quot;Alonso Solis-Lemus&quot;,&quot;given&quot;:&quot;Jose&quot;,&quot;parse-names&quot;:false,&quot;dropping-particle&quot;:&quot;&quot;,&quot;non-dropping-particle&quot;:&quot;&quot;},{&quot;family&quot;:&quot;Kotadia&quot;,&quot;given&quot;:&quot;Irum&quot;,&quot;parse-names&quot;:false,&quot;dropping-particle&quot;:&quot;&quot;,&quot;non-dropping-particle&quot;:&quot;&quot;},{&quot;family&quot;:&quot;Whitaker&quot;,&quot;given&quot;:&quot;John&quot;,&quot;parse-names&quot;:false,&quot;dropping-particle&quot;:&quot;&quot;,&quot;non-dropping-particle&quot;:&quot;&quot;},{&quot;family&quot;:&quot;Corrado&quot;,&quot;given&quot;:&quot;Cesare&quot;,&quot;parse-names&quot;:false,&quot;dropping-particle&quot;:&quot;&quot;,&quot;non-dropping-particle&quot;:&quot;&quot;},{&quot;family&quot;:&quot;Razeghi&quot;,&quot;given&quot;:&quot;Orod&quot;,&quot;parse-names&quot;:false,&quot;dropping-particle&quot;:&quot;&quot;,&quot;non-dropping-particle&quot;:&quot;&quot;},{&quot;family&quot;:&quot;Vigmond&quot;,&quot;given&quot;:&quot;Edward&quot;,&quot;parse-names&quot;:false,&quot;dropping-particle&quot;:&quot;&quot;,&quot;non-dropping-particle&quot;:&quot;&quot;},{&quot;family&quot;:&quot;Narayan&quot;,&quot;given&quot;:&quot;Sanjiv M.&quot;,&quot;parse-names&quot;:false,&quot;dropping-particle&quot;:&quot;&quot;,&quot;non-dropping-particle&quot;:&quot;&quot;},{&quot;family&quot;:&quot;O'Neill&quot;,&quot;given&quot;:&quot;Mark&quot;,&quot;parse-names&quot;:false,&quot;dropping-particle&quot;:&quot;&quot;,&quot;non-dropping-particle&quot;:&quot;&quot;},{&quot;family&quot;:&quot;Williams&quot;,&quot;given&quot;:&quot;Steven E.&quot;,&quot;parse-names&quot;:false,&quot;dropping-particle&quot;:&quot;&quot;,&quot;non-dropping-particle&quot;:&quot;&quot;},{&quot;family&quot;:&quot;Niederer&quot;,&quot;given&quot;:&quot;Steven A.&quot;,&quot;parse-names&quot;:false,&quot;dropping-particle&quot;:&quot;&quot;,&quot;non-dropping-particle&quot;:&quot;&quot;}],&quot;container-title&quot;:&quot;Circulation: Arrhythmia and Electrophysiology&quot;,&quot;container-title-short&quot;:&quot;Circ Arrhythm Electrophysiol&quot;,&quot;DOI&quot;:&quot;10.1161/CIRCEP.121.010253&quot;,&quot;ISSN&quot;:&quot;19413084&quot;,&quot;PMID&quot;:&quot;35089057&quot;,&quot;issued&quot;:{&quot;date-parts&quot;:[[2022,2,1]]},&quot;page&quot;:&quot;E010253&quot;,&quot;abstract&quot;:&quot;Background: Current ablation therapy for atrial fibrillation is suboptimal, and long-term response is challenging to predict. Clinical trials identify bedside properties that provide only modest prediction of long-term response in populations, while patient-specific models in small cohorts primarily explain acute response to ablation. We aimed to predict long-term atrial fibrillation recurrence after ablation in large cohorts, by using machine learning to complement biophysical simulations by encoding more interindividual variability. Methods: Patient-specific models were constructed for 100 atrial fibrillation patients (43 paroxysmal, 41 persistent, and 16 long-standing persistent), undergoing first ablation. Patients were followed for 1 year using ambulatory ECG monitoring. Each patient-specific biophysical model combined differing fibrosis patterns, fiber orientation maps, electrical properties, and ablation patterns to capture uncertainty in atrial properties and to test the ability of the tissue to sustain fibrillation. These simulation stress tests of different model variants were postprocessed to calculate atrial fibrillation simulation metrics. Machine learning classifiers were trained to predict atrial fibrillation recurrence using features from the patient history, imaging, and atrial fibrillation simulation metrics. Results: We performed 1100 atrial fibrillation ablation simulations across 100 patient-specific models. Models based on simulation stress tests alone showed a maximum accuracy of 0.63 for predicting long-term fibrillation recurrence. Classifiers trained to history, imaging, and simulation stress tests (average 10-fold cross-validation area under the curve, 0.85±0.09; recall, 0.80±0.13; precision, 0.74±0.13) outperformed those trained to history and imaging (area under the curve, 0.66±0.17) or history alone (area under the curve, 0.61±0.14). Conclusion: A novel computational pipeline accurately predicted long-term atrial fibrillation recurrence in individual patients by combining outcome data with patient-specific acute simulation response. This technique could help to personalize selection for atrial fibrillation ablation.&quot;,&quot;publisher&quot;:&quot;Lippincott Williams and Wilkins&quot;,&quot;issue&quot;:&quot;2&quot;,&quot;volume&quot;:&quot;15&quot;},&quot;isTemporary&quot;:false}]},{&quot;citationID&quot;:&quot;MENDELEY_CITATION_4d550d70-41b2-4649-8196-3d5ee949b213&quot;,&quot;properties&quot;:{&quot;noteIndex&quot;:0},&quot;isEdited&quot;:false,&quot;manualOverride&quot;:{&quot;isManuallyOverridden&quot;:false,&quot;citeprocText&quot;:&quot;(Guo et al., 2021)&quot;,&quot;manualOverrideText&quot;:&quot;&quot;},&quot;citationTag&quot;:&quot;MENDELEY_CITATION_v3_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&quot;,&quot;citationItems&quot;:[{&quot;id&quot;:&quot;3bd7e819-904c-3eb5-9f3b-24b1fe39cc25&quot;,&quot;itemData&quot;:{&quot;type&quot;:&quot;article-journal&quot;,&quot;id&quot;:&quot;3bd7e819-904c-3eb5-9f3b-24b1fe39cc25&quot;,&quot;title&quot;:&quot;Photoplethysmography-Based Machine Learning Approaches for Atrial Fibrillation Prediction: A Report From the Huawei Heart Study&quot;,&quot;author&quot;:[{&quot;family&quot;:&quot;Guo&quot;,&quot;given&quot;:&quot;Yutao&quot;,&quot;parse-names&quot;:false,&quot;dropping-particle&quot;:&quot;&quot;,&quot;non-dropping-particle&quot;:&quot;&quot;},{&quot;family&quot;:&quot;Wang&quot;,&quot;given&quot;:&quot;Hao&quot;,&quot;parse-names&quot;:false,&quot;dropping-particle&quot;:&quot;&quot;,&quot;non-dropping-particle&quot;:&quot;&quot;},{&quot;family&quot;:&quot;Zhang&quot;,&quot;given&quot;:&quot;Hui&quot;,&quot;parse-names&quot;:false,&quot;dropping-particle&quot;:&quot;&quot;,&quot;non-dropping-particle&quot;:&quot;&quot;},{&quot;family&quot;:&quot;Liu&quot;,&quot;given&quot;:&quot;Tong&quot;,&quot;parse-names&quot;:false,&quot;dropping-particle&quot;:&quot;&quot;,&quot;non-dropping-particle&quot;:&quot;&quot;},{&quot;family&quot;:&quot;Li&quot;,&quot;given&quot;:&quot;Luping&quot;,&quot;parse-names&quot;:false,&quot;dropping-particle&quot;:&quot;&quot;,&quot;non-dropping-particle&quot;:&quot;&quot;},{&quot;family&quot;:&quot;Liu&quot;,&quot;given&quot;:&quot;Lingjie&quot;,&quot;parse-names&quot;:false,&quot;dropping-particle&quot;:&quot;&quot;,&quot;non-dropping-particle&quot;:&quot;&quot;},{&quot;family&quot;:&quot;Chen&quot;,&quot;given&quot;:&quot;Maolin&quot;,&quot;parse-names&quot;:false,&quot;dropping-particle&quot;:&quot;&quot;,&quot;non-dropping-particle&quot;:&quot;&quot;},{&quot;family&quot;:&quot;Chen&quot;,&quot;given&quot;:&quot;Yundai&quot;,&quot;parse-names&quot;:false,&quot;dropping-particle&quot;:&quot;&quot;,&quot;non-dropping-particle&quot;:&quot;&quot;},{&quot;family&quot;:&quot;Lip&quot;,&quot;given&quot;:&quot;Gregory Y.H.&quot;,&quot;parse-names&quot;:false,&quot;dropping-particle&quot;:&quot;&quot;,&quot;non-dropping-particle&quot;:&quot;&quot;}],&quot;container-title&quot;:&quot;JACC: Asia&quot;,&quot;DOI&quot;:&quot;10.1016/j.jacasi.2021.09.004&quot;,&quot;ISSN&quot;:&quot;27723747&quot;,&quot;issued&quot;:{&quot;date-parts&quot;:[[2021,12,1]]},&quot;page&quot;:&quot;399-408&quot;,&quot;abstract&quot;:&quot;Background: Current wearable devices enable the detection of atrial fibrillation (AF), but a machine learning (ML)–based approach may facilitate accurate prediction of AF onset. Objectives: The present study aimed to develop, optimize, and validate an ML-based model for real-time prediction of AF onset in a population at high risk of incident AF. Methods: A primary ML-based prediction model of AF onset (M1) was developed on the basis of the Huawei Heart Study, a general-population AF screening study using photoplethysmography (PPG)–based smart devices. After optimization in 554 individuals with 469,267 PPG data sets, the optimized ML-based model (M2) was further prospectively validated in 50 individuals with paroxysmal AF at high risk of AF onset, and compared with 72-hour Holter electrocardiographic (ECG) monitoring, a criterion standard, from September 1, 2019, to November 5, 2019. Results: Among 50 patients with paroxysmal AF (mean age 67 ± 12 years, 40% women), there were 2,808 AF events from a total of 14,847,356 ECGs over 72 hours and 6,860 PPGs (45.83 ± 13.9 per subject per day). The best performance of M1 for AF onset prediction was achieved 4 hours before AF onset (area under the receiver operating characteristic curve: 0.94; 95% confidence interval: 0.93-0.94). M2 sensitivity, specificity, positive predictive value, negative predictive value, and accuracy (at 0 to 4 hours before AF onset) were 81.9%, 96.6%, 96.4%, 83.1%, and 88.9%, respectively, compared with 72-hour Holter ECG. Conclusions: The PPG- based ML model demonstrated good ability for AF prediction in advance. (Mobile Health [mHealth] technology for improved screening, patient involvement and optimizing integrated care in atrial fibrillation; ChiCTR-OOC-17014138)&quot;,&quot;publisher&quot;:&quot;Elsevier Inc.&quot;,&quot;issue&quot;:&quot;3&quot;,&quot;volume&quot;:&quot;1&quot;,&quot;container-title-short&quot;:&quot;&quot;},&quot;isTemporary&quot;:false}]},{&quot;citationID&quot;:&quot;MENDELEY_CITATION_7a9f97d7-3b4d-4fc9-99b6-0fa13cd99d5f&quot;,&quot;properties&quot;:{&quot;noteIndex&quot;:0},&quot;isEdited&quot;:false,&quot;manualOverride&quot;:{&quot;isManuallyOverridden&quot;:false,&quot;citeprocText&quot;:&quot;(Kao et al., 2023)&quot;,&quot;manualOverrideText&quot;:&quot;&quot;},&quot;citationTag&quot;:&quot;MENDELEY_CITATION_v3_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&quot;,&quot;citationItems&quot;:[{&quot;id&quot;:&quot;20fc130a-7085-37a9-8dde-ef9d2781d012&quot;,&quot;itemData&quot;:{&quot;type&quot;:&quot;article-journal&quot;,&quot;id&quot;:&quot;20fc130a-7085-37a9-8dde-ef9d2781d012&quot;,&quot;title&quot;:&quot;Machine Learning-Based Prediction of Atrial Fibrillation Risk Using Electronic Medical Records in Older Aged Patients&quot;,&quot;author&quot;:[{&quot;family&quot;:&quot;Kao&quot;,&quot;given&quot;:&quot;Yung Ta&quot;,&quot;parse-names&quot;:false,&quot;dropping-particle&quot;:&quot;&quot;,&quot;non-dropping-particle&quot;:&quot;&quot;},{&quot;family&quot;:&quot;Huang&quot;,&quot;given&quot;:&quot;Chun Yao&quot;,&quot;parse-names&quot;:false,&quot;dropping-particle&quot;:&quot;&quot;,&quot;non-dropping-particle&quot;:&quot;&quot;},{&quot;family&quot;:&quot;Fang&quot;,&quot;given&quot;:&quot;Yu Ann&quot;,&quot;parse-names&quot;:false,&quot;dropping-particle&quot;:&quot;&quot;,&quot;non-dropping-particle&quot;:&quot;&quot;},{&quot;family&quot;:&quot;Liu&quot;,&quot;given&quot;:&quot;Ju Chi&quot;,&quot;parse-names&quot;:false,&quot;dropping-particle&quot;:&quot;&quot;,&quot;non-dropping-particle&quot;:&quot;&quot;},{&quot;family&quot;:&quot;Chang&quot;,&quot;given&quot;:&quot;Tzu Hao&quot;,&quot;parse-names&quot;:false,&quot;dropping-particle&quot;:&quot;&quot;,&quot;non-dropping-particle&quot;:&quot;&quot;}],&quot;container-title&quot;:&quot;American Journal of Cardiology&quot;,&quot;DOI&quot;:&quot;10.1016/j.amjcard.2023.03.035&quot;,&quot;ISSN&quot;:&quot;18791913&quot;,&quot;PMID&quot;:&quot;37209529&quot;,&quot;issued&quot;:{&quot;date-parts&quot;:[[2023,7,1]]},&quot;page&quot;:&quot;56-63&quot;,&quot;abstract&quot;:&quot;Atrial fibrillation (AF) is an independent risk factor that increases the risk of stroke 5-fold. The purpose of our study was to develop a 1-year new-onset AF predictive model by machine learning based on 3-year medical information without electrocardiograms in our database to identify AF risk in older aged patients. We developed the predictive model according to the Taipei Medical University clinical research database electronic medical records, including diagnostic codes, medications, and laboratory data. Decision tree, support vector machine, logistic regression, and random forest algorithms were chosen for the analysis. A total of 2,138 participants (1,028 women [48.1%]; mean [standard deviation] age 78.8 [6.8] years) with AF and 8,552 random controls (after the matching process) without AF (4,112 women [48.1%]; mean [standard deviation] age 78.8 [6.8] years) were included in the model. The 1-year new-onset AF risk prediction model based on the random forest algorithm using medication and diagnostic information, along with specific laboratory data, attained an area under the receiver operating characteristic of 0.74, whereas the specificity was 98.7%. Machine learning-based model focusing on the older aged patients could offer acceptable discrimination in differentiating the risk of incident AF in the next year. In conclusion, a targeted screening approach using multidimensional informatics in the electronic medical records could result in a clinical choice with efficacy for prediction of the incident AF risk in older aged patients.&quot;,&quot;publisher&quot;:&quot;Elsevier Inc.&quot;,&quot;volume&quot;:&quot;198&quot;,&quot;container-title-short&quot;:&quot;&quot;},&quot;isTemporary&quot;:false}]},{&quot;citationID&quot;:&quot;MENDELEY_CITATION_81a2cabf-4432-4eb7-9f24-b69b87b511f0&quot;,&quot;properties&quot;:{&quot;noteIndex&quot;:0},&quot;isEdited&quot;:false,&quot;manualOverride&quot;:{&quot;isManuallyOverridden&quot;:false,&quot;citeprocText&quot;:&quot;(Oto et al., 2017)&quot;,&quot;manualOverrideText&quot;:&quot;&quot;},&quot;citationTag&quot;:&quot;MENDELEY_CITATION_v3_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&quot;,&quot;citationItems&quot;:[{&quot;id&quot;:&quot;94c70191-5f79-3fbd-af22-ad7664f50103&quot;,&quot;itemData&quot;:{&quot;type&quot;:&quot;article-journal&quot;,&quot;id&quot;:&quot;94c70191-5f79-3fbd-af22-ad7664f50103&quot;,&quot;title&quot;:&quot;Predictors of sinus rhythm after electrical cardioversion of atrial fibrillation: Results from a data mining project on the Flec-SL trial data set&quot;,&quot;author&quot;:[{&quot;family&quot;:&quot;Oto&quot;,&quot;given&quot;:&quot;Emre&quot;,&quot;parse-names&quot;:false,&quot;dropping-particle&quot;:&quot;&quot;,&quot;non-dropping-particle&quot;:&quot;&quot;},{&quot;family&quot;:&quot;Okutucu&quot;,&quot;given&quot;:&quot;Sercan&quot;,&quot;parse-names&quot;:false,&quot;dropping-particle&quot;:&quot;&quot;,&quot;non-dropping-particle&quot;:&quot;&quot;},{&quot;family&quot;:&quot;Katircioglu-Öztürk&quot;,&quot;given&quot;:&quot;Deniz&quot;,&quot;parse-names&quot;:false,&quot;dropping-particle&quot;:&quot;&quot;,&quot;non-dropping-particle&quot;:&quot;&quot;},{&quot;family&quot;:&quot;Güvenir&quot;,&quot;given&quot;:&quot;Halil Altay&quot;,&quot;parse-names&quot;:false,&quot;dropping-particle&quot;:&quot;&quot;,&quot;non-dropping-particle&quot;:&quot;&quot;},{&quot;family&quot;:&quot;Karaagaoglu&quot;,&quot;given&quot;:&quot;Ergun&quot;,&quot;parse-names&quot;:false,&quot;dropping-particle&quot;:&quot;&quot;,&quot;non-dropping-particle&quot;:&quot;&quot;},{&quot;family&quot;:&quot;Borggrefe&quot;,&quot;given&quot;:&quot;Martin&quot;,&quot;parse-names&quot;:false,&quot;dropping-particle&quot;:&quot;&quot;,&quot;non-dropping-particle&quot;:&quot;&quot;},{&quot;family&quot;:&quot;Breithardt&quot;,&quot;given&quot;:&quot;Günter&quot;,&quot;parse-names&quot;:false,&quot;dropping-particle&quot;:&quot;&quot;,&quot;non-dropping-particle&quot;:&quot;&quot;},{&quot;family&quot;:&quot;Goette&quot;,&quot;given&quot;:&quot;Andreas&quot;,&quot;parse-names&quot;:false,&quot;dropping-particle&quot;:&quot;&quot;,&quot;non-dropping-particle&quot;:&quot;&quot;},{&quot;family&quot;:&quot;Ravens&quot;,&quot;given&quot;:&quot;Ursula&quot;,&quot;parse-names&quot;:false,&quot;dropping-particle&quot;:&quot;&quot;,&quot;non-dropping-particle&quot;:&quot;&quot;},{&quot;family&quot;:&quot;Steinbeck&quot;,&quot;given&quot;:&quot;Gerhard&quot;,&quot;parse-names&quot;:false,&quot;dropping-particle&quot;:&quot;&quot;,&quot;non-dropping-particle&quot;:&quot;&quot;},{&quot;family&quot;:&quot;Wegscheider&quot;,&quot;given&quot;:&quot;Karl&quot;,&quot;parse-names&quot;:false,&quot;dropping-particle&quot;:&quot;&quot;,&quot;non-dropping-particle&quot;:&quot;&quot;},{&quot;family&quot;:&quot;Oto&quot;,&quot;given&quot;:&quot;Ali&quot;,&quot;parse-names&quot;:false,&quot;dropping-particle&quot;:&quot;&quot;,&quot;non-dropping-particle&quot;:&quot;&quot;},{&quot;family&quot;:&quot;Kirchhof&quot;,&quot;given&quot;:&quot;Paulus&quot;,&quot;parse-names&quot;:false,&quot;dropping-particle&quot;:&quot;&quot;,&quot;non-dropping-particle&quot;:&quot;&quot;}],&quot;container-title&quot;:&quot;Europace&quot;,&quot;DOI&quot;:&quot;10.1093/europace/euw144&quot;,&quot;ISSN&quot;:&quot;15322092&quot;,&quot;PMID&quot;:&quot;27377074&quot;,&quot;issued&quot;:{&quot;date-parts&quot;:[[2017,6,1]]},&quot;page&quot;:&quot;921-928&quot;,&quot;abstract&quot;:&quot;Aims Data mining is the computational process to obtain information from a data set and transform it for further use. Herein, through data mining with supportive statistical analyses, we identified and consolidated variables of the Flecainide Short-Long (Flec-SL - AFNET 3) trial dataset that are associated with the primary outcome of the trial, recurrence of persistent atrial fibrillation (AF) or death. Methods and results The Ranking Instances by Maximizing the Area under the ROC Curve' (RIMARC) algorithm was applied to build a classifier that can predict the primary outcome by using variables in the Flec-SL dataset. The primary outcome was time to persistent AF or death. The RIMARC algorithm calculated the predictive weights of each variable in the Flec-SL dataset for the primary outcome. Among the initial 21 parameters, 6 variables were identified by the RIMARC algorithm. In univariate Cox regression analysis of these variables, increased heart rate during AF and successful pharmacological conversion (PC) to sinus rhythm (SR) were found to be significant predictors. Multivariate Cox regression analysis revealed successful PC as the single relevant predictor of SR maintenance. The primary outcome risk was 3.14 times (95% CI:1.7-5.81) lower in those who had successful PC to SR than those who needed electrical cardioversion. Conclusions Pharmacological conversion of persistent AF with flecainide without the need for electrical cardioversion is a powerful and independent predictor of maintenance of SR. A strategy of flecainide pretreatment for 48 h prior to planned electrical cardioversion may be a useful planning of a strategy of long-term rhythm control.&quot;,&quot;publisher&quot;:&quot;Oxford University Press&quot;,&quot;issue&quot;:&quot;6&quot;,&quot;volume&quot;:&quot;19&quot;,&quot;container-title-short&quot;:&quot;&quot;},&quot;isTemporary&quot;:false}]},{&quot;citationID&quot;:&quot;MENDELEY_CITATION_d776379e-2bf3-4d76-aa58-cd931ffe6753&quot;,&quot;properties&quot;:{&quot;noteIndex&quot;:0},&quot;isEdited&quot;:false,&quot;manualOverride&quot;:{&quot;isManuallyOverridden&quot;:false,&quot;citeprocText&quot;:&quot;(Zelnick et al., 2021)&quot;,&quot;manualOverrideText&quot;:&quot;&quot;},&quot;citationTag&quot;:&quot;MENDELEY_CITATION_v3_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&quot;,&quot;citationItems&quot;:[{&quot;id&quot;:&quot;90bd423c-6999-3c96-b2b0-854841c3e18b&quot;,&quot;itemData&quot;:{&quot;type&quot;:&quot;article-journal&quot;,&quot;id&quot;:&quot;90bd423c-6999-3c96-b2b0-854841c3e18b&quot;,&quot;title&quot;:&quot;Prediction of incident atrial fibrillation in chronic kidney disease the chronic renal insufficiency cohort study&quot;,&quot;author&quot;:[{&quot;family&quot;:&quot;Zelnick&quot;,&quot;given&quot;:&quot;Leila R.&quot;,&quot;parse-names&quot;:false,&quot;dropping-particle&quot;:&quot;&quot;,&quot;non-dropping-particle&quot;:&quot;&quot;},{&quot;family&quot;:&quot;Shlipak&quot;,&quot;given&quot;:&quot;Michael G.&quot;,&quot;parse-names&quot;:false,&quot;dropping-particle&quot;:&quot;&quot;,&quot;non-dropping-particle&quot;:&quot;&quot;},{&quot;family&quot;:&quot;Soliman&quot;,&quot;given&quot;:&quot;Elsayed Z.&quot;,&quot;parse-names&quot;:false,&quot;dropping-particle&quot;:&quot;&quot;,&quot;non-dropping-particle&quot;:&quot;&quot;},{&quot;family&quot;:&quot;Anderson&quot;,&quot;given&quot;:&quot;Amanda&quot;,&quot;parse-names&quot;:false,&quot;dropping-particle&quot;:&quot;&quot;,&quot;non-dropping-particle&quot;:&quot;&quot;},{&quot;family&quot;:&quot;Christenson&quot;,&quot;given&quot;:&quot;Robert&quot;,&quot;parse-names&quot;:false,&quot;dropping-particle&quot;:&quot;&quot;,&quot;non-dropping-particle&quot;:&quot;&quot;},{&quot;family&quot;:&quot;Lash&quot;,&quot;given&quot;:&quot;James&quot;,&quot;parse-names&quot;:false,&quot;dropping-particle&quot;:&quot;&quot;,&quot;non-dropping-particle&quot;:&quot;&quot;},{&quot;family&quot;:&quot;Deo&quot;,&quot;given&quot;:&quot;Rajat&quot;,&quot;parse-names&quot;:false,&quot;dropping-particle&quot;:&quot;&quot;,&quot;non-dropping-particle&quot;:&quot;&quot;},{&quot;family&quot;:&quot;Rao&quot;,&quot;given&quot;:&quot;Panduranga&quot;,&quot;parse-names&quot;:false,&quot;dropping-particle&quot;:&quot;&quot;,&quot;non-dropping-particle&quot;:&quot;&quot;},{&quot;family&quot;:&quot;Afshinnia&quot;,&quot;given&quot;:&quot;Farsad&quot;,&quot;parse-names&quot;:false,&quot;dropping-particle&quot;:&quot;&quot;,&quot;non-dropping-particle&quot;:&quot;&quot;},{&quot;family&quot;:&quot;Chen&quot;,&quot;given&quot;:&quot;Jing&quot;,&quot;parse-names&quot;:false,&quot;dropping-particle&quot;:&quot;&quot;,&quot;non-dropping-particle&quot;:&quot;&quot;},{&quot;family&quot;:&quot;He&quot;,&quot;given&quot;:&quot;Jiang&quot;,&quot;parse-names&quot;:false,&quot;dropping-particle&quot;:&quot;&quot;,&quot;non-dropping-particle&quot;:&quot;&quot;},{&quot;family&quot;:&quot;Seliger&quot;,&quot;given&quot;:&quot;Stephen&quot;,&quot;parse-names&quot;:false,&quot;dropping-particle&quot;:&quot;&quot;,&quot;non-dropping-particle&quot;:&quot;&quot;},{&quot;family&quot;:&quot;Townsend&quot;,&quot;given&quot;:&quot;Raymond&quot;,&quot;parse-names&quot;:false,&quot;dropping-particle&quot;:&quot;&quot;,&quot;non-dropping-particle&quot;:&quot;&quot;},{&quot;family&quot;:&quot;Cohen&quot;,&quot;given&quot;:&quot;Debbie L.&quot;,&quot;parse-names&quot;:false,&quot;dropping-particle&quot;:&quot;&quot;,&quot;non-dropping-particle&quot;:&quot;&quot;},{&quot;family&quot;:&quot;Go&quot;,&quot;given&quot;:&quot;Alan&quot;,&quot;parse-names&quot;:false,&quot;dropping-particle&quot;:&quot;&quot;,&quot;non-dropping-particle&quot;:&quot;&quot;},{&quot;family&quot;:&quot;Bansal&quot;,&quot;given&quot;:&quot;Nisha&quot;,&quot;parse-names&quot;:false,&quot;dropping-particle&quot;:&quot;&quot;,&quot;non-dropping-particle&quot;:&quot;&quot;}],&quot;container-title&quot;:&quot;Clinical Journal of the American Society of Nephrology&quot;,&quot;DOI&quot;:&quot;10.2215/CJN.01060121&quot;,&quot;ISSN&quot;:&quot;1555905X&quot;,&quot;PMID&quot;:&quot;34597264&quot;,&quot;issued&quot;:{&quot;date-parts&quot;:[[2021,7,1]]},&quot;page&quot;:&quot;1015-1024&quot;,&quot;abstract&quot;:&quot;Background and objectives Atrial fibrillation (AF) is common in CKD and associated with poor kidney and cardiovascular outcomes. Prediction models developed using novel methods may be useful to identify patients with CKD at highest risk of incident AF. We compared a previously published prediction model with models developed using machine learning methods in a CKD population. Design, setting, participants, &amp; measurements We studied 2766 participants in the Chronic Renal Insufficiency Cohort study without prior AF with complete cardiac biomarker (N-terminal pro-B-type natriuretic peptide and high-sensitivity troponin T) and clinical data. We evaluated the utility of machine learning methods as well as a previously validated clinical prediction model (Cohorts for Heart and Aging Research in Genomic Epidemiology [CHARGE]-AF, which included 11 predictors, using original and re-estimated coefficients) to predict incident AF. Discriminatory ability of each model was assessed using the ten-fold cross-validated C-index; calibration was evaluated graphically and with the Grønnesby and Borgan test. Results Mean (SD) age of participants was 57 (11) years, 55% were men, 38% were Black, and mean (SD) eGFR was 45 (15) ml/min per 1.73 m2; 259 incident AF events occurred during a median of 8 years of follow-up. The CHARGE-AF prediction equation using original and re-estimated coefficients had C-indices of 0.67 (95% confidence interval, 0.64 to 0.71) and 0.67 (95% confidence interval, 0.64 to 0.70), respectively. A likelihood-based boosting model using clinical variables only had a C-index of 0.67 (95% confidence interval, 0.64 to 0.70); adding N-terminal pro-B-type natriuretic peptide, high-sensitivity troponin T, or both biomarkers improved the C-index by 0.04, 0.01, and 0.04, respectively. In addition to N-terminal pro-B-type natriuretic peptide and high-sensitivity troponin T, the final model included age, non-Hispanic Black race/ethnicity, Hispanic race/ethnicity, cardiovascular disease, chronic obstructive pulmonary disease, myocardial infarction, peripheral vascular disease, use of angiotensin-converting enzyme inhibitor/angiotensin receptor blockers, calcium channel blockers, diuretics, height, and weight. Conclusions Using machine learning algorithms, a model that included 12 standard clinical variables and cardiacspecific biomarkers N-terminal pro-B-type natriuretic peptide and high-sensitivity troponin T had moderate discrimination for incident AF in a CKD population.&quot;,&quot;publisher&quot;:&quot;American Society of Nephrology&quot;,&quot;issue&quot;:&quot;7&quot;,&quot;volume&quot;:&quot;16&quot;,&quot;container-title-short&quot;:&quot;&quot;},&quot;isTemporary&quot;:false}]},{&quot;citationID&quot;:&quot;MENDELEY_CITATION_faade682-41c5-4546-9e8c-4f23ff11aed0&quot;,&quot;properties&quot;:{&quot;noteIndex&quot;:0},&quot;isEdited&quot;:false,&quot;manualOverride&quot;:{&quot;isManuallyOverridden&quot;:false,&quot;citeprocText&quot;:&quot;(Szymanski et al., 2022)&quot;,&quot;manualOverrideText&quot;:&quot;&quot;},&quot;citationTag&quot;:&quot;MENDELEY_CITATION_v3_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&quot;,&quot;citationItems&quot;:[{&quot;id&quot;:&quot;b74ed540-a99c-3a54-917d-2202d1bcd482&quot;,&quot;itemData&quot;:{&quot;type&quot;:&quot;article-journal&quot;,&quot;id&quot;:&quot;b74ed540-a99c-3a54-917d-2202d1bcd482&quot;,&quot;title&quot;:&quot;Budget impact analysis of a machine learning algorithm to predict high risk of atrial fibrillation among primary care patients&quot;,&quot;author&quot;:[{&quot;family&quot;:&quot;Szymanski&quot;,&quot;given&quot;:&quot;Tomasz&quot;,&quot;parse-names&quot;:false,&quot;dropping-particle&quot;:&quot;&quot;,&quot;non-dropping-particle&quot;:&quot;&quot;},{&quot;family&quot;:&quot;Ashton&quot;,&quot;given&quot;:&quot;Rachel&quot;,&quot;parse-names&quot;:false,&quot;dropping-particle&quot;:&quot;&quot;,&quot;non-dropping-particle&quot;:&quot;&quot;},{&quot;family&quot;:&quot;Sekelj&quot;,&quot;given&quot;:&quot;Sara&quot;,&quot;parse-names&quot;:false,&quot;dropping-particle&quot;:&quot;&quot;,&quot;non-dropping-particle&quot;:&quot;&quot;},{&quot;family&quot;:&quot;Petrungaro&quot;,&quot;given&quot;:&quot;Bruno&quot;,&quot;parse-names&quot;:false,&quot;dropping-particle&quot;:&quot;&quot;,&quot;non-dropping-particle&quot;:&quot;&quot;},{&quot;family&quot;:&quot;Pollock&quot;,&quot;given&quot;:&quot;Kevin G.&quot;,&quot;parse-names&quot;:false,&quot;dropping-particle&quot;:&quot;&quot;,&quot;non-dropping-particle&quot;:&quot;&quot;},{&quot;family&quot;:&quot;Sandler&quot;,&quot;given&quot;:&quot;Belinda&quot;,&quot;parse-names&quot;:false,&quot;dropping-particle&quot;:&quot;&quot;,&quot;non-dropping-particle&quot;:&quot;&quot;},{&quot;family&quot;:&quot;Lister&quot;,&quot;given&quot;:&quot;Steven&quot;,&quot;parse-names&quot;:false,&quot;dropping-particle&quot;:&quot;&quot;,&quot;non-dropping-particle&quot;:&quot;&quot;},{&quot;family&quot;:&quot;Hill&quot;,&quot;given&quot;:&quot;Nathan R.&quot;,&quot;parse-names&quot;:false,&quot;dropping-particle&quot;:&quot;&quot;,&quot;non-dropping-particle&quot;:&quot;&quot;},{&quot;family&quot;:&quot;Farooqui&quot;,&quot;given&quot;:&quot;Usman&quot;,&quot;parse-names&quot;:false,&quot;dropping-particle&quot;:&quot;&quot;,&quot;non-dropping-particle&quot;:&quot;&quot;}],&quot;container-title&quot;:&quot;Europace : European pacing, arrhythmias, and cardiac electrophysiology : journal of the working groups on cardiac pacing, arrhythmias, and cardiac cellular electrophysiology of the European Society of Cardiology&quot;,&quot;container-title-short&quot;:&quot;Europace&quot;,&quot;DOI&quot;:&quot;10.1093/europace/euac016&quot;,&quot;ISSN&quot;:&quot;15322092&quot;,&quot;PMID&quot;:&quot;35226101&quot;,&quot;issued&quot;:{&quot;date-parts&quot;:[[2022,9,1]]},&quot;page&quot;:&quot;1240-1247&quot;,&quot;abstract&quot;:&quot;AIMS: We investigated whether the use of an atrial fibrillation (AF) risk prediction algorithm could improve AF detection compared with opportunistic screening in primary care and assessed the associated budget impact. METHODS AND RESULTS: Eligible patients were registered with a general practice in UK, aged 65 years or older in 2018/19, and had complete data for weight, height, body mass index, and systolic and diastolic blood pressure recorded within 1 year. Three screening scenarios were assessed: (i) opportunistic screening and diagnosis (standard care); (ii) standard care replaced by the use of the algorithm; and (iii) combined use of standard care and the algorithm. The analysis considered a 3-year time horizon, and the budget impact for the National Health Service (NHS) costs alone or with personal social services (PSS) costs. Scenario 1 would identify 79 410 new AF cases (detection gap reduced by 22%). Scenario 2 would identify 70 916 (gap reduced by 19%) and Scenario 3 would identify 99 267 new cases (gap reduction 27%). These rates translate into 2639 strokes being prevented in Scenario 1, 2357 in Scenario 2, and 3299 in Scenario 3. The 3-year NHS budget impact of Scenario 1 would be £45.3 million, £3.6 million (difference ‒92.0%) with Scenario 2, and £46.3 million (difference 2.2%) in Scenario 3, but for NHS plus PSS would be ‒£48.8 million, ‒£80.4 million (64.8%), and ‒£71.3 million (46.1%), respectively. CONCLUSION: Implementation of an AF risk prediction algorithm alongside standard opportunistic screening could close the AF detection gap and prevent strokes while substantially reducing NHS and PSS combined care costs.&quot;,&quot;publisher&quot;:&quot;NLM (Medline)&quot;,&quot;issue&quot;:&quot;8&quot;,&quot;volume&quot;:&quot;24&quot;},&quot;isTemporary&quot;:false}]},{&quot;citationID&quot;:&quot;MENDELEY_CITATION_8f121cef-0cf5-4673-9a27-c9a1f519c98b&quot;,&quot;properties&quot;:{&quot;noteIndex&quot;:0},&quot;isEdited&quot;:false,&quot;manualOverride&quot;:{&quot;isManuallyOverridden&quot;:false,&quot;citeprocText&quot;:&quot;(Bifulco et al., 2023)&quot;,&quot;manualOverrideText&quot;:&quot;&quot;},&quot;citationTag&quot;:&quot;MENDELEY_CITATION_v3_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&quot;,&quot;citationItems&quot;:[{&quot;id&quot;:&quot;61f0019f-089c-373f-aaf6-97297ed91e37&quot;,&quot;itemData&quot;:{&quot;type&quot;:&quot;article-journal&quot;,&quot;id&quot;:&quot;61f0019f-089c-373f-aaf6-97297ed91e37&quot;,&quot;title&quot;:&quot;Explainable Machine Learning to Predict Anchored Reentry Substrate Created by Persistent Atrial Fibrillation Ablation in Computational Models&quot;,&quot;author&quot;:[{&quot;family&quot;:&quot;Bifulco&quot;,&quot;given&quot;:&quot;Savannah F.&quot;,&quot;parse-names&quot;:false,&quot;dropping-particle&quot;:&quot;&quot;,&quot;non-dropping-particle&quot;:&quot;&quot;},{&quot;family&quot;:&quot;Macheret&quot;,&quot;given&quot;:&quot;Fima&quot;,&quot;parse-names&quot;:false,&quot;dropping-particle&quot;:&quot;&quot;,&quot;non-dropping-particle&quot;:&quot;&quot;},{&quot;family&quot;:&quot;Scott&quot;,&quot;given&quot;:&quot;Griffin D.&quot;,&quot;parse-names&quot;:false,&quot;dropping-particle&quot;:&quot;&quot;,&quot;non-dropping-particle&quot;:&quot;&quot;},{&quot;family&quot;:&quot;Akoum&quot;,&quot;given&quot;:&quot;Nazem&quot;,&quot;parse-names&quot;:false,&quot;dropping-particle&quot;:&quot;&quot;,&quot;non-dropping-particle&quot;:&quot;&quot;},{&quot;family&quot;:&quot;Boyle&quot;,&quot;given&quot;:&quot;Patrick M.&quot;,&quot;parse-names&quot;:false,&quot;dropping-particle&quot;:&quot;&quot;,&quot;non-dropping-particle&quot;:&quot;&quot;}],&quot;container-title&quot;:&quot;Journal of the American Heart Association&quot;,&quot;container-title-short&quot;:&quot;J Am Heart Assoc&quot;,&quot;DOI&quot;:&quot;10.1161/JAHA.123.030500&quot;,&quot;ISSN&quot;:&quot;20479980&quot;,&quot;PMID&quot;:&quot;37581387&quot;,&quot;issued&quot;:{&quot;date-parts&quot;:[[2023,8,15]]},&quot;abstract&quot;:&quot;BACKGROUND: Postablation arrhythmia recurrence occurs in ~40% of patients with persistent atrial fibrillation. Fibrotic remodeling exacerbates arrhythmic activity in persistent atrial fibrillation and can play a key role in reentrant arrhythmia, but emergent interaction between nonconductive ablation-induced scar and native fibrosis (ie, residual fibrosis) is poorly understood. METHODS AND RESULTS: We conducted computational simulations in pre-and postablation left atrial models reconstructed from late gadolinium enhanced magnetic resonance imaging scans to test the hypothesis that ablation in patients with persistent atrial fibrillation creates new substrate conducive to recurrent arrhythmia mediated by anchored reentry. We trained a random forest machine learning classifier to accurately pinpoint specific nonconductive tissue regions (ie, areas of ablation-delivered scar or vein/valve boundaries) with the capacity to serve as substrate for anchored reentry-driven recurrent arrhythmia (area under the curve: 0.91±0.03). Our analysis suggests there is a distinctive nonconductive tissue pattern prone to serving as arrhythmogenic substrate in postablation models, defined by a specific size and proximity to residual fibrosis. CONCLUSIONS: Overall, this suggests persistent atrial fibrillation ablation transforms substrate that favors functional reentry (ie, rotors meandering in excitable tissue) into an arrhythmogenic milieu more conducive to anchored reentry. Our work also indicates that explainable machine learning and computational simulations can be combined to effectively probe mechanisms of recurrent arrhythmia.&quot;,&quot;publisher&quot;:&quot;American Heart Association Inc.&quot;,&quot;issue&quot;:&quot;16&quot;,&quot;volume&quot;:&quot;12&quot;},&quot;isTemporary&quot;:false}]},{&quot;citationID&quot;:&quot;MENDELEY_CITATION_c84faea7-8f9a-46dd-b936-76d04a9e5016&quot;,&quot;properties&quot;:{&quot;noteIndex&quot;:0},&quot;isEdited&quot;:false,&quot;manualOverride&quot;:{&quot;isManuallyOverridden&quot;:false,&quot;citeprocText&quot;:&quot;(Baj et al., 2023)&quot;,&quot;manualOverrideText&quot;:&quot;&quot;},&quot;citationTag&quot;:&quot;MENDELEY_CITATION_v3_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&quot;,&quot;citationItems&quot;:[{&quot;id&quot;:&quot;adf1d903-7c93-3562-bcb4-53d0c4bc70e6&quot;,&quot;itemData&quot;:{&quot;type&quot;:&quot;article-journal&quot;,&quot;id&quot;:&quot;adf1d903-7c93-3562-bcb4-53d0c4bc70e6&quot;,&quot;title&quot;:&quot;Comparison of discrimination and calibration performance of ECG-based machine learning models for prediction of new-onset atrial fibrillation&quot;,&quot;author&quot;:[{&quot;family&quot;:&quot;Baj&quot;,&quot;given&quot;:&quot;Giovanni&quot;,&quot;parse-names&quot;:false,&quot;dropping-particle&quot;:&quot;&quot;,&quot;non-dropping-particle&quot;:&quot;&quot;},{&quot;family&quot;:&quot;Gandin&quot;,&quot;given&quot;:&quot;Ilaria&quot;,&quot;parse-names&quot;:false,&quot;dropping-particle&quot;:&quot;&quot;,&quot;non-dropping-particle&quot;:&quot;&quot;},{&quot;family&quot;:&quot;Scagnetto&quot;,&quot;given&quot;:&quot;Arjuna&quot;,&quot;parse-names&quot;:false,&quot;dropping-particle&quot;:&quot;&quot;,&quot;non-dropping-particle&quot;:&quot;&quot;},{&quot;family&quot;:&quot;Bortolussi&quot;,&quot;given&quot;:&quot;Luca&quot;,&quot;parse-names&quot;:false,&quot;dropping-particle&quot;:&quot;&quot;,&quot;non-dropping-particle&quot;:&quot;&quot;},{&quot;family&quot;:&quot;Cappelletto&quot;,&quot;given&quot;:&quot;Chiara&quot;,&quot;parse-names&quot;:false,&quot;dropping-particle&quot;:&quot;&quot;,&quot;non-dropping-particle&quot;:&quot;&quot;},{&quot;family&quot;:&quot;Lenarda&quot;,&quot;given&quot;:&quot;Andrea&quot;,&quot;parse-names&quot;:false,&quot;dropping-particle&quot;:&quot;&quot;,&quot;non-dropping-particle&quot;:&quot;Di&quot;},{&quot;family&quot;:&quot;Barbati&quot;,&quot;given&quot;:&quot;Giulia&quot;,&quot;parse-names&quot;:false,&quot;dropping-particle&quot;:&quot;&quot;,&quot;non-dropping-particle&quot;:&quot;&quot;}],&quot;container-title&quot;:&quot;BMC Medical Research Methodology&quot;,&quot;container-title-short&quot;:&quot;BMC Med Res Methodol&quot;,&quot;DOI&quot;:&quot;10.1186/s12874-023-01989-3&quot;,&quot;ISSN&quot;:&quot;14712288&quot;,&quot;PMID&quot;:&quot;37481514&quot;,&quot;issued&quot;:{&quot;date-parts&quot;:[[2023,12,1]]},&quot;abstract&quot;:&quot;Background: Machine learning (ML) methods to build prediction models starting from electrocardiogram (ECG) signals are an emerging research field. The aim of the present study is to investigate the performances of two ML approaches based on ECGs for the prediction of new-onset atrial fibrillation (AF), in terms of discrimination, calibration and sample size dependence. Methods: We trained two models to predict new-onset AF: a convolutional neural network (CNN), that takes as input the raw ECG signals, and an eXtreme Gradient Boosting model (XGB), that uses the signal’s extracted features. A penalized logistic regression model (LR) was used as a benchmark. Discrimination was evaluated with the area under the ROC curve, while calibration with the integrated calibration index. We investigated the dependence of models’ performances on the sample size and on class imbalance corrections introduced with random under-sampling. Results: CNN's discrimination was the most affected by the sample size, outperforming XGB and LR only around n = 10.000 observations. Calibration showed only a small dependence on the sample size for all the models considered. Balancing the training set with random undersampling did not improve discrimination in any of the models. Instead, the main effect of imbalance corrections was to worsen the models’ calibration (for CNN, integrated calibration index from 0.014 [0.01, 0.018] to 0.17 [0.16, 0.19]). The sample size emerged as a fundamental point for developing the CNN model, especially in terms of discrimination (AUC = 0.75 [0.73, 0.77] when n = 10.000, AUC = 0.80 [0.79, 0.81] when n = 150.000). The effect of the sample size on the other two models was weaker. Imbalance corrections led to poorly calibrated models, for all the approaches considered, reducing the clinical utility of the models. Conclusions: Our results suggest that the choice of approach in the analysis of ECG should be based on the amount of data available, preferring more standard models for small datasets. Moreover, imbalance correction methods should be avoided when developing clinical prediction models, where calibration is crucial.&quot;,&quot;publisher&quot;:&quot;BioMed Central Ltd&quot;,&quot;issue&quot;:&quot;1&quot;,&quot;volume&quot;:&quot;23&quot;},&quot;isTemporary&quot;:false}]},{&quot;citationID&quot;:&quot;MENDELEY_CITATION_e6794e80-399d-4872-81f9-eca1392ed071&quot;,&quot;properties&quot;:{&quot;noteIndex&quot;:0},&quot;isEdited&quot;:false,&quot;manualOverride&quot;:{&quot;isManuallyOverridden&quot;:false,&quot;citeprocText&quot;:&quot;(Attia et al., 2019)&quot;,&quot;manualOverrideText&quot;:&quot;&quot;},&quot;citationTag&quot;:&quot;MENDELEY_CITATION_v3_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&quot;,&quot;citationItems&quot;:[{&quot;id&quot;:&quot;bd910b62-374d-39f4-ba79-750fe22f6ccc&quot;,&quot;itemData&quot;:{&quot;type&quot;:&quot;article-journal&quot;,&quot;id&quot;:&quot;bd910b62-374d-39f4-ba79-750fe22f6ccc&quot;,&quot;title&quot;:&quot;An artificial intelligence-enabled ECG algorithm for the identification of patients with atrial fibrillation during sinus rhythm: a retrospective analysis of outcome prediction&quot;,&quot;author&quot;:[{&quot;family&quot;:&quot;Attia&quot;,&quot;given&quot;:&quot;Zachi I.&quot;,&quot;parse-names&quot;:false,&quot;dropping-particle&quot;:&quot;&quot;,&quot;non-dropping-particle&quot;:&quot;&quot;},{&quot;family&quot;:&quot;Noseworthy&quot;,&quot;given&quot;:&quot;Peter A.&quot;,&quot;parse-names&quot;:false,&quot;dropping-particle&quot;:&quot;&quot;,&quot;non-dropping-particle&quot;:&quot;&quot;},{&quot;family&quot;:&quot;Lopez-Jimenez&quot;,&quot;given&quot;:&quot;Francisco&quot;,&quot;parse-names&quot;:false,&quot;dropping-particle&quot;:&quot;&quot;,&quot;non-dropping-particle&quot;:&quot;&quot;},{&quot;family&quot;:&quot;Asirvatham&quot;,&quot;given&quot;:&quot;Samuel J.&quot;,&quot;parse-names&quot;:false,&quot;dropping-particle&quot;:&quot;&quot;,&quot;non-dropping-particle&quot;:&quot;&quot;},{&quot;family&quot;:&quot;Deshmukh&quot;,&quot;given&quot;:&quot;Abhishek J.&quot;,&quot;parse-names&quot;:false,&quot;dropping-particle&quot;:&quot;&quot;,&quot;non-dropping-particle&quot;:&quot;&quot;},{&quot;family&quot;:&quot;Gersh&quot;,&quot;given&quot;:&quot;Bernard J.&quot;,&quot;parse-names&quot;:false,&quot;dropping-particle&quot;:&quot;&quot;,&quot;non-dropping-particle&quot;:&quot;&quot;},{&quot;family&quot;:&quot;Carter&quot;,&quot;given&quot;:&quot;Rickey E.&quot;,&quot;parse-names&quot;:false,&quot;dropping-particle&quot;:&quot;&quot;,&quot;non-dropping-particle&quot;:&quot;&quot;},{&quot;family&quot;:&quot;Yao&quot;,&quot;given&quot;:&quot;Xiaoxi&quot;,&quot;parse-names&quot;:false,&quot;dropping-particle&quot;:&quot;&quot;,&quot;non-dropping-particle&quot;:&quot;&quot;},{&quot;family&quot;:&quot;Rabinstein&quot;,&quot;given&quot;:&quot;Alejandro A.&quot;,&quot;parse-names&quot;:false,&quot;dropping-particle&quot;:&quot;&quot;,&quot;non-dropping-particle&quot;:&quot;&quot;},{&quot;family&quot;:&quot;Erickson&quot;,&quot;given&quot;:&quot;Brad J.&quot;,&quot;parse-names&quot;:false,&quot;dropping-particle&quot;:&quot;&quot;,&quot;non-dropping-particle&quot;:&quot;&quot;},{&quot;family&quot;:&quot;Kapa&quot;,&quot;given&quot;:&quot;Suraj&quot;,&quot;parse-names&quot;:false,&quot;dropping-particle&quot;:&quot;&quot;,&quot;non-dropping-particle&quot;:&quot;&quot;},{&quot;family&quot;:&quot;Friedman&quot;,&quot;given&quot;:&quot;Paul A.&quot;,&quot;parse-names&quot;:false,&quot;dropping-particle&quot;:&quot;&quot;,&quot;non-dropping-particle&quot;:&quot;&quot;}],&quot;container-title&quot;:&quot;The Lancet&quot;,&quot;DOI&quot;:&quot;10.1016/S0140-6736(19)31721-0&quot;,&quot;ISSN&quot;:&quot;1474547X&quot;,&quot;PMID&quot;:&quot;31378392&quot;,&quot;issued&quot;:{&quot;date-parts&quot;:[[2019,9,7]]},&quot;page&quot;:&quot;861-867&quot;,&quot;abstract&quot;:&quot;Background: Atrial fibrillation is frequently asymptomatic and thus underdetected but is associated with stroke, heart failure, and death. Existing screening methods require prolonged monitoring and are limited by cost and low yield. We aimed to develop a rapid, inexpensive, point-of-care means of identifying patients with atrial fibrillation using machine learning. Methods: We developed an artificial intelligence (AI)-enabled electrocardiograph (ECG) using a convolutional neural network to detect the electrocardiographic signature of atrial fibrillation present during normal sinus rhythm using standard 10-second, 12-lead ECGs. We included all patients aged 18 years or older with at least one digital, normal sinus rhythm, standard 10-second, 12-lead ECG acquired in the supine position at the Mayo Clinic ECG laboratory between Dec 31, 1993, and July 21, 2017, with rhythm labels validated by trained personnel under cardiologist supervision. We classified patients with at least one ECG with a rhythm of atrial fibrillation or atrial flutter as positive for atrial fibrillation. We allocated ECGs to the training, internal validation, and testing datasets in a 7:1:2 ratio. We calculated the area under the curve (AUC) of the receiver operatoring characteristic curve for the internal validation dataset to select a probability threshold, which we applied to the testing dataset. We evaluated model performance on the testing dataset by calculating the AUC and the accuracy, sensitivity, specificity, and F1 score with two-sided 95% CIs. Findings: We included 180 922 patients with 649 931 normal sinus rhythm ECGs for analysis: 454 789 ECGs recorded from 126 526 patients in the training dataset, 64 340 ECGs from 18 116 patients in the internal validation dataset, and 130 802 ECGs from 36 280 patients in the testing dataset. 3051 (8·4%) patients in the testing dataset had verified atrial fibrillation before the normal sinus rhythm ECG tested by the model. A single AI-enabled ECG identified atrial fibrillation with an AUC of 0·87 (95% CI 0·86–0·88), sensitivity of 79·0% (77·5–80·4), specificity of 79·5% (79·0–79·9), F1 score of 39·2% (38·1–40·3), and overall accuracy of 79·4% (79·0–79·9). Including all ECGs acquired during the first month of each patient's window of interest (ie, the study start date or 31 days before the first recorded atrial fibrillation ECG) increased the AUC to 0·90 (0·90–0·91), sensitivity to 82·3% (80·9–83·6), specificity to 83·4% (83·0–83·8), F1 score to 45·4% (44·2–46·5), and overall accuracy to 83·3% (83·0–83·7). Interpretation: An AI-enabled ECG acquired during normal sinus rhythm permits identification at point of care of individuals with atrial fibrillation. Funding: None.&quot;,&quot;publisher&quot;:&quot;Lancet Publishing Group&quot;,&quot;issue&quot;:&quot;10201&quot;,&quot;volume&quot;:&quot;394&quot;,&quot;container-title-short&quot;:&quot;&quot;},&quot;isTemporary&quot;:false}]},{&quot;citationID&quot;:&quot;MENDELEY_CITATION_545aeb79-507b-4ed6-a5e3-0fad7630881c&quot;,&quot;properties&quot;:{&quot;noteIndex&quot;:0},&quot;isEdited&quot;:false,&quot;manualOverride&quot;:{&quot;isManuallyOverridden&quot;:false,&quot;citeprocText&quot;:&quot;(Hygrell et al., 2023)&quot;,&quot;manualOverrideText&quot;:&quot;&quot;},&quot;citationTag&quot;:&quot;MENDELEY_CITATION_v3_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&quot;,&quot;citationItems&quot;:[{&quot;id&quot;:&quot;2cebc0a1-f5d3-347b-9030-d901f75c4370&quot;,&quot;itemData&quot;:{&quot;type&quot;:&quot;article-journal&quot;,&quot;id&quot;:&quot;2cebc0a1-f5d3-347b-9030-d901f75c4370&quot;,&quot;title&quot;:&quot;An artificial intelligence–based model for prediction of atrial fibrillation from single-lead sinus rhythm electrocardiograms facilitating screening&quot;,&quot;author&quot;:[{&quot;family&quot;:&quot;Hygrell&quot;,&quot;given&quot;:&quot;Tove&quot;,&quot;parse-names&quot;:false,&quot;dropping-particle&quot;:&quot;&quot;,&quot;non-dropping-particle&quot;:&quot;&quot;},{&quot;family&quot;:&quot;Viberg&quot;,&quot;given&quot;:&quot;Fredrik&quot;,&quot;parse-names&quot;:false,&quot;dropping-particle&quot;:&quot;&quot;,&quot;non-dropping-particle&quot;:&quot;&quot;},{&quot;family&quot;:&quot;Dahlberg&quot;,&quot;given&quot;:&quot;Erik&quot;,&quot;parse-names&quot;:false,&quot;dropping-particle&quot;:&quot;&quot;,&quot;non-dropping-particle&quot;:&quot;&quot;},{&quot;family&quot;:&quot;Charlton&quot;,&quot;given&quot;:&quot;Peter H.&quot;,&quot;parse-names&quot;:false,&quot;dropping-particle&quot;:&quot;&quot;,&quot;non-dropping-particle&quot;:&quot;&quot;},{&quot;family&quot;:&quot;Kemp Gudmundsdottir&quot;,&quot;given&quot;:&quot;Katrin&quot;,&quot;parse-names&quot;:false,&quot;dropping-particle&quot;:&quot;&quot;,&quot;non-dropping-particle&quot;:&quot;&quot;},{&quot;family&quot;:&quot;Mant&quot;,&quot;given&quot;:&quot;Jonathan&quot;,&quot;parse-names&quot;:false,&quot;dropping-particle&quot;:&quot;&quot;,&quot;non-dropping-particle&quot;:&quot;&quot;},{&quot;family&quot;:&quot;Hörnlund&quot;,&quot;given&quot;:&quot;Josef Lindman&quot;,&quot;parse-names&quot;:false,&quot;dropping-particle&quot;:&quot;&quot;,&quot;non-dropping-particle&quot;:&quot;&quot;},{&quot;family&quot;:&quot;Svennberg&quot;,&quot;given&quot;:&quot;Emma&quot;,&quot;parse-names&quot;:false,&quot;dropping-particle&quot;:&quot;&quot;,&quot;non-dropping-particle&quot;:&quot;&quot;}],&quot;container-title&quot;:&quot;Europace&quot;,&quot;DOI&quot;:&quot;10.1093/europace/euad036&quot;,&quot;ISSN&quot;:&quot;15322092&quot;,&quot;PMID&quot;:&quot;36881777&quot;,&quot;issued&quot;:{&quot;date-parts&quot;:[[2023,4,1]]},&quot;page&quot;:&quot;1332-1338&quot;,&quot;abstract&quot;:&quot;Aims Screening for atrial fibrillation (AF) is recommended in the European Society of Cardiology guidelines. Yields of detection can be low due to the paroxysmal nature of the disease. Prolonged heart rhythm monitoring might be needed to increase yield but can be cumbersome and expensive. The aim of this study was to observe the accuracy of an artificial intelligence (AI)based network to predict paroxysmal AF from a normal sinus rhythm single-lead ECG. Methods and results A convolutional neural network model was trained and evaluated using data from three AF screening studies. A total of 478 963 single-lead ECGs from 14 831 patients aged ≥65 years were included in the analysis. The training set included ECGs from 80% of participants in SAFER and STROKESTOP II. The remaining ECGs from 20% of participants in SAFER and STROKESTOP II together with all participants in STROKESTOP I were included in the test set. The accuracy was estimated using the area under the receiver operating characteristic curve (AUC). From a single timepoint ECG, the artificial intelligence–based algorithm predicted paroxysmal AF in the SAFER study with an AUC of 0.80 [confidence interval (CI) 0.78–0.83], which had a wide age range of 65–90+ years. Performance was lower in the age-homogenous groups in STROKESTOP I and STROKESTOP II (age range: 75–76 years), with AUCs of 0.62 (CI 0.61–0.64) and 0.62 (CI 0.58–0.65), respectively. Conclusion An artificial intelligence–enabled network has the ability to predict AF from a sinus rhythm single-lead ECG. Performance improves with a wider age distribution.&quot;,&quot;publisher&quot;:&quot;Oxford University Press&quot;,&quot;issue&quot;:&quot;4&quot;,&quot;volume&quot;:&quot;25&quot;,&quot;container-title-short&quot;:&quot;&quot;},&quot;isTemporary&quot;:false}]},{&quot;citationID&quot;:&quot;MENDELEY_CITATION_0d6f498d-e729-49c8-becf-28bf220e9844&quot;,&quot;properties&quot;:{&quot;noteIndex&quot;:0},&quot;isEdited&quot;:false,&quot;manualOverride&quot;:{&quot;isManuallyOverridden&quot;:false,&quot;citeprocText&quot;:&quot;(Tohyama et al., 2023)&quot;,&quot;manualOverrideText&quot;:&quot;&quot;},&quot;citationTag&quot;:&quot;MENDELEY_CITATION_v3_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&quot;,&quot;citationItems&quot;:[{&quot;id&quot;:&quot;04e96d2a-9b0d-3cc6-8f91-185d21b60942&quot;,&quot;itemData&quot;:{&quot;type&quot;:&quot;article&quot;,&quot;id&quot;:&quot;04e96d2a-9b0d-3cc6-8f91-185d21b60942&quot;,&quot;title&quot;:&quot;Deep Learning of ECG for the Prediction of Postoperative Atrial Fibrillation&quot;,&quot;author&quot;:[{&quot;family&quot;:&quot;Tohyama&quot;,&quot;given&quot;:&quot;Takeshi&quot;,&quot;parse-names&quot;:false,&quot;dropping-particle&quot;:&quot;&quot;,&quot;non-dropping-particle&quot;:&quot;&quot;},{&quot;family&quot;:&quot;Ide&quot;,&quot;given&quot;:&quot;Tomomi&quot;,&quot;parse-names&quot;:false,&quot;dropping-particle&quot;:&quot;&quot;,&quot;non-dropping-particle&quot;:&quot;&quot;},{&quot;family&quot;:&quot;Ikeda&quot;,&quot;given&quot;:&quot;Masataka&quot;,&quot;parse-names&quot;:false,&quot;dropping-particle&quot;:&quot;&quot;,&quot;non-dropping-particle&quot;:&quot;&quot;},{&quot;family&quot;:&quot;Nagata&quot;,&quot;given&quot;:&quot;Takuya&quot;,&quot;parse-names&quot;:false,&quot;dropping-particle&quot;:&quot;&quot;,&quot;non-dropping-particle&quot;:&quot;&quot;},{&quot;family&quot;:&quot;Tagawa&quot;,&quot;given&quot;:&quot;Koshiro&quot;,&quot;parse-names&quot;:false,&quot;dropping-particle&quot;:&quot;&quot;,&quot;non-dropping-particle&quot;:&quot;&quot;},{&quot;family&quot;:&quot;Hirose&quot;,&quot;given&quot;:&quot;Masayuki&quot;,&quot;parse-names&quot;:false,&quot;dropping-particle&quot;:&quot;&quot;,&quot;non-dropping-particle&quot;:&quot;&quot;},{&quot;family&quot;:&quot;Funakoshi&quot;,&quot;given&quot;:&quot;Kouta&quot;,&quot;parse-names&quot;:false,&quot;dropping-particle&quot;:&quot;&quot;,&quot;non-dropping-particle&quot;:&quot;&quot;},{&quot;family&quot;:&quot;Sakamoto&quot;,&quot;given&quot;:&quot;Kazuo&quot;,&quot;parse-names&quot;:false,&quot;dropping-particle&quot;:&quot;&quot;,&quot;non-dropping-particle&quot;:&quot;&quot;},{&quot;family&quot;:&quot;Kishimoto&quot;,&quot;given&quot;:&quot;Junji&quot;,&quot;parse-names&quot;:false,&quot;dropping-particle&quot;:&quot;&quot;,&quot;non-dropping-particle&quot;:&quot;&quot;},{&quot;family&quot;:&quot;Todaka&quot;,&quot;given&quot;:&quot;Koji&quot;,&quot;parse-names&quot;:false,&quot;dropping-particle&quot;:&quot;&quot;,&quot;non-dropping-particle&quot;:&quot;&quot;},{&quot;family&quot;:&quot;Nakashima&quot;,&quot;given&quot;:&quot;Naoki&quot;,&quot;parse-names&quot;:false,&quot;dropping-particle&quot;:&quot;&quot;,&quot;non-dropping-particle&quot;:&quot;&quot;},{&quot;family&quot;:&quot;Tsutsui&quot;,&quot;given&quot;:&quot;Hiroyuki&quot;,&quot;parse-names&quot;:false,&quot;dropping-particle&quot;:&quot;&quot;,&quot;non-dropping-particle&quot;:&quot;&quot;}],&quot;container-title&quot;:&quot;Circulation: Arrhythmia and Electrophysiology&quot;,&quot;container-title-short&quot;:&quot;Circ Arrhythm Electrophysiol&quot;,&quot;DOI&quot;:&quot;10.1161/CIRCEP.122.011579&quot;,&quot;ISSN&quot;:&quot;19413084&quot;,&quot;PMID&quot;:&quot;36716179&quot;,&quot;issued&quot;:{&quot;date-parts&quot;:[[2023,2,1]]},&quot;page&quot;:&quot;E011579&quot;,&quot;publisher&quot;:&quot;Lippincott Williams and Wilkins&quot;,&quot;issue&quot;:&quot;2&quot;,&quot;volume&quot;:&quot;16&quot;},&quot;isTemporary&quot;:false}]},{&quot;citationID&quot;:&quot;MENDELEY_CITATION_ab775ac6-1b99-4299-b17e-4e5a2192ff9d&quot;,&quot;properties&quot;:{&quot;noteIndex&quot;:0},&quot;isEdited&quot;:false,&quot;manualOverride&quot;:{&quot;isManuallyOverridden&quot;:false,&quot;citeprocText&quot;:&quot;(Tzou et al., 2021)&quot;,&quot;manualOverrideText&quot;:&quot;&quot;},&quot;citationTag&quot;:&quot;MENDELEY_CITATION_v3_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&quot;,&quot;citationItems&quot;:[{&quot;id&quot;:&quot;3d06be50-a77f-370f-b3d5-e46c11d845e9&quot;,&quot;itemData&quot;:{&quot;type&quot;:&quot;article-journal&quot;,&quot;id&quot;:&quot;3d06be50-a77f-370f-b3d5-e46c11d845e9&quot;,&quot;title&quot;:&quot;Paroxysmal atrial fibrillation prediction based on morphological variant P-wave analysis with wideband ECG and deep learning&quot;,&quot;author&quot;:[{&quot;family&quot;:&quot;Tzou&quot;,&quot;given&quot;:&quot;Heng An&quot;,&quot;parse-names&quot;:false,&quot;dropping-particle&quot;:&quot;&quot;,&quot;non-dropping-particle&quot;:&quot;&quot;},{&quot;family&quot;:&quot;Lin&quot;,&quot;given&quot;:&quot;Shien Fong&quot;,&quot;parse-names&quot;:false,&quot;dropping-particle&quot;:&quot;&quot;,&quot;non-dropping-particle&quot;:&quot;&quot;},{&quot;family&quot;:&quot;Chen&quot;,&quot;given&quot;:&quot;Peng Sheng&quot;,&quot;parse-names&quot;:false,&quot;dropping-particle&quot;:&quot;&quot;,&quot;non-dropping-particle&quot;:&quot;&quot;}],&quot;container-title&quot;:&quot;Computer Methods and Programs in Biomedicine&quot;,&quot;container-title-short&quot;:&quot;Comput Methods Programs Biomed&quot;,&quot;DOI&quot;:&quot;10.1016/j.cmpb.2021.106396&quot;,&quot;ISSN&quot;:&quot;18727565&quot;,&quot;PMID&quot;:&quot;34592687&quot;,&quot;issued&quot;:{&quot;date-parts&quot;:[[2021,11,1]]},&quot;abstract&quot;:&quot;Background and objective: Atrial fibrillation (AF) is one of the most frequent asymptomatic arrhythmias associated with significant morbidity and mortality. Identifying the susceptibility to AF based on routine or continuous ECG recording is of considerable interest. Despite several P-wave characteristics and skin sympathetic nerve activity (SKNA) linked to AF onset, neither factor has offered accurate predictability. We propose a deep learning enabled method for AF risk prediction. Methods: We develop a novel MVPNet to predict the upcoming onset of paroxysmal AF. MVPNet combines wavelet-based feature extraction and a deep learning classifier. MVPNet detect the approaching of AF onset by analyzing the template and frequency in P-wave segments. The morphological variant P-wave (MVP) analysis includes P-wave and SKNA features cross temporal-spectral domain. Subsequently, we designed an optimized lightweight convolutional neural network model to detect the MVP features of pre-AF episodes during sinus rhythm segments. Wideband ECG data obtained through the neuECG protocol from eight PAF patients with 177 times AF occurrence in this study. We compared the accuracy of AF prediction between ordinary ECG and neuECG. Results: The MVPNet effectively predicted the onset of AF episodes. 89% of ECG recorded at 5 min before the AF onset can be identified using neuECG. The proposed deep learning model, MVPNet, obtained a better precision and inference speed with less computing resources than existing models. The gradient activation map showed that neuECG recording may be a superior AF risk predictor. Conclusions: MVP analysis combined SKNA and P-wave parameters to improve predictive accuracy. The proposed MVPNet based on neuECG is superior to existing AF risk assessment with improved reliability and effectiveness. The method can be potentially applied in clinical scenarios for real-time, continuous AF prediction.&quot;,&quot;publisher&quot;:&quot;Elsevier Ireland Ltd&quot;,&quot;volume&quot;:&quot;211&quot;},&quot;isTemporary&quot;:false}]},{&quot;citationID&quot;:&quot;MENDELEY_CITATION_4e1a3ac2-bb95-4ffb-9185-75840116dc0a&quot;,&quot;properties&quot;:{&quot;noteIndex&quot;:0},&quot;isEdited&quot;:false,&quot;manualOverride&quot;:{&quot;isManuallyOverridden&quot;:false,&quot;citeprocText&quot;:&quot;(Singh et al., 2022)&quot;,&quot;manualOverrideText&quot;:&quot;&quot;},&quot;citationTag&quot;:&quot;MENDELEY_CITATION_v3_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&quot;,&quot;citationItems&quot;:[{&quot;id&quot;:&quot;ad31d4a4-0353-3727-b4e3-c5b89cfa7a2e&quot;,&quot;itemData&quot;:{&quot;type&quot;:&quot;article-journal&quot;,&quot;id&quot;:&quot;ad31d4a4-0353-3727-b4e3-c5b89cfa7a2e&quot;,&quot;title&quot;:&quot;Short-Term prediction of atrial fibrillation from ambulatory monitoring ECG using a deep neural network&quot;,&quot;author&quot;:[{&quot;family&quot;:&quot;Singh&quot;,&quot;given&quot;:&quot;Jagmeet P.&quot;,&quot;parse-names&quot;:false,&quot;dropping-particle&quot;:&quot;&quot;,&quot;non-dropping-particle&quot;:&quot;&quot;},{&quot;family&quot;:&quot;Fontanarava&quot;,&quot;given&quot;:&quot;Julien&quot;,&quot;parse-names&quot;:false,&quot;dropping-particle&quot;:&quot;&quot;,&quot;non-dropping-particle&quot;:&quot;&quot;},{&quot;family&quot;:&quot;Masse&quot;,&quot;given&quot;:&quot;Gregoire&quot;,&quot;parse-names&quot;:false,&quot;dropping-particle&quot;:&quot;&quot;,&quot;non-dropping-particle&quot;:&quot;De&quot;},{&quot;family&quot;:&quot;Carbonati&quot;,&quot;given&quot;:&quot;Tanner&quot;,&quot;parse-names&quot;:false,&quot;dropping-particle&quot;:&quot;&quot;,&quot;non-dropping-particle&quot;:&quot;&quot;},{&quot;family&quot;:&quot;Li&quot;,&quot;given&quot;:&quot;Jia&quot;,&quot;parse-names&quot;:false,&quot;dropping-particle&quot;:&quot;&quot;,&quot;non-dropping-particle&quot;:&quot;&quot;},{&quot;family&quot;:&quot;Henry&quot;,&quot;given&quot;:&quot;Christine&quot;,&quot;parse-names&quot;:false,&quot;dropping-particle&quot;:&quot;&quot;,&quot;non-dropping-particle&quot;:&quot;&quot;},{&quot;family&quot;:&quot;Fiorina&quot;,&quot;given&quot;:&quot;Laurent&quot;,&quot;parse-names&quot;:false,&quot;dropping-particle&quot;:&quot;&quot;,&quot;non-dropping-particle&quot;:&quot;&quot;}],&quot;container-title&quot;:&quot;European Heart Journal - Digital Health&quot;,&quot;DOI&quot;:&quot;10.1093/ehjdh/ztac014&quot;,&quot;ISSN&quot;:&quot;26343916&quot;,&quot;issued&quot;:{&quot;date-parts&quot;:[[2022,6,1]]},&quot;page&quot;:&quot;208-217&quot;,&quot;abstract&quot;:&quot;Aims: Atrial fibrillation (AF) is associated with significant morbidity but remains underdiagnosed. A 24h ambulatory electrocardiogram (ECG) is largely used as a tool to document AF but yield remains limited. We hypothesize that a deep learning model can identify patients at risk of AF in the 2 weeks following a 24h ambulatory ECG with no documented AF. Methods and results: We identified a training set of Holter recordings of 7-15 days duration, in which no AF could be found in the first 24h. We trained a neural network to predict the presence or absence of AF in the 15 following days, using only the first 24h of the recording. We evaluated the neural network on a testing set and an external data set not used during algorithm development. In the testing data set, out of 9993 Holters with no AF on the first day, we found 361 (4%) recordings with AF within the 15 subsequent days of monitoring [5808, 218 (4%), respectively in the external data set]. The neural network could discriminate future AF with an area under the receiver operating curve, a sensitivity, and specificity of 79.4%, 76%, and 69%, respectively (75.8%, 78%, and 58% in the external data set), and outperformed ECG features previously shown to be predictive of AF. Conclusion: We show here the very first study of short-Term AF prediction using 24h Holter monitoring. This could help identify patients who would benefit the most from longer recordings and proactively initiate treatment and AF mitigation strategies in high-risk patients.&quot;,&quot;publisher&quot;:&quot;Oxford University Press&quot;,&quot;issue&quot;:&quot;2&quot;,&quot;volume&quot;:&quot;3&quot;,&quot;container-title-short&quot;:&quot;&quot;},&quot;isTemporary&quot;:false}]},{&quot;citationID&quot;:&quot;MENDELEY_CITATION_95ca307a-0200-4321-86c0-e4eae69b9275&quot;,&quot;properties&quot;:{&quot;noteIndex&quot;:0},&quot;isEdited&quot;:false,&quot;manualOverride&quot;:{&quot;isManuallyOverridden&quot;:false,&quot;citeprocText&quot;:&quot;(Khurshid et al., 2022)&quot;,&quot;manualOverrideText&quot;:&quot;&quot;},&quot;citationTag&quot;:&quot;MENDELEY_CITATION_v3_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&quot;,&quot;citationItems&quot;:[{&quot;id&quot;:&quot;57de2a6e-2209-3831-b913-7f2afb7c8dcc&quot;,&quot;itemData&quot;:{&quot;type&quot;:&quot;article-journal&quot;,&quot;id&quot;:&quot;57de2a6e-2209-3831-b913-7f2afb7c8dcc&quot;,&quot;title&quot;:&quot;ECG-Based Deep Learning and Clinical Risk Factors to Predict Atrial Fibrillation&quot;,&quot;author&quot;:[{&quot;family&quot;:&quot;Khurshid&quot;,&quot;given&quot;:&quot;Shaan&quot;,&quot;parse-names&quot;:false,&quot;dropping-particle&quot;:&quot;&quot;,&quot;non-dropping-particle&quot;:&quot;&quot;},{&quot;family&quot;:&quot;Friedman&quot;,&quot;given&quot;:&quot;Samuel&quot;,&quot;parse-names&quot;:false,&quot;dropping-particle&quot;:&quot;&quot;,&quot;non-dropping-particle&quot;:&quot;&quot;},{&quot;family&quot;:&quot;Reeder&quot;,&quot;given&quot;:&quot;Christopher&quot;,&quot;parse-names&quot;:false,&quot;dropping-particle&quot;:&quot;&quot;,&quot;non-dropping-particle&quot;:&quot;&quot;},{&quot;family&quot;:&quot;Achille&quot;,&quot;given&quot;:&quot;Paolo&quot;,&quot;parse-names&quot;:false,&quot;dropping-particle&quot;:&quot;&quot;,&quot;non-dropping-particle&quot;:&quot;Di&quot;},{&quot;family&quot;:&quot;Diamant&quot;,&quot;given&quot;:&quot;Nathaniel&quot;,&quot;parse-names&quot;:false,&quot;dropping-particle&quot;:&quot;&quot;,&quot;non-dropping-particle&quot;:&quot;&quot;},{&quot;family&quot;:&quot;Singh&quot;,&quot;given&quot;:&quot;Pulkit&quot;,&quot;parse-names&quot;:false,&quot;dropping-particle&quot;:&quot;&quot;,&quot;non-dropping-particle&quot;:&quot;&quot;},{&quot;family&quot;:&quot;Harrington&quot;,&quot;given&quot;:&quot;Lia X.&quot;,&quot;parse-names&quot;:false,&quot;dropping-particle&quot;:&quot;&quot;,&quot;non-dropping-particle&quot;:&quot;&quot;},{&quot;family&quot;:&quot;Wang&quot;,&quot;given&quot;:&quot;Xin&quot;,&quot;parse-names&quot;:false,&quot;dropping-particle&quot;:&quot;&quot;,&quot;non-dropping-particle&quot;:&quot;&quot;},{&quot;family&quot;:&quot;Al-Alusi&quot;,&quot;given&quot;:&quot;Mostafa A.&quot;,&quot;parse-names&quot;:false,&quot;dropping-particle&quot;:&quot;&quot;,&quot;non-dropping-particle&quot;:&quot;&quot;},{&quot;family&quot;:&quot;Sarma&quot;,&quot;given&quot;:&quot;Gopal&quot;,&quot;parse-names&quot;:false,&quot;dropping-particle&quot;:&quot;&quot;,&quot;non-dropping-particle&quot;:&quot;&quot;},{&quot;family&quot;:&quot;Foulkes&quot;,&quot;given&quot;:&quot;Andrea S.&quot;,&quot;parse-names&quot;:false,&quot;dropping-particle&quot;:&quot;&quot;,&quot;non-dropping-particle&quot;:&quot;&quot;},{&quot;family&quot;:&quot;Ellinor&quot;,&quot;given&quot;:&quot;Patrick T.&quot;,&quot;parse-names&quot;:false,&quot;dropping-particle&quot;:&quot;&quot;,&quot;non-dropping-particle&quot;:&quot;&quot;},{&quot;family&quot;:&quot;Anderson&quot;,&quot;given&quot;:&quot;Christopher D.&quot;,&quot;parse-names&quot;:false,&quot;dropping-particle&quot;:&quot;&quot;,&quot;non-dropping-particle&quot;:&quot;&quot;},{&quot;family&quot;:&quot;Ho&quot;,&quot;given&quot;:&quot;Jennifer E.&quot;,&quot;parse-names&quot;:false,&quot;dropping-particle&quot;:&quot;&quot;,&quot;non-dropping-particle&quot;:&quot;&quot;},{&quot;family&quot;:&quot;Philippakis&quot;,&quot;given&quot;:&quot;Anthony A.&quot;,&quot;parse-names&quot;:false,&quot;dropping-particle&quot;:&quot;&quot;,&quot;non-dropping-particle&quot;:&quot;&quot;},{&quot;family&quot;:&quot;Batra&quot;,&quot;given&quot;:&quot;Puneet&quot;,&quot;parse-names&quot;:false,&quot;dropping-particle&quot;:&quot;&quot;,&quot;non-dropping-particle&quot;:&quot;&quot;},{&quot;family&quot;:&quot;Lubitz&quot;,&quot;given&quot;:&quot;Steven A.&quot;,&quot;parse-names&quot;:false,&quot;dropping-particle&quot;:&quot;&quot;,&quot;non-dropping-particle&quot;:&quot;&quot;}],&quot;container-title&quot;:&quot;Circulation&quot;,&quot;container-title-short&quot;:&quot;Circulation&quot;,&quot;DOI&quot;:&quot;10.1161/CIRCULATIONAHA.121.057480&quot;,&quot;ISSN&quot;:&quot;15244539&quot;,&quot;PMID&quot;:&quot;34743566&quot;,&quot;issued&quot;:{&quot;date-parts&quot;:[[2022,1,11]]},&quot;page&quot;:&quot;122-133&quot;,&quot;abstract&quot;:&quot;Background: Artificial intelligence (AI)-enabled analysis of 12-lead ECGs may facilitate efficient estimation of incident atrial fibrillation (AF) risk. However, it remains unclear whether AI provides meaningful and generalizable improvement in predictive accuracy beyond clinical risk factors for AF. Methods: We trained a convolutional neural network (ECG-AI) to infer 5-year incident AF risk using 12-lead ECGs in patients receiving longitudinal primary care at Massachusetts General Hospital (MGH). We then fit 3 Cox proportional hazards models, composed of ECG-AI 5-year AF probability, CHARGE-AF clinical risk score (Cohorts for Heart and Aging in Genomic Epidemiology-Atrial Fibrillation), and terms for both ECG-AI and CHARGE-AF (CH-AI), respectively. We assessed model performance by calculating discrimination (area under the receiver operating characteristic curve) and calibration in an internal test set and 2 external test sets (Brigham and Women's Hospital [BWH] and UK Biobank). Models were recalibrated to estimate 2-year AF risk in the UK Biobank given limited available follow-up. We used saliency mapping to identify ECG features most influential on ECG-AI risk predictions and assessed correlation between ECG-AI and CHARGE-AF linear predictors. Results: The training set comprised 45 770 individuals (age 55±17 years, 53% women, 2171 AF events) and the test sets comprised 83 162 individuals (age 59±13 years, 56% women, 2424 AF events). Area under the receiver operating characteristic curve was comparable using CHARGE-AF (MGH, 0.802 [95% CI, 0.767-0.836]; BWH, 0.752 [95% CI, 0.741-0.763]; UK Biobank, 0.732 [95% CI, 0.704-0.759]) and ECG-AI (MGH, 0.823 [95% CI, 0.790-0.856]; BWH, 0.747 [95% CI, 0.736-0.759]; UK Biobank, 0.705 [95% CI, 0.673-0.737]). Area under the receiver operating characteristic curve was highest using CH-AI (MGH, 0.838 [95% CI, 0.807 to 0.869]; BWH, 0.777 [95% CI, 0.766 to 0.788]; UK Biobank, 0.746 [95% CI, 0.716 to 0.776]). Calibration error was low using ECG-AI (MGH, 0.0212; BWH, 0.0129; UK Biobank, 0.0035) and CH-AI (MGH, 0.012; BWH, 0.0108; UK Biobank, 0.0001). In saliency analyses, the ECG P-wave had the greatest influence on AI model predictions. ECG-AI and CHARGE-AF linear predictors were correlated (Pearson r: MGH, 0.61; BWH, 0.66; UK Biobank, 0.41). Conclusions: AI-based analysis of 12-lead ECGs has similar predictive usefulness to a clinical risk factor model for incident AF and the approaches are complementary. ECG-AI may enable efficient quantification of future AF risk.&quot;,&quot;publisher&quot;:&quot;Lippincott Williams and Wilkins&quot;,&quot;issue&quot;:&quot;2&quot;,&quot;volume&quot;:&quot;145&quot;},&quot;isTemporary&quot;:false}]},{&quot;citationID&quot;:&quot;MENDELEY_CITATION_1edf7a60-6f68-4a73-b2b5-c673ec98aa20&quot;,&quot;properties&quot;:{&quot;noteIndex&quot;:0},&quot;isEdited&quot;:false,&quot;manualOverride&quot;:{&quot;isManuallyOverridden&quot;:false,&quot;citeprocText&quot;:&quot;(Hughes et al., 2023)&quot;,&quot;manualOverrideText&quot;:&quot;&quot;},&quot;citationTag&quot;:&quot;MENDELEY_CITATION_v3_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&quot;,&quot;citationItems&quot;:[{&quot;id&quot;:&quot;e1b84552-2e56-3691-8a17-8d801c9b245b&quot;,&quot;itemData&quot;:{&quot;type&quot;:&quot;article-journal&quot;,&quot;id&quot;:&quot;e1b84552-2e56-3691-8a17-8d801c9b245b&quot;,&quot;title&quot;:&quot;A deep learning-based electrocardiogram risk score for long term cardiovascular death and disease&quot;,&quot;author&quot;:[{&quot;family&quot;:&quot;Hughes&quot;,&quot;given&quot;:&quot;J. Weston&quot;,&quot;parse-names&quot;:false,&quot;dropping-particle&quot;:&quot;&quot;,&quot;non-dropping-particle&quot;:&quot;&quot;},{&quot;family&quot;:&quot;Tooley&quot;,&quot;given&quot;:&quot;James&quot;,&quot;parse-names&quot;:false,&quot;dropping-particle&quot;:&quot;&quot;,&quot;non-dropping-particle&quot;:&quot;&quot;},{&quot;family&quot;:&quot;Torres Soto&quot;,&quot;given&quot;:&quot;Jessica&quot;,&quot;parse-names&quot;:false,&quot;dropping-particle&quot;:&quot;&quot;,&quot;non-dropping-particle&quot;:&quot;&quot;},{&quot;family&quot;:&quot;Ostropolets&quot;,&quot;given&quot;:&quot;Anna&quot;,&quot;parse-names&quot;:false,&quot;dropping-particle&quot;:&quot;&quot;,&quot;non-dropping-particle&quot;:&quot;&quot;},{&quot;family&quot;:&quot;Poterucha&quot;,&quot;given&quot;:&quot;Tim&quot;,&quot;parse-names&quot;:false,&quot;dropping-particle&quot;:&quot;&quot;,&quot;non-dropping-particle&quot;:&quot;&quot;},{&quot;family&quot;:&quot;Christensen&quot;,&quot;given&quot;:&quot;Matthew Kai&quot;,&quot;parse-names&quot;:false,&quot;dropping-particle&quot;:&quot;&quot;,&quot;non-dropping-particle&quot;:&quot;&quot;},{&quot;family&quot;:&quot;Yuan&quot;,&quot;given&quot;:&quot;Neal&quot;,&quot;parse-names&quot;:false,&quot;dropping-particle&quot;:&quot;&quot;,&quot;non-dropping-particle&quot;:&quot;&quot;},{&quot;family&quot;:&quot;Ehlert&quot;,&quot;given&quot;:&quot;Ben&quot;,&quot;parse-names&quot;:false,&quot;dropping-particle&quot;:&quot;&quot;,&quot;non-dropping-particle&quot;:&quot;&quot;},{&quot;family&quot;:&quot;Kaur&quot;,&quot;given&quot;:&quot;Dhamanpreet&quot;,&quot;parse-names&quot;:false,&quot;dropping-particle&quot;:&quot;&quot;,&quot;non-dropping-particle&quot;:&quot;&quot;},{&quot;family&quot;:&quot;Kang&quot;,&quot;given&quot;:&quot;Guson&quot;,&quot;parse-names&quot;:false,&quot;dropping-particle&quot;:&quot;&quot;,&quot;non-dropping-particle&quot;:&quot;&quot;},{&quot;family&quot;:&quot;Rogers&quot;,&quot;given&quot;:&quot;Albert&quot;,&quot;parse-names&quot;:false,&quot;dropping-particle&quot;:&quot;&quot;,&quot;non-dropping-particle&quot;:&quot;&quot;},{&quot;family&quot;:&quot;Narayan&quot;,&quot;given&quot;:&quot;Sanjiv&quot;,&quot;parse-names&quot;:false,&quot;dropping-particle&quot;:&quot;&quot;,&quot;non-dropping-particle&quot;:&quot;&quot;},{&quot;family&quot;:&quot;Elias&quot;,&quot;given&quot;:&quot;Pierre&quot;,&quot;parse-names&quot;:false,&quot;dropping-particle&quot;:&quot;&quot;,&quot;non-dropping-particle&quot;:&quot;&quot;},{&quot;family&quot;:&quot;Ouyang&quot;,&quot;given&quot;:&quot;David&quot;,&quot;parse-names&quot;:false,&quot;dropping-particle&quot;:&quot;&quot;,&quot;non-dropping-particle&quot;:&quot;&quot;},{&quot;family&quot;:&quot;Ashley&quot;,&quot;given&quot;:&quot;Euan&quot;,&quot;parse-names&quot;:false,&quot;dropping-particle&quot;:&quot;&quot;,&quot;non-dropping-particle&quot;:&quot;&quot;},{&quot;family&quot;:&quot;Zou&quot;,&quot;given&quot;:&quot;James&quot;,&quot;parse-names&quot;:false,&quot;dropping-particle&quot;:&quot;&quot;,&quot;non-dropping-particle&quot;:&quot;&quot;},{&quot;family&quot;:&quot;Perez&quot;,&quot;given&quot;:&quot;Marco&quot;,&quot;parse-names&quot;:false,&quot;dropping-particle&quot;:&quot;V.&quot;,&quot;non-dropping-particle&quot;:&quot;&quot;}],&quot;container-title&quot;:&quot;npj Digital Medicine&quot;,&quot;container-title-short&quot;:&quot;NPJ Digit Med&quot;,&quot;DOI&quot;:&quot;10.1038/s41746-023-00916-6&quot;,&quot;ISSN&quot;:&quot;23986352&quot;,&quot;issued&quot;:{&quot;date-parts&quot;:[[2023,12,1]]},&quot;abstract&quot;:&quot;The electrocardiogram (ECG) is the most frequently performed cardiovascular diagnostic test, but it is unclear how much information resting ECGs contain about long term cardiovascular risk. Here we report that a deep convolutional neural network can accurately predict the long-term risk of cardiovascular mortality and disease based on a resting ECG alone. Using a large dataset of resting 12-lead ECGs collected at Stanford University Medical Center, we developed SEER, the Stanford Estimator of Electrocardiogram Risk. SEER predicts 5-year cardiovascular mortality with an area under the receiver operator characteristic curve (AUC) of 0.83 in a held-out test set at Stanford, and with AUCs of 0.78 and 0.83 respectively when independently evaluated at Cedars-Sinai Medical Center and Columbia University Irving Medical Center. SEER predicts 5-year atherosclerotic disease (ASCVD) with an AUC of 0.67, similar to the Pooled Cohort Equations for ASCVD Risk, while being only modestly correlated. When used in conjunction with the Pooled Cohort Equations, SEER accurately reclassified 16% of patients from low to moderate risk, uncovering a group with an actual average 9.9% 10-year ASCVD risk who would not have otherwise been indicated for statin therapy. SEER can also predict several other cardiovascular conditions such as heart failure and atrial fibrillation. Using only lead I of the ECG it predicts 5-year cardiovascular mortality with an AUC of 0.80. SEER, used alongside the Pooled Cohort Equations and other risk tools, can substantially improve cardiovascular risk stratification and aid in medical decision making.&quot;,&quot;publisher&quot;:&quot;Nature Research&quot;,&quot;issue&quot;:&quot;1&quot;,&quot;volume&quot;:&quot;6&quot;},&quot;isTemporary&quot;:false}]},{&quot;citationID&quot;:&quot;MENDELEY_CITATION_394b594a-07eb-4c47-8588-b0ea30e21e4e&quot;,&quot;properties&quot;:{&quot;noteIndex&quot;:0},&quot;isEdited&quot;:false,&quot;manualOverride&quot;:{&quot;isManuallyOverridden&quot;:false,&quot;citeprocText&quot;:&quot;(Jeon et al., 2023)&quot;,&quot;manualOverrideText&quot;:&quot;&quot;},&quot;citationTag&quot;:&quot;MENDELEY_CITATION_v3_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&quot;,&quot;citationItems&quot;:[{&quot;id&quot;:&quot;bbd4bcda-bba5-392d-98de-ecb7f95b57f4&quot;,&quot;itemData&quot;:{&quot;type&quot;:&quot;article-journal&quot;,&quot;id&quot;:&quot;bbd4bcda-bba5-392d-98de-ecb7f95b57f4&quot;,&quot;title&quot;:&quot;Identifying Atrial Fibrillation With Sinus Rhythm Electrocardiogram in Embolic Stroke of Undetermined Source: A Validation Study With Insertable Cardiac Monitors&quot;,&quot;author&quot;:[{&quot;family&quot;:&quot;Jeon&quot;,&quot;given&quot;:&quot;Ki Hyun&quot;,&quot;parse-names&quot;:false,&quot;dropping-particle&quot;:&quot;&quot;,&quot;non-dropping-particle&quot;:&quot;&quot;},{&quot;family&quot;:&quot;Jang&quot;,&quot;given&quot;:&quot;Jong Hwan&quot;,&quot;parse-names&quot;:false,&quot;dropping-particle&quot;:&quot;&quot;,&quot;non-dropping-particle&quot;:&quot;&quot;},{&quot;family&quot;:&quot;Kang&quot;,&quot;given&quot;:&quot;Sora&quot;,&quot;parse-names&quot;:false,&quot;dropping-particle&quot;:&quot;&quot;,&quot;non-dropping-particle&quot;:&quot;&quot;},{&quot;family&quot;:&quot;Lee&quot;,&quot;given&quot;:&quot;Hak Seung&quot;,&quot;parse-names&quot;:false,&quot;dropping-particle&quot;:&quot;&quot;,&quot;non-dropping-particle&quot;:&quot;&quot;},{&quot;family&quot;:&quot;Lee&quot;,&quot;given&quot;:&quot;Min Sung&quot;,&quot;parse-names&quot;:false,&quot;dropping-particle&quot;:&quot;&quot;,&quot;non-dropping-particle&quot;:&quot;&quot;},{&quot;family&quot;:&quot;Son&quot;,&quot;given&quot;:&quot;Jeong Min&quot;,&quot;parse-names&quot;:false,&quot;dropping-particle&quot;:&quot;&quot;,&quot;non-dropping-particle&quot;:&quot;&quot;},{&quot;family&quot;:&quot;Jo&quot;,&quot;given&quot;:&quot;Yong Yeon&quot;,&quot;parse-names&quot;:false,&quot;dropping-particle&quot;:&quot;&quot;,&quot;non-dropping-particle&quot;:&quot;&quot;},{&quot;family&quot;:&quot;Park&quot;,&quot;given&quot;:&quot;Tae Jun&quot;,&quot;parse-names&quot;:false,&quot;dropping-particle&quot;:&quot;&quot;,&quot;non-dropping-particle&quot;:&quot;&quot;},{&quot;family&quot;:&quot;Oh&quot;,&quot;given&quot;:&quot;Il Young&quot;,&quot;parse-names&quot;:false,&quot;dropping-particle&quot;:&quot;&quot;,&quot;non-dropping-particle&quot;:&quot;&quot;},{&quot;family&quot;:&quot;Kwon&quot;,&quot;given&quot;:&quot;Joon Myoung&quot;,&quot;parse-names&quot;:false,&quot;dropping-particle&quot;:&quot;&quot;,&quot;non-dropping-particle&quot;:&quot;&quot;},{&quot;family&quot;:&quot;Lee&quot;,&quot;given&quot;:&quot;Ji Hyun&quot;,&quot;parse-names&quot;:false,&quot;dropping-particle&quot;:&quot;&quot;,&quot;non-dropping-particle&quot;:&quot;&quot;}],&quot;container-title&quot;:&quot;Korean Circulation Journal&quot;,&quot;container-title-short&quot;:&quot;Korean Circ J&quot;,&quot;DOI&quot;:&quot;10.4070/kcj.2023.0009&quot;,&quot;ISSN&quot;:&quot;17385555&quot;,&quot;issued&quot;:{&quot;date-parts&quot;:[[2023]]},&quot;abstract&quot;:&quot;Background and Objectives: Paroxysmal atrial fibrillation (AF) is a major potential cause of embolic stroke of undetermined source (ESUS). However, identifying AF remains challenging because it occurs sporadically. Deep learning could be used to identify hidden AF based on the sinus rhythm (SR) electrocardiogram (ECG). We combined known AF risk factors and developed a deep learning algorithm (DLA) for predicting AF to optimize diagnostic performance in ESUS patients. Methods: A DLA was developed to identify AF using SR 12-lead ECG with the database consisting of AF patients and non-AF patients. The accuracy of the DLA was validated in 221 ESUS patients who underwent insertable cardiac monitor (ICM) insertion to identify AF. Results: A total of 44,085 ECGs from 12,666 patient were used for developing the DLA. The internal validation of the DLA revealed 0.862 (95% confidence interval, 0.850–0.873) area under the curve (AUC) in the receiver operating curve analysis. In external validation data from 221 ESUS patients, the diagnostic accuracy of DLA and AUC were 0.811 and 0.827, respectively, and DLA outperformed conventional predictive models, including CHARGE-AF, C2HEST, and HATCH. The combined model, comprising atrial ectopic burden, left atrial diameter and the DLA, showed excellent performance in AF prediction with AUC of 0.906. Conclusions: The DLA accurately identified paroxysmal AF using 12-lead SR ECG in patients with ESUS and outperformed the conventional models. The DLA model along with the traditional AF risk factors could be a useful tool to identify paroxysmal AF in ESUS patients.&quot;,&quot;publisher&quot;:&quot;Korean Society of Cardiology&quot;,&quot;issue&quot;:&quot;11&quot;,&quot;volume&quot;:&quot;53&quot;},&quot;isTemporary&quot;:false}]},{&quot;citationID&quot;:&quot;MENDELEY_CITATION_a70ac2ad-a405-47e5-bfb7-ce280e3f0537&quot;,&quot;properties&quot;:{&quot;noteIndex&quot;:0},&quot;isEdited&quot;:false,&quot;manualOverride&quot;:{&quot;isManuallyOverridden&quot;:false,&quot;citeprocText&quot;:&quot;(A. Raghunath et al., 2023)&quot;,&quot;manualOverrideText&quot;:&quot;&quot;},&quot;citationTag&quot;:&quot;MENDELEY_CITATION_v3_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&quot;,&quot;citationItems&quot;:[{&quot;id&quot;:&quot;f2543579-c9e0-3d0c-b9f3-7ad8170625e6&quot;,&quot;itemData&quot;:{&quot;type&quot;:&quot;article-journal&quot;,&quot;id&quot;:&quot;f2543579-c9e0-3d0c-b9f3-7ad8170625e6&quot;,&quot;title&quot;:&quot;Artificial intelligence–enabled mobile electrocardiograms for event prediction in paroxysmal atrial fibrillation&quot;,&quot;author&quot;:[{&quot;family&quot;:&quot;Raghunath&quot;,&quot;given&quot;:&quot;Ananditha&quot;,&quot;parse-names&quot;:false,&quot;dropping-particle&quot;:&quot;&quot;,&quot;non-dropping-particle&quot;:&quot;&quot;},{&quot;family&quot;:&quot;Nguyen&quot;,&quot;given&quot;:&quot;Dan D.&quot;,&quot;parse-names&quot;:false,&quot;dropping-particle&quot;:&quot;&quot;,&quot;non-dropping-particle&quot;:&quot;&quot;},{&quot;family&quot;:&quot;Schram&quot;,&quot;given&quot;:&quot;Matthew&quot;,&quot;parse-names&quot;:false,&quot;dropping-particle&quot;:&quot;&quot;,&quot;non-dropping-particle&quot;:&quot;&quot;},{&quot;family&quot;:&quot;Albert&quot;,&quot;given&quot;:&quot;David&quot;,&quot;parse-names&quot;:false,&quot;dropping-particle&quot;:&quot;&quot;,&quot;non-dropping-particle&quot;:&quot;&quot;},{&quot;family&quot;:&quot;Gollakota&quot;,&quot;given&quot;:&quot;Shyamnath&quot;,&quot;parse-names&quot;:false,&quot;dropping-particle&quot;:&quot;&quot;,&quot;non-dropping-particle&quot;:&quot;&quot;},{&quot;family&quot;:&quot;Shapiro&quot;,&quot;given&quot;:&quot;Linda&quot;,&quot;parse-names&quot;:false,&quot;dropping-particle&quot;:&quot;&quot;,&quot;non-dropping-particle&quot;:&quot;&quot;},{&quot;family&quot;:&quot;Sridhar&quot;,&quot;given&quot;:&quot;Arun R.&quot;,&quot;parse-names&quot;:false,&quot;dropping-particle&quot;:&quot;&quot;,&quot;non-dropping-particle&quot;:&quot;&quot;}],&quot;container-title&quot;:&quot;Cardiovascular Digital Health Journal&quot;,&quot;container-title-short&quot;:&quot;Cardiovasc Digit Health J&quot;,&quot;DOI&quot;:&quot;10.1016/j.cvdhj.2023.01.002&quot;,&quot;ISSN&quot;:&quot;26666936&quot;,&quot;issued&quot;:{&quot;date-parts&quot;:[[2023,2,1]]},&quot;page&quot;:&quot;21-28&quot;,&quot;abstract&quot;:&quot;Background: Paroxysmal atrial fibrillation (AF) often eludes early diagnosis, resulting in significant morbidity and mortality. Artificial intelligence (AI) has been used to predict AF from sinus rhythm electrocardiograms (ECGs), but AF prediction using sinus rhythm mobile electrocardiograms (mECG) remains unexplored. Objective: The purpose of this study was to investigate the utility of AI to predict AF events prospectively and retrospectively using sinus rhythm mECG data. Methods: We trained a neural network to predict AF events from sinus rhythm mECGs obtained from users of the Alivecor KardiaMobile 6L device. We tested our model on sinus rhythm mECGs within ±0–2 days, ±3–7 days, and ±8–30 days from AF events to determine the optimal screening window. Finally, we tested our model on mECGs from before an AF event to determine whether AF can be predicted prospectively. Results: We included 73,861 users with 267,614 mECGs (mean age 58.14 years; 35% women). Users with paroxysmal AF contributed 60.15% of mECGs. Model performance on the test set comprising control and study samples across all windows of interest showed an area under the curve (AUC) score of 0.760 (95% confidence interval [CI] 0.759–0.760), sensitivity of 0.703 (95% CI 0.700–0.705), specificity of 0.684 (95% CI 0.678–0.685), and accuracy of 69.4% (95% CI 0.692–0.700). Model performance was better on ±0–2 day samples (sensitivity 0.711; 95% CI 0.709–0.713) and worse on the ±8–30 day window (sensitivity 0.688; 95% CI 0.685–0.690), with performance on the ±3–7 day window falling in between (sensitivity 0.708; 95% CI 0.704–0.710). Conclusion: Neural networks can predict AF using a widely scalable and cost-effective mobile technology prospectively and retrospectively.&quot;,&quot;publisher&quot;:&quot;Elsevier Inc.&quot;,&quot;issue&quot;:&quot;1&quot;,&quot;volume&quot;:&quot;4&quot;},&quot;isTemporary&quot;:false}]},{&quot;citationID&quot;:&quot;MENDELEY_CITATION_d5a238e7-2dcb-4ba6-b357-731eb9c59e62&quot;,&quot;properties&quot;:{&quot;noteIndex&quot;:0},&quot;isEdited&quot;:false,&quot;manualOverride&quot;:{&quot;isManuallyOverridden&quot;:false,&quot;citeprocText&quot;:&quot;(Pipilas et al., 2023)&quot;,&quot;manualOverrideText&quot;:&quot;&quot;},&quot;citationTag&quot;:&quot;MENDELEY_CITATION_v3_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&quot;,&quot;citationItems&quot;:[{&quot;id&quot;:&quot;f80e5b9a-daea-3a07-bcd3-de34adb81080&quot;,&quot;itemData&quot;:{&quot;type&quot;:&quot;article&quot;,&quot;id&quot;:&quot;f80e5b9a-daea-3a07-bcd3-de34adb81080&quot;,&quot;title&quot;:&quot;The Use of Artificial Intelligence to Predict the Development of Atrial Fibrillation&quot;,&quot;author&quot;:[{&quot;family&quot;:&quot;Pipilas&quot;,&quot;given&quot;:&quot;Daniel&quot;,&quot;parse-names&quot;:false,&quot;dropping-particle&quot;:&quot;&quot;,&quot;non-dropping-particle&quot;:&quot;&quot;},{&quot;family&quot;:&quot;Friedman&quot;,&quot;given&quot;:&quot;Samuel Freesun&quot;,&quot;parse-names&quot;:false,&quot;dropping-particle&quot;:&quot;&quot;,&quot;non-dropping-particle&quot;:&quot;&quot;},{&quot;family&quot;:&quot;Khurshid&quot;,&quot;given&quot;:&quot;Shaan&quot;,&quot;parse-names&quot;:false,&quot;dropping-particle&quot;:&quot;&quot;,&quot;non-dropping-particle&quot;:&quot;&quot;}],&quot;container-title&quot;:&quot;Current Cardiology Reports&quot;,&quot;container-title-short&quot;:&quot;Curr Cardiol Rep&quot;,&quot;DOI&quot;:&quot;10.1007/s11886-023-01859-w&quot;,&quot;ISSN&quot;:&quot;15343170&quot;,&quot;PMID&quot;:&quot;37000332&quot;,&quot;issued&quot;:{&quot;date-parts&quot;:[[2023,5,1]]},&quot;page&quot;:&quot;381-389&quot;,&quot;abstract&quot;:&quot;Purpose of Review: Atrial fibrillation (AF) is a major public health problem associated with preventable morbidity. Artificial intelligence (AI) is emerging as potential tool to prioritize individuals at increased risk for AF for preventive interventions. This review summarizes recent advances in the use of AI models to estimate AF risk. Recent Findings: Several AI-enabled models have been recently developed which can discriminate AF risk with reasonable accuracy. AI models utilizing the electrocardiogram waveform appear to extract predictive information which is additive beyond traditional clinical risk factors. Summary: By identifying individuals at higher risk for AF, AI-based models may improve the efficiency of preventive efforts (e.g., screening, risk factor modification) intended to reduce risk of AF and associated morbidity.&quot;,&quot;publisher&quot;:&quot;Springer&quot;,&quot;issue&quot;:&quot;5&quot;,&quot;volume&quot;:&quot;25&quot;},&quot;isTemporary&quot;:false}]},{&quot;citationID&quot;:&quot;MENDELEY_CITATION_87c38346-8b17-4197-a2df-4bf5cb686e69&quot;,&quot;properties&quot;:{&quot;noteIndex&quot;:0},&quot;isEdited&quot;:false,&quot;manualOverride&quot;:{&quot;isManuallyOverridden&quot;:false,&quot;citeprocText&quot;:&quot;(Jalali &amp;#38; Lee, 2020)&quot;,&quot;manualOverrideText&quot;:&quot;&quot;},&quot;citationTag&quot;:&quot;MENDELEY_CITATION_v3_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&quot;,&quot;citationItems&quot;:[{&quot;id&quot;:&quot;7b9068ab-c865-3cd3-89a6-03c359b3a3fa&quot;,&quot;itemData&quot;:{&quot;type&quot;:&quot;article-journal&quot;,&quot;id&quot;:&quot;7b9068ab-c865-3cd3-89a6-03c359b3a3fa&quot;,&quot;title&quot;:&quot;Atrial Fibrillation Prediction with Residual Network Using Sensitivity and Orthogonality Constraints&quot;,&quot;author&quot;:[{&quot;family&quot;:&quot;Jalali&quot;,&quot;given&quot;:&quot;Amin&quot;,&quot;parse-names&quot;:false,&quot;dropping-particle&quot;:&quot;&quot;,&quot;non-dropping-particle&quot;:&quot;&quot;},{&quot;family&quot;:&quot;Lee&quot;,&quot;given&quot;:&quot;Minho&quot;,&quot;parse-names&quot;:false,&quot;dropping-particle&quot;:&quot;&quot;,&quot;non-dropping-particle&quot;:&quot;&quot;}],&quot;container-title&quot;:&quot;IEEE Journal of Biomedical and Health Informatics&quot;,&quot;container-title-short&quot;:&quot;IEEE J Biomed Health Inform&quot;,&quot;DOI&quot;:&quot;10.1109/JBHI.2019.2957809&quot;,&quot;ISSN&quot;:&quot;21682208&quot;,&quot;PMID&quot;:&quot;31825883&quot;,&quot;issued&quot;:{&quot;date-parts&quot;:[[2020,2,1]]},&quot;page&quot;:&quot;407-413&quot;,&quot;abstract&quot;:&quot;Atrial fibrillation (AF) is the most prevalent cardiac arrhythmia. The atrial beat is irregular during AF, which causes blood flow hardly. This may cause blood clot formation and cardioembolic strokes. Computer-aided devices may assist cardiologists in diagnosing heart rhythm disorders better. From this viewpoint, we attempt to identify the premature atrial complexes (PACs) to predict the occurrence of AF by using electrocardiogram (ECG) spectrograms. Convolutional neural networks (CNN) models such as ResNet and Wide-ResNet are used to predict the prelude of AF. Regularization constraints are used to deal with the imbalanced and small number of samples in the minority premature AF class. Sensitivity regularization investigates small variations in premature AF samples. It highlights more representative features that distinguish the PACs from the normal rhythm. On the other hand, orthogonality regularization removes the interference between negatively correlated feature weights. It places constraints on capturing similar patterns with slight differences. This constraint allows convergence to a better feature representation with fewer weight redundancies. We propose a combination of sensitivity and orthogonality penalty terms to the cost function of ResNet to decrease the overfitting and obtain a superior representation. The re-sampling class distribution method is also utilized to mitigate the issue of imbalanced data. The proposed method shows better AF prediction for highly imbalanced data with a small number of samples.&quot;,&quot;publisher&quot;:&quot;Institute of Electrical and Electronics Engineers Inc.&quot;,&quot;issue&quot;:&quot;2&quot;,&quot;volume&quot;:&quot;24&quot;},&quot;isTemporary&quot;:false}]},{&quot;citationID&quot;:&quot;MENDELEY_CITATION_1379d738-0285-4a64-9196-91bd839e7acc&quot;,&quot;properties&quot;:{&quot;noteIndex&quot;:0},&quot;isEdited&quot;:false,&quot;manualOverride&quot;:{&quot;isManuallyOverridden&quot;:false,&quot;citeprocText&quot;:&quot;(Chang et al., 2022)&quot;,&quot;manualOverrideText&quot;:&quot;&quot;},&quot;citationTag&quot;:&quot;MENDELEY_CITATION_v3_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&quot;,&quot;citationItems&quot;:[{&quot;id&quot;:&quot;ea14d574-799a-3279-876e-af4dc3367e10&quot;,&quot;itemData&quot;:{&quot;type&quot;:&quot;article-journal&quot;,&quot;id&quot;:&quot;ea14d574-799a-3279-876e-af4dc3367e10&quot;,&quot;title&quot;:&quot;Electrocardiogram-Based Heart Age Estimation by a Deep Learning Model Provides More Information on the Incidence of Cardiovascular Disorders&quot;,&quot;author&quot;:[{&quot;family&quot;:&quot;Chang&quot;,&quot;given&quot;:&quot;Chiao Hsiang&quot;,&quot;parse-names&quot;:false,&quot;dropping-particle&quot;:&quot;&quot;,&quot;non-dropping-particle&quot;:&quot;&quot;},{&quot;family&quot;:&quot;Lin&quot;,&quot;given&quot;:&quot;Chin Sheng&quot;,&quot;parse-names&quot;:false,&quot;dropping-particle&quot;:&quot;&quot;,&quot;non-dropping-particle&quot;:&quot;&quot;},{&quot;family&quot;:&quot;Luo&quot;,&quot;given&quot;:&quot;Yu Sheng&quot;,&quot;parse-names&quot;:false,&quot;dropping-particle&quot;:&quot;&quot;,&quot;non-dropping-particle&quot;:&quot;&quot;},{&quot;family&quot;:&quot;Lee&quot;,&quot;given&quot;:&quot;Yung Tsai&quot;,&quot;parse-names&quot;:false,&quot;dropping-particle&quot;:&quot;&quot;,&quot;non-dropping-particle&quot;:&quot;&quot;},{&quot;family&quot;:&quot;Lin&quot;,&quot;given&quot;:&quot;Chin&quot;,&quot;parse-names&quot;:false,&quot;dropping-particle&quot;:&quot;&quot;,&quot;non-dropping-particle&quot;:&quot;&quot;}],&quot;container-title&quot;:&quot;Frontiers in Cardiovascular Medicine&quot;,&quot;container-title-short&quot;:&quot;Front Cardiovasc Med&quot;,&quot;DOI&quot;:&quot;10.3389/fcvm.2022.754909&quot;,&quot;ISSN&quot;:&quot;2297055X&quot;,&quot;issued&quot;:{&quot;date-parts&quot;:[[2022,2,8]]},&quot;abstract&quot;:&quot;Objective: The biological age progression of the heart varies from person to person. We developed a deep learning model (DLM) to predict the biological age via ECG to explore its contribution to future cardiovascular diseases (CVDs). Methods: There were 71,741 cases ranging from 20 to 80 years old recruited from the health examination center. The development set used 32,707 cases to train the DLM for estimating the ECG-age, and 8,295 cases were used as the tuning set. The validation set included 30,469 ECGs to follow the outcomes, including all-cause mortality, cardiovascular-cause mortality, heart failure (HF), diabetes mellitus (DM), chronic kidney disease (CKD), acute myocardial infarction (AMI), stroke (STK), coronary artery disease (CAD), atrial fibrillation (AF), and hypertension (HTN). Two independent external validation sets (SaMi-Trop and CODE15) were also used to validate our DLM. Results: The mean absolute errors of chronologic age and ECG-age was 6.899 years (r = 0.822). The higher difference between ECG-age and chronological age was related to more comorbidities and abnormal ECG rhythm. The cases with the difference of more than 7 years had higher risk on the all-cause mortality [hazard ratio (HR): 1.61, 95% CI: 1.23–2.12], CV-cause mortality (HR: 3.49, 95% CI: 1.74–7.01), HF (HR: 2.79, 95% CI: 2.25–3.45), DM (HR: 1.70, 95% CI: 1.53–1.89), CKD (HR: 1.67, 95% CI: 1.41–1.97), AMI (HR: 1.76, 95% CI: 1.20–2.57), STK (HR: 1.65, 95% CI: 1.42–1.92), CAD (HR: 1.24, 95% CI: 1.12–1.37), AF (HR: 2.38, 95% CI: 1.86–3.04), and HTN (HR: 1.67, 95% CI: 1.51–1.85). The external validation sets also validated that an ECG-age &gt;7 years compare to chronologic age had 3.16-fold risk (95% CI: 1.72–5.78) and 1.59-fold risk (95% CI: 1.45–1.74) on all-cause mortality in SaMi-Trop and CODE15 cohorts. The ECG-age significantly contributed additional information on heart failure, stroke, coronary artery disease, and atrial fibrillation predictions after considering all the known risk factors. Conclusions: The ECG-age estimated via DLM provides additional information for CVD incidence. Older ECG-age is correlated with not only on mortality but also on other CVDs compared with chronological age.&quot;,&quot;publisher&quot;:&quot;Frontiers Media S.A.&quot;,&quot;volume&quot;:&quot;9&quot;},&quot;isTemporary&quot;:false}]},{&quot;citationID&quot;:&quot;MENDELEY_CITATION_b5d98926-d5cd-475d-96fd-57b205523112&quot;,&quot;properties&quot;:{&quot;noteIndex&quot;:0},&quot;isEdited&quot;:false,&quot;manualOverride&quot;:{&quot;isManuallyOverridden&quot;:false,&quot;citeprocText&quot;:&quot;(Schnabel et al., 2023)&quot;,&quot;manualOverrideText&quot;:&quot;&quot;},&quot;citationTag&quot;:&quot;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&quot;,&quot;citationItems&quot;:[{&quot;id&quot;:&quot;14082924-f88d-32d9-9434-4776cecfd43e&quot;,&quot;itemData&quot;:{&quot;type&quot;:&quot;article-journal&quot;,&quot;id&quot;:&quot;14082924-f88d-32d9-9434-4776cecfd43e&quot;,&quot;title&quot;:&quot;Early diagnosis and better rhythm management to improve outcomes in patients with atrial fibrillation: the 8th AFNET/EHRA consensus conference&quot;,&quot;author&quot;:[{&quot;family&quot;:&quot;Schnabel&quot;,&quot;given&quot;:&quot;Renate B.&quot;,&quot;parse-names&quot;:false,&quot;dropping-particle&quot;:&quot;&quot;,&quot;non-dropping-particle&quot;:&quot;&quot;},{&quot;family&quot;:&quot;Marinelli&quot;,&quot;given&quot;:&quot;Elena Andreassi&quot;,&quot;parse-names&quot;:false,&quot;dropping-particle&quot;:&quot;&quot;,&quot;non-dropping-particle&quot;:&quot;&quot;},{&quot;family&quot;:&quot;Arbelo&quot;,&quot;given&quot;:&quot;Elena&quot;,&quot;parse-names&quot;:false,&quot;dropping-particle&quot;:&quot;&quot;,&quot;non-dropping-particle&quot;:&quot;&quot;},{&quot;family&quot;:&quot;Boriani&quot;,&quot;given&quot;:&quot;Giuseppe&quot;,&quot;parse-names&quot;:false,&quot;dropping-particle&quot;:&quot;&quot;,&quot;non-dropping-particle&quot;:&quot;&quot;},{&quot;family&quot;:&quot;Boveda&quot;,&quot;given&quot;:&quot;Serge&quot;,&quot;parse-names&quot;:false,&quot;dropping-particle&quot;:&quot;&quot;,&quot;non-dropping-particle&quot;:&quot;&quot;},{&quot;family&quot;:&quot;Buckley&quot;,&quot;given&quot;:&quot;Claire M.&quot;,&quot;parse-names&quot;:false,&quot;dropping-particle&quot;:&quot;&quot;,&quot;non-dropping-particle&quot;:&quot;&quot;},{&quot;family&quot;:&quot;Camm&quot;,&quot;given&quot;:&quot;A. John&quot;,&quot;parse-names&quot;:false,&quot;dropping-particle&quot;:&quot;&quot;,&quot;non-dropping-particle&quot;:&quot;&quot;},{&quot;family&quot;:&quot;Casadei&quot;,&quot;given&quot;:&quot;Barbara&quot;,&quot;parse-names&quot;:false,&quot;dropping-particle&quot;:&quot;&quot;,&quot;non-dropping-particle&quot;:&quot;&quot;},{&quot;family&quot;:&quot;Chua&quot;,&quot;given&quot;:&quot;Winnie&quot;,&quot;parse-names&quot;:false,&quot;dropping-particle&quot;:&quot;&quot;,&quot;non-dropping-particle&quot;:&quot;&quot;},{&quot;family&quot;:&quot;Dagres&quot;,&quot;given&quot;:&quot;Nikolaos&quot;,&quot;parse-names&quot;:false,&quot;dropping-particle&quot;:&quot;&quot;,&quot;non-dropping-particle&quot;:&quot;&quot;},{&quot;family&quot;:&quot;Melis&quot;,&quot;given&quot;:&quot;Mirko&quot;,&quot;parse-names&quot;:false,&quot;dropping-particle&quot;:&quot;&quot;,&quot;non-dropping-particle&quot;:&quot;De&quot;},{&quot;family&quot;:&quot;Desteghe&quot;,&quot;given&quot;:&quot;Lien&quot;,&quot;parse-names&quot;:false,&quot;dropping-particle&quot;:&quot;&quot;,&quot;non-dropping-particle&quot;:&quot;&quot;},{&quot;family&quot;:&quot;Diederichsen&quot;,&quot;given&quot;:&quot;Søren Zöga&quot;,&quot;parse-names&quot;:false,&quot;dropping-particle&quot;:&quot;&quot;,&quot;non-dropping-particle&quot;:&quot;&quot;},{&quot;family&quot;:&quot;Duncker&quot;,&quot;given&quot;:&quot;David&quot;,&quot;parse-names&quot;:false,&quot;dropping-particle&quot;:&quot;&quot;,&quot;non-dropping-particle&quot;:&quot;&quot;},{&quot;family&quot;:&quot;Eckardt&quot;,&quot;given&quot;:&quot;Lars&quot;,&quot;parse-names&quot;:false,&quot;dropping-particle&quot;:&quot;&quot;,&quot;non-dropping-particle&quot;:&quot;&quot;},{&quot;family&quot;:&quot;Eisert&quot;,&quot;given&quot;:&quot;Christoph&quot;,&quot;parse-names&quot;:false,&quot;dropping-particle&quot;:&quot;&quot;,&quot;non-dropping-particle&quot;:&quot;&quot;},{&quot;family&quot;:&quot;Engler&quot;,&quot;given&quot;:&quot;Daniel&quot;,&quot;parse-names&quot;:false,&quot;dropping-particle&quot;:&quot;&quot;,&quot;non-dropping-particle&quot;:&quot;&quot;},{&quot;family&quot;:&quot;Fabritz&quot;,&quot;given&quot;:&quot;Larissa&quot;,&quot;parse-names&quot;:false,&quot;dropping-particle&quot;:&quot;&quot;,&quot;non-dropping-particle&quot;:&quot;&quot;},{&quot;family&quot;:&quot;Freedman&quot;,&quot;given&quot;:&quot;Ben&quot;,&quot;parse-names&quot;:false,&quot;dropping-particle&quot;:&quot;&quot;,&quot;non-dropping-particle&quot;:&quot;&quot;},{&quot;family&quot;:&quot;Gillet&quot;,&quot;given&quot;:&quot;Ludovic&quot;,&quot;parse-names&quot;:false,&quot;dropping-particle&quot;:&quot;&quot;,&quot;non-dropping-particle&quot;:&quot;&quot;},{&quot;family&quot;:&quot;Goette&quot;,&quot;given&quot;:&quot;Andreas&quot;,&quot;parse-names&quot;:false,&quot;dropping-particle&quot;:&quot;&quot;,&quot;non-dropping-particle&quot;:&quot;&quot;},{&quot;family&quot;:&quot;Guasch&quot;,&quot;given&quot;:&quot;Eduard&quot;,&quot;parse-names&quot;:false,&quot;dropping-particle&quot;:&quot;&quot;,&quot;non-dropping-particle&quot;:&quot;&quot;},{&quot;family&quot;:&quot;Svendsen&quot;,&quot;given&quot;:&quot;Jesper Hastrup&quot;,&quot;parse-names&quot;:false,&quot;dropping-particle&quot;:&quot;&quot;,&quot;non-dropping-particle&quot;:&quot;&quot;},{&quot;family&quot;:&quot;Hatem&quot;,&quot;given&quot;:&quot;Stphane N.&quot;,&quot;parse-names&quot;:false,&quot;dropping-particle&quot;:&quot;&quot;,&quot;non-dropping-particle&quot;:&quot;&quot;},{&quot;family&quot;:&quot;Haeusler&quot;,&quot;given&quot;:&quot;Karl Georg&quot;,&quot;parse-names&quot;:false,&quot;dropping-particle&quot;:&quot;&quot;,&quot;non-dropping-particle&quot;:&quot;&quot;},{&quot;family&quot;:&quot;Healey&quot;,&quot;given&quot;:&quot;Jeff S.&quot;,&quot;parse-names&quot;:false,&quot;dropping-particle&quot;:&quot;&quot;,&quot;non-dropping-particle&quot;:&quot;&quot;},{&quot;family&quot;:&quot;Heidbuchel&quot;,&quot;given&quot;:&quot;Hein&quot;,&quot;parse-names&quot;:false,&quot;dropping-particle&quot;:&quot;&quot;,&quot;non-dropping-particle&quot;:&quot;&quot;},{&quot;family&quot;:&quot;Hindricks&quot;,&quot;given&quot;:&quot;Gerhard&quot;,&quot;parse-names&quot;:false,&quot;dropping-particle&quot;:&quot;&quot;,&quot;non-dropping-particle&quot;:&quot;&quot;},{&quot;family&quot;:&quot;Hobbs&quot;,&quot;given&quot;:&quot;F. D.Richard&quot;,&quot;parse-names&quot;:false,&quot;dropping-particle&quot;:&quot;&quot;,&quot;non-dropping-particle&quot;:&quot;&quot;},{&quot;family&quot;:&quot;Hübner&quot;,&quot;given&quot;:&quot;Thomas&quot;,&quot;parse-names&quot;:false,&quot;dropping-particle&quot;:&quot;&quot;,&quot;non-dropping-particle&quot;:&quot;&quot;},{&quot;family&quot;:&quot;Kotecha&quot;,&quot;given&quot;:&quot;Dipak&quot;,&quot;parse-names&quot;:false,&quot;dropping-particle&quot;:&quot;&quot;,&quot;non-dropping-particle&quot;:&quot;&quot;},{&quot;family&quot;:&quot;Krekler&quot;,&quot;given&quot;:&quot;Michael&quot;,&quot;parse-names&quot;:false,&quot;dropping-particle&quot;:&quot;&quot;,&quot;non-dropping-particle&quot;:&quot;&quot;},{&quot;family&quot;:&quot;Leclercq&quot;,&quot;given&quot;:&quot;Christophe&quot;,&quot;parse-names&quot;:false,&quot;dropping-particle&quot;:&quot;&quot;,&quot;non-dropping-particle&quot;:&quot;&quot;},{&quot;family&quot;:&quot;Lewalter&quot;,&quot;given&quot;:&quot;Thorsten&quot;,&quot;parse-names&quot;:false,&quot;dropping-particle&quot;:&quot;&quot;,&quot;non-dropping-particle&quot;:&quot;&quot;},{&quot;family&quot;:&quot;Lin&quot;,&quot;given&quot;:&quot;Honghuang&quot;,&quot;parse-names&quot;:false,&quot;dropping-particle&quot;:&quot;&quot;,&quot;non-dropping-particle&quot;:&quot;&quot;},{&quot;family&quot;:&quot;Linz&quot;,&quot;given&quot;:&quot;Dominik&quot;,&quot;parse-names&quot;:false,&quot;dropping-particle&quot;:&quot;&quot;,&quot;non-dropping-particle&quot;:&quot;&quot;},{&quot;family&quot;:&quot;Lip&quot;,&quot;given&quot;:&quot;Gregory Y.H.&quot;,&quot;parse-names&quot;:false,&quot;dropping-particle&quot;:&quot;&quot;,&quot;non-dropping-particle&quot;:&quot;&quot;},{&quot;family&quot;:&quot;Løchen&quot;,&quot;given&quot;:&quot;Maja Lisa&quot;,&quot;parse-names&quot;:false,&quot;dropping-particle&quot;:&quot;&quot;,&quot;non-dropping-particle&quot;:&quot;&quot;},{&quot;family&quot;:&quot;Lucassen&quot;,&quot;given&quot;:&quot;Wim&quot;,&quot;parse-names&quot;:false,&quot;dropping-particle&quot;:&quot;&quot;,&quot;non-dropping-particle&quot;:&quot;&quot;},{&quot;family&quot;:&quot;Malaczynska-Rajpold&quot;,&quot;given&quot;:&quot;Katarzyna&quot;,&quot;parse-names&quot;:false,&quot;dropping-particle&quot;:&quot;&quot;,&quot;non-dropping-particle&quot;:&quot;&quot;},{&quot;family&quot;:&quot;Massberg&quot;,&quot;given&quot;:&quot;Steffen&quot;,&quot;parse-names&quot;:false,&quot;dropping-particle&quot;:&quot;&quot;,&quot;non-dropping-particle&quot;:&quot;&quot;},{&quot;family&quot;:&quot;Merino&quot;,&quot;given&quot;:&quot;Jose L.&quot;,&quot;parse-names&quot;:false,&quot;dropping-particle&quot;:&quot;&quot;,&quot;non-dropping-particle&quot;:&quot;&quot;},{&quot;family&quot;:&quot;Meyer&quot;,&quot;given&quot;:&quot;Ralf&quot;,&quot;parse-names&quot;:false,&quot;dropping-particle&quot;:&quot;&quot;,&quot;non-dropping-particle&quot;:&quot;&quot;},{&quot;family&quot;:&quot;Mont&quot;,&quot;given&quot;:&quot;Lluls&quot;,&quot;parse-names&quot;:false,&quot;dropping-particle&quot;:&quot;&quot;,&quot;non-dropping-particle&quot;:&quot;&quot;},{&quot;family&quot;:&quot;Myers&quot;,&quot;given&quot;:&quot;Michael C.&quot;,&quot;parse-names&quot;:false,&quot;dropping-particle&quot;:&quot;&quot;,&quot;non-dropping-particle&quot;:&quot;&quot;},{&quot;family&quot;:&quot;Neubeck&quot;,&quot;given&quot;:&quot;Lis&quot;,&quot;parse-names&quot;:false,&quot;dropping-particle&quot;:&quot;&quot;,&quot;non-dropping-particle&quot;:&quot;&quot;},{&quot;family&quot;:&quot;Niiranen&quot;,&quot;given&quot;:&quot;Teemu&quot;,&quot;parse-names&quot;:false,&quot;dropping-particle&quot;:&quot;&quot;,&quot;non-dropping-particle&quot;:&quot;&quot;},{&quot;family&quot;:&quot;Oeff&quot;,&quot;given&quot;:&quot;Michael&quot;,&quot;parse-names&quot;:false,&quot;dropping-particle&quot;:&quot;&quot;,&quot;non-dropping-particle&quot;:&quot;&quot;},{&quot;family&quot;:&quot;Oldgren&quot;,&quot;given&quot;:&quot;Jonas&quot;,&quot;parse-names&quot;:false,&quot;dropping-particle&quot;:&quot;&quot;,&quot;non-dropping-particle&quot;:&quot;&quot;},{&quot;family&quot;:&quot;Potpara&quot;,&quot;given&quot;:&quot;Tatjana S.&quot;,&quot;parse-names&quot;:false,&quot;dropping-particle&quot;:&quot;&quot;,&quot;non-dropping-particle&quot;:&quot;&quot;},{&quot;family&quot;:&quot;Psaroudakis&quot;,&quot;given&quot;:&quot;George&quot;,&quot;parse-names&quot;:false,&quot;dropping-particle&quot;:&quot;&quot;,&quot;non-dropping-particle&quot;:&quot;&quot;},{&quot;family&quot;:&quot;Pürerfellner&quot;,&quot;given&quot;:&quot;Helmut&quot;,&quot;parse-names&quot;:false,&quot;dropping-particle&quot;:&quot;&quot;,&quot;non-dropping-particle&quot;:&quot;&quot;},{&quot;family&quot;:&quot;Ravens&quot;,&quot;given&quot;:&quot;Ursula&quot;,&quot;parse-names&quot;:false,&quot;dropping-particle&quot;:&quot;&quot;,&quot;non-dropping-particle&quot;:&quot;&quot;},{&quot;family&quot;:&quot;Rienstra&quot;,&quot;given&quot;:&quot;Michiel&quot;,&quot;parse-names&quot;:false,&quot;dropping-particle&quot;:&quot;&quot;,&quot;non-dropping-particle&quot;:&quot;&quot;},{&quot;family&quot;:&quot;Rivard&quot;,&quot;given&quot;:&quot;Lena&quot;,&quot;parse-names&quot;:false,&quot;dropping-particle&quot;:&quot;&quot;,&quot;non-dropping-particle&quot;:&quot;&quot;},{&quot;family&quot;:&quot;Scherr&quot;,&quot;given&quot;:&quot;Daniel&quot;,&quot;parse-names&quot;:false,&quot;dropping-particle&quot;:&quot;&quot;,&quot;non-dropping-particle&quot;:&quot;&quot;},{&quot;family&quot;:&quot;Schotten&quot;,&quot;given&quot;:&quot;Ulrich&quot;,&quot;parse-names&quot;:false,&quot;dropping-particle&quot;:&quot;&quot;,&quot;non-dropping-particle&quot;:&quot;&quot;},{&quot;family&quot;:&quot;Shah&quot;,&quot;given&quot;:&quot;Dipen&quot;,&quot;parse-names&quot;:false,&quot;dropping-particle&quot;:&quot;&quot;,&quot;non-dropping-particle&quot;:&quot;&quot;},{&quot;family&quot;:&quot;Sinner&quot;,&quot;given&quot;:&quot;Moritz F.&quot;,&quot;parse-names&quot;:false,&quot;dropping-particle&quot;:&quot;&quot;,&quot;non-dropping-particle&quot;:&quot;&quot;},{&quot;family&quot;:&quot;Smolnik&quot;,&quot;given&quot;:&quot;Rüdiger&quot;,&quot;parse-names&quot;:false,&quot;dropping-particle&quot;:&quot;&quot;,&quot;non-dropping-particle&quot;:&quot;&quot;},{&quot;family&quot;:&quot;Steinbeck&quot;,&quot;given&quot;:&quot;Gerhard&quot;,&quot;parse-names&quot;:false,&quot;dropping-particle&quot;:&quot;&quot;,&quot;non-dropping-particle&quot;:&quot;&quot;},{&quot;family&quot;:&quot;Steven&quot;,&quot;given&quot;:&quot;Daniel&quot;,&quot;parse-names&quot;:false,&quot;dropping-particle&quot;:&quot;&quot;,&quot;non-dropping-particle&quot;:&quot;&quot;},{&quot;family&quot;:&quot;Svennberg&quot;,&quot;given&quot;:&quot;Emma&quot;,&quot;parse-names&quot;:false,&quot;dropping-particle&quot;:&quot;&quot;,&quot;non-dropping-particle&quot;:&quot;&quot;},{&quot;family&quot;:&quot;Thomas&quot;,&quot;given&quot;:&quot;Dierk&quot;,&quot;parse-names&quot;:false,&quot;dropping-particle&quot;:&quot;&quot;,&quot;non-dropping-particle&quot;:&quot;&quot;},{&quot;family&quot;:&quot;True Hills&quot;,&quot;given&quot;:&quot;Mellanie&quot;,&quot;parse-names&quot;:false,&quot;dropping-particle&quot;:&quot;&quot;,&quot;non-dropping-particle&quot;:&quot;&quot;},{&quot;family&quot;:&quot;Gelder&quot;,&quot;given&quot;:&quot;Isabelle C.&quot;,&quot;parse-names&quot;:false,&quot;dropping-particle&quot;:&quot;&quot;,&quot;non-dropping-particle&quot;:&quot;Van&quot;},{&quot;family&quot;:&quot;Vardar&quot;,&quot;given&quot;:&quot;Burcu&quot;,&quot;parse-names&quot;:false,&quot;dropping-particle&quot;:&quot;&quot;,&quot;non-dropping-particle&quot;:&quot;&quot;},{&quot;family&quot;:&quot;Palà&quot;,&quot;given&quot;:&quot;Elena&quot;,&quot;parse-names&quot;:false,&quot;dropping-particle&quot;:&quot;&quot;,&quot;non-dropping-particle&quot;:&quot;&quot;},{&quot;family&quot;:&quot;Wakili&quot;,&quot;given&quot;:&quot;Reza&quot;,&quot;parse-names&quot;:false,&quot;dropping-particle&quot;:&quot;&quot;,&quot;non-dropping-particle&quot;:&quot;&quot;},{&quot;family&quot;:&quot;Wegscheider&quot;,&quot;given&quot;:&quot;Karl&quot;,&quot;parse-names&quot;:false,&quot;dropping-particle&quot;:&quot;&quot;,&quot;non-dropping-particle&quot;:&quot;&quot;},{&quot;family&quot;:&quot;Wieloch&quot;,&quot;given&quot;:&quot;Mattias&quot;,&quot;parse-names&quot;:false,&quot;dropping-particle&quot;:&quot;&quot;,&quot;non-dropping-particle&quot;:&quot;&quot;},{&quot;family&quot;:&quot;Willems&quot;,&quot;given&quot;:&quot;Stephan&quot;,&quot;parse-names&quot;:false,&quot;dropping-particle&quot;:&quot;&quot;,&quot;non-dropping-particle&quot;:&quot;&quot;},{&quot;family&quot;:&quot;Witt&quot;,&quot;given&quot;:&quot;Henning&quot;,&quot;parse-names&quot;:false,&quot;dropping-particle&quot;:&quot;&quot;,&quot;non-dropping-particle&quot;:&quot;&quot;},{&quot;family&quot;:&quot;Ziegler&quot;,&quot;given&quot;:&quot;Andrd&quot;,&quot;parse-names&quot;:false,&quot;dropping-particle&quot;:&quot;&quot;,&quot;non-dropping-particle&quot;:&quot;&quot;},{&quot;family&quot;:&quot;Daniel Zink&quot;,&quot;given&quot;:&quot;Matthias&quot;,&quot;parse-names&quot;:false,&quot;dropping-particle&quot;:&quot;&quot;,&quot;non-dropping-particle&quot;:&quot;&quot;},{&quot;family&quot;:&quot;Kirchhof&quot;,&quot;given&quot;:&quot;Paulus&quot;,&quot;parse-names&quot;:false,&quot;dropping-particle&quot;:&quot;&quot;,&quot;non-dropping-particle&quot;:&quot;&quot;}],&quot;container-title&quot;:&quot;Europace&quot;,&quot;DOI&quot;:&quot;10.1093/europace/euac062&quot;,&quot;ISSN&quot;:&quot;15322092&quot;,&quot;PMID&quot;:&quot;35894842&quot;,&quot;issued&quot;:{&quot;date-parts&quot;:[[2023,1,1]]},&quot;page&quot;:&quot;6-27&quot;,&quot;abstract&quot;:&quot;Despite marked progress in the management of atrial fibrillation (AF), detecting AF remains difficult and AF-related complications cause unacceptable morbidity and mortality even on optimal current therapy. This document summarizes the key outcomes of the 8th AFNET/EHRA Consensus Conference of the Atrial Fibrillation NETwork (AFNET) and the European Heart Rhythm Association (EHRA). Eighty-three international experts met in Hamburg for 2 days in October 2021. Results of the interdisciplinary, hybrid discussions in breakout groups and the plenary based on recently published and unpublished observations are summarized in this consensus paper to support improved care for patients with AF by guiding prevention, individualized management, and research strategies. The main outcomes are (i) new evidence supports a simple, scalable, and pragmatic population-based AF screening pathway; (ii) rhythm management is evolving from therapy aimed at improving symptoms to an integrated domain in the prevention of AF-related outcomes, especially in patients with recently diagnosed AF; (iii) improved characterization of atrial cardiomyopathy may help to identify patients in need for therapy; (iv) standardized assessment of cognitive function in patients with AF could lead to improvement in patient outcomes; and (v) artificial intelligence (AI) can support all of the above aims, but requires advanced interdisciplinary knowledge and collaboration as well as a better medico-legal framework. Implementation of new evidence-based approaches to AF screening and rhythm management can improve outcomes in patients with AF. Additional benefits are possible with further efforts to identify and target atrial cardiomyopathy and cognitive impairment, which can be facilitated by AI.&quot;,&quot;publisher&quot;:&quot;Oxford University Press&quot;,&quot;issue&quot;:&quot;1&quot;,&quot;volume&quot;:&quot;25&quot;,&quot;container-title-short&quot;:&quot;&quot;},&quot;isTemporary&quot;:false}]},{&quot;citationID&quot;:&quot;MENDELEY_CITATION_e3df55a5-1db8-4497-b556-e14e5d063783&quot;,&quot;properties&quot;:{&quot;noteIndex&quot;:0},&quot;isEdited&quot;:false,&quot;manualOverride&quot;:{&quot;isManuallyOverridden&quot;:false,&quot;citeprocText&quot;:&quot;(Tang et al., 2022)&quot;,&quot;manualOverrideText&quot;:&quot;&quot;},&quot;citationTag&quot;:&quot;MENDELEY_CITATION_v3_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&quot;,&quot;citationItems&quot;:[{&quot;id&quot;:&quot;48af76e4-b7f1-3e88-8e76-477f9e70c150&quot;,&quot;itemData&quot;:{&quot;type&quot;:&quot;article-journal&quot;,&quot;id&quot;:&quot;48af76e4-b7f1-3e88-8e76-477f9e70c150&quot;,&quot;title&quot;:&quot;Machine Learning-Enabled Multimodal Fusion of Intra-Atrial and Body Surface Signals in Prediction of Atrial Fibrillation Ablation Outcomes&quot;,&quot;author&quot;:[{&quot;family&quot;:&quot;Tang&quot;,&quot;given&quot;:&quot;Siyi&quot;,&quot;parse-names&quot;:false,&quot;dropping-particle&quot;:&quot;&quot;,&quot;non-dropping-particle&quot;:&quot;&quot;},{&quot;family&quot;:&quot;Razeghi&quot;,&quot;given&quot;:&quot;Orod&quot;,&quot;parse-names&quot;:false,&quot;dropping-particle&quot;:&quot;&quot;,&quot;non-dropping-particle&quot;:&quot;&quot;},{&quot;family&quot;:&quot;Kapoor&quot;,&quot;given&quot;:&quot;Ridhima&quot;,&quot;parse-names&quot;:false,&quot;dropping-particle&quot;:&quot;&quot;,&quot;non-dropping-particle&quot;:&quot;&quot;},{&quot;family&quot;:&quot;Alhusseini&quot;,&quot;given&quot;:&quot;Mahmood I.&quot;,&quot;parse-names&quot;:false,&quot;dropping-particle&quot;:&quot;&quot;,&quot;non-dropping-particle&quot;:&quot;&quot;},{&quot;family&quot;:&quot;Fazal&quot;,&quot;given&quot;:&quot;Muhammad&quot;,&quot;parse-names&quot;:false,&quot;dropping-particle&quot;:&quot;&quot;,&quot;non-dropping-particle&quot;:&quot;&quot;},{&quot;family&quot;:&quot;Rogers&quot;,&quot;given&quot;:&quot;Albert J.&quot;,&quot;parse-names&quot;:false,&quot;dropping-particle&quot;:&quot;&quot;,&quot;non-dropping-particle&quot;:&quot;&quot;},{&quot;family&quot;:&quot;Rodrigo Bort&quot;,&quot;given&quot;:&quot;Miguel&quot;,&quot;parse-names&quot;:false,&quot;dropping-particle&quot;:&quot;&quot;,&quot;non-dropping-particle&quot;:&quot;&quot;},{&quot;family&quot;:&quot;Clopton&quot;,&quot;given&quot;:&quot;Paul&quot;,&quot;parse-names&quot;:false,&quot;dropping-particle&quot;:&quot;&quot;,&quot;non-dropping-particle&quot;:&quot;&quot;},{&quot;family&quot;:&quot;Wang&quot;,&quot;given&quot;:&quot;Paul J.&quot;,&quot;parse-names&quot;:false,&quot;dropping-particle&quot;:&quot;&quot;,&quot;non-dropping-particle&quot;:&quot;&quot;},{&quot;family&quot;:&quot;Rubin&quot;,&quot;given&quot;:&quot;Daniel L.&quot;,&quot;parse-names&quot;:false,&quot;dropping-particle&quot;:&quot;&quot;,&quot;non-dropping-particle&quot;:&quot;&quot;},{&quot;family&quot;:&quot;Narayan&quot;,&quot;given&quot;:&quot;Sanjiv M.&quot;,&quot;parse-names&quot;:false,&quot;dropping-particle&quot;:&quot;&quot;,&quot;non-dropping-particle&quot;:&quot;&quot;},{&quot;family&quot;:&quot;Baykaner&quot;,&quot;given&quot;:&quot;Tina&quot;,&quot;parse-names&quot;:false,&quot;dropping-particle&quot;:&quot;&quot;,&quot;non-dropping-particle&quot;:&quot;&quot;}],&quot;container-title&quot;:&quot;Circulation: Arrhythmia and Electrophysiology&quot;,&quot;container-title-short&quot;:&quot;Circ Arrhythm Electrophysiol&quot;,&quot;DOI&quot;:&quot;10.1161/CIRCEP.122.010850&quot;,&quot;ISSN&quot;:&quot;19413084&quot;,&quot;PMID&quot;:&quot;35867397&quot;,&quot;issued&quot;:{&quot;date-parts&quot;:[[2022,8,1]]},&quot;page&quot;:&quot;500-509&quot;,&quot;abstract&quot;:&quot;Background: Machine learning is a promising approach to personalize atrial fibrillation management strategies for patients after catheter ablation. Prior atrial fibrillation ablation outcome prediction studies applied classical machine learning methods to hand-crafted clinical scores, and none have leveraged intracardiac electrograms or 12-lead surface electrocardiograms for outcome prediction. We hypothesized that (1) machine learning models trained on electrograms or electrocardiogram (ECG) signals can perform better at predicting patient outcomes after atrial fibrillation ablation than existing clinical scores and (2) multimodal fusion of electrogram, ECG, and clinical features can further improve the prediction of patient outcomes. Methods: Consecutive patients who underwent catheter ablation between 2015 and 2017 with panoramic left atrial electrogram before ablation and clinical follow-up for at least 1 year following ablation were included. Convolutional neural network and a novel multimodal fusion framework were developed for predicting 1-year atrial fibrillation recurrence after catheter ablation from electrogram, ECG signals, and clinical features. The models were trained and validated using 10-fold cross-validation on patient-level splits. Results: One hundred fifty-six patients (64.5±10.5 years, 74% male, 42% paroxysmal) were analyzed. Using electrogram signals alone, the convolutional neural network achieved an area under the receiver operating characteristics curve (AUROC) of 0.731, outperforming the existing APPLE scores (AUROC=0.644) and CHA2DS2-VASc scores (AUROC=0.650). Similarly using 12-lead ECG alone, the convolutional neural network achieved an AUROC of 0.767. Combining electrogram, ECG, and clinical features, the fusion model achieved an AUROC of 0.859, outperforming single and dual modality models. Conclusions: Deep neural networks trained on electrogram or ECG signals improved the prediction of catheter ablation outcome compared with existing clinical scores, and fusion of electrogram, ECG, and clinical features further improved the prediction. This suggests the promise of using machine learning to help treatment planning for patients after catheter ablation.&quot;,&quot;publisher&quot;:&quot;Lippincott Williams and Wilkins&quot;,&quot;issue&quot;:&quot;8&quot;,&quot;volume&quot;:&quot;15&quot;},&quot;isTemporary&quot;:false}]},{&quot;citationID&quot;:&quot;MENDELEY_CITATION_59fb9f94-8ec9-4bea-9c79-1d0de36ab289&quot;,&quot;properties&quot;:{&quot;noteIndex&quot;:0},&quot;isEdited&quot;:false,&quot;manualOverride&quot;:{&quot;isManuallyOverridden&quot;:false,&quot;citeprocText&quot;:&quot;(X. Wang et al., 2023)&quot;,&quot;manualOverrideText&quot;:&quot;&quot;},&quot;citationTag&quot;:&quot;MENDELEY_CITATION_v3_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&quot;,&quot;citationItems&quot;:[{&quot;id&quot;:&quot;e2ae7c19-b584-3093-9e4a-48c47d41ba4c&quot;,&quot;itemData&quot;:{&quot;type&quot;:&quot;article-journal&quot;,&quot;id&quot;:&quot;e2ae7c19-b584-3093-9e4a-48c47d41ba4c&quot;,&quot;title&quot;:&quot;Genetic Susceptibility to Atrial Fibrillation Identified via Deep Learning of 12-Lead Electrocardiograms&quot;,&quot;author&quot;:[{&quot;family&quot;:&quot;Wang&quot;,&quot;given&quot;:&quot;Xin&quot;,&quot;parse-names&quot;:false,&quot;dropping-particle&quot;:&quot;&quot;,&quot;non-dropping-particle&quot;:&quot;&quot;},{&quot;family&quot;:&quot;Khurshid&quot;,&quot;given&quot;:&quot;Shaan&quot;,&quot;parse-names&quot;:false,&quot;dropping-particle&quot;:&quot;&quot;,&quot;non-dropping-particle&quot;:&quot;&quot;},{&quot;family&quot;:&quot;Choi&quot;,&quot;given&quot;:&quot;Seung Hoan&quot;,&quot;parse-names&quot;:false,&quot;dropping-particle&quot;:&quot;&quot;,&quot;non-dropping-particle&quot;:&quot;&quot;},{&quot;family&quot;:&quot;Friedman&quot;,&quot;given&quot;:&quot;Samuel&quot;,&quot;parse-names&quot;:false,&quot;dropping-particle&quot;:&quot;&quot;,&quot;non-dropping-particle&quot;:&quot;&quot;},{&quot;family&quot;:&quot;Weng&quot;,&quot;given&quot;:&quot;Lu Chen&quot;,&quot;parse-names&quot;:false,&quot;dropping-particle&quot;:&quot;&quot;,&quot;non-dropping-particle&quot;:&quot;&quot;},{&quot;family&quot;:&quot;Reeder&quot;,&quot;given&quot;:&quot;Christopher&quot;,&quot;parse-names&quot;:false,&quot;dropping-particle&quot;:&quot;&quot;,&quot;non-dropping-particle&quot;:&quot;&quot;},{&quot;family&quot;:&quot;Pirruccello&quot;,&quot;given&quot;:&quot;James P.&quot;,&quot;parse-names&quot;:false,&quot;dropping-particle&quot;:&quot;&quot;,&quot;non-dropping-particle&quot;:&quot;&quot;},{&quot;family&quot;:&quot;Singh&quot;,&quot;given&quot;:&quot;Pulkit&quot;,&quot;parse-names&quot;:false,&quot;dropping-particle&quot;:&quot;&quot;,&quot;non-dropping-particle&quot;:&quot;&quot;},{&quot;family&quot;:&quot;Lau&quot;,&quot;given&quot;:&quot;Emily S.&quot;,&quot;parse-names&quot;:false,&quot;dropping-particle&quot;:&quot;&quot;,&quot;non-dropping-particle&quot;:&quot;&quot;},{&quot;family&quot;:&quot;Venn&quot;,&quot;given&quot;:&quot;Rachael&quot;,&quot;parse-names&quot;:false,&quot;dropping-particle&quot;:&quot;&quot;,&quot;non-dropping-particle&quot;:&quot;&quot;},{&quot;family&quot;:&quot;Diamant&quot;,&quot;given&quot;:&quot;Nate&quot;,&quot;parse-names&quot;:false,&quot;dropping-particle&quot;:&quot;&quot;,&quot;non-dropping-particle&quot;:&quot;&quot;},{&quot;family&quot;:&quot;Achille&quot;,&quot;given&quot;:&quot;Paolo&quot;,&quot;parse-names&quot;:false,&quot;dropping-particle&quot;:&quot;&quot;,&quot;non-dropping-particle&quot;:&quot;Di&quot;},{&quot;family&quot;:&quot;Philippakis&quot;,&quot;given&quot;:&quot;Anthony&quot;,&quot;parse-names&quot;:false,&quot;dropping-particle&quot;:&quot;&quot;,&quot;non-dropping-particle&quot;:&quot;&quot;},{&quot;family&quot;:&quot;Anderson&quot;,&quot;given&quot;:&quot;Christopher D.&quot;,&quot;parse-names&quot;:false,&quot;dropping-particle&quot;:&quot;&quot;,&quot;non-dropping-particle&quot;:&quot;&quot;},{&quot;family&quot;:&quot;Ho&quot;,&quot;given&quot;:&quot;Jennifer E.&quot;,&quot;parse-names&quot;:false,&quot;dropping-particle&quot;:&quot;&quot;,&quot;non-dropping-particle&quot;:&quot;&quot;},{&quot;family&quot;:&quot;Ellinor&quot;,&quot;given&quot;:&quot;Patrick T.&quot;,&quot;parse-names&quot;:false,&quot;dropping-particle&quot;:&quot;&quot;,&quot;non-dropping-particle&quot;:&quot;&quot;},{&quot;family&quot;:&quot;Batra&quot;,&quot;given&quot;:&quot;Puneet&quot;,&quot;parse-names&quot;:false,&quot;dropping-particle&quot;:&quot;&quot;,&quot;non-dropping-particle&quot;:&quot;&quot;},{&quot;family&quot;:&quot;Lubitz&quot;,&quot;given&quot;:&quot;Steven A.&quot;,&quot;parse-names&quot;:false,&quot;dropping-particle&quot;:&quot;&quot;,&quot;non-dropping-particle&quot;:&quot;&quot;}],&quot;container-title&quot;:&quot;Circulation: Genomic and Precision Medicine&quot;,&quot;container-title-short&quot;:&quot;Circ Genom Precis Med&quot;,&quot;DOI&quot;:&quot;10.1161/CIRCGEN.122.003808&quot;,&quot;ISSN&quot;:&quot;25748300&quot;,&quot;PMID&quot;:&quot;37278238&quot;,&quot;issued&quot;:{&quot;date-parts&quot;:[[2023,8,1]]},&quot;page&quot;:&quot;340-349&quot;,&quot;abstract&quot;:&quot;BACKGROUND: Artificial intelligence (AI) models applied to 12-lead ECG waveforms can predict atrial fibrillation (AF), a heritable and morbid arrhythmia. However, the factors forming the basis of risk predictions from AI models are usually not well understood. We hypothesized that there might be a genetic basis for an AI algorithm for predicting the 5-year risk of new-onset AF using 12-lead ECGs (ECG-AI)-based risk estimates. METHODS: We applied a validated ECG-AI model for predicting incident AF to ECGs from 39 986 UK Biobank participants without AF. We then performed a genome-wide association study (GWAS) of the predicted AF risk and compared it with an AF GWAS and a GWAS of risk estimates from a clinical variable model. RESULTS: In the ECG-AI GWAS, we identified 3 signals (P&lt;5×10-8) at established AF susceptibility loci marked by the sarcomeric gene TTN and sodium channel genes SCN5A and SCN10A. We also identified 2 novel loci near the genes VGLL2 and EXT1. In contrast, the clinical variable model prediction GWAS indicated a different genetic profile. In genetic correlation analysis, the prediction from the ECG-AI model was estimated to have a higher correlation with AF than that from the clinical variable model. CONCLUSIONS: Predicted AF risk from an ECG-AI model is influenced by genetic variation implicating sarcomeric, ion channel and body height pathways. ECG-AI models may identify individuals at risk for disease via specific biological pathways.&quot;,&quot;publisher&quot;:&quot;Lippincott Williams and Wilkins&quot;,&quot;issue&quot;:&quot;4&quot;,&quot;volume&quot;:&quot;16&quot;},&quot;isTemporary&quot;:false}]},{&quot;citationID&quot;:&quot;MENDELEY_CITATION_a6dcdc25-1966-4bde-acac-25e96ce80319&quot;,&quot;properties&quot;:{&quot;noteIndex&quot;:0},&quot;isEdited&quot;:false,&quot;manualOverride&quot;:{&quot;isManuallyOverridden&quot;:false,&quot;citeprocText&quot;:&quot;(Biton et al., 2021)&quot;,&quot;manualOverrideText&quot;:&quot;&quot;},&quot;citationTag&quot;:&quot;MENDELEY_CITATION_v3_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&quot;,&quot;citationItems&quot;:[{&quot;id&quot;:&quot;fc9a2c41-0def-3c51-8b1f-44a08060bafa&quot;,&quot;itemData&quot;:{&quot;type&quot;:&quot;article-journal&quot;,&quot;id&quot;:&quot;fc9a2c41-0def-3c51-8b1f-44a08060bafa&quot;,&quot;title&quot;:&quot;Atrial fibrillation risk prediction from the 12-lead electrocardiogram using digital biomarkers and deep representation learning&quot;,&quot;author&quot;:[{&quot;family&quot;:&quot;Biton&quot;,&quot;given&quot;:&quot;Shany&quot;,&quot;parse-names&quot;:false,&quot;dropping-particle&quot;:&quot;&quot;,&quot;non-dropping-particle&quot;:&quot;&quot;},{&quot;family&quot;:&quot;Gendelman&quot;,&quot;given&quot;:&quot;Sheina&quot;,&quot;parse-names&quot;:false,&quot;dropping-particle&quot;:&quot;&quot;,&quot;non-dropping-particle&quot;:&quot;&quot;},{&quot;family&quot;:&quot;Ribeiro&quot;,&quot;given&quot;:&quot;Antônio H.&quot;,&quot;parse-names&quot;:false,&quot;dropping-particle&quot;:&quot;&quot;,&quot;non-dropping-particle&quot;:&quot;&quot;},{&quot;family&quot;:&quot;Miana&quot;,&quot;given&quot;:&quot;Gabriela&quot;,&quot;parse-names&quot;:false,&quot;dropping-particle&quot;:&quot;&quot;,&quot;non-dropping-particle&quot;:&quot;&quot;},{&quot;family&quot;:&quot;Moreira&quot;,&quot;given&quot;:&quot;Carla&quot;,&quot;parse-names&quot;:false,&quot;dropping-particle&quot;:&quot;&quot;,&quot;non-dropping-particle&quot;:&quot;&quot;},{&quot;family&quot;:&quot;Ribeiro&quot;,&quot;given&quot;:&quot;Antonio Luiz P.&quot;,&quot;parse-names&quot;:false,&quot;dropping-particle&quot;:&quot;&quot;,&quot;non-dropping-particle&quot;:&quot;&quot;},{&quot;family&quot;:&quot;Behar&quot;,&quot;given&quot;:&quot;Joachim A.&quot;,&quot;parse-names&quot;:false,&quot;dropping-particle&quot;:&quot;&quot;,&quot;non-dropping-particle&quot;:&quot;&quot;}],&quot;container-title&quot;:&quot;European Heart Journal - Digital Health&quot;,&quot;DOI&quot;:&quot;10.1093/ehjdh/ztab071&quot;,&quot;ISSN&quot;:&quot;26343916&quot;,&quot;issued&quot;:{&quot;date-parts&quot;:[[2021,12,1]]},&quot;page&quot;:&quot;576-585&quot;,&quot;abstract&quot;:&quot;Aims: This study aims to assess whether information derived from the raw 12-lead electrocardiogram (ECG) combined with clinical information is predictive of atrial fibrillation (AF) development. Methods and results: We use a subset of the Telehealth Network of Minas Gerais (TNMG) database consisting of patients that had repeated 12-lead ECG measurements between 2010 and 2017 that is 1 130 404 recordings from 415 389 unique patients. Median and interquartile of age for the recordings were 58 (46-69) and 38% of the patients were males. Recordings were assigned to train-validation and test sets in an 80:20% split which was stratified by class, age and gender. A random forest classifier was trained to predict, for a given recording, the risk of AF development within 5 years. We use features obtained from different modalities, namely demographics, clinical information, engineered features, and features from deep representation learning. The best model performance on the test set was obtained for the model combining features from all modalities with an area under the receiver operating characteristic curve (AUROC) = 0.909 against the best single modality model which had an AUROC = 0.839. Conclusion: Our study has important clinical implications for AF management. It is the first study integrating feature engineering, deep learning, and Electronic medical record system (EMR) metadata to create a risk prediction tool for the management of patients at risk of AF. The best model that includes features from all modalities demonstrates that human knowledge in electrophysiology combined with deep learning outperforms any single modality approach. The high performance obtained suggest that structural changes in the 12-lead ECG are associated with existing or impending AF.&quot;,&quot;publisher&quot;:&quot;Oxford University Press&quot;,&quot;issue&quot;:&quot;4&quot;,&quot;volume&quot;:&quot;2&quot;,&quot;container-title-short&quot;:&quot;&quot;},&quot;isTemporary&quot;:false}]},{&quot;citationID&quot;:&quot;MENDELEY_CITATION_8d1b96de-56fe-472b-a866-98b18c601e40&quot;,&quot;properties&quot;:{&quot;noteIndex&quot;:0},&quot;isEdited&quot;:false,&quot;manualOverride&quot;:{&quot;isManuallyOverridden&quot;:false,&quot;citeprocText&quot;:&quot;(Fan et al., 2018)&quot;,&quot;manualOverrideText&quot;:&quot;&quot;},&quot;citationTag&quot;:&quot;MENDELEY_CITATION_v3_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&quot;,&quot;citationItems&quot;:[{&quot;id&quot;:&quot;1910222a-2cdf-3818-b6f6-1cecf9e0738f&quot;,&quot;itemData&quot;:{&quot;type&quot;:&quot;article-journal&quot;,&quot;id&quot;:&quot;1910222a-2cdf-3818-b6f6-1cecf9e0738f&quot;,&quot;title&quot;:&quot;Multiscaled Fusion of Deep Convolutional Neural Networks for Screening Atrial Fibrillation from Single Lead Short ECG Recordings&quot;,&quot;author&quot;:[{&quot;family&quot;:&quot;Fan&quot;,&quot;given&quot;:&quot;Xiaomao&quot;,&quot;parse-names&quot;:false,&quot;dropping-particle&quot;:&quot;&quot;,&quot;non-dropping-particle&quot;:&quot;&quot;},{&quot;family&quot;:&quot;Yao&quot;,&quot;given&quot;:&quot;Qihang&quot;,&quot;parse-names&quot;:false,&quot;dropping-particle&quot;:&quot;&quot;,&quot;non-dropping-particle&quot;:&quot;&quot;},{&quot;family&quot;:&quot;Cai&quot;,&quot;given&quot;:&quot;Yunpeng&quot;,&quot;parse-names&quot;:false,&quot;dropping-particle&quot;:&quot;&quot;,&quot;non-dropping-particle&quot;:&quot;&quot;},{&quot;family&quot;:&quot;Miao&quot;,&quot;given&quot;:&quot;Fen&quot;,&quot;parse-names&quot;:false,&quot;dropping-particle&quot;:&quot;&quot;,&quot;non-dropping-particle&quot;:&quot;&quot;},{&quot;family&quot;:&quot;Sun&quot;,&quot;given&quot;:&quot;Fangmin&quot;,&quot;parse-names&quot;:false,&quot;dropping-particle&quot;:&quot;&quot;,&quot;non-dropping-particle&quot;:&quot;&quot;},{&quot;family&quot;:&quot;Li&quot;,&quot;given&quot;:&quot;Ye&quot;,&quot;parse-names&quot;:false,&quot;dropping-particle&quot;:&quot;&quot;,&quot;non-dropping-particle&quot;:&quot;&quot;}],&quot;container-title&quot;:&quot;IEEE Journal of Biomedical and Health Informatics&quot;,&quot;container-title-short&quot;:&quot;IEEE J Biomed Health Inform&quot;,&quot;DOI&quot;:&quot;10.1109/JBHI.2018.2858789&quot;,&quot;ISSN&quot;:&quot;21682208&quot;,&quot;PMID&quot;:&quot;30106699&quot;,&quot;issued&quot;:{&quot;date-parts&quot;:[[2018,11,1]]},&quot;page&quot;:&quot;1744-1753&quot;,&quot;abstract&quot;:&quot;Atrial fibrillation (AF) is one of the most common sustained chronic cardiac arrhythmia in elderly population, associated with a high mortality and morbidity in stroke, heart failure, coronary artery disease, systemic thromboembolism, etc. The early detection of AF is necessary for averting the possibility of disability or mortality. However, AF detection remains problematic due to its episodic pattern. In this paper, a multiscaled fusion of deep convolutional neural network (MS-CNN) is proposed to screen out AF recordings from single lead short electrocardiogram (ECG) recordings. The MS-CNN employs the architecture of two-stream convolutional networks with different filter sizes to capture features of different scales. The experimental results show that the proposed MS-CNN achieves 96.99% of classification accuracy on ECG recordings cropped/padded to 5 s. Especially, the best classification accuracy, 98.13%, is obtained on ECG recordings of 20 s. Compared with artificial neural network, shallow single-stream CNN, and VisualGeometry group network, the MS-CNN can achieve the better classification performance. Meanwhile, visualization of the learned features from the MS-CNN demonstrates its superiority in extracting linear separable ECG features without hand-craft feature engineering. The excellent AF screening performance of the MS-CNN can satisfy the most elders for daily monitoring with wearable devices.&quot;,&quot;publisher&quot;:&quot;Institute of Electrical and Electronics Engineers Inc.&quot;,&quot;issue&quot;:&quot;6&quot;,&quot;volume&quot;:&quot;22&quot;},&quot;isTemporary&quot;:false}]},{&quot;citationID&quot;:&quot;MENDELEY_CITATION_3ab0f658-f6fa-4289-a1f3-aafc7fe1352e&quot;,&quot;properties&quot;:{&quot;noteIndex&quot;:0},&quot;isEdited&quot;:false,&quot;manualOverride&quot;:{&quot;isManuallyOverridden&quot;:false,&quot;citeprocText&quot;:&quot;(Bundy et al., 2020)&quot;,&quot;manualOverrideText&quot;:&quot;&quot;},&quot;citationTag&quot;:&quot;MENDELEY_CITATION_v3_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&quot;,&quot;citationItems&quot;:[{&quot;id&quot;:&quot;a8690372-08e8-3359-a387-f8057e6c09ca&quot;,&quot;itemData&quot;:{&quot;type&quot;:&quot;article-journal&quot;,&quot;id&quot;:&quot;a8690372-08e8-3359-a387-f8057e6c09ca&quot;,&quot;title&quot;:&quot;Evaluation of Risk Prediction Models of Atrial Fibrillation (from the Multi-Ethnic Study of Atherosclerosis [MESA])&quot;,&quot;author&quot;:[{&quot;family&quot;:&quot;Bundy&quot;,&quot;given&quot;:&quot;Joshua D.&quot;,&quot;parse-names&quot;:false,&quot;dropping-particle&quot;:&quot;&quot;,&quot;non-dropping-particle&quot;:&quot;&quot;},{&quot;family&quot;:&quot;Heckbert&quot;,&quot;given&quot;:&quot;Susan R.&quot;,&quot;parse-names&quot;:false,&quot;dropping-particle&quot;:&quot;&quot;,&quot;non-dropping-particle&quot;:&quot;&quot;},{&quot;family&quot;:&quot;Chen&quot;,&quot;given&quot;:&quot;Lin Y.&quot;,&quot;parse-names&quot;:false,&quot;dropping-particle&quot;:&quot;&quot;,&quot;non-dropping-particle&quot;:&quot;&quot;},{&quot;family&quot;:&quot;Lloyd-Jones&quot;,&quot;given&quot;:&quot;Donald M.&quot;,&quot;parse-names&quot;:false,&quot;dropping-particle&quot;:&quot;&quot;,&quot;non-dropping-particle&quot;:&quot;&quot;},{&quot;family&quot;:&quot;Greenland&quot;,&quot;given&quot;:&quot;Philip&quot;,&quot;parse-names&quot;:false,&quot;dropping-particle&quot;:&quot;&quot;,&quot;non-dropping-particle&quot;:&quot;&quot;}],&quot;container-title&quot;:&quot;American Journal of Cardiology&quot;,&quot;DOI&quot;:&quot;10.1016/j.amjcard.2019.09.032&quot;,&quot;ISSN&quot;:&quot;18791913&quot;,&quot;PMID&quot;:&quot;31706453&quot;,&quot;issued&quot;:{&quot;date-parts&quot;:[[2020,1,1]]},&quot;page&quot;:&quot;55-62&quot;,&quot;abstract&quot;:&quot;Atrial fibrillation (AF) is prevalent and strongly associated with higher cardiovascular disease (CVD) risk. Machine learning is increasingly used to identify novel predictors of CVD risk, but prediction improvements beyond established risk scores are uncertain. We evaluated improvements in predicting 5-year AF risk when adding novel candidate variables identified by machine learning to the CHARGE-AF Enriched score, which includes age, race/ethnicity, height, weight, systolic and diastolic blood pressure, current smoking, use of antihypertensive medication, diabetes, and NT-proBNP. We included 3,534 participants (mean age, 61.3 years; 52.0% female) with complete data from the prospective Multi-Ethnic Study of Atherosclerosis. Incident AF was defined based on study electrocardiograms and hospital discharge diagnosis ICD-9 codes, supplemented by Medicare claims. Prediction performance was evaluated using Cox regression and a parsimonious model was selected using LASSO. Within 5 years of baseline, 124 participants had incident AF. Compared with the CHARGE-AF Enriched model (c-statistic, 0.804), variables identified by machine learning, including biomarkers, cardiac magnetic resonance imaging variables, electrocardiogram variables, and subclinical CVD variables, did not significantly improve prediction. A 23-item score derived by machine learning achieved a c-statistic of 0.806, whereas a parsimonious model including the clinical risk factors age, weight, current smoking, NT-proBNP, coronary artery calcium score, and cardiac troponin-T achieved a c-statistic of 0.802. This analysis confirms that the CHARGE-AF Enriched model and a parsimonious 6-item model performed similarly to a more extensive model derived by machine learning. In conclusion, these simple models remain the gold standard for risk prediction of AF, although addition of the coronary artery calcium score should be considered.&quot;,&quot;publisher&quot;:&quot;Elsevier Inc.&quot;,&quot;issue&quot;:&quot;1&quot;,&quot;volume&quot;:&quot;125&quot;,&quot;container-title-short&quot;:&quot;&quot;},&quot;isTemporary&quot;:false}]},{&quot;citationID&quot;:&quot;MENDELEY_CITATION_e04f6c18-845c-41b8-b52e-9379921a7a7c&quot;,&quot;properties&quot;:{&quot;noteIndex&quot;:0},&quot;isEdited&quot;:false,&quot;manualOverride&quot;:{&quot;isManuallyOverridden&quot;:false,&quot;citeprocText&quot;:&quot;(M. Jiang et al., 2021)&quot;,&quot;manualOverrideText&quot;:&quot;&quot;},&quot;citationTag&quot;:&quot;MENDELEY_CITATION_v3_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&quot;,&quot;citationItems&quot;:[{&quot;id&quot;:&quot;d14614e0-eae1-3f2a-8d0b-51082360defa&quot;,&quot;itemData&quot;:{&quot;type&quot;:&quot;article-journal&quot;,&quot;id&quot;:&quot;d14614e0-eae1-3f2a-8d0b-51082360defa&quot;,&quot;title&quot;:&quot;HADLN: Hybrid Attention-Based Deep Learning Network for Automated Arrhythmia Classification&quot;,&quot;author&quot;:[{&quot;family&quot;:&quot;Jiang&quot;,&quot;given&quot;:&quot;Mingfeng&quot;,&quot;parse-names&quot;:false,&quot;dropping-particle&quot;:&quot;&quot;,&quot;non-dropping-particle&quot;:&quot;&quot;},{&quot;family&quot;:&quot;Gu&quot;,&quot;given&quot;:&quot;Jiayan&quot;,&quot;parse-names&quot;:false,&quot;dropping-particle&quot;:&quot;&quot;,&quot;non-dropping-particle&quot;:&quot;&quot;},{&quot;family&quot;:&quot;Li&quot;,&quot;given&quot;:&quot;Yang&quot;,&quot;parse-names&quot;:false,&quot;dropping-particle&quot;:&quot;&quot;,&quot;non-dropping-particle&quot;:&quot;&quot;},{&quot;family&quot;:&quot;Wei&quot;,&quot;given&quot;:&quot;Bo&quot;,&quot;parse-names&quot;:false,&quot;dropping-particle&quot;:&quot;&quot;,&quot;non-dropping-particle&quot;:&quot;&quot;},{&quot;family&quot;:&quot;Zhang&quot;,&quot;given&quot;:&quot;Jucheng&quot;,&quot;parse-names&quot;:false,&quot;dropping-particle&quot;:&quot;&quot;,&quot;non-dropping-particle&quot;:&quot;&quot;},{&quot;family&quot;:&quot;Wang&quot;,&quot;given&quot;:&quot;Zhikang&quot;,&quot;parse-names&quot;:false,&quot;dropping-particle&quot;:&quot;&quot;,&quot;non-dropping-particle&quot;:&quot;&quot;},{&quot;family&quot;:&quot;Xia&quot;,&quot;given&quot;:&quot;Ling&quot;,&quot;parse-names&quot;:false,&quot;dropping-particle&quot;:&quot;&quot;,&quot;non-dropping-particle&quot;:&quot;&quot;}],&quot;container-title&quot;:&quot;Frontiers in Physiology&quot;,&quot;container-title-short&quot;:&quot;Front Physiol&quot;,&quot;DOI&quot;:&quot;10.3389/fphys.2021.683025&quot;,&quot;ISSN&quot;:&quot;1664042X&quot;,&quot;issued&quot;:{&quot;date-parts&quot;:[[2021,7,5]]},&quot;abstract&quot;:&quot;In recent years, with the development of artificial intelligence, deep learning model has achieved initial success in ECG data analysis, especially the detection of atrial fibrillation. In order to solve the problems of ignoring the correlation between contexts and gradient dispersion in traditional deep convolution neural network model, the hybrid attention-based deep learning network (HADLN) method is proposed to implement arrhythmia classification. The HADLN can make full use of the advantages of residual network (ResNet) and bidirectional long–short-term memory (Bi-LSTM) architecture to obtain fusion features containing local and global information and improve the interpretability of the model through the attention mechanism. The method is trained and verified by using the PhysioNet 2017 challenge dataset. Without loss of generality, the ECG signal is classified into four categories, including atrial fibrillation, noise, other, and normal signals. By combining the fusion features and the attention mechanism, the learned model has a great improvement in classification performance and certain interpretability. The experimental results show that the proposed HADLN method can achieve precision of 0.866, recall of 0.859, accuracy of 0.867, and F1-score of 0.880 on 10-fold cross-validation.&quot;,&quot;publisher&quot;:&quot;Frontiers Media S.A.&quot;,&quot;volume&quot;:&quot;12&quot;},&quot;isTemporary&quot;:false}]},{&quot;citationID&quot;:&quot;MENDELEY_CITATION_375bd882-131d-4aef-8e03-36bfea3fca0e&quot;,&quot;properties&quot;:{&quot;noteIndex&quot;:0},&quot;isEdited&quot;:false,&quot;manualOverride&quot;:{&quot;isManuallyOverridden&quot;:false,&quot;citeprocText&quot;:&quot;(Pujadas et al., 2022)&quot;,&quot;manualOverrideText&quot;:&quot;&quot;},&quot;citationTag&quot;:&quot;MENDELEY_CITATION_v3_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&quot;,&quot;citationItems&quot;:[{&quot;id&quot;:&quot;c978cce6-b5aa-3ab0-9a34-1efe628d58cb&quot;,&quot;itemData&quot;:{&quot;type&quot;:&quot;article-journal&quot;,&quot;id&quot;:&quot;c978cce6-b5aa-3ab0-9a34-1efe628d58cb&quot;,&quot;title&quot;:&quot;Atrial fibrillation prediction by combining ECG markers and CMR radiomics&quot;,&quot;author&quot;:[{&quot;family&quot;:&quot;Pujadas&quot;,&quot;given&quot;:&quot;Esmeralda Ruiz&quot;,&quot;parse-names&quot;:false,&quot;dropping-particle&quot;:&quot;&quot;,&quot;non-dropping-particle&quot;:&quot;&quot;},{&quot;family&quot;:&quot;Raisi-Estabragh&quot;,&quot;given&quot;:&quot;Zahra&quot;,&quot;parse-names&quot;:false,&quot;dropping-particle&quot;:&quot;&quot;,&quot;non-dropping-particle&quot;:&quot;&quot;},{&quot;family&quot;:&quot;Szabo&quot;,&quot;given&quot;:&quot;Liliana&quot;,&quot;parse-names&quot;:false,&quot;dropping-particle&quot;:&quot;&quot;,&quot;non-dropping-particle&quot;:&quot;&quot;},{&quot;family&quot;:&quot;Morcillo&quot;,&quot;given&quot;:&quot;Cristian Izquierdo&quot;,&quot;parse-names&quot;:false,&quot;dropping-particle&quot;:&quot;&quot;,&quot;non-dropping-particle&quot;:&quot;&quot;},{&quot;family&quot;:&quot;Campello&quot;,&quot;given&quot;:&quot;Víctor M.&quot;,&quot;parse-names&quot;:false,&quot;dropping-particle&quot;:&quot;&quot;,&quot;non-dropping-particle&quot;:&quot;&quot;},{&quot;family&quot;:&quot;Martin-Isla&quot;,&quot;given&quot;:&quot;Carlos&quot;,&quot;parse-names&quot;:false,&quot;dropping-particle&quot;:&quot;&quot;,&quot;non-dropping-particle&quot;:&quot;&quot;},{&quot;family&quot;:&quot;Vago&quot;,&quot;given&quot;:&quot;Hajnalka&quot;,&quot;parse-names&quot;:false,&quot;dropping-particle&quot;:&quot;&quot;,&quot;non-dropping-particle&quot;:&quot;&quot;},{&quot;family&quot;:&quot;Merkely&quot;,&quot;given&quot;:&quot;Bela&quot;,&quot;parse-names&quot;:false,&quot;dropping-particle&quot;:&quot;&quot;,&quot;non-dropping-particle&quot;:&quot;&quot;},{&quot;family&quot;:&quot;Harvey&quot;,&quot;given&quot;:&quot;Nicholas C.&quot;,&quot;parse-names&quot;:false,&quot;dropping-particle&quot;:&quot;&quot;,&quot;non-dropping-particle&quot;:&quot;&quot;},{&quot;family&quot;:&quot;Petersen&quot;,&quot;given&quot;:&quot;Steffen E.&quot;,&quot;parse-names&quot;:false,&quot;dropping-particle&quot;:&quot;&quot;,&quot;non-dropping-particle&quot;:&quot;&quot;},{&quot;family&quot;:&quot;Lekadir&quot;,&quot;given&quot;:&quot;Karim&quot;,&quot;parse-names&quot;:false,&quot;dropping-particle&quot;:&quot;&quot;,&quot;non-dropping-particle&quot;:&quot;&quot;}],&quot;container-title&quot;:&quot;Scientific Reports&quot;,&quot;container-title-short&quot;:&quot;Sci Rep&quot;,&quot;DOI&quot;:&quot;10.1038/s41598-022-21663-w&quot;,&quot;ISSN&quot;:&quot;20452322&quot;,&quot;PMID&quot;:&quot;36344532&quot;,&quot;issued&quot;:{&quot;date-parts&quot;:[[2022,12,1]]},&quot;abstract&quot;:&quot;Atrial fibrillation (AF) is the most common cardiac arrhythmia. It is associated with a higher risk of important adverse health outcomes such as stroke and death. AF is linked to distinct electro-anatomic alterations. The main tool for AF diagnosis is the Electrocardiogram (ECG). However, an ECG recorded at a single time point may not detect individuals with paroxysmal AF. In this study, we developed machine learning models for discrimination of prevalent AF using a combination of image-derived radiomics phenotypes and ECG features. Thus, we characterize the phenotypes of prevalent AF in terms of ECG and imaging alterations. Moreover, we explore sex-differential remodelling by building sex-specific models. Our integrative model including radiomics and ECG together resulted in a better performance than ECG alone, particularly in women. ECG had a lower performance in women than men (AUC: 0.77 vs 0.88, p &lt; 0.05) but adding radiomics features, the accuracy of the model was able to improve significantly. The sensitivity also increased considerably in women by adding the radiomics (0.68 vs 0.79, p &lt; 0.05) having a higher detection of AF events. Our findings provide novel insights into AF-related electro-anatomic remodelling and its variations by sex. The integrative radiomics-ECG model also presents a potential novel approach for earlier detection of AF.&quot;,&quot;publisher&quot;:&quot;Nature Research&quot;,&quot;issue&quot;:&quot;1&quot;,&quot;volume&quot;:&quot;12&quot;},&quot;isTemporary&quot;:false}]},{&quot;citationID&quot;:&quot;MENDELEY_CITATION_32eabfbd-0c94-4541-8c2a-e3ebe4ea388b&quot;,&quot;properties&quot;:{&quot;noteIndex&quot;:0},&quot;isEdited&quot;:false,&quot;manualOverride&quot;:{&quot;isManuallyOverridden&quot;:false,&quot;citeprocText&quot;:&quot;(S. Raghunath et al., 2021)&quot;,&quot;manualOverrideText&quot;:&quot;&quot;},&quot;citationTag&quot;:&quot;MENDELEY_CITATION_v3_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&quot;,&quot;citationItems&quot;:[{&quot;id&quot;:&quot;05f1efce-1e6b-3311-8993-246ebfe791c4&quot;,&quot;itemData&quot;:{&quot;type&quot;:&quot;article-journal&quot;,&quot;id&quot;:&quot;05f1efce-1e6b-3311-8993-246ebfe791c4&quot;,&quot;title&quot;:&quot;Deep Neural Networks Can Predict New-Onset Atrial Fibrillation from the 12-Lead ECG and Help Identify Those at Risk of Atrial Fibrillation-Related Stroke&quot;,&quot;author&quot;:[{&quot;family&quot;:&quot;Raghunath&quot;,&quot;given&quot;:&quot;Sushravya&quot;,&quot;parse-names&quot;:false,&quot;dropping-particle&quot;:&quot;&quot;,&quot;non-dropping-particle&quot;:&quot;&quot;},{&quot;family&quot;:&quot;Pfeifer&quot;,&quot;given&quot;:&quot;John M.&quot;,&quot;parse-names&quot;:false,&quot;dropping-particle&quot;:&quot;&quot;,&quot;non-dropping-particle&quot;:&quot;&quot;},{&quot;family&quot;:&quot;Ulloa-Cerna&quot;,&quot;given&quot;:&quot;Alvaro E.&quot;,&quot;parse-names&quot;:false,&quot;dropping-particle&quot;:&quot;&quot;,&quot;non-dropping-particle&quot;:&quot;&quot;},{&quot;family&quot;:&quot;Nemani&quot;,&quot;given&quot;:&quot;Arun&quot;,&quot;parse-names&quot;:false,&quot;dropping-particle&quot;:&quot;&quot;,&quot;non-dropping-particle&quot;:&quot;&quot;},{&quot;family&quot;:&quot;Carbonati&quot;,&quot;given&quot;:&quot;Tanner&quot;,&quot;parse-names&quot;:false,&quot;dropping-particle&quot;:&quot;&quot;,&quot;non-dropping-particle&quot;:&quot;&quot;},{&quot;family&quot;:&quot;Jing&quot;,&quot;given&quot;:&quot;Linyuan&quot;,&quot;parse-names&quot;:false,&quot;dropping-particle&quot;:&quot;&quot;,&quot;non-dropping-particle&quot;:&quot;&quot;},{&quot;family&quot;:&quot;Vanmaanen&quot;,&quot;given&quot;:&quot;David P.&quot;,&quot;parse-names&quot;:false,&quot;dropping-particle&quot;:&quot;&quot;,&quot;non-dropping-particle&quot;:&quot;&quot;},{&quot;family&quot;:&quot;Hartzel&quot;,&quot;given&quot;:&quot;Dustin N.&quot;,&quot;parse-names&quot;:false,&quot;dropping-particle&quot;:&quot;&quot;,&quot;non-dropping-particle&quot;:&quot;&quot;},{&quot;family&quot;:&quot;Ruhl&quot;,&quot;given&quot;:&quot;Jeffery A.&quot;,&quot;parse-names&quot;:false,&quot;dropping-particle&quot;:&quot;&quot;,&quot;non-dropping-particle&quot;:&quot;&quot;},{&quot;family&quot;:&quot;Lagerman&quot;,&quot;given&quot;:&quot;Braxton F.&quot;,&quot;parse-names&quot;:false,&quot;dropping-particle&quot;:&quot;&quot;,&quot;non-dropping-particle&quot;:&quot;&quot;},{&quot;family&quot;:&quot;Rocha&quot;,&quot;given&quot;:&quot;Daniel B.&quot;,&quot;parse-names&quot;:false,&quot;dropping-particle&quot;:&quot;&quot;,&quot;non-dropping-particle&quot;:&quot;&quot;},{&quot;family&quot;:&quot;Stoudt&quot;,&quot;given&quot;:&quot;Nathan J.&quot;,&quot;parse-names&quot;:false,&quot;dropping-particle&quot;:&quot;&quot;,&quot;non-dropping-particle&quot;:&quot;&quot;},{&quot;family&quot;:&quot;Schneider&quot;,&quot;given&quot;:&quot;Gargi&quot;,&quot;parse-names&quot;:false,&quot;dropping-particle&quot;:&quot;&quot;,&quot;non-dropping-particle&quot;:&quot;&quot;},{&quot;family&quot;:&quot;Johnson&quot;,&quot;given&quot;:&quot;Kipp W.&quot;,&quot;parse-names&quot;:false,&quot;dropping-particle&quot;:&quot;&quot;,&quot;non-dropping-particle&quot;:&quot;&quot;},{&quot;family&quot;:&quot;Zimmerman&quot;,&quot;given&quot;:&quot;Noah&quot;,&quot;parse-names&quot;:false,&quot;dropping-particle&quot;:&quot;&quot;,&quot;non-dropping-particle&quot;:&quot;&quot;},{&quot;family&quot;:&quot;Leader&quot;,&quot;given&quot;:&quot;Joseph B.&quot;,&quot;parse-names&quot;:false,&quot;dropping-particle&quot;:&quot;&quot;,&quot;non-dropping-particle&quot;:&quot;&quot;},{&quot;family&quot;:&quot;Kirchner&quot;,&quot;given&quot;:&quot;H. Lester&quot;,&quot;parse-names&quot;:false,&quot;dropping-particle&quot;:&quot;&quot;,&quot;non-dropping-particle&quot;:&quot;&quot;},{&quot;family&quot;:&quot;Griessenauer&quot;,&quot;given&quot;:&quot;Christoph J.&quot;,&quot;parse-names&quot;:false,&quot;dropping-particle&quot;:&quot;&quot;,&quot;non-dropping-particle&quot;:&quot;&quot;},{&quot;family&quot;:&quot;Hafez&quot;,&quot;given&quot;:&quot;Ashraf&quot;,&quot;parse-names&quot;:false,&quot;dropping-particle&quot;:&quot;&quot;,&quot;non-dropping-particle&quot;:&quot;&quot;},{&quot;family&quot;:&quot;Good&quot;,&quot;given&quot;:&quot;Christopher W.&quot;,&quot;parse-names&quot;:false,&quot;dropping-particle&quot;:&quot;&quot;,&quot;non-dropping-particle&quot;:&quot;&quot;},{&quot;family&quot;:&quot;Fornwalt&quot;,&quot;given&quot;:&quot;Brandon K.&quot;,&quot;parse-names&quot;:false,&quot;dropping-particle&quot;:&quot;&quot;,&quot;non-dropping-particle&quot;:&quot;&quot;},{&quot;family&quot;:&quot;Haggerty&quot;,&quot;given&quot;:&quot;Christopher M.&quot;,&quot;parse-names&quot;:false,&quot;dropping-particle&quot;:&quot;&quot;,&quot;non-dropping-particle&quot;:&quot;&quot;}],&quot;container-title&quot;:&quot;Circulation&quot;,&quot;container-title-short&quot;:&quot;Circulation&quot;,&quot;DOI&quot;:&quot;10.1161/CIRCULATIONAHA.120.047829&quot;,&quot;ISSN&quot;:&quot;15244539&quot;,&quot;PMID&quot;:&quot;33588584&quot;,&quot;issued&quot;:{&quot;date-parts&quot;:[[2021,3,30]]},&quot;page&quot;:&quot;1287-1298&quot;,&quot;abstract&quot;:&quot;Background: Atrial fibrillation (AF) is associated with substantial morbidity, especially when it goes undetected. If new-onset AF could be predicted, targeted screening could be used to find it early. We hypothesized that a deep neural network could predict new-onset AF from the resting 12-lead ECG and that this prediction may help identify those at risk of AF-related stroke. Methods: We used 1.6 M resting 12-lead digital ECG traces from 430 000 patients collected from 1984 to 2019. Deep neural networks were trained to predict new-onset AF (within 1 year) in patients without a history of AF. Performance was evaluated using areas under the receiver operating characteristic curve and precision-recall curve. We performed an incidence-free survival analysis for a period of 30 years following the ECG stratified by model predictions. To simulate real-world deployment, we trained a separate model using all ECGs before 2010 and evaluated model performance on a test set of ECGs from 2010 through 2014 that were linked to our stroke registry. We identified the patients at risk for AF-related stroke among those predicted to be high risk for AF by the model at different prediction thresholds. Results: The area under the receiver operating characteristic curve and area under the precision-recall curve were 0.85 and 0.22, respectively, for predicting new-onset AF within 1 year of an ECG. The hazard ratio for the predicted high- versus low-risk groups over a 30-year span was 7.2 (95% CI, 6.9-7.6). In a simulated deployment scenario, the model predicted new-onset AF at 1 year with a sensitivity of 69% and specificity of 81%. The number needed to screen to find 1 new case of AF was 9. This model predicted patients at high risk for new-onset AF in 62% of all patients who experienced an AF-related stroke within 3 years of the index ECG. Conclusions: Deep learning can predict new-onset AF from the 12-lead ECG in patients with no previous history of AF. This prediction may help identify patients at risk for AF-related strokes.&quot;,&quot;publisher&quot;:&quot;Lippincott Williams and Wilkins&quot;,&quot;issue&quot;:&quot;13&quot;,&quot;volume&quot;:&quot;143&quot;},&quot;isTemporary&quot;:false}]},{&quot;citationID&quot;:&quot;MENDELEY_CITATION_5bbedfe1-c8bb-479b-af9a-00a1006ea26e&quot;,&quot;properties&quot;:{&quot;noteIndex&quot;:0},&quot;isEdited&quot;:false,&quot;manualOverride&quot;:{&quot;isManuallyOverridden&quot;:false,&quot;citeprocText&quot;:&quot;(Zvuloni et al., 2023)&quot;,&quot;manualOverrideText&quot;:&quot;&quot;},&quot;citationTag&quot;:&quot;MENDELEY_CITATION_v3_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&quot;,&quot;citationItems&quot;:[{&quot;id&quot;:&quot;6b87bb0c-51e2-3d55-8de3-bfa3cf69b5b4&quot;,&quot;itemData&quot;:{&quot;type&quot;:&quot;article-journal&quot;,&quot;id&quot;:&quot;6b87bb0c-51e2-3d55-8de3-bfa3cf69b5b4&quot;,&quot;title&quot;:&quot;On Merging Feature Engineering and Deep Learning for Diagnosis, Risk Prediction and Age Estimation Based on the 12-Lead ECG&quot;,&quot;author&quot;:[{&quot;family&quot;:&quot;Zvuloni&quot;,&quot;given&quot;:&quot;Eran&quot;,&quot;parse-names&quot;:false,&quot;dropping-particle&quot;:&quot;&quot;,&quot;non-dropping-particle&quot;:&quot;&quot;},{&quot;family&quot;:&quot;Read&quot;,&quot;given&quot;:&quot;Jesse&quot;,&quot;parse-names&quot;:false,&quot;dropping-particle&quot;:&quot;&quot;,&quot;non-dropping-particle&quot;:&quot;&quot;},{&quot;family&quot;:&quot;Ribeiro&quot;,&quot;given&quot;:&quot;Antonio H.&quot;,&quot;parse-names&quot;:false,&quot;dropping-particle&quot;:&quot;&quot;,&quot;non-dropping-particle&quot;:&quot;&quot;},{&quot;family&quot;:&quot;Ribeiro&quot;,&quot;given&quot;:&quot;Antonio Luiz P.&quot;,&quot;parse-names&quot;:false,&quot;dropping-particle&quot;:&quot;&quot;,&quot;non-dropping-particle&quot;:&quot;&quot;},{&quot;family&quot;:&quot;Behar&quot;,&quot;given&quot;:&quot;Joachim A.&quot;,&quot;parse-names&quot;:false,&quot;dropping-particle&quot;:&quot;&quot;,&quot;non-dropping-particle&quot;:&quot;&quot;}],&quot;container-title&quot;:&quot;IEEE Transactions on Biomedical Engineering&quot;,&quot;container-title-short&quot;:&quot;IEEE Trans Biomed Eng&quot;,&quot;DOI&quot;:&quot;10.1109/TBME.2023.3239527&quot;,&quot;ISSN&quot;:&quot;15582531&quot;,&quot;PMID&quot;:&quot;37022038&quot;,&quot;issued&quot;:{&quot;date-parts&quot;:[[2023,7,1]]},&quot;page&quot;:&quot;2227-2236&quot;,&quot;abstract&quot;:&quot;Objective: Over the past few years, deep learning (DL) has been used extensively in research for 12-lead electrocardiogram (ECG) analysis. However, it is unclear whether the explicit or implicit claims made on DL superiority to the more classical feature engineering (FE) approaches, based on domain knowledge, hold. In addition, it remains unclear whether combining DL with FE may improve performance over a single modality. Methods: To address these research gaps and in-line with recent major experiments, we revisited three tasks: cardiac arrhythmia diagnosis (multiclass-multilabel classification), atrial fibrillation risk prediction (binary classification), and age estimation (regression). We used an overall dataset of 2.3M 12-lead ECG recordings to train the following models for each task: i) a random forest taking FE as input; ii) an end-to-end DL model; and iii) a merged model of FE+DL. Results: FE yielded comparable results to DL while necessitating significantly less data for the two classification tasks. DL outperformed FE for the regression task. For all tasks, merging FE with DL did not improve performance over DL alone. These findings were confirmed on the additional PTB-XL dataset. Conclusion: We found that for traditional 12-lead ECG based diagnosis tasks, DL did not yield a meaningful improvement over FE, while it improved significantly the nontraditional regression task. We also found that combining FE with DL did not improve over DL alone, which suggests that the FE was redundant with the features learned by DL. Significance: Our findings provides important recommendations on 12-lead ECG based machine learning strategy and data regime to choose for a given task. When looking at maximizing performance as the end goal, if the task is nontraditional and a large dataset is available then DL is preferable. If the task is a classical one and/or a small dataset is available then a FE approach may be the better choice.&quot;,&quot;publisher&quot;:&quot;IEEE Computer Society&quot;,&quot;issue&quot;:&quot;7&quot;,&quot;volume&quot;:&quot;70&quot;},&quot;isTemporary&quot;:false}]},{&quot;citationID&quot;:&quot;MENDELEY_CITATION_7f816032-5afe-4239-8b39-7c70757cad3b&quot;,&quot;properties&quot;:{&quot;noteIndex&quot;:0},&quot;isEdited&quot;:false,&quot;manualOverride&quot;:{&quot;isManuallyOverridden&quot;:false,&quot;citeprocText&quot;:&quot;(Melzi et al., 2021)&quot;,&quot;manualOverrideText&quot;:&quot;&quot;},&quot;citationTag&quot;:&quot;MENDELEY_CITATION_v3_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&quot;,&quot;citationItems&quot;:[{&quot;id&quot;:&quot;3e6b0fc4-3226-3ae8-9f9c-269604380701&quot;,&quot;itemData&quot;:{&quot;type&quot;:&quot;article-journal&quot;,&quot;id&quot;:&quot;3e6b0fc4-3226-3ae8-9f9c-269604380701&quot;,&quot;title&quot;:&quot;Analyzing artificial intelligence systems for the prediction of atrial fibrillation from sinus-rhythm ECGs including demographics and feature visualization&quot;,&quot;author&quot;:[{&quot;family&quot;:&quot;Melzi&quot;,&quot;given&quot;:&quot;Pietro&quot;,&quot;parse-names&quot;:false,&quot;dropping-particle&quot;:&quot;&quot;,&quot;non-dropping-particle&quot;:&quot;&quot;},{&quot;family&quot;:&quot;Tolosana&quot;,&quot;given&quot;:&quot;Ruben&quot;,&quot;parse-names&quot;:false,&quot;dropping-particle&quot;:&quot;&quot;,&quot;non-dropping-particle&quot;:&quot;&quot;},{&quot;family&quot;:&quot;Cecconi&quot;,&quot;given&quot;:&quot;Alberto&quot;,&quot;parse-names&quot;:false,&quot;dropping-particle&quot;:&quot;&quot;,&quot;non-dropping-particle&quot;:&quot;&quot;},{&quot;family&quot;:&quot;Sanz-Garcia&quot;,&quot;given&quot;:&quot;Ancor&quot;,&quot;parse-names&quot;:false,&quot;dropping-particle&quot;:&quot;&quot;,&quot;non-dropping-particle&quot;:&quot;&quot;},{&quot;family&quot;:&quot;Ortega&quot;,&quot;given&quot;:&quot;Guillermo J.&quot;,&quot;parse-names&quot;:false,&quot;dropping-particle&quot;:&quot;&quot;,&quot;non-dropping-particle&quot;:&quot;&quot;},{&quot;family&quot;:&quot;Jimenez-Borreguero&quot;,&quot;given&quot;:&quot;Luis Jesus&quot;,&quot;parse-names&quot;:false,&quot;dropping-particle&quot;:&quot;&quot;,&quot;non-dropping-particle&quot;:&quot;&quot;},{&quot;family&quot;:&quot;Vera-Rodriguez&quot;,&quot;given&quot;:&quot;Ruben&quot;,&quot;parse-names&quot;:false,&quot;dropping-particle&quot;:&quot;&quot;,&quot;non-dropping-particle&quot;:&quot;&quot;}],&quot;container-title&quot;:&quot;Scientific Reports&quot;,&quot;container-title-short&quot;:&quot;Sci Rep&quot;,&quot;DOI&quot;:&quot;10.1038/s41598-021-02179-1&quot;,&quot;ISSN&quot;:&quot;20452322&quot;,&quot;PMID&quot;:&quot;34815461&quot;,&quot;issued&quot;:{&quot;date-parts&quot;:[[2021,12,1]]},&quot;abstract&quot;:&quot;Atrial fibrillation (AF) is an abnormal heart rhythm, asymptomatic in many cases, that causes several health problems and mortality in population. This retrospective study evaluates the ability of different AI-based models to predict future episodes of AF from electrocardiograms (ECGs) recorded during normal sinus rhythm. Patients are divided into two classes according to AF occurrence or sinus rhythm permanence along their several ECGs registry. In the constrained scenario of balancing the age distributions between classes, our best AI model predicts future episodes of AF with area under the curve (AUC) 0.79 (0.72–0.86). Multiple scenarios and age-sex-specific groups of patients are considered, achieving best performance of prediction for males older than 70 years. These results point out the importance of considering different demographic groups in the analysis of AF prediction, showing considerable performance gaps among them. In addition to the demographic analysis, we apply feature visualization techniques to identify the most important portions of the ECG signals in the task of AF prediction, improving this way the interpretability and understanding of the AI models. These results and the simplicity of recording ECGs during check-ups add feasibility to clinical applications of AI-based models.&quot;,&quot;publisher&quot;:&quot;Nature Research&quot;,&quot;issue&quot;:&quot;1&quot;,&quot;volume&quot;:&quot;11&quot;},&quot;isTemporary&quot;:false}]},{&quot;citationID&quot;:&quot;MENDELEY_CITATION_98cbf255-969b-46bc-a02c-564883939c17&quot;,&quot;properties&quot;:{&quot;noteIndex&quot;:0},&quot;isEdited&quot;:false,&quot;manualOverride&quot;:{&quot;isManuallyOverridden&quot;:false,&quot;citeprocText&quot;:&quot;(Aquino et al., 2022)&quot;,&quot;manualOverrideText&quot;:&quot;&quot;},&quot;citationTag&quot;:&quot;MENDELEY_CITATION_v3_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&quot;,&quot;citationItems&quot;:[{&quot;id&quot;:&quot;cd09787d-cd86-35ae-97ba-d7652149ef0e&quot;,&quot;itemData&quot;:{&quot;type&quot;:&quot;article-journal&quot;,&quot;id&quot;:&quot;cd09787d-cd86-35ae-97ba-d7652149ef0e&quot;,&quot;title&quot;:&quot;Deep learning model to quantify left atrium volume on routine non-contrast chest CT and predict adverse outcomes&quot;,&quot;author&quot;:[{&quot;family&quot;:&quot;Aquino&quot;,&quot;given&quot;:&quot;Gilberto J.&quot;,&quot;parse-names&quot;:false,&quot;dropping-particle&quot;:&quot;&quot;,&quot;non-dropping-particle&quot;:&quot;&quot;},{&quot;family&quot;:&quot;Chamberlin&quot;,&quot;given&quot;:&quot;Jordan&quot;,&quot;parse-names&quot;:false,&quot;dropping-particle&quot;:&quot;&quot;,&quot;non-dropping-particle&quot;:&quot;&quot;},{&quot;family&quot;:&quot;Mercer&quot;,&quot;given&quot;:&quot;Megan&quot;,&quot;parse-names&quot;:false,&quot;dropping-particle&quot;:&quot;&quot;,&quot;non-dropping-particle&quot;:&quot;&quot;},{&quot;family&quot;:&quot;Kocher&quot;,&quot;given&quot;:&quot;Madison&quot;,&quot;parse-names&quot;:false,&quot;dropping-particle&quot;:&quot;&quot;,&quot;non-dropping-particle&quot;:&quot;&quot;},{&quot;family&quot;:&quot;Kabakus&quot;,&quot;given&quot;:&quot;Ismail&quot;,&quot;parse-names&quot;:false,&quot;dropping-particle&quot;:&quot;&quot;,&quot;non-dropping-particle&quot;:&quot;&quot;},{&quot;family&quot;:&quot;Akkaya&quot;,&quot;given&quot;:&quot;Selcuk&quot;,&quot;parse-names&quot;:false,&quot;dropping-particle&quot;:&quot;&quot;,&quot;non-dropping-particle&quot;:&quot;&quot;},{&quot;family&quot;:&quot;Fiegel&quot;,&quot;given&quot;:&quot;Matthew&quot;,&quot;parse-names&quot;:false,&quot;dropping-particle&quot;:&quot;&quot;,&quot;non-dropping-particle&quot;:&quot;&quot;},{&quot;family&quot;:&quot;Brady&quot;,&quot;given&quot;:&quot;Sean&quot;,&quot;parse-names&quot;:false,&quot;dropping-particle&quot;:&quot;&quot;,&quot;non-dropping-particle&quot;:&quot;&quot;},{&quot;family&quot;:&quot;Leaphart&quot;,&quot;given&quot;:&quot;Nathan&quot;,&quot;parse-names&quot;:false,&quot;dropping-particle&quot;:&quot;&quot;,&quot;non-dropping-particle&quot;:&quot;&quot;},{&quot;family&quot;:&quot;Dippre&quot;,&quot;given&quot;:&quot;Andrew&quot;,&quot;parse-names&quot;:false,&quot;dropping-particle&quot;:&quot;&quot;,&quot;non-dropping-particle&quot;:&quot;&quot;},{&quot;family&quot;:&quot;Giovagnoli&quot;,&quot;given&quot;:&quot;Vincent&quot;,&quot;parse-names&quot;:false,&quot;dropping-particle&quot;:&quot;&quot;,&quot;non-dropping-particle&quot;:&quot;&quot;},{&quot;family&quot;:&quot;Yacoub&quot;,&quot;given&quot;:&quot;Basel&quot;,&quot;parse-names&quot;:false,&quot;dropping-particle&quot;:&quot;&quot;,&quot;non-dropping-particle&quot;:&quot;&quot;},{&quot;family&quot;:&quot;Jacob&quot;,&quot;given&quot;:&quot;Athira&quot;,&quot;parse-names&quot;:false,&quot;dropping-particle&quot;:&quot;&quot;,&quot;non-dropping-particle&quot;:&quot;&quot;},{&quot;family&quot;:&quot;Gulsun&quot;,&quot;given&quot;:&quot;Mehmet Akif&quot;,&quot;parse-names&quot;:false,&quot;dropping-particle&quot;:&quot;&quot;,&quot;non-dropping-particle&quot;:&quot;&quot;},{&quot;family&quot;:&quot;Sahbaee&quot;,&quot;given&quot;:&quot;Pooyan&quot;,&quot;parse-names&quot;:false,&quot;dropping-particle&quot;:&quot;&quot;,&quot;non-dropping-particle&quot;:&quot;&quot;},{&quot;family&quot;:&quot;Sharma&quot;,&quot;given&quot;:&quot;Puneet&quot;,&quot;parse-names&quot;:false,&quot;dropping-particle&quot;:&quot;&quot;,&quot;non-dropping-particle&quot;:&quot;&quot;},{&quot;family&quot;:&quot;Waltz&quot;,&quot;given&quot;:&quot;Jeffrey&quot;,&quot;parse-names&quot;:false,&quot;dropping-particle&quot;:&quot;&quot;,&quot;non-dropping-particle&quot;:&quot;&quot;},{&quot;family&quot;:&quot;Schoepf&quot;,&quot;given&quot;:&quot;U. Joseph&quot;,&quot;parse-names&quot;:false,&quot;dropping-particle&quot;:&quot;&quot;,&quot;non-dropping-particle&quot;:&quot;&quot;},{&quot;family&quot;:&quot;Baruah&quot;,&quot;given&quot;:&quot;Dhiraj&quot;,&quot;parse-names&quot;:false,&quot;dropping-particle&quot;:&quot;&quot;,&quot;non-dropping-particle&quot;:&quot;&quot;},{&quot;family&quot;:&quot;Emrich&quot;,&quot;given&quot;:&quot;Tilman&quot;,&quot;parse-names&quot;:false,&quot;dropping-particle&quot;:&quot;&quot;,&quot;non-dropping-particle&quot;:&quot;&quot;},{&quot;family&quot;:&quot;Zimmerman&quot;,&quot;given&quot;:&quot;Stefan&quot;,&quot;parse-names&quot;:false,&quot;dropping-particle&quot;:&quot;&quot;,&quot;non-dropping-particle&quot;:&quot;&quot;},{&quot;family&quot;:&quot;Field&quot;,&quot;given&quot;:&quot;Michael E.&quot;,&quot;parse-names&quot;:false,&quot;dropping-particle&quot;:&quot;&quot;,&quot;non-dropping-particle&quot;:&quot;&quot;},{&quot;family&quot;:&quot;Agha&quot;,&quot;given&quot;:&quot;Ali M.&quot;,&quot;parse-names&quot;:false,&quot;dropping-particle&quot;:&quot;&quot;,&quot;non-dropping-particle&quot;:&quot;&quot;},{&quot;family&quot;:&quot;Burt&quot;,&quot;given&quot;:&quot;Jeremy R.&quot;,&quot;parse-names&quot;:false,&quot;dropping-particle&quot;:&quot;&quot;,&quot;non-dropping-particle&quot;:&quot;&quot;}],&quot;container-title&quot;:&quot;Journal of Cardiovascular Computed Tomography&quot;,&quot;container-title-short&quot;:&quot;J Cardiovasc Comput Tomogr&quot;,&quot;DOI&quot;:&quot;10.1016/j.jcct.2021.12.005&quot;,&quot;ISSN&quot;:&quot;1876861X&quot;,&quot;PMID&quot;:&quot;34969636&quot;,&quot;issued&quot;:{&quot;date-parts&quot;:[[2022,5,1]]},&quot;page&quot;:&quot;245-253&quot;,&quot;abstract&quot;:&quot;Background: Low-dose computed tomography (LDCT) are performed routinely for lung cancer screening. However, a large amount of nonpulmonary data from these scans remains unassessed. We aimed to validate a deep learning model to automatically segment and measure left atrial (LA) volumes from routine NCCT and evaluate prediction of cardiovascular outcomes. Methods: We retrospectively evaluated 273 patients (median age 69 years, 55.5% male) who underwent LDCT for lung cancer screening. LA volumes were quantified by three expert cardiothoracic radiologists and a prototype AI algorithm. LA volumes were then indexed to the body surface area (BSA). Expert and AI LA volume index (LAVi) were compared and used to predict cardiovascular outcomes within five years. Logistic regression with appropriate univariate statistics were used for modelling outcomes. Results: There was excellent correlation between AI and expert results with an LAV intraclass correlation of 0.950 (0.936–0.960). Bland-Altman plot demonstrated the AI underestimated LAVi by a mean 5.86 ​mL/m2. AI-LAVi was associated with new-onset atrial fibrillation (AUC 0.86; OR 1.12, 95% CI 1.08–1.18, p ​&lt; ​0.001), HF hospitalization (AUC 0.90; OR 1.07, 95% CI 1.04–1.13, p ​&lt; ​0.001), and MACCE (AUC 0.68; OR 1.04, 95% CI 1.01–1.07, p ​= ​0.01). Conclusion: This novel deep learning algorithm for automated measurement of LA volume on lung cancer screening scans had excellent agreement with manual quantification. AI-LAVi is significantly associated with increased risk of new-onset atrial fibrillation, HF hospitalization, and major adverse cardiac and cerebrovascular events within 5 years.&quot;,&quot;publisher&quot;:&quot;Elsevier Inc.&quot;,&quot;issue&quot;:&quot;3&quot;,&quot;volume&quot;:&quot;16&quot;},&quot;isTemporary&quot;:false}]},{&quot;citationID&quot;:&quot;MENDELEY_CITATION_3c706702-9b1a-43cb-96af-6e96781df720&quot;,&quot;properties&quot;:{&quot;noteIndex&quot;:0},&quot;isEdited&quot;:false,&quot;manualOverride&quot;:{&quot;isManuallyOverridden&quot;:false,&quot;citeprocText&quot;:&quot;(Castro et al., 2021)&quot;,&quot;manualOverrideText&quot;:&quot;&quot;},&quot;citationTag&quot;:&quot;MENDELEY_CITATION_v3_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&quot;,&quot;citationItems&quot;:[{&quot;id&quot;:&quot;e3ac73f7-aad2-3558-b464-57ddc48f9ab0&quot;,&quot;itemData&quot;:{&quot;type&quot;:&quot;article-journal&quot;,&quot;id&quot;:&quot;e3ac73f7-aad2-3558-b464-57ddc48f9ab0&quot;,&quot;title&quot;:&quot;Methodology for the prediction of paroxysmal atrial fibrillation based on heart rate variability feature analysis&quot;,&quot;author&quot;:[{&quot;family&quot;:&quot;Castro&quot;,&quot;given&quot;:&quot;Henry&quot;,&quot;parse-names&quot;:false,&quot;dropping-particle&quot;:&quot;&quot;,&quot;non-dropping-particle&quot;:&quot;&quot;},{&quot;family&quot;:&quot;Garcia-Racines&quot;,&quot;given&quot;:&quot;Juan D.&quot;,&quot;parse-names&quot;:false,&quot;dropping-particle&quot;:&quot;&quot;,&quot;non-dropping-particle&quot;:&quot;&quot;},{&quot;family&quot;:&quot;Bernal-Norena&quot;,&quot;given&quot;:&quot;Alvaro&quot;,&quot;parse-names&quot;:false,&quot;dropping-particle&quot;:&quot;&quot;,&quot;non-dropping-particle&quot;:&quot;&quot;}],&quot;container-title&quot;:&quot;Heliyon&quot;,&quot;container-title-short&quot;:&quot;Heliyon&quot;,&quot;DOI&quot;:&quot;10.1016/j.heliyon.2021.e08244&quot;,&quot;ISSN&quot;:&quot;24058440&quot;,&quot;issued&quot;:{&quot;date-parts&quot;:[[2021,11,1]]},&quot;abstract&quot;:&quot;Atrial fibrillation (AF) is the most clinically diagnosed arrhythmia, as its prevalence increases with age, and its initial stage is paroxysmal atrial fibrillation (PAF). This pathology usually triggers hemodynamic disorders that can generate cerebrovascular accidents (CVA), causing morbidity and even death. The aim of this study is to predict the occurrence of PAF episodes in order to take precautions to prevent PAF episodes. The PhysioNet AFPDB prediction database was used to extract 77 heart rate variability (HRV) features using time domain, geometrical analysis, Poincaré plot, nonlinear analysis, detrended fluctuation analysis, autoregressive modeling, fast Fourier transform (FFT), Lomb-Scargle periodogram, wavelet packet transform (WPT) and bispectrum measurements. The number of features was reduced using the near-zero value, correlation, and recursive feature elimination (RFE) methods for time windows of 1, 2, 5, 10, and 30 min. Feature selection was performed using backwards selection, genetic algorithm, analysis of variance (ANOVA), and non-dominated sorting genetic algorithm (NSGA-III) methods, and then random forest, conditional random forest, k-nearest neighbor (KNN), and support vector machine (SVM) classification algorithms were applied and evaluated using 10-fold cross-validation. The proposed method achieved a precision of 93.24% with a 5-minute window and 89.21% with a 2-minute window, improving performance in predicting PAF when compared with similar studies in the literature&quot;,&quot;publisher&quot;:&quot;Elsevier Ltd&quot;,&quot;issue&quot;:&quot;11&quot;,&quot;volume&quot;:&quot;7&quot;},&quot;isTemporary&quot;:false}]},{&quot;citationID&quot;:&quot;MENDELEY_CITATION_e5f37d48-24ca-4f02-a06a-be977fdd8edf&quot;,&quot;properties&quot;:{&quot;noteIndex&quot;:0},&quot;isEdited&quot;:false,&quot;manualOverride&quot;:{&quot;isManuallyOverridden&quot;:false,&quot;citeprocText&quot;:&quot;(Parsi et al., 2021)&quot;,&quot;manualOverrideText&quot;:&quot;&quot;},&quot;citationTag&quot;:&quot;MENDELEY_CITATION_v3_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&quot;,&quot;citationItems&quot;:[{&quot;id&quot;:&quot;da0a7523-9408-345a-b488-391855047383&quot;,&quot;itemData&quot;:{&quot;type&quot;:&quot;article-journal&quot;,&quot;id&quot;:&quot;da0a7523-9408-345a-b488-391855047383&quot;,&quot;title&quot;:&quot;Prediction of paroxysmal atrial fibrillation using new heart rate variability features&quot;,&quot;author&quot;:[{&quot;family&quot;:&quot;Parsi&quot;,&quot;given&quot;:&quot;Ashkan&quot;,&quot;parse-names&quot;:false,&quot;dropping-particle&quot;:&quot;&quot;,&quot;non-dropping-particle&quot;:&quot;&quot;},{&quot;family&quot;:&quot;Glavin&quot;,&quot;given&quot;:&quot;Martin&quot;,&quot;parse-names&quot;:false,&quot;dropping-particle&quot;:&quot;&quot;,&quot;non-dropping-particle&quot;:&quot;&quot;},{&quot;family&quot;:&quot;Jones&quot;,&quot;given&quot;:&quot;Edward&quot;,&quot;parse-names&quot;:false,&quot;dropping-particle&quot;:&quot;&quot;,&quot;non-dropping-particle&quot;:&quot;&quot;},{&quot;family&quot;:&quot;Byrne&quot;,&quot;given&quot;:&quot;Dallan&quot;,&quot;parse-names&quot;:false,&quot;dropping-particle&quot;:&quot;&quot;,&quot;non-dropping-particle&quot;:&quot;&quot;}],&quot;container-title&quot;:&quot;Computers in Biology and Medicine&quot;,&quot;container-title-short&quot;:&quot;Comput Biol Med&quot;,&quot;DOI&quot;:&quot;10.1016/j.compbiomed.2021.104367&quot;,&quot;ISSN&quot;:&quot;18790534&quot;,&quot;PMID&quot;:&quot;33866252&quot;,&quot;issued&quot;:{&quot;date-parts&quot;:[[2021,6,1]]},&quot;abstract&quot;:&quot;Paroxysmal atrial fibrillation (PAF) is a cardiac arrhythmia that can eventually lead to heart failure or stroke if left untreated. Early detection of PAF is therefore crucial to prevent any further complications and avoid fatalities. An implantable defibrillator device could be used to both detect and treat the condition though such devices have limited computational capability. With this constraint in mind, this paper presents a novel set of features to accurately predict the presence of PAF. The method is evaluated using ECG signals from the widely used atrial fibrillation prediction database (AFPDB) from PhysioNet. We analysed 106 signals from 53 pairs of ECG recordings. Each pair of signals contains one 5-min ECG segment that ends just before the onset of a PAF event and another 5-min ECG segment at least 45 min distant from the PAF event, to represent a non-PAF event. Seven novel features are extracted through the Poincaré representation of R-R interval signals, and are prioritised through feature ranking schemes. The features are used with four standard classification techniques for PAF prediction and compared to the existing state of the art from the literature. Using only the seven proposed features, classification performance outperforms those of the classical state-of-the-art feature set, registering sensitivity and specificity measurements of over 96%. The results further improve when the features are combined with several of the classical features, with an accuracy increasing to 98% using a linear kernel SVM. The results show that the proposed features provide a useful representation of the PAF condition and achieve good prediction with off-the-shelf classification techniques that would be suitable for ICU deployment.&quot;,&quot;publisher&quot;:&quot;Elsevier Ltd&quot;,&quot;volume&quot;:&quot;133&quot;},&quot;isTemporary&quot;:false}]},{&quot;citationID&quot;:&quot;MENDELEY_CITATION_cc0eba61-da50-4379-9027-14cb401899ae&quot;,&quot;properties&quot;:{&quot;noteIndex&quot;:0},&quot;isEdited&quot;:false,&quot;manualOverride&quot;:{&quot;isManuallyOverridden&quot;:false,&quot;citeprocText&quot;:&quot;(Guo et al., 2021)&quot;,&quot;manualOverrideText&quot;:&quot;&quot;},&quot;citationTag&quot;:&quot;MENDELEY_CITATION_v3_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&quot;,&quot;citationItems&quot;:[{&quot;id&quot;:&quot;3bd7e819-904c-3eb5-9f3b-24b1fe39cc25&quot;,&quot;itemData&quot;:{&quot;type&quot;:&quot;article-journal&quot;,&quot;id&quot;:&quot;3bd7e819-904c-3eb5-9f3b-24b1fe39cc25&quot;,&quot;title&quot;:&quot;Photoplethysmography-Based Machine Learning Approaches for Atrial Fibrillation Prediction: A Report From the Huawei Heart Study&quot;,&quot;author&quot;:[{&quot;family&quot;:&quot;Guo&quot;,&quot;given&quot;:&quot;Yutao&quot;,&quot;parse-names&quot;:false,&quot;dropping-particle&quot;:&quot;&quot;,&quot;non-dropping-particle&quot;:&quot;&quot;},{&quot;family&quot;:&quot;Wang&quot;,&quot;given&quot;:&quot;Hao&quot;,&quot;parse-names&quot;:false,&quot;dropping-particle&quot;:&quot;&quot;,&quot;non-dropping-particle&quot;:&quot;&quot;},{&quot;family&quot;:&quot;Zhang&quot;,&quot;given&quot;:&quot;Hui&quot;,&quot;parse-names&quot;:false,&quot;dropping-particle&quot;:&quot;&quot;,&quot;non-dropping-particle&quot;:&quot;&quot;},{&quot;family&quot;:&quot;Liu&quot;,&quot;given&quot;:&quot;Tong&quot;,&quot;parse-names&quot;:false,&quot;dropping-particle&quot;:&quot;&quot;,&quot;non-dropping-particle&quot;:&quot;&quot;},{&quot;family&quot;:&quot;Li&quot;,&quot;given&quot;:&quot;Luping&quot;,&quot;parse-names&quot;:false,&quot;dropping-particle&quot;:&quot;&quot;,&quot;non-dropping-particle&quot;:&quot;&quot;},{&quot;family&quot;:&quot;Liu&quot;,&quot;given&quot;:&quot;Lingjie&quot;,&quot;parse-names&quot;:false,&quot;dropping-particle&quot;:&quot;&quot;,&quot;non-dropping-particle&quot;:&quot;&quot;},{&quot;family&quot;:&quot;Chen&quot;,&quot;given&quot;:&quot;Maolin&quot;,&quot;parse-names&quot;:false,&quot;dropping-particle&quot;:&quot;&quot;,&quot;non-dropping-particle&quot;:&quot;&quot;},{&quot;family&quot;:&quot;Chen&quot;,&quot;given&quot;:&quot;Yundai&quot;,&quot;parse-names&quot;:false,&quot;dropping-particle&quot;:&quot;&quot;,&quot;non-dropping-particle&quot;:&quot;&quot;},{&quot;family&quot;:&quot;Lip&quot;,&quot;given&quot;:&quot;Gregory Y.H.&quot;,&quot;parse-names&quot;:false,&quot;dropping-particle&quot;:&quot;&quot;,&quot;non-dropping-particle&quot;:&quot;&quot;}],&quot;container-title&quot;:&quot;JACC: Asia&quot;,&quot;DOI&quot;:&quot;10.1016/j.jacasi.2021.09.004&quot;,&quot;ISSN&quot;:&quot;27723747&quot;,&quot;issued&quot;:{&quot;date-parts&quot;:[[2021,12,1]]},&quot;page&quot;:&quot;399-408&quot;,&quot;abstract&quot;:&quot;Background: Current wearable devices enable the detection of atrial fibrillation (AF), but a machine learning (ML)–based approach may facilitate accurate prediction of AF onset. Objectives: The present study aimed to develop, optimize, and validate an ML-based model for real-time prediction of AF onset in a population at high risk of incident AF. Methods: A primary ML-based prediction model of AF onset (M1) was developed on the basis of the Huawei Heart Study, a general-population AF screening study using photoplethysmography (PPG)–based smart devices. After optimization in 554 individuals with 469,267 PPG data sets, the optimized ML-based model (M2) was further prospectively validated in 50 individuals with paroxysmal AF at high risk of AF onset, and compared with 72-hour Holter electrocardiographic (ECG) monitoring, a criterion standard, from September 1, 2019, to November 5, 2019. Results: Among 50 patients with paroxysmal AF (mean age 67 ± 12 years, 40% women), there were 2,808 AF events from a total of 14,847,356 ECGs over 72 hours and 6,860 PPGs (45.83 ± 13.9 per subject per day). The best performance of M1 for AF onset prediction was achieved 4 hours before AF onset (area under the receiver operating characteristic curve: 0.94; 95% confidence interval: 0.93-0.94). M2 sensitivity, specificity, positive predictive value, negative predictive value, and accuracy (at 0 to 4 hours before AF onset) were 81.9%, 96.6%, 96.4%, 83.1%, and 88.9%, respectively, compared with 72-hour Holter ECG. Conclusions: The PPG- based ML model demonstrated good ability for AF prediction in advance. (Mobile Health [mHealth] technology for improved screening, patient involvement and optimizing integrated care in atrial fibrillation; ChiCTR-OOC-17014138)&quot;,&quot;publisher&quot;:&quot;Elsevier Inc.&quot;,&quot;issue&quot;:&quot;3&quot;,&quot;volume&quot;:&quot;1&quot;,&quot;container-title-short&quot;:&quot;&quot;},&quot;isTemporary&quot;:false}]},{&quot;citationID&quot;:&quot;MENDELEY_CITATION_a9cfdcf1-c419-4fdf-ae28-b44e3d8f1fd7&quot;,&quot;properties&quot;:{&quot;noteIndex&quot;:0},&quot;isEdited&quot;:false,&quot;manualOverride&quot;:{&quot;isManuallyOverridden&quot;:false,&quot;citeprocText&quot;:&quot;(Roney et al., 2022)&quot;,&quot;manualOverrideText&quot;:&quot;&quot;},&quot;citationTag&quot;:&quot;MENDELEY_CITATION_v3_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&quot;,&quot;citationItems&quot;:[{&quot;id&quot;:&quot;4521afb3-3af7-3fb1-a2b7-65034767da3b&quot;,&quot;itemData&quot;:{&quot;type&quot;:&quot;article-journal&quot;,&quot;id&quot;:&quot;4521afb3-3af7-3fb1-a2b7-65034767da3b&quot;,&quot;title&quot;:&quot;Predicting Atrial Fibrillation Recurrence by Combining Population Data and Virtual Cohorts of Patient-Specific Left Atrial Models&quot;,&quot;author&quot;:[{&quot;family&quot;:&quot;Roney&quot;,&quot;given&quot;:&quot;Caroline H.&quot;,&quot;parse-names&quot;:false,&quot;dropping-particle&quot;:&quot;&quot;,&quot;non-dropping-particle&quot;:&quot;&quot;},{&quot;family&quot;:&quot;Sim&quot;,&quot;given&quot;:&quot;Iain&quot;,&quot;parse-names&quot;:false,&quot;dropping-particle&quot;:&quot;&quot;,&quot;non-dropping-particle&quot;:&quot;&quot;},{&quot;family&quot;:&quot;Yu&quot;,&quot;given&quot;:&quot;Jin&quot;,&quot;parse-names&quot;:false,&quot;dropping-particle&quot;:&quot;&quot;,&quot;non-dropping-particle&quot;:&quot;&quot;},{&quot;family&quot;:&quot;Beach&quot;,&quot;given&quot;:&quot;Marianne&quot;,&quot;parse-names&quot;:false,&quot;dropping-particle&quot;:&quot;&quot;,&quot;non-dropping-particle&quot;:&quot;&quot;},{&quot;family&quot;:&quot;Mehta&quot;,&quot;given&quot;:&quot;Arihant&quot;,&quot;parse-names&quot;:false,&quot;dropping-particle&quot;:&quot;&quot;,&quot;non-dropping-particle&quot;:&quot;&quot;},{&quot;family&quot;:&quot;Alonso Solis-Lemus&quot;,&quot;given&quot;:&quot;Jose&quot;,&quot;parse-names&quot;:false,&quot;dropping-particle&quot;:&quot;&quot;,&quot;non-dropping-particle&quot;:&quot;&quot;},{&quot;family&quot;:&quot;Kotadia&quot;,&quot;given&quot;:&quot;Irum&quot;,&quot;parse-names&quot;:false,&quot;dropping-particle&quot;:&quot;&quot;,&quot;non-dropping-particle&quot;:&quot;&quot;},{&quot;family&quot;:&quot;Whitaker&quot;,&quot;given&quot;:&quot;John&quot;,&quot;parse-names&quot;:false,&quot;dropping-particle&quot;:&quot;&quot;,&quot;non-dropping-particle&quot;:&quot;&quot;},{&quot;family&quot;:&quot;Corrado&quot;,&quot;given&quot;:&quot;Cesare&quot;,&quot;parse-names&quot;:false,&quot;dropping-particle&quot;:&quot;&quot;,&quot;non-dropping-particle&quot;:&quot;&quot;},{&quot;family&quot;:&quot;Razeghi&quot;,&quot;given&quot;:&quot;Orod&quot;,&quot;parse-names&quot;:false,&quot;dropping-particle&quot;:&quot;&quot;,&quot;non-dropping-particle&quot;:&quot;&quot;},{&quot;family&quot;:&quot;Vigmond&quot;,&quot;given&quot;:&quot;Edward&quot;,&quot;parse-names&quot;:false,&quot;dropping-particle&quot;:&quot;&quot;,&quot;non-dropping-particle&quot;:&quot;&quot;},{&quot;family&quot;:&quot;Narayan&quot;,&quot;given&quot;:&quot;Sanjiv M.&quot;,&quot;parse-names&quot;:false,&quot;dropping-particle&quot;:&quot;&quot;,&quot;non-dropping-particle&quot;:&quot;&quot;},{&quot;family&quot;:&quot;O'Neill&quot;,&quot;given&quot;:&quot;Mark&quot;,&quot;parse-names&quot;:false,&quot;dropping-particle&quot;:&quot;&quot;,&quot;non-dropping-particle&quot;:&quot;&quot;},{&quot;family&quot;:&quot;Williams&quot;,&quot;given&quot;:&quot;Steven E.&quot;,&quot;parse-names&quot;:false,&quot;dropping-particle&quot;:&quot;&quot;,&quot;non-dropping-particle&quot;:&quot;&quot;},{&quot;family&quot;:&quot;Niederer&quot;,&quot;given&quot;:&quot;Steven A.&quot;,&quot;parse-names&quot;:false,&quot;dropping-particle&quot;:&quot;&quot;,&quot;non-dropping-particle&quot;:&quot;&quot;}],&quot;container-title&quot;:&quot;Circulation: Arrhythmia and Electrophysiology&quot;,&quot;container-title-short&quot;:&quot;Circ Arrhythm Electrophysiol&quot;,&quot;DOI&quot;:&quot;10.1161/CIRCEP.121.010253&quot;,&quot;ISSN&quot;:&quot;19413084&quot;,&quot;PMID&quot;:&quot;35089057&quot;,&quot;issued&quot;:{&quot;date-parts&quot;:[[2022,2,1]]},&quot;page&quot;:&quot;E010253&quot;,&quot;abstract&quot;:&quot;Background: Current ablation therapy for atrial fibrillation is suboptimal, and long-term response is challenging to predict. Clinical trials identify bedside properties that provide only modest prediction of long-term response in populations, while patient-specific models in small cohorts primarily explain acute response to ablation. We aimed to predict long-term atrial fibrillation recurrence after ablation in large cohorts, by using machine learning to complement biophysical simulations by encoding more interindividual variability. Methods: Patient-specific models were constructed for 100 atrial fibrillation patients (43 paroxysmal, 41 persistent, and 16 long-standing persistent), undergoing first ablation. Patients were followed for 1 year using ambulatory ECG monitoring. Each patient-specific biophysical model combined differing fibrosis patterns, fiber orientation maps, electrical properties, and ablation patterns to capture uncertainty in atrial properties and to test the ability of the tissue to sustain fibrillation. These simulation stress tests of different model variants were postprocessed to calculate atrial fibrillation simulation metrics. Machine learning classifiers were trained to predict atrial fibrillation recurrence using features from the patient history, imaging, and atrial fibrillation simulation metrics. Results: We performed 1100 atrial fibrillation ablation simulations across 100 patient-specific models. Models based on simulation stress tests alone showed a maximum accuracy of 0.63 for predicting long-term fibrillation recurrence. Classifiers trained to history, imaging, and simulation stress tests (average 10-fold cross-validation area under the curve, 0.85±0.09; recall, 0.80±0.13; precision, 0.74±0.13) outperformed those trained to history and imaging (area under the curve, 0.66±0.17) or history alone (area under the curve, 0.61±0.14). Conclusion: A novel computational pipeline accurately predicted long-term atrial fibrillation recurrence in individual patients by combining outcome data with patient-specific acute simulation response. This technique could help to personalize selection for atrial fibrillation ablation.&quot;,&quot;publisher&quot;:&quot;Lippincott Williams and Wilkins&quot;,&quot;issue&quot;:&quot;2&quot;,&quot;volume&quot;:&quot;15&quot;},&quot;isTemporary&quot;:false}]},{&quot;citationID&quot;:&quot;MENDELEY_CITATION_21d30642-2d33-4750-8450-88c29a41f441&quot;,&quot;properties&quot;:{&quot;noteIndex&quot;:0},&quot;isEdited&quot;:false,&quot;manualOverride&quot;:{&quot;isManuallyOverridden&quot;:false,&quot;citeprocText&quot;:&quot;(Castro et al., 2021)&quot;,&quot;manualOverrideText&quot;:&quot;&quot;},&quot;citationTag&quot;:&quot;MENDELEY_CITATION_v3_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&quot;,&quot;citationItems&quot;:[{&quot;id&quot;:&quot;e3ac73f7-aad2-3558-b464-57ddc48f9ab0&quot;,&quot;itemData&quot;:{&quot;type&quot;:&quot;article-journal&quot;,&quot;id&quot;:&quot;e3ac73f7-aad2-3558-b464-57ddc48f9ab0&quot;,&quot;title&quot;:&quot;Methodology for the prediction of paroxysmal atrial fibrillation based on heart rate variability feature analysis&quot;,&quot;author&quot;:[{&quot;family&quot;:&quot;Castro&quot;,&quot;given&quot;:&quot;Henry&quot;,&quot;parse-names&quot;:false,&quot;dropping-particle&quot;:&quot;&quot;,&quot;non-dropping-particle&quot;:&quot;&quot;},{&quot;family&quot;:&quot;Garcia-Racines&quot;,&quot;given&quot;:&quot;Juan D.&quot;,&quot;parse-names&quot;:false,&quot;dropping-particle&quot;:&quot;&quot;,&quot;non-dropping-particle&quot;:&quot;&quot;},{&quot;family&quot;:&quot;Bernal-Norena&quot;,&quot;given&quot;:&quot;Alvaro&quot;,&quot;parse-names&quot;:false,&quot;dropping-particle&quot;:&quot;&quot;,&quot;non-dropping-particle&quot;:&quot;&quot;}],&quot;container-title&quot;:&quot;Heliyon&quot;,&quot;container-title-short&quot;:&quot;Heliyon&quot;,&quot;DOI&quot;:&quot;10.1016/j.heliyon.2021.e08244&quot;,&quot;ISSN&quot;:&quot;24058440&quot;,&quot;issued&quot;:{&quot;date-parts&quot;:[[2021,11,1]]},&quot;abstract&quot;:&quot;Atrial fibrillation (AF) is the most clinically diagnosed arrhythmia, as its prevalence increases with age, and its initial stage is paroxysmal atrial fibrillation (PAF). This pathology usually triggers hemodynamic disorders that can generate cerebrovascular accidents (CVA), causing morbidity and even death. The aim of this study is to predict the occurrence of PAF episodes in order to take precautions to prevent PAF episodes. The PhysioNet AFPDB prediction database was used to extract 77 heart rate variability (HRV) features using time domain, geometrical analysis, Poincaré plot, nonlinear analysis, detrended fluctuation analysis, autoregressive modeling, fast Fourier transform (FFT), Lomb-Scargle periodogram, wavelet packet transform (WPT) and bispectrum measurements. The number of features was reduced using the near-zero value, correlation, and recursive feature elimination (RFE) methods for time windows of 1, 2, 5, 10, and 30 min. Feature selection was performed using backwards selection, genetic algorithm, analysis of variance (ANOVA), and non-dominated sorting genetic algorithm (NSGA-III) methods, and then random forest, conditional random forest, k-nearest neighbor (KNN), and support vector machine (SVM) classification algorithms were applied and evaluated using 10-fold cross-validation. The proposed method achieved a precision of 93.24% with a 5-minute window and 89.21% with a 2-minute window, improving performance in predicting PAF when compared with similar studies in the literature&quot;,&quot;publisher&quot;:&quot;Elsevier Ltd&quot;,&quot;issue&quot;:&quot;11&quot;,&quot;volume&quot;:&quot;7&quot;},&quot;isTemporary&quot;:false}]},{&quot;citationID&quot;:&quot;MENDELEY_CITATION_ab2fc30d-e93e-48b1-8ef3-eec97ce53f9e&quot;,&quot;properties&quot;:{&quot;noteIndex&quot;:0},&quot;isEdited&quot;:false,&quot;manualOverride&quot;:{&quot;isManuallyOverridden&quot;:false,&quot;citeprocText&quot;:&quot;(Parsi et al., 2021)&quot;,&quot;manualOverrideText&quot;:&quot;&quot;},&quot;citationTag&quot;:&quot;MENDELEY_CITATION_v3_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&quot;,&quot;citationItems&quot;:[{&quot;id&quot;:&quot;da0a7523-9408-345a-b488-391855047383&quot;,&quot;itemData&quot;:{&quot;type&quot;:&quot;article-journal&quot;,&quot;id&quot;:&quot;da0a7523-9408-345a-b488-391855047383&quot;,&quot;title&quot;:&quot;Prediction of paroxysmal atrial fibrillation using new heart rate variability features&quot;,&quot;author&quot;:[{&quot;family&quot;:&quot;Parsi&quot;,&quot;given&quot;:&quot;Ashkan&quot;,&quot;parse-names&quot;:false,&quot;dropping-particle&quot;:&quot;&quot;,&quot;non-dropping-particle&quot;:&quot;&quot;},{&quot;family&quot;:&quot;Glavin&quot;,&quot;given&quot;:&quot;Martin&quot;,&quot;parse-names&quot;:false,&quot;dropping-particle&quot;:&quot;&quot;,&quot;non-dropping-particle&quot;:&quot;&quot;},{&quot;family&quot;:&quot;Jones&quot;,&quot;given&quot;:&quot;Edward&quot;,&quot;parse-names&quot;:false,&quot;dropping-particle&quot;:&quot;&quot;,&quot;non-dropping-particle&quot;:&quot;&quot;},{&quot;family&quot;:&quot;Byrne&quot;,&quot;given&quot;:&quot;Dallan&quot;,&quot;parse-names&quot;:false,&quot;dropping-particle&quot;:&quot;&quot;,&quot;non-dropping-particle&quot;:&quot;&quot;}],&quot;container-title&quot;:&quot;Computers in Biology and Medicine&quot;,&quot;container-title-short&quot;:&quot;Comput Biol Med&quot;,&quot;DOI&quot;:&quot;10.1016/j.compbiomed.2021.104367&quot;,&quot;ISSN&quot;:&quot;18790534&quot;,&quot;PMID&quot;:&quot;33866252&quot;,&quot;issued&quot;:{&quot;date-parts&quot;:[[2021,6,1]]},&quot;abstract&quot;:&quot;Paroxysmal atrial fibrillation (PAF) is a cardiac arrhythmia that can eventually lead to heart failure or stroke if left untreated. Early detection of PAF is therefore crucial to prevent any further complications and avoid fatalities. An implantable defibrillator device could be used to both detect and treat the condition though such devices have limited computational capability. With this constraint in mind, this paper presents a novel set of features to accurately predict the presence of PAF. The method is evaluated using ECG signals from the widely used atrial fibrillation prediction database (AFPDB) from PhysioNet. We analysed 106 signals from 53 pairs of ECG recordings. Each pair of signals contains one 5-min ECG segment that ends just before the onset of a PAF event and another 5-min ECG segment at least 45 min distant from the PAF event, to represent a non-PAF event. Seven novel features are extracted through the Poincaré representation of R-R interval signals, and are prioritised through feature ranking schemes. The features are used with four standard classification techniques for PAF prediction and compared to the existing state of the art from the literature. Using only the seven proposed features, classification performance outperforms those of the classical state-of-the-art feature set, registering sensitivity and specificity measurements of over 96%. The results further improve when the features are combined with several of the classical features, with an accuracy increasing to 98% using a linear kernel SVM. The results show that the proposed features provide a useful representation of the PAF condition and achieve good prediction with off-the-shelf classification techniques that would be suitable for ICU deployment.&quot;,&quot;publisher&quot;:&quot;Elsevier Ltd&quot;,&quot;volume&quot;:&quot;133&quot;},&quot;isTemporary&quot;:false}]},{&quot;citationID&quot;:&quot;MENDELEY_CITATION_68bdd9cf-889f-49b7-9da1-a7816969d3c6&quot;,&quot;properties&quot;:{&quot;noteIndex&quot;:0},&quot;isEdited&quot;:false,&quot;manualOverride&quot;:{&quot;isManuallyOverridden&quot;:false,&quot;citeprocText&quot;:&quot;(Guo et al., 2021)&quot;,&quot;manualOverrideText&quot;:&quot;&quot;},&quot;citationTag&quot;:&quot;MENDELEY_CITATION_v3_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&quot;,&quot;citationItems&quot;:[{&quot;id&quot;:&quot;3bd7e819-904c-3eb5-9f3b-24b1fe39cc25&quot;,&quot;itemData&quot;:{&quot;type&quot;:&quot;article-journal&quot;,&quot;id&quot;:&quot;3bd7e819-904c-3eb5-9f3b-24b1fe39cc25&quot;,&quot;title&quot;:&quot;Photoplethysmography-Based Machine Learning Approaches for Atrial Fibrillation Prediction: A Report From the Huawei Heart Study&quot;,&quot;author&quot;:[{&quot;family&quot;:&quot;Guo&quot;,&quot;given&quot;:&quot;Yutao&quot;,&quot;parse-names&quot;:false,&quot;dropping-particle&quot;:&quot;&quot;,&quot;non-dropping-particle&quot;:&quot;&quot;},{&quot;family&quot;:&quot;Wang&quot;,&quot;given&quot;:&quot;Hao&quot;,&quot;parse-names&quot;:false,&quot;dropping-particle&quot;:&quot;&quot;,&quot;non-dropping-particle&quot;:&quot;&quot;},{&quot;family&quot;:&quot;Zhang&quot;,&quot;given&quot;:&quot;Hui&quot;,&quot;parse-names&quot;:false,&quot;dropping-particle&quot;:&quot;&quot;,&quot;non-dropping-particle&quot;:&quot;&quot;},{&quot;family&quot;:&quot;Liu&quot;,&quot;given&quot;:&quot;Tong&quot;,&quot;parse-names&quot;:false,&quot;dropping-particle&quot;:&quot;&quot;,&quot;non-dropping-particle&quot;:&quot;&quot;},{&quot;family&quot;:&quot;Li&quot;,&quot;given&quot;:&quot;Luping&quot;,&quot;parse-names&quot;:false,&quot;dropping-particle&quot;:&quot;&quot;,&quot;non-dropping-particle&quot;:&quot;&quot;},{&quot;family&quot;:&quot;Liu&quot;,&quot;given&quot;:&quot;Lingjie&quot;,&quot;parse-names&quot;:false,&quot;dropping-particle&quot;:&quot;&quot;,&quot;non-dropping-particle&quot;:&quot;&quot;},{&quot;family&quot;:&quot;Chen&quot;,&quot;given&quot;:&quot;Maolin&quot;,&quot;parse-names&quot;:false,&quot;dropping-particle&quot;:&quot;&quot;,&quot;non-dropping-particle&quot;:&quot;&quot;},{&quot;family&quot;:&quot;Chen&quot;,&quot;given&quot;:&quot;Yundai&quot;,&quot;parse-names&quot;:false,&quot;dropping-particle&quot;:&quot;&quot;,&quot;non-dropping-particle&quot;:&quot;&quot;},{&quot;family&quot;:&quot;Lip&quot;,&quot;given&quot;:&quot;Gregory Y.H.&quot;,&quot;parse-names&quot;:false,&quot;dropping-particle&quot;:&quot;&quot;,&quot;non-dropping-particle&quot;:&quot;&quot;}],&quot;container-title&quot;:&quot;JACC: Asia&quot;,&quot;DOI&quot;:&quot;10.1016/j.jacasi.2021.09.004&quot;,&quot;ISSN&quot;:&quot;27723747&quot;,&quot;issued&quot;:{&quot;date-parts&quot;:[[2021,12,1]]},&quot;page&quot;:&quot;399-408&quot;,&quot;abstract&quot;:&quot;Background: Current wearable devices enable the detection of atrial fibrillation (AF), but a machine learning (ML)–based approach may facilitate accurate prediction of AF onset. Objectives: The present study aimed to develop, optimize, and validate an ML-based model for real-time prediction of AF onset in a population at high risk of incident AF. Methods: A primary ML-based prediction model of AF onset (M1) was developed on the basis of the Huawei Heart Study, a general-population AF screening study using photoplethysmography (PPG)–based smart devices. After optimization in 554 individuals with 469,267 PPG data sets, the optimized ML-based model (M2) was further prospectively validated in 50 individuals with paroxysmal AF at high risk of AF onset, and compared with 72-hour Holter electrocardiographic (ECG) monitoring, a criterion standard, from September 1, 2019, to November 5, 2019. Results: Among 50 patients with paroxysmal AF (mean age 67 ± 12 years, 40% women), there were 2,808 AF events from a total of 14,847,356 ECGs over 72 hours and 6,860 PPGs (45.83 ± 13.9 per subject per day). The best performance of M1 for AF onset prediction was achieved 4 hours before AF onset (area under the receiver operating characteristic curve: 0.94; 95% confidence interval: 0.93-0.94). M2 sensitivity, specificity, positive predictive value, negative predictive value, and accuracy (at 0 to 4 hours before AF onset) were 81.9%, 96.6%, 96.4%, 83.1%, and 88.9%, respectively, compared with 72-hour Holter ECG. Conclusions: The PPG- based ML model demonstrated good ability for AF prediction in advance. (Mobile Health [mHealth] technology for improved screening, patient involvement and optimizing integrated care in atrial fibrillation; ChiCTR-OOC-17014138)&quot;,&quot;publisher&quot;:&quot;Elsevier Inc.&quot;,&quot;issue&quot;:&quot;3&quot;,&quot;volume&quot;:&quot;1&quot;,&quot;container-title-short&quot;:&quot;&quot;},&quot;isTemporary&quot;:false}]},{&quot;citationID&quot;:&quot;MENDELEY_CITATION_3a7f6a30-917d-49dd-9fc4-49ca6d568d4f&quot;,&quot;properties&quot;:{&quot;noteIndex&quot;:0},&quot;isEdited&quot;:false,&quot;manualOverride&quot;:{&quot;isManuallyOverridden&quot;:false,&quot;citeprocText&quot;:&quot;(Roney et al., 2022)&quot;,&quot;manualOverrideText&quot;:&quot;&quot;},&quot;citationTag&quot;:&quot;MENDELEY_CITATION_v3_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&quot;,&quot;citationItems&quot;:[{&quot;id&quot;:&quot;4521afb3-3af7-3fb1-a2b7-65034767da3b&quot;,&quot;itemData&quot;:{&quot;type&quot;:&quot;article-journal&quot;,&quot;id&quot;:&quot;4521afb3-3af7-3fb1-a2b7-65034767da3b&quot;,&quot;title&quot;:&quot;Predicting Atrial Fibrillation Recurrence by Combining Population Data and Virtual Cohorts of Patient-Specific Left Atrial Models&quot;,&quot;author&quot;:[{&quot;family&quot;:&quot;Roney&quot;,&quot;given&quot;:&quot;Caroline H.&quot;,&quot;parse-names&quot;:false,&quot;dropping-particle&quot;:&quot;&quot;,&quot;non-dropping-particle&quot;:&quot;&quot;},{&quot;family&quot;:&quot;Sim&quot;,&quot;given&quot;:&quot;Iain&quot;,&quot;parse-names&quot;:false,&quot;dropping-particle&quot;:&quot;&quot;,&quot;non-dropping-particle&quot;:&quot;&quot;},{&quot;family&quot;:&quot;Yu&quot;,&quot;given&quot;:&quot;Jin&quot;,&quot;parse-names&quot;:false,&quot;dropping-particle&quot;:&quot;&quot;,&quot;non-dropping-particle&quot;:&quot;&quot;},{&quot;family&quot;:&quot;Beach&quot;,&quot;given&quot;:&quot;Marianne&quot;,&quot;parse-names&quot;:false,&quot;dropping-particle&quot;:&quot;&quot;,&quot;non-dropping-particle&quot;:&quot;&quot;},{&quot;family&quot;:&quot;Mehta&quot;,&quot;given&quot;:&quot;Arihant&quot;,&quot;parse-names&quot;:false,&quot;dropping-particle&quot;:&quot;&quot;,&quot;non-dropping-particle&quot;:&quot;&quot;},{&quot;family&quot;:&quot;Alonso Solis-Lemus&quot;,&quot;given&quot;:&quot;Jose&quot;,&quot;parse-names&quot;:false,&quot;dropping-particle&quot;:&quot;&quot;,&quot;non-dropping-particle&quot;:&quot;&quot;},{&quot;family&quot;:&quot;Kotadia&quot;,&quot;given&quot;:&quot;Irum&quot;,&quot;parse-names&quot;:false,&quot;dropping-particle&quot;:&quot;&quot;,&quot;non-dropping-particle&quot;:&quot;&quot;},{&quot;family&quot;:&quot;Whitaker&quot;,&quot;given&quot;:&quot;John&quot;,&quot;parse-names&quot;:false,&quot;dropping-particle&quot;:&quot;&quot;,&quot;non-dropping-particle&quot;:&quot;&quot;},{&quot;family&quot;:&quot;Corrado&quot;,&quot;given&quot;:&quot;Cesare&quot;,&quot;parse-names&quot;:false,&quot;dropping-particle&quot;:&quot;&quot;,&quot;non-dropping-particle&quot;:&quot;&quot;},{&quot;family&quot;:&quot;Razeghi&quot;,&quot;given&quot;:&quot;Orod&quot;,&quot;parse-names&quot;:false,&quot;dropping-particle&quot;:&quot;&quot;,&quot;non-dropping-particle&quot;:&quot;&quot;},{&quot;family&quot;:&quot;Vigmond&quot;,&quot;given&quot;:&quot;Edward&quot;,&quot;parse-names&quot;:false,&quot;dropping-particle&quot;:&quot;&quot;,&quot;non-dropping-particle&quot;:&quot;&quot;},{&quot;family&quot;:&quot;Narayan&quot;,&quot;given&quot;:&quot;Sanjiv M.&quot;,&quot;parse-names&quot;:false,&quot;dropping-particle&quot;:&quot;&quot;,&quot;non-dropping-particle&quot;:&quot;&quot;},{&quot;family&quot;:&quot;O'Neill&quot;,&quot;given&quot;:&quot;Mark&quot;,&quot;parse-names&quot;:false,&quot;dropping-particle&quot;:&quot;&quot;,&quot;non-dropping-particle&quot;:&quot;&quot;},{&quot;family&quot;:&quot;Williams&quot;,&quot;given&quot;:&quot;Steven E.&quot;,&quot;parse-names&quot;:false,&quot;dropping-particle&quot;:&quot;&quot;,&quot;non-dropping-particle&quot;:&quot;&quot;},{&quot;family&quot;:&quot;Niederer&quot;,&quot;given&quot;:&quot;Steven A.&quot;,&quot;parse-names&quot;:false,&quot;dropping-particle&quot;:&quot;&quot;,&quot;non-dropping-particle&quot;:&quot;&quot;}],&quot;container-title&quot;:&quot;Circulation: Arrhythmia and Electrophysiology&quot;,&quot;container-title-short&quot;:&quot;Circ Arrhythm Electrophysiol&quot;,&quot;DOI&quot;:&quot;10.1161/CIRCEP.121.010253&quot;,&quot;ISSN&quot;:&quot;19413084&quot;,&quot;PMID&quot;:&quot;35089057&quot;,&quot;issued&quot;:{&quot;date-parts&quot;:[[2022,2,1]]},&quot;page&quot;:&quot;E010253&quot;,&quot;abstract&quot;:&quot;Background: Current ablation therapy for atrial fibrillation is suboptimal, and long-term response is challenging to predict. Clinical trials identify bedside properties that provide only modest prediction of long-term response in populations, while patient-specific models in small cohorts primarily explain acute response to ablation. We aimed to predict long-term atrial fibrillation recurrence after ablation in large cohorts, by using machine learning to complement biophysical simulations by encoding more interindividual variability. Methods: Patient-specific models were constructed for 100 atrial fibrillation patients (43 paroxysmal, 41 persistent, and 16 long-standing persistent), undergoing first ablation. Patients were followed for 1 year using ambulatory ECG monitoring. Each patient-specific biophysical model combined differing fibrosis patterns, fiber orientation maps, electrical properties, and ablation patterns to capture uncertainty in atrial properties and to test the ability of the tissue to sustain fibrillation. These simulation stress tests of different model variants were postprocessed to calculate atrial fibrillation simulation metrics. Machine learning classifiers were trained to predict atrial fibrillation recurrence using features from the patient history, imaging, and atrial fibrillation simulation metrics. Results: We performed 1100 atrial fibrillation ablation simulations across 100 patient-specific models. Models based on simulation stress tests alone showed a maximum accuracy of 0.63 for predicting long-term fibrillation recurrence. Classifiers trained to history, imaging, and simulation stress tests (average 10-fold cross-validation area under the curve, 0.85±0.09; recall, 0.80±0.13; precision, 0.74±0.13) outperformed those trained to history and imaging (area under the curve, 0.66±0.17) or history alone (area under the curve, 0.61±0.14). Conclusion: A novel computational pipeline accurately predicted long-term atrial fibrillation recurrence in individual patients by combining outcome data with patient-specific acute simulation response. This technique could help to personalize selection for atrial fibrillation ablation.&quot;,&quot;publisher&quot;:&quot;Lippincott Williams and Wilkins&quot;,&quot;issue&quot;:&quot;2&quot;,&quot;volume&quot;:&quot;15&quot;},&quot;isTemporary&quot;:false}]},{&quot;citationID&quot;:&quot;MENDELEY_CITATION_e0a25667-becd-4147-bf9e-bd95041b63ba&quot;,&quot;properties&quot;:{&quot;noteIndex&quot;:0},&quot;isEdited&quot;:false,&quot;manualOverride&quot;:{&quot;isManuallyOverridden&quot;:false,&quot;citeprocText&quot;:&quot;(Matias et al., 2021)&quot;,&quot;manualOverrideText&quot;:&quot;&quot;},&quot;citationTag&quot;:&quot;MENDELEY_CITATION_v3_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&quot;,&quot;citationItems&quot;:[{&quot;id&quot;:&quot;368bba14-28cb-3177-8e71-fc6b202ad755&quot;,&quot;itemData&quot;:{&quot;type&quot;:&quot;article&quot;,&quot;id&quot;:&quot;368bba14-28cb-3177-8e71-fc6b202ad755&quot;,&quot;title&quot;:&quot;Prediction of Atrial Fibrillation using artificial intelligence on Electrocardiograms: A systematic review&quot;,&quot;author&quot;:[{&quot;family&quot;:&quot;Matias&quot;,&quot;given&quot;:&quot;Igor&quot;,&quot;parse-names&quot;:false,&quot;dropping-particle&quot;:&quot;&quot;,&quot;non-dropping-particle&quot;:&quot;&quot;},{&quot;family&quot;:&quot;Garcia&quot;,&quot;given&quot;:&quot;Nuno&quot;,&quot;parse-names&quot;:false,&quot;dropping-particle&quot;:&quot;&quot;,&quot;non-dropping-particle&quot;:&quot;&quot;},{&quot;family&quot;:&quot;Pirbhulal&quot;,&quot;given&quot;:&quot;Sandeep&quot;,&quot;parse-names&quot;:false,&quot;dropping-particle&quot;:&quot;&quot;,&quot;non-dropping-particle&quot;:&quot;&quot;},{&quot;family&quot;:&quot;Felizardo&quot;,&quot;given&quot;:&quot;Virginie&quot;,&quot;parse-names&quot;:false,&quot;dropping-particle&quot;:&quot;&quot;,&quot;non-dropping-particle&quot;:&quot;&quot;},{&quot;family&quot;:&quot;Pombo&quot;,&quot;given&quot;:&quot;Nuno&quot;,&quot;parse-names&quot;:false,&quot;dropping-particle&quot;:&quot;&quot;,&quot;non-dropping-particle&quot;:&quot;&quot;},{&quot;family&quot;:&quot;Zacarias&quot;,&quot;given&quot;:&quot;Henriques&quot;,&quot;parse-names&quot;:false,&quot;dropping-particle&quot;:&quot;&quot;,&quot;non-dropping-particle&quot;:&quot;&quot;},{&quot;family&quot;:&quot;Sousa&quot;,&quot;given&quot;:&quot;Miguel&quot;,&quot;parse-names&quot;:false,&quot;dropping-particle&quot;:&quot;&quot;,&quot;non-dropping-particle&quot;:&quot;&quot;},{&quot;family&quot;:&quot;Zdravevski&quot;,&quot;given&quot;:&quot;Eftim&quot;,&quot;parse-names&quot;:false,&quot;dropping-particle&quot;:&quot;&quot;,&quot;non-dropping-particle&quot;:&quot;&quot;}],&quot;container-title&quot;:&quot;Computer Science Review&quot;,&quot;container-title-short&quot;:&quot;Comput Sci Rev&quot;,&quot;DOI&quot;:&quot;10.1016/j.cosrev.2020.100334&quot;,&quot;ISSN&quot;:&quot;15740137&quot;,&quot;issued&quot;:{&quot;date-parts&quot;:[[2021,2,1]]},&quot;abstract&quot;:&quot;Atrial Fibrillation (AF) is a type of arrhythmia characterized by irregular heartbeats, with four types, two of which are complicated to diagnose using standard techniques such as Electrocardiogram (ECG). However, and because smart wearables are increasingly a piece of commodity equipment, there are several ways of detecting and predicting AF episodes using only an ECG exam, allowing physicians easier diagnosis. By searching several databases, this study presents a review of the articles published in the last ten years, focusing on those who reported studies using Artificial Intelligence (AI) for prediction of AF. The results show that only twelve studies were selected for this systematic review, where three of them applied deep learning techniques (25%), six of them used machine learning methods (50%) and three others focused on applying general artificial intelligence models (25%). To conclude, this study revealed that the prediction of AF is yet an under-developed field in the context of AI, and deep learning techniques are increasing the accuracy, but these are not as frequently applied as it would be expected. Also, more than half of the selected studies were published since 2016, corroborating that this topic is very recent and has a high potential for additional research.&quot;,&quot;publisher&quot;:&quot;Elsevier Ireland Ltd&quot;,&quot;volume&quot;:&quot;39&quot;},&quot;isTemporary&quot;:false}]},{&quot;citationID&quot;:&quot;MENDELEY_CITATION_f993b907-3d4d-4886-bcd0-2acb4d7d5b0b&quot;,&quot;properties&quot;:{&quot;noteIndex&quot;:0},&quot;isEdited&quot;:false,&quot;manualOverride&quot;:{&quot;isManuallyOverridden&quot;:false,&quot;citeprocText&quot;:&quot;(Olier et al., 2021)&quot;,&quot;manualOverrideText&quot;:&quot;&quot;},&quot;citationTag&quot;:&quot;MENDELEY_CITATION_v3_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&quot;,&quot;citationItems&quot;:[{&quot;id&quot;:&quot;2e37d8df-ce35-3b1b-a620-fa4fcc843d84&quot;,&quot;itemData&quot;:{&quot;type&quot;:&quot;article&quot;,&quot;id&quot;:&quot;2e37d8df-ce35-3b1b-a620-fa4fcc843d84&quot;,&quot;title&quot;:&quot;How machine learning is impacting research in atrial fibrillation: Implications for risk prediction and future management&quot;,&quot;author&quot;:[{&quot;family&quot;:&quot;Olier&quot;,&quot;given&quot;:&quot;Ivan&quot;,&quot;parse-names&quot;:false,&quot;dropping-particle&quot;:&quot;&quot;,&quot;non-dropping-particle&quot;:&quot;&quot;},{&quot;family&quot;:&quot;Ortega-Martorell&quot;,&quot;given&quot;:&quot;Sandra&quot;,&quot;parse-names&quot;:false,&quot;dropping-particle&quot;:&quot;&quot;,&quot;non-dropping-particle&quot;:&quot;&quot;},{&quot;family&quot;:&quot;Pieroni&quot;,&quot;given&quot;:&quot;Mark&quot;,&quot;parse-names&quot;:false,&quot;dropping-particle&quot;:&quot;&quot;,&quot;non-dropping-particle&quot;:&quot;&quot;},{&quot;family&quot;:&quot;Lip&quot;,&quot;given&quot;:&quot;Gregory Y.H.&quot;,&quot;parse-names&quot;:false,&quot;dropping-particle&quot;:&quot;&quot;,&quot;non-dropping-particle&quot;:&quot;&quot;}],&quot;container-title&quot;:&quot;Cardiovascular Research&quot;,&quot;container-title-short&quot;:&quot;Cardiovasc Res&quot;,&quot;DOI&quot;:&quot;10.1093/cvr/cvab169&quot;,&quot;ISSN&quot;:&quot;17553245&quot;,&quot;PMID&quot;:&quot;33982064&quot;,&quot;issued&quot;:{&quot;date-parts&quot;:[[2021,6,15]]},&quot;page&quot;:&quot;1700-1717&quot;,&quot;abstract&quot;:&quot;There has been an exponential growth of artificial intelligence (AI) and machine learning (ML) publications aimed at advancing our understanding of atrial fibrillation (AF), which has been mainly driven by the confluence of two factors: The advances in deep neural networks (DeepNNs) and the availability of large, open access databases. It is observed that most of the attention has centred on applying ML for dvsetecting AF, particularly using electrocardiograms (ECGs) as the main data modality. Nearly a third of them used DeepNNs to minimize or eliminate the need for transforming the ECGs to extract features prior to ML modelling; however, we did not observe a significant advantage in following this approach. We also found a fraction of studies using other data modalities, and others centred in aims, such as risk prediction, AF management, and others. From the clinical perspective, AI/ML can help expand the utility of AF detection and risk prediction, especially for patients with additional comorbidities. The use of AI/ML for detection and risk prediction into applications and smart mobile health (mHealth) technology would enable 'real time' dynamic assessments. AI/ML could also adapt to treatment changes over time, as well as incident risk factors. Incorporation of a dynamic AI/ML model into mHealth technology would facilitate 'real time' assessment of stroke risk, facilitating mitigation of modifiable risk factors (e.g. blood pressure control). Overall, this would lead to an improvement in clinical care for patients with AF.&quot;,&quot;publisher&quot;:&quot;Oxford University Press&quot;,&quot;issue&quot;:&quot;7&quot;,&quot;volume&quot;:&quot;117&quot;},&quot;isTemporary&quot;:false}]},{&quot;citationID&quot;:&quot;MENDELEY_CITATION_366fc172-df1e-4bad-becb-e5d038207945&quot;,&quot;properties&quot;:{&quot;noteIndex&quot;:0},&quot;isEdited&quot;:false,&quot;manualOverride&quot;:{&quot;isManuallyOverridden&quot;:false,&quot;citeprocText&quot;:&quot;(Sehrawat et al., 2022)&quot;,&quot;manualOverrideText&quot;:&quot;&quot;},&quot;citationTag&quot;:&quot;MENDELEY_CITATION_v3_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&quot;,&quot;citationItems&quot;:[{&quot;id&quot;:&quot;a886752b-1678-36fc-a8e9-32238b3018bc&quot;,&quot;itemData&quot;:{&quot;type&quot;:&quot;article&quot;,&quot;id&quot;:&quot;a886752b-1678-36fc-a8e9-32238b3018bc&quot;,&quot;title&quot;:&quot;Artificial intelligence and atrial fibrillation&quot;,&quot;author&quot;:[{&quot;family&quot;:&quot;Sehrawat&quot;,&quot;given&quot;:&quot;Ojasav&quot;,&quot;parse-names&quot;:false,&quot;dropping-particle&quot;:&quot;&quot;,&quot;non-dropping-particle&quot;:&quot;&quot;},{&quot;family&quot;:&quot;Kashou&quot;,&quot;given&quot;:&quot;Anthony H.&quot;,&quot;parse-names&quot;:false,&quot;dropping-particle&quot;:&quot;&quot;,&quot;non-dropping-particle&quot;:&quot;&quot;},{&quot;family&quot;:&quot;Noseworthy&quot;,&quot;given&quot;:&quot;Peter A.&quot;,&quot;parse-names&quot;:false,&quot;dropping-particle&quot;:&quot;&quot;,&quot;non-dropping-particle&quot;:&quot;&quot;}],&quot;container-title&quot;:&quot;Journal of Cardiovascular Electrophysiology&quot;,&quot;container-title-short&quot;:&quot;J Cardiovasc Electrophysiol&quot;,&quot;DOI&quot;:&quot;10.1111/jce.15440&quot;,&quot;ISSN&quot;:&quot;15408167&quot;,&quot;PMID&quot;:&quot;35258136&quot;,&quot;issued&quot;:{&quot;date-parts&quot;:[[2022,8,1]]},&quot;page&quot;:&quot;1932-1943&quot;,&quot;abstract&quot;:&quot;Background: In the context of atrial fibrillation (AF), traditional clinical practices have thus fallen short in several domains, such as identifying patients at risk of incident AF or patients with concomitant undetected paroxysmal AF. Novel approaches leveraging artificial intelligence have the potential to provide new tools to deal with some of these old problems. Aims: To discuss the roles of artificial intelligence (AI)-enabled electrocardiogram (ECG) pertaining to AF, potential roles of deep learning (DL) models in the context of current knowledge gaps, as well as limitations of these models. Materials &amp; Methods: An extensive search and review of the currently available literature on the topics. Results: One key area where DL models can translate to better patient outcomes is through automated ECG interpretation. Challenges with regards to the benefits and harms of AF screening remain. In this context, a unique model was developed to detect underlying hidden AF from sinus rhythm. Discussion: Knowledge gaps remain regarding the best ways to monitor patients with embolic stroke of undetermined source (ESUS) and identifying those who would benefit most from oral anticoagulation. The AI-enabled AF model is one potential way to tackle this complex problem as it could be used to identify a subset of high-risk ESUS patients likely to benefit from empirical oral anticoagulation. The role of DL models assessing AF burden from long-duration ECG data is also discussed as a way of guiding management. There is a trend towards the use of consumer-grade wristbands and watches to detect AF from photoplethysmography data. However, ECG currently remains the gold standard to detect arrythmias including AF. Lastly, the role of adequate external validation of the models and clinical trials to study true performance is discussed. Conclusion: Algorithms using AI to interpret ECGs in various new ways have been developed. While still, much work needs to be done, these technologies have shown enormous potential in a short span of time. With further advancements and continuous research, these novel ways of interpretation may well become part of everyday clinical workflow.&quot;,&quot;publisher&quot;:&quot;John Wiley and Sons Inc&quot;,&quot;issue&quot;:&quot;8&quot;,&quot;volume&quot;:&quot;33&quot;},&quot;isTemporary&quot;:false}]},{&quot;citationID&quot;:&quot;MENDELEY_CITATION_4a77f1b6-969f-4632-8ac7-de6918e2593e&quot;,&quot;properties&quot;:{&quot;noteIndex&quot;:0},&quot;isEdited&quot;:false,&quot;manualOverride&quot;:{&quot;isManuallyOverridden&quot;:false,&quot;citeprocText&quot;:&quot;(Murat et al., 2021)&quot;,&quot;manualOverrideText&quot;:&quot;&quot;},&quot;citationTag&quot;:&quot;MENDELEY_CITATION_v3_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&quot;,&quot;citationItems&quot;:[{&quot;id&quot;:&quot;7877db1c-4591-36f4-84b0-8ce918abc560&quot;,&quot;itemData&quot;:{&quot;type&quot;:&quot;article&quot;,&quot;id&quot;:&quot;7877db1c-4591-36f4-84b0-8ce918abc560&quot;,&quot;title&quot;:&quot;Review of deep learning-based atrial fibrillation detection studies&quot;,&quot;author&quot;:[{&quot;family&quot;:&quot;Murat&quot;,&quot;given&quot;:&quot;Fatma&quot;,&quot;parse-names&quot;:false,&quot;dropping-particle&quot;:&quot;&quot;,&quot;non-dropping-particle&quot;:&quot;&quot;},{&quot;family&quot;:&quot;Sadak&quot;,&quot;given&quot;:&quot;Ferhat&quot;,&quot;parse-names&quot;:false,&quot;dropping-particle&quot;:&quot;&quot;,&quot;non-dropping-particle&quot;:&quot;&quot;},{&quot;family&quot;:&quot;Yildirim&quot;,&quot;given&quot;:&quot;Ozal&quot;,&quot;parse-names&quot;:false,&quot;dropping-particle&quot;:&quot;&quot;,&quot;non-dropping-particle&quot;:&quot;&quot;},{&quot;family&quot;:&quot;Talo&quot;,&quot;given&quot;:&quot;Muhammed&quot;,&quot;parse-names&quot;:false,&quot;dropping-particle&quot;:&quot;&quot;,&quot;non-dropping-particle&quot;:&quot;&quot;},{&quot;family&quot;:&quot;Murat&quot;,&quot;given&quot;:&quot;Ender&quot;,&quot;parse-names&quot;:false,&quot;dropping-particle&quot;:&quot;&quot;,&quot;non-dropping-particle&quot;:&quot;&quot;},{&quot;family&quot;:&quot;Karabatak&quot;,&quot;given&quot;:&quot;Murat&quot;,&quot;parse-names&quot;:false,&quot;dropping-particle&quot;:&quot;&quot;,&quot;non-dropping-particle&quot;:&quot;&quot;},{&quot;family&quot;:&quot;Demir&quot;,&quot;given&quot;:&quot;Yakup&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dyavara Rajendra&quot;,&quot;parse-names&quot;:false,&quot;dropping-particle&quot;:&quot;&quot;,&quot;non-dropping-particle&quot;:&quot;&quot;}],&quot;container-title&quot;:&quot;International Journal of Environmental Research and Public Health&quot;,&quot;container-title-short&quot;:&quot;Int J Environ Res Public Health&quot;,&quot;DOI&quot;:&quot;10.3390/ijerph182111302&quot;,&quot;ISSN&quot;:&quot;16604601&quot;,&quot;PMID&quot;:&quot;34769819&quot;,&quot;issued&quot;:{&quot;date-parts&quot;:[[2021,11,1]]},&quot;abstract&quot;:&quot;Atrial fibrillation (AF) is a common arrhythmia that can lead to stroke, heart failure, and premature death. Manual screening of AF on electrocardiography (ECG) is time-consuming and prone to errors. To overcome these limitations, computer-aided diagnosis systems are developed using artificial intelligence techniques for automated detection of AF. Various machine learning and deep learning (DL) techniques have been developed for the automated detection of AF. In this review, we focused on the automated AF detection models developed using DL techniques. Twenty-four relevant articles published in international journals were reviewed. DL models based on deep neural network, convolutional neural network (CNN), recurrent neural network, long short-term memory, and hybrid structures were discussed. Our analysis showed that the majority of the studies used CNN models, which yielded the highest detection performance using ECG and heart rate variability signals. Details of the ECG databases used in the studies, performance metrics of the various models deployed, associated advantages and limitations, as well as proposed future work were summarized and discussed. This review paper serves as a useful resource for the researchers interested in developing innovative computer-assisted ECG-based DL approaches for AF detection.&quot;,&quot;publisher&quot;:&quot;MDPI&quot;,&quot;issue&quot;:&quot;21&quot;,&quot;volume&quot;:&quot;18&quot;},&quot;isTemporary&quot;:false}]},{&quot;citationID&quot;:&quot;MENDELEY_CITATION_6f883aa1-4449-4a2a-a884-0205e4135172&quot;,&quot;properties&quot;:{&quot;noteIndex&quot;:0},&quot;isEdited&quot;:false,&quot;manualOverride&quot;:{&quot;isManuallyOverridden&quot;:false,&quot;citeprocText&quot;:&quot;(Y. C. Wang et al., 2022)&quot;,&quot;manualOverrideText&quot;:&quot;&quot;},&quot;citationTag&quot;:&quot;MENDELEY_CITATION_v3_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&quot;,&quot;citationItems&quot;:[{&quot;id&quot;:&quot;b42e276b-4cf6-3ee0-b43e-0a00d30b7686&quot;,&quot;itemData&quot;:{&quot;type&quot;:&quot;article&quot;,&quot;id&quot;:&quot;b42e276b-4cf6-3ee0-b43e-0a00d30b7686&quot;,&quot;title&quot;:&quot;Current Advancement in Diagnosing Atrial Fibrillation by Utilizing Wearable Devices and Artificial Intelligence: A Review Study&quot;,&quot;author&quot;:[{&quot;family&quot;:&quot;Wang&quot;,&quot;given&quot;:&quot;Yu Chiang&quot;,&quot;parse-names&quot;:false,&quot;dropping-particle&quot;:&quot;&quot;,&quot;non-dropping-particle&quot;:&quot;&quot;},{&quot;family&quot;:&quot;Xu&quot;,&quot;given&quot;:&quot;Xiaobo&quot;,&quot;parse-names&quot;:false,&quot;dropping-particle&quot;:&quot;&quot;,&quot;non-dropping-particle&quot;:&quot;&quot;},{&quot;family&quot;:&quot;Hajra&quot;,&quot;given&quot;:&quot;Adrija&quot;,&quot;parse-names&quot;:false,&quot;dropping-particle&quot;:&quot;&quot;,&quot;non-dropping-particle&quot;:&quot;&quot;},{&quot;family&quot;:&quot;Apple&quot;,&quot;given&quot;:&quot;Samuel&quot;,&quot;parse-names&quot;:false,&quot;dropping-particle&quot;:&quot;&quot;,&quot;non-dropping-particle&quot;:&quot;&quot;},{&quot;family&quot;:&quot;Kharawala&quot;,&quot;given&quot;:&quot;Amrin&quot;,&quot;parse-names&quot;:false,&quot;dropping-particle&quot;:&quot;&quot;,&quot;non-dropping-particle&quot;:&quot;&quot;},{&quot;family&quot;:&quot;Duarte&quot;,&quot;given&quot;:&quot;Gustavo&quot;,&quot;parse-names&quot;:false,&quot;dropping-particle&quot;:&quot;&quot;,&quot;non-dropping-particle&quot;:&quot;&quot;},{&quot;family&quot;:&quot;Liaqat&quot;,&quot;given&quot;:&quot;Wasla&quot;,&quot;parse-names&quot;:false,&quot;dropping-particle&quot;:&quot;&quot;,&quot;non-dropping-particle&quot;:&quot;&quot;},{&quot;family&quot;:&quot;Fu&quot;,&quot;given&quot;:&quot;Yiwen&quot;,&quot;parse-names&quot;:false,&quot;dropping-particle&quot;:&quot;&quot;,&quot;non-dropping-particle&quot;:&quot;&quot;},{&quot;family&quot;:&quot;Li&quot;,&quot;given&quot;:&quot;Weijia&quot;,&quot;parse-names&quot;:false,&quot;dropping-particle&quot;:&quot;&quot;,&quot;non-dropping-particle&quot;:&quot;&quot;},{&quot;family&quot;:&quot;Chen&quot;,&quot;given&quot;:&quot;Yiyun&quot;,&quot;parse-names&quot;:false,&quot;dropping-particle&quot;:&quot;&quot;,&quot;non-dropping-particle&quot;:&quot;&quot;},{&quot;family&quot;:&quot;Faillace&quot;,&quot;given&quot;:&quot;Robert T.&quot;,&quot;parse-names&quot;:false,&quot;dropping-particle&quot;:&quot;&quot;,&quot;non-dropping-particle&quot;:&quot;&quot;}],&quot;container-title&quot;:&quot;Diagnostics&quot;,&quot;DOI&quot;:&quot;10.3390/diagnostics12030689&quot;,&quot;ISSN&quot;:&quot;20754418&quot;,&quot;issued&quot;:{&quot;date-parts&quot;:[[2022,3,1]]},&quot;abstract&quot;:&quot;Atrial fibrillation (AF) is a common arrhythmia affecting 8–10% of the population older than 80 years old. The importance of early diagnosis of atrial fibrillation has been broadly recognized since arrhythmias significantly increase the risk of stroke, heart failure and tachycardia-induced cardiomyopathy with reduced cardiac function. However, the prevalence of atrial fibrillation is often underestimated due to the high frequency of clinically silent atrial fibrillation as well as paroxysmal atrial fibrillation, both of which are hard to catch by routine physical examination or 12-lead electrocardiogram (ECG). The development of wearable devices has provided a reliable way for healthcare providers to uncover undiagnosed atrial fibrillation in the population, especially those most at risk. Furthermore, with the advancement of artificial intelligence and machine learning, the technology is now able to utilize the database in assisting detection of arrhythmias from the data collected by the devices. In this review study, we compare the different wearable devices available on the market and review the current advancement in artificial intelligence in diagnosing atrial fibrillation. We believe that with the aid of the progressive development of technologies, the diagnosis of atrial fibrillation shall be made more effectively and accurately in the near future.&quot;,&quot;publisher&quot;:&quot;MDPI&quot;,&quot;issue&quot;:&quot;3&quot;,&quot;volume&quot;:&quot;12&quot;,&quot;container-title-short&quot;:&quot;&quot;},&quot;isTemporary&quot;:false}]},{&quot;citationID&quot;:&quot;MENDELEY_CITATION_52347dd4-ef9d-49cc-9415-14412409617c&quot;,&quot;properties&quot;:{&quot;noteIndex&quot;:0},&quot;isEdited&quot;:false,&quot;manualOverride&quot;:{&quot;isManuallyOverridden&quot;:true,&quot;citeprocText&quot;:&quot;(Agliari et al., 2020; Alhusseini et al., 2020; Buscema et al., 2020; Domazetoski et al., 2022; K. He et al., 2022; Huang et al., 2021; Nickelsen et al., 2017; Pérez-Valero et al., 2019; Rad et al., 2021; Rouhi et al., 2021; Schaefer et al., 2014; Wesselius et al., 2022; Yao et al., 2021)&quot;,&quot;manualOverrideText&quot;:&quot;Agliari et al., 2020; Alhusseini et al., 2020; Buscema et al., 2020; Domazetoski et al., 2022; K. He et al., 2022; Huang et al., 2021; Nickelsen et al., 2017; Pérez-Valero et al., 2019; Rad et al., 2021; Rouhi et al., 2021; Schaefer et al., 2014; Wesselius et al., 2022; Yao et al., 2021&quot;},&quot;citationTag&quot;:&quot;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&quot;,&quot;citationItems&quot;:[{&quot;id&quot;:&quot;416a26a8-5349-3498-a291-cf684378070f&quot;,&quot;itemData&quot;:{&quot;type&quot;:&quot;article-journal&quot;,&quot;id&quot;:&quot;416a26a8-5349-3498-a291-cf684378070f&quot;,&quot;title&quot;:&quot;Atrial fibrillation detection in outpatient electrocardiogram monitoring: An algorithmic crowdsourcing approach&quot;,&quot;author&quot;:[{&quot;family&quot;:&quot;Rad&quot;,&quot;given&quot;:&quot;Ali Bahrami&quot;,&quot;parse-names&quot;:false,&quot;dropping-particle&quot;:&quot;&quot;,&quot;non-dropping-particle&quot;:&quot;&quot;},{&quot;family&quot;:&quot;Galloway&quot;,&quot;given&quot;:&quot;Conner&quot;,&quot;parse-names&quot;:false,&quot;dropping-particle&quot;:&quot;&quot;,&quot;non-dropping-particle&quot;:&quot;&quot;},{&quot;family&quot;:&quot;Treiman&quot;,&quot;given&quot;:&quot;Daniel&quot;,&quot;parse-names&quot;:false,&quot;dropping-particle&quot;:&quot;&quot;,&quot;non-dropping-particle&quot;:&quot;&quot;},{&quot;family&quot;:&quot;Xue&quot;,&quot;given&quot;:&quot;Joel&quot;,&quot;parse-names&quot;:false,&quot;dropping-particle&quot;:&quot;&quot;,&quot;non-dropping-particle&quot;:&quot;&quot;},{&quot;family&quot;:&quot;Li&quot;,&quot;given&quot;:&quot;Qiao&quot;,&quot;parse-names&quot;:false,&quot;dropping-particle&quot;:&quot;&quot;,&quot;non-dropping-particle&quot;:&quot;&quot;},{&quot;family&quot;:&quot;Sameni&quot;,&quot;given&quot;:&quot;Reza&quot;,&quot;parse-names&quot;:false,&quot;dropping-particle&quot;:&quot;&quot;,&quot;non-dropping-particle&quot;:&quot;&quot;},{&quot;family&quot;:&quot;Albert&quot;,&quot;given&quot;:&quot;Dave&quot;,&quot;parse-names&quot;:false,&quot;dropping-particle&quot;:&quot;&quot;,&quot;non-dropping-particle&quot;:&quot;&quot;},{&quot;family&quot;:&quot;Clifford&quot;,&quot;given&quot;:&quot;Gari D.&quot;,&quot;parse-names&quot;:false,&quot;dropping-particle&quot;:&quot;&quot;,&quot;non-dropping-particle&quot;:&quot;&quot;}],&quot;container-title&quot;:&quot;PLoS ONE&quot;,&quot;container-title-short&quot;:&quot;PLoS One&quot;,&quot;DOI&quot;:&quot;10.1371/journal.pone.0259916&quot;,&quot;ISSN&quot;:&quot;19326203&quot;,&quot;PMID&quot;:&quot;34784378&quot;,&quot;issued&quot;:{&quot;date-parts&quot;:[[2021,11,1]]},&quot;abstract&quot;:&quot;Background: Atrial fibrillation (AFib) is the most common cardiac arrhythmia associated with stroke, blood clots, heart failure, coronary artery disease, and/or death. Multiple methods have been proposed for AFib detection, with varying performances, but no single approach appears to be optimal. We hypothesized that each state-of-the-art algorithm is appropriate for different subsets of patients and provides some independent information. Therefore, a set of suitably chosen algorithms, combined in a weighted voting framework, will provide a superior performance to any single algorithm. Methods: We investigate and modify 38 state-of-the-art AFib classification algorithms for a single-lead ambulatory electrocardiogram (ECG) monitoring device. All algorithms are ranked using a random forest classifier and an expert-labeled training dataset of 2,532 recordings. The seven top-ranked algorithms are combined by using an optimized weighting approach. Results: The proposed fusion algorithm, when validated on a separate test dataset consisting of 4,644 recordings, resulted in an area under the receiver operating characteristic (ROC) curve of 0.99. The sensitivity, specificity, positive-predictive-value (PPV), negative-predictive- value (NPV), and F1-score of the proposed algorithm were 0.93, 0.97, 0.87, 0.99, and 0.90, respectively, which were all superior to any single algorithm or any previously published. Conclusion: This study demonstrates how a set of well-chosen independent algorithms and a voting mechanism to fuse the outputs of the algorithms, outperforms any single state-of-the-art algorithm for AFib detection. The proposed framework is a case study for the general notion of crowdsourcing between open-source algorithms in healthcare applications. The extension of this framework to similar applications may significantly save time, effort, and resources, by combining readily existing algorithms. It is also a step toward the democratization of artificial intelligence and its application in healthcare.&quot;,&quot;publisher&quot;:&quot;Public Library of Science&quot;,&quot;issue&quot;:&quot;11 November&quot;,&quot;volume&quot;:&quot;16&quot;},&quot;isTemporary&quot;:false},{&quot;id&quot;:&quot;0caa752d-2323-3f98-8b83-9b9b77b9f42b&quot;,&quot;itemData&quot;:{&quot;type&quot;:&quot;article-journal&quot;,&quot;id&quot;:&quot;0caa752d-2323-3f98-8b83-9b9b77b9f42b&quot;,&quot;title&quot;:&quot;Long-term single-lead electrocardiogram monitoring to detect new-onset postoperative atrial fibrillation in patients after cardiac surgery&quot;,&quot;author&quot;:[{&quot;family&quot;:&quot;He&quot;,&quot;given&quot;:&quot;Kang&quot;,&quot;parse-names&quot;:false,&quot;dropping-particle&quot;:&quot;&quot;,&quot;non-dropping-particle&quot;:&quot;&quot;},{&quot;family&quot;:&quot;Liang&quot;,&quot;given&quot;:&quot;Weitao&quot;,&quot;parse-names&quot;:false,&quot;dropping-particle&quot;:&quot;&quot;,&quot;non-dropping-particle&quot;:&quot;&quot;},{&quot;family&quot;:&quot;Liu&quot;,&quot;given&quot;:&quot;Sen&quot;,&quot;parse-names&quot;:false,&quot;dropping-particle&quot;:&quot;&quot;,&quot;non-dropping-particle&quot;:&quot;&quot;},{&quot;family&quot;:&quot;Bian&quot;,&quot;given&quot;:&quot;Longrong&quot;,&quot;parse-names&quot;:false,&quot;dropping-particle&quot;:&quot;&quot;,&quot;non-dropping-particle&quot;:&quot;&quot;},{&quot;family&quot;:&quot;Xu&quot;,&quot;given&quot;:&quot;Yi&quot;,&quot;parse-names&quot;:false,&quot;dropping-particle&quot;:&quot;&quot;,&quot;non-dropping-particle&quot;:&quot;&quot;},{&quot;family&quot;:&quot;Luo&quot;,&quot;given&quot;:&quot;Cong&quot;,&quot;parse-names&quot;:false,&quot;dropping-particle&quot;:&quot;&quot;,&quot;non-dropping-particle&quot;:&quot;&quot;},{&quot;family&quot;:&quot;Li&quot;,&quot;given&quot;:&quot;Yifan&quot;,&quot;parse-names&quot;:false,&quot;dropping-particle&quot;:&quot;&quot;,&quot;non-dropping-particle&quot;:&quot;&quot;},{&quot;family&quot;:&quot;Yue&quot;,&quot;given&quot;:&quot;Honghua&quot;,&quot;parse-names&quot;:false,&quot;dropping-particle&quot;:&quot;&quot;,&quot;non-dropping-particle&quot;:&quot;&quot;},{&quot;family&quot;:&quot;Yang&quot;,&quot;given&quot;:&quot;Cuiwei&quot;,&quot;parse-names&quot;:false,&quot;dropping-particle&quot;:&quot;&quot;,&quot;non-dropping-particle&quot;:&quot;&quot;},{&quot;family&quot;:&quot;Wu&quot;,&quot;given&quot;:&quot;Zhong&quot;,&quot;parse-names&quot;:false,&quot;dropping-particle&quot;:&quot;&quot;,&quot;non-dropping-particle&quot;:&quot;&quot;}],&quot;container-title&quot;:&quot;Frontiers in Cardiovascular Medicine&quot;,&quot;container-title-short&quot;:&quot;Front Cardiovasc Med&quot;,&quot;DOI&quot;:&quot;10.3389/fcvm.2022.1001883&quot;,&quot;ISSN&quot;:&quot;2297055X&quot;,&quot;issued&quot;:{&quot;date-parts&quot;:[[2022,9,23]]},&quot;abstract&quot;:&quot;Background: Postoperative atrial fibrillation (POAF) is often associated with serious complications. In this study, we collected long-term single-lead electrocardiograms (ECGs) of patients with preoperative sinus rhythm to build statistical models and machine learning models to predict POAF. Methods: All patients with preoperative sinus rhythm who underwent cardiac surgery were enrolled and we collected long-term ECG data 24 h before surgery and 7 days after surgery by single-lead ECG. The patients were divided into a POAF group a no-POAF group. A clinical model and a clinical + ECG model were constructed. The ECG parameters were designed and support vector machine (SVM) was selected to build a machine learning model and evaluate its prediction efficiency. Results: A total of 100 patients were included. The detection rate of POAF in long-term ECG monitoring was 31% and that in conventional monitoring was 19%. We calculated 7 P-wave parameters, Pmax (167 ± 31 ms vs. 184 ± 37 ms, P = 0.018), Pstd (15 ± 7 vs. 19 ± 11, P = 0.031), and PWd (62 ± 28 ms vs. 80 ± 35 ms, P = 0.008) were significantly different. The AUC of the clinical model (sex, age, LA diameter, GFR, mechanical ventilation time) was 0.86. Clinical + ECG model (sex, age, LA diameter, GFR, mechanical ventilation time, Pmax, Pstd, PWd), AUC was 0.89. In the machine learning model, the accuracy (Ac) of the train set and test set was above 80 and 60%, respectively. Conclusion: Long-term ECG monitoring could significantly improve the detection rate of POAF. The clinical + ECG model and the machine learning model based on P-wave parameters can predict POAF.&quot;,&quot;publisher&quot;:&quot;Frontiers Media S.A.&quot;,&quot;volume&quot;:&quot;9&quot;},&quot;isTemporary&quot;:false},{&quot;id&quot;:&quot;d922ad22-2aa7-3c93-bccc-1a0b665b5958&quot;,&quot;itemData&quot;:{&quot;type&quot;:&quot;article-journal&quot;,&quot;id&quot;:&quot;d922ad22-2aa7-3c93-bccc-1a0b665b5958&quot;,&quot;title&quot;:&quot;ECG Restitution Analysis and Machine Learning to Detect Paroxysmal Atrial Fibrillation: Insight from the Equine Athlete as a Model for Human Athletes&quot;,&quot;author&quot;:[{&quot;family&quot;:&quot;Huang&quot;,&quot;given&quot;:&quot;Ying H.&quot;,&quot;parse-names&quot;:false,&quot;dropping-particle&quot;:&quot;&quot;,&quot;non-dropping-particle&quot;:&quot;&quot;},{&quot;family&quot;:&quot;Alexeenko&quot;,&quot;given&quot;:&quot;Vadim&quot;,&quot;parse-names&quot;:false,&quot;dropping-particle&quot;:&quot;&quot;,&quot;non-dropping-particle&quot;:&quot;&quot;},{&quot;family&quot;:&quot;Tse&quot;,&quot;given&quot;:&quot;Gary&quot;,&quot;parse-names&quot;:false,&quot;dropping-particle&quot;:&quot;&quot;,&quot;non-dropping-particle&quot;:&quot;&quot;},{&quot;family&quot;:&quot;Huang&quot;,&quot;given&quot;:&quot;Christopher L.H.&quot;,&quot;parse-names&quot;:false,&quot;dropping-particle&quot;:&quot;&quot;,&quot;non-dropping-particle&quot;:&quot;&quot;},{&quot;family&quot;:&quot;Marr&quot;,&quot;given&quot;:&quot;Celia M.&quot;,&quot;parse-names&quot;:false,&quot;dropping-particle&quot;:&quot;&quot;,&quot;non-dropping-particle&quot;:&quot;&quot;},{&quot;family&quot;:&quot;Jeevaratnam&quot;,&quot;given&quot;:&quot;Kamalan&quot;,&quot;parse-names&quot;:false,&quot;dropping-particle&quot;:&quot;&quot;,&quot;non-dropping-particle&quot;:&quot;&quot;}],&quot;container-title&quot;:&quot;Function&quot;,&quot;DOI&quot;:&quot;10.1093/function/zqaa031&quot;,&quot;ISSN&quot;:&quot;26338823&quot;,&quot;issued&quot;:{&quot;date-parts&quot;:[[2021]]},&quot;abstract&quot;:&quot;Atrial fibrillation is the most frequent arrhythmia in both equine and human athletes. Currently, this condition is diagnosed via electrocardiogram (ECG) monitoring which lacks sensitivity in about half of cases when it presents in paroxysmal form. We investigated whether the arrhythmogenic substrate present between the episodes of paroxysmal atrial fibrillation (PAF) can be detected using restitution analysis of normal sinus-rhythm ECGs. In this work, ECG recordings were obtained during routine clinical work from control and horses with PAF. The extracted QT, TQ, and RR intervals were used for ECG restitution analysis. The restitution data were trained and tested using k-nearest neighbor (k-NN) algorithm with various values of neighbors k to derive a discrimination tool. A combination of QT, RR, and TQ intervals was used to analyze the relationship between these intervals and their effects on PAF. A simple majority vote on individual record (one beat) classifications was used to determine the final classification. The k-NN classifiers using two-interval measures were able to predict the diagnosis of PAF with area under the receiving operating characteristic curve close to 0.8 (RR, TQ with k ≥ 9) and 0.9 (RR, QT with k ≥ 21 or TQ, QT with k ≥ 25). By simultaneously using all three intervals for each beat and a majority vote, mean area under the curves of 0.9 were obtained for all tested k-values (3-41). We concluded that 3D ECG restitution analysis can potentially be used as a metric of an automated method for screening of PAF.&quot;,&quot;publisher&quot;:&quot;Oxford University Press&quot;,&quot;issue&quot;:&quot;1&quot;,&quot;volume&quot;:&quot;2&quot;,&quot;container-title-short&quot;:&quot;&quot;},&quot;isTemporary&quot;:false},{&quot;id&quot;:&quot;e8b7e7f5-53a2-32cc-bd63-a081ce913c72&quot;,&quot;itemData&quot;:{&quot;type&quot;:&quot;article-journal&quot;,&quot;id&quot;:&quot;e8b7e7f5-53a2-32cc-bd63-a081ce913c72&quot;,&quot;title&quot;:&quot;The influence of atrial flutter in automated detection of atrial arrhythmias - are we ready to go into clinical practice?”&quot;,&quot;author&quot;:[{&quot;family&quot;:&quot;Domazetoski&quot;,&quot;given&quot;:&quot;Viktor&quot;,&quot;parse-names&quot;:false,&quot;dropping-particle&quot;:&quot;&quot;,&quot;non-dropping-particle&quot;:&quot;&quot;},{&quot;family&quot;:&quot;Gligoric&quot;,&quot;given&quot;:&quot;Goran&quot;,&quot;parse-names&quot;:false,&quot;dropping-particle&quot;:&quot;&quot;,&quot;non-dropping-particle&quot;:&quot;&quot;},{&quot;family&quot;:&quot;Marinkovic&quot;,&quot;given&quot;:&quot;Milan&quot;,&quot;parse-names&quot;:false,&quot;dropping-particle&quot;:&quot;&quot;,&quot;non-dropping-particle&quot;:&quot;&quot;},{&quot;family&quot;:&quot;Shvilkin&quot;,&quot;given&quot;:&quot;Alexei&quot;,&quot;parse-names&quot;:false,&quot;dropping-particle&quot;:&quot;&quot;,&quot;non-dropping-particle&quot;:&quot;&quot;},{&quot;family&quot;:&quot;Krsic&quot;,&quot;given&quot;:&quot;Jelena&quot;,&quot;parse-names&quot;:false,&quot;dropping-particle&quot;:&quot;&quot;,&quot;non-dropping-particle&quot;:&quot;&quot;},{&quot;family&quot;:&quot;Kocarev&quot;,&quot;given&quot;:&quot;Ljupco&quot;,&quot;parse-names&quot;:false,&quot;dropping-particle&quot;:&quot;&quot;,&quot;non-dropping-particle&quot;:&quot;&quot;},{&quot;family&quot;:&quot;Ivanovic&quot;,&quot;given&quot;:&quot;Marija D.&quot;,&quot;parse-names&quot;:false,&quot;dropping-particle&quot;:&quot;&quot;,&quot;non-dropping-particle&quot;:&quot;&quot;}],&quot;container-title&quot;:&quot;Computer Methods and Programs in Biomedicine&quot;,&quot;container-title-short&quot;:&quot;Comput Methods Programs Biomed&quot;,&quot;DOI&quot;:&quot;10.1016/j.cmpb.2022.106901&quot;,&quot;ISSN&quot;:&quot;18727565&quot;,&quot;PMID&quot;:&quot;35636359&quot;,&quot;issued&quot;:{&quot;date-parts&quot;:[[2022,6,1]]},&quot;abstract&quot;:&quot;Objective: To investigate the impact of atrial flutter (Afl) in the atrial arrhythmias classification task. We additionally advocate the use of a subject-based split for future studies in the field in order to avoid within-subject correlation which may lead to over-optimistic inferences. Finally, we demonstrate the effectiveness of the classifiers outside of the initially studied circumstances, by performing an inter-dataset model evaluation of the classifiers in data from different sources. Methods: ECG signals of two private and three public (two MIT-BIH and Chapman ecgdb) databases were preprocessed and divided into 10s segments which were then subject to feature extraction. The created datasets were divided into a training and test set in two ways, based on a random split and a patient split. Classification was performed using the XGBoost classifier, as well as two benchmark classification models using both data splits. The trained models were then used to make predictions on the test data of the remaining datasets. Results: The XGBoost model yielded the best performance across all datasets compared to the remaining benchmark models, however variability in model performance was seen across datasets, with accuracy ranging from 70.6% to 89.4%, sensitivity ranging from 61.4% to 76.8%, and specificity ranging from 87.3% to 95.5%. When comparing the results between the patient and the random split, no significant difference was seen in the two private datasets and the Chapman dataset, where the number of samples per patient is low. Nonetheless, in the MIT-BIH dataset, where the average number of samples per patient is approximately 1300, a noticeable disparity was identified. The accuracy, sensitivity, and specificity of the random split in this dataset of 93.6%, 86.4%, and 95.9% respectively, were decreased to 88%, 61.4%, and 89.8% in the patient split, with the largest drop being in Afl sensitivity, from 71% to 5.4%. The inter-dataset scores were also significantly lower than their intra-dataset counterparts across all datasets. Conclusions: CAD systems have great potential in the assistance of physicians in reliable, precise and efficient detection of arrhythmias. However, although compelling research has been done in the field, yielding models with excellent performances on their datasets, we show that these results may be over-optimistic. In our study, we give insight into the difficulty of detection of Afl on several datasets and show the need for a higher representation of Afl in public datasets. Furthermore, we show the necessity of a more structured evaluation of model performance through the use of a patient-based split and inter-dataset testing scheme to avoid the problem of within-subject correlation which may lead to misleadingly high scores. Finally, we stress the need for the creation and use of datasets with a higher number of patients and a more balanced representation of classes if we are to progress in this mission.&quot;,&quot;publisher&quot;:&quot;Elsevier Ireland Ltd&quot;,&quot;volume&quot;:&quot;221&quot;},&quot;isTemporary&quot;:false},{&quot;id&quot;:&quot;bd9e6e45-b79b-3833-adaa-2d12819641d4&quot;,&quot;itemData&quot;:{&quot;type&quot;:&quot;article-journal&quot;,&quot;id&quot;:&quot;bd9e6e45-b79b-3833-adaa-2d12819641d4&quot;,&quot;title&quot;:&quot;Semi-automatic software based detection of atrial fibrillation in acute ischaemic stroke and transient ischaemic attack&quot;,&quot;author&quot;:[{&quot;family&quot;:&quot;Nickelsen&quot;,&quot;given&quot;:&quot;M. N.&quot;,&quot;parse-names&quot;:false,&quot;dropping-particle&quot;:&quot;&quot;,&quot;non-dropping-particle&quot;:&quot;&quot;},{&quot;family&quot;:&quot;Snoer&quot;,&quot;given&quot;:&quot;A.&quot;,&quot;parse-names&quot;:false,&quot;dropping-particle&quot;:&quot;&quot;,&quot;non-dropping-particle&quot;:&quot;&quot;},{&quot;family&quot;:&quot;Ali&quot;,&quot;given&quot;:&quot;A. M.&quot;,&quot;parse-names&quot;:false,&quot;dropping-particle&quot;:&quot;&quot;,&quot;non-dropping-particle&quot;:&quot;&quot;},{&quot;family&quot;:&quot;Wienecke&quot;,&quot;given&quot;:&quot;T.&quot;,&quot;parse-names&quot;:false,&quot;dropping-particle&quot;:&quot;&quot;,&quot;non-dropping-particle&quot;:&quot;&quot;}],&quot;container-title&quot;:&quot;European Journal of Neurology&quot;,&quot;container-title-short&quot;:&quot;Eur J Neurol&quot;,&quot;DOI&quot;:&quot;10.1111/ene.13199&quot;,&quot;ISSN&quot;:&quot;14681331&quot;,&quot;PMID&quot;:&quot;27928866&quot;,&quot;issued&quot;:{&quot;date-parts&quot;:[[2017,2,1]]},&quot;page&quot;:&quot;322-325&quot;,&quot;abstract&quot;:&quot;Background and purpose: Paroxysmal atrial fibrillation (PAF) is often asymptomatic and increases the risk of ischaemic stroke. Detection of PAF is challenging but crucial because a change of treatment decreases the risk of ischaemic stroke. Post-stroke investigations recommend at least 24-h continuous cardiac rhythm monitoring. Extended monitoring detects more PAF but is limited by costs due to manual analysis. Interpretive software might be a reasonable screening tool. The aim was to validate the performance and utility of Pathfinder SL software compared to manual analysis. Methods: In all, 135 ischaemic stroke patients with no prior history of PAF or atrial fibrillation and who had done a 7-day continuous electrocardiogram monitoring (Holter) were included. Manual analysis was compared with Pathfinder SL software including a systematic control of registered events. Results: Seventeen (12.6%) patients were diagnosed with PAF (atrial fibrillation &gt; 30 s). Pathfinder SL software including a systematic control of events registered 16 (94.1%) patients with PAF. Manually 15 (88.2%) patients were detected with PAF. Pathfinder SL had a negative predictive value of 99% and sensitivity of 94%. Conclusions: Pathfinder SL software including a systematic evaluation of events is an acceptable alternative compared to manual analysis in PAF detection following ischaemic stroke. It is less time consuming and therefore a reliable, cheaper alternative compared to manual analysis.&quot;,&quot;publisher&quot;:&quot;Blackwell Publishing Ltd&quot;,&quot;issue&quot;:&quot;2&quot;,&quot;volume&quot;:&quot;24&quot;},&quot;isTemporary&quot;:false},{&quot;id&quot;:&quot;b630a40d-6b2e-3d8e-a1f5-a5088c7c67c1&quot;,&quot;itemData&quot;:{&quot;type&quot;:&quot;article-journal&quot;,&quot;id&quot;:&quot;b630a40d-6b2e-3d8e-a1f5-a5088c7c67c1&quot;,&quot;title&quot;:&quot;Symbolic recurrence analysis of rr interval to detect atrial fibrillation&quot;,&quot;author&quot;:[{&quot;family&quot;:&quot;Pérez-Valero&quot;,&quot;given&quot;:&quot;Jesús&quot;,&quot;parse-names&quot;:false,&quot;dropping-particle&quot;:&quot;&quot;,&quot;non-dropping-particle&quot;:&quot;&quot;},{&quot;family&quot;:&quot;Victoria Caballero Pintado&quot;,&quot;given&quot;:&quot;M.&quot;,&quot;parse-names&quot;:false,&quot;dropping-particle&quot;:&quot;&quot;,&quot;non-dropping-particle&quot;:&quot;&quot;},{&quot;family&quot;:&quot;Melgarejo&quot;,&quot;given&quot;:&quot;Francisco&quot;,&quot;parse-names&quot;:false,&quot;dropping-particle&quot;:&quot;&quot;,&quot;non-dropping-particle&quot;:&quot;&quot;},{&quot;family&quot;:&quot;García-Sánchez&quot;,&quot;given&quot;:&quot;Antonio Javier&quot;,&quot;parse-names&quot;:false,&quot;dropping-particle&quot;:&quot;&quot;,&quot;non-dropping-particle&quot;:&quot;&quot;},{&quot;family&quot;:&quot;Garcia-Haro&quot;,&quot;given&quot;:&quot;Joan&quot;,&quot;parse-names&quot;:false,&quot;dropping-particle&quot;:&quot;&quot;,&quot;non-dropping-particle&quot;:&quot;&quot;},{&quot;family&quot;:&quot;Córdoba&quot;,&quot;given&quot;:&quot;Francisco García&quot;,&quot;parse-names&quot;:false,&quot;dropping-particle&quot;:&quot;&quot;,&quot;non-dropping-particle&quot;:&quot;&quot;},{&quot;family&quot;:&quot;García Córdoba&quot;,&quot;given&quot;:&quot;José A.&quot;,&quot;parse-names&quot;:false,&quot;dropping-particle&quot;:&quot;&quot;,&quot;non-dropping-particle&quot;:&quot;&quot;},{&quot;family&quot;:&quot;Pinar&quot;,&quot;given&quot;:&quot;Eduardo&quot;,&quot;parse-names&quot;:false,&quot;dropping-particle&quot;:&quot;&quot;,&quot;non-dropping-particle&quot;:&quot;&quot;},{&quot;family&quot;:&quot;Alberola&quot;,&quot;given&quot;:&quot;Arcadio García&quot;,&quot;parse-names&quot;:false,&quot;dropping-particle&quot;:&quot;&quot;,&quot;non-dropping-particle&quot;:&quot;&quot;},{&quot;family&quot;:&quot;Matilla-García&quot;,&quot;given&quot;:&quot;Mariano&quot;,&quot;parse-names&quot;:false,&quot;dropping-particle&quot;:&quot;&quot;,&quot;non-dropping-particle&quot;:&quot;&quot;},{&quot;family&quot;:&quot;Curtin&quot;,&quot;given&quot;:&quot;Paul&quot;,&quot;parse-names&quot;:false,&quot;dropping-particle&quot;:&quot;&quot;,&quot;non-dropping-particle&quot;:&quot;&quot;},{&quot;family&quot;:&quot;Arora&quot;,&quot;given&quot;:&quot;Manish&quot;,&quot;parse-names&quot;:false,&quot;dropping-particle&quot;:&quot;&quot;,&quot;non-dropping-particle&quot;:&quot;&quot;},{&quot;family&quot;:&quot;Marín&quot;,&quot;given&quot;:&quot;Manuel Ruiz&quot;,&quot;parse-names&quot;:false,&quot;dropping-particle&quot;:&quot;&quot;,&quot;non-dropping-particle&quot;:&quot;&quot;}],&quot;container-title&quot;:&quot;Journal of Clinical Medicine&quot;,&quot;container-title-short&quot;:&quot;J Clin Med&quot;,&quot;DOI&quot;:&quot;10.3390/jcm8111840&quot;,&quot;ISSN&quot;:&quot;20770383&quot;,&quot;issued&quot;:{&quot;date-parts&quot;:[[2019,11,1]]},&quot;abstract&quot;:&quot;Atrial fibrillation (AF) is a sustained cardiac arrhythmia associated with stroke, heart failure, and related health conditions. Though easily diagnosed upon presentation in a clinical setting, the transient and/or intermittent emergence of AF episodes present diagnostic and clinical monitoring challenges that would ideally be met with automated ambulatory monitoring and detection. Current approaches to address these needs, commonly available both in smartphone applications and dedicated technologies, combine electrocardiogram (ECG) sensors with predictive algorithms to detect AF. These methods typically require extensive preprocessing, preliminary signal analysis, and the integration of a wide and complex array of features for the detection of AF events, and are consequently vulnerable to over-fitting. In this paper, we introduce the application of symbolic recurrence quantification analysis (SRQA) for the study of ECG signals and detection of AF events, which requires minimal pre-processing and allows the construction of highly accurate predictive algorithms from relatively few features. In addition, this approach is robust against commonly-encountered signal processing challenges that are expected in ambulatory monitoring contexts, including noisy and non-stationary data. We demonstrate the application of this method to yield a highly accurate predictive algorithm, which at optimal threshold values is 97.9% sensitive, 97.6% specific, and 97.7% accurate in classifying AF signals. To confirm the robust generalizability of this approach, we further evaluated its performance in the implementation of a 10-fold cross-validation paradigm, yielding 97.4% accuracy. In sum, these findings emphasize the robust utility of SRQA for the analysis of ECG signals and detection of AF. To the best of our knowledge, the proposed model is the first to incorporate symbolic analysis for AF beat detection.&quot;,&quot;publisher&quot;:&quot;MDPI&quot;,&quot;issue&quot;:&quot;11&quot;,&quot;volume&quot;:&quot;8&quot;},&quot;isTemporary&quot;:false},{&quot;id&quot;:&quot;8f1dc02b-b469-3b53-8a8c-4bfaa68f818d&quot;,&quot;itemData&quot;:{&quot;type&quot;:&quot;article-journal&quot;,&quot;id&quot;:&quot;8f1dc02b-b469-3b53-8a8c-4bfaa68f818d&quot;,&quot;title&quot;:&quot;An Interpretable Hand-Crafted Feature-Based Model for Atrial Fibrillation Detection&quot;,&quot;author&quot;:[{&quot;family&quot;:&quot;Rouhi&quot;,&quot;given&quot;:&quot;Rahimeh&quot;,&quot;parse-names&quot;:false,&quot;dropping-particle&quot;:&quot;&quot;,&quot;non-dropping-particle&quot;:&quot;&quot;},{&quot;family&quot;:&quot;Clausel&quot;,&quot;given&quot;:&quot;Marianne&quot;,&quot;parse-names&quot;:false,&quot;dropping-particle&quot;:&quot;&quot;,&quot;non-dropping-particle&quot;:&quot;&quot;},{&quot;family&quot;:&quot;Oster&quot;,&quot;given&quot;:&quot;Julien&quot;,&quot;parse-names&quot;:false,&quot;dropping-particle&quot;:&quot;&quot;,&quot;non-dropping-particle&quot;:&quot;&quot;},{&quot;family&quot;:&quot;Lauer&quot;,&quot;given&quot;:&quot;Fabien&quot;,&quot;parse-names&quot;:false,&quot;dropping-particle&quot;:&quot;&quot;,&quot;non-dropping-particle&quot;:&quot;&quot;}],&quot;container-title&quot;:&quot;Frontiers in Physiology&quot;,&quot;container-title-short&quot;:&quot;Front Physiol&quot;,&quot;DOI&quot;:&quot;10.3389/fphys.2021.657304&quot;,&quot;ISSN&quot;:&quot;1664042X&quot;,&quot;issued&quot;:{&quot;date-parts&quot;:[[2021,5,13]]},&quot;abstract&quot;:&quot;Atrial Fibrillation (AF) is the most common type of cardiac arrhythmia. Early diagnosis of AF helps to improve therapy and prognosis. Machine Learning (ML) has been successfully applied to improve the effectiveness of Computer-Aided Diagnosis (CADx) systems for AF detection. Presenting an explanation for the decision made by an ML model is considerable from the cardiologists' point of view, which decreases the complexity of the ML model and can provide tangible information in their diagnosis. In this paper, a range of explanation techniques is applied to hand-crafted features based ML models for heart rhythm classification. We validate the impact of the techniques by applying feature selection and classification to the 2017 CinC/PhysioNet challenge dataset. The results show the effectiveness and efficiency of SHapley Additive exPlanations (SHAP) technique along with Random Forest (RF) for the classification of the Electrocardiogram (ECG) signals for AF detection with a mean F-score of 0.746 compared to 0.706 for a technique based on the same features based on a cascaded SVM approach. The study also highlights how this interpretable hand-crafted feature-based model can provide cardiologists with a more compact set of features and tangible information in their diagnosis.&quot;,&quot;publisher&quot;:&quot;Frontiers Media S.A.&quot;,&quot;volume&quot;:&quot;12&quot;},&quot;isTemporary&quot;:false},{&quot;id&quot;:&quot;b54d54c9-fcba-39ad-b1ba-324c3426742c&quot;,&quot;itemData&quot;:{&quot;type&quot;:&quot;article-journal&quot;,&quot;id&quot;:&quot;b54d54c9-fcba-39ad-b1ba-324c3426742c&quot;,&quot;title&quot;:&quot;Improved detection of paroxysmal atrial fibrillation utilizing a software-assisted electrocardiogram approach&quot;,&quot;author&quot;:[{&quot;family&quot;:&quot;Schaefer&quot;,&quot;given&quot;:&quot;Jürgen R.&quot;,&quot;parse-names&quot;:false,&quot;dropping-particle&quot;:&quot;&quot;,&quot;non-dropping-particle&quot;:&quot;&quot;},{&quot;family&quot;:&quot;Leussler&quot;,&quot;given&quot;:&quot;Dieter&quot;,&quot;parse-names&quot;:false,&quot;dropping-particle&quot;:&quot;&quot;,&quot;non-dropping-particle&quot;:&quot;&quot;},{&quot;family&quot;:&quot;Rosin&quot;,&quot;given&quot;:&quot;Ludger&quot;,&quot;parse-names&quot;:false,&quot;dropping-particle&quot;:&quot;&quot;,&quot;non-dropping-particle&quot;:&quot;&quot;},{&quot;family&quot;:&quot;Pittrow&quot;,&quot;given&quot;:&quot;David&quot;,&quot;parse-names&quot;:false,&quot;dropping-particle&quot;:&quot;&quot;,&quot;non-dropping-particle&quot;:&quot;&quot;},{&quot;family&quot;:&quot;Hepp&quot;,&quot;given&quot;:&quot;Thomas&quot;,&quot;parse-names&quot;:false,&quot;dropping-particle&quot;:&quot;&quot;,&quot;non-dropping-particle&quot;:&quot;&quot;}],&quot;container-title&quot;:&quot;PLoS ONE&quot;,&quot;container-title-short&quot;:&quot;PLoS One&quot;,&quot;DOI&quot;:&quot;10.1371/journal.pone.0089328&quot;,&quot;ISSN&quot;:&quot;19326203&quot;,&quot;PMID&quot;:&quot;24586692&quot;,&quot;issued&quot;:{&quot;date-parts&quot;:[[2014,2,28]]},&quot;abstract&quot;:&quot;Background: Automated complexity-based statistical stroke risk analysis (SRA) of electrocardiogram (ECG) recordings can be used to estimate the risk of paroxysmal atrial fibrillation (pAF). We investigated whether this method could improve the reliability of detection of patients at risk for pAF. Methods and Results: Data from 12-lead ECGs, 24-h Holter ECGs, and SRA based on separate 1-hour Holter ECG snips were collected from three groups: 70 patients with a history of pAF but who showed no AF episode in the 12-lead ECG at study entry; 19 patients with chronic AF (at study entry); and 100 young healthy individuals. AF episodes were detected by Holter ECG in 19 of the 70 non-chronic AF patients (27.1% overall, 18.6% in the first hour), and 37 of these 70 patients were classified as at risk for pAF by SRA (representing a sensitivity of 52.9% based on the first hour of analyzed recording). Fiftyfour of the 70 patients also showed a sinus rhythm in the first hour. SRA detected pAF risk in 23 of these 54 patients (representing a sensitivity of 42.6%). The Holter data showed at least 1 AF episode and at least 1 hour of sinus rhythm in nine of the patients with pAF. For these patients, SRA classified 77.8% as being at risk in the first hour after the end of the AF episode, and 71.4% and 42.9% as being at risk in the second and third hours, respectively. SRA detected almost all cardiologist-confirmed AF episodes that had been recorded in 1-hour ECG snips (sensitivity, 99.2%; specificity, 99.2%). Conclusions: This outpatient study confirms previous findings that routine use of SRA could improve AF detection rates and thus may shorten the time between AF onset and initiation of prevention measures for patients at high risk for stroke. © 2014 Schaefer et al.&quot;,&quot;publisher&quot;:&quot;Public Library of Science&quot;,&quot;issue&quot;:&quot;2&quot;,&quot;volume&quot;:&quot;9&quot;},&quot;isTemporary&quot;:false},{&quot;id&quot;:&quot;79a1860a-21d0-38f9-b1c0-b2bd132a8a75&quot;,&quot;itemData&quot;:{&quot;type&quot;:&quot;article-journal&quot;,&quot;id&quot;:&quot;79a1860a-21d0-38f9-b1c0-b2bd132a8a75&quot;,&quot;title&quot;:&quot;An accurate and efficient method to train classifiers for atrial fibrillation detection in ECGs: Learning by asking better questions&quot;,&quot;author&quot;:[{&quot;family&quot;:&quot;Wesselius&quot;,&quot;given&quot;:&quot;Fons J.&quot;,&quot;parse-names&quot;:false,&quot;dropping-particle&quot;:&quot;&quot;,&quot;non-dropping-particle&quot;:&quot;&quot;},{&quot;family&quot;:&quot;Schie&quot;,&quot;given&quot;:&quot;Mathijs S.&quot;,&quot;parse-names&quot;:false,&quot;dropping-particle&quot;:&quot;&quot;,&quot;non-dropping-particle&quot;:&quot;van&quot;},{&quot;family&quot;:&quot;Groot&quot;,&quot;given&quot;:&quot;Natasja M.S.&quot;,&quot;parse-names&quot;:false,&quot;dropping-particle&quot;:&quot;&quot;,&quot;non-dropping-particle&quot;:&quot;de&quot;},{&quot;family&quot;:&quot;Hendriks&quot;,&quot;given&quot;:&quot;Richard C.&quot;,&quot;parse-names&quot;:false,&quot;dropping-particle&quot;:&quot;&quot;,&quot;non-dropping-particle&quot;:&quot;&quot;}],&quot;container-title&quot;:&quot;Computers in Biology and Medicine&quot;,&quot;container-title-short&quot;:&quot;Comput Biol Med&quot;,&quot;DOI&quot;:&quot;10.1016/j.compbiomed.2022.105331&quot;,&quot;ISSN&quot;:&quot;18790534&quot;,&quot;PMID&quot;:&quot;35231835&quot;,&quot;issued&quot;:{&quot;date-parts&quot;:[[2022,4,1]]},&quot;abstract&quot;:&quot;Background: An increasing number of wearables are capable of measuring electrocardiograms (ECGs), which may help in early detection of atrial fibrillation (AF). Therefore, many studies focus on automated detection of AF in ECGs. A major obstacle is the required amount of manually labelled data. This study aimed to provide an efficient and reliable method to train a classifier for AF detection using large datasets of real-life ECGs. Method: Human-controlled semi-supervised learning was applied, consisting of two phases: the pre-training phase and the semi-automated training phase. During pre-training, an initial classifier was trained, which was used to predict the classes of new ECG segments in the semi-automated training phase. Based on the degree of certainty, segments were added to the training dataset automatically or after human validation. Thereafter, the classifier was retrained and this procedure was repeated. To test the model performance, a real-life telemetry dataset containing 3,846,564 30-s ECG segments of hospitalized patients (n = 476) and the CinC Challenge 2017 database were used. Results: After pre-training, the average F1-score on a hidden testing dataset was 89.0%. Furthermore, after the pre-training phase 68.0% of all segments in the hidden test set could be classified with an estimated probability of successful classification of 99%, providing an F1-score of 97.9% for these segments. During the semi-automated training phase, this F1-score showed little variation (97.3%–97.9% in the hidden test set), whilst the number of segments which could be automatically classified increased from 68.0% to 75.8% due to the enhanced training dataset. At the same time, the overall F1-score increased from 89.0% to 91.4%. Conclusions: Human-validated semi-supervised learning makes training a classifier more time efficient without compromising on accuracy, hence this method might be valuable in the automated detection of AF in real-life ECGs.&quot;,&quot;publisher&quot;:&quot;Elsevier Ltd&quot;,&quot;volume&quot;:&quot;143&quot;},&quot;isTemporary&quot;:false},{&quot;id&quot;:&quot;dd84af17-112c-399d-bd23-71d629878037&quot;,&quot;itemData&quot;:{&quot;type&quot;:&quot;article-journal&quot;,&quot;id&quot;:&quot;dd84af17-112c-399d-bd23-71d629878037&quot;,&quot;title&quot;:&quot;Batch enrollment for an artificial intelligence-guided intervention to lower neurologic events in patients with undiagnosed atrial fibrillation: rationale and design of a digital clinical trial&quot;,&quot;author&quot;:[{&quot;family&quot;:&quot;Yao&quot;,&quot;given&quot;:&quot;Xiaoxi&quot;,&quot;parse-names&quot;:false,&quot;dropping-particle&quot;:&quot;&quot;,&quot;non-dropping-particle&quot;:&quot;&quot;},{&quot;family&quot;:&quot;Attia&quot;,&quot;given&quot;:&quot;Zachi I.&quot;,&quot;parse-names&quot;:false,&quot;dropping-particle&quot;:&quot;&quot;,&quot;non-dropping-particle&quot;:&quot;&quot;},{&quot;family&quot;:&quot;Behnken&quot;,&quot;given&quot;:&quot;Emma M.&quot;,&quot;parse-names&quot;:false,&quot;dropping-particle&quot;:&quot;&quot;,&quot;non-dropping-particle&quot;:&quot;&quot;},{&quot;family&quot;:&quot;Walvatne&quot;,&quot;given&quot;:&quot;Kelli&quot;,&quot;parse-names&quot;:false,&quot;dropping-particle&quot;:&quot;&quot;,&quot;non-dropping-particle&quot;:&quot;&quot;},{&quot;family&quot;:&quot;Giblon&quot;,&quot;given&quot;:&quot;Rachel E.&quot;,&quot;parse-names&quot;:false,&quot;dropping-particle&quot;:&quot;&quot;,&quot;non-dropping-particle&quot;:&quot;&quot;},{&quot;family&quot;:&quot;Liu&quot;,&quot;given&quot;:&quot;Sijia&quot;,&quot;parse-names&quot;:false,&quot;dropping-particle&quot;:&quot;&quot;,&quot;non-dropping-particle&quot;:&quot;&quot;},{&quot;family&quot;:&quot;Siontis&quot;,&quot;given&quot;:&quot;Konstantinos C.&quot;,&quot;parse-names&quot;:false,&quot;dropping-particle&quot;:&quot;&quot;,&quot;non-dropping-particle&quot;:&quot;&quot;},{&quot;family&quot;:&quot;Gersh&quot;,&quot;given&quot;:&quot;Bernard J.&quot;,&quot;parse-names&quot;:false,&quot;dropping-particle&quot;:&quot;&quot;,&quot;non-dropping-particle&quot;:&quot;&quot;},{&quot;family&quot;:&quot;Graff-Radford&quot;,&quot;given&quot;:&quot;Jonathan&quot;,&quot;parse-names&quot;:false,&quot;dropping-particle&quot;:&quot;&quot;,&quot;non-dropping-particle&quot;:&quot;&quot;},{&quot;family&quot;:&quot;Rabinstein&quot;,&quot;given&quot;:&quot;Alejandro A.&quot;,&quot;parse-names&quot;:false,&quot;dropping-particle&quot;:&quot;&quot;,&quot;non-dropping-particle&quot;:&quot;&quot;},{&quot;family&quot;:&quot;Friedman&quot;,&quot;given&quot;:&quot;Paul A.&quot;,&quot;parse-names&quot;:false,&quot;dropping-particle&quot;:&quot;&quot;,&quot;non-dropping-particle&quot;:&quot;&quot;},{&quot;family&quot;:&quot;Noseworthy&quot;,&quot;given&quot;:&quot;Peter A.&quot;,&quot;parse-names&quot;:false,&quot;dropping-particle&quot;:&quot;&quot;,&quot;non-dropping-particle&quot;:&quot;&quot;}],&quot;container-title&quot;:&quot;American Heart Journal&quot;,&quot;container-title-short&quot;:&quot;Am Heart J&quot;,&quot;DOI&quot;:&quot;10.1016/j.ahj.2021.05.006&quot;,&quot;ISSN&quot;:&quot;10976744&quot;,&quot;PMID&quot;:&quot;34033803&quot;,&quot;issued&quot;:{&quot;date-parts&quot;:[[2021,9,1]]},&quot;page&quot;:&quot;73-79&quot;,&quot;abstract&quot;:&quot;Background: Clinical trials are a fundamental tool to evaluate medical interventions but are time-consuming and resource-intensive. Objectives: To build infrastructure for digital trials to improve efficiency and generalizability and test it using a study to validate an artificial intelligence algorithm to detect atrial fibrillation (AF). Design: We will prospectively enroll 1,000 patients who underwent an electrocardiogram for any clinical reason in routine practice, do not have a previous diagnosis of AF or atrial flutter and would be eligible for anticoagulation if AF is detected. Eligible patients will be identified using digital phenotyping algorithms, including natural language processing that runs on the electronic health records. Study invitations will be sent in batches via patient portal or letter, which will direct patients to a website to verify eligibility, learn about the study (including video-based informed consent), and consent electronically. The method aims to enroll participants representative of the general patient population, rather than a convenience sample of patients presenting to clinic. A device will be mailed to patients to continuously monitor for up to 30 days. The primary outcome is AF diagnosis and burden; secondary outcomes include patients’ experience with the trial conduct methods and the monitoring device. The enrollment, intervention, and follow-up will be conducted remotely, ie, a patient-centered site-less trial. This is among the first wave of trials to adopt digital technologies, artificial intelligence, and other pragmatic features to create efficiencies, which will pave the way for future trials in a broad range of disease and treatment areas. Clinicaltrials.gov: NCT04208971&quot;,&quot;publisher&quot;:&quot;Mosby Inc.&quot;,&quot;volume&quot;:&quot;239&quot;},&quot;isTemporary&quot;:false},{&quot;id&quot;:&quot;afd707de-6b80-35bd-aa79-e856d96b3723&quot;,&quot;itemData&quot;:{&quot;type&quot;:&quot;article-journal&quot;,&quot;id&quot;:&quot;afd707de-6b80-35bd-aa79-e856d96b3723&quot;,&quot;title&quot;:&quot;Machine Learning to Classify Intracardiac Electrical Patterns During Atrial Fibrillation: Machine Learning of Atrial Fibrillation&quot;,&quot;author&quot;:[{&quot;family&quot;:&quot;Alhusseini&quot;,&quot;given&quot;:&quot;Mahmood I.&quot;,&quot;parse-names&quot;:false,&quot;dropping-particle&quot;:&quot;&quot;,&quot;non-dropping-particle&quot;:&quot;&quot;},{&quot;family&quot;:&quot;Abuzaid&quot;,&quot;given&quot;:&quot;Firas&quot;,&quot;parse-names&quot;:false,&quot;dropping-particle&quot;:&quot;&quot;,&quot;non-dropping-particle&quot;:&quot;&quot;},{&quot;family&quot;:&quot;Rogers&quot;,&quot;given&quot;:&quot;Albert J.&quot;,&quot;parse-names&quot;:false,&quot;dropping-particle&quot;:&quot;&quot;,&quot;non-dropping-particle&quot;:&quot;&quot;},{&quot;family&quot;:&quot;Zaman&quot;,&quot;given&quot;:&quot;Junaid A.B.&quot;,&quot;parse-names&quot;:false,&quot;dropping-particle&quot;:&quot;&quot;,&quot;non-dropping-particle&quot;:&quot;&quot;},{&quot;family&quot;:&quot;Baykaner&quot;,&quot;given&quot;:&quot;Tina&quot;,&quot;parse-names&quot;:false,&quot;dropping-particle&quot;:&quot;&quot;,&quot;non-dropping-particle&quot;:&quot;&quot;},{&quot;family&quot;:&quot;Clopton&quot;,&quot;given&quot;:&quot;Paul&quot;,&quot;parse-names&quot;:false,&quot;dropping-particle&quot;:&quot;&quot;,&quot;non-dropping-particle&quot;:&quot;&quot;},{&quot;family&quot;:&quot;Bailis&quot;,&quot;given&quot;:&quot;Peter&quot;,&quot;parse-names&quot;:false,&quot;dropping-particle&quot;:&quot;&quot;,&quot;non-dropping-particle&quot;:&quot;&quot;},{&quot;family&quot;:&quot;Zaharia&quot;,&quot;given&quot;:&quot;Matei&quot;,&quot;parse-names&quot;:false,&quot;dropping-particle&quot;:&quot;&quot;,&quot;non-dropping-particle&quot;:&quot;&quot;},{&quot;family&quot;:&quot;Wang&quot;,&quot;given&quot;:&quot;Paul J.&quot;,&quot;parse-names&quot;:false,&quot;dropping-particle&quot;:&quot;&quot;,&quot;non-dropping-particle&quot;:&quot;&quot;},{&quot;family&quot;:&quot;Rappel&quot;,&quot;given&quot;:&quot;Wouter Jan&quot;,&quot;parse-names&quot;:false,&quot;dropping-particle&quot;:&quot;&quot;,&quot;non-dropping-particle&quot;:&quot;&quot;},{&quot;family&quot;:&quot;Narayan&quot;,&quot;given&quot;:&quot;Sanjiv M.&quot;,&quot;parse-names&quot;:false,&quot;dropping-particle&quot;:&quot;&quot;,&quot;non-dropping-particle&quot;:&quot;&quot;}],&quot;container-title&quot;:&quot;Circulation: Arrhythmia and Electrophysiology&quot;,&quot;container-title-short&quot;:&quot;Circ Arrhythm Electrophysiol&quot;,&quot;DOI&quot;:&quot;10.1161/CIRCEP.119.008160&quot;,&quot;ISSN&quot;:&quot;19413084&quot;,&quot;PMID&quot;:&quot;32631100&quot;,&quot;issued&quot;:{&quot;date-parts&quot;:[[2020,8,1]]},&quot;page&quot;:&quot;E008160&quot;,&quot;abstract&quot;:&quot;Background: Advances in ablation for atrial fibrillation (AF) continue to be hindered by ambiguities in mapping, even between experts. We hypothesized that convolutional neural networks (CNN) may enable objective analysis of intracardiac activation in AF, which could be applied clinically if CNN classifications could also be explained. Methods: We performed panoramic recording of bi-atrial electrical signals in AF. We used the Hilbert-transform to produce 175 000 image grids in 35 patients, labeled for rotational activation by experts who showed consistency but with variability (kappa [κ]=0.79). In each patient, ablation terminated AF. A CNN was developed and trained on 100 000 AF image grids, validated on 25 000 grids, then tested on a separate 50 000 grids. Results: In the separate test cohort (50 000 grids), CNN reproducibly classified AF image grids into those with/without rotational sites with 95.0% accuracy (CI, 94.8%-95.2%). This accuracy exceeded that of support vector machines, traditional linear discriminant, and k-nearest neighbor statistical analyses. To probe the CNN, we applied gradient-weighted class activation mapping which revealed that the decision logic closely mimicked rules used by experts (C statistic 0.96). Conclusions: CNNs improved the classification of intracardiac AF maps compared with other analyses and agreed with expert evaluation. Novel explainability analyses revealed that the CNN operated using a decision logic similar to rules used by experts, even though these rules were not provided in training. We thus describe a scaleable platform for robust comparisons of complex AF data from multiple systems, which may provide immediate clinical utility to guide ablation. Registration: URL: https://www.clinicaltrials.gov; Unique identifier: NCT02997254.&quot;,&quot;publisher&quot;:&quot;Lippincott Williams and Wilkins&quot;,&quot;issue&quot;:&quot;8&quot;,&quot;volume&quot;:&quot;13&quot;},&quot;isTemporary&quot;:false},{&quot;id&quot;:&quot;659908ff-c69c-3d96-b810-176a32df3e96&quot;,&quot;itemData&quot;:{&quot;type&quot;:&quot;article-journal&quot;,&quot;id&quot;:&quot;659908ff-c69c-3d96-b810-176a32df3e96&quot;,&quot;title&quot;:&quot;Detecting cardiac pathologies via machine learning on heart-rate variability time series and related markers&quot;,&quot;author&quot;:[{&quot;family&quot;:&quot;Agliari&quot;,&quot;given&quot;:&quot;Elena&quot;,&quot;parse-names&quot;:false,&quot;dropping-particle&quot;:&quot;&quot;,&quot;non-dropping-particle&quot;:&quot;&quot;},{&quot;family&quot;:&quot;Barra&quot;,&quot;given&quot;:&quot;Adriano&quot;,&quot;parse-names&quot;:false,&quot;dropping-particle&quot;:&quot;&quot;,&quot;non-dropping-particle&quot;:&quot;&quot;},{&quot;family&quot;:&quot;Barra&quot;,&quot;given&quot;:&quot;Orazio Antonio&quot;,&quot;parse-names&quot;:false,&quot;dropping-particle&quot;:&quot;&quot;,&quot;non-dropping-particle&quot;:&quot;&quot;},{&quot;family&quot;:&quot;Fachechi&quot;,&quot;given&quot;:&quot;Alberto&quot;,&quot;parse-names&quot;:false,&quot;dropping-particle&quot;:&quot;&quot;,&quot;non-dropping-particle&quot;:&quot;&quot;},{&quot;family&quot;:&quot;Franceschi Vento&quot;,&quot;given&quot;:&quot;Lorenzo&quot;,&quot;parse-names&quot;:false,&quot;dropping-particle&quot;:&quot;&quot;,&quot;non-dropping-particle&quot;:&quot;&quot;},{&quot;family&quot;:&quot;Moretti&quot;,&quot;given&quot;:&quot;Luciano&quot;,&quot;parse-names&quot;:false,&quot;dropping-particle&quot;:&quot;&quot;,&quot;non-dropping-particle&quot;:&quot;&quot;}],&quot;container-title&quot;:&quot;Scientific Reports&quot;,&quot;container-title-short&quot;:&quot;Sci Rep&quot;,&quot;DOI&quot;:&quot;10.1038/s41598-020-64083-4&quot;,&quot;ISSN&quot;:&quot;20452322&quot;,&quot;PMID&quot;:&quot;32483156&quot;,&quot;issued&quot;:{&quot;date-parts&quot;:[[2020,12,1]]},&quot;abstract&quot;:&quot;In this paper we develop statistical algorithms to infer possible cardiac pathologies, based on data collected from 24 h Holter recording over a sample of 2829 labelled patients; labels highlight whether a patient is suffering from cardiac pathologies. In the first part of the work we analyze statistically the heart-beat series associated to each patient and we work them out to get a coarse-grained description of heart variability in terms of 49 markers well established in the reference community. These markers are then used as inputs for a multi-layer feed-forward neural network that we train in order to make it able to classify patients. However, before training the network, preliminary operations are in order to check the effective number of markers (via principal component analysis) and to achieve data augmentation (because of the broadness of the input data). With such groundwork, we finally train the network and show that it can classify with high accuracy (at most ~85% successful identifications) patients that are healthy from those displaying atrial fibrillation or congestive heart failure. In the second part of the work, we still start from raw data and we get a classification of pathologies in terms of their related networks: patients are associated to nodes and links are drawn according to a similarity measure between the related heart-beat series. We study the emergent properties of these networks looking for features (e.g., degree, clustering, clique proliferation) able to robustly discriminate between networks built over healthy patients or over patients suffering from cardiac pathologies. We find overall very good agreement among the two paved routes.&quot;,&quot;publisher&quot;:&quot;Nature Research&quot;,&quot;issue&quot;:&quot;1&quot;,&quot;volume&quot;:&quot;10&quot;},&quot;isTemporary&quot;:false},{&quot;id&quot;:&quot;8025f204-738b-36f3-903a-2f132c1bbe91&quot;,&quot;itemData&quot;:{&quot;type&quot;:&quot;article-journal&quot;,&quot;id&quot;:&quot;8025f204-738b-36f3-903a-2f132c1bbe91&quot;,&quot;title&quot;:&quot;Computer Aided Diagnosis for atrial fibrillation based on new artificial adaptive systems&quot;,&quot;author&quot;:[{&quot;family&quot;:&quot;Buscema&quot;,&quot;given&quot;:&quot;Paolo Massimo&quot;,&quot;parse-names&quot;:false,&quot;dropping-particle&quot;:&quot;&quot;,&quot;non-dropping-particle&quot;:&quot;&quot;},{&quot;family&quot;:&quot;Grossi&quot;,&quot;given&quot;:&quot;Enzo&quot;,&quot;parse-names&quot;:false,&quot;dropping-particle&quot;:&quot;&quot;,&quot;non-dropping-particle&quot;:&quot;&quot;},{&quot;family&quot;:&quot;Massini&quot;,&quot;given&quot;:&quot;Giulia&quot;,&quot;parse-names&quot;:false,&quot;dropping-particle&quot;:&quot;&quot;,&quot;non-dropping-particle&quot;:&quot;&quot;},{&quot;family&quot;:&quot;Breda&quot;,&quot;given&quot;:&quot;Marco&quot;,&quot;parse-names&quot;:false,&quot;dropping-particle&quot;:&quot;&quot;,&quot;non-dropping-particle&quot;:&quot;&quot;},{&quot;family&quot;:&quot;Torre&quot;,&quot;given&quot;:&quot;Francesca&quot;,&quot;parse-names&quot;:false,&quot;dropping-particle&quot;:&quot;&quot;,&quot;non-dropping-particle&quot;:&quot;Della&quot;}],&quot;container-title&quot;:&quot;Computer Methods and Programs in Biomedicine&quot;,&quot;container-title-short&quot;:&quot;Comput Methods Programs Biomed&quot;,&quot;DOI&quot;:&quot;10.1016/j.cmpb.2020.105401&quot;,&quot;ISSN&quot;:&quot;18727565&quot;,&quot;PMID&quot;:&quot;32146212&quot;,&quot;issued&quot;:{&quot;date-parts&quot;:[[2020,7,1]]},&quot;abstract&quot;:&quot;Background and objective: Atrial fibrillation (AF) is the most common cardiac arrhythmia in clinical practice, having been recognized as a true cardiovascular epidemic. In this paper, a new methodology for Computer Aided Diagnosis of AF based on a special kind of artificial adaptive systems has been developed. Methods: Following the extraction of data from the PhysioNet repository, a new dataset composed of the R/R distances of 73 patients was created. To avoid redundancy, the training set was created by randomly selecting 50% of the subjects from the entire sample, thus making a choice by patient and not by record. The remaining 50% of subjects were randomly split by records in testing and prediction sets. The original ECG data has been transformed according to the following four orders of abstraction: a) sequence of R/R intervals; b) composition of ECG data into a moving window; c) training of different machine learning systems to abstract the function governing the AF; d) fuzzy transformation of Machine learning estimations. In this paper, in parallel with the classic method of windowing, we propose a variant based on a system of progressive moving averages. Results: The best performing machine learning, Supervised Contractive Map (SVCm), reached an overall mean accuracy of 95%. SVCm is a new deep neural network based on a different principle than the usual descending gradient. The minimization of the error occurs by means of decomposition into contracted sine functions. Conclusions: In this research, atrial fibrillation is considered from a completely different point of view than classical methods. It is seen as the stable process, i.e. the function, that manages the irregularity of the irregularities of the R/R intervals. The idea, therefore, is to abstract from mere physiology to investigate fibrillation as a mathematical object that handles irregularities. The attained results seem to open new perspectives for the use of potent artificial adaptive systems for the automatic detection of atrial fibrillation, with accuracy rates extremely promising for real world applications.&quot;,&quot;publisher&quot;:&quot;Elsevier Ireland Ltd&quot;,&quot;volume&quot;:&quot;191&quot;},&quot;isTemporary&quot;:false}]},{&quot;citationID&quot;:&quot;MENDELEY_CITATION_091849bd-870e-45ff-8ead-7129c8613273&quot;,&quot;properties&quot;:{&quot;noteIndex&quot;:0},&quot;isEdited&quot;:false,&quot;manualOverride&quot;:{&quot;isManuallyOverridden&quot;:true,&quot;citeprocText&quot;:&quot;(Abdul-Kadir et al., 2016)&quot;,&quot;manualOverrideText&quot;:&quot;Abdul-Kadir et al., 2016, Asgari et al., 2015), Daqrouq et al., 2014, Fuadah &amp; Lim, 2022, Bashar et al., 2020, 2021, García-Isla et al., 2021, Gupta et al., 2023, Stergiou et al., 2018, H. T. Li et al., 2019, Kalidas &amp; Tamil, 2019, Keidar et al., 2021, Lee et al., 2013, X. Li et al., 2021, Mateo &amp; Joaquín Rieta, 2013, Dörr et al., 2019, Brüser et al., 2013, Zalabarria et al., 2020, Baalman et al., 2020, Buś et al., 2022, Lown et al., 2020, Duan et al., 2022, Luongo et al., 2022, Eerikainen et al., 2020, Liao et al., 2022, Lahdenoja et al., 2018, Navoret et al., 2013, Piekarski et al., 2016, Mehrang et al., 2019&quot;},&quot;citationTag&quot;:&quot;MENDELEY_CITATION_v3_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&quot;,&quot;citationItems&quot;:[{&quot;id&quot;:&quot;c6a8db96-5a6f-30c1-8be3-8f4755f2b13b&quot;,&quot;itemData&quot;:{&quot;type&quot;:&quot;article-journal&quot;,&quot;id&quot;:&quot;c6a8db96-5a6f-30c1-8be3-8f4755f2b13b&quot;,&quot;title&quot;:&quot;Dynamic ECG features for atrial fibrillation recognition&quot;,&quot;author&quot;:[{&quot;family&quot;:&quot;Abdul-Kadir&quot;,&quot;given&quot;:&quot;Nurul Ashikin&quot;,&quot;parse-names&quot;:false,&quot;dropping-particle&quot;:&quot;&quot;,&quot;non-dropping-particle&quot;:&quot;&quot;},{&quot;family&quot;:&quot;Mat Safri&quot;,&quot;given&quot;:&quot;Norlaili&quot;,&quot;parse-names&quot;:false,&quot;dropping-particle&quot;:&quot;&quot;,&quot;non-dropping-particle&quot;:&quot;&quot;},{&quot;family&quot;:&quot;Othman&quot;,&quot;given&quot;:&quot;Mohd Afzan&quot;,&quot;parse-names&quot;:false,&quot;dropping-particle&quot;:&quot;&quot;,&quot;non-dropping-particle&quot;:&quot;&quot;}],&quot;container-title&quot;:&quot;Computer Methods and Programs in Biomedicine&quot;,&quot;container-title-short&quot;:&quot;Comput Methods Programs Biomed&quot;,&quot;DOI&quot;:&quot;10.1016/j.cmpb.2016.08.021&quot;,&quot;ISSN&quot;:&quot;18727565&quot;,&quot;PMID&quot;:&quot;27686711&quot;,&quot;issued&quot;:{&quot;date-parts&quot;:[[2016,11,1]]},&quot;page&quot;:&quot;143-150&quot;,&quot;abstract&quot;:&quot;Background Atrial fibrillation (AF) can cause the formation of blood clots in the heart. The clots may move to the brain and cause a stroke. Therefore, this study analyzed the ECG features of AF and normal sinus rhythm signals for AF recognition which were extracted by using a second-order dynamic system (SODS) concept. Objective To find the appropriate windowing length for feature extraction based on SODS and to determine a machine learning method that could provide higher accuracy in recognizing AF. Method ECG features were extracted based on a dynamic system (DS) that uses a second-order differential equation to describe the short-term behavior of ECG signals according to the natural frequency (ω), damping coefficient, (ξ), and forcing input (u). The extracted features were windowed into 2, 3, 4, 6, 8, and 10 second episodes to find the appropriate windowing size for AF signal processing. ANOVA and t-tests were used to determine the significant features. In addition, pattern recognition machine learning methods (an artificial neural network (ANN) and a support vector machine (SVM)) with k-fold cross validation (k-CV) were used to develop the ECG recognition system. Results Significant differences (p &lt; 0.0001) were observed among all ECG groups (NSR, N, AF) using 2, 3, 4 and 6 second episodes for the features ω and u/ω; 4, 6 and 8 second episodes for features ω and u; 4 and 6 second episodes for features ω, u and u/ω, and; 10 second episodes for the feature ξ. The highest accuracy for AF recognition (AF, NSR) using ANN with k-CV was 95.3% using combination of features (ω and u; ω, u and u/ω) and SVM with k-CV was 95.0% using a combination of features ω, u and u/ω. Conclusion This study found that 4 s is the most appropriate windowing length, using two features (ω and u) for AF detection with an accuracy of 95.3%. Moreover, the pattern recognition learning machine uses an ANN with 10-fold cross validation based on DS.&quot;,&quot;publisher&quot;:&quot;Elsevier Ireland Ltd&quot;,&quot;volume&quot;:&quot;136&quot;},&quot;isTemporary&quot;:false}]},{&quot;citationID&quot;:&quot;MENDELEY_CITATION_c21f209e-14f5-4295-b6b0-20eb030d60b3&quot;,&quot;properties&quot;:{&quot;noteIndex&quot;:0},&quot;isEdited&quot;:false,&quot;manualOverride&quot;:{&quot;isManuallyOverridden&quot;:true,&quot;citeprocText&quot;:&quot;(Biton et al., 2023; Christopoulos et al., 2022; Fernández-Ruiz, 2019; Lai et al., 2020; Ma &amp;#38; Xia, 2023; Mittal et al., 2021; Mousavi et al., 2021; Orchard et al., 2016; Rahul &amp;#38; Sharma, 2022; Seo et al., 2021; M. U. Yang et al., 2022)&quot;,&quot;manualOverrideText&quot;:&quot;Biton et al., 2023; Christopoulos et al., 2022; Fernández-Ruiz, 2019; Lai et al., 2020; Ma &amp; Xia, 2023; Mittal et al., 2021; Mousavi et al., 2021; Orchard et al., 2016; Rahul &amp; Sharma, 2022; Seo et al., 2021; M. U. Yang et al., 2022, Pourbabaee et al., 2018&quot;},&quot;citationTag&quot;:&quot;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&quot;,&quot;citationItems&quot;:[{&quot;id&quot;:&quot;35f3d67c-2569-3956-87f3-1a8f020b132f&quot;,&quot;itemData&quot;:{&quot;type&quot;:&quot;article-journal&quot;,&quot;id&quot;:&quot;35f3d67c-2569-3956-87f3-1a8f020b132f&quot;,&quot;title&quot;:&quot;Generalizable and robust deep learning algorithm for atrial fibrillation diagnosis across geography, ages and sexes&quot;,&quot;author&quot;:[{&quot;family&quot;:&quot;Biton&quot;,&quot;given&quot;:&quot;Shany&quot;,&quot;parse-names&quot;:false,&quot;dropping-particle&quot;:&quot;&quot;,&quot;non-dropping-particle&quot;:&quot;&quot;},{&quot;family&quot;:&quot;Aldhafeeri&quot;,&quot;given&quot;:&quot;Mohsin&quot;,&quot;parse-names&quot;:false,&quot;dropping-particle&quot;:&quot;&quot;,&quot;non-dropping-particle&quot;:&quot;&quot;},{&quot;family&quot;:&quot;Marcusohn&quot;,&quot;given&quot;:&quot;Erez&quot;,&quot;parse-names&quot;:false,&quot;dropping-particle&quot;:&quot;&quot;,&quot;non-dropping-particle&quot;:&quot;&quot;},{&quot;family&quot;:&quot;Tsutsui&quot;,&quot;given&quot;:&quot;Kenta&quot;,&quot;parse-names&quot;:false,&quot;dropping-particle&quot;:&quot;&quot;,&quot;non-dropping-particle&quot;:&quot;&quot;},{&quot;family&quot;:&quot;Szwagier&quot;,&quot;given&quot;:&quot;Tom&quot;,&quot;parse-names&quot;:false,&quot;dropping-particle&quot;:&quot;&quot;,&quot;non-dropping-particle&quot;:&quot;&quot;},{&quot;family&quot;:&quot;Elias&quot;,&quot;given&quot;:&quot;Adi&quot;,&quot;parse-names&quot;:false,&quot;dropping-particle&quot;:&quot;&quot;,&quot;non-dropping-particle&quot;:&quot;&quot;},{&quot;family&quot;:&quot;Oster&quot;,&quot;given&quot;:&quot;Julien&quot;,&quot;parse-names&quot;:false,&quot;dropping-particle&quot;:&quot;&quot;,&quot;non-dropping-particle&quot;:&quot;&quot;},{&quot;family&quot;:&quot;Sellal&quot;,&quot;given&quot;:&quot;Jean Marc&quot;,&quot;parse-names&quot;:false,&quot;dropping-particle&quot;:&quot;&quot;,&quot;non-dropping-particle&quot;:&quot;&quot;},{&quot;family&quot;:&quot;Suleiman&quot;,&quot;given&quot;:&quot;Mahmoud&quot;,&quot;parse-names&quot;:false,&quot;dropping-particle&quot;:&quot;&quot;,&quot;non-dropping-particle&quot;:&quot;&quot;},{&quot;family&quot;:&quot;Behar&quot;,&quot;given&quot;:&quot;Joachim A.&quot;,&quot;parse-names&quot;:false,&quot;dropping-particle&quot;:&quot;&quot;,&quot;non-dropping-particle&quot;:&quot;&quot;}],&quot;container-title&quot;:&quot;npj Digital Medicine&quot;,&quot;container-title-short&quot;:&quot;NPJ Digit Med&quot;,&quot;DOI&quot;:&quot;10.1038/s41746-023-00791-1&quot;,&quot;ISSN&quot;:&quot;23986352&quot;,&quot;issued&quot;:{&quot;date-parts&quot;:[[2023,12,1]]},&quot;abstract&quot;:&quot;To drive health innovation that meets the needs of all and democratize healthcare, there is a need to assess the generalization performance of deep learning (DL) algorithms across various distribution shifts to ensure that these algorithms are robust. This retrospective study is, to the best of our knowledge, an original attempt to develop and assess the generalization performance of a DL model for AF events detection from long term beat-to-beat intervals across geography, ages and sexes. The new recurrent DL model, denoted ArNet2, is developed on a large retrospective dataset of 2,147 patients totaling 51,386 h obtained from continuous electrocardiogram (ECG). The model’s generalization is evaluated on manually annotated test sets from four centers (USA, Israel, Japan and China) totaling 402 patients. The model is further validated on a retrospective dataset of 1,825 consecutives Holter recordings from Israel. The model outperforms benchmark state-of-the-art models and generalized well across geography, ages and sexes. For the task of event detection ArNet2 performance was higher for female than male, higher for young adults (less than 61 years old) than other age groups and across geography. Finally, ArNet2 shows better performance for the test sets from the USA and China. The main finding explaining these variations is an impairment in performance in groups with a higher prevalence of atrial flutter (AFL). Our findings on the relative performance of ArNet2 across groups may have clinical implications on the choice of the preferred AF examination method to use relative to the group of interest.&quot;,&quot;publisher&quot;:&quot;Nature Research&quot;,&quot;issue&quot;:&quot;1&quot;,&quot;volume&quot;:&quot;6&quot;},&quot;isTemporary&quot;:false},{&quot;id&quot;:&quot;cc3daa49-1de6-38a4-a462-ad3a58085bab&quot;,&quot;itemData&quot;:{&quot;type&quot;:&quot;article-journal&quot;,&quot;id&quot;:&quot;cc3daa49-1de6-38a4-a462-ad3a58085bab&quot;,&quot;title&quot;:&quot;Automated diagnosis of atrial fibrillation using ECG component-aware transformer&quot;,&quot;author&quot;:[{&quot;family&quot;:&quot;Yang&quot;,&quot;given&quot;:&quot;Min Uk&quot;,&quot;parse-names&quot;:false,&quot;dropping-particle&quot;:&quot;&quot;,&quot;non-dropping-particle&quot;:&quot;&quot;},{&quot;family&quot;:&quot;Lee&quot;,&quot;given&quot;:&quot;Dae In&quot;,&quot;parse-names&quot;:false,&quot;dropping-particle&quot;:&quot;&quot;,&quot;non-dropping-particle&quot;:&quot;&quot;},{&quot;family&quot;:&quot;Park&quot;,&quot;given&quot;:&quot;Seung&quot;,&quot;parse-names&quot;:false,&quot;dropping-particle&quot;:&quot;&quot;,&quot;non-dropping-particle&quot;:&quot;&quot;}],&quot;container-title&quot;:&quot;Computers in Biology and Medicine&quot;,&quot;container-title-short&quot;:&quot;Comput Biol Med&quot;,&quot;DOI&quot;:&quot;10.1016/j.compbiomed.2022.106115&quot;,&quot;ISSN&quot;:&quot;18790534&quot;,&quot;PMID&quot;:&quot;36179512&quot;,&quot;issued&quot;:{&quot;date-parts&quot;:[[2022,11,1]]},&quot;abstract&quot;:&quot;Atrial fibrillation (AF) is the most common sustained arrhythmia worldwide and imposes a substantial economic burden on the public healthcare system due to its high morbidity and mortality. Early detection of AF is crucial in providing timely treatment and preventing complications such as stroke and other thromboembolism. For AF diagnosis, the 12-lead electrocardiogram (ECG) has been established as the gold standard. However, it requires the clinical experiences of cardiologists and may be vulnerable to inter-observer variability. Although automated AF diagnostic techniques based on deep neural networks (DNN) have been proposed, most studies were conducted using small-scale datasets, resulting in the over-fitting problem. Furthermore, they have not fully exploited ECG components such as P-wave, QRS-complex, and T-wave contrary to the approach adopted by cardiologists who interpret ECG by considering its components. To overcome these limitations, this study presents the component-aware transformer (CAT), which segments the ECG waveform into each component, vectorizes them with length and types information into one vector, and used it as the input of the transformer. We conducted extensive experiments to evaluate the CAT using a large-scale dataset called Shaoxing Hospital Zhejiang University School of Medicine database (AF: 1,780 cases, non-AF: 8,866 cases). The quantitative evaluations demonstrate that the CAT outperforms the conventional deep learning techniques on both single- and 12-lead ECG signals. Moreover, the CAT trained on single-lead ECG is comparable to that of a 12-lead analysis, while conventional methods degraded significantly in performance. Consequently, the CAT is applicable to various single-channel signals such as airway pressure, photoplethysmogram, and blood pressure.&quot;,&quot;publisher&quot;:&quot;Elsevier Ltd&quot;,&quot;volume&quot;:&quot;150&quot;},&quot;isTemporary&quot;:false},{&quot;id&quot;:&quot;171e3266-a870-3bc9-b691-82d8c11fc458&quot;,&quot;itemData&quot;:{&quot;type&quot;:&quot;article-journal&quot;,&quot;id&quot;:&quot;171e3266-a870-3bc9-b691-82d8c11fc458&quot;,&quot;title&quot;:&quot;Artificial intelligence-electrocardiography to detect atrial fibrillation: Trend of probability before and after the first episode&quot;,&quot;author&quot;:[{&quot;family&quot;:&quot;Christopoulos&quot;,&quot;given&quot;:&quot;Georgios&quot;,&quot;parse-names&quot;:false,&quot;dropping-particle&quot;:&quot;&quot;,&quot;non-dropping-particle&quot;:&quot;&quot;},{&quot;family&quot;:&quot;Attia&quot;,&quot;given&quot;:&quot;Zachi I.&quot;,&quot;parse-names&quot;:false,&quot;dropping-particle&quot;:&quot;&quot;,&quot;non-dropping-particle&quot;:&quot;&quot;},{&quot;family&quot;:&quot;Houten&quot;,&quot;given&quot;:&quot;Holly K.&quot;,&quot;parse-names&quot;:false,&quot;dropping-particle&quot;:&quot;&quot;,&quot;non-dropping-particle&quot;:&quot;Van&quot;},{&quot;family&quot;:&quot;Yao&quot;,&quot;given&quot;:&quot;Xiaoxi&quot;,&quot;parse-names&quot;:false,&quot;dropping-particle&quot;:&quot;&quot;,&quot;non-dropping-particle&quot;:&quot;&quot;},{&quot;family&quot;:&quot;Carter&quot;,&quot;given&quot;:&quot;Rickey E.&quot;,&quot;parse-names&quot;:false,&quot;dropping-particle&quot;:&quot;&quot;,&quot;non-dropping-particle&quot;:&quot;&quot;},{&quot;family&quot;:&quot;Lopez-Jimenez&quot;,&quot;given&quot;:&quot;Francisco&quot;,&quot;parse-names&quot;:false,&quot;dropping-particle&quot;:&quot;&quot;,&quot;non-dropping-particle&quot;:&quot;&quot;},{&quot;family&quot;:&quot;Kapa&quot;,&quot;given&quot;:&quot;Suraj&quot;,&quot;parse-names&quot;:false,&quot;dropping-particle&quot;:&quot;&quot;,&quot;non-dropping-particle&quot;:&quot;&quot;},{&quot;family&quot;:&quot;Noseworthy&quot;,&quot;given&quot;:&quot;Peter A.&quot;,&quot;parse-names&quot;:false,&quot;dropping-particle&quot;:&quot;&quot;,&quot;non-dropping-particle&quot;:&quot;&quot;},{&quot;family&quot;:&quot;Friedman&quot;,&quot;given&quot;:&quot;Paul A.&quot;,&quot;parse-names&quot;:false,&quot;dropping-particle&quot;:&quot;&quot;,&quot;non-dropping-particle&quot;:&quot;&quot;}],&quot;container-title&quot;:&quot;European Heart Journal - Digital Health&quot;,&quot;DOI&quot;:&quot;10.1093/ehjdh/ztac023&quot;,&quot;ISSN&quot;:&quot;26343916&quot;,&quot;issued&quot;:{&quot;date-parts&quot;:[[2022,6,1]]},&quot;page&quot;:&quot;228-235&quot;,&quot;abstract&quot;:&quot;Aims: Artificial intelligence (AI) enabled electrocardiography (ECG) can detect latent atrial fibrillation (AF) in patients with sinus rhythm (SR). However, the change of AI-ECG probability before and after the first AF episode is not well characterized. We sought to characterize the temporal trend of AI-ECG AF probability around the first episode of AF. Methods and results: We retrospectively studied adults who had at least one ECG in SR prior to an ECG that documented AF. An AI network calculated the AF probability from ECGs during SR (positive defined &gt;8.7%, based on optimal sensitivity and specificity). The AI-ECG probability was reported prior to and after the first episode of AF and stratified by age and CHA2DS2-VASc score. Mixed effect models were used to assess the rate of change between time points. A total of 59 212 patients with 544 330 ECGs prior to AF and 413 486 ECGs after AF were included. The mean time between the first positive AI-ECG and first AF was 5.4 ± 5.7 years. The mean AI-ECG probability was 19.8% 2-5 years prior to AF, 23.6% 1-2 years prior to AF, 34.0% 0-3 months prior to AF, 40.9% 0-3 months after AF, 35.2% 1-2 years after AF, and 42.2% 2-5 years after AF (P &lt; 0.001). The rate of increase prior to AF was higher for age &gt;50 years CHA2DS2-VASc score ≥4. Conclusion: The AI-ECG probability progressively increases with time prior to the first AF episode, transiently decreases 1-2 years following AF and continues to increase thereafter.&quot;,&quot;publisher&quot;:&quot;Oxford University Press&quot;,&quot;issue&quot;:&quot;2&quot;,&quot;volume&quot;:&quot;3&quot;,&quot;container-title-short&quot;:&quot;&quot;},&quot;isTemporary&quot;:false},{&quot;id&quot;:&quot;707605a6-9e2e-3e91-9651-2a4786e7849a&quot;,&quot;itemData&quot;:{&quot;type&quot;:&quot;article-journal&quot;,&quot;id&quot;:&quot;707605a6-9e2e-3e91-9651-2a4786e7849a&quot;,&quot;title&quot;:&quot;Artificial intelligence-based approach for atrial fibrillation detection using normalised and short-duration time-frequency ECG&quot;,&quot;author&quot;:[{&quot;family&quot;:&quot;Rahul&quot;,&quot;given&quot;:&quot;Jagdeep&quot;,&quot;parse-names&quot;:false,&quot;dropping-particle&quot;:&quot;&quot;,&quot;non-dropping-particle&quot;:&quot;&quot;},{&quot;family&quot;:&quot;Sharma&quot;,&quot;given&quot;:&quot;Lakhan Dev&quot;,&quot;parse-names&quot;:false,&quot;dropping-particle&quot;:&quot;&quot;,&quot;non-dropping-particle&quot;:&quot;&quot;}],&quot;container-title&quot;:&quot;Biomedical Signal Processing and Control&quot;,&quot;container-title-short&quot;:&quot;Biomed Signal Process Control&quot;,&quot;DOI&quot;:&quot;10.1016/j.bspc.2021.103270&quot;,&quot;ISSN&quot;:&quot;17468108&quot;,&quot;issued&quot;:{&quot;date-parts&quot;:[[2022,1,1]]},&quot;abstract&quot;:&quot;Atrial fibrillation (Afib) is a heart arrhythmia that is linked to a number of other cardiac-related issues. The incidence of Afib increases with age, causing high risks of stroke. Accurate and reliable detection of Afib remains a challenge and is valuable for clinical diagnosis. This work presents a novel approach for the detection of Afib using both 1-D electrocardiogram signal and its time-frequency representation as an image (2D). The signal was pre-processed utilising a 2-stage median filter and least-square filter followed by normalisation before applying it to artificial intelligence–based models for classification. Bi-directional long short-term memory network was trained and tuned to attain high accuracy. Our proposed method shows favourable performances applying ECG segment as short as 4 s. And it has achieved an accuracy of 98.85% in the 2-D time-frequency representation. Better classification accuracy and use of short-duration ECG signal compared to existing state-of-art methods make this method suitable for an automated, reliable, and timely detection of Afib.&quot;,&quot;publisher&quot;:&quot;Elsevier Ltd&quot;,&quot;volume&quot;:&quot;71&quot;},&quot;isTemporary&quot;:false},{&quot;id&quot;:&quot;4cb1f595-711e-3fa5-b82c-ae3a3de7df6c&quot;,&quot;itemData&quot;:{&quot;type&quot;:&quot;article-journal&quot;,&quot;id&quot;:&quot;4cb1f595-711e-3fa5-b82c-ae3a3de7df6c&quot;,&quot;title&quot;:&quot;ECG data dependency for atrial fibrillation detection based on residual networks&quot;,&quot;author&quot;:[{&quot;family&quot;:&quot;Seo&quot;,&quot;given&quot;:&quot;Hyo Chang&quot;,&quot;parse-names&quot;:false,&quot;dropping-particle&quot;:&quot;&quot;,&quot;non-dropping-particle&quot;:&quot;&quot;},{&quot;family&quot;:&quot;Oh&quot;,&quot;given&quot;:&quot;Seok&quot;,&quot;parse-names&quot;:false,&quot;dropping-particle&quot;:&quot;&quot;,&quot;non-dropping-particle&quot;:&quot;&quot;},{&quot;family&quot;:&quot;Kim&quot;,&quot;given&quot;:&quot;Hyunbin&quot;,&quot;parse-names&quot;:false,&quot;dropping-particle&quot;:&quot;&quot;,&quot;non-dropping-particle&quot;:&quot;&quot;},{&quot;family&quot;:&quot;Joo&quot;,&quot;given&quot;:&quot;Segyeong&quot;,&quot;parse-names&quot;:false,&quot;dropping-particle&quot;:&quot;&quot;,&quot;non-dropping-particle&quot;:&quot;&quot;}],&quot;container-title&quot;:&quot;Scientific Reports&quot;,&quot;container-title-short&quot;:&quot;Sci Rep&quot;,&quot;DOI&quot;:&quot;10.1038/s41598-021-97308-1&quot;,&quot;ISSN&quot;:&quot;20452322&quot;,&quot;PMID&quot;:&quot;34521892&quot;,&quot;issued&quot;:{&quot;date-parts&quot;:[[2021,12,1]]},&quot;abstract&quot;:&quot;Atrial fibrillation (AF) is an arrhythmia that can cause blood clot and may lead to stroke and heart failure. To detect AF, deep learning-based detection algorithms have recently been developed. However, deep learning models were often trained with limited datasets and were evaluated within the same datasets, which makes their performance generally drops on the external datasets, known as data dependency. For this study, three different databases from PhysioNet were used to investigate the data dependency of deep learning-based AF detection algorithm using the residual neural network (Resnet). Resnet 18, 34, 50 and 152 model were trained with raw electrocardiogram (ECG) signal extracted from independent database. The highest accuracy was about 98–99% which is evaluation results of test dataset from the own database. On the other hand, the lowest accuracy was about 53–92% which was evaluation results of the external dataset extracted from different source. There are data dependency according to the train dataset and the test dataset. However, the data dependency decreased as a large amount of train data.&quot;,&quot;publisher&quot;:&quot;Nature Research&quot;,&quot;issue&quot;:&quot;1&quot;,&quot;volume&quot;:&quot;11&quot;},&quot;isTemporary&quot;:false},{&quot;id&quot;:&quot;142669ff-c014-3dd6-9416-14ffa0def3d9&quot;,&quot;itemData&quot;:{&quot;type&quot;:&quot;article-journal&quot;,&quot;id&quot;:&quot;142669ff-c014-3dd6-9416-14ffa0def3d9&quot;,&quot;title&quot;:&quot;Screening for atrial fibrillation during influenza vaccinations by primary care nurses using a smartphone electrocardiograph (iECG): A feasibility study&quot;,&quot;author&quot;:[{&quot;family&quot;:&quot;Orchard&quot;,&quot;given&quot;:&quot;Jessica&quot;,&quot;parse-names&quot;:false,&quot;dropping-particle&quot;:&quot;&quot;,&quot;non-dropping-particle&quot;:&quot;&quot;},{&quot;family&quot;:&quot;Lowres&quot;,&quot;given&quot;:&quot;Nicole&quot;,&quot;parse-names&quot;:false,&quot;dropping-particle&quot;:&quot;&quot;,&quot;non-dropping-particle&quot;:&quot;&quot;},{&quot;family&quot;:&quot;Freedman&quot;,&quot;given&quot;:&quot;S.&quot;,&quot;parse-names&quot;:false,&quot;dropping-particle&quot;:&quot;Ben&quot;,&quot;non-dropping-particle&quot;:&quot;&quot;},{&quot;family&quot;:&quot;Ladak&quot;,&quot;given&quot;:&quot;Laila&quot;,&quot;parse-names&quot;:false,&quot;dropping-particle&quot;:&quot;&quot;,&quot;non-dropping-particle&quot;:&quot;&quot;},{&quot;family&quot;:&quot;Lee&quot;,&quot;given&quot;:&quot;William&quot;,&quot;parse-names&quot;:false,&quot;dropping-particle&quot;:&quot;&quot;,&quot;non-dropping-particle&quot;:&quot;&quot;},{&quot;family&quot;:&quot;Zwar&quot;,&quot;given&quot;:&quot;Nicholas&quot;,&quot;parse-names&quot;:false,&quot;dropping-particle&quot;:&quot;&quot;,&quot;non-dropping-particle&quot;:&quot;&quot;},{&quot;family&quot;:&quot;Peiris&quot;,&quot;given&quot;:&quot;David&quot;,&quot;parse-names&quot;:false,&quot;dropping-particle&quot;:&quot;&quot;,&quot;non-dropping-particle&quot;:&quot;&quot;},{&quot;family&quot;:&quot;Kamaladasa&quot;,&quot;given&quot;:&quot;Yasith&quot;,&quot;parse-names&quot;:false,&quot;dropping-particle&quot;:&quot;&quot;,&quot;non-dropping-particle&quot;:&quot;&quot;},{&quot;family&quot;:&quot;Li&quot;,&quot;given&quot;:&quot;Jialin&quot;,&quot;parse-names&quot;:false,&quot;dropping-particle&quot;:&quot;&quot;,&quot;non-dropping-particle&quot;:&quot;&quot;},{&quot;family&quot;:&quot;Neubeck&quot;,&quot;given&quot;:&quot;Lis&quot;,&quot;parse-names&quot;:false,&quot;dropping-particle&quot;:&quot;&quot;,&quot;non-dropping-particle&quot;:&quot;&quot;}],&quot;container-title&quot;:&quot;European Journal of Preventive Cardiology&quot;,&quot;container-title-short&quot;:&quot;Eur J Prev Cardiol&quot;,&quot;DOI&quot;:&quot;10.1177/2047487316670255&quot;,&quot;ISSN&quot;:&quot;20474881&quot;,&quot;PMID&quot;:&quot;27892421&quot;,&quot;issued&quot;:{&quot;date-parts&quot;:[[2016,10,1]]},&quot;page&quot;:&quot;13-20&quot;,&quot;abstract&quot;:&quot;Background People with unknown atrial fibrillation (AF), who are often asymptomatic, have a substantially increased risk of stroke. Although recommended in European guidelines, AF screening is not routinely performed. Screening at the time of influenza vaccination presents an ideal opportunity to detect AF in large numbers in a primary care medical setting, with an existing annual recall system for patients aged ≥65 years. Design Cross-sectional pilot study of handheld smartphone electrocardiogram (iECG) screening to identify unknown AF. Methods General practices in Sydney, Australia, were recruited during the influenza-vaccination period of April-June 2015. Practice nurses screened patients aged ≥65 years with a 30-second iECG, which has a validated algorithm for detecting AF in real time. In order to confirm the accuracy of the algorithm, two research cardiologists reviewed de-identified iECGs. In order to explore barriers and enablers, semi-structured interviews were conducted with selected nurses, practice managers and general practitioners. Results Five general practices were recruited, and 973/2476 (39%) patients attending influenza vaccination were screened. Screening took an average of 5 minutes (range 1.5-10 minutes); however, abnormal iECGs required additional time. Newly identified AF was found in 8/973 patients (0.8%). The sensitivity of the iECG automated algorithm was 95% (95% confidence interval: 83-99%) and the specificity was 99% (95% confidence interval: 98-100%). Screening by practice nurses was well accepted by practice staff. Key enablers were the confidence and competence of nurses and a 'designated champion' to lead screening at the practice. Barriers were practice specific, and mainly related to staff time and funding. Conclusions Screening with iECG during influenza vaccination by primary care nurses is feasible and well accepted by practice staff. Addressing barriers is likely to increase uptake.&quot;,&quot;publisher&quot;:&quot;SAGE Publications Inc.&quot;,&quot;issue&quot;:&quot;2_suppl&quot;,&quot;volume&quot;:&quot;23&quot;},&quot;isTemporary&quot;:false},{&quot;id&quot;:&quot;1b1129eb-b375-3a8c-8b6b-d46768cf695e&quot;,&quot;itemData&quot;:{&quot;type&quot;:&quot;article-journal&quot;,&quot;id&quot;:&quot;1b1129eb-b375-3a8c-8b6b-d46768cf695e&quot;,&quot;title&quot;:&quot;Non-Standardized Patch-Based ECG Lead Together with Deep Learning Based Algorithm for Automatic Screening of Atrial Fibrillation&quot;,&quot;author&quot;:[{&quot;family&quot;:&quot;Lai&quot;,&quot;given&quot;:&quot;Dakun&quot;,&quot;parse-names&quot;:false,&quot;dropping-particle&quot;:&quot;&quot;,&quot;non-dropping-particle&quot;:&quot;&quot;},{&quot;family&quot;:&quot;Bu&quot;,&quot;given&quot;:&quot;Yuxiang&quot;,&quot;parse-names&quot;:false,&quot;dropping-particle&quot;:&quot;&quot;,&quot;non-dropping-particle&quot;:&quot;&quot;},{&quot;family&quot;:&quot;Su&quot;,&quot;given&quot;:&quot;Ye&quot;,&quot;parse-names&quot;:false,&quot;dropping-particle&quot;:&quot;&quot;,&quot;non-dropping-particle&quot;:&quot;&quot;},{&quot;family&quot;:&quot;Zhang&quot;,&quot;given&quot;:&quot;Xinshu&quot;,&quot;parse-names&quot;:false,&quot;dropping-particle&quot;:&quot;&quot;,&quot;non-dropping-particle&quot;:&quot;&quot;},{&quot;family&quot;:&quot;Ma&quot;,&quot;given&quot;:&quot;Chang Sheng&quot;,&quot;parse-names&quot;:false,&quot;dropping-particle&quot;:&quot;&quot;,&quot;non-dropping-particle&quot;:&quot;&quot;}],&quot;container-title&quot;:&quot;IEEE Journal of Biomedical and Health Informatics&quot;,&quot;container-title-short&quot;:&quot;IEEE J Biomed Health Inform&quot;,&quot;DOI&quot;:&quot;10.1109/JBHI.2020.2980454&quot;,&quot;ISSN&quot;:&quot;21682208&quot;,&quot;PMID&quot;:&quot;32175879&quot;,&quot;issued&quot;:{&quot;date-parts&quot;:[[2020,6,1]]},&quot;page&quot;:&quot;1569-1578&quot;,&quot;abstract&quot;:&quot;This study was to assess the feasibility of using non-standardized single-lead electrocardiogram (ECG) monitoring to automatically detect atrial fibrillation (AF) with special emphasis on the combination of deep learning based algorithm and modified patch-based ECG lead. Fifty-five consecutive patients were monitored for AF in around 24 hours by patch-based ECG devices along with a standard 12-lead Holter. Catering to potential positional variability of patch lead, four typical positions on the upper-left chest were proposed. For each patch lead, the performance of automated algorithms with four different convolutional neural networks (CNN) was evaluated for AF detection against blinded annotations of two clinicians. A total of 349,388 10-second segments of AF and 161,084 segments of sinus rhythm were detected successfully. Good agreement between patch-based single-lead and standard 12-lead recordings was obtained at the position MP1 that corresponds to modified lead II, and a promising performance of the automated algorithm with an R-R intervals based CNN model was achieved on this lead in terms of accuracy (93.1%), sensitivity (93.1%), and specificity (93.4%). The present results suggest that the optimized patch-based ECG lead along by deep learning based algorithms may offer the possibility of providing an accurate, easy, and inexpensive clinical tool for mass screening of AF.&quot;,&quot;publisher&quot;:&quot;Institute of Electrical and Electronics Engineers Inc.&quot;,&quot;issue&quot;:&quot;6&quot;,&quot;volume&quot;:&quot;24&quot;},&quot;isTemporary&quot;:false},{&quot;id&quot;:&quot;5b8520b1-a8ab-3e6a-8a7c-0582404cb75e&quot;,&quot;itemData&quot;:{&quot;type&quot;:&quot;article-journal&quot;,&quot;id&quot;:&quot;5b8520b1-a8ab-3e6a-8a7c-0582404cb75e&quot;,&quot;title&quot;:&quot;AI Filter Improves Positive Predictive Value of Atrial Fibrillation Detection by an Implantable Loop Recorder&quot;,&quot;author&quot;:[{&quot;family&quot;:&quot;Mittal&quot;,&quot;given&quot;:&quot;Suneet&quot;,&quot;parse-names&quot;:false,&quot;dropping-particle&quot;:&quot;&quot;,&quot;non-dropping-particle&quot;:&quot;&quot;},{&quot;family&quot;:&quot;Oliveros&quot;,&quot;given&quot;:&quot;Susan&quot;,&quot;parse-names&quot;:false,&quot;dropping-particle&quot;:&quot;&quot;,&quot;non-dropping-particle&quot;:&quot;&quot;},{&quot;family&quot;:&quot;Li&quot;,&quot;given&quot;:&quot;Jia&quot;,&quot;parse-names&quot;:false,&quot;dropping-particle&quot;:&quot;&quot;,&quot;non-dropping-particle&quot;:&quot;&quot;},{&quot;family&quot;:&quot;Barroyer&quot;,&quot;given&quot;:&quot;Thibaut&quot;,&quot;parse-names&quot;:false,&quot;dropping-particle&quot;:&quot;&quot;,&quot;non-dropping-particle&quot;:&quot;&quot;},{&quot;family&quot;:&quot;Henry&quot;,&quot;given&quot;:&quot;Christine&quot;,&quot;parse-names&quot;:false,&quot;dropping-particle&quot;:&quot;&quot;,&quot;non-dropping-particle&quot;:&quot;&quot;},{&quot;family&quot;:&quot;Gardella&quot;,&quot;given&quot;:&quot;Christophe&quot;,&quot;parse-names&quot;:false,&quot;dropping-particle&quot;:&quot;&quot;,&quot;non-dropping-particle&quot;:&quot;&quot;}],&quot;container-title&quot;:&quot;JACC: Clinical Electrophysiology&quot;,&quot;container-title-short&quot;:&quot;JACC Clin Electrophysiol&quot;,&quot;DOI&quot;:&quot;10.1016/j.jacep.2020.12.006&quot;,&quot;ISSN&quot;:&quot;2405500X&quot;,&quot;PMID&quot;:&quot;33582099&quot;,&quot;issued&quot;:{&quot;date-parts&quot;:[[2021,8,1]]},&quot;page&quot;:&quot;965-975&quot;,&quot;abstract&quot;:&quot;Objectives: The purpose of this study was to determine whether incorporation of a 2-part artificial intelligence (AI) filter can improve the positive predictive value (PPV) of implantable loop recorder (ILR)–detected atrial fibrillation (AF) episodes. Background: ILRs can detect AF. Devices transmit data daily. It is critical that the PPV of ILR-detected AF events be high. Methods: In total, 1,500 AF episodes were evaluated from patients with cryptogenic stroke or known AF who underwent ILR implantation (Reveal LINQ, Medtronic, Minneapolis, Minnesota). Each episode was annotated as either a true or false AF episode to determine the PPV. A 2-part AI-based filter (Cardiologs, Paris, France) was then employed using a deep neural network (DNN) for AF detection. The impact of this DNN filter on the PPV was then assessed. Results: The cohort included 425 patients (mean age 69 ± 10 years; 62% men) with an ILR. After excluding 17 (1.1%) uninterpretable electrocardiograms, 800 (53.9%) of the remaining 1,483 episodes were manually adjudicated to represent an actual atrial arrhythmia. The PPV of ILR-detected AF episodes was 53.9% (95% confidence interval (CI): 51.4% to 56.5%), which increased to 74.5% (95% CI: 71.8% to 77.0%; p &lt; 0.001) following use of the DNN filter. The increase was greatest for AF episodes ≤30 min. The most common reason for a false-positive AF event was premature atrial contractions. There was a negligible failure to identify true AF episodes. Conclusions: Despite currently available ILR programming options, designed to maximize PPV in a given population, false-positive AF episodes remain common. An AI-based solution may significantly reduce the time and effort needed to adjudicate these false-positive events.&quot;,&quot;publisher&quot;:&quot;Elsevier Inc.&quot;,&quot;issue&quot;:&quot;8&quot;,&quot;volume&quot;:&quot;7&quot;},&quot;isTemporary&quot;:false},{&quot;id&quot;:&quot;f3166c17-4108-3ce5-a8a5-f080daf74867&quot;,&quot;itemData&quot;:{&quot;type&quot;:&quot;article-journal&quot;,&quot;id&quot;:&quot;f3166c17-4108-3ce5-a8a5-f080daf74867&quot;,&quot;title&quot;:&quot;ECG Language processing (ELP): A new technique to analyze ECG signals&quot;,&quot;author&quot;:[{&quot;family&quot;:&quot;Mousavi&quot;,&quot;given&quot;:&quot;Sajad&quot;,&quot;parse-names&quot;:false,&quot;dropping-particle&quot;:&quot;&quot;,&quot;non-dropping-particle&quot;:&quot;&quot;},{&quot;family&quot;:&quot;Afghah&quot;,&quot;given&quot;:&quot;Fatemeh&quot;,&quot;parse-names&quot;:false,&quot;dropping-particle&quot;:&quot;&quot;,&quot;non-dropping-particle&quot;:&quot;&quot;},{&quot;family&quot;:&quot;Khadem&quot;,&quot;given&quot;:&quot;Fatemeh&quot;,&quot;parse-names&quot;:false,&quot;dropping-particle&quot;:&quot;&quot;,&quot;non-dropping-particle&quot;:&quot;&quot;},{&quot;family&quot;:&quot;Acharya&quot;,&quot;given&quot;:&quot;U. Rajendra&quot;,&quot;parse-names&quot;:false,&quot;dropping-particle&quot;:&quot;&quot;,&quot;non-dropping-particle&quot;:&quot;&quot;}],&quot;container-title&quot;:&quot;Computer Methods and Programs in Biomedicine&quot;,&quot;container-title-short&quot;:&quot;Comput Methods Programs Biomed&quot;,&quot;DOI&quot;:&quot;10.1016/j.cmpb.2021.105959&quot;,&quot;ISSN&quot;:&quot;18727565&quot;,&quot;PMID&quot;:&quot;33607552&quot;,&quot;issued&quot;:{&quot;date-parts&quot;:[[2021,4,1]]},&quot;abstract&quot;:&quot;Background: A language is constructed of a finite/infinite set of sentences composing of words. Similar to natural languages, the Electrocardiogram (ECG) signal, the most common noninvasive tool to study the functionality of the heart and diagnose several abnormal arrhythmias, is made up of sequences of three or four distinct waves, including the P-wave, QRS complex, T-wave, and U-wave. An ECG signal may contain several different varieties of each wave (e.g., the QRS complex can have various appearances). For this reason, the ECG signal is a sequence of heartbeats similar to sentences in natural languages) and each heartbeat is composed of a set of waves (similar to words in a sentence) of different morphologies. Methods: Analogous to natural language processing (NLP), which is used to help computers understand and interpret the human's natural language, it is possible to develop methods inspired by NLP to aid computers to gain a deeper understanding of Electrocardiogram signals. In this work, our goal is to propose a novel ECG analysis technique, ECG language processing (ELP), focusing on empowering computers to understand ECG signals in a way physicians do. Results: We evaluated the proposed approach on two tasks, including the classification of heartbeats and the detection of atrial fibrillation in the ECG signals. Overall, our technique resulted in better performance or comparable performance with smaller neural networks compared to other deep neural networks and existing algorithms. Conclusion: Experimental results on three databases (i.e., PhysioNet's MIT-BIH, MIT-BIH AFIB, and PhysioNet Challenge 2017 AFIB Dataset databases) reveal that the proposed approach as a general idea can be applied to a variety of biomedical applications and can achieve remarkable performance.&quot;,&quot;publisher&quot;:&quot;Elsevier Ireland Ltd&quot;,&quot;volume&quot;:&quot;202&quot;},&quot;isTemporary&quot;:false},{&quot;id&quot;:&quot;26d03817-235c-39b0-8df0-d4b58323c3ff&quot;,&quot;itemData&quot;:{&quot;type&quot;:&quot;article-journal&quot;,&quot;id&quot;:&quot;26d03817-235c-39b0-8df0-d4b58323c3ff&quot;,&quot;title&quot;:&quot;Atrial Fibrillation Detection Algorithm Based on Graph Convolution Network&quot;,&quot;author&quot;:[{&quot;family&quot;:&quot;Ma&quot;,&quot;given&quot;:&quot;Hua&quot;,&quot;parse-names&quot;:false,&quot;dropping-particle&quot;:&quot;&quot;,&quot;non-dropping-particle&quot;:&quot;&quot;},{&quot;family&quot;:&quot;Xia&quot;,&quot;given&quot;:&quot;Lingnan&quot;,&quot;parse-names&quot;:false,&quot;dropping-particle&quot;:&quot;&quot;,&quot;non-dropping-particle&quot;:&quot;&quot;}],&quot;container-title&quot;:&quot;IEEE Access&quot;,&quot;DOI&quot;:&quot;10.1109/ACCESS.2023.3291352&quot;,&quot;ISSN&quot;:&quot;21693536&quot;,&quot;issued&quot;:{&quot;date-parts&quot;:[[2023]]},&quot;page&quot;:&quot;67191-67200&quot;,&quot;abstract&quot;:&quot;Atrial fibrillation (AF) is a common type of arrhythmia with a high incidence and risk, and it is difficult to monitor. Deep learning-based algorithms for AF detection have made preliminary progress, with Recurrent Convolution Neural Networks (RCNN) being widely used for AF detection. The RCNN algorithm combines electrocardiogram (ECG) morphology and rhythm information, where Convolution Neural Network (CNN) mainly processes morphological features and Recurrent Neural Network (RNN) mainly deals with rhythm information. However, a problem with this method is that direct splicing and fusion of ECG rhythm features and ECG morphological features cannot fully exploit the information of both features for AF detection because they have different representative spaces. Therefore, this paper proposes a novel AF detection algorithm based on graph convolution network, named AF-GCN. First, we transform heartbeats into a graph structure, called heartbeat diagrams. The node features of the heartbeat graph are the morphological information of each heartbeat, and the edge of the heartbeat is linked according to the time interval between heartbeats. Moreover, we calculate the edge weight according to the morphological similarity between heartbeats. Therefore, the morphological information and rhythm information of the ECG signal can be unifiedly expressed in one heartbeat. Then, using the Graph Convolution Network (GCN), the morphological and rhythmic features of the ECG signal can be effectively extracted, modeled, and fused in one network modal. We evaluated our AF-GCN method on two popular and widely recognized AF detection benchmarks, MIT-BIH AFDB and Physionet Challenge 2017 AFDB datasets. The results show that AF-GCN outperforms other existing methods.&quot;,&quot;publisher&quot;:&quot;Institute of Electrical and Electronics Engineers Inc.&quot;,&quot;volume&quot;:&quot;11&quot;,&quot;container-title-short&quot;:&quot;&quot;},&quot;isTemporary&quot;:false},{&quot;id&quot;:&quot;b1e9ccad-6083-339a-9b2a-d1a1037be467&quot;,&quot;itemData&quot;:{&quot;type&quot;:&quot;article-journal&quot;,&quot;id&quot;:&quot;b1e9ccad-6083-339a-9b2a-d1a1037be467&quot;,&quot;title&quot;:&quot;Artificial intelligence to improve the diagnosis of cardiovascular diseases&quot;,&quot;author&quot;:[{&quot;family&quot;:&quot;Fernández-Ruiz&quot;,&quot;given&quot;:&quot;Irene&quot;,&quot;parse-names&quot;:false,&quot;dropping-particle&quot;:&quot;&quot;,&quot;non-dropping-particle&quot;:&quot;&quot;}],&quot;container-title&quot;:&quot;Nature Reviews Cardiology 2019 16:3&quot;,&quot;accessed&quot;:{&quot;date-parts&quot;:[[2023,11,10]]},&quot;DOI&quot;:&quot;10.1038/s41569-019-0158-5&quot;,&quot;ISSN&quot;:&quot;1759-5010&quot;,&quot;PMID&quot;:&quot;30683888&quot;,&quot;URL&quot;:&quot;https://www.nature.com/articles/s41569-019-0158-5&quot;,&quot;issued&quot;:{&quot;date-parts&quot;:[[2019,1,25]]},&quot;page&quot;:&quot;133-133&quot;,&quot;publisher&quot;:&quot;Nature Publishing Group&quot;,&quot;issue&quot;:&quot;3&quot;,&quot;volume&quot;:&quot;16&quot;,&quot;container-title-short&quot;:&quot;&quot;},&quot;isTemporary&quot;:false}]},{&quot;citationID&quot;:&quot;MENDELEY_CITATION_492b08f1-11ed-4868-bdd9-4041e4a26e5a&quot;,&quot;properties&quot;:{&quot;noteIndex&quot;:0},&quot;isEdited&quot;:false,&quot;manualOverride&quot;:{&quot;isManuallyOverridden&quot;:true,&quot;citeprocText&quot;:&quot;(X. Zhang et al., 2023)&quot;,&quot;manualOverrideText&quot;:&quot;X. Zhang et al., 2023, Prabhakararao &amp; Dandapat, 2022&quot;},&quot;citationTag&quot;:&quot;MENDELEY_CITATION_v3_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&quot;,&quot;citationItems&quot;:[{&quot;id&quot;:&quot;3c77c277-f89b-3e23-8636-44e7f1071ae8&quot;,&quot;itemData&quot;:{&quot;type&quot;:&quot;article-journal&quot;,&quot;id&quot;:&quot;3c77c277-f89b-3e23-8636-44e7f1071ae8&quot;,&quot;title&quot;:&quot;Detection of Atrial Fibrillation From Variable-Duration ECG Signal Based on Time-Adaptive Densely Network and Feature Enhancement Strategy&quot;,&quot;author&quot;:[{&quot;family&quot;:&quot;Zhang&quot;,&quot;given&quot;:&quot;Xianbin&quot;,&quot;parse-names&quot;:false,&quot;dropping-particle&quot;:&quot;&quot;,&quot;non-dropping-particle&quot;:&quot;&quot;},{&quot;family&quot;:&quot;Jiang&quot;,&quot;given&quot;:&quot;Mingzhe&quot;,&quot;parse-names&quot;:false,&quot;dropping-particle&quot;:&quot;&quot;,&quot;non-dropping-particle&quot;:&quot;&quot;},{&quot;family&quot;:&quot;Polat&quot;,&quot;given&quot;:&quot;Kemal&quot;,&quot;parse-names&quot;:false,&quot;dropping-particle&quot;:&quot;&quot;,&quot;non-dropping-particle&quot;:&quot;&quot;},{&quot;family&quot;:&quot;Alhudhaif&quot;,&quot;given&quot;:&quot;Adi&quot;,&quot;parse-names&quot;:false,&quot;dropping-particle&quot;:&quot;&quot;,&quot;non-dropping-particle&quot;:&quot;&quot;},{&quot;family&quot;:&quot;Hemanth&quot;,&quot;given&quot;:&quot;Jude&quot;,&quot;parse-names&quot;:false,&quot;dropping-particle&quot;:&quot;&quot;,&quot;non-dropping-particle&quot;:&quot;&quot;},{&quot;family&quot;:&quot;Wu&quot;,&quot;given&quot;:&quot;Wanqing&quot;,&quot;parse-names&quot;:false,&quot;dropping-particle&quot;:&quot;&quot;,&quot;non-dropping-particle&quot;:&quot;&quot;}],&quot;container-title&quot;:&quot;IEEE Journal of Biomedical and Health Informatics&quot;,&quot;container-title-short&quot;:&quot;IEEE J Biomed Health Inform&quot;,&quot;DOI&quot;:&quot;10.1109/JBHI.2022.3221464&quot;,&quot;ISSN&quot;:&quot;21682208&quot;,&quot;PMID&quot;:&quot;36367916&quot;,&quot;issued&quot;:{&quot;date-parts&quot;:[[2023,2,1]]},&quot;page&quot;:&quot;944-955&quot;,&quot;abstract&quot;:&quot;Atrial fibrillation (AF) is one of the clinic's most common arrhythmias with high morbidity and mortality. Developing an intelligent auxiliary diagnostic model of AF based on a body surface electrocardiogram (ECG) is necessary. Convolutional neural network (CNN) is one of the most commonly used models for AF recognition. However, typical CNN is not compatible with variable-duration ECG, so it is hard to demonstrate its universality and generalization in practical applications. Hence, this paper proposes a novel Time-adaptive densely network named MP-DLNet-F. The MP-DLNet module solves the problem of incompatibility between variable-duration ECG and 1D-CNN. In addition, the feature enhancement module and data imbalance processing module are respectively used to enhance the perception of temporal-quality information and decrease the sensitivity to data imbalance. The experimental results indicate that the proposed MP-DLNet-F achieved 87.98% classification accuracy, and F1-score of 0.847 on the CinC2017 database for 10-second cropped/padded single-lead ECG fragments. Furthermore, we deploy transfer learning techniques to test heterogeneous datasets, and in the CPSC2018 12-lead dataset, the method improved the average accuracy and F1-score by 21.81% and 16.14%, respectively. Experimental results indicate that our method can update the constructed model's parameters and precisely forecast AF with different duration distributions and lead distributions. Combining these advantages, MP-DLNet-F can exemplify all kinds of varied-duration or imbalance medical signal processing problems such as Electroencephalogram (EEG) and Photoplethysmography (PPG).&quot;,&quot;publisher&quot;:&quot;Institute of Electrical and Electronics Engineers Inc.&quot;,&quot;issue&quot;:&quot;2&quot;,&quot;volume&quot;:&quot;27&quot;},&quot;isTemporary&quot;:false}]},{&quot;citationID&quot;:&quot;MENDELEY_CITATION_4dcb2978-5c49-4a03-aaa6-e38d32c5d9c2&quot;,&quot;properties&quot;:{&quot;noteIndex&quot;:0},&quot;isEdited&quot;:false,&quot;manualOverride&quot;:{&quot;isManuallyOverridden&quot;:true,&quot;citeprocText&quot;:&quot;(Baek et al., 2021; Cai et al., 2020)&quot;,&quot;manualOverrideText&quot;:&quot;Baek et al., 2021; Cai et al., 2020, Cao et al., 2019,&quot;},&quot;citationTag&quot;:&quot;MENDELEY_CITATION_v3_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&quot;,&quot;citationItems&quot;:[{&quot;id&quot;:&quot;23823ca0-f103-3389-85eb-2eb2b7e6f267&quot;,&quot;itemData&quot;:{&quot;type&quot;:&quot;article-journal&quot;,&quot;id&quot;:&quot;23823ca0-f103-3389-85eb-2eb2b7e6f267&quot;,&quot;title&quot;:&quot;Accurate detection of atrial fibrillation from 12-lead ECG using deep neural network&quot;,&quot;author&quot;:[{&quot;family&quot;:&quot;Cai&quot;,&quot;given&quot;:&quot;Wenjuan&quot;,&quot;parse-names&quot;:false,&quot;dropping-particle&quot;:&quot;&quot;,&quot;non-dropping-particle&quot;:&quot;&quot;},{&quot;family&quot;:&quot;Chen&quot;,&quot;given&quot;:&quot;Yundai&quot;,&quot;parse-names&quot;:false,&quot;dropping-particle&quot;:&quot;&quot;,&quot;non-dropping-particle&quot;:&quot;&quot;},{&quot;family&quot;:&quot;Guo&quot;,&quot;given&quot;:&quot;Jun&quot;,&quot;parse-names&quot;:false,&quot;dropping-particle&quot;:&quot;&quot;,&quot;non-dropping-particle&quot;:&quot;&quot;},{&quot;family&quot;:&quot;Han&quot;,&quot;given&quot;:&quot;Baoshi&quot;,&quot;parse-names&quot;:false,&quot;dropping-particle&quot;:&quot;&quot;,&quot;non-dropping-particle&quot;:&quot;&quot;},{&quot;family&quot;:&quot;Shi&quot;,&quot;given&quot;:&quot;Yajun&quot;,&quot;parse-names&quot;:false,&quot;dropping-particle&quot;:&quot;&quot;,&quot;non-dropping-particle&quot;:&quot;&quot;},{&quot;family&quot;:&quot;Ji&quot;,&quot;given&quot;:&quot;Lei&quot;,&quot;parse-names&quot;:false,&quot;dropping-particle&quot;:&quot;&quot;,&quot;non-dropping-particle&quot;:&quot;&quot;},{&quot;family&quot;:&quot;Wang&quot;,&quot;given&quot;:&quot;Jinliang&quot;,&quot;parse-names&quot;:false,&quot;dropping-particle&quot;:&quot;&quot;,&quot;non-dropping-particle&quot;:&quot;&quot;},{&quot;family&quot;:&quot;Zhang&quot;,&quot;given&quot;:&quot;Guanglei&quot;,&quot;parse-names&quot;:false,&quot;dropping-particle&quot;:&quot;&quot;,&quot;non-dropping-particle&quot;:&quot;&quot;},{&quot;family&quot;:&quot;Luo&quot;,&quot;given&quot;:&quot;Jianwen&quot;,&quot;parse-names&quot;:false,&quot;dropping-particle&quot;:&quot;&quot;,&quot;non-dropping-particle&quot;:&quot;&quot;}],&quot;container-title&quot;:&quot;Computers in Biology and Medicine&quot;,&quot;container-title-short&quot;:&quot;Comput Biol Med&quot;,&quot;DOI&quot;:&quot;10.1016/j.compbiomed.2019.103378&quot;,&quot;ISSN&quot;:&quot;18790534&quot;,&quot;PMID&quot;:&quot;31778896&quot;,&quot;issued&quot;:{&quot;date-parts&quot;:[[2020,1,1]]},&quot;abstract&quot;:&quot;Atrial fibrillation (AF) is the most common heart arrhythmia, and 12-lead electrocardiogram (ECG) is regarded as the gold standard for AF diagnosis. Highly accurate diagnosis of AF based on 12-lead ECG is valuable and remains challenging. In this paper, we proposed a novel method with high accuracy for AF detection based on deep learning. The proposed method constructed a novel one-dimensional deep densely connected neural network (DDNN) to detect AF in ECG waveforms with a length of 10s. A large set of 16,557 12-lead ECG recordings collected from multiple hospitals and wearable ECG devices were used to evaluate the performance of the DDNN. In the test dataset (3312 12-lead ECG recordings), the DDNN obtained high performance with an accuracy of 99.35 ± 0.26%, a sensitivity of 99.19 ± 0.31%, and a specificity of 99.44 ± 0.17%. Its high performance and automatic nature both demonstrate that the proposed network has a great potential to be applied to clinical computer-aided diagnosis of AF or future screening of AF in wearable devices.&quot;,&quot;publisher&quot;:&quot;Elsevier Ltd&quot;,&quot;volume&quot;:&quot;116&quot;},&quot;isTemporary&quot;:false},{&quot;id&quot;:&quot;6e185ea5-1e12-3ba1-a57b-ac7be291ae86&quot;,&quot;itemData&quot;:{&quot;type&quot;:&quot;article-journal&quot;,&quot;id&quot;:&quot;6e185ea5-1e12-3ba1-a57b-ac7be291ae86&quot;,&quot;title&quot;:&quot;A new deep learning algorithm of 12-lead electrocardiogram for identifying atrial fibrillation during sinus rhythm&quot;,&quot;author&quot;:[{&quot;family&quot;:&quot;Baek&quot;,&quot;given&quot;:&quot;Yong Soo&quot;,&quot;parse-names&quot;:false,&quot;dropping-particle&quot;:&quot;&quot;,&quot;non-dropping-particle&quot;:&quot;&quot;},{&quot;family&quot;:&quot;Lee&quot;,&quot;given&quot;:&quot;Sang Chul&quot;,&quot;parse-names&quot;:false,&quot;dropping-particle&quot;:&quot;&quot;,&quot;non-dropping-particle&quot;:&quot;&quot;},{&quot;family&quot;:&quot;Choi&quot;,&quot;given&quot;:&quot;Wonik&quot;,&quot;parse-names&quot;:false,&quot;dropping-particle&quot;:&quot;&quot;,&quot;non-dropping-particle&quot;:&quot;&quot;},{&quot;family&quot;:&quot;Kim&quot;,&quot;given&quot;:&quot;Dae Hyeok&quot;,&quot;parse-names&quot;:false,&quot;dropping-particle&quot;:&quot;&quot;,&quot;non-dropping-particle&quot;:&quot;&quot;}],&quot;container-title&quot;:&quot;Scientific Reports&quot;,&quot;container-title-short&quot;:&quot;Sci Rep&quot;,&quot;DOI&quot;:&quot;10.1038/s41598-021-92172-5&quot;,&quot;ISSN&quot;:&quot;20452322&quot;,&quot;PMID&quot;:&quot;34140578&quot;,&quot;issued&quot;:{&quot;date-parts&quot;:[[2021,12,1]]},&quot;abstract&quot;:&quot;Atrial fibrillation (AF) is the most prevalent arrhythmia and is associated with increased morbidity and mortality. Its early detection is challenging because of the low detection yield of conventional methods. We aimed to develop a deep learning-based algorithm to identify AF during normal sinus rhythm (NSR) using 12-lead electrocardiogram (ECG) findings. We developed a new deep neural network to detect subtle differences in paroxysmal AF (PAF) during NSR using digital data from standard 12-lead ECGs. Raw digital data of 2,412 12-lead ECGs were analyzed. The artificial intelligence (AI) model showed that the optimal interval to detect subtle changes in PAF was within 0.24 s before the QRS complex in the 12-lead ECG. We allocated the enrolled ECGs to the training, internal validation, and testing datasets in a 7:1:2 ratio. Regarding AF identification, the AI-based algorithm showed the following values in the internal and external validation datasets: area under the receiver operating characteristic curve, 0.79 and 0.75; recall, 82% and 77%; specificity, 78% and 72%; F1 score, 75% and 74%; and overall accuracy, 72.8% and 71.2%, respectively. The deep learning-based algorithm using 12-lead ECG demonstrated high accuracy for detecting AF during NSR.&quot;,&quot;publisher&quot;:&quot;Nature Research&quot;,&quot;issue&quot;:&quot;1&quot;,&quot;volume&quot;:&quot;11&quot;},&quot;isTemporary&quot;:false}]},{&quot;citationID&quot;:&quot;MENDELEY_CITATION_77ed5b2c-41b3-4098-98ed-93e210c6b3bc&quot;,&quot;properties&quot;:{&quot;noteIndex&quot;:0},&quot;isEdited&quot;:false,&quot;manualOverride&quot;:{&quot;isManuallyOverridden&quot;:true,&quot;citeprocText&quot;:&quot;(B. Chen et al., 2023)&quot;,&quot;manualOverrideText&quot;:&quot;B. Chen et al., 2023, Asadi et al., 2023, Jo et al., 2021, Mousavi et al., 2020, Salinas-Martínez et al., 2021, B. Chen et al., 2022&quot;},&quot;citationTag&quot;:&quot;MENDELEY_CITATION_v3_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&quot;,&quot;citationItems&quot;:[{&quot;id&quot;:&quot;e5e369f9-dc9f-35e9-a4c8-e9a647872fea&quot;,&quot;itemData&quot;:{&quot;type&quot;:&quot;article-journal&quot;,&quot;id&quot;:&quot;e5e369f9-dc9f-35e9-a4c8-e9a647872fea&quot;,&quot;title&quot;:&quot;A deep learning model for the classification of atrial fibrillation in critically ill patients&quot;,&quot;author&quot;:[{&quot;family&quot;:&quot;Chen&quot;,&quot;given&quot;:&quot;Brian&quot;,&quot;parse-names&quot;:false,&quot;dropping-particle&quot;:&quot;&quot;,&quot;non-dropping-particle&quot;:&quot;&quot;},{&quot;family&quot;:&quot;Maslove&quot;,&quot;given&quot;:&quot;David M.&quot;,&quot;parse-names&quot;:false,&quot;dropping-particle&quot;:&quot;&quot;,&quot;non-dropping-particle&quot;:&quot;&quot;},{&quot;family&quot;:&quot;Curran&quot;,&quot;given&quot;:&quot;Jeffrey D.&quot;,&quot;parse-names&quot;:false,&quot;dropping-particle&quot;:&quot;&quot;,&quot;non-dropping-particle&quot;:&quot;&quot;},{&quot;family&quot;:&quot;Hamilton&quot;,&quot;given&quot;:&quot;Alexander&quot;,&quot;parse-names&quot;:false,&quot;dropping-particle&quot;:&quot;&quot;,&quot;non-dropping-particle&quot;:&quot;&quot;},{&quot;family&quot;:&quot;Laird&quot;,&quot;given&quot;:&quot;Philip R.&quot;,&quot;parse-names&quot;:false,&quot;dropping-particle&quot;:&quot;&quot;,&quot;non-dropping-particle&quot;:&quot;&quot;},{&quot;family&quot;:&quot;Mousavi&quot;,&quot;given&quot;:&quot;Parvin&quot;,&quot;parse-names&quot;:false,&quot;dropping-particle&quot;:&quot;&quot;,&quot;non-dropping-particle&quot;:&quot;&quot;},{&quot;family&quot;:&quot;Sibley&quot;,&quot;given&quot;:&quot;Stephanie&quot;,&quot;parse-names&quot;:false,&quot;dropping-particle&quot;:&quot;&quot;,&quot;non-dropping-particle&quot;:&quot;&quot;}],&quot;container-title&quot;:&quot;Intensive Care Medicine Experimental &quot;,&quot;DOI&quot;:&quot;10.1186/s40635-022-00490-3&quot;,&quot;ISSN&quot;:&quot;2197425X&quot;,&quot;issued&quot;:{&quot;date-parts&quot;:[[2023,12,1]]},&quot;abstract&quot;:&quot;Background: Atrial fibrillation (AF) is the most common cardiac arrhythmia in the intensive care unit and is associated with increased morbidity and mortality. New-onset atrial fibrillation (NOAF) is often initially paroxysmal and fleeting, making it difficult to diagnose, and therefore difficult to understand the true burden of disease. Automated algorithms to detect AF in the ICU have been advocated as a means to better quantify its true burden. Results: We used a publicly available 12-lead ECG dataset to train a deep learning model for the classification of AF. We then conducted an external independent validation of the model using continuous telemetry data from 984 critically ill patients collected in our institutional database. Performance metrics were stratified by signal quality, classified as either clean or noisy. The deep learning model was able to classify AF with an overall sensitivity of 84%, specificity of 89%, positive predictive value (PPV) of 55%, and negative predictive value of 97%. Performance was improved in clean data as compared to noisy data, most notably with respect to PPV and specificity. Conclusions: This model demonstrates that computational detection of AF is currently feasible and effective. This approach stands to improve the efficiency of retrospective and prospective research into AF in the ICU by automating AF detection, and enabling precise quantification of overall AF burden.&quot;,&quot;publisher&quot;:&quot;Springer Nature&quot;,&quot;issue&quot;:&quot;1&quot;,&quot;volume&quot;:&quot;11&quot;,&quot;container-title-short&quot;:&quot;&quot;},&quot;isTemporary&quot;:false}]},{&quot;citationID&quot;:&quot;MENDELEY_CITATION_c93bf9dd-fbee-4b54-a372-8c65fdc2be40&quot;,&quot;properties&quot;:{&quot;noteIndex&quot;:0},&quot;isEdited&quot;:false,&quot;manualOverride&quot;:{&quot;isManuallyOverridden&quot;:false,&quot;citeprocText&quot;:&quot;(Baek et al., 2021; Cai et al., 2020; Cao et al., 2019)&quot;,&quot;manualOverrideText&quot;:&quot;&quot;},&quot;citationTag&quot;:&quot;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&quot;,&quot;citationItems&quot;:[{&quot;id&quot;:&quot;23823ca0-f103-3389-85eb-2eb2b7e6f267&quot;,&quot;itemData&quot;:{&quot;type&quot;:&quot;article-journal&quot;,&quot;id&quot;:&quot;23823ca0-f103-3389-85eb-2eb2b7e6f267&quot;,&quot;title&quot;:&quot;Accurate detection of atrial fibrillation from 12-lead ECG using deep neural network&quot;,&quot;author&quot;:[{&quot;family&quot;:&quot;Cai&quot;,&quot;given&quot;:&quot;Wenjuan&quot;,&quot;parse-names&quot;:false,&quot;dropping-particle&quot;:&quot;&quot;,&quot;non-dropping-particle&quot;:&quot;&quot;},{&quot;family&quot;:&quot;Chen&quot;,&quot;given&quot;:&quot;Yundai&quot;,&quot;parse-names&quot;:false,&quot;dropping-particle&quot;:&quot;&quot;,&quot;non-dropping-particle&quot;:&quot;&quot;},{&quot;family&quot;:&quot;Guo&quot;,&quot;given&quot;:&quot;Jun&quot;,&quot;parse-names&quot;:false,&quot;dropping-particle&quot;:&quot;&quot;,&quot;non-dropping-particle&quot;:&quot;&quot;},{&quot;family&quot;:&quot;Han&quot;,&quot;given&quot;:&quot;Baoshi&quot;,&quot;parse-names&quot;:false,&quot;dropping-particle&quot;:&quot;&quot;,&quot;non-dropping-particle&quot;:&quot;&quot;},{&quot;family&quot;:&quot;Shi&quot;,&quot;given&quot;:&quot;Yajun&quot;,&quot;parse-names&quot;:false,&quot;dropping-particle&quot;:&quot;&quot;,&quot;non-dropping-particle&quot;:&quot;&quot;},{&quot;family&quot;:&quot;Ji&quot;,&quot;given&quot;:&quot;Lei&quot;,&quot;parse-names&quot;:false,&quot;dropping-particle&quot;:&quot;&quot;,&quot;non-dropping-particle&quot;:&quot;&quot;},{&quot;family&quot;:&quot;Wang&quot;,&quot;given&quot;:&quot;Jinliang&quot;,&quot;parse-names&quot;:false,&quot;dropping-particle&quot;:&quot;&quot;,&quot;non-dropping-particle&quot;:&quot;&quot;},{&quot;family&quot;:&quot;Zhang&quot;,&quot;given&quot;:&quot;Guanglei&quot;,&quot;parse-names&quot;:false,&quot;dropping-particle&quot;:&quot;&quot;,&quot;non-dropping-particle&quot;:&quot;&quot;},{&quot;family&quot;:&quot;Luo&quot;,&quot;given&quot;:&quot;Jianwen&quot;,&quot;parse-names&quot;:false,&quot;dropping-particle&quot;:&quot;&quot;,&quot;non-dropping-particle&quot;:&quot;&quot;}],&quot;container-title&quot;:&quot;Computers in Biology and Medicine&quot;,&quot;container-title-short&quot;:&quot;Comput Biol Med&quot;,&quot;DOI&quot;:&quot;10.1016/j.compbiomed.2019.103378&quot;,&quot;ISSN&quot;:&quot;18790534&quot;,&quot;PMID&quot;:&quot;31778896&quot;,&quot;issued&quot;:{&quot;date-parts&quot;:[[2020,1,1]]},&quot;abstract&quot;:&quot;Atrial fibrillation (AF) is the most common heart arrhythmia, and 12-lead electrocardiogram (ECG) is regarded as the gold standard for AF diagnosis. Highly accurate diagnosis of AF based on 12-lead ECG is valuable and remains challenging. In this paper, we proposed a novel method with high accuracy for AF detection based on deep learning. The proposed method constructed a novel one-dimensional deep densely connected neural network (DDNN) to detect AF in ECG waveforms with a length of 10s. A large set of 16,557 12-lead ECG recordings collected from multiple hospitals and wearable ECG devices were used to evaluate the performance of the DDNN. In the test dataset (3312 12-lead ECG recordings), the DDNN obtained high performance with an accuracy of 99.35 ± 0.26%, a sensitivity of 99.19 ± 0.31%, and a specificity of 99.44 ± 0.17%. Its high performance and automatic nature both demonstrate that the proposed network has a great potential to be applied to clinical computer-aided diagnosis of AF or future screening of AF in wearable devices.&quot;,&quot;publisher&quot;:&quot;Elsevier Ltd&quot;,&quot;volume&quot;:&quot;116&quot;},&quot;isTemporary&quot;:false},{&quot;id&quot;:&quot;6e185ea5-1e12-3ba1-a57b-ac7be291ae86&quot;,&quot;itemData&quot;:{&quot;type&quot;:&quot;article-journal&quot;,&quot;id&quot;:&quot;6e185ea5-1e12-3ba1-a57b-ac7be291ae86&quot;,&quot;title&quot;:&quot;A new deep learning algorithm of 12-lead electrocardiogram for identifying atrial fibrillation during sinus rhythm&quot;,&quot;author&quot;:[{&quot;family&quot;:&quot;Baek&quot;,&quot;given&quot;:&quot;Yong Soo&quot;,&quot;parse-names&quot;:false,&quot;dropping-particle&quot;:&quot;&quot;,&quot;non-dropping-particle&quot;:&quot;&quot;},{&quot;family&quot;:&quot;Lee&quot;,&quot;given&quot;:&quot;Sang Chul&quot;,&quot;parse-names&quot;:false,&quot;dropping-particle&quot;:&quot;&quot;,&quot;non-dropping-particle&quot;:&quot;&quot;},{&quot;family&quot;:&quot;Choi&quot;,&quot;given&quot;:&quot;Wonik&quot;,&quot;parse-names&quot;:false,&quot;dropping-particle&quot;:&quot;&quot;,&quot;non-dropping-particle&quot;:&quot;&quot;},{&quot;family&quot;:&quot;Kim&quot;,&quot;given&quot;:&quot;Dae Hyeok&quot;,&quot;parse-names&quot;:false,&quot;dropping-particle&quot;:&quot;&quot;,&quot;non-dropping-particle&quot;:&quot;&quot;}],&quot;container-title&quot;:&quot;Scientific Reports&quot;,&quot;container-title-short&quot;:&quot;Sci Rep&quot;,&quot;DOI&quot;:&quot;10.1038/s41598-021-92172-5&quot;,&quot;ISSN&quot;:&quot;20452322&quot;,&quot;PMID&quot;:&quot;34140578&quot;,&quot;issued&quot;:{&quot;date-parts&quot;:[[2021,12,1]]},&quot;abstract&quot;:&quot;Atrial fibrillation (AF) is the most prevalent arrhythmia and is associated with increased morbidity and mortality. Its early detection is challenging because of the low detection yield of conventional methods. We aimed to develop a deep learning-based algorithm to identify AF during normal sinus rhythm (NSR) using 12-lead electrocardiogram (ECG) findings. We developed a new deep neural network to detect subtle differences in paroxysmal AF (PAF) during NSR using digital data from standard 12-lead ECGs. Raw digital data of 2,412 12-lead ECGs were analyzed. The artificial intelligence (AI) model showed that the optimal interval to detect subtle changes in PAF was within 0.24 s before the QRS complex in the 12-lead ECG. We allocated the enrolled ECGs to the training, internal validation, and testing datasets in a 7:1:2 ratio. Regarding AF identification, the AI-based algorithm showed the following values in the internal and external validation datasets: area under the receiver operating characteristic curve, 0.79 and 0.75; recall, 82% and 77%; specificity, 78% and 72%; F1 score, 75% and 74%; and overall accuracy, 72.8% and 71.2%, respectively. The deep learning-based algorithm using 12-lead ECG demonstrated high accuracy for detecting AF during NSR.&quot;,&quot;publisher&quot;:&quot;Nature Research&quot;,&quot;issue&quot;:&quot;1&quot;,&quot;volume&quot;:&quot;11&quot;},&quot;isTemporary&quot;:false},{&quot;id&quot;:&quot;242c99ef-842b-3a7d-b6a6-cd55535bd39f&quot;,&quot;itemData&quot;:{&quot;type&quot;:&quot;article-journal&quot;,&quot;id&quot;:&quot;242c99ef-842b-3a7d-b6a6-cd55535bd39f&quot;,&quot;title&quot;:&quot;Atrial Fibrillation Detection Using an Improved Multi-Scale Decomposition Enhanced Residual Convolutional Neural Network&quot;,&quot;author&quot;:[{&quot;family&quot;:&quot;Cao&quot;,&quot;given&quot;:&quot;Xin Cheng&quot;,&quot;parse-names&quot;:false,&quot;dropping-particle&quot;:&quot;&quot;,&quot;non-dropping-particle&quot;:&quot;&quot;},{&quot;family&quot;:&quot;Yao&quot;,&quot;given&quot;:&quot;Bin&quot;,&quot;parse-names&quot;:false,&quot;dropping-particle&quot;:&quot;&quot;,&quot;non-dropping-particle&quot;:&quot;&quot;},{&quot;family&quot;:&quot;Chen&quot;,&quot;given&quot;:&quot;Bin Qiang&quot;,&quot;parse-names&quot;:false,&quot;dropping-particle&quot;:&quot;&quot;,&quot;non-dropping-particle&quot;:&quot;&quot;}],&quot;container-title&quot;:&quot;IEEE Access&quot;,&quot;DOI&quot;:&quot;10.1109/ACCESS.2019.2926749&quot;,&quot;ISSN&quot;:&quot;21693536&quot;,&quot;issued&quot;:{&quot;date-parts&quot;:[[2019]]},&quot;page&quot;:&quot;89152-89161&quot;,&quot;abstract&quot;:&quot;Atrial fibrillation, the most common sustained arrhythmia, is still a big challenge for researchers in the medical field. Many studies attempt to realize intelligent classification of AF based on deep learning methods. However, many of the studies focused on investigations of relatively simple datasets collected from a relatively small number of subjects. On the other hand, sophisticated preprocessing is usually adopted to analyse the ECG signals. These two factors significantly affect the generalization ability of the trained models for complicated data sets collected from a large number of subjects. In order to address this problem, an improved multi-scale decomposition enhanced residual convolutional neural network is proposed. The proposed method is applied to the large single-lead ECG dataset provided by the PhysioNet/CinC Challenge 2017, and good classification accuracy is suggested by the testing results. In the proposed method, the original ECG record with a large difference in length is re-segmented into short samples of 9 s. Then, using the derived wavelet frame decomposition, the segmented short samples are decomposed and reconstituted into sub-signal samples of different scales. We trained the fast down-sampling residual convolutional neural networks (FDResNets) with the original short-signal dataset and the reconstructed dataset of each scale. The transfer learning technique is then applied to couple the three FDResNets with good performance into a multi-scale decomposition enhanced residual convolutional neural network (MSResNet). The FDResNet trained by the [0, 9.375 Hz] reconstruction dataset achieved the best performance. After six-fold cross-validation, the average test accuracy reached 87.12%, and the average comprehensive F1 score reached 85.29%. The average test accuracy of the multi-scale residual neural network reached 92.1%, and the average overall F1 score reached 89.9%.&quot;,&quot;publisher&quot;:&quot;Institute of Electrical and Electronics Engineers Inc.&quot;,&quot;volume&quot;:&quot;7&quot;,&quot;container-title-short&quot;:&quot;&quot;},&quot;isTemporary&quot;:false}]},{&quot;citationID&quot;:&quot;MENDELEY_CITATION_abc4529a-8ac1-435d-a753-25335aba8f56&quot;,&quot;properties&quot;:{&quot;noteIndex&quot;:0},&quot;isEdited&quot;:false,&quot;manualOverride&quot;:{&quot;isManuallyOverridden&quot;:false,&quot;citeprocText&quot;:&quot;(E. Chen et al., 2020; Dörr et al., 2019)&quot;,&quot;manualOverrideText&quot;:&quot;&quot;},&quot;citationTag&quot;:&quot;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&quot;,&quot;citationItems&quot;:[{&quot;id&quot;:&quot;dcfa75b0-d290-363c-b450-0ea19219e4d7&quot;,&quot;itemData&quot;:{&quot;type&quot;:&quot;article-journal&quot;,&quot;id&quot;:&quot;dcfa75b0-d290-363c-b450-0ea19219e4d7&quot;,&quot;title&quot;:&quot;A new smart wristband equipped with an artificial intelligence algorithm to detect atrial fibrillation&quot;,&quot;author&quot;:[{&quot;family&quot;:&quot;Chen&quot;,&quot;given&quot;:&quot;Erdong&quot;,&quot;parse-names&quot;:false,&quot;dropping-particle&quot;:&quot;&quot;,&quot;non-dropping-particle&quot;:&quot;&quot;},{&quot;family&quot;:&quot;Jiang&quot;,&quot;given&quot;:&quot;Jie&quot;,&quot;parse-names&quot;:false,&quot;dropping-particle&quot;:&quot;&quot;,&quot;non-dropping-particle&quot;:&quot;&quot;},{&quot;family&quot;:&quot;Su&quot;,&quot;given&quot;:&quot;Rui&quot;,&quot;parse-names&quot;:false,&quot;dropping-particle&quot;:&quot;&quot;,&quot;non-dropping-particle&quot;:&quot;&quot;},{&quot;family&quot;:&quot;Gao&quot;,&quot;given&quot;:&quot;Meng&quot;,&quot;parse-names&quot;:false,&quot;dropping-particle&quot;:&quot;&quot;,&quot;non-dropping-particle&quot;:&quot;&quot;},{&quot;family&quot;:&quot;Zhu&quot;,&quot;given&quot;:&quot;Sainan&quot;,&quot;parse-names&quot;:false,&quot;dropping-particle&quot;:&quot;&quot;,&quot;non-dropping-particle&quot;:&quot;&quot;},{&quot;family&quot;:&quot;Zhou&quot;,&quot;given&quot;:&quot;Jing&quot;,&quot;parse-names&quot;:false,&quot;dropping-particle&quot;:&quot;&quot;,&quot;non-dropping-particle&quot;:&quot;&quot;},{&quot;family&quot;:&quot;Huo&quot;,&quot;given&quot;:&quot;Yong&quot;,&quot;parse-names&quot;:false,&quot;dropping-particle&quot;:&quot;&quot;,&quot;non-dropping-particle&quot;:&quot;&quot;}],&quot;container-title&quot;:&quot;Heart Rhythm&quot;,&quot;container-title-short&quot;:&quot;Heart Rhythm&quot;,&quot;DOI&quot;:&quot;10.1016/j.hrthm.2020.01.034&quot;,&quot;ISSN&quot;:&quot;15563871&quot;,&quot;PMID&quot;:&quot;32354449&quot;,&quot;issued&quot;:{&quot;date-parts&quot;:[[2020,5,1]]},&quot;page&quot;:&quot;847-853&quot;,&quot;abstract&quot;:&quot;Background: Detection of atrial fibrillation (AF) occurrence over a long duration has been a challenge in the screening and follow-up of AF patients. Wearable devices may be an ideal solution. Objective: The purpose of this study was to measure the sensitivity, specificity, and accuracy of a recently developed smart wristband device that is equipped with both photoplethysmographic (PPG) and single-channel electrocardiogram (ECG) systems and an AF-identifying, artificial intelligence (AI) algorithm, used in the short term. Methods: Use of the Amazfit Health Band 1S, which records both PPG and single-channel ECG data, was assessed in 401 patients (251 normal individuals and 150 ECG-diagnosed AF patients). Results: ECG and PPG readings could not be judged in 15 and 18 subjects, respectively. Subjects who were unable to be judged were defined as either false negative or false positive. The sensitivity, specificity, and accuracy of wristband PPG readings were 88.00%, 96.41%, and 93.27%, respectively, and those of wristband ECG readings were 87.33%, 99.20%, and 94.76%, respectively. When the original wristband ECG records were judged by physicians, the sensitivity, specificity, and accuracy were 96.67%, 98.01%, and 97.51%, respectively. Conclusion: This promising new combination of PPG, ECG, and AI algorithm has the potential to facilitate AF detection.&quot;,&quot;publisher&quot;:&quot;Elsevier B.V.&quot;,&quot;issue&quot;:&quot;5&quot;,&quot;volume&quot;:&quot;17&quot;},&quot;isTemporary&quot;:false},{&quot;id&quot;:&quot;040e0ab2-cb9a-36ca-a029-a8a602a6dc08&quot;,&quot;itemData&quot;:{&quot;type&quot;:&quot;article-journal&quot;,&quot;id&quot;:&quot;040e0ab2-cb9a-36ca-a029-a8a602a6dc08&quot;,&quot;title&quot;:&quot;The WATCH AF Trial: SmartWATCHes for Detection of Atrial Fibrillation&quot;,&quot;author&quot;:[{&quot;family&quot;:&quot;Dörr&quot;,&quot;given&quot;:&quot;Marcus&quot;,&quot;parse-names&quot;:false,&quot;dropping-particle&quot;:&quot;&quot;,&quot;non-dropping-particle&quot;:&quot;&quot;},{&quot;family&quot;:&quot;Nohturfft&quot;,&quot;given&quot;:&quot;Vivien&quot;,&quot;parse-names&quot;:false,&quot;dropping-particle&quot;:&quot;&quot;,&quot;non-dropping-particle&quot;:&quot;&quot;},{&quot;family&quot;:&quot;Brasier&quot;,&quot;given&quot;:&quot;Noé&quot;,&quot;parse-names&quot;:false,&quot;dropping-particle&quot;:&quot;&quot;,&quot;non-dropping-particle&quot;:&quot;&quot;},{&quot;family&quot;:&quot;Bosshard&quot;,&quot;given&quot;:&quot;Emil&quot;,&quot;parse-names&quot;:false,&quot;dropping-particle&quot;:&quot;&quot;,&quot;non-dropping-particle&quot;:&quot;&quot;},{&quot;family&quot;:&quot;Djurdjevic&quot;,&quot;given&quot;:&quot;Aleksandar&quot;,&quot;parse-names&quot;:false,&quot;dropping-particle&quot;:&quot;&quot;,&quot;non-dropping-particle&quot;:&quot;&quot;},{&quot;family&quot;:&quot;Gross&quot;,&quot;given&quot;:&quot;Stefan&quot;,&quot;parse-names&quot;:false,&quot;dropping-particle&quot;:&quot;&quot;,&quot;non-dropping-particle&quot;:&quot;&quot;},{&quot;family&quot;:&quot;Raichle&quot;,&quot;given&quot;:&quot;Christina J.&quot;,&quot;parse-names&quot;:false,&quot;dropping-particle&quot;:&quot;&quot;,&quot;non-dropping-particle&quot;:&quot;&quot;},{&quot;family&quot;:&quot;Rhinisperger&quot;,&quot;given&quot;:&quot;Mattias&quot;,&quot;parse-names&quot;:false,&quot;dropping-particle&quot;:&quot;&quot;,&quot;non-dropping-particle&quot;:&quot;&quot;},{&quot;family&quot;:&quot;Stöckli&quot;,&quot;given&quot;:&quot;Raphael&quot;,&quot;parse-names&quot;:false,&quot;dropping-particle&quot;:&quot;&quot;,&quot;non-dropping-particle&quot;:&quot;&quot;},{&quot;family&quot;:&quot;Eckstein&quot;,&quot;given&quot;:&quot;Jens&quot;,&quot;parse-names&quot;:false,&quot;dropping-particle&quot;:&quot;&quot;,&quot;non-dropping-particle&quot;:&quot;&quot;}],&quot;container-title&quot;:&quot;JACC: Clinical Electrophysiology&quot;,&quot;container-title-short&quot;:&quot;JACC Clin Electrophysiol&quot;,&quot;DOI&quot;:&quot;10.1016/j.jacep.2018.10.006&quot;,&quot;ISSN&quot;:&quot;2405500X&quot;,&quot;PMID&quot;:&quot;30784691&quot;,&quot;issued&quot;:{&quot;date-parts&quot;:[[2019,2,1]]},&quot;page&quot;:&quot;199-208&quot;,&quot;abstract&quot;:&quot;Objectives: The WATCH AF (SmartWATCHes for Detection of Atrial Fibrillation) trial compared the diagnostic accuracy to detect atrial fibrillation (AF) by a smartwatch-based algorithm using photoplethysmographic (PPG) signals with cardiologists’ diagnosis by electrocardiography (ECG). Background: Timely detection of AF is crucial for stroke prevention. Methods: In this prospective, 2-center, case-control trial, a PPG pulse wave recording using a commercially available smartwatch was obtained along with Internet-enabled mobile ECG in 672 hospitalized subjects. PPG recordings were analyzed by a novel automated algorithm. Cardiologists’ diagnoses were available for 650 subjects, although 142 (21.8%) datasets were not suitable for PPG analysis, among them 101 (15.1%) that were also not interpretable by the automated Internet-enabled mobile ECG algorithm, resulting in a sample size of 508 subjects (mean age 76.4 years, 225 women, 237 with AF) for the main analyses. Results: For the PPG algorithm, we found a sensitivity of 93.7% (95% confidence interval [CI]: 89.8% to 96.4%), a specificity of 98.2% (95% CI: 95.8% to 99.4%), and 96.1% accuracy (95% CI: 94.0% to 97.5%) to detect AF. Conclusions: The results of the WATCH AF trial suggest that detection of AF using a commercially available smartwatch is in principle feasible, with very high diagnostic accuracy. Applicability of the tested algorithm is currently limited by a high dropout rate as a result of insufficient signal quality. Thus, achieving sufficient signal quality remains challenging, but real-time signal quality checks are expected to improve signal quality. Whether smartwatches may be useful complementary tools for convenient long-term AF screening in selected at-risk patients must be evaluated in larger population-based samples. (SmartWATCHes for Detection of Atrial Fibrillation [WATCH AF]:; NCT02956343)&quot;,&quot;publisher&quot;:&quot;Elsevier Inc&quot;,&quot;issue&quot;:&quot;2&quot;,&quot;volume&quot;:&quot;5&quot;},&quot;isTemporary&quot;:false}]},{&quot;citationID&quot;:&quot;MENDELEY_CITATION_8435f596-83b6-41c1-a552-1040662ec7e3&quot;,&quot;properties&quot;:{&quot;noteIndex&quot;:0},&quot;isEdited&quot;:false,&quot;manualOverride&quot;:{&quot;isManuallyOverridden&quot;:false,&quot;citeprocText&quot;:&quot;(Eerikainen et al., 2020; Liao et al., 2022)&quot;,&quot;manualOverrideText&quot;:&quot;&quot;},&quot;citationTag&quot;:&quot;MENDELEY_CITATION_v3_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&quot;,&quot;citationItems&quot;:[{&quot;id&quot;:&quot;3e4eb34f-1fcd-32f3-b418-7a6377905397&quot;,&quot;itemData&quot;:{&quot;type&quot;:&quot;article-journal&quot;,&quot;id&quot;:&quot;3e4eb34f-1fcd-32f3-b418-7a6377905397&quot;,&quot;title&quot;:&quot;Detecting Atrial Fibrillation and Atrial Flutter in Daily Life Using Photoplethysmography Data&quot;,&quot;author&quot;:[{&quot;family&quot;:&quot;Eerikainen&quot;,&quot;given&quot;:&quot;Linda M.&quot;,&quot;parse-names&quot;:false,&quot;dropping-particle&quot;:&quot;&quot;,&quot;non-dropping-particle&quot;:&quot;&quot;},{&quot;family&quot;:&quot;Bonomi&quot;,&quot;given&quot;:&quot;Alberto G.&quot;,&quot;parse-names&quot;:false,&quot;dropping-particle&quot;:&quot;&quot;,&quot;non-dropping-particle&quot;:&quot;&quot;},{&quot;family&quot;:&quot;Schipper&quot;,&quot;given&quot;:&quot;Fons&quot;,&quot;parse-names&quot;:false,&quot;dropping-particle&quot;:&quot;&quot;,&quot;non-dropping-particle&quot;:&quot;&quot;},{&quot;family&quot;:&quot;Dekker&quot;,&quot;given&quot;:&quot;Lukas R.C.&quot;,&quot;parse-names&quot;:false,&quot;dropping-particle&quot;:&quot;&quot;,&quot;non-dropping-particle&quot;:&quot;&quot;},{&quot;family&quot;:&quot;Morree&quot;,&quot;given&quot;:&quot;Helma M.&quot;,&quot;parse-names&quot;:false,&quot;dropping-particle&quot;:&quot;&quot;,&quot;non-dropping-particle&quot;:&quot;De&quot;},{&quot;family&quot;:&quot;Vullings&quot;,&quot;given&quot;:&quot;Rik&quot;,&quot;parse-names&quot;:false,&quot;dropping-particle&quot;:&quot;&quot;,&quot;non-dropping-particle&quot;:&quot;&quot;},{&quot;family&quot;:&quot;Aarts&quot;,&quot;given&quot;:&quot;Ronald M.&quot;,&quot;parse-names&quot;:false,&quot;dropping-particle&quot;:&quot;&quot;,&quot;non-dropping-particle&quot;:&quot;&quot;}],&quot;container-title&quot;:&quot;IEEE Journal of Biomedical and Health Informatics&quot;,&quot;container-title-short&quot;:&quot;IEEE J Biomed Health Inform&quot;,&quot;DOI&quot;:&quot;10.1109/JBHI.2019.2950574&quot;,&quot;ISSN&quot;:&quot;21682208&quot;,&quot;PMID&quot;:&quot;31689222&quot;,&quot;issued&quot;:{&quot;date-parts&quot;:[[2020,6,1]]},&quot;page&quot;:&quot;1610-1618&quot;,&quot;abstract&quot;:&quot;Objective: Photoplethysmography (PPG) enables unobtrusive heart rate monitoring, which can be used in wrist-worn applications. Its potential for detecting atrial fibrillation (AF) has been recently presented. Besides AF, another cardiac arrhythmia increasing stroke risk and requiring treatment is atrial flutter (AFL). Currently, the knowledge about AFL detection with PPG is limited. The objective of our study was to develop a model that classifies AF, AFL, and sinus rhythm with or without premature beats from PPG and acceleration data measured at the wrist in daily life. Methods: A dataset of 40 patients was collected by measuring PPG and accelerometer data, as well as electrocardiogram as a reference, during 24-hour monitoring. The dataset was split into 75%-25% for training and testing a Random Forest (RF) model, which combines features from PPG, inter-pulse intervals (IPI), and accelerometer data, to classify AF, AFL, and other rhythms. The performance was compared to an AF detection algorithm combining traditional IPI features for determining the robustness of the accuracy in presence of AFL. Results: The RF model classified AF/AFL/other with sensitivity and specificity of 97.6/84.5/98.1% and 98.2/99.7/92.8%, respectively. The results with the IPI-based AF classifier showed that the majority of false detections were caused by AFL. Conclusion: The PPG signal contains information to classify AFL in the presence of AF, sinus rhythm, or sinus rhythm with premature contractions. Significance: PPG could indicate presence of AFL, not only AF.&quot;,&quot;publisher&quot;:&quot;Institute of Electrical and Electronics Engineers Inc.&quot;,&quot;issue&quot;:&quot;6&quot;,&quot;volume&quot;:&quot;24&quot;},&quot;isTemporary&quot;:false},{&quot;id&quot;:&quot;7be44e1e-1f68-3501-a2ac-ec274d2e390c&quot;,&quot;itemData&quot;:{&quot;type&quot;:&quot;article-journal&quot;,&quot;id&quot;:&quot;7be44e1e-1f68-3501-a2ac-ec274d2e390c&quot;,&quot;title&quot;:&quot;Impact of recording length and other arrhythmias on atrial fibrillation detection from wrist photoplethysmogram using smartwatches&quot;,&quot;author&quot;:[{&quot;family&quot;:&quot;Liao&quot;,&quot;given&quot;:&quot;Min Tsun&quot;,&quot;parse-names&quot;:false,&quot;dropping-particle&quot;:&quot;&quot;,&quot;non-dropping-particle&quot;:&quot;&quot;},{&quot;family&quot;:&quot;Yu&quot;,&quot;given&quot;:&quot;Chih Chieh&quot;,&quot;parse-names&quot;:false,&quot;dropping-particle&quot;:&quot;&quot;,&quot;non-dropping-particle&quot;:&quot;&quot;},{&quot;family&quot;:&quot;Lin&quot;,&quot;given&quot;:&quot;Lian Yu&quot;,&quot;parse-names&quot;:false,&quot;dropping-particle&quot;:&quot;&quot;,&quot;non-dropping-particle&quot;:&quot;&quot;},{&quot;family&quot;:&quot;Pan&quot;,&quot;given&quot;:&quot;Ke Han&quot;,&quot;parse-names&quot;:false,&quot;dropping-particle&quot;:&quot;&quot;,&quot;non-dropping-particle&quot;:&quot;&quot;},{&quot;family&quot;:&quot;Tsai&quot;,&quot;given&quot;:&quot;Tsung Hsien&quot;,&quot;parse-names&quot;:false,&quot;dropping-particle&quot;:&quot;&quot;,&quot;non-dropping-particle&quot;:&quot;&quot;},{&quot;family&quot;:&quot;Wu&quot;,&quot;given&quot;:&quot;Yu Chun&quot;,&quot;parse-names&quot;:false,&quot;dropping-particle&quot;:&quot;&quot;,&quot;non-dropping-particle&quot;:&quot;&quot;},{&quot;family&quot;:&quot;Liu&quot;,&quot;given&quot;:&quot;Yen&quot;,&quot;parse-names&quot;:false,&quot;dropping-particle&quot;:&quot;Bin&quot;,&quot;non-dropping-particle&quot;:&quot;&quot;}],&quot;container-title&quot;:&quot;Scientific Reports&quot;,&quot;container-title-short&quot;:&quot;Sci Rep&quot;,&quot;DOI&quot;:&quot;10.1038/s41598-022-09181-1&quot;,&quot;ISSN&quot;:&quot;20452322&quot;,&quot;PMID&quot;:&quot;35354873&quot;,&quot;issued&quot;:{&quot;date-parts&quot;:[[2022,12,1]]},&quot;abstract&quot;:&quot;This study aimed to evaluate whether quantitative analysis of wrist photoplethysmography (PPG) could detect atrial fibrillation (AF). Continuous electrocardiograms recorded using an electrophysiology recording system and PPG obtained using a wrist-worn smartwatch were simultaneously collected from patients undergoing catheter ablation or electrical cardioversion. PPG features were extracted from 10, 25, 40, and 80 heartbeats of the split segments. Machine learning with a support vector machine and random forest approach were used to detect AF. A total of 116 patients were evaluated. We annotated &gt; 117 h of PPG. A total of 6475 and 3957 segments of 25-beat pulse-to-pulse intervals (PPIs) were annotated as AF and sinus rhythm, respectively. The accuracy of the 25 PPIs yielded a test area under the receiver operating characteristic curve (AUC) of 0.9676, which was significantly better than the AUC for the 10 PPIs (0.9453; P &lt;.001). PPGs obtained from another 38 patients with frequent premature ventricular/atrial complexes (PVCs/PACs) were used to evaluate the impact of other arrhythmias on diagnostic accuracy. The new AF detection algorithm achieved an AUC of 0.9680. The appropriate data length of PPG for optimizing the PPG analytics program was 25 heartbeats. Algorithm modification using a machine learning approach shows robustness to PVCs/PACs.&quot;,&quot;publisher&quot;:&quot;Nature Research&quot;,&quot;issue&quot;:&quot;1&quot;,&quot;volume&quot;:&quot;12&quot;},&quot;isTemporary&quot;:false}]},{&quot;citationID&quot;:&quot;MENDELEY_CITATION_169edf07-4a01-475a-8217-64a2d36b5a31&quot;,&quot;properties&quot;:{&quot;noteIndex&quot;:0},&quot;isEdited&quot;:false,&quot;manualOverride&quot;:{&quot;isManuallyOverridden&quot;:false,&quot;citeprocText&quot;:&quot;(Sun et al., 2022)&quot;,&quot;manualOverrideText&quot;:&quot;&quot;},&quot;citationTag&quot;:&quot;MENDELEY_CITATION_v3_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&quot;,&quot;citationItems&quot;:[{&quot;id&quot;:&quot;004f4861-a053-35f5-9305-e42723c47da1&quot;,&quot;itemData&quot;:{&quot;type&quot;:&quot;article-journal&quot;,&quot;id&quot;:&quot;004f4861-a053-35f5-9305-e42723c47da1&quot;,&quot;title&quot;:&quot;Contactless facial video recording with deep learning models for the detection of atrial fibrillation&quot;,&quot;author&quot;:[{&quot;family&quot;:&quot;Sun&quot;,&quot;given&quot;:&quot;Yu&quot;,&quot;parse-names&quot;:false,&quot;dropping-particle&quot;:&quot;&quot;,&quot;non-dropping-particle&quot;:&quot;&quot;},{&quot;family&quot;:&quot;Yang&quot;,&quot;given&quot;:&quot;Yin Yin&quot;,&quot;parse-names&quot;:false,&quot;dropping-particle&quot;:&quot;&quot;,&quot;non-dropping-particle&quot;:&quot;&quot;},{&quot;family&quot;:&quot;Wu&quot;,&quot;given&quot;:&quot;Bing Jhang&quot;,&quot;parse-names&quot;:false,&quot;dropping-particle&quot;:&quot;&quot;,&quot;non-dropping-particle&quot;:&quot;&quot;},{&quot;family&quot;:&quot;Huang&quot;,&quot;given&quot;:&quot;Po Wei&quot;,&quot;parse-names&quot;:false,&quot;dropping-particle&quot;:&quot;&quot;,&quot;non-dropping-particle&quot;:&quot;&quot;},{&quot;family&quot;:&quot;Cheng&quot;,&quot;given&quot;:&quot;Shao En&quot;,&quot;parse-names&quot;:false,&quot;dropping-particle&quot;:&quot;&quot;,&quot;non-dropping-particle&quot;:&quot;&quot;},{&quot;family&quot;:&quot;Wu&quot;,&quot;given&quot;:&quot;Bing Fei&quot;,&quot;parse-names&quot;:false,&quot;dropping-particle&quot;:&quot;&quot;,&quot;non-dropping-particle&quot;:&quot;&quot;},{&quot;family&quot;:&quot;Chen&quot;,&quot;given&quot;:&quot;Chun Chang&quot;,&quot;parse-names&quot;:false,&quot;dropping-particle&quot;:&quot;&quot;,&quot;non-dropping-particle&quot;:&quot;&quot;}],&quot;container-title&quot;:&quot;Scientific Reports&quot;,&quot;container-title-short&quot;:&quot;Sci Rep&quot;,&quot;DOI&quot;:&quot;10.1038/s41598-021-03453-y&quot;,&quot;ISSN&quot;:&quot;20452322&quot;,&quot;PMID&quot;:&quot;34996908&quot;,&quot;issued&quot;:{&quot;date-parts&quot;:[[2022,12,1]]},&quot;abstract&quot;:&quot;Atrial fibrillation (AF) is often asymptomatic and paroxysmal. Screening and monitoring are needed especially for people at high risk. This study sought to use camera-based remote photoplethysmography (rPPG) with a deep convolutional neural network (DCNN) learning model for AF detection. All participants were classified into groups of AF, normal sinus rhythm (NSR) and other abnormality based on 12-lead ECG. They then underwent facial video recording for 10 min with rPPG signals extracted and segmented into 30-s clips as inputs of the training of DCNN models. Using voting algorithm, the participant would be predicted as AF if &gt; 50% of their rPPG segments were determined as AF rhythm by the model. Of the 453 participants (mean age, 69.3 ± 13.0 years, women, 46%), a total of 7320 segments (1969 AF, 1604 NSR &amp; 3747others) were analyzed by DCNN models. The accuracy rate of rPPG with deep learning model for discriminating AF from NSR and other abnormalities was 90.0% and 97.1% in 30-s and 10-min recording, respectively. This contactless, camera-based rPPG technique with a deep-learning model achieved significantly high accuracy to discriminate AF from non-AF and may enable a feasible way for a large-scale screening or monitoring in the future.&quot;,&quot;publisher&quot;:&quot;Nature Research&quot;,&quot;issue&quot;:&quot;1&quot;,&quot;volume&quot;:&quot;12&quot;},&quot;isTemporary&quot;:false}]},{&quot;citationID&quot;:&quot;MENDELEY_CITATION_f56eaa1d-2aba-47f5-a4db-de887f3e9ca4&quot;,&quot;properties&quot;:{&quot;noteIndex&quot;:0},&quot;isEdited&quot;:false,&quot;manualOverride&quot;:{&quot;isManuallyOverridden&quot;:false,&quot;citeprocText&quot;:&quot;(Mehrang et al., 2019)&quot;,&quot;manualOverrideText&quot;:&quot;&quot;},&quot;citationTag&quot;:&quot;MENDELEY_CITATION_v3_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&quot;,&quot;citationItems&quot;:[{&quot;id&quot;:&quot;61dc374b-178c-3d79-8a13-ff2c79e437cc&quot;,&quot;itemData&quot;:{&quot;type&quot;:&quot;article-journal&quot;,&quot;id&quot;:&quot;61dc374b-178c-3d79-8a13-ff2c79e437cc&quot;,&quot;title&quot;:&quot;Reliability of Self-Applied Smartphone Mechanocardiography for Atrial Fibrillation Detection&quot;,&quot;author&quot;:[{&quot;family&quot;:&quot;Mehrang&quot;,&quot;given&quot;:&quot;Saeed&quot;,&quot;parse-names&quot;:false,&quot;dropping-particle&quot;:&quot;&quot;,&quot;non-dropping-particle&quot;:&quot;&quot;},{&quot;family&quot;:&quot;Tadi&quot;,&quot;given&quot;:&quot;Mojtaba Jafari&quot;,&quot;parse-names&quot;:false,&quot;dropping-particle&quot;:&quot;&quot;,&quot;non-dropping-particle&quot;:&quot;&quot;},{&quot;family&quot;:&quot;Hurnanen&quot;,&quot;given&quot;:&quot;Tero&quot;,&quot;parse-names&quot;:false,&quot;dropping-particle&quot;:&quot;&quot;,&quot;non-dropping-particle&quot;:&quot;&quot;},{&quot;family&quot;:&quot;Knuutila&quot;,&quot;given&quot;:&quot;Timo&quot;,&quot;parse-names&quot;:false,&quot;dropping-particle&quot;:&quot;&quot;,&quot;non-dropping-particle&quot;:&quot;&quot;},{&quot;family&quot;:&quot;Lahdenoja&quot;,&quot;given&quot;:&quot;Olli&quot;,&quot;parse-names&quot;:false,&quot;dropping-particle&quot;:&quot;&quot;,&quot;non-dropping-particle&quot;:&quot;&quot;},{&quot;family&quot;:&quot;Jaakkola&quot;,&quot;given&quot;:&quot;Jussi&quot;,&quot;parse-names&quot;:false,&quot;dropping-particle&quot;:&quot;&quot;,&quot;non-dropping-particle&quot;:&quot;&quot;},{&quot;family&quot;:&quot;Jaakkola&quot;,&quot;given&quot;:&quot;Samuli&quot;,&quot;parse-names&quot;:false,&quot;dropping-particle&quot;:&quot;&quot;,&quot;non-dropping-particle&quot;:&quot;&quot;},{&quot;family&quot;:&quot;Vasankari&quot;,&quot;given&quot;:&quot;Tuija&quot;,&quot;parse-names&quot;:false,&quot;dropping-particle&quot;:&quot;&quot;,&quot;non-dropping-particle&quot;:&quot;&quot;},{&quot;family&quot;:&quot;Kiviniemi&quot;,&quot;given&quot;:&quot;Tuomas&quot;,&quot;parse-names&quot;:false,&quot;dropping-particle&quot;:&quot;&quot;,&quot;non-dropping-particle&quot;:&quot;&quot;},{&quot;family&quot;:&quot;Airaksinen&quot;,&quot;given&quot;:&quot;Juhani&quot;,&quot;parse-names&quot;:false,&quot;dropping-particle&quot;:&quot;&quot;,&quot;non-dropping-particle&quot;:&quot;&quot;},{&quot;family&quot;:&quot;Koivisto&quot;,&quot;given&quot;:&quot;Tero&quot;,&quot;parse-names&quot;:false,&quot;dropping-particle&quot;:&quot;&quot;,&quot;non-dropping-particle&quot;:&quot;&quot;},{&quot;family&quot;:&quot;Pänkäälä&quot;,&quot;given&quot;:&quot;Mikko&quot;,&quot;parse-names&quot;:false,&quot;dropping-particle&quot;:&quot;&quot;,&quot;non-dropping-particle&quot;:&quot;&quot;}],&quot;container-title&quot;:&quot;IEEE Access&quot;,&quot;DOI&quot;:&quot;10.1109/ACCESS.2019.2946117&quot;,&quot;ISSN&quot;:&quot;21693536&quot;,&quot;issued&quot;:{&quot;date-parts&quot;:[[2019]]},&quot;page&quot;:&quot;146801-146812&quot;,&quot;abstract&quot;:&quot;Smartphone mechanocardiography (sMCG) is a new technique that allows patients to record a cardiac rhythm strip using a smartphone built-in tri-axial accelerometer and gyroscope. In this study, we investigated how a self-applied sMCG can reliably contribute to the differentiation of atrial fibrillation (AFib) from the sinus rhythm (SR). A study sample of 300 elderly adults including 150 AFib cases with persistent and paroxysmal AFib was recruited. Among the 300 subjects, 182 subjects (82 AFib) completed two recordings, one physician-applied and one self-applied. The remaining patients (n = 118) were nervous, in a quite poor condition, and not interested in or capable of concentrating on using a smartphone in the acute setting of a hospital in order to perform the self-applied recording. Two data processing frameworks were used, knowledge-based learning (KL) which is a rule-based algorithm and machine learning (ML) which is an automated classification technique. For the ML approach, we considered four classifiers, namely random forest (RF), extreme gradient boosting (XGB), support vector machines (SVM), and artificial neural network (NN). For evaluation, a leave-one-subject-out cross-validation was adopted for the ML approach. Compared to physician-interpreted ECG-derived labels, the KL approach predicted AFib with sensitivity values of 0.963 and 0.976, specificity values of 0.980 and 0.929, and F-measure values of 0.972 and 0.952 for the physician-and self-applied measurements, respectively. Similarly, NN which was the best ML classifier according to the F-measure values, demonstrated, on average, sensitivity values of 0.976 and 0.938, specificity values of 0.962 and 0.936, and F-measure values of 0.969 and 0.937, respectively. All other classifiers delivered quite similar results. The sMCG technology for AFib detection, supported by the KL and ML approaches, can accurately differentiate AFib from SR in both physician-and self-applied recording scenarios. This new technology can help to screen patients with episodic or undiagnosed AFib and also be used as a home-based self-applied monitoring technique.&quot;,&quot;publisher&quot;:&quot;Institute of Electrical and Electronics Engineers Inc.&quot;,&quot;volume&quot;:&quot;7&quot;,&quot;container-title-short&quot;:&quot;&quot;},&quot;isTemporary&quot;:false}]},{&quot;citationID&quot;:&quot;MENDELEY_CITATION_0f13e8df-3749-4739-8e64-17948e6b12d5&quot;,&quot;properties&quot;:{&quot;noteIndex&quot;:0},&quot;isEdited&quot;:false,&quot;manualOverride&quot;:{&quot;isManuallyOverridden&quot;:false,&quot;citeprocText&quot;:&quot;(E. Chen et al., 2020; Dörr et al., 2019)&quot;,&quot;manualOverrideText&quot;:&quot;&quot;},&quot;citationTag&quot;:&quot;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&quot;,&quot;citationItems&quot;:[{&quot;id&quot;:&quot;dcfa75b0-d290-363c-b450-0ea19219e4d7&quot;,&quot;itemData&quot;:{&quot;type&quot;:&quot;article-journal&quot;,&quot;id&quot;:&quot;dcfa75b0-d290-363c-b450-0ea19219e4d7&quot;,&quot;title&quot;:&quot;A new smart wristband equipped with an artificial intelligence algorithm to detect atrial fibrillation&quot;,&quot;author&quot;:[{&quot;family&quot;:&quot;Chen&quot;,&quot;given&quot;:&quot;Erdong&quot;,&quot;parse-names&quot;:false,&quot;dropping-particle&quot;:&quot;&quot;,&quot;non-dropping-particle&quot;:&quot;&quot;},{&quot;family&quot;:&quot;Jiang&quot;,&quot;given&quot;:&quot;Jie&quot;,&quot;parse-names&quot;:false,&quot;dropping-particle&quot;:&quot;&quot;,&quot;non-dropping-particle&quot;:&quot;&quot;},{&quot;family&quot;:&quot;Su&quot;,&quot;given&quot;:&quot;Rui&quot;,&quot;parse-names&quot;:false,&quot;dropping-particle&quot;:&quot;&quot;,&quot;non-dropping-particle&quot;:&quot;&quot;},{&quot;family&quot;:&quot;Gao&quot;,&quot;given&quot;:&quot;Meng&quot;,&quot;parse-names&quot;:false,&quot;dropping-particle&quot;:&quot;&quot;,&quot;non-dropping-particle&quot;:&quot;&quot;},{&quot;family&quot;:&quot;Zhu&quot;,&quot;given&quot;:&quot;Sainan&quot;,&quot;parse-names&quot;:false,&quot;dropping-particle&quot;:&quot;&quot;,&quot;non-dropping-particle&quot;:&quot;&quot;},{&quot;family&quot;:&quot;Zhou&quot;,&quot;given&quot;:&quot;Jing&quot;,&quot;parse-names&quot;:false,&quot;dropping-particle&quot;:&quot;&quot;,&quot;non-dropping-particle&quot;:&quot;&quot;},{&quot;family&quot;:&quot;Huo&quot;,&quot;given&quot;:&quot;Yong&quot;,&quot;parse-names&quot;:false,&quot;dropping-particle&quot;:&quot;&quot;,&quot;non-dropping-particle&quot;:&quot;&quot;}],&quot;container-title&quot;:&quot;Heart Rhythm&quot;,&quot;container-title-short&quot;:&quot;Heart Rhythm&quot;,&quot;DOI&quot;:&quot;10.1016/j.hrthm.2020.01.034&quot;,&quot;ISSN&quot;:&quot;15563871&quot;,&quot;PMID&quot;:&quot;32354449&quot;,&quot;issued&quot;:{&quot;date-parts&quot;:[[2020,5,1]]},&quot;page&quot;:&quot;847-853&quot;,&quot;abstract&quot;:&quot;Background: Detection of atrial fibrillation (AF) occurrence over a long duration has been a challenge in the screening and follow-up of AF patients. Wearable devices may be an ideal solution. Objective: The purpose of this study was to measure the sensitivity, specificity, and accuracy of a recently developed smart wristband device that is equipped with both photoplethysmographic (PPG) and single-channel electrocardiogram (ECG) systems and an AF-identifying, artificial intelligence (AI) algorithm, used in the short term. Methods: Use of the Amazfit Health Band 1S, which records both PPG and single-channel ECG data, was assessed in 401 patients (251 normal individuals and 150 ECG-diagnosed AF patients). Results: ECG and PPG readings could not be judged in 15 and 18 subjects, respectively. Subjects who were unable to be judged were defined as either false negative or false positive. The sensitivity, specificity, and accuracy of wristband PPG readings were 88.00%, 96.41%, and 93.27%, respectively, and those of wristband ECG readings were 87.33%, 99.20%, and 94.76%, respectively. When the original wristband ECG records were judged by physicians, the sensitivity, specificity, and accuracy were 96.67%, 98.01%, and 97.51%, respectively. Conclusion: This promising new combination of PPG, ECG, and AI algorithm has the potential to facilitate AF detection.&quot;,&quot;publisher&quot;:&quot;Elsevier B.V.&quot;,&quot;issue&quot;:&quot;5&quot;,&quot;volume&quot;:&quot;17&quot;},&quot;isTemporary&quot;:false},{&quot;id&quot;:&quot;040e0ab2-cb9a-36ca-a029-a8a602a6dc08&quot;,&quot;itemData&quot;:{&quot;type&quot;:&quot;article-journal&quot;,&quot;id&quot;:&quot;040e0ab2-cb9a-36ca-a029-a8a602a6dc08&quot;,&quot;title&quot;:&quot;The WATCH AF Trial: SmartWATCHes for Detection of Atrial Fibrillation&quot;,&quot;author&quot;:[{&quot;family&quot;:&quot;Dörr&quot;,&quot;given&quot;:&quot;Marcus&quot;,&quot;parse-names&quot;:false,&quot;dropping-particle&quot;:&quot;&quot;,&quot;non-dropping-particle&quot;:&quot;&quot;},{&quot;family&quot;:&quot;Nohturfft&quot;,&quot;given&quot;:&quot;Vivien&quot;,&quot;parse-names&quot;:false,&quot;dropping-particle&quot;:&quot;&quot;,&quot;non-dropping-particle&quot;:&quot;&quot;},{&quot;family&quot;:&quot;Brasier&quot;,&quot;given&quot;:&quot;Noé&quot;,&quot;parse-names&quot;:false,&quot;dropping-particle&quot;:&quot;&quot;,&quot;non-dropping-particle&quot;:&quot;&quot;},{&quot;family&quot;:&quot;Bosshard&quot;,&quot;given&quot;:&quot;Emil&quot;,&quot;parse-names&quot;:false,&quot;dropping-particle&quot;:&quot;&quot;,&quot;non-dropping-particle&quot;:&quot;&quot;},{&quot;family&quot;:&quot;Djurdjevic&quot;,&quot;given&quot;:&quot;Aleksandar&quot;,&quot;parse-names&quot;:false,&quot;dropping-particle&quot;:&quot;&quot;,&quot;non-dropping-particle&quot;:&quot;&quot;},{&quot;family&quot;:&quot;Gross&quot;,&quot;given&quot;:&quot;Stefan&quot;,&quot;parse-names&quot;:false,&quot;dropping-particle&quot;:&quot;&quot;,&quot;non-dropping-particle&quot;:&quot;&quot;},{&quot;family&quot;:&quot;Raichle&quot;,&quot;given&quot;:&quot;Christina J.&quot;,&quot;parse-names&quot;:false,&quot;dropping-particle&quot;:&quot;&quot;,&quot;non-dropping-particle&quot;:&quot;&quot;},{&quot;family&quot;:&quot;Rhinisperger&quot;,&quot;given&quot;:&quot;Mattias&quot;,&quot;parse-names&quot;:false,&quot;dropping-particle&quot;:&quot;&quot;,&quot;non-dropping-particle&quot;:&quot;&quot;},{&quot;family&quot;:&quot;Stöckli&quot;,&quot;given&quot;:&quot;Raphael&quot;,&quot;parse-names&quot;:false,&quot;dropping-particle&quot;:&quot;&quot;,&quot;non-dropping-particle&quot;:&quot;&quot;},{&quot;family&quot;:&quot;Eckstein&quot;,&quot;given&quot;:&quot;Jens&quot;,&quot;parse-names&quot;:false,&quot;dropping-particle&quot;:&quot;&quot;,&quot;non-dropping-particle&quot;:&quot;&quot;}],&quot;container-title&quot;:&quot;JACC: Clinical Electrophysiology&quot;,&quot;container-title-short&quot;:&quot;JACC Clin Electrophysiol&quot;,&quot;DOI&quot;:&quot;10.1016/j.jacep.2018.10.006&quot;,&quot;ISSN&quot;:&quot;2405500X&quot;,&quot;PMID&quot;:&quot;30784691&quot;,&quot;issued&quot;:{&quot;date-parts&quot;:[[2019,2,1]]},&quot;page&quot;:&quot;199-208&quot;,&quot;abstract&quot;:&quot;Objectives: The WATCH AF (SmartWATCHes for Detection of Atrial Fibrillation) trial compared the diagnostic accuracy to detect atrial fibrillation (AF) by a smartwatch-based algorithm using photoplethysmographic (PPG) signals with cardiologists’ diagnosis by electrocardiography (ECG). Background: Timely detection of AF is crucial for stroke prevention. Methods: In this prospective, 2-center, case-control trial, a PPG pulse wave recording using a commercially available smartwatch was obtained along with Internet-enabled mobile ECG in 672 hospitalized subjects. PPG recordings were analyzed by a novel automated algorithm. Cardiologists’ diagnoses were available for 650 subjects, although 142 (21.8%) datasets were not suitable for PPG analysis, among them 101 (15.1%) that were also not interpretable by the automated Internet-enabled mobile ECG algorithm, resulting in a sample size of 508 subjects (mean age 76.4 years, 225 women, 237 with AF) for the main analyses. Results: For the PPG algorithm, we found a sensitivity of 93.7% (95% confidence interval [CI]: 89.8% to 96.4%), a specificity of 98.2% (95% CI: 95.8% to 99.4%), and 96.1% accuracy (95% CI: 94.0% to 97.5%) to detect AF. Conclusions: The results of the WATCH AF trial suggest that detection of AF using a commercially available smartwatch is in principle feasible, with very high diagnostic accuracy. Applicability of the tested algorithm is currently limited by a high dropout rate as a result of insufficient signal quality. Thus, achieving sufficient signal quality remains challenging, but real-time signal quality checks are expected to improve signal quality. Whether smartwatches may be useful complementary tools for convenient long-term AF screening in selected at-risk patients must be evaluated in larger population-based samples. (SmartWATCHes for Detection of Atrial Fibrillation [WATCH AF]:; NCT02956343)&quot;,&quot;publisher&quot;:&quot;Elsevier Inc&quot;,&quot;issue&quot;:&quot;2&quot;,&quot;volume&quot;:&quot;5&quot;},&quot;isTemporary&quot;:false}]},{&quot;citationID&quot;:&quot;MENDELEY_CITATION_ee318eca-071e-4915-a08b-afca5e88cb16&quot;,&quot;properties&quot;:{&quot;noteIndex&quot;:0},&quot;isEdited&quot;:false,&quot;manualOverride&quot;:{&quot;isManuallyOverridden&quot;:false,&quot;citeprocText&quot;:&quot;(Eerikainen et al., 2020; Liao et al., 2022)&quot;,&quot;manualOverrideText&quot;:&quot;&quot;},&quot;citationTag&quot;:&quot;MENDELEY_CITATION_v3_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&quot;,&quot;citationItems&quot;:[{&quot;id&quot;:&quot;3e4eb34f-1fcd-32f3-b418-7a6377905397&quot;,&quot;itemData&quot;:{&quot;type&quot;:&quot;article-journal&quot;,&quot;id&quot;:&quot;3e4eb34f-1fcd-32f3-b418-7a6377905397&quot;,&quot;title&quot;:&quot;Detecting Atrial Fibrillation and Atrial Flutter in Daily Life Using Photoplethysmography Data&quot;,&quot;author&quot;:[{&quot;family&quot;:&quot;Eerikainen&quot;,&quot;given&quot;:&quot;Linda M.&quot;,&quot;parse-names&quot;:false,&quot;dropping-particle&quot;:&quot;&quot;,&quot;non-dropping-particle&quot;:&quot;&quot;},{&quot;family&quot;:&quot;Bonomi&quot;,&quot;given&quot;:&quot;Alberto G.&quot;,&quot;parse-names&quot;:false,&quot;dropping-particle&quot;:&quot;&quot;,&quot;non-dropping-particle&quot;:&quot;&quot;},{&quot;family&quot;:&quot;Schipper&quot;,&quot;given&quot;:&quot;Fons&quot;,&quot;parse-names&quot;:false,&quot;dropping-particle&quot;:&quot;&quot;,&quot;non-dropping-particle&quot;:&quot;&quot;},{&quot;family&quot;:&quot;Dekker&quot;,&quot;given&quot;:&quot;Lukas R.C.&quot;,&quot;parse-names&quot;:false,&quot;dropping-particle&quot;:&quot;&quot;,&quot;non-dropping-particle&quot;:&quot;&quot;},{&quot;family&quot;:&quot;Morree&quot;,&quot;given&quot;:&quot;Helma M.&quot;,&quot;parse-names&quot;:false,&quot;dropping-particle&quot;:&quot;&quot;,&quot;non-dropping-particle&quot;:&quot;De&quot;},{&quot;family&quot;:&quot;Vullings&quot;,&quot;given&quot;:&quot;Rik&quot;,&quot;parse-names&quot;:false,&quot;dropping-particle&quot;:&quot;&quot;,&quot;non-dropping-particle&quot;:&quot;&quot;},{&quot;family&quot;:&quot;Aarts&quot;,&quot;given&quot;:&quot;Ronald M.&quot;,&quot;parse-names&quot;:false,&quot;dropping-particle&quot;:&quot;&quot;,&quot;non-dropping-particle&quot;:&quot;&quot;}],&quot;container-title&quot;:&quot;IEEE Journal of Biomedical and Health Informatics&quot;,&quot;container-title-short&quot;:&quot;IEEE J Biomed Health Inform&quot;,&quot;DOI&quot;:&quot;10.1109/JBHI.2019.2950574&quot;,&quot;ISSN&quot;:&quot;21682208&quot;,&quot;PMID&quot;:&quot;31689222&quot;,&quot;issued&quot;:{&quot;date-parts&quot;:[[2020,6,1]]},&quot;page&quot;:&quot;1610-1618&quot;,&quot;abstract&quot;:&quot;Objective: Photoplethysmography (PPG) enables unobtrusive heart rate monitoring, which can be used in wrist-worn applications. Its potential for detecting atrial fibrillation (AF) has been recently presented. Besides AF, another cardiac arrhythmia increasing stroke risk and requiring treatment is atrial flutter (AFL). Currently, the knowledge about AFL detection with PPG is limited. The objective of our study was to develop a model that classifies AF, AFL, and sinus rhythm with or without premature beats from PPG and acceleration data measured at the wrist in daily life. Methods: A dataset of 40 patients was collected by measuring PPG and accelerometer data, as well as electrocardiogram as a reference, during 24-hour monitoring. The dataset was split into 75%-25% for training and testing a Random Forest (RF) model, which combines features from PPG, inter-pulse intervals (IPI), and accelerometer data, to classify AF, AFL, and other rhythms. The performance was compared to an AF detection algorithm combining traditional IPI features for determining the robustness of the accuracy in presence of AFL. Results: The RF model classified AF/AFL/other with sensitivity and specificity of 97.6/84.5/98.1% and 98.2/99.7/92.8%, respectively. The results with the IPI-based AF classifier showed that the majority of false detections were caused by AFL. Conclusion: The PPG signal contains information to classify AFL in the presence of AF, sinus rhythm, or sinus rhythm with premature contractions. Significance: PPG could indicate presence of AFL, not only AF.&quot;,&quot;publisher&quot;:&quot;Institute of Electrical and Electronics Engineers Inc.&quot;,&quot;issue&quot;:&quot;6&quot;,&quot;volume&quot;:&quot;24&quot;},&quot;isTemporary&quot;:false},{&quot;id&quot;:&quot;7be44e1e-1f68-3501-a2ac-ec274d2e390c&quot;,&quot;itemData&quot;:{&quot;type&quot;:&quot;article-journal&quot;,&quot;id&quot;:&quot;7be44e1e-1f68-3501-a2ac-ec274d2e390c&quot;,&quot;title&quot;:&quot;Impact of recording length and other arrhythmias on atrial fibrillation detection from wrist photoplethysmogram using smartwatches&quot;,&quot;author&quot;:[{&quot;family&quot;:&quot;Liao&quot;,&quot;given&quot;:&quot;Min Tsun&quot;,&quot;parse-names&quot;:false,&quot;dropping-particle&quot;:&quot;&quot;,&quot;non-dropping-particle&quot;:&quot;&quot;},{&quot;family&quot;:&quot;Yu&quot;,&quot;given&quot;:&quot;Chih Chieh&quot;,&quot;parse-names&quot;:false,&quot;dropping-particle&quot;:&quot;&quot;,&quot;non-dropping-particle&quot;:&quot;&quot;},{&quot;family&quot;:&quot;Lin&quot;,&quot;given&quot;:&quot;Lian Yu&quot;,&quot;parse-names&quot;:false,&quot;dropping-particle&quot;:&quot;&quot;,&quot;non-dropping-particle&quot;:&quot;&quot;},{&quot;family&quot;:&quot;Pan&quot;,&quot;given&quot;:&quot;Ke Han&quot;,&quot;parse-names&quot;:false,&quot;dropping-particle&quot;:&quot;&quot;,&quot;non-dropping-particle&quot;:&quot;&quot;},{&quot;family&quot;:&quot;Tsai&quot;,&quot;given&quot;:&quot;Tsung Hsien&quot;,&quot;parse-names&quot;:false,&quot;dropping-particle&quot;:&quot;&quot;,&quot;non-dropping-particle&quot;:&quot;&quot;},{&quot;family&quot;:&quot;Wu&quot;,&quot;given&quot;:&quot;Yu Chun&quot;,&quot;parse-names&quot;:false,&quot;dropping-particle&quot;:&quot;&quot;,&quot;non-dropping-particle&quot;:&quot;&quot;},{&quot;family&quot;:&quot;Liu&quot;,&quot;given&quot;:&quot;Yen&quot;,&quot;parse-names&quot;:false,&quot;dropping-particle&quot;:&quot;Bin&quot;,&quot;non-dropping-particle&quot;:&quot;&quot;}],&quot;container-title&quot;:&quot;Scientific Reports&quot;,&quot;container-title-short&quot;:&quot;Sci Rep&quot;,&quot;DOI&quot;:&quot;10.1038/s41598-022-09181-1&quot;,&quot;ISSN&quot;:&quot;20452322&quot;,&quot;PMID&quot;:&quot;35354873&quot;,&quot;issued&quot;:{&quot;date-parts&quot;:[[2022,12,1]]},&quot;abstract&quot;:&quot;This study aimed to evaluate whether quantitative analysis of wrist photoplethysmography (PPG) could detect atrial fibrillation (AF). Continuous electrocardiograms recorded using an electrophysiology recording system and PPG obtained using a wrist-worn smartwatch were simultaneously collected from patients undergoing catheter ablation or electrical cardioversion. PPG features were extracted from 10, 25, 40, and 80 heartbeats of the split segments. Machine learning with a support vector machine and random forest approach were used to detect AF. A total of 116 patients were evaluated. We annotated &gt; 117 h of PPG. A total of 6475 and 3957 segments of 25-beat pulse-to-pulse intervals (PPIs) were annotated as AF and sinus rhythm, respectively. The accuracy of the 25 PPIs yielded a test area under the receiver operating characteristic curve (AUC) of 0.9676, which was significantly better than the AUC for the 10 PPIs (0.9453; P &lt;.001). PPGs obtained from another 38 patients with frequent premature ventricular/atrial complexes (PVCs/PACs) were used to evaluate the impact of other arrhythmias on diagnostic accuracy. The new AF detection algorithm achieved an AUC of 0.9680. The appropriate data length of PPG for optimizing the PPG analytics program was 25 heartbeats. Algorithm modification using a machine learning approach shows robustness to PVCs/PACs.&quot;,&quot;publisher&quot;:&quot;Nature Research&quot;,&quot;issue&quot;:&quot;1&quot;,&quot;volume&quot;:&quot;12&quot;},&quot;isTemporary&quot;:false}]},{&quot;citationID&quot;:&quot;MENDELEY_CITATION_2de707de-59e8-4e4e-950b-13c7e7f4055d&quot;,&quot;properties&quot;:{&quot;noteIndex&quot;:0},&quot;isEdited&quot;:false,&quot;manualOverride&quot;:{&quot;isManuallyOverridden&quot;:false,&quot;citeprocText&quot;:&quot;(Sun et al., 2022)&quot;,&quot;manualOverrideText&quot;:&quot;&quot;},&quot;citationTag&quot;:&quot;MENDELEY_CITATION_v3_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&quot;,&quot;citationItems&quot;:[{&quot;id&quot;:&quot;004f4861-a053-35f5-9305-e42723c47da1&quot;,&quot;itemData&quot;:{&quot;type&quot;:&quot;article-journal&quot;,&quot;id&quot;:&quot;004f4861-a053-35f5-9305-e42723c47da1&quot;,&quot;title&quot;:&quot;Contactless facial video recording with deep learning models for the detection of atrial fibrillation&quot;,&quot;author&quot;:[{&quot;family&quot;:&quot;Sun&quot;,&quot;given&quot;:&quot;Yu&quot;,&quot;parse-names&quot;:false,&quot;dropping-particle&quot;:&quot;&quot;,&quot;non-dropping-particle&quot;:&quot;&quot;},{&quot;family&quot;:&quot;Yang&quot;,&quot;given&quot;:&quot;Yin Yin&quot;,&quot;parse-names&quot;:false,&quot;dropping-particle&quot;:&quot;&quot;,&quot;non-dropping-particle&quot;:&quot;&quot;},{&quot;family&quot;:&quot;Wu&quot;,&quot;given&quot;:&quot;Bing Jhang&quot;,&quot;parse-names&quot;:false,&quot;dropping-particle&quot;:&quot;&quot;,&quot;non-dropping-particle&quot;:&quot;&quot;},{&quot;family&quot;:&quot;Huang&quot;,&quot;given&quot;:&quot;Po Wei&quot;,&quot;parse-names&quot;:false,&quot;dropping-particle&quot;:&quot;&quot;,&quot;non-dropping-particle&quot;:&quot;&quot;},{&quot;family&quot;:&quot;Cheng&quot;,&quot;given&quot;:&quot;Shao En&quot;,&quot;parse-names&quot;:false,&quot;dropping-particle&quot;:&quot;&quot;,&quot;non-dropping-particle&quot;:&quot;&quot;},{&quot;family&quot;:&quot;Wu&quot;,&quot;given&quot;:&quot;Bing Fei&quot;,&quot;parse-names&quot;:false,&quot;dropping-particle&quot;:&quot;&quot;,&quot;non-dropping-particle&quot;:&quot;&quot;},{&quot;family&quot;:&quot;Chen&quot;,&quot;given&quot;:&quot;Chun Chang&quot;,&quot;parse-names&quot;:false,&quot;dropping-particle&quot;:&quot;&quot;,&quot;non-dropping-particle&quot;:&quot;&quot;}],&quot;container-title&quot;:&quot;Scientific Reports&quot;,&quot;container-title-short&quot;:&quot;Sci Rep&quot;,&quot;DOI&quot;:&quot;10.1038/s41598-021-03453-y&quot;,&quot;ISSN&quot;:&quot;20452322&quot;,&quot;PMID&quot;:&quot;34996908&quot;,&quot;issued&quot;:{&quot;date-parts&quot;:[[2022,12,1]]},&quot;abstract&quot;:&quot;Atrial fibrillation (AF) is often asymptomatic and paroxysmal. Screening and monitoring are needed especially for people at high risk. This study sought to use camera-based remote photoplethysmography (rPPG) with a deep convolutional neural network (DCNN) learning model for AF detection. All participants were classified into groups of AF, normal sinus rhythm (NSR) and other abnormality based on 12-lead ECG. They then underwent facial video recording for 10 min with rPPG signals extracted and segmented into 30-s clips as inputs of the training of DCNN models. Using voting algorithm, the participant would be predicted as AF if &gt; 50% of their rPPG segments were determined as AF rhythm by the model. Of the 453 participants (mean age, 69.3 ± 13.0 years, women, 46%), a total of 7320 segments (1969 AF, 1604 NSR &amp; 3747others) were analyzed by DCNN models. The accuracy rate of rPPG with deep learning model for discriminating AF from NSR and other abnormalities was 90.0% and 97.1% in 30-s and 10-min recording, respectively. This contactless, camera-based rPPG technique with a deep-learning model achieved significantly high accuracy to discriminate AF from non-AF and may enable a feasible way for a large-scale screening or monitoring in the future.&quot;,&quot;publisher&quot;:&quot;Nature Research&quot;,&quot;issue&quot;:&quot;1&quot;,&quot;volume&quot;:&quot;12&quot;},&quot;isTemporary&quot;:false}]},{&quot;citationID&quot;:&quot;MENDELEY_CITATION_c30c86d6-2d31-4903-acb0-5adc3dedbb8e&quot;,&quot;properties&quot;:{&quot;noteIndex&quot;:0},&quot;isEdited&quot;:false,&quot;manualOverride&quot;:{&quot;isManuallyOverridden&quot;:false,&quot;citeprocText&quot;:&quot;(Mehrang et al., 2019)&quot;,&quot;manualOverrideText&quot;:&quot;&quot;},&quot;citationTag&quot;:&quot;MENDELEY_CITATION_v3_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&quot;,&quot;citationItems&quot;:[{&quot;id&quot;:&quot;61dc374b-178c-3d79-8a13-ff2c79e437cc&quot;,&quot;itemData&quot;:{&quot;type&quot;:&quot;article-journal&quot;,&quot;id&quot;:&quot;61dc374b-178c-3d79-8a13-ff2c79e437cc&quot;,&quot;title&quot;:&quot;Reliability of Self-Applied Smartphone Mechanocardiography for Atrial Fibrillation Detection&quot;,&quot;author&quot;:[{&quot;family&quot;:&quot;Mehrang&quot;,&quot;given&quot;:&quot;Saeed&quot;,&quot;parse-names&quot;:false,&quot;dropping-particle&quot;:&quot;&quot;,&quot;non-dropping-particle&quot;:&quot;&quot;},{&quot;family&quot;:&quot;Tadi&quot;,&quot;given&quot;:&quot;Mojtaba Jafari&quot;,&quot;parse-names&quot;:false,&quot;dropping-particle&quot;:&quot;&quot;,&quot;non-dropping-particle&quot;:&quot;&quot;},{&quot;family&quot;:&quot;Hurnanen&quot;,&quot;given&quot;:&quot;Tero&quot;,&quot;parse-names&quot;:false,&quot;dropping-particle&quot;:&quot;&quot;,&quot;non-dropping-particle&quot;:&quot;&quot;},{&quot;family&quot;:&quot;Knuutila&quot;,&quot;given&quot;:&quot;Timo&quot;,&quot;parse-names&quot;:false,&quot;dropping-particle&quot;:&quot;&quot;,&quot;non-dropping-particle&quot;:&quot;&quot;},{&quot;family&quot;:&quot;Lahdenoja&quot;,&quot;given&quot;:&quot;Olli&quot;,&quot;parse-names&quot;:false,&quot;dropping-particle&quot;:&quot;&quot;,&quot;non-dropping-particle&quot;:&quot;&quot;},{&quot;family&quot;:&quot;Jaakkola&quot;,&quot;given&quot;:&quot;Jussi&quot;,&quot;parse-names&quot;:false,&quot;dropping-particle&quot;:&quot;&quot;,&quot;non-dropping-particle&quot;:&quot;&quot;},{&quot;family&quot;:&quot;Jaakkola&quot;,&quot;given&quot;:&quot;Samuli&quot;,&quot;parse-names&quot;:false,&quot;dropping-particle&quot;:&quot;&quot;,&quot;non-dropping-particle&quot;:&quot;&quot;},{&quot;family&quot;:&quot;Vasankari&quot;,&quot;given&quot;:&quot;Tuija&quot;,&quot;parse-names&quot;:false,&quot;dropping-particle&quot;:&quot;&quot;,&quot;non-dropping-particle&quot;:&quot;&quot;},{&quot;family&quot;:&quot;Kiviniemi&quot;,&quot;given&quot;:&quot;Tuomas&quot;,&quot;parse-names&quot;:false,&quot;dropping-particle&quot;:&quot;&quot;,&quot;non-dropping-particle&quot;:&quot;&quot;},{&quot;family&quot;:&quot;Airaksinen&quot;,&quot;given&quot;:&quot;Juhani&quot;,&quot;parse-names&quot;:false,&quot;dropping-particle&quot;:&quot;&quot;,&quot;non-dropping-particle&quot;:&quot;&quot;},{&quot;family&quot;:&quot;Koivisto&quot;,&quot;given&quot;:&quot;Tero&quot;,&quot;parse-names&quot;:false,&quot;dropping-particle&quot;:&quot;&quot;,&quot;non-dropping-particle&quot;:&quot;&quot;},{&quot;family&quot;:&quot;Pänkäälä&quot;,&quot;given&quot;:&quot;Mikko&quot;,&quot;parse-names&quot;:false,&quot;dropping-particle&quot;:&quot;&quot;,&quot;non-dropping-particle&quot;:&quot;&quot;}],&quot;container-title&quot;:&quot;IEEE Access&quot;,&quot;DOI&quot;:&quot;10.1109/ACCESS.2019.2946117&quot;,&quot;ISSN&quot;:&quot;21693536&quot;,&quot;issued&quot;:{&quot;date-parts&quot;:[[2019]]},&quot;page&quot;:&quot;146801-146812&quot;,&quot;abstract&quot;:&quot;Smartphone mechanocardiography (sMCG) is a new technique that allows patients to record a cardiac rhythm strip using a smartphone built-in tri-axial accelerometer and gyroscope. In this study, we investigated how a self-applied sMCG can reliably contribute to the differentiation of atrial fibrillation (AFib) from the sinus rhythm (SR). A study sample of 300 elderly adults including 150 AFib cases with persistent and paroxysmal AFib was recruited. Among the 300 subjects, 182 subjects (82 AFib) completed two recordings, one physician-applied and one self-applied. The remaining patients (n = 118) were nervous, in a quite poor condition, and not interested in or capable of concentrating on using a smartphone in the acute setting of a hospital in order to perform the self-applied recording. Two data processing frameworks were used, knowledge-based learning (KL) which is a rule-based algorithm and machine learning (ML) which is an automated classification technique. For the ML approach, we considered four classifiers, namely random forest (RF), extreme gradient boosting (XGB), support vector machines (SVM), and artificial neural network (NN). For evaluation, a leave-one-subject-out cross-validation was adopted for the ML approach. Compared to physician-interpreted ECG-derived labels, the KL approach predicted AFib with sensitivity values of 0.963 and 0.976, specificity values of 0.980 and 0.929, and F-measure values of 0.972 and 0.952 for the physician-and self-applied measurements, respectively. Similarly, NN which was the best ML classifier according to the F-measure values, demonstrated, on average, sensitivity values of 0.976 and 0.938, specificity values of 0.962 and 0.936, and F-measure values of 0.969 and 0.937, respectively. All other classifiers delivered quite similar results. The sMCG technology for AFib detection, supported by the KL and ML approaches, can accurately differentiate AFib from SR in both physician-and self-applied recording scenarios. This new technology can help to screen patients with episodic or undiagnosed AFib and also be used as a home-based self-applied monitoring technique.&quot;,&quot;publisher&quot;:&quot;Institute of Electrical and Electronics Engineers Inc.&quot;,&quot;volume&quot;:&quot;7&quot;,&quot;container-title-short&quot;:&quot;&quot;},&quot;isTemporary&quot;:false}]},{&quot;citationID&quot;:&quot;MENDELEY_CITATION_e5feeff8-75d3-450a-9147-6f14072b12dc&quot;,&quot;properties&quot;:{&quot;noteIndex&quot;:0},&quot;isEdited&quot;:false,&quot;manualOverride&quot;:{&quot;isManuallyOverridden&quot;:false,&quot;citeprocText&quot;:&quot;(Abdul-Kadir et al., 2016; Asgari et al., 2015; X. Chen et al., 2021; Lee et al., 2013; S. Liu et al., 2022; Pérez-Valero et al., 2019; Rouhi et al., 2021; Schaefer et al., 2014; Shi et al., 2020)&quot;,&quot;manualOverrideText&quot;:&quot;&quot;},&quot;citationTag&quot;:&quot;MENDELEY_CITATION_v3_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&quot;,&quot;citationItems&quot;:[{&quot;id&quot;:&quot;5df25319-96d6-3776-8c8a-e8c091c7ee0b&quot;,&quot;itemData&quot;:{&quot;type&quot;:&quot;article-journal&quot;,&quot;id&quot;:&quot;5df25319-96d6-3776-8c8a-e8c091c7ee0b&quot;,&quot;title&quot;:&quot;Time-varying coherence function for atrial fibrillation detection&quot;,&quot;author&quot;:[{&quot;family&quot;:&quot;Lee&quot;,&quot;given&quot;:&quot;Jinseok&quot;,&quot;parse-names&quot;:false,&quot;dropping-particle&quot;:&quot;&quot;,&quot;non-dropping-particle&quot;:&quot;&quot;},{&quot;family&quot;:&quot;Nam&quot;,&quot;given&quot;:&quot;Yunyoung&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IEEE Transactions on Biomedical Engineering&quot;,&quot;container-title-short&quot;:&quot;IEEE Trans Biomed Eng&quot;,&quot;DOI&quot;:&quot;10.1109/TBME.2013.2264721&quot;,&quot;ISSN&quot;:&quot;00189294&quot;,&quot;PMID&quot;:&quot;23708769&quot;,&quot;issued&quot;:{&quot;date-parts&quot;:[[2013]]},&quot;page&quot;:&quot;2783-2793&quot;,&quot;abstract&quot;:&quot;We introduce a novel method for the automatic detection of atrial fibrillation (AF) using time-varying coherence functions (TVCF). The TVCF is estimated by the multiplication of two time-varying transfer functions (TVTFs). The two TVTFs are obtained using two adjacent data segments with one data segment as the input signal and the other data segment as the output to produce the first TVTF; the second TVTF is produced by reversing the input and output signals. We found that the resultant TVCF between two adjacent normal sinus rhythm (NSR) segments shows high coherence values (near 1) throughout the entire frequency range. However, if either or both segments partially or fully contain AF, the resultant TVCF is significantly lower than 1. When TVCF was combined with Shannon entropy (SE), we obtained even more accurate AF detection rate of 97.9% for the MIT-BIH atrial fibrillation (AF) database $(n$ = 23) with 128 beat segments. The detection algorithm was tested on four databases using 128 beat segments: the MIT-BIH AF database, the MIT-BIH NSR database ( $n$ = 18), the MIT-BIH Arrhythmia database ( $n$ = 48), and a clinical 24-h Holter AF database ( $n$ = 25). Using the receiver operating characteristic curves from the combination of TVCF and SE, we obtained a sensitivity of 98.2% and specificity of 97.7% for the MIT-BIH AF database. For the MIT-BIH NSR database, we found a specificity of 99.7%. For the MIT-BIH Arrhythmia database, the sensitivity and specificity were 91.1% and 89.7%, respectively. For the clinical database (24-h Holter data), the sensitivity and specificity were 92.3% and 93.6%, respectively. We also found that a short segment (12 beats) also provided accurate AF detection for all databases: sensitivity of 94.7% and specificity of 90.4% for the MIT-BIH AF, specificity of 94.4% for the MIT-BIH-NSR, the sensitivity of 92.4% and specificity of 84.1% for the MIT-BIH arrhythmia, and sensitivity of 93.9% and specificity of 84.4% for the clinical database. The advantage of using a short segment is more accurate AF burden calculation as the timing of transitions between NSR and AF are more accurately detected. © 1964-2012 IEEE.&quot;,&quot;issue&quot;:&quot;10&quot;,&quot;volume&quot;:&quot;60&quot;},&quot;isTemporary&quot;:false},{&quot;id&quot;:&quot;b54d54c9-fcba-39ad-b1ba-324c3426742c&quot;,&quot;itemData&quot;:{&quot;type&quot;:&quot;article-journal&quot;,&quot;id&quot;:&quot;b54d54c9-fcba-39ad-b1ba-324c3426742c&quot;,&quot;title&quot;:&quot;Improved detection of paroxysmal atrial fibrillation utilizing a software-assisted electrocardiogram approach&quot;,&quot;author&quot;:[{&quot;family&quot;:&quot;Schaefer&quot;,&quot;given&quot;:&quot;Jürgen R.&quot;,&quot;parse-names&quot;:false,&quot;dropping-particle&quot;:&quot;&quot;,&quot;non-dropping-particle&quot;:&quot;&quot;},{&quot;family&quot;:&quot;Leussler&quot;,&quot;given&quot;:&quot;Dieter&quot;,&quot;parse-names&quot;:false,&quot;dropping-particle&quot;:&quot;&quot;,&quot;non-dropping-particle&quot;:&quot;&quot;},{&quot;family&quot;:&quot;Rosin&quot;,&quot;given&quot;:&quot;Ludger&quot;,&quot;parse-names&quot;:false,&quot;dropping-particle&quot;:&quot;&quot;,&quot;non-dropping-particle&quot;:&quot;&quot;},{&quot;family&quot;:&quot;Pittrow&quot;,&quot;given&quot;:&quot;David&quot;,&quot;parse-names&quot;:false,&quot;dropping-particle&quot;:&quot;&quot;,&quot;non-dropping-particle&quot;:&quot;&quot;},{&quot;family&quot;:&quot;Hepp&quot;,&quot;given&quot;:&quot;Thomas&quot;,&quot;parse-names&quot;:false,&quot;dropping-particle&quot;:&quot;&quot;,&quot;non-dropping-particle&quot;:&quot;&quot;}],&quot;container-title&quot;:&quot;PLoS ONE&quot;,&quot;container-title-short&quot;:&quot;PLoS One&quot;,&quot;DOI&quot;:&quot;10.1371/journal.pone.0089328&quot;,&quot;ISSN&quot;:&quot;19326203&quot;,&quot;PMID&quot;:&quot;24586692&quot;,&quot;issued&quot;:{&quot;date-parts&quot;:[[2014,2,28]]},&quot;abstract&quot;:&quot;Background: Automated complexity-based statistical stroke risk analysis (SRA) of electrocardiogram (ECG) recordings can be used to estimate the risk of paroxysmal atrial fibrillation (pAF). We investigated whether this method could improve the reliability of detection of patients at risk for pAF. Methods and Results: Data from 12-lead ECGs, 24-h Holter ECGs, and SRA based on separate 1-hour Holter ECG snips were collected from three groups: 70 patients with a history of pAF but who showed no AF episode in the 12-lead ECG at study entry; 19 patients with chronic AF (at study entry); and 100 young healthy individuals. AF episodes were detected by Holter ECG in 19 of the 70 non-chronic AF patients (27.1% overall, 18.6% in the first hour), and 37 of these 70 patients were classified as at risk for pAF by SRA (representing a sensitivity of 52.9% based on the first hour of analyzed recording). Fiftyfour of the 70 patients also showed a sinus rhythm in the first hour. SRA detected pAF risk in 23 of these 54 patients (representing a sensitivity of 42.6%). The Holter data showed at least 1 AF episode and at least 1 hour of sinus rhythm in nine of the patients with pAF. For these patients, SRA classified 77.8% as being at risk in the first hour after the end of the AF episode, and 71.4% and 42.9% as being at risk in the second and third hours, respectively. SRA detected almost all cardiologist-confirmed AF episodes that had been recorded in 1-hour ECG snips (sensitivity, 99.2%; specificity, 99.2%). Conclusions: This outpatient study confirms previous findings that routine use of SRA could improve AF detection rates and thus may shorten the time between AF onset and initiation of prevention measures for patients at high risk for stroke. © 2014 Schaefer et al.&quot;,&quot;publisher&quot;:&quot;Public Library of Science&quot;,&quot;issue&quot;:&quot;2&quot;,&quot;volume&quot;:&quot;9&quot;},&quot;isTemporary&quot;:false},{&quot;id&quot;:&quot;0a2beba8-3d9e-3067-b6f7-6954243e0090&quot;,&quot;itemData&quot;:{&quot;type&quot;:&quot;article-journal&quot;,&quot;id&quot;:&quot;0a2beba8-3d9e-3067-b6f7-6954243e0090&quot;,&quot;title&quot;:&quot;Automatic detection of atrial fibrillation using stationary wavelet transform and support vector machine&quot;,&quot;author&quot;:[{&quot;family&quot;:&quot;Asgari&quot;,&quot;given&quot;:&quot;Shadnaz&quot;,&quot;parse-names&quot;:false,&quot;dropping-particle&quot;:&quot;&quot;,&quot;non-dropping-particle&quot;:&quot;&quot;},{&quot;family&quot;:&quot;Mehrnia&quot;,&quot;given&quot;:&quot;Alireza&quot;,&quot;parse-names&quot;:false,&quot;dropping-particle&quot;:&quot;&quot;,&quot;non-dropping-particle&quot;:&quot;&quot;},{&quot;family&quot;:&quot;Moussavi&quot;,&quot;given&quot;:&quot;Maryam&quot;,&quot;parse-names&quot;:false,&quot;dropping-particle&quot;:&quot;&quot;,&quot;non-dropping-particle&quot;:&quot;&quot;}],&quot;container-title&quot;:&quot;Computers in Biology and Medicine&quot;,&quot;container-title-short&quot;:&quot;Comput Biol Med&quot;,&quot;DOI&quot;:&quot;10.1016/j.compbiomed.2015.03.005&quot;,&quot;ISSN&quot;:&quot;18790534&quot;,&quot;PMID&quot;:&quot;25817534&quot;,&quot;issued&quot;:{&quot;date-parts&quot;:[[2015,5,1]]},&quot;page&quot;:&quot;132-142&quot;,&quot;abstract&quot;:&quot;Background: Atrial fibrillation (AF) is the most common cardiac arrhythmia, and a major public health burden associated with significant morbidity and mortality. Automatic detection of AF could substantially help in early diagnosis, management and consequently prevention of the complications associated with chronic AF. In this paper, we propose a novel method for automatic AF detection. Method: Stationary wavelet transform and support vector machine have been employed to detect AF episodes. The proposed method eliminates the need for P-peak or R-Peak detection (a pre-processing step required by many existing algorithms), and hence its performance (sensitivity, specificity) does not depend on the performance of beat detection. The proposed method has been compared with those of the existing methods in terms of various measures including performance, transition time (detection delay associated with transitioning from a non-AF to AF episode), and computation time (using MIT-BIH Atrial Fibrillation database). Results: Results of a stratified 2-fold cross-validation reveals that the area under the Receiver Operative Characteristics (ROC) curve of the proposed method is 99.5%. Moreover, the method maintains its high accuracy regardless of the choice of the parameters[U+05F3] values and even for data segments as short as 10. s. Using the optimal values of the parameters, the method achieves sensitivity and specificity of 97.0% and 97.1%, respectively. Discussion: The proposed AF detection method has high sensitivity and specificity, and holds several interesting properties which make it a suitable choice for practical applications.&quot;,&quot;publisher&quot;:&quot;Elsevier Ltd&quot;,&quot;volume&quot;:&quot;60&quot;},&quot;isTemporary&quot;:false},{&quot;id&quot;:&quot;c6a8db96-5a6f-30c1-8be3-8f4755f2b13b&quot;,&quot;itemData&quot;:{&quot;type&quot;:&quot;article-journal&quot;,&quot;id&quot;:&quot;c6a8db96-5a6f-30c1-8be3-8f4755f2b13b&quot;,&quot;title&quot;:&quot;Dynamic ECG features for atrial fibrillation recognition&quot;,&quot;author&quot;:[{&quot;family&quot;:&quot;Abdul-Kadir&quot;,&quot;given&quot;:&quot;Nurul Ashikin&quot;,&quot;parse-names&quot;:false,&quot;dropping-particle&quot;:&quot;&quot;,&quot;non-dropping-particle&quot;:&quot;&quot;},{&quot;family&quot;:&quot;Mat Safri&quot;,&quot;given&quot;:&quot;Norlaili&quot;,&quot;parse-names&quot;:false,&quot;dropping-particle&quot;:&quot;&quot;,&quot;non-dropping-particle&quot;:&quot;&quot;},{&quot;family&quot;:&quot;Othman&quot;,&quot;given&quot;:&quot;Mohd Afzan&quot;,&quot;parse-names&quot;:false,&quot;dropping-particle&quot;:&quot;&quot;,&quot;non-dropping-particle&quot;:&quot;&quot;}],&quot;container-title&quot;:&quot;Computer Methods and Programs in Biomedicine&quot;,&quot;container-title-short&quot;:&quot;Comput Methods Programs Biomed&quot;,&quot;DOI&quot;:&quot;10.1016/j.cmpb.2016.08.021&quot;,&quot;ISSN&quot;:&quot;18727565&quot;,&quot;PMID&quot;:&quot;27686711&quot;,&quot;issued&quot;:{&quot;date-parts&quot;:[[2016,11,1]]},&quot;page&quot;:&quot;143-150&quot;,&quot;abstract&quot;:&quot;Background Atrial fibrillation (AF) can cause the formation of blood clots in the heart. The clots may move to the brain and cause a stroke. Therefore, this study analyzed the ECG features of AF and normal sinus rhythm signals for AF recognition which were extracted by using a second-order dynamic system (SODS) concept. Objective To find the appropriate windowing length for feature extraction based on SODS and to determine a machine learning method that could provide higher accuracy in recognizing AF. Method ECG features were extracted based on a dynamic system (DS) that uses a second-order differential equation to describe the short-term behavior of ECG signals according to the natural frequency (ω), damping coefficient, (ξ), and forcing input (u). The extracted features were windowed into 2, 3, 4, 6, 8, and 10 second episodes to find the appropriate windowing size for AF signal processing. ANOVA and t-tests were used to determine the significant features. In addition, pattern recognition machine learning methods (an artificial neural network (ANN) and a support vector machine (SVM)) with k-fold cross validation (k-CV) were used to develop the ECG recognition system. Results Significant differences (p &lt; 0.0001) were observed among all ECG groups (NSR, N, AF) using 2, 3, 4 and 6 second episodes for the features ω and u/ω; 4, 6 and 8 second episodes for features ω and u; 4 and 6 second episodes for features ω, u and u/ω, and; 10 second episodes for the feature ξ. The highest accuracy for AF recognition (AF, NSR) using ANN with k-CV was 95.3% using combination of features (ω and u; ω, u and u/ω) and SVM with k-CV was 95.0% using a combination of features ω, u and u/ω. Conclusion This study found that 4 s is the most appropriate windowing length, using two features (ω and u) for AF detection with an accuracy of 95.3%. Moreover, the pattern recognition learning machine uses an ANN with 10-fold cross validation based on DS.&quot;,&quot;publisher&quot;:&quot;Elsevier Ireland Ltd&quot;,&quot;volume&quot;:&quot;136&quot;},&quot;isTemporary&quot;:false},{&quot;id&quot;:&quot;b630a40d-6b2e-3d8e-a1f5-a5088c7c67c1&quot;,&quot;itemData&quot;:{&quot;type&quot;:&quot;article-journal&quot;,&quot;id&quot;:&quot;b630a40d-6b2e-3d8e-a1f5-a5088c7c67c1&quot;,&quot;title&quot;:&quot;Symbolic recurrence analysis of rr interval to detect atrial fibrillation&quot;,&quot;author&quot;:[{&quot;family&quot;:&quot;Pérez-Valero&quot;,&quot;given&quot;:&quot;Jesús&quot;,&quot;parse-names&quot;:false,&quot;dropping-particle&quot;:&quot;&quot;,&quot;non-dropping-particle&quot;:&quot;&quot;},{&quot;family&quot;:&quot;Victoria Caballero Pintado&quot;,&quot;given&quot;:&quot;M.&quot;,&quot;parse-names&quot;:false,&quot;dropping-particle&quot;:&quot;&quot;,&quot;non-dropping-particle&quot;:&quot;&quot;},{&quot;family&quot;:&quot;Melgarejo&quot;,&quot;given&quot;:&quot;Francisco&quot;,&quot;parse-names&quot;:false,&quot;dropping-particle&quot;:&quot;&quot;,&quot;non-dropping-particle&quot;:&quot;&quot;},{&quot;family&quot;:&quot;García-Sánchez&quot;,&quot;given&quot;:&quot;Antonio Javier&quot;,&quot;parse-names&quot;:false,&quot;dropping-particle&quot;:&quot;&quot;,&quot;non-dropping-particle&quot;:&quot;&quot;},{&quot;family&quot;:&quot;Garcia-Haro&quot;,&quot;given&quot;:&quot;Joan&quot;,&quot;parse-names&quot;:false,&quot;dropping-particle&quot;:&quot;&quot;,&quot;non-dropping-particle&quot;:&quot;&quot;},{&quot;family&quot;:&quot;Córdoba&quot;,&quot;given&quot;:&quot;Francisco García&quot;,&quot;parse-names&quot;:false,&quot;dropping-particle&quot;:&quot;&quot;,&quot;non-dropping-particle&quot;:&quot;&quot;},{&quot;family&quot;:&quot;García Córdoba&quot;,&quot;given&quot;:&quot;José A.&quot;,&quot;parse-names&quot;:false,&quot;dropping-particle&quot;:&quot;&quot;,&quot;non-dropping-particle&quot;:&quot;&quot;},{&quot;family&quot;:&quot;Pinar&quot;,&quot;given&quot;:&quot;Eduardo&quot;,&quot;parse-names&quot;:false,&quot;dropping-particle&quot;:&quot;&quot;,&quot;non-dropping-particle&quot;:&quot;&quot;},{&quot;family&quot;:&quot;Alberola&quot;,&quot;given&quot;:&quot;Arcadio García&quot;,&quot;parse-names&quot;:false,&quot;dropping-particle&quot;:&quot;&quot;,&quot;non-dropping-particle&quot;:&quot;&quot;},{&quot;family&quot;:&quot;Matilla-García&quot;,&quot;given&quot;:&quot;Mariano&quot;,&quot;parse-names&quot;:false,&quot;dropping-particle&quot;:&quot;&quot;,&quot;non-dropping-particle&quot;:&quot;&quot;},{&quot;family&quot;:&quot;Curtin&quot;,&quot;given&quot;:&quot;Paul&quot;,&quot;parse-names&quot;:false,&quot;dropping-particle&quot;:&quot;&quot;,&quot;non-dropping-particle&quot;:&quot;&quot;},{&quot;family&quot;:&quot;Arora&quot;,&quot;given&quot;:&quot;Manish&quot;,&quot;parse-names&quot;:false,&quot;dropping-particle&quot;:&quot;&quot;,&quot;non-dropping-particle&quot;:&quot;&quot;},{&quot;family&quot;:&quot;Marín&quot;,&quot;given&quot;:&quot;Manuel Ruiz&quot;,&quot;parse-names&quot;:false,&quot;dropping-particle&quot;:&quot;&quot;,&quot;non-dropping-particle&quot;:&quot;&quot;}],&quot;container-title&quot;:&quot;Journal of Clinical Medicine&quot;,&quot;container-title-short&quot;:&quot;J Clin Med&quot;,&quot;DOI&quot;:&quot;10.3390/jcm8111840&quot;,&quot;ISSN&quot;:&quot;20770383&quot;,&quot;issued&quot;:{&quot;date-parts&quot;:[[2019,11,1]]},&quot;abstract&quot;:&quot;Atrial fibrillation (AF) is a sustained cardiac arrhythmia associated with stroke, heart failure, and related health conditions. Though easily diagnosed upon presentation in a clinical setting, the transient and/or intermittent emergence of AF episodes present diagnostic and clinical monitoring challenges that would ideally be met with automated ambulatory monitoring and detection. Current approaches to address these needs, commonly available both in smartphone applications and dedicated technologies, combine electrocardiogram (ECG) sensors with predictive algorithms to detect AF. These methods typically require extensive preprocessing, preliminary signal analysis, and the integration of a wide and complex array of features for the detection of AF events, and are consequently vulnerable to over-fitting. In this paper, we introduce the application of symbolic recurrence quantification analysis (SRQA) for the study of ECG signals and detection of AF events, which requires minimal pre-processing and allows the construction of highly accurate predictive algorithms from relatively few features. In addition, this approach is robust against commonly-encountered signal processing challenges that are expected in ambulatory monitoring contexts, including noisy and non-stationary data. We demonstrate the application of this method to yield a highly accurate predictive algorithm, which at optimal threshold values is 97.9% sensitive, 97.6% specific, and 97.7% accurate in classifying AF signals. To confirm the robust generalizability of this approach, we further evaluated its performance in the implementation of a 10-fold cross-validation paradigm, yielding 97.4% accuracy. In sum, these findings emphasize the robust utility of SRQA for the analysis of ECG signals and detection of AF. To the best of our knowledge, the proposed model is the first to incorporate symbolic analysis for AF beat detection.&quot;,&quot;publisher&quot;:&quot;MDPI&quot;,&quot;issue&quot;:&quot;11&quot;,&quot;volume&quot;:&quot;8&quot;},&quot;isTemporary&quot;:false},{&quot;id&quot;:&quot;1ad41d94-06c7-394f-af9b-4330ce25ac12&quot;,&quot;itemData&quot;:{&quot;type&quot;:&quot;article-journal&quot;,&quot;id&quot;:&quot;1ad41d94-06c7-394f-af9b-4330ce25ac12&quot;,&quot;title&quot;:&quot;An incremental learning system for atrial fibrillation detection based on transfer learning and active learning&quot;,&quot;author&quot;:[{&quot;family&quot;:&quot;Shi&quot;,&quot;given&quot;:&quot;Haotian&quot;,&quot;parse-names&quot;:false,&quot;dropping-particle&quot;:&quot;&quot;,&quot;non-dropping-particle&quot;:&quot;&quot;},{&quot;family&quot;:&quot;Wang&quot;,&quot;given&quot;:&quot;Haoren&quot;,&quot;parse-names&quot;:false,&quot;dropping-particle&quot;:&quot;&quot;,&quot;non-dropping-particle&quot;:&quot;&quot;},{&quot;family&quot;:&quot;Qin&quot;,&quot;given&quot;:&quot;Chengjin&quot;,&quot;parse-names&quot;:false,&quot;dropping-particle&quot;:&quot;&quot;,&quot;non-dropping-particle&quot;:&quot;&quot;},{&quot;family&quot;:&quot;Zhao&quot;,&quot;given&quot;:&quot;Liqun&quot;,&quot;parse-names&quot;:false,&quot;dropping-particle&quot;:&quot;&quot;,&quot;non-dropping-particle&quot;:&quot;&quot;},{&quot;family&quot;:&quot;Liu&quot;,&quot;given&quot;:&quot;Chengliang&quot;,&quot;parse-names&quot;:false,&quot;dropping-particle&quot;:&quot;&quot;,&quot;non-dropping-particle&quot;:&quot;&quot;}],&quot;container-title&quot;:&quot;Computer Methods and Programs in Biomedicine&quot;,&quot;container-title-short&quot;:&quot;Comput Methods Programs Biomed&quot;,&quot;DOI&quot;:&quot;10.1016/j.cmpb.2019.105219&quot;,&quot;ISSN&quot;:&quot;18727565&quot;,&quot;PMID&quot;:&quot;31786450&quot;,&quot;issued&quot;:{&quot;date-parts&quot;:[[2020,4,1]]},&quot;abstract&quot;:&quot;Background and objective: Atrial fibrillation (AF) is a type of arrhythmia with high incidence. Automatic AF detection methods have been studied in previous works. However, a model cannot be used all the time without any improvement. And updating model requires adequate data and cost. Therefore, this study aims at finding a low-cost way to choose learning samples and developing an incremental learning system for AF detection. Methods: Based on transfer learning and active learning, this paper proposed a loop-locked framework integrating AF diagnose, label query, and model fine-tuning. In the pre-training stage, a novel multiple-input deep neural network (MIDNN) is pre-trained using labeled samples from an original training set. In practical application, the model can be used for AF detection. Meanwhile, continuous data is collected to form the candidate set. In the incremental learning stage, the model was fine-tuned continuously by the most informative samples in the candidate set. These samples are selected from the candidate set based on the pre-trained model and a new active learning strategy. The strategy combines the features and the uncertainty of the predicted results. Results: In order to evaluate the method, the MIT-BIH atrial fibrillation database was used for pre-training and samples of the MIT-BIH arrhythmia database were taken as candidate set. The initial values of Acc, Sen, and PPV were 87.40%, 97.46%, and 81.11%. These indexes reached to the top values of 97.53%, 100.00%, and 95.29% after 14 iterations. Hence, the number of queries was saved by 90.67%. Conclusions: The proposed system is able to update the model continuously and reduce the labeling cost over 90%. The comparisons demonstrated the effectiveness of MIDNN model and the suitability of novel learning strategy for AF. Moreover, this framework can be extended to other biomedical applications.&quot;,&quot;publisher&quot;:&quot;Elsevier Ireland Ltd&quot;,&quot;volume&quot;:&quot;187&quot;},&quot;isTemporary&quot;:false},{&quot;id&quot;:&quot;b980f7d3-69dc-36eb-b5ae-ebc8aa9b16ef&quot;,&quot;itemData&quot;:{&quot;type&quot;:&quot;article-journal&quot;,&quot;id&quot;:&quot;b980f7d3-69dc-36eb-b5ae-ebc8aa9b16ef&quot;,&quot;title&quot;:&quot;Atrial fibrillation detection based on multi-feature extraction and convolutional neural network for processing ECG signals&quot;,&quot;author&quot;:[{&quot;family&quot;:&quot;Chen&quot;,&quot;given&quot;:&quot;Xianjie&quot;,&quot;parse-names&quot;:false,&quot;dropping-particle&quot;:&quot;&quot;,&quot;non-dropping-particle&quot;:&quot;&quot;},{&quot;family&quot;:&quot;Cheng&quot;,&quot;given&quot;:&quot;Zhaoyun&quot;,&quot;parse-names&quot;:false,&quot;dropping-particle&quot;:&quot;&quot;,&quot;non-dropping-particle&quot;:&quot;&quot;},{&quot;family&quot;:&quot;Wang&quot;,&quot;given&quot;:&quot;Sheng&quot;,&quot;parse-names&quot;:false,&quot;dropping-particle&quot;:&quot;&quot;,&quot;non-dropping-particle&quot;:&quot;&quot;},{&quot;family&quot;:&quot;Lu&quot;,&quot;given&quot;:&quot;Guoqing&quot;,&quot;parse-names&quot;:false,&quot;dropping-particle&quot;:&quot;&quot;,&quot;non-dropping-particle&quot;:&quot;&quot;},{&quot;family&quot;:&quot;Xv&quot;,&quot;given&quot;:&quot;Gaojun&quot;,&quot;parse-names&quot;:false,&quot;dropping-particle&quot;:&quot;&quot;,&quot;non-dropping-particle&quot;:&quot;&quot;},{&quot;family&quot;:&quot;Liu&quot;,&quot;given&quot;:&quot;Qianjin&quot;,&quot;parse-names&quot;:false,&quot;dropping-particle&quot;:&quot;&quot;,&quot;non-dropping-particle&quot;:&quot;&quot;},{&quot;family&quot;:&quot;Zhu&quot;,&quot;given&quot;:&quot;Xiliang&quot;,&quot;parse-names&quot;:false,&quot;dropping-particle&quot;:&quot;&quot;,&quot;non-dropping-particle&quot;:&quot;&quot;}],&quot;container-title&quot;:&quot;Computer Methods and Programs in Biomedicine&quot;,&quot;container-title-short&quot;:&quot;Comput Methods Programs Biomed&quot;,&quot;DOI&quot;:&quot;10.1016/j.cmpb.2021.106009&quot;,&quot;ISSN&quot;:&quot;18727565&quot;,&quot;PMID&quot;:&quot;33631641&quot;,&quot;issued&quot;:{&quot;date-parts&quot;:[[2021,4,1]]},&quot;abstract&quot;:&quot;Background and objective: The incidence of atrial fibrillation is increasing annually. We develop an automatic detection system, which is of great significance for the early detection and treatment of atrial fibrillation. This can lead to the reduction of the incidence of critical illnesses and mortality. Methods: We propose an atrial fibrillation detection algorithm based on multi-feature extraction and convolutional neural network of atrial activity via electrocardiograph signals, and compare its detection based on cluster analysis, one-versus-one rule and support vector machine, using accuracy, specificity, sensitivity and true positive rate as evaluation criteria. Results: The atrial fibrillation detection algorithm proposed in this paper has an accuracy rate of 98.92%, a specificity of 97.04%, a sensitivity of 97.19%, and a true positive rate of 96.47%. The average accuracy of the algorithms we compared is 80.26%, and the accuracy of our algorithm is 23.25% higher than this average pertaining to the other algorithms. Conclusion: We implemented an atrial fibrillation detection algorithm that meets the requirements of high accuracy, robustness and generalization ability. It has important clinical and social significance for early detection of atrial fibrillation, improvement of patient treatment plans and improvement of medical diagnosis.&quot;,&quot;publisher&quot;:&quot;Elsevier Ireland Ltd&quot;,&quot;volume&quot;:&quot;202&quot;},&quot;isTemporary&quot;:false},{&quot;id&quot;:&quot;8f1dc02b-b469-3b53-8a8c-4bfaa68f818d&quot;,&quot;itemData&quot;:{&quot;type&quot;:&quot;article-journal&quot;,&quot;id&quot;:&quot;8f1dc02b-b469-3b53-8a8c-4bfaa68f818d&quot;,&quot;title&quot;:&quot;An Interpretable Hand-Crafted Feature-Based Model for Atrial Fibrillation Detection&quot;,&quot;author&quot;:[{&quot;family&quot;:&quot;Rouhi&quot;,&quot;given&quot;:&quot;Rahimeh&quot;,&quot;parse-names&quot;:false,&quot;dropping-particle&quot;:&quot;&quot;,&quot;non-dropping-particle&quot;:&quot;&quot;},{&quot;family&quot;:&quot;Clausel&quot;,&quot;given&quot;:&quot;Marianne&quot;,&quot;parse-names&quot;:false,&quot;dropping-particle&quot;:&quot;&quot;,&quot;non-dropping-particle&quot;:&quot;&quot;},{&quot;family&quot;:&quot;Oster&quot;,&quot;given&quot;:&quot;Julien&quot;,&quot;parse-names&quot;:false,&quot;dropping-particle&quot;:&quot;&quot;,&quot;non-dropping-particle&quot;:&quot;&quot;},{&quot;family&quot;:&quot;Lauer&quot;,&quot;given&quot;:&quot;Fabien&quot;,&quot;parse-names&quot;:false,&quot;dropping-particle&quot;:&quot;&quot;,&quot;non-dropping-particle&quot;:&quot;&quot;}],&quot;container-title&quot;:&quot;Frontiers in Physiology&quot;,&quot;container-title-short&quot;:&quot;Front Physiol&quot;,&quot;DOI&quot;:&quot;10.3389/fphys.2021.657304&quot;,&quot;ISSN&quot;:&quot;1664042X&quot;,&quot;issued&quot;:{&quot;date-parts&quot;:[[2021,5,13]]},&quot;abstract&quot;:&quot;Atrial Fibrillation (AF) is the most common type of cardiac arrhythmia. Early diagnosis of AF helps to improve therapy and prognosis. Machine Learning (ML) has been successfully applied to improve the effectiveness of Computer-Aided Diagnosis (CADx) systems for AF detection. Presenting an explanation for the decision made by an ML model is considerable from the cardiologists' point of view, which decreases the complexity of the ML model and can provide tangible information in their diagnosis. In this paper, a range of explanation techniques is applied to hand-crafted features based ML models for heart rhythm classification. We validate the impact of the techniques by applying feature selection and classification to the 2017 CinC/PhysioNet challenge dataset. The results show the effectiveness and efficiency of SHapley Additive exPlanations (SHAP) technique along with Random Forest (RF) for the classification of the Electrocardiogram (ECG) signals for AF detection with a mean F-score of 0.746 compared to 0.706 for a technique based on the same features based on a cascaded SVM approach. The study also highlights how this interpretable hand-crafted feature-based model can provide cardiologists with a more compact set of features and tangible information in their diagnosis.&quot;,&quot;publisher&quot;:&quot;Frontiers Media S.A.&quot;,&quot;volume&quot;:&quot;12&quot;},&quot;isTemporary&quot;:false},{&quot;id&quot;:&quot;62af30df-7208-348d-bb79-8ed048695af7&quot;,&quot;itemData&quot;:{&quot;type&quot;:&quot;article-journal&quot;,&quot;id&quot;:&quot;62af30df-7208-348d-bb79-8ed048695af7&quot;,&quot;title&quot;:&quot;MGNN: A multiscale grouped convolutional neural network for efficient atrial fibrillation detection&quot;,&quot;author&quot;:[{&quot;family&quot;:&quot;Liu&quot;,&quot;given&quot;:&quot;Sen&quot;,&quot;parse-names&quot;:false,&quot;dropping-particle&quot;:&quot;&quot;,&quot;non-dropping-particle&quot;:&quot;&quot;},{&quot;family&quot;:&quot;Wang&quot;,&quot;given&quot;:&quot;Aiguo&quot;,&quot;parse-names&quot;:false,&quot;dropping-particle&quot;:&quot;&quot;,&quot;non-dropping-particle&quot;:&quot;&quot;},{&quot;family&quot;:&quot;Deng&quot;,&quot;given&quot;:&quot;Xintao&quot;,&quot;parse-names&quot;:false,&quot;dropping-particle&quot;:&quot;&quot;,&quot;non-dropping-particle&quot;:&quot;&quot;},{&quot;family&quot;:&quot;Yang&quot;,&quot;given&quot;:&quot;Cuiwei&quot;,&quot;parse-names&quot;:false,&quot;dropping-particle&quot;:&quot;&quot;,&quot;non-dropping-particle&quot;:&quot;&quot;}],&quot;container-title&quot;:&quot;Computers in Biology and Medicine&quot;,&quot;container-title-short&quot;:&quot;Comput Biol Med&quot;,&quot;DOI&quot;:&quot;10.1016/j.compbiomed.2022.105863&quot;,&quot;ISSN&quot;:&quot;18790534&quot;,&quot;PMID&quot;:&quot;35849950&quot;,&quot;issued&quot;:{&quot;date-parts&quot;:[[2022,9,1]]},&quot;abstract&quot;:&quot;The reliable detection of atrial fibrillation (AF) is of great significance for monitoring disease progression and developing tailored care paths. In this work, we proposed a novel and robust method based on deep learning for the accurate detection of AF. Using RR interval sequences, a multiscale grouped convolutional neural network (MGNN) combined with self-attention was designed for automatic feature extraction, and AF and non-AF classification. An average accuracy of 97.07% was obtained in the 5-fold cross-validation. The generalization ability of the proposed MGNN was further independently tested on four other unseen datasets, and the accuracy was 92.23%, 96.86%, 94.23% and 95.91%. Moreover, comparison of the network structures indicated that the MGNN had not only better detection performance but also lower computational complexity. In conclusion, the proposed model is shown to be an efficient AF detector that has great potential for use in clinical auxiliary diagnosis and long-term home monitoring based on wearable devices.&quot;,&quot;publisher&quot;:&quot;Elsevier Ltd&quot;,&quot;volume&quot;:&quot;148&quot;},&quot;isTemporary&quot;:false}]},{&quot;citationID&quot;:&quot;MENDELEY_CITATION_4330fe72-4b4b-48bf-8690-451200049cd6&quot;,&quot;properties&quot;:{&quot;noteIndex&quot;:0},&quot;isEdited&quot;:false,&quot;manualOverride&quot;:{&quot;isManuallyOverridden&quot;:false,&quot;citeprocText&quot;:&quot;(Faust et al., 2018)&quot;,&quot;manualOverrideText&quot;:&quot;&quot;},&quot;citationTag&quot;:&quot;MENDELEY_CITATION_v3_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&quot;,&quot;citationItems&quot;:[{&quot;id&quot;:&quot;395be562-0787-3723-b3ef-a4caf35da6db&quot;,&quot;itemData&quot;:{&quot;type&quot;:&quot;article-journal&quot;,&quot;id&quot;:&quot;395be562-0787-3723-b3ef-a4caf35da6db&quot;,&quot;title&quot;:&quot;Automated detection of atrial fibrillation using long short-term memory network with RR interval signals&quot;,&quot;author&quot;:[{&quot;family&quot;:&quot;Faust&quot;,&quot;given&quot;:&quot;Oliver&quot;,&quot;parse-names&quot;:false,&quot;dropping-particle&quot;:&quot;&quot;,&quot;non-dropping-particle&quot;:&quot;&quot;},{&quot;family&quot;:&quot;Shenfield&quot;,&quot;given&quot;:&quot;Alex&quot;,&quot;parse-names&quot;:false,&quot;dropping-particle&quot;:&quot;&quot;,&quot;non-dropping-particle&quot;:&quot;&quot;},{&quot;family&quot;:&quot;Kareem&quot;,&quot;given&quot;:&quot;Murtadha&quot;,&quot;parse-names&quot;:false,&quot;dropping-particle&quot;:&quot;&quot;,&quot;non-dropping-particle&quot;:&quot;&quot;},{&quot;family&quot;:&quot;San&quot;,&quot;given&quot;:&quot;Tan Ru&quot;,&quot;parse-names&quot;:false,&quot;dropping-particle&quot;:&quot;&quot;,&quot;non-dropping-particle&quot;:&quot;&quot;},{&quot;family&quot;:&quot;Fujita&quot;,&quot;given&quot;:&quot;Hamido&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container-title-short&quot;:&quot;Comput Biol Med&quot;,&quot;DOI&quot;:&quot;10.1016/j.compbiomed.2018.07.001&quot;,&quot;ISSN&quot;:&quot;18790534&quot;,&quot;PMID&quot;:&quot;30031535&quot;,&quot;issued&quot;:{&quot;date-parts&quot;:[[2018,11,1]]},&quot;page&quot;:&quot;327-335&quot;,&quot;abstract&quot;:&quot;Atrial Fibrillation (AF), either permanent or intermittent (paroxysnal AF), increases the risk of cardioembolic stroke. Accurate diagnosis of AF is obligatory for initiation of effective treatment to prevent stroke. Long term cardiac monitoring improves the likelihood of diagnosing paroxysmal AF. We used a deep learning system to detect AF beats in Heart Rate (HR) signals. The data was partitioned with a sliding window of 100 beats. The resulting signal blocks were directly fed into a deep Recurrent Neural Network (RNN) with Long Short-Term Memory (LSTM). The system was validated and tested with data from the MIT-BIH Atrial Fibrillation Database. It achieved 98.51% accuracy with 10-fold cross-validation (20 subjects) and 99.77% with blindfold validation (3 subjects). The proposed system structure is straight forward, because there is no need for information reduction through feature extraction. All the complexity resides in the deep learning system, which gets the entire information from a signal block. This setup leads to the robust performance for unknown data, as measured with the blind fold validation. The proposed Computer-Aided Diagnosis (CAD) system can be used for long-term monitoring of the human heart. To the best of our knowledge, the proposed system is the first to incorporate deep learning for AF beat detection.&quot;,&quot;publisher&quot;:&quot;Elsevier Ltd&quot;,&quot;volume&quot;:&quot;102&quot;},&quot;isTemporary&quot;:false}]},{&quot;citationID&quot;:&quot;MENDELEY_CITATION_ee586248-6d8d-406d-9eb8-257d0de63033&quot;,&quot;properties&quot;:{&quot;noteIndex&quot;:0},&quot;isEdited&quot;:false,&quot;manualOverride&quot;:{&quot;isManuallyOverridden&quot;:false,&quot;citeprocText&quot;:&quot;(Piekarski et al., 2016)&quot;,&quot;manualOverrideText&quot;:&quot;&quot;},&quot;citationTag&quot;:&quot;MENDELEY_CITATION_v3_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&quot;,&quot;citationItems&quot;:[{&quot;id&quot;:&quot;229e0acd-dc80-36e9-88a0-9c870b27c623&quot;,&quot;itemData&quot;:{&quot;type&quot;:&quot;article-journal&quot;,&quot;id&quot;:&quot;229e0acd-dc80-36e9-88a0-9c870b27c623&quot;,&quot;title&quot;:&quot;Use of self-gated radial cardiovascular magnetic resonance to detect and classify arrhythmias (atrial fibrillation and premature ventricular contraction)&quot;,&quot;author&quot;:[{&quot;family&quot;:&quot;Piekarski&quot;,&quot;given&quot;:&quot;Eve&quot;,&quot;parse-names&quot;:false,&quot;dropping-particle&quot;:&quot;&quot;,&quot;non-dropping-particle&quot;:&quot;&quot;},{&quot;family&quot;:&quot;Chitiboi&quot;,&quot;given&quot;:&quot;Teodora&quot;,&quot;parse-names&quot;:false,&quot;dropping-particle&quot;:&quot;&quot;,&quot;non-dropping-particle&quot;:&quot;&quot;},{&quot;family&quot;:&quot;Ramb&quot;,&quot;given&quot;:&quot;Rebecca&quot;,&quot;parse-names&quot;:false,&quot;dropping-particle&quot;:&quot;&quot;,&quot;non-dropping-particle&quot;:&quot;&quot;},{&quot;family&quot;:&quot;Feng&quot;,&quot;given&quot;:&quot;Li&quot;,&quot;parse-names&quot;:false,&quot;dropping-particle&quot;:&quot;&quot;,&quot;non-dropping-particle&quot;:&quot;&quot;},{&quot;family&quot;:&quot;Axel&quot;,&quot;given&quot;:&quot;Leon&quot;,&quot;parse-names&quot;:false,&quot;dropping-particle&quot;:&quot;&quot;,&quot;non-dropping-particle&quot;:&quot;&quot;}],&quot;container-title&quot;:&quot;Journal of Cardiovascular Magnetic Resonance&quot;,&quot;DOI&quot;:&quot;10.1186/s12968-016-0306-6&quot;,&quot;ISSN&quot;:&quot;1532429X&quot;,&quot;PMID&quot;:&quot;27884152&quot;,&quot;issued&quot;:{&quot;date-parts&quot;:[[2016,11,25]]},&quot;abstract&quot;:&quot;Background: Arrhythmia can significantly alter the image quality of cardiovascular magnetic resonance (CMR); automatic detection and sorting of the most frequent types of arrhythmias during the CMR acquisition could potentially improve image quality. New CMR techniques, such as non-Cartesian CMR, can allow self-gating: from cardiac motion-related signal changes, we can detect cardiac cycles without an electrocardiogram. We can further use this data to obtain a surrogate for RR intervals (valley intervals: VV). Our purpose was to evaluate the feasibility of an automated method for classification of non-arrhythmic (NA) (regular cycles) and arrhythmic patients (A) (irregular cycles), and for sorting of common arrhythmia patterns between atrial fibrillation (AF) and premature ventricular contraction (PVC), using the cardiac motion-related signal obtained during self-gated free-breathing radial cardiac cine CMR with compressed sensing reconstruction (XD-GRASP). Methods: One hundred eleven patients underwent cardiac XD-GRASP CMR between October 2015 and February 2016; 33 were included for retrospective analysis with the proposed method (6 AF, 8 PVC, 19 NA; by recent ECG). We analyzed the VV, using pooled statistics (histograms) and sequential analysis (Poincaré plots), including the median (medVV), the weighted mean (meanVV), the total number of VV values (VVval), and the total range (VVTR) and half range (VVHR) of the cumulative frequency distribution of VV, including the median to half range (medVV/VVHR) and the half range to total range (VVHR/VVTR) ratios. We designed a simple algorithm for using the VV results to differentiate A from NA, and AF from PVC. Results: Between NA and A, meanVV, VVval, VVTR, VVHR, medVV/VVHR and VVHR/VVTR ratios were significantly different (p values = 0.00014, 0.0027, 0.000028, 5×10-9, 0.002, respectively). Between AF and PVC, meanVV, VVval and medVV/VVHR ratio were significantly different (p values = 0.018, 0.007, 0.044, respectively). Using our algorithm, sensitivity, specificity, and accuracy were 93 %, 95 % and 94 % to discriminate between NA and A, and 83 %, 71 %, and 77 % to discriminate between AF and PVC, respectively; areas under the ROC curve were 0.93 and 0.89. Conclusions: Our study shows we can reliably detect arrhythmias and differentiate AF from PVC, using self-gated cardiac cine XD-GRASP CMR.&quot;,&quot;publisher&quot;:&quot;BioMed Central Ltd.&quot;,&quot;issue&quot;:&quot;1&quot;,&quot;volume&quot;:&quot;18&quot;,&quot;container-title-short&quot;:&quot;&quot;},&quot;isTemporary&quot;:false}]},{&quot;citationID&quot;:&quot;MENDELEY_CITATION_9a245c54-34a3-445d-9316-aba6db2d1f5b&quot;,&quot;properties&quot;:{&quot;noteIndex&quot;:0},&quot;isEdited&quot;:false,&quot;manualOverride&quot;:{&quot;isManuallyOverridden&quot;:false,&quot;citeprocText&quot;:&quot;(Asadi et al., 2023; Boon et al., 2016, 2018; Castro et al., 2021; Fan et al., 2018; Ivaturi et al., 2021; Jalali &amp;#38; Lee, 2020; M. Jiang et al., 2021; Tzou et al., 2021; Weimann &amp;#38; Conrad, 2021; P. Zhang et al., 2021)&quot;,&quot;manualOverrideText&quot;:&quot;&quot;},&quot;citationTag&quot;:&quot;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&quot;,&quot;citationItems&quot;:[{&quot;id&quot;:&quot;b8759de5-0506-3eae-a176-a96af6525615&quot;,&quot;itemData&quot;:{&quot;type&quot;:&quot;article-journal&quot;,&quot;id&quot;:&quot;b8759de5-0506-3eae-a176-a96af6525615&quot;,&quot;title&quot;:&quot;Global hybrid multi-scale convolutional network for accurate and robust detection of atrial fibrillation using single-lead ECG recordings&quot;,&quot;author&quot;:[{&quot;family&quot;:&quot;Zhang&quot;,&quot;given&quot;:&quot;Peng&quot;,&quot;parse-names&quot;:false,&quot;dropping-particle&quot;:&quot;&quot;,&quot;non-dropping-particle&quot;:&quot;&quot;},{&quot;family&quot;:&quot;Ma&quot;,&quot;given&quot;:&quot;Chenbin&quot;,&quot;parse-names&quot;:false,&quot;dropping-particle&quot;:&quot;&quot;,&quot;non-dropping-particle&quot;:&quot;&quot;},{&quot;family&quot;:&quot;Sun&quot;,&quot;given&quot;:&quot;Yangyang&quot;,&quot;parse-names&quot;:false,&quot;dropping-particle&quot;:&quot;&quot;,&quot;non-dropping-particle&quot;:&quot;&quot;},{&quot;family&quot;:&quot;Fan&quot;,&quot;given&quot;:&quot;Guangda&quot;,&quot;parse-names&quot;:false,&quot;dropping-particle&quot;:&quot;&quot;,&quot;non-dropping-particle&quot;:&quot;&quot;},{&quot;family&quot;:&quot;Song&quot;,&quot;given&quot;:&quot;Fan&quot;,&quot;parse-names&quot;:false,&quot;dropping-particle&quot;:&quot;&quot;,&quot;non-dropping-particle&quot;:&quot;&quot;},{&quot;family&quot;:&quot;Feng&quot;,&quot;given&quot;:&quot;Youdan&quot;,&quot;parse-names&quot;:false,&quot;dropping-particle&quot;:&quot;&quot;,&quot;non-dropping-particle&quot;:&quot;&quot;},{&quot;family&quot;:&quot;Zhang&quot;,&quot;given&quot;:&quot;Guanglei&quot;,&quot;parse-names&quot;:false,&quot;dropping-particle&quot;:&quot;&quot;,&quot;non-dropping-particle&quot;:&quot;&quot;}],&quot;container-title&quot;:&quot;Computers in Biology and Medicine&quot;,&quot;container-title-short&quot;:&quot;Comput Biol Med&quot;,&quot;DOI&quot;:&quot;10.1016/j.compbiomed.2021.104880&quot;,&quot;ISSN&quot;:&quot;18790534&quot;,&quot;PMID&quot;:&quot;34700255&quot;,&quot;issued&quot;:{&quot;date-parts&quot;:[[2021,12,1]]},&quot;abstract&quot;:&quot;Background and objective: Atrial fibrillation (AF) is the most common persistent cardiac arrhythmia in clinical practice, and its accurate screening is of great significance to avoid cardiovascular diseases (CVDs). Electrocardiogram (ECG) is considered to be the most commonly used technique for detecting AF abnormalities. However, previous ECG-based deep learning algorithms did not take into account the complementary nature of inter-layer information, which may lead to insufficient AF screening. This study reports the first attempt to use hybrid multi-scale information in a global space for accurate and robust AF detection. Methods: We propose a novel deep learning classification method, namely, global hybrid multi-scale convolutional neural network (i.e., GH-MS-CNN), to implement binary classification for AF detection. Unlike previous deep learning methods in AF detection, an ingenious hybrid multi-scale convolution (HMSC) module, for the advantage of automatically aggregating different types of complementary inter-layer multi-scale features in the global space, is introduced into all dense blocks of the GH-MS-CNN model to implement sufficient feature extraction, and achieve much better overall classification performance. Results: The proposed GH-MS-CNN method has been fully validated on the CPSC 2018 database and tested on the independent PhysioNet 2017 database. The experimental results show that the global and hybrid multi-scale information has tremendous advantages over local and single-type multi-scale information in AF screening. Furthermore, the proposed GH-MS-CNN method outperforms the state-of-the-art methods and achieves the best classification performance with an accuracy of 0.9984, a precision of 0.9989, a sensitivity of 0.9965, a specificity of 0.9998 and an F1 score of 0.9954. In addition, the proposed method has achieved comparable and considerable generalization capability on the PhysioNet 2017 database. Conclusions: The proposed GH-MS-CNN method has promising capabilities and great advantages in accurate and robust AF detection. It is assumed that this research has made significant improvements in AF screening and has great potential for long-term monitoring of wearable devices.&quot;,&quot;publisher&quot;:&quot;Elsevier Ltd&quot;,&quot;volume&quot;:&quot;139&quot;},&quot;isTemporary&quot;:false},{&quot;id&quot;:&quot;d14614e0-eae1-3f2a-8d0b-51082360defa&quot;,&quot;itemData&quot;:{&quot;type&quot;:&quot;article-journal&quot;,&quot;id&quot;:&quot;d14614e0-eae1-3f2a-8d0b-51082360defa&quot;,&quot;title&quot;:&quot;HADLN: Hybrid Attention-Based Deep Learning Network for Automated Arrhythmia Classification&quot;,&quot;author&quot;:[{&quot;family&quot;:&quot;Jiang&quot;,&quot;given&quot;:&quot;Mingfeng&quot;,&quot;parse-names&quot;:false,&quot;dropping-particle&quot;:&quot;&quot;,&quot;non-dropping-particle&quot;:&quot;&quot;},{&quot;family&quot;:&quot;Gu&quot;,&quot;given&quot;:&quot;Jiayan&quot;,&quot;parse-names&quot;:false,&quot;dropping-particle&quot;:&quot;&quot;,&quot;non-dropping-particle&quot;:&quot;&quot;},{&quot;family&quot;:&quot;Li&quot;,&quot;given&quot;:&quot;Yang&quot;,&quot;parse-names&quot;:false,&quot;dropping-particle&quot;:&quot;&quot;,&quot;non-dropping-particle&quot;:&quot;&quot;},{&quot;family&quot;:&quot;Wei&quot;,&quot;given&quot;:&quot;Bo&quot;,&quot;parse-names&quot;:false,&quot;dropping-particle&quot;:&quot;&quot;,&quot;non-dropping-particle&quot;:&quot;&quot;},{&quot;family&quot;:&quot;Zhang&quot;,&quot;given&quot;:&quot;Jucheng&quot;,&quot;parse-names&quot;:false,&quot;dropping-particle&quot;:&quot;&quot;,&quot;non-dropping-particle&quot;:&quot;&quot;},{&quot;family&quot;:&quot;Wang&quot;,&quot;given&quot;:&quot;Zhikang&quot;,&quot;parse-names&quot;:false,&quot;dropping-particle&quot;:&quot;&quot;,&quot;non-dropping-particle&quot;:&quot;&quot;},{&quot;family&quot;:&quot;Xia&quot;,&quot;given&quot;:&quot;Ling&quot;,&quot;parse-names&quot;:false,&quot;dropping-particle&quot;:&quot;&quot;,&quot;non-dropping-particle&quot;:&quot;&quot;}],&quot;container-title&quot;:&quot;Frontiers in Physiology&quot;,&quot;container-title-short&quot;:&quot;Front Physiol&quot;,&quot;DOI&quot;:&quot;10.3389/fphys.2021.683025&quot;,&quot;ISSN&quot;:&quot;1664042X&quot;,&quot;issued&quot;:{&quot;date-parts&quot;:[[2021,7,5]]},&quot;abstract&quot;:&quot;In recent years, with the development of artificial intelligence, deep learning model has achieved initial success in ECG data analysis, especially the detection of atrial fibrillation. In order to solve the problems of ignoring the correlation between contexts and gradient dispersion in traditional deep convolution neural network model, the hybrid attention-based deep learning network (HADLN) method is proposed to implement arrhythmia classification. The HADLN can make full use of the advantages of residual network (ResNet) and bidirectional long–short-term memory (Bi-LSTM) architecture to obtain fusion features containing local and global information and improve the interpretability of the model through the attention mechanism. The method is trained and verified by using the PhysioNet 2017 challenge dataset. Without loss of generality, the ECG signal is classified into four categories, including atrial fibrillation, noise, other, and normal signals. By combining the fusion features and the attention mechanism, the learned model has a great improvement in classification performance and certain interpretability. The experimental results show that the proposed HADLN method can achieve precision of 0.866, recall of 0.859, accuracy of 0.867, and F1-score of 0.880 on 10-fold cross-validation.&quot;,&quot;publisher&quot;:&quot;Frontiers Media S.A.&quot;,&quot;volume&quot;:&quot;12&quot;},&quot;isTemporary&quot;:false},{&quot;id&quot;:&quot;da0778f2-ff46-3eee-9715-0cd43f0a4f2d&quot;,&quot;itemData&quot;:{&quot;type&quot;:&quot;article-journal&quot;,&quot;id&quot;:&quot;da0778f2-ff46-3eee-9715-0cd43f0a4f2d&quot;,&quot;title&quot;:&quot;Transfer learning for ECG classification&quot;,&quot;author&quot;:[{&quot;family&quot;:&quot;Weimann&quot;,&quot;given&quot;:&quot;Kuba&quot;,&quot;parse-names&quot;:false,&quot;dropping-particle&quot;:&quot;&quot;,&quot;non-dropping-particle&quot;:&quot;&quot;},{&quot;family&quot;:&quot;Conrad&quot;,&quot;given&quot;:&quot;Tim O.F.&quot;,&quot;parse-names&quot;:false,&quot;dropping-particle&quot;:&quot;&quot;,&quot;non-dropping-particle&quot;:&quot;&quot;}],&quot;container-title&quot;:&quot;Scientific Reports&quot;,&quot;container-title-short&quot;:&quot;Sci Rep&quot;,&quot;DOI&quot;:&quot;10.1038/s41598-021-84374-8&quot;,&quot;ISSN&quot;:&quot;20452322&quot;,&quot;PMID&quot;:&quot;33664343&quot;,&quot;issued&quot;:{&quot;date-parts&quot;:[[2021,12,1]]},&quot;abstract&quot;:&quot;Remote monitoring devices, which can be worn or implanted, have enabled a more effective healthcare for patients with periodic heart arrhythmia due to their ability to constantly monitor heart activity. However, these devices record considerable amounts of electrocardiogram (ECG) data that needs to be interpreted by physicians. Therefore, there is a growing need to develop reliable methods for automatic ECG interpretation to assist the physicians. Here, we use deep convolutional neural networks (CNN) to classify raw ECG recordings. However, training CNNs for ECG classification often requires a large number of annotated samples, which are expensive to acquire. In this work, we tackle this problem by using transfer learning. First, we pretrain CNNs on the largest public data set of continuous raw ECG signals. Next, we finetune the networks on a small data set for classification of Atrial Fibrillation, which is the most common heart arrhythmia. We show that pretraining improves the performance of CNNs on the target task by up to 6.57 % , effectively reducing the number of annotations required to achieve the same performance as CNNs that are not pretrained. We investigate both supervised as well as unsupervised pretraining approaches, which we believe will increase in relevance, since they do not rely on the expensive ECG annotations. The code is available on GitHub at https://github.com/kweimann/ecg-transfer-learning.&quot;,&quot;publisher&quot;:&quot;Nature Research&quot;,&quot;issue&quot;:&quot;1&quot;,&quot;volume&quot;:&quot;11&quot;},&quot;isTemporary&quot;:false},{&quot;id&quot;:&quot;babb6aef-778a-3148-a5bb-b5db9057d06d&quot;,&quot;itemData&quot;:{&quot;type&quot;:&quot;article-journal&quot;,&quot;id&quot;:&quot;babb6aef-778a-3148-a5bb-b5db9057d06d&quot;,&quot;title&quot;:&quot;A Comprehensive Explanation Framework for Biomedical Time Series Classification&quot;,&quot;author&quot;:[{&quot;family&quot;:&quot;Ivaturi&quot;,&quot;given&quot;:&quot;Praharsh&quot;,&quot;parse-names&quot;:false,&quot;dropping-particle&quot;:&quot;&quot;,&quot;non-dropping-particle&quot;:&quot;&quot;},{&quot;family&quot;:&quot;Gadaleta&quot;,&quot;given&quot;:&quot;Matteo&quot;,&quot;parse-names&quot;:false,&quot;dropping-particle&quot;:&quot;&quot;,&quot;non-dropping-particle&quot;:&quot;&quot;},{&quot;family&quot;:&quot;Pandey&quot;,&quot;given&quot;:&quot;Amitabh C.&quot;,&quot;parse-names&quot;:false,&quot;dropping-particle&quot;:&quot;&quot;,&quot;non-dropping-particle&quot;:&quot;&quot;},{&quot;family&quot;:&quot;Pazzani&quot;,&quot;given&quot;:&quot;Michael&quot;,&quot;parse-names&quot;:false,&quot;dropping-particle&quot;:&quot;&quot;,&quot;non-dropping-particle&quot;:&quot;&quot;},{&quot;family&quot;:&quot;Steinhubl&quot;,&quot;given&quot;:&quot;Steven R.&quot;,&quot;parse-names&quot;:false,&quot;dropping-particle&quot;:&quot;&quot;,&quot;non-dropping-particle&quot;:&quot;&quot;},{&quot;family&quot;:&quot;Quer&quot;,&quot;given&quot;:&quot;Giorgio&quot;,&quot;parse-names&quot;:false,&quot;dropping-particle&quot;:&quot;&quot;,&quot;non-dropping-particle&quot;:&quot;&quot;}],&quot;container-title&quot;:&quot;IEEE Journal of Biomedical and Health Informatics&quot;,&quot;container-title-short&quot;:&quot;IEEE J Biomed Health Inform&quot;,&quot;DOI&quot;:&quot;10.1109/JBHI.2021.3060997&quot;,&quot;ISSN&quot;:&quot;21682208&quot;,&quot;PMID&quot;:&quot;33617456&quot;,&quot;issued&quot;:{&quot;date-parts&quot;:[[2021,7,1]]},&quot;page&quot;:&quot;2398-2408&quot;,&quot;abstract&quot;:&quot;In this study, we propose a post-hoc explainability framework for deep learning models applied to quasi-periodic biomedical time-series classification. As a case study, we focus on the problem of atrial fibrillation (AF) detection from electrocardiography signals, which has strong clinical relevance. Starting from a state-of-the-art pretrained model, we tackle the problem from two different perspectives: global and local explanation. With global explanation, we analyze the model behavior by looking at entire classes of data, showing which regions of the input repetitive patterns have the most influence for a specific outcome of the model. Our explanation results align with the expectations of clinical experts, showing that features crucial for AF detection contribute heavily to the final decision. These features include R-R interval regularity, absence of the P-wave or presence of electrical activity in the isoelectric period. On the other hand, with local explanation, we analyze specific input signals and model outcomes. We present a comprehensive analysis of the network facing different conditions, whether the model has correctly classified the input signal or not. This enables a deeper understanding of the network's behavior, showing the most informative regions that trigger the classification decision and highlighting possible causes of misbehavior.&quot;,&quot;publisher&quot;:&quot;Institute of Electrical and Electronics Engineers Inc.&quot;,&quot;issue&quot;:&quot;7&quot;,&quot;volume&quot;:&quot;25&quot;},&quot;isTemporary&quot;:false},{&quot;id&quot;:&quot;1910222a-2cdf-3818-b6f6-1cecf9e0738f&quot;,&quot;itemData&quot;:{&quot;type&quot;:&quot;article-journal&quot;,&quot;id&quot;:&quot;1910222a-2cdf-3818-b6f6-1cecf9e0738f&quot;,&quot;title&quot;:&quot;Multiscaled Fusion of Deep Convolutional Neural Networks for Screening Atrial Fibrillation from Single Lead Short ECG Recordings&quot;,&quot;author&quot;:[{&quot;family&quot;:&quot;Fan&quot;,&quot;given&quot;:&quot;Xiaomao&quot;,&quot;parse-names&quot;:false,&quot;dropping-particle&quot;:&quot;&quot;,&quot;non-dropping-particle&quot;:&quot;&quot;},{&quot;family&quot;:&quot;Yao&quot;,&quot;given&quot;:&quot;Qihang&quot;,&quot;parse-names&quot;:false,&quot;dropping-particle&quot;:&quot;&quot;,&quot;non-dropping-particle&quot;:&quot;&quot;},{&quot;family&quot;:&quot;Cai&quot;,&quot;given&quot;:&quot;Yunpeng&quot;,&quot;parse-names&quot;:false,&quot;dropping-particle&quot;:&quot;&quot;,&quot;non-dropping-particle&quot;:&quot;&quot;},{&quot;family&quot;:&quot;Miao&quot;,&quot;given&quot;:&quot;Fen&quot;,&quot;parse-names&quot;:false,&quot;dropping-particle&quot;:&quot;&quot;,&quot;non-dropping-particle&quot;:&quot;&quot;},{&quot;family&quot;:&quot;Sun&quot;,&quot;given&quot;:&quot;Fangmin&quot;,&quot;parse-names&quot;:false,&quot;dropping-particle&quot;:&quot;&quot;,&quot;non-dropping-particle&quot;:&quot;&quot;},{&quot;family&quot;:&quot;Li&quot;,&quot;given&quot;:&quot;Ye&quot;,&quot;parse-names&quot;:false,&quot;dropping-particle&quot;:&quot;&quot;,&quot;non-dropping-particle&quot;:&quot;&quot;}],&quot;container-title&quot;:&quot;IEEE Journal of Biomedical and Health Informatics&quot;,&quot;container-title-short&quot;:&quot;IEEE J Biomed Health Inform&quot;,&quot;DOI&quot;:&quot;10.1109/JBHI.2018.2858789&quot;,&quot;ISSN&quot;:&quot;21682208&quot;,&quot;PMID&quot;:&quot;30106699&quot;,&quot;issued&quot;:{&quot;date-parts&quot;:[[2018,11,1]]},&quot;page&quot;:&quot;1744-1753&quot;,&quot;abstract&quot;:&quot;Atrial fibrillation (AF) is one of the most common sustained chronic cardiac arrhythmia in elderly population, associated with a high mortality and morbidity in stroke, heart failure, coronary artery disease, systemic thromboembolism, etc. The early detection of AF is necessary for averting the possibility of disability or mortality. However, AF detection remains problematic due to its episodic pattern. In this paper, a multiscaled fusion of deep convolutional neural network (MS-CNN) is proposed to screen out AF recordings from single lead short electrocardiogram (ECG) recordings. The MS-CNN employs the architecture of two-stream convolutional networks with different filter sizes to capture features of different scales. The experimental results show that the proposed MS-CNN achieves 96.99% of classification accuracy on ECG recordings cropped/padded to 5 s. Especially, the best classification accuracy, 98.13%, is obtained on ECG recordings of 20 s. Compared with artificial neural network, shallow single-stream CNN, and VisualGeometry group network, the MS-CNN can achieve the better classification performance. Meanwhile, visualization of the learned features from the MS-CNN demonstrates its superiority in extracting linear separable ECG features without hand-craft feature engineering. The excellent AF screening performance of the MS-CNN can satisfy the most elders for daily monitoring with wearable devices.&quot;,&quot;publisher&quot;:&quot;Institute of Electrical and Electronics Engineers Inc.&quot;,&quot;issue&quot;:&quot;6&quot;,&quot;volume&quot;:&quot;22&quot;},&quot;isTemporary&quot;:false},{&quot;id&quot;:&quot;9ef9fdf7-60e6-3277-ba1c-27dfce1aab63&quot;,&quot;itemData&quot;:{&quot;type&quot;:&quot;article-journal&quot;,&quot;id&quot;:&quot;9ef9fdf7-60e6-3277-ba1c-27dfce1aab63&quot;,&quot;title&quot;:&quot;Accurate detection of paroxysmal atrial fibrillation with certified-GAN and neural architecture search&quot;,&quot;author&quot;:[{&quot;family&quot;:&quot;Asadi&quot;,&quot;given&quot;:&quot;Mehdi&quot;,&quot;parse-names&quot;:false,&quot;dropping-particle&quot;:&quot;&quot;,&quot;non-dropping-particle&quot;:&quot;&quot;},{&quot;family&quot;:&quot;Poursalim&quot;,&quot;given&quot;:&quot;Fatemeh&quot;,&quot;parse-names&quot;:false,&quot;dropping-particle&quot;:&quot;&quot;,&quot;non-dropping-particle&quot;:&quot;&quot;},{&quot;family&quot;:&quot;Loni&quot;,&quot;given&quot;:&quot;Mohammad&quot;,&quot;parse-names&quot;:false,&quot;dropping-particle&quot;:&quot;&quot;,&quot;non-dropping-particle&quot;:&quot;&quot;},{&quot;family&quot;:&quot;Daneshtalab&quot;,&quot;given&quot;:&quot;Masoud&quot;,&quot;parse-names&quot;:false,&quot;dropping-particle&quot;:&quot;&quot;,&quot;non-dropping-particle&quot;:&quot;&quot;},{&quot;family&quot;:&quot;Sjödin&quot;,&quot;given&quot;:&quot;Mikael&quot;,&quot;parse-names&quot;:false,&quot;dropping-particle&quot;:&quot;&quot;,&quot;non-dropping-particle&quot;:&quot;&quot;},{&quot;family&quot;:&quot;Gharehbaghi&quot;,&quot;given&quot;:&quot;Arash&quot;,&quot;parse-names&quot;:false,&quot;dropping-particle&quot;:&quot;&quot;,&quot;non-dropping-particle&quot;:&quot;&quot;}],&quot;container-title&quot;:&quot;Scientific Reports&quot;,&quot;container-title-short&quot;:&quot;Sci Rep&quot;,&quot;DOI&quot;:&quot;10.1038/s41598-023-38541-8&quot;,&quot;ISSN&quot;:&quot;20452322&quot;,&quot;PMID&quot;:&quot;37452165&quot;,&quot;issued&quot;:{&quot;date-parts&quot;:[[2023,12,1]]},&quot;abstract&quot;:&quot;This paper presents a novel machine learning framework for detecting PxAF, a pathological characteristic of electrocardiogram (ECG) that can lead to fatal conditions such as heart attack. To enhance the learning process, the framework involves a generative adversarial network (GAN) along with a neural architecture search (NAS) in the data preparation and classifier optimization phases. The GAN is innovatively invoked to overcome the class imbalance of the training data by producing the synthetic ECG for PxAF class in a certified manner. The effect of the certified GAN is statistically validated. Instead of using a general-purpose classifier, the NAS automatically designs a highly accurate convolutional neural network architecture customized for the PxAF classification task. Experimental results show that the accuracy of the proposed framework exhibits a high value of 99.0% which not only enhances state-of-the-art by up to 5.1%, but also improves the classification performance of the two widely-accepted baseline methods, ResNet-18, and Auto-Sklearn, by 2.2 % and 6.1 % .&quot;,&quot;publisher&quot;:&quot;Nature Research&quot;,&quot;issue&quot;:&quot;1&quot;,&quot;volume&quot;:&quot;13&quot;},&quot;isTemporary&quot;:false},{&quot;id&quot;:&quot;0bfcd440-44ac-3eeb-b4aa-cbc65bafd05c&quot;,&quot;itemData&quot;:{&quot;type&quot;:&quot;article-journal&quot;,&quot;id&quot;:&quot;0bfcd440-44ac-3eeb-b4aa-cbc65bafd05c&quot;,&quot;title&quot;:&quot;Paroxysmal atrial fibrillation prediction method with shorter HRV sequences&quot;,&quot;author&quot;:[{&quot;family&quot;:&quot;Boon&quot;,&quot;given&quot;:&quot;K. H.&quot;,&quot;parse-names&quot;:false,&quot;dropping-particle&quot;:&quot;&quot;,&quot;non-dropping-particle&quot;:&quot;&quot;},{&quot;family&quot;:&quot;Khalil-Hani&quot;,&quot;given&quot;:&quot;M.&quot;,&quot;parse-names&quot;:false,&quot;dropping-particle&quot;:&quot;&quot;,&quot;non-dropping-particle&quot;:&quot;&quot;},{&quot;family&quot;:&quot;Malarvili&quot;,&quot;given&quot;:&quot;M. B.&quot;,&quot;parse-names&quot;:false,&quot;dropping-particle&quot;:&quot;&quot;,&quot;non-dropping-particle&quot;:&quot;&quot;},{&quot;family&quot;:&quot;Sia&quot;,&quot;given&quot;:&quot;C. W.&quot;,&quot;parse-names&quot;:false,&quot;dropping-particle&quot;:&quot;&quot;,&quot;non-dropping-particle&quot;:&quot;&quot;}],&quot;container-title&quot;:&quot;Computer Methods and Programs in Biomedicine&quot;,&quot;container-title-short&quot;:&quot;Comput Methods Programs Biomed&quot;,&quot;DOI&quot;:&quot;10.1016/j.cmpb.2016.07.016&quot;,&quot;ISSN&quot;:&quot;18727565&quot;,&quot;PMID&quot;:&quot;27480743&quot;,&quot;issued&quot;:{&quot;date-parts&quot;:[[2016,10,1]]},&quot;page&quot;:&quot;187-196&quot;,&quot;abstract&quot;:&quot;This paper proposes a method that predicts the onset of paroxysmal atrial fibrillation (PAF), using heart rate variability (HRV) segments that are shorter than those applied in existing methods, while maintaining good prediction accuracy. PAF is a common cardiac arrhythmia that increases the health risk of a patient, and the development of an accurate predictor of the onset of PAF is clinical important because it increases the possibility to stabilize (electrically) and prevent the onset of atrial arrhythmias with different pacing techniques. We investigate the effect of HRV features extracted from different lengths of HRV segments prior to PAF onset with the proposed PAF prediction method. The pre-processing stage of the predictor includes QRS detection, HRV quantification and ectopic beat correction. Time-domain, frequency-domain, non-linear and bispectrum features are then extracted from the quantified HRV. In the feature selection, the HRV feature set and classifier parameters are optimized simultaneously using an optimization procedure based on genetic algorithm (GA). Both full feature set and statistically significant feature subset are optimized by GA respectively. For the statistically significant feature subset, Mann–Whitney U test is used to filter non-statistical significance features that cannot pass the statistical test at 20% significant level. The final stage of our predictor is the classifier that is based on support vector machine (SVM). A 10-fold cross-validation is applied in performance evaluation, and the proposed method achieves 79.3% prediction accuracy using 15-minutes HRV segment. This accuracy is comparable to that achieved by existing methods that use 30-minutes HRV segments, most of which achieves accuracy of around 80%. More importantly, our method significantly outperforms those that applied segments shorter than 30 minutes.&quot;,&quot;publisher&quot;:&quot;Elsevier Ireland Ltd&quot;,&quot;volume&quot;:&quot;134&quot;},&quot;isTemporary&quot;:false},{&quot;id&quot;:&quot;7dcfd804-429e-3af8-81f8-cf6c7d0adc18&quot;,&quot;itemData&quot;:{&quot;type&quot;:&quot;article-journal&quot;,&quot;id&quot;:&quot;7dcfd804-429e-3af8-81f8-cf6c7d0adc18&quot;,&quot;title&quot;:&quot;Paroxysmal atrial fibrillation prediction based on HRV analysis and non-dominated sorting genetic algorithm III&quot;,&quot;author&quot;:[{&quot;family&quot;:&quot;Boon&quot;,&quot;given&quot;:&quot;K. H.&quot;,&quot;parse-names&quot;:false,&quot;dropping-particle&quot;:&quot;&quot;,&quot;non-dropping-particle&quot;:&quot;&quot;},{&quot;family&quot;:&quot;Khalil-Hani&quot;,&quot;given&quot;:&quot;M.&quot;,&quot;parse-names&quot;:false,&quot;dropping-particle&quot;:&quot;&quot;,&quot;non-dropping-particle&quot;:&quot;&quot;},{&quot;family&quot;:&quot;Malarvili&quot;,&quot;given&quot;:&quot;M. B.&quot;,&quot;parse-names&quot;:false,&quot;dropping-particle&quot;:&quot;&quot;,&quot;non-dropping-particle&quot;:&quot;&quot;}],&quot;container-title&quot;:&quot;Computer Methods and Programs in Biomedicine&quot;,&quot;container-title-short&quot;:&quot;Comput Methods Programs Biomed&quot;,&quot;DOI&quot;:&quot;10.1016/j.cmpb.2017.10.012&quot;,&quot;ISSN&quot;:&quot;18727565&quot;,&quot;PMID&quot;:&quot;29157449&quot;,&quot;issued&quot;:{&quot;date-parts&quot;:[[2018,1,1]]},&quot;page&quot;:&quot;171-184&quot;,&quot;abstract&quot;:&quot;This paper presents a method that able to predict the paroxysmal atrial fibrillation (PAF). The method uses shorter heart rate variability (HRV) signals when compared to existing methods, and achieves good prediction accuracy. PAF is a common cardiac arrhythmia that increases the health risk of a patient, and the development of an accurate predictor of the onset of PAF is clinical important because it increases the possibility to electrically stabilize and prevent the onset of atrial arrhythmias with different pacing techniques. We propose a multi-objective optimization algorithm based on the non-dominated sorting genetic algorithm III for optimizing the baseline PAF prediction system, that consists of the stages of pre-processing, HRV feature extraction, and support vector machine (SVM) model. The pre-processing stage comprises of heart rate correction, interpolation, and signal detrending. After that, time-domain, frequency-domain, non-linear HRV features are extracted from the pre-processed data in feature extraction stage. Then, these features are used as input to the SVM for predicting the PAF event. The proposed optimization algorithm is used to optimize the parameters and settings of various HRV feature extraction algorithms, select the best feature subsets, and tune the SVM parameters simultaneously for maximum prediction performance. The proposed method achieves an accuracy rate of 87.7%, which significantly outperforms most of the previous works. This accuracy rate is achieved even with the HRV signal length being reduced from the typical 30 min to just 5 min (a reduction of 83%). Furthermore, another significant result is the sensitivity rate, which is considered more important that other performance metrics in this paper, can be improved with the trade-off of lower specificity.&quot;,&quot;publisher&quot;:&quot;Elsevier Ireland Ltd&quot;,&quot;volume&quot;:&quot;153&quot;},&quot;isTemporary&quot;:false},{&quot;id&quot;:&quot;7b9068ab-c865-3cd3-89a6-03c359b3a3fa&quot;,&quot;itemData&quot;:{&quot;type&quot;:&quot;article-journal&quot;,&quot;id&quot;:&quot;7b9068ab-c865-3cd3-89a6-03c359b3a3fa&quot;,&quot;title&quot;:&quot;Atrial Fibrillation Prediction with Residual Network Using Sensitivity and Orthogonality Constraints&quot;,&quot;author&quot;:[{&quot;family&quot;:&quot;Jalali&quot;,&quot;given&quot;:&quot;Amin&quot;,&quot;parse-names&quot;:false,&quot;dropping-particle&quot;:&quot;&quot;,&quot;non-dropping-particle&quot;:&quot;&quot;},{&quot;family&quot;:&quot;Lee&quot;,&quot;given&quot;:&quot;Minho&quot;,&quot;parse-names&quot;:false,&quot;dropping-particle&quot;:&quot;&quot;,&quot;non-dropping-particle&quot;:&quot;&quot;}],&quot;container-title&quot;:&quot;IEEE Journal of Biomedical and Health Informatics&quot;,&quot;container-title-short&quot;:&quot;IEEE J Biomed Health Inform&quot;,&quot;DOI&quot;:&quot;10.1109/JBHI.2019.2957809&quot;,&quot;ISSN&quot;:&quot;21682208&quot;,&quot;PMID&quot;:&quot;31825883&quot;,&quot;issued&quot;:{&quot;date-parts&quot;:[[2020,2,1]]},&quot;page&quot;:&quot;407-413&quot;,&quot;abstract&quot;:&quot;Atrial fibrillation (AF) is the most prevalent cardiac arrhythmia. The atrial beat is irregular during AF, which causes blood flow hardly. This may cause blood clot formation and cardioembolic strokes. Computer-aided devices may assist cardiologists in diagnosing heart rhythm disorders better. From this viewpoint, we attempt to identify the premature atrial complexes (PACs) to predict the occurrence of AF by using electrocardiogram (ECG) spectrograms. Convolutional neural networks (CNN) models such as ResNet and Wide-ResNet are used to predict the prelude of AF. Regularization constraints are used to deal with the imbalanced and small number of samples in the minority premature AF class. Sensitivity regularization investigates small variations in premature AF samples. It highlights more representative features that distinguish the PACs from the normal rhythm. On the other hand, orthogonality regularization removes the interference between negatively correlated feature weights. It places constraints on capturing similar patterns with slight differences. This constraint allows convergence to a better feature representation with fewer weight redundancies. We propose a combination of sensitivity and orthogonality penalty terms to the cost function of ResNet to decrease the overfitting and obtain a superior representation. The re-sampling class distribution method is also utilized to mitigate the issue of imbalanced data. The proposed method shows better AF prediction for highly imbalanced data with a small number of samples.&quot;,&quot;publisher&quot;:&quot;Institute of Electrical and Electronics Engineers Inc.&quot;,&quot;issue&quot;:&quot;2&quot;,&quot;volume&quot;:&quot;24&quot;},&quot;isTemporary&quot;:false},{&quot;id&quot;:&quot;e3ac73f7-aad2-3558-b464-57ddc48f9ab0&quot;,&quot;itemData&quot;:{&quot;type&quot;:&quot;article-journal&quot;,&quot;id&quot;:&quot;e3ac73f7-aad2-3558-b464-57ddc48f9ab0&quot;,&quot;title&quot;:&quot;Methodology for the prediction of paroxysmal atrial fibrillation based on heart rate variability feature analysis&quot;,&quot;author&quot;:[{&quot;family&quot;:&quot;Castro&quot;,&quot;given&quot;:&quot;Henry&quot;,&quot;parse-names&quot;:false,&quot;dropping-particle&quot;:&quot;&quot;,&quot;non-dropping-particle&quot;:&quot;&quot;},{&quot;family&quot;:&quot;Garcia-Racines&quot;,&quot;given&quot;:&quot;Juan D.&quot;,&quot;parse-names&quot;:false,&quot;dropping-particle&quot;:&quot;&quot;,&quot;non-dropping-particle&quot;:&quot;&quot;},{&quot;family&quot;:&quot;Bernal-Norena&quot;,&quot;given&quot;:&quot;Alvaro&quot;,&quot;parse-names&quot;:false,&quot;dropping-particle&quot;:&quot;&quot;,&quot;non-dropping-particle&quot;:&quot;&quot;}],&quot;container-title&quot;:&quot;Heliyon&quot;,&quot;container-title-short&quot;:&quot;Heliyon&quot;,&quot;DOI&quot;:&quot;10.1016/j.heliyon.2021.e08244&quot;,&quot;ISSN&quot;:&quot;24058440&quot;,&quot;issued&quot;:{&quot;date-parts&quot;:[[2021,11,1]]},&quot;abstract&quot;:&quot;Atrial fibrillation (AF) is the most clinically diagnosed arrhythmia, as its prevalence increases with age, and its initial stage is paroxysmal atrial fibrillation (PAF). This pathology usually triggers hemodynamic disorders that can generate cerebrovascular accidents (CVA), causing morbidity and even death. The aim of this study is to predict the occurrence of PAF episodes in order to take precautions to prevent PAF episodes. The PhysioNet AFPDB prediction database was used to extract 77 heart rate variability (HRV) features using time domain, geometrical analysis, Poincaré plot, nonlinear analysis, detrended fluctuation analysis, autoregressive modeling, fast Fourier transform (FFT), Lomb-Scargle periodogram, wavelet packet transform (WPT) and bispectrum measurements. The number of features was reduced using the near-zero value, correlation, and recursive feature elimination (RFE) methods for time windows of 1, 2, 5, 10, and 30 min. Feature selection was performed using backwards selection, genetic algorithm, analysis of variance (ANOVA), and non-dominated sorting genetic algorithm (NSGA-III) methods, and then random forest, conditional random forest, k-nearest neighbor (KNN), and support vector machine (SVM) classification algorithms were applied and evaluated using 10-fold cross-validation. The proposed method achieved a precision of 93.24% with a 5-minute window and 89.21% with a 2-minute window, improving performance in predicting PAF when compared with similar studies in the literature&quot;,&quot;publisher&quot;:&quot;Elsevier Ltd&quot;,&quot;issue&quot;:&quot;11&quot;,&quot;volume&quot;:&quot;7&quot;},&quot;isTemporary&quot;:false},{&quot;id&quot;:&quot;3d06be50-a77f-370f-b3d5-e46c11d845e9&quot;,&quot;itemData&quot;:{&quot;type&quot;:&quot;article-journal&quot;,&quot;id&quot;:&quot;3d06be50-a77f-370f-b3d5-e46c11d845e9&quot;,&quot;title&quot;:&quot;Paroxysmal atrial fibrillation prediction based on morphological variant P-wave analysis with wideband ECG and deep learning&quot;,&quot;author&quot;:[{&quot;family&quot;:&quot;Tzou&quot;,&quot;given&quot;:&quot;Heng An&quot;,&quot;parse-names&quot;:false,&quot;dropping-particle&quot;:&quot;&quot;,&quot;non-dropping-particle&quot;:&quot;&quot;},{&quot;family&quot;:&quot;Lin&quot;,&quot;given&quot;:&quot;Shien Fong&quot;,&quot;parse-names&quot;:false,&quot;dropping-particle&quot;:&quot;&quot;,&quot;non-dropping-particle&quot;:&quot;&quot;},{&quot;family&quot;:&quot;Chen&quot;,&quot;given&quot;:&quot;Peng Sheng&quot;,&quot;parse-names&quot;:false,&quot;dropping-particle&quot;:&quot;&quot;,&quot;non-dropping-particle&quot;:&quot;&quot;}],&quot;container-title&quot;:&quot;Computer Methods and Programs in Biomedicine&quot;,&quot;container-title-short&quot;:&quot;Comput Methods Programs Biomed&quot;,&quot;DOI&quot;:&quot;10.1016/j.cmpb.2021.106396&quot;,&quot;ISSN&quot;:&quot;18727565&quot;,&quot;PMID&quot;:&quot;34592687&quot;,&quot;issued&quot;:{&quot;date-parts&quot;:[[2021,11,1]]},&quot;abstract&quot;:&quot;Background and objective: Atrial fibrillation (AF) is one of the most frequent asymptomatic arrhythmias associated with significant morbidity and mortality. Identifying the susceptibility to AF based on routine or continuous ECG recording is of considerable interest. Despite several P-wave characteristics and skin sympathetic nerve activity (SKNA) linked to AF onset, neither factor has offered accurate predictability. We propose a deep learning enabled method for AF risk prediction. Methods: We develop a novel MVPNet to predict the upcoming onset of paroxysmal AF. MVPNet combines wavelet-based feature extraction and a deep learning classifier. MVPNet detect the approaching of AF onset by analyzing the template and frequency in P-wave segments. The morphological variant P-wave (MVP) analysis includes P-wave and SKNA features cross temporal-spectral domain. Subsequently, we designed an optimized lightweight convolutional neural network model to detect the MVP features of pre-AF episodes during sinus rhythm segments. Wideband ECG data obtained through the neuECG protocol from eight PAF patients with 177 times AF occurrence in this study. We compared the accuracy of AF prediction between ordinary ECG and neuECG. Results: The MVPNet effectively predicted the onset of AF episodes. 89% of ECG recorded at 5 min before the AF onset can be identified using neuECG. The proposed deep learning model, MVPNet, obtained a better precision and inference speed with less computing resources than existing models. The gradient activation map showed that neuECG recording may be a superior AF risk predictor. Conclusions: MVP analysis combined SKNA and P-wave parameters to improve predictive accuracy. The proposed MVPNet based on neuECG is superior to existing AF risk assessment with improved reliability and effectiveness. The method can be potentially applied in clinical scenarios for real-time, continuous AF prediction.&quot;,&quot;publisher&quot;:&quot;Elsevier Ireland Ltd&quot;,&quot;volume&quot;:&quot;211&quot;},&quot;isTemporary&quot;:false}]},{&quot;citationID&quot;:&quot;MENDELEY_CITATION_77961911-bc9e-4b45-ba30-6a96357acdd2&quot;,&quot;properties&quot;:{&quot;noteIndex&quot;:0},&quot;isEdited&quot;:false,&quot;manualOverride&quot;:{&quot;isManuallyOverridden&quot;:false,&quot;citeprocText&quot;:&quot;(Melzi et al., 2021; Singh et al., 2022)&quot;,&quot;manualOverrideText&quot;:&quot;&quot;},&quot;citationTag&quot;:&quot;MENDELEY_CITATION_v3_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&quot;,&quot;citationItems&quot;:[{&quot;id&quot;:&quot;ad31d4a4-0353-3727-b4e3-c5b89cfa7a2e&quot;,&quot;itemData&quot;:{&quot;type&quot;:&quot;article-journal&quot;,&quot;id&quot;:&quot;ad31d4a4-0353-3727-b4e3-c5b89cfa7a2e&quot;,&quot;title&quot;:&quot;Short-Term prediction of atrial fibrillation from ambulatory monitoring ECG using a deep neural network&quot;,&quot;author&quot;:[{&quot;family&quot;:&quot;Singh&quot;,&quot;given&quot;:&quot;Jagmeet P.&quot;,&quot;parse-names&quot;:false,&quot;dropping-particle&quot;:&quot;&quot;,&quot;non-dropping-particle&quot;:&quot;&quot;},{&quot;family&quot;:&quot;Fontanarava&quot;,&quot;given&quot;:&quot;Julien&quot;,&quot;parse-names&quot;:false,&quot;dropping-particle&quot;:&quot;&quot;,&quot;non-dropping-particle&quot;:&quot;&quot;},{&quot;family&quot;:&quot;Masse&quot;,&quot;given&quot;:&quot;Gregoire&quot;,&quot;parse-names&quot;:false,&quot;dropping-particle&quot;:&quot;&quot;,&quot;non-dropping-particle&quot;:&quot;De&quot;},{&quot;family&quot;:&quot;Carbonati&quot;,&quot;given&quot;:&quot;Tanner&quot;,&quot;parse-names&quot;:false,&quot;dropping-particle&quot;:&quot;&quot;,&quot;non-dropping-particle&quot;:&quot;&quot;},{&quot;family&quot;:&quot;Li&quot;,&quot;given&quot;:&quot;Jia&quot;,&quot;parse-names&quot;:false,&quot;dropping-particle&quot;:&quot;&quot;,&quot;non-dropping-particle&quot;:&quot;&quot;},{&quot;family&quot;:&quot;Henry&quot;,&quot;given&quot;:&quot;Christine&quot;,&quot;parse-names&quot;:false,&quot;dropping-particle&quot;:&quot;&quot;,&quot;non-dropping-particle&quot;:&quot;&quot;},{&quot;family&quot;:&quot;Fiorina&quot;,&quot;given&quot;:&quot;Laurent&quot;,&quot;parse-names&quot;:false,&quot;dropping-particle&quot;:&quot;&quot;,&quot;non-dropping-particle&quot;:&quot;&quot;}],&quot;container-title&quot;:&quot;European Heart Journal - Digital Health&quot;,&quot;DOI&quot;:&quot;10.1093/ehjdh/ztac014&quot;,&quot;ISSN&quot;:&quot;26343916&quot;,&quot;issued&quot;:{&quot;date-parts&quot;:[[2022,6,1]]},&quot;page&quot;:&quot;208-217&quot;,&quot;abstract&quot;:&quot;Aims: Atrial fibrillation (AF) is associated with significant morbidity but remains underdiagnosed. A 24h ambulatory electrocardiogram (ECG) is largely used as a tool to document AF but yield remains limited. We hypothesize that a deep learning model can identify patients at risk of AF in the 2 weeks following a 24h ambulatory ECG with no documented AF. Methods and results: We identified a training set of Holter recordings of 7-15 days duration, in which no AF could be found in the first 24h. We trained a neural network to predict the presence or absence of AF in the 15 following days, using only the first 24h of the recording. We evaluated the neural network on a testing set and an external data set not used during algorithm development. In the testing data set, out of 9993 Holters with no AF on the first day, we found 361 (4%) recordings with AF within the 15 subsequent days of monitoring [5808, 218 (4%), respectively in the external data set]. The neural network could discriminate future AF with an area under the receiver operating curve, a sensitivity, and specificity of 79.4%, 76%, and 69%, respectively (75.8%, 78%, and 58% in the external data set), and outperformed ECG features previously shown to be predictive of AF. Conclusion: We show here the very first study of short-Term AF prediction using 24h Holter monitoring. This could help identify patients who would benefit the most from longer recordings and proactively initiate treatment and AF mitigation strategies in high-risk patients.&quot;,&quot;publisher&quot;:&quot;Oxford University Press&quot;,&quot;issue&quot;:&quot;2&quot;,&quot;volume&quot;:&quot;3&quot;,&quot;container-title-short&quot;:&quot;&quot;},&quot;isTemporary&quot;:false},{&quot;id&quot;:&quot;3e6b0fc4-3226-3ae8-9f9c-269604380701&quot;,&quot;itemData&quot;:{&quot;type&quot;:&quot;article-journal&quot;,&quot;id&quot;:&quot;3e6b0fc4-3226-3ae8-9f9c-269604380701&quot;,&quot;title&quot;:&quot;Analyzing artificial intelligence systems for the prediction of atrial fibrillation from sinus-rhythm ECGs including demographics and feature visualization&quot;,&quot;author&quot;:[{&quot;family&quot;:&quot;Melzi&quot;,&quot;given&quot;:&quot;Pietro&quot;,&quot;parse-names&quot;:false,&quot;dropping-particle&quot;:&quot;&quot;,&quot;non-dropping-particle&quot;:&quot;&quot;},{&quot;family&quot;:&quot;Tolosana&quot;,&quot;given&quot;:&quot;Ruben&quot;,&quot;parse-names&quot;:false,&quot;dropping-particle&quot;:&quot;&quot;,&quot;non-dropping-particle&quot;:&quot;&quot;},{&quot;family&quot;:&quot;Cecconi&quot;,&quot;given&quot;:&quot;Alberto&quot;,&quot;parse-names&quot;:false,&quot;dropping-particle&quot;:&quot;&quot;,&quot;non-dropping-particle&quot;:&quot;&quot;},{&quot;family&quot;:&quot;Sanz-Garcia&quot;,&quot;given&quot;:&quot;Ancor&quot;,&quot;parse-names&quot;:false,&quot;dropping-particle&quot;:&quot;&quot;,&quot;non-dropping-particle&quot;:&quot;&quot;},{&quot;family&quot;:&quot;Ortega&quot;,&quot;given&quot;:&quot;Guillermo J.&quot;,&quot;parse-names&quot;:false,&quot;dropping-particle&quot;:&quot;&quot;,&quot;non-dropping-particle&quot;:&quot;&quot;},{&quot;family&quot;:&quot;Jimenez-Borreguero&quot;,&quot;given&quot;:&quot;Luis Jesus&quot;,&quot;parse-names&quot;:false,&quot;dropping-particle&quot;:&quot;&quot;,&quot;non-dropping-particle&quot;:&quot;&quot;},{&quot;family&quot;:&quot;Vera-Rodriguez&quot;,&quot;given&quot;:&quot;Ruben&quot;,&quot;parse-names&quot;:false,&quot;dropping-particle&quot;:&quot;&quot;,&quot;non-dropping-particle&quot;:&quot;&quot;}],&quot;container-title&quot;:&quot;Scientific Reports&quot;,&quot;container-title-short&quot;:&quot;Sci Rep&quot;,&quot;DOI&quot;:&quot;10.1038/s41598-021-02179-1&quot;,&quot;ISSN&quot;:&quot;20452322&quot;,&quot;PMID&quot;:&quot;34815461&quot;,&quot;issued&quot;:{&quot;date-parts&quot;:[[2021,12,1]]},&quot;abstract&quot;:&quot;Atrial fibrillation (AF) is an abnormal heart rhythm, asymptomatic in many cases, that causes several health problems and mortality in population. This retrospective study evaluates the ability of different AI-based models to predict future episodes of AF from electrocardiograms (ECGs) recorded during normal sinus rhythm. Patients are divided into two classes according to AF occurrence or sinus rhythm permanence along their several ECGs registry. In the constrained scenario of balancing the age distributions between classes, our best AI model predicts future episodes of AF with area under the curve (AUC) 0.79 (0.72–0.86). Multiple scenarios and age-sex-specific groups of patients are considered, achieving best performance of prediction for males older than 70 years. These results point out the importance of considering different demographic groups in the analysis of AF prediction, showing considerable performance gaps among them. In addition to the demographic analysis, we apply feature visualization techniques to identify the most important portions of the ECG signals in the task of AF prediction, improving this way the interpretability and understanding of the AI models. These results and the simplicity of recording ECGs during check-ups add feasibility to clinical applications of AI-based models.&quot;,&quot;publisher&quot;:&quot;Nature Research&quot;,&quot;issue&quot;:&quot;1&quot;,&quot;volume&quot;:&quot;11&quot;},&quot;isTemporary&quot;:false}]},{&quot;citationID&quot;:&quot;MENDELEY_CITATION_01a9e8a9-4626-47a3-8601-0eff0c68e3ed&quot;,&quot;properties&quot;:{&quot;noteIndex&quot;:0},&quot;isEdited&quot;:false,&quot;manualOverride&quot;:{&quot;isManuallyOverridden&quot;:false,&quot;citeprocText&quot;:&quot;(McManus et al., 2013)&quot;,&quot;manualOverrideText&quot;:&quot;&quot;},&quot;citationTag&quot;:&quot;MENDELEY_CITATION_v3_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&quot;,&quot;citationItems&quot;:[{&quot;id&quot;:&quot;a6a3a2bd-61e8-3ee0-978c-574d6040e9a5&quot;,&quot;itemData&quot;:{&quot;type&quot;:&quot;article-journal&quot;,&quot;id&quot;:&quot;a6a3a2bd-61e8-3ee0-978c-574d6040e9a5&quot;,&quot;title&quot;:&quot;A novel application for the detection of an irregular pulse using an iPhone 4S in patients with atrial fibrillation&quot;,&quot;author&quot;:[{&quot;family&quot;:&quot;McManus&quot;,&quot;given&quot;:&quot;David D.&quot;,&quot;parse-names&quot;:false,&quot;dropping-particle&quot;:&quot;&quot;,&quot;non-dropping-particle&quot;:&quot;&quot;},{&quot;family&quot;:&quot;Lee&quot;,&quot;given&quot;:&quot;Jinseok&quot;,&quot;parse-names&quot;:false,&quot;dropping-particle&quot;:&quot;&quot;,&quot;non-dropping-particle&quot;:&quot;&quot;},{&quot;family&quot;:&quot;Maitas&quot;,&quot;given&quot;:&quot;Oscar&quot;,&quot;parse-names&quot;:false,&quot;dropping-particle&quot;:&quot;&quot;,&quot;non-dropping-particle&quot;:&quot;&quot;},{&quot;family&quot;:&quot;Esa&quot;,&quot;given&quot;:&quot;Nada&quot;,&quot;parse-names&quot;:false,&quot;dropping-particle&quot;:&quot;&quot;,&quot;non-dropping-particle&quot;:&quot;&quot;},{&quot;family&quot;:&quot;Pidikiti&quot;,&quot;given&quot;:&quot;Rahul&quot;,&quot;parse-names&quot;:false,&quot;dropping-particle&quot;:&quot;&quot;,&quot;non-dropping-particle&quot;:&quot;&quot;},{&quot;family&quot;:&quot;Carlucci&quot;,&quot;given&quot;:&quot;Alex&quot;,&quot;parse-names&quot;:false,&quot;dropping-particle&quot;:&quot;&quot;,&quot;non-dropping-particle&quot;:&quot;&quot;},{&quot;family&quot;:&quot;Harrington&quot;,&quot;given&quot;:&quot;Josephine&quot;,&quot;parse-names&quot;:false,&quot;dropping-particle&quot;:&quot;&quot;,&quot;non-dropping-particle&quot;:&quot;&quot;},{&quot;family&quot;:&quot;Mick&quot;,&quot;given&quot;:&quot;Eric&quot;,&quot;parse-names&quot;:false,&quot;dropping-particle&quot;:&quot;&quot;,&quot;non-dropping-particle&quot;:&quot;&quot;},{&quot;family&quot;:&quot;Chon&quot;,&quot;given&quot;:&quot;Ki H.&quot;,&quot;parse-names&quot;:false,&quot;dropping-particle&quot;:&quot;&quot;,&quot;non-dropping-particle&quot;:&quot;&quot;}],&quot;container-title&quot;:&quot;Heart Rhythm&quot;,&quot;container-title-short&quot;:&quot;Heart Rhythm&quot;,&quot;DOI&quot;:&quot;10.1016/j.hrthm.2012.12.001&quot;,&quot;ISSN&quot;:&quot;15475271&quot;,&quot;PMID&quot;:&quot;23220686&quot;,&quot;issued&quot;:{&quot;date-parts&quot;:[[2013,3]]},&quot;page&quot;:&quot;315-319&quot;,&quot;abstract&quot;:&quot;Background: Atrial fibrillation (AF) is common and associated with adverse health outcomes. Timely detection of AF can be challenging using traditional diagnostic tools. Smartphone use is increasing and may provide an inexpensive and user-friendly means to diagnoseAF. Objective: To test the hypothesis that a smartphone-based application could detect an irregular pulse fromAF. Methods: Seventy-six adults with persistent AF were consented for participation in our study. We obtained pulsatile time series recordings before and after cardioversion using an iPhone 4S camera. A novel smartphone application conducted real-time pulse analysis using 2 statistical methods: root mean square of successive RR difference (RMSSD/mean) and Shannon entropy (ShE). We examined the sensitivity, specificity, and predictive accuracy of both algorithms using the 12-lead electrocardiogram as the gold standard. Results: RMSDD/mean and ShE were higher in participants in AF than in those with sinus rhythm. The 2 methods were inversely related to AF in regression models adjusting for key factors including heart rate and blood pressure (beta coefficients per SD increment in RMSDD/mean and ShE were-0.20 and-0.35; P&lt;.001). An algorithm combining the 2 statistical methods demonstrated excellent sensitivity (0.962), specificity (0.975), and accuracy (0.968) for beat-to-beat discrimination of an irregular pulse during AF from sinus rhythm. Conclusions: In a prospectively recruited cohort of 76 participants undergoing cardioversion for AF, we found that a novel algorithm analyzing signals recorded using an iPhone 4S accurately distinguished pulse recordings during AF from sinus rhythm. Data are needed to explore the performance and acceptability of smartphone-based applications for AF detection. © 2013 Heart Rhythm Society. All rights reserved.&quot;,&quot;issue&quot;:&quot;3&quot;,&quot;volume&quot;:&quot;10&quot;},&quot;isTemporary&quot;:false}]},{&quot;citationID&quot;:&quot;MENDELEY_CITATION_79adbaff-8688-4a18-abff-6eae0fb4459d&quot;,&quot;properties&quot;:{&quot;noteIndex&quot;:0},&quot;isEdited&quot;:false,&quot;manualOverride&quot;:{&quot;isManuallyOverridden&quot;:false,&quot;citeprocText&quot;:&quot;(Chong et al., 2015)&quot;,&quot;manualOverrideText&quot;:&quot;&quot;},&quot;citationTag&quot;:&quot;MENDELEY_CITATION_v3_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&quot;,&quot;citationItems&quot;:[{&quot;id&quot;:&quot;ac4b7856-fefb-34c1-a4ca-78071e478a35&quot;,&quot;itemData&quot;:{&quot;type&quot;:&quot;article-journal&quot;,&quot;id&quot;:&quot;ac4b7856-fefb-34c1-a4ca-78071e478a35&quot;,&quot;title&quot;:&quot;Arrhythmia discrimination Using a smart phone&quot;,&quot;author&quot;:[{&quot;family&quot;:&quot;Chong&quot;,&quot;given&quot;:&quot;Jo Woon&quot;,&quot;parse-names&quot;:false,&quot;dropping-particle&quot;:&quot;&quot;,&quot;non-dropping-particle&quot;:&quot;&quot;},{&quot;family&quot;:&quot;Esa&quot;,&quot;given&quot;:&quot;Nada&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IEEE Journal of Biomedical and Health Informatics&quot;,&quot;container-title-short&quot;:&quot;IEEE J Biomed Health Inform&quot;,&quot;DOI&quot;:&quot;10.1109/JBHI.2015.2418195&quot;,&quot;ISSN&quot;:&quot;21682208&quot;,&quot;PMID&quot;:&quot;25838530&quot;,&quot;issued&quot;:{&quot;date-parts&quot;:[[2015,5,1]]},&quot;page&quot;:&quot;815-824&quot;,&quot;abstract&quot;:&quot;We hypothesize that our smartphone-based arrhythmia discrimination algorithm with data acquisition approach reliably differentiates between normal sinus rhythm (NSR), atrial fibrillation (AF), premature ventricular contractions (PVCs) and premature atrial contraction (PACs) in a diverse group of patients having these common arrhythmias.We combine root mean square of successive RR differences and Shannon entropy with Poincare plot (or turning point ratio method) and pulse rise and fall times to increase the sensitivity of AF discrimination and add new capabilities of PVC and PAC identification. To investigate the capability of the smartphone-based algorithm for arrhythmia discrimination, 99 subjects, including 88 study participants with AF at baseline and in NSR after electrical cardioversion, as well as seven participants with PACs and four with PVCs were recruited. Using a smartphone, we collected 2-min pulsatile time series from each recruited subject. This clinical application results show that the proposed method detects NSR with specificity of 0.9886, and discriminates PVCs and PACs from AF with sensitivities of 0.9684 and 0.9783, respectively.&quot;,&quot;publisher&quot;:&quot;Institute of Electrical and Electronics Engineers Inc.&quot;,&quot;issue&quot;:&quot;3&quot;,&quot;volume&quot;:&quot;19&quot;},&quot;isTemporary&quot;:false}]},{&quot;citationID&quot;:&quot;MENDELEY_CITATION_83fecae6-6134-4933-a4d2-38363ad3e168&quot;,&quot;properties&quot;:{&quot;noteIndex&quot;:0},&quot;isEdited&quot;:false,&quot;manualOverride&quot;:{&quot;isManuallyOverridden&quot;:false,&quot;citeprocText&quot;:&quot;(Bashar et al., 2019)&quot;,&quot;manualOverrideText&quot;:&quot;&quot;},&quot;citationTag&quot;:&quot;MENDELEY_CITATION_v3_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&quot;,&quot;citationItems&quot;:[{&quot;id&quot;:&quot;3f350a2a-96d6-3b41-9f24-d68fe0767731&quot;,&quot;itemData&quot;:{&quot;type&quot;:&quot;article-journal&quot;,&quot;id&quot;:&quot;3f350a2a-96d6-3b41-9f24-d68fe0767731&quot;,&quot;title&quot;:&quot;Atrial Fibrillation Detection from Wrist Photoplethysmography Signals Using Smartwatches&quot;,&quot;author&quot;:[{&quot;family&quot;:&quot;Bashar&quot;,&quot;given&quot;:&quot;Syed Khairul&quot;,&quot;parse-names&quot;:false,&quot;dropping-particle&quot;:&quot;&quot;,&quot;non-dropping-particle&quot;:&quot;&quot;},{&quot;family&quot;:&quot;Han&quot;,&quot;given&quot;:&quot;Dong&quot;,&quot;parse-names&quot;:false,&quot;dropping-particle&quot;:&quot;&quot;,&quot;non-dropping-particle&quot;:&quot;&quot;},{&quot;family&quot;:&quot;Hajeb-Mohammadalipour&quot;,&quot;given&quot;:&quot;Shirin&quot;,&quot;parse-names&quot;:false,&quot;dropping-particle&quot;:&quot;&quot;,&quot;non-dropping-particle&quot;:&quot;&quot;},{&quot;family&quot;:&quot;Ding&quot;,&quot;given&quot;:&quot;Eric&quot;,&quot;parse-names&quot;:false,&quot;dropping-particle&quot;:&quot;&quot;,&quot;non-dropping-particle&quot;:&quot;&quot;},{&quot;family&quot;:&quot;Whitcomb&quot;,&quot;given&quot;:&quot;Cody&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Scientific Reports&quot;,&quot;container-title-short&quot;:&quot;Sci Rep&quot;,&quot;DOI&quot;:&quot;10.1038/s41598-019-49092-2&quot;,&quot;ISSN&quot;:&quot;20452322&quot;,&quot;PMID&quot;:&quot;31636284&quot;,&quot;issued&quot;:{&quot;date-parts&quot;:[[2019,12,1]]},&quot;abstract&quot;:&quot;Detection of atrial fibrillation (AF) from a wrist watch photoplethysmogram (PPG) signal is important because the wrist watch form factor enables long term continuous monitoring of arrhythmia in an easy and non-invasive manner. We have developed a novel method not only to detect AF from a smart wrist watch PPG signal, but also to determine whether the recorded PPG signal is corrupted by motion artifacts or not. We detect motion and noise artifacts based on the accelerometer signal and variable frequency complex demodulation based time-frequency analysis of the PPG signal. After that, we use the root mean square of successive differences and sample entropy, calculated from the beat-to-beat intervals of the PPG signal, to distinguish AF from normal rhythm. We then use a premature atrial contraction detection algorithm to have more accurate AF identification and to reduce false alarms. Two separate datasets have been used in this study to test the efficacy of the proposed method, which shows a combined sensitivity, specificity and accuracy of 98.18%, 97.43% and 97.54% across the datasets.&quot;,&quot;publisher&quot;:&quot;Nature Publishing Group&quot;,&quot;issue&quot;:&quot;1&quot;,&quot;volume&quot;:&quot;9&quot;},&quot;isTemporary&quot;:false}]},{&quot;citationID&quot;:&quot;MENDELEY_CITATION_2a8ec4f7-b28c-4fc5-a701-cfbf783d724a&quot;,&quot;properties&quot;:{&quot;noteIndex&quot;:0},&quot;isEdited&quot;:false,&quot;manualOverride&quot;:{&quot;isManuallyOverridden&quot;:false,&quot;citeprocText&quot;:&quot;(D. Han et al., 2020, 2022)&quot;,&quot;manualOverrideText&quot;:&quot;&quot;},&quot;citationTag&quot;:&quot;MENDELEY_CITATION_v3_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&quot;,&quot;citationItems&quot;:[{&quot;id&quot;:&quot;975e72fd-0f45-390f-a4e4-f160d359d3d9&quot;,&quot;itemData&quot;:{&quot;type&quot;:&quot;article-journal&quot;,&quot;id&quot;:&quot;975e72fd-0f45-390f-a4e4-f160d359d3d9&quot;,&quot;title&quot;:&quot;Premature atrial and ventricular contraction detection using photoplethysmographic data from a smartwatch&quot;,&quot;author&quot;:[{&quot;family&quot;:&quot;Han&quot;,&quot;given&quot;:&quot;Dong&quot;,&quot;parse-names&quot;:false,&quot;dropping-particle&quot;:&quot;&quot;,&quot;non-dropping-particle&quot;:&quot;&quot;},{&quot;family&quot;:&quot;Bashar&quot;,&quot;given&quot;:&quot;Syed Khairul&quot;,&quot;parse-names&quot;:false,&quot;dropping-particle&quot;:&quot;&quot;,&quot;non-dropping-particle&quot;:&quot;&quot;},{&quot;family&quot;:&quot;Mohagheghian&quot;,&quot;given&quot;:&quot;Fahimeh&quot;,&quot;parse-names&quot;:false,&quot;dropping-particle&quot;:&quot;&quot;,&quot;non-dropping-particle&quot;:&quot;&quot;},{&quot;family&quot;:&quot;Ding&quot;,&quot;given&quot;:&quot;Eric&quot;,&quot;parse-names&quot;:false,&quot;dropping-particle&quot;:&quot;&quot;,&quot;non-dropping-particle&quot;:&quot;&quot;},{&quot;family&quot;:&quot;Whitcomb&quot;,&quot;given&quot;:&quot;Cody&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Sensors (Switzerland)&quot;,&quot;DOI&quot;:&quot;10.3390/s20195683&quot;,&quot;ISSN&quot;:&quot;14248220&quot;,&quot;PMID&quot;:&quot;33028000&quot;,&quot;issued&quot;:{&quot;date-parts&quot;:[[2020,10,1]]},&quot;page&quot;:&quot;1-25&quot;,&quot;abstract&quot;:&quot;We developed an algorithm to detect premature atrial contraction (PAC) and premature ventricular contraction (PVC) using photoplethysmographic (PPG) data acquired from a smartwatch. Our PAC/PVC detection algorithm is composed of a sequence of algorithms that are combined to discriminate various arrhythmias. A novel vector resemblance method is used to enhance the PAC/PVC detection results of the Poincaré plot method. The new PAC/PVC detection algorithm with our automated motion and noise artifact detection approach yielded a sensitivity of 86% for atrial fibrillation (AF) subjects while the overall sensitivity was 67% when normal sinus rhythm (NSR) subjects were also included. The specificity, positive predictive value (PPV), negative predictive value (NPV) and accuracy values for the combined data consisting of both NSR and AF subjects were 97%, 81%, 94% and 92%, respectively, for PAC/PVC detection combined with our automated motion and noise artifact detection approach. Moreover, when AF detection was compared with and without PAC/PVC, the sensitivity and specificity increased from 94.55% to 98.18% and from 95.75% to 97.90%, respectively. For additional independent testing data, we used two datasets: a smartwatch PPG dataset that was collected in our ongoing clinical study, and a pulse oximetry PPG dataset from the Medical Information Mart for Intensive Care III database. The PAC/PVC classification results of the independent testing on these two other datasets are all above 92% for sensitivity, specificity, PPV, NPV, and accuracy. The proposed combined approach to detect PAC and PVC can ultimately lead to better accuracy in AF detection. This is one of the first studies involving detection of PAC and PVC using PPG recordings from a smartwatch. The proposed method can potentially be of clinical importance as this enhanced capability can lead to fewer false positive detections of AF, especially for those NSR subjects with frequent episodes of PAC/PVC.&quot;,&quot;publisher&quot;:&quot;MDPI AG&quot;,&quot;issue&quot;:&quot;19&quot;,&quot;volume&quot;:&quot;20&quot;,&quot;container-title-short&quot;:&quot;&quot;},&quot;isTemporary&quot;:false},{&quot;id&quot;:&quot;318284ce-7867-3d70-988f-e25bcf159b73&quot;,&quot;itemData&quot;:{&quot;type&quot;:&quot;article-journal&quot;,&quot;id&quot;:&quot;318284ce-7867-3d70-988f-e25bcf159b73&quot;,&quot;title&quot;:&quot;A Real-Time PPG Peak Detection Method for Accurate Determination of Heart Rate during Sinus Rhythm and Cardiac Arrhythmia&quot;,&quot;author&quot;:[{&quot;family&quot;:&quot;Han&quot;,&quot;given&quot;:&quot;Dong&quot;,&quot;parse-names&quot;:false,&quot;dropping-particle&quot;:&quot;&quot;,&quot;non-dropping-particle&quot;:&quot;&quot;},{&quot;family&quot;:&quot;Bashar&quot;,&quot;given&quot;:&quot;Syed Khairul&quot;,&quot;parse-names&quot;:false,&quot;dropping-particle&quot;:&quot;&quot;,&quot;non-dropping-particle&quot;:&quot;&quot;},{&quot;family&quot;:&quot;Lázaro&quot;,&quot;given&quot;:&quot;Jesús&quot;,&quot;parse-names&quot;:false,&quot;dropping-particle&quot;:&quot;&quot;,&quot;non-dropping-particle&quot;:&quot;&quot;},{&quot;family&quot;:&quot;Mohagheghian&quot;,&quot;given&quot;:&quot;Fahimeh&quot;,&quot;parse-names&quot;:false,&quot;dropping-particle&quot;:&quot;&quot;,&quot;non-dropping-particle&quot;:&quot;&quot;},{&quot;family&quot;:&quot;Peitzsch&quot;,&quot;given&quot;:&quot;Andrew&quot;,&quot;parse-names&quot;:false,&quot;dropping-particle&quot;:&quot;&quot;,&quot;non-dropping-particle&quot;:&quot;&quot;},{&quot;family&quot;:&quot;Nishita&quot;,&quot;given&quot;:&quot;Nishat&quot;,&quot;parse-names&quot;:false,&quot;dropping-particle&quot;:&quot;&quot;,&quot;non-dropping-particle&quot;:&quot;&quot;},{&quot;family&quot;:&quot;Ding&quot;,&quot;given&quot;:&quot;Eric&quot;,&quot;parse-names&quot;:false,&quot;dropping-particle&quot;:&quot;&quot;,&quot;non-dropping-particle&quot;:&quot;&quot;},{&quot;family&quot;:&quot;Dickson&quot;,&quot;given&quot;:&quot;Emily L.&quot;,&quot;parse-names&quot;:false,&quot;dropping-particle&quot;:&quot;&quot;,&quot;non-dropping-particle&quot;:&quot;&quot;},{&quot;family&quot;:&quot;Dimezza&quot;,&quot;given&quot;:&quot;Danielle&quot;,&quot;parse-names&quot;:false,&quot;dropping-particle&quot;:&quot;&quot;,&quot;non-dropping-particle&quot;:&quot;&quot;},{&quot;family&quot;:&quot;Scott&quot;,&quot;given&quot;:&quot;Jessica&quot;,&quot;parse-names&quot;:false,&quot;dropping-particle&quot;:&quot;&quot;,&quot;non-dropping-particle&quot;:&quot;&quot;},{&quot;family&quot;:&quot;Whitcomb&quot;,&quot;given&quot;:&quot;Cody&quot;,&quot;parse-names&quot;:false,&quot;dropping-particle&quot;:&quot;&quot;,&quot;non-dropping-particle&quot;:&quot;&quot;},{&quot;family&quot;:&quot;Fitzgibbons&quot;,&quot;given&quot;:&quot;Timothy P.&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Biosensors&quot;,&quot;container-title-short&quot;:&quot;Biosensors (Basel)&quot;,&quot;DOI&quot;:&quot;10.3390/bios12020082&quot;,&quot;ISSN&quot;:&quot;20796374&quot;,&quot;PMID&quot;:&quot;35200342&quot;,&quot;issued&quot;:{&quot;date-parts&quot;:[[2022,2,1]]},&quot;abstract&quot;:&quot;Objective: We have developed a peak detection algorithm for accurate determination of heart rate, using photoplethysmographic (PPG) signals from a smartwatch, even in the presence of various cardiac rhythms, including normal sinus rhythm (NSR), premature atrial contraction (PAC), premature ventricle contraction (PVC), and atrial fibrillation (AF). Given the clinical need for accurate heart rate estimation in patients with AF, we developed a novel approach that reduces heart rate estimation errors when compared to peak detection algorithms designed for NSR. Methods: Our peak detection method is composed of a sequential series of algorithms that are combined to discriminate the various arrhythmias described above. Moreover, a novel Poincaré plot scheme is used to discriminate between basal heart rate AF and rapid ventricular response (RVR) AF, and to differentiate PAC/PVC from NSR and AF. Training of the algorithm was performed only with Samsung Simband smartwatch data, whereas independent testing data which had more samples than did the training data were obtained from Samsung’s Gear S3 and Galaxy Watch 3. Results: The new PPG peak detection algorithm provides significantly lower average heart rate and interbeat interval beat-to-beat estimation errors—30% and 66% lower—and mean heart rate and mean interbeat interval estimation errors—60% and 77% lower—when compared to the best of the seven other traditional peak detection algorithms that are known to be accurate for NSR. Our new PPG peak detection algorithm was the overall best performers for other arrhythmias. Conclusion: The proposed method for PPG peak detection automatically detects and discriminates between various arrhythmias among different waveforms of PPG data, delivers significantly lower heart rate estimation errors for participants with AF, and reduces the number of false negative peaks. Significance: By enabling accurate determination of heart rate despite the presence of AF with rapid ventricular response or PAC/PVCs, we enable clinicians to make more accurate recommendations for heart rate control from PPG data.&quot;,&quot;publisher&quot;:&quot;MDPI&quot;,&quot;issue&quot;:&quot;2&quot;,&quot;volume&quot;:&quot;12&quot;},&quot;isTemporary&quot;:false}]},{&quot;citationID&quot;:&quot;MENDELEY_CITATION_b0955650-d01e-4048-a2d8-538f41a0c27c&quot;,&quot;properties&quot;:{&quot;noteIndex&quot;:0},&quot;isEdited&quot;:false,&quot;manualOverride&quot;:{&quot;isManuallyOverridden&quot;:false,&quot;citeprocText&quot;:&quot;(D. Han et al., 2020)&quot;,&quot;manualOverrideText&quot;:&quot;&quot;},&quot;citationTag&quot;:&quot;MENDELEY_CITATION_v3_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&quot;,&quot;citationItems&quot;:[{&quot;id&quot;:&quot;975e72fd-0f45-390f-a4e4-f160d359d3d9&quot;,&quot;itemData&quot;:{&quot;type&quot;:&quot;article-journal&quot;,&quot;id&quot;:&quot;975e72fd-0f45-390f-a4e4-f160d359d3d9&quot;,&quot;title&quot;:&quot;Premature atrial and ventricular contraction detection using photoplethysmographic data from a smartwatch&quot;,&quot;author&quot;:[{&quot;family&quot;:&quot;Han&quot;,&quot;given&quot;:&quot;Dong&quot;,&quot;parse-names&quot;:false,&quot;dropping-particle&quot;:&quot;&quot;,&quot;non-dropping-particle&quot;:&quot;&quot;},{&quot;family&quot;:&quot;Bashar&quot;,&quot;given&quot;:&quot;Syed Khairul&quot;,&quot;parse-names&quot;:false,&quot;dropping-particle&quot;:&quot;&quot;,&quot;non-dropping-particle&quot;:&quot;&quot;},{&quot;family&quot;:&quot;Mohagheghian&quot;,&quot;given&quot;:&quot;Fahimeh&quot;,&quot;parse-names&quot;:false,&quot;dropping-particle&quot;:&quot;&quot;,&quot;non-dropping-particle&quot;:&quot;&quot;},{&quot;family&quot;:&quot;Ding&quot;,&quot;given&quot;:&quot;Eric&quot;,&quot;parse-names&quot;:false,&quot;dropping-particle&quot;:&quot;&quot;,&quot;non-dropping-particle&quot;:&quot;&quot;},{&quot;family&quot;:&quot;Whitcomb&quot;,&quot;given&quot;:&quot;Cody&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Sensors (Switzerland)&quot;,&quot;DOI&quot;:&quot;10.3390/s20195683&quot;,&quot;ISSN&quot;:&quot;14248220&quot;,&quot;PMID&quot;:&quot;33028000&quot;,&quot;issued&quot;:{&quot;date-parts&quot;:[[2020,10,1]]},&quot;page&quot;:&quot;1-25&quot;,&quot;abstract&quot;:&quot;We developed an algorithm to detect premature atrial contraction (PAC) and premature ventricular contraction (PVC) using photoplethysmographic (PPG) data acquired from a smartwatch. Our PAC/PVC detection algorithm is composed of a sequence of algorithms that are combined to discriminate various arrhythmias. A novel vector resemblance method is used to enhance the PAC/PVC detection results of the Poincaré plot method. The new PAC/PVC detection algorithm with our automated motion and noise artifact detection approach yielded a sensitivity of 86% for atrial fibrillation (AF) subjects while the overall sensitivity was 67% when normal sinus rhythm (NSR) subjects were also included. The specificity, positive predictive value (PPV), negative predictive value (NPV) and accuracy values for the combined data consisting of both NSR and AF subjects were 97%, 81%, 94% and 92%, respectively, for PAC/PVC detection combined with our automated motion and noise artifact detection approach. Moreover, when AF detection was compared with and without PAC/PVC, the sensitivity and specificity increased from 94.55% to 98.18% and from 95.75% to 97.90%, respectively. For additional independent testing data, we used two datasets: a smartwatch PPG dataset that was collected in our ongoing clinical study, and a pulse oximetry PPG dataset from the Medical Information Mart for Intensive Care III database. The PAC/PVC classification results of the independent testing on these two other datasets are all above 92% for sensitivity, specificity, PPV, NPV, and accuracy. The proposed combined approach to detect PAC and PVC can ultimately lead to better accuracy in AF detection. This is one of the first studies involving detection of PAC and PVC using PPG recordings from a smartwatch. The proposed method can potentially be of clinical importance as this enhanced capability can lead to fewer false positive detections of AF, especially for those NSR subjects with frequent episodes of PAC/PVC.&quot;,&quot;publisher&quot;:&quot;MDPI AG&quot;,&quot;issue&quot;:&quot;19&quot;,&quot;volume&quot;:&quot;20&quot;,&quot;container-title-short&quot;:&quot;&quot;},&quot;isTemporary&quot;:false}]},{&quot;citationID&quot;:&quot;MENDELEY_CITATION_64ffb03a-a454-46f2-940f-d1fccfd31eba&quot;,&quot;properties&quot;:{&quot;noteIndex&quot;:0},&quot;isEdited&quot;:false,&quot;manualOverride&quot;:{&quot;isManuallyOverridden&quot;:false,&quot;citeprocText&quot;:&quot;(D. Han et al., 2022)&quot;,&quot;manualOverrideText&quot;:&quot;&quot;},&quot;citationTag&quot;:&quot;MENDELEY_CITATION_v3_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&quot;,&quot;citationItems&quot;:[{&quot;id&quot;:&quot;318284ce-7867-3d70-988f-e25bcf159b73&quot;,&quot;itemData&quot;:{&quot;type&quot;:&quot;article-journal&quot;,&quot;id&quot;:&quot;318284ce-7867-3d70-988f-e25bcf159b73&quot;,&quot;title&quot;:&quot;A Real-Time PPG Peak Detection Method for Accurate Determination of Heart Rate during Sinus Rhythm and Cardiac Arrhythmia&quot;,&quot;author&quot;:[{&quot;family&quot;:&quot;Han&quot;,&quot;given&quot;:&quot;Dong&quot;,&quot;parse-names&quot;:false,&quot;dropping-particle&quot;:&quot;&quot;,&quot;non-dropping-particle&quot;:&quot;&quot;},{&quot;family&quot;:&quot;Bashar&quot;,&quot;given&quot;:&quot;Syed Khairul&quot;,&quot;parse-names&quot;:false,&quot;dropping-particle&quot;:&quot;&quot;,&quot;non-dropping-particle&quot;:&quot;&quot;},{&quot;family&quot;:&quot;Lázaro&quot;,&quot;given&quot;:&quot;Jesús&quot;,&quot;parse-names&quot;:false,&quot;dropping-particle&quot;:&quot;&quot;,&quot;non-dropping-particle&quot;:&quot;&quot;},{&quot;family&quot;:&quot;Mohagheghian&quot;,&quot;given&quot;:&quot;Fahimeh&quot;,&quot;parse-names&quot;:false,&quot;dropping-particle&quot;:&quot;&quot;,&quot;non-dropping-particle&quot;:&quot;&quot;},{&quot;family&quot;:&quot;Peitzsch&quot;,&quot;given&quot;:&quot;Andrew&quot;,&quot;parse-names&quot;:false,&quot;dropping-particle&quot;:&quot;&quot;,&quot;non-dropping-particle&quot;:&quot;&quot;},{&quot;family&quot;:&quot;Nishita&quot;,&quot;given&quot;:&quot;Nishat&quot;,&quot;parse-names&quot;:false,&quot;dropping-particle&quot;:&quot;&quot;,&quot;non-dropping-particle&quot;:&quot;&quot;},{&quot;family&quot;:&quot;Ding&quot;,&quot;given&quot;:&quot;Eric&quot;,&quot;parse-names&quot;:false,&quot;dropping-particle&quot;:&quot;&quot;,&quot;non-dropping-particle&quot;:&quot;&quot;},{&quot;family&quot;:&quot;Dickson&quot;,&quot;given&quot;:&quot;Emily L.&quot;,&quot;parse-names&quot;:false,&quot;dropping-particle&quot;:&quot;&quot;,&quot;non-dropping-particle&quot;:&quot;&quot;},{&quot;family&quot;:&quot;Dimezza&quot;,&quot;given&quot;:&quot;Danielle&quot;,&quot;parse-names&quot;:false,&quot;dropping-particle&quot;:&quot;&quot;,&quot;non-dropping-particle&quot;:&quot;&quot;},{&quot;family&quot;:&quot;Scott&quot;,&quot;given&quot;:&quot;Jessica&quot;,&quot;parse-names&quot;:false,&quot;dropping-particle&quot;:&quot;&quot;,&quot;non-dropping-particle&quot;:&quot;&quot;},{&quot;family&quot;:&quot;Whitcomb&quot;,&quot;given&quot;:&quot;Cody&quot;,&quot;parse-names&quot;:false,&quot;dropping-particle&quot;:&quot;&quot;,&quot;non-dropping-particle&quot;:&quot;&quot;},{&quot;family&quot;:&quot;Fitzgibbons&quot;,&quot;given&quot;:&quot;Timothy P.&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Biosensors&quot;,&quot;container-title-short&quot;:&quot;Biosensors (Basel)&quot;,&quot;DOI&quot;:&quot;10.3390/bios12020082&quot;,&quot;ISSN&quot;:&quot;20796374&quot;,&quot;PMID&quot;:&quot;35200342&quot;,&quot;issued&quot;:{&quot;date-parts&quot;:[[2022,2,1]]},&quot;abstract&quot;:&quot;Objective: We have developed a peak detection algorithm for accurate determination of heart rate, using photoplethysmographic (PPG) signals from a smartwatch, even in the presence of various cardiac rhythms, including normal sinus rhythm (NSR), premature atrial contraction (PAC), premature ventricle contraction (PVC), and atrial fibrillation (AF). Given the clinical need for accurate heart rate estimation in patients with AF, we developed a novel approach that reduces heart rate estimation errors when compared to peak detection algorithms designed for NSR. Methods: Our peak detection method is composed of a sequential series of algorithms that are combined to discriminate the various arrhythmias described above. Moreover, a novel Poincaré plot scheme is used to discriminate between basal heart rate AF and rapid ventricular response (RVR) AF, and to differentiate PAC/PVC from NSR and AF. Training of the algorithm was performed only with Samsung Simband smartwatch data, whereas independent testing data which had more samples than did the training data were obtained from Samsung’s Gear S3 and Galaxy Watch 3. Results: The new PPG peak detection algorithm provides significantly lower average heart rate and interbeat interval beat-to-beat estimation errors—30% and 66% lower—and mean heart rate and mean interbeat interval estimation errors—60% and 77% lower—when compared to the best of the seven other traditional peak detection algorithms that are known to be accurate for NSR. Our new PPG peak detection algorithm was the overall best performers for other arrhythmias. Conclusion: The proposed method for PPG peak detection automatically detects and discriminates between various arrhythmias among different waveforms of PPG data, delivers significantly lower heart rate estimation errors for participants with AF, and reduces the number of false negative peaks. Significance: By enabling accurate determination of heart rate despite the presence of AF with rapid ventricular response or PAC/PVCs, we enable clinicians to make more accurate recommendations for heart rate control from PPG data.&quot;,&quot;publisher&quot;:&quot;MDPI&quot;,&quot;issue&quot;:&quot;2&quot;,&quot;volume&quot;:&quot;12&quot;},&quot;isTemporary&quot;:false}]},{&quot;citationID&quot;:&quot;MENDELEY_CITATION_304dbe7f-0ee5-4868-a538-32f069defafb&quot;,&quot;properties&quot;:{&quot;noteIndex&quot;:0},&quot;isEdited&quot;:false,&quot;manualOverride&quot;:{&quot;isManuallyOverridden&quot;:false,&quot;citeprocText&quot;:&quot;(Eerikainen et al., 2020)&quot;,&quot;manualOverrideText&quot;:&quot;&quot;},&quot;citationTag&quot;:&quot;MENDELEY_CITATION_v3_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&quot;,&quot;citationItems&quot;:[{&quot;id&quot;:&quot;3e4eb34f-1fcd-32f3-b418-7a6377905397&quot;,&quot;itemData&quot;:{&quot;type&quot;:&quot;article-journal&quot;,&quot;id&quot;:&quot;3e4eb34f-1fcd-32f3-b418-7a6377905397&quot;,&quot;title&quot;:&quot;Detecting Atrial Fibrillation and Atrial Flutter in Daily Life Using Photoplethysmography Data&quot;,&quot;author&quot;:[{&quot;family&quot;:&quot;Eerikainen&quot;,&quot;given&quot;:&quot;Linda M.&quot;,&quot;parse-names&quot;:false,&quot;dropping-particle&quot;:&quot;&quot;,&quot;non-dropping-particle&quot;:&quot;&quot;},{&quot;family&quot;:&quot;Bonomi&quot;,&quot;given&quot;:&quot;Alberto G.&quot;,&quot;parse-names&quot;:false,&quot;dropping-particle&quot;:&quot;&quot;,&quot;non-dropping-particle&quot;:&quot;&quot;},{&quot;family&quot;:&quot;Schipper&quot;,&quot;given&quot;:&quot;Fons&quot;,&quot;parse-names&quot;:false,&quot;dropping-particle&quot;:&quot;&quot;,&quot;non-dropping-particle&quot;:&quot;&quot;},{&quot;family&quot;:&quot;Dekker&quot;,&quot;given&quot;:&quot;Lukas R.C.&quot;,&quot;parse-names&quot;:false,&quot;dropping-particle&quot;:&quot;&quot;,&quot;non-dropping-particle&quot;:&quot;&quot;},{&quot;family&quot;:&quot;Morree&quot;,&quot;given&quot;:&quot;Helma M.&quot;,&quot;parse-names&quot;:false,&quot;dropping-particle&quot;:&quot;&quot;,&quot;non-dropping-particle&quot;:&quot;De&quot;},{&quot;family&quot;:&quot;Vullings&quot;,&quot;given&quot;:&quot;Rik&quot;,&quot;parse-names&quot;:false,&quot;dropping-particle&quot;:&quot;&quot;,&quot;non-dropping-particle&quot;:&quot;&quot;},{&quot;family&quot;:&quot;Aarts&quot;,&quot;given&quot;:&quot;Ronald M.&quot;,&quot;parse-names&quot;:false,&quot;dropping-particle&quot;:&quot;&quot;,&quot;non-dropping-particle&quot;:&quot;&quot;}],&quot;container-title&quot;:&quot;IEEE Journal of Biomedical and Health Informatics&quot;,&quot;container-title-short&quot;:&quot;IEEE J Biomed Health Inform&quot;,&quot;DOI&quot;:&quot;10.1109/JBHI.2019.2950574&quot;,&quot;ISSN&quot;:&quot;21682208&quot;,&quot;PMID&quot;:&quot;31689222&quot;,&quot;issued&quot;:{&quot;date-parts&quot;:[[2020,6,1]]},&quot;page&quot;:&quot;1610-1618&quot;,&quot;abstract&quot;:&quot;Objective: Photoplethysmography (PPG) enables unobtrusive heart rate monitoring, which can be used in wrist-worn applications. Its potential for detecting atrial fibrillation (AF) has been recently presented. Besides AF, another cardiac arrhythmia increasing stroke risk and requiring treatment is atrial flutter (AFL). Currently, the knowledge about AFL detection with PPG is limited. The objective of our study was to develop a model that classifies AF, AFL, and sinus rhythm with or without premature beats from PPG and acceleration data measured at the wrist in daily life. Methods: A dataset of 40 patients was collected by measuring PPG and accelerometer data, as well as electrocardiogram as a reference, during 24-hour monitoring. The dataset was split into 75%-25% for training and testing a Random Forest (RF) model, which combines features from PPG, inter-pulse intervals (IPI), and accelerometer data, to classify AF, AFL, and other rhythms. The performance was compared to an AF detection algorithm combining traditional IPI features for determining the robustness of the accuracy in presence of AFL. Results: The RF model classified AF/AFL/other with sensitivity and specificity of 97.6/84.5/98.1% and 98.2/99.7/92.8%, respectively. The results with the IPI-based AF classifier showed that the majority of false detections were caused by AFL. Conclusion: The PPG signal contains information to classify AFL in the presence of AF, sinus rhythm, or sinus rhythm with premature contractions. Significance: PPG could indicate presence of AFL, not only AF.&quot;,&quot;publisher&quot;:&quot;Institute of Electrical and Electronics Engineers Inc.&quot;,&quot;issue&quot;:&quot;6&quot;,&quot;volume&quot;:&quot;24&quot;},&quot;isTemporary&quot;:false}]},{&quot;citationID&quot;:&quot;MENDELEY_CITATION_71e3e1fb-2337-4f8d-8191-26763713eb7a&quot;,&quot;properties&quot;:{&quot;noteIndex&quot;:0},&quot;isEdited&quot;:false,&quot;manualOverride&quot;:{&quot;isManuallyOverridden&quot;:false,&quot;citeprocText&quot;:&quot;(Kwon et al., 2020)&quot;,&quot;manualOverrideText&quot;:&quot;&quot;},&quot;citationTag&quot;:&quot;MENDELEY_CITATION_v3_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&quot;,&quot;citationItems&quot;:[{&quot;id&quot;:&quot;5e518bb3-03a5-349d-b749-8a08a810cffa&quot;,&quot;itemData&quot;:{&quot;type&quot;:&quot;article&quot;,&quot;id&quot;:&quot;5e518bb3-03a5-349d-b749-8a08a810cffa&quot;,&quot;title&quot;:&quot;Detection of atrial fibrillation using a ring-type wearable device (CardioTracker) and deep learning analysis of photoplethysmography signals: Prospective observational proof-of-concept study&quot;,&quot;author&quot;:[{&quot;family&quot;:&quot;Kwon&quot;,&quot;given&quot;:&quot;Soonil&quot;,&quot;parse-names&quot;:false,&quot;dropping-particle&quot;:&quot;&quot;,&quot;non-dropping-particle&quot;:&quot;&quot;},{&quot;family&quot;:&quot;Hong&quot;,&quot;given&quot;:&quot;Joonki&quot;,&quot;parse-names&quot;:false,&quot;dropping-particle&quot;:&quot;&quot;,&quot;non-dropping-particle&quot;:&quot;&quot;},{&quot;family&quot;:&quot;Choi&quot;,&quot;given&quot;:&quot;Eue Keun&quot;,&quot;parse-names&quot;:false,&quot;dropping-particle&quot;:&quot;&quot;,&quot;non-dropping-particle&quot;:&quot;&quot;},{&quot;family&quot;:&quot;Lee&quot;,&quot;given&quot;:&quot;Byunghwan&quot;,&quot;parse-names&quot;:false,&quot;dropping-particle&quot;:&quot;&quot;,&quot;non-dropping-particle&quot;:&quot;&quot;},{&quot;family&quot;:&quot;Baik&quot;,&quot;given&quot;:&quot;Changhyun&quot;,&quot;parse-names&quot;:false,&quot;dropping-particle&quot;:&quot;&quot;,&quot;non-dropping-particle&quot;:&quot;&quot;},{&quot;family&quot;:&quot;Lee&quot;,&quot;given&quot;:&quot;Euijae&quot;,&quot;parse-names&quot;:false,&quot;dropping-particle&quot;:&quot;&quot;,&quot;non-dropping-particle&quot;:&quot;&quot;},{&quot;family&quot;:&quot;Jeong&quot;,&quot;given&quot;:&quot;Eui Rim&quot;,&quot;parse-names&quot;:false,&quot;dropping-particle&quot;:&quot;&quot;,&quot;non-dropping-particle&quot;:&quot;&quot;},{&quot;family&quot;:&quot;Koo&quot;,&quot;given&quot;:&quot;Bon Kwon&quot;,&quot;parse-names&quot;:false,&quot;dropping-particle&quot;:&quot;&quot;,&quot;non-dropping-particle&quot;:&quot;&quot;},{&quot;family&quot;:&quot;Oh&quot;,&quot;given&quot;:&quot;Seil&quot;,&quot;parse-names&quot;:false,&quot;dropping-particle&quot;:&quot;&quot;,&quot;non-dropping-particle&quot;:&quot;&quot;},{&quot;family&quot;:&quot;Yi&quot;,&quot;given&quot;:&quot;Yung&quot;,&quot;parse-names&quot;:false,&quot;dropping-particle&quot;:&quot;&quot;,&quot;non-dropping-particle&quot;:&quot;&quot;}],&quot;container-title&quot;:&quot;Journal of Medical Internet Research&quot;,&quot;container-title-short&quot;:&quot;J Med Internet Res&quot;,&quot;DOI&quot;:&quot;10.2196/16443&quot;,&quot;ISSN&quot;:&quot;14388871&quot;,&quot;PMID&quot;:&quot;32348254&quot;,&quot;issued&quot;:{&quot;date-parts&quot;:[[2020,5,21]]},&quot;abstract&quot;:&quot;Background: Continuous photoplethysmography (PPG) monitoring with a wearable device may aid the early detection of atrial fibrillation (AF). Objective: We aimed to evaluate the diagnostic performance of a ring-type wearable device (CardioTracker, CART), which can detect AF using deep learning analysis of PPG signals. Methods: Patients with persistent AF who underwent cardioversion were recruited prospectively. We recorded PPG signals at the finger with CART and a conventional pulse oximeter before and after cardioversion over a period of 15 min (each instrument). Cardiologists validated the PPG rhythms with simultaneous single-lead electrocardiography. The PPG data were transmitted to a smartphone wirelessly and analyzed with a deep learning algorithm. We also validated the deep learning algorithm in 20 healthy subjects with sinus rhythm (SR). Results: In 100 study participants, CART generated a total of 13,038 30-s PPG samples (5850 for SR and 7188 for AF). Using the deep learning algorithm, the diagnostic accuracy, sensitivity, specificity, positive-predictive value, and negative-predictive value were 96.9%, 99.0%, 94.3%, 95.6%, and 98.7%, respectively. Although the diagnostic accuracy decreased with shorter sample lengths, the accuracy was maintained at 94.7% with 10-s measurements. For SR, the specificity decreased with higher variability of peak-to-peak intervals. However, for AF, CART maintained consistent sensitivity regardless of variability. Pulse rates had a lower impact on sensitivity than on specificity. The performance of CART was comparable to that of the conventional device when using a proper threshold. External validation showed that 94.99% (16,529/17,400) of the PPG samples from the control group were correctly identified with SR. Conclusions: A ring-type wearable device with deep learning analysis of PPG signals could accurately diagnose AF without relying on electrocardiography. With this device, continuous monitoring for AF may be promising in high-risk populations.&quot;,&quot;publisher&quot;:&quot;JMIR Publications Inc.&quot;,&quot;issue&quot;:&quot;5&quot;,&quot;volume&quot;:&quot;22&quot;},&quot;isTemporary&quot;:false}]},{&quot;citationID&quot;:&quot;MENDELEY_CITATION_49eff48a-aff4-480e-bcb8-2cdc86835706&quot;,&quot;properties&quot;:{&quot;noteIndex&quot;:0},&quot;isEdited&quot;:false,&quot;manualOverride&quot;:{&quot;isManuallyOverridden&quot;:false,&quot;citeprocText&quot;:&quot;(Mohagheghian et al., 2024)&quot;,&quot;manualOverrideText&quot;:&quot;&quot;},&quot;citationTag&quot;:&quot;MENDELEY_CITATION_v3_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&quot;,&quot;citationItems&quot;:[{&quot;id&quot;:&quot;41eed32e-3c8f-363a-a9e9-1198530825f8&quot;,&quot;itemData&quot;:{&quot;type&quot;:&quot;article-journal&quot;,&quot;id&quot;:&quot;41eed32e-3c8f-363a-a9e9-1198530825f8&quot;,&quot;title&quot;:&quot;Atrial fibrillation detection on reconstructed photoplethysmography signals collected from a smartwatch using a denoising autoencoder&quot;,&quot;author&quot;:[{&quot;family&quot;:&quot;Mohagheghian&quot;,&quot;given&quot;:&quot;Fahimeh&quot;,&quot;parse-names&quot;:false,&quot;dropping-particle&quot;:&quot;&quot;,&quot;non-dropping-particle&quot;:&quot;&quot;},{&quot;family&quot;:&quot;Han&quot;,&quot;given&quot;:&quot;Dong&quot;,&quot;parse-names&quot;:false,&quot;dropping-particle&quot;:&quot;&quot;,&quot;non-dropping-particle&quot;:&quot;&quot;},{&quot;family&quot;:&quot;Ghetia&quot;,&quot;given&quot;:&quot;Om&quot;,&quot;parse-names&quot;:false,&quot;dropping-particle&quot;:&quot;&quot;,&quot;non-dropping-particle&quot;:&quot;&quot;},{&quot;family&quot;:&quot;Chen&quot;,&quot;given&quot;:&quot;Darren&quot;,&quot;parse-names&quot;:false,&quot;dropping-particle&quot;:&quot;&quot;,&quot;non-dropping-particle&quot;:&quot;&quot;},{&quot;family&quot;:&quot;Peitzsch&quot;,&quot;given&quot;:&quot;Andrew&quot;,&quot;parse-names&quot;:false,&quot;dropping-particle&quot;:&quot;&quot;,&quot;non-dropping-particle&quot;:&quot;&quot;},{&quot;family&quot;:&quot;Nishita&quot;,&quot;given&quot;:&quot;Nishat&quot;,&quot;parse-names&quot;:false,&quot;dropping-particle&quot;:&quot;&quot;,&quot;non-dropping-particle&quot;:&quot;&quot;},{&quot;family&quot;:&quot;Ding&quot;,&quot;given&quot;:&quot;Eric Y.&quot;,&quot;parse-names&quot;:false,&quot;dropping-particle&quot;:&quot;&quot;,&quot;non-dropping-particle&quot;:&quot;&quot;},{&quot;family&quot;:&quot;Mensah Otabil&quot;,&quot;given&quot;:&quot;Edith&quot;,&quot;parse-names&quot;:false,&quot;dropping-particle&quot;:&quot;&quot;,&quot;non-dropping-particle&quot;:&quot;&quot;},{&quot;family&quot;:&quot;Noorishirazi&quot;,&quot;given&quot;:&quot;Kamran&quot;,&quot;parse-names&quot;:false,&quot;dropping-particle&quot;:&quot;&quot;,&quot;non-dropping-particle&quot;:&quot;&quot;},{&quot;family&quot;:&quot;Hamel&quot;,&quot;given&quot;:&quot;Alexander&quot;,&quot;parse-names&quot;:false,&quot;dropping-particle&quot;:&quot;&quot;,&quot;non-dropping-particle&quot;:&quot;&quot;},{&quot;family&quot;:&quot;Dickson&quot;,&quot;given&quot;:&quot;Emily L.&quot;,&quot;parse-names&quot;:false,&quot;dropping-particle&quot;:&quot;&quot;,&quot;non-dropping-particle&quot;:&quot;&quot;},{&quot;family&quot;:&quot;DiMezza&quot;,&quot;given&quot;:&quot;Danielle&quot;,&quot;parse-names&quot;:false,&quot;dropping-particle&quot;:&quot;&quot;,&quot;non-dropping-particle&quot;:&quot;&quot;},{&quot;family&quot;:&quot;Tran&quot;,&quot;given&quot;:&quot;Khanh&quot;,&quot;parse-names&quot;:false,&quot;dropping-particle&quot;:&quot;Van&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Expert Systems with Applications&quot;,&quot;container-title-short&quot;:&quot;Expert Syst Appl&quot;,&quot;DOI&quot;:&quot;10.1016/j.eswa.2023.121611&quot;,&quot;ISSN&quot;:&quot;09574174&quot;,&quot;issued&quot;:{&quot;date-parts&quot;:[[2024,3,1]]},&quot;abstract&quot;:&quot;Photoplethysmography (PPG) signals collected by wearables have been shown to be effective in accurate detection of atrial fibrillation (AF), provided that the data are devoid of motion and noise artifacts (MNA). Many studies have been previously conducted to detect AF arrhythmia using PPG data; however, the subjects were mostly in clinics or controlled settings with data collection lasting several minutes to at most several hours with minimal MNA. Our study, Pulsewatch, differs from previous AF studies in that PPG data from smartwatches prescribed to stroke survivors were continuously collected for two weeks in real-life conditions, which invariably included a significant amount of MNA. Our aim is to provide a framework for a novel use of a denoising autoencoder to reconstruct motion-artifact-removed PPG signals so that we can improve the AF detection performance and to increase the amount of analyzable data. We used more than 30,000 25-sec PPG segments from 129 subjects randomly selected from Pulsewatch and Stanford University's datasets. The training and testing datasets from these two databases came from smartwatches from different vendors with varying sampling frequencies and time duration of recordings in diverse and realistic settings. In this study, the highly corrupted PPG data were automatically detected and discarded, but those segments contaminated with low-to-moderate motion and noise artifacts (MNA) were subjected to a convolutional denoising autoencoder (CDA). To reconstruct the artifact-removed PPG segments, we proposed to employ two distinct CDA models for AF and non-AF data groups initially classified as AF or non-AF. Using the proposed approach, we significantly improved the performance of detecting occult AF. We achieved classification accuracy, sensitivity, and specificity of 91.02%, 91.54%, and 90.85%, respectively, for out-of-sample test data from both databases. By sanitizing data from low-to-moderate MNA, we were able to increase the usable data coverage by 21%.&quot;,&quot;publisher&quot;:&quot;Elsevier Ltd&quot;,&quot;volume&quot;:&quot;237&quot;},&quot;isTemporary&quot;:false}]},{&quot;citationID&quot;:&quot;MENDELEY_CITATION_728a9e62-5e79-4e3b-8b58-6bd7232384c0&quot;,&quot;properties&quot;:{&quot;noteIndex&quot;:0},&quot;isEdited&quot;:false,&quot;manualOverride&quot;:{&quot;isManuallyOverridden&quot;:false,&quot;citeprocText&quot;:&quot;(Ukil et al., 2022)&quot;,&quot;manualOverrideText&quot;:&quot;&quot;},&quot;citationTag&quot;:&quot;MENDELEY_CITATION_v3_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&quot;,&quot;citationItems&quot;:[{&quot;id&quot;:&quot;bad64c13-b570-3e20-ba49-30246d38785e&quot;,&quot;itemData&quot;:{&quot;type&quot;:&quot;article-journal&quot;,&quot;id&quot;:&quot;bad64c13-b570-3e20-ba49-30246d38785e&quot;,&quot;title&quot;:&quot;AFSense-ECG: Atrial Fibrillation Condition Sensing From Single Lead Electrocardiogram (ECG) Signals&quot;,&quot;author&quot;:[{&quot;family&quot;:&quot;Ukil&quot;,&quot;given&quot;:&quot;Arijit&quot;,&quot;parse-names&quot;:false,&quot;dropping-particle&quot;:&quot;&quot;,&quot;non-dropping-particle&quot;:&quot;&quot;},{&quot;family&quot;:&quot;Member&quot;,&quot;given&quot;:&quot;Senior&quot;,&quot;parse-names&quot;:false,&quot;dropping-particle&quot;:&quot;&quot;,&quot;non-dropping-particle&quot;:&quot;&quot;},{&quot;family&quot;:&quot;Marin&quot;,&quot;given&quot;:&quot;Leandro&quot;,&quot;parse-names&quot;:false,&quot;dropping-particle&quot;:&quot;&quot;,&quot;non-dropping-particle&quot;:&quot;&quot;},{&quot;family&quot;:&quot;Chandra Mukhopadhyay&quot;,&quot;given&quot;:&quot;Subhas&quot;,&quot;parse-names&quot;:false,&quot;dropping-particle&quot;:&quot;&quot;,&quot;non-dropping-particle&quot;:&quot;&quot;},{&quot;family&quot;:&quot;Jara&quot;,&quot;given&quot;:&quot;Antonio J&quot;,&quot;parse-names&quot;:false,&quot;dropping-particle&quot;:&quot;&quot;,&quot;non-dropping-particle&quot;:&quot;&quot;}],&quot;container-title&quot;:&quot;IEEE SENSORS JOURNAL&quot;,&quot;container-title-short&quot;:&quot;IEEE Sens J&quot;,&quot;DOI&quot;:&quot;10.13039/5011000011033&quot;,&quot;URL&quot;:&quot;https://www.ieee.org/publications/rights/index.html&quot;,&quot;issued&quot;:{&quot;date-parts&quot;:[[2022]]},&quot;abstract&quot;:&quot;In this paper, we propose AFSense-ECG, an intelligence-embedded single lead ECG sensor that is enabled with the ability of accurate detection of Atrial Fibril-lation (AF) condition, which is the most common sustained cardiac arrhythmia and increased risk of stroke is higher with sub-clinical AF patients. AFSense-ECG acts like an early-warning sensor for AF condition detection. A processing unit (e.g., ESP32WROVERE microcontroller) integrated with off-the-shelf single lead ECG sensor like Alivecor or AD8232 embeds intelligence to the sensing system to augment for inferential sensing for empowering automated decision-making. AFSense-ECG captures the quasi-periodic nature of typical ECG signals with repetitive P-wave, QRS complex and T-wave patterns into its feature extraction and the representation learning process of model construction and learning rate optimization. Our empirical study validates the superiority of proposed ECG signal characteristics-based hyperparameter tuned ECG classification model construction. AFSense-ECG demonstrates F1-measure of 86.13%, where the current state-of-the-art methods report F1-measures of 83.70%, 83.10%, 82.90%, 82.60%, 82.50%, 81.00% over publicly available single lead ECG datasets of Physionet 2017 Challenge. Further, the proposed learning model for the inferential sensing is lean (approximately 25 times simpler in terms of total number of trainable parameters with reduced model size than relevant state-of-the-art model, where the state-of-the-art method with 83.70% F1-measure consists of 10474607 trainable parameters, and our proposed model consists of 433675 trainable parameters) and more effective (better F1-measure than the state-of-the-art methods), which enables us to construct affordable intelligent sensing system. Index Terms-Electrocardiogram, atrial fibrillation, deep neural networks, intelligent sensors, remote monitoring, smart healthcare.&quot;,&quot;issue&quot;:&quot;12&quot;,&quot;volume&quot;:&quot;22&quot;},&quot;isTemporary&quot;:false}]},{&quot;citationID&quot;:&quot;MENDELEY_CITATION_e43c738b-0d40-4c04-acab-6bcadfc258a0&quot;,&quot;properties&quot;:{&quot;noteIndex&quot;:0},&quot;isEdited&quot;:false,&quot;manualOverride&quot;:{&quot;isManuallyOverridden&quot;:false,&quot;citeprocText&quot;:&quot;(Wasserlauf et al., 2019)&quot;,&quot;manualOverrideText&quot;:&quot;&quot;},&quot;citationTag&quot;:&quot;MENDELEY_CITATION_v3_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&quot;,&quot;citationItems&quot;:[{&quot;id&quot;:&quot;b9d7b2ac-e5f7-3828-a22b-30e38d278e29&quot;,&quot;itemData&quot;:{&quot;type&quot;:&quot;article-journal&quot;,&quot;id&quot;:&quot;b9d7b2ac-e5f7-3828-a22b-30e38d278e29&quot;,&quot;title&quot;:&quot;Smartwatch Performance for the Detection and Quantification of Atrial Fibrillation&quot;,&quot;author&quot;:[{&quot;family&quot;:&quot;Wasserlauf&quot;,&quot;given&quot;:&quot;Jeremiah&quot;,&quot;parse-names&quot;:false,&quot;dropping-particle&quot;:&quot;&quot;,&quot;non-dropping-particle&quot;:&quot;&quot;},{&quot;family&quot;:&quot;You&quot;,&quot;given&quot;:&quot;Cindy&quot;,&quot;parse-names&quot;:false,&quot;dropping-particle&quot;:&quot;&quot;,&quot;non-dropping-particle&quot;:&quot;&quot;},{&quot;family&quot;:&quot;Patel&quot;,&quot;given&quot;:&quot;Ruchi&quot;,&quot;parse-names&quot;:false,&quot;dropping-particle&quot;:&quot;&quot;,&quot;non-dropping-particle&quot;:&quot;&quot;},{&quot;family&quot;:&quot;Valys&quot;,&quot;given&quot;:&quot;Alexander&quot;,&quot;parse-names&quot;:false,&quot;dropping-particle&quot;:&quot;&quot;,&quot;non-dropping-particle&quot;:&quot;&quot;},{&quot;family&quot;:&quot;Albert&quot;,&quot;given&quot;:&quot;David&quot;,&quot;parse-names&quot;:false,&quot;dropping-particle&quot;:&quot;&quot;,&quot;non-dropping-particle&quot;:&quot;&quot;},{&quot;family&quot;:&quot;Passman&quot;,&quot;given&quot;:&quot;Rod&quot;,&quot;parse-names&quot;:false,&quot;dropping-particle&quot;:&quot;&quot;,&quot;non-dropping-particle&quot;:&quot;&quot;}],&quot;container-title&quot;:&quot;Circulation: Arrhythmia and Electrophysiology&quot;,&quot;container-title-short&quot;:&quot;Circ Arrhythm Electrophysiol&quot;,&quot;DOI&quot;:&quot;10.1161/CIRCEP.118.006834&quot;,&quot;ISSN&quot;:&quot;19413084&quot;,&quot;PMID&quot;:&quot;31113234&quot;,&quot;issued&quot;:{&quot;date-parts&quot;:[[2019,6,1]]},&quot;abstract&quot;:&quot;Background: Atrial fibrillation (AF) burden and duration appear to be related to stroke risk. A wearable consumer electronic device could provide long-term assessment of these measures inexpensively and noninvasively. This study compares the accuracy of an AF-sensing watch (AFSW; Apple Watch with KardiaBand) with simultaneous recordings from an insertable cardiac monitor (ICM; Reveal LINQ). Methods: SmartRhythm 2.0, a convolutional neural network, was trained on anonymized data of heart rate, activity level, and ECGs from 7500 AliveCor users. The network was validated on data collected in 24 patients with ICMs and a history of paroxysmal AF who simultaneously wore the AFSW with SmartRhythm 0.1 software. The primary outcome was sensitivity of the AFSW for AF episodes ≥1 hour. Secondary end points included sensitivity of the AFSW for detection of AF by subject and sensitivity for total AF duration across all subjects. Subjects with &gt;50% false-positive AF episodes on ICM were excluded. Results: We analyzed 31 348.9 hours (mean (SD), 11.3 (4.4) hours/day) of simultaneous AFSW and ICM recordings in 24 patients. The ICM detected 82 episodes of AF ≥1 hour while the AFSW was worn, with a total duration of 1127.1 hours. Of these, the SmartRhythm 2.0 neural network detected 80 episodes (episode sensitivity, 97.5%) with a total duration of 1101.1 hours (duration sensitivity, 97.7%). Three of the 18 subjects with AF ≥1 hour had AF only when the watch was not being worn (patient sensitivity, 83.3%; or 100% during time worn). Positive predictive value for AF episodes was 39.9%. Conclusions: An AFSW is highly sensitive for detection of AF and assessment of AF duration in an ambulatory population when compared with an ICM. Such devices may represent an inexpensive, noninvasive approach to long-term AF surveillance and management.&quot;,&quot;publisher&quot;:&quot;Lippincott Williams and Wilkins&quot;,&quot;issue&quot;:&quot;6&quot;,&quot;volume&quot;:&quot;12&quot;},&quot;isTemporary&quot;:false}]},{&quot;citationID&quot;:&quot;MENDELEY_CITATION_75d7075a-fc0c-41ba-a7ed-168ecdf9293c&quot;,&quot;properties&quot;:{&quot;noteIndex&quot;:0},&quot;isEdited&quot;:false,&quot;manualOverride&quot;:{&quot;isManuallyOverridden&quot;:false,&quot;citeprocText&quot;:&quot;(Parmar et al., 2023)&quot;,&quot;manualOverrideText&quot;:&quot;&quot;},&quot;citationTag&quot;:&quot;MENDELEY_CITATION_v3_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&quot;,&quot;citationItems&quot;:[{&quot;id&quot;:&quot;fe0b5d8d-80b3-3f5a-86c7-47b7eb807e3c&quot;,&quot;itemData&quot;:{&quot;type&quot;:&quot;article-journal&quot;,&quot;id&quot;:&quot;fe0b5d8d-80b3-3f5a-86c7-47b7eb807e3c&quot;,&quot;title&quot;:&quot;Design of DNN-Based Low-Power VLSI Architecture to Classify Atrial Fibrillation for Wearable Devices&quot;,&quot;author&quot;:[{&quot;family&quot;:&quot;Parmar&quot;,&quot;given&quot;:&quot;Rushik&quot;,&quot;parse-names&quot;:false,&quot;dropping-particle&quot;:&quot;&quot;,&quot;non-dropping-particle&quot;:&quot;&quot;},{&quot;family&quot;:&quot;Janveja&quot;,&quot;given&quot;:&quot;Meenali&quot;,&quot;parse-names&quot;:false,&quot;dropping-particle&quot;:&quot;&quot;,&quot;non-dropping-particle&quot;:&quot;&quot;},{&quot;family&quot;:&quot;Pidanic&quot;,&quot;given&quot;:&quot;Jan&quot;,&quot;parse-names&quot;:false,&quot;dropping-particle&quot;:&quot;&quot;,&quot;non-dropping-particle&quot;:&quot;&quot;},{&quot;family&quot;:&quot;Trivedi&quot;,&quot;given&quot;:&quot;Gaurav&quot;,&quot;parse-names&quot;:false,&quot;dropping-particle&quot;:&quot;&quot;,&quot;non-dropping-particle&quot;:&quot;&quot;}],&quot;container-title&quot;:&quot;IEEE Transactions on Very Large Scale Integration (VLSI) Systems&quot;,&quot;container-title-short&quot;:&quot;IEEE Trans Very Large Scale Integr VLSI Syst&quot;,&quot;DOI&quot;:&quot;10.1109/TVLSI.2023.3236530&quot;,&quot;ISSN&quot;:&quot;15579999&quot;,&quot;issued&quot;:{&quot;date-parts&quot;:[[2023,3,1]]},&quot;page&quot;:&quot;320-330&quot;,&quot;abstract&quot;:&quot;Atrial fibrillation (AF) is a recurrent and life-threatening disease leading to rapid growth in the mortality rate due to cardiac abnormalities. It is challenging to manually diagnose AF using electrocardiogram (ECG) signals due to complex and varied changes in its characteristics. In this article, for the first time, an end-to-end edge-enabled machine learning-based VLSI architecture is proposed to classify ECG excerpts having AF from normal beats. Researchers have found that abnormal atrial activity is confined to the low-frequency range through the decades. Therefore, in the proposed work, this frequency band is directly analyzed for AF detection, which has not previously been discussed. The proposed architecture is implemented using 180-nm bulk CMOS technology consuming 11.098 μW at 25 kHz and exhibits an accuracy of 92.37% for class-oriented classification and 81.60% for subject-oriented classification. The low-power realization of the proposed design, as compared to the state-of-the-art methods, makes it suitable to be used for wearable devices.&quot;,&quot;publisher&quot;:&quot;Institute of Electrical and Electronics Engineers Inc.&quot;,&quot;issue&quot;:&quot;3&quot;,&quot;volume&quot;:&quot;31&quot;},&quot;isTemporary&quot;:false}]},{&quot;citationID&quot;:&quot;MENDELEY_CITATION_f6b6b8bc-4880-485c-aaf0-3a75e4377361&quot;,&quot;properties&quot;:{&quot;noteIndex&quot;:0},&quot;isEdited&quot;:false,&quot;manualOverride&quot;:{&quot;isManuallyOverridden&quot;:false,&quot;citeprocText&quot;:&quot;(Hurnanen et al., 2017)&quot;,&quot;manualOverrideText&quot;:&quot;&quot;},&quot;citationTag&quot;:&quot;MENDELEY_CITATION_v3_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&quot;,&quot;citationItems&quot;:[{&quot;id&quot;:&quot;617e822e-7d8c-36bf-b938-5accc007d6cd&quot;,&quot;itemData&quot;:{&quot;type&quot;:&quot;article-journal&quot;,&quot;id&quot;:&quot;617e822e-7d8c-36bf-b938-5accc007d6cd&quot;,&quot;title&quot;:&quot;Automated Detection of Atrial Fibrillation Based on Time-Frequency Analysis of Seismocardiograms&quot;,&quot;author&quot;:[{&quot;family&quot;:&quot;Hurnanen&quot;,&quot;given&quot;:&quot;Tero&quot;,&quot;parse-names&quot;:false,&quot;dropping-particle&quot;:&quot;&quot;,&quot;non-dropping-particle&quot;:&quot;&quot;},{&quot;family&quot;:&quot;Lehtonen&quot;,&quot;given&quot;:&quot;Eero&quot;,&quot;parse-names&quot;:false,&quot;dropping-particle&quot;:&quot;&quot;,&quot;non-dropping-particle&quot;:&quot;&quot;},{&quot;family&quot;:&quot;Tadi&quot;,&quot;given&quot;:&quot;Mojtaba Jafari&quot;,&quot;parse-names&quot;:false,&quot;dropping-particle&quot;:&quot;&quot;,&quot;non-dropping-particle&quot;:&quot;&quot;},{&quot;family&quot;:&quot;Kuusela&quot;,&quot;given&quot;:&quot;Tom&quot;,&quot;parse-names&quot;:false,&quot;dropping-particle&quot;:&quot;&quot;,&quot;non-dropping-particle&quot;:&quot;&quot;},{&quot;family&quot;:&quot;Kiviniemi&quot;,&quot;given&quot;:&quot;Tuomas&quot;,&quot;parse-names&quot;:false,&quot;dropping-particle&quot;:&quot;&quot;,&quot;non-dropping-particle&quot;:&quot;&quot;},{&quot;family&quot;:&quot;Saraste&quot;,&quot;given&quot;:&quot;Antti&quot;,&quot;parse-names&quot;:false,&quot;dropping-particle&quot;:&quot;&quot;,&quot;non-dropping-particle&quot;:&quot;&quot;},{&quot;family&quot;:&quot;Vasankari&quot;,&quot;given&quot;:&quot;Tuija&quot;,&quot;parse-names&quot;:false,&quot;dropping-particle&quot;:&quot;&quot;,&quot;non-dropping-particle&quot;:&quot;&quot;},{&quot;family&quot;:&quot;Airaksinen&quot;,&quot;given&quot;:&quot;Juhani&quot;,&quot;parse-names&quot;:false,&quot;dropping-particle&quot;:&quot;&quot;,&quot;non-dropping-particle&quot;:&quot;&quot;},{&quot;family&quot;:&quot;Koivisto&quot;,&quot;given&quot;:&quot;Tero&quot;,&quot;parse-names&quot;:false,&quot;dropping-particle&quot;:&quot;&quot;,&quot;non-dropping-particle&quot;:&quot;&quot;},{&quot;family&quot;:&quot;Pankaala&quot;,&quot;given&quot;:&quot;Mikko&quot;,&quot;parse-names&quot;:false,&quot;dropping-particle&quot;:&quot;&quot;,&quot;non-dropping-particle&quot;:&quot;&quot;}],&quot;container-title&quot;:&quot;IEEE Journal of Biomedical and Health Informatics&quot;,&quot;container-title-short&quot;:&quot;IEEE J Biomed Health Inform&quot;,&quot;DOI&quot;:&quot;10.1109/JBHI.2016.2621887&quot;,&quot;ISSN&quot;:&quot;21682208&quot;,&quot;PMID&quot;:&quot;27834656&quot;,&quot;issued&quot;:{&quot;date-parts&quot;:[[2017,9,1]]},&quot;page&quot;:&quot;1233-1241&quot;,&quot;abstract&quot;:&quot;In this paper, a novel method to detect atrial fibrillation (AFib) from a seismocardiogram (SCG) is presented. The proposed method is based on linear classification of the spectral entropy and a heart rate variability index computed from the SCG. The performance of the developed algorithm is demonstrated on data gathered from 13 patients in clinical setting. After motion artifact removal, in total 119 min of AFib data and 126 min of sinus rhythm data were considered for automated AFib detection. No other arrhythmias were considered in this study. The proposed algorithm requires no direct heartbeat peak detection from the SCG data, which makes it tolerant against interpersonal variations in the SCG morphology, and noise. Furthermore, the proposed method relies solely on the SCG and needs no complementary electrocardiography to be functional. For the considered data, the detection method performs well even on relatively low quality SCG signals. Using a majority voting scheme that takes five randomly selected segments from a signal and classifies these segments using the proposed algorithm, we obtained an average true positive rate of \\text{99.9}\\% and an average true negative rate of \\text{96.4}\\% for detecting AFib in leave-one-out cross-validation. This paper facilitates adoption of microelectromechanical sensor based heart monitoring devices for arrhythmia detection.&quot;,&quot;publisher&quot;:&quot;Institute of Electrical and Electronics Engineers Inc.&quot;,&quot;issue&quot;:&quot;5&quot;,&quot;volume&quot;:&quot;21&quot;},&quot;isTemporary&quot;:false}]},{&quot;citationID&quot;:&quot;MENDELEY_CITATION_8de4875b-d060-49d6-882d-f9c7b2dedfed&quot;,&quot;properties&quot;:{&quot;noteIndex&quot;:0},&quot;isEdited&quot;:false,&quot;manualOverride&quot;:{&quot;isManuallyOverridden&quot;:false,&quot;citeprocText&quot;:&quot;(D. Han et al., 2022)&quot;,&quot;manualOverrideText&quot;:&quot;&quot;},&quot;citationTag&quot;:&quot;MENDELEY_CITATION_v3_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&quot;,&quot;citationItems&quot;:[{&quot;id&quot;:&quot;318284ce-7867-3d70-988f-e25bcf159b73&quot;,&quot;itemData&quot;:{&quot;type&quot;:&quot;article-journal&quot;,&quot;id&quot;:&quot;318284ce-7867-3d70-988f-e25bcf159b73&quot;,&quot;title&quot;:&quot;A Real-Time PPG Peak Detection Method for Accurate Determination of Heart Rate during Sinus Rhythm and Cardiac Arrhythmia&quot;,&quot;author&quot;:[{&quot;family&quot;:&quot;Han&quot;,&quot;given&quot;:&quot;Dong&quot;,&quot;parse-names&quot;:false,&quot;dropping-particle&quot;:&quot;&quot;,&quot;non-dropping-particle&quot;:&quot;&quot;},{&quot;family&quot;:&quot;Bashar&quot;,&quot;given&quot;:&quot;Syed Khairul&quot;,&quot;parse-names&quot;:false,&quot;dropping-particle&quot;:&quot;&quot;,&quot;non-dropping-particle&quot;:&quot;&quot;},{&quot;family&quot;:&quot;Lázaro&quot;,&quot;given&quot;:&quot;Jesús&quot;,&quot;parse-names&quot;:false,&quot;dropping-particle&quot;:&quot;&quot;,&quot;non-dropping-particle&quot;:&quot;&quot;},{&quot;family&quot;:&quot;Mohagheghian&quot;,&quot;given&quot;:&quot;Fahimeh&quot;,&quot;parse-names&quot;:false,&quot;dropping-particle&quot;:&quot;&quot;,&quot;non-dropping-particle&quot;:&quot;&quot;},{&quot;family&quot;:&quot;Peitzsch&quot;,&quot;given&quot;:&quot;Andrew&quot;,&quot;parse-names&quot;:false,&quot;dropping-particle&quot;:&quot;&quot;,&quot;non-dropping-particle&quot;:&quot;&quot;},{&quot;family&quot;:&quot;Nishita&quot;,&quot;given&quot;:&quot;Nishat&quot;,&quot;parse-names&quot;:false,&quot;dropping-particle&quot;:&quot;&quot;,&quot;non-dropping-particle&quot;:&quot;&quot;},{&quot;family&quot;:&quot;Ding&quot;,&quot;given&quot;:&quot;Eric&quot;,&quot;parse-names&quot;:false,&quot;dropping-particle&quot;:&quot;&quot;,&quot;non-dropping-particle&quot;:&quot;&quot;},{&quot;family&quot;:&quot;Dickson&quot;,&quot;given&quot;:&quot;Emily L.&quot;,&quot;parse-names&quot;:false,&quot;dropping-particle&quot;:&quot;&quot;,&quot;non-dropping-particle&quot;:&quot;&quot;},{&quot;family&quot;:&quot;Dimezza&quot;,&quot;given&quot;:&quot;Danielle&quot;,&quot;parse-names&quot;:false,&quot;dropping-particle&quot;:&quot;&quot;,&quot;non-dropping-particle&quot;:&quot;&quot;},{&quot;family&quot;:&quot;Scott&quot;,&quot;given&quot;:&quot;Jessica&quot;,&quot;parse-names&quot;:false,&quot;dropping-particle&quot;:&quot;&quot;,&quot;non-dropping-particle&quot;:&quot;&quot;},{&quot;family&quot;:&quot;Whitcomb&quot;,&quot;given&quot;:&quot;Cody&quot;,&quot;parse-names&quot;:false,&quot;dropping-particle&quot;:&quot;&quot;,&quot;non-dropping-particle&quot;:&quot;&quot;},{&quot;family&quot;:&quot;Fitzgibbons&quot;,&quot;given&quot;:&quot;Timothy P.&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Biosensors&quot;,&quot;container-title-short&quot;:&quot;Biosensors (Basel)&quot;,&quot;DOI&quot;:&quot;10.3390/bios12020082&quot;,&quot;ISSN&quot;:&quot;20796374&quot;,&quot;PMID&quot;:&quot;35200342&quot;,&quot;issued&quot;:{&quot;date-parts&quot;:[[2022,2,1]]},&quot;abstract&quot;:&quot;Objective: We have developed a peak detection algorithm for accurate determination of heart rate, using photoplethysmographic (PPG) signals from a smartwatch, even in the presence of various cardiac rhythms, including normal sinus rhythm (NSR), premature atrial contraction (PAC), premature ventricle contraction (PVC), and atrial fibrillation (AF). Given the clinical need for accurate heart rate estimation in patients with AF, we developed a novel approach that reduces heart rate estimation errors when compared to peak detection algorithms designed for NSR. Methods: Our peak detection method is composed of a sequential series of algorithms that are combined to discriminate the various arrhythmias described above. Moreover, a novel Poincaré plot scheme is used to discriminate between basal heart rate AF and rapid ventricular response (RVR) AF, and to differentiate PAC/PVC from NSR and AF. Training of the algorithm was performed only with Samsung Simband smartwatch data, whereas independent testing data which had more samples than did the training data were obtained from Samsung’s Gear S3 and Galaxy Watch 3. Results: The new PPG peak detection algorithm provides significantly lower average heart rate and interbeat interval beat-to-beat estimation errors—30% and 66% lower—and mean heart rate and mean interbeat interval estimation errors—60% and 77% lower—when compared to the best of the seven other traditional peak detection algorithms that are known to be accurate for NSR. Our new PPG peak detection algorithm was the overall best performers for other arrhythmias. Conclusion: The proposed method for PPG peak detection automatically detects and discriminates between various arrhythmias among different waveforms of PPG data, delivers significantly lower heart rate estimation errors for participants with AF, and reduces the number of false negative peaks. Significance: By enabling accurate determination of heart rate despite the presence of AF with rapid ventricular response or PAC/PVCs, we enable clinicians to make more accurate recommendations for heart rate control from PPG data.&quot;,&quot;publisher&quot;:&quot;MDPI&quot;,&quot;issue&quot;:&quot;2&quot;,&quot;volume&quot;:&quot;12&quot;},&quot;isTemporary&quot;:false}]},{&quot;citationID&quot;:&quot;MENDELEY_CITATION_942f54e6-3c74-4edf-a1ac-d2a124275bd3&quot;,&quot;properties&quot;:{&quot;noteIndex&quot;:0},&quot;isEdited&quot;:false,&quot;manualOverride&quot;:{&quot;isManuallyOverridden&quot;:false,&quot;citeprocText&quot;:&quot;(Bashar et al., 2019)&quot;,&quot;manualOverrideText&quot;:&quot;&quot;},&quot;citationTag&quot;:&quot;MENDELEY_CITATION_v3_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&quot;,&quot;citationItems&quot;:[{&quot;id&quot;:&quot;3f350a2a-96d6-3b41-9f24-d68fe0767731&quot;,&quot;itemData&quot;:{&quot;type&quot;:&quot;article-journal&quot;,&quot;id&quot;:&quot;3f350a2a-96d6-3b41-9f24-d68fe0767731&quot;,&quot;title&quot;:&quot;Atrial Fibrillation Detection from Wrist Photoplethysmography Signals Using Smartwatches&quot;,&quot;author&quot;:[{&quot;family&quot;:&quot;Bashar&quot;,&quot;given&quot;:&quot;Syed Khairul&quot;,&quot;parse-names&quot;:false,&quot;dropping-particle&quot;:&quot;&quot;,&quot;non-dropping-particle&quot;:&quot;&quot;},{&quot;family&quot;:&quot;Han&quot;,&quot;given&quot;:&quot;Dong&quot;,&quot;parse-names&quot;:false,&quot;dropping-particle&quot;:&quot;&quot;,&quot;non-dropping-particle&quot;:&quot;&quot;},{&quot;family&quot;:&quot;Hajeb-Mohammadalipour&quot;,&quot;given&quot;:&quot;Shirin&quot;,&quot;parse-names&quot;:false,&quot;dropping-particle&quot;:&quot;&quot;,&quot;non-dropping-particle&quot;:&quot;&quot;},{&quot;family&quot;:&quot;Ding&quot;,&quot;given&quot;:&quot;Eric&quot;,&quot;parse-names&quot;:false,&quot;dropping-particle&quot;:&quot;&quot;,&quot;non-dropping-particle&quot;:&quot;&quot;},{&quot;family&quot;:&quot;Whitcomb&quot;,&quot;given&quot;:&quot;Cody&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Scientific Reports&quot;,&quot;container-title-short&quot;:&quot;Sci Rep&quot;,&quot;DOI&quot;:&quot;10.1038/s41598-019-49092-2&quot;,&quot;ISSN&quot;:&quot;20452322&quot;,&quot;PMID&quot;:&quot;31636284&quot;,&quot;issued&quot;:{&quot;date-parts&quot;:[[2019,12,1]]},&quot;abstract&quot;:&quot;Detection of atrial fibrillation (AF) from a wrist watch photoplethysmogram (PPG) signal is important because the wrist watch form factor enables long term continuous monitoring of arrhythmia in an easy and non-invasive manner. We have developed a novel method not only to detect AF from a smart wrist watch PPG signal, but also to determine whether the recorded PPG signal is corrupted by motion artifacts or not. We detect motion and noise artifacts based on the accelerometer signal and variable frequency complex demodulation based time-frequency analysis of the PPG signal. After that, we use the root mean square of successive differences and sample entropy, calculated from the beat-to-beat intervals of the PPG signal, to distinguish AF from normal rhythm. We then use a premature atrial contraction detection algorithm to have more accurate AF identification and to reduce false alarms. Two separate datasets have been used in this study to test the efficacy of the proposed method, which shows a combined sensitivity, specificity and accuracy of 98.18%, 97.43% and 97.54% across the datasets.&quot;,&quot;publisher&quot;:&quot;Nature Publishing Group&quot;,&quot;issue&quot;:&quot;1&quot;,&quot;volume&quot;:&quot;9&quot;},&quot;isTemporary&quot;:false}]},{&quot;citationID&quot;:&quot;MENDELEY_CITATION_a71e73a4-e46c-47dd-8769-6ae39bc36e5d&quot;,&quot;properties&quot;:{&quot;noteIndex&quot;:0},&quot;isEdited&quot;:false,&quot;manualOverride&quot;:{&quot;isManuallyOverridden&quot;:false,&quot;citeprocText&quot;:&quot;(Sahota G &amp;#38; Taggar JS, 2016)&quot;,&quot;manualOverrideText&quot;:&quot;&quot;},&quot;citationTag&quot;:&quot;MENDELEY_CITATION_v3_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&quot;,&quot;citationItems&quot;:[{&quot;id&quot;:&quot;04a7b951-beb6-3c79-85a3-31ef57f54542&quot;,&quot;itemData&quot;:{&quot;type&quot;:&quot;article&quot;,&quot;id&quot;:&quot;04a7b951-beb6-3c79-85a3-31ef57f54542&quot;,&quot;title&quot;:&quot;Interpretation of electrocardiograms in primary care&quot;,&quot;author&quot;:[{&quot;family&quot;:&quot;Sahota G&quot;,&quot;given&quot;:&quot;&quot;,&quot;parse-names&quot;:false,&quot;dropping-particle&quot;:&quot;&quot;,&quot;non-dropping-particle&quot;:&quot;&quot;},{&quot;family&quot;:&quot;Taggar JS&quot;,&quot;given&quot;:&quot;&quot;,&quot;parse-names&quot;:false,&quot;dropping-particle&quot;:&quot;&quot;,&quot;non-dropping-particle&quot;:&quot;&quot;}],&quot;container-title&quot;:&quot;British Journal of General Practice&quot;,&quot;DOI&quot;:&quot;10.3399/bjgp16X683869&quot;,&quot;ISSN&quot;:&quot;09601643&quot;,&quot;PMID&quot;:&quot;26917632&quot;,&quot;issued&quot;:{&quot;date-parts&quot;:[[2016,3,1]]},&quot;page&quot;:&quot;115&quot;,&quot;publisher&quot;:&quot;Royal College of General Practitioners&quot;,&quot;issue&quot;:&quot;644&quot;,&quot;volume&quot;:&quot;66&quot;,&quot;container-title-short&quot;:&quot;&quot;},&quot;isTemporary&quot;:false}]},{&quot;citationID&quot;:&quot;MENDELEY_CITATION_ccb318ef-e1dd-4937-af44-2ee27568a680&quot;,&quot;properties&quot;:{&quot;noteIndex&quot;:0},&quot;isEdited&quot;:false,&quot;manualOverride&quot;:{&quot;isManuallyOverridden&quot;:false,&quot;citeprocText&quot;:&quot;(Jo et al., 2021; Mousavi et al., 2020)&quot;,&quot;manualOverrideText&quot;:&quot;&quot;},&quot;citationTag&quot;:&quot;MENDELEY_CITATION_v3_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&quot;,&quot;citationItems&quot;:[{&quot;id&quot;:&quot;87547eeb-03f5-39a5-979c-d190de00fa7e&quot;,&quot;itemData&quot;:{&quot;type&quot;:&quot;article-journal&quot;,&quot;id&quot;:&quot;87547eeb-03f5-39a5-979c-d190de00fa7e&quot;,&quot;title&quot;:&quot;HAN-ECG: An interpretable atrial fibrillation detection model using hierarchical attention networks&quot;,&quot;author&quot;:[{&quot;family&quot;:&quot;Mousavi&quot;,&quot;given&quot;:&quot;Sajad&quot;,&quot;parse-names&quot;:false,&quot;dropping-particle&quot;:&quot;&quot;,&quot;non-dropping-particle&quot;:&quot;&quot;},{&quot;family&quot;:&quot;Afghah&quot;,&quot;given&quot;:&quot;Fatemeh&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container-title-short&quot;:&quot;Comput Biol Med&quot;,&quot;DOI&quot;:&quot;10.1016/j.compbiomed.2020.104057&quot;,&quot;ISSN&quot;:&quot;18790534&quot;,&quot;PMID&quot;:&quot;33126126&quot;,&quot;issued&quot;:{&quot;date-parts&quot;:[[2020,12,1]]},&quot;abstract&quot;:&quot;Atrial fibrillation (AF) is one of the most prevalent cardiac arrhythmias that affects the lives of many people around the world and is associated with a five-fold increased risk of stroke and mortality. Like other problems in the healthcare domain, artificial intelligence (AI)-based models have been used to detect AF from patients’ ECG signals. The cardiologist level performance in detecting this arrhythmia is often achieved by deep learning-based methods, however, they suffer from the lack of interpretability. In other words, these approaches are unable to explain the reasons behind their decisions. The lack of interpretability is a common challenge toward a wide application of machine learning (ML)-based approaches in the healthcare which limits the trust of clinicians in such methods. To address this challenge, we propose HAN-ECG, an interpretable bidirectional-recurrent-neural-network-based approach for the AF detection task. The HAN-ECG employs three attention mechanism levels to provide a multi-resolution analysis of the patterns in ECG leading to AF. The detected patterns by this hierarchical attention model facilitate the interpretation of the neural network decision process in identifying the patterns in the signal which contributed the most to the final detection. Experimental results on two AF databases demonstrate that our proposed model performs better than the existing algorithms. Visualization of these attention layers illustrates that our proposed model decides upon the important waves and heartbeats which are clinically meaningful in the detection task (e.g., absence of P-waves, and irregular R-R intervals for the AF detection task).&quot;,&quot;publisher&quot;:&quot;Elsevier Ltd&quot;,&quot;volume&quot;:&quot;127&quot;},&quot;isTemporary&quot;:false},{&quot;id&quot;:&quot;34d1a5b6-6b8e-31ec-9dc1-352841cf16be&quot;,&quot;itemData&quot;:{&quot;type&quot;:&quot;article-journal&quot;,&quot;id&quot;:&quot;34d1a5b6-6b8e-31ec-9dc1-352841cf16be&quot;,&quot;title&quot;:&quot;Explainable artificial intelligence to detect atrial fibrillation using electrocardiogram&quot;,&quot;author&quot;:[{&quot;family&quot;:&quot;Jo&quot;,&quot;given&quot;:&quot;Yong Yeon&quot;,&quot;parse-names&quot;:false,&quot;dropping-particle&quot;:&quot;&quot;,&quot;non-dropping-particle&quot;:&quot;&quot;},{&quot;family&quot;:&quot;Cho&quot;,&quot;given&quot;:&quot;Younghoon&quot;,&quot;parse-names&quot;:false,&quot;dropping-particle&quot;:&quot;&quot;,&quot;non-dropping-particle&quot;:&quot;&quot;},{&quot;family&quot;:&quot;Lee&quot;,&quot;given&quot;:&quot;Soo Youn&quot;,&quot;parse-names&quot;:false,&quot;dropping-particle&quot;:&quot;&quot;,&quot;non-dropping-particle&quot;:&quot;&quot;},{&quot;family&quot;:&quot;Kwon&quot;,&quot;given&quot;:&quot;Joon myoung&quot;,&quot;parse-names&quot;:false,&quot;dropping-particle&quot;:&quot;&quot;,&quot;non-dropping-particle&quot;:&quot;&quot;},{&quot;family&quot;:&quot;Kim&quot;,&quot;given&quot;:&quot;Kyung Hee&quot;,&quot;parse-names&quot;:false,&quot;dropping-particle&quot;:&quot;&quot;,&quot;non-dropping-particle&quot;:&quot;&quot;},{&quot;family&quot;:&quot;Jeon&quot;,&quot;given&quot;:&quot;Ki Hyun&quot;,&quot;parse-names&quot;:false,&quot;dropping-particle&quot;:&quot;&quot;,&quot;non-dropping-particle&quot;:&quot;&quot;},{&quot;family&quot;:&quot;Cho&quot;,&quot;given&quot;:&quot;Soohyun&quot;,&quot;parse-names&quot;:false,&quot;dropping-particle&quot;:&quot;&quot;,&quot;non-dropping-particle&quot;:&quot;&quot;},{&quot;family&quot;:&quot;Park&quot;,&quot;given&quot;:&quot;Jinsik&quot;,&quot;parse-names&quot;:false,&quot;dropping-particle&quot;:&quot;&quot;,&quot;non-dropping-particle&quot;:&quot;&quot;},{&quot;family&quot;:&quot;Oh&quot;,&quot;given&quot;:&quot;Byung Hee&quot;,&quot;parse-names&quot;:false,&quot;dropping-particle&quot;:&quot;&quot;,&quot;non-dropping-particle&quot;:&quot;&quot;}],&quot;container-title&quot;:&quot;International Journal of Cardiology&quot;,&quot;container-title-short&quot;:&quot;Int J Cardiol&quot;,&quot;DOI&quot;:&quot;10.1016/j.ijcard.2020.11.053&quot;,&quot;ISSN&quot;:&quot;18741754&quot;,&quot;PMID&quot;:&quot;33271204&quot;,&quot;issued&quot;:{&quot;date-parts&quot;:[[2021,4,1]]},&quot;page&quot;:&quot;104-110&quot;,&quot;abstract&quot;:&quot;Introduction: Early detection and intervention of atrial fibrillation (AF) is a cornerstone for effective treatment and prevention of mortality. Diverse deep learning models (DLMs) have been developed, but they could not be applied in clinical practice owing to their lack of interpretability. We developed an explainable DLM to detect AF using ECG and validated its performance using diverse formats of ECG. Methods: We conducted a retrospective study. The Sejong ECG dataset comprising 128,399 ECGs was used to develop and internally validated the explainable DLM. DLM was developed with two feature modules, which could describe the reason for DLM decisions. DLM was external validated using data from 21,837, 10,605, and 8528 ECGs from PTB-XL, Chapman, and PhysioNet non-restricted datasets, respectively. The predictor variables were digitally stored ECGs, and the endpoints were AFs. Results: During internal and external validation of the DLM, the area under the receiver operating characteristic curves (AUCs) of the DLM using a 12‑lead ECG in detecting AF were 0.997–0.999. The AUCs of the DLM with VAE using a 6‑lead and single‑lead ECG were 0.990–0.999. The AUCs of explainability about features such as rhythm irregularity and absence of P-wave were 0.961–0.993 and 0.983–0.993, respectively. Conclusions: Our DLM successfully detected AF using diverse ECGs and described the reason for this decision. The results indicated that an explainable artificial intelligence methodology could be adopted to the DLM using ECG and enhance the transparency of the DLM for its application in clinical practice.&quot;,&quot;publisher&quot;:&quot;Elsevier Ireland Ltd&quot;,&quot;volume&quot;:&quot;328&quot;},&quot;isTemporary&quot;:false}]},{&quot;citationID&quot;:&quot;MENDELEY_CITATION_040a8cd8-1288-4c12-bbd2-7cd77981b50a&quot;,&quot;properties&quot;:{&quot;noteIndex&quot;:0},&quot;isEdited&quot;:false,&quot;manualOverride&quot;:{&quot;isManuallyOverridden&quot;:false,&quot;citeprocText&quot;:&quot;(Begoli et al., 2019)&quot;,&quot;manualOverrideText&quot;:&quot;&quot;},&quot;citationTag&quot;:&quot;MENDELEY_CITATION_v3_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&quot;,&quot;citationItems&quot;:[{&quot;id&quot;:&quot;2a02d829-59d5-3de3-bf38-d6919f628dcf&quot;,&quot;itemData&quot;:{&quot;type&quot;:&quot;article&quot;,&quot;id&quot;:&quot;2a02d829-59d5-3de3-bf38-d6919f628dcf&quot;,&quot;title&quot;:&quot;The need for uncertainty quantification in machine-assisted medical decision making&quot;,&quot;author&quot;:[{&quot;family&quot;:&quot;Begoli&quot;,&quot;given&quot;:&quot;Edmon&quot;,&quot;parse-names&quot;:false,&quot;dropping-particle&quot;:&quot;&quot;,&quot;non-dropping-particle&quot;:&quot;&quot;},{&quot;family&quot;:&quot;Bhattacharya&quot;,&quot;given&quot;:&quot;Tanmoy&quot;,&quot;parse-names&quot;:false,&quot;dropping-particle&quot;:&quot;&quot;,&quot;non-dropping-particle&quot;:&quot;&quot;},{&quot;family&quot;:&quot;Kusnezov&quot;,&quot;given&quot;:&quot;Dimitri&quot;,&quot;parse-names&quot;:false,&quot;dropping-particle&quot;:&quot;&quot;,&quot;non-dropping-particle&quot;:&quot;&quot;}],&quot;container-title&quot;:&quot;Nature Machine Intelligence&quot;,&quot;container-title-short&quot;:&quot;Nat Mach Intell&quot;,&quot;DOI&quot;:&quot;10.1038/s42256-018-0004-1&quot;,&quot;ISSN&quot;:&quot;25225839&quot;,&quot;issued&quot;:{&quot;date-parts&quot;:[[2019,1,1]]},&quot;page&quot;:&quot;20-23&quot;,&quot;abstract&quot;:&quot;Medicine, even from the earliest days of artificial intelligence (AI) research, has been one of the most inspiring and promising domains for the application of AI-based approaches. Equally, it has been one of the more challenging areas to see an effective adoption. There are many reasons for this, primarily the reluctance to delegate decision making to machine intelligence in cases where patient safety is at stake. To address some of these challenges, medical AI, especially in its modern data-rich deep learning guise, needs to develop a principled and formal uncertainty quantification (UQ) discipline, just as we have seen in fields such as nuclear stockpile stewardship and risk management. The data-rich world of AI-based learning and the frequent absence of a well-understood underlying theory poses its own unique challenges to straightforward adoption of UQ. These challenges, while not trivial, also present significant new research opportunities for the development of new theoretical approaches, and for the practical applications of UQ in the area of machine-assisted medical decision making. Understanding prediction system structure and defensibly quantifying uncertainty is possible, and, if done, can significantly benefit both research and practical applications of AI in this critical domain.&quot;,&quot;publisher&quot;:&quot;Nature Research&quot;,&quot;issue&quot;:&quot;1&quot;,&quot;volume&quot;:&quot;1&quot;},&quot;isTemporary&quot;:false}]},{&quot;citationID&quot;:&quot;MENDELEY_CITATION_6a644c68-9ba9-449a-bbb8-53dec6d7dcfc&quot;,&quot;properties&quot;:{&quot;noteIndex&quot;:0},&quot;isEdited&quot;:false,&quot;manualOverride&quot;:{&quot;isManuallyOverridden&quot;:false,&quot;citeprocText&quot;:&quot;(B. Chen et al., 2022)&quot;,&quot;manualOverrideText&quot;:&quot;&quot;},&quot;citationTag&quot;:&quot;MENDELEY_CITATION_v3_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&quot;,&quot;citationItems&quot;:[{&quot;id&quot;:&quot;0ede67b5-0519-38f4-9a2d-42c6207e2424&quot;,&quot;itemData&quot;:{&quot;type&quot;:&quot;article-journal&quot;,&quot;id&quot;:&quot;0ede67b5-0519-38f4-9a2d-42c6207e2424&quot;,&quot;title&quot;:&quot;Quantifying deep neural network uncertainty for atrial fibrillation detection with limited labels&quot;,&quot;author&quot;:[{&quot;family&quot;:&quot;Chen&quot;,&quot;given&quot;:&quot;Brian&quot;,&quot;parse-names&quot;:false,&quot;dropping-particle&quot;:&quot;&quot;,&quot;non-dropping-particle&quot;:&quot;&quot;},{&quot;family&quot;:&quot;Javadi&quot;,&quot;given&quot;:&quot;Golara&quot;,&quot;parse-names&quot;:false,&quot;dropping-particle&quot;:&quot;&quot;,&quot;non-dropping-particle&quot;:&quot;&quot;},{&quot;family&quot;:&quot;Hamilton&quot;,&quot;given&quot;:&quot;Alexander&quot;,&quot;parse-names&quot;:false,&quot;dropping-particle&quot;:&quot;&quot;,&quot;non-dropping-particle&quot;:&quot;&quot;},{&quot;family&quot;:&quot;Sibley&quot;,&quot;given&quot;:&quot;Stephanie&quot;,&quot;parse-names&quot;:false,&quot;dropping-particle&quot;:&quot;&quot;,&quot;non-dropping-particle&quot;:&quot;&quot;},{&quot;family&quot;:&quot;Laird&quot;,&quot;given&quot;:&quot;Philip&quot;,&quot;parse-names&quot;:false,&quot;dropping-particle&quot;:&quot;&quot;,&quot;non-dropping-particle&quot;:&quot;&quot;},{&quot;family&quot;:&quot;Abolmaesumi&quot;,&quot;given&quot;:&quot;Purang&quot;,&quot;parse-names&quot;:false,&quot;dropping-particle&quot;:&quot;&quot;,&quot;non-dropping-particle&quot;:&quot;&quot;},{&quot;family&quot;:&quot;Maslove&quot;,&quot;given&quot;:&quot;David&quot;,&quot;parse-names&quot;:false,&quot;dropping-particle&quot;:&quot;&quot;,&quot;non-dropping-particle&quot;:&quot;&quot;},{&quot;family&quot;:&quot;Mousavi&quot;,&quot;given&quot;:&quot;Parvin&quot;,&quot;parse-names&quot;:false,&quot;dropping-particle&quot;:&quot;&quot;,&quot;non-dropping-particle&quot;:&quot;&quot;}],&quot;container-title&quot;:&quot;Scientific Reports&quot;,&quot;container-title-short&quot;:&quot;Sci Rep&quot;,&quot;DOI&quot;:&quot;10.1038/s41598-022-24574-y&quot;,&quot;ISSN&quot;:&quot;20452322&quot;,&quot;PMID&quot;:&quot;36418604&quot;,&quot;issued&quot;:{&quot;date-parts&quot;:[[2022,12,1]]},&quot;abstract&quot;:&quot;Atrial fibrillation (AF) is the most common arrhythmia found in the intensive care unit (ICU), and is associated with many adverse outcomes. Effective handling of AF and similar arrhythmias is a vital part of modern critical care, but obtaining knowledge about both disease burden and effective interventions often requires costly clinical trials. A wealth of continuous, high frequency physiological data such as the waveforms derived from electrocardiogram telemetry are promising sources for enriching clinical research. Automated detection using machine learning and in particular deep learning has been explored as a solution for processing these data. However, a lack of labels, increased presence of noise, and inability to assess the quality and trustworthiness of many machine learning model predictions pose challenges to interpretation. In this work, we propose an approach for training deep AF models on limited, noisy data and report uncertainty in their predictions. Using techniques from the fields of weakly supervised learning, we leverage a surrogate model trained on non-ICU data to create imperfect labels for a large ICU telemetry dataset. We combine these weak labels with techniques to estimate model uncertainty without the need for extensive human data annotation. AF detection models trained using this process demonstrated higher classification performance (0.64–0.67 F1 score) and improved calibration (0.05–0.07 expected calibration error).&quot;,&quot;publisher&quot;:&quot;Nature Research&quot;,&quot;issue&quot;:&quot;1&quot;,&quot;volume&quot;:&quot;12&quot;},&quot;isTemporary&quot;:false}]},{&quot;citationID&quot;:&quot;MENDELEY_CITATION_0c8fa01a-190a-4fca-87df-91780790f79a&quot;,&quot;properties&quot;:{&quot;noteIndex&quot;:0},&quot;isEdited&quot;:false,&quot;manualOverride&quot;:{&quot;isManuallyOverridden&quot;:false,&quot;citeprocText&quot;:&quot;(Seoni et al., 2023)&quot;,&quot;manualOverrideText&quot;:&quot;&quot;},&quot;citationTag&quot;:&quot;MENDELEY_CITATION_v3_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&quot;,&quot;citationItems&quot;:[{&quot;id&quot;:&quot;4368f15f-550f-324f-9a35-adc499ac4f8d&quot;,&quot;itemData&quot;:{&quot;type&quot;:&quot;article-journal&quot;,&quot;id&quot;:&quot;4368f15f-550f-324f-9a35-adc499ac4f8d&quot;,&quot;title&quot;:&quot;Application of uncertainty quantification to artificial intelligence in healthcare: A review of last decade (2013-2023) Application of uncertainty quantification to artificial intelligence in healthcare: A review of last decade&quot;,&quot;author&quot;:[{&quot;family&quot;:&quot;Seoni&quot;,&quot;given&quot;:&quot;Silvia&quot;,&quot;parse-names&quot;:false,&quot;dropping-particle&quot;:&quot;&quot;,&quot;non-dropping-particle&quot;:&quot;&quot;},{&quot;family&quot;:&quot;Jahmunah&quot;,&quot;given&quot;:&quot;Vicnesh&quot;,&quot;parse-names&quot;:false,&quot;dropping-particle&quot;:&quot;&quot;,&quot;non-dropping-particle&quot;:&quot;&quot;},{&quot;family&quot;:&quot;Salvi&quot;,&quot;given&quot;:&quot;Massimo&quot;,&quot;parse-names&quot;:false,&quot;dropping-particle&quot;:&quot;&quot;,&quot;non-dropping-particle&quot;:&quot;&quot;},{&quot;family&quot;:&quot;Barua&quot;,&quot;given&quot;:&quot;Datta&quot;,&quot;parse-names&quot;:false,&quot;dropping-particle&quot;:&quot;&quot;,&quot;non-dropping-particle&quot;:&quot;&quot;},{&quot;family&quot;:&quot;Molinari&quot;,&quot;given&quot;:&quot;Filippo&quot;,&quot;parse-names&quot;:false,&quot;dropping-particle&quot;:&quot;&quot;,&quot;non-dropping-particle&quot;:&quot;&quot;},{&quot;family&quot;:&quot;Rajendra Acharya&quot;,&quot;given&quot;:&quot;U&quot;,&quot;parse-names&quot;:false,&quot;dropping-particle&quot;:&quot;&quot;,&quot;non-dropping-particle&quot;:&quot;&quot;},{&quot;family&quot;:&quot;Seoni&quot;,&quot;given&quot;:&quot;S&quot;,&quot;parse-names&quot;:false,&quot;dropping-particle&quot;:&quot;&quot;,&quot;non-dropping-particle&quot;:&quot;&quot;},{&quot;family&quot;:&quot;Jahmunah&quot;,&quot;given&quot;:&quot;V&quot;,&quot;parse-names&quot;:false,&quot;dropping-particle&quot;:&quot;&quot;,&quot;non-dropping-particle&quot;:&quot;&quot;},{&quot;family&quot;:&quot;Salvi&quot;,&quot;given&quot;:&quot;M&quot;,&quot;parse-names&quot;:false,&quot;dropping-particle&quot;:&quot;&quot;,&quot;non-dropping-particle&quot;:&quot;&quot;},{&quot;family&quot;:&quot;Barua&quot;,&quot;given&quot;:&quot;P D&quot;,&quot;parse-names&quot;:false,&quot;dropping-particle&quot;:&quot;&quot;,&quot;non-dropping-particle&quot;:&quot;&quot;},{&quot;family&quot;:&quot;Molinari&quot;,&quot;given&quot;:&quot;F&quot;,&quot;parse-names&quot;:false,&quot;dropping-particle&quot;:&quot;&quot;,&quot;non-dropping-particle&quot;:&quot;&quot;},{&quot;family&quot;:&quot;Acharya&quot;,&quot;given&quot;:&quot;U R&quot;,&quot;parse-names&quot;:false,&quot;dropping-particle&quot;:&quot;&quot;,&quot;non-dropping-particle&quot;:&quot;&quot;}],&quot;container-title&quot;:&quot;Computers in Biology and Medicine&quot;,&quot;container-title-short&quot;:&quot;Comput Biol Med&quot;,&quot;accessed&quot;:{&quot;date-parts&quot;:[[2023,9,8]]},&quot;DOI&quot;:&quot;10.1016/j.compbiomed.2023.107441&quot;,&quot;URL&quot;:&quot;https://doi.org/10.1016/j.compbiomed.2023.107441&quot;,&quot;issued&quot;:{&quot;date-parts&quot;:[[2023]]},&quot;abstract&quot;:&quot;This is a PDF file of an article that has undergone enhancements after acceptance, such as the addition of a cover page and metadata, and formatting for readability, but it is not yet the definitive version of record. This version will undergo additional copyediting, typesetting and review before it is published in its final form, but we are providing this version to give early visibility of the article. Please note that, during the production process, errors may be discovered which could affect the content, and all legal disclaimers that apply to the journal pertain.&quot;},&quot;isTemporary&quot;:false}]},{&quot;citationID&quot;:&quot;MENDELEY_CITATION_3dcaabce-8857-4176-9c0a-3c5189d8d441&quot;,&quot;properties&quot;:{&quot;noteIndex&quot;:0},&quot;isEdited&quot;:false,&quot;manualOverride&quot;:{&quot;isManuallyOverridden&quot;:false,&quot;citeprocText&quot;:&quot;(Brüser et al., 2013)&quot;,&quot;manualOverrideText&quot;:&quot;&quot;},&quot;citationTag&quot;:&quot;MENDELEY_CITATION_v3_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&quot;,&quot;citationItems&quot;:[{&quot;id&quot;:&quot;23839333-0730-358f-b8c9-2481d68c77ba&quot;,&quot;itemData&quot;:{&quot;type&quot;:&quot;article-journal&quot;,&quot;id&quot;:&quot;23839333-0730-358f-b8c9-2481d68c77ba&quot;,&quot;title&quot;:&quot;Automatic detection of atrial fibrillation in cardiac vibration signals&quot;,&quot;author&quot;:[{&quot;family&quot;:&quot;Brüser&quot;,&quot;given&quot;:&quot;Christoph&quot;,&quot;parse-names&quot;:false,&quot;dropping-particle&quot;:&quot;&quot;,&quot;non-dropping-particle&quot;:&quot;&quot;},{&quot;family&quot;:&quot;Diesel&quot;,&quot;given&quot;:&quot;Jasper&quot;,&quot;parse-names&quot;:false,&quot;dropping-particle&quot;:&quot;&quot;,&quot;non-dropping-particle&quot;:&quot;&quot;},{&quot;family&quot;:&quot;Zink&quot;,&quot;given&quot;:&quot;Matthias D.H.&quot;,&quot;parse-names&quot;:false,&quot;dropping-particle&quot;:&quot;&quot;,&quot;non-dropping-particle&quot;:&quot;&quot;},{&quot;family&quot;:&quot;Winter&quot;,&quot;given&quot;:&quot;Stefan&quot;,&quot;parse-names&quot;:false,&quot;dropping-particle&quot;:&quot;&quot;,&quot;non-dropping-particle&quot;:&quot;&quot;},{&quot;family&quot;:&quot;Schauerte&quot;,&quot;given&quot;:&quot;Patrick&quot;,&quot;parse-names&quot;:false,&quot;dropping-particle&quot;:&quot;&quot;,&quot;non-dropping-particle&quot;:&quot;&quot;},{&quot;family&quot;:&quot;Leonhardt&quot;,&quot;given&quot;:&quot;Steffen&quot;,&quot;parse-names&quot;:false,&quot;dropping-particle&quot;:&quot;&quot;,&quot;non-dropping-particle&quot;:&quot;&quot;}],&quot;container-title&quot;:&quot;IEEE Journal of Biomedical and Health Informatics&quot;,&quot;container-title-short&quot;:&quot;IEEE J Biomed Health Inform&quot;,&quot;DOI&quot;:&quot;10.1109/TITB.2012.2225067&quot;,&quot;ISSN&quot;:&quot;21682194&quot;,&quot;PMID&quot;:&quot;23086532&quot;,&quot;issued&quot;:{&quot;date-parts&quot;:[[2013]]},&quot;page&quot;:&quot;162-171&quot;,&quot;abstract&quot;:&quot;We present a study on the feasibility of the automatic detection of atrial fibrillation (AF) from cardiac vibration signals (ballistocardiograms/BCGs) recorded by unobtrusive bed-mounted sensors. The proposed system is intended as a screening and monitoring tool in home-healthcare applications and not as a replacement for ECG-based methods used in clinical environments. Based on the BCG data recorded in a study with ten AF patients, we evaluate and rank seven popular machine learning algorithms (naive Bayes, linear and quadratic discriminant analysis, support vector machines, random forests as well as bagged and boosted trees) for their performance in separating 30-s long BCG epochs into one of three classes: sinus rhythm, AF, and artifact. For each algorithm, feature subsets of a set of statistical time-frequency-domain and time-domain features were selected based on the mutual information between features and class labels as well as the first- and second-order interactions among features. The classifiers were evaluated on a set of 856 epochs by means of tenfold cross validation. The best algorithm (random forests) achieved a Matthews correlation coefficient, mean sensitivity, and mean specificity of 0.921, 0.938, and 0.982, respectively. © 2012 IEEE.&quot;,&quot;publisher&quot;:&quot;Institute of Electrical and Electronics Engineers Inc.&quot;,&quot;issue&quot;:&quot;1&quot;,&quot;volume&quot;:&quot;17&quot;},&quot;isTemporary&quot;:false}]},{&quot;citationID&quot;:&quot;MENDELEY_CITATION_e8725e9c-7dc1-4ace-b842-11605c44f7f2&quot;,&quot;properties&quot;:{&quot;noteIndex&quot;:0},&quot;isEdited&quot;:false,&quot;manualOverride&quot;:{&quot;isManuallyOverridden&quot;:false,&quot;citeprocText&quot;:&quot;(Lee et al., 2013)&quot;,&quot;manualOverrideText&quot;:&quot;&quot;},&quot;citationTag&quot;:&quot;MENDELEY_CITATION_v3_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&quot;,&quot;citationItems&quot;:[{&quot;id&quot;:&quot;5df25319-96d6-3776-8c8a-e8c091c7ee0b&quot;,&quot;itemData&quot;:{&quot;type&quot;:&quot;article-journal&quot;,&quot;id&quot;:&quot;5df25319-96d6-3776-8c8a-e8c091c7ee0b&quot;,&quot;title&quot;:&quot;Time-varying coherence function for atrial fibrillation detection&quot;,&quot;author&quot;:[{&quot;family&quot;:&quot;Lee&quot;,&quot;given&quot;:&quot;Jinseok&quot;,&quot;parse-names&quot;:false,&quot;dropping-particle&quot;:&quot;&quot;,&quot;non-dropping-particle&quot;:&quot;&quot;},{&quot;family&quot;:&quot;Nam&quot;,&quot;given&quot;:&quot;Yunyoung&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IEEE Transactions on Biomedical Engineering&quot;,&quot;container-title-short&quot;:&quot;IEEE Trans Biomed Eng&quot;,&quot;DOI&quot;:&quot;10.1109/TBME.2013.2264721&quot;,&quot;ISSN&quot;:&quot;00189294&quot;,&quot;PMID&quot;:&quot;23708769&quot;,&quot;issued&quot;:{&quot;date-parts&quot;:[[2013]]},&quot;page&quot;:&quot;2783-2793&quot;,&quot;abstract&quot;:&quot;We introduce a novel method for the automatic detection of atrial fibrillation (AF) using time-varying coherence functions (TVCF). The TVCF is estimated by the multiplication of two time-varying transfer functions (TVTFs). The two TVTFs are obtained using two adjacent data segments with one data segment as the input signal and the other data segment as the output to produce the first TVTF; the second TVTF is produced by reversing the input and output signals. We found that the resultant TVCF between two adjacent normal sinus rhythm (NSR) segments shows high coherence values (near 1) throughout the entire frequency range. However, if either or both segments partially or fully contain AF, the resultant TVCF is significantly lower than 1. When TVCF was combined with Shannon entropy (SE), we obtained even more accurate AF detection rate of 97.9% for the MIT-BIH atrial fibrillation (AF) database $(n$ = 23) with 128 beat segments. The detection algorithm was tested on four databases using 128 beat segments: the MIT-BIH AF database, the MIT-BIH NSR database ( $n$ = 18), the MIT-BIH Arrhythmia database ( $n$ = 48), and a clinical 24-h Holter AF database ( $n$ = 25). Using the receiver operating characteristic curves from the combination of TVCF and SE, we obtained a sensitivity of 98.2% and specificity of 97.7% for the MIT-BIH AF database. For the MIT-BIH NSR database, we found a specificity of 99.7%. For the MIT-BIH Arrhythmia database, the sensitivity and specificity were 91.1% and 89.7%, respectively. For the clinical database (24-h Holter data), the sensitivity and specificity were 92.3% and 93.6%, respectively. We also found that a short segment (12 beats) also provided accurate AF detection for all databases: sensitivity of 94.7% and specificity of 90.4% for the MIT-BIH AF, specificity of 94.4% for the MIT-BIH-NSR, the sensitivity of 92.4% and specificity of 84.1% for the MIT-BIH arrhythmia, and sensitivity of 93.9% and specificity of 84.4% for the clinical database. The advantage of using a short segment is more accurate AF burden calculation as the timing of transitions between NSR and AF are more accurately detected. © 1964-2012 IEEE.&quot;,&quot;issue&quot;:&quot;10&quot;,&quot;volume&quot;:&quot;60&quot;},&quot;isTemporary&quot;:false}]},{&quot;citationID&quot;:&quot;MENDELEY_CITATION_69ff8311-648d-4dda-8b61-0b1e97b17372&quot;,&quot;properties&quot;:{&quot;noteIndex&quot;:0},&quot;isEdited&quot;:false,&quot;manualOverride&quot;:{&quot;isManuallyOverridden&quot;:false,&quot;citeprocText&quot;:&quot;(Mateo &amp;#38; Joaquín Rieta, 2013)&quot;,&quot;manualOverrideText&quot;:&quot;&quot;},&quot;citationTag&quot;:&quot;MENDELEY_CITATION_v3_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&quot;,&quot;citationItems&quot;:[{&quot;id&quot;:&quot;7cbcc8f9-ccb9-3eb1-b8e4-71ffb3d47aa6&quot;,&quot;itemData&quot;:{&quot;type&quot;:&quot;article-journal&quot;,&quot;id&quot;:&quot;7cbcc8f9-ccb9-3eb1-b8e4-71ffb3d47aa6&quot;,&quot;title&quot;:&quot;Radial basis function neural networks applied to efficient QRST cancellation in atrial fibrillation&quot;,&quot;author&quot;:[{&quot;family&quot;:&quot;Mateo&quot;,&quot;given&quot;:&quot;Jorge&quot;,&quot;parse-names&quot;:false,&quot;dropping-particle&quot;:&quot;&quot;,&quot;non-dropping-particle&quot;:&quot;&quot;},{&quot;family&quot;:&quot;Joaquín Rieta&quot;,&quot;given&quot;:&quot;José&quot;,&quot;parse-names&quot;:false,&quot;dropping-particle&quot;:&quot;&quot;,&quot;non-dropping-particle&quot;:&quot;&quot;}],&quot;container-title&quot;:&quot;Computers in Biology and Medicine&quot;,&quot;container-title-short&quot;:&quot;Comput Biol Med&quot;,&quot;DOI&quot;:&quot;10.1016/j.compbiomed.2012.11.007&quot;,&quot;ISSN&quot;:&quot;00104825&quot;,&quot;PMID&quot;:&quot;23228480&quot;,&quot;issued&quot;:{&quot;date-parts&quot;:[[2013,2,1]]},&quot;page&quot;:&quot;154-163&quot;,&quot;abstract&quot;:&quot;The most extended noninvasive technique for medical diagnosis and analysis of atrial fibrillation (AF) relies on the surface elctrocardiogram (ECG). In order to take optimal profit of the ECG in the study of AF, it is mandatory to separate the atrial activity (AA) from other cardioelectric signals. Traditionally, template matching and subtraction (TMS) has been the most widely used technique for single-lead ECGs, whereas multi-lead ECGs have been addressed through statistical signal processing techniques, like independent component analysis. In this contribution, a new QRST cancellation method based on a radial basis function (RBF) neural network is proposed. The system is able to provide efficient QRST cancellation and can be applied both to single and multi-lead ECG recordings. The learning algorithm used for training the RBF makes use of a special class of network, known as cosine RBF, by updating selected adjustable parameters to minimize the class-conditional variances at the outputs of the network. The experiments verify that RBFs trained by the proposed learning algorithm are capable of reducing the QRST complex dramatically, a property that is not shared by other methods and conventional feed-forward neural networks. Average Results (mean ± std) for the RBF method in cross-correlation (CC) between original and estimated AA are CC. =. 0.95. ±. 0.038 being the mean square error (MSE) for the same signals, MSE. =. 0.311. ±. 0.078. Regarding spectral parameters, the dominant amplitude (DA) and the mean power spectral (MP) were DA. =. 1.15. ±. 0.18 and MP. =. 0.31. ±. 0.07, respectively. In contrast, traditional TMS-based methods yielded, for the best case, CC. =. 0.864. ±. 0.041, MSE. =. 0.577. ±. 0.097, DA. =. 0.84. ±. 0.25 and MP. =. 0.24. ±. 0.07. The results prove that the RBF based method is able to obtain a remarkable reduction of ventricular activity and a very accurate preservation of the AA, thus providing high quality dissociation between atrial and ventricular activities in AF recordings. © 2012 Elsevier Ltd.&quot;,&quot;issue&quot;:&quot;2&quot;,&quot;volume&quot;:&quot;43&quot;},&quot;isTemporary&quot;:false}]},{&quot;citationID&quot;:&quot;MENDELEY_CITATION_dc9991e3-0cc2-4877-99dc-6aeca8d08f33&quot;,&quot;properties&quot;:{&quot;noteIndex&quot;:0},&quot;isEdited&quot;:false,&quot;manualOverride&quot;:{&quot;isManuallyOverridden&quot;:false,&quot;citeprocText&quot;:&quot;(Navoret et al., 2013)&quot;,&quot;manualOverrideText&quot;:&quot;&quot;},&quot;citationTag&quot;:&quot;MENDELEY_CITATION_v3_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&quot;,&quot;citationItems&quot;:[{&quot;id&quot;:&quot;8f23030f-87bd-3380-a4e8-b14eae7a80f6&quot;,&quot;itemData&quot;:{&quot;type&quot;:&quot;article-journal&quot;,&quot;id&quot;:&quot;8f23030f-87bd-3380-a4e8-b14eae7a80f6&quot;,&quot;title&quot;:&quot;Detection of complex fractionated atrial electrograms using recurrence quantification analysis&quot;,&quot;author&quot;:[{&quot;family&quot;:&quot;Navoret&quot;,&quot;given&quot;:&quot;Nicolas&quot;,&quot;parse-names&quot;:false,&quot;dropping-particle&quot;:&quot;&quot;,&quot;non-dropping-particle&quot;:&quot;&quot;},{&quot;family&quot;:&quot;Jacquir&quot;,&quot;given&quot;:&quot;Sabir&quot;,&quot;parse-names&quot;:false,&quot;dropping-particle&quot;:&quot;&quot;,&quot;non-dropping-particle&quot;:&quot;&quot;},{&quot;family&quot;:&quot;Laurent&quot;,&quot;given&quot;:&quot;Gabriel&quot;,&quot;parse-names&quot;:false,&quot;dropping-particle&quot;:&quot;&quot;,&quot;non-dropping-particle&quot;:&quot;&quot;},{&quot;family&quot;:&quot;Binczak&quot;,&quot;given&quot;:&quot;Stephane&quot;,&quot;parse-names&quot;:false,&quot;dropping-particle&quot;:&quot;&quot;,&quot;non-dropping-particle&quot;:&quot;&quot;}],&quot;container-title&quot;:&quot;IEEE Transactions on Biomedical Engineering&quot;,&quot;container-title-short&quot;:&quot;IEEE Trans Biomed Eng&quot;,&quot;DOI&quot;:&quot;10.1109/TBME.2013.2247402&quot;,&quot;ISSN&quot;:&quot;00189294&quot;,&quot;PMID&quot;:&quot;23428610&quot;,&quot;issued&quot;:{&quot;date-parts&quot;:[[2013]]},&quot;page&quot;:&quot;1975-1982&quot;,&quot;abstract&quot;:&quot;Atrial fibrillation (AF) is the most common cardiac arrhythmia but its proarrhythmic substrate remains unclear. Reentrant electrical activity in the atria may be responsible for AF maintenance. Over the last decade, different catheter ablation strategies targeting the electrical substrate of the left atrium have been developed in order to treat AF. Complex fractionated atrial electrograms (CFAEs) recorded in the atria may represent not only reentry mechanisms, but also a large variety of bystander electrical wave fronts. In order to identify CFAE involved in AF maintenance as a potential target for AF ablation, we have developed an algorithm based on nonlinear data analysis using recurrence quantification analysis (RQA). RQA features make it possible to quantify hidden structures in a signal and offer clear representations of different CFAE types. Five RQA features were used to qualify CFAE areas previously tagged by a trained electrophysiologist. Data from these analyzes were used by two classifiers to detect CFAE periods in a signal. While a single feature is not sufficient to properly detect CFAE periods, the set of five RQA features combined with a classifier were highly reliable for CFAE detection. © 1964-2012 IEEE.&quot;,&quot;issue&quot;:&quot;7&quot;,&quot;volume&quot;:&quot;60&quot;},&quot;isTemporary&quot;:false}]},{&quot;citationID&quot;:&quot;MENDELEY_CITATION_a753d451-2d45-4ab1-a755-1f1498f7da00&quot;,&quot;properties&quot;:{&quot;noteIndex&quot;:0},&quot;isEdited&quot;:false,&quot;manualOverride&quot;:{&quot;isManuallyOverridden&quot;:false,&quot;citeprocText&quot;:&quot;(Daqrouq et al., 2014)&quot;,&quot;manualOverrideText&quot;:&quot;&quot;},&quot;citationTag&quot;:&quot;MENDELEY_CITATION_v3_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&quot;,&quot;citationItems&quot;:[{&quot;id&quot;:&quot;28bd31d8-4e58-3c2a-9cac-98f1bab9d36b&quot;,&quot;itemData&quot;:{&quot;type&quot;:&quot;article-journal&quot;,&quot;id&quot;:&quot;28bd31d8-4e58-3c2a-9cac-98f1bab9d36b&quot;,&quot;title&quot;:&quot;Neural network and wavelet average framing percentage energy for atrial fibrillation classification&quot;,&quot;author&quot;:[{&quot;family&quot;:&quot;Daqrouq&quot;,&quot;given&quot;:&quot;K.&quot;,&quot;parse-names&quot;:false,&quot;dropping-particle&quot;:&quot;&quot;,&quot;non-dropping-particle&quot;:&quot;&quot;},{&quot;family&quot;:&quot;Alkhateeb&quot;,&quot;given&quot;:&quot;A.&quot;,&quot;parse-names&quot;:false,&quot;dropping-particle&quot;:&quot;&quot;,&quot;non-dropping-particle&quot;:&quot;&quot;},{&quot;family&quot;:&quot;Ajour&quot;,&quot;given&quot;:&quot;M. N.&quot;,&quot;parse-names&quot;:false,&quot;dropping-particle&quot;:&quot;&quot;,&quot;non-dropping-particle&quot;:&quot;&quot;},{&quot;family&quot;:&quot;Morfeq&quot;,&quot;given&quot;:&quot;A.&quot;,&quot;parse-names&quot;:false,&quot;dropping-particle&quot;:&quot;&quot;,&quot;non-dropping-particle&quot;:&quot;&quot;}],&quot;container-title&quot;:&quot;Computer Methods and Programs in Biomedicine&quot;,&quot;container-title-short&quot;:&quot;Comput Methods Programs Biomed&quot;,&quot;DOI&quot;:&quot;10.1016/j.cmpb.2013.12.002&quot;,&quot;ISSN&quot;:&quot;01692607&quot;,&quot;PMID&quot;:&quot;24503178&quot;,&quot;issued&quot;:{&quot;date-parts&quot;:[[2014,3]]},&quot;page&quot;:&quot;919-926&quot;,&quot;abstract&quot;:&quot;ECG signals are an important source of information in the diagnosis of atrial conduction pathology. Nevertheless, diagnosis by visual inspection is a difficult task. This work introduces a novel wavelet feature extraction method for atrial fibrillation derived from the average framing percentage energy (AFE) of terminal wavelet packet transform (WPT) sub signals. Probabilistic neural network (PNN) is used for classification. The presented method is shown to be a potentially effective discriminator in an automated diagnostic process. The ECG signals taken from the MIT-BIH database are used to classify different arrhythmias together with normal ECG. Several published methods were investigated for comparison. The best recognition rate selection was obtained for AFE. The classification performance achieved accuracy 97.92%. It was also suggested to analyze the presented system in an additive white Gaussian noise (AWGN) environment; 55.14% for 0. dB and 92.53% for 5. dB. It was concluded that the proposed approach of automating classification is worth pursuing with larger samples to validate and extend the present study. © 2014 Elsevier Ireland Ltd.&quot;,&quot;issue&quot;:&quot;3&quot;,&quot;volume&quot;:&quot;113&quot;},&quot;isTemporary&quot;:false}]},{&quot;citationID&quot;:&quot;MENDELEY_CITATION_205434aa-ae08-4609-9838-422a4f7135bd&quot;,&quot;properties&quot;:{&quot;noteIndex&quot;:0},&quot;isEdited&quot;:false,&quot;manualOverride&quot;:{&quot;isManuallyOverridden&quot;:false,&quot;citeprocText&quot;:&quot;(Schaefer et al., 2014)&quot;,&quot;manualOverrideText&quot;:&quot;&quot;},&quot;citationTag&quot;:&quot;MENDELEY_CITATION_v3_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&quot;,&quot;citationItems&quot;:[{&quot;id&quot;:&quot;b54d54c9-fcba-39ad-b1ba-324c3426742c&quot;,&quot;itemData&quot;:{&quot;type&quot;:&quot;article-journal&quot;,&quot;id&quot;:&quot;b54d54c9-fcba-39ad-b1ba-324c3426742c&quot;,&quot;title&quot;:&quot;Improved detection of paroxysmal atrial fibrillation utilizing a software-assisted electrocardiogram approach&quot;,&quot;author&quot;:[{&quot;family&quot;:&quot;Schaefer&quot;,&quot;given&quot;:&quot;Jürgen R.&quot;,&quot;parse-names&quot;:false,&quot;dropping-particle&quot;:&quot;&quot;,&quot;non-dropping-particle&quot;:&quot;&quot;},{&quot;family&quot;:&quot;Leussler&quot;,&quot;given&quot;:&quot;Dieter&quot;,&quot;parse-names&quot;:false,&quot;dropping-particle&quot;:&quot;&quot;,&quot;non-dropping-particle&quot;:&quot;&quot;},{&quot;family&quot;:&quot;Rosin&quot;,&quot;given&quot;:&quot;Ludger&quot;,&quot;parse-names&quot;:false,&quot;dropping-particle&quot;:&quot;&quot;,&quot;non-dropping-particle&quot;:&quot;&quot;},{&quot;family&quot;:&quot;Pittrow&quot;,&quot;given&quot;:&quot;David&quot;,&quot;parse-names&quot;:false,&quot;dropping-particle&quot;:&quot;&quot;,&quot;non-dropping-particle&quot;:&quot;&quot;},{&quot;family&quot;:&quot;Hepp&quot;,&quot;given&quot;:&quot;Thomas&quot;,&quot;parse-names&quot;:false,&quot;dropping-particle&quot;:&quot;&quot;,&quot;non-dropping-particle&quot;:&quot;&quot;}],&quot;container-title&quot;:&quot;PLoS ONE&quot;,&quot;container-title-short&quot;:&quot;PLoS One&quot;,&quot;DOI&quot;:&quot;10.1371/journal.pone.0089328&quot;,&quot;ISSN&quot;:&quot;19326203&quot;,&quot;PMID&quot;:&quot;24586692&quot;,&quot;issued&quot;:{&quot;date-parts&quot;:[[2014,2,28]]},&quot;abstract&quot;:&quot;Background: Automated complexity-based statistical stroke risk analysis (SRA) of electrocardiogram (ECG) recordings can be used to estimate the risk of paroxysmal atrial fibrillation (pAF). We investigated whether this method could improve the reliability of detection of patients at risk for pAF. Methods and Results: Data from 12-lead ECGs, 24-h Holter ECGs, and SRA based on separate 1-hour Holter ECG snips were collected from three groups: 70 patients with a history of pAF but who showed no AF episode in the 12-lead ECG at study entry; 19 patients with chronic AF (at study entry); and 100 young healthy individuals. AF episodes were detected by Holter ECG in 19 of the 70 non-chronic AF patients (27.1% overall, 18.6% in the first hour), and 37 of these 70 patients were classified as at risk for pAF by SRA (representing a sensitivity of 52.9% based on the first hour of analyzed recording). Fiftyfour of the 70 patients also showed a sinus rhythm in the first hour. SRA detected pAF risk in 23 of these 54 patients (representing a sensitivity of 42.6%). The Holter data showed at least 1 AF episode and at least 1 hour of sinus rhythm in nine of the patients with pAF. For these patients, SRA classified 77.8% as being at risk in the first hour after the end of the AF episode, and 71.4% and 42.9% as being at risk in the second and third hours, respectively. SRA detected almost all cardiologist-confirmed AF episodes that had been recorded in 1-hour ECG snips (sensitivity, 99.2%; specificity, 99.2%). Conclusions: This outpatient study confirms previous findings that routine use of SRA could improve AF detection rates and thus may shorten the time between AF onset and initiation of prevention measures for patients at high risk for stroke. © 2014 Schaefer et al.&quot;,&quot;publisher&quot;:&quot;Public Library of Science&quot;,&quot;issue&quot;:&quot;2&quot;,&quot;volume&quot;:&quot;9&quot;},&quot;isTemporary&quot;:false}]},{&quot;citationID&quot;:&quot;MENDELEY_CITATION_c2433c79-877d-4f5b-9130-c6105105ab31&quot;,&quot;properties&quot;:{&quot;noteIndex&quot;:0},&quot;isEdited&quot;:false,&quot;manualOverride&quot;:{&quot;isManuallyOverridden&quot;:false,&quot;citeprocText&quot;:&quot;(Asgari et al., 2015)&quot;,&quot;manualOverrideText&quot;:&quot;&quot;},&quot;citationTag&quot;:&quot;MENDELEY_CITATION_v3_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&quot;,&quot;citationItems&quot;:[{&quot;id&quot;:&quot;0a2beba8-3d9e-3067-b6f7-6954243e0090&quot;,&quot;itemData&quot;:{&quot;type&quot;:&quot;article-journal&quot;,&quot;id&quot;:&quot;0a2beba8-3d9e-3067-b6f7-6954243e0090&quot;,&quot;title&quot;:&quot;Automatic detection of atrial fibrillation using stationary wavelet transform and support vector machine&quot;,&quot;author&quot;:[{&quot;family&quot;:&quot;Asgari&quot;,&quot;given&quot;:&quot;Shadnaz&quot;,&quot;parse-names&quot;:false,&quot;dropping-particle&quot;:&quot;&quot;,&quot;non-dropping-particle&quot;:&quot;&quot;},{&quot;family&quot;:&quot;Mehrnia&quot;,&quot;given&quot;:&quot;Alireza&quot;,&quot;parse-names&quot;:false,&quot;dropping-particle&quot;:&quot;&quot;,&quot;non-dropping-particle&quot;:&quot;&quot;},{&quot;family&quot;:&quot;Moussavi&quot;,&quot;given&quot;:&quot;Maryam&quot;,&quot;parse-names&quot;:false,&quot;dropping-particle&quot;:&quot;&quot;,&quot;non-dropping-particle&quot;:&quot;&quot;}],&quot;container-title&quot;:&quot;Computers in Biology and Medicine&quot;,&quot;container-title-short&quot;:&quot;Comput Biol Med&quot;,&quot;DOI&quot;:&quot;10.1016/j.compbiomed.2015.03.005&quot;,&quot;ISSN&quot;:&quot;18790534&quot;,&quot;PMID&quot;:&quot;25817534&quot;,&quot;issued&quot;:{&quot;date-parts&quot;:[[2015,5,1]]},&quot;page&quot;:&quot;132-142&quot;,&quot;abstract&quot;:&quot;Background: Atrial fibrillation (AF) is the most common cardiac arrhythmia, and a major public health burden associated with significant morbidity and mortality. Automatic detection of AF could substantially help in early diagnosis, management and consequently prevention of the complications associated with chronic AF. In this paper, we propose a novel method for automatic AF detection. Method: Stationary wavelet transform and support vector machine have been employed to detect AF episodes. The proposed method eliminates the need for P-peak or R-Peak detection (a pre-processing step required by many existing algorithms), and hence its performance (sensitivity, specificity) does not depend on the performance of beat detection. The proposed method has been compared with those of the existing methods in terms of various measures including performance, transition time (detection delay associated with transitioning from a non-AF to AF episode), and computation time (using MIT-BIH Atrial Fibrillation database). Results: Results of a stratified 2-fold cross-validation reveals that the area under the Receiver Operative Characteristics (ROC) curve of the proposed method is 99.5%. Moreover, the method maintains its high accuracy regardless of the choice of the parameters[U+05F3] values and even for data segments as short as 10. s. Using the optimal values of the parameters, the method achieves sensitivity and specificity of 97.0% and 97.1%, respectively. Discussion: The proposed AF detection method has high sensitivity and specificity, and holds several interesting properties which make it a suitable choice for practical applications.&quot;,&quot;publisher&quot;:&quot;Elsevier Ltd&quot;,&quot;volume&quot;:&quot;60&quot;},&quot;isTemporary&quot;:false}]},{&quot;citationID&quot;:&quot;MENDELEY_CITATION_537629dc-2ded-4a54-a80b-dc9c3697c9c4&quot;,&quot;properties&quot;:{&quot;noteIndex&quot;:0},&quot;isEdited&quot;:false,&quot;manualOverride&quot;:{&quot;isManuallyOverridden&quot;:false,&quot;citeprocText&quot;:&quot;(Abdul-Kadir et al., 2016)&quot;,&quot;manualOverrideText&quot;:&quot;&quot;},&quot;citationTag&quot;:&quot;MENDELEY_CITATION_v3_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&quot;,&quot;citationItems&quot;:[{&quot;id&quot;:&quot;c6a8db96-5a6f-30c1-8be3-8f4755f2b13b&quot;,&quot;itemData&quot;:{&quot;type&quot;:&quot;article-journal&quot;,&quot;id&quot;:&quot;c6a8db96-5a6f-30c1-8be3-8f4755f2b13b&quot;,&quot;title&quot;:&quot;Dynamic ECG features for atrial fibrillation recognition&quot;,&quot;author&quot;:[{&quot;family&quot;:&quot;Abdul-Kadir&quot;,&quot;given&quot;:&quot;Nurul Ashikin&quot;,&quot;parse-names&quot;:false,&quot;dropping-particle&quot;:&quot;&quot;,&quot;non-dropping-particle&quot;:&quot;&quot;},{&quot;family&quot;:&quot;Mat Safri&quot;,&quot;given&quot;:&quot;Norlaili&quot;,&quot;parse-names&quot;:false,&quot;dropping-particle&quot;:&quot;&quot;,&quot;non-dropping-particle&quot;:&quot;&quot;},{&quot;family&quot;:&quot;Othman&quot;,&quot;given&quot;:&quot;Mohd Afzan&quot;,&quot;parse-names&quot;:false,&quot;dropping-particle&quot;:&quot;&quot;,&quot;non-dropping-particle&quot;:&quot;&quot;}],&quot;container-title&quot;:&quot;Computer Methods and Programs in Biomedicine&quot;,&quot;container-title-short&quot;:&quot;Comput Methods Programs Biomed&quot;,&quot;DOI&quot;:&quot;10.1016/j.cmpb.2016.08.021&quot;,&quot;ISSN&quot;:&quot;18727565&quot;,&quot;PMID&quot;:&quot;27686711&quot;,&quot;issued&quot;:{&quot;date-parts&quot;:[[2016,11,1]]},&quot;page&quot;:&quot;143-150&quot;,&quot;abstract&quot;:&quot;Background Atrial fibrillation (AF) can cause the formation of blood clots in the heart. The clots may move to the brain and cause a stroke. Therefore, this study analyzed the ECG features of AF and normal sinus rhythm signals for AF recognition which were extracted by using a second-order dynamic system (SODS) concept. Objective To find the appropriate windowing length for feature extraction based on SODS and to determine a machine learning method that could provide higher accuracy in recognizing AF. Method ECG features were extracted based on a dynamic system (DS) that uses a second-order differential equation to describe the short-term behavior of ECG signals according to the natural frequency (ω), damping coefficient, (ξ), and forcing input (u). The extracted features were windowed into 2, 3, 4, 6, 8, and 10 second episodes to find the appropriate windowing size for AF signal processing. ANOVA and t-tests were used to determine the significant features. In addition, pattern recognition machine learning methods (an artificial neural network (ANN) and a support vector machine (SVM)) with k-fold cross validation (k-CV) were used to develop the ECG recognition system. Results Significant differences (p &lt; 0.0001) were observed among all ECG groups (NSR, N, AF) using 2, 3, 4 and 6 second episodes for the features ω and u/ω; 4, 6 and 8 second episodes for features ω and u; 4 and 6 second episodes for features ω, u and u/ω, and; 10 second episodes for the feature ξ. The highest accuracy for AF recognition (AF, NSR) using ANN with k-CV was 95.3% using combination of features (ω and u; ω, u and u/ω) and SVM with k-CV was 95.0% using a combination of features ω, u and u/ω. Conclusion This study found that 4 s is the most appropriate windowing length, using two features (ω and u) for AF detection with an accuracy of 95.3%. Moreover, the pattern recognition learning machine uses an ANN with 10-fold cross validation based on DS.&quot;,&quot;publisher&quot;:&quot;Elsevier Ireland Ltd&quot;,&quot;volume&quot;:&quot;136&quot;},&quot;isTemporary&quot;:false}]},{&quot;citationID&quot;:&quot;MENDELEY_CITATION_33d88cb2-598c-4211-8a2b-e87853deeb11&quot;,&quot;properties&quot;:{&quot;noteIndex&quot;:0},&quot;isEdited&quot;:false,&quot;manualOverride&quot;:{&quot;isManuallyOverridden&quot;:false,&quot;citeprocText&quot;:&quot;(Orchard et al., 2016)&quot;,&quot;manualOverrideText&quot;:&quot;&quot;},&quot;citationTag&quot;:&quot;MENDELEY_CITATION_v3_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&quot;,&quot;citationItems&quot;:[{&quot;id&quot;:&quot;142669ff-c014-3dd6-9416-14ffa0def3d9&quot;,&quot;itemData&quot;:{&quot;type&quot;:&quot;article-journal&quot;,&quot;id&quot;:&quot;142669ff-c014-3dd6-9416-14ffa0def3d9&quot;,&quot;title&quot;:&quot;Screening for atrial fibrillation during influenza vaccinations by primary care nurses using a smartphone electrocardiograph (iECG): A feasibility study&quot;,&quot;author&quot;:[{&quot;family&quot;:&quot;Orchard&quot;,&quot;given&quot;:&quot;Jessica&quot;,&quot;parse-names&quot;:false,&quot;dropping-particle&quot;:&quot;&quot;,&quot;non-dropping-particle&quot;:&quot;&quot;},{&quot;family&quot;:&quot;Lowres&quot;,&quot;given&quot;:&quot;Nicole&quot;,&quot;parse-names&quot;:false,&quot;dropping-particle&quot;:&quot;&quot;,&quot;non-dropping-particle&quot;:&quot;&quot;},{&quot;family&quot;:&quot;Freedman&quot;,&quot;given&quot;:&quot;S.&quot;,&quot;parse-names&quot;:false,&quot;dropping-particle&quot;:&quot;Ben&quot;,&quot;non-dropping-particle&quot;:&quot;&quot;},{&quot;family&quot;:&quot;Ladak&quot;,&quot;given&quot;:&quot;Laila&quot;,&quot;parse-names&quot;:false,&quot;dropping-particle&quot;:&quot;&quot;,&quot;non-dropping-particle&quot;:&quot;&quot;},{&quot;family&quot;:&quot;Lee&quot;,&quot;given&quot;:&quot;William&quot;,&quot;parse-names&quot;:false,&quot;dropping-particle&quot;:&quot;&quot;,&quot;non-dropping-particle&quot;:&quot;&quot;},{&quot;family&quot;:&quot;Zwar&quot;,&quot;given&quot;:&quot;Nicholas&quot;,&quot;parse-names&quot;:false,&quot;dropping-particle&quot;:&quot;&quot;,&quot;non-dropping-particle&quot;:&quot;&quot;},{&quot;family&quot;:&quot;Peiris&quot;,&quot;given&quot;:&quot;David&quot;,&quot;parse-names&quot;:false,&quot;dropping-particle&quot;:&quot;&quot;,&quot;non-dropping-particle&quot;:&quot;&quot;},{&quot;family&quot;:&quot;Kamaladasa&quot;,&quot;given&quot;:&quot;Yasith&quot;,&quot;parse-names&quot;:false,&quot;dropping-particle&quot;:&quot;&quot;,&quot;non-dropping-particle&quot;:&quot;&quot;},{&quot;family&quot;:&quot;Li&quot;,&quot;given&quot;:&quot;Jialin&quot;,&quot;parse-names&quot;:false,&quot;dropping-particle&quot;:&quot;&quot;,&quot;non-dropping-particle&quot;:&quot;&quot;},{&quot;family&quot;:&quot;Neubeck&quot;,&quot;given&quot;:&quot;Lis&quot;,&quot;parse-names&quot;:false,&quot;dropping-particle&quot;:&quot;&quot;,&quot;non-dropping-particle&quot;:&quot;&quot;}],&quot;container-title&quot;:&quot;European Journal of Preventive Cardiology&quot;,&quot;container-title-short&quot;:&quot;Eur J Prev Cardiol&quot;,&quot;DOI&quot;:&quot;10.1177/2047487316670255&quot;,&quot;ISSN&quot;:&quot;20474881&quot;,&quot;PMID&quot;:&quot;27892421&quot;,&quot;issued&quot;:{&quot;date-parts&quot;:[[2016,10,1]]},&quot;page&quot;:&quot;13-20&quot;,&quot;abstract&quot;:&quot;Background People with unknown atrial fibrillation (AF), who are often asymptomatic, have a substantially increased risk of stroke. Although recommended in European guidelines, AF screening is not routinely performed. Screening at the time of influenza vaccination presents an ideal opportunity to detect AF in large numbers in a primary care medical setting, with an existing annual recall system for patients aged ≥65 years. Design Cross-sectional pilot study of handheld smartphone electrocardiogram (iECG) screening to identify unknown AF. Methods General practices in Sydney, Australia, were recruited during the influenza-vaccination period of April-June 2015. Practice nurses screened patients aged ≥65 years with a 30-second iECG, which has a validated algorithm for detecting AF in real time. In order to confirm the accuracy of the algorithm, two research cardiologists reviewed de-identified iECGs. In order to explore barriers and enablers, semi-structured interviews were conducted with selected nurses, practice managers and general practitioners. Results Five general practices were recruited, and 973/2476 (39%) patients attending influenza vaccination were screened. Screening took an average of 5 minutes (range 1.5-10 minutes); however, abnormal iECGs required additional time. Newly identified AF was found in 8/973 patients (0.8%). The sensitivity of the iECG automated algorithm was 95% (95% confidence interval: 83-99%) and the specificity was 99% (95% confidence interval: 98-100%). Screening by practice nurses was well accepted by practice staff. Key enablers were the confidence and competence of nurses and a 'designated champion' to lead screening at the practice. Barriers were practice specific, and mainly related to staff time and funding. Conclusions Screening with iECG during influenza vaccination by primary care nurses is feasible and well accepted by practice staff. Addressing barriers is likely to increase uptake.&quot;,&quot;publisher&quot;:&quot;SAGE Publications Inc.&quot;,&quot;issue&quot;:&quot;2_suppl&quot;,&quot;volume&quot;:&quot;23&quot;},&quot;isTemporary&quot;:false}]},{&quot;citationID&quot;:&quot;MENDELEY_CITATION_883edd35-34c5-45b3-b883-7d07a70042ce&quot;,&quot;properties&quot;:{&quot;noteIndex&quot;:0},&quot;isEdited&quot;:false,&quot;manualOverride&quot;:{&quot;isManuallyOverridden&quot;:false,&quot;citeprocText&quot;:&quot;(Piekarski et al., 2016)&quot;,&quot;manualOverrideText&quot;:&quot;&quot;},&quot;citationTag&quot;:&quot;MENDELEY_CITATION_v3_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&quot;,&quot;citationItems&quot;:[{&quot;id&quot;:&quot;229e0acd-dc80-36e9-88a0-9c870b27c623&quot;,&quot;itemData&quot;:{&quot;type&quot;:&quot;article-journal&quot;,&quot;id&quot;:&quot;229e0acd-dc80-36e9-88a0-9c870b27c623&quot;,&quot;title&quot;:&quot;Use of self-gated radial cardiovascular magnetic resonance to detect and classify arrhythmias (atrial fibrillation and premature ventricular contraction)&quot;,&quot;author&quot;:[{&quot;family&quot;:&quot;Piekarski&quot;,&quot;given&quot;:&quot;Eve&quot;,&quot;parse-names&quot;:false,&quot;dropping-particle&quot;:&quot;&quot;,&quot;non-dropping-particle&quot;:&quot;&quot;},{&quot;family&quot;:&quot;Chitiboi&quot;,&quot;given&quot;:&quot;Teodora&quot;,&quot;parse-names&quot;:false,&quot;dropping-particle&quot;:&quot;&quot;,&quot;non-dropping-particle&quot;:&quot;&quot;},{&quot;family&quot;:&quot;Ramb&quot;,&quot;given&quot;:&quot;Rebecca&quot;,&quot;parse-names&quot;:false,&quot;dropping-particle&quot;:&quot;&quot;,&quot;non-dropping-particle&quot;:&quot;&quot;},{&quot;family&quot;:&quot;Feng&quot;,&quot;given&quot;:&quot;Li&quot;,&quot;parse-names&quot;:false,&quot;dropping-particle&quot;:&quot;&quot;,&quot;non-dropping-particle&quot;:&quot;&quot;},{&quot;family&quot;:&quot;Axel&quot;,&quot;given&quot;:&quot;Leon&quot;,&quot;parse-names&quot;:false,&quot;dropping-particle&quot;:&quot;&quot;,&quot;non-dropping-particle&quot;:&quot;&quot;}],&quot;container-title&quot;:&quot;Journal of Cardiovascular Magnetic Resonance&quot;,&quot;DOI&quot;:&quot;10.1186/s12968-016-0306-6&quot;,&quot;ISSN&quot;:&quot;1532429X&quot;,&quot;PMID&quot;:&quot;27884152&quot;,&quot;issued&quot;:{&quot;date-parts&quot;:[[2016,11,25]]},&quot;abstract&quot;:&quot;Background: Arrhythmia can significantly alter the image quality of cardiovascular magnetic resonance (CMR); automatic detection and sorting of the most frequent types of arrhythmias during the CMR acquisition could potentially improve image quality. New CMR techniques, such as non-Cartesian CMR, can allow self-gating: from cardiac motion-related signal changes, we can detect cardiac cycles without an electrocardiogram. We can further use this data to obtain a surrogate for RR intervals (valley intervals: VV). Our purpose was to evaluate the feasibility of an automated method for classification of non-arrhythmic (NA) (regular cycles) and arrhythmic patients (A) (irregular cycles), and for sorting of common arrhythmia patterns between atrial fibrillation (AF) and premature ventricular contraction (PVC), using the cardiac motion-related signal obtained during self-gated free-breathing radial cardiac cine CMR with compressed sensing reconstruction (XD-GRASP). Methods: One hundred eleven patients underwent cardiac XD-GRASP CMR between October 2015 and February 2016; 33 were included for retrospective analysis with the proposed method (6 AF, 8 PVC, 19 NA; by recent ECG). We analyzed the VV, using pooled statistics (histograms) and sequential analysis (Poincaré plots), including the median (medVV), the weighted mean (meanVV), the total number of VV values (VVval), and the total range (VVTR) and half range (VVHR) of the cumulative frequency distribution of VV, including the median to half range (medVV/VVHR) and the half range to total range (VVHR/VVTR) ratios. We designed a simple algorithm for using the VV results to differentiate A from NA, and AF from PVC. Results: Between NA and A, meanVV, VVval, VVTR, VVHR, medVV/VVHR and VVHR/VVTR ratios were significantly different (p values = 0.00014, 0.0027, 0.000028, 5×10-9, 0.002, respectively). Between AF and PVC, meanVV, VVval and medVV/VVHR ratio were significantly different (p values = 0.018, 0.007, 0.044, respectively). Using our algorithm, sensitivity, specificity, and accuracy were 93 %, 95 % and 94 % to discriminate between NA and A, and 83 %, 71 %, and 77 % to discriminate between AF and PVC, respectively; areas under the ROC curve were 0.93 and 0.89. Conclusions: Our study shows we can reliably detect arrhythmias and differentiate AF from PVC, using self-gated cardiac cine XD-GRASP CMR.&quot;,&quot;publisher&quot;:&quot;BioMed Central Ltd.&quot;,&quot;issue&quot;:&quot;1&quot;,&quot;volume&quot;:&quot;18&quot;,&quot;container-title-short&quot;:&quot;&quot;},&quot;isTemporary&quot;:false}]},{&quot;citationID&quot;:&quot;MENDELEY_CITATION_f0269f99-9371-483c-91de-2cb169b736a8&quot;,&quot;properties&quot;:{&quot;noteIndex&quot;:0},&quot;isEdited&quot;:false,&quot;manualOverride&quot;:{&quot;isManuallyOverridden&quot;:false,&quot;citeprocText&quot;:&quot;(Nickelsen et al., 2017)&quot;,&quot;manualOverrideText&quot;:&quot;&quot;},&quot;citationTag&quot;:&quot;MENDELEY_CITATION_v3_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&quot;,&quot;citationItems&quot;:[{&quot;id&quot;:&quot;bd9e6e45-b79b-3833-adaa-2d12819641d4&quot;,&quot;itemData&quot;:{&quot;type&quot;:&quot;article-journal&quot;,&quot;id&quot;:&quot;bd9e6e45-b79b-3833-adaa-2d12819641d4&quot;,&quot;title&quot;:&quot;Semi-automatic software based detection of atrial fibrillation in acute ischaemic stroke and transient ischaemic attack&quot;,&quot;author&quot;:[{&quot;family&quot;:&quot;Nickelsen&quot;,&quot;given&quot;:&quot;M. N.&quot;,&quot;parse-names&quot;:false,&quot;dropping-particle&quot;:&quot;&quot;,&quot;non-dropping-particle&quot;:&quot;&quot;},{&quot;family&quot;:&quot;Snoer&quot;,&quot;given&quot;:&quot;A.&quot;,&quot;parse-names&quot;:false,&quot;dropping-particle&quot;:&quot;&quot;,&quot;non-dropping-particle&quot;:&quot;&quot;},{&quot;family&quot;:&quot;Ali&quot;,&quot;given&quot;:&quot;A. M.&quot;,&quot;parse-names&quot;:false,&quot;dropping-particle&quot;:&quot;&quot;,&quot;non-dropping-particle&quot;:&quot;&quot;},{&quot;family&quot;:&quot;Wienecke&quot;,&quot;given&quot;:&quot;T.&quot;,&quot;parse-names&quot;:false,&quot;dropping-particle&quot;:&quot;&quot;,&quot;non-dropping-particle&quot;:&quot;&quot;}],&quot;container-title&quot;:&quot;European Journal of Neurology&quot;,&quot;container-title-short&quot;:&quot;Eur J Neurol&quot;,&quot;DOI&quot;:&quot;10.1111/ene.13199&quot;,&quot;ISSN&quot;:&quot;14681331&quot;,&quot;PMID&quot;:&quot;27928866&quot;,&quot;issued&quot;:{&quot;date-parts&quot;:[[2017,2,1]]},&quot;page&quot;:&quot;322-325&quot;,&quot;abstract&quot;:&quot;Background and purpose: Paroxysmal atrial fibrillation (PAF) is often asymptomatic and increases the risk of ischaemic stroke. Detection of PAF is challenging but crucial because a change of treatment decreases the risk of ischaemic stroke. Post-stroke investigations recommend at least 24-h continuous cardiac rhythm monitoring. Extended monitoring detects more PAF but is limited by costs due to manual analysis. Interpretive software might be a reasonable screening tool. The aim was to validate the performance and utility of Pathfinder SL software compared to manual analysis. Methods: In all, 135 ischaemic stroke patients with no prior history of PAF or atrial fibrillation and who had done a 7-day continuous electrocardiogram monitoring (Holter) were included. Manual analysis was compared with Pathfinder SL software including a systematic control of registered events. Results: Seventeen (12.6%) patients were diagnosed with PAF (atrial fibrillation &gt; 30 s). Pathfinder SL software including a systematic control of events registered 16 (94.1%) patients with PAF. Manually 15 (88.2%) patients were detected with PAF. Pathfinder SL had a negative predictive value of 99% and sensitivity of 94%. Conclusions: Pathfinder SL software including a systematic evaluation of events is an acceptable alternative compared to manual analysis in PAF detection following ischaemic stroke. It is less time consuming and therefore a reliable, cheaper alternative compared to manual analysis.&quot;,&quot;publisher&quot;:&quot;Blackwell Publishing Ltd&quot;,&quot;issue&quot;:&quot;2&quot;,&quot;volume&quot;:&quot;24&quot;},&quot;isTemporary&quot;:false}]},{&quot;citationID&quot;:&quot;MENDELEY_CITATION_cf45e14f-2038-44a3-b328-700c4a551502&quot;,&quot;properties&quot;:{&quot;noteIndex&quot;:0},&quot;isEdited&quot;:false,&quot;manualOverride&quot;:{&quot;isManuallyOverridden&quot;:false,&quot;citeprocText&quot;:&quot;(Hurnanen et al., 2017)&quot;,&quot;manualOverrideText&quot;:&quot;&quot;},&quot;citationTag&quot;:&quot;MENDELEY_CITATION_v3_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&quot;,&quot;citationItems&quot;:[{&quot;id&quot;:&quot;617e822e-7d8c-36bf-b938-5accc007d6cd&quot;,&quot;itemData&quot;:{&quot;type&quot;:&quot;article-journal&quot;,&quot;id&quot;:&quot;617e822e-7d8c-36bf-b938-5accc007d6cd&quot;,&quot;title&quot;:&quot;Automated Detection of Atrial Fibrillation Based on Time-Frequency Analysis of Seismocardiograms&quot;,&quot;author&quot;:[{&quot;family&quot;:&quot;Hurnanen&quot;,&quot;given&quot;:&quot;Tero&quot;,&quot;parse-names&quot;:false,&quot;dropping-particle&quot;:&quot;&quot;,&quot;non-dropping-particle&quot;:&quot;&quot;},{&quot;family&quot;:&quot;Lehtonen&quot;,&quot;given&quot;:&quot;Eero&quot;,&quot;parse-names&quot;:false,&quot;dropping-particle&quot;:&quot;&quot;,&quot;non-dropping-particle&quot;:&quot;&quot;},{&quot;family&quot;:&quot;Tadi&quot;,&quot;given&quot;:&quot;Mojtaba Jafari&quot;,&quot;parse-names&quot;:false,&quot;dropping-particle&quot;:&quot;&quot;,&quot;non-dropping-particle&quot;:&quot;&quot;},{&quot;family&quot;:&quot;Kuusela&quot;,&quot;given&quot;:&quot;Tom&quot;,&quot;parse-names&quot;:false,&quot;dropping-particle&quot;:&quot;&quot;,&quot;non-dropping-particle&quot;:&quot;&quot;},{&quot;family&quot;:&quot;Kiviniemi&quot;,&quot;given&quot;:&quot;Tuomas&quot;,&quot;parse-names&quot;:false,&quot;dropping-particle&quot;:&quot;&quot;,&quot;non-dropping-particle&quot;:&quot;&quot;},{&quot;family&quot;:&quot;Saraste&quot;,&quot;given&quot;:&quot;Antti&quot;,&quot;parse-names&quot;:false,&quot;dropping-particle&quot;:&quot;&quot;,&quot;non-dropping-particle&quot;:&quot;&quot;},{&quot;family&quot;:&quot;Vasankari&quot;,&quot;given&quot;:&quot;Tuija&quot;,&quot;parse-names&quot;:false,&quot;dropping-particle&quot;:&quot;&quot;,&quot;non-dropping-particle&quot;:&quot;&quot;},{&quot;family&quot;:&quot;Airaksinen&quot;,&quot;given&quot;:&quot;Juhani&quot;,&quot;parse-names&quot;:false,&quot;dropping-particle&quot;:&quot;&quot;,&quot;non-dropping-particle&quot;:&quot;&quot;},{&quot;family&quot;:&quot;Koivisto&quot;,&quot;given&quot;:&quot;Tero&quot;,&quot;parse-names&quot;:false,&quot;dropping-particle&quot;:&quot;&quot;,&quot;non-dropping-particle&quot;:&quot;&quot;},{&quot;family&quot;:&quot;Pankaala&quot;,&quot;given&quot;:&quot;Mikko&quot;,&quot;parse-names&quot;:false,&quot;dropping-particle&quot;:&quot;&quot;,&quot;non-dropping-particle&quot;:&quot;&quot;}],&quot;container-title&quot;:&quot;IEEE Journal of Biomedical and Health Informatics&quot;,&quot;container-title-short&quot;:&quot;IEEE J Biomed Health Inform&quot;,&quot;DOI&quot;:&quot;10.1109/JBHI.2016.2621887&quot;,&quot;ISSN&quot;:&quot;21682208&quot;,&quot;PMID&quot;:&quot;27834656&quot;,&quot;issued&quot;:{&quot;date-parts&quot;:[[2017,9,1]]},&quot;page&quot;:&quot;1233-1241&quot;,&quot;abstract&quot;:&quot;In this paper, a novel method to detect atrial fibrillation (AFib) from a seismocardiogram (SCG) is presented. The proposed method is based on linear classification of the spectral entropy and a heart rate variability index computed from the SCG. The performance of the developed algorithm is demonstrated on data gathered from 13 patients in clinical setting. After motion artifact removal, in total 119 min of AFib data and 126 min of sinus rhythm data were considered for automated AFib detection. No other arrhythmias were considered in this study. The proposed algorithm requires no direct heartbeat peak detection from the SCG data, which makes it tolerant against interpersonal variations in the SCG morphology, and noise. Furthermore, the proposed method relies solely on the SCG and needs no complementary electrocardiography to be functional. For the considered data, the detection method performs well even on relatively low quality SCG signals. Using a majority voting scheme that takes five randomly selected segments from a signal and classifies these segments using the proposed algorithm, we obtained an average true positive rate of \\text{99.9}\\% and an average true negative rate of \\text{96.4}\\% for detecting AFib in leave-one-out cross-validation. This paper facilitates adoption of microelectromechanical sensor based heart monitoring devices for arrhythmia detection.&quot;,&quot;publisher&quot;:&quot;Institute of Electrical and Electronics Engineers Inc.&quot;,&quot;issue&quot;:&quot;5&quot;,&quot;volume&quot;:&quot;21&quot;},&quot;isTemporary&quot;:false}]},{&quot;citationID&quot;:&quot;MENDELEY_CITATION_d5d75f20-6066-4f52-9134-d0d71aaae5ff&quot;,&quot;properties&quot;:{&quot;noteIndex&quot;:0},&quot;isEdited&quot;:false,&quot;manualOverride&quot;:{&quot;isManuallyOverridden&quot;:false,&quot;citeprocText&quot;:&quot;(Stergiou et al., 2018)&quot;,&quot;manualOverrideText&quot;:&quot;&quot;},&quot;citationTag&quot;:&quot;MENDELEY_CITATION_v3_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&quot;,&quot;citationItems&quot;:[{&quot;id&quot;:&quot;3725de8d-6223-3132-a5d5-df7e53c7c807&quot;,&quot;itemData&quot;:{&quot;type&quot;:&quot;article-journal&quot;,&quot;id&quot;:&quot;3725de8d-6223-3132-a5d5-df7e53c7c807&quot;,&quot;title&quot;:&quot;Atrial Fibrillation Detection During 24-Hour Ambulatory Blood Pressure Monitoring Comparison With 24-Hour Electrocardiography Heart&quot;,&quot;author&quot;:[{&quot;family&quot;:&quot;Stergiou&quot;,&quot;given&quot;:&quot;S&quot;,&quot;parse-names&quot;:false,&quot;dropping-particle&quot;:&quot;&quot;,&quot;non-dropping-particle&quot;:&quot;&quot;},{&quot;family&quot;:&quot;Kollias&quot;,&quot;given&quot;:&quot;Anastasios&quot;,&quot;parse-names&quot;:false,&quot;dropping-particle&quot;:&quot;&quot;,&quot;non-dropping-particle&quot;:&quot;&quot;},{&quot;family&quot;:&quot;Destounis&quot;,&quot;given&quot;:&quot;Antonios&quot;,&quot;parse-names&quot;:false,&quot;dropping-particle&quot;:&quot;&quot;,&quot;non-dropping-particle&quot;:&quot;&quot;},{&quot;family&quot;:&quot;Kalogeropoulos&quot;,&quot;given&quot;:&quot;Petros&quot;,&quot;parse-names&quot;:false,&quot;dropping-particle&quot;:&quot;&quot;,&quot;non-dropping-particle&quot;:&quot;&quot;},{&quot;family&quot;:&quot;Kyriakoulis&quot;,&quot;given&quot;:&quot;Konstantinos G&quot;,&quot;parse-names&quot;:false,&quot;dropping-particle&quot;:&quot;&quot;,&quot;non-dropping-particle&quot;:&quot;&quot;},{&quot;family&quot;:&quot;Ntineri&quot;,&quot;given&quot;:&quot;Angeliki&quot;,&quot;parse-names&quot;:false,&quot;dropping-particle&quot;:&quot;&quot;,&quot;non-dropping-particle&quot;:&quot;&quot;},{&quot;family&quot;:&quot;Stergiou&quot;,&quot;given&quot;:&quot;George S&quot;,&quot;parse-names&quot;:false,&quot;dropping-particle&quot;:&quot;&quot;,&quot;non-dropping-particle&quot;:&quot;&quot;}],&quot;DOI&quot;:&quot;10.1161/HYPERTENSIONAHA&quot;,&quot;URL&quot;:&quot;http://hyper.ahajournals.org/lookup/suppl/doi:10.1161/HYPERTENSIONAHA.&quot;,&quot;issued&quot;:{&quot;date-parts&quot;:[[2018]]},&quot;abstract&quot;:&quot;A trial fibrillation (AF) is the most common sustained arrhythmia and a powerful risk factor for stroke. 1 AF can be paroxysmal and may remain undiagnosed for long time (silent AF) until a stroke event occurs. 1 Therefore, screening for AF is recommended in the elderly using ECG or pulse palpation, yet the latter has moderate diagnostic accuracy and both often miss paroxysmal AF. 1-4 As screening at a single time point may not be an effective strategy for preventing AF-related stroke, recent guidelines support prolonged monitoring for the detection of paroxysmal AF in high-risk patients such as those with stroke. 1 The vast majority of AF patients are hypertensives, as both conditions are common in the elderly and hypertension is a significant risk factor for AF. 5 Thus, opportunistic screening for AF during routine blood pressure (BP) measurement has considerable potential for early detection of asymptomatic AF in the elderly. For this purpose, an automated oscillomet-ric BP monitor equipped with an algorithm specific for AF detection during automated BP measurement (Microlife Afib; Microlife AG, Widnau, Switzerland) has been developed. 6-8 A meta-analysis of 6 studies (n=2332) assessing the diagnostic accuracy of this algorithm during BP measurement showed pooled sensitivity 0.98 and specificity 0.92. 7 In 2013, the UK National Institute for Health and Care Excellence recommended the Microlife Afib BP monitor for opportunistic AF screening during routine office BP measurement in primary care in the elderly (≥65 years). 9 Ambulatory BP monitoring (ABPM) is currently regarded as the most accurate method for hypertension diagnosis. 10-13 Several organizations recommend ABPM to be offered to confirm diagnosis in most or all subjects with suspected hypertension. 10-14 A novel ABPM device (Microlife WatchBP O3 Afib; Microlife AG, Widnau, Switzerland) with implemented algorithm for automated AF detection during each BP measurement has been developed. This study assessed the diagnostic accuracy of this device for AF detection versus reference 24-hour ECG during routine 24-hour ABPM in elderly hypertensives. The online-only Data Supplement is available with this article at http://hyper.ahajournals.org/lookup/suppl/ Abstract-This study assessed the diagnostic accuracy of a novel 24-hour ambulatory blood pressure (ABP) monitor (Microlife WatchBP O3 Afib) with implemented algorithm for automated atrial fibrillation (AF) detection during each ABP measurement. One hundred subjects (mean age 70.6±8.2 [SD] years; men 53%; hypertensives 85%; 17 with permanent AF; 4 paroxysmal AF; and 79 non-AF) had simultaneous 24-hour ABP monitoring and 24-hour Holter monitoring. Among a total of 6410 valid ABP readings, 1091 (17%) were taken in ECG AF rhythm. In reading-to-reading ABP analysis, the sensitivity, specificity, and accuracy of ABP monitoring in detecting AF were 93%, 87%, and 88%, respectively. In non-AF subjects, 12.8% of the 24-hour ABP readings indicated false-positive AF, of whom 27% were taken during supraventricular premature beats. There was a strong association between the proportion of false-positive AF readings and that of supraventricular premature beats (r=0.67; P&lt;0.001). Receiver operating characteristic curve revealed that in paroxysmal AF and non-AF subjects, AF-positive readings at 26% during 24-hour ABP monitoring had 100%/85% sensitivity/specificity (area under the curve 0.91; P&lt;0.01) for detecting paroxysmal AF. These findings suggest that in elderly hypertensives, a novel 24-hour ABP monitor with AF detector has high sensitivity and moderate specificity for AF screening during routine ABP monitoring. Thus, in elderly hypertensives, a 24-hour ABP recording with at least 26% of the readings suggesting AF indicates a high probability for AF diagnosis and should be regarded as an indication for performing 24-hour Holter monitoring. (Hypertension. 2018;72:110-115.&quot;,&quot;container-title-short&quot;:&quot;&quot;},&quot;isTemporary&quot;:false}]},{&quot;citationID&quot;:&quot;MENDELEY_CITATION_6a75e15c-d739-42ec-8ab9-3f6024c7470e&quot;,&quot;properties&quot;:{&quot;noteIndex&quot;:0},&quot;isEdited&quot;:false,&quot;manualOverride&quot;:{&quot;isManuallyOverridden&quot;:false,&quot;citeprocText&quot;:&quot;(Lahdenoja et al., 2018)&quot;,&quot;manualOverrideText&quot;:&quot;&quot;},&quot;citationTag&quot;:&quot;MENDELEY_CITATION_v3_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&quot;,&quot;citationItems&quot;:[{&quot;id&quot;:&quot;5490279c-7245-3d77-bf60-76a09d7c29fc&quot;,&quot;itemData&quot;:{&quot;type&quot;:&quot;article-journal&quot;,&quot;id&quot;:&quot;5490279c-7245-3d77-bf60-76a09d7c29fc&quot;,&quot;title&quot;:&quot;Atrial Fibrillation Detection via Accelerometer and Gyroscope of a Smartphone&quot;,&quot;author&quot;:[{&quot;family&quot;:&quot;Lahdenoja&quot;,&quot;given&quot;:&quot;Olli&quot;,&quot;parse-names&quot;:false,&quot;dropping-particle&quot;:&quot;&quot;,&quot;non-dropping-particle&quot;:&quot;&quot;},{&quot;family&quot;:&quot;Hurnanen&quot;,&quot;given&quot;:&quot;Tero&quot;,&quot;parse-names&quot;:false,&quot;dropping-particle&quot;:&quot;&quot;,&quot;non-dropping-particle&quot;:&quot;&quot;},{&quot;family&quot;:&quot;Iftikhar&quot;,&quot;given&quot;:&quot;Zuhair&quot;,&quot;parse-names&quot;:false,&quot;dropping-particle&quot;:&quot;&quot;,&quot;non-dropping-particle&quot;:&quot;&quot;},{&quot;family&quot;:&quot;Nieminen&quot;,&quot;given&quot;:&quot;Sami&quot;,&quot;parse-names&quot;:false,&quot;dropping-particle&quot;:&quot;&quot;,&quot;non-dropping-particle&quot;:&quot;&quot;},{&quot;family&quot;:&quot;Knuutila&quot;,&quot;given&quot;:&quot;Timo&quot;,&quot;parse-names&quot;:false,&quot;dropping-particle&quot;:&quot;&quot;,&quot;non-dropping-particle&quot;:&quot;&quot;},{&quot;family&quot;:&quot;Saraste&quot;,&quot;given&quot;:&quot;Antti&quot;,&quot;parse-names&quot;:false,&quot;dropping-particle&quot;:&quot;&quot;,&quot;non-dropping-particle&quot;:&quot;&quot;},{&quot;family&quot;:&quot;Kiviniemi&quot;,&quot;given&quot;:&quot;Tuomas&quot;,&quot;parse-names&quot;:false,&quot;dropping-particle&quot;:&quot;&quot;,&quot;non-dropping-particle&quot;:&quot;&quot;},{&quot;family&quot;:&quot;Vasankari&quot;,&quot;given&quot;:&quot;Tuija&quot;,&quot;parse-names&quot;:false,&quot;dropping-particle&quot;:&quot;&quot;,&quot;non-dropping-particle&quot;:&quot;&quot;},{&quot;family&quot;:&quot;Airaksinen&quot;,&quot;given&quot;:&quot;Juhani&quot;,&quot;parse-names&quot;:false,&quot;dropping-particle&quot;:&quot;&quot;,&quot;non-dropping-particle&quot;:&quot;&quot;},{&quot;family&quot;:&quot;Pankaala&quot;,&quot;given&quot;:&quot;Mikko&quot;,&quot;parse-names&quot;:false,&quot;dropping-particle&quot;:&quot;&quot;,&quot;non-dropping-particle&quot;:&quot;&quot;},{&quot;family&quot;:&quot;Koivisto&quot;,&quot;given&quot;:&quot;Tero&quot;,&quot;parse-names&quot;:false,&quot;dropping-particle&quot;:&quot;&quot;,&quot;non-dropping-particle&quot;:&quot;&quot;}],&quot;container-title&quot;:&quot;IEEE Journal of Biomedical and Health Informatics&quot;,&quot;container-title-short&quot;:&quot;IEEE J Biomed Health Inform&quot;,&quot;DOI&quot;:&quot;10.1109/JBHI.2017.2688473&quot;,&quot;ISSN&quot;:&quot;21682208&quot;,&quot;PMID&quot;:&quot;28391210&quot;,&quot;issued&quot;:{&quot;date-parts&quot;:[[2018,1,1]]},&quot;page&quot;:&quot;108-118&quot;,&quot;abstract&quot;:&quot;We present a smartphone-only solution for the detection of atrial fibrillation (AFib), which utilizes the built-in accelerometer and gyroscope sensors [inertial measurement unit, (IMU)] in the detection. Depending on the patient's situation, it is possible to use the developed smartphone application either regularly or occasionally for making a measurement of the subject. The smartphone is placed on the chest of the patient who is adviced to lay down and perform a noninvasive recording, while no external sensors are needed. After that, the application determines whether the patient suffers from AFib or not. The presented method has high potential to detect paroxysmal ('silent') AFib from large masses. In this paper, we present the preprocessing, feature extraction, feature analysis, and classification results of the envisioned AFib detection system based on clinical data acquired with a standard mobile phone equipped with Google Android OS. Test data was gathered from 16 AFib patients (validated against ECG), as well as a control group of 23 healthy individuals with no diagnosed heart diseases. We obtained an accuracy of 97.4% in AFib versus healthy classification (a sensitivity of 93.8% and a specificity of 100%). Due to the wide availability of smart devices/sensors with embedded IMU, the proposed methods could potentially also scale to other domains such as embedded body-sensor networks.&quot;,&quot;publisher&quot;:&quot;Institute of Electrical and Electronics Engineers Inc.&quot;,&quot;issue&quot;:&quot;1&quot;,&quot;volume&quot;:&quot;22&quot;},&quot;isTemporary&quot;:false}]},{&quot;citationID&quot;:&quot;MENDELEY_CITATION_fb58618b-7124-45af-9bed-7e9dd23fc9bc&quot;,&quot;properties&quot;:{&quot;noteIndex&quot;:0},&quot;isEdited&quot;:false,&quot;manualOverride&quot;:{&quot;isManuallyOverridden&quot;:false,&quot;citeprocText&quot;:&quot;(Pourbabaee et al., 2018)&quot;,&quot;manualOverrideText&quot;:&quot;&quot;},&quot;citationTag&quot;:&quot;MENDELEY_CITATION_v3_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&quot;,&quot;citationItems&quot;:[{&quot;id&quot;:&quot;7ecf1fc5-538a-358d-94ad-7a3b379feeca&quot;,&quot;itemData&quot;:{&quot;type&quot;:&quot;article-journal&quot;,&quot;id&quot;:&quot;7ecf1fc5-538a-358d-94ad-7a3b379feeca&quot;,&quot;title&quot;:&quot;Deep Convolutional Neural Networks and Learning ECG Features for Screening Paroxysmal Atrial Fibrillation Patients&quot;,&quot;author&quot;:[{&quot;family&quot;:&quot;Pourbabaee&quot;,&quot;given&quot;:&quot;Bahareh&quot;,&quot;parse-names&quot;:false,&quot;dropping-particle&quot;:&quot;&quot;,&quot;non-dropping-particle&quot;:&quot;&quot;},{&quot;family&quot;:&quot;Roshtkhari&quot;,&quot;given&quot;:&quot;Mehrsan Javan&quot;,&quot;parse-names&quot;:false,&quot;dropping-particle&quot;:&quot;&quot;,&quot;non-dropping-particle&quot;:&quot;&quot;},{&quot;family&quot;:&quot;Khorasani&quot;,&quot;given&quot;:&quot;Khashayar&quot;,&quot;parse-names&quot;:false,&quot;dropping-particle&quot;:&quot;&quot;,&quot;non-dropping-particle&quot;:&quot;&quot;}],&quot;container-title&quot;:&quot;IEEE Transactions on Systems, Man, and Cybernetics: Systems&quot;,&quot;container-title-short&quot;:&quot;IEEE Trans Syst Man Cybern Syst&quot;,&quot;DOI&quot;:&quot;10.1109/TSMC.2017.2705582&quot;,&quot;ISSN&quot;:&quot;21682232&quot;,&quot;issued&quot;:{&quot;date-parts&quot;:[[2018,12,1]]},&quot;page&quot;:&quot;2095-2104&quot;,&quot;abstract&quot;:&quot;In this paper, a novel computationally intelligent-based electrocardiogram (ECG) signal classification methodology using a deep learning (DL) machine is developed. The focus is on patient screening and identifying patients with paroxysmal atrial fibrillation (PAF), which represents a life threatening cardiac arrhythmia. The proposed approach operates with a large volume of raw ECG time-series data as inputs to a deep convolutional neural networks (CNN). It autonomously learns representative and key features of the PAF to be used by a classification module. The features are therefore learned directly from the large time domain ECG signals by using a CNN with one fully connected layer. The learned features can effectively replace the traditional ad hoc and time-consuming user's hand-crafted features. Our experimental results verify and validate the effectiveness and capabilities of the learned features for PAF patient screening. The main advantages of our proposed approach are to simplify the feature extraction process corresponding to different cardiac arrhythmias and to remove the need for using a human expert to define appropriate and critical features working with a large time-series data set. The extensive simulations and case studies conducted indicate that combining the learned features with other classifiers will significantly improve the performance of the patient screening system as compared to an end-to-end CNN classifier. The effectiveness and capabilities of our proposed ECG DL classification machine is demonstrated and quantitative comparisons with several conventional machine learning classifiers are also provided.&quot;,&quot;publisher&quot;:&quot;Institute of Electrical and Electronics Engineers Inc.&quot;,&quot;issue&quot;:&quot;12&quot;,&quot;volume&quot;:&quot;48&quot;},&quot;isTemporary&quot;:false}]},{&quot;citationID&quot;:&quot;MENDELEY_CITATION_1673dfbe-e8e2-47ba-8507-e92a98dd391b&quot;,&quot;properties&quot;:{&quot;noteIndex&quot;:0},&quot;isEdited&quot;:false,&quot;manualOverride&quot;:{&quot;isManuallyOverridden&quot;:false,&quot;citeprocText&quot;:&quot;(Cao et al., 2019)&quot;,&quot;manualOverrideText&quot;:&quot;&quot;},&quot;citationTag&quot;:&quot;MENDELEY_CITATION_v3_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&quot;,&quot;citationItems&quot;:[{&quot;id&quot;:&quot;242c99ef-842b-3a7d-b6a6-cd55535bd39f&quot;,&quot;itemData&quot;:{&quot;type&quot;:&quot;article-journal&quot;,&quot;id&quot;:&quot;242c99ef-842b-3a7d-b6a6-cd55535bd39f&quot;,&quot;title&quot;:&quot;Atrial Fibrillation Detection Using an Improved Multi-Scale Decomposition Enhanced Residual Convolutional Neural Network&quot;,&quot;author&quot;:[{&quot;family&quot;:&quot;Cao&quot;,&quot;given&quot;:&quot;Xin Cheng&quot;,&quot;parse-names&quot;:false,&quot;dropping-particle&quot;:&quot;&quot;,&quot;non-dropping-particle&quot;:&quot;&quot;},{&quot;family&quot;:&quot;Yao&quot;,&quot;given&quot;:&quot;Bin&quot;,&quot;parse-names&quot;:false,&quot;dropping-particle&quot;:&quot;&quot;,&quot;non-dropping-particle&quot;:&quot;&quot;},{&quot;family&quot;:&quot;Chen&quot;,&quot;given&quot;:&quot;Bin Qiang&quot;,&quot;parse-names&quot;:false,&quot;dropping-particle&quot;:&quot;&quot;,&quot;non-dropping-particle&quot;:&quot;&quot;}],&quot;container-title&quot;:&quot;IEEE Access&quot;,&quot;DOI&quot;:&quot;10.1109/ACCESS.2019.2926749&quot;,&quot;ISSN&quot;:&quot;21693536&quot;,&quot;issued&quot;:{&quot;date-parts&quot;:[[2019]]},&quot;page&quot;:&quot;89152-89161&quot;,&quot;abstract&quot;:&quot;Atrial fibrillation, the most common sustained arrhythmia, is still a big challenge for researchers in the medical field. Many studies attempt to realize intelligent classification of AF based on deep learning methods. However, many of the studies focused on investigations of relatively simple datasets collected from a relatively small number of subjects. On the other hand, sophisticated preprocessing is usually adopted to analyse the ECG signals. These two factors significantly affect the generalization ability of the trained models for complicated data sets collected from a large number of subjects. In order to address this problem, an improved multi-scale decomposition enhanced residual convolutional neural network is proposed. The proposed method is applied to the large single-lead ECG dataset provided by the PhysioNet/CinC Challenge 2017, and good classification accuracy is suggested by the testing results. In the proposed method, the original ECG record with a large difference in length is re-segmented into short samples of 9 s. Then, using the derived wavelet frame decomposition, the segmented short samples are decomposed and reconstituted into sub-signal samples of different scales. We trained the fast down-sampling residual convolutional neural networks (FDResNets) with the original short-signal dataset and the reconstructed dataset of each scale. The transfer learning technique is then applied to couple the three FDResNets with good performance into a multi-scale decomposition enhanced residual convolutional neural network (MSResNet). The FDResNet trained by the [0, 9.375 Hz] reconstruction dataset achieved the best performance. After six-fold cross-validation, the average test accuracy reached 87.12%, and the average comprehensive F1 score reached 85.29%. The average test accuracy of the multi-scale residual neural network reached 92.1%, and the average overall F1 score reached 89.9%.&quot;,&quot;publisher&quot;:&quot;Institute of Electrical and Electronics Engineers Inc.&quot;,&quot;volume&quot;:&quot;7&quot;,&quot;container-title-short&quot;:&quot;&quot;},&quot;isTemporary&quot;:false}]},{&quot;citationID&quot;:&quot;MENDELEY_CITATION_c8eeca8f-a9f8-4f80-b6ed-78b45f66cf7c&quot;,&quot;properties&quot;:{&quot;noteIndex&quot;:0},&quot;isEdited&quot;:false,&quot;manualOverride&quot;:{&quot;isManuallyOverridden&quot;:false,&quot;citeprocText&quot;:&quot;(Z. Li et al., 2019)&quot;,&quot;manualOverrideText&quot;:&quot;&quot;},&quot;citationTag&quot;:&quot;MENDELEY_CITATION_v3_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&quot;,&quot;citationItems&quot;:[{&quot;id&quot;:&quot;d107bada-196b-3fa5-a86e-dd563eb2ee5d&quot;,&quot;itemData&quot;:{&quot;type&quot;:&quot;article-journal&quot;,&quot;id&quot;:&quot;d107bada-196b-3fa5-a86e-dd563eb2ee5d&quot;,&quot;title&quot;:&quot;Classification of atrial fibrillation recurrence based on a convolution neural network with SVM architecture&quot;,&quot;author&quot;:[{&quot;family&quot;:&quot;Li&quot;,&quot;given&quot;:&quot;Zhangjun&quot;,&quot;parse-names&quot;:false,&quot;dropping-particle&quot;:&quot;&quot;,&quot;non-dropping-particle&quot;:&quot;&quot;},{&quot;family&quot;:&quot;Feng&quot;,&quot;given&quot;:&quot;Xujian&quot;,&quot;parse-names&quot;:false,&quot;dropping-particle&quot;:&quot;&quot;,&quot;non-dropping-particle&quot;:&quot;&quot;},{&quot;family&quot;:&quot;Wu&quot;,&quot;given&quot;:&quot;Ziqian&quot;,&quot;parse-names&quot;:false,&quot;dropping-particle&quot;:&quot;&quot;,&quot;non-dropping-particle&quot;:&quot;&quot;},{&quot;family&quot;:&quot;Yang&quot;,&quot;given&quot;:&quot;Cuiwei&quot;,&quot;parse-names&quot;:false,&quot;dropping-particle&quot;:&quot;&quot;,&quot;non-dropping-particle&quot;:&quot;&quot;},{&quot;family&quot;:&quot;Bai&quot;,&quot;given&quot;:&quot;Baodan&quot;,&quot;parse-names&quot;:false,&quot;dropping-particle&quot;:&quot;&quot;,&quot;non-dropping-particle&quot;:&quot;&quot;},{&quot;family&quot;:&quot;Yang&quot;,&quot;given&quot;:&quot;Qunqing&quot;,&quot;parse-names&quot;:false,&quot;dropping-particle&quot;:&quot;&quot;,&quot;non-dropping-particle&quot;:&quot;&quot;}],&quot;container-title&quot;:&quot;IEEE Access&quot;,&quot;DOI&quot;:&quot;10.1109/ACCESS.2019.2920900&quot;,&quot;ISSN&quot;:&quot;21693536&quot;,&quot;issued&quot;:{&quot;date-parts&quot;:[[2019]]},&quot;page&quot;:&quot;77849-77856&quot;,&quot;abstract&quot;:&quot;Although radio frequency ablation is the most effective treatment for atrial fibrillation (AF), there is still a high recurrence rate. The purpose of this paper was to initially assess the probability of the recurrence of AF based on the preoperative body surface potential mapping (BSPM) signals, in other words, to predict the efficiency of ablation and assist physicians in developing more effective treatment options. At present, deep learning methods based on convolutional neural networks (CNNs) do not require complex mathematical abstractions or manual interventions; thus, higher computation efficiency can be obtained in such research. However, the use of the fully connected multi-layer perceptron (MLP) algorithms has shown low classification performance. This paper proposes an improved CNN algorithm (CNN-SVM method) for the recurrence classification in AF patients by combining with the support vector machine (SVM) architecture. The algorithm is validated on the preoperative AF signals of 14 patients for classification. All postoperative patients are followed up for one year; ten of them remain in sinus rhythm, whereas the other four turn back to AF. The ECG data for these patients are obtained through the 128-Lead BSPM system. The results show that the proposed CNN-SVM method can automatically extract the characteristic information through the CNN network. The constructed model ultimately achieved an accuracy of 96%, a sensitivity of 88%, and a specificity of 96%. It is concluded that the CNN-SVM method solves the drawbacks of MLP only for separating linear data. It improves the overall performance of AF recurrence classification, thereby providing a valuable reference for doctors to develop personalized treatment plans.&quot;,&quot;publisher&quot;:&quot;Institute of Electrical and Electronics Engineers Inc.&quot;,&quot;volume&quot;:&quot;7&quot;,&quot;container-title-short&quot;:&quot;&quot;},&quot;isTemporary&quot;:false}]},{&quot;citationID&quot;:&quot;MENDELEY_CITATION_82a22f85-6344-49ae-bdba-1225bfaf98ba&quot;,&quot;properties&quot;:{&quot;noteIndex&quot;:0},&quot;isEdited&quot;:false,&quot;manualOverride&quot;:{&quot;isManuallyOverridden&quot;:false,&quot;citeprocText&quot;:&quot;(Mehrang et al., 2019)&quot;,&quot;manualOverrideText&quot;:&quot;&quot;},&quot;citationTag&quot;:&quot;MENDELEY_CITATION_v3_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&quot;,&quot;citationItems&quot;:[{&quot;id&quot;:&quot;61dc374b-178c-3d79-8a13-ff2c79e437cc&quot;,&quot;itemData&quot;:{&quot;type&quot;:&quot;article-journal&quot;,&quot;id&quot;:&quot;61dc374b-178c-3d79-8a13-ff2c79e437cc&quot;,&quot;title&quot;:&quot;Reliability of Self-Applied Smartphone Mechanocardiography for Atrial Fibrillation Detection&quot;,&quot;author&quot;:[{&quot;family&quot;:&quot;Mehrang&quot;,&quot;given&quot;:&quot;Saeed&quot;,&quot;parse-names&quot;:false,&quot;dropping-particle&quot;:&quot;&quot;,&quot;non-dropping-particle&quot;:&quot;&quot;},{&quot;family&quot;:&quot;Tadi&quot;,&quot;given&quot;:&quot;Mojtaba Jafari&quot;,&quot;parse-names&quot;:false,&quot;dropping-particle&quot;:&quot;&quot;,&quot;non-dropping-particle&quot;:&quot;&quot;},{&quot;family&quot;:&quot;Hurnanen&quot;,&quot;given&quot;:&quot;Tero&quot;,&quot;parse-names&quot;:false,&quot;dropping-particle&quot;:&quot;&quot;,&quot;non-dropping-particle&quot;:&quot;&quot;},{&quot;family&quot;:&quot;Knuutila&quot;,&quot;given&quot;:&quot;Timo&quot;,&quot;parse-names&quot;:false,&quot;dropping-particle&quot;:&quot;&quot;,&quot;non-dropping-particle&quot;:&quot;&quot;},{&quot;family&quot;:&quot;Lahdenoja&quot;,&quot;given&quot;:&quot;Olli&quot;,&quot;parse-names&quot;:false,&quot;dropping-particle&quot;:&quot;&quot;,&quot;non-dropping-particle&quot;:&quot;&quot;},{&quot;family&quot;:&quot;Jaakkola&quot;,&quot;given&quot;:&quot;Jussi&quot;,&quot;parse-names&quot;:false,&quot;dropping-particle&quot;:&quot;&quot;,&quot;non-dropping-particle&quot;:&quot;&quot;},{&quot;family&quot;:&quot;Jaakkola&quot;,&quot;given&quot;:&quot;Samuli&quot;,&quot;parse-names&quot;:false,&quot;dropping-particle&quot;:&quot;&quot;,&quot;non-dropping-particle&quot;:&quot;&quot;},{&quot;family&quot;:&quot;Vasankari&quot;,&quot;given&quot;:&quot;Tuija&quot;,&quot;parse-names&quot;:false,&quot;dropping-particle&quot;:&quot;&quot;,&quot;non-dropping-particle&quot;:&quot;&quot;},{&quot;family&quot;:&quot;Kiviniemi&quot;,&quot;given&quot;:&quot;Tuomas&quot;,&quot;parse-names&quot;:false,&quot;dropping-particle&quot;:&quot;&quot;,&quot;non-dropping-particle&quot;:&quot;&quot;},{&quot;family&quot;:&quot;Airaksinen&quot;,&quot;given&quot;:&quot;Juhani&quot;,&quot;parse-names&quot;:false,&quot;dropping-particle&quot;:&quot;&quot;,&quot;non-dropping-particle&quot;:&quot;&quot;},{&quot;family&quot;:&quot;Koivisto&quot;,&quot;given&quot;:&quot;Tero&quot;,&quot;parse-names&quot;:false,&quot;dropping-particle&quot;:&quot;&quot;,&quot;non-dropping-particle&quot;:&quot;&quot;},{&quot;family&quot;:&quot;Pänkäälä&quot;,&quot;given&quot;:&quot;Mikko&quot;,&quot;parse-names&quot;:false,&quot;dropping-particle&quot;:&quot;&quot;,&quot;non-dropping-particle&quot;:&quot;&quot;}],&quot;container-title&quot;:&quot;IEEE Access&quot;,&quot;DOI&quot;:&quot;10.1109/ACCESS.2019.2946117&quot;,&quot;ISSN&quot;:&quot;21693536&quot;,&quot;issued&quot;:{&quot;date-parts&quot;:[[2019]]},&quot;page&quot;:&quot;146801-146812&quot;,&quot;abstract&quot;:&quot;Smartphone mechanocardiography (sMCG) is a new technique that allows patients to record a cardiac rhythm strip using a smartphone built-in tri-axial accelerometer and gyroscope. In this study, we investigated how a self-applied sMCG can reliably contribute to the differentiation of atrial fibrillation (AFib) from the sinus rhythm (SR). A study sample of 300 elderly adults including 150 AFib cases with persistent and paroxysmal AFib was recruited. Among the 300 subjects, 182 subjects (82 AFib) completed two recordings, one physician-applied and one self-applied. The remaining patients (n = 118) were nervous, in a quite poor condition, and not interested in or capable of concentrating on using a smartphone in the acute setting of a hospital in order to perform the self-applied recording. Two data processing frameworks were used, knowledge-based learning (KL) which is a rule-based algorithm and machine learning (ML) which is an automated classification technique. For the ML approach, we considered four classifiers, namely random forest (RF), extreme gradient boosting (XGB), support vector machines (SVM), and artificial neural network (NN). For evaluation, a leave-one-subject-out cross-validation was adopted for the ML approach. Compared to physician-interpreted ECG-derived labels, the KL approach predicted AFib with sensitivity values of 0.963 and 0.976, specificity values of 0.980 and 0.929, and F-measure values of 0.972 and 0.952 for the physician-and self-applied measurements, respectively. Similarly, NN which was the best ML classifier according to the F-measure values, demonstrated, on average, sensitivity values of 0.976 and 0.938, specificity values of 0.962 and 0.936, and F-measure values of 0.969 and 0.937, respectively. All other classifiers delivered quite similar results. The sMCG technology for AFib detection, supported by the KL and ML approaches, can accurately differentiate AFib from SR in both physician-and self-applied recording scenarios. This new technology can help to screen patients with episodic or undiagnosed AFib and also be used as a home-based self-applied monitoring technique.&quot;,&quot;publisher&quot;:&quot;Institute of Electrical and Electronics Engineers Inc.&quot;,&quot;volume&quot;:&quot;7&quot;,&quot;container-title-short&quot;:&quot;&quot;},&quot;isTemporary&quot;:false}]},{&quot;citationID&quot;:&quot;MENDELEY_CITATION_2f7f0499-d1d4-4e5f-82e3-b0224c2e441d&quot;,&quot;properties&quot;:{&quot;noteIndex&quot;:0},&quot;isEdited&quot;:false,&quot;manualOverride&quot;:{&quot;isManuallyOverridden&quot;:false,&quot;citeprocText&quot;:&quot;(Kong et al., 2019)&quot;,&quot;manualOverrideText&quot;:&quot;&quot;},&quot;citationTag&quot;:&quot;MENDELEY_CITATION_v3_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&quot;,&quot;citationItems&quot;:[{&quot;id&quot;:&quot;a7a6666e-1866-3fe8-ba7d-6f9d9c7ca3b9&quot;,&quot;itemData&quot;:{&quot;type&quot;:&quot;article-journal&quot;,&quot;id&quot;:&quot;a7a6666e-1866-3fe8-ba7d-6f9d9c7ca3b9&quot;,&quot;title&quot;:&quot;A novel IRBF-RVM model for diagnosis of atrial fibrillation&quot;,&quot;author&quot;:[{&quot;family&quot;:&quot;Kong&quot;,&quot;given&quot;:&quot;Dongdong&quot;,&quot;parse-names&quot;:false,&quot;dropping-particle&quot;:&quot;&quot;,&quot;non-dropping-particle&quot;:&quot;&quot;},{&quot;family&quot;:&quot;Zhu&quot;,&quot;given&quot;:&quot;Junjiang&quot;,&quot;parse-names&quot;:false,&quot;dropping-particle&quot;:&quot;&quot;,&quot;non-dropping-particle&quot;:&quot;&quot;},{&quot;family&quot;:&quot;Wu&quot;,&quot;given&quot;:&quot;Shangshi&quot;,&quot;parse-names&quot;:false,&quot;dropping-particle&quot;:&quot;&quot;,&quot;non-dropping-particle&quot;:&quot;&quot;},{&quot;family&quot;:&quot;Duan&quot;,&quot;given&quot;:&quot;Chaoqun&quot;,&quot;parse-names&quot;:false,&quot;dropping-particle&quot;:&quot;&quot;,&quot;non-dropping-particle&quot;:&quot;&quot;},{&quot;family&quot;:&quot;Lu&quot;,&quot;given&quot;:&quot;Lixin&quot;,&quot;parse-names&quot;:false,&quot;dropping-particle&quot;:&quot;&quot;,&quot;non-dropping-particle&quot;:&quot;&quot;},{&quot;family&quot;:&quot;Chen&quot;,&quot;given&quot;:&quot;Dongxing&quot;,&quot;parse-names&quot;:false,&quot;dropping-particle&quot;:&quot;&quot;,&quot;non-dropping-particle&quot;:&quot;&quot;}],&quot;container-title&quot;:&quot;Computer Methods and Programs in Biomedicine&quot;,&quot;container-title-short&quot;:&quot;Comput Methods Programs Biomed&quot;,&quot;DOI&quot;:&quot;10.1016/j.cmpb.2019.05.028&quot;,&quot;ISSN&quot;:&quot;18727565&quot;,&quot;PMID&quot;:&quot;31319947&quot;,&quot;issued&quot;:{&quot;date-parts&quot;:[[2019,8,1]]},&quot;page&quot;:&quot;183-192&quot;,&quot;abstract&quot;:&quot;Background and objective: Atrial fibrillation (AF) is one of the common cardiovascular diseases, and electrocardiography (ECG) is a key indicator for the detection and diagnosis of AF and other heart diseases. In this study, an improved machine learning method is proposed for rapid modeling and accurate diagnosis of AF. Methods: This paper presents a novel IRBF-RVM model that combines the integrated radial basis function (IRBF) and relevance vector machine (RVM), which is utilized for the diagnosis of AF. The synchronous 12-lead ECG signals are collected from the human body surface so as to fully reflect the electrical activity of the whole heart. RR intervals of the QRS-waves in ECG signals are obtained by means of the classical Pan–Tompkins algorithm. The RR-features extracted from RR intervals are adopted as the diagnostic features for AF patients. In addition, the conventional RBF-RVM model, support vector machine (SVM) and other machine learning methods are also investigated for the diagnosis of AF so as to reflect the advantage of the proposed IRBF-RVM model. The open MIT-BIH arrhythmia database (MITDB) is also used to evaluate the predictive performance of these state-of-the-art methods. Results: Altogether 1056 AF patients and 904 healthy people are participated in this study and validate the effectiveness of each channel of the 12-lead ECG signals. Experimental results show that the classification rate of IRBF-RVM can reach up to 98.16% by recurring to Channel II of the 12-lead ECG signals. Conclusions: IRBF-RVM absorbs the advantages of IRBF, which makes the kernel parameter of IRBF-RVM have a much larger selectable region than RBF-RVM. In addition, RVM has faster modeling and recognition speed in comparison with SVM. This work lays the foundation for the application of RVM to accurate diagnosis of AF.&quot;,&quot;publisher&quot;:&quot;Elsevier Ireland Ltd&quot;,&quot;volume&quot;:&quot;177&quot;},&quot;isTemporary&quot;:false}]},{&quot;citationID&quot;:&quot;MENDELEY_CITATION_71350bae-0924-4365-8902-1c2cd4702c41&quot;,&quot;properties&quot;:{&quot;noteIndex&quot;:0},&quot;isEdited&quot;:false,&quot;manualOverride&quot;:{&quot;isManuallyOverridden&quot;:false,&quot;citeprocText&quot;:&quot;(Dörr et al., 2019)&quot;,&quot;manualOverrideText&quot;:&quot;&quot;},&quot;citationTag&quot;:&quot;MENDELEY_CITATION_v3_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&quot;,&quot;citationItems&quot;:[{&quot;id&quot;:&quot;040e0ab2-cb9a-36ca-a029-a8a602a6dc08&quot;,&quot;itemData&quot;:{&quot;type&quot;:&quot;article-journal&quot;,&quot;id&quot;:&quot;040e0ab2-cb9a-36ca-a029-a8a602a6dc08&quot;,&quot;title&quot;:&quot;The WATCH AF Trial: SmartWATCHes for Detection of Atrial Fibrillation&quot;,&quot;author&quot;:[{&quot;family&quot;:&quot;Dörr&quot;,&quot;given&quot;:&quot;Marcus&quot;,&quot;parse-names&quot;:false,&quot;dropping-particle&quot;:&quot;&quot;,&quot;non-dropping-particle&quot;:&quot;&quot;},{&quot;family&quot;:&quot;Nohturfft&quot;,&quot;given&quot;:&quot;Vivien&quot;,&quot;parse-names&quot;:false,&quot;dropping-particle&quot;:&quot;&quot;,&quot;non-dropping-particle&quot;:&quot;&quot;},{&quot;family&quot;:&quot;Brasier&quot;,&quot;given&quot;:&quot;Noé&quot;,&quot;parse-names&quot;:false,&quot;dropping-particle&quot;:&quot;&quot;,&quot;non-dropping-particle&quot;:&quot;&quot;},{&quot;family&quot;:&quot;Bosshard&quot;,&quot;given&quot;:&quot;Emil&quot;,&quot;parse-names&quot;:false,&quot;dropping-particle&quot;:&quot;&quot;,&quot;non-dropping-particle&quot;:&quot;&quot;},{&quot;family&quot;:&quot;Djurdjevic&quot;,&quot;given&quot;:&quot;Aleksandar&quot;,&quot;parse-names&quot;:false,&quot;dropping-particle&quot;:&quot;&quot;,&quot;non-dropping-particle&quot;:&quot;&quot;},{&quot;family&quot;:&quot;Gross&quot;,&quot;given&quot;:&quot;Stefan&quot;,&quot;parse-names&quot;:false,&quot;dropping-particle&quot;:&quot;&quot;,&quot;non-dropping-particle&quot;:&quot;&quot;},{&quot;family&quot;:&quot;Raichle&quot;,&quot;given&quot;:&quot;Christina J.&quot;,&quot;parse-names&quot;:false,&quot;dropping-particle&quot;:&quot;&quot;,&quot;non-dropping-particle&quot;:&quot;&quot;},{&quot;family&quot;:&quot;Rhinisperger&quot;,&quot;given&quot;:&quot;Mattias&quot;,&quot;parse-names&quot;:false,&quot;dropping-particle&quot;:&quot;&quot;,&quot;non-dropping-particle&quot;:&quot;&quot;},{&quot;family&quot;:&quot;Stöckli&quot;,&quot;given&quot;:&quot;Raphael&quot;,&quot;parse-names&quot;:false,&quot;dropping-particle&quot;:&quot;&quot;,&quot;non-dropping-particle&quot;:&quot;&quot;},{&quot;family&quot;:&quot;Eckstein&quot;,&quot;given&quot;:&quot;Jens&quot;,&quot;parse-names&quot;:false,&quot;dropping-particle&quot;:&quot;&quot;,&quot;non-dropping-particle&quot;:&quot;&quot;}],&quot;container-title&quot;:&quot;JACC: Clinical Electrophysiology&quot;,&quot;container-title-short&quot;:&quot;JACC Clin Electrophysiol&quot;,&quot;DOI&quot;:&quot;10.1016/j.jacep.2018.10.006&quot;,&quot;ISSN&quot;:&quot;2405500X&quot;,&quot;PMID&quot;:&quot;30784691&quot;,&quot;issued&quot;:{&quot;date-parts&quot;:[[2019,2,1]]},&quot;page&quot;:&quot;199-208&quot;,&quot;abstract&quot;:&quot;Objectives: The WATCH AF (SmartWATCHes for Detection of Atrial Fibrillation) trial compared the diagnostic accuracy to detect atrial fibrillation (AF) by a smartwatch-based algorithm using photoplethysmographic (PPG) signals with cardiologists’ diagnosis by electrocardiography (ECG). Background: Timely detection of AF is crucial for stroke prevention. Methods: In this prospective, 2-center, case-control trial, a PPG pulse wave recording using a commercially available smartwatch was obtained along with Internet-enabled mobile ECG in 672 hospitalized subjects. PPG recordings were analyzed by a novel automated algorithm. Cardiologists’ diagnoses were available for 650 subjects, although 142 (21.8%) datasets were not suitable for PPG analysis, among them 101 (15.1%) that were also not interpretable by the automated Internet-enabled mobile ECG algorithm, resulting in a sample size of 508 subjects (mean age 76.4 years, 225 women, 237 with AF) for the main analyses. Results: For the PPG algorithm, we found a sensitivity of 93.7% (95% confidence interval [CI]: 89.8% to 96.4%), a specificity of 98.2% (95% CI: 95.8% to 99.4%), and 96.1% accuracy (95% CI: 94.0% to 97.5%) to detect AF. Conclusions: The results of the WATCH AF trial suggest that detection of AF using a commercially available smartwatch is in principle feasible, with very high diagnostic accuracy. Applicability of the tested algorithm is currently limited by a high dropout rate as a result of insufficient signal quality. Thus, achieving sufficient signal quality remains challenging, but real-time signal quality checks are expected to improve signal quality. Whether smartwatches may be useful complementary tools for convenient long-term AF screening in selected at-risk patients must be evaluated in larger population-based samples. (SmartWATCHes for Detection of Atrial Fibrillation [WATCH AF]:; NCT02956343)&quot;,&quot;publisher&quot;:&quot;Elsevier Inc&quot;,&quot;issue&quot;:&quot;2&quot;,&quot;volume&quot;:&quot;5&quot;},&quot;isTemporary&quot;:false}]},{&quot;citationID&quot;:&quot;MENDELEY_CITATION_e16dacaf-da37-48a6-aaa8-81a246009567&quot;,&quot;properties&quot;:{&quot;noteIndex&quot;:0},&quot;isEdited&quot;:false,&quot;manualOverride&quot;:{&quot;isManuallyOverridden&quot;:false,&quot;citeprocText&quot;:&quot;(Fernández-Ruiz, 2019)&quot;,&quot;manualOverrideText&quot;:&quot;&quot;},&quot;citationTag&quot;:&quot;MENDELEY_CITATION_v3_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&quot;,&quot;citationItems&quot;:[{&quot;id&quot;:&quot;b1e9ccad-6083-339a-9b2a-d1a1037be467&quot;,&quot;itemData&quot;:{&quot;type&quot;:&quot;article-journal&quot;,&quot;id&quot;:&quot;b1e9ccad-6083-339a-9b2a-d1a1037be467&quot;,&quot;title&quot;:&quot;Artificial intelligence to improve the diagnosis of cardiovascular diseases&quot;,&quot;author&quot;:[{&quot;family&quot;:&quot;Fernández-Ruiz&quot;,&quot;given&quot;:&quot;Irene&quot;,&quot;parse-names&quot;:false,&quot;dropping-particle&quot;:&quot;&quot;,&quot;non-dropping-particle&quot;:&quot;&quot;}],&quot;container-title&quot;:&quot;Nature Reviews Cardiology 2019 16:3&quot;,&quot;accessed&quot;:{&quot;date-parts&quot;:[[2023,11,10]]},&quot;DOI&quot;:&quot;10.1038/s41569-019-0158-5&quot;,&quot;ISSN&quot;:&quot;1759-5010&quot;,&quot;PMID&quot;:&quot;30683888&quot;,&quot;URL&quot;:&quot;https://www.nature.com/articles/s41569-019-0158-5&quot;,&quot;issued&quot;:{&quot;date-parts&quot;:[[2019,1,25]]},&quot;page&quot;:&quot;133-133&quot;,&quot;publisher&quot;:&quot;Nature Publishing Group&quot;,&quot;issue&quot;:&quot;3&quot;,&quot;volume&quot;:&quot;16&quot;,&quot;container-title-short&quot;:&quot;&quot;},&quot;isTemporary&quot;:false}]},{&quot;citationID&quot;:&quot;MENDELEY_CITATION_af515531-8277-4777-8df9-12a3692bcb30&quot;,&quot;properties&quot;:{&quot;noteIndex&quot;:0},&quot;isEdited&quot;:false,&quot;manualOverride&quot;:{&quot;isManuallyOverridden&quot;:false,&quot;citeprocText&quot;:&quot;(Hartikainen et al., 2019)&quot;,&quot;manualOverrideText&quot;:&quot;&quot;},&quot;citationTag&quot;:&quot;MENDELEY_CITATION_v3_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&quot;,&quot;citationItems&quot;:[{&quot;id&quot;:&quot;459c5126-aeb8-3446-91ed-a92fa1fef465&quot;,&quot;itemData&quot;:{&quot;type&quot;:&quot;article-journal&quot;,&quot;id&quot;:&quot;459c5126-aeb8-3446-91ed-a92fa1fef465&quot;,&quot;title&quot;:&quot;Effectiveness of the Chest Strap Electrocardiogram to Detect Atrial Fibrillation&quot;,&quot;author&quot;:[{&quot;family&quot;:&quot;Hartikainen&quot;,&quot;given&quot;:&quot;Sanna&quot;,&quot;parse-names&quot;:false,&quot;dropping-particle&quot;:&quot;&quot;,&quot;non-dropping-particle&quot;:&quot;&quot;},{&quot;family&quot;:&quot;Lipponen&quot;,&quot;given&quot;:&quot;Jukka A.&quot;,&quot;parse-names&quot;:false,&quot;dropping-particle&quot;:&quot;&quot;,&quot;non-dropping-particle&quot;:&quot;&quot;},{&quot;family&quot;:&quot;Hiltunen&quot;,&quot;given&quot;:&quot;Pamela&quot;,&quot;parse-names&quot;:false,&quot;dropping-particle&quot;:&quot;&quot;,&quot;non-dropping-particle&quot;:&quot;&quot;},{&quot;family&quot;:&quot;Rissanen&quot;,&quot;given&quot;:&quot;Tuomas T.&quot;,&quot;parse-names&quot;:false,&quot;dropping-particle&quot;:&quot;&quot;,&quot;non-dropping-particle&quot;:&quot;&quot;},{&quot;family&quot;:&quot;Kolk&quot;,&quot;given&quot;:&quot;Indrek&quot;,&quot;parse-names&quot;:false,&quot;dropping-particle&quot;:&quot;&quot;,&quot;non-dropping-particle&quot;:&quot;&quot;},{&quot;family&quot;:&quot;Tarvainen&quot;,&quot;given&quot;:&quot;Mika P.&quot;,&quot;parse-names&quot;:false,&quot;dropping-particle&quot;:&quot;&quot;,&quot;non-dropping-particle&quot;:&quot;&quot;},{&quot;family&quot;:&quot;Martikainen&quot;,&quot;given&quot;:&quot;Tero J.&quot;,&quot;parse-names&quot;:false,&quot;dropping-particle&quot;:&quot;&quot;,&quot;non-dropping-particle&quot;:&quot;&quot;},{&quot;family&quot;:&quot;Castren&quot;,&quot;given&quot;:&quot;Maaret&quot;,&quot;parse-names&quot;:false,&quot;dropping-particle&quot;:&quot;&quot;,&quot;non-dropping-particle&quot;:&quot;&quot;},{&quot;family&quot;:&quot;Väliaho&quot;,&quot;given&quot;:&quot;Eemu Samuli&quot;,&quot;parse-names&quot;:false,&quot;dropping-particle&quot;:&quot;&quot;,&quot;non-dropping-particle&quot;:&quot;&quot;},{&quot;family&quot;:&quot;Jäntti&quot;,&quot;given&quot;:&quot;Helena&quot;,&quot;parse-names&quot;:false,&quot;dropping-particle&quot;:&quot;&quot;,&quot;non-dropping-particle&quot;:&quot;&quot;}],&quot;container-title&quot;:&quot;American Journal of Cardiology&quot;,&quot;DOI&quot;:&quot;10.1016/j.amjcard.2019.02.028&quot;,&quot;ISSN&quot;:&quot;18791913&quot;,&quot;PMID&quot;:&quot;30878151&quot;,&quot;issued&quot;:{&quot;date-parts&quot;:[[2019,5,15]]},&quot;page&quot;:&quot;1643-1648&quot;,&quot;abstract&quot;:&quot;Atrial fibrillation (AF) is a significant cause of cardioembolic strokes. AF is often symptomless and intermittent, making its detection challenging. The aim of this study was to assess the possibility to use a chest strap (Suunto Movesense) to detect AF both by cardiologists and automated algorithms. A single channel electrocardiogram (ECG) from a chest strap of 220 patients (107 AF and 111 sinus rhythm SR with 2 inconclusive rhythms) were analyzed by 2 cardiologists (Doc1 and Doc2) and 2 different algorithms (COSEn and AFEvidence). A 3-lead Holter served as the gold standard ECG for rhythm analysis. Both cardiologists evaluated the quality of the chest strap ECG to be superior to the quality of the Holter ECG; p &lt;0.05/p &lt;0.001 (Doc1/Doc 2). Accurate automated algorithm-based AF detection was achieved with sensitivity of 95.3%/96.3% and specificity of 95.5/98.2% with 2 AF detection algorithms from chest strap and 93.5%/97.2% and 98.2%/95.5% from Holter, respectively. P waves were detectable in 93.7% (Doc1) and 94.6% (Doc2) of the cases from the chest strap ECG with sinus rhythm and 98.2% (Doc1) and 95.5% (Doc2) from the Holter (p = n.s). In conclusion, the ECGs from both methods enabled AF detection by a cardiologist and by automated algorithms. Both methods studied enabled P-wave detection in sinus rhythm.&quot;,&quot;publisher&quot;:&quot;Elsevier Inc.&quot;,&quot;issue&quot;:&quot;10&quot;,&quot;volume&quot;:&quot;123&quot;,&quot;container-title-short&quot;:&quot;&quot;},&quot;isTemporary&quot;:false}]},{&quot;citationID&quot;:&quot;MENDELEY_CITATION_32c3f65b-f9df-4d44-9394-5d30de7618fe&quot;,&quot;properties&quot;:{&quot;noteIndex&quot;:0},&quot;isEdited&quot;:false,&quot;manualOverride&quot;:{&quot;isManuallyOverridden&quot;:false,&quot;citeprocText&quot;:&quot;(Kalidas &amp;#38; Tamil, 2019)&quot;,&quot;manualOverrideText&quot;:&quot;&quot;},&quot;citationTag&quot;:&quot;MENDELEY_CITATION_v3_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&quot;,&quot;citationItems&quot;:[{&quot;id&quot;:&quot;972fe83a-9199-38d2-9ce0-d3220c56dfa3&quot;,&quot;itemData&quot;:{&quot;type&quot;:&quot;article-journal&quot;,&quot;id&quot;:&quot;972fe83a-9199-38d2-9ce0-d3220c56dfa3&quot;,&quot;title&quot;:&quot;Detection of atrial fibrillation using discrete-state Markov models and Random Forests&quot;,&quot;author&quot;:[{&quot;family&quot;:&quot;Kalidas&quot;,&quot;given&quot;:&quot;Vignesh&quot;,&quot;parse-names&quot;:false,&quot;dropping-particle&quot;:&quot;&quot;,&quot;non-dropping-particle&quot;:&quot;&quot;},{&quot;family&quot;:&quot;Tamil&quot;,&quot;given&quot;:&quot;Lakshman S.&quot;,&quot;parse-names&quot;:false,&quot;dropping-particle&quot;:&quot;&quot;,&quot;non-dropping-particle&quot;:&quot;&quot;}],&quot;container-title&quot;:&quot;Computers in Biology and Medicine&quot;,&quot;container-title-short&quot;:&quot;Comput Biol Med&quot;,&quot;DOI&quot;:&quot;10.1016/j.compbiomed.2019.103386&quot;,&quot;ISSN&quot;:&quot;18790534&quot;,&quot;PMID&quot;:&quot;31446318&quot;,&quot;issued&quot;:{&quot;date-parts&quot;:[[2019,10,1]]},&quot;abstract&quot;:&quot;In this paper, we present a fully automated technique for robust detection of Atrial Fibrillation (AF) episodes in single-lead electrocardiogram (ECG) signals using discrete-state Markov models and Random Forests. Methods: The ECG signal is first preprocessed using Stationary Wavelet Transforms (SWT) for noise suppression, signal quality assessment and subsequent R-peak detection. Discrete-state Markov probabilities modelling transitions between successive RR intervals along with other statistical quantities derived from the RR-interval series constitute the feature set to perform AF classification using Random Forests. Further enhancement in AF detection is achieved by using a post-processing false positive suppression algorithm based on autocorrelation analysis of the RR-interval series. Datasets: The AF classifier was trained using the Physionet/Computing in Cardiology 2017 AF Challenge dataset and the Atrial Fibrillation Termination Database (AFTDB). The test datasets consist of the MIT-BIH Atrial Fibrillation Database (AFDB) and the MIT-BIH Arrhythmia Database (MITDB). Results: Our algorithms achieved sensitivity, specificity and F-score values of 97.4%, 98.6% and 97.7% respectively on the AFDB dataset and 96.3%, 97.0% and 85.6% respectively on the MITDB dataset. It was also observed that inclusion of the false positive suppression step resulted in a 1.1% increase in specificity and a 4.0% increase in F-score for the MITDB dataset without any decrease in sensitivity. Conclusion: The proposed method of AF detection, combining Markov models and Random Forests, achieves high accuracy across multiple databases and demonstrates comparable or superior performance to several other state-of-the-art algorithms.&quot;,&quot;publisher&quot;:&quot;Elsevier Ltd&quot;,&quot;volume&quot;:&quot;113&quot;},&quot;isTemporary&quot;:false}]},{&quot;citationID&quot;:&quot;MENDELEY_CITATION_1f94cc48-df32-4ba9-a4b0-4c93d7a95e38&quot;,&quot;properties&quot;:{&quot;noteIndex&quot;:0},&quot;isEdited&quot;:false,&quot;manualOverride&quot;:{&quot;isManuallyOverridden&quot;:false,&quot;citeprocText&quot;:&quot;(H. T. Li et al., 2019)&quot;,&quot;manualOverrideText&quot;:&quot;&quot;},&quot;citationTag&quot;:&quot;MENDELEY_CITATION_v3_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&quot;,&quot;citationItems&quot;:[{&quot;id&quot;:&quot;f104f4cd-48da-3794-a9a6-d08046daf236&quot;,&quot;itemData&quot;:{&quot;type&quot;:&quot;article-journal&quot;,&quot;id&quot;:&quot;f104f4cd-48da-3794-a9a6-d08046daf236&quot;,&quot;title&quot;:&quot;Robust and Lightweight Ensemble Extreme Learning Machine Engine Based on Eigenspace Domain for Compressed Learning&quot;,&quot;author&quot;:[{&quot;family&quot;:&quot;Li&quot;,&quot;given&quot;:&quot;Huai Ting&quot;,&quot;parse-names&quot;:false,&quot;dropping-particle&quot;:&quot;&quot;,&quot;non-dropping-particle&quot;:&quot;&quot;},{&quot;family&quot;:&quot;Chou&quot;,&quot;given&quot;:&quot;Ching Yao&quot;,&quot;parse-names&quot;:false,&quot;dropping-particle&quot;:&quot;&quot;,&quot;non-dropping-particle&quot;:&quot;&quot;},{&quot;family&quot;:&quot;Chen&quot;,&quot;given&quot;:&quot;Yi Ta&quot;,&quot;parse-names&quot;:false,&quot;dropping-particle&quot;:&quot;&quot;,&quot;non-dropping-particle&quot;:&quot;&quot;},{&quot;family&quot;:&quot;Wang&quot;,&quot;given&quot;:&quot;Sheng Hui&quot;,&quot;parse-names&quot;:false,&quot;dropping-particle&quot;:&quot;&quot;,&quot;non-dropping-particle&quot;:&quot;&quot;},{&quot;family&quot;:&quot;Wu&quot;,&quot;given&quot;:&quot;An Yeu&quot;,&quot;parse-names&quot;:false,&quot;dropping-particle&quot;:&quot;&quot;,&quot;non-dropping-particle&quot;:&quot;&quot;}],&quot;container-title&quot;:&quot;IEEE Transactions on Circuits and Systems I: Regular Papers&quot;,&quot;DOI&quot;:&quot;10.1109/TCSI.2019.2940642&quot;,&quot;ISSN&quot;:&quot;15580806&quot;,&quot;issued&quot;:{&quot;date-parts&quot;:[[2019,12,1]]},&quot;page&quot;:&quot;4699-4712&quot;,&quot;abstract&quot;:&quot;Compressive sensing (CS) is applied to electrocardiography (ECG) telemonitoring system to address the energy constraint of signal acquisition in sensors. In addition, on-sensor-analysis transmitting only abnormal data further reduces the energy consumption. To combine both advantages, 'On-CS-sensor-analysis' can be achieved by compressed learning (CL), which analyzes signals directly in compressed domain. Extreme learning machine (ELM) provides an effective solution to achieve the goal of low-complexity CL. However, single ELM model has limited accuracy and is sensitive to the quality of data. Furthermore, hardware non-idealities in CS sensors result in learning performance degradation. In this work, we propose the ensemble of sub-eigenspace-ELM (SE-ELM), including two novel approaches: 1) We develop the eigenspace transformation for compressed noisy data, and further utilize a subspace-based dictionary to remove the interferences, and 2) Hardware-friendly design for ensemble of ELM provides high accuracy while maintaining low complexity. The simulation results on ECG-based atrial fibrillation show the SE-ELM can achieve the highest accuracy with 61.9% savings of the required multiplications compared with conventional methods. Finally, we implement this engine in TSMC 90 nm technology. The postlayout results show the proposed CL engine can provide competitive area- and energy-efficiency compared to existing machine learning engines.&quot;,&quot;publisher&quot;:&quot;Institute of Electrical and Electronics Engineers Inc.&quot;,&quot;issue&quot;:&quot;12&quot;,&quot;volume&quot;:&quot;66&quot;,&quot;container-title-short&quot;:&quot;&quot;},&quot;isTemporary&quot;:false}]},{&quot;citationID&quot;:&quot;MENDELEY_CITATION_f3fe1711-6b04-403b-bf0a-3ce668a920af&quot;,&quot;properties&quot;:{&quot;noteIndex&quot;:0},&quot;isEdited&quot;:false,&quot;manualOverride&quot;:{&quot;isManuallyOverridden&quot;:false,&quot;citeprocText&quot;:&quot;(Pérez-Valero et al., 2019)&quot;,&quot;manualOverrideText&quot;:&quot;&quot;},&quot;citationTag&quot;:&quot;MENDELEY_CITATION_v3_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&quot;,&quot;citationItems&quot;:[{&quot;id&quot;:&quot;b630a40d-6b2e-3d8e-a1f5-a5088c7c67c1&quot;,&quot;itemData&quot;:{&quot;type&quot;:&quot;article-journal&quot;,&quot;id&quot;:&quot;b630a40d-6b2e-3d8e-a1f5-a5088c7c67c1&quot;,&quot;title&quot;:&quot;Symbolic recurrence analysis of rr interval to detect atrial fibrillation&quot;,&quot;author&quot;:[{&quot;family&quot;:&quot;Pérez-Valero&quot;,&quot;given&quot;:&quot;Jesús&quot;,&quot;parse-names&quot;:false,&quot;dropping-particle&quot;:&quot;&quot;,&quot;non-dropping-particle&quot;:&quot;&quot;},{&quot;family&quot;:&quot;Victoria Caballero Pintado&quot;,&quot;given&quot;:&quot;M.&quot;,&quot;parse-names&quot;:false,&quot;dropping-particle&quot;:&quot;&quot;,&quot;non-dropping-particle&quot;:&quot;&quot;},{&quot;family&quot;:&quot;Melgarejo&quot;,&quot;given&quot;:&quot;Francisco&quot;,&quot;parse-names&quot;:false,&quot;dropping-particle&quot;:&quot;&quot;,&quot;non-dropping-particle&quot;:&quot;&quot;},{&quot;family&quot;:&quot;García-Sánchez&quot;,&quot;given&quot;:&quot;Antonio Javier&quot;,&quot;parse-names&quot;:false,&quot;dropping-particle&quot;:&quot;&quot;,&quot;non-dropping-particle&quot;:&quot;&quot;},{&quot;family&quot;:&quot;Garcia-Haro&quot;,&quot;given&quot;:&quot;Joan&quot;,&quot;parse-names&quot;:false,&quot;dropping-particle&quot;:&quot;&quot;,&quot;non-dropping-particle&quot;:&quot;&quot;},{&quot;family&quot;:&quot;Córdoba&quot;,&quot;given&quot;:&quot;Francisco García&quot;,&quot;parse-names&quot;:false,&quot;dropping-particle&quot;:&quot;&quot;,&quot;non-dropping-particle&quot;:&quot;&quot;},{&quot;family&quot;:&quot;García Córdoba&quot;,&quot;given&quot;:&quot;José A.&quot;,&quot;parse-names&quot;:false,&quot;dropping-particle&quot;:&quot;&quot;,&quot;non-dropping-particle&quot;:&quot;&quot;},{&quot;family&quot;:&quot;Pinar&quot;,&quot;given&quot;:&quot;Eduardo&quot;,&quot;parse-names&quot;:false,&quot;dropping-particle&quot;:&quot;&quot;,&quot;non-dropping-particle&quot;:&quot;&quot;},{&quot;family&quot;:&quot;Alberola&quot;,&quot;given&quot;:&quot;Arcadio García&quot;,&quot;parse-names&quot;:false,&quot;dropping-particle&quot;:&quot;&quot;,&quot;non-dropping-particle&quot;:&quot;&quot;},{&quot;family&quot;:&quot;Matilla-García&quot;,&quot;given&quot;:&quot;Mariano&quot;,&quot;parse-names&quot;:false,&quot;dropping-particle&quot;:&quot;&quot;,&quot;non-dropping-particle&quot;:&quot;&quot;},{&quot;family&quot;:&quot;Curtin&quot;,&quot;given&quot;:&quot;Paul&quot;,&quot;parse-names&quot;:false,&quot;dropping-particle&quot;:&quot;&quot;,&quot;non-dropping-particle&quot;:&quot;&quot;},{&quot;family&quot;:&quot;Arora&quot;,&quot;given&quot;:&quot;Manish&quot;,&quot;parse-names&quot;:false,&quot;dropping-particle&quot;:&quot;&quot;,&quot;non-dropping-particle&quot;:&quot;&quot;},{&quot;family&quot;:&quot;Marín&quot;,&quot;given&quot;:&quot;Manuel Ruiz&quot;,&quot;parse-names&quot;:false,&quot;dropping-particle&quot;:&quot;&quot;,&quot;non-dropping-particle&quot;:&quot;&quot;}],&quot;container-title&quot;:&quot;Journal of Clinical Medicine&quot;,&quot;container-title-short&quot;:&quot;J Clin Med&quot;,&quot;DOI&quot;:&quot;10.3390/jcm8111840&quot;,&quot;ISSN&quot;:&quot;20770383&quot;,&quot;issued&quot;:{&quot;date-parts&quot;:[[2019,11,1]]},&quot;abstract&quot;:&quot;Atrial fibrillation (AF) is a sustained cardiac arrhythmia associated with stroke, heart failure, and related health conditions. Though easily diagnosed upon presentation in a clinical setting, the transient and/or intermittent emergence of AF episodes present diagnostic and clinical monitoring challenges that would ideally be met with automated ambulatory monitoring and detection. Current approaches to address these needs, commonly available both in smartphone applications and dedicated technologies, combine electrocardiogram (ECG) sensors with predictive algorithms to detect AF. These methods typically require extensive preprocessing, preliminary signal analysis, and the integration of a wide and complex array of features for the detection of AF events, and are consequently vulnerable to over-fitting. In this paper, we introduce the application of symbolic recurrence quantification analysis (SRQA) for the study of ECG signals and detection of AF events, which requires minimal pre-processing and allows the construction of highly accurate predictive algorithms from relatively few features. In addition, this approach is robust against commonly-encountered signal processing challenges that are expected in ambulatory monitoring contexts, including noisy and non-stationary data. We demonstrate the application of this method to yield a highly accurate predictive algorithm, which at optimal threshold values is 97.9% sensitive, 97.6% specific, and 97.7% accurate in classifying AF signals. To confirm the robust generalizability of this approach, we further evaluated its performance in the implementation of a 10-fold cross-validation paradigm, yielding 97.4% accuracy. In sum, these findings emphasize the robust utility of SRQA for the analysis of ECG signals and detection of AF. To the best of our knowledge, the proposed model is the first to incorporate symbolic analysis for AF beat detection.&quot;,&quot;publisher&quot;:&quot;MDPI&quot;,&quot;issue&quot;:&quot;11&quot;,&quot;volume&quot;:&quot;8&quot;},&quot;isTemporary&quot;:false}]},{&quot;citationID&quot;:&quot;MENDELEY_CITATION_80a1f007-cdf6-418b-9df5-3a2632aa587c&quot;,&quot;properties&quot;:{&quot;noteIndex&quot;:0},&quot;isEdited&quot;:false,&quot;manualOverride&quot;:{&quot;isManuallyOverridden&quot;:false,&quot;citeprocText&quot;:&quot;(Wasserlauf et al., 2019)&quot;,&quot;manualOverrideText&quot;:&quot;&quot;},&quot;citationTag&quot;:&quot;MENDELEY_CITATION_v3_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&quot;,&quot;citationItems&quot;:[{&quot;id&quot;:&quot;b9d7b2ac-e5f7-3828-a22b-30e38d278e29&quot;,&quot;itemData&quot;:{&quot;type&quot;:&quot;article-journal&quot;,&quot;id&quot;:&quot;b9d7b2ac-e5f7-3828-a22b-30e38d278e29&quot;,&quot;title&quot;:&quot;Smartwatch Performance for the Detection and Quantification of Atrial Fibrillation&quot;,&quot;author&quot;:[{&quot;family&quot;:&quot;Wasserlauf&quot;,&quot;given&quot;:&quot;Jeremiah&quot;,&quot;parse-names&quot;:false,&quot;dropping-particle&quot;:&quot;&quot;,&quot;non-dropping-particle&quot;:&quot;&quot;},{&quot;family&quot;:&quot;You&quot;,&quot;given&quot;:&quot;Cindy&quot;,&quot;parse-names&quot;:false,&quot;dropping-particle&quot;:&quot;&quot;,&quot;non-dropping-particle&quot;:&quot;&quot;},{&quot;family&quot;:&quot;Patel&quot;,&quot;given&quot;:&quot;Ruchi&quot;,&quot;parse-names&quot;:false,&quot;dropping-particle&quot;:&quot;&quot;,&quot;non-dropping-particle&quot;:&quot;&quot;},{&quot;family&quot;:&quot;Valys&quot;,&quot;given&quot;:&quot;Alexander&quot;,&quot;parse-names&quot;:false,&quot;dropping-particle&quot;:&quot;&quot;,&quot;non-dropping-particle&quot;:&quot;&quot;},{&quot;family&quot;:&quot;Albert&quot;,&quot;given&quot;:&quot;David&quot;,&quot;parse-names&quot;:false,&quot;dropping-particle&quot;:&quot;&quot;,&quot;non-dropping-particle&quot;:&quot;&quot;},{&quot;family&quot;:&quot;Passman&quot;,&quot;given&quot;:&quot;Rod&quot;,&quot;parse-names&quot;:false,&quot;dropping-particle&quot;:&quot;&quot;,&quot;non-dropping-particle&quot;:&quot;&quot;}],&quot;container-title&quot;:&quot;Circulation: Arrhythmia and Electrophysiology&quot;,&quot;container-title-short&quot;:&quot;Circ Arrhythm Electrophysiol&quot;,&quot;DOI&quot;:&quot;10.1161/CIRCEP.118.006834&quot;,&quot;ISSN&quot;:&quot;19413084&quot;,&quot;PMID&quot;:&quot;31113234&quot;,&quot;issued&quot;:{&quot;date-parts&quot;:[[2019,6,1]]},&quot;abstract&quot;:&quot;Background: Atrial fibrillation (AF) burden and duration appear to be related to stroke risk. A wearable consumer electronic device could provide long-term assessment of these measures inexpensively and noninvasively. This study compares the accuracy of an AF-sensing watch (AFSW; Apple Watch with KardiaBand) with simultaneous recordings from an insertable cardiac monitor (ICM; Reveal LINQ). Methods: SmartRhythm 2.0, a convolutional neural network, was trained on anonymized data of heart rate, activity level, and ECGs from 7500 AliveCor users. The network was validated on data collected in 24 patients with ICMs and a history of paroxysmal AF who simultaneously wore the AFSW with SmartRhythm 0.1 software. The primary outcome was sensitivity of the AFSW for AF episodes ≥1 hour. Secondary end points included sensitivity of the AFSW for detection of AF by subject and sensitivity for total AF duration across all subjects. Subjects with &gt;50% false-positive AF episodes on ICM were excluded. Results: We analyzed 31 348.9 hours (mean (SD), 11.3 (4.4) hours/day) of simultaneous AFSW and ICM recordings in 24 patients. The ICM detected 82 episodes of AF ≥1 hour while the AFSW was worn, with a total duration of 1127.1 hours. Of these, the SmartRhythm 2.0 neural network detected 80 episodes (episode sensitivity, 97.5%) with a total duration of 1101.1 hours (duration sensitivity, 97.7%). Three of the 18 subjects with AF ≥1 hour had AF only when the watch was not being worn (patient sensitivity, 83.3%; or 100% during time worn). Positive predictive value for AF episodes was 39.9%. Conclusions: An AFSW is highly sensitive for detection of AF and assessment of AF duration in an ambulatory population when compared with an ICM. Such devices may represent an inexpensive, noninvasive approach to long-term AF surveillance and management.&quot;,&quot;publisher&quot;:&quot;Lippincott Williams and Wilkins&quot;,&quot;issue&quot;:&quot;6&quot;,&quot;volume&quot;:&quot;12&quot;},&quot;isTemporary&quot;:false}]},{&quot;citationID&quot;:&quot;MENDELEY_CITATION_2181b552-ed93-424f-af8b-febeb4085fad&quot;,&quot;properties&quot;:{&quot;noteIndex&quot;:0},&quot;isEdited&quot;:false,&quot;manualOverride&quot;:{&quot;isManuallyOverridden&quot;:false,&quot;citeprocText&quot;:&quot;(E. Chen et al., 2020)&quot;,&quot;manualOverrideText&quot;:&quot;&quot;},&quot;citationTag&quot;:&quot;MENDELEY_CITATION_v3_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&quot;,&quot;citationItems&quot;:[{&quot;id&quot;:&quot;dcfa75b0-d290-363c-b450-0ea19219e4d7&quot;,&quot;itemData&quot;:{&quot;type&quot;:&quot;article-journal&quot;,&quot;id&quot;:&quot;dcfa75b0-d290-363c-b450-0ea19219e4d7&quot;,&quot;title&quot;:&quot;A new smart wristband equipped with an artificial intelligence algorithm to detect atrial fibrillation&quot;,&quot;author&quot;:[{&quot;family&quot;:&quot;Chen&quot;,&quot;given&quot;:&quot;Erdong&quot;,&quot;parse-names&quot;:false,&quot;dropping-particle&quot;:&quot;&quot;,&quot;non-dropping-particle&quot;:&quot;&quot;},{&quot;family&quot;:&quot;Jiang&quot;,&quot;given&quot;:&quot;Jie&quot;,&quot;parse-names&quot;:false,&quot;dropping-particle&quot;:&quot;&quot;,&quot;non-dropping-particle&quot;:&quot;&quot;},{&quot;family&quot;:&quot;Su&quot;,&quot;given&quot;:&quot;Rui&quot;,&quot;parse-names&quot;:false,&quot;dropping-particle&quot;:&quot;&quot;,&quot;non-dropping-particle&quot;:&quot;&quot;},{&quot;family&quot;:&quot;Gao&quot;,&quot;given&quot;:&quot;Meng&quot;,&quot;parse-names&quot;:false,&quot;dropping-particle&quot;:&quot;&quot;,&quot;non-dropping-particle&quot;:&quot;&quot;},{&quot;family&quot;:&quot;Zhu&quot;,&quot;given&quot;:&quot;Sainan&quot;,&quot;parse-names&quot;:false,&quot;dropping-particle&quot;:&quot;&quot;,&quot;non-dropping-particle&quot;:&quot;&quot;},{&quot;family&quot;:&quot;Zhou&quot;,&quot;given&quot;:&quot;Jing&quot;,&quot;parse-names&quot;:false,&quot;dropping-particle&quot;:&quot;&quot;,&quot;non-dropping-particle&quot;:&quot;&quot;},{&quot;family&quot;:&quot;Huo&quot;,&quot;given&quot;:&quot;Yong&quot;,&quot;parse-names&quot;:false,&quot;dropping-particle&quot;:&quot;&quot;,&quot;non-dropping-particle&quot;:&quot;&quot;}],&quot;container-title&quot;:&quot;Heart Rhythm&quot;,&quot;container-title-short&quot;:&quot;Heart Rhythm&quot;,&quot;DOI&quot;:&quot;10.1016/j.hrthm.2020.01.034&quot;,&quot;ISSN&quot;:&quot;15563871&quot;,&quot;PMID&quot;:&quot;32354449&quot;,&quot;issued&quot;:{&quot;date-parts&quot;:[[2020,5,1]]},&quot;page&quot;:&quot;847-853&quot;,&quot;abstract&quot;:&quot;Background: Detection of atrial fibrillation (AF) occurrence over a long duration has been a challenge in the screening and follow-up of AF patients. Wearable devices may be an ideal solution. Objective: The purpose of this study was to measure the sensitivity, specificity, and accuracy of a recently developed smart wristband device that is equipped with both photoplethysmographic (PPG) and single-channel electrocardiogram (ECG) systems and an AF-identifying, artificial intelligence (AI) algorithm, used in the short term. Methods: Use of the Amazfit Health Band 1S, which records both PPG and single-channel ECG data, was assessed in 401 patients (251 normal individuals and 150 ECG-diagnosed AF patients). Results: ECG and PPG readings could not be judged in 15 and 18 subjects, respectively. Subjects who were unable to be judged were defined as either false negative or false positive. The sensitivity, specificity, and accuracy of wristband PPG readings were 88.00%, 96.41%, and 93.27%, respectively, and those of wristband ECG readings were 87.33%, 99.20%, and 94.76%, respectively. When the original wristband ECG records were judged by physicians, the sensitivity, specificity, and accuracy were 96.67%, 98.01%, and 97.51%, respectively. Conclusion: This promising new combination of PPG, ECG, and AI algorithm has the potential to facilitate AF detection.&quot;,&quot;publisher&quot;:&quot;Elsevier B.V.&quot;,&quot;issue&quot;:&quot;5&quot;,&quot;volume&quot;:&quot;17&quot;},&quot;isTemporary&quot;:false}]},{&quot;citationID&quot;:&quot;MENDELEY_CITATION_d9769b3d-e8a7-4255-a8d1-a98b787127dd&quot;,&quot;properties&quot;:{&quot;noteIndex&quot;:0},&quot;isEdited&quot;:false,&quot;manualOverride&quot;:{&quot;isManuallyOverridden&quot;:false,&quot;citeprocText&quot;:&quot;(Cheng et al., 2020)&quot;,&quot;manualOverrideText&quot;:&quot;&quot;},&quot;citationTag&quot;:&quot;MENDELEY_CITATION_v3_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&quot;,&quot;citationItems&quot;:[{&quot;id&quot;:&quot;0d4bfd60-649d-32cb-8436-6a8b6f6fd756&quot;,&quot;itemData&quot;:{&quot;type&quot;:&quot;article-journal&quot;,&quot;id&quot;:&quot;0d4bfd60-649d-32cb-8436-6a8b6f6fd756&quot;,&quot;title&quot;:&quot;Atrial fibrillation identification with PPG signals using a combination of time-frequency analysis and deep learning&quot;,&quot;author&quot;:[{&quot;family&quot;:&quot;Cheng&quot;,&quot;given&quot;:&quot;Peng&quot;,&quot;parse-names&quot;:false,&quot;dropping-particle&quot;:&quot;&quot;,&quot;non-dropping-particle&quot;:&quot;&quot;},{&quot;family&quot;:&quot;Chen&quot;,&quot;given&quot;:&quot;Zhencheng&quot;,&quot;parse-names&quot;:false,&quot;dropping-particle&quot;:&quot;&quot;,&quot;non-dropping-particle&quot;:&quot;&quot;},{&quot;family&quot;:&quot;Li&quot;,&quot;given&quot;:&quot;Quanzhong&quot;,&quot;parse-names&quot;:false,&quot;dropping-particle&quot;:&quot;&quot;,&quot;non-dropping-particle&quot;:&quot;&quot;},{&quot;family&quot;:&quot;Gong&quot;,&quot;given&quot;:&quot;Qiong&quot;,&quot;parse-names&quot;:false,&quot;dropping-particle&quot;:&quot;&quot;,&quot;non-dropping-particle&quot;:&quot;&quot;},{&quot;family&quot;:&quot;Zhu&quot;,&quot;given&quot;:&quot;Jianming&quot;,&quot;parse-names&quot;:false,&quot;dropping-particle&quot;:&quot;&quot;,&quot;non-dropping-particle&quot;:&quot;&quot;},{&quot;family&quot;:&quot;Liang&quot;,&quot;given&quot;:&quot;Yongbo&quot;,&quot;parse-names&quot;:false,&quot;dropping-particle&quot;:&quot;&quot;,&quot;non-dropping-particle&quot;:&quot;&quot;}],&quot;container-title&quot;:&quot;IEEE Access&quot;,&quot;DOI&quot;:&quot;10.1109/ACCESS.2020.3025374&quot;,&quot;ISSN&quot;:&quot;21693536&quot;,&quot;issued&quot;:{&quot;date-parts&quot;:[[2020]]},&quot;page&quot;:&quot;172692-172706&quot;,&quot;abstract&quot;:&quot;Atrial fibrillation (AF) is the most common persistent arrhythmia and is likely to cause strokes and damage to heart function in patients. Electrocardiogram (ECG) is the gold standard for detecting AF. However, ECGs have short boards with short monitoring cycles and problems with gathering. It is also difficult to detect a burst AF through ECG. In contrast, photoplethysmography (PPG) is easy to perform and suitable for long-term monitoring. In this study, we propose a method that combines time-frequency analysis with deep learning and identifies AF based on PPG. The advantage of the method is that there is no need for the noise filtering and feature extraction of PPG, and it has a high generalization capability. The data for the experiment came from three publicly accessible databases. The first part of the experimental method uses data augmentation to convert the 10 s PPG segment into a time-frequency chromatograph by means of time-frequency analysis. The second part inputs the chromatograph into a hybrid framework that combines a convolutional neural network (CNN) and long short-term memory (LSTM) for AF/nonAF classification. The experimental results show that the method has a high classification accuracy, sensitivity, specificity, and F1 score, which are equal to 98.21%, 98.00%, 98.07% and 98.13%, respectively. The area under the receiver operating characteristic curve (AUC) is 0.9959. The model we propose not only aids doctors in diagnosing AF but also provides a method for identifying AF through portable wearable devices.&quot;,&quot;publisher&quot;:&quot;Institute of Electrical and Electronics Engineers Inc.&quot;,&quot;volume&quot;:&quot;8&quot;,&quot;container-title-short&quot;:&quot;&quot;},&quot;isTemporary&quot;:false}]},{&quot;citationID&quot;:&quot;MENDELEY_CITATION_a03b0009-e67b-4e66-967e-151cded24733&quot;,&quot;properties&quot;:{&quot;noteIndex&quot;:0},&quot;isEdited&quot;:false,&quot;manualOverride&quot;:{&quot;isManuallyOverridden&quot;:true,&quot;citeprocText&quot;:&quot;(Agliari et al., 2020; Jo et al., 2021)&quot;,&quot;manualOverrideText&quot;:&quot;Jo et al., 2021)&quot;},&quot;citationTag&quot;:&quot;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&quot;,&quot;citationItems&quot;:[{&quot;id&quot;:&quot;34d1a5b6-6b8e-31ec-9dc1-352841cf16be&quot;,&quot;itemData&quot;:{&quot;type&quot;:&quot;article-journal&quot;,&quot;id&quot;:&quot;34d1a5b6-6b8e-31ec-9dc1-352841cf16be&quot;,&quot;title&quot;:&quot;Explainable artificial intelligence to detect atrial fibrillation using electrocardiogram&quot;,&quot;author&quot;:[{&quot;family&quot;:&quot;Jo&quot;,&quot;given&quot;:&quot;Yong Yeon&quot;,&quot;parse-names&quot;:false,&quot;dropping-particle&quot;:&quot;&quot;,&quot;non-dropping-particle&quot;:&quot;&quot;},{&quot;family&quot;:&quot;Cho&quot;,&quot;given&quot;:&quot;Younghoon&quot;,&quot;parse-names&quot;:false,&quot;dropping-particle&quot;:&quot;&quot;,&quot;non-dropping-particle&quot;:&quot;&quot;},{&quot;family&quot;:&quot;Lee&quot;,&quot;given&quot;:&quot;Soo Youn&quot;,&quot;parse-names&quot;:false,&quot;dropping-particle&quot;:&quot;&quot;,&quot;non-dropping-particle&quot;:&quot;&quot;},{&quot;family&quot;:&quot;Kwon&quot;,&quot;given&quot;:&quot;Joon myoung&quot;,&quot;parse-names&quot;:false,&quot;dropping-particle&quot;:&quot;&quot;,&quot;non-dropping-particle&quot;:&quot;&quot;},{&quot;family&quot;:&quot;Kim&quot;,&quot;given&quot;:&quot;Kyung Hee&quot;,&quot;parse-names&quot;:false,&quot;dropping-particle&quot;:&quot;&quot;,&quot;non-dropping-particle&quot;:&quot;&quot;},{&quot;family&quot;:&quot;Jeon&quot;,&quot;given&quot;:&quot;Ki Hyun&quot;,&quot;parse-names&quot;:false,&quot;dropping-particle&quot;:&quot;&quot;,&quot;non-dropping-particle&quot;:&quot;&quot;},{&quot;family&quot;:&quot;Cho&quot;,&quot;given&quot;:&quot;Soohyun&quot;,&quot;parse-names&quot;:false,&quot;dropping-particle&quot;:&quot;&quot;,&quot;non-dropping-particle&quot;:&quot;&quot;},{&quot;family&quot;:&quot;Park&quot;,&quot;given&quot;:&quot;Jinsik&quot;,&quot;parse-names&quot;:false,&quot;dropping-particle&quot;:&quot;&quot;,&quot;non-dropping-particle&quot;:&quot;&quot;},{&quot;family&quot;:&quot;Oh&quot;,&quot;given&quot;:&quot;Byung Hee&quot;,&quot;parse-names&quot;:false,&quot;dropping-particle&quot;:&quot;&quot;,&quot;non-dropping-particle&quot;:&quot;&quot;}],&quot;container-title&quot;:&quot;International Journal of Cardiology&quot;,&quot;container-title-short&quot;:&quot;Int J Cardiol&quot;,&quot;DOI&quot;:&quot;10.1016/j.ijcard.2020.11.053&quot;,&quot;ISSN&quot;:&quot;18741754&quot;,&quot;PMID&quot;:&quot;33271204&quot;,&quot;issued&quot;:{&quot;date-parts&quot;:[[2021,4,1]]},&quot;page&quot;:&quot;104-110&quot;,&quot;abstract&quot;:&quot;Introduction: Early detection and intervention of atrial fibrillation (AF) is a cornerstone for effective treatment and prevention of mortality. Diverse deep learning models (DLMs) have been developed, but they could not be applied in clinical practice owing to their lack of interpretability. We developed an explainable DLM to detect AF using ECG and validated its performance using diverse formats of ECG. Methods: We conducted a retrospective study. The Sejong ECG dataset comprising 128,399 ECGs was used to develop and internally validated the explainable DLM. DLM was developed with two feature modules, which could describe the reason for DLM decisions. DLM was external validated using data from 21,837, 10,605, and 8528 ECGs from PTB-XL, Chapman, and PhysioNet non-restricted datasets, respectively. The predictor variables were digitally stored ECGs, and the endpoints were AFs. Results: During internal and external validation of the DLM, the area under the receiver operating characteristic curves (AUCs) of the DLM using a 12‑lead ECG in detecting AF were 0.997–0.999. The AUCs of the DLM with VAE using a 6‑lead and single‑lead ECG were 0.990–0.999. The AUCs of explainability about features such as rhythm irregularity and absence of P-wave were 0.961–0.993 and 0.983–0.993, respectively. Conclusions: Our DLM successfully detected AF using diverse ECGs and described the reason for this decision. The results indicated that an explainable artificial intelligence methodology could be adopted to the DLM using ECG and enhance the transparency of the DLM for its application in clinical practice.&quot;,&quot;publisher&quot;:&quot;Elsevier Ireland Ltd&quot;,&quot;volume&quot;:&quot;328&quot;},&quot;isTemporary&quot;:false},{&quot;id&quot;:&quot;659908ff-c69c-3d96-b810-176a32df3e96&quot;,&quot;itemData&quot;:{&quot;type&quot;:&quot;article-journal&quot;,&quot;id&quot;:&quot;659908ff-c69c-3d96-b810-176a32df3e96&quot;,&quot;title&quot;:&quot;Detecting cardiac pathologies via machine learning on heart-rate variability time series and related markers&quot;,&quot;author&quot;:[{&quot;family&quot;:&quot;Agliari&quot;,&quot;given&quot;:&quot;Elena&quot;,&quot;parse-names&quot;:false,&quot;dropping-particle&quot;:&quot;&quot;,&quot;non-dropping-particle&quot;:&quot;&quot;},{&quot;family&quot;:&quot;Barra&quot;,&quot;given&quot;:&quot;Adriano&quot;,&quot;parse-names&quot;:false,&quot;dropping-particle&quot;:&quot;&quot;,&quot;non-dropping-particle&quot;:&quot;&quot;},{&quot;family&quot;:&quot;Barra&quot;,&quot;given&quot;:&quot;Orazio Antonio&quot;,&quot;parse-names&quot;:false,&quot;dropping-particle&quot;:&quot;&quot;,&quot;non-dropping-particle&quot;:&quot;&quot;},{&quot;family&quot;:&quot;Fachechi&quot;,&quot;given&quot;:&quot;Alberto&quot;,&quot;parse-names&quot;:false,&quot;dropping-particle&quot;:&quot;&quot;,&quot;non-dropping-particle&quot;:&quot;&quot;},{&quot;family&quot;:&quot;Franceschi Vento&quot;,&quot;given&quot;:&quot;Lorenzo&quot;,&quot;parse-names&quot;:false,&quot;dropping-particle&quot;:&quot;&quot;,&quot;non-dropping-particle&quot;:&quot;&quot;},{&quot;family&quot;:&quot;Moretti&quot;,&quot;given&quot;:&quot;Luciano&quot;,&quot;parse-names&quot;:false,&quot;dropping-particle&quot;:&quot;&quot;,&quot;non-dropping-particle&quot;:&quot;&quot;}],&quot;container-title&quot;:&quot;Scientific Reports&quot;,&quot;container-title-short&quot;:&quot;Sci Rep&quot;,&quot;DOI&quot;:&quot;10.1038/s41598-020-64083-4&quot;,&quot;ISSN&quot;:&quot;20452322&quot;,&quot;PMID&quot;:&quot;32483156&quot;,&quot;issued&quot;:{&quot;date-parts&quot;:[[2020,12,1]]},&quot;abstract&quot;:&quot;In this paper we develop statistical algorithms to infer possible cardiac pathologies, based on data collected from 24 h Holter recording over a sample of 2829 labelled patients; labels highlight whether a patient is suffering from cardiac pathologies. In the first part of the work we analyze statistically the heart-beat series associated to each patient and we work them out to get a coarse-grained description of heart variability in terms of 49 markers well established in the reference community. These markers are then used as inputs for a multi-layer feed-forward neural network that we train in order to make it able to classify patients. However, before training the network, preliminary operations are in order to check the effective number of markers (via principal component analysis) and to achieve data augmentation (because of the broadness of the input data). With such groundwork, we finally train the network and show that it can classify with high accuracy (at most ~85% successful identifications) patients that are healthy from those displaying atrial fibrillation or congestive heart failure. In the second part of the work, we still start from raw data and we get a classification of pathologies in terms of their related networks: patients are associated to nodes and links are drawn according to a similarity measure between the related heart-beat series. We study the emergent properties of these networks looking for features (e.g., degree, clustering, clique proliferation) able to robustly discriminate between networks built over healthy patients or over patients suffering from cardiac pathologies. We find overall very good agreement among the two paved routes.&quot;,&quot;publisher&quot;:&quot;Nature Research&quot;,&quot;issue&quot;:&quot;1&quot;,&quot;volume&quot;:&quot;10&quot;},&quot;isTemporary&quot;:false}]},{&quot;citationID&quot;:&quot;MENDELEY_CITATION_318e7af0-0472-42aa-aa40-5c1ba337f001&quot;,&quot;properties&quot;:{&quot;noteIndex&quot;:0},&quot;isEdited&quot;:false,&quot;manualOverride&quot;:{&quot;isManuallyOverridden&quot;:false,&quot;citeprocText&quot;:&quot;(Agliari et al., 2020)&quot;,&quot;manualOverrideText&quot;:&quot;&quot;},&quot;citationTag&quot;:&quot;MENDELEY_CITATION_v3_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&quot;,&quot;citationItems&quot;:[{&quot;id&quot;:&quot;659908ff-c69c-3d96-b810-176a32df3e96&quot;,&quot;itemData&quot;:{&quot;type&quot;:&quot;article-journal&quot;,&quot;id&quot;:&quot;659908ff-c69c-3d96-b810-176a32df3e96&quot;,&quot;title&quot;:&quot;Detecting cardiac pathologies via machine learning on heart-rate variability time series and related markers&quot;,&quot;author&quot;:[{&quot;family&quot;:&quot;Agliari&quot;,&quot;given&quot;:&quot;Elena&quot;,&quot;parse-names&quot;:false,&quot;dropping-particle&quot;:&quot;&quot;,&quot;non-dropping-particle&quot;:&quot;&quot;},{&quot;family&quot;:&quot;Barra&quot;,&quot;given&quot;:&quot;Adriano&quot;,&quot;parse-names&quot;:false,&quot;dropping-particle&quot;:&quot;&quot;,&quot;non-dropping-particle&quot;:&quot;&quot;},{&quot;family&quot;:&quot;Barra&quot;,&quot;given&quot;:&quot;Orazio Antonio&quot;,&quot;parse-names&quot;:false,&quot;dropping-particle&quot;:&quot;&quot;,&quot;non-dropping-particle&quot;:&quot;&quot;},{&quot;family&quot;:&quot;Fachechi&quot;,&quot;given&quot;:&quot;Alberto&quot;,&quot;parse-names&quot;:false,&quot;dropping-particle&quot;:&quot;&quot;,&quot;non-dropping-particle&quot;:&quot;&quot;},{&quot;family&quot;:&quot;Franceschi Vento&quot;,&quot;given&quot;:&quot;Lorenzo&quot;,&quot;parse-names&quot;:false,&quot;dropping-particle&quot;:&quot;&quot;,&quot;non-dropping-particle&quot;:&quot;&quot;},{&quot;family&quot;:&quot;Moretti&quot;,&quot;given&quot;:&quot;Luciano&quot;,&quot;parse-names&quot;:false,&quot;dropping-particle&quot;:&quot;&quot;,&quot;non-dropping-particle&quot;:&quot;&quot;}],&quot;container-title&quot;:&quot;Scientific Reports&quot;,&quot;container-title-short&quot;:&quot;Sci Rep&quot;,&quot;DOI&quot;:&quot;10.1038/s41598-020-64083-4&quot;,&quot;ISSN&quot;:&quot;20452322&quot;,&quot;PMID&quot;:&quot;32483156&quot;,&quot;issued&quot;:{&quot;date-parts&quot;:[[2020,12,1]]},&quot;abstract&quot;:&quot;In this paper we develop statistical algorithms to infer possible cardiac pathologies, based on data collected from 24 h Holter recording over a sample of 2829 labelled patients; labels highlight whether a patient is suffering from cardiac pathologies. In the first part of the work we analyze statistically the heart-beat series associated to each patient and we work them out to get a coarse-grained description of heart variability in terms of 49 markers well established in the reference community. These markers are then used as inputs for a multi-layer feed-forward neural network that we train in order to make it able to classify patients. However, before training the network, preliminary operations are in order to check the effective number of markers (via principal component analysis) and to achieve data augmentation (because of the broadness of the input data). With such groundwork, we finally train the network and show that it can classify with high accuracy (at most ~85% successful identifications) patients that are healthy from those displaying atrial fibrillation or congestive heart failure. In the second part of the work, we still start from raw data and we get a classification of pathologies in terms of their related networks: patients are associated to nodes and links are drawn according to a similarity measure between the related heart-beat series. We study the emergent properties of these networks looking for features (e.g., degree, clustering, clique proliferation) able to robustly discriminate between networks built over healthy patients or over patients suffering from cardiac pathologies. We find overall very good agreement among the two paved routes.&quot;,&quot;publisher&quot;:&quot;Nature Research&quot;,&quot;issue&quot;:&quot;1&quot;,&quot;volume&quot;:&quot;10&quot;},&quot;isTemporary&quot;:false}]},{&quot;citationID&quot;:&quot;MENDELEY_CITATION_9380e2cc-ecd1-44e3-a8ef-c60b18fa8065&quot;,&quot;properties&quot;:{&quot;noteIndex&quot;:0},&quot;isEdited&quot;:false,&quot;manualOverride&quot;:{&quot;isManuallyOverridden&quot;:false,&quot;citeprocText&quot;:&quot;(Alhusseini et al., 2020)&quot;,&quot;manualOverrideText&quot;:&quot;&quot;},&quot;citationTag&quot;:&quot;MENDELEY_CITATION_v3_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&quot;,&quot;citationItems&quot;:[{&quot;id&quot;:&quot;afd707de-6b80-35bd-aa79-e856d96b3723&quot;,&quot;itemData&quot;:{&quot;type&quot;:&quot;article-journal&quot;,&quot;id&quot;:&quot;afd707de-6b80-35bd-aa79-e856d96b3723&quot;,&quot;title&quot;:&quot;Machine Learning to Classify Intracardiac Electrical Patterns During Atrial Fibrillation: Machine Learning of Atrial Fibrillation&quot;,&quot;author&quot;:[{&quot;family&quot;:&quot;Alhusseini&quot;,&quot;given&quot;:&quot;Mahmood I.&quot;,&quot;parse-names&quot;:false,&quot;dropping-particle&quot;:&quot;&quot;,&quot;non-dropping-particle&quot;:&quot;&quot;},{&quot;family&quot;:&quot;Abuzaid&quot;,&quot;given&quot;:&quot;Firas&quot;,&quot;parse-names&quot;:false,&quot;dropping-particle&quot;:&quot;&quot;,&quot;non-dropping-particle&quot;:&quot;&quot;},{&quot;family&quot;:&quot;Rogers&quot;,&quot;given&quot;:&quot;Albert J.&quot;,&quot;parse-names&quot;:false,&quot;dropping-particle&quot;:&quot;&quot;,&quot;non-dropping-particle&quot;:&quot;&quot;},{&quot;family&quot;:&quot;Zaman&quot;,&quot;given&quot;:&quot;Junaid A.B.&quot;,&quot;parse-names&quot;:false,&quot;dropping-particle&quot;:&quot;&quot;,&quot;non-dropping-particle&quot;:&quot;&quot;},{&quot;family&quot;:&quot;Baykaner&quot;,&quot;given&quot;:&quot;Tina&quot;,&quot;parse-names&quot;:false,&quot;dropping-particle&quot;:&quot;&quot;,&quot;non-dropping-particle&quot;:&quot;&quot;},{&quot;family&quot;:&quot;Clopton&quot;,&quot;given&quot;:&quot;Paul&quot;,&quot;parse-names&quot;:false,&quot;dropping-particle&quot;:&quot;&quot;,&quot;non-dropping-particle&quot;:&quot;&quot;},{&quot;family&quot;:&quot;Bailis&quot;,&quot;given&quot;:&quot;Peter&quot;,&quot;parse-names&quot;:false,&quot;dropping-particle&quot;:&quot;&quot;,&quot;non-dropping-particle&quot;:&quot;&quot;},{&quot;family&quot;:&quot;Zaharia&quot;,&quot;given&quot;:&quot;Matei&quot;,&quot;parse-names&quot;:false,&quot;dropping-particle&quot;:&quot;&quot;,&quot;non-dropping-particle&quot;:&quot;&quot;},{&quot;family&quot;:&quot;Wang&quot;,&quot;given&quot;:&quot;Paul J.&quot;,&quot;parse-names&quot;:false,&quot;dropping-particle&quot;:&quot;&quot;,&quot;non-dropping-particle&quot;:&quot;&quot;},{&quot;family&quot;:&quot;Rappel&quot;,&quot;given&quot;:&quot;Wouter Jan&quot;,&quot;parse-names&quot;:false,&quot;dropping-particle&quot;:&quot;&quot;,&quot;non-dropping-particle&quot;:&quot;&quot;},{&quot;family&quot;:&quot;Narayan&quot;,&quot;given&quot;:&quot;Sanjiv M.&quot;,&quot;parse-names&quot;:false,&quot;dropping-particle&quot;:&quot;&quot;,&quot;non-dropping-particle&quot;:&quot;&quot;}],&quot;container-title&quot;:&quot;Circulation: Arrhythmia and Electrophysiology&quot;,&quot;container-title-short&quot;:&quot;Circ Arrhythm Electrophysiol&quot;,&quot;DOI&quot;:&quot;10.1161/CIRCEP.119.008160&quot;,&quot;ISSN&quot;:&quot;19413084&quot;,&quot;PMID&quot;:&quot;32631100&quot;,&quot;issued&quot;:{&quot;date-parts&quot;:[[2020,8,1]]},&quot;page&quot;:&quot;E008160&quot;,&quot;abstract&quot;:&quot;Background: Advances in ablation for atrial fibrillation (AF) continue to be hindered by ambiguities in mapping, even between experts. We hypothesized that convolutional neural networks (CNN) may enable objective analysis of intracardiac activation in AF, which could be applied clinically if CNN classifications could also be explained. Methods: We performed panoramic recording of bi-atrial electrical signals in AF. We used the Hilbert-transform to produce 175 000 image grids in 35 patients, labeled for rotational activation by experts who showed consistency but with variability (kappa [κ]=0.79). In each patient, ablation terminated AF. A CNN was developed and trained on 100 000 AF image grids, validated on 25 000 grids, then tested on a separate 50 000 grids. Results: In the separate test cohort (50 000 grids), CNN reproducibly classified AF image grids into those with/without rotational sites with 95.0% accuracy (CI, 94.8%-95.2%). This accuracy exceeded that of support vector machines, traditional linear discriminant, and k-nearest neighbor statistical analyses. To probe the CNN, we applied gradient-weighted class activation mapping which revealed that the decision logic closely mimicked rules used by experts (C statistic 0.96). Conclusions: CNNs improved the classification of intracardiac AF maps compared with other analyses and agreed with expert evaluation. Novel explainability analyses revealed that the CNN operated using a decision logic similar to rules used by experts, even though these rules were not provided in training. We thus describe a scaleable platform for robust comparisons of complex AF data from multiple systems, which may provide immediate clinical utility to guide ablation. Registration: URL: https://www.clinicaltrials.gov; Unique identifier: NCT02997254.&quot;,&quot;publisher&quot;:&quot;Lippincott Williams and Wilkins&quot;,&quot;issue&quot;:&quot;8&quot;,&quot;volume&quot;:&quot;13&quot;},&quot;isTemporary&quot;:false}]},{&quot;citationID&quot;:&quot;MENDELEY_CITATION_d956e584-d0bf-4ced-9c43-e0d57df0a1ed&quot;,&quot;properties&quot;:{&quot;noteIndex&quot;:0},&quot;isEdited&quot;:false,&quot;manualOverride&quot;:{&quot;isManuallyOverridden&quot;:false,&quot;citeprocText&quot;:&quot;(Baalman et al., 2020)&quot;,&quot;manualOverrideText&quot;:&quot;&quot;},&quot;citationTag&quot;:&quot;MENDELEY_CITATION_v3_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&quot;,&quot;citationItems&quot;:[{&quot;id&quot;:&quot;c590f776-e17f-3a29-a8d6-72274747332f&quot;,&quot;itemData&quot;:{&quot;type&quot;:&quot;article-journal&quot;,&quot;id&quot;:&quot;c590f776-e17f-3a29-a8d6-72274747332f&quot;,&quot;title&quot;:&quot;A morphology based deep learning model for atrial fibrillation detection using single cycle electrocardiographic samples&quot;,&quot;author&quot;:[{&quot;family&quot;:&quot;Baalman&quot;,&quot;given&quot;:&quot;Sarah W.E.&quot;,&quot;parse-names&quot;:false,&quot;dropping-particle&quot;:&quot;&quot;,&quot;non-dropping-particle&quot;:&quot;&quot;},{&quot;family&quot;:&quot;Schroevers&quot;,&quot;given&quot;:&quot;Florian E.&quot;,&quot;parse-names&quot;:false,&quot;dropping-particle&quot;:&quot;&quot;,&quot;non-dropping-particle&quot;:&quot;&quot;},{&quot;family&quot;:&quot;Oakley&quot;,&quot;given&quot;:&quot;Abel J.&quot;,&quot;parse-names&quot;:false,&quot;dropping-particle&quot;:&quot;&quot;,&quot;non-dropping-particle&quot;:&quot;&quot;},{&quot;family&quot;:&quot;Brouwer&quot;,&quot;given&quot;:&quot;Tom F.&quot;,&quot;parse-names&quot;:false,&quot;dropping-particle&quot;:&quot;&quot;,&quot;non-dropping-particle&quot;:&quot;&quot;},{&quot;family&quot;:&quot;Stuijt&quot;,&quot;given&quot;:&quot;Willeke&quot;,&quot;parse-names&quot;:false,&quot;dropping-particle&quot;:&quot;&quot;,&quot;non-dropping-particle&quot;:&quot;van der&quot;},{&quot;family&quot;:&quot;Bleijendaal&quot;,&quot;given&quot;:&quot;Hidde&quot;,&quot;parse-names&quot;:false,&quot;dropping-particle&quot;:&quot;&quot;,&quot;non-dropping-particle&quot;:&quot;&quot;},{&quot;family&quot;:&quot;Ramos&quot;,&quot;given&quot;:&quot;Lucas A.&quot;,&quot;parse-names&quot;:false,&quot;dropping-particle&quot;:&quot;&quot;,&quot;non-dropping-particle&quot;:&quot;&quot;},{&quot;family&quot;:&quot;Lopes&quot;,&quot;given&quot;:&quot;Ricardo R.&quot;,&quot;parse-names&quot;:false,&quot;dropping-particle&quot;:&quot;&quot;,&quot;non-dropping-particle&quot;:&quot;&quot;},{&quot;family&quot;:&quot;Marquering&quot;,&quot;given&quot;:&quot;Henk A.&quot;,&quot;parse-names&quot;:false,&quot;dropping-particle&quot;:&quot;&quot;,&quot;non-dropping-particle&quot;:&quot;&quot;},{&quot;family&quot;:&quot;Knops&quot;,&quot;given&quot;:&quot;Reinoud E.&quot;,&quot;parse-names&quot;:false,&quot;dropping-particle&quot;:&quot;&quot;,&quot;non-dropping-particle&quot;:&quot;&quot;},{&quot;family&quot;:&quot;Groot&quot;,&quot;given&quot;:&quot;Joris R.&quot;,&quot;parse-names&quot;:false,&quot;dropping-particle&quot;:&quot;&quot;,&quot;non-dropping-particle&quot;:&quot;de&quot;}],&quot;container-title&quot;:&quot;International Journal of Cardiology&quot;,&quot;container-title-short&quot;:&quot;Int J Cardiol&quot;,&quot;DOI&quot;:&quot;10.1016/j.ijcard.2020.04.046&quot;,&quot;ISSN&quot;:&quot;18741754&quot;,&quot;PMID&quot;:&quot;32315684&quot;,&quot;issued&quot;:{&quot;date-parts&quot;:[[2020,10,1]]},&quot;page&quot;:&quot;130-136&quot;,&quot;abstract&quot;:&quot;Background: Deep learning (DL) has shown promising results in improving atrial fibrillation (AF) detection algorithms. However, these models are often criticized because of their “black box” nature. Aim: To develop a morphology based DL model to discriminate AF from sinus rhythm (SR), and to visualize which parts of the ECG are used by the model to derive to the right classification. Methods: We pre-processed raw data of 1469 ECGs in AF or SR, of patients with a history AF. Input data was generated by normalizing all single cycles (SC) of one ECG lead to SC-ECG samples by 1) centralizing the R wave or 2) scaling from R-to- R wave. Different DL models were trained by splitting the data in a training, validation and test set. By using a DL based heat mapping technique we visualized those areas of the ECG used by the classifier to come to the correct classification. Results: The DL model with the best performance was a feedforward neural network trained by SC-ECG samples on a R-to-R wave basis of lead II, resulting in an accuracy of 0.96 and F1-score of 0.94. The onset of the QRS complex proved to be the most relevant area for the model to discriminate AF from SR. Conclusion: The morphology based DL model developed in this study was able to discriminate AF from SR with a very high accuracy. DL model visualization may help clinicians gain insights into which (unrecognized) ECG features are most sensitive to discriminate AF from SR.&quot;,&quot;publisher&quot;:&quot;Elsevier Ireland Ltd&quot;,&quot;volume&quot;:&quot;316&quot;},&quot;isTemporary&quot;:false}]},{&quot;citationID&quot;:&quot;MENDELEY_CITATION_52376150-daf3-4117-9cef-544884adb89a&quot;,&quot;properties&quot;:{&quot;noteIndex&quot;:0},&quot;isEdited&quot;:false,&quot;manualOverride&quot;:{&quot;isManuallyOverridden&quot;:false,&quot;citeprocText&quot;:&quot;(Bashar et al., 2020)&quot;,&quot;manualOverrideText&quot;:&quot;&quot;},&quot;citationTag&quot;:&quot;MENDELEY_CITATION_v3_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&quot;,&quot;citationItems&quot;:[{&quot;id&quot;:&quot;068810e5-aa2d-3a1e-ac48-1bfc7a68ada9&quot;,&quot;itemData&quot;:{&quot;type&quot;:&quot;article-journal&quot;,&quot;id&quot;:&quot;068810e5-aa2d-3a1e-ac48-1bfc7a68ada9&quot;,&quot;title&quot;:&quot;Atrial Fibrillation Detection during Sepsis: Study on MIMIC III ICU Data&quot;,&quot;author&quot;:[{&quot;family&quot;:&quot;Bashar&quot;,&quot;given&quot;:&quot;Syed Khairul&quot;,&quot;parse-names&quot;:false,&quot;dropping-particle&quot;:&quot;&quot;,&quot;non-dropping-particle&quot;:&quot;&quot;},{&quot;family&quot;:&quot;Hossain&quot;,&quot;given&quot;:&quot;Md Billal&quot;,&quot;parse-names&quot;:false,&quot;dropping-particle&quot;:&quot;&quot;,&quot;non-dropping-particle&quot;:&quot;&quot;},{&quot;family&quot;:&quot;Ding&quot;,&quot;given&quot;:&quot;Eric&quot;,&quot;parse-names&quot;:false,&quot;dropping-particle&quot;:&quot;&quot;,&quot;non-dropping-particle&quot;:&quot;&quot;},{&quot;family&quot;:&quot;Walkey&quot;,&quot;given&quot;:&quot;Allan J.&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IEEE Journal of Biomedical and Health Informatics&quot;,&quot;container-title-short&quot;:&quot;IEEE J Biomed Health Inform&quot;,&quot;DOI&quot;:&quot;10.1109/JBHI.2020.2995139&quot;,&quot;ISSN&quot;:&quot;21682208&quot;,&quot;PMID&quot;:&quot;32750900&quot;,&quot;issued&quot;:{&quot;date-parts&quot;:[[2020,11,1]]},&quot;page&quot;:&quot;3124-3135&quot;,&quot;abstract&quot;:&quot;Sepsis is defined by life-threatening organ dysfunction during infection and is one of the leading causes of critical illness. During sepsis, there is high risk that new-onset of atrial fibrillation (AF) can occur, which is associated with significant morbidity and mortality. As a result, computer aided automated and reliable detection of new-onset AF during sepsis is crucial, especially for the critically ill patients in the intensive care unit (ICU). In this paper, a novel automated and robust two-step algorithm to detect AF from ICU patients using electrocardiogram (ECG) signals is presented. First, several statistical parameters including root mean square of successive differences, Shannon entropy, and sample entropy were calculated from the heart rate for the screening of possible AF segments. Next, Poincaré plot-based features along with P-wave characteristics were used to reduce false positive detection of AF, caused by the premature atrial and ventricular beats. A subset of the Medical Information Mart for Intensive Care (MIMIC) III database containing 198 subjects was used in this study. During the training and validation phases, both the simple thresholding as well as machine learning classifiers achieved very high segment-wise AF classification performance. Finally, we tested the performance of our proposed algorithm using two independent test data sets and compared the performance with two state-of-the-art methods. The algorithm achieved an overall 100% sensitivity, 98% specificity, 98.99% accuracy, 98% positive predictive value, and 100% negative predictive value on the subject-wise AF detection, thus showing the efficacy of our proposed algorithm in critically ill sepsis patients. The annotations of the data have been made publicly available for other investigators.&quot;,&quot;publisher&quot;:&quot;Institute of Electrical and Electronics Engineers Inc.&quot;,&quot;issue&quot;:&quot;11&quot;,&quot;volume&quot;:&quot;24&quot;},&quot;isTemporary&quot;:false}]},{&quot;citationID&quot;:&quot;MENDELEY_CITATION_b5e32485-f3f5-4103-b2a8-e3ca3990eb5a&quot;,&quot;properties&quot;:{&quot;noteIndex&quot;:0},&quot;isEdited&quot;:false,&quot;manualOverride&quot;:{&quot;isManuallyOverridden&quot;:false,&quot;citeprocText&quot;:&quot;(Buscema et al., 2020)&quot;,&quot;manualOverrideText&quot;:&quot;&quot;},&quot;citationTag&quot;:&quot;MENDELEY_CITATION_v3_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&quot;,&quot;citationItems&quot;:[{&quot;id&quot;:&quot;8025f204-738b-36f3-903a-2f132c1bbe91&quot;,&quot;itemData&quot;:{&quot;type&quot;:&quot;article-journal&quot;,&quot;id&quot;:&quot;8025f204-738b-36f3-903a-2f132c1bbe91&quot;,&quot;title&quot;:&quot;Computer Aided Diagnosis for atrial fibrillation based on new artificial adaptive systems&quot;,&quot;author&quot;:[{&quot;family&quot;:&quot;Buscema&quot;,&quot;given&quot;:&quot;Paolo Massimo&quot;,&quot;parse-names&quot;:false,&quot;dropping-particle&quot;:&quot;&quot;,&quot;non-dropping-particle&quot;:&quot;&quot;},{&quot;family&quot;:&quot;Grossi&quot;,&quot;given&quot;:&quot;Enzo&quot;,&quot;parse-names&quot;:false,&quot;dropping-particle&quot;:&quot;&quot;,&quot;non-dropping-particle&quot;:&quot;&quot;},{&quot;family&quot;:&quot;Massini&quot;,&quot;given&quot;:&quot;Giulia&quot;,&quot;parse-names&quot;:false,&quot;dropping-particle&quot;:&quot;&quot;,&quot;non-dropping-particle&quot;:&quot;&quot;},{&quot;family&quot;:&quot;Breda&quot;,&quot;given&quot;:&quot;Marco&quot;,&quot;parse-names&quot;:false,&quot;dropping-particle&quot;:&quot;&quot;,&quot;non-dropping-particle&quot;:&quot;&quot;},{&quot;family&quot;:&quot;Torre&quot;,&quot;given&quot;:&quot;Francesca&quot;,&quot;parse-names&quot;:false,&quot;dropping-particle&quot;:&quot;&quot;,&quot;non-dropping-particle&quot;:&quot;Della&quot;}],&quot;container-title&quot;:&quot;Computer Methods and Programs in Biomedicine&quot;,&quot;container-title-short&quot;:&quot;Comput Methods Programs Biomed&quot;,&quot;DOI&quot;:&quot;10.1016/j.cmpb.2020.105401&quot;,&quot;ISSN&quot;:&quot;18727565&quot;,&quot;PMID&quot;:&quot;32146212&quot;,&quot;issued&quot;:{&quot;date-parts&quot;:[[2020,7,1]]},&quot;abstract&quot;:&quot;Background and objective: Atrial fibrillation (AF) is the most common cardiac arrhythmia in clinical practice, having been recognized as a true cardiovascular epidemic. In this paper, a new methodology for Computer Aided Diagnosis of AF based on a special kind of artificial adaptive systems has been developed. Methods: Following the extraction of data from the PhysioNet repository, a new dataset composed of the R/R distances of 73 patients was created. To avoid redundancy, the training set was created by randomly selecting 50% of the subjects from the entire sample, thus making a choice by patient and not by record. The remaining 50% of subjects were randomly split by records in testing and prediction sets. The original ECG data has been transformed according to the following four orders of abstraction: a) sequence of R/R intervals; b) composition of ECG data into a moving window; c) training of different machine learning systems to abstract the function governing the AF; d) fuzzy transformation of Machine learning estimations. In this paper, in parallel with the classic method of windowing, we propose a variant based on a system of progressive moving averages. Results: The best performing machine learning, Supervised Contractive Map (SVCm), reached an overall mean accuracy of 95%. SVCm is a new deep neural network based on a different principle than the usual descending gradient. The minimization of the error occurs by means of decomposition into contracted sine functions. Conclusions: In this research, atrial fibrillation is considered from a completely different point of view than classical methods. It is seen as the stable process, i.e. the function, that manages the irregularity of the irregularities of the R/R intervals. The idea, therefore, is to abstract from mere physiology to investigate fibrillation as a mathematical object that handles irregularities. The attained results seem to open new perspectives for the use of potent artificial adaptive systems for the automatic detection of atrial fibrillation, with accuracy rates extremely promising for real world applications.&quot;,&quot;publisher&quot;:&quot;Elsevier Ireland Ltd&quot;,&quot;volume&quot;:&quot;191&quot;},&quot;isTemporary&quot;:false}]},{&quot;citationID&quot;:&quot;MENDELEY_CITATION_6cd8bc39-e7cb-4260-bb3c-c24f5c23a438&quot;,&quot;properties&quot;:{&quot;noteIndex&quot;:0},&quot;isEdited&quot;:false,&quot;manualOverride&quot;:{&quot;isManuallyOverridden&quot;:false,&quot;citeprocText&quot;:&quot;(Cai et al., 2020)&quot;,&quot;manualOverrideText&quot;:&quot;&quot;},&quot;citationTag&quot;:&quot;MENDELEY_CITATION_v3_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&quot;,&quot;citationItems&quot;:[{&quot;id&quot;:&quot;23823ca0-f103-3389-85eb-2eb2b7e6f267&quot;,&quot;itemData&quot;:{&quot;type&quot;:&quot;article-journal&quot;,&quot;id&quot;:&quot;23823ca0-f103-3389-85eb-2eb2b7e6f267&quot;,&quot;title&quot;:&quot;Accurate detection of atrial fibrillation from 12-lead ECG using deep neural network&quot;,&quot;author&quot;:[{&quot;family&quot;:&quot;Cai&quot;,&quot;given&quot;:&quot;Wenjuan&quot;,&quot;parse-names&quot;:false,&quot;dropping-particle&quot;:&quot;&quot;,&quot;non-dropping-particle&quot;:&quot;&quot;},{&quot;family&quot;:&quot;Chen&quot;,&quot;given&quot;:&quot;Yundai&quot;,&quot;parse-names&quot;:false,&quot;dropping-particle&quot;:&quot;&quot;,&quot;non-dropping-particle&quot;:&quot;&quot;},{&quot;family&quot;:&quot;Guo&quot;,&quot;given&quot;:&quot;Jun&quot;,&quot;parse-names&quot;:false,&quot;dropping-particle&quot;:&quot;&quot;,&quot;non-dropping-particle&quot;:&quot;&quot;},{&quot;family&quot;:&quot;Han&quot;,&quot;given&quot;:&quot;Baoshi&quot;,&quot;parse-names&quot;:false,&quot;dropping-particle&quot;:&quot;&quot;,&quot;non-dropping-particle&quot;:&quot;&quot;},{&quot;family&quot;:&quot;Shi&quot;,&quot;given&quot;:&quot;Yajun&quot;,&quot;parse-names&quot;:false,&quot;dropping-particle&quot;:&quot;&quot;,&quot;non-dropping-particle&quot;:&quot;&quot;},{&quot;family&quot;:&quot;Ji&quot;,&quot;given&quot;:&quot;Lei&quot;,&quot;parse-names&quot;:false,&quot;dropping-particle&quot;:&quot;&quot;,&quot;non-dropping-particle&quot;:&quot;&quot;},{&quot;family&quot;:&quot;Wang&quot;,&quot;given&quot;:&quot;Jinliang&quot;,&quot;parse-names&quot;:false,&quot;dropping-particle&quot;:&quot;&quot;,&quot;non-dropping-particle&quot;:&quot;&quot;},{&quot;family&quot;:&quot;Zhang&quot;,&quot;given&quot;:&quot;Guanglei&quot;,&quot;parse-names&quot;:false,&quot;dropping-particle&quot;:&quot;&quot;,&quot;non-dropping-particle&quot;:&quot;&quot;},{&quot;family&quot;:&quot;Luo&quot;,&quot;given&quot;:&quot;Jianwen&quot;,&quot;parse-names&quot;:false,&quot;dropping-particle&quot;:&quot;&quot;,&quot;non-dropping-particle&quot;:&quot;&quot;}],&quot;container-title&quot;:&quot;Computers in Biology and Medicine&quot;,&quot;container-title-short&quot;:&quot;Comput Biol Med&quot;,&quot;DOI&quot;:&quot;10.1016/j.compbiomed.2019.103378&quot;,&quot;ISSN&quot;:&quot;18790534&quot;,&quot;PMID&quot;:&quot;31778896&quot;,&quot;issued&quot;:{&quot;date-parts&quot;:[[2020,1,1]]},&quot;abstract&quot;:&quot;Atrial fibrillation (AF) is the most common heart arrhythmia, and 12-lead electrocardiogram (ECG) is regarded as the gold standard for AF diagnosis. Highly accurate diagnosis of AF based on 12-lead ECG is valuable and remains challenging. In this paper, we proposed a novel method with high accuracy for AF detection based on deep learning. The proposed method constructed a novel one-dimensional deep densely connected neural network (DDNN) to detect AF in ECG waveforms with a length of 10s. A large set of 16,557 12-lead ECG recordings collected from multiple hospitals and wearable ECG devices were used to evaluate the performance of the DDNN. In the test dataset (3312 12-lead ECG recordings), the DDNN obtained high performance with an accuracy of 99.35 ± 0.26%, a sensitivity of 99.19 ± 0.31%, and a specificity of 99.44 ± 0.17%. Its high performance and automatic nature both demonstrate that the proposed network has a great potential to be applied to clinical computer-aided diagnosis of AF or future screening of AF in wearable devices.&quot;,&quot;publisher&quot;:&quot;Elsevier Ltd&quot;,&quot;volume&quot;:&quot;116&quot;},&quot;isTemporary&quot;:false}]},{&quot;citationID&quot;:&quot;MENDELEY_CITATION_57f74b59-adc7-4d32-970d-9d39c515c62b&quot;,&quot;properties&quot;:{&quot;noteIndex&quot;:0},&quot;isEdited&quot;:false,&quot;manualOverride&quot;:{&quot;isManuallyOverridden&quot;:false,&quot;citeprocText&quot;:&quot;(Eerikainen et al., 2020)&quot;,&quot;manualOverrideText&quot;:&quot;&quot;},&quot;citationTag&quot;:&quot;MENDELEY_CITATION_v3_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&quot;,&quot;citationItems&quot;:[{&quot;id&quot;:&quot;3e4eb34f-1fcd-32f3-b418-7a6377905397&quot;,&quot;itemData&quot;:{&quot;type&quot;:&quot;article-journal&quot;,&quot;id&quot;:&quot;3e4eb34f-1fcd-32f3-b418-7a6377905397&quot;,&quot;title&quot;:&quot;Detecting Atrial Fibrillation and Atrial Flutter in Daily Life Using Photoplethysmography Data&quot;,&quot;author&quot;:[{&quot;family&quot;:&quot;Eerikainen&quot;,&quot;given&quot;:&quot;Linda M.&quot;,&quot;parse-names&quot;:false,&quot;dropping-particle&quot;:&quot;&quot;,&quot;non-dropping-particle&quot;:&quot;&quot;},{&quot;family&quot;:&quot;Bonomi&quot;,&quot;given&quot;:&quot;Alberto G.&quot;,&quot;parse-names&quot;:false,&quot;dropping-particle&quot;:&quot;&quot;,&quot;non-dropping-particle&quot;:&quot;&quot;},{&quot;family&quot;:&quot;Schipper&quot;,&quot;given&quot;:&quot;Fons&quot;,&quot;parse-names&quot;:false,&quot;dropping-particle&quot;:&quot;&quot;,&quot;non-dropping-particle&quot;:&quot;&quot;},{&quot;family&quot;:&quot;Dekker&quot;,&quot;given&quot;:&quot;Lukas R.C.&quot;,&quot;parse-names&quot;:false,&quot;dropping-particle&quot;:&quot;&quot;,&quot;non-dropping-particle&quot;:&quot;&quot;},{&quot;family&quot;:&quot;Morree&quot;,&quot;given&quot;:&quot;Helma M.&quot;,&quot;parse-names&quot;:false,&quot;dropping-particle&quot;:&quot;&quot;,&quot;non-dropping-particle&quot;:&quot;De&quot;},{&quot;family&quot;:&quot;Vullings&quot;,&quot;given&quot;:&quot;Rik&quot;,&quot;parse-names&quot;:false,&quot;dropping-particle&quot;:&quot;&quot;,&quot;non-dropping-particle&quot;:&quot;&quot;},{&quot;family&quot;:&quot;Aarts&quot;,&quot;given&quot;:&quot;Ronald M.&quot;,&quot;parse-names&quot;:false,&quot;dropping-particle&quot;:&quot;&quot;,&quot;non-dropping-particle&quot;:&quot;&quot;}],&quot;container-title&quot;:&quot;IEEE Journal of Biomedical and Health Informatics&quot;,&quot;container-title-short&quot;:&quot;IEEE J Biomed Health Inform&quot;,&quot;DOI&quot;:&quot;10.1109/JBHI.2019.2950574&quot;,&quot;ISSN&quot;:&quot;21682208&quot;,&quot;PMID&quot;:&quot;31689222&quot;,&quot;issued&quot;:{&quot;date-parts&quot;:[[2020,6,1]]},&quot;page&quot;:&quot;1610-1618&quot;,&quot;abstract&quot;:&quot;Objective: Photoplethysmography (PPG) enables unobtrusive heart rate monitoring, which can be used in wrist-worn applications. Its potential for detecting atrial fibrillation (AF) has been recently presented. Besides AF, another cardiac arrhythmia increasing stroke risk and requiring treatment is atrial flutter (AFL). Currently, the knowledge about AFL detection with PPG is limited. The objective of our study was to develop a model that classifies AF, AFL, and sinus rhythm with or without premature beats from PPG and acceleration data measured at the wrist in daily life. Methods: A dataset of 40 patients was collected by measuring PPG and accelerometer data, as well as electrocardiogram as a reference, during 24-hour monitoring. The dataset was split into 75%-25% for training and testing a Random Forest (RF) model, which combines features from PPG, inter-pulse intervals (IPI), and accelerometer data, to classify AF, AFL, and other rhythms. The performance was compared to an AF detection algorithm combining traditional IPI features for determining the robustness of the accuracy in presence of AFL. Results: The RF model classified AF/AFL/other with sensitivity and specificity of 97.6/84.5/98.1% and 98.2/99.7/92.8%, respectively. The results with the IPI-based AF classifier showed that the majority of false detections were caused by AFL. Conclusion: The PPG signal contains information to classify AFL in the presence of AF, sinus rhythm, or sinus rhythm with premature contractions. Significance: PPG could indicate presence of AFL, not only AF.&quot;,&quot;publisher&quot;:&quot;Institute of Electrical and Electronics Engineers Inc.&quot;,&quot;issue&quot;:&quot;6&quot;,&quot;volume&quot;:&quot;24&quot;},&quot;isTemporary&quot;:false}]},{&quot;citationID&quot;:&quot;MENDELEY_CITATION_df45e278-9017-4bce-b92a-1333683cc51d&quot;,&quot;properties&quot;:{&quot;noteIndex&quot;:0},&quot;isEdited&quot;:false,&quot;manualOverride&quot;:{&quot;isManuallyOverridden&quot;:false,&quot;citeprocText&quot;:&quot;(Huang et al., 2021)&quot;,&quot;manualOverrideText&quot;:&quot;&quot;},&quot;citationTag&quot;:&quot;MENDELEY_CITATION_v3_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&quot;,&quot;citationItems&quot;:[{&quot;id&quot;:&quot;d922ad22-2aa7-3c93-bccc-1a0b665b5958&quot;,&quot;itemData&quot;:{&quot;type&quot;:&quot;article-journal&quot;,&quot;id&quot;:&quot;d922ad22-2aa7-3c93-bccc-1a0b665b5958&quot;,&quot;title&quot;:&quot;ECG Restitution Analysis and Machine Learning to Detect Paroxysmal Atrial Fibrillation: Insight from the Equine Athlete as a Model for Human Athletes&quot;,&quot;author&quot;:[{&quot;family&quot;:&quot;Huang&quot;,&quot;given&quot;:&quot;Ying H.&quot;,&quot;parse-names&quot;:false,&quot;dropping-particle&quot;:&quot;&quot;,&quot;non-dropping-particle&quot;:&quot;&quot;},{&quot;family&quot;:&quot;Alexeenko&quot;,&quot;given&quot;:&quot;Vadim&quot;,&quot;parse-names&quot;:false,&quot;dropping-particle&quot;:&quot;&quot;,&quot;non-dropping-particle&quot;:&quot;&quot;},{&quot;family&quot;:&quot;Tse&quot;,&quot;given&quot;:&quot;Gary&quot;,&quot;parse-names&quot;:false,&quot;dropping-particle&quot;:&quot;&quot;,&quot;non-dropping-particle&quot;:&quot;&quot;},{&quot;family&quot;:&quot;Huang&quot;,&quot;given&quot;:&quot;Christopher L.H.&quot;,&quot;parse-names&quot;:false,&quot;dropping-particle&quot;:&quot;&quot;,&quot;non-dropping-particle&quot;:&quot;&quot;},{&quot;family&quot;:&quot;Marr&quot;,&quot;given&quot;:&quot;Celia M.&quot;,&quot;parse-names&quot;:false,&quot;dropping-particle&quot;:&quot;&quot;,&quot;non-dropping-particle&quot;:&quot;&quot;},{&quot;family&quot;:&quot;Jeevaratnam&quot;,&quot;given&quot;:&quot;Kamalan&quot;,&quot;parse-names&quot;:false,&quot;dropping-particle&quot;:&quot;&quot;,&quot;non-dropping-particle&quot;:&quot;&quot;}],&quot;container-title&quot;:&quot;Function&quot;,&quot;DOI&quot;:&quot;10.1093/function/zqaa031&quot;,&quot;ISSN&quot;:&quot;26338823&quot;,&quot;issued&quot;:{&quot;date-parts&quot;:[[2021]]},&quot;abstract&quot;:&quot;Atrial fibrillation is the most frequent arrhythmia in both equine and human athletes. Currently, this condition is diagnosed via electrocardiogram (ECG) monitoring which lacks sensitivity in about half of cases when it presents in paroxysmal form. We investigated whether the arrhythmogenic substrate present between the episodes of paroxysmal atrial fibrillation (PAF) can be detected using restitution analysis of normal sinus-rhythm ECGs. In this work, ECG recordings were obtained during routine clinical work from control and horses with PAF. The extracted QT, TQ, and RR intervals were used for ECG restitution analysis. The restitution data were trained and tested using k-nearest neighbor (k-NN) algorithm with various values of neighbors k to derive a discrimination tool. A combination of QT, RR, and TQ intervals was used to analyze the relationship between these intervals and their effects on PAF. A simple majority vote on individual record (one beat) classifications was used to determine the final classification. The k-NN classifiers using two-interval measures were able to predict the diagnosis of PAF with area under the receiving operating characteristic curve close to 0.8 (RR, TQ with k ≥ 9) and 0.9 (RR, QT with k ≥ 21 or TQ, QT with k ≥ 25). By simultaneously using all three intervals for each beat and a majority vote, mean area under the curves of 0.9 were obtained for all tested k-values (3-41). We concluded that 3D ECG restitution analysis can potentially be used as a metric of an automated method for screening of PAF.&quot;,&quot;publisher&quot;:&quot;Oxford University Press&quot;,&quot;issue&quot;:&quot;1&quot;,&quot;volume&quot;:&quot;2&quot;,&quot;container-title-short&quot;:&quot;&quot;},&quot;isTemporary&quot;:false}]},{&quot;citationID&quot;:&quot;MENDELEY_CITATION_dd79068e-fb44-442a-8bc9-47acea9f6e04&quot;,&quot;properties&quot;:{&quot;noteIndex&quot;:0},&quot;isEdited&quot;:false,&quot;manualOverride&quot;:{&quot;isManuallyOverridden&quot;:false,&quot;citeprocText&quot;:&quot;(Kwon et al., 2020)&quot;,&quot;manualOverrideText&quot;:&quot;&quot;},&quot;citationTag&quot;:&quot;MENDELEY_CITATION_v3_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&quot;,&quot;citationItems&quot;:[{&quot;id&quot;:&quot;5e518bb3-03a5-349d-b749-8a08a810cffa&quot;,&quot;itemData&quot;:{&quot;type&quot;:&quot;article&quot;,&quot;id&quot;:&quot;5e518bb3-03a5-349d-b749-8a08a810cffa&quot;,&quot;title&quot;:&quot;Detection of atrial fibrillation using a ring-type wearable device (CardioTracker) and deep learning analysis of photoplethysmography signals: Prospective observational proof-of-concept study&quot;,&quot;author&quot;:[{&quot;family&quot;:&quot;Kwon&quot;,&quot;given&quot;:&quot;Soonil&quot;,&quot;parse-names&quot;:false,&quot;dropping-particle&quot;:&quot;&quot;,&quot;non-dropping-particle&quot;:&quot;&quot;},{&quot;family&quot;:&quot;Hong&quot;,&quot;given&quot;:&quot;Joonki&quot;,&quot;parse-names&quot;:false,&quot;dropping-particle&quot;:&quot;&quot;,&quot;non-dropping-particle&quot;:&quot;&quot;},{&quot;family&quot;:&quot;Choi&quot;,&quot;given&quot;:&quot;Eue Keun&quot;,&quot;parse-names&quot;:false,&quot;dropping-particle&quot;:&quot;&quot;,&quot;non-dropping-particle&quot;:&quot;&quot;},{&quot;family&quot;:&quot;Lee&quot;,&quot;given&quot;:&quot;Byunghwan&quot;,&quot;parse-names&quot;:false,&quot;dropping-particle&quot;:&quot;&quot;,&quot;non-dropping-particle&quot;:&quot;&quot;},{&quot;family&quot;:&quot;Baik&quot;,&quot;given&quot;:&quot;Changhyun&quot;,&quot;parse-names&quot;:false,&quot;dropping-particle&quot;:&quot;&quot;,&quot;non-dropping-particle&quot;:&quot;&quot;},{&quot;family&quot;:&quot;Lee&quot;,&quot;given&quot;:&quot;Euijae&quot;,&quot;parse-names&quot;:false,&quot;dropping-particle&quot;:&quot;&quot;,&quot;non-dropping-particle&quot;:&quot;&quot;},{&quot;family&quot;:&quot;Jeong&quot;,&quot;given&quot;:&quot;Eui Rim&quot;,&quot;parse-names&quot;:false,&quot;dropping-particle&quot;:&quot;&quot;,&quot;non-dropping-particle&quot;:&quot;&quot;},{&quot;family&quot;:&quot;Koo&quot;,&quot;given&quot;:&quot;Bon Kwon&quot;,&quot;parse-names&quot;:false,&quot;dropping-particle&quot;:&quot;&quot;,&quot;non-dropping-particle&quot;:&quot;&quot;},{&quot;family&quot;:&quot;Oh&quot;,&quot;given&quot;:&quot;Seil&quot;,&quot;parse-names&quot;:false,&quot;dropping-particle&quot;:&quot;&quot;,&quot;non-dropping-particle&quot;:&quot;&quot;},{&quot;family&quot;:&quot;Yi&quot;,&quot;given&quot;:&quot;Yung&quot;,&quot;parse-names&quot;:false,&quot;dropping-particle&quot;:&quot;&quot;,&quot;non-dropping-particle&quot;:&quot;&quot;}],&quot;container-title&quot;:&quot;Journal of Medical Internet Research&quot;,&quot;container-title-short&quot;:&quot;J Med Internet Res&quot;,&quot;DOI&quot;:&quot;10.2196/16443&quot;,&quot;ISSN&quot;:&quot;14388871&quot;,&quot;PMID&quot;:&quot;32348254&quot;,&quot;issued&quot;:{&quot;date-parts&quot;:[[2020,5,21]]},&quot;abstract&quot;:&quot;Background: Continuous photoplethysmography (PPG) monitoring with a wearable device may aid the early detection of atrial fibrillation (AF). Objective: We aimed to evaluate the diagnostic performance of a ring-type wearable device (CardioTracker, CART), which can detect AF using deep learning analysis of PPG signals. Methods: Patients with persistent AF who underwent cardioversion were recruited prospectively. We recorded PPG signals at the finger with CART and a conventional pulse oximeter before and after cardioversion over a period of 15 min (each instrument). Cardiologists validated the PPG rhythms with simultaneous single-lead electrocardiography. The PPG data were transmitted to a smartphone wirelessly and analyzed with a deep learning algorithm. We also validated the deep learning algorithm in 20 healthy subjects with sinus rhythm (SR). Results: In 100 study participants, CART generated a total of 13,038 30-s PPG samples (5850 for SR and 7188 for AF). Using the deep learning algorithm, the diagnostic accuracy, sensitivity, specificity, positive-predictive value, and negative-predictive value were 96.9%, 99.0%, 94.3%, 95.6%, and 98.7%, respectively. Although the diagnostic accuracy decreased with shorter sample lengths, the accuracy was maintained at 94.7% with 10-s measurements. For SR, the specificity decreased with higher variability of peak-to-peak intervals. However, for AF, CART maintained consistent sensitivity regardless of variability. Pulse rates had a lower impact on sensitivity than on specificity. The performance of CART was comparable to that of the conventional device when using a proper threshold. External validation showed that 94.99% (16,529/17,400) of the PPG samples from the control group were correctly identified with SR. Conclusions: A ring-type wearable device with deep learning analysis of PPG signals could accurately diagnose AF without relying on electrocardiography. With this device, continuous monitoring for AF may be promising in high-risk populations.&quot;,&quot;publisher&quot;:&quot;JMIR Publications Inc.&quot;,&quot;issue&quot;:&quot;5&quot;,&quot;volume&quot;:&quot;22&quot;},&quot;isTemporary&quot;:false}]},{&quot;citationID&quot;:&quot;MENDELEY_CITATION_5864f3dd-79c7-411b-8747-16fb0d24a828&quot;,&quot;properties&quot;:{&quot;noteIndex&quot;:0},&quot;isEdited&quot;:false,&quot;manualOverride&quot;:{&quot;isManuallyOverridden&quot;:false,&quot;citeprocText&quot;:&quot;(Lai et al., 2020)&quot;,&quot;manualOverrideText&quot;:&quot;&quot;},&quot;citationTag&quot;:&quot;MENDELEY_CITATION_v3_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&quot;,&quot;citationItems&quot;:[{&quot;id&quot;:&quot;1b1129eb-b375-3a8c-8b6b-d46768cf695e&quot;,&quot;itemData&quot;:{&quot;type&quot;:&quot;article-journal&quot;,&quot;id&quot;:&quot;1b1129eb-b375-3a8c-8b6b-d46768cf695e&quot;,&quot;title&quot;:&quot;Non-Standardized Patch-Based ECG Lead Together with Deep Learning Based Algorithm for Automatic Screening of Atrial Fibrillation&quot;,&quot;author&quot;:[{&quot;family&quot;:&quot;Lai&quot;,&quot;given&quot;:&quot;Dakun&quot;,&quot;parse-names&quot;:false,&quot;dropping-particle&quot;:&quot;&quot;,&quot;non-dropping-particle&quot;:&quot;&quot;},{&quot;family&quot;:&quot;Bu&quot;,&quot;given&quot;:&quot;Yuxiang&quot;,&quot;parse-names&quot;:false,&quot;dropping-particle&quot;:&quot;&quot;,&quot;non-dropping-particle&quot;:&quot;&quot;},{&quot;family&quot;:&quot;Su&quot;,&quot;given&quot;:&quot;Ye&quot;,&quot;parse-names&quot;:false,&quot;dropping-particle&quot;:&quot;&quot;,&quot;non-dropping-particle&quot;:&quot;&quot;},{&quot;family&quot;:&quot;Zhang&quot;,&quot;given&quot;:&quot;Xinshu&quot;,&quot;parse-names&quot;:false,&quot;dropping-particle&quot;:&quot;&quot;,&quot;non-dropping-particle&quot;:&quot;&quot;},{&quot;family&quot;:&quot;Ma&quot;,&quot;given&quot;:&quot;Chang Sheng&quot;,&quot;parse-names&quot;:false,&quot;dropping-particle&quot;:&quot;&quot;,&quot;non-dropping-particle&quot;:&quot;&quot;}],&quot;container-title&quot;:&quot;IEEE Journal of Biomedical and Health Informatics&quot;,&quot;container-title-short&quot;:&quot;IEEE J Biomed Health Inform&quot;,&quot;DOI&quot;:&quot;10.1109/JBHI.2020.2980454&quot;,&quot;ISSN&quot;:&quot;21682208&quot;,&quot;PMID&quot;:&quot;32175879&quot;,&quot;issued&quot;:{&quot;date-parts&quot;:[[2020,6,1]]},&quot;page&quot;:&quot;1569-1578&quot;,&quot;abstract&quot;:&quot;This study was to assess the feasibility of using non-standardized single-lead electrocardiogram (ECG) monitoring to automatically detect atrial fibrillation (AF) with special emphasis on the combination of deep learning based algorithm and modified patch-based ECG lead. Fifty-five consecutive patients were monitored for AF in around 24 hours by patch-based ECG devices along with a standard 12-lead Holter. Catering to potential positional variability of patch lead, four typical positions on the upper-left chest were proposed. For each patch lead, the performance of automated algorithms with four different convolutional neural networks (CNN) was evaluated for AF detection against blinded annotations of two clinicians. A total of 349,388 10-second segments of AF and 161,084 segments of sinus rhythm were detected successfully. Good agreement between patch-based single-lead and standard 12-lead recordings was obtained at the position MP1 that corresponds to modified lead II, and a promising performance of the automated algorithm with an R-R intervals based CNN model was achieved on this lead in terms of accuracy (93.1%), sensitivity (93.1%), and specificity (93.4%). The present results suggest that the optimized patch-based ECG lead along by deep learning based algorithms may offer the possibility of providing an accurate, easy, and inexpensive clinical tool for mass screening of AF.&quot;,&quot;publisher&quot;:&quot;Institute of Electrical and Electronics Engineers Inc.&quot;,&quot;issue&quot;:&quot;6&quot;,&quot;volume&quot;:&quot;24&quot;},&quot;isTemporary&quot;:false}]},{&quot;citationID&quot;:&quot;MENDELEY_CITATION_f6b8669d-821d-4e2e-baf0-e37ed0e4eb66&quot;,&quot;properties&quot;:{&quot;noteIndex&quot;:0},&quot;isEdited&quot;:false,&quot;manualOverride&quot;:{&quot;isManuallyOverridden&quot;:false,&quot;citeprocText&quot;:&quot;(Lown et al., 2020)&quot;,&quot;manualOverrideText&quot;:&quot;&quot;},&quot;citationTag&quot;:&quot;MENDELEY_CITATION_v3_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&quot;,&quot;citationItems&quot;:[{&quot;id&quot;:&quot;71b8eb46-50b5-3dac-b739-854e1a681fee&quot;,&quot;itemData&quot;:{&quot;type&quot;:&quot;article-journal&quot;,&quot;id&quot;:&quot;71b8eb46-50b5-3dac-b739-854e1a681fee&quot;,&quot;title&quot;:&quot;Machine learning detection of atrial fibrillation using wearable technology&quot;,&quot;author&quot;:[{&quot;family&quot;:&quot;Lown&quot;,&quot;given&quot;:&quot;Mark&quot;,&quot;parse-names&quot;:false,&quot;dropping-particle&quot;:&quot;&quot;,&quot;non-dropping-particle&quot;:&quot;&quot;},{&quot;family&quot;:&quot;Brown&quot;,&quot;given&quot;:&quot;Michael&quot;,&quot;parse-names&quot;:false,&quot;dropping-particle&quot;:&quot;&quot;,&quot;non-dropping-particle&quot;:&quot;&quot;},{&quot;family&quot;:&quot;Brown&quot;,&quot;given&quot;:&quot;Chloë&quot;,&quot;parse-names&quot;:false,&quot;dropping-particle&quot;:&quot;&quot;,&quot;non-dropping-particle&quot;:&quot;&quot;},{&quot;family&quot;:&quot;Yue&quot;,&quot;given&quot;:&quot;Arthur M.&quot;,&quot;parse-names&quot;:false,&quot;dropping-particle&quot;:&quot;&quot;,&quot;non-dropping-particle&quot;:&quot;&quot;},{&quot;family&quot;:&quot;Shah&quot;,&quot;given&quot;:&quot;Benoy N.&quot;,&quot;parse-names&quot;:false,&quot;dropping-particle&quot;:&quot;&quot;,&quot;non-dropping-particle&quot;:&quot;&quot;},{&quot;family&quot;:&quot;Corbett&quot;,&quot;given&quot;:&quot;Simon J.&quot;,&quot;parse-names&quot;:false,&quot;dropping-particle&quot;:&quot;&quot;,&quot;non-dropping-particle&quot;:&quot;&quot;},{&quot;family&quot;:&quot;Lewith&quot;,&quot;given&quot;:&quot;George&quot;,&quot;parse-names&quot;:false,&quot;dropping-particle&quot;:&quot;&quot;,&quot;non-dropping-particle&quot;:&quot;&quot;},{&quot;family&quot;:&quot;Stuart&quot;,&quot;given&quot;:&quot;Beth&quot;,&quot;parse-names&quot;:false,&quot;dropping-particle&quot;:&quot;&quot;,&quot;non-dropping-particle&quot;:&quot;&quot;},{&quot;family&quot;:&quot;Moore&quot;,&quot;given&quot;:&quot;Michael&quot;,&quot;parse-names&quot;:false,&quot;dropping-particle&quot;:&quot;&quot;,&quot;non-dropping-particle&quot;:&quot;&quot;},{&quot;family&quot;:&quot;Little&quot;,&quot;given&quot;:&quot;Paul&quot;,&quot;parse-names&quot;:false,&quot;dropping-particle&quot;:&quot;&quot;,&quot;non-dropping-particle&quot;:&quot;&quot;}],&quot;container-title&quot;:&quot;PLoS ONE&quot;,&quot;container-title-short&quot;:&quot;PLoS One&quot;,&quot;DOI&quot;:&quot;10.1371/journal.pone.0227401&quot;,&quot;ISSN&quot;:&quot;19326203&quot;,&quot;PMID&quot;:&quot;31978173&quot;,&quot;issued&quot;:{&quot;date-parts&quot;:[[2020,1,1]]},&quot;abstract&quot;:&quot;Background Atrial Fibrillation is the most common arrhythmia worldwide with a global age adjusted prevalence of 0.5% in 2010. Anticoagulation treatment using warfarin or direct oral anticoagulants is effective in reducing the risk of AF-related stroke by approximately two-thirds and can provide a 10% reduction in overall mortality. There has been increased interest in detecting AF due to its increased incidence and the possibility to prevent AF-related strokes. Inexpensive consumer devices which measure the ECG may have the potential to accurately detect AF but do not generally incorporate diagnostic algorithms. Machine learning algorithms have the potential to improve patient outcomes particularly where diagnoses are made from large volumes or complex patterns of data such as in AF. Methods We designed a novel AF detection algorithm using a de-correlated Lorenz plot of 60 consecutive RR intervals. In order to reduce the volume of data, the resulting images were compressed using a wavelet transformation (JPEG200 algorithm) and the compressed images were used as input data to a Support Vector Machine (SVM) classifier. We used the Massachusetts Institute of Technology (MIT)-Beth Israel Hospital (BIH) Atrial Fibrillation database and the MIT-BIH Arrhythmia database as training data and verified the algorithm performance using RR intervals collected using an inexpensive consumer heart rate monitor device (Polar-H7) in a case-control study. Results The SVM algorithm yielded excellent discrimination in the training data with a sensitivity of 99.2% and a specificity of 99.5% for AF. In the validation data, the SVM algorithm correctly identified AF in 79/79 cases; sensitivity 100% (95% CI 95.4%-100%) and non-AF in 328/336 cases; specificity 97.6% (95% CI 95.4%-99.0%). Conclusions An inexpensive wearable heart rate monitor and machine learning algorithm can be used to detect AF with very high accuracy and has the capability to transmit ECG data which could be used to confirm AF. It could potentially be used for intermittent screening or continuously for prolonged periods to detect paroxysmal AF. Further work could lead to cost-effective and accurate estimation of AF burden and improved risk stratification in AF.&quot;,&quot;publisher&quot;:&quot;Public Library of Science&quot;,&quot;issue&quot;:&quot;1&quot;,&quot;volume&quot;:&quot;15&quot;},&quot;isTemporary&quot;:false}]},{&quot;citationID&quot;:&quot;MENDELEY_CITATION_bb950833-371d-414b-890b-5b67e2392f4f&quot;,&quot;properties&quot;:{&quot;noteIndex&quot;:0},&quot;isEdited&quot;:false,&quot;manualOverride&quot;:{&quot;isManuallyOverridden&quot;:false,&quot;citeprocText&quot;:&quot;(Mousavi et al., 2020)&quot;,&quot;manualOverrideText&quot;:&quot;&quot;},&quot;citationTag&quot;:&quot;MENDELEY_CITATION_v3_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&quot;,&quot;citationItems&quot;:[{&quot;id&quot;:&quot;87547eeb-03f5-39a5-979c-d190de00fa7e&quot;,&quot;itemData&quot;:{&quot;type&quot;:&quot;article-journal&quot;,&quot;id&quot;:&quot;87547eeb-03f5-39a5-979c-d190de00fa7e&quot;,&quot;title&quot;:&quot;HAN-ECG: An interpretable atrial fibrillation detection model using hierarchical attention networks&quot;,&quot;author&quot;:[{&quot;family&quot;:&quot;Mousavi&quot;,&quot;given&quot;:&quot;Sajad&quot;,&quot;parse-names&quot;:false,&quot;dropping-particle&quot;:&quot;&quot;,&quot;non-dropping-particle&quot;:&quot;&quot;},{&quot;family&quot;:&quot;Afghah&quot;,&quot;given&quot;:&quot;Fatemeh&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container-title-short&quot;:&quot;Comput Biol Med&quot;,&quot;DOI&quot;:&quot;10.1016/j.compbiomed.2020.104057&quot;,&quot;ISSN&quot;:&quot;18790534&quot;,&quot;PMID&quot;:&quot;33126126&quot;,&quot;issued&quot;:{&quot;date-parts&quot;:[[2020,12,1]]},&quot;abstract&quot;:&quot;Atrial fibrillation (AF) is one of the most prevalent cardiac arrhythmias that affects the lives of many people around the world and is associated with a five-fold increased risk of stroke and mortality. Like other problems in the healthcare domain, artificial intelligence (AI)-based models have been used to detect AF from patients’ ECG signals. The cardiologist level performance in detecting this arrhythmia is often achieved by deep learning-based methods, however, they suffer from the lack of interpretability. In other words, these approaches are unable to explain the reasons behind their decisions. The lack of interpretability is a common challenge toward a wide application of machine learning (ML)-based approaches in the healthcare which limits the trust of clinicians in such methods. To address this challenge, we propose HAN-ECG, an interpretable bidirectional-recurrent-neural-network-based approach for the AF detection task. The HAN-ECG employs three attention mechanism levels to provide a multi-resolution analysis of the patterns in ECG leading to AF. The detected patterns by this hierarchical attention model facilitate the interpretation of the neural network decision process in identifying the patterns in the signal which contributed the most to the final detection. Experimental results on two AF databases demonstrate that our proposed model performs better than the existing algorithms. Visualization of these attention layers illustrates that our proposed model decides upon the important waves and heartbeats which are clinically meaningful in the detection task (e.g., absence of P-waves, and irregular R-R intervals for the AF detection task).&quot;,&quot;publisher&quot;:&quot;Elsevier Ltd&quot;,&quot;volume&quot;:&quot;127&quot;},&quot;isTemporary&quot;:false}]},{&quot;citationID&quot;:&quot;MENDELEY_CITATION_8ca29bee-0b48-4fbd-8b42-ac28e4fa84e1&quot;,&quot;properties&quot;:{&quot;noteIndex&quot;:0},&quot;isEdited&quot;:false,&quot;manualOverride&quot;:{&quot;isManuallyOverridden&quot;:false,&quot;citeprocText&quot;:&quot;(Ribeiro et al., 2020)&quot;,&quot;manualOverrideText&quot;:&quot;&quot;},&quot;citationTag&quot;:&quot;MENDELEY_CITATION_v3_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&quot;,&quot;citationItems&quot;:[{&quot;id&quot;:&quot;3e9409e7-f9b4-3223-9781-7a4d2fddde24&quot;,&quot;itemData&quot;:{&quot;type&quot;:&quot;article-journal&quot;,&quot;id&quot;:&quot;3e9409e7-f9b4-3223-9781-7a4d2fddde24&quot;,&quot;title&quot;:&quot;Automatic diagnosis of the 12-lead ECG using a deep neural network&quot;,&quot;author&quot;:[{&quot;family&quot;:&quot;Ribeiro&quot;,&quot;given&quot;:&quot;Antônio H.&quot;,&quot;parse-names&quot;:false,&quot;dropping-particle&quot;:&quot;&quot;,&quot;non-dropping-particle&quot;:&quot;&quot;},{&quot;family&quot;:&quot;Ribeiro&quot;,&quot;given&quot;:&quot;Manoel Horta&quot;,&quot;parse-names&quot;:false,&quot;dropping-particle&quot;:&quot;&quot;,&quot;non-dropping-particle&quot;:&quot;&quot;},{&quot;family&quot;:&quot;Paixão&quot;,&quot;given&quot;:&quot;Gabriela M.M.&quot;,&quot;parse-names&quot;:false,&quot;dropping-particle&quot;:&quot;&quot;,&quot;non-dropping-particle&quot;:&quot;&quot;},{&quot;family&quot;:&quot;Oliveira&quot;,&quot;given&quot;:&quot;Derick M.&quot;,&quot;parse-names&quot;:false,&quot;dropping-particle&quot;:&quot;&quot;,&quot;non-dropping-particle&quot;:&quot;&quot;},{&quot;family&quot;:&quot;Gomes&quot;,&quot;given&quot;:&quot;Paulo R.&quot;,&quot;parse-names&quot;:false,&quot;dropping-particle&quot;:&quot;&quot;,&quot;non-dropping-particle&quot;:&quot;&quot;},{&quot;family&quot;:&quot;Canazart&quot;,&quot;given&quot;:&quot;Jéssica A.&quot;,&quot;parse-names&quot;:false,&quot;dropping-particle&quot;:&quot;&quot;,&quot;non-dropping-particle&quot;:&quot;&quot;},{&quot;family&quot;:&quot;Ferreira&quot;,&quot;given&quot;:&quot;Milton P.S.&quot;,&quot;parse-names&quot;:false,&quot;dropping-particle&quot;:&quot;&quot;,&quot;non-dropping-particle&quot;:&quot;&quot;},{&quot;family&quot;:&quot;Andersson&quot;,&quot;given&quot;:&quot;Carl R.&quot;,&quot;parse-names&quot;:false,&quot;dropping-particle&quot;:&quot;&quot;,&quot;non-dropping-particle&quot;:&quot;&quot;},{&quot;family&quot;:&quot;Macfarlane&quot;,&quot;given&quot;:&quot;Peter W.&quot;,&quot;parse-names&quot;:false,&quot;dropping-particle&quot;:&quot;&quot;,&quot;non-dropping-particle&quot;:&quot;&quot;},{&quot;family&quot;:&quot;Wagner&quot;,&quot;given&quot;:&quot;Meira&quot;,&quot;parse-names&quot;:false,&quot;dropping-particle&quot;:&quot;&quot;,&quot;non-dropping-particle&quot;:&quot;&quot;},{&quot;family&quot;:&quot;Schön&quot;,&quot;given&quot;:&quot;Thomas B.&quot;,&quot;parse-names&quot;:false,&quot;dropping-particle&quot;:&quot;&quot;,&quot;non-dropping-particle&quot;:&quot;&quot;},{&quot;family&quot;:&quot;Ribeiro&quot;,&quot;given&quot;:&quot;Antonio Luiz P.&quot;,&quot;parse-names&quot;:false,&quot;dropping-particle&quot;:&quot;&quot;,&quot;non-dropping-particle&quot;:&quot;&quot;}],&quot;container-title&quot;:&quot;Nature Communications&quot;,&quot;container-title-short&quot;:&quot;Nat Commun&quot;,&quot;DOI&quot;:&quot;10.1038/s41467-020-15432-4&quot;,&quot;ISSN&quot;:&quot;20411723&quot;,&quot;PMID&quot;:&quot;32273514&quot;,&quot;issued&quot;:{&quot;date-parts&quot;:[[2020,12,1]]},&quot;abstract&quot;:&quot;The role of automatic electrocardiogram (ECG) analysis in clinical practice is limited by the accuracy of existing models. Deep Neural Networks (DNNs) are models composed of stacked transformations that learn tasks by examples. This technology has recently achieved striking success in a variety of task and there are great expectations on how it might improve clinical practice. Here we present a DNN model trained in a dataset with more than 2 million labeled exams analyzed by the Telehealth Network of Minas Gerais and collected under the scope of the CODE (Clinical Outcomes in Digital Electrocardiology) study. The DNN outperform cardiology resident medical doctors in recognizing 6 types of abnormalities in 12-lead ECG recordings, with F1 scores above 80% and specificity over 99%. These results indicate ECG analysis based on DNNs, previously studied in a single-lead setup, generalizes well to 12-lead exams, taking the technology closer to the standard clinical practice.&quot;,&quot;publisher&quot;:&quot;Nature Research&quot;,&quot;issue&quot;:&quot;1&quot;,&quot;volume&quot;:&quot;11&quot;},&quot;isTemporary&quot;:false}]},{&quot;citationID&quot;:&quot;MENDELEY_CITATION_a9f15381-6fb5-4f33-9196-fe2bb394322c&quot;,&quot;properties&quot;:{&quot;noteIndex&quot;:0},&quot;isEdited&quot;:false,&quot;manualOverride&quot;:{&quot;isManuallyOverridden&quot;:false,&quot;citeprocText&quot;:&quot;(Shi et al., 2020)&quot;,&quot;manualOverrideText&quot;:&quot;&quot;},&quot;citationTag&quot;:&quot;MENDELEY_CITATION_v3_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&quot;,&quot;citationItems&quot;:[{&quot;id&quot;:&quot;1ad41d94-06c7-394f-af9b-4330ce25ac12&quot;,&quot;itemData&quot;:{&quot;type&quot;:&quot;article-journal&quot;,&quot;id&quot;:&quot;1ad41d94-06c7-394f-af9b-4330ce25ac12&quot;,&quot;title&quot;:&quot;An incremental learning system for atrial fibrillation detection based on transfer learning and active learning&quot;,&quot;author&quot;:[{&quot;family&quot;:&quot;Shi&quot;,&quot;given&quot;:&quot;Haotian&quot;,&quot;parse-names&quot;:false,&quot;dropping-particle&quot;:&quot;&quot;,&quot;non-dropping-particle&quot;:&quot;&quot;},{&quot;family&quot;:&quot;Wang&quot;,&quot;given&quot;:&quot;Haoren&quot;,&quot;parse-names&quot;:false,&quot;dropping-particle&quot;:&quot;&quot;,&quot;non-dropping-particle&quot;:&quot;&quot;},{&quot;family&quot;:&quot;Qin&quot;,&quot;given&quot;:&quot;Chengjin&quot;,&quot;parse-names&quot;:false,&quot;dropping-particle&quot;:&quot;&quot;,&quot;non-dropping-particle&quot;:&quot;&quot;},{&quot;family&quot;:&quot;Zhao&quot;,&quot;given&quot;:&quot;Liqun&quot;,&quot;parse-names&quot;:false,&quot;dropping-particle&quot;:&quot;&quot;,&quot;non-dropping-particle&quot;:&quot;&quot;},{&quot;family&quot;:&quot;Liu&quot;,&quot;given&quot;:&quot;Chengliang&quot;,&quot;parse-names&quot;:false,&quot;dropping-particle&quot;:&quot;&quot;,&quot;non-dropping-particle&quot;:&quot;&quot;}],&quot;container-title&quot;:&quot;Computer Methods and Programs in Biomedicine&quot;,&quot;container-title-short&quot;:&quot;Comput Methods Programs Biomed&quot;,&quot;DOI&quot;:&quot;10.1016/j.cmpb.2019.105219&quot;,&quot;ISSN&quot;:&quot;18727565&quot;,&quot;PMID&quot;:&quot;31786450&quot;,&quot;issued&quot;:{&quot;date-parts&quot;:[[2020,4,1]]},&quot;abstract&quot;:&quot;Background and objective: Atrial fibrillation (AF) is a type of arrhythmia with high incidence. Automatic AF detection methods have been studied in previous works. However, a model cannot be used all the time without any improvement. And updating model requires adequate data and cost. Therefore, this study aims at finding a low-cost way to choose learning samples and developing an incremental learning system for AF detection. Methods: Based on transfer learning and active learning, this paper proposed a loop-locked framework integrating AF diagnose, label query, and model fine-tuning. In the pre-training stage, a novel multiple-input deep neural network (MIDNN) is pre-trained using labeled samples from an original training set. In practical application, the model can be used for AF detection. Meanwhile, continuous data is collected to form the candidate set. In the incremental learning stage, the model was fine-tuned continuously by the most informative samples in the candidate set. These samples are selected from the candidate set based on the pre-trained model and a new active learning strategy. The strategy combines the features and the uncertainty of the predicted results. Results: In order to evaluate the method, the MIT-BIH atrial fibrillation database was used for pre-training and samples of the MIT-BIH arrhythmia database were taken as candidate set. The initial values of Acc, Sen, and PPV were 87.40%, 97.46%, and 81.11%. These indexes reached to the top values of 97.53%, 100.00%, and 95.29% after 14 iterations. Hence, the number of queries was saved by 90.67%. Conclusions: The proposed system is able to update the model continuously and reduce the labeling cost over 90%. The comparisons demonstrated the effectiveness of MIDNN model and the suitability of novel learning strategy for AF. Moreover, this framework can be extended to other biomedical applications.&quot;,&quot;publisher&quot;:&quot;Elsevier Ireland Ltd&quot;,&quot;volume&quot;:&quot;187&quot;},&quot;isTemporary&quot;:false}]},{&quot;citationID&quot;:&quot;MENDELEY_CITATION_0975c49f-1b17-4564-a26d-da4c52185462&quot;,&quot;properties&quot;:{&quot;noteIndex&quot;:0},&quot;isEdited&quot;:false,&quot;manualOverride&quot;:{&quot;isManuallyOverridden&quot;:false,&quot;citeprocText&quot;:&quot;(Yan et al., 2020)&quot;,&quot;manualOverrideText&quot;:&quot;&quot;},&quot;citationTag&quot;:&quot;MENDELEY_CITATION_v3_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&quot;,&quot;citationItems&quot;:[{&quot;id&quot;:&quot;687643d5-243a-3bb8-9b74-ec7190f11da2&quot;,&quot;itemData&quot;:{&quot;type&quot;:&quot;article&quot;,&quot;id&quot;:&quot;687643d5-243a-3bb8-9b74-ec7190f11da2&quot;,&quot;title&quot;:&quot;High-Throughput, Contact-Free Detection of Atrial Fibrillation from Video with Deep Learning&quot;,&quot;author&quot;:[{&quot;family&quot;:&quot;Yan&quot;,&quot;given&quot;:&quot;Bryan P.&quot;,&quot;parse-names&quot;:false,&quot;dropping-particle&quot;:&quot;&quot;,&quot;non-dropping-particle&quot;:&quot;&quot;},{&quot;family&quot;:&quot;Lai&quot;,&quot;given&quot;:&quot;William H.S.&quot;,&quot;parse-names&quot;:false,&quot;dropping-particle&quot;:&quot;&quot;,&quot;non-dropping-particle&quot;:&quot;&quot;},{&quot;family&quot;:&quot;Chan&quot;,&quot;given&quot;:&quot;Christy K.Y.&quot;,&quot;parse-names&quot;:false,&quot;dropping-particle&quot;:&quot;&quot;,&quot;non-dropping-particle&quot;:&quot;&quot;},{&quot;family&quot;:&quot;Au&quot;,&quot;given&quot;:&quot;Alex C.K.&quot;,&quot;parse-names&quot;:false,&quot;dropping-particle&quot;:&quot;&quot;,&quot;non-dropping-particle&quot;:&quot;&quot;},{&quot;family&quot;:&quot;Freedman&quot;,&quot;given&quot;:&quot;Ben&quot;,&quot;parse-names&quot;:false,&quot;dropping-particle&quot;:&quot;&quot;,&quot;non-dropping-particle&quot;:&quot;&quot;},{&quot;family&quot;:&quot;Poh&quot;,&quot;given&quot;:&quot;Yukkee C.&quot;,&quot;parse-names&quot;:false,&quot;dropping-particle&quot;:&quot;&quot;,&quot;non-dropping-particle&quot;:&quot;&quot;},{&quot;family&quot;:&quot;Poh&quot;,&quot;given&quot;:&quot;Ming Zher&quot;,&quot;parse-names&quot;:false,&quot;dropping-particle&quot;:&quot;&quot;,&quot;non-dropping-particle&quot;:&quot;&quot;}],&quot;container-title&quot;:&quot;JAMA Cardiology&quot;,&quot;container-title-short&quot;:&quot;JAMA Cardiol&quot;,&quot;DOI&quot;:&quot;10.1001/jamacardio.2019.4004&quot;,&quot;ISSN&quot;:&quot;23806591&quot;,&quot;PMID&quot;:&quot;31774461&quot;,&quot;issued&quot;:{&quot;date-parts&quot;:[[2020,1,1]]},&quot;page&quot;:&quot;105-107&quot;,&quot;publisher&quot;:&quot;American Medical Association&quot;,&quot;issue&quot;:&quot;1&quot;,&quot;volume&quot;:&quot;5&quot;},&quot;isTemporary&quot;:false}]},{&quot;citationID&quot;:&quot;MENDELEY_CITATION_1396cbfe-7889-4367-8166-6d4a3e8822e4&quot;,&quot;properties&quot;:{&quot;noteIndex&quot;:0},&quot;isEdited&quot;:false,&quot;manualOverride&quot;:{&quot;isManuallyOverridden&quot;:false,&quot;citeprocText&quot;:&quot;(Zalabarria et al., 2020)&quot;,&quot;manualOverrideText&quot;:&quot;&quot;},&quot;citationTag&quot;:&quot;MENDELEY_CITATION_v3_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&quot;,&quot;citationItems&quot;:[{&quot;id&quot;:&quot;23905399-2d88-37b7-8291-9cd794b727fc&quot;,&quot;itemData&quot;:{&quot;type&quot;:&quot;article-journal&quot;,&quot;id&quot;:&quot;23905399-2d88-37b7-8291-9cd794b727fc&quot;,&quot;title&quot;:&quot;Diagnosis of atrial fibrillation based on arterial pulse wave foot point detection using artificial neural networks&quot;,&quot;author&quot;:[{&quot;family&quot;:&quot;Zalabarria&quot;,&quot;given&quot;:&quot;Unai&quot;,&quot;parse-names&quot;:false,&quot;dropping-particle&quot;:&quot;&quot;,&quot;non-dropping-particle&quot;:&quot;&quot;},{&quot;family&quot;:&quot;Irigoyen&quot;,&quot;given&quot;:&quot;Eloy&quot;,&quot;parse-names&quot;:false,&quot;dropping-particle&quot;:&quot;&quot;,&quot;non-dropping-particle&quot;:&quot;&quot;},{&quot;family&quot;:&quot;Lowe&quot;,&quot;given&quot;:&quot;Andrew&quot;,&quot;parse-names&quot;:false,&quot;dropping-particle&quot;:&quot;&quot;,&quot;non-dropping-particle&quot;:&quot;&quot;}],&quot;container-title&quot;:&quot;Computer Methods and Programs in Biomedicine&quot;,&quot;container-title-short&quot;:&quot;Comput Methods Programs Biomed&quot;,&quot;DOI&quot;:&quot;10.1016/j.cmpb.2020.105681&quot;,&quot;ISSN&quot;:&quot;18727565&quot;,&quot;PMID&quot;:&quot;32771834&quot;,&quot;issued&quot;:{&quot;date-parts&quot;:[[2020,12,1]]},&quot;abstract&quot;:&quot;Background: Atrial fibrillation (AF) is a common arrhythmia that is strongly related to the risk of stroke. Some methods in the literature approach AF diagnosis based on cardiovascular signals of several minutes in length. However, many traditional methods utilized to monitor health status in terms of AF rely on electrocardiograms, which are time consuming and require specialized equipment to collect. By contrast, more practical systems focus on noninvasively collected short-term cardiovascular signals, such as arterial pulse waveforms (APWs). Methods: In this paper, an AF diagnosis algorithm based on the processing of parameters extracted from short-length heart period (HP) measures is proposed. The HP is obtained by locating foot points (FPOs) in 10-second epochs of APW signals. The algorithm consists of two main stages. First, five parameters representative of the APW morphology are extracted to train an artificial neural network (ANN) model for FPO detection. The moving interpolation difference method and an improved second derivative maximum method are employed for APW parameter extraction. Second, 13 temporal-domain, frequency-domain and nonlinear HP parameters are extracted from the previously identified FPOs. These are subsequently orthogonalized using principal component analysis to train a second ANN for effective AF diagnosis. Results: Both ANNs were trained and validated on a labeled data set with 20-fold cross-validation, achieving a mean sensitivity and specificity of 97.53% and 90.13%, respectively, for AF diagnosis and an F1 score of 99.18% for FPO identification. Conclusions: This paper presents a validated solution for the diagnosis of AF from APW records using parameters derived from HP measures. In addition, compared to that of a commercial BP+ device, improved FPO detection performance is achieved, making the proposed algorithm a strong candidate for the automatic detection of FPOs in oscillometric devices.&quot;,&quot;publisher&quot;:&quot;Elsevier Ireland Ltd&quot;,&quot;volume&quot;:&quot;197&quot;},&quot;isTemporary&quot;:false}]},{&quot;citationID&quot;:&quot;MENDELEY_CITATION_e089a0c5-e37c-48d3-8103-4e10f4933bd0&quot;,&quot;properties&quot;:{&quot;noteIndex&quot;:0},&quot;isEdited&quot;:false,&quot;manualOverride&quot;:{&quot;isManuallyOverridden&quot;:false,&quot;citeprocText&quot;:&quot;(Rad et al., 2021)&quot;,&quot;manualOverrideText&quot;:&quot;&quot;},&quot;citationTag&quot;:&quot;MENDELEY_CITATION_v3_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&quot;,&quot;citationItems&quot;:[{&quot;id&quot;:&quot;416a26a8-5349-3498-a291-cf684378070f&quot;,&quot;itemData&quot;:{&quot;type&quot;:&quot;article-journal&quot;,&quot;id&quot;:&quot;416a26a8-5349-3498-a291-cf684378070f&quot;,&quot;title&quot;:&quot;Atrial fibrillation detection in outpatient electrocardiogram monitoring: An algorithmic crowdsourcing approach&quot;,&quot;author&quot;:[{&quot;family&quot;:&quot;Rad&quot;,&quot;given&quot;:&quot;Ali Bahrami&quot;,&quot;parse-names&quot;:false,&quot;dropping-particle&quot;:&quot;&quot;,&quot;non-dropping-particle&quot;:&quot;&quot;},{&quot;family&quot;:&quot;Galloway&quot;,&quot;given&quot;:&quot;Conner&quot;,&quot;parse-names&quot;:false,&quot;dropping-particle&quot;:&quot;&quot;,&quot;non-dropping-particle&quot;:&quot;&quot;},{&quot;family&quot;:&quot;Treiman&quot;,&quot;given&quot;:&quot;Daniel&quot;,&quot;parse-names&quot;:false,&quot;dropping-particle&quot;:&quot;&quot;,&quot;non-dropping-particle&quot;:&quot;&quot;},{&quot;family&quot;:&quot;Xue&quot;,&quot;given&quot;:&quot;Joel&quot;,&quot;parse-names&quot;:false,&quot;dropping-particle&quot;:&quot;&quot;,&quot;non-dropping-particle&quot;:&quot;&quot;},{&quot;family&quot;:&quot;Li&quot;,&quot;given&quot;:&quot;Qiao&quot;,&quot;parse-names&quot;:false,&quot;dropping-particle&quot;:&quot;&quot;,&quot;non-dropping-particle&quot;:&quot;&quot;},{&quot;family&quot;:&quot;Sameni&quot;,&quot;given&quot;:&quot;Reza&quot;,&quot;parse-names&quot;:false,&quot;dropping-particle&quot;:&quot;&quot;,&quot;non-dropping-particle&quot;:&quot;&quot;},{&quot;family&quot;:&quot;Albert&quot;,&quot;given&quot;:&quot;Dave&quot;,&quot;parse-names&quot;:false,&quot;dropping-particle&quot;:&quot;&quot;,&quot;non-dropping-particle&quot;:&quot;&quot;},{&quot;family&quot;:&quot;Clifford&quot;,&quot;given&quot;:&quot;Gari D.&quot;,&quot;parse-names&quot;:false,&quot;dropping-particle&quot;:&quot;&quot;,&quot;non-dropping-particle&quot;:&quot;&quot;}],&quot;container-title&quot;:&quot;PLoS ONE&quot;,&quot;container-title-short&quot;:&quot;PLoS One&quot;,&quot;DOI&quot;:&quot;10.1371/journal.pone.0259916&quot;,&quot;ISSN&quot;:&quot;19326203&quot;,&quot;PMID&quot;:&quot;34784378&quot;,&quot;issued&quot;:{&quot;date-parts&quot;:[[2021,11,1]]},&quot;abstract&quot;:&quot;Background: Atrial fibrillation (AFib) is the most common cardiac arrhythmia associated with stroke, blood clots, heart failure, coronary artery disease, and/or death. Multiple methods have been proposed for AFib detection, with varying performances, but no single approach appears to be optimal. We hypothesized that each state-of-the-art algorithm is appropriate for different subsets of patients and provides some independent information. Therefore, a set of suitably chosen algorithms, combined in a weighted voting framework, will provide a superior performance to any single algorithm. Methods: We investigate and modify 38 state-of-the-art AFib classification algorithms for a single-lead ambulatory electrocardiogram (ECG) monitoring device. All algorithms are ranked using a random forest classifier and an expert-labeled training dataset of 2,532 recordings. The seven top-ranked algorithms are combined by using an optimized weighting approach. Results: The proposed fusion algorithm, when validated on a separate test dataset consisting of 4,644 recordings, resulted in an area under the receiver operating characteristic (ROC) curve of 0.99. The sensitivity, specificity, positive-predictive-value (PPV), negative-predictive- value (NPV), and F1-score of the proposed algorithm were 0.93, 0.97, 0.87, 0.99, and 0.90, respectively, which were all superior to any single algorithm or any previously published. Conclusion: This study demonstrates how a set of well-chosen independent algorithms and a voting mechanism to fuse the outputs of the algorithms, outperforms any single state-of-the-art algorithm for AFib detection. The proposed framework is a case study for the general notion of crowdsourcing between open-source algorithms in healthcare applications. The extension of this framework to similar applications may significantly save time, effort, and resources, by combining readily existing algorithms. It is also a step toward the democratization of artificial intelligence and its application in healthcare.&quot;,&quot;publisher&quot;:&quot;Public Library of Science&quot;,&quot;issue&quot;:&quot;11 November&quot;,&quot;volume&quot;:&quot;16&quot;},&quot;isTemporary&quot;:false}]},{&quot;citationID&quot;:&quot;MENDELEY_CITATION_e329d73a-153f-4b55-a180-b088ecec3131&quot;,&quot;properties&quot;:{&quot;noteIndex&quot;:0},&quot;isEdited&quot;:false,&quot;manualOverride&quot;:{&quot;isManuallyOverridden&quot;:false,&quot;citeprocText&quot;:&quot;(Yao et al., 2021)&quot;,&quot;manualOverrideText&quot;:&quot;&quot;},&quot;citationTag&quot;:&quot;MENDELEY_CITATION_v3_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&quot;,&quot;citationItems&quot;:[{&quot;id&quot;:&quot;dd84af17-112c-399d-bd23-71d629878037&quot;,&quot;itemData&quot;:{&quot;type&quot;:&quot;article-journal&quot;,&quot;id&quot;:&quot;dd84af17-112c-399d-bd23-71d629878037&quot;,&quot;title&quot;:&quot;Batch enrollment for an artificial intelligence-guided intervention to lower neurologic events in patients with undiagnosed atrial fibrillation: rationale and design of a digital clinical trial&quot;,&quot;author&quot;:[{&quot;family&quot;:&quot;Yao&quot;,&quot;given&quot;:&quot;Xiaoxi&quot;,&quot;parse-names&quot;:false,&quot;dropping-particle&quot;:&quot;&quot;,&quot;non-dropping-particle&quot;:&quot;&quot;},{&quot;family&quot;:&quot;Attia&quot;,&quot;given&quot;:&quot;Zachi I.&quot;,&quot;parse-names&quot;:false,&quot;dropping-particle&quot;:&quot;&quot;,&quot;non-dropping-particle&quot;:&quot;&quot;},{&quot;family&quot;:&quot;Behnken&quot;,&quot;given&quot;:&quot;Emma M.&quot;,&quot;parse-names&quot;:false,&quot;dropping-particle&quot;:&quot;&quot;,&quot;non-dropping-particle&quot;:&quot;&quot;},{&quot;family&quot;:&quot;Walvatne&quot;,&quot;given&quot;:&quot;Kelli&quot;,&quot;parse-names&quot;:false,&quot;dropping-particle&quot;:&quot;&quot;,&quot;non-dropping-particle&quot;:&quot;&quot;},{&quot;family&quot;:&quot;Giblon&quot;,&quot;given&quot;:&quot;Rachel E.&quot;,&quot;parse-names&quot;:false,&quot;dropping-particle&quot;:&quot;&quot;,&quot;non-dropping-particle&quot;:&quot;&quot;},{&quot;family&quot;:&quot;Liu&quot;,&quot;given&quot;:&quot;Sijia&quot;,&quot;parse-names&quot;:false,&quot;dropping-particle&quot;:&quot;&quot;,&quot;non-dropping-particle&quot;:&quot;&quot;},{&quot;family&quot;:&quot;Siontis&quot;,&quot;given&quot;:&quot;Konstantinos C.&quot;,&quot;parse-names&quot;:false,&quot;dropping-particle&quot;:&quot;&quot;,&quot;non-dropping-particle&quot;:&quot;&quot;},{&quot;family&quot;:&quot;Gersh&quot;,&quot;given&quot;:&quot;Bernard J.&quot;,&quot;parse-names&quot;:false,&quot;dropping-particle&quot;:&quot;&quot;,&quot;non-dropping-particle&quot;:&quot;&quot;},{&quot;family&quot;:&quot;Graff-Radford&quot;,&quot;given&quot;:&quot;Jonathan&quot;,&quot;parse-names&quot;:false,&quot;dropping-particle&quot;:&quot;&quot;,&quot;non-dropping-particle&quot;:&quot;&quot;},{&quot;family&quot;:&quot;Rabinstein&quot;,&quot;given&quot;:&quot;Alejandro A.&quot;,&quot;parse-names&quot;:false,&quot;dropping-particle&quot;:&quot;&quot;,&quot;non-dropping-particle&quot;:&quot;&quot;},{&quot;family&quot;:&quot;Friedman&quot;,&quot;given&quot;:&quot;Paul A.&quot;,&quot;parse-names&quot;:false,&quot;dropping-particle&quot;:&quot;&quot;,&quot;non-dropping-particle&quot;:&quot;&quot;},{&quot;family&quot;:&quot;Noseworthy&quot;,&quot;given&quot;:&quot;Peter A.&quot;,&quot;parse-names&quot;:false,&quot;dropping-particle&quot;:&quot;&quot;,&quot;non-dropping-particle&quot;:&quot;&quot;}],&quot;container-title&quot;:&quot;American Heart Journal&quot;,&quot;container-title-short&quot;:&quot;Am Heart J&quot;,&quot;DOI&quot;:&quot;10.1016/j.ahj.2021.05.006&quot;,&quot;ISSN&quot;:&quot;10976744&quot;,&quot;PMID&quot;:&quot;34033803&quot;,&quot;issued&quot;:{&quot;date-parts&quot;:[[2021,9,1]]},&quot;page&quot;:&quot;73-79&quot;,&quot;abstract&quot;:&quot;Background: Clinical trials are a fundamental tool to evaluate medical interventions but are time-consuming and resource-intensive. Objectives: To build infrastructure for digital trials to improve efficiency and generalizability and test it using a study to validate an artificial intelligence algorithm to detect atrial fibrillation (AF). Design: We will prospectively enroll 1,000 patients who underwent an electrocardiogram for any clinical reason in routine practice, do not have a previous diagnosis of AF or atrial flutter and would be eligible for anticoagulation if AF is detected. Eligible patients will be identified using digital phenotyping algorithms, including natural language processing that runs on the electronic health records. Study invitations will be sent in batches via patient portal or letter, which will direct patients to a website to verify eligibility, learn about the study (including video-based informed consent), and consent electronically. The method aims to enroll participants representative of the general patient population, rather than a convenience sample of patients presenting to clinic. A device will be mailed to patients to continuously monitor for up to 30 days. The primary outcome is AF diagnosis and burden; secondary outcomes include patients’ experience with the trial conduct methods and the monitoring device. The enrollment, intervention, and follow-up will be conducted remotely, ie, a patient-centered site-less trial. This is among the first wave of trials to adopt digital technologies, artificial intelligence, and other pragmatic features to create efficiencies, which will pave the way for future trials in a broad range of disease and treatment areas. Clinicaltrials.gov: NCT04208971&quot;,&quot;publisher&quot;:&quot;Mosby Inc.&quot;,&quot;volume&quot;:&quot;239&quot;},&quot;isTemporary&quot;:false}]},{&quot;citationID&quot;:&quot;MENDELEY_CITATION_a9de56d5-4774-49e9-9855-120542c61448&quot;,&quot;properties&quot;:{&quot;noteIndex&quot;:0},&quot;isEdited&quot;:false,&quot;manualOverride&quot;:{&quot;isManuallyOverridden&quot;:false,&quot;citeprocText&quot;:&quot;(Baek et al., 2021)&quot;,&quot;manualOverrideText&quot;:&quot;&quot;},&quot;citationTag&quot;:&quot;MENDELEY_CITATION_v3_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&quot;,&quot;citationItems&quot;:[{&quot;id&quot;:&quot;6e185ea5-1e12-3ba1-a57b-ac7be291ae86&quot;,&quot;itemData&quot;:{&quot;type&quot;:&quot;article-journal&quot;,&quot;id&quot;:&quot;6e185ea5-1e12-3ba1-a57b-ac7be291ae86&quot;,&quot;title&quot;:&quot;A new deep learning algorithm of 12-lead electrocardiogram for identifying atrial fibrillation during sinus rhythm&quot;,&quot;author&quot;:[{&quot;family&quot;:&quot;Baek&quot;,&quot;given&quot;:&quot;Yong Soo&quot;,&quot;parse-names&quot;:false,&quot;dropping-particle&quot;:&quot;&quot;,&quot;non-dropping-particle&quot;:&quot;&quot;},{&quot;family&quot;:&quot;Lee&quot;,&quot;given&quot;:&quot;Sang Chul&quot;,&quot;parse-names&quot;:false,&quot;dropping-particle&quot;:&quot;&quot;,&quot;non-dropping-particle&quot;:&quot;&quot;},{&quot;family&quot;:&quot;Choi&quot;,&quot;given&quot;:&quot;Wonik&quot;,&quot;parse-names&quot;:false,&quot;dropping-particle&quot;:&quot;&quot;,&quot;non-dropping-particle&quot;:&quot;&quot;},{&quot;family&quot;:&quot;Kim&quot;,&quot;given&quot;:&quot;Dae Hyeok&quot;,&quot;parse-names&quot;:false,&quot;dropping-particle&quot;:&quot;&quot;,&quot;non-dropping-particle&quot;:&quot;&quot;}],&quot;container-title&quot;:&quot;Scientific Reports&quot;,&quot;container-title-short&quot;:&quot;Sci Rep&quot;,&quot;DOI&quot;:&quot;10.1038/s41598-021-92172-5&quot;,&quot;ISSN&quot;:&quot;20452322&quot;,&quot;PMID&quot;:&quot;34140578&quot;,&quot;issued&quot;:{&quot;date-parts&quot;:[[2021,12,1]]},&quot;abstract&quot;:&quot;Atrial fibrillation (AF) is the most prevalent arrhythmia and is associated with increased morbidity and mortality. Its early detection is challenging because of the low detection yield of conventional methods. We aimed to develop a deep learning-based algorithm to identify AF during normal sinus rhythm (NSR) using 12-lead electrocardiogram (ECG) findings. We developed a new deep neural network to detect subtle differences in paroxysmal AF (PAF) during NSR using digital data from standard 12-lead ECGs. Raw digital data of 2,412 12-lead ECGs were analyzed. The artificial intelligence (AI) model showed that the optimal interval to detect subtle changes in PAF was within 0.24 s before the QRS complex in the 12-lead ECG. We allocated the enrolled ECGs to the training, internal validation, and testing datasets in a 7:1:2 ratio. Regarding AF identification, the AI-based algorithm showed the following values in the internal and external validation datasets: area under the receiver operating characteristic curve, 0.79 and 0.75; recall, 82% and 77%; specificity, 78% and 72%; F1 score, 75% and 74%; and overall accuracy, 72.8% and 71.2%, respectively. The deep learning-based algorithm using 12-lead ECG demonstrated high accuracy for detecting AF during NSR.&quot;,&quot;publisher&quot;:&quot;Nature Research&quot;,&quot;issue&quot;:&quot;1&quot;,&quot;volume&quot;:&quot;11&quot;},&quot;isTemporary&quot;:false}]},{&quot;citationID&quot;:&quot;MENDELEY_CITATION_50e454ed-27ab-4887-98fa-a1d449f104d0&quot;,&quot;properties&quot;:{&quot;noteIndex&quot;:0},&quot;isEdited&quot;:false,&quot;manualOverride&quot;:{&quot;isManuallyOverridden&quot;:false,&quot;citeprocText&quot;:&quot;(Bashar et al., 2020)&quot;,&quot;manualOverrideText&quot;:&quot;&quot;},&quot;citationTag&quot;:&quot;MENDELEY_CITATION_v3_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&quot;,&quot;citationItems&quot;:[{&quot;id&quot;:&quot;068810e5-aa2d-3a1e-ac48-1bfc7a68ada9&quot;,&quot;itemData&quot;:{&quot;type&quot;:&quot;article-journal&quot;,&quot;id&quot;:&quot;068810e5-aa2d-3a1e-ac48-1bfc7a68ada9&quot;,&quot;title&quot;:&quot;Atrial Fibrillation Detection during Sepsis: Study on MIMIC III ICU Data&quot;,&quot;author&quot;:[{&quot;family&quot;:&quot;Bashar&quot;,&quot;given&quot;:&quot;Syed Khairul&quot;,&quot;parse-names&quot;:false,&quot;dropping-particle&quot;:&quot;&quot;,&quot;non-dropping-particle&quot;:&quot;&quot;},{&quot;family&quot;:&quot;Hossain&quot;,&quot;given&quot;:&quot;Md Billal&quot;,&quot;parse-names&quot;:false,&quot;dropping-particle&quot;:&quot;&quot;,&quot;non-dropping-particle&quot;:&quot;&quot;},{&quot;family&quot;:&quot;Ding&quot;,&quot;given&quot;:&quot;Eric&quot;,&quot;parse-names&quot;:false,&quot;dropping-particle&quot;:&quot;&quot;,&quot;non-dropping-particle&quot;:&quot;&quot;},{&quot;family&quot;:&quot;Walkey&quot;,&quot;given&quot;:&quot;Allan J.&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IEEE Journal of Biomedical and Health Informatics&quot;,&quot;container-title-short&quot;:&quot;IEEE J Biomed Health Inform&quot;,&quot;DOI&quot;:&quot;10.1109/JBHI.2020.2995139&quot;,&quot;ISSN&quot;:&quot;21682208&quot;,&quot;PMID&quot;:&quot;32750900&quot;,&quot;issued&quot;:{&quot;date-parts&quot;:[[2020,11,1]]},&quot;page&quot;:&quot;3124-3135&quot;,&quot;abstract&quot;:&quot;Sepsis is defined by life-threatening organ dysfunction during infection and is one of the leading causes of critical illness. During sepsis, there is high risk that new-onset of atrial fibrillation (AF) can occur, which is associated with significant morbidity and mortality. As a result, computer aided automated and reliable detection of new-onset AF during sepsis is crucial, especially for the critically ill patients in the intensive care unit (ICU). In this paper, a novel automated and robust two-step algorithm to detect AF from ICU patients using electrocardiogram (ECG) signals is presented. First, several statistical parameters including root mean square of successive differences, Shannon entropy, and sample entropy were calculated from the heart rate for the screening of possible AF segments. Next, Poincaré plot-based features along with P-wave characteristics were used to reduce false positive detection of AF, caused by the premature atrial and ventricular beats. A subset of the Medical Information Mart for Intensive Care (MIMIC) III database containing 198 subjects was used in this study. During the training and validation phases, both the simple thresholding as well as machine learning classifiers achieved very high segment-wise AF classification performance. Finally, we tested the performance of our proposed algorithm using two independent test data sets and compared the performance with two state-of-the-art methods. The algorithm achieved an overall 100% sensitivity, 98% specificity, 98.99% accuracy, 98% positive predictive value, and 100% negative predictive value on the subject-wise AF detection, thus showing the efficacy of our proposed algorithm in critically ill sepsis patients. The annotations of the data have been made publicly available for other investigators.&quot;,&quot;publisher&quot;:&quot;Institute of Electrical and Electronics Engineers Inc.&quot;,&quot;issue&quot;:&quot;11&quot;,&quot;volume&quot;:&quot;24&quot;},&quot;isTemporary&quot;:false}]},{&quot;citationID&quot;:&quot;MENDELEY_CITATION_e766dc83-84f7-4cbb-ae01-dab1be2f3468&quot;,&quot;properties&quot;:{&quot;noteIndex&quot;:0},&quot;isEdited&quot;:false,&quot;manualOverride&quot;:{&quot;isManuallyOverridden&quot;:false,&quot;citeprocText&quot;:&quot;(Cámara-Vázquez et al., 2021)&quot;,&quot;manualOverrideText&quot;:&quot;&quot;},&quot;citationTag&quot;:&quot;MENDELEY_CITATION_v3_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&quot;,&quot;citationItems&quot;:[{&quot;id&quot;:&quot;e2e83c0a-8580-31f0-892c-9f65104b7903&quot;,&quot;itemData&quot;:{&quot;type&quot;:&quot;article-journal&quot;,&quot;id&quot;:&quot;e2e83c0a-8580-31f0-892c-9f65104b7903&quot;,&quot;title&quot;:&quot;Non-invasive Estimation of Atrial Fibrillation Driver Position With Convolutional Neural Networks and Body Surface Potentials&quot;,&quot;author&quot;:[{&quot;family&quot;:&quot;Cámara-Vázquez&quot;,&quot;given&quot;:&quot;Miguel Ángel&quot;,&quot;parse-names&quot;:false,&quot;dropping-particle&quot;:&quot;&quot;,&quot;non-dropping-particle&quot;:&quot;&quot;},{&quot;family&quot;:&quot;Hernández-Romero&quot;,&quot;given&quot;:&quot;Ismael&quot;,&quot;parse-names&quot;:false,&quot;dropping-particle&quot;:&quot;&quot;,&quot;non-dropping-particle&quot;:&quot;&quot;},{&quot;family&quot;:&quot;Morgado-Reyes&quot;,&quot;given&quot;:&quot;Eduardo&quot;,&quot;parse-names&quot;:false,&quot;dropping-particle&quot;:&quot;&quot;,&quot;non-dropping-particle&quot;:&quot;&quot;},{&quot;family&quot;:&quot;Guillem&quot;,&quot;given&quot;:&quot;Maria S.&quot;,&quot;parse-names&quot;:false,&quot;dropping-particle&quot;:&quot;&quot;,&quot;non-dropping-particle&quot;:&quot;&quot;},{&quot;family&quot;:&quot;Climent&quot;,&quot;given&quot;:&quot;Andreu M.&quot;,&quot;parse-names&quot;:false,&quot;dropping-particle&quot;:&quot;&quot;,&quot;non-dropping-particle&quot;:&quot;&quot;},{&quot;family&quot;:&quot;Barquero-Pérez&quot;,&quot;given&quot;:&quot;Oscar&quot;,&quot;parse-names&quot;:false,&quot;dropping-particle&quot;:&quot;&quot;,&quot;non-dropping-particle&quot;:&quot;&quot;}],&quot;container-title&quot;:&quot;Frontiers in Physiology&quot;,&quot;container-title-short&quot;:&quot;Front Physiol&quot;,&quot;DOI&quot;:&quot;10.3389/fphys.2021.733449&quot;,&quot;ISSN&quot;:&quot;1664042X&quot;,&quot;issued&quot;:{&quot;date-parts&quot;:[[2021,10,14]]},&quot;abstract&quot;:&quot;Atrial fibrillation (AF) is characterized by complex and irregular propagation patterns, and AF onset locations and drivers responsible for its perpetuation are the main targets for ablation procedures. ECG imaging (ECGI) has been demonstrated as a promising tool to identify AF drivers and guide ablation procedures, being able to reconstruct the electrophysiological activity on the heart surface by using a non-invasive recording of body surface potentials (BSP). However, the inverse problem of ECGI is ill-posed, and it requires accurate mathematical modeling of both atria and torso, mainly from CT or MR images. Several deep learning-based methods have been proposed to detect AF, but most of the AF-based studies do not include the estimation of ablation targets. In this study, we propose to model the location of AF drivers from BSP as a supervised classification problem using convolutional neural networks (CNN). Accuracy in the test set ranged between 0.75 (SNR = 5 dB) and 0.93 (SNR = 20 dB upward) when assuming time independence, but it worsened to 0.52 or lower when dividing AF models into blocks. Therefore, CNN could be a robust method that could help to non-invasively identify target regions for ablation in AF by using body surface potential mapping, avoiding the use of ECGI.&quot;,&quot;publisher&quot;:&quot;Frontiers Media S.A.&quot;,&quot;volume&quot;:&quot;12&quot;},&quot;isTemporary&quot;:false}]},{&quot;citationID&quot;:&quot;MENDELEY_CITATION_77ec4756-1317-4cf9-854a-1505bb1e9adc&quot;,&quot;properties&quot;:{&quot;noteIndex&quot;:0},&quot;isEdited&quot;:false,&quot;manualOverride&quot;:{&quot;isManuallyOverridden&quot;:false,&quot;citeprocText&quot;:&quot;(X. Chen et al., 2021)&quot;,&quot;manualOverrideText&quot;:&quot;&quot;},&quot;citationTag&quot;:&quot;MENDELEY_CITATION_v3_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&quot;,&quot;citationItems&quot;:[{&quot;id&quot;:&quot;b980f7d3-69dc-36eb-b5ae-ebc8aa9b16ef&quot;,&quot;itemData&quot;:{&quot;type&quot;:&quot;article-journal&quot;,&quot;id&quot;:&quot;b980f7d3-69dc-36eb-b5ae-ebc8aa9b16ef&quot;,&quot;title&quot;:&quot;Atrial fibrillation detection based on multi-feature extraction and convolutional neural network for processing ECG signals&quot;,&quot;author&quot;:[{&quot;family&quot;:&quot;Chen&quot;,&quot;given&quot;:&quot;Xianjie&quot;,&quot;parse-names&quot;:false,&quot;dropping-particle&quot;:&quot;&quot;,&quot;non-dropping-particle&quot;:&quot;&quot;},{&quot;family&quot;:&quot;Cheng&quot;,&quot;given&quot;:&quot;Zhaoyun&quot;,&quot;parse-names&quot;:false,&quot;dropping-particle&quot;:&quot;&quot;,&quot;non-dropping-particle&quot;:&quot;&quot;},{&quot;family&quot;:&quot;Wang&quot;,&quot;given&quot;:&quot;Sheng&quot;,&quot;parse-names&quot;:false,&quot;dropping-particle&quot;:&quot;&quot;,&quot;non-dropping-particle&quot;:&quot;&quot;},{&quot;family&quot;:&quot;Lu&quot;,&quot;given&quot;:&quot;Guoqing&quot;,&quot;parse-names&quot;:false,&quot;dropping-particle&quot;:&quot;&quot;,&quot;non-dropping-particle&quot;:&quot;&quot;},{&quot;family&quot;:&quot;Xv&quot;,&quot;given&quot;:&quot;Gaojun&quot;,&quot;parse-names&quot;:false,&quot;dropping-particle&quot;:&quot;&quot;,&quot;non-dropping-particle&quot;:&quot;&quot;},{&quot;family&quot;:&quot;Liu&quot;,&quot;given&quot;:&quot;Qianjin&quot;,&quot;parse-names&quot;:false,&quot;dropping-particle&quot;:&quot;&quot;,&quot;non-dropping-particle&quot;:&quot;&quot;},{&quot;family&quot;:&quot;Zhu&quot;,&quot;given&quot;:&quot;Xiliang&quot;,&quot;parse-names&quot;:false,&quot;dropping-particle&quot;:&quot;&quot;,&quot;non-dropping-particle&quot;:&quot;&quot;}],&quot;container-title&quot;:&quot;Computer Methods and Programs in Biomedicine&quot;,&quot;container-title-short&quot;:&quot;Comput Methods Programs Biomed&quot;,&quot;DOI&quot;:&quot;10.1016/j.cmpb.2021.106009&quot;,&quot;ISSN&quot;:&quot;18727565&quot;,&quot;PMID&quot;:&quot;33631641&quot;,&quot;issued&quot;:{&quot;date-parts&quot;:[[2021,4,1]]},&quot;abstract&quot;:&quot;Background and objective: The incidence of atrial fibrillation is increasing annually. We develop an automatic detection system, which is of great significance for the early detection and treatment of atrial fibrillation. This can lead to the reduction of the incidence of critical illnesses and mortality. Methods: We propose an atrial fibrillation detection algorithm based on multi-feature extraction and convolutional neural network of atrial activity via electrocardiograph signals, and compare its detection based on cluster analysis, one-versus-one rule and support vector machine, using accuracy, specificity, sensitivity and true positive rate as evaluation criteria. Results: The atrial fibrillation detection algorithm proposed in this paper has an accuracy rate of 98.92%, a specificity of 97.04%, a sensitivity of 97.19%, and a true positive rate of 96.47%. The average accuracy of the algorithms we compared is 80.26%, and the accuracy of our algorithm is 23.25% higher than this average pertaining to the other algorithms. Conclusion: We implemented an atrial fibrillation detection algorithm that meets the requirements of high accuracy, robustness and generalization ability. It has important clinical and social significance for early detection of atrial fibrillation, improvement of patient treatment plans and improvement of medical diagnosis.&quot;,&quot;publisher&quot;:&quot;Elsevier Ireland Ltd&quot;,&quot;volume&quot;:&quot;202&quot;},&quot;isTemporary&quot;:false}]},{&quot;citationID&quot;:&quot;MENDELEY_CITATION_2e1b1b81-54ce-457b-a93d-e443f4868ef6&quot;,&quot;properties&quot;:{&quot;noteIndex&quot;:0},&quot;isEdited&quot;:false,&quot;manualOverride&quot;:{&quot;isManuallyOverridden&quot;:false,&quot;citeprocText&quot;:&quot;(Denas et al., 2021)&quot;,&quot;manualOverrideText&quot;:&quot;&quot;},&quot;citationTag&quot;:&quot;MENDELEY_CITATION_v3_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&quot;,&quot;citationItems&quot;:[{&quot;id&quot;:&quot;a3cb8ebd-6c12-3348-a7dd-5b9b129d8e23&quot;,&quot;itemData&quot;:{&quot;type&quot;:&quot;article-journal&quot;,&quot;id&quot;:&quot;a3cb8ebd-6c12-3348-a7dd-5b9b129d8e23&quot;,&quot;title&quot;:&quot;General population screening for atrial fibrillation with an automated rhythm-detection blood pressure device&quot;,&quot;author&quot;:[{&quot;family&quot;:&quot;Denas&quot;,&quot;given&quot;:&quot;Gentian&quot;,&quot;parse-names&quot;:false,&quot;dropping-particle&quot;:&quot;&quot;,&quot;non-dropping-particle&quot;:&quot;&quot;},{&quot;family&quot;:&quot;Battaggia&quot;,&quot;given&quot;:&quot;Alessandro&quot;,&quot;parse-names&quot;:false,&quot;dropping-particle&quot;:&quot;&quot;,&quot;non-dropping-particle&quot;:&quot;&quot;},{&quot;family&quot;:&quot;Fusello&quot;,&quot;given&quot;:&quot;Massimo&quot;,&quot;parse-names&quot;:false,&quot;dropping-particle&quot;:&quot;&quot;,&quot;non-dropping-particle&quot;:&quot;&quot;},{&quot;family&quot;:&quot;Franco-Novelletto&quot;,&quot;given&quot;:&quot;Bruno&quot;,&quot;parse-names&quot;:false,&quot;dropping-particle&quot;:&quot;&quot;,&quot;non-dropping-particle&quot;:&quot;&quot;},{&quot;family&quot;:&quot;Cancian&quot;,&quot;given&quot;:&quot;Maurizio&quot;,&quot;parse-names&quot;:false,&quot;dropping-particle&quot;:&quot;&quot;,&quot;non-dropping-particle&quot;:&quot;&quot;},{&quot;family&quot;:&quot;Scalisi&quot;,&quot;given&quot;:&quot;Andrea&quot;,&quot;parse-names&quot;:false,&quot;dropping-particle&quot;:&quot;&quot;,&quot;non-dropping-particle&quot;:&quot;&quot;},{&quot;family&quot;:&quot;Pengo&quot;,&quot;given&quot;:&quot;Vittorio&quot;,&quot;parse-names&quot;:false,&quot;dropping-particle&quot;:&quot;&quot;,&quot;non-dropping-particle&quot;:&quot;&quot;}],&quot;container-title&quot;:&quot;International Journal of Cardiology&quot;,&quot;container-title-short&quot;:&quot;Int J Cardiol&quot;,&quot;DOI&quot;:&quot;10.1016/j.ijcard.2020.08.097&quot;,&quot;ISSN&quot;:&quot;18741754&quot;,&quot;PMID&quot;:&quot;32882292&quot;,&quot;issued&quot;:{&quot;date-parts&quot;:[[2021,1,1]]},&quot;page&quot;:&quot;265-270&quot;,&quot;abstract&quot;:&quot;Background: Screening strategies to diagnose previously undetected atrial fibrillation (AF), especially silent AF (SAF), in at-risk populations may help reduce the number of strokes. We prospectively assessed the incidence rate of AF, including SAF, using an automated AF-detection capable sphygmomanometer in the General Practitioner (GP) setting. Methods: This was a population-based prospective study of unselected general population of ≥65 years without prior AF. Participating GPs were requested, in the period February 2018–April 2019, to record all AF diagnoses including those derived from the AF-detection capable sphygmomanometer and confirmed by 12‑lead ECG or ECG Holter in asymptomatic patients. Results: Overall, 14,987 patients assisted by 76 GPs accumulated 16,838 patient-years of follow up. The incidence rate of AF was 2.25% patient-years (95%CI 2.03–2.48). AF was more frequently detected in male, older, overweight, and patients with prior stroke, congestive heart failure, and chronic kidney disease. One in four patients had device-detected SAF (0.56% patient-years, 95%CI 0.46–0.69). Age, overweight, and the number of annual visits, were independent predictors of both SAF and AF. In addition, congestive heart failure, mitral valve disease were independent predictors of AF. Due to the interaction between blood pressure and age the risk of AF increased exponentially after 75 years of age in patients with higher systolic blood pressure values. Conclusion: We found a higher than previously reported incidence rate of AF possibly by capturing SAF. Our simple protocol might be feasible in large-scale screening for AF and SAF in routine GP care.&quot;,&quot;publisher&quot;:&quot;Elsevier Ireland Ltd&quot;,&quot;volume&quot;:&quot;322&quot;},&quot;isTemporary&quot;:false}]},{&quot;citationID&quot;:&quot;MENDELEY_CITATION_c956151f-8f57-45e8-a489-c1d6d663feeb&quot;,&quot;properties&quot;:{&quot;noteIndex&quot;:0},&quot;isEdited&quot;:false,&quot;manualOverride&quot;:{&quot;isManuallyOverridden&quot;:false,&quot;citeprocText&quot;:&quot;(Gahungu et al., 2021)&quot;,&quot;manualOverrideText&quot;:&quot;&quot;},&quot;citationTag&quot;:&quot;MENDELEY_CITATION_v3_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&quot;,&quot;citationItems&quot;:[{&quot;id&quot;:&quot;854853f7-6c9f-3f1e-b4c7-44daaf504b7e&quot;,&quot;itemData&quot;:{&quot;type&quot;:&quot;article-journal&quot;,&quot;id&quot;:&quot;854853f7-6c9f-3f1e-b4c7-44daaf504b7e&quot;,&quot;title&quot;:&quot;Transfer learning artificial intelligence for automated detection of atrial fibrillation in patients undergoing evaluation for suspected obstructive sleep apnoea: a feasibility study&quot;,&quot;author&quot;:[{&quot;family&quot;:&quot;Gahungu&quot;,&quot;given&quot;:&quot;Nestor&quot;,&quot;parse-names&quot;:false,&quot;dropping-particle&quot;:&quot;&quot;,&quot;non-dropping-particle&quot;:&quot;&quot;},{&quot;family&quot;:&quot;Shariar&quot;,&quot;given&quot;:&quot;Afsin&quot;,&quot;parse-names&quot;:false,&quot;dropping-particle&quot;:&quot;&quot;,&quot;non-dropping-particle&quot;:&quot;&quot;},{&quot;family&quot;:&quot;Playford&quot;,&quot;given&quot;:&quot;David&quot;,&quot;parse-names&quot;:false,&quot;dropping-particle&quot;:&quot;&quot;,&quot;non-dropping-particle&quot;:&quot;&quot;},{&quot;family&quot;:&quot;Judkins&quot;,&quot;given&quot;:&quot;Christopher&quot;,&quot;parse-names&quot;:false,&quot;dropping-particle&quot;:&quot;&quot;,&quot;non-dropping-particle&quot;:&quot;&quot;},{&quot;family&quot;:&quot;Gabbay&quot;,&quot;given&quot;:&quot;Eli&quot;,&quot;parse-names&quot;:false,&quot;dropping-particle&quot;:&quot;&quot;,&quot;non-dropping-particle&quot;:&quot;&quot;}],&quot;container-title&quot;:&quot;Sleep Medicine&quot;,&quot;container-title-short&quot;:&quot;Sleep Med&quot;,&quot;DOI&quot;:&quot;10.1016/j.sleep.2021.07.014&quot;,&quot;ISSN&quot;:&quot;18785506&quot;,&quot;PMID&quot;:&quot;34340198&quot;,&quot;issued&quot;:{&quot;date-parts&quot;:[[2021,9,1]]},&quot;page&quot;:&quot;166-171&quot;,&quot;abstract&quot;:&quot;Background: Individuals with obstructive sleep apnoea (OSA) experience a higher burden of atrial fibrillation (AF) than the general population, and many cases of AF remain undetected. We tested the feasibility of an artificial intelligence (AI) approach to opportunistic detection of AF from single-lead electrocardiograms (ECGs) which are routinely recorded during in-laboratory polysomnographic sleep studies. Methods: Using transfer learning, an existing ECG AI model was applied to 1839 single-lead ECG traces recorded during in-laboratory sleep studies without any training of the algorithm. Manual review of all traces was performed by two trained clinicians who were blinded to each other's review. Discrepancies between the two investigators were resolved by two cardiologists who were also unaware of each other's scoring. The diagnostic accuracy of the AI algorithm was calculated against the results of the manual ECG review which were considered gold standard. Results: Manual review identified AF in 144 of the 1839 single-lead ECGs (7.8%). The AI detected all cases of manually confirmed AF (sensitivity = 100%, 95% CI: 97.5–100.0). The AI model misclassified many ECGs with artefacts as AF, resulting in a specificity of 76.0 (95% CI: 73.9–78.0), and an overall diagnostic accuracy of 77.9% (95% CI: 75.9%–97.8%). Conclusion: Transfer learning AI, without additional training, can be successfully applied to disparate ECG signals, with excellent negative predictive values, and can exclude AF among patients undergoing evaluation for suspected OSA. Further signal-specific training is likely to improve the AI's specificity and decrease the need for manual verification.&quot;,&quot;publisher&quot;:&quot;Elsevier B.V.&quot;,&quot;volume&quot;:&quot;85&quot;},&quot;isTemporary&quot;:false}]},{&quot;citationID&quot;:&quot;MENDELEY_CITATION_a57bfcf8-efe9-486d-a439-ce8517f60a22&quot;,&quot;properties&quot;:{&quot;noteIndex&quot;:0},&quot;isEdited&quot;:false,&quot;manualOverride&quot;:{&quot;isManuallyOverridden&quot;:false,&quot;citeprocText&quot;:&quot;(García-Isla et al., 2021)&quot;,&quot;manualOverrideText&quot;:&quot;&quot;},&quot;citationTag&quot;:&quot;MENDELEY_CITATION_v3_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&quot;,&quot;citationItems&quot;:[{&quot;id&quot;:&quot;ad1d3e45-3584-3e35-81f6-e6ef040b69d6&quot;,&quot;itemData&quot;:{&quot;type&quot;:&quot;article-journal&quot;,&quot;id&quot;:&quot;ad1d3e45-3584-3e35-81f6-e6ef040b69d6&quot;,&quot;title&quot;:&quot;A Detector for Premature Atrial and Ventricular Complexes&quot;,&quot;author&quot;:[{&quot;family&quot;:&quot;García-Isla&quot;,&quot;given&quot;:&quot;Guadalupe&quot;,&quot;parse-names&quot;:false,&quot;dropping-particle&quot;:&quot;&quot;,&quot;non-dropping-particle&quot;:&quot;&quot;},{&quot;family&quot;:&quot;Mainardi&quot;,&quot;given&quot;:&quot;Luca&quot;,&quot;parse-names&quot;:false,&quot;dropping-particle&quot;:&quot;&quot;,&quot;non-dropping-particle&quot;:&quot;&quot;},{&quot;family&quot;:&quot;Corino&quot;,&quot;given&quot;:&quot;Valentina D.A.&quot;,&quot;parse-names&quot;:false,&quot;dropping-particle&quot;:&quot;&quot;,&quot;non-dropping-particle&quot;:&quot;&quot;}],&quot;container-title&quot;:&quot;Frontiers in Physiology&quot;,&quot;container-title-short&quot;:&quot;Front Physiol&quot;,&quot;DOI&quot;:&quot;10.3389/fphys.2021.678558&quot;,&quot;ISSN&quot;:&quot;1664042X&quot;,&quot;issued&quot;:{&quot;date-parts&quot;:[[2021,6,16]]},&quot;abstract&quot;:&quot;The relationship between premature atrial complexes (PACs) and atrial fibrillation (AF), stroke and myocardium degradation is unclear. Current PAC detectors are beat classifiers that attain low sensitivity on PAC detection. The lack of a proper PAC detector hinders the study of the implications of this event and its monitoring. In this work a PAC and ventricular detector is presented. Two PhysioNet open-source databases were used: the long-term ST database (LTSTDB) and the supraventricular arrhythmia database (SVDB). A combination of heart rate variability (HRV) and morphological features were used to classify beats. Morphological features were extracted from the ECG as well as on the 4th scale of the discrete wavelet transform (DWT). After feature selection, a random forest algorithm was trained for a binary classification of PAC (S) vs. others and for a multi-labels classification to discriminate between normal (N), S and ventricular (V) beats. The algorithm was tested in a 10-fold cross-validation following a patient-wise train-test division (i.e., no beats belonging to the same patient were included both in the test and train set). The resultant median sensitivity, specificity and positive predictive value (PPV) were 99.29, 99.54, and 100% for (N), 95.83, 99.39, and 35.68% for (S), 100, 99.90, and 79.63% for (V). The proposed method attains a greater PAC and ventricular beat sensitivity and PPV than the state-of-the-art classifiers.&quot;,&quot;publisher&quot;:&quot;Frontiers Media S.A.&quot;,&quot;volume&quot;:&quot;12&quot;},&quot;isTemporary&quot;:false}]},{&quot;citationID&quot;:&quot;MENDELEY_CITATION_18721d83-a837-4f8b-ba2a-a4da3c65ee31&quot;,&quot;properties&quot;:{&quot;noteIndex&quot;:0},&quot;isEdited&quot;:false,&quot;manualOverride&quot;:{&quot;isManuallyOverridden&quot;:false,&quot;citeprocText&quot;:&quot;(Ivaturi et al., 2021)&quot;,&quot;manualOverrideText&quot;:&quot;&quot;},&quot;citationTag&quot;:&quot;MENDELEY_CITATION_v3_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&quot;,&quot;citationItems&quot;:[{&quot;id&quot;:&quot;babb6aef-778a-3148-a5bb-b5db9057d06d&quot;,&quot;itemData&quot;:{&quot;type&quot;:&quot;article-journal&quot;,&quot;id&quot;:&quot;babb6aef-778a-3148-a5bb-b5db9057d06d&quot;,&quot;title&quot;:&quot;A Comprehensive Explanation Framework for Biomedical Time Series Classification&quot;,&quot;author&quot;:[{&quot;family&quot;:&quot;Ivaturi&quot;,&quot;given&quot;:&quot;Praharsh&quot;,&quot;parse-names&quot;:false,&quot;dropping-particle&quot;:&quot;&quot;,&quot;non-dropping-particle&quot;:&quot;&quot;},{&quot;family&quot;:&quot;Gadaleta&quot;,&quot;given&quot;:&quot;Matteo&quot;,&quot;parse-names&quot;:false,&quot;dropping-particle&quot;:&quot;&quot;,&quot;non-dropping-particle&quot;:&quot;&quot;},{&quot;family&quot;:&quot;Pandey&quot;,&quot;given&quot;:&quot;Amitabh C.&quot;,&quot;parse-names&quot;:false,&quot;dropping-particle&quot;:&quot;&quot;,&quot;non-dropping-particle&quot;:&quot;&quot;},{&quot;family&quot;:&quot;Pazzani&quot;,&quot;given&quot;:&quot;Michael&quot;,&quot;parse-names&quot;:false,&quot;dropping-particle&quot;:&quot;&quot;,&quot;non-dropping-particle&quot;:&quot;&quot;},{&quot;family&quot;:&quot;Steinhubl&quot;,&quot;given&quot;:&quot;Steven R.&quot;,&quot;parse-names&quot;:false,&quot;dropping-particle&quot;:&quot;&quot;,&quot;non-dropping-particle&quot;:&quot;&quot;},{&quot;family&quot;:&quot;Quer&quot;,&quot;given&quot;:&quot;Giorgio&quot;,&quot;parse-names&quot;:false,&quot;dropping-particle&quot;:&quot;&quot;,&quot;non-dropping-particle&quot;:&quot;&quot;}],&quot;container-title&quot;:&quot;IEEE Journal of Biomedical and Health Informatics&quot;,&quot;container-title-short&quot;:&quot;IEEE J Biomed Health Inform&quot;,&quot;DOI&quot;:&quot;10.1109/JBHI.2021.3060997&quot;,&quot;ISSN&quot;:&quot;21682208&quot;,&quot;PMID&quot;:&quot;33617456&quot;,&quot;issued&quot;:{&quot;date-parts&quot;:[[2021,7,1]]},&quot;page&quot;:&quot;2398-2408&quot;,&quot;abstract&quot;:&quot;In this study, we propose a post-hoc explainability framework for deep learning models applied to quasi-periodic biomedical time-series classification. As a case study, we focus on the problem of atrial fibrillation (AF) detection from electrocardiography signals, which has strong clinical relevance. Starting from a state-of-the-art pretrained model, we tackle the problem from two different perspectives: global and local explanation. With global explanation, we analyze the model behavior by looking at entire classes of data, showing which regions of the input repetitive patterns have the most influence for a specific outcome of the model. Our explanation results align with the expectations of clinical experts, showing that features crucial for AF detection contribute heavily to the final decision. These features include R-R interval regularity, absence of the P-wave or presence of electrical activity in the isoelectric period. On the other hand, with local explanation, we analyze specific input signals and model outcomes. We present a comprehensive analysis of the network facing different conditions, whether the model has correctly classified the input signal or not. This enables a deeper understanding of the network's behavior, showing the most informative regions that trigger the classification decision and highlighting possible causes of misbehavior.&quot;,&quot;publisher&quot;:&quot;Institute of Electrical and Electronics Engineers Inc.&quot;,&quot;issue&quot;:&quot;7&quot;,&quot;volume&quot;:&quot;25&quot;},&quot;isTemporary&quot;:false}]},{&quot;citationID&quot;:&quot;MENDELEY_CITATION_7b018b94-09e7-4585-bd8f-6e565de97096&quot;,&quot;properties&quot;:{&quot;noteIndex&quot;:0},&quot;isEdited&quot;:false,&quot;manualOverride&quot;:{&quot;isManuallyOverridden&quot;:false,&quot;citeprocText&quot;:&quot;(M. Jiang et al., 2021)&quot;,&quot;manualOverrideText&quot;:&quot;&quot;},&quot;citationTag&quot;:&quot;MENDELEY_CITATION_v3_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&quot;,&quot;citationItems&quot;:[{&quot;id&quot;:&quot;d14614e0-eae1-3f2a-8d0b-51082360defa&quot;,&quot;itemData&quot;:{&quot;type&quot;:&quot;article-journal&quot;,&quot;id&quot;:&quot;d14614e0-eae1-3f2a-8d0b-51082360defa&quot;,&quot;title&quot;:&quot;HADLN: Hybrid Attention-Based Deep Learning Network for Automated Arrhythmia Classification&quot;,&quot;author&quot;:[{&quot;family&quot;:&quot;Jiang&quot;,&quot;given&quot;:&quot;Mingfeng&quot;,&quot;parse-names&quot;:false,&quot;dropping-particle&quot;:&quot;&quot;,&quot;non-dropping-particle&quot;:&quot;&quot;},{&quot;family&quot;:&quot;Gu&quot;,&quot;given&quot;:&quot;Jiayan&quot;,&quot;parse-names&quot;:false,&quot;dropping-particle&quot;:&quot;&quot;,&quot;non-dropping-particle&quot;:&quot;&quot;},{&quot;family&quot;:&quot;Li&quot;,&quot;given&quot;:&quot;Yang&quot;,&quot;parse-names&quot;:false,&quot;dropping-particle&quot;:&quot;&quot;,&quot;non-dropping-particle&quot;:&quot;&quot;},{&quot;family&quot;:&quot;Wei&quot;,&quot;given&quot;:&quot;Bo&quot;,&quot;parse-names&quot;:false,&quot;dropping-particle&quot;:&quot;&quot;,&quot;non-dropping-particle&quot;:&quot;&quot;},{&quot;family&quot;:&quot;Zhang&quot;,&quot;given&quot;:&quot;Jucheng&quot;,&quot;parse-names&quot;:false,&quot;dropping-particle&quot;:&quot;&quot;,&quot;non-dropping-particle&quot;:&quot;&quot;},{&quot;family&quot;:&quot;Wang&quot;,&quot;given&quot;:&quot;Zhikang&quot;,&quot;parse-names&quot;:false,&quot;dropping-particle&quot;:&quot;&quot;,&quot;non-dropping-particle&quot;:&quot;&quot;},{&quot;family&quot;:&quot;Xia&quot;,&quot;given&quot;:&quot;Ling&quot;,&quot;parse-names&quot;:false,&quot;dropping-particle&quot;:&quot;&quot;,&quot;non-dropping-particle&quot;:&quot;&quot;}],&quot;container-title&quot;:&quot;Frontiers in Physiology&quot;,&quot;container-title-short&quot;:&quot;Front Physiol&quot;,&quot;DOI&quot;:&quot;10.3389/fphys.2021.683025&quot;,&quot;ISSN&quot;:&quot;1664042X&quot;,&quot;issued&quot;:{&quot;date-parts&quot;:[[2021,7,5]]},&quot;abstract&quot;:&quot;In recent years, with the development of artificial intelligence, deep learning model has achieved initial success in ECG data analysis, especially the detection of atrial fibrillation. In order to solve the problems of ignoring the correlation between contexts and gradient dispersion in traditional deep convolution neural network model, the hybrid attention-based deep learning network (HADLN) method is proposed to implement arrhythmia classification. The HADLN can make full use of the advantages of residual network (ResNet) and bidirectional long–short-term memory (Bi-LSTM) architecture to obtain fusion features containing local and global information and improve the interpretability of the model through the attention mechanism. The method is trained and verified by using the PhysioNet 2017 challenge dataset. Without loss of generality, the ECG signal is classified into four categories, including atrial fibrillation, noise, other, and normal signals. By combining the fusion features and the attention mechanism, the learned model has a great improvement in classification performance and certain interpretability. The experimental results show that the proposed HADLN method can achieve precision of 0.866, recall of 0.859, accuracy of 0.867, and F1-score of 0.880 on 10-fold cross-validation.&quot;,&quot;publisher&quot;:&quot;Frontiers Media S.A.&quot;,&quot;volume&quot;:&quot;12&quot;},&quot;isTemporary&quot;:false}]},{&quot;citationID&quot;:&quot;MENDELEY_CITATION_848cc86e-963b-4554-a018-36746cd5171f&quot;,&quot;properties&quot;:{&quot;noteIndex&quot;:0},&quot;isEdited&quot;:false,&quot;manualOverride&quot;:{&quot;isManuallyOverridden&quot;:false,&quot;citeprocText&quot;:&quot;(Keidar et al., 2021)&quot;,&quot;manualOverrideText&quot;:&quot;&quot;},&quot;citationTag&quot;:&quot;MENDELEY_CITATION_v3_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&quot;,&quot;citationItems&quot;:[{&quot;id&quot;:&quot;e9b25506-6627-3d07-8762-740e93706c79&quot;,&quot;itemData&quot;:{&quot;type&quot;:&quot;article-journal&quot;,&quot;id&quot;:&quot;e9b25506-6627-3d07-8762-740e93706c79&quot;,&quot;title&quot;:&quot;Visualizing and Quantifying Irregular Heart Rate Irregularities to Identify Atrial Fibrillation Events&quot;,&quot;author&quot;:[{&quot;family&quot;:&quot;Keidar&quot;,&quot;given&quot;:&quot;Noam&quot;,&quot;parse-names&quot;:false,&quot;dropping-particle&quot;:&quot;&quot;,&quot;non-dropping-particle&quot;:&quot;&quot;},{&quot;family&quot;:&quot;Elul&quot;,&quot;given&quot;:&quot;Yonatan&quot;,&quot;parse-names&quot;:false,&quot;dropping-particle&quot;:&quot;&quot;,&quot;non-dropping-particle&quot;:&quot;&quot;},{&quot;family&quot;:&quot;Schuster&quot;,&quot;given&quot;:&quot;Assaf&quot;,&quot;parse-names&quot;:false,&quot;dropping-particle&quot;:&quot;&quot;,&quot;non-dropping-particle&quot;:&quot;&quot;},{&quot;family&quot;:&quot;Yaniv&quot;,&quot;given&quot;:&quot;Yael&quot;,&quot;parse-names&quot;:false,&quot;dropping-particle&quot;:&quot;&quot;,&quot;non-dropping-particle&quot;:&quot;&quot;}],&quot;container-title&quot;:&quot;Frontiers in Physiology&quot;,&quot;container-title-short&quot;:&quot;Front Physiol&quot;,&quot;DOI&quot;:&quot;10.3389/fphys.2021.637680&quot;,&quot;ISSN&quot;:&quot;1664042X&quot;,&quot;issued&quot;:{&quot;date-parts&quot;:[[2021,2,18]]},&quot;abstract&quot;:&quot;Background: Screening the general public for atrial fibrillation (AF) may enable early detection and timely intervention, which could potentially decrease the incidence of stroke. Existing screening methods require professional monitoring and involve high costs. AF is characterized by an irregular irregularity of the cardiac rhythm, which may be detectable using an index quantifying and visualizing this type of irregularity, motivating wide screening programs and promoting the research of AF patient subgroups and clinical impact of AF burden. Methods: We calculated variability, normality and mean of the difference between consecutive RR interval series (denoted as modified entropy scale—MESC) to quantify irregular irregularities. Based on the variability and normality indices calculated for long 1-lead ECG records, we created a plot termed a regularogram (RGG), which provides a visual presentation of irregularly irregular rates and their burden in a given record. To inspect the potency of these indices, they were applied to train and test a machine learning classifier to identify AF episodes in gold-standard, publicly available databases (PhysioNet) that include recordings from both patients with AF and/or other rhythm disturbances, and from healthy volunteers. The classifier was trained and validated on one database and tested on three other databases. Results: Irregular irregularities were identified using normality, variability and mean MESC indices. The RGG displayed visually distinct differences between patients with vs. without AF and between patients with different levels of AF burden. Training a simple, explainable machine learning tool integrating these three indices enabled AF detection with 99.9% accuracy, when trained on the same person, and 97.8%, when trained on patients from a different database. Comparison to other RR interval-based AF detection methods that utilize signal processing, classic machine learning and deep learning techniques, showed superiority of our suggested method. Conclusion: Visualizing and quantifying irregular irregularities will be of value for both rapid visual inspection of long Holter recordings for the presence and the burden of AF, and for machine learning classification to identify AF episodes. A free online tool for calculating the indices, drawing RGGs and estimating AF burden, is available.&quot;,&quot;publisher&quot;:&quot;Frontiers Media S.A.&quot;,&quot;volume&quot;:&quot;12&quot;},&quot;isTemporary&quot;:false}]},{&quot;citationID&quot;:&quot;MENDELEY_CITATION_803cb55f-79be-4779-a120-8c9275d120b9&quot;,&quot;properties&quot;:{&quot;noteIndex&quot;:0},&quot;isEdited&quot;:false,&quot;manualOverride&quot;:{&quot;isManuallyOverridden&quot;:false,&quot;citeprocText&quot;:&quot;(X. Li et al., 2021)&quot;,&quot;manualOverrideText&quot;:&quot;&quot;},&quot;citationTag&quot;:&quot;MENDELEY_CITATION_v3_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&quot;,&quot;citationItems&quot;:[{&quot;id&quot;:&quot;9ab5e892-fc47-3397-911e-ee571c176da9&quot;,&quot;itemData&quot;:{&quot;type&quot;:&quot;article-journal&quot;,&quot;id&quot;:&quot;9ab5e892-fc47-3397-911e-ee571c176da9&quot;,&quot;title&quot;:&quot;Classification of Fibrillation Organisation Using Electrocardiograms to Guide Mechanism-Directed Treatments&quot;,&quot;author&quot;:[{&quot;family&quot;:&quot;Li&quot;,&quot;given&quot;:&quot;Xinyang&quot;,&quot;parse-names&quot;:false,&quot;dropping-particle&quot;:&quot;&quot;,&quot;non-dropping-particle&quot;:&quot;&quot;},{&quot;family&quot;:&quot;Shi&quot;,&quot;given&quot;:&quot;Xili&quot;,&quot;parse-names&quot;:false,&quot;dropping-particle&quot;:&quot;&quot;,&quot;non-dropping-particle&quot;:&quot;&quot;},{&quot;family&quot;:&quot;Handa&quot;,&quot;given&quot;:&quot;Balvinder S.&quot;,&quot;parse-names&quot;:false,&quot;dropping-particle&quot;:&quot;&quot;,&quot;non-dropping-particle&quot;:&quot;&quot;},{&quot;family&quot;:&quot;Sau&quot;,&quot;given&quot;:&quot;Arunashis&quot;,&quot;parse-names&quot;:false,&quot;dropping-particle&quot;:&quot;&quot;,&quot;non-dropping-particle&quot;:&quot;&quot;},{&quot;family&quot;:&quot;Zhang&quot;,&quot;given&quot;:&quot;Bowen&quot;,&quot;parse-names&quot;:false,&quot;dropping-particle&quot;:&quot;&quot;,&quot;non-dropping-particle&quot;:&quot;&quot;},{&quot;family&quot;:&quot;Qureshi&quot;,&quot;given&quot;:&quot;Norman A.&quot;,&quot;parse-names&quot;:false,&quot;dropping-particle&quot;:&quot;&quot;,&quot;non-dropping-particle&quot;:&quot;&quot;},{&quot;family&quot;:&quot;Whinnett&quot;,&quot;given&quot;:&quot;Zachary I.&quot;,&quot;parse-names&quot;:false,&quot;dropping-particle&quot;:&quot;&quot;,&quot;non-dropping-particle&quot;:&quot;&quot;},{&quot;family&quot;:&quot;Linton&quot;,&quot;given&quot;:&quot;Nick W.F.&quot;,&quot;parse-names&quot;:false,&quot;dropping-particle&quot;:&quot;&quot;,&quot;non-dropping-particle&quot;:&quot;&quot;},{&quot;family&quot;:&quot;Lim&quot;,&quot;given&quot;:&quot;Phang Boon&quot;,&quot;parse-names&quot;:false,&quot;dropping-particle&quot;:&quot;&quot;,&quot;non-dropping-particle&quot;:&quot;&quot;},{&quot;family&quot;:&quot;Kanagaratnam&quot;,&quot;given&quot;:&quot;Prapa&quot;,&quot;parse-names&quot;:false,&quot;dropping-particle&quot;:&quot;&quot;,&quot;non-dropping-particle&quot;:&quot;&quot;},{&quot;family&quot;:&quot;Peters&quot;,&quot;given&quot;:&quot;Nicholas S.&quot;,&quot;parse-names&quot;:false,&quot;dropping-particle&quot;:&quot;&quot;,&quot;non-dropping-particle&quot;:&quot;&quot;},{&quot;family&quot;:&quot;Ng&quot;,&quot;given&quot;:&quot;Fu Siong&quot;,&quot;parse-names&quot;:false,&quot;dropping-particle&quot;:&quot;&quot;,&quot;non-dropping-particle&quot;:&quot;&quot;}],&quot;container-title&quot;:&quot;Frontiers in Physiology&quot;,&quot;container-title-short&quot;:&quot;Front Physiol&quot;,&quot;DOI&quot;:&quot;10.3389/fphys.2021.712454&quot;,&quot;ISSN&quot;:&quot;1664042X&quot;,&quot;issued&quot;:{&quot;date-parts&quot;:[[2021,11,11]]},&quot;abstract&quot;:&quot;Background: Atrial fibrillation (AF) and ventricular fibrillation (VF) are complex heart rhythm disorders and may be sustained by distinct electrophysiological mechanisms. Disorganised self-perpetuating multiple-wavelets and organised rotational drivers (RDs) localising to specific areas are both possible mechanisms by which fibrillation is sustained. Determining the underlying mechanisms of fibrillation may be helpful in tailoring treatment strategies. We investigated whether global fibrillation organisation, a surrogate for fibrillation mechanism, can be determined from electrocardiograms (ECGs) using band-power (BP) feature analysis and machine learning. Methods: In this study, we proposed a novel ECG classification framework to differentiate fibrillation organisation levels. BP features were derived from surface ECGs and fed to a linear discriminant analysis classifier to predict fibrillation organisation level. Two datasets, single-channel ECGs of rat VF (n = 9) and 12-lead ECGs of human AF (n = 17), were used for model evaluation in a leave-one-out (LOO) manner. Results: The proposed method correctly predicted the organisation level from rat VF ECG with the sensitivity of 75%, specificity of 80%, and accuracy of 78%, and from clinical AF ECG with the sensitivity of 80%, specificity of 92%, and accuracy of 88%. Conclusion: Our proposed method can distinguish between AF/VF of different global organisation levels non-invasively from the ECG alone. This may aid in patient selection and guiding mechanism-directed tailored treatment strategies.&quot;,&quot;publisher&quot;:&quot;Frontiers Media S.A.&quot;,&quot;volume&quot;:&quot;12&quot;},&quot;isTemporary&quot;:false}]},{&quot;citationID&quot;:&quot;MENDELEY_CITATION_b8dcc467-c167-4730-95c6-ede96c9fb1ff&quot;,&quot;properties&quot;:{&quot;noteIndex&quot;:0},&quot;isEdited&quot;:false,&quot;manualOverride&quot;:{&quot;isManuallyOverridden&quot;:false,&quot;citeprocText&quot;:&quot;(Mittal et al., 2021)&quot;,&quot;manualOverrideText&quot;:&quot;&quot;},&quot;citationTag&quot;:&quot;MENDELEY_CITATION_v3_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&quot;,&quot;citationItems&quot;:[{&quot;id&quot;:&quot;5b8520b1-a8ab-3e6a-8a7c-0582404cb75e&quot;,&quot;itemData&quot;:{&quot;type&quot;:&quot;article-journal&quot;,&quot;id&quot;:&quot;5b8520b1-a8ab-3e6a-8a7c-0582404cb75e&quot;,&quot;title&quot;:&quot;AI Filter Improves Positive Predictive Value of Atrial Fibrillation Detection by an Implantable Loop Recorder&quot;,&quot;author&quot;:[{&quot;family&quot;:&quot;Mittal&quot;,&quot;given&quot;:&quot;Suneet&quot;,&quot;parse-names&quot;:false,&quot;dropping-particle&quot;:&quot;&quot;,&quot;non-dropping-particle&quot;:&quot;&quot;},{&quot;family&quot;:&quot;Oliveros&quot;,&quot;given&quot;:&quot;Susan&quot;,&quot;parse-names&quot;:false,&quot;dropping-particle&quot;:&quot;&quot;,&quot;non-dropping-particle&quot;:&quot;&quot;},{&quot;family&quot;:&quot;Li&quot;,&quot;given&quot;:&quot;Jia&quot;,&quot;parse-names&quot;:false,&quot;dropping-particle&quot;:&quot;&quot;,&quot;non-dropping-particle&quot;:&quot;&quot;},{&quot;family&quot;:&quot;Barroyer&quot;,&quot;given&quot;:&quot;Thibaut&quot;,&quot;parse-names&quot;:false,&quot;dropping-particle&quot;:&quot;&quot;,&quot;non-dropping-particle&quot;:&quot;&quot;},{&quot;family&quot;:&quot;Henry&quot;,&quot;given&quot;:&quot;Christine&quot;,&quot;parse-names&quot;:false,&quot;dropping-particle&quot;:&quot;&quot;,&quot;non-dropping-particle&quot;:&quot;&quot;},{&quot;family&quot;:&quot;Gardella&quot;,&quot;given&quot;:&quot;Christophe&quot;,&quot;parse-names&quot;:false,&quot;dropping-particle&quot;:&quot;&quot;,&quot;non-dropping-particle&quot;:&quot;&quot;}],&quot;container-title&quot;:&quot;JACC: Clinical Electrophysiology&quot;,&quot;container-title-short&quot;:&quot;JACC Clin Electrophysiol&quot;,&quot;DOI&quot;:&quot;10.1016/j.jacep.2020.12.006&quot;,&quot;ISSN&quot;:&quot;2405500X&quot;,&quot;PMID&quot;:&quot;33582099&quot;,&quot;issued&quot;:{&quot;date-parts&quot;:[[2021,8,1]]},&quot;page&quot;:&quot;965-975&quot;,&quot;abstract&quot;:&quot;Objectives: The purpose of this study was to determine whether incorporation of a 2-part artificial intelligence (AI) filter can improve the positive predictive value (PPV) of implantable loop recorder (ILR)–detected atrial fibrillation (AF) episodes. Background: ILRs can detect AF. Devices transmit data daily. It is critical that the PPV of ILR-detected AF events be high. Methods: In total, 1,500 AF episodes were evaluated from patients with cryptogenic stroke or known AF who underwent ILR implantation (Reveal LINQ, Medtronic, Minneapolis, Minnesota). Each episode was annotated as either a true or false AF episode to determine the PPV. A 2-part AI-based filter (Cardiologs, Paris, France) was then employed using a deep neural network (DNN) for AF detection. The impact of this DNN filter on the PPV was then assessed. Results: The cohort included 425 patients (mean age 69 ± 10 years; 62% men) with an ILR. After excluding 17 (1.1%) uninterpretable electrocardiograms, 800 (53.9%) of the remaining 1,483 episodes were manually adjudicated to represent an actual atrial arrhythmia. The PPV of ILR-detected AF episodes was 53.9% (95% confidence interval (CI): 51.4% to 56.5%), which increased to 74.5% (95% CI: 71.8% to 77.0%; p &lt; 0.001) following use of the DNN filter. The increase was greatest for AF episodes ≤30 min. The most common reason for a false-positive AF event was premature atrial contractions. There was a negligible failure to identify true AF episodes. Conclusions: Despite currently available ILR programming options, designed to maximize PPV in a given population, false-positive AF episodes remain common. An AI-based solution may significantly reduce the time and effort needed to adjudicate these false-positive events.&quot;,&quot;publisher&quot;:&quot;Elsevier Inc.&quot;,&quot;issue&quot;:&quot;8&quot;,&quot;volume&quot;:&quot;7&quot;},&quot;isTemporary&quot;:false}]},{&quot;citationID&quot;:&quot;MENDELEY_CITATION_b4dc9df3-c2d6-4ad0-abaf-2fd4faecdbb6&quot;,&quot;properties&quot;:{&quot;noteIndex&quot;:0},&quot;isEdited&quot;:false,&quot;manualOverride&quot;:{&quot;isManuallyOverridden&quot;:false,&quot;citeprocText&quot;:&quot;(Mousavi et al., 2021)&quot;,&quot;manualOverrideText&quot;:&quot;&quot;},&quot;citationTag&quot;:&quot;MENDELEY_CITATION_v3_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&quot;,&quot;citationItems&quot;:[{&quot;id&quot;:&quot;f3166c17-4108-3ce5-a8a5-f080daf74867&quot;,&quot;itemData&quot;:{&quot;type&quot;:&quot;article-journal&quot;,&quot;id&quot;:&quot;f3166c17-4108-3ce5-a8a5-f080daf74867&quot;,&quot;title&quot;:&quot;ECG Language processing (ELP): A new technique to analyze ECG signals&quot;,&quot;author&quot;:[{&quot;family&quot;:&quot;Mousavi&quot;,&quot;given&quot;:&quot;Sajad&quot;,&quot;parse-names&quot;:false,&quot;dropping-particle&quot;:&quot;&quot;,&quot;non-dropping-particle&quot;:&quot;&quot;},{&quot;family&quot;:&quot;Afghah&quot;,&quot;given&quot;:&quot;Fatemeh&quot;,&quot;parse-names&quot;:false,&quot;dropping-particle&quot;:&quot;&quot;,&quot;non-dropping-particle&quot;:&quot;&quot;},{&quot;family&quot;:&quot;Khadem&quot;,&quot;given&quot;:&quot;Fatemeh&quot;,&quot;parse-names&quot;:false,&quot;dropping-particle&quot;:&quot;&quot;,&quot;non-dropping-particle&quot;:&quot;&quot;},{&quot;family&quot;:&quot;Acharya&quot;,&quot;given&quot;:&quot;U. Rajendra&quot;,&quot;parse-names&quot;:false,&quot;dropping-particle&quot;:&quot;&quot;,&quot;non-dropping-particle&quot;:&quot;&quot;}],&quot;container-title&quot;:&quot;Computer Methods and Programs in Biomedicine&quot;,&quot;container-title-short&quot;:&quot;Comput Methods Programs Biomed&quot;,&quot;DOI&quot;:&quot;10.1016/j.cmpb.2021.105959&quot;,&quot;ISSN&quot;:&quot;18727565&quot;,&quot;PMID&quot;:&quot;33607552&quot;,&quot;issued&quot;:{&quot;date-parts&quot;:[[2021,4,1]]},&quot;abstract&quot;:&quot;Background: A language is constructed of a finite/infinite set of sentences composing of words. Similar to natural languages, the Electrocardiogram (ECG) signal, the most common noninvasive tool to study the functionality of the heart and diagnose several abnormal arrhythmias, is made up of sequences of three or four distinct waves, including the P-wave, QRS complex, T-wave, and U-wave. An ECG signal may contain several different varieties of each wave (e.g., the QRS complex can have various appearances). For this reason, the ECG signal is a sequence of heartbeats similar to sentences in natural languages) and each heartbeat is composed of a set of waves (similar to words in a sentence) of different morphologies. Methods: Analogous to natural language processing (NLP), which is used to help computers understand and interpret the human's natural language, it is possible to develop methods inspired by NLP to aid computers to gain a deeper understanding of Electrocardiogram signals. In this work, our goal is to propose a novel ECG analysis technique, ECG language processing (ELP), focusing on empowering computers to understand ECG signals in a way physicians do. Results: We evaluated the proposed approach on two tasks, including the classification of heartbeats and the detection of atrial fibrillation in the ECG signals. Overall, our technique resulted in better performance or comparable performance with smaller neural networks compared to other deep neural networks and existing algorithms. Conclusion: Experimental results on three databases (i.e., PhysioNet's MIT-BIH, MIT-BIH AFIB, and PhysioNet Challenge 2017 AFIB Dataset databases) reveal that the proposed approach as a general idea can be applied to a variety of biomedical applications and can achieve remarkable performance.&quot;,&quot;publisher&quot;:&quot;Elsevier Ireland Ltd&quot;,&quot;volume&quot;:&quot;202&quot;},&quot;isTemporary&quot;:false}]},{&quot;citationID&quot;:&quot;MENDELEY_CITATION_3d09074f-a3d5-4dcc-a6bc-a932dd565a7f&quot;,&quot;properties&quot;:{&quot;noteIndex&quot;:0},&quot;isEdited&quot;:false,&quot;manualOverride&quot;:{&quot;isManuallyOverridden&quot;:false,&quot;citeprocText&quot;:&quot;(Radhakrishnan et al., 2021)&quot;,&quot;manualOverrideText&quot;:&quot;&quot;},&quot;citationTag&quot;:&quot;MENDELEY_CITATION_v3_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&quot;,&quot;citationItems&quot;:[{&quot;id&quot;:&quot;0221bb5f-817d-3126-8202-f16a53afda33&quot;,&quot;itemData&quot;:{&quot;type&quot;:&quot;article-journal&quot;,&quot;id&quot;:&quot;0221bb5f-817d-3126-8202-f16a53afda33&quot;,&quot;title&quot;:&quot;AFCNNet: Automated detection of AF using chirplet transform and deep convolutional bidirectional long short term memory network with ECG signals&quot;,&quot;author&quot;:[{&quot;family&quot;:&quot;Radhakrishnan&quot;,&quot;given&quot;:&quot;Tejas&quot;,&quot;parse-names&quot;:false,&quot;dropping-particle&quot;:&quot;&quot;,&quot;non-dropping-particle&quot;:&quot;&quot;},{&quot;family&quot;:&quot;Karhade&quot;,&quot;given&quot;:&quot;Jay&quot;,&quot;parse-names&quot;:false,&quot;dropping-particle&quot;:&quot;&quot;,&quot;non-dropping-particle&quot;:&quot;&quot;},{&quot;family&quot;:&quot;Ghosh&quot;,&quot;given&quot;:&quot;S. K.&quot;,&quot;parse-names&quot;:false,&quot;dropping-particle&quot;:&quot;&quot;,&quot;non-dropping-particle&quot;:&quot;&quot;},{&quot;family&quot;:&quot;Muduli&quot;,&quot;given&quot;:&quot;P. R.&quot;,&quot;parse-names&quot;:false,&quot;dropping-particle&quot;:&quot;&quot;,&quot;non-dropping-particle&quot;:&quot;&quot;},{&quot;family&quot;:&quot;Tripathy&quot;,&quot;given&quot;:&quot;R. K.&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container-title-short&quot;:&quot;Comput Biol Med&quot;,&quot;DOI&quot;:&quot;10.1016/j.compbiomed.2021.104783&quot;,&quot;ISSN&quot;:&quot;18790534&quot;,&quot;PMID&quot;:&quot;34481184&quot;,&quot;issued&quot;:{&quot;date-parts&quot;:[[2021,10,1]]},&quot;abstract&quot;:&quot;Atrial fibrillation (AF) is the most common type of cardiac arrhythmia and is characterized by the heart's beating in an uncoordinated manner. In clinical studies, patients often do not have visible symptoms during AF, and hence it is harder to detect this cardiac ailment. Therefore, automated detection of AF using the electrocardiogram (ECG) signals can reduce the risk of stroke, coronary artery disease, and other cardiovascular complications. In this paper, a novel time-frequency domain deep learning-based approach is proposed to detect AF and classify terminating and non-terminating AF episodes using ECG signals. This approach involves evaluating the time-frequency representation (TFR) of ECG signals using the chirplet transform. The two-dimensional (2D) deep convolutional bidirectional long short-term memory (BLSTM) neural network model is used to detect and classify AF episodes using the time-frequency images of ECG signals. The proposed TFR based 2D deep learning approach is evaluated using the ECG signals from three public databases. Our developed approach has obtained an accuracy, sensitivity, and specificity of 99.18% (Confidence interval (CI) as [98.86, 99.49]), 99.17% (CI as [98.85 99.49]), and 99.18% (CI as [98.86 99.49]), respectively, with 10-fold cross-validation (CV) technique to detect AF automatically. The proposed approach also classified terminating and non-terminating AF episodes with an average accuracy of 75.86%. The average accuracy value obtained using the proposed approach is higher than the short-time Fourier transform (STFT), discrete-time continuous wavelet transform (DT-CWT), and Stockwell transform (ST) based time-frequency analysis methods with deep convolutional BLSTM models to detect AF. The proposed approach has better AF detection performance than the existing deep learning-based techniques using ECG signals from the MIT-BIH database.&quot;,&quot;publisher&quot;:&quot;Elsevier Ltd&quot;,&quot;volume&quot;:&quot;137&quot;},&quot;isTemporary&quot;:false}]},{&quot;citationID&quot;:&quot;MENDELEY_CITATION_2a2ea640-6eba-4dff-a0fa-bdb672590623&quot;,&quot;properties&quot;:{&quot;noteIndex&quot;:0},&quot;isEdited&quot;:false,&quot;manualOverride&quot;:{&quot;isManuallyOverridden&quot;:false,&quot;citeprocText&quot;:&quot;(Rahul &amp;#38; Sharma, 2022)&quot;,&quot;manualOverrideText&quot;:&quot;&quot;},&quot;citationTag&quot;:&quot;MENDELEY_CITATION_v3_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&quot;,&quot;citationItems&quot;:[{&quot;id&quot;:&quot;707605a6-9e2e-3e91-9651-2a4786e7849a&quot;,&quot;itemData&quot;:{&quot;type&quot;:&quot;article-journal&quot;,&quot;id&quot;:&quot;707605a6-9e2e-3e91-9651-2a4786e7849a&quot;,&quot;title&quot;:&quot;Artificial intelligence-based approach for atrial fibrillation detection using normalised and short-duration time-frequency ECG&quot;,&quot;author&quot;:[{&quot;family&quot;:&quot;Rahul&quot;,&quot;given&quot;:&quot;Jagdeep&quot;,&quot;parse-names&quot;:false,&quot;dropping-particle&quot;:&quot;&quot;,&quot;non-dropping-particle&quot;:&quot;&quot;},{&quot;family&quot;:&quot;Sharma&quot;,&quot;given&quot;:&quot;Lakhan Dev&quot;,&quot;parse-names&quot;:false,&quot;dropping-particle&quot;:&quot;&quot;,&quot;non-dropping-particle&quot;:&quot;&quot;}],&quot;container-title&quot;:&quot;Biomedical Signal Processing and Control&quot;,&quot;container-title-short&quot;:&quot;Biomed Signal Process Control&quot;,&quot;DOI&quot;:&quot;10.1016/j.bspc.2021.103270&quot;,&quot;ISSN&quot;:&quot;17468108&quot;,&quot;issued&quot;:{&quot;date-parts&quot;:[[2022,1,1]]},&quot;abstract&quot;:&quot;Atrial fibrillation (Afib) is a heart arrhythmia that is linked to a number of other cardiac-related issues. The incidence of Afib increases with age, causing high risks of stroke. Accurate and reliable detection of Afib remains a challenge and is valuable for clinical diagnosis. This work presents a novel approach for the detection of Afib using both 1-D electrocardiogram signal and its time-frequency representation as an image (2D). The signal was pre-processed utilising a 2-stage median filter and least-square filter followed by normalisation before applying it to artificial intelligence–based models for classification. Bi-directional long short-term memory network was trained and tuned to attain high accuracy. Our proposed method shows favourable performances applying ECG segment as short as 4 s. And it has achieved an accuracy of 98.85% in the 2-D time-frequency representation. Better classification accuracy and use of short-duration ECG signal compared to existing state-of-art methods make this method suitable for an automated, reliable, and timely detection of Afib.&quot;,&quot;publisher&quot;:&quot;Elsevier Ltd&quot;,&quot;volume&quot;:&quot;71&quot;},&quot;isTemporary&quot;:false}]},{&quot;citationID&quot;:&quot;MENDELEY_CITATION_e2dec499-2126-4170-bee6-d3be7d6e6e37&quot;,&quot;properties&quot;:{&quot;noteIndex&quot;:0},&quot;isEdited&quot;:false,&quot;manualOverride&quot;:{&quot;isManuallyOverridden&quot;:false,&quot;citeprocText&quot;:&quot;(Rouhi et al., 2021)&quot;,&quot;manualOverrideText&quot;:&quot;&quot;},&quot;citationTag&quot;:&quot;MENDELEY_CITATION_v3_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&quot;,&quot;citationItems&quot;:[{&quot;id&quot;:&quot;8f1dc02b-b469-3b53-8a8c-4bfaa68f818d&quot;,&quot;itemData&quot;:{&quot;type&quot;:&quot;article-journal&quot;,&quot;id&quot;:&quot;8f1dc02b-b469-3b53-8a8c-4bfaa68f818d&quot;,&quot;title&quot;:&quot;An Interpretable Hand-Crafted Feature-Based Model for Atrial Fibrillation Detection&quot;,&quot;author&quot;:[{&quot;family&quot;:&quot;Rouhi&quot;,&quot;given&quot;:&quot;Rahimeh&quot;,&quot;parse-names&quot;:false,&quot;dropping-particle&quot;:&quot;&quot;,&quot;non-dropping-particle&quot;:&quot;&quot;},{&quot;family&quot;:&quot;Clausel&quot;,&quot;given&quot;:&quot;Marianne&quot;,&quot;parse-names&quot;:false,&quot;dropping-particle&quot;:&quot;&quot;,&quot;non-dropping-particle&quot;:&quot;&quot;},{&quot;family&quot;:&quot;Oster&quot;,&quot;given&quot;:&quot;Julien&quot;,&quot;parse-names&quot;:false,&quot;dropping-particle&quot;:&quot;&quot;,&quot;non-dropping-particle&quot;:&quot;&quot;},{&quot;family&quot;:&quot;Lauer&quot;,&quot;given&quot;:&quot;Fabien&quot;,&quot;parse-names&quot;:false,&quot;dropping-particle&quot;:&quot;&quot;,&quot;non-dropping-particle&quot;:&quot;&quot;}],&quot;container-title&quot;:&quot;Frontiers in Physiology&quot;,&quot;container-title-short&quot;:&quot;Front Physiol&quot;,&quot;DOI&quot;:&quot;10.3389/fphys.2021.657304&quot;,&quot;ISSN&quot;:&quot;1664042X&quot;,&quot;issued&quot;:{&quot;date-parts&quot;:[[2021,5,13]]},&quot;abstract&quot;:&quot;Atrial Fibrillation (AF) is the most common type of cardiac arrhythmia. Early diagnosis of AF helps to improve therapy and prognosis. Machine Learning (ML) has been successfully applied to improve the effectiveness of Computer-Aided Diagnosis (CADx) systems for AF detection. Presenting an explanation for the decision made by an ML model is considerable from the cardiologists' point of view, which decreases the complexity of the ML model and can provide tangible information in their diagnosis. In this paper, a range of explanation techniques is applied to hand-crafted features based ML models for heart rhythm classification. We validate the impact of the techniques by applying feature selection and classification to the 2017 CinC/PhysioNet challenge dataset. The results show the effectiveness and efficiency of SHapley Additive exPlanations (SHAP) technique along with Random Forest (RF) for the classification of the Electrocardiogram (ECG) signals for AF detection with a mean F-score of 0.746 compared to 0.706 for a technique based on the same features based on a cascaded SVM approach. The study also highlights how this interpretable hand-crafted feature-based model can provide cardiologists with a more compact set of features and tangible information in their diagnosis.&quot;,&quot;publisher&quot;:&quot;Frontiers Media S.A.&quot;,&quot;volume&quot;:&quot;12&quot;},&quot;isTemporary&quot;:false}]},{&quot;citationID&quot;:&quot;MENDELEY_CITATION_b6422d07-7005-4d38-a48b-14a802c4f665&quot;,&quot;properties&quot;:{&quot;noteIndex&quot;:0},&quot;isEdited&quot;:false,&quot;manualOverride&quot;:{&quot;isManuallyOverridden&quot;:false,&quot;citeprocText&quot;:&quot;(Salinas-Martínez et al., 2021)&quot;,&quot;manualOverrideText&quot;:&quot;&quot;},&quot;citationTag&quot;:&quot;MENDELEY_CITATION_v3_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&quot;,&quot;citationItems&quot;:[{&quot;id&quot;:&quot;b0d9402d-2b40-322e-8873-b97e621f65a3&quot;,&quot;itemData&quot;:{&quot;type&quot;:&quot;article-journal&quot;,&quot;id&quot;:&quot;b0d9402d-2b40-322e-8873-b97e621f65a3&quot;,&quot;title&quot;:&quot;Detection of Brief Episodes of Atrial Fibrillation Based on Electrocardiomatrix and Convolutional Neural Network&quot;,&quot;author&quot;:[{&quot;family&quot;:&quot;Salinas-Martínez&quot;,&quot;given&quot;:&quot;Ricardo&quot;,&quot;parse-names&quot;:false,&quot;dropping-particle&quot;:&quot;&quot;,&quot;non-dropping-particle&quot;:&quot;&quot;},{&quot;family&quot;:&quot;Bie&quot;,&quot;given&quot;:&quot;Johannes&quot;,&quot;parse-names&quot;:false,&quot;dropping-particle&quot;:&quot;&quot;,&quot;non-dropping-particle&quot;:&quot;de&quot;},{&quot;family&quot;:&quot;Marzocchi&quot;,&quot;given&quot;:&quot;Nicoletta&quot;,&quot;parse-names&quot;:false,&quot;dropping-particle&quot;:&quot;&quot;,&quot;non-dropping-particle&quot;:&quot;&quot;},{&quot;family&quot;:&quot;Sandberg&quot;,&quot;given&quot;:&quot;Frida&quot;,&quot;parse-names&quot;:false,&quot;dropping-particle&quot;:&quot;&quot;,&quot;non-dropping-particle&quot;:&quot;&quot;}],&quot;container-title&quot;:&quot;Frontiers in Physiology&quot;,&quot;container-title-short&quot;:&quot;Front Physiol&quot;,&quot;DOI&quot;:&quot;10.3389/fphys.2021.673819&quot;,&quot;ISSN&quot;:&quot;1664042X&quot;,&quot;issued&quot;:{&quot;date-parts&quot;:[[2021,8,25]]},&quot;abstract&quot;:&quot;Background: Brief episodes of atrial fibrillation (AF) may evolve into longer AF episodes increasing the chances of thrombus formation, stroke, and death. Classical methods for AF detection investigate rhythm irregularity or P-wave absence in the ECG, while deep learning approaches profit from the availability of annotated ECG databases to learn discriminatory features linked to different diagnosis. However, some deep learning approaches do not provide analysis of the features used for classification. This paper introduces a convolutional neural network (CNN) approach for automatic detection of brief AF episodes based on electrocardiomatrix-images (ECM-images) aiming to link deep learning to features with clinical meaning. Materials and Methods: The CNN is trained using two databases: the Long-Term Atrial Fibrillation and the MIT-BIH Normal Sinus Rhythm, and tested on three databases: the MIT-BIH Atrial Fibrillation, the MIT-BIH Arrhythmia, and the Monzino-AF. Detection of AF is done using a sliding window of 10 beats plus 3 s. Performance is quantified using both standard classification metrics and the EC57 standard for arrhythmia detection. Layer-wise relevance propagation analysis was applied to link the decisions made by the CNN to clinical characteristics in the ECG. Results: For all three testing databases, episode sensitivity was greater than 80.22, 89.66, and 97.45% for AF episodes shorter than 15, 30 s, and for all episodes, respectively. Conclusions: Rhythm and morphological characteristics of the electrocardiogram can be learned by a CNN from ECM-images for the detection of brief episodes of AF.&quot;,&quot;publisher&quot;:&quot;Frontiers Media S.A.&quot;,&quot;volume&quot;:&quot;12&quot;},&quot;isTemporary&quot;:false}]},{&quot;citationID&quot;:&quot;MENDELEY_CITATION_184ca008-d6a0-4338-bec1-41c5dc101295&quot;,&quot;properties&quot;:{&quot;noteIndex&quot;:0},&quot;isEdited&quot;:false,&quot;manualOverride&quot;:{&quot;isManuallyOverridden&quot;:false,&quot;citeprocText&quot;:&quot;(Seo et al., 2021)&quot;,&quot;manualOverrideText&quot;:&quot;&quot;},&quot;citationTag&quot;:&quot;MENDELEY_CITATION_v3_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&quot;,&quot;citationItems&quot;:[{&quot;id&quot;:&quot;4cb1f595-711e-3fa5-b82c-ae3a3de7df6c&quot;,&quot;itemData&quot;:{&quot;type&quot;:&quot;article-journal&quot;,&quot;id&quot;:&quot;4cb1f595-711e-3fa5-b82c-ae3a3de7df6c&quot;,&quot;title&quot;:&quot;ECG data dependency for atrial fibrillation detection based on residual networks&quot;,&quot;author&quot;:[{&quot;family&quot;:&quot;Seo&quot;,&quot;given&quot;:&quot;Hyo Chang&quot;,&quot;parse-names&quot;:false,&quot;dropping-particle&quot;:&quot;&quot;,&quot;non-dropping-particle&quot;:&quot;&quot;},{&quot;family&quot;:&quot;Oh&quot;,&quot;given&quot;:&quot;Seok&quot;,&quot;parse-names&quot;:false,&quot;dropping-particle&quot;:&quot;&quot;,&quot;non-dropping-particle&quot;:&quot;&quot;},{&quot;family&quot;:&quot;Kim&quot;,&quot;given&quot;:&quot;Hyunbin&quot;,&quot;parse-names&quot;:false,&quot;dropping-particle&quot;:&quot;&quot;,&quot;non-dropping-particle&quot;:&quot;&quot;},{&quot;family&quot;:&quot;Joo&quot;,&quot;given&quot;:&quot;Segyeong&quot;,&quot;parse-names&quot;:false,&quot;dropping-particle&quot;:&quot;&quot;,&quot;non-dropping-particle&quot;:&quot;&quot;}],&quot;container-title&quot;:&quot;Scientific Reports&quot;,&quot;container-title-short&quot;:&quot;Sci Rep&quot;,&quot;DOI&quot;:&quot;10.1038/s41598-021-97308-1&quot;,&quot;ISSN&quot;:&quot;20452322&quot;,&quot;PMID&quot;:&quot;34521892&quot;,&quot;issued&quot;:{&quot;date-parts&quot;:[[2021,12,1]]},&quot;abstract&quot;:&quot;Atrial fibrillation (AF) is an arrhythmia that can cause blood clot and may lead to stroke and heart failure. To detect AF, deep learning-based detection algorithms have recently been developed. However, deep learning models were often trained with limited datasets and were evaluated within the same datasets, which makes their performance generally drops on the external datasets, known as data dependency. For this study, three different databases from PhysioNet were used to investigate the data dependency of deep learning-based AF detection algorithm using the residual neural network (Resnet). Resnet 18, 34, 50 and 152 model were trained with raw electrocardiogram (ECG) signal extracted from independent database. The highest accuracy was about 98–99% which is evaluation results of test dataset from the own database. On the other hand, the lowest accuracy was about 53–92% which was evaluation results of the external dataset extracted from different source. There are data dependency according to the train dataset and the test dataset. However, the data dependency decreased as a large amount of train data.&quot;,&quot;publisher&quot;:&quot;Nature Research&quot;,&quot;issue&quot;:&quot;1&quot;,&quot;volume&quot;:&quot;11&quot;},&quot;isTemporary&quot;:false}]},{&quot;citationID&quot;:&quot;MENDELEY_CITATION_7c178e49-59e1-49d5-a0d8-dd8176f09566&quot;,&quot;properties&quot;:{&quot;noteIndex&quot;:0},&quot;isEdited&quot;:false,&quot;manualOverride&quot;:{&quot;isManuallyOverridden&quot;:false,&quot;citeprocText&quot;:&quot;(Weimann &amp;#38; Conrad, 2021)&quot;,&quot;manualOverrideText&quot;:&quot;&quot;},&quot;citationTag&quot;:&quot;MENDELEY_CITATION_v3_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&quot;,&quot;citationItems&quot;:[{&quot;id&quot;:&quot;da0778f2-ff46-3eee-9715-0cd43f0a4f2d&quot;,&quot;itemData&quot;:{&quot;type&quot;:&quot;article-journal&quot;,&quot;id&quot;:&quot;da0778f2-ff46-3eee-9715-0cd43f0a4f2d&quot;,&quot;title&quot;:&quot;Transfer learning for ECG classification&quot;,&quot;author&quot;:[{&quot;family&quot;:&quot;Weimann&quot;,&quot;given&quot;:&quot;Kuba&quot;,&quot;parse-names&quot;:false,&quot;dropping-particle&quot;:&quot;&quot;,&quot;non-dropping-particle&quot;:&quot;&quot;},{&quot;family&quot;:&quot;Conrad&quot;,&quot;given&quot;:&quot;Tim O.F.&quot;,&quot;parse-names&quot;:false,&quot;dropping-particle&quot;:&quot;&quot;,&quot;non-dropping-particle&quot;:&quot;&quot;}],&quot;container-title&quot;:&quot;Scientific Reports&quot;,&quot;container-title-short&quot;:&quot;Sci Rep&quot;,&quot;DOI&quot;:&quot;10.1038/s41598-021-84374-8&quot;,&quot;ISSN&quot;:&quot;20452322&quot;,&quot;PMID&quot;:&quot;33664343&quot;,&quot;issued&quot;:{&quot;date-parts&quot;:[[2021,12,1]]},&quot;abstract&quot;:&quot;Remote monitoring devices, which can be worn or implanted, have enabled a more effective healthcare for patients with periodic heart arrhythmia due to their ability to constantly monitor heart activity. However, these devices record considerable amounts of electrocardiogram (ECG) data that needs to be interpreted by physicians. Therefore, there is a growing need to develop reliable methods for automatic ECG interpretation to assist the physicians. Here, we use deep convolutional neural networks (CNN) to classify raw ECG recordings. However, training CNNs for ECG classification often requires a large number of annotated samples, which are expensive to acquire. In this work, we tackle this problem by using transfer learning. First, we pretrain CNNs on the largest public data set of continuous raw ECG signals. Next, we finetune the networks on a small data set for classification of Atrial Fibrillation, which is the most common heart arrhythmia. We show that pretraining improves the performance of CNNs on the target task by up to 6.57 % , effectively reducing the number of annotations required to achieve the same performance as CNNs that are not pretrained. We investigate both supervised as well as unsupervised pretraining approaches, which we believe will increase in relevance, since they do not rely on the expensive ECG annotations. The code is available on GitHub at https://github.com/kweimann/ecg-transfer-learning.&quot;,&quot;publisher&quot;:&quot;Nature Research&quot;,&quot;issue&quot;:&quot;1&quot;,&quot;volume&quot;:&quot;11&quot;},&quot;isTemporary&quot;:false}]},{&quot;citationID&quot;:&quot;MENDELEY_CITATION_2a984be6-b5eb-4318-957d-7933f5afba28&quot;,&quot;properties&quot;:{&quot;noteIndex&quot;:0},&quot;isEdited&quot;:false,&quot;manualOverride&quot;:{&quot;isManuallyOverridden&quot;:false,&quot;citeprocText&quot;:&quot;(O. Zhang et al., 2021)&quot;,&quot;manualOverrideText&quot;:&quot;&quot;},&quot;citationTag&quot;:&quot;MENDELEY_CITATION_v3_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&quot;,&quot;citationItems&quot;:[{&quot;id&quot;:&quot;6ff84110-4e89-3811-9e36-ae3e92658861&quot;,&quot;itemData&quot;:{&quot;type&quot;:&quot;article-journal&quot;,&quot;id&quot;:&quot;6ff84110-4e89-3811-9e36-ae3e92658861&quot;,&quot;title&quot;:&quot;Explainability Metrics of Deep Convolutional Networks for Photoplethysmography Quality Assessment&quot;,&quot;author&quot;:[{&quot;family&quot;:&quot;Zhang&quot;,&quot;given&quot;:&quot;Oliver&quot;,&quot;parse-names&quot;:false,&quot;dropping-particle&quot;:&quot;&quot;,&quot;non-dropping-particle&quot;:&quot;&quot;},{&quot;family&quot;:&quot;Ding&quot;,&quot;given&quot;:&quot;Cheng&quot;,&quot;parse-names&quot;:false,&quot;dropping-particle&quot;:&quot;&quot;,&quot;non-dropping-particle&quot;:&quot;&quot;},{&quot;family&quot;:&quot;Pereira&quot;,&quot;given&quot;:&quot;Tania&quot;,&quot;parse-names&quot;:false,&quot;dropping-particle&quot;:&quot;&quot;,&quot;non-dropping-particle&quot;:&quot;&quot;},{&quot;family&quot;:&quot;Xiao&quot;,&quot;given&quot;:&quot;Ran&quot;,&quot;parse-names&quot;:false,&quot;dropping-particle&quot;:&quot;&quot;,&quot;non-dropping-particle&quot;:&quot;&quot;},{&quot;family&quot;:&quot;Gadhoumi&quot;,&quot;given&quot;:&quot;Kais&quot;,&quot;parse-names&quot;:false,&quot;dropping-particle&quot;:&quot;&quot;,&quot;non-dropping-particle&quot;:&quot;&quot;},{&quot;family&quot;:&quot;Meisel&quot;,&quot;given&quot;:&quot;Karl&quot;,&quot;parse-names&quot;:false,&quot;dropping-particle&quot;:&quot;&quot;,&quot;non-dropping-particle&quot;:&quot;&quot;},{&quot;family&quot;:&quot;Lee&quot;,&quot;given&quot;:&quot;Randall J.&quot;,&quot;parse-names&quot;:false,&quot;dropping-particle&quot;:&quot;&quot;,&quot;non-dropping-particle&quot;:&quot;&quot;},{&quot;family&quot;:&quot;Chen&quot;,&quot;given&quot;:&quot;Yiran&quot;,&quot;parse-names&quot;:false,&quot;dropping-particle&quot;:&quot;&quot;,&quot;non-dropping-particle&quot;:&quot;&quot;},{&quot;family&quot;:&quot;Hu&quot;,&quot;given&quot;:&quot;Xiao&quot;,&quot;parse-names&quot;:false,&quot;dropping-particle&quot;:&quot;&quot;,&quot;non-dropping-particle&quot;:&quot;&quot;}],&quot;container-title&quot;:&quot;IEEE Access&quot;,&quot;DOI&quot;:&quot;10.1109/ACCESS.2021.3054613&quot;,&quot;ISSN&quot;:&quot;21693536&quot;,&quot;issued&quot;:{&quot;date-parts&quot;:[[2021]]},&quot;page&quot;:&quot;29736-29745&quot;,&quot;abstract&quot;:&quot;Photoplethysmography (PPG) is a noninvasive way to monitor various aspects of the circulatory system, and is becoming more and more widespread in biomedical processing. Recently, deep learning methods for analyzing PPG have also become prevalent, achieving state of the art results on heart rate estimation, atrial fibrillation detection, and motion artifact identification. Consequently, a need for interpretable deep learning has arisen within the field of biomedical signal processing. In this paper, we pioneer novel explanatory metrics which leverage domain-expert knowledge to validate a deep learning model. We visualize model attention over a whole testset using saliency methods and compare it to human expert annotations. Congruence, our first metric, measures the proportion of model attention within expert-annotated regions. Our second metric, Annotation Classification, measures how much of the expert annotations our deep learning model pays attention to. Finally, we apply our metrics to compare between a signal based model and an image based model for PPG signal quality classification. Both models are deep convolutional networks based on the ResNet architectures. We show that our signal-based one dimensional model acts in a more explainable manner than our image based model; on average 50.78% of the one dimensional model's attention are within expert annotations, whereas 36.03% of the two dimensional model's attention are within expert annotations. Similarly, when thresholding the one dimensional model attention, one can more accurately predict if each pixel of the PPG is annotated as artifactual by an expert. Through this testcase, we demonstrate how our metrics can provide a quantitative and dataset-wide analysis of how explainable the model is.&quot;,&quot;publisher&quot;:&quot;Institute of Electrical and Electronics Engineers Inc.&quot;,&quot;volume&quot;:&quot;9&quot;,&quot;container-title-short&quot;:&quot;&quot;},&quot;isTemporary&quot;:false}]},{&quot;citationID&quot;:&quot;MENDELEY_CITATION_6724a241-e7e3-4f24-b9a7-403da44127c4&quot;,&quot;properties&quot;:{&quot;noteIndex&quot;:0},&quot;isEdited&quot;:false,&quot;manualOverride&quot;:{&quot;isManuallyOverridden&quot;:false,&quot;citeprocText&quot;:&quot;(Buś et al., 2022)&quot;,&quot;manualOverrideText&quot;:&quot;&quot;},&quot;citationTag&quot;:&quot;MENDELEY_CITATION_v3_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&quot;,&quot;citationItems&quot;:[{&quot;id&quot;:&quot;aff63afb-1c0e-3a3f-8072-04158feafd55&quot;,&quot;itemData&quot;:{&quot;type&quot;:&quot;article-journal&quot;,&quot;id&quot;:&quot;aff63afb-1c0e-3a3f-8072-04158feafd55&quot;,&quot;title&quot;:&quot;Using Minimum Redundancy Maximum Relevance Algorithm to Select Minimal Sets of Heart Rate Variability Parameters for Atrial Fibrillation Detection&quot;,&quot;author&quot;:[{&quot;family&quot;:&quot;Buś&quot;,&quot;given&quot;:&quot;Szymon&quot;,&quot;parse-names&quot;:false,&quot;dropping-particle&quot;:&quot;&quot;,&quot;non-dropping-particle&quot;:&quot;&quot;},{&quot;family&quot;:&quot;Jędrzejewski&quot;,&quot;given&quot;:&quot;Konrad&quot;,&quot;parse-names&quot;:false,&quot;dropping-particle&quot;:&quot;&quot;,&quot;non-dropping-particle&quot;:&quot;&quot;},{&quot;family&quot;:&quot;Guzik&quot;,&quot;given&quot;:&quot;Przemysław&quot;,&quot;parse-names&quot;:false,&quot;dropping-particle&quot;:&quot;&quot;,&quot;non-dropping-particle&quot;:&quot;&quot;}],&quot;container-title&quot;:&quot;Journal of Clinical Medicine&quot;,&quot;container-title-short&quot;:&quot;J Clin Med&quot;,&quot;DOI&quot;:&quot;10.3390/jcm11144004&quot;,&quot;ISSN&quot;:&quot;20770383&quot;,&quot;issued&quot;:{&quot;date-parts&quot;:[[2022,7,1]]},&quot;abstract&quot;:&quot;Heart rate is quite regular during sinus (normal) rhythm (SR) originating from the sinus node. In contrast, heart rate is usually irregular during atrial fibrillation (AF). Complete atrioventricular block with an escape rhythm, ventricular pacing, or ventricular tachycardia are the most common exceptions when heart rate may be regular in AF. Heart rate variability (HRV) is the variation in the duration of consecutive cardiac cycles (RR intervals). We investigated the utility of HRV parameters for automated detection of AF with machine learning (ML) classifiers. The minimum redundancy maximum relevance (MRMR) algorithm, one of the most effective algorithms for feature selection, helped select the HRV parameters (including five original), best suited for distinguishing AF from SR in a database of over 53,000 60 s separate electrocardiogram (ECG) segments cut from longer (up to 24 h) ECG recordings. HRV parameters entered the ML-based classifiers as features. Seven different, commonly used classifiers were trained with one to six HRV-based features with the highest scores resulting from the MRMR algorithm and tested using the 5-fold cross-validation and blindfold validation. The best ML classifier in the blindfold validation achieved an accuracy of 97.2% and diagnostic odds ratio of 1566. From all studied HRV features, the top three HRV parameters distinguishing AF from SR were: the percentage of successive RR intervals differing by at least 50 ms (pRR50), the ratio of standard deviations of points along and across the identity line of the Poincare plots, respectively (SD2/SD1), and coefficient of variation—standard deviation of RR intervals divided by their mean duration (CV). The proposed methodology and the presented results of the selection of HRV parameters have the potential to develop practical solutions and devices for automatic AF detection with minimal sets of simple HRV parameters. Using straightforward ML classifiers and the extremely small sets of simple HRV features, always with pRR50 included, the differentiation of AF from sinus rhythms in the 60 s ECGs is very effective.&quot;,&quot;publisher&quot;:&quot;MDPI&quot;,&quot;issue&quot;:&quot;14&quot;,&quot;volume&quot;:&quot;11&quot;},&quot;isTemporary&quot;:false}]},{&quot;citationID&quot;:&quot;MENDELEY_CITATION_87a09d99-2ac9-4f94-9e1b-4ee56db78f66&quot;,&quot;properties&quot;:{&quot;noteIndex&quot;:0},&quot;isEdited&quot;:false,&quot;manualOverride&quot;:{&quot;isManuallyOverridden&quot;:false,&quot;citeprocText&quot;:&quot;(B. Chen et al., 2022)&quot;,&quot;manualOverrideText&quot;:&quot;&quot;},&quot;citationTag&quot;:&quot;MENDELEY_CITATION_v3_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&quot;,&quot;citationItems&quot;:[{&quot;id&quot;:&quot;0ede67b5-0519-38f4-9a2d-42c6207e2424&quot;,&quot;itemData&quot;:{&quot;type&quot;:&quot;article-journal&quot;,&quot;id&quot;:&quot;0ede67b5-0519-38f4-9a2d-42c6207e2424&quot;,&quot;title&quot;:&quot;Quantifying deep neural network uncertainty for atrial fibrillation detection with limited labels&quot;,&quot;author&quot;:[{&quot;family&quot;:&quot;Chen&quot;,&quot;given&quot;:&quot;Brian&quot;,&quot;parse-names&quot;:false,&quot;dropping-particle&quot;:&quot;&quot;,&quot;non-dropping-particle&quot;:&quot;&quot;},{&quot;family&quot;:&quot;Javadi&quot;,&quot;given&quot;:&quot;Golara&quot;,&quot;parse-names&quot;:false,&quot;dropping-particle&quot;:&quot;&quot;,&quot;non-dropping-particle&quot;:&quot;&quot;},{&quot;family&quot;:&quot;Hamilton&quot;,&quot;given&quot;:&quot;Alexander&quot;,&quot;parse-names&quot;:false,&quot;dropping-particle&quot;:&quot;&quot;,&quot;non-dropping-particle&quot;:&quot;&quot;},{&quot;family&quot;:&quot;Sibley&quot;,&quot;given&quot;:&quot;Stephanie&quot;,&quot;parse-names&quot;:false,&quot;dropping-particle&quot;:&quot;&quot;,&quot;non-dropping-particle&quot;:&quot;&quot;},{&quot;family&quot;:&quot;Laird&quot;,&quot;given&quot;:&quot;Philip&quot;,&quot;parse-names&quot;:false,&quot;dropping-particle&quot;:&quot;&quot;,&quot;non-dropping-particle&quot;:&quot;&quot;},{&quot;family&quot;:&quot;Abolmaesumi&quot;,&quot;given&quot;:&quot;Purang&quot;,&quot;parse-names&quot;:false,&quot;dropping-particle&quot;:&quot;&quot;,&quot;non-dropping-particle&quot;:&quot;&quot;},{&quot;family&quot;:&quot;Maslove&quot;,&quot;given&quot;:&quot;David&quot;,&quot;parse-names&quot;:false,&quot;dropping-particle&quot;:&quot;&quot;,&quot;non-dropping-particle&quot;:&quot;&quot;},{&quot;family&quot;:&quot;Mousavi&quot;,&quot;given&quot;:&quot;Parvin&quot;,&quot;parse-names&quot;:false,&quot;dropping-particle&quot;:&quot;&quot;,&quot;non-dropping-particle&quot;:&quot;&quot;}],&quot;container-title&quot;:&quot;Scientific Reports&quot;,&quot;container-title-short&quot;:&quot;Sci Rep&quot;,&quot;DOI&quot;:&quot;10.1038/s41598-022-24574-y&quot;,&quot;ISSN&quot;:&quot;20452322&quot;,&quot;PMID&quot;:&quot;36418604&quot;,&quot;issued&quot;:{&quot;date-parts&quot;:[[2022,12,1]]},&quot;abstract&quot;:&quot;Atrial fibrillation (AF) is the most common arrhythmia found in the intensive care unit (ICU), and is associated with many adverse outcomes. Effective handling of AF and similar arrhythmias is a vital part of modern critical care, but obtaining knowledge about both disease burden and effective interventions often requires costly clinical trials. A wealth of continuous, high frequency physiological data such as the waveforms derived from electrocardiogram telemetry are promising sources for enriching clinical research. Automated detection using machine learning and in particular deep learning has been explored as a solution for processing these data. However, a lack of labels, increased presence of noise, and inability to assess the quality and trustworthiness of many machine learning model predictions pose challenges to interpretation. In this work, we propose an approach for training deep AF models on limited, noisy data and report uncertainty in their predictions. Using techniques from the fields of weakly supervised learning, we leverage a surrogate model trained on non-ICU data to create imperfect labels for a large ICU telemetry dataset. We combine these weak labels with techniques to estimate model uncertainty without the need for extensive human data annotation. AF detection models trained using this process demonstrated higher classification performance (0.64–0.67 F1 score) and improved calibration (0.05–0.07 expected calibration error).&quot;,&quot;publisher&quot;:&quot;Nature Research&quot;,&quot;issue&quot;:&quot;1&quot;,&quot;volume&quot;:&quot;12&quot;},&quot;isTemporary&quot;:false}]},{&quot;citationID&quot;:&quot;MENDELEY_CITATION_58b11325-27ed-473e-b35c-e3da1128d41f&quot;,&quot;properties&quot;:{&quot;noteIndex&quot;:0},&quot;isEdited&quot;:false,&quot;manualOverride&quot;:{&quot;isManuallyOverridden&quot;:false,&quot;citeprocText&quot;:&quot;(Christopoulos et al., 2022)&quot;,&quot;manualOverrideText&quot;:&quot;&quot;},&quot;citationTag&quot;:&quot;MENDELEY_CITATION_v3_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&quot;,&quot;citationItems&quot;:[{&quot;id&quot;:&quot;171e3266-a870-3bc9-b691-82d8c11fc458&quot;,&quot;itemData&quot;:{&quot;type&quot;:&quot;article-journal&quot;,&quot;id&quot;:&quot;171e3266-a870-3bc9-b691-82d8c11fc458&quot;,&quot;title&quot;:&quot;Artificial intelligence-electrocardiography to detect atrial fibrillation: Trend of probability before and after the first episode&quot;,&quot;author&quot;:[{&quot;family&quot;:&quot;Christopoulos&quot;,&quot;given&quot;:&quot;Georgios&quot;,&quot;parse-names&quot;:false,&quot;dropping-particle&quot;:&quot;&quot;,&quot;non-dropping-particle&quot;:&quot;&quot;},{&quot;family&quot;:&quot;Attia&quot;,&quot;given&quot;:&quot;Zachi I.&quot;,&quot;parse-names&quot;:false,&quot;dropping-particle&quot;:&quot;&quot;,&quot;non-dropping-particle&quot;:&quot;&quot;},{&quot;family&quot;:&quot;Houten&quot;,&quot;given&quot;:&quot;Holly K.&quot;,&quot;parse-names&quot;:false,&quot;dropping-particle&quot;:&quot;&quot;,&quot;non-dropping-particle&quot;:&quot;Van&quot;},{&quot;family&quot;:&quot;Yao&quot;,&quot;given&quot;:&quot;Xiaoxi&quot;,&quot;parse-names&quot;:false,&quot;dropping-particle&quot;:&quot;&quot;,&quot;non-dropping-particle&quot;:&quot;&quot;},{&quot;family&quot;:&quot;Carter&quot;,&quot;given&quot;:&quot;Rickey E.&quot;,&quot;parse-names&quot;:false,&quot;dropping-particle&quot;:&quot;&quot;,&quot;non-dropping-particle&quot;:&quot;&quot;},{&quot;family&quot;:&quot;Lopez-Jimenez&quot;,&quot;given&quot;:&quot;Francisco&quot;,&quot;parse-names&quot;:false,&quot;dropping-particle&quot;:&quot;&quot;,&quot;non-dropping-particle&quot;:&quot;&quot;},{&quot;family&quot;:&quot;Kapa&quot;,&quot;given&quot;:&quot;Suraj&quot;,&quot;parse-names&quot;:false,&quot;dropping-particle&quot;:&quot;&quot;,&quot;non-dropping-particle&quot;:&quot;&quot;},{&quot;family&quot;:&quot;Noseworthy&quot;,&quot;given&quot;:&quot;Peter A.&quot;,&quot;parse-names&quot;:false,&quot;dropping-particle&quot;:&quot;&quot;,&quot;non-dropping-particle&quot;:&quot;&quot;},{&quot;family&quot;:&quot;Friedman&quot;,&quot;given&quot;:&quot;Paul A.&quot;,&quot;parse-names&quot;:false,&quot;dropping-particle&quot;:&quot;&quot;,&quot;non-dropping-particle&quot;:&quot;&quot;}],&quot;container-title&quot;:&quot;European Heart Journal - Digital Health&quot;,&quot;DOI&quot;:&quot;10.1093/ehjdh/ztac023&quot;,&quot;ISSN&quot;:&quot;26343916&quot;,&quot;issued&quot;:{&quot;date-parts&quot;:[[2022,6,1]]},&quot;page&quot;:&quot;228-235&quot;,&quot;abstract&quot;:&quot;Aims: Artificial intelligence (AI) enabled electrocardiography (ECG) can detect latent atrial fibrillation (AF) in patients with sinus rhythm (SR). However, the change of AI-ECG probability before and after the first AF episode is not well characterized. We sought to characterize the temporal trend of AI-ECG AF probability around the first episode of AF. Methods and results: We retrospectively studied adults who had at least one ECG in SR prior to an ECG that documented AF. An AI network calculated the AF probability from ECGs during SR (positive defined &gt;8.7%, based on optimal sensitivity and specificity). The AI-ECG probability was reported prior to and after the first episode of AF and stratified by age and CHA2DS2-VASc score. Mixed effect models were used to assess the rate of change between time points. A total of 59 212 patients with 544 330 ECGs prior to AF and 413 486 ECGs after AF were included. The mean time between the first positive AI-ECG and first AF was 5.4 ± 5.7 years. The mean AI-ECG probability was 19.8% 2-5 years prior to AF, 23.6% 1-2 years prior to AF, 34.0% 0-3 months prior to AF, 40.9% 0-3 months after AF, 35.2% 1-2 years after AF, and 42.2% 2-5 years after AF (P &lt; 0.001). The rate of increase prior to AF was higher for age &gt;50 years CHA2DS2-VASc score ≥4. Conclusion: The AI-ECG probability progressively increases with time prior to the first AF episode, transiently decreases 1-2 years following AF and continues to increase thereafter.&quot;,&quot;publisher&quot;:&quot;Oxford University Press&quot;,&quot;issue&quot;:&quot;2&quot;,&quot;volume&quot;:&quot;3&quot;,&quot;container-title-short&quot;:&quot;&quot;},&quot;isTemporary&quot;:false}]},{&quot;citationID&quot;:&quot;MENDELEY_CITATION_222b8a73-dab4-43bf-8182-b57b9c4096bf&quot;,&quot;properties&quot;:{&quot;noteIndex&quot;:0},&quot;isEdited&quot;:false,&quot;manualOverride&quot;:{&quot;isManuallyOverridden&quot;:false,&quot;citeprocText&quot;:&quot;(Diamant et al., 2022)&quot;,&quot;manualOverrideText&quot;:&quot;&quot;},&quot;citationTag&quot;:&quot;MENDELEY_CITATION_v3_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&quot;,&quot;citationItems&quot;:[{&quot;id&quot;:&quot;d2977d19-3ed7-3ddd-83ff-2365c8ec019f&quot;,&quot;itemData&quot;:{&quot;type&quot;:&quot;article-journal&quot;,&quot;id&quot;:&quot;d2977d19-3ed7-3ddd-83ff-2365c8ec019f&quot;,&quot;title&quot;:&quot;Patient contrastive learning: A performant, expressive, and practical approach to electrocardiogram modeling&quot;,&quot;author&quot;:[{&quot;family&quot;:&quot;Diamant&quot;,&quot;given&quot;:&quot;Nathaniel&quot;,&quot;parse-names&quot;:false,&quot;dropping-particle&quot;:&quot;&quot;,&quot;non-dropping-particle&quot;:&quot;&quot;},{&quot;family&quot;:&quot;Reinertsen&quot;,&quot;given&quot;:&quot;Erik&quot;,&quot;parse-names&quot;:false,&quot;dropping-particle&quot;:&quot;&quot;,&quot;non-dropping-particle&quot;:&quot;&quot;},{&quot;family&quot;:&quot;Song&quot;,&quot;given&quot;:&quot;Steven&quot;,&quot;parse-names&quot;:false,&quot;dropping-particle&quot;:&quot;&quot;,&quot;non-dropping-particle&quot;:&quot;&quot;},{&quot;family&quot;:&quot;Aguirre&quot;,&quot;given&quot;:&quot;Aaron D.&quot;,&quot;parse-names&quot;:false,&quot;dropping-particle&quot;:&quot;&quot;,&quot;non-dropping-particle&quot;:&quot;&quot;},{&quot;family&quot;:&quot;Stultz&quot;,&quot;given&quot;:&quot;Collin M.&quot;,&quot;parse-names&quot;:false,&quot;dropping-particle&quot;:&quot;&quot;,&quot;non-dropping-particle&quot;:&quot;&quot;},{&quot;family&quot;:&quot;Batra&quot;,&quot;given&quot;:&quot;Puneet&quot;,&quot;parse-names&quot;:false,&quot;dropping-particle&quot;:&quot;&quot;,&quot;non-dropping-particle&quot;:&quot;&quot;}],&quot;container-title&quot;:&quot;PLoS Computational Biology&quot;,&quot;container-title-short&quot;:&quot;PLoS Comput Biol&quot;,&quot;DOI&quot;:&quot;10.1371/journal.pcbi.1009862&quot;,&quot;ISSN&quot;:&quot;15537358&quot;,&quot;PMID&quot;:&quot;35157695&quot;,&quot;issued&quot;:{&quot;date-parts&quot;:[[2022,2,1]]},&quot;abstract&quot;:&quot;Supervised machine learning applications in health care are often limited due to a scarcity of labeled training data. To mitigate the effect of small sample size, we introduce a pre-training approach, Patient Contrastive Learning of Representations (PCLR), which creates latent representations of electrocardiograms (ECGs) from a large number of unlabeled examples using contrastive learning. The resulting representations are expressive, performant, and practical across a wide spectrum of clinical tasks. We develop PCLR using a large health care system with over 3.2 million 12-lead ECGs and demonstrate that training linear models on PCLR representations achieves a 51% performance increase, on average, over six training set sizes and four tasks (sex classification, age regression, and the detection of left ventricular hypertrophy and atrial fibrillation), relative to training neural network models from scratch. We also compared PCLR to three other ECG pre-training approaches (supervised pre-training, unsupervised pre-training with an autoencoder, and pre-training using a contrastive multi ECG-segment approach), and show significant performance benefits in three out of four tasks. We found an average performance benefit of 47% over the other models and an average of a 9% performance benefit compared to best model for each task. We release PCLR to enable others to extract ECG representations at https://github.com/ broadinstitute/ml4h/tree/master/model_zoo/PCLR.&quot;,&quot;publisher&quot;:&quot;Public Library of Science&quot;,&quot;issue&quot;:&quot;2&quot;,&quot;volume&quot;:&quot;18&quot;},&quot;isTemporary&quot;:false}]},{&quot;citationID&quot;:&quot;MENDELEY_CITATION_b5c678c4-404b-411a-8968-249d8305fc25&quot;,&quot;properties&quot;:{&quot;noteIndex&quot;:0},&quot;isEdited&quot;:false,&quot;manualOverride&quot;:{&quot;isManuallyOverridden&quot;:false,&quot;citeprocText&quot;:&quot;(Domazetoski et al., 2022)&quot;,&quot;manualOverrideText&quot;:&quot;&quot;},&quot;citationTag&quot;:&quot;MENDELEY_CITATION_v3_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&quot;,&quot;citationItems&quot;:[{&quot;id&quot;:&quot;e8b7e7f5-53a2-32cc-bd63-a081ce913c72&quot;,&quot;itemData&quot;:{&quot;type&quot;:&quot;article-journal&quot;,&quot;id&quot;:&quot;e8b7e7f5-53a2-32cc-bd63-a081ce913c72&quot;,&quot;title&quot;:&quot;The influence of atrial flutter in automated detection of atrial arrhythmias - are we ready to go into clinical practice?”&quot;,&quot;author&quot;:[{&quot;family&quot;:&quot;Domazetoski&quot;,&quot;given&quot;:&quot;Viktor&quot;,&quot;parse-names&quot;:false,&quot;dropping-particle&quot;:&quot;&quot;,&quot;non-dropping-particle&quot;:&quot;&quot;},{&quot;family&quot;:&quot;Gligoric&quot;,&quot;given&quot;:&quot;Goran&quot;,&quot;parse-names&quot;:false,&quot;dropping-particle&quot;:&quot;&quot;,&quot;non-dropping-particle&quot;:&quot;&quot;},{&quot;family&quot;:&quot;Marinkovic&quot;,&quot;given&quot;:&quot;Milan&quot;,&quot;parse-names&quot;:false,&quot;dropping-particle&quot;:&quot;&quot;,&quot;non-dropping-particle&quot;:&quot;&quot;},{&quot;family&quot;:&quot;Shvilkin&quot;,&quot;given&quot;:&quot;Alexei&quot;,&quot;parse-names&quot;:false,&quot;dropping-particle&quot;:&quot;&quot;,&quot;non-dropping-particle&quot;:&quot;&quot;},{&quot;family&quot;:&quot;Krsic&quot;,&quot;given&quot;:&quot;Jelena&quot;,&quot;parse-names&quot;:false,&quot;dropping-particle&quot;:&quot;&quot;,&quot;non-dropping-particle&quot;:&quot;&quot;},{&quot;family&quot;:&quot;Kocarev&quot;,&quot;given&quot;:&quot;Ljupco&quot;,&quot;parse-names&quot;:false,&quot;dropping-particle&quot;:&quot;&quot;,&quot;non-dropping-particle&quot;:&quot;&quot;},{&quot;family&quot;:&quot;Ivanovic&quot;,&quot;given&quot;:&quot;Marija D.&quot;,&quot;parse-names&quot;:false,&quot;dropping-particle&quot;:&quot;&quot;,&quot;non-dropping-particle&quot;:&quot;&quot;}],&quot;container-title&quot;:&quot;Computer Methods and Programs in Biomedicine&quot;,&quot;container-title-short&quot;:&quot;Comput Methods Programs Biomed&quot;,&quot;DOI&quot;:&quot;10.1016/j.cmpb.2022.106901&quot;,&quot;ISSN&quot;:&quot;18727565&quot;,&quot;PMID&quot;:&quot;35636359&quot;,&quot;issued&quot;:{&quot;date-parts&quot;:[[2022,6,1]]},&quot;abstract&quot;:&quot;Objective: To investigate the impact of atrial flutter (Afl) in the atrial arrhythmias classification task. We additionally advocate the use of a subject-based split for future studies in the field in order to avoid within-subject correlation which may lead to over-optimistic inferences. Finally, we demonstrate the effectiveness of the classifiers outside of the initially studied circumstances, by performing an inter-dataset model evaluation of the classifiers in data from different sources. Methods: ECG signals of two private and three public (two MIT-BIH and Chapman ecgdb) databases were preprocessed and divided into 10s segments which were then subject to feature extraction. The created datasets were divided into a training and test set in two ways, based on a random split and a patient split. Classification was performed using the XGBoost classifier, as well as two benchmark classification models using both data splits. The trained models were then used to make predictions on the test data of the remaining datasets. Results: The XGBoost model yielded the best performance across all datasets compared to the remaining benchmark models, however variability in model performance was seen across datasets, with accuracy ranging from 70.6% to 89.4%, sensitivity ranging from 61.4% to 76.8%, and specificity ranging from 87.3% to 95.5%. When comparing the results between the patient and the random split, no significant difference was seen in the two private datasets and the Chapman dataset, where the number of samples per patient is low. Nonetheless, in the MIT-BIH dataset, where the average number of samples per patient is approximately 1300, a noticeable disparity was identified. The accuracy, sensitivity, and specificity of the random split in this dataset of 93.6%, 86.4%, and 95.9% respectively, were decreased to 88%, 61.4%, and 89.8% in the patient split, with the largest drop being in Afl sensitivity, from 71% to 5.4%. The inter-dataset scores were also significantly lower than their intra-dataset counterparts across all datasets. Conclusions: CAD systems have great potential in the assistance of physicians in reliable, precise and efficient detection of arrhythmias. However, although compelling research has been done in the field, yielding models with excellent performances on their datasets, we show that these results may be over-optimistic. In our study, we give insight into the difficulty of detection of Afl on several datasets and show the need for a higher representation of Afl in public datasets. Furthermore, we show the necessity of a more structured evaluation of model performance through the use of a patient-based split and inter-dataset testing scheme to avoid the problem of within-subject correlation which may lead to misleadingly high scores. Finally, we stress the need for the creation and use of datasets with a higher number of patients and a more balanced representation of classes if we are to progress in this mission.&quot;,&quot;publisher&quot;:&quot;Elsevier Ireland Ltd&quot;,&quot;volume&quot;:&quot;221&quot;},&quot;isTemporary&quot;:false}]},{&quot;citationID&quot;:&quot;MENDELEY_CITATION_6237bc86-1c51-47da-b4e0-422b687ea9e8&quot;,&quot;properties&quot;:{&quot;noteIndex&quot;:0},&quot;isEdited&quot;:false,&quot;manualOverride&quot;:{&quot;isManuallyOverridden&quot;:false,&quot;citeprocText&quot;:&quot;(Duan et al., 2022)&quot;,&quot;manualOverrideText&quot;:&quot;&quot;},&quot;citationTag&quot;:&quot;MENDELEY_CITATION_v3_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&quot;,&quot;citationItems&quot;:[{&quot;id&quot;:&quot;beb8e37c-9b81-3a64-bc80-48c0da625aa6&quot;,&quot;itemData&quot;:{&quot;type&quot;:&quot;article-journal&quot;,&quot;id&quot;:&quot;beb8e37c-9b81-3a64-bc80-48c0da625aa6&quot;,&quot;title&quot;:&quot;Accurate detection of atrial fibrillation events with R-R intervals from ECG signals&quot;,&quot;author&quot;:[{&quot;family&quot;:&quot;Duan&quot;,&quot;given&quot;:&quot;Junbo&quot;,&quot;parse-names&quot;:false,&quot;dropping-particle&quot;:&quot;&quot;,&quot;non-dropping-particle&quot;:&quot;&quot;},{&quot;family&quot;:&quot;Wang&quot;,&quot;given&quot;:&quot;Qing&quot;,&quot;parse-names&quot;:false,&quot;dropping-particle&quot;:&quot;&quot;,&quot;non-dropping-particle&quot;:&quot;&quot;},{&quot;family&quot;:&quot;Zhang&quot;,&quot;given&quot;:&quot;Bo&quot;,&quot;parse-names&quot;:false,&quot;dropping-particle&quot;:&quot;&quot;,&quot;non-dropping-particle&quot;:&quot;&quot;},{&quot;family&quot;:&quot;Liu&quot;,&quot;given&quot;:&quot;Chen&quot;,&quot;parse-names&quot;:false,&quot;dropping-particle&quot;:&quot;&quot;,&quot;non-dropping-particle&quot;:&quot;&quot;},{&quot;family&quot;:&quot;Li&quot;,&quot;given&quot;:&quot;Chenrui&quot;,&quot;parse-names&quot;:false,&quot;dropping-particle&quot;:&quot;&quot;,&quot;non-dropping-particle&quot;:&quot;&quot;},{&quot;family&quot;:&quot;Wang&quot;,&quot;given&quot;:&quot;Lei&quot;,&quot;parse-names&quot;:false,&quot;dropping-particle&quot;:&quot;&quot;,&quot;non-dropping-particle&quot;:&quot;&quot;}],&quot;container-title&quot;:&quot;PLoS ONE&quot;,&quot;container-title-short&quot;:&quot;PLoS One&quot;,&quot;DOI&quot;:&quot;10.1371/journal.pone.0271596&quot;,&quot;ISSN&quot;:&quot;19326203&quot;,&quot;PMID&quot;:&quot;35925979&quot;,&quot;issued&quot;:{&quot;date-parts&quot;:[[2022,8,1]]},&quot;abstract&quot;:&quot;Atrial fibrillation (AF) is a typical category of arrhythmia. Clinical diagnosis of AF is based on the detection of abnormal R-R intervals (RRIs) with an electrocardiogram (ECG). Previous studies considered this detection problem as a classification problem and focused on extracting a number of features. In this study we demonstrate that instead of using any specific numerical characteristic as the input feature, the probability density of RRIs from ECG conserves comprehensive statistical information; hence, is a natural and efficient input feature for AF detection. Incorporated with a support vector machine as the classifier, results on the MIT-BIH database indicates that the proposed method is a simple and accurate approach for AF detection in terms of accuracy, sensitivity, and specificity.&quot;,&quot;publisher&quot;:&quot;Public Library of Science&quot;,&quot;issue&quot;:&quot;8 August&quot;,&quot;volume&quot;:&quot;17&quot;},&quot;isTemporary&quot;:false}]},{&quot;citationID&quot;:&quot;MENDELEY_CITATION_e492aee8-f255-4789-a320-b03fa78f95ed&quot;,&quot;properties&quot;:{&quot;noteIndex&quot;:0},&quot;isEdited&quot;:false,&quot;manualOverride&quot;:{&quot;isManuallyOverridden&quot;:false,&quot;citeprocText&quot;:&quot;(Fiorina et al., 2022)&quot;,&quot;manualOverrideText&quot;:&quot;&quot;},&quot;citationTag&quot;:&quot;MENDELEY_CITATION_v3_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&quot;,&quot;citationItems&quot;:[{&quot;id&quot;:&quot;ca049930-5968-3082-a1ac-199ee53048f3&quot;,&quot;itemData&quot;:{&quot;type&quot;:&quot;article-journal&quot;,&quot;id&quot;:&quot;ca049930-5968-3082-a1ac-199ee53048f3&quot;,&quot;title&quot;:&quot;Evaluation of an Ambulatory ECG Analysis Platform Using Deep Neural Networks in Routine Clinical Practice&quot;,&quot;author&quot;:[{&quot;family&quot;:&quot;Fiorina&quot;,&quot;given&quot;:&quot;Laurent&quot;,&quot;parse-names&quot;:false,&quot;dropping-particle&quot;:&quot;&quot;,&quot;non-dropping-particle&quot;:&quot;&quot;},{&quot;family&quot;:&quot;Maupain&quot;,&quot;given&quot;:&quot;Carole&quot;,&quot;parse-names&quot;:false,&quot;dropping-particle&quot;:&quot;&quot;,&quot;non-dropping-particle&quot;:&quot;&quot;},{&quot;family&quot;:&quot;Gardella&quot;,&quot;given&quot;:&quot;Christophe&quot;,&quot;parse-names&quot;:false,&quot;dropping-particle&quot;:&quot;&quot;,&quot;non-dropping-particle&quot;:&quot;&quot;},{&quot;family&quot;:&quot;Manenti&quot;,&quot;given&quot;:&quot;Vladimir&quot;,&quot;parse-names&quot;:false,&quot;dropping-particle&quot;:&quot;&quot;,&quot;non-dropping-particle&quot;:&quot;&quot;},{&quot;family&quot;:&quot;Salerno&quot;,&quot;given&quot;:&quot;Fiorella&quot;,&quot;parse-names&quot;:false,&quot;dropping-particle&quot;:&quot;&quot;,&quot;non-dropping-particle&quot;:&quot;&quot;},{&quot;family&quot;:&quot;Socie&quot;,&quot;given&quot;:&quot;Pierre&quot;,&quot;parse-names&quot;:false,&quot;dropping-particle&quot;:&quot;&quot;,&quot;non-dropping-particle&quot;:&quot;&quot;},{&quot;family&quot;:&quot;Li&quot;,&quot;given&quot;:&quot;Jia&quot;,&quot;parse-names&quot;:false,&quot;dropping-particle&quot;:&quot;&quot;,&quot;non-dropping-particle&quot;:&quot;&quot;},{&quot;family&quot;:&quot;Henry&quot;,&quot;given&quot;:&quot;Christine&quot;,&quot;parse-names&quot;:false,&quot;dropping-particle&quot;:&quot;&quot;,&quot;non-dropping-particle&quot;:&quot;&quot;},{&quot;family&quot;:&quot;Plesse&quot;,&quot;given&quot;:&quot;Audrey&quot;,&quot;parse-names&quot;:false,&quot;dropping-particle&quot;:&quot;&quot;,&quot;non-dropping-particle&quot;:&quot;&quot;},{&quot;family&quot;:&quot;Narayanan&quot;,&quot;given&quot;:&quot;Kumar&quot;,&quot;parse-names&quot;:false,&quot;dropping-particle&quot;:&quot;&quot;,&quot;non-dropping-particle&quot;:&quot;&quot;},{&quot;family&quot;:&quot;Bourmaud&quot;,&quot;given&quot;:&quot;Aurélie&quot;,&quot;parse-names&quot;:false,&quot;dropping-particle&quot;:&quot;&quot;,&quot;non-dropping-particle&quot;:&quot;&quot;},{&quot;family&quot;:&quot;Marijon&quot;,&quot;given&quot;:&quot;Eloi&quot;,&quot;parse-names&quot;:false,&quot;dropping-particle&quot;:&quot;&quot;,&quot;non-dropping-particle&quot;:&quot;&quot;}],&quot;container-title&quot;:&quot;Journal of the American Heart Association&quot;,&quot;container-title-short&quot;:&quot;J Am Heart Assoc&quot;,&quot;DOI&quot;:&quot;10.1161/JAHA.122.026196&quot;,&quot;ISSN&quot;:&quot;20479980&quot;,&quot;PMID&quot;:&quot;36073638&quot;,&quot;issued&quot;:{&quot;date-parts&quot;:[[2022,9,20]]},&quot;abstract&quot;:&quot;BACKGROUND: Holter analysis requires significant clinical resources to achieve a high-quality diagnosis. This study sought to assess whether an artificial intelligence (AI)-based Holter analysis platform using deep neural networks is noninferior to a conventional one used in clinical routine in detecting a major rhythm abnormality. METHODS AND RESULTS: A total of 1000 Holter (24-hour) recordings were collected from 3 tertiary hospitals. Recordings were independently analyzed by cardiologists for the AI-based platform and by electrophysiologists as part of clinical practice for the conventional platform. For each Holter, diagnostic performance was evaluated and compared through the analysis of the presence or absence of 5 predefined cardiac abnormalities: pauses, ventricular tachycardia, atrial fibrillation/flutter/tachy-cardia, high-grade atrioventricular block, and high burden of premature ventricular complex (&gt;10%). Analysis duration was monitored. The deep neural network– based platform was noninferior to the conventional one in its ability to detect a major rhythm abnormality. There were no statistically significant differences between AI-based and classical platforms regarding the sensitivity and specificity to detect the predefined abnormalities except for atrial fibrillation and ventricular tachycardia (atrial fibrillation, 0.98 versus 0.91 and 0.98 versus 1.00; pause, 0.95 versus 1.00 and 1.00 versus 1. 00; premature ventricular contractions, 0.96 versus 0.87 and 1.00 versus 1.00; ventricular tachycardia, 0.97 versus 0.68 and 0.99 versus 1.00; atrioven-tricular block, 0.93 versus 0.57 and 0.99 versus 1.00). The AI-based analysis was &gt;25% faster than the conventional one (4.4 versus 6.0 minutes; P&lt;0.001). CONCLUSIONS: These preliminary findings suggest that an AI-based strategy for the analysis of Holter recordings is faster and at least as accurate as a conventional analysis by electrophysiologists.&quot;,&quot;publisher&quot;:&quot;American Heart Association Inc.&quot;,&quot;issue&quot;:&quot;18&quot;,&quot;volume&quot;:&quot;11&quot;},&quot;isTemporary&quot;:false}]},{&quot;citationID&quot;:&quot;MENDELEY_CITATION_04981262-414c-4bbd-be9a-7f68519d7202&quot;,&quot;properties&quot;:{&quot;noteIndex&quot;:0},&quot;isEdited&quot;:false,&quot;manualOverride&quot;:{&quot;isManuallyOverridden&quot;:false,&quot;citeprocText&quot;:&quot;(Fuadah &amp;#38; Lim, 2022)&quot;,&quot;manualOverrideText&quot;:&quot;&quot;},&quot;citationTag&quot;:&quot;MENDELEY_CITATION_v3_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&quot;,&quot;citationItems&quot;:[{&quot;id&quot;:&quot;7b9465ea-2874-30d7-a076-c9a271d8440e&quot;,&quot;itemData&quot;:{&quot;type&quot;:&quot;article-journal&quot;,&quot;id&quot;:&quot;7b9465ea-2874-30d7-a076-c9a271d8440e&quot;,&quot;title&quot;:&quot;Optimal Classification of Atrial Fibrillation and Congestive Heart Failure Using Machine Learning&quot;,&quot;author&quot;:[{&quot;family&quot;:&quot;Fuadah&quot;,&quot;given&quot;:&quot;Yunendah Nur&quot;,&quot;parse-names&quot;:false,&quot;dropping-particle&quot;:&quot;&quot;,&quot;non-dropping-particle&quot;:&quot;&quot;},{&quot;family&quot;:&quot;Lim&quot;,&quot;given&quot;:&quot;Ki Moo&quot;,&quot;parse-names&quot;:false,&quot;dropping-particle&quot;:&quot;&quot;,&quot;non-dropping-particle&quot;:&quot;&quot;}],&quot;container-title&quot;:&quot;Frontiers in Physiology&quot;,&quot;container-title-short&quot;:&quot;Front Physiol&quot;,&quot;DOI&quot;:&quot;10.3389/fphys.2021.761013&quot;,&quot;ISSN&quot;:&quot;1664042X&quot;,&quot;issued&quot;:{&quot;date-parts&quot;:[[2022,2,3]]},&quot;abstract&quot;:&quot;Cardiovascular disorders, including atrial fibrillation (AF) and congestive heart failure (CHF), are the significant causes of mortality worldwide. The diagnosis of cardiovascular disorders is heavily reliant on ECG signals. Therefore, extracting significant features from ECG signals is the most challenging aspect of representing each condition of ECG signal. Earlier studies have claimed that the Hjorth descriptor is assigned as a simple feature extraction algorithm capable of class separation among AF, CHF, and normal sinus rhythm (NSR) conditions. However, due to noise interference, certain features do not represent the characteristics of the ECG signals. This study addressed this critical gap by applying the discrete wavelet transform (DWT) to decompose the ECG signals into sub-bands and extracting Hjorth descriptor features and entropy-based features in the DWT domain. Therefore, the calculation of Hjorth descriptor and entropy-based features performed on each sub-band will produce more detailed information of ECG signals. The optimization of various classifier algorithms, including k-nearest neighbor (k-NN), support vector machine (SVM), random forest (RF), artificial neural network (ANN), and radial basis function network (RBFN), was investigated to provide the best system performance. This study obtained an accuracy of 100% for the k-NN, SVM, RF, and ANN classifiers, respectively, and 97% for the RBFN classifier. The results demonstrated that the optimization of the classifier algorithm could improve the classification accuracy of AF, CHF, and NSR conditions, compared to earlier studies.&quot;,&quot;publisher&quot;:&quot;Frontiers Media S.A.&quot;,&quot;volume&quot;:&quot;12&quot;},&quot;isTemporary&quot;:false}]},{&quot;citationID&quot;:&quot;MENDELEY_CITATION_4b1f4586-b10c-4a28-ba2b-b75f162c0ff1&quot;,&quot;properties&quot;:{&quot;noteIndex&quot;:0},&quot;isEdited&quot;:false,&quot;manualOverride&quot;:{&quot;isManuallyOverridden&quot;:true,&quot;citeprocText&quot;:&quot;(Fuadah &amp;#38; Lim, 2022)&quot;,&quot;manualOverrideText&quot;:&quot;(Golovchiner et al., 2022)&quot;},&quot;citationTag&quot;:&quot;MENDELEY_CITATION_v3_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&quot;,&quot;citationItems&quot;:[{&quot;id&quot;:&quot;7b9465ea-2874-30d7-a076-c9a271d8440e&quot;,&quot;itemData&quot;:{&quot;type&quot;:&quot;article-journal&quot;,&quot;id&quot;:&quot;7b9465ea-2874-30d7-a076-c9a271d8440e&quot;,&quot;title&quot;:&quot;Optimal Classification of Atrial Fibrillation and Congestive Heart Failure Using Machine Learning&quot;,&quot;author&quot;:[{&quot;family&quot;:&quot;Fuadah&quot;,&quot;given&quot;:&quot;Yunendah Nur&quot;,&quot;parse-names&quot;:false,&quot;dropping-particle&quot;:&quot;&quot;,&quot;non-dropping-particle&quot;:&quot;&quot;},{&quot;family&quot;:&quot;Lim&quot;,&quot;given&quot;:&quot;Ki Moo&quot;,&quot;parse-names&quot;:false,&quot;dropping-particle&quot;:&quot;&quot;,&quot;non-dropping-particle&quot;:&quot;&quot;}],&quot;container-title&quot;:&quot;Frontiers in Physiology&quot;,&quot;container-title-short&quot;:&quot;Front Physiol&quot;,&quot;DOI&quot;:&quot;10.3389/fphys.2021.761013&quot;,&quot;ISSN&quot;:&quot;1664042X&quot;,&quot;issued&quot;:{&quot;date-parts&quot;:[[2022,2,3]]},&quot;abstract&quot;:&quot;Cardiovascular disorders, including atrial fibrillation (AF) and congestive heart failure (CHF), are the significant causes of mortality worldwide. The diagnosis of cardiovascular disorders is heavily reliant on ECG signals. Therefore, extracting significant features from ECG signals is the most challenging aspect of representing each condition of ECG signal. Earlier studies have claimed that the Hjorth descriptor is assigned as a simple feature extraction algorithm capable of class separation among AF, CHF, and normal sinus rhythm (NSR) conditions. However, due to noise interference, certain features do not represent the characteristics of the ECG signals. This study addressed this critical gap by applying the discrete wavelet transform (DWT) to decompose the ECG signals into sub-bands and extracting Hjorth descriptor features and entropy-based features in the DWT domain. Therefore, the calculation of Hjorth descriptor and entropy-based features performed on each sub-band will produce more detailed information of ECG signals. The optimization of various classifier algorithms, including k-nearest neighbor (k-NN), support vector machine (SVM), random forest (RF), artificial neural network (ANN), and radial basis function network (RBFN), was investigated to provide the best system performance. This study obtained an accuracy of 100% for the k-NN, SVM, RF, and ANN classifiers, respectively, and 97% for the RBFN classifier. The results demonstrated that the optimization of the classifier algorithm could improve the classification accuracy of AF, CHF, and NSR conditions, compared to earlier studies.&quot;,&quot;publisher&quot;:&quot;Frontiers Media S.A.&quot;,&quot;volume&quot;:&quot;12&quot;},&quot;isTemporary&quot;:false}]},{&quot;citationID&quot;:&quot;MENDELEY_CITATION_6e4b9378-6bc6-4e07-add5-c00f90a846b9&quot;,&quot;properties&quot;:{&quot;noteIndex&quot;:0},&quot;isEdited&quot;:false,&quot;manualOverride&quot;:{&quot;isManuallyOverridden&quot;:false,&quot;citeprocText&quot;:&quot;(K. He et al., 2022)&quot;,&quot;manualOverrideText&quot;:&quot;&quot;},&quot;citationTag&quot;:&quot;MENDELEY_CITATION_v3_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&quot;,&quot;citationItems&quot;:[{&quot;id&quot;:&quot;0caa752d-2323-3f98-8b83-9b9b77b9f42b&quot;,&quot;itemData&quot;:{&quot;type&quot;:&quot;article-journal&quot;,&quot;id&quot;:&quot;0caa752d-2323-3f98-8b83-9b9b77b9f42b&quot;,&quot;title&quot;:&quot;Long-term single-lead electrocardiogram monitoring to detect new-onset postoperative atrial fibrillation in patients after cardiac surgery&quot;,&quot;author&quot;:[{&quot;family&quot;:&quot;He&quot;,&quot;given&quot;:&quot;Kang&quot;,&quot;parse-names&quot;:false,&quot;dropping-particle&quot;:&quot;&quot;,&quot;non-dropping-particle&quot;:&quot;&quot;},{&quot;family&quot;:&quot;Liang&quot;,&quot;given&quot;:&quot;Weitao&quot;,&quot;parse-names&quot;:false,&quot;dropping-particle&quot;:&quot;&quot;,&quot;non-dropping-particle&quot;:&quot;&quot;},{&quot;family&quot;:&quot;Liu&quot;,&quot;given&quot;:&quot;Sen&quot;,&quot;parse-names&quot;:false,&quot;dropping-particle&quot;:&quot;&quot;,&quot;non-dropping-particle&quot;:&quot;&quot;},{&quot;family&quot;:&quot;Bian&quot;,&quot;given&quot;:&quot;Longrong&quot;,&quot;parse-names&quot;:false,&quot;dropping-particle&quot;:&quot;&quot;,&quot;non-dropping-particle&quot;:&quot;&quot;},{&quot;family&quot;:&quot;Xu&quot;,&quot;given&quot;:&quot;Yi&quot;,&quot;parse-names&quot;:false,&quot;dropping-particle&quot;:&quot;&quot;,&quot;non-dropping-particle&quot;:&quot;&quot;},{&quot;family&quot;:&quot;Luo&quot;,&quot;given&quot;:&quot;Cong&quot;,&quot;parse-names&quot;:false,&quot;dropping-particle&quot;:&quot;&quot;,&quot;non-dropping-particle&quot;:&quot;&quot;},{&quot;family&quot;:&quot;Li&quot;,&quot;given&quot;:&quot;Yifan&quot;,&quot;parse-names&quot;:false,&quot;dropping-particle&quot;:&quot;&quot;,&quot;non-dropping-particle&quot;:&quot;&quot;},{&quot;family&quot;:&quot;Yue&quot;,&quot;given&quot;:&quot;Honghua&quot;,&quot;parse-names&quot;:false,&quot;dropping-particle&quot;:&quot;&quot;,&quot;non-dropping-particle&quot;:&quot;&quot;},{&quot;family&quot;:&quot;Yang&quot;,&quot;given&quot;:&quot;Cuiwei&quot;,&quot;parse-names&quot;:false,&quot;dropping-particle&quot;:&quot;&quot;,&quot;non-dropping-particle&quot;:&quot;&quot;},{&quot;family&quot;:&quot;Wu&quot;,&quot;given&quot;:&quot;Zhong&quot;,&quot;parse-names&quot;:false,&quot;dropping-particle&quot;:&quot;&quot;,&quot;non-dropping-particle&quot;:&quot;&quot;}],&quot;container-title&quot;:&quot;Frontiers in Cardiovascular Medicine&quot;,&quot;container-title-short&quot;:&quot;Front Cardiovasc Med&quot;,&quot;DOI&quot;:&quot;10.3389/fcvm.2022.1001883&quot;,&quot;ISSN&quot;:&quot;2297055X&quot;,&quot;issued&quot;:{&quot;date-parts&quot;:[[2022,9,23]]},&quot;abstract&quot;:&quot;Background: Postoperative atrial fibrillation (POAF) is often associated with serious complications. In this study, we collected long-term single-lead electrocardiograms (ECGs) of patients with preoperative sinus rhythm to build statistical models and machine learning models to predict POAF. Methods: All patients with preoperative sinus rhythm who underwent cardiac surgery were enrolled and we collected long-term ECG data 24 h before surgery and 7 days after surgery by single-lead ECG. The patients were divided into a POAF group a no-POAF group. A clinical model and a clinical + ECG model were constructed. The ECG parameters were designed and support vector machine (SVM) was selected to build a machine learning model and evaluate its prediction efficiency. Results: A total of 100 patients were included. The detection rate of POAF in long-term ECG monitoring was 31% and that in conventional monitoring was 19%. We calculated 7 P-wave parameters, Pmax (167 ± 31 ms vs. 184 ± 37 ms, P = 0.018), Pstd (15 ± 7 vs. 19 ± 11, P = 0.031), and PWd (62 ± 28 ms vs. 80 ± 35 ms, P = 0.008) were significantly different. The AUC of the clinical model (sex, age, LA diameter, GFR, mechanical ventilation time) was 0.86. Clinical + ECG model (sex, age, LA diameter, GFR, mechanical ventilation time, Pmax, Pstd, PWd), AUC was 0.89. In the machine learning model, the accuracy (Ac) of the train set and test set was above 80 and 60%, respectively. Conclusion: Long-term ECG monitoring could significantly improve the detection rate of POAF. The clinical + ECG model and the machine learning model based on P-wave parameters can predict POAF.&quot;,&quot;publisher&quot;:&quot;Frontiers Media S.A.&quot;,&quot;volume&quot;:&quot;9&quot;},&quot;isTemporary&quot;:false}]},{&quot;citationID&quot;:&quot;MENDELEY_CITATION_882050ba-0e31-407d-9fa8-39ffa36b58fb&quot;,&quot;properties&quot;:{&quot;noteIndex&quot;:0},&quot;isEdited&quot;:false,&quot;manualOverride&quot;:{&quot;isManuallyOverridden&quot;:false,&quot;citeprocText&quot;:&quot;(Kumar et al., 2022)&quot;,&quot;manualOverrideText&quot;:&quot;&quot;},&quot;citationTag&quot;:&quot;MENDELEY_CITATION_v3_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&quot;,&quot;citationItems&quot;:[{&quot;id&quot;:&quot;50dfd46c-e27a-3638-acde-997f8c902e62&quot;,&quot;itemData&quot;:{&quot;type&quot;:&quot;article-journal&quot;,&quot;id&quot;:&quot;50dfd46c-e27a-3638-acde-997f8c902e62&quot;,&quot;title&quot;:&quot;Deepaware: A hybrid deep learning and context-aware heuristics-based model for atrial fibrillation detection&quot;,&quot;author&quot;:[{&quot;family&quot;:&quot;Kumar&quot;,&quot;given&quot;:&quot;Devender&quot;,&quot;parse-names&quot;:false,&quot;dropping-particle&quot;:&quot;&quot;,&quot;non-dropping-particle&quot;:&quot;&quot;},{&quot;family&quot;:&quot;Peimankar&quot;,&quot;given&quot;:&quot;Abdolrahman&quot;,&quot;parse-names&quot;:false,&quot;dropping-particle&quot;:&quot;&quot;,&quot;non-dropping-particle&quot;:&quot;&quot;},{&quot;family&quot;:&quot;Sharma&quot;,&quot;given&quot;:&quot;Kamal&quot;,&quot;parse-names&quot;:false,&quot;dropping-particle&quot;:&quot;&quot;,&quot;non-dropping-particle&quot;:&quot;&quot;},{&quot;family&quot;:&quot;Domínguez&quot;,&quot;given&quot;:&quot;Helena&quot;,&quot;parse-names&quot;:false,&quot;dropping-particle&quot;:&quot;&quot;,&quot;non-dropping-particle&quot;:&quot;&quot;},{&quot;family&quot;:&quot;Puthusserypady&quot;,&quot;given&quot;:&quot;Sadasivan&quot;,&quot;parse-names&quot;:false,&quot;dropping-particle&quot;:&quot;&quot;,&quot;non-dropping-particle&quot;:&quot;&quot;},{&quot;family&quot;:&quot;Bardram&quot;,&quot;given&quot;:&quot;Jakob E.&quot;,&quot;parse-names&quot;:false,&quot;dropping-particle&quot;:&quot;&quot;,&quot;non-dropping-particle&quot;:&quot;&quot;}],&quot;container-title&quot;:&quot;Computer Methods and Programs in Biomedicine&quot;,&quot;container-title-short&quot;:&quot;Comput Methods Programs Biomed&quot;,&quot;DOI&quot;:&quot;10.1016/j.cmpb.2022.106899&quot;,&quot;ISSN&quot;:&quot;18727565&quot;,&quot;PMID&quot;:&quot;35640394&quot;,&quot;issued&quot;:{&quot;date-parts&quot;:[[2022,6,1]]},&quot;abstract&quot;:&quot;Background: State-of-the-art automatic atrial fibrillation (AF) detection models trained on RR-interval (RRI) features generally produce high performance on standard benchmark electrocardiogram (ECG) AF datasets. These models, however, result in a significantly high false positive rates (FPRs) when applied on ECG data collected under free-living ambulatory conditions and in the presence of non-AF arrhythmias. Method: This paper proposes DeepAware, a novel hybrid model combining deep learning (DL) and context-aware heuristics (CAH), which reduces the FPR effectively and improves the AF detection performance on participant-operated ambulatory ECG from free-living conditions. It exploits the RRI and P-wave features, as well as the contextual features from the ambulatory ECG. Results: DeepAware is shown to be very generalizable and superior to the state-of-the-art models when applied on unseen benchmark ECG AF datasets. Most importantly, the model is able to detect AF efficiently when applied on participant-operated ambulatory ECG recordings from free-living conditions and has achieved a sensitivity (Se), specificity (Sp), and accuracy (Acc) of 97.94%, 98.39%, 98.06%, respectively. Results also demonstrate the effect of atrial activity analysis (via P-waves detection) and CAH in reducing the FPR over the RRI features-based AF detection model. Conclusions: The proposed DeepAware model can substantially reduce the physician's workload of manually reviewing the false positives (FPs) and facilitate long-term ambulatory monitoring for early detection of AF.&quot;,&quot;publisher&quot;:&quot;Elsevier Ireland Ltd&quot;,&quot;volume&quot;:&quot;221&quot;},&quot;isTemporary&quot;:false}]},{&quot;citationID&quot;:&quot;MENDELEY_CITATION_1371e5be-2aa3-49e0-8f4f-ee0a97c7eb49&quot;,&quot;properties&quot;:{&quot;noteIndex&quot;:0},&quot;isEdited&quot;:false,&quot;manualOverride&quot;:{&quot;isManuallyOverridden&quot;:false,&quot;citeprocText&quot;:&quot;(Liao et al., 2022)&quot;,&quot;manualOverrideText&quot;:&quot;&quot;},&quot;citationTag&quot;:&quot;MENDELEY_CITATION_v3_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&quot;,&quot;citationItems&quot;:[{&quot;id&quot;:&quot;7be44e1e-1f68-3501-a2ac-ec274d2e390c&quot;,&quot;itemData&quot;:{&quot;type&quot;:&quot;article-journal&quot;,&quot;id&quot;:&quot;7be44e1e-1f68-3501-a2ac-ec274d2e390c&quot;,&quot;title&quot;:&quot;Impact of recording length and other arrhythmias on atrial fibrillation detection from wrist photoplethysmogram using smartwatches&quot;,&quot;author&quot;:[{&quot;family&quot;:&quot;Liao&quot;,&quot;given&quot;:&quot;Min Tsun&quot;,&quot;parse-names&quot;:false,&quot;dropping-particle&quot;:&quot;&quot;,&quot;non-dropping-particle&quot;:&quot;&quot;},{&quot;family&quot;:&quot;Yu&quot;,&quot;given&quot;:&quot;Chih Chieh&quot;,&quot;parse-names&quot;:false,&quot;dropping-particle&quot;:&quot;&quot;,&quot;non-dropping-particle&quot;:&quot;&quot;},{&quot;family&quot;:&quot;Lin&quot;,&quot;given&quot;:&quot;Lian Yu&quot;,&quot;parse-names&quot;:false,&quot;dropping-particle&quot;:&quot;&quot;,&quot;non-dropping-particle&quot;:&quot;&quot;},{&quot;family&quot;:&quot;Pan&quot;,&quot;given&quot;:&quot;Ke Han&quot;,&quot;parse-names&quot;:false,&quot;dropping-particle&quot;:&quot;&quot;,&quot;non-dropping-particle&quot;:&quot;&quot;},{&quot;family&quot;:&quot;Tsai&quot;,&quot;given&quot;:&quot;Tsung Hsien&quot;,&quot;parse-names&quot;:false,&quot;dropping-particle&quot;:&quot;&quot;,&quot;non-dropping-particle&quot;:&quot;&quot;},{&quot;family&quot;:&quot;Wu&quot;,&quot;given&quot;:&quot;Yu Chun&quot;,&quot;parse-names&quot;:false,&quot;dropping-particle&quot;:&quot;&quot;,&quot;non-dropping-particle&quot;:&quot;&quot;},{&quot;family&quot;:&quot;Liu&quot;,&quot;given&quot;:&quot;Yen&quot;,&quot;parse-names&quot;:false,&quot;dropping-particle&quot;:&quot;Bin&quot;,&quot;non-dropping-particle&quot;:&quot;&quot;}],&quot;container-title&quot;:&quot;Scientific Reports&quot;,&quot;container-title-short&quot;:&quot;Sci Rep&quot;,&quot;DOI&quot;:&quot;10.1038/s41598-022-09181-1&quot;,&quot;ISSN&quot;:&quot;20452322&quot;,&quot;PMID&quot;:&quot;35354873&quot;,&quot;issued&quot;:{&quot;date-parts&quot;:[[2022,12,1]]},&quot;abstract&quot;:&quot;This study aimed to evaluate whether quantitative analysis of wrist photoplethysmography (PPG) could detect atrial fibrillation (AF). Continuous electrocardiograms recorded using an electrophysiology recording system and PPG obtained using a wrist-worn smartwatch were simultaneously collected from patients undergoing catheter ablation or electrical cardioversion. PPG features were extracted from 10, 25, 40, and 80 heartbeats of the split segments. Machine learning with a support vector machine and random forest approach were used to detect AF. A total of 116 patients were evaluated. We annotated &gt; 117 h of PPG. A total of 6475 and 3957 segments of 25-beat pulse-to-pulse intervals (PPIs) were annotated as AF and sinus rhythm, respectively. The accuracy of the 25 PPIs yielded a test area under the receiver operating characteristic curve (AUC) of 0.9676, which was significantly better than the AUC for the 10 PPIs (0.9453; P &lt;.001). PPGs obtained from another 38 patients with frequent premature ventricular/atrial complexes (PVCs/PACs) were used to evaluate the impact of other arrhythmias on diagnostic accuracy. The new AF detection algorithm achieved an AUC of 0.9680. The appropriate data length of PPG for optimizing the PPG analytics program was 25 heartbeats. Algorithm modification using a machine learning approach shows robustness to PVCs/PACs.&quot;,&quot;publisher&quot;:&quot;Nature Research&quot;,&quot;issue&quot;:&quot;1&quot;,&quot;volume&quot;:&quot;12&quot;},&quot;isTemporary&quot;:false}]},{&quot;citationID&quot;:&quot;MENDELEY_CITATION_3a0400e2-d592-4067-a202-251634b3b0f4&quot;,&quot;properties&quot;:{&quot;noteIndex&quot;:0},&quot;isEdited&quot;:false,&quot;manualOverride&quot;:{&quot;isManuallyOverridden&quot;:false,&quot;citeprocText&quot;:&quot;(X. Liu et al., 2022)&quot;,&quot;manualOverrideText&quot;:&quot;&quot;},&quot;citationTag&quot;:&quot;MENDELEY_CITATION_v3_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&quot;,&quot;citationItems&quot;:[{&quot;id&quot;:&quot;3f91686b-ebef-3c7d-bec9-3d8e395d45b7&quot;,&quot;itemData&quot;:{&quot;type&quot;:&quot;article-journal&quot;,&quot;id&quot;:&quot;3f91686b-ebef-3c7d-bec9-3d8e395d45b7&quot;,&quot;title&quot;:&quot;VidAF: A Motion-Robust Model for Atrial Fibrillation Screening From Facial Videos&quot;,&quot;author&quot;:[{&quot;family&quot;:&quot;Liu&quot;,&quot;given&quot;:&quot;Xuenan&quot;,&quot;parse-names&quot;:false,&quot;dropping-particle&quot;:&quot;&quot;,&quot;non-dropping-particle&quot;:&quot;&quot;},{&quot;family&quot;:&quot;Yang&quot;,&quot;given&quot;:&quot;Xuezhi&quot;,&quot;parse-names&quot;:false,&quot;dropping-particle&quot;:&quot;&quot;,&quot;non-dropping-particle&quot;:&quot;&quot;},{&quot;family&quot;:&quot;Wang&quot;,&quot;given&quot;:&quot;Dingliang&quot;,&quot;parse-names&quot;:false,&quot;dropping-particle&quot;:&quot;&quot;,&quot;non-dropping-particle&quot;:&quot;&quot;},{&quot;family&quot;:&quot;Wong&quot;,&quot;given&quot;:&quot;Alexander&quot;,&quot;parse-names&quot;:false,&quot;dropping-particle&quot;:&quot;&quot;,&quot;non-dropping-particle&quot;:&quot;&quot;},{&quot;family&quot;:&quot;Ma&quot;,&quot;given&quot;:&quot;Likun&quot;,&quot;parse-names&quot;:false,&quot;dropping-particle&quot;:&quot;&quot;,&quot;non-dropping-particle&quot;:&quot;&quot;},{&quot;family&quot;:&quot;Li&quot;,&quot;given&quot;:&quot;Longwei&quot;,&quot;parse-names&quot;:false,&quot;dropping-particle&quot;:&quot;&quot;,&quot;non-dropping-particle&quot;:&quot;&quot;}],&quot;container-title&quot;:&quot;IEEE Journal of Biomedical and Health Informatics&quot;,&quot;container-title-short&quot;:&quot;IEEE J Biomed Health Inform&quot;,&quot;DOI&quot;:&quot;10.1109/JBHI.2021.3124967&quot;,&quot;ISSN&quot;:&quot;21682208&quot;,&quot;PMID&quot;:&quot;34735349&quot;,&quot;issued&quot;:{&quot;date-parts&quot;:[[2022,4,1]]},&quot;page&quot;:&quot;1672-1683&quot;,&quot;abstract&quot;:&quot;Atrial fibrillation (AF) is the most common arrhythmia, but an estimated 30% of patients with AF are unaware of their conditions. The purpose of this work is to design a model for AF screening from facial videos, with a focus on addressing typical motion disturbances in our real life, such as head movements and expression changes. This model detects a pulse signal from the skin color changes in a facial video by a convolution neural network, incorporating a phase-driven attention mechanism to suppress motion signals in the space domain. It then encodes the pulse signal into discriminative features for AF classification by a coding neural network, using a de-noise coding strategy to improve the robustness of the features to motion signals in the time domain. The proposed model was tested on a dataset containing 1200 samples of 100 AF patients and 100 non-AF subjects. Experimental results demonstrated that VidAF had significant robustness to facial motions, predicting clean pulse signals with the mean absolute error of inter-pulse intervals less than 100 milliseconds. Besides, the model achieved promising performance in AF identification, showing an accuracy of more than 90% in multiple challenging scenarios. VidAF provides a more convenient and cost-effective approach for opportunistic AF screening in the community.&quot;,&quot;publisher&quot;:&quot;Institute of Electrical and Electronics Engineers Inc.&quot;,&quot;issue&quot;:&quot;4&quot;,&quot;volume&quot;:&quot;26&quot;},&quot;isTemporary&quot;:false}]},{&quot;citationID&quot;:&quot;MENDELEY_CITATION_d73661d1-93e0-4388-9624-45e9ac1e28fd&quot;,&quot;properties&quot;:{&quot;noteIndex&quot;:0},&quot;isEdited&quot;:false,&quot;manualOverride&quot;:{&quot;isManuallyOverridden&quot;:false,&quot;citeprocText&quot;:&quot;(S. Liu et al., 2022)&quot;,&quot;manualOverrideText&quot;:&quot;&quot;},&quot;citationTag&quot;:&quot;MENDELEY_CITATION_v3_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&quot;,&quot;citationItems&quot;:[{&quot;id&quot;:&quot;62af30df-7208-348d-bb79-8ed048695af7&quot;,&quot;itemData&quot;:{&quot;type&quot;:&quot;article-journal&quot;,&quot;id&quot;:&quot;62af30df-7208-348d-bb79-8ed048695af7&quot;,&quot;title&quot;:&quot;MGNN: A multiscale grouped convolutional neural network for efficient atrial fibrillation detection&quot;,&quot;author&quot;:[{&quot;family&quot;:&quot;Liu&quot;,&quot;given&quot;:&quot;Sen&quot;,&quot;parse-names&quot;:false,&quot;dropping-particle&quot;:&quot;&quot;,&quot;non-dropping-particle&quot;:&quot;&quot;},{&quot;family&quot;:&quot;Wang&quot;,&quot;given&quot;:&quot;Aiguo&quot;,&quot;parse-names&quot;:false,&quot;dropping-particle&quot;:&quot;&quot;,&quot;non-dropping-particle&quot;:&quot;&quot;},{&quot;family&quot;:&quot;Deng&quot;,&quot;given&quot;:&quot;Xintao&quot;,&quot;parse-names&quot;:false,&quot;dropping-particle&quot;:&quot;&quot;,&quot;non-dropping-particle&quot;:&quot;&quot;},{&quot;family&quot;:&quot;Yang&quot;,&quot;given&quot;:&quot;Cuiwei&quot;,&quot;parse-names&quot;:false,&quot;dropping-particle&quot;:&quot;&quot;,&quot;non-dropping-particle&quot;:&quot;&quot;}],&quot;container-title&quot;:&quot;Computers in Biology and Medicine&quot;,&quot;container-title-short&quot;:&quot;Comput Biol Med&quot;,&quot;DOI&quot;:&quot;10.1016/j.compbiomed.2022.105863&quot;,&quot;ISSN&quot;:&quot;18790534&quot;,&quot;PMID&quot;:&quot;35849950&quot;,&quot;issued&quot;:{&quot;date-parts&quot;:[[2022,9,1]]},&quot;abstract&quot;:&quot;The reliable detection of atrial fibrillation (AF) is of great significance for monitoring disease progression and developing tailored care paths. In this work, we proposed a novel and robust method based on deep learning for the accurate detection of AF. Using RR interval sequences, a multiscale grouped convolutional neural network (MGNN) combined with self-attention was designed for automatic feature extraction, and AF and non-AF classification. An average accuracy of 97.07% was obtained in the 5-fold cross-validation. The generalization ability of the proposed MGNN was further independently tested on four other unseen datasets, and the accuracy was 92.23%, 96.86%, 94.23% and 95.91%. Moreover, comparison of the network structures indicated that the MGNN had not only better detection performance but also lower computational complexity. In conclusion, the proposed model is shown to be an efficient AF detector that has great potential for use in clinical auxiliary diagnosis and long-term home monitoring based on wearable devices.&quot;,&quot;publisher&quot;:&quot;Elsevier Ltd&quot;,&quot;volume&quot;:&quot;148&quot;},&quot;isTemporary&quot;:false}]},{&quot;citationID&quot;:&quot;MENDELEY_CITATION_6842bb21-1f40-415e-966c-94721b343a20&quot;,&quot;properties&quot;:{&quot;noteIndex&quot;:0},&quot;isEdited&quot;:false,&quot;manualOverride&quot;:{&quot;isManuallyOverridden&quot;:false,&quot;citeprocText&quot;:&quot;(X. Liu et al., 2022)&quot;,&quot;manualOverrideText&quot;:&quot;&quot;},&quot;citationTag&quot;:&quot;MENDELEY_CITATION_v3_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&quot;,&quot;citationItems&quot;:[{&quot;id&quot;:&quot;3f91686b-ebef-3c7d-bec9-3d8e395d45b7&quot;,&quot;itemData&quot;:{&quot;type&quot;:&quot;article-journal&quot;,&quot;id&quot;:&quot;3f91686b-ebef-3c7d-bec9-3d8e395d45b7&quot;,&quot;title&quot;:&quot;VidAF: A Motion-Robust Model for Atrial Fibrillation Screening From Facial Videos&quot;,&quot;author&quot;:[{&quot;family&quot;:&quot;Liu&quot;,&quot;given&quot;:&quot;Xuenan&quot;,&quot;parse-names&quot;:false,&quot;dropping-particle&quot;:&quot;&quot;,&quot;non-dropping-particle&quot;:&quot;&quot;},{&quot;family&quot;:&quot;Yang&quot;,&quot;given&quot;:&quot;Xuezhi&quot;,&quot;parse-names&quot;:false,&quot;dropping-particle&quot;:&quot;&quot;,&quot;non-dropping-particle&quot;:&quot;&quot;},{&quot;family&quot;:&quot;Wang&quot;,&quot;given&quot;:&quot;Dingliang&quot;,&quot;parse-names&quot;:false,&quot;dropping-particle&quot;:&quot;&quot;,&quot;non-dropping-particle&quot;:&quot;&quot;},{&quot;family&quot;:&quot;Wong&quot;,&quot;given&quot;:&quot;Alexander&quot;,&quot;parse-names&quot;:false,&quot;dropping-particle&quot;:&quot;&quot;,&quot;non-dropping-particle&quot;:&quot;&quot;},{&quot;family&quot;:&quot;Ma&quot;,&quot;given&quot;:&quot;Likun&quot;,&quot;parse-names&quot;:false,&quot;dropping-particle&quot;:&quot;&quot;,&quot;non-dropping-particle&quot;:&quot;&quot;},{&quot;family&quot;:&quot;Li&quot;,&quot;given&quot;:&quot;Longwei&quot;,&quot;parse-names&quot;:false,&quot;dropping-particle&quot;:&quot;&quot;,&quot;non-dropping-particle&quot;:&quot;&quot;}],&quot;container-title&quot;:&quot;IEEE Journal of Biomedical and Health Informatics&quot;,&quot;container-title-short&quot;:&quot;IEEE J Biomed Health Inform&quot;,&quot;DOI&quot;:&quot;10.1109/JBHI.2021.3124967&quot;,&quot;ISSN&quot;:&quot;21682208&quot;,&quot;PMID&quot;:&quot;34735349&quot;,&quot;issued&quot;:{&quot;date-parts&quot;:[[2022,4,1]]},&quot;page&quot;:&quot;1672-1683&quot;,&quot;abstract&quot;:&quot;Atrial fibrillation (AF) is the most common arrhythmia, but an estimated 30% of patients with AF are unaware of their conditions. The purpose of this work is to design a model for AF screening from facial videos, with a focus on addressing typical motion disturbances in our real life, such as head movements and expression changes. This model detects a pulse signal from the skin color changes in a facial video by a convolution neural network, incorporating a phase-driven attention mechanism to suppress motion signals in the space domain. It then encodes the pulse signal into discriminative features for AF classification by a coding neural network, using a de-noise coding strategy to improve the robustness of the features to motion signals in the time domain. The proposed model was tested on a dataset containing 1200 samples of 100 AF patients and 100 non-AF subjects. Experimental results demonstrated that VidAF had significant robustness to facial motions, predicting clean pulse signals with the mean absolute error of inter-pulse intervals less than 100 milliseconds. Besides, the model achieved promising performance in AF identification, showing an accuracy of more than 90% in multiple challenging scenarios. VidAF provides a more convenient and cost-effective approach for opportunistic AF screening in the community.&quot;,&quot;publisher&quot;:&quot;Institute of Electrical and Electronics Engineers Inc.&quot;,&quot;issue&quot;:&quot;4&quot;,&quot;volume&quot;:&quot;26&quot;},&quot;isTemporary&quot;:false}]},{&quot;citationID&quot;:&quot;MENDELEY_CITATION_1b094023-fe8a-4959-b045-8896e9b6c5ff&quot;,&quot;properties&quot;:{&quot;noteIndex&quot;:0},&quot;isEdited&quot;:false,&quot;manualOverride&quot;:{&quot;isManuallyOverridden&quot;:false,&quot;citeprocText&quot;:&quot;(Luongo et al., 2022)&quot;,&quot;manualOverrideText&quot;:&quot;&quot;},&quot;citationTag&quot;:&quot;MENDELEY_CITATION_v3_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&quot;,&quot;citationItems&quot;:[{&quot;id&quot;:&quot;9b19436a-21b6-3ead-9d08-50a99485d062&quot;,&quot;itemData&quot;:{&quot;type&quot;:&quot;article-journal&quot;,&quot;id&quot;:&quot;9b19436a-21b6-3ead-9d08-50a99485d062&quot;,&quot;title&quot;:&quot;Machine Learning Using a Single-Lead ECG to Identify Patients With Atrial Fibrillation-Induced Heart Failure&quot;,&quot;author&quot;:[{&quot;family&quot;:&quot;Luongo&quot;,&quot;given&quot;:&quot;Giorgio&quot;,&quot;parse-names&quot;:false,&quot;dropping-particle&quot;:&quot;&quot;,&quot;non-dropping-particle&quot;:&quot;&quot;},{&quot;family&quot;:&quot;Rees&quot;,&quot;given&quot;:&quot;Felix&quot;,&quot;parse-names&quot;:false,&quot;dropping-particle&quot;:&quot;&quot;,&quot;non-dropping-particle&quot;:&quot;&quot;},{&quot;family&quot;:&quot;Nairn&quot;,&quot;given&quot;:&quot;Deborah&quot;,&quot;parse-names&quot;:false,&quot;dropping-particle&quot;:&quot;&quot;,&quot;non-dropping-particle&quot;:&quot;&quot;},{&quot;family&quot;:&quot;Rivolta&quot;,&quot;given&quot;:&quot;Massimo W.&quot;,&quot;parse-names&quot;:false,&quot;dropping-particle&quot;:&quot;&quot;,&quot;non-dropping-particle&quot;:&quot;&quot;},{&quot;family&quot;:&quot;Dössel&quot;,&quot;given&quot;:&quot;Olaf&quot;,&quot;parse-names&quot;:false,&quot;dropping-particle&quot;:&quot;&quot;,&quot;non-dropping-particle&quot;:&quot;&quot;},{&quot;family&quot;:&quot;Sassi&quot;,&quot;given&quot;:&quot;Roberto&quot;,&quot;parse-names&quot;:false,&quot;dropping-particle&quot;:&quot;&quot;,&quot;non-dropping-particle&quot;:&quot;&quot;},{&quot;family&quot;:&quot;Ahlgrim&quot;,&quot;given&quot;:&quot;Christoph&quot;,&quot;parse-names&quot;:false,&quot;dropping-particle&quot;:&quot;&quot;,&quot;non-dropping-particle&quot;:&quot;&quot;},{&quot;family&quot;:&quot;Mayer&quot;,&quot;given&quot;:&quot;Louisa&quot;,&quot;parse-names&quot;:false,&quot;dropping-particle&quot;:&quot;&quot;,&quot;non-dropping-particle&quot;:&quot;&quot;},{&quot;family&quot;:&quot;Neumann&quot;,&quot;given&quot;:&quot;Franz Josef&quot;,&quot;parse-names&quot;:false,&quot;dropping-particle&quot;:&quot;&quot;,&quot;non-dropping-particle&quot;:&quot;&quot;},{&quot;family&quot;:&quot;Arentz&quot;,&quot;given&quot;:&quot;Thomas&quot;,&quot;parse-names&quot;:false,&quot;dropping-particle&quot;:&quot;&quot;,&quot;non-dropping-particle&quot;:&quot;&quot;},{&quot;family&quot;:&quot;Jadidi&quot;,&quot;given&quot;:&quot;Amir&quot;,&quot;parse-names&quot;:false,&quot;dropping-particle&quot;:&quot;&quot;,&quot;non-dropping-particle&quot;:&quot;&quot;},{&quot;family&quot;:&quot;Loewe&quot;,&quot;given&quot;:&quot;Axel&quot;,&quot;parse-names&quot;:false,&quot;dropping-particle&quot;:&quot;&quot;,&quot;non-dropping-particle&quot;:&quot;&quot;},{&quot;family&quot;:&quot;Müller-Edenborn&quot;,&quot;given&quot;:&quot;Björn&quot;,&quot;parse-names&quot;:false,&quot;dropping-particle&quot;:&quot;&quot;,&quot;non-dropping-particle&quot;:&quot;&quot;}],&quot;container-title&quot;:&quot;Frontiers in Cardiovascular Medicine&quot;,&quot;container-title-short&quot;:&quot;Front Cardiovasc Med&quot;,&quot;DOI&quot;:&quot;10.3389/fcvm.2022.812719&quot;,&quot;ISSN&quot;:&quot;2297055X&quot;,&quot;issued&quot;:{&quot;date-parts&quot;:[[2022,2,28]]},&quot;abstract&quot;:&quot;Aims: Atrial fibrillation (AF) and heart failure often co-exist. Early identification of AF patients at risk for AF-induced heart failure (AF-HF) is desirable to reduce both morbidity and mortality as well as health care costs. We aimed to leverage the characteristics of beat-to-beat-patterns in AF to prospectively discriminate AF patients with and without AF-HF. Methods: A dataset of 10,234 5-min length RR-interval time series derived from 26 AF-HF patients and 26 control patients was extracted from single-lead Holter-ECGs. A total of 14 features were extracted, and the most informative features were selected. Then, a decision tree classifier with 5-fold cross-validation was trained, validated, and tested on the dataset randomly split. The derived algorithm was then tested on 2,261 5-min segments from six AF-HF and six control patients and validated for various time segments. Results: The algorithm based on the spectral entropy of the RR-intervals, the mean value of the relative RR-interval, and the root mean square of successive differences of the relative RR-interval yielded an accuracy of 73.5%, specificity of 91.4%, sensitivity of 64.7%, and PPV of 87.0% to correctly stratify segments to AF-HF. Considering the majority vote of the segments of each patient, 10/12 patients (83.33%) were correctly classified. Conclusion: Beat-to-beat-analysis using a machine learning classifier identifies patients with AF-induced heart failure with clinically relevant diagnostic properties. Application of this algorithm in routine care may improve early identification of patients at risk for AF-induced cardiomyopathy and improve the yield of targeted clinical follow-up.&quot;,&quot;publisher&quot;:&quot;Frontiers Media S.A.&quot;,&quot;volume&quot;:&quot;9&quot;},&quot;isTemporary&quot;:false}]},{&quot;citationID&quot;:&quot;MENDELEY_CITATION_906ec4a4-9e36-421b-be2b-b83db8966fc4&quot;,&quot;properties&quot;:{&quot;noteIndex&quot;:0},&quot;isEdited&quot;:false,&quot;manualOverride&quot;:{&quot;isManuallyOverridden&quot;:false,&quot;citeprocText&quot;:&quot;(Prabhakararao &amp;#38; Dandapat, 2022)&quot;,&quot;manualOverrideText&quot;:&quot;&quot;},&quot;citationTag&quot;:&quot;MENDELEY_CITATION_v3_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&quot;,&quot;citationItems&quot;:[{&quot;id&quot;:&quot;73cd0a26-2958-3adb-a758-57ce0c9109a1&quot;,&quot;itemData&quot;:{&quot;type&quot;:&quot;article-journal&quot;,&quot;id&quot;:&quot;73cd0a26-2958-3adb-a758-57ce0c9109a1&quot;,&quot;title&quot;:&quot;Atrial Fibrillation Burden Estimation Using Multi-Task Deep Convolutional Neural Network&quot;,&quot;author&quot;:[{&quot;family&quot;:&quot;Prabhakararao&quot;,&quot;given&quot;:&quot;Eedara&quot;,&quot;parse-names&quot;:false,&quot;dropping-particle&quot;:&quot;&quot;,&quot;non-dropping-particle&quot;:&quot;&quot;},{&quot;family&quot;:&quot;Dandapat&quot;,&quot;given&quot;:&quot;Samarendra&quot;,&quot;parse-names&quot;:false,&quot;dropping-particle&quot;:&quot;&quot;,&quot;non-dropping-particle&quot;:&quot;&quot;}],&quot;container-title&quot;:&quot;IEEE Journal of Biomedical and Health Informatics&quot;,&quot;container-title-short&quot;:&quot;IEEE J Biomed Health Inform&quot;,&quot;DOI&quot;:&quot;10.1109/JBHI.2022.3191682&quot;,&quot;ISSN&quot;:&quot;21682208&quot;,&quot;PMID&quot;:&quot;35849681&quot;,&quot;issued&quot;:{&quot;date-parts&quot;:[[2022,12,1]]},&quot;page&quot;:&quot;5992-6002&quot;,&quot;abstract&quot;:&quot;Atrial fibrillation (AF) burden is defined as the percentage of time the patient is in AF rhythm during a certain monitoring period. The accurate AF burden estimation from the long-term electrocardiogram (ECG) recordings provides improved prognostic value compared to the traditional binary AF diagnosis (present or absent) using the snapshot ECG. However, the presence of frequent ectopic beats and different noise levels pose a challenge for precise AF burden estimation. For the first time, we hypothesized that a multi-task deep convolutional neural network (MT-DCNN) could accurately estimate the AF burden from the long-term ambulatory ECG recordings. The model consists of AF detection as a primary task and reconstruction of ECG sequence as an auxiliary task using DCNNs. The auxiliary task regularizes the model to learn robust feature representations for efficient AF detection, thereby aiding accurate AF burden estimation. The MT-DCNN is compared with the state-of-the-art rhythm-based, rhythm-and morphology-based approaches. The models are developed and evaluated on a large database of n=84 patients, totaling t=1,900 h of continuous ECG recordings from the LTAF database. The generalization performance is evaluated on three independent datasets (AFDB, NSRDB and LTNSRDB) of n=48 subjects, totaling t=761 h of continuous ECG recordings. On the LTAF test set, the proposed model exhibits a lesser mean absolute AF burden estimation error of 2.8% over the rhythm-based and the rhythm-and morphology-based approaches. In addition, the MT-DCNN provides better generalization results on independent test datasets and at different noise levels. The results demonstrate that the MT-DCNN can accurately estimate the AF burden from long-term ECG recordings; thus, it has the potential to be used in remote patient monitoring applications for improved diagnosis, phenotyping, and management of AF.&quot;,&quot;publisher&quot;:&quot;Institute of Electrical and Electronics Engineers Inc.&quot;,&quot;issue&quot;:&quot;12&quot;,&quot;volume&quot;:&quot;26&quot;},&quot;isTemporary&quot;:false}]},{&quot;citationID&quot;:&quot;MENDELEY_CITATION_2de6e895-f2f7-484b-b0cb-f25219b89e85&quot;,&quot;properties&quot;:{&quot;noteIndex&quot;:0},&quot;isEdited&quot;:false,&quot;manualOverride&quot;:{&quot;isManuallyOverridden&quot;:false,&quot;citeprocText&quot;:&quot;(Ríos-Muñoz et al., 2022)&quot;,&quot;manualOverrideText&quot;:&quot;&quot;},&quot;citationTag&quot;:&quot;MENDELEY_CITATION_v3_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&quot;,&quot;citationItems&quot;:[{&quot;id&quot;:&quot;eb93d614-3b42-32fa-a7da-a739cd5ffab1&quot;,&quot;itemData&quot;:{&quot;type&quot;:&quot;article-journal&quot;,&quot;id&quot;:&quot;eb93d614-3b42-32fa-a7da-a739cd5ffab1&quot;,&quot;title&quot;:&quot;Convolutional Neural Networks for Mechanistic Driver Detection in Atrial Fibrillation&quot;,&quot;author&quot;:[{&quot;family&quot;:&quot;Ríos-Muñoz&quot;,&quot;given&quot;:&quot;Gonzalo Ricardo&quot;,&quot;parse-names&quot;:false,&quot;dropping-particle&quot;:&quot;&quot;,&quot;non-dropping-particle&quot;:&quot;&quot;},{&quot;family&quot;:&quot;Fernández-Avilés&quot;,&quot;given&quot;:&quot;Francisco&quot;,&quot;parse-names&quot;:false,&quot;dropping-particle&quot;:&quot;&quot;,&quot;non-dropping-particle&quot;:&quot;&quot;},{&quot;family&quot;:&quot;Arenal&quot;,&quot;given&quot;:&quot;Ángel&quot;,&quot;parse-names&quot;:false,&quot;dropping-particle&quot;:&quot;&quot;,&quot;non-dropping-particle&quot;:&quot;&quot;}],&quot;container-title&quot;:&quot;International Journal of Molecular Sciences&quot;,&quot;container-title-short&quot;:&quot;Int J Mol Sci&quot;,&quot;DOI&quot;:&quot;10.3390/ijms23084216&quot;,&quot;ISSN&quot;:&quot;14220067&quot;,&quot;PMID&quot;:&quot;35457044&quot;,&quot;issued&quot;:{&quot;date-parts&quot;:[[2022,4,1]]},&quot;abstract&quot;:&quot;The maintaining and initiating mechanisms of atrial fibrillation (AF) remain controversial. Deep learning is emerging as a powerful tool to better understand AF and improve its treatment, which remains suboptimal. This paper aims to provide a solution to automatically identify rotational activity drivers in endocardial electrograms (EGMs) with convolutional recurrent neural networks (CRNNs). The CRNN model was compared with two other state-of-the-art methods (SimpleCNN and attention-based time-incremental convolutional neural network (ATI-CNN)) for different input signals (unipolar EGMs, bipolar EGMs, and unipolar local activation times), sampling frequencies, and signal lengths. The proposed CRNN obtained a detection score based on the Matthews correlation coefficient of 0.680, an ATI-CNN score of 0.401, and a SimpleCNN score of 0.118, with bipolar EGMs as input signals exhibiting better overall performance. In terms of signal length and sampling frequency, no significant differences were found. The proposed architecture opens the way for new ablation strategies and driver detection methods to better understand the AF problem and its treatment.&quot;,&quot;publisher&quot;:&quot;MDPI&quot;,&quot;issue&quot;:&quot;8&quot;,&quot;volume&quot;:&quot;23&quot;},&quot;isTemporary&quot;:false}]},{&quot;citationID&quot;:&quot;MENDELEY_CITATION_d1914cc5-33e3-473f-87b7-c7c92db4a8b3&quot;,&quot;properties&quot;:{&quot;noteIndex&quot;:0},&quot;isEdited&quot;:false,&quot;manualOverride&quot;:{&quot;isManuallyOverridden&quot;:false,&quot;citeprocText&quot;:&quot;(Ukil et al., 2022)&quot;,&quot;manualOverrideText&quot;:&quot;&quot;},&quot;citationTag&quot;:&quot;MENDELEY_CITATION_v3_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&quot;,&quot;citationItems&quot;:[{&quot;id&quot;:&quot;bad64c13-b570-3e20-ba49-30246d38785e&quot;,&quot;itemData&quot;:{&quot;type&quot;:&quot;article-journal&quot;,&quot;id&quot;:&quot;bad64c13-b570-3e20-ba49-30246d38785e&quot;,&quot;title&quot;:&quot;AFSense-ECG: Atrial Fibrillation Condition Sensing From Single Lead Electrocardiogram (ECG) Signals&quot;,&quot;author&quot;:[{&quot;family&quot;:&quot;Ukil&quot;,&quot;given&quot;:&quot;Arijit&quot;,&quot;parse-names&quot;:false,&quot;dropping-particle&quot;:&quot;&quot;,&quot;non-dropping-particle&quot;:&quot;&quot;},{&quot;family&quot;:&quot;Member&quot;,&quot;given&quot;:&quot;Senior&quot;,&quot;parse-names&quot;:false,&quot;dropping-particle&quot;:&quot;&quot;,&quot;non-dropping-particle&quot;:&quot;&quot;},{&quot;family&quot;:&quot;Marin&quot;,&quot;given&quot;:&quot;Leandro&quot;,&quot;parse-names&quot;:false,&quot;dropping-particle&quot;:&quot;&quot;,&quot;non-dropping-particle&quot;:&quot;&quot;},{&quot;family&quot;:&quot;Chandra Mukhopadhyay&quot;,&quot;given&quot;:&quot;Subhas&quot;,&quot;parse-names&quot;:false,&quot;dropping-particle&quot;:&quot;&quot;,&quot;non-dropping-particle&quot;:&quot;&quot;},{&quot;family&quot;:&quot;Jara&quot;,&quot;given&quot;:&quot;Antonio J&quot;,&quot;parse-names&quot;:false,&quot;dropping-particle&quot;:&quot;&quot;,&quot;non-dropping-particle&quot;:&quot;&quot;}],&quot;container-title&quot;:&quot;IEEE SENSORS JOURNAL&quot;,&quot;container-title-short&quot;:&quot;IEEE Sens J&quot;,&quot;DOI&quot;:&quot;10.13039/5011000011033&quot;,&quot;URL&quot;:&quot;https://www.ieee.org/publications/rights/index.html&quot;,&quot;issued&quot;:{&quot;date-parts&quot;:[[2022]]},&quot;abstract&quot;:&quot;In this paper, we propose AFSense-ECG, an intelligence-embedded single lead ECG sensor that is enabled with the ability of accurate detection of Atrial Fibril-lation (AF) condition, which is the most common sustained cardiac arrhythmia and increased risk of stroke is higher with sub-clinical AF patients. AFSense-ECG acts like an early-warning sensor for AF condition detection. A processing unit (e.g., ESP32WROVERE microcontroller) integrated with off-the-shelf single lead ECG sensor like Alivecor or AD8232 embeds intelligence to the sensing system to augment for inferential sensing for empowering automated decision-making. AFSense-ECG captures the quasi-periodic nature of typical ECG signals with repetitive P-wave, QRS complex and T-wave patterns into its feature extraction and the representation learning process of model construction and learning rate optimization. Our empirical study validates the superiority of proposed ECG signal characteristics-based hyperparameter tuned ECG classification model construction. AFSense-ECG demonstrates F1-measure of 86.13%, where the current state-of-the-art methods report F1-measures of 83.70%, 83.10%, 82.90%, 82.60%, 82.50%, 81.00% over publicly available single lead ECG datasets of Physionet 2017 Challenge. Further, the proposed learning model for the inferential sensing is lean (approximately 25 times simpler in terms of total number of trainable parameters with reduced model size than relevant state-of-the-art model, where the state-of-the-art method with 83.70% F1-measure consists of 10474607 trainable parameters, and our proposed model consists of 433675 trainable parameters) and more effective (better F1-measure than the state-of-the-art methods), which enables us to construct affordable intelligent sensing system. Index Terms-Electrocardiogram, atrial fibrillation, deep neural networks, intelligent sensors, remote monitoring, smart healthcare.&quot;,&quot;issue&quot;:&quot;12&quot;,&quot;volume&quot;:&quot;22&quot;},&quot;isTemporary&quot;:false}]},{&quot;citationID&quot;:&quot;MENDELEY_CITATION_3bb655a0-4345-45f6-b0ab-c009a23e60df&quot;,&quot;properties&quot;:{&quot;noteIndex&quot;:0},&quot;isEdited&quot;:false,&quot;manualOverride&quot;:{&quot;isManuallyOverridden&quot;:false,&quot;citeprocText&quot;:&quot;(Wesselius et al., 2022)&quot;,&quot;manualOverrideText&quot;:&quot;&quot;},&quot;citationTag&quot;:&quot;MENDELEY_CITATION_v3_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&quot;,&quot;citationItems&quot;:[{&quot;id&quot;:&quot;79a1860a-21d0-38f9-b1c0-b2bd132a8a75&quot;,&quot;itemData&quot;:{&quot;type&quot;:&quot;article-journal&quot;,&quot;id&quot;:&quot;79a1860a-21d0-38f9-b1c0-b2bd132a8a75&quot;,&quot;title&quot;:&quot;An accurate and efficient method to train classifiers for atrial fibrillation detection in ECGs: Learning by asking better questions&quot;,&quot;author&quot;:[{&quot;family&quot;:&quot;Wesselius&quot;,&quot;given&quot;:&quot;Fons J.&quot;,&quot;parse-names&quot;:false,&quot;dropping-particle&quot;:&quot;&quot;,&quot;non-dropping-particle&quot;:&quot;&quot;},{&quot;family&quot;:&quot;Schie&quot;,&quot;given&quot;:&quot;Mathijs S.&quot;,&quot;parse-names&quot;:false,&quot;dropping-particle&quot;:&quot;&quot;,&quot;non-dropping-particle&quot;:&quot;van&quot;},{&quot;family&quot;:&quot;Groot&quot;,&quot;given&quot;:&quot;Natasja M.S.&quot;,&quot;parse-names&quot;:false,&quot;dropping-particle&quot;:&quot;&quot;,&quot;non-dropping-particle&quot;:&quot;de&quot;},{&quot;family&quot;:&quot;Hendriks&quot;,&quot;given&quot;:&quot;Richard C.&quot;,&quot;parse-names&quot;:false,&quot;dropping-particle&quot;:&quot;&quot;,&quot;non-dropping-particle&quot;:&quot;&quot;}],&quot;container-title&quot;:&quot;Computers in Biology and Medicine&quot;,&quot;container-title-short&quot;:&quot;Comput Biol Med&quot;,&quot;DOI&quot;:&quot;10.1016/j.compbiomed.2022.105331&quot;,&quot;ISSN&quot;:&quot;18790534&quot;,&quot;PMID&quot;:&quot;35231835&quot;,&quot;issued&quot;:{&quot;date-parts&quot;:[[2022,4,1]]},&quot;abstract&quot;:&quot;Background: An increasing number of wearables are capable of measuring electrocardiograms (ECGs), which may help in early detection of atrial fibrillation (AF). Therefore, many studies focus on automated detection of AF in ECGs. A major obstacle is the required amount of manually labelled data. This study aimed to provide an efficient and reliable method to train a classifier for AF detection using large datasets of real-life ECGs. Method: Human-controlled semi-supervised learning was applied, consisting of two phases: the pre-training phase and the semi-automated training phase. During pre-training, an initial classifier was trained, which was used to predict the classes of new ECG segments in the semi-automated training phase. Based on the degree of certainty, segments were added to the training dataset automatically or after human validation. Thereafter, the classifier was retrained and this procedure was repeated. To test the model performance, a real-life telemetry dataset containing 3,846,564 30-s ECG segments of hospitalized patients (n = 476) and the CinC Challenge 2017 database were used. Results: After pre-training, the average F1-score on a hidden testing dataset was 89.0%. Furthermore, after the pre-training phase 68.0% of all segments in the hidden test set could be classified with an estimated probability of successful classification of 99%, providing an F1-score of 97.9% for these segments. During the semi-automated training phase, this F1-score showed little variation (97.3%–97.9% in the hidden test set), whilst the number of segments which could be automatically classified increased from 68.0% to 75.8% due to the enhanced training dataset. At the same time, the overall F1-score increased from 89.0% to 91.4%. Conclusions: Human-validated semi-supervised learning makes training a classifier more time efficient without compromising on accuracy, hence this method might be valuable in the automated detection of AF in real-life ECGs.&quot;,&quot;publisher&quot;:&quot;Elsevier Ltd&quot;,&quot;volume&quot;:&quot;143&quot;},&quot;isTemporary&quot;:false}]},{&quot;citationID&quot;:&quot;MENDELEY_CITATION_b895b39b-749c-4833-9ba7-2a61cfaa9ce5&quot;,&quot;properties&quot;:{&quot;noteIndex&quot;:0},&quot;isEdited&quot;:false,&quot;manualOverride&quot;:{&quot;isManuallyOverridden&quot;:false,&quot;citeprocText&quot;:&quot;(H. Wu et al., 2022)&quot;,&quot;manualOverrideText&quot;:&quot;&quot;},&quot;citationTag&quot;:&quot;MENDELEY_CITATION_v3_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&quot;,&quot;citationItems&quot;:[{&quot;id&quot;:&quot;7bed8326-4775-3cab-a1f5-49fd97f41682&quot;,&quot;itemData&quot;:{&quot;type&quot;:&quot;article-journal&quot;,&quot;id&quot;:&quot;7bed8326-4775-3cab-a1f5-49fd97f41682&quot;,&quot;title&quot;:&quot;A fully-automated paper ECG digitisation algorithm using deep learning&quot;,&quot;author&quot;:[{&quot;family&quot;:&quot;Wu&quot;,&quot;given&quot;:&quot;Huiyi&quot;,&quot;parse-names&quot;:false,&quot;dropping-particle&quot;:&quot;&quot;,&quot;non-dropping-particle&quot;:&quot;&quot;},{&quot;family&quot;:&quot;Patel&quot;,&quot;given&quot;:&quot;Kiran Haresh Kumar&quot;,&quot;parse-names&quot;:false,&quot;dropping-particle&quot;:&quot;&quot;,&quot;non-dropping-particle&quot;:&quot;&quot;},{&quot;family&quot;:&quot;Li&quot;,&quot;given&quot;:&quot;Xinyang&quot;,&quot;parse-names&quot;:false,&quot;dropping-particle&quot;:&quot;&quot;,&quot;non-dropping-particle&quot;:&quot;&quot;},{&quot;family&quot;:&quot;Zhang&quot;,&quot;given&quot;:&quot;Bowen&quot;,&quot;parse-names&quot;:false,&quot;dropping-particle&quot;:&quot;&quot;,&quot;non-dropping-particle&quot;:&quot;&quot;},{&quot;family&quot;:&quot;Galazis&quot;,&quot;given&quot;:&quot;Christoforos&quot;,&quot;parse-names&quot;:false,&quot;dropping-particle&quot;:&quot;&quot;,&quot;non-dropping-particle&quot;:&quot;&quot;},{&quot;family&quot;:&quot;Bajaj&quot;,&quot;given&quot;:&quot;Nikesh&quot;,&quot;parse-names&quot;:false,&quot;dropping-particle&quot;:&quot;&quot;,&quot;non-dropping-particle&quot;:&quot;&quot;},{&quot;family&quot;:&quot;Sau&quot;,&quot;given&quot;:&quot;Arunashis&quot;,&quot;parse-names&quot;:false,&quot;dropping-particle&quot;:&quot;&quot;,&quot;non-dropping-particle&quot;:&quot;&quot;},{&quot;family&quot;:&quot;Shi&quot;,&quot;given&quot;:&quot;Xili&quot;,&quot;parse-names&quot;:false,&quot;dropping-particle&quot;:&quot;&quot;,&quot;non-dropping-particle&quot;:&quot;&quot;},{&quot;family&quot;:&quot;Sun&quot;,&quot;given&quot;:&quot;Lin&quot;,&quot;parse-names&quot;:false,&quot;dropping-particle&quot;:&quot;&quot;,&quot;non-dropping-particle&quot;:&quot;&quot;},{&quot;family&quot;:&quot;Tao&quot;,&quot;given&quot;:&quot;Yanda&quot;,&quot;parse-names&quot;:false,&quot;dropping-particle&quot;:&quot;&quot;,&quot;non-dropping-particle&quot;:&quot;&quot;},{&quot;family&quot;:&quot;Al-Qaysi&quot;,&quot;given&quot;:&quot;Harith&quot;,&quot;parse-names&quot;:false,&quot;dropping-particle&quot;:&quot;&quot;,&quot;non-dropping-particle&quot;:&quot;&quot;},{&quot;family&quot;:&quot;Tarusan&quot;,&quot;given&quot;:&quot;Lawrence&quot;,&quot;parse-names&quot;:false,&quot;dropping-particle&quot;:&quot;&quot;,&quot;non-dropping-particle&quot;:&quot;&quot;},{&quot;family&quot;:&quot;Yasmin&quot;,&quot;given&quot;:&quot;Najira&quot;,&quot;parse-names&quot;:false,&quot;dropping-particle&quot;:&quot;&quot;,&quot;non-dropping-particle&quot;:&quot;&quot;},{&quot;family&quot;:&quot;Grewal&quot;,&quot;given&quot;:&quot;Natasha&quot;,&quot;parse-names&quot;:false,&quot;dropping-particle&quot;:&quot;&quot;,&quot;non-dropping-particle&quot;:&quot;&quot;},{&quot;family&quot;:&quot;Kapoor&quot;,&quot;given&quot;:&quot;Gaurika&quot;,&quot;parse-names&quot;:false,&quot;dropping-particle&quot;:&quot;&quot;,&quot;non-dropping-particle&quot;:&quot;&quot;},{&quot;family&quot;:&quot;Waks&quot;,&quot;given&quot;:&quot;Jonathan W.&quot;,&quot;parse-names&quot;:false,&quot;dropping-particle&quot;:&quot;&quot;,&quot;non-dropping-particle&quot;:&quot;&quot;},{&quot;family&quot;:&quot;Kramer&quot;,&quot;given&quot;:&quot;Daniel B.&quot;,&quot;parse-names&quot;:false,&quot;dropping-particle&quot;:&quot;&quot;,&quot;non-dropping-particle&quot;:&quot;&quot;},{&quot;family&quot;:&quot;Peters&quot;,&quot;given&quot;:&quot;Nicholas S.&quot;,&quot;parse-names&quot;:false,&quot;dropping-particle&quot;:&quot;&quot;,&quot;non-dropping-particle&quot;:&quot;&quot;},{&quot;family&quot;:&quot;Ng&quot;,&quot;given&quot;:&quot;Fu Siong&quot;,&quot;parse-names&quot;:false,&quot;dropping-particle&quot;:&quot;&quot;,&quot;non-dropping-particle&quot;:&quot;&quot;}],&quot;container-title&quot;:&quot;Scientific Reports&quot;,&quot;container-title-short&quot;:&quot;Sci Rep&quot;,&quot;DOI&quot;:&quot;10.1038/s41598-022-25284-1&quot;,&quot;ISSN&quot;:&quot;20452322&quot;,&quot;PMID&quot;:&quot;36471089&quot;,&quot;issued&quot;:{&quot;date-parts&quot;:[[2022,12,1]]},&quot;abstract&quot;:&quot;There is increasing focus on applying deep learning methods to electrocardiograms (ECGs), with recent studies showing that neural networks (NNs) can predict future heart failure or atrial fibrillation from the ECG alone. However, large numbers of ECGs are needed to train NNs, and many ECGs are currently only in paper format, which are not suitable for NN training. We developed a fully-automated online ECG digitisation tool to convert scanned paper ECGs into digital signals. Using automated horizontal and vertical anchor point detection, the algorithm automatically segments the ECG image into separate images for the 12 leads and a dynamical morphological algorithm is then applied to extract the signal of interest. We then validated the performance of the algorithm on 515 digital ECGs, of which 45 were printed, scanned and redigitised. The automated digitisation tool achieved 99.0% correlation between the digitised signals and the ground truth ECG (n = 515 standard 3-by-4 ECGs) after excluding ECGs with overlap of lead signals. Without exclusion, the performance of average correlation was from 90 to 97% across the leads on all 3-by-4 ECGs. There was a 97% correlation for 12-by-1 and 3-by-1 ECG formats after excluding ECGs with overlap of lead signals. Without exclusion, the average correlation of some leads in 12-by-1 ECGs was 60–70% and the average correlation of 3-by-1 ECGs achieved 80–90%. ECGs that were printed, scanned, and redigitised, our tool achieved 96% correlation with the original signals. We have developed and validated a fully-automated, user-friendly, online ECG digitisation tool. Unlike other available tools, this does not require any manual segmentation of ECG signals. Our tool can facilitate the rapid and automated digitisation of large repositories of paper ECGs to allow them to be used for deep learning projects.&quot;,&quot;publisher&quot;:&quot;Nature Research&quot;,&quot;issue&quot;:&quot;1&quot;,&quot;volume&quot;:&quot;12&quot;},&quot;isTemporary&quot;:false}]},{&quot;citationID&quot;:&quot;MENDELEY_CITATION_b1ea9b8b-da60-40b4-99fe-185883a0afb2&quot;,&quot;properties&quot;:{&quot;noteIndex&quot;:0},&quot;isEdited&quot;:false,&quot;manualOverride&quot;:{&quot;isManuallyOverridden&quot;:false,&quot;citeprocText&quot;:&quot;(Xiong et al., 2022)&quot;,&quot;manualOverrideText&quot;:&quot;&quot;},&quot;citationTag&quot;:&quot;MENDELEY_CITATION_v3_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&quot;,&quot;citationItems&quot;:[{&quot;id&quot;:&quot;7e1954db-0f93-3c70-9df1-bf91689f12bb&quot;,&quot;itemData&quot;:{&quot;type&quot;:&quot;article-journal&quot;,&quot;id&quot;:&quot;7e1954db-0f93-3c70-9df1-bf91689f12bb&quot;,&quot;title&quot;:&quot;Enhancing the detection of atrial fibrillation from wearable sensors with neural style transfer and convolutional recurrent networks&quot;,&quot;author&quot;:[{&quot;family&quot;:&quot;Xiong&quot;,&quot;given&quot;:&quot;Zhaohan&quot;,&quot;parse-names&quot;:false,&quot;dropping-particle&quot;:&quot;&quot;,&quot;non-dropping-particle&quot;:&quot;&quot;},{&quot;family&quot;:&quot;Stiles&quot;,&quot;given&quot;:&quot;Martin K.&quot;,&quot;parse-names&quot;:false,&quot;dropping-particle&quot;:&quot;&quot;,&quot;non-dropping-particle&quot;:&quot;&quot;},{&quot;family&quot;:&quot;Gillis&quot;,&quot;given&quot;:&quot;Anne M.&quot;,&quot;parse-names&quot;:false,&quot;dropping-particle&quot;:&quot;&quot;,&quot;non-dropping-particle&quot;:&quot;&quot;},{&quot;family&quot;:&quot;Zhao&quot;,&quot;given&quot;:&quot;Jichao&quot;,&quot;parse-names&quot;:false,&quot;dropping-particle&quot;:&quot;&quot;,&quot;non-dropping-particle&quot;:&quot;&quot;}],&quot;container-title&quot;:&quot;Computers in Biology and Medicine&quot;,&quot;container-title-short&quot;:&quot;Comput Biol Med&quot;,&quot;DOI&quot;:&quot;10.1016/j.compbiomed.2022.105551&quot;,&quot;ISSN&quot;:&quot;18790534&quot;,&quot;PMID&quot;:&quot;35533458&quot;,&quot;issued&quot;:{&quot;date-parts&quot;:[[2022,7,1]]},&quot;abstract&quot;:&quot;Electrocardiograms (ECG) provide an effective, non-invasive approach for clinical diagnosis and monitoring treatment in patients with cardiac diseases including the most common cardiac arrhythmia, atrial fibrillation (AF). Portable ECG recording devices including Apple Watch and Kardia devices have been developed for AF detection. However, the efficacy of these smart devices has not been fully validated. We aimed to develop an open-source deep learning framework for automatic AF detection using the largest publicly available single-lead ECG dataset through a mobile Kardia device enhanced with style transfer-driven data augmentation. We developed and validated a 37-layer convolutional recurrent network (CRN) using 5,834 single-lead ECGs with a mean length of 30 seconds from the 2017 PhysioNet Challenge to automatically detect sinus rhythm and AF. To address the challenge of a lack of a large number of AF samples, we proposed a novel style transfer generator that fuses patient-specific clinical ECGs and mathematically modelled ECG features to synthesize realistic ECGs by five-fold. The differences between synthesized and clinical ECGs were analyzed by studying their average ECG morphologies and frequency distributions. Our results indicated the style transfer-driven data augmentation was not classifier-dependent. Validation on 2,917 clinical ECGs showed an F1 score of 96.4%, with the generated ECGs contributing to a 3% improvement in AF detection for the Kardia event recorder. By developing and evaluating our approach on an open-source ECG dataset, we have demonstrated that our framework is both robust and verifiable, and potentially can be used in portable devices for effective AF classification.&quot;,&quot;publisher&quot;:&quot;Elsevier Ltd&quot;,&quot;volume&quot;:&quot;146&quot;},&quot;isTemporary&quot;:false}]},{&quot;citationID&quot;:&quot;MENDELEY_CITATION_334ae044-229c-4663-a353-fd4057e78255&quot;,&quot;properties&quot;:{&quot;noteIndex&quot;:0},&quot;isEdited&quot;:false,&quot;manualOverride&quot;:{&quot;isManuallyOverridden&quot;:false,&quot;citeprocText&quot;:&quot;(M. U. Yang et al., 2022)&quot;,&quot;manualOverrideText&quot;:&quot;&quot;},&quot;citationTag&quot;:&quot;MENDELEY_CITATION_v3_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&quot;,&quot;citationItems&quot;:[{&quot;id&quot;:&quot;cc3daa49-1de6-38a4-a462-ad3a58085bab&quot;,&quot;itemData&quot;:{&quot;type&quot;:&quot;article-journal&quot;,&quot;id&quot;:&quot;cc3daa49-1de6-38a4-a462-ad3a58085bab&quot;,&quot;title&quot;:&quot;Automated diagnosis of atrial fibrillation using ECG component-aware transformer&quot;,&quot;author&quot;:[{&quot;family&quot;:&quot;Yang&quot;,&quot;given&quot;:&quot;Min Uk&quot;,&quot;parse-names&quot;:false,&quot;dropping-particle&quot;:&quot;&quot;,&quot;non-dropping-particle&quot;:&quot;&quot;},{&quot;family&quot;:&quot;Lee&quot;,&quot;given&quot;:&quot;Dae In&quot;,&quot;parse-names&quot;:false,&quot;dropping-particle&quot;:&quot;&quot;,&quot;non-dropping-particle&quot;:&quot;&quot;},{&quot;family&quot;:&quot;Park&quot;,&quot;given&quot;:&quot;Seung&quot;,&quot;parse-names&quot;:false,&quot;dropping-particle&quot;:&quot;&quot;,&quot;non-dropping-particle&quot;:&quot;&quot;}],&quot;container-title&quot;:&quot;Computers in Biology and Medicine&quot;,&quot;container-title-short&quot;:&quot;Comput Biol Med&quot;,&quot;DOI&quot;:&quot;10.1016/j.compbiomed.2022.106115&quot;,&quot;ISSN&quot;:&quot;18790534&quot;,&quot;PMID&quot;:&quot;36179512&quot;,&quot;issued&quot;:{&quot;date-parts&quot;:[[2022,11,1]]},&quot;abstract&quot;:&quot;Atrial fibrillation (AF) is the most common sustained arrhythmia worldwide and imposes a substantial economic burden on the public healthcare system due to its high morbidity and mortality. Early detection of AF is crucial in providing timely treatment and preventing complications such as stroke and other thromboembolism. For AF diagnosis, the 12-lead electrocardiogram (ECG) has been established as the gold standard. However, it requires the clinical experiences of cardiologists and may be vulnerable to inter-observer variability. Although automated AF diagnostic techniques based on deep neural networks (DNN) have been proposed, most studies were conducted using small-scale datasets, resulting in the over-fitting problem. Furthermore, they have not fully exploited ECG components such as P-wave, QRS-complex, and T-wave contrary to the approach adopted by cardiologists who interpret ECG by considering its components. To overcome these limitations, this study presents the component-aware transformer (CAT), which segments the ECG waveform into each component, vectorizes them with length and types information into one vector, and used it as the input of the transformer. We conducted extensive experiments to evaluate the CAT using a large-scale dataset called Shaoxing Hospital Zhejiang University School of Medicine database (AF: 1,780 cases, non-AF: 8,866 cases). The quantitative evaluations demonstrate that the CAT outperforms the conventional deep learning techniques on both single- and 12-lead ECG signals. Moreover, the CAT trained on single-lead ECG is comparable to that of a 12-lead analysis, while conventional methods degraded significantly in performance. Consequently, the CAT is applicable to various single-channel signals such as airway pressure, photoplethysmogram, and blood pressure.&quot;,&quot;publisher&quot;:&quot;Elsevier Ltd&quot;,&quot;volume&quot;:&quot;150&quot;},&quot;isTemporary&quot;:false}]},{&quot;citationID&quot;:&quot;MENDELEY_CITATION_940b22f3-433a-4d0d-b055-b110107f77e3&quot;,&quot;properties&quot;:{&quot;noteIndex&quot;:0},&quot;isEdited&quot;:false,&quot;manualOverride&quot;:{&quot;isManuallyOverridden&quot;:false,&quot;citeprocText&quot;:&quot;(P. Zhang et al., 2022)&quot;,&quot;manualOverrideText&quot;:&quot;&quot;},&quot;citationTag&quot;:&quot;MENDELEY_CITATION_v3_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&quot;,&quot;citationItems&quot;:[{&quot;id&quot;:&quot;83e8fd53-5d1e-3d1e-8d60-1fecd0b807d4&quot;,&quot;itemData&quot;:{&quot;type&quot;:&quot;article-journal&quot;,&quot;id&quot;:&quot;83e8fd53-5d1e-3d1e-8d60-1fecd0b807d4&quot;,&quot;title&quot;:&quot;Semi-Supervised Learning for Automatic Atrial Fibrillation Detection in 24-Hour Holter Monitoring&quot;,&quot;author&quot;:[{&quot;family&quot;:&quot;Zhang&quot;,&quot;given&quot;:&quot;Peng&quot;,&quot;parse-names&quot;:false,&quot;dropping-particle&quot;:&quot;&quot;,&quot;non-dropping-particle&quot;:&quot;&quot;},{&quot;family&quot;:&quot;Chen&quot;,&quot;given&quot;:&quot;Yuting&quot;,&quot;parse-names&quot;:false,&quot;dropping-particle&quot;:&quot;&quot;,&quot;non-dropping-particle&quot;:&quot;&quot;},{&quot;family&quot;:&quot;Lin&quot;,&quot;given&quot;:&quot;Fan&quot;,&quot;parse-names&quot;:false,&quot;dropping-particle&quot;:&quot;&quot;,&quot;non-dropping-particle&quot;:&quot;&quot;},{&quot;family&quot;:&quot;Wu&quot;,&quot;given&quot;:&quot;Sifan&quot;,&quot;parse-names&quot;:false,&quot;dropping-particle&quot;:&quot;&quot;,&quot;non-dropping-particle&quot;:&quot;&quot;},{&quot;family&quot;:&quot;Yang&quot;,&quot;given&quot;:&quot;Xiaoyun&quot;,&quot;parse-names&quot;:false,&quot;dropping-particle&quot;:&quot;&quot;,&quot;non-dropping-particle&quot;:&quot;&quot;},{&quot;family&quot;:&quot;Li&quot;,&quot;given&quot;:&quot;Qiang&quot;,&quot;parse-names&quot;:false,&quot;dropping-particle&quot;:&quot;&quot;,&quot;non-dropping-particle&quot;:&quot;&quot;}],&quot;container-title&quot;:&quot;IEEE Journal of Biomedical and Health Informatics&quot;,&quot;container-title-short&quot;:&quot;IEEE J Biomed Health Inform&quot;,&quot;DOI&quot;:&quot;10.1109/JBHI.2022.3173655&quot;,&quot;ISSN&quot;:&quot;21682208&quot;,&quot;PMID&quot;:&quot;35536820&quot;,&quot;issued&quot;:{&quot;date-parts&quot;:[[2022,8,1]]},&quot;page&quot;:&quot;3791-3801&quot;,&quot;abstract&quot;:&quot;Paroxysmal atrial fibrillation (AF) is generally diagnosed by long-term dynamic electrocardiogram (ECG) monitoring. Identifying AF episodes from long-term ECG data can place a heavy burden on clinicians. Many machine-learning-based automatic AF detection methods have been proposed to solve this issue. However, these methods require numerous annotated data to train the model, and the annotation of AF in long-term ECG is extremely time-consuming. Reducing the demand for labeled data can effectively improve the clinical practicability of automatic AF detection methods. In this study, we developed a novel semi-supervised learning method that generated modified low-entropy labels of unlabeled samples for training a deep learning model to automatically detect paroxysmal AF in 24 h Holter monitoring data. Our method employed a 1D CNN-LSTM neural network with RR intervals as input and used few labeled training data with numerous unlabeled data for training the neural network. This method was evaluated using a 24 h Holter monitoring dataset collected from 1000 paroxysmal AF patients. Using labeled samples from only 10 patients for model training, our method achieved a sensitivity of 97.8%, specificity of 97.9%, and accuracy of 97.9% in five-fold cross-validation. Compared to the supervised learning method with complete labeled samples, the detection accuracy of our method was only 0.5% lower, while the workload of data annotation was significantly reduced by more than 98%. In general, this is the first study to apply semi-supervised learning techniques for automatic AF detection using ECG. Our method can effectively reduce the demand for AF data annotations and can improve the clinical practicability of automatic AF detection.&quot;,&quot;publisher&quot;:&quot;Institute of Electrical and Electronics Engineers Inc.&quot;,&quot;issue&quot;:&quot;8&quot;,&quot;volume&quot;:&quot;26&quot;},&quot;isTemporary&quot;:false}]},{&quot;citationID&quot;:&quot;MENDELEY_CITATION_4993f26d-1e9b-4202-9ad3-f4d090eedef9&quot;,&quot;properties&quot;:{&quot;noteIndex&quot;:0},&quot;isEdited&quot;:false,&quot;manualOverride&quot;:{&quot;isManuallyOverridden&quot;:false,&quot;citeprocText&quot;:&quot;(Akerman et al., 2023)&quot;,&quot;manualOverrideText&quot;:&quot;&quot;},&quot;citationItems&quot;:[{&quot;id&quot;:&quot;1620b50f-c455-37ab-aaff-f16ec793b203&quot;,&quot;itemData&quot;:{&quot;type&quot;:&quot;article-journal&quot;,&quot;id&quot;:&quot;1620b50f-c455-37ab-aaff-f16ec793b203&quot;,&quot;title&quot;:&quot;Automated Echocardiographic Detection of Heart Failure With Preserved Ejection Fraction Using Artificial Intelligence&quot;,&quot;author&quot;:[{&quot;family&quot;:&quot;Akerman&quot;,&quot;given&quot;:&quot;Ashley P.&quot;,&quot;parse-names&quot;:false,&quot;dropping-particle&quot;:&quot;&quot;,&quot;non-dropping-particle&quot;:&quot;&quot;},{&quot;family&quot;:&quot;Porumb&quot;,&quot;given&quot;:&quot;Mihaela&quot;,&quot;parse-names&quot;:false,&quot;dropping-particle&quot;:&quot;&quot;,&quot;non-dropping-particle&quot;:&quot;&quot;},{&quot;family&quot;:&quot;Scott&quot;,&quot;given&quot;:&quot;Christopher G.&quot;,&quot;parse-names&quot;:false,&quot;dropping-particle&quot;:&quot;&quot;,&quot;non-dropping-particle&quot;:&quot;&quot;},{&quot;family&quot;:&quot;Beqiri&quot;,&quot;given&quot;:&quot;Arian&quot;,&quot;parse-names&quot;:false,&quot;dropping-particle&quot;:&quot;&quot;,&quot;non-dropping-particle&quot;:&quot;&quot;},{&quot;family&quot;:&quot;Chartsias&quot;,&quot;given&quot;:&quot;Agisilaos&quot;,&quot;parse-names&quot;:false,&quot;dropping-particle&quot;:&quot;&quot;,&quot;non-dropping-particle&quot;:&quot;&quot;},{&quot;family&quot;:&quot;Ryu&quot;,&quot;given&quot;:&quot;Alexander J.&quot;,&quot;parse-names&quot;:false,&quot;dropping-particle&quot;:&quot;&quot;,&quot;non-dropping-particle&quot;:&quot;&quot;},{&quot;family&quot;:&quot;Hawkes&quot;,&quot;given&quot;:&quot;William&quot;,&quot;parse-names&quot;:false,&quot;dropping-particle&quot;:&quot;&quot;,&quot;non-dropping-particle&quot;:&quot;&quot;},{&quot;family&quot;:&quot;Huntley&quot;,&quot;given&quot;:&quot;Geoffrey D.&quot;,&quot;parse-names&quot;:false,&quot;dropping-particle&quot;:&quot;&quot;,&quot;non-dropping-particle&quot;:&quot;&quot;},{&quot;family&quot;:&quot;Arystan&quot;,&quot;given&quot;:&quot;Ayana Z.&quot;,&quot;parse-names&quot;:false,&quot;dropping-particle&quot;:&quot;&quot;,&quot;non-dropping-particle&quot;:&quot;&quot;},{&quot;family&quot;:&quot;Kane&quot;,&quot;given&quot;:&quot;Garvan C.&quot;,&quot;parse-names&quot;:false,&quot;dropping-particle&quot;:&quot;&quot;,&quot;non-dropping-particle&quot;:&quot;&quot;},{&quot;family&quot;:&quot;Pislaru&quot;,&quot;given&quot;:&quot;Sorin&quot;,&quot;parse-names&quot;:false,&quot;dropping-particle&quot;:&quot;V.&quot;,&quot;non-dropping-particle&quot;:&quot;&quot;},{&quot;family&quot;:&quot;Lopez-Jimenez&quot;,&quot;given&quot;:&quot;Francisco&quot;,&quot;parse-names&quot;:false,&quot;dropping-particle&quot;:&quot;&quot;,&quot;non-dropping-particle&quot;:&quot;&quot;},{&quot;family&quot;:&quot;Gomez&quot;,&quot;given&quot;:&quot;Alberto&quot;,&quot;parse-names&quot;:false,&quot;dropping-particle&quot;:&quot;&quot;,&quot;non-dropping-particle&quot;:&quot;&quot;},{&quot;family&quot;:&quot;Sarwar&quot;,&quot;given&quot;:&quot;Rizwan&quot;,&quot;parse-names&quot;:false,&quot;dropping-particle&quot;:&quot;&quot;,&quot;non-dropping-particle&quot;:&quot;&quot;},{&quot;family&quot;:&quot;O'Driscoll&quot;,&quot;given&quot;:&quot;Jamie&quot;,&quot;parse-names&quot;:false,&quot;dropping-particle&quot;:&quot;&quot;,&quot;non-dropping-particle&quot;:&quot;&quot;},{&quot;family&quot;:&quot;Leeson&quot;,&quot;given&quot;:&quot;Paul&quot;,&quot;parse-names&quot;:false,&quot;dropping-particle&quot;:&quot;&quot;,&quot;non-dropping-particle&quot;:&quot;&quot;},{&quot;family&quot;:&quot;Upton&quot;,&quot;given&quot;:&quot;Ross&quot;,&quot;parse-names&quot;:false,&quot;dropping-particle&quot;:&quot;&quot;,&quot;non-dropping-particle&quot;:&quot;&quot;},{&quot;family&quot;:&quot;Woodward&quot;,&quot;given&quot;:&quot;Gary&quot;,&quot;parse-names&quot;:false,&quot;dropping-particle&quot;:&quot;&quot;,&quot;non-dropping-particle&quot;:&quot;&quot;},{&quot;family&quot;:&quot;Pellikka&quot;,&quot;given&quot;:&quot;Patricia A.&quot;,&quot;parse-names&quot;:false,&quot;dropping-particle&quot;:&quot;&quot;,&quot;non-dropping-particle&quot;:&quot;&quot;}],&quot;container-title&quot;:&quot;JACC: Advances&quot;,&quot;DOI&quot;:&quot;10.1016/j.jacadv.2023.100452&quot;,&quot;ISSN&quot;:&quot;2772963X&quot;,&quot;issued&quot;:{&quot;date-parts&quot;:[[2023,8]]},&quot;page&quot;:&quot;100452&quot;,&quot;abstract&quot;:&quot;Abstract Background Detection of heart failure with preserved ejection fraction (HFpEF) involves integration of multiple imaging and clinical features which are often discordant or indeterminate. O...&quot;,&quot;publisher&quot;:&quot;Elsevier BV&quot;,&quot;issue&quot;:&quot;6&quot;,&quot;volume&quot;:&quot;2&quot;,&quot;container-title-short&quot;:&quot;&quot;},&quot;isTemporary&quot;:false}],&quot;citationTag&quot;:&quot;MENDELEY_CITATION_v3_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&quot;},{&quot;citationID&quot;:&quot;MENDELEY_CITATION_0f19bdac-6e28-4b08-b3b5-d966d70f0b85&quot;,&quot;properties&quot;:{&quot;noteIndex&quot;:0},&quot;isEdited&quot;:false,&quot;manualOverride&quot;:{&quot;isManuallyOverridden&quot;:false,&quot;citeprocText&quot;:&quot;(Aldughayfiq et al., 2023)&quot;,&quot;manualOverrideText&quot;:&quot;&quot;},&quot;citationTag&quot;:&quot;MENDELEY_CITATION_v3_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&quot;,&quot;citationItems&quot;:[{&quot;id&quot;:&quot;453746a8-dd0f-3221-b58f-e1c91290e68b&quot;,&quot;itemData&quot;:{&quot;type&quot;:&quot;article-journal&quot;,&quot;id&quot;:&quot;453746a8-dd0f-3221-b58f-e1c91290e68b&quot;,&quot;title&quot;:&quot;A Deep Learning Approach for Atrial Fibrillation Classification Using Multi-Feature Time Series Data from ECG and PPG&quot;,&quot;author&quot;:[{&quot;family&quot;:&quot;Aldughayfiq&quot;,&quot;given&quot;:&quot;Bader&quot;,&quot;parse-names&quot;:false,&quot;dropping-particle&quot;:&quot;&quot;,&quot;non-dropping-particle&quot;:&quot;&quot;},{&quot;family&quot;:&quot;Ashfaq&quot;,&quot;given&quot;:&quot;Farzeen&quot;,&quot;parse-names&quot;:false,&quot;dropping-particle&quot;:&quot;&quot;,&quot;non-dropping-particle&quot;:&quot;&quot;},{&quot;family&quot;:&quot;Jhanjhi&quot;,&quot;given&quot;:&quot;N. Z.&quot;,&quot;parse-names&quot;:false,&quot;dropping-particle&quot;:&quot;&quot;,&quot;non-dropping-particle&quot;:&quot;&quot;},{&quot;family&quot;:&quot;Humayun&quot;,&quot;given&quot;:&quot;Mamoona&quot;,&quot;parse-names&quot;:false,&quot;dropping-particle&quot;:&quot;&quot;,&quot;non-dropping-particle&quot;:&quot;&quot;}],&quot;container-title&quot;:&quot;Diagnostics&quot;,&quot;DOI&quot;:&quot;10.3390/diagnostics13142442&quot;,&quot;ISSN&quot;:&quot;20754418&quot;,&quot;issued&quot;:{&quot;date-parts&quot;:[[2023,7,1]]},&quot;abstract&quot;:&quot;Atrial fibrillation is a prevalent cardiac arrhythmia that poses significant health risks to patients. The use of non-invasive methods for AF detection, such as Electrocardiogram and Photoplethysmogram, has gained attention due to their accessibility and ease of use. However, there are challenges associated with ECG-based AF detection, and the significance of PPG signals in this context has been increasingly recognized. The limitations of ECG and the untapped potential of PPG are taken into account as this work attempts to classify AF and non-AF using PPG time series data and deep learning. In this work, we emploted a hybrid deep neural network comprising of 1D CNN and BiLSTM for the task of AF classification. We addressed the under-researched area of applying deep learning methods to transmissive PPG signals by proposing a novel approach. Our approach involved integrating ECG and PPG signals as multi-featured time series data and training deep learning models for AF classification. Our hybrid 1D CNN and BiLSTM model achieved an accuracy of 95% on test data in identifying atrial fibrillation, showcasing its strong performance and reliable predictive capabilities. Furthermore, we evaluated the performance of our model using additional metrics. The precision of our classification model was measured at 0.88, indicating its ability to accurately identify true positive cases of AF. The recall, or sensitivity, was measured at 0.85, illustrating the model’s capacity to detect a high proportion of actual AF cases. Additionally, the F1 score, which combines both precision and recall, was calculated at 0.84, highlighting the overall effectiveness of our model in classifying AF and non-AF cases.&quot;,&quot;publisher&quot;:&quot;Multidisciplinary Digital Publishing Institute (MDPI)&quot;,&quot;issue&quot;:&quot;14&quot;,&quot;volume&quot;:&quot;13&quot;,&quot;container-title-short&quot;:&quot;&quot;},&quot;isTemporary&quot;:false}]},{&quot;citationID&quot;:&quot;MENDELEY_CITATION_98bed534-8ffe-468a-a5ac-7ae3fb8c9a0b&quot;,&quot;properties&quot;:{&quot;noteIndex&quot;:0},&quot;isEdited&quot;:false,&quot;manualOverride&quot;:{&quot;isManuallyOverridden&quot;:false,&quot;citeprocText&quot;:&quot;(Bedi et al., 2023)&quot;,&quot;manualOverrideText&quot;:&quot;&quot;},&quot;citationTag&quot;:&quot;MENDELEY_CITATION_v3_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&quot;,&quot;citationItems&quot;:[{&quot;id&quot;:&quot;c2958459-4781-3abb-a4ff-e19dbcebcfd2&quot;,&quot;itemData&quot;:{&quot;type&quot;:&quot;article-journal&quot;,&quot;id&quot;:&quot;c2958459-4781-3abb-a4ff-e19dbcebcfd2&quot;,&quot;title&quot;:&quot;The Integration of Artificial Intelligence Into Patient Care: A Case of Atrial Fibrillation Caught by a Smartwatch&quot;,&quot;author&quot;:[{&quot;family&quot;:&quot;Bedi&quot;,&quot;given&quot;:&quot;Angad&quot;,&quot;parse-names&quot;:false,&quot;dropping-particle&quot;:&quot;&quot;,&quot;non-dropping-particle&quot;:&quot;&quot;},{&quot;family&quot;:&quot;Masri&quot;,&quot;given&quot;:&quot;Mohammad Khaldoun&quot;,&quot;parse-names&quot;:false,&quot;dropping-particle&quot;:&quot;&quot;,&quot;non-dropping-particle&quot;:&quot;Al&quot;},{&quot;family&quot;:&quot;Hennawi&quot;,&quot;given&quot;:&quot;Hussam&quot;,&quot;parse-names&quot;:false,&quot;dropping-particle&quot;:&quot;&quot;,&quot;non-dropping-particle&quot;:&quot;Al&quot;},{&quot;family&quot;:&quot;Qadir&quot;,&quot;given&quot;:&quot;Shayan&quot;,&quot;parse-names&quot;:false,&quot;dropping-particle&quot;:&quot;&quot;,&quot;non-dropping-particle&quot;:&quot;&quot;},{&quot;family&quot;:&quot;Ottman&quot;,&quot;given&quot;:&quot;Patrick&quot;,&quot;parse-names&quot;:false,&quot;dropping-particle&quot;:&quot;&quot;,&quot;non-dropping-particle&quot;:&quot;&quot;}],&quot;container-title&quot;:&quot;Cureus&quot;,&quot;container-title-short&quot;:&quot;Cureus&quot;,&quot;DOI&quot;:&quot;10.7759/cureus.35941&quot;,&quot;issued&quot;:{&quot;date-parts&quot;:[[2023,3,9]]},&quot;abstract&quot;:&quot;Artificial intelligence (AI) offers a wide range of applications in clinical practice, and new technologies are rapidly evolving the healthcare industry and enhancing outcomes. Smartwatches represent the most popular type of wearable AI device that can assist people in detecting cardiac arrhythmias via constant monitoring of heart activity. Numerous advantages result from integrating AI into healthcare systems, including improved patient care, lower rates of medical errors, better treatment recommendations, and more accurate diagnosis of diseases. However, doubts still remain regarding the adoption of AI into patient care due to the challenges it poses. In this paper, we report a case of atrial fibrillation (AF) in a young patient that was detected by his smartwatch. We also highlight some of the benefits and challenges of AI applications in healthcare.&quot;,&quot;publisher&quot;:&quot;Springer Science and Business Media LLC&quot;},&quot;isTemporary&quot;:false}]},{&quot;citationID&quot;:&quot;MENDELEY_CITATION_f2fec50b-00f9-4dcd-b293-0bbd30ad16eb&quot;,&quot;properties&quot;:{&quot;noteIndex&quot;:0},&quot;isEdited&quot;:false,&quot;manualOverride&quot;:{&quot;isManuallyOverridden&quot;:false,&quot;citeprocText&quot;:&quot;(Gupta et al., 2023)&quot;,&quot;manualOverrideText&quot;:&quot;&quot;},&quot;citationTag&quot;:&quot;MENDELEY_CITATION_v3_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&quot;,&quot;citationItems&quot;:[{&quot;id&quot;:&quot;6ffc3bdc-36a7-38db-b5e1-40e009433b16&quot;,&quot;itemData&quot;:{&quot;type&quot;:&quot;article-journal&quot;,&quot;id&quot;:&quot;6ffc3bdc-36a7-38db-b5e1-40e009433b16&quot;,&quot;title&quot;:&quot;Atrial Fibrillation Detection Using Electrocardiogram Signal Input to LMD and Ensemble Classifier&quot;,&quot;author&quot;:[{&quot;family&quot;:&quot;Gupta&quot;,&quot;given&quot;:&quot;Kapil&quot;,&quot;parse-names&quot;:false,&quot;dropping-particle&quot;:&quot;&quot;,&quot;non-dropping-particle&quot;:&quot;&quot;},{&quot;family&quot;:&quot;Bajaj&quot;,&quot;given&quot;:&quot;Varun&quot;,&quot;parse-names&quot;:false,&quot;dropping-particle&quot;:&quot;&quot;,&quot;non-dropping-particle&quot;:&quot;&quot;},{&quot;family&quot;:&quot;Ansari&quot;,&quot;given&quot;:&quot;Irshad Ahmad&quot;,&quot;parse-names&quot;:false,&quot;dropping-particle&quot;:&quot;&quot;,&quot;non-dropping-particle&quot;:&quot;&quot;}],&quot;container-title&quot;:&quot;IEEE Sensors Letters&quot;,&quot;container-title-short&quot;:&quot;IEEE Sens Lett&quot;,&quot;DOI&quot;:&quot;10.1109/LSENS.2023.3281129&quot;,&quot;ISSN&quot;:&quot;24751472&quot;,&quot;issued&quot;:{&quot;date-parts&quot;:[[2023,6,1]]},&quot;abstract&quot;:&quot;Atrial fibrillation (AFib) is a type of heart arrhythmia, marked by an erratic and rapid contraction of the atria. Computer-aided diagnosis of AFib using electrocardiogram (ECG) sensor data may become a valuable tool in the detection and management of this common cardiac arrhythmia. In this letter, we present a new hybrid approach for the automatic classification of ECG signals using the local mean decomposition (LMD) and ensemble boosted trees classifier (EBTC). The LMD algorithm is employed to adaptively decompose the recorded ECG data into product functions (PFs). In total, four entropy-based features, namely, log energy, sure, Shannon, and threshold entropy, are computed from each PF. The Kruskal-Wallis algorithm is employed to check the statistical significance of the obtained features and an EBTC is used for the screening of AFib episodes. The proposed technique achieved the highest classification accuracy of 92.33%, 90.33%, and 90.00% by classifying immediate terminating and nonterminating, terminates after one minute and nonterminating, immediate terminating and terminates after one minute AFib episodes, respectively. The presented method outperforms the existing machine learning-based approaches for detecting AFib using ECG data acquired from the publicly accessible AF Termination Challenge Database.&quot;,&quot;publisher&quot;:&quot;Institute of Electrical and Electronics Engineers Inc.&quot;,&quot;issue&quot;:&quot;6&quot;,&quot;volume&quot;:&quot;7&quot;},&quot;isTemporary&quot;:false}]},{&quot;citationID&quot;:&quot;MENDELEY_CITATION_98b0750f-3237-4ef9-beb8-ac676a44ac77&quot;,&quot;properties&quot;:{&quot;noteIndex&quot;:0},&quot;isEdited&quot;:false,&quot;manualOverride&quot;:{&quot;isManuallyOverridden&quot;:false,&quot;citeprocText&quot;:&quot;(Asadi et al., 2023)&quot;,&quot;manualOverrideText&quot;:&quot;&quot;},&quot;citationTag&quot;:&quot;MENDELEY_CITATION_v3_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&quot;,&quot;citationItems&quot;:[{&quot;id&quot;:&quot;9ef9fdf7-60e6-3277-ba1c-27dfce1aab63&quot;,&quot;itemData&quot;:{&quot;type&quot;:&quot;article-journal&quot;,&quot;id&quot;:&quot;9ef9fdf7-60e6-3277-ba1c-27dfce1aab63&quot;,&quot;title&quot;:&quot;Accurate detection of paroxysmal atrial fibrillation with certified-GAN and neural architecture search&quot;,&quot;author&quot;:[{&quot;family&quot;:&quot;Asadi&quot;,&quot;given&quot;:&quot;Mehdi&quot;,&quot;parse-names&quot;:false,&quot;dropping-particle&quot;:&quot;&quot;,&quot;non-dropping-particle&quot;:&quot;&quot;},{&quot;family&quot;:&quot;Poursalim&quot;,&quot;given&quot;:&quot;Fatemeh&quot;,&quot;parse-names&quot;:false,&quot;dropping-particle&quot;:&quot;&quot;,&quot;non-dropping-particle&quot;:&quot;&quot;},{&quot;family&quot;:&quot;Loni&quot;,&quot;given&quot;:&quot;Mohammad&quot;,&quot;parse-names&quot;:false,&quot;dropping-particle&quot;:&quot;&quot;,&quot;non-dropping-particle&quot;:&quot;&quot;},{&quot;family&quot;:&quot;Daneshtalab&quot;,&quot;given&quot;:&quot;Masoud&quot;,&quot;parse-names&quot;:false,&quot;dropping-particle&quot;:&quot;&quot;,&quot;non-dropping-particle&quot;:&quot;&quot;},{&quot;family&quot;:&quot;Sjödin&quot;,&quot;given&quot;:&quot;Mikael&quot;,&quot;parse-names&quot;:false,&quot;dropping-particle&quot;:&quot;&quot;,&quot;non-dropping-particle&quot;:&quot;&quot;},{&quot;family&quot;:&quot;Gharehbaghi&quot;,&quot;given&quot;:&quot;Arash&quot;,&quot;parse-names&quot;:false,&quot;dropping-particle&quot;:&quot;&quot;,&quot;non-dropping-particle&quot;:&quot;&quot;}],&quot;container-title&quot;:&quot;Scientific Reports&quot;,&quot;container-title-short&quot;:&quot;Sci Rep&quot;,&quot;DOI&quot;:&quot;10.1038/s41598-023-38541-8&quot;,&quot;ISSN&quot;:&quot;20452322&quot;,&quot;PMID&quot;:&quot;37452165&quot;,&quot;issued&quot;:{&quot;date-parts&quot;:[[2023,12,1]]},&quot;abstract&quot;:&quot;This paper presents a novel machine learning framework for detecting PxAF, a pathological characteristic of electrocardiogram (ECG) that can lead to fatal conditions such as heart attack. To enhance the learning process, the framework involves a generative adversarial network (GAN) along with a neural architecture search (NAS) in the data preparation and classifier optimization phases. The GAN is innovatively invoked to overcome the class imbalance of the training data by producing the synthetic ECG for PxAF class in a certified manner. The effect of the certified GAN is statistically validated. Instead of using a general-purpose classifier, the NAS automatically designs a highly accurate convolutional neural network architecture customized for the PxAF classification task. Experimental results show that the accuracy of the proposed framework exhibits a high value of 99.0% which not only enhances state-of-the-art by up to 5.1%, but also improves the classification performance of the two widely-accepted baseline methods, ResNet-18, and Auto-Sklearn, by 2.2 % and 6.1 % .&quot;,&quot;publisher&quot;:&quot;Nature Research&quot;,&quot;issue&quot;:&quot;1&quot;,&quot;volume&quot;:&quot;13&quot;},&quot;isTemporary&quot;:false}]},{&quot;citationID&quot;:&quot;MENDELEY_CITATION_498d9c2c-4124-4e2b-80de-9fcc0c3b65cb&quot;,&quot;properties&quot;:{&quot;noteIndex&quot;:0},&quot;isEdited&quot;:false,&quot;manualOverride&quot;:{&quot;isManuallyOverridden&quot;:false,&quot;citeprocText&quot;:&quot;(Bachi et al., 2023)&quot;,&quot;manualOverrideText&quot;:&quot;&quot;},&quot;citationTag&quot;:&quot;MENDELEY_CITATION_v3_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&quot;,&quot;citationItems&quot;:[{&quot;id&quot;:&quot;1091c2a8-497c-3d90-b8d8-786079dd9cfb&quot;,&quot;itemData&quot;:{&quot;type&quot;:&quot;article-journal&quot;,&quot;id&quot;:&quot;1091c2a8-497c-3d90-b8d8-786079dd9cfb&quot;,&quot;title&quot;:&quot;ECG Modeling for Simulation of Arrhythmias in Time-Varying Conditions&quot;,&quot;author&quot;:[{&quot;family&quot;:&quot;Bachi&quot;,&quot;given&quot;:&quot;Lorenzo&quot;,&quot;parse-names&quot;:false,&quot;dropping-particle&quot;:&quot;&quot;,&quot;non-dropping-particle&quot;:&quot;&quot;},{&quot;family&quot;:&quot;Halvaei&quot;,&quot;given&quot;:&quot;Hesam&quot;,&quot;parse-names&quot;:false,&quot;dropping-particle&quot;:&quot;&quot;,&quot;non-dropping-particle&quot;:&quot;&quot;},{&quot;family&quot;:&quot;Perez&quot;,&quot;given&quot;:&quot;Cristina&quot;,&quot;parse-names&quot;:false,&quot;dropping-particle&quot;:&quot;&quot;,&quot;non-dropping-particle&quot;:&quot;&quot;},{&quot;family&quot;:&quot;Martin-Yebra&quot;,&quot;given&quot;:&quot;Alba&quot;,&quot;parse-names&quot;:false,&quot;dropping-particle&quot;:&quot;&quot;,&quot;non-dropping-particle&quot;:&quot;&quot;},{&quot;family&quot;:&quot;Petrenas&quot;,&quot;given&quot;:&quot;Andrius&quot;,&quot;parse-names&quot;:false,&quot;dropping-particle&quot;:&quot;&quot;,&quot;non-dropping-particle&quot;:&quot;&quot;},{&quot;family&quot;:&quot;Solosenko&quot;,&quot;given&quot;:&quot;Andrius&quot;,&quot;parse-names&quot;:false,&quot;dropping-particle&quot;:&quot;&quot;,&quot;non-dropping-particle&quot;:&quot;&quot;},{&quot;family&quot;:&quot;Johnson&quot;,&quot;given&quot;:&quot;Linda&quot;,&quot;parse-names&quot;:false,&quot;dropping-particle&quot;:&quot;&quot;,&quot;non-dropping-particle&quot;:&quot;&quot;},{&quot;family&quot;:&quot;Marozas&quot;,&quot;given&quot;:&quot;Vaidotas&quot;,&quot;parse-names&quot;:false,&quot;dropping-particle&quot;:&quot;&quot;,&quot;non-dropping-particle&quot;:&quot;&quot;},{&quot;family&quot;:&quot;Martinez&quot;,&quot;given&quot;:&quot;Juan Pablo&quot;,&quot;parse-names&quot;:false,&quot;dropping-particle&quot;:&quot;&quot;,&quot;non-dropping-particle&quot;:&quot;&quot;},{&quot;family&quot;:&quot;Pueyo&quot;,&quot;given&quot;:&quot;Esther&quot;,&quot;parse-names&quot;:false,&quot;dropping-particle&quot;:&quot;&quot;,&quot;non-dropping-particle&quot;:&quot;&quot;},{&quot;family&quot;:&quot;Stridh&quot;,&quot;given&quot;:&quot;Martin&quot;,&quot;parse-names&quot;:false,&quot;dropping-particle&quot;:&quot;&quot;,&quot;non-dropping-particle&quot;:&quot;&quot;},{&quot;family&quot;:&quot;Laguna&quot;,&quot;given&quot;:&quot;Pablo&quot;,&quot;parse-names&quot;:false,&quot;dropping-particle&quot;:&quot;&quot;,&quot;non-dropping-particle&quot;:&quot;&quot;},{&quot;family&quot;:&quot;Sornmo&quot;,&quot;given&quot;:&quot;Leif&quot;,&quot;parse-names&quot;:false,&quot;dropping-particle&quot;:&quot;&quot;,&quot;non-dropping-particle&quot;:&quot;&quot;}],&quot;container-title&quot;:&quot;IEEE Transactions on Biomedical Engineering&quot;,&quot;container-title-short&quot;:&quot;IEEE Trans Biomed Eng&quot;,&quot;DOI&quot;:&quot;10.1109/TBME.2023.3288701&quot;,&quot;ISSN&quot;:&quot;15582531&quot;,&quot;PMID&quot;:&quot;37347631&quot;,&quot;issued&quot;:{&quot;date-parts&quot;:[[2023]]},&quot;abstract&quot;:&quot;The present paper proposes an ECG simulator that advances modeling of arrhythmias and noise by introducing time-varying signal characteristics. The simulator is built around a discrete-time Markov chain model for simulating atrial and ventricular arrhythmias of particular relevance when analyzing atrial fibrillation (AF). Each state is associated with statistical information on episode duration and heartbeat characteristics. Statistical, time-varying modeling of muscle noise, motion artifacts, and the influence of respiration is introduced to increase the complexity of simulated ECGs, making the simulator well suited for data augmentation in machine learning. Modeling of how the PQ and QT intervals depend on heart rate is also introduced. The realism of simulated ECGs is assessed by three experienced doctors, showing that simulated ECGs are difficult to distinguish from real ECGs. Simulator usefulness is illustrated in terms of AF detection performance when either simulated or real ECGs are used to train a neural network for signal quality control. The results show that both types of training lead to similar performance.&quot;,&quot;publisher&quot;:&quot;IEEE Computer Society&quot;},&quot;isTemporary&quot;:false}]},{&quot;citationID&quot;:&quot;MENDELEY_CITATION_8b237a96-ac1a-4068-a129-e71fd2d31aec&quot;,&quot;properties&quot;:{&quot;noteIndex&quot;:0},&quot;isEdited&quot;:false,&quot;manualOverride&quot;:{&quot;isManuallyOverridden&quot;:false,&quot;citeprocText&quot;:&quot;(Biton et al., 2023)&quot;,&quot;manualOverrideText&quot;:&quot;&quot;},&quot;citationTag&quot;:&quot;MENDELEY_CITATION_v3_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&quot;,&quot;citationItems&quot;:[{&quot;id&quot;:&quot;35f3d67c-2569-3956-87f3-1a8f020b132f&quot;,&quot;itemData&quot;:{&quot;type&quot;:&quot;article-journal&quot;,&quot;id&quot;:&quot;35f3d67c-2569-3956-87f3-1a8f020b132f&quot;,&quot;title&quot;:&quot;Generalizable and robust deep learning algorithm for atrial fibrillation diagnosis across geography, ages and sexes&quot;,&quot;author&quot;:[{&quot;family&quot;:&quot;Biton&quot;,&quot;given&quot;:&quot;Shany&quot;,&quot;parse-names&quot;:false,&quot;dropping-particle&quot;:&quot;&quot;,&quot;non-dropping-particle&quot;:&quot;&quot;},{&quot;family&quot;:&quot;Aldhafeeri&quot;,&quot;given&quot;:&quot;Mohsin&quot;,&quot;parse-names&quot;:false,&quot;dropping-particle&quot;:&quot;&quot;,&quot;non-dropping-particle&quot;:&quot;&quot;},{&quot;family&quot;:&quot;Marcusohn&quot;,&quot;given&quot;:&quot;Erez&quot;,&quot;parse-names&quot;:false,&quot;dropping-particle&quot;:&quot;&quot;,&quot;non-dropping-particle&quot;:&quot;&quot;},{&quot;family&quot;:&quot;Tsutsui&quot;,&quot;given&quot;:&quot;Kenta&quot;,&quot;parse-names&quot;:false,&quot;dropping-particle&quot;:&quot;&quot;,&quot;non-dropping-particle&quot;:&quot;&quot;},{&quot;family&quot;:&quot;Szwagier&quot;,&quot;given&quot;:&quot;Tom&quot;,&quot;parse-names&quot;:false,&quot;dropping-particle&quot;:&quot;&quot;,&quot;non-dropping-particle&quot;:&quot;&quot;},{&quot;family&quot;:&quot;Elias&quot;,&quot;given&quot;:&quot;Adi&quot;,&quot;parse-names&quot;:false,&quot;dropping-particle&quot;:&quot;&quot;,&quot;non-dropping-particle&quot;:&quot;&quot;},{&quot;family&quot;:&quot;Oster&quot;,&quot;given&quot;:&quot;Julien&quot;,&quot;parse-names&quot;:false,&quot;dropping-particle&quot;:&quot;&quot;,&quot;non-dropping-particle&quot;:&quot;&quot;},{&quot;family&quot;:&quot;Sellal&quot;,&quot;given&quot;:&quot;Jean Marc&quot;,&quot;parse-names&quot;:false,&quot;dropping-particle&quot;:&quot;&quot;,&quot;non-dropping-particle&quot;:&quot;&quot;},{&quot;family&quot;:&quot;Suleiman&quot;,&quot;given&quot;:&quot;Mahmoud&quot;,&quot;parse-names&quot;:false,&quot;dropping-particle&quot;:&quot;&quot;,&quot;non-dropping-particle&quot;:&quot;&quot;},{&quot;family&quot;:&quot;Behar&quot;,&quot;given&quot;:&quot;Joachim A.&quot;,&quot;parse-names&quot;:false,&quot;dropping-particle&quot;:&quot;&quot;,&quot;non-dropping-particle&quot;:&quot;&quot;}],&quot;container-title&quot;:&quot;npj Digital Medicine&quot;,&quot;container-title-short&quot;:&quot;NPJ Digit Med&quot;,&quot;DOI&quot;:&quot;10.1038/s41746-023-00791-1&quot;,&quot;ISSN&quot;:&quot;23986352&quot;,&quot;issued&quot;:{&quot;date-parts&quot;:[[2023,12,1]]},&quot;abstract&quot;:&quot;To drive health innovation that meets the needs of all and democratize healthcare, there is a need to assess the generalization performance of deep learning (DL) algorithms across various distribution shifts to ensure that these algorithms are robust. This retrospective study is, to the best of our knowledge, an original attempt to develop and assess the generalization performance of a DL model for AF events detection from long term beat-to-beat intervals across geography, ages and sexes. The new recurrent DL model, denoted ArNet2, is developed on a large retrospective dataset of 2,147 patients totaling 51,386 h obtained from continuous electrocardiogram (ECG). The model’s generalization is evaluated on manually annotated test sets from four centers (USA, Israel, Japan and China) totaling 402 patients. The model is further validated on a retrospective dataset of 1,825 consecutives Holter recordings from Israel. The model outperforms benchmark state-of-the-art models and generalized well across geography, ages and sexes. For the task of event detection ArNet2 performance was higher for female than male, higher for young adults (less than 61 years old) than other age groups and across geography. Finally, ArNet2 shows better performance for the test sets from the USA and China. The main finding explaining these variations is an impairment in performance in groups with a higher prevalence of atrial flutter (AFL). Our findings on the relative performance of ArNet2 across groups may have clinical implications on the choice of the preferred AF examination method to use relative to the group of interest.&quot;,&quot;publisher&quot;:&quot;Nature Research&quot;,&quot;issue&quot;:&quot;1&quot;,&quot;volume&quot;:&quot;6&quot;},&quot;isTemporary&quot;:false}]},{&quot;citationID&quot;:&quot;MENDELEY_CITATION_208d63e4-d9be-425e-8503-9325ceb3dfbe&quot;,&quot;properties&quot;:{&quot;noteIndex&quot;:0},&quot;isEdited&quot;:false,&quot;manualOverride&quot;:{&quot;isManuallyOverridden&quot;:false,&quot;citeprocText&quot;:&quot;(B. Chen et al., 2023)&quot;,&quot;manualOverrideText&quot;:&quot;&quot;},&quot;citationTag&quot;:&quot;MENDELEY_CITATION_v3_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&quot;,&quot;citationItems&quot;:[{&quot;id&quot;:&quot;e5e369f9-dc9f-35e9-a4c8-e9a647872fea&quot;,&quot;itemData&quot;:{&quot;type&quot;:&quot;article-journal&quot;,&quot;id&quot;:&quot;e5e369f9-dc9f-35e9-a4c8-e9a647872fea&quot;,&quot;title&quot;:&quot;A deep learning model for the classification of atrial fibrillation in critically ill patients&quot;,&quot;author&quot;:[{&quot;family&quot;:&quot;Chen&quot;,&quot;given&quot;:&quot;Brian&quot;,&quot;parse-names&quot;:false,&quot;dropping-particle&quot;:&quot;&quot;,&quot;non-dropping-particle&quot;:&quot;&quot;},{&quot;family&quot;:&quot;Maslove&quot;,&quot;given&quot;:&quot;David M.&quot;,&quot;parse-names&quot;:false,&quot;dropping-particle&quot;:&quot;&quot;,&quot;non-dropping-particle&quot;:&quot;&quot;},{&quot;family&quot;:&quot;Curran&quot;,&quot;given&quot;:&quot;Jeffrey D.&quot;,&quot;parse-names&quot;:false,&quot;dropping-particle&quot;:&quot;&quot;,&quot;non-dropping-particle&quot;:&quot;&quot;},{&quot;family&quot;:&quot;Hamilton&quot;,&quot;given&quot;:&quot;Alexander&quot;,&quot;parse-names&quot;:false,&quot;dropping-particle&quot;:&quot;&quot;,&quot;non-dropping-particle&quot;:&quot;&quot;},{&quot;family&quot;:&quot;Laird&quot;,&quot;given&quot;:&quot;Philip R.&quot;,&quot;parse-names&quot;:false,&quot;dropping-particle&quot;:&quot;&quot;,&quot;non-dropping-particle&quot;:&quot;&quot;},{&quot;family&quot;:&quot;Mousavi&quot;,&quot;given&quot;:&quot;Parvin&quot;,&quot;parse-names&quot;:false,&quot;dropping-particle&quot;:&quot;&quot;,&quot;non-dropping-particle&quot;:&quot;&quot;},{&quot;family&quot;:&quot;Sibley&quot;,&quot;given&quot;:&quot;Stephanie&quot;,&quot;parse-names&quot;:false,&quot;dropping-particle&quot;:&quot;&quot;,&quot;non-dropping-particle&quot;:&quot;&quot;}],&quot;container-title&quot;:&quot;Intensive Care Medicine Experimental &quot;,&quot;DOI&quot;:&quot;10.1186/s40635-022-00490-3&quot;,&quot;ISSN&quot;:&quot;2197425X&quot;,&quot;issued&quot;:{&quot;date-parts&quot;:[[2023,12,1]]},&quot;abstract&quot;:&quot;Background: Atrial fibrillation (AF) is the most common cardiac arrhythmia in the intensive care unit and is associated with increased morbidity and mortality. New-onset atrial fibrillation (NOAF) is often initially paroxysmal and fleeting, making it difficult to diagnose, and therefore difficult to understand the true burden of disease. Automated algorithms to detect AF in the ICU have been advocated as a means to better quantify its true burden. Results: We used a publicly available 12-lead ECG dataset to train a deep learning model for the classification of AF. We then conducted an external independent validation of the model using continuous telemetry data from 984 critically ill patients collected in our institutional database. Performance metrics were stratified by signal quality, classified as either clean or noisy. The deep learning model was able to classify AF with an overall sensitivity of 84%, specificity of 89%, positive predictive value (PPV) of 55%, and negative predictive value of 97%. Performance was improved in clean data as compared to noisy data, most notably with respect to PPV and specificity. Conclusions: This model demonstrates that computational detection of AF is currently feasible and effective. This approach stands to improve the efficiency of retrospective and prospective research into AF in the ICU by automating AF detection, and enabling precise quantification of overall AF burden.&quot;,&quot;publisher&quot;:&quot;Springer Nature&quot;,&quot;issue&quot;:&quot;1&quot;,&quot;volume&quot;:&quot;11&quot;,&quot;container-title-short&quot;:&quot;&quot;},&quot;isTemporary&quot;:false}]},{&quot;citationID&quot;:&quot;MENDELEY_CITATION_06e3c67e-4558-406f-ae64-f6103055dc52&quot;,&quot;properties&quot;:{&quot;noteIndex&quot;:0},&quot;isEdited&quot;:false,&quot;manualOverride&quot;:{&quot;isManuallyOverridden&quot;:false,&quot;citeprocText&quot;:&quot;(Ding et al., 2023)&quot;,&quot;manualOverrideText&quot;:&quot;&quot;},&quot;citationTag&quot;:&quot;MENDELEY_CITATION_v3_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&quot;,&quot;citationItems&quot;:[{&quot;id&quot;:&quot;7d28d7b0-6cdc-31a0-9e91-dc2f0170217c&quot;,&quot;itemData&quot;:{&quot;type&quot;:&quot;article-journal&quot;,&quot;id&quot;:&quot;7d28d7b0-6cdc-31a0-9e91-dc2f0170217c&quot;,&quot;title&quot;:&quot;Log-Spectral Matching GAN: PPG-Based Atrial Fibrillation Detection can be Enhanced by GAN-Based Data Augmentation With Integration of Spectral Loss&quot;,&quot;author&quot;:[{&quot;family&quot;:&quot;Ding&quot;,&quot;given&quot;:&quot;Cheng&quot;,&quot;parse-names&quot;:false,&quot;dropping-particle&quot;:&quot;&quot;,&quot;non-dropping-particle&quot;:&quot;&quot;},{&quot;family&quot;:&quot;Xiao&quot;,&quot;given&quot;:&quot;Ran&quot;,&quot;parse-names&quot;:false,&quot;dropping-particle&quot;:&quot;&quot;,&quot;non-dropping-particle&quot;:&quot;&quot;},{&quot;family&quot;:&quot;Do&quot;,&quot;given&quot;:&quot;Duc H.&quot;,&quot;parse-names&quot;:false,&quot;dropping-particle&quot;:&quot;&quot;,&quot;non-dropping-particle&quot;:&quot;&quot;},{&quot;family&quot;:&quot;Lee&quot;,&quot;given&quot;:&quot;David Scott&quot;,&quot;parse-names&quot;:false,&quot;dropping-particle&quot;:&quot;&quot;,&quot;non-dropping-particle&quot;:&quot;&quot;},{&quot;family&quot;:&quot;Lee&quot;,&quot;given&quot;:&quot;Randall J.&quot;,&quot;parse-names&quot;:false,&quot;dropping-particle&quot;:&quot;&quot;,&quot;non-dropping-particle&quot;:&quot;&quot;},{&quot;family&quot;:&quot;Kalantarian&quot;,&quot;given&quot;:&quot;Shadi&quot;,&quot;parse-names&quot;:false,&quot;dropping-particle&quot;:&quot;&quot;,&quot;non-dropping-particle&quot;:&quot;&quot;},{&quot;family&quot;:&quot;Hu&quot;,&quot;given&quot;:&quot;Xiao&quot;,&quot;parse-names&quot;:false,&quot;dropping-particle&quot;:&quot;&quot;,&quot;non-dropping-particle&quot;:&quot;&quot;}],&quot;container-title&quot;:&quot;IEEE Journal of Biomedical and Health Informatics&quot;,&quot;container-title-short&quot;:&quot;IEEE J Biomed Health Inform&quot;,&quot;DOI&quot;:&quot;10.1109/JBHI.2023.3234557&quot;,&quot;ISSN&quot;:&quot;21682208&quot;,&quot;issued&quot;:{&quot;date-parts&quot;:[[2023,3,1]]},&quot;page&quot;:&quot;1331-1341&quot;,&quot;abstract&quot;:&quot;Photoplethysmography (PPG) is a ubiquitous physiological measurement that detects beat-to-beat pulsatile blood volume changes and hence has a potential for monitoring cardiovascular conditions, particularly in ambulatory settings. A PPG dataset that is created for a particular use case is often imbalanced, due to a low prevalence of the pathological condition it targets to predict and the paroxysmal nature of the condition as well. To tackle this problem, we propose log-spectral matching GAN (LSM-GAN), a generative model that can be used as a data augmentation technique to alleviate the class imbalance in a PPG dataset to train a classifier. LSM-GAN utilizes a novel generator that generates a synthetic signal without a up-sampling process of input white noises, as well as adds the mismatch between real and synthetic signals in frequency domain to the conventional adversarial loss. In this study, experiments are designed focusing on examining how the influence of LSM-GAN as a data augmentation technique on one specific classification task - atrial fibrillation (AF) detection using PPG. We show that by taking spectral information into consideration, LSM-GAN as a data augmentation solution can generate more realistic PPG signals.&quot;,&quot;publisher&quot;:&quot;Institute of Electrical and Electronics Engineers Inc.&quot;,&quot;issue&quot;:&quot;3&quot;,&quot;volume&quot;:&quot;27&quot;},&quot;isTemporary&quot;:false}]},{&quot;citationID&quot;:&quot;MENDELEY_CITATION_dc359b03-9794-4ec0-93e3-9d899ca591bd&quot;,&quot;properties&quot;:{&quot;noteIndex&quot;:0},&quot;isEdited&quot;:false,&quot;manualOverride&quot;:{&quot;isManuallyOverridden&quot;:false,&quot;citeprocText&quot;:&quot;(Fang et al., 2023)&quot;,&quot;manualOverrideText&quot;:&quot;&quot;},&quot;citationTag&quot;:&quot;MENDELEY_CITATION_v3_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&quot;,&quot;citationItems&quot;:[{&quot;id&quot;:&quot;3a984a80-025e-37cc-b626-1be89b00d2ad&quot;,&quot;itemData&quot;:{&quot;type&quot;:&quot;article-journal&quot;,&quot;id&quot;:&quot;3a984a80-025e-37cc-b626-1be89b00d2ad&quot;,&quot;title&quot;:&quot;Dual-Channel Neural Network for Atrial Fibrillation Detection From a Single Lead ECG Wave&quot;,&quot;author&quot;:[{&quot;family&quot;:&quot;Fang&quot;,&quot;given&quot;:&quot;Bo&quot;,&quot;parse-names&quot;:false,&quot;dropping-particle&quot;:&quot;&quot;,&quot;non-dropping-particle&quot;:&quot;&quot;},{&quot;family&quot;:&quot;Chen&quot;,&quot;given&quot;:&quot;Junxin&quot;,&quot;parse-names&quot;:false,&quot;dropping-particle&quot;:&quot;&quot;,&quot;non-dropping-particle&quot;:&quot;&quot;},{&quot;family&quot;:&quot;Liu&quot;,&quot;given&quot;:&quot;Yu&quot;,&quot;parse-names&quot;:false,&quot;dropping-particle&quot;:&quot;&quot;,&quot;non-dropping-particle&quot;:&quot;&quot;},{&quot;family&quot;:&quot;Wang&quot;,&quot;given&quot;:&quot;Wei&quot;,&quot;parse-names&quot;:false,&quot;dropping-particle&quot;:&quot;&quot;,&quot;non-dropping-particle&quot;:&quot;&quot;},{&quot;family&quot;:&quot;Wang&quot;,&quot;given&quot;:&quot;Ke&quot;,&quot;parse-names&quot;:false,&quot;dropping-particle&quot;:&quot;&quot;,&quot;non-dropping-particle&quot;:&quot;&quot;},{&quot;family&quot;:&quot;Singh&quot;,&quot;given&quot;:&quot;Amit Kumar&quot;,&quot;parse-names&quot;:false,&quot;dropping-particle&quot;:&quot;&quot;,&quot;non-dropping-particle&quot;:&quot;&quot;},{&quot;family&quot;:&quot;Lv&quot;,&quot;given&quot;:&quot;Zhihan&quot;,&quot;parse-names&quot;:false,&quot;dropping-particle&quot;:&quot;&quot;,&quot;non-dropping-particle&quot;:&quot;&quot;}],&quot;container-title&quot;:&quot;IEEE Journal of Biomedical and Health Informatics&quot;,&quot;container-title-short&quot;:&quot;IEEE J Biomed Health Inform&quot;,&quot;DOI&quot;:&quot;10.1109/JBHI.2021.3120890&quot;,&quot;ISSN&quot;:&quot;21682208&quot;,&quot;PMID&quot;:&quot;34665746&quot;,&quot;issued&quot;:{&quot;date-parts&quot;:[[2023,5,1]]},&quot;page&quot;:&quot;2296-2305&quot;,&quot;abstract&quot;:&quot;With the dramatic progress of wearable devices, continuous collection of single lead ECG wave is able to be implemented in a comfortable fashion. Data mining on single lead ECG wave is therefore attracting increasing attention, where atrial fibrillation (AF) detection is a hot topic. In this paper, we propose a dual-channel neural network for AF detection from a single lead ECG wave. Two primary phases are included, the data preprocessing part followed by a dual-channel neural network. A two-stage denoising procedure is developed for data preprocessing, so as to tackle the high noise and disturbance which generally resides in the ECG wave collected by wearable devices. Then the time-frequency spectrum and Poincare plot of the denoised ECG signal are imported into the developed dual-channel neural network for feature extraction and AF detection. On the 2017 PhysioNet/CinC Challenge database, the F1 values were 0.83, 0.90, and 0.75 for AF rhythm and normal rhythm, and other rhythm, respectively. The results well validate the effectiveness of the proposed method for AF detection from a single lead ECG wave, and also indicate its performance advantages over some state-of-the-art counterparts.&quot;,&quot;publisher&quot;:&quot;Institute of Electrical and Electronics Engineers Inc.&quot;,&quot;issue&quot;:&quot;5&quot;,&quot;volume&quot;:&quot;27&quot;},&quot;isTemporary&quot;:false}]},{&quot;citationID&quot;:&quot;MENDELEY_CITATION_f3c732af-847f-4287-a330-efc4374f6ed4&quot;,&quot;properties&quot;:{&quot;noteIndex&quot;:0},&quot;isEdited&quot;:false,&quot;manualOverride&quot;:{&quot;isManuallyOverridden&quot;:false,&quot;citeprocText&quot;:&quot;(Gunduz, 2019)&quot;,&quot;manualOverrideText&quot;:&quot;&quot;},&quot;citationTag&quot;:&quot;MENDELEY_CITATION_v3_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&quot;,&quot;citationItems&quot;:[{&quot;id&quot;:&quot;0a50deb4-e78d-369d-980c-881f99273aa4&quot;,&quot;itemData&quot;:{&quot;type&quot;:&quot;article-journal&quot;,&quot;id&quot;:&quot;0a50deb4-e78d-369d-980c-881f99273aa4&quot;,&quot;title&quot;:&quot;Deep Learning-Based Parkinson's Disease Classification Using Vocal Feature Sets&quot;,&quot;author&quot;:[{&quot;family&quot;:&quot;Gunduz&quot;,&quot;given&quot;:&quot;Hakan&quot;,&quot;parse-names&quot;:false,&quot;dropping-particle&quot;:&quot;&quot;,&quot;non-dropping-particle&quot;:&quot;&quot;}],&quot;container-title&quot;:&quot;IEEE Access&quot;,&quot;DOI&quot;:&quot;10.1109/ACCESS.2019.2936564&quot;,&quot;ISSN&quot;:&quot;21693536&quot;,&quot;issued&quot;:{&quot;date-parts&quot;:[[2019]]},&quot;page&quot;:&quot;115540-115551&quot;,&quot;abstract&quot;:&quot;Parkinson's Disease (PD) is a progressive neurodegenerative disease with multiple motor and non-motor characteristics. PD patients commonly face vocal impairments during the early stages of the disease. So, diagnosis systems based on vocal disorders are at the forefront on recent PD detection studies. Our study proposes two frameworks based on Convolutional Neural Networks to classify Parkinson's Disease (PD) using sets of vocal (speech) features. Although, both frameworks are employed for the combination of various feature sets, they have difference in terms of combining feature sets. While the first framework combines different feature sets before given to 9-layered CNN as inputs, whereas the second framework passes feature sets to the parallel input layers which are directly connected to convolution layers. Thus, deep features from each parallel branch are extracted simultaneously before combining in the merge layer. Proposed models are trained with dataset taken from UCI Machine Learning repository and their performances are validated with Leave-One-Person-Out Cross Validation (LOPO CV). Due to imbalanced class distribution in our data, F-Measure and Matthews Correlation Coefficient metrics are used for the assessment along with accuracy. Experimental results show that the second framework seems to be very promising, since it is able to learn deep features from each feature set via parallel convolution layers. Extracted deep features are not only successful at distinguishing PD patients from healthy individuals but also effective in boosting up the discriminative power of the classifiers.&quot;,&quot;publisher&quot;:&quot;Institute of Electrical and Electronics Engineers Inc.&quot;,&quot;volume&quot;:&quot;7&quot;,&quot;container-title-short&quot;:&quot;&quot;},&quot;isTemporary&quot;:false}]},{&quot;citationID&quot;:&quot;MENDELEY_CITATION_9df31e34-8e0f-4961-b744-7209872cb400&quot;,&quot;properties&quot;:{&quot;noteIndex&quot;:0},&quot;isEdited&quot;:false,&quot;manualOverride&quot;:{&quot;isManuallyOverridden&quot;:false,&quot;citeprocText&quot;:&quot;(Hennings et al., 2023)&quot;,&quot;manualOverrideText&quot;:&quot;&quot;},&quot;citationTag&quot;:&quot;MENDELEY_CITATION_v3_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&quot;,&quot;citationItems&quot;:[{&quot;id&quot;:&quot;00db41db-408e-3005-9d04-980f19ddac25&quot;,&quot;itemData&quot;:{&quot;type&quot;:&quot;article-journal&quot;,&quot;id&quot;:&quot;00db41db-408e-3005-9d04-980f19ddac25&quot;,&quot;title&quot;:&quot;Assessment of the atrial fibrillation burden in Holter electrocardiogram recordings using artificial intelligence&quot;,&quot;author&quot;:[{&quot;family&quot;:&quot;Hennings&quot;,&quot;given&quot;:&quot;Elisa&quot;,&quot;parse-names&quot;:false,&quot;dropping-particle&quot;:&quot;&quot;,&quot;non-dropping-particle&quot;:&quot;&quot;},{&quot;family&quot;:&quot;Coslovsky&quot;,&quot;given&quot;:&quot;Michael&quot;,&quot;parse-names&quot;:false,&quot;dropping-particle&quot;:&quot;&quot;,&quot;non-dropping-particle&quot;:&quot;&quot;},{&quot;family&quot;:&quot;Paladini&quot;,&quot;given&quot;:&quot;Rebecca E.&quot;,&quot;parse-names&quot;:false,&quot;dropping-particle&quot;:&quot;&quot;,&quot;non-dropping-particle&quot;:&quot;&quot;},{&quot;family&quot;:&quot;Aeschbacher&quot;,&quot;given&quot;:&quot;Stefanie&quot;,&quot;parse-names&quot;:false,&quot;dropping-particle&quot;:&quot;&quot;,&quot;non-dropping-particle&quot;:&quot;&quot;},{&quot;family&quot;:&quot;Knecht&quot;,&quot;given&quot;:&quot;Sven&quot;,&quot;parse-names&quot;:false,&quot;dropping-particle&quot;:&quot;&quot;,&quot;non-dropping-particle&quot;:&quot;&quot;},{&quot;family&quot;:&quot;Schlageter&quot;,&quot;given&quot;:&quot;Vincent&quot;,&quot;parse-names&quot;:false,&quot;dropping-particle&quot;:&quot;&quot;,&quot;non-dropping-particle&quot;:&quot;&quot;},{&quot;family&quot;:&quot;Krisai&quot;,&quot;given&quot;:&quot;Philipp&quot;,&quot;parse-names&quot;:false,&quot;dropping-particle&quot;:&quot;&quot;,&quot;non-dropping-particle&quot;:&quot;&quot;},{&quot;family&quot;:&quot;Badertscher&quot;,&quot;given&quot;:&quot;Patrick&quot;,&quot;parse-names&quot;:false,&quot;dropping-particle&quot;:&quot;&quot;,&quot;non-dropping-particle&quot;:&quot;&quot;},{&quot;family&quot;:&quot;Sticherling&quot;,&quot;given&quot;:&quot;Christian&quot;,&quot;parse-names&quot;:false,&quot;dropping-particle&quot;:&quot;&quot;,&quot;non-dropping-particle&quot;:&quot;&quot;},{&quot;family&quot;:&quot;Osswald&quot;,&quot;given&quot;:&quot;Stefan&quot;,&quot;parse-names&quot;:false,&quot;dropping-particle&quot;:&quot;&quot;,&quot;non-dropping-particle&quot;:&quot;&quot;},{&quot;family&quot;:&quot;Kühne&quot;,&quot;given&quot;:&quot;Michael&quot;,&quot;parse-names&quot;:false,&quot;dropping-particle&quot;:&quot;&quot;,&quot;non-dropping-particle&quot;:&quot;&quot;},{&quot;family&quot;:&quot;Zuern&quot;,&quot;given&quot;:&quot;Christine S.&quot;,&quot;parse-names&quot;:false,&quot;dropping-particle&quot;:&quot;&quot;,&quot;non-dropping-particle&quot;:&quot;&quot;}],&quot;container-title&quot;:&quot;Cardiovascular Digital Health Journal&quot;,&quot;container-title-short&quot;:&quot;Cardiovasc Digit Health J&quot;,&quot;DOI&quot;:&quot;10.1016/j.cvdhj.2023.01.003&quot;,&quot;ISSN&quot;:&quot;26666936&quot;,&quot;issued&quot;:{&quot;date-parts&quot;:[[2023,4,1]]},&quot;page&quot;:&quot;41-47&quot;,&quot;abstract&quot;:&quot;Background: Emerging evidence indicates that a high atrial fibrillation (AF) burden is associated with adverse outcome. However, AF burden is not routinely measured in clinical practice. An artificial intelligence (AI)-based tool could facilitate the assessment of AF burden. Objective: We aimed to compare the assessment of AF burden performed manually by physicians with that measured by an AI-based tool. Methods: We analyzed 7-day Holter electrocardiogram (ECG) recordings of AF patients included in the prospective, multicenter Swiss-AF Burden cohort study. AF burden was defined as percentage of time in AF, and was assessed manually by physicians and by an AI-based tool (Cardiomatics, Cracow, Poland). We evaluated the agreement between both techniques by means of Pearson correlation coefficient, linear regression model, and Bland-Altman plot. Results: We assessed the AF burden in 100 Holter ECG recordings of 82 patients. We identified 53 Holter ECGs with 0% or 100% AF burden, where we found a 100% correlation. For the remaining 47 Holter ECGs with an AF burden between 0.01% and 81.53%, Pearson correlation coefficient was 0.998. The calibration intercept was -0.001 (95% CI -0.008; 0.006), and the calibration slope was 0.975 (95% CI 0.954; 0.995; multiple R2 0.995, residual standard error 0.017). Bland-Altman analysis resulted in a bias of -0.006 (95% limits of agreement -0.042 to 0.030). Conclusion: The assessment of AF burden with an AI-based tool provided very similar results compared to manual assessment. An AI-based tool may therefore be an accurate and efficient option for the assessment of AF burden.&quot;,&quot;publisher&quot;:&quot;Elsevier Inc.&quot;,&quot;issue&quot;:&quot;2&quot;,&quot;volume&quot;:&quot;4&quot;},&quot;isTemporary&quot;:false}]},{&quot;citationID&quot;:&quot;MENDELEY_CITATION_bace9d9d-bbfc-4936-8e8f-f68fea73296c&quot;,&quot;properties&quot;:{&quot;noteIndex&quot;:0},&quot;isEdited&quot;:false,&quot;manualOverride&quot;:{&quot;isManuallyOverridden&quot;:false,&quot;citeprocText&quot;:&quot;(Kudo et al., 2023)&quot;,&quot;manualOverrideText&quot;:&quot;&quot;},&quot;citationTag&quot;:&quot;MENDELEY_CITATION_v3_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&quot;,&quot;citationItems&quot;:[{&quot;id&quot;:&quot;cf06c7fa-c236-3a68-8c47-9645a1e91852&quot;,&quot;itemData&quot;:{&quot;type&quot;:&quot;article-journal&quot;,&quot;id&quot;:&quot;cf06c7fa-c236-3a68-8c47-9645a1e91852&quot;,&quot;title&quot;:&quot;A training pipeline of an arrhythmia classifier for atrial fibrillation detection using Photoplethysmography signal&quot;,&quot;author&quot;:[{&quot;family&quot;:&quot;Kudo&quot;,&quot;given&quot;:&quot;Sota&quot;,&quot;parse-names&quot;:false,&quot;dropping-particle&quot;:&quot;&quot;,&quot;non-dropping-particle&quot;:&quot;&quot;},{&quot;family&quot;:&quot;Chen&quot;,&quot;given&quot;:&quot;Zheng&quot;,&quot;parse-names&quot;:false,&quot;dropping-particle&quot;:&quot;&quot;,&quot;non-dropping-particle&quot;:&quot;&quot;},{&quot;family&quot;:&quot;Zhou&quot;,&quot;given&quot;:&quot;Xue&quot;,&quot;parse-names&quot;:false,&quot;dropping-particle&quot;:&quot;&quot;,&quot;non-dropping-particle&quot;:&quot;&quot;},{&quot;family&quot;:&quot;Izu&quot;,&quot;given&quot;:&quot;Leighton T.&quot;,&quot;parse-names&quot;:false,&quot;dropping-particle&quot;:&quot;&quot;,&quot;non-dropping-particle&quot;:&quot;&quot;},{&quot;family&quot;:&quot;Chen-Izu&quot;,&quot;given&quot;:&quot;Ye&quot;,&quot;parse-names&quot;:false,&quot;dropping-particle&quot;:&quot;&quot;,&quot;non-dropping-particle&quot;:&quot;&quot;},{&quot;family&quot;:&quot;Zhu&quot;,&quot;given&quot;:&quot;Xin&quot;,&quot;parse-names&quot;:false,&quot;dropping-particle&quot;:&quot;&quot;,&quot;non-dropping-particle&quot;:&quot;&quot;},{&quot;family&quot;:&quot;Tamura&quot;,&quot;given&quot;:&quot;Toshiyo&quot;,&quot;parse-names&quot;:false,&quot;dropping-particle&quot;:&quot;&quot;,&quot;non-dropping-particle&quot;:&quot;&quot;},{&quot;family&quot;:&quot;Kanaya&quot;,&quot;given&quot;:&quot;Shigehiko&quot;,&quot;parse-names&quot;:false,&quot;dropping-particle&quot;:&quot;&quot;,&quot;non-dropping-particle&quot;:&quot;&quot;},{&quot;family&quot;:&quot;Huang&quot;,&quot;given&quot;:&quot;Ming&quot;,&quot;parse-names&quot;:false,&quot;dropping-particle&quot;:&quot;&quot;,&quot;non-dropping-particle&quot;:&quot;&quot;}],&quot;container-title&quot;:&quot;Frontiers in Physiology&quot;,&quot;container-title-short&quot;:&quot;Front Physiol&quot;,&quot;DOI&quot;:&quot;10.3389/fphys.2023.1084837&quot;,&quot;ISSN&quot;:&quot;1664042X&quot;,&quot;issued&quot;:{&quot;date-parts&quot;:[[2023,1,19]]},&quot;abstract&quot;:&quot;Photoplethysmography (PPG) signal is potentially suitable in atrial fibrillation (AF) detection for its convenience in use and similarity in physiological origin to electrocardiogram (ECG). There are a few preceding studies that have shown the possibility of using the peak-to-peak interval of the PPG signal (PPIp) in AF detection. However, as a generalized model, the accuracy of an AF detector should be pursued on the one hand; on the other hand, its generalizability should be paid attention to in view of the individual differences in PPG manifestation of even the same arrhythmia and the existence of sub-types. Moreover, a binary classifier for atrial fibrillation and normal sinus rhythm is not convincing enough for the similarity between AF and ectopic beats. In this study, we project the atrial fibrillation detection as a multiple-class classification and try to propose a training pipeline that is advantageous both to the accuracy and generalizability of the classifier by designing and determining the configurable options of the pipeline, in terms of input format, deep learning model (with hyperparameter optimization), and scheme of transfer learning. With a rigorous comparison of the possible combinations of the configurable components in the pipeline, we confirmed that first-order difference of heartbeat sequence as the input format, a 2-layer CNN–1-layer Transformer hybridR model as the learning model and the whole model fine-tuning as the implementing scheme of transfer learning is the best combination for the pipeline (F1 value: 0.80, overall accuracy: 0.87)R.&quot;,&quot;publisher&quot;:&quot;Frontiers Media S.A.&quot;,&quot;volume&quot;:&quot;14&quot;},&quot;isTemporary&quot;:false}]},{&quot;citationID&quot;:&quot;MENDELEY_CITATION_593cec0b-cb28-4abe-81b2-c449059ab0ad&quot;,&quot;properties&quot;:{&quot;noteIndex&quot;:0},&quot;isEdited&quot;:false,&quot;manualOverride&quot;:{&quot;isManuallyOverridden&quot;:false,&quot;citeprocText&quot;:&quot;(Kumar et al., 2023)&quot;,&quot;manualOverrideText&quot;:&quot;&quot;},&quot;citationTag&quot;:&quot;MENDELEY_CITATION_v3_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&quot;,&quot;citationItems&quot;:[{&quot;id&quot;:&quot;717b5d56-32bf-35fc-9613-e81d675092ba&quot;,&quot;itemData&quot;:{&quot;type&quot;:&quot;article-journal&quot;,&quot;id&quot;:&quot;717b5d56-32bf-35fc-9613-e81d675092ba&quot;,&quot;title&quot;:&quot;An investigation of the contextual distribution of false positives in a deep learning-based atrial fibrillation detection algorithm&quot;,&quot;author&quot;:[{&quot;family&quot;:&quot;Kumar&quot;,&quot;given&quot;:&quot;Devender&quot;,&quot;parse-names&quot;:false,&quot;dropping-particle&quot;:&quot;&quot;,&quot;non-dropping-particle&quot;:&quot;&quot;},{&quot;family&quot;:&quot;Puthusserypady&quot;,&quot;given&quot;:&quot;Sadasivan&quot;,&quot;parse-names&quot;:false,&quot;dropping-particle&quot;:&quot;&quot;,&quot;non-dropping-particle&quot;:&quot;&quot;},{&quot;family&quot;:&quot;Dominguez&quot;,&quot;given&quot;:&quot;Helena&quot;,&quot;parse-names&quot;:false,&quot;dropping-particle&quot;:&quot;&quot;,&quot;non-dropping-particle&quot;:&quot;&quot;},{&quot;family&quot;:&quot;Sharma&quot;,&quot;given&quot;:&quot;Kamal&quot;,&quot;parse-names&quot;:false,&quot;dropping-particle&quot;:&quot;&quot;,&quot;non-dropping-particle&quot;:&quot;&quot;},{&quot;family&quot;:&quot;Bardram&quot;,&quot;given&quot;:&quot;Jakob E.&quot;,&quot;parse-names&quot;:false,&quot;dropping-particle&quot;:&quot;&quot;,&quot;non-dropping-particle&quot;:&quot;&quot;}],&quot;container-title&quot;:&quot;Expert Systems with Applications&quot;,&quot;container-title-short&quot;:&quot;Expert Syst Appl&quot;,&quot;DOI&quot;:&quot;10.1016/j.eswa.2022.118540&quot;,&quot;ISSN&quot;:&quot;09574174&quot;,&quot;issued&quot;:{&quot;date-parts&quot;:[[2023,1,1]]},&quot;abstract&quot;:&quot;Goal: To investigate the contextual and temporal distribution of false positives (FPs) in a state-of-the-art deep learning (DL)-based atrial fibrillation (AF) detection algorithm when applied to an electrocardiogram (ECG) dataset collected under free-living ambulatory conditions. We hypothesize that under such conditions, the FPs detected by a DL model might have some correlations with the patient's ambulatory contexts. Method: First, a DL model is trained and evaluated on three public arrhythmia datasets from PhysioNet. It is ensured that the model has state-of-the-art performance on these public datasets. Thereafter, the same model is applied to a 215-days long contextualized single-channel ECG dataset collected under free-living ambulatory conditions. Through a manual examination of the model's output, ground truth is obtained and the correlations between the patient's ambulatory contexts and the true/false positive rate are analyzed. Results: Nearly 62% of the segments marked as AF by the model were ≤50 seconds in length, and 99.9% of them were FPs. Among these non-trivial short segments of FPs, almost 78% were mainly associated with three specific contextual events; change in activity, change in body position (especially during the night), and sudden movement acceleration. Moreover, the number of FPs detected by the DL model are higher in female than in male participants. Finally, true positive (TP) AF segments are found more in the morning and late evening. Significance: These findings may have significant implications for the current use and future design of DL models for AF detection, and help understand the role of context information in reducing the FP rate in real-time AF detection under free-living conditions.&quot;,&quot;publisher&quot;:&quot;Elsevier Ltd&quot;,&quot;volume&quot;:&quot;211&quot;},&quot;isTemporary&quot;:false}]},{&quot;citationID&quot;:&quot;MENDELEY_CITATION_b8a6f563-5950-4a0f-9c5b-f8b46b7448c0&quot;,&quot;properties&quot;:{&quot;noteIndex&quot;:0},&quot;isEdited&quot;:false,&quot;manualOverride&quot;:{&quot;isManuallyOverridden&quot;:false,&quot;citeprocText&quot;:&quot;(Laghari et al., 2023)&quot;,&quot;manualOverrideText&quot;:&quot;&quot;},&quot;citationTag&quot;:&quot;MENDELEY_CITATION_v3_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&quot;,&quot;citationItems&quot;:[{&quot;id&quot;:&quot;da95cafa-cce4-3a05-b69f-e01785869e00&quot;,&quot;itemData&quot;:{&quot;type&quot;:&quot;article-journal&quot;,&quot;id&quot;:&quot;da95cafa-cce4-3a05-b69f-e01785869e00&quot;,&quot;title&quot;:&quot;Deep residual-dense network based on bidirectional recurrent neural network for atrial fibrillation detection&quot;,&quot;author&quot;:[{&quot;family&quot;:&quot;Laghari&quot;,&quot;given&quot;:&quot;Asif Ali&quot;,&quot;parse-names&quot;:false,&quot;dropping-particle&quot;:&quot;&quot;,&quot;non-dropping-particle&quot;:&quot;&quot;},{&quot;family&quot;:&quot;Sun&quot;,&quot;given&quot;:&quot;Yanqiu&quot;,&quot;parse-names&quot;:false,&quot;dropping-particle&quot;:&quot;&quot;,&quot;non-dropping-particle&quot;:&quot;&quot;},{&quot;family&quot;:&quot;Alhussein&quot;,&quot;given&quot;:&quot;Musaed&quot;,&quot;parse-names&quot;:false,&quot;dropping-particle&quot;:&quot;&quot;,&quot;non-dropping-particle&quot;:&quot;&quot;},{&quot;family&quot;:&quot;Aurangzeb&quot;,&quot;given&quot;:&quot;Khursheed&quot;,&quot;parse-names&quot;:false,&quot;dropping-particle&quot;:&quot;&quot;,&quot;non-dropping-particle&quot;:&quot;&quot;},{&quot;family&quot;:&quot;Anwar&quot;,&quot;given&quot;:&quot;Muhammad Shahid&quot;,&quot;parse-names&quot;:false,&quot;dropping-particle&quot;:&quot;&quot;,&quot;non-dropping-particle&quot;:&quot;&quot;},{&quot;family&quot;:&quot;Rashid&quot;,&quot;given&quot;:&quot;Mamoon&quot;,&quot;parse-names&quot;:false,&quot;dropping-particle&quot;:&quot;&quot;,&quot;non-dropping-particle&quot;:&quot;&quot;}],&quot;container-title&quot;:&quot;Scientific Reports&quot;,&quot;container-title-short&quot;:&quot;Sci Rep&quot;,&quot;DOI&quot;:&quot;10.1038/s41598-023-40343-x&quot;,&quot;ISSN&quot;:&quot;20452322&quot;,&quot;PMID&quot;:&quot;37704659&quot;,&quot;issued&quot;:{&quot;date-parts&quot;:[[2023,12,1]]},&quot;abstract&quot;:&quot;Atrial fibrillation easily leads to stroke, cerebral infarction and other complications, which will seriously harm the life and health of patients. Traditional deep learning methods have weak anti-interference and generalization ability. Therefore, we propose a new-fashioned deep residual-dense network via bidirectional recurrent neural network (RNN) model for atrial fibrillation detection. The combination of one-dimensional dense residual network and bidirectional RNN for atrial fibrillation detection simplifies the tedious feature extraction steps, and constructs the end-to-end neural network to achieve atrial fibrillation detection through data feature learning. Meanwhile, the attention mechanism is utilized to fuse the different features and extract the high-value information. The accuracy of the experimental results is 97.72%, the sensitivity and specificity are 93.09% and 98.71%, respectively compared with other methods.&quot;,&quot;publisher&quot;:&quot;Nature Research&quot;,&quot;issue&quot;:&quot;1&quot;,&quot;volume&quot;:&quot;13&quot;},&quot;isTemporary&quot;:false}]},{&quot;citationID&quot;:&quot;MENDELEY_CITATION_530e041a-8477-4207-a0ec-e69cebc022f0&quot;,&quot;properties&quot;:{&quot;noteIndex&quot;:0},&quot;isEdited&quot;:false,&quot;manualOverride&quot;:{&quot;isManuallyOverridden&quot;:false,&quot;citeprocText&quot;:&quot;(Ma &amp;#38; Xia, 2023)&quot;,&quot;manualOverrideText&quot;:&quot;&quot;},&quot;citationTag&quot;:&quot;MENDELEY_CITATION_v3_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&quot;,&quot;citationItems&quot;:[{&quot;id&quot;:&quot;26d03817-235c-39b0-8df0-d4b58323c3ff&quot;,&quot;itemData&quot;:{&quot;type&quot;:&quot;article-journal&quot;,&quot;id&quot;:&quot;26d03817-235c-39b0-8df0-d4b58323c3ff&quot;,&quot;title&quot;:&quot;Atrial Fibrillation Detection Algorithm Based on Graph Convolution Network&quot;,&quot;author&quot;:[{&quot;family&quot;:&quot;Ma&quot;,&quot;given&quot;:&quot;Hua&quot;,&quot;parse-names&quot;:false,&quot;dropping-particle&quot;:&quot;&quot;,&quot;non-dropping-particle&quot;:&quot;&quot;},{&quot;family&quot;:&quot;Xia&quot;,&quot;given&quot;:&quot;Lingnan&quot;,&quot;parse-names&quot;:false,&quot;dropping-particle&quot;:&quot;&quot;,&quot;non-dropping-particle&quot;:&quot;&quot;}],&quot;container-title&quot;:&quot;IEEE Access&quot;,&quot;DOI&quot;:&quot;10.1109/ACCESS.2023.3291352&quot;,&quot;ISSN&quot;:&quot;21693536&quot;,&quot;issued&quot;:{&quot;date-parts&quot;:[[2023]]},&quot;page&quot;:&quot;67191-67200&quot;,&quot;abstract&quot;:&quot;Atrial fibrillation (AF) is a common type of arrhythmia with a high incidence and risk, and it is difficult to monitor. Deep learning-based algorithms for AF detection have made preliminary progress, with Recurrent Convolution Neural Networks (RCNN) being widely used for AF detection. The RCNN algorithm combines electrocardiogram (ECG) morphology and rhythm information, where Convolution Neural Network (CNN) mainly processes morphological features and Recurrent Neural Network (RNN) mainly deals with rhythm information. However, a problem with this method is that direct splicing and fusion of ECG rhythm features and ECG morphological features cannot fully exploit the information of both features for AF detection because they have different representative spaces. Therefore, this paper proposes a novel AF detection algorithm based on graph convolution network, named AF-GCN. First, we transform heartbeats into a graph structure, called heartbeat diagrams. The node features of the heartbeat graph are the morphological information of each heartbeat, and the edge of the heartbeat is linked according to the time interval between heartbeats. Moreover, we calculate the edge weight according to the morphological similarity between heartbeats. Therefore, the morphological information and rhythm information of the ECG signal can be unifiedly expressed in one heartbeat. Then, using the Graph Convolution Network (GCN), the morphological and rhythmic features of the ECG signal can be effectively extracted, modeled, and fused in one network modal. We evaluated our AF-GCN method on two popular and widely recognized AF detection benchmarks, MIT-BIH AFDB and Physionet Challenge 2017 AFDB datasets. The results show that AF-GCN outperforms other existing methods.&quot;,&quot;publisher&quot;:&quot;Institute of Electrical and Electronics Engineers Inc.&quot;,&quot;volume&quot;:&quot;11&quot;,&quot;container-title-short&quot;:&quot;&quot;},&quot;isTemporary&quot;:false}]},{&quot;citationID&quot;:&quot;MENDELEY_CITATION_6d59668e-fdd0-4f9e-b655-3821fa9ea126&quot;,&quot;properties&quot;:{&quot;noteIndex&quot;:0},&quot;isEdited&quot;:false,&quot;manualOverride&quot;:{&quot;isManuallyOverridden&quot;:false,&quot;citeprocText&quot;:&quot;(Mandala et al., 2023)&quot;,&quot;manualOverrideText&quot;:&quot;&quot;},&quot;citationTag&quot;:&quot;MENDELEY_CITATION_v3_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&quot;,&quot;citationItems&quot;:[{&quot;id&quot;:&quot;fabefd78-e9ca-3bbd-986a-f1327e302203&quot;,&quot;itemData&quot;:{&quot;type&quot;:&quot;article-journal&quot;,&quot;id&quot;:&quot;fabefd78-e9ca-3bbd-986a-f1327e302203&quot;,&quot;title&quot;:&quot;The Effects of Daubechies Wavelet Basis Function (DWBF) and Decomposition Level on the Performance of Artificial Intelligence-Based Atrial Fibrillation (AF) Detection Based on Electrocardiogram (ECG) Signals&quot;,&quot;author&quot;:[{&quot;family&quot;:&quot;Mandala&quot;,&quot;given&quot;:&quot;Satria&quot;,&quot;parse-names&quot;:false,&quot;dropping-particle&quot;:&quot;&quot;,&quot;non-dropping-particle&quot;:&quot;&quot;},{&quot;family&quot;:&quot;Pratiwi Wibowo&quot;,&quot;given&quot;:&quot;Annisa Rizki&quot;,&quot;parse-names&quot;:false,&quot;dropping-particle&quot;:&quot;&quot;,&quot;non-dropping-particle&quot;:&quot;&quot;},{&quot;family&quot;:&quot;Adiwijaya&quot;,&quot;given&quot;:&quot;&quot;,&quot;parse-names&quot;:false,&quot;dropping-particle&quot;:&quot;&quot;,&quot;non-dropping-particle&quot;:&quot;&quot;},{&quot;family&quot;:&quot;Suyanto&quot;,&quot;given&quot;:&quot;&quot;,&quot;parse-names&quot;:false,&quot;dropping-particle&quot;:&quot;&quot;,&quot;non-dropping-particle&quot;:&quot;&quot;},{&quot;family&quot;:&quot;Zahid&quot;,&quot;given&quot;:&quot;Mohd Soperi Mohd&quot;,&quot;parse-names&quot;:false,&quot;dropping-particle&quot;:&quot;&quot;,&quot;non-dropping-particle&quot;:&quot;&quot;},{&quot;family&quot;:&quot;Rizal&quot;,&quot;given&quot;:&quot;Ardian&quot;,&quot;parse-names&quot;:false,&quot;dropping-particle&quot;:&quot;&quot;,&quot;non-dropping-particle&quot;:&quot;&quot;}],&quot;container-title&quot;:&quot;Applied Sciences (Switzerland)&quot;,&quot;DOI&quot;:&quot;10.3390/app13053036&quot;,&quot;ISSN&quot;:&quot;20763417&quot;,&quot;issued&quot;:{&quot;date-parts&quot;:[[2023,3,1]]},&quot;abstract&quot;:&quot;Featured Application: A potential application developed from the results obtained by this study is a monitoring system of atrial fibrillation for stroke early warning in both healthy people and heart disease patients. This research studies the effects of both Daubechies wavelet basis function (DWBF) and decomposition level (DL) on the performance of detecting atrial fibrillation (AF) based on electrocardiograms (ECGs). ECG signals (consisting of 23 AF data and 18 normal data from MIT-BIH) were decomposed at various levels using several types of DWBF to obtain four wavelet coefficient features (WCFs), namely, minimum (min), maximum (max), mean, and standard deviation (stdev). These features were then classified to detect the presence of AF using a support vector machine (SVM) classifier. Distribution of training and testing data for the SVM uses the 5-fold cross-validation (CV) principle to produce optimum detection performance. In this study, AF detection performance is measured and analyzed based on accuracy, sensitivity, and specificity metrics. The results of the analysis show that accuracy tends to decrease with increases in the decomposition level. In addition, it becomes stable in various types of DWBF. For both sensitivity and specificity, the results of the analysis show that increasing the decomposition level also causes a decrease in both sensitivity and specificity. However, unlike the accuracy, changing the DWBF type causes both two metrics to fluctuate over a wider range. The statistical results also indicate that the highest AF accuracy detection (i.e., 94.17%) is obtained at the Daubechies 2 (DB2) function with a decomposition level of 4, whereas the highest sensitivity, 97.57%, occurs when the AF detection uses DB6 with a decomposition level of 2. Finally, DB2 with decomposition level 4 results in 96.750% for specificity. The finding of this study is that selecting the appropriate DL has a more significant effect than DWBF on AF detection using WCF.&quot;,&quot;publisher&quot;:&quot;MDPI&quot;,&quot;issue&quot;:&quot;5&quot;,&quot;volume&quot;:&quot;13&quot;,&quot;container-title-short&quot;:&quot;&quot;},&quot;isTemporary&quot;:false}]},{&quot;citationID&quot;:&quot;MENDELEY_CITATION_de437ebd-9c02-43fd-82c7-1a14945a0e11&quot;,&quot;properties&quot;:{&quot;noteIndex&quot;:0},&quot;isEdited&quot;:false,&quot;manualOverride&quot;:{&quot;isManuallyOverridden&quot;:false,&quot;citeprocText&quot;:&quot;(Mannhart et al., 2023)&quot;,&quot;manualOverrideText&quot;:&quot;&quot;},&quot;citationTag&quot;:&quot;MENDELEY_CITATION_v3_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&quot;,&quot;citationItems&quot;:[{&quot;id&quot;:&quot;ff3bf68b-17f2-3c18-ac6f-660132cfbabd&quot;,&quot;itemData&quot;:{&quot;type&quot;:&quot;article-journal&quot;,&quot;id&quot;:&quot;ff3bf68b-17f2-3c18-ac6f-660132cfbabd&quot;,&quot;title&quot;:&quot;Clinical validation of an artificial intelligence algorithm offering cross-platform detection of atrial fibrillation using smart device electrocardiograms&quot;,&quot;author&quot;:[{&quot;family&quot;:&quot;Mannhart&quot;,&quot;given&quot;:&quot;Diego&quot;,&quot;parse-names&quot;:false,&quot;dropping-particle&quot;:&quot;&quot;,&quot;non-dropping-particle&quot;:&quot;&quot;},{&quot;family&quot;:&quot;Lefebvre&quot;,&quot;given&quot;:&quot;Baptiste&quot;,&quot;parse-names&quot;:false,&quot;dropping-particle&quot;:&quot;&quot;,&quot;non-dropping-particle&quot;:&quot;&quot;},{&quot;family&quot;:&quot;Gardella&quot;,&quot;given&quot;:&quot;Christophe&quot;,&quot;parse-names&quot;:false,&quot;dropping-particle&quot;:&quot;&quot;,&quot;non-dropping-particle&quot;:&quot;&quot;},{&quot;family&quot;:&quot;Henry&quot;,&quot;given&quot;:&quot;Christine&quot;,&quot;parse-names&quot;:false,&quot;dropping-particle&quot;:&quot;&quot;,&quot;non-dropping-particle&quot;:&quot;&quot;},{&quot;family&quot;:&quot;Serban&quot;,&quot;given&quot;:&quot;Teodor&quot;,&quot;parse-names&quot;:false,&quot;dropping-particle&quot;:&quot;&quot;,&quot;non-dropping-particle&quot;:&quot;&quot;},{&quot;family&quot;:&quot;Knecht&quot;,&quot;given&quot;:&quot;Sven&quot;,&quot;parse-names&quot;:false,&quot;dropping-particle&quot;:&quot;&quot;,&quot;non-dropping-particle&quot;:&quot;&quot;},{&quot;family&quot;:&quot;Kühne&quot;,&quot;given&quot;:&quot;Michael&quot;,&quot;parse-names&quot;:false,&quot;dropping-particle&quot;:&quot;&quot;,&quot;non-dropping-particle&quot;:&quot;&quot;},{&quot;family&quot;:&quot;Sticherling&quot;,&quot;given&quot;:&quot;Christian&quot;,&quot;parse-names&quot;:false,&quot;dropping-particle&quot;:&quot;&quot;,&quot;non-dropping-particle&quot;:&quot;&quot;},{&quot;family&quot;:&quot;Badertscher&quot;,&quot;given&quot;:&quot;Patrick&quot;,&quot;parse-names&quot;:false,&quot;dropping-particle&quot;:&quot;&quot;,&quot;non-dropping-particle&quot;:&quot;&quot;}],&quot;container-title&quot;:&quot;Archives of Cardiovascular Diseases&quot;,&quot;container-title-short&quot;:&quot;Arch Cardiovasc Dis&quot;,&quot;DOI&quot;:&quot;10.1016/j.acvd.2023.04.003&quot;,&quot;ISSN&quot;:&quot;18752128&quot;,&quot;PMID&quot;:&quot;37183163&quot;,&quot;issued&quot;:{&quot;date-parts&quot;:[[2023,5,1]]},&quot;page&quot;:&quot;249-257&quot;,&quot;abstract&quot;:&quot;Background: Several smart devices are able to detect atrial fibrillation automatically by recording a single-lead electrocardiogram, and have created a work overload at the hospital level as a result of the need for over-reads by physicians. Aim: To compare the atrial fibrillation detection performances of the manufacturers’ algorithms of five smart devices and a novel deep neural network-based algorithm. Methods: We compared the rate of inconclusive tracings and the diagnostic accuracy for the detection of atrial fibrillation between the manufacturers’ algorithms and the deep neural network-based algorithm on five smart devices, using a physician-interpreted 12-lead electrocardiogram as the reference standard. Results: Of the 117 patients (27% female, median age 65 years, atrial fibrillation present at time of recording in 30%) included in the final analysis (resulting in 585 analyzed single-lead electrocardiogram tracings), the deep neural network-based algorithm exhibited a higher conclusive rate relative to the manufacturer algorithm for all five models: 98% vs. 84% for Apple; 99% vs. 81% for Fitbit; 96% vs. 77% for AliveCor; 99% vs. 85% for Samsung; and 97% vs. 74% for Withings (P &lt; 0.01, for each model). When applying our deep neural network-based algorithm, sensitivity and specificity to correctly identify atrial fibrillation were not significantly different for all assessed smart devices. Conclusion: In this clinical validation, the deep neural network-based algorithm significantly reduced the number of tracings labeled inconclusive, while demonstrating similarly high diagnostic accuracy for the detection of atrial fibrillation, thereby providing a possible solution to the data surge created by these smart devices.&quot;,&quot;publisher&quot;:&quot;Elsevier Masson s.r.l.&quot;,&quot;issue&quot;:&quot;5&quot;,&quot;volume&quot;:&quot;116&quot;},&quot;isTemporary&quot;:false}]},{&quot;citationID&quot;:&quot;MENDELEY_CITATION_1d01b40e-fa35-4974-9851-0b0ab210b25f&quot;,&quot;properties&quot;:{&quot;noteIndex&quot;:0},&quot;isEdited&quot;:false,&quot;manualOverride&quot;:{&quot;isManuallyOverridden&quot;:false,&quot;citeprocText&quot;:&quot;(Parmar et al., 2023)&quot;,&quot;manualOverrideText&quot;:&quot;&quot;},&quot;citationTag&quot;:&quot;MENDELEY_CITATION_v3_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&quot;,&quot;citationItems&quot;:[{&quot;id&quot;:&quot;fe0b5d8d-80b3-3f5a-86c7-47b7eb807e3c&quot;,&quot;itemData&quot;:{&quot;type&quot;:&quot;article-journal&quot;,&quot;id&quot;:&quot;fe0b5d8d-80b3-3f5a-86c7-47b7eb807e3c&quot;,&quot;title&quot;:&quot;Design of DNN-Based Low-Power VLSI Architecture to Classify Atrial Fibrillation for Wearable Devices&quot;,&quot;author&quot;:[{&quot;family&quot;:&quot;Parmar&quot;,&quot;given&quot;:&quot;Rushik&quot;,&quot;parse-names&quot;:false,&quot;dropping-particle&quot;:&quot;&quot;,&quot;non-dropping-particle&quot;:&quot;&quot;},{&quot;family&quot;:&quot;Janveja&quot;,&quot;given&quot;:&quot;Meenali&quot;,&quot;parse-names&quot;:false,&quot;dropping-particle&quot;:&quot;&quot;,&quot;non-dropping-particle&quot;:&quot;&quot;},{&quot;family&quot;:&quot;Pidanic&quot;,&quot;given&quot;:&quot;Jan&quot;,&quot;parse-names&quot;:false,&quot;dropping-particle&quot;:&quot;&quot;,&quot;non-dropping-particle&quot;:&quot;&quot;},{&quot;family&quot;:&quot;Trivedi&quot;,&quot;given&quot;:&quot;Gaurav&quot;,&quot;parse-names&quot;:false,&quot;dropping-particle&quot;:&quot;&quot;,&quot;non-dropping-particle&quot;:&quot;&quot;}],&quot;container-title&quot;:&quot;IEEE Transactions on Very Large Scale Integration (VLSI) Systems&quot;,&quot;container-title-short&quot;:&quot;IEEE Trans Very Large Scale Integr VLSI Syst&quot;,&quot;DOI&quot;:&quot;10.1109/TVLSI.2023.3236530&quot;,&quot;ISSN&quot;:&quot;15579999&quot;,&quot;issued&quot;:{&quot;date-parts&quot;:[[2023,3,1]]},&quot;page&quot;:&quot;320-330&quot;,&quot;abstract&quot;:&quot;Atrial fibrillation (AF) is a recurrent and life-threatening disease leading to rapid growth in the mortality rate due to cardiac abnormalities. It is challenging to manually diagnose AF using electrocardiogram (ECG) signals due to complex and varied changes in its characteristics. In this article, for the first time, an end-to-end edge-enabled machine learning-based VLSI architecture is proposed to classify ECG excerpts having AF from normal beats. Researchers have found that abnormal atrial activity is confined to the low-frequency range through the decades. Therefore, in the proposed work, this frequency band is directly analyzed for AF detection, which has not previously been discussed. The proposed architecture is implemented using 180-nm bulk CMOS technology consuming 11.098 μW at 25 kHz and exhibits an accuracy of 92.37% for class-oriented classification and 81.60% for subject-oriented classification. The low-power realization of the proposed design, as compared to the state-of-the-art methods, makes it suitable to be used for wearable devices.&quot;,&quot;publisher&quot;:&quot;Institute of Electrical and Electronics Engineers Inc.&quot;,&quot;issue&quot;:&quot;3&quot;,&quot;volume&quot;:&quot;31&quot;},&quot;isTemporary&quot;:false}]},{&quot;citationID&quot;:&quot;MENDELEY_CITATION_7eb12c76-c815-433c-96ec-da54d6295471&quot;,&quot;properties&quot;:{&quot;noteIndex&quot;:0},&quot;isEdited&quot;:false,&quot;manualOverride&quot;:{&quot;isManuallyOverridden&quot;:true,&quot;citeprocText&quot;:&quot;(Q. Zhang et al., n.d.)&quot;,&quot;manualOverrideText&quot;:&quot;(Q. Zhang et al., 2023)&quot;},&quot;citationTag&quot;:&quot;MENDELEY_CITATION_v3_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&quot;,&quot;citationItems&quot;:[{&quot;id&quot;:&quot;1084496d-d61a-3abc-96c1-11e05f1c83d0&quot;,&quot;itemData&quot;:{&quot;type&quot;:&quot;report&quot;,&quot;id&quot;:&quot;1084496d-d61a-3abc-96c1-11e05f1c83d0&quot;,&quot;title&quot;:&quot;Developing a Physiological Signal-Based, Mean Threshold and Decision-Level Fusion Algorithm (PMD) for Emotion Recognition&quot;,&quot;author&quot;:[{&quot;family&quot;:&quot;Zhang&quot;,&quot;given&quot;:&quot;Qiuju&quot;,&quot;parse-names&quot;:false,&quot;dropping-particle&quot;:&quot;&quot;,&quot;non-dropping-particle&quot;:&quot;&quot;},{&quot;family&quot;:&quot;Zhang&quot;,&quot;given&quot;:&quot;Hongtao&quot;,&quot;parse-names&quot;:false,&quot;dropping-particle&quot;:&quot;&quot;,&quot;non-dropping-particle&quot;:&quot;&quot;},{&quot;family&quot;:&quot;Zhou&quot;,&quot;given&quot;:&quot;Keming&quot;,&quot;parse-names&quot;:false,&quot;dropping-particle&quot;:&quot;&quot;,&quot;non-dropping-particle&quot;:&quot;&quot;},{&quot;family&quot;:&quot;Zhang&quot;,&quot;given&quot;:&quot;Le&quot;,&quot;parse-names&quot;:false,&quot;dropping-particle&quot;:&quot;&quot;,&quot;non-dropping-particle&quot;:&quot;&quot;}],&quot;number-of-pages&quot;:&quot;2023&quot;,&quot;abstract&quot;:&quot;With the development of computers, artificial intelligence, and cognitive science, engagement in deep communication between humans and computers has become increasingly important. Therefore, affective computing is a current hot research topic. Thus, this study constructs a Physiological signal-based, Mean-threshold, and Decision-level fusion algorithm (PMD) to identify human emotional states. First, we select key features from electroencephalogram and peripheral physiological signals, and use the mean-value method to obtain the classification threshold of each participant and distinguish individual differences. Then, we employ Gaussian Naive Bayes (GNB), Linear Regression (LR), Support Vector Machine (SVM), and other classification methods to perform emotion recognition. Finally, we improve the classification accuracy by developing an ensemble model. The experimental results reveal that physiological signals are more suitable for emotion recognition than classical facial and speech signals. Our proposed mean-threshold method can solve the problem of individual differences to a certain extent, and the ensemble learning model we developed significantly outperforms other classification models, such as GNB and LR.&quot;,&quot;issue&quot;:&quot;4&quot;,&quot;volume&quot;:&quot;28&quot;,&quot;container-title-short&quot;:&quot;&quot;},&quot;isTemporary&quot;:false}]},{&quot;citationID&quot;:&quot;MENDELEY_CITATION_4c5cf024-f61a-46cb-9520-7f3171419225&quot;,&quot;properties&quot;:{&quot;noteIndex&quot;:0},&quot;isEdited&quot;:false,&quot;manualOverride&quot;:{&quot;isManuallyOverridden&quot;:false,&quot;citeprocText&quot;:&quot;(Moss et al., 2017)&quot;,&quot;manualOverrideText&quot;:&quot;&quot;},&quot;citationTag&quot;:&quot;MENDELEY_CITATION_v3_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&quot;,&quot;citationItems&quot;:[{&quot;id&quot;:&quot;dbaaff5d-dc27-32f8-8ef3-5570a29e6aee&quot;,&quot;itemData&quot;:{&quot;type&quot;:&quot;article-journal&quot;,&quot;id&quot;:&quot;dbaaff5d-dc27-32f8-8ef3-5570a29e6aee&quot;,&quot;title&quot;:&quot;New-onset atrial fibrillation in the critically III&quot;,&quot;author&quot;:[{&quot;family&quot;:&quot;Moss&quot;,&quot;given&quot;:&quot;Travis J.&quot;,&quot;parse-names&quot;:false,&quot;dropping-particle&quot;:&quot;&quot;,&quot;non-dropping-particle&quot;:&quot;&quot;},{&quot;family&quot;:&quot;Calland&quot;,&quot;given&quot;:&quot;James Forrest&quot;,&quot;parse-names&quot;:false,&quot;dropping-particle&quot;:&quot;&quot;,&quot;non-dropping-particle&quot;:&quot;&quot;},{&quot;family&quot;:&quot;Enfield&quot;,&quot;given&quot;:&quot;Kyle B.&quot;,&quot;parse-names&quot;:false,&quot;dropping-particle&quot;:&quot;&quot;,&quot;non-dropping-particle&quot;:&quot;&quot;},{&quot;family&quot;:&quot;Gomez-Manjarres&quot;,&quot;given&quot;:&quot;Diana C.&quot;,&quot;parse-names&quot;:false,&quot;dropping-particle&quot;:&quot;&quot;,&quot;non-dropping-particle&quot;:&quot;&quot;},{&quot;family&quot;:&quot;Ruminski&quot;,&quot;given&quot;:&quot;Caroline&quot;,&quot;parse-names&quot;:false,&quot;dropping-particle&quot;:&quot;&quot;,&quot;non-dropping-particle&quot;:&quot;&quot;},{&quot;family&quot;:&quot;Dimarco&quot;,&quot;given&quot;:&quot;John P.&quot;,&quot;parse-names&quot;:false,&quot;dropping-particle&quot;:&quot;&quot;,&quot;non-dropping-particle&quot;:&quot;&quot;},{&quot;family&quot;:&quot;Lake&quot;,&quot;given&quot;:&quot;Douglas E.&quot;,&quot;parse-names&quot;:false,&quot;dropping-particle&quot;:&quot;&quot;,&quot;non-dropping-particle&quot;:&quot;&quot;},{&quot;family&quot;:&quot;Moorman&quot;,&quot;given&quot;:&quot;J. Randall&quot;,&quot;parse-names&quot;:false,&quot;dropping-particle&quot;:&quot;&quot;,&quot;non-dropping-particle&quot;:&quot;&quot;}],&quot;container-title&quot;:&quot;Critical Care Medicine&quot;,&quot;container-title-short&quot;:&quot;Crit Care Med&quot;,&quot;DOI&quot;:&quot;10.1097/CCM.0000000000002325&quot;,&quot;ISSN&quot;:&quot;15300293&quot;,&quot;PMID&quot;:&quot;28296811&quot;,&quot;issued&quot;:{&quot;date-parts&quot;:[[2017,5,1]]},&quot;page&quot;:&quot;790-797&quot;,&quot;abstract&quot;:&quot;Objective: To determine the association of new-onset atrial fibrillation with outcomes, including ICU length of stay and survival. Design: Retrospective cohort of ICU admissions. We found atrial fibrillation using automated detection (≥ 90 s in 30 min) and classed as new-onset if there was no prior diagnosis of atrial fibrillation. We identified determinants of new-onset atrial fibrillation and, using propensity matching, characterized its impact on outcomes. Setting: Tertiary care academic center. Patients: A total of 8,356 consecutive adult admissions to either the medical or surgical/trauma/burn ICU with available continuous electrocardiogram data. Interventions: None. Measurements and Main Results: From 74 patient-years of every 15-minute observations, we detected atrial fibrillation in 1,610 admissions (19%), with median burden less than 2%. Most atrial fibrillation was paroxysmal; less than 2% of admissions were always in atrial fibrillation. New-onset atrial fibrillation was subclinical or went undocumented in 626, or 8% of all ICU admissions. Advanced age, acute respiratory failure, and sepsis were the strongest predictors of new-onset atrial fibrillation. In propensity-Adjusted regression analyses, clinical new-onset atrial fibrillation was associated with increased hospital mortality (odds ratio, 1.63; 95% CI, 1.01-2.63) and longer length of stay (2.25 d; CI, 0.58-3.92). New-onset atrial fibrillation was not associated with survival after hospital discharge (hazard ratio, 0.99; 95% CI, 0.76-1.28 and hazard ratio, 1.11; 95% CI, 0.67-1.83, respectively, for subclinical and clinical new-onset atrial fibrillation). Conclusions: Automated analysis of continuous electrocardiogram heart rate dynamics detects new-onset atrial fibrillation in many ICU patients. Though often transient and frequently unrecognized, new-onset atrial fibrillation is associated with poor hospital outcomes.&quot;,&quot;publisher&quot;:&quot;Lippincott Williams and Wilkins&quot;,&quot;issue&quot;:&quot;5&quot;,&quot;volume&quot;:&quot;45&quot;},&quot;isTemporary&quot;:false}]},{&quot;citationID&quot;:&quot;MENDELEY_CITATION_7da47b20-d83e-4dd2-9545-bd063017d150&quot;,&quot;properties&quot;:{&quot;noteIndex&quot;:0},&quot;isEdited&quot;:false,&quot;manualOverride&quot;:{&quot;isManuallyOverridden&quot;:false,&quot;citeprocText&quot;:&quot;(Yue et al., 2019)&quot;,&quot;manualOverrideText&quot;:&quot;&quot;},&quot;citationTag&quot;:&quot;MENDELEY_CITATION_v3_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&quot;,&quot;citationItems&quot;:[{&quot;id&quot;:&quot;01398c34-92f4-3d27-a9bc-ec1959f0c5cd&quot;,&quot;itemData&quot;:{&quot;type&quot;:&quot;article-journal&quot;,&quot;id&quot;:&quot;01398c34-92f4-3d27-a9bc-ec1959f0c5cd&quot;,&quot;title&quot;:&quot;Comparative transcriptome analysis to elucidate the therapeutic mechanism of colchicine against atrial fibrillation&quot;,&quot;author&quot;:[{&quot;family&quot;:&quot;Yue&quot;,&quot;given&quot;:&quot;Honghua&quot;,&quot;parse-names&quot;:false,&quot;dropping-particle&quot;:&quot;&quot;,&quot;non-dropping-particle&quot;:&quot;&quot;},{&quot;family&quot;:&quot;Liang&quot;,&quot;given&quot;:&quot;Weitao&quot;,&quot;parse-names&quot;:false,&quot;dropping-particle&quot;:&quot;&quot;,&quot;non-dropping-particle&quot;:&quot;&quot;},{&quot;family&quot;:&quot;Gu&quot;,&quot;given&quot;:&quot;Jun&quot;,&quot;parse-names&quot;:false,&quot;dropping-particle&quot;:&quot;&quot;,&quot;non-dropping-particle&quot;:&quot;&quot;},{&quot;family&quot;:&quot;Zhao&quot;,&quot;given&quot;:&quot;Xueshan&quot;,&quot;parse-names&quot;:false,&quot;dropping-particle&quot;:&quot;&quot;,&quot;non-dropping-particle&quot;:&quot;&quot;},{&quot;family&quot;:&quot;Zhang&quot;,&quot;given&quot;:&quot;Tailong&quot;,&quot;parse-names&quot;:false,&quot;dropping-particle&quot;:&quot;&quot;,&quot;non-dropping-particle&quot;:&quot;&quot;},{&quot;family&quot;:&quot;Qin&quot;,&quot;given&quot;:&quot;Xiaoli&quot;,&quot;parse-names&quot;:false,&quot;dropping-particle&quot;:&quot;&quot;,&quot;non-dropping-particle&quot;:&quot;&quot;},{&quot;family&quot;:&quot;Zhu&quot;,&quot;given&quot;:&quot;Guonian&quot;,&quot;parse-names&quot;:false,&quot;dropping-particle&quot;:&quot;&quot;,&quot;non-dropping-particle&quot;:&quot;&quot;},{&quot;family&quot;:&quot;Wu&quot;,&quot;given&quot;:&quot;Zhong&quot;,&quot;parse-names&quot;:false,&quot;dropping-particle&quot;:&quot;&quot;,&quot;non-dropping-particle&quot;:&quot;&quot;}],&quot;container-title&quot;:&quot;Biomedicine and Pharmacotherapy&quot;,&quot;DOI&quot;:&quot;10.1016/j.biopha.2019.109422&quot;,&quot;ISSN&quot;:&quot;19506007&quot;,&quot;PMID&quot;:&quot;31514070&quot;,&quot;issued&quot;:{&quot;date-parts&quot;:[[2019,11,1]]},&quot;abstract&quot;:&quot;In recent years, colchicine has been used to reduce the risk of cardiovascular events; in particular, it has been effectively used for the treatment of atrial fibrillation (AF). We first discovered that colchicine can treat AF in a rat model and that it can reverse the effects of atrial fibrosis. To illustrate the potential therapeutic mechanism of colchicine against AF, we performed comparative transcriptome analyses; our aim was to elucidate the therapeutic effects of colchicine so as to improve treatment and prognoses of AF. Genomics and bioinformatics analyses revealed that the IL-17 signaling pathway, and renin secretion pathway are involved in the mechanism of action of colchicine. Furthermore, there was a significant correlation between overlapping genes in the two groups of differentially expressed genes. The genes encoding Akap4, Pcdha9, Gp2, Cd177, Krt15, Aqp3, Chia, and Bpifb1 were pivotal and possible action sites for the therapeutic mechanisms of colchicine. We conclude that AF involves a multifactorial pathological process. The mechanisms underlying the action of colchicine in the treatment of AF warrant further studies.&quot;,&quot;publisher&quot;:&quot;Elsevier Masson SAS&quot;,&quot;volume&quot;:&quot;119&quot;,&quot;container-title-short&quot;:&quot;&quot;},&quot;isTemporary&quot;:false}]},{&quot;citationID&quot;:&quot;MENDELEY_CITATION_913e8bb7-4c7b-4b2d-85b7-dfab9f30b96f&quot;,&quot;properties&quot;:{&quot;noteIndex&quot;:0},&quot;isEdited&quot;:false,&quot;manualOverride&quot;:{&quot;isManuallyOverridden&quot;:false,&quot;citeprocText&quot;:&quot;(Hill et al., 2020)&quot;,&quot;manualOverrideText&quot;:&quot;&quot;},&quot;citationTag&quot;:&quot;MENDELEY_CITATION_v3_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&quot;,&quot;citationItems&quot;:[{&quot;id&quot;:&quot;67b8f615-0c4b-3acb-bc9d-4668d915cf4d&quot;,&quot;itemData&quot;:{&quot;type&quot;:&quot;article-journal&quot;,&quot;id&quot;:&quot;67b8f615-0c4b-3acb-bc9d-4668d915cf4d&quot;,&quot;title&quot;:&quot;Identification of undiagnosed atrial fibrillation patients using a machine learning risk prediction algorithm and diagnostic testing (PULsE-AI): Study protocol for a randomised controlled trial&quot;,&quot;author&quot;:[{&quot;family&quot;:&quot;Hill&quot;,&quot;given&quot;:&quot;Nathan R.&quot;,&quot;parse-names&quot;:false,&quot;dropping-particle&quot;:&quot;&quot;,&quot;non-dropping-particle&quot;:&quot;&quot;},{&quot;family&quot;:&quot;Arden&quot;,&quot;given&quot;:&quot;Chris&quot;,&quot;parse-names&quot;:false,&quot;dropping-particle&quot;:&quot;&quot;,&quot;non-dropping-particle&quot;:&quot;&quot;},{&quot;family&quot;:&quot;Beresford-Hulme&quot;,&quot;given&quot;:&quot;Lee&quot;,&quot;parse-names&quot;:false,&quot;dropping-particle&quot;:&quot;&quot;,&quot;non-dropping-particle&quot;:&quot;&quot;},{&quot;family&quot;:&quot;Camm&quot;,&quot;given&quot;:&quot;A. John&quot;,&quot;parse-names&quot;:false,&quot;dropping-particle&quot;:&quot;&quot;,&quot;non-dropping-particle&quot;:&quot;&quot;},{&quot;family&quot;:&quot;Clifton&quot;,&quot;given&quot;:&quot;David&quot;,&quot;parse-names&quot;:false,&quot;dropping-particle&quot;:&quot;&quot;,&quot;non-dropping-particle&quot;:&quot;&quot;},{&quot;family&quot;:&quot;Davies&quot;,&quot;given&quot;:&quot;D. Wyn&quot;,&quot;parse-names&quot;:false,&quot;dropping-particle&quot;:&quot;&quot;,&quot;non-dropping-particle&quot;:&quot;&quot;},{&quot;family&quot;:&quot;Farooqui&quot;,&quot;given&quot;:&quot;Usman&quot;,&quot;parse-names&quot;:false,&quot;dropping-particle&quot;:&quot;&quot;,&quot;non-dropping-particle&quot;:&quot;&quot;},{&quot;family&quot;:&quot;Gordon&quot;,&quot;given&quot;:&quot;Jason&quot;,&quot;parse-names&quot;:false,&quot;dropping-particle&quot;:&quot;&quot;,&quot;non-dropping-particle&quot;:&quot;&quot;},{&quot;family&quot;:&quot;Groves&quot;,&quot;given&quot;:&quot;Lara&quot;,&quot;parse-names&quot;:false,&quot;dropping-particle&quot;:&quot;&quot;,&quot;non-dropping-particle&quot;:&quot;&quot;},{&quot;family&quot;:&quot;Hurst&quot;,&quot;given&quot;:&quot;Michael&quot;,&quot;parse-names&quot;:false,&quot;dropping-particle&quot;:&quot;&quot;,&quot;non-dropping-particle&quot;:&quot;&quot;},{&quot;family&quot;:&quot;Lawton&quot;,&quot;given&quot;:&quot;Sarah&quot;,&quot;parse-names&quot;:false,&quot;dropping-particle&quot;:&quot;&quot;,&quot;non-dropping-particle&quot;:&quot;&quot;},{&quot;family&quot;:&quot;Lister&quot;,&quot;given&quot;:&quot;Steven&quot;,&quot;parse-names&quot;:false,&quot;dropping-particle&quot;:&quot;&quot;,&quot;non-dropping-particle&quot;:&quot;&quot;},{&quot;family&quot;:&quot;Mallen&quot;,&quot;given&quot;:&quot;Christian&quot;,&quot;parse-names&quot;:false,&quot;dropping-particle&quot;:&quot;&quot;,&quot;non-dropping-particle&quot;:&quot;&quot;},{&quot;family&quot;:&quot;Martin&quot;,&quot;given&quot;:&quot;Anne Celine&quot;,&quot;parse-names&quot;:false,&quot;dropping-particle&quot;:&quot;&quot;,&quot;non-dropping-particle&quot;:&quot;&quot;},{&quot;family&quot;:&quot;McEwan&quot;,&quot;given&quot;:&quot;Phil&quot;,&quot;parse-names&quot;:false,&quot;dropping-particle&quot;:&quot;&quot;,&quot;non-dropping-particle&quot;:&quot;&quot;},{&quot;family&quot;:&quot;Pollock&quot;,&quot;given&quot;:&quot;Kevin G.&quot;,&quot;parse-names&quot;:false,&quot;dropping-particle&quot;:&quot;&quot;,&quot;non-dropping-particle&quot;:&quot;&quot;},{&quot;family&quot;:&quot;Rogers&quot;,&quot;given&quot;:&quot;Jennifer&quot;,&quot;parse-names&quot;:false,&quot;dropping-particle&quot;:&quot;&quot;,&quot;non-dropping-particle&quot;:&quot;&quot;},{&quot;family&quot;:&quot;Sandler&quot;,&quot;given&quot;:&quot;Belinda&quot;,&quot;parse-names&quot;:false,&quot;dropping-particle&quot;:&quot;&quot;,&quot;non-dropping-particle&quot;:&quot;&quot;},{&quot;family&quot;:&quot;Sugrue&quot;,&quot;given&quot;:&quot;Daniel M.&quot;,&quot;parse-names&quot;:false,&quot;dropping-particle&quot;:&quot;&quot;,&quot;non-dropping-particle&quot;:&quot;&quot;},{&quot;family&quot;:&quot;Cohen&quot;,&quot;given&quot;:&quot;Alexander T.&quot;,&quot;parse-names&quot;:false,&quot;dropping-particle&quot;:&quot;&quot;,&quot;non-dropping-particle&quot;:&quot;&quot;}],&quot;container-title&quot;:&quot;Contemporary Clinical Trials&quot;,&quot;container-title-short&quot;:&quot;Contemp Clin Trials&quot;,&quot;DOI&quot;:&quot;10.1016/j.cct.2020.106191&quot;,&quot;ISSN&quot;:&quot;15592030&quot;,&quot;PMID&quot;:&quot;33091585&quot;,&quot;issued&quot;:{&quot;date-parts&quot;:[[2020,12,1]]},&quot;abstract&quot;:&quot;Atrial fibrillation (AF) is associated with an increased risk of stroke, enhanced stroke severity, and other comorbidities. However, AF is often asymptomatic, and frequently remains undiagnosed until complications occur. Current screening approaches for AF lack either cost-effectiveness or diagnostic sensitivity; thus, there is interest in tools that could be used for population screening. An AF risk prediction algorithm, developed using machine learning from a UK dataset of 2,994,837 patients, was found to be more effective than existing models at identifying patients at risk of AF. Therefore, the aim of the trial is to assess the effectiveness of this risk prediction algorithm combined with diagnostic testing for the identification of AF in a real-world primary care setting. Eligible participants (aged ≥30 years and without an existing AF diagnosis) registered at participating UK general practices will be randomised into intervention and control arms. Intervention arm participants identified at highest risk of developing AF (algorithm risk score ≥ 7.4%) will be invited for a 12‑lead electrocardiogram (ECG) followed by two-weeks of home-based ECG monitoring with a KardiaMobile device. Control arm participants will be used for comparison and will be managed routinely. The primary outcome is the number of AF diagnoses in the intervention arm compared with the control arm during the research window. If the trial is successful, there is potential for the risk prediction algorithm to be implemented throughout primary care for narrowing the population considered at highest risk for AF who could benefit from more intensive screening for AF. Trial Registration: NCT04045639&quot;,&quot;publisher&quot;:&quot;Elsevier Inc.&quot;,&quot;volume&quot;:&quot;99&quot;},&quot;isTemporary&quot;:false}]},{&quot;citationID&quot;:&quot;MENDELEY_CITATION_2a2d1081-e81b-41d6-9370-1f46a95c52eb&quot;,&quot;properties&quot;:{&quot;noteIndex&quot;:0},&quot;isEdited&quot;:false,&quot;manualOverride&quot;:{&quot;isManuallyOverridden&quot;:false,&quot;citeprocText&quot;:&quot;(Pereira et al., 2020)&quot;,&quot;manualOverrideText&quot;:&quot;&quot;},&quot;citationTag&quot;:&quot;MENDELEY_CITATION_v3_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&quot;,&quot;citationItems&quot;:[{&quot;id&quot;:&quot;2c57ac0f-606f-3cbe-b26f-782319168db5&quot;,&quot;itemData&quot;:{&quot;type&quot;:&quot;article-journal&quot;,&quot;id&quot;:&quot;2c57ac0f-606f-3cbe-b26f-782319168db5&quot;,&quot;title&quot;:&quot;A Supervised Approach to Robust Photoplethysmography Quality Assessment&quot;,&quot;author&quot;:[{&quot;family&quot;:&quot;Pereira&quot;,&quot;given&quot;:&quot;Tania&quot;,&quot;parse-names&quot;:false,&quot;dropping-particle&quot;:&quot;&quot;,&quot;non-dropping-particle&quot;:&quot;&quot;},{&quot;family&quot;:&quot;Gadhoumi&quot;,&quot;given&quot;:&quot;Kais&quot;,&quot;parse-names&quot;:false,&quot;dropping-particle&quot;:&quot;&quot;,&quot;non-dropping-particle&quot;:&quot;&quot;},{&quot;family&quot;:&quot;Ma&quot;,&quot;given&quot;:&quot;Mitchell&quot;,&quot;parse-names&quot;:false,&quot;dropping-particle&quot;:&quot;&quot;,&quot;non-dropping-particle&quot;:&quot;&quot;},{&quot;family&quot;:&quot;Liu&quot;,&quot;given&quot;:&quot;Xiuyun&quot;,&quot;parse-names&quot;:false,&quot;dropping-particle&quot;:&quot;&quot;,&quot;non-dropping-particle&quot;:&quot;&quot;},{&quot;family&quot;:&quot;Xiao&quot;,&quot;given&quot;:&quot;Ran&quot;,&quot;parse-names&quot;:false,&quot;dropping-particle&quot;:&quot;&quot;,&quot;non-dropping-particle&quot;:&quot;&quot;},{&quot;family&quot;:&quot;Colorado&quot;,&quot;given&quot;:&quot;Rene A.&quot;,&quot;parse-names&quot;:false,&quot;dropping-particle&quot;:&quot;&quot;,&quot;non-dropping-particle&quot;:&quot;&quot;},{&quot;family&quot;:&quot;Keenan&quot;,&quot;given&quot;:&quot;Kevin J.&quot;,&quot;parse-names&quot;:false,&quot;dropping-particle&quot;:&quot;&quot;,&quot;non-dropping-particle&quot;:&quot;&quot;},{&quot;family&quot;:&quot;Meisel&quot;,&quot;given&quot;:&quot;Karl&quot;,&quot;parse-names&quot;:false,&quot;dropping-particle&quot;:&quot;&quot;,&quot;non-dropping-particle&quot;:&quot;&quot;},{&quot;family&quot;:&quot;Hu&quot;,&quot;given&quot;:&quot;Xiao&quot;,&quot;parse-names&quot;:false,&quot;dropping-particle&quot;:&quot;&quot;,&quot;non-dropping-particle&quot;:&quot;&quot;}],&quot;container-title&quot;:&quot;IEEE Journal of Biomedical and Health Informatics&quot;,&quot;container-title-short&quot;:&quot;IEEE J Biomed Health Inform&quot;,&quot;DOI&quot;:&quot;10.1109/JBHI.2019.2909065&quot;,&quot;ISSN&quot;:&quot;21682208&quot;,&quot;PMID&quot;:&quot;30951482&quot;,&quot;issued&quot;:{&quot;date-parts&quot;:[[2020,3,1]]},&quot;page&quot;:&quot;649-657&quot;,&quot;abstract&quot;:&quot;Early detection of Atrial Fibrillation (AFib) is crucial to prevent stroke recurrence. New tools for monitoring cardiac rhythm are important for risk stratification and stroke prevention. As many of new approaches to long-term AFib detection are now based on photoplethysmogram (PPG) recordings from wearable devices, ensuring high PPG signal-to-noise ratios is a fundamental requirement for a robust detection of AFib episodes. Traditionally, signal quality assessment is often based on the evaluation of similarity between pulses to derive signal quality indices. There are limitations to using this approach for accurate assessment of PPG quality in the presence of arrhythmia, as in the case of AFib, mainly due to substantial changes in pulse morphology. In this paper, we first tested the performance of algorithms selected from a body of studies on PPG quality assessment using a dataset of PPG recordings from patients with AFib. We then propose machine learning approaches for PPG quality assessment in 30-s segments of PPG recording from 13 stroke patients admitted to the University of California San Francisco (UCSF) neuro intensive care unit and another dataset of 3764 patients from one of the five UCSF general intensive care units. We used data acquired from two systems, fingertip PPG (fPPG) from a bedside monitor system, and radial PPG (rPPG) measured using a wearable commercial wristband. We compared various supervised machine learning techniques including k-nearest neighbors, decisions trees, and a two-class support vector machine (SVM). SVM provided the best performance. fPPG signals were used to build the model and achieved 0.9477 accuracy when tested on the data from the fPPG exclusive to the test set, and 0.9589 accuracy when tested on the rPPG data.&quot;,&quot;publisher&quot;:&quot;Institute of Electrical and Electronics Engineers Inc.&quot;,&quot;issue&quot;:&quot;3&quot;,&quot;volume&quot;:&quot;24&quot;},&quot;isTemporary&quot;:false}]},{&quot;citationID&quot;:&quot;MENDELEY_CITATION_f0b5f850-f053-4207-a2c6-eb01535c3e0d&quot;,&quot;properties&quot;:{&quot;noteIndex&quot;:0},&quot;isEdited&quot;:false,&quot;manualOverride&quot;:{&quot;isManuallyOverridden&quot;:false,&quot;citeprocText&quot;:&quot;(Tse, Zhou, et al., 2020)&quot;,&quot;manualOverrideText&quot;:&quot;&quot;},&quot;citationTag&quot;:&quot;MENDELEY_CITATION_v3_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&quot;,&quot;citationItems&quot;:[{&quot;id&quot;:&quot;71620e3b-94ab-3e04-a6d0-51c0b39ef2ab&quot;,&quot;itemData&quot;:{&quot;type&quot;:&quot;article-journal&quot;,&quot;id&quot;:&quot;71620e3b-94ab-3e04-a6d0-51c0b39ef2ab&quot;,&quot;title&quot;:&quot;Multi-modality machine learning approach for risk stratification in heart failure with left ventricular ejection fraction ≤ 45%&quot;,&quot;author&quot;:[{&quot;family&quot;:&quot;Tse&quot;,&quot;given&quot;:&quot;Gary&quot;,&quot;parse-names&quot;:false,&quot;dropping-particle&quot;:&quot;&quot;,&quot;non-dropping-particle&quot;:&quot;&quot;},{&quot;family&quot;:&quot;Zhou&quot;,&quot;given&quot;:&quot;Jiandong&quot;,&quot;parse-names&quot;:false,&quot;dropping-particle&quot;:&quot;&quot;,&quot;non-dropping-particle&quot;:&quot;&quot;},{&quot;family&quot;:&quot;Woo&quot;,&quot;given&quot;:&quot;Samuel Won Dong&quot;,&quot;parse-names&quot;:false,&quot;dropping-particle&quot;:&quot;&quot;,&quot;non-dropping-particle&quot;:&quot;&quot;},{&quot;family&quot;:&quot;Ko&quot;,&quot;given&quot;:&quot;Ching Ho&quot;,&quot;parse-names&quot;:false,&quot;dropping-particle&quot;:&quot;&quot;,&quot;non-dropping-particle&quot;:&quot;&quot;},{&quot;family&quot;:&quot;Lai&quot;,&quot;given&quot;:&quot;Rachel Wing Chuen&quot;,&quot;parse-names&quot;:false,&quot;dropping-particle&quot;:&quot;&quot;,&quot;non-dropping-particle&quot;:&quot;&quot;},{&quot;family&quot;:&quot;Liu&quot;,&quot;given&quot;:&quot;Tong&quot;,&quot;parse-names&quot;:false,&quot;dropping-particle&quot;:&quot;&quot;,&quot;non-dropping-particle&quot;:&quot;&quot;},{&quot;family&quot;:&quot;Liu&quot;,&quot;given&quot;:&quot;Yingzhi&quot;,&quot;parse-names&quot;:false,&quot;dropping-particle&quot;:&quot;&quot;,&quot;non-dropping-particle&quot;:&quot;&quot;},{&quot;family&quot;:&quot;Leung&quot;,&quot;given&quot;:&quot;Keith Sai Kit&quot;,&quot;parse-names&quot;:false,&quot;dropping-particle&quot;:&quot;&quot;,&quot;non-dropping-particle&quot;:&quot;&quot;},{&quot;family&quot;:&quot;Li&quot;,&quot;given&quot;:&quot;Andrew&quot;,&quot;parse-names&quot;:false,&quot;dropping-particle&quot;:&quot;&quot;,&quot;non-dropping-particle&quot;:&quot;&quot;},{&quot;family&quot;:&quot;Lee&quot;,&quot;given&quot;:&quot;Sharen&quot;,&quot;parse-names&quot;:false,&quot;dropping-particle&quot;:&quot;&quot;,&quot;non-dropping-particle&quot;:&quot;&quot;},{&quot;family&quot;:&quot;Li&quot;,&quot;given&quot;:&quot;Ka Hou Christien&quot;,&quot;parse-names&quot;:false,&quot;dropping-particle&quot;:&quot;&quot;,&quot;non-dropping-particle&quot;:&quot;&quot;},{&quot;family&quot;:&quot;Lakhani&quot;,&quot;given&quot;:&quot;Ishan&quot;,&quot;parse-names&quot;:false,&quot;dropping-particle&quot;:&quot;&quot;,&quot;non-dropping-particle&quot;:&quot;&quot;},{&quot;family&quot;:&quot;Zhang&quot;,&quot;given&quot;:&quot;Qingpeng&quot;,&quot;parse-names&quot;:false,&quot;dropping-particle&quot;:&quot;&quot;,&quot;non-dropping-particle&quot;:&quot;&quot;}],&quot;container-title&quot;:&quot;ESC Heart Failure&quot;,&quot;container-title-short&quot;:&quot;ESC Heart Fail&quot;,&quot;DOI&quot;:&quot;10.1002/ehf2.12929&quot;,&quot;ISSN&quot;:&quot;20555822&quot;,&quot;PMID&quot;:&quot;33094925&quot;,&quot;issued&quot;:{&quot;date-parts&quot;:[[2020,12,1]]},&quot;page&quot;:&quot;3716-3725&quot;,&quot;abstract&quot;:&quot;Aims: Heart failure (HF) involves complex remodelling leading to electrical and mechanical dysfunction. We hypothesized that machine learning approaches incorporating data obtained from different investigative modalities including atrial and ventricular measurements from electrocardiography and echocardiography, blood inflammatory marker [neutrophil-to-lymphocyte ratio (NLR)], and prognostic nutritional index (PNI) will improve risk stratification for adverse outcomes in HF compared to logistic regression. Methods and results: Consecutive Chinese patients referred to our centre for transthoracic echocardiography and subsequently diagnosed with HF, between 1 January 2010 and 31 December 2016, were included in this study. Two machine learning techniques, multilayer perceptron and multi-task learning, were compared with logistic regression for their ability to predict incident atrial fibrillation (AF), transient ischaemic attack (TIA)/stroke, and all-cause mortality. This study included 312 HF patients [mean age: 64 (55–73) years, 75% male]. There were 76 cases of new-onset AF, 62 cases of incident TIA/stroke, and 117 deaths during follow-up. Univariate analysis revealed that age, left atrial reservoir strain (LARS) and contractile strain (LACS) were significant predictors of new-onset AF. Age and smoking predicted incident stroke. Age, hypertension, type 2 diabetes mellitus, chronic kidney disease, mitral or aortic regurgitation, P-wave terminal force in V1, the presence of partial inter-atrial block, left atrial diameter, ejection fraction, global longitudinal strain, serum creatinine and albumin, high NLR, low PNI, and LARS and LACS predicted all-cause mortality. Machine learning techniques achieved better prediction performance than logistic regression. Conclusions: Multi-modality assessment is important for risk stratification in HF. A machine learning approach provides additional value for improving outcome prediction.&quot;,&quot;publisher&quot;:&quot;Wiley-Blackwell&quot;,&quot;issue&quot;:&quot;6&quot;,&quot;volume&quot;:&quot;7&quot;},&quot;isTemporary&quot;:false}]},{&quot;citationID&quot;:&quot;MENDELEY_CITATION_017b5216-a482-4645-af65-1e7d9bcddc3a&quot;,&quot;properties&quot;:{&quot;noteIndex&quot;:0},&quot;isEdited&quot;:false,&quot;manualOverride&quot;:{&quot;isManuallyOverridden&quot;:false,&quot;citeprocText&quot;:&quot;(M. Yang et al., 2020)&quot;,&quot;manualOverrideText&quot;:&quot;&quot;},&quot;citationTag&quot;:&quot;MENDELEY_CITATION_v3_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&quot;,&quot;citationItems&quot;:[{&quot;id&quot;:&quot;2d6cd5b2-ca0b-3ee8-be16-5e5666a0dfa5&quot;,&quot;itemData&quot;:{&quot;type&quot;:&quot;article-journal&quot;,&quot;id&quot;:&quot;2d6cd5b2-ca0b-3ee8-be16-5e5666a0dfa5&quot;,&quot;title&quot;:&quot;Artificial intelligence-assisted analysis on the association between exposure to ambient fine particulate matter and incidence of arrhythmias in outpatients of Shanghai community hospitals&quot;,&quot;author&quot;:[{&quot;family&quot;:&quot;Yang&quot;,&quot;given&quot;:&quot;Mei&quot;,&quot;parse-names&quot;:false,&quot;dropping-particle&quot;:&quot;&quot;,&quot;non-dropping-particle&quot;:&quot;&quot;},{&quot;family&quot;:&quot;Zhou&quot;,&quot;given&quot;:&quot;Runze&quot;,&quot;parse-names&quot;:false,&quot;dropping-particle&quot;:&quot;&quot;,&quot;non-dropping-particle&quot;:&quot;&quot;},{&quot;family&quot;:&quot;Qiu&quot;,&quot;given&quot;:&quot;Xiangjun&quot;,&quot;parse-names&quot;:false,&quot;dropping-particle&quot;:&quot;&quot;,&quot;non-dropping-particle&quot;:&quot;&quot;},{&quot;family&quot;:&quot;Feng&quot;,&quot;given&quot;:&quot;Xiangfei&quot;,&quot;parse-names&quot;:false,&quot;dropping-particle&quot;:&quot;&quot;,&quot;non-dropping-particle&quot;:&quot;&quot;},{&quot;family&quot;:&quot;Sun&quot;,&quot;given&quot;:&quot;Jian&quot;,&quot;parse-names&quot;:false,&quot;dropping-particle&quot;:&quot;&quot;,&quot;non-dropping-particle&quot;:&quot;&quot;},{&quot;family&quot;:&quot;Wang&quot;,&quot;given&quot;:&quot;Qunshan&quot;,&quot;parse-names&quot;:false,&quot;dropping-particle&quot;:&quot;&quot;,&quot;non-dropping-particle&quot;:&quot;&quot;},{&quot;family&quot;:&quot;Lu&quot;,&quot;given&quot;:&quot;Qiufen&quot;,&quot;parse-names&quot;:false,&quot;dropping-particle&quot;:&quot;&quot;,&quot;non-dropping-particle&quot;:&quot;&quot;},{&quot;family&quot;:&quot;Zhang&quot;,&quot;given&quot;:&quot;Pengpai&quot;,&quot;parse-names&quot;:false,&quot;dropping-particle&quot;:&quot;&quot;,&quot;non-dropping-particle&quot;:&quot;&quot;},{&quot;family&quot;:&quot;Liu&quot;,&quot;given&quot;:&quot;Bo&quot;,&quot;parse-names&quot;:false,&quot;dropping-particle&quot;:&quot;&quot;,&quot;non-dropping-particle&quot;:&quot;&quot;},{&quot;family&quot;:&quot;Li&quot;,&quot;given&quot;:&quot;Wei&quot;,&quot;parse-names&quot;:false,&quot;dropping-particle&quot;:&quot;&quot;,&quot;non-dropping-particle&quot;:&quot;&quot;},{&quot;family&quot;:&quot;Chen&quot;,&quot;given&quot;:&quot;Mu&quot;,&quot;parse-names&quot;:false,&quot;dropping-particle&quot;:&quot;&quot;,&quot;non-dropping-particle&quot;:&quot;&quot;},{&quot;family&quot;:&quot;Zhao&quot;,&quot;given&quot;:&quot;Yan&quot;,&quot;parse-names&quot;:false,&quot;dropping-particle&quot;:&quot;&quot;,&quot;non-dropping-particle&quot;:&quot;&quot;},{&quot;family&quot;:&quot;Mo&quot;,&quot;given&quot;:&quot;Binfeng&quot;,&quot;parse-names&quot;:false,&quot;dropping-particle&quot;:&quot;&quot;,&quot;non-dropping-particle&quot;:&quot;&quot;},{&quot;family&quot;:&quot;Zhou&quot;,&quot;given&quot;:&quot;Xin&quot;,&quot;parse-names&quot;:false,&quot;dropping-particle&quot;:&quot;&quot;,&quot;non-dropping-particle&quot;:&quot;&quot;},{&quot;family&quot;:&quot;Zhang&quot;,&quot;given&quot;:&quot;Xi&quot;,&quot;parse-names&quot;:false,&quot;dropping-particle&quot;:&quot;&quot;,&quot;non-dropping-particle&quot;:&quot;&quot;},{&quot;family&quot;:&quot;Hua&quot;,&quot;given&quot;:&quot;Yingxue&quot;,&quot;parse-names&quot;:false,&quot;dropping-particle&quot;:&quot;&quot;,&quot;non-dropping-particle&quot;:&quot;&quot;},{&quot;family&quot;:&quot;Guo&quot;,&quot;given&quot;:&quot;Jin&quot;,&quot;parse-names&quot;:false,&quot;dropping-particle&quot;:&quot;&quot;,&quot;non-dropping-particle&quot;:&quot;&quot;},{&quot;family&quot;:&quot;Bi&quot;,&quot;given&quot;:&quot;Fangfang&quot;,&quot;parse-names&quot;:false,&quot;dropping-particle&quot;:&quot;&quot;,&quot;non-dropping-particle&quot;:&quot;&quot;},{&quot;family&quot;:&quot;Cao&quot;,&quot;given&quot;:&quot;Yajun&quot;,&quot;parse-names&quot;:false,&quot;dropping-particle&quot;:&quot;&quot;,&quot;non-dropping-particle&quot;:&quot;&quot;},{&quot;family&quot;:&quot;Ling&quot;,&quot;given&quot;:&quot;Feng&quot;,&quot;parse-names&quot;:false,&quot;dropping-particle&quot;:&quot;&quot;,&quot;non-dropping-particle&quot;:&quot;&quot;},{&quot;family&quot;:&quot;Shi&quot;,&quot;given&quot;:&quot;Shengming&quot;,&quot;parse-names&quot;:false,&quot;dropping-particle&quot;:&quot;&quot;,&quot;non-dropping-particle&quot;:&quot;&quot;},{&quot;family&quot;:&quot;Li&quot;,&quot;given&quot;:&quot;Yi Gang&quot;,&quot;parse-names&quot;:false,&quot;dropping-particle&quot;:&quot;&quot;,&quot;non-dropping-particle&quot;:&quot;&quot;}],&quot;container-title&quot;:&quot;Environment International&quot;,&quot;container-title-short&quot;:&quot;Environ Int&quot;,&quot;DOI&quot;:&quot;10.1016/j.envint.2020.105745&quot;,&quot;ISSN&quot;:&quot;18736750&quot;,&quot;PMID&quot;:&quot;32334122&quot;,&quot;issued&quot;:{&quot;date-parts&quot;:[[2020,6,1]]},&quot;abstract&quot;:&quot;Background: Recently, the impact of fine particulate matter pollution on cardiovascular system is drawing considerable concern worldwide. The association between ambient fine particulate and the cardiac arrhythmias is not clear now. Objective: To study associations of ambient fine particulate with incidence of arrhythmias in outpatients. Methods: Data was collected from the remote electrocardiogram (ECG) system covering 282 community hospitals in Shanghai from June 24th, 2014 to June 23rd, 2016. ECG was performed for patients admitted to above hospitals with complaining of chest discomfort or palpitation, or for regular check-ups. Air quality data during this time period was obtained from China National Environment Monitoring Center. A generalized additive quasi-Poisson model was established to examine the associations between PM2.5 and cardiac arrhythmias. Results: Cardiac arrhythmias were detected in 202,661 out of 1,016,579 outpatients (19.9%) and fine particulate matter ranged from 6 to 219 μg/m3 during this period. Positive associations were evidenced between fine particulate matter level and prevalence of cardiac arrhythmia by different lag models. Per 10 μg/m3 increase in fine particulate matter was associated with a 0.584%(95%CI:0.346-0.689%, p &lt; 0.001) increase of cardiac arrhythmia detected in these patient cohort at lag0-2. For different types of cardiac arrhythmias, an immediate arrhythmogenic effect of fine particulate matter (increase of the estimates of cardiac arrhythmia prevalence detected in daily outpatient visits) was found with paroxysmal supraventricular tachycardia; a lag effect was found with atrial fibrillation; and both immediate and lag effect was found with premature atrial contractions or atrial tachycardia, atrioventricular block. Moreover, the impact of fine particulate matter on cardiac arrhythmias was significantly greater in women (lag3 and lag0-4), and in people aged &lt;65 years (lag0). Conclusion: Ambient exposure to fine particulate matter is linked with increased risk of arrhythmias in outpatients visiting Shanghai community hospitals, with an immediate or lag effect. The arrhythmogenic effect varies among different types of cardiac arrhythmias.&quot;,&quot;publisher&quot;:&quot;Elsevier Ltd&quot;,&quot;volume&quot;:&quot;139&quot;},&quot;isTemporary&quot;:false}]},{&quot;citationID&quot;:&quot;MENDELEY_CITATION_f91e0d87-02f3-46bf-b2cd-1be7b804e8bc&quot;,&quot;properties&quot;:{&quot;noteIndex&quot;:0},&quot;isEdited&quot;:false,&quot;manualOverride&quot;:{&quot;isManuallyOverridden&quot;:false,&quot;citeprocText&quot;:&quot;(Ahmad et al., 2021)&quot;,&quot;manualOverrideText&quot;:&quot;&quot;},&quot;citationTag&quot;:&quot;MENDELEY_CITATION_v3_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&quot;,&quot;citationItems&quot;:[{&quot;id&quot;:&quot;e50db427-2c71-3575-9207-1efa4860db26&quot;,&quot;itemData&quot;:{&quot;type&quot;:&quot;article&quot;,&quot;id&quot;:&quot;e50db427-2c71-3575-9207-1efa4860db26&quot;,&quot;title&quot;:&quot;Coronary Microvascular Dysfunction and the Risk of Atrial Fibrillation from an Artificial Intelligence-Enabled Electrocardiogram&quot;,&quot;author&quot;:[{&quot;family&quot;:&quot;Ahmad&quot;,&quot;given&quot;:&quot;Ali&quot;,&quot;parse-names&quot;:false,&quot;dropping-particle&quot;:&quot;&quot;,&quot;non-dropping-particle&quot;:&quot;&quot;},{&quot;family&quot;:&quot;Corban&quot;,&quot;given&quot;:&quot;Michel T.&quot;,&quot;parse-names&quot;:false,&quot;dropping-particle&quot;:&quot;&quot;,&quot;non-dropping-particle&quot;:&quot;&quot;},{&quot;family&quot;:&quot;Toya&quot;,&quot;given&quot;:&quot;Takumi&quot;,&quot;parse-names&quot;:false,&quot;dropping-particle&quot;:&quot;&quot;,&quot;non-dropping-particle&quot;:&quot;&quot;},{&quot;family&quot;:&quot;Attia&quot;,&quot;given&quot;:&quot;Zachi I.&quot;,&quot;parse-names&quot;:false,&quot;dropping-particle&quot;:&quot;&quot;,&quot;non-dropping-particle&quot;:&quot;&quot;},{&quot;family&quot;:&quot;Noseworthy&quot;,&quot;given&quot;:&quot;Peter A.&quot;,&quot;parse-names&quot;:false,&quot;dropping-particle&quot;:&quot;&quot;,&quot;non-dropping-particle&quot;:&quot;&quot;},{&quot;family&quot;:&quot;Lopez-Jimenez&quot;,&quot;given&quot;:&quot;Francisco&quot;,&quot;parse-names&quot;:false,&quot;dropping-particle&quot;:&quot;&quot;,&quot;non-dropping-particle&quot;:&quot;&quot;},{&quot;family&quot;:&quot;Cohen&quot;,&quot;given&quot;:&quot;Michal Shelly&quot;,&quot;parse-names&quot;:false,&quot;dropping-particle&quot;:&quot;&quot;,&quot;non-dropping-particle&quot;:&quot;&quot;},{&quot;family&quot;:&quot;Sara&quot;,&quot;given&quot;:&quot;Jaskanwal D.&quot;,&quot;parse-names&quot;:false,&quot;dropping-particle&quot;:&quot;&quot;,&quot;non-dropping-particle&quot;:&quot;&quot;},{&quot;family&quot;:&quot;Ozcan&quot;,&quot;given&quot;:&quot;Ilke&quot;,&quot;parse-names&quot;:false,&quot;dropping-particle&quot;:&quot;&quot;,&quot;non-dropping-particle&quot;:&quot;&quot;},{&quot;family&quot;:&quot;Lerman&quot;,&quot;given&quot;:&quot;Lilach O.&quot;,&quot;parse-names&quot;:false,&quot;dropping-particle&quot;:&quot;&quot;,&quot;non-dropping-particle&quot;:&quot;&quot;},{&quot;family&quot;:&quot;Kapa&quot;,&quot;given&quot;:&quot;Suraj&quot;,&quot;parse-names&quot;:false,&quot;dropping-particle&quot;:&quot;&quot;,&quot;non-dropping-particle&quot;:&quot;&quot;},{&quot;family&quot;:&quot;Friedman&quot;,&quot;given&quot;:&quot;Paul A.&quot;,&quot;parse-names&quot;:false,&quot;dropping-particle&quot;:&quot;&quot;,&quot;non-dropping-particle&quot;:&quot;&quot;},{&quot;family&quot;:&quot;Lerman&quot;,&quot;given&quot;:&quot;Amir&quot;,&quot;parse-names&quot;:false,&quot;dropping-particle&quot;:&quot;&quot;,&quot;non-dropping-particle&quot;:&quot;&quot;}],&quot;container-title&quot;:&quot;Circulation: Arrhythmia and Electrophysiology&quot;,&quot;container-title-short&quot;:&quot;Circ Arrhythm Electrophysiol&quot;,&quot;DOI&quot;:&quot;10.1161/CIRCEP.121.009947&quot;,&quot;ISSN&quot;:&quot;19413084&quot;,&quot;PMID&quot;:&quot;34397262&quot;,&quot;issued&quot;:{&quot;date-parts&quot;:[[2021,8,1]]},&quot;page&quot;:&quot;E009947&quot;,&quot;publisher&quot;:&quot;Lippincott Williams and Wilkins&quot;,&quot;issue&quot;:&quot;8&quot;,&quot;volume&quot;:&quot;14&quot;},&quot;isTemporary&quot;:false}]},{&quot;citationID&quot;:&quot;MENDELEY_CITATION_5de2fad3-d3d1-4e57-b1db-c7b528cf3561&quot;,&quot;properties&quot;:{&quot;noteIndex&quot;:0},&quot;isEdited&quot;:false,&quot;manualOverride&quot;:{&quot;isManuallyOverridden&quot;:false,&quot;citeprocText&quot;:&quot;(Z. Wu et al., 2021)&quot;,&quot;manualOverrideText&quot;:&quot;&quot;},&quot;citationTag&quot;:&quot;MENDELEY_CITATION_v3_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&quot;,&quot;citationItems&quot;:[{&quot;id&quot;:&quot;af417ecd-8341-333c-ac1e-4c1a0df2f1f8&quot;,&quot;itemData&quot;:{&quot;type&quot;:&quot;article-journal&quot;,&quot;id&quot;:&quot;af417ecd-8341-333c-ac1e-4c1a0df2f1f8&quot;,&quot;title&quot;:&quot;Risk stratification for mortality in cardiovascular disease survivors: A survival conditional inference tree analysis&quot;,&quot;author&quot;:[{&quot;family&quot;:&quot;Wu&quot;,&quot;given&quot;:&quot;Zhijun&quot;,&quot;parse-names&quot;:false,&quot;dropping-particle&quot;:&quot;&quot;,&quot;non-dropping-particle&quot;:&quot;&quot;},{&quot;family&quot;:&quot;Huang&quot;,&quot;given&quot;:&quot;Zhe&quot;,&quot;parse-names&quot;:false,&quot;dropping-particle&quot;:&quot;&quot;,&quot;non-dropping-particle&quot;:&quot;&quot;},{&quot;family&quot;:&quot;Wu&quot;,&quot;given&quot;:&quot;Yuntao&quot;,&quot;parse-names&quot;:false,&quot;dropping-particle&quot;:&quot;&quot;,&quot;non-dropping-particle&quot;:&quot;&quot;},{&quot;family&quot;:&quot;Jin&quot;,&quot;given&quot;:&quot;Yao&quot;,&quot;parse-names&quot;:false,&quot;dropping-particle&quot;:&quot;&quot;,&quot;non-dropping-particle&quot;:&quot;&quot;},{&quot;family&quot;:&quot;Wang&quot;,&quot;given&quot;:&quot;Yanxiu&quot;,&quot;parse-names&quot;:false,&quot;dropping-particle&quot;:&quot;&quot;,&quot;non-dropping-particle&quot;:&quot;&quot;},{&quot;family&quot;:&quot;Zhao&quot;,&quot;given&quot;:&quot;Haiyan&quot;,&quot;parse-names&quot;:false,&quot;dropping-particle&quot;:&quot;&quot;,&quot;non-dropping-particle&quot;:&quot;&quot;},{&quot;family&quot;:&quot;Chen&quot;,&quot;given&quot;:&quot;Shuohua&quot;,&quot;parse-names&quot;:false,&quot;dropping-particle&quot;:&quot;&quot;,&quot;non-dropping-particle&quot;:&quot;&quot;},{&quot;family&quot;:&quot;Wu&quot;,&quot;given&quot;:&quot;Shouling&quot;,&quot;parse-names&quot;:false,&quot;dropping-particle&quot;:&quot;&quot;,&quot;non-dropping-particle&quot;:&quot;&quot;},{&quot;family&quot;:&quot;Gao&quot;,&quot;given&quot;:&quot;Xiang&quot;,&quot;parse-names&quot;:false,&quot;dropping-particle&quot;:&quot;&quot;,&quot;non-dropping-particle&quot;:&quot;&quot;}],&quot;container-title&quot;:&quot;Nutrition, Metabolism and Cardiovascular Diseases&quot;,&quot;DOI&quot;:&quot;10.1016/j.numecd.2020.09.029&quot;,&quot;ISSN&quot;:&quot;15903729&quot;,&quot;PMID&quot;:&quot;33223407&quot;,&quot;issued&quot;:{&quot;date-parts&quot;:[[2021,2,8]]},&quot;page&quot;:&quot;420-428&quot;,&quot;abstract&quot;:&quot;Background and aims: Efficient analysis strategies for complex network with cardiovascular disease (CVD) risk stratification remain lacking. We sought to identify an optimized model to study CVD prognosis using survival conditional inference tree (SCTREE), a machine-learning method. Methods and results: We identified 5379 new onset CVD from 2006 (baseline) to May, 2017 in the Kailuan I study including 101,510 participants (the training dataset). The second cohort composing 1,287 CVD survivors was used to validate the algorithm (the Kailuan II study, n = 57,511). All variables (e.g., age, sex, family history of CVD, metabolic risk factors, renal function indexes, heart rate, atrial fibrillation, and high sensitivity C-reactive protein) were measured at baseline and biennially during the follow-up period. Up to December 2017, we documented 1,104 deaths after CVD in the Kailuan I study and 170 deaths in the Kailuan II study. Older age, hyperglycemia and proteinuria were identified by the SCTREE as main predictors of post-CVD mortality. CVD survivors in the high risk group (presence of 2–3 of these top risk factors), had higher mortality risk in the training dataset (hazard ratio (HR): 5.41; 95% confidence Interval (CI): 4.49–6.52) and in the validation dataset (HR: 6.04; 95%CI: 3.59–10.2), than those in the lowest risk group (presence of 0–1 of these factors). Conclusion: Older age, hyperglycemia and proteinuria were the main predictors of post-CVD mortality. Trial registration: ChiCTR-TNRC-11001489.&quot;,&quot;publisher&quot;:&quot;Elsevier B.V.&quot;,&quot;issue&quot;:&quot;2&quot;,&quot;volume&quot;:&quot;31&quot;,&quot;container-title-short&quot;:&quot;&quot;},&quot;isTemporary&quot;:false}]},{&quot;citationID&quot;:&quot;MENDELEY_CITATION_7f11d2b6-c4e4-42a1-a355-612efbd0c804&quot;,&quot;properties&quot;:{&quot;noteIndex&quot;:0},&quot;isEdited&quot;:false,&quot;manualOverride&quot;:{&quot;isManuallyOverridden&quot;:false,&quot;citeprocText&quot;:&quot;(C. Han et al., 2022)&quot;,&quot;manualOverrideText&quot;:&quot;&quot;},&quot;citationTag&quot;:&quot;MENDELEY_CITATION_v3_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&quot;,&quot;citationItems&quot;:[{&quot;id&quot;:&quot;3a3340eb-f3b8-36fc-baeb-8105450d928e&quot;,&quot;itemData&quot;:{&quot;type&quot;:&quot;article-journal&quot;,&quot;id&quot;:&quot;3a3340eb-f3b8-36fc-baeb-8105450d928e&quot;,&quot;title&quot;:&quot;Evaluating the Risk of Paroxysmal Atrial Fibrillation in Noncardioembolic Ischemic Stroke Using Artificial Intelligence-Enabled ECG Algorithm&quot;,&quot;author&quot;:[{&quot;family&quot;:&quot;Han&quot;,&quot;given&quot;:&quot;Changho&quot;,&quot;parse-names&quot;:false,&quot;dropping-particle&quot;:&quot;&quot;,&quot;non-dropping-particle&quot;:&quot;&quot;},{&quot;family&quot;:&quot;Kwon&quot;,&quot;given&quot;:&quot;Oyeon&quot;,&quot;parse-names&quot;:false,&quot;dropping-particle&quot;:&quot;&quot;,&quot;non-dropping-particle&quot;:&quot;&quot;},{&quot;family&quot;:&quot;Chang&quot;,&quot;given&quot;:&quot;Mineok&quot;,&quot;parse-names&quot;:false,&quot;dropping-particle&quot;:&quot;&quot;,&quot;non-dropping-particle&quot;:&quot;&quot;},{&quot;family&quot;:&quot;Joo&quot;,&quot;given&quot;:&quot;Sunghoon&quot;,&quot;parse-names&quot;:false,&quot;dropping-particle&quot;:&quot;&quot;,&quot;non-dropping-particle&quot;:&quot;&quot;},{&quot;family&quot;:&quot;Lee&quot;,&quot;given&quot;:&quot;Yeha&quot;,&quot;parse-names&quot;:false,&quot;dropping-particle&quot;:&quot;&quot;,&quot;non-dropping-particle&quot;:&quot;&quot;},{&quot;family&quot;:&quot;Lee&quot;,&quot;given&quot;:&quot;Jin Soo&quot;,&quot;parse-names&quot;:false,&quot;dropping-particle&quot;:&quot;&quot;,&quot;non-dropping-particle&quot;:&quot;&quot;},{&quot;family&quot;:&quot;Hong&quot;,&quot;given&quot;:&quot;Ji Man&quot;,&quot;parse-names&quot;:false,&quot;dropping-particle&quot;:&quot;&quot;,&quot;non-dropping-particle&quot;:&quot;&quot;},{&quot;family&quot;:&quot;Lee&quot;,&quot;given&quot;:&quot;Seong Joon&quot;,&quot;parse-names&quot;:false,&quot;dropping-particle&quot;:&quot;&quot;,&quot;non-dropping-particle&quot;:&quot;&quot;},{&quot;family&quot;:&quot;Yoon&quot;,&quot;given&quot;:&quot;Dukyong&quot;,&quot;parse-names&quot;:false,&quot;dropping-particle&quot;:&quot;&quot;,&quot;non-dropping-particle&quot;:&quot;&quot;}],&quot;container-title&quot;:&quot;Frontiers in Cardiovascular Medicine&quot;,&quot;container-title-short&quot;:&quot;Front Cardiovasc Med&quot;,&quot;DOI&quot;:&quot;10.3389/fcvm.2022.865852&quot;,&quot;ISSN&quot;:&quot;2297055X&quot;,&quot;issued&quot;:{&quot;date-parts&quot;:[[2022,4,8]]},&quot;abstract&quot;:&quot;Background: The identification of latent atrial fibrillation (AF) in patients with ischemic stroke (IS) attributed to noncardioembolic etiology may have therapeutic implications. An artificial intelligence (AI) model identifying the electrocardiographic signature of AF present during normal sinus rhythm (NSR; AI-ECG-AF) can identify individuals with a high likelihood of paroxysmal AF (PAF) with NSR electrocardiogram (ECG). Objectives: Using AI-ECG-AF, we aimed to compare the PAF risk between noncardioembolic IS subgroups and general patients of a university hospital after controlling for confounders. Further, we sought to compare the risk of PAF among noncardioembolic IS subgroups. Methods: After training AI-ECG-AF with ECG data of university hospital patients, model inference outputs were obtained for the control group (i.e., general patient population) and NSRs of noncardioembolic IS patients. We conducted multiple linear regression (MLiR) and multiple logistic regression (MLoR) analyses with inference outputs (for MLiR) or their binary form (set at threshold = 0.5 for MLoR) used as dependent variables and patient subgroups and potential confounders (age and sex) set as independent variables. Results: The number of NSRs inferenced for the control group, cryptogenic, large artery atherosclerosis (LAA), and small artery occlusion (SAO) strokes were 133,340, 133, 276, and 290, respectively. The regression analyses indicated that patients with noncardioembolic IS had a higher PAF risk based on AI-ECG-AF relative to the control group, after controlling for confounders with the “cryptogenic” subgroup having the highest risk (odds ratio [OR] = 1.974, 95% confidence interval [CI]: 1.371–2.863) followed by the “LAA” (OR = 1.592, 95% CI: 1.238–2.056) and “SAO” subgroups (OR = 1.400, 95% CI: 1.101–1.782). Subsequent regression analyses failed to illustrate the differences in PAF risk based on AI-ECG-AF among noncardioembolic IS subgroups. Conclusion: Using AI-ECG-AF, we found that noncardioembolic IS patients had a higher PAF risk relative to the general patient population. The results from our study imply the need for more vigorous cardiac monitoring in noncardioembolic IS patients. AI-ECG-AF can be a cost-effective screening tool to identify high-risk noncardioembolic IS patients of PAF on-the-spot to be candidates for receiving additional prolonged cardiac monitoring. Our study highlights the potential of AI in clinical practice.&quot;,&quot;publisher&quot;:&quot;Frontiers Media S.A.&quot;,&quot;volume&quot;:&quot;9&quot;},&quot;isTemporary&quot;:false}]},{&quot;citationID&quot;:&quot;MENDELEY_CITATION_4b6ed6cf-eadb-473e-ab6d-f789a0c8a5bf&quot;,&quot;properties&quot;:{&quot;noteIndex&quot;:0},&quot;isEdited&quot;:false,&quot;manualOverride&quot;:{&quot;isManuallyOverridden&quot;:false,&quot;citeprocText&quot;:&quot;(Weil et al., 2022)&quot;,&quot;manualOverrideText&quot;:&quot;&quot;},&quot;citationTag&quot;:&quot;MENDELEY_CITATION_v3_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&quot;,&quot;citationItems&quot;:[{&quot;id&quot;:&quot;24f188ac-4cda-385a-b081-6114296904c3&quot;,&quot;itemData&quot;:{&quot;type&quot;:&quot;article-journal&quot;,&quot;id&quot;:&quot;24f188ac-4cda-385a-b081-6114296904c3&quot;,&quot;title&quot;:&quot;Artificial Intelligence–Enabled Electrocardiogram for Atrial Fibrillation Identifies Cognitive Decline Risk and Cerebral Infarcts&quot;,&quot;author&quot;:[{&quot;family&quot;:&quot;Weil&quot;,&quot;given&quot;:&quot;Erika L.&quot;,&quot;parse-names&quot;:false,&quot;dropping-particle&quot;:&quot;&quot;,&quot;non-dropping-particle&quot;:&quot;&quot;},{&quot;family&quot;:&quot;Noseworthy&quot;,&quot;given&quot;:&quot;Peter A.&quot;,&quot;parse-names&quot;:false,&quot;dropping-particle&quot;:&quot;&quot;,&quot;non-dropping-particle&quot;:&quot;&quot;},{&quot;family&quot;:&quot;Lopez&quot;,&quot;given&quot;:&quot;Camden L.&quot;,&quot;parse-names&quot;:false,&quot;dropping-particle&quot;:&quot;&quot;,&quot;non-dropping-particle&quot;:&quot;&quot;},{&quot;family&quot;:&quot;Rabinstein&quot;,&quot;given&quot;:&quot;Alejandro A.&quot;,&quot;parse-names&quot;:false,&quot;dropping-particle&quot;:&quot;&quot;,&quot;non-dropping-particle&quot;:&quot;&quot;},{&quot;family&quot;:&quot;Friedman&quot;,&quot;given&quot;:&quot;Paul A.&quot;,&quot;parse-names&quot;:false,&quot;dropping-particle&quot;:&quot;&quot;,&quot;non-dropping-particle&quot;:&quot;&quot;},{&quot;family&quot;:&quot;Attia&quot;,&quot;given&quot;:&quot;Zachi I.&quot;,&quot;parse-names&quot;:false,&quot;dropping-particle&quot;:&quot;&quot;,&quot;non-dropping-particle&quot;:&quot;&quot;},{&quot;family&quot;:&quot;Yao&quot;,&quot;given&quot;:&quot;Xiaoxi&quot;,&quot;parse-names&quot;:false,&quot;dropping-particle&quot;:&quot;&quot;,&quot;non-dropping-particle&quot;:&quot;&quot;},{&quot;family&quot;:&quot;Siontis&quot;,&quot;given&quot;:&quot;Konstantinos C.&quot;,&quot;parse-names&quot;:false,&quot;dropping-particle&quot;:&quot;&quot;,&quot;non-dropping-particle&quot;:&quot;&quot;},{&quot;family&quot;:&quot;Kremers&quot;,&quot;given&quot;:&quot;Walter K.&quot;,&quot;parse-names&quot;:false,&quot;dropping-particle&quot;:&quot;&quot;,&quot;non-dropping-particle&quot;:&quot;&quot;},{&quot;family&quot;:&quot;Christopoulos&quot;,&quot;given&quot;:&quot;Georgios&quot;,&quot;parse-names&quot;:false,&quot;dropping-particle&quot;:&quot;&quot;,&quot;non-dropping-particle&quot;:&quot;&quot;},{&quot;family&quot;:&quot;Mielke&quot;,&quot;given&quot;:&quot;Michelle M.&quot;,&quot;parse-names&quot;:false,&quot;dropping-particle&quot;:&quot;&quot;,&quot;non-dropping-particle&quot;:&quot;&quot;},{&quot;family&quot;:&quot;Vemuri&quot;,&quot;given&quot;:&quot;Prashanthi&quot;,&quot;parse-names&quot;:false,&quot;dropping-particle&quot;:&quot;&quot;,&quot;non-dropping-particle&quot;:&quot;&quot;},{&quot;family&quot;:&quot;Jack&quot;,&quot;given&quot;:&quot;Clifford R.&quot;,&quot;parse-names&quot;:false,&quot;dropping-particle&quot;:&quot;&quot;,&quot;non-dropping-particle&quot;:&quot;&quot;},{&quot;family&quot;:&quot;Gersh&quot;,&quot;given&quot;:&quot;Bernard J.&quot;,&quot;parse-names&quot;:false,&quot;dropping-particle&quot;:&quot;&quot;,&quot;non-dropping-particle&quot;:&quot;&quot;},{&quot;family&quot;:&quot;Machulda&quot;,&quot;given&quot;:&quot;Mary M.&quot;,&quot;parse-names&quot;:false,&quot;dropping-particle&quot;:&quot;&quot;,&quot;non-dropping-particle&quot;:&quot;&quot;},{&quot;family&quot;:&quot;Knopman&quot;,&quot;given&quot;:&quot;David S.&quot;,&quot;parse-names&quot;:false,&quot;dropping-particle&quot;:&quot;&quot;,&quot;non-dropping-particle&quot;:&quot;&quot;},{&quot;family&quot;:&quot;Petersen&quot;,&quot;given&quot;:&quot;Ronald C.&quot;,&quot;parse-names&quot;:false,&quot;dropping-particle&quot;:&quot;&quot;,&quot;non-dropping-particle&quot;:&quot;&quot;},{&quot;family&quot;:&quot;Graff-Radford&quot;,&quot;given&quot;:&quot;Jonathan&quot;,&quot;parse-names&quot;:false,&quot;dropping-particle&quot;:&quot;&quot;,&quot;non-dropping-particle&quot;:&quot;&quot;}],&quot;container-title&quot;:&quot;Mayo Clinic Proceedings&quot;,&quot;container-title-short&quot;:&quot;Mayo Clin Proc&quot;,&quot;DOI&quot;:&quot;10.1016/j.mayocp.2022.01.026&quot;,&quot;ISSN&quot;:&quot;19425546&quot;,&quot;PMID&quot;:&quot;35512882&quot;,&quot;issued&quot;:{&quot;date-parts&quot;:[[2022,5,1]]},&quot;page&quot;:&quot;871-880&quot;,&quot;abstract&quot;:&quot;Objective: To investigate whether artificial intelligence–enabled electrocardiogram (AI-ECG) assessment of atrial fibrillation (AF) risk predicts cognitive decline and cerebral infarcts. Patients and Methods: This population-based study included sinus-rhythm ECG participants seen from November 29, 2004 through July 13, 2020, and a subset with brain magnetic resonance imaging (MRI) (October 10, 2011, through November 2, 2017). The AI-ECG score of AF risk calculated for participants was 0-1. To determine the AI-ECG-AF relationship with baseline cognitive dysfunction, we compared linear mixed-effects models with global and domain-specific cognitive z-scores from longitudinal neuropsychological assessments. The AI-ECG-AF score was logit transformed and modeled with cubic splines. For the brain-MRI subset, logistic regression evaluated correlation of the AI-ECG-AF score and the high-threshold, dichotomized AI-ECG-AF score with infarcts. Results: Participants (N=3729; median age, 74.1 years) underwent cognitive analysis. Adjusting for age, sex, education, and APOE ɛ4-carrier status, the AI-ECG-AF score correlated with lower baseline and faster decline in global-cognitive z-scores (P=.009 and P=.01, respectively, non–linear-based spline-models tests) and attention z-scores (P&lt;.001 and P=.01, respectively). Sinus-rhythm-ECG participants (n=1373) underwent MRI. As a continuous measure, the AI-ECG-AF score correlated with infarcts but not after age and sex adjustment (P=.52). For dichotomized analysis, an AI-ECG-AF score greater than 0.5 correlated with infarcts (OR, 4.61; 95% CI, 2.45-8.55; P&lt;.001); even after age and sex adjustment (OR, 2.09; 95% CI, 1.06-4.07; P=.03). Conclusion: The AI-ECG-AF score correlated with worse baseline cognition and gradual global cognition and attention decline. High AF probability by AI-ECG-AF score correlated with MRI cerebral infarcts. However, most infarcts observed in our cohort were subcortical, suggesting that AI-ECG not only predicts AF but also detects other non-AF cardiac disease markers and correlates with small vessel cerebrovascular disease and cognitive decline.&quot;,&quot;publisher&quot;:&quot;Elsevier Ltd&quot;,&quot;issue&quot;:&quot;5&quot;,&quot;volume&quot;:&quot;97&quot;},&quot;isTemporary&quot;:false}]},{&quot;citationID&quot;:&quot;MENDELEY_CITATION_469a0eb6-67f4-4fad-989d-656f5aff169e&quot;,&quot;properties&quot;:{&quot;noteIndex&quot;:0},&quot;isEdited&quot;:false,&quot;manualOverride&quot;:{&quot;isManuallyOverridden&quot;:false,&quot;citeprocText&quot;:&quot;(Barrett et al., 2023)&quot;,&quot;manualOverrideText&quot;:&quot;&quot;},&quot;citationTag&quot;:&quot;MENDELEY_CITATION_v3_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&quot;,&quot;citationItems&quot;:[{&quot;id&quot;:&quot;b347a95e-2d71-3bc0-9aea-e42932d8727d&quot;,&quot;itemData&quot;:{&quot;type&quot;:&quot;article-journal&quot;,&quot;id&quot;:&quot;b347a95e-2d71-3bc0-9aea-e42932d8727d&quot;,&quot;title&quot;:&quot;Evaluation of Quantitative Decision-Making for Rhythm Management of Atrial Fibrillation Using Tabular Q-Learning&quot;,&quot;author&quot;:[{&quot;family&quot;:&quot;Barrett&quot;,&quot;given&quot;:&quot;Christopher D.&quot;,&quot;parse-names&quot;:false,&quot;dropping-particle&quot;:&quot;&quot;,&quot;non-dropping-particle&quot;:&quot;&quot;},{&quot;family&quot;:&quot;Suzuki&quot;,&quot;given&quot;:&quot;Yuto&quot;,&quot;parse-names&quot;:false,&quot;dropping-particle&quot;:&quot;&quot;,&quot;non-dropping-particle&quot;:&quot;&quot;},{&quot;family&quot;:&quot;Hussein&quot;,&quot;given&quot;:&quot;Sundos&quot;,&quot;parse-names&quot;:false,&quot;dropping-particle&quot;:&quot;&quot;,&quot;non-dropping-particle&quot;:&quot;&quot;},{&quot;family&quot;:&quot;Garg&quot;,&quot;given&quot;:&quot;Lohit&quot;,&quot;parse-names&quot;:false,&quot;dropping-particle&quot;:&quot;&quot;,&quot;non-dropping-particle&quot;:&quot;&quot;},{&quot;family&quot;:&quot;Tumolo&quot;,&quot;given&quot;:&quot;Alexis&quot;,&quot;parse-names&quot;:false,&quot;dropping-particle&quot;:&quot;&quot;,&quot;non-dropping-particle&quot;:&quot;&quot;},{&quot;family&quot;:&quot;Sandhu&quot;,&quot;given&quot;:&quot;Amneet&quot;,&quot;parse-names&quot;:false,&quot;dropping-particle&quot;:&quot;&quot;,&quot;non-dropping-particle&quot;:&quot;&quot;},{&quot;family&quot;:&quot;West&quot;,&quot;given&quot;:&quot;John J.&quot;,&quot;parse-names&quot;:false,&quot;dropping-particle&quot;:&quot;&quot;,&quot;non-dropping-particle&quot;:&quot;&quot;},{&quot;family&quot;:&quot;Zipse&quot;,&quot;given&quot;:&quot;Matthew&quot;,&quot;parse-names&quot;:false,&quot;dropping-particle&quot;:&quot;&quot;,&quot;non-dropping-particle&quot;:&quot;&quot;},{&quot;family&quot;:&quot;Aleong&quot;,&quot;given&quot;:&quot;Ryan&quot;,&quot;parse-names&quot;:false,&quot;dropping-particle&quot;:&quot;&quot;,&quot;non-dropping-particle&quot;:&quot;&quot;},{&quot;family&quot;:&quot;Varosy&quot;,&quot;given&quot;:&quot;Paul&quot;,&quot;parse-names&quot;:false,&quot;dropping-particle&quot;:&quot;&quot;,&quot;non-dropping-particle&quot;:&quot;&quot;},{&quot;family&quot;:&quot;Tzou&quot;,&quot;given&quot;:&quot;Wendy S.&quot;,&quot;parse-names&quot;:false,&quot;dropping-particle&quot;:&quot;&quot;,&quot;non-dropping-particle&quot;:&quot;&quot;},{&quot;family&quot;:&quot;Banaei-Kashani&quot;,&quot;given&quot;:&quot;Farnoush&quot;,&quot;parse-names&quot;:false,&quot;dropping-particle&quot;:&quot;&quot;,&quot;non-dropping-particle&quot;:&quot;&quot;},{&quot;family&quot;:&quot;Rosenberg&quot;,&quot;given&quot;:&quot;Michael A.&quot;,&quot;parse-names&quot;:false,&quot;dropping-particle&quot;:&quot;&quot;,&quot;non-dropping-particle&quot;:&quot;&quot;}],&quot;container-title&quot;:&quot;Journal of the American Heart Association&quot;,&quot;container-title-short&quot;:&quot;J Am Heart Assoc&quot;,&quot;DOI&quot;:&quot;10.1161/JAHA.122.028483&quot;,&quot;ISSN&quot;:&quot;20479980&quot;,&quot;PMID&quot;:&quot;37119087&quot;,&quot;issued&quot;:{&quot;date-parts&quot;:[[2023,5,2]]},&quot;abstract&quot;:&quot;BACKGROUND: Rhythm management is a complex decision for patients with atrial fibrillation (AF). Although clinical trials have identified subsets of patients who might benefit from a given rhythm-management strategy, for individual patients it is not always clear which strategy is expected to have the greatest mortality benefit or durability. METHODS AND RESULTS: In this investigation 52 547 patients with a new atrial fibrillation diagnosis between 2010 and 2020 were retrospectively identified. We applied a type of artificial intelligence called tabular Q-learning to identify the optimal initial rhythm-management strategy, based on a composite outcome of mortality, change in treatment, and sustainability of the given treatment, termed the reward function. We first applied an unsupervised learning algorithm using a variational autoen-coder with K-means clustering to cluster atrial fibrillation patients into 8 distinct phenotypes. We then fit a Q-learning algorithm to predict the best outcome for each cluster. Although rate-control strategy was most frequently selected by treating provid-ers, the outcome was superior for rhythm-control strategies across all clusters. Subjects in whom provider-selected treatment matched the Q-table recommendation had fewer total deaths (4 [8.5%] versus 473 [22.4%], odds ratio=0.32, P=0.02) and a greater reward (P=4.8×10−6 ). We then demonstrated application of dynamic learning by updating the Q-table prospectively using batch gradient descent, in which the optimal strategy in some clusters changed from cardioversion to ablation. CONCLUSIONS: Tabular Q-learning provides a dynamic and interpretable approach to apply artificial intelligence to clinical decision-making for atrial fibrillation. Further work is needed to examine application of Q-learning prospectively in clinical patients.&quot;,&quot;publisher&quot;:&quot;American Heart Association Inc.&quot;,&quot;issue&quot;:&quot;9&quot;,&quot;volume&quot;:&quot;12&quot;},&quot;isTemporary&quot;:false}]},{&quot;citationID&quot;:&quot;MENDELEY_CITATION_79fd518f-865e-414b-8657-b29353f5eb31&quot;,&quot;properties&quot;:{&quot;noteIndex&quot;:0},&quot;isEdited&quot;:false,&quot;manualOverride&quot;:{&quot;isManuallyOverridden&quot;:false,&quot;citeprocText&quot;:&quot;(Giskes et al., 2023)&quot;,&quot;manualOverrideText&quot;:&quot;&quot;},&quot;citationTag&quot;:&quot;MENDELEY_CITATION_v3_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&quot;,&quot;citationItems&quot;:[{&quot;id&quot;:&quot;0c2b1ff9-3053-3b01-b9af-5b9e84000bb2&quot;,&quot;itemData&quot;:{&quot;type&quot;:&quot;article-journal&quot;,&quot;id&quot;:&quot;0c2b1ff9-3053-3b01-b9af-5b9e84000bb2&quot;,&quot;title&quot;:&quot;Increasing screening for atrial fibrillation in general practice: the Atrial Fibrillation Self-Screening, Management And guideline-Recommended Therapy (AF Self-SMART) study&quot;,&quot;author&quot;:[{&quot;family&quot;:&quot;Giskes&quot;,&quot;given&quot;:&quot;Katrina&quot;,&quot;parse-names&quot;:false,&quot;dropping-particle&quot;:&quot;&quot;,&quot;non-dropping-particle&quot;:&quot;&quot;},{&quot;family&quot;:&quot;Lowres&quot;,&quot;given&quot;:&quot;Nicole&quot;,&quot;parse-names&quot;:false,&quot;dropping-particle&quot;:&quot;&quot;,&quot;non-dropping-particle&quot;:&quot;&quot;},{&quot;family&quot;:&quot;Orchard&quot;,&quot;given&quot;:&quot;Jessica&quot;,&quot;parse-names&quot;:false,&quot;dropping-particle&quot;:&quot;&quot;,&quot;non-dropping-particle&quot;:&quot;&quot;},{&quot;family&quot;:&quot;Li&quot;,&quot;given&quot;:&quot;Jia Lin&quot;,&quot;parse-names&quot;:false,&quot;dropping-particle&quot;:&quot;&quot;,&quot;non-dropping-particle&quot;:&quot;&quot;},{&quot;family&quot;:&quot;McKenzie&quot;,&quot;given&quot;:&quot;Kirsty&quot;,&quot;parse-names&quot;:false,&quot;dropping-particle&quot;:&quot;&quot;,&quot;non-dropping-particle&quot;:&quot;&quot;},{&quot;family&quot;:&quot;Hespe&quot;,&quot;given&quot;:&quot;Charlotte Mary&quot;,&quot;parse-names&quot;:false,&quot;dropping-particle&quot;:&quot;&quot;,&quot;non-dropping-particle&quot;:&quot;&quot;},{&quot;family&quot;:&quot;Freedman&quot;,&quot;given&quot;:&quot;Ben&quot;,&quot;parse-names&quot;:false,&quot;dropping-particle&quot;:&quot;&quot;,&quot;non-dropping-particle&quot;:&quot;&quot;}],&quot;container-title&quot;:&quot;Medical Journal of Australia&quot;,&quot;DOI&quot;:&quot;10.5694/mja2.51803&quot;,&quot;ISSN&quot;:&quot;13265377&quot;,&quot;PMID&quot;:&quot;36494186&quot;,&quot;issued&quot;:{&quot;date-parts&quot;:[[2023,1,16]]},&quot;page&quot;:&quot;27-32&quot;,&quot;abstract&quot;:&quot;Objective: To assess whether atrial fibrillation (AF) self-screening stations in general practice waiting rooms improve AF screening, diagnosis, and stroke risk management. Design, setting: Intervention study (planned duration: twelve weeks) in six New South Wales general practices (two in rural locations, four in greater metropolitan Sydney), undertaken during 28 August 2020 – 5 August 2021. Participants: People aged 65 years or more who had not previously been diagnosed with AF, and had appointments for face-to-face GP consultations. People with valvular AF were excluded. Intervention: AF self-screening station and software, integrated with practice electronic medical record programs, that identified and invited participation by eligible patients, and exported single-lead electrocardiograms and automated evaluations to patients’ medical records. Main outcome measures: Screening rate; incidence of newly diagnosed AF during intervention and pre-intervention periods; prescribing of guideline-recommended anticoagulant medications. Results: Across the six participating practices, 2835 of 7849 eligible patients (36.1%) had face-to-face GP appointments during the intervention period, of whom 1127 completed AF self-screening (39.8%; range by practice: 12–74%). AF was diagnosed in 49 screened patients (4.3%), 44 of whom (90%) had CHA2DS2-VA scores of 2 or more (high stroke risk). The incidence of newly diagnosed AF during the pre-intervention period was 11 cases per 1000 eligible patients; during the intervention period, it was 22 per 1000 eligible patients (screen-detected: 17 per 1000 eligible patients; otherwise detected: 4.6 per 1000 eligible patients). Prescribing of oral anticoagulation therapy for people newly diagnosed with AF and high stroke risk was similar during the pre-intervention (20 of 24, 83%) and intervention periods (46 of 54, 85%). Conclusions: AF self-screening in general practice waiting rooms is a feasible approach to increasing AF screening and diagnosis rates by reducing time barriers to screening by GPs. AF self-screening could reduce the number of AF-related strokes. Trial registration: Australian New Zealand Clinical Trials Registry ACTRN12620000233921 (prospective).&quot;,&quot;publisher&quot;:&quot;John Wiley and Sons Inc&quot;,&quot;issue&quot;:&quot;1&quot;,&quot;volume&quot;:&quot;218&quot;,&quot;container-title-short&quot;:&quot;&quot;},&quot;isTemporary&quot;:false}]},{&quot;citationID&quot;:&quot;MENDELEY_CITATION_c60233c4-5584-4eee-9b25-020b79d97205&quot;,&quot;properties&quot;:{&quot;noteIndex&quot;:0},&quot;isEdited&quot;:false,&quot;manualOverride&quot;:{&quot;isManuallyOverridden&quot;:false,&quot;citeprocText&quot;:&quot;(J. He et al., 2023)&quot;,&quot;manualOverrideText&quot;:&quot;&quot;},&quot;citationTag&quot;:&quot;MENDELEY_CITATION_v3_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&quot;,&quot;citationItems&quot;:[{&quot;id&quot;:&quot;87219980-88bd-3619-ae0b-dbb260ae1724&quot;,&quot;itemData&quot;:{&quot;type&quot;:&quot;article-journal&quot;,&quot;id&quot;:&quot;87219980-88bd-3619-ae0b-dbb260ae1724&quot;,&quot;title&quot;:&quot;Value of baseline characteristics in the risk prediction of atrial fibrillation&quot;,&quot;author&quot;:[{&quot;family&quot;:&quot;He&quot;,&quot;given&quot;:&quot;Jiacheng&quot;,&quot;parse-names&quot;:false,&quot;dropping-particle&quot;:&quot;&quot;,&quot;non-dropping-particle&quot;:&quot;&quot;},{&quot;family&quot;:&quot;Liu&quot;,&quot;given&quot;:&quot;Sen&quot;,&quot;parse-names&quot;:false,&quot;dropping-particle&quot;:&quot;&quot;,&quot;non-dropping-particle&quot;:&quot;&quot;},{&quot;family&quot;:&quot;Yang&quot;,&quot;given&quot;:&quot;Cuiwei&quot;,&quot;parse-names&quot;:false,&quot;dropping-particle&quot;:&quot;&quot;,&quot;non-dropping-particle&quot;:&quot;&quot;},{&quot;family&quot;:&quot;Wei&quot;,&quot;given&quot;:&quot;Yong&quot;,&quot;parse-names&quot;:false,&quot;dropping-particle&quot;:&quot;&quot;,&quot;non-dropping-particle&quot;:&quot;&quot;}],&quot;container-title&quot;:&quot;Frontiers in Cardiovascular Medicine&quot;,&quot;container-title-short&quot;:&quot;Front Cardiovasc Med&quot;,&quot;DOI&quot;:&quot;10.3389/fcvm.2023.1068562&quot;,&quot;ISSN&quot;:&quot;2297055X&quot;,&quot;issued&quot;:{&quot;date-parts&quot;:[[2023,2,1]]},&quot;abstract&quot;:&quot;Introduction: Atrial fibrillation (AF) is prone to heart failure and stroke. Early management can effectively reduce the stroke rate and mortality. Current clinical guidelines screen high-risk individuals based solely on age, while this study aims to explore the possibility of other AF risk predictors. Methods: A total of 18,738 elderly people (aged over 60 years old) in Chinese communities were enrolled in this study. The baseline characteristics were mainly based on the diagnosis results of electrocardiogram (ECG) machine during follow up, accompanied by some auxiliary physical examination basic data. After the analysis of both independent and combined baseline characteristics, AF risk predictors were obtained and prioritized according to the results. Independent characteristics were studied from three aspects: Chi-square test, Mann–Whitney U test and Cox univariate regression analysis. Combined characteristics were studied from two aspects: machine learning models and Cox multivariate regression analysis, and the former was combined with recursive feature elimination method and voting decision. Results: The resulted optimal combination of risk predictors included age, atrial premature beats, atrial flutter, left ventricular hypertrophy, hypertension and heart disease. Conclusion: Patients diagnosed by short-time ECG machines with the occurrence of the above events had a higher probability of AF episodes, who are suggested to be included in the focus of long-term ECG monitoring or increased screening density. The incidence of risk predictors in different age ranges of AF patients suggests differences in age-specific patient management. This can help improve the detection rate of AF, standardize the management of patients, and slow down the progression of AF.&quot;,&quot;publisher&quot;:&quot;Frontiers Media S.A.&quot;,&quot;volume&quot;:&quot;10&quot;},&quot;isTemporary&quot;:false}]},{&quot;citationID&quot;:&quot;MENDELEY_CITATION_ab26a697-ca96-4d8a-bc0d-e0bbdfc38cef&quot;,&quot;properties&quot;:{&quot;noteIndex&quot;:0},&quot;isEdited&quot;:false,&quot;manualOverride&quot;:{&quot;isManuallyOverridden&quot;:false,&quot;citeprocText&quot;:&quot;(J. Jiang et al., 2023)&quot;,&quot;manualOverrideText&quot;:&quot;&quot;},&quot;citationTag&quot;:&quot;MENDELEY_CITATION_v3_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&quot;,&quot;citationItems&quot;:[{&quot;id&quot;:&quot;12479dd9-ac82-3a70-a784-c3f4c586246a&quot;,&quot;itemData&quot;:{&quot;type&quot;:&quot;article-journal&quot;,&quot;id&quot;:&quot;12479dd9-ac82-3a70-a784-c3f4c586246a&quot;,&quot;title&quot;:&quot;An Artificial Intelligence-Enabled ECG Algorithm for Predicting the Risk of Recurrence in Patients with Paroxysmal Atrial Fibrillation after Catheter Ablation&quot;,&quot;author&quot;:[{&quot;family&quot;:&quot;Jiang&quot;,&quot;given&quot;:&quot;Junrong&quot;,&quot;parse-names&quot;:false,&quot;dropping-particle&quot;:&quot;&quot;,&quot;non-dropping-particle&quot;:&quot;&quot;},{&quot;family&quot;:&quot;Deng&quot;,&quot;given&quot;:&quot;Hai&quot;,&quot;parse-names&quot;:false,&quot;dropping-particle&quot;:&quot;&quot;,&quot;non-dropping-particle&quot;:&quot;&quot;},{&quot;family&quot;:&quot;Liao&quot;,&quot;given&quot;:&quot;Hongtao&quot;,&quot;parse-names&quot;:false,&quot;dropping-particle&quot;:&quot;&quot;,&quot;non-dropping-particle&quot;:&quot;&quot;},{&quot;family&quot;:&quot;Fang&quot;,&quot;given&quot;:&quot;Xianhong&quot;,&quot;parse-names&quot;:false,&quot;dropping-particle&quot;:&quot;&quot;,&quot;non-dropping-particle&quot;:&quot;&quot;},{&quot;family&quot;:&quot;Zhan&quot;,&quot;given&quot;:&quot;Xianzhang&quot;,&quot;parse-names&quot;:false,&quot;dropping-particle&quot;:&quot;&quot;,&quot;non-dropping-particle&quot;:&quot;&quot;},{&quot;family&quot;:&quot;Wei&quot;,&quot;given&quot;:&quot;Wei&quot;,&quot;parse-names&quot;:false,&quot;dropping-particle&quot;:&quot;&quot;,&quot;non-dropping-particle&quot;:&quot;&quot;},{&quot;family&quot;:&quot;Wu&quot;,&quot;given&quot;:&quot;Shulin&quot;,&quot;parse-names&quot;:false,&quot;dropping-particle&quot;:&quot;&quot;,&quot;non-dropping-particle&quot;:&quot;&quot;},{&quot;family&quot;:&quot;Xue&quot;,&quot;given&quot;:&quot;Yumei&quot;,&quot;parse-names&quot;:false,&quot;dropping-particle&quot;:&quot;&quot;,&quot;non-dropping-particle&quot;:&quot;&quot;}],&quot;container-title&quot;:&quot;Journal of Clinical Medicine&quot;,&quot;container-title-short&quot;:&quot;J Clin Med&quot;,&quot;DOI&quot;:&quot;10.3390/jcm12051933&quot;,&quot;ISSN&quot;:&quot;20770383&quot;,&quot;issued&quot;:{&quot;date-parts&quot;:[[2023,3,1]]},&quot;abstract&quot;:&quot;Background: Catheter ablation (CA) is an important treatment strategy to reduce the burden and complications of atrial fibrillation (AF). This study aims to predict the risk of recurrence in patients with paroxysmal AF (pAF) after CA by an artificial intelligence (AI)-enabled electrocardiography (ECG) algorithm. Methods and Results: 1618 ≥ 18 years old patients with pAF who underwent CA in Guangdong Provincial People’s Hospital from 1 January 2012 to 31 May 2019 were enrolled in this study. All patients underwent pulmonary vein isolation (PVI) by experienced operators. Baseline clinical features were recorded in detail before the operation and standard follow-up (≥12 months) was conducted. The convolutional neural network (CNN) was trained and validated by 12-lead ECGs within 30 days before CA to predict the risk of recurrence. A receiver operating characteristic curve (ROC) was created for the testing and validation sets, and the predictive performance of AI-enabled ECG was assessed by the area under the curve (AUC). After training and internal validation, the AUC of the AI algorithm was 0.84 (95% CI: 0.78–0.89), with a sensitivity, specificity, accuracy, precision and balanced F Score (F1 score) of 72.3%, 95.0%, 92.0%, 69.1% and 0.707, respectively. Compared with current prognostic models (APPLE, BASE-AF2, CAAP-AF, DR-FLASH and MB-LATER), the performance of the AI algorithm was better (p &lt; 0.01). Conclusions: The AI-enabled ECG algorithm seemed to be an effective method to predict the risk of recurrence in patients with pAF after CA. This is of great clinical significance in decision-making for personalized ablation strategies and postoperative treatment plans in patients with pAF.&quot;,&quot;publisher&quot;:&quot;Multidisciplinary Digital Publishing Institute (MDPI)&quot;,&quot;issue&quot;:&quot;5&quot;,&quot;volume&quot;:&quot;12&quot;},&quot;isTemporary&quot;:false}]},{&quot;citationID&quot;:&quot;MENDELEY_CITATION_1b5ca75f-68c5-4f0a-bb1e-d287f18fcc21&quot;,&quot;properties&quot;:{&quot;noteIndex&quot;:0},&quot;isEdited&quot;:false,&quot;manualOverride&quot;:{&quot;isManuallyOverridden&quot;:false,&quot;citeprocText&quot;:&quot;(Ngufor et al., 2023)&quot;,&quot;manualOverrideText&quot;:&quot;&quot;},&quot;citationTag&quot;:&quot;MENDELEY_CITATION_v3_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&quot;,&quot;citationItems&quot;:[{&quot;id&quot;:&quot;5e4b8046-f99f-3da4-b2b5-f84f319c0af0&quot;,&quot;itemData&quot;:{&quot;type&quot;:&quot;article-journal&quot;,&quot;id&quot;:&quot;5e4b8046-f99f-3da4-b2b5-f84f319c0af0&quot;,&quot;title&quot;:&quot;Identifying treatment heterogeneity in atrial fibrillation using a novel causal machine learning method&quot;,&quot;author&quot;:[{&quot;family&quot;:&quot;Ngufor&quot;,&quot;given&quot;:&quot;Che&quot;,&quot;parse-names&quot;:false,&quot;dropping-particle&quot;:&quot;&quot;,&quot;non-dropping-particle&quot;:&quot;&quot;},{&quot;family&quot;:&quot;Yao&quot;,&quot;given&quot;:&quot;Xiaoxi&quot;,&quot;parse-names&quot;:false,&quot;dropping-particle&quot;:&quot;&quot;,&quot;non-dropping-particle&quot;:&quot;&quot;},{&quot;family&quot;:&quot;Inselman&quot;,&quot;given&quot;:&quot;Jonathan W.&quot;,&quot;parse-names&quot;:false,&quot;dropping-particle&quot;:&quot;&quot;,&quot;non-dropping-particle&quot;:&quot;&quot;},{&quot;family&quot;:&quot;Ross&quot;,&quot;given&quot;:&quot;Joseph S.&quot;,&quot;parse-names&quot;:false,&quot;dropping-particle&quot;:&quot;&quot;,&quot;non-dropping-particle&quot;:&quot;&quot;},{&quot;family&quot;:&quot;Dhruva&quot;,&quot;given&quot;:&quot;Sanket S.&quot;,&quot;parse-names&quot;:false,&quot;dropping-particle&quot;:&quot;&quot;,&quot;non-dropping-particle&quot;:&quot;&quot;},{&quot;family&quot;:&quot;Graham&quot;,&quot;given&quot;:&quot;David J.&quot;,&quot;parse-names&quot;:false,&quot;dropping-particle&quot;:&quot;&quot;,&quot;non-dropping-particle&quot;:&quot;&quot;},{&quot;family&quot;:&quot;Lee&quot;,&quot;given&quot;:&quot;Joo Yeon&quot;,&quot;parse-names&quot;:false,&quot;dropping-particle&quot;:&quot;&quot;,&quot;non-dropping-particle&quot;:&quot;&quot;},{&quot;family&quot;:&quot;Siontis&quot;,&quot;given&quot;:&quot;Konstantinos C.&quot;,&quot;parse-names&quot;:false,&quot;dropping-particle&quot;:&quot;&quot;,&quot;non-dropping-particle&quot;:&quot;&quot;},{&quot;family&quot;:&quot;Desai&quot;,&quot;given&quot;:&quot;Nihar R.&quot;,&quot;parse-names&quot;:false,&quot;dropping-particle&quot;:&quot;&quot;,&quot;non-dropping-particle&quot;:&quot;&quot;},{&quot;family&quot;:&quot;Polley&quot;,&quot;given&quot;:&quot;Eric&quot;,&quot;parse-names&quot;:false,&quot;dropping-particle&quot;:&quot;&quot;,&quot;non-dropping-particle&quot;:&quot;&quot;},{&quot;family&quot;:&quot;Shah&quot;,&quot;given&quot;:&quot;Nilay D.&quot;,&quot;parse-names&quot;:false,&quot;dropping-particle&quot;:&quot;&quot;,&quot;non-dropping-particle&quot;:&quot;&quot;},{&quot;family&quot;:&quot;Noseworthy&quot;,&quot;given&quot;:&quot;Peter A.&quot;,&quot;parse-names&quot;:false,&quot;dropping-particle&quot;:&quot;&quot;,&quot;non-dropping-particle&quot;:&quot;&quot;}],&quot;container-title&quot;:&quot;American Heart Journal&quot;,&quot;container-title-short&quot;:&quot;Am Heart J&quot;,&quot;DOI&quot;:&quot;10.1016/j.ahj.2023.02.015&quot;,&quot;ISSN&quot;:&quot;10976744&quot;,&quot;PMID&quot;:&quot;36893934&quot;,&quot;issued&quot;:{&quot;date-parts&quot;:[[2023,6,1]]},&quot;page&quot;:&quot;124-140&quot;,&quot;abstract&quot;:&quot;Background: Lifelong oral anticoagulation is recommended in patients with atrial fibrillation (AF) to prevent stroke. Over the last decade, multiple new oral anticoagulants (OACs) have expanded the number of treatment options for these patients. While population-level effectiveness of OACs has been compared, it is unclear if there is variability in benefit and risk across patient subgroups. Methods: We analyzed claims and medical data for 34,569 patients who initiated a nonvitamin K antagonist oral anticoagulant (non-vitamin K antagonist oral anticoagulant (NOAC); apixaban, dabigatran, and rivaroxaban) or warfarin for nonvalvular AF between 08/01/2010 and 11/29/2017 from the OptumLabs Data Warehouse. A machine learning (ML) method was applied to match different OAC groups on several baseline variables including, age, sex, race, renal function, and CHA2DS2 -VASC score. A causal ML method was then used to discover patient subgroups characterizing the head-to-head treatment effects of the OACs on a primary composite outcome of ischemic stroke, intracranial hemorrhage, and all-cause mortality. Results: The mean age, number of females and white race in the entire cohort of 34,569 patients were 71.2 (SD, 10.7) years, 14,916 (43.1%), and 25,051 (72.5%) respectively. During a mean follow-up of 8.3 (SD, 9.0) months, 2,110 (6.1%) of patients experienced the composite outcome, of whom 1,675 (4.8%) died. The causal ML method identified 5 subgroups with variables favoring apixaban over dabigatran; 2 subgroups favoring apixaban over rivaroxaban; 1 subgroup favoring dabigatran over rivaroxaban; and 1 subgroup favoring rivaroxaban over dabigatran in terms of risk reduction of the primary endpoint. No subgroup favored warfarin and most dabigatran vs warfarin users favored neither drug. The variables that most influenced favoring one subgroup over another included Age, history of ischemic stroke, thromboembolism, estimated glomerular filtration rate, Race, and myocardial infarction. Conclusions: Among patients with AF treated with a NOAC or warfarin, a causal ML method identified patient subgroups with differences in outcomes associated with OAC use. The findings suggest that the effects of OACs are heterogeneous across subgroups of AF patients, which could help personalize the choice of OAC. Future prospective studies are needed to better understand the clinical impact of the subgroups with respect to OAC selection.&quot;,&quot;publisher&quot;:&quot;Elsevier Inc.&quot;,&quot;volume&quot;:&quot;260&quot;},&quot;isTemporary&quot;:false}]},{&quot;citationID&quot;:&quot;MENDELEY_CITATION_dfae8bf2-2780-4392-b53f-fee2f921df28&quot;,&quot;properties&quot;:{&quot;noteIndex&quot;:0},&quot;isEdited&quot;:false,&quot;manualOverride&quot;:{&quot;isManuallyOverridden&quot;:true,&quot;citeprocText&quot;:&quot;(Pieszko et al., 2024)&quot;,&quot;manualOverrideText&quot;:&quot;(Pieszko et al., 2023)&quot;},&quot;citationTag&quot;:&quot;MENDELEY_CITATION_v3_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&quot;,&quot;citationItems&quot;:[{&quot;id&quot;:&quot;c451c558-9e02-35c4-817c-f10bb2f4c656&quot;,&quot;itemData&quot;:{&quot;type&quot;:&quot;article-journal&quot;,&quot;id&quot;:&quot;c451c558-9e02-35c4-817c-f10bb2f4c656&quot;,&quot;title&quot;:&quot;Artificial intelligence in detecting left atrial appendage thrombus by transthoracic echocardiography and clinical features: the Left Atrial Thrombus on Transoesophageal Echocardiography (LATTEE) registry CLINICAL RESEARCH Thrombosis and antithrombotic treatment&quot;,&quot;author&quot;:[{&quot;family&quot;:&quot;Pieszko&quot;,&quot;given&quot;:&quot;Konrad&quot;,&quot;parse-names&quot;:false,&quot;dropping-particle&quot;:&quot;&quot;,&quot;non-dropping-particle&quot;:&quot;&quot;},{&quot;family&quot;:&quot;Hiczkiewicz&quot;,&quot;given&quot;:&quot;Jarosław&quot;,&quot;parse-names&quot;:false,&quot;dropping-particle&quot;:&quot;&quot;,&quot;non-dropping-particle&quot;:&quot;&quot;},{&quot;family&quot;:&quot;Łojewska&quot;,&quot;given&quot;:&quot;Katarzyna&quot;,&quot;parse-names&quot;:false,&quot;dropping-particle&quot;:&quot;&quot;,&quot;non-dropping-particle&quot;:&quot;&quot;},{&quot;family&quot;:&quot;Uziębło-Życzkowska&quot;,&quot;given&quot;:&quot;Beata&quot;,&quot;parse-names&quot;:false,&quot;dropping-particle&quot;:&quot;&quot;,&quot;non-dropping-particle&quot;:&quot;&quot;},{&quot;family&quot;:&quot;Krzesiński&quot;,&quot;given&quot;:&quot;Paweł&quot;,&quot;parse-names&quot;:false,&quot;dropping-particle&quot;:&quot;&quot;,&quot;non-dropping-particle&quot;:&quot;&quot;},{&quot;family&quot;:&quot;Gawałko&quot;,&quot;given&quot;:&quot;Monika&quot;,&quot;parse-names&quot;:false,&quot;dropping-particle&quot;:&quot;&quot;,&quot;non-dropping-particle&quot;:&quot;&quot;},{&quot;family&quot;:&quot;Budnik&quot;,&quot;given&quot;:&quot;Monika&quot;,&quot;parse-names&quot;:false,&quot;dropping-particle&quot;:&quot;&quot;,&quot;non-dropping-particle&quot;:&quot;&quot;},{&quot;family&quot;:&quot;Starzyk&quot;,&quot;given&quot;:&quot;Katarzyna&quot;,&quot;parse-names&quot;:false,&quot;dropping-particle&quot;:&quot;&quot;,&quot;non-dropping-particle&quot;:&quot;&quot;},{&quot;family&quot;:&quot;Wożakowska-Kapłon&quot;,&quot;given&quot;:&quot;Beata&quot;,&quot;parse-names&quot;:false,&quot;dropping-particle&quot;:&quot;&quot;,&quot;non-dropping-particle&quot;:&quot;&quot;},{&quot;family&quot;:&quot;Daniłowicz-Szymanowicz&quot;,&quot;given&quot;:&quot;Ludmiła&quot;,&quot;parse-names&quot;:false,&quot;dropping-particle&quot;:&quot;&quot;,&quot;non-dropping-particle&quot;:&quot;&quot;},{&quot;family&quot;:&quot;Kaufmann&quot;,&quot;given&quot;:&quot;Damian&quot;,&quot;parse-names&quot;:false,&quot;dropping-particle&quot;:&quot;&quot;,&quot;non-dropping-particle&quot;:&quot;&quot;},{&quot;family&quot;:&quot;Wójcik&quot;,&quot;given&quot;:&quot;Maciej&quot;,&quot;parse-names&quot;:false,&quot;dropping-particle&quot;:&quot;&quot;,&quot;non-dropping-particle&quot;:&quot;&quot;},{&quot;family&quot;:&quot;Błaszczyk&quot;,&quot;given&quot;:&quot;Robert&quot;,&quot;parse-names&quot;:false,&quot;dropping-particle&quot;:&quot;&quot;,&quot;non-dropping-particle&quot;:&quot;&quot;},{&quot;family&quot;:&quot;Mizia-Stec&quot;,&quot;given&quot;:&quot;Katarzyna&quot;,&quot;parse-names&quot;:false,&quot;dropping-particle&quot;:&quot;&quot;,&quot;non-dropping-particle&quot;:&quot;&quot;},{&quot;family&quot;:&quot;Wybraniec&quot;,&quot;given&quot;:&quot;Maciej&quot;,&quot;parse-names&quot;:false,&quot;dropping-particle&quot;:&quot;&quot;,&quot;non-dropping-particle&quot;:&quot;&quot;},{&quot;family&quot;:&quot;Kosmalska&quot;,&quot;given&quot;:&quot;Katarzyna&quot;,&quot;parse-names&quot;:false,&quot;dropping-particle&quot;:&quot;&quot;,&quot;non-dropping-particle&quot;:&quot;&quot;},{&quot;family&quot;:&quot;Fijałkowski&quot;,&quot;given&quot;:&quot;Marcin&quot;,&quot;parse-names&quot;:false,&quot;dropping-particle&quot;:&quot;&quot;,&quot;non-dropping-particle&quot;:&quot;&quot;},{&quot;family&quot;:&quot;Szymańska&quot;,&quot;given&quot;:&quot;Anna&quot;,&quot;parse-names&quot;:false,&quot;dropping-particle&quot;:&quot;&quot;,&quot;non-dropping-particle&quot;:&quot;&quot;},{&quot;family&quot;:&quot;Dłużniewski&quot;,&quot;given&quot;:&quot;Mirosław&quot;,&quot;parse-names&quot;:false,&quot;dropping-particle&quot;:&quot;&quot;,&quot;non-dropping-particle&quot;:&quot;&quot;},{&quot;family&quot;:&quot;Kucio&quot;,&quot;given&quot;:&quot;Michał&quot;,&quot;parse-names&quot;:false,&quot;dropping-particle&quot;:&quot;&quot;,&quot;non-dropping-particle&quot;:&quot;&quot;},{&quot;family&quot;:&quot;Haberka&quot;,&quot;given&quot;:&quot;Maciej&quot;,&quot;parse-names&quot;:false,&quot;dropping-particle&quot;:&quot;&quot;,&quot;non-dropping-particle&quot;:&quot;&quot;},{&quot;family&quot;:&quot;Kupczyńska&quot;,&quot;given&quot;:&quot;Karolina&quot;,&quot;parse-names&quot;:false,&quot;dropping-particle&quot;:&quot;&quot;,&quot;non-dropping-particle&quot;:&quot;&quot;},{&quot;family&quot;:&quot;Michalski&quot;,&quot;given&quot;:&quot;Błażej&quot;,&quot;parse-names&quot;:false,&quot;dropping-particle&quot;:&quot;&quot;,&quot;non-dropping-particle&quot;:&quot;&quot;},{&quot;family&quot;:&quot;Tomaszuk-Kazberuk&quot;,&quot;given&quot;:&quot;Anna&quot;,&quot;parse-names&quot;:false,&quot;dropping-particle&quot;:&quot;&quot;,&quot;non-dropping-particle&quot;:&quot;&quot;},{&quot;family&quot;:&quot;Wilk-Śledziewska&quot;,&quot;given&quot;:&quot;Katarzyna&quot;,&quot;parse-names&quot;:false,&quot;dropping-particle&quot;:&quot;&quot;,&quot;non-dropping-particle&quot;:&quot;&quot;},{&quot;family&quot;:&quot;Wachnicka-Truty&quot;,&quot;given&quot;:&quot;Renata&quot;,&quot;parse-names&quot;:false,&quot;dropping-particle&quot;:&quot;&quot;,&quot;non-dropping-particle&quot;:&quot;&quot;},{&quot;family&quot;:&quot;Koziński&quot;,&quot;given&quot;:&quot;Marek&quot;,&quot;parse-names&quot;:false,&quot;dropping-particle&quot;:&quot;&quot;,&quot;non-dropping-particle&quot;:&quot;&quot;},{&quot;family&quot;:&quot;Kwieciński&quot;,&quot;given&quot;:&quot;Jacek&quot;,&quot;parse-names&quot;:false,&quot;dropping-particle&quot;:&quot;&quot;,&quot;non-dropping-particle&quot;:&quot;&quot;},{&quot;family&quot;:&quot;Wolny&quot;,&quot;given&quot;:&quot;Rafał&quot;,&quot;parse-names&quot;:false,&quot;dropping-particle&quot;:&quot;&quot;,&quot;non-dropping-particle&quot;:&quot;&quot;},{&quot;family&quot;:&quot;Kowalik&quot;,&quot;given&quot;:&quot;Ewa&quot;,&quot;parse-names&quot;:false,&quot;dropping-particle&quot;:&quot;&quot;,&quot;non-dropping-particle&quot;:&quot;&quot;},{&quot;family&quot;:&quot;Kolasa&quot;,&quot;given&quot;:&quot;Iga&quot;,&quot;parse-names&quot;:false,&quot;dropping-particle&quot;:&quot;&quot;,&quot;non-dropping-particle&quot;:&quot;&quot;},{&quot;family&quot;:&quot;Jurek&quot;,&quot;given&quot;:&quot;Agnieszka&quot;,&quot;parse-names&quot;:false,&quot;dropping-particle&quot;:&quot;&quot;,&quot;non-dropping-particle&quot;:&quot;&quot;},{&quot;family&quot;:&quot;Budzianowski&quot;,&quot;given&quot;:&quot;Jan&quot;,&quot;parse-names&quot;:false,&quot;dropping-particle&quot;:&quot;&quot;,&quot;non-dropping-particle&quot;:&quot;&quot;},{&quot;family&quot;:&quot;Burchardt&quot;,&quot;given&quot;:&quot;Paweł&quot;,&quot;parse-names&quot;:false,&quot;dropping-particle&quot;:&quot;&quot;,&quot;non-dropping-particle&quot;:&quot;&quot;},{&quot;family&quot;:&quot;Kapłon-Cieślicka&quot;,&quot;given&quot;:&quot;Agnieszka&quot;,&quot;parse-names&quot;:false,&quot;dropping-particle&quot;:&quot;&quot;,&quot;non-dropping-particle&quot;:&quot;&quot;},{&quot;family&quot;:&quot;Slomka&quot;,&quot;given&quot;:&quot;Piotr J&quot;,&quot;parse-names&quot;:false,&quot;dropping-particle&quot;:&quot;&quot;,&quot;non-dropping-particle&quot;:&quot;&quot;}],&quot;container-title&quot;:&quot;European Heart Journal&quot;,&quot;container-title-short&quot;:&quot;Eur Heart J&quot;,&quot;accessed&quot;:{&quot;date-parts&quot;:[[2024,1,8]]},&quot;DOI&quot;:&quot;10.1093/eurheartj/ehad553&quot;,&quot;URL&quot;:&quot;https://doi.org/10.1093/eurheartj/ehad431&quot;,&quot;issued&quot;:{&quot;date-parts&quot;:[[2024]]},&quot;page&quot;:&quot;32-42&quot;,&quot;abstract&quot;:&quot;See the editorial comment for this article 'Artificial intelligence and innovation of clinical care: the need for evidence in the real world', by A.J. Fletcher et al., https://doi.org/10.1093/eurheartj/ehad553. Abstract Aims Transoesophageal echocardiography (TOE) is often performed before catheter ablation or cardioversion to rule out the presence of left atrial appendage thrombus (LAT) in patients on chronic oral anticoagulation (OAC), despite associated discomfort. A machine learning model [LAT-artificial intelligence (AI)] was developed to predict the presence of LAT based on clinical and transthoracic echocardiography (TTE) features.&quot;,&quot;volume&quot;:&quot;45&quot;},&quot;isTemporary&quot;:false}]},{&quot;citationID&quot;:&quot;MENDELEY_CITATION_0ba44664-6167-47cd-923f-5e95d65c313d&quot;,&quot;properties&quot;:{&quot;noteIndex&quot;:0},&quot;isEdited&quot;:false,&quot;manualOverride&quot;:{&quot;isManuallyOverridden&quot;:false,&quot;citeprocText&quot;:&quot;(Saarinen et al., 2023)&quot;,&quot;manualOverrideText&quot;:&quot;&quot;},&quot;citationTag&quot;:&quot;MENDELEY_CITATION_v3_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&quot;,&quot;citationItems&quot;:[{&quot;id&quot;:&quot;23e16196-7bac-3bcc-8a84-21e4535034d0&quot;,&quot;itemData&quot;:{&quot;type&quot;:&quot;article-journal&quot;,&quot;id&quot;:&quot;23e16196-7bac-3bcc-8a84-21e4535034d0&quot;,&quot;title&quot;:&quot;Wrist-worn device combining PPG and ECG can be reliably used for atrial fibrillation detection in an outpatient setting&quot;,&quot;author&quot;:[{&quot;family&quot;:&quot;Saarinen&quot;,&quot;given&quot;:&quot;Harri Juhani&quot;,&quot;parse-names&quot;:false,&quot;dropping-particle&quot;:&quot;&quot;,&quot;non-dropping-particle&quot;:&quot;&quot;},{&quot;family&quot;:&quot;Joutsen&quot;,&quot;given&quot;:&quot;Atte&quot;,&quot;parse-names&quot;:false,&quot;dropping-particle&quot;:&quot;&quot;,&quot;non-dropping-particle&quot;:&quot;&quot;},{&quot;family&quot;:&quot;Korpi&quot;,&quot;given&quot;:&quot;Kirsi&quot;,&quot;parse-names&quot;:false,&quot;dropping-particle&quot;:&quot;&quot;,&quot;non-dropping-particle&quot;:&quot;&quot;},{&quot;family&quot;:&quot;Halkola&quot;,&quot;given&quot;:&quot;Tuomas&quot;,&quot;parse-names&quot;:false,&quot;dropping-particle&quot;:&quot;&quot;,&quot;non-dropping-particle&quot;:&quot;&quot;},{&quot;family&quot;:&quot;Nurmi&quot;,&quot;given&quot;:&quot;Marko&quot;,&quot;parse-names&quot;:false,&quot;dropping-particle&quot;:&quot;&quot;,&quot;non-dropping-particle&quot;:&quot;&quot;},{&quot;family&quot;:&quot;Hernesniemi&quot;,&quot;given&quot;:&quot;Jussi&quot;,&quot;parse-names&quot;:false,&quot;dropping-particle&quot;:&quot;&quot;,&quot;non-dropping-particle&quot;:&quot;&quot;},{&quot;family&quot;:&quot;Vehkaoja&quot;,&quot;given&quot;:&quot;Antti&quot;,&quot;parse-names&quot;:false,&quot;dropping-particle&quot;:&quot;&quot;,&quot;non-dropping-particle&quot;:&quot;&quot;}],&quot;container-title&quot;:&quot;Frontiers in Cardiovascular Medicine&quot;,&quot;container-title-short&quot;:&quot;Front Cardiovasc Med&quot;,&quot;DOI&quot;:&quot;10.3389/fcvm.2023.1100127&quot;,&quot;ISSN&quot;:&quot;2297055X&quot;,&quot;issued&quot;:{&quot;date-parts&quot;:[[2023,2,9]]},&quot;abstract&quot;:&quot;Aims: The aim was to validate the performance of a monitoring system consisting of a wrist-worn device and a data management cloud service intended to be used by medical professionals in detecting atrial fibrillation (AF). Methods: Thirty adult patients diagnosed with AF alone or AF with concomitant flutter were recruited. Continuous photoplethysmogram (PPG) and intermittent 30 s Lead I electrocardiogram (ECG) recordings were collected over 48 h. The ECG was measured four times a day at prescheduled times, when notified due to irregular rhythm detected by PPG, and when self-initiated based on symptoms. Three-channel Holter ECG was used as the reference. Results: The subjects recorded a total of 1,415 h of continuous PPG data and 3.8 h of intermittent ECG data over the study period. The PPG data were analyzed by the system’s algorithm in 5-min segments. The segments containing adequate amounts, at least ~30 s, of adequate quality PPG data for rhythm assessment algorithm, were included. After rejecting 46% of the 5-min segments, the remaining data were compared with annotated Holter ECG yielding AF detection sensitivity and specificity of 95.6 and 99.2%, respectively. The ECG analysis algorithm labeled 10% of the 30-s ECG records as inadequate quality and these were excluded from the analysis. The ECG AF detection sensitivity and specificity were 97.7 and 89.8%, respectively. The usability of the system was found to be good by both the study subjects and the participating cardiologists. Conclusion: The system comprising of a wrist device and a data management service was validated to be suitable for use in patient monitoring and in the detection of AF in an ambulatory setting. Clinical Trial Registration: ClinicalTrials.gov/, NCT05008601.&quot;,&quot;publisher&quot;:&quot;Frontiers Media S.A.&quot;,&quot;volume&quot;:&quot;10&quot;},&quot;isTemporary&quot;:false}]},{&quot;citationID&quot;:&quot;MENDELEY_CITATION_8666cc04-bd8d-46fd-8f33-7ac68227219a&quot;,&quot;properties&quot;:{&quot;noteIndex&quot;:0},&quot;isEdited&quot;:false,&quot;manualOverride&quot;:{&quot;isManuallyOverridden&quot;:false,&quot;citeprocText&quot;:&quot;(Tran et al., 2023)&quot;,&quot;manualOverrideText&quot;:&quot;&quot;},&quot;citationTag&quot;:&quot;MENDELEY_CITATION_v3_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&quot;,&quot;citationItems&quot;:[{&quot;id&quot;:&quot;6e96bee6-2dc5-3449-891e-0cb54cb78fac&quot;,&quot;itemData&quot;:{&quot;type&quot;:&quot;article-journal&quot;,&quot;id&quot;:&quot;6e96bee6-2dc5-3449-891e-0cb54cb78fac&quot;,&quot;title&quot;:&quot;False Atrial Fibrillation Alerts from Smartwatches are Associated with Decreased Perceived Physical Well-being and Confidence in Chronic Symptoms Management&quot;,&quot;author&quot;:[{&quot;family&quot;:&quot;Tran&quot;,&quot;given&quot;:&quot;Khanh-Van&quot;,&quot;parse-names&quot;:false,&quot;dropping-particle&quot;:&quot;&quot;,&quot;non-dropping-particle&quot;:&quot;&quot;},{&quot;family&quot;:&quot;Filippaios&quot;,&quot;given&quot;:&quot;Andreas&quot;,&quot;parse-names&quot;:false,&quot;dropping-particle&quot;:&quot;&quot;,&quot;non-dropping-particle&quot;:&quot;&quot;},{&quot;family&quot;:&quot;Noorishirazi&quot;,&quot;given&quot;:&quot;Kamran&quot;,&quot;parse-names&quot;:false,&quot;dropping-particle&quot;:&quot;&quot;,&quot;non-dropping-particle&quot;:&quot;&quot;},{&quot;family&quot;:&quot;Ding&quot;,&quot;given&quot;:&quot;Eric&quot;,&quot;parse-names&quot;:false,&quot;dropping-particle&quot;:&quot;&quot;,&quot;non-dropping-particle&quot;:&quot;&quot;}],&quot;container-title&quot;:&quot;Cardiology and Cardiovascular Medicine&quot;,&quot;container-title-short&quot;:&quot;Cardiol Cardiovasc Med&quot;,&quot;DOI&quot;:&quot;10.26502/fccm.92920314&quot;,&quot;issued&quot;:{&quot;date-parts&quot;:[[2023]]},&quot;publisher&quot;:&quot;Fortune Journals&quot;,&quot;issue&quot;:&quot;02&quot;,&quot;volume&quot;:&quot;07&quot;},&quot;isTemporary&quot;:false}]},{&quot;citationID&quot;:&quot;MENDELEY_CITATION_c404feaa-ff34-4e9c-9454-c52c5561df63&quot;,&quot;properties&quot;:{&quot;noteIndex&quot;:0},&quot;isEdited&quot;:false,&quot;manualOverride&quot;:{&quot;isManuallyOverridden&quot;:false,&quot;citeprocText&quot;:&quot;(Boon et al., 2016)&quot;,&quot;manualOverrideText&quot;:&quot;&quot;},&quot;citationTag&quot;:&quot;MENDELEY_CITATION_v3_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0seyJmYW1pbHkiOiJTaWEiLCJnaXZlbiI6IkMuIFcu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&quot;,&quot;citationItems&quot;:[{&quot;id&quot;:&quot;0bfcd440-44ac-3eeb-b4aa-cbc65bafd05c&quot;,&quot;itemData&quot;:{&quot;type&quot;:&quot;article-journal&quot;,&quot;id&quot;:&quot;0bfcd440-44ac-3eeb-b4aa-cbc65bafd05c&quot;,&quot;title&quot;:&quot;Paroxysmal atrial fibrillation prediction method with shorter HRV sequences&quot;,&quot;author&quot;:[{&quot;family&quot;:&quot;Boon&quot;,&quot;given&quot;:&quot;K. H.&quot;,&quot;parse-names&quot;:false,&quot;dropping-particle&quot;:&quot;&quot;,&quot;non-dropping-particle&quot;:&quot;&quot;},{&quot;family&quot;:&quot;Khalil-Hani&quot;,&quot;given&quot;:&quot;M.&quot;,&quot;parse-names&quot;:false,&quot;dropping-particle&quot;:&quot;&quot;,&quot;non-dropping-particle&quot;:&quot;&quot;},{&quot;family&quot;:&quot;Malarvili&quot;,&quot;given&quot;:&quot;M. B.&quot;,&quot;parse-names&quot;:false,&quot;dropping-particle&quot;:&quot;&quot;,&quot;non-dropping-particle&quot;:&quot;&quot;},{&quot;family&quot;:&quot;Sia&quot;,&quot;given&quot;:&quot;C. W.&quot;,&quot;parse-names&quot;:false,&quot;dropping-particle&quot;:&quot;&quot;,&quot;non-dropping-particle&quot;:&quot;&quot;}],&quot;container-title&quot;:&quot;Computer Methods and Programs in Biomedicine&quot;,&quot;container-title-short&quot;:&quot;Comput Methods Programs Biomed&quot;,&quot;DOI&quot;:&quot;10.1016/j.cmpb.2016.07.016&quot;,&quot;ISSN&quot;:&quot;18727565&quot;,&quot;PMID&quot;:&quot;27480743&quot;,&quot;issued&quot;:{&quot;date-parts&quot;:[[2016,10,1]]},&quot;page&quot;:&quot;187-196&quot;,&quot;abstract&quot;:&quot;This paper proposes a method that predicts the onset of paroxysmal atrial fibrillation (PAF), using heart rate variability (HRV) segments that are shorter than those applied in existing methods, while maintaining good prediction accuracy. PAF is a common cardiac arrhythmia that increases the health risk of a patient, and the development of an accurate predictor of the onset of PAF is clinical important because it increases the possibility to stabilize (electrically) and prevent the onset of atrial arrhythmias with different pacing techniques. We investigate the effect of HRV features extracted from different lengths of HRV segments prior to PAF onset with the proposed PAF prediction method. The pre-processing stage of the predictor includes QRS detection, HRV quantification and ectopic beat correction. Time-domain, frequency-domain, non-linear and bispectrum features are then extracted from the quantified HRV. In the feature selection, the HRV feature set and classifier parameters are optimized simultaneously using an optimization procedure based on genetic algorithm (GA). Both full feature set and statistically significant feature subset are optimized by GA respectively. For the statistically significant feature subset, Mann–Whitney U test is used to filter non-statistical significance features that cannot pass the statistical test at 20% significant level. The final stage of our predictor is the classifier that is based on support vector machine (SVM). A 10-fold cross-validation is applied in performance evaluation, and the proposed method achieves 79.3% prediction accuracy using 15-minutes HRV segment. This accuracy is comparable to that achieved by existing methods that use 30-minutes HRV segments, most of which achieves accuracy of around 80%. More importantly, our method significantly outperforms those that applied segments shorter than 30 minutes.&quot;,&quot;publisher&quot;:&quot;Elsevier Ireland Ltd&quot;,&quot;volume&quot;:&quot;134&quot;},&quot;isTemporary&quot;:false}]},{&quot;citationID&quot;:&quot;MENDELEY_CITATION_c44807e4-1458-4d97-8b55-503150d6b930&quot;,&quot;properties&quot;:{&quot;noteIndex&quot;:0},&quot;isEdited&quot;:false,&quot;manualOverride&quot;:{&quot;isManuallyOverridden&quot;:false,&quot;citeprocText&quot;:&quot;(Oto et al., 2017)&quot;,&quot;manualOverrideText&quot;:&quot;&quot;},&quot;citationTag&quot;:&quot;MENDELEY_CITATION_v3_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&quot;,&quot;citationItems&quot;:[{&quot;id&quot;:&quot;94c70191-5f79-3fbd-af22-ad7664f50103&quot;,&quot;itemData&quot;:{&quot;type&quot;:&quot;article-journal&quot;,&quot;id&quot;:&quot;94c70191-5f79-3fbd-af22-ad7664f50103&quot;,&quot;title&quot;:&quot;Predictors of sinus rhythm after electrical cardioversion of atrial fibrillation: Results from a data mining project on the Flec-SL trial data set&quot;,&quot;author&quot;:[{&quot;family&quot;:&quot;Oto&quot;,&quot;given&quot;:&quot;Emre&quot;,&quot;parse-names&quot;:false,&quot;dropping-particle&quot;:&quot;&quot;,&quot;non-dropping-particle&quot;:&quot;&quot;},{&quot;family&quot;:&quot;Okutucu&quot;,&quot;given&quot;:&quot;Sercan&quot;,&quot;parse-names&quot;:false,&quot;dropping-particle&quot;:&quot;&quot;,&quot;non-dropping-particle&quot;:&quot;&quot;},{&quot;family&quot;:&quot;Katircioglu-Öztürk&quot;,&quot;given&quot;:&quot;Deniz&quot;,&quot;parse-names&quot;:false,&quot;dropping-particle&quot;:&quot;&quot;,&quot;non-dropping-particle&quot;:&quot;&quot;},{&quot;family&quot;:&quot;Güvenir&quot;,&quot;given&quot;:&quot;Halil Altay&quot;,&quot;parse-names&quot;:false,&quot;dropping-particle&quot;:&quot;&quot;,&quot;non-dropping-particle&quot;:&quot;&quot;},{&quot;family&quot;:&quot;Karaagaoglu&quot;,&quot;given&quot;:&quot;Ergun&quot;,&quot;parse-names&quot;:false,&quot;dropping-particle&quot;:&quot;&quot;,&quot;non-dropping-particle&quot;:&quot;&quot;},{&quot;family&quot;:&quot;Borggrefe&quot;,&quot;given&quot;:&quot;Martin&quot;,&quot;parse-names&quot;:false,&quot;dropping-particle&quot;:&quot;&quot;,&quot;non-dropping-particle&quot;:&quot;&quot;},{&quot;family&quot;:&quot;Breithardt&quot;,&quot;given&quot;:&quot;Günter&quot;,&quot;parse-names&quot;:false,&quot;dropping-particle&quot;:&quot;&quot;,&quot;non-dropping-particle&quot;:&quot;&quot;},{&quot;family&quot;:&quot;Goette&quot;,&quot;given&quot;:&quot;Andreas&quot;,&quot;parse-names&quot;:false,&quot;dropping-particle&quot;:&quot;&quot;,&quot;non-dropping-particle&quot;:&quot;&quot;},{&quot;family&quot;:&quot;Ravens&quot;,&quot;given&quot;:&quot;Ursula&quot;,&quot;parse-names&quot;:false,&quot;dropping-particle&quot;:&quot;&quot;,&quot;non-dropping-particle&quot;:&quot;&quot;},{&quot;family&quot;:&quot;Steinbeck&quot;,&quot;given&quot;:&quot;Gerhard&quot;,&quot;parse-names&quot;:false,&quot;dropping-particle&quot;:&quot;&quot;,&quot;non-dropping-particle&quot;:&quot;&quot;},{&quot;family&quot;:&quot;Wegscheider&quot;,&quot;given&quot;:&quot;Karl&quot;,&quot;parse-names&quot;:false,&quot;dropping-particle&quot;:&quot;&quot;,&quot;non-dropping-particle&quot;:&quot;&quot;},{&quot;family&quot;:&quot;Oto&quot;,&quot;given&quot;:&quot;Ali&quot;,&quot;parse-names&quot;:false,&quot;dropping-particle&quot;:&quot;&quot;,&quot;non-dropping-particle&quot;:&quot;&quot;},{&quot;family&quot;:&quot;Kirchhof&quot;,&quot;given&quot;:&quot;Paulus&quot;,&quot;parse-names&quot;:false,&quot;dropping-particle&quot;:&quot;&quot;,&quot;non-dropping-particle&quot;:&quot;&quot;}],&quot;container-title&quot;:&quot;Europace&quot;,&quot;DOI&quot;:&quot;10.1093/europace/euw144&quot;,&quot;ISSN&quot;:&quot;15322092&quot;,&quot;PMID&quot;:&quot;27377074&quot;,&quot;issued&quot;:{&quot;date-parts&quot;:[[2017,6,1]]},&quot;page&quot;:&quot;921-928&quot;,&quot;abstract&quot;:&quot;Aims Data mining is the computational process to obtain information from a data set and transform it for further use. Herein, through data mining with supportive statistical analyses, we identified and consolidated variables of the Flecainide Short-Long (Flec-SL - AFNET 3) trial dataset that are associated with the primary outcome of the trial, recurrence of persistent atrial fibrillation (AF) or death. Methods and results The Ranking Instances by Maximizing the Area under the ROC Curve' (RIMARC) algorithm was applied to build a classifier that can predict the primary outcome by using variables in the Flec-SL dataset. The primary outcome was time to persistent AF or death. The RIMARC algorithm calculated the predictive weights of each variable in the Flec-SL dataset for the primary outcome. Among the initial 21 parameters, 6 variables were identified by the RIMARC algorithm. In univariate Cox regression analysis of these variables, increased heart rate during AF and successful pharmacological conversion (PC) to sinus rhythm (SR) were found to be significant predictors. Multivariate Cox regression analysis revealed successful PC as the single relevant predictor of SR maintenance. The primary outcome risk was 3.14 times (95% CI:1.7-5.81) lower in those who had successful PC to SR than those who needed electrical cardioversion. Conclusions Pharmacological conversion of persistent AF with flecainide without the need for electrical cardioversion is a powerful and independent predictor of maintenance of SR. A strategy of flecainide pretreatment for 48 h prior to planned electrical cardioversion may be a useful planning of a strategy of long-term rhythm control.&quot;,&quot;publisher&quot;:&quot;Oxford University Press&quot;,&quot;issue&quot;:&quot;6&quot;,&quot;volume&quot;:&quot;19&quot;,&quot;container-title-short&quot;:&quot;&quot;},&quot;isTemporary&quot;:false}]},{&quot;citationID&quot;:&quot;MENDELEY_CITATION_cfc9882d-bbe7-4b10-8d88-f7a5b207269c&quot;,&quot;properties&quot;:{&quot;noteIndex&quot;:0},&quot;isEdited&quot;:false,&quot;manualOverride&quot;:{&quot;isManuallyOverridden&quot;:false,&quot;citeprocText&quot;:&quot;(Boon et al., 2018)&quot;,&quot;manualOverrideText&quot;:&quot;&quot;},&quot;citationTag&quot;:&quot;MENDELEY_CITATION_v3_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&quot;,&quot;citationItems&quot;:[{&quot;id&quot;:&quot;7dcfd804-429e-3af8-81f8-cf6c7d0adc18&quot;,&quot;itemData&quot;:{&quot;type&quot;:&quot;article-journal&quot;,&quot;id&quot;:&quot;7dcfd804-429e-3af8-81f8-cf6c7d0adc18&quot;,&quot;title&quot;:&quot;Paroxysmal atrial fibrillation prediction based on HRV analysis and non-dominated sorting genetic algorithm III&quot;,&quot;author&quot;:[{&quot;family&quot;:&quot;Boon&quot;,&quot;given&quot;:&quot;K. H.&quot;,&quot;parse-names&quot;:false,&quot;dropping-particle&quot;:&quot;&quot;,&quot;non-dropping-particle&quot;:&quot;&quot;},{&quot;family&quot;:&quot;Khalil-Hani&quot;,&quot;given&quot;:&quot;M.&quot;,&quot;parse-names&quot;:false,&quot;dropping-particle&quot;:&quot;&quot;,&quot;non-dropping-particle&quot;:&quot;&quot;},{&quot;family&quot;:&quot;Malarvili&quot;,&quot;given&quot;:&quot;M. B.&quot;,&quot;parse-names&quot;:false,&quot;dropping-particle&quot;:&quot;&quot;,&quot;non-dropping-particle&quot;:&quot;&quot;}],&quot;container-title&quot;:&quot;Computer Methods and Programs in Biomedicine&quot;,&quot;container-title-short&quot;:&quot;Comput Methods Programs Biomed&quot;,&quot;DOI&quot;:&quot;10.1016/j.cmpb.2017.10.012&quot;,&quot;ISSN&quot;:&quot;18727565&quot;,&quot;PMID&quot;:&quot;29157449&quot;,&quot;issued&quot;:{&quot;date-parts&quot;:[[2018,1,1]]},&quot;page&quot;:&quot;171-184&quot;,&quot;abstract&quot;:&quot;This paper presents a method that able to predict the paroxysmal atrial fibrillation (PAF). The method uses shorter heart rate variability (HRV) signals when compared to existing methods, and achieves good prediction accuracy. PAF is a common cardiac arrhythmia that increases the health risk of a patient, and the development of an accurate predictor of the onset of PAF is clinical important because it increases the possibility to electrically stabilize and prevent the onset of atrial arrhythmias with different pacing techniques. We propose a multi-objective optimization algorithm based on the non-dominated sorting genetic algorithm III for optimizing the baseline PAF prediction system, that consists of the stages of pre-processing, HRV feature extraction, and support vector machine (SVM) model. The pre-processing stage comprises of heart rate correction, interpolation, and signal detrending. After that, time-domain, frequency-domain, non-linear HRV features are extracted from the pre-processed data in feature extraction stage. Then, these features are used as input to the SVM for predicting the PAF event. The proposed optimization algorithm is used to optimize the parameters and settings of various HRV feature extraction algorithms, select the best feature subsets, and tune the SVM parameters simultaneously for maximum prediction performance. The proposed method achieves an accuracy rate of 87.7%, which significantly outperforms most of the previous works. This accuracy rate is achieved even with the HRV signal length being reduced from the typical 30 min to just 5 min (a reduction of 83%). Furthermore, another significant result is the sensitivity rate, which is considered more important that other performance metrics in this paper, can be improved with the trade-off of lower specificity.&quot;,&quot;publisher&quot;:&quot;Elsevier Ireland Ltd&quot;,&quot;volume&quot;:&quot;153&quot;},&quot;isTemporary&quot;:false}]},{&quot;citationID&quot;:&quot;MENDELEY_CITATION_1e9c8eec-1d9e-4ade-9817-c2e3e832cecd&quot;,&quot;properties&quot;:{&quot;noteIndex&quot;:0},&quot;isEdited&quot;:false,&quot;manualOverride&quot;:{&quot;isManuallyOverridden&quot;:false,&quot;citeprocText&quot;:&quot;(Ebrahimzadeh et al., 2018)&quot;,&quot;manualOverrideText&quot;:&quot;&quot;},&quot;citationTag&quot;:&quot;MENDELEY_CITATION_v3_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&quot;,&quot;citationItems&quot;:[{&quot;id&quot;:&quot;2319d79c-7961-3ca2-b4a6-0be5c60430c7&quot;,&quot;itemData&quot;:{&quot;type&quot;:&quot;article-journal&quot;,&quot;id&quot;:&quot;2319d79c-7961-3ca2-b4a6-0be5c60430c7&quot;,&quot;title&quot;:&quot;Prediction of paroxysmal Atrial Fibrillation: A machine learning based approach using combined feature vector and mixture of expert classification on HRV signal&quot;,&quot;author&quot;:[{&quot;family&quot;:&quot;Ebrahimzadeh&quot;,&quot;given&quot;:&quot;Elias&quot;,&quot;parse-names&quot;:false,&quot;dropping-particle&quot;:&quot;&quot;,&quot;non-dropping-particle&quot;:&quot;&quot;},{&quot;family&quot;:&quot;Kalantari&quot;,&quot;given&quot;:&quot;Maede&quot;,&quot;parse-names&quot;:false,&quot;dropping-particle&quot;:&quot;&quot;,&quot;non-dropping-particle&quot;:&quot;&quot;},{&quot;family&quot;:&quot;Joulani&quot;,&quot;given&quot;:&quot;Mohammadamin&quot;,&quot;parse-names&quot;:false,&quot;dropping-particle&quot;:&quot;&quot;,&quot;non-dropping-particle&quot;:&quot;&quot;},{&quot;family&quot;:&quot;Shahraki&quot;,&quot;given&quot;:&quot;Reza Shahrokhi&quot;,&quot;parse-names&quot;:false,&quot;dropping-particle&quot;:&quot;&quot;,&quot;non-dropping-particle&quot;:&quot;&quot;},{&quot;family&quot;:&quot;Fayaz&quot;,&quot;given&quot;:&quot;Farahnaz&quot;,&quot;parse-names&quot;:false,&quot;dropping-particle&quot;:&quot;&quot;,&quot;non-dropping-particle&quot;:&quot;&quot;},{&quot;family&quot;:&quot;Ahmadi&quot;,&quot;given&quot;:&quot;Fereshteh&quot;,&quot;parse-names&quot;:false,&quot;dropping-particle&quot;:&quot;&quot;,&quot;non-dropping-particle&quot;:&quot;&quot;}],&quot;container-title&quot;:&quot;Computer Methods and Programs in Biomedicine&quot;,&quot;container-title-short&quot;:&quot;Comput Methods Programs Biomed&quot;,&quot;DOI&quot;:&quot;10.1016/j.cmpb.2018.07.014&quot;,&quot;ISSN&quot;:&quot;18727565&quot;,&quot;PMID&quot;:&quot;30337081&quot;,&quot;issued&quot;:{&quot;date-parts&quot;:[[2018,10,1]]},&quot;page&quot;:&quot;53-67&quot;,&quot;abstract&quot;:&quot;Background and Objective: Paroxysmal Atrial Fibrillation (PAF) is one of the most common major cardiac arrhythmia. Unless treated timely, PAF might transform into permanent Atrial Fibrillation leading to a high rate of morbidity and mortality. Therefore, increasing attention has been directed towards prediction of PAF, to enable early detection and prevent further progression of the disease. Notwithstanding the pharmacological and electrical treatments, a validated method to predict the onset of PAF is yet to be developed. We aim to address this issue through integrating classical and modern methods. Methods: To increase the predictivity, we have made use of a combination of features extracted through linear, time-frequency, and nonlinear analyses performed on heart rate variability. We then apply a novel approach to local feature using meticulous methodologies, developed in our previous works, to reduce the dimensionality of the feature space. Subsequently, the Mixture of Experts classification is employed to ensure a precise decision-making on the output of different processes. In the current study, we analyzed 106 signals from 53 pairs of ECG recordings obtained from the standard database called Atrial Fibrillation Prediction Database (AFPDB). Each pair of data contains one 30-min ECG segment that ends just before the onset of PAF event and another 30-min ECG segment at least 45 min distant from the onset. Results: Combining the features that are extracted using both classical and modern analyses was found to be significantly more effective in predicting the onset of PAF, compared to using either analyses independently. Also, the Mixture of Experts classification yielded more precise class discrimination than other well-known classifiers. The performance of the proposed method was evaluated using the Atrial Fibrillation Prediction Database (AFPDB) which led to sensitivity, specificity, and accuracy as 100%, 95.55%, and 98.21% respectively. Conclusion: Prediction of PAF has been a matter of clinical and theoretical importance. We demonstrated that utilising an optimized combination of — as opposed to being restricted to — linear, time-frequency, and nonlinear features, along with applying the Mixture of Experts, contributes greatly to an early detection of PAF, thus, the proposed method is shown to be superior to those mentioned in similar studied in the literature.&quot;,&quot;publisher&quot;:&quot;Elsevier Ireland Ltd&quot;,&quot;volume&quot;:&quot;165&quot;},&quot;isTemporary&quot;:false}]},{&quot;citationID&quot;:&quot;MENDELEY_CITATION_f3810c9a-e476-4728-9eb4-751f014f83ca&quot;,&quot;properties&quot;:{&quot;noteIndex&quot;:0},&quot;isEdited&quot;:false,&quot;manualOverride&quot;:{&quot;isManuallyOverridden&quot;:false,&quot;citeprocText&quot;:&quot;(Attia et al., 2019)&quot;,&quot;manualOverrideText&quot;:&quot;&quot;},&quot;citationTag&quot;:&quot;MENDELEY_CITATION_v3_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&quot;,&quot;citationItems&quot;:[{&quot;id&quot;:&quot;bd910b62-374d-39f4-ba79-750fe22f6ccc&quot;,&quot;itemData&quot;:{&quot;type&quot;:&quot;article-journal&quot;,&quot;id&quot;:&quot;bd910b62-374d-39f4-ba79-750fe22f6ccc&quot;,&quot;title&quot;:&quot;An artificial intelligence-enabled ECG algorithm for the identification of patients with atrial fibrillation during sinus rhythm: a retrospective analysis of outcome prediction&quot;,&quot;author&quot;:[{&quot;family&quot;:&quot;Attia&quot;,&quot;given&quot;:&quot;Zachi I.&quot;,&quot;parse-names&quot;:false,&quot;dropping-particle&quot;:&quot;&quot;,&quot;non-dropping-particle&quot;:&quot;&quot;},{&quot;family&quot;:&quot;Noseworthy&quot;,&quot;given&quot;:&quot;Peter A.&quot;,&quot;parse-names&quot;:false,&quot;dropping-particle&quot;:&quot;&quot;,&quot;non-dropping-particle&quot;:&quot;&quot;},{&quot;family&quot;:&quot;Lopez-Jimenez&quot;,&quot;given&quot;:&quot;Francisco&quot;,&quot;parse-names&quot;:false,&quot;dropping-particle&quot;:&quot;&quot;,&quot;non-dropping-particle&quot;:&quot;&quot;},{&quot;family&quot;:&quot;Asirvatham&quot;,&quot;given&quot;:&quot;Samuel J.&quot;,&quot;parse-names&quot;:false,&quot;dropping-particle&quot;:&quot;&quot;,&quot;non-dropping-particle&quot;:&quot;&quot;},{&quot;family&quot;:&quot;Deshmukh&quot;,&quot;given&quot;:&quot;Abhishek J.&quot;,&quot;parse-names&quot;:false,&quot;dropping-particle&quot;:&quot;&quot;,&quot;non-dropping-particle&quot;:&quot;&quot;},{&quot;family&quot;:&quot;Gersh&quot;,&quot;given&quot;:&quot;Bernard J.&quot;,&quot;parse-names&quot;:false,&quot;dropping-particle&quot;:&quot;&quot;,&quot;non-dropping-particle&quot;:&quot;&quot;},{&quot;family&quot;:&quot;Carter&quot;,&quot;given&quot;:&quot;Rickey E.&quot;,&quot;parse-names&quot;:false,&quot;dropping-particle&quot;:&quot;&quot;,&quot;non-dropping-particle&quot;:&quot;&quot;},{&quot;family&quot;:&quot;Yao&quot;,&quot;given&quot;:&quot;Xiaoxi&quot;,&quot;parse-names&quot;:false,&quot;dropping-particle&quot;:&quot;&quot;,&quot;non-dropping-particle&quot;:&quot;&quot;},{&quot;family&quot;:&quot;Rabinstein&quot;,&quot;given&quot;:&quot;Alejandro A.&quot;,&quot;parse-names&quot;:false,&quot;dropping-particle&quot;:&quot;&quot;,&quot;non-dropping-particle&quot;:&quot;&quot;},{&quot;family&quot;:&quot;Erickson&quot;,&quot;given&quot;:&quot;Brad J.&quot;,&quot;parse-names&quot;:false,&quot;dropping-particle&quot;:&quot;&quot;,&quot;non-dropping-particle&quot;:&quot;&quot;},{&quot;family&quot;:&quot;Kapa&quot;,&quot;given&quot;:&quot;Suraj&quot;,&quot;parse-names&quot;:false,&quot;dropping-particle&quot;:&quot;&quot;,&quot;non-dropping-particle&quot;:&quot;&quot;},{&quot;family&quot;:&quot;Friedman&quot;,&quot;given&quot;:&quot;Paul A.&quot;,&quot;parse-names&quot;:false,&quot;dropping-particle&quot;:&quot;&quot;,&quot;non-dropping-particle&quot;:&quot;&quot;}],&quot;container-title&quot;:&quot;The Lancet&quot;,&quot;DOI&quot;:&quot;10.1016/S0140-6736(19)31721-0&quot;,&quot;ISSN&quot;:&quot;1474547X&quot;,&quot;PMID&quot;:&quot;31378392&quot;,&quot;issued&quot;:{&quot;date-parts&quot;:[[2019,9,7]]},&quot;page&quot;:&quot;861-867&quot;,&quot;abstract&quot;:&quot;Background: Atrial fibrillation is frequently asymptomatic and thus underdetected but is associated with stroke, heart failure, and death. Existing screening methods require prolonged monitoring and are limited by cost and low yield. We aimed to develop a rapid, inexpensive, point-of-care means of identifying patients with atrial fibrillation using machine learning. Methods: We developed an artificial intelligence (AI)-enabled electrocardiograph (ECG) using a convolutional neural network to detect the electrocardiographic signature of atrial fibrillation present during normal sinus rhythm using standard 10-second, 12-lead ECGs. We included all patients aged 18 years or older with at least one digital, normal sinus rhythm, standard 10-second, 12-lead ECG acquired in the supine position at the Mayo Clinic ECG laboratory between Dec 31, 1993, and July 21, 2017, with rhythm labels validated by trained personnel under cardiologist supervision. We classified patients with at least one ECG with a rhythm of atrial fibrillation or atrial flutter as positive for atrial fibrillation. We allocated ECGs to the training, internal validation, and testing datasets in a 7:1:2 ratio. We calculated the area under the curve (AUC) of the receiver operatoring characteristic curve for the internal validation dataset to select a probability threshold, which we applied to the testing dataset. We evaluated model performance on the testing dataset by calculating the AUC and the accuracy, sensitivity, specificity, and F1 score with two-sided 95% CIs. Findings: We included 180 922 patients with 649 931 normal sinus rhythm ECGs for analysis: 454 789 ECGs recorded from 126 526 patients in the training dataset, 64 340 ECGs from 18 116 patients in the internal validation dataset, and 130 802 ECGs from 36 280 patients in the testing dataset. 3051 (8·4%) patients in the testing dataset had verified atrial fibrillation before the normal sinus rhythm ECG tested by the model. A single AI-enabled ECG identified atrial fibrillation with an AUC of 0·87 (95% CI 0·86–0·88), sensitivity of 79·0% (77·5–80·4), specificity of 79·5% (79·0–79·9), F1 score of 39·2% (38·1–40·3), and overall accuracy of 79·4% (79·0–79·9). Including all ECGs acquired during the first month of each patient's window of interest (ie, the study start date or 31 days before the first recorded atrial fibrillation ECG) increased the AUC to 0·90 (0·90–0·91), sensitivity to 82·3% (80·9–83·6), specificity to 83·4% (83·0–83·8), F1 score to 45·4% (44·2–46·5), and overall accuracy to 83·3% (83·0–83·7). Interpretation: An AI-enabled ECG acquired during normal sinus rhythm permits identification at point of care of individuals with atrial fibrillation. Funding: None.&quot;,&quot;publisher&quot;:&quot;Lancet Publishing Group&quot;,&quot;issue&quot;:&quot;10201&quot;,&quot;volume&quot;:&quot;394&quot;,&quot;container-title-short&quot;:&quot;&quot;},&quot;isTemporary&quot;:false}]},{&quot;citationID&quot;:&quot;MENDELEY_CITATION_330c16e7-e8ec-4a0e-b327-da68053f0aae&quot;,&quot;properties&quot;:{&quot;noteIndex&quot;:0},&quot;isEdited&quot;:false,&quot;manualOverride&quot;:{&quot;isManuallyOverridden&quot;:false,&quot;citeprocText&quot;:&quot;(Bashar, Ding, et al., 2021)&quot;,&quot;manualOverrideText&quot;:&quot;&quot;},&quot;citationTag&quot;:&quot;MENDELEY_CITATION_v3_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&quot;,&quot;citationItems&quot;:[{&quot;id&quot;:&quot;bbe809e9-b531-338a-aed4-b305b4e8ed13&quot;,&quot;itemData&quot;:{&quot;type&quot;:&quot;article-journal&quot;,&quot;id&quot;:&quot;bbe809e9-b531-338a-aed4-b305b4e8ed13&quot;,&quot;title&quot;:&quot;Atrial fibrillation prediction from critically ill sepsis patients&quot;,&quot;author&quot;:[{&quot;family&quot;:&quot;Bashar&quot;,&quot;given&quot;:&quot;Syed Khairul&quot;,&quot;parse-names&quot;:false,&quot;dropping-particle&quot;:&quot;&quot;,&quot;non-dropping-particle&quot;:&quot;&quot;},{&quot;family&quot;:&quot;Ding&quot;,&quot;given&quot;:&quot;Eric Y.&quot;,&quot;parse-names&quot;:false,&quot;dropping-particle&quot;:&quot;&quot;,&quot;non-dropping-particle&quot;:&quot;&quot;},{&quot;family&quot;:&quot;Walkey&quot;,&quot;given&quot;:&quot;Allan J.&quot;,&quot;parse-names&quot;:false,&quot;dropping-particle&quot;:&quot;&quot;,&quot;non-dropping-particle&quot;:&quot;&quot;},{&quot;family&quot;:&quot;McManus&quot;,&quot;given&quot;:&quot;David D.&quot;,&quot;parse-names&quot;:false,&quot;dropping-particle&quot;:&quot;&quot;,&quot;non-dropping-particle&quot;:&quot;&quot;},{&quot;family&quot;:&quot;Chon&quot;,&quot;given&quot;:&quot;Ki H.&quot;,&quot;parse-names&quot;:false,&quot;dropping-particle&quot;:&quot;&quot;,&quot;non-dropping-particle&quot;:&quot;&quot;}],&quot;container-title&quot;:&quot;Biosensors&quot;,&quot;container-title-short&quot;:&quot;Biosensors (Basel)&quot;,&quot;DOI&quot;:&quot;10.3390/bios11080269&quot;,&quot;ISSN&quot;:&quot;20796374&quot;,&quot;PMID&quot;:&quot;34436071&quot;,&quot;issued&quot;:{&quot;date-parts&quot;:[[2021,8,1]]},&quot;abstract&quot;:&quot;Sepsis is defined by life-threatening organ dysfunction during infection and is the leading cause of death in hospitals. During sepsis, there is a high risk that new onset of atrial fibrillation (AF) can occur, which is associated with significant morbidity and mortality. Consequently, early prediction of AF during sepsis would allow testing of interventions in the intensive care unit (ICU) to prevent AF and its severe complications. In this paper, we present a novel automated AF prediction algorithm for critically ill sepsis patients using electrocardiogram (ECG) signals. From the heart rate signal collected from 5-min ECG, feature extraction is performed using the traditional time, frequency, and nonlinear domain methods. Moreover, variable frequency complex demodulation and tunable Q-factor wavelet-transform-based time–frequency methods are applied to extract novel features from the heart rate signal. Using a selected feature subset, several machine learning classifiers, including support vector machine (SVM) and random forest (RF), were trained using only the 2001 Computers in Cardiology data set. For testing the proposed method, 50 critically ill ICU subjects from the Medical Information Mart for Intensive Care (MIMIC) III database were used in this study. Using distinct and independent testing data from MIMIC III, the SVM achieved 80% sensitivity, 100% specificity, 90% accuracy, 100% positive predictive value, and 83.33% negative predictive value for predicting AF immediately prior to the onset of AF, while the RF achieved 88% AF prediction accuracy. When we analyzed how much in advance we can predict AF events in critically ill sepsis patients, the algorithm achieved 80% accuracy for predicting AF events 10 min early. Our algorithm outperformed a state-of-the-art method for predicting AF in ICU patients, further demonstrating the efficacy of our proposed method. The annotations of patients’ AF transition information will be made publicly available for other investigators. Our algorithm to predict AF onset is applicable for any ECG modality including patch electrodes and wearables, including Holter, loop recorder, and implantable devices.&quot;,&quot;publisher&quot;:&quot;MDPI&quot;,&quot;issue&quot;:&quot;8&quot;,&quot;volume&quot;:&quot;11&quot;},&quot;isTemporary&quot;:false}]},{&quot;citationID&quot;:&quot;MENDELEY_CITATION_9785bd39-f96c-414b-ae7e-b16ecedaa4d8&quot;,&quot;properties&quot;:{&quot;noteIndex&quot;:0},&quot;isEdited&quot;:false,&quot;manualOverride&quot;:{&quot;isManuallyOverridden&quot;:false,&quot;citeprocText&quot;:&quot;(Christopoulos et al., 2022)&quot;,&quot;manualOverrideText&quot;:&quot;&quot;},&quot;citationTag&quot;:&quot;MENDELEY_CITATION_v3_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&quot;,&quot;citationItems&quot;:[{&quot;id&quot;:&quot;171e3266-a870-3bc9-b691-82d8c11fc458&quot;,&quot;itemData&quot;:{&quot;type&quot;:&quot;article-journal&quot;,&quot;id&quot;:&quot;171e3266-a870-3bc9-b691-82d8c11fc458&quot;,&quot;title&quot;:&quot;Artificial intelligence-electrocardiography to detect atrial fibrillation: Trend of probability before and after the first episode&quot;,&quot;author&quot;:[{&quot;family&quot;:&quot;Christopoulos&quot;,&quot;given&quot;:&quot;Georgios&quot;,&quot;parse-names&quot;:false,&quot;dropping-particle&quot;:&quot;&quot;,&quot;non-dropping-particle&quot;:&quot;&quot;},{&quot;family&quot;:&quot;Attia&quot;,&quot;given&quot;:&quot;Zachi I.&quot;,&quot;parse-names&quot;:false,&quot;dropping-particle&quot;:&quot;&quot;,&quot;non-dropping-particle&quot;:&quot;&quot;},{&quot;family&quot;:&quot;Houten&quot;,&quot;given&quot;:&quot;Holly K.&quot;,&quot;parse-names&quot;:false,&quot;dropping-particle&quot;:&quot;&quot;,&quot;non-dropping-particle&quot;:&quot;Van&quot;},{&quot;family&quot;:&quot;Yao&quot;,&quot;given&quot;:&quot;Xiaoxi&quot;,&quot;parse-names&quot;:false,&quot;dropping-particle&quot;:&quot;&quot;,&quot;non-dropping-particle&quot;:&quot;&quot;},{&quot;family&quot;:&quot;Carter&quot;,&quot;given&quot;:&quot;Rickey E.&quot;,&quot;parse-names&quot;:false,&quot;dropping-particle&quot;:&quot;&quot;,&quot;non-dropping-particle&quot;:&quot;&quot;},{&quot;family&quot;:&quot;Lopez-Jimenez&quot;,&quot;given&quot;:&quot;Francisco&quot;,&quot;parse-names&quot;:false,&quot;dropping-particle&quot;:&quot;&quot;,&quot;non-dropping-particle&quot;:&quot;&quot;},{&quot;family&quot;:&quot;Kapa&quot;,&quot;given&quot;:&quot;Suraj&quot;,&quot;parse-names&quot;:false,&quot;dropping-particle&quot;:&quot;&quot;,&quot;non-dropping-particle&quot;:&quot;&quot;},{&quot;family&quot;:&quot;Noseworthy&quot;,&quot;given&quot;:&quot;Peter A.&quot;,&quot;parse-names&quot;:false,&quot;dropping-particle&quot;:&quot;&quot;,&quot;non-dropping-particle&quot;:&quot;&quot;},{&quot;family&quot;:&quot;Friedman&quot;,&quot;given&quot;:&quot;Paul A.&quot;,&quot;parse-names&quot;:false,&quot;dropping-particle&quot;:&quot;&quot;,&quot;non-dropping-particle&quot;:&quot;&quot;}],&quot;container-title&quot;:&quot;European Heart Journal - Digital Health&quot;,&quot;DOI&quot;:&quot;10.1093/ehjdh/ztac023&quot;,&quot;ISSN&quot;:&quot;26343916&quot;,&quot;issued&quot;:{&quot;date-parts&quot;:[[2022,6,1]]},&quot;page&quot;:&quot;228-235&quot;,&quot;abstract&quot;:&quot;Aims: Artificial intelligence (AI) enabled electrocardiography (ECG) can detect latent atrial fibrillation (AF) in patients with sinus rhythm (SR). However, the change of AI-ECG probability before and after the first AF episode is not well characterized. We sought to characterize the temporal trend of AI-ECG AF probability around the first episode of AF. Methods and results: We retrospectively studied adults who had at least one ECG in SR prior to an ECG that documented AF. An AI network calculated the AF probability from ECGs during SR (positive defined &gt;8.7%, based on optimal sensitivity and specificity). The AI-ECG probability was reported prior to and after the first episode of AF and stratified by age and CHA2DS2-VASc score. Mixed effect models were used to assess the rate of change between time points. A total of 59 212 patients with 544 330 ECGs prior to AF and 413 486 ECGs after AF were included. The mean time between the first positive AI-ECG and first AF was 5.4 ± 5.7 years. The mean AI-ECG probability was 19.8% 2-5 years prior to AF, 23.6% 1-2 years prior to AF, 34.0% 0-3 months prior to AF, 40.9% 0-3 months after AF, 35.2% 1-2 years after AF, and 42.2% 2-5 years after AF (P &lt; 0.001). The rate of increase prior to AF was higher for age &gt;50 years CHA2DS2-VASc score ≥4. Conclusion: The AI-ECG probability progressively increases with time prior to the first AF episode, transiently decreases 1-2 years following AF and continues to increase thereafter.&quot;,&quot;publisher&quot;:&quot;Oxford University Press&quot;,&quot;issue&quot;:&quot;2&quot;,&quot;volume&quot;:&quot;3&quot;,&quot;container-title-short&quot;:&quot;&quot;},&quot;isTemporary&quot;:false}]},{&quot;citationID&quot;:&quot;MENDELEY_CITATION_da1dc591-e480-4260-8d32-c6eb7e7fcc43&quot;,&quot;properties&quot;:{&quot;noteIndex&quot;:0},&quot;isEdited&quot;:false,&quot;manualOverride&quot;:{&quot;isManuallyOverridden&quot;:false,&quot;citeprocText&quot;:&quot;(Jalali &amp;#38; Lee, 2020)&quot;,&quot;manualOverrideText&quot;:&quot;&quot;},&quot;citationTag&quot;:&quot;MENDELEY_CITATION_v3_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&quot;,&quot;citationItems&quot;:[{&quot;id&quot;:&quot;7b9068ab-c865-3cd3-89a6-03c359b3a3fa&quot;,&quot;itemData&quot;:{&quot;type&quot;:&quot;article-journal&quot;,&quot;id&quot;:&quot;7b9068ab-c865-3cd3-89a6-03c359b3a3fa&quot;,&quot;title&quot;:&quot;Atrial Fibrillation Prediction with Residual Network Using Sensitivity and Orthogonality Constraints&quot;,&quot;author&quot;:[{&quot;family&quot;:&quot;Jalali&quot;,&quot;given&quot;:&quot;Amin&quot;,&quot;parse-names&quot;:false,&quot;dropping-particle&quot;:&quot;&quot;,&quot;non-dropping-particle&quot;:&quot;&quot;},{&quot;family&quot;:&quot;Lee&quot;,&quot;given&quot;:&quot;Minho&quot;,&quot;parse-names&quot;:false,&quot;dropping-particle&quot;:&quot;&quot;,&quot;non-dropping-particle&quot;:&quot;&quot;}],&quot;container-title&quot;:&quot;IEEE Journal of Biomedical and Health Informatics&quot;,&quot;container-title-short&quot;:&quot;IEEE J Biomed Health Inform&quot;,&quot;DOI&quot;:&quot;10.1109/JBHI.2019.2957809&quot;,&quot;ISSN&quot;:&quot;21682208&quot;,&quot;PMID&quot;:&quot;31825883&quot;,&quot;issued&quot;:{&quot;date-parts&quot;:[[2020,2,1]]},&quot;page&quot;:&quot;407-413&quot;,&quot;abstract&quot;:&quot;Atrial fibrillation (AF) is the most prevalent cardiac arrhythmia. The atrial beat is irregular during AF, which causes blood flow hardly. This may cause blood clot formation and cardioembolic strokes. Computer-aided devices may assist cardiologists in diagnosing heart rhythm disorders better. From this viewpoint, we attempt to identify the premature atrial complexes (PACs) to predict the occurrence of AF by using electrocardiogram (ECG) spectrograms. Convolutional neural networks (CNN) models such as ResNet and Wide-ResNet are used to predict the prelude of AF. Regularization constraints are used to deal with the imbalanced and small number of samples in the minority premature AF class. Sensitivity regularization investigates small variations in premature AF samples. It highlights more representative features that distinguish the PACs from the normal rhythm. On the other hand, orthogonality regularization removes the interference between negatively correlated feature weights. It places constraints on capturing similar patterns with slight differences. This constraint allows convergence to a better feature representation with fewer weight redundancies. We propose a combination of sensitivity and orthogonality penalty terms to the cost function of ResNet to decrease the overfitting and obtain a superior representation. The re-sampling class distribution method is also utilized to mitigate the issue of imbalanced data. The proposed method shows better AF prediction for highly imbalanced data with a small number of samples.&quot;,&quot;publisher&quot;:&quot;Institute of Electrical and Electronics Engineers Inc.&quot;,&quot;issue&quot;:&quot;2&quot;,&quot;volume&quot;:&quot;24&quot;},&quot;isTemporary&quot;:false}]},{&quot;citationID&quot;:&quot;MENDELEY_CITATION_a00be892-2fbd-45dd-acfd-ea4f29f1e322&quot;,&quot;properties&quot;:{&quot;noteIndex&quot;:0},&quot;isEdited&quot;:false,&quot;manualOverride&quot;:{&quot;isManuallyOverridden&quot;:false,&quot;citeprocText&quot;:&quot;(Tse, Zhou, et al., 2020)&quot;,&quot;manualOverrideText&quot;:&quot;&quot;},&quot;citationTag&quot;:&quot;MENDELEY_CITATION_v3_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&quot;,&quot;citationItems&quot;:[{&quot;id&quot;:&quot;71620e3b-94ab-3e04-a6d0-51c0b39ef2ab&quot;,&quot;itemData&quot;:{&quot;type&quot;:&quot;article-journal&quot;,&quot;id&quot;:&quot;71620e3b-94ab-3e04-a6d0-51c0b39ef2ab&quot;,&quot;title&quot;:&quot;Multi-modality machine learning approach for risk stratification in heart failure with left ventricular ejection fraction ≤ 45%&quot;,&quot;author&quot;:[{&quot;family&quot;:&quot;Tse&quot;,&quot;given&quot;:&quot;Gary&quot;,&quot;parse-names&quot;:false,&quot;dropping-particle&quot;:&quot;&quot;,&quot;non-dropping-particle&quot;:&quot;&quot;},{&quot;family&quot;:&quot;Zhou&quot;,&quot;given&quot;:&quot;Jiandong&quot;,&quot;parse-names&quot;:false,&quot;dropping-particle&quot;:&quot;&quot;,&quot;non-dropping-particle&quot;:&quot;&quot;},{&quot;family&quot;:&quot;Woo&quot;,&quot;given&quot;:&quot;Samuel Won Dong&quot;,&quot;parse-names&quot;:false,&quot;dropping-particle&quot;:&quot;&quot;,&quot;non-dropping-particle&quot;:&quot;&quot;},{&quot;family&quot;:&quot;Ko&quot;,&quot;given&quot;:&quot;Ching Ho&quot;,&quot;parse-names&quot;:false,&quot;dropping-particle&quot;:&quot;&quot;,&quot;non-dropping-particle&quot;:&quot;&quot;},{&quot;family&quot;:&quot;Lai&quot;,&quot;given&quot;:&quot;Rachel Wing Chuen&quot;,&quot;parse-names&quot;:false,&quot;dropping-particle&quot;:&quot;&quot;,&quot;non-dropping-particle&quot;:&quot;&quot;},{&quot;family&quot;:&quot;Liu&quot;,&quot;given&quot;:&quot;Tong&quot;,&quot;parse-names&quot;:false,&quot;dropping-particle&quot;:&quot;&quot;,&quot;non-dropping-particle&quot;:&quot;&quot;},{&quot;family&quot;:&quot;Liu&quot;,&quot;given&quot;:&quot;Yingzhi&quot;,&quot;parse-names&quot;:false,&quot;dropping-particle&quot;:&quot;&quot;,&quot;non-dropping-particle&quot;:&quot;&quot;},{&quot;family&quot;:&quot;Leung&quot;,&quot;given&quot;:&quot;Keith Sai Kit&quot;,&quot;parse-names&quot;:false,&quot;dropping-particle&quot;:&quot;&quot;,&quot;non-dropping-particle&quot;:&quot;&quot;},{&quot;family&quot;:&quot;Li&quot;,&quot;given&quot;:&quot;Andrew&quot;,&quot;parse-names&quot;:false,&quot;dropping-particle&quot;:&quot;&quot;,&quot;non-dropping-particle&quot;:&quot;&quot;},{&quot;family&quot;:&quot;Lee&quot;,&quot;given&quot;:&quot;Sharen&quot;,&quot;parse-names&quot;:false,&quot;dropping-particle&quot;:&quot;&quot;,&quot;non-dropping-particle&quot;:&quot;&quot;},{&quot;family&quot;:&quot;Li&quot;,&quot;given&quot;:&quot;Ka Hou Christien&quot;,&quot;parse-names&quot;:false,&quot;dropping-particle&quot;:&quot;&quot;,&quot;non-dropping-particle&quot;:&quot;&quot;},{&quot;family&quot;:&quot;Lakhani&quot;,&quot;given&quot;:&quot;Ishan&quot;,&quot;parse-names&quot;:false,&quot;dropping-particle&quot;:&quot;&quot;,&quot;non-dropping-particle&quot;:&quot;&quot;},{&quot;family&quot;:&quot;Zhang&quot;,&quot;given&quot;:&quot;Qingpeng&quot;,&quot;parse-names&quot;:false,&quot;dropping-particle&quot;:&quot;&quot;,&quot;non-dropping-particle&quot;:&quot;&quot;}],&quot;container-title&quot;:&quot;ESC Heart Failure&quot;,&quot;container-title-short&quot;:&quot;ESC Heart Fail&quot;,&quot;DOI&quot;:&quot;10.1002/ehf2.12929&quot;,&quot;ISSN&quot;:&quot;20555822&quot;,&quot;PMID&quot;:&quot;33094925&quot;,&quot;issued&quot;:{&quot;date-parts&quot;:[[2020,12,1]]},&quot;page&quot;:&quot;3716-3725&quot;,&quot;abstract&quot;:&quot;Aims: Heart failure (HF) involves complex remodelling leading to electrical and mechanical dysfunction. We hypothesized that machine learning approaches incorporating data obtained from different investigative modalities including atrial and ventricular measurements from electrocardiography and echocardiography, blood inflammatory marker [neutrophil-to-lymphocyte ratio (NLR)], and prognostic nutritional index (PNI) will improve risk stratification for adverse outcomes in HF compared to logistic regression. Methods and results: Consecutive Chinese patients referred to our centre for transthoracic echocardiography and subsequently diagnosed with HF, between 1 January 2010 and 31 December 2016, were included in this study. Two machine learning techniques, multilayer perceptron and multi-task learning, were compared with logistic regression for their ability to predict incident atrial fibrillation (AF), transient ischaemic attack (TIA)/stroke, and all-cause mortality. This study included 312 HF patients [mean age: 64 (55–73) years, 75% male]. There were 76 cases of new-onset AF, 62 cases of incident TIA/stroke, and 117 deaths during follow-up. Univariate analysis revealed that age, left atrial reservoir strain (LARS) and contractile strain (LACS) were significant predictors of new-onset AF. Age and smoking predicted incident stroke. Age, hypertension, type 2 diabetes mellitus, chronic kidney disease, mitral or aortic regurgitation, P-wave terminal force in V1, the presence of partial inter-atrial block, left atrial diameter, ejection fraction, global longitudinal strain, serum creatinine and albumin, high NLR, low PNI, and LARS and LACS predicted all-cause mortality. Machine learning techniques achieved better prediction performance than logistic regression. Conclusions: Multi-modality assessment is important for risk stratification in HF. A machine learning approach provides additional value for improving outcome prediction.&quot;,&quot;publisher&quot;:&quot;Wiley-Blackwell&quot;,&quot;issue&quot;:&quot;6&quot;,&quot;volume&quot;:&quot;7&quot;},&quot;isTemporary&quot;:false}]},{&quot;citationID&quot;:&quot;MENDELEY_CITATION_e80c6383-355b-41dc-8aef-c45fb5038110&quot;,&quot;properties&quot;:{&quot;noteIndex&quot;:0},&quot;isEdited&quot;:false,&quot;manualOverride&quot;:{&quot;isManuallyOverridden&quot;:false,&quot;citeprocText&quot;:&quot;(Aquino et al., 2022)&quot;,&quot;manualOverrideText&quot;:&quot;&quot;},&quot;citationTag&quot;:&quot;MENDELEY_CITATION_v3_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&quot;,&quot;citationItems&quot;:[{&quot;id&quot;:&quot;cd09787d-cd86-35ae-97ba-d7652149ef0e&quot;,&quot;itemData&quot;:{&quot;type&quot;:&quot;article-journal&quot;,&quot;id&quot;:&quot;cd09787d-cd86-35ae-97ba-d7652149ef0e&quot;,&quot;title&quot;:&quot;Deep learning model to quantify left atrium volume on routine non-contrast chest CT and predict adverse outcomes&quot;,&quot;author&quot;:[{&quot;family&quot;:&quot;Aquino&quot;,&quot;given&quot;:&quot;Gilberto J.&quot;,&quot;parse-names&quot;:false,&quot;dropping-particle&quot;:&quot;&quot;,&quot;non-dropping-particle&quot;:&quot;&quot;},{&quot;family&quot;:&quot;Chamberlin&quot;,&quot;given&quot;:&quot;Jordan&quot;,&quot;parse-names&quot;:false,&quot;dropping-particle&quot;:&quot;&quot;,&quot;non-dropping-particle&quot;:&quot;&quot;},{&quot;family&quot;:&quot;Mercer&quot;,&quot;given&quot;:&quot;Megan&quot;,&quot;parse-names&quot;:false,&quot;dropping-particle&quot;:&quot;&quot;,&quot;non-dropping-particle&quot;:&quot;&quot;},{&quot;family&quot;:&quot;Kocher&quot;,&quot;given&quot;:&quot;Madison&quot;,&quot;parse-names&quot;:false,&quot;dropping-particle&quot;:&quot;&quot;,&quot;non-dropping-particle&quot;:&quot;&quot;},{&quot;family&quot;:&quot;Kabakus&quot;,&quot;given&quot;:&quot;Ismail&quot;,&quot;parse-names&quot;:false,&quot;dropping-particle&quot;:&quot;&quot;,&quot;non-dropping-particle&quot;:&quot;&quot;},{&quot;family&quot;:&quot;Akkaya&quot;,&quot;given&quot;:&quot;Selcuk&quot;,&quot;parse-names&quot;:false,&quot;dropping-particle&quot;:&quot;&quot;,&quot;non-dropping-particle&quot;:&quot;&quot;},{&quot;family&quot;:&quot;Fiegel&quot;,&quot;given&quot;:&quot;Matthew&quot;,&quot;parse-names&quot;:false,&quot;dropping-particle&quot;:&quot;&quot;,&quot;non-dropping-particle&quot;:&quot;&quot;},{&quot;family&quot;:&quot;Brady&quot;,&quot;given&quot;:&quot;Sean&quot;,&quot;parse-names&quot;:false,&quot;dropping-particle&quot;:&quot;&quot;,&quot;non-dropping-particle&quot;:&quot;&quot;},{&quot;family&quot;:&quot;Leaphart&quot;,&quot;given&quot;:&quot;Nathan&quot;,&quot;parse-names&quot;:false,&quot;dropping-particle&quot;:&quot;&quot;,&quot;non-dropping-particle&quot;:&quot;&quot;},{&quot;family&quot;:&quot;Dippre&quot;,&quot;given&quot;:&quot;Andrew&quot;,&quot;parse-names&quot;:false,&quot;dropping-particle&quot;:&quot;&quot;,&quot;non-dropping-particle&quot;:&quot;&quot;},{&quot;family&quot;:&quot;Giovagnoli&quot;,&quot;given&quot;:&quot;Vincent&quot;,&quot;parse-names&quot;:false,&quot;dropping-particle&quot;:&quot;&quot;,&quot;non-dropping-particle&quot;:&quot;&quot;},{&quot;family&quot;:&quot;Yacoub&quot;,&quot;given&quot;:&quot;Basel&quot;,&quot;parse-names&quot;:false,&quot;dropping-particle&quot;:&quot;&quot;,&quot;non-dropping-particle&quot;:&quot;&quot;},{&quot;family&quot;:&quot;Jacob&quot;,&quot;given&quot;:&quot;Athira&quot;,&quot;parse-names&quot;:false,&quot;dropping-particle&quot;:&quot;&quot;,&quot;non-dropping-particle&quot;:&quot;&quot;},{&quot;family&quot;:&quot;Gulsun&quot;,&quot;given&quot;:&quot;Mehmet Akif&quot;,&quot;parse-names&quot;:false,&quot;dropping-particle&quot;:&quot;&quot;,&quot;non-dropping-particle&quot;:&quot;&quot;},{&quot;family&quot;:&quot;Sahbaee&quot;,&quot;given&quot;:&quot;Pooyan&quot;,&quot;parse-names&quot;:false,&quot;dropping-particle&quot;:&quot;&quot;,&quot;non-dropping-particle&quot;:&quot;&quot;},{&quot;family&quot;:&quot;Sharma&quot;,&quot;given&quot;:&quot;Puneet&quot;,&quot;parse-names&quot;:false,&quot;dropping-particle&quot;:&quot;&quot;,&quot;non-dropping-particle&quot;:&quot;&quot;},{&quot;family&quot;:&quot;Waltz&quot;,&quot;given&quot;:&quot;Jeffrey&quot;,&quot;parse-names&quot;:false,&quot;dropping-particle&quot;:&quot;&quot;,&quot;non-dropping-particle&quot;:&quot;&quot;},{&quot;family&quot;:&quot;Schoepf&quot;,&quot;given&quot;:&quot;U. Joseph&quot;,&quot;parse-names&quot;:false,&quot;dropping-particle&quot;:&quot;&quot;,&quot;non-dropping-particle&quot;:&quot;&quot;},{&quot;family&quot;:&quot;Baruah&quot;,&quot;given&quot;:&quot;Dhiraj&quot;,&quot;parse-names&quot;:false,&quot;dropping-particle&quot;:&quot;&quot;,&quot;non-dropping-particle&quot;:&quot;&quot;},{&quot;family&quot;:&quot;Emrich&quot;,&quot;given&quot;:&quot;Tilman&quot;,&quot;parse-names&quot;:false,&quot;dropping-particle&quot;:&quot;&quot;,&quot;non-dropping-particle&quot;:&quot;&quot;},{&quot;family&quot;:&quot;Zimmerman&quot;,&quot;given&quot;:&quot;Stefan&quot;,&quot;parse-names&quot;:false,&quot;dropping-particle&quot;:&quot;&quot;,&quot;non-dropping-particle&quot;:&quot;&quot;},{&quot;family&quot;:&quot;Field&quot;,&quot;given&quot;:&quot;Michael E.&quot;,&quot;parse-names&quot;:false,&quot;dropping-particle&quot;:&quot;&quot;,&quot;non-dropping-particle&quot;:&quot;&quot;},{&quot;family&quot;:&quot;Agha&quot;,&quot;given&quot;:&quot;Ali M.&quot;,&quot;parse-names&quot;:false,&quot;dropping-particle&quot;:&quot;&quot;,&quot;non-dropping-particle&quot;:&quot;&quot;},{&quot;family&quot;:&quot;Burt&quot;,&quot;given&quot;:&quot;Jeremy R.&quot;,&quot;parse-names&quot;:false,&quot;dropping-particle&quot;:&quot;&quot;,&quot;non-dropping-particle&quot;:&quot;&quot;}],&quot;container-title&quot;:&quot;Journal of Cardiovascular Computed Tomography&quot;,&quot;container-title-short&quot;:&quot;J Cardiovasc Comput Tomogr&quot;,&quot;DOI&quot;:&quot;10.1016/j.jcct.2021.12.005&quot;,&quot;ISSN&quot;:&quot;1876861X&quot;,&quot;PMID&quot;:&quot;34969636&quot;,&quot;issued&quot;:{&quot;date-parts&quot;:[[2022,5,1]]},&quot;page&quot;:&quot;245-253&quot;,&quot;abstract&quot;:&quot;Background: Low-dose computed tomography (LDCT) are performed routinely for lung cancer screening. However, a large amount of nonpulmonary data from these scans remains unassessed. We aimed to validate a deep learning model to automatically segment and measure left atrial (LA) volumes from routine NCCT and evaluate prediction of cardiovascular outcomes. Methods: We retrospectively evaluated 273 patients (median age 69 years, 55.5% male) who underwent LDCT for lung cancer screening. LA volumes were quantified by three expert cardiothoracic radiologists and a prototype AI algorithm. LA volumes were then indexed to the body surface area (BSA). Expert and AI LA volume index (LAVi) were compared and used to predict cardiovascular outcomes within five years. Logistic regression with appropriate univariate statistics were used for modelling outcomes. Results: There was excellent correlation between AI and expert results with an LAV intraclass correlation of 0.950 (0.936–0.960). Bland-Altman plot demonstrated the AI underestimated LAVi by a mean 5.86 ​mL/m2. AI-LAVi was associated with new-onset atrial fibrillation (AUC 0.86; OR 1.12, 95% CI 1.08–1.18, p ​&lt; ​0.001), HF hospitalization (AUC 0.90; OR 1.07, 95% CI 1.04–1.13, p ​&lt; ​0.001), and MACCE (AUC 0.68; OR 1.04, 95% CI 1.01–1.07, p ​= ​0.01). Conclusion: This novel deep learning algorithm for automated measurement of LA volume on lung cancer screening scans had excellent agreement with manual quantification. AI-LAVi is significantly associated with increased risk of new-onset atrial fibrillation, HF hospitalization, and major adverse cardiac and cerebrovascular events within 5 years.&quot;,&quot;publisher&quot;:&quot;Elsevier Inc.&quot;,&quot;issue&quot;:&quot;3&quot;,&quot;volume&quot;:&quot;16&quot;},&quot;isTemporary&quot;:false}]},{&quot;citationID&quot;:&quot;MENDELEY_CITATION_085b4c85-a4d5-4bc9-8b09-c58f6d90f114&quot;,&quot;properties&quot;:{&quot;noteIndex&quot;:0},&quot;isEdited&quot;:false,&quot;manualOverride&quot;:{&quot;isManuallyOverridden&quot;:false,&quot;citeprocText&quot;:&quot;(Castro et al., 2021)&quot;,&quot;manualOverrideText&quot;:&quot;&quot;},&quot;citationTag&quot;:&quot;MENDELEY_CITATION_v3_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&quot;,&quot;citationItems&quot;:[{&quot;id&quot;:&quot;e3ac73f7-aad2-3558-b464-57ddc48f9ab0&quot;,&quot;itemData&quot;:{&quot;type&quot;:&quot;article-journal&quot;,&quot;id&quot;:&quot;e3ac73f7-aad2-3558-b464-57ddc48f9ab0&quot;,&quot;title&quot;:&quot;Methodology for the prediction of paroxysmal atrial fibrillation based on heart rate variability feature analysis&quot;,&quot;author&quot;:[{&quot;family&quot;:&quot;Castro&quot;,&quot;given&quot;:&quot;Henry&quot;,&quot;parse-names&quot;:false,&quot;dropping-particle&quot;:&quot;&quot;,&quot;non-dropping-particle&quot;:&quot;&quot;},{&quot;family&quot;:&quot;Garcia-Racines&quot;,&quot;given&quot;:&quot;Juan D.&quot;,&quot;parse-names&quot;:false,&quot;dropping-particle&quot;:&quot;&quot;,&quot;non-dropping-particle&quot;:&quot;&quot;},{&quot;family&quot;:&quot;Bernal-Norena&quot;,&quot;given&quot;:&quot;Alvaro&quot;,&quot;parse-names&quot;:false,&quot;dropping-particle&quot;:&quot;&quot;,&quot;non-dropping-particle&quot;:&quot;&quot;}],&quot;container-title&quot;:&quot;Heliyon&quot;,&quot;container-title-short&quot;:&quot;Heliyon&quot;,&quot;DOI&quot;:&quot;10.1016/j.heliyon.2021.e08244&quot;,&quot;ISSN&quot;:&quot;24058440&quot;,&quot;issued&quot;:{&quot;date-parts&quot;:[[2021,11,1]]},&quot;abstract&quot;:&quot;Atrial fibrillation (AF) is the most clinically diagnosed arrhythmia, as its prevalence increases with age, and its initial stage is paroxysmal atrial fibrillation (PAF). This pathology usually triggers hemodynamic disorders that can generate cerebrovascular accidents (CVA), causing morbidity and even death. The aim of this study is to predict the occurrence of PAF episodes in order to take precautions to prevent PAF episodes. The PhysioNet AFPDB prediction database was used to extract 77 heart rate variability (HRV) features using time domain, geometrical analysis, Poincaré plot, nonlinear analysis, detrended fluctuation analysis, autoregressive modeling, fast Fourier transform (FFT), Lomb-Scargle periodogram, wavelet packet transform (WPT) and bispectrum measurements. The number of features was reduced using the near-zero value, correlation, and recursive feature elimination (RFE) methods for time windows of 1, 2, 5, 10, and 30 min. Feature selection was performed using backwards selection, genetic algorithm, analysis of variance (ANOVA), and non-dominated sorting genetic algorithm (NSGA-III) methods, and then random forest, conditional random forest, k-nearest neighbor (KNN), and support vector machine (SVM) classification algorithms were applied and evaluated using 10-fold cross-validation. The proposed method achieved a precision of 93.24% with a 5-minute window and 89.21% with a 2-minute window, improving performance in predicting PAF when compared with similar studies in the literature&quot;,&quot;publisher&quot;:&quot;Elsevier Ltd&quot;,&quot;issue&quot;:&quot;11&quot;,&quot;volume&quot;:&quot;7&quot;},&quot;isTemporary&quot;:false}]},{&quot;citationID&quot;:&quot;MENDELEY_CITATION_31584bdd-678a-4d11-98a7-83fc05d7fc0f&quot;,&quot;properties&quot;:{&quot;noteIndex&quot;:0},&quot;isEdited&quot;:false,&quot;manualOverride&quot;:{&quot;isManuallyOverridden&quot;:false,&quot;citeprocText&quot;:&quot;(Melzi et al., 2021)&quot;,&quot;manualOverrideText&quot;:&quot;&quot;},&quot;citationTag&quot;:&quot;MENDELEY_CITATION_v3_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&quot;,&quot;citationItems&quot;:[{&quot;id&quot;:&quot;3e6b0fc4-3226-3ae8-9f9c-269604380701&quot;,&quot;itemData&quot;:{&quot;type&quot;:&quot;article-journal&quot;,&quot;id&quot;:&quot;3e6b0fc4-3226-3ae8-9f9c-269604380701&quot;,&quot;title&quot;:&quot;Analyzing artificial intelligence systems for the prediction of atrial fibrillation from sinus-rhythm ECGs including demographics and feature visualization&quot;,&quot;author&quot;:[{&quot;family&quot;:&quot;Melzi&quot;,&quot;given&quot;:&quot;Pietro&quot;,&quot;parse-names&quot;:false,&quot;dropping-particle&quot;:&quot;&quot;,&quot;non-dropping-particle&quot;:&quot;&quot;},{&quot;family&quot;:&quot;Tolosana&quot;,&quot;given&quot;:&quot;Ruben&quot;,&quot;parse-names&quot;:false,&quot;dropping-particle&quot;:&quot;&quot;,&quot;non-dropping-particle&quot;:&quot;&quot;},{&quot;family&quot;:&quot;Cecconi&quot;,&quot;given&quot;:&quot;Alberto&quot;,&quot;parse-names&quot;:false,&quot;dropping-particle&quot;:&quot;&quot;,&quot;non-dropping-particle&quot;:&quot;&quot;},{&quot;family&quot;:&quot;Sanz-Garcia&quot;,&quot;given&quot;:&quot;Ancor&quot;,&quot;parse-names&quot;:false,&quot;dropping-particle&quot;:&quot;&quot;,&quot;non-dropping-particle&quot;:&quot;&quot;},{&quot;family&quot;:&quot;Ortega&quot;,&quot;given&quot;:&quot;Guillermo J.&quot;,&quot;parse-names&quot;:false,&quot;dropping-particle&quot;:&quot;&quot;,&quot;non-dropping-particle&quot;:&quot;&quot;},{&quot;family&quot;:&quot;Jimenez-Borreguero&quot;,&quot;given&quot;:&quot;Luis Jesus&quot;,&quot;parse-names&quot;:false,&quot;dropping-particle&quot;:&quot;&quot;,&quot;non-dropping-particle&quot;:&quot;&quot;},{&quot;family&quot;:&quot;Vera-Rodriguez&quot;,&quot;given&quot;:&quot;Ruben&quot;,&quot;parse-names&quot;:false,&quot;dropping-particle&quot;:&quot;&quot;,&quot;non-dropping-particle&quot;:&quot;&quot;}],&quot;container-title&quot;:&quot;Scientific Reports&quot;,&quot;container-title-short&quot;:&quot;Sci Rep&quot;,&quot;DOI&quot;:&quot;10.1038/s41598-021-02179-1&quot;,&quot;ISSN&quot;:&quot;20452322&quot;,&quot;PMID&quot;:&quot;34815461&quot;,&quot;issued&quot;:{&quot;date-parts&quot;:[[2021,12,1]]},&quot;abstract&quot;:&quot;Atrial fibrillation (AF) is an abnormal heart rhythm, asymptomatic in many cases, that causes several health problems and mortality in population. This retrospective study evaluates the ability of different AI-based models to predict future episodes of AF from electrocardiograms (ECGs) recorded during normal sinus rhythm. Patients are divided into two classes according to AF occurrence or sinus rhythm permanence along their several ECGs registry. In the constrained scenario of balancing the age distributions between classes, our best AI model predicts future episodes of AF with area under the curve (AUC) 0.79 (0.72–0.86). Multiple scenarios and age-sex-specific groups of patients are considered, achieving best performance of prediction for males older than 70 years. These results point out the importance of considering different demographic groups in the analysis of AF prediction, showing considerable performance gaps among them. In addition to the demographic analysis, we apply feature visualization techniques to identify the most important portions of the ECG signals in the task of AF prediction, improving this way the interpretability and understanding of the AI models. These results and the simplicity of recording ECGs during check-ups add feasibility to clinical applications of AI-based models.&quot;,&quot;publisher&quot;:&quot;Nature Research&quot;,&quot;issue&quot;:&quot;1&quot;,&quot;volume&quot;:&quot;11&quot;},&quot;isTemporary&quot;:false}]},{&quot;citationID&quot;:&quot;MENDELEY_CITATION_3d922e2c-6f98-4a58-b5c0-12bb759f40fb&quot;,&quot;properties&quot;:{&quot;noteIndex&quot;:0},&quot;isEdited&quot;:false,&quot;manualOverride&quot;:{&quot;isManuallyOverridden&quot;:false,&quot;citeprocText&quot;:&quot;(Parsi et al., 2021)&quot;,&quot;manualOverrideText&quot;:&quot;&quot;},&quot;citationTag&quot;:&quot;MENDELEY_CITATION_v3_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&quot;,&quot;citationItems&quot;:[{&quot;id&quot;:&quot;da0a7523-9408-345a-b488-391855047383&quot;,&quot;itemData&quot;:{&quot;type&quot;:&quot;article-journal&quot;,&quot;id&quot;:&quot;da0a7523-9408-345a-b488-391855047383&quot;,&quot;title&quot;:&quot;Prediction of paroxysmal atrial fibrillation using new heart rate variability features&quot;,&quot;author&quot;:[{&quot;family&quot;:&quot;Parsi&quot;,&quot;given&quot;:&quot;Ashkan&quot;,&quot;parse-names&quot;:false,&quot;dropping-particle&quot;:&quot;&quot;,&quot;non-dropping-particle&quot;:&quot;&quot;},{&quot;family&quot;:&quot;Glavin&quot;,&quot;given&quot;:&quot;Martin&quot;,&quot;parse-names&quot;:false,&quot;dropping-particle&quot;:&quot;&quot;,&quot;non-dropping-particle&quot;:&quot;&quot;},{&quot;family&quot;:&quot;Jones&quot;,&quot;given&quot;:&quot;Edward&quot;,&quot;parse-names&quot;:false,&quot;dropping-particle&quot;:&quot;&quot;,&quot;non-dropping-particle&quot;:&quot;&quot;},{&quot;family&quot;:&quot;Byrne&quot;,&quot;given&quot;:&quot;Dallan&quot;,&quot;parse-names&quot;:false,&quot;dropping-particle&quot;:&quot;&quot;,&quot;non-dropping-particle&quot;:&quot;&quot;}],&quot;container-title&quot;:&quot;Computers in Biology and Medicine&quot;,&quot;container-title-short&quot;:&quot;Comput Biol Med&quot;,&quot;DOI&quot;:&quot;10.1016/j.compbiomed.2021.104367&quot;,&quot;ISSN&quot;:&quot;18790534&quot;,&quot;PMID&quot;:&quot;33866252&quot;,&quot;issued&quot;:{&quot;date-parts&quot;:[[2021,6,1]]},&quot;abstract&quot;:&quot;Paroxysmal atrial fibrillation (PAF) is a cardiac arrhythmia that can eventually lead to heart failure or stroke if left untreated. Early detection of PAF is therefore crucial to prevent any further complications and avoid fatalities. An implantable defibrillator device could be used to both detect and treat the condition though such devices have limited computational capability. With this constraint in mind, this paper presents a novel set of features to accurately predict the presence of PAF. The method is evaluated using ECG signals from the widely used atrial fibrillation prediction database (AFPDB) from PhysioNet. We analysed 106 signals from 53 pairs of ECG recordings. Each pair of signals contains one 5-min ECG segment that ends just before the onset of a PAF event and another 5-min ECG segment at least 45 min distant from the PAF event, to represent a non-PAF event. Seven novel features are extracted through the Poincaré representation of R-R interval signals, and are prioritised through feature ranking schemes. The features are used with four standard classification techniques for PAF prediction and compared to the existing state of the art from the literature. Using only the seven proposed features, classification performance outperforms those of the classical state-of-the-art feature set, registering sensitivity and specificity measurements of over 96%. The results further improve when the features are combined with several of the classical features, with an accuracy increasing to 98% using a linear kernel SVM. The results show that the proposed features provide a useful representation of the PAF condition and achieve good prediction with off-the-shelf classification techniques that would be suitable for ICU deployment.&quot;,&quot;publisher&quot;:&quot;Elsevier Ltd&quot;,&quot;volume&quot;:&quot;133&quot;},&quot;isTemporary&quot;:false}]},{&quot;citationID&quot;:&quot;MENDELEY_CITATION_660fe5a9-1991-4427-882f-88c65cb15c5e&quot;,&quot;properties&quot;:{&quot;noteIndex&quot;:0},&quot;isEdited&quot;:false,&quot;manualOverride&quot;:{&quot;isManuallyOverridden&quot;:false,&quot;citeprocText&quot;:&quot;(Saiz-Vivo et al., 2021)&quot;,&quot;manualOverrideText&quot;:&quot;&quot;},&quot;citationTag&quot;:&quot;MENDELEY_CITATION_v3_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&quot;,&quot;citationItems&quot;:[{&quot;id&quot;:&quot;a929ec13-8f7b-38f1-a975-bb07ccff271a&quot;,&quot;itemData&quot;:{&quot;type&quot;:&quot;article-journal&quot;,&quot;id&quot;:&quot;a929ec13-8f7b-38f1-a975-bb07ccff271a&quot;,&quot;title&quot;:&quot;Heart Rate Variability and Clinical Features as Predictors of Atrial Fibrillation Recurrence After Catheter Ablation: A Pilot Study&quot;,&quot;author&quot;:[{&quot;family&quot;:&quot;Saiz-Vivo&quot;,&quot;given&quot;:&quot;Javier&quot;,&quot;parse-names&quot;:false,&quot;dropping-particle&quot;:&quot;&quot;,&quot;non-dropping-particle&quot;:&quot;&quot;},{&quot;family&quot;:&quot;Corino&quot;,&quot;given&quot;:&quot;Valentina D.A.&quot;,&quot;parse-names&quot;:false,&quot;dropping-particle&quot;:&quot;&quot;,&quot;non-dropping-particle&quot;:&quot;&quot;},{&quot;family&quot;:&quot;Hatala&quot;,&quot;given&quot;:&quot;Robert&quot;,&quot;parse-names&quot;:false,&quot;dropping-particle&quot;:&quot;&quot;,&quot;non-dropping-particle&quot;:&quot;&quot;},{&quot;family&quot;:&quot;Melis&quot;,&quot;given&quot;:&quot;Mirko&quot;,&quot;parse-names&quot;:false,&quot;dropping-particle&quot;:&quot;&quot;,&quot;non-dropping-particle&quot;:&quot;de&quot;},{&quot;family&quot;:&quot;Mainardi&quot;,&quot;given&quot;:&quot;Luca T.&quot;,&quot;parse-names&quot;:false,&quot;dropping-particle&quot;:&quot;&quot;,&quot;non-dropping-particle&quot;:&quot;&quot;}],&quot;container-title&quot;:&quot;Frontiers in Physiology&quot;,&quot;container-title-short&quot;:&quot;Front Physiol&quot;,&quot;DOI&quot;:&quot;10.3389/fphys.2021.672896&quot;,&quot;ISSN&quot;:&quot;1664042X&quot;,&quot;issued&quot;:{&quot;date-parts&quot;:[[2021,5,25]]},&quot;abstract&quot;:&quot;Single-procedure catheter ablation success rate is as low as 52% in atrial fibrillation (AF) patients. This study evaluated the feasibility of using clinical data and heart rate variability (HRV) features extracted from an implantable cardiac monitor (ICM) to predict recurrences in patients prior to undergoing catheter ablation for AF. HRV-derived features were extracted from the 500 beats preceding the AF onset and from the first 2 min of the last AF episode recorded by an ICM of 74 patients (67% male; 57 ± 12 years; 26% non-paroxysmal AF; 57% AF recurrence) before undergoing their first AF catheter ablation. Two types of classification algorithm were studied to predict AF recurrence: single classifiers including support vector machines, classification and regression trees, and K-nearest neighbor classifiers as well as ensemble classifiers. The sequential forward floating search algorithm was used to select the optimum feature set for each classification method. The optimum weighted voting method, which used an optimum combination of the single classifiers, was the best overall classifier (accuracy = 0.82, sensitivity = 0.76, and specificity = 0.87). Clinical and HRV features can be used to predict rhythm outcome using an ensemble classifier which would enable a more effective pre-ablation patient triage that could reduce the economic and personal burden of the procedure by increasing the success rate of first catheter ablation.&quot;,&quot;publisher&quot;:&quot;Frontiers Media S.A.&quot;,&quot;volume&quot;:&quot;12&quot;},&quot;isTemporary&quot;:false}]},{&quot;citationID&quot;:&quot;MENDELEY_CITATION_0c28d981-f0e2-4d7f-9a55-6f172957310b&quot;,&quot;properties&quot;:{&quot;noteIndex&quot;:0},&quot;isEdited&quot;:false,&quot;manualOverride&quot;:{&quot;isManuallyOverridden&quot;:false,&quot;citeprocText&quot;:&quot;(Tzou et al., 2021)&quot;,&quot;manualOverrideText&quot;:&quot;&quot;},&quot;citationTag&quot;:&quot;MENDELEY_CITATION_v3_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&quot;,&quot;citationItems&quot;:[{&quot;id&quot;:&quot;3d06be50-a77f-370f-b3d5-e46c11d845e9&quot;,&quot;itemData&quot;:{&quot;type&quot;:&quot;article-journal&quot;,&quot;id&quot;:&quot;3d06be50-a77f-370f-b3d5-e46c11d845e9&quot;,&quot;title&quot;:&quot;Paroxysmal atrial fibrillation prediction based on morphological variant P-wave analysis with wideband ECG and deep learning&quot;,&quot;author&quot;:[{&quot;family&quot;:&quot;Tzou&quot;,&quot;given&quot;:&quot;Heng An&quot;,&quot;parse-names&quot;:false,&quot;dropping-particle&quot;:&quot;&quot;,&quot;non-dropping-particle&quot;:&quot;&quot;},{&quot;family&quot;:&quot;Lin&quot;,&quot;given&quot;:&quot;Shien Fong&quot;,&quot;parse-names&quot;:false,&quot;dropping-particle&quot;:&quot;&quot;,&quot;non-dropping-particle&quot;:&quot;&quot;},{&quot;family&quot;:&quot;Chen&quot;,&quot;given&quot;:&quot;Peng Sheng&quot;,&quot;parse-names&quot;:false,&quot;dropping-particle&quot;:&quot;&quot;,&quot;non-dropping-particle&quot;:&quot;&quot;}],&quot;container-title&quot;:&quot;Computer Methods and Programs in Biomedicine&quot;,&quot;container-title-short&quot;:&quot;Comput Methods Programs Biomed&quot;,&quot;DOI&quot;:&quot;10.1016/j.cmpb.2021.106396&quot;,&quot;ISSN&quot;:&quot;18727565&quot;,&quot;PMID&quot;:&quot;34592687&quot;,&quot;issued&quot;:{&quot;date-parts&quot;:[[2021,11,1]]},&quot;abstract&quot;:&quot;Background and objective: Atrial fibrillation (AF) is one of the most frequent asymptomatic arrhythmias associated with significant morbidity and mortality. Identifying the susceptibility to AF based on routine or continuous ECG recording is of considerable interest. Despite several P-wave characteristics and skin sympathetic nerve activity (SKNA) linked to AF onset, neither factor has offered accurate predictability. We propose a deep learning enabled method for AF risk prediction. Methods: We develop a novel MVPNet to predict the upcoming onset of paroxysmal AF. MVPNet combines wavelet-based feature extraction and a deep learning classifier. MVPNet detect the approaching of AF onset by analyzing the template and frequency in P-wave segments. The morphological variant P-wave (MVP) analysis includes P-wave and SKNA features cross temporal-spectral domain. Subsequently, we designed an optimized lightweight convolutional neural network model to detect the MVP features of pre-AF episodes during sinus rhythm segments. Wideband ECG data obtained through the neuECG protocol from eight PAF patients with 177 times AF occurrence in this study. We compared the accuracy of AF prediction between ordinary ECG and neuECG. Results: The MVPNet effectively predicted the onset of AF episodes. 89% of ECG recorded at 5 min before the AF onset can be identified using neuECG. The proposed deep learning model, MVPNet, obtained a better precision and inference speed with less computing resources than existing models. The gradient activation map showed that neuECG recording may be a superior AF risk predictor. Conclusions: MVP analysis combined SKNA and P-wave parameters to improve predictive accuracy. The proposed MVPNet based on neuECG is superior to existing AF risk assessment with improved reliability and effectiveness. The method can be potentially applied in clinical scenarios for real-time, continuous AF prediction.&quot;,&quot;publisher&quot;:&quot;Elsevier Ireland Ltd&quot;,&quot;volume&quot;:&quot;211&quot;},&quot;isTemporary&quot;:false}]},{&quot;citationID&quot;:&quot;MENDELEY_CITATION_6605b963-2c9a-4dfe-aa64-421c04191122&quot;,&quot;properties&quot;:{&quot;noteIndex&quot;:0},&quot;isEdited&quot;:false,&quot;manualOverride&quot;:{&quot;isManuallyOverridden&quot;:false,&quot;citeprocText&quot;:&quot;(Guo et al., 2021)&quot;,&quot;manualOverrideText&quot;:&quot;&quot;},&quot;citationTag&quot;:&quot;MENDELEY_CITATION_v3_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&quot;,&quot;citationItems&quot;:[{&quot;id&quot;:&quot;3bd7e819-904c-3eb5-9f3b-24b1fe39cc25&quot;,&quot;itemData&quot;:{&quot;type&quot;:&quot;article-journal&quot;,&quot;id&quot;:&quot;3bd7e819-904c-3eb5-9f3b-24b1fe39cc25&quot;,&quot;title&quot;:&quot;Photoplethysmography-Based Machine Learning Approaches for Atrial Fibrillation Prediction: A Report From the Huawei Heart Study&quot;,&quot;author&quot;:[{&quot;family&quot;:&quot;Guo&quot;,&quot;given&quot;:&quot;Yutao&quot;,&quot;parse-names&quot;:false,&quot;dropping-particle&quot;:&quot;&quot;,&quot;non-dropping-particle&quot;:&quot;&quot;},{&quot;family&quot;:&quot;Wang&quot;,&quot;given&quot;:&quot;Hao&quot;,&quot;parse-names&quot;:false,&quot;dropping-particle&quot;:&quot;&quot;,&quot;non-dropping-particle&quot;:&quot;&quot;},{&quot;family&quot;:&quot;Zhang&quot;,&quot;given&quot;:&quot;Hui&quot;,&quot;parse-names&quot;:false,&quot;dropping-particle&quot;:&quot;&quot;,&quot;non-dropping-particle&quot;:&quot;&quot;},{&quot;family&quot;:&quot;Liu&quot;,&quot;given&quot;:&quot;Tong&quot;,&quot;parse-names&quot;:false,&quot;dropping-particle&quot;:&quot;&quot;,&quot;non-dropping-particle&quot;:&quot;&quot;},{&quot;family&quot;:&quot;Li&quot;,&quot;given&quot;:&quot;Luping&quot;,&quot;parse-names&quot;:false,&quot;dropping-particle&quot;:&quot;&quot;,&quot;non-dropping-particle&quot;:&quot;&quot;},{&quot;family&quot;:&quot;Liu&quot;,&quot;given&quot;:&quot;Lingjie&quot;,&quot;parse-names&quot;:false,&quot;dropping-particle&quot;:&quot;&quot;,&quot;non-dropping-particle&quot;:&quot;&quot;},{&quot;family&quot;:&quot;Chen&quot;,&quot;given&quot;:&quot;Maolin&quot;,&quot;parse-names&quot;:false,&quot;dropping-particle&quot;:&quot;&quot;,&quot;non-dropping-particle&quot;:&quot;&quot;},{&quot;family&quot;:&quot;Chen&quot;,&quot;given&quot;:&quot;Yundai&quot;,&quot;parse-names&quot;:false,&quot;dropping-particle&quot;:&quot;&quot;,&quot;non-dropping-particle&quot;:&quot;&quot;},{&quot;family&quot;:&quot;Lip&quot;,&quot;given&quot;:&quot;Gregory Y.H.&quot;,&quot;parse-names&quot;:false,&quot;dropping-particle&quot;:&quot;&quot;,&quot;non-dropping-particle&quot;:&quot;&quot;}],&quot;container-title&quot;:&quot;JACC: Asia&quot;,&quot;DOI&quot;:&quot;10.1016/j.jacasi.2021.09.004&quot;,&quot;ISSN&quot;:&quot;27723747&quot;,&quot;issued&quot;:{&quot;date-parts&quot;:[[2021,12,1]]},&quot;page&quot;:&quot;399-408&quot;,&quot;abstract&quot;:&quot;Background: Current wearable devices enable the detection of atrial fibrillation (AF), but a machine learning (ML)–based approach may facilitate accurate prediction of AF onset. Objectives: The present study aimed to develop, optimize, and validate an ML-based model for real-time prediction of AF onset in a population at high risk of incident AF. Methods: A primary ML-based prediction model of AF onset (M1) was developed on the basis of the Huawei Heart Study, a general-population AF screening study using photoplethysmography (PPG)–based smart devices. After optimization in 554 individuals with 469,267 PPG data sets, the optimized ML-based model (M2) was further prospectively validated in 50 individuals with paroxysmal AF at high risk of AF onset, and compared with 72-hour Holter electrocardiographic (ECG) monitoring, a criterion standard, from September 1, 2019, to November 5, 2019. Results: Among 50 patients with paroxysmal AF (mean age 67 ± 12 years, 40% women), there were 2,808 AF events from a total of 14,847,356 ECGs over 72 hours and 6,860 PPGs (45.83 ± 13.9 per subject per day). The best performance of M1 for AF onset prediction was achieved 4 hours before AF onset (area under the receiver operating characteristic curve: 0.94; 95% confidence interval: 0.93-0.94). M2 sensitivity, specificity, positive predictive value, negative predictive value, and accuracy (at 0 to 4 hours before AF onset) were 81.9%, 96.6%, 96.4%, 83.1%, and 88.9%, respectively, compared with 72-hour Holter ECG. Conclusions: The PPG- based ML model demonstrated good ability for AF prediction in advance. (Mobile Health [mHealth] technology for improved screening, patient involvement and optimizing integrated care in atrial fibrillation; ChiCTR-OOC-17014138)&quot;,&quot;publisher&quot;:&quot;Elsevier Inc.&quot;,&quot;issue&quot;:&quot;3&quot;,&quot;volume&quot;:&quot;1&quot;,&quot;container-title-short&quot;:&quot;&quot;},&quot;isTemporary&quot;:false}]},{&quot;citationID&quot;:&quot;MENDELEY_CITATION_60fb694a-cdeb-4612-b3b9-27cb2d793a73&quot;,&quot;properties&quot;:{&quot;noteIndex&quot;:0},&quot;isEdited&quot;:false,&quot;manualOverride&quot;:{&quot;isManuallyOverridden&quot;:false,&quot;citeprocText&quot;:&quot;(Zelnick et al., 2021)&quot;,&quot;manualOverrideText&quot;:&quot;&quot;},&quot;citationTag&quot;:&quot;MENDELEY_CITATION_v3_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&quot;,&quot;citationItems&quot;:[{&quot;id&quot;:&quot;90bd423c-6999-3c96-b2b0-854841c3e18b&quot;,&quot;itemData&quot;:{&quot;type&quot;:&quot;article-journal&quot;,&quot;id&quot;:&quot;90bd423c-6999-3c96-b2b0-854841c3e18b&quot;,&quot;title&quot;:&quot;Prediction of incident atrial fibrillation in chronic kidney disease the chronic renal insufficiency cohort study&quot;,&quot;author&quot;:[{&quot;family&quot;:&quot;Zelnick&quot;,&quot;given&quot;:&quot;Leila R.&quot;,&quot;parse-names&quot;:false,&quot;dropping-particle&quot;:&quot;&quot;,&quot;non-dropping-particle&quot;:&quot;&quot;},{&quot;family&quot;:&quot;Shlipak&quot;,&quot;given&quot;:&quot;Michael G.&quot;,&quot;parse-names&quot;:false,&quot;dropping-particle&quot;:&quot;&quot;,&quot;non-dropping-particle&quot;:&quot;&quot;},{&quot;family&quot;:&quot;Soliman&quot;,&quot;given&quot;:&quot;Elsayed Z.&quot;,&quot;parse-names&quot;:false,&quot;dropping-particle&quot;:&quot;&quot;,&quot;non-dropping-particle&quot;:&quot;&quot;},{&quot;family&quot;:&quot;Anderson&quot;,&quot;given&quot;:&quot;Amanda&quot;,&quot;parse-names&quot;:false,&quot;dropping-particle&quot;:&quot;&quot;,&quot;non-dropping-particle&quot;:&quot;&quot;},{&quot;family&quot;:&quot;Christenson&quot;,&quot;given&quot;:&quot;Robert&quot;,&quot;parse-names&quot;:false,&quot;dropping-particle&quot;:&quot;&quot;,&quot;non-dropping-particle&quot;:&quot;&quot;},{&quot;family&quot;:&quot;Lash&quot;,&quot;given&quot;:&quot;James&quot;,&quot;parse-names&quot;:false,&quot;dropping-particle&quot;:&quot;&quot;,&quot;non-dropping-particle&quot;:&quot;&quot;},{&quot;family&quot;:&quot;Deo&quot;,&quot;given&quot;:&quot;Rajat&quot;,&quot;parse-names&quot;:false,&quot;dropping-particle&quot;:&quot;&quot;,&quot;non-dropping-particle&quot;:&quot;&quot;},{&quot;family&quot;:&quot;Rao&quot;,&quot;given&quot;:&quot;Panduranga&quot;,&quot;parse-names&quot;:false,&quot;dropping-particle&quot;:&quot;&quot;,&quot;non-dropping-particle&quot;:&quot;&quot;},{&quot;family&quot;:&quot;Afshinnia&quot;,&quot;given&quot;:&quot;Farsad&quot;,&quot;parse-names&quot;:false,&quot;dropping-particle&quot;:&quot;&quot;,&quot;non-dropping-particle&quot;:&quot;&quot;},{&quot;family&quot;:&quot;Chen&quot;,&quot;given&quot;:&quot;Jing&quot;,&quot;parse-names&quot;:false,&quot;dropping-particle&quot;:&quot;&quot;,&quot;non-dropping-particle&quot;:&quot;&quot;},{&quot;family&quot;:&quot;He&quot;,&quot;given&quot;:&quot;Jiang&quot;,&quot;parse-names&quot;:false,&quot;dropping-particle&quot;:&quot;&quot;,&quot;non-dropping-particle&quot;:&quot;&quot;},{&quot;family&quot;:&quot;Seliger&quot;,&quot;given&quot;:&quot;Stephen&quot;,&quot;parse-names&quot;:false,&quot;dropping-particle&quot;:&quot;&quot;,&quot;non-dropping-particle&quot;:&quot;&quot;},{&quot;family&quot;:&quot;Townsend&quot;,&quot;given&quot;:&quot;Raymond&quot;,&quot;parse-names&quot;:false,&quot;dropping-particle&quot;:&quot;&quot;,&quot;non-dropping-particle&quot;:&quot;&quot;},{&quot;family&quot;:&quot;Cohen&quot;,&quot;given&quot;:&quot;Debbie L.&quot;,&quot;parse-names&quot;:false,&quot;dropping-particle&quot;:&quot;&quot;,&quot;non-dropping-particle&quot;:&quot;&quot;},{&quot;family&quot;:&quot;Go&quot;,&quot;given&quot;:&quot;Alan&quot;,&quot;parse-names&quot;:false,&quot;dropping-particle&quot;:&quot;&quot;,&quot;non-dropping-particle&quot;:&quot;&quot;},{&quot;family&quot;:&quot;Bansal&quot;,&quot;given&quot;:&quot;Nisha&quot;,&quot;parse-names&quot;:false,&quot;dropping-particle&quot;:&quot;&quot;,&quot;non-dropping-particle&quot;:&quot;&quot;}],&quot;container-title&quot;:&quot;Clinical Journal of the American Society of Nephrology&quot;,&quot;DOI&quot;:&quot;10.2215/CJN.01060121&quot;,&quot;ISSN&quot;:&quot;1555905X&quot;,&quot;PMID&quot;:&quot;34597264&quot;,&quot;issued&quot;:{&quot;date-parts&quot;:[[2021,7,1]]},&quot;page&quot;:&quot;1015-1024&quot;,&quot;abstract&quot;:&quot;Background and objectives Atrial fibrillation (AF) is common in CKD and associated with poor kidney and cardiovascular outcomes. Prediction models developed using novel methods may be useful to identify patients with CKD at highest risk of incident AF. We compared a previously published prediction model with models developed using machine learning methods in a CKD population. Design, setting, participants, &amp; measurements We studied 2766 participants in the Chronic Renal Insufficiency Cohort study without prior AF with complete cardiac biomarker (N-terminal pro-B-type natriuretic peptide and high-sensitivity troponin T) and clinical data. We evaluated the utility of machine learning methods as well as a previously validated clinical prediction model (Cohorts for Heart and Aging Research in Genomic Epidemiology [CHARGE]-AF, which included 11 predictors, using original and re-estimated coefficients) to predict incident AF. Discriminatory ability of each model was assessed using the ten-fold cross-validated C-index; calibration was evaluated graphically and with the Grønnesby and Borgan test. Results Mean (SD) age of participants was 57 (11) years, 55% were men, 38% were Black, and mean (SD) eGFR was 45 (15) ml/min per 1.73 m2; 259 incident AF events occurred during a median of 8 years of follow-up. The CHARGE-AF prediction equation using original and re-estimated coefficients had C-indices of 0.67 (95% confidence interval, 0.64 to 0.71) and 0.67 (95% confidence interval, 0.64 to 0.70), respectively. A likelihood-based boosting model using clinical variables only had a C-index of 0.67 (95% confidence interval, 0.64 to 0.70); adding N-terminal pro-B-type natriuretic peptide, high-sensitivity troponin T, or both biomarkers improved the C-index by 0.04, 0.01, and 0.04, respectively. In addition to N-terminal pro-B-type natriuretic peptide and high-sensitivity troponin T, the final model included age, non-Hispanic Black race/ethnicity, Hispanic race/ethnicity, cardiovascular disease, chronic obstructive pulmonary disease, myocardial infarction, peripheral vascular disease, use of angiotensin-converting enzyme inhibitor/angiotensin receptor blockers, calcium channel blockers, diuretics, height, and weight. Conclusions Using machine learning algorithms, a model that included 12 standard clinical variables and cardiacspecific biomarkers N-terminal pro-B-type natriuretic peptide and high-sensitivity troponin T had moderate discrimination for incident AF in a CKD population.&quot;,&quot;publisher&quot;:&quot;American Society of Nephrology&quot;,&quot;issue&quot;:&quot;7&quot;,&quot;volume&quot;:&quot;16&quot;,&quot;container-title-short&quot;:&quot;&quot;},&quot;isTemporary&quot;:false}]},{&quot;citationID&quot;:&quot;MENDELEY_CITATION_46b4f93b-4586-4dcc-befd-c7187b81a06a&quot;,&quot;properties&quot;:{&quot;noteIndex&quot;:0},&quot;isEdited&quot;:false,&quot;manualOverride&quot;:{&quot;isManuallyOverridden&quot;:false,&quot;citeprocText&quot;:&quot;(Chang et al., 2022)&quot;,&quot;manualOverrideText&quot;:&quot;&quot;},&quot;citationTag&quot;:&quot;MENDELEY_CITATION_v3_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&quot;,&quot;citationItems&quot;:[{&quot;id&quot;:&quot;ea14d574-799a-3279-876e-af4dc3367e10&quot;,&quot;itemData&quot;:{&quot;type&quot;:&quot;article-journal&quot;,&quot;id&quot;:&quot;ea14d574-799a-3279-876e-af4dc3367e10&quot;,&quot;title&quot;:&quot;Electrocardiogram-Based Heart Age Estimation by a Deep Learning Model Provides More Information on the Incidence of Cardiovascular Disorders&quot;,&quot;author&quot;:[{&quot;family&quot;:&quot;Chang&quot;,&quot;given&quot;:&quot;Chiao Hsiang&quot;,&quot;parse-names&quot;:false,&quot;dropping-particle&quot;:&quot;&quot;,&quot;non-dropping-particle&quot;:&quot;&quot;},{&quot;family&quot;:&quot;Lin&quot;,&quot;given&quot;:&quot;Chin Sheng&quot;,&quot;parse-names&quot;:false,&quot;dropping-particle&quot;:&quot;&quot;,&quot;non-dropping-particle&quot;:&quot;&quot;},{&quot;family&quot;:&quot;Luo&quot;,&quot;given&quot;:&quot;Yu Sheng&quot;,&quot;parse-names&quot;:false,&quot;dropping-particle&quot;:&quot;&quot;,&quot;non-dropping-particle&quot;:&quot;&quot;},{&quot;family&quot;:&quot;Lee&quot;,&quot;given&quot;:&quot;Yung Tsai&quot;,&quot;parse-names&quot;:false,&quot;dropping-particle&quot;:&quot;&quot;,&quot;non-dropping-particle&quot;:&quot;&quot;},{&quot;family&quot;:&quot;Lin&quot;,&quot;given&quot;:&quot;Chin&quot;,&quot;parse-names&quot;:false,&quot;dropping-particle&quot;:&quot;&quot;,&quot;non-dropping-particle&quot;:&quot;&quot;}],&quot;container-title&quot;:&quot;Frontiers in Cardiovascular Medicine&quot;,&quot;container-title-short&quot;:&quot;Front Cardiovasc Med&quot;,&quot;DOI&quot;:&quot;10.3389/fcvm.2022.754909&quot;,&quot;ISSN&quot;:&quot;2297055X&quot;,&quot;issued&quot;:{&quot;date-parts&quot;:[[2022,2,8]]},&quot;abstract&quot;:&quot;Objective: The biological age progression of the heart varies from person to person. We developed a deep learning model (DLM) to predict the biological age via ECG to explore its contribution to future cardiovascular diseases (CVDs). Methods: There were 71,741 cases ranging from 20 to 80 years old recruited from the health examination center. The development set used 32,707 cases to train the DLM for estimating the ECG-age, and 8,295 cases were used as the tuning set. The validation set included 30,469 ECGs to follow the outcomes, including all-cause mortality, cardiovascular-cause mortality, heart failure (HF), diabetes mellitus (DM), chronic kidney disease (CKD), acute myocardial infarction (AMI), stroke (STK), coronary artery disease (CAD), atrial fibrillation (AF), and hypertension (HTN). Two independent external validation sets (SaMi-Trop and CODE15) were also used to validate our DLM. Results: The mean absolute errors of chronologic age and ECG-age was 6.899 years (r = 0.822). The higher difference between ECG-age and chronological age was related to more comorbidities and abnormal ECG rhythm. The cases with the difference of more than 7 years had higher risk on the all-cause mortality [hazard ratio (HR): 1.61, 95% CI: 1.23–2.12], CV-cause mortality (HR: 3.49, 95% CI: 1.74–7.01), HF (HR: 2.79, 95% CI: 2.25–3.45), DM (HR: 1.70, 95% CI: 1.53–1.89), CKD (HR: 1.67, 95% CI: 1.41–1.97), AMI (HR: 1.76, 95% CI: 1.20–2.57), STK (HR: 1.65, 95% CI: 1.42–1.92), CAD (HR: 1.24, 95% CI: 1.12–1.37), AF (HR: 2.38, 95% CI: 1.86–3.04), and HTN (HR: 1.67, 95% CI: 1.51–1.85). The external validation sets also validated that an ECG-age &gt;7 years compare to chronologic age had 3.16-fold risk (95% CI: 1.72–5.78) and 1.59-fold risk (95% CI: 1.45–1.74) on all-cause mortality in SaMi-Trop and CODE15 cohorts. The ECG-age significantly contributed additional information on heart failure, stroke, coronary artery disease, and atrial fibrillation predictions after considering all the known risk factors. Conclusions: The ECG-age estimated via DLM provides additional information for CVD incidence. Older ECG-age is correlated with not only on mortality but also on other CVDs compared with chronological age.&quot;,&quot;publisher&quot;:&quot;Frontiers Media S.A.&quot;,&quot;volume&quot;:&quot;9&quot;},&quot;isTemporary&quot;:false}]},{&quot;citationID&quot;:&quot;MENDELEY_CITATION_bd58ff08-c3d6-443e-858f-074f7b5d9a3b&quot;,&quot;properties&quot;:{&quot;noteIndex&quot;:0},&quot;isEdited&quot;:false,&quot;manualOverride&quot;:{&quot;isManuallyOverridden&quot;:false,&quot;citeprocText&quot;:&quot;(Khurshid et al., 2022)&quot;,&quot;manualOverrideText&quot;:&quot;&quot;},&quot;citationTag&quot;:&quot;MENDELEY_CITATION_v3_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&quot;,&quot;citationItems&quot;:[{&quot;id&quot;:&quot;57de2a6e-2209-3831-b913-7f2afb7c8dcc&quot;,&quot;itemData&quot;:{&quot;type&quot;:&quot;article-journal&quot;,&quot;id&quot;:&quot;57de2a6e-2209-3831-b913-7f2afb7c8dcc&quot;,&quot;title&quot;:&quot;ECG-Based Deep Learning and Clinical Risk Factors to Predict Atrial Fibrillation&quot;,&quot;author&quot;:[{&quot;family&quot;:&quot;Khurshid&quot;,&quot;given&quot;:&quot;Shaan&quot;,&quot;parse-names&quot;:false,&quot;dropping-particle&quot;:&quot;&quot;,&quot;non-dropping-particle&quot;:&quot;&quot;},{&quot;family&quot;:&quot;Friedman&quot;,&quot;given&quot;:&quot;Samuel&quot;,&quot;parse-names&quot;:false,&quot;dropping-particle&quot;:&quot;&quot;,&quot;non-dropping-particle&quot;:&quot;&quot;},{&quot;family&quot;:&quot;Reeder&quot;,&quot;given&quot;:&quot;Christopher&quot;,&quot;parse-names&quot;:false,&quot;dropping-particle&quot;:&quot;&quot;,&quot;non-dropping-particle&quot;:&quot;&quot;},{&quot;family&quot;:&quot;Achille&quot;,&quot;given&quot;:&quot;Paolo&quot;,&quot;parse-names&quot;:false,&quot;dropping-particle&quot;:&quot;&quot;,&quot;non-dropping-particle&quot;:&quot;Di&quot;},{&quot;family&quot;:&quot;Diamant&quot;,&quot;given&quot;:&quot;Nathaniel&quot;,&quot;parse-names&quot;:false,&quot;dropping-particle&quot;:&quot;&quot;,&quot;non-dropping-particle&quot;:&quot;&quot;},{&quot;family&quot;:&quot;Singh&quot;,&quot;given&quot;:&quot;Pulkit&quot;,&quot;parse-names&quot;:false,&quot;dropping-particle&quot;:&quot;&quot;,&quot;non-dropping-particle&quot;:&quot;&quot;},{&quot;family&quot;:&quot;Harrington&quot;,&quot;given&quot;:&quot;Lia X.&quot;,&quot;parse-names&quot;:false,&quot;dropping-particle&quot;:&quot;&quot;,&quot;non-dropping-particle&quot;:&quot;&quot;},{&quot;family&quot;:&quot;Wang&quot;,&quot;given&quot;:&quot;Xin&quot;,&quot;parse-names&quot;:false,&quot;dropping-particle&quot;:&quot;&quot;,&quot;non-dropping-particle&quot;:&quot;&quot;},{&quot;family&quot;:&quot;Al-Alusi&quot;,&quot;given&quot;:&quot;Mostafa A.&quot;,&quot;parse-names&quot;:false,&quot;dropping-particle&quot;:&quot;&quot;,&quot;non-dropping-particle&quot;:&quot;&quot;},{&quot;family&quot;:&quot;Sarma&quot;,&quot;given&quot;:&quot;Gopal&quot;,&quot;parse-names&quot;:false,&quot;dropping-particle&quot;:&quot;&quot;,&quot;non-dropping-particle&quot;:&quot;&quot;},{&quot;family&quot;:&quot;Foulkes&quot;,&quot;given&quot;:&quot;Andrea S.&quot;,&quot;parse-names&quot;:false,&quot;dropping-particle&quot;:&quot;&quot;,&quot;non-dropping-particle&quot;:&quot;&quot;},{&quot;family&quot;:&quot;Ellinor&quot;,&quot;given&quot;:&quot;Patrick T.&quot;,&quot;parse-names&quot;:false,&quot;dropping-particle&quot;:&quot;&quot;,&quot;non-dropping-particle&quot;:&quot;&quot;},{&quot;family&quot;:&quot;Anderson&quot;,&quot;given&quot;:&quot;Christopher D.&quot;,&quot;parse-names&quot;:false,&quot;dropping-particle&quot;:&quot;&quot;,&quot;non-dropping-particle&quot;:&quot;&quot;},{&quot;family&quot;:&quot;Ho&quot;,&quot;given&quot;:&quot;Jennifer E.&quot;,&quot;parse-names&quot;:false,&quot;dropping-particle&quot;:&quot;&quot;,&quot;non-dropping-particle&quot;:&quot;&quot;},{&quot;family&quot;:&quot;Philippakis&quot;,&quot;given&quot;:&quot;Anthony A.&quot;,&quot;parse-names&quot;:false,&quot;dropping-particle&quot;:&quot;&quot;,&quot;non-dropping-particle&quot;:&quot;&quot;},{&quot;family&quot;:&quot;Batra&quot;,&quot;given&quot;:&quot;Puneet&quot;,&quot;parse-names&quot;:false,&quot;dropping-particle&quot;:&quot;&quot;,&quot;non-dropping-particle&quot;:&quot;&quot;},{&quot;family&quot;:&quot;Lubitz&quot;,&quot;given&quot;:&quot;Steven A.&quot;,&quot;parse-names&quot;:false,&quot;dropping-particle&quot;:&quot;&quot;,&quot;non-dropping-particle&quot;:&quot;&quot;}],&quot;container-title&quot;:&quot;Circulation&quot;,&quot;container-title-short&quot;:&quot;Circulation&quot;,&quot;DOI&quot;:&quot;10.1161/CIRCULATIONAHA.121.057480&quot;,&quot;ISSN&quot;:&quot;15244539&quot;,&quot;PMID&quot;:&quot;34743566&quot;,&quot;issued&quot;:{&quot;date-parts&quot;:[[2022,1,11]]},&quot;page&quot;:&quot;122-133&quot;,&quot;abstract&quot;:&quot;Background: Artificial intelligence (AI)-enabled analysis of 12-lead ECGs may facilitate efficient estimation of incident atrial fibrillation (AF) risk. However, it remains unclear whether AI provides meaningful and generalizable improvement in predictive accuracy beyond clinical risk factors for AF. Methods: We trained a convolutional neural network (ECG-AI) to infer 5-year incident AF risk using 12-lead ECGs in patients receiving longitudinal primary care at Massachusetts General Hospital (MGH). We then fit 3 Cox proportional hazards models, composed of ECG-AI 5-year AF probability, CHARGE-AF clinical risk score (Cohorts for Heart and Aging in Genomic Epidemiology-Atrial Fibrillation), and terms for both ECG-AI and CHARGE-AF (CH-AI), respectively. We assessed model performance by calculating discrimination (area under the receiver operating characteristic curve) and calibration in an internal test set and 2 external test sets (Brigham and Women's Hospital [BWH] and UK Biobank). Models were recalibrated to estimate 2-year AF risk in the UK Biobank given limited available follow-up. We used saliency mapping to identify ECG features most influential on ECG-AI risk predictions and assessed correlation between ECG-AI and CHARGE-AF linear predictors. Results: The training set comprised 45 770 individuals (age 55±17 years, 53% women, 2171 AF events) and the test sets comprised 83 162 individuals (age 59±13 years, 56% women, 2424 AF events). Area under the receiver operating characteristic curve was comparable using CHARGE-AF (MGH, 0.802 [95% CI, 0.767-0.836]; BWH, 0.752 [95% CI, 0.741-0.763]; UK Biobank, 0.732 [95% CI, 0.704-0.759]) and ECG-AI (MGH, 0.823 [95% CI, 0.790-0.856]; BWH, 0.747 [95% CI, 0.736-0.759]; UK Biobank, 0.705 [95% CI, 0.673-0.737]). Area under the receiver operating characteristic curve was highest using CH-AI (MGH, 0.838 [95% CI, 0.807 to 0.869]; BWH, 0.777 [95% CI, 0.766 to 0.788]; UK Biobank, 0.746 [95% CI, 0.716 to 0.776]). Calibration error was low using ECG-AI (MGH, 0.0212; BWH, 0.0129; UK Biobank, 0.0035) and CH-AI (MGH, 0.012; BWH, 0.0108; UK Biobank, 0.0001). In saliency analyses, the ECG P-wave had the greatest influence on AI model predictions. ECG-AI and CHARGE-AF linear predictors were correlated (Pearson r: MGH, 0.61; BWH, 0.66; UK Biobank, 0.41). Conclusions: AI-based analysis of 12-lead ECGs has similar predictive usefulness to a clinical risk factor model for incident AF and the approaches are complementary. ECG-AI may enable efficient quantification of future AF risk.&quot;,&quot;publisher&quot;:&quot;Lippincott Williams and Wilkins&quot;,&quot;issue&quot;:&quot;2&quot;,&quot;volume&quot;:&quot;145&quot;},&quot;isTemporary&quot;:false}]},{&quot;citationID&quot;:&quot;MENDELEY_CITATION_736825e0-bb82-4d79-8ea3-a93b6aa8a5d5&quot;,&quot;properties&quot;:{&quot;noteIndex&quot;:0},&quot;isEdited&quot;:false,&quot;manualOverride&quot;:{&quot;isManuallyOverridden&quot;:false,&quot;citeprocText&quot;:&quot;(Roney et al., 2022)&quot;,&quot;manualOverrideText&quot;:&quot;&quot;},&quot;citationTag&quot;:&quot;MENDELEY_CITATION_v3_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&quot;,&quot;citationItems&quot;:[{&quot;id&quot;:&quot;4521afb3-3af7-3fb1-a2b7-65034767da3b&quot;,&quot;itemData&quot;:{&quot;type&quot;:&quot;article-journal&quot;,&quot;id&quot;:&quot;4521afb3-3af7-3fb1-a2b7-65034767da3b&quot;,&quot;title&quot;:&quot;Predicting Atrial Fibrillation Recurrence by Combining Population Data and Virtual Cohorts of Patient-Specific Left Atrial Models&quot;,&quot;author&quot;:[{&quot;family&quot;:&quot;Roney&quot;,&quot;given&quot;:&quot;Caroline H.&quot;,&quot;parse-names&quot;:false,&quot;dropping-particle&quot;:&quot;&quot;,&quot;non-dropping-particle&quot;:&quot;&quot;},{&quot;family&quot;:&quot;Sim&quot;,&quot;given&quot;:&quot;Iain&quot;,&quot;parse-names&quot;:false,&quot;dropping-particle&quot;:&quot;&quot;,&quot;non-dropping-particle&quot;:&quot;&quot;},{&quot;family&quot;:&quot;Yu&quot;,&quot;given&quot;:&quot;Jin&quot;,&quot;parse-names&quot;:false,&quot;dropping-particle&quot;:&quot;&quot;,&quot;non-dropping-particle&quot;:&quot;&quot;},{&quot;family&quot;:&quot;Beach&quot;,&quot;given&quot;:&quot;Marianne&quot;,&quot;parse-names&quot;:false,&quot;dropping-particle&quot;:&quot;&quot;,&quot;non-dropping-particle&quot;:&quot;&quot;},{&quot;family&quot;:&quot;Mehta&quot;,&quot;given&quot;:&quot;Arihant&quot;,&quot;parse-names&quot;:false,&quot;dropping-particle&quot;:&quot;&quot;,&quot;non-dropping-particle&quot;:&quot;&quot;},{&quot;family&quot;:&quot;Alonso Solis-Lemus&quot;,&quot;given&quot;:&quot;Jose&quot;,&quot;parse-names&quot;:false,&quot;dropping-particle&quot;:&quot;&quot;,&quot;non-dropping-particle&quot;:&quot;&quot;},{&quot;family&quot;:&quot;Kotadia&quot;,&quot;given&quot;:&quot;Irum&quot;,&quot;parse-names&quot;:false,&quot;dropping-particle&quot;:&quot;&quot;,&quot;non-dropping-particle&quot;:&quot;&quot;},{&quot;family&quot;:&quot;Whitaker&quot;,&quot;given&quot;:&quot;John&quot;,&quot;parse-names&quot;:false,&quot;dropping-particle&quot;:&quot;&quot;,&quot;non-dropping-particle&quot;:&quot;&quot;},{&quot;family&quot;:&quot;Corrado&quot;,&quot;given&quot;:&quot;Cesare&quot;,&quot;parse-names&quot;:false,&quot;dropping-particle&quot;:&quot;&quot;,&quot;non-dropping-particle&quot;:&quot;&quot;},{&quot;family&quot;:&quot;Razeghi&quot;,&quot;given&quot;:&quot;Orod&quot;,&quot;parse-names&quot;:false,&quot;dropping-particle&quot;:&quot;&quot;,&quot;non-dropping-particle&quot;:&quot;&quot;},{&quot;family&quot;:&quot;Vigmond&quot;,&quot;given&quot;:&quot;Edward&quot;,&quot;parse-names&quot;:false,&quot;dropping-particle&quot;:&quot;&quot;,&quot;non-dropping-particle&quot;:&quot;&quot;},{&quot;family&quot;:&quot;Narayan&quot;,&quot;given&quot;:&quot;Sanjiv M.&quot;,&quot;parse-names&quot;:false,&quot;dropping-particle&quot;:&quot;&quot;,&quot;non-dropping-particle&quot;:&quot;&quot;},{&quot;family&quot;:&quot;O'Neill&quot;,&quot;given&quot;:&quot;Mark&quot;,&quot;parse-names&quot;:false,&quot;dropping-particle&quot;:&quot;&quot;,&quot;non-dropping-particle&quot;:&quot;&quot;},{&quot;family&quot;:&quot;Williams&quot;,&quot;given&quot;:&quot;Steven E.&quot;,&quot;parse-names&quot;:false,&quot;dropping-particle&quot;:&quot;&quot;,&quot;non-dropping-particle&quot;:&quot;&quot;},{&quot;family&quot;:&quot;Niederer&quot;,&quot;given&quot;:&quot;Steven A.&quot;,&quot;parse-names&quot;:false,&quot;dropping-particle&quot;:&quot;&quot;,&quot;non-dropping-particle&quot;:&quot;&quot;}],&quot;container-title&quot;:&quot;Circulation: Arrhythmia and Electrophysiology&quot;,&quot;container-title-short&quot;:&quot;Circ Arrhythm Electrophysiol&quot;,&quot;DOI&quot;:&quot;10.1161/CIRCEP.121.010253&quot;,&quot;ISSN&quot;:&quot;19413084&quot;,&quot;PMID&quot;:&quot;35089057&quot;,&quot;issued&quot;:{&quot;date-parts&quot;:[[2022,2,1]]},&quot;page&quot;:&quot;E010253&quot;,&quot;abstract&quot;:&quot;Background: Current ablation therapy for atrial fibrillation is suboptimal, and long-term response is challenging to predict. Clinical trials identify bedside properties that provide only modest prediction of long-term response in populations, while patient-specific models in small cohorts primarily explain acute response to ablation. We aimed to predict long-term atrial fibrillation recurrence after ablation in large cohorts, by using machine learning to complement biophysical simulations by encoding more interindividual variability. Methods: Patient-specific models were constructed for 100 atrial fibrillation patients (43 paroxysmal, 41 persistent, and 16 long-standing persistent), undergoing first ablation. Patients were followed for 1 year using ambulatory ECG monitoring. Each patient-specific biophysical model combined differing fibrosis patterns, fiber orientation maps, electrical properties, and ablation patterns to capture uncertainty in atrial properties and to test the ability of the tissue to sustain fibrillation. These simulation stress tests of different model variants were postprocessed to calculate atrial fibrillation simulation metrics. Machine learning classifiers were trained to predict atrial fibrillation recurrence using features from the patient history, imaging, and atrial fibrillation simulation metrics. Results: We performed 1100 atrial fibrillation ablation simulations across 100 patient-specific models. Models based on simulation stress tests alone showed a maximum accuracy of 0.63 for predicting long-term fibrillation recurrence. Classifiers trained to history, imaging, and simulation stress tests (average 10-fold cross-validation area under the curve, 0.85±0.09; recall, 0.80±0.13; precision, 0.74±0.13) outperformed those trained to history and imaging (area under the curve, 0.66±0.17) or history alone (area under the curve, 0.61±0.14). Conclusion: A novel computational pipeline accurately predicted long-term atrial fibrillation recurrence in individual patients by combining outcome data with patient-specific acute simulation response. This technique could help to personalize selection for atrial fibrillation ablation.&quot;,&quot;publisher&quot;:&quot;Lippincott Williams and Wilkins&quot;,&quot;issue&quot;:&quot;2&quot;,&quot;volume&quot;:&quot;15&quot;},&quot;isTemporary&quot;:false}]},{&quot;citationID&quot;:&quot;MENDELEY_CITATION_160b477b-93c9-4db5-937d-5f453a830155&quot;,&quot;properties&quot;:{&quot;noteIndex&quot;:0},&quot;isEdited&quot;:false,&quot;manualOverride&quot;:{&quot;isManuallyOverridden&quot;:false,&quot;citeprocText&quot;:&quot;(Singh et al., 2022)&quot;,&quot;manualOverrideText&quot;:&quot;&quot;},&quot;citationTag&quot;:&quot;MENDELEY_CITATION_v3_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&quot;,&quot;citationItems&quot;:[{&quot;id&quot;:&quot;ad31d4a4-0353-3727-b4e3-c5b89cfa7a2e&quot;,&quot;itemData&quot;:{&quot;type&quot;:&quot;article-journal&quot;,&quot;id&quot;:&quot;ad31d4a4-0353-3727-b4e3-c5b89cfa7a2e&quot;,&quot;title&quot;:&quot;Short-Term prediction of atrial fibrillation from ambulatory monitoring ECG using a deep neural network&quot;,&quot;author&quot;:[{&quot;family&quot;:&quot;Singh&quot;,&quot;given&quot;:&quot;Jagmeet P.&quot;,&quot;parse-names&quot;:false,&quot;dropping-particle&quot;:&quot;&quot;,&quot;non-dropping-particle&quot;:&quot;&quot;},{&quot;family&quot;:&quot;Fontanarava&quot;,&quot;given&quot;:&quot;Julien&quot;,&quot;parse-names&quot;:false,&quot;dropping-particle&quot;:&quot;&quot;,&quot;non-dropping-particle&quot;:&quot;&quot;},{&quot;family&quot;:&quot;Masse&quot;,&quot;given&quot;:&quot;Gregoire&quot;,&quot;parse-names&quot;:false,&quot;dropping-particle&quot;:&quot;&quot;,&quot;non-dropping-particle&quot;:&quot;De&quot;},{&quot;family&quot;:&quot;Carbonati&quot;,&quot;given&quot;:&quot;Tanner&quot;,&quot;parse-names&quot;:false,&quot;dropping-particle&quot;:&quot;&quot;,&quot;non-dropping-particle&quot;:&quot;&quot;},{&quot;family&quot;:&quot;Li&quot;,&quot;given&quot;:&quot;Jia&quot;,&quot;parse-names&quot;:false,&quot;dropping-particle&quot;:&quot;&quot;,&quot;non-dropping-particle&quot;:&quot;&quot;},{&quot;family&quot;:&quot;Henry&quot;,&quot;given&quot;:&quot;Christine&quot;,&quot;parse-names&quot;:false,&quot;dropping-particle&quot;:&quot;&quot;,&quot;non-dropping-particle&quot;:&quot;&quot;},{&quot;family&quot;:&quot;Fiorina&quot;,&quot;given&quot;:&quot;Laurent&quot;,&quot;parse-names&quot;:false,&quot;dropping-particle&quot;:&quot;&quot;,&quot;non-dropping-particle&quot;:&quot;&quot;}],&quot;container-title&quot;:&quot;European Heart Journal - Digital Health&quot;,&quot;DOI&quot;:&quot;10.1093/ehjdh/ztac014&quot;,&quot;ISSN&quot;:&quot;26343916&quot;,&quot;issued&quot;:{&quot;date-parts&quot;:[[2022,6,1]]},&quot;page&quot;:&quot;208-217&quot;,&quot;abstract&quot;:&quot;Aims: Atrial fibrillation (AF) is associated with significant morbidity but remains underdiagnosed. A 24h ambulatory electrocardiogram (ECG) is largely used as a tool to document AF but yield remains limited. We hypothesize that a deep learning model can identify patients at risk of AF in the 2 weeks following a 24h ambulatory ECG with no documented AF. Methods and results: We identified a training set of Holter recordings of 7-15 days duration, in which no AF could be found in the first 24h. We trained a neural network to predict the presence or absence of AF in the 15 following days, using only the first 24h of the recording. We evaluated the neural network on a testing set and an external data set not used during algorithm development. In the testing data set, out of 9993 Holters with no AF on the first day, we found 361 (4%) recordings with AF within the 15 subsequent days of monitoring [5808, 218 (4%), respectively in the external data set]. The neural network could discriminate future AF with an area under the receiver operating curve, a sensitivity, and specificity of 79.4%, 76%, and 69%, respectively (75.8%, 78%, and 58% in the external data set), and outperformed ECG features previously shown to be predictive of AF. Conclusion: We show here the very first study of short-Term AF prediction using 24h Holter monitoring. This could help identify patients who would benefit the most from longer recordings and proactively initiate treatment and AF mitigation strategies in high-risk patients.&quot;,&quot;publisher&quot;:&quot;Oxford University Press&quot;,&quot;issue&quot;:&quot;2&quot;,&quot;volume&quot;:&quot;3&quot;,&quot;container-title-short&quot;:&quot;&quot;},&quot;isTemporary&quot;:false}]},{&quot;citationID&quot;:&quot;MENDELEY_CITATION_a0b1abe3-b763-4668-9795-79ecbf26c26f&quot;,&quot;properties&quot;:{&quot;noteIndex&quot;:0},&quot;isEdited&quot;:false,&quot;manualOverride&quot;:{&quot;isManuallyOverridden&quot;:false,&quot;citeprocText&quot;:&quot;(Szymanski et al., 2022)&quot;,&quot;manualOverrideText&quot;:&quot;&quot;},&quot;citationTag&quot;:&quot;MENDELEY_CITATION_v3_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&quot;,&quot;citationItems&quot;:[{&quot;id&quot;:&quot;b74ed540-a99c-3a54-917d-2202d1bcd482&quot;,&quot;itemData&quot;:{&quot;type&quot;:&quot;article-journal&quot;,&quot;id&quot;:&quot;b74ed540-a99c-3a54-917d-2202d1bcd482&quot;,&quot;title&quot;:&quot;Budget impact analysis of a machine learning algorithm to predict high risk of atrial fibrillation among primary care patients&quot;,&quot;author&quot;:[{&quot;family&quot;:&quot;Szymanski&quot;,&quot;given&quot;:&quot;Tomasz&quot;,&quot;parse-names&quot;:false,&quot;dropping-particle&quot;:&quot;&quot;,&quot;non-dropping-particle&quot;:&quot;&quot;},{&quot;family&quot;:&quot;Ashton&quot;,&quot;given&quot;:&quot;Rachel&quot;,&quot;parse-names&quot;:false,&quot;dropping-particle&quot;:&quot;&quot;,&quot;non-dropping-particle&quot;:&quot;&quot;},{&quot;family&quot;:&quot;Sekelj&quot;,&quot;given&quot;:&quot;Sara&quot;,&quot;parse-names&quot;:false,&quot;dropping-particle&quot;:&quot;&quot;,&quot;non-dropping-particle&quot;:&quot;&quot;},{&quot;family&quot;:&quot;Petrungaro&quot;,&quot;given&quot;:&quot;Bruno&quot;,&quot;parse-names&quot;:false,&quot;dropping-particle&quot;:&quot;&quot;,&quot;non-dropping-particle&quot;:&quot;&quot;},{&quot;family&quot;:&quot;Pollock&quot;,&quot;given&quot;:&quot;Kevin G.&quot;,&quot;parse-names&quot;:false,&quot;dropping-particle&quot;:&quot;&quot;,&quot;non-dropping-particle&quot;:&quot;&quot;},{&quot;family&quot;:&quot;Sandler&quot;,&quot;given&quot;:&quot;Belinda&quot;,&quot;parse-names&quot;:false,&quot;dropping-particle&quot;:&quot;&quot;,&quot;non-dropping-particle&quot;:&quot;&quot;},{&quot;family&quot;:&quot;Lister&quot;,&quot;given&quot;:&quot;Steven&quot;,&quot;parse-names&quot;:false,&quot;dropping-particle&quot;:&quot;&quot;,&quot;non-dropping-particle&quot;:&quot;&quot;},{&quot;family&quot;:&quot;Hill&quot;,&quot;given&quot;:&quot;Nathan R.&quot;,&quot;parse-names&quot;:false,&quot;dropping-particle&quot;:&quot;&quot;,&quot;non-dropping-particle&quot;:&quot;&quot;},{&quot;family&quot;:&quot;Farooqui&quot;,&quot;given&quot;:&quot;Usman&quot;,&quot;parse-names&quot;:false,&quot;dropping-particle&quot;:&quot;&quot;,&quot;non-dropping-particle&quot;:&quot;&quot;}],&quot;container-title&quot;:&quot;Europace : European pacing, arrhythmias, and cardiac electrophysiology : journal of the working groups on cardiac pacing, arrhythmias, and cardiac cellular electrophysiology of the European Society of Cardiology&quot;,&quot;container-title-short&quot;:&quot;Europace&quot;,&quot;DOI&quot;:&quot;10.1093/europace/euac016&quot;,&quot;ISSN&quot;:&quot;15322092&quot;,&quot;PMID&quot;:&quot;35226101&quot;,&quot;issued&quot;:{&quot;date-parts&quot;:[[2022,9,1]]},&quot;page&quot;:&quot;1240-1247&quot;,&quot;abstract&quot;:&quot;AIMS: We investigated whether the use of an atrial fibrillation (AF) risk prediction algorithm could improve AF detection compared with opportunistic screening in primary care and assessed the associated budget impact. METHODS AND RESULTS: Eligible patients were registered with a general practice in UK, aged 65 years or older in 2018/19, and had complete data for weight, height, body mass index, and systolic and diastolic blood pressure recorded within 1 year. Three screening scenarios were assessed: (i) opportunistic screening and diagnosis (standard care); (ii) standard care replaced by the use of the algorithm; and (iii) combined use of standard care and the algorithm. The analysis considered a 3-year time horizon, and the budget impact for the National Health Service (NHS) costs alone or with personal social services (PSS) costs. Scenario 1 would identify 79 410 new AF cases (detection gap reduced by 22%). Scenario 2 would identify 70 916 (gap reduced by 19%) and Scenario 3 would identify 99 267 new cases (gap reduction 27%). These rates translate into 2639 strokes being prevented in Scenario 1, 2357 in Scenario 2, and 3299 in Scenario 3. The 3-year NHS budget impact of Scenario 1 would be £45.3 million, £3.6 million (difference ‒92.0%) with Scenario 2, and £46.3 million (difference 2.2%) in Scenario 3, but for NHS plus PSS would be ‒£48.8 million, ‒£80.4 million (64.8%), and ‒£71.3 million (46.1%), respectively. CONCLUSION: Implementation of an AF risk prediction algorithm alongside standard opportunistic screening could close the AF detection gap and prevent strokes while substantially reducing NHS and PSS combined care costs.&quot;,&quot;publisher&quot;:&quot;NLM (Medline)&quot;,&quot;issue&quot;:&quot;8&quot;,&quot;volume&quot;:&quot;24&quot;},&quot;isTemporary&quot;:false}]},{&quot;citationID&quot;:&quot;MENDELEY_CITATION_8c684daf-5409-460a-985d-9ba7bd1e49d6&quot;,&quot;properties&quot;:{&quot;noteIndex&quot;:0},&quot;isEdited&quot;:false,&quot;manualOverride&quot;:{&quot;isManuallyOverridden&quot;:false,&quot;citeprocText&quot;:&quot;(Tang et al., 2022)&quot;,&quot;manualOverrideText&quot;:&quot;&quot;},&quot;citationTag&quot;:&quot;MENDELEY_CITATION_v3_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&quot;,&quot;citationItems&quot;:[{&quot;id&quot;:&quot;48af76e4-b7f1-3e88-8e76-477f9e70c150&quot;,&quot;itemData&quot;:{&quot;type&quot;:&quot;article-journal&quot;,&quot;id&quot;:&quot;48af76e4-b7f1-3e88-8e76-477f9e70c150&quot;,&quot;title&quot;:&quot;Machine Learning-Enabled Multimodal Fusion of Intra-Atrial and Body Surface Signals in Prediction of Atrial Fibrillation Ablation Outcomes&quot;,&quot;author&quot;:[{&quot;family&quot;:&quot;Tang&quot;,&quot;given&quot;:&quot;Siyi&quot;,&quot;parse-names&quot;:false,&quot;dropping-particle&quot;:&quot;&quot;,&quot;non-dropping-particle&quot;:&quot;&quot;},{&quot;family&quot;:&quot;Razeghi&quot;,&quot;given&quot;:&quot;Orod&quot;,&quot;parse-names&quot;:false,&quot;dropping-particle&quot;:&quot;&quot;,&quot;non-dropping-particle&quot;:&quot;&quot;},{&quot;family&quot;:&quot;Kapoor&quot;,&quot;given&quot;:&quot;Ridhima&quot;,&quot;parse-names&quot;:false,&quot;dropping-particle&quot;:&quot;&quot;,&quot;non-dropping-particle&quot;:&quot;&quot;},{&quot;family&quot;:&quot;Alhusseini&quot;,&quot;given&quot;:&quot;Mahmood I.&quot;,&quot;parse-names&quot;:false,&quot;dropping-particle&quot;:&quot;&quot;,&quot;non-dropping-particle&quot;:&quot;&quot;},{&quot;family&quot;:&quot;Fazal&quot;,&quot;given&quot;:&quot;Muhammad&quot;,&quot;parse-names&quot;:false,&quot;dropping-particle&quot;:&quot;&quot;,&quot;non-dropping-particle&quot;:&quot;&quot;},{&quot;family&quot;:&quot;Rogers&quot;,&quot;given&quot;:&quot;Albert J.&quot;,&quot;parse-names&quot;:false,&quot;dropping-particle&quot;:&quot;&quot;,&quot;non-dropping-particle&quot;:&quot;&quot;},{&quot;family&quot;:&quot;Rodrigo Bort&quot;,&quot;given&quot;:&quot;Miguel&quot;,&quot;parse-names&quot;:false,&quot;dropping-particle&quot;:&quot;&quot;,&quot;non-dropping-particle&quot;:&quot;&quot;},{&quot;family&quot;:&quot;Clopton&quot;,&quot;given&quot;:&quot;Paul&quot;,&quot;parse-names&quot;:false,&quot;dropping-particle&quot;:&quot;&quot;,&quot;non-dropping-particle&quot;:&quot;&quot;},{&quot;family&quot;:&quot;Wang&quot;,&quot;given&quot;:&quot;Paul J.&quot;,&quot;parse-names&quot;:false,&quot;dropping-particle&quot;:&quot;&quot;,&quot;non-dropping-particle&quot;:&quot;&quot;},{&quot;family&quot;:&quot;Rubin&quot;,&quot;given&quot;:&quot;Daniel L.&quot;,&quot;parse-names&quot;:false,&quot;dropping-particle&quot;:&quot;&quot;,&quot;non-dropping-particle&quot;:&quot;&quot;},{&quot;family&quot;:&quot;Narayan&quot;,&quot;given&quot;:&quot;Sanjiv M.&quot;,&quot;parse-names&quot;:false,&quot;dropping-particle&quot;:&quot;&quot;,&quot;non-dropping-particle&quot;:&quot;&quot;},{&quot;family&quot;:&quot;Baykaner&quot;,&quot;given&quot;:&quot;Tina&quot;,&quot;parse-names&quot;:false,&quot;dropping-particle&quot;:&quot;&quot;,&quot;non-dropping-particle&quot;:&quot;&quot;}],&quot;container-title&quot;:&quot;Circulation: Arrhythmia and Electrophysiology&quot;,&quot;container-title-short&quot;:&quot;Circ Arrhythm Electrophysiol&quot;,&quot;DOI&quot;:&quot;10.1161/CIRCEP.122.010850&quot;,&quot;ISSN&quot;:&quot;19413084&quot;,&quot;PMID&quot;:&quot;35867397&quot;,&quot;issued&quot;:{&quot;date-parts&quot;:[[2022,8,1]]},&quot;page&quot;:&quot;500-509&quot;,&quot;abstract&quot;:&quot;Background: Machine learning is a promising approach to personalize atrial fibrillation management strategies for patients after catheter ablation. Prior atrial fibrillation ablation outcome prediction studies applied classical machine learning methods to hand-crafted clinical scores, and none have leveraged intracardiac electrograms or 12-lead surface electrocardiograms for outcome prediction. We hypothesized that (1) machine learning models trained on electrograms or electrocardiogram (ECG) signals can perform better at predicting patient outcomes after atrial fibrillation ablation than existing clinical scores and (2) multimodal fusion of electrogram, ECG, and clinical features can further improve the prediction of patient outcomes. Methods: Consecutive patients who underwent catheter ablation between 2015 and 2017 with panoramic left atrial electrogram before ablation and clinical follow-up for at least 1 year following ablation were included. Convolutional neural network and a novel multimodal fusion framework were developed for predicting 1-year atrial fibrillation recurrence after catheter ablation from electrogram, ECG signals, and clinical features. The models were trained and validated using 10-fold cross-validation on patient-level splits. Results: One hundred fifty-six patients (64.5±10.5 years, 74% male, 42% paroxysmal) were analyzed. Using electrogram signals alone, the convolutional neural network achieved an area under the receiver operating characteristics curve (AUROC) of 0.731, outperforming the existing APPLE scores (AUROC=0.644) and CHA2DS2-VASc scores (AUROC=0.650). Similarly using 12-lead ECG alone, the convolutional neural network achieved an AUROC of 0.767. Combining electrogram, ECG, and clinical features, the fusion model achieved an AUROC of 0.859, outperforming single and dual modality models. Conclusions: Deep neural networks trained on electrogram or ECG signals improved the prediction of catheter ablation outcome compared with existing clinical scores, and fusion of electrogram, ECG, and clinical features further improved the prediction. This suggests the promise of using machine learning to help treatment planning for patients after catheter ablation.&quot;,&quot;publisher&quot;:&quot;Lippincott Williams and Wilkins&quot;,&quot;issue&quot;:&quot;8&quot;,&quot;volume&quot;:&quot;15&quot;},&quot;isTemporary&quot;:false}]},{&quot;citationID&quot;:&quot;MENDELEY_CITATION_c1385514-7d8b-405f-83cf-c06b586b91dd&quot;,&quot;properties&quot;:{&quot;noteIndex&quot;:0},&quot;isEdited&quot;:false,&quot;manualOverride&quot;:{&quot;isManuallyOverridden&quot;:false,&quot;citeprocText&quot;:&quot;(Bifulco et al., 2023)&quot;,&quot;manualOverrideText&quot;:&quot;&quot;},&quot;citationTag&quot;:&quot;MENDELEY_CITATION_v3_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&quot;,&quot;citationItems&quot;:[{&quot;id&quot;:&quot;61f0019f-089c-373f-aaf6-97297ed91e37&quot;,&quot;itemData&quot;:{&quot;type&quot;:&quot;article-journal&quot;,&quot;id&quot;:&quot;61f0019f-089c-373f-aaf6-97297ed91e37&quot;,&quot;title&quot;:&quot;Explainable Machine Learning to Predict Anchored Reentry Substrate Created by Persistent Atrial Fibrillation Ablation in Computational Models&quot;,&quot;author&quot;:[{&quot;family&quot;:&quot;Bifulco&quot;,&quot;given&quot;:&quot;Savannah F.&quot;,&quot;parse-names&quot;:false,&quot;dropping-particle&quot;:&quot;&quot;,&quot;non-dropping-particle&quot;:&quot;&quot;},{&quot;family&quot;:&quot;Macheret&quot;,&quot;given&quot;:&quot;Fima&quot;,&quot;parse-names&quot;:false,&quot;dropping-particle&quot;:&quot;&quot;,&quot;non-dropping-particle&quot;:&quot;&quot;},{&quot;family&quot;:&quot;Scott&quot;,&quot;given&quot;:&quot;Griffin D.&quot;,&quot;parse-names&quot;:false,&quot;dropping-particle&quot;:&quot;&quot;,&quot;non-dropping-particle&quot;:&quot;&quot;},{&quot;family&quot;:&quot;Akoum&quot;,&quot;given&quot;:&quot;Nazem&quot;,&quot;parse-names&quot;:false,&quot;dropping-particle&quot;:&quot;&quot;,&quot;non-dropping-particle&quot;:&quot;&quot;},{&quot;family&quot;:&quot;Boyle&quot;,&quot;given&quot;:&quot;Patrick M.&quot;,&quot;parse-names&quot;:false,&quot;dropping-particle&quot;:&quot;&quot;,&quot;non-dropping-particle&quot;:&quot;&quot;}],&quot;container-title&quot;:&quot;Journal of the American Heart Association&quot;,&quot;container-title-short&quot;:&quot;J Am Heart Assoc&quot;,&quot;DOI&quot;:&quot;10.1161/JAHA.123.030500&quot;,&quot;ISSN&quot;:&quot;20479980&quot;,&quot;PMID&quot;:&quot;37581387&quot;,&quot;issued&quot;:{&quot;date-parts&quot;:[[2023,8,15]]},&quot;abstract&quot;:&quot;BACKGROUND: Postablation arrhythmia recurrence occurs in ~40% of patients with persistent atrial fibrillation. Fibrotic remodeling exacerbates arrhythmic activity in persistent atrial fibrillation and can play a key role in reentrant arrhythmia, but emergent interaction between nonconductive ablation-induced scar and native fibrosis (ie, residual fibrosis) is poorly understood. METHODS AND RESULTS: We conducted computational simulations in pre-and postablation left atrial models reconstructed from late gadolinium enhanced magnetic resonance imaging scans to test the hypothesis that ablation in patients with persistent atrial fibrillation creates new substrate conducive to recurrent arrhythmia mediated by anchored reentry. We trained a random forest machine learning classifier to accurately pinpoint specific nonconductive tissue regions (ie, areas of ablation-delivered scar or vein/valve boundaries) with the capacity to serve as substrate for anchored reentry-driven recurrent arrhythmia (area under the curve: 0.91±0.03). Our analysis suggests there is a distinctive nonconductive tissue pattern prone to serving as arrhythmogenic substrate in postablation models, defined by a specific size and proximity to residual fibrosis. CONCLUSIONS: Overall, this suggests persistent atrial fibrillation ablation transforms substrate that favors functional reentry (ie, rotors meandering in excitable tissue) into an arrhythmogenic milieu more conducive to anchored reentry. Our work also indicates that explainable machine learning and computational simulations can be combined to effectively probe mechanisms of recurrent arrhythmia.&quot;,&quot;publisher&quot;:&quot;American Heart Association Inc.&quot;,&quot;issue&quot;:&quot;16&quot;,&quot;volume&quot;:&quot;12&quot;},&quot;isTemporary&quot;:false}]},{&quot;citationID&quot;:&quot;MENDELEY_CITATION_d1308ed1-b642-487c-9af9-ab021306d8c0&quot;,&quot;properties&quot;:{&quot;noteIndex&quot;:0},&quot;isEdited&quot;:false,&quot;manualOverride&quot;:{&quot;isManuallyOverridden&quot;:false,&quot;citeprocText&quot;:&quot;(Baj et al., 2023)&quot;,&quot;manualOverrideText&quot;:&quot;&quot;},&quot;citationTag&quot;:&quot;MENDELEY_CITATION_v3_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&quot;,&quot;citationItems&quot;:[{&quot;id&quot;:&quot;adf1d903-7c93-3562-bcb4-53d0c4bc70e6&quot;,&quot;itemData&quot;:{&quot;type&quot;:&quot;article-journal&quot;,&quot;id&quot;:&quot;adf1d903-7c93-3562-bcb4-53d0c4bc70e6&quot;,&quot;title&quot;:&quot;Comparison of discrimination and calibration performance of ECG-based machine learning models for prediction of new-onset atrial fibrillation&quot;,&quot;author&quot;:[{&quot;family&quot;:&quot;Baj&quot;,&quot;given&quot;:&quot;Giovanni&quot;,&quot;parse-names&quot;:false,&quot;dropping-particle&quot;:&quot;&quot;,&quot;non-dropping-particle&quot;:&quot;&quot;},{&quot;family&quot;:&quot;Gandin&quot;,&quot;given&quot;:&quot;Ilaria&quot;,&quot;parse-names&quot;:false,&quot;dropping-particle&quot;:&quot;&quot;,&quot;non-dropping-particle&quot;:&quot;&quot;},{&quot;family&quot;:&quot;Scagnetto&quot;,&quot;given&quot;:&quot;Arjuna&quot;,&quot;parse-names&quot;:false,&quot;dropping-particle&quot;:&quot;&quot;,&quot;non-dropping-particle&quot;:&quot;&quot;},{&quot;family&quot;:&quot;Bortolussi&quot;,&quot;given&quot;:&quot;Luca&quot;,&quot;parse-names&quot;:false,&quot;dropping-particle&quot;:&quot;&quot;,&quot;non-dropping-particle&quot;:&quot;&quot;},{&quot;family&quot;:&quot;Cappelletto&quot;,&quot;given&quot;:&quot;Chiara&quot;,&quot;parse-names&quot;:false,&quot;dropping-particle&quot;:&quot;&quot;,&quot;non-dropping-particle&quot;:&quot;&quot;},{&quot;family&quot;:&quot;Lenarda&quot;,&quot;given&quot;:&quot;Andrea&quot;,&quot;parse-names&quot;:false,&quot;dropping-particle&quot;:&quot;&quot;,&quot;non-dropping-particle&quot;:&quot;Di&quot;},{&quot;family&quot;:&quot;Barbati&quot;,&quot;given&quot;:&quot;Giulia&quot;,&quot;parse-names&quot;:false,&quot;dropping-particle&quot;:&quot;&quot;,&quot;non-dropping-particle&quot;:&quot;&quot;}],&quot;container-title&quot;:&quot;BMC Medical Research Methodology&quot;,&quot;container-title-short&quot;:&quot;BMC Med Res Methodol&quot;,&quot;DOI&quot;:&quot;10.1186/s12874-023-01989-3&quot;,&quot;ISSN&quot;:&quot;14712288&quot;,&quot;PMID&quot;:&quot;37481514&quot;,&quot;issued&quot;:{&quot;date-parts&quot;:[[2023,12,1]]},&quot;abstract&quot;:&quot;Background: Machine learning (ML) methods to build prediction models starting from electrocardiogram (ECG) signals are an emerging research field. The aim of the present study is to investigate the performances of two ML approaches based on ECGs for the prediction of new-onset atrial fibrillation (AF), in terms of discrimination, calibration and sample size dependence. Methods: We trained two models to predict new-onset AF: a convolutional neural network (CNN), that takes as input the raw ECG signals, and an eXtreme Gradient Boosting model (XGB), that uses the signal’s extracted features. A penalized logistic regression model (LR) was used as a benchmark. Discrimination was evaluated with the area under the ROC curve, while calibration with the integrated calibration index. We investigated the dependence of models’ performances on the sample size and on class imbalance corrections introduced with random under-sampling. Results: CNN's discrimination was the most affected by the sample size, outperforming XGB and LR only around n = 10.000 observations. Calibration showed only a small dependence on the sample size for all the models considered. Balancing the training set with random undersampling did not improve discrimination in any of the models. Instead, the main effect of imbalance corrections was to worsen the models’ calibration (for CNN, integrated calibration index from 0.014 [0.01, 0.018] to 0.17 [0.16, 0.19]). The sample size emerged as a fundamental point for developing the CNN model, especially in terms of discrimination (AUC = 0.75 [0.73, 0.77] when n = 10.000, AUC = 0.80 [0.79, 0.81] when n = 150.000). The effect of the sample size on the other two models was weaker. Imbalance corrections led to poorly calibrated models, for all the approaches considered, reducing the clinical utility of the models. Conclusions: Our results suggest that the choice of approach in the analysis of ECG should be based on the amount of data available, preferring more standard models for small datasets. Moreover, imbalance correction methods should be avoided when developing clinical prediction models, where calibration is crucial.&quot;,&quot;publisher&quot;:&quot;BioMed Central Ltd&quot;,&quot;issue&quot;:&quot;1&quot;,&quot;volume&quot;:&quot;23&quot;},&quot;isTemporary&quot;:false}]},{&quot;citationID&quot;:&quot;MENDELEY_CITATION_9be2d699-a58c-4c33-aa78-807e89262e4b&quot;,&quot;properties&quot;:{&quot;noteIndex&quot;:0},&quot;isEdited&quot;:false,&quot;manualOverride&quot;:{&quot;isManuallyOverridden&quot;:false,&quot;citeprocText&quot;:&quot;(Hygrell et al., 2023)&quot;,&quot;manualOverrideText&quot;:&quot;&quot;},&quot;citationTag&quot;:&quot;MENDELEY_CITATION_v3_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&quot;,&quot;citationItems&quot;:[{&quot;id&quot;:&quot;2cebc0a1-f5d3-347b-9030-d901f75c4370&quot;,&quot;itemData&quot;:{&quot;type&quot;:&quot;article-journal&quot;,&quot;id&quot;:&quot;2cebc0a1-f5d3-347b-9030-d901f75c4370&quot;,&quot;title&quot;:&quot;An artificial intelligence–based model for prediction of atrial fibrillation from single-lead sinus rhythm electrocardiograms facilitating screening&quot;,&quot;author&quot;:[{&quot;family&quot;:&quot;Hygrell&quot;,&quot;given&quot;:&quot;Tove&quot;,&quot;parse-names&quot;:false,&quot;dropping-particle&quot;:&quot;&quot;,&quot;non-dropping-particle&quot;:&quot;&quot;},{&quot;family&quot;:&quot;Viberg&quot;,&quot;given&quot;:&quot;Fredrik&quot;,&quot;parse-names&quot;:false,&quot;dropping-particle&quot;:&quot;&quot;,&quot;non-dropping-particle&quot;:&quot;&quot;},{&quot;family&quot;:&quot;Dahlberg&quot;,&quot;given&quot;:&quot;Erik&quot;,&quot;parse-names&quot;:false,&quot;dropping-particle&quot;:&quot;&quot;,&quot;non-dropping-particle&quot;:&quot;&quot;},{&quot;family&quot;:&quot;Charlton&quot;,&quot;given&quot;:&quot;Peter H.&quot;,&quot;parse-names&quot;:false,&quot;dropping-particle&quot;:&quot;&quot;,&quot;non-dropping-particle&quot;:&quot;&quot;},{&quot;family&quot;:&quot;Kemp Gudmundsdottir&quot;,&quot;given&quot;:&quot;Katrin&quot;,&quot;parse-names&quot;:false,&quot;dropping-particle&quot;:&quot;&quot;,&quot;non-dropping-particle&quot;:&quot;&quot;},{&quot;family&quot;:&quot;Mant&quot;,&quot;given&quot;:&quot;Jonathan&quot;,&quot;parse-names&quot;:false,&quot;dropping-particle&quot;:&quot;&quot;,&quot;non-dropping-particle&quot;:&quot;&quot;},{&quot;family&quot;:&quot;Hörnlund&quot;,&quot;given&quot;:&quot;Josef Lindman&quot;,&quot;parse-names&quot;:false,&quot;dropping-particle&quot;:&quot;&quot;,&quot;non-dropping-particle&quot;:&quot;&quot;},{&quot;family&quot;:&quot;Svennberg&quot;,&quot;given&quot;:&quot;Emma&quot;,&quot;parse-names&quot;:false,&quot;dropping-particle&quot;:&quot;&quot;,&quot;non-dropping-particle&quot;:&quot;&quot;}],&quot;container-title&quot;:&quot;Europace&quot;,&quot;DOI&quot;:&quot;10.1093/europace/euad036&quot;,&quot;ISSN&quot;:&quot;15322092&quot;,&quot;PMID&quot;:&quot;36881777&quot;,&quot;issued&quot;:{&quot;date-parts&quot;:[[2023,4,1]]},&quot;page&quot;:&quot;1332-1338&quot;,&quot;abstract&quot;:&quot;Aims Screening for atrial fibrillation (AF) is recommended in the European Society of Cardiology guidelines. Yields of detection can be low due to the paroxysmal nature of the disease. Prolonged heart rhythm monitoring might be needed to increase yield but can be cumbersome and expensive. The aim of this study was to observe the accuracy of an artificial intelligence (AI)based network to predict paroxysmal AF from a normal sinus rhythm single-lead ECG. Methods and results A convolutional neural network model was trained and evaluated using data from three AF screening studies. A total of 478 963 single-lead ECGs from 14 831 patients aged ≥65 years were included in the analysis. The training set included ECGs from 80% of participants in SAFER and STROKESTOP II. The remaining ECGs from 20% of participants in SAFER and STROKESTOP II together with all participants in STROKESTOP I were included in the test set. The accuracy was estimated using the area under the receiver operating characteristic curve (AUC). From a single timepoint ECG, the artificial intelligence–based algorithm predicted paroxysmal AF in the SAFER study with an AUC of 0.80 [confidence interval (CI) 0.78–0.83], which had a wide age range of 65–90+ years. Performance was lower in the age-homogenous groups in STROKESTOP I and STROKESTOP II (age range: 75–76 years), with AUCs of 0.62 (CI 0.61–0.64) and 0.62 (CI 0.58–0.65), respectively. Conclusion An artificial intelligence–enabled network has the ability to predict AF from a sinus rhythm single-lead ECG. Performance improves with a wider age distribution.&quot;,&quot;publisher&quot;:&quot;Oxford University Press&quot;,&quot;issue&quot;:&quot;4&quot;,&quot;volume&quot;:&quot;25&quot;,&quot;container-title-short&quot;:&quot;&quot;},&quot;isTemporary&quot;:false}]},{&quot;citationID&quot;:&quot;MENDELEY_CITATION_6adee889-ebfa-43bc-a776-823765db632f&quot;,&quot;properties&quot;:{&quot;noteIndex&quot;:0},&quot;isEdited&quot;:false,&quot;manualOverride&quot;:{&quot;isManuallyOverridden&quot;:false,&quot;citeprocText&quot;:&quot;(Hughes et al., 2023)&quot;,&quot;manualOverrideText&quot;:&quot;&quot;},&quot;citationTag&quot;:&quot;MENDELEY_CITATION_v3_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&quot;,&quot;citationItems&quot;:[{&quot;id&quot;:&quot;e1b84552-2e56-3691-8a17-8d801c9b245b&quot;,&quot;itemData&quot;:{&quot;type&quot;:&quot;article-journal&quot;,&quot;id&quot;:&quot;e1b84552-2e56-3691-8a17-8d801c9b245b&quot;,&quot;title&quot;:&quot;A deep learning-based electrocardiogram risk score for long term cardiovascular death and disease&quot;,&quot;author&quot;:[{&quot;family&quot;:&quot;Hughes&quot;,&quot;given&quot;:&quot;J. Weston&quot;,&quot;parse-names&quot;:false,&quot;dropping-particle&quot;:&quot;&quot;,&quot;non-dropping-particle&quot;:&quot;&quot;},{&quot;family&quot;:&quot;Tooley&quot;,&quot;given&quot;:&quot;James&quot;,&quot;parse-names&quot;:false,&quot;dropping-particle&quot;:&quot;&quot;,&quot;non-dropping-particle&quot;:&quot;&quot;},{&quot;family&quot;:&quot;Torres Soto&quot;,&quot;given&quot;:&quot;Jessica&quot;,&quot;parse-names&quot;:false,&quot;dropping-particle&quot;:&quot;&quot;,&quot;non-dropping-particle&quot;:&quot;&quot;},{&quot;family&quot;:&quot;Ostropolets&quot;,&quot;given&quot;:&quot;Anna&quot;,&quot;parse-names&quot;:false,&quot;dropping-particle&quot;:&quot;&quot;,&quot;non-dropping-particle&quot;:&quot;&quot;},{&quot;family&quot;:&quot;Poterucha&quot;,&quot;given&quot;:&quot;Tim&quot;,&quot;parse-names&quot;:false,&quot;dropping-particle&quot;:&quot;&quot;,&quot;non-dropping-particle&quot;:&quot;&quot;},{&quot;family&quot;:&quot;Christensen&quot;,&quot;given&quot;:&quot;Matthew Kai&quot;,&quot;parse-names&quot;:false,&quot;dropping-particle&quot;:&quot;&quot;,&quot;non-dropping-particle&quot;:&quot;&quot;},{&quot;family&quot;:&quot;Yuan&quot;,&quot;given&quot;:&quot;Neal&quot;,&quot;parse-names&quot;:false,&quot;dropping-particle&quot;:&quot;&quot;,&quot;non-dropping-particle&quot;:&quot;&quot;},{&quot;family&quot;:&quot;Ehlert&quot;,&quot;given&quot;:&quot;Ben&quot;,&quot;parse-names&quot;:false,&quot;dropping-particle&quot;:&quot;&quot;,&quot;non-dropping-particle&quot;:&quot;&quot;},{&quot;family&quot;:&quot;Kaur&quot;,&quot;given&quot;:&quot;Dhamanpreet&quot;,&quot;parse-names&quot;:false,&quot;dropping-particle&quot;:&quot;&quot;,&quot;non-dropping-particle&quot;:&quot;&quot;},{&quot;family&quot;:&quot;Kang&quot;,&quot;given&quot;:&quot;Guson&quot;,&quot;parse-names&quot;:false,&quot;dropping-particle&quot;:&quot;&quot;,&quot;non-dropping-particle&quot;:&quot;&quot;},{&quot;family&quot;:&quot;Rogers&quot;,&quot;given&quot;:&quot;Albert&quot;,&quot;parse-names&quot;:false,&quot;dropping-particle&quot;:&quot;&quot;,&quot;non-dropping-particle&quot;:&quot;&quot;},{&quot;family&quot;:&quot;Narayan&quot;,&quot;given&quot;:&quot;Sanjiv&quot;,&quot;parse-names&quot;:false,&quot;dropping-particle&quot;:&quot;&quot;,&quot;non-dropping-particle&quot;:&quot;&quot;},{&quot;family&quot;:&quot;Elias&quot;,&quot;given&quot;:&quot;Pierre&quot;,&quot;parse-names&quot;:false,&quot;dropping-particle&quot;:&quot;&quot;,&quot;non-dropping-particle&quot;:&quot;&quot;},{&quot;family&quot;:&quot;Ouyang&quot;,&quot;given&quot;:&quot;David&quot;,&quot;parse-names&quot;:false,&quot;dropping-particle&quot;:&quot;&quot;,&quot;non-dropping-particle&quot;:&quot;&quot;},{&quot;family&quot;:&quot;Ashley&quot;,&quot;given&quot;:&quot;Euan&quot;,&quot;parse-names&quot;:false,&quot;dropping-particle&quot;:&quot;&quot;,&quot;non-dropping-particle&quot;:&quot;&quot;},{&quot;family&quot;:&quot;Zou&quot;,&quot;given&quot;:&quot;James&quot;,&quot;parse-names&quot;:false,&quot;dropping-particle&quot;:&quot;&quot;,&quot;non-dropping-particle&quot;:&quot;&quot;},{&quot;family&quot;:&quot;Perez&quot;,&quot;given&quot;:&quot;Marco&quot;,&quot;parse-names&quot;:false,&quot;dropping-particle&quot;:&quot;V.&quot;,&quot;non-dropping-particle&quot;:&quot;&quot;}],&quot;container-title&quot;:&quot;npj Digital Medicine&quot;,&quot;container-title-short&quot;:&quot;NPJ Digit Med&quot;,&quot;DOI&quot;:&quot;10.1038/s41746-023-00916-6&quot;,&quot;ISSN&quot;:&quot;23986352&quot;,&quot;issued&quot;:{&quot;date-parts&quot;:[[2023,12,1]]},&quot;abstract&quot;:&quot;The electrocardiogram (ECG) is the most frequently performed cardiovascular diagnostic test, but it is unclear how much information resting ECGs contain about long term cardiovascular risk. Here we report that a deep convolutional neural network can accurately predict the long-term risk of cardiovascular mortality and disease based on a resting ECG alone. Using a large dataset of resting 12-lead ECGs collected at Stanford University Medical Center, we developed SEER, the Stanford Estimator of Electrocardiogram Risk. SEER predicts 5-year cardiovascular mortality with an area under the receiver operator characteristic curve (AUC) of 0.83 in a held-out test set at Stanford, and with AUCs of 0.78 and 0.83 respectively when independently evaluated at Cedars-Sinai Medical Center and Columbia University Irving Medical Center. SEER predicts 5-year atherosclerotic disease (ASCVD) with an AUC of 0.67, similar to the Pooled Cohort Equations for ASCVD Risk, while being only modestly correlated. When used in conjunction with the Pooled Cohort Equations, SEER accurately reclassified 16% of patients from low to moderate risk, uncovering a group with an actual average 9.9% 10-year ASCVD risk who would not have otherwise been indicated for statin therapy. SEER can also predict several other cardiovascular conditions such as heart failure and atrial fibrillation. Using only lead I of the ECG it predicts 5-year cardiovascular mortality with an AUC of 0.80. SEER, used alongside the Pooled Cohort Equations and other risk tools, can substantially improve cardiovascular risk stratification and aid in medical decision making.&quot;,&quot;publisher&quot;:&quot;Nature Research&quot;,&quot;issue&quot;:&quot;1&quot;,&quot;volume&quot;:&quot;6&quot;},&quot;isTemporary&quot;:false}]},{&quot;citationID&quot;:&quot;MENDELEY_CITATION_b36b9bc3-f43d-432e-849f-55f23d28f68d&quot;,&quot;properties&quot;:{&quot;noteIndex&quot;:0},&quot;isEdited&quot;:false,&quot;manualOverride&quot;:{&quot;isManuallyOverridden&quot;:false,&quot;citeprocText&quot;:&quot;(Kao et al., 2023)&quot;,&quot;manualOverrideText&quot;:&quot;&quot;},&quot;citationTag&quot;:&quot;MENDELEY_CITATION_v3_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&quot;,&quot;citationItems&quot;:[{&quot;id&quot;:&quot;20fc130a-7085-37a9-8dde-ef9d2781d012&quot;,&quot;itemData&quot;:{&quot;type&quot;:&quot;article-journal&quot;,&quot;id&quot;:&quot;20fc130a-7085-37a9-8dde-ef9d2781d012&quot;,&quot;title&quot;:&quot;Machine Learning-Based Prediction of Atrial Fibrillation Risk Using Electronic Medical Records in Older Aged Patients&quot;,&quot;author&quot;:[{&quot;family&quot;:&quot;Kao&quot;,&quot;given&quot;:&quot;Yung Ta&quot;,&quot;parse-names&quot;:false,&quot;dropping-particle&quot;:&quot;&quot;,&quot;non-dropping-particle&quot;:&quot;&quot;},{&quot;family&quot;:&quot;Huang&quot;,&quot;given&quot;:&quot;Chun Yao&quot;,&quot;parse-names&quot;:false,&quot;dropping-particle&quot;:&quot;&quot;,&quot;non-dropping-particle&quot;:&quot;&quot;},{&quot;family&quot;:&quot;Fang&quot;,&quot;given&quot;:&quot;Yu Ann&quot;,&quot;parse-names&quot;:false,&quot;dropping-particle&quot;:&quot;&quot;,&quot;non-dropping-particle&quot;:&quot;&quot;},{&quot;family&quot;:&quot;Liu&quot;,&quot;given&quot;:&quot;Ju Chi&quot;,&quot;parse-names&quot;:false,&quot;dropping-particle&quot;:&quot;&quot;,&quot;non-dropping-particle&quot;:&quot;&quot;},{&quot;family&quot;:&quot;Chang&quot;,&quot;given&quot;:&quot;Tzu Hao&quot;,&quot;parse-names&quot;:false,&quot;dropping-particle&quot;:&quot;&quot;,&quot;non-dropping-particle&quot;:&quot;&quot;}],&quot;container-title&quot;:&quot;American Journal of Cardiology&quot;,&quot;DOI&quot;:&quot;10.1016/j.amjcard.2023.03.035&quot;,&quot;ISSN&quot;:&quot;18791913&quot;,&quot;PMID&quot;:&quot;37209529&quot;,&quot;issued&quot;:{&quot;date-parts&quot;:[[2023,7,1]]},&quot;page&quot;:&quot;56-63&quot;,&quot;abstract&quot;:&quot;Atrial fibrillation (AF) is an independent risk factor that increases the risk of stroke 5-fold. The purpose of our study was to develop a 1-year new-onset AF predictive model by machine learning based on 3-year medical information without electrocardiograms in our database to identify AF risk in older aged patients. We developed the predictive model according to the Taipei Medical University clinical research database electronic medical records, including diagnostic codes, medications, and laboratory data. Decision tree, support vector machine, logistic regression, and random forest algorithms were chosen for the analysis. A total of 2,138 participants (1,028 women [48.1%]; mean [standard deviation] age 78.8 [6.8] years) with AF and 8,552 random controls (after the matching process) without AF (4,112 women [48.1%]; mean [standard deviation] age 78.8 [6.8] years) were included in the model. The 1-year new-onset AF risk prediction model based on the random forest algorithm using medication and diagnostic information, along with specific laboratory data, attained an area under the receiver operating characteristic of 0.74, whereas the specificity was 98.7%. Machine learning-based model focusing on the older aged patients could offer acceptable discrimination in differentiating the risk of incident AF in the next year. In conclusion, a targeted screening approach using multidimensional informatics in the electronic medical records could result in a clinical choice with efficacy for prediction of the incident AF risk in older aged patients.&quot;,&quot;publisher&quot;:&quot;Elsevier Inc.&quot;,&quot;volume&quot;:&quot;198&quot;,&quot;container-title-short&quot;:&quot;&quot;},&quot;isTemporary&quot;:false}]},{&quot;citationID&quot;:&quot;MENDELEY_CITATION_a8a2eeb4-9640-466a-be9f-fca5b93d9728&quot;,&quot;properties&quot;:{&quot;noteIndex&quot;:0},&quot;isEdited&quot;:false,&quot;manualOverride&quot;:{&quot;isManuallyOverridden&quot;:false,&quot;citeprocText&quot;:&quot;(Jeon et al., 2023)&quot;,&quot;manualOverrideText&quot;:&quot;&quot;},&quot;citationTag&quot;:&quot;MENDELEY_CITATION_v3_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&quot;,&quot;citationItems&quot;:[{&quot;id&quot;:&quot;bbd4bcda-bba5-392d-98de-ecb7f95b57f4&quot;,&quot;itemData&quot;:{&quot;type&quot;:&quot;article-journal&quot;,&quot;id&quot;:&quot;bbd4bcda-bba5-392d-98de-ecb7f95b57f4&quot;,&quot;title&quot;:&quot;Identifying Atrial Fibrillation With Sinus Rhythm Electrocardiogram in Embolic Stroke of Undetermined Source: A Validation Study With Insertable Cardiac Monitors&quot;,&quot;author&quot;:[{&quot;family&quot;:&quot;Jeon&quot;,&quot;given&quot;:&quot;Ki Hyun&quot;,&quot;parse-names&quot;:false,&quot;dropping-particle&quot;:&quot;&quot;,&quot;non-dropping-particle&quot;:&quot;&quot;},{&quot;family&quot;:&quot;Jang&quot;,&quot;given&quot;:&quot;Jong Hwan&quot;,&quot;parse-names&quot;:false,&quot;dropping-particle&quot;:&quot;&quot;,&quot;non-dropping-particle&quot;:&quot;&quot;},{&quot;family&quot;:&quot;Kang&quot;,&quot;given&quot;:&quot;Sora&quot;,&quot;parse-names&quot;:false,&quot;dropping-particle&quot;:&quot;&quot;,&quot;non-dropping-particle&quot;:&quot;&quot;},{&quot;family&quot;:&quot;Lee&quot;,&quot;given&quot;:&quot;Hak Seung&quot;,&quot;parse-names&quot;:false,&quot;dropping-particle&quot;:&quot;&quot;,&quot;non-dropping-particle&quot;:&quot;&quot;},{&quot;family&quot;:&quot;Lee&quot;,&quot;given&quot;:&quot;Min Sung&quot;,&quot;parse-names&quot;:false,&quot;dropping-particle&quot;:&quot;&quot;,&quot;non-dropping-particle&quot;:&quot;&quot;},{&quot;family&quot;:&quot;Son&quot;,&quot;given&quot;:&quot;Jeong Min&quot;,&quot;parse-names&quot;:false,&quot;dropping-particle&quot;:&quot;&quot;,&quot;non-dropping-particle&quot;:&quot;&quot;},{&quot;family&quot;:&quot;Jo&quot;,&quot;given&quot;:&quot;Yong Yeon&quot;,&quot;parse-names&quot;:false,&quot;dropping-particle&quot;:&quot;&quot;,&quot;non-dropping-particle&quot;:&quot;&quot;},{&quot;family&quot;:&quot;Park&quot;,&quot;given&quot;:&quot;Tae Jun&quot;,&quot;parse-names&quot;:false,&quot;dropping-particle&quot;:&quot;&quot;,&quot;non-dropping-particle&quot;:&quot;&quot;},{&quot;family&quot;:&quot;Oh&quot;,&quot;given&quot;:&quot;Il Young&quot;,&quot;parse-names&quot;:false,&quot;dropping-particle&quot;:&quot;&quot;,&quot;non-dropping-particle&quot;:&quot;&quot;},{&quot;family&quot;:&quot;Kwon&quot;,&quot;given&quot;:&quot;Joon Myoung&quot;,&quot;parse-names&quot;:false,&quot;dropping-particle&quot;:&quot;&quot;,&quot;non-dropping-particle&quot;:&quot;&quot;},{&quot;family&quot;:&quot;Lee&quot;,&quot;given&quot;:&quot;Ji Hyun&quot;,&quot;parse-names&quot;:false,&quot;dropping-particle&quot;:&quot;&quot;,&quot;non-dropping-particle&quot;:&quot;&quot;}],&quot;container-title&quot;:&quot;Korean Circulation Journal&quot;,&quot;container-title-short&quot;:&quot;Korean Circ J&quot;,&quot;DOI&quot;:&quot;10.4070/kcj.2023.0009&quot;,&quot;ISSN&quot;:&quot;17385555&quot;,&quot;issued&quot;:{&quot;date-parts&quot;:[[2023]]},&quot;abstract&quot;:&quot;Background and Objectives: Paroxysmal atrial fibrillation (AF) is a major potential cause of embolic stroke of undetermined source (ESUS). However, identifying AF remains challenging because it occurs sporadically. Deep learning could be used to identify hidden AF based on the sinus rhythm (SR) electrocardiogram (ECG). We combined known AF risk factors and developed a deep learning algorithm (DLA) for predicting AF to optimize diagnostic performance in ESUS patients. Methods: A DLA was developed to identify AF using SR 12-lead ECG with the database consisting of AF patients and non-AF patients. The accuracy of the DLA was validated in 221 ESUS patients who underwent insertable cardiac monitor (ICM) insertion to identify AF. Results: A total of 44,085 ECGs from 12,666 patient were used for developing the DLA. The internal validation of the DLA revealed 0.862 (95% confidence interval, 0.850–0.873) area under the curve (AUC) in the receiver operating curve analysis. In external validation data from 221 ESUS patients, the diagnostic accuracy of DLA and AUC were 0.811 and 0.827, respectively, and DLA outperformed conventional predictive models, including CHARGE-AF, C2HEST, and HATCH. The combined model, comprising atrial ectopic burden, left atrial diameter and the DLA, showed excellent performance in AF prediction with AUC of 0.906. Conclusions: The DLA accurately identified paroxysmal AF using 12-lead SR ECG in patients with ESUS and outperformed the conventional models. The DLA model along with the traditional AF risk factors could be a useful tool to identify paroxysmal AF in ESUS patients.&quot;,&quot;publisher&quot;:&quot;Korean Society of Cardiology&quot;,&quot;issue&quot;:&quot;11&quot;,&quot;volume&quot;:&quot;53&quot;},&quot;isTemporary&quot;:false}]},{&quot;citationID&quot;:&quot;MENDELEY_CITATION_bd0fd1b9-0d68-4167-8eac-b77ade0e0f92&quot;,&quot;properties&quot;:{&quot;noteIndex&quot;:0},&quot;isEdited&quot;:false,&quot;manualOverride&quot;:{&quot;isManuallyOverridden&quot;:false,&quot;citeprocText&quot;:&quot;(Pipilas et al., 2023)&quot;,&quot;manualOverrideText&quot;:&quot;&quot;},&quot;citationTag&quot;:&quot;MENDELEY_CITATION_v3_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&quot;,&quot;citationItems&quot;:[{&quot;id&quot;:&quot;f80e5b9a-daea-3a07-bcd3-de34adb81080&quot;,&quot;itemData&quot;:{&quot;type&quot;:&quot;article&quot;,&quot;id&quot;:&quot;f80e5b9a-daea-3a07-bcd3-de34adb81080&quot;,&quot;title&quot;:&quot;The Use of Artificial Intelligence to Predict the Development of Atrial Fibrillation&quot;,&quot;author&quot;:[{&quot;family&quot;:&quot;Pipilas&quot;,&quot;given&quot;:&quot;Daniel&quot;,&quot;parse-names&quot;:false,&quot;dropping-particle&quot;:&quot;&quot;,&quot;non-dropping-particle&quot;:&quot;&quot;},{&quot;family&quot;:&quot;Friedman&quot;,&quot;given&quot;:&quot;Samuel Freesun&quot;,&quot;parse-names&quot;:false,&quot;dropping-particle&quot;:&quot;&quot;,&quot;non-dropping-particle&quot;:&quot;&quot;},{&quot;family&quot;:&quot;Khurshid&quot;,&quot;given&quot;:&quot;Shaan&quot;,&quot;parse-names&quot;:false,&quot;dropping-particle&quot;:&quot;&quot;,&quot;non-dropping-particle&quot;:&quot;&quot;}],&quot;container-title&quot;:&quot;Current Cardiology Reports&quot;,&quot;container-title-short&quot;:&quot;Curr Cardiol Rep&quot;,&quot;DOI&quot;:&quot;10.1007/s11886-023-01859-w&quot;,&quot;ISSN&quot;:&quot;15343170&quot;,&quot;PMID&quot;:&quot;37000332&quot;,&quot;issued&quot;:{&quot;date-parts&quot;:[[2023,5,1]]},&quot;page&quot;:&quot;381-389&quot;,&quot;abstract&quot;:&quot;Purpose of Review: Atrial fibrillation (AF) is a major public health problem associated with preventable morbidity. Artificial intelligence (AI) is emerging as potential tool to prioritize individuals at increased risk for AF for preventive interventions. This review summarizes recent advances in the use of AI models to estimate AF risk. Recent Findings: Several AI-enabled models have been recently developed which can discriminate AF risk with reasonable accuracy. AI models utilizing the electrocardiogram waveform appear to extract predictive information which is additive beyond traditional clinical risk factors. Summary: By identifying individuals at higher risk for AF, AI-based models may improve the efficiency of preventive efforts (e.g., screening, risk factor modification) intended to reduce risk of AF and associated morbidity.&quot;,&quot;publisher&quot;:&quot;Springer&quot;,&quot;issue&quot;:&quot;5&quot;,&quot;volume&quot;:&quot;25&quot;},&quot;isTemporary&quot;:false}]},{&quot;citationID&quot;:&quot;MENDELEY_CITATION_5da5729a-a491-4487-baed-a964613b4372&quot;,&quot;properties&quot;:{&quot;noteIndex&quot;:0},&quot;isEdited&quot;:false,&quot;manualOverride&quot;:{&quot;isManuallyOverridden&quot;:false,&quot;citeprocText&quot;:&quot;(A. Raghunath et al., 2023)&quot;,&quot;manualOverrideText&quot;:&quot;&quot;},&quot;citationTag&quot;:&quot;MENDELEY_CITATION_v3_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&quot;,&quot;citationItems&quot;:[{&quot;id&quot;:&quot;f2543579-c9e0-3d0c-b9f3-7ad8170625e6&quot;,&quot;itemData&quot;:{&quot;type&quot;:&quot;article-journal&quot;,&quot;id&quot;:&quot;f2543579-c9e0-3d0c-b9f3-7ad8170625e6&quot;,&quot;title&quot;:&quot;Artificial intelligence–enabled mobile electrocardiograms for event prediction in paroxysmal atrial fibrillation&quot;,&quot;author&quot;:[{&quot;family&quot;:&quot;Raghunath&quot;,&quot;given&quot;:&quot;Ananditha&quot;,&quot;parse-names&quot;:false,&quot;dropping-particle&quot;:&quot;&quot;,&quot;non-dropping-particle&quot;:&quot;&quot;},{&quot;family&quot;:&quot;Nguyen&quot;,&quot;given&quot;:&quot;Dan D.&quot;,&quot;parse-names&quot;:false,&quot;dropping-particle&quot;:&quot;&quot;,&quot;non-dropping-particle&quot;:&quot;&quot;},{&quot;family&quot;:&quot;Schram&quot;,&quot;given&quot;:&quot;Matthew&quot;,&quot;parse-names&quot;:false,&quot;dropping-particle&quot;:&quot;&quot;,&quot;non-dropping-particle&quot;:&quot;&quot;},{&quot;family&quot;:&quot;Albert&quot;,&quot;given&quot;:&quot;David&quot;,&quot;parse-names&quot;:false,&quot;dropping-particle&quot;:&quot;&quot;,&quot;non-dropping-particle&quot;:&quot;&quot;},{&quot;family&quot;:&quot;Gollakota&quot;,&quot;given&quot;:&quot;Shyamnath&quot;,&quot;parse-names&quot;:false,&quot;dropping-particle&quot;:&quot;&quot;,&quot;non-dropping-particle&quot;:&quot;&quot;},{&quot;family&quot;:&quot;Shapiro&quot;,&quot;given&quot;:&quot;Linda&quot;,&quot;parse-names&quot;:false,&quot;dropping-particle&quot;:&quot;&quot;,&quot;non-dropping-particle&quot;:&quot;&quot;},{&quot;family&quot;:&quot;Sridhar&quot;,&quot;given&quot;:&quot;Arun R.&quot;,&quot;parse-names&quot;:false,&quot;dropping-particle&quot;:&quot;&quot;,&quot;non-dropping-particle&quot;:&quot;&quot;}],&quot;container-title&quot;:&quot;Cardiovascular Digital Health Journal&quot;,&quot;container-title-short&quot;:&quot;Cardiovasc Digit Health J&quot;,&quot;DOI&quot;:&quot;10.1016/j.cvdhj.2023.01.002&quot;,&quot;ISSN&quot;:&quot;26666936&quot;,&quot;issued&quot;:{&quot;date-parts&quot;:[[2023,2,1]]},&quot;page&quot;:&quot;21-28&quot;,&quot;abstract&quot;:&quot;Background: Paroxysmal atrial fibrillation (AF) often eludes early diagnosis, resulting in significant morbidity and mortality. Artificial intelligence (AI) has been used to predict AF from sinus rhythm electrocardiograms (ECGs), but AF prediction using sinus rhythm mobile electrocardiograms (mECG) remains unexplored. Objective: The purpose of this study was to investigate the utility of AI to predict AF events prospectively and retrospectively using sinus rhythm mECG data. Methods: We trained a neural network to predict AF events from sinus rhythm mECGs obtained from users of the Alivecor KardiaMobile 6L device. We tested our model on sinus rhythm mECGs within ±0–2 days, ±3–7 days, and ±8–30 days from AF events to determine the optimal screening window. Finally, we tested our model on mECGs from before an AF event to determine whether AF can be predicted prospectively. Results: We included 73,861 users with 267,614 mECGs (mean age 58.14 years; 35% women). Users with paroxysmal AF contributed 60.15% of mECGs. Model performance on the test set comprising control and study samples across all windows of interest showed an area under the curve (AUC) score of 0.760 (95% confidence interval [CI] 0.759–0.760), sensitivity of 0.703 (95% CI 0.700–0.705), specificity of 0.684 (95% CI 0.678–0.685), and accuracy of 69.4% (95% CI 0.692–0.700). Model performance was better on ±0–2 day samples (sensitivity 0.711; 95% CI 0.709–0.713) and worse on the ±8–30 day window (sensitivity 0.688; 95% CI 0.685–0.690), with performance on the ±3–7 day window falling in between (sensitivity 0.708; 95% CI 0.704–0.710). Conclusion: Neural networks can predict AF using a widely scalable and cost-effective mobile technology prospectively and retrospectively.&quot;,&quot;publisher&quot;:&quot;Elsevier Inc.&quot;,&quot;issue&quot;:&quot;1&quot;,&quot;volume&quot;:&quot;4&quot;},&quot;isTemporary&quot;:false}]},{&quot;citationID&quot;:&quot;MENDELEY_CITATION_f9301d41-efc3-48f4-b11d-b784bb5c459a&quot;,&quot;properties&quot;:{&quot;noteIndex&quot;:0},&quot;isEdited&quot;:false,&quot;manualOverride&quot;:{&quot;isManuallyOverridden&quot;:false,&quot;citeprocText&quot;:&quot;(Saglietto et al., 2023)&quot;,&quot;manualOverrideText&quot;:&quot;&quot;},&quot;citationTag&quot;:&quot;MENDELEY_CITATION_v3_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&quot;,&quot;citationItems&quot;:[{&quot;id&quot;:&quot;86cd488d-ba92-3f3b-b4b2-8223601dad93&quot;,&quot;itemData&quot;:{&quot;type&quot;:&quot;article-journal&quot;,&quot;id&quot;:&quot;86cd488d-ba92-3f3b-b4b2-8223601dad93&quot;,&quot;title&quot;:&quot;AFA-Recur: an ESC EORP AFA-LT registry machine-learning web calculator predicting atrial fibrillation recurrence after ablation&quot;,&quot;author&quot;:[{&quot;family&quot;:&quot;Saglietto&quot;,&quot;given&quot;:&quot;Andrea&quot;,&quot;parse-names&quot;:false,&quot;dropping-particle&quot;:&quot;&quot;,&quot;non-dropping-particle&quot;:&quot;&quot;},{&quot;family&quot;:&quot;Gaita&quot;,&quot;given&quot;:&quot;Fiorenzo&quot;,&quot;parse-names&quot;:false,&quot;dropping-particle&quot;:&quot;&quot;,&quot;non-dropping-particle&quot;:&quot;&quot;},{&quot;family&quot;:&quot;Blomstrom-Lundqvist&quot;,&quot;given&quot;:&quot;Carina&quot;,&quot;parse-names&quot;:false,&quot;dropping-particle&quot;:&quot;&quot;,&quot;non-dropping-particle&quot;:&quot;&quot;},{&quot;family&quot;:&quot;Arbelo&quot;,&quot;given&quot;:&quot;Elena&quot;,&quot;parse-names&quot;:false,&quot;dropping-particle&quot;:&quot;&quot;,&quot;non-dropping-particle&quot;:&quot;&quot;},{&quot;family&quot;:&quot;Dagres&quot;,&quot;given&quot;:&quot;Nikolaos&quot;,&quot;parse-names&quot;:false,&quot;dropping-particle&quot;:&quot;&quot;,&quot;non-dropping-particle&quot;:&quot;&quot;},{&quot;family&quot;:&quot;Brugada&quot;,&quot;given&quot;:&quot;Josep&quot;,&quot;parse-names&quot;:false,&quot;dropping-particle&quot;:&quot;&quot;,&quot;non-dropping-particle&quot;:&quot;&quot;},{&quot;family&quot;:&quot;Maggioni&quot;,&quot;given&quot;:&quot;Aldo&quot;,&quot;parse-names&quot;:false,&quot;dropping-particle&quot;:&quot;Pietro&quot;,&quot;non-dropping-particle&quot;:&quot;&quot;},{&quot;family&quot;:&quot;Tavazzi&quot;,&quot;given&quot;:&quot;Luigi&quot;,&quot;parse-names&quot;:false,&quot;dropping-particle&quot;:&quot;&quot;,&quot;non-dropping-particle&quot;:&quot;&quot;},{&quot;family&quot;:&quot;Kautzner&quot;,&quot;given&quot;:&quot;Josef&quot;,&quot;parse-names&quot;:false,&quot;dropping-particle&quot;:&quot;&quot;,&quot;non-dropping-particle&quot;:&quot;&quot;},{&quot;family&quot;:&quot;Ferrari&quot;,&quot;given&quot;:&quot;Gaetano Maria&quot;,&quot;parse-names&quot;:false,&quot;dropping-particle&quot;:&quot;&quot;,&quot;non-dropping-particle&quot;:&quot;De&quot;},{&quot;family&quot;:&quot;Anselmino&quot;,&quot;given&quot;:&quot;Matteo&quot;,&quot;parse-names&quot;:false,&quot;dropping-particle&quot;:&quot;&quot;,&quot;non-dropping-particle&quot;:&quot;&quot;}],&quot;container-title&quot;:&quot;Europace&quot;,&quot;DOI&quot;:&quot;10.1093/europace/euac145&quot;,&quot;ISSN&quot;:&quot;15322092&quot;,&quot;PMID&quot;:&quot;36006664&quot;,&quot;issued&quot;:{&quot;date-parts&quot;:[[2023,1,1]]},&quot;page&quot;:&quot;92-100&quot;,&quot;abstract&quot;:&quot;Aims: Atrial fibrillation (AF) recurrence during the first year after catheter ablation remains common. Patient-specific prediction of arrhythmic recurrence would improve patient selection, and, potentially, avoid futile interventions. Available prediction algorithms, however, achieve unsatisfactory performance. Aim of the present study was to derive from ESC-EHRA Atrial Fibrillation Ablation Long-Term Registry (AFA-LT) a machine-learning scoring system based on pre-procedural, easily accessible clinical variables to predict the probability of 1-year arrhythmic recurrence after catheter ablation. Methods and results: Patients were randomly split into a training (80%) and a testing cohort (20%). Four different supervised machine-learning models (decision tree, random forest, AdaBoost, and k-nearest neighbour) were developed on the training cohort and hyperparameters were tuned using 10-fold cross validation. The model with the best discriminative performance on the testing cohort (area under the curve - AUC) was selected and underwent further optimization, including re-calibration. A total of 3128 patients were included. The random forest model showed the best performance on the testing cohort; a 19-variable version achieved good discriminative performance [AUC 0.721, 95% confidence interval (CI) 0.680-0.764], outperforming existing scores (e.g. APPLE score: AUC 0.557, 95% CI 0.506-0.607). Platt scaling was used to calibrate the model. The final calibrated model was implemented in a web calculator, freely available at http://afarec.hpc4ai.unito.it/. Conclusion: AFA-Recur, a machine-learning-based probability score predicting 1-year risk of recurrent atrial arrhythmia after AF ablation, achieved good predictive performance, significantly better than currently available tools. The calculator, freely available online, allows patient-specific predictions, favouring tailored therapeutic approaches for the individual patient.&quot;,&quot;publisher&quot;:&quot;Oxford University Press&quot;,&quot;issue&quot;:&quot;1&quot;,&quot;volume&quot;:&quot;25&quot;,&quot;container-title-short&quot;:&quot;&quot;},&quot;isTemporary&quot;:false}]},{&quot;citationID&quot;:&quot;MENDELEY_CITATION_5e2b5bf5-a1cf-4e3e-8f41-e19241c6ab7e&quot;,&quot;properties&quot;:{&quot;noteIndex&quot;:0},&quot;isEdited&quot;:false,&quot;manualOverride&quot;:{&quot;isManuallyOverridden&quot;:false,&quot;citeprocText&quot;:&quot;(Schnabel et al., 2023)&quot;,&quot;manualOverrideText&quot;:&quot;&quot;},&quot;citationTag&quot;:&quot;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&quot;,&quot;citationItems&quot;:[{&quot;id&quot;:&quot;14082924-f88d-32d9-9434-4776cecfd43e&quot;,&quot;itemData&quot;:{&quot;type&quot;:&quot;article-journal&quot;,&quot;id&quot;:&quot;14082924-f88d-32d9-9434-4776cecfd43e&quot;,&quot;title&quot;:&quot;Early diagnosis and better rhythm management to improve outcomes in patients with atrial fibrillation: the 8th AFNET/EHRA consensus conference&quot;,&quot;author&quot;:[{&quot;family&quot;:&quot;Schnabel&quot;,&quot;given&quot;:&quot;Renate B.&quot;,&quot;parse-names&quot;:false,&quot;dropping-particle&quot;:&quot;&quot;,&quot;non-dropping-particle&quot;:&quot;&quot;},{&quot;family&quot;:&quot;Marinelli&quot;,&quot;given&quot;:&quot;Elena Andreassi&quot;,&quot;parse-names&quot;:false,&quot;dropping-particle&quot;:&quot;&quot;,&quot;non-dropping-particle&quot;:&quot;&quot;},{&quot;family&quot;:&quot;Arbelo&quot;,&quot;given&quot;:&quot;Elena&quot;,&quot;parse-names&quot;:false,&quot;dropping-particle&quot;:&quot;&quot;,&quot;non-dropping-particle&quot;:&quot;&quot;},{&quot;family&quot;:&quot;Boriani&quot;,&quot;given&quot;:&quot;Giuseppe&quot;,&quot;parse-names&quot;:false,&quot;dropping-particle&quot;:&quot;&quot;,&quot;non-dropping-particle&quot;:&quot;&quot;},{&quot;family&quot;:&quot;Boveda&quot;,&quot;given&quot;:&quot;Serge&quot;,&quot;parse-names&quot;:false,&quot;dropping-particle&quot;:&quot;&quot;,&quot;non-dropping-particle&quot;:&quot;&quot;},{&quot;family&quot;:&quot;Buckley&quot;,&quot;given&quot;:&quot;Claire M.&quot;,&quot;parse-names&quot;:false,&quot;dropping-particle&quot;:&quot;&quot;,&quot;non-dropping-particle&quot;:&quot;&quot;},{&quot;family&quot;:&quot;Camm&quot;,&quot;given&quot;:&quot;A. John&quot;,&quot;parse-names&quot;:false,&quot;dropping-particle&quot;:&quot;&quot;,&quot;non-dropping-particle&quot;:&quot;&quot;},{&quot;family&quot;:&quot;Casadei&quot;,&quot;given&quot;:&quot;Barbara&quot;,&quot;parse-names&quot;:false,&quot;dropping-particle&quot;:&quot;&quot;,&quot;non-dropping-particle&quot;:&quot;&quot;},{&quot;family&quot;:&quot;Chua&quot;,&quot;given&quot;:&quot;Winnie&quot;,&quot;parse-names&quot;:false,&quot;dropping-particle&quot;:&quot;&quot;,&quot;non-dropping-particle&quot;:&quot;&quot;},{&quot;family&quot;:&quot;Dagres&quot;,&quot;given&quot;:&quot;Nikolaos&quot;,&quot;parse-names&quot;:false,&quot;dropping-particle&quot;:&quot;&quot;,&quot;non-dropping-particle&quot;:&quot;&quot;},{&quot;family&quot;:&quot;Melis&quot;,&quot;given&quot;:&quot;Mirko&quot;,&quot;parse-names&quot;:false,&quot;dropping-particle&quot;:&quot;&quot;,&quot;non-dropping-particle&quot;:&quot;De&quot;},{&quot;family&quot;:&quot;Desteghe&quot;,&quot;given&quot;:&quot;Lien&quot;,&quot;parse-names&quot;:false,&quot;dropping-particle&quot;:&quot;&quot;,&quot;non-dropping-particle&quot;:&quot;&quot;},{&quot;family&quot;:&quot;Diederichsen&quot;,&quot;given&quot;:&quot;Søren Zöga&quot;,&quot;parse-names&quot;:false,&quot;dropping-particle&quot;:&quot;&quot;,&quot;non-dropping-particle&quot;:&quot;&quot;},{&quot;family&quot;:&quot;Duncker&quot;,&quot;given&quot;:&quot;David&quot;,&quot;parse-names&quot;:false,&quot;dropping-particle&quot;:&quot;&quot;,&quot;non-dropping-particle&quot;:&quot;&quot;},{&quot;family&quot;:&quot;Eckardt&quot;,&quot;given&quot;:&quot;Lars&quot;,&quot;parse-names&quot;:false,&quot;dropping-particle&quot;:&quot;&quot;,&quot;non-dropping-particle&quot;:&quot;&quot;},{&quot;family&quot;:&quot;Eisert&quot;,&quot;given&quot;:&quot;Christoph&quot;,&quot;parse-names&quot;:false,&quot;dropping-particle&quot;:&quot;&quot;,&quot;non-dropping-particle&quot;:&quot;&quot;},{&quot;family&quot;:&quot;Engler&quot;,&quot;given&quot;:&quot;Daniel&quot;,&quot;parse-names&quot;:false,&quot;dropping-particle&quot;:&quot;&quot;,&quot;non-dropping-particle&quot;:&quot;&quot;},{&quot;family&quot;:&quot;Fabritz&quot;,&quot;given&quot;:&quot;Larissa&quot;,&quot;parse-names&quot;:false,&quot;dropping-particle&quot;:&quot;&quot;,&quot;non-dropping-particle&quot;:&quot;&quot;},{&quot;family&quot;:&quot;Freedman&quot;,&quot;given&quot;:&quot;Ben&quot;,&quot;parse-names&quot;:false,&quot;dropping-particle&quot;:&quot;&quot;,&quot;non-dropping-particle&quot;:&quot;&quot;},{&quot;family&quot;:&quot;Gillet&quot;,&quot;given&quot;:&quot;Ludovic&quot;,&quot;parse-names&quot;:false,&quot;dropping-particle&quot;:&quot;&quot;,&quot;non-dropping-particle&quot;:&quot;&quot;},{&quot;family&quot;:&quot;Goette&quot;,&quot;given&quot;:&quot;Andreas&quot;,&quot;parse-names&quot;:false,&quot;dropping-particle&quot;:&quot;&quot;,&quot;non-dropping-particle&quot;:&quot;&quot;},{&quot;family&quot;:&quot;Guasch&quot;,&quot;given&quot;:&quot;Eduard&quot;,&quot;parse-names&quot;:false,&quot;dropping-particle&quot;:&quot;&quot;,&quot;non-dropping-particle&quot;:&quot;&quot;},{&quot;family&quot;:&quot;Svendsen&quot;,&quot;given&quot;:&quot;Jesper Hastrup&quot;,&quot;parse-names&quot;:false,&quot;dropping-particle&quot;:&quot;&quot;,&quot;non-dropping-particle&quot;:&quot;&quot;},{&quot;family&quot;:&quot;Hatem&quot;,&quot;given&quot;:&quot;Stphane N.&quot;,&quot;parse-names&quot;:false,&quot;dropping-particle&quot;:&quot;&quot;,&quot;non-dropping-particle&quot;:&quot;&quot;},{&quot;family&quot;:&quot;Haeusler&quot;,&quot;given&quot;:&quot;Karl Georg&quot;,&quot;parse-names&quot;:false,&quot;dropping-particle&quot;:&quot;&quot;,&quot;non-dropping-particle&quot;:&quot;&quot;},{&quot;family&quot;:&quot;Healey&quot;,&quot;given&quot;:&quot;Jeff S.&quot;,&quot;parse-names&quot;:false,&quot;dropping-particle&quot;:&quot;&quot;,&quot;non-dropping-particle&quot;:&quot;&quot;},{&quot;family&quot;:&quot;Heidbuchel&quot;,&quot;given&quot;:&quot;Hein&quot;,&quot;parse-names&quot;:false,&quot;dropping-particle&quot;:&quot;&quot;,&quot;non-dropping-particle&quot;:&quot;&quot;},{&quot;family&quot;:&quot;Hindricks&quot;,&quot;given&quot;:&quot;Gerhard&quot;,&quot;parse-names&quot;:false,&quot;dropping-particle&quot;:&quot;&quot;,&quot;non-dropping-particle&quot;:&quot;&quot;},{&quot;family&quot;:&quot;Hobbs&quot;,&quot;given&quot;:&quot;F. D.Richard&quot;,&quot;parse-names&quot;:false,&quot;dropping-particle&quot;:&quot;&quot;,&quot;non-dropping-particle&quot;:&quot;&quot;},{&quot;family&quot;:&quot;Hübner&quot;,&quot;given&quot;:&quot;Thomas&quot;,&quot;parse-names&quot;:false,&quot;dropping-particle&quot;:&quot;&quot;,&quot;non-dropping-particle&quot;:&quot;&quot;},{&quot;family&quot;:&quot;Kotecha&quot;,&quot;given&quot;:&quot;Dipak&quot;,&quot;parse-names&quot;:false,&quot;dropping-particle&quot;:&quot;&quot;,&quot;non-dropping-particle&quot;:&quot;&quot;},{&quot;family&quot;:&quot;Krekler&quot;,&quot;given&quot;:&quot;Michael&quot;,&quot;parse-names&quot;:false,&quot;dropping-particle&quot;:&quot;&quot;,&quot;non-dropping-particle&quot;:&quot;&quot;},{&quot;family&quot;:&quot;Leclercq&quot;,&quot;given&quot;:&quot;Christophe&quot;,&quot;parse-names&quot;:false,&quot;dropping-particle&quot;:&quot;&quot;,&quot;non-dropping-particle&quot;:&quot;&quot;},{&quot;family&quot;:&quot;Lewalter&quot;,&quot;given&quot;:&quot;Thorsten&quot;,&quot;parse-names&quot;:false,&quot;dropping-particle&quot;:&quot;&quot;,&quot;non-dropping-particle&quot;:&quot;&quot;},{&quot;family&quot;:&quot;Lin&quot;,&quot;given&quot;:&quot;Honghuang&quot;,&quot;parse-names&quot;:false,&quot;dropping-particle&quot;:&quot;&quot;,&quot;non-dropping-particle&quot;:&quot;&quot;},{&quot;family&quot;:&quot;Linz&quot;,&quot;given&quot;:&quot;Dominik&quot;,&quot;parse-names&quot;:false,&quot;dropping-particle&quot;:&quot;&quot;,&quot;non-dropping-particle&quot;:&quot;&quot;},{&quot;family&quot;:&quot;Lip&quot;,&quot;given&quot;:&quot;Gregory Y.H.&quot;,&quot;parse-names&quot;:false,&quot;dropping-particle&quot;:&quot;&quot;,&quot;non-dropping-particle&quot;:&quot;&quot;},{&quot;family&quot;:&quot;Løchen&quot;,&quot;given&quot;:&quot;Maja Lisa&quot;,&quot;parse-names&quot;:false,&quot;dropping-particle&quot;:&quot;&quot;,&quot;non-dropping-particle&quot;:&quot;&quot;},{&quot;family&quot;:&quot;Lucassen&quot;,&quot;given&quot;:&quot;Wim&quot;,&quot;parse-names&quot;:false,&quot;dropping-particle&quot;:&quot;&quot;,&quot;non-dropping-particle&quot;:&quot;&quot;},{&quot;family&quot;:&quot;Malaczynska-Rajpold&quot;,&quot;given&quot;:&quot;Katarzyna&quot;,&quot;parse-names&quot;:false,&quot;dropping-particle&quot;:&quot;&quot;,&quot;non-dropping-particle&quot;:&quot;&quot;},{&quot;family&quot;:&quot;Massberg&quot;,&quot;given&quot;:&quot;Steffen&quot;,&quot;parse-names&quot;:false,&quot;dropping-particle&quot;:&quot;&quot;,&quot;non-dropping-particle&quot;:&quot;&quot;},{&quot;family&quot;:&quot;Merino&quot;,&quot;given&quot;:&quot;Jose L.&quot;,&quot;parse-names&quot;:false,&quot;dropping-particle&quot;:&quot;&quot;,&quot;non-dropping-particle&quot;:&quot;&quot;},{&quot;family&quot;:&quot;Meyer&quot;,&quot;given&quot;:&quot;Ralf&quot;,&quot;parse-names&quot;:false,&quot;dropping-particle&quot;:&quot;&quot;,&quot;non-dropping-particle&quot;:&quot;&quot;},{&quot;family&quot;:&quot;Mont&quot;,&quot;given&quot;:&quot;Lluls&quot;,&quot;parse-names&quot;:false,&quot;dropping-particle&quot;:&quot;&quot;,&quot;non-dropping-particle&quot;:&quot;&quot;},{&quot;family&quot;:&quot;Myers&quot;,&quot;given&quot;:&quot;Michael C.&quot;,&quot;parse-names&quot;:false,&quot;dropping-particle&quot;:&quot;&quot;,&quot;non-dropping-particle&quot;:&quot;&quot;},{&quot;family&quot;:&quot;Neubeck&quot;,&quot;given&quot;:&quot;Lis&quot;,&quot;parse-names&quot;:false,&quot;dropping-particle&quot;:&quot;&quot;,&quot;non-dropping-particle&quot;:&quot;&quot;},{&quot;family&quot;:&quot;Niiranen&quot;,&quot;given&quot;:&quot;Teemu&quot;,&quot;parse-names&quot;:false,&quot;dropping-particle&quot;:&quot;&quot;,&quot;non-dropping-particle&quot;:&quot;&quot;},{&quot;family&quot;:&quot;Oeff&quot;,&quot;given&quot;:&quot;Michael&quot;,&quot;parse-names&quot;:false,&quot;dropping-particle&quot;:&quot;&quot;,&quot;non-dropping-particle&quot;:&quot;&quot;},{&quot;family&quot;:&quot;Oldgren&quot;,&quot;given&quot;:&quot;Jonas&quot;,&quot;parse-names&quot;:false,&quot;dropping-particle&quot;:&quot;&quot;,&quot;non-dropping-particle&quot;:&quot;&quot;},{&quot;family&quot;:&quot;Potpara&quot;,&quot;given&quot;:&quot;Tatjana S.&quot;,&quot;parse-names&quot;:false,&quot;dropping-particle&quot;:&quot;&quot;,&quot;non-dropping-particle&quot;:&quot;&quot;},{&quot;family&quot;:&quot;Psaroudakis&quot;,&quot;given&quot;:&quot;George&quot;,&quot;parse-names&quot;:false,&quot;dropping-particle&quot;:&quot;&quot;,&quot;non-dropping-particle&quot;:&quot;&quot;},{&quot;family&quot;:&quot;Pürerfellner&quot;,&quot;given&quot;:&quot;Helmut&quot;,&quot;parse-names&quot;:false,&quot;dropping-particle&quot;:&quot;&quot;,&quot;non-dropping-particle&quot;:&quot;&quot;},{&quot;family&quot;:&quot;Ravens&quot;,&quot;given&quot;:&quot;Ursula&quot;,&quot;parse-names&quot;:false,&quot;dropping-particle&quot;:&quot;&quot;,&quot;non-dropping-particle&quot;:&quot;&quot;},{&quot;family&quot;:&quot;Rienstra&quot;,&quot;given&quot;:&quot;Michiel&quot;,&quot;parse-names&quot;:false,&quot;dropping-particle&quot;:&quot;&quot;,&quot;non-dropping-particle&quot;:&quot;&quot;},{&quot;family&quot;:&quot;Rivard&quot;,&quot;given&quot;:&quot;Lena&quot;,&quot;parse-names&quot;:false,&quot;dropping-particle&quot;:&quot;&quot;,&quot;non-dropping-particle&quot;:&quot;&quot;},{&quot;family&quot;:&quot;Scherr&quot;,&quot;given&quot;:&quot;Daniel&quot;,&quot;parse-names&quot;:false,&quot;dropping-particle&quot;:&quot;&quot;,&quot;non-dropping-particle&quot;:&quot;&quot;},{&quot;family&quot;:&quot;Schotten&quot;,&quot;given&quot;:&quot;Ulrich&quot;,&quot;parse-names&quot;:false,&quot;dropping-particle&quot;:&quot;&quot;,&quot;non-dropping-particle&quot;:&quot;&quot;},{&quot;family&quot;:&quot;Shah&quot;,&quot;given&quot;:&quot;Dipen&quot;,&quot;parse-names&quot;:false,&quot;dropping-particle&quot;:&quot;&quot;,&quot;non-dropping-particle&quot;:&quot;&quot;},{&quot;family&quot;:&quot;Sinner&quot;,&quot;given&quot;:&quot;Moritz F.&quot;,&quot;parse-names&quot;:false,&quot;dropping-particle&quot;:&quot;&quot;,&quot;non-dropping-particle&quot;:&quot;&quot;},{&quot;family&quot;:&quot;Smolnik&quot;,&quot;given&quot;:&quot;Rüdiger&quot;,&quot;parse-names&quot;:false,&quot;dropping-particle&quot;:&quot;&quot;,&quot;non-dropping-particle&quot;:&quot;&quot;},{&quot;family&quot;:&quot;Steinbeck&quot;,&quot;given&quot;:&quot;Gerhard&quot;,&quot;parse-names&quot;:false,&quot;dropping-particle&quot;:&quot;&quot;,&quot;non-dropping-particle&quot;:&quot;&quot;},{&quot;family&quot;:&quot;Steven&quot;,&quot;given&quot;:&quot;Daniel&quot;,&quot;parse-names&quot;:false,&quot;dropping-particle&quot;:&quot;&quot;,&quot;non-dropping-particle&quot;:&quot;&quot;},{&quot;family&quot;:&quot;Svennberg&quot;,&quot;given&quot;:&quot;Emma&quot;,&quot;parse-names&quot;:false,&quot;dropping-particle&quot;:&quot;&quot;,&quot;non-dropping-particle&quot;:&quot;&quot;},{&quot;family&quot;:&quot;Thomas&quot;,&quot;given&quot;:&quot;Dierk&quot;,&quot;parse-names&quot;:false,&quot;dropping-particle&quot;:&quot;&quot;,&quot;non-dropping-particle&quot;:&quot;&quot;},{&quot;family&quot;:&quot;True Hills&quot;,&quot;given&quot;:&quot;Mellanie&quot;,&quot;parse-names&quot;:false,&quot;dropping-particle&quot;:&quot;&quot;,&quot;non-dropping-particle&quot;:&quot;&quot;},{&quot;family&quot;:&quot;Gelder&quot;,&quot;given&quot;:&quot;Isabelle C.&quot;,&quot;parse-names&quot;:false,&quot;dropping-particle&quot;:&quot;&quot;,&quot;non-dropping-particle&quot;:&quot;Van&quot;},{&quot;family&quot;:&quot;Vardar&quot;,&quot;given&quot;:&quot;Burcu&quot;,&quot;parse-names&quot;:false,&quot;dropping-particle&quot;:&quot;&quot;,&quot;non-dropping-particle&quot;:&quot;&quot;},{&quot;family&quot;:&quot;Palà&quot;,&quot;given&quot;:&quot;Elena&quot;,&quot;parse-names&quot;:false,&quot;dropping-particle&quot;:&quot;&quot;,&quot;non-dropping-particle&quot;:&quot;&quot;},{&quot;family&quot;:&quot;Wakili&quot;,&quot;given&quot;:&quot;Reza&quot;,&quot;parse-names&quot;:false,&quot;dropping-particle&quot;:&quot;&quot;,&quot;non-dropping-particle&quot;:&quot;&quot;},{&quot;family&quot;:&quot;Wegscheider&quot;,&quot;given&quot;:&quot;Karl&quot;,&quot;parse-names&quot;:false,&quot;dropping-particle&quot;:&quot;&quot;,&quot;non-dropping-particle&quot;:&quot;&quot;},{&quot;family&quot;:&quot;Wieloch&quot;,&quot;given&quot;:&quot;Mattias&quot;,&quot;parse-names&quot;:false,&quot;dropping-particle&quot;:&quot;&quot;,&quot;non-dropping-particle&quot;:&quot;&quot;},{&quot;family&quot;:&quot;Willems&quot;,&quot;given&quot;:&quot;Stephan&quot;,&quot;parse-names&quot;:false,&quot;dropping-particle&quot;:&quot;&quot;,&quot;non-dropping-particle&quot;:&quot;&quot;},{&quot;family&quot;:&quot;Witt&quot;,&quot;given&quot;:&quot;Henning&quot;,&quot;parse-names&quot;:false,&quot;dropping-particle&quot;:&quot;&quot;,&quot;non-dropping-particle&quot;:&quot;&quot;},{&quot;family&quot;:&quot;Ziegler&quot;,&quot;given&quot;:&quot;Andrd&quot;,&quot;parse-names&quot;:false,&quot;dropping-particle&quot;:&quot;&quot;,&quot;non-dropping-particle&quot;:&quot;&quot;},{&quot;family&quot;:&quot;Daniel Zink&quot;,&quot;given&quot;:&quot;Matthias&quot;,&quot;parse-names&quot;:false,&quot;dropping-particle&quot;:&quot;&quot;,&quot;non-dropping-particle&quot;:&quot;&quot;},{&quot;family&quot;:&quot;Kirchhof&quot;,&quot;given&quot;:&quot;Paulus&quot;,&quot;parse-names&quot;:false,&quot;dropping-particle&quot;:&quot;&quot;,&quot;non-dropping-particle&quot;:&quot;&quot;}],&quot;container-title&quot;:&quot;Europace&quot;,&quot;DOI&quot;:&quot;10.1093/europace/euac062&quot;,&quot;ISSN&quot;:&quot;15322092&quot;,&quot;PMID&quot;:&quot;35894842&quot;,&quot;issued&quot;:{&quot;date-parts&quot;:[[2023,1,1]]},&quot;page&quot;:&quot;6-27&quot;,&quot;abstract&quot;:&quot;Despite marked progress in the management of atrial fibrillation (AF), detecting AF remains difficult and AF-related complications cause unacceptable morbidity and mortality even on optimal current therapy. This document summarizes the key outcomes of the 8th AFNET/EHRA Consensus Conference of the Atrial Fibrillation NETwork (AFNET) and the European Heart Rhythm Association (EHRA). Eighty-three international experts met in Hamburg for 2 days in October 2021. Results of the interdisciplinary, hybrid discussions in breakout groups and the plenary based on recently published and unpublished observations are summarized in this consensus paper to support improved care for patients with AF by guiding prevention, individualized management, and research strategies. The main outcomes are (i) new evidence supports a simple, scalable, and pragmatic population-based AF screening pathway; (ii) rhythm management is evolving from therapy aimed at improving symptoms to an integrated domain in the prevention of AF-related outcomes, especially in patients with recently diagnosed AF; (iii) improved characterization of atrial cardiomyopathy may help to identify patients in need for therapy; (iv) standardized assessment of cognitive function in patients with AF could lead to improvement in patient outcomes; and (v) artificial intelligence (AI) can support all of the above aims, but requires advanced interdisciplinary knowledge and collaboration as well as a better medico-legal framework. Implementation of new evidence-based approaches to AF screening and rhythm management can improve outcomes in patients with AF. Additional benefits are possible with further efforts to identify and target atrial cardiomyopathy and cognitive impairment, which can be facilitated by AI.&quot;,&quot;publisher&quot;:&quot;Oxford University Press&quot;,&quot;issue&quot;:&quot;1&quot;,&quot;volume&quot;:&quot;25&quot;,&quot;container-title-short&quot;:&quot;&quot;},&quot;isTemporary&quot;:false}]},{&quot;citationID&quot;:&quot;MENDELEY_CITATION_37915d44-8005-4be2-ad82-464ab1c45857&quot;,&quot;properties&quot;:{&quot;noteIndex&quot;:0},&quot;isEdited&quot;:false,&quot;manualOverride&quot;:{&quot;isManuallyOverridden&quot;:false,&quot;citeprocText&quot;:&quot;(X. Wang et al., 2023)&quot;,&quot;manualOverrideText&quot;:&quot;&quot;},&quot;citationTag&quot;:&quot;MENDELEY_CITATION_v3_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&quot;,&quot;citationItems&quot;:[{&quot;id&quot;:&quot;e2ae7c19-b584-3093-9e4a-48c47d41ba4c&quot;,&quot;itemData&quot;:{&quot;type&quot;:&quot;article-journal&quot;,&quot;id&quot;:&quot;e2ae7c19-b584-3093-9e4a-48c47d41ba4c&quot;,&quot;title&quot;:&quot;Genetic Susceptibility to Atrial Fibrillation Identified via Deep Learning of 12-Lead Electrocardiograms&quot;,&quot;author&quot;:[{&quot;family&quot;:&quot;Wang&quot;,&quot;given&quot;:&quot;Xin&quot;,&quot;parse-names&quot;:false,&quot;dropping-particle&quot;:&quot;&quot;,&quot;non-dropping-particle&quot;:&quot;&quot;},{&quot;family&quot;:&quot;Khurshid&quot;,&quot;given&quot;:&quot;Shaan&quot;,&quot;parse-names&quot;:false,&quot;dropping-particle&quot;:&quot;&quot;,&quot;non-dropping-particle&quot;:&quot;&quot;},{&quot;family&quot;:&quot;Choi&quot;,&quot;given&quot;:&quot;Seung Hoan&quot;,&quot;parse-names&quot;:false,&quot;dropping-particle&quot;:&quot;&quot;,&quot;non-dropping-particle&quot;:&quot;&quot;},{&quot;family&quot;:&quot;Friedman&quot;,&quot;given&quot;:&quot;Samuel&quot;,&quot;parse-names&quot;:false,&quot;dropping-particle&quot;:&quot;&quot;,&quot;non-dropping-particle&quot;:&quot;&quot;},{&quot;family&quot;:&quot;Weng&quot;,&quot;given&quot;:&quot;Lu Chen&quot;,&quot;parse-names&quot;:false,&quot;dropping-particle&quot;:&quot;&quot;,&quot;non-dropping-particle&quot;:&quot;&quot;},{&quot;family&quot;:&quot;Reeder&quot;,&quot;given&quot;:&quot;Christopher&quot;,&quot;parse-names&quot;:false,&quot;dropping-particle&quot;:&quot;&quot;,&quot;non-dropping-particle&quot;:&quot;&quot;},{&quot;family&quot;:&quot;Pirruccello&quot;,&quot;given&quot;:&quot;James P.&quot;,&quot;parse-names&quot;:false,&quot;dropping-particle&quot;:&quot;&quot;,&quot;non-dropping-particle&quot;:&quot;&quot;},{&quot;family&quot;:&quot;Singh&quot;,&quot;given&quot;:&quot;Pulkit&quot;,&quot;parse-names&quot;:false,&quot;dropping-particle&quot;:&quot;&quot;,&quot;non-dropping-particle&quot;:&quot;&quot;},{&quot;family&quot;:&quot;Lau&quot;,&quot;given&quot;:&quot;Emily S.&quot;,&quot;parse-names&quot;:false,&quot;dropping-particle&quot;:&quot;&quot;,&quot;non-dropping-particle&quot;:&quot;&quot;},{&quot;family&quot;:&quot;Venn&quot;,&quot;given&quot;:&quot;Rachael&quot;,&quot;parse-names&quot;:false,&quot;dropping-particle&quot;:&quot;&quot;,&quot;non-dropping-particle&quot;:&quot;&quot;},{&quot;family&quot;:&quot;Diamant&quot;,&quot;given&quot;:&quot;Nate&quot;,&quot;parse-names&quot;:false,&quot;dropping-particle&quot;:&quot;&quot;,&quot;non-dropping-particle&quot;:&quot;&quot;},{&quot;family&quot;:&quot;Achille&quot;,&quot;given&quot;:&quot;Paolo&quot;,&quot;parse-names&quot;:false,&quot;dropping-particle&quot;:&quot;&quot;,&quot;non-dropping-particle&quot;:&quot;Di&quot;},{&quot;family&quot;:&quot;Philippakis&quot;,&quot;given&quot;:&quot;Anthony&quot;,&quot;parse-names&quot;:false,&quot;dropping-particle&quot;:&quot;&quot;,&quot;non-dropping-particle&quot;:&quot;&quot;},{&quot;family&quot;:&quot;Anderson&quot;,&quot;given&quot;:&quot;Christopher D.&quot;,&quot;parse-names&quot;:false,&quot;dropping-particle&quot;:&quot;&quot;,&quot;non-dropping-particle&quot;:&quot;&quot;},{&quot;family&quot;:&quot;Ho&quot;,&quot;given&quot;:&quot;Jennifer E.&quot;,&quot;parse-names&quot;:false,&quot;dropping-particle&quot;:&quot;&quot;,&quot;non-dropping-particle&quot;:&quot;&quot;},{&quot;family&quot;:&quot;Ellinor&quot;,&quot;given&quot;:&quot;Patrick T.&quot;,&quot;parse-names&quot;:false,&quot;dropping-particle&quot;:&quot;&quot;,&quot;non-dropping-particle&quot;:&quot;&quot;},{&quot;family&quot;:&quot;Batra&quot;,&quot;given&quot;:&quot;Puneet&quot;,&quot;parse-names&quot;:false,&quot;dropping-particle&quot;:&quot;&quot;,&quot;non-dropping-particle&quot;:&quot;&quot;},{&quot;family&quot;:&quot;Lubitz&quot;,&quot;given&quot;:&quot;Steven A.&quot;,&quot;parse-names&quot;:false,&quot;dropping-particle&quot;:&quot;&quot;,&quot;non-dropping-particle&quot;:&quot;&quot;}],&quot;container-title&quot;:&quot;Circulation: Genomic and Precision Medicine&quot;,&quot;container-title-short&quot;:&quot;Circ Genom Precis Med&quot;,&quot;DOI&quot;:&quot;10.1161/CIRCGEN.122.003808&quot;,&quot;ISSN&quot;:&quot;25748300&quot;,&quot;PMID&quot;:&quot;37278238&quot;,&quot;issued&quot;:{&quot;date-parts&quot;:[[2023,8,1]]},&quot;page&quot;:&quot;340-349&quot;,&quot;abstract&quot;:&quot;BACKGROUND: Artificial intelligence (AI) models applied to 12-lead ECG waveforms can predict atrial fibrillation (AF), a heritable and morbid arrhythmia. However, the factors forming the basis of risk predictions from AI models are usually not well understood. We hypothesized that there might be a genetic basis for an AI algorithm for predicting the 5-year risk of new-onset AF using 12-lead ECGs (ECG-AI)-based risk estimates. METHODS: We applied a validated ECG-AI model for predicting incident AF to ECGs from 39 986 UK Biobank participants without AF. We then performed a genome-wide association study (GWAS) of the predicted AF risk and compared it with an AF GWAS and a GWAS of risk estimates from a clinical variable model. RESULTS: In the ECG-AI GWAS, we identified 3 signals (P&lt;5×10-8) at established AF susceptibility loci marked by the sarcomeric gene TTN and sodium channel genes SCN5A and SCN10A. We also identified 2 novel loci near the genes VGLL2 and EXT1. In contrast, the clinical variable model prediction GWAS indicated a different genetic profile. In genetic correlation analysis, the prediction from the ECG-AI model was estimated to have a higher correlation with AF than that from the clinical variable model. CONCLUSIONS: Predicted AF risk from an ECG-AI model is influenced by genetic variation implicating sarcomeric, ion channel and body height pathways. ECG-AI models may identify individuals at risk for disease via specific biological pathways.&quot;,&quot;publisher&quot;:&quot;Lippincott Williams and Wilkins&quot;,&quot;issue&quot;:&quot;4&quot;,&quot;volume&quot;:&quot;16&quot;},&quot;isTemporary&quot;:false}]},{&quot;citationID&quot;:&quot;MENDELEY_CITATION_6611422c-0174-41ac-88de-c1ec4dacb19a&quot;,&quot;properties&quot;:{&quot;noteIndex&quot;:0},&quot;isEdited&quot;:false,&quot;manualOverride&quot;:{&quot;isManuallyOverridden&quot;:false,&quot;citeprocText&quot;:&quot;(Tohyama et al., 2023)&quot;,&quot;manualOverrideText&quot;:&quot;&quot;},&quot;citationTag&quot;:&quot;MENDELEY_CITATION_v3_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&quot;,&quot;citationItems&quot;:[{&quot;id&quot;:&quot;04e96d2a-9b0d-3cc6-8f91-185d21b60942&quot;,&quot;itemData&quot;:{&quot;type&quot;:&quot;article&quot;,&quot;id&quot;:&quot;04e96d2a-9b0d-3cc6-8f91-185d21b60942&quot;,&quot;title&quot;:&quot;Deep Learning of ECG for the Prediction of Postoperative Atrial Fibrillation&quot;,&quot;author&quot;:[{&quot;family&quot;:&quot;Tohyama&quot;,&quot;given&quot;:&quot;Takeshi&quot;,&quot;parse-names&quot;:false,&quot;dropping-particle&quot;:&quot;&quot;,&quot;non-dropping-particle&quot;:&quot;&quot;},{&quot;family&quot;:&quot;Ide&quot;,&quot;given&quot;:&quot;Tomomi&quot;,&quot;parse-names&quot;:false,&quot;dropping-particle&quot;:&quot;&quot;,&quot;non-dropping-particle&quot;:&quot;&quot;},{&quot;family&quot;:&quot;Ikeda&quot;,&quot;given&quot;:&quot;Masataka&quot;,&quot;parse-names&quot;:false,&quot;dropping-particle&quot;:&quot;&quot;,&quot;non-dropping-particle&quot;:&quot;&quot;},{&quot;family&quot;:&quot;Nagata&quot;,&quot;given&quot;:&quot;Takuya&quot;,&quot;parse-names&quot;:false,&quot;dropping-particle&quot;:&quot;&quot;,&quot;non-dropping-particle&quot;:&quot;&quot;},{&quot;family&quot;:&quot;Tagawa&quot;,&quot;given&quot;:&quot;Koshiro&quot;,&quot;parse-names&quot;:false,&quot;dropping-particle&quot;:&quot;&quot;,&quot;non-dropping-particle&quot;:&quot;&quot;},{&quot;family&quot;:&quot;Hirose&quot;,&quot;given&quot;:&quot;Masayuki&quot;,&quot;parse-names&quot;:false,&quot;dropping-particle&quot;:&quot;&quot;,&quot;non-dropping-particle&quot;:&quot;&quot;},{&quot;family&quot;:&quot;Funakoshi&quot;,&quot;given&quot;:&quot;Kouta&quot;,&quot;parse-names&quot;:false,&quot;dropping-particle&quot;:&quot;&quot;,&quot;non-dropping-particle&quot;:&quot;&quot;},{&quot;family&quot;:&quot;Sakamoto&quot;,&quot;given&quot;:&quot;Kazuo&quot;,&quot;parse-names&quot;:false,&quot;dropping-particle&quot;:&quot;&quot;,&quot;non-dropping-particle&quot;:&quot;&quot;},{&quot;family&quot;:&quot;Kishimoto&quot;,&quot;given&quot;:&quot;Junji&quot;,&quot;parse-names&quot;:false,&quot;dropping-particle&quot;:&quot;&quot;,&quot;non-dropping-particle&quot;:&quot;&quot;},{&quot;family&quot;:&quot;Todaka&quot;,&quot;given&quot;:&quot;Koji&quot;,&quot;parse-names&quot;:false,&quot;dropping-particle&quot;:&quot;&quot;,&quot;non-dropping-particle&quot;:&quot;&quot;},{&quot;family&quot;:&quot;Nakashima&quot;,&quot;given&quot;:&quot;Naoki&quot;,&quot;parse-names&quot;:false,&quot;dropping-particle&quot;:&quot;&quot;,&quot;non-dropping-particle&quot;:&quot;&quot;},{&quot;family&quot;:&quot;Tsutsui&quot;,&quot;given&quot;:&quot;Hiroyuki&quot;,&quot;parse-names&quot;:false,&quot;dropping-particle&quot;:&quot;&quot;,&quot;non-dropping-particle&quot;:&quot;&quot;}],&quot;container-title&quot;:&quot;Circulation: Arrhythmia and Electrophysiology&quot;,&quot;container-title-short&quot;:&quot;Circ Arrhythm Electrophysiol&quot;,&quot;DOI&quot;:&quot;10.1161/CIRCEP.122.011579&quot;,&quot;ISSN&quot;:&quot;19413084&quot;,&quot;PMID&quot;:&quot;36716179&quot;,&quot;issued&quot;:{&quot;date-parts&quot;:[[2023,2,1]]},&quot;page&quot;:&quot;E011579&quot;,&quot;publisher&quot;:&quot;Lippincott Williams and Wilkins&quot;,&quot;issue&quot;:&quot;2&quot;,&quot;volume&quot;:&quot;16&quot;},&quot;isTemporary&quot;:false}]},{&quot;citationID&quot;:&quot;MENDELEY_CITATION_fc8e208b-0388-43b4-b066-992c7d9ab2ba&quot;,&quot;properties&quot;:{&quot;noteIndex&quot;:0},&quot;isEdited&quot;:false,&quot;manualOverride&quot;:{&quot;isManuallyOverridden&quot;:false,&quot;citeprocText&quot;:&quot;(Desteghe et al., 2017)&quot;,&quot;manualOverrideText&quot;:&quot;&quot;},&quot;citationTag&quot;:&quot;MENDELEY_CITATION_v3_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&quot;,&quot;citationItems&quot;:[{&quot;id&quot;:&quot;99729136-e2c4-3bec-b895-15cdbf3f01be&quot;,&quot;itemData&quot;:{&quot;type&quot;:&quot;article-journal&quot;,&quot;id&quot;:&quot;99729136-e2c4-3bec-b895-15cdbf3f01be&quot;,&quot;title&quot;:&quot;Performance of handheld electrocardiogram devices to detect atrial fibrillation in a cardiology and geriatric ward setting&quot;,&quot;author&quot;:[{&quot;family&quot;:&quot;Desteghe&quot;,&quot;given&quot;:&quot;Lien&quot;,&quot;parse-names&quot;:false,&quot;dropping-particle&quot;:&quot;&quot;,&quot;non-dropping-particle&quot;:&quot;&quot;},{&quot;family&quot;:&quot;Raymaekers&quot;,&quot;given&quot;:&quot;Zina&quot;,&quot;parse-names&quot;:false,&quot;dropping-particle&quot;:&quot;&quot;,&quot;non-dropping-particle&quot;:&quot;&quot;},{&quot;family&quot;:&quot;Lutin&quot;,&quot;given&quot;:&quot;Mark&quot;,&quot;parse-names&quot;:false,&quot;dropping-particle&quot;:&quot;&quot;,&quot;non-dropping-particle&quot;:&quot;&quot;},{&quot;family&quot;:&quot;Vijgen&quot;,&quot;given&quot;:&quot;Johan&quot;,&quot;parse-names&quot;:false,&quot;dropping-particle&quot;:&quot;&quot;,&quot;non-dropping-particle&quot;:&quot;&quot;},{&quot;family&quot;:&quot;Dilling-Boer&quot;,&quot;given&quot;:&quot;Dagmara&quot;,&quot;parse-names&quot;:false,&quot;dropping-particle&quot;:&quot;&quot;,&quot;non-dropping-particle&quot;:&quot;&quot;},{&quot;family&quot;:&quot;Koopman&quot;,&quot;given&quot;:&quot;Pieter&quot;,&quot;parse-names&quot;:false,&quot;dropping-particle&quot;:&quot;&quot;,&quot;non-dropping-particle&quot;:&quot;&quot;},{&quot;family&quot;:&quot;Schurmans&quot;,&quot;given&quot;:&quot;Joris&quot;,&quot;parse-names&quot;:false,&quot;dropping-particle&quot;:&quot;&quot;,&quot;non-dropping-particle&quot;:&quot;&quot;},{&quot;family&quot;:&quot;Vanduynhoven&quot;,&quot;given&quot;:&quot;Philippe&quot;,&quot;parse-names&quot;:false,&quot;dropping-particle&quot;:&quot;&quot;,&quot;non-dropping-particle&quot;:&quot;&quot;},{&quot;family&quot;:&quot;Dendale&quot;,&quot;given&quot;:&quot;Paul&quot;,&quot;parse-names&quot;:false,&quot;dropping-particle&quot;:&quot;&quot;,&quot;non-dropping-particle&quot;:&quot;&quot;},{&quot;family&quot;:&quot;Heidbuchel&quot;,&quot;given&quot;:&quot;Hein&quot;,&quot;parse-names&quot;:false,&quot;dropping-particle&quot;:&quot;&quot;,&quot;non-dropping-particle&quot;:&quot;&quot;}],&quot;container-title&quot;:&quot;Europace&quot;,&quot;DOI&quot;:&quot;10.1093/europace/euw025&quot;,&quot;ISSN&quot;:&quot;15322092&quot;,&quot;PMID&quot;:&quot;26893496&quot;,&quot;issued&quot;:{&quot;date-parts&quot;:[[2017]]},&quot;page&quot;:&quot;29-39&quot;,&quot;abstract&quot;:&quot;Aims To determine the usability, accuracy, and cost-effectiveness of two handheld single-lead electrocardiogram (ECG) devices for atrial fibrillation (AF) screening in a hospital population with an increased risk for AF. Methods and results Hospitalized patients (n = 445) at cardiological or geriatric wards were screened for AF by two handheld ECG devices (MyDiagnostick and AliveCor). The performance of the automated algorithm of each device was evaluated against a full 12-lead or 6-lead ECG recording. All ECGs and monitor tracings were also independently reviewed in a blinded fashion by two electrophysiologists. Time investments by nurses and physicians were tracked and used to estimate cost-effectiveness of different screening strategies. Handheld recordings were not possible in 7 and 21.4% of cardiology and geriatric patients, respectively, because they were not able to hold the devices properly. Even after the exclusion of patients with an implanted device, sensitivity and specificity of the automated algorithms were suboptimal (Cardiology: 81.8 and 94.2%, respectively, for MyDiagnostick; 54.5 and 97.5%, respectively, for AliveCor; Geriatrics: 89.5 and 95.7%, respectively, for MyDiagnostick; 78.9 and 97.9%, respectively, for AliveCor). A scenario based on automated AliveCor evaluation in patients without AF history and without an implanted device proved to be the most cost-effective method, with a provider cost to identify one new AF patient of E193 and E82 at cardiology and geriatrics, respectively. The cost to detect one preventable stroke per year would be E7535 and E1916, respectively (based on average CHA2DS2- VASc of 3.9+2.0 and 5.0+1.5, respectively). Manual interpretation increases sensitivity, but decreases specificity, doubling the cost per detected patient, but remains cheaper than sole 12-lead ECG screening. Conclusion Using AliveCor or MyDiagnostick handheld recorders requires a structured screening strategy to be effective and cost-effective in a hospital setting. It must exclude patients with implanted devices and known AF, and requires targeted additional 12-lead ECGs to optimize specificity. Under these circumstances, the expenses per diagnosed new AF patient and preventable stroke are reasonable.&quot;,&quot;publisher&quot;:&quot;Oxford University Press&quot;,&quot;issue&quot;:&quot;1&quot;,&quot;volume&quot;:&quot;19&quot;,&quot;container-title-short&quot;:&quot;&quot;},&quot;isTemporary&quot;:false}]},{&quot;citationID&quot;:&quot;MENDELEY_CITATION_8c189da8-9b35-4df8-85ee-42bf0261f1d8&quot;,&quot;properties&quot;:{&quot;noteIndex&quot;:0},&quot;isEdited&quot;:false,&quot;manualOverride&quot;:{&quot;isManuallyOverridden&quot;:false,&quot;citeprocText&quot;:&quot;(Fan et al., 2018)&quot;,&quot;manualOverrideText&quot;:&quot;&quot;},&quot;citationTag&quot;:&quot;MENDELEY_CITATION_v3_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&quot;,&quot;citationItems&quot;:[{&quot;id&quot;:&quot;1910222a-2cdf-3818-b6f6-1cecf9e0738f&quot;,&quot;itemData&quot;:{&quot;type&quot;:&quot;article-journal&quot;,&quot;id&quot;:&quot;1910222a-2cdf-3818-b6f6-1cecf9e0738f&quot;,&quot;title&quot;:&quot;Multiscaled Fusion of Deep Convolutional Neural Networks for Screening Atrial Fibrillation from Single Lead Short ECG Recordings&quot;,&quot;author&quot;:[{&quot;family&quot;:&quot;Fan&quot;,&quot;given&quot;:&quot;Xiaomao&quot;,&quot;parse-names&quot;:false,&quot;dropping-particle&quot;:&quot;&quot;,&quot;non-dropping-particle&quot;:&quot;&quot;},{&quot;family&quot;:&quot;Yao&quot;,&quot;given&quot;:&quot;Qihang&quot;,&quot;parse-names&quot;:false,&quot;dropping-particle&quot;:&quot;&quot;,&quot;non-dropping-particle&quot;:&quot;&quot;},{&quot;family&quot;:&quot;Cai&quot;,&quot;given&quot;:&quot;Yunpeng&quot;,&quot;parse-names&quot;:false,&quot;dropping-particle&quot;:&quot;&quot;,&quot;non-dropping-particle&quot;:&quot;&quot;},{&quot;family&quot;:&quot;Miao&quot;,&quot;given&quot;:&quot;Fen&quot;,&quot;parse-names&quot;:false,&quot;dropping-particle&quot;:&quot;&quot;,&quot;non-dropping-particle&quot;:&quot;&quot;},{&quot;family&quot;:&quot;Sun&quot;,&quot;given&quot;:&quot;Fangmin&quot;,&quot;parse-names&quot;:false,&quot;dropping-particle&quot;:&quot;&quot;,&quot;non-dropping-particle&quot;:&quot;&quot;},{&quot;family&quot;:&quot;Li&quot;,&quot;given&quot;:&quot;Ye&quot;,&quot;parse-names&quot;:false,&quot;dropping-particle&quot;:&quot;&quot;,&quot;non-dropping-particle&quot;:&quot;&quot;}],&quot;container-title&quot;:&quot;IEEE Journal of Biomedical and Health Informatics&quot;,&quot;container-title-short&quot;:&quot;IEEE J Biomed Health Inform&quot;,&quot;DOI&quot;:&quot;10.1109/JBHI.2018.2858789&quot;,&quot;ISSN&quot;:&quot;21682208&quot;,&quot;PMID&quot;:&quot;30106699&quot;,&quot;issued&quot;:{&quot;date-parts&quot;:[[2018,11,1]]},&quot;page&quot;:&quot;1744-1753&quot;,&quot;abstract&quot;:&quot;Atrial fibrillation (AF) is one of the most common sustained chronic cardiac arrhythmia in elderly population, associated with a high mortality and morbidity in stroke, heart failure, coronary artery disease, systemic thromboembolism, etc. The early detection of AF is necessary for averting the possibility of disability or mortality. However, AF detection remains problematic due to its episodic pattern. In this paper, a multiscaled fusion of deep convolutional neural network (MS-CNN) is proposed to screen out AF recordings from single lead short electrocardiogram (ECG) recordings. The MS-CNN employs the architecture of two-stream convolutional networks with different filter sizes to capture features of different scales. The experimental results show that the proposed MS-CNN achieves 96.99% of classification accuracy on ECG recordings cropped/padded to 5 s. Especially, the best classification accuracy, 98.13%, is obtained on ECG recordings of 20 s. Compared with artificial neural network, shallow single-stream CNN, and VisualGeometry group network, the MS-CNN can achieve the better classification performance. Meanwhile, visualization of the learned features from the MS-CNN demonstrates its superiority in extracting linear separable ECG features without hand-craft feature engineering. The excellent AF screening performance of the MS-CNN can satisfy the most elders for daily monitoring with wearable devices.&quot;,&quot;publisher&quot;:&quot;Institute of Electrical and Electronics Engineers Inc.&quot;,&quot;issue&quot;:&quot;6&quot;,&quot;volume&quot;:&quot;22&quot;},&quot;isTemporary&quot;:false}]},{&quot;citationID&quot;:&quot;MENDELEY_CITATION_ba4880f5-aedc-4e05-87c1-e54e6860dba2&quot;,&quot;properties&quot;:{&quot;noteIndex&quot;:0},&quot;isEdited&quot;:false,&quot;manualOverride&quot;:{&quot;isManuallyOverridden&quot;:false,&quot;citeprocText&quot;:&quot;(Bundy et al., 2020)&quot;,&quot;manualOverrideText&quot;:&quot;&quot;},&quot;citationTag&quot;:&quot;MENDELEY_CITATION_v3_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&quot;,&quot;citationItems&quot;:[{&quot;id&quot;:&quot;a8690372-08e8-3359-a387-f8057e6c09ca&quot;,&quot;itemData&quot;:{&quot;type&quot;:&quot;article-journal&quot;,&quot;id&quot;:&quot;a8690372-08e8-3359-a387-f8057e6c09ca&quot;,&quot;title&quot;:&quot;Evaluation of Risk Prediction Models of Atrial Fibrillation (from the Multi-Ethnic Study of Atherosclerosis [MESA])&quot;,&quot;author&quot;:[{&quot;family&quot;:&quot;Bundy&quot;,&quot;given&quot;:&quot;Joshua D.&quot;,&quot;parse-names&quot;:false,&quot;dropping-particle&quot;:&quot;&quot;,&quot;non-dropping-particle&quot;:&quot;&quot;},{&quot;family&quot;:&quot;Heckbert&quot;,&quot;given&quot;:&quot;Susan R.&quot;,&quot;parse-names&quot;:false,&quot;dropping-particle&quot;:&quot;&quot;,&quot;non-dropping-particle&quot;:&quot;&quot;},{&quot;family&quot;:&quot;Chen&quot;,&quot;given&quot;:&quot;Lin Y.&quot;,&quot;parse-names&quot;:false,&quot;dropping-particle&quot;:&quot;&quot;,&quot;non-dropping-particle&quot;:&quot;&quot;},{&quot;family&quot;:&quot;Lloyd-Jones&quot;,&quot;given&quot;:&quot;Donald M.&quot;,&quot;parse-names&quot;:false,&quot;dropping-particle&quot;:&quot;&quot;,&quot;non-dropping-particle&quot;:&quot;&quot;},{&quot;family&quot;:&quot;Greenland&quot;,&quot;given&quot;:&quot;Philip&quot;,&quot;parse-names&quot;:false,&quot;dropping-particle&quot;:&quot;&quot;,&quot;non-dropping-particle&quot;:&quot;&quot;}],&quot;container-title&quot;:&quot;American Journal of Cardiology&quot;,&quot;DOI&quot;:&quot;10.1016/j.amjcard.2019.09.032&quot;,&quot;ISSN&quot;:&quot;18791913&quot;,&quot;PMID&quot;:&quot;31706453&quot;,&quot;issued&quot;:{&quot;date-parts&quot;:[[2020,1,1]]},&quot;page&quot;:&quot;55-62&quot;,&quot;abstract&quot;:&quot;Atrial fibrillation (AF) is prevalent and strongly associated with higher cardiovascular disease (CVD) risk. Machine learning is increasingly used to identify novel predictors of CVD risk, but prediction improvements beyond established risk scores are uncertain. We evaluated improvements in predicting 5-year AF risk when adding novel candidate variables identified by machine learning to the CHARGE-AF Enriched score, which includes age, race/ethnicity, height, weight, systolic and diastolic blood pressure, current smoking, use of antihypertensive medication, diabetes, and NT-proBNP. We included 3,534 participants (mean age, 61.3 years; 52.0% female) with complete data from the prospective Multi-Ethnic Study of Atherosclerosis. Incident AF was defined based on study electrocardiograms and hospital discharge diagnosis ICD-9 codes, supplemented by Medicare claims. Prediction performance was evaluated using Cox regression and a parsimonious model was selected using LASSO. Within 5 years of baseline, 124 participants had incident AF. Compared with the CHARGE-AF Enriched model (c-statistic, 0.804), variables identified by machine learning, including biomarkers, cardiac magnetic resonance imaging variables, electrocardiogram variables, and subclinical CVD variables, did not significantly improve prediction. A 23-item score derived by machine learning achieved a c-statistic of 0.806, whereas a parsimonious model including the clinical risk factors age, weight, current smoking, NT-proBNP, coronary artery calcium score, and cardiac troponin-T achieved a c-statistic of 0.802. This analysis confirms that the CHARGE-AF Enriched model and a parsimonious 6-item model performed similarly to a more extensive model derived by machine learning. In conclusion, these simple models remain the gold standard for risk prediction of AF, although addition of the coronary artery calcium score should be considered.&quot;,&quot;publisher&quot;:&quot;Elsevier Inc.&quot;,&quot;issue&quot;:&quot;1&quot;,&quot;volume&quot;:&quot;125&quot;,&quot;container-title-short&quot;:&quot;&quot;},&quot;isTemporary&quot;:false}]},{&quot;citationID&quot;:&quot;MENDELEY_CITATION_bc59290d-c5b4-4574-9e20-93a50fae62e8&quot;,&quot;properties&quot;:{&quot;noteIndex&quot;:0},&quot;isEdited&quot;:false,&quot;manualOverride&quot;:{&quot;isManuallyOverridden&quot;:false,&quot;citeprocText&quot;:&quot;(S. Raghunath et al., 2021)&quot;,&quot;manualOverrideText&quot;:&quot;&quot;},&quot;citationTag&quot;:&quot;MENDELEY_CITATION_v3_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&quot;,&quot;citationItems&quot;:[{&quot;id&quot;:&quot;05f1efce-1e6b-3311-8993-246ebfe791c4&quot;,&quot;itemData&quot;:{&quot;type&quot;:&quot;article-journal&quot;,&quot;id&quot;:&quot;05f1efce-1e6b-3311-8993-246ebfe791c4&quot;,&quot;title&quot;:&quot;Deep Neural Networks Can Predict New-Onset Atrial Fibrillation from the 12-Lead ECG and Help Identify Those at Risk of Atrial Fibrillation-Related Stroke&quot;,&quot;author&quot;:[{&quot;family&quot;:&quot;Raghunath&quot;,&quot;given&quot;:&quot;Sushravya&quot;,&quot;parse-names&quot;:false,&quot;dropping-particle&quot;:&quot;&quot;,&quot;non-dropping-particle&quot;:&quot;&quot;},{&quot;family&quot;:&quot;Pfeifer&quot;,&quot;given&quot;:&quot;John M.&quot;,&quot;parse-names&quot;:false,&quot;dropping-particle&quot;:&quot;&quot;,&quot;non-dropping-particle&quot;:&quot;&quot;},{&quot;family&quot;:&quot;Ulloa-Cerna&quot;,&quot;given&quot;:&quot;Alvaro E.&quot;,&quot;parse-names&quot;:false,&quot;dropping-particle&quot;:&quot;&quot;,&quot;non-dropping-particle&quot;:&quot;&quot;},{&quot;family&quot;:&quot;Nemani&quot;,&quot;given&quot;:&quot;Arun&quot;,&quot;parse-names&quot;:false,&quot;dropping-particle&quot;:&quot;&quot;,&quot;non-dropping-particle&quot;:&quot;&quot;},{&quot;family&quot;:&quot;Carbonati&quot;,&quot;given&quot;:&quot;Tanner&quot;,&quot;parse-names&quot;:false,&quot;dropping-particle&quot;:&quot;&quot;,&quot;non-dropping-particle&quot;:&quot;&quot;},{&quot;family&quot;:&quot;Jing&quot;,&quot;given&quot;:&quot;Linyuan&quot;,&quot;parse-names&quot;:false,&quot;dropping-particle&quot;:&quot;&quot;,&quot;non-dropping-particle&quot;:&quot;&quot;},{&quot;family&quot;:&quot;Vanmaanen&quot;,&quot;given&quot;:&quot;David P.&quot;,&quot;parse-names&quot;:false,&quot;dropping-particle&quot;:&quot;&quot;,&quot;non-dropping-particle&quot;:&quot;&quot;},{&quot;family&quot;:&quot;Hartzel&quot;,&quot;given&quot;:&quot;Dustin N.&quot;,&quot;parse-names&quot;:false,&quot;dropping-particle&quot;:&quot;&quot;,&quot;non-dropping-particle&quot;:&quot;&quot;},{&quot;family&quot;:&quot;Ruhl&quot;,&quot;given&quot;:&quot;Jeffery A.&quot;,&quot;parse-names&quot;:false,&quot;dropping-particle&quot;:&quot;&quot;,&quot;non-dropping-particle&quot;:&quot;&quot;},{&quot;family&quot;:&quot;Lagerman&quot;,&quot;given&quot;:&quot;Braxton F.&quot;,&quot;parse-names&quot;:false,&quot;dropping-particle&quot;:&quot;&quot;,&quot;non-dropping-particle&quot;:&quot;&quot;},{&quot;family&quot;:&quot;Rocha&quot;,&quot;given&quot;:&quot;Daniel B.&quot;,&quot;parse-names&quot;:false,&quot;dropping-particle&quot;:&quot;&quot;,&quot;non-dropping-particle&quot;:&quot;&quot;},{&quot;family&quot;:&quot;Stoudt&quot;,&quot;given&quot;:&quot;Nathan J.&quot;,&quot;parse-names&quot;:false,&quot;dropping-particle&quot;:&quot;&quot;,&quot;non-dropping-particle&quot;:&quot;&quot;},{&quot;family&quot;:&quot;Schneider&quot;,&quot;given&quot;:&quot;Gargi&quot;,&quot;parse-names&quot;:false,&quot;dropping-particle&quot;:&quot;&quot;,&quot;non-dropping-particle&quot;:&quot;&quot;},{&quot;family&quot;:&quot;Johnson&quot;,&quot;given&quot;:&quot;Kipp W.&quot;,&quot;parse-names&quot;:false,&quot;dropping-particle&quot;:&quot;&quot;,&quot;non-dropping-particle&quot;:&quot;&quot;},{&quot;family&quot;:&quot;Zimmerman&quot;,&quot;given&quot;:&quot;Noah&quot;,&quot;parse-names&quot;:false,&quot;dropping-particle&quot;:&quot;&quot;,&quot;non-dropping-particle&quot;:&quot;&quot;},{&quot;family&quot;:&quot;Leader&quot;,&quot;given&quot;:&quot;Joseph B.&quot;,&quot;parse-names&quot;:false,&quot;dropping-particle&quot;:&quot;&quot;,&quot;non-dropping-particle&quot;:&quot;&quot;},{&quot;family&quot;:&quot;Kirchner&quot;,&quot;given&quot;:&quot;H. Lester&quot;,&quot;parse-names&quot;:false,&quot;dropping-particle&quot;:&quot;&quot;,&quot;non-dropping-particle&quot;:&quot;&quot;},{&quot;family&quot;:&quot;Griessenauer&quot;,&quot;given&quot;:&quot;Christoph J.&quot;,&quot;parse-names&quot;:false,&quot;dropping-particle&quot;:&quot;&quot;,&quot;non-dropping-particle&quot;:&quot;&quot;},{&quot;family&quot;:&quot;Hafez&quot;,&quot;given&quot;:&quot;Ashraf&quot;,&quot;parse-names&quot;:false,&quot;dropping-particle&quot;:&quot;&quot;,&quot;non-dropping-particle&quot;:&quot;&quot;},{&quot;family&quot;:&quot;Good&quot;,&quot;given&quot;:&quot;Christopher W.&quot;,&quot;parse-names&quot;:false,&quot;dropping-particle&quot;:&quot;&quot;,&quot;non-dropping-particle&quot;:&quot;&quot;},{&quot;family&quot;:&quot;Fornwalt&quot;,&quot;given&quot;:&quot;Brandon K.&quot;,&quot;parse-names&quot;:false,&quot;dropping-particle&quot;:&quot;&quot;,&quot;non-dropping-particle&quot;:&quot;&quot;},{&quot;family&quot;:&quot;Haggerty&quot;,&quot;given&quot;:&quot;Christopher M.&quot;,&quot;parse-names&quot;:false,&quot;dropping-particle&quot;:&quot;&quot;,&quot;non-dropping-particle&quot;:&quot;&quot;}],&quot;container-title&quot;:&quot;Circulation&quot;,&quot;container-title-short&quot;:&quot;Circulation&quot;,&quot;DOI&quot;:&quot;10.1161/CIRCULATIONAHA.120.047829&quot;,&quot;ISSN&quot;:&quot;15244539&quot;,&quot;PMID&quot;:&quot;33588584&quot;,&quot;issued&quot;:{&quot;date-parts&quot;:[[2021,3,30]]},&quot;page&quot;:&quot;1287-1298&quot;,&quot;abstract&quot;:&quot;Background: Atrial fibrillation (AF) is associated with substantial morbidity, especially when it goes undetected. If new-onset AF could be predicted, targeted screening could be used to find it early. We hypothesized that a deep neural network could predict new-onset AF from the resting 12-lead ECG and that this prediction may help identify those at risk of AF-related stroke. Methods: We used 1.6 M resting 12-lead digital ECG traces from 430 000 patients collected from 1984 to 2019. Deep neural networks were trained to predict new-onset AF (within 1 year) in patients without a history of AF. Performance was evaluated using areas under the receiver operating characteristic curve and precision-recall curve. We performed an incidence-free survival analysis for a period of 30 years following the ECG stratified by model predictions. To simulate real-world deployment, we trained a separate model using all ECGs before 2010 and evaluated model performance on a test set of ECGs from 2010 through 2014 that were linked to our stroke registry. We identified the patients at risk for AF-related stroke among those predicted to be high risk for AF by the model at different prediction thresholds. Results: The area under the receiver operating characteristic curve and area under the precision-recall curve were 0.85 and 0.22, respectively, for predicting new-onset AF within 1 year of an ECG. The hazard ratio for the predicted high- versus low-risk groups over a 30-year span was 7.2 (95% CI, 6.9-7.6). In a simulated deployment scenario, the model predicted new-onset AF at 1 year with a sensitivity of 69% and specificity of 81%. The number needed to screen to find 1 new case of AF was 9. This model predicted patients at high risk for new-onset AF in 62% of all patients who experienced an AF-related stroke within 3 years of the index ECG. Conclusions: Deep learning can predict new-onset AF from the 12-lead ECG in patients with no previous history of AF. This prediction may help identify patients at risk for AF-related strokes.&quot;,&quot;publisher&quot;:&quot;Lippincott Williams and Wilkins&quot;,&quot;issue&quot;:&quot;13&quot;,&quot;volume&quot;:&quot;143&quot;},&quot;isTemporary&quot;:false}]},{&quot;citationID&quot;:&quot;MENDELEY_CITATION_4b7ce2af-548a-477d-bd69-767d5ecf429d&quot;,&quot;properties&quot;:{&quot;noteIndex&quot;:0},&quot;isEdited&quot;:false,&quot;manualOverride&quot;:{&quot;isManuallyOverridden&quot;:false,&quot;citeprocText&quot;:&quot;(Biton et al., 2021)&quot;,&quot;manualOverrideText&quot;:&quot;&quot;},&quot;citationTag&quot;:&quot;MENDELEY_CITATION_v3_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&quot;,&quot;citationItems&quot;:[{&quot;id&quot;:&quot;fc9a2c41-0def-3c51-8b1f-44a08060bafa&quot;,&quot;itemData&quot;:{&quot;type&quot;:&quot;article-journal&quot;,&quot;id&quot;:&quot;fc9a2c41-0def-3c51-8b1f-44a08060bafa&quot;,&quot;title&quot;:&quot;Atrial fibrillation risk prediction from the 12-lead electrocardiogram using digital biomarkers and deep representation learning&quot;,&quot;author&quot;:[{&quot;family&quot;:&quot;Biton&quot;,&quot;given&quot;:&quot;Shany&quot;,&quot;parse-names&quot;:false,&quot;dropping-particle&quot;:&quot;&quot;,&quot;non-dropping-particle&quot;:&quot;&quot;},{&quot;family&quot;:&quot;Gendelman&quot;,&quot;given&quot;:&quot;Sheina&quot;,&quot;parse-names&quot;:false,&quot;dropping-particle&quot;:&quot;&quot;,&quot;non-dropping-particle&quot;:&quot;&quot;},{&quot;family&quot;:&quot;Ribeiro&quot;,&quot;given&quot;:&quot;Antônio H.&quot;,&quot;parse-names&quot;:false,&quot;dropping-particle&quot;:&quot;&quot;,&quot;non-dropping-particle&quot;:&quot;&quot;},{&quot;family&quot;:&quot;Miana&quot;,&quot;given&quot;:&quot;Gabriela&quot;,&quot;parse-names&quot;:false,&quot;dropping-particle&quot;:&quot;&quot;,&quot;non-dropping-particle&quot;:&quot;&quot;},{&quot;family&quot;:&quot;Moreira&quot;,&quot;given&quot;:&quot;Carla&quot;,&quot;parse-names&quot;:false,&quot;dropping-particle&quot;:&quot;&quot;,&quot;non-dropping-particle&quot;:&quot;&quot;},{&quot;family&quot;:&quot;Ribeiro&quot;,&quot;given&quot;:&quot;Antonio Luiz P.&quot;,&quot;parse-names&quot;:false,&quot;dropping-particle&quot;:&quot;&quot;,&quot;non-dropping-particle&quot;:&quot;&quot;},{&quot;family&quot;:&quot;Behar&quot;,&quot;given&quot;:&quot;Joachim A.&quot;,&quot;parse-names&quot;:false,&quot;dropping-particle&quot;:&quot;&quot;,&quot;non-dropping-particle&quot;:&quot;&quot;}],&quot;container-title&quot;:&quot;European Heart Journal - Digital Health&quot;,&quot;DOI&quot;:&quot;10.1093/ehjdh/ztab071&quot;,&quot;ISSN&quot;:&quot;26343916&quot;,&quot;issued&quot;:{&quot;date-parts&quot;:[[2021,12,1]]},&quot;page&quot;:&quot;576-585&quot;,&quot;abstract&quot;:&quot;Aims: This study aims to assess whether information derived from the raw 12-lead electrocardiogram (ECG) combined with clinical information is predictive of atrial fibrillation (AF) development. Methods and results: We use a subset of the Telehealth Network of Minas Gerais (TNMG) database consisting of patients that had repeated 12-lead ECG measurements between 2010 and 2017 that is 1 130 404 recordings from 415 389 unique patients. Median and interquartile of age for the recordings were 58 (46-69) and 38% of the patients were males. Recordings were assigned to train-validation and test sets in an 80:20% split which was stratified by class, age and gender. A random forest classifier was trained to predict, for a given recording, the risk of AF development within 5 years. We use features obtained from different modalities, namely demographics, clinical information, engineered features, and features from deep representation learning. The best model performance on the test set was obtained for the model combining features from all modalities with an area under the receiver operating characteristic curve (AUROC) = 0.909 against the best single modality model which had an AUROC = 0.839. Conclusion: Our study has important clinical implications for AF management. It is the first study integrating feature engineering, deep learning, and Electronic medical record system (EMR) metadata to create a risk prediction tool for the management of patients at risk of AF. The best model that includes features from all modalities demonstrates that human knowledge in electrophysiology combined with deep learning outperforms any single modality approach. The high performance obtained suggest that structural changes in the 12-lead ECG are associated with existing or impending AF.&quot;,&quot;publisher&quot;:&quot;Oxford University Press&quot;,&quot;issue&quot;:&quot;4&quot;,&quot;volume&quot;:&quot;2&quot;,&quot;container-title-short&quot;:&quot;&quot;},&quot;isTemporary&quot;:false}]},{&quot;citationID&quot;:&quot;MENDELEY_CITATION_a725cb06-df2b-4557-b66a-b83f62d4a4c8&quot;,&quot;properties&quot;:{&quot;noteIndex&quot;:0},&quot;isEdited&quot;:false,&quot;manualOverride&quot;:{&quot;isManuallyOverridden&quot;:false,&quot;citeprocText&quot;:&quot;(Pujadas et al., 2022)&quot;,&quot;manualOverrideText&quot;:&quot;&quot;},&quot;citationTag&quot;:&quot;MENDELEY_CITATION_v3_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&quot;,&quot;citationItems&quot;:[{&quot;id&quot;:&quot;c978cce6-b5aa-3ab0-9a34-1efe628d58cb&quot;,&quot;itemData&quot;:{&quot;type&quot;:&quot;article-journal&quot;,&quot;id&quot;:&quot;c978cce6-b5aa-3ab0-9a34-1efe628d58cb&quot;,&quot;title&quot;:&quot;Atrial fibrillation prediction by combining ECG markers and CMR radiomics&quot;,&quot;author&quot;:[{&quot;family&quot;:&quot;Pujadas&quot;,&quot;given&quot;:&quot;Esmeralda Ruiz&quot;,&quot;parse-names&quot;:false,&quot;dropping-particle&quot;:&quot;&quot;,&quot;non-dropping-particle&quot;:&quot;&quot;},{&quot;family&quot;:&quot;Raisi-Estabragh&quot;,&quot;given&quot;:&quot;Zahra&quot;,&quot;parse-names&quot;:false,&quot;dropping-particle&quot;:&quot;&quot;,&quot;non-dropping-particle&quot;:&quot;&quot;},{&quot;family&quot;:&quot;Szabo&quot;,&quot;given&quot;:&quot;Liliana&quot;,&quot;parse-names&quot;:false,&quot;dropping-particle&quot;:&quot;&quot;,&quot;non-dropping-particle&quot;:&quot;&quot;},{&quot;family&quot;:&quot;Morcillo&quot;,&quot;given&quot;:&quot;Cristian Izquierdo&quot;,&quot;parse-names&quot;:false,&quot;dropping-particle&quot;:&quot;&quot;,&quot;non-dropping-particle&quot;:&quot;&quot;},{&quot;family&quot;:&quot;Campello&quot;,&quot;given&quot;:&quot;Víctor M.&quot;,&quot;parse-names&quot;:false,&quot;dropping-particle&quot;:&quot;&quot;,&quot;non-dropping-particle&quot;:&quot;&quot;},{&quot;family&quot;:&quot;Martin-Isla&quot;,&quot;given&quot;:&quot;Carlos&quot;,&quot;parse-names&quot;:false,&quot;dropping-particle&quot;:&quot;&quot;,&quot;non-dropping-particle&quot;:&quot;&quot;},{&quot;family&quot;:&quot;Vago&quot;,&quot;given&quot;:&quot;Hajnalka&quot;,&quot;parse-names&quot;:false,&quot;dropping-particle&quot;:&quot;&quot;,&quot;non-dropping-particle&quot;:&quot;&quot;},{&quot;family&quot;:&quot;Merkely&quot;,&quot;given&quot;:&quot;Bela&quot;,&quot;parse-names&quot;:false,&quot;dropping-particle&quot;:&quot;&quot;,&quot;non-dropping-particle&quot;:&quot;&quot;},{&quot;family&quot;:&quot;Harvey&quot;,&quot;given&quot;:&quot;Nicholas C.&quot;,&quot;parse-names&quot;:false,&quot;dropping-particle&quot;:&quot;&quot;,&quot;non-dropping-particle&quot;:&quot;&quot;},{&quot;family&quot;:&quot;Petersen&quot;,&quot;given&quot;:&quot;Steffen E.&quot;,&quot;parse-names&quot;:false,&quot;dropping-particle&quot;:&quot;&quot;,&quot;non-dropping-particle&quot;:&quot;&quot;},{&quot;family&quot;:&quot;Lekadir&quot;,&quot;given&quot;:&quot;Karim&quot;,&quot;parse-names&quot;:false,&quot;dropping-particle&quot;:&quot;&quot;,&quot;non-dropping-particle&quot;:&quot;&quot;}],&quot;container-title&quot;:&quot;Scientific Reports&quot;,&quot;container-title-short&quot;:&quot;Sci Rep&quot;,&quot;DOI&quot;:&quot;10.1038/s41598-022-21663-w&quot;,&quot;ISSN&quot;:&quot;20452322&quot;,&quot;PMID&quot;:&quot;36344532&quot;,&quot;issued&quot;:{&quot;date-parts&quot;:[[2022,12,1]]},&quot;abstract&quot;:&quot;Atrial fibrillation (AF) is the most common cardiac arrhythmia. It is associated with a higher risk of important adverse health outcomes such as stroke and death. AF is linked to distinct electro-anatomic alterations. The main tool for AF diagnosis is the Electrocardiogram (ECG). However, an ECG recorded at a single time point may not detect individuals with paroxysmal AF. In this study, we developed machine learning models for discrimination of prevalent AF using a combination of image-derived radiomics phenotypes and ECG features. Thus, we characterize the phenotypes of prevalent AF in terms of ECG and imaging alterations. Moreover, we explore sex-differential remodelling by building sex-specific models. Our integrative model including radiomics and ECG together resulted in a better performance than ECG alone, particularly in women. ECG had a lower performance in women than men (AUC: 0.77 vs 0.88, p &lt; 0.05) but adding radiomics features, the accuracy of the model was able to improve significantly. The sensitivity also increased considerably in women by adding the radiomics (0.68 vs 0.79, p &lt; 0.05) having a higher detection of AF events. Our findings provide novel insights into AF-related electro-anatomic remodelling and its variations by sex. The integrative radiomics-ECG model also presents a potential novel approach for earlier detection of AF.&quot;,&quot;publisher&quot;:&quot;Nature Research&quot;,&quot;issue&quot;:&quot;1&quot;,&quot;volume&quot;:&quot;12&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EB446D-0063-BE41-9DFD-C4278ED14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TotalTime>
  <Pages>19</Pages>
  <Words>25751</Words>
  <Characters>146782</Characters>
  <Application>Microsoft Office Word</Application>
  <DocSecurity>0</DocSecurity>
  <Lines>1223</Lines>
  <Paragraphs>344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172189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Massimo  Salvi</dc:creator>
  <cp:keywords/>
  <dc:description/>
  <cp:lastModifiedBy>Massimo  Salvi</cp:lastModifiedBy>
  <cp:revision>35</cp:revision>
  <dcterms:created xsi:type="dcterms:W3CDTF">2024-01-04T14:21:00Z</dcterms:created>
  <dcterms:modified xsi:type="dcterms:W3CDTF">2024-01-10T20:16:00Z</dcterms:modified>
</cp:coreProperties>
</file>